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before="95"/>
        <w:ind w:right="1"/>
      </w:pPr>
      <w:r>
        <w:rPr/>
        <w:t>AZƏRBAYCAN</w:t>
      </w:r>
      <w:r>
        <w:rPr>
          <w:spacing w:val="27"/>
        </w:rPr>
        <w:t> </w:t>
      </w:r>
      <w:r>
        <w:rPr/>
        <w:t>RESPUBLİKASININ</w:t>
      </w:r>
      <w:r>
        <w:rPr>
          <w:spacing w:val="28"/>
        </w:rPr>
        <w:t> </w:t>
      </w:r>
      <w:r>
        <w:rPr/>
        <w:t>CİNAYƏT</w:t>
      </w:r>
      <w:r>
        <w:rPr>
          <w:spacing w:val="27"/>
        </w:rPr>
        <w:t> </w:t>
      </w:r>
      <w:r>
        <w:rPr>
          <w:spacing w:val="-2"/>
        </w:rPr>
        <w:t>MƏCƏLLƏSİ</w:t>
      </w:r>
    </w:p>
    <w:p>
      <w:pPr>
        <w:pStyle w:val="BodyText"/>
        <w:spacing w:before="219"/>
        <w:rPr>
          <w:b/>
          <w:sz w:val="20"/>
        </w:rPr>
      </w:pPr>
    </w:p>
    <w:p>
      <w:pPr>
        <w:pStyle w:val="Title"/>
      </w:pPr>
      <w:r>
        <w:rPr>
          <w:spacing w:val="-2"/>
        </w:rPr>
        <w:t>MÜNDƏRİCAT</w:t>
      </w:r>
    </w:p>
    <w:p>
      <w:pPr>
        <w:pStyle w:val="BodyText"/>
        <w:spacing w:before="118"/>
        <w:ind w:right="59"/>
        <w:jc w:val="center"/>
      </w:pPr>
      <w:r>
        <w:rPr/>
        <w:t>(Fəslin</w:t>
      </w:r>
      <w:r>
        <w:rPr>
          <w:spacing w:val="2"/>
        </w:rPr>
        <w:t> </w:t>
      </w:r>
      <w:r>
        <w:rPr/>
        <w:t>başlanğıcına</w:t>
      </w:r>
      <w:r>
        <w:rPr>
          <w:spacing w:val="3"/>
        </w:rPr>
        <w:t> </w:t>
      </w:r>
      <w:r>
        <w:rPr/>
        <w:t>getmək</w:t>
      </w:r>
      <w:r>
        <w:rPr>
          <w:spacing w:val="3"/>
        </w:rPr>
        <w:t> </w:t>
      </w:r>
      <w:r>
        <w:rPr/>
        <w:t>üçün</w:t>
      </w:r>
      <w:r>
        <w:rPr>
          <w:spacing w:val="3"/>
        </w:rPr>
        <w:t> </w:t>
      </w:r>
      <w:r>
        <w:rPr/>
        <w:t>müvafiq</w:t>
      </w:r>
      <w:r>
        <w:rPr>
          <w:spacing w:val="3"/>
        </w:rPr>
        <w:t> </w:t>
      </w:r>
      <w:r>
        <w:rPr/>
        <w:t>fəslin</w:t>
      </w:r>
      <w:r>
        <w:rPr>
          <w:spacing w:val="3"/>
        </w:rPr>
        <w:t> </w:t>
      </w:r>
      <w:r>
        <w:rPr/>
        <w:t>adının</w:t>
      </w:r>
      <w:r>
        <w:rPr>
          <w:spacing w:val="3"/>
        </w:rPr>
        <w:t> </w:t>
      </w:r>
      <w:r>
        <w:rPr/>
        <w:t>üzərində</w:t>
      </w:r>
      <w:r>
        <w:rPr>
          <w:spacing w:val="3"/>
        </w:rPr>
        <w:t> </w:t>
      </w:r>
      <w:r>
        <w:rPr/>
        <w:t>sol</w:t>
      </w:r>
      <w:r>
        <w:rPr>
          <w:spacing w:val="3"/>
        </w:rPr>
        <w:t> </w:t>
      </w:r>
      <w:r>
        <w:rPr/>
        <w:t>düyməni</w:t>
      </w:r>
      <w:r>
        <w:rPr>
          <w:spacing w:val="3"/>
        </w:rPr>
        <w:t> </w:t>
      </w:r>
      <w:r>
        <w:rPr>
          <w:spacing w:val="-2"/>
        </w:rPr>
        <w:t>basın)</w:t>
      </w:r>
    </w:p>
    <w:p>
      <w:pPr>
        <w:pStyle w:val="BodyText"/>
      </w:pPr>
    </w:p>
    <w:p>
      <w:pPr>
        <w:pStyle w:val="BodyText"/>
        <w:spacing w:before="95"/>
      </w:pPr>
    </w:p>
    <w:p>
      <w:pPr>
        <w:spacing w:before="0"/>
        <w:ind w:left="100" w:right="0" w:firstLine="0"/>
        <w:jc w:val="left"/>
        <w:rPr>
          <w:b/>
          <w:sz w:val="18"/>
        </w:rPr>
      </w:pPr>
      <w:r>
        <w:rPr>
          <w:b/>
          <w:sz w:val="18"/>
        </w:rPr>
        <w:t>BÖLMƏLƏR</w:t>
      </w:r>
      <w:r>
        <w:rPr>
          <w:b/>
          <w:spacing w:val="-7"/>
          <w:sz w:val="18"/>
        </w:rPr>
        <w:t> </w:t>
      </w:r>
      <w:r>
        <w:rPr>
          <w:b/>
          <w:spacing w:val="-2"/>
          <w:sz w:val="18"/>
        </w:rPr>
        <w:t>(Fəsillər)</w:t>
      </w:r>
    </w:p>
    <w:p>
      <w:pPr>
        <w:spacing w:before="121"/>
        <w:ind w:left="100" w:right="0" w:firstLine="0"/>
        <w:jc w:val="left"/>
        <w:rPr>
          <w:b/>
          <w:sz w:val="15"/>
        </w:rPr>
      </w:pPr>
      <w:r>
        <w:rPr>
          <w:b/>
          <w:w w:val="105"/>
          <w:sz w:val="15"/>
        </w:rPr>
        <w:t>ÜMUMİ</w:t>
      </w:r>
      <w:r>
        <w:rPr>
          <w:b/>
          <w:spacing w:val="-12"/>
          <w:w w:val="105"/>
          <w:sz w:val="15"/>
        </w:rPr>
        <w:t> </w:t>
      </w:r>
      <w:r>
        <w:rPr>
          <w:b/>
          <w:spacing w:val="-2"/>
          <w:w w:val="105"/>
          <w:sz w:val="15"/>
        </w:rPr>
        <w:t>HİSSƏ</w:t>
      </w:r>
    </w:p>
    <w:p>
      <w:pPr>
        <w:pStyle w:val="BodyText"/>
        <w:spacing w:before="56"/>
        <w:rPr>
          <w:b/>
          <w:sz w:val="15"/>
        </w:rPr>
      </w:pPr>
    </w:p>
    <w:p>
      <w:pPr>
        <w:pStyle w:val="ListParagraph"/>
        <w:numPr>
          <w:ilvl w:val="0"/>
          <w:numId w:val="1"/>
        </w:numPr>
        <w:tabs>
          <w:tab w:pos="1204" w:val="left" w:leader="none"/>
        </w:tabs>
        <w:spacing w:line="240" w:lineRule="auto" w:before="0" w:after="0"/>
        <w:ind w:left="1204" w:right="0" w:hanging="960"/>
        <w:jc w:val="left"/>
        <w:rPr>
          <w:b/>
          <w:sz w:val="15"/>
        </w:rPr>
      </w:pPr>
      <w:r>
        <w:rPr>
          <w:b/>
          <w:color w:val="0033CC"/>
          <w:w w:val="105"/>
          <w:sz w:val="15"/>
          <w:u w:val="single" w:color="0000FF"/>
        </w:rPr>
        <w:t>CİNAYƏT</w:t>
      </w:r>
      <w:r>
        <w:rPr>
          <w:b/>
          <w:color w:val="0033CC"/>
          <w:spacing w:val="-16"/>
          <w:w w:val="105"/>
          <w:sz w:val="15"/>
          <w:u w:val="single" w:color="0000FF"/>
        </w:rPr>
        <w:t> </w:t>
      </w:r>
      <w:r>
        <w:rPr>
          <w:b/>
          <w:color w:val="0033CC"/>
          <w:w w:val="105"/>
          <w:sz w:val="15"/>
          <w:u w:val="single" w:color="0000FF"/>
        </w:rPr>
        <w:t>QANUNU</w:t>
      </w:r>
      <w:r>
        <w:rPr>
          <w:b/>
          <w:color w:val="0033CC"/>
          <w:spacing w:val="-8"/>
          <w:w w:val="105"/>
          <w:sz w:val="15"/>
        </w:rPr>
        <w:t> </w:t>
      </w:r>
      <w:r>
        <w:rPr>
          <w:b/>
          <w:w w:val="105"/>
          <w:sz w:val="15"/>
        </w:rPr>
        <w:t>(1-</w:t>
      </w:r>
      <w:r>
        <w:rPr>
          <w:b/>
          <w:spacing w:val="-5"/>
          <w:w w:val="105"/>
          <w:sz w:val="15"/>
        </w:rPr>
        <w:t>2)</w:t>
      </w:r>
    </w:p>
    <w:p>
      <w:pPr>
        <w:pStyle w:val="BodyText"/>
        <w:spacing w:before="56"/>
        <w:rPr>
          <w:b/>
          <w:sz w:val="15"/>
        </w:rPr>
      </w:pPr>
    </w:p>
    <w:p>
      <w:pPr>
        <w:pStyle w:val="ListParagraph"/>
        <w:numPr>
          <w:ilvl w:val="0"/>
          <w:numId w:val="1"/>
        </w:numPr>
        <w:tabs>
          <w:tab w:pos="1096" w:val="left" w:leader="none"/>
        </w:tabs>
        <w:spacing w:line="240" w:lineRule="auto" w:before="1" w:after="0"/>
        <w:ind w:left="1096" w:right="0" w:hanging="852"/>
        <w:jc w:val="left"/>
        <w:rPr>
          <w:b/>
          <w:sz w:val="15"/>
        </w:rPr>
      </w:pPr>
      <w:r>
        <w:rPr>
          <w:b/>
          <w:color w:val="0033CC"/>
          <w:w w:val="105"/>
          <w:sz w:val="15"/>
          <w:u w:val="single" w:color="0000FF"/>
        </w:rPr>
        <w:t>CİNAYƏT</w:t>
      </w:r>
      <w:r>
        <w:rPr>
          <w:b/>
          <w:color w:val="0033CC"/>
          <w:spacing w:val="-17"/>
          <w:w w:val="105"/>
          <w:sz w:val="15"/>
          <w:u w:val="single" w:color="0000FF"/>
        </w:rPr>
        <w:t> </w:t>
      </w:r>
      <w:r>
        <w:rPr>
          <w:b/>
          <w:color w:val="0033CC"/>
          <w:w w:val="105"/>
          <w:sz w:val="15"/>
          <w:u w:val="single" w:color="0000FF"/>
        </w:rPr>
        <w:t>HAQQINDA</w:t>
      </w:r>
      <w:r>
        <w:rPr>
          <w:b/>
          <w:color w:val="0033CC"/>
          <w:spacing w:val="-7"/>
          <w:w w:val="105"/>
          <w:sz w:val="15"/>
        </w:rPr>
        <w:t> </w:t>
      </w:r>
      <w:r>
        <w:rPr>
          <w:b/>
          <w:w w:val="105"/>
          <w:sz w:val="15"/>
        </w:rPr>
        <w:t>(3-</w:t>
      </w:r>
      <w:r>
        <w:rPr>
          <w:b/>
          <w:spacing w:val="-5"/>
          <w:w w:val="105"/>
          <w:sz w:val="15"/>
        </w:rPr>
        <w:t>8)</w:t>
      </w:r>
    </w:p>
    <w:p>
      <w:pPr>
        <w:pStyle w:val="BodyText"/>
        <w:spacing w:before="56"/>
        <w:rPr>
          <w:b/>
          <w:sz w:val="15"/>
        </w:rPr>
      </w:pPr>
    </w:p>
    <w:p>
      <w:pPr>
        <w:pStyle w:val="ListParagraph"/>
        <w:numPr>
          <w:ilvl w:val="0"/>
          <w:numId w:val="1"/>
        </w:numPr>
        <w:tabs>
          <w:tab w:pos="1060" w:val="left" w:leader="none"/>
        </w:tabs>
        <w:spacing w:line="240" w:lineRule="auto" w:before="0" w:after="0"/>
        <w:ind w:left="1060" w:right="0" w:hanging="816"/>
        <w:jc w:val="left"/>
        <w:rPr>
          <w:b/>
          <w:sz w:val="15"/>
        </w:rPr>
      </w:pPr>
      <w:r>
        <w:rPr>
          <w:b/>
          <w:color w:val="0033CC"/>
          <w:w w:val="105"/>
          <w:sz w:val="15"/>
          <w:u w:val="single" w:color="0000FF"/>
        </w:rPr>
        <w:t>CƏZA</w:t>
      </w:r>
      <w:r>
        <w:rPr>
          <w:b/>
          <w:color w:val="0033CC"/>
          <w:spacing w:val="-15"/>
          <w:w w:val="105"/>
          <w:sz w:val="15"/>
          <w:u w:val="single" w:color="0000FF"/>
        </w:rPr>
        <w:t> </w:t>
      </w:r>
      <w:r>
        <w:rPr>
          <w:b/>
          <w:color w:val="0033CC"/>
          <w:w w:val="105"/>
          <w:sz w:val="15"/>
          <w:u w:val="single" w:color="0000FF"/>
        </w:rPr>
        <w:t>HAQQINDA</w:t>
      </w:r>
      <w:r>
        <w:rPr>
          <w:b/>
          <w:color w:val="0033CC"/>
          <w:spacing w:val="-10"/>
          <w:w w:val="105"/>
          <w:sz w:val="15"/>
        </w:rPr>
        <w:t> </w:t>
      </w:r>
      <w:r>
        <w:rPr>
          <w:b/>
          <w:w w:val="105"/>
          <w:sz w:val="15"/>
        </w:rPr>
        <w:t>(9-</w:t>
      </w:r>
      <w:r>
        <w:rPr>
          <w:b/>
          <w:spacing w:val="-5"/>
          <w:w w:val="105"/>
          <w:sz w:val="15"/>
        </w:rPr>
        <w:t>10)</w:t>
      </w:r>
    </w:p>
    <w:p>
      <w:pPr>
        <w:pStyle w:val="BodyText"/>
        <w:spacing w:before="56"/>
        <w:rPr>
          <w:b/>
          <w:sz w:val="15"/>
        </w:rPr>
      </w:pPr>
    </w:p>
    <w:p>
      <w:pPr>
        <w:pStyle w:val="ListParagraph"/>
        <w:numPr>
          <w:ilvl w:val="0"/>
          <w:numId w:val="1"/>
        </w:numPr>
        <w:tabs>
          <w:tab w:pos="964" w:val="left" w:leader="none"/>
        </w:tabs>
        <w:spacing w:line="240" w:lineRule="auto" w:before="0" w:after="0"/>
        <w:ind w:left="964" w:right="0" w:hanging="720"/>
        <w:jc w:val="left"/>
        <w:rPr>
          <w:b/>
          <w:sz w:val="15"/>
        </w:rPr>
      </w:pPr>
      <w:r>
        <w:rPr>
          <w:b/>
          <w:color w:val="0033CC"/>
          <w:w w:val="105"/>
          <w:sz w:val="15"/>
          <w:u w:val="single" w:color="0000FF"/>
        </w:rPr>
        <w:t>CİNAYƏT</w:t>
      </w:r>
      <w:r>
        <w:rPr>
          <w:b/>
          <w:color w:val="0033CC"/>
          <w:spacing w:val="-14"/>
          <w:w w:val="105"/>
          <w:sz w:val="15"/>
          <w:u w:val="single" w:color="0000FF"/>
        </w:rPr>
        <w:t> </w:t>
      </w:r>
      <w:r>
        <w:rPr>
          <w:b/>
          <w:color w:val="0033CC"/>
          <w:w w:val="105"/>
          <w:sz w:val="15"/>
          <w:u w:val="single" w:color="0000FF"/>
        </w:rPr>
        <w:t>MƏSULİYYƏTİNDƏN</w:t>
      </w:r>
      <w:r>
        <w:rPr>
          <w:b/>
          <w:color w:val="0033CC"/>
          <w:spacing w:val="-14"/>
          <w:w w:val="105"/>
          <w:sz w:val="15"/>
          <w:u w:val="single" w:color="0000FF"/>
        </w:rPr>
        <w:t> </w:t>
      </w:r>
      <w:r>
        <w:rPr>
          <w:b/>
          <w:color w:val="0033CC"/>
          <w:w w:val="105"/>
          <w:sz w:val="15"/>
          <w:u w:val="single" w:color="0000FF"/>
        </w:rPr>
        <w:t>VƏ</w:t>
      </w:r>
      <w:r>
        <w:rPr>
          <w:b/>
          <w:color w:val="0033CC"/>
          <w:spacing w:val="-14"/>
          <w:w w:val="105"/>
          <w:sz w:val="15"/>
          <w:u w:val="single" w:color="0000FF"/>
        </w:rPr>
        <w:t> </w:t>
      </w:r>
      <w:r>
        <w:rPr>
          <w:b/>
          <w:color w:val="0033CC"/>
          <w:w w:val="105"/>
          <w:sz w:val="15"/>
          <w:u w:val="single" w:color="0000FF"/>
        </w:rPr>
        <w:t>CƏZADAN</w:t>
      </w:r>
      <w:r>
        <w:rPr>
          <w:b/>
          <w:color w:val="0033CC"/>
          <w:spacing w:val="-13"/>
          <w:w w:val="105"/>
          <w:sz w:val="15"/>
          <w:u w:val="single" w:color="0000FF"/>
        </w:rPr>
        <w:t> </w:t>
      </w:r>
      <w:r>
        <w:rPr>
          <w:b/>
          <w:color w:val="0033CC"/>
          <w:w w:val="105"/>
          <w:sz w:val="15"/>
          <w:u w:val="single" w:color="0000FF"/>
        </w:rPr>
        <w:t>AZAD</w:t>
      </w:r>
      <w:r>
        <w:rPr>
          <w:b/>
          <w:color w:val="0033CC"/>
          <w:spacing w:val="-14"/>
          <w:w w:val="105"/>
          <w:sz w:val="15"/>
          <w:u w:val="single" w:color="0000FF"/>
        </w:rPr>
        <w:t> </w:t>
      </w:r>
      <w:r>
        <w:rPr>
          <w:b/>
          <w:color w:val="0033CC"/>
          <w:w w:val="105"/>
          <w:sz w:val="15"/>
          <w:u w:val="single" w:color="0000FF"/>
        </w:rPr>
        <w:t>ETMƏ</w:t>
      </w:r>
      <w:r>
        <w:rPr>
          <w:b/>
          <w:color w:val="0033CC"/>
          <w:spacing w:val="1"/>
          <w:w w:val="105"/>
          <w:sz w:val="15"/>
        </w:rPr>
        <w:t> </w:t>
      </w:r>
      <w:r>
        <w:rPr>
          <w:b/>
          <w:w w:val="105"/>
          <w:sz w:val="15"/>
        </w:rPr>
        <w:t>(11-</w:t>
      </w:r>
      <w:r>
        <w:rPr>
          <w:b/>
          <w:spacing w:val="-5"/>
          <w:w w:val="105"/>
          <w:sz w:val="15"/>
        </w:rPr>
        <w:t>13)</w:t>
      </w:r>
    </w:p>
    <w:p>
      <w:pPr>
        <w:pStyle w:val="BodyText"/>
        <w:spacing w:before="56"/>
        <w:rPr>
          <w:b/>
          <w:sz w:val="15"/>
        </w:rPr>
      </w:pPr>
    </w:p>
    <w:p>
      <w:pPr>
        <w:pStyle w:val="ListParagraph"/>
        <w:numPr>
          <w:ilvl w:val="0"/>
          <w:numId w:val="1"/>
        </w:numPr>
        <w:tabs>
          <w:tab w:pos="1084" w:val="left" w:leader="none"/>
        </w:tabs>
        <w:spacing w:line="240" w:lineRule="auto" w:before="0" w:after="0"/>
        <w:ind w:left="1084" w:right="0" w:hanging="840"/>
        <w:jc w:val="left"/>
        <w:rPr>
          <w:b/>
          <w:sz w:val="15"/>
        </w:rPr>
      </w:pPr>
      <w:r>
        <w:rPr>
          <w:b/>
          <w:color w:val="0033CC"/>
          <w:w w:val="105"/>
          <w:sz w:val="15"/>
          <w:u w:val="single" w:color="0000FF"/>
        </w:rPr>
        <w:t>YETKİNLİK</w:t>
      </w:r>
      <w:r>
        <w:rPr>
          <w:b/>
          <w:color w:val="0033CC"/>
          <w:spacing w:val="-18"/>
          <w:w w:val="105"/>
          <w:sz w:val="15"/>
          <w:u w:val="single" w:color="0000FF"/>
        </w:rPr>
        <w:t> </w:t>
      </w:r>
      <w:r>
        <w:rPr>
          <w:b/>
          <w:color w:val="0033CC"/>
          <w:w w:val="105"/>
          <w:sz w:val="15"/>
          <w:u w:val="single" w:color="0000FF"/>
        </w:rPr>
        <w:t>YAŞINA</w:t>
      </w:r>
      <w:r>
        <w:rPr>
          <w:b/>
          <w:color w:val="0033CC"/>
          <w:spacing w:val="-17"/>
          <w:w w:val="105"/>
          <w:sz w:val="15"/>
          <w:u w:val="single" w:color="0000FF"/>
        </w:rPr>
        <w:t> </w:t>
      </w:r>
      <w:r>
        <w:rPr>
          <w:b/>
          <w:color w:val="0033CC"/>
          <w:w w:val="105"/>
          <w:sz w:val="15"/>
          <w:u w:val="single" w:color="0000FF"/>
        </w:rPr>
        <w:t>ÇATMAYANLARIN</w:t>
      </w:r>
      <w:r>
        <w:rPr>
          <w:b/>
          <w:color w:val="0033CC"/>
          <w:spacing w:val="-18"/>
          <w:w w:val="105"/>
          <w:sz w:val="15"/>
          <w:u w:val="single" w:color="0000FF"/>
        </w:rPr>
        <w:t> </w:t>
      </w:r>
      <w:r>
        <w:rPr>
          <w:b/>
          <w:color w:val="0033CC"/>
          <w:w w:val="105"/>
          <w:sz w:val="15"/>
          <w:u w:val="single" w:color="0000FF"/>
        </w:rPr>
        <w:t>CİNAYƏT</w:t>
      </w:r>
      <w:r>
        <w:rPr>
          <w:b/>
          <w:color w:val="0033CC"/>
          <w:spacing w:val="-17"/>
          <w:w w:val="105"/>
          <w:sz w:val="15"/>
          <w:u w:val="single" w:color="0000FF"/>
        </w:rPr>
        <w:t> </w:t>
      </w:r>
      <w:r>
        <w:rPr>
          <w:b/>
          <w:color w:val="0033CC"/>
          <w:w w:val="105"/>
          <w:sz w:val="15"/>
          <w:u w:val="single" w:color="0000FF"/>
        </w:rPr>
        <w:t>MƏSULİYYƏTİ</w:t>
      </w:r>
      <w:r>
        <w:rPr>
          <w:b/>
          <w:color w:val="0033CC"/>
          <w:spacing w:val="-3"/>
          <w:w w:val="105"/>
          <w:sz w:val="15"/>
        </w:rPr>
        <w:t> </w:t>
      </w:r>
      <w:r>
        <w:rPr>
          <w:b/>
          <w:spacing w:val="-4"/>
          <w:w w:val="105"/>
          <w:sz w:val="15"/>
        </w:rPr>
        <w:t>(14)</w:t>
      </w:r>
    </w:p>
    <w:p>
      <w:pPr>
        <w:pStyle w:val="BodyText"/>
        <w:spacing w:before="57"/>
        <w:rPr>
          <w:b/>
          <w:sz w:val="15"/>
        </w:rPr>
      </w:pPr>
    </w:p>
    <w:p>
      <w:pPr>
        <w:pStyle w:val="ListParagraph"/>
        <w:numPr>
          <w:ilvl w:val="0"/>
          <w:numId w:val="1"/>
        </w:numPr>
        <w:tabs>
          <w:tab w:pos="964" w:val="left" w:leader="none"/>
        </w:tabs>
        <w:spacing w:line="559" w:lineRule="auto" w:before="0" w:after="0"/>
        <w:ind w:left="100" w:right="6139" w:firstLine="144"/>
        <w:jc w:val="left"/>
        <w:rPr>
          <w:b/>
          <w:sz w:val="15"/>
        </w:rPr>
      </w:pPr>
      <w:r>
        <w:rPr>
          <w:b/>
          <w:color w:val="0033CC"/>
          <w:w w:val="105"/>
          <w:sz w:val="15"/>
          <w:u w:val="single" w:color="0000FF"/>
        </w:rPr>
        <w:t>TİBBİ</w:t>
      </w:r>
      <w:r>
        <w:rPr>
          <w:b/>
          <w:color w:val="0033CC"/>
          <w:spacing w:val="-17"/>
          <w:w w:val="105"/>
          <w:sz w:val="15"/>
          <w:u w:val="single" w:color="0000FF"/>
        </w:rPr>
        <w:t> </w:t>
      </w:r>
      <w:r>
        <w:rPr>
          <w:b/>
          <w:color w:val="0033CC"/>
          <w:w w:val="105"/>
          <w:sz w:val="15"/>
          <w:u w:val="single" w:color="0000FF"/>
        </w:rPr>
        <w:t>XARAKTERLİ</w:t>
      </w:r>
      <w:r>
        <w:rPr>
          <w:b/>
          <w:color w:val="0033CC"/>
          <w:spacing w:val="-17"/>
          <w:w w:val="105"/>
          <w:sz w:val="15"/>
          <w:u w:val="single" w:color="0000FF"/>
        </w:rPr>
        <w:t> </w:t>
      </w:r>
      <w:r>
        <w:rPr>
          <w:b/>
          <w:color w:val="0033CC"/>
          <w:w w:val="105"/>
          <w:sz w:val="15"/>
          <w:u w:val="single" w:color="0000FF"/>
        </w:rPr>
        <w:t>MƏCBURİ</w:t>
      </w:r>
      <w:r>
        <w:rPr>
          <w:b/>
          <w:color w:val="0033CC"/>
          <w:spacing w:val="-17"/>
          <w:w w:val="105"/>
          <w:sz w:val="15"/>
          <w:u w:val="single" w:color="0000FF"/>
        </w:rPr>
        <w:t> </w:t>
      </w:r>
      <w:r>
        <w:rPr>
          <w:b/>
          <w:color w:val="0033CC"/>
          <w:w w:val="105"/>
          <w:sz w:val="15"/>
          <w:u w:val="single" w:color="0000FF"/>
        </w:rPr>
        <w:t>TƏDBİRLƏR</w:t>
      </w:r>
      <w:r>
        <w:rPr>
          <w:b/>
          <w:color w:val="0033CC"/>
          <w:spacing w:val="-13"/>
          <w:w w:val="105"/>
          <w:sz w:val="15"/>
        </w:rPr>
        <w:t> </w:t>
      </w:r>
      <w:r>
        <w:rPr>
          <w:b/>
          <w:w w:val="105"/>
          <w:sz w:val="15"/>
        </w:rPr>
        <w:t>(15) XÜSUSİ HİSSƏ</w:t>
      </w:r>
    </w:p>
    <w:p>
      <w:pPr>
        <w:pStyle w:val="ListParagraph"/>
        <w:numPr>
          <w:ilvl w:val="0"/>
          <w:numId w:val="1"/>
        </w:numPr>
        <w:tabs>
          <w:tab w:pos="940" w:val="left" w:leader="none"/>
        </w:tabs>
        <w:spacing w:line="240" w:lineRule="auto" w:before="0" w:after="0"/>
        <w:ind w:left="940" w:right="0" w:hanging="696"/>
        <w:jc w:val="left"/>
        <w:rPr>
          <w:b/>
          <w:sz w:val="15"/>
        </w:rPr>
      </w:pPr>
      <w:r>
        <w:rPr>
          <w:b/>
          <w:color w:val="0033CC"/>
          <w:w w:val="105"/>
          <w:sz w:val="15"/>
          <w:u w:val="single" w:color="0000FF"/>
        </w:rPr>
        <w:t>SÜLH</w:t>
      </w:r>
      <w:r>
        <w:rPr>
          <w:b/>
          <w:color w:val="0033CC"/>
          <w:spacing w:val="-14"/>
          <w:w w:val="105"/>
          <w:sz w:val="15"/>
          <w:u w:val="single" w:color="0000FF"/>
        </w:rPr>
        <w:t> </w:t>
      </w:r>
      <w:r>
        <w:rPr>
          <w:b/>
          <w:color w:val="0033CC"/>
          <w:w w:val="105"/>
          <w:sz w:val="15"/>
          <w:u w:val="single" w:color="0000FF"/>
        </w:rPr>
        <w:t>VƏ</w:t>
      </w:r>
      <w:r>
        <w:rPr>
          <w:b/>
          <w:color w:val="0033CC"/>
          <w:spacing w:val="-14"/>
          <w:w w:val="105"/>
          <w:sz w:val="15"/>
          <w:u w:val="single" w:color="0000FF"/>
        </w:rPr>
        <w:t> </w:t>
      </w:r>
      <w:r>
        <w:rPr>
          <w:b/>
          <w:color w:val="0033CC"/>
          <w:w w:val="105"/>
          <w:sz w:val="15"/>
          <w:u w:val="single" w:color="0000FF"/>
        </w:rPr>
        <w:t>İNSANLIQ</w:t>
      </w:r>
      <w:r>
        <w:rPr>
          <w:b/>
          <w:color w:val="0033CC"/>
          <w:spacing w:val="-13"/>
          <w:w w:val="105"/>
          <w:sz w:val="15"/>
          <w:u w:val="single" w:color="0000FF"/>
        </w:rPr>
        <w:t> </w:t>
      </w:r>
      <w:r>
        <w:rPr>
          <w:b/>
          <w:color w:val="0033CC"/>
          <w:w w:val="105"/>
          <w:sz w:val="15"/>
          <w:u w:val="single" w:color="0000FF"/>
        </w:rPr>
        <w:t>ƏLEYHİNƏ</w:t>
      </w:r>
      <w:r>
        <w:rPr>
          <w:b/>
          <w:color w:val="0033CC"/>
          <w:spacing w:val="-14"/>
          <w:w w:val="105"/>
          <w:sz w:val="15"/>
          <w:u w:val="single" w:color="0000FF"/>
        </w:rPr>
        <w:t> </w:t>
      </w:r>
      <w:r>
        <w:rPr>
          <w:b/>
          <w:color w:val="0033CC"/>
          <w:w w:val="105"/>
          <w:sz w:val="15"/>
          <w:u w:val="single" w:color="0000FF"/>
        </w:rPr>
        <w:t>CİNAYƏTLƏR</w:t>
      </w:r>
      <w:r>
        <w:rPr>
          <w:b/>
          <w:color w:val="0033CC"/>
          <w:spacing w:val="5"/>
          <w:w w:val="105"/>
          <w:sz w:val="15"/>
        </w:rPr>
        <w:t> </w:t>
      </w:r>
      <w:r>
        <w:rPr>
          <w:b/>
          <w:w w:val="105"/>
          <w:sz w:val="15"/>
        </w:rPr>
        <w:t>(16-</w:t>
      </w:r>
      <w:r>
        <w:rPr>
          <w:b/>
          <w:spacing w:val="-5"/>
          <w:w w:val="105"/>
          <w:sz w:val="15"/>
        </w:rPr>
        <w:t>17)</w:t>
      </w:r>
    </w:p>
    <w:p>
      <w:pPr>
        <w:pStyle w:val="BodyText"/>
        <w:spacing w:before="56"/>
        <w:rPr>
          <w:b/>
          <w:sz w:val="15"/>
        </w:rPr>
      </w:pPr>
    </w:p>
    <w:p>
      <w:pPr>
        <w:pStyle w:val="ListParagraph"/>
        <w:numPr>
          <w:ilvl w:val="0"/>
          <w:numId w:val="1"/>
        </w:numPr>
        <w:tabs>
          <w:tab w:pos="900" w:val="left" w:leader="none"/>
        </w:tabs>
        <w:spacing w:line="240" w:lineRule="auto" w:before="0" w:after="0"/>
        <w:ind w:left="900" w:right="0" w:hanging="656"/>
        <w:jc w:val="left"/>
        <w:rPr>
          <w:b/>
          <w:sz w:val="15"/>
        </w:rPr>
      </w:pPr>
      <w:r>
        <w:rPr>
          <w:b/>
          <w:color w:val="0033CC"/>
          <w:w w:val="105"/>
          <w:sz w:val="15"/>
          <w:u w:val="single" w:color="0000FF"/>
        </w:rPr>
        <w:t>ŞƏXSİYYƏT</w:t>
      </w:r>
      <w:r>
        <w:rPr>
          <w:b/>
          <w:color w:val="0033CC"/>
          <w:spacing w:val="-17"/>
          <w:w w:val="105"/>
          <w:sz w:val="15"/>
          <w:u w:val="single" w:color="0000FF"/>
        </w:rPr>
        <w:t> </w:t>
      </w:r>
      <w:r>
        <w:rPr>
          <w:b/>
          <w:color w:val="0033CC"/>
          <w:w w:val="105"/>
          <w:sz w:val="15"/>
          <w:u w:val="single" w:color="0000FF"/>
        </w:rPr>
        <w:t>ƏLEYHİNƏ</w:t>
      </w:r>
      <w:r>
        <w:rPr>
          <w:b/>
          <w:color w:val="0033CC"/>
          <w:spacing w:val="-17"/>
          <w:w w:val="105"/>
          <w:sz w:val="15"/>
          <w:u w:val="single" w:color="0000FF"/>
        </w:rPr>
        <w:t> </w:t>
      </w:r>
      <w:r>
        <w:rPr>
          <w:b/>
          <w:color w:val="0033CC"/>
          <w:w w:val="105"/>
          <w:sz w:val="15"/>
          <w:u w:val="single" w:color="0000FF"/>
        </w:rPr>
        <w:t>OLAN</w:t>
      </w:r>
      <w:r>
        <w:rPr>
          <w:b/>
          <w:color w:val="0033CC"/>
          <w:spacing w:val="-17"/>
          <w:w w:val="105"/>
          <w:sz w:val="15"/>
          <w:u w:val="single" w:color="0000FF"/>
        </w:rPr>
        <w:t> </w:t>
      </w:r>
      <w:r>
        <w:rPr>
          <w:b/>
          <w:color w:val="0033CC"/>
          <w:w w:val="105"/>
          <w:sz w:val="15"/>
          <w:u w:val="single" w:color="0000FF"/>
        </w:rPr>
        <w:t>CİNAYƏTLƏR</w:t>
      </w:r>
      <w:r>
        <w:rPr>
          <w:b/>
          <w:color w:val="0033CC"/>
          <w:spacing w:val="-13"/>
          <w:w w:val="105"/>
          <w:sz w:val="15"/>
        </w:rPr>
        <w:t> </w:t>
      </w:r>
      <w:r>
        <w:rPr>
          <w:b/>
          <w:w w:val="105"/>
          <w:sz w:val="15"/>
        </w:rPr>
        <w:t>(18-</w:t>
      </w:r>
      <w:r>
        <w:rPr>
          <w:b/>
          <w:spacing w:val="-5"/>
          <w:w w:val="105"/>
          <w:sz w:val="15"/>
        </w:rPr>
        <w:t>22)</w:t>
      </w:r>
    </w:p>
    <w:p>
      <w:pPr>
        <w:pStyle w:val="BodyText"/>
        <w:spacing w:before="56"/>
        <w:rPr>
          <w:b/>
          <w:sz w:val="15"/>
        </w:rPr>
      </w:pPr>
    </w:p>
    <w:p>
      <w:pPr>
        <w:pStyle w:val="ListParagraph"/>
        <w:numPr>
          <w:ilvl w:val="0"/>
          <w:numId w:val="1"/>
        </w:numPr>
        <w:tabs>
          <w:tab w:pos="1036" w:val="left" w:leader="none"/>
        </w:tabs>
        <w:spacing w:line="240" w:lineRule="auto" w:before="1" w:after="0"/>
        <w:ind w:left="1036" w:right="0" w:hanging="792"/>
        <w:jc w:val="left"/>
        <w:rPr>
          <w:b/>
          <w:sz w:val="15"/>
        </w:rPr>
      </w:pPr>
      <w:r>
        <w:rPr>
          <w:b/>
          <w:color w:val="0033CC"/>
          <w:w w:val="105"/>
          <w:sz w:val="15"/>
          <w:u w:val="single" w:color="0000FF"/>
        </w:rPr>
        <w:t>İQTİSADİ</w:t>
      </w:r>
      <w:r>
        <w:rPr>
          <w:b/>
          <w:color w:val="0033CC"/>
          <w:spacing w:val="-18"/>
          <w:w w:val="105"/>
          <w:sz w:val="15"/>
          <w:u w:val="single" w:color="0000FF"/>
        </w:rPr>
        <w:t> </w:t>
      </w:r>
      <w:r>
        <w:rPr>
          <w:b/>
          <w:color w:val="0033CC"/>
          <w:w w:val="105"/>
          <w:sz w:val="15"/>
          <w:u w:val="single" w:color="0000FF"/>
        </w:rPr>
        <w:t>SAHƏDƏ</w:t>
      </w:r>
      <w:r>
        <w:rPr>
          <w:b/>
          <w:color w:val="0033CC"/>
          <w:spacing w:val="-18"/>
          <w:w w:val="105"/>
          <w:sz w:val="15"/>
          <w:u w:val="single" w:color="0000FF"/>
        </w:rPr>
        <w:t> </w:t>
      </w:r>
      <w:r>
        <w:rPr>
          <w:b/>
          <w:color w:val="0033CC"/>
          <w:w w:val="105"/>
          <w:sz w:val="15"/>
          <w:u w:val="single" w:color="0000FF"/>
        </w:rPr>
        <w:t>CİNAYƏTLƏR</w:t>
      </w:r>
      <w:r>
        <w:rPr>
          <w:b/>
          <w:color w:val="0033CC"/>
          <w:spacing w:val="-8"/>
          <w:w w:val="105"/>
          <w:sz w:val="15"/>
        </w:rPr>
        <w:t> </w:t>
      </w:r>
      <w:r>
        <w:rPr>
          <w:b/>
          <w:w w:val="105"/>
          <w:sz w:val="15"/>
        </w:rPr>
        <w:t>(23-</w:t>
      </w:r>
      <w:r>
        <w:rPr>
          <w:b/>
          <w:spacing w:val="-5"/>
          <w:w w:val="105"/>
          <w:sz w:val="15"/>
        </w:rPr>
        <w:t>24)</w:t>
      </w:r>
    </w:p>
    <w:p>
      <w:pPr>
        <w:pStyle w:val="BodyText"/>
        <w:spacing w:before="56"/>
        <w:rPr>
          <w:b/>
          <w:sz w:val="15"/>
        </w:rPr>
      </w:pPr>
    </w:p>
    <w:p>
      <w:pPr>
        <w:pStyle w:val="ListParagraph"/>
        <w:numPr>
          <w:ilvl w:val="0"/>
          <w:numId w:val="1"/>
        </w:numPr>
        <w:tabs>
          <w:tab w:pos="1084" w:val="left" w:leader="none"/>
        </w:tabs>
        <w:spacing w:line="240" w:lineRule="auto" w:before="0" w:after="0"/>
        <w:ind w:left="1084" w:right="0" w:hanging="840"/>
        <w:jc w:val="left"/>
        <w:rPr>
          <w:b/>
          <w:sz w:val="15"/>
        </w:rPr>
      </w:pPr>
      <w:r>
        <w:rPr>
          <w:b/>
          <w:color w:val="0033CC"/>
          <w:w w:val="105"/>
          <w:sz w:val="15"/>
          <w:u w:val="single" w:color="0000FF"/>
        </w:rPr>
        <w:t>İCTİMAİ</w:t>
      </w:r>
      <w:r>
        <w:rPr>
          <w:b/>
          <w:color w:val="0033CC"/>
          <w:spacing w:val="-14"/>
          <w:w w:val="105"/>
          <w:sz w:val="15"/>
          <w:u w:val="single" w:color="0000FF"/>
        </w:rPr>
        <w:t> </w:t>
      </w:r>
      <w:r>
        <w:rPr>
          <w:b/>
          <w:color w:val="0033CC"/>
          <w:w w:val="105"/>
          <w:sz w:val="15"/>
          <w:u w:val="single" w:color="0000FF"/>
        </w:rPr>
        <w:t>TƏHLÜKƏSİZLİK</w:t>
      </w:r>
      <w:r>
        <w:rPr>
          <w:b/>
          <w:color w:val="0033CC"/>
          <w:spacing w:val="-14"/>
          <w:w w:val="105"/>
          <w:sz w:val="15"/>
          <w:u w:val="single" w:color="0000FF"/>
        </w:rPr>
        <w:t> </w:t>
      </w:r>
      <w:r>
        <w:rPr>
          <w:b/>
          <w:color w:val="0033CC"/>
          <w:w w:val="105"/>
          <w:sz w:val="15"/>
          <w:u w:val="single" w:color="0000FF"/>
        </w:rPr>
        <w:t>VƏ</w:t>
      </w:r>
      <w:r>
        <w:rPr>
          <w:b/>
          <w:color w:val="0033CC"/>
          <w:spacing w:val="-14"/>
          <w:w w:val="105"/>
          <w:sz w:val="15"/>
          <w:u w:val="single" w:color="0000FF"/>
        </w:rPr>
        <w:t> </w:t>
      </w:r>
      <w:r>
        <w:rPr>
          <w:b/>
          <w:color w:val="0033CC"/>
          <w:w w:val="105"/>
          <w:sz w:val="15"/>
          <w:u w:val="single" w:color="0000FF"/>
        </w:rPr>
        <w:t>İCTİMAİ</w:t>
      </w:r>
      <w:r>
        <w:rPr>
          <w:b/>
          <w:color w:val="0033CC"/>
          <w:spacing w:val="-14"/>
          <w:w w:val="105"/>
          <w:sz w:val="15"/>
          <w:u w:val="single" w:color="0000FF"/>
        </w:rPr>
        <w:t> </w:t>
      </w:r>
      <w:r>
        <w:rPr>
          <w:b/>
          <w:color w:val="0033CC"/>
          <w:w w:val="105"/>
          <w:sz w:val="15"/>
          <w:u w:val="single" w:color="0000FF"/>
        </w:rPr>
        <w:t>QAYDA</w:t>
      </w:r>
      <w:r>
        <w:rPr>
          <w:b/>
          <w:color w:val="0033CC"/>
          <w:spacing w:val="-14"/>
          <w:w w:val="105"/>
          <w:sz w:val="15"/>
          <w:u w:val="single" w:color="0000FF"/>
        </w:rPr>
        <w:t> </w:t>
      </w:r>
      <w:r>
        <w:rPr>
          <w:b/>
          <w:color w:val="0033CC"/>
          <w:w w:val="105"/>
          <w:sz w:val="15"/>
          <w:u w:val="single" w:color="0000FF"/>
        </w:rPr>
        <w:t>ƏLEYHİNƏ</w:t>
      </w:r>
      <w:r>
        <w:rPr>
          <w:b/>
          <w:color w:val="0033CC"/>
          <w:spacing w:val="-14"/>
          <w:w w:val="105"/>
          <w:sz w:val="15"/>
          <w:u w:val="single" w:color="0000FF"/>
        </w:rPr>
        <w:t> </w:t>
      </w:r>
      <w:r>
        <w:rPr>
          <w:b/>
          <w:color w:val="0033CC"/>
          <w:w w:val="105"/>
          <w:sz w:val="15"/>
          <w:u w:val="single" w:color="0000FF"/>
        </w:rPr>
        <w:t>OLAN</w:t>
      </w:r>
      <w:r>
        <w:rPr>
          <w:b/>
          <w:color w:val="0033CC"/>
          <w:spacing w:val="-13"/>
          <w:w w:val="105"/>
          <w:sz w:val="15"/>
          <w:u w:val="single" w:color="0000FF"/>
        </w:rPr>
        <w:t> </w:t>
      </w:r>
      <w:r>
        <w:rPr>
          <w:b/>
          <w:color w:val="0033CC"/>
          <w:w w:val="105"/>
          <w:sz w:val="15"/>
          <w:u w:val="single" w:color="0000FF"/>
        </w:rPr>
        <w:t>CİNAYƏTLƏR</w:t>
      </w:r>
      <w:r>
        <w:rPr>
          <w:b/>
          <w:color w:val="0033CC"/>
          <w:spacing w:val="13"/>
          <w:w w:val="105"/>
          <w:sz w:val="15"/>
        </w:rPr>
        <w:t> </w:t>
      </w:r>
      <w:r>
        <w:rPr>
          <w:b/>
          <w:w w:val="105"/>
          <w:sz w:val="15"/>
        </w:rPr>
        <w:t>(25-</w:t>
      </w:r>
      <w:r>
        <w:rPr>
          <w:b/>
          <w:spacing w:val="-5"/>
          <w:w w:val="105"/>
          <w:sz w:val="15"/>
        </w:rPr>
        <w:t>30)</w:t>
      </w:r>
    </w:p>
    <w:p>
      <w:pPr>
        <w:pStyle w:val="BodyText"/>
        <w:spacing w:before="56"/>
        <w:rPr>
          <w:b/>
          <w:sz w:val="15"/>
        </w:rPr>
      </w:pPr>
    </w:p>
    <w:p>
      <w:pPr>
        <w:pStyle w:val="ListParagraph"/>
        <w:numPr>
          <w:ilvl w:val="0"/>
          <w:numId w:val="1"/>
        </w:numPr>
        <w:tabs>
          <w:tab w:pos="1036" w:val="left" w:leader="none"/>
        </w:tabs>
        <w:spacing w:line="240" w:lineRule="auto" w:before="0" w:after="0"/>
        <w:ind w:left="1036" w:right="0" w:hanging="792"/>
        <w:jc w:val="left"/>
        <w:rPr>
          <w:b/>
          <w:sz w:val="15"/>
        </w:rPr>
      </w:pPr>
      <w:r>
        <w:rPr>
          <w:b/>
          <w:color w:val="0033CC"/>
          <w:w w:val="105"/>
          <w:sz w:val="15"/>
          <w:u w:val="single" w:color="0000FF"/>
        </w:rPr>
        <w:t>DÖVLƏT</w:t>
      </w:r>
      <w:r>
        <w:rPr>
          <w:b/>
          <w:color w:val="0033CC"/>
          <w:spacing w:val="-17"/>
          <w:w w:val="105"/>
          <w:sz w:val="15"/>
          <w:u w:val="single" w:color="0000FF"/>
        </w:rPr>
        <w:t> </w:t>
      </w:r>
      <w:r>
        <w:rPr>
          <w:b/>
          <w:color w:val="0033CC"/>
          <w:w w:val="105"/>
          <w:sz w:val="15"/>
          <w:u w:val="single" w:color="0000FF"/>
        </w:rPr>
        <w:t>HAKİMİYYƏTİ</w:t>
      </w:r>
      <w:r>
        <w:rPr>
          <w:b/>
          <w:color w:val="0033CC"/>
          <w:spacing w:val="-16"/>
          <w:w w:val="105"/>
          <w:sz w:val="15"/>
          <w:u w:val="single" w:color="0000FF"/>
        </w:rPr>
        <w:t> </w:t>
      </w:r>
      <w:r>
        <w:rPr>
          <w:b/>
          <w:color w:val="0033CC"/>
          <w:w w:val="105"/>
          <w:sz w:val="15"/>
          <w:u w:val="single" w:color="0000FF"/>
        </w:rPr>
        <w:t>ƏLEYHİNƏ</w:t>
      </w:r>
      <w:r>
        <w:rPr>
          <w:b/>
          <w:color w:val="0033CC"/>
          <w:spacing w:val="-17"/>
          <w:w w:val="105"/>
          <w:sz w:val="15"/>
          <w:u w:val="single" w:color="0000FF"/>
        </w:rPr>
        <w:t> </w:t>
      </w:r>
      <w:r>
        <w:rPr>
          <w:b/>
          <w:color w:val="0033CC"/>
          <w:w w:val="105"/>
          <w:sz w:val="15"/>
          <w:u w:val="single" w:color="0000FF"/>
        </w:rPr>
        <w:t>OLAN</w:t>
      </w:r>
      <w:r>
        <w:rPr>
          <w:b/>
          <w:color w:val="0033CC"/>
          <w:spacing w:val="-16"/>
          <w:w w:val="105"/>
          <w:sz w:val="15"/>
          <w:u w:val="single" w:color="0000FF"/>
        </w:rPr>
        <w:t> </w:t>
      </w:r>
      <w:r>
        <w:rPr>
          <w:b/>
          <w:color w:val="0033CC"/>
          <w:w w:val="105"/>
          <w:sz w:val="15"/>
          <w:u w:val="single" w:color="0000FF"/>
        </w:rPr>
        <w:t>CİNAYƏTLƏR</w:t>
      </w:r>
      <w:r>
        <w:rPr>
          <w:b/>
          <w:color w:val="0033CC"/>
          <w:spacing w:val="-6"/>
          <w:w w:val="105"/>
          <w:sz w:val="15"/>
        </w:rPr>
        <w:t> </w:t>
      </w:r>
      <w:r>
        <w:rPr>
          <w:b/>
          <w:w w:val="105"/>
          <w:sz w:val="15"/>
        </w:rPr>
        <w:t>(31-</w:t>
      </w:r>
      <w:r>
        <w:rPr>
          <w:b/>
          <w:spacing w:val="-5"/>
          <w:w w:val="105"/>
          <w:sz w:val="15"/>
        </w:rPr>
        <w:t>34)</w:t>
      </w:r>
    </w:p>
    <w:p>
      <w:pPr>
        <w:pStyle w:val="BodyText"/>
        <w:spacing w:before="56"/>
        <w:rPr>
          <w:b/>
          <w:sz w:val="15"/>
        </w:rPr>
      </w:pPr>
    </w:p>
    <w:p>
      <w:pPr>
        <w:pStyle w:val="ListParagraph"/>
        <w:numPr>
          <w:ilvl w:val="0"/>
          <w:numId w:val="1"/>
        </w:numPr>
        <w:tabs>
          <w:tab w:pos="664" w:val="left" w:leader="none"/>
          <w:tab w:pos="1000" w:val="left" w:leader="none"/>
        </w:tabs>
        <w:spacing w:line="712" w:lineRule="auto" w:before="0" w:after="0"/>
        <w:ind w:left="664" w:right="5815" w:hanging="421"/>
        <w:jc w:val="left"/>
        <w:rPr>
          <w:b/>
          <w:sz w:val="15"/>
        </w:rPr>
      </w:pPr>
      <w:r>
        <w:rPr>
          <w:b/>
          <w:sz w:val="15"/>
        </w:rPr>
        <w:tab/>
      </w:r>
      <w:r>
        <w:rPr>
          <w:b/>
          <w:color w:val="0033CC"/>
          <w:w w:val="105"/>
          <w:sz w:val="15"/>
          <w:u w:val="single" w:color="0000FF"/>
        </w:rPr>
        <w:t>HƏRBİ</w:t>
      </w:r>
      <w:r>
        <w:rPr>
          <w:b/>
          <w:color w:val="0033CC"/>
          <w:spacing w:val="-14"/>
          <w:w w:val="105"/>
          <w:sz w:val="15"/>
          <w:u w:val="single" w:color="0000FF"/>
        </w:rPr>
        <w:t> </w:t>
      </w:r>
      <w:r>
        <w:rPr>
          <w:b/>
          <w:color w:val="0033CC"/>
          <w:w w:val="105"/>
          <w:sz w:val="15"/>
          <w:u w:val="single" w:color="0000FF"/>
        </w:rPr>
        <w:t>XİDMƏT</w:t>
      </w:r>
      <w:r>
        <w:rPr>
          <w:b/>
          <w:color w:val="0033CC"/>
          <w:spacing w:val="-14"/>
          <w:w w:val="105"/>
          <w:sz w:val="15"/>
          <w:u w:val="single" w:color="0000FF"/>
        </w:rPr>
        <w:t> </w:t>
      </w:r>
      <w:r>
        <w:rPr>
          <w:b/>
          <w:color w:val="0033CC"/>
          <w:w w:val="105"/>
          <w:sz w:val="15"/>
          <w:u w:val="single" w:color="0000FF"/>
        </w:rPr>
        <w:t>ƏLEYHİNƏ</w:t>
      </w:r>
      <w:r>
        <w:rPr>
          <w:b/>
          <w:color w:val="0033CC"/>
          <w:spacing w:val="-14"/>
          <w:w w:val="105"/>
          <w:sz w:val="15"/>
          <w:u w:val="single" w:color="0000FF"/>
        </w:rPr>
        <w:t> </w:t>
      </w:r>
      <w:r>
        <w:rPr>
          <w:b/>
          <w:color w:val="0033CC"/>
          <w:w w:val="105"/>
          <w:sz w:val="15"/>
          <w:u w:val="single" w:color="0000FF"/>
        </w:rPr>
        <w:t>OLAN</w:t>
      </w:r>
      <w:r>
        <w:rPr>
          <w:b/>
          <w:color w:val="0033CC"/>
          <w:spacing w:val="-14"/>
          <w:w w:val="105"/>
          <w:sz w:val="15"/>
          <w:u w:val="single" w:color="0000FF"/>
        </w:rPr>
        <w:t> </w:t>
      </w:r>
      <w:r>
        <w:rPr>
          <w:b/>
          <w:color w:val="0033CC"/>
          <w:w w:val="105"/>
          <w:sz w:val="15"/>
          <w:u w:val="single" w:color="0000FF"/>
        </w:rPr>
        <w:t>CİNAYƏTLƏR</w:t>
      </w:r>
      <w:r>
        <w:rPr>
          <w:b/>
          <w:color w:val="0033CC"/>
          <w:spacing w:val="-4"/>
          <w:w w:val="105"/>
          <w:sz w:val="15"/>
        </w:rPr>
        <w:t> </w:t>
      </w:r>
      <w:r>
        <w:rPr>
          <w:b/>
          <w:w w:val="105"/>
          <w:sz w:val="15"/>
        </w:rPr>
        <w:t>(35) </w:t>
      </w:r>
      <w:r>
        <w:rPr>
          <w:b/>
          <w:color w:val="0033CC"/>
          <w:w w:val="105"/>
          <w:sz w:val="15"/>
          <w:u w:val="single" w:color="0000FF"/>
        </w:rPr>
        <w:t>İSTİFADƏ OLUNMUŞ MƏNBƏ SƏNƏDLƏRİNİN SİYAHISI</w:t>
      </w:r>
    </w:p>
    <w:p>
      <w:pPr>
        <w:pStyle w:val="BodyText"/>
        <w:spacing w:before="33"/>
        <w:rPr>
          <w:b/>
          <w:sz w:val="15"/>
        </w:rPr>
      </w:pPr>
    </w:p>
    <w:p>
      <w:pPr>
        <w:spacing w:before="1"/>
        <w:ind w:left="100" w:right="0" w:firstLine="0"/>
        <w:jc w:val="left"/>
        <w:rPr>
          <w:b/>
          <w:sz w:val="15"/>
        </w:rPr>
      </w:pPr>
      <w:r>
        <w:rPr>
          <w:b/>
          <w:w w:val="105"/>
          <w:sz w:val="15"/>
          <w:u w:val="single" w:color="0000FF"/>
        </w:rPr>
        <w:t>ÜMUMİ</w:t>
      </w:r>
      <w:r>
        <w:rPr>
          <w:b/>
          <w:spacing w:val="-12"/>
          <w:w w:val="105"/>
          <w:sz w:val="15"/>
          <w:u w:val="single" w:color="0000FF"/>
        </w:rPr>
        <w:t> </w:t>
      </w:r>
      <w:r>
        <w:rPr>
          <w:b/>
          <w:spacing w:val="-2"/>
          <w:w w:val="105"/>
          <w:sz w:val="15"/>
          <w:u w:val="single" w:color="0000FF"/>
        </w:rPr>
        <w:t>HİSSƏ</w:t>
      </w:r>
    </w:p>
    <w:p>
      <w:pPr>
        <w:spacing w:before="130"/>
        <w:ind w:left="100" w:right="0" w:firstLine="0"/>
        <w:jc w:val="left"/>
        <w:rPr>
          <w:b/>
          <w:sz w:val="15"/>
        </w:rPr>
      </w:pPr>
      <w:r>
        <w:rPr>
          <w:b/>
          <w:w w:val="105"/>
          <w:sz w:val="15"/>
          <w:u w:val="single" w:color="0000FF"/>
        </w:rPr>
        <w:t>FƏSİLLƏR</w:t>
      </w:r>
      <w:r>
        <w:rPr>
          <w:b/>
          <w:spacing w:val="-16"/>
          <w:w w:val="105"/>
          <w:sz w:val="15"/>
          <w:u w:val="single" w:color="0000FF"/>
        </w:rPr>
        <w:t> </w:t>
      </w:r>
      <w:r>
        <w:rPr>
          <w:b/>
          <w:spacing w:val="-2"/>
          <w:w w:val="105"/>
          <w:sz w:val="15"/>
          <w:u w:val="single" w:color="0000FF"/>
        </w:rPr>
        <w:t>(Maddələr)</w:t>
      </w:r>
    </w:p>
    <w:p>
      <w:pPr>
        <w:pStyle w:val="BodyText"/>
        <w:spacing w:before="152"/>
        <w:rPr>
          <w:b/>
          <w:sz w:val="15"/>
        </w:rPr>
      </w:pPr>
    </w:p>
    <w:p>
      <w:pPr>
        <w:pStyle w:val="ListParagraph"/>
        <w:numPr>
          <w:ilvl w:val="1"/>
          <w:numId w:val="1"/>
        </w:numPr>
        <w:tabs>
          <w:tab w:pos="1060" w:val="left" w:leader="none"/>
        </w:tabs>
        <w:spacing w:line="240" w:lineRule="auto" w:before="0" w:after="0"/>
        <w:ind w:left="1060" w:right="0" w:hanging="516"/>
        <w:jc w:val="left"/>
        <w:rPr>
          <w:b/>
          <w:sz w:val="15"/>
        </w:rPr>
      </w:pPr>
      <w:r>
        <w:rPr>
          <w:b/>
          <w:w w:val="105"/>
          <w:sz w:val="15"/>
        </w:rPr>
        <w:t>CİNAYƏT</w:t>
      </w:r>
      <w:r>
        <w:rPr>
          <w:b/>
          <w:spacing w:val="-14"/>
          <w:w w:val="105"/>
          <w:sz w:val="15"/>
        </w:rPr>
        <w:t> </w:t>
      </w:r>
      <w:r>
        <w:rPr>
          <w:b/>
          <w:spacing w:val="-2"/>
          <w:w w:val="105"/>
          <w:sz w:val="15"/>
        </w:rPr>
        <w:t>QANUNU</w:t>
      </w:r>
    </w:p>
    <w:p>
      <w:pPr>
        <w:pStyle w:val="ListParagraph"/>
        <w:numPr>
          <w:ilvl w:val="0"/>
          <w:numId w:val="2"/>
        </w:numPr>
        <w:tabs>
          <w:tab w:pos="1108" w:val="left" w:leader="none"/>
        </w:tabs>
        <w:spacing w:line="240" w:lineRule="auto" w:before="130" w:after="0"/>
        <w:ind w:left="1108" w:right="0" w:hanging="576"/>
        <w:jc w:val="left"/>
        <w:rPr>
          <w:b/>
          <w:sz w:val="15"/>
          <w:u w:val="single" w:color="0000FF"/>
        </w:rPr>
      </w:pPr>
      <w:r>
        <w:rPr>
          <w:b/>
          <w:color w:val="0033CC"/>
          <w:w w:val="105"/>
          <w:sz w:val="15"/>
          <w:u w:val="single" w:color="0000FF"/>
        </w:rPr>
        <w:t>AZƏRBAYCAN</w:t>
      </w:r>
      <w:r>
        <w:rPr>
          <w:b/>
          <w:color w:val="0033CC"/>
          <w:spacing w:val="-19"/>
          <w:w w:val="105"/>
          <w:sz w:val="15"/>
          <w:u w:val="single" w:color="0000FF"/>
        </w:rPr>
        <w:t> </w:t>
      </w:r>
      <w:r>
        <w:rPr>
          <w:b/>
          <w:color w:val="0033CC"/>
          <w:w w:val="105"/>
          <w:sz w:val="15"/>
          <w:u w:val="single" w:color="0000FF"/>
        </w:rPr>
        <w:t>RESPUBLİKASININ</w:t>
      </w:r>
      <w:r>
        <w:rPr>
          <w:b/>
          <w:color w:val="0033CC"/>
          <w:spacing w:val="-18"/>
          <w:w w:val="105"/>
          <w:sz w:val="15"/>
          <w:u w:val="single" w:color="0000FF"/>
        </w:rPr>
        <w:t> </w:t>
      </w:r>
      <w:r>
        <w:rPr>
          <w:b/>
          <w:color w:val="0033CC"/>
          <w:w w:val="105"/>
          <w:sz w:val="15"/>
          <w:u w:val="single" w:color="0000FF"/>
        </w:rPr>
        <w:t>CİNAYƏT</w:t>
      </w:r>
      <w:r>
        <w:rPr>
          <w:b/>
          <w:color w:val="0033CC"/>
          <w:spacing w:val="-18"/>
          <w:w w:val="105"/>
          <w:sz w:val="15"/>
          <w:u w:val="single" w:color="0000FF"/>
        </w:rPr>
        <w:t> </w:t>
      </w:r>
      <w:r>
        <w:rPr>
          <w:b/>
          <w:color w:val="0033CC"/>
          <w:w w:val="105"/>
          <w:sz w:val="15"/>
          <w:u w:val="single" w:color="0000FF"/>
        </w:rPr>
        <w:t>QANUNUNUN</w:t>
      </w:r>
      <w:r>
        <w:rPr>
          <w:b/>
          <w:color w:val="0033CC"/>
          <w:spacing w:val="-19"/>
          <w:w w:val="105"/>
          <w:sz w:val="15"/>
          <w:u w:val="single" w:color="0000FF"/>
        </w:rPr>
        <w:t> </w:t>
      </w:r>
      <w:r>
        <w:rPr>
          <w:b/>
          <w:color w:val="0033CC"/>
          <w:w w:val="105"/>
          <w:sz w:val="15"/>
          <w:u w:val="single" w:color="0000FF"/>
        </w:rPr>
        <w:t>VƏZİFƏLƏRİ</w:t>
      </w:r>
      <w:r>
        <w:rPr>
          <w:b/>
          <w:color w:val="0033CC"/>
          <w:spacing w:val="-18"/>
          <w:w w:val="105"/>
          <w:sz w:val="15"/>
          <w:u w:val="single" w:color="0000FF"/>
        </w:rPr>
        <w:t> </w:t>
      </w:r>
      <w:r>
        <w:rPr>
          <w:b/>
          <w:color w:val="0033CC"/>
          <w:w w:val="105"/>
          <w:sz w:val="15"/>
          <w:u w:val="single" w:color="0000FF"/>
        </w:rPr>
        <w:t>VƏ</w:t>
      </w:r>
      <w:r>
        <w:rPr>
          <w:b/>
          <w:color w:val="0033CC"/>
          <w:spacing w:val="-18"/>
          <w:w w:val="105"/>
          <w:sz w:val="15"/>
          <w:u w:val="single" w:color="0000FF"/>
        </w:rPr>
        <w:t> </w:t>
      </w:r>
      <w:r>
        <w:rPr>
          <w:b/>
          <w:color w:val="0033CC"/>
          <w:w w:val="105"/>
          <w:sz w:val="15"/>
          <w:u w:val="single" w:color="0000FF"/>
        </w:rPr>
        <w:t>PRİNSİPLƏRİ</w:t>
      </w:r>
      <w:r>
        <w:rPr>
          <w:b/>
          <w:color w:val="0033CC"/>
          <w:spacing w:val="-5"/>
          <w:w w:val="105"/>
          <w:sz w:val="15"/>
          <w:u w:val="single" w:color="0000FF"/>
        </w:rPr>
        <w:t> </w:t>
      </w:r>
      <w:r>
        <w:rPr>
          <w:b/>
          <w:w w:val="105"/>
          <w:sz w:val="15"/>
          <w:u w:val="single" w:color="0000FF"/>
        </w:rPr>
        <w:t>(1-</w:t>
      </w:r>
      <w:r>
        <w:rPr>
          <w:b/>
          <w:spacing w:val="-5"/>
          <w:w w:val="105"/>
          <w:sz w:val="15"/>
          <w:u w:val="single" w:color="0000FF"/>
        </w:rPr>
        <w:t>9)</w:t>
      </w:r>
    </w:p>
    <w:p>
      <w:pPr>
        <w:pStyle w:val="ListParagraph"/>
        <w:numPr>
          <w:ilvl w:val="0"/>
          <w:numId w:val="2"/>
        </w:numPr>
        <w:tabs>
          <w:tab w:pos="1108" w:val="left" w:leader="none"/>
        </w:tabs>
        <w:spacing w:line="240" w:lineRule="auto" w:before="130" w:after="0"/>
        <w:ind w:left="1108" w:right="0" w:hanging="576"/>
        <w:jc w:val="left"/>
        <w:rPr>
          <w:b/>
          <w:sz w:val="15"/>
          <w:u w:val="single" w:color="0000FF"/>
        </w:rPr>
      </w:pPr>
      <w:r>
        <w:rPr>
          <w:b/>
          <w:color w:val="0033CC"/>
          <w:w w:val="105"/>
          <w:sz w:val="15"/>
          <w:u w:val="single" w:color="0000FF"/>
        </w:rPr>
        <w:t>CİNAYƏT</w:t>
      </w:r>
      <w:r>
        <w:rPr>
          <w:b/>
          <w:color w:val="0033CC"/>
          <w:spacing w:val="-17"/>
          <w:w w:val="105"/>
          <w:sz w:val="15"/>
          <w:u w:val="single" w:color="0000FF"/>
        </w:rPr>
        <w:t> </w:t>
      </w:r>
      <w:r>
        <w:rPr>
          <w:b/>
          <w:color w:val="0033CC"/>
          <w:w w:val="105"/>
          <w:sz w:val="15"/>
          <w:u w:val="single" w:color="0000FF"/>
        </w:rPr>
        <w:t>QANUNUNUN</w:t>
      </w:r>
      <w:r>
        <w:rPr>
          <w:b/>
          <w:color w:val="0033CC"/>
          <w:spacing w:val="-17"/>
          <w:w w:val="105"/>
          <w:sz w:val="15"/>
          <w:u w:val="single" w:color="0000FF"/>
        </w:rPr>
        <w:t> </w:t>
      </w:r>
      <w:r>
        <w:rPr>
          <w:b/>
          <w:color w:val="0033CC"/>
          <w:w w:val="105"/>
          <w:sz w:val="15"/>
          <w:u w:val="single" w:color="0000FF"/>
        </w:rPr>
        <w:t>QÜVVƏSİ</w:t>
      </w:r>
      <w:r>
        <w:rPr>
          <w:b/>
          <w:color w:val="0033CC"/>
          <w:spacing w:val="-8"/>
          <w:w w:val="105"/>
          <w:sz w:val="15"/>
          <w:u w:val="single" w:color="0000FF"/>
        </w:rPr>
        <w:t> </w:t>
      </w:r>
      <w:r>
        <w:rPr>
          <w:b/>
          <w:w w:val="105"/>
          <w:sz w:val="15"/>
          <w:u w:val="single" w:color="0000FF"/>
        </w:rPr>
        <w:t>(10-</w:t>
      </w:r>
      <w:r>
        <w:rPr>
          <w:b/>
          <w:spacing w:val="-5"/>
          <w:w w:val="105"/>
          <w:sz w:val="15"/>
          <w:u w:val="single" w:color="0000FF"/>
        </w:rPr>
        <w:t>13)</w:t>
      </w:r>
    </w:p>
    <w:p>
      <w:pPr>
        <w:pStyle w:val="BodyText"/>
        <w:spacing w:before="152"/>
        <w:rPr>
          <w:b/>
          <w:sz w:val="15"/>
        </w:rPr>
      </w:pPr>
    </w:p>
    <w:p>
      <w:pPr>
        <w:pStyle w:val="ListParagraph"/>
        <w:numPr>
          <w:ilvl w:val="1"/>
          <w:numId w:val="1"/>
        </w:numPr>
        <w:tabs>
          <w:tab w:pos="952" w:val="left" w:leader="none"/>
        </w:tabs>
        <w:spacing w:line="240" w:lineRule="auto" w:before="1" w:after="0"/>
        <w:ind w:left="952" w:right="0" w:hanging="600"/>
        <w:jc w:val="left"/>
        <w:rPr>
          <w:b/>
          <w:sz w:val="15"/>
        </w:rPr>
      </w:pPr>
      <w:r>
        <w:rPr>
          <w:b/>
          <w:w w:val="105"/>
          <w:sz w:val="15"/>
        </w:rPr>
        <w:t>CİNAYƏT</w:t>
      </w:r>
      <w:r>
        <w:rPr>
          <w:b/>
          <w:spacing w:val="-14"/>
          <w:w w:val="105"/>
          <w:sz w:val="15"/>
        </w:rPr>
        <w:t> </w:t>
      </w:r>
      <w:r>
        <w:rPr>
          <w:b/>
          <w:spacing w:val="-2"/>
          <w:w w:val="105"/>
          <w:sz w:val="15"/>
        </w:rPr>
        <w:t>HAQQINDA</w:t>
      </w:r>
    </w:p>
    <w:p>
      <w:pPr>
        <w:pStyle w:val="ListParagraph"/>
        <w:numPr>
          <w:ilvl w:val="0"/>
          <w:numId w:val="3"/>
        </w:numPr>
        <w:tabs>
          <w:tab w:pos="1108" w:val="left" w:leader="none"/>
        </w:tabs>
        <w:spacing w:line="240" w:lineRule="auto" w:before="130" w:after="0"/>
        <w:ind w:left="1108" w:right="0" w:hanging="576"/>
        <w:jc w:val="left"/>
        <w:rPr>
          <w:b/>
          <w:sz w:val="15"/>
        </w:rPr>
      </w:pPr>
      <w:r>
        <w:rPr>
          <w:b/>
          <w:color w:val="0033CC"/>
          <w:w w:val="105"/>
          <w:sz w:val="15"/>
          <w:u w:val="single" w:color="0000FF"/>
        </w:rPr>
        <w:t>CİNAYƏT</w:t>
      </w:r>
      <w:r>
        <w:rPr>
          <w:b/>
          <w:color w:val="0033CC"/>
          <w:spacing w:val="-16"/>
          <w:w w:val="105"/>
          <w:sz w:val="15"/>
          <w:u w:val="single" w:color="0000FF"/>
        </w:rPr>
        <w:t> </w:t>
      </w:r>
      <w:r>
        <w:rPr>
          <w:b/>
          <w:color w:val="0033CC"/>
          <w:w w:val="105"/>
          <w:sz w:val="15"/>
          <w:u w:val="single" w:color="0000FF"/>
        </w:rPr>
        <w:t>ANLAYIŞI</w:t>
      </w:r>
      <w:r>
        <w:rPr>
          <w:b/>
          <w:color w:val="0033CC"/>
          <w:spacing w:val="-16"/>
          <w:w w:val="105"/>
          <w:sz w:val="15"/>
          <w:u w:val="single" w:color="0000FF"/>
        </w:rPr>
        <w:t> </w:t>
      </w:r>
      <w:r>
        <w:rPr>
          <w:b/>
          <w:color w:val="0033CC"/>
          <w:w w:val="105"/>
          <w:sz w:val="15"/>
          <w:u w:val="single" w:color="0000FF"/>
        </w:rPr>
        <w:t>VƏ</w:t>
      </w:r>
      <w:r>
        <w:rPr>
          <w:b/>
          <w:color w:val="0033CC"/>
          <w:spacing w:val="-16"/>
          <w:w w:val="105"/>
          <w:sz w:val="15"/>
          <w:u w:val="single" w:color="0000FF"/>
        </w:rPr>
        <w:t> </w:t>
      </w:r>
      <w:r>
        <w:rPr>
          <w:b/>
          <w:color w:val="0033CC"/>
          <w:w w:val="105"/>
          <w:sz w:val="15"/>
          <w:u w:val="single" w:color="0000FF"/>
        </w:rPr>
        <w:t>CİNAYƏTLƏRİN</w:t>
      </w:r>
      <w:r>
        <w:rPr>
          <w:b/>
          <w:color w:val="0033CC"/>
          <w:spacing w:val="-15"/>
          <w:w w:val="105"/>
          <w:sz w:val="15"/>
          <w:u w:val="single" w:color="0000FF"/>
        </w:rPr>
        <w:t> </w:t>
      </w:r>
      <w:r>
        <w:rPr>
          <w:b/>
          <w:color w:val="0033CC"/>
          <w:w w:val="105"/>
          <w:sz w:val="15"/>
          <w:u w:val="single" w:color="0000FF"/>
        </w:rPr>
        <w:t>TƏSNİFATI</w:t>
      </w:r>
      <w:r>
        <w:rPr>
          <w:b/>
          <w:color w:val="0033CC"/>
          <w:spacing w:val="5"/>
          <w:w w:val="105"/>
          <w:sz w:val="15"/>
          <w:u w:val="single" w:color="0000FF"/>
        </w:rPr>
        <w:t> </w:t>
      </w:r>
      <w:r>
        <w:rPr>
          <w:b/>
          <w:w w:val="105"/>
          <w:sz w:val="15"/>
          <w:u w:val="single" w:color="0000FF"/>
        </w:rPr>
        <w:t>(14-</w:t>
      </w:r>
      <w:r>
        <w:rPr>
          <w:b/>
          <w:spacing w:val="-5"/>
          <w:w w:val="105"/>
          <w:sz w:val="15"/>
          <w:u w:val="single" w:color="0000FF"/>
        </w:rPr>
        <w:t>18)</w:t>
      </w:r>
    </w:p>
    <w:p>
      <w:pPr>
        <w:pStyle w:val="ListParagraph"/>
        <w:numPr>
          <w:ilvl w:val="0"/>
          <w:numId w:val="3"/>
        </w:numPr>
        <w:tabs>
          <w:tab w:pos="1108" w:val="left" w:leader="none"/>
        </w:tabs>
        <w:spacing w:line="240" w:lineRule="auto" w:before="130" w:after="0"/>
        <w:ind w:left="1108" w:right="0" w:hanging="576"/>
        <w:jc w:val="left"/>
        <w:rPr>
          <w:b/>
          <w:sz w:val="15"/>
        </w:rPr>
      </w:pPr>
      <w:r>
        <w:rPr>
          <w:b/>
          <w:color w:val="0033CC"/>
          <w:w w:val="105"/>
          <w:sz w:val="15"/>
          <w:u w:val="single" w:color="0000FF"/>
        </w:rPr>
        <w:t>CİNAYƏT</w:t>
      </w:r>
      <w:r>
        <w:rPr>
          <w:b/>
          <w:color w:val="0033CC"/>
          <w:spacing w:val="-15"/>
          <w:w w:val="105"/>
          <w:sz w:val="15"/>
          <w:u w:val="single" w:color="0000FF"/>
        </w:rPr>
        <w:t> </w:t>
      </w:r>
      <w:r>
        <w:rPr>
          <w:b/>
          <w:color w:val="0033CC"/>
          <w:w w:val="105"/>
          <w:sz w:val="15"/>
          <w:u w:val="single" w:color="0000FF"/>
        </w:rPr>
        <w:t>MƏSULİYYƏTİNƏ</w:t>
      </w:r>
      <w:r>
        <w:rPr>
          <w:b/>
          <w:color w:val="0033CC"/>
          <w:spacing w:val="-15"/>
          <w:w w:val="105"/>
          <w:sz w:val="15"/>
          <w:u w:val="single" w:color="0000FF"/>
        </w:rPr>
        <w:t> </w:t>
      </w:r>
      <w:r>
        <w:rPr>
          <w:b/>
          <w:color w:val="0033CC"/>
          <w:w w:val="105"/>
          <w:sz w:val="15"/>
          <w:u w:val="single" w:color="0000FF"/>
        </w:rPr>
        <w:t>CƏLB</w:t>
      </w:r>
      <w:r>
        <w:rPr>
          <w:b/>
          <w:color w:val="0033CC"/>
          <w:spacing w:val="-15"/>
          <w:w w:val="105"/>
          <w:sz w:val="15"/>
          <w:u w:val="single" w:color="0000FF"/>
        </w:rPr>
        <w:t> </w:t>
      </w:r>
      <w:r>
        <w:rPr>
          <w:b/>
          <w:color w:val="0033CC"/>
          <w:w w:val="105"/>
          <w:sz w:val="15"/>
          <w:u w:val="single" w:color="0000FF"/>
        </w:rPr>
        <w:t>EDİLMƏLİ</w:t>
      </w:r>
      <w:r>
        <w:rPr>
          <w:b/>
          <w:color w:val="0033CC"/>
          <w:spacing w:val="-15"/>
          <w:w w:val="105"/>
          <w:sz w:val="15"/>
          <w:u w:val="single" w:color="0000FF"/>
        </w:rPr>
        <w:t> </w:t>
      </w:r>
      <w:r>
        <w:rPr>
          <w:b/>
          <w:color w:val="0033CC"/>
          <w:w w:val="105"/>
          <w:sz w:val="15"/>
          <w:u w:val="single" w:color="0000FF"/>
        </w:rPr>
        <w:t>OLAN</w:t>
      </w:r>
      <w:r>
        <w:rPr>
          <w:b/>
          <w:color w:val="0033CC"/>
          <w:spacing w:val="-14"/>
          <w:w w:val="105"/>
          <w:sz w:val="15"/>
          <w:u w:val="single" w:color="0000FF"/>
        </w:rPr>
        <w:t> </w:t>
      </w:r>
      <w:r>
        <w:rPr>
          <w:b/>
          <w:color w:val="0033CC"/>
          <w:w w:val="105"/>
          <w:sz w:val="15"/>
          <w:u w:val="single" w:color="0000FF"/>
        </w:rPr>
        <w:t>ŞƏXSLƏR</w:t>
      </w:r>
      <w:r>
        <w:rPr>
          <w:b/>
          <w:color w:val="0033CC"/>
          <w:spacing w:val="7"/>
          <w:w w:val="105"/>
          <w:sz w:val="15"/>
          <w:u w:val="single" w:color="0000FF"/>
        </w:rPr>
        <w:t> </w:t>
      </w:r>
      <w:r>
        <w:rPr>
          <w:b/>
          <w:w w:val="105"/>
          <w:sz w:val="15"/>
          <w:u w:val="single" w:color="0000FF"/>
        </w:rPr>
        <w:t>(19-</w:t>
      </w:r>
      <w:r>
        <w:rPr>
          <w:b/>
          <w:spacing w:val="-5"/>
          <w:w w:val="105"/>
          <w:sz w:val="15"/>
          <w:u w:val="single" w:color="0000FF"/>
        </w:rPr>
        <w:t>23)</w:t>
      </w:r>
    </w:p>
    <w:p>
      <w:pPr>
        <w:pStyle w:val="ListParagraph"/>
        <w:numPr>
          <w:ilvl w:val="0"/>
          <w:numId w:val="3"/>
        </w:numPr>
        <w:tabs>
          <w:tab w:pos="1108" w:val="left" w:leader="none"/>
        </w:tabs>
        <w:spacing w:line="240" w:lineRule="auto" w:before="130" w:after="0"/>
        <w:ind w:left="1108" w:right="0" w:hanging="576"/>
        <w:jc w:val="left"/>
        <w:rPr>
          <w:b/>
          <w:sz w:val="15"/>
        </w:rPr>
      </w:pPr>
      <w:r>
        <w:rPr>
          <w:b/>
          <w:color w:val="0033CC"/>
          <w:w w:val="105"/>
          <w:sz w:val="15"/>
          <w:u w:val="single" w:color="0000FF"/>
        </w:rPr>
        <w:t>TƏQSİR</w:t>
      </w:r>
      <w:r>
        <w:rPr>
          <w:b/>
          <w:color w:val="0033CC"/>
          <w:spacing w:val="-16"/>
          <w:w w:val="105"/>
          <w:sz w:val="15"/>
          <w:u w:val="single" w:color="0000FF"/>
        </w:rPr>
        <w:t> </w:t>
      </w:r>
      <w:r>
        <w:rPr>
          <w:b/>
          <w:w w:val="105"/>
          <w:sz w:val="15"/>
          <w:u w:val="single" w:color="0000FF"/>
        </w:rPr>
        <w:t>(24-</w:t>
      </w:r>
      <w:r>
        <w:rPr>
          <w:b/>
          <w:spacing w:val="-5"/>
          <w:w w:val="105"/>
          <w:sz w:val="15"/>
          <w:u w:val="single" w:color="0000FF"/>
        </w:rPr>
        <w:t>26)</w:t>
      </w:r>
    </w:p>
    <w:p>
      <w:pPr>
        <w:pStyle w:val="ListParagraph"/>
        <w:numPr>
          <w:ilvl w:val="0"/>
          <w:numId w:val="3"/>
        </w:numPr>
        <w:tabs>
          <w:tab w:pos="1108" w:val="left" w:leader="none"/>
        </w:tabs>
        <w:spacing w:line="240" w:lineRule="auto" w:before="130" w:after="0"/>
        <w:ind w:left="1108" w:right="0" w:hanging="576"/>
        <w:jc w:val="left"/>
        <w:rPr>
          <w:b/>
          <w:sz w:val="15"/>
        </w:rPr>
      </w:pPr>
      <w:r>
        <w:rPr>
          <w:b/>
          <w:color w:val="0033CC"/>
          <w:w w:val="105"/>
          <w:sz w:val="15"/>
          <w:u w:val="single" w:color="0000FF"/>
        </w:rPr>
        <w:t>BAŞA</w:t>
      </w:r>
      <w:r>
        <w:rPr>
          <w:b/>
          <w:color w:val="0033CC"/>
          <w:spacing w:val="-15"/>
          <w:w w:val="105"/>
          <w:sz w:val="15"/>
          <w:u w:val="single" w:color="0000FF"/>
        </w:rPr>
        <w:t> </w:t>
      </w:r>
      <w:r>
        <w:rPr>
          <w:b/>
          <w:color w:val="0033CC"/>
          <w:w w:val="105"/>
          <w:sz w:val="15"/>
          <w:u w:val="single" w:color="0000FF"/>
        </w:rPr>
        <w:t>ÇATMAYAN</w:t>
      </w:r>
      <w:r>
        <w:rPr>
          <w:b/>
          <w:color w:val="0033CC"/>
          <w:spacing w:val="-14"/>
          <w:w w:val="105"/>
          <w:sz w:val="15"/>
          <w:u w:val="single" w:color="0000FF"/>
        </w:rPr>
        <w:t> </w:t>
      </w:r>
      <w:r>
        <w:rPr>
          <w:b/>
          <w:color w:val="0033CC"/>
          <w:w w:val="105"/>
          <w:sz w:val="15"/>
          <w:u w:val="single" w:color="0000FF"/>
        </w:rPr>
        <w:t>CİNAYƏT</w:t>
      </w:r>
      <w:r>
        <w:rPr>
          <w:b/>
          <w:color w:val="0033CC"/>
          <w:spacing w:val="-3"/>
          <w:w w:val="105"/>
          <w:sz w:val="15"/>
        </w:rPr>
        <w:t> </w:t>
      </w:r>
      <w:r>
        <w:rPr>
          <w:b/>
          <w:w w:val="105"/>
          <w:sz w:val="15"/>
        </w:rPr>
        <w:t>(27-</w:t>
      </w:r>
      <w:r>
        <w:rPr>
          <w:b/>
          <w:spacing w:val="-5"/>
          <w:w w:val="105"/>
          <w:sz w:val="15"/>
        </w:rPr>
        <w:t>30)</w:t>
      </w:r>
    </w:p>
    <w:p>
      <w:pPr>
        <w:pStyle w:val="ListParagraph"/>
        <w:numPr>
          <w:ilvl w:val="0"/>
          <w:numId w:val="3"/>
        </w:numPr>
        <w:tabs>
          <w:tab w:pos="1108" w:val="left" w:leader="none"/>
        </w:tabs>
        <w:spacing w:line="240" w:lineRule="auto" w:before="130" w:after="0"/>
        <w:ind w:left="1108" w:right="0" w:hanging="576"/>
        <w:jc w:val="left"/>
        <w:rPr>
          <w:b/>
          <w:sz w:val="15"/>
        </w:rPr>
      </w:pPr>
      <w:r>
        <w:rPr>
          <w:b/>
          <w:color w:val="0033CC"/>
          <w:w w:val="105"/>
          <w:sz w:val="15"/>
          <w:u w:val="single" w:color="0000FF"/>
        </w:rPr>
        <w:t>CİNAYƏTDƏ</w:t>
      </w:r>
      <w:r>
        <w:rPr>
          <w:b/>
          <w:color w:val="0033CC"/>
          <w:spacing w:val="-24"/>
          <w:w w:val="105"/>
          <w:sz w:val="15"/>
          <w:u w:val="single" w:color="0000FF"/>
        </w:rPr>
        <w:t> </w:t>
      </w:r>
      <w:r>
        <w:rPr>
          <w:b/>
          <w:color w:val="0033CC"/>
          <w:w w:val="105"/>
          <w:sz w:val="15"/>
          <w:u w:val="single" w:color="0000FF"/>
        </w:rPr>
        <w:t>İŞTİRAKÇILIQ</w:t>
      </w:r>
      <w:r>
        <w:rPr>
          <w:b/>
          <w:color w:val="0033CC"/>
          <w:spacing w:val="-21"/>
          <w:w w:val="105"/>
          <w:sz w:val="15"/>
          <w:u w:val="single" w:color="0000FF"/>
        </w:rPr>
        <w:t> </w:t>
      </w:r>
      <w:r>
        <w:rPr>
          <w:b/>
          <w:w w:val="105"/>
          <w:sz w:val="15"/>
          <w:u w:val="single" w:color="0000FF"/>
        </w:rPr>
        <w:t>(31-</w:t>
      </w:r>
      <w:r>
        <w:rPr>
          <w:b/>
          <w:spacing w:val="-5"/>
          <w:w w:val="105"/>
          <w:sz w:val="15"/>
          <w:u w:val="single" w:color="0000FF"/>
        </w:rPr>
        <w:t>35)</w:t>
      </w:r>
    </w:p>
    <w:p>
      <w:pPr>
        <w:pStyle w:val="ListParagraph"/>
        <w:numPr>
          <w:ilvl w:val="0"/>
          <w:numId w:val="3"/>
        </w:numPr>
        <w:tabs>
          <w:tab w:pos="1108" w:val="left" w:leader="none"/>
        </w:tabs>
        <w:spacing w:line="240" w:lineRule="auto" w:before="131" w:after="0"/>
        <w:ind w:left="1108" w:right="0" w:hanging="576"/>
        <w:jc w:val="left"/>
        <w:rPr>
          <w:b/>
          <w:sz w:val="15"/>
          <w:u w:val="single" w:color="0000FF"/>
        </w:rPr>
      </w:pPr>
      <w:r>
        <w:rPr>
          <w:b/>
          <w:color w:val="0033CC"/>
          <w:w w:val="105"/>
          <w:sz w:val="15"/>
          <w:u w:val="single" w:color="0000FF"/>
        </w:rPr>
        <w:t>ƏMƏLİN</w:t>
      </w:r>
      <w:r>
        <w:rPr>
          <w:b/>
          <w:color w:val="0033CC"/>
          <w:spacing w:val="-15"/>
          <w:w w:val="105"/>
          <w:sz w:val="15"/>
          <w:u w:val="single" w:color="0000FF"/>
        </w:rPr>
        <w:t> </w:t>
      </w:r>
      <w:r>
        <w:rPr>
          <w:b/>
          <w:color w:val="0033CC"/>
          <w:w w:val="105"/>
          <w:sz w:val="15"/>
          <w:u w:val="single" w:color="0000FF"/>
        </w:rPr>
        <w:t>CİNAYƏT</w:t>
      </w:r>
      <w:r>
        <w:rPr>
          <w:b/>
          <w:color w:val="0033CC"/>
          <w:spacing w:val="-14"/>
          <w:w w:val="105"/>
          <w:sz w:val="15"/>
          <w:u w:val="single" w:color="0000FF"/>
        </w:rPr>
        <w:t> </w:t>
      </w:r>
      <w:r>
        <w:rPr>
          <w:b/>
          <w:color w:val="0033CC"/>
          <w:w w:val="105"/>
          <w:sz w:val="15"/>
          <w:u w:val="single" w:color="0000FF"/>
        </w:rPr>
        <w:t>OLMASINI</w:t>
      </w:r>
      <w:r>
        <w:rPr>
          <w:b/>
          <w:color w:val="0033CC"/>
          <w:spacing w:val="-14"/>
          <w:w w:val="105"/>
          <w:sz w:val="15"/>
          <w:u w:val="single" w:color="0000FF"/>
        </w:rPr>
        <w:t> </w:t>
      </w:r>
      <w:r>
        <w:rPr>
          <w:b/>
          <w:color w:val="0033CC"/>
          <w:w w:val="105"/>
          <w:sz w:val="15"/>
          <w:u w:val="single" w:color="0000FF"/>
        </w:rPr>
        <w:t>ARADAN</w:t>
      </w:r>
      <w:r>
        <w:rPr>
          <w:b/>
          <w:color w:val="0033CC"/>
          <w:spacing w:val="-14"/>
          <w:w w:val="105"/>
          <w:sz w:val="15"/>
          <w:u w:val="single" w:color="0000FF"/>
        </w:rPr>
        <w:t> </w:t>
      </w:r>
      <w:r>
        <w:rPr>
          <w:b/>
          <w:color w:val="0033CC"/>
          <w:w w:val="105"/>
          <w:sz w:val="15"/>
          <w:u w:val="single" w:color="0000FF"/>
        </w:rPr>
        <w:t>QALDIRAN</w:t>
      </w:r>
      <w:r>
        <w:rPr>
          <w:b/>
          <w:color w:val="0033CC"/>
          <w:spacing w:val="-14"/>
          <w:w w:val="105"/>
          <w:sz w:val="15"/>
          <w:u w:val="single" w:color="0000FF"/>
        </w:rPr>
        <w:t> </w:t>
      </w:r>
      <w:r>
        <w:rPr>
          <w:b/>
          <w:color w:val="0033CC"/>
          <w:w w:val="105"/>
          <w:sz w:val="15"/>
          <w:u w:val="single" w:color="0000FF"/>
        </w:rPr>
        <w:t>HALLAR</w:t>
      </w:r>
      <w:r>
        <w:rPr>
          <w:b/>
          <w:color w:val="0033CC"/>
          <w:spacing w:val="14"/>
          <w:w w:val="105"/>
          <w:sz w:val="15"/>
          <w:u w:val="single" w:color="0000FF"/>
        </w:rPr>
        <w:t> </w:t>
      </w:r>
      <w:r>
        <w:rPr>
          <w:b/>
          <w:w w:val="105"/>
          <w:sz w:val="15"/>
          <w:u w:val="single" w:color="0000FF"/>
        </w:rPr>
        <w:t>(36-</w:t>
      </w:r>
      <w:r>
        <w:rPr>
          <w:b/>
          <w:spacing w:val="-5"/>
          <w:w w:val="105"/>
          <w:sz w:val="15"/>
          <w:u w:val="single" w:color="0000FF"/>
        </w:rPr>
        <w:t>40)</w:t>
      </w:r>
    </w:p>
    <w:p>
      <w:pPr>
        <w:pStyle w:val="BodyText"/>
        <w:spacing w:before="152"/>
        <w:rPr>
          <w:b/>
          <w:sz w:val="15"/>
        </w:rPr>
      </w:pPr>
    </w:p>
    <w:p>
      <w:pPr>
        <w:pStyle w:val="ListParagraph"/>
        <w:numPr>
          <w:ilvl w:val="1"/>
          <w:numId w:val="1"/>
        </w:numPr>
        <w:tabs>
          <w:tab w:pos="916" w:val="left" w:leader="none"/>
        </w:tabs>
        <w:spacing w:line="240" w:lineRule="auto" w:before="0" w:after="0"/>
        <w:ind w:left="916" w:right="0" w:hanging="696"/>
        <w:jc w:val="left"/>
        <w:rPr>
          <w:b/>
          <w:sz w:val="15"/>
        </w:rPr>
      </w:pPr>
      <w:r>
        <w:rPr>
          <w:b/>
          <w:w w:val="105"/>
          <w:sz w:val="15"/>
        </w:rPr>
        <w:t>CƏZA</w:t>
      </w:r>
      <w:r>
        <w:rPr>
          <w:b/>
          <w:spacing w:val="-9"/>
          <w:w w:val="105"/>
          <w:sz w:val="15"/>
        </w:rPr>
        <w:t> </w:t>
      </w:r>
      <w:r>
        <w:rPr>
          <w:b/>
          <w:spacing w:val="-2"/>
          <w:w w:val="105"/>
          <w:sz w:val="15"/>
        </w:rPr>
        <w:t>HAQQINDA</w:t>
      </w:r>
    </w:p>
    <w:p>
      <w:pPr>
        <w:pStyle w:val="ListParagraph"/>
        <w:numPr>
          <w:ilvl w:val="0"/>
          <w:numId w:val="3"/>
        </w:numPr>
        <w:tabs>
          <w:tab w:pos="1108" w:val="left" w:leader="none"/>
        </w:tabs>
        <w:spacing w:line="240" w:lineRule="auto" w:before="130" w:after="0"/>
        <w:ind w:left="1108" w:right="0" w:hanging="576"/>
        <w:jc w:val="left"/>
        <w:rPr>
          <w:b/>
          <w:sz w:val="15"/>
        </w:rPr>
      </w:pPr>
      <w:r>
        <w:rPr>
          <w:b/>
          <w:color w:val="0033CC"/>
          <w:w w:val="105"/>
          <w:sz w:val="15"/>
          <w:u w:val="single" w:color="0000FF"/>
        </w:rPr>
        <w:t>CƏZANIN</w:t>
      </w:r>
      <w:r>
        <w:rPr>
          <w:b/>
          <w:color w:val="0033CC"/>
          <w:spacing w:val="-14"/>
          <w:w w:val="105"/>
          <w:sz w:val="15"/>
          <w:u w:val="single" w:color="0000FF"/>
        </w:rPr>
        <w:t> </w:t>
      </w:r>
      <w:r>
        <w:rPr>
          <w:b/>
          <w:color w:val="0033CC"/>
          <w:w w:val="105"/>
          <w:sz w:val="15"/>
          <w:u w:val="single" w:color="0000FF"/>
        </w:rPr>
        <w:t>ANLAYIŞI,</w:t>
      </w:r>
      <w:r>
        <w:rPr>
          <w:b/>
          <w:color w:val="0033CC"/>
          <w:spacing w:val="-14"/>
          <w:w w:val="105"/>
          <w:sz w:val="15"/>
          <w:u w:val="single" w:color="0000FF"/>
        </w:rPr>
        <w:t> </w:t>
      </w:r>
      <w:r>
        <w:rPr>
          <w:b/>
          <w:color w:val="0033CC"/>
          <w:w w:val="105"/>
          <w:sz w:val="15"/>
          <w:u w:val="single" w:color="0000FF"/>
        </w:rPr>
        <w:t>MƏQSƏDİ</w:t>
      </w:r>
      <w:r>
        <w:rPr>
          <w:b/>
          <w:color w:val="0033CC"/>
          <w:spacing w:val="-13"/>
          <w:w w:val="105"/>
          <w:sz w:val="15"/>
          <w:u w:val="single" w:color="0000FF"/>
        </w:rPr>
        <w:t> </w:t>
      </w:r>
      <w:r>
        <w:rPr>
          <w:b/>
          <w:color w:val="0033CC"/>
          <w:w w:val="105"/>
          <w:sz w:val="15"/>
          <w:u w:val="single" w:color="0000FF"/>
        </w:rPr>
        <w:t>VƏ</w:t>
      </w:r>
      <w:r>
        <w:rPr>
          <w:b/>
          <w:color w:val="0033CC"/>
          <w:spacing w:val="-14"/>
          <w:w w:val="105"/>
          <w:sz w:val="15"/>
          <w:u w:val="single" w:color="0000FF"/>
        </w:rPr>
        <w:t> </w:t>
      </w:r>
      <w:r>
        <w:rPr>
          <w:b/>
          <w:color w:val="0033CC"/>
          <w:w w:val="105"/>
          <w:sz w:val="15"/>
          <w:u w:val="single" w:color="0000FF"/>
        </w:rPr>
        <w:t>NÖVLƏRİ</w:t>
      </w:r>
      <w:r>
        <w:rPr>
          <w:b/>
          <w:color w:val="0033CC"/>
          <w:spacing w:val="7"/>
          <w:w w:val="105"/>
          <w:sz w:val="15"/>
          <w:u w:val="single" w:color="0000FF"/>
        </w:rPr>
        <w:t> </w:t>
      </w:r>
      <w:r>
        <w:rPr>
          <w:b/>
          <w:w w:val="105"/>
          <w:sz w:val="15"/>
          <w:u w:val="single" w:color="0000FF"/>
        </w:rPr>
        <w:t>(41-</w:t>
      </w:r>
      <w:r>
        <w:rPr>
          <w:b/>
          <w:spacing w:val="-5"/>
          <w:w w:val="105"/>
          <w:sz w:val="15"/>
          <w:u w:val="single" w:color="0000FF"/>
        </w:rPr>
        <w:t>57)</w:t>
      </w:r>
    </w:p>
    <w:p>
      <w:pPr>
        <w:pStyle w:val="ListParagraph"/>
        <w:numPr>
          <w:ilvl w:val="0"/>
          <w:numId w:val="3"/>
        </w:numPr>
        <w:tabs>
          <w:tab w:pos="811" w:val="left" w:leader="none"/>
        </w:tabs>
        <w:spacing w:line="240" w:lineRule="auto" w:before="130" w:after="0"/>
        <w:ind w:left="811" w:right="0" w:hanging="279"/>
        <w:jc w:val="left"/>
        <w:rPr>
          <w:b/>
          <w:sz w:val="15"/>
          <w:u w:val="single" w:color="0000FF"/>
        </w:rPr>
      </w:pPr>
      <w:r>
        <w:rPr>
          <w:b/>
          <w:spacing w:val="75"/>
          <w:w w:val="105"/>
          <w:sz w:val="15"/>
          <w:u w:val="single" w:color="0000FF"/>
        </w:rPr>
        <w:t> </w:t>
      </w:r>
      <w:r>
        <w:rPr>
          <w:b/>
          <w:color w:val="0033CC"/>
          <w:w w:val="105"/>
          <w:sz w:val="15"/>
          <w:u w:val="single" w:color="0000FF"/>
        </w:rPr>
        <w:t>CƏZANIN</w:t>
      </w:r>
      <w:r>
        <w:rPr>
          <w:b/>
          <w:color w:val="0033CC"/>
          <w:spacing w:val="-10"/>
          <w:w w:val="105"/>
          <w:sz w:val="15"/>
          <w:u w:val="single" w:color="0000FF"/>
        </w:rPr>
        <w:t> </w:t>
      </w:r>
      <w:r>
        <w:rPr>
          <w:b/>
          <w:color w:val="0033CC"/>
          <w:w w:val="105"/>
          <w:sz w:val="15"/>
          <w:u w:val="single" w:color="0000FF"/>
        </w:rPr>
        <w:t>TƏYİN</w:t>
      </w:r>
      <w:r>
        <w:rPr>
          <w:b/>
          <w:color w:val="0033CC"/>
          <w:spacing w:val="-10"/>
          <w:w w:val="105"/>
          <w:sz w:val="15"/>
          <w:u w:val="single" w:color="0000FF"/>
        </w:rPr>
        <w:t> </w:t>
      </w:r>
      <w:r>
        <w:rPr>
          <w:b/>
          <w:color w:val="0033CC"/>
          <w:w w:val="105"/>
          <w:sz w:val="15"/>
          <w:u w:val="single" w:color="0000FF"/>
        </w:rPr>
        <w:t>EDİLMƏSİ</w:t>
      </w:r>
      <w:r>
        <w:rPr>
          <w:b/>
          <w:color w:val="0033CC"/>
          <w:spacing w:val="5"/>
          <w:w w:val="105"/>
          <w:sz w:val="15"/>
          <w:u w:val="single" w:color="0000FF"/>
        </w:rPr>
        <w:t> </w:t>
      </w:r>
      <w:r>
        <w:rPr>
          <w:b/>
          <w:w w:val="105"/>
          <w:sz w:val="15"/>
          <w:u w:val="single" w:color="0000FF"/>
        </w:rPr>
        <w:t>(58-</w:t>
      </w:r>
      <w:r>
        <w:rPr>
          <w:b/>
          <w:spacing w:val="-5"/>
          <w:w w:val="105"/>
          <w:sz w:val="15"/>
          <w:u w:val="single" w:color="0000FF"/>
        </w:rPr>
        <w:t>71)</w:t>
      </w:r>
    </w:p>
    <w:p>
      <w:pPr>
        <w:pStyle w:val="BodyText"/>
        <w:spacing w:before="152"/>
        <w:rPr>
          <w:b/>
          <w:sz w:val="15"/>
        </w:rPr>
      </w:pPr>
    </w:p>
    <w:p>
      <w:pPr>
        <w:pStyle w:val="ListParagraph"/>
        <w:numPr>
          <w:ilvl w:val="1"/>
          <w:numId w:val="1"/>
        </w:numPr>
        <w:tabs>
          <w:tab w:pos="600" w:val="left" w:leader="none"/>
        </w:tabs>
        <w:spacing w:line="240" w:lineRule="auto" w:before="1" w:after="0"/>
        <w:ind w:left="600" w:right="5819" w:hanging="600"/>
        <w:jc w:val="right"/>
        <w:rPr>
          <w:b/>
          <w:sz w:val="15"/>
        </w:rPr>
      </w:pPr>
      <w:r>
        <w:rPr>
          <w:b/>
          <w:w w:val="105"/>
          <w:sz w:val="15"/>
        </w:rPr>
        <w:t>CİNAYƏT</w:t>
      </w:r>
      <w:r>
        <w:rPr>
          <w:b/>
          <w:spacing w:val="-16"/>
          <w:w w:val="105"/>
          <w:sz w:val="15"/>
        </w:rPr>
        <w:t> </w:t>
      </w:r>
      <w:r>
        <w:rPr>
          <w:b/>
          <w:w w:val="105"/>
          <w:sz w:val="15"/>
        </w:rPr>
        <w:t>MƏSULİYYƏTİNDƏN</w:t>
      </w:r>
      <w:r>
        <w:rPr>
          <w:b/>
          <w:spacing w:val="-14"/>
          <w:w w:val="105"/>
          <w:sz w:val="15"/>
        </w:rPr>
        <w:t> </w:t>
      </w:r>
      <w:r>
        <w:rPr>
          <w:b/>
          <w:w w:val="105"/>
          <w:sz w:val="15"/>
        </w:rPr>
        <w:t>VƏ</w:t>
      </w:r>
      <w:r>
        <w:rPr>
          <w:b/>
          <w:spacing w:val="-14"/>
          <w:w w:val="105"/>
          <w:sz w:val="15"/>
        </w:rPr>
        <w:t> </w:t>
      </w:r>
      <w:r>
        <w:rPr>
          <w:b/>
          <w:w w:val="105"/>
          <w:sz w:val="15"/>
        </w:rPr>
        <w:t>CƏZADAN</w:t>
      </w:r>
      <w:r>
        <w:rPr>
          <w:b/>
          <w:spacing w:val="-14"/>
          <w:w w:val="105"/>
          <w:sz w:val="15"/>
        </w:rPr>
        <w:t> </w:t>
      </w:r>
      <w:r>
        <w:rPr>
          <w:b/>
          <w:w w:val="105"/>
          <w:sz w:val="15"/>
        </w:rPr>
        <w:t>AZAD</w:t>
      </w:r>
      <w:r>
        <w:rPr>
          <w:b/>
          <w:spacing w:val="-13"/>
          <w:w w:val="105"/>
          <w:sz w:val="15"/>
        </w:rPr>
        <w:t> </w:t>
      </w:r>
      <w:r>
        <w:rPr>
          <w:b/>
          <w:spacing w:val="-4"/>
          <w:w w:val="105"/>
          <w:sz w:val="15"/>
        </w:rPr>
        <w:t>ETMƏ</w:t>
      </w:r>
    </w:p>
    <w:p>
      <w:pPr>
        <w:pStyle w:val="ListParagraph"/>
        <w:numPr>
          <w:ilvl w:val="0"/>
          <w:numId w:val="3"/>
        </w:numPr>
        <w:tabs>
          <w:tab w:pos="465" w:val="left" w:leader="none"/>
        </w:tabs>
        <w:spacing w:line="240" w:lineRule="auto" w:before="130" w:after="0"/>
        <w:ind w:left="465" w:right="5916" w:hanging="465"/>
        <w:jc w:val="right"/>
        <w:rPr>
          <w:b/>
          <w:sz w:val="15"/>
        </w:rPr>
      </w:pPr>
      <w:r>
        <w:rPr>
          <w:b/>
          <w:color w:val="0033CC"/>
          <w:w w:val="105"/>
          <w:sz w:val="15"/>
          <w:u w:val="single" w:color="0000FF"/>
        </w:rPr>
        <w:t>CİNAYƏT</w:t>
      </w:r>
      <w:r>
        <w:rPr>
          <w:b/>
          <w:color w:val="0033CC"/>
          <w:spacing w:val="-17"/>
          <w:w w:val="105"/>
          <w:sz w:val="15"/>
          <w:u w:val="single" w:color="0000FF"/>
        </w:rPr>
        <w:t> </w:t>
      </w:r>
      <w:r>
        <w:rPr>
          <w:b/>
          <w:color w:val="0033CC"/>
          <w:w w:val="105"/>
          <w:sz w:val="15"/>
          <w:u w:val="single" w:color="0000FF"/>
        </w:rPr>
        <w:t>MƏSULİYYƏTİNDƏN</w:t>
      </w:r>
      <w:r>
        <w:rPr>
          <w:b/>
          <w:color w:val="0033CC"/>
          <w:spacing w:val="-16"/>
          <w:w w:val="105"/>
          <w:sz w:val="15"/>
          <w:u w:val="single" w:color="0000FF"/>
        </w:rPr>
        <w:t> </w:t>
      </w:r>
      <w:r>
        <w:rPr>
          <w:b/>
          <w:color w:val="0033CC"/>
          <w:w w:val="105"/>
          <w:sz w:val="15"/>
          <w:u w:val="single" w:color="0000FF"/>
        </w:rPr>
        <w:t>AZAD</w:t>
      </w:r>
      <w:r>
        <w:rPr>
          <w:b/>
          <w:color w:val="0033CC"/>
          <w:spacing w:val="-17"/>
          <w:w w:val="105"/>
          <w:sz w:val="15"/>
          <w:u w:val="single" w:color="0000FF"/>
        </w:rPr>
        <w:t> </w:t>
      </w:r>
      <w:r>
        <w:rPr>
          <w:b/>
          <w:color w:val="0033CC"/>
          <w:w w:val="105"/>
          <w:sz w:val="15"/>
          <w:u w:val="single" w:color="0000FF"/>
        </w:rPr>
        <w:t>ETMƏ</w:t>
      </w:r>
      <w:r>
        <w:rPr>
          <w:b/>
          <w:color w:val="0033CC"/>
          <w:spacing w:val="-12"/>
          <w:w w:val="105"/>
          <w:sz w:val="15"/>
          <w:u w:val="single" w:color="0000FF"/>
        </w:rPr>
        <w:t> </w:t>
      </w:r>
      <w:r>
        <w:rPr>
          <w:b/>
          <w:w w:val="105"/>
          <w:sz w:val="15"/>
          <w:u w:val="single" w:color="0000FF"/>
        </w:rPr>
        <w:t>(72-</w:t>
      </w:r>
      <w:r>
        <w:rPr>
          <w:b/>
          <w:spacing w:val="-5"/>
          <w:w w:val="105"/>
          <w:sz w:val="15"/>
          <w:u w:val="single" w:color="0000FF"/>
        </w:rPr>
        <w:t>75)</w:t>
      </w:r>
    </w:p>
    <w:p>
      <w:pPr>
        <w:pStyle w:val="ListParagraph"/>
        <w:numPr>
          <w:ilvl w:val="0"/>
          <w:numId w:val="3"/>
        </w:numPr>
        <w:tabs>
          <w:tab w:pos="997" w:val="left" w:leader="none"/>
        </w:tabs>
        <w:spacing w:line="240" w:lineRule="auto" w:before="130" w:after="0"/>
        <w:ind w:left="997" w:right="0" w:hanging="465"/>
        <w:jc w:val="left"/>
        <w:rPr>
          <w:b/>
          <w:sz w:val="15"/>
        </w:rPr>
      </w:pPr>
      <w:r>
        <w:rPr>
          <w:b/>
          <w:color w:val="0033CC"/>
          <w:w w:val="105"/>
          <w:sz w:val="15"/>
          <w:u w:val="single" w:color="0000FF"/>
        </w:rPr>
        <w:t>CƏZADAN</w:t>
      </w:r>
      <w:r>
        <w:rPr>
          <w:b/>
          <w:color w:val="0033CC"/>
          <w:spacing w:val="-13"/>
          <w:w w:val="105"/>
          <w:sz w:val="15"/>
          <w:u w:val="single" w:color="0000FF"/>
        </w:rPr>
        <w:t> </w:t>
      </w:r>
      <w:r>
        <w:rPr>
          <w:b/>
          <w:color w:val="0033CC"/>
          <w:w w:val="105"/>
          <w:sz w:val="15"/>
          <w:u w:val="single" w:color="0000FF"/>
        </w:rPr>
        <w:t>AZAD</w:t>
      </w:r>
      <w:r>
        <w:rPr>
          <w:b/>
          <w:color w:val="0033CC"/>
          <w:spacing w:val="-12"/>
          <w:w w:val="105"/>
          <w:sz w:val="15"/>
          <w:u w:val="single" w:color="0000FF"/>
        </w:rPr>
        <w:t> </w:t>
      </w:r>
      <w:r>
        <w:rPr>
          <w:b/>
          <w:color w:val="0033CC"/>
          <w:w w:val="105"/>
          <w:sz w:val="15"/>
          <w:u w:val="single" w:color="0000FF"/>
        </w:rPr>
        <w:t>ETMƏ</w:t>
      </w:r>
      <w:r>
        <w:rPr>
          <w:b/>
          <w:color w:val="0033CC"/>
          <w:spacing w:val="-8"/>
          <w:w w:val="105"/>
          <w:sz w:val="15"/>
          <w:u w:val="single" w:color="0000FF"/>
        </w:rPr>
        <w:t> </w:t>
      </w:r>
      <w:r>
        <w:rPr>
          <w:b/>
          <w:w w:val="105"/>
          <w:sz w:val="15"/>
          <w:u w:val="single" w:color="0000FF"/>
        </w:rPr>
        <w:t>(76-</w:t>
      </w:r>
      <w:r>
        <w:rPr>
          <w:b/>
          <w:spacing w:val="-5"/>
          <w:w w:val="105"/>
          <w:sz w:val="15"/>
          <w:u w:val="single" w:color="0000FF"/>
        </w:rPr>
        <w:t>80)</w:t>
      </w:r>
    </w:p>
    <w:p>
      <w:pPr>
        <w:pStyle w:val="ListParagraph"/>
        <w:numPr>
          <w:ilvl w:val="0"/>
          <w:numId w:val="3"/>
        </w:numPr>
        <w:tabs>
          <w:tab w:pos="811" w:val="left" w:leader="none"/>
        </w:tabs>
        <w:spacing w:line="240" w:lineRule="auto" w:before="130" w:after="0"/>
        <w:ind w:left="811" w:right="0" w:hanging="279"/>
        <w:jc w:val="left"/>
        <w:rPr>
          <w:b/>
          <w:sz w:val="15"/>
          <w:u w:val="single" w:color="0000FF"/>
        </w:rPr>
      </w:pPr>
      <w:r>
        <w:rPr>
          <w:b/>
          <w:spacing w:val="73"/>
          <w:w w:val="105"/>
          <w:sz w:val="15"/>
          <w:u w:val="single" w:color="0000FF"/>
        </w:rPr>
        <w:t> </w:t>
      </w:r>
      <w:r>
        <w:rPr>
          <w:b/>
          <w:color w:val="0033CC"/>
          <w:w w:val="105"/>
          <w:sz w:val="15"/>
          <w:u w:val="single" w:color="0000FF"/>
        </w:rPr>
        <w:t>AMNİSTİYA.</w:t>
      </w:r>
      <w:r>
        <w:rPr>
          <w:b/>
          <w:color w:val="0033CC"/>
          <w:spacing w:val="-11"/>
          <w:w w:val="105"/>
          <w:sz w:val="15"/>
          <w:u w:val="single" w:color="0000FF"/>
        </w:rPr>
        <w:t> </w:t>
      </w:r>
      <w:r>
        <w:rPr>
          <w:b/>
          <w:color w:val="0033CC"/>
          <w:w w:val="105"/>
          <w:sz w:val="15"/>
          <w:u w:val="single" w:color="0000FF"/>
        </w:rPr>
        <w:t>ƏFV</w:t>
      </w:r>
      <w:r>
        <w:rPr>
          <w:b/>
          <w:color w:val="0033CC"/>
          <w:spacing w:val="-11"/>
          <w:w w:val="105"/>
          <w:sz w:val="15"/>
          <w:u w:val="single" w:color="0000FF"/>
        </w:rPr>
        <w:t> </w:t>
      </w:r>
      <w:r>
        <w:rPr>
          <w:b/>
          <w:color w:val="0033CC"/>
          <w:w w:val="105"/>
          <w:sz w:val="15"/>
          <w:u w:val="single" w:color="0000FF"/>
        </w:rPr>
        <w:t>ETMƏ.</w:t>
      </w:r>
      <w:r>
        <w:rPr>
          <w:b/>
          <w:color w:val="0033CC"/>
          <w:spacing w:val="-10"/>
          <w:w w:val="105"/>
          <w:sz w:val="15"/>
          <w:u w:val="single" w:color="0000FF"/>
        </w:rPr>
        <w:t> </w:t>
      </w:r>
      <w:r>
        <w:rPr>
          <w:b/>
          <w:color w:val="0033CC"/>
          <w:w w:val="105"/>
          <w:sz w:val="15"/>
          <w:u w:val="single" w:color="0000FF"/>
        </w:rPr>
        <w:t>MƏHKUMLUQ</w:t>
      </w:r>
      <w:r>
        <w:rPr>
          <w:b/>
          <w:color w:val="0033CC"/>
          <w:spacing w:val="-13"/>
          <w:w w:val="105"/>
          <w:sz w:val="15"/>
          <w:u w:val="single" w:color="0000FF"/>
        </w:rPr>
        <w:t> </w:t>
      </w:r>
      <w:r>
        <w:rPr>
          <w:b/>
          <w:w w:val="105"/>
          <w:sz w:val="15"/>
          <w:u w:val="single" w:color="0000FF"/>
        </w:rPr>
        <w:t>(81-</w:t>
      </w:r>
      <w:r>
        <w:rPr>
          <w:b/>
          <w:spacing w:val="-5"/>
          <w:w w:val="105"/>
          <w:sz w:val="15"/>
          <w:u w:val="single" w:color="0000FF"/>
        </w:rPr>
        <w:t>83)</w:t>
      </w:r>
    </w:p>
    <w:p>
      <w:pPr>
        <w:pStyle w:val="BodyText"/>
        <w:spacing w:before="152"/>
        <w:rPr>
          <w:b/>
          <w:sz w:val="15"/>
        </w:rPr>
      </w:pPr>
    </w:p>
    <w:p>
      <w:pPr>
        <w:pStyle w:val="ListParagraph"/>
        <w:numPr>
          <w:ilvl w:val="1"/>
          <w:numId w:val="1"/>
        </w:numPr>
        <w:tabs>
          <w:tab w:pos="940" w:val="left" w:leader="none"/>
        </w:tabs>
        <w:spacing w:line="240" w:lineRule="auto" w:before="0" w:after="0"/>
        <w:ind w:left="940" w:right="0" w:hanging="516"/>
        <w:jc w:val="left"/>
        <w:rPr>
          <w:b/>
          <w:sz w:val="15"/>
        </w:rPr>
      </w:pPr>
      <w:r>
        <w:rPr>
          <w:b/>
          <w:w w:val="105"/>
          <w:sz w:val="15"/>
        </w:rPr>
        <w:t>YETKİNLİK</w:t>
      </w:r>
      <w:r>
        <w:rPr>
          <w:b/>
          <w:spacing w:val="-18"/>
          <w:w w:val="105"/>
          <w:sz w:val="15"/>
        </w:rPr>
        <w:t> </w:t>
      </w:r>
      <w:r>
        <w:rPr>
          <w:b/>
          <w:w w:val="105"/>
          <w:sz w:val="15"/>
        </w:rPr>
        <w:t>YAŞINA</w:t>
      </w:r>
      <w:r>
        <w:rPr>
          <w:b/>
          <w:spacing w:val="-17"/>
          <w:w w:val="105"/>
          <w:sz w:val="15"/>
        </w:rPr>
        <w:t> </w:t>
      </w:r>
      <w:r>
        <w:rPr>
          <w:b/>
          <w:w w:val="105"/>
          <w:sz w:val="15"/>
        </w:rPr>
        <w:t>ÇATMAYANLARIN</w:t>
      </w:r>
      <w:r>
        <w:rPr>
          <w:b/>
          <w:spacing w:val="-17"/>
          <w:w w:val="105"/>
          <w:sz w:val="15"/>
        </w:rPr>
        <w:t> </w:t>
      </w:r>
      <w:r>
        <w:rPr>
          <w:b/>
          <w:w w:val="105"/>
          <w:sz w:val="15"/>
        </w:rPr>
        <w:t>CİNAYƏT</w:t>
      </w:r>
      <w:r>
        <w:rPr>
          <w:b/>
          <w:spacing w:val="-17"/>
          <w:w w:val="105"/>
          <w:sz w:val="15"/>
        </w:rPr>
        <w:t> </w:t>
      </w:r>
      <w:r>
        <w:rPr>
          <w:b/>
          <w:spacing w:val="-2"/>
          <w:w w:val="105"/>
          <w:sz w:val="15"/>
        </w:rPr>
        <w:t>MƏSULİYYƏTİ</w:t>
      </w:r>
    </w:p>
    <w:p>
      <w:pPr>
        <w:pStyle w:val="ListParagraph"/>
        <w:numPr>
          <w:ilvl w:val="0"/>
          <w:numId w:val="3"/>
        </w:numPr>
        <w:tabs>
          <w:tab w:pos="811" w:val="left" w:leader="none"/>
        </w:tabs>
        <w:spacing w:line="240" w:lineRule="auto" w:before="130" w:after="0"/>
        <w:ind w:left="811" w:right="0" w:hanging="279"/>
        <w:jc w:val="left"/>
        <w:rPr>
          <w:b/>
          <w:sz w:val="15"/>
          <w:u w:val="single" w:color="0000FF"/>
        </w:rPr>
      </w:pPr>
      <w:r>
        <w:rPr>
          <w:b/>
          <w:spacing w:val="63"/>
          <w:w w:val="105"/>
          <w:sz w:val="15"/>
          <w:u w:val="single" w:color="0000FF"/>
        </w:rPr>
        <w:t> </w:t>
      </w:r>
      <w:r>
        <w:rPr>
          <w:b/>
          <w:color w:val="0033CC"/>
          <w:w w:val="105"/>
          <w:sz w:val="15"/>
          <w:u w:val="single" w:color="0000FF"/>
        </w:rPr>
        <w:t>YETKİNLİK</w:t>
      </w:r>
      <w:r>
        <w:rPr>
          <w:b/>
          <w:color w:val="0033CC"/>
          <w:spacing w:val="-16"/>
          <w:w w:val="105"/>
          <w:sz w:val="15"/>
          <w:u w:val="single" w:color="0000FF"/>
        </w:rPr>
        <w:t> </w:t>
      </w:r>
      <w:r>
        <w:rPr>
          <w:b/>
          <w:color w:val="0033CC"/>
          <w:w w:val="105"/>
          <w:sz w:val="15"/>
          <w:u w:val="single" w:color="0000FF"/>
        </w:rPr>
        <w:t>YAŞINA</w:t>
      </w:r>
      <w:r>
        <w:rPr>
          <w:b/>
          <w:color w:val="0033CC"/>
          <w:spacing w:val="-15"/>
          <w:w w:val="105"/>
          <w:sz w:val="15"/>
          <w:u w:val="single" w:color="0000FF"/>
        </w:rPr>
        <w:t> </w:t>
      </w:r>
      <w:r>
        <w:rPr>
          <w:b/>
          <w:color w:val="0033CC"/>
          <w:w w:val="105"/>
          <w:sz w:val="15"/>
          <w:u w:val="single" w:color="0000FF"/>
        </w:rPr>
        <w:t>ÇATMAYANLARIN</w:t>
      </w:r>
      <w:r>
        <w:rPr>
          <w:b/>
          <w:color w:val="0033CC"/>
          <w:spacing w:val="-16"/>
          <w:w w:val="105"/>
          <w:sz w:val="15"/>
          <w:u w:val="single" w:color="0000FF"/>
        </w:rPr>
        <w:t> </w:t>
      </w:r>
      <w:r>
        <w:rPr>
          <w:b/>
          <w:color w:val="0033CC"/>
          <w:w w:val="105"/>
          <w:sz w:val="15"/>
          <w:u w:val="single" w:color="0000FF"/>
        </w:rPr>
        <w:t>BARƏSİNDƏ</w:t>
      </w:r>
      <w:r>
        <w:rPr>
          <w:b/>
          <w:color w:val="0033CC"/>
          <w:spacing w:val="-15"/>
          <w:w w:val="105"/>
          <w:sz w:val="15"/>
          <w:u w:val="single" w:color="0000FF"/>
        </w:rPr>
        <w:t> </w:t>
      </w:r>
      <w:r>
        <w:rPr>
          <w:b/>
          <w:color w:val="0033CC"/>
          <w:w w:val="105"/>
          <w:sz w:val="15"/>
          <w:u w:val="single" w:color="0000FF"/>
        </w:rPr>
        <w:t>CİNAYƏT</w:t>
      </w:r>
      <w:r>
        <w:rPr>
          <w:b/>
          <w:color w:val="0033CC"/>
          <w:spacing w:val="-16"/>
          <w:w w:val="105"/>
          <w:sz w:val="15"/>
          <w:u w:val="single" w:color="0000FF"/>
        </w:rPr>
        <w:t> </w:t>
      </w:r>
      <w:r>
        <w:rPr>
          <w:b/>
          <w:color w:val="0033CC"/>
          <w:w w:val="105"/>
          <w:sz w:val="15"/>
          <w:u w:val="single" w:color="0000FF"/>
        </w:rPr>
        <w:t>MƏSULİYYƏTİNİN</w:t>
      </w:r>
      <w:r>
        <w:rPr>
          <w:b/>
          <w:color w:val="0033CC"/>
          <w:spacing w:val="-15"/>
          <w:w w:val="105"/>
          <w:sz w:val="15"/>
          <w:u w:val="single" w:color="0000FF"/>
        </w:rPr>
        <w:t> </w:t>
      </w:r>
      <w:r>
        <w:rPr>
          <w:b/>
          <w:color w:val="0033CC"/>
          <w:w w:val="105"/>
          <w:sz w:val="15"/>
          <w:u w:val="single" w:color="0000FF"/>
        </w:rPr>
        <w:t>VƏ</w:t>
      </w:r>
      <w:r>
        <w:rPr>
          <w:b/>
          <w:color w:val="0033CC"/>
          <w:spacing w:val="-16"/>
          <w:w w:val="105"/>
          <w:sz w:val="15"/>
          <w:u w:val="single" w:color="0000FF"/>
        </w:rPr>
        <w:t> </w:t>
      </w:r>
      <w:r>
        <w:rPr>
          <w:b/>
          <w:color w:val="0033CC"/>
          <w:w w:val="105"/>
          <w:sz w:val="15"/>
          <w:u w:val="single" w:color="0000FF"/>
        </w:rPr>
        <w:t>CƏZASININ</w:t>
      </w:r>
      <w:r>
        <w:rPr>
          <w:b/>
          <w:color w:val="0033CC"/>
          <w:spacing w:val="-15"/>
          <w:w w:val="105"/>
          <w:sz w:val="15"/>
          <w:u w:val="single" w:color="0000FF"/>
        </w:rPr>
        <w:t> </w:t>
      </w:r>
      <w:r>
        <w:rPr>
          <w:b/>
          <w:color w:val="0033CC"/>
          <w:w w:val="105"/>
          <w:sz w:val="15"/>
          <w:u w:val="single" w:color="0000FF"/>
        </w:rPr>
        <w:t>XÜSUSİYYƏTLƏRİ</w:t>
      </w:r>
      <w:r>
        <w:rPr>
          <w:b/>
          <w:color w:val="0033CC"/>
          <w:spacing w:val="-3"/>
          <w:w w:val="105"/>
          <w:sz w:val="15"/>
          <w:u w:val="single" w:color="0000FF"/>
        </w:rPr>
        <w:t> </w:t>
      </w:r>
      <w:r>
        <w:rPr>
          <w:b/>
          <w:w w:val="105"/>
          <w:sz w:val="15"/>
          <w:u w:val="single" w:color="0000FF"/>
        </w:rPr>
        <w:t>(84-</w:t>
      </w:r>
      <w:r>
        <w:rPr>
          <w:b/>
          <w:spacing w:val="-5"/>
          <w:w w:val="105"/>
          <w:sz w:val="15"/>
          <w:u w:val="single" w:color="0000FF"/>
        </w:rPr>
        <w:t>92)</w:t>
      </w:r>
    </w:p>
    <w:p>
      <w:pPr>
        <w:pStyle w:val="ListParagraph"/>
        <w:spacing w:after="0" w:line="240" w:lineRule="auto"/>
        <w:jc w:val="left"/>
        <w:rPr>
          <w:b/>
          <w:sz w:val="15"/>
        </w:rPr>
        <w:sectPr>
          <w:type w:val="continuous"/>
          <w:pgSz w:w="11900" w:h="16840"/>
          <w:pgMar w:top="500" w:bottom="280" w:left="566" w:right="566"/>
        </w:sectPr>
      </w:pPr>
    </w:p>
    <w:p>
      <w:pPr>
        <w:pStyle w:val="ListParagraph"/>
        <w:numPr>
          <w:ilvl w:val="1"/>
          <w:numId w:val="1"/>
        </w:numPr>
        <w:tabs>
          <w:tab w:pos="820" w:val="left" w:leader="none"/>
        </w:tabs>
        <w:spacing w:line="240" w:lineRule="auto" w:before="101" w:after="0"/>
        <w:ind w:left="820" w:right="0" w:hanging="600"/>
        <w:jc w:val="left"/>
        <w:rPr>
          <w:b/>
          <w:sz w:val="15"/>
        </w:rPr>
      </w:pPr>
      <w:r>
        <w:rPr>
          <w:b/>
          <w:w w:val="105"/>
          <w:sz w:val="15"/>
        </w:rPr>
        <w:t>TİBBİ</w:t>
      </w:r>
      <w:r>
        <w:rPr>
          <w:b/>
          <w:spacing w:val="-15"/>
          <w:w w:val="105"/>
          <w:sz w:val="15"/>
        </w:rPr>
        <w:t> </w:t>
      </w:r>
      <w:r>
        <w:rPr>
          <w:b/>
          <w:w w:val="105"/>
          <w:sz w:val="15"/>
        </w:rPr>
        <w:t>XARAKTERLİ</w:t>
      </w:r>
      <w:r>
        <w:rPr>
          <w:b/>
          <w:spacing w:val="-14"/>
          <w:w w:val="105"/>
          <w:sz w:val="15"/>
        </w:rPr>
        <w:t> </w:t>
      </w:r>
      <w:r>
        <w:rPr>
          <w:b/>
          <w:w w:val="105"/>
          <w:sz w:val="15"/>
        </w:rPr>
        <w:t>MƏCBURİ</w:t>
      </w:r>
      <w:r>
        <w:rPr>
          <w:b/>
          <w:spacing w:val="-15"/>
          <w:w w:val="105"/>
          <w:sz w:val="15"/>
        </w:rPr>
        <w:t> </w:t>
      </w:r>
      <w:r>
        <w:rPr>
          <w:b/>
          <w:spacing w:val="-2"/>
          <w:w w:val="105"/>
          <w:sz w:val="15"/>
        </w:rPr>
        <w:t>TƏDBİRLƏR</w:t>
      </w:r>
    </w:p>
    <w:p>
      <w:pPr>
        <w:pStyle w:val="ListParagraph"/>
        <w:numPr>
          <w:ilvl w:val="0"/>
          <w:numId w:val="3"/>
        </w:numPr>
        <w:tabs>
          <w:tab w:pos="997" w:val="left" w:leader="none"/>
        </w:tabs>
        <w:spacing w:line="240" w:lineRule="auto" w:before="130" w:after="0"/>
        <w:ind w:left="997" w:right="0" w:hanging="465"/>
        <w:jc w:val="left"/>
        <w:rPr>
          <w:b/>
          <w:sz w:val="15"/>
        </w:rPr>
      </w:pPr>
      <w:r>
        <w:rPr>
          <w:b/>
          <w:color w:val="0033CC"/>
          <w:w w:val="105"/>
          <w:sz w:val="15"/>
          <w:u w:val="single" w:color="0000FF"/>
        </w:rPr>
        <w:t>TİBBİ</w:t>
      </w:r>
      <w:r>
        <w:rPr>
          <w:b/>
          <w:color w:val="0033CC"/>
          <w:spacing w:val="-17"/>
          <w:w w:val="105"/>
          <w:sz w:val="15"/>
          <w:u w:val="single" w:color="0000FF"/>
        </w:rPr>
        <w:t> </w:t>
      </w:r>
      <w:r>
        <w:rPr>
          <w:b/>
          <w:color w:val="0033CC"/>
          <w:w w:val="105"/>
          <w:sz w:val="15"/>
          <w:u w:val="single" w:color="0000FF"/>
        </w:rPr>
        <w:t>XARAKTERLİ</w:t>
      </w:r>
      <w:r>
        <w:rPr>
          <w:b/>
          <w:color w:val="0033CC"/>
          <w:spacing w:val="-17"/>
          <w:w w:val="105"/>
          <w:sz w:val="15"/>
          <w:u w:val="single" w:color="0000FF"/>
        </w:rPr>
        <w:t> </w:t>
      </w:r>
      <w:r>
        <w:rPr>
          <w:b/>
          <w:color w:val="0033CC"/>
          <w:w w:val="105"/>
          <w:sz w:val="15"/>
          <w:u w:val="single" w:color="0000FF"/>
        </w:rPr>
        <w:t>MƏCBURİ</w:t>
      </w:r>
      <w:r>
        <w:rPr>
          <w:b/>
          <w:color w:val="0033CC"/>
          <w:spacing w:val="-17"/>
          <w:w w:val="105"/>
          <w:sz w:val="15"/>
          <w:u w:val="single" w:color="0000FF"/>
        </w:rPr>
        <w:t> </w:t>
      </w:r>
      <w:r>
        <w:rPr>
          <w:b/>
          <w:color w:val="0033CC"/>
          <w:w w:val="105"/>
          <w:sz w:val="15"/>
          <w:u w:val="single" w:color="0000FF"/>
        </w:rPr>
        <w:t>TƏDBİRLƏR</w:t>
      </w:r>
      <w:r>
        <w:rPr>
          <w:b/>
          <w:color w:val="0033CC"/>
          <w:spacing w:val="-13"/>
          <w:w w:val="105"/>
          <w:sz w:val="15"/>
          <w:u w:val="single" w:color="0000FF"/>
        </w:rPr>
        <w:t> </w:t>
      </w:r>
      <w:r>
        <w:rPr>
          <w:b/>
          <w:w w:val="105"/>
          <w:sz w:val="15"/>
          <w:u w:val="single" w:color="0000FF"/>
        </w:rPr>
        <w:t>(93-</w:t>
      </w:r>
      <w:r>
        <w:rPr>
          <w:b/>
          <w:spacing w:val="-5"/>
          <w:w w:val="105"/>
          <w:sz w:val="15"/>
          <w:u w:val="single" w:color="0000FF"/>
        </w:rPr>
        <w:t>99)</w:t>
      </w:r>
    </w:p>
    <w:p>
      <w:pPr>
        <w:pStyle w:val="BodyText"/>
        <w:spacing w:before="22"/>
        <w:rPr>
          <w:b/>
          <w:sz w:val="20"/>
        </w:rPr>
      </w:pPr>
      <w:r>
        <w:rPr>
          <w:b/>
          <w:sz w:val="20"/>
        </w:rPr>
        <mc:AlternateContent>
          <mc:Choice Requires="wps">
            <w:drawing>
              <wp:anchor distT="0" distB="0" distL="0" distR="0" allowOverlap="1" layoutInCell="1" locked="0" behindDoc="1" simplePos="0" relativeHeight="487587840">
                <wp:simplePos x="0" y="0"/>
                <wp:positionH relativeFrom="page">
                  <wp:posOffset>605858</wp:posOffset>
                </wp:positionH>
                <wp:positionV relativeFrom="paragraph">
                  <wp:posOffset>173590</wp:posOffset>
                </wp:positionV>
                <wp:extent cx="61594"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61594" cy="1270"/>
                        </a:xfrm>
                        <a:custGeom>
                          <a:avLst/>
                          <a:gdLst/>
                          <a:ahLst/>
                          <a:cxnLst/>
                          <a:rect l="l" t="t" r="r" b="b"/>
                          <a:pathLst>
                            <a:path w="61594" h="0">
                              <a:moveTo>
                                <a:pt x="0" y="0"/>
                              </a:moveTo>
                              <a:lnTo>
                                <a:pt x="60977" y="0"/>
                              </a:lnTo>
                            </a:path>
                          </a:pathLst>
                        </a:custGeom>
                        <a:ln w="7622">
                          <a:solidFill>
                            <a:srgbClr val="0000FF"/>
                          </a:solidFill>
                          <a:prstDash val="solid"/>
                        </a:ln>
                      </wps:spPr>
                      <wps:bodyPr wrap="square" lIns="0" tIns="0" rIns="0" bIns="0" rtlCol="0">
                        <a:prstTxWarp prst="textNoShape">
                          <a:avLst/>
                        </a:prstTxWarp>
                        <a:noAutofit/>
                      </wps:bodyPr>
                    </wps:wsp>
                  </a:graphicData>
                </a:graphic>
              </wp:anchor>
            </w:drawing>
          </mc:Choice>
          <mc:Fallback>
            <w:pict>
              <v:shape style="position:absolute;margin-left:47.705357pt;margin-top:13.668575pt;width:4.850pt;height:.1pt;mso-position-horizontal-relative:page;mso-position-vertical-relative:paragraph;z-index:-15728640;mso-wrap-distance-left:0;mso-wrap-distance-right:0" id="docshape1" coordorigin="954,273" coordsize="97,0" path="m954,273l1050,273e" filled="false" stroked="true" strokeweight=".600167pt" strokecolor="#0000ff">
                <v:path arrowok="t"/>
                <v:stroke dashstyle="solid"/>
                <w10:wrap type="topAndBottom"/>
              </v:shape>
            </w:pict>
          </mc:Fallback>
        </mc:AlternateContent>
      </w:r>
    </w:p>
    <w:p>
      <w:pPr>
        <w:spacing w:before="151"/>
        <w:ind w:left="388" w:right="0" w:firstLine="0"/>
        <w:jc w:val="left"/>
        <w:rPr>
          <w:b/>
          <w:sz w:val="15"/>
        </w:rPr>
      </w:pPr>
      <w:r>
        <w:rPr>
          <w:b/>
          <w:w w:val="105"/>
          <w:sz w:val="15"/>
          <w:u w:val="single" w:color="0000FF"/>
        </w:rPr>
        <w:t>XÜSUSİ</w:t>
      </w:r>
      <w:r>
        <w:rPr>
          <w:b/>
          <w:spacing w:val="-12"/>
          <w:w w:val="105"/>
          <w:sz w:val="15"/>
          <w:u w:val="single" w:color="0000FF"/>
        </w:rPr>
        <w:t> </w:t>
      </w:r>
      <w:r>
        <w:rPr>
          <w:b/>
          <w:spacing w:val="-2"/>
          <w:w w:val="105"/>
          <w:sz w:val="15"/>
          <w:u w:val="single" w:color="0000FF"/>
        </w:rPr>
        <w:t>HİSSӘ</w:t>
      </w:r>
    </w:p>
    <w:p>
      <w:pPr>
        <w:pStyle w:val="BodyText"/>
        <w:spacing w:before="152"/>
        <w:rPr>
          <w:b/>
          <w:sz w:val="15"/>
        </w:rPr>
      </w:pPr>
    </w:p>
    <w:p>
      <w:pPr>
        <w:pStyle w:val="ListParagraph"/>
        <w:numPr>
          <w:ilvl w:val="1"/>
          <w:numId w:val="1"/>
        </w:numPr>
        <w:tabs>
          <w:tab w:pos="796" w:val="left" w:leader="none"/>
        </w:tabs>
        <w:spacing w:line="240" w:lineRule="auto" w:before="0" w:after="0"/>
        <w:ind w:left="796" w:right="0" w:hanging="696"/>
        <w:jc w:val="left"/>
        <w:rPr>
          <w:b/>
          <w:sz w:val="15"/>
        </w:rPr>
      </w:pPr>
      <w:r>
        <w:rPr>
          <w:b/>
          <w:w w:val="105"/>
          <w:sz w:val="15"/>
        </w:rPr>
        <w:t>SÜLH</w:t>
      </w:r>
      <w:r>
        <w:rPr>
          <w:b/>
          <w:spacing w:val="-11"/>
          <w:w w:val="105"/>
          <w:sz w:val="15"/>
        </w:rPr>
        <w:t> </w:t>
      </w:r>
      <w:r>
        <w:rPr>
          <w:b/>
          <w:w w:val="105"/>
          <w:sz w:val="15"/>
        </w:rPr>
        <w:t>VƏ</w:t>
      </w:r>
      <w:r>
        <w:rPr>
          <w:b/>
          <w:spacing w:val="-11"/>
          <w:w w:val="105"/>
          <w:sz w:val="15"/>
        </w:rPr>
        <w:t> </w:t>
      </w:r>
      <w:r>
        <w:rPr>
          <w:b/>
          <w:w w:val="105"/>
          <w:sz w:val="15"/>
        </w:rPr>
        <w:t>İNSANLIQ</w:t>
      </w:r>
      <w:r>
        <w:rPr>
          <w:b/>
          <w:spacing w:val="-11"/>
          <w:w w:val="105"/>
          <w:sz w:val="15"/>
        </w:rPr>
        <w:t> </w:t>
      </w:r>
      <w:r>
        <w:rPr>
          <w:b/>
          <w:w w:val="105"/>
          <w:sz w:val="15"/>
        </w:rPr>
        <w:t>ƏLEYHİNƏ</w:t>
      </w:r>
      <w:r>
        <w:rPr>
          <w:b/>
          <w:spacing w:val="-11"/>
          <w:w w:val="105"/>
          <w:sz w:val="15"/>
        </w:rPr>
        <w:t> </w:t>
      </w:r>
      <w:r>
        <w:rPr>
          <w:b/>
          <w:spacing w:val="-2"/>
          <w:w w:val="105"/>
          <w:sz w:val="15"/>
        </w:rPr>
        <w:t>CINAYƏTLƏR</w:t>
      </w:r>
    </w:p>
    <w:p>
      <w:pPr>
        <w:pStyle w:val="ListParagraph"/>
        <w:numPr>
          <w:ilvl w:val="0"/>
          <w:numId w:val="3"/>
        </w:numPr>
        <w:tabs>
          <w:tab w:pos="997" w:val="left" w:leader="none"/>
        </w:tabs>
        <w:spacing w:line="240" w:lineRule="auto" w:before="130" w:after="0"/>
        <w:ind w:left="997" w:right="0" w:hanging="465"/>
        <w:jc w:val="left"/>
        <w:rPr>
          <w:b/>
          <w:sz w:val="15"/>
        </w:rPr>
      </w:pPr>
      <w:r>
        <w:rPr>
          <w:b/>
          <w:color w:val="0033CC"/>
          <w:w w:val="105"/>
          <w:sz w:val="15"/>
          <w:u w:val="single" w:color="0000FF"/>
        </w:rPr>
        <w:t>SÜLH</w:t>
      </w:r>
      <w:r>
        <w:rPr>
          <w:b/>
          <w:color w:val="0033CC"/>
          <w:spacing w:val="-14"/>
          <w:w w:val="105"/>
          <w:sz w:val="15"/>
          <w:u w:val="single" w:color="0000FF"/>
        </w:rPr>
        <w:t> </w:t>
      </w:r>
      <w:r>
        <w:rPr>
          <w:b/>
          <w:color w:val="0033CC"/>
          <w:w w:val="105"/>
          <w:sz w:val="15"/>
          <w:u w:val="single" w:color="0000FF"/>
        </w:rPr>
        <w:t>VƏ</w:t>
      </w:r>
      <w:r>
        <w:rPr>
          <w:b/>
          <w:color w:val="0033CC"/>
          <w:spacing w:val="-14"/>
          <w:w w:val="105"/>
          <w:sz w:val="15"/>
          <w:u w:val="single" w:color="0000FF"/>
        </w:rPr>
        <w:t> </w:t>
      </w:r>
      <w:r>
        <w:rPr>
          <w:b/>
          <w:color w:val="0033CC"/>
          <w:w w:val="105"/>
          <w:sz w:val="15"/>
          <w:u w:val="single" w:color="0000FF"/>
        </w:rPr>
        <w:t>İNSANLIQ</w:t>
      </w:r>
      <w:r>
        <w:rPr>
          <w:b/>
          <w:color w:val="0033CC"/>
          <w:spacing w:val="-14"/>
          <w:w w:val="105"/>
          <w:sz w:val="15"/>
          <w:u w:val="single" w:color="0000FF"/>
        </w:rPr>
        <w:t> </w:t>
      </w:r>
      <w:r>
        <w:rPr>
          <w:b/>
          <w:color w:val="0033CC"/>
          <w:w w:val="105"/>
          <w:sz w:val="15"/>
          <w:u w:val="single" w:color="0000FF"/>
        </w:rPr>
        <w:t>ƏLEYHİNƏ</w:t>
      </w:r>
      <w:r>
        <w:rPr>
          <w:b/>
          <w:color w:val="0033CC"/>
          <w:spacing w:val="-14"/>
          <w:w w:val="105"/>
          <w:sz w:val="15"/>
          <w:u w:val="single" w:color="0000FF"/>
        </w:rPr>
        <w:t> </w:t>
      </w:r>
      <w:r>
        <w:rPr>
          <w:b/>
          <w:color w:val="0033CC"/>
          <w:w w:val="105"/>
          <w:sz w:val="15"/>
          <w:u w:val="single" w:color="0000FF"/>
        </w:rPr>
        <w:t>CİNAYƏTLƏR</w:t>
      </w:r>
      <w:r>
        <w:rPr>
          <w:b/>
          <w:color w:val="0033CC"/>
          <w:spacing w:val="6"/>
          <w:w w:val="105"/>
          <w:sz w:val="15"/>
          <w:u w:val="single" w:color="0000FF"/>
        </w:rPr>
        <w:t> </w:t>
      </w:r>
      <w:r>
        <w:rPr>
          <w:b/>
          <w:w w:val="105"/>
          <w:sz w:val="15"/>
          <w:u w:val="single" w:color="0000FF"/>
        </w:rPr>
        <w:t>(100-</w:t>
      </w:r>
      <w:r>
        <w:rPr>
          <w:b/>
          <w:spacing w:val="-4"/>
          <w:w w:val="105"/>
          <w:sz w:val="15"/>
          <w:u w:val="single" w:color="0000FF"/>
        </w:rPr>
        <w:t>113)</w:t>
      </w:r>
    </w:p>
    <w:p>
      <w:pPr>
        <w:pStyle w:val="ListParagraph"/>
        <w:numPr>
          <w:ilvl w:val="0"/>
          <w:numId w:val="3"/>
        </w:numPr>
        <w:tabs>
          <w:tab w:pos="811" w:val="left" w:leader="none"/>
        </w:tabs>
        <w:spacing w:line="240" w:lineRule="auto" w:before="131" w:after="0"/>
        <w:ind w:left="811" w:right="0" w:hanging="279"/>
        <w:jc w:val="left"/>
        <w:rPr>
          <w:b/>
          <w:sz w:val="15"/>
          <w:u w:val="single" w:color="0000FF"/>
        </w:rPr>
      </w:pPr>
      <w:r>
        <w:rPr>
          <w:b/>
          <w:spacing w:val="70"/>
          <w:w w:val="105"/>
          <w:sz w:val="15"/>
          <w:u w:val="single" w:color="0000FF"/>
        </w:rPr>
        <w:t> </w:t>
      </w:r>
      <w:r>
        <w:rPr>
          <w:b/>
          <w:color w:val="0033CC"/>
          <w:w w:val="105"/>
          <w:sz w:val="15"/>
          <w:u w:val="single" w:color="0000FF"/>
        </w:rPr>
        <w:t>MÜHARİBƏ</w:t>
      </w:r>
      <w:r>
        <w:rPr>
          <w:b/>
          <w:color w:val="0033CC"/>
          <w:spacing w:val="-12"/>
          <w:w w:val="105"/>
          <w:sz w:val="15"/>
          <w:u w:val="single" w:color="0000FF"/>
        </w:rPr>
        <w:t> </w:t>
      </w:r>
      <w:r>
        <w:rPr>
          <w:b/>
          <w:color w:val="0033CC"/>
          <w:w w:val="105"/>
          <w:sz w:val="15"/>
          <w:u w:val="single" w:color="0000FF"/>
        </w:rPr>
        <w:t>CİNAYƏTLƏRİ</w:t>
      </w:r>
      <w:r>
        <w:rPr>
          <w:b/>
          <w:color w:val="0033CC"/>
          <w:spacing w:val="-3"/>
          <w:w w:val="105"/>
          <w:sz w:val="15"/>
          <w:u w:val="single" w:color="0000FF"/>
        </w:rPr>
        <w:t> </w:t>
      </w:r>
      <w:r>
        <w:rPr>
          <w:b/>
          <w:w w:val="105"/>
          <w:sz w:val="15"/>
          <w:u w:val="single" w:color="0000FF"/>
        </w:rPr>
        <w:t>(114-</w:t>
      </w:r>
      <w:r>
        <w:rPr>
          <w:b/>
          <w:spacing w:val="-4"/>
          <w:w w:val="105"/>
          <w:sz w:val="15"/>
          <w:u w:val="single" w:color="0000FF"/>
        </w:rPr>
        <w:t>119)</w:t>
      </w:r>
    </w:p>
    <w:p>
      <w:pPr>
        <w:pStyle w:val="BodyText"/>
        <w:spacing w:before="152"/>
        <w:rPr>
          <w:b/>
          <w:sz w:val="15"/>
        </w:rPr>
      </w:pPr>
    </w:p>
    <w:p>
      <w:pPr>
        <w:pStyle w:val="ListParagraph"/>
        <w:numPr>
          <w:ilvl w:val="1"/>
          <w:numId w:val="1"/>
        </w:numPr>
        <w:tabs>
          <w:tab w:pos="892" w:val="left" w:leader="none"/>
        </w:tabs>
        <w:spacing w:line="240" w:lineRule="auto" w:before="0" w:after="0"/>
        <w:ind w:left="892" w:right="0" w:hanging="792"/>
        <w:jc w:val="left"/>
        <w:rPr>
          <w:b/>
          <w:sz w:val="15"/>
        </w:rPr>
      </w:pPr>
      <w:r>
        <w:rPr>
          <w:b/>
          <w:w w:val="105"/>
          <w:sz w:val="15"/>
        </w:rPr>
        <w:t>ŞƏXSİYYƏT</w:t>
      </w:r>
      <w:r>
        <w:rPr>
          <w:b/>
          <w:spacing w:val="-14"/>
          <w:w w:val="105"/>
          <w:sz w:val="15"/>
        </w:rPr>
        <w:t> </w:t>
      </w:r>
      <w:r>
        <w:rPr>
          <w:b/>
          <w:w w:val="105"/>
          <w:sz w:val="15"/>
        </w:rPr>
        <w:t>ƏLEYHİNƏ</w:t>
      </w:r>
      <w:r>
        <w:rPr>
          <w:b/>
          <w:spacing w:val="-14"/>
          <w:w w:val="105"/>
          <w:sz w:val="15"/>
        </w:rPr>
        <w:t> </w:t>
      </w:r>
      <w:r>
        <w:rPr>
          <w:b/>
          <w:w w:val="105"/>
          <w:sz w:val="15"/>
        </w:rPr>
        <w:t>OLAN</w:t>
      </w:r>
      <w:r>
        <w:rPr>
          <w:b/>
          <w:spacing w:val="-14"/>
          <w:w w:val="105"/>
          <w:sz w:val="15"/>
        </w:rPr>
        <w:t> </w:t>
      </w:r>
      <w:r>
        <w:rPr>
          <w:b/>
          <w:spacing w:val="-2"/>
          <w:w w:val="105"/>
          <w:sz w:val="15"/>
        </w:rPr>
        <w:t>CİNAYƏTLƏR</w:t>
      </w:r>
    </w:p>
    <w:p>
      <w:pPr>
        <w:pStyle w:val="ListParagraph"/>
        <w:numPr>
          <w:ilvl w:val="0"/>
          <w:numId w:val="3"/>
        </w:numPr>
        <w:tabs>
          <w:tab w:pos="997" w:val="left" w:leader="none"/>
        </w:tabs>
        <w:spacing w:line="240" w:lineRule="auto" w:before="130" w:after="0"/>
        <w:ind w:left="997" w:right="0" w:hanging="465"/>
        <w:jc w:val="left"/>
        <w:rPr>
          <w:b/>
          <w:sz w:val="15"/>
        </w:rPr>
      </w:pPr>
      <w:r>
        <w:rPr>
          <w:b/>
          <w:color w:val="0033CC"/>
          <w:w w:val="105"/>
          <w:sz w:val="15"/>
          <w:u w:val="single" w:color="0000FF"/>
        </w:rPr>
        <w:t>HƏYAT</w:t>
      </w:r>
      <w:r>
        <w:rPr>
          <w:b/>
          <w:color w:val="0033CC"/>
          <w:spacing w:val="-14"/>
          <w:w w:val="105"/>
          <w:sz w:val="15"/>
          <w:u w:val="single" w:color="0000FF"/>
        </w:rPr>
        <w:t> </w:t>
      </w:r>
      <w:r>
        <w:rPr>
          <w:b/>
          <w:color w:val="0033CC"/>
          <w:w w:val="105"/>
          <w:sz w:val="15"/>
          <w:u w:val="single" w:color="0000FF"/>
        </w:rPr>
        <w:t>VƏ</w:t>
      </w:r>
      <w:r>
        <w:rPr>
          <w:b/>
          <w:color w:val="0033CC"/>
          <w:spacing w:val="-14"/>
          <w:w w:val="105"/>
          <w:sz w:val="15"/>
          <w:u w:val="single" w:color="0000FF"/>
        </w:rPr>
        <w:t> </w:t>
      </w:r>
      <w:r>
        <w:rPr>
          <w:b/>
          <w:color w:val="0033CC"/>
          <w:w w:val="105"/>
          <w:sz w:val="15"/>
          <w:u w:val="single" w:color="0000FF"/>
        </w:rPr>
        <w:t>SAĞLAMLIQ</w:t>
      </w:r>
      <w:r>
        <w:rPr>
          <w:b/>
          <w:color w:val="0033CC"/>
          <w:spacing w:val="-14"/>
          <w:w w:val="105"/>
          <w:sz w:val="15"/>
          <w:u w:val="single" w:color="0000FF"/>
        </w:rPr>
        <w:t> </w:t>
      </w:r>
      <w:r>
        <w:rPr>
          <w:b/>
          <w:color w:val="0033CC"/>
          <w:w w:val="105"/>
          <w:sz w:val="15"/>
          <w:u w:val="single" w:color="0000FF"/>
        </w:rPr>
        <w:t>ƏLEYHİNƏ</w:t>
      </w:r>
      <w:r>
        <w:rPr>
          <w:b/>
          <w:color w:val="0033CC"/>
          <w:spacing w:val="-14"/>
          <w:w w:val="105"/>
          <w:sz w:val="15"/>
          <w:u w:val="single" w:color="0000FF"/>
        </w:rPr>
        <w:t> </w:t>
      </w:r>
      <w:r>
        <w:rPr>
          <w:b/>
          <w:color w:val="0033CC"/>
          <w:w w:val="105"/>
          <w:sz w:val="15"/>
          <w:u w:val="single" w:color="0000FF"/>
        </w:rPr>
        <w:t>OLAN</w:t>
      </w:r>
      <w:r>
        <w:rPr>
          <w:b/>
          <w:color w:val="0033CC"/>
          <w:spacing w:val="-13"/>
          <w:w w:val="105"/>
          <w:sz w:val="15"/>
          <w:u w:val="single" w:color="0000FF"/>
        </w:rPr>
        <w:t> </w:t>
      </w:r>
      <w:r>
        <w:rPr>
          <w:b/>
          <w:color w:val="0033CC"/>
          <w:w w:val="105"/>
          <w:sz w:val="15"/>
          <w:u w:val="single" w:color="0000FF"/>
        </w:rPr>
        <w:t>CİNAYƏTLƏR</w:t>
      </w:r>
      <w:r>
        <w:rPr>
          <w:b/>
          <w:color w:val="0033CC"/>
          <w:spacing w:val="-1"/>
          <w:w w:val="105"/>
          <w:sz w:val="15"/>
          <w:u w:val="single" w:color="0000FF"/>
        </w:rPr>
        <w:t> </w:t>
      </w:r>
      <w:r>
        <w:rPr>
          <w:b/>
          <w:w w:val="105"/>
          <w:sz w:val="15"/>
          <w:u w:val="single" w:color="0000FF"/>
        </w:rPr>
        <w:t>(120-</w:t>
      </w:r>
      <w:r>
        <w:rPr>
          <w:b/>
          <w:spacing w:val="-4"/>
          <w:w w:val="105"/>
          <w:sz w:val="15"/>
          <w:u w:val="single" w:color="0000FF"/>
        </w:rPr>
        <w:t>143)</w:t>
      </w:r>
    </w:p>
    <w:p>
      <w:pPr>
        <w:pStyle w:val="ListParagraph"/>
        <w:numPr>
          <w:ilvl w:val="0"/>
          <w:numId w:val="3"/>
        </w:numPr>
        <w:tabs>
          <w:tab w:pos="997" w:val="left" w:leader="none"/>
        </w:tabs>
        <w:spacing w:line="240" w:lineRule="auto" w:before="130" w:after="0"/>
        <w:ind w:left="997" w:right="0" w:hanging="465"/>
        <w:jc w:val="left"/>
        <w:rPr>
          <w:b/>
          <w:sz w:val="15"/>
        </w:rPr>
      </w:pPr>
      <w:r>
        <w:rPr>
          <w:b/>
          <w:color w:val="0033CC"/>
          <w:w w:val="105"/>
          <w:sz w:val="15"/>
          <w:u w:val="single" w:color="0000FF"/>
        </w:rPr>
        <w:t>ŞƏXSİYYƏTİN</w:t>
      </w:r>
      <w:r>
        <w:rPr>
          <w:b/>
          <w:color w:val="0033CC"/>
          <w:spacing w:val="-15"/>
          <w:w w:val="105"/>
          <w:sz w:val="15"/>
          <w:u w:val="single" w:color="0000FF"/>
        </w:rPr>
        <w:t> </w:t>
      </w:r>
      <w:r>
        <w:rPr>
          <w:b/>
          <w:color w:val="0033CC"/>
          <w:w w:val="105"/>
          <w:sz w:val="15"/>
          <w:u w:val="single" w:color="0000FF"/>
        </w:rPr>
        <w:t>AZADLIĞI</w:t>
      </w:r>
      <w:r>
        <w:rPr>
          <w:b/>
          <w:color w:val="0033CC"/>
          <w:spacing w:val="-15"/>
          <w:w w:val="105"/>
          <w:sz w:val="15"/>
          <w:u w:val="single" w:color="0000FF"/>
        </w:rPr>
        <w:t> </w:t>
      </w:r>
      <w:r>
        <w:rPr>
          <w:b/>
          <w:color w:val="0033CC"/>
          <w:w w:val="105"/>
          <w:sz w:val="15"/>
          <w:u w:val="single" w:color="0000FF"/>
        </w:rPr>
        <w:t>VƏ</w:t>
      </w:r>
      <w:r>
        <w:rPr>
          <w:b/>
          <w:color w:val="0033CC"/>
          <w:spacing w:val="-15"/>
          <w:w w:val="105"/>
          <w:sz w:val="15"/>
          <w:u w:val="single" w:color="0000FF"/>
        </w:rPr>
        <w:t> </w:t>
      </w:r>
      <w:r>
        <w:rPr>
          <w:b/>
          <w:color w:val="0033CC"/>
          <w:w w:val="105"/>
          <w:sz w:val="15"/>
          <w:u w:val="single" w:color="0000FF"/>
        </w:rPr>
        <w:t>LƏYAQƏTİ</w:t>
      </w:r>
      <w:r>
        <w:rPr>
          <w:b/>
          <w:color w:val="0033CC"/>
          <w:spacing w:val="-15"/>
          <w:w w:val="105"/>
          <w:sz w:val="15"/>
          <w:u w:val="single" w:color="0000FF"/>
        </w:rPr>
        <w:t> </w:t>
      </w:r>
      <w:r>
        <w:rPr>
          <w:b/>
          <w:color w:val="0033CC"/>
          <w:w w:val="105"/>
          <w:sz w:val="15"/>
          <w:u w:val="single" w:color="0000FF"/>
        </w:rPr>
        <w:t>ƏLEYHİNƏ</w:t>
      </w:r>
      <w:r>
        <w:rPr>
          <w:b/>
          <w:color w:val="0033CC"/>
          <w:spacing w:val="-15"/>
          <w:w w:val="105"/>
          <w:sz w:val="15"/>
          <w:u w:val="single" w:color="0000FF"/>
        </w:rPr>
        <w:t> </w:t>
      </w:r>
      <w:r>
        <w:rPr>
          <w:b/>
          <w:color w:val="0033CC"/>
          <w:w w:val="105"/>
          <w:sz w:val="15"/>
          <w:u w:val="single" w:color="0000FF"/>
        </w:rPr>
        <w:t>OLAN</w:t>
      </w:r>
      <w:r>
        <w:rPr>
          <w:b/>
          <w:color w:val="0033CC"/>
          <w:spacing w:val="-15"/>
          <w:w w:val="105"/>
          <w:sz w:val="15"/>
          <w:u w:val="single" w:color="0000FF"/>
        </w:rPr>
        <w:t> </w:t>
      </w:r>
      <w:r>
        <w:rPr>
          <w:b/>
          <w:color w:val="0033CC"/>
          <w:w w:val="105"/>
          <w:sz w:val="15"/>
          <w:u w:val="single" w:color="0000FF"/>
        </w:rPr>
        <w:t>CİNAYƏTLƏR</w:t>
      </w:r>
      <w:r>
        <w:rPr>
          <w:b/>
          <w:color w:val="0033CC"/>
          <w:spacing w:val="15"/>
          <w:w w:val="105"/>
          <w:sz w:val="15"/>
          <w:u w:val="single" w:color="0000FF"/>
        </w:rPr>
        <w:t> </w:t>
      </w:r>
      <w:r>
        <w:rPr>
          <w:b/>
          <w:w w:val="105"/>
          <w:sz w:val="15"/>
          <w:u w:val="single" w:color="0000FF"/>
        </w:rPr>
        <w:t>(144-</w:t>
      </w:r>
      <w:r>
        <w:rPr>
          <w:b/>
          <w:spacing w:val="-4"/>
          <w:w w:val="105"/>
          <w:sz w:val="15"/>
          <w:u w:val="single" w:color="0000FF"/>
        </w:rPr>
        <w:t>148)</w:t>
      </w:r>
    </w:p>
    <w:p>
      <w:pPr>
        <w:pStyle w:val="ListParagraph"/>
        <w:numPr>
          <w:ilvl w:val="0"/>
          <w:numId w:val="3"/>
        </w:numPr>
        <w:tabs>
          <w:tab w:pos="997" w:val="left" w:leader="none"/>
        </w:tabs>
        <w:spacing w:line="240" w:lineRule="auto" w:before="130" w:after="0"/>
        <w:ind w:left="997" w:right="0" w:hanging="465"/>
        <w:jc w:val="left"/>
        <w:rPr>
          <w:b/>
          <w:sz w:val="15"/>
        </w:rPr>
      </w:pPr>
      <w:r>
        <w:rPr>
          <w:b/>
          <w:color w:val="0033CC"/>
          <w:w w:val="105"/>
          <w:sz w:val="15"/>
          <w:u w:val="single" w:color="0000FF"/>
        </w:rPr>
        <w:t>ŞƏXSİYYƏTIN</w:t>
      </w:r>
      <w:r>
        <w:rPr>
          <w:b/>
          <w:color w:val="0033CC"/>
          <w:spacing w:val="-16"/>
          <w:w w:val="105"/>
          <w:sz w:val="15"/>
          <w:u w:val="single" w:color="0000FF"/>
        </w:rPr>
        <w:t> </w:t>
      </w:r>
      <w:r>
        <w:rPr>
          <w:b/>
          <w:color w:val="0033CC"/>
          <w:w w:val="105"/>
          <w:sz w:val="15"/>
          <w:u w:val="single" w:color="0000FF"/>
        </w:rPr>
        <w:t>CİNSİ</w:t>
      </w:r>
      <w:r>
        <w:rPr>
          <w:b/>
          <w:color w:val="0033CC"/>
          <w:spacing w:val="-15"/>
          <w:w w:val="105"/>
          <w:sz w:val="15"/>
          <w:u w:val="single" w:color="0000FF"/>
        </w:rPr>
        <w:t> </w:t>
      </w:r>
      <w:r>
        <w:rPr>
          <w:b/>
          <w:color w:val="0033CC"/>
          <w:w w:val="105"/>
          <w:sz w:val="15"/>
          <w:u w:val="single" w:color="0000FF"/>
        </w:rPr>
        <w:t>TOXUNULMAZLIĞI</w:t>
      </w:r>
      <w:r>
        <w:rPr>
          <w:b/>
          <w:color w:val="0033CC"/>
          <w:spacing w:val="-15"/>
          <w:w w:val="105"/>
          <w:sz w:val="15"/>
          <w:u w:val="single" w:color="0000FF"/>
        </w:rPr>
        <w:t> </w:t>
      </w:r>
      <w:r>
        <w:rPr>
          <w:b/>
          <w:color w:val="0033CC"/>
          <w:w w:val="105"/>
          <w:sz w:val="15"/>
          <w:u w:val="single" w:color="0000FF"/>
        </w:rPr>
        <w:t>VƏ</w:t>
      </w:r>
      <w:r>
        <w:rPr>
          <w:b/>
          <w:color w:val="0033CC"/>
          <w:spacing w:val="-16"/>
          <w:w w:val="105"/>
          <w:sz w:val="15"/>
          <w:u w:val="single" w:color="0000FF"/>
        </w:rPr>
        <w:t> </w:t>
      </w:r>
      <w:r>
        <w:rPr>
          <w:b/>
          <w:color w:val="0033CC"/>
          <w:w w:val="105"/>
          <w:sz w:val="15"/>
          <w:u w:val="single" w:color="0000FF"/>
        </w:rPr>
        <w:t>CİNSİ</w:t>
      </w:r>
      <w:r>
        <w:rPr>
          <w:b/>
          <w:color w:val="0033CC"/>
          <w:spacing w:val="-15"/>
          <w:w w:val="105"/>
          <w:sz w:val="15"/>
          <w:u w:val="single" w:color="0000FF"/>
        </w:rPr>
        <w:t> </w:t>
      </w:r>
      <w:r>
        <w:rPr>
          <w:b/>
          <w:color w:val="0033CC"/>
          <w:w w:val="105"/>
          <w:sz w:val="15"/>
          <w:u w:val="single" w:color="0000FF"/>
        </w:rPr>
        <w:t>AZADLIĞI</w:t>
      </w:r>
      <w:r>
        <w:rPr>
          <w:b/>
          <w:color w:val="0033CC"/>
          <w:spacing w:val="-15"/>
          <w:w w:val="105"/>
          <w:sz w:val="15"/>
          <w:u w:val="single" w:color="0000FF"/>
        </w:rPr>
        <w:t> </w:t>
      </w:r>
      <w:r>
        <w:rPr>
          <w:b/>
          <w:color w:val="0033CC"/>
          <w:w w:val="105"/>
          <w:sz w:val="15"/>
          <w:u w:val="single" w:color="0000FF"/>
        </w:rPr>
        <w:t>ƏLEYHİNƏ</w:t>
      </w:r>
      <w:r>
        <w:rPr>
          <w:b/>
          <w:color w:val="0033CC"/>
          <w:spacing w:val="-15"/>
          <w:w w:val="105"/>
          <w:sz w:val="15"/>
          <w:u w:val="single" w:color="0000FF"/>
        </w:rPr>
        <w:t> </w:t>
      </w:r>
      <w:r>
        <w:rPr>
          <w:b/>
          <w:color w:val="0033CC"/>
          <w:w w:val="105"/>
          <w:sz w:val="15"/>
          <w:u w:val="single" w:color="0000FF"/>
        </w:rPr>
        <w:t>OLAN</w:t>
      </w:r>
      <w:r>
        <w:rPr>
          <w:b/>
          <w:color w:val="0033CC"/>
          <w:spacing w:val="-16"/>
          <w:w w:val="105"/>
          <w:sz w:val="15"/>
          <w:u w:val="single" w:color="0000FF"/>
        </w:rPr>
        <w:t> </w:t>
      </w:r>
      <w:r>
        <w:rPr>
          <w:b/>
          <w:color w:val="0033CC"/>
          <w:w w:val="105"/>
          <w:sz w:val="15"/>
          <w:u w:val="single" w:color="0000FF"/>
        </w:rPr>
        <w:t>CİNAYƏTLƏR</w:t>
      </w:r>
      <w:r>
        <w:rPr>
          <w:b/>
          <w:color w:val="0033CC"/>
          <w:spacing w:val="8"/>
          <w:w w:val="105"/>
          <w:sz w:val="15"/>
          <w:u w:val="single" w:color="0000FF"/>
        </w:rPr>
        <w:t> </w:t>
      </w:r>
      <w:r>
        <w:rPr>
          <w:b/>
          <w:w w:val="105"/>
          <w:sz w:val="15"/>
          <w:u w:val="single" w:color="0000FF"/>
        </w:rPr>
        <w:t>(149-</w:t>
      </w:r>
      <w:r>
        <w:rPr>
          <w:b/>
          <w:spacing w:val="-4"/>
          <w:w w:val="105"/>
          <w:sz w:val="15"/>
          <w:u w:val="single" w:color="0000FF"/>
        </w:rPr>
        <w:t>153)</w:t>
      </w:r>
    </w:p>
    <w:p>
      <w:pPr>
        <w:pStyle w:val="ListParagraph"/>
        <w:numPr>
          <w:ilvl w:val="0"/>
          <w:numId w:val="3"/>
        </w:numPr>
        <w:tabs>
          <w:tab w:pos="997" w:val="left" w:leader="none"/>
        </w:tabs>
        <w:spacing w:line="240" w:lineRule="auto" w:before="130" w:after="0"/>
        <w:ind w:left="997" w:right="0" w:hanging="465"/>
        <w:jc w:val="left"/>
        <w:rPr>
          <w:b/>
          <w:sz w:val="15"/>
        </w:rPr>
      </w:pPr>
      <w:r>
        <w:rPr>
          <w:b/>
          <w:color w:val="0033CC"/>
          <w:w w:val="105"/>
          <w:sz w:val="15"/>
          <w:u w:val="single" w:color="0000FF"/>
        </w:rPr>
        <w:t>İNSAN</w:t>
      </w:r>
      <w:r>
        <w:rPr>
          <w:b/>
          <w:color w:val="0033CC"/>
          <w:spacing w:val="-15"/>
          <w:w w:val="105"/>
          <w:sz w:val="15"/>
          <w:u w:val="single" w:color="0000FF"/>
        </w:rPr>
        <w:t> </w:t>
      </w:r>
      <w:r>
        <w:rPr>
          <w:b/>
          <w:color w:val="0033CC"/>
          <w:w w:val="105"/>
          <w:sz w:val="15"/>
          <w:u w:val="single" w:color="0000FF"/>
        </w:rPr>
        <w:t>VƏ</w:t>
      </w:r>
      <w:r>
        <w:rPr>
          <w:b/>
          <w:color w:val="0033CC"/>
          <w:spacing w:val="-14"/>
          <w:w w:val="105"/>
          <w:sz w:val="15"/>
          <w:u w:val="single" w:color="0000FF"/>
        </w:rPr>
        <w:t> </w:t>
      </w:r>
      <w:r>
        <w:rPr>
          <w:b/>
          <w:color w:val="0033CC"/>
          <w:w w:val="105"/>
          <w:sz w:val="15"/>
          <w:u w:val="single" w:color="0000FF"/>
        </w:rPr>
        <w:t>VƏTƏNDAŞIN</w:t>
      </w:r>
      <w:r>
        <w:rPr>
          <w:b/>
          <w:color w:val="0033CC"/>
          <w:spacing w:val="-14"/>
          <w:w w:val="105"/>
          <w:sz w:val="15"/>
          <w:u w:val="single" w:color="0000FF"/>
        </w:rPr>
        <w:t> </w:t>
      </w:r>
      <w:r>
        <w:rPr>
          <w:b/>
          <w:color w:val="0033CC"/>
          <w:w w:val="105"/>
          <w:sz w:val="15"/>
          <w:u w:val="single" w:color="0000FF"/>
        </w:rPr>
        <w:t>KONSTİTUSİYA</w:t>
      </w:r>
      <w:r>
        <w:rPr>
          <w:b/>
          <w:color w:val="0033CC"/>
          <w:spacing w:val="-14"/>
          <w:w w:val="105"/>
          <w:sz w:val="15"/>
          <w:u w:val="single" w:color="0000FF"/>
        </w:rPr>
        <w:t> </w:t>
      </w:r>
      <w:r>
        <w:rPr>
          <w:b/>
          <w:color w:val="0033CC"/>
          <w:w w:val="105"/>
          <w:sz w:val="15"/>
          <w:u w:val="single" w:color="0000FF"/>
        </w:rPr>
        <w:t>HÜQUQ</w:t>
      </w:r>
      <w:r>
        <w:rPr>
          <w:b/>
          <w:color w:val="0033CC"/>
          <w:spacing w:val="-14"/>
          <w:w w:val="105"/>
          <w:sz w:val="15"/>
          <w:u w:val="single" w:color="0000FF"/>
        </w:rPr>
        <w:t> </w:t>
      </w:r>
      <w:r>
        <w:rPr>
          <w:b/>
          <w:color w:val="0033CC"/>
          <w:w w:val="105"/>
          <w:sz w:val="15"/>
          <w:u w:val="single" w:color="0000FF"/>
        </w:rPr>
        <w:t>VƏ</w:t>
      </w:r>
      <w:r>
        <w:rPr>
          <w:b/>
          <w:color w:val="0033CC"/>
          <w:spacing w:val="-14"/>
          <w:w w:val="105"/>
          <w:sz w:val="15"/>
          <w:u w:val="single" w:color="0000FF"/>
        </w:rPr>
        <w:t> </w:t>
      </w:r>
      <w:r>
        <w:rPr>
          <w:b/>
          <w:color w:val="0033CC"/>
          <w:w w:val="105"/>
          <w:sz w:val="15"/>
          <w:u w:val="single" w:color="0000FF"/>
        </w:rPr>
        <w:t>AZADLIQLARI</w:t>
      </w:r>
      <w:r>
        <w:rPr>
          <w:b/>
          <w:color w:val="0033CC"/>
          <w:spacing w:val="-14"/>
          <w:w w:val="105"/>
          <w:sz w:val="15"/>
          <w:u w:val="single" w:color="0000FF"/>
        </w:rPr>
        <w:t> </w:t>
      </w:r>
      <w:r>
        <w:rPr>
          <w:b/>
          <w:color w:val="0033CC"/>
          <w:w w:val="105"/>
          <w:sz w:val="15"/>
          <w:u w:val="single" w:color="0000FF"/>
        </w:rPr>
        <w:t>ƏLEYHİNƏ</w:t>
      </w:r>
      <w:r>
        <w:rPr>
          <w:b/>
          <w:color w:val="0033CC"/>
          <w:spacing w:val="-14"/>
          <w:w w:val="105"/>
          <w:sz w:val="15"/>
          <w:u w:val="single" w:color="0000FF"/>
        </w:rPr>
        <w:t> </w:t>
      </w:r>
      <w:r>
        <w:rPr>
          <w:b/>
          <w:color w:val="0033CC"/>
          <w:w w:val="105"/>
          <w:sz w:val="15"/>
          <w:u w:val="single" w:color="0000FF"/>
        </w:rPr>
        <w:t>OLAN</w:t>
      </w:r>
      <w:r>
        <w:rPr>
          <w:b/>
          <w:color w:val="0033CC"/>
          <w:spacing w:val="-14"/>
          <w:w w:val="105"/>
          <w:sz w:val="15"/>
          <w:u w:val="single" w:color="0000FF"/>
        </w:rPr>
        <w:t> </w:t>
      </w:r>
      <w:r>
        <w:rPr>
          <w:b/>
          <w:color w:val="0033CC"/>
          <w:w w:val="105"/>
          <w:sz w:val="15"/>
          <w:u w:val="single" w:color="0000FF"/>
        </w:rPr>
        <w:t>CİNAYƏTLƏR</w:t>
      </w:r>
      <w:r>
        <w:rPr>
          <w:b/>
          <w:color w:val="0033CC"/>
          <w:spacing w:val="15"/>
          <w:w w:val="105"/>
          <w:sz w:val="15"/>
          <w:u w:val="single" w:color="0000FF"/>
        </w:rPr>
        <w:t> </w:t>
      </w:r>
      <w:r>
        <w:rPr>
          <w:b/>
          <w:w w:val="105"/>
          <w:sz w:val="15"/>
          <w:u w:val="single" w:color="0000FF"/>
        </w:rPr>
        <w:t>(154-</w:t>
      </w:r>
      <w:r>
        <w:rPr>
          <w:b/>
          <w:spacing w:val="-4"/>
          <w:w w:val="105"/>
          <w:sz w:val="15"/>
          <w:u w:val="single" w:color="0000FF"/>
        </w:rPr>
        <w:t>169)</w:t>
      </w:r>
    </w:p>
    <w:p>
      <w:pPr>
        <w:pStyle w:val="ListParagraph"/>
        <w:numPr>
          <w:ilvl w:val="0"/>
          <w:numId w:val="3"/>
        </w:numPr>
        <w:tabs>
          <w:tab w:pos="811" w:val="left" w:leader="none"/>
        </w:tabs>
        <w:spacing w:line="240" w:lineRule="auto" w:before="131" w:after="0"/>
        <w:ind w:left="811" w:right="0" w:hanging="279"/>
        <w:jc w:val="left"/>
        <w:rPr>
          <w:b/>
          <w:sz w:val="15"/>
          <w:u w:val="single" w:color="0000FF"/>
        </w:rPr>
      </w:pPr>
      <w:r>
        <w:rPr>
          <w:b/>
          <w:spacing w:val="68"/>
          <w:w w:val="105"/>
          <w:sz w:val="15"/>
          <w:u w:val="single" w:color="0000FF"/>
        </w:rPr>
        <w:t> </w:t>
      </w:r>
      <w:r>
        <w:rPr>
          <w:b/>
          <w:color w:val="0033CC"/>
          <w:w w:val="105"/>
          <w:sz w:val="15"/>
          <w:u w:val="single" w:color="0000FF"/>
        </w:rPr>
        <w:t>YETKİNLİK</w:t>
      </w:r>
      <w:r>
        <w:rPr>
          <w:b/>
          <w:color w:val="0033CC"/>
          <w:spacing w:val="-12"/>
          <w:w w:val="105"/>
          <w:sz w:val="15"/>
          <w:u w:val="single" w:color="0000FF"/>
        </w:rPr>
        <w:t> </w:t>
      </w:r>
      <w:r>
        <w:rPr>
          <w:b/>
          <w:color w:val="0033CC"/>
          <w:w w:val="105"/>
          <w:sz w:val="15"/>
          <w:u w:val="single" w:color="0000FF"/>
        </w:rPr>
        <w:t>YAŞINA</w:t>
      </w:r>
      <w:r>
        <w:rPr>
          <w:b/>
          <w:color w:val="0033CC"/>
          <w:spacing w:val="-13"/>
          <w:w w:val="105"/>
          <w:sz w:val="15"/>
          <w:u w:val="single" w:color="0000FF"/>
        </w:rPr>
        <w:t> </w:t>
      </w:r>
      <w:r>
        <w:rPr>
          <w:b/>
          <w:color w:val="0033CC"/>
          <w:w w:val="105"/>
          <w:sz w:val="15"/>
          <w:u w:val="single" w:color="0000FF"/>
        </w:rPr>
        <w:t>ÇATMAYANLAR</w:t>
      </w:r>
      <w:r>
        <w:rPr>
          <w:b/>
          <w:color w:val="0033CC"/>
          <w:spacing w:val="-13"/>
          <w:w w:val="105"/>
          <w:sz w:val="15"/>
          <w:u w:val="single" w:color="0000FF"/>
        </w:rPr>
        <w:t> </w:t>
      </w:r>
      <w:r>
        <w:rPr>
          <w:b/>
          <w:color w:val="0033CC"/>
          <w:w w:val="105"/>
          <w:sz w:val="15"/>
          <w:u w:val="single" w:color="0000FF"/>
        </w:rPr>
        <w:t>VƏ</w:t>
      </w:r>
      <w:r>
        <w:rPr>
          <w:b/>
          <w:color w:val="0033CC"/>
          <w:spacing w:val="-13"/>
          <w:w w:val="105"/>
          <w:sz w:val="15"/>
          <w:u w:val="single" w:color="0000FF"/>
        </w:rPr>
        <w:t> </w:t>
      </w:r>
      <w:r>
        <w:rPr>
          <w:b/>
          <w:color w:val="0033CC"/>
          <w:w w:val="105"/>
          <w:sz w:val="15"/>
          <w:u w:val="single" w:color="0000FF"/>
        </w:rPr>
        <w:t>AİLƏ</w:t>
      </w:r>
      <w:r>
        <w:rPr>
          <w:b/>
          <w:color w:val="0033CC"/>
          <w:spacing w:val="-13"/>
          <w:w w:val="105"/>
          <w:sz w:val="15"/>
          <w:u w:val="single" w:color="0000FF"/>
        </w:rPr>
        <w:t> </w:t>
      </w:r>
      <w:r>
        <w:rPr>
          <w:b/>
          <w:color w:val="0033CC"/>
          <w:w w:val="105"/>
          <w:sz w:val="15"/>
          <w:u w:val="single" w:color="0000FF"/>
        </w:rPr>
        <w:t>MÜNASİBƏTLƏRİ</w:t>
      </w:r>
      <w:r>
        <w:rPr>
          <w:b/>
          <w:color w:val="0033CC"/>
          <w:spacing w:val="-13"/>
          <w:w w:val="105"/>
          <w:sz w:val="15"/>
          <w:u w:val="single" w:color="0000FF"/>
        </w:rPr>
        <w:t> </w:t>
      </w:r>
      <w:r>
        <w:rPr>
          <w:b/>
          <w:color w:val="0033CC"/>
          <w:w w:val="105"/>
          <w:sz w:val="15"/>
          <w:u w:val="single" w:color="0000FF"/>
        </w:rPr>
        <w:t>ƏLEYHİNƏ</w:t>
      </w:r>
      <w:r>
        <w:rPr>
          <w:b/>
          <w:color w:val="0033CC"/>
          <w:spacing w:val="-12"/>
          <w:w w:val="105"/>
          <w:sz w:val="15"/>
          <w:u w:val="single" w:color="0000FF"/>
        </w:rPr>
        <w:t> </w:t>
      </w:r>
      <w:r>
        <w:rPr>
          <w:b/>
          <w:color w:val="0033CC"/>
          <w:w w:val="105"/>
          <w:sz w:val="15"/>
          <w:u w:val="single" w:color="0000FF"/>
        </w:rPr>
        <w:t>OLAN</w:t>
      </w:r>
      <w:r>
        <w:rPr>
          <w:b/>
          <w:color w:val="0033CC"/>
          <w:spacing w:val="-13"/>
          <w:w w:val="105"/>
          <w:sz w:val="15"/>
          <w:u w:val="single" w:color="0000FF"/>
        </w:rPr>
        <w:t> </w:t>
      </w:r>
      <w:r>
        <w:rPr>
          <w:b/>
          <w:color w:val="0033CC"/>
          <w:w w:val="105"/>
          <w:sz w:val="15"/>
          <w:u w:val="single" w:color="0000FF"/>
        </w:rPr>
        <w:t>CİNAYƏTLƏR</w:t>
      </w:r>
      <w:r>
        <w:rPr>
          <w:b/>
          <w:color w:val="0033CC"/>
          <w:spacing w:val="11"/>
          <w:w w:val="105"/>
          <w:sz w:val="15"/>
          <w:u w:val="single" w:color="0000FF"/>
        </w:rPr>
        <w:t> </w:t>
      </w:r>
      <w:r>
        <w:rPr>
          <w:b/>
          <w:w w:val="105"/>
          <w:sz w:val="15"/>
          <w:u w:val="single" w:color="0000FF"/>
        </w:rPr>
        <w:t>(170-</w:t>
      </w:r>
      <w:r>
        <w:rPr>
          <w:b/>
          <w:spacing w:val="-4"/>
          <w:w w:val="105"/>
          <w:sz w:val="15"/>
          <w:u w:val="single" w:color="0000FF"/>
        </w:rPr>
        <w:t>176)</w:t>
      </w:r>
    </w:p>
    <w:p>
      <w:pPr>
        <w:pStyle w:val="BodyText"/>
        <w:spacing w:before="152"/>
        <w:rPr>
          <w:b/>
          <w:sz w:val="15"/>
        </w:rPr>
      </w:pPr>
    </w:p>
    <w:p>
      <w:pPr>
        <w:pStyle w:val="ListParagraph"/>
        <w:numPr>
          <w:ilvl w:val="1"/>
          <w:numId w:val="1"/>
        </w:numPr>
        <w:tabs>
          <w:tab w:pos="892" w:val="left" w:leader="none"/>
        </w:tabs>
        <w:spacing w:line="240" w:lineRule="auto" w:before="0" w:after="0"/>
        <w:ind w:left="892" w:right="0" w:hanging="600"/>
        <w:jc w:val="left"/>
        <w:rPr>
          <w:b/>
          <w:sz w:val="15"/>
        </w:rPr>
      </w:pPr>
      <w:r>
        <w:rPr>
          <w:b/>
          <w:w w:val="105"/>
          <w:sz w:val="15"/>
        </w:rPr>
        <w:t>İQTISADİ</w:t>
      </w:r>
      <w:r>
        <w:rPr>
          <w:b/>
          <w:spacing w:val="-14"/>
          <w:w w:val="105"/>
          <w:sz w:val="15"/>
        </w:rPr>
        <w:t> </w:t>
      </w:r>
      <w:r>
        <w:rPr>
          <w:b/>
          <w:w w:val="105"/>
          <w:sz w:val="15"/>
        </w:rPr>
        <w:t>SAHƏDƏ</w:t>
      </w:r>
      <w:r>
        <w:rPr>
          <w:b/>
          <w:spacing w:val="-14"/>
          <w:w w:val="105"/>
          <w:sz w:val="15"/>
        </w:rPr>
        <w:t> </w:t>
      </w:r>
      <w:r>
        <w:rPr>
          <w:b/>
          <w:spacing w:val="-2"/>
          <w:w w:val="105"/>
          <w:sz w:val="15"/>
        </w:rPr>
        <w:t>CİNAYƏTLƏR</w:t>
      </w:r>
    </w:p>
    <w:p>
      <w:pPr>
        <w:pStyle w:val="ListParagraph"/>
        <w:numPr>
          <w:ilvl w:val="0"/>
          <w:numId w:val="3"/>
        </w:numPr>
        <w:tabs>
          <w:tab w:pos="997" w:val="left" w:leader="none"/>
        </w:tabs>
        <w:spacing w:line="240" w:lineRule="auto" w:before="130" w:after="0"/>
        <w:ind w:left="997" w:right="0" w:hanging="465"/>
        <w:jc w:val="left"/>
        <w:rPr>
          <w:b/>
          <w:sz w:val="15"/>
        </w:rPr>
      </w:pPr>
      <w:r>
        <w:rPr>
          <w:b/>
          <w:color w:val="0033CC"/>
          <w:w w:val="105"/>
          <w:sz w:val="15"/>
          <w:u w:val="single" w:color="0000FF"/>
        </w:rPr>
        <w:t>MÜLKİYYƏT</w:t>
      </w:r>
      <w:r>
        <w:rPr>
          <w:b/>
          <w:color w:val="0033CC"/>
          <w:spacing w:val="-18"/>
          <w:w w:val="105"/>
          <w:sz w:val="15"/>
          <w:u w:val="single" w:color="0000FF"/>
        </w:rPr>
        <w:t> </w:t>
      </w:r>
      <w:r>
        <w:rPr>
          <w:b/>
          <w:color w:val="0033CC"/>
          <w:w w:val="105"/>
          <w:sz w:val="15"/>
          <w:u w:val="single" w:color="0000FF"/>
        </w:rPr>
        <w:t>ƏLEYHİNƏ</w:t>
      </w:r>
      <w:r>
        <w:rPr>
          <w:b/>
          <w:color w:val="0033CC"/>
          <w:spacing w:val="-17"/>
          <w:w w:val="105"/>
          <w:sz w:val="15"/>
          <w:u w:val="single" w:color="0000FF"/>
        </w:rPr>
        <w:t> </w:t>
      </w:r>
      <w:r>
        <w:rPr>
          <w:b/>
          <w:color w:val="0033CC"/>
          <w:w w:val="105"/>
          <w:sz w:val="15"/>
          <w:u w:val="single" w:color="0000FF"/>
        </w:rPr>
        <w:t>OLAN</w:t>
      </w:r>
      <w:r>
        <w:rPr>
          <w:b/>
          <w:color w:val="0033CC"/>
          <w:spacing w:val="-17"/>
          <w:w w:val="105"/>
          <w:sz w:val="15"/>
          <w:u w:val="single" w:color="0000FF"/>
        </w:rPr>
        <w:t> </w:t>
      </w:r>
      <w:r>
        <w:rPr>
          <w:b/>
          <w:color w:val="0033CC"/>
          <w:w w:val="105"/>
          <w:sz w:val="15"/>
          <w:u w:val="single" w:color="0000FF"/>
        </w:rPr>
        <w:t>CİNAYƏTLƏR</w:t>
      </w:r>
      <w:r>
        <w:rPr>
          <w:b/>
          <w:color w:val="0033CC"/>
          <w:spacing w:val="-12"/>
          <w:w w:val="105"/>
          <w:sz w:val="15"/>
          <w:u w:val="single" w:color="0000FF"/>
        </w:rPr>
        <w:t> </w:t>
      </w:r>
      <w:r>
        <w:rPr>
          <w:b/>
          <w:w w:val="105"/>
          <w:sz w:val="15"/>
          <w:u w:val="single" w:color="0000FF"/>
        </w:rPr>
        <w:t>(177-</w:t>
      </w:r>
      <w:r>
        <w:rPr>
          <w:b/>
          <w:spacing w:val="-4"/>
          <w:w w:val="105"/>
          <w:sz w:val="15"/>
          <w:u w:val="single" w:color="0000FF"/>
        </w:rPr>
        <w:t>189)</w:t>
      </w:r>
    </w:p>
    <w:p>
      <w:pPr>
        <w:pStyle w:val="ListParagraph"/>
        <w:numPr>
          <w:ilvl w:val="0"/>
          <w:numId w:val="3"/>
        </w:numPr>
        <w:tabs>
          <w:tab w:pos="811" w:val="left" w:leader="none"/>
        </w:tabs>
        <w:spacing w:line="240" w:lineRule="auto" w:before="130" w:after="0"/>
        <w:ind w:left="811" w:right="0" w:hanging="279"/>
        <w:jc w:val="left"/>
        <w:rPr>
          <w:b/>
          <w:sz w:val="15"/>
          <w:u w:val="single" w:color="0000FF"/>
        </w:rPr>
      </w:pPr>
      <w:r>
        <w:rPr>
          <w:b/>
          <w:spacing w:val="68"/>
          <w:w w:val="105"/>
          <w:sz w:val="15"/>
          <w:u w:val="single" w:color="0000FF"/>
        </w:rPr>
        <w:t> </w:t>
      </w:r>
      <w:r>
        <w:rPr>
          <w:b/>
          <w:color w:val="0033CC"/>
          <w:w w:val="105"/>
          <w:sz w:val="15"/>
          <w:u w:val="single" w:color="0000FF"/>
        </w:rPr>
        <w:t>İQTİSADI</w:t>
      </w:r>
      <w:r>
        <w:rPr>
          <w:b/>
          <w:color w:val="0033CC"/>
          <w:spacing w:val="-13"/>
          <w:w w:val="105"/>
          <w:sz w:val="15"/>
          <w:u w:val="single" w:color="0000FF"/>
        </w:rPr>
        <w:t> </w:t>
      </w:r>
      <w:r>
        <w:rPr>
          <w:b/>
          <w:color w:val="0033CC"/>
          <w:w w:val="105"/>
          <w:sz w:val="15"/>
          <w:u w:val="single" w:color="0000FF"/>
        </w:rPr>
        <w:t>FƏALİYYƏT</w:t>
      </w:r>
      <w:r>
        <w:rPr>
          <w:b/>
          <w:color w:val="0033CC"/>
          <w:spacing w:val="-13"/>
          <w:w w:val="105"/>
          <w:sz w:val="15"/>
          <w:u w:val="single" w:color="0000FF"/>
        </w:rPr>
        <w:t> </w:t>
      </w:r>
      <w:r>
        <w:rPr>
          <w:b/>
          <w:color w:val="0033CC"/>
          <w:w w:val="105"/>
          <w:sz w:val="15"/>
          <w:u w:val="single" w:color="0000FF"/>
        </w:rPr>
        <w:t>SAHƏSİNDƏ</w:t>
      </w:r>
      <w:r>
        <w:rPr>
          <w:b/>
          <w:color w:val="0033CC"/>
          <w:spacing w:val="-13"/>
          <w:w w:val="105"/>
          <w:sz w:val="15"/>
          <w:u w:val="single" w:color="0000FF"/>
        </w:rPr>
        <w:t> </w:t>
      </w:r>
      <w:r>
        <w:rPr>
          <w:b/>
          <w:color w:val="0033CC"/>
          <w:w w:val="105"/>
          <w:sz w:val="15"/>
          <w:u w:val="single" w:color="0000FF"/>
        </w:rPr>
        <w:t>OLAN</w:t>
      </w:r>
      <w:r>
        <w:rPr>
          <w:b/>
          <w:color w:val="0033CC"/>
          <w:spacing w:val="-12"/>
          <w:w w:val="105"/>
          <w:sz w:val="15"/>
          <w:u w:val="single" w:color="0000FF"/>
        </w:rPr>
        <w:t> </w:t>
      </w:r>
      <w:r>
        <w:rPr>
          <w:b/>
          <w:color w:val="0033CC"/>
          <w:w w:val="105"/>
          <w:sz w:val="15"/>
          <w:u w:val="single" w:color="0000FF"/>
        </w:rPr>
        <w:t>CİNAYƏTLƏR</w:t>
      </w:r>
      <w:r>
        <w:rPr>
          <w:b/>
          <w:color w:val="0033CC"/>
          <w:spacing w:val="-9"/>
          <w:w w:val="105"/>
          <w:sz w:val="15"/>
          <w:u w:val="single" w:color="0000FF"/>
        </w:rPr>
        <w:t> </w:t>
      </w:r>
      <w:r>
        <w:rPr>
          <w:b/>
          <w:w w:val="105"/>
          <w:sz w:val="15"/>
          <w:u w:val="single" w:color="0000FF"/>
        </w:rPr>
        <w:t>(190-</w:t>
      </w:r>
      <w:r>
        <w:rPr>
          <w:b/>
          <w:spacing w:val="-4"/>
          <w:w w:val="105"/>
          <w:sz w:val="15"/>
          <w:u w:val="single" w:color="0000FF"/>
        </w:rPr>
        <w:t>213)</w:t>
      </w:r>
    </w:p>
    <w:p>
      <w:pPr>
        <w:pStyle w:val="BodyText"/>
        <w:spacing w:before="152"/>
        <w:rPr>
          <w:b/>
          <w:sz w:val="15"/>
        </w:rPr>
      </w:pPr>
    </w:p>
    <w:p>
      <w:pPr>
        <w:pStyle w:val="ListParagraph"/>
        <w:numPr>
          <w:ilvl w:val="1"/>
          <w:numId w:val="1"/>
        </w:numPr>
        <w:tabs>
          <w:tab w:pos="940" w:val="left" w:leader="none"/>
        </w:tabs>
        <w:spacing w:line="240" w:lineRule="auto" w:before="1" w:after="0"/>
        <w:ind w:left="940" w:right="0" w:hanging="516"/>
        <w:jc w:val="left"/>
        <w:rPr>
          <w:b/>
          <w:sz w:val="15"/>
        </w:rPr>
      </w:pPr>
      <w:r>
        <w:rPr>
          <w:b/>
          <w:w w:val="105"/>
          <w:sz w:val="15"/>
        </w:rPr>
        <w:t>İCTİMAİ</w:t>
      </w:r>
      <w:r>
        <w:rPr>
          <w:b/>
          <w:spacing w:val="-13"/>
          <w:w w:val="105"/>
          <w:sz w:val="15"/>
        </w:rPr>
        <w:t> </w:t>
      </w:r>
      <w:r>
        <w:rPr>
          <w:b/>
          <w:w w:val="105"/>
          <w:sz w:val="15"/>
        </w:rPr>
        <w:t>TƏHLÜKƏSİZLİK</w:t>
      </w:r>
      <w:r>
        <w:rPr>
          <w:b/>
          <w:spacing w:val="-13"/>
          <w:w w:val="105"/>
          <w:sz w:val="15"/>
        </w:rPr>
        <w:t> </w:t>
      </w:r>
      <w:r>
        <w:rPr>
          <w:b/>
          <w:w w:val="105"/>
          <w:sz w:val="15"/>
        </w:rPr>
        <w:t>VƏ</w:t>
      </w:r>
      <w:r>
        <w:rPr>
          <w:b/>
          <w:spacing w:val="-12"/>
          <w:w w:val="105"/>
          <w:sz w:val="15"/>
        </w:rPr>
        <w:t> </w:t>
      </w:r>
      <w:r>
        <w:rPr>
          <w:b/>
          <w:w w:val="105"/>
          <w:sz w:val="15"/>
        </w:rPr>
        <w:t>İCTİMAİ</w:t>
      </w:r>
      <w:r>
        <w:rPr>
          <w:b/>
          <w:spacing w:val="-13"/>
          <w:w w:val="105"/>
          <w:sz w:val="15"/>
        </w:rPr>
        <w:t> </w:t>
      </w:r>
      <w:r>
        <w:rPr>
          <w:b/>
          <w:w w:val="105"/>
          <w:sz w:val="15"/>
        </w:rPr>
        <w:t>QAYDA</w:t>
      </w:r>
      <w:r>
        <w:rPr>
          <w:b/>
          <w:spacing w:val="-12"/>
          <w:w w:val="105"/>
          <w:sz w:val="15"/>
        </w:rPr>
        <w:t> </w:t>
      </w:r>
      <w:r>
        <w:rPr>
          <w:b/>
          <w:w w:val="105"/>
          <w:sz w:val="15"/>
        </w:rPr>
        <w:t>ƏLEYHİNƏ</w:t>
      </w:r>
      <w:r>
        <w:rPr>
          <w:b/>
          <w:spacing w:val="-13"/>
          <w:w w:val="105"/>
          <w:sz w:val="15"/>
        </w:rPr>
        <w:t> </w:t>
      </w:r>
      <w:r>
        <w:rPr>
          <w:b/>
          <w:w w:val="105"/>
          <w:sz w:val="15"/>
        </w:rPr>
        <w:t>OLAN</w:t>
      </w:r>
      <w:r>
        <w:rPr>
          <w:b/>
          <w:spacing w:val="-12"/>
          <w:w w:val="105"/>
          <w:sz w:val="15"/>
        </w:rPr>
        <w:t> </w:t>
      </w:r>
      <w:r>
        <w:rPr>
          <w:b/>
          <w:spacing w:val="-2"/>
          <w:w w:val="105"/>
          <w:sz w:val="15"/>
        </w:rPr>
        <w:t>CİNAYƏTLƏR</w:t>
      </w:r>
    </w:p>
    <w:p>
      <w:pPr>
        <w:pStyle w:val="ListParagraph"/>
        <w:numPr>
          <w:ilvl w:val="0"/>
          <w:numId w:val="3"/>
        </w:numPr>
        <w:tabs>
          <w:tab w:pos="997" w:val="left" w:leader="none"/>
        </w:tabs>
        <w:spacing w:line="240" w:lineRule="auto" w:before="130" w:after="0"/>
        <w:ind w:left="997" w:right="0" w:hanging="465"/>
        <w:jc w:val="left"/>
        <w:rPr>
          <w:b/>
          <w:sz w:val="15"/>
        </w:rPr>
      </w:pPr>
      <w:r>
        <w:rPr>
          <w:b/>
          <w:color w:val="0033CC"/>
          <w:w w:val="105"/>
          <w:sz w:val="15"/>
          <w:u w:val="single" w:color="0000FF"/>
        </w:rPr>
        <w:t>İCTİMAİ</w:t>
      </w:r>
      <w:r>
        <w:rPr>
          <w:b/>
          <w:color w:val="0033CC"/>
          <w:spacing w:val="-18"/>
          <w:w w:val="105"/>
          <w:sz w:val="15"/>
          <w:u w:val="single" w:color="0000FF"/>
        </w:rPr>
        <w:t> </w:t>
      </w:r>
      <w:r>
        <w:rPr>
          <w:b/>
          <w:color w:val="0033CC"/>
          <w:w w:val="105"/>
          <w:sz w:val="15"/>
          <w:u w:val="single" w:color="0000FF"/>
        </w:rPr>
        <w:t>TƏHLÜKƏSİZLİK</w:t>
      </w:r>
      <w:r>
        <w:rPr>
          <w:b/>
          <w:color w:val="0033CC"/>
          <w:spacing w:val="-18"/>
          <w:w w:val="105"/>
          <w:sz w:val="15"/>
          <w:u w:val="single" w:color="0000FF"/>
        </w:rPr>
        <w:t> </w:t>
      </w:r>
      <w:r>
        <w:rPr>
          <w:b/>
          <w:color w:val="0033CC"/>
          <w:w w:val="105"/>
          <w:sz w:val="15"/>
          <w:u w:val="single" w:color="0000FF"/>
        </w:rPr>
        <w:t>ƏLEYHİNƏ</w:t>
      </w:r>
      <w:r>
        <w:rPr>
          <w:b/>
          <w:color w:val="0033CC"/>
          <w:spacing w:val="-17"/>
          <w:w w:val="105"/>
          <w:sz w:val="15"/>
          <w:u w:val="single" w:color="0000FF"/>
        </w:rPr>
        <w:t> </w:t>
      </w:r>
      <w:r>
        <w:rPr>
          <w:b/>
          <w:color w:val="0033CC"/>
          <w:w w:val="105"/>
          <w:sz w:val="15"/>
          <w:u w:val="single" w:color="0000FF"/>
        </w:rPr>
        <w:t>OLAN</w:t>
      </w:r>
      <w:r>
        <w:rPr>
          <w:b/>
          <w:color w:val="0033CC"/>
          <w:spacing w:val="-18"/>
          <w:w w:val="105"/>
          <w:sz w:val="15"/>
          <w:u w:val="single" w:color="0000FF"/>
        </w:rPr>
        <w:t> </w:t>
      </w:r>
      <w:r>
        <w:rPr>
          <w:b/>
          <w:color w:val="0033CC"/>
          <w:w w:val="105"/>
          <w:sz w:val="15"/>
          <w:u w:val="single" w:color="0000FF"/>
        </w:rPr>
        <w:t>CİNAYƏTLƏR</w:t>
      </w:r>
      <w:r>
        <w:rPr>
          <w:b/>
          <w:color w:val="0033CC"/>
          <w:spacing w:val="1"/>
          <w:w w:val="105"/>
          <w:sz w:val="15"/>
          <w:u w:val="single" w:color="0000FF"/>
        </w:rPr>
        <w:t> </w:t>
      </w:r>
      <w:r>
        <w:rPr>
          <w:b/>
          <w:w w:val="105"/>
          <w:sz w:val="15"/>
          <w:u w:val="single" w:color="0000FF"/>
        </w:rPr>
        <w:t>(214-</w:t>
      </w:r>
      <w:r>
        <w:rPr>
          <w:b/>
          <w:spacing w:val="-4"/>
          <w:w w:val="105"/>
          <w:sz w:val="15"/>
          <w:u w:val="single" w:color="0000FF"/>
        </w:rPr>
        <w:t>233)</w:t>
      </w:r>
    </w:p>
    <w:p>
      <w:pPr>
        <w:pStyle w:val="ListParagraph"/>
        <w:numPr>
          <w:ilvl w:val="0"/>
          <w:numId w:val="3"/>
        </w:numPr>
        <w:tabs>
          <w:tab w:pos="997" w:val="left" w:leader="none"/>
        </w:tabs>
        <w:spacing w:line="240" w:lineRule="auto" w:before="130" w:after="0"/>
        <w:ind w:left="997" w:right="0" w:hanging="465"/>
        <w:jc w:val="left"/>
        <w:rPr>
          <w:b/>
          <w:sz w:val="15"/>
        </w:rPr>
      </w:pPr>
      <w:r>
        <w:rPr>
          <w:b/>
          <w:color w:val="0033CC"/>
          <w:w w:val="105"/>
          <w:sz w:val="15"/>
          <w:u w:val="single" w:color="0000FF"/>
        </w:rPr>
        <w:t>NARKOTİK</w:t>
      </w:r>
      <w:r>
        <w:rPr>
          <w:b/>
          <w:color w:val="0033CC"/>
          <w:spacing w:val="-16"/>
          <w:w w:val="105"/>
          <w:sz w:val="15"/>
          <w:u w:val="single" w:color="0000FF"/>
        </w:rPr>
        <w:t> </w:t>
      </w:r>
      <w:r>
        <w:rPr>
          <w:b/>
          <w:color w:val="0033CC"/>
          <w:w w:val="105"/>
          <w:sz w:val="15"/>
          <w:u w:val="single" w:color="0000FF"/>
        </w:rPr>
        <w:t>VASİTƏLƏRİN</w:t>
      </w:r>
      <w:r>
        <w:rPr>
          <w:b/>
          <w:color w:val="0033CC"/>
          <w:spacing w:val="-16"/>
          <w:w w:val="105"/>
          <w:sz w:val="15"/>
          <w:u w:val="single" w:color="0000FF"/>
        </w:rPr>
        <w:t> </w:t>
      </w:r>
      <w:r>
        <w:rPr>
          <w:b/>
          <w:color w:val="0033CC"/>
          <w:w w:val="105"/>
          <w:sz w:val="15"/>
          <w:u w:val="single" w:color="0000FF"/>
        </w:rPr>
        <w:t>VƏ</w:t>
      </w:r>
      <w:r>
        <w:rPr>
          <w:b/>
          <w:color w:val="0033CC"/>
          <w:spacing w:val="-16"/>
          <w:w w:val="105"/>
          <w:sz w:val="15"/>
          <w:u w:val="single" w:color="0000FF"/>
        </w:rPr>
        <w:t> </w:t>
      </w:r>
      <w:r>
        <w:rPr>
          <w:b/>
          <w:color w:val="0033CC"/>
          <w:w w:val="105"/>
          <w:sz w:val="15"/>
          <w:u w:val="single" w:color="0000FF"/>
        </w:rPr>
        <w:t>PSİXOTROP</w:t>
      </w:r>
      <w:r>
        <w:rPr>
          <w:b/>
          <w:color w:val="0033CC"/>
          <w:spacing w:val="-16"/>
          <w:w w:val="105"/>
          <w:sz w:val="15"/>
          <w:u w:val="single" w:color="0000FF"/>
        </w:rPr>
        <w:t> </w:t>
      </w:r>
      <w:r>
        <w:rPr>
          <w:b/>
          <w:color w:val="0033CC"/>
          <w:w w:val="105"/>
          <w:sz w:val="15"/>
          <w:u w:val="single" w:color="0000FF"/>
        </w:rPr>
        <w:t>MADDӘLӘRİN</w:t>
      </w:r>
      <w:r>
        <w:rPr>
          <w:b/>
          <w:color w:val="0033CC"/>
          <w:spacing w:val="-16"/>
          <w:w w:val="105"/>
          <w:sz w:val="15"/>
          <w:u w:val="single" w:color="0000FF"/>
        </w:rPr>
        <w:t> </w:t>
      </w:r>
      <w:r>
        <w:rPr>
          <w:b/>
          <w:color w:val="0033CC"/>
          <w:w w:val="105"/>
          <w:sz w:val="15"/>
          <w:u w:val="single" w:color="0000FF"/>
        </w:rPr>
        <w:t>QANUNSUZ</w:t>
      </w:r>
      <w:r>
        <w:rPr>
          <w:b/>
          <w:color w:val="0033CC"/>
          <w:spacing w:val="-16"/>
          <w:w w:val="105"/>
          <w:sz w:val="15"/>
          <w:u w:val="single" w:color="0000FF"/>
        </w:rPr>
        <w:t> </w:t>
      </w:r>
      <w:r>
        <w:rPr>
          <w:b/>
          <w:color w:val="0033CC"/>
          <w:w w:val="105"/>
          <w:sz w:val="15"/>
          <w:u w:val="single" w:color="0000FF"/>
        </w:rPr>
        <w:t>DÖVRİYYӘSİ</w:t>
      </w:r>
      <w:r>
        <w:rPr>
          <w:b/>
          <w:color w:val="0033CC"/>
          <w:spacing w:val="-16"/>
          <w:w w:val="105"/>
          <w:sz w:val="15"/>
          <w:u w:val="single" w:color="0000FF"/>
        </w:rPr>
        <w:t> </w:t>
      </w:r>
      <w:r>
        <w:rPr>
          <w:b/>
          <w:color w:val="0033CC"/>
          <w:w w:val="105"/>
          <w:sz w:val="15"/>
          <w:u w:val="single" w:color="0000FF"/>
        </w:rPr>
        <w:t>İLӘ</w:t>
      </w:r>
      <w:r>
        <w:rPr>
          <w:b/>
          <w:color w:val="0033CC"/>
          <w:spacing w:val="-16"/>
          <w:w w:val="105"/>
          <w:sz w:val="15"/>
          <w:u w:val="single" w:color="0000FF"/>
        </w:rPr>
        <w:t> </w:t>
      </w:r>
      <w:r>
        <w:rPr>
          <w:b/>
          <w:color w:val="0033CC"/>
          <w:w w:val="105"/>
          <w:sz w:val="15"/>
          <w:u w:val="single" w:color="0000FF"/>
        </w:rPr>
        <w:t>ƏLAQƏDAR</w:t>
      </w:r>
      <w:r>
        <w:rPr>
          <w:b/>
          <w:color w:val="0033CC"/>
          <w:spacing w:val="-16"/>
          <w:w w:val="105"/>
          <w:sz w:val="15"/>
          <w:u w:val="single" w:color="0000FF"/>
        </w:rPr>
        <w:t> </w:t>
      </w:r>
      <w:r>
        <w:rPr>
          <w:b/>
          <w:color w:val="0033CC"/>
          <w:w w:val="105"/>
          <w:sz w:val="15"/>
          <w:u w:val="single" w:color="0000FF"/>
        </w:rPr>
        <w:t>CİNAYӘTLӘR</w:t>
      </w:r>
      <w:r>
        <w:rPr>
          <w:b/>
          <w:color w:val="0033CC"/>
          <w:spacing w:val="11"/>
          <w:w w:val="105"/>
          <w:sz w:val="15"/>
          <w:u w:val="single" w:color="0000FF"/>
        </w:rPr>
        <w:t> </w:t>
      </w:r>
      <w:r>
        <w:rPr>
          <w:b/>
          <w:w w:val="105"/>
          <w:sz w:val="15"/>
          <w:u w:val="single" w:color="0000FF"/>
        </w:rPr>
        <w:t>(234-</w:t>
      </w:r>
      <w:r>
        <w:rPr>
          <w:b/>
          <w:spacing w:val="-4"/>
          <w:w w:val="105"/>
          <w:sz w:val="15"/>
          <w:u w:val="single" w:color="0000FF"/>
        </w:rPr>
        <w:t>241)</w:t>
      </w:r>
    </w:p>
    <w:p>
      <w:pPr>
        <w:pStyle w:val="ListParagraph"/>
        <w:numPr>
          <w:ilvl w:val="0"/>
          <w:numId w:val="3"/>
        </w:numPr>
        <w:tabs>
          <w:tab w:pos="997" w:val="left" w:leader="none"/>
        </w:tabs>
        <w:spacing w:line="240" w:lineRule="auto" w:before="130" w:after="0"/>
        <w:ind w:left="997" w:right="0" w:hanging="465"/>
        <w:jc w:val="left"/>
        <w:rPr>
          <w:b/>
          <w:sz w:val="15"/>
        </w:rPr>
      </w:pPr>
      <w:r>
        <w:rPr>
          <w:b/>
          <w:color w:val="0033CC"/>
          <w:w w:val="105"/>
          <w:sz w:val="15"/>
          <w:u w:val="single" w:color="0000FF"/>
        </w:rPr>
        <w:t>İCTİMAİ</w:t>
      </w:r>
      <w:r>
        <w:rPr>
          <w:b/>
          <w:color w:val="0033CC"/>
          <w:spacing w:val="-21"/>
          <w:w w:val="105"/>
          <w:sz w:val="15"/>
          <w:u w:val="single" w:color="0000FF"/>
        </w:rPr>
        <w:t> </w:t>
      </w:r>
      <w:r>
        <w:rPr>
          <w:b/>
          <w:color w:val="0033CC"/>
          <w:w w:val="105"/>
          <w:sz w:val="15"/>
          <w:u w:val="single" w:color="0000FF"/>
        </w:rPr>
        <w:t>MƏNƏVİYYAT</w:t>
      </w:r>
      <w:r>
        <w:rPr>
          <w:b/>
          <w:color w:val="0033CC"/>
          <w:spacing w:val="-19"/>
          <w:w w:val="105"/>
          <w:sz w:val="15"/>
          <w:u w:val="single" w:color="0000FF"/>
        </w:rPr>
        <w:t> </w:t>
      </w:r>
      <w:r>
        <w:rPr>
          <w:b/>
          <w:color w:val="0033CC"/>
          <w:w w:val="105"/>
          <w:sz w:val="15"/>
          <w:u w:val="single" w:color="0000FF"/>
        </w:rPr>
        <w:t>ƏLEYHİNƏ</w:t>
      </w:r>
      <w:r>
        <w:rPr>
          <w:b/>
          <w:color w:val="0033CC"/>
          <w:spacing w:val="-19"/>
          <w:w w:val="105"/>
          <w:sz w:val="15"/>
          <w:u w:val="single" w:color="0000FF"/>
        </w:rPr>
        <w:t> </w:t>
      </w:r>
      <w:r>
        <w:rPr>
          <w:b/>
          <w:color w:val="0033CC"/>
          <w:w w:val="105"/>
          <w:sz w:val="15"/>
          <w:u w:val="single" w:color="0000FF"/>
        </w:rPr>
        <w:t>CİNAYƏTLƏR</w:t>
      </w:r>
      <w:r>
        <w:rPr>
          <w:b/>
          <w:color w:val="0033CC"/>
          <w:spacing w:val="-5"/>
          <w:w w:val="105"/>
          <w:sz w:val="15"/>
          <w:u w:val="single" w:color="0000FF"/>
        </w:rPr>
        <w:t> </w:t>
      </w:r>
      <w:r>
        <w:rPr>
          <w:b/>
          <w:w w:val="105"/>
          <w:sz w:val="15"/>
          <w:u w:val="single" w:color="0000FF"/>
        </w:rPr>
        <w:t>(242-</w:t>
      </w:r>
      <w:r>
        <w:rPr>
          <w:b/>
          <w:spacing w:val="-4"/>
          <w:w w:val="105"/>
          <w:sz w:val="15"/>
          <w:u w:val="single" w:color="0000FF"/>
        </w:rPr>
        <w:t>246)</w:t>
      </w:r>
    </w:p>
    <w:p>
      <w:pPr>
        <w:pStyle w:val="ListParagraph"/>
        <w:numPr>
          <w:ilvl w:val="0"/>
          <w:numId w:val="3"/>
        </w:numPr>
        <w:tabs>
          <w:tab w:pos="997" w:val="left" w:leader="none"/>
        </w:tabs>
        <w:spacing w:line="240" w:lineRule="auto" w:before="130" w:after="0"/>
        <w:ind w:left="997" w:right="0" w:hanging="465"/>
        <w:jc w:val="left"/>
        <w:rPr>
          <w:b/>
          <w:sz w:val="15"/>
        </w:rPr>
      </w:pPr>
      <w:r>
        <w:rPr>
          <w:b/>
          <w:color w:val="0033CC"/>
          <w:w w:val="105"/>
          <w:sz w:val="15"/>
          <w:u w:val="single" w:color="0000FF"/>
        </w:rPr>
        <w:t>EKOLOJİ</w:t>
      </w:r>
      <w:r>
        <w:rPr>
          <w:b/>
          <w:color w:val="0033CC"/>
          <w:spacing w:val="-21"/>
          <w:w w:val="105"/>
          <w:sz w:val="15"/>
          <w:u w:val="single" w:color="0000FF"/>
        </w:rPr>
        <w:t> </w:t>
      </w:r>
      <w:r>
        <w:rPr>
          <w:b/>
          <w:color w:val="0033CC"/>
          <w:w w:val="105"/>
          <w:sz w:val="15"/>
          <w:u w:val="single" w:color="0000FF"/>
        </w:rPr>
        <w:t>CİNAYƏTLƏR</w:t>
      </w:r>
      <w:r>
        <w:rPr>
          <w:b/>
          <w:color w:val="0033CC"/>
          <w:spacing w:val="-15"/>
          <w:w w:val="105"/>
          <w:sz w:val="15"/>
          <w:u w:val="single" w:color="0000FF"/>
        </w:rPr>
        <w:t> </w:t>
      </w:r>
      <w:r>
        <w:rPr>
          <w:b/>
          <w:w w:val="105"/>
          <w:sz w:val="15"/>
          <w:u w:val="single" w:color="0000FF"/>
        </w:rPr>
        <w:t>(247-</w:t>
      </w:r>
      <w:r>
        <w:rPr>
          <w:b/>
          <w:spacing w:val="-4"/>
          <w:w w:val="105"/>
          <w:sz w:val="15"/>
          <w:u w:val="single" w:color="0000FF"/>
        </w:rPr>
        <w:t>261)</w:t>
      </w:r>
    </w:p>
    <w:p>
      <w:pPr>
        <w:pStyle w:val="ListParagraph"/>
        <w:numPr>
          <w:ilvl w:val="0"/>
          <w:numId w:val="3"/>
        </w:numPr>
        <w:tabs>
          <w:tab w:pos="997" w:val="left" w:leader="none"/>
        </w:tabs>
        <w:spacing w:line="240" w:lineRule="auto" w:before="130" w:after="0"/>
        <w:ind w:left="997" w:right="0" w:hanging="465"/>
        <w:jc w:val="left"/>
        <w:rPr>
          <w:b/>
          <w:sz w:val="15"/>
        </w:rPr>
      </w:pPr>
      <w:r>
        <w:rPr>
          <w:b/>
          <w:color w:val="0033CC"/>
          <w:w w:val="105"/>
          <w:sz w:val="15"/>
          <w:u w:val="single" w:color="0000FF"/>
        </w:rPr>
        <w:t>HƏRƏKƏT</w:t>
      </w:r>
      <w:r>
        <w:rPr>
          <w:b/>
          <w:color w:val="0033CC"/>
          <w:spacing w:val="-17"/>
          <w:w w:val="105"/>
          <w:sz w:val="15"/>
          <w:u w:val="single" w:color="0000FF"/>
        </w:rPr>
        <w:t> </w:t>
      </w:r>
      <w:r>
        <w:rPr>
          <w:b/>
          <w:color w:val="0033CC"/>
          <w:w w:val="105"/>
          <w:sz w:val="15"/>
          <w:u w:val="single" w:color="0000FF"/>
        </w:rPr>
        <w:t>TƏHLÜKƏSİZLİYİ</w:t>
      </w:r>
      <w:r>
        <w:rPr>
          <w:b/>
          <w:color w:val="0033CC"/>
          <w:spacing w:val="-16"/>
          <w:w w:val="105"/>
          <w:sz w:val="15"/>
          <w:u w:val="single" w:color="0000FF"/>
        </w:rPr>
        <w:t> </w:t>
      </w:r>
      <w:r>
        <w:rPr>
          <w:b/>
          <w:color w:val="0033CC"/>
          <w:w w:val="105"/>
          <w:sz w:val="15"/>
          <w:u w:val="single" w:color="0000FF"/>
        </w:rPr>
        <w:t>VƏ</w:t>
      </w:r>
      <w:r>
        <w:rPr>
          <w:b/>
          <w:color w:val="0033CC"/>
          <w:spacing w:val="-16"/>
          <w:w w:val="105"/>
          <w:sz w:val="15"/>
          <w:u w:val="single" w:color="0000FF"/>
        </w:rPr>
        <w:t> </w:t>
      </w:r>
      <w:r>
        <w:rPr>
          <w:b/>
          <w:color w:val="0033CC"/>
          <w:w w:val="105"/>
          <w:sz w:val="15"/>
          <w:u w:val="single" w:color="0000FF"/>
        </w:rPr>
        <w:t>NƏQLİYYAT</w:t>
      </w:r>
      <w:r>
        <w:rPr>
          <w:b/>
          <w:color w:val="0033CC"/>
          <w:spacing w:val="-17"/>
          <w:w w:val="105"/>
          <w:sz w:val="15"/>
          <w:u w:val="single" w:color="0000FF"/>
        </w:rPr>
        <w:t> </w:t>
      </w:r>
      <w:r>
        <w:rPr>
          <w:b/>
          <w:color w:val="0033CC"/>
          <w:w w:val="105"/>
          <w:sz w:val="15"/>
          <w:u w:val="single" w:color="0000FF"/>
        </w:rPr>
        <w:t>VASİTƏLƏRİNİN</w:t>
      </w:r>
      <w:r>
        <w:rPr>
          <w:b/>
          <w:color w:val="0033CC"/>
          <w:spacing w:val="-16"/>
          <w:w w:val="105"/>
          <w:sz w:val="15"/>
          <w:u w:val="single" w:color="0000FF"/>
        </w:rPr>
        <w:t> </w:t>
      </w:r>
      <w:r>
        <w:rPr>
          <w:b/>
          <w:color w:val="0033CC"/>
          <w:w w:val="105"/>
          <w:sz w:val="15"/>
          <w:u w:val="single" w:color="0000FF"/>
        </w:rPr>
        <w:t>İSTİSMARI</w:t>
      </w:r>
      <w:r>
        <w:rPr>
          <w:b/>
          <w:color w:val="0033CC"/>
          <w:spacing w:val="-16"/>
          <w:w w:val="105"/>
          <w:sz w:val="15"/>
          <w:u w:val="single" w:color="0000FF"/>
        </w:rPr>
        <w:t> </w:t>
      </w:r>
      <w:r>
        <w:rPr>
          <w:b/>
          <w:color w:val="0033CC"/>
          <w:w w:val="105"/>
          <w:sz w:val="15"/>
          <w:u w:val="single" w:color="0000FF"/>
        </w:rPr>
        <w:t>QAYDALARI</w:t>
      </w:r>
      <w:r>
        <w:rPr>
          <w:b/>
          <w:color w:val="0033CC"/>
          <w:spacing w:val="-17"/>
          <w:w w:val="105"/>
          <w:sz w:val="15"/>
          <w:u w:val="single" w:color="0000FF"/>
        </w:rPr>
        <w:t> </w:t>
      </w:r>
      <w:r>
        <w:rPr>
          <w:b/>
          <w:color w:val="0033CC"/>
          <w:w w:val="105"/>
          <w:sz w:val="15"/>
          <w:u w:val="single" w:color="0000FF"/>
        </w:rPr>
        <w:t>ƏLEYHİNƏ</w:t>
      </w:r>
      <w:r>
        <w:rPr>
          <w:b/>
          <w:color w:val="0033CC"/>
          <w:spacing w:val="-16"/>
          <w:w w:val="105"/>
          <w:sz w:val="15"/>
          <w:u w:val="single" w:color="0000FF"/>
        </w:rPr>
        <w:t> </w:t>
      </w:r>
      <w:r>
        <w:rPr>
          <w:b/>
          <w:color w:val="0033CC"/>
          <w:w w:val="105"/>
          <w:sz w:val="15"/>
          <w:u w:val="single" w:color="0000FF"/>
        </w:rPr>
        <w:t>OLAN</w:t>
      </w:r>
      <w:r>
        <w:rPr>
          <w:b/>
          <w:color w:val="0033CC"/>
          <w:spacing w:val="-16"/>
          <w:w w:val="105"/>
          <w:sz w:val="15"/>
          <w:u w:val="single" w:color="0000FF"/>
        </w:rPr>
        <w:t> </w:t>
      </w:r>
      <w:r>
        <w:rPr>
          <w:b/>
          <w:color w:val="0033CC"/>
          <w:w w:val="105"/>
          <w:sz w:val="15"/>
          <w:u w:val="single" w:color="0000FF"/>
        </w:rPr>
        <w:t>CİNAYƏTLƏR</w:t>
      </w:r>
      <w:r>
        <w:rPr>
          <w:b/>
          <w:color w:val="0033CC"/>
          <w:spacing w:val="2"/>
          <w:w w:val="105"/>
          <w:sz w:val="15"/>
          <w:u w:val="single" w:color="0000FF"/>
        </w:rPr>
        <w:t> </w:t>
      </w:r>
      <w:r>
        <w:rPr>
          <w:b/>
          <w:spacing w:val="-2"/>
          <w:w w:val="105"/>
          <w:sz w:val="15"/>
          <w:u w:val="single" w:color="0000FF"/>
        </w:rPr>
        <w:t>(262-</w:t>
      </w:r>
    </w:p>
    <w:p>
      <w:pPr>
        <w:spacing w:before="34"/>
        <w:ind w:left="820" w:right="0" w:firstLine="0"/>
        <w:jc w:val="left"/>
        <w:rPr>
          <w:b/>
          <w:sz w:val="15"/>
        </w:rPr>
      </w:pPr>
      <w:r>
        <w:rPr>
          <w:b/>
          <w:spacing w:val="-4"/>
          <w:w w:val="105"/>
          <w:sz w:val="15"/>
          <w:u w:val="single" w:color="0000FF"/>
        </w:rPr>
        <w:t>270)</w:t>
      </w:r>
    </w:p>
    <w:p>
      <w:pPr>
        <w:pStyle w:val="ListParagraph"/>
        <w:numPr>
          <w:ilvl w:val="0"/>
          <w:numId w:val="3"/>
        </w:numPr>
        <w:tabs>
          <w:tab w:pos="811" w:val="left" w:leader="none"/>
        </w:tabs>
        <w:spacing w:line="240" w:lineRule="auto" w:before="131" w:after="0"/>
        <w:ind w:left="811" w:right="0" w:hanging="279"/>
        <w:jc w:val="left"/>
        <w:rPr>
          <w:b/>
          <w:sz w:val="15"/>
          <w:u w:val="single" w:color="0000FF"/>
        </w:rPr>
      </w:pPr>
      <w:r>
        <w:rPr>
          <w:b/>
          <w:spacing w:val="65"/>
          <w:w w:val="105"/>
          <w:sz w:val="15"/>
          <w:u w:val="single" w:color="0000FF"/>
        </w:rPr>
        <w:t> </w:t>
      </w:r>
      <w:r>
        <w:rPr>
          <w:b/>
          <w:color w:val="0033CC"/>
          <w:w w:val="105"/>
          <w:sz w:val="15"/>
          <w:u w:val="single" w:color="0000FF"/>
        </w:rPr>
        <w:t>KOMPÜTER</w:t>
      </w:r>
      <w:r>
        <w:rPr>
          <w:b/>
          <w:color w:val="0033CC"/>
          <w:spacing w:val="-15"/>
          <w:w w:val="105"/>
          <w:sz w:val="15"/>
          <w:u w:val="single" w:color="0000FF"/>
        </w:rPr>
        <w:t> </w:t>
      </w:r>
      <w:r>
        <w:rPr>
          <w:b/>
          <w:color w:val="0033CC"/>
          <w:w w:val="105"/>
          <w:sz w:val="15"/>
          <w:u w:val="single" w:color="0000FF"/>
        </w:rPr>
        <w:t>İNFORMASİYASI</w:t>
      </w:r>
      <w:r>
        <w:rPr>
          <w:b/>
          <w:color w:val="0033CC"/>
          <w:spacing w:val="-15"/>
          <w:w w:val="105"/>
          <w:sz w:val="15"/>
          <w:u w:val="single" w:color="0000FF"/>
        </w:rPr>
        <w:t> </w:t>
      </w:r>
      <w:r>
        <w:rPr>
          <w:b/>
          <w:color w:val="0033CC"/>
          <w:w w:val="105"/>
          <w:sz w:val="15"/>
          <w:u w:val="single" w:color="0000FF"/>
        </w:rPr>
        <w:t>SAHƏSİNDƏ</w:t>
      </w:r>
      <w:r>
        <w:rPr>
          <w:b/>
          <w:color w:val="0033CC"/>
          <w:spacing w:val="-15"/>
          <w:w w:val="105"/>
          <w:sz w:val="15"/>
          <w:u w:val="single" w:color="0000FF"/>
        </w:rPr>
        <w:t> </w:t>
      </w:r>
      <w:r>
        <w:rPr>
          <w:b/>
          <w:color w:val="0033CC"/>
          <w:w w:val="105"/>
          <w:sz w:val="15"/>
          <w:u w:val="single" w:color="0000FF"/>
        </w:rPr>
        <w:t>CİNAYƏTLƏR</w:t>
      </w:r>
      <w:r>
        <w:rPr>
          <w:b/>
          <w:color w:val="0033CC"/>
          <w:spacing w:val="-2"/>
          <w:w w:val="105"/>
          <w:sz w:val="15"/>
          <w:u w:val="single" w:color="0000FF"/>
        </w:rPr>
        <w:t> </w:t>
      </w:r>
      <w:r>
        <w:rPr>
          <w:b/>
          <w:w w:val="105"/>
          <w:sz w:val="15"/>
          <w:u w:val="single" w:color="0000FF"/>
        </w:rPr>
        <w:t>(271-</w:t>
      </w:r>
      <w:r>
        <w:rPr>
          <w:b/>
          <w:spacing w:val="-4"/>
          <w:w w:val="105"/>
          <w:sz w:val="15"/>
          <w:u w:val="single" w:color="0000FF"/>
        </w:rPr>
        <w:t>273)</w:t>
      </w:r>
    </w:p>
    <w:p>
      <w:pPr>
        <w:pStyle w:val="BodyText"/>
        <w:spacing w:before="152"/>
        <w:rPr>
          <w:b/>
          <w:sz w:val="15"/>
        </w:rPr>
      </w:pPr>
    </w:p>
    <w:p>
      <w:pPr>
        <w:pStyle w:val="ListParagraph"/>
        <w:numPr>
          <w:ilvl w:val="1"/>
          <w:numId w:val="1"/>
        </w:numPr>
        <w:tabs>
          <w:tab w:pos="892" w:val="left" w:leader="none"/>
        </w:tabs>
        <w:spacing w:line="240" w:lineRule="auto" w:before="0" w:after="0"/>
        <w:ind w:left="892" w:right="0" w:hanging="600"/>
        <w:jc w:val="left"/>
        <w:rPr>
          <w:b/>
          <w:sz w:val="15"/>
        </w:rPr>
      </w:pPr>
      <w:r>
        <w:rPr>
          <w:b/>
          <w:w w:val="105"/>
          <w:sz w:val="15"/>
        </w:rPr>
        <w:t>DÖVLƏT</w:t>
      </w:r>
      <w:r>
        <w:rPr>
          <w:b/>
          <w:spacing w:val="-15"/>
          <w:w w:val="105"/>
          <w:sz w:val="15"/>
        </w:rPr>
        <w:t> </w:t>
      </w:r>
      <w:r>
        <w:rPr>
          <w:b/>
          <w:w w:val="105"/>
          <w:sz w:val="15"/>
        </w:rPr>
        <w:t>HAKİMİYYƏTİ</w:t>
      </w:r>
      <w:r>
        <w:rPr>
          <w:b/>
          <w:spacing w:val="-14"/>
          <w:w w:val="105"/>
          <w:sz w:val="15"/>
        </w:rPr>
        <w:t> </w:t>
      </w:r>
      <w:r>
        <w:rPr>
          <w:b/>
          <w:w w:val="105"/>
          <w:sz w:val="15"/>
        </w:rPr>
        <w:t>ƏLEYHİNƏ</w:t>
      </w:r>
      <w:r>
        <w:rPr>
          <w:b/>
          <w:spacing w:val="-14"/>
          <w:w w:val="105"/>
          <w:sz w:val="15"/>
        </w:rPr>
        <w:t> </w:t>
      </w:r>
      <w:r>
        <w:rPr>
          <w:b/>
          <w:w w:val="105"/>
          <w:sz w:val="15"/>
        </w:rPr>
        <w:t>OLAN</w:t>
      </w:r>
      <w:r>
        <w:rPr>
          <w:b/>
          <w:spacing w:val="-15"/>
          <w:w w:val="105"/>
          <w:sz w:val="15"/>
        </w:rPr>
        <w:t> </w:t>
      </w:r>
      <w:r>
        <w:rPr>
          <w:b/>
          <w:spacing w:val="-2"/>
          <w:w w:val="105"/>
          <w:sz w:val="15"/>
        </w:rPr>
        <w:t>CİNAYƏTLƏR</w:t>
      </w:r>
    </w:p>
    <w:p>
      <w:pPr>
        <w:pStyle w:val="ListParagraph"/>
        <w:numPr>
          <w:ilvl w:val="0"/>
          <w:numId w:val="3"/>
        </w:numPr>
        <w:tabs>
          <w:tab w:pos="997" w:val="left" w:leader="none"/>
        </w:tabs>
        <w:spacing w:line="240" w:lineRule="auto" w:before="130" w:after="0"/>
        <w:ind w:left="997" w:right="0" w:hanging="465"/>
        <w:jc w:val="left"/>
        <w:rPr>
          <w:b/>
          <w:sz w:val="15"/>
        </w:rPr>
      </w:pPr>
      <w:r>
        <w:rPr>
          <w:b/>
          <w:color w:val="0033CC"/>
          <w:w w:val="105"/>
          <w:sz w:val="15"/>
          <w:u w:val="single" w:color="0000FF"/>
        </w:rPr>
        <w:t>DÖVLƏTİN</w:t>
      </w:r>
      <w:r>
        <w:rPr>
          <w:b/>
          <w:color w:val="0033CC"/>
          <w:spacing w:val="-18"/>
          <w:w w:val="105"/>
          <w:sz w:val="15"/>
          <w:u w:val="single" w:color="0000FF"/>
        </w:rPr>
        <w:t> </w:t>
      </w:r>
      <w:r>
        <w:rPr>
          <w:b/>
          <w:color w:val="0033CC"/>
          <w:w w:val="105"/>
          <w:sz w:val="15"/>
          <w:u w:val="single" w:color="0000FF"/>
        </w:rPr>
        <w:t>KONSTİTUSİYA</w:t>
      </w:r>
      <w:r>
        <w:rPr>
          <w:b/>
          <w:color w:val="0033CC"/>
          <w:spacing w:val="-17"/>
          <w:w w:val="105"/>
          <w:sz w:val="15"/>
          <w:u w:val="single" w:color="0000FF"/>
        </w:rPr>
        <w:t> </w:t>
      </w:r>
      <w:r>
        <w:rPr>
          <w:b/>
          <w:color w:val="0033CC"/>
          <w:w w:val="105"/>
          <w:sz w:val="15"/>
          <w:u w:val="single" w:color="0000FF"/>
        </w:rPr>
        <w:t>QURULUŞUNUN</w:t>
      </w:r>
      <w:r>
        <w:rPr>
          <w:b/>
          <w:color w:val="0033CC"/>
          <w:spacing w:val="-17"/>
          <w:w w:val="105"/>
          <w:sz w:val="15"/>
          <w:u w:val="single" w:color="0000FF"/>
        </w:rPr>
        <w:t> </w:t>
      </w:r>
      <w:r>
        <w:rPr>
          <w:b/>
          <w:color w:val="0033CC"/>
          <w:w w:val="105"/>
          <w:sz w:val="15"/>
          <w:u w:val="single" w:color="0000FF"/>
        </w:rPr>
        <w:t>ƏSASLARI</w:t>
      </w:r>
      <w:r>
        <w:rPr>
          <w:b/>
          <w:color w:val="0033CC"/>
          <w:spacing w:val="-17"/>
          <w:w w:val="105"/>
          <w:sz w:val="15"/>
          <w:u w:val="single" w:color="0000FF"/>
        </w:rPr>
        <w:t> </w:t>
      </w:r>
      <w:r>
        <w:rPr>
          <w:b/>
          <w:color w:val="0033CC"/>
          <w:w w:val="105"/>
          <w:sz w:val="15"/>
          <w:u w:val="single" w:color="0000FF"/>
        </w:rPr>
        <w:t>VƏ</w:t>
      </w:r>
      <w:r>
        <w:rPr>
          <w:b/>
          <w:color w:val="0033CC"/>
          <w:spacing w:val="-17"/>
          <w:w w:val="105"/>
          <w:sz w:val="15"/>
          <w:u w:val="single" w:color="0000FF"/>
        </w:rPr>
        <w:t> </w:t>
      </w:r>
      <w:r>
        <w:rPr>
          <w:b/>
          <w:color w:val="0033CC"/>
          <w:w w:val="105"/>
          <w:sz w:val="15"/>
          <w:u w:val="single" w:color="0000FF"/>
        </w:rPr>
        <w:t>TƏHLÜKƏSİZLİYİ</w:t>
      </w:r>
      <w:r>
        <w:rPr>
          <w:b/>
          <w:color w:val="0033CC"/>
          <w:spacing w:val="-17"/>
          <w:w w:val="105"/>
          <w:sz w:val="15"/>
          <w:u w:val="single" w:color="0000FF"/>
        </w:rPr>
        <w:t> </w:t>
      </w:r>
      <w:r>
        <w:rPr>
          <w:b/>
          <w:color w:val="0033CC"/>
          <w:w w:val="105"/>
          <w:sz w:val="15"/>
          <w:u w:val="single" w:color="0000FF"/>
        </w:rPr>
        <w:t>ƏLEYHİNƏ</w:t>
      </w:r>
      <w:r>
        <w:rPr>
          <w:b/>
          <w:color w:val="0033CC"/>
          <w:spacing w:val="-17"/>
          <w:w w:val="105"/>
          <w:sz w:val="15"/>
          <w:u w:val="single" w:color="0000FF"/>
        </w:rPr>
        <w:t> </w:t>
      </w:r>
      <w:r>
        <w:rPr>
          <w:b/>
          <w:color w:val="0033CC"/>
          <w:w w:val="105"/>
          <w:sz w:val="15"/>
          <w:u w:val="single" w:color="0000FF"/>
        </w:rPr>
        <w:t>OLAN</w:t>
      </w:r>
      <w:r>
        <w:rPr>
          <w:b/>
          <w:color w:val="0033CC"/>
          <w:spacing w:val="-17"/>
          <w:w w:val="105"/>
          <w:sz w:val="15"/>
          <w:u w:val="single" w:color="0000FF"/>
        </w:rPr>
        <w:t> </w:t>
      </w:r>
      <w:r>
        <w:rPr>
          <w:b/>
          <w:color w:val="0033CC"/>
          <w:w w:val="105"/>
          <w:sz w:val="15"/>
          <w:u w:val="single" w:color="0000FF"/>
        </w:rPr>
        <w:t>CİNAYƏTLƏR</w:t>
      </w:r>
      <w:r>
        <w:rPr>
          <w:b/>
          <w:color w:val="0033CC"/>
          <w:spacing w:val="14"/>
          <w:w w:val="105"/>
          <w:sz w:val="15"/>
          <w:u w:val="single" w:color="0000FF"/>
        </w:rPr>
        <w:t> </w:t>
      </w:r>
      <w:r>
        <w:rPr>
          <w:b/>
          <w:w w:val="105"/>
          <w:sz w:val="15"/>
          <w:u w:val="single" w:color="0000FF"/>
        </w:rPr>
        <w:t>(274-</w:t>
      </w:r>
      <w:r>
        <w:rPr>
          <w:b/>
          <w:spacing w:val="-4"/>
          <w:w w:val="105"/>
          <w:sz w:val="15"/>
          <w:u w:val="single" w:color="0000FF"/>
        </w:rPr>
        <w:t>285)</w:t>
      </w:r>
    </w:p>
    <w:p>
      <w:pPr>
        <w:pStyle w:val="ListParagraph"/>
        <w:numPr>
          <w:ilvl w:val="0"/>
          <w:numId w:val="3"/>
        </w:numPr>
        <w:tabs>
          <w:tab w:pos="997" w:val="left" w:leader="none"/>
        </w:tabs>
        <w:spacing w:line="240" w:lineRule="auto" w:before="130" w:after="0"/>
        <w:ind w:left="997" w:right="0" w:hanging="465"/>
        <w:jc w:val="left"/>
        <w:rPr>
          <w:b/>
          <w:sz w:val="15"/>
        </w:rPr>
      </w:pPr>
      <w:r>
        <w:rPr>
          <w:b/>
          <w:color w:val="0033CC"/>
          <w:w w:val="105"/>
          <w:sz w:val="15"/>
          <w:u w:val="single" w:color="0000FF"/>
        </w:rPr>
        <w:t>ƏDALƏT</w:t>
      </w:r>
      <w:r>
        <w:rPr>
          <w:b/>
          <w:color w:val="0033CC"/>
          <w:spacing w:val="-17"/>
          <w:w w:val="105"/>
          <w:sz w:val="15"/>
          <w:u w:val="single" w:color="0000FF"/>
        </w:rPr>
        <w:t> </w:t>
      </w:r>
      <w:r>
        <w:rPr>
          <w:b/>
          <w:color w:val="0033CC"/>
          <w:w w:val="105"/>
          <w:sz w:val="15"/>
          <w:u w:val="single" w:color="0000FF"/>
        </w:rPr>
        <w:t>MÜHAKİMƏSİ</w:t>
      </w:r>
      <w:r>
        <w:rPr>
          <w:b/>
          <w:color w:val="0033CC"/>
          <w:spacing w:val="-16"/>
          <w:w w:val="105"/>
          <w:sz w:val="15"/>
          <w:u w:val="single" w:color="0000FF"/>
        </w:rPr>
        <w:t> </w:t>
      </w:r>
      <w:r>
        <w:rPr>
          <w:b/>
          <w:color w:val="0033CC"/>
          <w:w w:val="105"/>
          <w:sz w:val="15"/>
          <w:u w:val="single" w:color="0000FF"/>
        </w:rPr>
        <w:t>ƏLEYHİNƏ</w:t>
      </w:r>
      <w:r>
        <w:rPr>
          <w:b/>
          <w:color w:val="0033CC"/>
          <w:spacing w:val="-17"/>
          <w:w w:val="105"/>
          <w:sz w:val="15"/>
          <w:u w:val="single" w:color="0000FF"/>
        </w:rPr>
        <w:t> </w:t>
      </w:r>
      <w:r>
        <w:rPr>
          <w:b/>
          <w:color w:val="0033CC"/>
          <w:w w:val="105"/>
          <w:sz w:val="15"/>
          <w:u w:val="single" w:color="0000FF"/>
        </w:rPr>
        <w:t>OLAN</w:t>
      </w:r>
      <w:r>
        <w:rPr>
          <w:b/>
          <w:color w:val="0033CC"/>
          <w:spacing w:val="-16"/>
          <w:w w:val="105"/>
          <w:sz w:val="15"/>
          <w:u w:val="single" w:color="0000FF"/>
        </w:rPr>
        <w:t> </w:t>
      </w:r>
      <w:r>
        <w:rPr>
          <w:b/>
          <w:color w:val="0033CC"/>
          <w:w w:val="105"/>
          <w:sz w:val="15"/>
          <w:u w:val="single" w:color="0000FF"/>
        </w:rPr>
        <w:t>CİNAYƏTLƏR</w:t>
      </w:r>
      <w:r>
        <w:rPr>
          <w:b/>
          <w:color w:val="0033CC"/>
          <w:spacing w:val="-6"/>
          <w:w w:val="105"/>
          <w:sz w:val="15"/>
          <w:u w:val="single" w:color="0000FF"/>
        </w:rPr>
        <w:t> </w:t>
      </w:r>
      <w:r>
        <w:rPr>
          <w:b/>
          <w:w w:val="105"/>
          <w:sz w:val="15"/>
          <w:u w:val="single" w:color="0000FF"/>
        </w:rPr>
        <w:t>(286-</w:t>
      </w:r>
      <w:r>
        <w:rPr>
          <w:b/>
          <w:spacing w:val="-4"/>
          <w:w w:val="105"/>
          <w:sz w:val="15"/>
          <w:u w:val="single" w:color="0000FF"/>
        </w:rPr>
        <w:t>307)</w:t>
      </w:r>
    </w:p>
    <w:p>
      <w:pPr>
        <w:pStyle w:val="ListParagraph"/>
        <w:numPr>
          <w:ilvl w:val="0"/>
          <w:numId w:val="3"/>
        </w:numPr>
        <w:tabs>
          <w:tab w:pos="997" w:val="left" w:leader="none"/>
        </w:tabs>
        <w:spacing w:line="240" w:lineRule="auto" w:before="130" w:after="0"/>
        <w:ind w:left="997" w:right="0" w:hanging="465"/>
        <w:jc w:val="left"/>
        <w:rPr>
          <w:b/>
          <w:sz w:val="15"/>
        </w:rPr>
      </w:pPr>
      <w:r>
        <w:rPr>
          <w:color w:val="0000FF"/>
          <w:w w:val="105"/>
          <w:sz w:val="15"/>
          <w:u w:val="single" w:color="0000FF"/>
        </w:rPr>
        <w:t>KORRUPSİYA</w:t>
      </w:r>
      <w:r>
        <w:rPr>
          <w:color w:val="0000FF"/>
          <w:spacing w:val="-15"/>
          <w:w w:val="105"/>
          <w:sz w:val="15"/>
          <w:u w:val="single" w:color="0000FF"/>
        </w:rPr>
        <w:t> </w:t>
      </w:r>
      <w:r>
        <w:rPr>
          <w:color w:val="0000FF"/>
          <w:w w:val="105"/>
          <w:sz w:val="15"/>
          <w:u w:val="single" w:color="0000FF"/>
        </w:rPr>
        <w:t>CİNAYƏTLƏRİ</w:t>
      </w:r>
      <w:r>
        <w:rPr>
          <w:color w:val="0000FF"/>
          <w:spacing w:val="-15"/>
          <w:w w:val="105"/>
          <w:sz w:val="15"/>
          <w:u w:val="single" w:color="0000FF"/>
        </w:rPr>
        <w:t> </w:t>
      </w:r>
      <w:r>
        <w:rPr>
          <w:color w:val="0000FF"/>
          <w:w w:val="105"/>
          <w:sz w:val="15"/>
          <w:u w:val="single" w:color="0000FF"/>
        </w:rPr>
        <w:t>VƏ</w:t>
      </w:r>
      <w:r>
        <w:rPr>
          <w:color w:val="0000FF"/>
          <w:spacing w:val="-14"/>
          <w:w w:val="105"/>
          <w:sz w:val="15"/>
          <w:u w:val="single" w:color="0000FF"/>
        </w:rPr>
        <w:t> </w:t>
      </w:r>
      <w:r>
        <w:rPr>
          <w:color w:val="0000FF"/>
          <w:w w:val="105"/>
          <w:sz w:val="15"/>
          <w:u w:val="single" w:color="0000FF"/>
        </w:rPr>
        <w:t>QULLUQ</w:t>
      </w:r>
      <w:r>
        <w:rPr>
          <w:color w:val="0000FF"/>
          <w:spacing w:val="-15"/>
          <w:w w:val="105"/>
          <w:sz w:val="15"/>
          <w:u w:val="single" w:color="0000FF"/>
        </w:rPr>
        <w:t> </w:t>
      </w:r>
      <w:r>
        <w:rPr>
          <w:color w:val="0000FF"/>
          <w:w w:val="105"/>
          <w:sz w:val="15"/>
          <w:u w:val="single" w:color="0000FF"/>
        </w:rPr>
        <w:t>MƏNAFEYİ</w:t>
      </w:r>
      <w:r>
        <w:rPr>
          <w:color w:val="0000FF"/>
          <w:spacing w:val="-14"/>
          <w:w w:val="105"/>
          <w:sz w:val="15"/>
          <w:u w:val="single" w:color="0000FF"/>
        </w:rPr>
        <w:t> </w:t>
      </w:r>
      <w:r>
        <w:rPr>
          <w:color w:val="0000FF"/>
          <w:w w:val="105"/>
          <w:sz w:val="15"/>
          <w:u w:val="single" w:color="0000FF"/>
        </w:rPr>
        <w:t>ƏLEYHİNƏ</w:t>
      </w:r>
      <w:r>
        <w:rPr>
          <w:color w:val="0000FF"/>
          <w:spacing w:val="-15"/>
          <w:w w:val="105"/>
          <w:sz w:val="15"/>
          <w:u w:val="single" w:color="0000FF"/>
        </w:rPr>
        <w:t> </w:t>
      </w:r>
      <w:r>
        <w:rPr>
          <w:color w:val="0000FF"/>
          <w:w w:val="105"/>
          <w:sz w:val="15"/>
          <w:u w:val="single" w:color="0000FF"/>
        </w:rPr>
        <w:t>OLAN</w:t>
      </w:r>
      <w:r>
        <w:rPr>
          <w:color w:val="0000FF"/>
          <w:spacing w:val="-14"/>
          <w:w w:val="105"/>
          <w:sz w:val="15"/>
          <w:u w:val="single" w:color="0000FF"/>
        </w:rPr>
        <w:t> </w:t>
      </w:r>
      <w:r>
        <w:rPr>
          <w:color w:val="0000FF"/>
          <w:w w:val="105"/>
          <w:sz w:val="15"/>
          <w:u w:val="single" w:color="0000FF"/>
        </w:rPr>
        <w:t>DİGƏR</w:t>
      </w:r>
      <w:r>
        <w:rPr>
          <w:color w:val="0000FF"/>
          <w:spacing w:val="-15"/>
          <w:w w:val="105"/>
          <w:sz w:val="15"/>
          <w:u w:val="single" w:color="0000FF"/>
        </w:rPr>
        <w:t> </w:t>
      </w:r>
      <w:r>
        <w:rPr>
          <w:color w:val="0000FF"/>
          <w:w w:val="105"/>
          <w:sz w:val="15"/>
          <w:u w:val="single" w:color="0000FF"/>
        </w:rPr>
        <w:t>CİNAYƏTLƏR</w:t>
      </w:r>
      <w:r>
        <w:rPr>
          <w:color w:val="0000FF"/>
          <w:spacing w:val="13"/>
          <w:w w:val="105"/>
          <w:sz w:val="15"/>
          <w:u w:val="single" w:color="0000FF"/>
        </w:rPr>
        <w:t> </w:t>
      </w:r>
      <w:r>
        <w:rPr>
          <w:b/>
          <w:w w:val="105"/>
          <w:sz w:val="15"/>
          <w:u w:val="single" w:color="0000FF"/>
        </w:rPr>
        <w:t>(308-</w:t>
      </w:r>
      <w:r>
        <w:rPr>
          <w:b/>
          <w:spacing w:val="-4"/>
          <w:w w:val="105"/>
          <w:sz w:val="15"/>
          <w:u w:val="single" w:color="0000FF"/>
        </w:rPr>
        <w:t>314)</w:t>
      </w:r>
    </w:p>
    <w:p>
      <w:pPr>
        <w:pStyle w:val="ListParagraph"/>
        <w:numPr>
          <w:ilvl w:val="0"/>
          <w:numId w:val="3"/>
        </w:numPr>
        <w:tabs>
          <w:tab w:pos="811" w:val="left" w:leader="none"/>
        </w:tabs>
        <w:spacing w:line="240" w:lineRule="auto" w:before="131" w:after="0"/>
        <w:ind w:left="811" w:right="0" w:hanging="279"/>
        <w:jc w:val="left"/>
        <w:rPr>
          <w:b/>
          <w:sz w:val="15"/>
          <w:u w:val="single" w:color="0000FF"/>
        </w:rPr>
      </w:pPr>
      <w:r>
        <w:rPr>
          <w:b/>
          <w:spacing w:val="70"/>
          <w:w w:val="105"/>
          <w:sz w:val="15"/>
          <w:u w:val="single" w:color="0000FF"/>
        </w:rPr>
        <w:t> </w:t>
      </w:r>
      <w:r>
        <w:rPr>
          <w:b/>
          <w:color w:val="0033CC"/>
          <w:w w:val="105"/>
          <w:sz w:val="15"/>
          <w:u w:val="single" w:color="0000FF"/>
        </w:rPr>
        <w:t>İDARƏETMƏ</w:t>
      </w:r>
      <w:r>
        <w:rPr>
          <w:b/>
          <w:color w:val="0033CC"/>
          <w:spacing w:val="-13"/>
          <w:w w:val="105"/>
          <w:sz w:val="15"/>
          <w:u w:val="single" w:color="0000FF"/>
        </w:rPr>
        <w:t> </w:t>
      </w:r>
      <w:r>
        <w:rPr>
          <w:b/>
          <w:color w:val="0033CC"/>
          <w:w w:val="105"/>
          <w:sz w:val="15"/>
          <w:u w:val="single" w:color="0000FF"/>
        </w:rPr>
        <w:t>QAYDASI</w:t>
      </w:r>
      <w:r>
        <w:rPr>
          <w:b/>
          <w:color w:val="0033CC"/>
          <w:spacing w:val="-12"/>
          <w:w w:val="105"/>
          <w:sz w:val="15"/>
          <w:u w:val="single" w:color="0000FF"/>
        </w:rPr>
        <w:t> </w:t>
      </w:r>
      <w:r>
        <w:rPr>
          <w:b/>
          <w:color w:val="0033CC"/>
          <w:w w:val="105"/>
          <w:sz w:val="15"/>
          <w:u w:val="single" w:color="0000FF"/>
        </w:rPr>
        <w:t>ƏLEYHİNƏ</w:t>
      </w:r>
      <w:r>
        <w:rPr>
          <w:b/>
          <w:color w:val="0033CC"/>
          <w:spacing w:val="-12"/>
          <w:w w:val="105"/>
          <w:sz w:val="15"/>
          <w:u w:val="single" w:color="0000FF"/>
        </w:rPr>
        <w:t> </w:t>
      </w:r>
      <w:r>
        <w:rPr>
          <w:b/>
          <w:color w:val="0033CC"/>
          <w:w w:val="105"/>
          <w:sz w:val="15"/>
          <w:u w:val="single" w:color="0000FF"/>
        </w:rPr>
        <w:t>OLAN</w:t>
      </w:r>
      <w:r>
        <w:rPr>
          <w:b/>
          <w:color w:val="0033CC"/>
          <w:spacing w:val="-12"/>
          <w:w w:val="105"/>
          <w:sz w:val="15"/>
          <w:u w:val="single" w:color="0000FF"/>
        </w:rPr>
        <w:t> </w:t>
      </w:r>
      <w:r>
        <w:rPr>
          <w:b/>
          <w:color w:val="0033CC"/>
          <w:w w:val="105"/>
          <w:sz w:val="15"/>
          <w:u w:val="single" w:color="0000FF"/>
        </w:rPr>
        <w:t>CİNAYƏTLƏR</w:t>
      </w:r>
      <w:r>
        <w:rPr>
          <w:b/>
          <w:color w:val="0033CC"/>
          <w:spacing w:val="-1"/>
          <w:w w:val="105"/>
          <w:sz w:val="15"/>
          <w:u w:val="single" w:color="0000FF"/>
        </w:rPr>
        <w:t> </w:t>
      </w:r>
      <w:r>
        <w:rPr>
          <w:b/>
          <w:w w:val="105"/>
          <w:sz w:val="15"/>
          <w:u w:val="single" w:color="0000FF"/>
        </w:rPr>
        <w:t>(315-</w:t>
      </w:r>
      <w:r>
        <w:rPr>
          <w:b/>
          <w:spacing w:val="-4"/>
          <w:w w:val="105"/>
          <w:sz w:val="15"/>
          <w:u w:val="single" w:color="0000FF"/>
        </w:rPr>
        <w:t>326)</w:t>
      </w:r>
    </w:p>
    <w:p>
      <w:pPr>
        <w:pStyle w:val="BodyText"/>
        <w:spacing w:before="152"/>
        <w:rPr>
          <w:b/>
          <w:sz w:val="15"/>
        </w:rPr>
      </w:pPr>
    </w:p>
    <w:p>
      <w:pPr>
        <w:pStyle w:val="ListParagraph"/>
        <w:numPr>
          <w:ilvl w:val="1"/>
          <w:numId w:val="1"/>
        </w:numPr>
        <w:tabs>
          <w:tab w:pos="856" w:val="left" w:leader="none"/>
        </w:tabs>
        <w:spacing w:line="240" w:lineRule="auto" w:before="0" w:after="0"/>
        <w:ind w:left="856" w:right="0" w:hanging="696"/>
        <w:jc w:val="left"/>
        <w:rPr>
          <w:b/>
          <w:sz w:val="15"/>
        </w:rPr>
      </w:pPr>
      <w:r>
        <w:rPr>
          <w:b/>
          <w:w w:val="105"/>
          <w:sz w:val="15"/>
        </w:rPr>
        <w:t>HƏRBİ</w:t>
      </w:r>
      <w:r>
        <w:rPr>
          <w:b/>
          <w:spacing w:val="-12"/>
          <w:w w:val="105"/>
          <w:sz w:val="15"/>
        </w:rPr>
        <w:t> </w:t>
      </w:r>
      <w:r>
        <w:rPr>
          <w:b/>
          <w:w w:val="105"/>
          <w:sz w:val="15"/>
        </w:rPr>
        <w:t>XİDMƏT</w:t>
      </w:r>
      <w:r>
        <w:rPr>
          <w:b/>
          <w:spacing w:val="-11"/>
          <w:w w:val="105"/>
          <w:sz w:val="15"/>
        </w:rPr>
        <w:t> </w:t>
      </w:r>
      <w:r>
        <w:rPr>
          <w:b/>
          <w:w w:val="105"/>
          <w:sz w:val="15"/>
        </w:rPr>
        <w:t>ƏLEYHİNƏ</w:t>
      </w:r>
      <w:r>
        <w:rPr>
          <w:b/>
          <w:spacing w:val="-12"/>
          <w:w w:val="105"/>
          <w:sz w:val="15"/>
        </w:rPr>
        <w:t> </w:t>
      </w:r>
      <w:r>
        <w:rPr>
          <w:b/>
          <w:w w:val="105"/>
          <w:sz w:val="15"/>
        </w:rPr>
        <w:t>OLAN</w:t>
      </w:r>
      <w:r>
        <w:rPr>
          <w:b/>
          <w:spacing w:val="-11"/>
          <w:w w:val="105"/>
          <w:sz w:val="15"/>
        </w:rPr>
        <w:t> </w:t>
      </w:r>
      <w:r>
        <w:rPr>
          <w:b/>
          <w:spacing w:val="-2"/>
          <w:w w:val="105"/>
          <w:sz w:val="15"/>
        </w:rPr>
        <w:t>CİNAYƏTLƏR</w:t>
      </w:r>
    </w:p>
    <w:p>
      <w:pPr>
        <w:pStyle w:val="ListParagraph"/>
        <w:numPr>
          <w:ilvl w:val="0"/>
          <w:numId w:val="3"/>
        </w:numPr>
        <w:tabs>
          <w:tab w:pos="997" w:val="left" w:leader="none"/>
        </w:tabs>
        <w:spacing w:line="240" w:lineRule="auto" w:before="130" w:after="0"/>
        <w:ind w:left="997" w:right="0" w:hanging="465"/>
        <w:jc w:val="left"/>
        <w:rPr>
          <w:b/>
          <w:sz w:val="15"/>
        </w:rPr>
      </w:pPr>
      <w:r>
        <w:rPr>
          <w:b/>
          <w:color w:val="0033CC"/>
          <w:w w:val="105"/>
          <w:sz w:val="15"/>
          <w:u w:val="single" w:color="0000FF"/>
        </w:rPr>
        <w:t>HƏRBİ</w:t>
      </w:r>
      <w:r>
        <w:rPr>
          <w:b/>
          <w:color w:val="0033CC"/>
          <w:spacing w:val="-15"/>
          <w:w w:val="105"/>
          <w:sz w:val="15"/>
          <w:u w:val="single" w:color="0000FF"/>
        </w:rPr>
        <w:t> </w:t>
      </w:r>
      <w:r>
        <w:rPr>
          <w:b/>
          <w:color w:val="0033CC"/>
          <w:w w:val="105"/>
          <w:sz w:val="15"/>
          <w:u w:val="single" w:color="0000FF"/>
        </w:rPr>
        <w:t>XİDMƏT</w:t>
      </w:r>
      <w:r>
        <w:rPr>
          <w:b/>
          <w:color w:val="0033CC"/>
          <w:spacing w:val="-15"/>
          <w:w w:val="105"/>
          <w:sz w:val="15"/>
          <w:u w:val="single" w:color="0000FF"/>
        </w:rPr>
        <w:t> </w:t>
      </w:r>
      <w:r>
        <w:rPr>
          <w:b/>
          <w:color w:val="0033CC"/>
          <w:w w:val="105"/>
          <w:sz w:val="15"/>
          <w:u w:val="single" w:color="0000FF"/>
        </w:rPr>
        <w:t>ƏLEYHİNƏ</w:t>
      </w:r>
      <w:r>
        <w:rPr>
          <w:b/>
          <w:color w:val="0033CC"/>
          <w:spacing w:val="-14"/>
          <w:w w:val="105"/>
          <w:sz w:val="15"/>
          <w:u w:val="single" w:color="0000FF"/>
        </w:rPr>
        <w:t> </w:t>
      </w:r>
      <w:r>
        <w:rPr>
          <w:b/>
          <w:color w:val="0033CC"/>
          <w:w w:val="105"/>
          <w:sz w:val="15"/>
          <w:u w:val="single" w:color="0000FF"/>
        </w:rPr>
        <w:t>OLAN</w:t>
      </w:r>
      <w:r>
        <w:rPr>
          <w:b/>
          <w:color w:val="0033CC"/>
          <w:spacing w:val="-15"/>
          <w:w w:val="105"/>
          <w:sz w:val="15"/>
          <w:u w:val="single" w:color="0000FF"/>
        </w:rPr>
        <w:t> </w:t>
      </w:r>
      <w:r>
        <w:rPr>
          <w:b/>
          <w:color w:val="0033CC"/>
          <w:w w:val="105"/>
          <w:sz w:val="15"/>
          <w:u w:val="single" w:color="0000FF"/>
        </w:rPr>
        <w:t>CİNAYƏTLƏR</w:t>
      </w:r>
      <w:r>
        <w:rPr>
          <w:b/>
          <w:color w:val="0033CC"/>
          <w:spacing w:val="-2"/>
          <w:w w:val="105"/>
          <w:sz w:val="15"/>
          <w:u w:val="single" w:color="0000FF"/>
        </w:rPr>
        <w:t> </w:t>
      </w:r>
      <w:r>
        <w:rPr>
          <w:b/>
          <w:w w:val="105"/>
          <w:sz w:val="15"/>
          <w:u w:val="single" w:color="0000FF"/>
        </w:rPr>
        <w:t>(327-</w:t>
      </w:r>
      <w:r>
        <w:rPr>
          <w:b/>
          <w:spacing w:val="-4"/>
          <w:w w:val="105"/>
          <w:sz w:val="15"/>
          <w:u w:val="single" w:color="0000FF"/>
        </w:rPr>
        <w:t>353)</w:t>
      </w:r>
    </w:p>
    <w:p>
      <w:pPr>
        <w:pStyle w:val="BodyText"/>
        <w:rPr>
          <w:b/>
          <w:sz w:val="15"/>
        </w:rPr>
      </w:pPr>
    </w:p>
    <w:p>
      <w:pPr>
        <w:pStyle w:val="BodyText"/>
        <w:rPr>
          <w:b/>
          <w:sz w:val="15"/>
        </w:rPr>
      </w:pPr>
    </w:p>
    <w:p>
      <w:pPr>
        <w:pStyle w:val="BodyText"/>
        <w:rPr>
          <w:b/>
          <w:sz w:val="15"/>
        </w:rPr>
      </w:pPr>
    </w:p>
    <w:p>
      <w:pPr>
        <w:pStyle w:val="BodyText"/>
        <w:spacing w:before="147"/>
        <w:rPr>
          <w:b/>
          <w:sz w:val="15"/>
        </w:rPr>
      </w:pPr>
    </w:p>
    <w:p>
      <w:pPr>
        <w:spacing w:before="0"/>
        <w:ind w:left="0" w:right="2696" w:firstLine="0"/>
        <w:jc w:val="right"/>
        <w:rPr>
          <w:b/>
          <w:sz w:val="15"/>
        </w:rPr>
      </w:pPr>
      <w:r>
        <w:rPr>
          <w:b/>
          <w:color w:val="0000FF"/>
          <w:spacing w:val="-5"/>
          <w:w w:val="105"/>
          <w:sz w:val="15"/>
          <w:u w:val="single" w:color="0000FF"/>
        </w:rPr>
        <w:t>[1]</w:t>
      </w:r>
    </w:p>
    <w:p>
      <w:pPr>
        <w:pStyle w:val="Heading1"/>
        <w:spacing w:before="49"/>
        <w:ind w:right="284"/>
      </w:pPr>
      <w:r>
        <w:rPr/>
        <w:t>AZƏRBAYCAN</w:t>
      </w:r>
      <w:r>
        <w:rPr>
          <w:spacing w:val="3"/>
        </w:rPr>
        <w:t> </w:t>
      </w:r>
      <w:r>
        <w:rPr/>
        <w:t>RESPUBLİKASININ</w:t>
      </w:r>
      <w:r>
        <w:rPr>
          <w:spacing w:val="4"/>
        </w:rPr>
        <w:t> </w:t>
      </w:r>
      <w:r>
        <w:rPr/>
        <w:t>CİNAYƏT</w:t>
      </w:r>
      <w:r>
        <w:rPr>
          <w:spacing w:val="3"/>
        </w:rPr>
        <w:t> </w:t>
      </w:r>
      <w:r>
        <w:rPr>
          <w:spacing w:val="-2"/>
        </w:rPr>
        <w:t>MƏCƏLLƏSİ</w:t>
      </w:r>
    </w:p>
    <w:p>
      <w:pPr>
        <w:pStyle w:val="BodyText"/>
        <w:spacing w:before="58"/>
        <w:rPr>
          <w:b/>
        </w:rPr>
      </w:pPr>
    </w:p>
    <w:p>
      <w:pPr>
        <w:spacing w:line="484" w:lineRule="auto" w:before="0"/>
        <w:ind w:left="4505" w:right="4508" w:hanging="1"/>
        <w:jc w:val="center"/>
        <w:rPr>
          <w:rFonts w:ascii="Palatino Linotype" w:hAnsi="Palatino Linotype"/>
          <w:b/>
          <w:i/>
          <w:sz w:val="19"/>
        </w:rPr>
      </w:pPr>
      <w:r>
        <w:rPr>
          <w:b/>
          <w:sz w:val="19"/>
        </w:rPr>
        <w:t>ÜMUMİ HİSSƏ </w:t>
      </w:r>
      <w:r>
        <w:rPr>
          <w:sz w:val="19"/>
        </w:rPr>
        <w:t>BİRİNCİ BÖLMƏ </w:t>
      </w:r>
      <w:r>
        <w:rPr>
          <w:rFonts w:ascii="Palatino Linotype" w:hAnsi="Palatino Linotype"/>
          <w:b/>
          <w:i/>
          <w:spacing w:val="-2"/>
          <w:sz w:val="19"/>
        </w:rPr>
        <w:t>C</w:t>
      </w:r>
      <w:r>
        <w:rPr>
          <w:rFonts w:ascii="Arial" w:hAnsi="Arial"/>
          <w:b/>
          <w:i/>
          <w:spacing w:val="-2"/>
          <w:sz w:val="19"/>
        </w:rPr>
        <w:t>İ</w:t>
      </w:r>
      <w:r>
        <w:rPr>
          <w:rFonts w:ascii="Palatino Linotype" w:hAnsi="Palatino Linotype"/>
          <w:b/>
          <w:i/>
          <w:spacing w:val="-2"/>
          <w:sz w:val="19"/>
        </w:rPr>
        <w:t>NAY</w:t>
      </w:r>
      <w:r>
        <w:rPr>
          <w:rFonts w:ascii="Arial" w:hAnsi="Arial"/>
          <w:b/>
          <w:i/>
          <w:spacing w:val="-2"/>
          <w:sz w:val="19"/>
        </w:rPr>
        <w:t>Ə</w:t>
      </w:r>
      <w:r>
        <w:rPr>
          <w:rFonts w:ascii="Palatino Linotype" w:hAnsi="Palatino Linotype"/>
          <w:b/>
          <w:i/>
          <w:spacing w:val="-2"/>
          <w:sz w:val="19"/>
        </w:rPr>
        <w:t>T</w:t>
      </w:r>
      <w:r>
        <w:rPr>
          <w:rFonts w:ascii="Palatino Linotype" w:hAnsi="Palatino Linotype"/>
          <w:b/>
          <w:i/>
          <w:spacing w:val="-10"/>
          <w:sz w:val="19"/>
        </w:rPr>
        <w:t> </w:t>
      </w:r>
      <w:r>
        <w:rPr>
          <w:rFonts w:ascii="Palatino Linotype" w:hAnsi="Palatino Linotype"/>
          <w:b/>
          <w:i/>
          <w:spacing w:val="-2"/>
          <w:sz w:val="19"/>
        </w:rPr>
        <w:t>QANUNU</w:t>
      </w:r>
    </w:p>
    <w:p>
      <w:pPr>
        <w:pStyle w:val="ListParagraph"/>
        <w:numPr>
          <w:ilvl w:val="1"/>
          <w:numId w:val="3"/>
        </w:numPr>
        <w:tabs>
          <w:tab w:pos="229" w:val="left" w:leader="none"/>
        </w:tabs>
        <w:spacing w:line="240" w:lineRule="auto" w:before="20" w:after="0"/>
        <w:ind w:left="229" w:right="1" w:hanging="229"/>
        <w:jc w:val="center"/>
        <w:rPr>
          <w:sz w:val="19"/>
        </w:rPr>
      </w:pPr>
      <w:r>
        <w:rPr>
          <w:sz w:val="19"/>
        </w:rPr>
        <w:t>ci</w:t>
      </w:r>
      <w:r>
        <w:rPr>
          <w:spacing w:val="2"/>
          <w:sz w:val="19"/>
        </w:rPr>
        <w:t> </w:t>
      </w:r>
      <w:r>
        <w:rPr>
          <w:spacing w:val="-2"/>
          <w:sz w:val="19"/>
        </w:rPr>
        <w:t>fəsil</w:t>
      </w:r>
    </w:p>
    <w:p>
      <w:pPr>
        <w:pStyle w:val="Heading1"/>
        <w:ind w:left="-1"/>
      </w:pPr>
      <w:r>
        <w:rPr/>
        <w:t>AZƏRBAYCAN</w:t>
      </w:r>
      <w:r>
        <w:rPr>
          <w:spacing w:val="3"/>
        </w:rPr>
        <w:t> </w:t>
      </w:r>
      <w:r>
        <w:rPr/>
        <w:t>RESPUBLİKASININ</w:t>
      </w:r>
      <w:r>
        <w:rPr>
          <w:spacing w:val="3"/>
        </w:rPr>
        <w:t> </w:t>
      </w:r>
      <w:r>
        <w:rPr/>
        <w:t>CİNAYƏT</w:t>
      </w:r>
      <w:r>
        <w:rPr>
          <w:spacing w:val="3"/>
        </w:rPr>
        <w:t> </w:t>
      </w:r>
      <w:r>
        <w:rPr/>
        <w:t>QANUNUNUN</w:t>
      </w:r>
      <w:r>
        <w:rPr>
          <w:spacing w:val="3"/>
        </w:rPr>
        <w:t> </w:t>
      </w:r>
      <w:r>
        <w:rPr/>
        <w:t>VƏZİFƏLƏRİ</w:t>
      </w:r>
      <w:r>
        <w:rPr>
          <w:spacing w:val="4"/>
        </w:rPr>
        <w:t> </w:t>
      </w:r>
      <w:r>
        <w:rPr/>
        <w:t>VƏ</w:t>
      </w:r>
      <w:r>
        <w:rPr>
          <w:spacing w:val="3"/>
        </w:rPr>
        <w:t> </w:t>
      </w:r>
      <w:r>
        <w:rPr>
          <w:spacing w:val="-2"/>
        </w:rPr>
        <w:t>PRİNSİPLƏRİ</w:t>
      </w:r>
    </w:p>
    <w:p>
      <w:pPr>
        <w:pStyle w:val="BodyText"/>
        <w:spacing w:before="26"/>
        <w:rPr>
          <w:b/>
        </w:rPr>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1</w:t>
      </w:r>
      <w:r>
        <w:rPr>
          <w:spacing w:val="-66"/>
          <w:sz w:val="19"/>
        </w:rPr>
        <w:t> </w:t>
      </w:r>
      <w:r>
        <w:rPr>
          <w:sz w:val="19"/>
        </w:rPr>
        <w:t>.</w:t>
      </w:r>
      <w:r>
        <w:rPr>
          <w:spacing w:val="3"/>
          <w:sz w:val="19"/>
        </w:rPr>
        <w:t> </w:t>
      </w:r>
      <w:r>
        <w:rPr>
          <w:b/>
          <w:sz w:val="19"/>
        </w:rPr>
        <w:t>Azərbaycan</w:t>
      </w:r>
      <w:r>
        <w:rPr>
          <w:b/>
          <w:spacing w:val="3"/>
          <w:sz w:val="19"/>
        </w:rPr>
        <w:t> </w:t>
      </w:r>
      <w:r>
        <w:rPr>
          <w:b/>
          <w:sz w:val="19"/>
        </w:rPr>
        <w:t>Respublikasının</w:t>
      </w:r>
      <w:r>
        <w:rPr>
          <w:b/>
          <w:spacing w:val="3"/>
          <w:sz w:val="19"/>
        </w:rPr>
        <w:t> </w:t>
      </w:r>
      <w:r>
        <w:rPr>
          <w:b/>
          <w:sz w:val="19"/>
        </w:rPr>
        <w:t>cinayət</w:t>
      </w:r>
      <w:r>
        <w:rPr>
          <w:b/>
          <w:spacing w:val="3"/>
          <w:sz w:val="19"/>
        </w:rPr>
        <w:t> </w:t>
      </w:r>
      <w:r>
        <w:rPr>
          <w:b/>
          <w:spacing w:val="-2"/>
          <w:sz w:val="19"/>
        </w:rPr>
        <w:t>qanunu</w:t>
      </w:r>
    </w:p>
    <w:p>
      <w:pPr>
        <w:pStyle w:val="BodyText"/>
        <w:spacing w:before="25"/>
        <w:rPr>
          <w:b/>
        </w:rPr>
      </w:pPr>
    </w:p>
    <w:p>
      <w:pPr>
        <w:pStyle w:val="ListParagraph"/>
        <w:numPr>
          <w:ilvl w:val="2"/>
          <w:numId w:val="3"/>
        </w:numPr>
        <w:tabs>
          <w:tab w:pos="1118" w:val="left" w:leader="none"/>
        </w:tabs>
        <w:spacing w:line="240" w:lineRule="auto" w:before="0" w:after="0"/>
        <w:ind w:left="1118" w:right="0" w:hanging="574"/>
        <w:jc w:val="left"/>
        <w:rPr>
          <w:sz w:val="19"/>
        </w:rPr>
      </w:pPr>
      <w:r>
        <w:rPr>
          <w:sz w:val="19"/>
        </w:rPr>
        <w:t>Azərbaycan</w:t>
      </w:r>
      <w:r>
        <w:rPr>
          <w:spacing w:val="3"/>
          <w:sz w:val="19"/>
        </w:rPr>
        <w:t> </w:t>
      </w:r>
      <w:r>
        <w:rPr>
          <w:sz w:val="19"/>
        </w:rPr>
        <w:t>Respublikasının</w:t>
      </w:r>
      <w:r>
        <w:rPr>
          <w:spacing w:val="3"/>
          <w:sz w:val="19"/>
        </w:rPr>
        <w:t> </w:t>
      </w:r>
      <w:r>
        <w:rPr>
          <w:sz w:val="19"/>
        </w:rPr>
        <w:t>cinayət</w:t>
      </w:r>
      <w:r>
        <w:rPr>
          <w:spacing w:val="3"/>
          <w:sz w:val="19"/>
        </w:rPr>
        <w:t> </w:t>
      </w:r>
      <w:r>
        <w:rPr>
          <w:sz w:val="19"/>
        </w:rPr>
        <w:t>qanunu</w:t>
      </w:r>
      <w:r>
        <w:rPr>
          <w:spacing w:val="3"/>
          <w:sz w:val="19"/>
        </w:rPr>
        <w:t> </w:t>
      </w:r>
      <w:r>
        <w:rPr>
          <w:sz w:val="19"/>
        </w:rPr>
        <w:t>bu</w:t>
      </w:r>
      <w:r>
        <w:rPr>
          <w:spacing w:val="3"/>
          <w:sz w:val="19"/>
        </w:rPr>
        <w:t> </w:t>
      </w:r>
      <w:r>
        <w:rPr>
          <w:sz w:val="19"/>
        </w:rPr>
        <w:t>Məcəllədən</w:t>
      </w:r>
      <w:r>
        <w:rPr>
          <w:spacing w:val="4"/>
          <w:sz w:val="19"/>
        </w:rPr>
        <w:t> </w:t>
      </w:r>
      <w:r>
        <w:rPr>
          <w:spacing w:val="-2"/>
          <w:sz w:val="19"/>
        </w:rPr>
        <w:t>ibarətdir.</w:t>
      </w:r>
    </w:p>
    <w:p>
      <w:pPr>
        <w:pStyle w:val="ListParagraph"/>
        <w:numPr>
          <w:ilvl w:val="2"/>
          <w:numId w:val="3"/>
        </w:numPr>
        <w:tabs>
          <w:tab w:pos="1260" w:val="left" w:leader="none"/>
        </w:tabs>
        <w:spacing w:line="254" w:lineRule="auto" w:before="13" w:after="0"/>
        <w:ind w:left="100" w:right="98" w:firstLine="444"/>
        <w:jc w:val="left"/>
        <w:rPr>
          <w:sz w:val="19"/>
        </w:rPr>
      </w:pPr>
      <w:r>
        <w:rPr>
          <w:sz w:val="19"/>
        </w:rPr>
        <w:t>Bu</w:t>
      </w:r>
      <w:r>
        <w:rPr>
          <w:spacing w:val="80"/>
          <w:w w:val="150"/>
          <w:sz w:val="19"/>
        </w:rPr>
        <w:t> </w:t>
      </w:r>
      <w:r>
        <w:rPr>
          <w:sz w:val="19"/>
        </w:rPr>
        <w:t>Məcəllə</w:t>
      </w:r>
      <w:r>
        <w:rPr>
          <w:spacing w:val="80"/>
          <w:w w:val="150"/>
          <w:sz w:val="19"/>
        </w:rPr>
        <w:t> </w:t>
      </w:r>
      <w:r>
        <w:rPr>
          <w:sz w:val="19"/>
        </w:rPr>
        <w:t>Azərbaycan</w:t>
      </w:r>
      <w:r>
        <w:rPr>
          <w:spacing w:val="80"/>
          <w:w w:val="150"/>
          <w:sz w:val="19"/>
        </w:rPr>
        <w:t> </w:t>
      </w:r>
      <w:r>
        <w:rPr>
          <w:sz w:val="19"/>
        </w:rPr>
        <w:t>Respublikasının</w:t>
      </w:r>
      <w:r>
        <w:rPr>
          <w:spacing w:val="80"/>
          <w:w w:val="150"/>
          <w:sz w:val="19"/>
        </w:rPr>
        <w:t> </w:t>
      </w:r>
      <w:r>
        <w:rPr>
          <w:sz w:val="19"/>
        </w:rPr>
        <w:t>Konstitusiyasına,</w:t>
      </w:r>
      <w:r>
        <w:rPr>
          <w:spacing w:val="80"/>
          <w:w w:val="150"/>
          <w:sz w:val="19"/>
        </w:rPr>
        <w:t> </w:t>
      </w:r>
      <w:r>
        <w:rPr>
          <w:sz w:val="19"/>
        </w:rPr>
        <w:t>beynəlxalq</w:t>
      </w:r>
      <w:r>
        <w:rPr>
          <w:spacing w:val="80"/>
          <w:w w:val="150"/>
          <w:sz w:val="19"/>
        </w:rPr>
        <w:t> </w:t>
      </w:r>
      <w:r>
        <w:rPr>
          <w:sz w:val="19"/>
        </w:rPr>
        <w:t>hüququn hamılıqla qəbul edilmiş normalarına və prinsiplərinə əsaslanır.</w:t>
      </w:r>
    </w:p>
    <w:p>
      <w:pPr>
        <w:pStyle w:val="ListParagraph"/>
        <w:numPr>
          <w:ilvl w:val="2"/>
          <w:numId w:val="3"/>
        </w:numPr>
        <w:tabs>
          <w:tab w:pos="1151" w:val="left" w:leader="none"/>
        </w:tabs>
        <w:spacing w:line="254" w:lineRule="auto" w:before="0" w:after="0"/>
        <w:ind w:left="100" w:right="101" w:firstLine="444"/>
        <w:jc w:val="left"/>
        <w:rPr>
          <w:sz w:val="19"/>
        </w:rPr>
      </w:pPr>
      <w:r>
        <w:rPr>
          <w:sz w:val="19"/>
        </w:rPr>
        <w:t>Cinayət</w:t>
      </w:r>
      <w:r>
        <w:rPr>
          <w:spacing w:val="40"/>
          <w:sz w:val="19"/>
        </w:rPr>
        <w:t> </w:t>
      </w:r>
      <w:r>
        <w:rPr>
          <w:sz w:val="19"/>
        </w:rPr>
        <w:t>məsuliyyətini</w:t>
      </w:r>
      <w:r>
        <w:rPr>
          <w:spacing w:val="40"/>
          <w:sz w:val="19"/>
        </w:rPr>
        <w:t> </w:t>
      </w:r>
      <w:r>
        <w:rPr>
          <w:sz w:val="19"/>
        </w:rPr>
        <w:t>müəyyən</w:t>
      </w:r>
      <w:r>
        <w:rPr>
          <w:spacing w:val="40"/>
          <w:sz w:val="19"/>
        </w:rPr>
        <w:t> </w:t>
      </w:r>
      <w:r>
        <w:rPr>
          <w:sz w:val="19"/>
        </w:rPr>
        <w:t>edən</w:t>
      </w:r>
      <w:r>
        <w:rPr>
          <w:spacing w:val="40"/>
          <w:sz w:val="19"/>
        </w:rPr>
        <w:t> </w:t>
      </w:r>
      <w:r>
        <w:rPr>
          <w:sz w:val="19"/>
        </w:rPr>
        <w:t>və</w:t>
      </w:r>
      <w:r>
        <w:rPr>
          <w:spacing w:val="40"/>
          <w:sz w:val="19"/>
        </w:rPr>
        <w:t> </w:t>
      </w:r>
      <w:r>
        <w:rPr>
          <w:sz w:val="19"/>
        </w:rPr>
        <w:t>cinayət</w:t>
      </w:r>
      <w:r>
        <w:rPr>
          <w:spacing w:val="40"/>
          <w:sz w:val="19"/>
        </w:rPr>
        <w:t> </w:t>
      </w:r>
      <w:r>
        <w:rPr>
          <w:sz w:val="19"/>
        </w:rPr>
        <w:t>törətmiş</w:t>
      </w:r>
      <w:r>
        <w:rPr>
          <w:spacing w:val="40"/>
          <w:sz w:val="19"/>
        </w:rPr>
        <w:t> </w:t>
      </w:r>
      <w:r>
        <w:rPr>
          <w:sz w:val="19"/>
        </w:rPr>
        <w:t>şəxsin</w:t>
      </w:r>
      <w:r>
        <w:rPr>
          <w:spacing w:val="40"/>
          <w:sz w:val="19"/>
        </w:rPr>
        <w:t> </w:t>
      </w:r>
      <w:r>
        <w:rPr>
          <w:sz w:val="19"/>
        </w:rPr>
        <w:t>cəzalandırılmasını nəzərdə tutan qanunlar yalnız bu Məcəlləyə daxil olunduqdan sonra tətbiq edilə bilər.</w:t>
      </w:r>
    </w:p>
    <w:p>
      <w:pPr>
        <w:pStyle w:val="ListParagraph"/>
        <w:spacing w:after="0" w:line="254" w:lineRule="auto"/>
        <w:jc w:val="left"/>
        <w:rPr>
          <w:sz w:val="19"/>
        </w:rPr>
        <w:sectPr>
          <w:pgSz w:w="11900" w:h="16840"/>
          <w:pgMar w:top="500" w:bottom="280" w:left="566" w:right="566"/>
        </w:sectPr>
      </w:pPr>
    </w:p>
    <w:p>
      <w:pPr>
        <w:pStyle w:val="Heading2"/>
        <w:spacing w:before="92"/>
        <w:ind w:left="544" w:firstLine="0"/>
      </w:pPr>
      <w:r>
        <w:rPr>
          <w:b w:val="0"/>
        </w:rPr>
        <w:t>M</w:t>
      </w:r>
      <w:r>
        <w:rPr>
          <w:b w:val="0"/>
          <w:spacing w:val="-67"/>
        </w:rPr>
        <w:t> </w:t>
      </w:r>
      <w:r>
        <w:rPr>
          <w:b w:val="0"/>
        </w:rPr>
        <w:t>a</w:t>
      </w:r>
      <w:r>
        <w:rPr>
          <w:b w:val="0"/>
          <w:spacing w:val="-66"/>
        </w:rPr>
        <w:t> </w:t>
      </w:r>
      <w:r>
        <w:rPr>
          <w:b w:val="0"/>
        </w:rPr>
        <w:t>d</w:t>
      </w:r>
      <w:r>
        <w:rPr>
          <w:b w:val="0"/>
          <w:spacing w:val="-66"/>
        </w:rPr>
        <w:t> </w:t>
      </w:r>
      <w:r>
        <w:rPr>
          <w:b w:val="0"/>
        </w:rPr>
        <w:t>d</w:t>
      </w:r>
      <w:r>
        <w:rPr>
          <w:b w:val="0"/>
          <w:spacing w:val="-66"/>
        </w:rPr>
        <w:t> </w:t>
      </w:r>
      <w:r>
        <w:rPr>
          <w:b w:val="0"/>
        </w:rPr>
        <w:t>ə</w:t>
      </w:r>
      <w:r>
        <w:rPr>
          <w:b w:val="0"/>
          <w:spacing w:val="44"/>
          <w:w w:val="150"/>
        </w:rPr>
        <w:t> </w:t>
      </w:r>
      <w:r>
        <w:rPr>
          <w:b w:val="0"/>
        </w:rPr>
        <w:t>2</w:t>
      </w:r>
      <w:r>
        <w:rPr>
          <w:b w:val="0"/>
          <w:spacing w:val="-67"/>
        </w:rPr>
        <w:t> </w:t>
      </w:r>
      <w:r>
        <w:rPr>
          <w:b w:val="0"/>
        </w:rPr>
        <w:t>.</w:t>
      </w:r>
      <w:r>
        <w:rPr>
          <w:b w:val="0"/>
          <w:spacing w:val="3"/>
        </w:rPr>
        <w:t> </w:t>
      </w:r>
      <w:r>
        <w:rPr/>
        <w:t>Azərbaycan</w:t>
      </w:r>
      <w:r>
        <w:rPr>
          <w:spacing w:val="4"/>
        </w:rPr>
        <w:t> </w:t>
      </w:r>
      <w:r>
        <w:rPr/>
        <w:t>Respublikasının</w:t>
      </w:r>
      <w:r>
        <w:rPr>
          <w:spacing w:val="3"/>
        </w:rPr>
        <w:t> </w:t>
      </w:r>
      <w:r>
        <w:rPr/>
        <w:t>Cinayət</w:t>
      </w:r>
      <w:r>
        <w:rPr>
          <w:spacing w:val="3"/>
        </w:rPr>
        <w:t> </w:t>
      </w:r>
      <w:r>
        <w:rPr/>
        <w:t>Məcəlləsinin</w:t>
      </w:r>
      <w:r>
        <w:rPr>
          <w:spacing w:val="3"/>
        </w:rPr>
        <w:t> </w:t>
      </w:r>
      <w:r>
        <w:rPr>
          <w:spacing w:val="-2"/>
        </w:rPr>
        <w:t>vəzifələri</w:t>
      </w:r>
    </w:p>
    <w:p>
      <w:pPr>
        <w:pStyle w:val="BodyText"/>
        <w:spacing w:before="25"/>
        <w:rPr>
          <w:b/>
        </w:rPr>
      </w:pPr>
    </w:p>
    <w:p>
      <w:pPr>
        <w:pStyle w:val="ListParagraph"/>
        <w:numPr>
          <w:ilvl w:val="1"/>
          <w:numId w:val="2"/>
        </w:numPr>
        <w:tabs>
          <w:tab w:pos="1155" w:val="left" w:leader="none"/>
        </w:tabs>
        <w:spacing w:line="254" w:lineRule="auto" w:before="0" w:after="0"/>
        <w:ind w:left="100" w:right="101" w:firstLine="444"/>
        <w:jc w:val="both"/>
        <w:rPr>
          <w:sz w:val="19"/>
        </w:rPr>
      </w:pPr>
      <w:r>
        <w:rPr>
          <w:sz w:val="19"/>
        </w:rPr>
        <w:t>Azərbaycan Respublikasının Cinayət Məcəlləsinin vəzifələri sülhü və bəşəriyyətin təhlükəsizliyini təmin etməkdən, insan və vətəndaş hüquq və azadlıqlarını, mülkiyyəti, iqtisadi fəaliyyəti, ictimai qaydanı və ictimai təhlükəsizliyi, ətraf mühiti, Azərbaycan Respublikasının konstitusiya quruluşunu cinayətkar qəsdlərdən qorumaqdan, habelə</w:t>
      </w:r>
      <w:r>
        <w:rPr>
          <w:spacing w:val="40"/>
          <w:sz w:val="19"/>
        </w:rPr>
        <w:t> </w:t>
      </w:r>
      <w:r>
        <w:rPr>
          <w:sz w:val="19"/>
        </w:rPr>
        <w:t>cinayətlərin qarşısını almaqdan ibarətdir.</w:t>
      </w:r>
    </w:p>
    <w:p>
      <w:pPr>
        <w:pStyle w:val="ListParagraph"/>
        <w:numPr>
          <w:ilvl w:val="1"/>
          <w:numId w:val="2"/>
        </w:numPr>
        <w:tabs>
          <w:tab w:pos="1163" w:val="left" w:leader="none"/>
        </w:tabs>
        <w:spacing w:line="254" w:lineRule="auto" w:before="0" w:after="0"/>
        <w:ind w:left="100" w:right="105" w:firstLine="444"/>
        <w:jc w:val="both"/>
        <w:rPr>
          <w:sz w:val="19"/>
        </w:rPr>
      </w:pPr>
      <w:r>
        <w:rPr>
          <w:sz w:val="19"/>
        </w:rPr>
        <w:t>Bu vəzifələri həyata keçirmək üçün Azərbaycan Respublikasının Cinayət Məcəlləsi cinayət məsuliyyətinin əsaslarını və prinsiplərini, şəxsiyyət, cəmiyyət və dövlət üçün təhlükəli olduğuna görə cinayət sayılan əməllərin dairəsini və həmin cinayətlərin törədilməsinə görə tətbiq edilən cəzaların növlərini, həddini və həcmini, habelə digər cinayət-hüquqi xarakterli tədbirləri müəyyən edir.</w:t>
      </w:r>
    </w:p>
    <w:p>
      <w:pPr>
        <w:pStyle w:val="BodyText"/>
        <w:spacing w:before="12"/>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3</w:t>
      </w:r>
      <w:r>
        <w:rPr>
          <w:spacing w:val="-66"/>
          <w:sz w:val="19"/>
        </w:rPr>
        <w:t> </w:t>
      </w:r>
      <w:r>
        <w:rPr>
          <w:sz w:val="19"/>
        </w:rPr>
        <w:t>.</w:t>
      </w:r>
      <w:r>
        <w:rPr>
          <w:spacing w:val="3"/>
          <w:sz w:val="19"/>
        </w:rPr>
        <w:t> </w:t>
      </w:r>
      <w:r>
        <w:rPr>
          <w:b/>
          <w:sz w:val="19"/>
        </w:rPr>
        <w:t>Cinayət</w:t>
      </w:r>
      <w:r>
        <w:rPr>
          <w:b/>
          <w:spacing w:val="3"/>
          <w:sz w:val="19"/>
        </w:rPr>
        <w:t> </w:t>
      </w:r>
      <w:r>
        <w:rPr>
          <w:b/>
          <w:sz w:val="19"/>
        </w:rPr>
        <w:t>məsuliyyətinin</w:t>
      </w:r>
      <w:r>
        <w:rPr>
          <w:b/>
          <w:spacing w:val="2"/>
          <w:sz w:val="19"/>
        </w:rPr>
        <w:t> </w:t>
      </w:r>
      <w:r>
        <w:rPr>
          <w:b/>
          <w:spacing w:val="-2"/>
          <w:sz w:val="19"/>
        </w:rPr>
        <w:t>əsasları</w:t>
      </w:r>
    </w:p>
    <w:p>
      <w:pPr>
        <w:pStyle w:val="BodyText"/>
        <w:spacing w:before="26"/>
        <w:rPr>
          <w:b/>
        </w:rPr>
      </w:pPr>
    </w:p>
    <w:p>
      <w:pPr>
        <w:pStyle w:val="BodyText"/>
        <w:spacing w:line="254" w:lineRule="auto"/>
        <w:ind w:left="100" w:firstLine="444"/>
      </w:pPr>
      <w:r>
        <w:rPr/>
        <w:t>Yalnız</w:t>
      </w:r>
      <w:r>
        <w:rPr>
          <w:spacing w:val="40"/>
        </w:rPr>
        <w:t> </w:t>
      </w:r>
      <w:r>
        <w:rPr/>
        <w:t>bu</w:t>
      </w:r>
      <w:r>
        <w:rPr>
          <w:spacing w:val="40"/>
        </w:rPr>
        <w:t> </w:t>
      </w:r>
      <w:r>
        <w:rPr/>
        <w:t>Məcəllə</w:t>
      </w:r>
      <w:r>
        <w:rPr>
          <w:spacing w:val="40"/>
        </w:rPr>
        <w:t> </w:t>
      </w:r>
      <w:r>
        <w:rPr/>
        <w:t>ilə</w:t>
      </w:r>
      <w:r>
        <w:rPr>
          <w:spacing w:val="40"/>
        </w:rPr>
        <w:t> </w:t>
      </w:r>
      <w:r>
        <w:rPr/>
        <w:t>nəzərdə</w:t>
      </w:r>
      <w:r>
        <w:rPr>
          <w:spacing w:val="40"/>
        </w:rPr>
        <w:t> </w:t>
      </w:r>
      <w:r>
        <w:rPr/>
        <w:t>tutulmuş</w:t>
      </w:r>
      <w:r>
        <w:rPr>
          <w:spacing w:val="40"/>
        </w:rPr>
        <w:t> </w:t>
      </w:r>
      <w:r>
        <w:rPr/>
        <w:t>cinayət</w:t>
      </w:r>
      <w:r>
        <w:rPr>
          <w:spacing w:val="40"/>
        </w:rPr>
        <w:t> </w:t>
      </w:r>
      <w:r>
        <w:rPr/>
        <w:t>tərkibinin</w:t>
      </w:r>
      <w:r>
        <w:rPr>
          <w:spacing w:val="40"/>
        </w:rPr>
        <w:t> </w:t>
      </w:r>
      <w:r>
        <w:rPr/>
        <w:t>bütün</w:t>
      </w:r>
      <w:r>
        <w:rPr>
          <w:spacing w:val="40"/>
        </w:rPr>
        <w:t> </w:t>
      </w:r>
      <w:r>
        <w:rPr/>
        <w:t>əlamətlərinin</w:t>
      </w:r>
      <w:r>
        <w:rPr>
          <w:spacing w:val="40"/>
        </w:rPr>
        <w:t> </w:t>
      </w:r>
      <w:r>
        <w:rPr/>
        <w:t>mövcud olduğu əməlin (hərəkət və ya hərəkətsizliyin) törədilməsi cinayət məsuliyyəti yaradır.</w:t>
      </w:r>
    </w:p>
    <w:p>
      <w:pPr>
        <w:pStyle w:val="BodyText"/>
        <w:spacing w:before="12"/>
      </w:pPr>
    </w:p>
    <w:p>
      <w:pPr>
        <w:pStyle w:val="Heading2"/>
        <w:spacing w:before="1"/>
        <w:ind w:left="544" w:firstLine="0"/>
      </w:pPr>
      <w:r>
        <w:rPr>
          <w:b w:val="0"/>
        </w:rPr>
        <w:t>M</w:t>
      </w:r>
      <w:r>
        <w:rPr>
          <w:b w:val="0"/>
          <w:spacing w:val="-67"/>
        </w:rPr>
        <w:t> </w:t>
      </w:r>
      <w:r>
        <w:rPr>
          <w:b w:val="0"/>
        </w:rPr>
        <w:t>a</w:t>
      </w:r>
      <w:r>
        <w:rPr>
          <w:b w:val="0"/>
          <w:spacing w:val="-66"/>
        </w:rPr>
        <w:t> </w:t>
      </w:r>
      <w:r>
        <w:rPr>
          <w:b w:val="0"/>
        </w:rPr>
        <w:t>d</w:t>
      </w:r>
      <w:r>
        <w:rPr>
          <w:b w:val="0"/>
          <w:spacing w:val="-66"/>
        </w:rPr>
        <w:t> </w:t>
      </w:r>
      <w:r>
        <w:rPr>
          <w:b w:val="0"/>
        </w:rPr>
        <w:t>d</w:t>
      </w:r>
      <w:r>
        <w:rPr>
          <w:b w:val="0"/>
          <w:spacing w:val="-66"/>
        </w:rPr>
        <w:t> </w:t>
      </w:r>
      <w:r>
        <w:rPr>
          <w:b w:val="0"/>
        </w:rPr>
        <w:t>ə</w:t>
      </w:r>
      <w:r>
        <w:rPr>
          <w:b w:val="0"/>
          <w:spacing w:val="43"/>
          <w:w w:val="150"/>
        </w:rPr>
        <w:t> </w:t>
      </w:r>
      <w:r>
        <w:rPr>
          <w:b w:val="0"/>
        </w:rPr>
        <w:t>4</w:t>
      </w:r>
      <w:r>
        <w:rPr>
          <w:b w:val="0"/>
          <w:spacing w:val="-66"/>
        </w:rPr>
        <w:t> </w:t>
      </w:r>
      <w:r>
        <w:rPr>
          <w:b w:val="0"/>
        </w:rPr>
        <w:t>.</w:t>
      </w:r>
      <w:r>
        <w:rPr>
          <w:b w:val="0"/>
          <w:spacing w:val="3"/>
        </w:rPr>
        <w:t> </w:t>
      </w:r>
      <w:r>
        <w:rPr/>
        <w:t>Cinayət</w:t>
      </w:r>
      <w:r>
        <w:rPr>
          <w:spacing w:val="3"/>
        </w:rPr>
        <w:t> </w:t>
      </w:r>
      <w:r>
        <w:rPr/>
        <w:t>Məcəlləsinin</w:t>
      </w:r>
      <w:r>
        <w:rPr>
          <w:spacing w:val="3"/>
        </w:rPr>
        <w:t> </w:t>
      </w:r>
      <w:r>
        <w:rPr/>
        <w:t>və</w:t>
      </w:r>
      <w:r>
        <w:rPr>
          <w:spacing w:val="3"/>
        </w:rPr>
        <w:t> </w:t>
      </w:r>
      <w:r>
        <w:rPr/>
        <w:t>cinayət</w:t>
      </w:r>
      <w:r>
        <w:rPr>
          <w:spacing w:val="2"/>
        </w:rPr>
        <w:t> </w:t>
      </w:r>
      <w:r>
        <w:rPr/>
        <w:t>məsuliyyətinin</w:t>
      </w:r>
      <w:r>
        <w:rPr>
          <w:spacing w:val="3"/>
        </w:rPr>
        <w:t> </w:t>
      </w:r>
      <w:r>
        <w:rPr>
          <w:spacing w:val="-2"/>
        </w:rPr>
        <w:t>prinsipləri</w:t>
      </w:r>
    </w:p>
    <w:p>
      <w:pPr>
        <w:pStyle w:val="BodyText"/>
        <w:spacing w:before="25"/>
        <w:rPr>
          <w:b/>
        </w:rPr>
      </w:pPr>
    </w:p>
    <w:p>
      <w:pPr>
        <w:pStyle w:val="BodyText"/>
        <w:spacing w:line="254" w:lineRule="auto"/>
        <w:ind w:left="100" w:firstLine="444"/>
      </w:pPr>
      <w:r>
        <w:rPr/>
        <w:t>Bu Məcəllə qanunçuluq, qanun qarşısında bərabərlik, təqsirə görə məsuliyyət, ədalət və humanizm prinsiplərinə əsaslanır.</w:t>
      </w:r>
    </w:p>
    <w:p>
      <w:pPr>
        <w:pStyle w:val="BodyText"/>
        <w:spacing w:before="13"/>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5</w:t>
      </w:r>
      <w:r>
        <w:rPr>
          <w:spacing w:val="-67"/>
          <w:sz w:val="19"/>
        </w:rPr>
        <w:t> </w:t>
      </w:r>
      <w:r>
        <w:rPr>
          <w:sz w:val="19"/>
        </w:rPr>
        <w:t>.</w:t>
      </w:r>
      <w:r>
        <w:rPr>
          <w:spacing w:val="3"/>
          <w:sz w:val="19"/>
        </w:rPr>
        <w:t> </w:t>
      </w:r>
      <w:r>
        <w:rPr>
          <w:b/>
          <w:sz w:val="19"/>
        </w:rPr>
        <w:t>Qanunçuluq</w:t>
      </w:r>
      <w:r>
        <w:rPr>
          <w:b/>
          <w:spacing w:val="3"/>
          <w:sz w:val="19"/>
        </w:rPr>
        <w:t> </w:t>
      </w:r>
      <w:r>
        <w:rPr>
          <w:b/>
          <w:spacing w:val="-2"/>
          <w:sz w:val="19"/>
        </w:rPr>
        <w:t>prinsipi</w:t>
      </w:r>
    </w:p>
    <w:p>
      <w:pPr>
        <w:pStyle w:val="BodyText"/>
        <w:spacing w:before="25"/>
        <w:rPr>
          <w:b/>
        </w:rPr>
      </w:pPr>
    </w:p>
    <w:p>
      <w:pPr>
        <w:pStyle w:val="ListParagraph"/>
        <w:numPr>
          <w:ilvl w:val="1"/>
          <w:numId w:val="4"/>
        </w:numPr>
        <w:tabs>
          <w:tab w:pos="1133" w:val="left" w:leader="none"/>
        </w:tabs>
        <w:spacing w:line="254" w:lineRule="auto" w:before="1" w:after="0"/>
        <w:ind w:left="100" w:right="105" w:firstLine="444"/>
        <w:jc w:val="both"/>
        <w:rPr>
          <w:sz w:val="19"/>
        </w:rPr>
      </w:pPr>
      <w:r>
        <w:rPr>
          <w:sz w:val="19"/>
        </w:rPr>
        <w:t>Əməlin (hərəkət və ya hərəkətsizliyin) cinayət sayılması və həmin əmələ görə cəza və digər cinayət-hüquqi xarakterli tədbirlər yalnız bu Məcəllə ilə müəyyən edilir.</w:t>
      </w:r>
    </w:p>
    <w:p>
      <w:pPr>
        <w:pStyle w:val="ListParagraph"/>
        <w:numPr>
          <w:ilvl w:val="1"/>
          <w:numId w:val="4"/>
        </w:numPr>
        <w:tabs>
          <w:tab w:pos="1118" w:val="left" w:leader="none"/>
        </w:tabs>
        <w:spacing w:line="240" w:lineRule="auto" w:before="0" w:after="0"/>
        <w:ind w:left="1118" w:right="0" w:hanging="574"/>
        <w:jc w:val="left"/>
        <w:rPr>
          <w:sz w:val="19"/>
        </w:rPr>
      </w:pPr>
      <w:r>
        <w:rPr>
          <w:sz w:val="19"/>
        </w:rPr>
        <w:t>Cinayət</w:t>
      </w:r>
      <w:r>
        <w:rPr>
          <w:spacing w:val="2"/>
          <w:sz w:val="19"/>
        </w:rPr>
        <w:t> </w:t>
      </w:r>
      <w:r>
        <w:rPr>
          <w:sz w:val="19"/>
        </w:rPr>
        <w:t>qanununun</w:t>
      </w:r>
      <w:r>
        <w:rPr>
          <w:spacing w:val="3"/>
          <w:sz w:val="19"/>
        </w:rPr>
        <w:t> </w:t>
      </w:r>
      <w:r>
        <w:rPr>
          <w:sz w:val="19"/>
        </w:rPr>
        <w:t>analogiya</w:t>
      </w:r>
      <w:r>
        <w:rPr>
          <w:spacing w:val="3"/>
          <w:sz w:val="19"/>
        </w:rPr>
        <w:t> </w:t>
      </w:r>
      <w:r>
        <w:rPr>
          <w:sz w:val="19"/>
        </w:rPr>
        <w:t>üzrə</w:t>
      </w:r>
      <w:r>
        <w:rPr>
          <w:spacing w:val="3"/>
          <w:sz w:val="19"/>
        </w:rPr>
        <w:t> </w:t>
      </w:r>
      <w:r>
        <w:rPr>
          <w:sz w:val="19"/>
        </w:rPr>
        <w:t>tətbiqinə</w:t>
      </w:r>
      <w:r>
        <w:rPr>
          <w:spacing w:val="3"/>
          <w:sz w:val="19"/>
        </w:rPr>
        <w:t> </w:t>
      </w:r>
      <w:r>
        <w:rPr>
          <w:sz w:val="19"/>
        </w:rPr>
        <w:t>yol</w:t>
      </w:r>
      <w:r>
        <w:rPr>
          <w:spacing w:val="3"/>
          <w:sz w:val="19"/>
        </w:rPr>
        <w:t> </w:t>
      </w:r>
      <w:r>
        <w:rPr>
          <w:spacing w:val="-2"/>
          <w:sz w:val="19"/>
        </w:rPr>
        <w:t>verilmir.</w:t>
      </w:r>
    </w:p>
    <w:p>
      <w:pPr>
        <w:pStyle w:val="BodyText"/>
        <w:spacing w:before="25"/>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6</w:t>
      </w:r>
      <w:r>
        <w:rPr>
          <w:spacing w:val="-66"/>
          <w:sz w:val="19"/>
        </w:rPr>
        <w:t> </w:t>
      </w:r>
      <w:r>
        <w:rPr>
          <w:sz w:val="19"/>
        </w:rPr>
        <w:t>.</w:t>
      </w:r>
      <w:r>
        <w:rPr>
          <w:spacing w:val="2"/>
          <w:sz w:val="19"/>
        </w:rPr>
        <w:t> </w:t>
      </w:r>
      <w:r>
        <w:rPr>
          <w:b/>
          <w:sz w:val="19"/>
        </w:rPr>
        <w:t>Qanun</w:t>
      </w:r>
      <w:r>
        <w:rPr>
          <w:b/>
          <w:spacing w:val="3"/>
          <w:sz w:val="19"/>
        </w:rPr>
        <w:t> </w:t>
      </w:r>
      <w:r>
        <w:rPr>
          <w:b/>
          <w:sz w:val="19"/>
        </w:rPr>
        <w:t>qarşısında</w:t>
      </w:r>
      <w:r>
        <w:rPr>
          <w:b/>
          <w:spacing w:val="3"/>
          <w:sz w:val="19"/>
        </w:rPr>
        <w:t> </w:t>
      </w:r>
      <w:r>
        <w:rPr>
          <w:b/>
          <w:sz w:val="19"/>
        </w:rPr>
        <w:t>bərabərlik</w:t>
      </w:r>
      <w:r>
        <w:rPr>
          <w:b/>
          <w:spacing w:val="3"/>
          <w:sz w:val="19"/>
        </w:rPr>
        <w:t> </w:t>
      </w:r>
      <w:r>
        <w:rPr>
          <w:b/>
          <w:spacing w:val="-2"/>
          <w:sz w:val="19"/>
        </w:rPr>
        <w:t>prinsipi</w:t>
      </w:r>
    </w:p>
    <w:p>
      <w:pPr>
        <w:pStyle w:val="BodyText"/>
        <w:spacing w:before="25"/>
        <w:rPr>
          <w:b/>
        </w:rPr>
      </w:pPr>
    </w:p>
    <w:p>
      <w:pPr>
        <w:pStyle w:val="ListParagraph"/>
        <w:numPr>
          <w:ilvl w:val="1"/>
          <w:numId w:val="5"/>
        </w:numPr>
        <w:tabs>
          <w:tab w:pos="1328" w:val="left" w:leader="none"/>
        </w:tabs>
        <w:spacing w:line="254" w:lineRule="auto" w:before="1" w:after="0"/>
        <w:ind w:left="100" w:right="98" w:firstLine="444"/>
        <w:jc w:val="both"/>
        <w:rPr>
          <w:sz w:val="19"/>
        </w:rPr>
      </w:pPr>
      <w:r>
        <w:rPr>
          <w:sz w:val="19"/>
        </w:rPr>
        <w:t>Cinayət törətmiş şəxslər qanun qarşısında bərabərdirlər və irqindən, milliyyətindən, dinindən, dilindən, cinsindən, mənşəyindən, əmlak vəziyyətindən, qulluq mövqeyindən, əqidəsindən, siyasi partiyalara, həmkarlar ittifaqlarına və digər ictimai birliklərə mənsubiyyətindən və digər hallardan asılı olmayaraq cinayət məsuliyyətinə cəlb </w:t>
      </w:r>
      <w:r>
        <w:rPr>
          <w:spacing w:val="-2"/>
          <w:sz w:val="19"/>
        </w:rPr>
        <w:t>olunurlar.</w:t>
      </w:r>
    </w:p>
    <w:p>
      <w:pPr>
        <w:pStyle w:val="ListParagraph"/>
        <w:numPr>
          <w:ilvl w:val="1"/>
          <w:numId w:val="5"/>
        </w:numPr>
        <w:tabs>
          <w:tab w:pos="1166" w:val="left" w:leader="none"/>
        </w:tabs>
        <w:spacing w:line="254" w:lineRule="auto" w:before="0" w:after="0"/>
        <w:ind w:left="100" w:right="102" w:firstLine="444"/>
        <w:jc w:val="both"/>
        <w:rPr>
          <w:sz w:val="19"/>
        </w:rPr>
      </w:pPr>
      <w:r>
        <w:rPr>
          <w:sz w:val="19"/>
        </w:rPr>
        <w:t>Bu Məcəllənin 6.1-ci maddəsində nəzərdə tutulmuş əsaslara görə heç kəs cinayət məsuliyyətinə</w:t>
      </w:r>
      <w:r>
        <w:rPr>
          <w:spacing w:val="70"/>
          <w:w w:val="150"/>
          <w:sz w:val="19"/>
        </w:rPr>
        <w:t> </w:t>
      </w:r>
      <w:r>
        <w:rPr>
          <w:sz w:val="19"/>
        </w:rPr>
        <w:t>cəlb</w:t>
      </w:r>
      <w:r>
        <w:rPr>
          <w:spacing w:val="70"/>
          <w:w w:val="150"/>
          <w:sz w:val="19"/>
        </w:rPr>
        <w:t> </w:t>
      </w:r>
      <w:r>
        <w:rPr>
          <w:sz w:val="19"/>
        </w:rPr>
        <w:t>edilə</w:t>
      </w:r>
      <w:r>
        <w:rPr>
          <w:spacing w:val="70"/>
          <w:w w:val="150"/>
          <w:sz w:val="19"/>
        </w:rPr>
        <w:t> </w:t>
      </w:r>
      <w:r>
        <w:rPr>
          <w:sz w:val="19"/>
        </w:rPr>
        <w:t>və</w:t>
      </w:r>
      <w:r>
        <w:rPr>
          <w:spacing w:val="70"/>
          <w:w w:val="150"/>
          <w:sz w:val="19"/>
        </w:rPr>
        <w:t> </w:t>
      </w:r>
      <w:r>
        <w:rPr>
          <w:sz w:val="19"/>
        </w:rPr>
        <w:t>ya</w:t>
      </w:r>
      <w:r>
        <w:rPr>
          <w:spacing w:val="70"/>
          <w:w w:val="150"/>
          <w:sz w:val="19"/>
        </w:rPr>
        <w:t> </w:t>
      </w:r>
      <w:r>
        <w:rPr>
          <w:sz w:val="19"/>
        </w:rPr>
        <w:t>cəzalandırıla</w:t>
      </w:r>
      <w:r>
        <w:rPr>
          <w:spacing w:val="70"/>
          <w:w w:val="150"/>
          <w:sz w:val="19"/>
        </w:rPr>
        <w:t> </w:t>
      </w:r>
      <w:r>
        <w:rPr>
          <w:sz w:val="19"/>
        </w:rPr>
        <w:t>bilməz,</w:t>
      </w:r>
      <w:r>
        <w:rPr>
          <w:spacing w:val="70"/>
          <w:w w:val="150"/>
          <w:sz w:val="19"/>
        </w:rPr>
        <w:t> </w:t>
      </w:r>
      <w:r>
        <w:rPr>
          <w:sz w:val="19"/>
        </w:rPr>
        <w:t>yaxud</w:t>
      </w:r>
      <w:r>
        <w:rPr>
          <w:spacing w:val="70"/>
          <w:w w:val="150"/>
          <w:sz w:val="19"/>
        </w:rPr>
        <w:t> </w:t>
      </w:r>
      <w:r>
        <w:rPr>
          <w:sz w:val="19"/>
        </w:rPr>
        <w:t>cəzadan</w:t>
      </w:r>
      <w:r>
        <w:rPr>
          <w:spacing w:val="70"/>
          <w:w w:val="150"/>
          <w:sz w:val="19"/>
        </w:rPr>
        <w:t> </w:t>
      </w:r>
      <w:r>
        <w:rPr>
          <w:sz w:val="19"/>
        </w:rPr>
        <w:t>və</w:t>
      </w:r>
      <w:r>
        <w:rPr>
          <w:spacing w:val="70"/>
          <w:w w:val="150"/>
          <w:sz w:val="19"/>
        </w:rPr>
        <w:t> </w:t>
      </w:r>
      <w:r>
        <w:rPr>
          <w:sz w:val="19"/>
        </w:rPr>
        <w:t>ya</w:t>
      </w:r>
      <w:r>
        <w:rPr>
          <w:spacing w:val="70"/>
          <w:w w:val="150"/>
          <w:sz w:val="19"/>
        </w:rPr>
        <w:t> </w:t>
      </w:r>
      <w:r>
        <w:rPr>
          <w:sz w:val="19"/>
        </w:rPr>
        <w:t>cinayət</w:t>
      </w:r>
    </w:p>
    <w:p>
      <w:pPr>
        <w:pStyle w:val="BodyText"/>
        <w:spacing w:before="10"/>
        <w:ind w:left="100"/>
      </w:pPr>
      <w:r>
        <w:rPr/>
        <mc:AlternateContent>
          <mc:Choice Requires="wps">
            <w:drawing>
              <wp:anchor distT="0" distB="0" distL="0" distR="0" allowOverlap="1" layoutInCell="1" locked="0" behindDoc="1" simplePos="0" relativeHeight="482110464">
                <wp:simplePos x="0" y="0"/>
                <wp:positionH relativeFrom="page">
                  <wp:posOffset>2843904</wp:posOffset>
                </wp:positionH>
                <wp:positionV relativeFrom="paragraph">
                  <wp:posOffset>55435</wp:posOffset>
                </wp:positionV>
                <wp:extent cx="73660" cy="14224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23.92952pt;margin-top:4.364992pt;width:5.8pt;height:11.2pt;mso-position-horizontal-relative:page;mso-position-vertical-relative:paragraph;z-index:-21206016" type="#_x0000_t202" id="docshape2"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1"/>
          <w:w w:val="102"/>
          <w:position w:val="13"/>
          <w:sz w:val="15"/>
          <w:u w:val="single" w:color="0000FF"/>
        </w:rPr>
        <w:t>[2</w:t>
      </w:r>
      <w:r>
        <w:rPr>
          <w:b/>
          <w:color w:val="0000FF"/>
          <w:spacing w:val="-4207"/>
          <w:w w:val="102"/>
          <w:position w:val="13"/>
          <w:sz w:val="15"/>
          <w:u w:val="single" w:color="0000FF"/>
        </w:rPr>
        <w:t>]</w:t>
      </w:r>
      <w:r>
        <w:rPr>
          <w:spacing w:val="-1"/>
          <w:w w:val="99"/>
        </w:rPr>
        <w:t>məsuliyyətində</w:t>
      </w:r>
      <w:r>
        <w:rPr>
          <w:w w:val="99"/>
        </w:rPr>
        <w:t>n</w:t>
      </w:r>
      <w:r>
        <w:rPr>
          <w:spacing w:val="14"/>
        </w:rPr>
        <w:t> </w:t>
      </w:r>
      <w:r>
        <w:rPr/>
        <w:t>azad</w:t>
      </w:r>
      <w:r>
        <w:rPr>
          <w:spacing w:val="15"/>
        </w:rPr>
        <w:t> </w:t>
      </w:r>
      <w:r>
        <w:rPr/>
        <w:t>edilə</w:t>
      </w:r>
      <w:r>
        <w:rPr>
          <w:spacing w:val="15"/>
        </w:rPr>
        <w:t> </w:t>
      </w:r>
      <w:r>
        <w:rPr>
          <w:spacing w:val="-2"/>
        </w:rPr>
        <w:t>bilməz</w:t>
      </w:r>
    </w:p>
    <w:p>
      <w:pPr>
        <w:pStyle w:val="BodyText"/>
        <w:spacing w:before="26"/>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7</w:t>
      </w:r>
      <w:r>
        <w:rPr>
          <w:spacing w:val="-67"/>
          <w:sz w:val="19"/>
        </w:rPr>
        <w:t> </w:t>
      </w:r>
      <w:r>
        <w:rPr>
          <w:sz w:val="19"/>
        </w:rPr>
        <w:t>.</w:t>
      </w:r>
      <w:r>
        <w:rPr>
          <w:spacing w:val="3"/>
          <w:sz w:val="19"/>
        </w:rPr>
        <w:t> </w:t>
      </w:r>
      <w:r>
        <w:rPr>
          <w:b/>
          <w:sz w:val="19"/>
        </w:rPr>
        <w:t>Təqsirə</w:t>
      </w:r>
      <w:r>
        <w:rPr>
          <w:b/>
          <w:spacing w:val="3"/>
          <w:sz w:val="19"/>
        </w:rPr>
        <w:t> </w:t>
      </w:r>
      <w:r>
        <w:rPr>
          <w:b/>
          <w:sz w:val="19"/>
        </w:rPr>
        <w:t>görə</w:t>
      </w:r>
      <w:r>
        <w:rPr>
          <w:b/>
          <w:spacing w:val="3"/>
          <w:sz w:val="19"/>
        </w:rPr>
        <w:t> </w:t>
      </w:r>
      <w:r>
        <w:rPr>
          <w:b/>
          <w:sz w:val="19"/>
        </w:rPr>
        <w:t>məsuliyyət</w:t>
      </w:r>
      <w:r>
        <w:rPr>
          <w:b/>
          <w:spacing w:val="2"/>
          <w:sz w:val="19"/>
        </w:rPr>
        <w:t> </w:t>
      </w:r>
      <w:r>
        <w:rPr>
          <w:b/>
          <w:spacing w:val="-2"/>
          <w:sz w:val="19"/>
        </w:rPr>
        <w:t>prinsipi</w:t>
      </w:r>
    </w:p>
    <w:p>
      <w:pPr>
        <w:pStyle w:val="BodyText"/>
        <w:spacing w:before="26"/>
        <w:rPr>
          <w:b/>
        </w:rPr>
      </w:pPr>
    </w:p>
    <w:p>
      <w:pPr>
        <w:pStyle w:val="ListParagraph"/>
        <w:numPr>
          <w:ilvl w:val="1"/>
          <w:numId w:val="6"/>
        </w:numPr>
        <w:tabs>
          <w:tab w:pos="1155" w:val="left" w:leader="none"/>
        </w:tabs>
        <w:spacing w:line="254" w:lineRule="auto" w:before="0" w:after="0"/>
        <w:ind w:left="100" w:right="99" w:firstLine="444"/>
        <w:jc w:val="both"/>
        <w:rPr>
          <w:sz w:val="19"/>
        </w:rPr>
      </w:pPr>
      <w:r>
        <w:rPr>
          <w:sz w:val="19"/>
        </w:rPr>
        <w:t>Yalnız törətdiyi ictimai təhlükəli əmələ (hərəkət və ya hərəkətsizliyə) və onun nəticələrinə görə təqsiri müəyyən olunmuş şəxs cinayət məsuliyyətinə cəlb edilə və cəzalandırıla bilər.</w:t>
      </w:r>
    </w:p>
    <w:p>
      <w:pPr>
        <w:pStyle w:val="ListParagraph"/>
        <w:numPr>
          <w:ilvl w:val="1"/>
          <w:numId w:val="6"/>
        </w:numPr>
        <w:tabs>
          <w:tab w:pos="1118" w:val="left" w:leader="none"/>
        </w:tabs>
        <w:spacing w:line="215" w:lineRule="exact" w:before="0" w:after="0"/>
        <w:ind w:left="1118" w:right="0" w:hanging="574"/>
        <w:jc w:val="both"/>
        <w:rPr>
          <w:sz w:val="19"/>
        </w:rPr>
      </w:pPr>
      <w:r>
        <w:rPr>
          <w:sz w:val="19"/>
        </w:rPr>
        <w:t>Şəxs</w:t>
      </w:r>
      <w:r>
        <w:rPr>
          <w:spacing w:val="2"/>
          <w:sz w:val="19"/>
        </w:rPr>
        <w:t> </w:t>
      </w:r>
      <w:r>
        <w:rPr>
          <w:sz w:val="19"/>
        </w:rPr>
        <w:t>təqsirsiz</w:t>
      </w:r>
      <w:r>
        <w:rPr>
          <w:spacing w:val="3"/>
          <w:sz w:val="19"/>
        </w:rPr>
        <w:t> </w:t>
      </w:r>
      <w:r>
        <w:rPr>
          <w:sz w:val="19"/>
        </w:rPr>
        <w:t>olaraq</w:t>
      </w:r>
      <w:r>
        <w:rPr>
          <w:spacing w:val="3"/>
          <w:sz w:val="19"/>
        </w:rPr>
        <w:t> </w:t>
      </w:r>
      <w:r>
        <w:rPr>
          <w:sz w:val="19"/>
        </w:rPr>
        <w:t>vurduğu</w:t>
      </w:r>
      <w:r>
        <w:rPr>
          <w:spacing w:val="3"/>
          <w:sz w:val="19"/>
        </w:rPr>
        <w:t> </w:t>
      </w:r>
      <w:r>
        <w:rPr>
          <w:sz w:val="19"/>
        </w:rPr>
        <w:t>zərərə</w:t>
      </w:r>
      <w:r>
        <w:rPr>
          <w:spacing w:val="3"/>
          <w:sz w:val="19"/>
        </w:rPr>
        <w:t> </w:t>
      </w:r>
      <w:r>
        <w:rPr>
          <w:sz w:val="19"/>
        </w:rPr>
        <w:t>görə</w:t>
      </w:r>
      <w:r>
        <w:rPr>
          <w:spacing w:val="3"/>
          <w:sz w:val="19"/>
        </w:rPr>
        <w:t> </w:t>
      </w:r>
      <w:r>
        <w:rPr>
          <w:sz w:val="19"/>
        </w:rPr>
        <w:t>cinayət</w:t>
      </w:r>
      <w:r>
        <w:rPr>
          <w:spacing w:val="3"/>
          <w:sz w:val="19"/>
        </w:rPr>
        <w:t> </w:t>
      </w:r>
      <w:r>
        <w:rPr>
          <w:sz w:val="19"/>
        </w:rPr>
        <w:t>məsuliyyətinə</w:t>
      </w:r>
      <w:r>
        <w:rPr>
          <w:spacing w:val="3"/>
          <w:sz w:val="19"/>
        </w:rPr>
        <w:t> </w:t>
      </w:r>
      <w:r>
        <w:rPr>
          <w:sz w:val="19"/>
        </w:rPr>
        <w:t>cəlb</w:t>
      </w:r>
      <w:r>
        <w:rPr>
          <w:spacing w:val="3"/>
          <w:sz w:val="19"/>
        </w:rPr>
        <w:t> </w:t>
      </w:r>
      <w:r>
        <w:rPr>
          <w:sz w:val="19"/>
        </w:rPr>
        <w:t>oluna</w:t>
      </w:r>
      <w:r>
        <w:rPr>
          <w:spacing w:val="3"/>
          <w:sz w:val="19"/>
        </w:rPr>
        <w:t> </w:t>
      </w:r>
      <w:r>
        <w:rPr>
          <w:spacing w:val="-2"/>
          <w:sz w:val="19"/>
        </w:rPr>
        <w:t>bilməz.</w:t>
      </w:r>
    </w:p>
    <w:p>
      <w:pPr>
        <w:pStyle w:val="BodyText"/>
        <w:spacing w:before="25"/>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3"/>
          <w:w w:val="150"/>
          <w:sz w:val="19"/>
        </w:rPr>
        <w:t> </w:t>
      </w:r>
      <w:r>
        <w:rPr>
          <w:sz w:val="19"/>
        </w:rPr>
        <w:t>8</w:t>
      </w:r>
      <w:r>
        <w:rPr>
          <w:spacing w:val="-66"/>
          <w:sz w:val="19"/>
        </w:rPr>
        <w:t> </w:t>
      </w:r>
      <w:r>
        <w:rPr>
          <w:sz w:val="19"/>
        </w:rPr>
        <w:t>.</w:t>
      </w:r>
      <w:r>
        <w:rPr>
          <w:spacing w:val="3"/>
          <w:sz w:val="19"/>
        </w:rPr>
        <w:t> </w:t>
      </w:r>
      <w:r>
        <w:rPr>
          <w:b/>
          <w:sz w:val="19"/>
        </w:rPr>
        <w:t>Ədalət</w:t>
      </w:r>
      <w:r>
        <w:rPr>
          <w:b/>
          <w:spacing w:val="2"/>
          <w:sz w:val="19"/>
        </w:rPr>
        <w:t> </w:t>
      </w:r>
      <w:r>
        <w:rPr>
          <w:b/>
          <w:spacing w:val="-2"/>
          <w:sz w:val="19"/>
        </w:rPr>
        <w:t>prinsipi</w:t>
      </w:r>
    </w:p>
    <w:p>
      <w:pPr>
        <w:pStyle w:val="BodyText"/>
        <w:spacing w:before="26"/>
        <w:rPr>
          <w:b/>
        </w:rPr>
      </w:pPr>
    </w:p>
    <w:p>
      <w:pPr>
        <w:pStyle w:val="ListParagraph"/>
        <w:numPr>
          <w:ilvl w:val="1"/>
          <w:numId w:val="7"/>
        </w:numPr>
        <w:tabs>
          <w:tab w:pos="1187" w:val="left" w:leader="none"/>
        </w:tabs>
        <w:spacing w:line="254" w:lineRule="auto" w:before="0" w:after="0"/>
        <w:ind w:left="100" w:right="104" w:firstLine="444"/>
        <w:jc w:val="both"/>
        <w:rPr>
          <w:sz w:val="19"/>
        </w:rPr>
      </w:pPr>
      <w:r>
        <w:rPr>
          <w:sz w:val="19"/>
        </w:rPr>
        <w:t>Cinayət törətmiş şəxs haqqında tətbiq edilən cəza və ya digər cinayət-hüquqi xarakterli tədbirlər ədalətli olmalıdır, yəni cinayətin xarakterinə və ictimai təhlükəlilik dərəcəsinə, onun törədilməsi hallarına və cinayət törətməkdə təqsirli bilinən şəxsin şəxsiyyətinə uyğun olmalıdır.</w:t>
      </w:r>
    </w:p>
    <w:p>
      <w:pPr>
        <w:pStyle w:val="ListParagraph"/>
        <w:numPr>
          <w:ilvl w:val="1"/>
          <w:numId w:val="7"/>
        </w:numPr>
        <w:tabs>
          <w:tab w:pos="1118" w:val="left" w:leader="none"/>
        </w:tabs>
        <w:spacing w:line="215" w:lineRule="exact" w:before="0" w:after="0"/>
        <w:ind w:left="1118" w:right="0" w:hanging="574"/>
        <w:jc w:val="both"/>
        <w:rPr>
          <w:sz w:val="19"/>
        </w:rPr>
      </w:pPr>
      <w:r>
        <w:rPr>
          <w:sz w:val="19"/>
        </w:rPr>
        <w:t>Heç</w:t>
      </w:r>
      <w:r>
        <w:rPr>
          <w:spacing w:val="2"/>
          <w:sz w:val="19"/>
        </w:rPr>
        <w:t> </w:t>
      </w:r>
      <w:r>
        <w:rPr>
          <w:sz w:val="19"/>
        </w:rPr>
        <w:t>kəs</w:t>
      </w:r>
      <w:r>
        <w:rPr>
          <w:spacing w:val="3"/>
          <w:sz w:val="19"/>
        </w:rPr>
        <w:t> </w:t>
      </w:r>
      <w:r>
        <w:rPr>
          <w:sz w:val="19"/>
        </w:rPr>
        <w:t>eyni</w:t>
      </w:r>
      <w:r>
        <w:rPr>
          <w:spacing w:val="3"/>
          <w:sz w:val="19"/>
        </w:rPr>
        <w:t> </w:t>
      </w:r>
      <w:r>
        <w:rPr>
          <w:sz w:val="19"/>
        </w:rPr>
        <w:t>bir</w:t>
      </w:r>
      <w:r>
        <w:rPr>
          <w:spacing w:val="2"/>
          <w:sz w:val="19"/>
        </w:rPr>
        <w:t> </w:t>
      </w:r>
      <w:r>
        <w:rPr>
          <w:sz w:val="19"/>
        </w:rPr>
        <w:t>cinayətə</w:t>
      </w:r>
      <w:r>
        <w:rPr>
          <w:spacing w:val="3"/>
          <w:sz w:val="19"/>
        </w:rPr>
        <w:t> </w:t>
      </w:r>
      <w:r>
        <w:rPr>
          <w:sz w:val="19"/>
        </w:rPr>
        <w:t>görə</w:t>
      </w:r>
      <w:r>
        <w:rPr>
          <w:spacing w:val="3"/>
          <w:sz w:val="19"/>
        </w:rPr>
        <w:t> </w:t>
      </w:r>
      <w:r>
        <w:rPr>
          <w:sz w:val="19"/>
        </w:rPr>
        <w:t>iki</w:t>
      </w:r>
      <w:r>
        <w:rPr>
          <w:spacing w:val="2"/>
          <w:sz w:val="19"/>
        </w:rPr>
        <w:t> </w:t>
      </w:r>
      <w:r>
        <w:rPr>
          <w:sz w:val="19"/>
        </w:rPr>
        <w:t>dəfə</w:t>
      </w:r>
      <w:r>
        <w:rPr>
          <w:spacing w:val="3"/>
          <w:sz w:val="19"/>
        </w:rPr>
        <w:t> </w:t>
      </w:r>
      <w:r>
        <w:rPr>
          <w:sz w:val="19"/>
        </w:rPr>
        <w:t>cinayət</w:t>
      </w:r>
      <w:r>
        <w:rPr>
          <w:spacing w:val="3"/>
          <w:sz w:val="19"/>
        </w:rPr>
        <w:t> </w:t>
      </w:r>
      <w:r>
        <w:rPr>
          <w:sz w:val="19"/>
        </w:rPr>
        <w:t>məsuliyyətinə</w:t>
      </w:r>
      <w:r>
        <w:rPr>
          <w:spacing w:val="3"/>
          <w:sz w:val="19"/>
        </w:rPr>
        <w:t> </w:t>
      </w:r>
      <w:r>
        <w:rPr>
          <w:sz w:val="19"/>
        </w:rPr>
        <w:t>cəlb</w:t>
      </w:r>
      <w:r>
        <w:rPr>
          <w:spacing w:val="2"/>
          <w:sz w:val="19"/>
        </w:rPr>
        <w:t> </w:t>
      </w:r>
      <w:r>
        <w:rPr>
          <w:sz w:val="19"/>
        </w:rPr>
        <w:t>oluna</w:t>
      </w:r>
      <w:r>
        <w:rPr>
          <w:spacing w:val="3"/>
          <w:sz w:val="19"/>
        </w:rPr>
        <w:t> </w:t>
      </w:r>
      <w:r>
        <w:rPr>
          <w:spacing w:val="-2"/>
          <w:sz w:val="19"/>
        </w:rPr>
        <w:t>bilməz.</w:t>
      </w:r>
    </w:p>
    <w:p>
      <w:pPr>
        <w:pStyle w:val="BodyText"/>
        <w:spacing w:before="25"/>
      </w:pPr>
    </w:p>
    <w:p>
      <w:pPr>
        <w:spacing w:before="1"/>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3"/>
          <w:w w:val="150"/>
          <w:sz w:val="19"/>
        </w:rPr>
        <w:t> </w:t>
      </w:r>
      <w:r>
        <w:rPr>
          <w:sz w:val="19"/>
        </w:rPr>
        <w:t>9</w:t>
      </w:r>
      <w:r>
        <w:rPr>
          <w:spacing w:val="-66"/>
          <w:sz w:val="19"/>
        </w:rPr>
        <w:t> </w:t>
      </w:r>
      <w:r>
        <w:rPr>
          <w:sz w:val="19"/>
        </w:rPr>
        <w:t>.</w:t>
      </w:r>
      <w:r>
        <w:rPr>
          <w:spacing w:val="3"/>
          <w:sz w:val="19"/>
        </w:rPr>
        <w:t> </w:t>
      </w:r>
      <w:r>
        <w:rPr>
          <w:b/>
          <w:sz w:val="19"/>
        </w:rPr>
        <w:t>Humanizm</w:t>
      </w:r>
      <w:r>
        <w:rPr>
          <w:b/>
          <w:spacing w:val="3"/>
          <w:sz w:val="19"/>
        </w:rPr>
        <w:t> </w:t>
      </w:r>
      <w:r>
        <w:rPr>
          <w:b/>
          <w:spacing w:val="-2"/>
          <w:sz w:val="19"/>
        </w:rPr>
        <w:t>prinsipi</w:t>
      </w:r>
    </w:p>
    <w:p>
      <w:pPr>
        <w:pStyle w:val="BodyText"/>
        <w:spacing w:before="25"/>
        <w:rPr>
          <w:b/>
        </w:rPr>
      </w:pPr>
    </w:p>
    <w:p>
      <w:pPr>
        <w:pStyle w:val="ListParagraph"/>
        <w:numPr>
          <w:ilvl w:val="1"/>
          <w:numId w:val="8"/>
        </w:numPr>
        <w:tabs>
          <w:tab w:pos="1118" w:val="left" w:leader="none"/>
        </w:tabs>
        <w:spacing w:line="240" w:lineRule="auto" w:before="0" w:after="0"/>
        <w:ind w:left="1118" w:right="0" w:hanging="574"/>
        <w:jc w:val="both"/>
        <w:rPr>
          <w:sz w:val="19"/>
        </w:rPr>
      </w:pPr>
      <w:r>
        <w:rPr>
          <w:sz w:val="19"/>
        </w:rPr>
        <w:t>Cinayət</w:t>
      </w:r>
      <w:r>
        <w:rPr>
          <w:spacing w:val="3"/>
          <w:sz w:val="19"/>
        </w:rPr>
        <w:t> </w:t>
      </w:r>
      <w:r>
        <w:rPr>
          <w:sz w:val="19"/>
        </w:rPr>
        <w:t>Məcəlləsi</w:t>
      </w:r>
      <w:r>
        <w:rPr>
          <w:spacing w:val="3"/>
          <w:sz w:val="19"/>
        </w:rPr>
        <w:t> </w:t>
      </w:r>
      <w:r>
        <w:rPr>
          <w:sz w:val="19"/>
        </w:rPr>
        <w:t>insanların</w:t>
      </w:r>
      <w:r>
        <w:rPr>
          <w:spacing w:val="3"/>
          <w:sz w:val="19"/>
        </w:rPr>
        <w:t> </w:t>
      </w:r>
      <w:r>
        <w:rPr>
          <w:sz w:val="19"/>
        </w:rPr>
        <w:t>təhlükəsizliyini</w:t>
      </w:r>
      <w:r>
        <w:rPr>
          <w:spacing w:val="4"/>
          <w:sz w:val="19"/>
        </w:rPr>
        <w:t> </w:t>
      </w:r>
      <w:r>
        <w:rPr>
          <w:sz w:val="19"/>
        </w:rPr>
        <w:t>təmin</w:t>
      </w:r>
      <w:r>
        <w:rPr>
          <w:spacing w:val="3"/>
          <w:sz w:val="19"/>
        </w:rPr>
        <w:t> </w:t>
      </w:r>
      <w:r>
        <w:rPr>
          <w:spacing w:val="-2"/>
          <w:sz w:val="19"/>
        </w:rPr>
        <w:t>edir.</w:t>
      </w:r>
    </w:p>
    <w:p>
      <w:pPr>
        <w:pStyle w:val="ListParagraph"/>
        <w:numPr>
          <w:ilvl w:val="1"/>
          <w:numId w:val="8"/>
        </w:numPr>
        <w:tabs>
          <w:tab w:pos="1193" w:val="left" w:leader="none"/>
        </w:tabs>
        <w:spacing w:line="254" w:lineRule="auto" w:before="13" w:after="0"/>
        <w:ind w:left="100" w:right="99" w:firstLine="444"/>
        <w:jc w:val="both"/>
        <w:rPr>
          <w:sz w:val="19"/>
        </w:rPr>
      </w:pPr>
      <w:r>
        <w:rPr>
          <w:sz w:val="19"/>
        </w:rPr>
        <w:t>Cinayət törətmiş şəxsə tətbiq edilən cəza və digər cinayət-hüquqi xarakterli tədbirlər</w:t>
      </w:r>
      <w:r>
        <w:rPr>
          <w:spacing w:val="22"/>
          <w:sz w:val="19"/>
        </w:rPr>
        <w:t> </w:t>
      </w:r>
      <w:r>
        <w:rPr>
          <w:sz w:val="19"/>
        </w:rPr>
        <w:t>işgəncə</w:t>
      </w:r>
      <w:r>
        <w:rPr>
          <w:spacing w:val="22"/>
          <w:sz w:val="19"/>
        </w:rPr>
        <w:t> </w:t>
      </w:r>
      <w:r>
        <w:rPr>
          <w:sz w:val="19"/>
        </w:rPr>
        <w:t>və</w:t>
      </w:r>
      <w:r>
        <w:rPr>
          <w:spacing w:val="22"/>
          <w:sz w:val="19"/>
        </w:rPr>
        <w:t> </w:t>
      </w:r>
      <w:r>
        <w:rPr>
          <w:sz w:val="19"/>
        </w:rPr>
        <w:t>ya</w:t>
      </w:r>
      <w:r>
        <w:rPr>
          <w:spacing w:val="22"/>
          <w:sz w:val="19"/>
        </w:rPr>
        <w:t> </w:t>
      </w:r>
      <w:r>
        <w:rPr>
          <w:sz w:val="19"/>
        </w:rPr>
        <w:t>digər</w:t>
      </w:r>
      <w:r>
        <w:rPr>
          <w:spacing w:val="22"/>
          <w:sz w:val="19"/>
        </w:rPr>
        <w:t> </w:t>
      </w:r>
      <w:r>
        <w:rPr>
          <w:sz w:val="19"/>
        </w:rPr>
        <w:t>qəddar,</w:t>
      </w:r>
      <w:r>
        <w:rPr>
          <w:spacing w:val="22"/>
          <w:sz w:val="19"/>
        </w:rPr>
        <w:t> </w:t>
      </w:r>
      <w:r>
        <w:rPr>
          <w:sz w:val="19"/>
        </w:rPr>
        <w:t>qeyri-insani,</w:t>
      </w:r>
      <w:r>
        <w:rPr>
          <w:spacing w:val="22"/>
          <w:sz w:val="19"/>
        </w:rPr>
        <w:t> </w:t>
      </w:r>
      <w:r>
        <w:rPr>
          <w:sz w:val="19"/>
        </w:rPr>
        <w:t>yaxud</w:t>
      </w:r>
      <w:r>
        <w:rPr>
          <w:spacing w:val="22"/>
          <w:sz w:val="19"/>
        </w:rPr>
        <w:t> </w:t>
      </w:r>
      <w:r>
        <w:rPr>
          <w:sz w:val="19"/>
        </w:rPr>
        <w:t>ləyaqəti</w:t>
      </w:r>
      <w:r>
        <w:rPr>
          <w:spacing w:val="22"/>
          <w:sz w:val="19"/>
        </w:rPr>
        <w:t> </w:t>
      </w:r>
      <w:r>
        <w:rPr>
          <w:sz w:val="19"/>
        </w:rPr>
        <w:t>alçaldan</w:t>
      </w:r>
      <w:r>
        <w:rPr>
          <w:spacing w:val="22"/>
          <w:sz w:val="19"/>
        </w:rPr>
        <w:t> </w:t>
      </w:r>
      <w:r>
        <w:rPr>
          <w:sz w:val="19"/>
        </w:rPr>
        <w:t>xarakter</w:t>
      </w:r>
      <w:r>
        <w:rPr>
          <w:spacing w:val="22"/>
          <w:sz w:val="19"/>
        </w:rPr>
        <w:t> </w:t>
      </w:r>
      <w:r>
        <w:rPr>
          <w:sz w:val="19"/>
        </w:rPr>
        <w:t>və</w:t>
      </w:r>
      <w:r>
        <w:rPr>
          <w:spacing w:val="22"/>
          <w:sz w:val="19"/>
        </w:rPr>
        <w:t> </w:t>
      </w:r>
      <w:r>
        <w:rPr>
          <w:sz w:val="19"/>
        </w:rPr>
        <w:t>ya</w:t>
      </w:r>
    </w:p>
    <w:p>
      <w:pPr>
        <w:pStyle w:val="BodyText"/>
        <w:spacing w:before="11"/>
        <w:ind w:left="100"/>
      </w:pPr>
      <w:r>
        <w:rPr/>
        <mc:AlternateContent>
          <mc:Choice Requires="wps">
            <w:drawing>
              <wp:anchor distT="0" distB="0" distL="0" distR="0" allowOverlap="1" layoutInCell="1" locked="0" behindDoc="1" simplePos="0" relativeHeight="482110976">
                <wp:simplePos x="0" y="0"/>
                <wp:positionH relativeFrom="page">
                  <wp:posOffset>1890186</wp:posOffset>
                </wp:positionH>
                <wp:positionV relativeFrom="paragraph">
                  <wp:posOffset>56033</wp:posOffset>
                </wp:positionV>
                <wp:extent cx="73660" cy="14224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48.833572pt;margin-top:4.412052pt;width:5.8pt;height:11.2pt;mso-position-horizontal-relative:page;mso-position-vertical-relative:paragraph;z-index:-21205504" type="#_x0000_t202" id="docshape3"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1"/>
          <w:w w:val="102"/>
          <w:position w:val="13"/>
          <w:sz w:val="15"/>
          <w:u w:val="single" w:color="0000FF"/>
        </w:rPr>
        <w:t>[3</w:t>
      </w:r>
      <w:r>
        <w:rPr>
          <w:b/>
          <w:color w:val="0000FF"/>
          <w:spacing w:val="-2707"/>
          <w:w w:val="102"/>
          <w:position w:val="13"/>
          <w:sz w:val="15"/>
          <w:u w:val="single" w:color="0000FF"/>
        </w:rPr>
        <w:t>]</w:t>
      </w:r>
      <w:r>
        <w:rPr>
          <w:spacing w:val="-1"/>
          <w:w w:val="99"/>
        </w:rPr>
        <w:t>məqsə</w:t>
      </w:r>
      <w:r>
        <w:rPr>
          <w:w w:val="99"/>
        </w:rPr>
        <w:t>d</w:t>
      </w:r>
      <w:r>
        <w:rPr>
          <w:spacing w:val="10"/>
        </w:rPr>
        <w:t> </w:t>
      </w:r>
      <w:r>
        <w:rPr/>
        <w:t>daşıya</w:t>
      </w:r>
      <w:r>
        <w:rPr>
          <w:spacing w:val="11"/>
        </w:rPr>
        <w:t> </w:t>
      </w:r>
      <w:r>
        <w:rPr>
          <w:spacing w:val="-2"/>
        </w:rPr>
        <w:t>bilməz</w:t>
      </w:r>
    </w:p>
    <w:p>
      <w:pPr>
        <w:pStyle w:val="BodyText"/>
        <w:spacing w:before="26"/>
      </w:pPr>
    </w:p>
    <w:p>
      <w:pPr>
        <w:pStyle w:val="ListParagraph"/>
        <w:numPr>
          <w:ilvl w:val="1"/>
          <w:numId w:val="3"/>
        </w:numPr>
        <w:tabs>
          <w:tab w:pos="229" w:val="left" w:leader="none"/>
        </w:tabs>
        <w:spacing w:line="240" w:lineRule="auto" w:before="0" w:after="0"/>
        <w:ind w:left="229" w:right="1" w:hanging="229"/>
        <w:jc w:val="center"/>
        <w:rPr>
          <w:sz w:val="19"/>
        </w:rPr>
      </w:pPr>
      <w:r>
        <w:rPr>
          <w:sz w:val="19"/>
        </w:rPr>
        <w:t>ci</w:t>
      </w:r>
      <w:r>
        <w:rPr>
          <w:spacing w:val="2"/>
          <w:sz w:val="19"/>
        </w:rPr>
        <w:t> </w:t>
      </w:r>
      <w:r>
        <w:rPr>
          <w:spacing w:val="-2"/>
          <w:sz w:val="19"/>
        </w:rPr>
        <w:t>fəsil</w:t>
      </w:r>
    </w:p>
    <w:p>
      <w:pPr>
        <w:pStyle w:val="Heading1"/>
      </w:pPr>
      <w:r>
        <w:rPr/>
        <w:t>CİNAYƏT</w:t>
      </w:r>
      <w:r>
        <w:rPr>
          <w:spacing w:val="3"/>
        </w:rPr>
        <w:t> </w:t>
      </w:r>
      <w:r>
        <w:rPr/>
        <w:t>QANUNUNUN</w:t>
      </w:r>
      <w:r>
        <w:rPr>
          <w:spacing w:val="3"/>
        </w:rPr>
        <w:t> </w:t>
      </w:r>
      <w:r>
        <w:rPr>
          <w:spacing w:val="-2"/>
        </w:rPr>
        <w:t>QÜVVƏSİ</w:t>
      </w:r>
    </w:p>
    <w:p>
      <w:pPr>
        <w:pStyle w:val="BodyText"/>
        <w:spacing w:before="2"/>
        <w:rPr>
          <w:b/>
          <w:sz w:val="8"/>
        </w:rPr>
      </w:pPr>
      <w:r>
        <w:rPr>
          <w:b/>
          <w:sz w:val="8"/>
        </w:rPr>
        <mc:AlternateContent>
          <mc:Choice Requires="wps">
            <w:drawing>
              <wp:anchor distT="0" distB="0" distL="0" distR="0" allowOverlap="1" layoutInCell="1" locked="0" behindDoc="1" simplePos="0" relativeHeight="487588352">
                <wp:simplePos x="0" y="0"/>
                <wp:positionH relativeFrom="page">
                  <wp:posOffset>3761418</wp:posOffset>
                </wp:positionH>
                <wp:positionV relativeFrom="paragraph">
                  <wp:posOffset>74364</wp:posOffset>
                </wp:positionV>
                <wp:extent cx="3111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31115" cy="1270"/>
                        </a:xfrm>
                        <a:custGeom>
                          <a:avLst/>
                          <a:gdLst/>
                          <a:ahLst/>
                          <a:cxnLst/>
                          <a:rect l="l" t="t" r="r" b="b"/>
                          <a:pathLst>
                            <a:path w="31115" h="0">
                              <a:moveTo>
                                <a:pt x="0" y="0"/>
                              </a:moveTo>
                              <a:lnTo>
                                <a:pt x="30488"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6.174652pt;margin-top:5.855496pt;width:2.450pt;height:.1pt;mso-position-horizontal-relative:page;mso-position-vertical-relative:paragraph;z-index:-15728128;mso-wrap-distance-left:0;mso-wrap-distance-right:0" id="docshape4" coordorigin="5923,117" coordsize="49,0" path="m5923,117l5972,117e" filled="false" stroked="true" strokeweight=".600167pt" strokecolor="#000000">
                <v:path arrowok="t"/>
                <v:stroke dashstyle="solid"/>
                <w10:wrap type="topAndBottom"/>
              </v:shape>
            </w:pict>
          </mc:Fallback>
        </mc:AlternateContent>
      </w:r>
    </w:p>
    <w:p>
      <w:pPr>
        <w:spacing w:before="118"/>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1</w:t>
      </w:r>
      <w:r>
        <w:rPr>
          <w:spacing w:val="-67"/>
          <w:sz w:val="19"/>
        </w:rPr>
        <w:t> </w:t>
      </w:r>
      <w:r>
        <w:rPr>
          <w:sz w:val="19"/>
        </w:rPr>
        <w:t>0</w:t>
      </w:r>
      <w:r>
        <w:rPr>
          <w:spacing w:val="-66"/>
          <w:sz w:val="19"/>
        </w:rPr>
        <w:t> </w:t>
      </w:r>
      <w:r>
        <w:rPr>
          <w:sz w:val="19"/>
        </w:rPr>
        <w:t>.</w:t>
      </w:r>
      <w:r>
        <w:rPr>
          <w:spacing w:val="7"/>
          <w:sz w:val="19"/>
        </w:rPr>
        <w:t> </w:t>
      </w:r>
      <w:r>
        <w:rPr>
          <w:b/>
          <w:sz w:val="19"/>
        </w:rPr>
        <w:t>Cinayət</w:t>
      </w:r>
      <w:r>
        <w:rPr>
          <w:b/>
          <w:spacing w:val="3"/>
          <w:sz w:val="19"/>
        </w:rPr>
        <w:t> </w:t>
      </w:r>
      <w:r>
        <w:rPr>
          <w:b/>
          <w:sz w:val="19"/>
        </w:rPr>
        <w:t>qanununun</w:t>
      </w:r>
      <w:r>
        <w:rPr>
          <w:b/>
          <w:spacing w:val="3"/>
          <w:sz w:val="19"/>
        </w:rPr>
        <w:t> </w:t>
      </w:r>
      <w:r>
        <w:rPr>
          <w:b/>
          <w:sz w:val="19"/>
        </w:rPr>
        <w:t>zamana</w:t>
      </w:r>
      <w:r>
        <w:rPr>
          <w:b/>
          <w:spacing w:val="2"/>
          <w:sz w:val="19"/>
        </w:rPr>
        <w:t> </w:t>
      </w:r>
      <w:r>
        <w:rPr>
          <w:b/>
          <w:sz w:val="19"/>
        </w:rPr>
        <w:t>görə</w:t>
      </w:r>
      <w:r>
        <w:rPr>
          <w:b/>
          <w:spacing w:val="3"/>
          <w:sz w:val="19"/>
        </w:rPr>
        <w:t> </w:t>
      </w:r>
      <w:r>
        <w:rPr>
          <w:b/>
          <w:spacing w:val="-2"/>
          <w:sz w:val="19"/>
        </w:rPr>
        <w:t>qüvvəsi</w:t>
      </w:r>
    </w:p>
    <w:p>
      <w:pPr>
        <w:spacing w:after="0"/>
        <w:jc w:val="left"/>
        <w:rPr>
          <w:b/>
          <w:sz w:val="19"/>
        </w:rPr>
        <w:sectPr>
          <w:pgSz w:w="11900" w:h="16840"/>
          <w:pgMar w:top="500" w:bottom="280" w:left="566" w:right="566"/>
        </w:sectPr>
      </w:pPr>
    </w:p>
    <w:p>
      <w:pPr>
        <w:pStyle w:val="ListParagraph"/>
        <w:numPr>
          <w:ilvl w:val="1"/>
          <w:numId w:val="9"/>
        </w:numPr>
        <w:tabs>
          <w:tab w:pos="1292" w:val="left" w:leader="none"/>
        </w:tabs>
        <w:spacing w:line="254" w:lineRule="auto" w:before="92" w:after="0"/>
        <w:ind w:left="100" w:right="99" w:firstLine="444"/>
        <w:jc w:val="both"/>
        <w:rPr>
          <w:sz w:val="19"/>
        </w:rPr>
      </w:pPr>
      <w:r>
        <w:rPr>
          <w:sz w:val="19"/>
        </w:rPr>
        <w:t>Əməlin</w:t>
      </w:r>
      <w:r>
        <w:rPr>
          <w:spacing w:val="40"/>
          <w:sz w:val="19"/>
        </w:rPr>
        <w:t> </w:t>
      </w:r>
      <w:r>
        <w:rPr>
          <w:sz w:val="19"/>
        </w:rPr>
        <w:t>(hərəkət</w:t>
      </w:r>
      <w:r>
        <w:rPr>
          <w:spacing w:val="40"/>
          <w:sz w:val="19"/>
        </w:rPr>
        <w:t> </w:t>
      </w:r>
      <w:r>
        <w:rPr>
          <w:sz w:val="19"/>
        </w:rPr>
        <w:t>və</w:t>
      </w:r>
      <w:r>
        <w:rPr>
          <w:spacing w:val="40"/>
          <w:sz w:val="19"/>
        </w:rPr>
        <w:t> </w:t>
      </w:r>
      <w:r>
        <w:rPr>
          <w:sz w:val="19"/>
        </w:rPr>
        <w:t>ya</w:t>
      </w:r>
      <w:r>
        <w:rPr>
          <w:spacing w:val="40"/>
          <w:sz w:val="19"/>
        </w:rPr>
        <w:t> </w:t>
      </w:r>
      <w:r>
        <w:rPr>
          <w:sz w:val="19"/>
        </w:rPr>
        <w:t>hərəkətsizliyin)</w:t>
      </w:r>
      <w:r>
        <w:rPr>
          <w:spacing w:val="40"/>
          <w:sz w:val="19"/>
        </w:rPr>
        <w:t> </w:t>
      </w:r>
      <w:r>
        <w:rPr>
          <w:sz w:val="19"/>
        </w:rPr>
        <w:t>cinayət</w:t>
      </w:r>
      <w:r>
        <w:rPr>
          <w:spacing w:val="40"/>
          <w:sz w:val="19"/>
        </w:rPr>
        <w:t> </w:t>
      </w:r>
      <w:r>
        <w:rPr>
          <w:sz w:val="19"/>
        </w:rPr>
        <w:t>sayılması</w:t>
      </w:r>
      <w:r>
        <w:rPr>
          <w:spacing w:val="40"/>
          <w:sz w:val="19"/>
        </w:rPr>
        <w:t> </w:t>
      </w:r>
      <w:r>
        <w:rPr>
          <w:sz w:val="19"/>
        </w:rPr>
        <w:t>və</w:t>
      </w:r>
      <w:r>
        <w:rPr>
          <w:spacing w:val="40"/>
          <w:sz w:val="19"/>
        </w:rPr>
        <w:t> </w:t>
      </w:r>
      <w:r>
        <w:rPr>
          <w:sz w:val="19"/>
        </w:rPr>
        <w:t>həmin</w:t>
      </w:r>
      <w:r>
        <w:rPr>
          <w:spacing w:val="40"/>
          <w:sz w:val="19"/>
        </w:rPr>
        <w:t> </w:t>
      </w:r>
      <w:r>
        <w:rPr>
          <w:sz w:val="19"/>
        </w:rPr>
        <w:t>əmələ</w:t>
      </w:r>
      <w:r>
        <w:rPr>
          <w:spacing w:val="40"/>
          <w:sz w:val="19"/>
        </w:rPr>
        <w:t> </w:t>
      </w:r>
      <w:r>
        <w:rPr>
          <w:sz w:val="19"/>
        </w:rPr>
        <w:t>görə cəza, bu əməlin (hərəkət və ya hərəkətsizliyin) törədildiyi zaman qüvvədə olan cinayət</w:t>
      </w:r>
      <w:r>
        <w:rPr>
          <w:spacing w:val="40"/>
          <w:sz w:val="19"/>
        </w:rPr>
        <w:t> </w:t>
      </w:r>
      <w:r>
        <w:rPr>
          <w:sz w:val="19"/>
        </w:rPr>
        <w:t>qanunu ilə müəyyən edilir. Törədildiyi zaman cinayət sayılmayan əmələ görə heç kəs cinayət məsuliyyətinə cəlb oluna və cəzalandırıla bilməz.</w:t>
      </w:r>
    </w:p>
    <w:p>
      <w:pPr>
        <w:pStyle w:val="ListParagraph"/>
        <w:numPr>
          <w:ilvl w:val="1"/>
          <w:numId w:val="9"/>
        </w:numPr>
        <w:tabs>
          <w:tab w:pos="1274" w:val="left" w:leader="none"/>
        </w:tabs>
        <w:spacing w:line="254" w:lineRule="auto" w:before="0" w:after="0"/>
        <w:ind w:left="100" w:right="108" w:firstLine="444"/>
        <w:jc w:val="both"/>
        <w:rPr>
          <w:sz w:val="19"/>
        </w:rPr>
      </w:pPr>
      <w:r>
        <w:rPr>
          <w:sz w:val="19"/>
        </w:rPr>
        <w:t>İctimai təhlükəli əməlin (hərəkət və ya hərəkətsizliyin) törədilmə vaxtı, onun nəticələrinin baş verdiyi andan asılı olmayaraq, cinayətin törədildiyi vaxt sayılır.</w:t>
      </w:r>
    </w:p>
    <w:p>
      <w:pPr>
        <w:pStyle w:val="ListParagraph"/>
        <w:numPr>
          <w:ilvl w:val="1"/>
          <w:numId w:val="9"/>
        </w:numPr>
        <w:tabs>
          <w:tab w:pos="1302" w:val="left" w:leader="none"/>
        </w:tabs>
        <w:spacing w:line="254" w:lineRule="auto" w:before="0" w:after="0"/>
        <w:ind w:left="100" w:right="101" w:firstLine="444"/>
        <w:jc w:val="both"/>
        <w:rPr>
          <w:sz w:val="19"/>
        </w:rPr>
      </w:pPr>
      <w:r>
        <w:rPr>
          <w:sz w:val="19"/>
        </w:rPr>
        <w:t>Əməlin</w:t>
      </w:r>
      <w:r>
        <w:rPr>
          <w:spacing w:val="40"/>
          <w:sz w:val="19"/>
        </w:rPr>
        <w:t> </w:t>
      </w:r>
      <w:r>
        <w:rPr>
          <w:sz w:val="19"/>
        </w:rPr>
        <w:t>(hərəkət</w:t>
      </w:r>
      <w:r>
        <w:rPr>
          <w:spacing w:val="40"/>
          <w:sz w:val="19"/>
        </w:rPr>
        <w:t> </w:t>
      </w:r>
      <w:r>
        <w:rPr>
          <w:sz w:val="19"/>
        </w:rPr>
        <w:t>və</w:t>
      </w:r>
      <w:r>
        <w:rPr>
          <w:spacing w:val="40"/>
          <w:sz w:val="19"/>
        </w:rPr>
        <w:t> </w:t>
      </w:r>
      <w:r>
        <w:rPr>
          <w:sz w:val="19"/>
        </w:rPr>
        <w:t>ya</w:t>
      </w:r>
      <w:r>
        <w:rPr>
          <w:spacing w:val="40"/>
          <w:sz w:val="19"/>
        </w:rPr>
        <w:t> </w:t>
      </w:r>
      <w:r>
        <w:rPr>
          <w:sz w:val="19"/>
        </w:rPr>
        <w:t>hərəkətsizliyin)</w:t>
      </w:r>
      <w:r>
        <w:rPr>
          <w:spacing w:val="40"/>
          <w:sz w:val="19"/>
        </w:rPr>
        <w:t> </w:t>
      </w:r>
      <w:r>
        <w:rPr>
          <w:sz w:val="19"/>
        </w:rPr>
        <w:t>cinayət</w:t>
      </w:r>
      <w:r>
        <w:rPr>
          <w:spacing w:val="40"/>
          <w:sz w:val="19"/>
        </w:rPr>
        <w:t> </w:t>
      </w:r>
      <w:r>
        <w:rPr>
          <w:sz w:val="19"/>
        </w:rPr>
        <w:t>sayılmasını</w:t>
      </w:r>
      <w:r>
        <w:rPr>
          <w:spacing w:val="40"/>
          <w:sz w:val="19"/>
        </w:rPr>
        <w:t> </w:t>
      </w:r>
      <w:r>
        <w:rPr>
          <w:sz w:val="19"/>
        </w:rPr>
        <w:t>və</w:t>
      </w:r>
      <w:r>
        <w:rPr>
          <w:spacing w:val="40"/>
          <w:sz w:val="19"/>
        </w:rPr>
        <w:t> </w:t>
      </w:r>
      <w:r>
        <w:rPr>
          <w:sz w:val="19"/>
        </w:rPr>
        <w:t>bu</w:t>
      </w:r>
      <w:r>
        <w:rPr>
          <w:spacing w:val="40"/>
          <w:sz w:val="19"/>
        </w:rPr>
        <w:t> </w:t>
      </w:r>
      <w:r>
        <w:rPr>
          <w:sz w:val="19"/>
        </w:rPr>
        <w:t>əmələ</w:t>
      </w:r>
      <w:r>
        <w:rPr>
          <w:spacing w:val="40"/>
          <w:sz w:val="19"/>
        </w:rPr>
        <w:t> </w:t>
      </w:r>
      <w:r>
        <w:rPr>
          <w:sz w:val="19"/>
        </w:rPr>
        <w:t>görə cəzanı aradan qaldıran, cəzanı yüngülləşdirən, yaxud cinayət etmiş şəxsin vəziyyətini başqa cür yaxşılaşdıran cinayət qanununun geriyə qüvvəsi vardır, yəni həmin qanunun qüvvəyə minməsindən əvvəl müvafiq əməli (hərəkət və ya hərəkətsizliyi) törətmiş şəxslərə, habelə</w:t>
      </w:r>
      <w:r>
        <w:rPr>
          <w:spacing w:val="40"/>
          <w:sz w:val="19"/>
        </w:rPr>
        <w:t> </w:t>
      </w:r>
      <w:r>
        <w:rPr>
          <w:sz w:val="19"/>
        </w:rPr>
        <w:t>cəza çəkən, yaxud cəzasını çəkmiş, lakin məhkumluğu üstündən götürülməmiş və ya ödənilməmiş şəxslərə şamil edilir.</w:t>
      </w:r>
    </w:p>
    <w:p>
      <w:pPr>
        <w:pStyle w:val="ListParagraph"/>
        <w:numPr>
          <w:ilvl w:val="1"/>
          <w:numId w:val="9"/>
        </w:numPr>
        <w:tabs>
          <w:tab w:pos="1270" w:val="left" w:leader="none"/>
        </w:tabs>
        <w:spacing w:line="254" w:lineRule="auto" w:before="0" w:after="0"/>
        <w:ind w:left="100" w:right="104" w:firstLine="444"/>
        <w:jc w:val="both"/>
        <w:rPr>
          <w:sz w:val="19"/>
        </w:rPr>
      </w:pPr>
      <w:r>
        <w:rPr>
          <w:sz w:val="19"/>
        </w:rPr>
        <w:t>Əməlin (hərəkət və ya hərəkətsizliyin) cinayət sayılmasını və həmin əmələ görə cəza müəyyən edən, cəzanı ağırlaşdıran, yaxud cinayət törətmiş şəxsin vəziyyətini başqa cür ağırlaşdıran cinayət qanununun geriyə qüvvəsi yoxdur.</w:t>
      </w:r>
    </w:p>
    <w:p>
      <w:pPr>
        <w:pStyle w:val="BodyText"/>
        <w:spacing w:before="11"/>
      </w:pPr>
    </w:p>
    <w:p>
      <w:pPr>
        <w:pStyle w:val="Heading2"/>
        <w:spacing w:line="254" w:lineRule="auto"/>
        <w:ind w:right="98"/>
        <w:jc w:val="both"/>
      </w:pPr>
      <w:r>
        <w:rPr>
          <w:b w:val="0"/>
        </w:rPr>
        <w:t>M</w:t>
      </w:r>
      <w:r>
        <w:rPr>
          <w:b w:val="0"/>
          <w:spacing w:val="-29"/>
        </w:rPr>
        <w:t> </w:t>
      </w:r>
      <w:r>
        <w:rPr>
          <w:b w:val="0"/>
        </w:rPr>
        <w:t>a</w:t>
      </w:r>
      <w:r>
        <w:rPr>
          <w:b w:val="0"/>
          <w:spacing w:val="-28"/>
        </w:rPr>
        <w:t> </w:t>
      </w:r>
      <w:r>
        <w:rPr>
          <w:b w:val="0"/>
        </w:rPr>
        <w:t>d</w:t>
      </w:r>
      <w:r>
        <w:rPr>
          <w:b w:val="0"/>
          <w:spacing w:val="-29"/>
        </w:rPr>
        <w:t> </w:t>
      </w:r>
      <w:r>
        <w:rPr>
          <w:b w:val="0"/>
        </w:rPr>
        <w:t>d</w:t>
      </w:r>
      <w:r>
        <w:rPr>
          <w:b w:val="0"/>
          <w:spacing w:val="-29"/>
        </w:rPr>
        <w:t> </w:t>
      </w:r>
      <w:r>
        <w:rPr>
          <w:b w:val="0"/>
        </w:rPr>
        <w:t>ə</w:t>
      </w:r>
      <w:r>
        <w:rPr>
          <w:b w:val="0"/>
          <w:spacing w:val="77"/>
        </w:rPr>
        <w:t> </w:t>
      </w:r>
      <w:r>
        <w:rPr>
          <w:b w:val="0"/>
        </w:rPr>
        <w:t>1</w:t>
      </w:r>
      <w:r>
        <w:rPr>
          <w:b w:val="0"/>
          <w:spacing w:val="-28"/>
        </w:rPr>
        <w:t> </w:t>
      </w:r>
      <w:r>
        <w:rPr>
          <w:b w:val="0"/>
        </w:rPr>
        <w:t>1</w:t>
      </w:r>
      <w:r>
        <w:rPr>
          <w:b w:val="0"/>
          <w:spacing w:val="-29"/>
        </w:rPr>
        <w:t> </w:t>
      </w:r>
      <w:r>
        <w:rPr>
          <w:b w:val="0"/>
        </w:rPr>
        <w:t>.</w:t>
      </w:r>
      <w:r>
        <w:rPr>
          <w:b w:val="0"/>
          <w:spacing w:val="80"/>
        </w:rPr>
        <w:t> </w:t>
      </w:r>
      <w:r>
        <w:rPr/>
        <w:t>Cinayət</w:t>
      </w:r>
      <w:r>
        <w:rPr>
          <w:spacing w:val="80"/>
        </w:rPr>
        <w:t> </w:t>
      </w:r>
      <w:r>
        <w:rPr/>
        <w:t>qanununun</w:t>
      </w:r>
      <w:r>
        <w:rPr>
          <w:spacing w:val="80"/>
        </w:rPr>
        <w:t> </w:t>
      </w:r>
      <w:r>
        <w:rPr/>
        <w:t>Azərbaycan</w:t>
      </w:r>
      <w:r>
        <w:rPr>
          <w:spacing w:val="80"/>
        </w:rPr>
        <w:t> </w:t>
      </w:r>
      <w:r>
        <w:rPr/>
        <w:t>Respublikası</w:t>
      </w:r>
      <w:r>
        <w:rPr>
          <w:spacing w:val="80"/>
        </w:rPr>
        <w:t> </w:t>
      </w:r>
      <w:r>
        <w:rPr/>
        <w:t>ərazisində</w:t>
      </w:r>
      <w:r>
        <w:rPr>
          <w:spacing w:val="80"/>
        </w:rPr>
        <w:t> </w:t>
      </w:r>
      <w:r>
        <w:rPr/>
        <w:t>törədilən cinayətlərə görə qüvvəsi</w:t>
      </w:r>
    </w:p>
    <w:p>
      <w:pPr>
        <w:pStyle w:val="BodyText"/>
        <w:spacing w:before="13"/>
        <w:rPr>
          <w:b/>
        </w:rPr>
      </w:pPr>
    </w:p>
    <w:p>
      <w:pPr>
        <w:pStyle w:val="ListParagraph"/>
        <w:numPr>
          <w:ilvl w:val="1"/>
          <w:numId w:val="10"/>
        </w:numPr>
        <w:tabs>
          <w:tab w:pos="1266" w:val="left" w:leader="none"/>
        </w:tabs>
        <w:spacing w:line="254" w:lineRule="auto" w:before="0" w:after="0"/>
        <w:ind w:left="100" w:right="101" w:firstLine="444"/>
        <w:jc w:val="both"/>
        <w:rPr>
          <w:sz w:val="19"/>
        </w:rPr>
      </w:pPr>
      <w:r>
        <w:rPr>
          <w:sz w:val="19"/>
        </w:rPr>
        <w:t>Azərbaycan Respublikasının ərazisində cinayət törətmiş şəxs bu Məcəllə əsasında cinayət məsuliyyətinə cəlb edilir. Azərbaycan Respublikası ərazisində başlamış, yaxud davam etmiş və ya başa çatmış cinayət, Azərbaycan Respublikası ərazisində törədilmiş cinayət </w:t>
      </w:r>
      <w:r>
        <w:rPr>
          <w:spacing w:val="-2"/>
          <w:sz w:val="19"/>
        </w:rPr>
        <w:t>sayılır.</w:t>
      </w:r>
    </w:p>
    <w:p>
      <w:pPr>
        <w:pStyle w:val="ListParagraph"/>
        <w:numPr>
          <w:ilvl w:val="1"/>
          <w:numId w:val="10"/>
        </w:numPr>
        <w:tabs>
          <w:tab w:pos="1255" w:val="left" w:leader="none"/>
        </w:tabs>
        <w:spacing w:line="254" w:lineRule="auto" w:before="0" w:after="0"/>
        <w:ind w:left="100" w:right="101" w:firstLine="444"/>
        <w:jc w:val="both"/>
        <w:rPr>
          <w:sz w:val="19"/>
        </w:rPr>
      </w:pPr>
      <w:r>
        <w:rPr>
          <w:sz w:val="19"/>
        </w:rPr>
        <w:t>Azərbaycan Respublikasının ərazi sularında, Xəzər dənizinin (gölünün) Azərbaycan Respublikasına mənsub olan bölməsində, Azərbaycan Respublikasının üzərindəki hava məkanında və iqtisadi zonasında törədilən cinayət Azərbaycan Respublikası ərazisində törədilmiş</w:t>
      </w:r>
      <w:r>
        <w:rPr>
          <w:spacing w:val="40"/>
          <w:sz w:val="19"/>
        </w:rPr>
        <w:t> </w:t>
      </w:r>
      <w:r>
        <w:rPr>
          <w:sz w:val="19"/>
        </w:rPr>
        <w:t>cinayət sayılır.</w:t>
      </w:r>
    </w:p>
    <w:p>
      <w:pPr>
        <w:pStyle w:val="ListParagraph"/>
        <w:numPr>
          <w:ilvl w:val="1"/>
          <w:numId w:val="10"/>
        </w:numPr>
        <w:tabs>
          <w:tab w:pos="1369" w:val="left" w:leader="none"/>
        </w:tabs>
        <w:spacing w:line="256" w:lineRule="auto" w:before="0" w:after="0"/>
        <w:ind w:left="100" w:right="99" w:firstLine="444"/>
        <w:jc w:val="both"/>
        <w:rPr>
          <w:b/>
          <w:position w:val="13"/>
          <w:sz w:val="15"/>
        </w:rPr>
      </w:pPr>
      <w:r>
        <w:rPr>
          <w:sz w:val="19"/>
        </w:rPr>
        <w:t>Azərbaycan Respublikasının hava və ya dəniz limanında qeydiyyatda olan, Azərbaycan</w:t>
      </w:r>
      <w:r>
        <w:rPr>
          <w:spacing w:val="40"/>
          <w:sz w:val="19"/>
        </w:rPr>
        <w:t> </w:t>
      </w:r>
      <w:r>
        <w:rPr>
          <w:sz w:val="19"/>
        </w:rPr>
        <w:t>Respublikasının Dövlət bayrağı və ya tanınma nişanı altında Azərbaycan Respublikasının hüdudlarından kənarda açıq sularda və ya hava fəzasında hərəkət edən su və</w:t>
      </w:r>
      <w:r>
        <w:rPr>
          <w:spacing w:val="40"/>
          <w:sz w:val="19"/>
        </w:rPr>
        <w:t> </w:t>
      </w:r>
      <w:r>
        <w:rPr>
          <w:sz w:val="19"/>
        </w:rPr>
        <w:t>ya hava gəmisində cinayət törətmiş şəxs bu Məcəllə əsasında cinayət məsuliyyətinə cəlb edilir. </w:t>
      </w:r>
      <w:r>
        <w:rPr>
          <w:b/>
          <w:color w:val="0000FF"/>
          <w:position w:val="13"/>
          <w:sz w:val="15"/>
          <w:u w:val="single" w:color="0000FF"/>
        </w:rPr>
        <w:t>[4]</w:t>
      </w:r>
    </w:p>
    <w:p>
      <w:pPr>
        <w:pStyle w:val="ListParagraph"/>
        <w:numPr>
          <w:ilvl w:val="1"/>
          <w:numId w:val="10"/>
        </w:numPr>
        <w:tabs>
          <w:tab w:pos="1251" w:val="left" w:leader="none"/>
        </w:tabs>
        <w:spacing w:line="254" w:lineRule="auto" w:before="0" w:after="0"/>
        <w:ind w:left="100" w:right="99" w:firstLine="444"/>
        <w:jc w:val="both"/>
        <w:rPr>
          <w:sz w:val="19"/>
        </w:rPr>
      </w:pPr>
      <w:r>
        <w:rPr>
          <w:sz w:val="19"/>
        </w:rPr>
        <w:t>Azərbaycan Respublikasının hərbi donanmasına və ya hərbi hava qüvvələrinə məxsus olan gəmidə cinayət törətmiş şəxs, həmin gəminin olduğu yerdən asılı olmayaraq, bu Məcəllə əsasında cinayət məsuliyyətinə cəlb edilir.</w:t>
      </w:r>
    </w:p>
    <w:p>
      <w:pPr>
        <w:pStyle w:val="ListParagraph"/>
        <w:numPr>
          <w:ilvl w:val="1"/>
          <w:numId w:val="10"/>
        </w:numPr>
        <w:tabs>
          <w:tab w:pos="1242" w:val="left" w:leader="none"/>
        </w:tabs>
        <w:spacing w:line="254" w:lineRule="auto" w:before="0" w:after="0"/>
        <w:ind w:left="100" w:right="98" w:firstLine="444"/>
        <w:jc w:val="both"/>
        <w:rPr>
          <w:sz w:val="19"/>
        </w:rPr>
      </w:pPr>
      <w:r>
        <w:rPr>
          <w:sz w:val="19"/>
        </w:rPr>
        <w:t>Azərbaycan Respublikası ərazisində cinayət törətmiş xarici dövlətlərin diplomatik nümayəndələrinin və toxunulmazlıq hüququna malik olan digər şəxslərin cinayət məsuliyyəti haqqında məsələ beynəlxalq hüquq normalarına uyğun olaraq həll edilir.</w:t>
      </w:r>
    </w:p>
    <w:p>
      <w:pPr>
        <w:pStyle w:val="BodyText"/>
        <w:spacing w:before="11"/>
      </w:pPr>
    </w:p>
    <w:p>
      <w:pPr>
        <w:pStyle w:val="Heading2"/>
        <w:spacing w:line="254" w:lineRule="auto" w:before="1"/>
        <w:ind w:right="102"/>
        <w:jc w:val="both"/>
      </w:pPr>
      <w:r>
        <w:rPr>
          <w:b w:val="0"/>
        </w:rPr>
        <w:t>M</w:t>
      </w:r>
      <w:r>
        <w:rPr>
          <w:b w:val="0"/>
          <w:spacing w:val="-29"/>
        </w:rPr>
        <w:t> </w:t>
      </w:r>
      <w:r>
        <w:rPr>
          <w:b w:val="0"/>
        </w:rPr>
        <w:t>a</w:t>
      </w:r>
      <w:r>
        <w:rPr>
          <w:b w:val="0"/>
          <w:spacing w:val="-28"/>
        </w:rPr>
        <w:t> </w:t>
      </w:r>
      <w:r>
        <w:rPr>
          <w:b w:val="0"/>
        </w:rPr>
        <w:t>d</w:t>
      </w:r>
      <w:r>
        <w:rPr>
          <w:b w:val="0"/>
          <w:spacing w:val="-29"/>
        </w:rPr>
        <w:t> </w:t>
      </w:r>
      <w:r>
        <w:rPr>
          <w:b w:val="0"/>
        </w:rPr>
        <w:t>d</w:t>
      </w:r>
      <w:r>
        <w:rPr>
          <w:b w:val="0"/>
          <w:spacing w:val="-29"/>
        </w:rPr>
        <w:t> </w:t>
      </w:r>
      <w:r>
        <w:rPr>
          <w:b w:val="0"/>
        </w:rPr>
        <w:t>ə</w:t>
      </w:r>
      <w:r>
        <w:rPr>
          <w:b w:val="0"/>
          <w:spacing w:val="-28"/>
        </w:rPr>
        <w:t> </w:t>
      </w:r>
      <w:r>
        <w:rPr>
          <w:b w:val="0"/>
        </w:rPr>
        <w:t>1</w:t>
      </w:r>
      <w:r>
        <w:rPr>
          <w:b w:val="0"/>
          <w:spacing w:val="-29"/>
        </w:rPr>
        <w:t> </w:t>
      </w:r>
      <w:r>
        <w:rPr>
          <w:b w:val="0"/>
        </w:rPr>
        <w:t>2</w:t>
      </w:r>
      <w:r>
        <w:rPr>
          <w:b w:val="0"/>
          <w:spacing w:val="-28"/>
        </w:rPr>
        <w:t> </w:t>
      </w:r>
      <w:r>
        <w:rPr>
          <w:b w:val="0"/>
        </w:rPr>
        <w:t>.</w:t>
      </w:r>
      <w:r>
        <w:rPr>
          <w:b w:val="0"/>
          <w:spacing w:val="19"/>
        </w:rPr>
        <w:t> </w:t>
      </w:r>
      <w:r>
        <w:rPr/>
        <w:t>Cinayət</w:t>
      </w:r>
      <w:r>
        <w:rPr>
          <w:spacing w:val="40"/>
        </w:rPr>
        <w:t> </w:t>
      </w:r>
      <w:r>
        <w:rPr/>
        <w:t>qanununun</w:t>
      </w:r>
      <w:r>
        <w:rPr>
          <w:spacing w:val="40"/>
        </w:rPr>
        <w:t> </w:t>
      </w:r>
      <w:r>
        <w:rPr/>
        <w:t>Azərbaycan</w:t>
      </w:r>
      <w:r>
        <w:rPr>
          <w:spacing w:val="40"/>
        </w:rPr>
        <w:t> </w:t>
      </w:r>
      <w:r>
        <w:rPr/>
        <w:t>Respublikası</w:t>
      </w:r>
      <w:r>
        <w:rPr>
          <w:spacing w:val="40"/>
        </w:rPr>
        <w:t> </w:t>
      </w:r>
      <w:r>
        <w:rPr/>
        <w:t>ərazisindən</w:t>
      </w:r>
      <w:r>
        <w:rPr>
          <w:spacing w:val="40"/>
        </w:rPr>
        <w:t> </w:t>
      </w:r>
      <w:r>
        <w:rPr/>
        <w:t>kənarda</w:t>
      </w:r>
      <w:r>
        <w:rPr>
          <w:spacing w:val="40"/>
        </w:rPr>
        <w:t> </w:t>
      </w:r>
      <w:r>
        <w:rPr/>
        <w:t>törədilən cinayətlərə görə qüvvəsi</w:t>
      </w:r>
    </w:p>
    <w:p>
      <w:pPr>
        <w:pStyle w:val="BodyText"/>
        <w:spacing w:before="12"/>
        <w:rPr>
          <w:b/>
        </w:rPr>
      </w:pPr>
    </w:p>
    <w:p>
      <w:pPr>
        <w:pStyle w:val="ListParagraph"/>
        <w:numPr>
          <w:ilvl w:val="1"/>
          <w:numId w:val="11"/>
        </w:numPr>
        <w:tabs>
          <w:tab w:pos="1341" w:val="left" w:leader="none"/>
        </w:tabs>
        <w:spacing w:line="254" w:lineRule="auto" w:before="0" w:after="0"/>
        <w:ind w:left="100" w:right="98" w:firstLine="444"/>
        <w:jc w:val="both"/>
        <w:rPr>
          <w:sz w:val="19"/>
        </w:rPr>
      </w:pPr>
      <w:r>
        <w:rPr>
          <w:sz w:val="19"/>
        </w:rPr>
        <w:t>Azərbaycan Respublikasının vətəndaşları və Azərbaycan Respublikasında daimi yaşayan vətəndaşlığı olmayan şəxslər Azərbaycan Respublikasının hüdudlarından kənarda törətdikləri əmələ (hərəkət və ya hərəkətsizliyə) görə, bu əməl həm Azərbaycan Respublikasının, həm də ərazisində törədildiyi xarici dövlətin qanunvericiliyinə əsasən cinayət sayılırsa və bu cinayətə görə həmin şəxslər xarici dövlətdə məhkum olunmamışlarsa,</w:t>
      </w:r>
      <w:r>
        <w:rPr>
          <w:spacing w:val="40"/>
          <w:sz w:val="19"/>
        </w:rPr>
        <w:t> </w:t>
      </w:r>
      <w:r>
        <w:rPr>
          <w:sz w:val="19"/>
        </w:rPr>
        <w:t>bu Məcəllə əsasında cinayət məsuliyyətinə cəlb edilirlər.</w:t>
      </w:r>
    </w:p>
    <w:p>
      <w:pPr>
        <w:pStyle w:val="BodyText"/>
        <w:spacing w:line="259" w:lineRule="auto"/>
        <w:ind w:left="100" w:right="97" w:firstLine="444"/>
        <w:jc w:val="both"/>
        <w:rPr>
          <w:b/>
          <w:position w:val="13"/>
          <w:sz w:val="15"/>
        </w:rPr>
      </w:pPr>
      <w:r>
        <w:rPr/>
        <w:t>12.1-1. Azərbaycan Respublikasının vətəndaşları və Azərbaycan Respublikasında daimi yaşayan vətəndaşlığı olmayan şəxslər Azərbaycan Respublikasının hüdudlarından kənarda törədikləri korrupsiya cinayəti və qulluq mənafeyi əleyhinə olan digər cinayətə görə xarici dövlətdə məhkum olunmamışlarsa, bu Məcəllə əsasında cinayət məsuliyyətinə cəlb edilirlər.</w:t>
      </w:r>
      <w:r>
        <w:rPr>
          <w:b/>
          <w:color w:val="0000FF"/>
          <w:position w:val="13"/>
          <w:sz w:val="15"/>
          <w:u w:val="single" w:color="0000FF"/>
        </w:rPr>
        <w:t>[5]</w:t>
      </w:r>
    </w:p>
    <w:p>
      <w:pPr>
        <w:pStyle w:val="ListParagraph"/>
        <w:numPr>
          <w:ilvl w:val="1"/>
          <w:numId w:val="11"/>
        </w:numPr>
        <w:tabs>
          <w:tab w:pos="1457" w:val="left" w:leader="none"/>
        </w:tabs>
        <w:spacing w:line="254" w:lineRule="auto" w:before="0" w:after="0"/>
        <w:ind w:left="100" w:right="99" w:firstLine="444"/>
        <w:jc w:val="both"/>
        <w:rPr>
          <w:sz w:val="19"/>
        </w:rPr>
      </w:pPr>
      <w:r>
        <w:rPr>
          <w:sz w:val="19"/>
        </w:rPr>
        <w:t>Əcnəbilər və vətəndaşlığı olmayan şəxslər Azərbaycan Respublikasının hüdudlarından kənarda Azərbaycan Respublikasının vətəndaşlarına, Azərbaycan Respublikasının maraqlarına (mənafelərinə) qarşı cinayət törətdikləri halda, habelə Azərbaycan Respublikasının tərəfdar çıxdığı beynəlxalq müqavilələrdə nəzərdə tutulmuş hallarda və bu cinayətə görə xarici dövlətdə məhkum olunmadıqda, bu Məcəllə əsasında cinayət məsuliyyətinə cəlb edilə bilərlər.</w:t>
      </w:r>
    </w:p>
    <w:p>
      <w:pPr>
        <w:pStyle w:val="BodyText"/>
        <w:spacing w:line="254" w:lineRule="auto"/>
        <w:ind w:left="100" w:right="101" w:firstLine="444"/>
        <w:jc w:val="both"/>
      </w:pPr>
      <w:r>
        <w:rPr/>
        <w:t>12.2-1. Əcnəbilər və vətəndaşlığı olmayan şəxslər Azərbaycan Respublikasının hüdudlarından kənarda beynəlxalq təşkilatların vəzifəli şəxsləri, beynəlxalq parlament assambleyalarının üzvləri, beynəlxalq məhkəmələrin vəzifəli şəxsləri və hakimləri olan Azərbaycan Respublikası vətəndaşlarının iştirakı ilə korrupsiya cinayəti və qulluq mənafeyi əleyhinə</w:t>
      </w:r>
      <w:r>
        <w:rPr>
          <w:spacing w:val="40"/>
        </w:rPr>
        <w:t> </w:t>
      </w:r>
      <w:r>
        <w:rPr/>
        <w:t>olan</w:t>
      </w:r>
      <w:r>
        <w:rPr>
          <w:spacing w:val="40"/>
        </w:rPr>
        <w:t> </w:t>
      </w:r>
      <w:r>
        <w:rPr/>
        <w:t>digər</w:t>
      </w:r>
      <w:r>
        <w:rPr>
          <w:spacing w:val="40"/>
        </w:rPr>
        <w:t> </w:t>
      </w:r>
      <w:r>
        <w:rPr/>
        <w:t>cinayət</w:t>
      </w:r>
      <w:r>
        <w:rPr>
          <w:spacing w:val="40"/>
        </w:rPr>
        <w:t> </w:t>
      </w:r>
      <w:r>
        <w:rPr/>
        <w:t>törətdikləri</w:t>
      </w:r>
      <w:r>
        <w:rPr>
          <w:spacing w:val="40"/>
        </w:rPr>
        <w:t> </w:t>
      </w:r>
      <w:r>
        <w:rPr/>
        <w:t>halda</w:t>
      </w:r>
      <w:r>
        <w:rPr>
          <w:spacing w:val="40"/>
        </w:rPr>
        <w:t> </w:t>
      </w:r>
      <w:r>
        <w:rPr/>
        <w:t>və</w:t>
      </w:r>
      <w:r>
        <w:rPr>
          <w:spacing w:val="40"/>
        </w:rPr>
        <w:t> </w:t>
      </w:r>
      <w:r>
        <w:rPr/>
        <w:t>həmin</w:t>
      </w:r>
      <w:r>
        <w:rPr>
          <w:spacing w:val="40"/>
        </w:rPr>
        <w:t> </w:t>
      </w:r>
      <w:r>
        <w:rPr/>
        <w:t>cinayətə</w:t>
      </w:r>
      <w:r>
        <w:rPr>
          <w:spacing w:val="40"/>
        </w:rPr>
        <w:t> </w:t>
      </w:r>
      <w:r>
        <w:rPr/>
        <w:t>görə</w:t>
      </w:r>
      <w:r>
        <w:rPr>
          <w:spacing w:val="40"/>
        </w:rPr>
        <w:t> </w:t>
      </w:r>
      <w:r>
        <w:rPr/>
        <w:t>xarici</w:t>
      </w:r>
      <w:r>
        <w:rPr>
          <w:spacing w:val="40"/>
        </w:rPr>
        <w:t> </w:t>
      </w:r>
      <w:r>
        <w:rPr/>
        <w:t>dövlətdə məhkum olunmadıqda, bu Məcəllə əsasında cinayət məsuliyyətinə cəlb edilirlər.</w:t>
      </w:r>
    </w:p>
    <w:p>
      <w:pPr>
        <w:pStyle w:val="ListParagraph"/>
        <w:numPr>
          <w:ilvl w:val="1"/>
          <w:numId w:val="11"/>
        </w:numPr>
        <w:tabs>
          <w:tab w:pos="1395" w:val="left" w:leader="none"/>
        </w:tabs>
        <w:spacing w:line="254" w:lineRule="auto" w:before="0" w:after="0"/>
        <w:ind w:left="100" w:right="102" w:firstLine="444"/>
        <w:jc w:val="both"/>
        <w:rPr>
          <w:sz w:val="19"/>
        </w:rPr>
      </w:pPr>
      <w:r>
        <w:rPr>
          <w:sz w:val="19"/>
        </w:rPr>
        <w:t>Sülh və insanlıq əleyhinə cinayətlər, müharibə cinayətləri, insan alveri, terrorçuluq,</w:t>
      </w:r>
      <w:r>
        <w:rPr>
          <w:spacing w:val="40"/>
          <w:sz w:val="19"/>
        </w:rPr>
        <w:t> </w:t>
      </w:r>
      <w:r>
        <w:rPr>
          <w:sz w:val="19"/>
        </w:rPr>
        <w:t>terrorçuluğu</w:t>
      </w:r>
      <w:r>
        <w:rPr>
          <w:spacing w:val="40"/>
          <w:sz w:val="19"/>
        </w:rPr>
        <w:t> </w:t>
      </w:r>
      <w:r>
        <w:rPr>
          <w:sz w:val="19"/>
        </w:rPr>
        <w:t>maliyyələşdirmə,</w:t>
      </w:r>
      <w:r>
        <w:rPr>
          <w:spacing w:val="40"/>
          <w:sz w:val="19"/>
        </w:rPr>
        <w:t> </w:t>
      </w:r>
      <w:r>
        <w:rPr>
          <w:sz w:val="19"/>
        </w:rPr>
        <w:t>hava</w:t>
      </w:r>
      <w:r>
        <w:rPr>
          <w:spacing w:val="40"/>
          <w:sz w:val="19"/>
        </w:rPr>
        <w:t> </w:t>
      </w:r>
      <w:r>
        <w:rPr>
          <w:sz w:val="19"/>
        </w:rPr>
        <w:t>gəmisini</w:t>
      </w:r>
      <w:r>
        <w:rPr>
          <w:spacing w:val="40"/>
          <w:sz w:val="19"/>
        </w:rPr>
        <w:t> </w:t>
      </w:r>
      <w:r>
        <w:rPr>
          <w:sz w:val="19"/>
        </w:rPr>
        <w:t>qaçırma,</w:t>
      </w:r>
      <w:r>
        <w:rPr>
          <w:spacing w:val="40"/>
          <w:sz w:val="19"/>
        </w:rPr>
        <w:t> </w:t>
      </w:r>
      <w:r>
        <w:rPr>
          <w:sz w:val="19"/>
        </w:rPr>
        <w:t>girov</w:t>
      </w:r>
      <w:r>
        <w:rPr>
          <w:spacing w:val="40"/>
          <w:sz w:val="19"/>
        </w:rPr>
        <w:t> </w:t>
      </w:r>
      <w:r>
        <w:rPr>
          <w:sz w:val="19"/>
        </w:rPr>
        <w:t>götürmə, işgəncələr,</w:t>
      </w:r>
      <w:r>
        <w:rPr>
          <w:spacing w:val="75"/>
          <w:w w:val="150"/>
          <w:sz w:val="19"/>
        </w:rPr>
        <w:t> </w:t>
      </w:r>
      <w:r>
        <w:rPr>
          <w:sz w:val="19"/>
        </w:rPr>
        <w:t>dəniz</w:t>
      </w:r>
      <w:r>
        <w:rPr>
          <w:spacing w:val="75"/>
          <w:w w:val="150"/>
          <w:sz w:val="19"/>
        </w:rPr>
        <w:t> </w:t>
      </w:r>
      <w:r>
        <w:rPr>
          <w:sz w:val="19"/>
        </w:rPr>
        <w:t>quldurluğu,</w:t>
      </w:r>
      <w:r>
        <w:rPr>
          <w:spacing w:val="75"/>
          <w:w w:val="150"/>
          <w:sz w:val="19"/>
        </w:rPr>
        <w:t> </w:t>
      </w:r>
      <w:r>
        <w:rPr>
          <w:sz w:val="19"/>
        </w:rPr>
        <w:t>narkotik</w:t>
      </w:r>
      <w:r>
        <w:rPr>
          <w:spacing w:val="75"/>
          <w:w w:val="150"/>
          <w:sz w:val="19"/>
        </w:rPr>
        <w:t> </w:t>
      </w:r>
      <w:r>
        <w:rPr>
          <w:sz w:val="19"/>
        </w:rPr>
        <w:t>vasitələrin</w:t>
      </w:r>
      <w:r>
        <w:rPr>
          <w:spacing w:val="75"/>
          <w:w w:val="150"/>
          <w:sz w:val="19"/>
        </w:rPr>
        <w:t> </w:t>
      </w:r>
      <w:r>
        <w:rPr>
          <w:sz w:val="19"/>
        </w:rPr>
        <w:t>və</w:t>
      </w:r>
      <w:r>
        <w:rPr>
          <w:spacing w:val="75"/>
          <w:w w:val="150"/>
          <w:sz w:val="19"/>
        </w:rPr>
        <w:t> </w:t>
      </w:r>
      <w:r>
        <w:rPr>
          <w:sz w:val="19"/>
        </w:rPr>
        <w:t>psixotrop</w:t>
      </w:r>
      <w:r>
        <w:rPr>
          <w:spacing w:val="75"/>
          <w:w w:val="150"/>
          <w:sz w:val="19"/>
        </w:rPr>
        <w:t> </w:t>
      </w:r>
      <w:r>
        <w:rPr>
          <w:sz w:val="19"/>
        </w:rPr>
        <w:t>maddələrin</w:t>
      </w:r>
      <w:r>
        <w:rPr>
          <w:spacing w:val="75"/>
          <w:w w:val="150"/>
          <w:sz w:val="19"/>
        </w:rPr>
        <w:t> </w:t>
      </w:r>
      <w:r>
        <w:rPr>
          <w:sz w:val="19"/>
        </w:rPr>
        <w:t>qanunsuz</w:t>
      </w:r>
    </w:p>
    <w:p>
      <w:pPr>
        <w:pStyle w:val="ListParagraph"/>
        <w:spacing w:after="0" w:line="254" w:lineRule="auto"/>
        <w:jc w:val="both"/>
        <w:rPr>
          <w:sz w:val="19"/>
        </w:rPr>
        <w:sectPr>
          <w:pgSz w:w="11900" w:h="16840"/>
          <w:pgMar w:top="500" w:bottom="280" w:left="566" w:right="566"/>
        </w:sectPr>
      </w:pPr>
    </w:p>
    <w:p>
      <w:pPr>
        <w:pStyle w:val="BodyText"/>
        <w:spacing w:line="256" w:lineRule="auto" w:before="92"/>
        <w:ind w:left="100" w:right="98"/>
        <w:jc w:val="both"/>
        <w:rPr>
          <w:b/>
          <w:position w:val="13"/>
          <w:sz w:val="15"/>
        </w:rPr>
      </w:pPr>
      <w:r>
        <w:rPr/>
        <w:t>dövriyyəsi, saxta pul və ya qiymətli kağızları hazırlama və ya satma, beynəlxalq müdafiədən istifadə edən şəxslərə və ya təşkilatlara hücum etmə, radioaktiv materiallarla əlaqədar cinayətlər, habelə cəzalandırılması Azərbaycan Respublikasının tərəfdar çıxdığı beynəlxalq müqavilələrdən irəli gələn digər cinayətlər törətmiş Azərbaycan Respublikası vətəndaşları, əcnəbilər və ya vətəndaşlığı olmayan şəxslər, cinayətlərin törədilməsi yerindən asılı olmayaraq, bu Məcəllə əsasında cinayət məsuliyyətinə cəlb edilir və cəzalandırılır.</w:t>
      </w:r>
      <w:r>
        <w:rPr>
          <w:b/>
          <w:color w:val="0000FF"/>
          <w:position w:val="13"/>
          <w:sz w:val="15"/>
          <w:u w:val="single" w:color="0000FF"/>
        </w:rPr>
        <w:t>[6]</w:t>
      </w:r>
    </w:p>
    <w:p>
      <w:pPr>
        <w:pStyle w:val="ListParagraph"/>
        <w:numPr>
          <w:ilvl w:val="1"/>
          <w:numId w:val="11"/>
        </w:numPr>
        <w:tabs>
          <w:tab w:pos="1314" w:val="left" w:leader="none"/>
        </w:tabs>
        <w:spacing w:line="254" w:lineRule="auto" w:before="0" w:after="0"/>
        <w:ind w:left="100" w:right="98" w:firstLine="444"/>
        <w:jc w:val="both"/>
        <w:rPr>
          <w:sz w:val="19"/>
        </w:rPr>
      </w:pPr>
      <w:r>
        <w:rPr>
          <w:sz w:val="19"/>
        </w:rPr>
        <w:t>Sülhməramlı hərbi birləşmələrin tərkibinə daxil olan Azərbaycan Respublikası Silahlı Qüvvələrinə mənsub hərbi hissələrin hərbi qulluqçuları Azərbaycan Respublikasının hüdudlarından kənarda törətdikləri cinayətə görə, Azərbaycan Respublikasının beynəlxalq müqavilələri ilə başqa hal nəzərdə tutulmamışsa, bu Məcəllə əsasında cinayət məsuliyyətinə cəlb edilirlər.</w:t>
      </w:r>
    </w:p>
    <w:p>
      <w:pPr>
        <w:pStyle w:val="ListParagraph"/>
        <w:numPr>
          <w:ilvl w:val="1"/>
          <w:numId w:val="11"/>
        </w:numPr>
        <w:tabs>
          <w:tab w:pos="1386" w:val="left" w:leader="none"/>
        </w:tabs>
        <w:spacing w:line="261" w:lineRule="auto" w:before="0" w:after="0"/>
        <w:ind w:left="100" w:right="98" w:firstLine="444"/>
        <w:jc w:val="both"/>
        <w:rPr>
          <w:b/>
          <w:position w:val="13"/>
          <w:sz w:val="15"/>
        </w:rPr>
      </w:pPr>
      <w:r>
        <w:rPr>
          <w:sz w:val="19"/>
        </w:rPr>
        <w:t>Bu Məcəllənin 12.1-ci maddələrində nəzərdə tutulmuş şəxslərə Azərbaycan Respublikasının məhkəmələri tərəfindən təyin edilən cəza, ərazisində cinayət törədilmiş xarici dövlətin qanunu ilə nəzərdə tutulmuş cəzanın yuxarı həddindən çox ola bilməz.</w:t>
      </w:r>
      <w:r>
        <w:rPr>
          <w:b/>
          <w:color w:val="0000FF"/>
          <w:position w:val="13"/>
          <w:sz w:val="15"/>
          <w:u w:val="single" w:color="0000FF"/>
        </w:rPr>
        <w:t>[7]</w:t>
      </w:r>
    </w:p>
    <w:p>
      <w:pPr>
        <w:pStyle w:val="BodyText"/>
        <w:spacing w:before="13"/>
        <w:rPr>
          <w:b/>
        </w:rPr>
      </w:pPr>
    </w:p>
    <w:p>
      <w:pPr>
        <w:spacing w:before="0"/>
        <w:ind w:left="544" w:right="0" w:firstLine="0"/>
        <w:jc w:val="left"/>
        <w:rPr>
          <w:b/>
          <w:position w:val="13"/>
          <w:sz w:val="15"/>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4"/>
          <w:w w:val="150"/>
          <w:sz w:val="19"/>
        </w:rPr>
        <w:t> </w:t>
      </w:r>
      <w:r>
        <w:rPr>
          <w:sz w:val="19"/>
        </w:rPr>
        <w:t>1</w:t>
      </w:r>
      <w:r>
        <w:rPr>
          <w:spacing w:val="-66"/>
          <w:sz w:val="19"/>
        </w:rPr>
        <w:t> </w:t>
      </w:r>
      <w:r>
        <w:rPr>
          <w:sz w:val="19"/>
        </w:rPr>
        <w:t>3</w:t>
      </w:r>
      <w:r>
        <w:rPr>
          <w:spacing w:val="-66"/>
          <w:sz w:val="19"/>
        </w:rPr>
        <w:t> </w:t>
      </w:r>
      <w:r>
        <w:rPr>
          <w:sz w:val="19"/>
        </w:rPr>
        <w:t>.</w:t>
      </w:r>
      <w:r>
        <w:rPr>
          <w:spacing w:val="7"/>
          <w:sz w:val="19"/>
        </w:rPr>
        <w:t> </w:t>
      </w:r>
      <w:r>
        <w:rPr>
          <w:b/>
          <w:sz w:val="19"/>
        </w:rPr>
        <w:t>Cinayət</w:t>
      </w:r>
      <w:r>
        <w:rPr>
          <w:b/>
          <w:spacing w:val="3"/>
          <w:sz w:val="19"/>
        </w:rPr>
        <w:t> </w:t>
      </w:r>
      <w:r>
        <w:rPr>
          <w:b/>
          <w:sz w:val="19"/>
        </w:rPr>
        <w:t>törətmiş</w:t>
      </w:r>
      <w:r>
        <w:rPr>
          <w:b/>
          <w:spacing w:val="3"/>
          <w:sz w:val="19"/>
        </w:rPr>
        <w:t> </w:t>
      </w:r>
      <w:r>
        <w:rPr>
          <w:b/>
          <w:sz w:val="19"/>
        </w:rPr>
        <w:t>şəxslərin</w:t>
      </w:r>
      <w:r>
        <w:rPr>
          <w:b/>
          <w:spacing w:val="4"/>
          <w:sz w:val="19"/>
        </w:rPr>
        <w:t> </w:t>
      </w:r>
      <w:r>
        <w:rPr>
          <w:b/>
          <w:sz w:val="19"/>
        </w:rPr>
        <w:t>verilməsi</w:t>
      </w:r>
      <w:r>
        <w:rPr>
          <w:b/>
          <w:spacing w:val="3"/>
          <w:sz w:val="19"/>
        </w:rPr>
        <w:t> </w:t>
      </w:r>
      <w:r>
        <w:rPr>
          <w:b/>
          <w:sz w:val="19"/>
        </w:rPr>
        <w:t>(ekstradisiya)</w:t>
      </w:r>
      <w:r>
        <w:rPr>
          <w:b/>
          <w:spacing w:val="-85"/>
          <w:sz w:val="19"/>
        </w:rPr>
        <w:t> </w:t>
      </w:r>
      <w:r>
        <w:rPr>
          <w:b/>
          <w:color w:val="0000FF"/>
          <w:spacing w:val="-5"/>
          <w:position w:val="13"/>
          <w:sz w:val="15"/>
          <w:u w:val="single" w:color="0000FF"/>
        </w:rPr>
        <w:t>[8]</w:t>
      </w:r>
    </w:p>
    <w:p>
      <w:pPr>
        <w:pStyle w:val="BodyText"/>
        <w:spacing w:before="25"/>
        <w:rPr>
          <w:b/>
        </w:rPr>
      </w:pPr>
    </w:p>
    <w:p>
      <w:pPr>
        <w:pStyle w:val="ListParagraph"/>
        <w:numPr>
          <w:ilvl w:val="1"/>
          <w:numId w:val="12"/>
        </w:numPr>
        <w:tabs>
          <w:tab w:pos="1423" w:val="left" w:leader="none"/>
        </w:tabs>
        <w:spacing w:line="254" w:lineRule="auto" w:before="1" w:after="0"/>
        <w:ind w:left="100" w:right="101" w:firstLine="444"/>
        <w:jc w:val="both"/>
        <w:rPr>
          <w:sz w:val="19"/>
        </w:rPr>
      </w:pPr>
      <w:r>
        <w:rPr>
          <w:sz w:val="19"/>
        </w:rPr>
        <w:t>Xarici dövlətin ərazisində cinayət törətmiş Azərbaycan Respublikasının vətəndaşları xarici dövlətə verilə bilməz. Həmin şəxslərin cinayət məsuliyyətinə cəlb edilməsi məsələsi bu Məcəllənin 12-ci maddəsinə müvafiq qaydada həll edilir.</w:t>
      </w:r>
    </w:p>
    <w:p>
      <w:pPr>
        <w:pStyle w:val="ListParagraph"/>
        <w:numPr>
          <w:ilvl w:val="1"/>
          <w:numId w:val="12"/>
        </w:numPr>
        <w:tabs>
          <w:tab w:pos="1270" w:val="left" w:leader="none"/>
        </w:tabs>
        <w:spacing w:line="256" w:lineRule="auto" w:before="0" w:after="0"/>
        <w:ind w:left="100" w:right="101" w:firstLine="444"/>
        <w:jc w:val="both"/>
        <w:rPr>
          <w:b/>
          <w:position w:val="13"/>
          <w:sz w:val="15"/>
        </w:rPr>
      </w:pPr>
      <w:r>
        <w:rPr>
          <w:sz w:val="19"/>
        </w:rPr>
        <w:t>Azərbaycan Respublikasının hüdudlarından kənarda cinayət törətmiş və Azərbaycan Respublikasında olan əcnəbilər və ya vətəndaşlığı olmayan şəxslər, cinayət məsuliyyətinə</w:t>
      </w:r>
      <w:r>
        <w:rPr>
          <w:spacing w:val="40"/>
          <w:sz w:val="19"/>
        </w:rPr>
        <w:t> </w:t>
      </w:r>
      <w:r>
        <w:rPr>
          <w:sz w:val="19"/>
        </w:rPr>
        <w:t>cəlb edilməsi yaxud təyin edilmiş cəzanın icrası üçün "Cinayət törətmiş şəxslərin verilməsi (ekstradisiya) haqqında" Azərbaycan Respublikasının Qanununa, Azərbaycan Respublikasının digər qanunvericilik aktlarına və Azərbaycan Respublikasının tərəfdar çıxdığı beynəlxalq müqavilələrə uyğun olaraq xarici dövlətə verilə bilərlər.</w:t>
      </w:r>
      <w:r>
        <w:rPr>
          <w:b/>
          <w:color w:val="0000FF"/>
          <w:position w:val="13"/>
          <w:sz w:val="15"/>
          <w:u w:val="single" w:color="0000FF"/>
        </w:rPr>
        <w:t>[9]</w:t>
      </w:r>
    </w:p>
    <w:p>
      <w:pPr>
        <w:pStyle w:val="ListParagraph"/>
        <w:numPr>
          <w:ilvl w:val="1"/>
          <w:numId w:val="12"/>
        </w:numPr>
        <w:tabs>
          <w:tab w:pos="1255" w:val="left" w:leader="none"/>
        </w:tabs>
        <w:spacing w:line="254" w:lineRule="auto" w:before="0" w:after="0"/>
        <w:ind w:left="100" w:right="99" w:firstLine="444"/>
        <w:jc w:val="both"/>
        <w:rPr>
          <w:sz w:val="19"/>
        </w:rPr>
      </w:pPr>
      <w:r>
        <w:rPr>
          <w:sz w:val="19"/>
        </w:rPr>
        <w:t>Azərbaycan Respublikasının hüdudlarından kənarda cinayət törətmiş şəxslər xarici dövlətə verilmirsə və həmin əməl (hərəkət və ya hərəkətsizlik) bu Məcəlləyə əsasən cinayət sayılırsa, onlar Azərbaycan Respublikasında cinayət məsuliyyətinə cəlb edilirlər.</w:t>
      </w:r>
    </w:p>
    <w:p>
      <w:pPr>
        <w:pStyle w:val="ListParagraph"/>
        <w:numPr>
          <w:ilvl w:val="1"/>
          <w:numId w:val="12"/>
        </w:numPr>
        <w:tabs>
          <w:tab w:pos="1325" w:val="left" w:leader="none"/>
        </w:tabs>
        <w:spacing w:line="254" w:lineRule="auto" w:before="0" w:after="0"/>
        <w:ind w:left="100" w:right="99" w:firstLine="444"/>
        <w:jc w:val="both"/>
        <w:rPr>
          <w:sz w:val="19"/>
        </w:rPr>
      </w:pPr>
      <w:r>
        <w:rPr>
          <w:sz w:val="19"/>
        </w:rPr>
        <w:t>Azərbaycan Respublikasının tərəfdar çıxdığı beynəlxalq müqavilələrdə cinayət törətmiş</w:t>
      </w:r>
      <w:r>
        <w:rPr>
          <w:spacing w:val="80"/>
          <w:w w:val="150"/>
          <w:sz w:val="19"/>
        </w:rPr>
        <w:t> </w:t>
      </w:r>
      <w:r>
        <w:rPr>
          <w:sz w:val="19"/>
        </w:rPr>
        <w:t>şəxslərin</w:t>
      </w:r>
      <w:r>
        <w:rPr>
          <w:spacing w:val="80"/>
          <w:w w:val="150"/>
          <w:sz w:val="19"/>
        </w:rPr>
        <w:t> </w:t>
      </w:r>
      <w:r>
        <w:rPr>
          <w:sz w:val="19"/>
        </w:rPr>
        <w:t>verilməsinə</w:t>
      </w:r>
      <w:r>
        <w:rPr>
          <w:spacing w:val="80"/>
          <w:w w:val="150"/>
          <w:sz w:val="19"/>
        </w:rPr>
        <w:t> </w:t>
      </w:r>
      <w:r>
        <w:rPr>
          <w:sz w:val="19"/>
        </w:rPr>
        <w:t>dair</w:t>
      </w:r>
      <w:r>
        <w:rPr>
          <w:spacing w:val="80"/>
          <w:w w:val="150"/>
          <w:sz w:val="19"/>
        </w:rPr>
        <w:t> </w:t>
      </w:r>
      <w:r>
        <w:rPr>
          <w:sz w:val="19"/>
        </w:rPr>
        <w:t>digər</w:t>
      </w:r>
      <w:r>
        <w:rPr>
          <w:spacing w:val="80"/>
          <w:w w:val="150"/>
          <w:sz w:val="19"/>
        </w:rPr>
        <w:t> </w:t>
      </w:r>
      <w:r>
        <w:rPr>
          <w:sz w:val="19"/>
        </w:rPr>
        <w:t>müddəalar</w:t>
      </w:r>
      <w:r>
        <w:rPr>
          <w:spacing w:val="80"/>
          <w:w w:val="150"/>
          <w:sz w:val="19"/>
        </w:rPr>
        <w:t> </w:t>
      </w:r>
      <w:r>
        <w:rPr>
          <w:sz w:val="19"/>
        </w:rPr>
        <w:t>müəyyən</w:t>
      </w:r>
      <w:r>
        <w:rPr>
          <w:spacing w:val="80"/>
          <w:w w:val="150"/>
          <w:sz w:val="19"/>
        </w:rPr>
        <w:t> </w:t>
      </w:r>
      <w:r>
        <w:rPr>
          <w:sz w:val="19"/>
        </w:rPr>
        <w:t>olunduqda,</w:t>
      </w:r>
      <w:r>
        <w:rPr>
          <w:spacing w:val="80"/>
          <w:w w:val="150"/>
          <w:sz w:val="19"/>
        </w:rPr>
        <w:t> </w:t>
      </w:r>
      <w:r>
        <w:rPr>
          <w:sz w:val="19"/>
        </w:rPr>
        <w:t>beynəlxalq</w:t>
      </w:r>
    </w:p>
    <w:p>
      <w:pPr>
        <w:spacing w:line="134" w:lineRule="exact" w:before="6"/>
        <w:ind w:left="3100" w:right="0" w:firstLine="0"/>
        <w:jc w:val="left"/>
        <w:rPr>
          <w:b/>
          <w:sz w:val="15"/>
        </w:rPr>
      </w:pPr>
      <w:r>
        <w:rPr>
          <w:b/>
          <w:color w:val="0000FF"/>
          <w:spacing w:val="-4"/>
          <w:w w:val="105"/>
          <w:sz w:val="15"/>
          <w:u w:val="single" w:color="0000FF"/>
        </w:rPr>
        <w:t>[10]</w:t>
      </w:r>
    </w:p>
    <w:p>
      <w:pPr>
        <w:pStyle w:val="BodyText"/>
        <w:spacing w:line="180" w:lineRule="exact"/>
        <w:ind w:left="100"/>
      </w:pPr>
      <w:r>
        <w:rPr/>
        <w:t>müqavilələr</w:t>
      </w:r>
      <w:r>
        <w:rPr>
          <w:spacing w:val="3"/>
        </w:rPr>
        <w:t> </w:t>
      </w:r>
      <w:r>
        <w:rPr/>
        <w:t>tətbiq</w:t>
      </w:r>
      <w:r>
        <w:rPr>
          <w:spacing w:val="3"/>
        </w:rPr>
        <w:t> </w:t>
      </w:r>
      <w:r>
        <w:rPr>
          <w:spacing w:val="-2"/>
        </w:rPr>
        <w:t>edilir.</w:t>
      </w:r>
    </w:p>
    <w:p>
      <w:pPr>
        <w:pStyle w:val="BodyText"/>
        <w:spacing w:before="26"/>
      </w:pPr>
    </w:p>
    <w:p>
      <w:pPr>
        <w:pStyle w:val="BodyText"/>
        <w:spacing w:line="201" w:lineRule="exact"/>
        <w:ind w:right="8"/>
        <w:jc w:val="center"/>
      </w:pPr>
      <w:r>
        <w:rPr/>
        <w:t>İKİNCİ</w:t>
      </w:r>
      <w:r>
        <w:rPr>
          <w:spacing w:val="2"/>
        </w:rPr>
        <w:t> </w:t>
      </w:r>
      <w:r>
        <w:rPr>
          <w:spacing w:val="-2"/>
        </w:rPr>
        <w:t>BÖLMƏ</w:t>
      </w:r>
    </w:p>
    <w:p>
      <w:pPr>
        <w:spacing w:line="242" w:lineRule="exact" w:before="0"/>
        <w:ind w:left="0" w:right="0" w:firstLine="0"/>
        <w:jc w:val="center"/>
        <w:rPr>
          <w:rFonts w:ascii="Palatino Linotype" w:hAnsi="Palatino Linotype"/>
          <w:b/>
          <w:i/>
          <w:sz w:val="19"/>
        </w:rPr>
      </w:pPr>
      <w:r>
        <w:rPr>
          <w:rFonts w:ascii="Palatino Linotype" w:hAnsi="Palatino Linotype"/>
          <w:b/>
          <w:i/>
          <w:sz w:val="19"/>
        </w:rPr>
        <w:t>C</w:t>
      </w:r>
      <w:r>
        <w:rPr>
          <w:rFonts w:ascii="Arial" w:hAnsi="Arial"/>
          <w:b/>
          <w:i/>
          <w:sz w:val="19"/>
        </w:rPr>
        <w:t>İ</w:t>
      </w:r>
      <w:r>
        <w:rPr>
          <w:rFonts w:ascii="Palatino Linotype" w:hAnsi="Palatino Linotype"/>
          <w:b/>
          <w:i/>
          <w:sz w:val="19"/>
        </w:rPr>
        <w:t>NAY</w:t>
      </w:r>
      <w:r>
        <w:rPr>
          <w:rFonts w:ascii="Arial" w:hAnsi="Arial"/>
          <w:b/>
          <w:i/>
          <w:sz w:val="19"/>
        </w:rPr>
        <w:t>Ə</w:t>
      </w:r>
      <w:r>
        <w:rPr>
          <w:rFonts w:ascii="Palatino Linotype" w:hAnsi="Palatino Linotype"/>
          <w:b/>
          <w:i/>
          <w:sz w:val="19"/>
        </w:rPr>
        <w:t>T</w:t>
      </w:r>
      <w:r>
        <w:rPr>
          <w:rFonts w:ascii="Palatino Linotype" w:hAnsi="Palatino Linotype"/>
          <w:b/>
          <w:i/>
          <w:spacing w:val="5"/>
          <w:sz w:val="19"/>
        </w:rPr>
        <w:t> </w:t>
      </w:r>
      <w:r>
        <w:rPr>
          <w:rFonts w:ascii="Palatino Linotype" w:hAnsi="Palatino Linotype"/>
          <w:b/>
          <w:i/>
          <w:spacing w:val="-2"/>
          <w:sz w:val="19"/>
        </w:rPr>
        <w:t>HAQQINDA</w:t>
      </w:r>
    </w:p>
    <w:p>
      <w:pPr>
        <w:pStyle w:val="ListParagraph"/>
        <w:numPr>
          <w:ilvl w:val="1"/>
          <w:numId w:val="3"/>
        </w:numPr>
        <w:tabs>
          <w:tab w:pos="229" w:val="left" w:leader="none"/>
        </w:tabs>
        <w:spacing w:line="240" w:lineRule="auto" w:before="241" w:after="0"/>
        <w:ind w:left="229" w:right="1" w:hanging="229"/>
        <w:jc w:val="center"/>
        <w:rPr>
          <w:sz w:val="19"/>
        </w:rPr>
      </w:pPr>
      <w:r>
        <w:rPr>
          <w:sz w:val="19"/>
        </w:rPr>
        <w:t>cü</w:t>
      </w:r>
      <w:r>
        <w:rPr>
          <w:spacing w:val="2"/>
          <w:sz w:val="19"/>
        </w:rPr>
        <w:t> </w:t>
      </w:r>
      <w:r>
        <w:rPr>
          <w:spacing w:val="-2"/>
          <w:sz w:val="19"/>
        </w:rPr>
        <w:t>fəsil</w:t>
      </w:r>
    </w:p>
    <w:p>
      <w:pPr>
        <w:pStyle w:val="Heading1"/>
        <w:ind w:right="23"/>
      </w:pPr>
      <w:r>
        <w:rPr/>
        <w:t>CİNAYƏT</w:t>
      </w:r>
      <w:r>
        <w:rPr>
          <w:spacing w:val="3"/>
        </w:rPr>
        <w:t> </w:t>
      </w:r>
      <w:r>
        <w:rPr/>
        <w:t>ANLAYIŞI</w:t>
      </w:r>
      <w:r>
        <w:rPr>
          <w:spacing w:val="3"/>
        </w:rPr>
        <w:t> </w:t>
      </w:r>
      <w:r>
        <w:rPr/>
        <w:t>VƏ</w:t>
      </w:r>
      <w:r>
        <w:rPr>
          <w:spacing w:val="3"/>
        </w:rPr>
        <w:t> </w:t>
      </w:r>
      <w:r>
        <w:rPr/>
        <w:t>CİNAYƏTLƏRİN</w:t>
      </w:r>
      <w:r>
        <w:rPr>
          <w:spacing w:val="3"/>
        </w:rPr>
        <w:t> </w:t>
      </w:r>
      <w:r>
        <w:rPr>
          <w:spacing w:val="-2"/>
        </w:rPr>
        <w:t>TƏSNİFATI</w:t>
      </w:r>
    </w:p>
    <w:p>
      <w:pPr>
        <w:pStyle w:val="BodyText"/>
        <w:spacing w:before="25"/>
        <w:rPr>
          <w:b/>
        </w:rPr>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1</w:t>
      </w:r>
      <w:r>
        <w:rPr>
          <w:spacing w:val="-67"/>
          <w:sz w:val="19"/>
        </w:rPr>
        <w:t> </w:t>
      </w:r>
      <w:r>
        <w:rPr>
          <w:sz w:val="19"/>
        </w:rPr>
        <w:t>4</w:t>
      </w:r>
      <w:r>
        <w:rPr>
          <w:spacing w:val="-66"/>
          <w:sz w:val="19"/>
        </w:rPr>
        <w:t> </w:t>
      </w:r>
      <w:r>
        <w:rPr>
          <w:sz w:val="19"/>
        </w:rPr>
        <w:t>.</w:t>
      </w:r>
      <w:r>
        <w:rPr>
          <w:spacing w:val="7"/>
          <w:sz w:val="19"/>
        </w:rPr>
        <w:t> </w:t>
      </w:r>
      <w:r>
        <w:rPr>
          <w:b/>
          <w:sz w:val="19"/>
        </w:rPr>
        <w:t>Cinayət</w:t>
      </w:r>
      <w:r>
        <w:rPr>
          <w:b/>
          <w:spacing w:val="3"/>
          <w:sz w:val="19"/>
        </w:rPr>
        <w:t> </w:t>
      </w:r>
      <w:r>
        <w:rPr>
          <w:b/>
          <w:spacing w:val="-2"/>
          <w:sz w:val="19"/>
        </w:rPr>
        <w:t>anlayışı</w:t>
      </w:r>
    </w:p>
    <w:p>
      <w:pPr>
        <w:pStyle w:val="BodyText"/>
        <w:spacing w:before="26"/>
        <w:rPr>
          <w:b/>
        </w:rPr>
      </w:pPr>
    </w:p>
    <w:p>
      <w:pPr>
        <w:pStyle w:val="ListParagraph"/>
        <w:numPr>
          <w:ilvl w:val="1"/>
          <w:numId w:val="13"/>
        </w:numPr>
        <w:tabs>
          <w:tab w:pos="1292" w:val="left" w:leader="none"/>
        </w:tabs>
        <w:spacing w:line="254" w:lineRule="auto" w:before="0" w:after="0"/>
        <w:ind w:left="100" w:right="99" w:firstLine="444"/>
        <w:jc w:val="both"/>
        <w:rPr>
          <w:sz w:val="19"/>
        </w:rPr>
      </w:pPr>
      <w:r>
        <w:rPr>
          <w:sz w:val="19"/>
        </w:rPr>
        <w:t>Bu Məcəllə ilə cəza təhdidi altında qadağan olunmuş ictimai təhlükəli əməlin (hərəkət və ya hərəkətsizliyin) təqsirli olaraq törədilməsi cinayət sayılır.</w:t>
      </w:r>
    </w:p>
    <w:p>
      <w:pPr>
        <w:pStyle w:val="ListParagraph"/>
        <w:numPr>
          <w:ilvl w:val="1"/>
          <w:numId w:val="13"/>
        </w:numPr>
        <w:tabs>
          <w:tab w:pos="1413" w:val="left" w:leader="none"/>
        </w:tabs>
        <w:spacing w:line="254" w:lineRule="auto" w:before="0" w:after="0"/>
        <w:ind w:left="100" w:right="98" w:firstLine="444"/>
        <w:jc w:val="both"/>
        <w:rPr>
          <w:sz w:val="19"/>
        </w:rPr>
      </w:pPr>
      <w:r>
        <w:rPr>
          <w:sz w:val="19"/>
        </w:rPr>
        <w:t>Cinayət qanununda nəzərdə tutulmuş hər hansı əməlin (hərəkət və ya hərəkətsizliyin) əlamətləri formal cəhətdən mövcud olsa da, lakin az əhəmiyyətli olduğuna görə ictimai təhlükəli sayılmayan, yəni şəxsiyyətə, cəmiyyətə və yaxud dövlətə zərər yetirməyən və ya zərər yetirmək təhlükəsi yaratmayan əməl (hərəkət və ya hərəkətsizlik) cinayət hesab edilmir.</w:t>
      </w:r>
    </w:p>
    <w:p>
      <w:pPr>
        <w:pStyle w:val="BodyText"/>
        <w:spacing w:before="12"/>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1</w:t>
      </w:r>
      <w:r>
        <w:rPr>
          <w:spacing w:val="-66"/>
          <w:sz w:val="19"/>
        </w:rPr>
        <w:t> </w:t>
      </w:r>
      <w:r>
        <w:rPr>
          <w:sz w:val="19"/>
        </w:rPr>
        <w:t>5</w:t>
      </w:r>
      <w:r>
        <w:rPr>
          <w:spacing w:val="-66"/>
          <w:sz w:val="19"/>
        </w:rPr>
        <w:t> </w:t>
      </w:r>
      <w:r>
        <w:rPr>
          <w:sz w:val="19"/>
        </w:rPr>
        <w:t>.</w:t>
      </w:r>
      <w:r>
        <w:rPr>
          <w:spacing w:val="6"/>
          <w:sz w:val="19"/>
        </w:rPr>
        <w:t> </w:t>
      </w:r>
      <w:r>
        <w:rPr>
          <w:b/>
          <w:sz w:val="19"/>
        </w:rPr>
        <w:t>Cinayətlərin</w:t>
      </w:r>
      <w:r>
        <w:rPr>
          <w:b/>
          <w:spacing w:val="3"/>
          <w:sz w:val="19"/>
        </w:rPr>
        <w:t> </w:t>
      </w:r>
      <w:r>
        <w:rPr>
          <w:b/>
          <w:spacing w:val="-2"/>
          <w:sz w:val="19"/>
        </w:rPr>
        <w:t>təsnifatı</w:t>
      </w:r>
    </w:p>
    <w:p>
      <w:pPr>
        <w:pStyle w:val="BodyText"/>
        <w:spacing w:before="26"/>
        <w:rPr>
          <w:b/>
        </w:rPr>
      </w:pPr>
    </w:p>
    <w:p>
      <w:pPr>
        <w:pStyle w:val="ListParagraph"/>
        <w:numPr>
          <w:ilvl w:val="1"/>
          <w:numId w:val="14"/>
        </w:numPr>
        <w:tabs>
          <w:tab w:pos="1343" w:val="left" w:leader="none"/>
        </w:tabs>
        <w:spacing w:line="254" w:lineRule="auto" w:before="0" w:after="0"/>
        <w:ind w:left="100" w:right="101" w:firstLine="444"/>
        <w:jc w:val="both"/>
        <w:rPr>
          <w:sz w:val="19"/>
        </w:rPr>
      </w:pPr>
      <w:r>
        <w:rPr>
          <w:sz w:val="19"/>
        </w:rPr>
        <w:t>Bu Məcəllə ilə nəzərdə tutulmuş əməllər (hərəkət və ya hərəkətsizliklər) xarakterindən və ictimai təhlükəlilik dərəcəsindən asılı olaraq böyük ictimai təhlükə törətməyən, az ağır, ağır və xüsusilə ağır cinayətlərə bölünür.</w:t>
      </w:r>
    </w:p>
    <w:p>
      <w:pPr>
        <w:pStyle w:val="ListParagraph"/>
        <w:numPr>
          <w:ilvl w:val="1"/>
          <w:numId w:val="14"/>
        </w:numPr>
        <w:tabs>
          <w:tab w:pos="1239" w:val="left" w:leader="none"/>
        </w:tabs>
        <w:spacing w:line="254" w:lineRule="auto" w:before="0" w:after="0"/>
        <w:ind w:left="100" w:right="98" w:firstLine="444"/>
        <w:jc w:val="both"/>
        <w:rPr>
          <w:sz w:val="19"/>
        </w:rPr>
      </w:pPr>
      <w:r>
        <w:rPr>
          <w:sz w:val="19"/>
        </w:rPr>
        <w:t>Qəsdən və ya ehtiyatsızlıqdan törədilməsinə görə bu Məcəllə ilə azadlıqdan məhrum etmə ilə bağlı olmayan cəza nəzərdə tutulmuş əməllər, yaxud qəsdən və ya ehtiyatsızlıqdan törədilməsinə görə bu Məcəllə ilə nəzərdə tutulmuş azadlıqdan məhrum etmə cəzasının yuxarı həddi iki ildən artıq olmayan əməllər böyük ictimai təhlükə törətməyən cinayətlər hesab </w:t>
      </w:r>
      <w:r>
        <w:rPr>
          <w:spacing w:val="-2"/>
          <w:sz w:val="19"/>
        </w:rPr>
        <w:t>olunur.</w:t>
      </w:r>
    </w:p>
    <w:p>
      <w:pPr>
        <w:pStyle w:val="ListParagraph"/>
        <w:numPr>
          <w:ilvl w:val="1"/>
          <w:numId w:val="14"/>
        </w:numPr>
        <w:tabs>
          <w:tab w:pos="1249" w:val="left" w:leader="none"/>
        </w:tabs>
        <w:spacing w:line="261" w:lineRule="auto" w:before="0" w:after="0"/>
        <w:ind w:left="100" w:right="105" w:firstLine="444"/>
        <w:jc w:val="both"/>
        <w:rPr>
          <w:b/>
          <w:position w:val="13"/>
          <w:sz w:val="15"/>
        </w:rPr>
      </w:pPr>
      <w:r>
        <w:rPr>
          <w:sz w:val="19"/>
        </w:rPr>
        <w:t>Bu Məcəllə ilə qəsdən və ya ehtiyatsızlıqdan törədilməsinə görə nəzərdə tutulmuş azadlıqdan məhrum etmə cəzasının yuxarı həddi yeddi ildən artıq olmayan əməllər az ağır cinayətlər hesab olunur.</w:t>
      </w:r>
      <w:r>
        <w:rPr>
          <w:b/>
          <w:color w:val="0000FF"/>
          <w:position w:val="13"/>
          <w:sz w:val="15"/>
          <w:u w:val="single" w:color="0000FF"/>
        </w:rPr>
        <w:t>[11]</w:t>
      </w:r>
    </w:p>
    <w:p>
      <w:pPr>
        <w:pStyle w:val="ListParagraph"/>
        <w:numPr>
          <w:ilvl w:val="1"/>
          <w:numId w:val="14"/>
        </w:numPr>
        <w:tabs>
          <w:tab w:pos="1249" w:val="left" w:leader="none"/>
        </w:tabs>
        <w:spacing w:line="261" w:lineRule="auto" w:before="0" w:after="0"/>
        <w:ind w:left="100" w:right="105" w:firstLine="444"/>
        <w:jc w:val="both"/>
        <w:rPr>
          <w:b/>
          <w:position w:val="13"/>
          <w:sz w:val="15"/>
        </w:rPr>
      </w:pPr>
      <w:r>
        <w:rPr>
          <w:sz w:val="19"/>
        </w:rPr>
        <w:t>Bu Məcəllə ilə qəsdən və ya ehtiyatsızlıqdan törədilməsinə görə nəzərdə tutulmuş azadlıqdan məhrum etmə cəzasının yuxarı həddi on iki ildən artıq olmayan əməllər ağır cinayətlər hesab olunur.</w:t>
      </w:r>
      <w:r>
        <w:rPr>
          <w:b/>
          <w:color w:val="0000FF"/>
          <w:position w:val="13"/>
          <w:sz w:val="15"/>
          <w:u w:val="single" w:color="0000FF"/>
        </w:rPr>
        <w:t>[12]</w:t>
      </w:r>
    </w:p>
    <w:p>
      <w:pPr>
        <w:pStyle w:val="ListParagraph"/>
        <w:spacing w:after="0" w:line="261" w:lineRule="auto"/>
        <w:jc w:val="both"/>
        <w:rPr>
          <w:b/>
          <w:position w:val="13"/>
          <w:sz w:val="15"/>
        </w:rPr>
        <w:sectPr>
          <w:pgSz w:w="11900" w:h="16840"/>
          <w:pgMar w:top="500" w:bottom="280" w:left="566" w:right="566"/>
        </w:sectPr>
      </w:pPr>
    </w:p>
    <w:p>
      <w:pPr>
        <w:pStyle w:val="ListParagraph"/>
        <w:numPr>
          <w:ilvl w:val="1"/>
          <w:numId w:val="14"/>
        </w:numPr>
        <w:tabs>
          <w:tab w:pos="1277" w:val="left" w:leader="none"/>
        </w:tabs>
        <w:spacing w:line="254" w:lineRule="auto" w:before="92" w:after="0"/>
        <w:ind w:left="100" w:right="102" w:firstLine="444"/>
        <w:jc w:val="both"/>
        <w:rPr>
          <w:sz w:val="19"/>
        </w:rPr>
      </w:pPr>
      <w:r>
        <w:rPr>
          <w:sz w:val="19"/>
        </w:rPr>
        <w:t>Bu</w:t>
      </w:r>
      <w:r>
        <w:rPr>
          <w:spacing w:val="40"/>
          <w:sz w:val="19"/>
        </w:rPr>
        <w:t> </w:t>
      </w:r>
      <w:r>
        <w:rPr>
          <w:sz w:val="19"/>
        </w:rPr>
        <w:t>Məcəllə</w:t>
      </w:r>
      <w:r>
        <w:rPr>
          <w:spacing w:val="40"/>
          <w:sz w:val="19"/>
        </w:rPr>
        <w:t> </w:t>
      </w:r>
      <w:r>
        <w:rPr>
          <w:sz w:val="19"/>
        </w:rPr>
        <w:t>ilə</w:t>
      </w:r>
      <w:r>
        <w:rPr>
          <w:spacing w:val="40"/>
          <w:sz w:val="19"/>
        </w:rPr>
        <w:t> </w:t>
      </w:r>
      <w:r>
        <w:rPr>
          <w:sz w:val="19"/>
        </w:rPr>
        <w:t>qəsdən</w:t>
      </w:r>
      <w:r>
        <w:rPr>
          <w:spacing w:val="40"/>
          <w:sz w:val="19"/>
        </w:rPr>
        <w:t> </w:t>
      </w:r>
      <w:r>
        <w:rPr>
          <w:sz w:val="19"/>
        </w:rPr>
        <w:t>törədilməsinə</w:t>
      </w:r>
      <w:r>
        <w:rPr>
          <w:spacing w:val="40"/>
          <w:sz w:val="19"/>
        </w:rPr>
        <w:t> </w:t>
      </w:r>
      <w:r>
        <w:rPr>
          <w:sz w:val="19"/>
        </w:rPr>
        <w:t>görə</w:t>
      </w:r>
      <w:r>
        <w:rPr>
          <w:spacing w:val="40"/>
          <w:sz w:val="19"/>
        </w:rPr>
        <w:t> </w:t>
      </w:r>
      <w:r>
        <w:rPr>
          <w:sz w:val="19"/>
        </w:rPr>
        <w:t>on</w:t>
      </w:r>
      <w:r>
        <w:rPr>
          <w:spacing w:val="40"/>
          <w:sz w:val="19"/>
        </w:rPr>
        <w:t> </w:t>
      </w:r>
      <w:r>
        <w:rPr>
          <w:sz w:val="19"/>
        </w:rPr>
        <w:t>iki</w:t>
      </w:r>
      <w:r>
        <w:rPr>
          <w:spacing w:val="40"/>
          <w:sz w:val="19"/>
        </w:rPr>
        <w:t> </w:t>
      </w:r>
      <w:r>
        <w:rPr>
          <w:sz w:val="19"/>
        </w:rPr>
        <w:t>ildən</w:t>
      </w:r>
      <w:r>
        <w:rPr>
          <w:spacing w:val="40"/>
          <w:sz w:val="19"/>
        </w:rPr>
        <w:t> </w:t>
      </w:r>
      <w:r>
        <w:rPr>
          <w:sz w:val="19"/>
        </w:rPr>
        <w:t>artıq</w:t>
      </w:r>
      <w:r>
        <w:rPr>
          <w:spacing w:val="40"/>
          <w:sz w:val="19"/>
        </w:rPr>
        <w:t> </w:t>
      </w:r>
      <w:r>
        <w:rPr>
          <w:sz w:val="19"/>
        </w:rPr>
        <w:t>azadlıqdan</w:t>
      </w:r>
      <w:r>
        <w:rPr>
          <w:spacing w:val="40"/>
          <w:sz w:val="19"/>
        </w:rPr>
        <w:t> </w:t>
      </w:r>
      <w:r>
        <w:rPr>
          <w:sz w:val="19"/>
        </w:rPr>
        <w:t>məhrum etmə</w:t>
      </w:r>
      <w:r>
        <w:rPr>
          <w:spacing w:val="37"/>
          <w:sz w:val="19"/>
        </w:rPr>
        <w:t> </w:t>
      </w:r>
      <w:r>
        <w:rPr>
          <w:sz w:val="19"/>
        </w:rPr>
        <w:t>cəzası</w:t>
      </w:r>
      <w:r>
        <w:rPr>
          <w:spacing w:val="37"/>
          <w:sz w:val="19"/>
        </w:rPr>
        <w:t> </w:t>
      </w:r>
      <w:r>
        <w:rPr>
          <w:sz w:val="19"/>
        </w:rPr>
        <w:t>və</w:t>
      </w:r>
      <w:r>
        <w:rPr>
          <w:spacing w:val="37"/>
          <w:sz w:val="19"/>
        </w:rPr>
        <w:t> </w:t>
      </w:r>
      <w:r>
        <w:rPr>
          <w:sz w:val="19"/>
        </w:rPr>
        <w:t>ya</w:t>
      </w:r>
      <w:r>
        <w:rPr>
          <w:spacing w:val="37"/>
          <w:sz w:val="19"/>
        </w:rPr>
        <w:t> </w:t>
      </w:r>
      <w:r>
        <w:rPr>
          <w:sz w:val="19"/>
        </w:rPr>
        <w:t>daha</w:t>
      </w:r>
      <w:r>
        <w:rPr>
          <w:spacing w:val="37"/>
          <w:sz w:val="19"/>
        </w:rPr>
        <w:t> </w:t>
      </w:r>
      <w:r>
        <w:rPr>
          <w:sz w:val="19"/>
        </w:rPr>
        <w:t>ağır</w:t>
      </w:r>
      <w:r>
        <w:rPr>
          <w:spacing w:val="37"/>
          <w:sz w:val="19"/>
        </w:rPr>
        <w:t> </w:t>
      </w:r>
      <w:r>
        <w:rPr>
          <w:sz w:val="19"/>
        </w:rPr>
        <w:t>cəza</w:t>
      </w:r>
      <w:r>
        <w:rPr>
          <w:spacing w:val="37"/>
          <w:sz w:val="19"/>
        </w:rPr>
        <w:t> </w:t>
      </w:r>
      <w:r>
        <w:rPr>
          <w:sz w:val="19"/>
        </w:rPr>
        <w:t>nəzərdə</w:t>
      </w:r>
      <w:r>
        <w:rPr>
          <w:spacing w:val="38"/>
          <w:sz w:val="19"/>
        </w:rPr>
        <w:t> </w:t>
      </w:r>
      <w:r>
        <w:rPr>
          <w:sz w:val="19"/>
        </w:rPr>
        <w:t>tutulmuş</w:t>
      </w:r>
      <w:r>
        <w:rPr>
          <w:spacing w:val="38"/>
          <w:sz w:val="19"/>
        </w:rPr>
        <w:t> </w:t>
      </w:r>
      <w:r>
        <w:rPr>
          <w:sz w:val="19"/>
        </w:rPr>
        <w:t>əməllər</w:t>
      </w:r>
      <w:r>
        <w:rPr>
          <w:spacing w:val="38"/>
          <w:sz w:val="19"/>
        </w:rPr>
        <w:t> </w:t>
      </w:r>
      <w:r>
        <w:rPr>
          <w:sz w:val="19"/>
        </w:rPr>
        <w:t>xüsusilə</w:t>
      </w:r>
      <w:r>
        <w:rPr>
          <w:spacing w:val="38"/>
          <w:sz w:val="19"/>
        </w:rPr>
        <w:t> </w:t>
      </w:r>
      <w:r>
        <w:rPr>
          <w:sz w:val="19"/>
        </w:rPr>
        <w:t>ağır</w:t>
      </w:r>
      <w:r>
        <w:rPr>
          <w:spacing w:val="38"/>
          <w:sz w:val="19"/>
        </w:rPr>
        <w:t> </w:t>
      </w:r>
      <w:r>
        <w:rPr>
          <w:sz w:val="19"/>
        </w:rPr>
        <w:t>cinayətlər</w:t>
      </w:r>
      <w:r>
        <w:rPr>
          <w:spacing w:val="38"/>
          <w:sz w:val="19"/>
        </w:rPr>
        <w:t> </w:t>
      </w:r>
      <w:r>
        <w:rPr>
          <w:sz w:val="19"/>
        </w:rPr>
        <w:t>hesab</w:t>
      </w:r>
    </w:p>
    <w:p>
      <w:pPr>
        <w:spacing w:line="134" w:lineRule="exact" w:before="9"/>
        <w:ind w:left="904" w:right="0" w:firstLine="0"/>
        <w:jc w:val="left"/>
        <w:rPr>
          <w:b/>
          <w:sz w:val="15"/>
        </w:rPr>
      </w:pPr>
      <w:r>
        <w:rPr>
          <w:b/>
          <w:color w:val="0000FF"/>
          <w:spacing w:val="-4"/>
          <w:w w:val="105"/>
          <w:sz w:val="15"/>
          <w:u w:val="single" w:color="0000FF"/>
        </w:rPr>
        <w:t>[13]</w:t>
      </w:r>
    </w:p>
    <w:p>
      <w:pPr>
        <w:pStyle w:val="BodyText"/>
        <w:spacing w:line="180" w:lineRule="exact"/>
        <w:ind w:left="100"/>
      </w:pPr>
      <w:r>
        <w:rPr>
          <w:spacing w:val="-2"/>
        </w:rPr>
        <w:t>olunur.</w:t>
      </w:r>
    </w:p>
    <w:p>
      <w:pPr>
        <w:pStyle w:val="BodyText"/>
        <w:spacing w:before="36"/>
      </w:pPr>
    </w:p>
    <w:p>
      <w:pPr>
        <w:spacing w:before="1"/>
        <w:ind w:left="544" w:right="0" w:firstLine="0"/>
        <w:jc w:val="left"/>
        <w:rPr>
          <w:position w:val="7"/>
          <w:sz w:val="14"/>
        </w:rPr>
      </w:pPr>
      <w:r>
        <w:rPr>
          <w:sz w:val="19"/>
        </w:rPr>
        <w:t>M</w:t>
      </w:r>
      <w:r>
        <w:rPr>
          <w:spacing w:val="-66"/>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6"/>
          <w:w w:val="150"/>
          <w:sz w:val="19"/>
        </w:rPr>
        <w:t> </w:t>
      </w:r>
      <w:r>
        <w:rPr>
          <w:sz w:val="19"/>
        </w:rPr>
        <w:t>1</w:t>
      </w:r>
      <w:r>
        <w:rPr>
          <w:spacing w:val="-66"/>
          <w:sz w:val="19"/>
        </w:rPr>
        <w:t> </w:t>
      </w:r>
      <w:r>
        <w:rPr>
          <w:sz w:val="19"/>
        </w:rPr>
        <w:t>6</w:t>
      </w:r>
      <w:r>
        <w:rPr>
          <w:spacing w:val="-66"/>
          <w:sz w:val="19"/>
        </w:rPr>
        <w:t> </w:t>
      </w:r>
      <w:r>
        <w:rPr>
          <w:sz w:val="19"/>
        </w:rPr>
        <w:t>.</w:t>
      </w:r>
      <w:r>
        <w:rPr>
          <w:spacing w:val="8"/>
          <w:sz w:val="19"/>
        </w:rPr>
        <w:t> </w:t>
      </w:r>
      <w:r>
        <w:rPr>
          <w:b/>
          <w:sz w:val="19"/>
        </w:rPr>
        <w:t>Cinayətlərin</w:t>
      </w:r>
      <w:r>
        <w:rPr>
          <w:b/>
          <w:spacing w:val="4"/>
          <w:sz w:val="19"/>
        </w:rPr>
        <w:t> </w:t>
      </w:r>
      <w:r>
        <w:rPr>
          <w:b/>
          <w:sz w:val="19"/>
        </w:rPr>
        <w:t>təkrar</w:t>
      </w:r>
      <w:r>
        <w:rPr>
          <w:b/>
          <w:spacing w:val="4"/>
          <w:sz w:val="19"/>
        </w:rPr>
        <w:t> </w:t>
      </w:r>
      <w:r>
        <w:rPr>
          <w:b/>
          <w:sz w:val="19"/>
        </w:rPr>
        <w:t>törədilməsi</w:t>
      </w:r>
      <w:r>
        <w:rPr>
          <w:b/>
          <w:spacing w:val="33"/>
          <w:sz w:val="19"/>
        </w:rPr>
        <w:t> </w:t>
      </w:r>
      <w:r>
        <w:rPr>
          <w:b/>
          <w:color w:val="0000FF"/>
          <w:position w:val="7"/>
          <w:sz w:val="15"/>
          <w:u w:val="single" w:color="0000FF"/>
        </w:rPr>
        <w:t>KMQ8</w:t>
      </w:r>
      <w:r>
        <w:rPr>
          <w:b/>
          <w:color w:val="0000FF"/>
          <w:spacing w:val="4"/>
          <w:position w:val="7"/>
          <w:sz w:val="15"/>
          <w:u w:val="single" w:color="0000FF"/>
        </w:rPr>
        <w:t> </w:t>
      </w:r>
      <w:r>
        <w:rPr>
          <w:b/>
          <w:color w:val="0000FF"/>
          <w:spacing w:val="-2"/>
          <w:position w:val="7"/>
          <w:sz w:val="14"/>
          <w:u w:val="single" w:color="0000FF"/>
        </w:rPr>
        <w:t>KMQ15</w:t>
      </w:r>
      <w:r>
        <w:rPr>
          <w:spacing w:val="-2"/>
          <w:position w:val="7"/>
          <w:sz w:val="14"/>
        </w:rPr>
        <w:t>.</w:t>
      </w:r>
    </w:p>
    <w:p>
      <w:pPr>
        <w:pStyle w:val="BodyText"/>
        <w:spacing w:before="25"/>
      </w:pPr>
    </w:p>
    <w:p>
      <w:pPr>
        <w:pStyle w:val="ListParagraph"/>
        <w:numPr>
          <w:ilvl w:val="1"/>
          <w:numId w:val="15"/>
        </w:numPr>
        <w:tabs>
          <w:tab w:pos="1246" w:val="left" w:leader="none"/>
        </w:tabs>
        <w:spacing w:line="254" w:lineRule="auto" w:before="0" w:after="0"/>
        <w:ind w:left="100" w:right="105" w:firstLine="444"/>
        <w:jc w:val="both"/>
        <w:rPr>
          <w:sz w:val="19"/>
        </w:rPr>
      </w:pPr>
      <w:r>
        <w:rPr>
          <w:sz w:val="19"/>
        </w:rPr>
        <w:t>Bu Məcəllənin eyni bir maddəsi ilə nəzərdə tutulmuş cinayətin iki dəfə və ya iki dəfədən çox törədilməsi, cinayətin təkrar törədilməsi hesab edilir.</w:t>
      </w:r>
    </w:p>
    <w:p>
      <w:pPr>
        <w:pStyle w:val="ListParagraph"/>
        <w:numPr>
          <w:ilvl w:val="1"/>
          <w:numId w:val="15"/>
        </w:numPr>
        <w:tabs>
          <w:tab w:pos="1325" w:val="left" w:leader="none"/>
        </w:tabs>
        <w:spacing w:line="254" w:lineRule="auto" w:before="0" w:after="0"/>
        <w:ind w:left="100" w:right="104" w:firstLine="444"/>
        <w:jc w:val="both"/>
        <w:rPr>
          <w:sz w:val="19"/>
        </w:rPr>
      </w:pPr>
      <w:r>
        <w:rPr>
          <w:sz w:val="19"/>
        </w:rPr>
        <w:t>Bu</w:t>
      </w:r>
      <w:r>
        <w:rPr>
          <w:spacing w:val="40"/>
          <w:sz w:val="19"/>
        </w:rPr>
        <w:t> </w:t>
      </w:r>
      <w:r>
        <w:rPr>
          <w:sz w:val="19"/>
        </w:rPr>
        <w:t>Məcəllənin</w:t>
      </w:r>
      <w:r>
        <w:rPr>
          <w:spacing w:val="40"/>
          <w:sz w:val="19"/>
        </w:rPr>
        <w:t> </w:t>
      </w:r>
      <w:r>
        <w:rPr>
          <w:sz w:val="19"/>
        </w:rPr>
        <w:t>müxtəlif</w:t>
      </w:r>
      <w:r>
        <w:rPr>
          <w:spacing w:val="40"/>
          <w:sz w:val="19"/>
        </w:rPr>
        <w:t> </w:t>
      </w:r>
      <w:r>
        <w:rPr>
          <w:sz w:val="19"/>
        </w:rPr>
        <w:t>maddələri</w:t>
      </w:r>
      <w:r>
        <w:rPr>
          <w:spacing w:val="40"/>
          <w:sz w:val="19"/>
        </w:rPr>
        <w:t> </w:t>
      </w:r>
      <w:r>
        <w:rPr>
          <w:sz w:val="19"/>
        </w:rPr>
        <w:t>ilə</w:t>
      </w:r>
      <w:r>
        <w:rPr>
          <w:spacing w:val="40"/>
          <w:sz w:val="19"/>
        </w:rPr>
        <w:t> </w:t>
      </w:r>
      <w:r>
        <w:rPr>
          <w:sz w:val="19"/>
        </w:rPr>
        <w:t>nəzərdə</w:t>
      </w:r>
      <w:r>
        <w:rPr>
          <w:spacing w:val="40"/>
          <w:sz w:val="19"/>
        </w:rPr>
        <w:t> </w:t>
      </w:r>
      <w:r>
        <w:rPr>
          <w:sz w:val="19"/>
        </w:rPr>
        <w:t>tutulmuş</w:t>
      </w:r>
      <w:r>
        <w:rPr>
          <w:spacing w:val="40"/>
          <w:sz w:val="19"/>
        </w:rPr>
        <w:t> </w:t>
      </w:r>
      <w:r>
        <w:rPr>
          <w:sz w:val="19"/>
        </w:rPr>
        <w:t>iki</w:t>
      </w:r>
      <w:r>
        <w:rPr>
          <w:spacing w:val="40"/>
          <w:sz w:val="19"/>
        </w:rPr>
        <w:t> </w:t>
      </w:r>
      <w:r>
        <w:rPr>
          <w:sz w:val="19"/>
        </w:rPr>
        <w:t>və</w:t>
      </w:r>
      <w:r>
        <w:rPr>
          <w:spacing w:val="40"/>
          <w:sz w:val="19"/>
        </w:rPr>
        <w:t> </w:t>
      </w:r>
      <w:r>
        <w:rPr>
          <w:sz w:val="19"/>
        </w:rPr>
        <w:t>ya</w:t>
      </w:r>
      <w:r>
        <w:rPr>
          <w:spacing w:val="40"/>
          <w:sz w:val="19"/>
        </w:rPr>
        <w:t> </w:t>
      </w:r>
      <w:r>
        <w:rPr>
          <w:sz w:val="19"/>
        </w:rPr>
        <w:t>daha</w:t>
      </w:r>
      <w:r>
        <w:rPr>
          <w:spacing w:val="40"/>
          <w:sz w:val="19"/>
        </w:rPr>
        <w:t> </w:t>
      </w:r>
      <w:r>
        <w:rPr>
          <w:sz w:val="19"/>
        </w:rPr>
        <w:t>çox cinayətin</w:t>
      </w:r>
      <w:r>
        <w:rPr>
          <w:spacing w:val="40"/>
          <w:sz w:val="19"/>
        </w:rPr>
        <w:t> </w:t>
      </w:r>
      <w:r>
        <w:rPr>
          <w:sz w:val="19"/>
        </w:rPr>
        <w:t>törədilməsi,</w:t>
      </w:r>
      <w:r>
        <w:rPr>
          <w:spacing w:val="40"/>
          <w:sz w:val="19"/>
        </w:rPr>
        <w:t> </w:t>
      </w:r>
      <w:r>
        <w:rPr>
          <w:sz w:val="19"/>
        </w:rPr>
        <w:t>yalnız</w:t>
      </w:r>
      <w:r>
        <w:rPr>
          <w:spacing w:val="40"/>
          <w:sz w:val="19"/>
        </w:rPr>
        <w:t> </w:t>
      </w:r>
      <w:r>
        <w:rPr>
          <w:sz w:val="19"/>
        </w:rPr>
        <w:t>həmin</w:t>
      </w:r>
      <w:r>
        <w:rPr>
          <w:spacing w:val="40"/>
          <w:sz w:val="19"/>
        </w:rPr>
        <w:t> </w:t>
      </w:r>
      <w:r>
        <w:rPr>
          <w:sz w:val="19"/>
        </w:rPr>
        <w:t>Məcəllənin</w:t>
      </w:r>
      <w:r>
        <w:rPr>
          <w:spacing w:val="40"/>
          <w:sz w:val="19"/>
        </w:rPr>
        <w:t> </w:t>
      </w:r>
      <w:r>
        <w:rPr>
          <w:sz w:val="19"/>
        </w:rPr>
        <w:t>Xüsusi</w:t>
      </w:r>
      <w:r>
        <w:rPr>
          <w:spacing w:val="40"/>
          <w:sz w:val="19"/>
        </w:rPr>
        <w:t> </w:t>
      </w:r>
      <w:r>
        <w:rPr>
          <w:sz w:val="19"/>
        </w:rPr>
        <w:t>hissəsində</w:t>
      </w:r>
      <w:r>
        <w:rPr>
          <w:spacing w:val="40"/>
          <w:sz w:val="19"/>
        </w:rPr>
        <w:t> </w:t>
      </w:r>
      <w:r>
        <w:rPr>
          <w:sz w:val="19"/>
        </w:rPr>
        <w:t>birbaşa</w:t>
      </w:r>
      <w:r>
        <w:rPr>
          <w:spacing w:val="40"/>
          <w:sz w:val="19"/>
        </w:rPr>
        <w:t> </w:t>
      </w:r>
      <w:r>
        <w:rPr>
          <w:sz w:val="19"/>
        </w:rPr>
        <w:t>göstərilən hallarda cinayətin təkrar törədilməsi hesab edilir.</w:t>
      </w:r>
    </w:p>
    <w:p>
      <w:pPr>
        <w:pStyle w:val="ListParagraph"/>
        <w:numPr>
          <w:ilvl w:val="1"/>
          <w:numId w:val="15"/>
        </w:numPr>
        <w:tabs>
          <w:tab w:pos="992" w:val="left" w:leader="none"/>
        </w:tabs>
        <w:spacing w:line="199" w:lineRule="exact" w:before="0" w:after="0"/>
        <w:ind w:left="992" w:right="0" w:hanging="448"/>
        <w:jc w:val="left"/>
        <w:rPr>
          <w:rFonts w:ascii="Times New Roman" w:hAnsi="Times New Roman"/>
          <w:b/>
          <w:i/>
          <w:sz w:val="19"/>
        </w:rPr>
      </w:pPr>
      <w:r>
        <w:rPr>
          <w:rFonts w:ascii="Arial" w:hAnsi="Arial"/>
          <w:i/>
          <w:w w:val="110"/>
          <w:sz w:val="19"/>
        </w:rPr>
        <w:t>Ə</w:t>
      </w:r>
      <w:r>
        <w:rPr>
          <w:rFonts w:ascii="Times New Roman" w:hAnsi="Times New Roman"/>
          <w:b/>
          <w:i/>
          <w:w w:val="110"/>
          <w:sz w:val="19"/>
        </w:rPr>
        <w:t>vv</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spacing w:val="-4"/>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tdiyi</w:t>
      </w:r>
      <w:r>
        <w:rPr>
          <w:rFonts w:ascii="Times New Roman" w:hAnsi="Times New Roman"/>
          <w:b/>
          <w:i/>
          <w:spacing w:val="-3"/>
          <w:w w:val="110"/>
          <w:sz w:val="19"/>
        </w:rPr>
        <w:t> </w:t>
      </w: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9"/>
          <w:w w:val="110"/>
          <w:sz w:val="19"/>
        </w:rPr>
        <w:t> </w:t>
      </w:r>
      <w:r>
        <w:rPr>
          <w:rFonts w:ascii="Times New Roman" w:hAnsi="Times New Roman"/>
          <w:b/>
          <w:i/>
          <w:w w:val="110"/>
          <w:sz w:val="19"/>
        </w:rPr>
        <w:t>gör</w:t>
      </w:r>
      <w:r>
        <w:rPr>
          <w:rFonts w:ascii="Arial" w:hAnsi="Arial"/>
          <w:i/>
          <w:w w:val="110"/>
          <w:sz w:val="19"/>
        </w:rPr>
        <w:t>ə</w:t>
      </w:r>
      <w:r>
        <w:rPr>
          <w:rFonts w:ascii="Arial" w:hAnsi="Arial"/>
          <w:i/>
          <w:spacing w:val="-9"/>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hkum</w:t>
      </w:r>
      <w:r>
        <w:rPr>
          <w:rFonts w:ascii="Times New Roman" w:hAnsi="Times New Roman"/>
          <w:b/>
          <w:i/>
          <w:spacing w:val="-3"/>
          <w:w w:val="110"/>
          <w:sz w:val="19"/>
        </w:rPr>
        <w:t> </w:t>
      </w:r>
      <w:r>
        <w:rPr>
          <w:rFonts w:ascii="Times New Roman" w:hAnsi="Times New Roman"/>
          <w:b/>
          <w:i/>
          <w:w w:val="110"/>
          <w:sz w:val="19"/>
        </w:rPr>
        <w:t>olunmu</w:t>
      </w:r>
      <w:r>
        <w:rPr>
          <w:rFonts w:ascii="Arial" w:hAnsi="Arial"/>
          <w:i/>
          <w:w w:val="110"/>
          <w:sz w:val="19"/>
        </w:rPr>
        <w:t>ş</w:t>
      </w:r>
      <w:r>
        <w:rPr>
          <w:rFonts w:ascii="Times New Roman" w:hAnsi="Times New Roman"/>
          <w:b/>
          <w:i/>
          <w:w w:val="110"/>
          <w:sz w:val="19"/>
        </w:rPr>
        <w:t>,</w:t>
      </w:r>
      <w:r>
        <w:rPr>
          <w:rFonts w:ascii="Times New Roman" w:hAnsi="Times New Roman"/>
          <w:b/>
          <w:i/>
          <w:spacing w:val="-3"/>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hkumlu</w:t>
      </w:r>
      <w:r>
        <w:rPr>
          <w:rFonts w:ascii="Arial" w:hAnsi="Arial"/>
          <w:i/>
          <w:w w:val="110"/>
          <w:sz w:val="19"/>
        </w:rPr>
        <w:t>ğ</w:t>
      </w:r>
      <w:r>
        <w:rPr>
          <w:rFonts w:ascii="Times New Roman" w:hAnsi="Times New Roman"/>
          <w:b/>
          <w:i/>
          <w:w w:val="110"/>
          <w:sz w:val="19"/>
        </w:rPr>
        <w:t>u</w:t>
      </w:r>
      <w:r>
        <w:rPr>
          <w:rFonts w:ascii="Times New Roman" w:hAnsi="Times New Roman"/>
          <w:b/>
          <w:i/>
          <w:spacing w:val="-4"/>
          <w:w w:val="110"/>
          <w:sz w:val="19"/>
        </w:rPr>
        <w:t> </w:t>
      </w:r>
      <w:r>
        <w:rPr>
          <w:rFonts w:ascii="Times New Roman" w:hAnsi="Times New Roman"/>
          <w:b/>
          <w:i/>
          <w:w w:val="110"/>
          <w:sz w:val="19"/>
        </w:rPr>
        <w:t>götürülmü</w:t>
      </w:r>
      <w:r>
        <w:rPr>
          <w:rFonts w:ascii="Arial" w:hAnsi="Arial"/>
          <w:i/>
          <w:w w:val="110"/>
          <w:sz w:val="19"/>
        </w:rPr>
        <w:t>ş</w:t>
      </w:r>
      <w:r>
        <w:rPr>
          <w:rFonts w:ascii="Arial" w:hAnsi="Arial"/>
          <w:i/>
          <w:spacing w:val="-9"/>
          <w:w w:val="110"/>
          <w:sz w:val="19"/>
        </w:rPr>
        <w:t> </w:t>
      </w:r>
      <w:r>
        <w:rPr>
          <w:rFonts w:ascii="Times New Roman" w:hAnsi="Times New Roman"/>
          <w:b/>
          <w:i/>
          <w:w w:val="110"/>
          <w:sz w:val="19"/>
        </w:rPr>
        <w:t>v</w:t>
      </w:r>
      <w:r>
        <w:rPr>
          <w:rFonts w:ascii="Arial" w:hAnsi="Arial"/>
          <w:i/>
          <w:w w:val="110"/>
          <w:sz w:val="19"/>
        </w:rPr>
        <w:t>ə</w:t>
      </w:r>
      <w:r>
        <w:rPr>
          <w:rFonts w:ascii="Arial" w:hAnsi="Arial"/>
          <w:i/>
          <w:spacing w:val="-8"/>
          <w:w w:val="110"/>
          <w:sz w:val="19"/>
        </w:rPr>
        <w:t> </w:t>
      </w:r>
      <w:r>
        <w:rPr>
          <w:rFonts w:ascii="Times New Roman" w:hAnsi="Times New Roman"/>
          <w:b/>
          <w:i/>
          <w:w w:val="110"/>
          <w:sz w:val="19"/>
        </w:rPr>
        <w:t>ya</w:t>
      </w:r>
      <w:r>
        <w:rPr>
          <w:rFonts w:ascii="Times New Roman" w:hAnsi="Times New Roman"/>
          <w:b/>
          <w:i/>
          <w:spacing w:val="-4"/>
          <w:w w:val="110"/>
          <w:sz w:val="19"/>
        </w:rPr>
        <w:t> </w:t>
      </w:r>
      <w:r>
        <w:rPr>
          <w:rFonts w:ascii="Times New Roman" w:hAnsi="Times New Roman"/>
          <w:b/>
          <w:i/>
          <w:w w:val="110"/>
          <w:sz w:val="19"/>
        </w:rPr>
        <w:t>öd</w:t>
      </w:r>
      <w:r>
        <w:rPr>
          <w:rFonts w:ascii="Arial" w:hAnsi="Arial"/>
          <w:i/>
          <w:w w:val="110"/>
          <w:sz w:val="19"/>
        </w:rPr>
        <w:t>ə</w:t>
      </w:r>
      <w:r>
        <w:rPr>
          <w:rFonts w:ascii="Times New Roman" w:hAnsi="Times New Roman"/>
          <w:b/>
          <w:i/>
          <w:w w:val="110"/>
          <w:sz w:val="19"/>
        </w:rPr>
        <w:t>nilmi</w:t>
      </w:r>
      <w:r>
        <w:rPr>
          <w:rFonts w:ascii="Arial" w:hAnsi="Arial"/>
          <w:i/>
          <w:w w:val="110"/>
          <w:sz w:val="19"/>
        </w:rPr>
        <w:t>ş</w:t>
      </w:r>
      <w:r>
        <w:rPr>
          <w:rFonts w:ascii="Times New Roman" w:hAnsi="Times New Roman"/>
          <w:b/>
          <w:i/>
          <w:w w:val="110"/>
          <w:sz w:val="19"/>
        </w:rPr>
        <w:t>,</w:t>
      </w:r>
      <w:r>
        <w:rPr>
          <w:rFonts w:ascii="Times New Roman" w:hAnsi="Times New Roman"/>
          <w:b/>
          <w:i/>
          <w:spacing w:val="-3"/>
          <w:w w:val="110"/>
          <w:sz w:val="19"/>
        </w:rPr>
        <w:t> </w:t>
      </w:r>
      <w:r>
        <w:rPr>
          <w:rFonts w:ascii="Times New Roman" w:hAnsi="Times New Roman"/>
          <w:b/>
          <w:i/>
          <w:w w:val="110"/>
          <w:sz w:val="19"/>
        </w:rPr>
        <w:t>yaxud</w:t>
      </w:r>
      <w:r>
        <w:rPr>
          <w:rFonts w:ascii="Times New Roman" w:hAnsi="Times New Roman"/>
          <w:b/>
          <w:i/>
          <w:spacing w:val="-3"/>
          <w:w w:val="110"/>
          <w:sz w:val="19"/>
        </w:rPr>
        <w:t> </w:t>
      </w:r>
      <w:r>
        <w:rPr>
          <w:rFonts w:ascii="Times New Roman" w:hAnsi="Times New Roman"/>
          <w:b/>
          <w:i/>
          <w:spacing w:val="-2"/>
          <w:w w:val="110"/>
          <w:sz w:val="19"/>
        </w:rPr>
        <w:t>cinay</w:t>
      </w:r>
      <w:r>
        <w:rPr>
          <w:rFonts w:ascii="Arial" w:hAnsi="Arial"/>
          <w:i/>
          <w:spacing w:val="-2"/>
          <w:w w:val="110"/>
          <w:sz w:val="19"/>
        </w:rPr>
        <w:t>ə</w:t>
      </w:r>
      <w:r>
        <w:rPr>
          <w:rFonts w:ascii="Times New Roman" w:hAnsi="Times New Roman"/>
          <w:b/>
          <w:i/>
          <w:spacing w:val="-2"/>
          <w:w w:val="110"/>
          <w:sz w:val="19"/>
        </w:rPr>
        <w:t>t</w:t>
      </w:r>
    </w:p>
    <w:p>
      <w:pPr>
        <w:spacing w:line="249" w:lineRule="auto" w:before="9"/>
        <w:ind w:left="100" w:right="0" w:firstLine="0"/>
        <w:jc w:val="left"/>
        <w:rPr>
          <w:rFonts w:ascii="Times New Roman" w:hAnsi="Times New Roman"/>
          <w:b/>
          <w:i/>
          <w:sz w:val="19"/>
        </w:rPr>
      </w:pPr>
      <w:r>
        <w:rPr>
          <w:rFonts w:ascii="Times New Roman" w:hAnsi="Times New Roman"/>
          <w:b/>
          <w:i/>
          <w:w w:val="110"/>
          <w:sz w:val="19"/>
        </w:rPr>
        <w:t>m</w:t>
      </w:r>
      <w:r>
        <w:rPr>
          <w:rFonts w:ascii="Arial" w:hAnsi="Arial"/>
          <w:i/>
          <w:w w:val="110"/>
          <w:sz w:val="19"/>
        </w:rPr>
        <w:t>ə</w:t>
      </w:r>
      <w:r>
        <w:rPr>
          <w:rFonts w:ascii="Times New Roman" w:hAnsi="Times New Roman"/>
          <w:b/>
          <w:i/>
          <w:w w:val="110"/>
          <w:sz w:val="19"/>
        </w:rPr>
        <w:t>suliyy</w:t>
      </w:r>
      <w:r>
        <w:rPr>
          <w:rFonts w:ascii="Arial" w:hAnsi="Arial"/>
          <w:i/>
          <w:w w:val="110"/>
          <w:sz w:val="19"/>
        </w:rPr>
        <w:t>ə</w:t>
      </w:r>
      <w:r>
        <w:rPr>
          <w:rFonts w:ascii="Times New Roman" w:hAnsi="Times New Roman"/>
          <w:b/>
          <w:i/>
          <w:w w:val="110"/>
          <w:sz w:val="19"/>
        </w:rPr>
        <w:t>tind</w:t>
      </w:r>
      <w:r>
        <w:rPr>
          <w:rFonts w:ascii="Arial" w:hAnsi="Arial"/>
          <w:i/>
          <w:w w:val="110"/>
          <w:sz w:val="19"/>
        </w:rPr>
        <w:t>ə</w:t>
      </w:r>
      <w:r>
        <w:rPr>
          <w:rFonts w:ascii="Times New Roman" w:hAnsi="Times New Roman"/>
          <w:b/>
          <w:i/>
          <w:w w:val="110"/>
          <w:sz w:val="19"/>
        </w:rPr>
        <w:t>n</w:t>
      </w:r>
      <w:r>
        <w:rPr>
          <w:rFonts w:ascii="Times New Roman" w:hAnsi="Times New Roman"/>
          <w:b/>
          <w:i/>
          <w:spacing w:val="27"/>
          <w:w w:val="110"/>
          <w:sz w:val="19"/>
        </w:rPr>
        <w:t> </w:t>
      </w:r>
      <w:r>
        <w:rPr>
          <w:rFonts w:ascii="Times New Roman" w:hAnsi="Times New Roman"/>
          <w:b/>
          <w:i/>
          <w:w w:val="110"/>
          <w:sz w:val="19"/>
        </w:rPr>
        <w:t>azad</w:t>
      </w:r>
      <w:r>
        <w:rPr>
          <w:rFonts w:ascii="Times New Roman" w:hAnsi="Times New Roman"/>
          <w:b/>
          <w:i/>
          <w:spacing w:val="27"/>
          <w:w w:val="110"/>
          <w:sz w:val="19"/>
        </w:rPr>
        <w:t> </w:t>
      </w:r>
      <w:r>
        <w:rPr>
          <w:rFonts w:ascii="Times New Roman" w:hAnsi="Times New Roman"/>
          <w:b/>
          <w:i/>
          <w:w w:val="110"/>
          <w:sz w:val="19"/>
        </w:rPr>
        <w:t>olunmu</w:t>
      </w:r>
      <w:r>
        <w:rPr>
          <w:rFonts w:ascii="Arial" w:hAnsi="Arial"/>
          <w:i/>
          <w:w w:val="110"/>
          <w:sz w:val="19"/>
        </w:rPr>
        <w:t>ş</w:t>
      </w:r>
      <w:r>
        <w:rPr>
          <w:rFonts w:ascii="Arial" w:hAnsi="Arial"/>
          <w:i/>
          <w:spacing w:val="22"/>
          <w:w w:val="110"/>
          <w:sz w:val="19"/>
        </w:rPr>
        <w:t> </w:t>
      </w:r>
      <w:r>
        <w:rPr>
          <w:rFonts w:ascii="Arial" w:hAnsi="Arial"/>
          <w:i/>
          <w:w w:val="110"/>
          <w:sz w:val="19"/>
        </w:rPr>
        <w:t>şə</w:t>
      </w:r>
      <w:r>
        <w:rPr>
          <w:rFonts w:ascii="Times New Roman" w:hAnsi="Times New Roman"/>
          <w:b/>
          <w:i/>
          <w:w w:val="110"/>
          <w:sz w:val="19"/>
        </w:rPr>
        <w:t>xs</w:t>
      </w:r>
      <w:r>
        <w:rPr>
          <w:rFonts w:ascii="Times New Roman" w:hAnsi="Times New Roman"/>
          <w:b/>
          <w:i/>
          <w:spacing w:val="27"/>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find</w:t>
      </w:r>
      <w:r>
        <w:rPr>
          <w:rFonts w:ascii="Arial" w:hAnsi="Arial"/>
          <w:i/>
          <w:w w:val="110"/>
          <w:sz w:val="19"/>
        </w:rPr>
        <w:t>ə</w:t>
      </w:r>
      <w:r>
        <w:rPr>
          <w:rFonts w:ascii="Times New Roman" w:hAnsi="Times New Roman"/>
          <w:b/>
          <w:i/>
          <w:w w:val="110"/>
          <w:sz w:val="19"/>
        </w:rPr>
        <w:t>n</w:t>
      </w:r>
      <w:r>
        <w:rPr>
          <w:rFonts w:ascii="Times New Roman" w:hAnsi="Times New Roman"/>
          <w:b/>
          <w:i/>
          <w:spacing w:val="27"/>
          <w:w w:val="110"/>
          <w:sz w:val="19"/>
        </w:rPr>
        <w:t> </w:t>
      </w:r>
      <w:r>
        <w:rPr>
          <w:rFonts w:ascii="Times New Roman" w:hAnsi="Times New Roman"/>
          <w:b/>
          <w:i/>
          <w:w w:val="110"/>
          <w:sz w:val="19"/>
        </w:rPr>
        <w:t>bu</w:t>
      </w:r>
      <w:r>
        <w:rPr>
          <w:rFonts w:ascii="Times New Roman" w:hAnsi="Times New Roman"/>
          <w:b/>
          <w:i/>
          <w:spacing w:val="27"/>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27"/>
          <w:w w:val="110"/>
          <w:sz w:val="19"/>
        </w:rPr>
        <w:t> </w:t>
      </w:r>
      <w:r>
        <w:rPr>
          <w:rFonts w:ascii="Times New Roman" w:hAnsi="Times New Roman"/>
          <w:b/>
          <w:i/>
          <w:w w:val="110"/>
          <w:sz w:val="19"/>
        </w:rPr>
        <w:t>eyni</w:t>
      </w:r>
      <w:r>
        <w:rPr>
          <w:rFonts w:ascii="Times New Roman" w:hAnsi="Times New Roman"/>
          <w:b/>
          <w:i/>
          <w:spacing w:val="27"/>
          <w:w w:val="110"/>
          <w:sz w:val="19"/>
        </w:rPr>
        <w:t> </w:t>
      </w:r>
      <w:r>
        <w:rPr>
          <w:rFonts w:ascii="Times New Roman" w:hAnsi="Times New Roman"/>
          <w:b/>
          <w:i/>
          <w:w w:val="110"/>
          <w:sz w:val="19"/>
        </w:rPr>
        <w:t>bir</w:t>
      </w:r>
      <w:r>
        <w:rPr>
          <w:rFonts w:ascii="Times New Roman" w:hAnsi="Times New Roman"/>
          <w:b/>
          <w:i/>
          <w:spacing w:val="27"/>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si</w:t>
      </w:r>
      <w:r>
        <w:rPr>
          <w:rFonts w:ascii="Times New Roman" w:hAnsi="Times New Roman"/>
          <w:b/>
          <w:i/>
          <w:spacing w:val="27"/>
          <w:w w:val="110"/>
          <w:sz w:val="19"/>
        </w:rPr>
        <w:t> </w:t>
      </w:r>
      <w:r>
        <w:rPr>
          <w:rFonts w:ascii="Times New Roman" w:hAnsi="Times New Roman"/>
          <w:b/>
          <w:i/>
          <w:w w:val="110"/>
          <w:sz w:val="19"/>
        </w:rPr>
        <w:t>il</w:t>
      </w:r>
      <w:r>
        <w:rPr>
          <w:rFonts w:ascii="Arial" w:hAnsi="Arial"/>
          <w:i/>
          <w:w w:val="110"/>
          <w:sz w:val="19"/>
        </w:rPr>
        <w:t>ə</w:t>
      </w:r>
      <w:r>
        <w:rPr>
          <w:rFonts w:ascii="Arial" w:hAnsi="Arial"/>
          <w:i/>
          <w:spacing w:val="22"/>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22"/>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22"/>
          <w:w w:val="110"/>
          <w:sz w:val="19"/>
        </w:rPr>
        <w:t> </w:t>
      </w:r>
      <w:r>
        <w:rPr>
          <w:rFonts w:ascii="Times New Roman" w:hAnsi="Times New Roman"/>
          <w:b/>
          <w:i/>
          <w:w w:val="110"/>
          <w:sz w:val="19"/>
        </w:rPr>
        <w:t>v</w:t>
      </w:r>
      <w:r>
        <w:rPr>
          <w:rFonts w:ascii="Arial" w:hAnsi="Arial"/>
          <w:i/>
          <w:w w:val="110"/>
          <w:sz w:val="19"/>
        </w:rPr>
        <w:t>ə</w:t>
      </w:r>
      <w:r>
        <w:rPr>
          <w:rFonts w:ascii="Arial" w:hAnsi="Arial"/>
          <w:i/>
          <w:spacing w:val="22"/>
          <w:w w:val="110"/>
          <w:sz w:val="19"/>
        </w:rPr>
        <w:t> </w:t>
      </w:r>
      <w:r>
        <w:rPr>
          <w:rFonts w:ascii="Times New Roman" w:hAnsi="Times New Roman"/>
          <w:b/>
          <w:i/>
          <w:w w:val="110"/>
          <w:sz w:val="19"/>
        </w:rPr>
        <w:t>ya</w:t>
      </w:r>
      <w:r>
        <w:rPr>
          <w:rFonts w:ascii="Times New Roman" w:hAnsi="Times New Roman"/>
          <w:b/>
          <w:i/>
          <w:spacing w:val="27"/>
          <w:w w:val="110"/>
          <w:sz w:val="19"/>
        </w:rPr>
        <w:t>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min 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5"/>
          <w:w w:val="110"/>
          <w:sz w:val="19"/>
        </w:rPr>
        <w:t> </w:t>
      </w:r>
      <w:r>
        <w:rPr>
          <w:rFonts w:ascii="Times New Roman" w:hAnsi="Times New Roman"/>
          <w:b/>
          <w:i/>
          <w:w w:val="110"/>
          <w:sz w:val="19"/>
        </w:rPr>
        <w:t>Xüsusi</w:t>
      </w:r>
      <w:r>
        <w:rPr>
          <w:rFonts w:ascii="Times New Roman" w:hAnsi="Times New Roman"/>
          <w:b/>
          <w:i/>
          <w:spacing w:val="5"/>
          <w:w w:val="110"/>
          <w:sz w:val="19"/>
        </w:rPr>
        <w:t> </w:t>
      </w:r>
      <w:r>
        <w:rPr>
          <w:rFonts w:ascii="Times New Roman" w:hAnsi="Times New Roman"/>
          <w:b/>
          <w:i/>
          <w:w w:val="110"/>
          <w:sz w:val="19"/>
        </w:rPr>
        <w:t>hiss</w:t>
      </w:r>
      <w:r>
        <w:rPr>
          <w:rFonts w:ascii="Arial" w:hAnsi="Arial"/>
          <w:i/>
          <w:w w:val="110"/>
          <w:sz w:val="19"/>
        </w:rPr>
        <w:t>ə</w:t>
      </w:r>
      <w:r>
        <w:rPr>
          <w:rFonts w:ascii="Times New Roman" w:hAnsi="Times New Roman"/>
          <w:b/>
          <w:i/>
          <w:w w:val="110"/>
          <w:sz w:val="19"/>
        </w:rPr>
        <w:t>sind</w:t>
      </w:r>
      <w:r>
        <w:rPr>
          <w:rFonts w:ascii="Arial" w:hAnsi="Arial"/>
          <w:i/>
          <w:w w:val="110"/>
          <w:sz w:val="19"/>
        </w:rPr>
        <w:t>ə </w:t>
      </w:r>
      <w:r>
        <w:rPr>
          <w:rFonts w:ascii="Times New Roman" w:hAnsi="Times New Roman"/>
          <w:b/>
          <w:i/>
          <w:w w:val="110"/>
          <w:sz w:val="19"/>
        </w:rPr>
        <w:t>birba</w:t>
      </w:r>
      <w:r>
        <w:rPr>
          <w:rFonts w:ascii="Arial" w:hAnsi="Arial"/>
          <w:i/>
          <w:w w:val="110"/>
          <w:sz w:val="19"/>
        </w:rPr>
        <w:t>ş</w:t>
      </w:r>
      <w:r>
        <w:rPr>
          <w:rFonts w:ascii="Times New Roman" w:hAnsi="Times New Roman"/>
          <w:b/>
          <w:i/>
          <w:w w:val="110"/>
          <w:sz w:val="19"/>
        </w:rPr>
        <w:t>a</w:t>
      </w:r>
      <w:r>
        <w:rPr>
          <w:rFonts w:ascii="Times New Roman" w:hAnsi="Times New Roman"/>
          <w:b/>
          <w:i/>
          <w:spacing w:val="5"/>
          <w:w w:val="110"/>
          <w:sz w:val="19"/>
        </w:rPr>
        <w:t> </w:t>
      </w:r>
      <w:r>
        <w:rPr>
          <w:rFonts w:ascii="Times New Roman" w:hAnsi="Times New Roman"/>
          <w:b/>
          <w:i/>
          <w:w w:val="110"/>
          <w:sz w:val="19"/>
        </w:rPr>
        <w:t>göst</w:t>
      </w:r>
      <w:r>
        <w:rPr>
          <w:rFonts w:ascii="Arial" w:hAnsi="Arial"/>
          <w:i/>
          <w:w w:val="110"/>
          <w:sz w:val="19"/>
        </w:rPr>
        <w:t>ə</w:t>
      </w:r>
      <w:r>
        <w:rPr>
          <w:rFonts w:ascii="Times New Roman" w:hAnsi="Times New Roman"/>
          <w:b/>
          <w:i/>
          <w:w w:val="110"/>
          <w:sz w:val="19"/>
        </w:rPr>
        <w:t>ril</w:t>
      </w:r>
      <w:r>
        <w:rPr>
          <w:rFonts w:ascii="Arial" w:hAnsi="Arial"/>
          <w:i/>
          <w:w w:val="110"/>
          <w:sz w:val="19"/>
        </w:rPr>
        <w:t>ə</w:t>
      </w:r>
      <w:r>
        <w:rPr>
          <w:rFonts w:ascii="Times New Roman" w:hAnsi="Times New Roman"/>
          <w:b/>
          <w:i/>
          <w:w w:val="110"/>
          <w:sz w:val="19"/>
        </w:rPr>
        <w:t>n</w:t>
      </w:r>
      <w:r>
        <w:rPr>
          <w:rFonts w:ascii="Times New Roman" w:hAnsi="Times New Roman"/>
          <w:b/>
          <w:i/>
          <w:spacing w:val="6"/>
          <w:w w:val="110"/>
          <w:sz w:val="19"/>
        </w:rPr>
        <w:t> </w:t>
      </w:r>
      <w:r>
        <w:rPr>
          <w:rFonts w:ascii="Times New Roman" w:hAnsi="Times New Roman"/>
          <w:b/>
          <w:i/>
          <w:w w:val="110"/>
          <w:sz w:val="19"/>
        </w:rPr>
        <w:t>hallarda</w:t>
      </w:r>
      <w:r>
        <w:rPr>
          <w:rFonts w:ascii="Times New Roman" w:hAnsi="Times New Roman"/>
          <w:b/>
          <w:i/>
          <w:spacing w:val="5"/>
          <w:w w:val="110"/>
          <w:sz w:val="19"/>
        </w:rPr>
        <w:t> </w:t>
      </w:r>
      <w:r>
        <w:rPr>
          <w:rFonts w:ascii="Times New Roman" w:hAnsi="Times New Roman"/>
          <w:b/>
          <w:i/>
          <w:w w:val="110"/>
          <w:sz w:val="19"/>
        </w:rPr>
        <w:t>müxt</w:t>
      </w:r>
      <w:r>
        <w:rPr>
          <w:rFonts w:ascii="Arial" w:hAnsi="Arial"/>
          <w:i/>
          <w:w w:val="110"/>
          <w:sz w:val="19"/>
        </w:rPr>
        <w:t>ə</w:t>
      </w:r>
      <w:r>
        <w:rPr>
          <w:rFonts w:ascii="Times New Roman" w:hAnsi="Times New Roman"/>
          <w:b/>
          <w:i/>
          <w:w w:val="110"/>
          <w:sz w:val="19"/>
        </w:rPr>
        <w:t>lif</w:t>
      </w:r>
      <w:r>
        <w:rPr>
          <w:rFonts w:ascii="Times New Roman" w:hAnsi="Times New Roman"/>
          <w:b/>
          <w:i/>
          <w:spacing w:val="5"/>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w:t>
      </w:r>
      <w:r>
        <w:rPr>
          <w:rFonts w:ascii="Times New Roman" w:hAnsi="Times New Roman"/>
          <w:b/>
          <w:i/>
          <w:spacing w:val="6"/>
          <w:w w:val="110"/>
          <w:sz w:val="19"/>
        </w:rPr>
        <w:t> </w:t>
      </w:r>
      <w:r>
        <w:rPr>
          <w:rFonts w:ascii="Times New Roman" w:hAnsi="Times New Roman"/>
          <w:b/>
          <w:i/>
          <w:w w:val="110"/>
          <w:sz w:val="19"/>
        </w:rPr>
        <w:t>il</w:t>
      </w:r>
      <w:r>
        <w:rPr>
          <w:rFonts w:ascii="Arial" w:hAnsi="Arial"/>
          <w:i/>
          <w:w w:val="110"/>
          <w:sz w:val="19"/>
        </w:rPr>
        <w:t>ə</w:t>
      </w:r>
      <w:r>
        <w:rPr>
          <w:rFonts w:ascii="Arial" w:hAnsi="Arial"/>
          <w:i/>
          <w:spacing w:val="-1"/>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 </w:t>
      </w:r>
      <w:r>
        <w:rPr>
          <w:rFonts w:ascii="Times New Roman" w:hAnsi="Times New Roman"/>
          <w:b/>
          <w:i/>
          <w:w w:val="110"/>
          <w:sz w:val="19"/>
        </w:rPr>
        <w:t>tutulmu</w:t>
      </w:r>
      <w:r>
        <w:rPr>
          <w:rFonts w:ascii="Arial" w:hAnsi="Arial"/>
          <w:i/>
          <w:w w:val="110"/>
          <w:sz w:val="19"/>
        </w:rPr>
        <w:t>ş </w:t>
      </w: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tin</w:t>
      </w:r>
      <w:r>
        <w:rPr>
          <w:rFonts w:ascii="Times New Roman" w:hAnsi="Times New Roman"/>
          <w:b/>
          <w:i/>
          <w:spacing w:val="5"/>
          <w:w w:val="110"/>
          <w:sz w:val="19"/>
        </w:rPr>
        <w:t> </w:t>
      </w:r>
      <w:r>
        <w:rPr>
          <w:rFonts w:ascii="Times New Roman" w:hAnsi="Times New Roman"/>
          <w:b/>
          <w:i/>
          <w:spacing w:val="-2"/>
          <w:w w:val="110"/>
          <w:sz w:val="19"/>
        </w:rPr>
        <w:t>yenid</w:t>
      </w:r>
      <w:r>
        <w:rPr>
          <w:rFonts w:ascii="Arial" w:hAnsi="Arial"/>
          <w:i/>
          <w:spacing w:val="-2"/>
          <w:w w:val="110"/>
          <w:sz w:val="19"/>
        </w:rPr>
        <w:t>ə</w:t>
      </w:r>
      <w:r>
        <w:rPr>
          <w:rFonts w:ascii="Times New Roman" w:hAnsi="Times New Roman"/>
          <w:b/>
          <w:i/>
          <w:spacing w:val="-2"/>
          <w:w w:val="110"/>
          <w:sz w:val="19"/>
        </w:rPr>
        <w:t>n</w:t>
      </w:r>
    </w:p>
    <w:p>
      <w:pPr>
        <w:spacing w:line="124" w:lineRule="exact" w:before="29"/>
        <w:ind w:left="0" w:right="491" w:firstLine="0"/>
        <w:jc w:val="center"/>
        <w:rPr>
          <w:b/>
          <w:sz w:val="15"/>
        </w:rPr>
      </w:pPr>
      <w:r>
        <w:rPr>
          <w:b/>
          <w:color w:val="0000FF"/>
          <w:spacing w:val="-4"/>
          <w:w w:val="105"/>
          <w:sz w:val="15"/>
          <w:u w:val="single" w:color="0000FF"/>
        </w:rPr>
        <w:t>[14]</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dilm</w:t>
      </w:r>
      <w:r>
        <w:rPr>
          <w:rFonts w:ascii="Arial" w:hAnsi="Arial"/>
          <w:i/>
          <w:w w:val="110"/>
          <w:sz w:val="19"/>
        </w:rPr>
        <w:t>ə</w:t>
      </w:r>
      <w:r>
        <w:rPr>
          <w:rFonts w:ascii="Times New Roman" w:hAnsi="Times New Roman"/>
          <w:b/>
          <w:i/>
          <w:w w:val="110"/>
          <w:sz w:val="19"/>
        </w:rPr>
        <w:t>si,</w:t>
      </w:r>
      <w:r>
        <w:rPr>
          <w:rFonts w:ascii="Times New Roman" w:hAnsi="Times New Roman"/>
          <w:b/>
          <w:i/>
          <w:spacing w:val="-10"/>
          <w:w w:val="110"/>
          <w:sz w:val="19"/>
        </w:rPr>
        <w:t> </w:t>
      </w: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tin</w:t>
      </w:r>
      <w:r>
        <w:rPr>
          <w:rFonts w:ascii="Times New Roman" w:hAnsi="Times New Roman"/>
          <w:b/>
          <w:i/>
          <w:spacing w:val="-9"/>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krar</w:t>
      </w:r>
      <w:r>
        <w:rPr>
          <w:rFonts w:ascii="Times New Roman" w:hAnsi="Times New Roman"/>
          <w:b/>
          <w:i/>
          <w:spacing w:val="-10"/>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dilm</w:t>
      </w:r>
      <w:r>
        <w:rPr>
          <w:rFonts w:ascii="Arial" w:hAnsi="Arial"/>
          <w:i/>
          <w:w w:val="110"/>
          <w:sz w:val="19"/>
        </w:rPr>
        <w:t>ə</w:t>
      </w:r>
      <w:r>
        <w:rPr>
          <w:rFonts w:ascii="Times New Roman" w:hAnsi="Times New Roman"/>
          <w:b/>
          <w:i/>
          <w:w w:val="110"/>
          <w:sz w:val="19"/>
        </w:rPr>
        <w:t>si</w:t>
      </w:r>
      <w:r>
        <w:rPr>
          <w:rFonts w:ascii="Times New Roman" w:hAnsi="Times New Roman"/>
          <w:b/>
          <w:i/>
          <w:spacing w:val="-9"/>
          <w:w w:val="110"/>
          <w:sz w:val="19"/>
        </w:rPr>
        <w:t> </w:t>
      </w:r>
      <w:r>
        <w:rPr>
          <w:rFonts w:ascii="Times New Roman" w:hAnsi="Times New Roman"/>
          <w:b/>
          <w:i/>
          <w:w w:val="110"/>
          <w:sz w:val="19"/>
        </w:rPr>
        <w:t>hesab</w:t>
      </w:r>
      <w:r>
        <w:rPr>
          <w:rFonts w:ascii="Times New Roman" w:hAnsi="Times New Roman"/>
          <w:b/>
          <w:i/>
          <w:spacing w:val="-9"/>
          <w:w w:val="110"/>
          <w:sz w:val="19"/>
        </w:rPr>
        <w:t> </w:t>
      </w:r>
      <w:r>
        <w:rPr>
          <w:rFonts w:ascii="Times New Roman" w:hAnsi="Times New Roman"/>
          <w:b/>
          <w:i/>
          <w:spacing w:val="-2"/>
          <w:w w:val="110"/>
          <w:sz w:val="19"/>
        </w:rPr>
        <w:t>edilmir.</w:t>
      </w:r>
    </w:p>
    <w:p>
      <w:pPr>
        <w:pStyle w:val="BodyText"/>
        <w:spacing w:before="38"/>
        <w:rPr>
          <w:rFonts w:ascii="Times New Roman"/>
          <w:b/>
          <w:i/>
        </w:rPr>
      </w:pPr>
    </w:p>
    <w:p>
      <w:pPr>
        <w:spacing w:before="1"/>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1</w:t>
      </w:r>
      <w:r>
        <w:rPr>
          <w:spacing w:val="-66"/>
          <w:sz w:val="19"/>
        </w:rPr>
        <w:t> </w:t>
      </w:r>
      <w:r>
        <w:rPr>
          <w:sz w:val="19"/>
        </w:rPr>
        <w:t>7</w:t>
      </w:r>
      <w:r>
        <w:rPr>
          <w:spacing w:val="-66"/>
          <w:sz w:val="19"/>
        </w:rPr>
        <w:t> </w:t>
      </w:r>
      <w:r>
        <w:rPr>
          <w:sz w:val="19"/>
        </w:rPr>
        <w:t>.</w:t>
      </w:r>
      <w:r>
        <w:rPr>
          <w:spacing w:val="6"/>
          <w:sz w:val="19"/>
        </w:rPr>
        <w:t> </w:t>
      </w:r>
      <w:r>
        <w:rPr>
          <w:b/>
          <w:sz w:val="19"/>
        </w:rPr>
        <w:t>Cinayətlərin</w:t>
      </w:r>
      <w:r>
        <w:rPr>
          <w:b/>
          <w:spacing w:val="3"/>
          <w:sz w:val="19"/>
        </w:rPr>
        <w:t> </w:t>
      </w:r>
      <w:r>
        <w:rPr>
          <w:b/>
          <w:spacing w:val="-2"/>
          <w:sz w:val="19"/>
        </w:rPr>
        <w:t>məcmusu</w:t>
      </w:r>
    </w:p>
    <w:p>
      <w:pPr>
        <w:pStyle w:val="BodyText"/>
        <w:spacing w:before="25"/>
        <w:rPr>
          <w:b/>
        </w:rPr>
      </w:pPr>
    </w:p>
    <w:p>
      <w:pPr>
        <w:pStyle w:val="ListParagraph"/>
        <w:numPr>
          <w:ilvl w:val="1"/>
          <w:numId w:val="16"/>
        </w:numPr>
        <w:tabs>
          <w:tab w:pos="1325" w:val="left" w:leader="none"/>
        </w:tabs>
        <w:spacing w:line="254" w:lineRule="auto" w:before="0" w:after="0"/>
        <w:ind w:left="100" w:right="105" w:firstLine="444"/>
        <w:jc w:val="both"/>
        <w:rPr>
          <w:sz w:val="19"/>
        </w:rPr>
      </w:pPr>
      <w:r>
        <w:rPr>
          <w:sz w:val="19"/>
        </w:rPr>
        <w:t>Bu</w:t>
      </w:r>
      <w:r>
        <w:rPr>
          <w:spacing w:val="40"/>
          <w:sz w:val="19"/>
        </w:rPr>
        <w:t> </w:t>
      </w:r>
      <w:r>
        <w:rPr>
          <w:sz w:val="19"/>
        </w:rPr>
        <w:t>Məcəllənin</w:t>
      </w:r>
      <w:r>
        <w:rPr>
          <w:spacing w:val="40"/>
          <w:sz w:val="19"/>
        </w:rPr>
        <w:t> </w:t>
      </w:r>
      <w:r>
        <w:rPr>
          <w:sz w:val="19"/>
        </w:rPr>
        <w:t>müxtəlif</w:t>
      </w:r>
      <w:r>
        <w:rPr>
          <w:spacing w:val="40"/>
          <w:sz w:val="19"/>
        </w:rPr>
        <w:t> </w:t>
      </w:r>
      <w:r>
        <w:rPr>
          <w:sz w:val="19"/>
        </w:rPr>
        <w:t>maddələri</w:t>
      </w:r>
      <w:r>
        <w:rPr>
          <w:spacing w:val="40"/>
          <w:sz w:val="19"/>
        </w:rPr>
        <w:t> </w:t>
      </w:r>
      <w:r>
        <w:rPr>
          <w:sz w:val="19"/>
        </w:rPr>
        <w:t>ilə</w:t>
      </w:r>
      <w:r>
        <w:rPr>
          <w:spacing w:val="40"/>
          <w:sz w:val="19"/>
        </w:rPr>
        <w:t> </w:t>
      </w:r>
      <w:r>
        <w:rPr>
          <w:sz w:val="19"/>
        </w:rPr>
        <w:t>nəzərdə</w:t>
      </w:r>
      <w:r>
        <w:rPr>
          <w:spacing w:val="40"/>
          <w:sz w:val="19"/>
        </w:rPr>
        <w:t> </w:t>
      </w:r>
      <w:r>
        <w:rPr>
          <w:sz w:val="19"/>
        </w:rPr>
        <w:t>tutulmuş</w:t>
      </w:r>
      <w:r>
        <w:rPr>
          <w:spacing w:val="40"/>
          <w:sz w:val="19"/>
        </w:rPr>
        <w:t> </w:t>
      </w:r>
      <w:r>
        <w:rPr>
          <w:sz w:val="19"/>
        </w:rPr>
        <w:t>iki</w:t>
      </w:r>
      <w:r>
        <w:rPr>
          <w:spacing w:val="40"/>
          <w:sz w:val="19"/>
        </w:rPr>
        <w:t> </w:t>
      </w:r>
      <w:r>
        <w:rPr>
          <w:sz w:val="19"/>
        </w:rPr>
        <w:t>və</w:t>
      </w:r>
      <w:r>
        <w:rPr>
          <w:spacing w:val="40"/>
          <w:sz w:val="19"/>
        </w:rPr>
        <w:t> </w:t>
      </w:r>
      <w:r>
        <w:rPr>
          <w:sz w:val="19"/>
        </w:rPr>
        <w:t>ya</w:t>
      </w:r>
      <w:r>
        <w:rPr>
          <w:spacing w:val="40"/>
          <w:sz w:val="19"/>
        </w:rPr>
        <w:t> </w:t>
      </w:r>
      <w:r>
        <w:rPr>
          <w:sz w:val="19"/>
        </w:rPr>
        <w:t>daha</w:t>
      </w:r>
      <w:r>
        <w:rPr>
          <w:spacing w:val="40"/>
          <w:sz w:val="19"/>
        </w:rPr>
        <w:t> </w:t>
      </w:r>
      <w:r>
        <w:rPr>
          <w:sz w:val="19"/>
        </w:rPr>
        <w:t>çox cinayətin törədilməsi, həmin cinayətləri törətmiş şəxs onlardan heç birinə görə məhkum olunmamışdırsa və ya qanunla müəyyən edilmiş əsaslar üzrə cinayət məsuliyyətindən azad edilməmişdirsə, habelə bu cinayətlərdən heç birinə görə cinayət məsuliyyətinə cəlbetmə müddəti keçməmişdirsə, cinayətlərin məcmusunu yaradır.</w:t>
      </w:r>
    </w:p>
    <w:p>
      <w:pPr>
        <w:pStyle w:val="ListParagraph"/>
        <w:numPr>
          <w:ilvl w:val="1"/>
          <w:numId w:val="16"/>
        </w:numPr>
        <w:tabs>
          <w:tab w:pos="1239" w:val="left" w:leader="none"/>
        </w:tabs>
        <w:spacing w:line="254" w:lineRule="auto" w:before="0" w:after="0"/>
        <w:ind w:left="100" w:right="98" w:firstLine="444"/>
        <w:jc w:val="both"/>
        <w:rPr>
          <w:sz w:val="19"/>
        </w:rPr>
      </w:pPr>
      <w:r>
        <w:rPr>
          <w:sz w:val="19"/>
        </w:rPr>
        <w:t>Bir hərəkətlə (hərəkətsizliklə) bu Məcəllənin iki və daha çox maddəsi ilə nəzərdə tutulmuş iki və daha çox cinayətin törədilməsi cinayətlərin ideal məcmusunu yaradır.</w:t>
      </w:r>
    </w:p>
    <w:p>
      <w:pPr>
        <w:pStyle w:val="ListParagraph"/>
        <w:numPr>
          <w:ilvl w:val="1"/>
          <w:numId w:val="16"/>
        </w:numPr>
        <w:tabs>
          <w:tab w:pos="1330" w:val="left" w:leader="none"/>
        </w:tabs>
        <w:spacing w:line="254" w:lineRule="auto" w:before="0" w:after="0"/>
        <w:ind w:left="100" w:right="102" w:firstLine="444"/>
        <w:jc w:val="both"/>
        <w:rPr>
          <w:sz w:val="19"/>
        </w:rPr>
      </w:pPr>
      <w:r>
        <w:rPr>
          <w:sz w:val="19"/>
        </w:rPr>
        <w:t>Şəxs</w:t>
      </w:r>
      <w:r>
        <w:rPr>
          <w:spacing w:val="40"/>
          <w:sz w:val="19"/>
        </w:rPr>
        <w:t> </w:t>
      </w:r>
      <w:r>
        <w:rPr>
          <w:sz w:val="19"/>
        </w:rPr>
        <w:t>bu</w:t>
      </w:r>
      <w:r>
        <w:rPr>
          <w:spacing w:val="40"/>
          <w:sz w:val="19"/>
        </w:rPr>
        <w:t> </w:t>
      </w:r>
      <w:r>
        <w:rPr>
          <w:sz w:val="19"/>
        </w:rPr>
        <w:t>Məcəllənin</w:t>
      </w:r>
      <w:r>
        <w:rPr>
          <w:spacing w:val="40"/>
          <w:sz w:val="19"/>
        </w:rPr>
        <w:t> </w:t>
      </w:r>
      <w:r>
        <w:rPr>
          <w:sz w:val="19"/>
        </w:rPr>
        <w:t>müvafiq</w:t>
      </w:r>
      <w:r>
        <w:rPr>
          <w:spacing w:val="40"/>
          <w:sz w:val="19"/>
        </w:rPr>
        <w:t> </w:t>
      </w:r>
      <w:r>
        <w:rPr>
          <w:sz w:val="19"/>
        </w:rPr>
        <w:t>maddələrinə</w:t>
      </w:r>
      <w:r>
        <w:rPr>
          <w:spacing w:val="40"/>
          <w:sz w:val="19"/>
        </w:rPr>
        <w:t> </w:t>
      </w:r>
      <w:r>
        <w:rPr>
          <w:sz w:val="19"/>
        </w:rPr>
        <w:t>uyğun</w:t>
      </w:r>
      <w:r>
        <w:rPr>
          <w:spacing w:val="40"/>
          <w:sz w:val="19"/>
        </w:rPr>
        <w:t> </w:t>
      </w:r>
      <w:r>
        <w:rPr>
          <w:sz w:val="19"/>
        </w:rPr>
        <w:t>olaraq</w:t>
      </w:r>
      <w:r>
        <w:rPr>
          <w:spacing w:val="40"/>
          <w:sz w:val="19"/>
        </w:rPr>
        <w:t> </w:t>
      </w:r>
      <w:r>
        <w:rPr>
          <w:sz w:val="19"/>
        </w:rPr>
        <w:t>cinayətlərin</w:t>
      </w:r>
      <w:r>
        <w:rPr>
          <w:spacing w:val="40"/>
          <w:sz w:val="19"/>
        </w:rPr>
        <w:t> </w:t>
      </w:r>
      <w:r>
        <w:rPr>
          <w:sz w:val="19"/>
        </w:rPr>
        <w:t>məcmusunu yaradan hər cinayətə görə cinayət məsuliyyətinə cəlb edilir.</w:t>
      </w:r>
    </w:p>
    <w:p>
      <w:pPr>
        <w:pStyle w:val="ListParagraph"/>
        <w:numPr>
          <w:ilvl w:val="1"/>
          <w:numId w:val="16"/>
        </w:numPr>
        <w:tabs>
          <w:tab w:pos="1239" w:val="left" w:leader="none"/>
        </w:tabs>
        <w:spacing w:line="254" w:lineRule="auto" w:before="0" w:after="0"/>
        <w:ind w:left="100" w:right="98" w:firstLine="444"/>
        <w:jc w:val="both"/>
        <w:rPr>
          <w:sz w:val="19"/>
        </w:rPr>
      </w:pPr>
      <w:r>
        <w:rPr>
          <w:sz w:val="19"/>
        </w:rPr>
        <w:t>Bu Məcəllənin Xüsusi hissəsində həm ümumi, həm də xüsusi normada nəzərdə tutulmuş cinayətin törədilməsi cinayətlərin məcmusunu yaratmır və bu halda xüsusi norma tətbiq</w:t>
      </w:r>
      <w:r>
        <w:rPr>
          <w:spacing w:val="40"/>
          <w:sz w:val="19"/>
        </w:rPr>
        <w:t> </w:t>
      </w:r>
      <w:r>
        <w:rPr>
          <w:spacing w:val="-2"/>
          <w:sz w:val="19"/>
        </w:rPr>
        <w:t>olunur.</w:t>
      </w:r>
    </w:p>
    <w:p>
      <w:pPr>
        <w:pStyle w:val="BodyText"/>
        <w:spacing w:before="12"/>
      </w:pPr>
    </w:p>
    <w:p>
      <w:pPr>
        <w:spacing w:before="0"/>
        <w:ind w:left="544" w:right="0" w:firstLine="0"/>
        <w:jc w:val="left"/>
        <w:rPr>
          <w:b/>
          <w:sz w:val="15"/>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1</w:t>
      </w:r>
      <w:r>
        <w:rPr>
          <w:spacing w:val="-67"/>
          <w:sz w:val="19"/>
        </w:rPr>
        <w:t> </w:t>
      </w:r>
      <w:r>
        <w:rPr>
          <w:sz w:val="19"/>
        </w:rPr>
        <w:t>8</w:t>
      </w:r>
      <w:r>
        <w:rPr>
          <w:spacing w:val="-66"/>
          <w:sz w:val="19"/>
        </w:rPr>
        <w:t> </w:t>
      </w:r>
      <w:r>
        <w:rPr>
          <w:sz w:val="19"/>
        </w:rPr>
        <w:t>.</w:t>
      </w:r>
      <w:r>
        <w:rPr>
          <w:spacing w:val="7"/>
          <w:sz w:val="19"/>
        </w:rPr>
        <w:t> </w:t>
      </w:r>
      <w:r>
        <w:rPr>
          <w:b/>
          <w:sz w:val="19"/>
        </w:rPr>
        <w:t>Cinayətlərin</w:t>
      </w:r>
      <w:r>
        <w:rPr>
          <w:b/>
          <w:spacing w:val="3"/>
          <w:sz w:val="19"/>
        </w:rPr>
        <w:t> </w:t>
      </w:r>
      <w:r>
        <w:rPr>
          <w:b/>
          <w:sz w:val="19"/>
        </w:rPr>
        <w:t>residivi</w:t>
      </w:r>
      <w:r>
        <w:rPr>
          <w:b/>
          <w:spacing w:val="2"/>
          <w:sz w:val="19"/>
        </w:rPr>
        <w:t> </w:t>
      </w:r>
      <w:r>
        <w:rPr>
          <w:b/>
          <w:sz w:val="19"/>
        </w:rPr>
        <w:t>və</w:t>
      </w:r>
      <w:r>
        <w:rPr>
          <w:b/>
          <w:spacing w:val="3"/>
          <w:sz w:val="19"/>
        </w:rPr>
        <w:t> </w:t>
      </w:r>
      <w:r>
        <w:rPr>
          <w:b/>
          <w:sz w:val="19"/>
        </w:rPr>
        <w:t>onun</w:t>
      </w:r>
      <w:r>
        <w:rPr>
          <w:b/>
          <w:spacing w:val="3"/>
          <w:sz w:val="19"/>
        </w:rPr>
        <w:t> </w:t>
      </w:r>
      <w:r>
        <w:rPr>
          <w:b/>
          <w:sz w:val="19"/>
        </w:rPr>
        <w:t>növləri</w:t>
      </w:r>
      <w:r>
        <w:rPr>
          <w:b/>
          <w:spacing w:val="34"/>
          <w:sz w:val="19"/>
        </w:rPr>
        <w:t> </w:t>
      </w:r>
      <w:r>
        <w:rPr>
          <w:b/>
          <w:color w:val="0000FF"/>
          <w:spacing w:val="-2"/>
          <w:sz w:val="15"/>
          <w:u w:val="single" w:color="0000FF"/>
        </w:rPr>
        <w:t>KMQ13</w:t>
      </w:r>
    </w:p>
    <w:p>
      <w:pPr>
        <w:pStyle w:val="BodyText"/>
        <w:spacing w:before="26"/>
        <w:rPr>
          <w:b/>
        </w:rPr>
      </w:pPr>
    </w:p>
    <w:p>
      <w:pPr>
        <w:pStyle w:val="ListParagraph"/>
        <w:numPr>
          <w:ilvl w:val="1"/>
          <w:numId w:val="17"/>
        </w:numPr>
        <w:tabs>
          <w:tab w:pos="1286" w:val="left" w:leader="none"/>
        </w:tabs>
        <w:spacing w:line="254" w:lineRule="auto" w:before="0" w:after="0"/>
        <w:ind w:left="100" w:right="104" w:firstLine="444"/>
        <w:jc w:val="both"/>
        <w:rPr>
          <w:sz w:val="19"/>
        </w:rPr>
      </w:pPr>
      <w:r>
        <w:rPr>
          <w:sz w:val="19"/>
        </w:rPr>
        <w:t>Qəsdən cinayət törətməyə görə əvvəllər məhkum olunmuş şəxs tərəfindən yenidən qəsdən cinayətin törədilməsi cinayətin residivini yaradır.</w:t>
      </w:r>
    </w:p>
    <w:p>
      <w:pPr>
        <w:pStyle w:val="ListParagraph"/>
        <w:numPr>
          <w:ilvl w:val="1"/>
          <w:numId w:val="17"/>
        </w:numPr>
        <w:tabs>
          <w:tab w:pos="1233" w:val="left" w:leader="none"/>
        </w:tabs>
        <w:spacing w:line="240" w:lineRule="auto" w:before="0" w:after="0"/>
        <w:ind w:left="1233" w:right="0" w:hanging="689"/>
        <w:jc w:val="both"/>
        <w:rPr>
          <w:sz w:val="19"/>
        </w:rPr>
      </w:pPr>
      <w:r>
        <w:rPr>
          <w:sz w:val="19"/>
        </w:rPr>
        <w:t>Cinayətlərin</w:t>
      </w:r>
      <w:r>
        <w:rPr>
          <w:spacing w:val="3"/>
          <w:sz w:val="19"/>
        </w:rPr>
        <w:t> </w:t>
      </w:r>
      <w:r>
        <w:rPr>
          <w:sz w:val="19"/>
        </w:rPr>
        <w:t>residivi</w:t>
      </w:r>
      <w:r>
        <w:rPr>
          <w:spacing w:val="3"/>
          <w:sz w:val="19"/>
        </w:rPr>
        <w:t> </w:t>
      </w:r>
      <w:r>
        <w:rPr>
          <w:sz w:val="19"/>
        </w:rPr>
        <w:t>aşağıdakı</w:t>
      </w:r>
      <w:r>
        <w:rPr>
          <w:spacing w:val="3"/>
          <w:sz w:val="19"/>
        </w:rPr>
        <w:t> </w:t>
      </w:r>
      <w:r>
        <w:rPr>
          <w:sz w:val="19"/>
        </w:rPr>
        <w:t>hallarda</w:t>
      </w:r>
      <w:r>
        <w:rPr>
          <w:spacing w:val="4"/>
          <w:sz w:val="19"/>
        </w:rPr>
        <w:t> </w:t>
      </w:r>
      <w:r>
        <w:rPr>
          <w:sz w:val="19"/>
        </w:rPr>
        <w:t>təhlükəli</w:t>
      </w:r>
      <w:r>
        <w:rPr>
          <w:spacing w:val="3"/>
          <w:sz w:val="19"/>
        </w:rPr>
        <w:t> </w:t>
      </w:r>
      <w:r>
        <w:rPr>
          <w:spacing w:val="-2"/>
          <w:sz w:val="19"/>
        </w:rPr>
        <w:t>sayılır:</w:t>
      </w:r>
    </w:p>
    <w:p>
      <w:pPr>
        <w:pStyle w:val="ListParagraph"/>
        <w:numPr>
          <w:ilvl w:val="2"/>
          <w:numId w:val="17"/>
        </w:numPr>
        <w:tabs>
          <w:tab w:pos="1468" w:val="left" w:leader="none"/>
        </w:tabs>
        <w:spacing w:line="254" w:lineRule="auto" w:before="12" w:after="0"/>
        <w:ind w:left="100" w:right="98" w:firstLine="444"/>
        <w:jc w:val="both"/>
        <w:rPr>
          <w:sz w:val="19"/>
        </w:rPr>
      </w:pPr>
      <w:r>
        <w:rPr>
          <w:sz w:val="19"/>
        </w:rPr>
        <w:t>qəsdən cinayət törətməyə görə əvvəllər iki dəfə azadlıqdan məhrum etmə cəzasına məhkum olunmuş şəxs, yenidən qəsdən cinayət törətməyə görə azadlıqdan məhrum etmə cəzasına məhkum olunduqda;</w:t>
      </w:r>
    </w:p>
    <w:p>
      <w:pPr>
        <w:pStyle w:val="ListParagraph"/>
        <w:numPr>
          <w:ilvl w:val="2"/>
          <w:numId w:val="17"/>
        </w:numPr>
        <w:tabs>
          <w:tab w:pos="1515" w:val="left" w:leader="none"/>
        </w:tabs>
        <w:spacing w:line="266" w:lineRule="auto" w:before="0" w:after="0"/>
        <w:ind w:left="100" w:right="104" w:firstLine="444"/>
        <w:jc w:val="both"/>
        <w:rPr>
          <w:sz w:val="19"/>
        </w:rPr>
      </w:pPr>
      <w:r>
        <w:rPr>
          <w:sz w:val="19"/>
        </w:rPr>
        <w:t>qəsdən ağır cinayət törətməyə görə əvvəllər azadlıqdan məhrum etmə cəzasına məhkum olunmuş şəxs yenidən qəsdən ağır cinayət törətdikdə.</w:t>
      </w:r>
      <w:r>
        <w:rPr>
          <w:b/>
          <w:color w:val="0000FF"/>
          <w:position w:val="13"/>
          <w:sz w:val="15"/>
          <w:u w:val="single" w:color="0000FF"/>
        </w:rPr>
        <w:t>[15]</w:t>
      </w:r>
    </w:p>
    <w:p>
      <w:pPr>
        <w:pStyle w:val="ListParagraph"/>
        <w:numPr>
          <w:ilvl w:val="1"/>
          <w:numId w:val="17"/>
        </w:numPr>
        <w:tabs>
          <w:tab w:pos="1233" w:val="left" w:leader="none"/>
        </w:tabs>
        <w:spacing w:line="205" w:lineRule="exact" w:before="0" w:after="0"/>
        <w:ind w:left="1233" w:right="0" w:hanging="689"/>
        <w:jc w:val="both"/>
        <w:rPr>
          <w:sz w:val="19"/>
        </w:rPr>
      </w:pPr>
      <w:r>
        <w:rPr>
          <w:sz w:val="19"/>
        </w:rPr>
        <w:t>Cinayətlərin</w:t>
      </w:r>
      <w:r>
        <w:rPr>
          <w:spacing w:val="3"/>
          <w:sz w:val="19"/>
        </w:rPr>
        <w:t> </w:t>
      </w:r>
      <w:r>
        <w:rPr>
          <w:sz w:val="19"/>
        </w:rPr>
        <w:t>residivi</w:t>
      </w:r>
      <w:r>
        <w:rPr>
          <w:spacing w:val="3"/>
          <w:sz w:val="19"/>
        </w:rPr>
        <w:t> </w:t>
      </w:r>
      <w:r>
        <w:rPr>
          <w:sz w:val="19"/>
        </w:rPr>
        <w:t>aşağıdakı</w:t>
      </w:r>
      <w:r>
        <w:rPr>
          <w:spacing w:val="3"/>
          <w:sz w:val="19"/>
        </w:rPr>
        <w:t> </w:t>
      </w:r>
      <w:r>
        <w:rPr>
          <w:sz w:val="19"/>
        </w:rPr>
        <w:t>hallarda</w:t>
      </w:r>
      <w:r>
        <w:rPr>
          <w:spacing w:val="4"/>
          <w:sz w:val="19"/>
        </w:rPr>
        <w:t> </w:t>
      </w:r>
      <w:r>
        <w:rPr>
          <w:sz w:val="19"/>
        </w:rPr>
        <w:t>xüsusilə</w:t>
      </w:r>
      <w:r>
        <w:rPr>
          <w:spacing w:val="3"/>
          <w:sz w:val="19"/>
        </w:rPr>
        <w:t> </w:t>
      </w:r>
      <w:r>
        <w:rPr>
          <w:sz w:val="19"/>
        </w:rPr>
        <w:t>təhlükəli</w:t>
      </w:r>
      <w:r>
        <w:rPr>
          <w:spacing w:val="3"/>
          <w:sz w:val="19"/>
        </w:rPr>
        <w:t> </w:t>
      </w:r>
      <w:r>
        <w:rPr>
          <w:spacing w:val="-2"/>
          <w:sz w:val="19"/>
        </w:rPr>
        <w:t>sayılır:</w:t>
      </w:r>
    </w:p>
    <w:p>
      <w:pPr>
        <w:pStyle w:val="ListParagraph"/>
        <w:numPr>
          <w:ilvl w:val="2"/>
          <w:numId w:val="17"/>
        </w:numPr>
        <w:tabs>
          <w:tab w:pos="1512" w:val="left" w:leader="none"/>
        </w:tabs>
        <w:spacing w:line="254" w:lineRule="auto" w:before="13" w:after="0"/>
        <w:ind w:left="100" w:right="99" w:firstLine="444"/>
        <w:jc w:val="both"/>
        <w:rPr>
          <w:sz w:val="19"/>
        </w:rPr>
      </w:pPr>
      <w:r>
        <w:rPr>
          <w:sz w:val="19"/>
        </w:rPr>
        <w:t>qəsdən az ağır və ya qəsdən ağır cinayət törətməyə görə əvvəllər hər hansı ardıcıllıqla</w:t>
      </w:r>
      <w:r>
        <w:rPr>
          <w:spacing w:val="40"/>
          <w:sz w:val="19"/>
        </w:rPr>
        <w:t> </w:t>
      </w:r>
      <w:r>
        <w:rPr>
          <w:sz w:val="19"/>
        </w:rPr>
        <w:t>üç</w:t>
      </w:r>
      <w:r>
        <w:rPr>
          <w:spacing w:val="40"/>
          <w:sz w:val="19"/>
        </w:rPr>
        <w:t> </w:t>
      </w:r>
      <w:r>
        <w:rPr>
          <w:sz w:val="19"/>
        </w:rPr>
        <w:t>dəfədən</w:t>
      </w:r>
      <w:r>
        <w:rPr>
          <w:spacing w:val="40"/>
          <w:sz w:val="19"/>
        </w:rPr>
        <w:t> </w:t>
      </w:r>
      <w:r>
        <w:rPr>
          <w:sz w:val="19"/>
        </w:rPr>
        <w:t>az</w:t>
      </w:r>
      <w:r>
        <w:rPr>
          <w:spacing w:val="40"/>
          <w:sz w:val="19"/>
        </w:rPr>
        <w:t> </w:t>
      </w:r>
      <w:r>
        <w:rPr>
          <w:sz w:val="19"/>
        </w:rPr>
        <w:t>olmayaraq</w:t>
      </w:r>
      <w:r>
        <w:rPr>
          <w:spacing w:val="40"/>
          <w:sz w:val="19"/>
        </w:rPr>
        <w:t> </w:t>
      </w:r>
      <w:r>
        <w:rPr>
          <w:sz w:val="19"/>
        </w:rPr>
        <w:t>azadlıqdan</w:t>
      </w:r>
      <w:r>
        <w:rPr>
          <w:spacing w:val="40"/>
          <w:sz w:val="19"/>
        </w:rPr>
        <w:t> </w:t>
      </w:r>
      <w:r>
        <w:rPr>
          <w:sz w:val="19"/>
        </w:rPr>
        <w:t>məhrum</w:t>
      </w:r>
      <w:r>
        <w:rPr>
          <w:spacing w:val="40"/>
          <w:sz w:val="19"/>
        </w:rPr>
        <w:t> </w:t>
      </w:r>
      <w:r>
        <w:rPr>
          <w:sz w:val="19"/>
        </w:rPr>
        <w:t>etmə</w:t>
      </w:r>
      <w:r>
        <w:rPr>
          <w:spacing w:val="40"/>
          <w:sz w:val="19"/>
        </w:rPr>
        <w:t> </w:t>
      </w:r>
      <w:r>
        <w:rPr>
          <w:sz w:val="19"/>
        </w:rPr>
        <w:t>cəzasına</w:t>
      </w:r>
      <w:r>
        <w:rPr>
          <w:spacing w:val="40"/>
          <w:sz w:val="19"/>
        </w:rPr>
        <w:t> </w:t>
      </w:r>
      <w:r>
        <w:rPr>
          <w:sz w:val="19"/>
        </w:rPr>
        <w:t>məhkum</w:t>
      </w:r>
      <w:r>
        <w:rPr>
          <w:spacing w:val="40"/>
          <w:sz w:val="19"/>
        </w:rPr>
        <w:t> </w:t>
      </w:r>
      <w:r>
        <w:rPr>
          <w:sz w:val="19"/>
        </w:rPr>
        <w:t>olunmuş</w:t>
      </w:r>
      <w:r>
        <w:rPr>
          <w:spacing w:val="40"/>
          <w:sz w:val="19"/>
        </w:rPr>
        <w:t> </w:t>
      </w:r>
      <w:r>
        <w:rPr>
          <w:sz w:val="19"/>
        </w:rPr>
        <w:t>şəxs</w:t>
      </w:r>
    </w:p>
    <w:p>
      <w:pPr>
        <w:spacing w:line="134" w:lineRule="exact" w:before="9"/>
        <w:ind w:left="0" w:right="243" w:firstLine="0"/>
        <w:jc w:val="right"/>
        <w:rPr>
          <w:b/>
          <w:sz w:val="15"/>
        </w:rPr>
      </w:pPr>
      <w:r>
        <w:rPr>
          <w:b/>
          <w:color w:val="0000FF"/>
          <w:spacing w:val="-4"/>
          <w:w w:val="105"/>
          <w:sz w:val="15"/>
          <w:u w:val="single" w:color="0000FF"/>
        </w:rPr>
        <w:t>[16]</w:t>
      </w:r>
    </w:p>
    <w:p>
      <w:pPr>
        <w:pStyle w:val="BodyText"/>
        <w:spacing w:line="180" w:lineRule="exact"/>
        <w:ind w:left="100"/>
        <w:jc w:val="both"/>
      </w:pPr>
      <w:r>
        <w:rPr/>
        <w:t>yenidən</w:t>
      </w:r>
      <w:r>
        <w:rPr>
          <w:spacing w:val="2"/>
        </w:rPr>
        <w:t> </w:t>
      </w:r>
      <w:r>
        <w:rPr/>
        <w:t>qəsdən</w:t>
      </w:r>
      <w:r>
        <w:rPr>
          <w:spacing w:val="3"/>
        </w:rPr>
        <w:t> </w:t>
      </w:r>
      <w:r>
        <w:rPr/>
        <w:t>cinayət</w:t>
      </w:r>
      <w:r>
        <w:rPr>
          <w:spacing w:val="3"/>
        </w:rPr>
        <w:t> </w:t>
      </w:r>
      <w:r>
        <w:rPr/>
        <w:t>törətməyə</w:t>
      </w:r>
      <w:r>
        <w:rPr>
          <w:spacing w:val="3"/>
        </w:rPr>
        <w:t> </w:t>
      </w:r>
      <w:r>
        <w:rPr/>
        <w:t>görə</w:t>
      </w:r>
      <w:r>
        <w:rPr>
          <w:spacing w:val="3"/>
        </w:rPr>
        <w:t> </w:t>
      </w:r>
      <w:r>
        <w:rPr/>
        <w:t>azadlıqdan</w:t>
      </w:r>
      <w:r>
        <w:rPr>
          <w:spacing w:val="3"/>
        </w:rPr>
        <w:t> </w:t>
      </w:r>
      <w:r>
        <w:rPr/>
        <w:t>məhrum</w:t>
      </w:r>
      <w:r>
        <w:rPr>
          <w:spacing w:val="3"/>
        </w:rPr>
        <w:t> </w:t>
      </w:r>
      <w:r>
        <w:rPr/>
        <w:t>etmə</w:t>
      </w:r>
      <w:r>
        <w:rPr>
          <w:spacing w:val="3"/>
        </w:rPr>
        <w:t> </w:t>
      </w:r>
      <w:r>
        <w:rPr/>
        <w:t>cəzasına</w:t>
      </w:r>
      <w:r>
        <w:rPr>
          <w:spacing w:val="3"/>
        </w:rPr>
        <w:t> </w:t>
      </w:r>
      <w:r>
        <w:rPr/>
        <w:t>məhkum</w:t>
      </w:r>
      <w:r>
        <w:rPr>
          <w:spacing w:val="3"/>
        </w:rPr>
        <w:t> </w:t>
      </w:r>
      <w:r>
        <w:rPr>
          <w:spacing w:val="-2"/>
        </w:rPr>
        <w:t>olunduqda;</w:t>
      </w:r>
    </w:p>
    <w:p>
      <w:pPr>
        <w:pStyle w:val="ListParagraph"/>
        <w:numPr>
          <w:ilvl w:val="2"/>
          <w:numId w:val="17"/>
        </w:numPr>
        <w:tabs>
          <w:tab w:pos="1535" w:val="left" w:leader="none"/>
        </w:tabs>
        <w:spacing w:line="261" w:lineRule="auto" w:before="13" w:after="0"/>
        <w:ind w:left="100" w:right="98" w:firstLine="444"/>
        <w:jc w:val="both"/>
        <w:rPr>
          <w:sz w:val="19"/>
        </w:rPr>
      </w:pPr>
      <w:r>
        <w:rPr>
          <w:sz w:val="19"/>
        </w:rPr>
        <w:t>qəsdən</w:t>
      </w:r>
      <w:r>
        <w:rPr>
          <w:spacing w:val="40"/>
          <w:sz w:val="19"/>
        </w:rPr>
        <w:t> </w:t>
      </w:r>
      <w:r>
        <w:rPr>
          <w:sz w:val="19"/>
        </w:rPr>
        <w:t>ağır</w:t>
      </w:r>
      <w:r>
        <w:rPr>
          <w:spacing w:val="40"/>
          <w:sz w:val="19"/>
        </w:rPr>
        <w:t> </w:t>
      </w:r>
      <w:r>
        <w:rPr>
          <w:sz w:val="19"/>
        </w:rPr>
        <w:t>cinayət</w:t>
      </w:r>
      <w:r>
        <w:rPr>
          <w:spacing w:val="40"/>
          <w:sz w:val="19"/>
        </w:rPr>
        <w:t> </w:t>
      </w:r>
      <w:r>
        <w:rPr>
          <w:sz w:val="19"/>
        </w:rPr>
        <w:t>törətməyə</w:t>
      </w:r>
      <w:r>
        <w:rPr>
          <w:spacing w:val="40"/>
          <w:sz w:val="19"/>
        </w:rPr>
        <w:t> </w:t>
      </w:r>
      <w:r>
        <w:rPr>
          <w:sz w:val="19"/>
        </w:rPr>
        <w:t>görə</w:t>
      </w:r>
      <w:r>
        <w:rPr>
          <w:spacing w:val="40"/>
          <w:sz w:val="19"/>
        </w:rPr>
        <w:t> </w:t>
      </w:r>
      <w:r>
        <w:rPr>
          <w:sz w:val="19"/>
        </w:rPr>
        <w:t>əvvəllər</w:t>
      </w:r>
      <w:r>
        <w:rPr>
          <w:spacing w:val="40"/>
          <w:sz w:val="19"/>
        </w:rPr>
        <w:t> </w:t>
      </w:r>
      <w:r>
        <w:rPr>
          <w:sz w:val="19"/>
        </w:rPr>
        <w:t>iki</w:t>
      </w:r>
      <w:r>
        <w:rPr>
          <w:spacing w:val="40"/>
          <w:sz w:val="19"/>
        </w:rPr>
        <w:t> </w:t>
      </w:r>
      <w:r>
        <w:rPr>
          <w:sz w:val="19"/>
        </w:rPr>
        <w:t>dəfə</w:t>
      </w:r>
      <w:r>
        <w:rPr>
          <w:spacing w:val="40"/>
          <w:sz w:val="19"/>
        </w:rPr>
        <w:t> </w:t>
      </w:r>
      <w:r>
        <w:rPr>
          <w:sz w:val="19"/>
        </w:rPr>
        <w:t>və</w:t>
      </w:r>
      <w:r>
        <w:rPr>
          <w:spacing w:val="40"/>
          <w:sz w:val="19"/>
        </w:rPr>
        <w:t> </w:t>
      </w:r>
      <w:r>
        <w:rPr>
          <w:sz w:val="19"/>
        </w:rPr>
        <w:t>ya</w:t>
      </w:r>
      <w:r>
        <w:rPr>
          <w:spacing w:val="40"/>
          <w:sz w:val="19"/>
        </w:rPr>
        <w:t> </w:t>
      </w:r>
      <w:r>
        <w:rPr>
          <w:sz w:val="19"/>
        </w:rPr>
        <w:t>xüsusilə</w:t>
      </w:r>
      <w:r>
        <w:rPr>
          <w:spacing w:val="40"/>
          <w:sz w:val="19"/>
        </w:rPr>
        <w:t> </w:t>
      </w:r>
      <w:r>
        <w:rPr>
          <w:sz w:val="19"/>
        </w:rPr>
        <w:t>ağır cinayət</w:t>
      </w:r>
      <w:r>
        <w:rPr>
          <w:spacing w:val="40"/>
          <w:sz w:val="19"/>
        </w:rPr>
        <w:t> </w:t>
      </w:r>
      <w:r>
        <w:rPr>
          <w:sz w:val="19"/>
        </w:rPr>
        <w:t>törətməyə</w:t>
      </w:r>
      <w:r>
        <w:rPr>
          <w:spacing w:val="40"/>
          <w:sz w:val="19"/>
        </w:rPr>
        <w:t> </w:t>
      </w:r>
      <w:r>
        <w:rPr>
          <w:sz w:val="19"/>
        </w:rPr>
        <w:t>görə</w:t>
      </w:r>
      <w:r>
        <w:rPr>
          <w:spacing w:val="40"/>
          <w:sz w:val="19"/>
        </w:rPr>
        <w:t> </w:t>
      </w:r>
      <w:r>
        <w:rPr>
          <w:sz w:val="19"/>
        </w:rPr>
        <w:t>əvvəllər</w:t>
      </w:r>
      <w:r>
        <w:rPr>
          <w:spacing w:val="40"/>
          <w:sz w:val="19"/>
        </w:rPr>
        <w:t> </w:t>
      </w:r>
      <w:r>
        <w:rPr>
          <w:sz w:val="19"/>
        </w:rPr>
        <w:t>bir</w:t>
      </w:r>
      <w:r>
        <w:rPr>
          <w:spacing w:val="40"/>
          <w:sz w:val="19"/>
        </w:rPr>
        <w:t> </w:t>
      </w:r>
      <w:r>
        <w:rPr>
          <w:sz w:val="19"/>
        </w:rPr>
        <w:t>dəfə</w:t>
      </w:r>
      <w:r>
        <w:rPr>
          <w:spacing w:val="40"/>
          <w:sz w:val="19"/>
        </w:rPr>
        <w:t> </w:t>
      </w:r>
      <w:r>
        <w:rPr>
          <w:sz w:val="19"/>
        </w:rPr>
        <w:t>azadlıqdan</w:t>
      </w:r>
      <w:r>
        <w:rPr>
          <w:spacing w:val="40"/>
          <w:sz w:val="19"/>
        </w:rPr>
        <w:t> </w:t>
      </w:r>
      <w:r>
        <w:rPr>
          <w:sz w:val="19"/>
        </w:rPr>
        <w:t>məhrum</w:t>
      </w:r>
      <w:r>
        <w:rPr>
          <w:spacing w:val="40"/>
          <w:sz w:val="19"/>
        </w:rPr>
        <w:t> </w:t>
      </w:r>
      <w:r>
        <w:rPr>
          <w:sz w:val="19"/>
        </w:rPr>
        <w:t>etmə</w:t>
      </w:r>
      <w:r>
        <w:rPr>
          <w:spacing w:val="40"/>
          <w:sz w:val="19"/>
        </w:rPr>
        <w:t> </w:t>
      </w:r>
      <w:r>
        <w:rPr>
          <w:sz w:val="19"/>
        </w:rPr>
        <w:t>cəzasına</w:t>
      </w:r>
      <w:r>
        <w:rPr>
          <w:spacing w:val="40"/>
          <w:sz w:val="19"/>
        </w:rPr>
        <w:t> </w:t>
      </w:r>
      <w:r>
        <w:rPr>
          <w:sz w:val="19"/>
        </w:rPr>
        <w:t>məhkum</w:t>
      </w:r>
      <w:r>
        <w:rPr>
          <w:spacing w:val="40"/>
          <w:sz w:val="19"/>
        </w:rPr>
        <w:t> </w:t>
      </w:r>
      <w:r>
        <w:rPr>
          <w:sz w:val="19"/>
        </w:rPr>
        <w:t>olunmuş şəxs yenidən qəsdən ağır cinayət törətdikdə; </w:t>
      </w:r>
      <w:r>
        <w:rPr>
          <w:b/>
          <w:color w:val="0000FF"/>
          <w:position w:val="13"/>
          <w:sz w:val="15"/>
          <w:u w:val="single" w:color="0000FF"/>
        </w:rPr>
        <w:t>[17]</w:t>
      </w:r>
    </w:p>
    <w:p>
      <w:pPr>
        <w:pStyle w:val="ListParagraph"/>
        <w:numPr>
          <w:ilvl w:val="2"/>
          <w:numId w:val="17"/>
        </w:numPr>
        <w:tabs>
          <w:tab w:pos="1521" w:val="left" w:leader="none"/>
        </w:tabs>
        <w:spacing w:line="266" w:lineRule="auto" w:before="0" w:after="0"/>
        <w:ind w:left="100" w:right="99" w:firstLine="444"/>
        <w:jc w:val="both"/>
        <w:rPr>
          <w:sz w:val="19"/>
        </w:rPr>
      </w:pPr>
      <w:r>
        <w:rPr>
          <w:sz w:val="19"/>
        </w:rPr>
        <w:t>qəsdən ağır və ya xüsusilə ağır cinayət törətməyə görə əvvəllər azadlıqdan məhrum etmə cəzasına məhkum olunmuş şəxs yenidən xüsusilə ağır cinayət törətdikdə. </w:t>
      </w:r>
      <w:r>
        <w:rPr>
          <w:b/>
          <w:color w:val="0000FF"/>
          <w:position w:val="13"/>
          <w:sz w:val="15"/>
          <w:u w:val="single" w:color="0000FF"/>
        </w:rPr>
        <w:t>[18]</w:t>
      </w:r>
    </w:p>
    <w:p>
      <w:pPr>
        <w:spacing w:line="123" w:lineRule="exact" w:before="0"/>
        <w:ind w:left="6833" w:right="0" w:firstLine="0"/>
        <w:jc w:val="left"/>
        <w:rPr>
          <w:b/>
          <w:sz w:val="15"/>
        </w:rPr>
      </w:pPr>
      <w:r>
        <w:rPr>
          <w:b/>
          <w:color w:val="0000FF"/>
          <w:spacing w:val="-4"/>
          <w:w w:val="105"/>
          <w:sz w:val="15"/>
          <w:u w:val="single" w:color="0000FF"/>
        </w:rPr>
        <w:t>[19]</w:t>
      </w:r>
    </w:p>
    <w:p>
      <w:pPr>
        <w:pStyle w:val="ListParagraph"/>
        <w:numPr>
          <w:ilvl w:val="1"/>
          <w:numId w:val="17"/>
        </w:numPr>
        <w:tabs>
          <w:tab w:pos="989" w:val="left" w:leader="none"/>
        </w:tabs>
        <w:spacing w:line="174" w:lineRule="exact" w:before="0" w:after="0"/>
        <w:ind w:left="989" w:right="0" w:hanging="445"/>
        <w:jc w:val="left"/>
        <w:rPr>
          <w:rFonts w:ascii="Times New Roman" w:hAnsi="Times New Roman"/>
          <w:b/>
          <w:i/>
          <w:sz w:val="19"/>
        </w:rPr>
      </w:pPr>
      <w:r>
        <w:rPr>
          <w:rFonts w:ascii="Times New Roman" w:hAnsi="Times New Roman"/>
          <w:b/>
          <w:i/>
          <w:w w:val="110"/>
          <w:sz w:val="19"/>
        </w:rPr>
        <w:t>Residivin</w:t>
      </w:r>
      <w:r>
        <w:rPr>
          <w:rFonts w:ascii="Times New Roman" w:hAnsi="Times New Roman"/>
          <w:b/>
          <w:i/>
          <w:spacing w:val="-3"/>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3"/>
          <w:w w:val="110"/>
          <w:sz w:val="19"/>
        </w:rPr>
        <w:t> </w:t>
      </w:r>
      <w:r>
        <w:rPr>
          <w:rFonts w:ascii="Times New Roman" w:hAnsi="Times New Roman"/>
          <w:b/>
          <w:i/>
          <w:w w:val="110"/>
          <w:sz w:val="19"/>
        </w:rPr>
        <w:t>edilm</w:t>
      </w:r>
      <w:r>
        <w:rPr>
          <w:rFonts w:ascii="Arial" w:hAnsi="Arial"/>
          <w:i/>
          <w:w w:val="110"/>
          <w:sz w:val="19"/>
        </w:rPr>
        <w:t>ə</w:t>
      </w:r>
      <w:r>
        <w:rPr>
          <w:rFonts w:ascii="Times New Roman" w:hAnsi="Times New Roman"/>
          <w:b/>
          <w:i/>
          <w:w w:val="110"/>
          <w:sz w:val="19"/>
        </w:rPr>
        <w:t>si</w:t>
      </w:r>
      <w:r>
        <w:rPr>
          <w:rFonts w:ascii="Times New Roman" w:hAnsi="Times New Roman"/>
          <w:b/>
          <w:i/>
          <w:spacing w:val="-3"/>
          <w:w w:val="110"/>
          <w:sz w:val="19"/>
        </w:rPr>
        <w:t> </w:t>
      </w:r>
      <w:r>
        <w:rPr>
          <w:rFonts w:ascii="Times New Roman" w:hAnsi="Times New Roman"/>
          <w:b/>
          <w:i/>
          <w:w w:val="110"/>
          <w:sz w:val="19"/>
        </w:rPr>
        <w:t>zamanı</w:t>
      </w:r>
      <w:r>
        <w:rPr>
          <w:rFonts w:ascii="Times New Roman" w:hAnsi="Times New Roman"/>
          <w:b/>
          <w:i/>
          <w:spacing w:val="-2"/>
          <w:w w:val="110"/>
          <w:sz w:val="19"/>
        </w:rPr>
        <w:t> </w:t>
      </w:r>
      <w:r>
        <w:rPr>
          <w:rFonts w:ascii="Times New Roman" w:hAnsi="Times New Roman"/>
          <w:b/>
          <w:i/>
          <w:w w:val="110"/>
          <w:sz w:val="19"/>
        </w:rPr>
        <w:t>a</w:t>
      </w:r>
      <w:r>
        <w:rPr>
          <w:rFonts w:ascii="Arial" w:hAnsi="Arial"/>
          <w:i/>
          <w:w w:val="110"/>
          <w:sz w:val="19"/>
        </w:rPr>
        <w:t>ş</w:t>
      </w:r>
      <w:r>
        <w:rPr>
          <w:rFonts w:ascii="Times New Roman" w:hAnsi="Times New Roman"/>
          <w:b/>
          <w:i/>
          <w:w w:val="110"/>
          <w:sz w:val="19"/>
        </w:rPr>
        <w:t>a</w:t>
      </w:r>
      <w:r>
        <w:rPr>
          <w:rFonts w:ascii="Arial" w:hAnsi="Arial"/>
          <w:i/>
          <w:w w:val="110"/>
          <w:sz w:val="19"/>
        </w:rPr>
        <w:t>ğ</w:t>
      </w:r>
      <w:r>
        <w:rPr>
          <w:rFonts w:ascii="Times New Roman" w:hAnsi="Times New Roman"/>
          <w:b/>
          <w:i/>
          <w:w w:val="110"/>
          <w:sz w:val="19"/>
        </w:rPr>
        <w:t>ıdakılar</w:t>
      </w:r>
      <w:r>
        <w:rPr>
          <w:rFonts w:ascii="Times New Roman" w:hAnsi="Times New Roman"/>
          <w:b/>
          <w:i/>
          <w:spacing w:val="-3"/>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Arial" w:hAnsi="Arial"/>
          <w:i/>
          <w:spacing w:val="-8"/>
          <w:w w:val="110"/>
          <w:sz w:val="19"/>
        </w:rPr>
        <w:t> </w:t>
      </w:r>
      <w:r>
        <w:rPr>
          <w:rFonts w:ascii="Times New Roman" w:hAnsi="Times New Roman"/>
          <w:b/>
          <w:i/>
          <w:spacing w:val="-2"/>
          <w:w w:val="110"/>
          <w:sz w:val="19"/>
        </w:rPr>
        <w:t>alınmır:</w:t>
      </w:r>
    </w:p>
    <w:p>
      <w:pPr>
        <w:spacing w:line="124" w:lineRule="exact" w:before="30"/>
        <w:ind w:left="202" w:right="0" w:firstLine="0"/>
        <w:jc w:val="center"/>
        <w:rPr>
          <w:b/>
          <w:sz w:val="15"/>
        </w:rPr>
      </w:pPr>
      <w:r>
        <w:rPr>
          <w:b/>
          <w:color w:val="0000FF"/>
          <w:spacing w:val="-4"/>
          <w:w w:val="105"/>
          <w:sz w:val="15"/>
          <w:u w:val="single" w:color="0000FF"/>
        </w:rPr>
        <w:t>[20]</w:t>
      </w:r>
    </w:p>
    <w:p>
      <w:pPr>
        <w:pStyle w:val="ListParagraph"/>
        <w:numPr>
          <w:ilvl w:val="2"/>
          <w:numId w:val="17"/>
        </w:numPr>
        <w:tabs>
          <w:tab w:pos="1140" w:val="left" w:leader="none"/>
        </w:tabs>
        <w:spacing w:line="174" w:lineRule="exact" w:before="0" w:after="0"/>
        <w:ind w:left="1140" w:right="0" w:hanging="596"/>
        <w:jc w:val="left"/>
        <w:rPr>
          <w:rFonts w:ascii="Times New Roman" w:hAnsi="Times New Roman"/>
          <w:b/>
          <w:i/>
          <w:sz w:val="19"/>
        </w:rPr>
      </w:pPr>
      <w:r>
        <w:rPr>
          <w:rFonts w:ascii="Times New Roman" w:hAnsi="Times New Roman"/>
          <w:b/>
          <w:i/>
          <w:w w:val="110"/>
          <w:sz w:val="19"/>
        </w:rPr>
        <w:t>böyük</w:t>
      </w:r>
      <w:r>
        <w:rPr>
          <w:rFonts w:ascii="Times New Roman" w:hAnsi="Times New Roman"/>
          <w:b/>
          <w:i/>
          <w:spacing w:val="-4"/>
          <w:w w:val="110"/>
          <w:sz w:val="19"/>
        </w:rPr>
        <w:t> </w:t>
      </w:r>
      <w:r>
        <w:rPr>
          <w:rFonts w:ascii="Times New Roman" w:hAnsi="Times New Roman"/>
          <w:b/>
          <w:i/>
          <w:w w:val="110"/>
          <w:sz w:val="19"/>
        </w:rPr>
        <w:t>ictimai</w:t>
      </w:r>
      <w:r>
        <w:rPr>
          <w:rFonts w:ascii="Times New Roman" w:hAnsi="Times New Roman"/>
          <w:b/>
          <w:i/>
          <w:spacing w:val="-4"/>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hlük</w:t>
      </w:r>
      <w:r>
        <w:rPr>
          <w:rFonts w:ascii="Arial" w:hAnsi="Arial"/>
          <w:i/>
          <w:w w:val="110"/>
          <w:sz w:val="19"/>
        </w:rPr>
        <w:t>ə</w:t>
      </w:r>
      <w:r>
        <w:rPr>
          <w:rFonts w:ascii="Arial" w:hAnsi="Arial"/>
          <w:i/>
          <w:spacing w:val="-9"/>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tm</w:t>
      </w:r>
      <w:r>
        <w:rPr>
          <w:rFonts w:ascii="Arial" w:hAnsi="Arial"/>
          <w:i/>
          <w:w w:val="110"/>
          <w:sz w:val="19"/>
        </w:rPr>
        <w:t>ə</w:t>
      </w:r>
      <w:r>
        <w:rPr>
          <w:rFonts w:ascii="Times New Roman" w:hAnsi="Times New Roman"/>
          <w:b/>
          <w:i/>
          <w:w w:val="110"/>
          <w:sz w:val="19"/>
        </w:rPr>
        <w:t>y</w:t>
      </w:r>
      <w:r>
        <w:rPr>
          <w:rFonts w:ascii="Arial" w:hAnsi="Arial"/>
          <w:i/>
          <w:w w:val="110"/>
          <w:sz w:val="19"/>
        </w:rPr>
        <w:t>ə</w:t>
      </w:r>
      <w:r>
        <w:rPr>
          <w:rFonts w:ascii="Times New Roman" w:hAnsi="Times New Roman"/>
          <w:b/>
          <w:i/>
          <w:w w:val="110"/>
          <w:sz w:val="19"/>
        </w:rPr>
        <w:t>n</w:t>
      </w:r>
      <w:r>
        <w:rPr>
          <w:rFonts w:ascii="Times New Roman" w:hAnsi="Times New Roman"/>
          <w:b/>
          <w:i/>
          <w:spacing w:val="-3"/>
          <w:w w:val="110"/>
          <w:sz w:val="19"/>
        </w:rPr>
        <w:t> </w:t>
      </w:r>
      <w:r>
        <w:rPr>
          <w:rFonts w:ascii="Times New Roman" w:hAnsi="Times New Roman"/>
          <w:b/>
          <w:i/>
          <w:spacing w:val="-2"/>
          <w:w w:val="110"/>
          <w:sz w:val="19"/>
        </w:rPr>
        <w:t>cinay</w:t>
      </w:r>
      <w:r>
        <w:rPr>
          <w:rFonts w:ascii="Arial" w:hAnsi="Arial"/>
          <w:i/>
          <w:spacing w:val="-2"/>
          <w:w w:val="110"/>
          <w:sz w:val="19"/>
        </w:rPr>
        <w:t>ə</w:t>
      </w:r>
      <w:r>
        <w:rPr>
          <w:rFonts w:ascii="Times New Roman" w:hAnsi="Times New Roman"/>
          <w:b/>
          <w:i/>
          <w:spacing w:val="-2"/>
          <w:w w:val="110"/>
          <w:sz w:val="19"/>
        </w:rPr>
        <w:t>tl</w:t>
      </w:r>
      <w:r>
        <w:rPr>
          <w:rFonts w:ascii="Arial" w:hAnsi="Arial"/>
          <w:i/>
          <w:spacing w:val="-2"/>
          <w:w w:val="110"/>
          <w:sz w:val="19"/>
        </w:rPr>
        <w:t>ə</w:t>
      </w:r>
      <w:r>
        <w:rPr>
          <w:rFonts w:ascii="Times New Roman" w:hAnsi="Times New Roman"/>
          <w:b/>
          <w:i/>
          <w:spacing w:val="-2"/>
          <w:w w:val="110"/>
          <w:sz w:val="19"/>
        </w:rPr>
        <w:t>r;</w:t>
      </w:r>
    </w:p>
    <w:p>
      <w:pPr>
        <w:pStyle w:val="ListParagraph"/>
        <w:numPr>
          <w:ilvl w:val="2"/>
          <w:numId w:val="17"/>
        </w:numPr>
        <w:tabs>
          <w:tab w:pos="1140" w:val="left" w:leader="none"/>
        </w:tabs>
        <w:spacing w:line="240" w:lineRule="auto" w:before="8" w:after="0"/>
        <w:ind w:left="1140" w:right="0" w:hanging="596"/>
        <w:jc w:val="left"/>
        <w:rPr>
          <w:rFonts w:ascii="Times New Roman" w:hAnsi="Times New Roman"/>
          <w:b/>
          <w:i/>
          <w:sz w:val="19"/>
        </w:rPr>
      </w:pPr>
      <w:r>
        <w:rPr>
          <w:rFonts w:ascii="Times New Roman" w:hAnsi="Times New Roman"/>
          <w:b/>
          <w:i/>
          <w:w w:val="110"/>
          <w:sz w:val="19"/>
        </w:rPr>
        <w:t>yetkinlik</w:t>
      </w:r>
      <w:r>
        <w:rPr>
          <w:rFonts w:ascii="Times New Roman" w:hAnsi="Times New Roman"/>
          <w:b/>
          <w:i/>
          <w:spacing w:val="-1"/>
          <w:w w:val="110"/>
          <w:sz w:val="19"/>
        </w:rPr>
        <w:t> </w:t>
      </w:r>
      <w:r>
        <w:rPr>
          <w:rFonts w:ascii="Times New Roman" w:hAnsi="Times New Roman"/>
          <w:b/>
          <w:i/>
          <w:w w:val="110"/>
          <w:sz w:val="19"/>
        </w:rPr>
        <w:t>ya</w:t>
      </w:r>
      <w:r>
        <w:rPr>
          <w:rFonts w:ascii="Arial" w:hAnsi="Arial"/>
          <w:i/>
          <w:w w:val="110"/>
          <w:sz w:val="19"/>
        </w:rPr>
        <w:t>ş</w:t>
      </w:r>
      <w:r>
        <w:rPr>
          <w:rFonts w:ascii="Times New Roman" w:hAnsi="Times New Roman"/>
          <w:b/>
          <w:i/>
          <w:w w:val="110"/>
          <w:sz w:val="19"/>
        </w:rPr>
        <w:t>ına çatmayanlar t</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find</w:t>
      </w:r>
      <w:r>
        <w:rPr>
          <w:rFonts w:ascii="Arial" w:hAnsi="Arial"/>
          <w:i/>
          <w:w w:val="110"/>
          <w:sz w:val="19"/>
        </w:rPr>
        <w:t>ə</w:t>
      </w:r>
      <w:r>
        <w:rPr>
          <w:rFonts w:ascii="Times New Roman" w:hAnsi="Times New Roman"/>
          <w:b/>
          <w:i/>
          <w:w w:val="110"/>
          <w:sz w:val="19"/>
        </w:rPr>
        <w:t>n tör</w:t>
      </w:r>
      <w:r>
        <w:rPr>
          <w:rFonts w:ascii="Arial" w:hAnsi="Arial"/>
          <w:i/>
          <w:w w:val="110"/>
          <w:sz w:val="19"/>
        </w:rPr>
        <w:t>ə</w:t>
      </w:r>
      <w:r>
        <w:rPr>
          <w:rFonts w:ascii="Times New Roman" w:hAnsi="Times New Roman"/>
          <w:b/>
          <w:i/>
          <w:w w:val="110"/>
          <w:sz w:val="19"/>
        </w:rPr>
        <w:t>dilmi</w:t>
      </w:r>
      <w:r>
        <w:rPr>
          <w:rFonts w:ascii="Arial" w:hAnsi="Arial"/>
          <w:i/>
          <w:w w:val="110"/>
          <w:sz w:val="19"/>
        </w:rPr>
        <w:t>ş</w:t>
      </w:r>
      <w:r>
        <w:rPr>
          <w:rFonts w:ascii="Arial" w:hAnsi="Arial"/>
          <w:i/>
          <w:spacing w:val="-6"/>
          <w:w w:val="110"/>
          <w:sz w:val="19"/>
        </w:rPr>
        <w:t> </w:t>
      </w:r>
      <w:r>
        <w:rPr>
          <w:rFonts w:ascii="Times New Roman" w:hAnsi="Times New Roman"/>
          <w:b/>
          <w:i/>
          <w:spacing w:val="-2"/>
          <w:w w:val="110"/>
          <w:sz w:val="19"/>
        </w:rPr>
        <w:t>cinay</w:t>
      </w:r>
      <w:r>
        <w:rPr>
          <w:rFonts w:ascii="Arial" w:hAnsi="Arial"/>
          <w:i/>
          <w:spacing w:val="-2"/>
          <w:w w:val="110"/>
          <w:sz w:val="19"/>
        </w:rPr>
        <w:t>ə</w:t>
      </w:r>
      <w:r>
        <w:rPr>
          <w:rFonts w:ascii="Times New Roman" w:hAnsi="Times New Roman"/>
          <w:b/>
          <w:i/>
          <w:spacing w:val="-2"/>
          <w:w w:val="110"/>
          <w:sz w:val="19"/>
        </w:rPr>
        <w:t>tl</w:t>
      </w:r>
      <w:r>
        <w:rPr>
          <w:rFonts w:ascii="Arial" w:hAnsi="Arial"/>
          <w:i/>
          <w:spacing w:val="-2"/>
          <w:w w:val="110"/>
          <w:sz w:val="19"/>
        </w:rPr>
        <w:t>ə</w:t>
      </w:r>
      <w:r>
        <w:rPr>
          <w:rFonts w:ascii="Times New Roman" w:hAnsi="Times New Roman"/>
          <w:b/>
          <w:i/>
          <w:spacing w:val="-2"/>
          <w:w w:val="110"/>
          <w:sz w:val="19"/>
        </w:rPr>
        <w:t>r;</w:t>
      </w:r>
    </w:p>
    <w:p>
      <w:pPr>
        <w:pStyle w:val="ListParagraph"/>
        <w:numPr>
          <w:ilvl w:val="2"/>
          <w:numId w:val="17"/>
        </w:numPr>
        <w:tabs>
          <w:tab w:pos="1140" w:val="left" w:leader="none"/>
        </w:tabs>
        <w:spacing w:line="240" w:lineRule="auto" w:before="9" w:after="0"/>
        <w:ind w:left="1140" w:right="0" w:hanging="596"/>
        <w:jc w:val="left"/>
        <w:rPr>
          <w:rFonts w:ascii="Times New Roman" w:hAnsi="Times New Roman"/>
          <w:b/>
          <w:i/>
          <w:sz w:val="19"/>
        </w:rPr>
      </w:pPr>
      <w:r>
        <w:rPr>
          <w:rFonts w:ascii="Times New Roman" w:hAnsi="Times New Roman"/>
          <w:b/>
          <w:i/>
          <w:w w:val="110"/>
          <w:sz w:val="19"/>
        </w:rPr>
        <w:t>bu</w:t>
      </w:r>
      <w:r>
        <w:rPr>
          <w:rFonts w:ascii="Times New Roman" w:hAnsi="Times New Roman"/>
          <w:b/>
          <w:i/>
          <w:spacing w:val="-1"/>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 83-cü madd</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5"/>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6"/>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5"/>
          <w:w w:val="110"/>
          <w:sz w:val="19"/>
        </w:rPr>
        <w:t> </w:t>
      </w:r>
      <w:r>
        <w:rPr>
          <w:rFonts w:ascii="Times New Roman" w:hAnsi="Times New Roman"/>
          <w:b/>
          <w:i/>
          <w:w w:val="110"/>
          <w:sz w:val="19"/>
        </w:rPr>
        <w:t>qaydada götürülmü</w:t>
      </w:r>
      <w:r>
        <w:rPr>
          <w:rFonts w:ascii="Arial" w:hAnsi="Arial"/>
          <w:i/>
          <w:w w:val="110"/>
          <w:sz w:val="19"/>
        </w:rPr>
        <w:t>ş</w:t>
      </w:r>
      <w:r>
        <w:rPr>
          <w:rFonts w:ascii="Arial" w:hAnsi="Arial"/>
          <w:i/>
          <w:spacing w:val="-6"/>
          <w:w w:val="110"/>
          <w:sz w:val="19"/>
        </w:rPr>
        <w:t> </w:t>
      </w:r>
      <w:r>
        <w:rPr>
          <w:rFonts w:ascii="Times New Roman" w:hAnsi="Times New Roman"/>
          <w:b/>
          <w:i/>
          <w:w w:val="110"/>
          <w:sz w:val="19"/>
        </w:rPr>
        <w:t>v</w:t>
      </w:r>
      <w:r>
        <w:rPr>
          <w:rFonts w:ascii="Arial" w:hAnsi="Arial"/>
          <w:i/>
          <w:w w:val="110"/>
          <w:sz w:val="19"/>
        </w:rPr>
        <w:t>ə</w:t>
      </w:r>
      <w:r>
        <w:rPr>
          <w:rFonts w:ascii="Arial" w:hAnsi="Arial"/>
          <w:i/>
          <w:spacing w:val="-5"/>
          <w:w w:val="110"/>
          <w:sz w:val="19"/>
        </w:rPr>
        <w:t> </w:t>
      </w:r>
      <w:r>
        <w:rPr>
          <w:rFonts w:ascii="Times New Roman" w:hAnsi="Times New Roman"/>
          <w:b/>
          <w:i/>
          <w:w w:val="110"/>
          <w:sz w:val="19"/>
        </w:rPr>
        <w:t>ya öd</w:t>
      </w:r>
      <w:r>
        <w:rPr>
          <w:rFonts w:ascii="Arial" w:hAnsi="Arial"/>
          <w:i/>
          <w:w w:val="110"/>
          <w:sz w:val="19"/>
        </w:rPr>
        <w:t>ə</w:t>
      </w:r>
      <w:r>
        <w:rPr>
          <w:rFonts w:ascii="Times New Roman" w:hAnsi="Times New Roman"/>
          <w:b/>
          <w:i/>
          <w:w w:val="110"/>
          <w:sz w:val="19"/>
        </w:rPr>
        <w:t>nilmi</w:t>
      </w:r>
      <w:r>
        <w:rPr>
          <w:rFonts w:ascii="Arial" w:hAnsi="Arial"/>
          <w:i/>
          <w:w w:val="110"/>
          <w:sz w:val="19"/>
        </w:rPr>
        <w:t>ş</w:t>
      </w:r>
      <w:r>
        <w:rPr>
          <w:rFonts w:ascii="Arial" w:hAnsi="Arial"/>
          <w:i/>
          <w:spacing w:val="-6"/>
          <w:w w:val="110"/>
          <w:sz w:val="19"/>
        </w:rPr>
        <w:t> </w:t>
      </w:r>
      <w:r>
        <w:rPr>
          <w:rFonts w:ascii="Times New Roman" w:hAnsi="Times New Roman"/>
          <w:b/>
          <w:i/>
          <w:spacing w:val="-2"/>
          <w:w w:val="110"/>
          <w:sz w:val="19"/>
        </w:rPr>
        <w:t>m</w:t>
      </w:r>
      <w:r>
        <w:rPr>
          <w:rFonts w:ascii="Arial" w:hAnsi="Arial"/>
          <w:i/>
          <w:spacing w:val="-2"/>
          <w:w w:val="110"/>
          <w:sz w:val="19"/>
        </w:rPr>
        <w:t>ə</w:t>
      </w:r>
      <w:r>
        <w:rPr>
          <w:rFonts w:ascii="Times New Roman" w:hAnsi="Times New Roman"/>
          <w:b/>
          <w:i/>
          <w:spacing w:val="-2"/>
          <w:w w:val="110"/>
          <w:sz w:val="19"/>
        </w:rPr>
        <w:t>hkumluqlar;</w:t>
      </w:r>
    </w:p>
    <w:p>
      <w:pPr>
        <w:spacing w:line="124" w:lineRule="exact" w:before="38"/>
        <w:ind w:left="0" w:right="748" w:firstLine="0"/>
        <w:jc w:val="right"/>
        <w:rPr>
          <w:b/>
          <w:sz w:val="15"/>
        </w:rPr>
      </w:pPr>
      <w:r>
        <w:rPr>
          <w:b/>
          <w:color w:val="0000FF"/>
          <w:spacing w:val="-4"/>
          <w:w w:val="105"/>
          <w:sz w:val="15"/>
          <w:u w:val="single" w:color="0000FF"/>
        </w:rPr>
        <w:t>[21]</w:t>
      </w:r>
    </w:p>
    <w:p>
      <w:pPr>
        <w:pStyle w:val="ListParagraph"/>
        <w:numPr>
          <w:ilvl w:val="2"/>
          <w:numId w:val="17"/>
        </w:numPr>
        <w:tabs>
          <w:tab w:pos="1140" w:val="left" w:leader="none"/>
          <w:tab w:pos="10062" w:val="left" w:leader="none"/>
        </w:tabs>
        <w:spacing w:line="178" w:lineRule="exact" w:before="0" w:after="0"/>
        <w:ind w:left="1140" w:right="0" w:hanging="596"/>
        <w:jc w:val="left"/>
        <w:rPr>
          <w:rFonts w:ascii="Times New Roman" w:hAnsi="Times New Roman"/>
          <w:b/>
          <w:i/>
          <w:sz w:val="19"/>
        </w:rPr>
      </w:pPr>
      <w:r>
        <w:rPr>
          <w:rFonts w:ascii="Times New Roman" w:hAnsi="Times New Roman"/>
          <w:b/>
          <w:i/>
          <w:w w:val="110"/>
          <w:sz w:val="19"/>
        </w:rPr>
        <w:t>azadlıqdan</w:t>
      </w:r>
      <w:r>
        <w:rPr>
          <w:rFonts w:ascii="Times New Roman" w:hAnsi="Times New Roman"/>
          <w:b/>
          <w:i/>
          <w:spacing w:val="-4"/>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3"/>
          <w:w w:val="110"/>
          <w:sz w:val="19"/>
        </w:rPr>
        <w:t> </w:t>
      </w:r>
      <w:r>
        <w:rPr>
          <w:rFonts w:ascii="Times New Roman" w:hAnsi="Times New Roman"/>
          <w:b/>
          <w:i/>
          <w:w w:val="110"/>
          <w:sz w:val="19"/>
        </w:rPr>
        <w:t>etm</w:t>
      </w:r>
      <w:r>
        <w:rPr>
          <w:rFonts w:ascii="Arial" w:hAnsi="Arial"/>
          <w:i/>
          <w:w w:val="110"/>
          <w:sz w:val="19"/>
        </w:rPr>
        <w:t>ə</w:t>
      </w:r>
      <w:r>
        <w:rPr>
          <w:rFonts w:ascii="Arial" w:hAnsi="Arial"/>
          <w:i/>
          <w:spacing w:val="-9"/>
          <w:w w:val="110"/>
          <w:sz w:val="19"/>
        </w:rPr>
        <w:t> </w:t>
      </w:r>
      <w:r>
        <w:rPr>
          <w:rFonts w:ascii="Times New Roman" w:hAnsi="Times New Roman"/>
          <w:b/>
          <w:i/>
          <w:w w:val="110"/>
          <w:sz w:val="19"/>
        </w:rPr>
        <w:t>il</w:t>
      </w:r>
      <w:r>
        <w:rPr>
          <w:rFonts w:ascii="Arial" w:hAnsi="Arial"/>
          <w:i/>
          <w:w w:val="110"/>
          <w:sz w:val="19"/>
        </w:rPr>
        <w:t>ə</w:t>
      </w:r>
      <w:r>
        <w:rPr>
          <w:rFonts w:ascii="Arial" w:hAnsi="Arial"/>
          <w:i/>
          <w:spacing w:val="-9"/>
          <w:w w:val="110"/>
          <w:sz w:val="19"/>
        </w:rPr>
        <w:t> </w:t>
      </w:r>
      <w:r>
        <w:rPr>
          <w:rFonts w:ascii="Times New Roman" w:hAnsi="Times New Roman"/>
          <w:b/>
          <w:i/>
          <w:w w:val="110"/>
          <w:sz w:val="19"/>
        </w:rPr>
        <w:t>ba</w:t>
      </w:r>
      <w:r>
        <w:rPr>
          <w:rFonts w:ascii="Arial" w:hAnsi="Arial"/>
          <w:i/>
          <w:w w:val="110"/>
          <w:sz w:val="19"/>
        </w:rPr>
        <w:t>ğ</w:t>
      </w:r>
      <w:r>
        <w:rPr>
          <w:rFonts w:ascii="Times New Roman" w:hAnsi="Times New Roman"/>
          <w:b/>
          <w:i/>
          <w:w w:val="110"/>
          <w:sz w:val="19"/>
        </w:rPr>
        <w:t>lı</w:t>
      </w:r>
      <w:r>
        <w:rPr>
          <w:rFonts w:ascii="Times New Roman" w:hAnsi="Times New Roman"/>
          <w:b/>
          <w:i/>
          <w:spacing w:val="-4"/>
          <w:w w:val="110"/>
          <w:sz w:val="19"/>
        </w:rPr>
        <w:t> </w:t>
      </w:r>
      <w:r>
        <w:rPr>
          <w:rFonts w:ascii="Times New Roman" w:hAnsi="Times New Roman"/>
          <w:b/>
          <w:i/>
          <w:w w:val="110"/>
          <w:sz w:val="19"/>
        </w:rPr>
        <w:t>olmayan</w:t>
      </w:r>
      <w:r>
        <w:rPr>
          <w:rFonts w:ascii="Times New Roman" w:hAnsi="Times New Roman"/>
          <w:b/>
          <w:i/>
          <w:spacing w:val="-3"/>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w:t>
      </w:r>
      <w:r>
        <w:rPr>
          <w:rFonts w:ascii="Times New Roman" w:hAnsi="Times New Roman"/>
          <w:b/>
          <w:i/>
          <w:spacing w:val="-3"/>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yin</w:t>
      </w:r>
      <w:r>
        <w:rPr>
          <w:rFonts w:ascii="Times New Roman" w:hAnsi="Times New Roman"/>
          <w:b/>
          <w:i/>
          <w:spacing w:val="-4"/>
          <w:w w:val="110"/>
          <w:sz w:val="19"/>
        </w:rPr>
        <w:t> </w:t>
      </w:r>
      <w:r>
        <w:rPr>
          <w:rFonts w:ascii="Times New Roman" w:hAnsi="Times New Roman"/>
          <w:b/>
          <w:i/>
          <w:w w:val="110"/>
          <w:sz w:val="19"/>
        </w:rPr>
        <w:t>edilmi</w:t>
      </w:r>
      <w:r>
        <w:rPr>
          <w:rFonts w:ascii="Arial" w:hAnsi="Arial"/>
          <w:i/>
          <w:w w:val="110"/>
          <w:sz w:val="19"/>
        </w:rPr>
        <w:t>ş</w:t>
      </w:r>
      <w:r>
        <w:rPr>
          <w:rFonts w:ascii="Arial" w:hAnsi="Arial"/>
          <w:i/>
          <w:spacing w:val="-9"/>
          <w:w w:val="110"/>
          <w:sz w:val="19"/>
        </w:rPr>
        <w:t> </w:t>
      </w: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Arial" w:hAnsi="Arial"/>
          <w:i/>
          <w:spacing w:val="-9"/>
          <w:w w:val="110"/>
          <w:sz w:val="19"/>
        </w:rPr>
        <w:t> </w:t>
      </w:r>
      <w:r>
        <w:rPr>
          <w:rFonts w:ascii="Times New Roman" w:hAnsi="Times New Roman"/>
          <w:b/>
          <w:i/>
          <w:w w:val="110"/>
          <w:sz w:val="19"/>
        </w:rPr>
        <w:t>gör</w:t>
      </w:r>
      <w:r>
        <w:rPr>
          <w:rFonts w:ascii="Arial" w:hAnsi="Arial"/>
          <w:i/>
          <w:w w:val="110"/>
          <w:sz w:val="19"/>
        </w:rPr>
        <w:t>ə</w:t>
      </w:r>
      <w:r>
        <w:rPr>
          <w:rFonts w:ascii="Arial" w:hAnsi="Arial"/>
          <w:i/>
          <w:spacing w:val="-8"/>
          <w:w w:val="110"/>
          <w:sz w:val="19"/>
        </w:rPr>
        <w:t> </w:t>
      </w:r>
      <w:r>
        <w:rPr>
          <w:rFonts w:ascii="Times New Roman" w:hAnsi="Times New Roman"/>
          <w:b/>
          <w:i/>
          <w:spacing w:val="-2"/>
          <w:w w:val="110"/>
          <w:sz w:val="19"/>
        </w:rPr>
        <w:t>m</w:t>
      </w:r>
      <w:r>
        <w:rPr>
          <w:rFonts w:ascii="Arial" w:hAnsi="Arial"/>
          <w:i/>
          <w:spacing w:val="-2"/>
          <w:w w:val="110"/>
          <w:sz w:val="19"/>
        </w:rPr>
        <w:t>ə</w:t>
      </w:r>
      <w:r>
        <w:rPr>
          <w:rFonts w:ascii="Times New Roman" w:hAnsi="Times New Roman"/>
          <w:b/>
          <w:i/>
          <w:spacing w:val="-2"/>
          <w:w w:val="110"/>
          <w:sz w:val="19"/>
        </w:rPr>
        <w:t>hkumluqlar.</w:t>
      </w:r>
      <w:r>
        <w:rPr>
          <w:rFonts w:ascii="Times New Roman" w:hAnsi="Times New Roman"/>
          <w:b/>
          <w:i/>
          <w:sz w:val="19"/>
        </w:rPr>
        <w:tab/>
      </w:r>
      <w:r>
        <w:rPr>
          <w:b/>
          <w:color w:val="0000FF"/>
          <w:spacing w:val="-2"/>
          <w:w w:val="110"/>
          <w:sz w:val="15"/>
          <w:u w:val="single" w:color="0000FF"/>
        </w:rPr>
        <w:t>KMQ21</w:t>
      </w:r>
    </w:p>
    <w:p>
      <w:pPr>
        <w:pStyle w:val="ListParagraph"/>
        <w:numPr>
          <w:ilvl w:val="1"/>
          <w:numId w:val="17"/>
        </w:numPr>
        <w:tabs>
          <w:tab w:pos="1286" w:val="left" w:leader="none"/>
        </w:tabs>
        <w:spacing w:line="254" w:lineRule="auto" w:before="25" w:after="0"/>
        <w:ind w:left="100" w:right="104" w:firstLine="444"/>
        <w:jc w:val="both"/>
        <w:rPr>
          <w:sz w:val="19"/>
        </w:rPr>
      </w:pPr>
      <w:r>
        <w:rPr>
          <w:sz w:val="19"/>
        </w:rPr>
        <w:t>Bu</w:t>
      </w:r>
      <w:r>
        <w:rPr>
          <w:spacing w:val="40"/>
          <w:sz w:val="19"/>
        </w:rPr>
        <w:t> </w:t>
      </w:r>
      <w:r>
        <w:rPr>
          <w:sz w:val="19"/>
        </w:rPr>
        <w:t>Məcəllə</w:t>
      </w:r>
      <w:r>
        <w:rPr>
          <w:spacing w:val="40"/>
          <w:sz w:val="19"/>
        </w:rPr>
        <w:t> </w:t>
      </w:r>
      <w:r>
        <w:rPr>
          <w:sz w:val="19"/>
        </w:rPr>
        <w:t>ilə</w:t>
      </w:r>
      <w:r>
        <w:rPr>
          <w:spacing w:val="40"/>
          <w:sz w:val="19"/>
        </w:rPr>
        <w:t> </w:t>
      </w:r>
      <w:r>
        <w:rPr>
          <w:sz w:val="19"/>
        </w:rPr>
        <w:t>nəzərdə</w:t>
      </w:r>
      <w:r>
        <w:rPr>
          <w:spacing w:val="40"/>
          <w:sz w:val="19"/>
        </w:rPr>
        <w:t> </w:t>
      </w:r>
      <w:r>
        <w:rPr>
          <w:sz w:val="19"/>
        </w:rPr>
        <w:t>tutulmuş</w:t>
      </w:r>
      <w:r>
        <w:rPr>
          <w:spacing w:val="40"/>
          <w:sz w:val="19"/>
        </w:rPr>
        <w:t> </w:t>
      </w:r>
      <w:r>
        <w:rPr>
          <w:sz w:val="19"/>
        </w:rPr>
        <w:t>əsaslarla</w:t>
      </w:r>
      <w:r>
        <w:rPr>
          <w:spacing w:val="40"/>
          <w:sz w:val="19"/>
        </w:rPr>
        <w:t> </w:t>
      </w:r>
      <w:r>
        <w:rPr>
          <w:sz w:val="19"/>
        </w:rPr>
        <w:t>və</w:t>
      </w:r>
      <w:r>
        <w:rPr>
          <w:spacing w:val="40"/>
          <w:sz w:val="19"/>
        </w:rPr>
        <w:t> </w:t>
      </w:r>
      <w:r>
        <w:rPr>
          <w:sz w:val="19"/>
        </w:rPr>
        <w:t>hədlərdə</w:t>
      </w:r>
      <w:r>
        <w:rPr>
          <w:spacing w:val="40"/>
          <w:sz w:val="19"/>
        </w:rPr>
        <w:t> </w:t>
      </w:r>
      <w:r>
        <w:rPr>
          <w:sz w:val="19"/>
        </w:rPr>
        <w:t>cinayətlərin</w:t>
      </w:r>
      <w:r>
        <w:rPr>
          <w:spacing w:val="40"/>
          <w:sz w:val="19"/>
        </w:rPr>
        <w:t> </w:t>
      </w:r>
      <w:r>
        <w:rPr>
          <w:sz w:val="19"/>
        </w:rPr>
        <w:t>residivinə görə daha sərt cəza tətbiq edilir.</w:t>
      </w:r>
    </w:p>
    <w:p>
      <w:pPr>
        <w:pStyle w:val="BodyText"/>
        <w:spacing w:before="13"/>
      </w:pPr>
    </w:p>
    <w:p>
      <w:pPr>
        <w:pStyle w:val="ListParagraph"/>
        <w:numPr>
          <w:ilvl w:val="1"/>
          <w:numId w:val="3"/>
        </w:numPr>
        <w:tabs>
          <w:tab w:pos="229" w:val="left" w:leader="none"/>
        </w:tabs>
        <w:spacing w:line="240" w:lineRule="auto" w:before="0" w:after="0"/>
        <w:ind w:left="229" w:right="1" w:hanging="229"/>
        <w:jc w:val="center"/>
        <w:rPr>
          <w:sz w:val="19"/>
        </w:rPr>
      </w:pPr>
      <w:r>
        <w:rPr>
          <w:sz w:val="19"/>
        </w:rPr>
        <w:t>cü</w:t>
      </w:r>
      <w:r>
        <w:rPr>
          <w:spacing w:val="2"/>
          <w:sz w:val="19"/>
        </w:rPr>
        <w:t> </w:t>
      </w:r>
      <w:r>
        <w:rPr>
          <w:spacing w:val="-2"/>
          <w:sz w:val="19"/>
        </w:rPr>
        <w:t>fəsil</w:t>
      </w:r>
    </w:p>
    <w:p>
      <w:pPr>
        <w:pStyle w:val="Heading1"/>
        <w:ind w:right="26"/>
      </w:pPr>
      <w:r>
        <w:rPr/>
        <w:t>CİNAYƏT</w:t>
      </w:r>
      <w:r>
        <w:rPr>
          <w:spacing w:val="3"/>
        </w:rPr>
        <w:t> </w:t>
      </w:r>
      <w:r>
        <w:rPr/>
        <w:t>MƏSULİYYƏTİNƏ</w:t>
      </w:r>
      <w:r>
        <w:rPr>
          <w:spacing w:val="3"/>
        </w:rPr>
        <w:t> </w:t>
      </w:r>
      <w:r>
        <w:rPr/>
        <w:t>CƏLB</w:t>
      </w:r>
      <w:r>
        <w:rPr>
          <w:spacing w:val="3"/>
        </w:rPr>
        <w:t> </w:t>
      </w:r>
      <w:r>
        <w:rPr/>
        <w:t>EDİLMƏLİ</w:t>
      </w:r>
      <w:r>
        <w:rPr>
          <w:spacing w:val="3"/>
        </w:rPr>
        <w:t> </w:t>
      </w:r>
      <w:r>
        <w:rPr/>
        <w:t>OLAN</w:t>
      </w:r>
      <w:r>
        <w:rPr>
          <w:spacing w:val="3"/>
        </w:rPr>
        <w:t> </w:t>
      </w:r>
      <w:r>
        <w:rPr>
          <w:spacing w:val="-2"/>
        </w:rPr>
        <w:t>ŞƏXSLƏR</w:t>
      </w:r>
    </w:p>
    <w:p>
      <w:pPr>
        <w:pStyle w:val="BodyText"/>
        <w:spacing w:before="25"/>
        <w:rPr>
          <w:b/>
        </w:rPr>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1</w:t>
      </w:r>
      <w:r>
        <w:rPr>
          <w:spacing w:val="-66"/>
          <w:sz w:val="19"/>
        </w:rPr>
        <w:t> </w:t>
      </w:r>
      <w:r>
        <w:rPr>
          <w:sz w:val="19"/>
        </w:rPr>
        <w:t>9</w:t>
      </w:r>
      <w:r>
        <w:rPr>
          <w:spacing w:val="-66"/>
          <w:sz w:val="19"/>
        </w:rPr>
        <w:t> </w:t>
      </w:r>
      <w:r>
        <w:rPr>
          <w:sz w:val="19"/>
        </w:rPr>
        <w:t>.</w:t>
      </w:r>
      <w:r>
        <w:rPr>
          <w:spacing w:val="7"/>
          <w:sz w:val="19"/>
        </w:rPr>
        <w:t> </w:t>
      </w:r>
      <w:r>
        <w:rPr>
          <w:b/>
          <w:sz w:val="19"/>
        </w:rPr>
        <w:t>Cinayət</w:t>
      </w:r>
      <w:r>
        <w:rPr>
          <w:b/>
          <w:spacing w:val="2"/>
          <w:sz w:val="19"/>
        </w:rPr>
        <w:t> </w:t>
      </w:r>
      <w:r>
        <w:rPr>
          <w:b/>
          <w:sz w:val="19"/>
        </w:rPr>
        <w:t>məsuliyyətinin</w:t>
      </w:r>
      <w:r>
        <w:rPr>
          <w:b/>
          <w:spacing w:val="3"/>
          <w:sz w:val="19"/>
        </w:rPr>
        <w:t> </w:t>
      </w:r>
      <w:r>
        <w:rPr>
          <w:b/>
          <w:sz w:val="19"/>
        </w:rPr>
        <w:t>ümumi</w:t>
      </w:r>
      <w:r>
        <w:rPr>
          <w:b/>
          <w:spacing w:val="3"/>
          <w:sz w:val="19"/>
        </w:rPr>
        <w:t> </w:t>
      </w:r>
      <w:r>
        <w:rPr>
          <w:b/>
          <w:spacing w:val="-2"/>
          <w:sz w:val="19"/>
        </w:rPr>
        <w:t>şərtləri</w:t>
      </w:r>
    </w:p>
    <w:p>
      <w:pPr>
        <w:pStyle w:val="BodyText"/>
        <w:spacing w:before="26"/>
        <w:rPr>
          <w:b/>
        </w:rPr>
      </w:pPr>
    </w:p>
    <w:p>
      <w:pPr>
        <w:pStyle w:val="BodyText"/>
        <w:ind w:left="544"/>
      </w:pPr>
      <w:r>
        <w:rPr/>
        <w:t>Bu</w:t>
      </w:r>
      <w:r>
        <w:rPr>
          <w:spacing w:val="56"/>
        </w:rPr>
        <w:t> </w:t>
      </w:r>
      <w:r>
        <w:rPr/>
        <w:t>Məcəllə</w:t>
      </w:r>
      <w:r>
        <w:rPr>
          <w:spacing w:val="57"/>
        </w:rPr>
        <w:t> </w:t>
      </w:r>
      <w:r>
        <w:rPr/>
        <w:t>ilə</w:t>
      </w:r>
      <w:r>
        <w:rPr>
          <w:spacing w:val="57"/>
        </w:rPr>
        <w:t> </w:t>
      </w:r>
      <w:r>
        <w:rPr/>
        <w:t>müəyyən</w:t>
      </w:r>
      <w:r>
        <w:rPr>
          <w:spacing w:val="57"/>
        </w:rPr>
        <w:t> </w:t>
      </w:r>
      <w:r>
        <w:rPr/>
        <w:t>olunmuş</w:t>
      </w:r>
      <w:r>
        <w:rPr>
          <w:spacing w:val="56"/>
        </w:rPr>
        <w:t> </w:t>
      </w:r>
      <w:r>
        <w:rPr/>
        <w:t>yaş</w:t>
      </w:r>
      <w:r>
        <w:rPr>
          <w:spacing w:val="57"/>
        </w:rPr>
        <w:t> </w:t>
      </w:r>
      <w:r>
        <w:rPr/>
        <w:t>həddinə</w:t>
      </w:r>
      <w:r>
        <w:rPr>
          <w:spacing w:val="57"/>
        </w:rPr>
        <w:t> </w:t>
      </w:r>
      <w:r>
        <w:rPr/>
        <w:t>çatmış</w:t>
      </w:r>
      <w:r>
        <w:rPr>
          <w:spacing w:val="57"/>
        </w:rPr>
        <w:t> </w:t>
      </w:r>
      <w:r>
        <w:rPr/>
        <w:t>və</w:t>
      </w:r>
      <w:r>
        <w:rPr>
          <w:spacing w:val="56"/>
        </w:rPr>
        <w:t> </w:t>
      </w:r>
      <w:r>
        <w:rPr/>
        <w:t>cinayət</w:t>
      </w:r>
      <w:r>
        <w:rPr>
          <w:spacing w:val="57"/>
        </w:rPr>
        <w:t> </w:t>
      </w:r>
      <w:r>
        <w:rPr/>
        <w:t>törətmiş</w:t>
      </w:r>
      <w:r>
        <w:rPr>
          <w:spacing w:val="57"/>
        </w:rPr>
        <w:t> </w:t>
      </w:r>
      <w:r>
        <w:rPr/>
        <w:t>anlaqlı</w:t>
      </w:r>
      <w:r>
        <w:rPr>
          <w:spacing w:val="57"/>
        </w:rPr>
        <w:t> </w:t>
      </w:r>
      <w:r>
        <w:rPr>
          <w:spacing w:val="-4"/>
        </w:rPr>
        <w:t>şəxs</w:t>
      </w:r>
    </w:p>
    <w:p>
      <w:pPr>
        <w:pStyle w:val="BodyText"/>
        <w:spacing w:after="0"/>
        <w:sectPr>
          <w:pgSz w:w="11900" w:h="16840"/>
          <w:pgMar w:top="500" w:bottom="280" w:left="566" w:right="566"/>
        </w:sectPr>
      </w:pPr>
    </w:p>
    <w:p>
      <w:pPr>
        <w:pStyle w:val="BodyText"/>
        <w:spacing w:before="92"/>
        <w:ind w:left="100"/>
      </w:pPr>
      <w:r>
        <w:rPr/>
        <w:t>cinayət</w:t>
      </w:r>
      <w:r>
        <w:rPr>
          <w:spacing w:val="3"/>
        </w:rPr>
        <w:t> </w:t>
      </w:r>
      <w:r>
        <w:rPr/>
        <w:t>məsuliyyətinə</w:t>
      </w:r>
      <w:r>
        <w:rPr>
          <w:spacing w:val="3"/>
        </w:rPr>
        <w:t> </w:t>
      </w:r>
      <w:r>
        <w:rPr/>
        <w:t>cəlb</w:t>
      </w:r>
      <w:r>
        <w:rPr>
          <w:spacing w:val="3"/>
        </w:rPr>
        <w:t> </w:t>
      </w:r>
      <w:r>
        <w:rPr>
          <w:spacing w:val="-2"/>
        </w:rPr>
        <w:t>edilir.</w:t>
      </w:r>
    </w:p>
    <w:p>
      <w:pPr>
        <w:pStyle w:val="BodyText"/>
        <w:spacing w:before="25"/>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2</w:t>
      </w:r>
      <w:r>
        <w:rPr>
          <w:spacing w:val="-67"/>
          <w:sz w:val="19"/>
        </w:rPr>
        <w:t> </w:t>
      </w:r>
      <w:r>
        <w:rPr>
          <w:sz w:val="19"/>
        </w:rPr>
        <w:t>0</w:t>
      </w:r>
      <w:r>
        <w:rPr>
          <w:spacing w:val="-66"/>
          <w:sz w:val="19"/>
        </w:rPr>
        <w:t> </w:t>
      </w:r>
      <w:r>
        <w:rPr>
          <w:sz w:val="19"/>
        </w:rPr>
        <w:t>.</w:t>
      </w:r>
      <w:r>
        <w:rPr>
          <w:spacing w:val="7"/>
          <w:sz w:val="19"/>
        </w:rPr>
        <w:t> </w:t>
      </w:r>
      <w:r>
        <w:rPr>
          <w:b/>
          <w:sz w:val="19"/>
        </w:rPr>
        <w:t>Cinayət</w:t>
      </w:r>
      <w:r>
        <w:rPr>
          <w:b/>
          <w:spacing w:val="3"/>
          <w:sz w:val="19"/>
        </w:rPr>
        <w:t> </w:t>
      </w:r>
      <w:r>
        <w:rPr>
          <w:b/>
          <w:sz w:val="19"/>
        </w:rPr>
        <w:t>məsuliyyətinə</w:t>
      </w:r>
      <w:r>
        <w:rPr>
          <w:b/>
          <w:spacing w:val="3"/>
          <w:sz w:val="19"/>
        </w:rPr>
        <w:t> </w:t>
      </w:r>
      <w:r>
        <w:rPr>
          <w:b/>
          <w:sz w:val="19"/>
        </w:rPr>
        <w:t>cəlb</w:t>
      </w:r>
      <w:r>
        <w:rPr>
          <w:b/>
          <w:spacing w:val="2"/>
          <w:sz w:val="19"/>
        </w:rPr>
        <w:t> </w:t>
      </w:r>
      <w:r>
        <w:rPr>
          <w:b/>
          <w:sz w:val="19"/>
        </w:rPr>
        <w:t>etməyə</w:t>
      </w:r>
      <w:r>
        <w:rPr>
          <w:b/>
          <w:spacing w:val="3"/>
          <w:sz w:val="19"/>
        </w:rPr>
        <w:t> </w:t>
      </w:r>
      <w:r>
        <w:rPr>
          <w:b/>
          <w:sz w:val="19"/>
        </w:rPr>
        <w:t>imkan</w:t>
      </w:r>
      <w:r>
        <w:rPr>
          <w:b/>
          <w:spacing w:val="3"/>
          <w:sz w:val="19"/>
        </w:rPr>
        <w:t> </w:t>
      </w:r>
      <w:r>
        <w:rPr>
          <w:b/>
          <w:sz w:val="19"/>
        </w:rPr>
        <w:t>verən</w:t>
      </w:r>
      <w:r>
        <w:rPr>
          <w:b/>
          <w:spacing w:val="3"/>
          <w:sz w:val="19"/>
        </w:rPr>
        <w:t> </w:t>
      </w:r>
      <w:r>
        <w:rPr>
          <w:b/>
          <w:sz w:val="19"/>
        </w:rPr>
        <w:t>yaş</w:t>
      </w:r>
      <w:r>
        <w:rPr>
          <w:b/>
          <w:spacing w:val="3"/>
          <w:sz w:val="19"/>
        </w:rPr>
        <w:t> </w:t>
      </w:r>
      <w:r>
        <w:rPr>
          <w:b/>
          <w:spacing w:val="-2"/>
          <w:sz w:val="19"/>
        </w:rPr>
        <w:t>həddi</w:t>
      </w:r>
    </w:p>
    <w:p>
      <w:pPr>
        <w:pStyle w:val="BodyText"/>
        <w:spacing w:before="26"/>
        <w:rPr>
          <w:b/>
        </w:rPr>
      </w:pPr>
    </w:p>
    <w:p>
      <w:pPr>
        <w:pStyle w:val="ListParagraph"/>
        <w:numPr>
          <w:ilvl w:val="1"/>
          <w:numId w:val="18"/>
        </w:numPr>
        <w:tabs>
          <w:tab w:pos="1292" w:val="left" w:leader="none"/>
        </w:tabs>
        <w:spacing w:line="254" w:lineRule="auto" w:before="0" w:after="0"/>
        <w:ind w:left="100" w:right="99" w:firstLine="444"/>
        <w:jc w:val="both"/>
        <w:rPr>
          <w:sz w:val="19"/>
        </w:rPr>
      </w:pPr>
      <w:r>
        <w:rPr>
          <w:sz w:val="19"/>
        </w:rPr>
        <w:t>Cinayət törədənədək on altı yaşı tamam olmuş şəxs cinayət məsuliyyətinə cəlb </w:t>
      </w:r>
      <w:r>
        <w:rPr>
          <w:spacing w:val="-2"/>
          <w:sz w:val="19"/>
        </w:rPr>
        <w:t>edilir.</w:t>
      </w:r>
    </w:p>
    <w:p>
      <w:pPr>
        <w:pStyle w:val="ListParagraph"/>
        <w:numPr>
          <w:ilvl w:val="1"/>
          <w:numId w:val="18"/>
        </w:numPr>
        <w:tabs>
          <w:tab w:pos="1247" w:val="left" w:leader="none"/>
        </w:tabs>
        <w:spacing w:line="254" w:lineRule="auto" w:before="0" w:after="0"/>
        <w:ind w:left="100" w:right="98" w:firstLine="444"/>
        <w:jc w:val="both"/>
        <w:rPr>
          <w:sz w:val="19"/>
        </w:rPr>
      </w:pPr>
      <w:r>
        <w:rPr>
          <w:sz w:val="19"/>
        </w:rPr>
        <w:t>On dörd yaşı tamam olmuş şəxs yalnız qəsdən adam öldürməyə, qəsdən sağlamlığa az ağır və ya ağır zərər vurmağa, adam oğurlamağa, zorlamağa, seksual xarakterli zorakılıq hərəkətlərinə, oğurluğa, soyğunçuluğa, quldurluğa, hədə-qorxu ilə tələb etməyə, talama məqsədi olmadan qanunsuz olaraq avtomobil və ya başqa nəqliyyat vasitəsi ələ keçirməyə, ağırlaşdırıcı hallarda əmlakı qəsdən məhv etməyə və ya zədələməyə, terrorçuluğa, adamları girov</w:t>
      </w:r>
      <w:r>
        <w:rPr>
          <w:spacing w:val="40"/>
          <w:sz w:val="19"/>
        </w:rPr>
        <w:t> </w:t>
      </w:r>
      <w:r>
        <w:rPr>
          <w:sz w:val="19"/>
        </w:rPr>
        <w:t>götürməyə</w:t>
      </w:r>
      <w:r>
        <w:rPr>
          <w:spacing w:val="40"/>
          <w:sz w:val="19"/>
        </w:rPr>
        <w:t> </w:t>
      </w:r>
      <w:r>
        <w:rPr>
          <w:sz w:val="19"/>
        </w:rPr>
        <w:t>ağırlaşdırıcı</w:t>
      </w:r>
      <w:r>
        <w:rPr>
          <w:spacing w:val="40"/>
          <w:sz w:val="19"/>
        </w:rPr>
        <w:t> </w:t>
      </w:r>
      <w:r>
        <w:rPr>
          <w:sz w:val="19"/>
        </w:rPr>
        <w:t>hallarda</w:t>
      </w:r>
      <w:r>
        <w:rPr>
          <w:spacing w:val="40"/>
          <w:sz w:val="19"/>
        </w:rPr>
        <w:t> </w:t>
      </w:r>
      <w:r>
        <w:rPr>
          <w:sz w:val="19"/>
        </w:rPr>
        <w:t>xuliqanlığa,</w:t>
      </w:r>
      <w:r>
        <w:rPr>
          <w:spacing w:val="40"/>
          <w:sz w:val="19"/>
        </w:rPr>
        <w:t> </w:t>
      </w:r>
      <w:r>
        <w:rPr>
          <w:sz w:val="19"/>
        </w:rPr>
        <w:t>odlu</w:t>
      </w:r>
      <w:r>
        <w:rPr>
          <w:spacing w:val="40"/>
          <w:sz w:val="19"/>
        </w:rPr>
        <w:t> </w:t>
      </w:r>
      <w:r>
        <w:rPr>
          <w:sz w:val="19"/>
        </w:rPr>
        <w:t>silahı,</w:t>
      </w:r>
      <w:r>
        <w:rPr>
          <w:spacing w:val="40"/>
          <w:sz w:val="19"/>
        </w:rPr>
        <w:t> </w:t>
      </w:r>
      <w:r>
        <w:rPr>
          <w:sz w:val="19"/>
        </w:rPr>
        <w:t>döyüş</w:t>
      </w:r>
      <w:r>
        <w:rPr>
          <w:spacing w:val="40"/>
          <w:sz w:val="19"/>
        </w:rPr>
        <w:t> </w:t>
      </w:r>
      <w:r>
        <w:rPr>
          <w:sz w:val="19"/>
        </w:rPr>
        <w:t>sursatını, partlayıcı maddələri və qurğuları talamağa və ya hədə-qorxu ilə tələb etməyə, narkotik vasitələri və ya psixotrop maddələri talamağa və ya hədə-qorxu ilə tələb etməyə, nəqliyyat vasitələrini və ya yolları yararsız vəziyyətə salmağa görə cinayət məsuliyyətinə cəlb</w:t>
      </w:r>
      <w:r>
        <w:rPr>
          <w:spacing w:val="40"/>
          <w:sz w:val="19"/>
        </w:rPr>
        <w:t> </w:t>
      </w:r>
      <w:r>
        <w:rPr>
          <w:spacing w:val="-2"/>
          <w:sz w:val="19"/>
        </w:rPr>
        <w:t>edilir.</w:t>
      </w:r>
    </w:p>
    <w:p>
      <w:pPr>
        <w:pStyle w:val="ListParagraph"/>
        <w:numPr>
          <w:ilvl w:val="1"/>
          <w:numId w:val="18"/>
        </w:numPr>
        <w:tabs>
          <w:tab w:pos="1333" w:val="left" w:leader="none"/>
        </w:tabs>
        <w:spacing w:line="259" w:lineRule="auto" w:before="0" w:after="0"/>
        <w:ind w:left="100" w:right="98" w:firstLine="444"/>
        <w:jc w:val="both"/>
        <w:rPr>
          <w:b/>
          <w:position w:val="13"/>
          <w:sz w:val="15"/>
        </w:rPr>
      </w:pPr>
      <w:r>
        <w:rPr>
          <w:sz w:val="19"/>
        </w:rPr>
        <w:t>İctimai təhlükəli əməli (hərəkət və ya hərəkətsizliyi) törətdiyi zaman bu Məcəllənin 20.1 və 20.2-ci maddələrində nəzərdə tutulmuş yaş həddinə çatmamış şəxslər barəsində görülən tədbirlər və həmin tədbirlərin tətbiqi qaydası müvafiq qanunla müəyyən edilir. </w:t>
      </w:r>
      <w:r>
        <w:rPr>
          <w:b/>
          <w:color w:val="0000FF"/>
          <w:position w:val="13"/>
          <w:sz w:val="15"/>
          <w:u w:val="single" w:color="0000FF"/>
        </w:rPr>
        <w:t>[22]</w:t>
      </w:r>
    </w:p>
    <w:p>
      <w:pPr>
        <w:pStyle w:val="BodyText"/>
        <w:spacing w:before="5"/>
        <w:rPr>
          <w:b/>
        </w:rPr>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3"/>
          <w:w w:val="150"/>
          <w:sz w:val="19"/>
        </w:rPr>
        <w:t> </w:t>
      </w:r>
      <w:r>
        <w:rPr>
          <w:sz w:val="19"/>
        </w:rPr>
        <w:t>2</w:t>
      </w:r>
      <w:r>
        <w:rPr>
          <w:spacing w:val="-66"/>
          <w:sz w:val="19"/>
        </w:rPr>
        <w:t> </w:t>
      </w:r>
      <w:r>
        <w:rPr>
          <w:sz w:val="19"/>
        </w:rPr>
        <w:t>1</w:t>
      </w:r>
      <w:r>
        <w:rPr>
          <w:spacing w:val="-66"/>
          <w:sz w:val="19"/>
        </w:rPr>
        <w:t> </w:t>
      </w:r>
      <w:r>
        <w:rPr>
          <w:sz w:val="19"/>
        </w:rPr>
        <w:t>.</w:t>
      </w:r>
      <w:r>
        <w:rPr>
          <w:spacing w:val="7"/>
          <w:sz w:val="19"/>
        </w:rPr>
        <w:t> </w:t>
      </w:r>
      <w:r>
        <w:rPr>
          <w:b/>
          <w:spacing w:val="-2"/>
          <w:sz w:val="19"/>
        </w:rPr>
        <w:t>Anlaqsızlıq</w:t>
      </w:r>
    </w:p>
    <w:p>
      <w:pPr>
        <w:pStyle w:val="BodyText"/>
        <w:spacing w:before="26"/>
        <w:rPr>
          <w:b/>
        </w:rPr>
      </w:pPr>
    </w:p>
    <w:p>
      <w:pPr>
        <w:pStyle w:val="ListParagraph"/>
        <w:numPr>
          <w:ilvl w:val="1"/>
          <w:numId w:val="19"/>
        </w:numPr>
        <w:tabs>
          <w:tab w:pos="1263" w:val="left" w:leader="none"/>
        </w:tabs>
        <w:spacing w:line="240" w:lineRule="auto" w:before="0" w:after="0"/>
        <w:ind w:left="100" w:right="101" w:firstLine="444"/>
        <w:jc w:val="both"/>
        <w:rPr>
          <w:sz w:val="19"/>
        </w:rPr>
      </w:pPr>
      <w:r>
        <w:rPr>
          <w:sz w:val="19"/>
        </w:rPr>
        <w:t>İctimai təhlükəli əməli (hərəkət və ya hərəkətsizliyi) törətdiyi zaman anlaqsız vəziyyətdə olmuş, yəni xroniki psixi xəstəlik, psixi fəaliyyətin müvəqqəti pozulması, </w:t>
      </w:r>
      <w:r>
        <w:rPr>
          <w:rFonts w:ascii="Arial" w:hAnsi="Arial"/>
          <w:i/>
          <w:sz w:val="19"/>
        </w:rPr>
        <w:t>ə</w:t>
      </w:r>
      <w:r>
        <w:rPr>
          <w:rFonts w:ascii="Times New Roman" w:hAnsi="Times New Roman"/>
          <w:b/>
          <w:i/>
          <w:sz w:val="19"/>
        </w:rPr>
        <w:t>qli gerilik</w:t>
      </w:r>
      <w:r>
        <w:rPr>
          <w:rFonts w:ascii="Times New Roman" w:hAnsi="Times New Roman"/>
          <w:b/>
          <w:i/>
          <w:spacing w:val="40"/>
          <w:sz w:val="19"/>
        </w:rPr>
        <w:t> </w:t>
      </w:r>
      <w:r>
        <w:rPr>
          <w:sz w:val="19"/>
        </w:rPr>
        <w:t>və ya sair psixi xəstəlik nəticəsində öz əməlinin (hərəkət və ya hərəkətsizliyinin) faktiki</w:t>
      </w:r>
      <w:r>
        <w:rPr>
          <w:spacing w:val="40"/>
          <w:sz w:val="19"/>
        </w:rPr>
        <w:t> </w:t>
      </w:r>
      <w:r>
        <w:rPr>
          <w:sz w:val="19"/>
        </w:rPr>
        <w:t>xarakterini</w:t>
      </w:r>
      <w:r>
        <w:rPr>
          <w:spacing w:val="40"/>
          <w:sz w:val="19"/>
        </w:rPr>
        <w:t> </w:t>
      </w:r>
      <w:r>
        <w:rPr>
          <w:sz w:val="19"/>
        </w:rPr>
        <w:t>və</w:t>
      </w:r>
      <w:r>
        <w:rPr>
          <w:spacing w:val="40"/>
          <w:sz w:val="19"/>
        </w:rPr>
        <w:t> </w:t>
      </w:r>
      <w:r>
        <w:rPr>
          <w:sz w:val="19"/>
        </w:rPr>
        <w:t>ictimai</w:t>
      </w:r>
      <w:r>
        <w:rPr>
          <w:spacing w:val="40"/>
          <w:sz w:val="19"/>
        </w:rPr>
        <w:t> </w:t>
      </w:r>
      <w:r>
        <w:rPr>
          <w:sz w:val="19"/>
        </w:rPr>
        <w:t>təhlükəliliyini</w:t>
      </w:r>
      <w:r>
        <w:rPr>
          <w:spacing w:val="40"/>
          <w:sz w:val="19"/>
        </w:rPr>
        <w:t> </w:t>
      </w:r>
      <w:r>
        <w:rPr>
          <w:sz w:val="19"/>
        </w:rPr>
        <w:t>dərk</w:t>
      </w:r>
      <w:r>
        <w:rPr>
          <w:spacing w:val="40"/>
          <w:sz w:val="19"/>
        </w:rPr>
        <w:t> </w:t>
      </w:r>
      <w:r>
        <w:rPr>
          <w:sz w:val="19"/>
        </w:rPr>
        <w:t>etməyən</w:t>
      </w:r>
      <w:r>
        <w:rPr>
          <w:spacing w:val="40"/>
          <w:sz w:val="19"/>
        </w:rPr>
        <w:t> </w:t>
      </w:r>
      <w:r>
        <w:rPr>
          <w:sz w:val="19"/>
        </w:rPr>
        <w:t>və</w:t>
      </w:r>
      <w:r>
        <w:rPr>
          <w:spacing w:val="40"/>
          <w:sz w:val="19"/>
        </w:rPr>
        <w:t> </w:t>
      </w:r>
      <w:r>
        <w:rPr>
          <w:sz w:val="19"/>
        </w:rPr>
        <w:t>ya</w:t>
      </w:r>
      <w:r>
        <w:rPr>
          <w:spacing w:val="40"/>
          <w:sz w:val="19"/>
        </w:rPr>
        <w:t> </w:t>
      </w:r>
      <w:r>
        <w:rPr>
          <w:sz w:val="19"/>
        </w:rPr>
        <w:t>onu</w:t>
      </w:r>
      <w:r>
        <w:rPr>
          <w:spacing w:val="40"/>
          <w:sz w:val="19"/>
        </w:rPr>
        <w:t> </w:t>
      </w:r>
      <w:r>
        <w:rPr>
          <w:sz w:val="19"/>
        </w:rPr>
        <w:t>idarə</w:t>
      </w:r>
      <w:r>
        <w:rPr>
          <w:spacing w:val="40"/>
          <w:sz w:val="19"/>
        </w:rPr>
        <w:t> </w:t>
      </w:r>
      <w:r>
        <w:rPr>
          <w:sz w:val="19"/>
        </w:rPr>
        <w:t>edə</w:t>
      </w:r>
      <w:r>
        <w:rPr>
          <w:spacing w:val="40"/>
          <w:sz w:val="19"/>
        </w:rPr>
        <w:t> </w:t>
      </w:r>
      <w:r>
        <w:rPr>
          <w:sz w:val="19"/>
        </w:rPr>
        <w:t>bilməyən</w:t>
      </w:r>
    </w:p>
    <w:p>
      <w:pPr>
        <w:pStyle w:val="BodyText"/>
        <w:spacing w:before="24"/>
        <w:ind w:left="100"/>
      </w:pPr>
      <w:r>
        <w:rPr/>
        <mc:AlternateContent>
          <mc:Choice Requires="wps">
            <w:drawing>
              <wp:anchor distT="0" distB="0" distL="0" distR="0" allowOverlap="1" layoutInCell="1" locked="0" behindDoc="1" simplePos="0" relativeHeight="482111488">
                <wp:simplePos x="0" y="0"/>
                <wp:positionH relativeFrom="page">
                  <wp:posOffset>3284082</wp:posOffset>
                </wp:positionH>
                <wp:positionV relativeFrom="paragraph">
                  <wp:posOffset>63782</wp:posOffset>
                </wp:positionV>
                <wp:extent cx="73660" cy="14224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258.589172pt;margin-top:5.022282pt;width:5.8pt;height:11.2pt;mso-position-horizontal-relative:page;mso-position-vertical-relative:paragraph;z-index:-21204992" type="#_x0000_t202" id="docshape5"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1"/>
          <w:w w:val="101"/>
          <w:position w:val="13"/>
          <w:sz w:val="15"/>
          <w:u w:val="single" w:color="0000FF"/>
        </w:rPr>
        <w:t>[23</w:t>
      </w:r>
      <w:r>
        <w:rPr>
          <w:b/>
          <w:color w:val="0000FF"/>
          <w:spacing w:val="-4997"/>
          <w:w w:val="101"/>
          <w:position w:val="13"/>
          <w:sz w:val="15"/>
          <w:u w:val="single" w:color="0000FF"/>
        </w:rPr>
        <w:t>]</w:t>
      </w:r>
      <w:r>
        <w:rPr>
          <w:spacing w:val="-1"/>
          <w:w w:val="98"/>
        </w:rPr>
        <w:t>şəx</w:t>
      </w:r>
      <w:r>
        <w:rPr>
          <w:w w:val="98"/>
        </w:rPr>
        <w:t>s</w:t>
      </w:r>
      <w:r>
        <w:rPr>
          <w:spacing w:val="8"/>
        </w:rPr>
        <w:t> </w:t>
      </w:r>
      <w:r>
        <w:rPr/>
        <w:t>cinayət</w:t>
      </w:r>
      <w:r>
        <w:rPr>
          <w:spacing w:val="8"/>
        </w:rPr>
        <w:t> </w:t>
      </w:r>
      <w:r>
        <w:rPr/>
        <w:t>məsuliyyətinə</w:t>
      </w:r>
      <w:r>
        <w:rPr>
          <w:spacing w:val="8"/>
        </w:rPr>
        <w:t> </w:t>
      </w:r>
      <w:r>
        <w:rPr/>
        <w:t>cəlb</w:t>
      </w:r>
      <w:r>
        <w:rPr>
          <w:spacing w:val="8"/>
        </w:rPr>
        <w:t> </w:t>
      </w:r>
      <w:r>
        <w:rPr>
          <w:spacing w:val="-2"/>
        </w:rPr>
        <w:t>edilmir</w:t>
      </w:r>
    </w:p>
    <w:p>
      <w:pPr>
        <w:pStyle w:val="ListParagraph"/>
        <w:numPr>
          <w:ilvl w:val="1"/>
          <w:numId w:val="19"/>
        </w:numPr>
        <w:tabs>
          <w:tab w:pos="1240" w:val="left" w:leader="none"/>
        </w:tabs>
        <w:spacing w:line="254" w:lineRule="auto" w:before="12" w:after="0"/>
        <w:ind w:left="100" w:right="98" w:firstLine="444"/>
        <w:jc w:val="both"/>
        <w:rPr>
          <w:sz w:val="19"/>
        </w:rPr>
      </w:pPr>
      <w:r>
        <w:rPr>
          <w:sz w:val="19"/>
        </w:rPr>
        <w:t>Anlaqsız vəziyyətdə ictimai təhlükəli əməl (hərəkət və ya hərəkətsizlik) törətmiş şəxs barəsində məhkəmə tərəfindən bu Məcəllə ilə nəzərdə tutulmuş tibbi xarakterli məcburi tədbirlər tətbiq edilə bilər.</w:t>
      </w:r>
    </w:p>
    <w:p>
      <w:pPr>
        <w:pStyle w:val="ListParagraph"/>
        <w:numPr>
          <w:ilvl w:val="1"/>
          <w:numId w:val="19"/>
        </w:numPr>
        <w:tabs>
          <w:tab w:pos="1253" w:val="left" w:leader="none"/>
        </w:tabs>
        <w:spacing w:line="254" w:lineRule="auto" w:before="0" w:after="0"/>
        <w:ind w:left="100" w:right="98" w:firstLine="444"/>
        <w:jc w:val="both"/>
        <w:rPr>
          <w:sz w:val="19"/>
        </w:rPr>
      </w:pPr>
      <w:r>
        <w:rPr>
          <w:sz w:val="19"/>
        </w:rPr>
        <w:t>Anlaqlı vəziyyətdə cinayət törətmiş, lakin məhkəmə tərəfindən hökm çıxarılanadək psixi xəstəliyə tutulmuş və bunun nəticəsində öz əməlinin (hərəkət və ya hərəkətsizliyinin) faktiki xarakterini və ictimai təhlükəliliyini dərk etmək və ya həmin əməli idarə etmək imkanından məhrum olmuş şəxs barəsində məhkəmə tərəfindən bu Məcəllə ilə nəzərdə tutulmuş tibbi xarakterli məcburi tədbirlər tətbiq edilə bilər.</w:t>
      </w:r>
    </w:p>
    <w:p>
      <w:pPr>
        <w:pStyle w:val="BodyText"/>
        <w:spacing w:before="12"/>
      </w:pPr>
    </w:p>
    <w:p>
      <w:pPr>
        <w:pStyle w:val="Heading2"/>
        <w:spacing w:line="254" w:lineRule="auto" w:before="1"/>
        <w:ind w:right="102"/>
        <w:jc w:val="both"/>
      </w:pPr>
      <w:r>
        <w:rPr>
          <w:b w:val="0"/>
        </w:rPr>
        <w:t>M</w:t>
      </w:r>
      <w:r>
        <w:rPr>
          <w:b w:val="0"/>
          <w:spacing w:val="-29"/>
        </w:rPr>
        <w:t> </w:t>
      </w:r>
      <w:r>
        <w:rPr>
          <w:b w:val="0"/>
        </w:rPr>
        <w:t>a</w:t>
      </w:r>
      <w:r>
        <w:rPr>
          <w:b w:val="0"/>
          <w:spacing w:val="-28"/>
        </w:rPr>
        <w:t> </w:t>
      </w:r>
      <w:r>
        <w:rPr>
          <w:b w:val="0"/>
        </w:rPr>
        <w:t>d</w:t>
      </w:r>
      <w:r>
        <w:rPr>
          <w:b w:val="0"/>
          <w:spacing w:val="-29"/>
        </w:rPr>
        <w:t> </w:t>
      </w:r>
      <w:r>
        <w:rPr>
          <w:b w:val="0"/>
        </w:rPr>
        <w:t>d</w:t>
      </w:r>
      <w:r>
        <w:rPr>
          <w:b w:val="0"/>
          <w:spacing w:val="-29"/>
        </w:rPr>
        <w:t> </w:t>
      </w:r>
      <w:r>
        <w:rPr>
          <w:b w:val="0"/>
        </w:rPr>
        <w:t>ə</w:t>
      </w:r>
      <w:r>
        <w:rPr>
          <w:b w:val="0"/>
          <w:spacing w:val="27"/>
        </w:rPr>
        <w:t> </w:t>
      </w:r>
      <w:r>
        <w:rPr>
          <w:b w:val="0"/>
        </w:rPr>
        <w:t>2</w:t>
      </w:r>
      <w:r>
        <w:rPr>
          <w:b w:val="0"/>
          <w:spacing w:val="-28"/>
        </w:rPr>
        <w:t> </w:t>
      </w:r>
      <w:r>
        <w:rPr>
          <w:b w:val="0"/>
        </w:rPr>
        <w:t>2</w:t>
      </w:r>
      <w:r>
        <w:rPr>
          <w:b w:val="0"/>
          <w:spacing w:val="-29"/>
        </w:rPr>
        <w:t> </w:t>
      </w:r>
      <w:r>
        <w:rPr>
          <w:b w:val="0"/>
        </w:rPr>
        <w:t>.</w:t>
      </w:r>
      <w:r>
        <w:rPr>
          <w:b w:val="0"/>
          <w:spacing w:val="40"/>
        </w:rPr>
        <w:t> </w:t>
      </w:r>
      <w:r>
        <w:rPr/>
        <w:t>Anlaqlılığı</w:t>
      </w:r>
      <w:r>
        <w:rPr>
          <w:spacing w:val="40"/>
        </w:rPr>
        <w:t> </w:t>
      </w:r>
      <w:r>
        <w:rPr/>
        <w:t>istisna</w:t>
      </w:r>
      <w:r>
        <w:rPr>
          <w:spacing w:val="40"/>
        </w:rPr>
        <w:t> </w:t>
      </w:r>
      <w:r>
        <w:rPr/>
        <w:t>etməyən</w:t>
      </w:r>
      <w:r>
        <w:rPr>
          <w:spacing w:val="40"/>
        </w:rPr>
        <w:t> </w:t>
      </w:r>
      <w:r>
        <w:rPr/>
        <w:t>psixi</w:t>
      </w:r>
      <w:r>
        <w:rPr>
          <w:spacing w:val="40"/>
        </w:rPr>
        <w:t> </w:t>
      </w:r>
      <w:r>
        <w:rPr/>
        <w:t>pozuntusu</w:t>
      </w:r>
      <w:r>
        <w:rPr>
          <w:spacing w:val="40"/>
        </w:rPr>
        <w:t> </w:t>
      </w:r>
      <w:r>
        <w:rPr/>
        <w:t>olan</w:t>
      </w:r>
      <w:r>
        <w:rPr>
          <w:spacing w:val="40"/>
        </w:rPr>
        <w:t> </w:t>
      </w:r>
      <w:r>
        <w:rPr/>
        <w:t>şəxsin</w:t>
      </w:r>
      <w:r>
        <w:rPr>
          <w:spacing w:val="40"/>
        </w:rPr>
        <w:t> </w:t>
      </w:r>
      <w:r>
        <w:rPr/>
        <w:t>cinayət </w:t>
      </w:r>
      <w:r>
        <w:rPr>
          <w:spacing w:val="-2"/>
        </w:rPr>
        <w:t>məsuliyyəti</w:t>
      </w:r>
    </w:p>
    <w:p>
      <w:pPr>
        <w:pStyle w:val="BodyText"/>
        <w:spacing w:before="12"/>
        <w:rPr>
          <w:b/>
        </w:rPr>
      </w:pPr>
    </w:p>
    <w:p>
      <w:pPr>
        <w:pStyle w:val="ListParagraph"/>
        <w:numPr>
          <w:ilvl w:val="1"/>
          <w:numId w:val="20"/>
        </w:numPr>
        <w:tabs>
          <w:tab w:pos="1317" w:val="left" w:leader="none"/>
        </w:tabs>
        <w:spacing w:line="254" w:lineRule="auto" w:before="0" w:after="0"/>
        <w:ind w:left="100" w:right="99" w:firstLine="444"/>
        <w:jc w:val="both"/>
        <w:rPr>
          <w:sz w:val="19"/>
        </w:rPr>
      </w:pPr>
      <w:r>
        <w:rPr>
          <w:sz w:val="19"/>
        </w:rPr>
        <w:t>Anlaqlı vəziyyətdə olan, lakin cinayət törətdiyi zaman psixikanın pozulması nəticəsində öz əməlinin (hərəkət və ya hərəkətsizliyinin) faktiki xarakterini və ictimai təhlükəliliyini tam dərk etməyən və ya həmin əməli idarə edə bilməyən şəxs cinayət məsuliyyətinə cəlb edilir.</w:t>
      </w:r>
    </w:p>
    <w:p>
      <w:pPr>
        <w:pStyle w:val="ListParagraph"/>
        <w:numPr>
          <w:ilvl w:val="1"/>
          <w:numId w:val="20"/>
        </w:numPr>
        <w:tabs>
          <w:tab w:pos="1240" w:val="left" w:leader="none"/>
        </w:tabs>
        <w:spacing w:line="254" w:lineRule="auto" w:before="0" w:after="0"/>
        <w:ind w:left="100" w:right="98" w:firstLine="444"/>
        <w:jc w:val="both"/>
        <w:rPr>
          <w:sz w:val="19"/>
        </w:rPr>
      </w:pPr>
      <w:r>
        <w:rPr>
          <w:sz w:val="19"/>
        </w:rPr>
        <w:t>Anlaqlılığı istisna etməyən psixi pozuntu məhkəmə tərəfindən cəza təyin edilərkən nəzərə</w:t>
      </w:r>
      <w:r>
        <w:rPr>
          <w:spacing w:val="40"/>
          <w:sz w:val="19"/>
        </w:rPr>
        <w:t> </w:t>
      </w:r>
      <w:r>
        <w:rPr>
          <w:sz w:val="19"/>
        </w:rPr>
        <w:t>alınır</w:t>
      </w:r>
      <w:r>
        <w:rPr>
          <w:spacing w:val="40"/>
          <w:sz w:val="19"/>
        </w:rPr>
        <w:t> </w:t>
      </w:r>
      <w:r>
        <w:rPr>
          <w:sz w:val="19"/>
        </w:rPr>
        <w:t>və</w:t>
      </w:r>
      <w:r>
        <w:rPr>
          <w:spacing w:val="40"/>
          <w:sz w:val="19"/>
        </w:rPr>
        <w:t> </w:t>
      </w:r>
      <w:r>
        <w:rPr>
          <w:sz w:val="19"/>
        </w:rPr>
        <w:t>bu</w:t>
      </w:r>
      <w:r>
        <w:rPr>
          <w:spacing w:val="40"/>
          <w:sz w:val="19"/>
        </w:rPr>
        <w:t> </w:t>
      </w:r>
      <w:r>
        <w:rPr>
          <w:sz w:val="19"/>
        </w:rPr>
        <w:t>Məcəllə</w:t>
      </w:r>
      <w:r>
        <w:rPr>
          <w:spacing w:val="40"/>
          <w:sz w:val="19"/>
        </w:rPr>
        <w:t> </w:t>
      </w:r>
      <w:r>
        <w:rPr>
          <w:sz w:val="19"/>
        </w:rPr>
        <w:t>ilə</w:t>
      </w:r>
      <w:r>
        <w:rPr>
          <w:spacing w:val="40"/>
          <w:sz w:val="19"/>
        </w:rPr>
        <w:t> </w:t>
      </w:r>
      <w:r>
        <w:rPr>
          <w:sz w:val="19"/>
        </w:rPr>
        <w:t>nəzərdə</w:t>
      </w:r>
      <w:r>
        <w:rPr>
          <w:spacing w:val="40"/>
          <w:sz w:val="19"/>
        </w:rPr>
        <w:t> </w:t>
      </w:r>
      <w:r>
        <w:rPr>
          <w:sz w:val="19"/>
        </w:rPr>
        <w:t>tutulmuş</w:t>
      </w:r>
      <w:r>
        <w:rPr>
          <w:spacing w:val="40"/>
          <w:sz w:val="19"/>
        </w:rPr>
        <w:t> </w:t>
      </w:r>
      <w:r>
        <w:rPr>
          <w:sz w:val="19"/>
        </w:rPr>
        <w:t>tibbi</w:t>
      </w:r>
      <w:r>
        <w:rPr>
          <w:spacing w:val="40"/>
          <w:sz w:val="19"/>
        </w:rPr>
        <w:t> </w:t>
      </w:r>
      <w:r>
        <w:rPr>
          <w:sz w:val="19"/>
        </w:rPr>
        <w:t>xarakterli</w:t>
      </w:r>
      <w:r>
        <w:rPr>
          <w:spacing w:val="40"/>
          <w:sz w:val="19"/>
        </w:rPr>
        <w:t> </w:t>
      </w:r>
      <w:r>
        <w:rPr>
          <w:sz w:val="19"/>
        </w:rPr>
        <w:t>məcburi</w:t>
      </w:r>
      <w:r>
        <w:rPr>
          <w:spacing w:val="40"/>
          <w:sz w:val="19"/>
        </w:rPr>
        <w:t> </w:t>
      </w:r>
      <w:r>
        <w:rPr>
          <w:sz w:val="19"/>
        </w:rPr>
        <w:t>tədbirlərin tətbiq edilməsi üçün əsas ola bilər.</w:t>
      </w:r>
    </w:p>
    <w:p>
      <w:pPr>
        <w:pStyle w:val="BodyText"/>
        <w:spacing w:before="12"/>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2</w:t>
      </w:r>
      <w:r>
        <w:rPr>
          <w:spacing w:val="-66"/>
          <w:sz w:val="19"/>
        </w:rPr>
        <w:t> </w:t>
      </w:r>
      <w:r>
        <w:rPr>
          <w:sz w:val="19"/>
        </w:rPr>
        <w:t>3</w:t>
      </w:r>
      <w:r>
        <w:rPr>
          <w:spacing w:val="-67"/>
          <w:sz w:val="19"/>
        </w:rPr>
        <w:t> </w:t>
      </w:r>
      <w:r>
        <w:rPr>
          <w:sz w:val="19"/>
        </w:rPr>
        <w:t>.</w:t>
      </w:r>
      <w:r>
        <w:rPr>
          <w:spacing w:val="7"/>
          <w:sz w:val="19"/>
        </w:rPr>
        <w:t> </w:t>
      </w:r>
      <w:r>
        <w:rPr>
          <w:b/>
          <w:sz w:val="19"/>
        </w:rPr>
        <w:t>Sərxoş</w:t>
      </w:r>
      <w:r>
        <w:rPr>
          <w:b/>
          <w:spacing w:val="3"/>
          <w:sz w:val="19"/>
        </w:rPr>
        <w:t> </w:t>
      </w:r>
      <w:r>
        <w:rPr>
          <w:b/>
          <w:sz w:val="19"/>
        </w:rPr>
        <w:t>halda</w:t>
      </w:r>
      <w:r>
        <w:rPr>
          <w:b/>
          <w:spacing w:val="3"/>
          <w:sz w:val="19"/>
        </w:rPr>
        <w:t> </w:t>
      </w:r>
      <w:r>
        <w:rPr>
          <w:b/>
          <w:sz w:val="19"/>
        </w:rPr>
        <w:t>törədilmiş</w:t>
      </w:r>
      <w:r>
        <w:rPr>
          <w:b/>
          <w:spacing w:val="3"/>
          <w:sz w:val="19"/>
        </w:rPr>
        <w:t> </w:t>
      </w:r>
      <w:r>
        <w:rPr>
          <w:b/>
          <w:sz w:val="19"/>
        </w:rPr>
        <w:t>cinayətə</w:t>
      </w:r>
      <w:r>
        <w:rPr>
          <w:b/>
          <w:spacing w:val="2"/>
          <w:sz w:val="19"/>
        </w:rPr>
        <w:t> </w:t>
      </w:r>
      <w:r>
        <w:rPr>
          <w:b/>
          <w:sz w:val="19"/>
        </w:rPr>
        <w:t>görə</w:t>
      </w:r>
      <w:r>
        <w:rPr>
          <w:b/>
          <w:spacing w:val="3"/>
          <w:sz w:val="19"/>
        </w:rPr>
        <w:t> </w:t>
      </w:r>
      <w:r>
        <w:rPr>
          <w:b/>
          <w:spacing w:val="-2"/>
          <w:sz w:val="19"/>
        </w:rPr>
        <w:t>məsuliyyət</w:t>
      </w:r>
    </w:p>
    <w:p>
      <w:pPr>
        <w:pStyle w:val="BodyText"/>
        <w:spacing w:before="26"/>
        <w:rPr>
          <w:b/>
        </w:rPr>
      </w:pPr>
    </w:p>
    <w:p>
      <w:pPr>
        <w:pStyle w:val="BodyText"/>
        <w:spacing w:line="254" w:lineRule="auto"/>
        <w:ind w:left="100" w:right="104" w:firstLine="444"/>
        <w:jc w:val="both"/>
      </w:pPr>
      <w:r>
        <w:rPr/>
        <w:t>Səbəbindən asılı olmayaraq (alkoqollu içkilərin qəbulu, narkotik vasitələrdən və ya</w:t>
      </w:r>
      <w:r>
        <w:rPr>
          <w:spacing w:val="40"/>
        </w:rPr>
        <w:t> </w:t>
      </w:r>
      <w:r>
        <w:rPr/>
        <w:t>digər güclü təsir edən maddələrdən istifadə nəticəsində) sərxoº halda cinayət törətmiº ºəxs cinayət məsuliyyətindən azad olunmur.</w:t>
      </w:r>
    </w:p>
    <w:p>
      <w:pPr>
        <w:pStyle w:val="BodyText"/>
        <w:spacing w:before="12"/>
      </w:pPr>
    </w:p>
    <w:p>
      <w:pPr>
        <w:pStyle w:val="ListParagraph"/>
        <w:numPr>
          <w:ilvl w:val="1"/>
          <w:numId w:val="3"/>
        </w:numPr>
        <w:tabs>
          <w:tab w:pos="229" w:val="left" w:leader="none"/>
        </w:tabs>
        <w:spacing w:line="240" w:lineRule="auto" w:before="1" w:after="0"/>
        <w:ind w:left="229" w:right="1" w:hanging="229"/>
        <w:jc w:val="center"/>
        <w:rPr>
          <w:sz w:val="19"/>
        </w:rPr>
      </w:pPr>
      <w:r>
        <w:rPr>
          <w:sz w:val="19"/>
        </w:rPr>
        <w:t>ci</w:t>
      </w:r>
      <w:r>
        <w:rPr>
          <w:spacing w:val="2"/>
          <w:sz w:val="19"/>
        </w:rPr>
        <w:t> </w:t>
      </w:r>
      <w:r>
        <w:rPr>
          <w:spacing w:val="-2"/>
          <w:sz w:val="19"/>
        </w:rPr>
        <w:t>fəsil</w:t>
      </w:r>
    </w:p>
    <w:p>
      <w:pPr>
        <w:pStyle w:val="Heading1"/>
        <w:spacing w:before="12"/>
        <w:ind w:right="5"/>
      </w:pPr>
      <w:r>
        <w:rPr>
          <w:spacing w:val="-2"/>
        </w:rPr>
        <w:t>TƏQSİR</w:t>
      </w:r>
    </w:p>
    <w:p>
      <w:pPr>
        <w:pStyle w:val="BodyText"/>
        <w:spacing w:before="26"/>
        <w:rPr>
          <w:b/>
        </w:rPr>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2</w:t>
      </w:r>
      <w:r>
        <w:rPr>
          <w:spacing w:val="-67"/>
          <w:sz w:val="19"/>
        </w:rPr>
        <w:t> </w:t>
      </w:r>
      <w:r>
        <w:rPr>
          <w:sz w:val="19"/>
        </w:rPr>
        <w:t>4</w:t>
      </w:r>
      <w:r>
        <w:rPr>
          <w:spacing w:val="-66"/>
          <w:sz w:val="19"/>
        </w:rPr>
        <w:t> </w:t>
      </w:r>
      <w:r>
        <w:rPr>
          <w:sz w:val="19"/>
        </w:rPr>
        <w:t>.</w:t>
      </w:r>
      <w:r>
        <w:rPr>
          <w:spacing w:val="7"/>
          <w:sz w:val="19"/>
        </w:rPr>
        <w:t> </w:t>
      </w:r>
      <w:r>
        <w:rPr>
          <w:b/>
          <w:sz w:val="19"/>
        </w:rPr>
        <w:t>Təqsirin</w:t>
      </w:r>
      <w:r>
        <w:rPr>
          <w:b/>
          <w:spacing w:val="3"/>
          <w:sz w:val="19"/>
        </w:rPr>
        <w:t> </w:t>
      </w:r>
      <w:r>
        <w:rPr>
          <w:b/>
          <w:spacing w:val="-2"/>
          <w:sz w:val="19"/>
        </w:rPr>
        <w:t>formaları</w:t>
      </w:r>
    </w:p>
    <w:p>
      <w:pPr>
        <w:pStyle w:val="BodyText"/>
        <w:spacing w:before="26"/>
        <w:rPr>
          <w:b/>
        </w:rPr>
      </w:pPr>
    </w:p>
    <w:p>
      <w:pPr>
        <w:pStyle w:val="ListParagraph"/>
        <w:numPr>
          <w:ilvl w:val="1"/>
          <w:numId w:val="21"/>
        </w:numPr>
        <w:tabs>
          <w:tab w:pos="1333" w:val="left" w:leader="none"/>
        </w:tabs>
        <w:spacing w:line="254" w:lineRule="auto" w:before="0" w:after="0"/>
        <w:ind w:left="100" w:right="98" w:firstLine="444"/>
        <w:jc w:val="both"/>
        <w:rPr>
          <w:sz w:val="19"/>
        </w:rPr>
      </w:pPr>
      <w:r>
        <w:rPr>
          <w:sz w:val="19"/>
        </w:rPr>
        <w:t>Əməli</w:t>
      </w:r>
      <w:r>
        <w:rPr>
          <w:spacing w:val="40"/>
          <w:sz w:val="19"/>
        </w:rPr>
        <w:t> </w:t>
      </w:r>
      <w:r>
        <w:rPr>
          <w:sz w:val="19"/>
        </w:rPr>
        <w:t>(hərəkət</w:t>
      </w:r>
      <w:r>
        <w:rPr>
          <w:spacing w:val="40"/>
          <w:sz w:val="19"/>
        </w:rPr>
        <w:t> </w:t>
      </w:r>
      <w:r>
        <w:rPr>
          <w:sz w:val="19"/>
        </w:rPr>
        <w:t>və</w:t>
      </w:r>
      <w:r>
        <w:rPr>
          <w:spacing w:val="40"/>
          <w:sz w:val="19"/>
        </w:rPr>
        <w:t> </w:t>
      </w:r>
      <w:r>
        <w:rPr>
          <w:sz w:val="19"/>
        </w:rPr>
        <w:t>ya</w:t>
      </w:r>
      <w:r>
        <w:rPr>
          <w:spacing w:val="40"/>
          <w:sz w:val="19"/>
        </w:rPr>
        <w:t> </w:t>
      </w:r>
      <w:r>
        <w:rPr>
          <w:sz w:val="19"/>
        </w:rPr>
        <w:t>hərəkətsizliyi)</w:t>
      </w:r>
      <w:r>
        <w:rPr>
          <w:spacing w:val="40"/>
          <w:sz w:val="19"/>
        </w:rPr>
        <w:t> </w:t>
      </w:r>
      <w:r>
        <w:rPr>
          <w:sz w:val="19"/>
        </w:rPr>
        <w:t>yalnız</w:t>
      </w:r>
      <w:r>
        <w:rPr>
          <w:spacing w:val="40"/>
          <w:sz w:val="19"/>
        </w:rPr>
        <w:t> </w:t>
      </w:r>
      <w:r>
        <w:rPr>
          <w:sz w:val="19"/>
        </w:rPr>
        <w:t>qəsdən</w:t>
      </w:r>
      <w:r>
        <w:rPr>
          <w:spacing w:val="40"/>
          <w:sz w:val="19"/>
        </w:rPr>
        <w:t> </w:t>
      </w:r>
      <w:r>
        <w:rPr>
          <w:sz w:val="19"/>
        </w:rPr>
        <w:t>və</w:t>
      </w:r>
      <w:r>
        <w:rPr>
          <w:spacing w:val="40"/>
          <w:sz w:val="19"/>
        </w:rPr>
        <w:t> </w:t>
      </w:r>
      <w:r>
        <w:rPr>
          <w:sz w:val="19"/>
        </w:rPr>
        <w:t>ya</w:t>
      </w:r>
      <w:r>
        <w:rPr>
          <w:spacing w:val="40"/>
          <w:sz w:val="19"/>
        </w:rPr>
        <w:t> </w:t>
      </w:r>
      <w:r>
        <w:rPr>
          <w:sz w:val="19"/>
        </w:rPr>
        <w:t>ehtiyatsızlıqdan törətmiş şəxs cinayət törətməkdə təqsirli sayılır.</w:t>
      </w:r>
    </w:p>
    <w:p>
      <w:pPr>
        <w:pStyle w:val="ListParagraph"/>
        <w:numPr>
          <w:ilvl w:val="1"/>
          <w:numId w:val="21"/>
        </w:numPr>
        <w:tabs>
          <w:tab w:pos="1356" w:val="left" w:leader="none"/>
        </w:tabs>
        <w:spacing w:line="254" w:lineRule="auto" w:before="0" w:after="0"/>
        <w:ind w:left="100" w:right="105" w:firstLine="444"/>
        <w:jc w:val="both"/>
        <w:rPr>
          <w:sz w:val="19"/>
        </w:rPr>
      </w:pPr>
      <w:r>
        <w:rPr>
          <w:sz w:val="19"/>
        </w:rPr>
        <w:t>Ehtiyatsızlıqdan törədilmiş əməl (hərəkət və ya hərəkətsizlik) yalnız bu Məcəllənin Xüsusi hissəsinin müvafiq maddəsi ilə nəzərdə tutulmuş hallarda cinayət sayılır.</w:t>
      </w:r>
    </w:p>
    <w:p>
      <w:pPr>
        <w:pStyle w:val="BodyText"/>
        <w:spacing w:before="12"/>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2</w:t>
      </w:r>
      <w:r>
        <w:rPr>
          <w:spacing w:val="-66"/>
          <w:sz w:val="19"/>
        </w:rPr>
        <w:t> </w:t>
      </w:r>
      <w:r>
        <w:rPr>
          <w:sz w:val="19"/>
        </w:rPr>
        <w:t>5</w:t>
      </w:r>
      <w:r>
        <w:rPr>
          <w:spacing w:val="-67"/>
          <w:sz w:val="19"/>
        </w:rPr>
        <w:t> </w:t>
      </w:r>
      <w:r>
        <w:rPr>
          <w:sz w:val="19"/>
        </w:rPr>
        <w:t>.</w:t>
      </w:r>
      <w:r>
        <w:rPr>
          <w:spacing w:val="7"/>
          <w:sz w:val="19"/>
        </w:rPr>
        <w:t> </w:t>
      </w:r>
      <w:r>
        <w:rPr>
          <w:b/>
          <w:sz w:val="19"/>
        </w:rPr>
        <w:t>Cinayətin</w:t>
      </w:r>
      <w:r>
        <w:rPr>
          <w:b/>
          <w:spacing w:val="3"/>
          <w:sz w:val="19"/>
        </w:rPr>
        <w:t> </w:t>
      </w:r>
      <w:r>
        <w:rPr>
          <w:b/>
          <w:sz w:val="19"/>
        </w:rPr>
        <w:t>qəsdən</w:t>
      </w:r>
      <w:r>
        <w:rPr>
          <w:b/>
          <w:spacing w:val="3"/>
          <w:sz w:val="19"/>
        </w:rPr>
        <w:t> </w:t>
      </w:r>
      <w:r>
        <w:rPr>
          <w:b/>
          <w:spacing w:val="-2"/>
          <w:sz w:val="19"/>
        </w:rPr>
        <w:t>törədilməsi</w:t>
      </w:r>
    </w:p>
    <w:p>
      <w:pPr>
        <w:pStyle w:val="BodyText"/>
        <w:spacing w:before="26"/>
        <w:rPr>
          <w:b/>
        </w:rPr>
      </w:pPr>
    </w:p>
    <w:p>
      <w:pPr>
        <w:pStyle w:val="ListParagraph"/>
        <w:numPr>
          <w:ilvl w:val="1"/>
          <w:numId w:val="22"/>
        </w:numPr>
        <w:tabs>
          <w:tab w:pos="1248" w:val="left" w:leader="none"/>
        </w:tabs>
        <w:spacing w:line="240" w:lineRule="auto" w:before="0" w:after="0"/>
        <w:ind w:left="1248" w:right="0" w:hanging="704"/>
        <w:jc w:val="left"/>
        <w:rPr>
          <w:sz w:val="19"/>
        </w:rPr>
      </w:pPr>
      <w:r>
        <w:rPr>
          <w:sz w:val="19"/>
        </w:rPr>
        <w:t>Birbaşa</w:t>
      </w:r>
      <w:r>
        <w:rPr>
          <w:spacing w:val="17"/>
          <w:sz w:val="19"/>
        </w:rPr>
        <w:t> </w:t>
      </w:r>
      <w:r>
        <w:rPr>
          <w:sz w:val="19"/>
        </w:rPr>
        <w:t>və</w:t>
      </w:r>
      <w:r>
        <w:rPr>
          <w:spacing w:val="18"/>
          <w:sz w:val="19"/>
        </w:rPr>
        <w:t> </w:t>
      </w:r>
      <w:r>
        <w:rPr>
          <w:sz w:val="19"/>
        </w:rPr>
        <w:t>ya</w:t>
      </w:r>
      <w:r>
        <w:rPr>
          <w:spacing w:val="18"/>
          <w:sz w:val="19"/>
        </w:rPr>
        <w:t> </w:t>
      </w:r>
      <w:r>
        <w:rPr>
          <w:sz w:val="19"/>
        </w:rPr>
        <w:t>dolayı</w:t>
      </w:r>
      <w:r>
        <w:rPr>
          <w:spacing w:val="18"/>
          <w:sz w:val="19"/>
        </w:rPr>
        <w:t> </w:t>
      </w:r>
      <w:r>
        <w:rPr>
          <w:sz w:val="19"/>
        </w:rPr>
        <w:t>qəsdlə</w:t>
      </w:r>
      <w:r>
        <w:rPr>
          <w:spacing w:val="18"/>
          <w:sz w:val="19"/>
        </w:rPr>
        <w:t> </w:t>
      </w:r>
      <w:r>
        <w:rPr>
          <w:sz w:val="19"/>
        </w:rPr>
        <w:t>törədilmiş</w:t>
      </w:r>
      <w:r>
        <w:rPr>
          <w:spacing w:val="17"/>
          <w:sz w:val="19"/>
        </w:rPr>
        <w:t> </w:t>
      </w:r>
      <w:r>
        <w:rPr>
          <w:sz w:val="19"/>
        </w:rPr>
        <w:t>əməl</w:t>
      </w:r>
      <w:r>
        <w:rPr>
          <w:spacing w:val="18"/>
          <w:sz w:val="19"/>
        </w:rPr>
        <w:t> </w:t>
      </w:r>
      <w:r>
        <w:rPr>
          <w:sz w:val="19"/>
        </w:rPr>
        <w:t>(hərəkət</w:t>
      </w:r>
      <w:r>
        <w:rPr>
          <w:spacing w:val="18"/>
          <w:sz w:val="19"/>
        </w:rPr>
        <w:t> </w:t>
      </w:r>
      <w:r>
        <w:rPr>
          <w:sz w:val="19"/>
        </w:rPr>
        <w:t>və</w:t>
      </w:r>
      <w:r>
        <w:rPr>
          <w:spacing w:val="18"/>
          <w:sz w:val="19"/>
        </w:rPr>
        <w:t> </w:t>
      </w:r>
      <w:r>
        <w:rPr>
          <w:sz w:val="19"/>
        </w:rPr>
        <w:t>ya</w:t>
      </w:r>
      <w:r>
        <w:rPr>
          <w:spacing w:val="18"/>
          <w:sz w:val="19"/>
        </w:rPr>
        <w:t> </w:t>
      </w:r>
      <w:r>
        <w:rPr>
          <w:sz w:val="19"/>
        </w:rPr>
        <w:t>hərəkətsizlik)</w:t>
      </w:r>
      <w:r>
        <w:rPr>
          <w:spacing w:val="17"/>
          <w:sz w:val="19"/>
        </w:rPr>
        <w:t> </w:t>
      </w:r>
      <w:r>
        <w:rPr>
          <w:spacing w:val="-2"/>
          <w:sz w:val="19"/>
        </w:rPr>
        <w:t>qəsdən</w:t>
      </w:r>
    </w:p>
    <w:p>
      <w:pPr>
        <w:pStyle w:val="ListParagraph"/>
        <w:spacing w:after="0" w:line="240" w:lineRule="auto"/>
        <w:jc w:val="left"/>
        <w:rPr>
          <w:sz w:val="19"/>
        </w:rPr>
        <w:sectPr>
          <w:pgSz w:w="11900" w:h="16840"/>
          <w:pgMar w:top="500" w:bottom="280" w:left="566" w:right="566"/>
        </w:sectPr>
      </w:pPr>
    </w:p>
    <w:p>
      <w:pPr>
        <w:pStyle w:val="BodyText"/>
        <w:spacing w:before="92"/>
        <w:ind w:left="100"/>
        <w:jc w:val="both"/>
      </w:pPr>
      <w:r>
        <w:rPr/>
        <w:t>törədilmiş</w:t>
      </w:r>
      <w:r>
        <w:rPr>
          <w:spacing w:val="3"/>
        </w:rPr>
        <w:t> </w:t>
      </w:r>
      <w:r>
        <w:rPr/>
        <w:t>cinayət</w:t>
      </w:r>
      <w:r>
        <w:rPr>
          <w:spacing w:val="3"/>
        </w:rPr>
        <w:t> </w:t>
      </w:r>
      <w:r>
        <w:rPr>
          <w:spacing w:val="-2"/>
        </w:rPr>
        <w:t>sayılır.</w:t>
      </w:r>
    </w:p>
    <w:p>
      <w:pPr>
        <w:pStyle w:val="ListParagraph"/>
        <w:numPr>
          <w:ilvl w:val="1"/>
          <w:numId w:val="22"/>
        </w:numPr>
        <w:tabs>
          <w:tab w:pos="1286" w:val="left" w:leader="none"/>
        </w:tabs>
        <w:spacing w:line="254" w:lineRule="auto" w:before="12" w:after="0"/>
        <w:ind w:left="100" w:right="104" w:firstLine="444"/>
        <w:jc w:val="both"/>
        <w:rPr>
          <w:sz w:val="19"/>
        </w:rPr>
      </w:pPr>
      <w:r>
        <w:rPr>
          <w:sz w:val="19"/>
        </w:rPr>
        <w:t>Şəxs</w:t>
      </w:r>
      <w:r>
        <w:rPr>
          <w:spacing w:val="40"/>
          <w:sz w:val="19"/>
        </w:rPr>
        <w:t> </w:t>
      </w:r>
      <w:r>
        <w:rPr>
          <w:sz w:val="19"/>
        </w:rPr>
        <w:t>öz</w:t>
      </w:r>
      <w:r>
        <w:rPr>
          <w:spacing w:val="40"/>
          <w:sz w:val="19"/>
        </w:rPr>
        <w:t> </w:t>
      </w:r>
      <w:r>
        <w:rPr>
          <w:sz w:val="19"/>
        </w:rPr>
        <w:t>əməlinin</w:t>
      </w:r>
      <w:r>
        <w:rPr>
          <w:spacing w:val="40"/>
          <w:sz w:val="19"/>
        </w:rPr>
        <w:t> </w:t>
      </w:r>
      <w:r>
        <w:rPr>
          <w:sz w:val="19"/>
        </w:rPr>
        <w:t>(hərəkət</w:t>
      </w:r>
      <w:r>
        <w:rPr>
          <w:spacing w:val="40"/>
          <w:sz w:val="19"/>
        </w:rPr>
        <w:t> </w:t>
      </w:r>
      <w:r>
        <w:rPr>
          <w:sz w:val="19"/>
        </w:rPr>
        <w:t>və</w:t>
      </w:r>
      <w:r>
        <w:rPr>
          <w:spacing w:val="40"/>
          <w:sz w:val="19"/>
        </w:rPr>
        <w:t> </w:t>
      </w:r>
      <w:r>
        <w:rPr>
          <w:sz w:val="19"/>
        </w:rPr>
        <w:t>ya</w:t>
      </w:r>
      <w:r>
        <w:rPr>
          <w:spacing w:val="40"/>
          <w:sz w:val="19"/>
        </w:rPr>
        <w:t> </w:t>
      </w:r>
      <w:r>
        <w:rPr>
          <w:sz w:val="19"/>
        </w:rPr>
        <w:t>hərəkətsizliyinin)</w:t>
      </w:r>
      <w:r>
        <w:rPr>
          <w:spacing w:val="40"/>
          <w:sz w:val="19"/>
        </w:rPr>
        <w:t> </w:t>
      </w:r>
      <w:r>
        <w:rPr>
          <w:sz w:val="19"/>
        </w:rPr>
        <w:t>ictimai</w:t>
      </w:r>
      <w:r>
        <w:rPr>
          <w:spacing w:val="40"/>
          <w:sz w:val="19"/>
        </w:rPr>
        <w:t> </w:t>
      </w:r>
      <w:r>
        <w:rPr>
          <w:sz w:val="19"/>
        </w:rPr>
        <w:t>təhlükəli</w:t>
      </w:r>
      <w:r>
        <w:rPr>
          <w:spacing w:val="40"/>
          <w:sz w:val="19"/>
        </w:rPr>
        <w:t> </w:t>
      </w:r>
      <w:r>
        <w:rPr>
          <w:sz w:val="19"/>
        </w:rPr>
        <w:t>olduğunu dərk etmiş, onun ictimai təhlükəli nəticələrini qabaqcadan görmüş və bunları arzu</w:t>
      </w:r>
      <w:r>
        <w:rPr>
          <w:spacing w:val="40"/>
          <w:sz w:val="19"/>
        </w:rPr>
        <w:t> </w:t>
      </w:r>
      <w:r>
        <w:rPr>
          <w:sz w:val="19"/>
        </w:rPr>
        <w:t>etmişdirsə, bu halda cinayət birbaşa qəsdlə törədilmiş hesab olunur.</w:t>
      </w:r>
    </w:p>
    <w:p>
      <w:pPr>
        <w:pStyle w:val="ListParagraph"/>
        <w:numPr>
          <w:ilvl w:val="1"/>
          <w:numId w:val="22"/>
        </w:numPr>
        <w:tabs>
          <w:tab w:pos="1286" w:val="left" w:leader="none"/>
        </w:tabs>
        <w:spacing w:line="254" w:lineRule="auto" w:before="0" w:after="0"/>
        <w:ind w:left="100" w:right="99" w:firstLine="444"/>
        <w:jc w:val="both"/>
        <w:rPr>
          <w:sz w:val="19"/>
        </w:rPr>
      </w:pPr>
      <w:r>
        <w:rPr>
          <w:sz w:val="19"/>
        </w:rPr>
        <w:t>Şəxs</w:t>
      </w:r>
      <w:r>
        <w:rPr>
          <w:spacing w:val="40"/>
          <w:sz w:val="19"/>
        </w:rPr>
        <w:t> </w:t>
      </w:r>
      <w:r>
        <w:rPr>
          <w:sz w:val="19"/>
        </w:rPr>
        <w:t>öz</w:t>
      </w:r>
      <w:r>
        <w:rPr>
          <w:spacing w:val="40"/>
          <w:sz w:val="19"/>
        </w:rPr>
        <w:t> </w:t>
      </w:r>
      <w:r>
        <w:rPr>
          <w:sz w:val="19"/>
        </w:rPr>
        <w:t>əməlinin</w:t>
      </w:r>
      <w:r>
        <w:rPr>
          <w:spacing w:val="40"/>
          <w:sz w:val="19"/>
        </w:rPr>
        <w:t> </w:t>
      </w:r>
      <w:r>
        <w:rPr>
          <w:sz w:val="19"/>
        </w:rPr>
        <w:t>(hərəkət</w:t>
      </w:r>
      <w:r>
        <w:rPr>
          <w:spacing w:val="40"/>
          <w:sz w:val="19"/>
        </w:rPr>
        <w:t> </w:t>
      </w:r>
      <w:r>
        <w:rPr>
          <w:sz w:val="19"/>
        </w:rPr>
        <w:t>və</w:t>
      </w:r>
      <w:r>
        <w:rPr>
          <w:spacing w:val="40"/>
          <w:sz w:val="19"/>
        </w:rPr>
        <w:t> </w:t>
      </w:r>
      <w:r>
        <w:rPr>
          <w:sz w:val="19"/>
        </w:rPr>
        <w:t>ya</w:t>
      </w:r>
      <w:r>
        <w:rPr>
          <w:spacing w:val="40"/>
          <w:sz w:val="19"/>
        </w:rPr>
        <w:t> </w:t>
      </w:r>
      <w:r>
        <w:rPr>
          <w:sz w:val="19"/>
        </w:rPr>
        <w:t>hərəkətsizliyinin)</w:t>
      </w:r>
      <w:r>
        <w:rPr>
          <w:spacing w:val="40"/>
          <w:sz w:val="19"/>
        </w:rPr>
        <w:t> </w:t>
      </w:r>
      <w:r>
        <w:rPr>
          <w:sz w:val="19"/>
        </w:rPr>
        <w:t>ictimai</w:t>
      </w:r>
      <w:r>
        <w:rPr>
          <w:spacing w:val="40"/>
          <w:sz w:val="19"/>
        </w:rPr>
        <w:t> </w:t>
      </w:r>
      <w:r>
        <w:rPr>
          <w:sz w:val="19"/>
        </w:rPr>
        <w:t>təhlükəli</w:t>
      </w:r>
      <w:r>
        <w:rPr>
          <w:spacing w:val="40"/>
          <w:sz w:val="19"/>
        </w:rPr>
        <w:t> </w:t>
      </w:r>
      <w:r>
        <w:rPr>
          <w:sz w:val="19"/>
        </w:rPr>
        <w:t>olduğunu dərk etmiş, onun ictimai təhlükəli nəticələrini qabaqcadan görmüş, lakin bunları arzu</w:t>
      </w:r>
      <w:r>
        <w:rPr>
          <w:spacing w:val="40"/>
          <w:sz w:val="19"/>
        </w:rPr>
        <w:t> </w:t>
      </w:r>
      <w:r>
        <w:rPr>
          <w:sz w:val="19"/>
        </w:rPr>
        <w:t>etməmiş və belə nəticələrin baş verməsinə şüurlu surətdə yol vermişdirsə, bu halda cinayət dolayı qəsdlə törədilmiş hesab olunur.</w:t>
      </w:r>
    </w:p>
    <w:p>
      <w:pPr>
        <w:pStyle w:val="BodyText"/>
        <w:spacing w:before="12"/>
      </w:pPr>
    </w:p>
    <w:p>
      <w:pPr>
        <w:spacing w:before="1"/>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2</w:t>
      </w:r>
      <w:r>
        <w:rPr>
          <w:spacing w:val="-66"/>
          <w:sz w:val="19"/>
        </w:rPr>
        <w:t> </w:t>
      </w:r>
      <w:r>
        <w:rPr>
          <w:sz w:val="19"/>
        </w:rPr>
        <w:t>6</w:t>
      </w:r>
      <w:r>
        <w:rPr>
          <w:spacing w:val="-66"/>
          <w:sz w:val="19"/>
        </w:rPr>
        <w:t> </w:t>
      </w:r>
      <w:r>
        <w:rPr>
          <w:sz w:val="19"/>
        </w:rPr>
        <w:t>.</w:t>
      </w:r>
      <w:r>
        <w:rPr>
          <w:spacing w:val="7"/>
          <w:sz w:val="19"/>
        </w:rPr>
        <w:t> </w:t>
      </w:r>
      <w:r>
        <w:rPr>
          <w:b/>
          <w:sz w:val="19"/>
        </w:rPr>
        <w:t>Cinayətin</w:t>
      </w:r>
      <w:r>
        <w:rPr>
          <w:b/>
          <w:spacing w:val="3"/>
          <w:sz w:val="19"/>
        </w:rPr>
        <w:t> </w:t>
      </w:r>
      <w:r>
        <w:rPr>
          <w:b/>
          <w:sz w:val="19"/>
        </w:rPr>
        <w:t>ehtiyatsızlıqdan</w:t>
      </w:r>
      <w:r>
        <w:rPr>
          <w:b/>
          <w:spacing w:val="3"/>
          <w:sz w:val="19"/>
        </w:rPr>
        <w:t> </w:t>
      </w:r>
      <w:r>
        <w:rPr>
          <w:b/>
          <w:spacing w:val="-2"/>
          <w:sz w:val="19"/>
        </w:rPr>
        <w:t>törədilməsi</w:t>
      </w:r>
    </w:p>
    <w:p>
      <w:pPr>
        <w:pStyle w:val="BodyText"/>
        <w:spacing w:before="25"/>
        <w:rPr>
          <w:b/>
        </w:rPr>
      </w:pPr>
    </w:p>
    <w:p>
      <w:pPr>
        <w:pStyle w:val="ListParagraph"/>
        <w:numPr>
          <w:ilvl w:val="1"/>
          <w:numId w:val="23"/>
        </w:numPr>
        <w:tabs>
          <w:tab w:pos="1325" w:val="left" w:leader="none"/>
        </w:tabs>
        <w:spacing w:line="254" w:lineRule="auto" w:before="0" w:after="0"/>
        <w:ind w:left="100" w:right="99" w:firstLine="444"/>
        <w:jc w:val="both"/>
        <w:rPr>
          <w:sz w:val="19"/>
        </w:rPr>
      </w:pPr>
      <w:r>
        <w:rPr>
          <w:sz w:val="19"/>
        </w:rPr>
        <w:t>Cinayətkarcasına özünəgüvənmə və ya cinayətkarcasına etinasızlıq nəticəsində törədilmiş əməl (hərəkət və ya hərəkətsizlik) ehtiyatsızlıqdan törədilmiş cinayət sayılır.</w:t>
      </w:r>
    </w:p>
    <w:p>
      <w:pPr>
        <w:pStyle w:val="ListParagraph"/>
        <w:numPr>
          <w:ilvl w:val="1"/>
          <w:numId w:val="23"/>
        </w:numPr>
        <w:tabs>
          <w:tab w:pos="1274" w:val="left" w:leader="none"/>
        </w:tabs>
        <w:spacing w:line="254" w:lineRule="auto" w:before="0" w:after="0"/>
        <w:ind w:left="100" w:right="99" w:firstLine="444"/>
        <w:jc w:val="both"/>
        <w:rPr>
          <w:sz w:val="19"/>
        </w:rPr>
      </w:pPr>
      <w:r>
        <w:rPr>
          <w:sz w:val="19"/>
        </w:rPr>
        <w:t>Şəxs öz əməlinin (hərəkət və ya hərəkətsizliyinin) ictimai təhlükəli nəticələr verə</w:t>
      </w:r>
      <w:r>
        <w:rPr>
          <w:spacing w:val="40"/>
          <w:sz w:val="19"/>
        </w:rPr>
        <w:t> </w:t>
      </w:r>
      <w:r>
        <w:rPr>
          <w:sz w:val="19"/>
        </w:rPr>
        <w:t>biləcəyi</w:t>
      </w:r>
      <w:r>
        <w:rPr>
          <w:spacing w:val="40"/>
          <w:sz w:val="19"/>
        </w:rPr>
        <w:t> </w:t>
      </w:r>
      <w:r>
        <w:rPr>
          <w:sz w:val="19"/>
        </w:rPr>
        <w:t>imkanını</w:t>
      </w:r>
      <w:r>
        <w:rPr>
          <w:spacing w:val="40"/>
          <w:sz w:val="19"/>
        </w:rPr>
        <w:t> </w:t>
      </w:r>
      <w:r>
        <w:rPr>
          <w:sz w:val="19"/>
        </w:rPr>
        <w:t>qabaqcadan</w:t>
      </w:r>
      <w:r>
        <w:rPr>
          <w:spacing w:val="40"/>
          <w:sz w:val="19"/>
        </w:rPr>
        <w:t> </w:t>
      </w:r>
      <w:r>
        <w:rPr>
          <w:sz w:val="19"/>
        </w:rPr>
        <w:t>görmüş,</w:t>
      </w:r>
      <w:r>
        <w:rPr>
          <w:spacing w:val="40"/>
          <w:sz w:val="19"/>
        </w:rPr>
        <w:t> </w:t>
      </w:r>
      <w:r>
        <w:rPr>
          <w:sz w:val="19"/>
        </w:rPr>
        <w:t>lakin</w:t>
      </w:r>
      <w:r>
        <w:rPr>
          <w:spacing w:val="40"/>
          <w:sz w:val="19"/>
        </w:rPr>
        <w:t> </w:t>
      </w:r>
      <w:r>
        <w:rPr>
          <w:sz w:val="19"/>
        </w:rPr>
        <w:t>kifayət</w:t>
      </w:r>
      <w:r>
        <w:rPr>
          <w:spacing w:val="40"/>
          <w:sz w:val="19"/>
        </w:rPr>
        <w:t> </w:t>
      </w:r>
      <w:r>
        <w:rPr>
          <w:sz w:val="19"/>
        </w:rPr>
        <w:t>qədər</w:t>
      </w:r>
      <w:r>
        <w:rPr>
          <w:spacing w:val="40"/>
          <w:sz w:val="19"/>
        </w:rPr>
        <w:t> </w:t>
      </w:r>
      <w:r>
        <w:rPr>
          <w:sz w:val="19"/>
        </w:rPr>
        <w:t>əsas</w:t>
      </w:r>
      <w:r>
        <w:rPr>
          <w:spacing w:val="40"/>
          <w:sz w:val="19"/>
        </w:rPr>
        <w:t> </w:t>
      </w:r>
      <w:r>
        <w:rPr>
          <w:sz w:val="19"/>
        </w:rPr>
        <w:t>olmadan</w:t>
      </w:r>
      <w:r>
        <w:rPr>
          <w:spacing w:val="40"/>
          <w:sz w:val="19"/>
        </w:rPr>
        <w:t> </w:t>
      </w:r>
      <w:r>
        <w:rPr>
          <w:sz w:val="19"/>
        </w:rPr>
        <w:t>onların qarşısını</w:t>
      </w:r>
      <w:r>
        <w:rPr>
          <w:spacing w:val="40"/>
          <w:sz w:val="19"/>
        </w:rPr>
        <w:t> </w:t>
      </w:r>
      <w:r>
        <w:rPr>
          <w:sz w:val="19"/>
        </w:rPr>
        <w:t>alacağını</w:t>
      </w:r>
      <w:r>
        <w:rPr>
          <w:spacing w:val="40"/>
          <w:sz w:val="19"/>
        </w:rPr>
        <w:t> </w:t>
      </w:r>
      <w:r>
        <w:rPr>
          <w:sz w:val="19"/>
        </w:rPr>
        <w:t>güman</w:t>
      </w:r>
      <w:r>
        <w:rPr>
          <w:spacing w:val="40"/>
          <w:sz w:val="19"/>
        </w:rPr>
        <w:t> </w:t>
      </w:r>
      <w:r>
        <w:rPr>
          <w:sz w:val="19"/>
        </w:rPr>
        <w:t>etmişdirsə,</w:t>
      </w:r>
      <w:r>
        <w:rPr>
          <w:spacing w:val="40"/>
          <w:sz w:val="19"/>
        </w:rPr>
        <w:t> </w:t>
      </w:r>
      <w:r>
        <w:rPr>
          <w:sz w:val="19"/>
        </w:rPr>
        <w:t>bu</w:t>
      </w:r>
      <w:r>
        <w:rPr>
          <w:spacing w:val="40"/>
          <w:sz w:val="19"/>
        </w:rPr>
        <w:t> </w:t>
      </w:r>
      <w:r>
        <w:rPr>
          <w:sz w:val="19"/>
        </w:rPr>
        <w:t>əməl</w:t>
      </w:r>
      <w:r>
        <w:rPr>
          <w:spacing w:val="40"/>
          <w:sz w:val="19"/>
        </w:rPr>
        <w:t> </w:t>
      </w:r>
      <w:r>
        <w:rPr>
          <w:sz w:val="19"/>
        </w:rPr>
        <w:t>(hərəkət</w:t>
      </w:r>
      <w:r>
        <w:rPr>
          <w:spacing w:val="40"/>
          <w:sz w:val="19"/>
        </w:rPr>
        <w:t> </w:t>
      </w:r>
      <w:r>
        <w:rPr>
          <w:sz w:val="19"/>
        </w:rPr>
        <w:t>və</w:t>
      </w:r>
      <w:r>
        <w:rPr>
          <w:spacing w:val="40"/>
          <w:sz w:val="19"/>
        </w:rPr>
        <w:t> </w:t>
      </w:r>
      <w:r>
        <w:rPr>
          <w:sz w:val="19"/>
        </w:rPr>
        <w:t>ya</w:t>
      </w:r>
      <w:r>
        <w:rPr>
          <w:spacing w:val="40"/>
          <w:sz w:val="19"/>
        </w:rPr>
        <w:t> </w:t>
      </w:r>
      <w:r>
        <w:rPr>
          <w:sz w:val="19"/>
        </w:rPr>
        <w:t>hərəkətsizlik) cinayətkarcasına özünəgüvənmə nəticəsində törədilmiş cinayət hesab olunur.</w:t>
      </w:r>
    </w:p>
    <w:p>
      <w:pPr>
        <w:pStyle w:val="ListParagraph"/>
        <w:numPr>
          <w:ilvl w:val="1"/>
          <w:numId w:val="23"/>
        </w:numPr>
        <w:tabs>
          <w:tab w:pos="1274" w:val="left" w:leader="none"/>
        </w:tabs>
        <w:spacing w:line="254" w:lineRule="auto" w:before="0" w:after="0"/>
        <w:ind w:left="100" w:right="104" w:firstLine="444"/>
        <w:jc w:val="both"/>
        <w:rPr>
          <w:sz w:val="19"/>
        </w:rPr>
      </w:pPr>
      <w:r>
        <w:rPr>
          <w:sz w:val="19"/>
        </w:rPr>
        <w:t>Şəxs öz əməlinin (hərəkət və ya hərəkətsizliyinin) ictimai təhlükəli nəticələr verə</w:t>
      </w:r>
      <w:r>
        <w:rPr>
          <w:spacing w:val="37"/>
          <w:sz w:val="19"/>
        </w:rPr>
        <w:t> </w:t>
      </w:r>
      <w:r>
        <w:rPr>
          <w:sz w:val="19"/>
        </w:rPr>
        <w:t>biləcəyi</w:t>
      </w:r>
      <w:r>
        <w:rPr>
          <w:spacing w:val="37"/>
          <w:sz w:val="19"/>
        </w:rPr>
        <w:t> </w:t>
      </w:r>
      <w:r>
        <w:rPr>
          <w:sz w:val="19"/>
        </w:rPr>
        <w:t>imkanını</w:t>
      </w:r>
      <w:r>
        <w:rPr>
          <w:spacing w:val="37"/>
          <w:sz w:val="19"/>
        </w:rPr>
        <w:t> </w:t>
      </w:r>
      <w:r>
        <w:rPr>
          <w:sz w:val="19"/>
        </w:rPr>
        <w:t>lazımi</w:t>
      </w:r>
      <w:r>
        <w:rPr>
          <w:spacing w:val="37"/>
          <w:sz w:val="19"/>
        </w:rPr>
        <w:t> </w:t>
      </w:r>
      <w:r>
        <w:rPr>
          <w:sz w:val="19"/>
        </w:rPr>
        <w:t>diqqət</w:t>
      </w:r>
      <w:r>
        <w:rPr>
          <w:spacing w:val="37"/>
          <w:sz w:val="19"/>
        </w:rPr>
        <w:t> </w:t>
      </w:r>
      <w:r>
        <w:rPr>
          <w:sz w:val="19"/>
        </w:rPr>
        <w:t>və</w:t>
      </w:r>
      <w:r>
        <w:rPr>
          <w:spacing w:val="37"/>
          <w:sz w:val="19"/>
        </w:rPr>
        <w:t> </w:t>
      </w:r>
      <w:r>
        <w:rPr>
          <w:sz w:val="19"/>
        </w:rPr>
        <w:t>ehtiyatlılıq</w:t>
      </w:r>
      <w:r>
        <w:rPr>
          <w:spacing w:val="37"/>
          <w:sz w:val="19"/>
        </w:rPr>
        <w:t> </w:t>
      </w:r>
      <w:r>
        <w:rPr>
          <w:sz w:val="19"/>
        </w:rPr>
        <w:t>göstərərək</w:t>
      </w:r>
      <w:r>
        <w:rPr>
          <w:spacing w:val="37"/>
          <w:sz w:val="19"/>
        </w:rPr>
        <w:t> </w:t>
      </w:r>
      <w:r>
        <w:rPr>
          <w:sz w:val="19"/>
        </w:rPr>
        <w:t>qabaqcadan</w:t>
      </w:r>
      <w:r>
        <w:rPr>
          <w:spacing w:val="37"/>
          <w:sz w:val="19"/>
        </w:rPr>
        <w:t> </w:t>
      </w:r>
      <w:r>
        <w:rPr>
          <w:sz w:val="19"/>
        </w:rPr>
        <w:t>görməli</w:t>
      </w:r>
      <w:r>
        <w:rPr>
          <w:spacing w:val="37"/>
          <w:sz w:val="19"/>
        </w:rPr>
        <w:t> </w:t>
      </w:r>
      <w:r>
        <w:rPr>
          <w:sz w:val="19"/>
        </w:rPr>
        <w:t>olduğu və görə biləcəyi halda, onları görməmişdirsə, bu əməl (hərəkət və ya hərəkətsizlik) cinayətkarcasına etinasızlıq nəticəsində törədilmiş cinayət hesab olunur.</w:t>
      </w:r>
    </w:p>
    <w:p>
      <w:pPr>
        <w:pStyle w:val="BodyText"/>
        <w:spacing w:before="12"/>
      </w:pPr>
    </w:p>
    <w:p>
      <w:pPr>
        <w:pStyle w:val="ListParagraph"/>
        <w:numPr>
          <w:ilvl w:val="1"/>
          <w:numId w:val="3"/>
        </w:numPr>
        <w:tabs>
          <w:tab w:pos="229" w:val="left" w:leader="none"/>
        </w:tabs>
        <w:spacing w:line="240" w:lineRule="auto" w:before="0" w:after="0"/>
        <w:ind w:left="229" w:right="1" w:hanging="229"/>
        <w:jc w:val="center"/>
        <w:rPr>
          <w:sz w:val="19"/>
        </w:rPr>
      </w:pPr>
      <w:r>
        <w:rPr>
          <w:sz w:val="19"/>
        </w:rPr>
        <w:t>cı</w:t>
      </w:r>
      <w:r>
        <w:rPr>
          <w:spacing w:val="2"/>
          <w:sz w:val="19"/>
        </w:rPr>
        <w:t> </w:t>
      </w:r>
      <w:r>
        <w:rPr>
          <w:spacing w:val="-2"/>
          <w:sz w:val="19"/>
        </w:rPr>
        <w:t>fəsil</w:t>
      </w:r>
    </w:p>
    <w:p>
      <w:pPr>
        <w:pStyle w:val="Heading1"/>
        <w:ind w:right="13"/>
      </w:pPr>
      <w:r>
        <w:rPr/>
        <w:t>BAŞA</w:t>
      </w:r>
      <w:r>
        <w:rPr>
          <w:spacing w:val="2"/>
        </w:rPr>
        <w:t> </w:t>
      </w:r>
      <w:r>
        <w:rPr/>
        <w:t>ÇATMAYAN</w:t>
      </w:r>
      <w:r>
        <w:rPr>
          <w:spacing w:val="3"/>
        </w:rPr>
        <w:t> </w:t>
      </w:r>
      <w:r>
        <w:rPr>
          <w:spacing w:val="-2"/>
        </w:rPr>
        <w:t>CİNAYƏT</w:t>
      </w:r>
    </w:p>
    <w:p>
      <w:pPr>
        <w:pStyle w:val="BodyText"/>
        <w:spacing w:before="26"/>
        <w:rPr>
          <w:b/>
        </w:rPr>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3"/>
          <w:w w:val="150"/>
          <w:sz w:val="19"/>
        </w:rPr>
        <w:t> </w:t>
      </w:r>
      <w:r>
        <w:rPr>
          <w:sz w:val="19"/>
        </w:rPr>
        <w:t>2</w:t>
      </w:r>
      <w:r>
        <w:rPr>
          <w:spacing w:val="-66"/>
          <w:sz w:val="19"/>
        </w:rPr>
        <w:t> </w:t>
      </w:r>
      <w:r>
        <w:rPr>
          <w:sz w:val="19"/>
        </w:rPr>
        <w:t>7</w:t>
      </w:r>
      <w:r>
        <w:rPr>
          <w:spacing w:val="-66"/>
          <w:sz w:val="19"/>
        </w:rPr>
        <w:t> </w:t>
      </w:r>
      <w:r>
        <w:rPr>
          <w:sz w:val="19"/>
        </w:rPr>
        <w:t>.</w:t>
      </w:r>
      <w:r>
        <w:rPr>
          <w:spacing w:val="7"/>
          <w:sz w:val="19"/>
        </w:rPr>
        <w:t> </w:t>
      </w:r>
      <w:r>
        <w:rPr>
          <w:b/>
          <w:sz w:val="19"/>
        </w:rPr>
        <w:t>Başa</w:t>
      </w:r>
      <w:r>
        <w:rPr>
          <w:b/>
          <w:spacing w:val="2"/>
          <w:sz w:val="19"/>
        </w:rPr>
        <w:t> </w:t>
      </w:r>
      <w:r>
        <w:rPr>
          <w:b/>
          <w:sz w:val="19"/>
        </w:rPr>
        <w:t>çatmış</w:t>
      </w:r>
      <w:r>
        <w:rPr>
          <w:b/>
          <w:spacing w:val="3"/>
          <w:sz w:val="19"/>
        </w:rPr>
        <w:t> </w:t>
      </w:r>
      <w:r>
        <w:rPr>
          <w:b/>
          <w:sz w:val="19"/>
        </w:rPr>
        <w:t>və</w:t>
      </w:r>
      <w:r>
        <w:rPr>
          <w:b/>
          <w:spacing w:val="3"/>
          <w:sz w:val="19"/>
        </w:rPr>
        <w:t> </w:t>
      </w:r>
      <w:r>
        <w:rPr>
          <w:b/>
          <w:sz w:val="19"/>
        </w:rPr>
        <w:t>başa</w:t>
      </w:r>
      <w:r>
        <w:rPr>
          <w:b/>
          <w:spacing w:val="2"/>
          <w:sz w:val="19"/>
        </w:rPr>
        <w:t> </w:t>
      </w:r>
      <w:r>
        <w:rPr>
          <w:b/>
          <w:sz w:val="19"/>
        </w:rPr>
        <w:t>çatmayan</w:t>
      </w:r>
      <w:r>
        <w:rPr>
          <w:b/>
          <w:spacing w:val="3"/>
          <w:sz w:val="19"/>
        </w:rPr>
        <w:t> </w:t>
      </w:r>
      <w:r>
        <w:rPr>
          <w:b/>
          <w:spacing w:val="-2"/>
          <w:sz w:val="19"/>
        </w:rPr>
        <w:t>cinayət</w:t>
      </w:r>
    </w:p>
    <w:p>
      <w:pPr>
        <w:pStyle w:val="BodyText"/>
        <w:spacing w:before="25"/>
        <w:rPr>
          <w:b/>
        </w:rPr>
      </w:pPr>
    </w:p>
    <w:p>
      <w:pPr>
        <w:pStyle w:val="ListParagraph"/>
        <w:numPr>
          <w:ilvl w:val="1"/>
          <w:numId w:val="24"/>
        </w:numPr>
        <w:tabs>
          <w:tab w:pos="1249" w:val="left" w:leader="none"/>
        </w:tabs>
        <w:spacing w:line="254" w:lineRule="auto" w:before="0" w:after="0"/>
        <w:ind w:left="100" w:right="104" w:firstLine="444"/>
        <w:jc w:val="both"/>
        <w:rPr>
          <w:sz w:val="19"/>
        </w:rPr>
      </w:pPr>
      <w:r>
        <w:rPr>
          <w:sz w:val="19"/>
        </w:rPr>
        <w:t>Şəxs tərəfindən törədilmiş əməldə (hərəkət və ya hərəkətsizlikdə) bu Məcəllə ilə nəzərdə tutulmuş cinayət tərkibinin bütün əlamətləri mövcuddursa, cinayət başa çatmış hesab </w:t>
      </w:r>
      <w:r>
        <w:rPr>
          <w:spacing w:val="-2"/>
          <w:sz w:val="19"/>
        </w:rPr>
        <w:t>olunur.</w:t>
      </w:r>
    </w:p>
    <w:p>
      <w:pPr>
        <w:pStyle w:val="ListParagraph"/>
        <w:numPr>
          <w:ilvl w:val="1"/>
          <w:numId w:val="24"/>
        </w:numPr>
        <w:tabs>
          <w:tab w:pos="1233" w:val="left" w:leader="none"/>
        </w:tabs>
        <w:spacing w:line="215" w:lineRule="exact" w:before="0" w:after="0"/>
        <w:ind w:left="1233" w:right="0" w:hanging="689"/>
        <w:jc w:val="both"/>
        <w:rPr>
          <w:sz w:val="19"/>
        </w:rPr>
      </w:pPr>
      <w:r>
        <w:rPr>
          <w:sz w:val="19"/>
        </w:rPr>
        <w:t>Cinayətə</w:t>
      </w:r>
      <w:r>
        <w:rPr>
          <w:spacing w:val="2"/>
          <w:sz w:val="19"/>
        </w:rPr>
        <w:t> </w:t>
      </w:r>
      <w:r>
        <w:rPr>
          <w:sz w:val="19"/>
        </w:rPr>
        <w:t>hazırlıq</w:t>
      </w:r>
      <w:r>
        <w:rPr>
          <w:spacing w:val="3"/>
          <w:sz w:val="19"/>
        </w:rPr>
        <w:t> </w:t>
      </w:r>
      <w:r>
        <w:rPr>
          <w:sz w:val="19"/>
        </w:rPr>
        <w:t>və</w:t>
      </w:r>
      <w:r>
        <w:rPr>
          <w:spacing w:val="3"/>
          <w:sz w:val="19"/>
        </w:rPr>
        <w:t> </w:t>
      </w:r>
      <w:r>
        <w:rPr>
          <w:sz w:val="19"/>
        </w:rPr>
        <w:t>cinayət</w:t>
      </w:r>
      <w:r>
        <w:rPr>
          <w:spacing w:val="3"/>
          <w:sz w:val="19"/>
        </w:rPr>
        <w:t> </w:t>
      </w:r>
      <w:r>
        <w:rPr>
          <w:sz w:val="19"/>
        </w:rPr>
        <w:t>etməyə</w:t>
      </w:r>
      <w:r>
        <w:rPr>
          <w:spacing w:val="3"/>
          <w:sz w:val="19"/>
        </w:rPr>
        <w:t> </w:t>
      </w:r>
      <w:r>
        <w:rPr>
          <w:sz w:val="19"/>
        </w:rPr>
        <w:t>cəhd</w:t>
      </w:r>
      <w:r>
        <w:rPr>
          <w:spacing w:val="2"/>
          <w:sz w:val="19"/>
        </w:rPr>
        <w:t> </w:t>
      </w:r>
      <w:r>
        <w:rPr>
          <w:sz w:val="19"/>
        </w:rPr>
        <w:t>başa</w:t>
      </w:r>
      <w:r>
        <w:rPr>
          <w:spacing w:val="3"/>
          <w:sz w:val="19"/>
        </w:rPr>
        <w:t> </w:t>
      </w:r>
      <w:r>
        <w:rPr>
          <w:sz w:val="19"/>
        </w:rPr>
        <w:t>çatmayan</w:t>
      </w:r>
      <w:r>
        <w:rPr>
          <w:spacing w:val="3"/>
          <w:sz w:val="19"/>
        </w:rPr>
        <w:t> </w:t>
      </w:r>
      <w:r>
        <w:rPr>
          <w:sz w:val="19"/>
        </w:rPr>
        <w:t>cinayət</w:t>
      </w:r>
      <w:r>
        <w:rPr>
          <w:spacing w:val="3"/>
          <w:sz w:val="19"/>
        </w:rPr>
        <w:t> </w:t>
      </w:r>
      <w:r>
        <w:rPr>
          <w:sz w:val="19"/>
        </w:rPr>
        <w:t>hesab</w:t>
      </w:r>
      <w:r>
        <w:rPr>
          <w:spacing w:val="3"/>
          <w:sz w:val="19"/>
        </w:rPr>
        <w:t> </w:t>
      </w:r>
      <w:r>
        <w:rPr>
          <w:spacing w:val="-2"/>
          <w:sz w:val="19"/>
        </w:rPr>
        <w:t>olunur.</w:t>
      </w:r>
    </w:p>
    <w:p>
      <w:pPr>
        <w:pStyle w:val="ListParagraph"/>
        <w:numPr>
          <w:ilvl w:val="1"/>
          <w:numId w:val="24"/>
        </w:numPr>
        <w:tabs>
          <w:tab w:pos="1292" w:val="left" w:leader="none"/>
        </w:tabs>
        <w:spacing w:line="254" w:lineRule="auto" w:before="13" w:after="0"/>
        <w:ind w:left="100" w:right="99" w:firstLine="444"/>
        <w:jc w:val="both"/>
        <w:rPr>
          <w:sz w:val="19"/>
        </w:rPr>
      </w:pPr>
      <w:r>
        <w:rPr>
          <w:sz w:val="19"/>
        </w:rPr>
        <w:t>Başa çatmayan cinayətlərə görə cinayət məsuliyyəti bu Məcəllənin 28 və 29-cu maddələrinə istinad olunmaqla bu Məcəllənin başa çatmış cinayətlərə görə məsuliyyət nəzərdə tutan müvafiq maddələrinə uyğun olaraq müəyyən edilir.</w:t>
      </w:r>
    </w:p>
    <w:p>
      <w:pPr>
        <w:pStyle w:val="BodyText"/>
        <w:spacing w:before="13"/>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2</w:t>
      </w:r>
      <w:r>
        <w:rPr>
          <w:spacing w:val="-67"/>
          <w:sz w:val="19"/>
        </w:rPr>
        <w:t> </w:t>
      </w:r>
      <w:r>
        <w:rPr>
          <w:sz w:val="19"/>
        </w:rPr>
        <w:t>8</w:t>
      </w:r>
      <w:r>
        <w:rPr>
          <w:spacing w:val="-66"/>
          <w:sz w:val="19"/>
        </w:rPr>
        <w:t> </w:t>
      </w:r>
      <w:r>
        <w:rPr>
          <w:sz w:val="19"/>
        </w:rPr>
        <w:t>.</w:t>
      </w:r>
      <w:r>
        <w:rPr>
          <w:spacing w:val="7"/>
          <w:sz w:val="19"/>
        </w:rPr>
        <w:t> </w:t>
      </w:r>
      <w:r>
        <w:rPr>
          <w:b/>
          <w:sz w:val="19"/>
        </w:rPr>
        <w:t>Cinayətə</w:t>
      </w:r>
      <w:r>
        <w:rPr>
          <w:b/>
          <w:spacing w:val="3"/>
          <w:sz w:val="19"/>
        </w:rPr>
        <w:t> </w:t>
      </w:r>
      <w:r>
        <w:rPr>
          <w:b/>
          <w:spacing w:val="-2"/>
          <w:sz w:val="19"/>
        </w:rPr>
        <w:t>hazırlıq</w:t>
      </w:r>
    </w:p>
    <w:p>
      <w:pPr>
        <w:pStyle w:val="BodyText"/>
        <w:spacing w:before="25"/>
        <w:rPr>
          <w:b/>
        </w:rPr>
      </w:pPr>
    </w:p>
    <w:p>
      <w:pPr>
        <w:pStyle w:val="ListParagraph"/>
        <w:numPr>
          <w:ilvl w:val="1"/>
          <w:numId w:val="25"/>
        </w:numPr>
        <w:tabs>
          <w:tab w:pos="1238" w:val="left" w:leader="none"/>
        </w:tabs>
        <w:spacing w:line="254" w:lineRule="auto" w:before="0" w:after="0"/>
        <w:ind w:left="100" w:right="98" w:firstLine="444"/>
        <w:jc w:val="both"/>
        <w:rPr>
          <w:sz w:val="19"/>
        </w:rPr>
      </w:pPr>
      <w:r>
        <w:rPr>
          <w:sz w:val="19"/>
        </w:rPr>
        <w:t>Cinayət törətmək üçün vasitə və ya alət axtarma, əldə etmə və ya hazırlama, yaxud cinayət</w:t>
      </w:r>
      <w:r>
        <w:rPr>
          <w:spacing w:val="40"/>
          <w:sz w:val="19"/>
        </w:rPr>
        <w:t> </w:t>
      </w:r>
      <w:r>
        <w:rPr>
          <w:sz w:val="19"/>
        </w:rPr>
        <w:t>törətmək</w:t>
      </w:r>
      <w:r>
        <w:rPr>
          <w:spacing w:val="40"/>
          <w:sz w:val="19"/>
        </w:rPr>
        <w:t> </w:t>
      </w:r>
      <w:r>
        <w:rPr>
          <w:sz w:val="19"/>
        </w:rPr>
        <w:t>üçün</w:t>
      </w:r>
      <w:r>
        <w:rPr>
          <w:spacing w:val="40"/>
          <w:sz w:val="19"/>
        </w:rPr>
        <w:t> </w:t>
      </w:r>
      <w:r>
        <w:rPr>
          <w:sz w:val="19"/>
        </w:rPr>
        <w:t>başqaları</w:t>
      </w:r>
      <w:r>
        <w:rPr>
          <w:spacing w:val="40"/>
          <w:sz w:val="19"/>
        </w:rPr>
        <w:t> </w:t>
      </w:r>
      <w:r>
        <w:rPr>
          <w:sz w:val="19"/>
        </w:rPr>
        <w:t>ilə</w:t>
      </w:r>
      <w:r>
        <w:rPr>
          <w:spacing w:val="40"/>
          <w:sz w:val="19"/>
        </w:rPr>
        <w:t> </w:t>
      </w:r>
      <w:r>
        <w:rPr>
          <w:sz w:val="19"/>
        </w:rPr>
        <w:t>əlaqəyə</w:t>
      </w:r>
      <w:r>
        <w:rPr>
          <w:spacing w:val="40"/>
          <w:sz w:val="19"/>
        </w:rPr>
        <w:t> </w:t>
      </w:r>
      <w:r>
        <w:rPr>
          <w:sz w:val="19"/>
        </w:rPr>
        <w:t>girmə,</w:t>
      </w:r>
      <w:r>
        <w:rPr>
          <w:spacing w:val="40"/>
          <w:sz w:val="19"/>
        </w:rPr>
        <w:t> </w:t>
      </w:r>
      <w:r>
        <w:rPr>
          <w:sz w:val="19"/>
        </w:rPr>
        <w:t>sövdələşmə</w:t>
      </w:r>
      <w:r>
        <w:rPr>
          <w:spacing w:val="40"/>
          <w:sz w:val="19"/>
        </w:rPr>
        <w:t> </w:t>
      </w:r>
      <w:r>
        <w:rPr>
          <w:sz w:val="19"/>
        </w:rPr>
        <w:t>və</w:t>
      </w:r>
      <w:r>
        <w:rPr>
          <w:spacing w:val="40"/>
          <w:sz w:val="19"/>
        </w:rPr>
        <w:t> </w:t>
      </w:r>
      <w:r>
        <w:rPr>
          <w:sz w:val="19"/>
        </w:rPr>
        <w:t>yaxud</w:t>
      </w:r>
      <w:r>
        <w:rPr>
          <w:spacing w:val="40"/>
          <w:sz w:val="19"/>
        </w:rPr>
        <w:t> </w:t>
      </w:r>
      <w:r>
        <w:rPr>
          <w:sz w:val="19"/>
        </w:rPr>
        <w:t>cinayət</w:t>
      </w:r>
      <w:r>
        <w:rPr>
          <w:spacing w:val="40"/>
          <w:sz w:val="19"/>
        </w:rPr>
        <w:t> </w:t>
      </w:r>
      <w:r>
        <w:rPr>
          <w:sz w:val="19"/>
        </w:rPr>
        <w:t>törətmək üçün qəsdən başqa cür şərait yaratma zamanı cinayət şəxsin iradəsindən asılı olmayaraq başa çatdırılmamışdırsa, belə əməllər cinayətə hazırlıq hesab olunur.</w:t>
      </w:r>
    </w:p>
    <w:p>
      <w:pPr>
        <w:pStyle w:val="ListParagraph"/>
        <w:numPr>
          <w:ilvl w:val="1"/>
          <w:numId w:val="25"/>
        </w:numPr>
        <w:tabs>
          <w:tab w:pos="1240" w:val="left" w:leader="none"/>
        </w:tabs>
        <w:spacing w:line="254" w:lineRule="auto" w:before="0" w:after="0"/>
        <w:ind w:left="100" w:right="98" w:firstLine="444"/>
        <w:jc w:val="both"/>
        <w:rPr>
          <w:sz w:val="19"/>
        </w:rPr>
      </w:pPr>
      <w:r>
        <w:rPr>
          <w:sz w:val="19"/>
        </w:rPr>
        <w:t>Yalnız ağır və xüsusilə ağır cinayətlərin törədilməsinə yönəlmiş hazırlıq cinayət məsuliyyətinə səbəb olur.</w:t>
      </w:r>
    </w:p>
    <w:p>
      <w:pPr>
        <w:pStyle w:val="BodyText"/>
        <w:spacing w:before="13"/>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2</w:t>
      </w:r>
      <w:r>
        <w:rPr>
          <w:spacing w:val="-67"/>
          <w:sz w:val="19"/>
        </w:rPr>
        <w:t> </w:t>
      </w:r>
      <w:r>
        <w:rPr>
          <w:sz w:val="19"/>
        </w:rPr>
        <w:t>9</w:t>
      </w:r>
      <w:r>
        <w:rPr>
          <w:spacing w:val="-66"/>
          <w:sz w:val="19"/>
        </w:rPr>
        <w:t> </w:t>
      </w:r>
      <w:r>
        <w:rPr>
          <w:sz w:val="19"/>
        </w:rPr>
        <w:t>.</w:t>
      </w:r>
      <w:r>
        <w:rPr>
          <w:spacing w:val="7"/>
          <w:sz w:val="19"/>
        </w:rPr>
        <w:t> </w:t>
      </w:r>
      <w:r>
        <w:rPr>
          <w:b/>
          <w:sz w:val="19"/>
        </w:rPr>
        <w:t>Cinayət</w:t>
      </w:r>
      <w:r>
        <w:rPr>
          <w:b/>
          <w:spacing w:val="3"/>
          <w:sz w:val="19"/>
        </w:rPr>
        <w:t> </w:t>
      </w:r>
      <w:r>
        <w:rPr>
          <w:b/>
          <w:sz w:val="19"/>
        </w:rPr>
        <w:t>etməyə</w:t>
      </w:r>
      <w:r>
        <w:rPr>
          <w:b/>
          <w:spacing w:val="2"/>
          <w:sz w:val="19"/>
        </w:rPr>
        <w:t> </w:t>
      </w:r>
      <w:r>
        <w:rPr>
          <w:b/>
          <w:spacing w:val="-4"/>
          <w:sz w:val="19"/>
        </w:rPr>
        <w:t>cəhd</w:t>
      </w:r>
    </w:p>
    <w:p>
      <w:pPr>
        <w:pStyle w:val="BodyText"/>
        <w:spacing w:before="25"/>
        <w:rPr>
          <w:b/>
        </w:rPr>
      </w:pPr>
    </w:p>
    <w:p>
      <w:pPr>
        <w:pStyle w:val="BodyText"/>
        <w:spacing w:line="254" w:lineRule="auto"/>
        <w:ind w:left="100" w:right="99" w:firstLine="444"/>
        <w:jc w:val="both"/>
      </w:pPr>
      <w:r>
        <w:rPr/>
        <w:t>Bilavasitə cinayət törətməyə yönəldilmiş qəsdən edilən əməl (hərəkət və ya hərəkətsizlik), şəxsin iradəsindən asılı olmayan səbəblərə görə başa çatdırılmamışdırsa, cinayət etməyə cəhd hesab olunur.</w:t>
      </w:r>
    </w:p>
    <w:p>
      <w:pPr>
        <w:pStyle w:val="BodyText"/>
        <w:spacing w:before="13"/>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3</w:t>
      </w:r>
      <w:r>
        <w:rPr>
          <w:spacing w:val="-66"/>
          <w:sz w:val="19"/>
        </w:rPr>
        <w:t> </w:t>
      </w:r>
      <w:r>
        <w:rPr>
          <w:sz w:val="19"/>
        </w:rPr>
        <w:t>0</w:t>
      </w:r>
      <w:r>
        <w:rPr>
          <w:spacing w:val="-66"/>
          <w:sz w:val="19"/>
        </w:rPr>
        <w:t> </w:t>
      </w:r>
      <w:r>
        <w:rPr>
          <w:sz w:val="19"/>
        </w:rPr>
        <w:t>.</w:t>
      </w:r>
      <w:r>
        <w:rPr>
          <w:spacing w:val="6"/>
          <w:sz w:val="19"/>
        </w:rPr>
        <w:t> </w:t>
      </w:r>
      <w:r>
        <w:rPr>
          <w:b/>
          <w:sz w:val="19"/>
        </w:rPr>
        <w:t>Cinayət</w:t>
      </w:r>
      <w:r>
        <w:rPr>
          <w:b/>
          <w:spacing w:val="3"/>
          <w:sz w:val="19"/>
        </w:rPr>
        <w:t> </w:t>
      </w:r>
      <w:r>
        <w:rPr>
          <w:b/>
          <w:sz w:val="19"/>
        </w:rPr>
        <w:t>törətməkdən</w:t>
      </w:r>
      <w:r>
        <w:rPr>
          <w:b/>
          <w:spacing w:val="3"/>
          <w:sz w:val="19"/>
        </w:rPr>
        <w:t> </w:t>
      </w:r>
      <w:r>
        <w:rPr>
          <w:b/>
          <w:sz w:val="19"/>
        </w:rPr>
        <w:t>könüllü</w:t>
      </w:r>
      <w:r>
        <w:rPr>
          <w:b/>
          <w:spacing w:val="3"/>
          <w:sz w:val="19"/>
        </w:rPr>
        <w:t> </w:t>
      </w:r>
      <w:r>
        <w:rPr>
          <w:b/>
          <w:sz w:val="19"/>
        </w:rPr>
        <w:t>imtina</w:t>
      </w:r>
      <w:r>
        <w:rPr>
          <w:b/>
          <w:spacing w:val="3"/>
          <w:sz w:val="19"/>
        </w:rPr>
        <w:t> </w:t>
      </w:r>
      <w:r>
        <w:rPr>
          <w:b/>
          <w:spacing w:val="-4"/>
          <w:sz w:val="19"/>
        </w:rPr>
        <w:t>etmə</w:t>
      </w:r>
    </w:p>
    <w:p>
      <w:pPr>
        <w:pStyle w:val="BodyText"/>
        <w:spacing w:before="26"/>
        <w:rPr>
          <w:b/>
        </w:rPr>
      </w:pPr>
    </w:p>
    <w:p>
      <w:pPr>
        <w:pStyle w:val="ListParagraph"/>
        <w:numPr>
          <w:ilvl w:val="1"/>
          <w:numId w:val="26"/>
        </w:numPr>
        <w:tabs>
          <w:tab w:pos="1333" w:val="left" w:leader="none"/>
        </w:tabs>
        <w:spacing w:line="254" w:lineRule="auto" w:before="0" w:after="0"/>
        <w:ind w:left="100" w:right="98" w:firstLine="444"/>
        <w:jc w:val="both"/>
        <w:rPr>
          <w:sz w:val="19"/>
        </w:rPr>
      </w:pPr>
      <w:r>
        <w:rPr>
          <w:sz w:val="19"/>
        </w:rPr>
        <w:t>Cinayəti</w:t>
      </w:r>
      <w:r>
        <w:rPr>
          <w:spacing w:val="40"/>
          <w:sz w:val="19"/>
        </w:rPr>
        <w:t> </w:t>
      </w:r>
      <w:r>
        <w:rPr>
          <w:sz w:val="19"/>
        </w:rPr>
        <w:t>başa</w:t>
      </w:r>
      <w:r>
        <w:rPr>
          <w:spacing w:val="40"/>
          <w:sz w:val="19"/>
        </w:rPr>
        <w:t> </w:t>
      </w:r>
      <w:r>
        <w:rPr>
          <w:sz w:val="19"/>
        </w:rPr>
        <w:t>çatdırmaq</w:t>
      </w:r>
      <w:r>
        <w:rPr>
          <w:spacing w:val="40"/>
          <w:sz w:val="19"/>
        </w:rPr>
        <w:t> </w:t>
      </w:r>
      <w:r>
        <w:rPr>
          <w:sz w:val="19"/>
        </w:rPr>
        <w:t>imkanına</w:t>
      </w:r>
      <w:r>
        <w:rPr>
          <w:spacing w:val="40"/>
          <w:sz w:val="19"/>
        </w:rPr>
        <w:t> </w:t>
      </w:r>
      <w:r>
        <w:rPr>
          <w:sz w:val="19"/>
        </w:rPr>
        <w:t>malik</w:t>
      </w:r>
      <w:r>
        <w:rPr>
          <w:spacing w:val="40"/>
          <w:sz w:val="19"/>
        </w:rPr>
        <w:t> </w:t>
      </w:r>
      <w:r>
        <w:rPr>
          <w:sz w:val="19"/>
        </w:rPr>
        <w:t>olduğunu</w:t>
      </w:r>
      <w:r>
        <w:rPr>
          <w:spacing w:val="40"/>
          <w:sz w:val="19"/>
        </w:rPr>
        <w:t> </w:t>
      </w:r>
      <w:r>
        <w:rPr>
          <w:sz w:val="19"/>
        </w:rPr>
        <w:t>dərk</w:t>
      </w:r>
      <w:r>
        <w:rPr>
          <w:spacing w:val="40"/>
          <w:sz w:val="19"/>
        </w:rPr>
        <w:t> </w:t>
      </w:r>
      <w:r>
        <w:rPr>
          <w:sz w:val="19"/>
        </w:rPr>
        <w:t>edən</w:t>
      </w:r>
      <w:r>
        <w:rPr>
          <w:spacing w:val="40"/>
          <w:sz w:val="19"/>
        </w:rPr>
        <w:t> </w:t>
      </w:r>
      <w:r>
        <w:rPr>
          <w:sz w:val="19"/>
        </w:rPr>
        <w:t>şəxs</w:t>
      </w:r>
      <w:r>
        <w:rPr>
          <w:spacing w:val="40"/>
          <w:sz w:val="19"/>
        </w:rPr>
        <w:t> </w:t>
      </w:r>
      <w:r>
        <w:rPr>
          <w:sz w:val="19"/>
        </w:rPr>
        <w:t>tərəfindən cinayətə hazırlıq hərəkətlərinin və ya bilavasitə cinayət törətməyə yönəldilmiş əməlin (hərəkət və ya hərəkətsizliyin) dayandırılması, cinayəti törətməkdən könüllü imtina etmə </w:t>
      </w:r>
      <w:r>
        <w:rPr>
          <w:spacing w:val="-2"/>
          <w:sz w:val="19"/>
        </w:rPr>
        <w:t>sayılır.</w:t>
      </w:r>
    </w:p>
    <w:p>
      <w:pPr>
        <w:pStyle w:val="ListParagraph"/>
        <w:numPr>
          <w:ilvl w:val="1"/>
          <w:numId w:val="26"/>
        </w:numPr>
        <w:tabs>
          <w:tab w:pos="1355" w:val="left" w:leader="none"/>
        </w:tabs>
        <w:spacing w:line="254" w:lineRule="auto" w:before="0" w:after="0"/>
        <w:ind w:left="100" w:right="101" w:firstLine="444"/>
        <w:jc w:val="both"/>
        <w:rPr>
          <w:sz w:val="19"/>
        </w:rPr>
      </w:pPr>
      <w:r>
        <w:rPr>
          <w:sz w:val="19"/>
        </w:rPr>
        <w:t>Cinayəti başa çatdırmaqdan könüllü olaraq qəti imtina edən şəxs cinayət məsuliyyətinə cəlb olunmur.</w:t>
      </w:r>
    </w:p>
    <w:p>
      <w:pPr>
        <w:pStyle w:val="ListParagraph"/>
        <w:numPr>
          <w:ilvl w:val="1"/>
          <w:numId w:val="26"/>
        </w:numPr>
        <w:tabs>
          <w:tab w:pos="1312" w:val="left" w:leader="none"/>
        </w:tabs>
        <w:spacing w:line="254" w:lineRule="auto" w:before="0" w:after="0"/>
        <w:ind w:left="100" w:right="102" w:firstLine="444"/>
        <w:jc w:val="both"/>
        <w:rPr>
          <w:sz w:val="19"/>
        </w:rPr>
      </w:pPr>
      <w:r>
        <w:rPr>
          <w:sz w:val="19"/>
        </w:rPr>
        <w:t>Cinayəti başa çatdırmaqdan könüllü imtina edən şəxs yalnız o halda cinayət məsuliyyətinə cəlb olunur ki, onun törətdiyi əməldə başqa bir cinayətin tərkibi olsun.</w:t>
      </w:r>
    </w:p>
    <w:p>
      <w:pPr>
        <w:pStyle w:val="ListParagraph"/>
        <w:numPr>
          <w:ilvl w:val="1"/>
          <w:numId w:val="26"/>
        </w:numPr>
        <w:tabs>
          <w:tab w:pos="1399" w:val="left" w:leader="none"/>
        </w:tabs>
        <w:spacing w:line="254" w:lineRule="auto" w:before="0" w:after="0"/>
        <w:ind w:left="100" w:right="102" w:firstLine="444"/>
        <w:jc w:val="both"/>
        <w:rPr>
          <w:sz w:val="19"/>
        </w:rPr>
      </w:pPr>
      <w:r>
        <w:rPr>
          <w:sz w:val="19"/>
        </w:rPr>
        <w:t>Cinayətin təşkilatçısı və cinayətə təhrikçi müvafiq dövlət hakimiyyəti orqanlarına vaxtında məlumat verməklə və ya digər tədbirlər görməklə icraçı tərəfindən cinayətin başa çatdırılmasını aradan qaldırdıqları halda, cinayət məsuliyyətinə cəlb olunmurlar. Köməkçi, bilavasitə cinayət törətməyə yönəlmiş əməllər başlananadək icraçıya qabaqcadan vəd olunmuş köməkdən imtina etmişdirsə və ya artıq göstərilmiş köməyin nəticələrini aradan qaldırmışdırsa, cinayət məsuliyyətinə cəlb olunmur.</w:t>
      </w:r>
    </w:p>
    <w:p>
      <w:pPr>
        <w:pStyle w:val="ListParagraph"/>
        <w:numPr>
          <w:ilvl w:val="1"/>
          <w:numId w:val="26"/>
        </w:numPr>
        <w:tabs>
          <w:tab w:pos="1302" w:val="left" w:leader="none"/>
        </w:tabs>
        <w:spacing w:line="254" w:lineRule="auto" w:before="0" w:after="0"/>
        <w:ind w:left="100" w:right="107" w:firstLine="444"/>
        <w:jc w:val="both"/>
        <w:rPr>
          <w:sz w:val="19"/>
        </w:rPr>
      </w:pPr>
      <w:r>
        <w:rPr>
          <w:sz w:val="19"/>
        </w:rPr>
        <w:t>Təşkilatçı və ya təhrikçi bu Məcəllənin 30.4-cü maddəsi ilə nəzərdə tutulan hərəkətləri</w:t>
      </w:r>
      <w:r>
        <w:rPr>
          <w:spacing w:val="60"/>
          <w:w w:val="150"/>
          <w:sz w:val="19"/>
        </w:rPr>
        <w:t> </w:t>
      </w:r>
      <w:r>
        <w:rPr>
          <w:sz w:val="19"/>
        </w:rPr>
        <w:t>ilə</w:t>
      </w:r>
      <w:r>
        <w:rPr>
          <w:spacing w:val="60"/>
          <w:w w:val="150"/>
          <w:sz w:val="19"/>
        </w:rPr>
        <w:t> </w:t>
      </w:r>
      <w:r>
        <w:rPr>
          <w:sz w:val="19"/>
        </w:rPr>
        <w:t>icraçı</w:t>
      </w:r>
      <w:r>
        <w:rPr>
          <w:spacing w:val="60"/>
          <w:w w:val="150"/>
          <w:sz w:val="19"/>
        </w:rPr>
        <w:t> </w:t>
      </w:r>
      <w:r>
        <w:rPr>
          <w:sz w:val="19"/>
        </w:rPr>
        <w:t>tərəfindən</w:t>
      </w:r>
      <w:r>
        <w:rPr>
          <w:spacing w:val="60"/>
          <w:w w:val="150"/>
          <w:sz w:val="19"/>
        </w:rPr>
        <w:t> </w:t>
      </w:r>
      <w:r>
        <w:rPr>
          <w:sz w:val="19"/>
        </w:rPr>
        <w:t>cinayətin</w:t>
      </w:r>
      <w:r>
        <w:rPr>
          <w:spacing w:val="60"/>
          <w:w w:val="150"/>
          <w:sz w:val="19"/>
        </w:rPr>
        <w:t> </w:t>
      </w:r>
      <w:r>
        <w:rPr>
          <w:sz w:val="19"/>
        </w:rPr>
        <w:t>törədilməsinin</w:t>
      </w:r>
      <w:r>
        <w:rPr>
          <w:spacing w:val="60"/>
          <w:w w:val="150"/>
          <w:sz w:val="19"/>
        </w:rPr>
        <w:t> </w:t>
      </w:r>
      <w:r>
        <w:rPr>
          <w:sz w:val="19"/>
        </w:rPr>
        <w:t>qarşısını</w:t>
      </w:r>
      <w:r>
        <w:rPr>
          <w:spacing w:val="60"/>
          <w:w w:val="150"/>
          <w:sz w:val="19"/>
        </w:rPr>
        <w:t> </w:t>
      </w:r>
      <w:r>
        <w:rPr>
          <w:sz w:val="19"/>
        </w:rPr>
        <w:t>ala</w:t>
      </w:r>
      <w:r>
        <w:rPr>
          <w:spacing w:val="60"/>
          <w:w w:val="150"/>
          <w:sz w:val="19"/>
        </w:rPr>
        <w:t> </w:t>
      </w:r>
      <w:r>
        <w:rPr>
          <w:sz w:val="19"/>
        </w:rPr>
        <w:t>bilmədikdə,</w:t>
      </w:r>
    </w:p>
    <w:p>
      <w:pPr>
        <w:pStyle w:val="ListParagraph"/>
        <w:spacing w:after="0" w:line="254" w:lineRule="auto"/>
        <w:jc w:val="both"/>
        <w:rPr>
          <w:sz w:val="19"/>
        </w:rPr>
        <w:sectPr>
          <w:pgSz w:w="11900" w:h="16840"/>
          <w:pgMar w:top="500" w:bottom="280" w:left="566" w:right="566"/>
        </w:sectPr>
      </w:pPr>
    </w:p>
    <w:p>
      <w:pPr>
        <w:pStyle w:val="BodyText"/>
        <w:spacing w:before="92"/>
        <w:ind w:left="100"/>
      </w:pPr>
      <w:r>
        <w:rPr/>
        <w:t>məhkəmə</w:t>
      </w:r>
      <w:r>
        <w:rPr>
          <w:spacing w:val="2"/>
        </w:rPr>
        <w:t> </w:t>
      </w:r>
      <w:r>
        <w:rPr/>
        <w:t>cəza</w:t>
      </w:r>
      <w:r>
        <w:rPr>
          <w:spacing w:val="3"/>
        </w:rPr>
        <w:t> </w:t>
      </w:r>
      <w:r>
        <w:rPr/>
        <w:t>təyin</w:t>
      </w:r>
      <w:r>
        <w:rPr>
          <w:spacing w:val="3"/>
        </w:rPr>
        <w:t> </w:t>
      </w:r>
      <w:r>
        <w:rPr/>
        <w:t>edərkən</w:t>
      </w:r>
      <w:r>
        <w:rPr>
          <w:spacing w:val="3"/>
        </w:rPr>
        <w:t> </w:t>
      </w:r>
      <w:r>
        <w:rPr/>
        <w:t>onların</w:t>
      </w:r>
      <w:r>
        <w:rPr>
          <w:spacing w:val="3"/>
        </w:rPr>
        <w:t> </w:t>
      </w:r>
      <w:r>
        <w:rPr/>
        <w:t>hərəkətlərini</w:t>
      </w:r>
      <w:r>
        <w:rPr>
          <w:spacing w:val="3"/>
        </w:rPr>
        <w:t> </w:t>
      </w:r>
      <w:r>
        <w:rPr/>
        <w:t>yüngülləşdirici</w:t>
      </w:r>
      <w:r>
        <w:rPr>
          <w:spacing w:val="3"/>
        </w:rPr>
        <w:t> </w:t>
      </w:r>
      <w:r>
        <w:rPr/>
        <w:t>hal</w:t>
      </w:r>
      <w:r>
        <w:rPr>
          <w:spacing w:val="3"/>
        </w:rPr>
        <w:t> </w:t>
      </w:r>
      <w:r>
        <w:rPr/>
        <w:t>hesab</w:t>
      </w:r>
      <w:r>
        <w:rPr>
          <w:spacing w:val="3"/>
        </w:rPr>
        <w:t> </w:t>
      </w:r>
      <w:r>
        <w:rPr/>
        <w:t>edə</w:t>
      </w:r>
      <w:r>
        <w:rPr>
          <w:spacing w:val="3"/>
        </w:rPr>
        <w:t> </w:t>
      </w:r>
      <w:r>
        <w:rPr>
          <w:spacing w:val="-2"/>
        </w:rPr>
        <w:t>bilər.</w:t>
      </w:r>
    </w:p>
    <w:p>
      <w:pPr>
        <w:pStyle w:val="BodyText"/>
        <w:spacing w:before="25"/>
      </w:pPr>
    </w:p>
    <w:p>
      <w:pPr>
        <w:pStyle w:val="ListParagraph"/>
        <w:numPr>
          <w:ilvl w:val="1"/>
          <w:numId w:val="3"/>
        </w:numPr>
        <w:tabs>
          <w:tab w:pos="229" w:val="left" w:leader="none"/>
        </w:tabs>
        <w:spacing w:line="240" w:lineRule="auto" w:before="0" w:after="0"/>
        <w:ind w:left="229" w:right="1" w:hanging="229"/>
        <w:jc w:val="center"/>
        <w:rPr>
          <w:sz w:val="19"/>
        </w:rPr>
      </w:pPr>
      <w:r>
        <w:rPr>
          <w:sz w:val="19"/>
        </w:rPr>
        <w:t>ci</w:t>
      </w:r>
      <w:r>
        <w:rPr>
          <w:spacing w:val="2"/>
          <w:sz w:val="19"/>
        </w:rPr>
        <w:t> </w:t>
      </w:r>
      <w:r>
        <w:rPr>
          <w:spacing w:val="-2"/>
          <w:sz w:val="19"/>
        </w:rPr>
        <w:t>fəsil</w:t>
      </w:r>
    </w:p>
    <w:p>
      <w:pPr>
        <w:pStyle w:val="Heading1"/>
        <w:ind w:right="17"/>
      </w:pPr>
      <w:r>
        <w:rPr/>
        <w:t>CİNAYƏTDƏ</w:t>
      </w:r>
      <w:r>
        <w:rPr>
          <w:spacing w:val="3"/>
        </w:rPr>
        <w:t> </w:t>
      </w:r>
      <w:r>
        <w:rPr>
          <w:spacing w:val="-2"/>
        </w:rPr>
        <w:t>İŞTİRAKÇILIQ</w:t>
      </w:r>
    </w:p>
    <w:p>
      <w:pPr>
        <w:pStyle w:val="BodyText"/>
        <w:spacing w:before="26"/>
        <w:rPr>
          <w:b/>
        </w:rPr>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3"/>
          <w:w w:val="150"/>
          <w:sz w:val="19"/>
        </w:rPr>
        <w:t> </w:t>
      </w:r>
      <w:r>
        <w:rPr>
          <w:sz w:val="19"/>
        </w:rPr>
        <w:t>3</w:t>
      </w:r>
      <w:r>
        <w:rPr>
          <w:spacing w:val="-66"/>
          <w:sz w:val="19"/>
        </w:rPr>
        <w:t> </w:t>
      </w:r>
      <w:r>
        <w:rPr>
          <w:sz w:val="19"/>
        </w:rPr>
        <w:t>1</w:t>
      </w:r>
      <w:r>
        <w:rPr>
          <w:spacing w:val="-66"/>
          <w:sz w:val="19"/>
        </w:rPr>
        <w:t> </w:t>
      </w:r>
      <w:r>
        <w:rPr>
          <w:sz w:val="19"/>
        </w:rPr>
        <w:t>.</w:t>
      </w:r>
      <w:r>
        <w:rPr>
          <w:spacing w:val="7"/>
          <w:sz w:val="19"/>
        </w:rPr>
        <w:t> </w:t>
      </w:r>
      <w:r>
        <w:rPr>
          <w:b/>
          <w:spacing w:val="-2"/>
          <w:sz w:val="19"/>
        </w:rPr>
        <w:t>İştirakçılıq</w:t>
      </w:r>
    </w:p>
    <w:p>
      <w:pPr>
        <w:pStyle w:val="BodyText"/>
        <w:spacing w:before="25"/>
        <w:rPr>
          <w:b/>
        </w:rPr>
      </w:pPr>
    </w:p>
    <w:p>
      <w:pPr>
        <w:pStyle w:val="BodyText"/>
        <w:spacing w:line="254" w:lineRule="auto"/>
        <w:ind w:left="100" w:firstLine="444"/>
      </w:pPr>
      <w:r>
        <w:rPr/>
        <w:t>İki və ya daha çox şəxsin qəsdən cinayət törətməkdə qəsdən birgə iştirakı iştirakçılıq </w:t>
      </w:r>
      <w:r>
        <w:rPr>
          <w:spacing w:val="-2"/>
        </w:rPr>
        <w:t>sayılır.</w:t>
      </w:r>
    </w:p>
    <w:p>
      <w:pPr>
        <w:pStyle w:val="BodyText"/>
        <w:spacing w:before="13"/>
      </w:pPr>
    </w:p>
    <w:p>
      <w:pPr>
        <w:spacing w:before="0"/>
        <w:ind w:left="544" w:right="0" w:firstLine="0"/>
        <w:jc w:val="left"/>
        <w:rPr>
          <w:b/>
          <w:sz w:val="15"/>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3</w:t>
      </w:r>
      <w:r>
        <w:rPr>
          <w:spacing w:val="-66"/>
          <w:sz w:val="19"/>
        </w:rPr>
        <w:t> </w:t>
      </w:r>
      <w:r>
        <w:rPr>
          <w:sz w:val="19"/>
        </w:rPr>
        <w:t>2</w:t>
      </w:r>
      <w:r>
        <w:rPr>
          <w:spacing w:val="-66"/>
          <w:sz w:val="19"/>
        </w:rPr>
        <w:t> </w:t>
      </w:r>
      <w:r>
        <w:rPr>
          <w:sz w:val="19"/>
        </w:rPr>
        <w:t>.</w:t>
      </w:r>
      <w:r>
        <w:rPr>
          <w:spacing w:val="7"/>
          <w:sz w:val="19"/>
        </w:rPr>
        <w:t> </w:t>
      </w:r>
      <w:r>
        <w:rPr>
          <w:b/>
          <w:sz w:val="19"/>
        </w:rPr>
        <w:t>İştirakçılığın</w:t>
      </w:r>
      <w:r>
        <w:rPr>
          <w:b/>
          <w:spacing w:val="2"/>
          <w:sz w:val="19"/>
        </w:rPr>
        <w:t> </w:t>
      </w:r>
      <w:r>
        <w:rPr>
          <w:b/>
          <w:sz w:val="19"/>
        </w:rPr>
        <w:t>növləri</w:t>
      </w:r>
      <w:r>
        <w:rPr>
          <w:b/>
          <w:spacing w:val="16"/>
          <w:sz w:val="19"/>
        </w:rPr>
        <w:t> </w:t>
      </w:r>
      <w:r>
        <w:rPr>
          <w:b/>
          <w:color w:val="0000FF"/>
          <w:spacing w:val="-4"/>
          <w:sz w:val="15"/>
          <w:u w:val="single" w:color="0000FF"/>
        </w:rPr>
        <w:t>KMQ16</w:t>
      </w:r>
    </w:p>
    <w:p>
      <w:pPr>
        <w:pStyle w:val="BodyText"/>
        <w:spacing w:before="26"/>
        <w:rPr>
          <w:b/>
        </w:rPr>
      </w:pPr>
    </w:p>
    <w:p>
      <w:pPr>
        <w:pStyle w:val="ListParagraph"/>
        <w:numPr>
          <w:ilvl w:val="1"/>
          <w:numId w:val="27"/>
        </w:numPr>
        <w:tabs>
          <w:tab w:pos="1253" w:val="left" w:leader="none"/>
        </w:tabs>
        <w:spacing w:line="254" w:lineRule="auto" w:before="0" w:after="0"/>
        <w:ind w:left="100" w:right="105" w:firstLine="444"/>
        <w:jc w:val="both"/>
        <w:rPr>
          <w:sz w:val="19"/>
        </w:rPr>
      </w:pPr>
      <w:r>
        <w:rPr>
          <w:sz w:val="19"/>
        </w:rPr>
        <w:t>Cinayətin icraçısı ilə birlikdə, təşkilatçısı, təhrikçisi və köməkçisi cinayətin iştirakçıları sayılırlar.</w:t>
      </w:r>
    </w:p>
    <w:p>
      <w:pPr>
        <w:pStyle w:val="ListParagraph"/>
        <w:numPr>
          <w:ilvl w:val="1"/>
          <w:numId w:val="27"/>
        </w:numPr>
        <w:tabs>
          <w:tab w:pos="1263" w:val="left" w:leader="none"/>
        </w:tabs>
        <w:spacing w:line="254" w:lineRule="auto" w:before="0" w:after="0"/>
        <w:ind w:left="100" w:right="98" w:firstLine="444"/>
        <w:jc w:val="both"/>
        <w:rPr>
          <w:sz w:val="19"/>
        </w:rPr>
      </w:pPr>
      <w:r>
        <w:rPr>
          <w:sz w:val="19"/>
        </w:rPr>
        <w:t>Cinayəti bilavasitə törətmiş və ya başqa şəxslərlə birlikdə onun törədilməsində bilavasitə iştirak etmiş şəxs (birgə icraçılıq), eləcə də bu Məcəllə ilə nəzərdə tutulmuş hallarda cinayət məsuliyyətinə cəlb edilə bilməyən şəxslərdən istifadə etməklə cinayəti törətmiş şəxs icraçı sayılır.</w:t>
      </w:r>
    </w:p>
    <w:p>
      <w:pPr>
        <w:pStyle w:val="ListParagraph"/>
        <w:numPr>
          <w:ilvl w:val="1"/>
          <w:numId w:val="27"/>
        </w:numPr>
        <w:tabs>
          <w:tab w:pos="1356" w:val="left" w:leader="none"/>
        </w:tabs>
        <w:spacing w:line="254" w:lineRule="auto" w:before="0" w:after="0"/>
        <w:ind w:left="100" w:right="102" w:firstLine="444"/>
        <w:jc w:val="both"/>
        <w:rPr>
          <w:sz w:val="19"/>
        </w:rPr>
      </w:pPr>
      <w:r>
        <w:rPr>
          <w:sz w:val="19"/>
        </w:rPr>
        <w:t>Cinayətin törədilməsini təşkil etmiş və ya həmin cinayətin törədilməsinə</w:t>
      </w:r>
      <w:r>
        <w:rPr>
          <w:spacing w:val="40"/>
          <w:sz w:val="19"/>
        </w:rPr>
        <w:t> </w:t>
      </w:r>
      <w:r>
        <w:rPr>
          <w:sz w:val="19"/>
        </w:rPr>
        <w:t>rəhbərlik etmiş, eləcə də mütəşəkkil dəstə və ya cinayətkar birlik (cinayətkar təşkilat) yaratmış və ya bunlara rəhbərlik etmiş şəxs cinayətin təşkilatçısı sayılır.</w:t>
      </w:r>
    </w:p>
    <w:p>
      <w:pPr>
        <w:pStyle w:val="ListParagraph"/>
        <w:numPr>
          <w:ilvl w:val="1"/>
          <w:numId w:val="27"/>
        </w:numPr>
        <w:tabs>
          <w:tab w:pos="1248" w:val="left" w:leader="none"/>
        </w:tabs>
        <w:spacing w:line="254" w:lineRule="auto" w:before="0" w:after="0"/>
        <w:ind w:left="100" w:right="105" w:firstLine="444"/>
        <w:jc w:val="both"/>
        <w:rPr>
          <w:sz w:val="19"/>
        </w:rPr>
      </w:pPr>
      <w:r>
        <w:rPr>
          <w:sz w:val="19"/>
        </w:rPr>
        <w:t>Ələ alma, sövdələşmə, hədə-qorxu gəlmə və ya digər üsullarla başqa şəxsi cinayət törətməyə sövq edən şəxs təhrikçi sayılır.</w:t>
      </w:r>
    </w:p>
    <w:p>
      <w:pPr>
        <w:pStyle w:val="ListParagraph"/>
        <w:numPr>
          <w:ilvl w:val="1"/>
          <w:numId w:val="27"/>
        </w:numPr>
        <w:tabs>
          <w:tab w:pos="1284" w:val="left" w:leader="none"/>
        </w:tabs>
        <w:spacing w:line="254" w:lineRule="auto" w:before="0" w:after="0"/>
        <w:ind w:left="100" w:right="98" w:firstLine="444"/>
        <w:jc w:val="both"/>
        <w:rPr>
          <w:sz w:val="19"/>
        </w:rPr>
      </w:pPr>
      <w:r>
        <w:rPr>
          <w:sz w:val="19"/>
        </w:rPr>
        <w:t>Cinayətin törədilməsinə məsləhətləri, göstərişləri və məlumatları ilə, cinayət törədilməsi</w:t>
      </w:r>
      <w:r>
        <w:rPr>
          <w:spacing w:val="40"/>
          <w:sz w:val="19"/>
        </w:rPr>
        <w:t> </w:t>
      </w:r>
      <w:r>
        <w:rPr>
          <w:sz w:val="19"/>
        </w:rPr>
        <w:t>üçün</w:t>
      </w:r>
      <w:r>
        <w:rPr>
          <w:spacing w:val="40"/>
          <w:sz w:val="19"/>
        </w:rPr>
        <w:t> </w:t>
      </w:r>
      <w:r>
        <w:rPr>
          <w:sz w:val="19"/>
        </w:rPr>
        <w:t>alət</w:t>
      </w:r>
      <w:r>
        <w:rPr>
          <w:spacing w:val="40"/>
          <w:sz w:val="19"/>
        </w:rPr>
        <w:t> </w:t>
      </w:r>
      <w:r>
        <w:rPr>
          <w:sz w:val="19"/>
        </w:rPr>
        <w:t>və</w:t>
      </w:r>
      <w:r>
        <w:rPr>
          <w:spacing w:val="40"/>
          <w:sz w:val="19"/>
        </w:rPr>
        <w:t> </w:t>
      </w:r>
      <w:r>
        <w:rPr>
          <w:sz w:val="19"/>
        </w:rPr>
        <w:t>ya</w:t>
      </w:r>
      <w:r>
        <w:rPr>
          <w:spacing w:val="40"/>
          <w:sz w:val="19"/>
        </w:rPr>
        <w:t> </w:t>
      </w:r>
      <w:r>
        <w:rPr>
          <w:sz w:val="19"/>
        </w:rPr>
        <w:t>vasitələr</w:t>
      </w:r>
      <w:r>
        <w:rPr>
          <w:spacing w:val="40"/>
          <w:sz w:val="19"/>
        </w:rPr>
        <w:t> </w:t>
      </w:r>
      <w:r>
        <w:rPr>
          <w:sz w:val="19"/>
        </w:rPr>
        <w:t>vermək</w:t>
      </w:r>
      <w:r>
        <w:rPr>
          <w:spacing w:val="40"/>
          <w:sz w:val="19"/>
        </w:rPr>
        <w:t> </w:t>
      </w:r>
      <w:r>
        <w:rPr>
          <w:sz w:val="19"/>
        </w:rPr>
        <w:t>və</w:t>
      </w:r>
      <w:r>
        <w:rPr>
          <w:spacing w:val="40"/>
          <w:sz w:val="19"/>
        </w:rPr>
        <w:t> </w:t>
      </w:r>
      <w:r>
        <w:rPr>
          <w:sz w:val="19"/>
        </w:rPr>
        <w:t>ya</w:t>
      </w:r>
      <w:r>
        <w:rPr>
          <w:spacing w:val="40"/>
          <w:sz w:val="19"/>
        </w:rPr>
        <w:t> </w:t>
      </w:r>
      <w:r>
        <w:rPr>
          <w:sz w:val="19"/>
        </w:rPr>
        <w:t>maneələri</w:t>
      </w:r>
      <w:r>
        <w:rPr>
          <w:spacing w:val="40"/>
          <w:sz w:val="19"/>
        </w:rPr>
        <w:t> </w:t>
      </w:r>
      <w:r>
        <w:rPr>
          <w:sz w:val="19"/>
        </w:rPr>
        <w:t>aradan</w:t>
      </w:r>
      <w:r>
        <w:rPr>
          <w:spacing w:val="40"/>
          <w:sz w:val="19"/>
        </w:rPr>
        <w:t> </w:t>
      </w:r>
      <w:r>
        <w:rPr>
          <w:sz w:val="19"/>
        </w:rPr>
        <w:t>qaldırmaqla</w:t>
      </w:r>
      <w:r>
        <w:rPr>
          <w:spacing w:val="40"/>
          <w:sz w:val="19"/>
        </w:rPr>
        <w:t> </w:t>
      </w:r>
      <w:r>
        <w:rPr>
          <w:sz w:val="19"/>
        </w:rPr>
        <w:t>yardım etmiş şəxs, habelə cinayət törətmiş şəxsi, cinayət alətlərini və ya vasitələrini, cinayətin izlərini,</w:t>
      </w:r>
      <w:r>
        <w:rPr>
          <w:spacing w:val="40"/>
          <w:sz w:val="19"/>
        </w:rPr>
        <w:t> </w:t>
      </w:r>
      <w:r>
        <w:rPr>
          <w:sz w:val="19"/>
        </w:rPr>
        <w:t>yaxud</w:t>
      </w:r>
      <w:r>
        <w:rPr>
          <w:spacing w:val="40"/>
          <w:sz w:val="19"/>
        </w:rPr>
        <w:t> </w:t>
      </w:r>
      <w:r>
        <w:rPr>
          <w:sz w:val="19"/>
        </w:rPr>
        <w:t>cinayət</w:t>
      </w:r>
      <w:r>
        <w:rPr>
          <w:spacing w:val="40"/>
          <w:sz w:val="19"/>
        </w:rPr>
        <w:t> </w:t>
      </w:r>
      <w:r>
        <w:rPr>
          <w:sz w:val="19"/>
        </w:rPr>
        <w:t>yolu</w:t>
      </w:r>
      <w:r>
        <w:rPr>
          <w:spacing w:val="40"/>
          <w:sz w:val="19"/>
        </w:rPr>
        <w:t> </w:t>
      </w:r>
      <w:r>
        <w:rPr>
          <w:sz w:val="19"/>
        </w:rPr>
        <w:t>ilə</w:t>
      </w:r>
      <w:r>
        <w:rPr>
          <w:spacing w:val="40"/>
          <w:sz w:val="19"/>
        </w:rPr>
        <w:t> </w:t>
      </w:r>
      <w:r>
        <w:rPr>
          <w:sz w:val="19"/>
        </w:rPr>
        <w:t>əldə</w:t>
      </w:r>
      <w:r>
        <w:rPr>
          <w:spacing w:val="40"/>
          <w:sz w:val="19"/>
        </w:rPr>
        <w:t> </w:t>
      </w:r>
      <w:r>
        <w:rPr>
          <w:sz w:val="19"/>
        </w:rPr>
        <w:t>edilmiş </w:t>
      </w:r>
      <w:r>
        <w:rPr>
          <w:strike/>
          <w:sz w:val="19"/>
        </w:rPr>
        <w:t>pul vəsaitlərini və ya digər</w:t>
      </w:r>
      <w:r>
        <w:rPr>
          <w:strike w:val="0"/>
          <w:spacing w:val="40"/>
          <w:sz w:val="19"/>
        </w:rPr>
        <w:t> </w:t>
      </w:r>
      <w:r>
        <w:rPr>
          <w:strike w:val="0"/>
          <w:sz w:val="19"/>
        </w:rPr>
        <w:t>əmlakı gizlətməyi, belə </w:t>
      </w:r>
      <w:r>
        <w:rPr>
          <w:strike/>
          <w:sz w:val="19"/>
        </w:rPr>
        <w:t>pul vəsaitlərini və ya digər</w:t>
      </w:r>
      <w:r>
        <w:rPr>
          <w:strike w:val="0"/>
          <w:sz w:val="19"/>
        </w:rPr>
        <w:t> əmlakı əldə etməyi, onlara sahiblik və ya onlardan</w:t>
      </w:r>
      <w:r>
        <w:rPr>
          <w:strike w:val="0"/>
          <w:spacing w:val="61"/>
          <w:w w:val="150"/>
          <w:sz w:val="19"/>
        </w:rPr>
        <w:t> </w:t>
      </w:r>
      <w:r>
        <w:rPr>
          <w:strike w:val="0"/>
          <w:sz w:val="19"/>
        </w:rPr>
        <w:t>istifadə</w:t>
      </w:r>
      <w:r>
        <w:rPr>
          <w:strike w:val="0"/>
          <w:spacing w:val="61"/>
          <w:w w:val="150"/>
          <w:sz w:val="19"/>
        </w:rPr>
        <w:t> </w:t>
      </w:r>
      <w:r>
        <w:rPr>
          <w:strike w:val="0"/>
          <w:sz w:val="19"/>
        </w:rPr>
        <w:t>etməyi,</w:t>
      </w:r>
      <w:r>
        <w:rPr>
          <w:strike w:val="0"/>
          <w:spacing w:val="61"/>
          <w:w w:val="150"/>
          <w:sz w:val="19"/>
        </w:rPr>
        <w:t> </w:t>
      </w:r>
      <w:r>
        <w:rPr>
          <w:strike w:val="0"/>
          <w:sz w:val="19"/>
        </w:rPr>
        <w:t>yaxud</w:t>
      </w:r>
      <w:r>
        <w:rPr>
          <w:strike w:val="0"/>
          <w:spacing w:val="61"/>
          <w:w w:val="150"/>
          <w:sz w:val="19"/>
        </w:rPr>
        <w:t> </w:t>
      </w:r>
      <w:r>
        <w:rPr>
          <w:strike w:val="0"/>
          <w:sz w:val="19"/>
        </w:rPr>
        <w:t>sərəncam</w:t>
      </w:r>
      <w:r>
        <w:rPr>
          <w:strike w:val="0"/>
          <w:spacing w:val="61"/>
          <w:w w:val="150"/>
          <w:sz w:val="19"/>
        </w:rPr>
        <w:t> </w:t>
      </w:r>
      <w:r>
        <w:rPr>
          <w:strike w:val="0"/>
          <w:sz w:val="19"/>
        </w:rPr>
        <w:t>verməyi</w:t>
      </w:r>
      <w:r>
        <w:rPr>
          <w:strike w:val="0"/>
          <w:spacing w:val="61"/>
          <w:w w:val="150"/>
          <w:sz w:val="19"/>
        </w:rPr>
        <w:t> </w:t>
      </w:r>
      <w:r>
        <w:rPr>
          <w:strike w:val="0"/>
          <w:sz w:val="19"/>
        </w:rPr>
        <w:t>qabaqcadan</w:t>
      </w:r>
      <w:r>
        <w:rPr>
          <w:strike w:val="0"/>
          <w:spacing w:val="61"/>
          <w:w w:val="150"/>
          <w:sz w:val="19"/>
        </w:rPr>
        <w:t> </w:t>
      </w:r>
      <w:r>
        <w:rPr>
          <w:strike w:val="0"/>
          <w:sz w:val="19"/>
        </w:rPr>
        <w:t>vəd</w:t>
      </w:r>
      <w:r>
        <w:rPr>
          <w:strike w:val="0"/>
          <w:spacing w:val="61"/>
          <w:w w:val="150"/>
          <w:sz w:val="19"/>
        </w:rPr>
        <w:t> </w:t>
      </w:r>
      <w:r>
        <w:rPr>
          <w:strike w:val="0"/>
          <w:sz w:val="19"/>
        </w:rPr>
        <w:t>etmiş</w:t>
      </w:r>
      <w:r>
        <w:rPr>
          <w:strike w:val="0"/>
          <w:spacing w:val="61"/>
          <w:w w:val="150"/>
          <w:sz w:val="19"/>
        </w:rPr>
        <w:t> </w:t>
      </w:r>
      <w:r>
        <w:rPr>
          <w:strike w:val="0"/>
          <w:sz w:val="19"/>
        </w:rPr>
        <w:t>şəxs</w:t>
      </w:r>
      <w:r>
        <w:rPr>
          <w:strike w:val="0"/>
          <w:spacing w:val="61"/>
          <w:w w:val="150"/>
          <w:sz w:val="19"/>
        </w:rPr>
        <w:t> </w:t>
      </w:r>
      <w:r>
        <w:rPr>
          <w:strike w:val="0"/>
          <w:sz w:val="19"/>
        </w:rPr>
        <w:t>köməkçi</w:t>
      </w:r>
    </w:p>
    <w:p>
      <w:pPr>
        <w:spacing w:line="134" w:lineRule="exact" w:before="8"/>
        <w:ind w:left="1024" w:right="0" w:firstLine="0"/>
        <w:jc w:val="left"/>
        <w:rPr>
          <w:b/>
          <w:sz w:val="15"/>
        </w:rPr>
      </w:pPr>
      <w:r>
        <w:rPr>
          <w:b/>
          <w:color w:val="0000FF"/>
          <w:spacing w:val="-4"/>
          <w:w w:val="105"/>
          <w:sz w:val="15"/>
          <w:u w:val="single" w:color="0000FF"/>
        </w:rPr>
        <w:t>[24]</w:t>
      </w:r>
    </w:p>
    <w:p>
      <w:pPr>
        <w:pStyle w:val="BodyText"/>
        <w:spacing w:line="180" w:lineRule="exact"/>
        <w:ind w:left="100"/>
      </w:pPr>
      <w:r>
        <w:rPr>
          <w:spacing w:val="-2"/>
        </w:rPr>
        <w:t>sayılır.</w:t>
      </w:r>
    </w:p>
    <w:p>
      <w:pPr>
        <w:pStyle w:val="BodyText"/>
        <w:spacing w:before="25"/>
      </w:pPr>
    </w:p>
    <w:p>
      <w:pPr>
        <w:spacing w:before="0"/>
        <w:ind w:left="544" w:right="0" w:firstLine="0"/>
        <w:jc w:val="left"/>
        <w:rPr>
          <w:b/>
          <w:sz w:val="15"/>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3</w:t>
      </w:r>
      <w:r>
        <w:rPr>
          <w:spacing w:val="-66"/>
          <w:sz w:val="19"/>
        </w:rPr>
        <w:t> </w:t>
      </w:r>
      <w:r>
        <w:rPr>
          <w:sz w:val="19"/>
        </w:rPr>
        <w:t>3</w:t>
      </w:r>
      <w:r>
        <w:rPr>
          <w:spacing w:val="-66"/>
          <w:sz w:val="19"/>
        </w:rPr>
        <w:t> </w:t>
      </w:r>
      <w:r>
        <w:rPr>
          <w:sz w:val="19"/>
        </w:rPr>
        <w:t>.</w:t>
      </w:r>
      <w:r>
        <w:rPr>
          <w:spacing w:val="7"/>
          <w:sz w:val="19"/>
        </w:rPr>
        <w:t> </w:t>
      </w:r>
      <w:r>
        <w:rPr>
          <w:b/>
          <w:sz w:val="19"/>
        </w:rPr>
        <w:t>Cinayətin</w:t>
      </w:r>
      <w:r>
        <w:rPr>
          <w:b/>
          <w:spacing w:val="3"/>
          <w:sz w:val="19"/>
        </w:rPr>
        <w:t> </w:t>
      </w:r>
      <w:r>
        <w:rPr>
          <w:b/>
          <w:sz w:val="19"/>
        </w:rPr>
        <w:t>iştirakçılarının</w:t>
      </w:r>
      <w:r>
        <w:rPr>
          <w:b/>
          <w:spacing w:val="3"/>
          <w:sz w:val="19"/>
        </w:rPr>
        <w:t> </w:t>
      </w:r>
      <w:r>
        <w:rPr>
          <w:b/>
          <w:sz w:val="19"/>
        </w:rPr>
        <w:t>məsuliyyəti</w:t>
      </w:r>
      <w:r>
        <w:rPr>
          <w:b/>
          <w:spacing w:val="28"/>
          <w:sz w:val="19"/>
        </w:rPr>
        <w:t> </w:t>
      </w:r>
      <w:r>
        <w:rPr>
          <w:b/>
          <w:color w:val="0000FF"/>
          <w:spacing w:val="-2"/>
          <w:sz w:val="15"/>
          <w:u w:val="single" w:color="0000FF"/>
        </w:rPr>
        <w:t>KMQ16</w:t>
      </w:r>
    </w:p>
    <w:p>
      <w:pPr>
        <w:pStyle w:val="BodyText"/>
        <w:spacing w:before="26"/>
        <w:rPr>
          <w:b/>
        </w:rPr>
      </w:pPr>
    </w:p>
    <w:p>
      <w:pPr>
        <w:pStyle w:val="ListParagraph"/>
        <w:numPr>
          <w:ilvl w:val="1"/>
          <w:numId w:val="28"/>
        </w:numPr>
        <w:tabs>
          <w:tab w:pos="1457" w:val="left" w:leader="none"/>
        </w:tabs>
        <w:spacing w:line="254" w:lineRule="auto" w:before="0" w:after="0"/>
        <w:ind w:left="100" w:right="99" w:firstLine="444"/>
        <w:jc w:val="both"/>
        <w:rPr>
          <w:sz w:val="19"/>
        </w:rPr>
      </w:pPr>
      <w:r>
        <w:rPr>
          <w:sz w:val="19"/>
        </w:rPr>
        <w:t>Cinayətin iştirakçılarının məsuliyyəti onların hər birinin cinayətin törədilməsində faktiki iştirakının xarakterindən və dərəcəsindən asılı olaraq müəyyən</w:t>
      </w:r>
      <w:r>
        <w:rPr>
          <w:spacing w:val="40"/>
          <w:sz w:val="19"/>
        </w:rPr>
        <w:t> </w:t>
      </w:r>
      <w:r>
        <w:rPr>
          <w:spacing w:val="-2"/>
          <w:sz w:val="19"/>
        </w:rPr>
        <w:t>edilir.</w:t>
      </w:r>
    </w:p>
    <w:p>
      <w:pPr>
        <w:pStyle w:val="ListParagraph"/>
        <w:numPr>
          <w:ilvl w:val="1"/>
          <w:numId w:val="28"/>
        </w:numPr>
        <w:tabs>
          <w:tab w:pos="1251" w:val="left" w:leader="none"/>
        </w:tabs>
        <w:spacing w:line="254" w:lineRule="auto" w:before="0" w:after="0"/>
        <w:ind w:left="100" w:right="102" w:firstLine="444"/>
        <w:jc w:val="both"/>
        <w:rPr>
          <w:sz w:val="19"/>
        </w:rPr>
      </w:pPr>
      <w:r>
        <w:rPr>
          <w:sz w:val="19"/>
        </w:rPr>
        <w:t>Cinayətin birgə icraçıları birgə törətdikləri cinayətə görə, bu Məcəllənin 32-ci maddəsinə istinad edilmədən, həmin Məcəllənin Xüsusi hissəsində nəzərdə tutulmuş müvafiq maddəyə uyğun olaraq cinayət məsuliyyətinə cəlb edilirlər.</w:t>
      </w:r>
    </w:p>
    <w:p>
      <w:pPr>
        <w:pStyle w:val="ListParagraph"/>
        <w:numPr>
          <w:ilvl w:val="1"/>
          <w:numId w:val="28"/>
        </w:numPr>
        <w:tabs>
          <w:tab w:pos="1357" w:val="left" w:leader="none"/>
        </w:tabs>
        <w:spacing w:line="254" w:lineRule="auto" w:before="0" w:after="0"/>
        <w:ind w:left="100" w:right="98" w:firstLine="444"/>
        <w:jc w:val="both"/>
        <w:rPr>
          <w:sz w:val="19"/>
        </w:rPr>
      </w:pPr>
      <w:r>
        <w:rPr>
          <w:sz w:val="19"/>
        </w:rPr>
        <w:t>Cinayətin təşkilatçısı, təhrikçisi və köməkçisi törədilmiş cinayətə görə, cinayətin</w:t>
      </w:r>
      <w:r>
        <w:rPr>
          <w:spacing w:val="40"/>
          <w:sz w:val="19"/>
        </w:rPr>
        <w:t> </w:t>
      </w:r>
      <w:r>
        <w:rPr>
          <w:sz w:val="19"/>
        </w:rPr>
        <w:t>törədilməsində</w:t>
      </w:r>
      <w:r>
        <w:rPr>
          <w:spacing w:val="40"/>
          <w:sz w:val="19"/>
        </w:rPr>
        <w:t> </w:t>
      </w:r>
      <w:r>
        <w:rPr>
          <w:sz w:val="19"/>
        </w:rPr>
        <w:t>onların</w:t>
      </w:r>
      <w:r>
        <w:rPr>
          <w:spacing w:val="40"/>
          <w:sz w:val="19"/>
        </w:rPr>
        <w:t> </w:t>
      </w:r>
      <w:r>
        <w:rPr>
          <w:sz w:val="19"/>
        </w:rPr>
        <w:t>eyni</w:t>
      </w:r>
      <w:r>
        <w:rPr>
          <w:spacing w:val="40"/>
          <w:sz w:val="19"/>
        </w:rPr>
        <w:t> </w:t>
      </w:r>
      <w:r>
        <w:rPr>
          <w:sz w:val="19"/>
        </w:rPr>
        <w:t>vaxtda</w:t>
      </w:r>
      <w:r>
        <w:rPr>
          <w:spacing w:val="40"/>
          <w:sz w:val="19"/>
        </w:rPr>
        <w:t> </w:t>
      </w:r>
      <w:r>
        <w:rPr>
          <w:sz w:val="19"/>
        </w:rPr>
        <w:t>birgə</w:t>
      </w:r>
      <w:r>
        <w:rPr>
          <w:spacing w:val="40"/>
          <w:sz w:val="19"/>
        </w:rPr>
        <w:t> </w:t>
      </w:r>
      <w:r>
        <w:rPr>
          <w:sz w:val="19"/>
        </w:rPr>
        <w:t>icraçı</w:t>
      </w:r>
      <w:r>
        <w:rPr>
          <w:spacing w:val="40"/>
          <w:sz w:val="19"/>
        </w:rPr>
        <w:t> </w:t>
      </w:r>
      <w:r>
        <w:rPr>
          <w:sz w:val="19"/>
        </w:rPr>
        <w:t>kimi</w:t>
      </w:r>
      <w:r>
        <w:rPr>
          <w:spacing w:val="40"/>
          <w:sz w:val="19"/>
        </w:rPr>
        <w:t> </w:t>
      </w:r>
      <w:r>
        <w:rPr>
          <w:sz w:val="19"/>
        </w:rPr>
        <w:t>iştirak</w:t>
      </w:r>
      <w:r>
        <w:rPr>
          <w:spacing w:val="40"/>
          <w:sz w:val="19"/>
        </w:rPr>
        <w:t> </w:t>
      </w:r>
      <w:r>
        <w:rPr>
          <w:sz w:val="19"/>
        </w:rPr>
        <w:t>etdiyi</w:t>
      </w:r>
      <w:r>
        <w:rPr>
          <w:spacing w:val="40"/>
          <w:sz w:val="19"/>
        </w:rPr>
        <w:t> </w:t>
      </w:r>
      <w:r>
        <w:rPr>
          <w:sz w:val="19"/>
        </w:rPr>
        <w:t>hallar istisna olunmaqla, bu Məcəllənin 32-ci maddəsinə istinad edilməklə həmin Məcəllənin Xüsusi hissəsində nəzərdə tutulmuş müvafiq maddəyə uyğun olaraq cinayət məsuliyyətinə cəlb </w:t>
      </w:r>
      <w:r>
        <w:rPr>
          <w:spacing w:val="-2"/>
          <w:sz w:val="19"/>
        </w:rPr>
        <w:t>edilirlər.</w:t>
      </w:r>
    </w:p>
    <w:p>
      <w:pPr>
        <w:pStyle w:val="ListParagraph"/>
        <w:numPr>
          <w:ilvl w:val="1"/>
          <w:numId w:val="28"/>
        </w:numPr>
        <w:tabs>
          <w:tab w:pos="1286" w:val="left" w:leader="none"/>
        </w:tabs>
        <w:spacing w:line="254" w:lineRule="auto" w:before="0" w:after="0"/>
        <w:ind w:left="100" w:right="98" w:firstLine="444"/>
        <w:jc w:val="both"/>
        <w:rPr>
          <w:sz w:val="19"/>
        </w:rPr>
      </w:pPr>
      <w:r>
        <w:rPr>
          <w:sz w:val="19"/>
        </w:rPr>
        <w:t>Bu Məcəllənin Xüsusi hissəsinin müvafiq maddəsi ilə cinayətin xüsusi subyekti olmayan və həmin maddə ilə nəzərdə tutulmuş cinayətin törədilməsində iştirak edən şəxs,</w:t>
      </w:r>
      <w:r>
        <w:rPr>
          <w:spacing w:val="40"/>
          <w:sz w:val="19"/>
        </w:rPr>
        <w:t> </w:t>
      </w:r>
      <w:r>
        <w:rPr>
          <w:sz w:val="19"/>
        </w:rPr>
        <w:t>həmin cinayətə görə onun təşkilatçısı, təhrikçisi və köməkçisi qismində məsuliyyətə cəlb </w:t>
      </w:r>
      <w:r>
        <w:rPr>
          <w:spacing w:val="-2"/>
          <w:sz w:val="19"/>
        </w:rPr>
        <w:t>olunur.</w:t>
      </w:r>
    </w:p>
    <w:p>
      <w:pPr>
        <w:pStyle w:val="ListParagraph"/>
        <w:numPr>
          <w:ilvl w:val="1"/>
          <w:numId w:val="28"/>
        </w:numPr>
        <w:tabs>
          <w:tab w:pos="1369" w:val="left" w:leader="none"/>
        </w:tabs>
        <w:spacing w:line="254" w:lineRule="auto" w:before="0" w:after="0"/>
        <w:ind w:left="100" w:right="101" w:firstLine="444"/>
        <w:jc w:val="both"/>
        <w:rPr>
          <w:sz w:val="19"/>
        </w:rPr>
      </w:pPr>
      <w:r>
        <w:rPr>
          <w:sz w:val="19"/>
        </w:rPr>
        <w:t>İcraçı onun iradəsindən asılı olmayan səbəblərdən cinayəti başa çatdıra bilmədikdə,</w:t>
      </w:r>
      <w:r>
        <w:rPr>
          <w:spacing w:val="40"/>
          <w:sz w:val="19"/>
        </w:rPr>
        <w:t> </w:t>
      </w:r>
      <w:r>
        <w:rPr>
          <w:sz w:val="19"/>
        </w:rPr>
        <w:t>digər</w:t>
      </w:r>
      <w:r>
        <w:rPr>
          <w:spacing w:val="40"/>
          <w:sz w:val="19"/>
        </w:rPr>
        <w:t> </w:t>
      </w:r>
      <w:r>
        <w:rPr>
          <w:sz w:val="19"/>
        </w:rPr>
        <w:t>iştirakçılar</w:t>
      </w:r>
      <w:r>
        <w:rPr>
          <w:spacing w:val="40"/>
          <w:sz w:val="19"/>
        </w:rPr>
        <w:t> </w:t>
      </w:r>
      <w:r>
        <w:rPr>
          <w:sz w:val="19"/>
        </w:rPr>
        <w:t>cinayətə</w:t>
      </w:r>
      <w:r>
        <w:rPr>
          <w:spacing w:val="40"/>
          <w:sz w:val="19"/>
        </w:rPr>
        <w:t> </w:t>
      </w:r>
      <w:r>
        <w:rPr>
          <w:sz w:val="19"/>
        </w:rPr>
        <w:t>hazırlıqda</w:t>
      </w:r>
      <w:r>
        <w:rPr>
          <w:spacing w:val="40"/>
          <w:sz w:val="19"/>
        </w:rPr>
        <w:t> </w:t>
      </w:r>
      <w:r>
        <w:rPr>
          <w:sz w:val="19"/>
        </w:rPr>
        <w:t>və</w:t>
      </w:r>
      <w:r>
        <w:rPr>
          <w:spacing w:val="40"/>
          <w:sz w:val="19"/>
        </w:rPr>
        <w:t> </w:t>
      </w:r>
      <w:r>
        <w:rPr>
          <w:sz w:val="19"/>
        </w:rPr>
        <w:t>ya</w:t>
      </w:r>
      <w:r>
        <w:rPr>
          <w:spacing w:val="40"/>
          <w:sz w:val="19"/>
        </w:rPr>
        <w:t> </w:t>
      </w:r>
      <w:r>
        <w:rPr>
          <w:sz w:val="19"/>
        </w:rPr>
        <w:t>cinayət</w:t>
      </w:r>
      <w:r>
        <w:rPr>
          <w:spacing w:val="40"/>
          <w:sz w:val="19"/>
        </w:rPr>
        <w:t> </w:t>
      </w:r>
      <w:r>
        <w:rPr>
          <w:sz w:val="19"/>
        </w:rPr>
        <w:t>etməyə</w:t>
      </w:r>
      <w:r>
        <w:rPr>
          <w:spacing w:val="40"/>
          <w:sz w:val="19"/>
        </w:rPr>
        <w:t> </w:t>
      </w:r>
      <w:r>
        <w:rPr>
          <w:sz w:val="19"/>
        </w:rPr>
        <w:t>cəhddə iştirakçılığa görə cinayət məsuliyyətinə cəlb edilirlər. Öz iradəsindən asılı olmayan səbəblərdən başqa şəxsləri cinayətin törədilməsinə təhrik etməyə nail olmayan şəxs də cinayətə hazırlığa görə cinayət məsuliyyətinə cəlb edilir.</w:t>
      </w:r>
    </w:p>
    <w:p>
      <w:pPr>
        <w:pStyle w:val="BodyText"/>
        <w:spacing w:before="11"/>
      </w:pPr>
    </w:p>
    <w:p>
      <w:pPr>
        <w:pStyle w:val="Heading2"/>
        <w:spacing w:line="254" w:lineRule="auto"/>
        <w:rPr>
          <w:sz w:val="15"/>
        </w:rPr>
      </w:pPr>
      <w:r>
        <w:rPr>
          <w:b w:val="0"/>
        </w:rPr>
        <w:t>M</w:t>
      </w:r>
      <w:r>
        <w:rPr>
          <w:b w:val="0"/>
          <w:spacing w:val="-66"/>
        </w:rPr>
        <w:t> </w:t>
      </w:r>
      <w:r>
        <w:rPr>
          <w:b w:val="0"/>
        </w:rPr>
        <w:t>a</w:t>
      </w:r>
      <w:r>
        <w:rPr>
          <w:b w:val="0"/>
          <w:spacing w:val="-66"/>
        </w:rPr>
        <w:t> </w:t>
      </w:r>
      <w:r>
        <w:rPr>
          <w:b w:val="0"/>
        </w:rPr>
        <w:t>d</w:t>
      </w:r>
      <w:r>
        <w:rPr>
          <w:b w:val="0"/>
          <w:spacing w:val="-66"/>
        </w:rPr>
        <w:t> </w:t>
      </w:r>
      <w:r>
        <w:rPr>
          <w:b w:val="0"/>
        </w:rPr>
        <w:t>d</w:t>
      </w:r>
      <w:r>
        <w:rPr>
          <w:b w:val="0"/>
          <w:spacing w:val="-66"/>
        </w:rPr>
        <w:t> </w:t>
      </w:r>
      <w:r>
        <w:rPr>
          <w:b w:val="0"/>
        </w:rPr>
        <w:t>ə</w:t>
      </w:r>
      <w:r>
        <w:rPr>
          <w:b w:val="0"/>
          <w:spacing w:val="60"/>
          <w:w w:val="150"/>
        </w:rPr>
        <w:t> </w:t>
      </w:r>
      <w:r>
        <w:rPr>
          <w:b w:val="0"/>
        </w:rPr>
        <w:t>3</w:t>
      </w:r>
      <w:r>
        <w:rPr>
          <w:b w:val="0"/>
          <w:spacing w:val="-66"/>
        </w:rPr>
        <w:t> </w:t>
      </w:r>
      <w:r>
        <w:rPr>
          <w:b w:val="0"/>
        </w:rPr>
        <w:t>4</w:t>
      </w:r>
      <w:r>
        <w:rPr>
          <w:b w:val="0"/>
          <w:spacing w:val="-66"/>
        </w:rPr>
        <w:t> </w:t>
      </w:r>
      <w:r>
        <w:rPr>
          <w:b w:val="0"/>
        </w:rPr>
        <w:t>.</w:t>
      </w:r>
      <w:r>
        <w:rPr>
          <w:b w:val="0"/>
          <w:spacing w:val="32"/>
        </w:rPr>
        <w:t> </w:t>
      </w:r>
      <w:r>
        <w:rPr/>
        <w:t>Cinayətin</w:t>
      </w:r>
      <w:r>
        <w:rPr>
          <w:spacing w:val="28"/>
        </w:rPr>
        <w:t> </w:t>
      </w:r>
      <w:r>
        <w:rPr/>
        <w:t>bir</w:t>
      </w:r>
      <w:r>
        <w:rPr>
          <w:spacing w:val="28"/>
        </w:rPr>
        <w:t> </w:t>
      </w:r>
      <w:r>
        <w:rPr/>
        <w:t>qrup</w:t>
      </w:r>
      <w:r>
        <w:rPr>
          <w:spacing w:val="28"/>
        </w:rPr>
        <w:t> </w:t>
      </w:r>
      <w:r>
        <w:rPr/>
        <w:t>şəxs,</w:t>
      </w:r>
      <w:r>
        <w:rPr>
          <w:spacing w:val="28"/>
        </w:rPr>
        <w:t> </w:t>
      </w:r>
      <w:r>
        <w:rPr/>
        <w:t>qabaqcadan</w:t>
      </w:r>
      <w:r>
        <w:rPr>
          <w:spacing w:val="28"/>
        </w:rPr>
        <w:t> </w:t>
      </w:r>
      <w:r>
        <w:rPr/>
        <w:t>əlbir</w:t>
      </w:r>
      <w:r>
        <w:rPr>
          <w:spacing w:val="28"/>
        </w:rPr>
        <w:t> </w:t>
      </w:r>
      <w:r>
        <w:rPr/>
        <w:t>olan</w:t>
      </w:r>
      <w:r>
        <w:rPr>
          <w:spacing w:val="28"/>
        </w:rPr>
        <w:t> </w:t>
      </w:r>
      <w:r>
        <w:rPr/>
        <w:t>bir</w:t>
      </w:r>
      <w:r>
        <w:rPr>
          <w:spacing w:val="28"/>
        </w:rPr>
        <w:t> </w:t>
      </w:r>
      <w:r>
        <w:rPr/>
        <w:t>qrup</w:t>
      </w:r>
      <w:r>
        <w:rPr>
          <w:spacing w:val="28"/>
        </w:rPr>
        <w:t> </w:t>
      </w:r>
      <w:r>
        <w:rPr/>
        <w:t>şəxs,</w:t>
      </w:r>
      <w:r>
        <w:rPr>
          <w:spacing w:val="28"/>
        </w:rPr>
        <w:t> </w:t>
      </w:r>
      <w:r>
        <w:rPr/>
        <w:t>mütəşəkkil dəstə və ya cinayətkar birlik (cinayətkar təşkilat) tərəfindən törədilməsi</w:t>
      </w:r>
      <w:r>
        <w:rPr>
          <w:color w:val="0000FF"/>
          <w:sz w:val="15"/>
          <w:u w:val="single" w:color="0000FF"/>
        </w:rPr>
        <w:t>KMQ16</w:t>
      </w:r>
    </w:p>
    <w:p>
      <w:pPr>
        <w:pStyle w:val="BodyText"/>
        <w:spacing w:before="12"/>
        <w:rPr>
          <w:b/>
        </w:rPr>
      </w:pPr>
    </w:p>
    <w:p>
      <w:pPr>
        <w:pStyle w:val="ListParagraph"/>
        <w:numPr>
          <w:ilvl w:val="1"/>
          <w:numId w:val="29"/>
        </w:numPr>
        <w:tabs>
          <w:tab w:pos="1239" w:val="left" w:leader="none"/>
        </w:tabs>
        <w:spacing w:line="254" w:lineRule="auto" w:before="1" w:after="0"/>
        <w:ind w:left="100" w:right="98" w:firstLine="444"/>
        <w:jc w:val="both"/>
        <w:rPr>
          <w:sz w:val="19"/>
        </w:rPr>
      </w:pPr>
      <w:r>
        <w:rPr>
          <w:sz w:val="19"/>
        </w:rPr>
        <w:t>Qabaqcadan razılaşmadan iki və ya daha çox icraçının birgə iştirakı ilə törədilən cinayət bir qrup şəxs tərəfindən törədilmiş cinayət hesab olunur.</w:t>
      </w:r>
    </w:p>
    <w:p>
      <w:pPr>
        <w:pStyle w:val="ListParagraph"/>
        <w:numPr>
          <w:ilvl w:val="1"/>
          <w:numId w:val="29"/>
        </w:numPr>
        <w:tabs>
          <w:tab w:pos="1267" w:val="left" w:leader="none"/>
        </w:tabs>
        <w:spacing w:line="254" w:lineRule="auto" w:before="0" w:after="0"/>
        <w:ind w:left="100" w:right="108" w:firstLine="444"/>
        <w:jc w:val="both"/>
        <w:rPr>
          <w:sz w:val="19"/>
        </w:rPr>
      </w:pPr>
      <w:r>
        <w:rPr>
          <w:sz w:val="19"/>
        </w:rPr>
        <w:t>Qabaqcadan razılaşmaqla iki və ya daha çox şəxsin birgə iştirakı ilə törədilən cinayət qabaqcadan əlbir olan bir qrup şəxs tərəfindən törədilmiş cinayət hesab olunur.</w:t>
      </w:r>
    </w:p>
    <w:p>
      <w:pPr>
        <w:pStyle w:val="ListParagraph"/>
        <w:numPr>
          <w:ilvl w:val="1"/>
          <w:numId w:val="29"/>
        </w:numPr>
        <w:tabs>
          <w:tab w:pos="1238" w:val="left" w:leader="none"/>
        </w:tabs>
        <w:spacing w:line="254" w:lineRule="auto" w:before="0" w:after="0"/>
        <w:ind w:left="100" w:right="98" w:firstLine="444"/>
        <w:jc w:val="both"/>
        <w:rPr>
          <w:sz w:val="19"/>
        </w:rPr>
      </w:pPr>
      <w:r>
        <w:rPr>
          <w:sz w:val="19"/>
        </w:rPr>
        <w:t>Bir və ya bir neçə cinayətin törədilməsi üçün qabaqcadan birləşmiş iki və ya daha çox şəxsdən ibarət olan sabit cinayətkar qrup tərəfindən törədilən cinayət mütəşəkkil dəstə tərəfindən törədilmiş cinayət hesab olunur.</w:t>
      </w:r>
    </w:p>
    <w:p>
      <w:pPr>
        <w:pStyle w:val="ListParagraph"/>
        <w:numPr>
          <w:ilvl w:val="1"/>
          <w:numId w:val="29"/>
        </w:numPr>
        <w:tabs>
          <w:tab w:pos="1270" w:val="left" w:leader="none"/>
        </w:tabs>
        <w:spacing w:line="254" w:lineRule="auto" w:before="0" w:after="0"/>
        <w:ind w:left="100" w:right="99" w:firstLine="444"/>
        <w:jc w:val="both"/>
        <w:rPr>
          <w:sz w:val="19"/>
        </w:rPr>
      </w:pPr>
      <w:r>
        <w:rPr>
          <w:sz w:val="19"/>
        </w:rPr>
        <w:t>Ağır və ya xüsusilə ağır cinayətlərin törədilməsi məqsədi ilə sabit mütəşəkkil cinayətkar qrupun yaradılması və ya eyni məqsədlərlə iki və ya daha çox mütəşəkkil</w:t>
      </w:r>
      <w:r>
        <w:rPr>
          <w:spacing w:val="40"/>
          <w:sz w:val="19"/>
        </w:rPr>
        <w:t> </w:t>
      </w:r>
      <w:r>
        <w:rPr>
          <w:sz w:val="19"/>
        </w:rPr>
        <w:t>cinayətkar qrupun sabit birliyi cinayətkar birlik (cinayətkar təşkilat) hesab olunur.</w:t>
      </w:r>
    </w:p>
    <w:p>
      <w:pPr>
        <w:pStyle w:val="ListParagraph"/>
        <w:numPr>
          <w:ilvl w:val="1"/>
          <w:numId w:val="29"/>
        </w:numPr>
        <w:tabs>
          <w:tab w:pos="1255" w:val="left" w:leader="none"/>
        </w:tabs>
        <w:spacing w:line="215" w:lineRule="exact" w:before="0" w:after="0"/>
        <w:ind w:left="1255" w:right="0" w:hanging="711"/>
        <w:jc w:val="both"/>
        <w:rPr>
          <w:sz w:val="19"/>
        </w:rPr>
      </w:pPr>
      <w:r>
        <w:rPr>
          <w:sz w:val="19"/>
        </w:rPr>
        <w:t>Cinayətkar</w:t>
      </w:r>
      <w:r>
        <w:rPr>
          <w:spacing w:val="25"/>
          <w:sz w:val="19"/>
        </w:rPr>
        <w:t> </w:t>
      </w:r>
      <w:r>
        <w:rPr>
          <w:sz w:val="19"/>
        </w:rPr>
        <w:t>birliyin</w:t>
      </w:r>
      <w:r>
        <w:rPr>
          <w:spacing w:val="25"/>
          <w:sz w:val="19"/>
        </w:rPr>
        <w:t> </w:t>
      </w:r>
      <w:r>
        <w:rPr>
          <w:sz w:val="19"/>
        </w:rPr>
        <w:t>(cinayətkar</w:t>
      </w:r>
      <w:r>
        <w:rPr>
          <w:spacing w:val="26"/>
          <w:sz w:val="19"/>
        </w:rPr>
        <w:t> </w:t>
      </w:r>
      <w:r>
        <w:rPr>
          <w:sz w:val="19"/>
        </w:rPr>
        <w:t>təşkilatın)</w:t>
      </w:r>
      <w:r>
        <w:rPr>
          <w:spacing w:val="25"/>
          <w:sz w:val="19"/>
        </w:rPr>
        <w:t> </w:t>
      </w:r>
      <w:r>
        <w:rPr>
          <w:sz w:val="19"/>
        </w:rPr>
        <w:t>məqsədlərinin</w:t>
      </w:r>
      <w:r>
        <w:rPr>
          <w:spacing w:val="26"/>
          <w:sz w:val="19"/>
        </w:rPr>
        <w:t> </w:t>
      </w:r>
      <w:r>
        <w:rPr>
          <w:sz w:val="19"/>
        </w:rPr>
        <w:t>yerinə</w:t>
      </w:r>
      <w:r>
        <w:rPr>
          <w:spacing w:val="25"/>
          <w:sz w:val="19"/>
        </w:rPr>
        <w:t> </w:t>
      </w:r>
      <w:r>
        <w:rPr>
          <w:sz w:val="19"/>
        </w:rPr>
        <w:t>yetirilməsi</w:t>
      </w:r>
      <w:r>
        <w:rPr>
          <w:spacing w:val="25"/>
          <w:sz w:val="19"/>
        </w:rPr>
        <w:t> </w:t>
      </w:r>
      <w:r>
        <w:rPr>
          <w:spacing w:val="-5"/>
          <w:sz w:val="19"/>
        </w:rPr>
        <w:t>ilə</w:t>
      </w:r>
    </w:p>
    <w:p>
      <w:pPr>
        <w:pStyle w:val="ListParagraph"/>
        <w:spacing w:after="0" w:line="215" w:lineRule="exact"/>
        <w:jc w:val="both"/>
        <w:rPr>
          <w:sz w:val="19"/>
        </w:rPr>
        <w:sectPr>
          <w:pgSz w:w="11900" w:h="16840"/>
          <w:pgMar w:top="500" w:bottom="280" w:left="566" w:right="566"/>
        </w:sectPr>
      </w:pPr>
    </w:p>
    <w:p>
      <w:pPr>
        <w:pStyle w:val="BodyText"/>
        <w:spacing w:line="254" w:lineRule="auto" w:before="92"/>
        <w:ind w:left="100" w:right="99"/>
        <w:jc w:val="both"/>
      </w:pPr>
      <w:r>
        <w:rPr/>
        <w:t>əlaqədar belə birliyin (təşkilatın) üzvü (üzvləri) tərəfindən, habelə cinayətkar birliyin (cinayətkar təşkilatın) tapşırığı ilə həmin birliyin üzvü (üzvləri) olmayan şəxs (şəxslər) tərəfindən törədilən cinayət, cinayətkar birlik (cinayətkar təşkilat) tərəfindən törədilmiş cinayət hesab olunur.</w:t>
      </w:r>
    </w:p>
    <w:p>
      <w:pPr>
        <w:pStyle w:val="ListParagraph"/>
        <w:numPr>
          <w:ilvl w:val="1"/>
          <w:numId w:val="29"/>
        </w:numPr>
        <w:tabs>
          <w:tab w:pos="1260" w:val="left" w:leader="none"/>
        </w:tabs>
        <w:spacing w:line="254" w:lineRule="auto" w:before="0" w:after="0"/>
        <w:ind w:left="100" w:right="99" w:firstLine="444"/>
        <w:jc w:val="both"/>
        <w:rPr>
          <w:sz w:val="19"/>
        </w:rPr>
      </w:pPr>
      <w:r>
        <w:rPr>
          <w:sz w:val="19"/>
        </w:rPr>
        <w:t>Mütəşəkkil dəstə və ya cinayətkar birlik yaratmış, yaxud onlara rəhbərlik etmiş şəxs bu Məcəllənin Xüsusi hissəsinin müvafiq maddələri ilə nəzərdə tutulan hallarda onları yaratmağa və rəhbərlik etməyə görə, habelə mütəşəkkil dəstənin və ya cinayətkar birliyin törətdiyi, bu şəxsin niyyəti ilə əhatə olunan bütün cinayətlərə görə məsuliyyət daşıyır. Mütəşəkkil dəstənin və ya cinayətkar birliyin digər üzvləri həmin cinayətlərdə iştirakına görə</w:t>
      </w:r>
      <w:r>
        <w:rPr>
          <w:spacing w:val="40"/>
          <w:sz w:val="19"/>
        </w:rPr>
        <w:t> </w:t>
      </w:r>
      <w:r>
        <w:rPr>
          <w:sz w:val="19"/>
        </w:rPr>
        <w:t>bu</w:t>
      </w:r>
      <w:r>
        <w:rPr>
          <w:spacing w:val="40"/>
          <w:sz w:val="19"/>
        </w:rPr>
        <w:t> </w:t>
      </w:r>
      <w:r>
        <w:rPr>
          <w:sz w:val="19"/>
        </w:rPr>
        <w:t>Məcəllənin</w:t>
      </w:r>
      <w:r>
        <w:rPr>
          <w:spacing w:val="40"/>
          <w:sz w:val="19"/>
        </w:rPr>
        <w:t> </w:t>
      </w:r>
      <w:r>
        <w:rPr>
          <w:sz w:val="19"/>
        </w:rPr>
        <w:t>Xüsusi</w:t>
      </w:r>
      <w:r>
        <w:rPr>
          <w:spacing w:val="40"/>
          <w:sz w:val="19"/>
        </w:rPr>
        <w:t> </w:t>
      </w:r>
      <w:r>
        <w:rPr>
          <w:sz w:val="19"/>
        </w:rPr>
        <w:t>hissəsinin</w:t>
      </w:r>
      <w:r>
        <w:rPr>
          <w:spacing w:val="40"/>
          <w:sz w:val="19"/>
        </w:rPr>
        <w:t> </w:t>
      </w:r>
      <w:r>
        <w:rPr>
          <w:sz w:val="19"/>
        </w:rPr>
        <w:t>müvafiq</w:t>
      </w:r>
      <w:r>
        <w:rPr>
          <w:spacing w:val="40"/>
          <w:sz w:val="19"/>
        </w:rPr>
        <w:t> </w:t>
      </w:r>
      <w:r>
        <w:rPr>
          <w:sz w:val="19"/>
        </w:rPr>
        <w:t>maddələri</w:t>
      </w:r>
      <w:r>
        <w:rPr>
          <w:spacing w:val="40"/>
          <w:sz w:val="19"/>
        </w:rPr>
        <w:t> </w:t>
      </w:r>
      <w:r>
        <w:rPr>
          <w:sz w:val="19"/>
        </w:rPr>
        <w:t>ilə</w:t>
      </w:r>
      <w:r>
        <w:rPr>
          <w:spacing w:val="40"/>
          <w:sz w:val="19"/>
        </w:rPr>
        <w:t> </w:t>
      </w:r>
      <w:r>
        <w:rPr>
          <w:sz w:val="19"/>
        </w:rPr>
        <w:t>nəzərdə</w:t>
      </w:r>
      <w:r>
        <w:rPr>
          <w:spacing w:val="40"/>
          <w:sz w:val="19"/>
        </w:rPr>
        <w:t> </w:t>
      </w:r>
      <w:r>
        <w:rPr>
          <w:sz w:val="19"/>
        </w:rPr>
        <w:t>tutulmuş</w:t>
      </w:r>
      <w:r>
        <w:rPr>
          <w:spacing w:val="40"/>
          <w:sz w:val="19"/>
        </w:rPr>
        <w:t> </w:t>
      </w:r>
      <w:r>
        <w:rPr>
          <w:sz w:val="19"/>
        </w:rPr>
        <w:t>hallarda, habelə hazırlanmasında və ya törədilməsində iştirak etdikləri cinayətlərə görə cinayət məsuliyyəti daşıyırlar.</w:t>
      </w:r>
    </w:p>
    <w:p>
      <w:pPr>
        <w:pStyle w:val="ListParagraph"/>
        <w:numPr>
          <w:ilvl w:val="1"/>
          <w:numId w:val="29"/>
        </w:numPr>
        <w:tabs>
          <w:tab w:pos="1344" w:val="left" w:leader="none"/>
        </w:tabs>
        <w:spacing w:line="254" w:lineRule="auto" w:before="0" w:after="0"/>
        <w:ind w:left="100" w:right="98" w:firstLine="444"/>
        <w:jc w:val="both"/>
        <w:rPr>
          <w:sz w:val="19"/>
        </w:rPr>
      </w:pPr>
      <w:r>
        <w:rPr>
          <w:sz w:val="19"/>
        </w:rPr>
        <w:t>Bu Məcəllənin Xüsusi hissəsinin maddələri ilə nəzərdə tutulmayan hallarda mütəşəkkil dəstənin yaradılması onun törədəcəyi cinayətə hazırlığa görə cinayət</w:t>
      </w:r>
      <w:r>
        <w:rPr>
          <w:spacing w:val="40"/>
          <w:sz w:val="19"/>
        </w:rPr>
        <w:t> </w:t>
      </w:r>
      <w:r>
        <w:rPr>
          <w:sz w:val="19"/>
        </w:rPr>
        <w:t>məsuliyyətinə səbəb olur.</w:t>
      </w:r>
    </w:p>
    <w:p>
      <w:pPr>
        <w:pStyle w:val="ListParagraph"/>
        <w:numPr>
          <w:ilvl w:val="1"/>
          <w:numId w:val="29"/>
        </w:numPr>
        <w:tabs>
          <w:tab w:pos="1300" w:val="left" w:leader="none"/>
        </w:tabs>
        <w:spacing w:line="254" w:lineRule="auto" w:before="0" w:after="0"/>
        <w:ind w:left="100" w:right="102" w:firstLine="444"/>
        <w:jc w:val="both"/>
        <w:rPr>
          <w:sz w:val="19"/>
        </w:rPr>
      </w:pPr>
      <w:r>
        <w:rPr>
          <w:sz w:val="19"/>
        </w:rPr>
        <w:t>Bir qrup şəxs, qabaqcadan əlbir olan bir qrup şəxs, mütəşəkkil dəstə və ya cinayətkar birlik (cinayətkar təşkilat) tərəfindən törədilən əməllər bu Məcəllə ilə nəzərdə tutulan əsaslara və hədlərə uyğun olaraq daha ciddi cəzalara səbəb olur.</w:t>
      </w:r>
    </w:p>
    <w:p>
      <w:pPr>
        <w:pStyle w:val="BodyText"/>
        <w:spacing w:before="11"/>
      </w:pPr>
    </w:p>
    <w:p>
      <w:pPr>
        <w:pStyle w:val="Heading2"/>
        <w:ind w:left="544" w:firstLine="0"/>
      </w:pPr>
      <w:r>
        <w:rPr>
          <w:b w:val="0"/>
        </w:rPr>
        <w:t>M</w:t>
      </w:r>
      <w:r>
        <w:rPr>
          <w:b w:val="0"/>
          <w:spacing w:val="-67"/>
        </w:rPr>
        <w:t> </w:t>
      </w:r>
      <w:r>
        <w:rPr>
          <w:b w:val="0"/>
        </w:rPr>
        <w:t>a</w:t>
      </w:r>
      <w:r>
        <w:rPr>
          <w:b w:val="0"/>
          <w:spacing w:val="-66"/>
        </w:rPr>
        <w:t> </w:t>
      </w:r>
      <w:r>
        <w:rPr>
          <w:b w:val="0"/>
        </w:rPr>
        <w:t>d</w:t>
      </w:r>
      <w:r>
        <w:rPr>
          <w:b w:val="0"/>
          <w:spacing w:val="-66"/>
        </w:rPr>
        <w:t> </w:t>
      </w:r>
      <w:r>
        <w:rPr>
          <w:b w:val="0"/>
        </w:rPr>
        <w:t>d</w:t>
      </w:r>
      <w:r>
        <w:rPr>
          <w:b w:val="0"/>
          <w:spacing w:val="-66"/>
        </w:rPr>
        <w:t> </w:t>
      </w:r>
      <w:r>
        <w:rPr>
          <w:b w:val="0"/>
        </w:rPr>
        <w:t>ə</w:t>
      </w:r>
      <w:r>
        <w:rPr>
          <w:b w:val="0"/>
          <w:spacing w:val="43"/>
          <w:w w:val="150"/>
        </w:rPr>
        <w:t> </w:t>
      </w:r>
      <w:r>
        <w:rPr>
          <w:b w:val="0"/>
        </w:rPr>
        <w:t>3</w:t>
      </w:r>
      <w:r>
        <w:rPr>
          <w:b w:val="0"/>
          <w:spacing w:val="-66"/>
        </w:rPr>
        <w:t> </w:t>
      </w:r>
      <w:r>
        <w:rPr>
          <w:b w:val="0"/>
        </w:rPr>
        <w:t>5</w:t>
      </w:r>
      <w:r>
        <w:rPr>
          <w:b w:val="0"/>
          <w:spacing w:val="-66"/>
        </w:rPr>
        <w:t> </w:t>
      </w:r>
      <w:r>
        <w:rPr>
          <w:b w:val="0"/>
        </w:rPr>
        <w:t>.</w:t>
      </w:r>
      <w:r>
        <w:rPr>
          <w:b w:val="0"/>
          <w:spacing w:val="7"/>
        </w:rPr>
        <w:t> </w:t>
      </w:r>
      <w:r>
        <w:rPr/>
        <w:t>Ümumi</w:t>
      </w:r>
      <w:r>
        <w:rPr>
          <w:spacing w:val="3"/>
        </w:rPr>
        <w:t> </w:t>
      </w:r>
      <w:r>
        <w:rPr/>
        <w:t>niyyətdən</w:t>
      </w:r>
      <w:r>
        <w:rPr>
          <w:spacing w:val="3"/>
        </w:rPr>
        <w:t> </w:t>
      </w:r>
      <w:r>
        <w:rPr/>
        <w:t>kənara</w:t>
      </w:r>
      <w:r>
        <w:rPr>
          <w:spacing w:val="3"/>
        </w:rPr>
        <w:t> </w:t>
      </w:r>
      <w:r>
        <w:rPr/>
        <w:t>çıxan</w:t>
      </w:r>
      <w:r>
        <w:rPr>
          <w:spacing w:val="3"/>
        </w:rPr>
        <w:t> </w:t>
      </w:r>
      <w:r>
        <w:rPr/>
        <w:t>cinayətin</w:t>
      </w:r>
      <w:r>
        <w:rPr>
          <w:spacing w:val="2"/>
        </w:rPr>
        <w:t> </w:t>
      </w:r>
      <w:r>
        <w:rPr/>
        <w:t>törədilməsi</w:t>
      </w:r>
      <w:r>
        <w:rPr>
          <w:spacing w:val="3"/>
        </w:rPr>
        <w:t> </w:t>
      </w:r>
      <w:r>
        <w:rPr/>
        <w:t>(icraçının</w:t>
      </w:r>
      <w:r>
        <w:rPr>
          <w:spacing w:val="3"/>
        </w:rPr>
        <w:t> </w:t>
      </w:r>
      <w:r>
        <w:rPr>
          <w:spacing w:val="-2"/>
        </w:rPr>
        <w:t>ekstsessi)</w:t>
      </w:r>
    </w:p>
    <w:p>
      <w:pPr>
        <w:pStyle w:val="BodyText"/>
        <w:spacing w:before="25"/>
        <w:rPr>
          <w:b/>
        </w:rPr>
      </w:pPr>
    </w:p>
    <w:p>
      <w:pPr>
        <w:pStyle w:val="ListParagraph"/>
        <w:numPr>
          <w:ilvl w:val="1"/>
          <w:numId w:val="30"/>
        </w:numPr>
        <w:tabs>
          <w:tab w:pos="1241" w:val="left" w:leader="none"/>
        </w:tabs>
        <w:spacing w:line="254" w:lineRule="auto" w:before="1" w:after="0"/>
        <w:ind w:left="100" w:right="98" w:firstLine="444"/>
        <w:jc w:val="both"/>
        <w:rPr>
          <w:sz w:val="19"/>
        </w:rPr>
      </w:pPr>
      <w:r>
        <w:rPr>
          <w:sz w:val="19"/>
        </w:rPr>
        <w:t>İcraçı tərəfindən razılaşdırılmış ümumi niyyətdən kənara çıxmaqla, yəni cinayətin digər iştirakçılarının qəsdi ilə əhatə olunmayan başqa cinayətin törədilməsi, icraçının ekstsessi hesab olunur.</w:t>
      </w:r>
    </w:p>
    <w:p>
      <w:pPr>
        <w:pStyle w:val="ListParagraph"/>
        <w:numPr>
          <w:ilvl w:val="1"/>
          <w:numId w:val="30"/>
        </w:numPr>
        <w:tabs>
          <w:tab w:pos="1284" w:val="left" w:leader="none"/>
        </w:tabs>
        <w:spacing w:line="254" w:lineRule="auto" w:before="0" w:after="0"/>
        <w:ind w:left="100" w:right="108" w:firstLine="444"/>
        <w:jc w:val="both"/>
        <w:rPr>
          <w:sz w:val="19"/>
        </w:rPr>
      </w:pPr>
      <w:r>
        <w:rPr>
          <w:sz w:val="19"/>
        </w:rPr>
        <w:t>İcraçının ekstsessinə görə cinayətin digər iştirakçıları cinayət məsuliyyətinə cəlb edilə bilməzlər.</w:t>
      </w:r>
    </w:p>
    <w:p>
      <w:pPr>
        <w:pStyle w:val="BodyText"/>
        <w:spacing w:before="12"/>
      </w:pPr>
    </w:p>
    <w:p>
      <w:pPr>
        <w:pStyle w:val="ListParagraph"/>
        <w:numPr>
          <w:ilvl w:val="1"/>
          <w:numId w:val="3"/>
        </w:numPr>
        <w:tabs>
          <w:tab w:pos="229" w:val="left" w:leader="none"/>
        </w:tabs>
        <w:spacing w:line="240" w:lineRule="auto" w:before="0" w:after="0"/>
        <w:ind w:left="229" w:right="1" w:hanging="229"/>
        <w:jc w:val="center"/>
        <w:rPr>
          <w:sz w:val="19"/>
        </w:rPr>
      </w:pPr>
      <w:r>
        <w:rPr>
          <w:sz w:val="19"/>
        </w:rPr>
        <w:t>ci</w:t>
      </w:r>
      <w:r>
        <w:rPr>
          <w:spacing w:val="2"/>
          <w:sz w:val="19"/>
        </w:rPr>
        <w:t> </w:t>
      </w:r>
      <w:r>
        <w:rPr>
          <w:spacing w:val="-2"/>
          <w:sz w:val="19"/>
        </w:rPr>
        <w:t>fəsil</w:t>
      </w:r>
    </w:p>
    <w:p>
      <w:pPr>
        <w:pStyle w:val="Heading1"/>
        <w:ind w:right="29"/>
      </w:pPr>
      <w:r>
        <w:rPr/>
        <w:t>ƏMƏLİN</w:t>
      </w:r>
      <w:r>
        <w:rPr>
          <w:spacing w:val="2"/>
        </w:rPr>
        <w:t> </w:t>
      </w:r>
      <w:r>
        <w:rPr/>
        <w:t>CİNAYƏT</w:t>
      </w:r>
      <w:r>
        <w:rPr>
          <w:spacing w:val="3"/>
        </w:rPr>
        <w:t> </w:t>
      </w:r>
      <w:r>
        <w:rPr/>
        <w:t>OLMASINI</w:t>
      </w:r>
      <w:r>
        <w:rPr>
          <w:spacing w:val="3"/>
        </w:rPr>
        <w:t> </w:t>
      </w:r>
      <w:r>
        <w:rPr/>
        <w:t>ARADAN</w:t>
      </w:r>
      <w:r>
        <w:rPr>
          <w:spacing w:val="3"/>
        </w:rPr>
        <w:t> </w:t>
      </w:r>
      <w:r>
        <w:rPr/>
        <w:t>QALDIRAN</w:t>
      </w:r>
      <w:r>
        <w:rPr>
          <w:spacing w:val="3"/>
        </w:rPr>
        <w:t> </w:t>
      </w:r>
      <w:r>
        <w:rPr>
          <w:spacing w:val="-2"/>
        </w:rPr>
        <w:t>HALLAR</w:t>
      </w:r>
    </w:p>
    <w:p>
      <w:pPr>
        <w:pStyle w:val="BodyText"/>
        <w:spacing w:before="25"/>
        <w:rPr>
          <w:b/>
        </w:rPr>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3</w:t>
      </w:r>
      <w:r>
        <w:rPr>
          <w:spacing w:val="-67"/>
          <w:sz w:val="19"/>
        </w:rPr>
        <w:t> </w:t>
      </w:r>
      <w:r>
        <w:rPr>
          <w:sz w:val="19"/>
        </w:rPr>
        <w:t>6</w:t>
      </w:r>
      <w:r>
        <w:rPr>
          <w:spacing w:val="-66"/>
          <w:sz w:val="19"/>
        </w:rPr>
        <w:t> </w:t>
      </w:r>
      <w:r>
        <w:rPr>
          <w:sz w:val="19"/>
        </w:rPr>
        <w:t>.</w:t>
      </w:r>
      <w:r>
        <w:rPr>
          <w:spacing w:val="7"/>
          <w:sz w:val="19"/>
        </w:rPr>
        <w:t> </w:t>
      </w:r>
      <w:r>
        <w:rPr>
          <w:b/>
          <w:sz w:val="19"/>
        </w:rPr>
        <w:t>Zəruri</w:t>
      </w:r>
      <w:r>
        <w:rPr>
          <w:b/>
          <w:spacing w:val="2"/>
          <w:sz w:val="19"/>
        </w:rPr>
        <w:t> </w:t>
      </w:r>
      <w:r>
        <w:rPr>
          <w:b/>
          <w:spacing w:val="-2"/>
          <w:sz w:val="19"/>
        </w:rPr>
        <w:t>müdafiə</w:t>
      </w:r>
    </w:p>
    <w:p>
      <w:pPr>
        <w:pStyle w:val="BodyText"/>
        <w:spacing w:before="26"/>
        <w:rPr>
          <w:b/>
        </w:rPr>
      </w:pPr>
    </w:p>
    <w:p>
      <w:pPr>
        <w:pStyle w:val="ListParagraph"/>
        <w:numPr>
          <w:ilvl w:val="0"/>
          <w:numId w:val="3"/>
        </w:numPr>
        <w:tabs>
          <w:tab w:pos="887" w:val="left" w:leader="none"/>
        </w:tabs>
        <w:spacing w:line="254" w:lineRule="auto" w:before="0" w:after="0"/>
        <w:ind w:left="100" w:right="98" w:firstLine="444"/>
        <w:jc w:val="both"/>
        <w:rPr>
          <w:sz w:val="17"/>
        </w:rPr>
      </w:pPr>
      <w:r>
        <w:rPr>
          <w:sz w:val="19"/>
        </w:rPr>
        <w:t>1. Zəruri müdafiə vəziyyətində, yəni özünü müdafiə edənin və ya başqa şəxsin</w:t>
      </w:r>
      <w:r>
        <w:rPr>
          <w:spacing w:val="40"/>
          <w:sz w:val="19"/>
        </w:rPr>
        <w:t> </w:t>
      </w:r>
      <w:r>
        <w:rPr>
          <w:sz w:val="19"/>
        </w:rPr>
        <w:t>həyatını, sağlamlığını və hüquqlarını, dövlətin və cəmiyyətin mənafelərini qəsd edənə zərər vurmaq yolu ilə ictimai təhlükəli qəsddən qoruyarkən törədilmiş hərəkət, zəruri müdafiə həddini aşmamışdırsa, cinayət sayılmır.</w:t>
      </w:r>
    </w:p>
    <w:p>
      <w:pPr>
        <w:pStyle w:val="ListParagraph"/>
        <w:numPr>
          <w:ilvl w:val="1"/>
          <w:numId w:val="31"/>
        </w:numPr>
        <w:tabs>
          <w:tab w:pos="1281" w:val="left" w:leader="none"/>
        </w:tabs>
        <w:spacing w:line="254" w:lineRule="auto" w:before="0" w:after="0"/>
        <w:ind w:left="100" w:right="104" w:firstLine="444"/>
        <w:jc w:val="both"/>
        <w:rPr>
          <w:sz w:val="19"/>
        </w:rPr>
      </w:pPr>
      <w:r>
        <w:rPr>
          <w:sz w:val="19"/>
        </w:rPr>
        <w:t>Peşə və ya digər xüsusi hazırlığından və qulluq vəziyyətindən asılı olmayaraq bütün şəxslər zəruri müdafiə hüququna malikdirlər. Bu hüquq, dövlət orqanlarına və ya başqa şəxslərə kömək məqsədi ilə müraciət etmək, habelə ictimai təhlükəli qəsddən yayınmaq imkanından asılı olmayaraq bütün şəxslərə şamil olunur.</w:t>
      </w:r>
    </w:p>
    <w:p>
      <w:pPr>
        <w:pStyle w:val="ListParagraph"/>
        <w:numPr>
          <w:ilvl w:val="1"/>
          <w:numId w:val="31"/>
        </w:numPr>
        <w:tabs>
          <w:tab w:pos="1266" w:val="left" w:leader="none"/>
        </w:tabs>
        <w:spacing w:line="254" w:lineRule="auto" w:before="0" w:after="0"/>
        <w:ind w:left="100" w:right="101" w:firstLine="444"/>
        <w:jc w:val="both"/>
        <w:rPr>
          <w:sz w:val="19"/>
        </w:rPr>
      </w:pPr>
      <w:r>
        <w:rPr>
          <w:sz w:val="19"/>
        </w:rPr>
        <w:t>Qəsdin xarakterinə və ictimai təhlükəlilik dərəcəsinə açıq-aşkar uyğun gəlməyən qəsdən törədilən hərəkətlər zəruri müdafiə həddini aşmaq hesab edilir.</w:t>
      </w:r>
    </w:p>
    <w:p>
      <w:pPr>
        <w:pStyle w:val="BodyText"/>
        <w:spacing w:before="12"/>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3</w:t>
      </w:r>
      <w:r>
        <w:rPr>
          <w:spacing w:val="-67"/>
          <w:sz w:val="19"/>
        </w:rPr>
        <w:t> </w:t>
      </w:r>
      <w:r>
        <w:rPr>
          <w:sz w:val="19"/>
        </w:rPr>
        <w:t>7</w:t>
      </w:r>
      <w:r>
        <w:rPr>
          <w:spacing w:val="-66"/>
          <w:sz w:val="19"/>
        </w:rPr>
        <w:t> </w:t>
      </w:r>
      <w:r>
        <w:rPr>
          <w:sz w:val="19"/>
        </w:rPr>
        <w:t>.</w:t>
      </w:r>
      <w:r>
        <w:rPr>
          <w:spacing w:val="7"/>
          <w:sz w:val="19"/>
        </w:rPr>
        <w:t> </w:t>
      </w:r>
      <w:r>
        <w:rPr>
          <w:b/>
          <w:sz w:val="19"/>
        </w:rPr>
        <w:t>Cinayət</w:t>
      </w:r>
      <w:r>
        <w:rPr>
          <w:b/>
          <w:spacing w:val="3"/>
          <w:sz w:val="19"/>
        </w:rPr>
        <w:t> </w:t>
      </w:r>
      <w:r>
        <w:rPr>
          <w:b/>
          <w:sz w:val="19"/>
        </w:rPr>
        <w:t>törətmiş</w:t>
      </w:r>
      <w:r>
        <w:rPr>
          <w:b/>
          <w:spacing w:val="3"/>
          <w:sz w:val="19"/>
        </w:rPr>
        <w:t> </w:t>
      </w:r>
      <w:r>
        <w:rPr>
          <w:b/>
          <w:sz w:val="19"/>
        </w:rPr>
        <w:t>şəxs</w:t>
      </w:r>
      <w:r>
        <w:rPr>
          <w:b/>
          <w:spacing w:val="2"/>
          <w:sz w:val="19"/>
        </w:rPr>
        <w:t> </w:t>
      </w:r>
      <w:r>
        <w:rPr>
          <w:b/>
          <w:sz w:val="19"/>
        </w:rPr>
        <w:t>tutularkən</w:t>
      </w:r>
      <w:r>
        <w:rPr>
          <w:b/>
          <w:spacing w:val="3"/>
          <w:sz w:val="19"/>
        </w:rPr>
        <w:t> </w:t>
      </w:r>
      <w:r>
        <w:rPr>
          <w:b/>
          <w:sz w:val="19"/>
        </w:rPr>
        <w:t>ona</w:t>
      </w:r>
      <w:r>
        <w:rPr>
          <w:b/>
          <w:spacing w:val="3"/>
          <w:sz w:val="19"/>
        </w:rPr>
        <w:t> </w:t>
      </w:r>
      <w:r>
        <w:rPr>
          <w:b/>
          <w:sz w:val="19"/>
        </w:rPr>
        <w:t>zərər</w:t>
      </w:r>
      <w:r>
        <w:rPr>
          <w:b/>
          <w:spacing w:val="3"/>
          <w:sz w:val="19"/>
        </w:rPr>
        <w:t> </w:t>
      </w:r>
      <w:r>
        <w:rPr>
          <w:b/>
          <w:spacing w:val="-2"/>
          <w:sz w:val="19"/>
        </w:rPr>
        <w:t>vurulması</w:t>
      </w:r>
    </w:p>
    <w:p>
      <w:pPr>
        <w:pStyle w:val="BodyText"/>
        <w:spacing w:before="26"/>
        <w:rPr>
          <w:b/>
        </w:rPr>
      </w:pPr>
    </w:p>
    <w:p>
      <w:pPr>
        <w:pStyle w:val="ListParagraph"/>
        <w:numPr>
          <w:ilvl w:val="1"/>
          <w:numId w:val="32"/>
        </w:numPr>
        <w:tabs>
          <w:tab w:pos="1270" w:val="left" w:leader="none"/>
        </w:tabs>
        <w:spacing w:line="254" w:lineRule="auto" w:before="0" w:after="0"/>
        <w:ind w:left="100" w:right="101" w:firstLine="444"/>
        <w:jc w:val="both"/>
        <w:rPr>
          <w:sz w:val="19"/>
        </w:rPr>
      </w:pPr>
      <w:r>
        <w:rPr>
          <w:sz w:val="19"/>
        </w:rPr>
        <w:t>Cinayət</w:t>
      </w:r>
      <w:r>
        <w:rPr>
          <w:spacing w:val="40"/>
          <w:sz w:val="19"/>
        </w:rPr>
        <w:t> </w:t>
      </w:r>
      <w:r>
        <w:rPr>
          <w:sz w:val="19"/>
        </w:rPr>
        <w:t>törətmiş</w:t>
      </w:r>
      <w:r>
        <w:rPr>
          <w:spacing w:val="40"/>
          <w:sz w:val="19"/>
        </w:rPr>
        <w:t> </w:t>
      </w:r>
      <w:r>
        <w:rPr>
          <w:sz w:val="19"/>
        </w:rPr>
        <w:t>şəxsin</w:t>
      </w:r>
      <w:r>
        <w:rPr>
          <w:spacing w:val="40"/>
          <w:sz w:val="19"/>
        </w:rPr>
        <w:t> </w:t>
      </w:r>
      <w:r>
        <w:rPr>
          <w:sz w:val="19"/>
        </w:rPr>
        <w:t>səlahiyyətli</w:t>
      </w:r>
      <w:r>
        <w:rPr>
          <w:spacing w:val="40"/>
          <w:sz w:val="19"/>
        </w:rPr>
        <w:t> </w:t>
      </w:r>
      <w:r>
        <w:rPr>
          <w:sz w:val="19"/>
        </w:rPr>
        <w:t>dövlət</w:t>
      </w:r>
      <w:r>
        <w:rPr>
          <w:spacing w:val="40"/>
          <w:sz w:val="19"/>
        </w:rPr>
        <w:t> </w:t>
      </w:r>
      <w:r>
        <w:rPr>
          <w:sz w:val="19"/>
        </w:rPr>
        <w:t>hakimiyyəti</w:t>
      </w:r>
      <w:r>
        <w:rPr>
          <w:spacing w:val="40"/>
          <w:sz w:val="19"/>
        </w:rPr>
        <w:t> </w:t>
      </w:r>
      <w:r>
        <w:rPr>
          <w:sz w:val="19"/>
        </w:rPr>
        <w:t>orqanlarına</w:t>
      </w:r>
      <w:r>
        <w:rPr>
          <w:spacing w:val="40"/>
          <w:sz w:val="19"/>
        </w:rPr>
        <w:t> </w:t>
      </w:r>
      <w:r>
        <w:rPr>
          <w:sz w:val="19"/>
        </w:rPr>
        <w:t>gətirilməsi və</w:t>
      </w:r>
      <w:r>
        <w:rPr>
          <w:spacing w:val="40"/>
          <w:sz w:val="19"/>
        </w:rPr>
        <w:t> </w:t>
      </w:r>
      <w:r>
        <w:rPr>
          <w:sz w:val="19"/>
        </w:rPr>
        <w:t>ya</w:t>
      </w:r>
      <w:r>
        <w:rPr>
          <w:spacing w:val="40"/>
          <w:sz w:val="19"/>
        </w:rPr>
        <w:t> </w:t>
      </w:r>
      <w:r>
        <w:rPr>
          <w:sz w:val="19"/>
        </w:rPr>
        <w:t>yeni</w:t>
      </w:r>
      <w:r>
        <w:rPr>
          <w:spacing w:val="40"/>
          <w:sz w:val="19"/>
        </w:rPr>
        <w:t> </w:t>
      </w:r>
      <w:r>
        <w:rPr>
          <w:sz w:val="19"/>
        </w:rPr>
        <w:t>cinayətlər</w:t>
      </w:r>
      <w:r>
        <w:rPr>
          <w:spacing w:val="40"/>
          <w:sz w:val="19"/>
        </w:rPr>
        <w:t> </w:t>
      </w:r>
      <w:r>
        <w:rPr>
          <w:sz w:val="19"/>
        </w:rPr>
        <w:t>törətməsinin</w:t>
      </w:r>
      <w:r>
        <w:rPr>
          <w:spacing w:val="40"/>
          <w:sz w:val="19"/>
        </w:rPr>
        <w:t> </w:t>
      </w:r>
      <w:r>
        <w:rPr>
          <w:sz w:val="19"/>
        </w:rPr>
        <w:t>qarşısının</w:t>
      </w:r>
      <w:r>
        <w:rPr>
          <w:spacing w:val="40"/>
          <w:sz w:val="19"/>
        </w:rPr>
        <w:t> </w:t>
      </w:r>
      <w:r>
        <w:rPr>
          <w:sz w:val="19"/>
        </w:rPr>
        <w:t>alınması</w:t>
      </w:r>
      <w:r>
        <w:rPr>
          <w:spacing w:val="40"/>
          <w:sz w:val="19"/>
        </w:rPr>
        <w:t> </w:t>
      </w:r>
      <w:r>
        <w:rPr>
          <w:sz w:val="19"/>
        </w:rPr>
        <w:t>məqsədi</w:t>
      </w:r>
      <w:r>
        <w:rPr>
          <w:spacing w:val="40"/>
          <w:sz w:val="19"/>
        </w:rPr>
        <w:t> </w:t>
      </w:r>
      <w:r>
        <w:rPr>
          <w:sz w:val="19"/>
        </w:rPr>
        <w:t>ilə</w:t>
      </w:r>
      <w:r>
        <w:rPr>
          <w:spacing w:val="40"/>
          <w:sz w:val="19"/>
        </w:rPr>
        <w:t> </w:t>
      </w:r>
      <w:r>
        <w:rPr>
          <w:sz w:val="19"/>
        </w:rPr>
        <w:t>tutulduğu</w:t>
      </w:r>
      <w:r>
        <w:rPr>
          <w:spacing w:val="40"/>
          <w:sz w:val="19"/>
        </w:rPr>
        <w:t> </w:t>
      </w:r>
      <w:r>
        <w:rPr>
          <w:sz w:val="19"/>
        </w:rPr>
        <w:t>zaman</w:t>
      </w:r>
      <w:r>
        <w:rPr>
          <w:spacing w:val="40"/>
          <w:sz w:val="19"/>
        </w:rPr>
        <w:t> </w:t>
      </w:r>
      <w:r>
        <w:rPr>
          <w:sz w:val="19"/>
        </w:rPr>
        <w:t>ona zərər yetirilməsi, əgər həmin məqsəd üçün bütün digər təsir imkanlarından istifadə lazımi nəticə verməmişsə və bunun üçün zəruri olan tədbirlərin həddi aşılmamışdırsa, cinayət </w:t>
      </w:r>
      <w:r>
        <w:rPr>
          <w:spacing w:val="-2"/>
          <w:sz w:val="19"/>
        </w:rPr>
        <w:t>sayılmır.</w:t>
      </w:r>
    </w:p>
    <w:p>
      <w:pPr>
        <w:pStyle w:val="ListParagraph"/>
        <w:numPr>
          <w:ilvl w:val="1"/>
          <w:numId w:val="32"/>
        </w:numPr>
        <w:tabs>
          <w:tab w:pos="1286" w:val="left" w:leader="none"/>
        </w:tabs>
        <w:spacing w:line="254" w:lineRule="auto" w:before="0" w:after="0"/>
        <w:ind w:left="100" w:right="102" w:firstLine="444"/>
        <w:jc w:val="both"/>
        <w:rPr>
          <w:sz w:val="19"/>
        </w:rPr>
      </w:pPr>
      <w:r>
        <w:rPr>
          <w:sz w:val="19"/>
        </w:rPr>
        <w:t>Cinayət törətmiş şəxsin tutulması üçün tətbiq edilən vasitələrin və üsulların törədilmiş əməlin və həmin əməli törətmiş şəxsin ictimai təhlükəlilik dərəcəsinə, habelə tutulmanın hallarına aşkar surətdə uyğun gəlməməsi və zərurət olmadan şəxsə açıq-aşkar</w:t>
      </w:r>
      <w:r>
        <w:rPr>
          <w:spacing w:val="40"/>
          <w:sz w:val="19"/>
        </w:rPr>
        <w:t> </w:t>
      </w:r>
      <w:r>
        <w:rPr>
          <w:sz w:val="19"/>
        </w:rPr>
        <w:t>həddən artıq zərər vurulması şəxsin tutulması üçün zəruri olan tədbirlərin həddini aşmaq hesab olunur. Həddi bu qaydada aşma, yalnız qəsdən zərər vurulduqda cinayət məsuliyyətinə səbəb olur.</w:t>
      </w:r>
    </w:p>
    <w:p>
      <w:pPr>
        <w:pStyle w:val="BodyText"/>
        <w:spacing w:before="11"/>
      </w:pPr>
    </w:p>
    <w:p>
      <w:pPr>
        <w:spacing w:before="1"/>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3"/>
          <w:w w:val="150"/>
          <w:sz w:val="19"/>
        </w:rPr>
        <w:t> </w:t>
      </w:r>
      <w:r>
        <w:rPr>
          <w:sz w:val="19"/>
        </w:rPr>
        <w:t>3</w:t>
      </w:r>
      <w:r>
        <w:rPr>
          <w:spacing w:val="-66"/>
          <w:sz w:val="19"/>
        </w:rPr>
        <w:t> </w:t>
      </w:r>
      <w:r>
        <w:rPr>
          <w:sz w:val="19"/>
        </w:rPr>
        <w:t>8</w:t>
      </w:r>
      <w:r>
        <w:rPr>
          <w:spacing w:val="-66"/>
          <w:sz w:val="19"/>
        </w:rPr>
        <w:t> </w:t>
      </w:r>
      <w:r>
        <w:rPr>
          <w:sz w:val="19"/>
        </w:rPr>
        <w:t>.</w:t>
      </w:r>
      <w:r>
        <w:rPr>
          <w:spacing w:val="6"/>
          <w:sz w:val="19"/>
        </w:rPr>
        <w:t> </w:t>
      </w:r>
      <w:r>
        <w:rPr>
          <w:b/>
          <w:sz w:val="19"/>
        </w:rPr>
        <w:t>Son</w:t>
      </w:r>
      <w:r>
        <w:rPr>
          <w:b/>
          <w:spacing w:val="3"/>
          <w:sz w:val="19"/>
        </w:rPr>
        <w:t> </w:t>
      </w:r>
      <w:r>
        <w:rPr>
          <w:b/>
          <w:spacing w:val="-2"/>
          <w:sz w:val="19"/>
        </w:rPr>
        <w:t>zərurət</w:t>
      </w:r>
    </w:p>
    <w:p>
      <w:pPr>
        <w:pStyle w:val="BodyText"/>
        <w:spacing w:before="25"/>
        <w:rPr>
          <w:b/>
        </w:rPr>
      </w:pPr>
    </w:p>
    <w:p>
      <w:pPr>
        <w:pStyle w:val="ListParagraph"/>
        <w:numPr>
          <w:ilvl w:val="1"/>
          <w:numId w:val="33"/>
        </w:numPr>
        <w:tabs>
          <w:tab w:pos="1292" w:val="left" w:leader="none"/>
        </w:tabs>
        <w:spacing w:line="254" w:lineRule="auto" w:before="0" w:after="0"/>
        <w:ind w:left="100" w:right="99" w:firstLine="444"/>
        <w:jc w:val="both"/>
        <w:rPr>
          <w:sz w:val="19"/>
        </w:rPr>
      </w:pPr>
      <w:r>
        <w:rPr>
          <w:sz w:val="19"/>
        </w:rPr>
        <w:t>Son zərurət vəziyyətində, yəni şəxsin özünün və ya başqa şəxslərin həyatını, sağlamlığını və hüquqlarını, dövlətin və cəmiyyətin mənafelərini bilavasitə qorxu altına</w:t>
      </w:r>
      <w:r>
        <w:rPr>
          <w:spacing w:val="40"/>
          <w:sz w:val="19"/>
        </w:rPr>
        <w:t> </w:t>
      </w:r>
      <w:r>
        <w:rPr>
          <w:sz w:val="19"/>
        </w:rPr>
        <w:t>alan</w:t>
      </w:r>
      <w:r>
        <w:rPr>
          <w:spacing w:val="40"/>
          <w:sz w:val="19"/>
        </w:rPr>
        <w:t> </w:t>
      </w:r>
      <w:r>
        <w:rPr>
          <w:sz w:val="19"/>
        </w:rPr>
        <w:t>təhlükəni</w:t>
      </w:r>
      <w:r>
        <w:rPr>
          <w:spacing w:val="40"/>
          <w:sz w:val="19"/>
        </w:rPr>
        <w:t> </w:t>
      </w:r>
      <w:r>
        <w:rPr>
          <w:sz w:val="19"/>
        </w:rPr>
        <w:t>aradan</w:t>
      </w:r>
      <w:r>
        <w:rPr>
          <w:spacing w:val="40"/>
          <w:sz w:val="19"/>
        </w:rPr>
        <w:t> </w:t>
      </w:r>
      <w:r>
        <w:rPr>
          <w:sz w:val="19"/>
        </w:rPr>
        <w:t>qaldırmaq</w:t>
      </w:r>
      <w:r>
        <w:rPr>
          <w:spacing w:val="40"/>
          <w:sz w:val="19"/>
        </w:rPr>
        <w:t> </w:t>
      </w:r>
      <w:r>
        <w:rPr>
          <w:sz w:val="19"/>
        </w:rPr>
        <w:t>üçün</w:t>
      </w:r>
      <w:r>
        <w:rPr>
          <w:spacing w:val="40"/>
          <w:sz w:val="19"/>
        </w:rPr>
        <w:t> </w:t>
      </w:r>
      <w:r>
        <w:rPr>
          <w:sz w:val="19"/>
        </w:rPr>
        <w:t>bu</w:t>
      </w:r>
      <w:r>
        <w:rPr>
          <w:spacing w:val="40"/>
          <w:sz w:val="19"/>
        </w:rPr>
        <w:t> </w:t>
      </w:r>
      <w:r>
        <w:rPr>
          <w:sz w:val="19"/>
        </w:rPr>
        <w:t>Məcəllə</w:t>
      </w:r>
      <w:r>
        <w:rPr>
          <w:spacing w:val="40"/>
          <w:sz w:val="19"/>
        </w:rPr>
        <w:t> </w:t>
      </w:r>
      <w:r>
        <w:rPr>
          <w:sz w:val="19"/>
        </w:rPr>
        <w:t>ilə</w:t>
      </w:r>
      <w:r>
        <w:rPr>
          <w:spacing w:val="40"/>
          <w:sz w:val="19"/>
        </w:rPr>
        <w:t> </w:t>
      </w:r>
      <w:r>
        <w:rPr>
          <w:sz w:val="19"/>
        </w:rPr>
        <w:t>qorunan</w:t>
      </w:r>
      <w:r>
        <w:rPr>
          <w:spacing w:val="40"/>
          <w:sz w:val="19"/>
        </w:rPr>
        <w:t> </w:t>
      </w:r>
      <w:r>
        <w:rPr>
          <w:sz w:val="19"/>
        </w:rPr>
        <w:t>obyektlərə</w:t>
      </w:r>
      <w:r>
        <w:rPr>
          <w:spacing w:val="40"/>
          <w:sz w:val="19"/>
        </w:rPr>
        <w:t> </w:t>
      </w:r>
      <w:r>
        <w:rPr>
          <w:sz w:val="19"/>
        </w:rPr>
        <w:t>zərər</w:t>
      </w:r>
      <w:r>
        <w:rPr>
          <w:spacing w:val="40"/>
          <w:sz w:val="19"/>
        </w:rPr>
        <w:t> </w:t>
      </w:r>
      <w:r>
        <w:rPr>
          <w:sz w:val="19"/>
        </w:rPr>
        <w:t>vurmaq</w:t>
      </w:r>
      <w:r>
        <w:rPr>
          <w:spacing w:val="40"/>
          <w:sz w:val="19"/>
        </w:rPr>
        <w:t> </w:t>
      </w:r>
      <w:r>
        <w:rPr>
          <w:sz w:val="19"/>
        </w:rPr>
        <w:t>yolu ilə</w:t>
      </w:r>
      <w:r>
        <w:rPr>
          <w:spacing w:val="40"/>
          <w:sz w:val="19"/>
        </w:rPr>
        <w:t> </w:t>
      </w:r>
      <w:r>
        <w:rPr>
          <w:sz w:val="19"/>
        </w:rPr>
        <w:t>törədilmiş</w:t>
      </w:r>
      <w:r>
        <w:rPr>
          <w:spacing w:val="40"/>
          <w:sz w:val="19"/>
        </w:rPr>
        <w:t> </w:t>
      </w:r>
      <w:r>
        <w:rPr>
          <w:sz w:val="19"/>
        </w:rPr>
        <w:t>hərəkət,</w:t>
      </w:r>
      <w:r>
        <w:rPr>
          <w:spacing w:val="40"/>
          <w:sz w:val="19"/>
        </w:rPr>
        <w:t> </w:t>
      </w:r>
      <w:r>
        <w:rPr>
          <w:sz w:val="19"/>
        </w:rPr>
        <w:t>əgər</w:t>
      </w:r>
      <w:r>
        <w:rPr>
          <w:spacing w:val="40"/>
          <w:sz w:val="19"/>
        </w:rPr>
        <w:t> </w:t>
      </w:r>
      <w:r>
        <w:rPr>
          <w:sz w:val="19"/>
        </w:rPr>
        <w:t>həmin</w:t>
      </w:r>
      <w:r>
        <w:rPr>
          <w:spacing w:val="40"/>
          <w:sz w:val="19"/>
        </w:rPr>
        <w:t> </w:t>
      </w:r>
      <w:r>
        <w:rPr>
          <w:sz w:val="19"/>
        </w:rPr>
        <w:t>vəziyyətdə</w:t>
      </w:r>
      <w:r>
        <w:rPr>
          <w:spacing w:val="40"/>
          <w:sz w:val="19"/>
        </w:rPr>
        <w:t> </w:t>
      </w:r>
      <w:r>
        <w:rPr>
          <w:sz w:val="19"/>
        </w:rPr>
        <w:t>bu</w:t>
      </w:r>
      <w:r>
        <w:rPr>
          <w:spacing w:val="40"/>
          <w:sz w:val="19"/>
        </w:rPr>
        <w:t> </w:t>
      </w:r>
      <w:r>
        <w:rPr>
          <w:sz w:val="19"/>
        </w:rPr>
        <w:t>təhlükəni</w:t>
      </w:r>
      <w:r>
        <w:rPr>
          <w:spacing w:val="40"/>
          <w:sz w:val="19"/>
        </w:rPr>
        <w:t> </w:t>
      </w:r>
      <w:r>
        <w:rPr>
          <w:sz w:val="19"/>
        </w:rPr>
        <w:t>başqa</w:t>
      </w:r>
      <w:r>
        <w:rPr>
          <w:spacing w:val="40"/>
          <w:sz w:val="19"/>
        </w:rPr>
        <w:t> </w:t>
      </w:r>
      <w:r>
        <w:rPr>
          <w:sz w:val="19"/>
        </w:rPr>
        <w:t>vasitə</w:t>
      </w:r>
      <w:r>
        <w:rPr>
          <w:spacing w:val="40"/>
          <w:sz w:val="19"/>
        </w:rPr>
        <w:t> </w:t>
      </w:r>
      <w:r>
        <w:rPr>
          <w:sz w:val="19"/>
        </w:rPr>
        <w:t>ilə</w:t>
      </w:r>
      <w:r>
        <w:rPr>
          <w:spacing w:val="40"/>
          <w:sz w:val="19"/>
        </w:rPr>
        <w:t> </w:t>
      </w:r>
      <w:r>
        <w:rPr>
          <w:sz w:val="19"/>
        </w:rPr>
        <w:t>aradan qaldırmaq</w:t>
      </w:r>
      <w:r>
        <w:rPr>
          <w:spacing w:val="40"/>
          <w:sz w:val="19"/>
        </w:rPr>
        <w:t> </w:t>
      </w:r>
      <w:r>
        <w:rPr>
          <w:sz w:val="19"/>
        </w:rPr>
        <w:t>mümkün</w:t>
      </w:r>
      <w:r>
        <w:rPr>
          <w:spacing w:val="40"/>
          <w:sz w:val="19"/>
        </w:rPr>
        <w:t> </w:t>
      </w:r>
      <w:r>
        <w:rPr>
          <w:sz w:val="19"/>
        </w:rPr>
        <w:t>deyildirsə</w:t>
      </w:r>
      <w:r>
        <w:rPr>
          <w:spacing w:val="40"/>
          <w:sz w:val="19"/>
        </w:rPr>
        <w:t> </w:t>
      </w:r>
      <w:r>
        <w:rPr>
          <w:sz w:val="19"/>
        </w:rPr>
        <w:t>və</w:t>
      </w:r>
      <w:r>
        <w:rPr>
          <w:spacing w:val="40"/>
          <w:sz w:val="19"/>
        </w:rPr>
        <w:t> </w:t>
      </w:r>
      <w:r>
        <w:rPr>
          <w:sz w:val="19"/>
        </w:rPr>
        <w:t>bu</w:t>
      </w:r>
      <w:r>
        <w:rPr>
          <w:spacing w:val="40"/>
          <w:sz w:val="19"/>
        </w:rPr>
        <w:t> </w:t>
      </w:r>
      <w:r>
        <w:rPr>
          <w:sz w:val="19"/>
        </w:rPr>
        <w:t>zaman</w:t>
      </w:r>
      <w:r>
        <w:rPr>
          <w:spacing w:val="40"/>
          <w:sz w:val="19"/>
        </w:rPr>
        <w:t> </w:t>
      </w:r>
      <w:r>
        <w:rPr>
          <w:sz w:val="19"/>
        </w:rPr>
        <w:t>son</w:t>
      </w:r>
      <w:r>
        <w:rPr>
          <w:spacing w:val="40"/>
          <w:sz w:val="19"/>
        </w:rPr>
        <w:t> </w:t>
      </w:r>
      <w:r>
        <w:rPr>
          <w:sz w:val="19"/>
        </w:rPr>
        <w:t>zərurət</w:t>
      </w:r>
      <w:r>
        <w:rPr>
          <w:spacing w:val="40"/>
          <w:sz w:val="19"/>
        </w:rPr>
        <w:t> </w:t>
      </w:r>
      <w:r>
        <w:rPr>
          <w:sz w:val="19"/>
        </w:rPr>
        <w:t>həddinin</w:t>
      </w:r>
      <w:r>
        <w:rPr>
          <w:spacing w:val="40"/>
          <w:sz w:val="19"/>
        </w:rPr>
        <w:t> </w:t>
      </w:r>
      <w:r>
        <w:rPr>
          <w:sz w:val="19"/>
        </w:rPr>
        <w:t>aşılmasına</w:t>
      </w:r>
      <w:r>
        <w:rPr>
          <w:spacing w:val="40"/>
          <w:sz w:val="19"/>
        </w:rPr>
        <w:t> </w:t>
      </w:r>
      <w:r>
        <w:rPr>
          <w:sz w:val="19"/>
        </w:rPr>
        <w:t>yol verilməmişdirsə, cinayət sayılmır.</w:t>
      </w:r>
    </w:p>
    <w:p>
      <w:pPr>
        <w:pStyle w:val="ListParagraph"/>
        <w:numPr>
          <w:ilvl w:val="1"/>
          <w:numId w:val="33"/>
        </w:numPr>
        <w:tabs>
          <w:tab w:pos="1263" w:val="left" w:leader="none"/>
        </w:tabs>
        <w:spacing w:line="254" w:lineRule="auto" w:before="0" w:after="0"/>
        <w:ind w:left="100" w:right="101" w:firstLine="444"/>
        <w:jc w:val="both"/>
        <w:rPr>
          <w:sz w:val="19"/>
        </w:rPr>
      </w:pPr>
      <w:r>
        <w:rPr>
          <w:sz w:val="19"/>
        </w:rPr>
        <w:t>Baş vermiş təhlükənin xarakterinə və dərəcəsinə, habelə həmin təhlükənin aradan qaldırılması şəraitinə aşkar surətdə uyğun olmayan zərər vurulması və vurulmuş zərərin qarşısı</w:t>
      </w:r>
      <w:r>
        <w:rPr>
          <w:spacing w:val="29"/>
          <w:sz w:val="19"/>
        </w:rPr>
        <w:t> </w:t>
      </w:r>
      <w:r>
        <w:rPr>
          <w:sz w:val="19"/>
        </w:rPr>
        <w:t>alınmış</w:t>
      </w:r>
      <w:r>
        <w:rPr>
          <w:spacing w:val="29"/>
          <w:sz w:val="19"/>
        </w:rPr>
        <w:t> </w:t>
      </w:r>
      <w:r>
        <w:rPr>
          <w:sz w:val="19"/>
        </w:rPr>
        <w:t>zərərə</w:t>
      </w:r>
      <w:r>
        <w:rPr>
          <w:spacing w:val="29"/>
          <w:sz w:val="19"/>
        </w:rPr>
        <w:t> </w:t>
      </w:r>
      <w:r>
        <w:rPr>
          <w:sz w:val="19"/>
        </w:rPr>
        <w:t>bərabər</w:t>
      </w:r>
      <w:r>
        <w:rPr>
          <w:spacing w:val="29"/>
          <w:sz w:val="19"/>
        </w:rPr>
        <w:t> </w:t>
      </w:r>
      <w:r>
        <w:rPr>
          <w:sz w:val="19"/>
        </w:rPr>
        <w:t>və</w:t>
      </w:r>
      <w:r>
        <w:rPr>
          <w:spacing w:val="29"/>
          <w:sz w:val="19"/>
        </w:rPr>
        <w:t> </w:t>
      </w:r>
      <w:r>
        <w:rPr>
          <w:sz w:val="19"/>
        </w:rPr>
        <w:t>ya</w:t>
      </w:r>
      <w:r>
        <w:rPr>
          <w:spacing w:val="29"/>
          <w:sz w:val="19"/>
        </w:rPr>
        <w:t> </w:t>
      </w:r>
      <w:r>
        <w:rPr>
          <w:sz w:val="19"/>
        </w:rPr>
        <w:t>ondan</w:t>
      </w:r>
      <w:r>
        <w:rPr>
          <w:spacing w:val="29"/>
          <w:sz w:val="19"/>
        </w:rPr>
        <w:t> </w:t>
      </w:r>
      <w:r>
        <w:rPr>
          <w:sz w:val="19"/>
        </w:rPr>
        <w:t>artıq</w:t>
      </w:r>
      <w:r>
        <w:rPr>
          <w:spacing w:val="29"/>
          <w:sz w:val="19"/>
        </w:rPr>
        <w:t> </w:t>
      </w:r>
      <w:r>
        <w:rPr>
          <w:sz w:val="19"/>
        </w:rPr>
        <w:t>olması</w:t>
      </w:r>
      <w:r>
        <w:rPr>
          <w:spacing w:val="29"/>
          <w:sz w:val="19"/>
        </w:rPr>
        <w:t> </w:t>
      </w:r>
      <w:r>
        <w:rPr>
          <w:sz w:val="19"/>
        </w:rPr>
        <w:t>son</w:t>
      </w:r>
      <w:r>
        <w:rPr>
          <w:spacing w:val="29"/>
          <w:sz w:val="19"/>
        </w:rPr>
        <w:t> </w:t>
      </w:r>
      <w:r>
        <w:rPr>
          <w:sz w:val="19"/>
        </w:rPr>
        <w:t>zərurət</w:t>
      </w:r>
      <w:r>
        <w:rPr>
          <w:spacing w:val="29"/>
          <w:sz w:val="19"/>
        </w:rPr>
        <w:t> </w:t>
      </w:r>
      <w:r>
        <w:rPr>
          <w:sz w:val="19"/>
        </w:rPr>
        <w:t>həddini</w:t>
      </w:r>
      <w:r>
        <w:rPr>
          <w:spacing w:val="29"/>
          <w:sz w:val="19"/>
        </w:rPr>
        <w:t> </w:t>
      </w:r>
      <w:r>
        <w:rPr>
          <w:sz w:val="19"/>
        </w:rPr>
        <w:t>aşma</w:t>
      </w:r>
      <w:r>
        <w:rPr>
          <w:spacing w:val="29"/>
          <w:sz w:val="19"/>
        </w:rPr>
        <w:t> </w:t>
      </w:r>
      <w:r>
        <w:rPr>
          <w:sz w:val="19"/>
        </w:rPr>
        <w:t>sayılır.</w:t>
      </w:r>
    </w:p>
    <w:p>
      <w:pPr>
        <w:pStyle w:val="ListParagraph"/>
        <w:spacing w:after="0" w:line="254" w:lineRule="auto"/>
        <w:jc w:val="both"/>
        <w:rPr>
          <w:sz w:val="19"/>
        </w:rPr>
        <w:sectPr>
          <w:pgSz w:w="11900" w:h="16840"/>
          <w:pgMar w:top="500" w:bottom="280" w:left="566" w:right="566"/>
        </w:sectPr>
      </w:pPr>
    </w:p>
    <w:p>
      <w:pPr>
        <w:pStyle w:val="BodyText"/>
        <w:spacing w:line="254" w:lineRule="auto" w:before="92"/>
        <w:ind w:left="100"/>
      </w:pPr>
      <w:r>
        <w:rPr/>
        <w:t>Son</w:t>
      </w:r>
      <w:r>
        <w:rPr>
          <w:spacing w:val="33"/>
        </w:rPr>
        <w:t> </w:t>
      </w:r>
      <w:r>
        <w:rPr/>
        <w:t>zərurət</w:t>
      </w:r>
      <w:r>
        <w:rPr>
          <w:spacing w:val="33"/>
        </w:rPr>
        <w:t> </w:t>
      </w:r>
      <w:r>
        <w:rPr/>
        <w:t>həddini</w:t>
      </w:r>
      <w:r>
        <w:rPr>
          <w:spacing w:val="33"/>
        </w:rPr>
        <w:t> </w:t>
      </w:r>
      <w:r>
        <w:rPr/>
        <w:t>bu</w:t>
      </w:r>
      <w:r>
        <w:rPr>
          <w:spacing w:val="33"/>
        </w:rPr>
        <w:t> </w:t>
      </w:r>
      <w:r>
        <w:rPr/>
        <w:t>qaydada</w:t>
      </w:r>
      <w:r>
        <w:rPr>
          <w:spacing w:val="33"/>
        </w:rPr>
        <w:t> </w:t>
      </w:r>
      <w:r>
        <w:rPr/>
        <w:t>aşma,</w:t>
      </w:r>
      <w:r>
        <w:rPr>
          <w:spacing w:val="33"/>
        </w:rPr>
        <w:t> </w:t>
      </w:r>
      <w:r>
        <w:rPr/>
        <w:t>yalnız</w:t>
      </w:r>
      <w:r>
        <w:rPr>
          <w:spacing w:val="33"/>
        </w:rPr>
        <w:t> </w:t>
      </w:r>
      <w:r>
        <w:rPr/>
        <w:t>qəsdən</w:t>
      </w:r>
      <w:r>
        <w:rPr>
          <w:spacing w:val="33"/>
        </w:rPr>
        <w:t> </w:t>
      </w:r>
      <w:r>
        <w:rPr/>
        <w:t>zərər</w:t>
      </w:r>
      <w:r>
        <w:rPr>
          <w:spacing w:val="33"/>
        </w:rPr>
        <w:t> </w:t>
      </w:r>
      <w:r>
        <w:rPr/>
        <w:t>vurulduqda</w:t>
      </w:r>
      <w:r>
        <w:rPr>
          <w:spacing w:val="33"/>
        </w:rPr>
        <w:t> </w:t>
      </w:r>
      <w:r>
        <w:rPr/>
        <w:t>cinayət</w:t>
      </w:r>
      <w:r>
        <w:rPr>
          <w:spacing w:val="33"/>
        </w:rPr>
        <w:t> </w:t>
      </w:r>
      <w:r>
        <w:rPr/>
        <w:t>məsuliyyətinə səbəb olur.</w:t>
      </w:r>
    </w:p>
    <w:p>
      <w:pPr>
        <w:pStyle w:val="BodyText"/>
        <w:spacing w:before="12"/>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3</w:t>
      </w:r>
      <w:r>
        <w:rPr>
          <w:spacing w:val="-67"/>
          <w:sz w:val="19"/>
        </w:rPr>
        <w:t> </w:t>
      </w:r>
      <w:r>
        <w:rPr>
          <w:sz w:val="19"/>
        </w:rPr>
        <w:t>9</w:t>
      </w:r>
      <w:r>
        <w:rPr>
          <w:spacing w:val="-66"/>
          <w:sz w:val="19"/>
        </w:rPr>
        <w:t> </w:t>
      </w:r>
      <w:r>
        <w:rPr>
          <w:sz w:val="19"/>
        </w:rPr>
        <w:t>.</w:t>
      </w:r>
      <w:r>
        <w:rPr>
          <w:spacing w:val="7"/>
          <w:sz w:val="19"/>
        </w:rPr>
        <w:t> </w:t>
      </w:r>
      <w:r>
        <w:rPr>
          <w:b/>
          <w:sz w:val="19"/>
        </w:rPr>
        <w:t>Əsaslı</w:t>
      </w:r>
      <w:r>
        <w:rPr>
          <w:b/>
          <w:spacing w:val="2"/>
          <w:sz w:val="19"/>
        </w:rPr>
        <w:t> </w:t>
      </w:r>
      <w:r>
        <w:rPr>
          <w:b/>
          <w:spacing w:val="-4"/>
          <w:sz w:val="19"/>
        </w:rPr>
        <w:t>risk</w:t>
      </w:r>
    </w:p>
    <w:p>
      <w:pPr>
        <w:pStyle w:val="BodyText"/>
        <w:spacing w:before="26"/>
        <w:rPr>
          <w:b/>
        </w:rPr>
      </w:pPr>
    </w:p>
    <w:p>
      <w:pPr>
        <w:pStyle w:val="ListParagraph"/>
        <w:numPr>
          <w:ilvl w:val="1"/>
          <w:numId w:val="34"/>
        </w:numPr>
        <w:tabs>
          <w:tab w:pos="1267" w:val="left" w:leader="none"/>
        </w:tabs>
        <w:spacing w:line="254" w:lineRule="auto" w:before="0" w:after="0"/>
        <w:ind w:left="100" w:right="108" w:firstLine="444"/>
        <w:jc w:val="both"/>
        <w:rPr>
          <w:sz w:val="19"/>
        </w:rPr>
      </w:pPr>
      <w:r>
        <w:rPr>
          <w:sz w:val="19"/>
        </w:rPr>
        <w:t>İctimai faydalı məqsədə nail olmaq üçün əsaslı risk nəticəsində bu Məcəllə ilə qorunan obyektlərə zərər vurulması cinayət sayılmır.</w:t>
      </w:r>
    </w:p>
    <w:p>
      <w:pPr>
        <w:pStyle w:val="ListParagraph"/>
        <w:numPr>
          <w:ilvl w:val="1"/>
          <w:numId w:val="34"/>
        </w:numPr>
        <w:tabs>
          <w:tab w:pos="1291" w:val="left" w:leader="none"/>
        </w:tabs>
        <w:spacing w:line="254" w:lineRule="auto" w:before="0" w:after="0"/>
        <w:ind w:left="100" w:right="104" w:firstLine="444"/>
        <w:jc w:val="both"/>
        <w:rPr>
          <w:sz w:val="19"/>
        </w:rPr>
      </w:pPr>
      <w:r>
        <w:rPr>
          <w:sz w:val="19"/>
        </w:rPr>
        <w:t>Göstərilən məqsədə risk ilə əlaqədar olmayan hərəkətlə (hərəkətsizliklə) nail olmaq mümkün deyildirsə və risk edən şəxs bu Məcəllə ilə qorunan obyektlərə zərər dəyməsini aradan qaldırmaq üçün zəruri tədbirləri görmüşdürsə, risk əsaslı hesab edilir.</w:t>
      </w:r>
    </w:p>
    <w:p>
      <w:pPr>
        <w:pStyle w:val="ListParagraph"/>
        <w:numPr>
          <w:ilvl w:val="1"/>
          <w:numId w:val="34"/>
        </w:numPr>
        <w:tabs>
          <w:tab w:pos="1323" w:val="left" w:leader="none"/>
        </w:tabs>
        <w:spacing w:line="254" w:lineRule="auto" w:before="0" w:after="0"/>
        <w:ind w:left="100" w:right="98" w:firstLine="444"/>
        <w:jc w:val="both"/>
        <w:rPr>
          <w:sz w:val="19"/>
        </w:rPr>
      </w:pPr>
      <w:r>
        <w:rPr>
          <w:sz w:val="19"/>
        </w:rPr>
        <w:t>Bilə-bilə insanların həyatı üçün təhlükə ilə, ekoloji və ya digər fəlakət təhlükəsi ilə müşayiət olunan risk əsaslı hesab edilmir.</w:t>
      </w:r>
    </w:p>
    <w:p>
      <w:pPr>
        <w:pStyle w:val="BodyText"/>
        <w:spacing w:before="12"/>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3"/>
          <w:w w:val="150"/>
          <w:sz w:val="19"/>
        </w:rPr>
        <w:t> </w:t>
      </w:r>
      <w:r>
        <w:rPr>
          <w:sz w:val="19"/>
        </w:rPr>
        <w:t>4</w:t>
      </w:r>
      <w:r>
        <w:rPr>
          <w:spacing w:val="-66"/>
          <w:sz w:val="19"/>
        </w:rPr>
        <w:t> </w:t>
      </w:r>
      <w:r>
        <w:rPr>
          <w:sz w:val="19"/>
        </w:rPr>
        <w:t>0</w:t>
      </w:r>
      <w:r>
        <w:rPr>
          <w:spacing w:val="-66"/>
          <w:sz w:val="19"/>
        </w:rPr>
        <w:t> </w:t>
      </w:r>
      <w:r>
        <w:rPr>
          <w:sz w:val="19"/>
        </w:rPr>
        <w:t>.</w:t>
      </w:r>
      <w:r>
        <w:rPr>
          <w:spacing w:val="7"/>
          <w:sz w:val="19"/>
        </w:rPr>
        <w:t> </w:t>
      </w:r>
      <w:r>
        <w:rPr>
          <w:b/>
          <w:sz w:val="19"/>
        </w:rPr>
        <w:t>Əmrin</w:t>
      </w:r>
      <w:r>
        <w:rPr>
          <w:b/>
          <w:spacing w:val="2"/>
          <w:sz w:val="19"/>
        </w:rPr>
        <w:t> </w:t>
      </w:r>
      <w:r>
        <w:rPr>
          <w:b/>
          <w:sz w:val="19"/>
        </w:rPr>
        <w:t>və</w:t>
      </w:r>
      <w:r>
        <w:rPr>
          <w:b/>
          <w:spacing w:val="3"/>
          <w:sz w:val="19"/>
        </w:rPr>
        <w:t> </w:t>
      </w:r>
      <w:r>
        <w:rPr>
          <w:b/>
          <w:sz w:val="19"/>
        </w:rPr>
        <w:t>ya</w:t>
      </w:r>
      <w:r>
        <w:rPr>
          <w:b/>
          <w:spacing w:val="3"/>
          <w:sz w:val="19"/>
        </w:rPr>
        <w:t> </w:t>
      </w:r>
      <w:r>
        <w:rPr>
          <w:b/>
          <w:sz w:val="19"/>
        </w:rPr>
        <w:t>sərəncamın</w:t>
      </w:r>
      <w:r>
        <w:rPr>
          <w:b/>
          <w:spacing w:val="2"/>
          <w:sz w:val="19"/>
        </w:rPr>
        <w:t> </w:t>
      </w:r>
      <w:r>
        <w:rPr>
          <w:b/>
          <w:sz w:val="19"/>
        </w:rPr>
        <w:t>yerinə</w:t>
      </w:r>
      <w:r>
        <w:rPr>
          <w:b/>
          <w:spacing w:val="3"/>
          <w:sz w:val="19"/>
        </w:rPr>
        <w:t> </w:t>
      </w:r>
      <w:r>
        <w:rPr>
          <w:b/>
          <w:spacing w:val="-2"/>
          <w:sz w:val="19"/>
        </w:rPr>
        <w:t>yetirilməsi</w:t>
      </w:r>
    </w:p>
    <w:p>
      <w:pPr>
        <w:pStyle w:val="BodyText"/>
        <w:spacing w:before="26"/>
        <w:rPr>
          <w:b/>
        </w:rPr>
      </w:pPr>
    </w:p>
    <w:p>
      <w:pPr>
        <w:pStyle w:val="ListParagraph"/>
        <w:numPr>
          <w:ilvl w:val="1"/>
          <w:numId w:val="35"/>
        </w:numPr>
        <w:tabs>
          <w:tab w:pos="1291" w:val="left" w:leader="none"/>
        </w:tabs>
        <w:spacing w:line="254" w:lineRule="auto" w:before="0" w:after="0"/>
        <w:ind w:left="100" w:right="107" w:firstLine="444"/>
        <w:jc w:val="both"/>
        <w:rPr>
          <w:sz w:val="19"/>
        </w:rPr>
      </w:pPr>
      <w:r>
        <w:rPr>
          <w:sz w:val="19"/>
        </w:rPr>
        <w:t>Müəyyən edilmiş qaydada verilmiş və icrası şəxs üçün məcburi olan əmr və ya sərəncamı yerinə yetirərkən həmin şəxs tərəfindən bu Məcəllə ilə qorunan obyektlərə zərər vurulması</w:t>
      </w:r>
      <w:r>
        <w:rPr>
          <w:spacing w:val="40"/>
          <w:sz w:val="19"/>
        </w:rPr>
        <w:t> </w:t>
      </w:r>
      <w:r>
        <w:rPr>
          <w:sz w:val="19"/>
        </w:rPr>
        <w:t>cinayət</w:t>
      </w:r>
      <w:r>
        <w:rPr>
          <w:spacing w:val="40"/>
          <w:sz w:val="19"/>
        </w:rPr>
        <w:t> </w:t>
      </w:r>
      <w:r>
        <w:rPr>
          <w:sz w:val="19"/>
        </w:rPr>
        <w:t>sayılmır.</w:t>
      </w:r>
      <w:r>
        <w:rPr>
          <w:spacing w:val="40"/>
          <w:sz w:val="19"/>
        </w:rPr>
        <w:t> </w:t>
      </w:r>
      <w:r>
        <w:rPr>
          <w:sz w:val="19"/>
        </w:rPr>
        <w:t>Belə</w:t>
      </w:r>
      <w:r>
        <w:rPr>
          <w:spacing w:val="40"/>
          <w:sz w:val="19"/>
        </w:rPr>
        <w:t> </w:t>
      </w:r>
      <w:r>
        <w:rPr>
          <w:sz w:val="19"/>
        </w:rPr>
        <w:t>zərərə</w:t>
      </w:r>
      <w:r>
        <w:rPr>
          <w:spacing w:val="40"/>
          <w:sz w:val="19"/>
        </w:rPr>
        <w:t> </w:t>
      </w:r>
      <w:r>
        <w:rPr>
          <w:sz w:val="19"/>
        </w:rPr>
        <w:t>görə</w:t>
      </w:r>
      <w:r>
        <w:rPr>
          <w:spacing w:val="40"/>
          <w:sz w:val="19"/>
        </w:rPr>
        <w:t> </w:t>
      </w:r>
      <w:r>
        <w:rPr>
          <w:sz w:val="19"/>
        </w:rPr>
        <w:t>qanunsuz</w:t>
      </w:r>
      <w:r>
        <w:rPr>
          <w:spacing w:val="40"/>
          <w:sz w:val="19"/>
        </w:rPr>
        <w:t> </w:t>
      </w:r>
      <w:r>
        <w:rPr>
          <w:sz w:val="19"/>
        </w:rPr>
        <w:t>əmr</w:t>
      </w:r>
      <w:r>
        <w:rPr>
          <w:spacing w:val="40"/>
          <w:sz w:val="19"/>
        </w:rPr>
        <w:t> </w:t>
      </w:r>
      <w:r>
        <w:rPr>
          <w:sz w:val="19"/>
        </w:rPr>
        <w:t>və</w:t>
      </w:r>
      <w:r>
        <w:rPr>
          <w:spacing w:val="40"/>
          <w:sz w:val="19"/>
        </w:rPr>
        <w:t> </w:t>
      </w:r>
      <w:r>
        <w:rPr>
          <w:sz w:val="19"/>
        </w:rPr>
        <w:t>ya</w:t>
      </w:r>
      <w:r>
        <w:rPr>
          <w:spacing w:val="40"/>
          <w:sz w:val="19"/>
        </w:rPr>
        <w:t> </w:t>
      </w:r>
      <w:r>
        <w:rPr>
          <w:sz w:val="19"/>
        </w:rPr>
        <w:t>sərəncam</w:t>
      </w:r>
      <w:r>
        <w:rPr>
          <w:spacing w:val="40"/>
          <w:sz w:val="19"/>
        </w:rPr>
        <w:t> </w:t>
      </w:r>
      <w:r>
        <w:rPr>
          <w:sz w:val="19"/>
        </w:rPr>
        <w:t>vermiş</w:t>
      </w:r>
      <w:r>
        <w:rPr>
          <w:spacing w:val="40"/>
          <w:sz w:val="19"/>
        </w:rPr>
        <w:t> </w:t>
      </w:r>
      <w:r>
        <w:rPr>
          <w:sz w:val="19"/>
        </w:rPr>
        <w:t>şəxs cinayət məsuliyyəti daşıyır.</w:t>
      </w:r>
    </w:p>
    <w:p>
      <w:pPr>
        <w:pStyle w:val="ListParagraph"/>
        <w:numPr>
          <w:ilvl w:val="1"/>
          <w:numId w:val="35"/>
        </w:numPr>
        <w:tabs>
          <w:tab w:pos="1239" w:val="left" w:leader="none"/>
        </w:tabs>
        <w:spacing w:line="254" w:lineRule="auto" w:before="0" w:after="0"/>
        <w:ind w:left="100" w:right="98" w:firstLine="444"/>
        <w:jc w:val="both"/>
        <w:rPr>
          <w:sz w:val="19"/>
        </w:rPr>
      </w:pPr>
      <w:r>
        <w:rPr>
          <w:sz w:val="19"/>
        </w:rPr>
        <w:t>Bilə-bilə qanunsuz əmri və ya sərəncamı yerinə yetirməklə qəsdən cinayət törətmiş şəxs ümumi əsaslarla cinayət məsuliyyətinə cəlb olunur.</w:t>
      </w:r>
    </w:p>
    <w:p>
      <w:pPr>
        <w:pStyle w:val="ListParagraph"/>
        <w:numPr>
          <w:ilvl w:val="1"/>
          <w:numId w:val="35"/>
        </w:numPr>
        <w:tabs>
          <w:tab w:pos="1274" w:val="left" w:leader="none"/>
        </w:tabs>
        <w:spacing w:line="254" w:lineRule="auto" w:before="0" w:after="0"/>
        <w:ind w:left="100" w:right="108" w:firstLine="444"/>
        <w:jc w:val="both"/>
        <w:rPr>
          <w:sz w:val="19"/>
        </w:rPr>
      </w:pPr>
      <w:r>
        <w:rPr>
          <w:sz w:val="19"/>
        </w:rPr>
        <w:t>Qanunsuz əmr və ya sərəncamın yerinə yetirilməməsi cinayət məsuliyyətinə səbəb </w:t>
      </w:r>
      <w:r>
        <w:rPr>
          <w:spacing w:val="-2"/>
          <w:sz w:val="19"/>
        </w:rPr>
        <w:t>olmur.</w:t>
      </w:r>
    </w:p>
    <w:p>
      <w:pPr>
        <w:pStyle w:val="BodyText"/>
        <w:spacing w:before="12"/>
      </w:pPr>
    </w:p>
    <w:p>
      <w:pPr>
        <w:pStyle w:val="BodyText"/>
        <w:spacing w:line="201" w:lineRule="exact"/>
        <w:ind w:right="8"/>
        <w:jc w:val="center"/>
      </w:pPr>
      <w:r>
        <w:rPr/>
        <w:t>ÜÇÜNCÜ</w:t>
      </w:r>
      <w:r>
        <w:rPr>
          <w:spacing w:val="2"/>
        </w:rPr>
        <w:t> </w:t>
      </w:r>
      <w:r>
        <w:rPr>
          <w:spacing w:val="-2"/>
        </w:rPr>
        <w:t>BÖLMƏ</w:t>
      </w:r>
    </w:p>
    <w:p>
      <w:pPr>
        <w:spacing w:line="242" w:lineRule="exact" w:before="0"/>
        <w:ind w:left="0" w:right="0" w:firstLine="0"/>
        <w:jc w:val="center"/>
        <w:rPr>
          <w:rFonts w:ascii="Palatino Linotype" w:hAnsi="Palatino Linotype"/>
          <w:b/>
          <w:i/>
          <w:sz w:val="19"/>
        </w:rPr>
      </w:pPr>
      <w:r>
        <w:rPr>
          <w:rFonts w:ascii="Palatino Linotype" w:hAnsi="Palatino Linotype"/>
          <w:b/>
          <w:i/>
          <w:w w:val="90"/>
          <w:sz w:val="19"/>
        </w:rPr>
        <w:t>C</w:t>
      </w:r>
      <w:r>
        <w:rPr>
          <w:rFonts w:ascii="Arial" w:hAnsi="Arial"/>
          <w:b/>
          <w:i/>
          <w:w w:val="90"/>
          <w:sz w:val="19"/>
        </w:rPr>
        <w:t>Ə</w:t>
      </w:r>
      <w:r>
        <w:rPr>
          <w:rFonts w:ascii="Palatino Linotype" w:hAnsi="Palatino Linotype"/>
          <w:b/>
          <w:i/>
          <w:w w:val="90"/>
          <w:sz w:val="19"/>
        </w:rPr>
        <w:t>ZA</w:t>
      </w:r>
      <w:r>
        <w:rPr>
          <w:rFonts w:ascii="Palatino Linotype" w:hAnsi="Palatino Linotype"/>
          <w:b/>
          <w:i/>
          <w:spacing w:val="-3"/>
          <w:sz w:val="19"/>
        </w:rPr>
        <w:t> </w:t>
      </w:r>
      <w:r>
        <w:rPr>
          <w:rFonts w:ascii="Palatino Linotype" w:hAnsi="Palatino Linotype"/>
          <w:b/>
          <w:i/>
          <w:spacing w:val="-2"/>
          <w:sz w:val="19"/>
        </w:rPr>
        <w:t>HAQQINDA</w:t>
      </w:r>
    </w:p>
    <w:p>
      <w:pPr>
        <w:pStyle w:val="ListParagraph"/>
        <w:numPr>
          <w:ilvl w:val="2"/>
          <w:numId w:val="35"/>
        </w:numPr>
        <w:tabs>
          <w:tab w:pos="229" w:val="left" w:leader="none"/>
        </w:tabs>
        <w:spacing w:line="240" w:lineRule="auto" w:before="241" w:after="0"/>
        <w:ind w:left="229" w:right="1" w:hanging="229"/>
        <w:jc w:val="center"/>
        <w:rPr>
          <w:sz w:val="19"/>
        </w:rPr>
      </w:pPr>
      <w:r>
        <w:rPr>
          <w:sz w:val="19"/>
        </w:rPr>
        <w:t>cu</w:t>
      </w:r>
      <w:r>
        <w:rPr>
          <w:spacing w:val="2"/>
          <w:sz w:val="19"/>
        </w:rPr>
        <w:t> </w:t>
      </w:r>
      <w:r>
        <w:rPr>
          <w:spacing w:val="-2"/>
          <w:sz w:val="19"/>
        </w:rPr>
        <w:t>fəsil</w:t>
      </w:r>
    </w:p>
    <w:p>
      <w:pPr>
        <w:pStyle w:val="Heading1"/>
      </w:pPr>
      <w:r>
        <w:rPr/>
        <w:t>CƏZANIN</w:t>
      </w:r>
      <w:r>
        <w:rPr>
          <w:spacing w:val="2"/>
        </w:rPr>
        <w:t> </w:t>
      </w:r>
      <w:r>
        <w:rPr/>
        <w:t>ANLAYIŞI,</w:t>
      </w:r>
      <w:r>
        <w:rPr>
          <w:spacing w:val="3"/>
        </w:rPr>
        <w:t> </w:t>
      </w:r>
      <w:r>
        <w:rPr/>
        <w:t>MƏQSƏDİ</w:t>
      </w:r>
      <w:r>
        <w:rPr>
          <w:spacing w:val="3"/>
        </w:rPr>
        <w:t> </w:t>
      </w:r>
      <w:r>
        <w:rPr/>
        <w:t>VƏ</w:t>
      </w:r>
      <w:r>
        <w:rPr>
          <w:spacing w:val="3"/>
        </w:rPr>
        <w:t> </w:t>
      </w:r>
      <w:r>
        <w:rPr>
          <w:spacing w:val="-2"/>
        </w:rPr>
        <w:t>NÖVLƏRİ</w:t>
      </w:r>
    </w:p>
    <w:p>
      <w:pPr>
        <w:pStyle w:val="BodyText"/>
        <w:spacing w:before="25"/>
        <w:rPr>
          <w:b/>
        </w:rPr>
      </w:pPr>
    </w:p>
    <w:p>
      <w:pPr>
        <w:spacing w:before="1"/>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4</w:t>
      </w:r>
      <w:r>
        <w:rPr>
          <w:spacing w:val="-67"/>
          <w:sz w:val="19"/>
        </w:rPr>
        <w:t> </w:t>
      </w:r>
      <w:r>
        <w:rPr>
          <w:sz w:val="19"/>
        </w:rPr>
        <w:t>1</w:t>
      </w:r>
      <w:r>
        <w:rPr>
          <w:spacing w:val="-66"/>
          <w:sz w:val="19"/>
        </w:rPr>
        <w:t> </w:t>
      </w:r>
      <w:r>
        <w:rPr>
          <w:sz w:val="19"/>
        </w:rPr>
        <w:t>.</w:t>
      </w:r>
      <w:r>
        <w:rPr>
          <w:spacing w:val="7"/>
          <w:sz w:val="19"/>
        </w:rPr>
        <w:t> </w:t>
      </w:r>
      <w:r>
        <w:rPr>
          <w:b/>
          <w:sz w:val="19"/>
        </w:rPr>
        <w:t>Cəzanın</w:t>
      </w:r>
      <w:r>
        <w:rPr>
          <w:b/>
          <w:spacing w:val="3"/>
          <w:sz w:val="19"/>
        </w:rPr>
        <w:t> </w:t>
      </w:r>
      <w:r>
        <w:rPr>
          <w:b/>
          <w:sz w:val="19"/>
        </w:rPr>
        <w:t>anlayışı</w:t>
      </w:r>
      <w:r>
        <w:rPr>
          <w:b/>
          <w:spacing w:val="2"/>
          <w:sz w:val="19"/>
        </w:rPr>
        <w:t> </w:t>
      </w:r>
      <w:r>
        <w:rPr>
          <w:b/>
          <w:sz w:val="19"/>
        </w:rPr>
        <w:t>və</w:t>
      </w:r>
      <w:r>
        <w:rPr>
          <w:b/>
          <w:spacing w:val="3"/>
          <w:sz w:val="19"/>
        </w:rPr>
        <w:t> </w:t>
      </w:r>
      <w:r>
        <w:rPr>
          <w:b/>
          <w:spacing w:val="-2"/>
          <w:sz w:val="19"/>
        </w:rPr>
        <w:t>məqsədi</w:t>
      </w:r>
    </w:p>
    <w:p>
      <w:pPr>
        <w:pStyle w:val="BodyText"/>
        <w:spacing w:before="25"/>
        <w:rPr>
          <w:b/>
        </w:rPr>
      </w:pPr>
    </w:p>
    <w:p>
      <w:pPr>
        <w:pStyle w:val="ListParagraph"/>
        <w:numPr>
          <w:ilvl w:val="1"/>
          <w:numId w:val="36"/>
        </w:numPr>
        <w:tabs>
          <w:tab w:pos="1286" w:val="left" w:leader="none"/>
        </w:tabs>
        <w:spacing w:line="254" w:lineRule="auto" w:before="0" w:after="0"/>
        <w:ind w:left="100" w:right="98" w:firstLine="444"/>
        <w:jc w:val="both"/>
        <w:rPr>
          <w:sz w:val="19"/>
        </w:rPr>
      </w:pPr>
      <w:r>
        <w:rPr>
          <w:sz w:val="19"/>
        </w:rPr>
        <w:t>Cəza məhkəmə hökmü ilə təyin edilən cinayət-hüquqi xarakterli tədbirdir. Cəza cinayət törətməkdə təqsirli hesab edilən şəxsə tətbiq olunur və həmin şəxs barəsində bu Məcəllə</w:t>
      </w:r>
      <w:r>
        <w:rPr>
          <w:spacing w:val="40"/>
          <w:sz w:val="19"/>
        </w:rPr>
        <w:t> </w:t>
      </w:r>
      <w:r>
        <w:rPr>
          <w:sz w:val="19"/>
        </w:rPr>
        <w:t>ilə</w:t>
      </w:r>
      <w:r>
        <w:rPr>
          <w:spacing w:val="40"/>
          <w:sz w:val="19"/>
        </w:rPr>
        <w:t> </w:t>
      </w:r>
      <w:r>
        <w:rPr>
          <w:sz w:val="19"/>
        </w:rPr>
        <w:t>müəyyən</w:t>
      </w:r>
      <w:r>
        <w:rPr>
          <w:spacing w:val="40"/>
          <w:sz w:val="19"/>
        </w:rPr>
        <w:t> </w:t>
      </w:r>
      <w:r>
        <w:rPr>
          <w:sz w:val="19"/>
        </w:rPr>
        <w:t>edilən</w:t>
      </w:r>
      <w:r>
        <w:rPr>
          <w:spacing w:val="40"/>
          <w:sz w:val="19"/>
        </w:rPr>
        <w:t> </w:t>
      </w:r>
      <w:r>
        <w:rPr>
          <w:sz w:val="19"/>
        </w:rPr>
        <w:t>məhrumiyyətlər</w:t>
      </w:r>
      <w:r>
        <w:rPr>
          <w:spacing w:val="40"/>
          <w:sz w:val="19"/>
        </w:rPr>
        <w:t> </w:t>
      </w:r>
      <w:r>
        <w:rPr>
          <w:sz w:val="19"/>
        </w:rPr>
        <w:t>yaradılmasından</w:t>
      </w:r>
      <w:r>
        <w:rPr>
          <w:spacing w:val="40"/>
          <w:sz w:val="19"/>
        </w:rPr>
        <w:t> </w:t>
      </w:r>
      <w:r>
        <w:rPr>
          <w:sz w:val="19"/>
        </w:rPr>
        <w:t>və</w:t>
      </w:r>
      <w:r>
        <w:rPr>
          <w:spacing w:val="40"/>
          <w:sz w:val="19"/>
        </w:rPr>
        <w:t> </w:t>
      </w:r>
      <w:r>
        <w:rPr>
          <w:sz w:val="19"/>
        </w:rPr>
        <w:t>ya</w:t>
      </w:r>
      <w:r>
        <w:rPr>
          <w:spacing w:val="40"/>
          <w:sz w:val="19"/>
        </w:rPr>
        <w:t> </w:t>
      </w:r>
      <w:r>
        <w:rPr>
          <w:sz w:val="19"/>
        </w:rPr>
        <w:t>onun</w:t>
      </w:r>
      <w:r>
        <w:rPr>
          <w:spacing w:val="40"/>
          <w:sz w:val="19"/>
        </w:rPr>
        <w:t> </w:t>
      </w:r>
      <w:r>
        <w:rPr>
          <w:sz w:val="19"/>
        </w:rPr>
        <w:t>hüquq</w:t>
      </w:r>
      <w:r>
        <w:rPr>
          <w:spacing w:val="40"/>
          <w:sz w:val="19"/>
        </w:rPr>
        <w:t> </w:t>
      </w:r>
      <w:r>
        <w:rPr>
          <w:sz w:val="19"/>
        </w:rPr>
        <w:t>və azadlıqlarının məhdudlaşdırılmasından ibarətdir.</w:t>
      </w:r>
    </w:p>
    <w:p>
      <w:pPr>
        <w:pStyle w:val="ListParagraph"/>
        <w:numPr>
          <w:ilvl w:val="1"/>
          <w:numId w:val="36"/>
        </w:numPr>
        <w:tabs>
          <w:tab w:pos="1267" w:val="left" w:leader="none"/>
        </w:tabs>
        <w:spacing w:line="254" w:lineRule="auto" w:before="0" w:after="0"/>
        <w:ind w:left="100" w:right="101" w:firstLine="444"/>
        <w:jc w:val="both"/>
        <w:rPr>
          <w:sz w:val="19"/>
        </w:rPr>
      </w:pPr>
      <w:r>
        <w:rPr>
          <w:sz w:val="19"/>
        </w:rPr>
        <w:t>Cəza sosial ədalətin bərpası, məhkumun islah edilməsi və həm məhkumlar, həm də başqa</w:t>
      </w:r>
      <w:r>
        <w:rPr>
          <w:spacing w:val="40"/>
          <w:sz w:val="19"/>
        </w:rPr>
        <w:t> </w:t>
      </w:r>
      <w:r>
        <w:rPr>
          <w:sz w:val="19"/>
        </w:rPr>
        <w:t>şəxslər</w:t>
      </w:r>
      <w:r>
        <w:rPr>
          <w:spacing w:val="40"/>
          <w:sz w:val="19"/>
        </w:rPr>
        <w:t> </w:t>
      </w:r>
      <w:r>
        <w:rPr>
          <w:sz w:val="19"/>
        </w:rPr>
        <w:t>tərəfindən</w:t>
      </w:r>
      <w:r>
        <w:rPr>
          <w:spacing w:val="40"/>
          <w:sz w:val="19"/>
        </w:rPr>
        <w:t> </w:t>
      </w:r>
      <w:r>
        <w:rPr>
          <w:sz w:val="19"/>
        </w:rPr>
        <w:t>yeni</w:t>
      </w:r>
      <w:r>
        <w:rPr>
          <w:spacing w:val="40"/>
          <w:sz w:val="19"/>
        </w:rPr>
        <w:t> </w:t>
      </w:r>
      <w:r>
        <w:rPr>
          <w:sz w:val="19"/>
        </w:rPr>
        <w:t>cinayətlərin</w:t>
      </w:r>
      <w:r>
        <w:rPr>
          <w:spacing w:val="40"/>
          <w:sz w:val="19"/>
        </w:rPr>
        <w:t> </w:t>
      </w:r>
      <w:r>
        <w:rPr>
          <w:sz w:val="19"/>
        </w:rPr>
        <w:t>törədilməsinin</w:t>
      </w:r>
      <w:r>
        <w:rPr>
          <w:spacing w:val="40"/>
          <w:sz w:val="19"/>
        </w:rPr>
        <w:t> </w:t>
      </w:r>
      <w:r>
        <w:rPr>
          <w:sz w:val="19"/>
        </w:rPr>
        <w:t>qarşısını</w:t>
      </w:r>
      <w:r>
        <w:rPr>
          <w:spacing w:val="40"/>
          <w:sz w:val="19"/>
        </w:rPr>
        <w:t> </w:t>
      </w:r>
      <w:r>
        <w:rPr>
          <w:sz w:val="19"/>
        </w:rPr>
        <w:t>almaq</w:t>
      </w:r>
      <w:r>
        <w:rPr>
          <w:spacing w:val="40"/>
          <w:sz w:val="19"/>
        </w:rPr>
        <w:t> </w:t>
      </w:r>
      <w:r>
        <w:rPr>
          <w:sz w:val="19"/>
        </w:rPr>
        <w:t>məqsədi</w:t>
      </w:r>
      <w:r>
        <w:rPr>
          <w:spacing w:val="40"/>
          <w:sz w:val="19"/>
        </w:rPr>
        <w:t> </w:t>
      </w:r>
      <w:r>
        <w:rPr>
          <w:sz w:val="19"/>
        </w:rPr>
        <w:t>ilə tətbiq edilir.</w:t>
      </w:r>
    </w:p>
    <w:p>
      <w:pPr>
        <w:pStyle w:val="BodyText"/>
        <w:spacing w:before="12"/>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4</w:t>
      </w:r>
      <w:r>
        <w:rPr>
          <w:spacing w:val="-67"/>
          <w:sz w:val="19"/>
        </w:rPr>
        <w:t> </w:t>
      </w:r>
      <w:r>
        <w:rPr>
          <w:sz w:val="19"/>
        </w:rPr>
        <w:t>2</w:t>
      </w:r>
      <w:r>
        <w:rPr>
          <w:spacing w:val="-66"/>
          <w:sz w:val="19"/>
        </w:rPr>
        <w:t> </w:t>
      </w:r>
      <w:r>
        <w:rPr>
          <w:sz w:val="19"/>
        </w:rPr>
        <w:t>.</w:t>
      </w:r>
      <w:r>
        <w:rPr>
          <w:spacing w:val="7"/>
          <w:sz w:val="19"/>
        </w:rPr>
        <w:t> </w:t>
      </w:r>
      <w:r>
        <w:rPr>
          <w:b/>
          <w:sz w:val="19"/>
        </w:rPr>
        <w:t>Cəzanın</w:t>
      </w:r>
      <w:r>
        <w:rPr>
          <w:b/>
          <w:spacing w:val="3"/>
          <w:sz w:val="19"/>
        </w:rPr>
        <w:t> </w:t>
      </w:r>
      <w:r>
        <w:rPr>
          <w:b/>
          <w:spacing w:val="-2"/>
          <w:sz w:val="19"/>
        </w:rPr>
        <w:t>növləri</w:t>
      </w:r>
    </w:p>
    <w:p>
      <w:pPr>
        <w:pStyle w:val="BodyText"/>
        <w:spacing w:before="26"/>
        <w:rPr>
          <w:b/>
        </w:rPr>
      </w:pPr>
    </w:p>
    <w:p>
      <w:pPr>
        <w:pStyle w:val="ListParagraph"/>
        <w:numPr>
          <w:ilvl w:val="1"/>
          <w:numId w:val="37"/>
        </w:numPr>
        <w:tabs>
          <w:tab w:pos="1233" w:val="left" w:leader="none"/>
        </w:tabs>
        <w:spacing w:line="240" w:lineRule="auto" w:before="0" w:after="0"/>
        <w:ind w:left="1233" w:right="0" w:hanging="689"/>
        <w:jc w:val="left"/>
        <w:rPr>
          <w:sz w:val="19"/>
        </w:rPr>
      </w:pPr>
      <w:r>
        <w:rPr>
          <w:sz w:val="19"/>
        </w:rPr>
        <w:t>Cəzanın</w:t>
      </w:r>
      <w:r>
        <w:rPr>
          <w:spacing w:val="2"/>
          <w:sz w:val="19"/>
        </w:rPr>
        <w:t> </w:t>
      </w:r>
      <w:r>
        <w:rPr>
          <w:sz w:val="19"/>
        </w:rPr>
        <w:t>növləri</w:t>
      </w:r>
      <w:r>
        <w:rPr>
          <w:spacing w:val="3"/>
          <w:sz w:val="19"/>
        </w:rPr>
        <w:t> </w:t>
      </w:r>
      <w:r>
        <w:rPr>
          <w:spacing w:val="-2"/>
          <w:sz w:val="19"/>
        </w:rPr>
        <w:t>aşağıdakılardır:</w:t>
      </w:r>
    </w:p>
    <w:p>
      <w:pPr>
        <w:pStyle w:val="ListParagraph"/>
        <w:numPr>
          <w:ilvl w:val="2"/>
          <w:numId w:val="37"/>
        </w:numPr>
        <w:tabs>
          <w:tab w:pos="1462" w:val="left" w:leader="none"/>
        </w:tabs>
        <w:spacing w:line="240" w:lineRule="auto" w:before="13" w:after="0"/>
        <w:ind w:left="1462" w:right="0" w:hanging="918"/>
        <w:jc w:val="left"/>
        <w:rPr>
          <w:sz w:val="19"/>
        </w:rPr>
      </w:pPr>
      <w:r>
        <w:rPr>
          <w:spacing w:val="-2"/>
          <w:sz w:val="19"/>
        </w:rPr>
        <w:t>cərimə;</w:t>
      </w:r>
    </w:p>
    <w:p>
      <w:pPr>
        <w:pStyle w:val="ListParagraph"/>
        <w:numPr>
          <w:ilvl w:val="2"/>
          <w:numId w:val="37"/>
        </w:numPr>
        <w:tabs>
          <w:tab w:pos="1462" w:val="left" w:leader="none"/>
        </w:tabs>
        <w:spacing w:line="240" w:lineRule="auto" w:before="13" w:after="0"/>
        <w:ind w:left="1462" w:right="0" w:hanging="918"/>
        <w:jc w:val="left"/>
        <w:rPr>
          <w:sz w:val="19"/>
        </w:rPr>
      </w:pPr>
      <w:r>
        <w:rPr>
          <w:sz w:val="19"/>
        </w:rPr>
        <w:t>nəqliyyat</w:t>
      </w:r>
      <w:r>
        <w:rPr>
          <w:spacing w:val="3"/>
          <w:sz w:val="19"/>
        </w:rPr>
        <w:t> </w:t>
      </w:r>
      <w:r>
        <w:rPr>
          <w:sz w:val="19"/>
        </w:rPr>
        <w:t>vasitəsini</w:t>
      </w:r>
      <w:r>
        <w:rPr>
          <w:spacing w:val="3"/>
          <w:sz w:val="19"/>
        </w:rPr>
        <w:t> </w:t>
      </w:r>
      <w:r>
        <w:rPr>
          <w:sz w:val="19"/>
        </w:rPr>
        <w:t>idarəetmə</w:t>
      </w:r>
      <w:r>
        <w:rPr>
          <w:spacing w:val="3"/>
          <w:sz w:val="19"/>
        </w:rPr>
        <w:t> </w:t>
      </w:r>
      <w:r>
        <w:rPr>
          <w:sz w:val="19"/>
        </w:rPr>
        <w:t>hüququndan</w:t>
      </w:r>
      <w:r>
        <w:rPr>
          <w:spacing w:val="3"/>
          <w:sz w:val="19"/>
        </w:rPr>
        <w:t> </w:t>
      </w:r>
      <w:r>
        <w:rPr>
          <w:sz w:val="19"/>
        </w:rPr>
        <w:t>məhrum</w:t>
      </w:r>
      <w:r>
        <w:rPr>
          <w:spacing w:val="4"/>
          <w:sz w:val="19"/>
        </w:rPr>
        <w:t> </w:t>
      </w:r>
      <w:r>
        <w:rPr>
          <w:spacing w:val="-2"/>
          <w:sz w:val="19"/>
        </w:rPr>
        <w:t>etmə;</w:t>
      </w:r>
    </w:p>
    <w:p>
      <w:pPr>
        <w:pStyle w:val="ListParagraph"/>
        <w:numPr>
          <w:ilvl w:val="2"/>
          <w:numId w:val="37"/>
        </w:numPr>
        <w:tabs>
          <w:tab w:pos="1499" w:val="left" w:leader="none"/>
        </w:tabs>
        <w:spacing w:line="254" w:lineRule="auto" w:before="13" w:after="0"/>
        <w:ind w:left="100" w:right="108" w:firstLine="444"/>
        <w:jc w:val="left"/>
        <w:rPr>
          <w:sz w:val="19"/>
        </w:rPr>
      </w:pPr>
      <w:r>
        <w:rPr>
          <w:sz w:val="19"/>
        </w:rPr>
        <w:t>müəyyən</w:t>
      </w:r>
      <w:r>
        <w:rPr>
          <w:spacing w:val="40"/>
          <w:sz w:val="19"/>
        </w:rPr>
        <w:t> </w:t>
      </w:r>
      <w:r>
        <w:rPr>
          <w:sz w:val="19"/>
        </w:rPr>
        <w:t>vəzifə</w:t>
      </w:r>
      <w:r>
        <w:rPr>
          <w:spacing w:val="40"/>
          <w:sz w:val="19"/>
        </w:rPr>
        <w:t> </w:t>
      </w:r>
      <w:r>
        <w:rPr>
          <w:sz w:val="19"/>
        </w:rPr>
        <w:t>tutma</w:t>
      </w:r>
      <w:r>
        <w:rPr>
          <w:spacing w:val="40"/>
          <w:sz w:val="19"/>
        </w:rPr>
        <w:t> </w:t>
      </w:r>
      <w:r>
        <w:rPr>
          <w:sz w:val="19"/>
        </w:rPr>
        <w:t>və</w:t>
      </w:r>
      <w:r>
        <w:rPr>
          <w:spacing w:val="40"/>
          <w:sz w:val="19"/>
        </w:rPr>
        <w:t> </w:t>
      </w:r>
      <w:r>
        <w:rPr>
          <w:sz w:val="19"/>
        </w:rPr>
        <w:t>ya</w:t>
      </w:r>
      <w:r>
        <w:rPr>
          <w:spacing w:val="40"/>
          <w:sz w:val="19"/>
        </w:rPr>
        <w:t> </w:t>
      </w:r>
      <w:r>
        <w:rPr>
          <w:sz w:val="19"/>
        </w:rPr>
        <w:t>müəyyən</w:t>
      </w:r>
      <w:r>
        <w:rPr>
          <w:spacing w:val="40"/>
          <w:sz w:val="19"/>
        </w:rPr>
        <w:t> </w:t>
      </w:r>
      <w:r>
        <w:rPr>
          <w:sz w:val="19"/>
        </w:rPr>
        <w:t>fəaliyyətlə</w:t>
      </w:r>
      <w:r>
        <w:rPr>
          <w:spacing w:val="40"/>
          <w:sz w:val="19"/>
        </w:rPr>
        <w:t> </w:t>
      </w:r>
      <w:r>
        <w:rPr>
          <w:sz w:val="19"/>
        </w:rPr>
        <w:t>məşğul</w:t>
      </w:r>
      <w:r>
        <w:rPr>
          <w:spacing w:val="40"/>
          <w:sz w:val="19"/>
        </w:rPr>
        <w:t> </w:t>
      </w:r>
      <w:r>
        <w:rPr>
          <w:sz w:val="19"/>
        </w:rPr>
        <w:t>olma</w:t>
      </w:r>
      <w:r>
        <w:rPr>
          <w:spacing w:val="40"/>
          <w:sz w:val="19"/>
        </w:rPr>
        <w:t> </w:t>
      </w:r>
      <w:r>
        <w:rPr>
          <w:sz w:val="19"/>
        </w:rPr>
        <w:t>hüququndan</w:t>
      </w:r>
      <w:r>
        <w:rPr>
          <w:spacing w:val="40"/>
          <w:sz w:val="19"/>
        </w:rPr>
        <w:t> </w:t>
      </w:r>
      <w:r>
        <w:rPr>
          <w:sz w:val="19"/>
        </w:rPr>
        <w:t>məhrum </w:t>
      </w:r>
      <w:r>
        <w:rPr>
          <w:spacing w:val="-2"/>
          <w:sz w:val="19"/>
        </w:rPr>
        <w:t>etmə;</w:t>
      </w:r>
    </w:p>
    <w:p>
      <w:pPr>
        <w:pStyle w:val="ListParagraph"/>
        <w:numPr>
          <w:ilvl w:val="2"/>
          <w:numId w:val="37"/>
        </w:numPr>
        <w:tabs>
          <w:tab w:pos="1462" w:val="left" w:leader="none"/>
        </w:tabs>
        <w:spacing w:line="240" w:lineRule="auto" w:before="0" w:after="0"/>
        <w:ind w:left="1462" w:right="0" w:hanging="918"/>
        <w:jc w:val="left"/>
        <w:rPr>
          <w:sz w:val="19"/>
        </w:rPr>
      </w:pPr>
      <w:r>
        <w:rPr>
          <w:sz w:val="19"/>
        </w:rPr>
        <w:t>ictimai</w:t>
      </w:r>
      <w:r>
        <w:rPr>
          <w:spacing w:val="2"/>
          <w:sz w:val="19"/>
        </w:rPr>
        <w:t> </w:t>
      </w:r>
      <w:r>
        <w:rPr>
          <w:spacing w:val="-2"/>
          <w:sz w:val="19"/>
        </w:rPr>
        <w:t>işlər;</w:t>
      </w:r>
    </w:p>
    <w:p>
      <w:pPr>
        <w:pStyle w:val="ListParagraph"/>
        <w:numPr>
          <w:ilvl w:val="2"/>
          <w:numId w:val="37"/>
        </w:numPr>
        <w:tabs>
          <w:tab w:pos="1462" w:val="left" w:leader="none"/>
        </w:tabs>
        <w:spacing w:line="240" w:lineRule="auto" w:before="12" w:after="0"/>
        <w:ind w:left="1462" w:right="0" w:hanging="918"/>
        <w:jc w:val="left"/>
        <w:rPr>
          <w:sz w:val="19"/>
        </w:rPr>
      </w:pPr>
      <w:r>
        <w:rPr>
          <w:sz w:val="19"/>
        </w:rPr>
        <w:t>xüsusi</w:t>
      </w:r>
      <w:r>
        <w:rPr>
          <w:spacing w:val="2"/>
          <w:sz w:val="19"/>
        </w:rPr>
        <w:t> </w:t>
      </w:r>
      <w:r>
        <w:rPr>
          <w:sz w:val="19"/>
        </w:rPr>
        <w:t>və</w:t>
      </w:r>
      <w:r>
        <w:rPr>
          <w:spacing w:val="3"/>
          <w:sz w:val="19"/>
        </w:rPr>
        <w:t> </w:t>
      </w:r>
      <w:r>
        <w:rPr>
          <w:sz w:val="19"/>
        </w:rPr>
        <w:t>ya</w:t>
      </w:r>
      <w:r>
        <w:rPr>
          <w:spacing w:val="3"/>
          <w:sz w:val="19"/>
        </w:rPr>
        <w:t> </w:t>
      </w:r>
      <w:r>
        <w:rPr>
          <w:sz w:val="19"/>
        </w:rPr>
        <w:t>hərbi</w:t>
      </w:r>
      <w:r>
        <w:rPr>
          <w:spacing w:val="3"/>
          <w:sz w:val="19"/>
        </w:rPr>
        <w:t> </w:t>
      </w:r>
      <w:r>
        <w:rPr>
          <w:sz w:val="19"/>
        </w:rPr>
        <w:t>rütbədən,</w:t>
      </w:r>
      <w:r>
        <w:rPr>
          <w:spacing w:val="2"/>
          <w:sz w:val="19"/>
        </w:rPr>
        <w:t> </w:t>
      </w:r>
      <w:r>
        <w:rPr>
          <w:sz w:val="19"/>
        </w:rPr>
        <w:t>fəxri</w:t>
      </w:r>
      <w:r>
        <w:rPr>
          <w:spacing w:val="3"/>
          <w:sz w:val="19"/>
        </w:rPr>
        <w:t> </w:t>
      </w:r>
      <w:r>
        <w:rPr>
          <w:sz w:val="19"/>
        </w:rPr>
        <w:t>addan</w:t>
      </w:r>
      <w:r>
        <w:rPr>
          <w:spacing w:val="3"/>
          <w:sz w:val="19"/>
        </w:rPr>
        <w:t> </w:t>
      </w:r>
      <w:r>
        <w:rPr>
          <w:sz w:val="19"/>
        </w:rPr>
        <w:t>və</w:t>
      </w:r>
      <w:r>
        <w:rPr>
          <w:spacing w:val="3"/>
          <w:sz w:val="19"/>
        </w:rPr>
        <w:t> </w:t>
      </w:r>
      <w:r>
        <w:rPr>
          <w:sz w:val="19"/>
        </w:rPr>
        <w:t>dövlət</w:t>
      </w:r>
      <w:r>
        <w:rPr>
          <w:spacing w:val="2"/>
          <w:sz w:val="19"/>
        </w:rPr>
        <w:t> </w:t>
      </w:r>
      <w:r>
        <w:rPr>
          <w:sz w:val="19"/>
        </w:rPr>
        <w:t>təltifindən</w:t>
      </w:r>
      <w:r>
        <w:rPr>
          <w:spacing w:val="3"/>
          <w:sz w:val="19"/>
        </w:rPr>
        <w:t> </w:t>
      </w:r>
      <w:r>
        <w:rPr>
          <w:sz w:val="19"/>
        </w:rPr>
        <w:t>məhrum</w:t>
      </w:r>
      <w:r>
        <w:rPr>
          <w:spacing w:val="3"/>
          <w:sz w:val="19"/>
        </w:rPr>
        <w:t> </w:t>
      </w:r>
      <w:r>
        <w:rPr>
          <w:spacing w:val="-2"/>
          <w:sz w:val="19"/>
        </w:rPr>
        <w:t>etmə;</w:t>
      </w:r>
    </w:p>
    <w:p>
      <w:pPr>
        <w:pStyle w:val="ListParagraph"/>
        <w:numPr>
          <w:ilvl w:val="2"/>
          <w:numId w:val="37"/>
        </w:numPr>
        <w:tabs>
          <w:tab w:pos="1462" w:val="left" w:leader="none"/>
        </w:tabs>
        <w:spacing w:line="240" w:lineRule="auto" w:before="13" w:after="0"/>
        <w:ind w:left="1462" w:right="0" w:hanging="918"/>
        <w:jc w:val="left"/>
        <w:rPr>
          <w:sz w:val="19"/>
        </w:rPr>
      </w:pPr>
      <w:r>
        <w:rPr>
          <w:sz w:val="19"/>
        </w:rPr>
        <w:t>islah</w:t>
      </w:r>
      <w:r>
        <w:rPr>
          <w:spacing w:val="2"/>
          <w:sz w:val="19"/>
        </w:rPr>
        <w:t> </w:t>
      </w:r>
      <w:r>
        <w:rPr>
          <w:spacing w:val="-2"/>
          <w:sz w:val="19"/>
        </w:rPr>
        <w:t>işləri;</w:t>
      </w:r>
    </w:p>
    <w:p>
      <w:pPr>
        <w:pStyle w:val="ListParagraph"/>
        <w:numPr>
          <w:ilvl w:val="2"/>
          <w:numId w:val="37"/>
        </w:numPr>
        <w:tabs>
          <w:tab w:pos="1462" w:val="left" w:leader="none"/>
        </w:tabs>
        <w:spacing w:line="240" w:lineRule="auto" w:before="13" w:after="0"/>
        <w:ind w:left="1462" w:right="0" w:hanging="918"/>
        <w:jc w:val="left"/>
        <w:rPr>
          <w:sz w:val="19"/>
        </w:rPr>
      </w:pPr>
      <w:r>
        <w:rPr>
          <w:sz w:val="19"/>
        </w:rPr>
        <w:t>hərbi</w:t>
      </w:r>
      <w:r>
        <w:rPr>
          <w:spacing w:val="2"/>
          <w:sz w:val="19"/>
        </w:rPr>
        <w:t> </w:t>
      </w:r>
      <w:r>
        <w:rPr>
          <w:sz w:val="19"/>
        </w:rPr>
        <w:t>xidmət</w:t>
      </w:r>
      <w:r>
        <w:rPr>
          <w:spacing w:val="3"/>
          <w:sz w:val="19"/>
        </w:rPr>
        <w:t> </w:t>
      </w:r>
      <w:r>
        <w:rPr>
          <w:sz w:val="19"/>
        </w:rPr>
        <w:t>üzrə</w:t>
      </w:r>
      <w:r>
        <w:rPr>
          <w:spacing w:val="3"/>
          <w:sz w:val="19"/>
        </w:rPr>
        <w:t> </w:t>
      </w:r>
      <w:r>
        <w:rPr>
          <w:spacing w:val="-2"/>
          <w:sz w:val="19"/>
        </w:rPr>
        <w:t>məhdudlaşdırma;</w:t>
      </w:r>
    </w:p>
    <w:p>
      <w:pPr>
        <w:pStyle w:val="ListParagraph"/>
        <w:numPr>
          <w:ilvl w:val="2"/>
          <w:numId w:val="37"/>
        </w:numPr>
        <w:tabs>
          <w:tab w:pos="1347" w:val="left" w:leader="none"/>
        </w:tabs>
        <w:spacing w:line="240" w:lineRule="auto" w:before="24" w:after="0"/>
        <w:ind w:left="1347" w:right="0" w:hanging="803"/>
        <w:jc w:val="left"/>
        <w:rPr>
          <w:sz w:val="19"/>
        </w:rPr>
      </w:pPr>
      <w:r>
        <w:rPr>
          <w:strike/>
          <w:spacing w:val="1"/>
          <w:sz w:val="19"/>
        </w:rPr>
        <w:t> </w:t>
      </w:r>
      <w:r>
        <w:rPr>
          <w:strike/>
          <w:sz w:val="19"/>
        </w:rPr>
        <w:t>əmlak</w:t>
      </w:r>
      <w:r>
        <w:rPr>
          <w:strike/>
          <w:spacing w:val="2"/>
          <w:sz w:val="19"/>
        </w:rPr>
        <w:t> </w:t>
      </w:r>
      <w:r>
        <w:rPr>
          <w:strike/>
          <w:spacing w:val="-2"/>
          <w:sz w:val="19"/>
        </w:rPr>
        <w:t>müsadirəsi;</w:t>
      </w:r>
      <w:r>
        <w:rPr>
          <w:b/>
          <w:strike w:val="0"/>
          <w:color w:val="0000FF"/>
          <w:spacing w:val="-2"/>
          <w:position w:val="13"/>
          <w:sz w:val="15"/>
          <w:u w:val="single" w:color="0000FF"/>
        </w:rPr>
        <w:t>[25]</w:t>
      </w:r>
    </w:p>
    <w:p>
      <w:pPr>
        <w:pStyle w:val="ListParagraph"/>
        <w:numPr>
          <w:ilvl w:val="2"/>
          <w:numId w:val="37"/>
        </w:numPr>
        <w:tabs>
          <w:tab w:pos="1462" w:val="left" w:leader="none"/>
        </w:tabs>
        <w:spacing w:line="240" w:lineRule="auto" w:before="13" w:after="0"/>
        <w:ind w:left="1462" w:right="0" w:hanging="918"/>
        <w:jc w:val="left"/>
        <w:rPr>
          <w:sz w:val="19"/>
        </w:rPr>
      </w:pPr>
      <w:r>
        <w:rPr>
          <w:sz w:val="19"/>
        </w:rPr>
        <w:t>Azərbaycan</w:t>
      </w:r>
      <w:r>
        <w:rPr>
          <w:spacing w:val="3"/>
          <w:sz w:val="19"/>
        </w:rPr>
        <w:t> </w:t>
      </w:r>
      <w:r>
        <w:rPr>
          <w:sz w:val="19"/>
        </w:rPr>
        <w:t>Respublikasının</w:t>
      </w:r>
      <w:r>
        <w:rPr>
          <w:spacing w:val="3"/>
          <w:sz w:val="19"/>
        </w:rPr>
        <w:t> </w:t>
      </w:r>
      <w:r>
        <w:rPr>
          <w:sz w:val="19"/>
        </w:rPr>
        <w:t>hüdudlarından</w:t>
      </w:r>
      <w:r>
        <w:rPr>
          <w:spacing w:val="4"/>
          <w:sz w:val="19"/>
        </w:rPr>
        <w:t> </w:t>
      </w:r>
      <w:r>
        <w:rPr>
          <w:sz w:val="19"/>
        </w:rPr>
        <w:t>kənara</w:t>
      </w:r>
      <w:r>
        <w:rPr>
          <w:spacing w:val="3"/>
          <w:sz w:val="19"/>
        </w:rPr>
        <w:t> </w:t>
      </w:r>
      <w:r>
        <w:rPr>
          <w:sz w:val="19"/>
        </w:rPr>
        <w:t>məcburi</w:t>
      </w:r>
      <w:r>
        <w:rPr>
          <w:spacing w:val="4"/>
          <w:sz w:val="19"/>
        </w:rPr>
        <w:t> </w:t>
      </w:r>
      <w:r>
        <w:rPr>
          <w:spacing w:val="-2"/>
          <w:sz w:val="19"/>
        </w:rPr>
        <w:t>çıxarma;</w:t>
      </w:r>
    </w:p>
    <w:p>
      <w:pPr>
        <w:spacing w:line="124" w:lineRule="exact" w:before="22"/>
        <w:ind w:left="0" w:right="2220" w:firstLine="0"/>
        <w:jc w:val="center"/>
        <w:rPr>
          <w:b/>
          <w:sz w:val="15"/>
        </w:rPr>
      </w:pPr>
      <w:r>
        <w:rPr>
          <w:b/>
          <w:color w:val="0000FF"/>
          <w:spacing w:val="-4"/>
          <w:w w:val="105"/>
          <w:sz w:val="15"/>
          <w:u w:val="single" w:color="0000FF"/>
        </w:rPr>
        <w:t>[26]</w:t>
      </w:r>
    </w:p>
    <w:p>
      <w:pPr>
        <w:spacing w:line="174" w:lineRule="exact" w:before="0"/>
        <w:ind w:left="544" w:right="0" w:firstLine="0"/>
        <w:jc w:val="left"/>
        <w:rPr>
          <w:rFonts w:ascii="Times New Roman" w:hAnsi="Times New Roman"/>
          <w:b/>
          <w:i/>
          <w:sz w:val="19"/>
        </w:rPr>
      </w:pPr>
      <w:r>
        <w:rPr>
          <w:rFonts w:ascii="Times New Roman" w:hAnsi="Times New Roman"/>
          <w:b/>
          <w:i/>
          <w:w w:val="110"/>
          <w:sz w:val="19"/>
        </w:rPr>
        <w:t>42.0.9-1.</w:t>
      </w:r>
      <w:r>
        <w:rPr>
          <w:rFonts w:ascii="Times New Roman" w:hAnsi="Times New Roman"/>
          <w:b/>
          <w:i/>
          <w:spacing w:val="-10"/>
          <w:w w:val="110"/>
          <w:sz w:val="19"/>
        </w:rPr>
        <w:t> </w:t>
      </w:r>
      <w:r>
        <w:rPr>
          <w:rFonts w:ascii="Times New Roman" w:hAnsi="Times New Roman"/>
          <w:b/>
          <w:i/>
          <w:w w:val="110"/>
          <w:sz w:val="19"/>
        </w:rPr>
        <w:t>azadlı</w:t>
      </w:r>
      <w:r>
        <w:rPr>
          <w:rFonts w:ascii="Arial" w:hAnsi="Arial"/>
          <w:i/>
          <w:w w:val="110"/>
          <w:sz w:val="19"/>
        </w:rPr>
        <w:t>ğ</w:t>
      </w:r>
      <w:r>
        <w:rPr>
          <w:rFonts w:ascii="Times New Roman" w:hAnsi="Times New Roman"/>
          <w:b/>
          <w:i/>
          <w:w w:val="110"/>
          <w:sz w:val="19"/>
        </w:rPr>
        <w:t>ın</w:t>
      </w:r>
      <w:r>
        <w:rPr>
          <w:rFonts w:ascii="Times New Roman" w:hAnsi="Times New Roman"/>
          <w:b/>
          <w:i/>
          <w:spacing w:val="-9"/>
          <w:w w:val="110"/>
          <w:sz w:val="19"/>
        </w:rPr>
        <w:t> </w:t>
      </w:r>
      <w:r>
        <w:rPr>
          <w:rFonts w:ascii="Times New Roman" w:hAnsi="Times New Roman"/>
          <w:b/>
          <w:i/>
          <w:spacing w:val="-2"/>
          <w:w w:val="110"/>
          <w:sz w:val="19"/>
        </w:rPr>
        <w:t>m</w:t>
      </w:r>
      <w:r>
        <w:rPr>
          <w:rFonts w:ascii="Arial" w:hAnsi="Arial"/>
          <w:i/>
          <w:spacing w:val="-2"/>
          <w:w w:val="110"/>
          <w:sz w:val="19"/>
        </w:rPr>
        <w:t>ə</w:t>
      </w:r>
      <w:r>
        <w:rPr>
          <w:rFonts w:ascii="Times New Roman" w:hAnsi="Times New Roman"/>
          <w:b/>
          <w:i/>
          <w:spacing w:val="-2"/>
          <w:w w:val="110"/>
          <w:sz w:val="19"/>
        </w:rPr>
        <w:t>hdudla</w:t>
      </w:r>
      <w:r>
        <w:rPr>
          <w:rFonts w:ascii="Arial" w:hAnsi="Arial"/>
          <w:i/>
          <w:spacing w:val="-2"/>
          <w:w w:val="110"/>
          <w:sz w:val="19"/>
        </w:rPr>
        <w:t>ş</w:t>
      </w:r>
      <w:r>
        <w:rPr>
          <w:rFonts w:ascii="Times New Roman" w:hAnsi="Times New Roman"/>
          <w:b/>
          <w:i/>
          <w:spacing w:val="-2"/>
          <w:w w:val="110"/>
          <w:sz w:val="19"/>
        </w:rPr>
        <w:t>dırılması;</w:t>
      </w:r>
    </w:p>
    <w:p>
      <w:pPr>
        <w:pStyle w:val="ListParagraph"/>
        <w:numPr>
          <w:ilvl w:val="2"/>
          <w:numId w:val="37"/>
        </w:numPr>
        <w:tabs>
          <w:tab w:pos="1462" w:val="left" w:leader="none"/>
        </w:tabs>
        <w:spacing w:line="240" w:lineRule="auto" w:before="40" w:after="0"/>
        <w:ind w:left="1462" w:right="0" w:hanging="918"/>
        <w:jc w:val="left"/>
        <w:rPr>
          <w:sz w:val="19"/>
        </w:rPr>
      </w:pPr>
      <w:r>
        <w:rPr>
          <w:strike/>
          <w:spacing w:val="2"/>
          <w:sz w:val="19"/>
        </w:rPr>
        <w:t> </w:t>
      </w:r>
      <w:r>
        <w:rPr>
          <w:strike/>
          <w:sz w:val="19"/>
        </w:rPr>
        <w:t>azadlığın</w:t>
      </w:r>
      <w:r>
        <w:rPr>
          <w:strike/>
          <w:spacing w:val="2"/>
          <w:sz w:val="19"/>
        </w:rPr>
        <w:t> </w:t>
      </w:r>
      <w:r>
        <w:rPr>
          <w:strike/>
          <w:spacing w:val="-2"/>
          <w:sz w:val="19"/>
        </w:rPr>
        <w:t>məhdudlaşdırılması;</w:t>
      </w:r>
      <w:r>
        <w:rPr>
          <w:b/>
          <w:strike w:val="0"/>
          <w:color w:val="0000FF"/>
          <w:spacing w:val="-2"/>
          <w:position w:val="13"/>
          <w:sz w:val="15"/>
          <w:u w:val="single" w:color="0000FF"/>
        </w:rPr>
        <w:t>[27]</w:t>
      </w:r>
    </w:p>
    <w:p>
      <w:pPr>
        <w:pStyle w:val="ListParagraph"/>
        <w:numPr>
          <w:ilvl w:val="2"/>
          <w:numId w:val="37"/>
        </w:numPr>
        <w:tabs>
          <w:tab w:pos="1577" w:val="left" w:leader="none"/>
        </w:tabs>
        <w:spacing w:line="240" w:lineRule="auto" w:before="13" w:after="0"/>
        <w:ind w:left="1577" w:right="0" w:hanging="1033"/>
        <w:jc w:val="left"/>
        <w:rPr>
          <w:sz w:val="19"/>
        </w:rPr>
      </w:pPr>
      <w:r>
        <w:rPr>
          <w:sz w:val="19"/>
        </w:rPr>
        <w:t>intizam</w:t>
      </w:r>
      <w:r>
        <w:rPr>
          <w:spacing w:val="3"/>
          <w:sz w:val="19"/>
        </w:rPr>
        <w:t> </w:t>
      </w:r>
      <w:r>
        <w:rPr>
          <w:sz w:val="19"/>
        </w:rPr>
        <w:t>xarakterli</w:t>
      </w:r>
      <w:r>
        <w:rPr>
          <w:spacing w:val="3"/>
          <w:sz w:val="19"/>
        </w:rPr>
        <w:t> </w:t>
      </w:r>
      <w:r>
        <w:rPr>
          <w:sz w:val="19"/>
        </w:rPr>
        <w:t>hərbi</w:t>
      </w:r>
      <w:r>
        <w:rPr>
          <w:spacing w:val="3"/>
          <w:sz w:val="19"/>
        </w:rPr>
        <w:t> </w:t>
      </w:r>
      <w:r>
        <w:rPr>
          <w:sz w:val="19"/>
        </w:rPr>
        <w:t>hissədə</w:t>
      </w:r>
      <w:r>
        <w:rPr>
          <w:spacing w:val="3"/>
          <w:sz w:val="19"/>
        </w:rPr>
        <w:t> </w:t>
      </w:r>
      <w:r>
        <w:rPr>
          <w:spacing w:val="-2"/>
          <w:sz w:val="19"/>
        </w:rPr>
        <w:t>saxlama;</w:t>
      </w:r>
    </w:p>
    <w:p>
      <w:pPr>
        <w:pStyle w:val="ListParagraph"/>
        <w:numPr>
          <w:ilvl w:val="2"/>
          <w:numId w:val="37"/>
        </w:numPr>
        <w:tabs>
          <w:tab w:pos="1577" w:val="left" w:leader="none"/>
        </w:tabs>
        <w:spacing w:line="240" w:lineRule="auto" w:before="13" w:after="0"/>
        <w:ind w:left="1577" w:right="0" w:hanging="1033"/>
        <w:jc w:val="left"/>
        <w:rPr>
          <w:sz w:val="19"/>
        </w:rPr>
      </w:pPr>
      <w:r>
        <w:rPr>
          <w:sz w:val="19"/>
        </w:rPr>
        <w:t>müəyyən</w:t>
      </w:r>
      <w:r>
        <w:rPr>
          <w:spacing w:val="3"/>
          <w:sz w:val="19"/>
        </w:rPr>
        <w:t> </w:t>
      </w:r>
      <w:r>
        <w:rPr>
          <w:sz w:val="19"/>
        </w:rPr>
        <w:t>müddətə</w:t>
      </w:r>
      <w:r>
        <w:rPr>
          <w:spacing w:val="3"/>
          <w:sz w:val="19"/>
        </w:rPr>
        <w:t> </w:t>
      </w:r>
      <w:r>
        <w:rPr>
          <w:sz w:val="19"/>
        </w:rPr>
        <w:t>azadlıqdan</w:t>
      </w:r>
      <w:r>
        <w:rPr>
          <w:spacing w:val="3"/>
          <w:sz w:val="19"/>
        </w:rPr>
        <w:t> </w:t>
      </w:r>
      <w:r>
        <w:rPr>
          <w:sz w:val="19"/>
        </w:rPr>
        <w:t>məhrum</w:t>
      </w:r>
      <w:r>
        <w:rPr>
          <w:spacing w:val="3"/>
          <w:sz w:val="19"/>
        </w:rPr>
        <w:t> </w:t>
      </w:r>
      <w:r>
        <w:rPr>
          <w:spacing w:val="-2"/>
          <w:sz w:val="19"/>
        </w:rPr>
        <w:t>etmə;</w:t>
      </w:r>
    </w:p>
    <w:p>
      <w:pPr>
        <w:pStyle w:val="ListParagraph"/>
        <w:numPr>
          <w:ilvl w:val="2"/>
          <w:numId w:val="37"/>
        </w:numPr>
        <w:tabs>
          <w:tab w:pos="1577" w:val="left" w:leader="none"/>
        </w:tabs>
        <w:spacing w:line="240" w:lineRule="auto" w:before="13" w:after="0"/>
        <w:ind w:left="1577" w:right="0" w:hanging="1033"/>
        <w:jc w:val="left"/>
        <w:rPr>
          <w:sz w:val="19"/>
        </w:rPr>
      </w:pPr>
      <w:r>
        <w:rPr>
          <w:sz w:val="19"/>
        </w:rPr>
        <w:t>ömürlük</w:t>
      </w:r>
      <w:r>
        <w:rPr>
          <w:spacing w:val="3"/>
          <w:sz w:val="19"/>
        </w:rPr>
        <w:t> </w:t>
      </w:r>
      <w:r>
        <w:rPr>
          <w:sz w:val="19"/>
        </w:rPr>
        <w:t>azadlıqdan</w:t>
      </w:r>
      <w:r>
        <w:rPr>
          <w:spacing w:val="3"/>
          <w:sz w:val="19"/>
        </w:rPr>
        <w:t> </w:t>
      </w:r>
      <w:r>
        <w:rPr>
          <w:sz w:val="19"/>
        </w:rPr>
        <w:t>məhrum</w:t>
      </w:r>
      <w:r>
        <w:rPr>
          <w:spacing w:val="3"/>
          <w:sz w:val="19"/>
        </w:rPr>
        <w:t> </w:t>
      </w:r>
      <w:r>
        <w:rPr>
          <w:spacing w:val="-2"/>
          <w:sz w:val="19"/>
        </w:rPr>
        <w:t>etmə.</w:t>
      </w:r>
    </w:p>
    <w:p>
      <w:pPr>
        <w:pStyle w:val="BodyText"/>
        <w:spacing w:before="25"/>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3"/>
          <w:w w:val="150"/>
          <w:sz w:val="19"/>
        </w:rPr>
        <w:t> </w:t>
      </w:r>
      <w:r>
        <w:rPr>
          <w:sz w:val="19"/>
        </w:rPr>
        <w:t>4</w:t>
      </w:r>
      <w:r>
        <w:rPr>
          <w:spacing w:val="-66"/>
          <w:sz w:val="19"/>
        </w:rPr>
        <w:t> </w:t>
      </w:r>
      <w:r>
        <w:rPr>
          <w:sz w:val="19"/>
        </w:rPr>
        <w:t>3</w:t>
      </w:r>
      <w:r>
        <w:rPr>
          <w:spacing w:val="-66"/>
          <w:sz w:val="19"/>
        </w:rPr>
        <w:t> </w:t>
      </w:r>
      <w:r>
        <w:rPr>
          <w:sz w:val="19"/>
        </w:rPr>
        <w:t>.</w:t>
      </w:r>
      <w:r>
        <w:rPr>
          <w:spacing w:val="6"/>
          <w:sz w:val="19"/>
        </w:rPr>
        <w:t> </w:t>
      </w:r>
      <w:r>
        <w:rPr>
          <w:b/>
          <w:sz w:val="19"/>
        </w:rPr>
        <w:t>Əsas</w:t>
      </w:r>
      <w:r>
        <w:rPr>
          <w:b/>
          <w:spacing w:val="3"/>
          <w:sz w:val="19"/>
        </w:rPr>
        <w:t> </w:t>
      </w:r>
      <w:r>
        <w:rPr>
          <w:b/>
          <w:sz w:val="19"/>
        </w:rPr>
        <w:t>və</w:t>
      </w:r>
      <w:r>
        <w:rPr>
          <w:b/>
          <w:spacing w:val="3"/>
          <w:sz w:val="19"/>
        </w:rPr>
        <w:t> </w:t>
      </w:r>
      <w:r>
        <w:rPr>
          <w:b/>
          <w:sz w:val="19"/>
        </w:rPr>
        <w:t>əlavə</w:t>
      </w:r>
      <w:r>
        <w:rPr>
          <w:b/>
          <w:spacing w:val="2"/>
          <w:sz w:val="19"/>
        </w:rPr>
        <w:t> </w:t>
      </w:r>
      <w:r>
        <w:rPr>
          <w:b/>
          <w:spacing w:val="-2"/>
          <w:sz w:val="19"/>
        </w:rPr>
        <w:t>cəzalar</w:t>
      </w:r>
    </w:p>
    <w:p>
      <w:pPr>
        <w:pStyle w:val="BodyText"/>
        <w:spacing w:before="26"/>
        <w:rPr>
          <w:b/>
        </w:rPr>
      </w:pPr>
    </w:p>
    <w:p>
      <w:pPr>
        <w:pStyle w:val="ListParagraph"/>
        <w:numPr>
          <w:ilvl w:val="1"/>
          <w:numId w:val="38"/>
        </w:numPr>
        <w:tabs>
          <w:tab w:pos="1240" w:val="left" w:leader="none"/>
        </w:tabs>
        <w:spacing w:line="247" w:lineRule="auto" w:before="0" w:after="0"/>
        <w:ind w:left="100" w:right="98" w:firstLine="444"/>
        <w:jc w:val="both"/>
        <w:rPr>
          <w:b/>
          <w:position w:val="13"/>
          <w:sz w:val="15"/>
        </w:rPr>
      </w:pPr>
      <w:r>
        <w:rPr>
          <w:sz w:val="19"/>
        </w:rPr>
        <w:t>İctimai işlər, islah işləri, hərbi xidmət üzrə məhdudlaşdırma, intizam xarakterli hərbi hissədə saxlama, </w:t>
      </w:r>
      <w:r>
        <w:rPr>
          <w:rFonts w:ascii="Times New Roman" w:hAnsi="Times New Roman"/>
          <w:b/>
          <w:i/>
          <w:sz w:val="19"/>
        </w:rPr>
        <w:t>azadlı</w:t>
      </w:r>
      <w:r>
        <w:rPr>
          <w:rFonts w:ascii="Arial" w:hAnsi="Arial"/>
          <w:i/>
          <w:sz w:val="19"/>
        </w:rPr>
        <w:t>ğ</w:t>
      </w:r>
      <w:r>
        <w:rPr>
          <w:rFonts w:ascii="Times New Roman" w:hAnsi="Times New Roman"/>
          <w:b/>
          <w:i/>
          <w:sz w:val="19"/>
        </w:rPr>
        <w:t>ın m</w:t>
      </w:r>
      <w:r>
        <w:rPr>
          <w:rFonts w:ascii="Arial" w:hAnsi="Arial"/>
          <w:i/>
          <w:sz w:val="19"/>
        </w:rPr>
        <w:t>ə</w:t>
      </w:r>
      <w:r>
        <w:rPr>
          <w:rFonts w:ascii="Times New Roman" w:hAnsi="Times New Roman"/>
          <w:b/>
          <w:i/>
          <w:sz w:val="19"/>
        </w:rPr>
        <w:t>hdudla</w:t>
      </w:r>
      <w:r>
        <w:rPr>
          <w:rFonts w:ascii="Arial" w:hAnsi="Arial"/>
          <w:i/>
          <w:sz w:val="19"/>
        </w:rPr>
        <w:t>ş</w:t>
      </w:r>
      <w:r>
        <w:rPr>
          <w:rFonts w:ascii="Times New Roman" w:hAnsi="Times New Roman"/>
          <w:b/>
          <w:i/>
          <w:sz w:val="19"/>
        </w:rPr>
        <w:t>dırılması,</w:t>
      </w:r>
      <w:r>
        <w:rPr>
          <w:rFonts w:ascii="Times New Roman" w:hAnsi="Times New Roman"/>
          <w:b/>
          <w:i/>
          <w:spacing w:val="80"/>
          <w:sz w:val="19"/>
        </w:rPr>
        <w:t> </w:t>
      </w:r>
      <w:r>
        <w:rPr>
          <w:sz w:val="19"/>
        </w:rPr>
        <w:t>müəyyən müddətə azadlıqdan məhrum etmə və ömürlük azadlıqdan məhrum etmə cəza növləri yalnız əsas cəza kimi tətbiq edilir.</w:t>
      </w:r>
      <w:r>
        <w:rPr>
          <w:b/>
          <w:color w:val="0000FF"/>
          <w:position w:val="13"/>
          <w:sz w:val="15"/>
          <w:u w:val="single" w:color="0000FF"/>
        </w:rPr>
        <w:t>[28]</w:t>
      </w:r>
    </w:p>
    <w:p>
      <w:pPr>
        <w:pStyle w:val="ListParagraph"/>
        <w:numPr>
          <w:ilvl w:val="1"/>
          <w:numId w:val="38"/>
        </w:numPr>
        <w:tabs>
          <w:tab w:pos="1281" w:val="left" w:leader="none"/>
        </w:tabs>
        <w:spacing w:line="254" w:lineRule="auto" w:before="10" w:after="0"/>
        <w:ind w:left="100" w:right="104" w:firstLine="444"/>
        <w:jc w:val="both"/>
        <w:rPr>
          <w:sz w:val="19"/>
        </w:rPr>
      </w:pPr>
      <w:r>
        <w:rPr>
          <w:sz w:val="19"/>
        </w:rPr>
        <w:t>Cərimə, müəyyən vəzifə tutma və ya müəyyən fəaliyyətlə məşğul olma hüququndan məhrum etmə cəza növləri həm əsas, həm də əlavə cəza kimi tətbiq edilir.</w:t>
      </w:r>
    </w:p>
    <w:p>
      <w:pPr>
        <w:pStyle w:val="ListParagraph"/>
        <w:spacing w:after="0" w:line="254" w:lineRule="auto"/>
        <w:jc w:val="both"/>
        <w:rPr>
          <w:sz w:val="19"/>
        </w:rPr>
        <w:sectPr>
          <w:pgSz w:w="11900" w:h="16840"/>
          <w:pgMar w:top="500" w:bottom="280" w:left="566" w:right="566"/>
        </w:sectPr>
      </w:pPr>
    </w:p>
    <w:p>
      <w:pPr>
        <w:pStyle w:val="ListParagraph"/>
        <w:numPr>
          <w:ilvl w:val="1"/>
          <w:numId w:val="38"/>
        </w:numPr>
        <w:tabs>
          <w:tab w:pos="1267" w:val="left" w:leader="none"/>
        </w:tabs>
        <w:spacing w:line="259" w:lineRule="auto" w:before="92" w:after="0"/>
        <w:ind w:left="100" w:right="102" w:firstLine="444"/>
        <w:jc w:val="both"/>
        <w:rPr>
          <w:b/>
          <w:position w:val="13"/>
          <w:sz w:val="15"/>
        </w:rPr>
      </w:pPr>
      <w:r>
        <w:rPr>
          <w:sz w:val="19"/>
        </w:rPr>
        <w:t>xüsusi və ya hərbi rütbədən, fəxri addan yaxud dövlət təltifindən məhrum etmə, nəqliyyət vasitələrini idarə etmə hüququndan məhrum etmə </w:t>
      </w:r>
      <w:r>
        <w:rPr>
          <w:strike/>
          <w:sz w:val="19"/>
        </w:rPr>
        <w:t>, əmlak müsadirəsi</w:t>
      </w:r>
      <w:r>
        <w:rPr>
          <w:strike w:val="0"/>
          <w:sz w:val="19"/>
        </w:rPr>
        <w:t> və Azərbaycan Respublikasının hüdudlarından kənara məcburi çıxarma cəza növləri yalnız əlavə cəza kimi tətbiq edilir.</w:t>
      </w:r>
      <w:r>
        <w:rPr>
          <w:b/>
          <w:strike w:val="0"/>
          <w:color w:val="0000FF"/>
          <w:position w:val="13"/>
          <w:sz w:val="15"/>
          <w:u w:val="single" w:color="0000FF"/>
        </w:rPr>
        <w:t>[29]</w:t>
      </w:r>
    </w:p>
    <w:p>
      <w:pPr>
        <w:pStyle w:val="BodyText"/>
        <w:spacing w:before="6"/>
        <w:rPr>
          <w:b/>
        </w:rPr>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3"/>
          <w:w w:val="150"/>
          <w:sz w:val="19"/>
        </w:rPr>
        <w:t> </w:t>
      </w:r>
      <w:r>
        <w:rPr>
          <w:sz w:val="19"/>
        </w:rPr>
        <w:t>4</w:t>
      </w:r>
      <w:r>
        <w:rPr>
          <w:spacing w:val="-66"/>
          <w:sz w:val="19"/>
        </w:rPr>
        <w:t> </w:t>
      </w:r>
      <w:r>
        <w:rPr>
          <w:sz w:val="19"/>
        </w:rPr>
        <w:t>4</w:t>
      </w:r>
      <w:r>
        <w:rPr>
          <w:spacing w:val="-66"/>
          <w:sz w:val="19"/>
        </w:rPr>
        <w:t> </w:t>
      </w:r>
      <w:r>
        <w:rPr>
          <w:sz w:val="19"/>
        </w:rPr>
        <w:t>.</w:t>
      </w:r>
      <w:r>
        <w:rPr>
          <w:spacing w:val="7"/>
          <w:sz w:val="19"/>
        </w:rPr>
        <w:t> </w:t>
      </w:r>
      <w:r>
        <w:rPr>
          <w:b/>
          <w:spacing w:val="-2"/>
          <w:sz w:val="19"/>
        </w:rPr>
        <w:t>Cərimə</w:t>
      </w:r>
    </w:p>
    <w:p>
      <w:pPr>
        <w:pStyle w:val="BodyText"/>
        <w:spacing w:before="26"/>
        <w:rPr>
          <w:b/>
        </w:rPr>
      </w:pPr>
    </w:p>
    <w:p>
      <w:pPr>
        <w:pStyle w:val="ListParagraph"/>
        <w:numPr>
          <w:ilvl w:val="1"/>
          <w:numId w:val="39"/>
        </w:numPr>
        <w:tabs>
          <w:tab w:pos="1281" w:val="left" w:leader="none"/>
        </w:tabs>
        <w:spacing w:line="254" w:lineRule="auto" w:before="0" w:after="0"/>
        <w:ind w:left="100" w:right="104" w:firstLine="444"/>
        <w:jc w:val="both"/>
        <w:rPr>
          <w:sz w:val="19"/>
        </w:rPr>
      </w:pPr>
      <w:r>
        <w:rPr>
          <w:sz w:val="19"/>
        </w:rPr>
        <w:t>Cərimə bu Məcəllə ilə müəyyən edilmiş hallarda və məbləğdə məhkəmə tərəfindən təyin edilən pul tənbehidir.</w:t>
      </w:r>
    </w:p>
    <w:p>
      <w:pPr>
        <w:pStyle w:val="ListParagraph"/>
        <w:numPr>
          <w:ilvl w:val="1"/>
          <w:numId w:val="39"/>
        </w:numPr>
        <w:tabs>
          <w:tab w:pos="1240" w:val="left" w:leader="none"/>
        </w:tabs>
        <w:spacing w:line="232" w:lineRule="auto" w:before="4" w:after="0"/>
        <w:ind w:left="100" w:right="98" w:firstLine="444"/>
        <w:jc w:val="both"/>
        <w:rPr>
          <w:rFonts w:ascii="Times New Roman" w:hAnsi="Times New Roman"/>
          <w:b/>
          <w:i/>
          <w:sz w:val="19"/>
        </w:rPr>
      </w:pPr>
      <w:r>
        <w:rPr>
          <w:sz w:val="19"/>
        </w:rPr>
        <w:t>Cərimə törədilmiş cinayətin ağırlığı və məhkumun əmlak vəziyyəti nəzərə alınmaqla </w:t>
      </w:r>
      <w:r>
        <w:rPr>
          <w:rFonts w:ascii="Times New Roman" w:hAnsi="Times New Roman"/>
          <w:b/>
          <w:i/>
          <w:sz w:val="19"/>
        </w:rPr>
        <w:t>iyirmi</w:t>
      </w:r>
      <w:r>
        <w:rPr>
          <w:rFonts w:ascii="Times New Roman" w:hAnsi="Times New Roman"/>
          <w:b/>
          <w:i/>
          <w:spacing w:val="40"/>
          <w:sz w:val="19"/>
        </w:rPr>
        <w:t> </w:t>
      </w:r>
      <w:r>
        <w:rPr>
          <w:rFonts w:ascii="Times New Roman" w:hAnsi="Times New Roman"/>
          <w:b/>
          <w:i/>
          <w:sz w:val="19"/>
        </w:rPr>
        <w:t>min</w:t>
      </w:r>
      <w:r>
        <w:rPr>
          <w:rFonts w:ascii="Times New Roman" w:hAnsi="Times New Roman"/>
          <w:b/>
          <w:i/>
          <w:spacing w:val="80"/>
          <w:sz w:val="19"/>
        </w:rPr>
        <w:t> </w:t>
      </w:r>
      <w:r>
        <w:rPr>
          <w:sz w:val="19"/>
        </w:rPr>
        <w:t>manatadək</w:t>
      </w:r>
      <w:r>
        <w:rPr>
          <w:spacing w:val="40"/>
          <w:sz w:val="19"/>
        </w:rPr>
        <w:t> </w:t>
      </w:r>
      <w:r>
        <w:rPr>
          <w:sz w:val="19"/>
        </w:rPr>
        <w:t>miqdarda</w:t>
      </w:r>
      <w:r>
        <w:rPr>
          <w:spacing w:val="40"/>
          <w:sz w:val="19"/>
        </w:rPr>
        <w:t> </w:t>
      </w:r>
      <w:r>
        <w:rPr>
          <w:sz w:val="19"/>
        </w:rPr>
        <w:t>və</w:t>
      </w:r>
      <w:r>
        <w:rPr>
          <w:spacing w:val="40"/>
          <w:sz w:val="19"/>
        </w:rPr>
        <w:t> </w:t>
      </w:r>
      <w:r>
        <w:rPr>
          <w:sz w:val="19"/>
        </w:rPr>
        <w:t>ya</w:t>
      </w:r>
      <w:r>
        <w:rPr>
          <w:spacing w:val="40"/>
          <w:sz w:val="19"/>
        </w:rPr>
        <w:t> </w:t>
      </w:r>
      <w:r>
        <w:rPr>
          <w:sz w:val="19"/>
        </w:rPr>
        <w:t>cinayət</w:t>
      </w:r>
      <w:r>
        <w:rPr>
          <w:spacing w:val="40"/>
          <w:sz w:val="19"/>
        </w:rPr>
        <w:t> </w:t>
      </w:r>
      <w:r>
        <w:rPr>
          <w:sz w:val="19"/>
        </w:rPr>
        <w:t>nəticəsində</w:t>
      </w:r>
      <w:r>
        <w:rPr>
          <w:spacing w:val="40"/>
          <w:sz w:val="19"/>
        </w:rPr>
        <w:t> </w:t>
      </w:r>
      <w:r>
        <w:rPr>
          <w:sz w:val="19"/>
        </w:rPr>
        <w:t>vurulmuş</w:t>
      </w:r>
      <w:r>
        <w:rPr>
          <w:spacing w:val="40"/>
          <w:sz w:val="19"/>
        </w:rPr>
        <w:t> </w:t>
      </w:r>
      <w:r>
        <w:rPr>
          <w:sz w:val="19"/>
        </w:rPr>
        <w:t>ziyanın</w:t>
      </w:r>
      <w:r>
        <w:rPr>
          <w:spacing w:val="40"/>
          <w:sz w:val="19"/>
        </w:rPr>
        <w:t> </w:t>
      </w:r>
      <w:r>
        <w:rPr>
          <w:sz w:val="19"/>
        </w:rPr>
        <w:t>(əldə</w:t>
      </w:r>
      <w:r>
        <w:rPr>
          <w:spacing w:val="40"/>
          <w:sz w:val="19"/>
        </w:rPr>
        <w:t> </w:t>
      </w:r>
      <w:r>
        <w:rPr>
          <w:sz w:val="19"/>
        </w:rPr>
        <w:t>edilmiş gəlirin)</w:t>
      </w:r>
      <w:r>
        <w:rPr>
          <w:spacing w:val="80"/>
          <w:sz w:val="19"/>
        </w:rPr>
        <w:t> </w:t>
      </w:r>
      <w:r>
        <w:rPr>
          <w:sz w:val="19"/>
        </w:rPr>
        <w:t>bir</w:t>
      </w:r>
      <w:r>
        <w:rPr>
          <w:spacing w:val="80"/>
          <w:sz w:val="19"/>
        </w:rPr>
        <w:t> </w:t>
      </w:r>
      <w:r>
        <w:rPr>
          <w:sz w:val="19"/>
        </w:rPr>
        <w:t>mislindən</w:t>
      </w:r>
      <w:r>
        <w:rPr>
          <w:spacing w:val="80"/>
          <w:sz w:val="19"/>
        </w:rPr>
        <w:t> </w:t>
      </w:r>
      <w:r>
        <w:rPr>
          <w:sz w:val="19"/>
        </w:rPr>
        <w:t>on</w:t>
      </w:r>
      <w:r>
        <w:rPr>
          <w:spacing w:val="80"/>
          <w:sz w:val="19"/>
        </w:rPr>
        <w:t> </w:t>
      </w:r>
      <w:r>
        <w:rPr>
          <w:sz w:val="19"/>
        </w:rPr>
        <w:t>mislinədək</w:t>
      </w:r>
      <w:r>
        <w:rPr>
          <w:spacing w:val="80"/>
          <w:sz w:val="19"/>
        </w:rPr>
        <w:t> </w:t>
      </w:r>
      <w:r>
        <w:rPr>
          <w:sz w:val="19"/>
        </w:rPr>
        <w:t>miqdarda</w:t>
      </w:r>
      <w:r>
        <w:rPr>
          <w:rFonts w:ascii="Times New Roman" w:hAnsi="Times New Roman"/>
          <w:b/>
          <w:i/>
          <w:sz w:val="19"/>
        </w:rPr>
        <w:t>,</w:t>
      </w:r>
      <w:r>
        <w:rPr>
          <w:rFonts w:ascii="Times New Roman" w:hAnsi="Times New Roman"/>
          <w:b/>
          <w:i/>
          <w:spacing w:val="71"/>
          <w:sz w:val="19"/>
        </w:rPr>
        <w:t> </w:t>
      </w:r>
      <w:r>
        <w:rPr>
          <w:rFonts w:ascii="Times New Roman" w:hAnsi="Times New Roman"/>
          <w:b/>
          <w:i/>
          <w:sz w:val="19"/>
        </w:rPr>
        <w:t>habel</w:t>
      </w:r>
      <w:r>
        <w:rPr>
          <w:rFonts w:ascii="Arial" w:hAnsi="Arial"/>
          <w:i/>
          <w:sz w:val="19"/>
        </w:rPr>
        <w:t>ə</w:t>
      </w:r>
      <w:r>
        <w:rPr>
          <w:rFonts w:ascii="Arial" w:hAnsi="Arial"/>
          <w:i/>
          <w:spacing w:val="64"/>
          <w:sz w:val="19"/>
        </w:rPr>
        <w:t> </w:t>
      </w:r>
      <w:r>
        <w:rPr>
          <w:rFonts w:ascii="Times New Roman" w:hAnsi="Times New Roman"/>
          <w:b/>
          <w:i/>
          <w:sz w:val="19"/>
        </w:rPr>
        <w:t>cinay</w:t>
      </w:r>
      <w:r>
        <w:rPr>
          <w:rFonts w:ascii="Arial" w:hAnsi="Arial"/>
          <w:i/>
          <w:sz w:val="19"/>
        </w:rPr>
        <w:t>ə</w:t>
      </w:r>
      <w:r>
        <w:rPr>
          <w:rFonts w:ascii="Times New Roman" w:hAnsi="Times New Roman"/>
          <w:b/>
          <w:i/>
          <w:sz w:val="19"/>
        </w:rPr>
        <w:t>tin</w:t>
      </w:r>
      <w:r>
        <w:rPr>
          <w:rFonts w:ascii="Times New Roman" w:hAnsi="Times New Roman"/>
          <w:b/>
          <w:i/>
          <w:spacing w:val="69"/>
          <w:sz w:val="19"/>
        </w:rPr>
        <w:t> </w:t>
      </w:r>
      <w:r>
        <w:rPr>
          <w:rFonts w:ascii="Times New Roman" w:hAnsi="Times New Roman"/>
          <w:b/>
          <w:i/>
          <w:sz w:val="19"/>
        </w:rPr>
        <w:t>predmetinin</w:t>
      </w:r>
      <w:r>
        <w:rPr>
          <w:rFonts w:ascii="Times New Roman" w:hAnsi="Times New Roman"/>
          <w:b/>
          <w:i/>
          <w:spacing w:val="69"/>
          <w:sz w:val="19"/>
        </w:rPr>
        <w:t> </w:t>
      </w:r>
      <w:r>
        <w:rPr>
          <w:rFonts w:ascii="Times New Roman" w:hAnsi="Times New Roman"/>
          <w:b/>
          <w:i/>
          <w:sz w:val="19"/>
        </w:rPr>
        <w:t>d</w:t>
      </w:r>
      <w:r>
        <w:rPr>
          <w:rFonts w:ascii="Arial" w:hAnsi="Arial"/>
          <w:i/>
          <w:sz w:val="19"/>
        </w:rPr>
        <w:t>ə</w:t>
      </w:r>
      <w:r>
        <w:rPr>
          <w:rFonts w:ascii="Times New Roman" w:hAnsi="Times New Roman"/>
          <w:b/>
          <w:i/>
          <w:sz w:val="19"/>
        </w:rPr>
        <w:t>y</w:t>
      </w:r>
      <w:r>
        <w:rPr>
          <w:rFonts w:ascii="Arial" w:hAnsi="Arial"/>
          <w:i/>
          <w:sz w:val="19"/>
        </w:rPr>
        <w:t>ə</w:t>
      </w:r>
      <w:r>
        <w:rPr>
          <w:rFonts w:ascii="Times New Roman" w:hAnsi="Times New Roman"/>
          <w:b/>
          <w:i/>
          <w:sz w:val="19"/>
        </w:rPr>
        <w:t>rinin</w:t>
      </w:r>
      <w:r>
        <w:rPr>
          <w:rFonts w:ascii="Times New Roman" w:hAnsi="Times New Roman"/>
          <w:b/>
          <w:i/>
          <w:spacing w:val="69"/>
          <w:sz w:val="19"/>
        </w:rPr>
        <w:t> </w:t>
      </w:r>
      <w:r>
        <w:rPr>
          <w:rFonts w:ascii="Times New Roman" w:hAnsi="Times New Roman"/>
          <w:b/>
          <w:i/>
          <w:sz w:val="19"/>
        </w:rPr>
        <w:t>yüz</w:t>
      </w:r>
      <w:r>
        <w:rPr>
          <w:rFonts w:ascii="Times New Roman" w:hAnsi="Times New Roman"/>
          <w:b/>
          <w:i/>
          <w:spacing w:val="71"/>
          <w:sz w:val="19"/>
        </w:rPr>
        <w:t> </w:t>
      </w:r>
      <w:r>
        <w:rPr>
          <w:rFonts w:ascii="Times New Roman" w:hAnsi="Times New Roman"/>
          <w:b/>
          <w:i/>
          <w:sz w:val="19"/>
        </w:rPr>
        <w:t>faizin</w:t>
      </w:r>
      <w:r>
        <w:rPr>
          <w:rFonts w:ascii="Arial" w:hAnsi="Arial"/>
          <w:i/>
          <w:sz w:val="19"/>
        </w:rPr>
        <w:t>ə</w:t>
      </w:r>
      <w:r>
        <w:rPr>
          <w:rFonts w:ascii="Times New Roman" w:hAnsi="Times New Roman"/>
          <w:b/>
          <w:i/>
          <w:sz w:val="19"/>
        </w:rPr>
        <w:t>d</w:t>
      </w:r>
      <w:r>
        <w:rPr>
          <w:rFonts w:ascii="Arial" w:hAnsi="Arial"/>
          <w:i/>
          <w:sz w:val="19"/>
        </w:rPr>
        <w:t>ə</w:t>
      </w:r>
      <w:r>
        <w:rPr>
          <w:rFonts w:ascii="Times New Roman" w:hAnsi="Times New Roman"/>
          <w:b/>
          <w:i/>
          <w:sz w:val="19"/>
        </w:rPr>
        <w:t>k</w:t>
      </w:r>
    </w:p>
    <w:p>
      <w:pPr>
        <w:spacing w:line="125" w:lineRule="exact" w:before="24"/>
        <w:ind w:left="2812" w:right="0" w:firstLine="0"/>
        <w:jc w:val="left"/>
        <w:rPr>
          <w:b/>
          <w:sz w:val="15"/>
        </w:rPr>
      </w:pPr>
      <w:r>
        <w:rPr>
          <w:b/>
          <w:color w:val="0000FF"/>
          <w:spacing w:val="-4"/>
          <w:w w:val="105"/>
          <w:sz w:val="15"/>
          <w:u w:val="single" w:color="0000FF"/>
        </w:rPr>
        <w:t>[30]</w:t>
      </w:r>
    </w:p>
    <w:p>
      <w:pPr>
        <w:spacing w:line="189" w:lineRule="exact" w:before="0"/>
        <w:ind w:left="100" w:right="0" w:firstLine="0"/>
        <w:jc w:val="both"/>
        <w:rPr>
          <w:sz w:val="19"/>
        </w:rPr>
      </w:pPr>
      <w:r>
        <w:rPr>
          <w:rFonts w:ascii="Times New Roman" w:hAnsi="Times New Roman"/>
          <w:b/>
          <w:i/>
          <w:w w:val="105"/>
          <w:sz w:val="19"/>
        </w:rPr>
        <w:t>miqdarda</w:t>
      </w:r>
      <w:r>
        <w:rPr>
          <w:rFonts w:ascii="Times New Roman" w:hAnsi="Times New Roman"/>
          <w:b/>
          <w:i/>
          <w:spacing w:val="61"/>
          <w:w w:val="150"/>
          <w:sz w:val="19"/>
        </w:rPr>
        <w:t> </w:t>
      </w:r>
      <w:r>
        <w:rPr>
          <w:w w:val="105"/>
          <w:sz w:val="19"/>
        </w:rPr>
        <w:t>müəyyən</w:t>
      </w:r>
      <w:r>
        <w:rPr>
          <w:spacing w:val="9"/>
          <w:w w:val="105"/>
          <w:sz w:val="19"/>
        </w:rPr>
        <w:t> </w:t>
      </w:r>
      <w:r>
        <w:rPr>
          <w:spacing w:val="-2"/>
          <w:w w:val="105"/>
          <w:sz w:val="19"/>
        </w:rPr>
        <w:t>olunur.</w:t>
      </w:r>
    </w:p>
    <w:p>
      <w:pPr>
        <w:pStyle w:val="ListParagraph"/>
        <w:numPr>
          <w:ilvl w:val="1"/>
          <w:numId w:val="39"/>
        </w:numPr>
        <w:tabs>
          <w:tab w:pos="1343" w:val="left" w:leader="none"/>
        </w:tabs>
        <w:spacing w:line="254" w:lineRule="auto" w:before="13" w:after="0"/>
        <w:ind w:left="100" w:right="105" w:firstLine="444"/>
        <w:jc w:val="both"/>
        <w:rPr>
          <w:sz w:val="19"/>
        </w:rPr>
      </w:pPr>
      <w:r>
        <w:rPr>
          <w:sz w:val="19"/>
        </w:rPr>
        <w:t>Cərimə əlavə cəza kimi məhkəmələr tərəfindən yalnız bu Məcəllənin Xüsusi hissəsinin müvafiq maddələrində nəzərdə tutulmuş hallarda təyin edilə bilər.</w:t>
      </w:r>
    </w:p>
    <w:p>
      <w:pPr>
        <w:pStyle w:val="ListParagraph"/>
        <w:numPr>
          <w:ilvl w:val="1"/>
          <w:numId w:val="39"/>
        </w:numPr>
        <w:tabs>
          <w:tab w:pos="1292" w:val="left" w:leader="none"/>
        </w:tabs>
        <w:spacing w:line="247" w:lineRule="auto" w:before="0" w:after="0"/>
        <w:ind w:left="100" w:right="99" w:firstLine="444"/>
        <w:jc w:val="both"/>
        <w:rPr>
          <w:b/>
          <w:position w:val="13"/>
          <w:sz w:val="15"/>
        </w:rPr>
      </w:pPr>
      <w:r>
        <w:rPr>
          <w:sz w:val="19"/>
        </w:rPr>
        <w:t>Cəriməni</w:t>
      </w:r>
      <w:r>
        <w:rPr>
          <w:spacing w:val="40"/>
          <w:sz w:val="19"/>
        </w:rPr>
        <w:t> </w:t>
      </w:r>
      <w:r>
        <w:rPr>
          <w:sz w:val="19"/>
        </w:rPr>
        <w:t>ödəməkdən</w:t>
      </w:r>
      <w:r>
        <w:rPr>
          <w:spacing w:val="40"/>
          <w:sz w:val="19"/>
        </w:rPr>
        <w:t> </w:t>
      </w:r>
      <w:r>
        <w:rPr>
          <w:sz w:val="19"/>
        </w:rPr>
        <w:t>qəsdən</w:t>
      </w:r>
      <w:r>
        <w:rPr>
          <w:spacing w:val="40"/>
          <w:sz w:val="19"/>
        </w:rPr>
        <w:t> </w:t>
      </w:r>
      <w:r>
        <w:rPr>
          <w:sz w:val="19"/>
        </w:rPr>
        <w:t>boyun</w:t>
      </w:r>
      <w:r>
        <w:rPr>
          <w:spacing w:val="40"/>
          <w:sz w:val="19"/>
        </w:rPr>
        <w:t> </w:t>
      </w:r>
      <w:r>
        <w:rPr>
          <w:sz w:val="19"/>
        </w:rPr>
        <w:t>qaçıran</w:t>
      </w:r>
      <w:r>
        <w:rPr>
          <w:spacing w:val="40"/>
          <w:sz w:val="19"/>
        </w:rPr>
        <w:t> </w:t>
      </w:r>
      <w:r>
        <w:rPr>
          <w:sz w:val="19"/>
        </w:rPr>
        <w:t>şəxslərə</w:t>
      </w:r>
      <w:r>
        <w:rPr>
          <w:spacing w:val="40"/>
          <w:sz w:val="19"/>
        </w:rPr>
        <w:t> </w:t>
      </w:r>
      <w:r>
        <w:rPr>
          <w:sz w:val="19"/>
        </w:rPr>
        <w:t>bu</w:t>
      </w:r>
      <w:r>
        <w:rPr>
          <w:spacing w:val="40"/>
          <w:sz w:val="19"/>
        </w:rPr>
        <w:t> </w:t>
      </w:r>
      <w:r>
        <w:rPr>
          <w:sz w:val="19"/>
        </w:rPr>
        <w:t>cəza</w:t>
      </w:r>
      <w:r>
        <w:rPr>
          <w:spacing w:val="40"/>
          <w:sz w:val="19"/>
        </w:rPr>
        <w:t> </w:t>
      </w:r>
      <w:r>
        <w:rPr>
          <w:sz w:val="19"/>
        </w:rPr>
        <w:t>növü</w:t>
      </w:r>
      <w:r>
        <w:rPr>
          <w:spacing w:val="40"/>
          <w:sz w:val="19"/>
        </w:rPr>
        <w:t> </w:t>
      </w:r>
      <w:r>
        <w:rPr>
          <w:sz w:val="19"/>
        </w:rPr>
        <w:t>ictimai</w:t>
      </w:r>
      <w:r>
        <w:rPr>
          <w:spacing w:val="40"/>
          <w:sz w:val="19"/>
        </w:rPr>
        <w:t> </w:t>
      </w:r>
      <w:r>
        <w:rPr>
          <w:sz w:val="19"/>
        </w:rPr>
        <w:t>işlər, islah işləri</w:t>
      </w:r>
      <w:r>
        <w:rPr>
          <w:rFonts w:ascii="Times New Roman" w:hAnsi="Times New Roman"/>
          <w:b/>
          <w:i/>
          <w:sz w:val="19"/>
        </w:rPr>
        <w:t>, azadlı</w:t>
      </w:r>
      <w:r>
        <w:rPr>
          <w:rFonts w:ascii="Arial" w:hAnsi="Arial"/>
          <w:i/>
          <w:sz w:val="19"/>
        </w:rPr>
        <w:t>ğ</w:t>
      </w:r>
      <w:r>
        <w:rPr>
          <w:rFonts w:ascii="Times New Roman" w:hAnsi="Times New Roman"/>
          <w:b/>
          <w:i/>
          <w:sz w:val="19"/>
        </w:rPr>
        <w:t>ın m</w:t>
      </w:r>
      <w:r>
        <w:rPr>
          <w:rFonts w:ascii="Arial" w:hAnsi="Arial"/>
          <w:i/>
          <w:sz w:val="19"/>
        </w:rPr>
        <w:t>ə</w:t>
      </w:r>
      <w:r>
        <w:rPr>
          <w:rFonts w:ascii="Times New Roman" w:hAnsi="Times New Roman"/>
          <w:b/>
          <w:i/>
          <w:sz w:val="19"/>
        </w:rPr>
        <w:t>hdudla</w:t>
      </w:r>
      <w:r>
        <w:rPr>
          <w:rFonts w:ascii="Arial" w:hAnsi="Arial"/>
          <w:i/>
          <w:sz w:val="19"/>
        </w:rPr>
        <w:t>ş</w:t>
      </w:r>
      <w:r>
        <w:rPr>
          <w:rFonts w:ascii="Times New Roman" w:hAnsi="Times New Roman"/>
          <w:b/>
          <w:i/>
          <w:sz w:val="19"/>
        </w:rPr>
        <w:t>dırılması</w:t>
      </w:r>
      <w:r>
        <w:rPr>
          <w:rFonts w:ascii="Times New Roman" w:hAnsi="Times New Roman"/>
          <w:b/>
          <w:i/>
          <w:spacing w:val="80"/>
          <w:sz w:val="19"/>
        </w:rPr>
        <w:t> </w:t>
      </w:r>
      <w:r>
        <w:rPr>
          <w:sz w:val="19"/>
        </w:rPr>
        <w:t>və ya müəyyən müddətə azadlıqdan məhrum etmə ilə əvəz oluna bilər. </w:t>
      </w:r>
      <w:r>
        <w:rPr>
          <w:b/>
          <w:color w:val="0000FF"/>
          <w:position w:val="13"/>
          <w:sz w:val="15"/>
          <w:u w:val="single" w:color="0000FF"/>
        </w:rPr>
        <w:t>[31]</w:t>
      </w:r>
    </w:p>
    <w:p>
      <w:pPr>
        <w:pStyle w:val="BodyText"/>
        <w:spacing w:before="22"/>
        <w:rPr>
          <w:b/>
        </w:rPr>
      </w:pPr>
    </w:p>
    <w:p>
      <w:pPr>
        <w:spacing w:before="1"/>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4</w:t>
      </w:r>
      <w:r>
        <w:rPr>
          <w:spacing w:val="-66"/>
          <w:sz w:val="19"/>
        </w:rPr>
        <w:t> </w:t>
      </w:r>
      <w:r>
        <w:rPr>
          <w:sz w:val="19"/>
        </w:rPr>
        <w:t>5</w:t>
      </w:r>
      <w:r>
        <w:rPr>
          <w:spacing w:val="-66"/>
          <w:sz w:val="19"/>
        </w:rPr>
        <w:t> </w:t>
      </w:r>
      <w:r>
        <w:rPr>
          <w:sz w:val="19"/>
        </w:rPr>
        <w:t>.</w:t>
      </w:r>
      <w:r>
        <w:rPr>
          <w:spacing w:val="7"/>
          <w:sz w:val="19"/>
        </w:rPr>
        <w:t> </w:t>
      </w:r>
      <w:r>
        <w:rPr>
          <w:b/>
          <w:sz w:val="19"/>
        </w:rPr>
        <w:t>Nəqliyyat</w:t>
      </w:r>
      <w:r>
        <w:rPr>
          <w:b/>
          <w:spacing w:val="3"/>
          <w:sz w:val="19"/>
        </w:rPr>
        <w:t> </w:t>
      </w:r>
      <w:r>
        <w:rPr>
          <w:b/>
          <w:sz w:val="19"/>
        </w:rPr>
        <w:t>vasitəsini</w:t>
      </w:r>
      <w:r>
        <w:rPr>
          <w:b/>
          <w:spacing w:val="3"/>
          <w:sz w:val="19"/>
        </w:rPr>
        <w:t> </w:t>
      </w:r>
      <w:r>
        <w:rPr>
          <w:b/>
          <w:sz w:val="19"/>
        </w:rPr>
        <w:t>idarəetmə</w:t>
      </w:r>
      <w:r>
        <w:rPr>
          <w:b/>
          <w:spacing w:val="3"/>
          <w:sz w:val="19"/>
        </w:rPr>
        <w:t> </w:t>
      </w:r>
      <w:r>
        <w:rPr>
          <w:b/>
          <w:sz w:val="19"/>
        </w:rPr>
        <w:t>hüququndan</w:t>
      </w:r>
      <w:r>
        <w:rPr>
          <w:b/>
          <w:spacing w:val="3"/>
          <w:sz w:val="19"/>
        </w:rPr>
        <w:t> </w:t>
      </w:r>
      <w:r>
        <w:rPr>
          <w:b/>
          <w:sz w:val="19"/>
        </w:rPr>
        <w:t>məhrum</w:t>
      </w:r>
      <w:r>
        <w:rPr>
          <w:b/>
          <w:spacing w:val="3"/>
          <w:sz w:val="19"/>
        </w:rPr>
        <w:t> </w:t>
      </w:r>
      <w:r>
        <w:rPr>
          <w:b/>
          <w:spacing w:val="-4"/>
          <w:sz w:val="19"/>
        </w:rPr>
        <w:t>etmə</w:t>
      </w:r>
    </w:p>
    <w:p>
      <w:pPr>
        <w:pStyle w:val="BodyText"/>
        <w:spacing w:before="25"/>
        <w:rPr>
          <w:b/>
        </w:rPr>
      </w:pPr>
    </w:p>
    <w:p>
      <w:pPr>
        <w:pStyle w:val="ListParagraph"/>
        <w:numPr>
          <w:ilvl w:val="1"/>
          <w:numId w:val="40"/>
        </w:numPr>
        <w:tabs>
          <w:tab w:pos="1286" w:val="left" w:leader="none"/>
        </w:tabs>
        <w:spacing w:line="254" w:lineRule="auto" w:before="0" w:after="0"/>
        <w:ind w:left="100" w:right="101" w:firstLine="444"/>
        <w:jc w:val="both"/>
        <w:rPr>
          <w:sz w:val="19"/>
        </w:rPr>
      </w:pPr>
      <w:r>
        <w:rPr>
          <w:sz w:val="19"/>
        </w:rPr>
        <w:t>Nəqliyyat vasitəsini idarəetmə hüququndan məhrum etmə cəza növü bu Məcəllənin Xüsusi hissəsinin müvafiq maddəsi ilə nəzərdə tutulmuş hallarda, cinayətin xarakteri, təqsirkar şəxsin şəxsiyyəti və cinayətin digər halları nəzərə alınmaqla, bir ildən beş</w:t>
      </w:r>
      <w:r>
        <w:rPr>
          <w:spacing w:val="40"/>
          <w:sz w:val="19"/>
        </w:rPr>
        <w:t> </w:t>
      </w:r>
      <w:r>
        <w:rPr>
          <w:sz w:val="19"/>
        </w:rPr>
        <w:t>ilədək müddətə təyin edilə bilər.</w:t>
      </w:r>
    </w:p>
    <w:p>
      <w:pPr>
        <w:pStyle w:val="ListParagraph"/>
        <w:numPr>
          <w:ilvl w:val="1"/>
          <w:numId w:val="40"/>
        </w:numPr>
        <w:tabs>
          <w:tab w:pos="1020" w:val="left" w:leader="none"/>
        </w:tabs>
        <w:spacing w:line="199" w:lineRule="exact" w:before="0" w:after="0"/>
        <w:ind w:left="1020" w:right="0" w:hanging="476"/>
        <w:jc w:val="both"/>
        <w:rPr>
          <w:rFonts w:ascii="Times New Roman" w:hAnsi="Times New Roman"/>
          <w:b/>
          <w:i/>
          <w:sz w:val="19"/>
        </w:rPr>
      </w:pPr>
      <w:r>
        <w:rPr>
          <w:rFonts w:ascii="Times New Roman" w:hAnsi="Times New Roman"/>
          <w:b/>
          <w:i/>
          <w:w w:val="110"/>
          <w:sz w:val="19"/>
        </w:rPr>
        <w:t>N</w:t>
      </w:r>
      <w:r>
        <w:rPr>
          <w:rFonts w:ascii="Arial" w:hAnsi="Arial"/>
          <w:i/>
          <w:w w:val="110"/>
          <w:sz w:val="19"/>
        </w:rPr>
        <w:t>ə</w:t>
      </w:r>
      <w:r>
        <w:rPr>
          <w:rFonts w:ascii="Times New Roman" w:hAnsi="Times New Roman"/>
          <w:b/>
          <w:i/>
          <w:w w:val="110"/>
          <w:sz w:val="19"/>
        </w:rPr>
        <w:t>qliyyat</w:t>
      </w:r>
      <w:r>
        <w:rPr>
          <w:rFonts w:ascii="Times New Roman" w:hAnsi="Times New Roman"/>
          <w:b/>
          <w:i/>
          <w:spacing w:val="28"/>
          <w:w w:val="110"/>
          <w:sz w:val="19"/>
        </w:rPr>
        <w:t> </w:t>
      </w:r>
      <w:r>
        <w:rPr>
          <w:rFonts w:ascii="Times New Roman" w:hAnsi="Times New Roman"/>
          <w:b/>
          <w:i/>
          <w:w w:val="110"/>
          <w:sz w:val="19"/>
        </w:rPr>
        <w:t>vasit</w:t>
      </w:r>
      <w:r>
        <w:rPr>
          <w:rFonts w:ascii="Arial" w:hAnsi="Arial"/>
          <w:i/>
          <w:w w:val="110"/>
          <w:sz w:val="19"/>
        </w:rPr>
        <w:t>ə</w:t>
      </w:r>
      <w:r>
        <w:rPr>
          <w:rFonts w:ascii="Times New Roman" w:hAnsi="Times New Roman"/>
          <w:b/>
          <w:i/>
          <w:w w:val="110"/>
          <w:sz w:val="19"/>
        </w:rPr>
        <w:t>sini</w:t>
      </w:r>
      <w:r>
        <w:rPr>
          <w:rFonts w:ascii="Times New Roman" w:hAnsi="Times New Roman"/>
          <w:b/>
          <w:i/>
          <w:spacing w:val="28"/>
          <w:w w:val="110"/>
          <w:sz w:val="19"/>
        </w:rPr>
        <w:t> </w:t>
      </w:r>
      <w:r>
        <w:rPr>
          <w:rFonts w:ascii="Times New Roman" w:hAnsi="Times New Roman"/>
          <w:b/>
          <w:i/>
          <w:w w:val="110"/>
          <w:sz w:val="19"/>
        </w:rPr>
        <w:t>idar</w:t>
      </w:r>
      <w:r>
        <w:rPr>
          <w:rFonts w:ascii="Arial" w:hAnsi="Arial"/>
          <w:i/>
          <w:w w:val="110"/>
          <w:sz w:val="19"/>
        </w:rPr>
        <w:t>ə</w:t>
      </w:r>
      <w:r>
        <w:rPr>
          <w:rFonts w:ascii="Times New Roman" w:hAnsi="Times New Roman"/>
          <w:b/>
          <w:i/>
          <w:w w:val="110"/>
          <w:sz w:val="19"/>
        </w:rPr>
        <w:t>etm</w:t>
      </w:r>
      <w:r>
        <w:rPr>
          <w:rFonts w:ascii="Arial" w:hAnsi="Arial"/>
          <w:i/>
          <w:w w:val="110"/>
          <w:sz w:val="19"/>
        </w:rPr>
        <w:t>ə</w:t>
      </w:r>
      <w:r>
        <w:rPr>
          <w:rFonts w:ascii="Arial" w:hAnsi="Arial"/>
          <w:i/>
          <w:spacing w:val="23"/>
          <w:w w:val="110"/>
          <w:sz w:val="19"/>
        </w:rPr>
        <w:t> </w:t>
      </w:r>
      <w:r>
        <w:rPr>
          <w:rFonts w:ascii="Times New Roman" w:hAnsi="Times New Roman"/>
          <w:b/>
          <w:i/>
          <w:w w:val="110"/>
          <w:sz w:val="19"/>
        </w:rPr>
        <w:t>hüququndan</w:t>
      </w:r>
      <w:r>
        <w:rPr>
          <w:rFonts w:ascii="Times New Roman" w:hAnsi="Times New Roman"/>
          <w:b/>
          <w:i/>
          <w:spacing w:val="28"/>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28"/>
          <w:w w:val="110"/>
          <w:sz w:val="19"/>
        </w:rPr>
        <w:t> </w:t>
      </w:r>
      <w:r>
        <w:rPr>
          <w:rFonts w:ascii="Times New Roman" w:hAnsi="Times New Roman"/>
          <w:b/>
          <w:i/>
          <w:w w:val="110"/>
          <w:sz w:val="19"/>
        </w:rPr>
        <w:t>etm</w:t>
      </w:r>
      <w:r>
        <w:rPr>
          <w:rFonts w:ascii="Arial" w:hAnsi="Arial"/>
          <w:i/>
          <w:w w:val="110"/>
          <w:sz w:val="19"/>
        </w:rPr>
        <w:t>ə</w:t>
      </w:r>
      <w:r>
        <w:rPr>
          <w:rFonts w:ascii="Arial" w:hAnsi="Arial"/>
          <w:i/>
          <w:spacing w:val="23"/>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w:t>
      </w:r>
      <w:r>
        <w:rPr>
          <w:rFonts w:ascii="Times New Roman" w:hAnsi="Times New Roman"/>
          <w:b/>
          <w:i/>
          <w:spacing w:val="28"/>
          <w:w w:val="110"/>
          <w:sz w:val="19"/>
        </w:rPr>
        <w:t> </w:t>
      </w:r>
      <w:r>
        <w:rPr>
          <w:rFonts w:ascii="Times New Roman" w:hAnsi="Times New Roman"/>
          <w:b/>
          <w:i/>
          <w:w w:val="110"/>
          <w:sz w:val="19"/>
        </w:rPr>
        <w:t>növünün</w:t>
      </w:r>
      <w:r>
        <w:rPr>
          <w:rFonts w:ascii="Times New Roman" w:hAnsi="Times New Roman"/>
          <w:b/>
          <w:i/>
          <w:spacing w:val="28"/>
          <w:w w:val="110"/>
          <w:sz w:val="19"/>
        </w:rPr>
        <w:t> </w:t>
      </w:r>
      <w:r>
        <w:rPr>
          <w:rFonts w:ascii="Times New Roman" w:hAnsi="Times New Roman"/>
          <w:b/>
          <w:i/>
          <w:w w:val="110"/>
          <w:sz w:val="19"/>
        </w:rPr>
        <w:t>intizam</w:t>
      </w:r>
      <w:r>
        <w:rPr>
          <w:rFonts w:ascii="Times New Roman" w:hAnsi="Times New Roman"/>
          <w:b/>
          <w:i/>
          <w:spacing w:val="29"/>
          <w:w w:val="110"/>
          <w:sz w:val="19"/>
        </w:rPr>
        <w:t> </w:t>
      </w:r>
      <w:r>
        <w:rPr>
          <w:rFonts w:ascii="Times New Roman" w:hAnsi="Times New Roman"/>
          <w:b/>
          <w:i/>
          <w:w w:val="110"/>
          <w:sz w:val="19"/>
        </w:rPr>
        <w:t>xarakterli</w:t>
      </w:r>
      <w:r>
        <w:rPr>
          <w:rFonts w:ascii="Times New Roman" w:hAnsi="Times New Roman"/>
          <w:b/>
          <w:i/>
          <w:spacing w:val="29"/>
          <w:w w:val="110"/>
          <w:sz w:val="19"/>
        </w:rPr>
        <w:t>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rbi</w:t>
      </w:r>
      <w:r>
        <w:rPr>
          <w:rFonts w:ascii="Times New Roman" w:hAnsi="Times New Roman"/>
          <w:b/>
          <w:i/>
          <w:spacing w:val="29"/>
          <w:w w:val="110"/>
          <w:sz w:val="19"/>
        </w:rPr>
        <w:t> </w:t>
      </w:r>
      <w:r>
        <w:rPr>
          <w:rFonts w:ascii="Times New Roman" w:hAnsi="Times New Roman"/>
          <w:b/>
          <w:i/>
          <w:spacing w:val="-2"/>
          <w:w w:val="110"/>
          <w:sz w:val="19"/>
        </w:rPr>
        <w:t>hiss</w:t>
      </w:r>
      <w:r>
        <w:rPr>
          <w:rFonts w:ascii="Arial" w:hAnsi="Arial"/>
          <w:i/>
          <w:spacing w:val="-2"/>
          <w:w w:val="110"/>
          <w:sz w:val="19"/>
        </w:rPr>
        <w:t>ə</w:t>
      </w:r>
      <w:r>
        <w:rPr>
          <w:rFonts w:ascii="Times New Roman" w:hAnsi="Times New Roman"/>
          <w:b/>
          <w:i/>
          <w:spacing w:val="-2"/>
          <w:w w:val="110"/>
          <w:sz w:val="19"/>
        </w:rPr>
        <w:t>d</w:t>
      </w:r>
      <w:r>
        <w:rPr>
          <w:rFonts w:ascii="Arial" w:hAnsi="Arial"/>
          <w:i/>
          <w:spacing w:val="-2"/>
          <w:w w:val="110"/>
          <w:sz w:val="19"/>
        </w:rPr>
        <w:t>ə</w:t>
      </w:r>
    </w:p>
    <w:p>
      <w:pPr>
        <w:spacing w:line="249" w:lineRule="auto" w:before="9"/>
        <w:ind w:left="100" w:right="104" w:firstLine="0"/>
        <w:jc w:val="both"/>
        <w:rPr>
          <w:rFonts w:ascii="Times New Roman" w:hAnsi="Times New Roman"/>
          <w:b/>
          <w:i/>
          <w:sz w:val="19"/>
        </w:rPr>
      </w:pPr>
      <w:r>
        <w:rPr>
          <w:rFonts w:ascii="Times New Roman" w:hAnsi="Times New Roman"/>
          <w:b/>
          <w:i/>
          <w:w w:val="110"/>
          <w:sz w:val="19"/>
        </w:rPr>
        <w:t>saxlama</w:t>
      </w:r>
      <w:r>
        <w:rPr>
          <w:rFonts w:ascii="Times New Roman" w:hAnsi="Times New Roman"/>
          <w:b/>
          <w:i/>
          <w:w w:val="110"/>
          <w:sz w:val="19"/>
        </w:rPr>
        <w:t> v</w:t>
      </w:r>
      <w:r>
        <w:rPr>
          <w:rFonts w:ascii="Arial" w:hAnsi="Arial"/>
          <w:i/>
          <w:w w:val="110"/>
          <w:sz w:val="19"/>
        </w:rPr>
        <w:t>ə</w:t>
      </w:r>
      <w:r>
        <w:rPr>
          <w:rFonts w:ascii="Arial" w:hAnsi="Arial"/>
          <w:i/>
          <w:w w:val="110"/>
          <w:sz w:val="19"/>
        </w:rPr>
        <w:t> </w:t>
      </w:r>
      <w:r>
        <w:rPr>
          <w:rFonts w:ascii="Times New Roman" w:hAnsi="Times New Roman"/>
          <w:b/>
          <w:i/>
          <w:w w:val="110"/>
          <w:sz w:val="19"/>
        </w:rPr>
        <w:t>ya</w:t>
      </w:r>
      <w:r>
        <w:rPr>
          <w:rFonts w:ascii="Times New Roman" w:hAnsi="Times New Roman"/>
          <w:b/>
          <w:i/>
          <w:w w:val="110"/>
          <w:sz w:val="19"/>
        </w:rPr>
        <w:t> azadlıqdan</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hrum</w:t>
      </w:r>
      <w:r>
        <w:rPr>
          <w:rFonts w:ascii="Times New Roman" w:hAnsi="Times New Roman"/>
          <w:b/>
          <w:i/>
          <w:w w:val="110"/>
          <w:sz w:val="19"/>
        </w:rPr>
        <w:t> etm</w:t>
      </w:r>
      <w:r>
        <w:rPr>
          <w:rFonts w:ascii="Arial" w:hAnsi="Arial"/>
          <w:i/>
          <w:w w:val="110"/>
          <w:sz w:val="19"/>
        </w:rPr>
        <w:t>ə</w:t>
      </w:r>
      <w:r>
        <w:rPr>
          <w:rFonts w:ascii="Arial" w:hAnsi="Arial"/>
          <w:i/>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zalarına</w:t>
      </w:r>
      <w:r>
        <w:rPr>
          <w:rFonts w:ascii="Times New Roman" w:hAnsi="Times New Roman"/>
          <w:b/>
          <w:i/>
          <w:w w:val="110"/>
          <w:sz w:val="19"/>
        </w:rPr>
        <w:t> </w:t>
      </w:r>
      <w:r>
        <w:rPr>
          <w:rFonts w:ascii="Arial" w:hAnsi="Arial"/>
          <w:i/>
          <w:w w:val="110"/>
          <w:sz w:val="19"/>
        </w:rPr>
        <w:t>ə</w:t>
      </w:r>
      <w:r>
        <w:rPr>
          <w:rFonts w:ascii="Times New Roman" w:hAnsi="Times New Roman"/>
          <w:b/>
          <w:i/>
          <w:w w:val="110"/>
          <w:sz w:val="19"/>
        </w:rPr>
        <w:t>lav</w:t>
      </w:r>
      <w:r>
        <w:rPr>
          <w:rFonts w:ascii="Arial" w:hAnsi="Arial"/>
          <w:i/>
          <w:w w:val="110"/>
          <w:sz w:val="19"/>
        </w:rPr>
        <w:t>ə</w:t>
      </w:r>
      <w:r>
        <w:rPr>
          <w:rFonts w:ascii="Arial" w:hAnsi="Arial"/>
          <w:i/>
          <w:w w:val="110"/>
          <w:sz w:val="19"/>
        </w:rPr>
        <w:t> </w:t>
      </w:r>
      <w:r>
        <w:rPr>
          <w:rFonts w:ascii="Times New Roman" w:hAnsi="Times New Roman"/>
          <w:b/>
          <w:i/>
          <w:w w:val="110"/>
          <w:sz w:val="19"/>
        </w:rPr>
        <w:t>olaraq</w:t>
      </w:r>
      <w:r>
        <w:rPr>
          <w:rFonts w:ascii="Times New Roman" w:hAnsi="Times New Roman"/>
          <w:b/>
          <w:i/>
          <w:w w:val="110"/>
          <w:sz w:val="19"/>
        </w:rPr>
        <w:t> t</w:t>
      </w:r>
      <w:r>
        <w:rPr>
          <w:rFonts w:ascii="Arial" w:hAnsi="Arial"/>
          <w:i/>
          <w:w w:val="110"/>
          <w:sz w:val="19"/>
        </w:rPr>
        <w:t>ə</w:t>
      </w:r>
      <w:r>
        <w:rPr>
          <w:rFonts w:ascii="Times New Roman" w:hAnsi="Times New Roman"/>
          <w:b/>
          <w:i/>
          <w:w w:val="110"/>
          <w:sz w:val="19"/>
        </w:rPr>
        <w:t>yin</w:t>
      </w:r>
      <w:r>
        <w:rPr>
          <w:rFonts w:ascii="Times New Roman" w:hAnsi="Times New Roman"/>
          <w:b/>
          <w:i/>
          <w:w w:val="110"/>
          <w:sz w:val="19"/>
        </w:rPr>
        <w:t> edildiyi</w:t>
      </w:r>
      <w:r>
        <w:rPr>
          <w:rFonts w:ascii="Times New Roman" w:hAnsi="Times New Roman"/>
          <w:b/>
          <w:i/>
          <w:w w:val="110"/>
          <w:sz w:val="19"/>
        </w:rPr>
        <w:t> hallarda,</w:t>
      </w:r>
      <w:r>
        <w:rPr>
          <w:rFonts w:ascii="Times New Roman" w:hAnsi="Times New Roman"/>
          <w:b/>
          <w:i/>
          <w:w w:val="110"/>
          <w:sz w:val="19"/>
        </w:rPr>
        <w:t> </w:t>
      </w:r>
      <w:r>
        <w:rPr>
          <w:rFonts w:ascii="Arial" w:hAnsi="Arial"/>
          <w:i/>
          <w:w w:val="110"/>
          <w:sz w:val="19"/>
        </w:rPr>
        <w:t>ə</w:t>
      </w:r>
      <w:r>
        <w:rPr>
          <w:rFonts w:ascii="Times New Roman" w:hAnsi="Times New Roman"/>
          <w:b/>
          <w:i/>
          <w:w w:val="110"/>
          <w:sz w:val="19"/>
        </w:rPr>
        <w:t>lav</w:t>
      </w:r>
      <w:r>
        <w:rPr>
          <w:rFonts w:ascii="Arial" w:hAnsi="Arial"/>
          <w:i/>
          <w:w w:val="110"/>
          <w:sz w:val="19"/>
        </w:rPr>
        <w:t>ə</w:t>
      </w:r>
      <w:r>
        <w:rPr>
          <w:rFonts w:ascii="Arial" w:hAnsi="Arial"/>
          <w:i/>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w:t>
      </w:r>
      <w:r>
        <w:rPr>
          <w:rFonts w:ascii="Times New Roman" w:hAnsi="Times New Roman"/>
          <w:b/>
          <w:i/>
          <w:w w:val="110"/>
          <w:sz w:val="19"/>
        </w:rPr>
        <w:t> </w:t>
      </w:r>
      <w:r>
        <w:rPr>
          <w:rFonts w:ascii="Arial" w:hAnsi="Arial"/>
          <w:i/>
          <w:w w:val="110"/>
          <w:sz w:val="19"/>
        </w:rPr>
        <w:t>ə</w:t>
      </w:r>
      <w:r>
        <w:rPr>
          <w:rFonts w:ascii="Times New Roman" w:hAnsi="Times New Roman"/>
          <w:b/>
          <w:i/>
          <w:w w:val="110"/>
          <w:sz w:val="19"/>
        </w:rPr>
        <w:t>sas</w:t>
      </w:r>
      <w:r>
        <w:rPr>
          <w:rFonts w:ascii="Times New Roman" w:hAnsi="Times New Roman"/>
          <w:b/>
          <w:i/>
          <w:w w:val="110"/>
          <w:sz w:val="19"/>
        </w:rPr>
        <w:t> c</w:t>
      </w:r>
      <w:r>
        <w:rPr>
          <w:rFonts w:ascii="Arial" w:hAnsi="Arial"/>
          <w:i/>
          <w:w w:val="110"/>
          <w:sz w:val="19"/>
        </w:rPr>
        <w:t>ə</w:t>
      </w:r>
      <w:r>
        <w:rPr>
          <w:rFonts w:ascii="Times New Roman" w:hAnsi="Times New Roman"/>
          <w:b/>
          <w:i/>
          <w:w w:val="110"/>
          <w:sz w:val="19"/>
        </w:rPr>
        <w:t>zanın ç</w:t>
      </w:r>
      <w:r>
        <w:rPr>
          <w:rFonts w:ascii="Arial" w:hAnsi="Arial"/>
          <w:i/>
          <w:w w:val="110"/>
          <w:sz w:val="19"/>
        </w:rPr>
        <w:t>ə</w:t>
      </w:r>
      <w:r>
        <w:rPr>
          <w:rFonts w:ascii="Times New Roman" w:hAnsi="Times New Roman"/>
          <w:b/>
          <w:i/>
          <w:w w:val="110"/>
          <w:sz w:val="19"/>
        </w:rPr>
        <w:t>kildiyi bütün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bundan </w:t>
      </w:r>
      <w:r>
        <w:rPr>
          <w:rFonts w:ascii="Arial" w:hAnsi="Arial"/>
          <w:i/>
          <w:w w:val="110"/>
          <w:sz w:val="19"/>
        </w:rPr>
        <w:t>ə</w:t>
      </w:r>
      <w:r>
        <w:rPr>
          <w:rFonts w:ascii="Times New Roman" w:hAnsi="Times New Roman"/>
          <w:b/>
          <w:i/>
          <w:w w:val="110"/>
          <w:sz w:val="19"/>
        </w:rPr>
        <w:t>lav</w:t>
      </w:r>
      <w:r>
        <w:rPr>
          <w:rFonts w:ascii="Arial" w:hAnsi="Arial"/>
          <w:i/>
          <w:w w:val="110"/>
          <w:sz w:val="19"/>
        </w:rPr>
        <w:t>ə</w:t>
      </w:r>
      <w:r>
        <w:rPr>
          <w:rFonts w:ascii="Times New Roman" w:hAnsi="Times New Roman"/>
          <w:b/>
          <w:i/>
          <w:w w:val="110"/>
          <w:sz w:val="19"/>
        </w:rPr>
        <w:t>, hökmd</w:t>
      </w:r>
      <w:r>
        <w:rPr>
          <w:rFonts w:ascii="Arial" w:hAnsi="Arial"/>
          <w:i/>
          <w:w w:val="110"/>
          <w:sz w:val="19"/>
        </w:rPr>
        <w:t>ə </w:t>
      </w:r>
      <w:r>
        <w:rPr>
          <w:rFonts w:ascii="Times New Roman" w:hAnsi="Times New Roman"/>
          <w:b/>
          <w:i/>
          <w:w w:val="110"/>
          <w:sz w:val="19"/>
        </w:rPr>
        <w:t>bu c</w:t>
      </w:r>
      <w:r>
        <w:rPr>
          <w:rFonts w:ascii="Arial" w:hAnsi="Arial"/>
          <w:i/>
          <w:w w:val="110"/>
          <w:sz w:val="19"/>
        </w:rPr>
        <w:t>ə</w:t>
      </w:r>
      <w:r>
        <w:rPr>
          <w:rFonts w:ascii="Times New Roman" w:hAnsi="Times New Roman"/>
          <w:b/>
          <w:i/>
          <w:w w:val="110"/>
          <w:sz w:val="19"/>
        </w:rPr>
        <w:t>za növü üçün 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 edilmi</w:t>
      </w:r>
      <w:r>
        <w:rPr>
          <w:rFonts w:ascii="Arial" w:hAnsi="Arial"/>
          <w:i/>
          <w:w w:val="110"/>
          <w:sz w:val="19"/>
        </w:rPr>
        <w:t>ş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 ş</w:t>
      </w:r>
      <w:r>
        <w:rPr>
          <w:rFonts w:ascii="Times New Roman" w:hAnsi="Times New Roman"/>
          <w:b/>
          <w:i/>
          <w:w w:val="110"/>
          <w:sz w:val="19"/>
        </w:rPr>
        <w:t>amil olunur. Bu</w:t>
      </w:r>
      <w:r>
        <w:rPr>
          <w:rFonts w:ascii="Times New Roman" w:hAnsi="Times New Roman"/>
          <w:b/>
          <w:i/>
          <w:spacing w:val="40"/>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 növünün</w:t>
      </w:r>
      <w:r>
        <w:rPr>
          <w:rFonts w:ascii="Times New Roman" w:hAnsi="Times New Roman"/>
          <w:b/>
          <w:i/>
          <w:spacing w:val="-1"/>
          <w:w w:val="110"/>
          <w:sz w:val="19"/>
        </w:rPr>
        <w:t> </w:t>
      </w:r>
      <w:r>
        <w:rPr>
          <w:rFonts w:ascii="Times New Roman" w:hAnsi="Times New Roman"/>
          <w:b/>
          <w:i/>
          <w:w w:val="110"/>
          <w:sz w:val="19"/>
        </w:rPr>
        <w:t>dig</w:t>
      </w:r>
      <w:r>
        <w:rPr>
          <w:rFonts w:ascii="Arial" w:hAnsi="Arial"/>
          <w:i/>
          <w:w w:val="110"/>
          <w:sz w:val="19"/>
        </w:rPr>
        <w:t>ə</w:t>
      </w:r>
      <w:r>
        <w:rPr>
          <w:rFonts w:ascii="Times New Roman" w:hAnsi="Times New Roman"/>
          <w:b/>
          <w:i/>
          <w:w w:val="110"/>
          <w:sz w:val="19"/>
        </w:rPr>
        <w:t>r </w:t>
      </w:r>
      <w:r>
        <w:rPr>
          <w:rFonts w:ascii="Arial" w:hAnsi="Arial"/>
          <w:i/>
          <w:w w:val="110"/>
          <w:sz w:val="19"/>
        </w:rPr>
        <w:t>ə</w:t>
      </w:r>
      <w:r>
        <w:rPr>
          <w:rFonts w:ascii="Times New Roman" w:hAnsi="Times New Roman"/>
          <w:b/>
          <w:i/>
          <w:w w:val="110"/>
          <w:sz w:val="19"/>
        </w:rPr>
        <w:t>sas c</w:t>
      </w:r>
      <w:r>
        <w:rPr>
          <w:rFonts w:ascii="Arial" w:hAnsi="Arial"/>
          <w:i/>
          <w:w w:val="110"/>
          <w:sz w:val="19"/>
        </w:rPr>
        <w:t>ə</w:t>
      </w:r>
      <w:r>
        <w:rPr>
          <w:rFonts w:ascii="Times New Roman" w:hAnsi="Times New Roman"/>
          <w:b/>
          <w:i/>
          <w:w w:val="110"/>
          <w:sz w:val="19"/>
        </w:rPr>
        <w:t>zalara </w:t>
      </w:r>
      <w:r>
        <w:rPr>
          <w:rFonts w:ascii="Arial" w:hAnsi="Arial"/>
          <w:i/>
          <w:w w:val="110"/>
          <w:sz w:val="19"/>
        </w:rPr>
        <w:t>ə</w:t>
      </w:r>
      <w:r>
        <w:rPr>
          <w:rFonts w:ascii="Times New Roman" w:hAnsi="Times New Roman"/>
          <w:b/>
          <w:i/>
          <w:w w:val="110"/>
          <w:sz w:val="19"/>
        </w:rPr>
        <w:t>lav</w:t>
      </w:r>
      <w:r>
        <w:rPr>
          <w:rFonts w:ascii="Arial" w:hAnsi="Arial"/>
          <w:i/>
          <w:w w:val="110"/>
          <w:sz w:val="19"/>
        </w:rPr>
        <w:t>ə</w:t>
      </w:r>
      <w:r>
        <w:rPr>
          <w:rFonts w:ascii="Arial" w:hAnsi="Arial"/>
          <w:i/>
          <w:spacing w:val="-6"/>
          <w:w w:val="110"/>
          <w:sz w:val="19"/>
        </w:rPr>
        <w:t> </w:t>
      </w:r>
      <w:r>
        <w:rPr>
          <w:rFonts w:ascii="Times New Roman" w:hAnsi="Times New Roman"/>
          <w:b/>
          <w:i/>
          <w:w w:val="110"/>
          <w:sz w:val="19"/>
        </w:rPr>
        <w:t>olaraq t</w:t>
      </w:r>
      <w:r>
        <w:rPr>
          <w:rFonts w:ascii="Arial" w:hAnsi="Arial"/>
          <w:i/>
          <w:w w:val="110"/>
          <w:sz w:val="19"/>
        </w:rPr>
        <w:t>ə</w:t>
      </w:r>
      <w:r>
        <w:rPr>
          <w:rFonts w:ascii="Times New Roman" w:hAnsi="Times New Roman"/>
          <w:b/>
          <w:i/>
          <w:w w:val="110"/>
          <w:sz w:val="19"/>
        </w:rPr>
        <w:t>yin</w:t>
      </w:r>
      <w:r>
        <w:rPr>
          <w:rFonts w:ascii="Times New Roman" w:hAnsi="Times New Roman"/>
          <w:b/>
          <w:i/>
          <w:spacing w:val="-1"/>
          <w:w w:val="110"/>
          <w:sz w:val="19"/>
        </w:rPr>
        <w:t> </w:t>
      </w:r>
      <w:r>
        <w:rPr>
          <w:rFonts w:ascii="Times New Roman" w:hAnsi="Times New Roman"/>
          <w:b/>
          <w:i/>
          <w:w w:val="110"/>
          <w:sz w:val="19"/>
        </w:rPr>
        <w:t>edildiyi hallarda, habel</w:t>
      </w:r>
      <w:r>
        <w:rPr>
          <w:rFonts w:ascii="Arial" w:hAnsi="Arial"/>
          <w:i/>
          <w:w w:val="110"/>
          <w:sz w:val="19"/>
        </w:rPr>
        <w:t>ə</w:t>
      </w:r>
      <w:r>
        <w:rPr>
          <w:rFonts w:ascii="Arial" w:hAnsi="Arial"/>
          <w:i/>
          <w:spacing w:val="-6"/>
          <w:w w:val="110"/>
          <w:sz w:val="19"/>
        </w:rPr>
        <w:t> </w:t>
      </w:r>
      <w:r>
        <w:rPr>
          <w:rFonts w:ascii="Arial" w:hAnsi="Arial"/>
          <w:i/>
          <w:w w:val="110"/>
          <w:sz w:val="19"/>
        </w:rPr>
        <w:t>şə</w:t>
      </w:r>
      <w:r>
        <w:rPr>
          <w:rFonts w:ascii="Times New Roman" w:hAnsi="Times New Roman"/>
          <w:b/>
          <w:i/>
          <w:w w:val="110"/>
          <w:sz w:val="19"/>
        </w:rPr>
        <w:t>rti m</w:t>
      </w:r>
      <w:r>
        <w:rPr>
          <w:rFonts w:ascii="Arial" w:hAnsi="Arial"/>
          <w:i/>
          <w:w w:val="110"/>
          <w:sz w:val="19"/>
        </w:rPr>
        <w:t>ə</w:t>
      </w:r>
      <w:r>
        <w:rPr>
          <w:rFonts w:ascii="Times New Roman" w:hAnsi="Times New Roman"/>
          <w:b/>
          <w:i/>
          <w:w w:val="110"/>
          <w:sz w:val="19"/>
        </w:rPr>
        <w:t>hkum</w:t>
      </w:r>
      <w:r>
        <w:rPr>
          <w:rFonts w:ascii="Times New Roman" w:hAnsi="Times New Roman"/>
          <w:b/>
          <w:i/>
          <w:spacing w:val="-1"/>
          <w:w w:val="110"/>
          <w:sz w:val="19"/>
        </w:rPr>
        <w:t> </w:t>
      </w:r>
      <w:r>
        <w:rPr>
          <w:rFonts w:ascii="Times New Roman" w:hAnsi="Times New Roman"/>
          <w:b/>
          <w:i/>
          <w:w w:val="110"/>
          <w:sz w:val="19"/>
        </w:rPr>
        <w:t>etm</w:t>
      </w:r>
      <w:r>
        <w:rPr>
          <w:rFonts w:ascii="Arial" w:hAnsi="Arial"/>
          <w:i/>
          <w:w w:val="110"/>
          <w:sz w:val="19"/>
        </w:rPr>
        <w:t>ə</w:t>
      </w:r>
      <w:r>
        <w:rPr>
          <w:rFonts w:ascii="Arial" w:hAnsi="Arial"/>
          <w:i/>
          <w:spacing w:val="-6"/>
          <w:w w:val="110"/>
          <w:sz w:val="19"/>
        </w:rPr>
        <w:t> </w:t>
      </w:r>
      <w:r>
        <w:rPr>
          <w:rFonts w:ascii="Times New Roman" w:hAnsi="Times New Roman"/>
          <w:b/>
          <w:i/>
          <w:w w:val="110"/>
          <w:sz w:val="19"/>
        </w:rPr>
        <w:t>zamanı </w:t>
      </w:r>
      <w:r>
        <w:rPr>
          <w:rFonts w:ascii="Arial" w:hAnsi="Arial"/>
          <w:i/>
          <w:w w:val="110"/>
          <w:sz w:val="19"/>
        </w:rPr>
        <w:t>ə</w:t>
      </w:r>
      <w:r>
        <w:rPr>
          <w:rFonts w:ascii="Times New Roman" w:hAnsi="Times New Roman"/>
          <w:b/>
          <w:i/>
          <w:w w:val="110"/>
          <w:sz w:val="19"/>
        </w:rPr>
        <w:t>lav</w:t>
      </w:r>
      <w:r>
        <w:rPr>
          <w:rFonts w:ascii="Arial" w:hAnsi="Arial"/>
          <w:i/>
          <w:w w:val="110"/>
          <w:sz w:val="19"/>
        </w:rPr>
        <w:t>ə</w:t>
      </w:r>
      <w:r>
        <w:rPr>
          <w:rFonts w:ascii="Arial" w:hAnsi="Arial"/>
          <w:i/>
          <w:spacing w:val="-6"/>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zanın</w:t>
      </w:r>
    </w:p>
    <w:p>
      <w:pPr>
        <w:spacing w:line="124" w:lineRule="exact" w:before="29"/>
        <w:ind w:left="490" w:right="0" w:firstLine="0"/>
        <w:jc w:val="center"/>
        <w:rPr>
          <w:b/>
          <w:sz w:val="15"/>
        </w:rPr>
      </w:pPr>
      <w:r>
        <w:rPr>
          <w:b/>
          <w:color w:val="0000FF"/>
          <w:spacing w:val="-4"/>
          <w:w w:val="105"/>
          <w:sz w:val="15"/>
          <w:u w:val="single" w:color="0000FF"/>
        </w:rPr>
        <w:t>[32]</w:t>
      </w:r>
    </w:p>
    <w:p>
      <w:pPr>
        <w:spacing w:line="174" w:lineRule="exact" w:before="0"/>
        <w:ind w:left="100" w:right="0" w:firstLine="0"/>
        <w:jc w:val="both"/>
        <w:rPr>
          <w:rFonts w:ascii="Times New Roman" w:hAnsi="Times New Roman"/>
          <w:b/>
          <w:i/>
          <w:sz w:val="19"/>
        </w:rPr>
      </w:pP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ti</w:t>
      </w:r>
      <w:r>
        <w:rPr>
          <w:rFonts w:ascii="Times New Roman" w:hAnsi="Times New Roman"/>
          <w:b/>
          <w:i/>
          <w:spacing w:val="6"/>
          <w:w w:val="110"/>
          <w:sz w:val="19"/>
        </w:rPr>
        <w:t> </w:t>
      </w:r>
      <w:r>
        <w:rPr>
          <w:rFonts w:ascii="Times New Roman" w:hAnsi="Times New Roman"/>
          <w:b/>
          <w:i/>
          <w:w w:val="110"/>
          <w:sz w:val="19"/>
        </w:rPr>
        <w:t>hökmün</w:t>
      </w:r>
      <w:r>
        <w:rPr>
          <w:rFonts w:ascii="Times New Roman" w:hAnsi="Times New Roman"/>
          <w:b/>
          <w:i/>
          <w:spacing w:val="7"/>
          <w:w w:val="110"/>
          <w:sz w:val="19"/>
        </w:rPr>
        <w:t> </w:t>
      </w:r>
      <w:r>
        <w:rPr>
          <w:rFonts w:ascii="Times New Roman" w:hAnsi="Times New Roman"/>
          <w:b/>
          <w:i/>
          <w:w w:val="110"/>
          <w:sz w:val="19"/>
        </w:rPr>
        <w:t>qanuni</w:t>
      </w:r>
      <w:r>
        <w:rPr>
          <w:rFonts w:ascii="Times New Roman" w:hAnsi="Times New Roman"/>
          <w:b/>
          <w:i/>
          <w:spacing w:val="6"/>
          <w:w w:val="110"/>
          <w:sz w:val="19"/>
        </w:rPr>
        <w:t> </w:t>
      </w:r>
      <w:r>
        <w:rPr>
          <w:rFonts w:ascii="Times New Roman" w:hAnsi="Times New Roman"/>
          <w:b/>
          <w:i/>
          <w:w w:val="110"/>
          <w:sz w:val="19"/>
        </w:rPr>
        <w:t>qüvv</w:t>
      </w:r>
      <w:r>
        <w:rPr>
          <w:rFonts w:ascii="Arial" w:hAnsi="Arial"/>
          <w:i/>
          <w:w w:val="110"/>
          <w:sz w:val="19"/>
        </w:rPr>
        <w:t>ə</w:t>
      </w:r>
      <w:r>
        <w:rPr>
          <w:rFonts w:ascii="Times New Roman" w:hAnsi="Times New Roman"/>
          <w:b/>
          <w:i/>
          <w:w w:val="110"/>
          <w:sz w:val="19"/>
        </w:rPr>
        <w:t>y</w:t>
      </w:r>
      <w:r>
        <w:rPr>
          <w:rFonts w:ascii="Arial" w:hAnsi="Arial"/>
          <w:i/>
          <w:w w:val="110"/>
          <w:sz w:val="19"/>
        </w:rPr>
        <w:t>ə</w:t>
      </w:r>
      <w:r>
        <w:rPr>
          <w:rFonts w:ascii="Arial" w:hAnsi="Arial"/>
          <w:i/>
          <w:spacing w:val="1"/>
          <w:w w:val="110"/>
          <w:sz w:val="19"/>
        </w:rPr>
        <w:t> </w:t>
      </w:r>
      <w:r>
        <w:rPr>
          <w:rFonts w:ascii="Times New Roman" w:hAnsi="Times New Roman"/>
          <w:b/>
          <w:i/>
          <w:w w:val="110"/>
          <w:sz w:val="19"/>
        </w:rPr>
        <w:t>mindiyi</w:t>
      </w:r>
      <w:r>
        <w:rPr>
          <w:rFonts w:ascii="Times New Roman" w:hAnsi="Times New Roman"/>
          <w:b/>
          <w:i/>
          <w:spacing w:val="7"/>
          <w:w w:val="110"/>
          <w:sz w:val="19"/>
        </w:rPr>
        <w:t> </w:t>
      </w:r>
      <w:r>
        <w:rPr>
          <w:rFonts w:ascii="Times New Roman" w:hAnsi="Times New Roman"/>
          <w:b/>
          <w:i/>
          <w:w w:val="110"/>
          <w:sz w:val="19"/>
        </w:rPr>
        <w:t>andan</w:t>
      </w:r>
      <w:r>
        <w:rPr>
          <w:rFonts w:ascii="Times New Roman" w:hAnsi="Times New Roman"/>
          <w:b/>
          <w:i/>
          <w:spacing w:val="6"/>
          <w:w w:val="110"/>
          <w:sz w:val="19"/>
        </w:rPr>
        <w:t> </w:t>
      </w:r>
      <w:r>
        <w:rPr>
          <w:rFonts w:ascii="Times New Roman" w:hAnsi="Times New Roman"/>
          <w:b/>
          <w:i/>
          <w:spacing w:val="-2"/>
          <w:w w:val="110"/>
          <w:sz w:val="19"/>
        </w:rPr>
        <w:t>hesablanır.</w:t>
      </w:r>
    </w:p>
    <w:p>
      <w:pPr>
        <w:pStyle w:val="BodyText"/>
        <w:spacing w:before="39"/>
        <w:rPr>
          <w:rFonts w:ascii="Times New Roman"/>
          <w:b/>
          <w:i/>
        </w:rPr>
      </w:pPr>
    </w:p>
    <w:p>
      <w:pPr>
        <w:pStyle w:val="Heading2"/>
        <w:spacing w:line="254" w:lineRule="auto"/>
      </w:pPr>
      <w:r>
        <w:rPr>
          <w:b w:val="0"/>
        </w:rPr>
        <w:t>M</w:t>
      </w:r>
      <w:r>
        <w:rPr>
          <w:b w:val="0"/>
          <w:spacing w:val="-66"/>
        </w:rPr>
        <w:t> </w:t>
      </w:r>
      <w:r>
        <w:rPr>
          <w:b w:val="0"/>
        </w:rPr>
        <w:t>a</w:t>
      </w:r>
      <w:r>
        <w:rPr>
          <w:b w:val="0"/>
          <w:spacing w:val="-66"/>
        </w:rPr>
        <w:t> </w:t>
      </w:r>
      <w:r>
        <w:rPr>
          <w:b w:val="0"/>
        </w:rPr>
        <w:t>d</w:t>
      </w:r>
      <w:r>
        <w:rPr>
          <w:b w:val="0"/>
          <w:spacing w:val="-66"/>
        </w:rPr>
        <w:t> </w:t>
      </w:r>
      <w:r>
        <w:rPr>
          <w:b w:val="0"/>
        </w:rPr>
        <w:t>d</w:t>
      </w:r>
      <w:r>
        <w:rPr>
          <w:b w:val="0"/>
          <w:spacing w:val="-66"/>
        </w:rPr>
        <w:t> </w:t>
      </w:r>
      <w:r>
        <w:rPr>
          <w:b w:val="0"/>
        </w:rPr>
        <w:t>ə</w:t>
      </w:r>
      <w:r>
        <w:rPr>
          <w:b w:val="0"/>
          <w:spacing w:val="80"/>
          <w:w w:val="150"/>
        </w:rPr>
        <w:t> </w:t>
      </w:r>
      <w:r>
        <w:rPr>
          <w:b w:val="0"/>
        </w:rPr>
        <w:t>4</w:t>
      </w:r>
      <w:r>
        <w:rPr>
          <w:b w:val="0"/>
          <w:spacing w:val="-66"/>
        </w:rPr>
        <w:t> </w:t>
      </w:r>
      <w:r>
        <w:rPr>
          <w:b w:val="0"/>
        </w:rPr>
        <w:t>6</w:t>
      </w:r>
      <w:r>
        <w:rPr>
          <w:b w:val="0"/>
          <w:spacing w:val="-66"/>
        </w:rPr>
        <w:t> </w:t>
      </w:r>
      <w:r>
        <w:rPr>
          <w:b w:val="0"/>
        </w:rPr>
        <w:t>.</w:t>
      </w:r>
      <w:r>
        <w:rPr>
          <w:b w:val="0"/>
          <w:spacing w:val="67"/>
        </w:rPr>
        <w:t> </w:t>
      </w:r>
      <w:r>
        <w:rPr/>
        <w:t>Müəyyən</w:t>
      </w:r>
      <w:r>
        <w:rPr>
          <w:spacing w:val="40"/>
        </w:rPr>
        <w:t> </w:t>
      </w:r>
      <w:r>
        <w:rPr/>
        <w:t>vəzifə</w:t>
      </w:r>
      <w:r>
        <w:rPr>
          <w:spacing w:val="40"/>
        </w:rPr>
        <w:t> </w:t>
      </w:r>
      <w:r>
        <w:rPr/>
        <w:t>tutma</w:t>
      </w:r>
      <w:r>
        <w:rPr>
          <w:spacing w:val="40"/>
        </w:rPr>
        <w:t> </w:t>
      </w:r>
      <w:r>
        <w:rPr/>
        <w:t>və</w:t>
      </w:r>
      <w:r>
        <w:rPr>
          <w:spacing w:val="40"/>
        </w:rPr>
        <w:t> </w:t>
      </w:r>
      <w:r>
        <w:rPr/>
        <w:t>ya</w:t>
      </w:r>
      <w:r>
        <w:rPr>
          <w:spacing w:val="40"/>
        </w:rPr>
        <w:t> </w:t>
      </w:r>
      <w:r>
        <w:rPr/>
        <w:t>müəyyən</w:t>
      </w:r>
      <w:r>
        <w:rPr>
          <w:spacing w:val="40"/>
        </w:rPr>
        <w:t> </w:t>
      </w:r>
      <w:r>
        <w:rPr/>
        <w:t>fəaliyyətlə</w:t>
      </w:r>
      <w:r>
        <w:rPr>
          <w:spacing w:val="40"/>
        </w:rPr>
        <w:t> </w:t>
      </w:r>
      <w:r>
        <w:rPr/>
        <w:t>məşğul</w:t>
      </w:r>
      <w:r>
        <w:rPr>
          <w:spacing w:val="40"/>
        </w:rPr>
        <w:t> </w:t>
      </w:r>
      <w:r>
        <w:rPr/>
        <w:t>olma</w:t>
      </w:r>
      <w:r>
        <w:rPr>
          <w:spacing w:val="40"/>
        </w:rPr>
        <w:t> </w:t>
      </w:r>
      <w:r>
        <w:rPr/>
        <w:t>hüququndan məhrum etmə</w:t>
      </w:r>
    </w:p>
    <w:p>
      <w:pPr>
        <w:pStyle w:val="BodyText"/>
        <w:spacing w:before="12"/>
        <w:rPr>
          <w:b/>
        </w:rPr>
      </w:pPr>
    </w:p>
    <w:p>
      <w:pPr>
        <w:pStyle w:val="ListParagraph"/>
        <w:numPr>
          <w:ilvl w:val="1"/>
          <w:numId w:val="41"/>
        </w:numPr>
        <w:tabs>
          <w:tab w:pos="1239" w:val="left" w:leader="none"/>
        </w:tabs>
        <w:spacing w:line="254" w:lineRule="auto" w:before="0" w:after="0"/>
        <w:ind w:left="100" w:right="98" w:firstLine="444"/>
        <w:jc w:val="both"/>
        <w:rPr>
          <w:sz w:val="19"/>
        </w:rPr>
      </w:pPr>
      <w:r>
        <w:rPr>
          <w:sz w:val="19"/>
        </w:rPr>
        <w:t>Müəyyən vəzifə tutma və ya müəyyən fəaliyyətlə məşğul olma hüququndan məhrum etmə dövlət orqanlarında, yerli özünüidarə orqanlarında konkret vəzifə tutmağın və ya konkret</w:t>
      </w:r>
      <w:r>
        <w:rPr>
          <w:spacing w:val="40"/>
          <w:sz w:val="19"/>
        </w:rPr>
        <w:t> </w:t>
      </w:r>
      <w:r>
        <w:rPr>
          <w:sz w:val="19"/>
        </w:rPr>
        <w:t>peşə və ya digər fəaliyyətlə məşğul olmağın qadağan edilməsindən ibarətdir. Bu cəza növü</w:t>
      </w:r>
      <w:r>
        <w:rPr>
          <w:spacing w:val="40"/>
          <w:sz w:val="19"/>
        </w:rPr>
        <w:t> </w:t>
      </w:r>
      <w:r>
        <w:rPr>
          <w:sz w:val="19"/>
        </w:rPr>
        <w:t>əsas</w:t>
      </w:r>
      <w:r>
        <w:rPr>
          <w:spacing w:val="40"/>
          <w:sz w:val="19"/>
        </w:rPr>
        <w:t> </w:t>
      </w:r>
      <w:r>
        <w:rPr>
          <w:sz w:val="19"/>
        </w:rPr>
        <w:t>cəza</w:t>
      </w:r>
      <w:r>
        <w:rPr>
          <w:spacing w:val="40"/>
          <w:sz w:val="19"/>
        </w:rPr>
        <w:t> </w:t>
      </w:r>
      <w:r>
        <w:rPr>
          <w:sz w:val="19"/>
        </w:rPr>
        <w:t>kimi</w:t>
      </w:r>
      <w:r>
        <w:rPr>
          <w:spacing w:val="40"/>
          <w:sz w:val="19"/>
        </w:rPr>
        <w:t> </w:t>
      </w:r>
      <w:r>
        <w:rPr>
          <w:sz w:val="19"/>
        </w:rPr>
        <w:t>bir</w:t>
      </w:r>
      <w:r>
        <w:rPr>
          <w:spacing w:val="40"/>
          <w:sz w:val="19"/>
        </w:rPr>
        <w:t> </w:t>
      </w:r>
      <w:r>
        <w:rPr>
          <w:sz w:val="19"/>
        </w:rPr>
        <w:t>ildən</w:t>
      </w:r>
      <w:r>
        <w:rPr>
          <w:spacing w:val="40"/>
          <w:sz w:val="19"/>
        </w:rPr>
        <w:t> </w:t>
      </w:r>
      <w:r>
        <w:rPr>
          <w:sz w:val="19"/>
        </w:rPr>
        <w:t>beş</w:t>
      </w:r>
      <w:r>
        <w:rPr>
          <w:spacing w:val="40"/>
          <w:sz w:val="19"/>
        </w:rPr>
        <w:t> </w:t>
      </w:r>
      <w:r>
        <w:rPr>
          <w:sz w:val="19"/>
        </w:rPr>
        <w:t>ilədək</w:t>
      </w:r>
      <w:r>
        <w:rPr>
          <w:spacing w:val="40"/>
          <w:sz w:val="19"/>
        </w:rPr>
        <w:t> </w:t>
      </w:r>
      <w:r>
        <w:rPr>
          <w:sz w:val="19"/>
        </w:rPr>
        <w:t>müddətə,</w:t>
      </w:r>
      <w:r>
        <w:rPr>
          <w:spacing w:val="40"/>
          <w:sz w:val="19"/>
        </w:rPr>
        <w:t> </w:t>
      </w:r>
      <w:r>
        <w:rPr>
          <w:sz w:val="19"/>
        </w:rPr>
        <w:t>əlavə</w:t>
      </w:r>
      <w:r>
        <w:rPr>
          <w:spacing w:val="40"/>
          <w:sz w:val="19"/>
        </w:rPr>
        <w:t> </w:t>
      </w:r>
      <w:r>
        <w:rPr>
          <w:sz w:val="19"/>
        </w:rPr>
        <w:t>cəza</w:t>
      </w:r>
      <w:r>
        <w:rPr>
          <w:spacing w:val="40"/>
          <w:sz w:val="19"/>
        </w:rPr>
        <w:t> </w:t>
      </w:r>
      <w:r>
        <w:rPr>
          <w:sz w:val="19"/>
        </w:rPr>
        <w:t>kimi</w:t>
      </w:r>
      <w:r>
        <w:rPr>
          <w:spacing w:val="40"/>
          <w:sz w:val="19"/>
        </w:rPr>
        <w:t> </w:t>
      </w:r>
      <w:r>
        <w:rPr>
          <w:sz w:val="19"/>
        </w:rPr>
        <w:t>isə</w:t>
      </w:r>
      <w:r>
        <w:rPr>
          <w:spacing w:val="40"/>
          <w:sz w:val="19"/>
        </w:rPr>
        <w:t> </w:t>
      </w:r>
      <w:r>
        <w:rPr>
          <w:sz w:val="19"/>
        </w:rPr>
        <w:t>bir</w:t>
      </w:r>
      <w:r>
        <w:rPr>
          <w:spacing w:val="40"/>
          <w:sz w:val="19"/>
        </w:rPr>
        <w:t> </w:t>
      </w:r>
      <w:r>
        <w:rPr>
          <w:sz w:val="19"/>
        </w:rPr>
        <w:t>ildən</w:t>
      </w:r>
      <w:r>
        <w:rPr>
          <w:spacing w:val="40"/>
          <w:sz w:val="19"/>
        </w:rPr>
        <w:t> </w:t>
      </w:r>
      <w:r>
        <w:rPr>
          <w:sz w:val="19"/>
        </w:rPr>
        <w:t>üç</w:t>
      </w:r>
      <w:r>
        <w:rPr>
          <w:spacing w:val="40"/>
          <w:sz w:val="19"/>
        </w:rPr>
        <w:t> </w:t>
      </w:r>
      <w:r>
        <w:rPr>
          <w:sz w:val="19"/>
        </w:rPr>
        <w:t>ilədək müddətə təyin edilir.</w:t>
      </w:r>
    </w:p>
    <w:p>
      <w:pPr>
        <w:pStyle w:val="ListParagraph"/>
        <w:numPr>
          <w:ilvl w:val="1"/>
          <w:numId w:val="41"/>
        </w:numPr>
        <w:tabs>
          <w:tab w:pos="1299" w:val="left" w:leader="none"/>
        </w:tabs>
        <w:spacing w:line="254" w:lineRule="auto" w:before="0" w:after="0"/>
        <w:ind w:left="100" w:right="98" w:firstLine="444"/>
        <w:jc w:val="both"/>
        <w:rPr>
          <w:sz w:val="19"/>
        </w:rPr>
      </w:pPr>
      <w:r>
        <w:rPr>
          <w:sz w:val="19"/>
        </w:rPr>
        <w:t>Törədilmiş cinayətin xarakterini və ictimai təhlükəliliyini, təqsirkar şəxsin şəxsiyyətini nəzərə alaraq, məhkəmə onun müəyyən vəzifə tutma və ya müəyyən fəaliyyətlə məşğul olma hüququnun saxlanılmasını qeyri-mümkün hesab edərsə, həmin şəxsə bu Məcəllənin Xüsusi</w:t>
      </w:r>
      <w:r>
        <w:rPr>
          <w:spacing w:val="34"/>
          <w:sz w:val="19"/>
        </w:rPr>
        <w:t> </w:t>
      </w:r>
      <w:r>
        <w:rPr>
          <w:sz w:val="19"/>
        </w:rPr>
        <w:t>hissəsinin</w:t>
      </w:r>
      <w:r>
        <w:rPr>
          <w:spacing w:val="34"/>
          <w:sz w:val="19"/>
        </w:rPr>
        <w:t> </w:t>
      </w:r>
      <w:r>
        <w:rPr>
          <w:sz w:val="19"/>
        </w:rPr>
        <w:t>müvafiq</w:t>
      </w:r>
      <w:r>
        <w:rPr>
          <w:spacing w:val="34"/>
          <w:sz w:val="19"/>
        </w:rPr>
        <w:t> </w:t>
      </w:r>
      <w:r>
        <w:rPr>
          <w:sz w:val="19"/>
        </w:rPr>
        <w:t>maddəsi</w:t>
      </w:r>
      <w:r>
        <w:rPr>
          <w:spacing w:val="34"/>
          <w:sz w:val="19"/>
        </w:rPr>
        <w:t> </w:t>
      </w:r>
      <w:r>
        <w:rPr>
          <w:sz w:val="19"/>
        </w:rPr>
        <w:t>ilə</w:t>
      </w:r>
      <w:r>
        <w:rPr>
          <w:spacing w:val="34"/>
          <w:sz w:val="19"/>
        </w:rPr>
        <w:t> </w:t>
      </w:r>
      <w:r>
        <w:rPr>
          <w:sz w:val="19"/>
        </w:rPr>
        <w:t>nəzərdə</w:t>
      </w:r>
      <w:r>
        <w:rPr>
          <w:spacing w:val="34"/>
          <w:sz w:val="19"/>
        </w:rPr>
        <w:t> </w:t>
      </w:r>
      <w:r>
        <w:rPr>
          <w:sz w:val="19"/>
        </w:rPr>
        <w:t>tutulmayan</w:t>
      </w:r>
      <w:r>
        <w:rPr>
          <w:spacing w:val="34"/>
          <w:sz w:val="19"/>
        </w:rPr>
        <w:t> </w:t>
      </w:r>
      <w:r>
        <w:rPr>
          <w:sz w:val="19"/>
        </w:rPr>
        <w:t>hallarda</w:t>
      </w:r>
      <w:r>
        <w:rPr>
          <w:spacing w:val="34"/>
          <w:sz w:val="19"/>
        </w:rPr>
        <w:t> </w:t>
      </w:r>
      <w:r>
        <w:rPr>
          <w:sz w:val="19"/>
        </w:rPr>
        <w:t>da</w:t>
      </w:r>
      <w:r>
        <w:rPr>
          <w:spacing w:val="34"/>
          <w:sz w:val="19"/>
        </w:rPr>
        <w:t> </w:t>
      </w:r>
      <w:r>
        <w:rPr>
          <w:sz w:val="19"/>
        </w:rPr>
        <w:t>müəyyən</w:t>
      </w:r>
      <w:r>
        <w:rPr>
          <w:spacing w:val="34"/>
          <w:sz w:val="19"/>
        </w:rPr>
        <w:t> </w:t>
      </w:r>
      <w:r>
        <w:rPr>
          <w:sz w:val="19"/>
        </w:rPr>
        <w:t>vəzifə</w:t>
      </w:r>
      <w:r>
        <w:rPr>
          <w:spacing w:val="34"/>
          <w:sz w:val="19"/>
        </w:rPr>
        <w:t> </w:t>
      </w:r>
      <w:r>
        <w:rPr>
          <w:sz w:val="19"/>
        </w:rPr>
        <w:t>tutma və ya müəyyən fəaliyyətlə məşğul olma hüququndan məhrum etmə cəza növünü əlavə cəza kimi təyin edə bilər.</w:t>
      </w:r>
    </w:p>
    <w:p>
      <w:pPr>
        <w:pStyle w:val="ListParagraph"/>
        <w:numPr>
          <w:ilvl w:val="1"/>
          <w:numId w:val="41"/>
        </w:numPr>
        <w:tabs>
          <w:tab w:pos="1013" w:val="left" w:leader="none"/>
        </w:tabs>
        <w:spacing w:line="199" w:lineRule="exact" w:before="0" w:after="0"/>
        <w:ind w:left="1013" w:right="0" w:hanging="469"/>
        <w:jc w:val="both"/>
        <w:rPr>
          <w:rFonts w:ascii="Times New Roman" w:hAnsi="Times New Roman"/>
          <w:b/>
          <w:i/>
          <w:sz w:val="19"/>
        </w:rPr>
      </w:pP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20"/>
          <w:w w:val="110"/>
          <w:sz w:val="19"/>
        </w:rPr>
        <w:t> </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Arial" w:hAnsi="Arial"/>
          <w:i/>
          <w:spacing w:val="14"/>
          <w:w w:val="110"/>
          <w:sz w:val="19"/>
        </w:rPr>
        <w:t> </w:t>
      </w:r>
      <w:r>
        <w:rPr>
          <w:rFonts w:ascii="Times New Roman" w:hAnsi="Times New Roman"/>
          <w:b/>
          <w:i/>
          <w:w w:val="110"/>
          <w:sz w:val="19"/>
        </w:rPr>
        <w:t>tutma</w:t>
      </w:r>
      <w:r>
        <w:rPr>
          <w:rFonts w:ascii="Times New Roman" w:hAnsi="Times New Roman"/>
          <w:b/>
          <w:i/>
          <w:spacing w:val="20"/>
          <w:w w:val="110"/>
          <w:sz w:val="19"/>
        </w:rPr>
        <w:t> </w:t>
      </w:r>
      <w:r>
        <w:rPr>
          <w:rFonts w:ascii="Times New Roman" w:hAnsi="Times New Roman"/>
          <w:b/>
          <w:i/>
          <w:w w:val="110"/>
          <w:sz w:val="19"/>
        </w:rPr>
        <w:t>v</w:t>
      </w:r>
      <w:r>
        <w:rPr>
          <w:rFonts w:ascii="Arial" w:hAnsi="Arial"/>
          <w:i/>
          <w:w w:val="110"/>
          <w:sz w:val="19"/>
        </w:rPr>
        <w:t>ə</w:t>
      </w:r>
      <w:r>
        <w:rPr>
          <w:rFonts w:ascii="Arial" w:hAnsi="Arial"/>
          <w:i/>
          <w:spacing w:val="15"/>
          <w:w w:val="110"/>
          <w:sz w:val="19"/>
        </w:rPr>
        <w:t> </w:t>
      </w:r>
      <w:r>
        <w:rPr>
          <w:rFonts w:ascii="Times New Roman" w:hAnsi="Times New Roman"/>
          <w:b/>
          <w:i/>
          <w:w w:val="110"/>
          <w:sz w:val="19"/>
        </w:rPr>
        <w:t>ya</w:t>
      </w:r>
      <w:r>
        <w:rPr>
          <w:rFonts w:ascii="Times New Roman" w:hAnsi="Times New Roman"/>
          <w:b/>
          <w:i/>
          <w:spacing w:val="20"/>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20"/>
          <w:w w:val="110"/>
          <w:sz w:val="19"/>
        </w:rPr>
        <w:t> </w:t>
      </w:r>
      <w:r>
        <w:rPr>
          <w:rFonts w:ascii="Times New Roman" w:hAnsi="Times New Roman"/>
          <w:b/>
          <w:i/>
          <w:w w:val="110"/>
          <w:sz w:val="19"/>
        </w:rPr>
        <w:t>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Arial" w:hAnsi="Arial"/>
          <w:i/>
          <w:spacing w:val="15"/>
          <w:w w:val="110"/>
          <w:sz w:val="19"/>
        </w:rPr>
        <w:t>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w:t>
      </w:r>
      <w:r>
        <w:rPr>
          <w:rFonts w:ascii="Times New Roman" w:hAnsi="Times New Roman"/>
          <w:b/>
          <w:i/>
          <w:spacing w:val="20"/>
          <w:w w:val="110"/>
          <w:sz w:val="19"/>
        </w:rPr>
        <w:t> </w:t>
      </w:r>
      <w:r>
        <w:rPr>
          <w:rFonts w:ascii="Times New Roman" w:hAnsi="Times New Roman"/>
          <w:b/>
          <w:i/>
          <w:w w:val="110"/>
          <w:sz w:val="19"/>
        </w:rPr>
        <w:t>olma</w:t>
      </w:r>
      <w:r>
        <w:rPr>
          <w:rFonts w:ascii="Times New Roman" w:hAnsi="Times New Roman"/>
          <w:b/>
          <w:i/>
          <w:spacing w:val="20"/>
          <w:w w:val="110"/>
          <w:sz w:val="19"/>
        </w:rPr>
        <w:t> </w:t>
      </w:r>
      <w:r>
        <w:rPr>
          <w:rFonts w:ascii="Times New Roman" w:hAnsi="Times New Roman"/>
          <w:b/>
          <w:i/>
          <w:w w:val="110"/>
          <w:sz w:val="19"/>
        </w:rPr>
        <w:t>hüququndan</w:t>
      </w:r>
      <w:r>
        <w:rPr>
          <w:rFonts w:ascii="Times New Roman" w:hAnsi="Times New Roman"/>
          <w:b/>
          <w:i/>
          <w:spacing w:val="21"/>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20"/>
          <w:w w:val="110"/>
          <w:sz w:val="19"/>
        </w:rPr>
        <w:t> </w:t>
      </w:r>
      <w:r>
        <w:rPr>
          <w:rFonts w:ascii="Times New Roman" w:hAnsi="Times New Roman"/>
          <w:b/>
          <w:i/>
          <w:w w:val="110"/>
          <w:sz w:val="19"/>
        </w:rPr>
        <w:t>etm</w:t>
      </w:r>
      <w:r>
        <w:rPr>
          <w:rFonts w:ascii="Arial" w:hAnsi="Arial"/>
          <w:i/>
          <w:w w:val="110"/>
          <w:sz w:val="19"/>
        </w:rPr>
        <w:t>ə</w:t>
      </w:r>
      <w:r>
        <w:rPr>
          <w:rFonts w:ascii="Arial" w:hAnsi="Arial"/>
          <w:i/>
          <w:spacing w:val="14"/>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w:t>
      </w:r>
      <w:r>
        <w:rPr>
          <w:rFonts w:ascii="Times New Roman" w:hAnsi="Times New Roman"/>
          <w:b/>
          <w:i/>
          <w:spacing w:val="21"/>
          <w:w w:val="110"/>
          <w:sz w:val="19"/>
        </w:rPr>
        <w:t> </w:t>
      </w:r>
      <w:r>
        <w:rPr>
          <w:rFonts w:ascii="Times New Roman" w:hAnsi="Times New Roman"/>
          <w:b/>
          <w:i/>
          <w:spacing w:val="-2"/>
          <w:w w:val="110"/>
          <w:sz w:val="19"/>
        </w:rPr>
        <w:t>növünün</w:t>
      </w:r>
    </w:p>
    <w:p>
      <w:pPr>
        <w:spacing w:line="249" w:lineRule="auto" w:before="9"/>
        <w:ind w:left="100" w:right="97" w:firstLine="0"/>
        <w:jc w:val="both"/>
        <w:rPr>
          <w:rFonts w:ascii="Times New Roman" w:hAnsi="Times New Roman"/>
          <w:b/>
          <w:i/>
          <w:sz w:val="19"/>
        </w:rPr>
      </w:pPr>
      <w:r>
        <w:rPr>
          <w:rFonts w:ascii="Times New Roman" w:hAnsi="Times New Roman"/>
          <w:b/>
          <w:i/>
          <w:w w:val="110"/>
          <w:sz w:val="19"/>
        </w:rPr>
        <w:t>intizam xarakterli h</w:t>
      </w:r>
      <w:r>
        <w:rPr>
          <w:rFonts w:ascii="Arial" w:hAnsi="Arial"/>
          <w:i/>
          <w:w w:val="110"/>
          <w:sz w:val="19"/>
        </w:rPr>
        <w:t>ə</w:t>
      </w:r>
      <w:r>
        <w:rPr>
          <w:rFonts w:ascii="Times New Roman" w:hAnsi="Times New Roman"/>
          <w:b/>
          <w:i/>
          <w:w w:val="110"/>
          <w:sz w:val="19"/>
        </w:rPr>
        <w:t>rbi hiss</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Arial" w:hAnsi="Arial"/>
          <w:i/>
          <w:spacing w:val="-4"/>
          <w:w w:val="110"/>
          <w:sz w:val="19"/>
        </w:rPr>
        <w:t> </w:t>
      </w:r>
      <w:r>
        <w:rPr>
          <w:rFonts w:ascii="Times New Roman" w:hAnsi="Times New Roman"/>
          <w:b/>
          <w:i/>
          <w:w w:val="110"/>
          <w:sz w:val="19"/>
        </w:rPr>
        <w:t>saxlama v</w:t>
      </w:r>
      <w:r>
        <w:rPr>
          <w:rFonts w:ascii="Arial" w:hAnsi="Arial"/>
          <w:i/>
          <w:w w:val="110"/>
          <w:sz w:val="19"/>
        </w:rPr>
        <w:t>ə</w:t>
      </w:r>
      <w:r>
        <w:rPr>
          <w:rFonts w:ascii="Arial" w:hAnsi="Arial"/>
          <w:i/>
          <w:spacing w:val="-4"/>
          <w:w w:val="110"/>
          <w:sz w:val="19"/>
        </w:rPr>
        <w:t> </w:t>
      </w:r>
      <w:r>
        <w:rPr>
          <w:rFonts w:ascii="Times New Roman" w:hAnsi="Times New Roman"/>
          <w:b/>
          <w:i/>
          <w:w w:val="110"/>
          <w:sz w:val="19"/>
        </w:rPr>
        <w:t>ya azadlıqdan m</w:t>
      </w:r>
      <w:r>
        <w:rPr>
          <w:rFonts w:ascii="Arial" w:hAnsi="Arial"/>
          <w:i/>
          <w:w w:val="110"/>
          <w:sz w:val="19"/>
        </w:rPr>
        <w:t>ə</w:t>
      </w:r>
      <w:r>
        <w:rPr>
          <w:rFonts w:ascii="Times New Roman" w:hAnsi="Times New Roman"/>
          <w:b/>
          <w:i/>
          <w:w w:val="110"/>
          <w:sz w:val="19"/>
        </w:rPr>
        <w:t>hrum etm</w:t>
      </w:r>
      <w:r>
        <w:rPr>
          <w:rFonts w:ascii="Arial" w:hAnsi="Arial"/>
          <w:i/>
          <w:w w:val="110"/>
          <w:sz w:val="19"/>
        </w:rPr>
        <w:t>ə</w:t>
      </w:r>
      <w:r>
        <w:rPr>
          <w:rFonts w:ascii="Arial" w:hAnsi="Arial"/>
          <w:i/>
          <w:spacing w:val="-4"/>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zalarına </w:t>
      </w:r>
      <w:r>
        <w:rPr>
          <w:rFonts w:ascii="Arial" w:hAnsi="Arial"/>
          <w:i/>
          <w:w w:val="110"/>
          <w:sz w:val="19"/>
        </w:rPr>
        <w:t>ə</w:t>
      </w:r>
      <w:r>
        <w:rPr>
          <w:rFonts w:ascii="Times New Roman" w:hAnsi="Times New Roman"/>
          <w:b/>
          <w:i/>
          <w:w w:val="110"/>
          <w:sz w:val="19"/>
        </w:rPr>
        <w:t>lav</w:t>
      </w:r>
      <w:r>
        <w:rPr>
          <w:rFonts w:ascii="Arial" w:hAnsi="Arial"/>
          <w:i/>
          <w:w w:val="110"/>
          <w:sz w:val="19"/>
        </w:rPr>
        <w:t>ə</w:t>
      </w:r>
      <w:r>
        <w:rPr>
          <w:rFonts w:ascii="Arial" w:hAnsi="Arial"/>
          <w:i/>
          <w:spacing w:val="-4"/>
          <w:w w:val="110"/>
          <w:sz w:val="19"/>
        </w:rPr>
        <w:t> </w:t>
      </w:r>
      <w:r>
        <w:rPr>
          <w:rFonts w:ascii="Times New Roman" w:hAnsi="Times New Roman"/>
          <w:b/>
          <w:i/>
          <w:w w:val="110"/>
          <w:sz w:val="19"/>
        </w:rPr>
        <w:t>olaraq t</w:t>
      </w:r>
      <w:r>
        <w:rPr>
          <w:rFonts w:ascii="Arial" w:hAnsi="Arial"/>
          <w:i/>
          <w:w w:val="110"/>
          <w:sz w:val="19"/>
        </w:rPr>
        <w:t>ə</w:t>
      </w:r>
      <w:r>
        <w:rPr>
          <w:rFonts w:ascii="Times New Roman" w:hAnsi="Times New Roman"/>
          <w:b/>
          <w:i/>
          <w:w w:val="110"/>
          <w:sz w:val="19"/>
        </w:rPr>
        <w:t>yin edildiyi hallarda, </w:t>
      </w:r>
      <w:r>
        <w:rPr>
          <w:rFonts w:ascii="Arial" w:hAnsi="Arial"/>
          <w:i/>
          <w:w w:val="110"/>
          <w:sz w:val="19"/>
        </w:rPr>
        <w:t>ə</w:t>
      </w:r>
      <w:r>
        <w:rPr>
          <w:rFonts w:ascii="Times New Roman" w:hAnsi="Times New Roman"/>
          <w:b/>
          <w:i/>
          <w:w w:val="110"/>
          <w:sz w:val="19"/>
        </w:rPr>
        <w:t>lav</w:t>
      </w:r>
      <w:r>
        <w:rPr>
          <w:rFonts w:ascii="Arial" w:hAnsi="Arial"/>
          <w:i/>
          <w:w w:val="110"/>
          <w:sz w:val="19"/>
        </w:rPr>
        <w:t>ə</w:t>
      </w:r>
      <w:r>
        <w:rPr>
          <w:rFonts w:ascii="Arial" w:hAnsi="Arial"/>
          <w:i/>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w:t>
      </w:r>
      <w:r>
        <w:rPr>
          <w:rFonts w:ascii="Times New Roman" w:hAnsi="Times New Roman"/>
          <w:b/>
          <w:i/>
          <w:w w:val="110"/>
          <w:sz w:val="19"/>
        </w:rPr>
        <w:t> </w:t>
      </w:r>
      <w:r>
        <w:rPr>
          <w:rFonts w:ascii="Arial" w:hAnsi="Arial"/>
          <w:i/>
          <w:w w:val="110"/>
          <w:sz w:val="19"/>
        </w:rPr>
        <w:t>ə</w:t>
      </w:r>
      <w:r>
        <w:rPr>
          <w:rFonts w:ascii="Times New Roman" w:hAnsi="Times New Roman"/>
          <w:b/>
          <w:i/>
          <w:w w:val="110"/>
          <w:sz w:val="19"/>
        </w:rPr>
        <w:t>sas</w:t>
      </w:r>
      <w:r>
        <w:rPr>
          <w:rFonts w:ascii="Times New Roman" w:hAnsi="Times New Roman"/>
          <w:b/>
          <w:i/>
          <w:w w:val="110"/>
          <w:sz w:val="19"/>
        </w:rPr>
        <w:t> c</w:t>
      </w:r>
      <w:r>
        <w:rPr>
          <w:rFonts w:ascii="Arial" w:hAnsi="Arial"/>
          <w:i/>
          <w:w w:val="110"/>
          <w:sz w:val="19"/>
        </w:rPr>
        <w:t>ə</w:t>
      </w:r>
      <w:r>
        <w:rPr>
          <w:rFonts w:ascii="Times New Roman" w:hAnsi="Times New Roman"/>
          <w:b/>
          <w:i/>
          <w:w w:val="110"/>
          <w:sz w:val="19"/>
        </w:rPr>
        <w:t>zanın</w:t>
      </w:r>
      <w:r>
        <w:rPr>
          <w:rFonts w:ascii="Times New Roman" w:hAnsi="Times New Roman"/>
          <w:b/>
          <w:i/>
          <w:w w:val="110"/>
          <w:sz w:val="19"/>
        </w:rPr>
        <w:t> ç</w:t>
      </w:r>
      <w:r>
        <w:rPr>
          <w:rFonts w:ascii="Arial" w:hAnsi="Arial"/>
          <w:i/>
          <w:w w:val="110"/>
          <w:sz w:val="19"/>
        </w:rPr>
        <w:t>ə</w:t>
      </w:r>
      <w:r>
        <w:rPr>
          <w:rFonts w:ascii="Times New Roman" w:hAnsi="Times New Roman"/>
          <w:b/>
          <w:i/>
          <w:w w:val="110"/>
          <w:sz w:val="19"/>
        </w:rPr>
        <w:t>kildiyi</w:t>
      </w:r>
      <w:r>
        <w:rPr>
          <w:rFonts w:ascii="Times New Roman" w:hAnsi="Times New Roman"/>
          <w:b/>
          <w:i/>
          <w:w w:val="110"/>
          <w:sz w:val="19"/>
        </w:rPr>
        <w:t> bütün</w:t>
      </w:r>
      <w:r>
        <w:rPr>
          <w:rFonts w:ascii="Times New Roman" w:hAnsi="Times New Roman"/>
          <w:b/>
          <w:i/>
          <w:w w:val="110"/>
          <w:sz w:val="19"/>
        </w:rPr>
        <w:t> 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w w:val="110"/>
          <w:sz w:val="19"/>
        </w:rPr>
        <w:t> </w:t>
      </w:r>
      <w:r>
        <w:rPr>
          <w:rFonts w:ascii="Times New Roman" w:hAnsi="Times New Roman"/>
          <w:b/>
          <w:i/>
          <w:w w:val="110"/>
          <w:sz w:val="19"/>
        </w:rPr>
        <w:t>v</w:t>
      </w:r>
      <w:r>
        <w:rPr>
          <w:rFonts w:ascii="Arial" w:hAnsi="Arial"/>
          <w:i/>
          <w:w w:val="110"/>
          <w:sz w:val="19"/>
        </w:rPr>
        <w:t>ə</w:t>
      </w:r>
      <w:r>
        <w:rPr>
          <w:rFonts w:ascii="Arial" w:hAnsi="Arial"/>
          <w:i/>
          <w:w w:val="110"/>
          <w:sz w:val="19"/>
        </w:rPr>
        <w:t> </w:t>
      </w:r>
      <w:r>
        <w:rPr>
          <w:rFonts w:ascii="Times New Roman" w:hAnsi="Times New Roman"/>
          <w:b/>
          <w:i/>
          <w:w w:val="110"/>
          <w:sz w:val="19"/>
        </w:rPr>
        <w:t>bundan</w:t>
      </w:r>
      <w:r>
        <w:rPr>
          <w:rFonts w:ascii="Times New Roman" w:hAnsi="Times New Roman"/>
          <w:b/>
          <w:i/>
          <w:w w:val="110"/>
          <w:sz w:val="19"/>
        </w:rPr>
        <w:t> </w:t>
      </w:r>
      <w:r>
        <w:rPr>
          <w:rFonts w:ascii="Arial" w:hAnsi="Arial"/>
          <w:i/>
          <w:w w:val="110"/>
          <w:sz w:val="19"/>
        </w:rPr>
        <w:t>ə</w:t>
      </w:r>
      <w:r>
        <w:rPr>
          <w:rFonts w:ascii="Times New Roman" w:hAnsi="Times New Roman"/>
          <w:b/>
          <w:i/>
          <w:w w:val="110"/>
          <w:sz w:val="19"/>
        </w:rPr>
        <w:t>lav</w:t>
      </w:r>
      <w:r>
        <w:rPr>
          <w:rFonts w:ascii="Arial" w:hAnsi="Arial"/>
          <w:i/>
          <w:w w:val="110"/>
          <w:sz w:val="19"/>
        </w:rPr>
        <w:t>ə</w:t>
      </w:r>
      <w:r>
        <w:rPr>
          <w:rFonts w:ascii="Times New Roman" w:hAnsi="Times New Roman"/>
          <w:b/>
          <w:i/>
          <w:w w:val="110"/>
          <w:sz w:val="19"/>
        </w:rPr>
        <w:t>,</w:t>
      </w:r>
      <w:r>
        <w:rPr>
          <w:rFonts w:ascii="Times New Roman" w:hAnsi="Times New Roman"/>
          <w:b/>
          <w:i/>
          <w:w w:val="110"/>
          <w:sz w:val="19"/>
        </w:rPr>
        <w:t> hökmd</w:t>
      </w:r>
      <w:r>
        <w:rPr>
          <w:rFonts w:ascii="Arial" w:hAnsi="Arial"/>
          <w:i/>
          <w:w w:val="110"/>
          <w:sz w:val="19"/>
        </w:rPr>
        <w:t>ə</w:t>
      </w:r>
      <w:r>
        <w:rPr>
          <w:rFonts w:ascii="Arial" w:hAnsi="Arial"/>
          <w:i/>
          <w:w w:val="110"/>
          <w:sz w:val="19"/>
        </w:rPr>
        <w:t> </w:t>
      </w:r>
      <w:r>
        <w:rPr>
          <w:rFonts w:ascii="Times New Roman" w:hAnsi="Times New Roman"/>
          <w:b/>
          <w:i/>
          <w:w w:val="110"/>
          <w:sz w:val="19"/>
        </w:rPr>
        <w:t>bu</w:t>
      </w:r>
      <w:r>
        <w:rPr>
          <w:rFonts w:ascii="Times New Roman" w:hAnsi="Times New Roman"/>
          <w:b/>
          <w:i/>
          <w:w w:val="110"/>
          <w:sz w:val="19"/>
        </w:rPr>
        <w:t> c</w:t>
      </w:r>
      <w:r>
        <w:rPr>
          <w:rFonts w:ascii="Arial" w:hAnsi="Arial"/>
          <w:i/>
          <w:w w:val="110"/>
          <w:sz w:val="19"/>
        </w:rPr>
        <w:t>ə</w:t>
      </w:r>
      <w:r>
        <w:rPr>
          <w:rFonts w:ascii="Times New Roman" w:hAnsi="Times New Roman"/>
          <w:b/>
          <w:i/>
          <w:w w:val="110"/>
          <w:sz w:val="19"/>
        </w:rPr>
        <w:t>za</w:t>
      </w:r>
      <w:r>
        <w:rPr>
          <w:rFonts w:ascii="Times New Roman" w:hAnsi="Times New Roman"/>
          <w:b/>
          <w:i/>
          <w:w w:val="110"/>
          <w:sz w:val="19"/>
        </w:rPr>
        <w:t> növü</w:t>
      </w:r>
      <w:r>
        <w:rPr>
          <w:rFonts w:ascii="Times New Roman" w:hAnsi="Times New Roman"/>
          <w:b/>
          <w:i/>
          <w:w w:val="110"/>
          <w:sz w:val="19"/>
        </w:rPr>
        <w:t> üçün</w:t>
      </w:r>
      <w:r>
        <w:rPr>
          <w:rFonts w:ascii="Times New Roman" w:hAnsi="Times New Roman"/>
          <w:b/>
          <w:i/>
          <w:w w:val="110"/>
          <w:sz w:val="19"/>
        </w:rPr>
        <w:t> 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w w:val="110"/>
          <w:sz w:val="19"/>
        </w:rPr>
        <w:t> edilmi</w:t>
      </w:r>
      <w:r>
        <w:rPr>
          <w:rFonts w:ascii="Arial" w:hAnsi="Arial"/>
          <w:i/>
          <w:w w:val="110"/>
          <w:sz w:val="19"/>
        </w:rPr>
        <w:t>ş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8"/>
          <w:w w:val="110"/>
          <w:sz w:val="19"/>
        </w:rPr>
        <w:t> </w:t>
      </w:r>
      <w:r>
        <w:rPr>
          <w:rFonts w:ascii="Arial" w:hAnsi="Arial"/>
          <w:i/>
          <w:w w:val="110"/>
          <w:sz w:val="19"/>
        </w:rPr>
        <w:t>ş</w:t>
      </w:r>
      <w:r>
        <w:rPr>
          <w:rFonts w:ascii="Times New Roman" w:hAnsi="Times New Roman"/>
          <w:b/>
          <w:i/>
          <w:w w:val="110"/>
          <w:sz w:val="19"/>
        </w:rPr>
        <w:t>amil</w:t>
      </w:r>
      <w:r>
        <w:rPr>
          <w:rFonts w:ascii="Times New Roman" w:hAnsi="Times New Roman"/>
          <w:b/>
          <w:i/>
          <w:spacing w:val="-3"/>
          <w:w w:val="110"/>
          <w:sz w:val="19"/>
        </w:rPr>
        <w:t> </w:t>
      </w:r>
      <w:r>
        <w:rPr>
          <w:rFonts w:ascii="Times New Roman" w:hAnsi="Times New Roman"/>
          <w:b/>
          <w:i/>
          <w:w w:val="110"/>
          <w:sz w:val="19"/>
        </w:rPr>
        <w:t>olunur.</w:t>
      </w:r>
      <w:r>
        <w:rPr>
          <w:rFonts w:ascii="Times New Roman" w:hAnsi="Times New Roman"/>
          <w:b/>
          <w:i/>
          <w:spacing w:val="-3"/>
          <w:w w:val="110"/>
          <w:sz w:val="19"/>
        </w:rPr>
        <w:t> </w:t>
      </w:r>
      <w:r>
        <w:rPr>
          <w:rFonts w:ascii="Times New Roman" w:hAnsi="Times New Roman"/>
          <w:b/>
          <w:i/>
          <w:w w:val="110"/>
          <w:sz w:val="19"/>
        </w:rPr>
        <w:t>Bu</w:t>
      </w:r>
      <w:r>
        <w:rPr>
          <w:rFonts w:ascii="Times New Roman" w:hAnsi="Times New Roman"/>
          <w:b/>
          <w:i/>
          <w:spacing w:val="-3"/>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w:t>
      </w:r>
      <w:r>
        <w:rPr>
          <w:rFonts w:ascii="Times New Roman" w:hAnsi="Times New Roman"/>
          <w:b/>
          <w:i/>
          <w:spacing w:val="-3"/>
          <w:w w:val="110"/>
          <w:sz w:val="19"/>
        </w:rPr>
        <w:t> </w:t>
      </w:r>
      <w:r>
        <w:rPr>
          <w:rFonts w:ascii="Times New Roman" w:hAnsi="Times New Roman"/>
          <w:b/>
          <w:i/>
          <w:w w:val="110"/>
          <w:sz w:val="19"/>
        </w:rPr>
        <w:t>növünün</w:t>
      </w:r>
      <w:r>
        <w:rPr>
          <w:rFonts w:ascii="Times New Roman" w:hAnsi="Times New Roman"/>
          <w:b/>
          <w:i/>
          <w:spacing w:val="-3"/>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rim</w:t>
      </w:r>
      <w:r>
        <w:rPr>
          <w:rFonts w:ascii="Arial" w:hAnsi="Arial"/>
          <w:i/>
          <w:w w:val="110"/>
          <w:sz w:val="19"/>
        </w:rPr>
        <w:t>ə</w:t>
      </w:r>
      <w:r>
        <w:rPr>
          <w:rFonts w:ascii="Arial" w:hAnsi="Arial"/>
          <w:i/>
          <w:spacing w:val="-8"/>
          <w:w w:val="110"/>
          <w:sz w:val="19"/>
        </w:rPr>
        <w:t> </w:t>
      </w:r>
      <w:r>
        <w:rPr>
          <w:rFonts w:ascii="Times New Roman" w:hAnsi="Times New Roman"/>
          <w:b/>
          <w:i/>
          <w:w w:val="110"/>
          <w:sz w:val="19"/>
        </w:rPr>
        <w:t>v</w:t>
      </w:r>
      <w:r>
        <w:rPr>
          <w:rFonts w:ascii="Arial" w:hAnsi="Arial"/>
          <w:i/>
          <w:w w:val="110"/>
          <w:sz w:val="19"/>
        </w:rPr>
        <w:t>ə</w:t>
      </w:r>
      <w:r>
        <w:rPr>
          <w:rFonts w:ascii="Arial" w:hAnsi="Arial"/>
          <w:i/>
          <w:spacing w:val="-8"/>
          <w:w w:val="110"/>
          <w:sz w:val="19"/>
        </w:rPr>
        <w:t> </w:t>
      </w:r>
      <w:r>
        <w:rPr>
          <w:rFonts w:ascii="Times New Roman" w:hAnsi="Times New Roman"/>
          <w:b/>
          <w:i/>
          <w:w w:val="110"/>
          <w:sz w:val="19"/>
        </w:rPr>
        <w:t>dig</w:t>
      </w:r>
      <w:r>
        <w:rPr>
          <w:rFonts w:ascii="Arial" w:hAnsi="Arial"/>
          <w:i/>
          <w:w w:val="110"/>
          <w:sz w:val="19"/>
        </w:rPr>
        <w:t>ə</w:t>
      </w:r>
      <w:r>
        <w:rPr>
          <w:rFonts w:ascii="Times New Roman" w:hAnsi="Times New Roman"/>
          <w:b/>
          <w:i/>
          <w:w w:val="110"/>
          <w:sz w:val="19"/>
        </w:rPr>
        <w:t>r</w:t>
      </w:r>
      <w:r>
        <w:rPr>
          <w:rFonts w:ascii="Times New Roman" w:hAnsi="Times New Roman"/>
          <w:b/>
          <w:i/>
          <w:spacing w:val="-2"/>
          <w:w w:val="110"/>
          <w:sz w:val="19"/>
        </w:rPr>
        <w:t> </w:t>
      </w:r>
      <w:r>
        <w:rPr>
          <w:rFonts w:ascii="Arial" w:hAnsi="Arial"/>
          <w:i/>
          <w:w w:val="110"/>
          <w:sz w:val="19"/>
        </w:rPr>
        <w:t>ə</w:t>
      </w:r>
      <w:r>
        <w:rPr>
          <w:rFonts w:ascii="Times New Roman" w:hAnsi="Times New Roman"/>
          <w:b/>
          <w:i/>
          <w:w w:val="110"/>
          <w:sz w:val="19"/>
        </w:rPr>
        <w:t>sas</w:t>
      </w:r>
      <w:r>
        <w:rPr>
          <w:rFonts w:ascii="Times New Roman" w:hAnsi="Times New Roman"/>
          <w:b/>
          <w:i/>
          <w:spacing w:val="-2"/>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zalara</w:t>
      </w:r>
      <w:r>
        <w:rPr>
          <w:rFonts w:ascii="Times New Roman" w:hAnsi="Times New Roman"/>
          <w:b/>
          <w:i/>
          <w:spacing w:val="-2"/>
          <w:w w:val="110"/>
          <w:sz w:val="19"/>
        </w:rPr>
        <w:t> </w:t>
      </w:r>
      <w:r>
        <w:rPr>
          <w:rFonts w:ascii="Arial" w:hAnsi="Arial"/>
          <w:i/>
          <w:w w:val="110"/>
          <w:sz w:val="19"/>
        </w:rPr>
        <w:t>ə</w:t>
      </w:r>
      <w:r>
        <w:rPr>
          <w:rFonts w:ascii="Times New Roman" w:hAnsi="Times New Roman"/>
          <w:b/>
          <w:i/>
          <w:w w:val="110"/>
          <w:sz w:val="19"/>
        </w:rPr>
        <w:t>lav</w:t>
      </w:r>
      <w:r>
        <w:rPr>
          <w:rFonts w:ascii="Arial" w:hAnsi="Arial"/>
          <w:i/>
          <w:w w:val="110"/>
          <w:sz w:val="19"/>
        </w:rPr>
        <w:t>ə</w:t>
      </w:r>
      <w:r>
        <w:rPr>
          <w:rFonts w:ascii="Arial" w:hAnsi="Arial"/>
          <w:i/>
          <w:spacing w:val="-8"/>
          <w:w w:val="110"/>
          <w:sz w:val="19"/>
        </w:rPr>
        <w:t> </w:t>
      </w:r>
      <w:r>
        <w:rPr>
          <w:rFonts w:ascii="Times New Roman" w:hAnsi="Times New Roman"/>
          <w:b/>
          <w:i/>
          <w:w w:val="110"/>
          <w:sz w:val="19"/>
        </w:rPr>
        <w:t>olaraq</w:t>
      </w:r>
      <w:r>
        <w:rPr>
          <w:rFonts w:ascii="Times New Roman" w:hAnsi="Times New Roman"/>
          <w:b/>
          <w:i/>
          <w:spacing w:val="-2"/>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yin</w:t>
      </w:r>
      <w:r>
        <w:rPr>
          <w:rFonts w:ascii="Times New Roman" w:hAnsi="Times New Roman"/>
          <w:b/>
          <w:i/>
          <w:spacing w:val="-3"/>
          <w:w w:val="110"/>
          <w:sz w:val="19"/>
        </w:rPr>
        <w:t> </w:t>
      </w:r>
      <w:r>
        <w:rPr>
          <w:rFonts w:ascii="Times New Roman" w:hAnsi="Times New Roman"/>
          <w:b/>
          <w:i/>
          <w:w w:val="110"/>
          <w:sz w:val="19"/>
        </w:rPr>
        <w:t>edildiyi</w:t>
      </w:r>
      <w:r>
        <w:rPr>
          <w:rFonts w:ascii="Times New Roman" w:hAnsi="Times New Roman"/>
          <w:b/>
          <w:i/>
          <w:spacing w:val="-2"/>
          <w:w w:val="110"/>
          <w:sz w:val="19"/>
        </w:rPr>
        <w:t> </w:t>
      </w:r>
      <w:r>
        <w:rPr>
          <w:rFonts w:ascii="Times New Roman" w:hAnsi="Times New Roman"/>
          <w:b/>
          <w:i/>
          <w:w w:val="110"/>
          <w:sz w:val="19"/>
        </w:rPr>
        <w:t>hallarda,</w:t>
      </w:r>
      <w:r>
        <w:rPr>
          <w:rFonts w:ascii="Times New Roman" w:hAnsi="Times New Roman"/>
          <w:b/>
          <w:i/>
          <w:spacing w:val="-2"/>
          <w:w w:val="110"/>
          <w:sz w:val="19"/>
        </w:rPr>
        <w:t> </w:t>
      </w:r>
      <w:r>
        <w:rPr>
          <w:rFonts w:ascii="Times New Roman" w:hAnsi="Times New Roman"/>
          <w:b/>
          <w:i/>
          <w:w w:val="110"/>
          <w:sz w:val="19"/>
        </w:rPr>
        <w:t>habel</w:t>
      </w:r>
      <w:r>
        <w:rPr>
          <w:rFonts w:ascii="Arial" w:hAnsi="Arial"/>
          <w:i/>
          <w:w w:val="110"/>
          <w:sz w:val="19"/>
        </w:rPr>
        <w:t>ə</w:t>
      </w:r>
      <w:r>
        <w:rPr>
          <w:rFonts w:ascii="Arial" w:hAnsi="Arial"/>
          <w:i/>
          <w:spacing w:val="-8"/>
          <w:w w:val="110"/>
          <w:sz w:val="19"/>
        </w:rPr>
        <w:t> </w:t>
      </w:r>
      <w:r>
        <w:rPr>
          <w:rFonts w:ascii="Arial" w:hAnsi="Arial"/>
          <w:i/>
          <w:w w:val="110"/>
          <w:sz w:val="19"/>
        </w:rPr>
        <w:t>şə</w:t>
      </w:r>
      <w:r>
        <w:rPr>
          <w:rFonts w:ascii="Times New Roman" w:hAnsi="Times New Roman"/>
          <w:b/>
          <w:i/>
          <w:w w:val="110"/>
          <w:sz w:val="19"/>
        </w:rPr>
        <w:t>rti</w:t>
      </w:r>
    </w:p>
    <w:p>
      <w:pPr>
        <w:spacing w:line="124" w:lineRule="exact" w:before="29"/>
        <w:ind w:left="0" w:right="1636" w:firstLine="0"/>
        <w:jc w:val="right"/>
        <w:rPr>
          <w:b/>
          <w:sz w:val="15"/>
        </w:rPr>
      </w:pPr>
      <w:r>
        <w:rPr>
          <w:b/>
          <w:color w:val="0000FF"/>
          <w:spacing w:val="-4"/>
          <w:w w:val="105"/>
          <w:sz w:val="15"/>
          <w:u w:val="single" w:color="0000FF"/>
        </w:rPr>
        <w:t>[33]</w:t>
      </w:r>
    </w:p>
    <w:p>
      <w:pPr>
        <w:spacing w:line="174" w:lineRule="exact" w:before="0"/>
        <w:ind w:left="100" w:right="0" w:firstLine="0"/>
        <w:jc w:val="both"/>
        <w:rPr>
          <w:rFonts w:ascii="Times New Roman" w:hAnsi="Times New Roman"/>
          <w:b/>
          <w:i/>
          <w:sz w:val="19"/>
        </w:rPr>
      </w:pP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hkum</w:t>
      </w:r>
      <w:r>
        <w:rPr>
          <w:rFonts w:ascii="Times New Roman" w:hAnsi="Times New Roman"/>
          <w:b/>
          <w:i/>
          <w:spacing w:val="4"/>
          <w:w w:val="110"/>
          <w:sz w:val="19"/>
        </w:rPr>
        <w:t> </w:t>
      </w:r>
      <w:r>
        <w:rPr>
          <w:rFonts w:ascii="Times New Roman" w:hAnsi="Times New Roman"/>
          <w:b/>
          <w:i/>
          <w:w w:val="110"/>
          <w:sz w:val="19"/>
        </w:rPr>
        <w:t>etm</w:t>
      </w:r>
      <w:r>
        <w:rPr>
          <w:rFonts w:ascii="Arial" w:hAnsi="Arial"/>
          <w:i/>
          <w:w w:val="110"/>
          <w:sz w:val="19"/>
        </w:rPr>
        <w:t>ə </w:t>
      </w:r>
      <w:r>
        <w:rPr>
          <w:rFonts w:ascii="Times New Roman" w:hAnsi="Times New Roman"/>
          <w:b/>
          <w:i/>
          <w:w w:val="110"/>
          <w:sz w:val="19"/>
        </w:rPr>
        <w:t>zamanı</w:t>
      </w:r>
      <w:r>
        <w:rPr>
          <w:rFonts w:ascii="Times New Roman" w:hAnsi="Times New Roman"/>
          <w:b/>
          <w:i/>
          <w:spacing w:val="5"/>
          <w:w w:val="110"/>
          <w:sz w:val="19"/>
        </w:rPr>
        <w:t> </w:t>
      </w:r>
      <w:r>
        <w:rPr>
          <w:rFonts w:ascii="Arial" w:hAnsi="Arial"/>
          <w:i/>
          <w:w w:val="110"/>
          <w:sz w:val="19"/>
        </w:rPr>
        <w:t>ə</w:t>
      </w:r>
      <w:r>
        <w:rPr>
          <w:rFonts w:ascii="Times New Roman" w:hAnsi="Times New Roman"/>
          <w:b/>
          <w:i/>
          <w:w w:val="110"/>
          <w:sz w:val="19"/>
        </w:rPr>
        <w:t>lav</w:t>
      </w:r>
      <w:r>
        <w:rPr>
          <w:rFonts w:ascii="Arial" w:hAnsi="Arial"/>
          <w:i/>
          <w:w w:val="110"/>
          <w:sz w:val="19"/>
        </w:rPr>
        <w:t>ə</w:t>
      </w:r>
      <w:r>
        <w:rPr>
          <w:rFonts w:ascii="Arial" w:hAnsi="Arial"/>
          <w:i/>
          <w:spacing w:val="-1"/>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zanın</w:t>
      </w:r>
      <w:r>
        <w:rPr>
          <w:rFonts w:ascii="Times New Roman" w:hAnsi="Times New Roman"/>
          <w:b/>
          <w:i/>
          <w:spacing w:val="5"/>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ti</w:t>
      </w:r>
      <w:r>
        <w:rPr>
          <w:rFonts w:ascii="Times New Roman" w:hAnsi="Times New Roman"/>
          <w:b/>
          <w:i/>
          <w:spacing w:val="5"/>
          <w:w w:val="110"/>
          <w:sz w:val="19"/>
        </w:rPr>
        <w:t> </w:t>
      </w:r>
      <w:r>
        <w:rPr>
          <w:rFonts w:ascii="Times New Roman" w:hAnsi="Times New Roman"/>
          <w:b/>
          <w:i/>
          <w:w w:val="110"/>
          <w:sz w:val="19"/>
        </w:rPr>
        <w:t>hökmün</w:t>
      </w:r>
      <w:r>
        <w:rPr>
          <w:rFonts w:ascii="Times New Roman" w:hAnsi="Times New Roman"/>
          <w:b/>
          <w:i/>
          <w:spacing w:val="5"/>
          <w:w w:val="110"/>
          <w:sz w:val="19"/>
        </w:rPr>
        <w:t> </w:t>
      </w:r>
      <w:r>
        <w:rPr>
          <w:rFonts w:ascii="Times New Roman" w:hAnsi="Times New Roman"/>
          <w:b/>
          <w:i/>
          <w:w w:val="110"/>
          <w:sz w:val="19"/>
        </w:rPr>
        <w:t>qanuni</w:t>
      </w:r>
      <w:r>
        <w:rPr>
          <w:rFonts w:ascii="Times New Roman" w:hAnsi="Times New Roman"/>
          <w:b/>
          <w:i/>
          <w:spacing w:val="5"/>
          <w:w w:val="110"/>
          <w:sz w:val="19"/>
        </w:rPr>
        <w:t> </w:t>
      </w:r>
      <w:r>
        <w:rPr>
          <w:rFonts w:ascii="Times New Roman" w:hAnsi="Times New Roman"/>
          <w:b/>
          <w:i/>
          <w:w w:val="110"/>
          <w:sz w:val="19"/>
        </w:rPr>
        <w:t>qüvv</w:t>
      </w:r>
      <w:r>
        <w:rPr>
          <w:rFonts w:ascii="Arial" w:hAnsi="Arial"/>
          <w:i/>
          <w:w w:val="110"/>
          <w:sz w:val="19"/>
        </w:rPr>
        <w:t>ə</w:t>
      </w:r>
      <w:r>
        <w:rPr>
          <w:rFonts w:ascii="Times New Roman" w:hAnsi="Times New Roman"/>
          <w:b/>
          <w:i/>
          <w:w w:val="110"/>
          <w:sz w:val="19"/>
        </w:rPr>
        <w:t>y</w:t>
      </w:r>
      <w:r>
        <w:rPr>
          <w:rFonts w:ascii="Arial" w:hAnsi="Arial"/>
          <w:i/>
          <w:w w:val="110"/>
          <w:sz w:val="19"/>
        </w:rPr>
        <w:t>ə</w:t>
      </w:r>
      <w:r>
        <w:rPr>
          <w:rFonts w:ascii="Arial" w:hAnsi="Arial"/>
          <w:i/>
          <w:spacing w:val="-1"/>
          <w:w w:val="110"/>
          <w:sz w:val="19"/>
        </w:rPr>
        <w:t> </w:t>
      </w:r>
      <w:r>
        <w:rPr>
          <w:rFonts w:ascii="Times New Roman" w:hAnsi="Times New Roman"/>
          <w:b/>
          <w:i/>
          <w:w w:val="110"/>
          <w:sz w:val="19"/>
        </w:rPr>
        <w:t>mindiyi</w:t>
      </w:r>
      <w:r>
        <w:rPr>
          <w:rFonts w:ascii="Times New Roman" w:hAnsi="Times New Roman"/>
          <w:b/>
          <w:i/>
          <w:spacing w:val="5"/>
          <w:w w:val="110"/>
          <w:sz w:val="19"/>
        </w:rPr>
        <w:t> </w:t>
      </w:r>
      <w:r>
        <w:rPr>
          <w:rFonts w:ascii="Times New Roman" w:hAnsi="Times New Roman"/>
          <w:b/>
          <w:i/>
          <w:w w:val="110"/>
          <w:sz w:val="19"/>
        </w:rPr>
        <w:t>andan</w:t>
      </w:r>
      <w:r>
        <w:rPr>
          <w:rFonts w:ascii="Times New Roman" w:hAnsi="Times New Roman"/>
          <w:b/>
          <w:i/>
          <w:spacing w:val="5"/>
          <w:w w:val="110"/>
          <w:sz w:val="19"/>
        </w:rPr>
        <w:t> </w:t>
      </w:r>
      <w:r>
        <w:rPr>
          <w:rFonts w:ascii="Times New Roman" w:hAnsi="Times New Roman"/>
          <w:b/>
          <w:i/>
          <w:spacing w:val="-2"/>
          <w:w w:val="110"/>
          <w:sz w:val="19"/>
        </w:rPr>
        <w:t>hesablanır.</w:t>
      </w:r>
    </w:p>
    <w:p>
      <w:pPr>
        <w:pStyle w:val="BodyText"/>
        <w:spacing w:before="38"/>
        <w:rPr>
          <w:rFonts w:ascii="Times New Roman"/>
          <w:b/>
          <w:i/>
        </w:rPr>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4</w:t>
      </w:r>
      <w:r>
        <w:rPr>
          <w:spacing w:val="-67"/>
          <w:sz w:val="19"/>
        </w:rPr>
        <w:t> </w:t>
      </w:r>
      <w:r>
        <w:rPr>
          <w:sz w:val="19"/>
        </w:rPr>
        <w:t>7</w:t>
      </w:r>
      <w:r>
        <w:rPr>
          <w:spacing w:val="-66"/>
          <w:sz w:val="19"/>
        </w:rPr>
        <w:t> </w:t>
      </w:r>
      <w:r>
        <w:rPr>
          <w:sz w:val="19"/>
        </w:rPr>
        <w:t>.</w:t>
      </w:r>
      <w:r>
        <w:rPr>
          <w:spacing w:val="12"/>
          <w:sz w:val="19"/>
        </w:rPr>
        <w:t> </w:t>
      </w:r>
      <w:r>
        <w:rPr>
          <w:b/>
          <w:sz w:val="19"/>
        </w:rPr>
        <w:t>İctimai</w:t>
      </w:r>
      <w:r>
        <w:rPr>
          <w:b/>
          <w:spacing w:val="3"/>
          <w:sz w:val="19"/>
        </w:rPr>
        <w:t> </w:t>
      </w:r>
      <w:r>
        <w:rPr>
          <w:b/>
          <w:spacing w:val="-2"/>
          <w:sz w:val="19"/>
        </w:rPr>
        <w:t>işlər</w:t>
      </w:r>
    </w:p>
    <w:p>
      <w:pPr>
        <w:pStyle w:val="BodyText"/>
        <w:spacing w:before="26"/>
        <w:rPr>
          <w:b/>
        </w:rPr>
      </w:pPr>
    </w:p>
    <w:p>
      <w:pPr>
        <w:pStyle w:val="ListParagraph"/>
        <w:numPr>
          <w:ilvl w:val="1"/>
          <w:numId w:val="42"/>
        </w:numPr>
        <w:tabs>
          <w:tab w:pos="1281" w:val="left" w:leader="none"/>
        </w:tabs>
        <w:spacing w:line="261" w:lineRule="auto" w:before="0" w:after="0"/>
        <w:ind w:left="100" w:right="104" w:firstLine="444"/>
        <w:jc w:val="both"/>
        <w:rPr>
          <w:b/>
          <w:position w:val="13"/>
          <w:sz w:val="15"/>
        </w:rPr>
      </w:pPr>
      <w:r>
        <w:rPr>
          <w:sz w:val="19"/>
        </w:rPr>
        <w:t>İctimai işlər məhkumun əsas işindən və ya təhsilindən asudə vaxtlarında haqqı ödənilmədən cəmiyyətin xeyrinə ictimai faydalı işlər yerinə yetirməsindən ibarətdir. </w:t>
      </w:r>
      <w:r>
        <w:rPr>
          <w:strike/>
          <w:sz w:val="19"/>
        </w:rPr>
        <w:t>Belə</w:t>
      </w:r>
      <w:r>
        <w:rPr>
          <w:strike w:val="0"/>
          <w:sz w:val="19"/>
        </w:rPr>
        <w:t> </w:t>
      </w:r>
      <w:r>
        <w:rPr>
          <w:strike/>
          <w:sz w:val="19"/>
        </w:rPr>
        <w:t>işlərin növləri </w:t>
      </w:r>
      <w:r>
        <w:rPr>
          <w:strike/>
          <w:color w:val="0000FF"/>
          <w:sz w:val="19"/>
          <w:u w:val="single" w:color="0000FF"/>
        </w:rPr>
        <w:t>müvafiq icra hakimiyyəti orqanı</w:t>
      </w:r>
      <w:r>
        <w:rPr>
          <w:strike w:val="0"/>
          <w:color w:val="0000FF"/>
          <w:spacing w:val="-91"/>
          <w:sz w:val="19"/>
        </w:rPr>
        <w:t> </w:t>
      </w:r>
      <w:r>
        <w:rPr>
          <w:rFonts w:ascii="Times New Roman" w:hAnsi="Times New Roman"/>
          <w:strike/>
          <w:spacing w:val="80"/>
          <w:sz w:val="19"/>
        </w:rPr>
        <w:t> </w:t>
      </w:r>
      <w:r>
        <w:rPr>
          <w:strike/>
          <w:sz w:val="19"/>
        </w:rPr>
        <w:t>tərəfindən müəyyən edilir.</w:t>
      </w:r>
      <w:r>
        <w:rPr>
          <w:strike w:val="0"/>
          <w:sz w:val="19"/>
        </w:rPr>
        <w:t> </w:t>
      </w:r>
      <w:r>
        <w:rPr>
          <w:b/>
          <w:strike w:val="0"/>
          <w:color w:val="0000FF"/>
          <w:position w:val="13"/>
          <w:sz w:val="15"/>
          <w:u w:val="single" w:color="0000FF"/>
        </w:rPr>
        <w:t>[34]</w:t>
      </w:r>
    </w:p>
    <w:p>
      <w:pPr>
        <w:pStyle w:val="ListParagraph"/>
        <w:numPr>
          <w:ilvl w:val="1"/>
          <w:numId w:val="42"/>
        </w:numPr>
        <w:tabs>
          <w:tab w:pos="1296" w:val="left" w:leader="none"/>
        </w:tabs>
        <w:spacing w:line="266" w:lineRule="auto" w:before="0" w:after="0"/>
        <w:ind w:left="100" w:right="107" w:firstLine="444"/>
        <w:jc w:val="both"/>
        <w:rPr>
          <w:b/>
          <w:position w:val="13"/>
          <w:sz w:val="15"/>
        </w:rPr>
      </w:pPr>
      <w:r>
        <w:rPr>
          <w:sz w:val="19"/>
        </w:rPr>
        <w:t>İctimai</w:t>
      </w:r>
      <w:r>
        <w:rPr>
          <w:spacing w:val="40"/>
          <w:sz w:val="19"/>
        </w:rPr>
        <w:t> </w:t>
      </w:r>
      <w:r>
        <w:rPr>
          <w:sz w:val="19"/>
        </w:rPr>
        <w:t>işlər</w:t>
      </w:r>
      <w:r>
        <w:rPr>
          <w:spacing w:val="40"/>
          <w:sz w:val="19"/>
        </w:rPr>
        <w:t> </w:t>
      </w:r>
      <w:r>
        <w:rPr>
          <w:sz w:val="19"/>
        </w:rPr>
        <w:t>iki</w:t>
      </w:r>
      <w:r>
        <w:rPr>
          <w:spacing w:val="40"/>
          <w:sz w:val="19"/>
        </w:rPr>
        <w:t> </w:t>
      </w:r>
      <w:r>
        <w:rPr>
          <w:sz w:val="19"/>
        </w:rPr>
        <w:t>yüz</w:t>
      </w:r>
      <w:r>
        <w:rPr>
          <w:spacing w:val="40"/>
          <w:sz w:val="19"/>
        </w:rPr>
        <w:t> </w:t>
      </w:r>
      <w:r>
        <w:rPr>
          <w:sz w:val="19"/>
        </w:rPr>
        <w:t>qırx</w:t>
      </w:r>
      <w:r>
        <w:rPr>
          <w:spacing w:val="40"/>
          <w:sz w:val="19"/>
        </w:rPr>
        <w:t> </w:t>
      </w:r>
      <w:r>
        <w:rPr>
          <w:sz w:val="19"/>
        </w:rPr>
        <w:t>saatdan</w:t>
      </w:r>
      <w:r>
        <w:rPr>
          <w:spacing w:val="40"/>
          <w:sz w:val="19"/>
        </w:rPr>
        <w:t> </w:t>
      </w:r>
      <w:r>
        <w:rPr>
          <w:sz w:val="19"/>
        </w:rPr>
        <w:t>dörd</w:t>
      </w:r>
      <w:r>
        <w:rPr>
          <w:spacing w:val="40"/>
          <w:sz w:val="19"/>
        </w:rPr>
        <w:t> </w:t>
      </w:r>
      <w:r>
        <w:rPr>
          <w:sz w:val="19"/>
        </w:rPr>
        <w:t>yüz</w:t>
      </w:r>
      <w:r>
        <w:rPr>
          <w:spacing w:val="40"/>
          <w:sz w:val="19"/>
        </w:rPr>
        <w:t> </w:t>
      </w:r>
      <w:r>
        <w:rPr>
          <w:sz w:val="19"/>
        </w:rPr>
        <w:t>səksən</w:t>
      </w:r>
      <w:r>
        <w:rPr>
          <w:spacing w:val="40"/>
          <w:sz w:val="19"/>
        </w:rPr>
        <w:t> </w:t>
      </w:r>
      <w:r>
        <w:rPr>
          <w:sz w:val="19"/>
        </w:rPr>
        <w:t>saatadək</w:t>
      </w:r>
      <w:r>
        <w:rPr>
          <w:spacing w:val="40"/>
          <w:sz w:val="19"/>
        </w:rPr>
        <w:t> </w:t>
      </w:r>
      <w:r>
        <w:rPr>
          <w:sz w:val="19"/>
        </w:rPr>
        <w:t>müddətə</w:t>
      </w:r>
      <w:r>
        <w:rPr>
          <w:spacing w:val="40"/>
          <w:sz w:val="19"/>
        </w:rPr>
        <w:t> </w:t>
      </w:r>
      <w:r>
        <w:rPr>
          <w:sz w:val="19"/>
        </w:rPr>
        <w:t>müəyyən edilir və gün ərzində dörd saatdan çox ola bilməz.</w:t>
      </w:r>
      <w:r>
        <w:rPr>
          <w:b/>
          <w:color w:val="0000FF"/>
          <w:position w:val="13"/>
          <w:sz w:val="15"/>
          <w:u w:val="single" w:color="0000FF"/>
        </w:rPr>
        <w:t>[35]</w:t>
      </w:r>
    </w:p>
    <w:p>
      <w:pPr>
        <w:spacing w:line="189" w:lineRule="exact" w:before="0"/>
        <w:ind w:left="0" w:right="97" w:firstLine="0"/>
        <w:jc w:val="right"/>
        <w:rPr>
          <w:rFonts w:ascii="Times New Roman" w:hAnsi="Times New Roman"/>
          <w:b/>
          <w:i/>
          <w:sz w:val="19"/>
        </w:rPr>
      </w:pPr>
      <w:r>
        <w:rPr>
          <w:rFonts w:ascii="Times New Roman" w:hAnsi="Times New Roman"/>
          <w:b/>
          <w:i/>
          <w:w w:val="110"/>
          <w:sz w:val="19"/>
        </w:rPr>
        <w:t>47.2-1.</w:t>
      </w:r>
      <w:r>
        <w:rPr>
          <w:rFonts w:ascii="Times New Roman" w:hAnsi="Times New Roman"/>
          <w:b/>
          <w:i/>
          <w:spacing w:val="35"/>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hk</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Arial" w:hAnsi="Arial"/>
          <w:i/>
          <w:spacing w:val="30"/>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find</w:t>
      </w:r>
      <w:r>
        <w:rPr>
          <w:rFonts w:ascii="Arial" w:hAnsi="Arial"/>
          <w:i/>
          <w:w w:val="110"/>
          <w:sz w:val="19"/>
        </w:rPr>
        <w:t>ə</w:t>
      </w:r>
      <w:r>
        <w:rPr>
          <w:rFonts w:ascii="Times New Roman" w:hAnsi="Times New Roman"/>
          <w:b/>
          <w:i/>
          <w:w w:val="110"/>
          <w:sz w:val="19"/>
        </w:rPr>
        <w:t>n</w:t>
      </w:r>
      <w:r>
        <w:rPr>
          <w:rFonts w:ascii="Times New Roman" w:hAnsi="Times New Roman"/>
          <w:b/>
          <w:i/>
          <w:spacing w:val="35"/>
          <w:w w:val="110"/>
          <w:sz w:val="19"/>
        </w:rPr>
        <w:t> </w:t>
      </w:r>
      <w:r>
        <w:rPr>
          <w:rFonts w:ascii="Times New Roman" w:hAnsi="Times New Roman"/>
          <w:b/>
          <w:i/>
          <w:w w:val="110"/>
          <w:sz w:val="19"/>
        </w:rPr>
        <w:t>ictimai</w:t>
      </w:r>
      <w:r>
        <w:rPr>
          <w:rFonts w:ascii="Times New Roman" w:hAnsi="Times New Roman"/>
          <w:b/>
          <w:i/>
          <w:spacing w:val="35"/>
          <w:w w:val="110"/>
          <w:sz w:val="19"/>
        </w:rPr>
        <w:t> </w:t>
      </w:r>
      <w:r>
        <w:rPr>
          <w:rFonts w:ascii="Times New Roman" w:hAnsi="Times New Roman"/>
          <w:b/>
          <w:i/>
          <w:w w:val="110"/>
          <w:sz w:val="19"/>
        </w:rPr>
        <w:t>i</w:t>
      </w:r>
      <w:r>
        <w:rPr>
          <w:rFonts w:ascii="Arial" w:hAnsi="Arial"/>
          <w:i/>
          <w:w w:val="110"/>
          <w:sz w:val="19"/>
        </w:rPr>
        <w:t>ş</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w:t>
      </w:r>
      <w:r>
        <w:rPr>
          <w:rFonts w:ascii="Times New Roman" w:hAnsi="Times New Roman"/>
          <w:b/>
          <w:i/>
          <w:spacing w:val="37"/>
          <w:w w:val="110"/>
          <w:sz w:val="19"/>
        </w:rPr>
        <w:t> </w:t>
      </w:r>
      <w:r>
        <w:rPr>
          <w:rFonts w:ascii="Times New Roman" w:hAnsi="Times New Roman"/>
          <w:b/>
          <w:i/>
          <w:w w:val="110"/>
          <w:sz w:val="19"/>
        </w:rPr>
        <w:t>növünd</w:t>
      </w:r>
      <w:r>
        <w:rPr>
          <w:rFonts w:ascii="Arial" w:hAnsi="Arial"/>
          <w:i/>
          <w:w w:val="110"/>
          <w:sz w:val="19"/>
        </w:rPr>
        <w:t>ə</w:t>
      </w:r>
      <w:r>
        <w:rPr>
          <w:rFonts w:ascii="Arial" w:hAnsi="Arial"/>
          <w:i/>
          <w:spacing w:val="29"/>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zaya</w:t>
      </w:r>
      <w:r>
        <w:rPr>
          <w:rFonts w:ascii="Times New Roman" w:hAnsi="Times New Roman"/>
          <w:b/>
          <w:i/>
          <w:spacing w:val="37"/>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hkum</w:t>
      </w:r>
      <w:r>
        <w:rPr>
          <w:rFonts w:ascii="Times New Roman" w:hAnsi="Times New Roman"/>
          <w:b/>
          <w:i/>
          <w:spacing w:val="36"/>
          <w:w w:val="110"/>
          <w:sz w:val="19"/>
        </w:rPr>
        <w:t> </w:t>
      </w:r>
      <w:r>
        <w:rPr>
          <w:rFonts w:ascii="Times New Roman" w:hAnsi="Times New Roman"/>
          <w:b/>
          <w:i/>
          <w:w w:val="110"/>
          <w:sz w:val="19"/>
        </w:rPr>
        <w:t>edilmi</w:t>
      </w:r>
      <w:r>
        <w:rPr>
          <w:rFonts w:ascii="Arial" w:hAnsi="Arial"/>
          <w:i/>
          <w:w w:val="110"/>
          <w:sz w:val="19"/>
        </w:rPr>
        <w:t>ş</w:t>
      </w:r>
      <w:r>
        <w:rPr>
          <w:rFonts w:ascii="Arial" w:hAnsi="Arial"/>
          <w:i/>
          <w:spacing w:val="30"/>
          <w:w w:val="110"/>
          <w:sz w:val="19"/>
        </w:rPr>
        <w:t> </w:t>
      </w:r>
      <w:r>
        <w:rPr>
          <w:rFonts w:ascii="Arial" w:hAnsi="Arial"/>
          <w:i/>
          <w:w w:val="110"/>
          <w:sz w:val="19"/>
        </w:rPr>
        <w:t>şə</w:t>
      </w:r>
      <w:r>
        <w:rPr>
          <w:rFonts w:ascii="Times New Roman" w:hAnsi="Times New Roman"/>
          <w:b/>
          <w:i/>
          <w:w w:val="110"/>
          <w:sz w:val="19"/>
        </w:rPr>
        <w:t>xsl</w:t>
      </w:r>
      <w:r>
        <w:rPr>
          <w:rFonts w:ascii="Arial" w:hAnsi="Arial"/>
          <w:i/>
          <w:w w:val="110"/>
          <w:sz w:val="19"/>
        </w:rPr>
        <w:t>ə</w:t>
      </w:r>
      <w:r>
        <w:rPr>
          <w:rFonts w:ascii="Times New Roman" w:hAnsi="Times New Roman"/>
          <w:b/>
          <w:i/>
          <w:w w:val="110"/>
          <w:sz w:val="19"/>
        </w:rPr>
        <w:t>rin</w:t>
      </w:r>
      <w:r>
        <w:rPr>
          <w:rFonts w:ascii="Times New Roman" w:hAnsi="Times New Roman"/>
          <w:b/>
          <w:i/>
          <w:spacing w:val="36"/>
          <w:w w:val="110"/>
          <w:sz w:val="19"/>
        </w:rPr>
        <w:t> </w:t>
      </w:r>
      <w:r>
        <w:rPr>
          <w:rFonts w:ascii="Times New Roman" w:hAnsi="Times New Roman"/>
          <w:b/>
          <w:i/>
          <w:w w:val="110"/>
          <w:sz w:val="19"/>
        </w:rPr>
        <w:t>üz</w:t>
      </w:r>
      <w:r>
        <w:rPr>
          <w:rFonts w:ascii="Arial" w:hAnsi="Arial"/>
          <w:i/>
          <w:w w:val="110"/>
          <w:sz w:val="19"/>
        </w:rPr>
        <w:t>ə</w:t>
      </w:r>
      <w:r>
        <w:rPr>
          <w:rFonts w:ascii="Times New Roman" w:hAnsi="Times New Roman"/>
          <w:b/>
          <w:i/>
          <w:w w:val="110"/>
          <w:sz w:val="19"/>
        </w:rPr>
        <w:t>rin</w:t>
      </w:r>
      <w:r>
        <w:rPr>
          <w:rFonts w:ascii="Arial" w:hAnsi="Arial"/>
          <w:i/>
          <w:w w:val="110"/>
          <w:sz w:val="19"/>
        </w:rPr>
        <w:t>ə</w:t>
      </w:r>
      <w:r>
        <w:rPr>
          <w:rFonts w:ascii="Arial" w:hAnsi="Arial"/>
          <w:i/>
          <w:spacing w:val="30"/>
          <w:w w:val="110"/>
          <w:sz w:val="19"/>
        </w:rPr>
        <w:t> </w:t>
      </w:r>
      <w:r>
        <w:rPr>
          <w:rFonts w:ascii="Times New Roman" w:hAnsi="Times New Roman"/>
          <w:b/>
          <w:i/>
          <w:w w:val="110"/>
          <w:sz w:val="19"/>
        </w:rPr>
        <w:t>ictimai</w:t>
      </w:r>
      <w:r>
        <w:rPr>
          <w:rFonts w:ascii="Times New Roman" w:hAnsi="Times New Roman"/>
          <w:b/>
          <w:i/>
          <w:spacing w:val="37"/>
          <w:w w:val="110"/>
          <w:sz w:val="19"/>
        </w:rPr>
        <w:t> </w:t>
      </w:r>
      <w:r>
        <w:rPr>
          <w:rFonts w:ascii="Times New Roman" w:hAnsi="Times New Roman"/>
          <w:b/>
          <w:i/>
          <w:spacing w:val="-2"/>
          <w:w w:val="110"/>
          <w:sz w:val="19"/>
        </w:rPr>
        <w:t>i</w:t>
      </w:r>
      <w:r>
        <w:rPr>
          <w:rFonts w:ascii="Arial" w:hAnsi="Arial"/>
          <w:i/>
          <w:spacing w:val="-2"/>
          <w:w w:val="110"/>
          <w:sz w:val="19"/>
        </w:rPr>
        <w:t>ş</w:t>
      </w:r>
      <w:r>
        <w:rPr>
          <w:rFonts w:ascii="Times New Roman" w:hAnsi="Times New Roman"/>
          <w:b/>
          <w:i/>
          <w:spacing w:val="-2"/>
          <w:w w:val="110"/>
          <w:sz w:val="19"/>
        </w:rPr>
        <w:t>l</w:t>
      </w:r>
      <w:r>
        <w:rPr>
          <w:rFonts w:ascii="Arial" w:hAnsi="Arial"/>
          <w:i/>
          <w:spacing w:val="-2"/>
          <w:w w:val="110"/>
          <w:sz w:val="19"/>
        </w:rPr>
        <w:t>ə</w:t>
      </w:r>
      <w:r>
        <w:rPr>
          <w:rFonts w:ascii="Times New Roman" w:hAnsi="Times New Roman"/>
          <w:b/>
          <w:i/>
          <w:spacing w:val="-2"/>
          <w:w w:val="110"/>
          <w:sz w:val="19"/>
        </w:rPr>
        <w:t>rin</w:t>
      </w:r>
    </w:p>
    <w:p>
      <w:pPr>
        <w:spacing w:before="1"/>
        <w:ind w:left="0" w:right="97" w:firstLine="0"/>
        <w:jc w:val="right"/>
        <w:rPr>
          <w:rFonts w:ascii="Times New Roman" w:hAnsi="Times New Roman"/>
          <w:b/>
          <w:i/>
          <w:sz w:val="19"/>
        </w:rPr>
      </w:pPr>
      <w:r>
        <w:rPr>
          <w:rFonts w:ascii="Times New Roman" w:hAnsi="Times New Roman"/>
          <w:b/>
          <w:i/>
          <w:w w:val="110"/>
          <w:sz w:val="19"/>
        </w:rPr>
        <w:t>yerin</w:t>
      </w:r>
      <w:r>
        <w:rPr>
          <w:rFonts w:ascii="Arial" w:hAnsi="Arial"/>
          <w:i/>
          <w:w w:val="110"/>
          <w:sz w:val="19"/>
        </w:rPr>
        <w:t>ə</w:t>
      </w:r>
      <w:r>
        <w:rPr>
          <w:rFonts w:ascii="Arial" w:hAnsi="Arial"/>
          <w:i/>
          <w:spacing w:val="-2"/>
          <w:w w:val="110"/>
          <w:sz w:val="19"/>
        </w:rPr>
        <w:t> </w:t>
      </w:r>
      <w:r>
        <w:rPr>
          <w:rFonts w:ascii="Times New Roman" w:hAnsi="Times New Roman"/>
          <w:b/>
          <w:i/>
          <w:w w:val="110"/>
          <w:sz w:val="19"/>
        </w:rPr>
        <w:t>yetirildiyi</w:t>
      </w:r>
      <w:r>
        <w:rPr>
          <w:rFonts w:ascii="Times New Roman" w:hAnsi="Times New Roman"/>
          <w:b/>
          <w:i/>
          <w:spacing w:val="5"/>
          <w:w w:val="110"/>
          <w:sz w:val="19"/>
        </w:rPr>
        <w:t> </w:t>
      </w:r>
      <w:r>
        <w:rPr>
          <w:rFonts w:ascii="Times New Roman" w:hAnsi="Times New Roman"/>
          <w:b/>
          <w:i/>
          <w:w w:val="110"/>
          <w:sz w:val="19"/>
        </w:rPr>
        <w:t>yerl</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1"/>
          <w:w w:val="110"/>
          <w:sz w:val="19"/>
        </w:rPr>
        <w:t> </w:t>
      </w:r>
      <w:r>
        <w:rPr>
          <w:rFonts w:ascii="Times New Roman" w:hAnsi="Times New Roman"/>
          <w:b/>
          <w:i/>
          <w:w w:val="110"/>
          <w:sz w:val="19"/>
        </w:rPr>
        <w:t>elektron</w:t>
      </w:r>
      <w:r>
        <w:rPr>
          <w:rFonts w:ascii="Times New Roman" w:hAnsi="Times New Roman"/>
          <w:b/>
          <w:i/>
          <w:spacing w:val="4"/>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zar</w:t>
      </w:r>
      <w:r>
        <w:rPr>
          <w:rFonts w:ascii="Arial" w:hAnsi="Arial"/>
          <w:i/>
          <w:w w:val="110"/>
          <w:sz w:val="19"/>
        </w:rPr>
        <w:t>ə</w:t>
      </w:r>
      <w:r>
        <w:rPr>
          <w:rFonts w:ascii="Times New Roman" w:hAnsi="Times New Roman"/>
          <w:b/>
          <w:i/>
          <w:w w:val="110"/>
          <w:sz w:val="19"/>
        </w:rPr>
        <w:t>t</w:t>
      </w:r>
      <w:r>
        <w:rPr>
          <w:rFonts w:ascii="Times New Roman" w:hAnsi="Times New Roman"/>
          <w:b/>
          <w:i/>
          <w:spacing w:val="5"/>
          <w:w w:val="110"/>
          <w:sz w:val="19"/>
        </w:rPr>
        <w:t> </w:t>
      </w:r>
      <w:r>
        <w:rPr>
          <w:rFonts w:ascii="Times New Roman" w:hAnsi="Times New Roman"/>
          <w:b/>
          <w:i/>
          <w:w w:val="110"/>
          <w:sz w:val="19"/>
        </w:rPr>
        <w:t>vasit</w:t>
      </w:r>
      <w:r>
        <w:rPr>
          <w:rFonts w:ascii="Arial" w:hAnsi="Arial"/>
          <w:i/>
          <w:w w:val="110"/>
          <w:sz w:val="19"/>
        </w:rPr>
        <w:t>ə</w:t>
      </w:r>
      <w:r>
        <w:rPr>
          <w:rFonts w:ascii="Times New Roman" w:hAnsi="Times New Roman"/>
          <w:b/>
          <w:i/>
          <w:w w:val="110"/>
          <w:sz w:val="19"/>
        </w:rPr>
        <w:t>sini</w:t>
      </w:r>
      <w:r>
        <w:rPr>
          <w:rFonts w:ascii="Times New Roman" w:hAnsi="Times New Roman"/>
          <w:b/>
          <w:i/>
          <w:spacing w:val="4"/>
          <w:w w:val="110"/>
          <w:sz w:val="19"/>
        </w:rPr>
        <w:t> </w:t>
      </w:r>
      <w:r>
        <w:rPr>
          <w:rFonts w:ascii="Times New Roman" w:hAnsi="Times New Roman"/>
          <w:b/>
          <w:i/>
          <w:w w:val="110"/>
          <w:sz w:val="19"/>
        </w:rPr>
        <w:t>g</w:t>
      </w:r>
      <w:r>
        <w:rPr>
          <w:rFonts w:ascii="Arial" w:hAnsi="Arial"/>
          <w:i/>
          <w:w w:val="110"/>
          <w:sz w:val="19"/>
        </w:rPr>
        <w:t>ə</w:t>
      </w:r>
      <w:r>
        <w:rPr>
          <w:rFonts w:ascii="Times New Roman" w:hAnsi="Times New Roman"/>
          <w:b/>
          <w:i/>
          <w:w w:val="110"/>
          <w:sz w:val="19"/>
        </w:rPr>
        <w:t>zdirm</w:t>
      </w:r>
      <w:r>
        <w:rPr>
          <w:rFonts w:ascii="Arial" w:hAnsi="Arial"/>
          <w:i/>
          <w:w w:val="110"/>
          <w:sz w:val="19"/>
        </w:rPr>
        <w:t>ə</w:t>
      </w:r>
      <w:r>
        <w:rPr>
          <w:rFonts w:ascii="Times New Roman" w:hAnsi="Times New Roman"/>
          <w:b/>
          <w:i/>
          <w:w w:val="110"/>
          <w:sz w:val="19"/>
        </w:rPr>
        <w:t>k</w:t>
      </w:r>
      <w:r>
        <w:rPr>
          <w:rFonts w:ascii="Times New Roman" w:hAnsi="Times New Roman"/>
          <w:b/>
          <w:i/>
          <w:spacing w:val="5"/>
          <w:w w:val="110"/>
          <w:sz w:val="19"/>
        </w:rPr>
        <w:t> </w:t>
      </w:r>
      <w:r>
        <w:rPr>
          <w:rFonts w:ascii="Times New Roman" w:hAnsi="Times New Roman"/>
          <w:b/>
          <w:i/>
          <w:w w:val="110"/>
          <w:sz w:val="19"/>
        </w:rPr>
        <w:t>v</w:t>
      </w:r>
      <w:r>
        <w:rPr>
          <w:rFonts w:ascii="Arial" w:hAnsi="Arial"/>
          <w:i/>
          <w:w w:val="110"/>
          <w:sz w:val="19"/>
        </w:rPr>
        <w:t>ə</w:t>
      </w:r>
      <w:r>
        <w:rPr>
          <w:rFonts w:ascii="Arial" w:hAnsi="Arial"/>
          <w:i/>
          <w:spacing w:val="-2"/>
          <w:w w:val="110"/>
          <w:sz w:val="19"/>
        </w:rPr>
        <w:t>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min</w:t>
      </w:r>
      <w:r>
        <w:rPr>
          <w:rFonts w:ascii="Times New Roman" w:hAnsi="Times New Roman"/>
          <w:b/>
          <w:i/>
          <w:spacing w:val="5"/>
          <w:w w:val="110"/>
          <w:sz w:val="19"/>
        </w:rPr>
        <w:t> </w:t>
      </w:r>
      <w:r>
        <w:rPr>
          <w:rFonts w:ascii="Times New Roman" w:hAnsi="Times New Roman"/>
          <w:b/>
          <w:i/>
          <w:w w:val="110"/>
          <w:sz w:val="19"/>
        </w:rPr>
        <w:t>vasit</w:t>
      </w:r>
      <w:r>
        <w:rPr>
          <w:rFonts w:ascii="Arial" w:hAnsi="Arial"/>
          <w:i/>
          <w:w w:val="110"/>
          <w:sz w:val="19"/>
        </w:rPr>
        <w:t>ə</w:t>
      </w:r>
      <w:r>
        <w:rPr>
          <w:rFonts w:ascii="Times New Roman" w:hAnsi="Times New Roman"/>
          <w:b/>
          <w:i/>
          <w:w w:val="110"/>
          <w:sz w:val="19"/>
        </w:rPr>
        <w:t>nin</w:t>
      </w:r>
      <w:r>
        <w:rPr>
          <w:rFonts w:ascii="Times New Roman" w:hAnsi="Times New Roman"/>
          <w:b/>
          <w:i/>
          <w:spacing w:val="4"/>
          <w:w w:val="110"/>
          <w:sz w:val="19"/>
        </w:rPr>
        <w:t> </w:t>
      </w:r>
      <w:r>
        <w:rPr>
          <w:rFonts w:ascii="Times New Roman" w:hAnsi="Times New Roman"/>
          <w:b/>
          <w:i/>
          <w:w w:val="110"/>
          <w:sz w:val="19"/>
        </w:rPr>
        <w:t>i</w:t>
      </w:r>
      <w:r>
        <w:rPr>
          <w:rFonts w:ascii="Arial" w:hAnsi="Arial"/>
          <w:i/>
          <w:w w:val="110"/>
          <w:sz w:val="19"/>
        </w:rPr>
        <w:t>ş</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k</w:t>
      </w:r>
      <w:r>
        <w:rPr>
          <w:rFonts w:ascii="Times New Roman" w:hAnsi="Times New Roman"/>
          <w:b/>
          <w:i/>
          <w:spacing w:val="5"/>
          <w:w w:val="110"/>
          <w:sz w:val="19"/>
        </w:rPr>
        <w:t> </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ziyy</w:t>
      </w:r>
      <w:r>
        <w:rPr>
          <w:rFonts w:ascii="Arial" w:hAnsi="Arial"/>
          <w:i/>
          <w:w w:val="110"/>
          <w:sz w:val="19"/>
        </w:rPr>
        <w:t>ə</w:t>
      </w:r>
      <w:r>
        <w:rPr>
          <w:rFonts w:ascii="Times New Roman" w:hAnsi="Times New Roman"/>
          <w:b/>
          <w:i/>
          <w:w w:val="110"/>
          <w:sz w:val="19"/>
        </w:rPr>
        <w:t>td</w:t>
      </w:r>
      <w:r>
        <w:rPr>
          <w:rFonts w:ascii="Arial" w:hAnsi="Arial"/>
          <w:i/>
          <w:w w:val="110"/>
          <w:sz w:val="19"/>
        </w:rPr>
        <w:t>ə</w:t>
      </w:r>
      <w:r>
        <w:rPr>
          <w:rFonts w:ascii="Arial" w:hAnsi="Arial"/>
          <w:i/>
          <w:spacing w:val="-1"/>
          <w:w w:val="110"/>
          <w:sz w:val="19"/>
        </w:rPr>
        <w:t> </w:t>
      </w:r>
      <w:r>
        <w:rPr>
          <w:rFonts w:ascii="Times New Roman" w:hAnsi="Times New Roman"/>
          <w:b/>
          <w:i/>
          <w:w w:val="110"/>
          <w:sz w:val="19"/>
        </w:rPr>
        <w:t>saxlanılması</w:t>
      </w:r>
      <w:r>
        <w:rPr>
          <w:rFonts w:ascii="Times New Roman" w:hAnsi="Times New Roman"/>
          <w:b/>
          <w:i/>
          <w:spacing w:val="4"/>
          <w:w w:val="110"/>
          <w:sz w:val="19"/>
        </w:rPr>
        <w:t> </w:t>
      </w:r>
      <w:r>
        <w:rPr>
          <w:rFonts w:ascii="Times New Roman" w:hAnsi="Times New Roman"/>
          <w:b/>
          <w:i/>
          <w:spacing w:val="-4"/>
          <w:w w:val="110"/>
          <w:sz w:val="19"/>
        </w:rPr>
        <w:t>üçün</w:t>
      </w:r>
    </w:p>
    <w:p>
      <w:pPr>
        <w:spacing w:line="124" w:lineRule="exact" w:before="38"/>
        <w:ind w:left="3172" w:right="0" w:firstLine="0"/>
        <w:jc w:val="left"/>
        <w:rPr>
          <w:b/>
          <w:sz w:val="15"/>
        </w:rPr>
      </w:pPr>
      <w:r>
        <w:rPr>
          <w:b/>
          <w:color w:val="0000FF"/>
          <w:spacing w:val="-4"/>
          <w:w w:val="105"/>
          <w:sz w:val="15"/>
          <w:u w:val="single" w:color="0000FF"/>
        </w:rPr>
        <w:t>[36]</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ona</w:t>
      </w:r>
      <w:r>
        <w:rPr>
          <w:rFonts w:ascii="Times New Roman" w:hAnsi="Times New Roman"/>
          <w:b/>
          <w:i/>
          <w:spacing w:val="-4"/>
          <w:w w:val="110"/>
          <w:sz w:val="19"/>
        </w:rPr>
        <w:t> </w:t>
      </w:r>
      <w:r>
        <w:rPr>
          <w:rFonts w:ascii="Times New Roman" w:hAnsi="Times New Roman"/>
          <w:b/>
          <w:i/>
          <w:w w:val="110"/>
          <w:sz w:val="19"/>
        </w:rPr>
        <w:t>xidm</w:t>
      </w:r>
      <w:r>
        <w:rPr>
          <w:rFonts w:ascii="Arial" w:hAnsi="Arial"/>
          <w:i/>
          <w:w w:val="110"/>
          <w:sz w:val="19"/>
        </w:rPr>
        <w:t>ə</w:t>
      </w:r>
      <w:r>
        <w:rPr>
          <w:rFonts w:ascii="Times New Roman" w:hAnsi="Times New Roman"/>
          <w:b/>
          <w:i/>
          <w:w w:val="110"/>
          <w:sz w:val="19"/>
        </w:rPr>
        <w:t>t</w:t>
      </w:r>
      <w:r>
        <w:rPr>
          <w:rFonts w:ascii="Times New Roman" w:hAnsi="Times New Roman"/>
          <w:b/>
          <w:i/>
          <w:spacing w:val="-4"/>
          <w:w w:val="110"/>
          <w:sz w:val="19"/>
        </w:rPr>
        <w:t> </w:t>
      </w: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k</w:t>
      </w:r>
      <w:r>
        <w:rPr>
          <w:rFonts w:ascii="Times New Roman" w:hAnsi="Times New Roman"/>
          <w:b/>
          <w:i/>
          <w:spacing w:val="-4"/>
          <w:w w:val="110"/>
          <w:sz w:val="19"/>
        </w:rPr>
        <w:t> </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Times New Roman" w:hAnsi="Times New Roman"/>
          <w:b/>
          <w:i/>
          <w:w w:val="110"/>
          <w:sz w:val="19"/>
        </w:rPr>
        <w:t>si</w:t>
      </w:r>
      <w:r>
        <w:rPr>
          <w:rFonts w:ascii="Times New Roman" w:hAnsi="Times New Roman"/>
          <w:b/>
          <w:i/>
          <w:spacing w:val="-4"/>
          <w:w w:val="110"/>
          <w:sz w:val="19"/>
        </w:rPr>
        <w:t> </w:t>
      </w:r>
      <w:r>
        <w:rPr>
          <w:rFonts w:ascii="Times New Roman" w:hAnsi="Times New Roman"/>
          <w:b/>
          <w:i/>
          <w:spacing w:val="-2"/>
          <w:w w:val="110"/>
          <w:sz w:val="19"/>
        </w:rPr>
        <w:t>qoyulur.</w:t>
      </w:r>
    </w:p>
    <w:p>
      <w:pPr>
        <w:pStyle w:val="ListParagraph"/>
        <w:numPr>
          <w:ilvl w:val="1"/>
          <w:numId w:val="42"/>
        </w:numPr>
        <w:tabs>
          <w:tab w:pos="1302" w:val="left" w:leader="none"/>
        </w:tabs>
        <w:spacing w:line="232" w:lineRule="auto" w:before="33" w:after="0"/>
        <w:ind w:left="100" w:right="97" w:firstLine="444"/>
        <w:jc w:val="both"/>
        <w:rPr>
          <w:rFonts w:ascii="Times New Roman" w:hAnsi="Times New Roman"/>
          <w:b/>
          <w:i/>
          <w:sz w:val="19"/>
        </w:rPr>
      </w:pPr>
      <w:r>
        <w:rPr>
          <w:w w:val="105"/>
          <w:sz w:val="19"/>
        </w:rPr>
        <w:t>Bu</w:t>
      </w:r>
      <w:r>
        <w:rPr>
          <w:w w:val="105"/>
          <w:sz w:val="19"/>
        </w:rPr>
        <w:t> cəzaya</w:t>
      </w:r>
      <w:r>
        <w:rPr>
          <w:w w:val="105"/>
          <w:sz w:val="19"/>
        </w:rPr>
        <w:t> məhkum</w:t>
      </w:r>
      <w:r>
        <w:rPr>
          <w:w w:val="105"/>
          <w:sz w:val="19"/>
        </w:rPr>
        <w:t> olunmuş</w:t>
      </w:r>
      <w:r>
        <w:rPr>
          <w:w w:val="105"/>
          <w:sz w:val="19"/>
        </w:rPr>
        <w:t> şəxs</w:t>
      </w:r>
      <w:r>
        <w:rPr>
          <w:w w:val="105"/>
          <w:sz w:val="19"/>
        </w:rPr>
        <w:t> həmin</w:t>
      </w:r>
      <w:r>
        <w:rPr>
          <w:w w:val="105"/>
          <w:sz w:val="19"/>
        </w:rPr>
        <w:t> işləri</w:t>
      </w:r>
      <w:r>
        <w:rPr>
          <w:w w:val="105"/>
          <w:sz w:val="19"/>
        </w:rPr>
        <w:t> yerinə</w:t>
      </w:r>
      <w:r>
        <w:rPr>
          <w:w w:val="105"/>
          <w:sz w:val="19"/>
        </w:rPr>
        <w:t> yetirməkdən</w:t>
      </w:r>
      <w:r>
        <w:rPr>
          <w:w w:val="105"/>
          <w:sz w:val="19"/>
        </w:rPr>
        <w:t> qərəzli</w:t>
      </w:r>
      <w:r>
        <w:rPr>
          <w:w w:val="105"/>
          <w:sz w:val="19"/>
        </w:rPr>
        <w:t> boyun qaçırdıqda,</w:t>
      </w:r>
      <w:r>
        <w:rPr>
          <w:w w:val="105"/>
          <w:sz w:val="19"/>
        </w:rPr>
        <w:t> məhkəmə</w:t>
      </w:r>
      <w:r>
        <w:rPr>
          <w:w w:val="105"/>
          <w:sz w:val="19"/>
        </w:rPr>
        <w:t> ictimai</w:t>
      </w:r>
      <w:r>
        <w:rPr>
          <w:w w:val="105"/>
          <w:sz w:val="19"/>
        </w:rPr>
        <w:t> işlərin</w:t>
      </w:r>
      <w:r>
        <w:rPr>
          <w:w w:val="105"/>
          <w:sz w:val="19"/>
        </w:rPr>
        <w:t> çəkilməmiş</w:t>
      </w:r>
      <w:r>
        <w:rPr>
          <w:w w:val="105"/>
          <w:sz w:val="19"/>
        </w:rPr>
        <w:t> hissəsini</w:t>
      </w:r>
      <w:r>
        <w:rPr>
          <w:spacing w:val="-1"/>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w:t>
      </w:r>
      <w:r>
        <w:rPr>
          <w:rFonts w:ascii="Times New Roman" w:hAnsi="Times New Roman"/>
          <w:b/>
          <w:i/>
          <w:spacing w:val="40"/>
          <w:w w:val="105"/>
          <w:sz w:val="19"/>
        </w:rPr>
        <w:t> </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40"/>
          <w:w w:val="105"/>
          <w:sz w:val="19"/>
        </w:rPr>
        <w:t> </w:t>
      </w:r>
      <w:r>
        <w:rPr>
          <w:rFonts w:ascii="Times New Roman" w:hAnsi="Times New Roman"/>
          <w:b/>
          <w:i/>
          <w:w w:val="105"/>
          <w:sz w:val="19"/>
        </w:rPr>
        <w:t>v</w:t>
      </w:r>
      <w:r>
        <w:rPr>
          <w:rFonts w:ascii="Arial" w:hAnsi="Arial"/>
          <w:i/>
          <w:w w:val="105"/>
          <w:sz w:val="19"/>
        </w:rPr>
        <w:t>ə</w:t>
      </w:r>
      <w:r>
        <w:rPr>
          <w:rFonts w:ascii="Arial" w:hAnsi="Arial"/>
          <w:i/>
          <w:spacing w:val="40"/>
          <w:w w:val="105"/>
          <w:sz w:val="19"/>
        </w:rPr>
        <w:t> </w:t>
      </w:r>
      <w:r>
        <w:rPr>
          <w:rFonts w:ascii="Times New Roman" w:hAnsi="Times New Roman"/>
          <w:b/>
          <w:i/>
          <w:w w:val="105"/>
          <w:sz w:val="19"/>
        </w:rPr>
        <w:t>ya </w:t>
      </w:r>
      <w:r>
        <w:rPr>
          <w:w w:val="105"/>
          <w:sz w:val="19"/>
        </w:rPr>
        <w:t>müəyyən</w:t>
      </w:r>
      <w:r>
        <w:rPr>
          <w:spacing w:val="-22"/>
          <w:w w:val="105"/>
          <w:sz w:val="19"/>
        </w:rPr>
        <w:t> </w:t>
      </w:r>
      <w:r>
        <w:rPr>
          <w:w w:val="105"/>
          <w:sz w:val="19"/>
        </w:rPr>
        <w:t>müddətə azadlıqdan məhrum etmə növündə cəza ilə əvəz edə bilər.</w:t>
      </w:r>
      <w:r>
        <w:rPr>
          <w:spacing w:val="-30"/>
          <w:w w:val="105"/>
          <w:sz w:val="19"/>
        </w:rPr>
        <w:t> </w:t>
      </w:r>
      <w:r>
        <w:rPr>
          <w:rFonts w:ascii="Times New Roman" w:hAnsi="Times New Roman"/>
          <w:b/>
          <w:i/>
          <w:w w:val="105"/>
          <w:sz w:val="19"/>
        </w:rPr>
        <w:t>Bu zaman m</w:t>
      </w:r>
      <w:r>
        <w:rPr>
          <w:rFonts w:ascii="Arial" w:hAnsi="Arial"/>
          <w:i/>
          <w:w w:val="105"/>
          <w:sz w:val="19"/>
        </w:rPr>
        <w:t>ə</w:t>
      </w:r>
      <w:r>
        <w:rPr>
          <w:rFonts w:ascii="Times New Roman" w:hAnsi="Times New Roman"/>
          <w:b/>
          <w:i/>
          <w:w w:val="105"/>
          <w:sz w:val="19"/>
        </w:rPr>
        <w:t>hkumun ictimai</w:t>
      </w:r>
      <w:r>
        <w:rPr>
          <w:rFonts w:ascii="Times New Roman" w:hAnsi="Times New Roman"/>
          <w:b/>
          <w:i/>
          <w:spacing w:val="36"/>
          <w:w w:val="105"/>
          <w:sz w:val="19"/>
        </w:rPr>
        <w:t>  </w:t>
      </w:r>
      <w:r>
        <w:rPr>
          <w:rFonts w:ascii="Times New Roman" w:hAnsi="Times New Roman"/>
          <w:b/>
          <w:i/>
          <w:w w:val="105"/>
          <w:sz w:val="19"/>
        </w:rPr>
        <w:t>i</w:t>
      </w:r>
      <w:r>
        <w:rPr>
          <w:rFonts w:ascii="Arial" w:hAnsi="Arial"/>
          <w:i/>
          <w:w w:val="105"/>
          <w:sz w:val="19"/>
        </w:rPr>
        <w:t>ş</w:t>
      </w:r>
      <w:r>
        <w:rPr>
          <w:rFonts w:ascii="Times New Roman" w:hAnsi="Times New Roman"/>
          <w:b/>
          <w:i/>
          <w:w w:val="105"/>
          <w:sz w:val="19"/>
        </w:rPr>
        <w:t>l</w:t>
      </w:r>
      <w:r>
        <w:rPr>
          <w:rFonts w:ascii="Arial" w:hAnsi="Arial"/>
          <w:i/>
          <w:w w:val="105"/>
          <w:sz w:val="19"/>
        </w:rPr>
        <w:t>ə</w:t>
      </w:r>
      <w:r>
        <w:rPr>
          <w:rFonts w:ascii="Times New Roman" w:hAnsi="Times New Roman"/>
          <w:b/>
          <w:i/>
          <w:w w:val="105"/>
          <w:sz w:val="19"/>
        </w:rPr>
        <w:t>ri</w:t>
      </w:r>
      <w:r>
        <w:rPr>
          <w:rFonts w:ascii="Times New Roman" w:hAnsi="Times New Roman"/>
          <w:b/>
          <w:i/>
          <w:spacing w:val="36"/>
          <w:w w:val="105"/>
          <w:sz w:val="19"/>
        </w:rPr>
        <w:t>  </w:t>
      </w:r>
      <w:r>
        <w:rPr>
          <w:rFonts w:ascii="Times New Roman" w:hAnsi="Times New Roman"/>
          <w:b/>
          <w:i/>
          <w:w w:val="105"/>
          <w:sz w:val="19"/>
        </w:rPr>
        <w:t>yerin</w:t>
      </w:r>
      <w:r>
        <w:rPr>
          <w:rFonts w:ascii="Arial" w:hAnsi="Arial"/>
          <w:i/>
          <w:w w:val="105"/>
          <w:sz w:val="19"/>
        </w:rPr>
        <w:t>ə</w:t>
      </w:r>
      <w:r>
        <w:rPr>
          <w:rFonts w:ascii="Arial" w:hAnsi="Arial"/>
          <w:i/>
          <w:spacing w:val="80"/>
          <w:w w:val="150"/>
          <w:sz w:val="19"/>
        </w:rPr>
        <w:t> </w:t>
      </w:r>
      <w:r>
        <w:rPr>
          <w:rFonts w:ascii="Times New Roman" w:hAnsi="Times New Roman"/>
          <w:b/>
          <w:i/>
          <w:w w:val="105"/>
          <w:sz w:val="19"/>
        </w:rPr>
        <w:t>yetirdiyi</w:t>
      </w:r>
      <w:r>
        <w:rPr>
          <w:rFonts w:ascii="Times New Roman" w:hAnsi="Times New Roman"/>
          <w:b/>
          <w:i/>
          <w:spacing w:val="36"/>
          <w:w w:val="105"/>
          <w:sz w:val="19"/>
        </w:rPr>
        <w:t>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Times New Roman" w:hAnsi="Times New Roman"/>
          <w:b/>
          <w:i/>
          <w:spacing w:val="36"/>
          <w:w w:val="105"/>
          <w:sz w:val="19"/>
        </w:rPr>
        <w:t>  </w:t>
      </w:r>
      <w:r>
        <w:rPr>
          <w:rFonts w:ascii="Times New Roman" w:hAnsi="Times New Roman"/>
          <w:b/>
          <w:i/>
          <w:w w:val="105"/>
          <w:sz w:val="19"/>
        </w:rPr>
        <w:t>n</w:t>
      </w:r>
      <w:r>
        <w:rPr>
          <w:rFonts w:ascii="Arial" w:hAnsi="Arial"/>
          <w:i/>
          <w:w w:val="105"/>
          <w:sz w:val="19"/>
        </w:rPr>
        <w:t>ə</w:t>
      </w:r>
      <w:r>
        <w:rPr>
          <w:rFonts w:ascii="Times New Roman" w:hAnsi="Times New Roman"/>
          <w:b/>
          <w:i/>
          <w:w w:val="105"/>
          <w:sz w:val="19"/>
        </w:rPr>
        <w:t>z</w:t>
      </w:r>
      <w:r>
        <w:rPr>
          <w:rFonts w:ascii="Arial" w:hAnsi="Arial"/>
          <w:i/>
          <w:w w:val="105"/>
          <w:sz w:val="19"/>
        </w:rPr>
        <w:t>ə</w:t>
      </w:r>
      <w:r>
        <w:rPr>
          <w:rFonts w:ascii="Times New Roman" w:hAnsi="Times New Roman"/>
          <w:b/>
          <w:i/>
          <w:w w:val="105"/>
          <w:sz w:val="19"/>
        </w:rPr>
        <w:t>r</w:t>
      </w:r>
      <w:r>
        <w:rPr>
          <w:rFonts w:ascii="Arial" w:hAnsi="Arial"/>
          <w:i/>
          <w:w w:val="105"/>
          <w:sz w:val="19"/>
        </w:rPr>
        <w:t>ə</w:t>
      </w:r>
      <w:r>
        <w:rPr>
          <w:rFonts w:ascii="Arial" w:hAnsi="Arial"/>
          <w:i/>
          <w:spacing w:val="80"/>
          <w:w w:val="150"/>
          <w:sz w:val="19"/>
        </w:rPr>
        <w:t> </w:t>
      </w:r>
      <w:r>
        <w:rPr>
          <w:rFonts w:ascii="Times New Roman" w:hAnsi="Times New Roman"/>
          <w:b/>
          <w:i/>
          <w:w w:val="105"/>
          <w:sz w:val="19"/>
        </w:rPr>
        <w:t>alınır</w:t>
      </w:r>
      <w:r>
        <w:rPr>
          <w:rFonts w:ascii="Times New Roman" w:hAnsi="Times New Roman"/>
          <w:b/>
          <w:i/>
          <w:spacing w:val="36"/>
          <w:w w:val="105"/>
          <w:sz w:val="19"/>
        </w:rPr>
        <w:t>  </w:t>
      </w:r>
      <w:r>
        <w:rPr>
          <w:rFonts w:ascii="Times New Roman" w:hAnsi="Times New Roman"/>
          <w:b/>
          <w:i/>
          <w:w w:val="105"/>
          <w:sz w:val="19"/>
        </w:rPr>
        <w:t>v</w:t>
      </w:r>
      <w:r>
        <w:rPr>
          <w:rFonts w:ascii="Arial" w:hAnsi="Arial"/>
          <w:i/>
          <w:w w:val="105"/>
          <w:sz w:val="19"/>
        </w:rPr>
        <w:t>ə</w:t>
      </w:r>
      <w:r>
        <w:rPr>
          <w:rFonts w:ascii="Arial" w:hAnsi="Arial"/>
          <w:i/>
          <w:spacing w:val="80"/>
          <w:w w:val="150"/>
          <w:sz w:val="19"/>
        </w:rPr>
        <w:t> </w:t>
      </w:r>
      <w:r>
        <w:rPr>
          <w:rFonts w:ascii="Times New Roman" w:hAnsi="Times New Roman"/>
          <w:b/>
          <w:i/>
          <w:w w:val="105"/>
          <w:sz w:val="19"/>
        </w:rPr>
        <w:t>ç</w:t>
      </w:r>
      <w:r>
        <w:rPr>
          <w:rFonts w:ascii="Arial" w:hAnsi="Arial"/>
          <w:i/>
          <w:w w:val="105"/>
          <w:sz w:val="19"/>
        </w:rPr>
        <w:t>ə</w:t>
      </w:r>
      <w:r>
        <w:rPr>
          <w:rFonts w:ascii="Times New Roman" w:hAnsi="Times New Roman"/>
          <w:b/>
          <w:i/>
          <w:w w:val="105"/>
          <w:sz w:val="19"/>
        </w:rPr>
        <w:t>kilm</w:t>
      </w:r>
      <w:r>
        <w:rPr>
          <w:rFonts w:ascii="Arial" w:hAnsi="Arial"/>
          <w:i/>
          <w:w w:val="105"/>
          <w:sz w:val="19"/>
        </w:rPr>
        <w:t>ə</w:t>
      </w:r>
      <w:r>
        <w:rPr>
          <w:rFonts w:ascii="Times New Roman" w:hAnsi="Times New Roman"/>
          <w:b/>
          <w:i/>
          <w:w w:val="105"/>
          <w:sz w:val="19"/>
        </w:rPr>
        <w:t>mi</w:t>
      </w:r>
      <w:r>
        <w:rPr>
          <w:rFonts w:ascii="Arial" w:hAnsi="Arial"/>
          <w:i/>
          <w:w w:val="105"/>
          <w:sz w:val="19"/>
        </w:rPr>
        <w:t>ş</w:t>
      </w:r>
      <w:r>
        <w:rPr>
          <w:rFonts w:ascii="Arial" w:hAnsi="Arial"/>
          <w:i/>
          <w:spacing w:val="80"/>
          <w:w w:val="150"/>
          <w:sz w:val="19"/>
        </w:rPr>
        <w:t> </w:t>
      </w:r>
      <w:r>
        <w:rPr>
          <w:rFonts w:ascii="Times New Roman" w:hAnsi="Times New Roman"/>
          <w:b/>
          <w:i/>
          <w:w w:val="105"/>
          <w:sz w:val="19"/>
        </w:rPr>
        <w:t>dörd</w:t>
      </w:r>
      <w:r>
        <w:rPr>
          <w:rFonts w:ascii="Times New Roman" w:hAnsi="Times New Roman"/>
          <w:b/>
          <w:i/>
          <w:spacing w:val="36"/>
          <w:w w:val="105"/>
          <w:sz w:val="19"/>
        </w:rPr>
        <w:t>  </w:t>
      </w:r>
      <w:r>
        <w:rPr>
          <w:rFonts w:ascii="Times New Roman" w:hAnsi="Times New Roman"/>
          <w:b/>
          <w:i/>
          <w:w w:val="105"/>
          <w:sz w:val="19"/>
        </w:rPr>
        <w:t>saat</w:t>
      </w:r>
      <w:r>
        <w:rPr>
          <w:rFonts w:ascii="Times New Roman" w:hAnsi="Times New Roman"/>
          <w:b/>
          <w:i/>
          <w:spacing w:val="36"/>
          <w:w w:val="105"/>
          <w:sz w:val="19"/>
        </w:rPr>
        <w:t>  </w:t>
      </w:r>
      <w:r>
        <w:rPr>
          <w:rFonts w:ascii="Times New Roman" w:hAnsi="Times New Roman"/>
          <w:b/>
          <w:i/>
          <w:w w:val="105"/>
          <w:sz w:val="19"/>
        </w:rPr>
        <w:t>ictimai</w:t>
      </w:r>
      <w:r>
        <w:rPr>
          <w:rFonts w:ascii="Times New Roman" w:hAnsi="Times New Roman"/>
          <w:b/>
          <w:i/>
          <w:spacing w:val="36"/>
          <w:w w:val="105"/>
          <w:sz w:val="19"/>
        </w:rPr>
        <w:t>  </w:t>
      </w:r>
      <w:r>
        <w:rPr>
          <w:rFonts w:ascii="Times New Roman" w:hAnsi="Times New Roman"/>
          <w:b/>
          <w:i/>
          <w:w w:val="105"/>
          <w:sz w:val="19"/>
        </w:rPr>
        <w:t>i</w:t>
      </w:r>
      <w:r>
        <w:rPr>
          <w:rFonts w:ascii="Arial" w:hAnsi="Arial"/>
          <w:i/>
          <w:w w:val="105"/>
          <w:sz w:val="19"/>
        </w:rPr>
        <w:t>şə</w:t>
      </w:r>
      <w:r>
        <w:rPr>
          <w:rFonts w:ascii="Arial" w:hAnsi="Arial"/>
          <w:i/>
          <w:spacing w:val="80"/>
          <w:w w:val="150"/>
          <w:sz w:val="19"/>
        </w:rPr>
        <w:t> </w:t>
      </w:r>
      <w:r>
        <w:rPr>
          <w:rFonts w:ascii="Times New Roman" w:hAnsi="Times New Roman"/>
          <w:b/>
          <w:i/>
          <w:w w:val="105"/>
          <w:sz w:val="19"/>
        </w:rPr>
        <w:t>bir</w:t>
      </w:r>
      <w:r>
        <w:rPr>
          <w:rFonts w:ascii="Times New Roman" w:hAnsi="Times New Roman"/>
          <w:b/>
          <w:i/>
          <w:spacing w:val="36"/>
          <w:w w:val="105"/>
          <w:sz w:val="19"/>
        </w:rPr>
        <w:t>  </w:t>
      </w:r>
      <w:r>
        <w:rPr>
          <w:rFonts w:ascii="Times New Roman" w:hAnsi="Times New Roman"/>
          <w:b/>
          <w:i/>
          <w:w w:val="105"/>
          <w:sz w:val="19"/>
        </w:rPr>
        <w:t>gün</w:t>
      </w:r>
      <w:r>
        <w:rPr>
          <w:rFonts w:ascii="Times New Roman" w:hAnsi="Times New Roman"/>
          <w:b/>
          <w:i/>
          <w:spacing w:val="36"/>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w:t>
      </w:r>
    </w:p>
    <w:p>
      <w:pPr>
        <w:pStyle w:val="ListParagraph"/>
        <w:spacing w:after="0" w:line="232" w:lineRule="auto"/>
        <w:jc w:val="both"/>
        <w:rPr>
          <w:rFonts w:ascii="Times New Roman" w:hAnsi="Times New Roman"/>
          <w:b/>
          <w:i/>
          <w:sz w:val="19"/>
        </w:rPr>
        <w:sectPr>
          <w:pgSz w:w="11900" w:h="16840"/>
          <w:pgMar w:top="500" w:bottom="280" w:left="566" w:right="566"/>
        </w:sectPr>
      </w:pPr>
    </w:p>
    <w:p>
      <w:pPr>
        <w:spacing w:line="124" w:lineRule="exact" w:before="101"/>
        <w:ind w:left="0" w:right="988" w:firstLine="0"/>
        <w:jc w:val="right"/>
        <w:rPr>
          <w:b/>
          <w:sz w:val="15"/>
        </w:rPr>
      </w:pPr>
      <w:r>
        <w:rPr>
          <w:b/>
          <w:color w:val="0000FF"/>
          <w:spacing w:val="-4"/>
          <w:w w:val="105"/>
          <w:sz w:val="15"/>
          <w:u w:val="single" w:color="0000FF"/>
        </w:rPr>
        <w:t>[37]</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w:t>
      </w:r>
      <w:r>
        <w:rPr>
          <w:rFonts w:ascii="Times New Roman" w:hAnsi="Times New Roman"/>
          <w:b/>
          <w:i/>
          <w:spacing w:val="-2"/>
          <w:w w:val="110"/>
          <w:sz w:val="19"/>
        </w:rPr>
        <w:t> </w:t>
      </w:r>
      <w:r>
        <w:rPr>
          <w:rFonts w:ascii="Times New Roman" w:hAnsi="Times New Roman"/>
          <w:b/>
          <w:i/>
          <w:w w:val="110"/>
          <w:sz w:val="19"/>
        </w:rPr>
        <w:t>v</w:t>
      </w:r>
      <w:r>
        <w:rPr>
          <w:rFonts w:ascii="Arial" w:hAnsi="Arial"/>
          <w:i/>
          <w:w w:val="110"/>
          <w:sz w:val="19"/>
        </w:rPr>
        <w:t>ə</w:t>
      </w:r>
      <w:r>
        <w:rPr>
          <w:rFonts w:ascii="Arial" w:hAnsi="Arial"/>
          <w:i/>
          <w:spacing w:val="-6"/>
          <w:w w:val="110"/>
          <w:sz w:val="19"/>
        </w:rPr>
        <w:t> </w:t>
      </w:r>
      <w:r>
        <w:rPr>
          <w:rFonts w:ascii="Times New Roman" w:hAnsi="Times New Roman"/>
          <w:b/>
          <w:i/>
          <w:w w:val="110"/>
          <w:sz w:val="19"/>
        </w:rPr>
        <w:t>ya</w:t>
      </w:r>
      <w:r>
        <w:rPr>
          <w:rFonts w:ascii="Times New Roman" w:hAnsi="Times New Roman"/>
          <w:b/>
          <w:i/>
          <w:spacing w:val="-1"/>
          <w:w w:val="110"/>
          <w:sz w:val="19"/>
        </w:rPr>
        <w:t> </w:t>
      </w:r>
      <w:r>
        <w:rPr>
          <w:rFonts w:ascii="Times New Roman" w:hAnsi="Times New Roman"/>
          <w:b/>
          <w:i/>
          <w:w w:val="110"/>
          <w:sz w:val="19"/>
        </w:rPr>
        <w:t>s</w:t>
      </w:r>
      <w:r>
        <w:rPr>
          <w:rFonts w:ascii="Arial" w:hAnsi="Arial"/>
          <w:i/>
          <w:w w:val="110"/>
          <w:sz w:val="19"/>
        </w:rPr>
        <w:t>ə</w:t>
      </w:r>
      <w:r>
        <w:rPr>
          <w:rFonts w:ascii="Times New Roman" w:hAnsi="Times New Roman"/>
          <w:b/>
          <w:i/>
          <w:w w:val="110"/>
          <w:sz w:val="19"/>
        </w:rPr>
        <w:t>kkiz</w:t>
      </w:r>
      <w:r>
        <w:rPr>
          <w:rFonts w:ascii="Times New Roman" w:hAnsi="Times New Roman"/>
          <w:b/>
          <w:i/>
          <w:spacing w:val="-1"/>
          <w:w w:val="110"/>
          <w:sz w:val="19"/>
        </w:rPr>
        <w:t> </w:t>
      </w:r>
      <w:r>
        <w:rPr>
          <w:rFonts w:ascii="Times New Roman" w:hAnsi="Times New Roman"/>
          <w:b/>
          <w:i/>
          <w:w w:val="110"/>
          <w:sz w:val="19"/>
        </w:rPr>
        <w:t>saat</w:t>
      </w:r>
      <w:r>
        <w:rPr>
          <w:rFonts w:ascii="Times New Roman" w:hAnsi="Times New Roman"/>
          <w:b/>
          <w:i/>
          <w:spacing w:val="-1"/>
          <w:w w:val="110"/>
          <w:sz w:val="19"/>
        </w:rPr>
        <w:t> </w:t>
      </w:r>
      <w:r>
        <w:rPr>
          <w:rFonts w:ascii="Times New Roman" w:hAnsi="Times New Roman"/>
          <w:b/>
          <w:i/>
          <w:w w:val="110"/>
          <w:sz w:val="19"/>
        </w:rPr>
        <w:t>ictimai</w:t>
      </w:r>
      <w:r>
        <w:rPr>
          <w:rFonts w:ascii="Times New Roman" w:hAnsi="Times New Roman"/>
          <w:b/>
          <w:i/>
          <w:spacing w:val="-1"/>
          <w:w w:val="110"/>
          <w:sz w:val="19"/>
        </w:rPr>
        <w:t> </w:t>
      </w:r>
      <w:r>
        <w:rPr>
          <w:rFonts w:ascii="Times New Roman" w:hAnsi="Times New Roman"/>
          <w:b/>
          <w:i/>
          <w:w w:val="110"/>
          <w:sz w:val="19"/>
        </w:rPr>
        <w:t>i</w:t>
      </w:r>
      <w:r>
        <w:rPr>
          <w:rFonts w:ascii="Arial" w:hAnsi="Arial"/>
          <w:i/>
          <w:w w:val="110"/>
          <w:sz w:val="19"/>
        </w:rPr>
        <w:t>şə</w:t>
      </w:r>
      <w:r>
        <w:rPr>
          <w:rFonts w:ascii="Arial" w:hAnsi="Arial"/>
          <w:i/>
          <w:spacing w:val="-7"/>
          <w:w w:val="110"/>
          <w:sz w:val="19"/>
        </w:rPr>
        <w:t> </w:t>
      </w:r>
      <w:r>
        <w:rPr>
          <w:rFonts w:ascii="Times New Roman" w:hAnsi="Times New Roman"/>
          <w:b/>
          <w:i/>
          <w:w w:val="110"/>
          <w:sz w:val="19"/>
        </w:rPr>
        <w:t>bir</w:t>
      </w:r>
      <w:r>
        <w:rPr>
          <w:rFonts w:ascii="Times New Roman" w:hAnsi="Times New Roman"/>
          <w:b/>
          <w:i/>
          <w:spacing w:val="-1"/>
          <w:w w:val="110"/>
          <w:sz w:val="19"/>
        </w:rPr>
        <w:t> </w:t>
      </w:r>
      <w:r>
        <w:rPr>
          <w:rFonts w:ascii="Times New Roman" w:hAnsi="Times New Roman"/>
          <w:b/>
          <w:i/>
          <w:w w:val="110"/>
          <w:sz w:val="19"/>
        </w:rPr>
        <w:t>gün</w:t>
      </w:r>
      <w:r>
        <w:rPr>
          <w:rFonts w:ascii="Times New Roman" w:hAnsi="Times New Roman"/>
          <w:b/>
          <w:i/>
          <w:spacing w:val="-1"/>
          <w:w w:val="110"/>
          <w:sz w:val="19"/>
        </w:rPr>
        <w:t> </w:t>
      </w:r>
      <w:r>
        <w:rPr>
          <w:rFonts w:ascii="Times New Roman" w:hAnsi="Times New Roman"/>
          <w:b/>
          <w:i/>
          <w:w w:val="110"/>
          <w:sz w:val="19"/>
        </w:rPr>
        <w:t>azadlıqdan</w:t>
      </w:r>
      <w:r>
        <w:rPr>
          <w:rFonts w:ascii="Times New Roman" w:hAnsi="Times New Roman"/>
          <w:b/>
          <w:i/>
          <w:spacing w:val="-1"/>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1"/>
          <w:w w:val="110"/>
          <w:sz w:val="19"/>
        </w:rPr>
        <w:t> </w:t>
      </w:r>
      <w:r>
        <w:rPr>
          <w:rFonts w:ascii="Times New Roman" w:hAnsi="Times New Roman"/>
          <w:b/>
          <w:i/>
          <w:w w:val="110"/>
          <w:sz w:val="19"/>
        </w:rPr>
        <w:t>etm</w:t>
      </w:r>
      <w:r>
        <w:rPr>
          <w:rFonts w:ascii="Arial" w:hAnsi="Arial"/>
          <w:i/>
          <w:w w:val="110"/>
          <w:sz w:val="19"/>
        </w:rPr>
        <w:t>ə</w:t>
      </w:r>
      <w:r>
        <w:rPr>
          <w:rFonts w:ascii="Arial" w:hAnsi="Arial"/>
          <w:i/>
          <w:spacing w:val="-7"/>
          <w:w w:val="110"/>
          <w:sz w:val="19"/>
        </w:rPr>
        <w:t> </w:t>
      </w:r>
      <w:r>
        <w:rPr>
          <w:rFonts w:ascii="Times New Roman" w:hAnsi="Times New Roman"/>
          <w:b/>
          <w:i/>
          <w:w w:val="110"/>
          <w:sz w:val="19"/>
        </w:rPr>
        <w:t>hesabı</w:t>
      </w:r>
      <w:r>
        <w:rPr>
          <w:rFonts w:ascii="Times New Roman" w:hAnsi="Times New Roman"/>
          <w:b/>
          <w:i/>
          <w:spacing w:val="-1"/>
          <w:w w:val="110"/>
          <w:sz w:val="19"/>
        </w:rPr>
        <w:t> </w:t>
      </w:r>
      <w:r>
        <w:rPr>
          <w:rFonts w:ascii="Times New Roman" w:hAnsi="Times New Roman"/>
          <w:b/>
          <w:i/>
          <w:w w:val="110"/>
          <w:sz w:val="19"/>
        </w:rPr>
        <w:t>il</w:t>
      </w:r>
      <w:r>
        <w:rPr>
          <w:rFonts w:ascii="Arial" w:hAnsi="Arial"/>
          <w:i/>
          <w:w w:val="110"/>
          <w:sz w:val="19"/>
        </w:rPr>
        <w:t>ə</w:t>
      </w:r>
      <w:r>
        <w:rPr>
          <w:rFonts w:ascii="Arial" w:hAnsi="Arial"/>
          <w:i/>
          <w:spacing w:val="-6"/>
          <w:w w:val="110"/>
          <w:sz w:val="19"/>
        </w:rPr>
        <w:t> </w:t>
      </w:r>
      <w:r>
        <w:rPr>
          <w:rFonts w:ascii="Times New Roman" w:hAnsi="Times New Roman"/>
          <w:b/>
          <w:i/>
          <w:spacing w:val="-2"/>
          <w:w w:val="110"/>
          <w:sz w:val="19"/>
        </w:rPr>
        <w:t>hesablanır.</w:t>
      </w:r>
    </w:p>
    <w:p>
      <w:pPr>
        <w:pStyle w:val="ListParagraph"/>
        <w:numPr>
          <w:ilvl w:val="1"/>
          <w:numId w:val="42"/>
        </w:numPr>
        <w:tabs>
          <w:tab w:pos="1233" w:val="left" w:leader="none"/>
        </w:tabs>
        <w:spacing w:line="212" w:lineRule="exact" w:before="29" w:after="0"/>
        <w:ind w:left="1233" w:right="0" w:hanging="689"/>
        <w:jc w:val="left"/>
        <w:rPr>
          <w:sz w:val="19"/>
        </w:rPr>
      </w:pPr>
      <w:r>
        <w:rPr>
          <w:sz w:val="19"/>
        </w:rPr>
        <w:t>İctimai</w:t>
      </w:r>
      <w:r>
        <w:rPr>
          <w:spacing w:val="2"/>
          <w:sz w:val="19"/>
        </w:rPr>
        <w:t> </w:t>
      </w:r>
      <w:r>
        <w:rPr>
          <w:sz w:val="19"/>
        </w:rPr>
        <w:t>işlər</w:t>
      </w:r>
      <w:r>
        <w:rPr>
          <w:spacing w:val="3"/>
          <w:sz w:val="19"/>
        </w:rPr>
        <w:t> </w:t>
      </w:r>
      <w:r>
        <w:rPr>
          <w:sz w:val="19"/>
        </w:rPr>
        <w:t>aşağıdakı</w:t>
      </w:r>
      <w:r>
        <w:rPr>
          <w:spacing w:val="3"/>
          <w:sz w:val="19"/>
        </w:rPr>
        <w:t> </w:t>
      </w:r>
      <w:r>
        <w:rPr>
          <w:sz w:val="19"/>
        </w:rPr>
        <w:t>şəxslərə</w:t>
      </w:r>
      <w:r>
        <w:rPr>
          <w:spacing w:val="3"/>
          <w:sz w:val="19"/>
        </w:rPr>
        <w:t> </w:t>
      </w:r>
      <w:r>
        <w:rPr>
          <w:sz w:val="19"/>
        </w:rPr>
        <w:t>tətbiq</w:t>
      </w:r>
      <w:r>
        <w:rPr>
          <w:spacing w:val="3"/>
          <w:sz w:val="19"/>
        </w:rPr>
        <w:t> </w:t>
      </w:r>
      <w:r>
        <w:rPr>
          <w:sz w:val="19"/>
        </w:rPr>
        <w:t>oluna</w:t>
      </w:r>
      <w:r>
        <w:rPr>
          <w:spacing w:val="3"/>
          <w:sz w:val="19"/>
        </w:rPr>
        <w:t> </w:t>
      </w:r>
      <w:r>
        <w:rPr>
          <w:spacing w:val="-2"/>
          <w:sz w:val="19"/>
        </w:rPr>
        <w:t>bilməz:</w:t>
      </w:r>
    </w:p>
    <w:p>
      <w:pPr>
        <w:pStyle w:val="ListParagraph"/>
        <w:numPr>
          <w:ilvl w:val="2"/>
          <w:numId w:val="42"/>
        </w:numPr>
        <w:tabs>
          <w:tab w:pos="1141" w:val="left" w:leader="none"/>
        </w:tabs>
        <w:spacing w:line="216" w:lineRule="exact" w:before="0" w:after="0"/>
        <w:ind w:left="1141" w:right="0" w:hanging="597"/>
        <w:jc w:val="left"/>
        <w:rPr>
          <w:rFonts w:ascii="Times New Roman" w:hAnsi="Times New Roman"/>
          <w:b/>
          <w:i/>
          <w:sz w:val="19"/>
        </w:rPr>
      </w:pPr>
      <w:r>
        <w:rPr>
          <w:rFonts w:ascii="Times New Roman" w:hAnsi="Times New Roman"/>
          <w:b/>
          <w:i/>
          <w:color w:val="202428"/>
          <w:w w:val="110"/>
          <w:sz w:val="19"/>
        </w:rPr>
        <w:t>orqanizmin</w:t>
      </w:r>
      <w:r>
        <w:rPr>
          <w:rFonts w:ascii="Times New Roman" w:hAnsi="Times New Roman"/>
          <w:b/>
          <w:i/>
          <w:color w:val="202428"/>
          <w:spacing w:val="-6"/>
          <w:w w:val="110"/>
          <w:sz w:val="19"/>
        </w:rPr>
        <w:t> </w:t>
      </w:r>
      <w:r>
        <w:rPr>
          <w:rFonts w:ascii="Times New Roman" w:hAnsi="Times New Roman"/>
          <w:b/>
          <w:i/>
          <w:color w:val="202428"/>
          <w:w w:val="110"/>
          <w:sz w:val="19"/>
        </w:rPr>
        <w:t>funksiyalarının</w:t>
      </w:r>
      <w:r>
        <w:rPr>
          <w:rFonts w:ascii="Times New Roman" w:hAnsi="Times New Roman"/>
          <w:b/>
          <w:i/>
          <w:color w:val="202428"/>
          <w:spacing w:val="-6"/>
          <w:w w:val="110"/>
          <w:sz w:val="19"/>
        </w:rPr>
        <w:t> </w:t>
      </w:r>
      <w:r>
        <w:rPr>
          <w:rFonts w:ascii="Times New Roman" w:hAnsi="Times New Roman"/>
          <w:b/>
          <w:i/>
          <w:color w:val="202428"/>
          <w:w w:val="110"/>
          <w:sz w:val="19"/>
        </w:rPr>
        <w:t>61-100</w:t>
      </w:r>
      <w:r>
        <w:rPr>
          <w:rFonts w:ascii="Times New Roman" w:hAnsi="Times New Roman"/>
          <w:b/>
          <w:i/>
          <w:color w:val="202428"/>
          <w:spacing w:val="-5"/>
          <w:w w:val="110"/>
          <w:sz w:val="19"/>
        </w:rPr>
        <w:t> </w:t>
      </w:r>
      <w:r>
        <w:rPr>
          <w:rFonts w:ascii="Times New Roman" w:hAnsi="Times New Roman"/>
          <w:b/>
          <w:i/>
          <w:color w:val="202428"/>
          <w:w w:val="110"/>
          <w:sz w:val="19"/>
        </w:rPr>
        <w:t>faiz</w:t>
      </w:r>
      <w:r>
        <w:rPr>
          <w:rFonts w:ascii="Times New Roman" w:hAnsi="Times New Roman"/>
          <w:b/>
          <w:i/>
          <w:color w:val="202428"/>
          <w:spacing w:val="-6"/>
          <w:w w:val="110"/>
          <w:sz w:val="19"/>
        </w:rPr>
        <w:t> </w:t>
      </w:r>
      <w:r>
        <w:rPr>
          <w:rFonts w:ascii="Times New Roman" w:hAnsi="Times New Roman"/>
          <w:b/>
          <w:i/>
          <w:color w:val="202428"/>
          <w:w w:val="110"/>
          <w:sz w:val="19"/>
        </w:rPr>
        <w:t>pozulmasına</w:t>
      </w:r>
      <w:r>
        <w:rPr>
          <w:rFonts w:ascii="Times New Roman" w:hAnsi="Times New Roman"/>
          <w:b/>
          <w:i/>
          <w:color w:val="202428"/>
          <w:spacing w:val="-5"/>
          <w:w w:val="110"/>
          <w:sz w:val="19"/>
        </w:rPr>
        <w:t> </w:t>
      </w:r>
      <w:r>
        <w:rPr>
          <w:rFonts w:ascii="Times New Roman" w:hAnsi="Times New Roman"/>
          <w:b/>
          <w:i/>
          <w:color w:val="202428"/>
          <w:w w:val="110"/>
          <w:sz w:val="19"/>
        </w:rPr>
        <w:t>gör</w:t>
      </w:r>
      <w:r>
        <w:rPr>
          <w:rFonts w:ascii="Arial" w:hAnsi="Arial"/>
          <w:i/>
          <w:color w:val="202428"/>
          <w:w w:val="110"/>
          <w:sz w:val="19"/>
        </w:rPr>
        <w:t>ə</w:t>
      </w:r>
      <w:r>
        <w:rPr>
          <w:rFonts w:ascii="Arial" w:hAnsi="Arial"/>
          <w:i/>
          <w:color w:val="202428"/>
          <w:spacing w:val="-11"/>
          <w:w w:val="110"/>
          <w:sz w:val="19"/>
        </w:rPr>
        <w:t> </w:t>
      </w:r>
      <w:r>
        <w:rPr>
          <w:rFonts w:ascii="Arial" w:hAnsi="Arial"/>
          <w:i/>
          <w:color w:val="202428"/>
          <w:w w:val="110"/>
          <w:sz w:val="19"/>
        </w:rPr>
        <w:t>ə</w:t>
      </w:r>
      <w:r>
        <w:rPr>
          <w:rFonts w:ascii="Times New Roman" w:hAnsi="Times New Roman"/>
          <w:b/>
          <w:i/>
          <w:color w:val="202428"/>
          <w:w w:val="110"/>
          <w:sz w:val="19"/>
        </w:rPr>
        <w:t>lilliyi</w:t>
      </w:r>
      <w:r>
        <w:rPr>
          <w:rFonts w:ascii="Times New Roman" w:hAnsi="Times New Roman"/>
          <w:b/>
          <w:i/>
          <w:color w:val="202428"/>
          <w:spacing w:val="-6"/>
          <w:w w:val="110"/>
          <w:sz w:val="19"/>
        </w:rPr>
        <w:t> </w:t>
      </w:r>
      <w:r>
        <w:rPr>
          <w:rFonts w:ascii="Times New Roman" w:hAnsi="Times New Roman"/>
          <w:b/>
          <w:i/>
          <w:color w:val="202428"/>
          <w:w w:val="110"/>
          <w:sz w:val="19"/>
        </w:rPr>
        <w:t>mü</w:t>
      </w:r>
      <w:r>
        <w:rPr>
          <w:rFonts w:ascii="Arial" w:hAnsi="Arial"/>
          <w:i/>
          <w:color w:val="202428"/>
          <w:w w:val="110"/>
          <w:sz w:val="19"/>
        </w:rPr>
        <w:t>ə</w:t>
      </w:r>
      <w:r>
        <w:rPr>
          <w:rFonts w:ascii="Times New Roman" w:hAnsi="Times New Roman"/>
          <w:b/>
          <w:i/>
          <w:color w:val="202428"/>
          <w:w w:val="110"/>
          <w:sz w:val="19"/>
        </w:rPr>
        <w:t>yy</w:t>
      </w:r>
      <w:r>
        <w:rPr>
          <w:rFonts w:ascii="Arial" w:hAnsi="Arial"/>
          <w:i/>
          <w:color w:val="202428"/>
          <w:w w:val="110"/>
          <w:sz w:val="19"/>
        </w:rPr>
        <w:t>ə</w:t>
      </w:r>
      <w:r>
        <w:rPr>
          <w:rFonts w:ascii="Times New Roman" w:hAnsi="Times New Roman"/>
          <w:b/>
          <w:i/>
          <w:color w:val="202428"/>
          <w:w w:val="110"/>
          <w:sz w:val="19"/>
        </w:rPr>
        <w:t>n</w:t>
      </w:r>
      <w:r>
        <w:rPr>
          <w:rFonts w:ascii="Times New Roman" w:hAnsi="Times New Roman"/>
          <w:b/>
          <w:i/>
          <w:color w:val="202428"/>
          <w:spacing w:val="-5"/>
          <w:w w:val="110"/>
          <w:sz w:val="19"/>
        </w:rPr>
        <w:t> </w:t>
      </w:r>
      <w:r>
        <w:rPr>
          <w:rFonts w:ascii="Times New Roman" w:hAnsi="Times New Roman"/>
          <w:b/>
          <w:i/>
          <w:color w:val="202428"/>
          <w:w w:val="110"/>
          <w:sz w:val="19"/>
        </w:rPr>
        <w:t>edilmi</w:t>
      </w:r>
      <w:r>
        <w:rPr>
          <w:rFonts w:ascii="Arial" w:hAnsi="Arial"/>
          <w:i/>
          <w:color w:val="202428"/>
          <w:w w:val="110"/>
          <w:sz w:val="19"/>
        </w:rPr>
        <w:t>ş</w:t>
      </w:r>
      <w:r>
        <w:rPr>
          <w:rFonts w:ascii="Arial" w:hAnsi="Arial"/>
          <w:i/>
          <w:color w:val="202428"/>
          <w:spacing w:val="-11"/>
          <w:w w:val="110"/>
          <w:sz w:val="19"/>
        </w:rPr>
        <w:t> </w:t>
      </w:r>
      <w:r>
        <w:rPr>
          <w:rFonts w:ascii="Times New Roman" w:hAnsi="Times New Roman"/>
          <w:b/>
          <w:i/>
          <w:color w:val="202428"/>
          <w:w w:val="110"/>
          <w:sz w:val="19"/>
        </w:rPr>
        <w:t>v</w:t>
      </w:r>
      <w:r>
        <w:rPr>
          <w:rFonts w:ascii="Arial" w:hAnsi="Arial"/>
          <w:i/>
          <w:color w:val="202428"/>
          <w:w w:val="110"/>
          <w:sz w:val="19"/>
        </w:rPr>
        <w:t>ə</w:t>
      </w:r>
      <w:r>
        <w:rPr>
          <w:rFonts w:ascii="Arial" w:hAnsi="Arial"/>
          <w:i/>
          <w:color w:val="202428"/>
          <w:spacing w:val="-11"/>
          <w:w w:val="110"/>
          <w:sz w:val="19"/>
        </w:rPr>
        <w:t> </w:t>
      </w:r>
      <w:r>
        <w:rPr>
          <w:rFonts w:ascii="Times New Roman" w:hAnsi="Times New Roman"/>
          <w:b/>
          <w:i/>
          <w:color w:val="202428"/>
          <w:w w:val="110"/>
          <w:sz w:val="19"/>
        </w:rPr>
        <w:t>ya</w:t>
      </w:r>
      <w:r>
        <w:rPr>
          <w:rFonts w:ascii="Times New Roman" w:hAnsi="Times New Roman"/>
          <w:b/>
          <w:i/>
          <w:color w:val="202428"/>
          <w:spacing w:val="-6"/>
          <w:w w:val="110"/>
          <w:sz w:val="19"/>
        </w:rPr>
        <w:t> </w:t>
      </w:r>
      <w:r>
        <w:rPr>
          <w:rFonts w:ascii="Times New Roman" w:hAnsi="Times New Roman"/>
          <w:b/>
          <w:i/>
          <w:color w:val="202428"/>
          <w:w w:val="110"/>
          <w:sz w:val="19"/>
        </w:rPr>
        <w:t>18</w:t>
      </w:r>
      <w:r>
        <w:rPr>
          <w:rFonts w:ascii="Times New Roman" w:hAnsi="Times New Roman"/>
          <w:b/>
          <w:i/>
          <w:color w:val="202428"/>
          <w:spacing w:val="-5"/>
          <w:w w:val="110"/>
          <w:sz w:val="19"/>
        </w:rPr>
        <w:t> </w:t>
      </w:r>
      <w:r>
        <w:rPr>
          <w:rFonts w:ascii="Times New Roman" w:hAnsi="Times New Roman"/>
          <w:b/>
          <w:i/>
          <w:color w:val="202428"/>
          <w:w w:val="110"/>
          <w:sz w:val="19"/>
        </w:rPr>
        <w:t>ya</w:t>
      </w:r>
      <w:r>
        <w:rPr>
          <w:rFonts w:ascii="Arial" w:hAnsi="Arial"/>
          <w:i/>
          <w:color w:val="202428"/>
          <w:w w:val="110"/>
          <w:sz w:val="19"/>
        </w:rPr>
        <w:t>ş</w:t>
      </w:r>
      <w:r>
        <w:rPr>
          <w:rFonts w:ascii="Times New Roman" w:hAnsi="Times New Roman"/>
          <w:b/>
          <w:i/>
          <w:color w:val="202428"/>
          <w:w w:val="110"/>
          <w:sz w:val="19"/>
        </w:rPr>
        <w:t>ınad</w:t>
      </w:r>
      <w:r>
        <w:rPr>
          <w:rFonts w:ascii="Arial" w:hAnsi="Arial"/>
          <w:i/>
          <w:color w:val="202428"/>
          <w:w w:val="110"/>
          <w:sz w:val="19"/>
        </w:rPr>
        <w:t>ə</w:t>
      </w:r>
      <w:r>
        <w:rPr>
          <w:rFonts w:ascii="Times New Roman" w:hAnsi="Times New Roman"/>
          <w:b/>
          <w:i/>
          <w:color w:val="202428"/>
          <w:w w:val="110"/>
          <w:sz w:val="19"/>
        </w:rPr>
        <w:t>k</w:t>
      </w:r>
      <w:r>
        <w:rPr>
          <w:rFonts w:ascii="Times New Roman" w:hAnsi="Times New Roman"/>
          <w:b/>
          <w:i/>
          <w:color w:val="202428"/>
          <w:spacing w:val="-6"/>
          <w:w w:val="110"/>
          <w:sz w:val="19"/>
        </w:rPr>
        <w:t> </w:t>
      </w:r>
      <w:r>
        <w:rPr>
          <w:rFonts w:ascii="Arial" w:hAnsi="Arial"/>
          <w:i/>
          <w:color w:val="202428"/>
          <w:spacing w:val="-2"/>
          <w:w w:val="110"/>
          <w:sz w:val="19"/>
        </w:rPr>
        <w:t>ə</w:t>
      </w:r>
      <w:r>
        <w:rPr>
          <w:rFonts w:ascii="Times New Roman" w:hAnsi="Times New Roman"/>
          <w:b/>
          <w:i/>
          <w:color w:val="202428"/>
          <w:spacing w:val="-2"/>
          <w:w w:val="110"/>
          <w:sz w:val="19"/>
        </w:rPr>
        <w:t>lilliyi</w:t>
      </w:r>
    </w:p>
    <w:p>
      <w:pPr>
        <w:spacing w:line="124" w:lineRule="exact" w:before="38"/>
        <w:ind w:left="2500" w:right="0" w:firstLine="0"/>
        <w:jc w:val="left"/>
        <w:rPr>
          <w:b/>
          <w:sz w:val="15"/>
        </w:rPr>
      </w:pPr>
      <w:r>
        <w:rPr>
          <w:b/>
          <w:color w:val="0000FF"/>
          <w:spacing w:val="-4"/>
          <w:w w:val="105"/>
          <w:sz w:val="15"/>
          <w:u w:val="single" w:color="0000FF"/>
        </w:rPr>
        <w:t>[38]</w:t>
      </w:r>
    </w:p>
    <w:p>
      <w:pPr>
        <w:spacing w:line="174" w:lineRule="exact" w:before="0"/>
        <w:ind w:left="100" w:right="0" w:firstLine="0"/>
        <w:jc w:val="left"/>
        <w:rPr>
          <w:rFonts w:ascii="Times New Roman" w:hAnsi="Times New Roman"/>
          <w:b/>
          <w:i/>
          <w:sz w:val="19"/>
        </w:rPr>
      </w:pPr>
      <w:r>
        <w:rPr>
          <w:rFonts w:ascii="Times New Roman" w:hAnsi="Times New Roman"/>
          <w:b/>
          <w:i/>
          <w:color w:val="202428"/>
          <w:w w:val="110"/>
          <w:sz w:val="19"/>
        </w:rPr>
        <w:t>mü</w:t>
      </w:r>
      <w:r>
        <w:rPr>
          <w:rFonts w:ascii="Arial" w:hAnsi="Arial"/>
          <w:i/>
          <w:color w:val="202428"/>
          <w:w w:val="110"/>
          <w:sz w:val="19"/>
        </w:rPr>
        <w:t>ə</w:t>
      </w:r>
      <w:r>
        <w:rPr>
          <w:rFonts w:ascii="Times New Roman" w:hAnsi="Times New Roman"/>
          <w:b/>
          <w:i/>
          <w:color w:val="202428"/>
          <w:w w:val="110"/>
          <w:sz w:val="19"/>
        </w:rPr>
        <w:t>yy</w:t>
      </w:r>
      <w:r>
        <w:rPr>
          <w:rFonts w:ascii="Arial" w:hAnsi="Arial"/>
          <w:i/>
          <w:color w:val="202428"/>
          <w:w w:val="110"/>
          <w:sz w:val="19"/>
        </w:rPr>
        <w:t>ə</w:t>
      </w:r>
      <w:r>
        <w:rPr>
          <w:rFonts w:ascii="Times New Roman" w:hAnsi="Times New Roman"/>
          <w:b/>
          <w:i/>
          <w:color w:val="202428"/>
          <w:w w:val="110"/>
          <w:sz w:val="19"/>
        </w:rPr>
        <w:t>n</w:t>
      </w:r>
      <w:r>
        <w:rPr>
          <w:rFonts w:ascii="Times New Roman" w:hAnsi="Times New Roman"/>
          <w:b/>
          <w:i/>
          <w:color w:val="202428"/>
          <w:spacing w:val="4"/>
          <w:w w:val="110"/>
          <w:sz w:val="19"/>
        </w:rPr>
        <w:t> </w:t>
      </w:r>
      <w:r>
        <w:rPr>
          <w:rFonts w:ascii="Times New Roman" w:hAnsi="Times New Roman"/>
          <w:b/>
          <w:i/>
          <w:color w:val="202428"/>
          <w:w w:val="110"/>
          <w:sz w:val="19"/>
        </w:rPr>
        <w:t>edilmi</w:t>
      </w:r>
      <w:r>
        <w:rPr>
          <w:rFonts w:ascii="Arial" w:hAnsi="Arial"/>
          <w:i/>
          <w:color w:val="202428"/>
          <w:w w:val="110"/>
          <w:sz w:val="19"/>
        </w:rPr>
        <w:t>ş</w:t>
      </w:r>
      <w:r>
        <w:rPr>
          <w:rFonts w:ascii="Arial" w:hAnsi="Arial"/>
          <w:i/>
          <w:color w:val="202428"/>
          <w:spacing w:val="-2"/>
          <w:w w:val="110"/>
          <w:sz w:val="19"/>
        </w:rPr>
        <w:t> şə</w:t>
      </w:r>
      <w:r>
        <w:rPr>
          <w:rFonts w:ascii="Times New Roman" w:hAnsi="Times New Roman"/>
          <w:b/>
          <w:i/>
          <w:color w:val="202428"/>
          <w:spacing w:val="-2"/>
          <w:w w:val="110"/>
          <w:sz w:val="19"/>
        </w:rPr>
        <w:t>xsl</w:t>
      </w:r>
      <w:r>
        <w:rPr>
          <w:rFonts w:ascii="Arial" w:hAnsi="Arial"/>
          <w:i/>
          <w:color w:val="202428"/>
          <w:spacing w:val="-2"/>
          <w:w w:val="110"/>
          <w:sz w:val="19"/>
        </w:rPr>
        <w:t>ə</w:t>
      </w:r>
      <w:r>
        <w:rPr>
          <w:rFonts w:ascii="Times New Roman" w:hAnsi="Times New Roman"/>
          <w:b/>
          <w:i/>
          <w:color w:val="202428"/>
          <w:spacing w:val="-2"/>
          <w:w w:val="110"/>
          <w:sz w:val="19"/>
        </w:rPr>
        <w:t>r</w:t>
      </w:r>
      <w:r>
        <w:rPr>
          <w:rFonts w:ascii="Arial" w:hAnsi="Arial"/>
          <w:i/>
          <w:color w:val="202428"/>
          <w:spacing w:val="-2"/>
          <w:w w:val="110"/>
          <w:sz w:val="19"/>
        </w:rPr>
        <w:t>ə</w:t>
      </w:r>
      <w:r>
        <w:rPr>
          <w:rFonts w:ascii="Times New Roman" w:hAnsi="Times New Roman"/>
          <w:b/>
          <w:i/>
          <w:color w:val="202428"/>
          <w:spacing w:val="-2"/>
          <w:w w:val="110"/>
          <w:sz w:val="19"/>
        </w:rPr>
        <w:t>;</w:t>
      </w:r>
    </w:p>
    <w:p>
      <w:pPr>
        <w:pStyle w:val="ListParagraph"/>
        <w:numPr>
          <w:ilvl w:val="2"/>
          <w:numId w:val="43"/>
        </w:numPr>
        <w:tabs>
          <w:tab w:pos="1347" w:val="left" w:leader="none"/>
        </w:tabs>
        <w:spacing w:line="212" w:lineRule="exact" w:before="29" w:after="0"/>
        <w:ind w:left="1347" w:right="0" w:hanging="803"/>
        <w:jc w:val="left"/>
        <w:rPr>
          <w:sz w:val="19"/>
        </w:rPr>
      </w:pPr>
      <w:r>
        <w:rPr>
          <w:sz w:val="19"/>
        </w:rPr>
        <w:t>hamilə</w:t>
      </w:r>
      <w:r>
        <w:rPr>
          <w:spacing w:val="2"/>
          <w:sz w:val="19"/>
        </w:rPr>
        <w:t> </w:t>
      </w:r>
      <w:r>
        <w:rPr>
          <w:spacing w:val="-2"/>
          <w:sz w:val="19"/>
        </w:rPr>
        <w:t>qadınlara;</w:t>
      </w:r>
    </w:p>
    <w:p>
      <w:pPr>
        <w:pStyle w:val="ListParagraph"/>
        <w:numPr>
          <w:ilvl w:val="2"/>
          <w:numId w:val="43"/>
        </w:numPr>
        <w:tabs>
          <w:tab w:pos="1467" w:val="left" w:leader="none"/>
        </w:tabs>
        <w:spacing w:line="232" w:lineRule="exact" w:before="0" w:after="0"/>
        <w:ind w:left="1467" w:right="0" w:hanging="923"/>
        <w:jc w:val="left"/>
        <w:rPr>
          <w:sz w:val="19"/>
        </w:rPr>
      </w:pPr>
      <w:r>
        <w:rPr>
          <w:w w:val="105"/>
          <w:sz w:val="19"/>
        </w:rPr>
        <w:t>himayəsində</w:t>
      </w:r>
      <w:r>
        <w:rPr>
          <w:spacing w:val="-2"/>
          <w:w w:val="105"/>
          <w:sz w:val="19"/>
        </w:rPr>
        <w:t> </w:t>
      </w:r>
      <w:r>
        <w:rPr>
          <w:rFonts w:ascii="Times New Roman" w:hAnsi="Times New Roman"/>
          <w:b/>
          <w:i/>
          <w:w w:val="105"/>
          <w:sz w:val="19"/>
        </w:rPr>
        <w:t>üç</w:t>
      </w:r>
      <w:r>
        <w:rPr>
          <w:rFonts w:ascii="Times New Roman" w:hAnsi="Times New Roman"/>
          <w:b/>
          <w:i/>
          <w:spacing w:val="32"/>
          <w:w w:val="105"/>
          <w:sz w:val="19"/>
        </w:rPr>
        <w:t>  </w:t>
      </w:r>
      <w:r>
        <w:rPr>
          <w:w w:val="105"/>
          <w:sz w:val="19"/>
        </w:rPr>
        <w:t>yaşınadək</w:t>
      </w:r>
      <w:r>
        <w:rPr>
          <w:spacing w:val="46"/>
          <w:w w:val="105"/>
          <w:sz w:val="19"/>
        </w:rPr>
        <w:t> </w:t>
      </w:r>
      <w:r>
        <w:rPr>
          <w:w w:val="105"/>
          <w:sz w:val="19"/>
        </w:rPr>
        <w:t>uşağı</w:t>
      </w:r>
      <w:r>
        <w:rPr>
          <w:spacing w:val="44"/>
          <w:w w:val="105"/>
          <w:sz w:val="19"/>
        </w:rPr>
        <w:t> </w:t>
      </w:r>
      <w:r>
        <w:rPr>
          <w:w w:val="105"/>
          <w:sz w:val="19"/>
        </w:rPr>
        <w:t>olan</w:t>
      </w:r>
      <w:r>
        <w:rPr>
          <w:spacing w:val="45"/>
          <w:w w:val="105"/>
          <w:sz w:val="19"/>
        </w:rPr>
        <w:t> </w:t>
      </w:r>
      <w:r>
        <w:rPr>
          <w:w w:val="105"/>
          <w:sz w:val="19"/>
        </w:rPr>
        <w:t>qadınlara</w:t>
      </w:r>
      <w:r>
        <w:rPr>
          <w:spacing w:val="-89"/>
          <w:w w:val="105"/>
          <w:sz w:val="19"/>
        </w:rPr>
        <w:t> </w:t>
      </w:r>
      <w:r>
        <w:rPr>
          <w:rFonts w:ascii="Times New Roman" w:hAnsi="Times New Roman"/>
          <w:b/>
          <w:i/>
          <w:w w:val="105"/>
          <w:sz w:val="19"/>
        </w:rPr>
        <w:t>,</w:t>
      </w:r>
      <w:r>
        <w:rPr>
          <w:rFonts w:ascii="Times New Roman" w:hAnsi="Times New Roman"/>
          <w:b/>
          <w:i/>
          <w:spacing w:val="48"/>
          <w:w w:val="105"/>
          <w:sz w:val="19"/>
        </w:rPr>
        <w:t> </w:t>
      </w:r>
      <w:r>
        <w:rPr>
          <w:rFonts w:ascii="Times New Roman" w:hAnsi="Times New Roman"/>
          <w:b/>
          <w:i/>
          <w:w w:val="105"/>
          <w:sz w:val="19"/>
        </w:rPr>
        <w:t>habel</w:t>
      </w:r>
      <w:r>
        <w:rPr>
          <w:rFonts w:ascii="Arial" w:hAnsi="Arial"/>
          <w:i/>
          <w:w w:val="105"/>
          <w:sz w:val="19"/>
        </w:rPr>
        <w:t>ə</w:t>
      </w:r>
      <w:r>
        <w:rPr>
          <w:rFonts w:ascii="Arial" w:hAnsi="Arial"/>
          <w:i/>
          <w:spacing w:val="42"/>
          <w:w w:val="105"/>
          <w:sz w:val="19"/>
        </w:rPr>
        <w:t> </w:t>
      </w:r>
      <w:r>
        <w:rPr>
          <w:rFonts w:ascii="Times New Roman" w:hAnsi="Times New Roman"/>
          <w:b/>
          <w:i/>
          <w:w w:val="105"/>
          <w:sz w:val="19"/>
        </w:rPr>
        <w:t>üç</w:t>
      </w:r>
      <w:r>
        <w:rPr>
          <w:rFonts w:ascii="Times New Roman" w:hAnsi="Times New Roman"/>
          <w:b/>
          <w:i/>
          <w:spacing w:val="48"/>
          <w:w w:val="105"/>
          <w:sz w:val="19"/>
        </w:rPr>
        <w:t> </w:t>
      </w:r>
      <w:r>
        <w:rPr>
          <w:rFonts w:ascii="Times New Roman" w:hAnsi="Times New Roman"/>
          <w:b/>
          <w:i/>
          <w:w w:val="105"/>
          <w:sz w:val="19"/>
        </w:rPr>
        <w:t>ya</w:t>
      </w:r>
      <w:r>
        <w:rPr>
          <w:rFonts w:ascii="Arial" w:hAnsi="Arial"/>
          <w:i/>
          <w:w w:val="105"/>
          <w:sz w:val="19"/>
        </w:rPr>
        <w:t>ş</w:t>
      </w:r>
      <w:r>
        <w:rPr>
          <w:rFonts w:ascii="Times New Roman" w:hAnsi="Times New Roman"/>
          <w:b/>
          <w:i/>
          <w:w w:val="105"/>
          <w:sz w:val="19"/>
        </w:rPr>
        <w:t>ınad</w:t>
      </w:r>
      <w:r>
        <w:rPr>
          <w:rFonts w:ascii="Arial" w:hAnsi="Arial"/>
          <w:i/>
          <w:w w:val="105"/>
          <w:sz w:val="19"/>
        </w:rPr>
        <w:t>ə</w:t>
      </w:r>
      <w:r>
        <w:rPr>
          <w:rFonts w:ascii="Times New Roman" w:hAnsi="Times New Roman"/>
          <w:b/>
          <w:i/>
          <w:w w:val="105"/>
          <w:sz w:val="19"/>
        </w:rPr>
        <w:t>k</w:t>
      </w:r>
      <w:r>
        <w:rPr>
          <w:rFonts w:ascii="Times New Roman" w:hAnsi="Times New Roman"/>
          <w:b/>
          <w:i/>
          <w:spacing w:val="49"/>
          <w:w w:val="105"/>
          <w:sz w:val="19"/>
        </w:rPr>
        <w:t> </w:t>
      </w:r>
      <w:r>
        <w:rPr>
          <w:rFonts w:ascii="Times New Roman" w:hAnsi="Times New Roman"/>
          <w:b/>
          <w:i/>
          <w:w w:val="105"/>
          <w:sz w:val="19"/>
        </w:rPr>
        <w:t>u</w:t>
      </w:r>
      <w:r>
        <w:rPr>
          <w:rFonts w:ascii="Arial" w:hAnsi="Arial"/>
          <w:i/>
          <w:w w:val="105"/>
          <w:sz w:val="19"/>
        </w:rPr>
        <w:t>ş</w:t>
      </w:r>
      <w:r>
        <w:rPr>
          <w:rFonts w:ascii="Times New Roman" w:hAnsi="Times New Roman"/>
          <w:b/>
          <w:i/>
          <w:w w:val="105"/>
          <w:sz w:val="19"/>
        </w:rPr>
        <w:t>a</w:t>
      </w:r>
      <w:r>
        <w:rPr>
          <w:rFonts w:ascii="Arial" w:hAnsi="Arial"/>
          <w:i/>
          <w:w w:val="105"/>
          <w:sz w:val="19"/>
        </w:rPr>
        <w:t>ğ</w:t>
      </w:r>
      <w:r>
        <w:rPr>
          <w:rFonts w:ascii="Times New Roman" w:hAnsi="Times New Roman"/>
          <w:b/>
          <w:i/>
          <w:w w:val="105"/>
          <w:sz w:val="19"/>
        </w:rPr>
        <w:t>ı</w:t>
      </w:r>
      <w:r>
        <w:rPr>
          <w:rFonts w:ascii="Times New Roman" w:hAnsi="Times New Roman"/>
          <w:b/>
          <w:i/>
          <w:spacing w:val="48"/>
          <w:w w:val="105"/>
          <w:sz w:val="19"/>
        </w:rPr>
        <w:t> </w:t>
      </w:r>
      <w:r>
        <w:rPr>
          <w:rFonts w:ascii="Times New Roman" w:hAnsi="Times New Roman"/>
          <w:b/>
          <w:i/>
          <w:spacing w:val="-2"/>
          <w:w w:val="105"/>
          <w:sz w:val="19"/>
        </w:rPr>
        <w:t>t</w:t>
      </w:r>
      <w:r>
        <w:rPr>
          <w:rFonts w:ascii="Arial" w:hAnsi="Arial"/>
          <w:i/>
          <w:spacing w:val="-2"/>
          <w:w w:val="105"/>
          <w:sz w:val="19"/>
        </w:rPr>
        <w:t>ə</w:t>
      </w:r>
      <w:r>
        <w:rPr>
          <w:rFonts w:ascii="Times New Roman" w:hAnsi="Times New Roman"/>
          <w:b/>
          <w:i/>
          <w:spacing w:val="-2"/>
          <w:w w:val="105"/>
          <w:sz w:val="19"/>
        </w:rPr>
        <w:t>kba</w:t>
      </w:r>
      <w:r>
        <w:rPr>
          <w:rFonts w:ascii="Arial" w:hAnsi="Arial"/>
          <w:i/>
          <w:spacing w:val="-2"/>
          <w:w w:val="105"/>
          <w:sz w:val="19"/>
        </w:rPr>
        <w:t>ş</w:t>
      </w:r>
      <w:r>
        <w:rPr>
          <w:rFonts w:ascii="Times New Roman" w:hAnsi="Times New Roman"/>
          <w:b/>
          <w:i/>
          <w:spacing w:val="-2"/>
          <w:w w:val="105"/>
          <w:sz w:val="19"/>
        </w:rPr>
        <w:t>ına</w:t>
      </w:r>
    </w:p>
    <w:p>
      <w:pPr>
        <w:spacing w:line="124" w:lineRule="exact" w:before="22"/>
        <w:ind w:left="1768" w:right="0" w:firstLine="0"/>
        <w:jc w:val="left"/>
        <w:rPr>
          <w:b/>
          <w:sz w:val="15"/>
        </w:rPr>
      </w:pPr>
      <w:r>
        <w:rPr>
          <w:b/>
          <w:color w:val="0000FF"/>
          <w:spacing w:val="-4"/>
          <w:w w:val="105"/>
          <w:sz w:val="15"/>
          <w:u w:val="single" w:color="0000FF"/>
        </w:rPr>
        <w:t>[39]</w:t>
      </w:r>
    </w:p>
    <w:p>
      <w:pPr>
        <w:spacing w:line="190" w:lineRule="exact" w:before="0"/>
        <w:ind w:left="100" w:right="0" w:firstLine="0"/>
        <w:jc w:val="left"/>
        <w:rPr>
          <w:sz w:val="19"/>
        </w:rPr>
      </w:pPr>
      <w:r>
        <w:rPr>
          <w:rFonts w:ascii="Times New Roman" w:hAnsi="Times New Roman"/>
          <w:b/>
          <w:i/>
          <w:w w:val="110"/>
          <w:sz w:val="19"/>
        </w:rPr>
        <w:t>böyüd</w:t>
      </w:r>
      <w:r>
        <w:rPr>
          <w:rFonts w:ascii="Arial" w:hAnsi="Arial"/>
          <w:i/>
          <w:w w:val="110"/>
          <w:sz w:val="19"/>
        </w:rPr>
        <w:t>ə</w:t>
      </w:r>
      <w:r>
        <w:rPr>
          <w:rFonts w:ascii="Times New Roman" w:hAnsi="Times New Roman"/>
          <w:b/>
          <w:i/>
          <w:w w:val="110"/>
          <w:sz w:val="19"/>
        </w:rPr>
        <w:t>n</w:t>
      </w:r>
      <w:r>
        <w:rPr>
          <w:rFonts w:ascii="Times New Roman" w:hAnsi="Times New Roman"/>
          <w:b/>
          <w:i/>
          <w:spacing w:val="-6"/>
          <w:w w:val="110"/>
          <w:sz w:val="19"/>
        </w:rPr>
        <w:t> </w:t>
      </w:r>
      <w:r>
        <w:rPr>
          <w:rFonts w:ascii="Times New Roman" w:hAnsi="Times New Roman"/>
          <w:b/>
          <w:i/>
          <w:spacing w:val="-2"/>
          <w:w w:val="110"/>
          <w:sz w:val="19"/>
        </w:rPr>
        <w:t>ki</w:t>
      </w:r>
      <w:r>
        <w:rPr>
          <w:rFonts w:ascii="Arial" w:hAnsi="Arial"/>
          <w:i/>
          <w:spacing w:val="-2"/>
          <w:w w:val="110"/>
          <w:sz w:val="19"/>
        </w:rPr>
        <w:t>ş</w:t>
      </w:r>
      <w:r>
        <w:rPr>
          <w:rFonts w:ascii="Times New Roman" w:hAnsi="Times New Roman"/>
          <w:b/>
          <w:i/>
          <w:spacing w:val="-2"/>
          <w:w w:val="110"/>
          <w:sz w:val="19"/>
        </w:rPr>
        <w:t>il</w:t>
      </w:r>
      <w:r>
        <w:rPr>
          <w:rFonts w:ascii="Arial" w:hAnsi="Arial"/>
          <w:i/>
          <w:spacing w:val="-2"/>
          <w:w w:val="110"/>
          <w:sz w:val="19"/>
        </w:rPr>
        <w:t>ə</w:t>
      </w:r>
      <w:r>
        <w:rPr>
          <w:rFonts w:ascii="Times New Roman" w:hAnsi="Times New Roman"/>
          <w:b/>
          <w:i/>
          <w:spacing w:val="-2"/>
          <w:w w:val="110"/>
          <w:sz w:val="19"/>
        </w:rPr>
        <w:t>r</w:t>
      </w:r>
      <w:r>
        <w:rPr>
          <w:rFonts w:ascii="Arial" w:hAnsi="Arial"/>
          <w:i/>
          <w:spacing w:val="-2"/>
          <w:w w:val="110"/>
          <w:sz w:val="19"/>
        </w:rPr>
        <w:t>ə</w:t>
      </w:r>
      <w:r>
        <w:rPr>
          <w:spacing w:val="-2"/>
          <w:w w:val="110"/>
          <w:sz w:val="19"/>
        </w:rPr>
        <w:t>;</w:t>
      </w:r>
    </w:p>
    <w:p>
      <w:pPr>
        <w:pStyle w:val="ListParagraph"/>
        <w:numPr>
          <w:ilvl w:val="2"/>
          <w:numId w:val="43"/>
        </w:numPr>
        <w:tabs>
          <w:tab w:pos="1347" w:val="left" w:leader="none"/>
        </w:tabs>
        <w:spacing w:line="240" w:lineRule="auto" w:before="12" w:after="0"/>
        <w:ind w:left="1347" w:right="0" w:hanging="803"/>
        <w:jc w:val="left"/>
        <w:rPr>
          <w:sz w:val="19"/>
        </w:rPr>
      </w:pPr>
      <w:r>
        <w:rPr>
          <w:sz w:val="19"/>
        </w:rPr>
        <w:t>pensiya</w:t>
      </w:r>
      <w:r>
        <w:rPr>
          <w:spacing w:val="2"/>
          <w:sz w:val="19"/>
        </w:rPr>
        <w:t> </w:t>
      </w:r>
      <w:r>
        <w:rPr>
          <w:sz w:val="19"/>
        </w:rPr>
        <w:t>yaşına</w:t>
      </w:r>
      <w:r>
        <w:rPr>
          <w:spacing w:val="3"/>
          <w:sz w:val="19"/>
        </w:rPr>
        <w:t> </w:t>
      </w:r>
      <w:r>
        <w:rPr>
          <w:sz w:val="19"/>
        </w:rPr>
        <w:t>çatmış</w:t>
      </w:r>
      <w:r>
        <w:rPr>
          <w:spacing w:val="3"/>
          <w:sz w:val="19"/>
        </w:rPr>
        <w:t> </w:t>
      </w:r>
      <w:r>
        <w:rPr>
          <w:sz w:val="19"/>
        </w:rPr>
        <w:t>qadın</w:t>
      </w:r>
      <w:r>
        <w:rPr>
          <w:spacing w:val="2"/>
          <w:sz w:val="19"/>
        </w:rPr>
        <w:t> </w:t>
      </w:r>
      <w:r>
        <w:rPr>
          <w:sz w:val="19"/>
        </w:rPr>
        <w:t>və</w:t>
      </w:r>
      <w:r>
        <w:rPr>
          <w:spacing w:val="3"/>
          <w:sz w:val="19"/>
        </w:rPr>
        <w:t> </w:t>
      </w:r>
      <w:r>
        <w:rPr>
          <w:spacing w:val="-2"/>
          <w:sz w:val="19"/>
        </w:rPr>
        <w:t>kişilərə;</w:t>
      </w:r>
    </w:p>
    <w:p>
      <w:pPr>
        <w:spacing w:line="124" w:lineRule="exact" w:before="23"/>
        <w:ind w:left="2860" w:right="0" w:firstLine="0"/>
        <w:jc w:val="left"/>
        <w:rPr>
          <w:b/>
          <w:sz w:val="15"/>
        </w:rPr>
      </w:pPr>
      <w:r>
        <w:rPr>
          <w:b/>
          <w:color w:val="0000FF"/>
          <w:spacing w:val="-4"/>
          <w:w w:val="105"/>
          <w:sz w:val="15"/>
          <w:u w:val="single" w:color="0000FF"/>
        </w:rPr>
        <w:t>[40]</w:t>
      </w:r>
    </w:p>
    <w:p>
      <w:pPr>
        <w:spacing w:line="174" w:lineRule="exact" w:before="0"/>
        <w:ind w:left="544" w:right="0" w:firstLine="0"/>
        <w:jc w:val="left"/>
        <w:rPr>
          <w:rFonts w:ascii="Times New Roman" w:hAnsi="Times New Roman"/>
          <w:b/>
          <w:i/>
          <w:sz w:val="19"/>
        </w:rPr>
      </w:pPr>
      <w:r>
        <w:rPr>
          <w:rFonts w:ascii="Times New Roman" w:hAnsi="Times New Roman"/>
          <w:b/>
          <w:i/>
          <w:sz w:val="19"/>
        </w:rPr>
        <w:t>47.4.5.</w:t>
      </w:r>
      <w:r>
        <w:rPr>
          <w:rFonts w:ascii="Times New Roman" w:hAnsi="Times New Roman"/>
          <w:b/>
          <w:i/>
          <w:spacing w:val="29"/>
          <w:sz w:val="19"/>
        </w:rPr>
        <w:t> </w:t>
      </w:r>
      <w:r>
        <w:rPr>
          <w:rFonts w:ascii="Times New Roman" w:hAnsi="Times New Roman"/>
          <w:b/>
          <w:i/>
          <w:sz w:val="19"/>
        </w:rPr>
        <w:t>h</w:t>
      </w:r>
      <w:r>
        <w:rPr>
          <w:rFonts w:ascii="Arial" w:hAnsi="Arial"/>
          <w:i/>
          <w:sz w:val="19"/>
        </w:rPr>
        <w:t>ə</w:t>
      </w:r>
      <w:r>
        <w:rPr>
          <w:rFonts w:ascii="Times New Roman" w:hAnsi="Times New Roman"/>
          <w:b/>
          <w:i/>
          <w:sz w:val="19"/>
        </w:rPr>
        <w:t>rbi</w:t>
      </w:r>
      <w:r>
        <w:rPr>
          <w:rFonts w:ascii="Times New Roman" w:hAnsi="Times New Roman"/>
          <w:b/>
          <w:i/>
          <w:spacing w:val="30"/>
          <w:sz w:val="19"/>
        </w:rPr>
        <w:t> </w:t>
      </w:r>
      <w:r>
        <w:rPr>
          <w:rFonts w:ascii="Times New Roman" w:hAnsi="Times New Roman"/>
          <w:b/>
          <w:i/>
          <w:spacing w:val="-2"/>
          <w:sz w:val="19"/>
        </w:rPr>
        <w:t>qulluqçulara.</w:t>
      </w:r>
    </w:p>
    <w:p>
      <w:pPr>
        <w:pStyle w:val="BodyText"/>
        <w:spacing w:before="38"/>
        <w:rPr>
          <w:rFonts w:ascii="Times New Roman"/>
          <w:b/>
          <w:i/>
        </w:rPr>
      </w:pPr>
    </w:p>
    <w:p>
      <w:pPr>
        <w:pStyle w:val="Heading2"/>
        <w:spacing w:line="254" w:lineRule="auto"/>
        <w:ind w:right="422"/>
      </w:pPr>
      <w:r>
        <w:rPr>
          <w:b w:val="0"/>
        </w:rPr>
        <w:t>M</w:t>
      </w:r>
      <w:r>
        <w:rPr>
          <w:b w:val="0"/>
          <w:spacing w:val="-65"/>
        </w:rPr>
        <w:t> </w:t>
      </w:r>
      <w:r>
        <w:rPr>
          <w:b w:val="0"/>
        </w:rPr>
        <w:t>a</w:t>
      </w:r>
      <w:r>
        <w:rPr>
          <w:b w:val="0"/>
          <w:spacing w:val="-65"/>
        </w:rPr>
        <w:t> </w:t>
      </w:r>
      <w:r>
        <w:rPr>
          <w:b w:val="0"/>
        </w:rPr>
        <w:t>d</w:t>
      </w:r>
      <w:r>
        <w:rPr>
          <w:b w:val="0"/>
          <w:spacing w:val="-65"/>
        </w:rPr>
        <w:t> </w:t>
      </w:r>
      <w:r>
        <w:rPr>
          <w:b w:val="0"/>
        </w:rPr>
        <w:t>d</w:t>
      </w:r>
      <w:r>
        <w:rPr>
          <w:b w:val="0"/>
          <w:spacing w:val="-65"/>
        </w:rPr>
        <w:t> </w:t>
      </w:r>
      <w:r>
        <w:rPr>
          <w:b w:val="0"/>
        </w:rPr>
        <w:t>ə</w:t>
      </w:r>
      <w:r>
        <w:rPr>
          <w:b w:val="0"/>
          <w:spacing w:val="80"/>
        </w:rPr>
        <w:t> </w:t>
      </w:r>
      <w:r>
        <w:rPr>
          <w:b w:val="0"/>
        </w:rPr>
        <w:t>4</w:t>
      </w:r>
      <w:r>
        <w:rPr>
          <w:b w:val="0"/>
          <w:spacing w:val="-65"/>
        </w:rPr>
        <w:t> </w:t>
      </w:r>
      <w:r>
        <w:rPr>
          <w:b w:val="0"/>
        </w:rPr>
        <w:t>8</w:t>
      </w:r>
      <w:r>
        <w:rPr>
          <w:b w:val="0"/>
          <w:spacing w:val="-65"/>
        </w:rPr>
        <w:t> </w:t>
      </w:r>
      <w:r>
        <w:rPr>
          <w:b w:val="0"/>
        </w:rPr>
        <w:t>. </w:t>
      </w:r>
      <w:r>
        <w:rPr/>
        <w:t>Xüsusi və ya hərbi rütbədən, fəxri addan və dövlət təltifindən məhrum </w:t>
      </w:r>
      <w:r>
        <w:rPr>
          <w:spacing w:val="-4"/>
        </w:rPr>
        <w:t>etmə</w:t>
      </w:r>
    </w:p>
    <w:p>
      <w:pPr>
        <w:pStyle w:val="ListParagraph"/>
        <w:numPr>
          <w:ilvl w:val="1"/>
          <w:numId w:val="44"/>
        </w:numPr>
        <w:tabs>
          <w:tab w:pos="1032" w:val="left" w:leader="none"/>
        </w:tabs>
        <w:spacing w:line="249" w:lineRule="auto" w:before="208" w:after="0"/>
        <w:ind w:left="100" w:right="97" w:firstLine="444"/>
        <w:jc w:val="both"/>
        <w:rPr>
          <w:rFonts w:ascii="Times New Roman" w:hAnsi="Times New Roman"/>
          <w:b/>
          <w:i/>
          <w:sz w:val="19"/>
        </w:rPr>
      </w:pPr>
      <w:r>
        <w:rPr>
          <w:rFonts w:ascii="Times New Roman" w:hAnsi="Times New Roman"/>
          <w:b/>
          <w:i/>
          <w:w w:val="110"/>
          <w:sz w:val="19"/>
        </w:rPr>
        <w:t>A</w:t>
      </w:r>
      <w:r>
        <w:rPr>
          <w:rFonts w:ascii="Arial" w:hAnsi="Arial"/>
          <w:i/>
          <w:w w:val="110"/>
          <w:sz w:val="19"/>
        </w:rPr>
        <w:t>ğ</w:t>
      </w:r>
      <w:r>
        <w:rPr>
          <w:rFonts w:ascii="Times New Roman" w:hAnsi="Times New Roman"/>
          <w:b/>
          <w:i/>
          <w:w w:val="110"/>
          <w:sz w:val="19"/>
        </w:rPr>
        <w:t>ır</w:t>
      </w:r>
      <w:r>
        <w:rPr>
          <w:rFonts w:ascii="Times New Roman" w:hAnsi="Times New Roman"/>
          <w:b/>
          <w:i/>
          <w:w w:val="110"/>
          <w:sz w:val="19"/>
        </w:rPr>
        <w:t> v</w:t>
      </w:r>
      <w:r>
        <w:rPr>
          <w:rFonts w:ascii="Arial" w:hAnsi="Arial"/>
          <w:i/>
          <w:w w:val="110"/>
          <w:sz w:val="19"/>
        </w:rPr>
        <w:t>ə</w:t>
      </w:r>
      <w:r>
        <w:rPr>
          <w:rFonts w:ascii="Arial" w:hAnsi="Arial"/>
          <w:i/>
          <w:w w:val="110"/>
          <w:sz w:val="19"/>
        </w:rPr>
        <w:t> </w:t>
      </w:r>
      <w:r>
        <w:rPr>
          <w:rFonts w:ascii="Times New Roman" w:hAnsi="Times New Roman"/>
          <w:b/>
          <w:i/>
          <w:w w:val="110"/>
          <w:sz w:val="19"/>
        </w:rPr>
        <w:t>ya</w:t>
      </w:r>
      <w:r>
        <w:rPr>
          <w:rFonts w:ascii="Times New Roman" w:hAnsi="Times New Roman"/>
          <w:b/>
          <w:i/>
          <w:w w:val="110"/>
          <w:sz w:val="19"/>
        </w:rPr>
        <w:t> xüsusil</w:t>
      </w:r>
      <w:r>
        <w:rPr>
          <w:rFonts w:ascii="Arial" w:hAnsi="Arial"/>
          <w:i/>
          <w:w w:val="110"/>
          <w:sz w:val="19"/>
        </w:rPr>
        <w:t>ə</w:t>
      </w:r>
      <w:r>
        <w:rPr>
          <w:rFonts w:ascii="Arial" w:hAnsi="Arial"/>
          <w:i/>
          <w:w w:val="110"/>
          <w:sz w:val="19"/>
        </w:rPr>
        <w:t> </w:t>
      </w:r>
      <w:r>
        <w:rPr>
          <w:rFonts w:ascii="Times New Roman" w:hAnsi="Times New Roman"/>
          <w:b/>
          <w:i/>
          <w:w w:val="110"/>
          <w:sz w:val="19"/>
        </w:rPr>
        <w:t>a</w:t>
      </w:r>
      <w:r>
        <w:rPr>
          <w:rFonts w:ascii="Arial" w:hAnsi="Arial"/>
          <w:i/>
          <w:w w:val="110"/>
          <w:sz w:val="19"/>
        </w:rPr>
        <w:t>ğ</w:t>
      </w:r>
      <w:r>
        <w:rPr>
          <w:rFonts w:ascii="Times New Roman" w:hAnsi="Times New Roman"/>
          <w:b/>
          <w:i/>
          <w:w w:val="110"/>
          <w:sz w:val="19"/>
        </w:rPr>
        <w:t>ır</w:t>
      </w:r>
      <w:r>
        <w:rPr>
          <w:rFonts w:ascii="Times New Roman" w:hAnsi="Times New Roman"/>
          <w:b/>
          <w:i/>
          <w:w w:val="110"/>
          <w:sz w:val="19"/>
        </w:rPr>
        <w:t> cinay</w:t>
      </w:r>
      <w:r>
        <w:rPr>
          <w:rFonts w:ascii="Arial" w:hAnsi="Arial"/>
          <w:i/>
          <w:w w:val="110"/>
          <w:sz w:val="19"/>
        </w:rPr>
        <w:t>ə</w:t>
      </w:r>
      <w:r>
        <w:rPr>
          <w:rFonts w:ascii="Times New Roman" w:hAnsi="Times New Roman"/>
          <w:b/>
          <w:i/>
          <w:w w:val="110"/>
          <w:sz w:val="19"/>
        </w:rPr>
        <w:t>t</w:t>
      </w:r>
      <w:r>
        <w:rPr>
          <w:rFonts w:ascii="Times New Roman" w:hAnsi="Times New Roman"/>
          <w:b/>
          <w:i/>
          <w:w w:val="110"/>
          <w:sz w:val="19"/>
        </w:rPr>
        <w:t> tör</w:t>
      </w:r>
      <w:r>
        <w:rPr>
          <w:rFonts w:ascii="Arial" w:hAnsi="Arial"/>
          <w:i/>
          <w:w w:val="110"/>
          <w:sz w:val="19"/>
        </w:rPr>
        <w:t>ə</w:t>
      </w:r>
      <w:r>
        <w:rPr>
          <w:rFonts w:ascii="Times New Roman" w:hAnsi="Times New Roman"/>
          <w:b/>
          <w:i/>
          <w:w w:val="110"/>
          <w:sz w:val="19"/>
        </w:rPr>
        <w:t>tmi</w:t>
      </w:r>
      <w:r>
        <w:rPr>
          <w:rFonts w:ascii="Arial" w:hAnsi="Arial"/>
          <w:i/>
          <w:w w:val="110"/>
          <w:sz w:val="19"/>
        </w:rPr>
        <w:t>ş</w:t>
      </w:r>
      <w:r>
        <w:rPr>
          <w:rFonts w:ascii="Arial" w:hAnsi="Arial"/>
          <w:i/>
          <w:w w:val="110"/>
          <w:sz w:val="19"/>
        </w:rPr>
        <w:t> şə</w:t>
      </w:r>
      <w:r>
        <w:rPr>
          <w:rFonts w:ascii="Times New Roman" w:hAnsi="Times New Roman"/>
          <w:b/>
          <w:i/>
          <w:w w:val="110"/>
          <w:sz w:val="19"/>
        </w:rPr>
        <w:t>xsin</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hkum</w:t>
      </w:r>
      <w:r>
        <w:rPr>
          <w:rFonts w:ascii="Times New Roman" w:hAnsi="Times New Roman"/>
          <w:b/>
          <w:i/>
          <w:w w:val="110"/>
          <w:sz w:val="19"/>
        </w:rPr>
        <w:t> olunması</w:t>
      </w:r>
      <w:r>
        <w:rPr>
          <w:rFonts w:ascii="Times New Roman" w:hAnsi="Times New Roman"/>
          <w:b/>
          <w:i/>
          <w:w w:val="110"/>
          <w:sz w:val="19"/>
        </w:rPr>
        <w:t> zamanı</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hk</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Arial" w:hAnsi="Arial"/>
          <w:i/>
          <w:w w:val="110"/>
          <w:sz w:val="19"/>
        </w:rPr>
        <w:t> </w:t>
      </w: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tin</w:t>
      </w:r>
      <w:r>
        <w:rPr>
          <w:rFonts w:ascii="Times New Roman" w:hAnsi="Times New Roman"/>
          <w:b/>
          <w:i/>
          <w:w w:val="110"/>
          <w:sz w:val="19"/>
        </w:rPr>
        <w:t> ictimai t</w:t>
      </w:r>
      <w:r>
        <w:rPr>
          <w:rFonts w:ascii="Arial" w:hAnsi="Arial"/>
          <w:i/>
          <w:w w:val="110"/>
          <w:sz w:val="19"/>
        </w:rPr>
        <w:t>ə</w:t>
      </w:r>
      <w:r>
        <w:rPr>
          <w:rFonts w:ascii="Times New Roman" w:hAnsi="Times New Roman"/>
          <w:b/>
          <w:i/>
          <w:w w:val="110"/>
          <w:sz w:val="19"/>
        </w:rPr>
        <w:t>hlük</w:t>
      </w:r>
      <w:r>
        <w:rPr>
          <w:rFonts w:ascii="Arial" w:hAnsi="Arial"/>
          <w:i/>
          <w:w w:val="110"/>
          <w:sz w:val="19"/>
        </w:rPr>
        <w:t>ə</w:t>
      </w:r>
      <w:r>
        <w:rPr>
          <w:rFonts w:ascii="Times New Roman" w:hAnsi="Times New Roman"/>
          <w:b/>
          <w:i/>
          <w:w w:val="110"/>
          <w:sz w:val="19"/>
        </w:rPr>
        <w:t>liliyinin xarakterini v</w:t>
      </w:r>
      <w:r>
        <w:rPr>
          <w:rFonts w:ascii="Arial" w:hAnsi="Arial"/>
          <w:i/>
          <w:w w:val="110"/>
          <w:sz w:val="19"/>
        </w:rPr>
        <w:t>ə </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sini, t</w:t>
      </w:r>
      <w:r>
        <w:rPr>
          <w:rFonts w:ascii="Arial" w:hAnsi="Arial"/>
          <w:i/>
          <w:w w:val="110"/>
          <w:sz w:val="19"/>
        </w:rPr>
        <w:t>ə</w:t>
      </w:r>
      <w:r>
        <w:rPr>
          <w:rFonts w:ascii="Times New Roman" w:hAnsi="Times New Roman"/>
          <w:b/>
          <w:i/>
          <w:w w:val="110"/>
          <w:sz w:val="19"/>
        </w:rPr>
        <w:t>qsirkarın </w:t>
      </w:r>
      <w:r>
        <w:rPr>
          <w:rFonts w:ascii="Arial" w:hAnsi="Arial"/>
          <w:i/>
          <w:w w:val="110"/>
          <w:sz w:val="19"/>
        </w:rPr>
        <w:t>şə</w:t>
      </w:r>
      <w:r>
        <w:rPr>
          <w:rFonts w:ascii="Times New Roman" w:hAnsi="Times New Roman"/>
          <w:b/>
          <w:i/>
          <w:w w:val="110"/>
          <w:sz w:val="19"/>
        </w:rPr>
        <w:t>xsiyy</w:t>
      </w:r>
      <w:r>
        <w:rPr>
          <w:rFonts w:ascii="Arial" w:hAnsi="Arial"/>
          <w:i/>
          <w:w w:val="110"/>
          <w:sz w:val="19"/>
        </w:rPr>
        <w:t>ə</w:t>
      </w:r>
      <w:r>
        <w:rPr>
          <w:rFonts w:ascii="Times New Roman" w:hAnsi="Times New Roman"/>
          <w:b/>
          <w:i/>
          <w:w w:val="110"/>
          <w:sz w:val="19"/>
        </w:rPr>
        <w:t>tini v</w:t>
      </w:r>
      <w:r>
        <w:rPr>
          <w:rFonts w:ascii="Arial" w:hAnsi="Arial"/>
          <w:i/>
          <w:w w:val="110"/>
          <w:sz w:val="19"/>
        </w:rPr>
        <w:t>ə </w:t>
      </w:r>
      <w:r>
        <w:rPr>
          <w:rFonts w:ascii="Times New Roman" w:hAnsi="Times New Roman"/>
          <w:b/>
          <w:i/>
          <w:w w:val="110"/>
          <w:sz w:val="19"/>
        </w:rPr>
        <w:t>i</w:t>
      </w:r>
      <w:r>
        <w:rPr>
          <w:rFonts w:ascii="Arial" w:hAnsi="Arial"/>
          <w:i/>
          <w:w w:val="110"/>
          <w:sz w:val="19"/>
        </w:rPr>
        <w:t>ş</w:t>
      </w:r>
      <w:r>
        <w:rPr>
          <w:rFonts w:ascii="Times New Roman" w:hAnsi="Times New Roman"/>
          <w:b/>
          <w:i/>
          <w:w w:val="110"/>
          <w:sz w:val="19"/>
        </w:rPr>
        <w:t>in dig</w:t>
      </w:r>
      <w:r>
        <w:rPr>
          <w:rFonts w:ascii="Arial" w:hAnsi="Arial"/>
          <w:i/>
          <w:w w:val="110"/>
          <w:sz w:val="19"/>
        </w:rPr>
        <w:t>ə</w:t>
      </w:r>
      <w:r>
        <w:rPr>
          <w:rFonts w:ascii="Times New Roman" w:hAnsi="Times New Roman"/>
          <w:b/>
          <w:i/>
          <w:w w:val="110"/>
          <w:sz w:val="19"/>
        </w:rPr>
        <w:t>r hallarını 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w:t>
      </w:r>
      <w:r>
        <w:rPr>
          <w:rFonts w:ascii="Arial" w:hAnsi="Arial"/>
          <w:i/>
          <w:w w:val="110"/>
          <w:sz w:val="19"/>
        </w:rPr>
        <w:t>ə </w:t>
      </w:r>
      <w:r>
        <w:rPr>
          <w:rFonts w:ascii="Times New Roman" w:hAnsi="Times New Roman"/>
          <w:b/>
          <w:i/>
          <w:w w:val="110"/>
          <w:sz w:val="19"/>
        </w:rPr>
        <w:t>alaraq onun xüsusi v</w:t>
      </w:r>
      <w:r>
        <w:rPr>
          <w:rFonts w:ascii="Arial" w:hAnsi="Arial"/>
          <w:i/>
          <w:w w:val="110"/>
          <w:sz w:val="19"/>
        </w:rPr>
        <w:t>ə </w:t>
      </w:r>
      <w:r>
        <w:rPr>
          <w:rFonts w:ascii="Times New Roman" w:hAnsi="Times New Roman"/>
          <w:b/>
          <w:i/>
          <w:w w:val="110"/>
          <w:sz w:val="19"/>
        </w:rPr>
        <w:t>ya</w:t>
      </w:r>
      <w:r>
        <w:rPr>
          <w:rFonts w:ascii="Times New Roman" w:hAnsi="Times New Roman"/>
          <w:b/>
          <w:i/>
          <w:spacing w:val="40"/>
          <w:w w:val="110"/>
          <w:sz w:val="19"/>
        </w:rPr>
        <w:t>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rbi</w:t>
      </w:r>
      <w:r>
        <w:rPr>
          <w:rFonts w:ascii="Times New Roman" w:hAnsi="Times New Roman"/>
          <w:b/>
          <w:i/>
          <w:spacing w:val="40"/>
          <w:w w:val="110"/>
          <w:sz w:val="19"/>
        </w:rPr>
        <w:t> </w:t>
      </w:r>
      <w:r>
        <w:rPr>
          <w:rFonts w:ascii="Times New Roman" w:hAnsi="Times New Roman"/>
          <w:b/>
          <w:i/>
          <w:w w:val="110"/>
          <w:sz w:val="19"/>
        </w:rPr>
        <w:t>rütb</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n,</w:t>
      </w:r>
      <w:r>
        <w:rPr>
          <w:rFonts w:ascii="Times New Roman" w:hAnsi="Times New Roman"/>
          <w:b/>
          <w:i/>
          <w:spacing w:val="40"/>
          <w:w w:val="110"/>
          <w:sz w:val="19"/>
        </w:rPr>
        <w:t> </w:t>
      </w:r>
      <w:r>
        <w:rPr>
          <w:rFonts w:ascii="Times New Roman" w:hAnsi="Times New Roman"/>
          <w:b/>
          <w:i/>
          <w:w w:val="110"/>
          <w:sz w:val="19"/>
        </w:rPr>
        <w:t>f</w:t>
      </w:r>
      <w:r>
        <w:rPr>
          <w:rFonts w:ascii="Arial" w:hAnsi="Arial"/>
          <w:i/>
          <w:w w:val="110"/>
          <w:sz w:val="19"/>
        </w:rPr>
        <w:t>ə</w:t>
      </w:r>
      <w:r>
        <w:rPr>
          <w:rFonts w:ascii="Times New Roman" w:hAnsi="Times New Roman"/>
          <w:b/>
          <w:i/>
          <w:w w:val="110"/>
          <w:sz w:val="19"/>
        </w:rPr>
        <w:t>xri</w:t>
      </w:r>
      <w:r>
        <w:rPr>
          <w:rFonts w:ascii="Times New Roman" w:hAnsi="Times New Roman"/>
          <w:b/>
          <w:i/>
          <w:spacing w:val="40"/>
          <w:w w:val="110"/>
          <w:sz w:val="19"/>
        </w:rPr>
        <w:t> </w:t>
      </w:r>
      <w:r>
        <w:rPr>
          <w:rFonts w:ascii="Times New Roman" w:hAnsi="Times New Roman"/>
          <w:b/>
          <w:i/>
          <w:w w:val="110"/>
          <w:sz w:val="19"/>
        </w:rPr>
        <w:t>addan</w:t>
      </w:r>
      <w:r>
        <w:rPr>
          <w:rFonts w:ascii="Times New Roman" w:hAnsi="Times New Roman"/>
          <w:b/>
          <w:i/>
          <w:spacing w:val="40"/>
          <w:w w:val="110"/>
          <w:sz w:val="19"/>
        </w:rPr>
        <w:t> </w:t>
      </w:r>
      <w:r>
        <w:rPr>
          <w:rFonts w:ascii="Times New Roman" w:hAnsi="Times New Roman"/>
          <w:b/>
          <w:i/>
          <w:w w:val="110"/>
          <w:sz w:val="19"/>
        </w:rPr>
        <w:t>v</w:t>
      </w:r>
      <w:r>
        <w:rPr>
          <w:rFonts w:ascii="Arial" w:hAnsi="Arial"/>
          <w:i/>
          <w:w w:val="110"/>
          <w:sz w:val="19"/>
        </w:rPr>
        <w:t>ə</w:t>
      </w:r>
      <w:r>
        <w:rPr>
          <w:rFonts w:ascii="Arial" w:hAnsi="Arial"/>
          <w:i/>
          <w:spacing w:val="36"/>
          <w:w w:val="110"/>
          <w:sz w:val="19"/>
        </w:rPr>
        <w:t> </w:t>
      </w:r>
      <w:r>
        <w:rPr>
          <w:rFonts w:ascii="Times New Roman" w:hAnsi="Times New Roman"/>
          <w:b/>
          <w:i/>
          <w:w w:val="110"/>
          <w:sz w:val="19"/>
        </w:rPr>
        <w:t>dövl</w:t>
      </w:r>
      <w:r>
        <w:rPr>
          <w:rFonts w:ascii="Arial" w:hAnsi="Arial"/>
          <w:i/>
          <w:w w:val="110"/>
          <w:sz w:val="19"/>
        </w:rPr>
        <w:t>ə</w:t>
      </w:r>
      <w:r>
        <w:rPr>
          <w:rFonts w:ascii="Times New Roman" w:hAnsi="Times New Roman"/>
          <w:b/>
          <w:i/>
          <w:w w:val="110"/>
          <w:sz w:val="19"/>
        </w:rPr>
        <w:t>t</w:t>
      </w:r>
      <w:r>
        <w:rPr>
          <w:rFonts w:ascii="Times New Roman" w:hAnsi="Times New Roman"/>
          <w:b/>
          <w:i/>
          <w:spacing w:val="40"/>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ltifind</w:t>
      </w:r>
      <w:r>
        <w:rPr>
          <w:rFonts w:ascii="Arial" w:hAnsi="Arial"/>
          <w:i/>
          <w:w w:val="110"/>
          <w:sz w:val="19"/>
        </w:rPr>
        <w:t>ə</w:t>
      </w:r>
      <w:r>
        <w:rPr>
          <w:rFonts w:ascii="Times New Roman" w:hAnsi="Times New Roman"/>
          <w:b/>
          <w:i/>
          <w:w w:val="110"/>
          <w:sz w:val="19"/>
        </w:rPr>
        <w:t>n</w:t>
      </w:r>
      <w:r>
        <w:rPr>
          <w:rFonts w:ascii="Times New Roman" w:hAnsi="Times New Roman"/>
          <w:b/>
          <w:i/>
          <w:spacing w:val="40"/>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40"/>
          <w:w w:val="110"/>
          <w:sz w:val="19"/>
        </w:rPr>
        <w:t> </w:t>
      </w:r>
      <w:r>
        <w:rPr>
          <w:rFonts w:ascii="Times New Roman" w:hAnsi="Times New Roman"/>
          <w:b/>
          <w:i/>
          <w:w w:val="110"/>
          <w:sz w:val="19"/>
        </w:rPr>
        <w:t>edilm</w:t>
      </w:r>
      <w:r>
        <w:rPr>
          <w:rFonts w:ascii="Arial" w:hAnsi="Arial"/>
          <w:i/>
          <w:w w:val="110"/>
          <w:sz w:val="19"/>
        </w:rPr>
        <w:t>ə</w:t>
      </w:r>
      <w:r>
        <w:rPr>
          <w:rFonts w:ascii="Times New Roman" w:hAnsi="Times New Roman"/>
          <w:b/>
          <w:i/>
          <w:w w:val="110"/>
          <w:sz w:val="19"/>
        </w:rPr>
        <w:t>sinin</w:t>
      </w:r>
      <w:r>
        <w:rPr>
          <w:rFonts w:ascii="Times New Roman" w:hAnsi="Times New Roman"/>
          <w:b/>
          <w:i/>
          <w:spacing w:val="40"/>
          <w:w w:val="110"/>
          <w:sz w:val="19"/>
        </w:rPr>
        <w:t> </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ruriliyi</w:t>
      </w:r>
      <w:r>
        <w:rPr>
          <w:rFonts w:ascii="Times New Roman" w:hAnsi="Times New Roman"/>
          <w:b/>
          <w:i/>
          <w:spacing w:val="40"/>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sin</w:t>
      </w:r>
      <w:r>
        <w:rPr>
          <w:rFonts w:ascii="Arial" w:hAnsi="Arial"/>
          <w:i/>
          <w:w w:val="110"/>
          <w:sz w:val="19"/>
        </w:rPr>
        <w:t>ə</w:t>
      </w:r>
      <w:r>
        <w:rPr>
          <w:rFonts w:ascii="Arial" w:hAnsi="Arial"/>
          <w:i/>
          <w:spacing w:val="36"/>
          <w:w w:val="110"/>
          <w:sz w:val="19"/>
        </w:rPr>
        <w:t> </w:t>
      </w:r>
      <w:r>
        <w:rPr>
          <w:rFonts w:ascii="Times New Roman" w:hAnsi="Times New Roman"/>
          <w:b/>
          <w:i/>
          <w:w w:val="110"/>
          <w:sz w:val="19"/>
        </w:rPr>
        <w:t>g</w:t>
      </w:r>
      <w:r>
        <w:rPr>
          <w:rFonts w:ascii="Arial" w:hAnsi="Arial"/>
          <w:i/>
          <w:w w:val="110"/>
          <w:sz w:val="19"/>
        </w:rPr>
        <w:t>ə</w:t>
      </w:r>
      <w:r>
        <w:rPr>
          <w:rFonts w:ascii="Times New Roman" w:hAnsi="Times New Roman"/>
          <w:b/>
          <w:i/>
          <w:w w:val="110"/>
          <w:sz w:val="19"/>
        </w:rPr>
        <w:t>ldikd</w:t>
      </w:r>
      <w:r>
        <w:rPr>
          <w:rFonts w:ascii="Arial" w:hAnsi="Arial"/>
          <w:i/>
          <w:w w:val="110"/>
          <w:sz w:val="19"/>
        </w:rPr>
        <w:t>ə</w:t>
      </w:r>
      <w:r>
        <w:rPr>
          <w:rFonts w:ascii="Arial" w:hAnsi="Arial"/>
          <w:i/>
          <w:spacing w:val="36"/>
          <w:w w:val="110"/>
          <w:sz w:val="19"/>
        </w:rPr>
        <w:t> </w:t>
      </w:r>
      <w:r>
        <w:rPr>
          <w:rFonts w:ascii="Times New Roman" w:hAnsi="Times New Roman"/>
          <w:b/>
          <w:i/>
          <w:w w:val="110"/>
          <w:sz w:val="19"/>
        </w:rPr>
        <w:t>a</w:t>
      </w:r>
      <w:r>
        <w:rPr>
          <w:rFonts w:ascii="Arial" w:hAnsi="Arial"/>
          <w:i/>
          <w:w w:val="110"/>
          <w:sz w:val="19"/>
        </w:rPr>
        <w:t>ş</w:t>
      </w:r>
      <w:r>
        <w:rPr>
          <w:rFonts w:ascii="Times New Roman" w:hAnsi="Times New Roman"/>
          <w:b/>
          <w:i/>
          <w:w w:val="110"/>
          <w:sz w:val="19"/>
        </w:rPr>
        <w:t>a</w:t>
      </w:r>
      <w:r>
        <w:rPr>
          <w:rFonts w:ascii="Arial" w:hAnsi="Arial"/>
          <w:i/>
          <w:w w:val="110"/>
          <w:sz w:val="19"/>
        </w:rPr>
        <w:t>ğ</w:t>
      </w:r>
      <w:r>
        <w:rPr>
          <w:rFonts w:ascii="Times New Roman" w:hAnsi="Times New Roman"/>
          <w:b/>
          <w:i/>
          <w:w w:val="110"/>
          <w:sz w:val="19"/>
        </w:rPr>
        <w:t>ıdakı</w:t>
      </w:r>
    </w:p>
    <w:p>
      <w:pPr>
        <w:spacing w:line="124" w:lineRule="exact" w:before="29"/>
        <w:ind w:left="2800" w:right="0" w:firstLine="0"/>
        <w:jc w:val="left"/>
        <w:rPr>
          <w:b/>
          <w:sz w:val="15"/>
        </w:rPr>
      </w:pPr>
      <w:r>
        <w:rPr>
          <w:b/>
          <w:color w:val="0000FF"/>
          <w:spacing w:val="-4"/>
          <w:w w:val="105"/>
          <w:sz w:val="15"/>
          <w:u w:val="single" w:color="0000FF"/>
        </w:rPr>
        <w:t>[41]</w:t>
      </w:r>
    </w:p>
    <w:p>
      <w:pPr>
        <w:spacing w:line="174" w:lineRule="exact" w:before="0"/>
        <w:ind w:left="100" w:right="0" w:firstLine="0"/>
        <w:jc w:val="both"/>
        <w:rPr>
          <w:rFonts w:ascii="Times New Roman" w:hAnsi="Times New Roman"/>
          <w:b/>
          <w:i/>
          <w:sz w:val="19"/>
        </w:rPr>
      </w:pPr>
      <w:r>
        <w:rPr>
          <w:rFonts w:ascii="Times New Roman" w:hAnsi="Times New Roman"/>
          <w:b/>
          <w:i/>
          <w:w w:val="110"/>
          <w:sz w:val="19"/>
        </w:rPr>
        <w:t>q</w:t>
      </w:r>
      <w:r>
        <w:rPr>
          <w:rFonts w:ascii="Arial" w:hAnsi="Arial"/>
          <w:i/>
          <w:w w:val="110"/>
          <w:sz w:val="19"/>
        </w:rPr>
        <w:t>ə</w:t>
      </w:r>
      <w:r>
        <w:rPr>
          <w:rFonts w:ascii="Times New Roman" w:hAnsi="Times New Roman"/>
          <w:b/>
          <w:i/>
          <w:w w:val="110"/>
          <w:sz w:val="19"/>
        </w:rPr>
        <w:t>rarlardan</w:t>
      </w:r>
      <w:r>
        <w:rPr>
          <w:rFonts w:ascii="Times New Roman" w:hAnsi="Times New Roman"/>
          <w:b/>
          <w:i/>
          <w:spacing w:val="-9"/>
          <w:w w:val="110"/>
          <w:sz w:val="19"/>
        </w:rPr>
        <w:t> </w:t>
      </w:r>
      <w:r>
        <w:rPr>
          <w:rFonts w:ascii="Times New Roman" w:hAnsi="Times New Roman"/>
          <w:b/>
          <w:i/>
          <w:w w:val="110"/>
          <w:sz w:val="19"/>
        </w:rPr>
        <w:t>birini</w:t>
      </w:r>
      <w:r>
        <w:rPr>
          <w:rFonts w:ascii="Times New Roman" w:hAnsi="Times New Roman"/>
          <w:b/>
          <w:i/>
          <w:spacing w:val="-8"/>
          <w:w w:val="110"/>
          <w:sz w:val="19"/>
        </w:rPr>
        <w:t> </w:t>
      </w:r>
      <w:r>
        <w:rPr>
          <w:rFonts w:ascii="Times New Roman" w:hAnsi="Times New Roman"/>
          <w:b/>
          <w:i/>
          <w:w w:val="110"/>
          <w:sz w:val="19"/>
        </w:rPr>
        <w:t>q</w:t>
      </w:r>
      <w:r>
        <w:rPr>
          <w:rFonts w:ascii="Arial" w:hAnsi="Arial"/>
          <w:i/>
          <w:w w:val="110"/>
          <w:sz w:val="19"/>
        </w:rPr>
        <w:t>ə</w:t>
      </w:r>
      <w:r>
        <w:rPr>
          <w:rFonts w:ascii="Times New Roman" w:hAnsi="Times New Roman"/>
          <w:b/>
          <w:i/>
          <w:w w:val="110"/>
          <w:sz w:val="19"/>
        </w:rPr>
        <w:t>bul</w:t>
      </w:r>
      <w:r>
        <w:rPr>
          <w:rFonts w:ascii="Times New Roman" w:hAnsi="Times New Roman"/>
          <w:b/>
          <w:i/>
          <w:spacing w:val="-8"/>
          <w:w w:val="110"/>
          <w:sz w:val="19"/>
        </w:rPr>
        <w:t> </w:t>
      </w:r>
      <w:r>
        <w:rPr>
          <w:rFonts w:ascii="Times New Roman" w:hAnsi="Times New Roman"/>
          <w:b/>
          <w:i/>
          <w:spacing w:val="-4"/>
          <w:w w:val="110"/>
          <w:sz w:val="19"/>
        </w:rPr>
        <w:t>edir:</w:t>
      </w:r>
    </w:p>
    <w:p>
      <w:pPr>
        <w:pStyle w:val="ListParagraph"/>
        <w:numPr>
          <w:ilvl w:val="2"/>
          <w:numId w:val="44"/>
        </w:numPr>
        <w:tabs>
          <w:tab w:pos="1154" w:val="left" w:leader="none"/>
        </w:tabs>
        <w:spacing w:line="249" w:lineRule="auto" w:before="9" w:after="0"/>
        <w:ind w:left="100" w:right="103" w:firstLine="444"/>
        <w:jc w:val="both"/>
        <w:rPr>
          <w:rFonts w:ascii="Times New Roman" w:hAnsi="Times New Roman"/>
          <w:b/>
          <w:i/>
          <w:sz w:val="19"/>
        </w:rPr>
      </w:pPr>
      <w:r>
        <w:rPr>
          <w:rFonts w:ascii="Times New Roman" w:hAnsi="Times New Roman"/>
          <w:b/>
          <w:i/>
          <w:w w:val="110"/>
          <w:sz w:val="19"/>
        </w:rPr>
        <w:t>müvafiq icra hakimiyy</w:t>
      </w:r>
      <w:r>
        <w:rPr>
          <w:rFonts w:ascii="Arial" w:hAnsi="Arial"/>
          <w:i/>
          <w:w w:val="110"/>
          <w:sz w:val="19"/>
        </w:rPr>
        <w:t>ə</w:t>
      </w:r>
      <w:r>
        <w:rPr>
          <w:rFonts w:ascii="Times New Roman" w:hAnsi="Times New Roman"/>
          <w:b/>
          <w:i/>
          <w:w w:val="110"/>
          <w:sz w:val="19"/>
        </w:rPr>
        <w:t>ti orqanı t</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find</w:t>
      </w:r>
      <w:r>
        <w:rPr>
          <w:rFonts w:ascii="Arial" w:hAnsi="Arial"/>
          <w:i/>
          <w:w w:val="110"/>
          <w:sz w:val="19"/>
        </w:rPr>
        <w:t>ə</w:t>
      </w:r>
      <w:r>
        <w:rPr>
          <w:rFonts w:ascii="Times New Roman" w:hAnsi="Times New Roman"/>
          <w:b/>
          <w:i/>
          <w:w w:val="110"/>
          <w:sz w:val="19"/>
        </w:rPr>
        <w:t>n verilmi</w:t>
      </w:r>
      <w:r>
        <w:rPr>
          <w:rFonts w:ascii="Arial" w:hAnsi="Arial"/>
          <w:i/>
          <w:w w:val="110"/>
          <w:sz w:val="19"/>
        </w:rPr>
        <w:t>ş </w:t>
      </w:r>
      <w:r>
        <w:rPr>
          <w:rFonts w:ascii="Times New Roman" w:hAnsi="Times New Roman"/>
          <w:b/>
          <w:i/>
          <w:w w:val="110"/>
          <w:sz w:val="19"/>
        </w:rPr>
        <w:t>ali xüsusi v</w:t>
      </w:r>
      <w:r>
        <w:rPr>
          <w:rFonts w:ascii="Arial" w:hAnsi="Arial"/>
          <w:i/>
          <w:w w:val="110"/>
          <w:sz w:val="19"/>
        </w:rPr>
        <w:t>ə </w:t>
      </w:r>
      <w:r>
        <w:rPr>
          <w:rFonts w:ascii="Times New Roman" w:hAnsi="Times New Roman"/>
          <w:b/>
          <w:i/>
          <w:w w:val="110"/>
          <w:sz w:val="19"/>
        </w:rPr>
        <w:t>ya ali h</w:t>
      </w:r>
      <w:r>
        <w:rPr>
          <w:rFonts w:ascii="Arial" w:hAnsi="Arial"/>
          <w:i/>
          <w:w w:val="110"/>
          <w:sz w:val="19"/>
        </w:rPr>
        <w:t>ə</w:t>
      </w:r>
      <w:r>
        <w:rPr>
          <w:rFonts w:ascii="Times New Roman" w:hAnsi="Times New Roman"/>
          <w:b/>
          <w:i/>
          <w:w w:val="110"/>
          <w:sz w:val="19"/>
        </w:rPr>
        <w:t>rbi rütb</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n, yaxud f</w:t>
      </w:r>
      <w:r>
        <w:rPr>
          <w:rFonts w:ascii="Arial" w:hAnsi="Arial"/>
          <w:i/>
          <w:w w:val="110"/>
          <w:sz w:val="19"/>
        </w:rPr>
        <w:t>ə</w:t>
      </w:r>
      <w:r>
        <w:rPr>
          <w:rFonts w:ascii="Times New Roman" w:hAnsi="Times New Roman"/>
          <w:b/>
          <w:i/>
          <w:w w:val="110"/>
          <w:sz w:val="19"/>
        </w:rPr>
        <w:t>xri addan v</w:t>
      </w:r>
      <w:r>
        <w:rPr>
          <w:rFonts w:ascii="Arial" w:hAnsi="Arial"/>
          <w:i/>
          <w:w w:val="110"/>
          <w:sz w:val="19"/>
        </w:rPr>
        <w:t>ə </w:t>
      </w:r>
      <w:r>
        <w:rPr>
          <w:rFonts w:ascii="Times New Roman" w:hAnsi="Times New Roman"/>
          <w:b/>
          <w:i/>
          <w:w w:val="110"/>
          <w:sz w:val="19"/>
        </w:rPr>
        <w:t>ya dövl</w:t>
      </w:r>
      <w:r>
        <w:rPr>
          <w:rFonts w:ascii="Arial" w:hAnsi="Arial"/>
          <w:i/>
          <w:w w:val="110"/>
          <w:sz w:val="19"/>
        </w:rPr>
        <w:t>ə</w:t>
      </w:r>
      <w:r>
        <w:rPr>
          <w:rFonts w:ascii="Times New Roman" w:hAnsi="Times New Roman"/>
          <w:b/>
          <w:i/>
          <w:w w:val="110"/>
          <w:sz w:val="19"/>
        </w:rPr>
        <w:t>t t</w:t>
      </w:r>
      <w:r>
        <w:rPr>
          <w:rFonts w:ascii="Arial" w:hAnsi="Arial"/>
          <w:i/>
          <w:w w:val="110"/>
          <w:sz w:val="19"/>
        </w:rPr>
        <w:t>ə</w:t>
      </w:r>
      <w:r>
        <w:rPr>
          <w:rFonts w:ascii="Times New Roman" w:hAnsi="Times New Roman"/>
          <w:b/>
          <w:i/>
          <w:w w:val="110"/>
          <w:sz w:val="19"/>
        </w:rPr>
        <w:t>ltifind</w:t>
      </w:r>
      <w:r>
        <w:rPr>
          <w:rFonts w:ascii="Arial" w:hAnsi="Arial"/>
          <w:i/>
          <w:w w:val="110"/>
          <w:sz w:val="19"/>
        </w:rPr>
        <w:t>ə</w:t>
      </w:r>
      <w:r>
        <w:rPr>
          <w:rFonts w:ascii="Times New Roman" w:hAnsi="Times New Roman"/>
          <w:b/>
          <w:i/>
          <w:w w:val="110"/>
          <w:sz w:val="19"/>
        </w:rPr>
        <w:t>n m</w:t>
      </w:r>
      <w:r>
        <w:rPr>
          <w:rFonts w:ascii="Arial" w:hAnsi="Arial"/>
          <w:i/>
          <w:w w:val="110"/>
          <w:sz w:val="19"/>
        </w:rPr>
        <w:t>ə</w:t>
      </w:r>
      <w:r>
        <w:rPr>
          <w:rFonts w:ascii="Times New Roman" w:hAnsi="Times New Roman"/>
          <w:b/>
          <w:i/>
          <w:w w:val="110"/>
          <w:sz w:val="19"/>
        </w:rPr>
        <w:t>hrum edilm</w:t>
      </w:r>
      <w:r>
        <w:rPr>
          <w:rFonts w:ascii="Arial" w:hAnsi="Arial"/>
          <w:i/>
          <w:w w:val="110"/>
          <w:sz w:val="19"/>
        </w:rPr>
        <w:t>ə</w:t>
      </w:r>
      <w:r>
        <w:rPr>
          <w:rFonts w:ascii="Times New Roman" w:hAnsi="Times New Roman"/>
          <w:b/>
          <w:i/>
          <w:w w:val="110"/>
          <w:sz w:val="19"/>
        </w:rPr>
        <w:t>si m</w:t>
      </w:r>
      <w:r>
        <w:rPr>
          <w:rFonts w:ascii="Arial" w:hAnsi="Arial"/>
          <w:i/>
          <w:w w:val="110"/>
          <w:sz w:val="19"/>
        </w:rPr>
        <w:t>ə</w:t>
      </w:r>
      <w:r>
        <w:rPr>
          <w:rFonts w:ascii="Times New Roman" w:hAnsi="Times New Roman"/>
          <w:b/>
          <w:i/>
          <w:w w:val="110"/>
          <w:sz w:val="19"/>
        </w:rPr>
        <w:t>s</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sin</w:t>
      </w:r>
      <w:r>
        <w:rPr>
          <w:rFonts w:ascii="Arial" w:hAnsi="Arial"/>
          <w:i/>
          <w:w w:val="110"/>
          <w:sz w:val="19"/>
        </w:rPr>
        <w:t>ə </w:t>
      </w:r>
      <w:r>
        <w:rPr>
          <w:rFonts w:ascii="Times New Roman" w:hAnsi="Times New Roman"/>
          <w:b/>
          <w:i/>
          <w:w w:val="110"/>
          <w:sz w:val="19"/>
        </w:rPr>
        <w:t>baxılması üçün bu bar</w:t>
      </w:r>
      <w:r>
        <w:rPr>
          <w:rFonts w:ascii="Arial" w:hAnsi="Arial"/>
          <w:i/>
          <w:w w:val="110"/>
          <w:sz w:val="19"/>
        </w:rPr>
        <w:t>ə</w:t>
      </w:r>
      <w:r>
        <w:rPr>
          <w:rFonts w:ascii="Times New Roman" w:hAnsi="Times New Roman"/>
          <w:b/>
          <w:i/>
          <w:w w:val="110"/>
          <w:sz w:val="19"/>
        </w:rPr>
        <w:t>d</w:t>
      </w:r>
      <w:r>
        <w:rPr>
          <w:rFonts w:ascii="Arial" w:hAnsi="Arial"/>
          <w:i/>
          <w:w w:val="110"/>
          <w:sz w:val="19"/>
        </w:rPr>
        <w:t>ə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min orqana t</w:t>
      </w:r>
      <w:r>
        <w:rPr>
          <w:rFonts w:ascii="Arial" w:hAnsi="Arial"/>
          <w:i/>
          <w:w w:val="110"/>
          <w:sz w:val="19"/>
        </w:rPr>
        <w:t>ə</w:t>
      </w:r>
      <w:r>
        <w:rPr>
          <w:rFonts w:ascii="Times New Roman" w:hAnsi="Times New Roman"/>
          <w:b/>
          <w:i/>
          <w:w w:val="110"/>
          <w:sz w:val="19"/>
        </w:rPr>
        <w:t>qdimat gönd</w:t>
      </w:r>
      <w:r>
        <w:rPr>
          <w:rFonts w:ascii="Arial" w:hAnsi="Arial"/>
          <w:i/>
          <w:w w:val="110"/>
          <w:sz w:val="19"/>
        </w:rPr>
        <w:t>ə</w:t>
      </w:r>
      <w:r>
        <w:rPr>
          <w:rFonts w:ascii="Times New Roman" w:hAnsi="Times New Roman"/>
          <w:b/>
          <w:i/>
          <w:w w:val="110"/>
          <w:sz w:val="19"/>
        </w:rPr>
        <w:t>rilm</w:t>
      </w:r>
      <w:r>
        <w:rPr>
          <w:rFonts w:ascii="Arial" w:hAnsi="Arial"/>
          <w:i/>
          <w:w w:val="110"/>
          <w:sz w:val="19"/>
        </w:rPr>
        <w:t>ə</w:t>
      </w:r>
      <w:r>
        <w:rPr>
          <w:rFonts w:ascii="Times New Roman" w:hAnsi="Times New Roman"/>
          <w:b/>
          <w:i/>
          <w:w w:val="110"/>
          <w:sz w:val="19"/>
        </w:rPr>
        <w:t>si haqqında</w:t>
      </w:r>
      <w:r>
        <w:rPr>
          <w:rFonts w:ascii="Times New Roman" w:hAnsi="Times New Roman"/>
          <w:b/>
          <w:i/>
          <w:spacing w:val="-8"/>
          <w:w w:val="110"/>
          <w:sz w:val="19"/>
        </w:rPr>
        <w:t> </w:t>
      </w:r>
      <w:r>
        <w:rPr>
          <w:rFonts w:ascii="Times New Roman" w:hAnsi="Times New Roman"/>
          <w:b/>
          <w:i/>
          <w:w w:val="110"/>
          <w:sz w:val="19"/>
        </w:rPr>
        <w:t>q</w:t>
      </w:r>
      <w:r>
        <w:rPr>
          <w:rFonts w:ascii="Arial" w:hAnsi="Arial"/>
          <w:i/>
          <w:w w:val="110"/>
          <w:sz w:val="19"/>
        </w:rPr>
        <w:t>ə</w:t>
      </w:r>
      <w:r>
        <w:rPr>
          <w:rFonts w:ascii="Times New Roman" w:hAnsi="Times New Roman"/>
          <w:b/>
          <w:i/>
          <w:w w:val="110"/>
          <w:sz w:val="19"/>
        </w:rPr>
        <w:t>rar;</w:t>
      </w:r>
    </w:p>
    <w:p>
      <w:pPr>
        <w:pStyle w:val="ListParagraph"/>
        <w:numPr>
          <w:ilvl w:val="2"/>
          <w:numId w:val="44"/>
        </w:numPr>
        <w:tabs>
          <w:tab w:pos="1178" w:val="left" w:leader="none"/>
        </w:tabs>
        <w:spacing w:line="249" w:lineRule="auto" w:before="0" w:after="0"/>
        <w:ind w:left="100" w:right="97" w:firstLine="444"/>
        <w:jc w:val="both"/>
        <w:rPr>
          <w:rFonts w:ascii="Times New Roman" w:hAnsi="Times New Roman"/>
          <w:b/>
          <w:i/>
          <w:sz w:val="19"/>
        </w:rPr>
      </w:pPr>
      <w:r>
        <w:rPr>
          <w:rFonts w:ascii="Times New Roman" w:hAnsi="Times New Roman"/>
          <w:b/>
          <w:i/>
          <w:w w:val="110"/>
          <w:sz w:val="19"/>
        </w:rPr>
        <w:t>dig</w:t>
      </w:r>
      <w:r>
        <w:rPr>
          <w:rFonts w:ascii="Arial" w:hAnsi="Arial"/>
          <w:i/>
          <w:w w:val="110"/>
          <w:sz w:val="19"/>
        </w:rPr>
        <w:t>ə</w:t>
      </w:r>
      <w:r>
        <w:rPr>
          <w:rFonts w:ascii="Times New Roman" w:hAnsi="Times New Roman"/>
          <w:b/>
          <w:i/>
          <w:w w:val="110"/>
          <w:sz w:val="19"/>
        </w:rPr>
        <w:t>r</w:t>
      </w:r>
      <w:r>
        <w:rPr>
          <w:rFonts w:ascii="Times New Roman" w:hAnsi="Times New Roman"/>
          <w:b/>
          <w:i/>
          <w:w w:val="110"/>
          <w:sz w:val="19"/>
        </w:rPr>
        <w:t> dövl</w:t>
      </w:r>
      <w:r>
        <w:rPr>
          <w:rFonts w:ascii="Arial" w:hAnsi="Arial"/>
          <w:i/>
          <w:w w:val="110"/>
          <w:sz w:val="19"/>
        </w:rPr>
        <w:t>ə</w:t>
      </w:r>
      <w:r>
        <w:rPr>
          <w:rFonts w:ascii="Times New Roman" w:hAnsi="Times New Roman"/>
          <w:b/>
          <w:i/>
          <w:w w:val="110"/>
          <w:sz w:val="19"/>
        </w:rPr>
        <w:t>t</w:t>
      </w:r>
      <w:r>
        <w:rPr>
          <w:rFonts w:ascii="Times New Roman" w:hAnsi="Times New Roman"/>
          <w:b/>
          <w:i/>
          <w:w w:val="110"/>
          <w:sz w:val="19"/>
        </w:rPr>
        <w:t> orqanı</w:t>
      </w:r>
      <w:r>
        <w:rPr>
          <w:rFonts w:ascii="Times New Roman" w:hAnsi="Times New Roman"/>
          <w:b/>
          <w:i/>
          <w:w w:val="110"/>
          <w:sz w:val="19"/>
        </w:rPr>
        <w:t> t</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find</w:t>
      </w:r>
      <w:r>
        <w:rPr>
          <w:rFonts w:ascii="Arial" w:hAnsi="Arial"/>
          <w:i/>
          <w:w w:val="110"/>
          <w:sz w:val="19"/>
        </w:rPr>
        <w:t>ə</w:t>
      </w:r>
      <w:r>
        <w:rPr>
          <w:rFonts w:ascii="Times New Roman" w:hAnsi="Times New Roman"/>
          <w:b/>
          <w:i/>
          <w:w w:val="110"/>
          <w:sz w:val="19"/>
        </w:rPr>
        <w:t>n</w:t>
      </w:r>
      <w:r>
        <w:rPr>
          <w:rFonts w:ascii="Times New Roman" w:hAnsi="Times New Roman"/>
          <w:b/>
          <w:i/>
          <w:w w:val="110"/>
          <w:sz w:val="19"/>
        </w:rPr>
        <w:t> verilmi</w:t>
      </w:r>
      <w:r>
        <w:rPr>
          <w:rFonts w:ascii="Arial" w:hAnsi="Arial"/>
          <w:i/>
          <w:w w:val="110"/>
          <w:sz w:val="19"/>
        </w:rPr>
        <w:t>ş</w:t>
      </w:r>
      <w:r>
        <w:rPr>
          <w:rFonts w:ascii="Arial" w:hAnsi="Arial"/>
          <w:i/>
          <w:w w:val="110"/>
          <w:sz w:val="19"/>
        </w:rPr>
        <w:t> </w:t>
      </w:r>
      <w:r>
        <w:rPr>
          <w:rFonts w:ascii="Times New Roman" w:hAnsi="Times New Roman"/>
          <w:b/>
          <w:i/>
          <w:w w:val="110"/>
          <w:sz w:val="19"/>
        </w:rPr>
        <w:t>xüsusi</w:t>
      </w:r>
      <w:r>
        <w:rPr>
          <w:rFonts w:ascii="Times New Roman" w:hAnsi="Times New Roman"/>
          <w:b/>
          <w:i/>
          <w:w w:val="110"/>
          <w:sz w:val="19"/>
        </w:rPr>
        <w:t> v</w:t>
      </w:r>
      <w:r>
        <w:rPr>
          <w:rFonts w:ascii="Arial" w:hAnsi="Arial"/>
          <w:i/>
          <w:w w:val="110"/>
          <w:sz w:val="19"/>
        </w:rPr>
        <w:t>ə</w:t>
      </w:r>
      <w:r>
        <w:rPr>
          <w:rFonts w:ascii="Arial" w:hAnsi="Arial"/>
          <w:i/>
          <w:w w:val="110"/>
          <w:sz w:val="19"/>
        </w:rPr>
        <w:t> </w:t>
      </w:r>
      <w:r>
        <w:rPr>
          <w:rFonts w:ascii="Times New Roman" w:hAnsi="Times New Roman"/>
          <w:b/>
          <w:i/>
          <w:w w:val="110"/>
          <w:sz w:val="19"/>
        </w:rPr>
        <w:t>ya</w:t>
      </w:r>
      <w:r>
        <w:rPr>
          <w:rFonts w:ascii="Times New Roman" w:hAnsi="Times New Roman"/>
          <w:b/>
          <w:i/>
          <w:w w:val="110"/>
          <w:sz w:val="19"/>
        </w:rPr>
        <w:t> h</w:t>
      </w:r>
      <w:r>
        <w:rPr>
          <w:rFonts w:ascii="Arial" w:hAnsi="Arial"/>
          <w:i/>
          <w:w w:val="110"/>
          <w:sz w:val="19"/>
        </w:rPr>
        <w:t>ə</w:t>
      </w:r>
      <w:r>
        <w:rPr>
          <w:rFonts w:ascii="Times New Roman" w:hAnsi="Times New Roman"/>
          <w:b/>
          <w:i/>
          <w:w w:val="110"/>
          <w:sz w:val="19"/>
        </w:rPr>
        <w:t>rbi</w:t>
      </w:r>
      <w:r>
        <w:rPr>
          <w:rFonts w:ascii="Times New Roman" w:hAnsi="Times New Roman"/>
          <w:b/>
          <w:i/>
          <w:w w:val="110"/>
          <w:sz w:val="19"/>
        </w:rPr>
        <w:t> rütb</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n,</w:t>
      </w:r>
      <w:r>
        <w:rPr>
          <w:rFonts w:ascii="Times New Roman" w:hAnsi="Times New Roman"/>
          <w:b/>
          <w:i/>
          <w:w w:val="110"/>
          <w:sz w:val="19"/>
        </w:rPr>
        <w:t> yaxud</w:t>
      </w:r>
      <w:r>
        <w:rPr>
          <w:rFonts w:ascii="Times New Roman" w:hAnsi="Times New Roman"/>
          <w:b/>
          <w:i/>
          <w:w w:val="110"/>
          <w:sz w:val="19"/>
        </w:rPr>
        <w:t> t</w:t>
      </w:r>
      <w:r>
        <w:rPr>
          <w:rFonts w:ascii="Arial" w:hAnsi="Arial"/>
          <w:i/>
          <w:w w:val="110"/>
          <w:sz w:val="19"/>
        </w:rPr>
        <w:t>ə</w:t>
      </w:r>
      <w:r>
        <w:rPr>
          <w:rFonts w:ascii="Times New Roman" w:hAnsi="Times New Roman"/>
          <w:b/>
          <w:i/>
          <w:w w:val="110"/>
          <w:sz w:val="19"/>
        </w:rPr>
        <w:t>ltifd</w:t>
      </w:r>
      <w:r>
        <w:rPr>
          <w:rFonts w:ascii="Arial" w:hAnsi="Arial"/>
          <w:i/>
          <w:w w:val="110"/>
          <w:sz w:val="19"/>
        </w:rPr>
        <w:t>ə</w:t>
      </w:r>
      <w:r>
        <w:rPr>
          <w:rFonts w:ascii="Times New Roman" w:hAnsi="Times New Roman"/>
          <w:b/>
          <w:i/>
          <w:w w:val="110"/>
          <w:sz w:val="19"/>
        </w:rPr>
        <w:t>n</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hrum</w:t>
      </w:r>
      <w:r>
        <w:rPr>
          <w:rFonts w:ascii="Times New Roman" w:hAnsi="Times New Roman"/>
          <w:b/>
          <w:i/>
          <w:w w:val="110"/>
          <w:sz w:val="19"/>
        </w:rPr>
        <w:t> edilm</w:t>
      </w:r>
      <w:r>
        <w:rPr>
          <w:rFonts w:ascii="Arial" w:hAnsi="Arial"/>
          <w:i/>
          <w:w w:val="110"/>
          <w:sz w:val="19"/>
        </w:rPr>
        <w:t>ə</w:t>
      </w:r>
      <w:r>
        <w:rPr>
          <w:rFonts w:ascii="Times New Roman" w:hAnsi="Times New Roman"/>
          <w:b/>
          <w:i/>
          <w:w w:val="110"/>
          <w:sz w:val="19"/>
        </w:rPr>
        <w:t>si haqqında</w:t>
      </w:r>
      <w:r>
        <w:rPr>
          <w:rFonts w:ascii="Times New Roman" w:hAnsi="Times New Roman"/>
          <w:b/>
          <w:i/>
          <w:spacing w:val="-8"/>
          <w:w w:val="110"/>
          <w:sz w:val="19"/>
        </w:rPr>
        <w:t> </w:t>
      </w:r>
      <w:r>
        <w:rPr>
          <w:rFonts w:ascii="Times New Roman" w:hAnsi="Times New Roman"/>
          <w:b/>
          <w:i/>
          <w:w w:val="110"/>
          <w:sz w:val="19"/>
        </w:rPr>
        <w:t>q</w:t>
      </w:r>
      <w:r>
        <w:rPr>
          <w:rFonts w:ascii="Arial" w:hAnsi="Arial"/>
          <w:i/>
          <w:w w:val="110"/>
          <w:sz w:val="19"/>
        </w:rPr>
        <w:t>ə</w:t>
      </w:r>
      <w:r>
        <w:rPr>
          <w:rFonts w:ascii="Times New Roman" w:hAnsi="Times New Roman"/>
          <w:b/>
          <w:i/>
          <w:w w:val="110"/>
          <w:sz w:val="19"/>
        </w:rPr>
        <w:t>rar.</w:t>
      </w:r>
    </w:p>
    <w:p>
      <w:pPr>
        <w:pStyle w:val="BodyText"/>
        <w:spacing w:before="29"/>
        <w:rPr>
          <w:rFonts w:ascii="Times New Roman"/>
          <w:b/>
          <w:i/>
        </w:rPr>
      </w:pPr>
    </w:p>
    <w:p>
      <w:pPr>
        <w:spacing w:before="1"/>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3"/>
          <w:w w:val="150"/>
          <w:sz w:val="19"/>
        </w:rPr>
        <w:t> </w:t>
      </w:r>
      <w:r>
        <w:rPr>
          <w:sz w:val="19"/>
        </w:rPr>
        <w:t>4</w:t>
      </w:r>
      <w:r>
        <w:rPr>
          <w:spacing w:val="-66"/>
          <w:sz w:val="19"/>
        </w:rPr>
        <w:t> </w:t>
      </w:r>
      <w:r>
        <w:rPr>
          <w:sz w:val="19"/>
        </w:rPr>
        <w:t>9</w:t>
      </w:r>
      <w:r>
        <w:rPr>
          <w:spacing w:val="-66"/>
          <w:sz w:val="19"/>
        </w:rPr>
        <w:t> </w:t>
      </w:r>
      <w:r>
        <w:rPr>
          <w:sz w:val="19"/>
        </w:rPr>
        <w:t>.</w:t>
      </w:r>
      <w:r>
        <w:rPr>
          <w:spacing w:val="7"/>
          <w:sz w:val="19"/>
        </w:rPr>
        <w:t> </w:t>
      </w:r>
      <w:r>
        <w:rPr>
          <w:b/>
          <w:sz w:val="19"/>
        </w:rPr>
        <w:t>İslah</w:t>
      </w:r>
      <w:r>
        <w:rPr>
          <w:b/>
          <w:spacing w:val="2"/>
          <w:sz w:val="19"/>
        </w:rPr>
        <w:t> </w:t>
      </w:r>
      <w:r>
        <w:rPr>
          <w:b/>
          <w:spacing w:val="-2"/>
          <w:sz w:val="19"/>
        </w:rPr>
        <w:t>işləri</w:t>
      </w:r>
    </w:p>
    <w:p>
      <w:pPr>
        <w:pStyle w:val="BodyText"/>
        <w:spacing w:before="25"/>
        <w:rPr>
          <w:b/>
        </w:rPr>
      </w:pPr>
    </w:p>
    <w:p>
      <w:pPr>
        <w:pStyle w:val="ListParagraph"/>
        <w:numPr>
          <w:ilvl w:val="1"/>
          <w:numId w:val="45"/>
        </w:numPr>
        <w:tabs>
          <w:tab w:pos="1246" w:val="left" w:leader="none"/>
        </w:tabs>
        <w:spacing w:line="254" w:lineRule="auto" w:before="0" w:after="0"/>
        <w:ind w:left="100" w:right="105" w:firstLine="444"/>
        <w:jc w:val="both"/>
        <w:rPr>
          <w:sz w:val="19"/>
        </w:rPr>
      </w:pPr>
      <w:r>
        <w:rPr>
          <w:sz w:val="19"/>
        </w:rPr>
        <w:t>İslah işləri iki aydan iki ilədək müddətə təyin edilir və həmin cəza məhkumun iş yeri üzrə çəkilir.</w:t>
      </w:r>
    </w:p>
    <w:p>
      <w:pPr>
        <w:pStyle w:val="ListParagraph"/>
        <w:numPr>
          <w:ilvl w:val="1"/>
          <w:numId w:val="45"/>
        </w:numPr>
        <w:tabs>
          <w:tab w:pos="1260" w:val="left" w:leader="none"/>
        </w:tabs>
        <w:spacing w:line="254" w:lineRule="auto" w:before="0" w:after="0"/>
        <w:ind w:left="100" w:right="101" w:firstLine="444"/>
        <w:jc w:val="both"/>
        <w:rPr>
          <w:sz w:val="19"/>
        </w:rPr>
      </w:pPr>
      <w:r>
        <w:rPr>
          <w:sz w:val="19"/>
        </w:rPr>
        <w:t>İslah işlərinə məhkum olmuş şəxsin qazancından dövlət nəfinə beş faizdən iyirmi faizədək məbləğdə pul tutulur.</w:t>
      </w:r>
    </w:p>
    <w:p>
      <w:pPr>
        <w:pStyle w:val="ListParagraph"/>
        <w:numPr>
          <w:ilvl w:val="1"/>
          <w:numId w:val="45"/>
        </w:numPr>
        <w:tabs>
          <w:tab w:pos="1355" w:val="left" w:leader="none"/>
        </w:tabs>
        <w:spacing w:line="232" w:lineRule="auto" w:before="5" w:after="0"/>
        <w:ind w:left="100" w:right="101" w:firstLine="444"/>
        <w:jc w:val="both"/>
        <w:rPr>
          <w:sz w:val="19"/>
        </w:rPr>
      </w:pPr>
      <w:r>
        <w:rPr>
          <w:w w:val="105"/>
          <w:sz w:val="19"/>
        </w:rPr>
        <w:t>İslah</w:t>
      </w:r>
      <w:r>
        <w:rPr>
          <w:w w:val="105"/>
          <w:sz w:val="19"/>
        </w:rPr>
        <w:t> işlərinə</w:t>
      </w:r>
      <w:r>
        <w:rPr>
          <w:w w:val="105"/>
          <w:sz w:val="19"/>
        </w:rPr>
        <w:t> məhkum</w:t>
      </w:r>
      <w:r>
        <w:rPr>
          <w:w w:val="105"/>
          <w:sz w:val="19"/>
        </w:rPr>
        <w:t> olunmuş</w:t>
      </w:r>
      <w:r>
        <w:rPr>
          <w:w w:val="105"/>
          <w:sz w:val="19"/>
        </w:rPr>
        <w:t> şəxs</w:t>
      </w:r>
      <w:r>
        <w:rPr>
          <w:w w:val="105"/>
          <w:sz w:val="19"/>
        </w:rPr>
        <w:t> həmin</w:t>
      </w:r>
      <w:r>
        <w:rPr>
          <w:w w:val="105"/>
          <w:sz w:val="19"/>
        </w:rPr>
        <w:t> cəzanı</w:t>
      </w:r>
      <w:r>
        <w:rPr>
          <w:w w:val="105"/>
          <w:sz w:val="19"/>
        </w:rPr>
        <w:t> çəkməkdən</w:t>
      </w:r>
      <w:r>
        <w:rPr>
          <w:w w:val="105"/>
          <w:sz w:val="19"/>
        </w:rPr>
        <w:t> qərəzli</w:t>
      </w:r>
      <w:r>
        <w:rPr>
          <w:w w:val="105"/>
          <w:sz w:val="19"/>
        </w:rPr>
        <w:t> boyun qaçırdıqda,</w:t>
      </w:r>
      <w:r>
        <w:rPr>
          <w:w w:val="105"/>
          <w:sz w:val="19"/>
        </w:rPr>
        <w:t> məhkəmə</w:t>
      </w:r>
      <w:r>
        <w:rPr>
          <w:w w:val="105"/>
          <w:sz w:val="19"/>
        </w:rPr>
        <w:t> islah</w:t>
      </w:r>
      <w:r>
        <w:rPr>
          <w:w w:val="105"/>
          <w:sz w:val="19"/>
        </w:rPr>
        <w:t> işlərinin</w:t>
      </w:r>
      <w:r>
        <w:rPr>
          <w:w w:val="105"/>
          <w:sz w:val="19"/>
        </w:rPr>
        <w:t> çəkilməmiş</w:t>
      </w:r>
      <w:r>
        <w:rPr>
          <w:w w:val="105"/>
          <w:sz w:val="19"/>
        </w:rPr>
        <w:t> hissəsini</w:t>
      </w:r>
      <w:r>
        <w:rPr>
          <w:spacing w:val="-1"/>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w:t>
      </w:r>
      <w:r>
        <w:rPr>
          <w:rFonts w:ascii="Times New Roman" w:hAnsi="Times New Roman"/>
          <w:b/>
          <w:i/>
          <w:spacing w:val="40"/>
          <w:w w:val="105"/>
          <w:sz w:val="19"/>
        </w:rPr>
        <w:t> </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40"/>
          <w:w w:val="105"/>
          <w:sz w:val="19"/>
        </w:rPr>
        <w:t> </w:t>
      </w:r>
      <w:r>
        <w:rPr>
          <w:rFonts w:ascii="Times New Roman" w:hAnsi="Times New Roman"/>
          <w:b/>
          <w:i/>
          <w:w w:val="105"/>
          <w:sz w:val="19"/>
        </w:rPr>
        <w:t>v</w:t>
      </w:r>
      <w:r>
        <w:rPr>
          <w:rFonts w:ascii="Arial" w:hAnsi="Arial"/>
          <w:i/>
          <w:w w:val="105"/>
          <w:sz w:val="19"/>
        </w:rPr>
        <w:t>ə</w:t>
      </w:r>
      <w:r>
        <w:rPr>
          <w:rFonts w:ascii="Arial" w:hAnsi="Arial"/>
          <w:i/>
          <w:spacing w:val="40"/>
          <w:w w:val="105"/>
          <w:sz w:val="19"/>
        </w:rPr>
        <w:t> </w:t>
      </w:r>
      <w:r>
        <w:rPr>
          <w:rFonts w:ascii="Times New Roman" w:hAnsi="Times New Roman"/>
          <w:b/>
          <w:i/>
          <w:w w:val="105"/>
          <w:sz w:val="19"/>
        </w:rPr>
        <w:t>ya </w:t>
      </w:r>
      <w:r>
        <w:rPr>
          <w:w w:val="105"/>
          <w:sz w:val="19"/>
        </w:rPr>
        <w:t>müəyyən müddətə azadlıqdan məhrum etmə növündə cəza ilə əvəz edə bilər.</w:t>
      </w:r>
      <w:r>
        <w:rPr>
          <w:spacing w:val="-16"/>
          <w:w w:val="105"/>
          <w:sz w:val="19"/>
        </w:rPr>
        <w:t> </w:t>
      </w:r>
      <w:r>
        <w:rPr>
          <w:rFonts w:ascii="Times New Roman" w:hAnsi="Times New Roman"/>
          <w:b/>
          <w:i/>
          <w:w w:val="105"/>
          <w:sz w:val="19"/>
        </w:rPr>
        <w:t>Bu zaman m</w:t>
      </w:r>
      <w:r>
        <w:rPr>
          <w:rFonts w:ascii="Arial" w:hAnsi="Arial"/>
          <w:i/>
          <w:w w:val="105"/>
          <w:sz w:val="19"/>
        </w:rPr>
        <w:t>ə</w:t>
      </w:r>
      <w:r>
        <w:rPr>
          <w:rFonts w:ascii="Times New Roman" w:hAnsi="Times New Roman"/>
          <w:b/>
          <w:i/>
          <w:w w:val="105"/>
          <w:sz w:val="19"/>
        </w:rPr>
        <w:t>hkumun islah</w:t>
      </w:r>
      <w:r>
        <w:rPr>
          <w:rFonts w:ascii="Times New Roman" w:hAnsi="Times New Roman"/>
          <w:b/>
          <w:i/>
          <w:spacing w:val="33"/>
          <w:w w:val="105"/>
          <w:sz w:val="19"/>
        </w:rPr>
        <w:t>  </w:t>
      </w:r>
      <w:r>
        <w:rPr>
          <w:rFonts w:ascii="Times New Roman" w:hAnsi="Times New Roman"/>
          <w:b/>
          <w:i/>
          <w:w w:val="105"/>
          <w:sz w:val="19"/>
        </w:rPr>
        <w:t>i</w:t>
      </w:r>
      <w:r>
        <w:rPr>
          <w:rFonts w:ascii="Arial" w:hAnsi="Arial"/>
          <w:i/>
          <w:w w:val="105"/>
          <w:sz w:val="19"/>
        </w:rPr>
        <w:t>ş</w:t>
      </w:r>
      <w:r>
        <w:rPr>
          <w:rFonts w:ascii="Times New Roman" w:hAnsi="Times New Roman"/>
          <w:b/>
          <w:i/>
          <w:w w:val="105"/>
          <w:sz w:val="19"/>
        </w:rPr>
        <w:t>l</w:t>
      </w:r>
      <w:r>
        <w:rPr>
          <w:rFonts w:ascii="Arial" w:hAnsi="Arial"/>
          <w:i/>
          <w:w w:val="105"/>
          <w:sz w:val="19"/>
        </w:rPr>
        <w:t>ə</w:t>
      </w:r>
      <w:r>
        <w:rPr>
          <w:rFonts w:ascii="Times New Roman" w:hAnsi="Times New Roman"/>
          <w:b/>
          <w:i/>
          <w:w w:val="105"/>
          <w:sz w:val="19"/>
        </w:rPr>
        <w:t>rini</w:t>
      </w:r>
      <w:r>
        <w:rPr>
          <w:rFonts w:ascii="Times New Roman" w:hAnsi="Times New Roman"/>
          <w:b/>
          <w:i/>
          <w:spacing w:val="33"/>
          <w:w w:val="105"/>
          <w:sz w:val="19"/>
        </w:rPr>
        <w:t>  </w:t>
      </w:r>
      <w:r>
        <w:rPr>
          <w:rFonts w:ascii="Times New Roman" w:hAnsi="Times New Roman"/>
          <w:b/>
          <w:i/>
          <w:w w:val="105"/>
          <w:sz w:val="19"/>
        </w:rPr>
        <w:t>yerin</w:t>
      </w:r>
      <w:r>
        <w:rPr>
          <w:rFonts w:ascii="Arial" w:hAnsi="Arial"/>
          <w:i/>
          <w:w w:val="105"/>
          <w:sz w:val="19"/>
        </w:rPr>
        <w:t>ə</w:t>
      </w:r>
      <w:r>
        <w:rPr>
          <w:rFonts w:ascii="Arial" w:hAnsi="Arial"/>
          <w:i/>
          <w:spacing w:val="80"/>
          <w:w w:val="150"/>
          <w:sz w:val="19"/>
        </w:rPr>
        <w:t> </w:t>
      </w:r>
      <w:r>
        <w:rPr>
          <w:rFonts w:ascii="Times New Roman" w:hAnsi="Times New Roman"/>
          <w:b/>
          <w:i/>
          <w:w w:val="105"/>
          <w:sz w:val="19"/>
        </w:rPr>
        <w:t>yetirdiyi</w:t>
      </w:r>
      <w:r>
        <w:rPr>
          <w:rFonts w:ascii="Times New Roman" w:hAnsi="Times New Roman"/>
          <w:b/>
          <w:i/>
          <w:spacing w:val="33"/>
          <w:w w:val="105"/>
          <w:sz w:val="19"/>
        </w:rPr>
        <w:t>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Times New Roman" w:hAnsi="Times New Roman"/>
          <w:b/>
          <w:i/>
          <w:spacing w:val="33"/>
          <w:w w:val="105"/>
          <w:sz w:val="19"/>
        </w:rPr>
        <w:t>  </w:t>
      </w:r>
      <w:r>
        <w:rPr>
          <w:rFonts w:ascii="Times New Roman" w:hAnsi="Times New Roman"/>
          <w:b/>
          <w:i/>
          <w:w w:val="105"/>
          <w:sz w:val="19"/>
        </w:rPr>
        <w:t>n</w:t>
      </w:r>
      <w:r>
        <w:rPr>
          <w:rFonts w:ascii="Arial" w:hAnsi="Arial"/>
          <w:i/>
          <w:w w:val="105"/>
          <w:sz w:val="19"/>
        </w:rPr>
        <w:t>ə</w:t>
      </w:r>
      <w:r>
        <w:rPr>
          <w:rFonts w:ascii="Times New Roman" w:hAnsi="Times New Roman"/>
          <w:b/>
          <w:i/>
          <w:w w:val="105"/>
          <w:sz w:val="19"/>
        </w:rPr>
        <w:t>z</w:t>
      </w:r>
      <w:r>
        <w:rPr>
          <w:rFonts w:ascii="Arial" w:hAnsi="Arial"/>
          <w:i/>
          <w:w w:val="105"/>
          <w:sz w:val="19"/>
        </w:rPr>
        <w:t>ə</w:t>
      </w:r>
      <w:r>
        <w:rPr>
          <w:rFonts w:ascii="Times New Roman" w:hAnsi="Times New Roman"/>
          <w:b/>
          <w:i/>
          <w:w w:val="105"/>
          <w:sz w:val="19"/>
        </w:rPr>
        <w:t>r</w:t>
      </w:r>
      <w:r>
        <w:rPr>
          <w:rFonts w:ascii="Arial" w:hAnsi="Arial"/>
          <w:i/>
          <w:w w:val="105"/>
          <w:sz w:val="19"/>
        </w:rPr>
        <w:t>ə</w:t>
      </w:r>
      <w:r>
        <w:rPr>
          <w:rFonts w:ascii="Arial" w:hAnsi="Arial"/>
          <w:i/>
          <w:spacing w:val="80"/>
          <w:w w:val="150"/>
          <w:sz w:val="19"/>
        </w:rPr>
        <w:t> </w:t>
      </w:r>
      <w:r>
        <w:rPr>
          <w:rFonts w:ascii="Times New Roman" w:hAnsi="Times New Roman"/>
          <w:b/>
          <w:i/>
          <w:w w:val="105"/>
          <w:sz w:val="19"/>
        </w:rPr>
        <w:t>alınır</w:t>
      </w:r>
      <w:r>
        <w:rPr>
          <w:rFonts w:ascii="Times New Roman" w:hAnsi="Times New Roman"/>
          <w:b/>
          <w:i/>
          <w:spacing w:val="33"/>
          <w:w w:val="105"/>
          <w:sz w:val="19"/>
        </w:rPr>
        <w:t>  </w:t>
      </w:r>
      <w:r>
        <w:rPr>
          <w:rFonts w:ascii="Times New Roman" w:hAnsi="Times New Roman"/>
          <w:b/>
          <w:i/>
          <w:w w:val="105"/>
          <w:sz w:val="19"/>
        </w:rPr>
        <w:t>v</w:t>
      </w:r>
      <w:r>
        <w:rPr>
          <w:rFonts w:ascii="Arial" w:hAnsi="Arial"/>
          <w:i/>
          <w:w w:val="105"/>
          <w:sz w:val="19"/>
        </w:rPr>
        <w:t>ə</w:t>
      </w:r>
      <w:r>
        <w:rPr>
          <w:rFonts w:ascii="Arial" w:hAnsi="Arial"/>
          <w:i/>
          <w:spacing w:val="80"/>
          <w:w w:val="150"/>
          <w:sz w:val="19"/>
        </w:rPr>
        <w:t> </w:t>
      </w:r>
      <w:r>
        <w:rPr>
          <w:rFonts w:ascii="Times New Roman" w:hAnsi="Times New Roman"/>
          <w:b/>
          <w:i/>
          <w:w w:val="105"/>
          <w:sz w:val="19"/>
        </w:rPr>
        <w:t>ç</w:t>
      </w:r>
      <w:r>
        <w:rPr>
          <w:rFonts w:ascii="Arial" w:hAnsi="Arial"/>
          <w:i/>
          <w:w w:val="105"/>
          <w:sz w:val="19"/>
        </w:rPr>
        <w:t>ə</w:t>
      </w:r>
      <w:r>
        <w:rPr>
          <w:rFonts w:ascii="Times New Roman" w:hAnsi="Times New Roman"/>
          <w:b/>
          <w:i/>
          <w:w w:val="105"/>
          <w:sz w:val="19"/>
        </w:rPr>
        <w:t>kilm</w:t>
      </w:r>
      <w:r>
        <w:rPr>
          <w:rFonts w:ascii="Arial" w:hAnsi="Arial"/>
          <w:i/>
          <w:w w:val="105"/>
          <w:sz w:val="19"/>
        </w:rPr>
        <w:t>ə</w:t>
      </w:r>
      <w:r>
        <w:rPr>
          <w:rFonts w:ascii="Times New Roman" w:hAnsi="Times New Roman"/>
          <w:b/>
          <w:i/>
          <w:w w:val="105"/>
          <w:sz w:val="19"/>
        </w:rPr>
        <w:t>mi</w:t>
      </w:r>
      <w:r>
        <w:rPr>
          <w:rFonts w:ascii="Arial" w:hAnsi="Arial"/>
          <w:i/>
          <w:w w:val="105"/>
          <w:sz w:val="19"/>
        </w:rPr>
        <w:t>ş</w:t>
      </w:r>
      <w:r>
        <w:rPr>
          <w:rFonts w:ascii="Arial" w:hAnsi="Arial"/>
          <w:i/>
          <w:spacing w:val="80"/>
          <w:w w:val="150"/>
          <w:sz w:val="19"/>
        </w:rPr>
        <w:t> </w:t>
      </w:r>
      <w:r>
        <w:rPr>
          <w:rFonts w:ascii="Times New Roman" w:hAnsi="Times New Roman"/>
          <w:b/>
          <w:i/>
          <w:w w:val="105"/>
          <w:sz w:val="19"/>
        </w:rPr>
        <w:t>iki</w:t>
      </w:r>
      <w:r>
        <w:rPr>
          <w:rFonts w:ascii="Times New Roman" w:hAnsi="Times New Roman"/>
          <w:b/>
          <w:i/>
          <w:spacing w:val="33"/>
          <w:w w:val="105"/>
          <w:sz w:val="19"/>
        </w:rPr>
        <w:t>  </w:t>
      </w:r>
      <w:r>
        <w:rPr>
          <w:rFonts w:ascii="Times New Roman" w:hAnsi="Times New Roman"/>
          <w:b/>
          <w:i/>
          <w:w w:val="105"/>
          <w:sz w:val="19"/>
        </w:rPr>
        <w:t>gün</w:t>
      </w:r>
      <w:r>
        <w:rPr>
          <w:rFonts w:ascii="Times New Roman" w:hAnsi="Times New Roman"/>
          <w:b/>
          <w:i/>
          <w:spacing w:val="33"/>
          <w:w w:val="105"/>
          <w:sz w:val="19"/>
        </w:rPr>
        <w:t>  </w:t>
      </w:r>
      <w:r>
        <w:rPr>
          <w:rFonts w:ascii="Times New Roman" w:hAnsi="Times New Roman"/>
          <w:b/>
          <w:i/>
          <w:w w:val="105"/>
          <w:sz w:val="19"/>
        </w:rPr>
        <w:t>islah</w:t>
      </w:r>
      <w:r>
        <w:rPr>
          <w:rFonts w:ascii="Times New Roman" w:hAnsi="Times New Roman"/>
          <w:b/>
          <w:i/>
          <w:spacing w:val="33"/>
          <w:w w:val="105"/>
          <w:sz w:val="19"/>
        </w:rPr>
        <w:t>  </w:t>
      </w:r>
      <w:r>
        <w:rPr>
          <w:rFonts w:ascii="Times New Roman" w:hAnsi="Times New Roman"/>
          <w:b/>
          <w:i/>
          <w:w w:val="105"/>
          <w:sz w:val="19"/>
        </w:rPr>
        <w:t>i</w:t>
      </w:r>
      <w:r>
        <w:rPr>
          <w:rFonts w:ascii="Arial" w:hAnsi="Arial"/>
          <w:i/>
          <w:w w:val="105"/>
          <w:sz w:val="19"/>
        </w:rPr>
        <w:t>ş</w:t>
      </w:r>
      <w:r>
        <w:rPr>
          <w:rFonts w:ascii="Times New Roman" w:hAnsi="Times New Roman"/>
          <w:b/>
          <w:i/>
          <w:w w:val="105"/>
          <w:sz w:val="19"/>
        </w:rPr>
        <w:t>l</w:t>
      </w:r>
      <w:r>
        <w:rPr>
          <w:rFonts w:ascii="Arial" w:hAnsi="Arial"/>
          <w:i/>
          <w:w w:val="105"/>
          <w:sz w:val="19"/>
        </w:rPr>
        <w:t>ə</w:t>
      </w:r>
      <w:r>
        <w:rPr>
          <w:rFonts w:ascii="Times New Roman" w:hAnsi="Times New Roman"/>
          <w:b/>
          <w:i/>
          <w:w w:val="105"/>
          <w:sz w:val="19"/>
        </w:rPr>
        <w:t>rin</w:t>
      </w:r>
      <w:r>
        <w:rPr>
          <w:rFonts w:ascii="Arial" w:hAnsi="Arial"/>
          <w:i/>
          <w:w w:val="105"/>
          <w:sz w:val="19"/>
        </w:rPr>
        <w:t>ə</w:t>
      </w:r>
      <w:r>
        <w:rPr>
          <w:rFonts w:ascii="Arial" w:hAnsi="Arial"/>
          <w:i/>
          <w:spacing w:val="80"/>
          <w:w w:val="150"/>
          <w:sz w:val="19"/>
        </w:rPr>
        <w:t> </w:t>
      </w:r>
      <w:r>
        <w:rPr>
          <w:rFonts w:ascii="Times New Roman" w:hAnsi="Times New Roman"/>
          <w:b/>
          <w:i/>
          <w:w w:val="105"/>
          <w:sz w:val="19"/>
        </w:rPr>
        <w:t>bir</w:t>
      </w:r>
      <w:r>
        <w:rPr>
          <w:rFonts w:ascii="Times New Roman" w:hAnsi="Times New Roman"/>
          <w:b/>
          <w:i/>
          <w:spacing w:val="33"/>
          <w:w w:val="105"/>
          <w:sz w:val="19"/>
        </w:rPr>
        <w:t>  </w:t>
      </w:r>
      <w:r>
        <w:rPr>
          <w:rFonts w:ascii="Times New Roman" w:hAnsi="Times New Roman"/>
          <w:b/>
          <w:i/>
          <w:w w:val="105"/>
          <w:sz w:val="19"/>
        </w:rPr>
        <w:t>gün</w:t>
      </w:r>
      <w:r>
        <w:rPr>
          <w:rFonts w:ascii="Times New Roman" w:hAnsi="Times New Roman"/>
          <w:b/>
          <w:i/>
          <w:spacing w:val="33"/>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w:t>
      </w:r>
    </w:p>
    <w:p>
      <w:pPr>
        <w:spacing w:line="124" w:lineRule="exact" w:before="37"/>
        <w:ind w:left="0" w:right="988" w:firstLine="0"/>
        <w:jc w:val="right"/>
        <w:rPr>
          <w:b/>
          <w:sz w:val="15"/>
        </w:rPr>
      </w:pPr>
      <w:r>
        <w:rPr>
          <w:b/>
          <w:color w:val="0000FF"/>
          <w:spacing w:val="-4"/>
          <w:w w:val="105"/>
          <w:sz w:val="15"/>
          <w:u w:val="single" w:color="0000FF"/>
        </w:rPr>
        <w:t>[42]</w:t>
      </w:r>
    </w:p>
    <w:p>
      <w:pPr>
        <w:spacing w:line="174" w:lineRule="exact" w:before="0"/>
        <w:ind w:left="100" w:right="0" w:firstLine="0"/>
        <w:jc w:val="both"/>
        <w:rPr>
          <w:rFonts w:ascii="Times New Roman" w:hAnsi="Times New Roman"/>
          <w:b/>
          <w:i/>
          <w:sz w:val="19"/>
        </w:rPr>
      </w:pP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w:t>
      </w:r>
      <w:r>
        <w:rPr>
          <w:rFonts w:ascii="Times New Roman" w:hAnsi="Times New Roman"/>
          <w:b/>
          <w:i/>
          <w:spacing w:val="-4"/>
          <w:w w:val="110"/>
          <w:sz w:val="19"/>
        </w:rPr>
        <w:t> </w:t>
      </w:r>
      <w:r>
        <w:rPr>
          <w:rFonts w:ascii="Times New Roman" w:hAnsi="Times New Roman"/>
          <w:b/>
          <w:i/>
          <w:w w:val="110"/>
          <w:sz w:val="19"/>
        </w:rPr>
        <w:t>v</w:t>
      </w:r>
      <w:r>
        <w:rPr>
          <w:rFonts w:ascii="Arial" w:hAnsi="Arial"/>
          <w:i/>
          <w:w w:val="110"/>
          <w:sz w:val="19"/>
        </w:rPr>
        <w:t>ə</w:t>
      </w:r>
      <w:r>
        <w:rPr>
          <w:rFonts w:ascii="Arial" w:hAnsi="Arial"/>
          <w:i/>
          <w:spacing w:val="-9"/>
          <w:w w:val="110"/>
          <w:sz w:val="19"/>
        </w:rPr>
        <w:t> </w:t>
      </w:r>
      <w:r>
        <w:rPr>
          <w:rFonts w:ascii="Times New Roman" w:hAnsi="Times New Roman"/>
          <w:b/>
          <w:i/>
          <w:w w:val="110"/>
          <w:sz w:val="19"/>
        </w:rPr>
        <w:t>ya </w:t>
      </w:r>
      <w:r>
        <w:rPr>
          <w:rFonts w:ascii="Times New Roman" w:hAnsi="Times New Roman"/>
          <w:b/>
          <w:i/>
          <w:w w:val="110"/>
          <w:sz w:val="18"/>
        </w:rPr>
        <w:t>dörd</w:t>
      </w:r>
      <w:r>
        <w:rPr>
          <w:rFonts w:ascii="Times New Roman" w:hAnsi="Times New Roman"/>
          <w:b/>
          <w:i/>
          <w:spacing w:val="4"/>
          <w:w w:val="110"/>
          <w:sz w:val="18"/>
        </w:rPr>
        <w:t> </w:t>
      </w:r>
      <w:r>
        <w:rPr>
          <w:rFonts w:ascii="Times New Roman" w:hAnsi="Times New Roman"/>
          <w:b/>
          <w:i/>
          <w:w w:val="110"/>
          <w:sz w:val="19"/>
        </w:rPr>
        <w:t>gün</w:t>
      </w:r>
      <w:r>
        <w:rPr>
          <w:rFonts w:ascii="Times New Roman" w:hAnsi="Times New Roman"/>
          <w:b/>
          <w:i/>
          <w:spacing w:val="-4"/>
          <w:w w:val="110"/>
          <w:sz w:val="19"/>
        </w:rPr>
        <w:t> </w:t>
      </w:r>
      <w:r>
        <w:rPr>
          <w:rFonts w:ascii="Times New Roman" w:hAnsi="Times New Roman"/>
          <w:b/>
          <w:i/>
          <w:w w:val="110"/>
          <w:sz w:val="19"/>
        </w:rPr>
        <w:t>islah</w:t>
      </w:r>
      <w:r>
        <w:rPr>
          <w:rFonts w:ascii="Times New Roman" w:hAnsi="Times New Roman"/>
          <w:b/>
          <w:i/>
          <w:spacing w:val="-3"/>
          <w:w w:val="110"/>
          <w:sz w:val="19"/>
        </w:rPr>
        <w:t> </w:t>
      </w:r>
      <w:r>
        <w:rPr>
          <w:rFonts w:ascii="Times New Roman" w:hAnsi="Times New Roman"/>
          <w:b/>
          <w:i/>
          <w:w w:val="110"/>
          <w:sz w:val="19"/>
        </w:rPr>
        <w:t>i</w:t>
      </w:r>
      <w:r>
        <w:rPr>
          <w:rFonts w:ascii="Arial" w:hAnsi="Arial"/>
          <w:i/>
          <w:w w:val="110"/>
          <w:sz w:val="19"/>
        </w:rPr>
        <w:t>ş</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w:t>
      </w:r>
      <w:r>
        <w:rPr>
          <w:rFonts w:ascii="Arial" w:hAnsi="Arial"/>
          <w:i/>
          <w:w w:val="110"/>
          <w:sz w:val="19"/>
        </w:rPr>
        <w:t>ə</w:t>
      </w:r>
      <w:r>
        <w:rPr>
          <w:rFonts w:ascii="Arial" w:hAnsi="Arial"/>
          <w:i/>
          <w:spacing w:val="-9"/>
          <w:w w:val="110"/>
          <w:sz w:val="19"/>
        </w:rPr>
        <w:t> </w:t>
      </w:r>
      <w:r>
        <w:rPr>
          <w:rFonts w:ascii="Times New Roman" w:hAnsi="Times New Roman"/>
          <w:b/>
          <w:i/>
          <w:w w:val="110"/>
          <w:sz w:val="19"/>
        </w:rPr>
        <w:t>bir</w:t>
      </w:r>
      <w:r>
        <w:rPr>
          <w:rFonts w:ascii="Times New Roman" w:hAnsi="Times New Roman"/>
          <w:b/>
          <w:i/>
          <w:spacing w:val="-4"/>
          <w:w w:val="110"/>
          <w:sz w:val="19"/>
        </w:rPr>
        <w:t> </w:t>
      </w:r>
      <w:r>
        <w:rPr>
          <w:rFonts w:ascii="Times New Roman" w:hAnsi="Times New Roman"/>
          <w:b/>
          <w:i/>
          <w:w w:val="110"/>
          <w:sz w:val="19"/>
        </w:rPr>
        <w:t>gün</w:t>
      </w:r>
      <w:r>
        <w:rPr>
          <w:rFonts w:ascii="Times New Roman" w:hAnsi="Times New Roman"/>
          <w:b/>
          <w:i/>
          <w:spacing w:val="-3"/>
          <w:w w:val="110"/>
          <w:sz w:val="19"/>
        </w:rPr>
        <w:t> </w:t>
      </w:r>
      <w:r>
        <w:rPr>
          <w:rFonts w:ascii="Times New Roman" w:hAnsi="Times New Roman"/>
          <w:b/>
          <w:i/>
          <w:w w:val="110"/>
          <w:sz w:val="19"/>
        </w:rPr>
        <w:t>azadlıqdan</w:t>
      </w:r>
      <w:r>
        <w:rPr>
          <w:rFonts w:ascii="Times New Roman" w:hAnsi="Times New Roman"/>
          <w:b/>
          <w:i/>
          <w:spacing w:val="-4"/>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4"/>
          <w:w w:val="110"/>
          <w:sz w:val="19"/>
        </w:rPr>
        <w:t> </w:t>
      </w:r>
      <w:r>
        <w:rPr>
          <w:rFonts w:ascii="Times New Roman" w:hAnsi="Times New Roman"/>
          <w:b/>
          <w:i/>
          <w:w w:val="110"/>
          <w:sz w:val="19"/>
        </w:rPr>
        <w:t>etm</w:t>
      </w:r>
      <w:r>
        <w:rPr>
          <w:rFonts w:ascii="Arial" w:hAnsi="Arial"/>
          <w:i/>
          <w:w w:val="110"/>
          <w:sz w:val="19"/>
        </w:rPr>
        <w:t>ə</w:t>
      </w:r>
      <w:r>
        <w:rPr>
          <w:rFonts w:ascii="Arial" w:hAnsi="Arial"/>
          <w:i/>
          <w:spacing w:val="-9"/>
          <w:w w:val="110"/>
          <w:sz w:val="19"/>
        </w:rPr>
        <w:t> </w:t>
      </w:r>
      <w:r>
        <w:rPr>
          <w:rFonts w:ascii="Times New Roman" w:hAnsi="Times New Roman"/>
          <w:b/>
          <w:i/>
          <w:w w:val="110"/>
          <w:sz w:val="19"/>
        </w:rPr>
        <w:t>hesabı</w:t>
      </w:r>
      <w:r>
        <w:rPr>
          <w:rFonts w:ascii="Times New Roman" w:hAnsi="Times New Roman"/>
          <w:b/>
          <w:i/>
          <w:spacing w:val="-3"/>
          <w:w w:val="110"/>
          <w:sz w:val="19"/>
        </w:rPr>
        <w:t> </w:t>
      </w:r>
      <w:r>
        <w:rPr>
          <w:rFonts w:ascii="Times New Roman" w:hAnsi="Times New Roman"/>
          <w:b/>
          <w:i/>
          <w:w w:val="110"/>
          <w:sz w:val="19"/>
        </w:rPr>
        <w:t>il</w:t>
      </w:r>
      <w:r>
        <w:rPr>
          <w:rFonts w:ascii="Arial" w:hAnsi="Arial"/>
          <w:i/>
          <w:w w:val="110"/>
          <w:sz w:val="19"/>
        </w:rPr>
        <w:t>ə</w:t>
      </w:r>
      <w:r>
        <w:rPr>
          <w:rFonts w:ascii="Arial" w:hAnsi="Arial"/>
          <w:i/>
          <w:spacing w:val="-9"/>
          <w:w w:val="110"/>
          <w:sz w:val="19"/>
        </w:rPr>
        <w:t> </w:t>
      </w:r>
      <w:r>
        <w:rPr>
          <w:rFonts w:ascii="Times New Roman" w:hAnsi="Times New Roman"/>
          <w:b/>
          <w:i/>
          <w:spacing w:val="-2"/>
          <w:w w:val="110"/>
          <w:sz w:val="19"/>
        </w:rPr>
        <w:t>hesablanır.</w:t>
      </w:r>
    </w:p>
    <w:p>
      <w:pPr>
        <w:pStyle w:val="ListParagraph"/>
        <w:numPr>
          <w:ilvl w:val="1"/>
          <w:numId w:val="45"/>
        </w:numPr>
        <w:tabs>
          <w:tab w:pos="1026" w:val="left" w:leader="none"/>
        </w:tabs>
        <w:spacing w:line="240" w:lineRule="auto" w:before="9" w:after="0"/>
        <w:ind w:left="1026" w:right="0" w:hanging="482"/>
        <w:jc w:val="left"/>
        <w:rPr>
          <w:rFonts w:ascii="Times New Roman" w:hAnsi="Times New Roman"/>
          <w:b/>
          <w:i/>
          <w:sz w:val="19"/>
        </w:rPr>
      </w:pPr>
      <w:r>
        <w:rPr>
          <w:rFonts w:ascii="Arial" w:hAnsi="Arial"/>
          <w:i/>
          <w:w w:val="110"/>
          <w:sz w:val="19"/>
        </w:rPr>
        <w:t>İ</w:t>
      </w:r>
      <w:r>
        <w:rPr>
          <w:rFonts w:ascii="Times New Roman" w:hAnsi="Times New Roman"/>
          <w:b/>
          <w:i/>
          <w:w w:val="110"/>
          <w:sz w:val="19"/>
        </w:rPr>
        <w:t>slah</w:t>
      </w:r>
      <w:r>
        <w:rPr>
          <w:rFonts w:ascii="Times New Roman" w:hAnsi="Times New Roman"/>
          <w:b/>
          <w:i/>
          <w:spacing w:val="32"/>
          <w:w w:val="110"/>
          <w:sz w:val="19"/>
        </w:rPr>
        <w:t> </w:t>
      </w:r>
      <w:r>
        <w:rPr>
          <w:rFonts w:ascii="Times New Roman" w:hAnsi="Times New Roman"/>
          <w:b/>
          <w:i/>
          <w:w w:val="110"/>
          <w:sz w:val="19"/>
        </w:rPr>
        <w:t>i</w:t>
      </w:r>
      <w:r>
        <w:rPr>
          <w:rFonts w:ascii="Arial" w:hAnsi="Arial"/>
          <w:i/>
          <w:w w:val="110"/>
          <w:sz w:val="19"/>
        </w:rPr>
        <w:t>ş</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w:t>
      </w:r>
      <w:r>
        <w:rPr>
          <w:rFonts w:ascii="Times New Roman" w:hAnsi="Times New Roman"/>
          <w:b/>
          <w:i/>
          <w:spacing w:val="10"/>
          <w:w w:val="110"/>
          <w:sz w:val="19"/>
        </w:rPr>
        <w:t> </w:t>
      </w:r>
      <w:r>
        <w:rPr>
          <w:rFonts w:ascii="Times New Roman" w:hAnsi="Times New Roman"/>
          <w:b/>
          <w:i/>
          <w:color w:val="202428"/>
          <w:w w:val="110"/>
          <w:sz w:val="19"/>
        </w:rPr>
        <w:t>orqanizmin</w:t>
      </w:r>
      <w:r>
        <w:rPr>
          <w:rFonts w:ascii="Times New Roman" w:hAnsi="Times New Roman"/>
          <w:b/>
          <w:i/>
          <w:color w:val="202428"/>
          <w:spacing w:val="19"/>
          <w:w w:val="110"/>
          <w:sz w:val="19"/>
        </w:rPr>
        <w:t> </w:t>
      </w:r>
      <w:r>
        <w:rPr>
          <w:rFonts w:ascii="Times New Roman" w:hAnsi="Times New Roman"/>
          <w:b/>
          <w:i/>
          <w:color w:val="202428"/>
          <w:w w:val="110"/>
          <w:sz w:val="19"/>
        </w:rPr>
        <w:t>funksiyalarının</w:t>
      </w:r>
      <w:r>
        <w:rPr>
          <w:rFonts w:ascii="Times New Roman" w:hAnsi="Times New Roman"/>
          <w:b/>
          <w:i/>
          <w:color w:val="202428"/>
          <w:spacing w:val="20"/>
          <w:w w:val="110"/>
          <w:sz w:val="19"/>
        </w:rPr>
        <w:t> </w:t>
      </w:r>
      <w:r>
        <w:rPr>
          <w:rFonts w:ascii="Times New Roman" w:hAnsi="Times New Roman"/>
          <w:b/>
          <w:i/>
          <w:color w:val="202428"/>
          <w:w w:val="110"/>
          <w:sz w:val="19"/>
        </w:rPr>
        <w:t>81-100</w:t>
      </w:r>
      <w:r>
        <w:rPr>
          <w:rFonts w:ascii="Times New Roman" w:hAnsi="Times New Roman"/>
          <w:b/>
          <w:i/>
          <w:color w:val="202428"/>
          <w:spacing w:val="19"/>
          <w:w w:val="110"/>
          <w:sz w:val="19"/>
        </w:rPr>
        <w:t> </w:t>
      </w:r>
      <w:r>
        <w:rPr>
          <w:rFonts w:ascii="Times New Roman" w:hAnsi="Times New Roman"/>
          <w:b/>
          <w:i/>
          <w:color w:val="202428"/>
          <w:w w:val="110"/>
          <w:sz w:val="19"/>
        </w:rPr>
        <w:t>faiz</w:t>
      </w:r>
      <w:r>
        <w:rPr>
          <w:rFonts w:ascii="Times New Roman" w:hAnsi="Times New Roman"/>
          <w:b/>
          <w:i/>
          <w:color w:val="202428"/>
          <w:spacing w:val="20"/>
          <w:w w:val="110"/>
          <w:sz w:val="19"/>
        </w:rPr>
        <w:t> </w:t>
      </w:r>
      <w:r>
        <w:rPr>
          <w:rFonts w:ascii="Times New Roman" w:hAnsi="Times New Roman"/>
          <w:b/>
          <w:i/>
          <w:color w:val="202428"/>
          <w:w w:val="110"/>
          <w:sz w:val="19"/>
        </w:rPr>
        <w:t>pozulmasına</w:t>
      </w:r>
      <w:r>
        <w:rPr>
          <w:rFonts w:ascii="Times New Roman" w:hAnsi="Times New Roman"/>
          <w:b/>
          <w:i/>
          <w:color w:val="202428"/>
          <w:spacing w:val="19"/>
          <w:w w:val="110"/>
          <w:sz w:val="19"/>
        </w:rPr>
        <w:t> </w:t>
      </w:r>
      <w:r>
        <w:rPr>
          <w:rFonts w:ascii="Times New Roman" w:hAnsi="Times New Roman"/>
          <w:b/>
          <w:i/>
          <w:color w:val="202428"/>
          <w:w w:val="110"/>
          <w:sz w:val="19"/>
        </w:rPr>
        <w:t>gör</w:t>
      </w:r>
      <w:r>
        <w:rPr>
          <w:rFonts w:ascii="Arial" w:hAnsi="Arial"/>
          <w:i/>
          <w:color w:val="202428"/>
          <w:w w:val="110"/>
          <w:sz w:val="19"/>
        </w:rPr>
        <w:t>ə</w:t>
      </w:r>
      <w:r>
        <w:rPr>
          <w:rFonts w:ascii="Arial" w:hAnsi="Arial"/>
          <w:i/>
          <w:color w:val="202428"/>
          <w:spacing w:val="14"/>
          <w:w w:val="110"/>
          <w:sz w:val="19"/>
        </w:rPr>
        <w:t> </w:t>
      </w:r>
      <w:r>
        <w:rPr>
          <w:rFonts w:ascii="Arial" w:hAnsi="Arial"/>
          <w:i/>
          <w:color w:val="202428"/>
          <w:w w:val="110"/>
          <w:sz w:val="19"/>
        </w:rPr>
        <w:t>ə</w:t>
      </w:r>
      <w:r>
        <w:rPr>
          <w:rFonts w:ascii="Times New Roman" w:hAnsi="Times New Roman"/>
          <w:b/>
          <w:i/>
          <w:color w:val="202428"/>
          <w:w w:val="110"/>
          <w:sz w:val="19"/>
        </w:rPr>
        <w:t>lilliyi</w:t>
      </w:r>
      <w:r>
        <w:rPr>
          <w:rFonts w:ascii="Times New Roman" w:hAnsi="Times New Roman"/>
          <w:b/>
          <w:i/>
          <w:color w:val="202428"/>
          <w:spacing w:val="20"/>
          <w:w w:val="110"/>
          <w:sz w:val="19"/>
        </w:rPr>
        <w:t> </w:t>
      </w:r>
      <w:r>
        <w:rPr>
          <w:rFonts w:ascii="Times New Roman" w:hAnsi="Times New Roman"/>
          <w:b/>
          <w:i/>
          <w:color w:val="202428"/>
          <w:w w:val="110"/>
          <w:sz w:val="19"/>
        </w:rPr>
        <w:t>mü</w:t>
      </w:r>
      <w:r>
        <w:rPr>
          <w:rFonts w:ascii="Arial" w:hAnsi="Arial"/>
          <w:i/>
          <w:color w:val="202428"/>
          <w:w w:val="110"/>
          <w:sz w:val="19"/>
        </w:rPr>
        <w:t>ə</w:t>
      </w:r>
      <w:r>
        <w:rPr>
          <w:rFonts w:ascii="Times New Roman" w:hAnsi="Times New Roman"/>
          <w:b/>
          <w:i/>
          <w:color w:val="202428"/>
          <w:w w:val="110"/>
          <w:sz w:val="19"/>
        </w:rPr>
        <w:t>yy</w:t>
      </w:r>
      <w:r>
        <w:rPr>
          <w:rFonts w:ascii="Arial" w:hAnsi="Arial"/>
          <w:i/>
          <w:color w:val="202428"/>
          <w:w w:val="110"/>
          <w:sz w:val="19"/>
        </w:rPr>
        <w:t>ə</w:t>
      </w:r>
      <w:r>
        <w:rPr>
          <w:rFonts w:ascii="Times New Roman" w:hAnsi="Times New Roman"/>
          <w:b/>
          <w:i/>
          <w:color w:val="202428"/>
          <w:w w:val="110"/>
          <w:sz w:val="19"/>
        </w:rPr>
        <w:t>n</w:t>
      </w:r>
      <w:r>
        <w:rPr>
          <w:rFonts w:ascii="Times New Roman" w:hAnsi="Times New Roman"/>
          <w:b/>
          <w:i/>
          <w:color w:val="202428"/>
          <w:spacing w:val="19"/>
          <w:w w:val="110"/>
          <w:sz w:val="19"/>
        </w:rPr>
        <w:t> </w:t>
      </w:r>
      <w:r>
        <w:rPr>
          <w:rFonts w:ascii="Times New Roman" w:hAnsi="Times New Roman"/>
          <w:b/>
          <w:i/>
          <w:color w:val="202428"/>
          <w:w w:val="110"/>
          <w:sz w:val="19"/>
        </w:rPr>
        <w:t>edilmi</w:t>
      </w:r>
      <w:r>
        <w:rPr>
          <w:rFonts w:ascii="Arial" w:hAnsi="Arial"/>
          <w:i/>
          <w:color w:val="202428"/>
          <w:w w:val="110"/>
          <w:sz w:val="19"/>
        </w:rPr>
        <w:t>ş</w:t>
      </w:r>
      <w:r>
        <w:rPr>
          <w:rFonts w:ascii="Arial" w:hAnsi="Arial"/>
          <w:i/>
          <w:color w:val="202428"/>
          <w:spacing w:val="65"/>
          <w:w w:val="110"/>
          <w:sz w:val="19"/>
        </w:rPr>
        <w:t> </w:t>
      </w:r>
      <w:r>
        <w:rPr>
          <w:rFonts w:ascii="Arial" w:hAnsi="Arial"/>
          <w:i/>
          <w:w w:val="110"/>
          <w:sz w:val="19"/>
        </w:rPr>
        <w:t>şə</w:t>
      </w:r>
      <w:r>
        <w:rPr>
          <w:rFonts w:ascii="Times New Roman" w:hAnsi="Times New Roman"/>
          <w:b/>
          <w:i/>
          <w:w w:val="110"/>
          <w:sz w:val="19"/>
        </w:rPr>
        <w:t>xsl</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Arial" w:hAnsi="Arial"/>
          <w:i/>
          <w:spacing w:val="15"/>
          <w:w w:val="110"/>
          <w:sz w:val="19"/>
        </w:rPr>
        <w:t> </w:t>
      </w:r>
      <w:r>
        <w:rPr>
          <w:rFonts w:ascii="Times New Roman" w:hAnsi="Times New Roman"/>
          <w:b/>
          <w:i/>
          <w:spacing w:val="-7"/>
          <w:w w:val="110"/>
          <w:sz w:val="19"/>
        </w:rPr>
        <w:t>v</w:t>
      </w:r>
      <w:r>
        <w:rPr>
          <w:rFonts w:ascii="Arial" w:hAnsi="Arial"/>
          <w:i/>
          <w:spacing w:val="-7"/>
          <w:w w:val="110"/>
          <w:sz w:val="19"/>
        </w:rPr>
        <w:t>ə</w:t>
      </w:r>
    </w:p>
    <w:p>
      <w:pPr>
        <w:spacing w:line="124" w:lineRule="exact" w:before="38"/>
        <w:ind w:left="2956" w:right="0" w:firstLine="0"/>
        <w:jc w:val="left"/>
        <w:rPr>
          <w:b/>
          <w:sz w:val="15"/>
        </w:rPr>
      </w:pPr>
      <w:r>
        <w:rPr>
          <w:b/>
          <w:color w:val="0000FF"/>
          <w:spacing w:val="-4"/>
          <w:w w:val="105"/>
          <w:sz w:val="15"/>
          <w:u w:val="single" w:color="0000FF"/>
        </w:rPr>
        <w:t>[43]</w:t>
      </w:r>
    </w:p>
    <w:p>
      <w:pPr>
        <w:spacing w:line="174" w:lineRule="exact" w:before="0"/>
        <w:ind w:left="100" w:right="0" w:firstLine="0"/>
        <w:jc w:val="both"/>
        <w:rPr>
          <w:rFonts w:ascii="Times New Roman" w:hAnsi="Times New Roman"/>
          <w:b/>
          <w:i/>
          <w:sz w:val="19"/>
        </w:rPr>
      </w:pPr>
      <w:r>
        <w:rPr>
          <w:rFonts w:ascii="Times New Roman" w:hAnsi="Times New Roman"/>
          <w:b/>
          <w:i/>
          <w:w w:val="110"/>
          <w:sz w:val="19"/>
        </w:rPr>
        <w:t>h</w:t>
      </w:r>
      <w:r>
        <w:rPr>
          <w:rFonts w:ascii="Arial" w:hAnsi="Arial"/>
          <w:i/>
          <w:w w:val="110"/>
          <w:sz w:val="19"/>
        </w:rPr>
        <w:t>ə</w:t>
      </w:r>
      <w:r>
        <w:rPr>
          <w:rFonts w:ascii="Times New Roman" w:hAnsi="Times New Roman"/>
          <w:b/>
          <w:i/>
          <w:w w:val="110"/>
          <w:sz w:val="19"/>
        </w:rPr>
        <w:t>rbi</w:t>
      </w:r>
      <w:r>
        <w:rPr>
          <w:rFonts w:ascii="Times New Roman" w:hAnsi="Times New Roman"/>
          <w:b/>
          <w:i/>
          <w:spacing w:val="-11"/>
          <w:w w:val="110"/>
          <w:sz w:val="19"/>
        </w:rPr>
        <w:t> </w:t>
      </w:r>
      <w:r>
        <w:rPr>
          <w:rFonts w:ascii="Times New Roman" w:hAnsi="Times New Roman"/>
          <w:b/>
          <w:i/>
          <w:w w:val="110"/>
          <w:sz w:val="19"/>
        </w:rPr>
        <w:t>qulluqçulara</w:t>
      </w:r>
      <w:r>
        <w:rPr>
          <w:rFonts w:ascii="Times New Roman" w:hAnsi="Times New Roman"/>
          <w:b/>
          <w:i/>
          <w:spacing w:val="-11"/>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yin</w:t>
      </w:r>
      <w:r>
        <w:rPr>
          <w:rFonts w:ascii="Times New Roman" w:hAnsi="Times New Roman"/>
          <w:b/>
          <w:i/>
          <w:spacing w:val="-11"/>
          <w:w w:val="110"/>
          <w:sz w:val="19"/>
        </w:rPr>
        <w:t> </w:t>
      </w:r>
      <w:r>
        <w:rPr>
          <w:rFonts w:ascii="Times New Roman" w:hAnsi="Times New Roman"/>
          <w:b/>
          <w:i/>
          <w:spacing w:val="-2"/>
          <w:w w:val="110"/>
          <w:sz w:val="19"/>
        </w:rPr>
        <w:t>edilmir.</w:t>
      </w:r>
    </w:p>
    <w:p>
      <w:pPr>
        <w:pStyle w:val="BodyText"/>
        <w:spacing w:before="38"/>
        <w:rPr>
          <w:rFonts w:ascii="Times New Roman"/>
          <w:b/>
          <w:i/>
        </w:rPr>
      </w:pPr>
    </w:p>
    <w:p>
      <w:pPr>
        <w:spacing w:before="1"/>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3"/>
          <w:w w:val="150"/>
          <w:sz w:val="19"/>
        </w:rPr>
        <w:t> </w:t>
      </w:r>
      <w:r>
        <w:rPr>
          <w:sz w:val="19"/>
        </w:rPr>
        <w:t>5</w:t>
      </w:r>
      <w:r>
        <w:rPr>
          <w:spacing w:val="-66"/>
          <w:sz w:val="19"/>
        </w:rPr>
        <w:t> </w:t>
      </w:r>
      <w:r>
        <w:rPr>
          <w:sz w:val="19"/>
        </w:rPr>
        <w:t>0</w:t>
      </w:r>
      <w:r>
        <w:rPr>
          <w:spacing w:val="-66"/>
          <w:sz w:val="19"/>
        </w:rPr>
        <w:t> </w:t>
      </w:r>
      <w:r>
        <w:rPr>
          <w:sz w:val="19"/>
        </w:rPr>
        <w:t>.</w:t>
      </w:r>
      <w:r>
        <w:rPr>
          <w:spacing w:val="7"/>
          <w:sz w:val="19"/>
        </w:rPr>
        <w:t> </w:t>
      </w:r>
      <w:r>
        <w:rPr>
          <w:b/>
          <w:sz w:val="19"/>
        </w:rPr>
        <w:t>Hərbi</w:t>
      </w:r>
      <w:r>
        <w:rPr>
          <w:b/>
          <w:spacing w:val="2"/>
          <w:sz w:val="19"/>
        </w:rPr>
        <w:t> </w:t>
      </w:r>
      <w:r>
        <w:rPr>
          <w:b/>
          <w:sz w:val="19"/>
        </w:rPr>
        <w:t>xidmət</w:t>
      </w:r>
      <w:r>
        <w:rPr>
          <w:b/>
          <w:spacing w:val="3"/>
          <w:sz w:val="19"/>
        </w:rPr>
        <w:t> </w:t>
      </w:r>
      <w:r>
        <w:rPr>
          <w:b/>
          <w:sz w:val="19"/>
        </w:rPr>
        <w:t>üzrə</w:t>
      </w:r>
      <w:r>
        <w:rPr>
          <w:b/>
          <w:spacing w:val="3"/>
          <w:sz w:val="19"/>
        </w:rPr>
        <w:t> </w:t>
      </w:r>
      <w:r>
        <w:rPr>
          <w:b/>
          <w:spacing w:val="-2"/>
          <w:sz w:val="19"/>
        </w:rPr>
        <w:t>məhdudlaşdırma</w:t>
      </w:r>
    </w:p>
    <w:p>
      <w:pPr>
        <w:pStyle w:val="BodyText"/>
        <w:spacing w:before="25"/>
        <w:rPr>
          <w:b/>
        </w:rPr>
      </w:pPr>
    </w:p>
    <w:p>
      <w:pPr>
        <w:pStyle w:val="ListParagraph"/>
        <w:numPr>
          <w:ilvl w:val="1"/>
          <w:numId w:val="46"/>
        </w:numPr>
        <w:tabs>
          <w:tab w:pos="1251" w:val="left" w:leader="none"/>
        </w:tabs>
        <w:spacing w:line="256" w:lineRule="auto" w:before="0" w:after="0"/>
        <w:ind w:left="100" w:right="98" w:firstLine="444"/>
        <w:jc w:val="both"/>
        <w:rPr>
          <w:sz w:val="19"/>
        </w:rPr>
      </w:pPr>
      <w:r>
        <w:rPr>
          <w:sz w:val="19"/>
        </w:rPr>
        <w:t>Hərbi xidmət üzrə məhdudlaşdırma</w:t>
      </w:r>
      <w:r>
        <w:rPr>
          <w:spacing w:val="40"/>
          <w:sz w:val="19"/>
        </w:rPr>
        <w:t> </w:t>
      </w:r>
      <w:r>
        <w:rPr>
          <w:strike/>
          <w:sz w:val="19"/>
        </w:rPr>
        <w:t>kontrakt (bağlaşma) əsasında hərbi xidmət keçən</w:t>
      </w:r>
      <w:r>
        <w:rPr>
          <w:strike w:val="0"/>
          <w:sz w:val="19"/>
        </w:rPr>
        <w:t> </w:t>
      </w:r>
      <w:r>
        <w:rPr>
          <w:strike/>
          <w:sz w:val="19"/>
        </w:rPr>
        <w:t>və</w:t>
      </w:r>
      <w:r>
        <w:rPr>
          <w:strike w:val="0"/>
          <w:sz w:val="19"/>
        </w:rPr>
        <w:t> hərbi xidmət əleyhinə cinayət törətməyə görə məhkum olunmuş hərbi qulluqçulara bu Məcəllənin</w:t>
      </w:r>
      <w:r>
        <w:rPr>
          <w:strike w:val="0"/>
          <w:spacing w:val="40"/>
          <w:sz w:val="19"/>
        </w:rPr>
        <w:t> </w:t>
      </w:r>
      <w:r>
        <w:rPr>
          <w:strike w:val="0"/>
          <w:sz w:val="19"/>
        </w:rPr>
        <w:t>Xüsusi</w:t>
      </w:r>
      <w:r>
        <w:rPr>
          <w:strike w:val="0"/>
          <w:spacing w:val="40"/>
          <w:sz w:val="19"/>
        </w:rPr>
        <w:t> </w:t>
      </w:r>
      <w:r>
        <w:rPr>
          <w:strike w:val="0"/>
          <w:sz w:val="19"/>
        </w:rPr>
        <w:t>hissəsinin</w:t>
      </w:r>
      <w:r>
        <w:rPr>
          <w:strike w:val="0"/>
          <w:spacing w:val="40"/>
          <w:sz w:val="19"/>
        </w:rPr>
        <w:t> </w:t>
      </w:r>
      <w:r>
        <w:rPr>
          <w:strike w:val="0"/>
          <w:sz w:val="19"/>
        </w:rPr>
        <w:t>müvafiq</w:t>
      </w:r>
      <w:r>
        <w:rPr>
          <w:strike w:val="0"/>
          <w:spacing w:val="40"/>
          <w:sz w:val="19"/>
        </w:rPr>
        <w:t> </w:t>
      </w:r>
      <w:r>
        <w:rPr>
          <w:strike w:val="0"/>
          <w:sz w:val="19"/>
        </w:rPr>
        <w:t>maddələrində</w:t>
      </w:r>
      <w:r>
        <w:rPr>
          <w:strike w:val="0"/>
          <w:spacing w:val="40"/>
          <w:sz w:val="19"/>
        </w:rPr>
        <w:t> </w:t>
      </w:r>
      <w:r>
        <w:rPr>
          <w:strike w:val="0"/>
          <w:sz w:val="19"/>
        </w:rPr>
        <w:t>nəzərdə</w:t>
      </w:r>
      <w:r>
        <w:rPr>
          <w:strike w:val="0"/>
          <w:spacing w:val="40"/>
          <w:sz w:val="19"/>
        </w:rPr>
        <w:t> </w:t>
      </w:r>
      <w:r>
        <w:rPr>
          <w:strike w:val="0"/>
          <w:sz w:val="19"/>
        </w:rPr>
        <w:t>tutulmuş</w:t>
      </w:r>
      <w:r>
        <w:rPr>
          <w:strike w:val="0"/>
          <w:spacing w:val="40"/>
          <w:sz w:val="19"/>
        </w:rPr>
        <w:t> </w:t>
      </w:r>
      <w:r>
        <w:rPr>
          <w:strike w:val="0"/>
          <w:sz w:val="19"/>
        </w:rPr>
        <w:t>hallarda,</w:t>
      </w:r>
      <w:r>
        <w:rPr>
          <w:strike w:val="0"/>
          <w:spacing w:val="40"/>
          <w:sz w:val="19"/>
        </w:rPr>
        <w:t> </w:t>
      </w:r>
      <w:r>
        <w:rPr>
          <w:strike w:val="0"/>
          <w:sz w:val="19"/>
        </w:rPr>
        <w:t>habelə </w:t>
      </w:r>
      <w:r>
        <w:rPr>
          <w:strike/>
          <w:sz w:val="19"/>
        </w:rPr>
        <w:t>kontrakt (bağlaşma) əsasında hərbi xidmət keçən və</w:t>
      </w:r>
      <w:r>
        <w:rPr>
          <w:strike w:val="0"/>
          <w:spacing w:val="40"/>
          <w:sz w:val="19"/>
        </w:rPr>
        <w:t> </w:t>
      </w:r>
      <w:r>
        <w:rPr>
          <w:strike w:val="0"/>
          <w:sz w:val="19"/>
        </w:rPr>
        <w:t>başqa cinayət törətməyə görə məhkum olunmuş hərbi qulluqçulara bu Məcəllənin Xüsusi hissəsinin müvafiq maddələrində nəzərdə tutulmuş islah işləri əvəzinə iki aydan iki ilədək müddətə tətbiq edilir. </w:t>
      </w:r>
      <w:r>
        <w:rPr>
          <w:b/>
          <w:strike w:val="0"/>
          <w:color w:val="0000FF"/>
          <w:position w:val="13"/>
          <w:sz w:val="15"/>
          <w:u w:val="single" w:color="0000FF"/>
        </w:rPr>
        <w:t>[44]</w:t>
      </w:r>
    </w:p>
    <w:p>
      <w:pPr>
        <w:pStyle w:val="ListParagraph"/>
        <w:numPr>
          <w:ilvl w:val="1"/>
          <w:numId w:val="46"/>
        </w:numPr>
        <w:tabs>
          <w:tab w:pos="1233" w:val="left" w:leader="none"/>
        </w:tabs>
        <w:spacing w:line="213" w:lineRule="exact" w:before="0" w:after="0"/>
        <w:ind w:left="1233" w:right="0" w:hanging="689"/>
        <w:jc w:val="both"/>
        <w:rPr>
          <w:sz w:val="19"/>
        </w:rPr>
      </w:pPr>
      <w:r>
        <w:rPr>
          <w:spacing w:val="-2"/>
          <w:w w:val="105"/>
          <w:sz w:val="19"/>
        </w:rPr>
        <w:t>Hərbi</w:t>
      </w:r>
      <w:r>
        <w:rPr>
          <w:spacing w:val="-24"/>
          <w:w w:val="105"/>
          <w:sz w:val="19"/>
        </w:rPr>
        <w:t> </w:t>
      </w:r>
      <w:r>
        <w:rPr>
          <w:spacing w:val="-2"/>
          <w:w w:val="105"/>
          <w:sz w:val="19"/>
        </w:rPr>
        <w:t>xidmət</w:t>
      </w:r>
      <w:r>
        <w:rPr>
          <w:spacing w:val="-19"/>
          <w:w w:val="105"/>
          <w:sz w:val="19"/>
        </w:rPr>
        <w:t> </w:t>
      </w:r>
      <w:r>
        <w:rPr>
          <w:spacing w:val="-2"/>
          <w:w w:val="105"/>
          <w:sz w:val="19"/>
        </w:rPr>
        <w:t>üzrə</w:t>
      </w:r>
      <w:r>
        <w:rPr>
          <w:spacing w:val="-19"/>
          <w:w w:val="105"/>
          <w:sz w:val="19"/>
        </w:rPr>
        <w:t> </w:t>
      </w:r>
      <w:r>
        <w:rPr>
          <w:spacing w:val="-2"/>
          <w:w w:val="105"/>
          <w:sz w:val="19"/>
        </w:rPr>
        <w:t>məhdudlaşdırma</w:t>
      </w:r>
      <w:r>
        <w:rPr>
          <w:spacing w:val="-19"/>
          <w:w w:val="105"/>
          <w:sz w:val="19"/>
        </w:rPr>
        <w:t> </w:t>
      </w:r>
      <w:r>
        <w:rPr>
          <w:spacing w:val="-2"/>
          <w:w w:val="105"/>
          <w:sz w:val="19"/>
        </w:rPr>
        <w:t>cəzasına</w:t>
      </w:r>
      <w:r>
        <w:rPr>
          <w:spacing w:val="-19"/>
          <w:w w:val="105"/>
          <w:sz w:val="19"/>
        </w:rPr>
        <w:t> </w:t>
      </w:r>
      <w:r>
        <w:rPr>
          <w:spacing w:val="-2"/>
          <w:w w:val="105"/>
          <w:sz w:val="19"/>
        </w:rPr>
        <w:t>məhkum</w:t>
      </w:r>
      <w:r>
        <w:rPr>
          <w:spacing w:val="-19"/>
          <w:w w:val="105"/>
          <w:sz w:val="19"/>
        </w:rPr>
        <w:t> </w:t>
      </w:r>
      <w:r>
        <w:rPr>
          <w:spacing w:val="-2"/>
          <w:w w:val="105"/>
          <w:sz w:val="19"/>
        </w:rPr>
        <w:t>olunmuş</w:t>
      </w:r>
      <w:r>
        <w:rPr>
          <w:spacing w:val="-19"/>
          <w:w w:val="105"/>
          <w:sz w:val="19"/>
        </w:rPr>
        <w:t> </w:t>
      </w:r>
      <w:r>
        <w:rPr>
          <w:spacing w:val="-2"/>
          <w:w w:val="105"/>
          <w:sz w:val="19"/>
        </w:rPr>
        <w:t>şəxsin</w:t>
      </w:r>
      <w:r>
        <w:rPr>
          <w:spacing w:val="26"/>
          <w:w w:val="105"/>
          <w:sz w:val="19"/>
        </w:rPr>
        <w:t> </w:t>
      </w:r>
      <w:r>
        <w:rPr>
          <w:rFonts w:ascii="Times New Roman" w:hAnsi="Times New Roman"/>
          <w:b/>
          <w:i/>
          <w:spacing w:val="-2"/>
          <w:w w:val="105"/>
          <w:sz w:val="19"/>
        </w:rPr>
        <w:t>aylıq</w:t>
      </w:r>
      <w:r>
        <w:rPr>
          <w:rFonts w:ascii="Times New Roman" w:hAnsi="Times New Roman"/>
          <w:b/>
          <w:i/>
          <w:spacing w:val="-10"/>
          <w:w w:val="105"/>
          <w:sz w:val="19"/>
        </w:rPr>
        <w:t> </w:t>
      </w:r>
      <w:r>
        <w:rPr>
          <w:rFonts w:ascii="Times New Roman" w:hAnsi="Times New Roman"/>
          <w:b/>
          <w:i/>
          <w:spacing w:val="-2"/>
          <w:w w:val="105"/>
          <w:sz w:val="19"/>
        </w:rPr>
        <w:t>pul</w:t>
      </w:r>
      <w:r>
        <w:rPr>
          <w:rFonts w:ascii="Times New Roman" w:hAnsi="Times New Roman"/>
          <w:b/>
          <w:i/>
          <w:spacing w:val="-11"/>
          <w:w w:val="105"/>
          <w:sz w:val="19"/>
        </w:rPr>
        <w:t> </w:t>
      </w:r>
      <w:r>
        <w:rPr>
          <w:rFonts w:ascii="Times New Roman" w:hAnsi="Times New Roman"/>
          <w:b/>
          <w:i/>
          <w:spacing w:val="-2"/>
          <w:w w:val="105"/>
          <w:sz w:val="19"/>
        </w:rPr>
        <w:t>t</w:t>
      </w:r>
      <w:r>
        <w:rPr>
          <w:rFonts w:ascii="Arial" w:hAnsi="Arial"/>
          <w:i/>
          <w:spacing w:val="-2"/>
          <w:w w:val="105"/>
          <w:sz w:val="19"/>
        </w:rPr>
        <w:t>ə</w:t>
      </w:r>
      <w:r>
        <w:rPr>
          <w:rFonts w:ascii="Times New Roman" w:hAnsi="Times New Roman"/>
          <w:b/>
          <w:i/>
          <w:spacing w:val="-2"/>
          <w:w w:val="105"/>
          <w:sz w:val="19"/>
        </w:rPr>
        <w:t>minatından</w:t>
      </w:r>
    </w:p>
    <w:p>
      <w:pPr>
        <w:pStyle w:val="BodyText"/>
        <w:spacing w:before="24"/>
        <w:ind w:left="100"/>
        <w:rPr>
          <w:b/>
          <w:position w:val="13"/>
          <w:sz w:val="15"/>
        </w:rPr>
      </w:pPr>
      <w:r>
        <w:rPr/>
        <w:t>dövlət</w:t>
      </w:r>
      <w:r>
        <w:rPr>
          <w:spacing w:val="2"/>
        </w:rPr>
        <w:t> </w:t>
      </w:r>
      <w:r>
        <w:rPr/>
        <w:t>nəfinə</w:t>
      </w:r>
      <w:r>
        <w:rPr>
          <w:spacing w:val="3"/>
        </w:rPr>
        <w:t> </w:t>
      </w:r>
      <w:r>
        <w:rPr/>
        <w:t>beş</w:t>
      </w:r>
      <w:r>
        <w:rPr>
          <w:spacing w:val="3"/>
        </w:rPr>
        <w:t> </w:t>
      </w:r>
      <w:r>
        <w:rPr/>
        <w:t>faizdən</w:t>
      </w:r>
      <w:r>
        <w:rPr>
          <w:spacing w:val="3"/>
        </w:rPr>
        <w:t> </w:t>
      </w:r>
      <w:r>
        <w:rPr/>
        <w:t>iyirmi</w:t>
      </w:r>
      <w:r>
        <w:rPr>
          <w:spacing w:val="3"/>
        </w:rPr>
        <w:t> </w:t>
      </w:r>
      <w:r>
        <w:rPr/>
        <w:t>faizədək</w:t>
      </w:r>
      <w:r>
        <w:rPr>
          <w:spacing w:val="3"/>
        </w:rPr>
        <w:t> </w:t>
      </w:r>
      <w:r>
        <w:rPr/>
        <w:t>məbləğdə</w:t>
      </w:r>
      <w:r>
        <w:rPr>
          <w:spacing w:val="3"/>
        </w:rPr>
        <w:t> </w:t>
      </w:r>
      <w:r>
        <w:rPr/>
        <w:t>pul</w:t>
      </w:r>
      <w:r>
        <w:rPr>
          <w:spacing w:val="2"/>
        </w:rPr>
        <w:t> </w:t>
      </w:r>
      <w:r>
        <w:rPr/>
        <w:t>tutulur.</w:t>
      </w:r>
      <w:r>
        <w:rPr>
          <w:spacing w:val="3"/>
        </w:rPr>
        <w:t> </w:t>
      </w:r>
      <w:r>
        <w:rPr>
          <w:b/>
          <w:color w:val="0000FF"/>
          <w:spacing w:val="-4"/>
          <w:position w:val="13"/>
          <w:sz w:val="15"/>
          <w:u w:val="single" w:color="0000FF"/>
        </w:rPr>
        <w:t>[45]</w:t>
      </w:r>
    </w:p>
    <w:p>
      <w:pPr>
        <w:pStyle w:val="ListParagraph"/>
        <w:numPr>
          <w:ilvl w:val="1"/>
          <w:numId w:val="46"/>
        </w:numPr>
        <w:tabs>
          <w:tab w:pos="1274" w:val="left" w:leader="none"/>
        </w:tabs>
        <w:spacing w:line="254" w:lineRule="auto" w:before="13" w:after="0"/>
        <w:ind w:left="100" w:right="98" w:firstLine="444"/>
        <w:jc w:val="both"/>
        <w:rPr>
          <w:sz w:val="19"/>
        </w:rPr>
      </w:pPr>
      <w:r>
        <w:rPr>
          <w:sz w:val="19"/>
        </w:rPr>
        <w:t>Hərbi xidmət üzrə məhdudlaşdırma cəzasına məhkum olunmuş şəxs cəzasını çəkdiyi müddətdə vəzifəsində və ya rütbəsində yüksələ bilməz, cəzanın müddəti isə növbəti hərbi rütbənin verilməsi üçün xidmət illərinə hesablana bilməz.</w:t>
      </w:r>
    </w:p>
    <w:p>
      <w:pPr>
        <w:pStyle w:val="ListParagraph"/>
        <w:numPr>
          <w:ilvl w:val="1"/>
          <w:numId w:val="46"/>
        </w:numPr>
        <w:tabs>
          <w:tab w:pos="1039" w:val="left" w:leader="none"/>
        </w:tabs>
        <w:spacing w:line="199" w:lineRule="exact" w:before="0" w:after="0"/>
        <w:ind w:left="1039" w:right="0" w:hanging="495"/>
        <w:jc w:val="both"/>
        <w:rPr>
          <w:rFonts w:ascii="Times New Roman" w:hAnsi="Times New Roman"/>
          <w:b/>
          <w:i/>
          <w:sz w:val="19"/>
        </w:rPr>
      </w:pPr>
      <w:r>
        <w:rPr>
          <w:rFonts w:ascii="Times New Roman" w:hAnsi="Times New Roman"/>
          <w:b/>
          <w:i/>
          <w:w w:val="110"/>
          <w:sz w:val="19"/>
        </w:rPr>
        <w:t>H</w:t>
      </w:r>
      <w:r>
        <w:rPr>
          <w:rFonts w:ascii="Arial" w:hAnsi="Arial"/>
          <w:i/>
          <w:w w:val="110"/>
          <w:sz w:val="19"/>
        </w:rPr>
        <w:t>ə</w:t>
      </w:r>
      <w:r>
        <w:rPr>
          <w:rFonts w:ascii="Times New Roman" w:hAnsi="Times New Roman"/>
          <w:b/>
          <w:i/>
          <w:w w:val="110"/>
          <w:sz w:val="19"/>
        </w:rPr>
        <w:t>rbi</w:t>
      </w:r>
      <w:r>
        <w:rPr>
          <w:rFonts w:ascii="Times New Roman" w:hAnsi="Times New Roman"/>
          <w:b/>
          <w:i/>
          <w:spacing w:val="48"/>
          <w:w w:val="110"/>
          <w:sz w:val="19"/>
        </w:rPr>
        <w:t> </w:t>
      </w:r>
      <w:r>
        <w:rPr>
          <w:rFonts w:ascii="Times New Roman" w:hAnsi="Times New Roman"/>
          <w:b/>
          <w:i/>
          <w:w w:val="110"/>
          <w:sz w:val="19"/>
        </w:rPr>
        <w:t>xidm</w:t>
      </w:r>
      <w:r>
        <w:rPr>
          <w:rFonts w:ascii="Arial" w:hAnsi="Arial"/>
          <w:i/>
          <w:w w:val="110"/>
          <w:sz w:val="19"/>
        </w:rPr>
        <w:t>ə</w:t>
      </w:r>
      <w:r>
        <w:rPr>
          <w:rFonts w:ascii="Times New Roman" w:hAnsi="Times New Roman"/>
          <w:b/>
          <w:i/>
          <w:w w:val="110"/>
          <w:sz w:val="19"/>
        </w:rPr>
        <w:t>t</w:t>
      </w:r>
      <w:r>
        <w:rPr>
          <w:rFonts w:ascii="Times New Roman" w:hAnsi="Times New Roman"/>
          <w:b/>
          <w:i/>
          <w:spacing w:val="49"/>
          <w:w w:val="110"/>
          <w:sz w:val="19"/>
        </w:rPr>
        <w:t> </w:t>
      </w:r>
      <w:r>
        <w:rPr>
          <w:rFonts w:ascii="Times New Roman" w:hAnsi="Times New Roman"/>
          <w:b/>
          <w:i/>
          <w:w w:val="110"/>
          <w:sz w:val="19"/>
        </w:rPr>
        <w:t>üzr</w:t>
      </w:r>
      <w:r>
        <w:rPr>
          <w:rFonts w:ascii="Arial" w:hAnsi="Arial"/>
          <w:i/>
          <w:w w:val="110"/>
          <w:sz w:val="19"/>
        </w:rPr>
        <w:t>ə</w:t>
      </w:r>
      <w:r>
        <w:rPr>
          <w:rFonts w:ascii="Arial" w:hAnsi="Arial"/>
          <w:i/>
          <w:spacing w:val="43"/>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dırma</w:t>
      </w:r>
      <w:r>
        <w:rPr>
          <w:rFonts w:ascii="Times New Roman" w:hAnsi="Times New Roman"/>
          <w:b/>
          <w:i/>
          <w:spacing w:val="49"/>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tli</w:t>
      </w:r>
      <w:r>
        <w:rPr>
          <w:rFonts w:ascii="Times New Roman" w:hAnsi="Times New Roman"/>
          <w:b/>
          <w:i/>
          <w:spacing w:val="48"/>
          <w:w w:val="110"/>
          <w:sz w:val="19"/>
        </w:rPr>
        <w:t>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qiqi</w:t>
      </w:r>
      <w:r>
        <w:rPr>
          <w:rFonts w:ascii="Times New Roman" w:hAnsi="Times New Roman"/>
          <w:b/>
          <w:i/>
          <w:spacing w:val="49"/>
          <w:w w:val="110"/>
          <w:sz w:val="19"/>
        </w:rPr>
        <w:t>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rbi</w:t>
      </w:r>
      <w:r>
        <w:rPr>
          <w:rFonts w:ascii="Times New Roman" w:hAnsi="Times New Roman"/>
          <w:b/>
          <w:i/>
          <w:spacing w:val="48"/>
          <w:w w:val="110"/>
          <w:sz w:val="19"/>
        </w:rPr>
        <w:t> </w:t>
      </w:r>
      <w:r>
        <w:rPr>
          <w:rFonts w:ascii="Times New Roman" w:hAnsi="Times New Roman"/>
          <w:b/>
          <w:i/>
          <w:w w:val="110"/>
          <w:sz w:val="19"/>
        </w:rPr>
        <w:t>xidm</w:t>
      </w:r>
      <w:r>
        <w:rPr>
          <w:rFonts w:ascii="Arial" w:hAnsi="Arial"/>
          <w:i/>
          <w:w w:val="110"/>
          <w:sz w:val="19"/>
        </w:rPr>
        <w:t>ə</w:t>
      </w:r>
      <w:r>
        <w:rPr>
          <w:rFonts w:ascii="Times New Roman" w:hAnsi="Times New Roman"/>
          <w:b/>
          <w:i/>
          <w:w w:val="110"/>
          <w:sz w:val="19"/>
        </w:rPr>
        <w:t>td</w:t>
      </w:r>
      <w:r>
        <w:rPr>
          <w:rFonts w:ascii="Arial" w:hAnsi="Arial"/>
          <w:i/>
          <w:w w:val="110"/>
          <w:sz w:val="19"/>
        </w:rPr>
        <w:t>ə</w:t>
      </w:r>
      <w:r>
        <w:rPr>
          <w:rFonts w:ascii="Arial" w:hAnsi="Arial"/>
          <w:i/>
          <w:spacing w:val="43"/>
          <w:w w:val="110"/>
          <w:sz w:val="19"/>
        </w:rPr>
        <w:t> </w:t>
      </w:r>
      <w:r>
        <w:rPr>
          <w:rFonts w:ascii="Times New Roman" w:hAnsi="Times New Roman"/>
          <w:b/>
          <w:i/>
          <w:w w:val="110"/>
          <w:sz w:val="19"/>
        </w:rPr>
        <w:t>olan</w:t>
      </w:r>
      <w:r>
        <w:rPr>
          <w:rFonts w:ascii="Times New Roman" w:hAnsi="Times New Roman"/>
          <w:b/>
          <w:i/>
          <w:spacing w:val="48"/>
          <w:w w:val="110"/>
          <w:sz w:val="19"/>
        </w:rPr>
        <w:t>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rbi</w:t>
      </w:r>
      <w:r>
        <w:rPr>
          <w:rFonts w:ascii="Times New Roman" w:hAnsi="Times New Roman"/>
          <w:b/>
          <w:i/>
          <w:spacing w:val="49"/>
          <w:w w:val="110"/>
          <w:sz w:val="19"/>
        </w:rPr>
        <w:t> </w:t>
      </w:r>
      <w:r>
        <w:rPr>
          <w:rFonts w:ascii="Times New Roman" w:hAnsi="Times New Roman"/>
          <w:b/>
          <w:i/>
          <w:w w:val="110"/>
          <w:sz w:val="19"/>
        </w:rPr>
        <w:t>qulluqçulara</w:t>
      </w:r>
      <w:r>
        <w:rPr>
          <w:rFonts w:ascii="Times New Roman" w:hAnsi="Times New Roman"/>
          <w:b/>
          <w:i/>
          <w:spacing w:val="48"/>
          <w:w w:val="110"/>
          <w:sz w:val="19"/>
        </w:rPr>
        <w:t> </w:t>
      </w:r>
      <w:r>
        <w:rPr>
          <w:rFonts w:ascii="Times New Roman" w:hAnsi="Times New Roman"/>
          <w:b/>
          <w:i/>
          <w:w w:val="110"/>
          <w:sz w:val="19"/>
        </w:rPr>
        <w:t>v</w:t>
      </w:r>
      <w:r>
        <w:rPr>
          <w:rFonts w:ascii="Arial" w:hAnsi="Arial"/>
          <w:i/>
          <w:w w:val="110"/>
          <w:sz w:val="19"/>
        </w:rPr>
        <w:t>ə</w:t>
      </w:r>
      <w:r>
        <w:rPr>
          <w:rFonts w:ascii="Arial" w:hAnsi="Arial"/>
          <w:i/>
          <w:spacing w:val="43"/>
          <w:w w:val="110"/>
          <w:sz w:val="19"/>
        </w:rPr>
        <w:t> </w:t>
      </w:r>
      <w:r>
        <w:rPr>
          <w:rFonts w:ascii="Times New Roman" w:hAnsi="Times New Roman"/>
          <w:b/>
          <w:i/>
          <w:spacing w:val="-2"/>
          <w:w w:val="110"/>
          <w:sz w:val="19"/>
        </w:rPr>
        <w:t>h</w:t>
      </w:r>
      <w:r>
        <w:rPr>
          <w:rFonts w:ascii="Arial" w:hAnsi="Arial"/>
          <w:i/>
          <w:spacing w:val="-2"/>
          <w:w w:val="110"/>
          <w:sz w:val="19"/>
        </w:rPr>
        <w:t>ə</w:t>
      </w:r>
      <w:r>
        <w:rPr>
          <w:rFonts w:ascii="Times New Roman" w:hAnsi="Times New Roman"/>
          <w:b/>
          <w:i/>
          <w:spacing w:val="-2"/>
          <w:w w:val="110"/>
          <w:sz w:val="19"/>
        </w:rPr>
        <w:t>rbi</w:t>
      </w:r>
    </w:p>
    <w:p>
      <w:pPr>
        <w:spacing w:line="124" w:lineRule="exact" w:before="38"/>
        <w:ind w:left="0" w:right="2500" w:firstLine="0"/>
        <w:jc w:val="right"/>
        <w:rPr>
          <w:b/>
          <w:sz w:val="15"/>
        </w:rPr>
      </w:pPr>
      <w:r>
        <w:rPr>
          <w:b/>
          <w:color w:val="0000FF"/>
          <w:spacing w:val="-4"/>
          <w:w w:val="105"/>
          <w:sz w:val="15"/>
          <w:u w:val="single" w:color="0000FF"/>
        </w:rPr>
        <w:t>[46]</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qulluqçu</w:t>
      </w:r>
      <w:r>
        <w:rPr>
          <w:rFonts w:ascii="Times New Roman" w:hAnsi="Times New Roman"/>
          <w:b/>
          <w:i/>
          <w:spacing w:val="-10"/>
          <w:w w:val="110"/>
          <w:sz w:val="19"/>
        </w:rPr>
        <w:t> </w:t>
      </w:r>
      <w:r>
        <w:rPr>
          <w:rFonts w:ascii="Times New Roman" w:hAnsi="Times New Roman"/>
          <w:b/>
          <w:i/>
          <w:w w:val="110"/>
          <w:sz w:val="19"/>
        </w:rPr>
        <w:t>hazırlayan</w:t>
      </w:r>
      <w:r>
        <w:rPr>
          <w:rFonts w:ascii="Times New Roman" w:hAnsi="Times New Roman"/>
          <w:b/>
          <w:i/>
          <w:spacing w:val="-9"/>
          <w:w w:val="110"/>
          <w:sz w:val="19"/>
        </w:rPr>
        <w:t> </w:t>
      </w:r>
      <w:r>
        <w:rPr>
          <w:rFonts w:ascii="Times New Roman" w:hAnsi="Times New Roman"/>
          <w:b/>
          <w:i/>
          <w:w w:val="110"/>
          <w:sz w:val="19"/>
        </w:rPr>
        <w:t>xüsusi</w:t>
      </w:r>
      <w:r>
        <w:rPr>
          <w:rFonts w:ascii="Times New Roman" w:hAnsi="Times New Roman"/>
          <w:b/>
          <w:i/>
          <w:spacing w:val="-9"/>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yinatlı</w:t>
      </w:r>
      <w:r>
        <w:rPr>
          <w:rFonts w:ascii="Times New Roman" w:hAnsi="Times New Roman"/>
          <w:b/>
          <w:i/>
          <w:spacing w:val="-10"/>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hsil</w:t>
      </w:r>
      <w:r>
        <w:rPr>
          <w:rFonts w:ascii="Times New Roman" w:hAnsi="Times New Roman"/>
          <w:b/>
          <w:i/>
          <w:spacing w:val="-9"/>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ssis</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rinin</w:t>
      </w:r>
      <w:r>
        <w:rPr>
          <w:rFonts w:ascii="Times New Roman" w:hAnsi="Times New Roman"/>
          <w:b/>
          <w:i/>
          <w:spacing w:val="-9"/>
          <w:w w:val="110"/>
          <w:sz w:val="19"/>
        </w:rPr>
        <w:t> </w:t>
      </w:r>
      <w:r>
        <w:rPr>
          <w:rFonts w:ascii="Times New Roman" w:hAnsi="Times New Roman"/>
          <w:b/>
          <w:i/>
          <w:w w:val="110"/>
          <w:sz w:val="19"/>
        </w:rPr>
        <w:t>kursantlarına</w:t>
      </w:r>
      <w:r>
        <w:rPr>
          <w:rFonts w:ascii="Times New Roman" w:hAnsi="Times New Roman"/>
          <w:b/>
          <w:i/>
          <w:spacing w:val="-10"/>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tbiq</w:t>
      </w:r>
      <w:r>
        <w:rPr>
          <w:rFonts w:ascii="Times New Roman" w:hAnsi="Times New Roman"/>
          <w:b/>
          <w:i/>
          <w:spacing w:val="-9"/>
          <w:w w:val="110"/>
          <w:sz w:val="19"/>
        </w:rPr>
        <w:t> </w:t>
      </w:r>
      <w:r>
        <w:rPr>
          <w:rFonts w:ascii="Times New Roman" w:hAnsi="Times New Roman"/>
          <w:b/>
          <w:i/>
          <w:spacing w:val="-2"/>
          <w:w w:val="110"/>
          <w:sz w:val="19"/>
        </w:rPr>
        <w:t>olunmur.</w:t>
      </w:r>
    </w:p>
    <w:p>
      <w:pPr>
        <w:pStyle w:val="BodyText"/>
        <w:spacing w:before="6"/>
        <w:rPr>
          <w:rFonts w:ascii="Times New Roman"/>
          <w:b/>
          <w:i/>
          <w:sz w:val="9"/>
        </w:rPr>
      </w:pPr>
      <w:r>
        <w:rPr>
          <w:rFonts w:ascii="Times New Roman"/>
          <w:b/>
          <w:i/>
          <w:sz w:val="9"/>
        </w:rPr>
        <mc:AlternateContent>
          <mc:Choice Requires="wps">
            <w:drawing>
              <wp:anchor distT="0" distB="0" distL="0" distR="0" allowOverlap="1" layoutInCell="1" locked="0" behindDoc="1" simplePos="0" relativeHeight="487590400">
                <wp:simplePos x="0" y="0"/>
                <wp:positionH relativeFrom="page">
                  <wp:posOffset>704945</wp:posOffset>
                </wp:positionH>
                <wp:positionV relativeFrom="paragraph">
                  <wp:posOffset>84861</wp:posOffset>
                </wp:positionV>
                <wp:extent cx="7683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76835" cy="1270"/>
                        </a:xfrm>
                        <a:custGeom>
                          <a:avLst/>
                          <a:gdLst/>
                          <a:ahLst/>
                          <a:cxnLst/>
                          <a:rect l="l" t="t" r="r" b="b"/>
                          <a:pathLst>
                            <a:path w="76835" h="0">
                              <a:moveTo>
                                <a:pt x="0" y="0"/>
                              </a:moveTo>
                              <a:lnTo>
                                <a:pt x="76221"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507534pt;margin-top:6.68201pt;width:6.05pt;height:.1pt;mso-position-horizontal-relative:page;mso-position-vertical-relative:paragraph;z-index:-15726080;mso-wrap-distance-left:0;mso-wrap-distance-right:0" id="docshape6" coordorigin="1110,134" coordsize="121,0" path="m1110,134l1230,134e" filled="false" stroked="true" strokeweight=".600167pt" strokecolor="#000000">
                <v:path arrowok="t"/>
                <v:stroke dashstyle="solid"/>
                <w10:wrap type="topAndBottom"/>
              </v:shape>
            </w:pict>
          </mc:Fallback>
        </mc:AlternateContent>
      </w:r>
    </w:p>
    <w:p>
      <w:pPr>
        <w:spacing w:before="129"/>
        <w:ind w:left="544" w:right="0" w:firstLine="0"/>
        <w:jc w:val="left"/>
        <w:rPr>
          <w:b/>
          <w:position w:val="13"/>
          <w:sz w:val="15"/>
        </w:rPr>
      </w:pPr>
      <w:r>
        <w:rPr>
          <w:strike/>
          <w:sz w:val="19"/>
        </w:rPr>
        <w:t>M</w:t>
      </w:r>
      <w:r>
        <w:rPr>
          <w:strike/>
          <w:spacing w:val="-67"/>
          <w:sz w:val="19"/>
        </w:rPr>
        <w:t> </w:t>
      </w:r>
      <w:r>
        <w:rPr>
          <w:strike/>
          <w:sz w:val="19"/>
        </w:rPr>
        <w:t>a</w:t>
      </w:r>
      <w:r>
        <w:rPr>
          <w:strike/>
          <w:spacing w:val="-66"/>
          <w:sz w:val="19"/>
        </w:rPr>
        <w:t> </w:t>
      </w:r>
      <w:r>
        <w:rPr>
          <w:strike/>
          <w:sz w:val="19"/>
        </w:rPr>
        <w:t>d</w:t>
      </w:r>
      <w:r>
        <w:rPr>
          <w:strike/>
          <w:spacing w:val="-66"/>
          <w:sz w:val="19"/>
        </w:rPr>
        <w:t> </w:t>
      </w:r>
      <w:r>
        <w:rPr>
          <w:strike/>
          <w:sz w:val="19"/>
        </w:rPr>
        <w:t>d</w:t>
      </w:r>
      <w:r>
        <w:rPr>
          <w:strike/>
          <w:spacing w:val="-67"/>
          <w:sz w:val="19"/>
        </w:rPr>
        <w:t> </w:t>
      </w:r>
      <w:r>
        <w:rPr>
          <w:strike/>
          <w:sz w:val="19"/>
        </w:rPr>
        <w:t>ə</w:t>
      </w:r>
      <w:r>
        <w:rPr>
          <w:strike/>
          <w:spacing w:val="43"/>
          <w:w w:val="150"/>
          <w:sz w:val="19"/>
        </w:rPr>
        <w:t> </w:t>
      </w:r>
      <w:r>
        <w:rPr>
          <w:strike/>
          <w:sz w:val="19"/>
        </w:rPr>
        <w:t>5</w:t>
      </w:r>
      <w:r>
        <w:rPr>
          <w:strike/>
          <w:spacing w:val="-66"/>
          <w:sz w:val="19"/>
        </w:rPr>
        <w:t> </w:t>
      </w:r>
      <w:r>
        <w:rPr>
          <w:strike/>
          <w:sz w:val="19"/>
        </w:rPr>
        <w:t>1</w:t>
      </w:r>
      <w:r>
        <w:rPr>
          <w:strike/>
          <w:spacing w:val="-66"/>
          <w:sz w:val="19"/>
        </w:rPr>
        <w:t> </w:t>
      </w:r>
      <w:r>
        <w:rPr>
          <w:strike/>
          <w:sz w:val="19"/>
        </w:rPr>
        <w:t>.</w:t>
      </w:r>
      <w:r>
        <w:rPr>
          <w:strike/>
          <w:spacing w:val="7"/>
          <w:sz w:val="19"/>
        </w:rPr>
        <w:t> </w:t>
      </w:r>
      <w:r>
        <w:rPr>
          <w:b/>
          <w:strike/>
          <w:sz w:val="19"/>
        </w:rPr>
        <w:t>Əmlak</w:t>
      </w:r>
      <w:r>
        <w:rPr>
          <w:b/>
          <w:strike/>
          <w:spacing w:val="2"/>
          <w:sz w:val="19"/>
        </w:rPr>
        <w:t> </w:t>
      </w:r>
      <w:r>
        <w:rPr>
          <w:b/>
          <w:strike/>
          <w:spacing w:val="-2"/>
          <w:sz w:val="19"/>
        </w:rPr>
        <w:t>müsadirəsi</w:t>
      </w:r>
      <w:r>
        <w:rPr>
          <w:b/>
          <w:strike w:val="0"/>
          <w:color w:val="0000FF"/>
          <w:spacing w:val="-2"/>
          <w:position w:val="13"/>
          <w:sz w:val="15"/>
          <w:u w:val="single" w:color="0000FF"/>
        </w:rPr>
        <w:t>[47]</w:t>
      </w:r>
    </w:p>
    <w:p>
      <w:pPr>
        <w:pStyle w:val="BodyText"/>
        <w:spacing w:before="25"/>
        <w:rPr>
          <w:b/>
        </w:rPr>
      </w:pPr>
    </w:p>
    <w:p>
      <w:pPr>
        <w:pStyle w:val="ListParagraph"/>
        <w:numPr>
          <w:ilvl w:val="1"/>
          <w:numId w:val="47"/>
        </w:numPr>
        <w:tabs>
          <w:tab w:pos="1118" w:val="left" w:leader="none"/>
        </w:tabs>
        <w:spacing w:line="261" w:lineRule="auto" w:before="1" w:after="0"/>
        <w:ind w:left="100" w:right="98" w:firstLine="444"/>
        <w:jc w:val="both"/>
        <w:rPr>
          <w:b/>
          <w:position w:val="13"/>
          <w:sz w:val="15"/>
        </w:rPr>
      </w:pPr>
      <w:r>
        <w:rPr>
          <w:strike/>
          <w:sz w:val="19"/>
        </w:rPr>
        <w:t> Əmlak müsadirəsi məhkumun cinayət törədərkən istifadə etdiyi alət və vasitələrin,</w:t>
      </w:r>
      <w:r>
        <w:rPr>
          <w:strike w:val="0"/>
          <w:sz w:val="19"/>
        </w:rPr>
        <w:t> </w:t>
      </w:r>
      <w:r>
        <w:rPr>
          <w:strike/>
          <w:sz w:val="19"/>
        </w:rPr>
        <w:t>cinayətin predmetlərinin, habelə cinayət yolu ilə əldə etdiyi əmlakın məcburi qaydada və</w:t>
      </w:r>
      <w:r>
        <w:rPr>
          <w:strike w:val="0"/>
          <w:sz w:val="19"/>
        </w:rPr>
        <w:t> </w:t>
      </w:r>
      <w:r>
        <w:rPr>
          <w:strike/>
          <w:sz w:val="19"/>
        </w:rPr>
        <w:t>əvəzsiz olaraq dövlət nəfinə alınmasından ibarətdir.</w:t>
      </w:r>
      <w:r>
        <w:rPr>
          <w:b/>
          <w:strike/>
          <w:color w:val="0000FF"/>
          <w:position w:val="13"/>
          <w:sz w:val="15"/>
          <w:u w:val="single" w:color="0000FF"/>
        </w:rPr>
        <w:t>[48]</w:t>
      </w:r>
    </w:p>
    <w:p>
      <w:pPr>
        <w:pStyle w:val="ListParagraph"/>
        <w:numPr>
          <w:ilvl w:val="1"/>
          <w:numId w:val="47"/>
        </w:numPr>
        <w:tabs>
          <w:tab w:pos="1118" w:val="left" w:leader="none"/>
        </w:tabs>
        <w:spacing w:line="254" w:lineRule="auto" w:before="0" w:after="0"/>
        <w:ind w:left="100" w:right="99" w:firstLine="444"/>
        <w:jc w:val="both"/>
        <w:rPr>
          <w:sz w:val="19"/>
        </w:rPr>
      </w:pPr>
      <w:r>
        <w:rPr>
          <w:strike/>
          <w:sz w:val="19"/>
        </w:rPr>
        <w:t> Əmlak müsadirəsi yalnız bu Məcəllənin Xüsusi hissəsinin müvafiq maddələrində</w:t>
      </w:r>
      <w:r>
        <w:rPr>
          <w:strike w:val="0"/>
          <w:sz w:val="19"/>
        </w:rPr>
        <w:t> </w:t>
      </w:r>
      <w:r>
        <w:rPr>
          <w:strike/>
          <w:sz w:val="19"/>
        </w:rPr>
        <w:t>nəzərdə tutulmuş hallarda təyin olunur.</w:t>
      </w:r>
    </w:p>
    <w:p>
      <w:pPr>
        <w:pStyle w:val="ListParagraph"/>
        <w:numPr>
          <w:ilvl w:val="1"/>
          <w:numId w:val="47"/>
        </w:numPr>
        <w:tabs>
          <w:tab w:pos="1142" w:val="left" w:leader="none"/>
        </w:tabs>
        <w:spacing w:line="254" w:lineRule="auto" w:before="0" w:after="0"/>
        <w:ind w:left="100" w:right="98" w:firstLine="444"/>
        <w:jc w:val="both"/>
        <w:rPr>
          <w:sz w:val="19"/>
        </w:rPr>
      </w:pPr>
      <w:r>
        <w:rPr>
          <w:strike/>
          <w:sz w:val="19"/>
        </w:rPr>
        <w:t> Cinayət yolu ilə əldə edilmiş əmlak və ya cinayətin predmeti istifadə edildiyi,</w:t>
      </w:r>
      <w:r>
        <w:rPr>
          <w:strike w:val="0"/>
          <w:sz w:val="19"/>
        </w:rPr>
        <w:t> </w:t>
      </w:r>
      <w:r>
        <w:rPr>
          <w:strike/>
          <w:sz w:val="19"/>
        </w:rPr>
        <w:t>özgəninkiləşdirildiyi və ya başqa səbəblərdən dövlət nəfinə alına bilinmədiyi halda həmin</w:t>
      </w:r>
      <w:r>
        <w:rPr>
          <w:strike w:val="0"/>
          <w:sz w:val="19"/>
        </w:rPr>
        <w:t> </w:t>
      </w:r>
      <w:r>
        <w:rPr>
          <w:strike/>
          <w:sz w:val="19"/>
        </w:rPr>
        <w:t>əmlakın dəyəri məbləğində məhkuma məxsus olan pul və ya digər əmlak müsadirə edilir.</w:t>
      </w:r>
    </w:p>
    <w:p>
      <w:pPr>
        <w:pStyle w:val="ListParagraph"/>
        <w:spacing w:after="0" w:line="254" w:lineRule="auto"/>
        <w:jc w:val="both"/>
        <w:rPr>
          <w:sz w:val="19"/>
        </w:rPr>
        <w:sectPr>
          <w:pgSz w:w="11900" w:h="16840"/>
          <w:pgMar w:top="500" w:bottom="280" w:left="566" w:right="566"/>
        </w:sectPr>
      </w:pPr>
    </w:p>
    <w:p>
      <w:pPr>
        <w:spacing w:before="10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4"/>
          <w:w w:val="150"/>
          <w:sz w:val="19"/>
        </w:rPr>
        <w:t> </w:t>
      </w:r>
      <w:r>
        <w:rPr>
          <w:sz w:val="19"/>
        </w:rPr>
        <w:t>5</w:t>
      </w:r>
      <w:r>
        <w:rPr>
          <w:spacing w:val="-67"/>
          <w:sz w:val="19"/>
        </w:rPr>
        <w:t> </w:t>
      </w:r>
      <w:r>
        <w:rPr>
          <w:sz w:val="19"/>
        </w:rPr>
        <w:t>2</w:t>
      </w:r>
      <w:r>
        <w:rPr>
          <w:spacing w:val="-66"/>
          <w:sz w:val="19"/>
        </w:rPr>
        <w:t> </w:t>
      </w:r>
      <w:r>
        <w:rPr>
          <w:sz w:val="19"/>
        </w:rPr>
        <w:t>.</w:t>
      </w:r>
      <w:r>
        <w:rPr>
          <w:spacing w:val="7"/>
          <w:sz w:val="19"/>
        </w:rPr>
        <w:t> </w:t>
      </w:r>
      <w:r>
        <w:rPr>
          <w:b/>
          <w:sz w:val="19"/>
        </w:rPr>
        <w:t>Azərbaycan</w:t>
      </w:r>
      <w:r>
        <w:rPr>
          <w:b/>
          <w:spacing w:val="4"/>
          <w:sz w:val="19"/>
        </w:rPr>
        <w:t> </w:t>
      </w:r>
      <w:r>
        <w:rPr>
          <w:b/>
          <w:sz w:val="19"/>
        </w:rPr>
        <w:t>Respublikasının</w:t>
      </w:r>
      <w:r>
        <w:rPr>
          <w:b/>
          <w:spacing w:val="3"/>
          <w:sz w:val="19"/>
        </w:rPr>
        <w:t> </w:t>
      </w:r>
      <w:r>
        <w:rPr>
          <w:b/>
          <w:sz w:val="19"/>
        </w:rPr>
        <w:t>hüdudlarından</w:t>
      </w:r>
      <w:r>
        <w:rPr>
          <w:b/>
          <w:spacing w:val="3"/>
          <w:sz w:val="19"/>
        </w:rPr>
        <w:t> </w:t>
      </w:r>
      <w:r>
        <w:rPr>
          <w:b/>
          <w:sz w:val="19"/>
        </w:rPr>
        <w:t>kənara</w:t>
      </w:r>
      <w:r>
        <w:rPr>
          <w:b/>
          <w:spacing w:val="3"/>
          <w:sz w:val="19"/>
        </w:rPr>
        <w:t> </w:t>
      </w:r>
      <w:r>
        <w:rPr>
          <w:b/>
          <w:sz w:val="19"/>
        </w:rPr>
        <w:t>məcburi</w:t>
      </w:r>
      <w:r>
        <w:rPr>
          <w:b/>
          <w:spacing w:val="3"/>
          <w:sz w:val="19"/>
        </w:rPr>
        <w:t> </w:t>
      </w:r>
      <w:r>
        <w:rPr>
          <w:b/>
          <w:spacing w:val="-2"/>
          <w:sz w:val="19"/>
        </w:rPr>
        <w:t>çıxarma</w:t>
      </w:r>
    </w:p>
    <w:p>
      <w:pPr>
        <w:pStyle w:val="BodyText"/>
        <w:spacing w:before="25"/>
        <w:rPr>
          <w:b/>
        </w:rPr>
      </w:pPr>
    </w:p>
    <w:p>
      <w:pPr>
        <w:pStyle w:val="ListParagraph"/>
        <w:numPr>
          <w:ilvl w:val="1"/>
          <w:numId w:val="48"/>
        </w:numPr>
        <w:tabs>
          <w:tab w:pos="1253" w:val="left" w:leader="none"/>
        </w:tabs>
        <w:spacing w:line="256" w:lineRule="auto" w:before="0" w:after="0"/>
        <w:ind w:left="100" w:right="98" w:firstLine="444"/>
        <w:jc w:val="both"/>
        <w:rPr>
          <w:b/>
          <w:position w:val="13"/>
          <w:sz w:val="15"/>
        </w:rPr>
      </w:pPr>
      <w:r>
        <w:rPr>
          <w:sz w:val="19"/>
        </w:rPr>
        <w:t>Azərbaycan Respublikasının hüdudlarından kənara məcburi çıxarma cəzası bir ildən artıq müddətə azadlıqdan məhrum etmə cəzasına məhkum edilən əcnəbilər və ya vətəndaşlığı olmayan şəxslərə təyin edilir və onlar əsas cəza növünü çəkdikdən sonra icra edilir. Bir ildən</w:t>
      </w:r>
      <w:r>
        <w:rPr>
          <w:spacing w:val="40"/>
          <w:sz w:val="19"/>
        </w:rPr>
        <w:t> </w:t>
      </w:r>
      <w:r>
        <w:rPr>
          <w:sz w:val="19"/>
        </w:rPr>
        <w:t>artıq</w:t>
      </w:r>
      <w:r>
        <w:rPr>
          <w:spacing w:val="40"/>
          <w:sz w:val="19"/>
        </w:rPr>
        <w:t> </w:t>
      </w:r>
      <w:r>
        <w:rPr>
          <w:sz w:val="19"/>
        </w:rPr>
        <w:t>olmayan</w:t>
      </w:r>
      <w:r>
        <w:rPr>
          <w:spacing w:val="40"/>
          <w:sz w:val="19"/>
        </w:rPr>
        <w:t> </w:t>
      </w:r>
      <w:r>
        <w:rPr>
          <w:sz w:val="19"/>
        </w:rPr>
        <w:t>müddətə</w:t>
      </w:r>
      <w:r>
        <w:rPr>
          <w:spacing w:val="40"/>
          <w:sz w:val="19"/>
        </w:rPr>
        <w:t> </w:t>
      </w:r>
      <w:r>
        <w:rPr>
          <w:sz w:val="19"/>
        </w:rPr>
        <w:t>azadlıqdan</w:t>
      </w:r>
      <w:r>
        <w:rPr>
          <w:spacing w:val="40"/>
          <w:sz w:val="19"/>
        </w:rPr>
        <w:t> </w:t>
      </w:r>
      <w:r>
        <w:rPr>
          <w:sz w:val="19"/>
        </w:rPr>
        <w:t>məhrum</w:t>
      </w:r>
      <w:r>
        <w:rPr>
          <w:spacing w:val="40"/>
          <w:sz w:val="19"/>
        </w:rPr>
        <w:t> </w:t>
      </w:r>
      <w:r>
        <w:rPr>
          <w:sz w:val="19"/>
        </w:rPr>
        <w:t>etmə</w:t>
      </w:r>
      <w:r>
        <w:rPr>
          <w:spacing w:val="40"/>
          <w:sz w:val="19"/>
        </w:rPr>
        <w:t> </w:t>
      </w:r>
      <w:r>
        <w:rPr>
          <w:sz w:val="19"/>
        </w:rPr>
        <w:t>cəzasına</w:t>
      </w:r>
      <w:r>
        <w:rPr>
          <w:spacing w:val="40"/>
          <w:sz w:val="19"/>
        </w:rPr>
        <w:t> </w:t>
      </w:r>
      <w:r>
        <w:rPr>
          <w:sz w:val="19"/>
        </w:rPr>
        <w:t>və</w:t>
      </w:r>
      <w:r>
        <w:rPr>
          <w:spacing w:val="40"/>
          <w:sz w:val="19"/>
        </w:rPr>
        <w:t> </w:t>
      </w:r>
      <w:r>
        <w:rPr>
          <w:sz w:val="19"/>
        </w:rPr>
        <w:t>ya</w:t>
      </w:r>
      <w:r>
        <w:rPr>
          <w:spacing w:val="40"/>
          <w:sz w:val="19"/>
        </w:rPr>
        <w:t> </w:t>
      </w:r>
      <w:r>
        <w:rPr>
          <w:sz w:val="19"/>
        </w:rPr>
        <w:t>azadlıqdan</w:t>
      </w:r>
      <w:r>
        <w:rPr>
          <w:spacing w:val="40"/>
          <w:sz w:val="19"/>
        </w:rPr>
        <w:t> </w:t>
      </w:r>
      <w:r>
        <w:rPr>
          <w:sz w:val="19"/>
        </w:rPr>
        <w:t>məhrum</w:t>
      </w:r>
      <w:r>
        <w:rPr>
          <w:spacing w:val="40"/>
          <w:sz w:val="19"/>
        </w:rPr>
        <w:t> </w:t>
      </w:r>
      <w:r>
        <w:rPr>
          <w:sz w:val="19"/>
        </w:rPr>
        <w:t>etmə ilə bağlı olmayan cəzaya məhkum edilən əcnəbilər və ya vətəndaşlığı olmayan şəxslərə bu Məcəllənin</w:t>
      </w:r>
      <w:r>
        <w:rPr>
          <w:spacing w:val="40"/>
          <w:sz w:val="19"/>
        </w:rPr>
        <w:t> </w:t>
      </w:r>
      <w:r>
        <w:rPr>
          <w:sz w:val="19"/>
        </w:rPr>
        <w:t>58.3-cü</w:t>
      </w:r>
      <w:r>
        <w:rPr>
          <w:spacing w:val="40"/>
          <w:sz w:val="19"/>
        </w:rPr>
        <w:t> </w:t>
      </w:r>
      <w:r>
        <w:rPr>
          <w:sz w:val="19"/>
        </w:rPr>
        <w:t>maddəsində</w:t>
      </w:r>
      <w:r>
        <w:rPr>
          <w:spacing w:val="40"/>
          <w:sz w:val="19"/>
        </w:rPr>
        <w:t> </w:t>
      </w:r>
      <w:r>
        <w:rPr>
          <w:sz w:val="19"/>
        </w:rPr>
        <w:t>göstərilmiş</w:t>
      </w:r>
      <w:r>
        <w:rPr>
          <w:spacing w:val="40"/>
          <w:sz w:val="19"/>
        </w:rPr>
        <w:t> </w:t>
      </w:r>
      <w:r>
        <w:rPr>
          <w:sz w:val="19"/>
        </w:rPr>
        <w:t>hallar</w:t>
      </w:r>
      <w:r>
        <w:rPr>
          <w:spacing w:val="40"/>
          <w:sz w:val="19"/>
        </w:rPr>
        <w:t> </w:t>
      </w:r>
      <w:r>
        <w:rPr>
          <w:sz w:val="19"/>
        </w:rPr>
        <w:t>nəzərə</w:t>
      </w:r>
      <w:r>
        <w:rPr>
          <w:spacing w:val="40"/>
          <w:sz w:val="19"/>
        </w:rPr>
        <w:t> </w:t>
      </w:r>
      <w:r>
        <w:rPr>
          <w:sz w:val="19"/>
        </w:rPr>
        <w:t>alınmaqla</w:t>
      </w:r>
      <w:r>
        <w:rPr>
          <w:spacing w:val="40"/>
          <w:sz w:val="19"/>
        </w:rPr>
        <w:t> </w:t>
      </w:r>
      <w:r>
        <w:rPr>
          <w:sz w:val="19"/>
        </w:rPr>
        <w:t>Azərbaycan Respublikasının hüdudlarından kənara məcburi çıxarma cəzası təyin edilə bilər.</w:t>
      </w:r>
      <w:r>
        <w:rPr>
          <w:b/>
          <w:color w:val="0000FF"/>
          <w:position w:val="13"/>
          <w:sz w:val="15"/>
          <w:u w:val="single" w:color="0000FF"/>
        </w:rPr>
        <w:t>[49]</w:t>
      </w:r>
    </w:p>
    <w:p>
      <w:pPr>
        <w:pStyle w:val="BodyText"/>
        <w:spacing w:line="261" w:lineRule="auto"/>
        <w:ind w:left="100" w:right="107" w:firstLine="444"/>
        <w:jc w:val="both"/>
        <w:rPr>
          <w:b/>
          <w:position w:val="13"/>
          <w:sz w:val="15"/>
        </w:rPr>
      </w:pPr>
      <w:r>
        <w:rPr/>
        <w:t>52.1-1.</w:t>
      </w:r>
      <w:r>
        <w:rPr>
          <w:spacing w:val="40"/>
        </w:rPr>
        <w:t> </w:t>
      </w:r>
      <w:r>
        <w:rPr/>
        <w:t>Barəsində</w:t>
      </w:r>
      <w:r>
        <w:rPr>
          <w:spacing w:val="40"/>
        </w:rPr>
        <w:t> </w:t>
      </w:r>
      <w:r>
        <w:rPr/>
        <w:t>Azərbaycan</w:t>
      </w:r>
      <w:r>
        <w:rPr>
          <w:spacing w:val="40"/>
        </w:rPr>
        <w:t> </w:t>
      </w:r>
      <w:r>
        <w:rPr/>
        <w:t>Respublikasının</w:t>
      </w:r>
      <w:r>
        <w:rPr>
          <w:spacing w:val="40"/>
        </w:rPr>
        <w:t> </w:t>
      </w:r>
      <w:r>
        <w:rPr/>
        <w:t>hüdudlarından</w:t>
      </w:r>
      <w:r>
        <w:rPr>
          <w:spacing w:val="40"/>
        </w:rPr>
        <w:t> </w:t>
      </w:r>
      <w:r>
        <w:rPr/>
        <w:t>kənara</w:t>
      </w:r>
      <w:r>
        <w:rPr>
          <w:spacing w:val="40"/>
        </w:rPr>
        <w:t> </w:t>
      </w:r>
      <w:r>
        <w:rPr/>
        <w:t>məcburi</w:t>
      </w:r>
      <w:r>
        <w:rPr>
          <w:spacing w:val="40"/>
        </w:rPr>
        <w:t> </w:t>
      </w:r>
      <w:r>
        <w:rPr/>
        <w:t>çıxarma cəzası tətbiq edilmiş şəxsin Azərbaycan Respublikasına gəlmək hüququ onun məhkumluğu ödənilənədək və ya götürülənədək məhdudlaşdırılır. </w:t>
      </w:r>
      <w:r>
        <w:rPr>
          <w:b/>
          <w:color w:val="0000FF"/>
          <w:position w:val="13"/>
          <w:sz w:val="15"/>
          <w:u w:val="single" w:color="0000FF"/>
        </w:rPr>
        <w:t>[50]</w:t>
      </w:r>
    </w:p>
    <w:p>
      <w:pPr>
        <w:pStyle w:val="ListParagraph"/>
        <w:numPr>
          <w:ilvl w:val="1"/>
          <w:numId w:val="48"/>
        </w:numPr>
        <w:tabs>
          <w:tab w:pos="1357" w:val="left" w:leader="none"/>
        </w:tabs>
        <w:spacing w:line="254" w:lineRule="auto" w:before="0" w:after="0"/>
        <w:ind w:left="100" w:right="98" w:firstLine="444"/>
        <w:jc w:val="left"/>
        <w:rPr>
          <w:sz w:val="19"/>
        </w:rPr>
      </w:pPr>
      <w:r>
        <w:rPr>
          <w:sz w:val="19"/>
        </w:rPr>
        <w:t>Azərbaycan</w:t>
      </w:r>
      <w:r>
        <w:rPr>
          <w:spacing w:val="78"/>
          <w:w w:val="150"/>
          <w:sz w:val="19"/>
        </w:rPr>
        <w:t> </w:t>
      </w:r>
      <w:r>
        <w:rPr>
          <w:sz w:val="19"/>
        </w:rPr>
        <w:t>Respublikasının</w:t>
      </w:r>
      <w:r>
        <w:rPr>
          <w:spacing w:val="78"/>
          <w:w w:val="150"/>
          <w:sz w:val="19"/>
        </w:rPr>
        <w:t> </w:t>
      </w:r>
      <w:r>
        <w:rPr>
          <w:sz w:val="19"/>
        </w:rPr>
        <w:t>hüdudlarından</w:t>
      </w:r>
      <w:r>
        <w:rPr>
          <w:spacing w:val="78"/>
          <w:w w:val="150"/>
          <w:sz w:val="19"/>
        </w:rPr>
        <w:t> </w:t>
      </w:r>
      <w:r>
        <w:rPr>
          <w:sz w:val="19"/>
        </w:rPr>
        <w:t>kənara</w:t>
      </w:r>
      <w:r>
        <w:rPr>
          <w:spacing w:val="78"/>
          <w:w w:val="150"/>
          <w:sz w:val="19"/>
        </w:rPr>
        <w:t> </w:t>
      </w:r>
      <w:r>
        <w:rPr>
          <w:sz w:val="19"/>
        </w:rPr>
        <w:t>məcburi</w:t>
      </w:r>
      <w:r>
        <w:rPr>
          <w:spacing w:val="78"/>
          <w:w w:val="150"/>
          <w:sz w:val="19"/>
        </w:rPr>
        <w:t> </w:t>
      </w:r>
      <w:r>
        <w:rPr>
          <w:sz w:val="19"/>
        </w:rPr>
        <w:t>çıxarma</w:t>
      </w:r>
      <w:r>
        <w:rPr>
          <w:spacing w:val="78"/>
          <w:w w:val="150"/>
          <w:sz w:val="19"/>
        </w:rPr>
        <w:t> </w:t>
      </w:r>
      <w:r>
        <w:rPr>
          <w:sz w:val="19"/>
        </w:rPr>
        <w:t>cəza</w:t>
      </w:r>
      <w:r>
        <w:rPr>
          <w:spacing w:val="78"/>
          <w:w w:val="150"/>
          <w:sz w:val="19"/>
        </w:rPr>
        <w:t> </w:t>
      </w:r>
      <w:r>
        <w:rPr>
          <w:sz w:val="19"/>
        </w:rPr>
        <w:t>növü aşağıdakı şəxslərə şamil edilmir:</w:t>
      </w:r>
    </w:p>
    <w:p>
      <w:pPr>
        <w:pStyle w:val="ListParagraph"/>
        <w:numPr>
          <w:ilvl w:val="2"/>
          <w:numId w:val="48"/>
        </w:numPr>
        <w:tabs>
          <w:tab w:pos="1642" w:val="left" w:leader="none"/>
          <w:tab w:pos="2972" w:val="left" w:leader="none"/>
          <w:tab w:pos="4071" w:val="left" w:leader="none"/>
          <w:tab w:pos="4939" w:val="left" w:leader="none"/>
          <w:tab w:pos="5923" w:val="left" w:leader="none"/>
          <w:tab w:pos="7022" w:val="left" w:leader="none"/>
          <w:tab w:pos="8352" w:val="left" w:leader="none"/>
          <w:tab w:pos="8989" w:val="left" w:leader="none"/>
          <w:tab w:pos="9510" w:val="left" w:leader="none"/>
        </w:tabs>
        <w:spacing w:line="254" w:lineRule="auto" w:before="0" w:after="0"/>
        <w:ind w:left="100" w:right="99" w:firstLine="444"/>
        <w:jc w:val="left"/>
        <w:rPr>
          <w:sz w:val="19"/>
        </w:rPr>
      </w:pPr>
      <w:r>
        <w:rPr>
          <w:spacing w:val="-2"/>
          <w:sz w:val="19"/>
        </w:rPr>
        <w:t>barəsində</w:t>
      </w:r>
      <w:r>
        <w:rPr>
          <w:sz w:val="19"/>
        </w:rPr>
        <w:tab/>
      </w:r>
      <w:r>
        <w:rPr>
          <w:spacing w:val="-2"/>
          <w:sz w:val="19"/>
        </w:rPr>
        <w:t>ittiham</w:t>
      </w:r>
      <w:r>
        <w:rPr>
          <w:sz w:val="19"/>
        </w:rPr>
        <w:tab/>
      </w:r>
      <w:r>
        <w:rPr>
          <w:spacing w:val="-2"/>
          <w:sz w:val="19"/>
        </w:rPr>
        <w:t>hökmü</w:t>
      </w:r>
      <w:r>
        <w:rPr>
          <w:sz w:val="19"/>
        </w:rPr>
        <w:tab/>
      </w:r>
      <w:r>
        <w:rPr>
          <w:spacing w:val="-2"/>
          <w:sz w:val="19"/>
        </w:rPr>
        <w:t>qanuni</w:t>
      </w:r>
      <w:r>
        <w:rPr>
          <w:sz w:val="19"/>
        </w:rPr>
        <w:tab/>
      </w:r>
      <w:r>
        <w:rPr>
          <w:spacing w:val="-2"/>
          <w:sz w:val="19"/>
        </w:rPr>
        <w:t>qüvvəyə</w:t>
      </w:r>
      <w:r>
        <w:rPr>
          <w:sz w:val="19"/>
        </w:rPr>
        <w:tab/>
      </w:r>
      <w:r>
        <w:rPr>
          <w:spacing w:val="-2"/>
          <w:sz w:val="19"/>
        </w:rPr>
        <w:t>minənədək</w:t>
      </w:r>
      <w:r>
        <w:rPr>
          <w:sz w:val="19"/>
        </w:rPr>
        <w:tab/>
      </w:r>
      <w:r>
        <w:rPr>
          <w:spacing w:val="-4"/>
          <w:sz w:val="19"/>
        </w:rPr>
        <w:t>beş</w:t>
      </w:r>
      <w:r>
        <w:rPr>
          <w:sz w:val="19"/>
        </w:rPr>
        <w:tab/>
      </w:r>
      <w:r>
        <w:rPr>
          <w:spacing w:val="-6"/>
          <w:sz w:val="19"/>
        </w:rPr>
        <w:t>il</w:t>
      </w:r>
      <w:r>
        <w:rPr>
          <w:sz w:val="19"/>
        </w:rPr>
        <w:tab/>
      </w:r>
      <w:r>
        <w:rPr>
          <w:spacing w:val="-2"/>
          <w:sz w:val="19"/>
        </w:rPr>
        <w:t>Azərbaycan </w:t>
      </w:r>
      <w:r>
        <w:rPr>
          <w:sz w:val="19"/>
        </w:rPr>
        <w:t>Respublikasının ərazisində daimi yaşayan şəxslərə;</w:t>
      </w:r>
    </w:p>
    <w:p>
      <w:pPr>
        <w:pStyle w:val="ListParagraph"/>
        <w:numPr>
          <w:ilvl w:val="2"/>
          <w:numId w:val="48"/>
        </w:numPr>
        <w:tabs>
          <w:tab w:pos="1528" w:val="left" w:leader="none"/>
        </w:tabs>
        <w:spacing w:line="254" w:lineRule="auto" w:before="0" w:after="0"/>
        <w:ind w:left="100" w:right="104" w:firstLine="444"/>
        <w:jc w:val="left"/>
        <w:rPr>
          <w:sz w:val="19"/>
        </w:rPr>
      </w:pPr>
      <w:r>
        <w:rPr>
          <w:sz w:val="19"/>
        </w:rPr>
        <w:t>barəsində</w:t>
      </w:r>
      <w:r>
        <w:rPr>
          <w:spacing w:val="40"/>
          <w:sz w:val="19"/>
        </w:rPr>
        <w:t> </w:t>
      </w:r>
      <w:r>
        <w:rPr>
          <w:sz w:val="19"/>
        </w:rPr>
        <w:t>ittiham</w:t>
      </w:r>
      <w:r>
        <w:rPr>
          <w:spacing w:val="40"/>
          <w:sz w:val="19"/>
        </w:rPr>
        <w:t> </w:t>
      </w:r>
      <w:r>
        <w:rPr>
          <w:sz w:val="19"/>
        </w:rPr>
        <w:t>hökmü</w:t>
      </w:r>
      <w:r>
        <w:rPr>
          <w:spacing w:val="40"/>
          <w:sz w:val="19"/>
        </w:rPr>
        <w:t> </w:t>
      </w:r>
      <w:r>
        <w:rPr>
          <w:sz w:val="19"/>
        </w:rPr>
        <w:t>qanuni</w:t>
      </w:r>
      <w:r>
        <w:rPr>
          <w:spacing w:val="40"/>
          <w:sz w:val="19"/>
        </w:rPr>
        <w:t> </w:t>
      </w:r>
      <w:r>
        <w:rPr>
          <w:sz w:val="19"/>
        </w:rPr>
        <w:t>qüvvəyə</w:t>
      </w:r>
      <w:r>
        <w:rPr>
          <w:spacing w:val="40"/>
          <w:sz w:val="19"/>
        </w:rPr>
        <w:t> </w:t>
      </w:r>
      <w:r>
        <w:rPr>
          <w:sz w:val="19"/>
        </w:rPr>
        <w:t>minənədək</w:t>
      </w:r>
      <w:r>
        <w:rPr>
          <w:spacing w:val="40"/>
          <w:sz w:val="19"/>
        </w:rPr>
        <w:t> </w:t>
      </w:r>
      <w:r>
        <w:rPr>
          <w:sz w:val="19"/>
        </w:rPr>
        <w:t>Azərbaycan</w:t>
      </w:r>
      <w:r>
        <w:rPr>
          <w:spacing w:val="40"/>
          <w:sz w:val="19"/>
        </w:rPr>
        <w:t> </w:t>
      </w:r>
      <w:r>
        <w:rPr>
          <w:sz w:val="19"/>
        </w:rPr>
        <w:t>Respublikasının vətəndaşı ilə nikahda olan şəxslərə;</w:t>
      </w:r>
    </w:p>
    <w:p>
      <w:pPr>
        <w:pStyle w:val="ListParagraph"/>
        <w:numPr>
          <w:ilvl w:val="2"/>
          <w:numId w:val="48"/>
        </w:numPr>
        <w:tabs>
          <w:tab w:pos="1462" w:val="left" w:leader="none"/>
        </w:tabs>
        <w:spacing w:line="240" w:lineRule="auto" w:before="0" w:after="0"/>
        <w:ind w:left="1462" w:right="0" w:hanging="918"/>
        <w:jc w:val="left"/>
        <w:rPr>
          <w:sz w:val="19"/>
        </w:rPr>
      </w:pPr>
      <w:r>
        <w:rPr>
          <w:sz w:val="19"/>
        </w:rPr>
        <w:t>Azərbaycan</w:t>
      </w:r>
      <w:r>
        <w:rPr>
          <w:spacing w:val="3"/>
          <w:sz w:val="19"/>
        </w:rPr>
        <w:t> </w:t>
      </w:r>
      <w:r>
        <w:rPr>
          <w:sz w:val="19"/>
        </w:rPr>
        <w:t>Respublikasında</w:t>
      </w:r>
      <w:r>
        <w:rPr>
          <w:spacing w:val="4"/>
          <w:sz w:val="19"/>
        </w:rPr>
        <w:t> </w:t>
      </w:r>
      <w:r>
        <w:rPr>
          <w:sz w:val="19"/>
        </w:rPr>
        <w:t>doğulmuş</w:t>
      </w:r>
      <w:r>
        <w:rPr>
          <w:spacing w:val="3"/>
          <w:sz w:val="19"/>
        </w:rPr>
        <w:t> </w:t>
      </w:r>
      <w:r>
        <w:rPr>
          <w:spacing w:val="-2"/>
          <w:sz w:val="19"/>
        </w:rPr>
        <w:t>şəxslərə;</w:t>
      </w:r>
    </w:p>
    <w:p>
      <w:pPr>
        <w:pStyle w:val="ListParagraph"/>
        <w:numPr>
          <w:ilvl w:val="2"/>
          <w:numId w:val="48"/>
        </w:numPr>
        <w:tabs>
          <w:tab w:pos="1462" w:val="left" w:leader="none"/>
        </w:tabs>
        <w:spacing w:line="240" w:lineRule="auto" w:before="0" w:after="0"/>
        <w:ind w:left="1462" w:right="0" w:hanging="918"/>
        <w:jc w:val="left"/>
        <w:rPr>
          <w:sz w:val="19"/>
        </w:rPr>
      </w:pPr>
      <w:r>
        <w:rPr>
          <w:sz w:val="19"/>
        </w:rPr>
        <w:t>valideynlərindən</w:t>
      </w:r>
      <w:r>
        <w:rPr>
          <w:spacing w:val="3"/>
          <w:sz w:val="19"/>
        </w:rPr>
        <w:t> </w:t>
      </w:r>
      <w:r>
        <w:rPr>
          <w:sz w:val="19"/>
        </w:rPr>
        <w:t>biri</w:t>
      </w:r>
      <w:r>
        <w:rPr>
          <w:spacing w:val="3"/>
          <w:sz w:val="19"/>
        </w:rPr>
        <w:t> </w:t>
      </w:r>
      <w:r>
        <w:rPr>
          <w:sz w:val="19"/>
        </w:rPr>
        <w:t>Azərbaycan</w:t>
      </w:r>
      <w:r>
        <w:rPr>
          <w:spacing w:val="4"/>
          <w:sz w:val="19"/>
        </w:rPr>
        <w:t> </w:t>
      </w:r>
      <w:r>
        <w:rPr>
          <w:sz w:val="19"/>
        </w:rPr>
        <w:t>Respublikasının</w:t>
      </w:r>
      <w:r>
        <w:rPr>
          <w:spacing w:val="3"/>
          <w:sz w:val="19"/>
        </w:rPr>
        <w:t> </w:t>
      </w:r>
      <w:r>
        <w:rPr>
          <w:sz w:val="19"/>
        </w:rPr>
        <w:t>vətəndaşı</w:t>
      </w:r>
      <w:r>
        <w:rPr>
          <w:spacing w:val="3"/>
          <w:sz w:val="19"/>
        </w:rPr>
        <w:t> </w:t>
      </w:r>
      <w:r>
        <w:rPr>
          <w:sz w:val="19"/>
        </w:rPr>
        <w:t>olan</w:t>
      </w:r>
      <w:r>
        <w:rPr>
          <w:spacing w:val="4"/>
          <w:sz w:val="19"/>
        </w:rPr>
        <w:t> </w:t>
      </w:r>
      <w:r>
        <w:rPr>
          <w:spacing w:val="-2"/>
          <w:sz w:val="19"/>
        </w:rPr>
        <w:t>şəxslərə;</w:t>
      </w:r>
    </w:p>
    <w:p>
      <w:pPr>
        <w:pStyle w:val="ListParagraph"/>
        <w:numPr>
          <w:ilvl w:val="2"/>
          <w:numId w:val="48"/>
        </w:numPr>
        <w:tabs>
          <w:tab w:pos="1515" w:val="left" w:leader="none"/>
        </w:tabs>
        <w:spacing w:line="254" w:lineRule="auto" w:before="13" w:after="0"/>
        <w:ind w:left="100" w:right="104" w:firstLine="444"/>
        <w:jc w:val="left"/>
        <w:rPr>
          <w:sz w:val="19"/>
        </w:rPr>
      </w:pPr>
      <w:r>
        <w:rPr>
          <w:sz w:val="19"/>
        </w:rPr>
        <w:t>qaçqın</w:t>
      </w:r>
      <w:r>
        <w:rPr>
          <w:spacing w:val="40"/>
          <w:sz w:val="19"/>
        </w:rPr>
        <w:t> </w:t>
      </w:r>
      <w:r>
        <w:rPr>
          <w:sz w:val="19"/>
        </w:rPr>
        <w:t>statusuna</w:t>
      </w:r>
      <w:r>
        <w:rPr>
          <w:spacing w:val="40"/>
          <w:sz w:val="19"/>
        </w:rPr>
        <w:t> </w:t>
      </w:r>
      <w:r>
        <w:rPr>
          <w:sz w:val="19"/>
        </w:rPr>
        <w:t>malik</w:t>
      </w:r>
      <w:r>
        <w:rPr>
          <w:spacing w:val="40"/>
          <w:sz w:val="19"/>
        </w:rPr>
        <w:t> </w:t>
      </w:r>
      <w:r>
        <w:rPr>
          <w:sz w:val="19"/>
        </w:rPr>
        <w:t>olan</w:t>
      </w:r>
      <w:r>
        <w:rPr>
          <w:spacing w:val="40"/>
          <w:sz w:val="19"/>
        </w:rPr>
        <w:t> </w:t>
      </w:r>
      <w:r>
        <w:rPr>
          <w:sz w:val="19"/>
        </w:rPr>
        <w:t>və</w:t>
      </w:r>
      <w:r>
        <w:rPr>
          <w:spacing w:val="40"/>
          <w:sz w:val="19"/>
        </w:rPr>
        <w:t> </w:t>
      </w:r>
      <w:r>
        <w:rPr>
          <w:sz w:val="19"/>
        </w:rPr>
        <w:t>ya</w:t>
      </w:r>
      <w:r>
        <w:rPr>
          <w:spacing w:val="40"/>
          <w:sz w:val="19"/>
        </w:rPr>
        <w:t> </w:t>
      </w:r>
      <w:r>
        <w:rPr>
          <w:sz w:val="19"/>
        </w:rPr>
        <w:t>Azərbaycan</w:t>
      </w:r>
      <w:r>
        <w:rPr>
          <w:spacing w:val="40"/>
          <w:sz w:val="19"/>
        </w:rPr>
        <w:t> </w:t>
      </w:r>
      <w:r>
        <w:rPr>
          <w:sz w:val="19"/>
        </w:rPr>
        <w:t>Respublikası</w:t>
      </w:r>
      <w:r>
        <w:rPr>
          <w:spacing w:val="40"/>
          <w:sz w:val="19"/>
        </w:rPr>
        <w:t> </w:t>
      </w:r>
      <w:r>
        <w:rPr>
          <w:sz w:val="19"/>
        </w:rPr>
        <w:t>tərəfindən</w:t>
      </w:r>
      <w:r>
        <w:rPr>
          <w:spacing w:val="40"/>
          <w:sz w:val="19"/>
        </w:rPr>
        <w:t> </w:t>
      </w:r>
      <w:r>
        <w:rPr>
          <w:sz w:val="19"/>
        </w:rPr>
        <w:t>siyasi sığınacaq verilmiş şəxslərə;</w:t>
      </w:r>
    </w:p>
    <w:p>
      <w:pPr>
        <w:pStyle w:val="ListParagraph"/>
        <w:numPr>
          <w:ilvl w:val="2"/>
          <w:numId w:val="48"/>
        </w:numPr>
        <w:tabs>
          <w:tab w:pos="1471" w:val="left" w:leader="none"/>
        </w:tabs>
        <w:spacing w:line="232" w:lineRule="auto" w:before="4" w:after="0"/>
        <w:ind w:left="100" w:right="97" w:firstLine="444"/>
        <w:jc w:val="left"/>
        <w:rPr>
          <w:rFonts w:ascii="Times New Roman" w:hAnsi="Times New Roman"/>
          <w:b/>
          <w:i/>
          <w:sz w:val="19"/>
        </w:rPr>
      </w:pPr>
      <w:r>
        <w:rPr>
          <w:spacing w:val="-2"/>
          <w:w w:val="105"/>
          <w:sz w:val="19"/>
        </w:rPr>
        <w:t>himayəsində</w:t>
      </w:r>
      <w:r>
        <w:rPr>
          <w:spacing w:val="-22"/>
          <w:w w:val="105"/>
          <w:sz w:val="19"/>
        </w:rPr>
        <w:t> </w:t>
      </w:r>
      <w:r>
        <w:rPr>
          <w:spacing w:val="-2"/>
          <w:w w:val="105"/>
          <w:sz w:val="19"/>
        </w:rPr>
        <w:t>Azərbaycan</w:t>
      </w:r>
      <w:r>
        <w:rPr>
          <w:spacing w:val="-23"/>
          <w:w w:val="105"/>
          <w:sz w:val="19"/>
        </w:rPr>
        <w:t> </w:t>
      </w:r>
      <w:r>
        <w:rPr>
          <w:spacing w:val="-2"/>
          <w:w w:val="105"/>
          <w:sz w:val="19"/>
        </w:rPr>
        <w:t>Respublikasının</w:t>
      </w:r>
      <w:r>
        <w:rPr>
          <w:spacing w:val="-22"/>
          <w:w w:val="105"/>
          <w:sz w:val="19"/>
        </w:rPr>
        <w:t> </w:t>
      </w:r>
      <w:r>
        <w:rPr>
          <w:spacing w:val="-2"/>
          <w:w w:val="105"/>
          <w:sz w:val="19"/>
        </w:rPr>
        <w:t>vətəndaşı</w:t>
      </w:r>
      <w:r>
        <w:rPr>
          <w:spacing w:val="-23"/>
          <w:w w:val="105"/>
          <w:sz w:val="19"/>
        </w:rPr>
        <w:t> </w:t>
      </w:r>
      <w:r>
        <w:rPr>
          <w:spacing w:val="-2"/>
          <w:w w:val="105"/>
          <w:sz w:val="19"/>
        </w:rPr>
        <w:t>olan</w:t>
      </w:r>
      <w:r>
        <w:rPr>
          <w:spacing w:val="-22"/>
          <w:w w:val="105"/>
          <w:sz w:val="19"/>
        </w:rPr>
        <w:t> </w:t>
      </w:r>
      <w:r>
        <w:rPr>
          <w:spacing w:val="-2"/>
          <w:w w:val="105"/>
          <w:sz w:val="19"/>
        </w:rPr>
        <w:t>yetkinlik</w:t>
      </w:r>
      <w:r>
        <w:rPr>
          <w:spacing w:val="-23"/>
          <w:w w:val="105"/>
          <w:sz w:val="19"/>
        </w:rPr>
        <w:t> </w:t>
      </w:r>
      <w:r>
        <w:rPr>
          <w:spacing w:val="-2"/>
          <w:w w:val="105"/>
          <w:sz w:val="19"/>
        </w:rPr>
        <w:t>yaşına</w:t>
      </w:r>
      <w:r>
        <w:rPr>
          <w:spacing w:val="-22"/>
          <w:w w:val="105"/>
          <w:sz w:val="19"/>
        </w:rPr>
        <w:t> </w:t>
      </w:r>
      <w:r>
        <w:rPr>
          <w:spacing w:val="-2"/>
          <w:w w:val="105"/>
          <w:sz w:val="19"/>
        </w:rPr>
        <w:t>çatmayan </w:t>
      </w:r>
      <w:r>
        <w:rPr>
          <w:w w:val="105"/>
          <w:sz w:val="19"/>
        </w:rPr>
        <w:t>uşağı, fəaliyyət qabiliyyəti olmayan və ya</w:t>
      </w:r>
      <w:r>
        <w:rPr>
          <w:spacing w:val="-71"/>
          <w:w w:val="105"/>
          <w:sz w:val="19"/>
        </w:rPr>
        <w:t> </w:t>
      </w:r>
      <w:r>
        <w:rPr>
          <w:rFonts w:ascii="Times New Roman" w:hAnsi="Times New Roman"/>
          <w:b/>
          <w:i/>
          <w:color w:val="202428"/>
          <w:w w:val="105"/>
          <w:sz w:val="19"/>
        </w:rPr>
        <w:t>orqanizmin funksiyalarının 81-100 faiz pozulmasına gör</w:t>
      </w:r>
      <w:r>
        <w:rPr>
          <w:rFonts w:ascii="Arial" w:hAnsi="Arial"/>
          <w:i/>
          <w:color w:val="202428"/>
          <w:w w:val="105"/>
          <w:sz w:val="19"/>
        </w:rPr>
        <w:t>ə ə</w:t>
      </w:r>
      <w:r>
        <w:rPr>
          <w:rFonts w:ascii="Times New Roman" w:hAnsi="Times New Roman"/>
          <w:b/>
          <w:i/>
          <w:color w:val="202428"/>
          <w:w w:val="105"/>
          <w:sz w:val="19"/>
        </w:rPr>
        <w:t>lilliyi</w:t>
      </w:r>
    </w:p>
    <w:p>
      <w:pPr>
        <w:spacing w:line="124" w:lineRule="exact" w:before="24"/>
        <w:ind w:left="0" w:right="2724" w:firstLine="0"/>
        <w:jc w:val="center"/>
        <w:rPr>
          <w:b/>
          <w:sz w:val="15"/>
        </w:rPr>
      </w:pPr>
      <w:r>
        <w:rPr>
          <w:b/>
          <w:color w:val="0000FF"/>
          <w:spacing w:val="-4"/>
          <w:w w:val="105"/>
          <w:sz w:val="15"/>
          <w:u w:val="single" w:color="0000FF"/>
        </w:rPr>
        <w:t>[51]</w:t>
      </w:r>
    </w:p>
    <w:p>
      <w:pPr>
        <w:spacing w:line="190" w:lineRule="exact" w:before="0"/>
        <w:ind w:left="100" w:right="0" w:firstLine="0"/>
        <w:jc w:val="both"/>
        <w:rPr>
          <w:sz w:val="19"/>
        </w:rPr>
      </w:pPr>
      <w:r>
        <w:rPr>
          <w:rFonts w:ascii="Times New Roman" w:hAnsi="Times New Roman"/>
          <w:b/>
          <w:i/>
          <w:color w:val="202428"/>
          <w:w w:val="110"/>
          <w:sz w:val="19"/>
        </w:rPr>
        <w:t>mü</w:t>
      </w:r>
      <w:r>
        <w:rPr>
          <w:rFonts w:ascii="Arial" w:hAnsi="Arial"/>
          <w:i/>
          <w:color w:val="202428"/>
          <w:w w:val="110"/>
          <w:sz w:val="19"/>
        </w:rPr>
        <w:t>ə</w:t>
      </w:r>
      <w:r>
        <w:rPr>
          <w:rFonts w:ascii="Times New Roman" w:hAnsi="Times New Roman"/>
          <w:b/>
          <w:i/>
          <w:color w:val="202428"/>
          <w:w w:val="110"/>
          <w:sz w:val="19"/>
        </w:rPr>
        <w:t>yy</w:t>
      </w:r>
      <w:r>
        <w:rPr>
          <w:rFonts w:ascii="Arial" w:hAnsi="Arial"/>
          <w:i/>
          <w:color w:val="202428"/>
          <w:w w:val="110"/>
          <w:sz w:val="19"/>
        </w:rPr>
        <w:t>ə</w:t>
      </w:r>
      <w:r>
        <w:rPr>
          <w:rFonts w:ascii="Times New Roman" w:hAnsi="Times New Roman"/>
          <w:b/>
          <w:i/>
          <w:color w:val="202428"/>
          <w:w w:val="110"/>
          <w:sz w:val="19"/>
        </w:rPr>
        <w:t>n</w:t>
      </w:r>
      <w:r>
        <w:rPr>
          <w:rFonts w:ascii="Times New Roman" w:hAnsi="Times New Roman"/>
          <w:b/>
          <w:i/>
          <w:color w:val="202428"/>
          <w:spacing w:val="-14"/>
          <w:w w:val="110"/>
          <w:sz w:val="19"/>
        </w:rPr>
        <w:t> </w:t>
      </w:r>
      <w:r>
        <w:rPr>
          <w:rFonts w:ascii="Times New Roman" w:hAnsi="Times New Roman"/>
          <w:b/>
          <w:i/>
          <w:color w:val="202428"/>
          <w:w w:val="110"/>
          <w:sz w:val="19"/>
        </w:rPr>
        <w:t>edilmi</w:t>
      </w:r>
      <w:r>
        <w:rPr>
          <w:rFonts w:ascii="Arial" w:hAnsi="Arial"/>
          <w:i/>
          <w:color w:val="202428"/>
          <w:w w:val="110"/>
          <w:sz w:val="19"/>
        </w:rPr>
        <w:t>ş</w:t>
      </w:r>
      <w:r>
        <w:rPr>
          <w:rFonts w:ascii="Arial" w:hAnsi="Arial"/>
          <w:i/>
          <w:color w:val="202428"/>
          <w:spacing w:val="-15"/>
          <w:w w:val="110"/>
          <w:sz w:val="19"/>
        </w:rPr>
        <w:t> </w:t>
      </w:r>
      <w:r>
        <w:rPr>
          <w:rFonts w:ascii="Arial" w:hAnsi="Arial"/>
          <w:i/>
          <w:color w:val="202428"/>
          <w:w w:val="110"/>
          <w:sz w:val="19"/>
        </w:rPr>
        <w:t>şə</w:t>
      </w:r>
      <w:r>
        <w:rPr>
          <w:rFonts w:ascii="Times New Roman" w:hAnsi="Times New Roman"/>
          <w:b/>
          <w:i/>
          <w:color w:val="202428"/>
          <w:w w:val="110"/>
          <w:sz w:val="19"/>
        </w:rPr>
        <w:t>xs</w:t>
      </w:r>
      <w:r>
        <w:rPr>
          <w:rFonts w:ascii="Times New Roman" w:hAnsi="Times New Roman"/>
          <w:b/>
          <w:i/>
          <w:color w:val="202428"/>
          <w:spacing w:val="48"/>
          <w:w w:val="110"/>
          <w:sz w:val="19"/>
        </w:rPr>
        <w:t> </w:t>
      </w:r>
      <w:r>
        <w:rPr>
          <w:w w:val="110"/>
          <w:sz w:val="19"/>
        </w:rPr>
        <w:t>olan</w:t>
      </w:r>
      <w:r>
        <w:rPr>
          <w:spacing w:val="-19"/>
          <w:w w:val="110"/>
          <w:sz w:val="19"/>
        </w:rPr>
        <w:t> </w:t>
      </w:r>
      <w:r>
        <w:rPr>
          <w:spacing w:val="-2"/>
          <w:w w:val="110"/>
          <w:sz w:val="19"/>
        </w:rPr>
        <w:t>şəxslərə;</w:t>
      </w:r>
    </w:p>
    <w:p>
      <w:pPr>
        <w:pStyle w:val="ListParagraph"/>
        <w:numPr>
          <w:ilvl w:val="2"/>
          <w:numId w:val="48"/>
        </w:numPr>
        <w:tabs>
          <w:tab w:pos="1510" w:val="left" w:leader="none"/>
        </w:tabs>
        <w:spacing w:line="261" w:lineRule="auto" w:before="12" w:after="0"/>
        <w:ind w:left="100" w:right="98" w:firstLine="444"/>
        <w:jc w:val="both"/>
        <w:rPr>
          <w:b/>
          <w:position w:val="13"/>
          <w:sz w:val="15"/>
        </w:rPr>
      </w:pPr>
      <w:r>
        <w:rPr>
          <w:sz w:val="19"/>
        </w:rPr>
        <w:t>məcburi çıxarıldığı zaman gedəcəyi ölkədə işgəncəyə və ya təqibə məruz qala biləcəyinə ciddi əsaslar olduğu ehtimal edilən</w:t>
      </w:r>
      <w:r>
        <w:rPr>
          <w:spacing w:val="-2"/>
          <w:sz w:val="19"/>
        </w:rPr>
        <w:t> </w:t>
      </w:r>
      <w:r>
        <w:rPr>
          <w:sz w:val="19"/>
        </w:rPr>
        <w:t>və ya məcburi çıxarılması milli təhlükəsizliyin təmin edilməsi mənafeyinə zidd olan şəxslərə. </w:t>
      </w:r>
      <w:r>
        <w:rPr>
          <w:b/>
          <w:color w:val="0000FF"/>
          <w:position w:val="13"/>
          <w:sz w:val="15"/>
          <w:u w:val="single" w:color="0000FF"/>
        </w:rPr>
        <w:t>[52]</w:t>
      </w:r>
    </w:p>
    <w:p>
      <w:pPr>
        <w:pStyle w:val="ListParagraph"/>
        <w:numPr>
          <w:ilvl w:val="1"/>
          <w:numId w:val="48"/>
        </w:numPr>
        <w:tabs>
          <w:tab w:pos="1408" w:val="left" w:leader="none"/>
        </w:tabs>
        <w:spacing w:line="256" w:lineRule="auto" w:before="0" w:after="0"/>
        <w:ind w:left="100" w:right="101" w:firstLine="444"/>
        <w:jc w:val="both"/>
        <w:rPr>
          <w:position w:val="14"/>
          <w:sz w:val="19"/>
        </w:rPr>
      </w:pPr>
      <w:r>
        <w:rPr>
          <w:sz w:val="19"/>
        </w:rPr>
        <w:t>Azərbaycan Respublikasının tərəfdar çıxdığı beynəlxalq müqavilələrlə bu Məcəllənin 52.1-52.2-ci</w:t>
      </w:r>
      <w:r>
        <w:rPr>
          <w:spacing w:val="40"/>
          <w:sz w:val="19"/>
        </w:rPr>
        <w:t> </w:t>
      </w:r>
      <w:r>
        <w:rPr>
          <w:sz w:val="19"/>
        </w:rPr>
        <w:t>maddələri</w:t>
      </w:r>
      <w:r>
        <w:rPr>
          <w:spacing w:val="40"/>
          <w:sz w:val="19"/>
        </w:rPr>
        <w:t> </w:t>
      </w:r>
      <w:r>
        <w:rPr>
          <w:sz w:val="19"/>
        </w:rPr>
        <w:t>arasında</w:t>
      </w:r>
      <w:r>
        <w:rPr>
          <w:spacing w:val="40"/>
          <w:sz w:val="19"/>
        </w:rPr>
        <w:t> </w:t>
      </w:r>
      <w:r>
        <w:rPr>
          <w:sz w:val="19"/>
        </w:rPr>
        <w:t>ziddiyyət</w:t>
      </w:r>
      <w:r>
        <w:rPr>
          <w:spacing w:val="40"/>
          <w:sz w:val="19"/>
        </w:rPr>
        <w:t> </w:t>
      </w:r>
      <w:r>
        <w:rPr>
          <w:sz w:val="19"/>
        </w:rPr>
        <w:t>yaranarsa</w:t>
      </w:r>
      <w:r>
        <w:rPr>
          <w:spacing w:val="40"/>
          <w:sz w:val="19"/>
        </w:rPr>
        <w:t> </w:t>
      </w:r>
      <w:r>
        <w:rPr>
          <w:sz w:val="19"/>
        </w:rPr>
        <w:t>beynəlxalq</w:t>
      </w:r>
      <w:r>
        <w:rPr>
          <w:spacing w:val="40"/>
          <w:sz w:val="19"/>
        </w:rPr>
        <w:t> </w:t>
      </w:r>
      <w:r>
        <w:rPr>
          <w:sz w:val="19"/>
        </w:rPr>
        <w:t>müqavilələr tətbiq edilir. </w:t>
      </w:r>
      <w:r>
        <w:rPr>
          <w:color w:val="0000FF"/>
          <w:position w:val="14"/>
          <w:sz w:val="19"/>
          <w:u w:val="single" w:color="0000FF"/>
        </w:rPr>
        <w:t>[53]</w:t>
      </w:r>
    </w:p>
    <w:p>
      <w:pPr>
        <w:pStyle w:val="BodyText"/>
        <w:spacing w:before="1"/>
        <w:rPr>
          <w:sz w:val="6"/>
        </w:rPr>
      </w:pPr>
      <w:r>
        <w:rPr>
          <w:sz w:val="6"/>
        </w:rPr>
        <mc:AlternateContent>
          <mc:Choice Requires="wps">
            <w:drawing>
              <wp:anchor distT="0" distB="0" distL="0" distR="0" allowOverlap="1" layoutInCell="1" locked="0" behindDoc="1" simplePos="0" relativeHeight="487590912">
                <wp:simplePos x="0" y="0"/>
                <wp:positionH relativeFrom="page">
                  <wp:posOffset>704945</wp:posOffset>
                </wp:positionH>
                <wp:positionV relativeFrom="paragraph">
                  <wp:posOffset>59621</wp:posOffset>
                </wp:positionV>
                <wp:extent cx="7683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76835" cy="1270"/>
                        </a:xfrm>
                        <a:custGeom>
                          <a:avLst/>
                          <a:gdLst/>
                          <a:ahLst/>
                          <a:cxnLst/>
                          <a:rect l="l" t="t" r="r" b="b"/>
                          <a:pathLst>
                            <a:path w="76835" h="0">
                              <a:moveTo>
                                <a:pt x="0" y="0"/>
                              </a:moveTo>
                              <a:lnTo>
                                <a:pt x="76221"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507534pt;margin-top:4.694582pt;width:6.05pt;height:.1pt;mso-position-horizontal-relative:page;mso-position-vertical-relative:paragraph;z-index:-15725568;mso-wrap-distance-left:0;mso-wrap-distance-right:0" id="docshape7" coordorigin="1110,94" coordsize="121,0" path="m1110,94l1230,94e" filled="false" stroked="true" strokeweight=".600167pt" strokecolor="#000000">
                <v:path arrowok="t"/>
                <v:stroke dashstyle="solid"/>
                <w10:wrap type="topAndBottom"/>
              </v:shape>
            </w:pict>
          </mc:Fallback>
        </mc:AlternateContent>
      </w:r>
    </w:p>
    <w:p>
      <w:pPr>
        <w:spacing w:line="114" w:lineRule="exact" w:before="127"/>
        <w:ind w:left="0" w:right="1404" w:firstLine="0"/>
        <w:jc w:val="center"/>
        <w:rPr>
          <w:b/>
          <w:sz w:val="15"/>
        </w:rPr>
      </w:pPr>
      <w:r>
        <w:rPr>
          <w:b/>
          <w:color w:val="0000FF"/>
          <w:spacing w:val="-4"/>
          <w:w w:val="105"/>
          <w:sz w:val="15"/>
          <w:u w:val="single" w:color="0000FF"/>
        </w:rPr>
        <w:t>[54]</w:t>
      </w:r>
    </w:p>
    <w:p>
      <w:pPr>
        <w:spacing w:line="200" w:lineRule="exact" w:before="0"/>
        <w:ind w:left="544" w:right="0" w:firstLine="0"/>
        <w:jc w:val="left"/>
        <w:rPr>
          <w:rFonts w:ascii="Palatino Linotype" w:hAnsi="Palatino Linotype"/>
          <w:b/>
          <w:i/>
          <w:sz w:val="19"/>
        </w:rPr>
      </w:pPr>
      <w:r>
        <w:rPr>
          <w:rFonts w:ascii="Times New Roman" w:hAnsi="Times New Roman"/>
          <w:b/>
          <w:i/>
          <w:w w:val="105"/>
          <w:sz w:val="19"/>
        </w:rPr>
        <w:t>Madd</w:t>
      </w:r>
      <w:r>
        <w:rPr>
          <w:rFonts w:ascii="Arial" w:hAnsi="Arial"/>
          <w:i/>
          <w:w w:val="105"/>
          <w:sz w:val="19"/>
        </w:rPr>
        <w:t>ə</w:t>
      </w:r>
      <w:r>
        <w:rPr>
          <w:rFonts w:ascii="Arial" w:hAnsi="Arial"/>
          <w:i/>
          <w:spacing w:val="-9"/>
          <w:w w:val="105"/>
          <w:sz w:val="19"/>
        </w:rPr>
        <w:t> </w:t>
      </w:r>
      <w:r>
        <w:rPr>
          <w:rFonts w:ascii="Times New Roman" w:hAnsi="Times New Roman"/>
          <w:b/>
          <w:i/>
          <w:w w:val="105"/>
          <w:sz w:val="19"/>
        </w:rPr>
        <w:t>52-1.</w:t>
      </w:r>
      <w:r>
        <w:rPr>
          <w:rFonts w:ascii="Times New Roman" w:hAnsi="Times New Roman"/>
          <w:b/>
          <w:i/>
          <w:spacing w:val="7"/>
          <w:w w:val="105"/>
          <w:sz w:val="19"/>
        </w:rPr>
        <w:t> </w:t>
      </w:r>
      <w:r>
        <w:rPr>
          <w:rFonts w:ascii="Palatino Linotype" w:hAnsi="Palatino Linotype"/>
          <w:b/>
          <w:i/>
          <w:w w:val="105"/>
          <w:sz w:val="19"/>
        </w:rPr>
        <w:t>Azadlı</w:t>
      </w:r>
      <w:r>
        <w:rPr>
          <w:rFonts w:ascii="Arial" w:hAnsi="Arial"/>
          <w:b/>
          <w:i/>
          <w:w w:val="105"/>
          <w:sz w:val="19"/>
        </w:rPr>
        <w:t>ğ</w:t>
      </w:r>
      <w:r>
        <w:rPr>
          <w:rFonts w:ascii="Palatino Linotype" w:hAnsi="Palatino Linotype"/>
          <w:b/>
          <w:i/>
          <w:w w:val="105"/>
          <w:sz w:val="19"/>
        </w:rPr>
        <w:t>ın</w:t>
      </w:r>
      <w:r>
        <w:rPr>
          <w:rFonts w:ascii="Palatino Linotype" w:hAnsi="Palatino Linotype"/>
          <w:b/>
          <w:i/>
          <w:spacing w:val="-7"/>
          <w:w w:val="105"/>
          <w:sz w:val="19"/>
        </w:rPr>
        <w:t> </w:t>
      </w:r>
      <w:r>
        <w:rPr>
          <w:rFonts w:ascii="Palatino Linotype" w:hAnsi="Palatino Linotype"/>
          <w:b/>
          <w:i/>
          <w:spacing w:val="-2"/>
          <w:w w:val="105"/>
          <w:sz w:val="19"/>
        </w:rPr>
        <w:t>m</w:t>
      </w:r>
      <w:r>
        <w:rPr>
          <w:rFonts w:ascii="Arial" w:hAnsi="Arial"/>
          <w:b/>
          <w:i/>
          <w:spacing w:val="-2"/>
          <w:w w:val="105"/>
          <w:sz w:val="19"/>
        </w:rPr>
        <w:t>ə</w:t>
      </w:r>
      <w:r>
        <w:rPr>
          <w:rFonts w:ascii="Palatino Linotype" w:hAnsi="Palatino Linotype"/>
          <w:b/>
          <w:i/>
          <w:spacing w:val="-2"/>
          <w:w w:val="105"/>
          <w:sz w:val="19"/>
        </w:rPr>
        <w:t>hdudla</w:t>
      </w:r>
      <w:r>
        <w:rPr>
          <w:rFonts w:ascii="Arial" w:hAnsi="Arial"/>
          <w:b/>
          <w:i/>
          <w:spacing w:val="-2"/>
          <w:w w:val="105"/>
          <w:sz w:val="19"/>
        </w:rPr>
        <w:t>ş</w:t>
      </w:r>
      <w:r>
        <w:rPr>
          <w:rFonts w:ascii="Palatino Linotype" w:hAnsi="Palatino Linotype"/>
          <w:b/>
          <w:i/>
          <w:spacing w:val="-2"/>
          <w:w w:val="105"/>
          <w:sz w:val="19"/>
        </w:rPr>
        <w:t>dırılması</w:t>
      </w:r>
    </w:p>
    <w:p>
      <w:pPr>
        <w:spacing w:line="249" w:lineRule="auto" w:before="221"/>
        <w:ind w:left="100" w:right="97" w:firstLine="444"/>
        <w:jc w:val="both"/>
        <w:rPr>
          <w:rFonts w:ascii="Times New Roman" w:hAnsi="Times New Roman"/>
          <w:b/>
          <w:i/>
          <w:sz w:val="19"/>
        </w:rPr>
      </w:pPr>
      <w:r>
        <w:rPr>
          <w:rFonts w:ascii="Times New Roman" w:hAnsi="Times New Roman"/>
          <w:b/>
          <w:i/>
          <w:w w:val="115"/>
          <w:sz w:val="19"/>
        </w:rPr>
        <w:t>52-1.1.</w:t>
      </w:r>
      <w:r>
        <w:rPr>
          <w:rFonts w:ascii="Times New Roman" w:hAnsi="Times New Roman"/>
          <w:b/>
          <w:i/>
          <w:w w:val="115"/>
          <w:sz w:val="19"/>
        </w:rPr>
        <w:t> Azadlı</w:t>
      </w:r>
      <w:r>
        <w:rPr>
          <w:rFonts w:ascii="Arial" w:hAnsi="Arial"/>
          <w:i/>
          <w:w w:val="115"/>
          <w:sz w:val="19"/>
        </w:rPr>
        <w:t>ğ</w:t>
      </w:r>
      <w:r>
        <w:rPr>
          <w:rFonts w:ascii="Times New Roman" w:hAnsi="Times New Roman"/>
          <w:b/>
          <w:i/>
          <w:w w:val="115"/>
          <w:sz w:val="19"/>
        </w:rPr>
        <w:t>ın</w:t>
      </w:r>
      <w:r>
        <w:rPr>
          <w:rFonts w:ascii="Times New Roman" w:hAnsi="Times New Roman"/>
          <w:b/>
          <w:i/>
          <w:w w:val="115"/>
          <w:sz w:val="19"/>
        </w:rPr>
        <w:t> m</w:t>
      </w:r>
      <w:r>
        <w:rPr>
          <w:rFonts w:ascii="Arial" w:hAnsi="Arial"/>
          <w:i/>
          <w:w w:val="115"/>
          <w:sz w:val="19"/>
        </w:rPr>
        <w:t>ə</w:t>
      </w:r>
      <w:r>
        <w:rPr>
          <w:rFonts w:ascii="Times New Roman" w:hAnsi="Times New Roman"/>
          <w:b/>
          <w:i/>
          <w:w w:val="115"/>
          <w:sz w:val="19"/>
        </w:rPr>
        <w:t>hdudla</w:t>
      </w:r>
      <w:r>
        <w:rPr>
          <w:rFonts w:ascii="Arial" w:hAnsi="Arial"/>
          <w:i/>
          <w:w w:val="115"/>
          <w:sz w:val="19"/>
        </w:rPr>
        <w:t>ş</w:t>
      </w:r>
      <w:r>
        <w:rPr>
          <w:rFonts w:ascii="Times New Roman" w:hAnsi="Times New Roman"/>
          <w:b/>
          <w:i/>
          <w:w w:val="115"/>
          <w:sz w:val="19"/>
        </w:rPr>
        <w:t>dırılması</w:t>
      </w:r>
      <w:r>
        <w:rPr>
          <w:rFonts w:ascii="Times New Roman" w:hAnsi="Times New Roman"/>
          <w:b/>
          <w:i/>
          <w:w w:val="115"/>
          <w:sz w:val="19"/>
        </w:rPr>
        <w:t> c</w:t>
      </w:r>
      <w:r>
        <w:rPr>
          <w:rFonts w:ascii="Arial" w:hAnsi="Arial"/>
          <w:i/>
          <w:w w:val="115"/>
          <w:sz w:val="19"/>
        </w:rPr>
        <w:t>ə</w:t>
      </w:r>
      <w:r>
        <w:rPr>
          <w:rFonts w:ascii="Times New Roman" w:hAnsi="Times New Roman"/>
          <w:b/>
          <w:i/>
          <w:w w:val="115"/>
          <w:sz w:val="19"/>
        </w:rPr>
        <w:t>zası</w:t>
      </w:r>
      <w:r>
        <w:rPr>
          <w:rFonts w:ascii="Times New Roman" w:hAnsi="Times New Roman"/>
          <w:b/>
          <w:i/>
          <w:w w:val="115"/>
          <w:sz w:val="19"/>
        </w:rPr>
        <w:t> m</w:t>
      </w:r>
      <w:r>
        <w:rPr>
          <w:rFonts w:ascii="Arial" w:hAnsi="Arial"/>
          <w:i/>
          <w:w w:val="115"/>
          <w:sz w:val="19"/>
        </w:rPr>
        <w:t>ə</w:t>
      </w:r>
      <w:r>
        <w:rPr>
          <w:rFonts w:ascii="Times New Roman" w:hAnsi="Times New Roman"/>
          <w:b/>
          <w:i/>
          <w:w w:val="115"/>
          <w:sz w:val="19"/>
        </w:rPr>
        <w:t>hkumun</w:t>
      </w:r>
      <w:r>
        <w:rPr>
          <w:rFonts w:ascii="Times New Roman" w:hAnsi="Times New Roman"/>
          <w:b/>
          <w:i/>
          <w:w w:val="115"/>
          <w:sz w:val="19"/>
        </w:rPr>
        <w:t> c</w:t>
      </w:r>
      <w:r>
        <w:rPr>
          <w:rFonts w:ascii="Arial" w:hAnsi="Arial"/>
          <w:i/>
          <w:w w:val="115"/>
          <w:sz w:val="19"/>
        </w:rPr>
        <w:t>ə</w:t>
      </w:r>
      <w:r>
        <w:rPr>
          <w:rFonts w:ascii="Times New Roman" w:hAnsi="Times New Roman"/>
          <w:b/>
          <w:i/>
          <w:w w:val="115"/>
          <w:sz w:val="19"/>
        </w:rPr>
        <w:t>miyy</w:t>
      </w:r>
      <w:r>
        <w:rPr>
          <w:rFonts w:ascii="Arial" w:hAnsi="Arial"/>
          <w:i/>
          <w:w w:val="115"/>
          <w:sz w:val="19"/>
        </w:rPr>
        <w:t>ə</w:t>
      </w:r>
      <w:r>
        <w:rPr>
          <w:rFonts w:ascii="Times New Roman" w:hAnsi="Times New Roman"/>
          <w:b/>
          <w:i/>
          <w:w w:val="115"/>
          <w:sz w:val="19"/>
        </w:rPr>
        <w:t>td</w:t>
      </w:r>
      <w:r>
        <w:rPr>
          <w:rFonts w:ascii="Arial" w:hAnsi="Arial"/>
          <w:i/>
          <w:w w:val="115"/>
          <w:sz w:val="19"/>
        </w:rPr>
        <w:t>ə</w:t>
      </w:r>
      <w:r>
        <w:rPr>
          <w:rFonts w:ascii="Times New Roman" w:hAnsi="Times New Roman"/>
          <w:b/>
          <w:i/>
          <w:w w:val="115"/>
          <w:sz w:val="19"/>
        </w:rPr>
        <w:t>n</w:t>
      </w:r>
      <w:r>
        <w:rPr>
          <w:rFonts w:ascii="Times New Roman" w:hAnsi="Times New Roman"/>
          <w:b/>
          <w:i/>
          <w:w w:val="115"/>
          <w:sz w:val="19"/>
        </w:rPr>
        <w:t> tam</w:t>
      </w:r>
      <w:r>
        <w:rPr>
          <w:rFonts w:ascii="Times New Roman" w:hAnsi="Times New Roman"/>
          <w:b/>
          <w:i/>
          <w:w w:val="115"/>
          <w:sz w:val="19"/>
        </w:rPr>
        <w:t> t</w:t>
      </w:r>
      <w:r>
        <w:rPr>
          <w:rFonts w:ascii="Arial" w:hAnsi="Arial"/>
          <w:i/>
          <w:w w:val="115"/>
          <w:sz w:val="19"/>
        </w:rPr>
        <w:t>ə</w:t>
      </w:r>
      <w:r>
        <w:rPr>
          <w:rFonts w:ascii="Times New Roman" w:hAnsi="Times New Roman"/>
          <w:b/>
          <w:i/>
          <w:w w:val="115"/>
          <w:sz w:val="19"/>
        </w:rPr>
        <w:t>crid</w:t>
      </w:r>
      <w:r>
        <w:rPr>
          <w:rFonts w:ascii="Times New Roman" w:hAnsi="Times New Roman"/>
          <w:b/>
          <w:i/>
          <w:w w:val="115"/>
          <w:sz w:val="19"/>
        </w:rPr>
        <w:t> olunmadan</w:t>
      </w:r>
      <w:r>
        <w:rPr>
          <w:rFonts w:ascii="Times New Roman" w:hAnsi="Times New Roman"/>
          <w:b/>
          <w:i/>
          <w:w w:val="115"/>
          <w:sz w:val="19"/>
        </w:rPr>
        <w:t> ya</w:t>
      </w:r>
      <w:r>
        <w:rPr>
          <w:rFonts w:ascii="Arial" w:hAnsi="Arial"/>
          <w:i/>
          <w:w w:val="115"/>
          <w:sz w:val="19"/>
        </w:rPr>
        <w:t>ş</w:t>
      </w:r>
      <w:r>
        <w:rPr>
          <w:rFonts w:ascii="Times New Roman" w:hAnsi="Times New Roman"/>
          <w:b/>
          <w:i/>
          <w:w w:val="115"/>
          <w:sz w:val="19"/>
        </w:rPr>
        <w:t>ayı</w:t>
      </w:r>
      <w:r>
        <w:rPr>
          <w:rFonts w:ascii="Arial" w:hAnsi="Arial"/>
          <w:i/>
          <w:w w:val="115"/>
          <w:sz w:val="19"/>
        </w:rPr>
        <w:t>ş</w:t>
      </w:r>
      <w:r>
        <w:rPr>
          <w:rFonts w:ascii="Arial" w:hAnsi="Arial"/>
          <w:i/>
          <w:spacing w:val="-5"/>
          <w:w w:val="115"/>
          <w:sz w:val="19"/>
        </w:rPr>
        <w:t> </w:t>
      </w:r>
      <w:r>
        <w:rPr>
          <w:rFonts w:ascii="Times New Roman" w:hAnsi="Times New Roman"/>
          <w:b/>
          <w:i/>
          <w:w w:val="115"/>
          <w:sz w:val="19"/>
        </w:rPr>
        <w:t>yeri</w:t>
      </w:r>
      <w:r>
        <w:rPr>
          <w:rFonts w:ascii="Times New Roman" w:hAnsi="Times New Roman"/>
          <w:b/>
          <w:i/>
          <w:w w:val="115"/>
          <w:sz w:val="19"/>
        </w:rPr>
        <w:t> üzr</w:t>
      </w:r>
      <w:r>
        <w:rPr>
          <w:rFonts w:ascii="Arial" w:hAnsi="Arial"/>
          <w:i/>
          <w:w w:val="115"/>
          <w:sz w:val="19"/>
        </w:rPr>
        <w:t>ə </w:t>
      </w:r>
      <w:r>
        <w:rPr>
          <w:rFonts w:ascii="Times New Roman" w:hAnsi="Times New Roman"/>
          <w:b/>
          <w:i/>
          <w:spacing w:val="-2"/>
          <w:w w:val="115"/>
          <w:sz w:val="19"/>
        </w:rPr>
        <w:t>n</w:t>
      </w:r>
      <w:r>
        <w:rPr>
          <w:rFonts w:ascii="Arial" w:hAnsi="Arial"/>
          <w:i/>
          <w:spacing w:val="-2"/>
          <w:w w:val="115"/>
          <w:sz w:val="19"/>
        </w:rPr>
        <w:t>ə</w:t>
      </w:r>
      <w:r>
        <w:rPr>
          <w:rFonts w:ascii="Times New Roman" w:hAnsi="Times New Roman"/>
          <w:b/>
          <w:i/>
          <w:spacing w:val="-2"/>
          <w:w w:val="115"/>
          <w:sz w:val="19"/>
        </w:rPr>
        <w:t>zar</w:t>
      </w:r>
      <w:r>
        <w:rPr>
          <w:rFonts w:ascii="Arial" w:hAnsi="Arial"/>
          <w:i/>
          <w:spacing w:val="-2"/>
          <w:w w:val="115"/>
          <w:sz w:val="19"/>
        </w:rPr>
        <w:t>ə</w:t>
      </w:r>
      <w:r>
        <w:rPr>
          <w:rFonts w:ascii="Times New Roman" w:hAnsi="Times New Roman"/>
          <w:b/>
          <w:i/>
          <w:spacing w:val="-2"/>
          <w:w w:val="115"/>
          <w:sz w:val="19"/>
        </w:rPr>
        <w:t>t altında saxlanılmasından ibar</w:t>
      </w:r>
      <w:r>
        <w:rPr>
          <w:rFonts w:ascii="Arial" w:hAnsi="Arial"/>
          <w:i/>
          <w:spacing w:val="-2"/>
          <w:w w:val="115"/>
          <w:sz w:val="19"/>
        </w:rPr>
        <w:t>ə</w:t>
      </w:r>
      <w:r>
        <w:rPr>
          <w:rFonts w:ascii="Times New Roman" w:hAnsi="Times New Roman"/>
          <w:b/>
          <w:i/>
          <w:spacing w:val="-2"/>
          <w:w w:val="115"/>
          <w:sz w:val="19"/>
        </w:rPr>
        <w:t>tdir. M</w:t>
      </w:r>
      <w:r>
        <w:rPr>
          <w:rFonts w:ascii="Arial" w:hAnsi="Arial"/>
          <w:i/>
          <w:spacing w:val="-2"/>
          <w:w w:val="115"/>
          <w:sz w:val="19"/>
        </w:rPr>
        <w:t>ə</w:t>
      </w:r>
      <w:r>
        <w:rPr>
          <w:rFonts w:ascii="Times New Roman" w:hAnsi="Times New Roman"/>
          <w:b/>
          <w:i/>
          <w:spacing w:val="-2"/>
          <w:w w:val="115"/>
          <w:sz w:val="19"/>
        </w:rPr>
        <w:t>hk</w:t>
      </w:r>
      <w:r>
        <w:rPr>
          <w:rFonts w:ascii="Arial" w:hAnsi="Arial"/>
          <w:i/>
          <w:spacing w:val="-2"/>
          <w:w w:val="115"/>
          <w:sz w:val="19"/>
        </w:rPr>
        <w:t>ə</w:t>
      </w:r>
      <w:r>
        <w:rPr>
          <w:rFonts w:ascii="Times New Roman" w:hAnsi="Times New Roman"/>
          <w:b/>
          <w:i/>
          <w:spacing w:val="-2"/>
          <w:w w:val="115"/>
          <w:sz w:val="19"/>
        </w:rPr>
        <w:t>m</w:t>
      </w:r>
      <w:r>
        <w:rPr>
          <w:rFonts w:ascii="Arial" w:hAnsi="Arial"/>
          <w:i/>
          <w:spacing w:val="-2"/>
          <w:w w:val="115"/>
          <w:sz w:val="19"/>
        </w:rPr>
        <w:t>ə</w:t>
      </w:r>
      <w:r>
        <w:rPr>
          <w:rFonts w:ascii="Arial" w:hAnsi="Arial"/>
          <w:i/>
          <w:spacing w:val="-5"/>
          <w:w w:val="115"/>
          <w:sz w:val="19"/>
        </w:rPr>
        <w:t> </w:t>
      </w:r>
      <w:r>
        <w:rPr>
          <w:rFonts w:ascii="Times New Roman" w:hAnsi="Times New Roman"/>
          <w:b/>
          <w:i/>
          <w:spacing w:val="-2"/>
          <w:w w:val="115"/>
          <w:sz w:val="19"/>
        </w:rPr>
        <w:t>azadlı</w:t>
      </w:r>
      <w:r>
        <w:rPr>
          <w:rFonts w:ascii="Arial" w:hAnsi="Arial"/>
          <w:i/>
          <w:spacing w:val="-2"/>
          <w:w w:val="115"/>
          <w:sz w:val="19"/>
        </w:rPr>
        <w:t>ğ</w:t>
      </w:r>
      <w:r>
        <w:rPr>
          <w:rFonts w:ascii="Times New Roman" w:hAnsi="Times New Roman"/>
          <w:b/>
          <w:i/>
          <w:spacing w:val="-2"/>
          <w:w w:val="115"/>
          <w:sz w:val="19"/>
        </w:rPr>
        <w:t>ın m</w:t>
      </w:r>
      <w:r>
        <w:rPr>
          <w:rFonts w:ascii="Arial" w:hAnsi="Arial"/>
          <w:i/>
          <w:spacing w:val="-2"/>
          <w:w w:val="115"/>
          <w:sz w:val="19"/>
        </w:rPr>
        <w:t>ə</w:t>
      </w:r>
      <w:r>
        <w:rPr>
          <w:rFonts w:ascii="Times New Roman" w:hAnsi="Times New Roman"/>
          <w:b/>
          <w:i/>
          <w:spacing w:val="-2"/>
          <w:w w:val="115"/>
          <w:sz w:val="19"/>
        </w:rPr>
        <w:t>hdudla</w:t>
      </w:r>
      <w:r>
        <w:rPr>
          <w:rFonts w:ascii="Arial" w:hAnsi="Arial"/>
          <w:i/>
          <w:spacing w:val="-2"/>
          <w:w w:val="115"/>
          <w:sz w:val="19"/>
        </w:rPr>
        <w:t>ş</w:t>
      </w:r>
      <w:r>
        <w:rPr>
          <w:rFonts w:ascii="Times New Roman" w:hAnsi="Times New Roman"/>
          <w:b/>
          <w:i/>
          <w:spacing w:val="-2"/>
          <w:w w:val="115"/>
          <w:sz w:val="19"/>
        </w:rPr>
        <w:t>dırılması c</w:t>
      </w:r>
      <w:r>
        <w:rPr>
          <w:rFonts w:ascii="Arial" w:hAnsi="Arial"/>
          <w:i/>
          <w:spacing w:val="-2"/>
          <w:w w:val="115"/>
          <w:sz w:val="19"/>
        </w:rPr>
        <w:t>ə</w:t>
      </w:r>
      <w:r>
        <w:rPr>
          <w:rFonts w:ascii="Times New Roman" w:hAnsi="Times New Roman"/>
          <w:b/>
          <w:i/>
          <w:spacing w:val="-2"/>
          <w:w w:val="115"/>
          <w:sz w:val="19"/>
        </w:rPr>
        <w:t>zası t</w:t>
      </w:r>
      <w:r>
        <w:rPr>
          <w:rFonts w:ascii="Arial" w:hAnsi="Arial"/>
          <w:i/>
          <w:spacing w:val="-2"/>
          <w:w w:val="115"/>
          <w:sz w:val="19"/>
        </w:rPr>
        <w:t>ə</w:t>
      </w:r>
      <w:r>
        <w:rPr>
          <w:rFonts w:ascii="Times New Roman" w:hAnsi="Times New Roman"/>
          <w:b/>
          <w:i/>
          <w:spacing w:val="-2"/>
          <w:w w:val="115"/>
          <w:sz w:val="19"/>
        </w:rPr>
        <w:t>yin edilmi</w:t>
      </w:r>
      <w:r>
        <w:rPr>
          <w:rFonts w:ascii="Arial" w:hAnsi="Arial"/>
          <w:i/>
          <w:spacing w:val="-2"/>
          <w:w w:val="115"/>
          <w:sz w:val="19"/>
        </w:rPr>
        <w:t>ş</w:t>
      </w:r>
      <w:r>
        <w:rPr>
          <w:rFonts w:ascii="Arial" w:hAnsi="Arial"/>
          <w:i/>
          <w:spacing w:val="-5"/>
          <w:w w:val="115"/>
          <w:sz w:val="19"/>
        </w:rPr>
        <w:t> </w:t>
      </w:r>
      <w:r>
        <w:rPr>
          <w:rFonts w:ascii="Times New Roman" w:hAnsi="Times New Roman"/>
          <w:b/>
          <w:i/>
          <w:spacing w:val="-2"/>
          <w:w w:val="115"/>
          <w:sz w:val="19"/>
        </w:rPr>
        <w:t>m</w:t>
      </w:r>
      <w:r>
        <w:rPr>
          <w:rFonts w:ascii="Arial" w:hAnsi="Arial"/>
          <w:i/>
          <w:spacing w:val="-2"/>
          <w:w w:val="115"/>
          <w:sz w:val="19"/>
        </w:rPr>
        <w:t>ə</w:t>
      </w:r>
      <w:r>
        <w:rPr>
          <w:rFonts w:ascii="Times New Roman" w:hAnsi="Times New Roman"/>
          <w:b/>
          <w:i/>
          <w:spacing w:val="-2"/>
          <w:w w:val="115"/>
          <w:sz w:val="19"/>
        </w:rPr>
        <w:t>hkumun </w:t>
      </w:r>
      <w:r>
        <w:rPr>
          <w:rFonts w:ascii="Times New Roman" w:hAnsi="Times New Roman"/>
          <w:b/>
          <w:i/>
          <w:w w:val="110"/>
          <w:sz w:val="19"/>
        </w:rPr>
        <w:t>ya</w:t>
      </w:r>
      <w:r>
        <w:rPr>
          <w:rFonts w:ascii="Arial" w:hAnsi="Arial"/>
          <w:i/>
          <w:w w:val="110"/>
          <w:sz w:val="19"/>
        </w:rPr>
        <w:t>ş</w:t>
      </w:r>
      <w:r>
        <w:rPr>
          <w:rFonts w:ascii="Times New Roman" w:hAnsi="Times New Roman"/>
          <w:b/>
          <w:i/>
          <w:w w:val="110"/>
          <w:sz w:val="19"/>
        </w:rPr>
        <w:t>ayı</w:t>
      </w:r>
      <w:r>
        <w:rPr>
          <w:rFonts w:ascii="Arial" w:hAnsi="Arial"/>
          <w:i/>
          <w:w w:val="110"/>
          <w:sz w:val="19"/>
        </w:rPr>
        <w:t>ş </w:t>
      </w:r>
      <w:r>
        <w:rPr>
          <w:rFonts w:ascii="Times New Roman" w:hAnsi="Times New Roman"/>
          <w:b/>
          <w:i/>
          <w:w w:val="110"/>
          <w:sz w:val="19"/>
        </w:rPr>
        <w:t>yerini (tamamil</w:t>
      </w:r>
      <w:r>
        <w:rPr>
          <w:rFonts w:ascii="Arial" w:hAnsi="Arial"/>
          <w:i/>
          <w:w w:val="110"/>
          <w:sz w:val="19"/>
        </w:rPr>
        <w:t>ə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 günün 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 vaxtlarında) v</w:t>
      </w:r>
      <w:r>
        <w:rPr>
          <w:rFonts w:ascii="Arial" w:hAnsi="Arial"/>
          <w:i/>
          <w:w w:val="110"/>
          <w:sz w:val="19"/>
        </w:rPr>
        <w:t>ə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 </w:t>
      </w:r>
      <w:r>
        <w:rPr>
          <w:rFonts w:ascii="Arial" w:hAnsi="Arial"/>
          <w:i/>
          <w:w w:val="110"/>
          <w:sz w:val="19"/>
        </w:rPr>
        <w:t>ə</w:t>
      </w:r>
      <w:r>
        <w:rPr>
          <w:rFonts w:ascii="Times New Roman" w:hAnsi="Times New Roman"/>
          <w:b/>
          <w:i/>
          <w:w w:val="110"/>
          <w:sz w:val="19"/>
        </w:rPr>
        <w:t>razi hüdudlarını t</w:t>
      </w:r>
      <w:r>
        <w:rPr>
          <w:rFonts w:ascii="Arial" w:hAnsi="Arial"/>
          <w:i/>
          <w:w w:val="110"/>
          <w:sz w:val="19"/>
        </w:rPr>
        <w:t>ə</w:t>
      </w:r>
      <w:r>
        <w:rPr>
          <w:rFonts w:ascii="Times New Roman" w:hAnsi="Times New Roman"/>
          <w:b/>
          <w:i/>
          <w:w w:val="110"/>
          <w:sz w:val="19"/>
        </w:rPr>
        <w:t>rk etm</w:t>
      </w:r>
      <w:r>
        <w:rPr>
          <w:rFonts w:ascii="Arial" w:hAnsi="Arial"/>
          <w:i/>
          <w:w w:val="110"/>
          <w:sz w:val="19"/>
        </w:rPr>
        <w:t>ə</w:t>
      </w:r>
      <w:r>
        <w:rPr>
          <w:rFonts w:ascii="Times New Roman" w:hAnsi="Times New Roman"/>
          <w:b/>
          <w:i/>
          <w:w w:val="110"/>
          <w:sz w:val="19"/>
        </w:rPr>
        <w:t>sin</w:t>
      </w:r>
      <w:r>
        <w:rPr>
          <w:rFonts w:ascii="Arial" w:hAnsi="Arial"/>
          <w:i/>
          <w:w w:val="110"/>
          <w:sz w:val="19"/>
        </w:rPr>
        <w:t>ə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hdudiyy</w:t>
      </w:r>
      <w:r>
        <w:rPr>
          <w:rFonts w:ascii="Arial" w:hAnsi="Arial"/>
          <w:i/>
          <w:w w:val="110"/>
          <w:sz w:val="19"/>
        </w:rPr>
        <w:t>ə</w:t>
      </w:r>
      <w:r>
        <w:rPr>
          <w:rFonts w:ascii="Times New Roman" w:hAnsi="Times New Roman"/>
          <w:b/>
          <w:i/>
          <w:w w:val="110"/>
          <w:sz w:val="19"/>
        </w:rPr>
        <w:t>t </w:t>
      </w:r>
      <w:r>
        <w:rPr>
          <w:rFonts w:ascii="Times New Roman" w:hAnsi="Times New Roman"/>
          <w:b/>
          <w:i/>
          <w:spacing w:val="-2"/>
          <w:w w:val="115"/>
          <w:sz w:val="19"/>
        </w:rPr>
        <w:t>qoyur.</w:t>
      </w:r>
    </w:p>
    <w:p>
      <w:pPr>
        <w:spacing w:line="249" w:lineRule="auto" w:before="1"/>
        <w:ind w:left="544" w:right="517" w:firstLine="0"/>
        <w:jc w:val="both"/>
        <w:rPr>
          <w:rFonts w:ascii="Times New Roman" w:hAnsi="Times New Roman"/>
          <w:b/>
          <w:i/>
          <w:sz w:val="19"/>
        </w:rPr>
      </w:pPr>
      <w:r>
        <w:rPr>
          <w:rFonts w:ascii="Times New Roman" w:hAnsi="Times New Roman"/>
          <w:b/>
          <w:i/>
          <w:w w:val="110"/>
          <w:sz w:val="19"/>
        </w:rPr>
        <w:t>52-1.2. Azadlı</w:t>
      </w:r>
      <w:r>
        <w:rPr>
          <w:rFonts w:ascii="Arial" w:hAnsi="Arial"/>
          <w:i/>
          <w:w w:val="110"/>
          <w:sz w:val="19"/>
        </w:rPr>
        <w:t>ğ</w:t>
      </w:r>
      <w:r>
        <w:rPr>
          <w:rFonts w:ascii="Times New Roman" w:hAnsi="Times New Roman"/>
          <w:b/>
          <w:i/>
          <w:w w:val="110"/>
          <w:sz w:val="19"/>
        </w:rPr>
        <w:t>ın 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 c</w:t>
      </w:r>
      <w:r>
        <w:rPr>
          <w:rFonts w:ascii="Arial" w:hAnsi="Arial"/>
          <w:i/>
          <w:w w:val="110"/>
          <w:sz w:val="19"/>
        </w:rPr>
        <w:t>ə</w:t>
      </w:r>
      <w:r>
        <w:rPr>
          <w:rFonts w:ascii="Times New Roman" w:hAnsi="Times New Roman"/>
          <w:b/>
          <w:i/>
          <w:w w:val="110"/>
          <w:sz w:val="19"/>
        </w:rPr>
        <w:t>zasına m</w:t>
      </w:r>
      <w:r>
        <w:rPr>
          <w:rFonts w:ascii="Arial" w:hAnsi="Arial"/>
          <w:i/>
          <w:w w:val="110"/>
          <w:sz w:val="19"/>
        </w:rPr>
        <w:t>ə</w:t>
      </w:r>
      <w:r>
        <w:rPr>
          <w:rFonts w:ascii="Times New Roman" w:hAnsi="Times New Roman"/>
          <w:b/>
          <w:i/>
          <w:w w:val="110"/>
          <w:sz w:val="19"/>
        </w:rPr>
        <w:t>hkum edilmi</w:t>
      </w:r>
      <w:r>
        <w:rPr>
          <w:rFonts w:ascii="Arial" w:hAnsi="Arial"/>
          <w:i/>
          <w:w w:val="110"/>
          <w:sz w:val="19"/>
        </w:rPr>
        <w:t>ş</w:t>
      </w:r>
      <w:r>
        <w:rPr>
          <w:rFonts w:ascii="Arial" w:hAnsi="Arial"/>
          <w:i/>
          <w:spacing w:val="-3"/>
          <w:w w:val="110"/>
          <w:sz w:val="19"/>
        </w:rPr>
        <w:t> </w:t>
      </w:r>
      <w:r>
        <w:rPr>
          <w:rFonts w:ascii="Arial" w:hAnsi="Arial"/>
          <w:i/>
          <w:w w:val="110"/>
          <w:sz w:val="19"/>
        </w:rPr>
        <w:t>şə</w:t>
      </w:r>
      <w:r>
        <w:rPr>
          <w:rFonts w:ascii="Times New Roman" w:hAnsi="Times New Roman"/>
          <w:b/>
          <w:i/>
          <w:w w:val="110"/>
          <w:sz w:val="19"/>
        </w:rPr>
        <w:t>xs a</w:t>
      </w:r>
      <w:r>
        <w:rPr>
          <w:rFonts w:ascii="Arial" w:hAnsi="Arial"/>
          <w:i/>
          <w:w w:val="110"/>
          <w:sz w:val="19"/>
        </w:rPr>
        <w:t>ş</w:t>
      </w:r>
      <w:r>
        <w:rPr>
          <w:rFonts w:ascii="Times New Roman" w:hAnsi="Times New Roman"/>
          <w:b/>
          <w:i/>
          <w:w w:val="110"/>
          <w:sz w:val="19"/>
        </w:rPr>
        <w:t>a</w:t>
      </w:r>
      <w:r>
        <w:rPr>
          <w:rFonts w:ascii="Arial" w:hAnsi="Arial"/>
          <w:i/>
          <w:w w:val="110"/>
          <w:sz w:val="19"/>
        </w:rPr>
        <w:t>ğ</w:t>
      </w:r>
      <w:r>
        <w:rPr>
          <w:rFonts w:ascii="Times New Roman" w:hAnsi="Times New Roman"/>
          <w:b/>
          <w:i/>
          <w:w w:val="110"/>
          <w:sz w:val="19"/>
        </w:rPr>
        <w:t>ıdakı 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 yerin</w:t>
      </w:r>
      <w:r>
        <w:rPr>
          <w:rFonts w:ascii="Arial" w:hAnsi="Arial"/>
          <w:i/>
          <w:w w:val="110"/>
          <w:sz w:val="19"/>
        </w:rPr>
        <w:t>ə</w:t>
      </w:r>
      <w:r>
        <w:rPr>
          <w:rFonts w:ascii="Arial" w:hAnsi="Arial"/>
          <w:i/>
          <w:spacing w:val="-3"/>
          <w:w w:val="110"/>
          <w:sz w:val="19"/>
        </w:rPr>
        <w:t> </w:t>
      </w:r>
      <w:r>
        <w:rPr>
          <w:rFonts w:ascii="Times New Roman" w:hAnsi="Times New Roman"/>
          <w:b/>
          <w:i/>
          <w:w w:val="110"/>
          <w:sz w:val="19"/>
        </w:rPr>
        <w:t>yetirm</w:t>
      </w:r>
      <w:r>
        <w:rPr>
          <w:rFonts w:ascii="Arial" w:hAnsi="Arial"/>
          <w:i/>
          <w:w w:val="110"/>
          <w:sz w:val="19"/>
        </w:rPr>
        <w:t>ə</w:t>
      </w:r>
      <w:r>
        <w:rPr>
          <w:rFonts w:ascii="Times New Roman" w:hAnsi="Times New Roman"/>
          <w:b/>
          <w:i/>
          <w:w w:val="110"/>
          <w:sz w:val="19"/>
        </w:rPr>
        <w:t>lidir: 52-1.2.1. ya</w:t>
      </w:r>
      <w:r>
        <w:rPr>
          <w:rFonts w:ascii="Arial" w:hAnsi="Arial"/>
          <w:i/>
          <w:w w:val="110"/>
          <w:sz w:val="19"/>
        </w:rPr>
        <w:t>ş</w:t>
      </w:r>
      <w:r>
        <w:rPr>
          <w:rFonts w:ascii="Times New Roman" w:hAnsi="Times New Roman"/>
          <w:b/>
          <w:i/>
          <w:w w:val="110"/>
          <w:sz w:val="19"/>
        </w:rPr>
        <w:t>ayı</w:t>
      </w:r>
      <w:r>
        <w:rPr>
          <w:rFonts w:ascii="Arial" w:hAnsi="Arial"/>
          <w:i/>
          <w:w w:val="110"/>
          <w:sz w:val="19"/>
        </w:rPr>
        <w:t>ş </w:t>
      </w:r>
      <w:r>
        <w:rPr>
          <w:rFonts w:ascii="Times New Roman" w:hAnsi="Times New Roman"/>
          <w:b/>
          <w:i/>
          <w:w w:val="110"/>
          <w:sz w:val="19"/>
        </w:rPr>
        <w:t>yerini tamamil</w:t>
      </w:r>
      <w:r>
        <w:rPr>
          <w:rFonts w:ascii="Arial" w:hAnsi="Arial"/>
          <w:i/>
          <w:w w:val="110"/>
          <w:sz w:val="19"/>
        </w:rPr>
        <w:t>ə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 günün 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 vaxtlarında t</w:t>
      </w:r>
      <w:r>
        <w:rPr>
          <w:rFonts w:ascii="Arial" w:hAnsi="Arial"/>
          <w:i/>
          <w:w w:val="110"/>
          <w:sz w:val="19"/>
        </w:rPr>
        <w:t>ə</w:t>
      </w:r>
      <w:r>
        <w:rPr>
          <w:rFonts w:ascii="Times New Roman" w:hAnsi="Times New Roman"/>
          <w:b/>
          <w:i/>
          <w:w w:val="110"/>
          <w:sz w:val="19"/>
        </w:rPr>
        <w:t>rk etm</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k;</w:t>
      </w:r>
    </w:p>
    <w:p>
      <w:pPr>
        <w:spacing w:line="249" w:lineRule="auto" w:before="0"/>
        <w:ind w:left="100" w:right="0" w:firstLine="444"/>
        <w:jc w:val="left"/>
        <w:rPr>
          <w:rFonts w:ascii="Times New Roman" w:hAnsi="Times New Roman"/>
          <w:b/>
          <w:i/>
          <w:sz w:val="19"/>
        </w:rPr>
      </w:pPr>
      <w:r>
        <w:rPr>
          <w:rFonts w:ascii="Times New Roman" w:hAnsi="Times New Roman"/>
          <w:b/>
          <w:i/>
          <w:w w:val="110"/>
          <w:sz w:val="19"/>
        </w:rPr>
        <w:t>52-1.2.2. elektron n</w:t>
      </w:r>
      <w:r>
        <w:rPr>
          <w:rFonts w:ascii="Arial" w:hAnsi="Arial"/>
          <w:i/>
          <w:w w:val="110"/>
          <w:sz w:val="19"/>
        </w:rPr>
        <w:t>ə</w:t>
      </w:r>
      <w:r>
        <w:rPr>
          <w:rFonts w:ascii="Times New Roman" w:hAnsi="Times New Roman"/>
          <w:b/>
          <w:i/>
          <w:w w:val="110"/>
          <w:sz w:val="19"/>
        </w:rPr>
        <w:t>zar</w:t>
      </w:r>
      <w:r>
        <w:rPr>
          <w:rFonts w:ascii="Arial" w:hAnsi="Arial"/>
          <w:i/>
          <w:w w:val="110"/>
          <w:sz w:val="19"/>
        </w:rPr>
        <w:t>ə</w:t>
      </w:r>
      <w:r>
        <w:rPr>
          <w:rFonts w:ascii="Times New Roman" w:hAnsi="Times New Roman"/>
          <w:b/>
          <w:i/>
          <w:w w:val="110"/>
          <w:sz w:val="19"/>
        </w:rPr>
        <w:t>t vasit</w:t>
      </w:r>
      <w:r>
        <w:rPr>
          <w:rFonts w:ascii="Arial" w:hAnsi="Arial"/>
          <w:i/>
          <w:w w:val="110"/>
          <w:sz w:val="19"/>
        </w:rPr>
        <w:t>ə</w:t>
      </w:r>
      <w:r>
        <w:rPr>
          <w:rFonts w:ascii="Times New Roman" w:hAnsi="Times New Roman"/>
          <w:b/>
          <w:i/>
          <w:w w:val="110"/>
          <w:sz w:val="19"/>
        </w:rPr>
        <w:t>sini g</w:t>
      </w:r>
      <w:r>
        <w:rPr>
          <w:rFonts w:ascii="Arial" w:hAnsi="Arial"/>
          <w:i/>
          <w:w w:val="110"/>
          <w:sz w:val="19"/>
        </w:rPr>
        <w:t>ə</w:t>
      </w:r>
      <w:r>
        <w:rPr>
          <w:rFonts w:ascii="Times New Roman" w:hAnsi="Times New Roman"/>
          <w:b/>
          <w:i/>
          <w:w w:val="110"/>
          <w:sz w:val="19"/>
        </w:rPr>
        <w:t>zdirm</w:t>
      </w:r>
      <w:r>
        <w:rPr>
          <w:rFonts w:ascii="Arial" w:hAnsi="Arial"/>
          <w:i/>
          <w:w w:val="110"/>
          <w:sz w:val="19"/>
        </w:rPr>
        <w:t>ə</w:t>
      </w:r>
      <w:r>
        <w:rPr>
          <w:rFonts w:ascii="Times New Roman" w:hAnsi="Times New Roman"/>
          <w:b/>
          <w:i/>
          <w:w w:val="110"/>
          <w:sz w:val="19"/>
        </w:rPr>
        <w:t>k v</w:t>
      </w:r>
      <w:r>
        <w:rPr>
          <w:rFonts w:ascii="Arial" w:hAnsi="Arial"/>
          <w:i/>
          <w:w w:val="110"/>
          <w:sz w:val="19"/>
        </w:rPr>
        <w:t>ə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min vasit</w:t>
      </w:r>
      <w:r>
        <w:rPr>
          <w:rFonts w:ascii="Arial" w:hAnsi="Arial"/>
          <w:i/>
          <w:w w:val="110"/>
          <w:sz w:val="19"/>
        </w:rPr>
        <w:t>ə</w:t>
      </w:r>
      <w:r>
        <w:rPr>
          <w:rFonts w:ascii="Times New Roman" w:hAnsi="Times New Roman"/>
          <w:b/>
          <w:i/>
          <w:w w:val="110"/>
          <w:sz w:val="19"/>
        </w:rPr>
        <w:t>nin i</w:t>
      </w:r>
      <w:r>
        <w:rPr>
          <w:rFonts w:ascii="Arial" w:hAnsi="Arial"/>
          <w:i/>
          <w:w w:val="110"/>
          <w:sz w:val="19"/>
        </w:rPr>
        <w:t>ş</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k v</w:t>
      </w:r>
      <w:r>
        <w:rPr>
          <w:rFonts w:ascii="Arial" w:hAnsi="Arial"/>
          <w:i/>
          <w:w w:val="110"/>
          <w:sz w:val="19"/>
        </w:rPr>
        <w:t>ə</w:t>
      </w:r>
      <w:r>
        <w:rPr>
          <w:rFonts w:ascii="Times New Roman" w:hAnsi="Times New Roman"/>
          <w:b/>
          <w:i/>
          <w:w w:val="110"/>
          <w:sz w:val="19"/>
        </w:rPr>
        <w:t>ziyy</w:t>
      </w:r>
      <w:r>
        <w:rPr>
          <w:rFonts w:ascii="Arial" w:hAnsi="Arial"/>
          <w:i/>
          <w:w w:val="110"/>
          <w:sz w:val="19"/>
        </w:rPr>
        <w:t>ə</w:t>
      </w:r>
      <w:r>
        <w:rPr>
          <w:rFonts w:ascii="Times New Roman" w:hAnsi="Times New Roman"/>
          <w:b/>
          <w:i/>
          <w:w w:val="110"/>
          <w:sz w:val="19"/>
        </w:rPr>
        <w:t>td</w:t>
      </w:r>
      <w:r>
        <w:rPr>
          <w:rFonts w:ascii="Arial" w:hAnsi="Arial"/>
          <w:i/>
          <w:w w:val="110"/>
          <w:sz w:val="19"/>
        </w:rPr>
        <w:t>ə </w:t>
      </w:r>
      <w:r>
        <w:rPr>
          <w:rFonts w:ascii="Times New Roman" w:hAnsi="Times New Roman"/>
          <w:b/>
          <w:i/>
          <w:w w:val="110"/>
          <w:sz w:val="19"/>
        </w:rPr>
        <w:t>saxlanılması üçün ona xidm</w:t>
      </w:r>
      <w:r>
        <w:rPr>
          <w:rFonts w:ascii="Arial" w:hAnsi="Arial"/>
          <w:i/>
          <w:w w:val="110"/>
          <w:sz w:val="19"/>
        </w:rPr>
        <w:t>ə</w:t>
      </w:r>
      <w:r>
        <w:rPr>
          <w:rFonts w:ascii="Times New Roman" w:hAnsi="Times New Roman"/>
          <w:b/>
          <w:i/>
          <w:w w:val="110"/>
          <w:sz w:val="19"/>
        </w:rPr>
        <w:t>t </w:t>
      </w:r>
      <w:r>
        <w:rPr>
          <w:rFonts w:ascii="Times New Roman" w:hAnsi="Times New Roman"/>
          <w:b/>
          <w:i/>
          <w:spacing w:val="-2"/>
          <w:w w:val="110"/>
          <w:sz w:val="19"/>
        </w:rPr>
        <w:t>etm</w:t>
      </w:r>
      <w:r>
        <w:rPr>
          <w:rFonts w:ascii="Arial" w:hAnsi="Arial"/>
          <w:i/>
          <w:spacing w:val="-2"/>
          <w:w w:val="110"/>
          <w:sz w:val="19"/>
        </w:rPr>
        <w:t>ə</w:t>
      </w:r>
      <w:r>
        <w:rPr>
          <w:rFonts w:ascii="Times New Roman" w:hAnsi="Times New Roman"/>
          <w:b/>
          <w:i/>
          <w:spacing w:val="-2"/>
          <w:w w:val="110"/>
          <w:sz w:val="19"/>
        </w:rPr>
        <w:t>k;</w:t>
      </w:r>
    </w:p>
    <w:p>
      <w:pPr>
        <w:spacing w:before="0"/>
        <w:ind w:left="544" w:right="0" w:firstLine="0"/>
        <w:jc w:val="left"/>
        <w:rPr>
          <w:rFonts w:ascii="Times New Roman" w:hAnsi="Times New Roman"/>
          <w:b/>
          <w:i/>
          <w:sz w:val="19"/>
        </w:rPr>
      </w:pPr>
      <w:r>
        <w:rPr>
          <w:rFonts w:ascii="Times New Roman" w:hAnsi="Times New Roman"/>
          <w:b/>
          <w:i/>
          <w:w w:val="110"/>
          <w:sz w:val="19"/>
        </w:rPr>
        <w:t>52-1.2.3.</w:t>
      </w:r>
      <w:r>
        <w:rPr>
          <w:rFonts w:ascii="Times New Roman" w:hAnsi="Times New Roman"/>
          <w:b/>
          <w:i/>
          <w:spacing w:val="-6"/>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hk</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nin</w:t>
      </w:r>
      <w:r>
        <w:rPr>
          <w:rFonts w:ascii="Times New Roman" w:hAnsi="Times New Roman"/>
          <w:b/>
          <w:i/>
          <w:spacing w:val="-5"/>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5"/>
          <w:w w:val="110"/>
          <w:sz w:val="19"/>
        </w:rPr>
        <w:t> </w:t>
      </w:r>
      <w:r>
        <w:rPr>
          <w:rFonts w:ascii="Times New Roman" w:hAnsi="Times New Roman"/>
          <w:b/>
          <w:i/>
          <w:w w:val="110"/>
          <w:sz w:val="19"/>
        </w:rPr>
        <w:t>etdiyi</w:t>
      </w:r>
      <w:r>
        <w:rPr>
          <w:rFonts w:ascii="Times New Roman" w:hAnsi="Times New Roman"/>
          <w:b/>
          <w:i/>
          <w:spacing w:val="-5"/>
          <w:w w:val="110"/>
          <w:sz w:val="19"/>
        </w:rPr>
        <w:t> </w:t>
      </w:r>
      <w:r>
        <w:rPr>
          <w:rFonts w:ascii="Arial" w:hAnsi="Arial"/>
          <w:i/>
          <w:w w:val="110"/>
          <w:sz w:val="19"/>
        </w:rPr>
        <w:t>ə</w:t>
      </w:r>
      <w:r>
        <w:rPr>
          <w:rFonts w:ascii="Times New Roman" w:hAnsi="Times New Roman"/>
          <w:b/>
          <w:i/>
          <w:w w:val="110"/>
          <w:sz w:val="19"/>
        </w:rPr>
        <w:t>razi</w:t>
      </w:r>
      <w:r>
        <w:rPr>
          <w:rFonts w:ascii="Times New Roman" w:hAnsi="Times New Roman"/>
          <w:b/>
          <w:i/>
          <w:spacing w:val="-5"/>
          <w:w w:val="110"/>
          <w:sz w:val="19"/>
        </w:rPr>
        <w:t> </w:t>
      </w:r>
      <w:r>
        <w:rPr>
          <w:rFonts w:ascii="Times New Roman" w:hAnsi="Times New Roman"/>
          <w:b/>
          <w:i/>
          <w:w w:val="110"/>
          <w:sz w:val="19"/>
        </w:rPr>
        <w:t>hüdudlarını</w:t>
      </w:r>
      <w:r>
        <w:rPr>
          <w:rFonts w:ascii="Times New Roman" w:hAnsi="Times New Roman"/>
          <w:b/>
          <w:i/>
          <w:spacing w:val="-5"/>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rk</w:t>
      </w:r>
      <w:r>
        <w:rPr>
          <w:rFonts w:ascii="Times New Roman" w:hAnsi="Times New Roman"/>
          <w:b/>
          <w:i/>
          <w:spacing w:val="-5"/>
          <w:w w:val="110"/>
          <w:sz w:val="19"/>
        </w:rPr>
        <w:t> </w:t>
      </w:r>
      <w:r>
        <w:rPr>
          <w:rFonts w:ascii="Times New Roman" w:hAnsi="Times New Roman"/>
          <w:b/>
          <w:i/>
          <w:spacing w:val="-2"/>
          <w:w w:val="110"/>
          <w:sz w:val="19"/>
        </w:rPr>
        <w:t>etm</w:t>
      </w:r>
      <w:r>
        <w:rPr>
          <w:rFonts w:ascii="Arial" w:hAnsi="Arial"/>
          <w:i/>
          <w:spacing w:val="-2"/>
          <w:w w:val="110"/>
          <w:sz w:val="19"/>
        </w:rPr>
        <w:t>ə</w:t>
      </w:r>
      <w:r>
        <w:rPr>
          <w:rFonts w:ascii="Times New Roman" w:hAnsi="Times New Roman"/>
          <w:b/>
          <w:i/>
          <w:spacing w:val="-2"/>
          <w:w w:val="110"/>
          <w:sz w:val="19"/>
        </w:rPr>
        <w:t>m</w:t>
      </w:r>
      <w:r>
        <w:rPr>
          <w:rFonts w:ascii="Arial" w:hAnsi="Arial"/>
          <w:i/>
          <w:spacing w:val="-2"/>
          <w:w w:val="110"/>
          <w:sz w:val="19"/>
        </w:rPr>
        <w:t>ə</w:t>
      </w:r>
      <w:r>
        <w:rPr>
          <w:rFonts w:ascii="Times New Roman" w:hAnsi="Times New Roman"/>
          <w:b/>
          <w:i/>
          <w:spacing w:val="-2"/>
          <w:w w:val="110"/>
          <w:sz w:val="19"/>
        </w:rPr>
        <w:t>k;</w:t>
      </w:r>
    </w:p>
    <w:p>
      <w:pPr>
        <w:spacing w:line="249" w:lineRule="auto" w:before="9"/>
        <w:ind w:left="100" w:right="0" w:firstLine="444"/>
        <w:jc w:val="left"/>
        <w:rPr>
          <w:rFonts w:ascii="Times New Roman" w:hAnsi="Times New Roman"/>
          <w:b/>
          <w:i/>
          <w:sz w:val="19"/>
        </w:rPr>
      </w:pPr>
      <w:r>
        <w:rPr>
          <w:rFonts w:ascii="Times New Roman" w:hAnsi="Times New Roman"/>
          <w:b/>
          <w:i/>
          <w:w w:val="110"/>
          <w:sz w:val="19"/>
        </w:rPr>
        <w:t>52-1.2.4. müvafiq m</w:t>
      </w:r>
      <w:r>
        <w:rPr>
          <w:rFonts w:ascii="Arial" w:hAnsi="Arial"/>
          <w:i/>
          <w:w w:val="110"/>
          <w:sz w:val="19"/>
        </w:rPr>
        <w:t>ə</w:t>
      </w:r>
      <w:r>
        <w:rPr>
          <w:rFonts w:ascii="Times New Roman" w:hAnsi="Times New Roman"/>
          <w:b/>
          <w:i/>
          <w:w w:val="110"/>
          <w:sz w:val="19"/>
        </w:rPr>
        <w:t>hk</w:t>
      </w:r>
      <w:r>
        <w:rPr>
          <w:rFonts w:ascii="Arial" w:hAnsi="Arial"/>
          <w:i/>
          <w:w w:val="110"/>
          <w:sz w:val="19"/>
        </w:rPr>
        <w:t>ə</w:t>
      </w:r>
      <w:r>
        <w:rPr>
          <w:rFonts w:ascii="Times New Roman" w:hAnsi="Times New Roman"/>
          <w:b/>
          <w:i/>
          <w:w w:val="110"/>
          <w:sz w:val="19"/>
        </w:rPr>
        <w:t>m</w:t>
      </w:r>
      <w:r>
        <w:rPr>
          <w:rFonts w:ascii="Arial" w:hAnsi="Arial"/>
          <w:i/>
          <w:w w:val="110"/>
          <w:sz w:val="19"/>
        </w:rPr>
        <w:t>ə </w:t>
      </w:r>
      <w:r>
        <w:rPr>
          <w:rFonts w:ascii="Times New Roman" w:hAnsi="Times New Roman"/>
          <w:b/>
          <w:i/>
          <w:w w:val="110"/>
          <w:sz w:val="19"/>
        </w:rPr>
        <w:t>q</w:t>
      </w:r>
      <w:r>
        <w:rPr>
          <w:rFonts w:ascii="Arial" w:hAnsi="Arial"/>
          <w:i/>
          <w:w w:val="110"/>
          <w:sz w:val="19"/>
        </w:rPr>
        <w:t>ə</w:t>
      </w:r>
      <w:r>
        <w:rPr>
          <w:rFonts w:ascii="Times New Roman" w:hAnsi="Times New Roman"/>
          <w:b/>
          <w:i/>
          <w:w w:val="110"/>
          <w:sz w:val="19"/>
        </w:rPr>
        <w:t>rarı olmadan ya</w:t>
      </w:r>
      <w:r>
        <w:rPr>
          <w:rFonts w:ascii="Arial" w:hAnsi="Arial"/>
          <w:i/>
          <w:w w:val="110"/>
          <w:sz w:val="19"/>
        </w:rPr>
        <w:t>ş</w:t>
      </w:r>
      <w:r>
        <w:rPr>
          <w:rFonts w:ascii="Times New Roman" w:hAnsi="Times New Roman"/>
          <w:b/>
          <w:i/>
          <w:w w:val="110"/>
          <w:sz w:val="19"/>
        </w:rPr>
        <w:t>ayı</w:t>
      </w:r>
      <w:r>
        <w:rPr>
          <w:rFonts w:ascii="Arial" w:hAnsi="Arial"/>
          <w:i/>
          <w:w w:val="110"/>
          <w:sz w:val="19"/>
        </w:rPr>
        <w:t>ş </w:t>
      </w:r>
      <w:r>
        <w:rPr>
          <w:rFonts w:ascii="Times New Roman" w:hAnsi="Times New Roman"/>
          <w:b/>
          <w:i/>
          <w:w w:val="110"/>
          <w:sz w:val="19"/>
        </w:rPr>
        <w:t>yerini d</w:t>
      </w:r>
      <w:r>
        <w:rPr>
          <w:rFonts w:ascii="Arial" w:hAnsi="Arial"/>
          <w:i/>
          <w:w w:val="110"/>
          <w:sz w:val="19"/>
        </w:rPr>
        <w:t>ə</w:t>
      </w:r>
      <w:r>
        <w:rPr>
          <w:rFonts w:ascii="Times New Roman" w:hAnsi="Times New Roman"/>
          <w:b/>
          <w:i/>
          <w:w w:val="110"/>
          <w:sz w:val="19"/>
        </w:rPr>
        <w:t>yi</w:t>
      </w:r>
      <w:r>
        <w:rPr>
          <w:rFonts w:ascii="Arial" w:hAnsi="Arial"/>
          <w:i/>
          <w:w w:val="110"/>
          <w:sz w:val="19"/>
        </w:rPr>
        <w:t>ş</w:t>
      </w:r>
      <w:r>
        <w:rPr>
          <w:rFonts w:ascii="Times New Roman" w:hAnsi="Times New Roman"/>
          <w:b/>
          <w:i/>
          <w:w w:val="110"/>
          <w:sz w:val="19"/>
        </w:rPr>
        <w:t>dirm</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k, habel</w:t>
      </w:r>
      <w:r>
        <w:rPr>
          <w:rFonts w:ascii="Arial" w:hAnsi="Arial"/>
          <w:i/>
          <w:w w:val="110"/>
          <w:sz w:val="19"/>
        </w:rPr>
        <w:t>ə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zanın icrasına n</w:t>
      </w:r>
      <w:r>
        <w:rPr>
          <w:rFonts w:ascii="Arial" w:hAnsi="Arial"/>
          <w:i/>
          <w:w w:val="110"/>
          <w:sz w:val="19"/>
        </w:rPr>
        <w:t>ə</w:t>
      </w:r>
      <w:r>
        <w:rPr>
          <w:rFonts w:ascii="Times New Roman" w:hAnsi="Times New Roman"/>
          <w:b/>
          <w:i/>
          <w:w w:val="110"/>
          <w:sz w:val="19"/>
        </w:rPr>
        <w:t>zar</w:t>
      </w:r>
      <w:r>
        <w:rPr>
          <w:rFonts w:ascii="Arial" w:hAnsi="Arial"/>
          <w:i/>
          <w:w w:val="110"/>
          <w:sz w:val="19"/>
        </w:rPr>
        <w:t>ə</w:t>
      </w:r>
      <w:r>
        <w:rPr>
          <w:rFonts w:ascii="Times New Roman" w:hAnsi="Times New Roman"/>
          <w:b/>
          <w:i/>
          <w:w w:val="110"/>
          <w:sz w:val="19"/>
        </w:rPr>
        <w:t>t ed</w:t>
      </w:r>
      <w:r>
        <w:rPr>
          <w:rFonts w:ascii="Arial" w:hAnsi="Arial"/>
          <w:i/>
          <w:w w:val="110"/>
          <w:sz w:val="19"/>
        </w:rPr>
        <w:t>ə</w:t>
      </w:r>
      <w:r>
        <w:rPr>
          <w:rFonts w:ascii="Times New Roman" w:hAnsi="Times New Roman"/>
          <w:b/>
          <w:i/>
          <w:w w:val="110"/>
          <w:sz w:val="19"/>
        </w:rPr>
        <w:t>n orqanı i</w:t>
      </w:r>
      <w:r>
        <w:rPr>
          <w:rFonts w:ascii="Arial" w:hAnsi="Arial"/>
          <w:i/>
          <w:w w:val="110"/>
          <w:sz w:val="19"/>
        </w:rPr>
        <w:t>ş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 t</w:t>
      </w:r>
      <w:r>
        <w:rPr>
          <w:rFonts w:ascii="Arial" w:hAnsi="Arial"/>
          <w:i/>
          <w:w w:val="110"/>
          <w:sz w:val="19"/>
        </w:rPr>
        <w:t>ə</w:t>
      </w:r>
      <w:r>
        <w:rPr>
          <w:rFonts w:ascii="Times New Roman" w:hAnsi="Times New Roman"/>
          <w:b/>
          <w:i/>
          <w:w w:val="110"/>
          <w:sz w:val="19"/>
        </w:rPr>
        <w:t>hsil yerinin d</w:t>
      </w:r>
      <w:r>
        <w:rPr>
          <w:rFonts w:ascii="Arial" w:hAnsi="Arial"/>
          <w:i/>
          <w:w w:val="110"/>
          <w:sz w:val="19"/>
        </w:rPr>
        <w:t>ə</w:t>
      </w:r>
      <w:r>
        <w:rPr>
          <w:rFonts w:ascii="Times New Roman" w:hAnsi="Times New Roman"/>
          <w:b/>
          <w:i/>
          <w:w w:val="110"/>
          <w:sz w:val="19"/>
        </w:rPr>
        <w:t>yi</w:t>
      </w:r>
      <w:r>
        <w:rPr>
          <w:rFonts w:ascii="Arial" w:hAnsi="Arial"/>
          <w:i/>
          <w:w w:val="110"/>
          <w:sz w:val="19"/>
        </w:rPr>
        <w:t>ş</w:t>
      </w:r>
      <w:r>
        <w:rPr>
          <w:rFonts w:ascii="Times New Roman" w:hAnsi="Times New Roman"/>
          <w:b/>
          <w:i/>
          <w:w w:val="110"/>
          <w:sz w:val="19"/>
        </w:rPr>
        <w:t>dirilm</w:t>
      </w:r>
      <w:r>
        <w:rPr>
          <w:rFonts w:ascii="Arial" w:hAnsi="Arial"/>
          <w:i/>
          <w:w w:val="110"/>
          <w:sz w:val="19"/>
        </w:rPr>
        <w:t>ə</w:t>
      </w:r>
      <w:r>
        <w:rPr>
          <w:rFonts w:ascii="Times New Roman" w:hAnsi="Times New Roman"/>
          <w:b/>
          <w:i/>
          <w:w w:val="110"/>
          <w:sz w:val="19"/>
        </w:rPr>
        <w:t>si bar</w:t>
      </w:r>
      <w:r>
        <w:rPr>
          <w:rFonts w:ascii="Arial" w:hAnsi="Arial"/>
          <w:i/>
          <w:w w:val="110"/>
          <w:sz w:val="19"/>
        </w:rPr>
        <w:t>ə</w:t>
      </w:r>
      <w:r>
        <w:rPr>
          <w:rFonts w:ascii="Times New Roman" w:hAnsi="Times New Roman"/>
          <w:b/>
          <w:i/>
          <w:w w:val="110"/>
          <w:sz w:val="19"/>
        </w:rPr>
        <w:t>d</w:t>
      </w:r>
      <w:r>
        <w:rPr>
          <w:rFonts w:ascii="Arial" w:hAnsi="Arial"/>
          <w:i/>
          <w:w w:val="110"/>
          <w:sz w:val="19"/>
        </w:rPr>
        <w:t>ə ə</w:t>
      </w:r>
      <w:r>
        <w:rPr>
          <w:rFonts w:ascii="Times New Roman" w:hAnsi="Times New Roman"/>
          <w:b/>
          <w:i/>
          <w:w w:val="110"/>
          <w:sz w:val="19"/>
        </w:rPr>
        <w:t>vv</w:t>
      </w:r>
      <w:r>
        <w:rPr>
          <w:rFonts w:ascii="Arial" w:hAnsi="Arial"/>
          <w:i/>
          <w:w w:val="110"/>
          <w:sz w:val="19"/>
        </w:rPr>
        <w:t>ə</w:t>
      </w:r>
      <w:r>
        <w:rPr>
          <w:rFonts w:ascii="Times New Roman" w:hAnsi="Times New Roman"/>
          <w:b/>
          <w:i/>
          <w:w w:val="110"/>
          <w:sz w:val="19"/>
        </w:rPr>
        <w:t>lc</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n m</w:t>
      </w:r>
      <w:r>
        <w:rPr>
          <w:rFonts w:ascii="Arial" w:hAnsi="Arial"/>
          <w:i/>
          <w:w w:val="110"/>
          <w:sz w:val="19"/>
        </w:rPr>
        <w:t>ə</w:t>
      </w:r>
      <w:r>
        <w:rPr>
          <w:rFonts w:ascii="Times New Roman" w:hAnsi="Times New Roman"/>
          <w:b/>
          <w:i/>
          <w:w w:val="110"/>
          <w:sz w:val="19"/>
        </w:rPr>
        <w:t>lumatlandırmaq.</w:t>
      </w:r>
    </w:p>
    <w:p>
      <w:pPr>
        <w:spacing w:before="0"/>
        <w:ind w:left="544" w:right="0" w:firstLine="0"/>
        <w:jc w:val="left"/>
        <w:rPr>
          <w:rFonts w:ascii="Times New Roman" w:hAnsi="Times New Roman"/>
          <w:b/>
          <w:i/>
          <w:sz w:val="19"/>
        </w:rPr>
      </w:pPr>
      <w:r>
        <w:rPr>
          <w:rFonts w:ascii="Times New Roman" w:hAnsi="Times New Roman"/>
          <w:b/>
          <w:i/>
          <w:w w:val="110"/>
          <w:sz w:val="19"/>
        </w:rPr>
        <w:t>52-1.3.</w:t>
      </w:r>
      <w:r>
        <w:rPr>
          <w:rFonts w:ascii="Times New Roman" w:hAnsi="Times New Roman"/>
          <w:b/>
          <w:i/>
          <w:spacing w:val="-8"/>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hk</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Arial" w:hAnsi="Arial"/>
          <w:i/>
          <w:spacing w:val="-13"/>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hkum</w:t>
      </w:r>
      <w:r>
        <w:rPr>
          <w:rFonts w:ascii="Times New Roman" w:hAnsi="Times New Roman"/>
          <w:b/>
          <w:i/>
          <w:spacing w:val="-8"/>
          <w:w w:val="110"/>
          <w:sz w:val="19"/>
        </w:rPr>
        <w:t> </w:t>
      </w:r>
      <w:r>
        <w:rPr>
          <w:rFonts w:ascii="Times New Roman" w:hAnsi="Times New Roman"/>
          <w:b/>
          <w:i/>
          <w:w w:val="110"/>
          <w:sz w:val="19"/>
        </w:rPr>
        <w:t>üçün</w:t>
      </w:r>
      <w:r>
        <w:rPr>
          <w:rFonts w:ascii="Times New Roman" w:hAnsi="Times New Roman"/>
          <w:b/>
          <w:i/>
          <w:spacing w:val="-7"/>
          <w:w w:val="110"/>
          <w:sz w:val="19"/>
        </w:rPr>
        <w:t> </w:t>
      </w:r>
      <w:r>
        <w:rPr>
          <w:rFonts w:ascii="Times New Roman" w:hAnsi="Times New Roman"/>
          <w:b/>
          <w:i/>
          <w:w w:val="110"/>
          <w:sz w:val="19"/>
        </w:rPr>
        <w:t>a</w:t>
      </w:r>
      <w:r>
        <w:rPr>
          <w:rFonts w:ascii="Arial" w:hAnsi="Arial"/>
          <w:i/>
          <w:w w:val="110"/>
          <w:sz w:val="19"/>
        </w:rPr>
        <w:t>ş</w:t>
      </w:r>
      <w:r>
        <w:rPr>
          <w:rFonts w:ascii="Times New Roman" w:hAnsi="Times New Roman"/>
          <w:b/>
          <w:i/>
          <w:w w:val="110"/>
          <w:sz w:val="19"/>
        </w:rPr>
        <w:t>a</w:t>
      </w:r>
      <w:r>
        <w:rPr>
          <w:rFonts w:ascii="Arial" w:hAnsi="Arial"/>
          <w:i/>
          <w:w w:val="110"/>
          <w:sz w:val="19"/>
        </w:rPr>
        <w:t>ğ</w:t>
      </w:r>
      <w:r>
        <w:rPr>
          <w:rFonts w:ascii="Times New Roman" w:hAnsi="Times New Roman"/>
          <w:b/>
          <w:i/>
          <w:w w:val="110"/>
          <w:sz w:val="19"/>
        </w:rPr>
        <w:t>ıdakı</w:t>
      </w:r>
      <w:r>
        <w:rPr>
          <w:rFonts w:ascii="Times New Roman" w:hAnsi="Times New Roman"/>
          <w:b/>
          <w:i/>
          <w:spacing w:val="-8"/>
          <w:w w:val="110"/>
          <w:sz w:val="19"/>
        </w:rPr>
        <w:t> </w:t>
      </w:r>
      <w:r>
        <w:rPr>
          <w:rFonts w:ascii="Arial" w:hAnsi="Arial"/>
          <w:i/>
          <w:w w:val="110"/>
          <w:sz w:val="19"/>
        </w:rPr>
        <w:t>ə</w:t>
      </w:r>
      <w:r>
        <w:rPr>
          <w:rFonts w:ascii="Times New Roman" w:hAnsi="Times New Roman"/>
          <w:b/>
          <w:i/>
          <w:w w:val="110"/>
          <w:sz w:val="19"/>
        </w:rPr>
        <w:t>lav</w:t>
      </w:r>
      <w:r>
        <w:rPr>
          <w:rFonts w:ascii="Arial" w:hAnsi="Arial"/>
          <w:i/>
          <w:w w:val="110"/>
          <w:sz w:val="19"/>
        </w:rPr>
        <w:t>ə</w:t>
      </w:r>
      <w:r>
        <w:rPr>
          <w:rFonts w:ascii="Arial" w:hAnsi="Arial"/>
          <w:i/>
          <w:spacing w:val="-13"/>
          <w:w w:val="110"/>
          <w:sz w:val="19"/>
        </w:rPr>
        <w:t> </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w:t>
      </w:r>
      <w:r>
        <w:rPr>
          <w:rFonts w:ascii="Times New Roman" w:hAnsi="Times New Roman"/>
          <w:b/>
          <w:i/>
          <w:spacing w:val="-7"/>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8"/>
          <w:w w:val="110"/>
          <w:sz w:val="19"/>
        </w:rPr>
        <w:t> </w:t>
      </w:r>
      <w:r>
        <w:rPr>
          <w:rFonts w:ascii="Times New Roman" w:hAnsi="Times New Roman"/>
          <w:b/>
          <w:i/>
          <w:w w:val="110"/>
          <w:sz w:val="19"/>
        </w:rPr>
        <w:t>ed</w:t>
      </w:r>
      <w:r>
        <w:rPr>
          <w:rFonts w:ascii="Arial" w:hAnsi="Arial"/>
          <w:i/>
          <w:w w:val="110"/>
          <w:sz w:val="19"/>
        </w:rPr>
        <w:t>ə</w:t>
      </w:r>
      <w:r>
        <w:rPr>
          <w:rFonts w:ascii="Arial" w:hAnsi="Arial"/>
          <w:i/>
          <w:spacing w:val="-13"/>
          <w:w w:val="110"/>
          <w:sz w:val="19"/>
        </w:rPr>
        <w:t> </w:t>
      </w:r>
      <w:r>
        <w:rPr>
          <w:rFonts w:ascii="Times New Roman" w:hAnsi="Times New Roman"/>
          <w:b/>
          <w:i/>
          <w:spacing w:val="-2"/>
          <w:w w:val="110"/>
          <w:sz w:val="19"/>
        </w:rPr>
        <w:t>bil</w:t>
      </w:r>
      <w:r>
        <w:rPr>
          <w:rFonts w:ascii="Arial" w:hAnsi="Arial"/>
          <w:i/>
          <w:spacing w:val="-2"/>
          <w:w w:val="110"/>
          <w:sz w:val="19"/>
        </w:rPr>
        <w:t>ə</w:t>
      </w:r>
      <w:r>
        <w:rPr>
          <w:rFonts w:ascii="Times New Roman" w:hAnsi="Times New Roman"/>
          <w:b/>
          <w:i/>
          <w:spacing w:val="-2"/>
          <w:w w:val="110"/>
          <w:sz w:val="19"/>
        </w:rPr>
        <w:t>r:</w:t>
      </w:r>
    </w:p>
    <w:p>
      <w:pPr>
        <w:spacing w:before="8"/>
        <w:ind w:left="544" w:right="0" w:firstLine="0"/>
        <w:jc w:val="left"/>
        <w:rPr>
          <w:rFonts w:ascii="Times New Roman" w:hAnsi="Times New Roman"/>
          <w:b/>
          <w:i/>
          <w:sz w:val="19"/>
        </w:rPr>
      </w:pPr>
      <w:r>
        <w:rPr>
          <w:rFonts w:ascii="Times New Roman" w:hAnsi="Times New Roman"/>
          <w:b/>
          <w:i/>
          <w:w w:val="110"/>
          <w:sz w:val="19"/>
        </w:rPr>
        <w:t>52-1.3.1.</w:t>
      </w:r>
      <w:r>
        <w:rPr>
          <w:rFonts w:ascii="Times New Roman" w:hAnsi="Times New Roman"/>
          <w:b/>
          <w:i/>
          <w:spacing w:val="-6"/>
          <w:w w:val="110"/>
          <w:sz w:val="19"/>
        </w:rPr>
        <w:t> </w:t>
      </w:r>
      <w:r>
        <w:rPr>
          <w:rFonts w:ascii="Times New Roman" w:hAnsi="Times New Roman"/>
          <w:b/>
          <w:i/>
          <w:w w:val="110"/>
          <w:sz w:val="19"/>
        </w:rPr>
        <w:t>kütl</w:t>
      </w:r>
      <w:r>
        <w:rPr>
          <w:rFonts w:ascii="Arial" w:hAnsi="Arial"/>
          <w:i/>
          <w:w w:val="110"/>
          <w:sz w:val="19"/>
        </w:rPr>
        <w:t>ə</w:t>
      </w:r>
      <w:r>
        <w:rPr>
          <w:rFonts w:ascii="Times New Roman" w:hAnsi="Times New Roman"/>
          <w:b/>
          <w:i/>
          <w:w w:val="110"/>
          <w:sz w:val="19"/>
        </w:rPr>
        <w:t>vi</w:t>
      </w:r>
      <w:r>
        <w:rPr>
          <w:rFonts w:ascii="Times New Roman" w:hAnsi="Times New Roman"/>
          <w:b/>
          <w:i/>
          <w:spacing w:val="-6"/>
          <w:w w:val="110"/>
          <w:sz w:val="19"/>
        </w:rPr>
        <w:t> </w:t>
      </w:r>
      <w:r>
        <w:rPr>
          <w:rFonts w:ascii="Times New Roman" w:hAnsi="Times New Roman"/>
          <w:b/>
          <w:i/>
          <w:w w:val="110"/>
          <w:sz w:val="19"/>
        </w:rPr>
        <w:t>v</w:t>
      </w:r>
      <w:r>
        <w:rPr>
          <w:rFonts w:ascii="Arial" w:hAnsi="Arial"/>
          <w:i/>
          <w:w w:val="110"/>
          <w:sz w:val="19"/>
        </w:rPr>
        <w:t>ə</w:t>
      </w:r>
      <w:r>
        <w:rPr>
          <w:rFonts w:ascii="Arial" w:hAnsi="Arial"/>
          <w:i/>
          <w:spacing w:val="-11"/>
          <w:w w:val="110"/>
          <w:sz w:val="19"/>
        </w:rPr>
        <w:t> </w:t>
      </w:r>
      <w:r>
        <w:rPr>
          <w:rFonts w:ascii="Times New Roman" w:hAnsi="Times New Roman"/>
          <w:b/>
          <w:i/>
          <w:w w:val="110"/>
          <w:sz w:val="19"/>
        </w:rPr>
        <w:t>dig</w:t>
      </w:r>
      <w:r>
        <w:rPr>
          <w:rFonts w:ascii="Arial" w:hAnsi="Arial"/>
          <w:i/>
          <w:w w:val="110"/>
          <w:sz w:val="19"/>
        </w:rPr>
        <w:t>ə</w:t>
      </w:r>
      <w:r>
        <w:rPr>
          <w:rFonts w:ascii="Times New Roman" w:hAnsi="Times New Roman"/>
          <w:b/>
          <w:i/>
          <w:w w:val="110"/>
          <w:sz w:val="19"/>
        </w:rPr>
        <w:t>r</w:t>
      </w:r>
      <w:r>
        <w:rPr>
          <w:rFonts w:ascii="Times New Roman" w:hAnsi="Times New Roman"/>
          <w:b/>
          <w:i/>
          <w:spacing w:val="-6"/>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dbirl</w:t>
      </w:r>
      <w:r>
        <w:rPr>
          <w:rFonts w:ascii="Arial" w:hAnsi="Arial"/>
          <w:i/>
          <w:w w:val="110"/>
          <w:sz w:val="19"/>
        </w:rPr>
        <w:t>ə</w:t>
      </w:r>
      <w:r>
        <w:rPr>
          <w:rFonts w:ascii="Times New Roman" w:hAnsi="Times New Roman"/>
          <w:b/>
          <w:i/>
          <w:w w:val="110"/>
          <w:sz w:val="19"/>
        </w:rPr>
        <w:t>r</w:t>
      </w:r>
      <w:r>
        <w:rPr>
          <w:rFonts w:ascii="Times New Roman" w:hAnsi="Times New Roman"/>
          <w:b/>
          <w:i/>
          <w:spacing w:val="-6"/>
          <w:w w:val="110"/>
          <w:sz w:val="19"/>
        </w:rPr>
        <w:t> </w:t>
      </w:r>
      <w:r>
        <w:rPr>
          <w:rFonts w:ascii="Times New Roman" w:hAnsi="Times New Roman"/>
          <w:b/>
          <w:i/>
          <w:w w:val="110"/>
          <w:sz w:val="19"/>
        </w:rPr>
        <w:t>t</w:t>
      </w:r>
      <w:r>
        <w:rPr>
          <w:rFonts w:ascii="Arial" w:hAnsi="Arial"/>
          <w:i/>
          <w:w w:val="110"/>
          <w:sz w:val="19"/>
        </w:rPr>
        <w:t>əş</w:t>
      </w:r>
      <w:r>
        <w:rPr>
          <w:rFonts w:ascii="Times New Roman" w:hAnsi="Times New Roman"/>
          <w:b/>
          <w:i/>
          <w:w w:val="110"/>
          <w:sz w:val="19"/>
        </w:rPr>
        <w:t>kil</w:t>
      </w:r>
      <w:r>
        <w:rPr>
          <w:rFonts w:ascii="Times New Roman" w:hAnsi="Times New Roman"/>
          <w:b/>
          <w:i/>
          <w:spacing w:val="-6"/>
          <w:w w:val="110"/>
          <w:sz w:val="19"/>
        </w:rPr>
        <w:t> </w:t>
      </w: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k</w:t>
      </w:r>
      <w:r>
        <w:rPr>
          <w:rFonts w:ascii="Times New Roman" w:hAnsi="Times New Roman"/>
          <w:b/>
          <w:i/>
          <w:spacing w:val="-5"/>
          <w:w w:val="110"/>
          <w:sz w:val="19"/>
        </w:rPr>
        <w:t> </w:t>
      </w:r>
      <w:r>
        <w:rPr>
          <w:rFonts w:ascii="Times New Roman" w:hAnsi="Times New Roman"/>
          <w:b/>
          <w:i/>
          <w:w w:val="110"/>
          <w:sz w:val="19"/>
        </w:rPr>
        <w:t>v</w:t>
      </w:r>
      <w:r>
        <w:rPr>
          <w:rFonts w:ascii="Arial" w:hAnsi="Arial"/>
          <w:i/>
          <w:w w:val="110"/>
          <w:sz w:val="19"/>
        </w:rPr>
        <w:t>ə</w:t>
      </w:r>
      <w:r>
        <w:rPr>
          <w:rFonts w:ascii="Arial" w:hAnsi="Arial"/>
          <w:i/>
          <w:spacing w:val="-12"/>
          <w:w w:val="110"/>
          <w:sz w:val="19"/>
        </w:rPr>
        <w:t> </w:t>
      </w:r>
      <w:r>
        <w:rPr>
          <w:rFonts w:ascii="Times New Roman" w:hAnsi="Times New Roman"/>
          <w:b/>
          <w:i/>
          <w:w w:val="110"/>
          <w:sz w:val="19"/>
        </w:rPr>
        <w:t>ya</w:t>
      </w:r>
      <w:r>
        <w:rPr>
          <w:rFonts w:ascii="Times New Roman" w:hAnsi="Times New Roman"/>
          <w:b/>
          <w:i/>
          <w:spacing w:val="-5"/>
          <w:w w:val="110"/>
          <w:sz w:val="19"/>
        </w:rPr>
        <w:t> </w:t>
      </w:r>
      <w:r>
        <w:rPr>
          <w:rFonts w:ascii="Times New Roman" w:hAnsi="Times New Roman"/>
          <w:b/>
          <w:i/>
          <w:w w:val="110"/>
          <w:sz w:val="19"/>
        </w:rPr>
        <w:t>bel</w:t>
      </w:r>
      <w:r>
        <w:rPr>
          <w:rFonts w:ascii="Arial" w:hAnsi="Arial"/>
          <w:i/>
          <w:w w:val="110"/>
          <w:sz w:val="19"/>
        </w:rPr>
        <w:t>ə</w:t>
      </w:r>
      <w:r>
        <w:rPr>
          <w:rFonts w:ascii="Arial" w:hAnsi="Arial"/>
          <w:i/>
          <w:spacing w:val="-12"/>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dbirl</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11"/>
          <w:w w:val="110"/>
          <w:sz w:val="19"/>
        </w:rPr>
        <w:t> </w:t>
      </w:r>
      <w:r>
        <w:rPr>
          <w:rFonts w:ascii="Times New Roman" w:hAnsi="Times New Roman"/>
          <w:b/>
          <w:i/>
          <w:w w:val="110"/>
          <w:sz w:val="19"/>
        </w:rPr>
        <w:t>i</w:t>
      </w:r>
      <w:r>
        <w:rPr>
          <w:rFonts w:ascii="Arial" w:hAnsi="Arial"/>
          <w:i/>
          <w:w w:val="110"/>
          <w:sz w:val="19"/>
        </w:rPr>
        <w:t>ş</w:t>
      </w:r>
      <w:r>
        <w:rPr>
          <w:rFonts w:ascii="Times New Roman" w:hAnsi="Times New Roman"/>
          <w:b/>
          <w:i/>
          <w:w w:val="110"/>
          <w:sz w:val="19"/>
        </w:rPr>
        <w:t>tirak</w:t>
      </w:r>
      <w:r>
        <w:rPr>
          <w:rFonts w:ascii="Times New Roman" w:hAnsi="Times New Roman"/>
          <w:b/>
          <w:i/>
          <w:spacing w:val="-6"/>
          <w:w w:val="110"/>
          <w:sz w:val="19"/>
        </w:rPr>
        <w:t> </w:t>
      </w:r>
      <w:r>
        <w:rPr>
          <w:rFonts w:ascii="Times New Roman" w:hAnsi="Times New Roman"/>
          <w:b/>
          <w:i/>
          <w:spacing w:val="-2"/>
          <w:w w:val="110"/>
          <w:sz w:val="19"/>
        </w:rPr>
        <w:t>etm</w:t>
      </w:r>
      <w:r>
        <w:rPr>
          <w:rFonts w:ascii="Arial" w:hAnsi="Arial"/>
          <w:i/>
          <w:spacing w:val="-2"/>
          <w:w w:val="110"/>
          <w:sz w:val="19"/>
        </w:rPr>
        <w:t>ə</w:t>
      </w:r>
      <w:r>
        <w:rPr>
          <w:rFonts w:ascii="Times New Roman" w:hAnsi="Times New Roman"/>
          <w:b/>
          <w:i/>
          <w:spacing w:val="-2"/>
          <w:w w:val="110"/>
          <w:sz w:val="19"/>
        </w:rPr>
        <w:t>m</w:t>
      </w:r>
      <w:r>
        <w:rPr>
          <w:rFonts w:ascii="Arial" w:hAnsi="Arial"/>
          <w:i/>
          <w:spacing w:val="-2"/>
          <w:w w:val="110"/>
          <w:sz w:val="19"/>
        </w:rPr>
        <w:t>ə</w:t>
      </w:r>
      <w:r>
        <w:rPr>
          <w:rFonts w:ascii="Times New Roman" w:hAnsi="Times New Roman"/>
          <w:b/>
          <w:i/>
          <w:spacing w:val="-2"/>
          <w:w w:val="110"/>
          <w:sz w:val="19"/>
        </w:rPr>
        <w:t>k;</w:t>
      </w:r>
    </w:p>
    <w:p>
      <w:pPr>
        <w:spacing w:before="9"/>
        <w:ind w:left="544" w:right="0" w:firstLine="0"/>
        <w:jc w:val="left"/>
        <w:rPr>
          <w:rFonts w:ascii="Times New Roman" w:hAnsi="Times New Roman"/>
          <w:b/>
          <w:i/>
          <w:sz w:val="19"/>
        </w:rPr>
      </w:pPr>
      <w:r>
        <w:rPr>
          <w:rFonts w:ascii="Times New Roman" w:hAnsi="Times New Roman"/>
          <w:b/>
          <w:i/>
          <w:w w:val="110"/>
          <w:sz w:val="19"/>
        </w:rPr>
        <w:t>52-1.3.2.</w:t>
      </w:r>
      <w:r>
        <w:rPr>
          <w:rFonts w:ascii="Times New Roman" w:hAnsi="Times New Roman"/>
          <w:b/>
          <w:i/>
          <w:spacing w:val="-8"/>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hk</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nin</w:t>
      </w:r>
      <w:r>
        <w:rPr>
          <w:rFonts w:ascii="Times New Roman" w:hAnsi="Times New Roman"/>
          <w:b/>
          <w:i/>
          <w:spacing w:val="-7"/>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7"/>
          <w:w w:val="110"/>
          <w:sz w:val="19"/>
        </w:rPr>
        <w:t> </w:t>
      </w:r>
      <w:r>
        <w:rPr>
          <w:rFonts w:ascii="Times New Roman" w:hAnsi="Times New Roman"/>
          <w:b/>
          <w:i/>
          <w:w w:val="110"/>
          <w:sz w:val="19"/>
        </w:rPr>
        <w:t>etdiyi</w:t>
      </w:r>
      <w:r>
        <w:rPr>
          <w:rFonts w:ascii="Times New Roman" w:hAnsi="Times New Roman"/>
          <w:b/>
          <w:i/>
          <w:spacing w:val="-8"/>
          <w:w w:val="110"/>
          <w:sz w:val="19"/>
        </w:rPr>
        <w:t> </w:t>
      </w:r>
      <w:r>
        <w:rPr>
          <w:rFonts w:ascii="Arial" w:hAnsi="Arial"/>
          <w:i/>
          <w:w w:val="110"/>
          <w:sz w:val="19"/>
        </w:rPr>
        <w:t>ə</w:t>
      </w:r>
      <w:r>
        <w:rPr>
          <w:rFonts w:ascii="Times New Roman" w:hAnsi="Times New Roman"/>
          <w:b/>
          <w:i/>
          <w:w w:val="110"/>
          <w:sz w:val="19"/>
        </w:rPr>
        <w:t>razi</w:t>
      </w:r>
      <w:r>
        <w:rPr>
          <w:rFonts w:ascii="Times New Roman" w:hAnsi="Times New Roman"/>
          <w:b/>
          <w:i/>
          <w:spacing w:val="-7"/>
          <w:w w:val="110"/>
          <w:sz w:val="19"/>
        </w:rPr>
        <w:t> </w:t>
      </w:r>
      <w:r>
        <w:rPr>
          <w:rFonts w:ascii="Times New Roman" w:hAnsi="Times New Roman"/>
          <w:b/>
          <w:i/>
          <w:w w:val="110"/>
          <w:sz w:val="19"/>
        </w:rPr>
        <w:t>hüdudları</w:t>
      </w:r>
      <w:r>
        <w:rPr>
          <w:rFonts w:ascii="Times New Roman" w:hAnsi="Times New Roman"/>
          <w:b/>
          <w:i/>
          <w:spacing w:val="-7"/>
          <w:w w:val="110"/>
          <w:sz w:val="19"/>
        </w:rPr>
        <w:t> </w:t>
      </w:r>
      <w:r>
        <w:rPr>
          <w:rFonts w:ascii="Times New Roman" w:hAnsi="Times New Roman"/>
          <w:b/>
          <w:i/>
          <w:w w:val="110"/>
          <w:sz w:val="19"/>
        </w:rPr>
        <w:t>daxilind</w:t>
      </w:r>
      <w:r>
        <w:rPr>
          <w:rFonts w:ascii="Arial" w:hAnsi="Arial"/>
          <w:i/>
          <w:w w:val="110"/>
          <w:sz w:val="19"/>
        </w:rPr>
        <w:t>ə</w:t>
      </w:r>
      <w:r>
        <w:rPr>
          <w:rFonts w:ascii="Arial" w:hAnsi="Arial"/>
          <w:i/>
          <w:spacing w:val="-13"/>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8"/>
          <w:w w:val="110"/>
          <w:sz w:val="19"/>
        </w:rPr>
        <w:t> </w:t>
      </w:r>
      <w:r>
        <w:rPr>
          <w:rFonts w:ascii="Times New Roman" w:hAnsi="Times New Roman"/>
          <w:b/>
          <w:i/>
          <w:w w:val="110"/>
          <w:sz w:val="19"/>
        </w:rPr>
        <w:t>yerl</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Arial" w:hAnsi="Arial"/>
          <w:i/>
          <w:spacing w:val="-12"/>
          <w:w w:val="110"/>
          <w:sz w:val="19"/>
        </w:rPr>
        <w:t> </w:t>
      </w:r>
      <w:r>
        <w:rPr>
          <w:rFonts w:ascii="Times New Roman" w:hAnsi="Times New Roman"/>
          <w:b/>
          <w:i/>
          <w:spacing w:val="-2"/>
          <w:w w:val="110"/>
          <w:sz w:val="19"/>
        </w:rPr>
        <w:t>getm</w:t>
      </w:r>
      <w:r>
        <w:rPr>
          <w:rFonts w:ascii="Arial" w:hAnsi="Arial"/>
          <w:i/>
          <w:spacing w:val="-2"/>
          <w:w w:val="110"/>
          <w:sz w:val="19"/>
        </w:rPr>
        <w:t>ə</w:t>
      </w:r>
      <w:r>
        <w:rPr>
          <w:rFonts w:ascii="Times New Roman" w:hAnsi="Times New Roman"/>
          <w:b/>
          <w:i/>
          <w:spacing w:val="-2"/>
          <w:w w:val="110"/>
          <w:sz w:val="19"/>
        </w:rPr>
        <w:t>m</w:t>
      </w:r>
      <w:r>
        <w:rPr>
          <w:rFonts w:ascii="Arial" w:hAnsi="Arial"/>
          <w:i/>
          <w:spacing w:val="-2"/>
          <w:w w:val="110"/>
          <w:sz w:val="19"/>
        </w:rPr>
        <w:t>ə</w:t>
      </w:r>
      <w:r>
        <w:rPr>
          <w:rFonts w:ascii="Times New Roman" w:hAnsi="Times New Roman"/>
          <w:b/>
          <w:i/>
          <w:spacing w:val="-2"/>
          <w:w w:val="110"/>
          <w:sz w:val="19"/>
        </w:rPr>
        <w:t>k;</w:t>
      </w:r>
    </w:p>
    <w:p>
      <w:pPr>
        <w:spacing w:line="249" w:lineRule="auto" w:before="9"/>
        <w:ind w:left="544" w:right="213" w:firstLine="0"/>
        <w:jc w:val="left"/>
        <w:rPr>
          <w:rFonts w:ascii="Times New Roman" w:hAnsi="Times New Roman"/>
          <w:b/>
          <w:i/>
          <w:sz w:val="19"/>
        </w:rPr>
      </w:pPr>
      <w:r>
        <w:rPr>
          <w:rFonts w:ascii="Times New Roman" w:hAnsi="Times New Roman"/>
          <w:b/>
          <w:i/>
          <w:w w:val="110"/>
          <w:sz w:val="19"/>
        </w:rPr>
        <w:t>52-1.3.3.</w:t>
      </w:r>
      <w:r>
        <w:rPr>
          <w:rFonts w:ascii="Times New Roman" w:hAnsi="Times New Roman"/>
          <w:b/>
          <w:i/>
          <w:spacing w:val="-4"/>
          <w:w w:val="110"/>
          <w:sz w:val="19"/>
        </w:rPr>
        <w:t> </w:t>
      </w:r>
      <w:r>
        <w:rPr>
          <w:rFonts w:ascii="Times New Roman" w:hAnsi="Times New Roman"/>
          <w:b/>
          <w:i/>
          <w:w w:val="110"/>
          <w:sz w:val="19"/>
        </w:rPr>
        <w:t>alkoqolizmd</w:t>
      </w:r>
      <w:r>
        <w:rPr>
          <w:rFonts w:ascii="Arial" w:hAnsi="Arial"/>
          <w:i/>
          <w:w w:val="110"/>
          <w:sz w:val="19"/>
        </w:rPr>
        <w:t>ə</w:t>
      </w:r>
      <w:r>
        <w:rPr>
          <w:rFonts w:ascii="Times New Roman" w:hAnsi="Times New Roman"/>
          <w:b/>
          <w:i/>
          <w:w w:val="110"/>
          <w:sz w:val="19"/>
        </w:rPr>
        <w:t>n,</w:t>
      </w:r>
      <w:r>
        <w:rPr>
          <w:rFonts w:ascii="Times New Roman" w:hAnsi="Times New Roman"/>
          <w:b/>
          <w:i/>
          <w:spacing w:val="-4"/>
          <w:w w:val="110"/>
          <w:sz w:val="19"/>
        </w:rPr>
        <w:t> </w:t>
      </w:r>
      <w:r>
        <w:rPr>
          <w:rFonts w:ascii="Times New Roman" w:hAnsi="Times New Roman"/>
          <w:b/>
          <w:i/>
          <w:w w:val="110"/>
          <w:sz w:val="19"/>
        </w:rPr>
        <w:t>narkomaniyadan,</w:t>
      </w:r>
      <w:r>
        <w:rPr>
          <w:rFonts w:ascii="Times New Roman" w:hAnsi="Times New Roman"/>
          <w:b/>
          <w:i/>
          <w:spacing w:val="-4"/>
          <w:w w:val="110"/>
          <w:sz w:val="19"/>
        </w:rPr>
        <w:t> </w:t>
      </w:r>
      <w:r>
        <w:rPr>
          <w:rFonts w:ascii="Times New Roman" w:hAnsi="Times New Roman"/>
          <w:b/>
          <w:i/>
          <w:w w:val="110"/>
          <w:sz w:val="19"/>
        </w:rPr>
        <w:t>toksikomaniyadan</w:t>
      </w:r>
      <w:r>
        <w:rPr>
          <w:rFonts w:ascii="Times New Roman" w:hAnsi="Times New Roman"/>
          <w:b/>
          <w:i/>
          <w:spacing w:val="-4"/>
          <w:w w:val="110"/>
          <w:sz w:val="19"/>
        </w:rPr>
        <w:t> </w:t>
      </w:r>
      <w:r>
        <w:rPr>
          <w:rFonts w:ascii="Times New Roman" w:hAnsi="Times New Roman"/>
          <w:b/>
          <w:i/>
          <w:w w:val="110"/>
          <w:sz w:val="19"/>
        </w:rPr>
        <w:t>v</w:t>
      </w:r>
      <w:r>
        <w:rPr>
          <w:rFonts w:ascii="Arial" w:hAnsi="Arial"/>
          <w:i/>
          <w:w w:val="110"/>
          <w:sz w:val="19"/>
        </w:rPr>
        <w:t>ə</w:t>
      </w:r>
      <w:r>
        <w:rPr>
          <w:rFonts w:ascii="Arial" w:hAnsi="Arial"/>
          <w:i/>
          <w:spacing w:val="-9"/>
          <w:w w:val="110"/>
          <w:sz w:val="19"/>
        </w:rPr>
        <w:t> </w:t>
      </w:r>
      <w:r>
        <w:rPr>
          <w:rFonts w:ascii="Times New Roman" w:hAnsi="Times New Roman"/>
          <w:b/>
          <w:i/>
          <w:w w:val="110"/>
          <w:sz w:val="19"/>
        </w:rPr>
        <w:t>ya</w:t>
      </w:r>
      <w:r>
        <w:rPr>
          <w:rFonts w:ascii="Times New Roman" w:hAnsi="Times New Roman"/>
          <w:b/>
          <w:i/>
          <w:spacing w:val="-4"/>
          <w:w w:val="110"/>
          <w:sz w:val="19"/>
        </w:rPr>
        <w:t> </w:t>
      </w:r>
      <w:r>
        <w:rPr>
          <w:rFonts w:ascii="Times New Roman" w:hAnsi="Times New Roman"/>
          <w:b/>
          <w:i/>
          <w:w w:val="110"/>
          <w:sz w:val="19"/>
        </w:rPr>
        <w:t>zöhr</w:t>
      </w:r>
      <w:r>
        <w:rPr>
          <w:rFonts w:ascii="Arial" w:hAnsi="Arial"/>
          <w:i/>
          <w:w w:val="110"/>
          <w:sz w:val="19"/>
        </w:rPr>
        <w:t>ə</w:t>
      </w:r>
      <w:r>
        <w:rPr>
          <w:rFonts w:ascii="Times New Roman" w:hAnsi="Times New Roman"/>
          <w:b/>
          <w:i/>
          <w:w w:val="110"/>
          <w:sz w:val="19"/>
        </w:rPr>
        <w:t>vi</w:t>
      </w:r>
      <w:r>
        <w:rPr>
          <w:rFonts w:ascii="Times New Roman" w:hAnsi="Times New Roman"/>
          <w:b/>
          <w:i/>
          <w:spacing w:val="-4"/>
          <w:w w:val="110"/>
          <w:sz w:val="19"/>
        </w:rPr>
        <w:t> </w:t>
      </w:r>
      <w:r>
        <w:rPr>
          <w:rFonts w:ascii="Times New Roman" w:hAnsi="Times New Roman"/>
          <w:b/>
          <w:i/>
          <w:w w:val="110"/>
          <w:sz w:val="19"/>
        </w:rPr>
        <w:t>x</w:t>
      </w:r>
      <w:r>
        <w:rPr>
          <w:rFonts w:ascii="Arial" w:hAnsi="Arial"/>
          <w:i/>
          <w:w w:val="110"/>
          <w:sz w:val="19"/>
        </w:rPr>
        <w:t>ə</w:t>
      </w:r>
      <w:r>
        <w:rPr>
          <w:rFonts w:ascii="Times New Roman" w:hAnsi="Times New Roman"/>
          <w:b/>
          <w:i/>
          <w:w w:val="110"/>
          <w:sz w:val="19"/>
        </w:rPr>
        <w:t>st</w:t>
      </w:r>
      <w:r>
        <w:rPr>
          <w:rFonts w:ascii="Arial" w:hAnsi="Arial"/>
          <w:i/>
          <w:w w:val="110"/>
          <w:sz w:val="19"/>
        </w:rPr>
        <w:t>ə</w:t>
      </w:r>
      <w:r>
        <w:rPr>
          <w:rFonts w:ascii="Times New Roman" w:hAnsi="Times New Roman"/>
          <w:b/>
          <w:i/>
          <w:w w:val="110"/>
          <w:sz w:val="19"/>
        </w:rPr>
        <w:t>likl</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Times New Roman" w:hAnsi="Times New Roman"/>
          <w:b/>
          <w:i/>
          <w:w w:val="110"/>
          <w:sz w:val="19"/>
        </w:rPr>
        <w:t>n</w:t>
      </w:r>
      <w:r>
        <w:rPr>
          <w:rFonts w:ascii="Times New Roman" w:hAnsi="Times New Roman"/>
          <w:b/>
          <w:i/>
          <w:spacing w:val="-4"/>
          <w:w w:val="110"/>
          <w:sz w:val="19"/>
        </w:rPr>
        <w:t> </w:t>
      </w:r>
      <w:r>
        <w:rPr>
          <w:rFonts w:ascii="Times New Roman" w:hAnsi="Times New Roman"/>
          <w:b/>
          <w:i/>
          <w:w w:val="110"/>
          <w:sz w:val="19"/>
        </w:rPr>
        <w:t>müalic</w:t>
      </w:r>
      <w:r>
        <w:rPr>
          <w:rFonts w:ascii="Arial" w:hAnsi="Arial"/>
          <w:i/>
          <w:w w:val="110"/>
          <w:sz w:val="19"/>
        </w:rPr>
        <w:t>ə</w:t>
      </w:r>
      <w:r>
        <w:rPr>
          <w:rFonts w:ascii="Arial" w:hAnsi="Arial"/>
          <w:i/>
          <w:spacing w:val="-9"/>
          <w:w w:val="110"/>
          <w:sz w:val="19"/>
        </w:rPr>
        <w:t> </w:t>
      </w:r>
      <w:r>
        <w:rPr>
          <w:rFonts w:ascii="Times New Roman" w:hAnsi="Times New Roman"/>
          <w:b/>
          <w:i/>
          <w:w w:val="110"/>
          <w:sz w:val="19"/>
        </w:rPr>
        <w:t>kursu</w:t>
      </w:r>
      <w:r>
        <w:rPr>
          <w:rFonts w:ascii="Times New Roman" w:hAnsi="Times New Roman"/>
          <w:b/>
          <w:i/>
          <w:spacing w:val="-4"/>
          <w:w w:val="110"/>
          <w:sz w:val="19"/>
        </w:rPr>
        <w:t> </w:t>
      </w:r>
      <w:r>
        <w:rPr>
          <w:rFonts w:ascii="Times New Roman" w:hAnsi="Times New Roman"/>
          <w:b/>
          <w:i/>
          <w:w w:val="110"/>
          <w:sz w:val="19"/>
        </w:rPr>
        <w:t>keçm</w:t>
      </w:r>
      <w:r>
        <w:rPr>
          <w:rFonts w:ascii="Arial" w:hAnsi="Arial"/>
          <w:i/>
          <w:w w:val="110"/>
          <w:sz w:val="19"/>
        </w:rPr>
        <w:t>ə</w:t>
      </w:r>
      <w:r>
        <w:rPr>
          <w:rFonts w:ascii="Times New Roman" w:hAnsi="Times New Roman"/>
          <w:b/>
          <w:i/>
          <w:w w:val="110"/>
          <w:sz w:val="19"/>
        </w:rPr>
        <w:t>k; 52-1.3.4. m</w:t>
      </w:r>
      <w:r>
        <w:rPr>
          <w:rFonts w:ascii="Arial" w:hAnsi="Arial"/>
          <w:i/>
          <w:w w:val="110"/>
          <w:sz w:val="19"/>
        </w:rPr>
        <w:t>ə</w:t>
      </w:r>
      <w:r>
        <w:rPr>
          <w:rFonts w:ascii="Times New Roman" w:hAnsi="Times New Roman"/>
          <w:b/>
          <w:i/>
          <w:w w:val="110"/>
          <w:sz w:val="19"/>
        </w:rPr>
        <w:t>hkumun islah olunmasına köm</w:t>
      </w:r>
      <w:r>
        <w:rPr>
          <w:rFonts w:ascii="Arial" w:hAnsi="Arial"/>
          <w:i/>
          <w:w w:val="110"/>
          <w:sz w:val="19"/>
        </w:rPr>
        <w:t>ə</w:t>
      </w:r>
      <w:r>
        <w:rPr>
          <w:rFonts w:ascii="Times New Roman" w:hAnsi="Times New Roman"/>
          <w:b/>
          <w:i/>
          <w:w w:val="110"/>
          <w:sz w:val="19"/>
        </w:rPr>
        <w:t>k ed</w:t>
      </w:r>
      <w:r>
        <w:rPr>
          <w:rFonts w:ascii="Arial" w:hAnsi="Arial"/>
          <w:i/>
          <w:w w:val="110"/>
          <w:sz w:val="19"/>
        </w:rPr>
        <w:t>ə</w:t>
      </w:r>
      <w:r>
        <w:rPr>
          <w:rFonts w:ascii="Times New Roman" w:hAnsi="Times New Roman"/>
          <w:b/>
          <w:i/>
          <w:w w:val="110"/>
          <w:sz w:val="19"/>
        </w:rPr>
        <w:t>n dig</w:t>
      </w:r>
      <w:r>
        <w:rPr>
          <w:rFonts w:ascii="Arial" w:hAnsi="Arial"/>
          <w:i/>
          <w:w w:val="110"/>
          <w:sz w:val="19"/>
        </w:rPr>
        <w:t>ə</w:t>
      </w:r>
      <w:r>
        <w:rPr>
          <w:rFonts w:ascii="Times New Roman" w:hAnsi="Times New Roman"/>
          <w:b/>
          <w:i/>
          <w:w w:val="110"/>
          <w:sz w:val="19"/>
        </w:rPr>
        <w:t>r 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w:t>
      </w:r>
    </w:p>
    <w:p>
      <w:pPr>
        <w:spacing w:before="0"/>
        <w:ind w:left="544" w:right="0" w:firstLine="0"/>
        <w:jc w:val="left"/>
        <w:rPr>
          <w:rFonts w:ascii="Times New Roman" w:hAnsi="Times New Roman"/>
          <w:b/>
          <w:i/>
          <w:sz w:val="19"/>
        </w:rPr>
      </w:pPr>
      <w:r>
        <w:rPr>
          <w:rFonts w:ascii="Times New Roman" w:hAnsi="Times New Roman"/>
          <w:b/>
          <w:i/>
          <w:w w:val="110"/>
          <w:sz w:val="19"/>
        </w:rPr>
        <w:t>52-1.4.</w:t>
      </w:r>
      <w:r>
        <w:rPr>
          <w:rFonts w:ascii="Times New Roman" w:hAnsi="Times New Roman"/>
          <w:b/>
          <w:i/>
          <w:spacing w:val="1"/>
          <w:w w:val="110"/>
          <w:sz w:val="19"/>
        </w:rPr>
        <w:t> </w:t>
      </w:r>
      <w:r>
        <w:rPr>
          <w:rFonts w:ascii="Times New Roman" w:hAnsi="Times New Roman"/>
          <w:b/>
          <w:i/>
          <w:w w:val="110"/>
          <w:sz w:val="19"/>
        </w:rPr>
        <w:t>Azadlı</w:t>
      </w:r>
      <w:r>
        <w:rPr>
          <w:rFonts w:ascii="Arial" w:hAnsi="Arial"/>
          <w:i/>
          <w:w w:val="110"/>
          <w:sz w:val="19"/>
        </w:rPr>
        <w:t>ğ</w:t>
      </w:r>
      <w:r>
        <w:rPr>
          <w:rFonts w:ascii="Times New Roman" w:hAnsi="Times New Roman"/>
          <w:b/>
          <w:i/>
          <w:w w:val="110"/>
          <w:sz w:val="19"/>
        </w:rPr>
        <w:t>ın</w:t>
      </w:r>
      <w:r>
        <w:rPr>
          <w:rFonts w:ascii="Times New Roman" w:hAnsi="Times New Roman"/>
          <w:b/>
          <w:i/>
          <w:spacing w:val="1"/>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w:t>
      </w:r>
      <w:r>
        <w:rPr>
          <w:rFonts w:ascii="Times New Roman" w:hAnsi="Times New Roman"/>
          <w:b/>
          <w:i/>
          <w:spacing w:val="1"/>
          <w:w w:val="110"/>
          <w:sz w:val="19"/>
        </w:rPr>
        <w:t> </w:t>
      </w:r>
      <w:r>
        <w:rPr>
          <w:rFonts w:ascii="Times New Roman" w:hAnsi="Times New Roman"/>
          <w:b/>
          <w:i/>
          <w:w w:val="110"/>
          <w:sz w:val="19"/>
        </w:rPr>
        <w:t>altı</w:t>
      </w:r>
      <w:r>
        <w:rPr>
          <w:rFonts w:ascii="Times New Roman" w:hAnsi="Times New Roman"/>
          <w:b/>
          <w:i/>
          <w:spacing w:val="2"/>
          <w:w w:val="110"/>
          <w:sz w:val="19"/>
        </w:rPr>
        <w:t> </w:t>
      </w:r>
      <w:r>
        <w:rPr>
          <w:rFonts w:ascii="Times New Roman" w:hAnsi="Times New Roman"/>
          <w:b/>
          <w:i/>
          <w:w w:val="110"/>
          <w:sz w:val="19"/>
        </w:rPr>
        <w:t>aydan</w:t>
      </w:r>
      <w:r>
        <w:rPr>
          <w:rFonts w:ascii="Times New Roman" w:hAnsi="Times New Roman"/>
          <w:b/>
          <w:i/>
          <w:spacing w:val="1"/>
          <w:w w:val="110"/>
          <w:sz w:val="19"/>
        </w:rPr>
        <w:t> </w:t>
      </w:r>
      <w:r>
        <w:rPr>
          <w:rFonts w:ascii="Times New Roman" w:hAnsi="Times New Roman"/>
          <w:b/>
          <w:i/>
          <w:w w:val="110"/>
          <w:sz w:val="19"/>
        </w:rPr>
        <w:t>be</w:t>
      </w:r>
      <w:r>
        <w:rPr>
          <w:rFonts w:ascii="Arial" w:hAnsi="Arial"/>
          <w:i/>
          <w:w w:val="110"/>
          <w:sz w:val="19"/>
        </w:rPr>
        <w:t>ş</w:t>
      </w:r>
      <w:r>
        <w:rPr>
          <w:rFonts w:ascii="Arial" w:hAnsi="Arial"/>
          <w:i/>
          <w:spacing w:val="-4"/>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1"/>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4"/>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yin</w:t>
      </w:r>
      <w:r>
        <w:rPr>
          <w:rFonts w:ascii="Times New Roman" w:hAnsi="Times New Roman"/>
          <w:b/>
          <w:i/>
          <w:spacing w:val="1"/>
          <w:w w:val="110"/>
          <w:sz w:val="19"/>
        </w:rPr>
        <w:t> </w:t>
      </w:r>
      <w:r>
        <w:rPr>
          <w:rFonts w:ascii="Times New Roman" w:hAnsi="Times New Roman"/>
          <w:b/>
          <w:i/>
          <w:spacing w:val="-2"/>
          <w:w w:val="110"/>
          <w:sz w:val="19"/>
        </w:rPr>
        <w:t>edilir.</w:t>
      </w:r>
    </w:p>
    <w:p>
      <w:pPr>
        <w:spacing w:line="249" w:lineRule="auto" w:before="9"/>
        <w:ind w:left="100" w:right="102" w:firstLine="444"/>
        <w:jc w:val="both"/>
        <w:rPr>
          <w:rFonts w:ascii="Times New Roman" w:hAnsi="Times New Roman"/>
          <w:b/>
          <w:i/>
          <w:sz w:val="19"/>
        </w:rPr>
      </w:pPr>
      <w:r>
        <w:rPr>
          <w:rFonts w:ascii="Times New Roman" w:hAnsi="Times New Roman"/>
          <w:b/>
          <w:i/>
          <w:w w:val="110"/>
          <w:sz w:val="19"/>
        </w:rPr>
        <w:t>52-1.5. M</w:t>
      </w:r>
      <w:r>
        <w:rPr>
          <w:rFonts w:ascii="Arial" w:hAnsi="Arial"/>
          <w:i/>
          <w:w w:val="110"/>
          <w:sz w:val="19"/>
        </w:rPr>
        <w:t>ə</w:t>
      </w:r>
      <w:r>
        <w:rPr>
          <w:rFonts w:ascii="Times New Roman" w:hAnsi="Times New Roman"/>
          <w:b/>
          <w:i/>
          <w:w w:val="110"/>
          <w:sz w:val="19"/>
        </w:rPr>
        <w:t>hk</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nin 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 etdiyi 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 müt</w:t>
      </w:r>
      <w:r>
        <w:rPr>
          <w:rFonts w:ascii="Arial" w:hAnsi="Arial"/>
          <w:i/>
          <w:w w:val="110"/>
          <w:sz w:val="19"/>
        </w:rPr>
        <w:t>ə</w:t>
      </w:r>
      <w:r>
        <w:rPr>
          <w:rFonts w:ascii="Times New Roman" w:hAnsi="Times New Roman"/>
          <w:b/>
          <w:i/>
          <w:w w:val="110"/>
          <w:sz w:val="19"/>
        </w:rPr>
        <w:t>madi v</w:t>
      </w:r>
      <w:r>
        <w:rPr>
          <w:rFonts w:ascii="Arial" w:hAnsi="Arial"/>
          <w:i/>
          <w:w w:val="110"/>
          <w:sz w:val="19"/>
        </w:rPr>
        <w:t>ə </w:t>
      </w:r>
      <w:r>
        <w:rPr>
          <w:rFonts w:ascii="Times New Roman" w:hAnsi="Times New Roman"/>
          <w:b/>
          <w:i/>
          <w:w w:val="110"/>
          <w:sz w:val="19"/>
        </w:rPr>
        <w:t>ya q</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zli olaraq yerin</w:t>
      </w:r>
      <w:r>
        <w:rPr>
          <w:rFonts w:ascii="Arial" w:hAnsi="Arial"/>
          <w:i/>
          <w:w w:val="110"/>
          <w:sz w:val="19"/>
        </w:rPr>
        <w:t>ə </w:t>
      </w:r>
      <w:r>
        <w:rPr>
          <w:rFonts w:ascii="Times New Roman" w:hAnsi="Times New Roman"/>
          <w:b/>
          <w:i/>
          <w:w w:val="110"/>
          <w:sz w:val="19"/>
        </w:rPr>
        <w:t>yetirm</w:t>
      </w:r>
      <w:r>
        <w:rPr>
          <w:rFonts w:ascii="Arial" w:hAnsi="Arial"/>
          <w:i/>
          <w:w w:val="110"/>
          <w:sz w:val="19"/>
        </w:rPr>
        <w:t>ə</w:t>
      </w:r>
      <w:r>
        <w:rPr>
          <w:rFonts w:ascii="Times New Roman" w:hAnsi="Times New Roman"/>
          <w:b/>
          <w:i/>
          <w:w w:val="110"/>
          <w:sz w:val="19"/>
        </w:rPr>
        <w:t>kd</w:t>
      </w:r>
      <w:r>
        <w:rPr>
          <w:rFonts w:ascii="Arial" w:hAnsi="Arial"/>
          <w:i/>
          <w:w w:val="110"/>
          <w:sz w:val="19"/>
        </w:rPr>
        <w:t>ə</w:t>
      </w:r>
      <w:r>
        <w:rPr>
          <w:rFonts w:ascii="Times New Roman" w:hAnsi="Times New Roman"/>
          <w:b/>
          <w:i/>
          <w:w w:val="110"/>
          <w:sz w:val="19"/>
        </w:rPr>
        <w:t>n boyun qaçıran m</w:t>
      </w:r>
      <w:r>
        <w:rPr>
          <w:rFonts w:ascii="Arial" w:hAnsi="Arial"/>
          <w:i/>
          <w:w w:val="110"/>
          <w:sz w:val="19"/>
        </w:rPr>
        <w:t>ə</w:t>
      </w:r>
      <w:r>
        <w:rPr>
          <w:rFonts w:ascii="Times New Roman" w:hAnsi="Times New Roman"/>
          <w:b/>
          <w:i/>
          <w:w w:val="110"/>
          <w:sz w:val="19"/>
        </w:rPr>
        <w:t>hkumun</w:t>
      </w:r>
      <w:r>
        <w:rPr>
          <w:rFonts w:ascii="Times New Roman" w:hAnsi="Times New Roman"/>
          <w:b/>
          <w:i/>
          <w:w w:val="110"/>
          <w:sz w:val="19"/>
        </w:rPr>
        <w:t> c</w:t>
      </w:r>
      <w:r>
        <w:rPr>
          <w:rFonts w:ascii="Arial" w:hAnsi="Arial"/>
          <w:i/>
          <w:w w:val="110"/>
          <w:sz w:val="19"/>
        </w:rPr>
        <w:t>ə</w:t>
      </w:r>
      <w:r>
        <w:rPr>
          <w:rFonts w:ascii="Times New Roman" w:hAnsi="Times New Roman"/>
          <w:b/>
          <w:i/>
          <w:w w:val="110"/>
          <w:sz w:val="19"/>
        </w:rPr>
        <w:t>zasının</w:t>
      </w:r>
      <w:r>
        <w:rPr>
          <w:rFonts w:ascii="Times New Roman" w:hAnsi="Times New Roman"/>
          <w:b/>
          <w:i/>
          <w:w w:val="110"/>
          <w:sz w:val="19"/>
        </w:rPr>
        <w:t> ç</w:t>
      </w:r>
      <w:r>
        <w:rPr>
          <w:rFonts w:ascii="Arial" w:hAnsi="Arial"/>
          <w:i/>
          <w:w w:val="110"/>
          <w:sz w:val="19"/>
        </w:rPr>
        <w:t>ə</w:t>
      </w:r>
      <w:r>
        <w:rPr>
          <w:rFonts w:ascii="Times New Roman" w:hAnsi="Times New Roman"/>
          <w:b/>
          <w:i/>
          <w:w w:val="110"/>
          <w:sz w:val="19"/>
        </w:rPr>
        <w:t>kilm</w:t>
      </w:r>
      <w:r>
        <w:rPr>
          <w:rFonts w:ascii="Arial" w:hAnsi="Arial"/>
          <w:i/>
          <w:w w:val="110"/>
          <w:sz w:val="19"/>
        </w:rPr>
        <w:t>ə</w:t>
      </w:r>
      <w:r>
        <w:rPr>
          <w:rFonts w:ascii="Times New Roman" w:hAnsi="Times New Roman"/>
          <w:b/>
          <w:i/>
          <w:w w:val="110"/>
          <w:sz w:val="19"/>
        </w:rPr>
        <w:t>mi</w:t>
      </w:r>
      <w:r>
        <w:rPr>
          <w:rFonts w:ascii="Arial" w:hAnsi="Arial"/>
          <w:i/>
          <w:w w:val="110"/>
          <w:sz w:val="19"/>
        </w:rPr>
        <w:t>ş</w:t>
      </w:r>
      <w:r>
        <w:rPr>
          <w:rFonts w:ascii="Arial" w:hAnsi="Arial"/>
          <w:i/>
          <w:w w:val="110"/>
          <w:sz w:val="19"/>
        </w:rPr>
        <w:t> </w:t>
      </w:r>
      <w:r>
        <w:rPr>
          <w:rFonts w:ascii="Times New Roman" w:hAnsi="Times New Roman"/>
          <w:b/>
          <w:i/>
          <w:w w:val="110"/>
          <w:sz w:val="19"/>
        </w:rPr>
        <w:t>hiss</w:t>
      </w:r>
      <w:r>
        <w:rPr>
          <w:rFonts w:ascii="Arial" w:hAnsi="Arial"/>
          <w:i/>
          <w:w w:val="110"/>
          <w:sz w:val="19"/>
        </w:rPr>
        <w:t>ə</w:t>
      </w:r>
      <w:r>
        <w:rPr>
          <w:rFonts w:ascii="Times New Roman" w:hAnsi="Times New Roman"/>
          <w:b/>
          <w:i/>
          <w:w w:val="110"/>
          <w:sz w:val="19"/>
        </w:rPr>
        <w:t>si</w:t>
      </w:r>
      <w:r>
        <w:rPr>
          <w:rFonts w:ascii="Times New Roman" w:hAnsi="Times New Roman"/>
          <w:b/>
          <w:i/>
          <w:w w:val="110"/>
          <w:sz w:val="19"/>
        </w:rPr>
        <w:t> c</w:t>
      </w:r>
      <w:r>
        <w:rPr>
          <w:rFonts w:ascii="Arial" w:hAnsi="Arial"/>
          <w:i/>
          <w:w w:val="110"/>
          <w:sz w:val="19"/>
        </w:rPr>
        <w:t>ə</w:t>
      </w:r>
      <w:r>
        <w:rPr>
          <w:rFonts w:ascii="Times New Roman" w:hAnsi="Times New Roman"/>
          <w:b/>
          <w:i/>
          <w:w w:val="110"/>
          <w:sz w:val="19"/>
        </w:rPr>
        <w:t>zanın</w:t>
      </w:r>
      <w:r>
        <w:rPr>
          <w:rFonts w:ascii="Times New Roman" w:hAnsi="Times New Roman"/>
          <w:b/>
          <w:i/>
          <w:w w:val="110"/>
          <w:sz w:val="19"/>
        </w:rPr>
        <w:t> icrasına</w:t>
      </w:r>
      <w:r>
        <w:rPr>
          <w:rFonts w:ascii="Times New Roman" w:hAnsi="Times New Roman"/>
          <w:b/>
          <w:i/>
          <w:w w:val="110"/>
          <w:sz w:val="19"/>
        </w:rPr>
        <w:t> n</w:t>
      </w:r>
      <w:r>
        <w:rPr>
          <w:rFonts w:ascii="Arial" w:hAnsi="Arial"/>
          <w:i/>
          <w:w w:val="110"/>
          <w:sz w:val="19"/>
        </w:rPr>
        <w:t>ə</w:t>
      </w:r>
      <w:r>
        <w:rPr>
          <w:rFonts w:ascii="Times New Roman" w:hAnsi="Times New Roman"/>
          <w:b/>
          <w:i/>
          <w:w w:val="110"/>
          <w:sz w:val="19"/>
        </w:rPr>
        <w:t>zar</w:t>
      </w:r>
      <w:r>
        <w:rPr>
          <w:rFonts w:ascii="Arial" w:hAnsi="Arial"/>
          <w:i/>
          <w:w w:val="110"/>
          <w:sz w:val="19"/>
        </w:rPr>
        <w:t>ə</w:t>
      </w:r>
      <w:r>
        <w:rPr>
          <w:rFonts w:ascii="Times New Roman" w:hAnsi="Times New Roman"/>
          <w:b/>
          <w:i/>
          <w:w w:val="110"/>
          <w:sz w:val="19"/>
        </w:rPr>
        <w:t>t</w:t>
      </w:r>
      <w:r>
        <w:rPr>
          <w:rFonts w:ascii="Times New Roman" w:hAnsi="Times New Roman"/>
          <w:b/>
          <w:i/>
          <w:w w:val="110"/>
          <w:sz w:val="19"/>
        </w:rPr>
        <w:t> ed</w:t>
      </w:r>
      <w:r>
        <w:rPr>
          <w:rFonts w:ascii="Arial" w:hAnsi="Arial"/>
          <w:i/>
          <w:w w:val="110"/>
          <w:sz w:val="19"/>
        </w:rPr>
        <w:t>ə</w:t>
      </w:r>
      <w:r>
        <w:rPr>
          <w:rFonts w:ascii="Times New Roman" w:hAnsi="Times New Roman"/>
          <w:b/>
          <w:i/>
          <w:w w:val="110"/>
          <w:sz w:val="19"/>
        </w:rPr>
        <w:t>n</w:t>
      </w:r>
      <w:r>
        <w:rPr>
          <w:rFonts w:ascii="Times New Roman" w:hAnsi="Times New Roman"/>
          <w:b/>
          <w:i/>
          <w:w w:val="110"/>
          <w:sz w:val="19"/>
        </w:rPr>
        <w:t> orqanın</w:t>
      </w:r>
      <w:r>
        <w:rPr>
          <w:rFonts w:ascii="Times New Roman" w:hAnsi="Times New Roman"/>
          <w:b/>
          <w:i/>
          <w:w w:val="110"/>
          <w:sz w:val="19"/>
        </w:rPr>
        <w:t> t</w:t>
      </w:r>
      <w:r>
        <w:rPr>
          <w:rFonts w:ascii="Arial" w:hAnsi="Arial"/>
          <w:i/>
          <w:w w:val="110"/>
          <w:sz w:val="19"/>
        </w:rPr>
        <w:t>ə</w:t>
      </w:r>
      <w:r>
        <w:rPr>
          <w:rFonts w:ascii="Times New Roman" w:hAnsi="Times New Roman"/>
          <w:b/>
          <w:i/>
          <w:w w:val="110"/>
          <w:sz w:val="19"/>
        </w:rPr>
        <w:t>qdimatı</w:t>
      </w:r>
      <w:r>
        <w:rPr>
          <w:rFonts w:ascii="Times New Roman" w:hAnsi="Times New Roman"/>
          <w:b/>
          <w:i/>
          <w:w w:val="110"/>
          <w:sz w:val="19"/>
        </w:rPr>
        <w:t> </w:t>
      </w:r>
      <w:r>
        <w:rPr>
          <w:rFonts w:ascii="Arial" w:hAnsi="Arial"/>
          <w:i/>
          <w:w w:val="110"/>
          <w:sz w:val="19"/>
        </w:rPr>
        <w:t>ə</w:t>
      </w:r>
      <w:r>
        <w:rPr>
          <w:rFonts w:ascii="Times New Roman" w:hAnsi="Times New Roman"/>
          <w:b/>
          <w:i/>
          <w:w w:val="110"/>
          <w:sz w:val="19"/>
        </w:rPr>
        <w:t>sasında</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hk</w:t>
      </w:r>
      <w:r>
        <w:rPr>
          <w:rFonts w:ascii="Arial" w:hAnsi="Arial"/>
          <w:i/>
          <w:w w:val="110"/>
          <w:sz w:val="19"/>
        </w:rPr>
        <w:t>ə</w:t>
      </w:r>
      <w:r>
        <w:rPr>
          <w:rFonts w:ascii="Times New Roman" w:hAnsi="Times New Roman"/>
          <w:b/>
          <w:i/>
          <w:w w:val="110"/>
          <w:sz w:val="19"/>
        </w:rPr>
        <w:t>m</w:t>
      </w:r>
      <w:r>
        <w:rPr>
          <w:rFonts w:ascii="Arial" w:hAnsi="Arial"/>
          <w:i/>
          <w:w w:val="110"/>
          <w:sz w:val="19"/>
        </w:rPr>
        <w:t>ə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find</w:t>
      </w:r>
      <w:r>
        <w:rPr>
          <w:rFonts w:ascii="Arial" w:hAnsi="Arial"/>
          <w:i/>
          <w:w w:val="110"/>
          <w:sz w:val="19"/>
        </w:rPr>
        <w:t>ə</w:t>
      </w:r>
      <w:r>
        <w:rPr>
          <w:rFonts w:ascii="Times New Roman" w:hAnsi="Times New Roman"/>
          <w:b/>
          <w:i/>
          <w:w w:val="110"/>
          <w:sz w:val="19"/>
        </w:rPr>
        <w:t>n</w:t>
      </w:r>
      <w:r>
        <w:rPr>
          <w:rFonts w:ascii="Times New Roman" w:hAnsi="Times New Roman"/>
          <w:b/>
          <w:i/>
          <w:w w:val="110"/>
          <w:sz w:val="19"/>
        </w:rPr>
        <w:t> 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w w:val="110"/>
          <w:sz w:val="19"/>
        </w:rPr>
        <w:t>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azadlıqdan</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hrum</w:t>
      </w:r>
      <w:r>
        <w:rPr>
          <w:rFonts w:ascii="Times New Roman" w:hAnsi="Times New Roman"/>
          <w:b/>
          <w:i/>
          <w:w w:val="110"/>
          <w:sz w:val="19"/>
        </w:rPr>
        <w:t> etm</w:t>
      </w:r>
      <w:r>
        <w:rPr>
          <w:rFonts w:ascii="Arial" w:hAnsi="Arial"/>
          <w:i/>
          <w:w w:val="110"/>
          <w:sz w:val="19"/>
        </w:rPr>
        <w:t>ə </w:t>
      </w:r>
      <w:r>
        <w:rPr>
          <w:rFonts w:ascii="Times New Roman" w:hAnsi="Times New Roman"/>
          <w:b/>
          <w:i/>
          <w:w w:val="110"/>
          <w:sz w:val="19"/>
        </w:rPr>
        <w:t>növünd</w:t>
      </w:r>
      <w:r>
        <w:rPr>
          <w:rFonts w:ascii="Arial" w:hAnsi="Arial"/>
          <w:i/>
          <w:w w:val="110"/>
          <w:sz w:val="19"/>
        </w:rPr>
        <w:t>ə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w:t>
      </w:r>
      <w:r>
        <w:rPr>
          <w:rFonts w:ascii="Times New Roman" w:hAnsi="Times New Roman"/>
          <w:b/>
          <w:i/>
          <w:w w:val="110"/>
          <w:sz w:val="19"/>
        </w:rPr>
        <w:t> il</w:t>
      </w:r>
      <w:r>
        <w:rPr>
          <w:rFonts w:ascii="Arial" w:hAnsi="Arial"/>
          <w:i/>
          <w:w w:val="110"/>
          <w:sz w:val="19"/>
        </w:rPr>
        <w:t>ə ə</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z</w:t>
      </w:r>
      <w:r>
        <w:rPr>
          <w:rFonts w:ascii="Times New Roman" w:hAnsi="Times New Roman"/>
          <w:b/>
          <w:i/>
          <w:w w:val="110"/>
          <w:sz w:val="19"/>
        </w:rPr>
        <w:t> edilir.</w:t>
      </w:r>
      <w:r>
        <w:rPr>
          <w:rFonts w:ascii="Times New Roman" w:hAnsi="Times New Roman"/>
          <w:b/>
          <w:i/>
          <w:w w:val="110"/>
          <w:sz w:val="19"/>
        </w:rPr>
        <w:t> Bu</w:t>
      </w:r>
      <w:r>
        <w:rPr>
          <w:rFonts w:ascii="Times New Roman" w:hAnsi="Times New Roman"/>
          <w:b/>
          <w:i/>
          <w:w w:val="110"/>
          <w:sz w:val="19"/>
        </w:rPr>
        <w:t> zaman</w:t>
      </w:r>
      <w:r>
        <w:rPr>
          <w:rFonts w:ascii="Times New Roman" w:hAnsi="Times New Roman"/>
          <w:b/>
          <w:i/>
          <w:w w:val="110"/>
          <w:sz w:val="19"/>
        </w:rPr>
        <w:t> iki</w:t>
      </w:r>
      <w:r>
        <w:rPr>
          <w:rFonts w:ascii="Times New Roman" w:hAnsi="Times New Roman"/>
          <w:b/>
          <w:i/>
          <w:w w:val="110"/>
          <w:sz w:val="19"/>
        </w:rPr>
        <w:t> gün</w:t>
      </w:r>
      <w:r>
        <w:rPr>
          <w:rFonts w:ascii="Times New Roman" w:hAnsi="Times New Roman"/>
          <w:b/>
          <w:i/>
          <w:w w:val="110"/>
          <w:sz w:val="19"/>
        </w:rPr>
        <w:t> azadlı</w:t>
      </w:r>
      <w:r>
        <w:rPr>
          <w:rFonts w:ascii="Arial" w:hAnsi="Arial"/>
          <w:i/>
          <w:w w:val="110"/>
          <w:sz w:val="19"/>
        </w:rPr>
        <w:t>ğ</w:t>
      </w:r>
      <w:r>
        <w:rPr>
          <w:rFonts w:ascii="Times New Roman" w:hAnsi="Times New Roman"/>
          <w:b/>
          <w:i/>
          <w:w w:val="110"/>
          <w:sz w:val="19"/>
        </w:rPr>
        <w:t>ın 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 bir gün azadlıqdan m</w:t>
      </w:r>
      <w:r>
        <w:rPr>
          <w:rFonts w:ascii="Arial" w:hAnsi="Arial"/>
          <w:i/>
          <w:w w:val="110"/>
          <w:sz w:val="19"/>
        </w:rPr>
        <w:t>ə</w:t>
      </w:r>
      <w:r>
        <w:rPr>
          <w:rFonts w:ascii="Times New Roman" w:hAnsi="Times New Roman"/>
          <w:b/>
          <w:i/>
          <w:w w:val="110"/>
          <w:sz w:val="19"/>
        </w:rPr>
        <w:t>hrum etm</w:t>
      </w:r>
      <w:r>
        <w:rPr>
          <w:rFonts w:ascii="Arial" w:hAnsi="Arial"/>
          <w:i/>
          <w:w w:val="110"/>
          <w:sz w:val="19"/>
        </w:rPr>
        <w:t>ə </w:t>
      </w:r>
      <w:r>
        <w:rPr>
          <w:rFonts w:ascii="Times New Roman" w:hAnsi="Times New Roman"/>
          <w:b/>
          <w:i/>
          <w:w w:val="110"/>
          <w:sz w:val="19"/>
        </w:rPr>
        <w:t>hesabı il</w:t>
      </w:r>
      <w:r>
        <w:rPr>
          <w:rFonts w:ascii="Arial" w:hAnsi="Arial"/>
          <w:i/>
          <w:w w:val="110"/>
          <w:sz w:val="19"/>
        </w:rPr>
        <w:t>ə </w:t>
      </w:r>
      <w:r>
        <w:rPr>
          <w:rFonts w:ascii="Times New Roman" w:hAnsi="Times New Roman"/>
          <w:b/>
          <w:i/>
          <w:w w:val="110"/>
          <w:sz w:val="19"/>
        </w:rPr>
        <w:t>hesablanır.</w:t>
      </w:r>
    </w:p>
    <w:p>
      <w:pPr>
        <w:spacing w:line="249" w:lineRule="auto" w:before="0"/>
        <w:ind w:left="100" w:right="388" w:firstLine="444"/>
        <w:jc w:val="both"/>
        <w:rPr>
          <w:rFonts w:ascii="Times New Roman" w:hAnsi="Times New Roman"/>
          <w:b/>
          <w:i/>
          <w:sz w:val="19"/>
        </w:rPr>
      </w:pPr>
      <w:r>
        <w:rPr>
          <w:rFonts w:ascii="Times New Roman" w:hAnsi="Times New Roman"/>
          <w:b/>
          <w:i/>
          <w:w w:val="110"/>
          <w:sz w:val="19"/>
        </w:rPr>
        <w:t>52-1.6.</w:t>
      </w:r>
      <w:r>
        <w:rPr>
          <w:rFonts w:ascii="Times New Roman" w:hAnsi="Times New Roman"/>
          <w:b/>
          <w:i/>
          <w:spacing w:val="-1"/>
          <w:w w:val="110"/>
          <w:sz w:val="19"/>
        </w:rPr>
        <w:t> </w:t>
      </w:r>
      <w:r>
        <w:rPr>
          <w:rFonts w:ascii="Times New Roman" w:hAnsi="Times New Roman"/>
          <w:b/>
          <w:i/>
          <w:w w:val="110"/>
          <w:sz w:val="19"/>
        </w:rPr>
        <w:t>Azadlı</w:t>
      </w:r>
      <w:r>
        <w:rPr>
          <w:rFonts w:ascii="Arial" w:hAnsi="Arial"/>
          <w:i/>
          <w:w w:val="110"/>
          <w:sz w:val="19"/>
        </w:rPr>
        <w:t>ğ</w:t>
      </w:r>
      <w:r>
        <w:rPr>
          <w:rFonts w:ascii="Times New Roman" w:hAnsi="Times New Roman"/>
          <w:b/>
          <w:i/>
          <w:w w:val="110"/>
          <w:sz w:val="19"/>
        </w:rPr>
        <w:t>ın</w:t>
      </w:r>
      <w:r>
        <w:rPr>
          <w:rFonts w:ascii="Times New Roman" w:hAnsi="Times New Roman"/>
          <w:b/>
          <w:i/>
          <w:spacing w:val="-1"/>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w:t>
      </w:r>
      <w:r>
        <w:rPr>
          <w:rFonts w:ascii="Times New Roman" w:hAnsi="Times New Roman"/>
          <w:b/>
          <w:i/>
          <w:spacing w:val="-1"/>
          <w:w w:val="110"/>
          <w:sz w:val="19"/>
        </w:rPr>
        <w:t>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rbi</w:t>
      </w:r>
      <w:r>
        <w:rPr>
          <w:rFonts w:ascii="Times New Roman" w:hAnsi="Times New Roman"/>
          <w:b/>
          <w:i/>
          <w:spacing w:val="-1"/>
          <w:w w:val="110"/>
          <w:sz w:val="19"/>
        </w:rPr>
        <w:t> </w:t>
      </w:r>
      <w:r>
        <w:rPr>
          <w:rFonts w:ascii="Times New Roman" w:hAnsi="Times New Roman"/>
          <w:b/>
          <w:i/>
          <w:w w:val="110"/>
          <w:sz w:val="19"/>
        </w:rPr>
        <w:t>qulluqçulara,</w:t>
      </w:r>
      <w:r>
        <w:rPr>
          <w:rFonts w:ascii="Times New Roman" w:hAnsi="Times New Roman"/>
          <w:b/>
          <w:i/>
          <w:spacing w:val="-1"/>
          <w:w w:val="110"/>
          <w:sz w:val="19"/>
        </w:rPr>
        <w:t> </w:t>
      </w:r>
      <w:r>
        <w:rPr>
          <w:rFonts w:ascii="Arial" w:hAnsi="Arial"/>
          <w:i/>
          <w:w w:val="110"/>
          <w:sz w:val="19"/>
        </w:rPr>
        <w:t>ə</w:t>
      </w:r>
      <w:r>
        <w:rPr>
          <w:rFonts w:ascii="Times New Roman" w:hAnsi="Times New Roman"/>
          <w:b/>
          <w:i/>
          <w:w w:val="110"/>
          <w:sz w:val="19"/>
        </w:rPr>
        <w:t>cn</w:t>
      </w:r>
      <w:r>
        <w:rPr>
          <w:rFonts w:ascii="Arial" w:hAnsi="Arial"/>
          <w:i/>
          <w:w w:val="110"/>
          <w:sz w:val="19"/>
        </w:rPr>
        <w:t>ə</w:t>
      </w:r>
      <w:r>
        <w:rPr>
          <w:rFonts w:ascii="Times New Roman" w:hAnsi="Times New Roman"/>
          <w:b/>
          <w:i/>
          <w:w w:val="110"/>
          <w:sz w:val="19"/>
        </w:rPr>
        <w:t>bil</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Arial" w:hAnsi="Arial"/>
          <w:i/>
          <w:spacing w:val="-7"/>
          <w:w w:val="110"/>
          <w:sz w:val="19"/>
        </w:rPr>
        <w:t> </w:t>
      </w:r>
      <w:r>
        <w:rPr>
          <w:rFonts w:ascii="Times New Roman" w:hAnsi="Times New Roman"/>
          <w:b/>
          <w:i/>
          <w:w w:val="110"/>
          <w:sz w:val="19"/>
        </w:rPr>
        <w:t>v</w:t>
      </w:r>
      <w:r>
        <w:rPr>
          <w:rFonts w:ascii="Arial" w:hAnsi="Arial"/>
          <w:i/>
          <w:w w:val="110"/>
          <w:sz w:val="19"/>
        </w:rPr>
        <w:t>ə</w:t>
      </w:r>
      <w:r>
        <w:rPr>
          <w:rFonts w:ascii="Arial" w:hAnsi="Arial"/>
          <w:i/>
          <w:spacing w:val="-7"/>
          <w:w w:val="110"/>
          <w:sz w:val="19"/>
        </w:rPr>
        <w:t> </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nda</w:t>
      </w:r>
      <w:r>
        <w:rPr>
          <w:rFonts w:ascii="Arial" w:hAnsi="Arial"/>
          <w:i/>
          <w:w w:val="110"/>
          <w:sz w:val="19"/>
        </w:rPr>
        <w:t>ş</w:t>
      </w:r>
      <w:r>
        <w:rPr>
          <w:rFonts w:ascii="Times New Roman" w:hAnsi="Times New Roman"/>
          <w:b/>
          <w:i/>
          <w:w w:val="110"/>
          <w:sz w:val="19"/>
        </w:rPr>
        <w:t>lı</w:t>
      </w:r>
      <w:r>
        <w:rPr>
          <w:rFonts w:ascii="Arial" w:hAnsi="Arial"/>
          <w:i/>
          <w:w w:val="110"/>
          <w:sz w:val="19"/>
        </w:rPr>
        <w:t>ğ</w:t>
      </w:r>
      <w:r>
        <w:rPr>
          <w:rFonts w:ascii="Times New Roman" w:hAnsi="Times New Roman"/>
          <w:b/>
          <w:i/>
          <w:w w:val="110"/>
          <w:sz w:val="19"/>
        </w:rPr>
        <w:t>ı</w:t>
      </w:r>
      <w:r>
        <w:rPr>
          <w:rFonts w:ascii="Times New Roman" w:hAnsi="Times New Roman"/>
          <w:b/>
          <w:i/>
          <w:spacing w:val="-1"/>
          <w:w w:val="110"/>
          <w:sz w:val="19"/>
        </w:rPr>
        <w:t> </w:t>
      </w:r>
      <w:r>
        <w:rPr>
          <w:rFonts w:ascii="Times New Roman" w:hAnsi="Times New Roman"/>
          <w:b/>
          <w:i/>
          <w:w w:val="110"/>
          <w:sz w:val="19"/>
        </w:rPr>
        <w:t>olmayan</w:t>
      </w:r>
      <w:r>
        <w:rPr>
          <w:rFonts w:ascii="Times New Roman" w:hAnsi="Times New Roman"/>
          <w:b/>
          <w:i/>
          <w:spacing w:val="-1"/>
          <w:w w:val="110"/>
          <w:sz w:val="19"/>
        </w:rPr>
        <w:t> </w:t>
      </w:r>
      <w:r>
        <w:rPr>
          <w:rFonts w:ascii="Arial" w:hAnsi="Arial"/>
          <w:i/>
          <w:w w:val="110"/>
          <w:sz w:val="19"/>
        </w:rPr>
        <w:t>şə</w:t>
      </w:r>
      <w:r>
        <w:rPr>
          <w:rFonts w:ascii="Times New Roman" w:hAnsi="Times New Roman"/>
          <w:b/>
          <w:i/>
          <w:w w:val="110"/>
          <w:sz w:val="19"/>
        </w:rPr>
        <w:t>xsl</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w:t>
      </w:r>
      <w:r>
        <w:rPr>
          <w:rFonts w:ascii="Times New Roman" w:hAnsi="Times New Roman"/>
          <w:b/>
          <w:i/>
          <w:spacing w:val="-1"/>
          <w:w w:val="110"/>
          <w:sz w:val="19"/>
        </w:rPr>
        <w:t> </w:t>
      </w:r>
      <w:r>
        <w:rPr>
          <w:rFonts w:ascii="Times New Roman" w:hAnsi="Times New Roman"/>
          <w:b/>
          <w:i/>
          <w:w w:val="110"/>
          <w:sz w:val="19"/>
        </w:rPr>
        <w:t>habel</w:t>
      </w:r>
      <w:r>
        <w:rPr>
          <w:rFonts w:ascii="Arial" w:hAnsi="Arial"/>
          <w:i/>
          <w:w w:val="110"/>
          <w:sz w:val="19"/>
        </w:rPr>
        <w:t>ə </w:t>
      </w:r>
      <w:r>
        <w:rPr>
          <w:rFonts w:ascii="Times New Roman" w:hAnsi="Times New Roman"/>
          <w:b/>
          <w:i/>
          <w:w w:val="110"/>
          <w:sz w:val="19"/>
        </w:rPr>
        <w:t>Az</w:t>
      </w:r>
      <w:r>
        <w:rPr>
          <w:rFonts w:ascii="Arial" w:hAnsi="Arial"/>
          <w:i/>
          <w:w w:val="110"/>
          <w:sz w:val="19"/>
        </w:rPr>
        <w:t>ə</w:t>
      </w:r>
      <w:r>
        <w:rPr>
          <w:rFonts w:ascii="Times New Roman" w:hAnsi="Times New Roman"/>
          <w:b/>
          <w:i/>
          <w:w w:val="110"/>
          <w:sz w:val="19"/>
        </w:rPr>
        <w:t>rbaycan Respublikası </w:t>
      </w:r>
      <w:r>
        <w:rPr>
          <w:rFonts w:ascii="Arial" w:hAnsi="Arial"/>
          <w:i/>
          <w:w w:val="110"/>
          <w:sz w:val="19"/>
        </w:rPr>
        <w:t>ə</w:t>
      </w:r>
      <w:r>
        <w:rPr>
          <w:rFonts w:ascii="Times New Roman" w:hAnsi="Times New Roman"/>
          <w:b/>
          <w:i/>
          <w:w w:val="110"/>
          <w:sz w:val="19"/>
        </w:rPr>
        <w:t>razisind</w:t>
      </w:r>
      <w:r>
        <w:rPr>
          <w:rFonts w:ascii="Arial" w:hAnsi="Arial"/>
          <w:i/>
          <w:w w:val="110"/>
          <w:sz w:val="19"/>
        </w:rPr>
        <w:t>ə </w:t>
      </w:r>
      <w:r>
        <w:rPr>
          <w:rFonts w:ascii="Times New Roman" w:hAnsi="Times New Roman"/>
          <w:b/>
          <w:i/>
          <w:w w:val="110"/>
          <w:sz w:val="19"/>
        </w:rPr>
        <w:t>daimi ya</w:t>
      </w:r>
      <w:r>
        <w:rPr>
          <w:rFonts w:ascii="Arial" w:hAnsi="Arial"/>
          <w:i/>
          <w:w w:val="110"/>
          <w:sz w:val="19"/>
        </w:rPr>
        <w:t>ş</w:t>
      </w:r>
      <w:r>
        <w:rPr>
          <w:rFonts w:ascii="Times New Roman" w:hAnsi="Times New Roman"/>
          <w:b/>
          <w:i/>
          <w:w w:val="110"/>
          <w:sz w:val="19"/>
        </w:rPr>
        <w:t>ayı</w:t>
      </w:r>
      <w:r>
        <w:rPr>
          <w:rFonts w:ascii="Arial" w:hAnsi="Arial"/>
          <w:i/>
          <w:w w:val="110"/>
          <w:sz w:val="19"/>
        </w:rPr>
        <w:t>ş </w:t>
      </w:r>
      <w:r>
        <w:rPr>
          <w:rFonts w:ascii="Times New Roman" w:hAnsi="Times New Roman"/>
          <w:b/>
          <w:i/>
          <w:w w:val="110"/>
          <w:sz w:val="19"/>
        </w:rPr>
        <w:t>yeri olmayan </w:t>
      </w:r>
      <w:r>
        <w:rPr>
          <w:rFonts w:ascii="Arial" w:hAnsi="Arial"/>
          <w:i/>
          <w:w w:val="110"/>
          <w:sz w:val="19"/>
        </w:rPr>
        <w:t>şə</w:t>
      </w:r>
      <w:r>
        <w:rPr>
          <w:rFonts w:ascii="Times New Roman" w:hAnsi="Times New Roman"/>
          <w:b/>
          <w:i/>
          <w:w w:val="110"/>
          <w:sz w:val="19"/>
        </w:rPr>
        <w:t>xsl</w:t>
      </w:r>
      <w:r>
        <w:rPr>
          <w:rFonts w:ascii="Arial" w:hAnsi="Arial"/>
          <w:i/>
          <w:w w:val="110"/>
          <w:sz w:val="19"/>
        </w:rPr>
        <w:t>ə</w:t>
      </w:r>
      <w:r>
        <w:rPr>
          <w:rFonts w:ascii="Times New Roman" w:hAnsi="Times New Roman"/>
          <w:b/>
          <w:i/>
          <w:w w:val="110"/>
          <w:sz w:val="19"/>
        </w:rPr>
        <w:t>r</w:t>
      </w:r>
      <w:r>
        <w:rPr>
          <w:rFonts w:ascii="Arial" w:hAnsi="Arial"/>
          <w:i/>
          <w:w w:val="110"/>
          <w:sz w:val="19"/>
        </w:rPr>
        <w:t>ə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yin edilmir.</w:t>
      </w:r>
    </w:p>
    <w:p>
      <w:pPr>
        <w:pStyle w:val="BodyText"/>
        <w:spacing w:before="8"/>
        <w:rPr>
          <w:rFonts w:ascii="Times New Roman"/>
          <w:b/>
          <w:i/>
          <w:sz w:val="8"/>
        </w:rPr>
      </w:pPr>
      <w:r>
        <w:rPr>
          <w:rFonts w:ascii="Times New Roman"/>
          <w:b/>
          <w:i/>
          <w:sz w:val="8"/>
        </w:rPr>
        <mc:AlternateContent>
          <mc:Choice Requires="wps">
            <w:drawing>
              <wp:anchor distT="0" distB="0" distL="0" distR="0" allowOverlap="1" layoutInCell="1" locked="0" behindDoc="1" simplePos="0" relativeHeight="487591424">
                <wp:simplePos x="0" y="0"/>
                <wp:positionH relativeFrom="page">
                  <wp:posOffset>704945</wp:posOffset>
                </wp:positionH>
                <wp:positionV relativeFrom="paragraph">
                  <wp:posOffset>78834</wp:posOffset>
                </wp:positionV>
                <wp:extent cx="76835"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76835" cy="1270"/>
                        </a:xfrm>
                        <a:custGeom>
                          <a:avLst/>
                          <a:gdLst/>
                          <a:ahLst/>
                          <a:cxnLst/>
                          <a:rect l="l" t="t" r="r" b="b"/>
                          <a:pathLst>
                            <a:path w="76835" h="0">
                              <a:moveTo>
                                <a:pt x="0" y="0"/>
                              </a:moveTo>
                              <a:lnTo>
                                <a:pt x="76221"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507534pt;margin-top:6.207425pt;width:6.05pt;height:.1pt;mso-position-horizontal-relative:page;mso-position-vertical-relative:paragraph;z-index:-15725056;mso-wrap-distance-left:0;mso-wrap-distance-right:0" id="docshape8" coordorigin="1110,124" coordsize="121,0" path="m1110,124l1230,124e" filled="false" stroked="true" strokeweight=".600167pt" strokecolor="#000000">
                <v:path arrowok="t"/>
                <v:stroke dashstyle="solid"/>
                <w10:wrap type="topAndBottom"/>
              </v:shape>
            </w:pict>
          </mc:Fallback>
        </mc:AlternateContent>
      </w:r>
    </w:p>
    <w:p>
      <w:pPr>
        <w:spacing w:before="118"/>
        <w:ind w:left="544" w:right="0" w:firstLine="0"/>
        <w:jc w:val="left"/>
        <w:rPr>
          <w:b/>
          <w:sz w:val="19"/>
        </w:rPr>
      </w:pPr>
      <w:r>
        <w:rPr>
          <w:strike/>
          <w:sz w:val="19"/>
        </w:rPr>
        <w:t>M</w:t>
      </w:r>
      <w:r>
        <w:rPr>
          <w:strike/>
          <w:spacing w:val="-67"/>
          <w:sz w:val="19"/>
        </w:rPr>
        <w:t> </w:t>
      </w:r>
      <w:r>
        <w:rPr>
          <w:strike/>
          <w:sz w:val="19"/>
        </w:rPr>
        <w:t>a</w:t>
      </w:r>
      <w:r>
        <w:rPr>
          <w:strike/>
          <w:spacing w:val="-66"/>
          <w:sz w:val="19"/>
        </w:rPr>
        <w:t> </w:t>
      </w:r>
      <w:r>
        <w:rPr>
          <w:strike/>
          <w:sz w:val="19"/>
        </w:rPr>
        <w:t>d</w:t>
      </w:r>
      <w:r>
        <w:rPr>
          <w:strike/>
          <w:spacing w:val="-66"/>
          <w:sz w:val="19"/>
        </w:rPr>
        <w:t> </w:t>
      </w:r>
      <w:r>
        <w:rPr>
          <w:strike/>
          <w:sz w:val="19"/>
        </w:rPr>
        <w:t>d</w:t>
      </w:r>
      <w:r>
        <w:rPr>
          <w:strike/>
          <w:spacing w:val="-67"/>
          <w:sz w:val="19"/>
        </w:rPr>
        <w:t> </w:t>
      </w:r>
      <w:r>
        <w:rPr>
          <w:strike/>
          <w:sz w:val="19"/>
        </w:rPr>
        <w:t>ə</w:t>
      </w:r>
      <w:r>
        <w:rPr>
          <w:strike/>
          <w:spacing w:val="44"/>
          <w:w w:val="150"/>
          <w:sz w:val="19"/>
        </w:rPr>
        <w:t> </w:t>
      </w:r>
      <w:r>
        <w:rPr>
          <w:strike/>
          <w:sz w:val="19"/>
        </w:rPr>
        <w:t>5</w:t>
      </w:r>
      <w:r>
        <w:rPr>
          <w:strike/>
          <w:spacing w:val="-67"/>
          <w:sz w:val="19"/>
        </w:rPr>
        <w:t> </w:t>
      </w:r>
      <w:r>
        <w:rPr>
          <w:strike/>
          <w:sz w:val="19"/>
        </w:rPr>
        <w:t>3</w:t>
      </w:r>
      <w:r>
        <w:rPr>
          <w:strike/>
          <w:spacing w:val="-66"/>
          <w:sz w:val="19"/>
        </w:rPr>
        <w:t> </w:t>
      </w:r>
      <w:r>
        <w:rPr>
          <w:strike/>
          <w:sz w:val="19"/>
        </w:rPr>
        <w:t>.</w:t>
      </w:r>
      <w:r>
        <w:rPr>
          <w:strike/>
          <w:spacing w:val="7"/>
          <w:sz w:val="19"/>
        </w:rPr>
        <w:t> </w:t>
      </w:r>
      <w:r>
        <w:rPr>
          <w:b/>
          <w:strike/>
          <w:sz w:val="19"/>
        </w:rPr>
        <w:t>Azadlığın</w:t>
      </w:r>
      <w:r>
        <w:rPr>
          <w:b/>
          <w:strike/>
          <w:spacing w:val="3"/>
          <w:sz w:val="19"/>
        </w:rPr>
        <w:t> </w:t>
      </w:r>
      <w:r>
        <w:rPr>
          <w:b/>
          <w:strike/>
          <w:spacing w:val="-2"/>
          <w:sz w:val="19"/>
        </w:rPr>
        <w:t>məhdudlaşdırılması</w:t>
      </w:r>
    </w:p>
    <w:p>
      <w:pPr>
        <w:pStyle w:val="BodyText"/>
        <w:spacing w:before="25"/>
        <w:rPr>
          <w:b/>
        </w:rPr>
      </w:pPr>
    </w:p>
    <w:p>
      <w:pPr>
        <w:pStyle w:val="ListParagraph"/>
        <w:numPr>
          <w:ilvl w:val="1"/>
          <w:numId w:val="49"/>
        </w:numPr>
        <w:tabs>
          <w:tab w:pos="1118" w:val="left" w:leader="none"/>
        </w:tabs>
        <w:spacing w:line="254" w:lineRule="auto" w:before="0" w:after="0"/>
        <w:ind w:left="100" w:right="99" w:firstLine="444"/>
        <w:jc w:val="both"/>
        <w:rPr>
          <w:sz w:val="19"/>
        </w:rPr>
      </w:pPr>
      <w:r>
        <w:rPr>
          <w:strike/>
          <w:sz w:val="19"/>
        </w:rPr>
        <w:t> Azadlığın məhdudlaşdırılması ittiham hökmü çıxarılanadək on səkkiz yaşı tamam</w:t>
      </w:r>
      <w:r>
        <w:rPr>
          <w:strike w:val="0"/>
          <w:spacing w:val="40"/>
          <w:sz w:val="19"/>
        </w:rPr>
        <w:t> </w:t>
      </w:r>
      <w:r>
        <w:rPr>
          <w:strike/>
          <w:sz w:val="19"/>
        </w:rPr>
        <w:t>olmuş məhkumların cəmiyyətdən təcrid olunmadan, lakin nəzarət altında xüsusi müəssisələrdə</w:t>
      </w:r>
      <w:r>
        <w:rPr>
          <w:strike w:val="0"/>
          <w:sz w:val="19"/>
        </w:rPr>
        <w:t> </w:t>
      </w:r>
      <w:r>
        <w:rPr>
          <w:strike/>
          <w:sz w:val="19"/>
        </w:rPr>
        <w:t>saxlanılmasından ibarətdir.</w:t>
      </w:r>
    </w:p>
    <w:p>
      <w:pPr>
        <w:pStyle w:val="ListParagraph"/>
        <w:numPr>
          <w:ilvl w:val="1"/>
          <w:numId w:val="49"/>
        </w:numPr>
        <w:tabs>
          <w:tab w:pos="1118" w:val="left" w:leader="none"/>
        </w:tabs>
        <w:spacing w:line="215" w:lineRule="exact" w:before="0" w:after="0"/>
        <w:ind w:left="1118" w:right="0" w:hanging="574"/>
        <w:jc w:val="both"/>
        <w:rPr>
          <w:sz w:val="19"/>
        </w:rPr>
      </w:pPr>
      <w:r>
        <w:rPr>
          <w:strike/>
          <w:spacing w:val="2"/>
          <w:sz w:val="19"/>
        </w:rPr>
        <w:t> </w:t>
      </w:r>
      <w:r>
        <w:rPr>
          <w:strike/>
          <w:sz w:val="19"/>
        </w:rPr>
        <w:t>Azadlığın</w:t>
      </w:r>
      <w:r>
        <w:rPr>
          <w:strike/>
          <w:spacing w:val="2"/>
          <w:sz w:val="19"/>
        </w:rPr>
        <w:t> </w:t>
      </w:r>
      <w:r>
        <w:rPr>
          <w:strike/>
          <w:spacing w:val="-2"/>
          <w:sz w:val="19"/>
        </w:rPr>
        <w:t>məhdudlaşdırılması:</w:t>
      </w:r>
    </w:p>
    <w:p>
      <w:pPr>
        <w:pStyle w:val="ListParagraph"/>
        <w:spacing w:after="0" w:line="215" w:lineRule="exact"/>
        <w:jc w:val="both"/>
        <w:rPr>
          <w:sz w:val="19"/>
        </w:rPr>
        <w:sectPr>
          <w:pgSz w:w="11900" w:h="16840"/>
          <w:pgMar w:top="720" w:bottom="280" w:left="566" w:right="566"/>
        </w:sectPr>
      </w:pPr>
    </w:p>
    <w:p>
      <w:pPr>
        <w:pStyle w:val="ListParagraph"/>
        <w:numPr>
          <w:ilvl w:val="2"/>
          <w:numId w:val="49"/>
        </w:numPr>
        <w:tabs>
          <w:tab w:pos="1495" w:val="left" w:leader="none"/>
        </w:tabs>
        <w:spacing w:line="254" w:lineRule="auto" w:before="92" w:after="0"/>
        <w:ind w:left="100" w:right="99" w:firstLine="444"/>
        <w:jc w:val="both"/>
        <w:rPr>
          <w:sz w:val="19"/>
        </w:rPr>
      </w:pPr>
      <w:r>
        <w:rPr>
          <w:sz w:val="19"/>
        </w:rPr>
        <mc:AlternateContent>
          <mc:Choice Requires="wps">
            <w:drawing>
              <wp:anchor distT="0" distB="0" distL="0" distR="0" allowOverlap="1" layoutInCell="1" locked="0" behindDoc="0" simplePos="0" relativeHeight="15732736">
                <wp:simplePos x="0" y="0"/>
                <wp:positionH relativeFrom="page">
                  <wp:posOffset>704945</wp:posOffset>
                </wp:positionH>
                <wp:positionV relativeFrom="paragraph">
                  <wp:posOffset>124475</wp:posOffset>
                </wp:positionV>
                <wp:extent cx="6425565"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6425565" cy="1270"/>
                        </a:xfrm>
                        <a:custGeom>
                          <a:avLst/>
                          <a:gdLst/>
                          <a:ahLst/>
                          <a:cxnLst/>
                          <a:rect l="l" t="t" r="r" b="b"/>
                          <a:pathLst>
                            <a:path w="6425565" h="0">
                              <a:moveTo>
                                <a:pt x="0" y="0"/>
                              </a:moveTo>
                              <a:lnTo>
                                <a:pt x="5571774" y="0"/>
                              </a:lnTo>
                            </a:path>
                            <a:path w="6425565" h="0">
                              <a:moveTo>
                                <a:pt x="5571774" y="0"/>
                              </a:moveTo>
                              <a:lnTo>
                                <a:pt x="5670861" y="0"/>
                              </a:lnTo>
                            </a:path>
                            <a:path w="6425565" h="0">
                              <a:moveTo>
                                <a:pt x="5670861"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507534pt;margin-top:9.801221pt;width:505.95pt;height:.1pt;mso-position-horizontal-relative:page;mso-position-vertical-relative:paragraph;z-index:15732736" id="docshape9" coordorigin="1110,196" coordsize="10119,0" path="m1110,196l9885,196m9885,196l10041,196m10041,196l11229,196e" filled="false" stroked="true" strokeweight=".600167pt" strokecolor="#000000">
                <v:path arrowok="t"/>
                <v:stroke dashstyle="solid"/>
                <w10:wrap type="none"/>
              </v:shape>
            </w:pict>
          </mc:Fallback>
        </mc:AlternateContent>
      </w:r>
      <w:r>
        <w:rPr>
          <w:sz w:val="19"/>
        </w:rPr>
        <w:t>məhkumluğu</w:t>
      </w:r>
      <w:r>
        <w:rPr>
          <w:spacing w:val="40"/>
          <w:sz w:val="19"/>
        </w:rPr>
        <w:t> </w:t>
      </w:r>
      <w:r>
        <w:rPr>
          <w:sz w:val="19"/>
        </w:rPr>
        <w:t>olmayan</w:t>
      </w:r>
      <w:r>
        <w:rPr>
          <w:spacing w:val="40"/>
          <w:sz w:val="19"/>
        </w:rPr>
        <w:t> </w:t>
      </w:r>
      <w:r>
        <w:rPr>
          <w:sz w:val="19"/>
        </w:rPr>
        <w:t>və</w:t>
      </w:r>
      <w:r>
        <w:rPr>
          <w:spacing w:val="40"/>
          <w:sz w:val="19"/>
        </w:rPr>
        <w:t> </w:t>
      </w:r>
      <w:r>
        <w:rPr>
          <w:sz w:val="19"/>
        </w:rPr>
        <w:t>qəsdən</w:t>
      </w:r>
      <w:r>
        <w:rPr>
          <w:spacing w:val="40"/>
          <w:sz w:val="19"/>
        </w:rPr>
        <w:t> </w:t>
      </w:r>
      <w:r>
        <w:rPr>
          <w:sz w:val="19"/>
        </w:rPr>
        <w:t>cinayət</w:t>
      </w:r>
      <w:r>
        <w:rPr>
          <w:spacing w:val="40"/>
          <w:sz w:val="19"/>
        </w:rPr>
        <w:t> </w:t>
      </w:r>
      <w:r>
        <w:rPr>
          <w:sz w:val="19"/>
        </w:rPr>
        <w:t>törətməyə</w:t>
      </w:r>
      <w:r>
        <w:rPr>
          <w:spacing w:val="40"/>
          <w:sz w:val="19"/>
        </w:rPr>
        <w:t> </w:t>
      </w:r>
      <w:r>
        <w:rPr>
          <w:sz w:val="19"/>
        </w:rPr>
        <w:t>görə</w:t>
      </w:r>
      <w:r>
        <w:rPr>
          <w:spacing w:val="40"/>
          <w:sz w:val="19"/>
        </w:rPr>
        <w:t> </w:t>
      </w:r>
      <w:r>
        <w:rPr>
          <w:sz w:val="19"/>
        </w:rPr>
        <w:t>məhkum</w:t>
      </w:r>
      <w:r>
        <w:rPr>
          <w:spacing w:val="40"/>
          <w:sz w:val="19"/>
        </w:rPr>
        <w:t> </w:t>
      </w:r>
      <w:r>
        <w:rPr>
          <w:sz w:val="19"/>
        </w:rPr>
        <w:t>edilən</w:t>
      </w:r>
      <w:r>
        <w:rPr>
          <w:spacing w:val="80"/>
          <w:sz w:val="19"/>
        </w:rPr>
        <w:t> </w:t>
      </w:r>
      <w:r>
        <w:rPr>
          <w:sz w:val="19"/>
        </w:rPr>
        <w:t>şəxslərə</w:t>
      </w:r>
      <w:r>
        <w:rPr>
          <w:spacing w:val="40"/>
          <w:sz w:val="19"/>
        </w:rPr>
        <w:t> </w:t>
      </w:r>
      <w:r>
        <w:rPr>
          <w:sz w:val="19"/>
        </w:rPr>
        <w:t>— </w:t>
      </w:r>
      <w:r>
        <w:rPr>
          <w:strike/>
          <w:sz w:val="19"/>
        </w:rPr>
        <w:t>bir ildən üç ilədək müddətə;</w:t>
      </w:r>
    </w:p>
    <w:p>
      <w:pPr>
        <w:pStyle w:val="ListParagraph"/>
        <w:numPr>
          <w:ilvl w:val="2"/>
          <w:numId w:val="49"/>
        </w:numPr>
        <w:tabs>
          <w:tab w:pos="1474" w:val="left" w:leader="none"/>
        </w:tabs>
        <w:spacing w:line="254" w:lineRule="auto" w:before="0" w:after="0"/>
        <w:ind w:left="100" w:right="102" w:firstLine="444"/>
        <w:jc w:val="both"/>
        <w:rPr>
          <w:sz w:val="19"/>
        </w:rPr>
      </w:pPr>
      <w:r>
        <w:rPr>
          <w:sz w:val="19"/>
        </w:rPr>
        <mc:AlternateContent>
          <mc:Choice Requires="wps">
            <w:drawing>
              <wp:anchor distT="0" distB="0" distL="0" distR="0" allowOverlap="1" layoutInCell="1" locked="0" behindDoc="1" simplePos="0" relativeHeight="482114048">
                <wp:simplePos x="0" y="0"/>
                <wp:positionH relativeFrom="page">
                  <wp:posOffset>704945</wp:posOffset>
                </wp:positionH>
                <wp:positionV relativeFrom="paragraph">
                  <wp:posOffset>65947</wp:posOffset>
                </wp:positionV>
                <wp:extent cx="6425565"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6425565" cy="1270"/>
                        </a:xfrm>
                        <a:custGeom>
                          <a:avLst/>
                          <a:gdLst/>
                          <a:ahLst/>
                          <a:cxnLst/>
                          <a:rect l="l" t="t" r="r" b="b"/>
                          <a:pathLst>
                            <a:path w="6425565" h="0">
                              <a:moveTo>
                                <a:pt x="0" y="0"/>
                              </a:moveTo>
                              <a:lnTo>
                                <a:pt x="4542787" y="0"/>
                              </a:lnTo>
                            </a:path>
                            <a:path w="6425565" h="0">
                              <a:moveTo>
                                <a:pt x="4542787" y="0"/>
                              </a:moveTo>
                              <a:lnTo>
                                <a:pt x="4626630" y="0"/>
                              </a:lnTo>
                            </a:path>
                            <a:path w="6425565" h="0">
                              <a:moveTo>
                                <a:pt x="462663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507534pt;margin-top:5.192738pt;width:505.95pt;height:.1pt;mso-position-horizontal-relative:page;mso-position-vertical-relative:paragraph;z-index:-21202432" id="docshape10" coordorigin="1110,104" coordsize="10119,0" path="m1110,104l8264,104m8264,104l8396,104m8396,104l11229,104e" filled="false" stroked="true" strokeweight=".600167pt" strokecolor="#000000">
                <v:path arrowok="t"/>
                <v:stroke dashstyle="solid"/>
                <w10:wrap type="none"/>
              </v:shape>
            </w:pict>
          </mc:Fallback>
        </mc:AlternateContent>
      </w:r>
      <w:r>
        <w:rPr>
          <w:sz w:val="19"/>
        </w:rPr>
        <w:t>ehtiyatsızlıqdan cinayət törətməyə görə məhkum edilən şəxslərə — bir ildən beş </w:t>
      </w:r>
      <w:r>
        <w:rPr>
          <w:strike/>
          <w:sz w:val="19"/>
        </w:rPr>
        <w:t>ilədək müddətə təyin edilir.</w:t>
      </w:r>
    </w:p>
    <w:p>
      <w:pPr>
        <w:pStyle w:val="ListParagraph"/>
        <w:numPr>
          <w:ilvl w:val="1"/>
          <w:numId w:val="49"/>
        </w:numPr>
        <w:tabs>
          <w:tab w:pos="1249" w:val="left" w:leader="none"/>
        </w:tabs>
        <w:spacing w:line="254" w:lineRule="auto" w:before="0" w:after="0"/>
        <w:ind w:left="100" w:right="105" w:firstLine="444"/>
        <w:jc w:val="both"/>
        <w:rPr>
          <w:sz w:val="19"/>
        </w:rPr>
      </w:pPr>
      <w:r>
        <w:rPr>
          <w:sz w:val="19"/>
        </w:rPr>
        <mc:AlternateContent>
          <mc:Choice Requires="wps">
            <w:drawing>
              <wp:anchor distT="0" distB="0" distL="0" distR="0" allowOverlap="1" layoutInCell="1" locked="0" behindDoc="1" simplePos="0" relativeHeight="482114560">
                <wp:simplePos x="0" y="0"/>
                <wp:positionH relativeFrom="page">
                  <wp:posOffset>704945</wp:posOffset>
                </wp:positionH>
                <wp:positionV relativeFrom="paragraph">
                  <wp:posOffset>65840</wp:posOffset>
                </wp:positionV>
                <wp:extent cx="642556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201920" from="55.507534pt,5.184255pt" to="561.448647pt,5.184255pt" stroked="true" strokeweight=".600167pt" strokecolor="#000000">
                <v:stroke dashstyle="solid"/>
                <w10:wrap type="none"/>
              </v:line>
            </w:pict>
          </mc:Fallback>
        </mc:AlternateContent>
      </w:r>
      <w:r>
        <w:rPr>
          <w:sz w:val="19"/>
        </w:rPr>
        <w:t>İctimai işlər və ya islah işləri azadlığın məhdudlaşdırılması ilə əvəz edildikdə </w:t>
      </w:r>
      <w:r>
        <w:rPr>
          <w:strike/>
          <w:sz w:val="19"/>
        </w:rPr>
        <w:t>bu cəza növü bir ildən az müddətə də təyin edilə bilər.</w:t>
      </w:r>
    </w:p>
    <w:p>
      <w:pPr>
        <w:pStyle w:val="ListParagraph"/>
        <w:numPr>
          <w:ilvl w:val="1"/>
          <w:numId w:val="49"/>
        </w:numPr>
        <w:tabs>
          <w:tab w:pos="1299" w:val="left" w:leader="none"/>
        </w:tabs>
        <w:spacing w:line="254" w:lineRule="auto" w:before="0" w:after="0"/>
        <w:ind w:left="100" w:right="101" w:firstLine="444"/>
        <w:jc w:val="both"/>
        <w:rPr>
          <w:sz w:val="19"/>
        </w:rPr>
      </w:pPr>
      <w:r>
        <w:rPr>
          <w:sz w:val="19"/>
        </w:rPr>
        <mc:AlternateContent>
          <mc:Choice Requires="wps">
            <w:drawing>
              <wp:anchor distT="0" distB="0" distL="0" distR="0" allowOverlap="1" layoutInCell="1" locked="0" behindDoc="1" simplePos="0" relativeHeight="482115072">
                <wp:simplePos x="0" y="0"/>
                <wp:positionH relativeFrom="page">
                  <wp:posOffset>704945</wp:posOffset>
                </wp:positionH>
                <wp:positionV relativeFrom="paragraph">
                  <wp:posOffset>65732</wp:posOffset>
                </wp:positionV>
                <wp:extent cx="642556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201408" from="55.507534pt,5.175772pt" to="561.448647pt,5.175772pt" stroked="true" strokeweight=".600167pt" strokecolor="#000000">
                <v:stroke dashstyle="solid"/>
                <w10:wrap type="none"/>
              </v:line>
            </w:pict>
          </mc:Fallback>
        </mc:AlternateContent>
      </w:r>
      <w:r>
        <w:rPr>
          <w:sz w:val="19"/>
        </w:rPr>
        <mc:AlternateContent>
          <mc:Choice Requires="wps">
            <w:drawing>
              <wp:anchor distT="0" distB="0" distL="0" distR="0" allowOverlap="1" layoutInCell="1" locked="0" behindDoc="1" simplePos="0" relativeHeight="482115584">
                <wp:simplePos x="0" y="0"/>
                <wp:positionH relativeFrom="page">
                  <wp:posOffset>422926</wp:posOffset>
                </wp:positionH>
                <wp:positionV relativeFrom="paragraph">
                  <wp:posOffset>210552</wp:posOffset>
                </wp:positionV>
                <wp:extent cx="670750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200896" from="33.301338pt,16.578953pt" to="561.448645pt,16.578953pt" stroked="true" strokeweight=".600167pt" strokecolor="#000000">
                <v:stroke dashstyle="solid"/>
                <w10:wrap type="none"/>
              </v:line>
            </w:pict>
          </mc:Fallback>
        </mc:AlternateContent>
      </w:r>
      <w:r>
        <w:rPr>
          <w:sz w:val="19"/>
        </w:rPr>
        <mc:AlternateContent>
          <mc:Choice Requires="wps">
            <w:drawing>
              <wp:anchor distT="0" distB="0" distL="0" distR="0" allowOverlap="1" layoutInCell="1" locked="0" behindDoc="1" simplePos="0" relativeHeight="482116096">
                <wp:simplePos x="0" y="0"/>
                <wp:positionH relativeFrom="page">
                  <wp:posOffset>422926</wp:posOffset>
                </wp:positionH>
                <wp:positionV relativeFrom="paragraph">
                  <wp:posOffset>355373</wp:posOffset>
                </wp:positionV>
                <wp:extent cx="670750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200384" from="33.301338pt,27.982134pt" to="561.448645pt,27.982134pt" stroked="true" strokeweight=".600167pt" strokecolor="#000000">
                <v:stroke dashstyle="solid"/>
                <w10:wrap type="none"/>
              </v:line>
            </w:pict>
          </mc:Fallback>
        </mc:AlternateContent>
      </w:r>
      <w:r>
        <w:rPr>
          <w:sz w:val="19"/>
        </w:rPr>
        <mc:AlternateContent>
          <mc:Choice Requires="wps">
            <w:drawing>
              <wp:anchor distT="0" distB="0" distL="0" distR="0" allowOverlap="1" layoutInCell="1" locked="0" behindDoc="1" simplePos="0" relativeHeight="482116608">
                <wp:simplePos x="0" y="0"/>
                <wp:positionH relativeFrom="page">
                  <wp:posOffset>422926</wp:posOffset>
                </wp:positionH>
                <wp:positionV relativeFrom="paragraph">
                  <wp:posOffset>500193</wp:posOffset>
                </wp:positionV>
                <wp:extent cx="670750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99872" from="33.301338pt,39.385315pt" to="561.448645pt,39.385315pt" stroked="true" strokeweight=".600167pt" strokecolor="#000000">
                <v:stroke dashstyle="solid"/>
                <w10:wrap type="none"/>
              </v:line>
            </w:pict>
          </mc:Fallback>
        </mc:AlternateContent>
      </w:r>
      <w:r>
        <w:rPr>
          <w:sz w:val="19"/>
        </w:rPr>
        <w:t>Azadlığın məhdudlaşdırılmasına məhkum edilmiş şəxs cəzanın icrasından qərəzli boyun</w:t>
      </w:r>
      <w:r>
        <w:rPr>
          <w:spacing w:val="40"/>
          <w:sz w:val="19"/>
        </w:rPr>
        <w:t> </w:t>
      </w:r>
      <w:r>
        <w:rPr>
          <w:sz w:val="19"/>
        </w:rPr>
        <w:t>qaçırdıqda,</w:t>
      </w:r>
      <w:r>
        <w:rPr>
          <w:spacing w:val="40"/>
          <w:sz w:val="19"/>
        </w:rPr>
        <w:t> </w:t>
      </w:r>
      <w:r>
        <w:rPr>
          <w:sz w:val="19"/>
        </w:rPr>
        <w:t>azadlığın</w:t>
      </w:r>
      <w:r>
        <w:rPr>
          <w:spacing w:val="40"/>
          <w:sz w:val="19"/>
        </w:rPr>
        <w:t> </w:t>
      </w:r>
      <w:r>
        <w:rPr>
          <w:sz w:val="19"/>
        </w:rPr>
        <w:t>məhdudlaşdırılması</w:t>
      </w:r>
      <w:r>
        <w:rPr>
          <w:spacing w:val="40"/>
          <w:sz w:val="19"/>
        </w:rPr>
        <w:t> </w:t>
      </w:r>
      <w:r>
        <w:rPr>
          <w:sz w:val="19"/>
        </w:rPr>
        <w:t>onun</w:t>
      </w:r>
      <w:r>
        <w:rPr>
          <w:spacing w:val="40"/>
          <w:sz w:val="19"/>
        </w:rPr>
        <w:t> </w:t>
      </w:r>
      <w:r>
        <w:rPr>
          <w:sz w:val="19"/>
        </w:rPr>
        <w:t>təyin</w:t>
      </w:r>
      <w:r>
        <w:rPr>
          <w:spacing w:val="40"/>
          <w:sz w:val="19"/>
        </w:rPr>
        <w:t> </w:t>
      </w:r>
      <w:r>
        <w:rPr>
          <w:sz w:val="19"/>
        </w:rPr>
        <w:t>edildiyi</w:t>
      </w:r>
      <w:r>
        <w:rPr>
          <w:spacing w:val="40"/>
          <w:sz w:val="19"/>
        </w:rPr>
        <w:t> </w:t>
      </w:r>
      <w:r>
        <w:rPr>
          <w:sz w:val="19"/>
        </w:rPr>
        <w:t>müddətə</w:t>
      </w:r>
      <w:r>
        <w:rPr>
          <w:spacing w:val="40"/>
          <w:sz w:val="19"/>
        </w:rPr>
        <w:t> </w:t>
      </w:r>
      <w:r>
        <w:rPr>
          <w:sz w:val="19"/>
        </w:rPr>
        <w:t>azadlıqdan məhrum etmə cəzası ilə əvəz olunur. Azadlığın məhdudlaşdırılması cəzası azadlıqdan məhrum etmə cəzası ilə əvəz edildikdə, azadlığın məhdudlaşdırılması cəzasının müddəti azadlıqdan </w:t>
      </w:r>
      <w:r>
        <w:rPr>
          <w:strike/>
          <w:sz w:val="19"/>
        </w:rPr>
        <w:t>məhrum etmə cəzasının müddətinə günə gün hesabı ilə hesablanır.</w:t>
      </w:r>
    </w:p>
    <w:p>
      <w:pPr>
        <w:pStyle w:val="ListParagraph"/>
        <w:numPr>
          <w:ilvl w:val="1"/>
          <w:numId w:val="49"/>
        </w:numPr>
        <w:tabs>
          <w:tab w:pos="1240" w:val="left" w:leader="none"/>
        </w:tabs>
        <w:spacing w:line="254" w:lineRule="auto" w:before="0" w:after="0"/>
        <w:ind w:left="100" w:right="98" w:firstLine="444"/>
        <w:jc w:val="both"/>
        <w:rPr>
          <w:sz w:val="19"/>
        </w:rPr>
      </w:pPr>
      <w:r>
        <w:rPr>
          <w:sz w:val="19"/>
        </w:rPr>
        <mc:AlternateContent>
          <mc:Choice Requires="wps">
            <w:drawing>
              <wp:anchor distT="0" distB="0" distL="0" distR="0" allowOverlap="1" layoutInCell="1" locked="0" behindDoc="1" simplePos="0" relativeHeight="482117120">
                <wp:simplePos x="0" y="0"/>
                <wp:positionH relativeFrom="page">
                  <wp:posOffset>704945</wp:posOffset>
                </wp:positionH>
                <wp:positionV relativeFrom="paragraph">
                  <wp:posOffset>65462</wp:posOffset>
                </wp:positionV>
                <wp:extent cx="642556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99360" from="55.507534pt,5.154565pt" to="561.448647pt,5.154565pt" stroked="true" strokeweight=".600167pt" strokecolor="#000000">
                <v:stroke dashstyle="solid"/>
                <w10:wrap type="none"/>
              </v:line>
            </w:pict>
          </mc:Fallback>
        </mc:AlternateContent>
      </w:r>
      <w:r>
        <w:rPr>
          <w:sz w:val="19"/>
        </w:rPr>
        <mc:AlternateContent>
          <mc:Choice Requires="wps">
            <w:drawing>
              <wp:anchor distT="0" distB="0" distL="0" distR="0" allowOverlap="1" layoutInCell="1" locked="0" behindDoc="1" simplePos="0" relativeHeight="482117632">
                <wp:simplePos x="0" y="0"/>
                <wp:positionH relativeFrom="page">
                  <wp:posOffset>422926</wp:posOffset>
                </wp:positionH>
                <wp:positionV relativeFrom="paragraph">
                  <wp:posOffset>210283</wp:posOffset>
                </wp:positionV>
                <wp:extent cx="670750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98848" from="33.301338pt,16.557745pt" to="561.448645pt,16.557745pt" stroked="true" strokeweight=".600167pt" strokecolor="#000000">
                <v:stroke dashstyle="solid"/>
                <w10:wrap type="none"/>
              </v:line>
            </w:pict>
          </mc:Fallback>
        </mc:AlternateContent>
      </w:r>
      <w:r>
        <w:rPr>
          <w:sz w:val="19"/>
        </w:rPr>
        <mc:AlternateContent>
          <mc:Choice Requires="wps">
            <w:drawing>
              <wp:anchor distT="0" distB="0" distL="0" distR="0" allowOverlap="1" layoutInCell="1" locked="0" behindDoc="1" simplePos="0" relativeHeight="482118144">
                <wp:simplePos x="0" y="0"/>
                <wp:positionH relativeFrom="page">
                  <wp:posOffset>422926</wp:posOffset>
                </wp:positionH>
                <wp:positionV relativeFrom="paragraph">
                  <wp:posOffset>355103</wp:posOffset>
                </wp:positionV>
                <wp:extent cx="670750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98336" from="33.301338pt,27.960926pt" to="561.448645pt,27.960926pt" stroked="true" strokeweight=".600167pt" strokecolor="#000000">
                <v:stroke dashstyle="solid"/>
                <w10:wrap type="none"/>
              </v:line>
            </w:pict>
          </mc:Fallback>
        </mc:AlternateContent>
      </w:r>
      <w:r>
        <w:rPr>
          <w:sz w:val="19"/>
        </w:rPr>
        <w:t>Azadlığın məhdudlaşdırılması birinci və ikinci qrup əlillərə, hamilə qadınlara və ya səkkiz yaşınadək uşağı olan qadınlara, səkkiz yaşına çatmamış uşağını təkbaşına böyüdən kişilərə,</w:t>
      </w:r>
      <w:r>
        <w:rPr>
          <w:spacing w:val="40"/>
          <w:sz w:val="19"/>
        </w:rPr>
        <w:t> </w:t>
      </w:r>
      <w:r>
        <w:rPr>
          <w:sz w:val="19"/>
        </w:rPr>
        <w:t>qocalığa</w:t>
      </w:r>
      <w:r>
        <w:rPr>
          <w:spacing w:val="40"/>
          <w:sz w:val="19"/>
        </w:rPr>
        <w:t> </w:t>
      </w:r>
      <w:r>
        <w:rPr>
          <w:sz w:val="19"/>
        </w:rPr>
        <w:t>görə</w:t>
      </w:r>
      <w:r>
        <w:rPr>
          <w:spacing w:val="40"/>
          <w:sz w:val="19"/>
        </w:rPr>
        <w:t> </w:t>
      </w:r>
      <w:r>
        <w:rPr>
          <w:sz w:val="19"/>
        </w:rPr>
        <w:t>pensiya</w:t>
      </w:r>
      <w:r>
        <w:rPr>
          <w:spacing w:val="40"/>
          <w:sz w:val="19"/>
        </w:rPr>
        <w:t> </w:t>
      </w:r>
      <w:r>
        <w:rPr>
          <w:sz w:val="19"/>
        </w:rPr>
        <w:t>yaşına</w:t>
      </w:r>
      <w:r>
        <w:rPr>
          <w:spacing w:val="40"/>
          <w:sz w:val="19"/>
        </w:rPr>
        <w:t> </w:t>
      </w:r>
      <w:r>
        <w:rPr>
          <w:sz w:val="19"/>
        </w:rPr>
        <w:t>çatmış</w:t>
      </w:r>
      <w:r>
        <w:rPr>
          <w:spacing w:val="40"/>
          <w:sz w:val="19"/>
        </w:rPr>
        <w:t> </w:t>
      </w:r>
      <w:r>
        <w:rPr>
          <w:sz w:val="19"/>
        </w:rPr>
        <w:t>qadın</w:t>
      </w:r>
      <w:r>
        <w:rPr>
          <w:spacing w:val="40"/>
          <w:sz w:val="19"/>
        </w:rPr>
        <w:t> </w:t>
      </w:r>
      <w:r>
        <w:rPr>
          <w:sz w:val="19"/>
        </w:rPr>
        <w:t>və</w:t>
      </w:r>
      <w:r>
        <w:rPr>
          <w:spacing w:val="40"/>
          <w:sz w:val="19"/>
        </w:rPr>
        <w:t> </w:t>
      </w:r>
      <w:r>
        <w:rPr>
          <w:sz w:val="19"/>
        </w:rPr>
        <w:t>kişilərə,</w:t>
      </w:r>
      <w:r>
        <w:rPr>
          <w:spacing w:val="40"/>
          <w:sz w:val="19"/>
        </w:rPr>
        <w:t> </w:t>
      </w:r>
      <w:r>
        <w:rPr>
          <w:sz w:val="19"/>
        </w:rPr>
        <w:t>habelə</w:t>
      </w:r>
      <w:r>
        <w:rPr>
          <w:spacing w:val="40"/>
          <w:sz w:val="19"/>
        </w:rPr>
        <w:t> </w:t>
      </w:r>
      <w:r>
        <w:rPr>
          <w:sz w:val="19"/>
        </w:rPr>
        <w:t>müddətli</w:t>
      </w:r>
      <w:r>
        <w:rPr>
          <w:spacing w:val="40"/>
          <w:sz w:val="19"/>
        </w:rPr>
        <w:t> </w:t>
      </w:r>
      <w:r>
        <w:rPr>
          <w:sz w:val="19"/>
        </w:rPr>
        <w:t>həqiqi</w:t>
      </w:r>
    </w:p>
    <w:p>
      <w:pPr>
        <w:spacing w:line="134" w:lineRule="exact" w:before="8"/>
        <w:ind w:left="2050" w:right="0" w:firstLine="0"/>
        <w:jc w:val="center"/>
        <w:rPr>
          <w:b/>
          <w:sz w:val="15"/>
        </w:rPr>
      </w:pPr>
      <w:r>
        <w:rPr>
          <w:b/>
          <w:color w:val="0000FF"/>
          <w:spacing w:val="-4"/>
          <w:w w:val="105"/>
          <w:sz w:val="15"/>
          <w:u w:val="single" w:color="0000FF"/>
        </w:rPr>
        <w:t>[55]</w:t>
      </w:r>
    </w:p>
    <w:p>
      <w:pPr>
        <w:pStyle w:val="BodyText"/>
        <w:spacing w:line="180" w:lineRule="exact"/>
        <w:ind w:left="100"/>
      </w:pPr>
      <w:r>
        <w:rPr>
          <w:strike/>
        </w:rPr>
        <w:t>hərbi</w:t>
      </w:r>
      <w:r>
        <w:rPr>
          <w:strike/>
          <w:spacing w:val="2"/>
        </w:rPr>
        <w:t> </w:t>
      </w:r>
      <w:r>
        <w:rPr>
          <w:strike/>
        </w:rPr>
        <w:t>xidmətdə</w:t>
      </w:r>
      <w:r>
        <w:rPr>
          <w:strike/>
          <w:spacing w:val="3"/>
        </w:rPr>
        <w:t> </w:t>
      </w:r>
      <w:r>
        <w:rPr>
          <w:strike/>
        </w:rPr>
        <w:t>olan</w:t>
      </w:r>
      <w:r>
        <w:rPr>
          <w:strike/>
          <w:spacing w:val="3"/>
        </w:rPr>
        <w:t> </w:t>
      </w:r>
      <w:r>
        <w:rPr>
          <w:strike/>
        </w:rPr>
        <w:t>hərbi</w:t>
      </w:r>
      <w:r>
        <w:rPr>
          <w:strike/>
          <w:spacing w:val="3"/>
        </w:rPr>
        <w:t> </w:t>
      </w:r>
      <w:r>
        <w:rPr>
          <w:strike/>
        </w:rPr>
        <w:t>qulluqçulara</w:t>
      </w:r>
      <w:r>
        <w:rPr>
          <w:strike/>
          <w:spacing w:val="3"/>
        </w:rPr>
        <w:t> </w:t>
      </w:r>
      <w:r>
        <w:rPr>
          <w:strike/>
        </w:rPr>
        <w:t>təyin</w:t>
      </w:r>
      <w:r>
        <w:rPr>
          <w:strike/>
          <w:spacing w:val="3"/>
        </w:rPr>
        <w:t> </w:t>
      </w:r>
      <w:r>
        <w:rPr>
          <w:strike/>
          <w:spacing w:val="-2"/>
        </w:rPr>
        <w:t>edilmir.</w:t>
      </w:r>
    </w:p>
    <w:p>
      <w:pPr>
        <w:pStyle w:val="BodyText"/>
        <w:spacing w:before="25"/>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5</w:t>
      </w:r>
      <w:r>
        <w:rPr>
          <w:spacing w:val="-66"/>
          <w:sz w:val="19"/>
        </w:rPr>
        <w:t> </w:t>
      </w:r>
      <w:r>
        <w:rPr>
          <w:sz w:val="19"/>
        </w:rPr>
        <w:t>4</w:t>
      </w:r>
      <w:r>
        <w:rPr>
          <w:spacing w:val="-67"/>
          <w:sz w:val="19"/>
        </w:rPr>
        <w:t> </w:t>
      </w:r>
      <w:r>
        <w:rPr>
          <w:sz w:val="19"/>
        </w:rPr>
        <w:t>.</w:t>
      </w:r>
      <w:r>
        <w:rPr>
          <w:spacing w:val="7"/>
          <w:sz w:val="19"/>
        </w:rPr>
        <w:t> </w:t>
      </w:r>
      <w:r>
        <w:rPr>
          <w:b/>
          <w:sz w:val="19"/>
        </w:rPr>
        <w:t>İntizam</w:t>
      </w:r>
      <w:r>
        <w:rPr>
          <w:b/>
          <w:spacing w:val="3"/>
          <w:sz w:val="19"/>
        </w:rPr>
        <w:t> </w:t>
      </w:r>
      <w:r>
        <w:rPr>
          <w:b/>
          <w:sz w:val="19"/>
        </w:rPr>
        <w:t>xarakterli</w:t>
      </w:r>
      <w:r>
        <w:rPr>
          <w:b/>
          <w:spacing w:val="3"/>
          <w:sz w:val="19"/>
        </w:rPr>
        <w:t> </w:t>
      </w:r>
      <w:r>
        <w:rPr>
          <w:b/>
          <w:sz w:val="19"/>
        </w:rPr>
        <w:t>hərbi</w:t>
      </w:r>
      <w:r>
        <w:rPr>
          <w:b/>
          <w:spacing w:val="3"/>
          <w:sz w:val="19"/>
        </w:rPr>
        <w:t> </w:t>
      </w:r>
      <w:r>
        <w:rPr>
          <w:b/>
          <w:sz w:val="19"/>
        </w:rPr>
        <w:t>hissədə</w:t>
      </w:r>
      <w:r>
        <w:rPr>
          <w:b/>
          <w:spacing w:val="3"/>
          <w:sz w:val="19"/>
        </w:rPr>
        <w:t> </w:t>
      </w:r>
      <w:r>
        <w:rPr>
          <w:b/>
          <w:spacing w:val="-2"/>
          <w:sz w:val="19"/>
        </w:rPr>
        <w:t>saxlama</w:t>
      </w:r>
    </w:p>
    <w:p>
      <w:pPr>
        <w:pStyle w:val="BodyText"/>
        <w:spacing w:before="26"/>
        <w:rPr>
          <w:b/>
        </w:rPr>
      </w:pPr>
    </w:p>
    <w:p>
      <w:pPr>
        <w:pStyle w:val="ListParagraph"/>
        <w:numPr>
          <w:ilvl w:val="1"/>
          <w:numId w:val="50"/>
        </w:numPr>
        <w:tabs>
          <w:tab w:pos="1390" w:val="left" w:leader="none"/>
        </w:tabs>
        <w:spacing w:line="254" w:lineRule="auto" w:before="0" w:after="0"/>
        <w:ind w:left="100" w:right="98" w:firstLine="444"/>
        <w:jc w:val="both"/>
        <w:rPr>
          <w:sz w:val="19"/>
        </w:rPr>
      </w:pPr>
      <w:r>
        <w:rPr>
          <w:sz w:val="19"/>
        </w:rPr>
        <w:t>Hərbi xidmətə çağırış üzrə müddətli həqiqi hərbi xidmətdə olan hərbi qulluqçulara, habelə kontrakt (bağlaşma) əsasında sıravi və gizir vəzifələrində hərbi xidmətdə olan hərbi qulluqçulara, əgər onlar hökm çıxarılanadək qanunla müəyyən edilmiş xidmət müddətini başa vurmamışlarsa, üç aydan iki ilədək müddətə intizam xarakterli hərbi hissədə saxlama növündə cəza təyin edilə bilər. Həmin cəza hərbi xidmət əleyhinə törədilmiş cinayətlərə görə bu Məcəllənin Xüsusi hissəsinin müvafiq maddələrində nəzərdə tutulmuş hallarda,</w:t>
      </w:r>
      <w:r>
        <w:rPr>
          <w:spacing w:val="40"/>
          <w:sz w:val="19"/>
        </w:rPr>
        <w:t> </w:t>
      </w:r>
      <w:r>
        <w:rPr>
          <w:sz w:val="19"/>
        </w:rPr>
        <w:t>habelə</w:t>
      </w:r>
      <w:r>
        <w:rPr>
          <w:spacing w:val="40"/>
          <w:sz w:val="19"/>
        </w:rPr>
        <w:t> </w:t>
      </w:r>
      <w:r>
        <w:rPr>
          <w:sz w:val="19"/>
        </w:rPr>
        <w:t>təqsirkarın</w:t>
      </w:r>
      <w:r>
        <w:rPr>
          <w:spacing w:val="40"/>
          <w:sz w:val="19"/>
        </w:rPr>
        <w:t> </w:t>
      </w:r>
      <w:r>
        <w:rPr>
          <w:sz w:val="19"/>
        </w:rPr>
        <w:t>şəxsiyyəti</w:t>
      </w:r>
      <w:r>
        <w:rPr>
          <w:spacing w:val="40"/>
          <w:sz w:val="19"/>
        </w:rPr>
        <w:t> </w:t>
      </w:r>
      <w:r>
        <w:rPr>
          <w:sz w:val="19"/>
        </w:rPr>
        <w:t>və</w:t>
      </w:r>
      <w:r>
        <w:rPr>
          <w:spacing w:val="40"/>
          <w:sz w:val="19"/>
        </w:rPr>
        <w:t> </w:t>
      </w:r>
      <w:r>
        <w:rPr>
          <w:sz w:val="19"/>
        </w:rPr>
        <w:t>cinayətin</w:t>
      </w:r>
      <w:r>
        <w:rPr>
          <w:spacing w:val="40"/>
          <w:sz w:val="19"/>
        </w:rPr>
        <w:t> </w:t>
      </w:r>
      <w:r>
        <w:rPr>
          <w:sz w:val="19"/>
        </w:rPr>
        <w:t>xarakteri</w:t>
      </w:r>
      <w:r>
        <w:rPr>
          <w:spacing w:val="40"/>
          <w:sz w:val="19"/>
        </w:rPr>
        <w:t> </w:t>
      </w:r>
      <w:r>
        <w:rPr>
          <w:sz w:val="19"/>
        </w:rPr>
        <w:t>iki</w:t>
      </w:r>
      <w:r>
        <w:rPr>
          <w:spacing w:val="40"/>
          <w:sz w:val="19"/>
        </w:rPr>
        <w:t> </w:t>
      </w:r>
      <w:r>
        <w:rPr>
          <w:sz w:val="19"/>
        </w:rPr>
        <w:t>ilədək</w:t>
      </w:r>
      <w:r>
        <w:rPr>
          <w:spacing w:val="40"/>
          <w:sz w:val="19"/>
        </w:rPr>
        <w:t> </w:t>
      </w:r>
      <w:r>
        <w:rPr>
          <w:sz w:val="19"/>
        </w:rPr>
        <w:t>müddətə azadlıqdan məhrum etmənin həmin müddətə intizam xarakterli hərbi hissədə saxlama ilə əvəz olunmasına imkan verdiyi hallarda tətbiq edilir.</w:t>
      </w:r>
    </w:p>
    <w:p>
      <w:pPr>
        <w:pStyle w:val="ListParagraph"/>
        <w:numPr>
          <w:ilvl w:val="1"/>
          <w:numId w:val="50"/>
        </w:numPr>
        <w:tabs>
          <w:tab w:pos="1239" w:val="left" w:leader="none"/>
        </w:tabs>
        <w:spacing w:line="254" w:lineRule="auto" w:before="0" w:after="0"/>
        <w:ind w:left="100" w:right="98" w:firstLine="444"/>
        <w:jc w:val="both"/>
        <w:rPr>
          <w:sz w:val="19"/>
        </w:rPr>
      </w:pPr>
      <w:r>
        <w:rPr>
          <w:sz w:val="19"/>
        </w:rPr>
        <w:t>Azadlıqdan məhrum etmə cəzası intizam xarakterli hərbi hissədə saxlama cəzası ilə əvəz edildikdə, azadlıqdan məhrum etmə cəzasının müddəti intizam xarakterli hərbi hissədə saxlama cəzasının müddətinə günə gün hesabı ilə hesablanır.</w:t>
      </w:r>
    </w:p>
    <w:p>
      <w:pPr>
        <w:pStyle w:val="BodyText"/>
        <w:spacing w:before="12"/>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5</w:t>
      </w:r>
      <w:r>
        <w:rPr>
          <w:spacing w:val="-66"/>
          <w:sz w:val="19"/>
        </w:rPr>
        <w:t> </w:t>
      </w:r>
      <w:r>
        <w:rPr>
          <w:sz w:val="19"/>
        </w:rPr>
        <w:t>5</w:t>
      </w:r>
      <w:r>
        <w:rPr>
          <w:spacing w:val="-67"/>
          <w:sz w:val="19"/>
        </w:rPr>
        <w:t> </w:t>
      </w:r>
      <w:r>
        <w:rPr>
          <w:sz w:val="19"/>
        </w:rPr>
        <w:t>.</w:t>
      </w:r>
      <w:r>
        <w:rPr>
          <w:spacing w:val="7"/>
          <w:sz w:val="19"/>
        </w:rPr>
        <w:t> </w:t>
      </w:r>
      <w:r>
        <w:rPr>
          <w:b/>
          <w:sz w:val="19"/>
        </w:rPr>
        <w:t>Müəyyən</w:t>
      </w:r>
      <w:r>
        <w:rPr>
          <w:b/>
          <w:spacing w:val="3"/>
          <w:sz w:val="19"/>
        </w:rPr>
        <w:t> </w:t>
      </w:r>
      <w:r>
        <w:rPr>
          <w:b/>
          <w:sz w:val="19"/>
        </w:rPr>
        <w:t>müddətə</w:t>
      </w:r>
      <w:r>
        <w:rPr>
          <w:b/>
          <w:spacing w:val="3"/>
          <w:sz w:val="19"/>
        </w:rPr>
        <w:t> </w:t>
      </w:r>
      <w:r>
        <w:rPr>
          <w:b/>
          <w:sz w:val="19"/>
        </w:rPr>
        <w:t>azadlıqdan</w:t>
      </w:r>
      <w:r>
        <w:rPr>
          <w:b/>
          <w:spacing w:val="3"/>
          <w:sz w:val="19"/>
        </w:rPr>
        <w:t> </w:t>
      </w:r>
      <w:r>
        <w:rPr>
          <w:b/>
          <w:sz w:val="19"/>
        </w:rPr>
        <w:t>məhrum</w:t>
      </w:r>
      <w:r>
        <w:rPr>
          <w:b/>
          <w:spacing w:val="3"/>
          <w:sz w:val="19"/>
        </w:rPr>
        <w:t> </w:t>
      </w:r>
      <w:r>
        <w:rPr>
          <w:b/>
          <w:spacing w:val="-4"/>
          <w:sz w:val="19"/>
        </w:rPr>
        <w:t>etmə</w:t>
      </w:r>
    </w:p>
    <w:p>
      <w:pPr>
        <w:pStyle w:val="BodyText"/>
        <w:spacing w:before="25"/>
        <w:rPr>
          <w:b/>
        </w:rPr>
      </w:pPr>
    </w:p>
    <w:p>
      <w:pPr>
        <w:pStyle w:val="ListParagraph"/>
        <w:numPr>
          <w:ilvl w:val="1"/>
          <w:numId w:val="51"/>
        </w:numPr>
        <w:tabs>
          <w:tab w:pos="1270" w:val="left" w:leader="none"/>
        </w:tabs>
        <w:spacing w:line="256" w:lineRule="auto" w:before="0" w:after="0"/>
        <w:ind w:left="100" w:right="99" w:firstLine="444"/>
        <w:jc w:val="both"/>
        <w:rPr>
          <w:b/>
          <w:position w:val="13"/>
          <w:sz w:val="15"/>
        </w:rPr>
      </w:pPr>
      <w:r>
        <w:rPr>
          <w:sz w:val="19"/>
        </w:rPr>
        <w:t>Müəyyən müddətə azadlıqdan məhrum etmə məhkumun məntəqə tipli, ümumi, ciddi və xüsusi rejimli cəzaçəkmə müəssisəsinə və ya həbsxanaya yerləşdirilməsi yolu ilə onun cəmiyyətdən təcrid olunmasından ibarətdir. Azadlıqdan məhrum etmə cəzasına məhkum olunmuş, lakin hökm çıxarılanadək on səkkiz yaşı tamam olmamış şəxslər ümumi və ya möhkəm rejimli tərbiyə müəssisələrində yerləşdirilirlər. </w:t>
      </w:r>
      <w:r>
        <w:rPr>
          <w:b/>
          <w:color w:val="0000FF"/>
          <w:position w:val="13"/>
          <w:sz w:val="15"/>
          <w:u w:val="single" w:color="0000FF"/>
        </w:rPr>
        <w:t>[56]</w:t>
      </w:r>
    </w:p>
    <w:p>
      <w:pPr>
        <w:pStyle w:val="ListParagraph"/>
        <w:numPr>
          <w:ilvl w:val="1"/>
          <w:numId w:val="51"/>
        </w:numPr>
        <w:tabs>
          <w:tab w:pos="1294" w:val="left" w:leader="none"/>
        </w:tabs>
        <w:spacing w:line="266" w:lineRule="auto" w:before="1" w:after="0"/>
        <w:ind w:left="100" w:right="98" w:firstLine="444"/>
        <w:jc w:val="both"/>
        <w:rPr>
          <w:b/>
          <w:position w:val="13"/>
          <w:sz w:val="15"/>
        </w:rPr>
      </w:pPr>
      <w:r>
        <w:rPr>
          <w:sz w:val="19"/>
        </w:rPr>
        <w:t>Müəyyən müddətə azadlıqdan məhrum etmə cəzası üç aydan iyirmi ilədək müddətə müəyyən edilir. </w:t>
      </w:r>
      <w:r>
        <w:rPr>
          <w:b/>
          <w:color w:val="0000FF"/>
          <w:position w:val="13"/>
          <w:sz w:val="15"/>
          <w:u w:val="single" w:color="0000FF"/>
        </w:rPr>
        <w:t>[57]</w:t>
      </w:r>
    </w:p>
    <w:p>
      <w:pPr>
        <w:pStyle w:val="ListParagraph"/>
        <w:numPr>
          <w:ilvl w:val="1"/>
          <w:numId w:val="51"/>
        </w:numPr>
        <w:tabs>
          <w:tab w:pos="1245" w:val="left" w:leader="none"/>
        </w:tabs>
        <w:spacing w:line="205" w:lineRule="exact" w:before="0" w:after="0"/>
        <w:ind w:left="1245" w:right="0" w:hanging="701"/>
        <w:jc w:val="left"/>
        <w:rPr>
          <w:sz w:val="19"/>
        </w:rPr>
      </w:pPr>
      <w:r>
        <w:rPr>
          <w:spacing w:val="-2"/>
          <w:w w:val="110"/>
          <w:sz w:val="19"/>
        </w:rPr>
        <w:t>İctimai</w:t>
      </w:r>
      <w:r>
        <w:rPr>
          <w:spacing w:val="-16"/>
          <w:w w:val="110"/>
          <w:sz w:val="19"/>
        </w:rPr>
        <w:t> </w:t>
      </w:r>
      <w:r>
        <w:rPr>
          <w:spacing w:val="-2"/>
          <w:w w:val="110"/>
          <w:sz w:val="19"/>
        </w:rPr>
        <w:t>işlər</w:t>
      </w:r>
      <w:r>
        <w:rPr>
          <w:rFonts w:ascii="Times New Roman" w:hAnsi="Times New Roman"/>
          <w:b/>
          <w:i/>
          <w:spacing w:val="-2"/>
          <w:w w:val="110"/>
          <w:sz w:val="19"/>
        </w:rPr>
        <w:t>,</w:t>
      </w:r>
      <w:r>
        <w:rPr>
          <w:rFonts w:ascii="Times New Roman" w:hAnsi="Times New Roman"/>
          <w:b/>
          <w:i/>
          <w:spacing w:val="-5"/>
          <w:w w:val="110"/>
          <w:sz w:val="19"/>
        </w:rPr>
        <w:t> </w:t>
      </w:r>
      <w:r>
        <w:rPr>
          <w:rFonts w:ascii="Times New Roman" w:hAnsi="Times New Roman"/>
          <w:b/>
          <w:i/>
          <w:spacing w:val="-2"/>
          <w:w w:val="110"/>
          <w:sz w:val="19"/>
        </w:rPr>
        <w:t>islah</w:t>
      </w:r>
      <w:r>
        <w:rPr>
          <w:rFonts w:ascii="Times New Roman" w:hAnsi="Times New Roman"/>
          <w:b/>
          <w:i/>
          <w:spacing w:val="-5"/>
          <w:w w:val="110"/>
          <w:sz w:val="19"/>
        </w:rPr>
        <w:t> </w:t>
      </w:r>
      <w:r>
        <w:rPr>
          <w:rFonts w:ascii="Times New Roman" w:hAnsi="Times New Roman"/>
          <w:b/>
          <w:i/>
          <w:spacing w:val="-2"/>
          <w:w w:val="110"/>
          <w:sz w:val="19"/>
        </w:rPr>
        <w:t>i</w:t>
      </w:r>
      <w:r>
        <w:rPr>
          <w:rFonts w:ascii="Arial" w:hAnsi="Arial"/>
          <w:i/>
          <w:spacing w:val="-2"/>
          <w:w w:val="110"/>
          <w:sz w:val="19"/>
        </w:rPr>
        <w:t>ş</w:t>
      </w:r>
      <w:r>
        <w:rPr>
          <w:rFonts w:ascii="Times New Roman" w:hAnsi="Times New Roman"/>
          <w:b/>
          <w:i/>
          <w:spacing w:val="-2"/>
          <w:w w:val="110"/>
          <w:sz w:val="19"/>
        </w:rPr>
        <w:t>l</w:t>
      </w:r>
      <w:r>
        <w:rPr>
          <w:rFonts w:ascii="Arial" w:hAnsi="Arial"/>
          <w:i/>
          <w:spacing w:val="-2"/>
          <w:w w:val="110"/>
          <w:sz w:val="19"/>
        </w:rPr>
        <w:t>ə</w:t>
      </w:r>
      <w:r>
        <w:rPr>
          <w:rFonts w:ascii="Times New Roman" w:hAnsi="Times New Roman"/>
          <w:b/>
          <w:i/>
          <w:spacing w:val="-2"/>
          <w:w w:val="110"/>
          <w:sz w:val="19"/>
        </w:rPr>
        <w:t>ri</w:t>
      </w:r>
      <w:r>
        <w:rPr>
          <w:rFonts w:ascii="Times New Roman" w:hAnsi="Times New Roman"/>
          <w:b/>
          <w:i/>
          <w:spacing w:val="-5"/>
          <w:w w:val="110"/>
          <w:sz w:val="19"/>
        </w:rPr>
        <w:t> </w:t>
      </w:r>
      <w:r>
        <w:rPr>
          <w:rFonts w:ascii="Times New Roman" w:hAnsi="Times New Roman"/>
          <w:b/>
          <w:i/>
          <w:spacing w:val="-2"/>
          <w:w w:val="110"/>
          <w:sz w:val="19"/>
        </w:rPr>
        <w:t>v</w:t>
      </w:r>
      <w:r>
        <w:rPr>
          <w:rFonts w:ascii="Arial" w:hAnsi="Arial"/>
          <w:i/>
          <w:spacing w:val="-2"/>
          <w:w w:val="110"/>
          <w:sz w:val="19"/>
        </w:rPr>
        <w:t>ə</w:t>
      </w:r>
      <w:r>
        <w:rPr>
          <w:rFonts w:ascii="Arial" w:hAnsi="Arial"/>
          <w:i/>
          <w:spacing w:val="-10"/>
          <w:w w:val="110"/>
          <w:sz w:val="19"/>
        </w:rPr>
        <w:t> </w:t>
      </w:r>
      <w:r>
        <w:rPr>
          <w:rFonts w:ascii="Times New Roman" w:hAnsi="Times New Roman"/>
          <w:b/>
          <w:i/>
          <w:spacing w:val="-2"/>
          <w:w w:val="110"/>
          <w:sz w:val="19"/>
        </w:rPr>
        <w:t>ya</w:t>
      </w:r>
      <w:r>
        <w:rPr>
          <w:rFonts w:ascii="Times New Roman" w:hAnsi="Times New Roman"/>
          <w:b/>
          <w:i/>
          <w:spacing w:val="-5"/>
          <w:w w:val="110"/>
          <w:sz w:val="19"/>
        </w:rPr>
        <w:t> </w:t>
      </w:r>
      <w:r>
        <w:rPr>
          <w:rFonts w:ascii="Times New Roman" w:hAnsi="Times New Roman"/>
          <w:b/>
          <w:i/>
          <w:spacing w:val="-2"/>
          <w:w w:val="110"/>
          <w:sz w:val="19"/>
        </w:rPr>
        <w:t>azadlı</w:t>
      </w:r>
      <w:r>
        <w:rPr>
          <w:rFonts w:ascii="Arial" w:hAnsi="Arial"/>
          <w:i/>
          <w:spacing w:val="-2"/>
          <w:w w:val="110"/>
          <w:sz w:val="19"/>
        </w:rPr>
        <w:t>ğ</w:t>
      </w:r>
      <w:r>
        <w:rPr>
          <w:rFonts w:ascii="Times New Roman" w:hAnsi="Times New Roman"/>
          <w:b/>
          <w:i/>
          <w:spacing w:val="-2"/>
          <w:w w:val="110"/>
          <w:sz w:val="19"/>
        </w:rPr>
        <w:t>ın</w:t>
      </w:r>
      <w:r>
        <w:rPr>
          <w:rFonts w:ascii="Times New Roman" w:hAnsi="Times New Roman"/>
          <w:b/>
          <w:i/>
          <w:spacing w:val="-5"/>
          <w:w w:val="110"/>
          <w:sz w:val="19"/>
        </w:rPr>
        <w:t> </w:t>
      </w:r>
      <w:r>
        <w:rPr>
          <w:rFonts w:ascii="Times New Roman" w:hAnsi="Times New Roman"/>
          <w:b/>
          <w:i/>
          <w:spacing w:val="-2"/>
          <w:w w:val="110"/>
          <w:sz w:val="19"/>
        </w:rPr>
        <w:t>m</w:t>
      </w:r>
      <w:r>
        <w:rPr>
          <w:rFonts w:ascii="Arial" w:hAnsi="Arial"/>
          <w:i/>
          <w:spacing w:val="-2"/>
          <w:w w:val="110"/>
          <w:sz w:val="19"/>
        </w:rPr>
        <w:t>ə</w:t>
      </w:r>
      <w:r>
        <w:rPr>
          <w:rFonts w:ascii="Times New Roman" w:hAnsi="Times New Roman"/>
          <w:b/>
          <w:i/>
          <w:spacing w:val="-2"/>
          <w:w w:val="110"/>
          <w:sz w:val="19"/>
        </w:rPr>
        <w:t>hdudla</w:t>
      </w:r>
      <w:r>
        <w:rPr>
          <w:rFonts w:ascii="Arial" w:hAnsi="Arial"/>
          <w:i/>
          <w:spacing w:val="-2"/>
          <w:w w:val="110"/>
          <w:sz w:val="19"/>
        </w:rPr>
        <w:t>ş</w:t>
      </w:r>
      <w:r>
        <w:rPr>
          <w:rFonts w:ascii="Times New Roman" w:hAnsi="Times New Roman"/>
          <w:b/>
          <w:i/>
          <w:spacing w:val="-2"/>
          <w:w w:val="110"/>
          <w:sz w:val="19"/>
        </w:rPr>
        <w:t>dırılması</w:t>
      </w:r>
      <w:r>
        <w:rPr>
          <w:rFonts w:ascii="Times New Roman" w:hAnsi="Times New Roman"/>
          <w:b/>
          <w:i/>
          <w:spacing w:val="63"/>
          <w:w w:val="150"/>
          <w:sz w:val="19"/>
        </w:rPr>
        <w:t> </w:t>
      </w:r>
      <w:r>
        <w:rPr>
          <w:spacing w:val="-2"/>
          <w:w w:val="110"/>
          <w:sz w:val="19"/>
        </w:rPr>
        <w:t>azadlıqdan</w:t>
      </w:r>
      <w:r>
        <w:rPr>
          <w:spacing w:val="-15"/>
          <w:w w:val="110"/>
          <w:sz w:val="19"/>
        </w:rPr>
        <w:t> </w:t>
      </w:r>
      <w:r>
        <w:rPr>
          <w:spacing w:val="-2"/>
          <w:w w:val="110"/>
          <w:sz w:val="19"/>
        </w:rPr>
        <w:t>məhrum</w:t>
      </w:r>
      <w:r>
        <w:rPr>
          <w:spacing w:val="-15"/>
          <w:w w:val="110"/>
          <w:sz w:val="19"/>
        </w:rPr>
        <w:t> </w:t>
      </w:r>
      <w:r>
        <w:rPr>
          <w:spacing w:val="-2"/>
          <w:w w:val="110"/>
          <w:sz w:val="19"/>
        </w:rPr>
        <w:t>etmə</w:t>
      </w:r>
      <w:r>
        <w:rPr>
          <w:spacing w:val="-15"/>
          <w:w w:val="110"/>
          <w:sz w:val="19"/>
        </w:rPr>
        <w:t> </w:t>
      </w:r>
      <w:r>
        <w:rPr>
          <w:spacing w:val="-2"/>
          <w:w w:val="110"/>
          <w:sz w:val="19"/>
        </w:rPr>
        <w:t>cəzası</w:t>
      </w:r>
    </w:p>
    <w:p>
      <w:pPr>
        <w:pStyle w:val="BodyText"/>
        <w:spacing w:before="24"/>
        <w:ind w:left="100"/>
        <w:rPr>
          <w:b/>
          <w:position w:val="13"/>
          <w:sz w:val="15"/>
        </w:rPr>
      </w:pPr>
      <w:r>
        <w:rPr/>
        <w:t>ilə</w:t>
      </w:r>
      <w:r>
        <w:rPr>
          <w:spacing w:val="2"/>
        </w:rPr>
        <w:t> </w:t>
      </w:r>
      <w:r>
        <w:rPr/>
        <w:t>əvəz</w:t>
      </w:r>
      <w:r>
        <w:rPr>
          <w:spacing w:val="3"/>
        </w:rPr>
        <w:t> </w:t>
      </w:r>
      <w:r>
        <w:rPr/>
        <w:t>edildikdə,</w:t>
      </w:r>
      <w:r>
        <w:rPr>
          <w:spacing w:val="3"/>
        </w:rPr>
        <w:t> </w:t>
      </w:r>
      <w:r>
        <w:rPr/>
        <w:t>azadlıqdan</w:t>
      </w:r>
      <w:r>
        <w:rPr>
          <w:spacing w:val="2"/>
        </w:rPr>
        <w:t> </w:t>
      </w:r>
      <w:r>
        <w:rPr/>
        <w:t>məhrum</w:t>
      </w:r>
      <w:r>
        <w:rPr>
          <w:spacing w:val="3"/>
        </w:rPr>
        <w:t> </w:t>
      </w:r>
      <w:r>
        <w:rPr/>
        <w:t>etmə</w:t>
      </w:r>
      <w:r>
        <w:rPr>
          <w:spacing w:val="3"/>
        </w:rPr>
        <w:t> </w:t>
      </w:r>
      <w:r>
        <w:rPr/>
        <w:t>üç</w:t>
      </w:r>
      <w:r>
        <w:rPr>
          <w:spacing w:val="2"/>
        </w:rPr>
        <w:t> </w:t>
      </w:r>
      <w:r>
        <w:rPr/>
        <w:t>aydan</w:t>
      </w:r>
      <w:r>
        <w:rPr>
          <w:spacing w:val="3"/>
        </w:rPr>
        <w:t> </w:t>
      </w:r>
      <w:r>
        <w:rPr/>
        <w:t>az</w:t>
      </w:r>
      <w:r>
        <w:rPr>
          <w:spacing w:val="3"/>
        </w:rPr>
        <w:t> </w:t>
      </w:r>
      <w:r>
        <w:rPr/>
        <w:t>müddətə</w:t>
      </w:r>
      <w:r>
        <w:rPr>
          <w:spacing w:val="3"/>
        </w:rPr>
        <w:t> </w:t>
      </w:r>
      <w:r>
        <w:rPr/>
        <w:t>də</w:t>
      </w:r>
      <w:r>
        <w:rPr>
          <w:spacing w:val="2"/>
        </w:rPr>
        <w:t> </w:t>
      </w:r>
      <w:r>
        <w:rPr/>
        <w:t>təyin</w:t>
      </w:r>
      <w:r>
        <w:rPr>
          <w:spacing w:val="3"/>
        </w:rPr>
        <w:t> </w:t>
      </w:r>
      <w:r>
        <w:rPr/>
        <w:t>oluna</w:t>
      </w:r>
      <w:r>
        <w:rPr>
          <w:spacing w:val="3"/>
        </w:rPr>
        <w:t> </w:t>
      </w:r>
      <w:r>
        <w:rPr>
          <w:spacing w:val="-2"/>
        </w:rPr>
        <w:t>bilər.</w:t>
      </w:r>
      <w:r>
        <w:rPr>
          <w:b/>
          <w:color w:val="0000FF"/>
          <w:spacing w:val="-2"/>
          <w:position w:val="13"/>
          <w:sz w:val="15"/>
          <w:u w:val="single" w:color="0000FF"/>
        </w:rPr>
        <w:t>[58]</w:t>
      </w:r>
    </w:p>
    <w:p>
      <w:pPr>
        <w:pStyle w:val="ListParagraph"/>
        <w:numPr>
          <w:ilvl w:val="1"/>
          <w:numId w:val="51"/>
        </w:numPr>
        <w:tabs>
          <w:tab w:pos="1251" w:val="left" w:leader="none"/>
        </w:tabs>
        <w:spacing w:line="261" w:lineRule="auto" w:before="13" w:after="0"/>
        <w:ind w:left="100" w:right="105" w:firstLine="444"/>
        <w:jc w:val="both"/>
        <w:rPr>
          <w:b/>
          <w:position w:val="13"/>
          <w:sz w:val="15"/>
        </w:rPr>
      </w:pPr>
      <w:r>
        <w:rPr>
          <w:sz w:val="19"/>
        </w:rPr>
        <w:t>Cinayətlərin məcmusu üzrə cəza təyin edilərkən azadlıqdan məhrum etmə müddətinin qismən və ya tamamilə toplandığı hallarda, azadlıqdan məhrum etmənin yuxarı həddi iyirmi ildən, hökmlərin məcmusu üzrə isə iyirmi beş ildən artıq ola bilməz.</w:t>
      </w:r>
      <w:r>
        <w:rPr>
          <w:spacing w:val="39"/>
          <w:sz w:val="19"/>
        </w:rPr>
        <w:t> </w:t>
      </w:r>
      <w:r>
        <w:rPr>
          <w:b/>
          <w:color w:val="0000FF"/>
          <w:position w:val="13"/>
          <w:sz w:val="15"/>
          <w:u w:val="single" w:color="0000FF"/>
        </w:rPr>
        <w:t>[59]</w:t>
      </w:r>
    </w:p>
    <w:p>
      <w:pPr>
        <w:pStyle w:val="BodyText"/>
        <w:spacing w:before="4"/>
        <w:rPr>
          <w:b/>
        </w:rPr>
      </w:pPr>
    </w:p>
    <w:p>
      <w:pPr>
        <w:pStyle w:val="Heading2"/>
        <w:spacing w:line="254" w:lineRule="auto"/>
      </w:pPr>
      <w:r>
        <w:rPr>
          <w:b w:val="0"/>
        </w:rPr>
        <w:t>M</w:t>
      </w:r>
      <w:r>
        <w:rPr>
          <w:b w:val="0"/>
          <w:spacing w:val="-66"/>
        </w:rPr>
        <w:t> </w:t>
      </w:r>
      <w:r>
        <w:rPr>
          <w:b w:val="0"/>
        </w:rPr>
        <w:t>a</w:t>
      </w:r>
      <w:r>
        <w:rPr>
          <w:b w:val="0"/>
          <w:spacing w:val="-66"/>
        </w:rPr>
        <w:t> </w:t>
      </w:r>
      <w:r>
        <w:rPr>
          <w:b w:val="0"/>
        </w:rPr>
        <w:t>d</w:t>
      </w:r>
      <w:r>
        <w:rPr>
          <w:b w:val="0"/>
          <w:spacing w:val="-66"/>
        </w:rPr>
        <w:t> </w:t>
      </w:r>
      <w:r>
        <w:rPr>
          <w:b w:val="0"/>
        </w:rPr>
        <w:t>d</w:t>
      </w:r>
      <w:r>
        <w:rPr>
          <w:b w:val="0"/>
          <w:spacing w:val="-66"/>
        </w:rPr>
        <w:t> </w:t>
      </w:r>
      <w:r>
        <w:rPr>
          <w:b w:val="0"/>
        </w:rPr>
        <w:t>ə</w:t>
      </w:r>
      <w:r>
        <w:rPr>
          <w:b w:val="0"/>
          <w:spacing w:val="80"/>
          <w:w w:val="150"/>
        </w:rPr>
        <w:t> </w:t>
      </w:r>
      <w:r>
        <w:rPr>
          <w:b w:val="0"/>
        </w:rPr>
        <w:t>5</w:t>
      </w:r>
      <w:r>
        <w:rPr>
          <w:b w:val="0"/>
          <w:spacing w:val="-66"/>
        </w:rPr>
        <w:t> </w:t>
      </w:r>
      <w:r>
        <w:rPr>
          <w:b w:val="0"/>
        </w:rPr>
        <w:t>6</w:t>
      </w:r>
      <w:r>
        <w:rPr>
          <w:b w:val="0"/>
          <w:spacing w:val="-66"/>
        </w:rPr>
        <w:t> </w:t>
      </w:r>
      <w:r>
        <w:rPr>
          <w:b w:val="0"/>
        </w:rPr>
        <w:t>.</w:t>
      </w:r>
      <w:r>
        <w:rPr>
          <w:b w:val="0"/>
          <w:spacing w:val="71"/>
        </w:rPr>
        <w:t> </w:t>
      </w:r>
      <w:r>
        <w:rPr/>
        <w:t>Azadlıqdan</w:t>
      </w:r>
      <w:r>
        <w:rPr>
          <w:spacing w:val="67"/>
        </w:rPr>
        <w:t> </w:t>
      </w:r>
      <w:r>
        <w:rPr/>
        <w:t>məhrum</w:t>
      </w:r>
      <w:r>
        <w:rPr>
          <w:spacing w:val="67"/>
        </w:rPr>
        <w:t> </w:t>
      </w:r>
      <w:r>
        <w:rPr/>
        <w:t>etmə</w:t>
      </w:r>
      <w:r>
        <w:rPr>
          <w:spacing w:val="67"/>
        </w:rPr>
        <w:t> </w:t>
      </w:r>
      <w:r>
        <w:rPr/>
        <w:t>cəzasına</w:t>
      </w:r>
      <w:r>
        <w:rPr>
          <w:spacing w:val="67"/>
        </w:rPr>
        <w:t> </w:t>
      </w:r>
      <w:r>
        <w:rPr/>
        <w:t>məhkum</w:t>
      </w:r>
      <w:r>
        <w:rPr>
          <w:spacing w:val="67"/>
        </w:rPr>
        <w:t> </w:t>
      </w:r>
      <w:r>
        <w:rPr/>
        <w:t>olunmuş</w:t>
      </w:r>
      <w:r>
        <w:rPr>
          <w:spacing w:val="67"/>
        </w:rPr>
        <w:t> </w:t>
      </w:r>
      <w:r>
        <w:rPr/>
        <w:t>şəxslər</w:t>
      </w:r>
      <w:r>
        <w:rPr>
          <w:spacing w:val="67"/>
        </w:rPr>
        <w:t> </w:t>
      </w:r>
      <w:r>
        <w:rPr/>
        <w:t>üçün</w:t>
      </w:r>
      <w:r>
        <w:rPr>
          <w:spacing w:val="67"/>
        </w:rPr>
        <w:t> </w:t>
      </w:r>
      <w:r>
        <w:rPr/>
        <w:t>cəzaçəkmə müəssisəsinin növünün müəyyən edilməsi</w:t>
      </w:r>
    </w:p>
    <w:p>
      <w:pPr>
        <w:pStyle w:val="BodyText"/>
        <w:spacing w:before="13"/>
        <w:rPr>
          <w:b/>
        </w:rPr>
      </w:pPr>
    </w:p>
    <w:p>
      <w:pPr>
        <w:pStyle w:val="ListParagraph"/>
        <w:numPr>
          <w:ilvl w:val="1"/>
          <w:numId w:val="52"/>
        </w:numPr>
        <w:tabs>
          <w:tab w:pos="1342" w:val="left" w:leader="none"/>
        </w:tabs>
        <w:spacing w:line="254" w:lineRule="auto" w:before="0" w:after="0"/>
        <w:ind w:left="100" w:right="102" w:firstLine="444"/>
        <w:jc w:val="both"/>
        <w:rPr>
          <w:sz w:val="19"/>
        </w:rPr>
      </w:pPr>
      <w:r>
        <w:rPr>
          <w:sz w:val="19"/>
        </w:rPr>
        <w:t>Azadlıqdan məhrum etmə növündə cəzanın aşağıdakı cəzaçəkmə müəssisələrində çəkilməsi müəyyən edilir:</w:t>
      </w:r>
    </w:p>
    <w:p>
      <w:pPr>
        <w:pStyle w:val="ListParagraph"/>
        <w:numPr>
          <w:ilvl w:val="2"/>
          <w:numId w:val="52"/>
        </w:numPr>
        <w:tabs>
          <w:tab w:pos="1507" w:val="left" w:leader="none"/>
        </w:tabs>
        <w:spacing w:line="254" w:lineRule="auto" w:before="0" w:after="0"/>
        <w:ind w:left="100" w:right="101" w:firstLine="444"/>
        <w:jc w:val="both"/>
        <w:rPr>
          <w:sz w:val="19"/>
        </w:rPr>
      </w:pPr>
      <w:r>
        <w:rPr>
          <w:sz w:val="19"/>
        </w:rPr>
        <w:t>ehtiyatsızlıqdan törədilmiş cinayətlərə görə beş ildən artıq olmayan müddətə azadlıqdan məhrum etməyə məhkum olunmuş şəxslər üçün —məntəqə tipli cəzaçəkmə </w:t>
      </w:r>
      <w:r>
        <w:rPr>
          <w:spacing w:val="-2"/>
          <w:sz w:val="19"/>
        </w:rPr>
        <w:t>müəssisələrində;</w:t>
      </w:r>
    </w:p>
    <w:p>
      <w:pPr>
        <w:pStyle w:val="ListParagraph"/>
        <w:numPr>
          <w:ilvl w:val="2"/>
          <w:numId w:val="52"/>
        </w:numPr>
        <w:tabs>
          <w:tab w:pos="1468" w:val="left" w:leader="none"/>
        </w:tabs>
        <w:spacing w:line="254" w:lineRule="auto" w:before="0" w:after="0"/>
        <w:ind w:left="100" w:right="98" w:firstLine="444"/>
        <w:jc w:val="both"/>
        <w:rPr>
          <w:sz w:val="19"/>
        </w:rPr>
      </w:pPr>
      <w:r>
        <w:rPr>
          <w:sz w:val="19"/>
        </w:rPr>
        <w:t>qəsdən törədilmiş böyük ictimai təhlükə törətməyən, az ağır və ağır cinayətlərə görə ilk dəfə azadlıqdan məhrum etməyə məhkum olunmuş şəxslər üçün, habelə ehtiyatsızlıqdan törədilmiş cinayətlərə görə beş ildən artıq müddətə azadlıqdan məhrum etməyə məhkum olunmuş şəxslər üçün — ümumi rejimli cəza çəkmə müəssisələrində;</w:t>
      </w:r>
    </w:p>
    <w:p>
      <w:pPr>
        <w:pStyle w:val="ListParagraph"/>
        <w:numPr>
          <w:ilvl w:val="2"/>
          <w:numId w:val="52"/>
        </w:numPr>
        <w:tabs>
          <w:tab w:pos="1537" w:val="left" w:leader="none"/>
        </w:tabs>
        <w:spacing w:line="259" w:lineRule="auto" w:before="0" w:after="0"/>
        <w:ind w:left="100" w:right="105" w:firstLine="444"/>
        <w:jc w:val="both"/>
        <w:rPr>
          <w:b/>
          <w:position w:val="13"/>
          <w:sz w:val="15"/>
        </w:rPr>
      </w:pPr>
      <w:r>
        <w:rPr>
          <w:sz w:val="19"/>
        </w:rPr>
        <w:t>xüsusilə</w:t>
      </w:r>
      <w:r>
        <w:rPr>
          <w:spacing w:val="40"/>
          <w:sz w:val="19"/>
        </w:rPr>
        <w:t> </w:t>
      </w:r>
      <w:r>
        <w:rPr>
          <w:sz w:val="19"/>
        </w:rPr>
        <w:t>ağır</w:t>
      </w:r>
      <w:r>
        <w:rPr>
          <w:spacing w:val="40"/>
          <w:sz w:val="19"/>
        </w:rPr>
        <w:t> </w:t>
      </w:r>
      <w:r>
        <w:rPr>
          <w:sz w:val="19"/>
        </w:rPr>
        <w:t>cinayətlər</w:t>
      </w:r>
      <w:r>
        <w:rPr>
          <w:spacing w:val="40"/>
          <w:sz w:val="19"/>
        </w:rPr>
        <w:t> </w:t>
      </w:r>
      <w:r>
        <w:rPr>
          <w:sz w:val="19"/>
        </w:rPr>
        <w:t>törətməyə</w:t>
      </w:r>
      <w:r>
        <w:rPr>
          <w:spacing w:val="40"/>
          <w:sz w:val="19"/>
        </w:rPr>
        <w:t> </w:t>
      </w:r>
      <w:r>
        <w:rPr>
          <w:sz w:val="19"/>
        </w:rPr>
        <w:t>görə</w:t>
      </w:r>
      <w:r>
        <w:rPr>
          <w:spacing w:val="40"/>
          <w:sz w:val="19"/>
        </w:rPr>
        <w:t> </w:t>
      </w:r>
      <w:r>
        <w:rPr>
          <w:sz w:val="19"/>
        </w:rPr>
        <w:t>ilk</w:t>
      </w:r>
      <w:r>
        <w:rPr>
          <w:spacing w:val="40"/>
          <w:sz w:val="19"/>
        </w:rPr>
        <w:t> </w:t>
      </w:r>
      <w:r>
        <w:rPr>
          <w:sz w:val="19"/>
        </w:rPr>
        <w:t>dəfə</w:t>
      </w:r>
      <w:r>
        <w:rPr>
          <w:spacing w:val="40"/>
          <w:sz w:val="19"/>
        </w:rPr>
        <w:t> </w:t>
      </w:r>
      <w:r>
        <w:rPr>
          <w:sz w:val="19"/>
        </w:rPr>
        <w:t>azadlıqdan</w:t>
      </w:r>
      <w:r>
        <w:rPr>
          <w:spacing w:val="40"/>
          <w:sz w:val="19"/>
        </w:rPr>
        <w:t> </w:t>
      </w:r>
      <w:r>
        <w:rPr>
          <w:sz w:val="19"/>
        </w:rPr>
        <w:t>məhrum</w:t>
      </w:r>
      <w:r>
        <w:rPr>
          <w:spacing w:val="40"/>
          <w:sz w:val="19"/>
        </w:rPr>
        <w:t> </w:t>
      </w:r>
      <w:r>
        <w:rPr>
          <w:sz w:val="19"/>
        </w:rPr>
        <w:t>etməyə məhkum olunmuş şəxslər üçün, habelə cinayətlərin residivi zamanı, əgər məhkum əvvəllər azadlıqdan məhrum etmə növündə cəza çəkmişsə və cinayətlərin xüsusi təhlükəli residivi zamanı qadınlar üçün — ciddi rejimli cəzaçəkmə müəssisələrində; </w:t>
      </w:r>
      <w:r>
        <w:rPr>
          <w:b/>
          <w:color w:val="0000FF"/>
          <w:position w:val="13"/>
          <w:sz w:val="15"/>
          <w:u w:val="single" w:color="0000FF"/>
        </w:rPr>
        <w:t>[60]</w:t>
      </w:r>
    </w:p>
    <w:p>
      <w:pPr>
        <w:pStyle w:val="ListParagraph"/>
        <w:numPr>
          <w:ilvl w:val="2"/>
          <w:numId w:val="52"/>
        </w:numPr>
        <w:tabs>
          <w:tab w:pos="1492" w:val="left" w:leader="none"/>
        </w:tabs>
        <w:spacing w:line="254" w:lineRule="auto" w:before="0" w:after="0"/>
        <w:ind w:left="100" w:right="101" w:firstLine="444"/>
        <w:jc w:val="both"/>
        <w:rPr>
          <w:sz w:val="19"/>
        </w:rPr>
      </w:pPr>
      <w:r>
        <w:rPr>
          <w:sz w:val="19"/>
        </w:rPr>
        <w:t>cinayətlərin xüsusi təhlükəli residivi zamanı və ya ömürlük azadlıqdan məhrum etmə cəza növü müəyyən müddətə azadlıqdan məhrum etmə cəza növü ilə əvəz edildikdə — xüsusi rejimli cəzaçəkmə müəssisələrində;</w:t>
      </w:r>
    </w:p>
    <w:p>
      <w:pPr>
        <w:pStyle w:val="ListParagraph"/>
        <w:numPr>
          <w:ilvl w:val="2"/>
          <w:numId w:val="52"/>
        </w:numPr>
        <w:tabs>
          <w:tab w:pos="1462" w:val="left" w:leader="none"/>
        </w:tabs>
        <w:spacing w:line="215" w:lineRule="exact" w:before="0" w:after="0"/>
        <w:ind w:left="1462" w:right="0" w:hanging="918"/>
        <w:jc w:val="both"/>
        <w:rPr>
          <w:sz w:val="19"/>
        </w:rPr>
      </w:pPr>
      <w:r>
        <w:rPr>
          <w:sz w:val="19"/>
        </w:rPr>
        <w:t>ömürlük</w:t>
      </w:r>
      <w:r>
        <w:rPr>
          <w:spacing w:val="2"/>
          <w:sz w:val="19"/>
        </w:rPr>
        <w:t> </w:t>
      </w:r>
      <w:r>
        <w:rPr>
          <w:sz w:val="19"/>
        </w:rPr>
        <w:t>azadlıqdan</w:t>
      </w:r>
      <w:r>
        <w:rPr>
          <w:spacing w:val="3"/>
          <w:sz w:val="19"/>
        </w:rPr>
        <w:t> </w:t>
      </w:r>
      <w:r>
        <w:rPr>
          <w:sz w:val="19"/>
        </w:rPr>
        <w:t>məhrum</w:t>
      </w:r>
      <w:r>
        <w:rPr>
          <w:spacing w:val="3"/>
          <w:sz w:val="19"/>
        </w:rPr>
        <w:t> </w:t>
      </w:r>
      <w:r>
        <w:rPr>
          <w:sz w:val="19"/>
        </w:rPr>
        <w:t>edilmiş</w:t>
      </w:r>
      <w:r>
        <w:rPr>
          <w:spacing w:val="3"/>
          <w:sz w:val="19"/>
        </w:rPr>
        <w:t> </w:t>
      </w:r>
      <w:r>
        <w:rPr>
          <w:sz w:val="19"/>
        </w:rPr>
        <w:t>şəxslər</w:t>
      </w:r>
      <w:r>
        <w:rPr>
          <w:spacing w:val="3"/>
          <w:sz w:val="19"/>
        </w:rPr>
        <w:t> </w:t>
      </w:r>
      <w:r>
        <w:rPr>
          <w:sz w:val="19"/>
        </w:rPr>
        <w:t>üçün</w:t>
      </w:r>
      <w:r>
        <w:rPr>
          <w:spacing w:val="3"/>
          <w:sz w:val="19"/>
        </w:rPr>
        <w:t> </w:t>
      </w:r>
      <w:r>
        <w:rPr>
          <w:sz w:val="19"/>
        </w:rPr>
        <w:t>—</w:t>
      </w:r>
      <w:r>
        <w:rPr>
          <w:spacing w:val="2"/>
          <w:sz w:val="19"/>
        </w:rPr>
        <w:t> </w:t>
      </w:r>
      <w:r>
        <w:rPr>
          <w:spacing w:val="-2"/>
          <w:sz w:val="19"/>
        </w:rPr>
        <w:t>həbsxanalarda.</w:t>
      </w:r>
    </w:p>
    <w:p>
      <w:pPr>
        <w:pStyle w:val="ListParagraph"/>
        <w:spacing w:after="0" w:line="215" w:lineRule="exact"/>
        <w:jc w:val="both"/>
        <w:rPr>
          <w:sz w:val="19"/>
        </w:rPr>
        <w:sectPr>
          <w:pgSz w:w="11900" w:h="16840"/>
          <w:pgMar w:top="500" w:bottom="280" w:left="566" w:right="566"/>
        </w:sectPr>
      </w:pPr>
    </w:p>
    <w:p>
      <w:pPr>
        <w:pStyle w:val="ListParagraph"/>
        <w:numPr>
          <w:ilvl w:val="1"/>
          <w:numId w:val="52"/>
        </w:numPr>
        <w:tabs>
          <w:tab w:pos="1308" w:val="left" w:leader="none"/>
        </w:tabs>
        <w:spacing w:line="254" w:lineRule="auto" w:before="92" w:after="0"/>
        <w:ind w:left="100" w:right="102" w:firstLine="444"/>
        <w:jc w:val="both"/>
        <w:rPr>
          <w:sz w:val="19"/>
        </w:rPr>
      </w:pPr>
      <w:r>
        <w:rPr>
          <w:sz w:val="19"/>
        </w:rPr>
        <w:t>Xüsusilə</w:t>
      </w:r>
      <w:r>
        <w:rPr>
          <w:spacing w:val="40"/>
          <w:sz w:val="19"/>
        </w:rPr>
        <w:t> </w:t>
      </w:r>
      <w:r>
        <w:rPr>
          <w:sz w:val="19"/>
        </w:rPr>
        <w:t>ağır</w:t>
      </w:r>
      <w:r>
        <w:rPr>
          <w:spacing w:val="40"/>
          <w:sz w:val="19"/>
        </w:rPr>
        <w:t> </w:t>
      </w:r>
      <w:r>
        <w:rPr>
          <w:sz w:val="19"/>
        </w:rPr>
        <w:t>cinayətləri</w:t>
      </w:r>
      <w:r>
        <w:rPr>
          <w:spacing w:val="40"/>
          <w:sz w:val="19"/>
        </w:rPr>
        <w:t> </w:t>
      </w:r>
      <w:r>
        <w:rPr>
          <w:sz w:val="19"/>
        </w:rPr>
        <w:t>törətməyə</w:t>
      </w:r>
      <w:r>
        <w:rPr>
          <w:spacing w:val="40"/>
          <w:sz w:val="19"/>
        </w:rPr>
        <w:t> </w:t>
      </w:r>
      <w:r>
        <w:rPr>
          <w:sz w:val="19"/>
        </w:rPr>
        <w:t>görə</w:t>
      </w:r>
      <w:r>
        <w:rPr>
          <w:spacing w:val="40"/>
          <w:sz w:val="19"/>
        </w:rPr>
        <w:t> </w:t>
      </w:r>
      <w:r>
        <w:rPr>
          <w:sz w:val="19"/>
        </w:rPr>
        <w:t>beş</w:t>
      </w:r>
      <w:r>
        <w:rPr>
          <w:spacing w:val="40"/>
          <w:sz w:val="19"/>
        </w:rPr>
        <w:t> </w:t>
      </w:r>
      <w:r>
        <w:rPr>
          <w:sz w:val="19"/>
        </w:rPr>
        <w:t>ildən</w:t>
      </w:r>
      <w:r>
        <w:rPr>
          <w:spacing w:val="40"/>
          <w:sz w:val="19"/>
        </w:rPr>
        <w:t> </w:t>
      </w:r>
      <w:r>
        <w:rPr>
          <w:sz w:val="19"/>
        </w:rPr>
        <w:t>artıq</w:t>
      </w:r>
      <w:r>
        <w:rPr>
          <w:spacing w:val="40"/>
          <w:sz w:val="19"/>
        </w:rPr>
        <w:t> </w:t>
      </w:r>
      <w:r>
        <w:rPr>
          <w:sz w:val="19"/>
        </w:rPr>
        <w:t>müddətə</w:t>
      </w:r>
      <w:r>
        <w:rPr>
          <w:spacing w:val="40"/>
          <w:sz w:val="19"/>
        </w:rPr>
        <w:t> </w:t>
      </w:r>
      <w:r>
        <w:rPr>
          <w:sz w:val="19"/>
        </w:rPr>
        <w:t>azadlıqdan məhrum etməyə məhkum olunmuş şəxslər üçün, habelə cinayətlərin xüsusi təhlükəli residivi zamanı cəzanın bir hissəsinin həbsxanada çəkilməsi müəyyən edilə bilər.</w:t>
      </w:r>
    </w:p>
    <w:p>
      <w:pPr>
        <w:pStyle w:val="ListParagraph"/>
        <w:numPr>
          <w:ilvl w:val="1"/>
          <w:numId w:val="52"/>
        </w:numPr>
        <w:tabs>
          <w:tab w:pos="1266" w:val="left" w:leader="none"/>
        </w:tabs>
        <w:spacing w:line="254" w:lineRule="auto" w:before="0" w:after="0"/>
        <w:ind w:left="100" w:right="101" w:firstLine="444"/>
        <w:jc w:val="both"/>
        <w:rPr>
          <w:sz w:val="19"/>
        </w:rPr>
      </w:pPr>
      <w:r>
        <w:rPr>
          <w:sz w:val="19"/>
        </w:rPr>
        <w:t>Cəzaçəkmə müəssisəsinin növü bu Məcəllənin 56.1.1—56.1.5 və 56.2-ci maddələrinə uyğun olaraq məhkəmənin hökmü ilə müəyyən edilir.</w:t>
      </w:r>
    </w:p>
    <w:p>
      <w:pPr>
        <w:pStyle w:val="ListParagraph"/>
        <w:numPr>
          <w:ilvl w:val="1"/>
          <w:numId w:val="52"/>
        </w:numPr>
        <w:tabs>
          <w:tab w:pos="1233" w:val="left" w:leader="none"/>
        </w:tabs>
        <w:spacing w:line="240" w:lineRule="auto" w:before="0" w:after="0"/>
        <w:ind w:left="1233" w:right="0" w:hanging="689"/>
        <w:jc w:val="both"/>
        <w:rPr>
          <w:sz w:val="19"/>
        </w:rPr>
      </w:pPr>
      <w:r>
        <w:rPr>
          <w:sz w:val="19"/>
        </w:rPr>
        <w:t>Cəzaçəkmə</w:t>
      </w:r>
      <w:r>
        <w:rPr>
          <w:spacing w:val="3"/>
          <w:sz w:val="19"/>
        </w:rPr>
        <w:t> </w:t>
      </w:r>
      <w:r>
        <w:rPr>
          <w:sz w:val="19"/>
        </w:rPr>
        <w:t>müəssisəsinin</w:t>
      </w:r>
      <w:r>
        <w:rPr>
          <w:spacing w:val="3"/>
          <w:sz w:val="19"/>
        </w:rPr>
        <w:t> </w:t>
      </w:r>
      <w:r>
        <w:rPr>
          <w:sz w:val="19"/>
        </w:rPr>
        <w:t>növü</w:t>
      </w:r>
      <w:r>
        <w:rPr>
          <w:spacing w:val="3"/>
          <w:sz w:val="19"/>
        </w:rPr>
        <w:t> </w:t>
      </w:r>
      <w:r>
        <w:rPr>
          <w:sz w:val="19"/>
        </w:rPr>
        <w:t>yalnız</w:t>
      </w:r>
      <w:r>
        <w:rPr>
          <w:spacing w:val="3"/>
          <w:sz w:val="19"/>
        </w:rPr>
        <w:t> </w:t>
      </w:r>
      <w:r>
        <w:rPr>
          <w:sz w:val="19"/>
        </w:rPr>
        <w:t>aşağıdakı</w:t>
      </w:r>
      <w:r>
        <w:rPr>
          <w:spacing w:val="4"/>
          <w:sz w:val="19"/>
        </w:rPr>
        <w:t> </w:t>
      </w:r>
      <w:r>
        <w:rPr>
          <w:sz w:val="19"/>
        </w:rPr>
        <w:t>hallarda</w:t>
      </w:r>
      <w:r>
        <w:rPr>
          <w:spacing w:val="3"/>
          <w:sz w:val="19"/>
        </w:rPr>
        <w:t> </w:t>
      </w:r>
      <w:r>
        <w:rPr>
          <w:sz w:val="19"/>
        </w:rPr>
        <w:t>dəyişdirilə</w:t>
      </w:r>
      <w:r>
        <w:rPr>
          <w:spacing w:val="3"/>
          <w:sz w:val="19"/>
        </w:rPr>
        <w:t> </w:t>
      </w:r>
      <w:r>
        <w:rPr>
          <w:spacing w:val="-2"/>
          <w:sz w:val="19"/>
        </w:rPr>
        <w:t>bilər:</w:t>
      </w:r>
    </w:p>
    <w:p>
      <w:pPr>
        <w:pStyle w:val="ListParagraph"/>
        <w:numPr>
          <w:ilvl w:val="2"/>
          <w:numId w:val="52"/>
        </w:numPr>
        <w:tabs>
          <w:tab w:pos="1508" w:val="left" w:leader="none"/>
        </w:tabs>
        <w:spacing w:line="254" w:lineRule="auto" w:before="12" w:after="0"/>
        <w:ind w:left="100" w:right="99" w:firstLine="444"/>
        <w:jc w:val="both"/>
        <w:rPr>
          <w:sz w:val="19"/>
        </w:rPr>
      </w:pPr>
      <w:r>
        <w:rPr>
          <w:sz w:val="19"/>
        </w:rPr>
        <w:t>cinayətə görə təyin edilmiş cəza daha yüngül və ya daha ağır cəza ilə əvəz </w:t>
      </w:r>
      <w:r>
        <w:rPr>
          <w:spacing w:val="-2"/>
          <w:sz w:val="19"/>
        </w:rPr>
        <w:t>edildikdə;</w:t>
      </w:r>
    </w:p>
    <w:p>
      <w:pPr>
        <w:pStyle w:val="ListParagraph"/>
        <w:numPr>
          <w:ilvl w:val="2"/>
          <w:numId w:val="52"/>
        </w:numPr>
        <w:tabs>
          <w:tab w:pos="1462" w:val="left" w:leader="none"/>
        </w:tabs>
        <w:spacing w:line="240" w:lineRule="auto" w:before="0" w:after="0"/>
        <w:ind w:left="1462" w:right="0" w:hanging="918"/>
        <w:jc w:val="both"/>
        <w:rPr>
          <w:sz w:val="19"/>
        </w:rPr>
      </w:pPr>
      <w:r>
        <w:rPr>
          <w:sz w:val="19"/>
        </w:rPr>
        <w:t>qanunvericiliklə</w:t>
      </w:r>
      <w:r>
        <w:rPr>
          <w:spacing w:val="3"/>
          <w:sz w:val="19"/>
        </w:rPr>
        <w:t> </w:t>
      </w:r>
      <w:r>
        <w:rPr>
          <w:sz w:val="19"/>
        </w:rPr>
        <w:t>müəyyən</w:t>
      </w:r>
      <w:r>
        <w:rPr>
          <w:spacing w:val="3"/>
          <w:sz w:val="19"/>
        </w:rPr>
        <w:t> </w:t>
      </w:r>
      <w:r>
        <w:rPr>
          <w:sz w:val="19"/>
        </w:rPr>
        <w:t>edilmiş</w:t>
      </w:r>
      <w:r>
        <w:rPr>
          <w:spacing w:val="3"/>
          <w:sz w:val="19"/>
        </w:rPr>
        <w:t> </w:t>
      </w:r>
      <w:r>
        <w:rPr>
          <w:sz w:val="19"/>
        </w:rPr>
        <w:t>qaydada</w:t>
      </w:r>
      <w:r>
        <w:rPr>
          <w:spacing w:val="3"/>
          <w:sz w:val="19"/>
        </w:rPr>
        <w:t> </w:t>
      </w:r>
      <w:r>
        <w:rPr>
          <w:sz w:val="19"/>
        </w:rPr>
        <w:t>məhkəmə</w:t>
      </w:r>
      <w:r>
        <w:rPr>
          <w:spacing w:val="3"/>
          <w:sz w:val="19"/>
        </w:rPr>
        <w:t> </w:t>
      </w:r>
      <w:r>
        <w:rPr>
          <w:sz w:val="19"/>
        </w:rPr>
        <w:t>hökmünün</w:t>
      </w:r>
      <w:r>
        <w:rPr>
          <w:spacing w:val="3"/>
          <w:sz w:val="19"/>
        </w:rPr>
        <w:t> </w:t>
      </w:r>
      <w:r>
        <w:rPr>
          <w:sz w:val="19"/>
        </w:rPr>
        <w:t>icrası</w:t>
      </w:r>
      <w:r>
        <w:rPr>
          <w:spacing w:val="4"/>
          <w:sz w:val="19"/>
        </w:rPr>
        <w:t> </w:t>
      </w:r>
      <w:r>
        <w:rPr>
          <w:spacing w:val="-2"/>
          <w:sz w:val="19"/>
        </w:rPr>
        <w:t>zamanı.</w:t>
      </w:r>
    </w:p>
    <w:p>
      <w:pPr>
        <w:pStyle w:val="BodyText"/>
        <w:spacing w:before="25"/>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5</w:t>
      </w:r>
      <w:r>
        <w:rPr>
          <w:spacing w:val="-66"/>
          <w:sz w:val="19"/>
        </w:rPr>
        <w:t> </w:t>
      </w:r>
      <w:r>
        <w:rPr>
          <w:sz w:val="19"/>
        </w:rPr>
        <w:t>7</w:t>
      </w:r>
      <w:r>
        <w:rPr>
          <w:spacing w:val="-67"/>
          <w:sz w:val="19"/>
        </w:rPr>
        <w:t> </w:t>
      </w:r>
      <w:r>
        <w:rPr>
          <w:sz w:val="19"/>
        </w:rPr>
        <w:t>.</w:t>
      </w:r>
      <w:r>
        <w:rPr>
          <w:spacing w:val="7"/>
          <w:sz w:val="19"/>
        </w:rPr>
        <w:t> </w:t>
      </w:r>
      <w:r>
        <w:rPr>
          <w:b/>
          <w:sz w:val="19"/>
        </w:rPr>
        <w:t>Ömürlük</w:t>
      </w:r>
      <w:r>
        <w:rPr>
          <w:b/>
          <w:spacing w:val="3"/>
          <w:sz w:val="19"/>
        </w:rPr>
        <w:t> </w:t>
      </w:r>
      <w:r>
        <w:rPr>
          <w:b/>
          <w:sz w:val="19"/>
        </w:rPr>
        <w:t>azadlıqdan</w:t>
      </w:r>
      <w:r>
        <w:rPr>
          <w:b/>
          <w:spacing w:val="3"/>
          <w:sz w:val="19"/>
        </w:rPr>
        <w:t> </w:t>
      </w:r>
      <w:r>
        <w:rPr>
          <w:b/>
          <w:sz w:val="19"/>
        </w:rPr>
        <w:t>məhrum</w:t>
      </w:r>
      <w:r>
        <w:rPr>
          <w:b/>
          <w:spacing w:val="3"/>
          <w:sz w:val="19"/>
        </w:rPr>
        <w:t> </w:t>
      </w:r>
      <w:r>
        <w:rPr>
          <w:b/>
          <w:spacing w:val="-4"/>
          <w:sz w:val="19"/>
        </w:rPr>
        <w:t>etmə</w:t>
      </w:r>
    </w:p>
    <w:p>
      <w:pPr>
        <w:pStyle w:val="BodyText"/>
        <w:spacing w:before="26"/>
        <w:rPr>
          <w:b/>
        </w:rPr>
      </w:pPr>
    </w:p>
    <w:p>
      <w:pPr>
        <w:pStyle w:val="ListParagraph"/>
        <w:numPr>
          <w:ilvl w:val="1"/>
          <w:numId w:val="53"/>
        </w:numPr>
        <w:tabs>
          <w:tab w:pos="1333" w:val="left" w:leader="none"/>
        </w:tabs>
        <w:spacing w:line="261" w:lineRule="auto" w:before="0" w:after="0"/>
        <w:ind w:left="100" w:right="98" w:firstLine="444"/>
        <w:jc w:val="both"/>
        <w:rPr>
          <w:b/>
          <w:position w:val="13"/>
          <w:sz w:val="15"/>
        </w:rPr>
      </w:pPr>
      <w:r>
        <w:rPr>
          <w:sz w:val="19"/>
        </w:rPr>
        <w:t>Ömürlük azadlıqdan məhrum etmə yalnız sülh və insanlıq əleyhinə, müharibə cinayətləri ilə əlaqədar, şəxsiyyət, ictimai təhlükəsizlik və ictimai qayda və dövlət hakimiyyəti əleyhinə törədilmiş xüsusilə ağır cinayətlərə görə müəyyən edilir.</w:t>
      </w:r>
      <w:r>
        <w:rPr>
          <w:b/>
          <w:color w:val="0000FF"/>
          <w:position w:val="13"/>
          <w:sz w:val="15"/>
          <w:u w:val="single" w:color="0000FF"/>
        </w:rPr>
        <w:t>[61]</w:t>
      </w:r>
    </w:p>
    <w:p>
      <w:pPr>
        <w:pStyle w:val="ListParagraph"/>
        <w:numPr>
          <w:ilvl w:val="1"/>
          <w:numId w:val="53"/>
        </w:numPr>
        <w:tabs>
          <w:tab w:pos="1239" w:val="left" w:leader="none"/>
        </w:tabs>
        <w:spacing w:line="254" w:lineRule="auto" w:before="0" w:after="0"/>
        <w:ind w:left="100" w:right="98" w:firstLine="444"/>
        <w:jc w:val="both"/>
        <w:rPr>
          <w:sz w:val="19"/>
        </w:rPr>
      </w:pPr>
      <w:r>
        <w:rPr>
          <w:sz w:val="19"/>
        </w:rPr>
        <w:t>Ömürlük azadlıqdan məhrum etmə qadınlara, cinayət törədərkən on səkkiz yaşı tamam olmamış</w:t>
      </w:r>
      <w:r>
        <w:rPr>
          <w:spacing w:val="40"/>
          <w:sz w:val="19"/>
        </w:rPr>
        <w:t> </w:t>
      </w:r>
      <w:r>
        <w:rPr>
          <w:sz w:val="19"/>
        </w:rPr>
        <w:t>şəxslərə,</w:t>
      </w:r>
      <w:r>
        <w:rPr>
          <w:spacing w:val="40"/>
          <w:sz w:val="19"/>
        </w:rPr>
        <w:t> </w:t>
      </w:r>
      <w:r>
        <w:rPr>
          <w:sz w:val="19"/>
        </w:rPr>
        <w:t>habelə</w:t>
      </w:r>
      <w:r>
        <w:rPr>
          <w:spacing w:val="40"/>
          <w:sz w:val="19"/>
        </w:rPr>
        <w:t> </w:t>
      </w:r>
      <w:r>
        <w:rPr>
          <w:sz w:val="19"/>
        </w:rPr>
        <w:t>hökm</w:t>
      </w:r>
      <w:r>
        <w:rPr>
          <w:spacing w:val="40"/>
          <w:sz w:val="19"/>
        </w:rPr>
        <w:t> </w:t>
      </w:r>
      <w:r>
        <w:rPr>
          <w:sz w:val="19"/>
        </w:rPr>
        <w:t>çıxarılanadək</w:t>
      </w:r>
      <w:r>
        <w:rPr>
          <w:spacing w:val="40"/>
          <w:sz w:val="19"/>
        </w:rPr>
        <w:t> </w:t>
      </w:r>
      <w:r>
        <w:rPr>
          <w:sz w:val="19"/>
        </w:rPr>
        <w:t>altmış</w:t>
      </w:r>
      <w:r>
        <w:rPr>
          <w:spacing w:val="40"/>
          <w:sz w:val="19"/>
        </w:rPr>
        <w:t> </w:t>
      </w:r>
      <w:r>
        <w:rPr>
          <w:sz w:val="19"/>
        </w:rPr>
        <w:t>beş</w:t>
      </w:r>
      <w:r>
        <w:rPr>
          <w:spacing w:val="40"/>
          <w:sz w:val="19"/>
        </w:rPr>
        <w:t> </w:t>
      </w:r>
      <w:r>
        <w:rPr>
          <w:sz w:val="19"/>
        </w:rPr>
        <w:t>yaşına</w:t>
      </w:r>
      <w:r>
        <w:rPr>
          <w:spacing w:val="40"/>
          <w:sz w:val="19"/>
        </w:rPr>
        <w:t> </w:t>
      </w:r>
      <w:r>
        <w:rPr>
          <w:sz w:val="19"/>
        </w:rPr>
        <w:t>çatmış</w:t>
      </w:r>
      <w:r>
        <w:rPr>
          <w:spacing w:val="40"/>
          <w:sz w:val="19"/>
        </w:rPr>
        <w:t> </w:t>
      </w:r>
      <w:r>
        <w:rPr>
          <w:sz w:val="19"/>
        </w:rPr>
        <w:t>kişilərə</w:t>
      </w:r>
      <w:r>
        <w:rPr>
          <w:spacing w:val="40"/>
          <w:sz w:val="19"/>
        </w:rPr>
        <w:t> </w:t>
      </w:r>
      <w:r>
        <w:rPr>
          <w:sz w:val="19"/>
        </w:rPr>
        <w:t>təyin </w:t>
      </w:r>
      <w:r>
        <w:rPr>
          <w:spacing w:val="-2"/>
          <w:sz w:val="19"/>
        </w:rPr>
        <w:t>edilmir.</w:t>
      </w:r>
    </w:p>
    <w:p>
      <w:pPr>
        <w:pStyle w:val="ListParagraph"/>
        <w:numPr>
          <w:ilvl w:val="1"/>
          <w:numId w:val="53"/>
        </w:numPr>
        <w:tabs>
          <w:tab w:pos="1274" w:val="left" w:leader="none"/>
        </w:tabs>
        <w:spacing w:line="254" w:lineRule="auto" w:before="0" w:after="0"/>
        <w:ind w:left="100" w:right="98" w:firstLine="444"/>
        <w:jc w:val="both"/>
        <w:rPr>
          <w:sz w:val="19"/>
        </w:rPr>
      </w:pPr>
      <w:r>
        <w:rPr>
          <w:sz w:val="19"/>
        </w:rPr>
        <w:t>Məhkəmə, ömürlük azadlıqdan məhrum etmə növündə cəza çəkən məhkumun azadlıqdan məhrum etmənin ən azı iyirmi beş ilini həqiqətən çəkdiyini, həmçinin onun bu cəzanı çəkdiyi müddətdə qəsdən cinayət törətmədiyini nəzərə alaraq və məhkumun həmin cəzanı çəkməsinə daha lüzum</w:t>
      </w:r>
      <w:r>
        <w:rPr>
          <w:spacing w:val="40"/>
          <w:sz w:val="19"/>
        </w:rPr>
        <w:t> </w:t>
      </w:r>
      <w:r>
        <w:rPr>
          <w:sz w:val="19"/>
        </w:rPr>
        <w:t>olmadığı</w:t>
      </w:r>
      <w:r>
        <w:rPr>
          <w:spacing w:val="40"/>
          <w:sz w:val="19"/>
        </w:rPr>
        <w:t> </w:t>
      </w:r>
      <w:r>
        <w:rPr>
          <w:sz w:val="19"/>
        </w:rPr>
        <w:t>qənaətinə</w:t>
      </w:r>
      <w:r>
        <w:rPr>
          <w:spacing w:val="40"/>
          <w:sz w:val="19"/>
        </w:rPr>
        <w:t> </w:t>
      </w:r>
      <w:r>
        <w:rPr>
          <w:sz w:val="19"/>
        </w:rPr>
        <w:t>gələrsə,</w:t>
      </w:r>
      <w:r>
        <w:rPr>
          <w:spacing w:val="40"/>
          <w:sz w:val="19"/>
        </w:rPr>
        <w:t> </w:t>
      </w:r>
      <w:r>
        <w:rPr>
          <w:sz w:val="19"/>
        </w:rPr>
        <w:t>ömürlük</w:t>
      </w:r>
      <w:r>
        <w:rPr>
          <w:spacing w:val="40"/>
          <w:sz w:val="19"/>
        </w:rPr>
        <w:t> </w:t>
      </w:r>
      <w:r>
        <w:rPr>
          <w:sz w:val="19"/>
        </w:rPr>
        <w:t>azadlıqdan</w:t>
      </w:r>
      <w:r>
        <w:rPr>
          <w:spacing w:val="40"/>
          <w:sz w:val="19"/>
        </w:rPr>
        <w:t> </w:t>
      </w:r>
      <w:r>
        <w:rPr>
          <w:sz w:val="19"/>
        </w:rPr>
        <w:t>məhrum</w:t>
      </w:r>
      <w:r>
        <w:rPr>
          <w:spacing w:val="40"/>
          <w:sz w:val="19"/>
        </w:rPr>
        <w:t> </w:t>
      </w:r>
      <w:r>
        <w:rPr>
          <w:sz w:val="19"/>
        </w:rPr>
        <w:t>etmə</w:t>
      </w:r>
      <w:r>
        <w:rPr>
          <w:spacing w:val="40"/>
          <w:sz w:val="19"/>
        </w:rPr>
        <w:t> </w:t>
      </w:r>
      <w:r>
        <w:rPr>
          <w:sz w:val="19"/>
        </w:rPr>
        <w:t>cəza</w:t>
      </w:r>
      <w:r>
        <w:rPr>
          <w:spacing w:val="40"/>
          <w:sz w:val="19"/>
        </w:rPr>
        <w:t> </w:t>
      </w:r>
      <w:r>
        <w:rPr>
          <w:sz w:val="19"/>
        </w:rPr>
        <w:t>növünü</w:t>
      </w:r>
      <w:r>
        <w:rPr>
          <w:spacing w:val="40"/>
          <w:sz w:val="19"/>
        </w:rPr>
        <w:t> </w:t>
      </w:r>
      <w:r>
        <w:rPr>
          <w:sz w:val="19"/>
        </w:rPr>
        <w:t>müəyyən müddətə azadlıqdan məhrum etmə ilə əvəz edə və ya onu bu cəzadan şərti olaraq vaxtından</w:t>
      </w:r>
      <w:r>
        <w:rPr>
          <w:spacing w:val="40"/>
          <w:sz w:val="19"/>
        </w:rPr>
        <w:t> </w:t>
      </w:r>
      <w:r>
        <w:rPr>
          <w:sz w:val="19"/>
        </w:rPr>
        <w:t>əvvəl azad edə bilər.</w:t>
      </w:r>
    </w:p>
    <w:p>
      <w:pPr>
        <w:pStyle w:val="ListParagraph"/>
        <w:numPr>
          <w:ilvl w:val="1"/>
          <w:numId w:val="53"/>
        </w:numPr>
        <w:tabs>
          <w:tab w:pos="1305" w:val="left" w:leader="none"/>
        </w:tabs>
        <w:spacing w:line="259" w:lineRule="auto" w:before="0" w:after="0"/>
        <w:ind w:left="100" w:right="99" w:firstLine="444"/>
        <w:jc w:val="left"/>
        <w:rPr>
          <w:b/>
          <w:sz w:val="15"/>
        </w:rPr>
      </w:pPr>
      <w:r>
        <w:rPr>
          <w:sz w:val="19"/>
        </w:rPr>
        <w:t>Bu</w:t>
      </w:r>
      <w:r>
        <w:rPr>
          <w:spacing w:val="80"/>
          <w:sz w:val="19"/>
        </w:rPr>
        <w:t> </w:t>
      </w:r>
      <w:r>
        <w:rPr>
          <w:sz w:val="19"/>
        </w:rPr>
        <w:t>Məcəllənin</w:t>
      </w:r>
      <w:r>
        <w:rPr>
          <w:spacing w:val="80"/>
          <w:sz w:val="19"/>
        </w:rPr>
        <w:t> </w:t>
      </w:r>
      <w:r>
        <w:rPr>
          <w:sz w:val="19"/>
        </w:rPr>
        <w:t>57.3-cü</w:t>
      </w:r>
      <w:r>
        <w:rPr>
          <w:spacing w:val="80"/>
          <w:sz w:val="19"/>
        </w:rPr>
        <w:t> </w:t>
      </w:r>
      <w:r>
        <w:rPr>
          <w:sz w:val="19"/>
        </w:rPr>
        <w:t>maddəsində</w:t>
      </w:r>
      <w:r>
        <w:rPr>
          <w:spacing w:val="80"/>
          <w:sz w:val="19"/>
        </w:rPr>
        <w:t> </w:t>
      </w:r>
      <w:r>
        <w:rPr>
          <w:sz w:val="19"/>
        </w:rPr>
        <w:t>nəzərdə</w:t>
      </w:r>
      <w:r>
        <w:rPr>
          <w:spacing w:val="80"/>
          <w:sz w:val="19"/>
        </w:rPr>
        <w:t> </w:t>
      </w:r>
      <w:r>
        <w:rPr>
          <w:sz w:val="19"/>
        </w:rPr>
        <w:t>tutulmuş</w:t>
      </w:r>
      <w:r>
        <w:rPr>
          <w:spacing w:val="80"/>
          <w:sz w:val="19"/>
        </w:rPr>
        <w:t> </w:t>
      </w:r>
      <w:r>
        <w:rPr>
          <w:sz w:val="19"/>
        </w:rPr>
        <w:t>qaydada</w:t>
      </w:r>
      <w:r>
        <w:rPr>
          <w:spacing w:val="80"/>
          <w:sz w:val="19"/>
        </w:rPr>
        <w:t> </w:t>
      </w:r>
      <w:r>
        <w:rPr>
          <w:sz w:val="19"/>
        </w:rPr>
        <w:t>ömürlük</w:t>
      </w:r>
      <w:r>
        <w:rPr>
          <w:spacing w:val="80"/>
          <w:sz w:val="19"/>
        </w:rPr>
        <w:t> </w:t>
      </w:r>
      <w:r>
        <w:rPr>
          <w:sz w:val="19"/>
        </w:rPr>
        <w:t>azadlıqdan məhrum</w:t>
      </w:r>
      <w:r>
        <w:rPr>
          <w:spacing w:val="40"/>
          <w:sz w:val="19"/>
        </w:rPr>
        <w:t> </w:t>
      </w:r>
      <w:r>
        <w:rPr>
          <w:sz w:val="19"/>
        </w:rPr>
        <w:t>etmə</w:t>
      </w:r>
      <w:r>
        <w:rPr>
          <w:spacing w:val="40"/>
          <w:sz w:val="19"/>
        </w:rPr>
        <w:t> </w:t>
      </w:r>
      <w:r>
        <w:rPr>
          <w:sz w:val="19"/>
        </w:rPr>
        <w:t>cəza</w:t>
      </w:r>
      <w:r>
        <w:rPr>
          <w:spacing w:val="40"/>
          <w:sz w:val="19"/>
        </w:rPr>
        <w:t> </w:t>
      </w:r>
      <w:r>
        <w:rPr>
          <w:sz w:val="19"/>
        </w:rPr>
        <w:t>növü</w:t>
      </w:r>
      <w:r>
        <w:rPr>
          <w:spacing w:val="40"/>
          <w:sz w:val="19"/>
        </w:rPr>
        <w:t> </w:t>
      </w:r>
      <w:r>
        <w:rPr>
          <w:sz w:val="19"/>
        </w:rPr>
        <w:t>on </w:t>
      </w:r>
      <w:r>
        <w:rPr>
          <w:strike/>
          <w:sz w:val="19"/>
        </w:rPr>
        <w:t>beş</w:t>
      </w:r>
      <w:r>
        <w:rPr>
          <w:strike w:val="0"/>
          <w:spacing w:val="36"/>
          <w:sz w:val="19"/>
        </w:rPr>
        <w:t> </w:t>
      </w:r>
      <w:r>
        <w:rPr>
          <w:strike w:val="0"/>
          <w:sz w:val="19"/>
        </w:rPr>
        <w:t>ilədək</w:t>
      </w:r>
      <w:r>
        <w:rPr>
          <w:strike w:val="0"/>
          <w:spacing w:val="34"/>
          <w:sz w:val="19"/>
        </w:rPr>
        <w:t> </w:t>
      </w:r>
      <w:r>
        <w:rPr>
          <w:strike w:val="0"/>
          <w:sz w:val="19"/>
        </w:rPr>
        <w:t>müddətə</w:t>
      </w:r>
      <w:r>
        <w:rPr>
          <w:strike w:val="0"/>
          <w:spacing w:val="34"/>
          <w:sz w:val="19"/>
        </w:rPr>
        <w:t> </w:t>
      </w:r>
      <w:r>
        <w:rPr>
          <w:strike w:val="0"/>
          <w:sz w:val="19"/>
        </w:rPr>
        <w:t>azadlıqdan</w:t>
      </w:r>
      <w:r>
        <w:rPr>
          <w:strike w:val="0"/>
          <w:spacing w:val="34"/>
          <w:sz w:val="19"/>
        </w:rPr>
        <w:t> </w:t>
      </w:r>
      <w:r>
        <w:rPr>
          <w:strike w:val="0"/>
          <w:sz w:val="19"/>
        </w:rPr>
        <w:t>məhrum</w:t>
      </w:r>
      <w:r>
        <w:rPr>
          <w:strike w:val="0"/>
          <w:spacing w:val="34"/>
          <w:sz w:val="19"/>
        </w:rPr>
        <w:t> </w:t>
      </w:r>
      <w:r>
        <w:rPr>
          <w:strike w:val="0"/>
          <w:sz w:val="19"/>
        </w:rPr>
        <w:t>etmə</w:t>
      </w:r>
      <w:r>
        <w:rPr>
          <w:strike w:val="0"/>
          <w:spacing w:val="34"/>
          <w:sz w:val="19"/>
        </w:rPr>
        <w:t> </w:t>
      </w:r>
      <w:r>
        <w:rPr>
          <w:strike w:val="0"/>
          <w:sz w:val="19"/>
        </w:rPr>
        <w:t>ilə</w:t>
      </w:r>
      <w:r>
        <w:rPr>
          <w:strike w:val="0"/>
          <w:spacing w:val="34"/>
          <w:sz w:val="19"/>
        </w:rPr>
        <w:t> </w:t>
      </w:r>
      <w:r>
        <w:rPr>
          <w:strike w:val="0"/>
          <w:sz w:val="19"/>
        </w:rPr>
        <w:t>əvəz</w:t>
      </w:r>
      <w:r>
        <w:rPr>
          <w:strike w:val="0"/>
          <w:spacing w:val="34"/>
          <w:sz w:val="19"/>
        </w:rPr>
        <w:t> </w:t>
      </w:r>
      <w:r>
        <w:rPr>
          <w:strike w:val="0"/>
          <w:sz w:val="19"/>
        </w:rPr>
        <w:t>edilə</w:t>
      </w:r>
      <w:r>
        <w:rPr>
          <w:strike w:val="0"/>
          <w:spacing w:val="34"/>
          <w:sz w:val="19"/>
        </w:rPr>
        <w:t> </w:t>
      </w:r>
      <w:r>
        <w:rPr>
          <w:strike w:val="0"/>
          <w:sz w:val="19"/>
        </w:rPr>
        <w:t>bilər. </w:t>
      </w:r>
      <w:r>
        <w:rPr>
          <w:b/>
          <w:strike w:val="0"/>
          <w:color w:val="0000FF"/>
          <w:spacing w:val="-4"/>
          <w:sz w:val="15"/>
          <w:u w:val="single" w:color="0000FF"/>
        </w:rPr>
        <w:t>[62]</w:t>
      </w:r>
    </w:p>
    <w:p>
      <w:pPr>
        <w:pStyle w:val="BodyText"/>
        <w:spacing w:before="99"/>
        <w:rPr>
          <w:b/>
        </w:rPr>
      </w:pPr>
    </w:p>
    <w:p>
      <w:pPr>
        <w:pStyle w:val="ListParagraph"/>
        <w:numPr>
          <w:ilvl w:val="2"/>
          <w:numId w:val="35"/>
        </w:numPr>
        <w:tabs>
          <w:tab w:pos="343" w:val="left" w:leader="none"/>
        </w:tabs>
        <w:spacing w:line="240" w:lineRule="auto" w:before="1" w:after="0"/>
        <w:ind w:left="343" w:right="4" w:hanging="343"/>
        <w:jc w:val="center"/>
        <w:rPr>
          <w:sz w:val="19"/>
        </w:rPr>
      </w:pPr>
      <w:r>
        <w:rPr>
          <w:sz w:val="19"/>
        </w:rPr>
        <w:t>cu</w:t>
      </w:r>
      <w:r>
        <w:rPr>
          <w:spacing w:val="2"/>
          <w:sz w:val="19"/>
        </w:rPr>
        <w:t> </w:t>
      </w:r>
      <w:r>
        <w:rPr>
          <w:spacing w:val="-2"/>
          <w:sz w:val="19"/>
        </w:rPr>
        <w:t>fəsil</w:t>
      </w:r>
    </w:p>
    <w:p>
      <w:pPr>
        <w:pStyle w:val="Heading1"/>
      </w:pPr>
      <w:r>
        <w:rPr/>
        <w:t>CƏZANIN</w:t>
      </w:r>
      <w:r>
        <w:rPr>
          <w:spacing w:val="2"/>
        </w:rPr>
        <w:t> </w:t>
      </w:r>
      <w:r>
        <w:rPr/>
        <w:t>TƏYİN</w:t>
      </w:r>
      <w:r>
        <w:rPr>
          <w:spacing w:val="3"/>
        </w:rPr>
        <w:t> </w:t>
      </w:r>
      <w:r>
        <w:rPr>
          <w:spacing w:val="-2"/>
        </w:rPr>
        <w:t>EDİLMƏSİ</w:t>
      </w:r>
    </w:p>
    <w:p>
      <w:pPr>
        <w:pStyle w:val="BodyText"/>
        <w:spacing w:before="25"/>
        <w:rPr>
          <w:b/>
        </w:rPr>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5</w:t>
      </w:r>
      <w:r>
        <w:rPr>
          <w:spacing w:val="-66"/>
          <w:sz w:val="19"/>
        </w:rPr>
        <w:t> </w:t>
      </w:r>
      <w:r>
        <w:rPr>
          <w:sz w:val="19"/>
        </w:rPr>
        <w:t>8</w:t>
      </w:r>
      <w:r>
        <w:rPr>
          <w:spacing w:val="-67"/>
          <w:sz w:val="19"/>
        </w:rPr>
        <w:t> </w:t>
      </w:r>
      <w:r>
        <w:rPr>
          <w:sz w:val="19"/>
        </w:rPr>
        <w:t>.</w:t>
      </w:r>
      <w:r>
        <w:rPr>
          <w:spacing w:val="7"/>
          <w:sz w:val="19"/>
        </w:rPr>
        <w:t> </w:t>
      </w:r>
      <w:r>
        <w:rPr>
          <w:b/>
          <w:sz w:val="19"/>
        </w:rPr>
        <w:t>Cəzanın</w:t>
      </w:r>
      <w:r>
        <w:rPr>
          <w:b/>
          <w:spacing w:val="3"/>
          <w:sz w:val="19"/>
        </w:rPr>
        <w:t> </w:t>
      </w:r>
      <w:r>
        <w:rPr>
          <w:b/>
          <w:sz w:val="19"/>
        </w:rPr>
        <w:t>təyin</w:t>
      </w:r>
      <w:r>
        <w:rPr>
          <w:b/>
          <w:spacing w:val="3"/>
          <w:sz w:val="19"/>
        </w:rPr>
        <w:t> </w:t>
      </w:r>
      <w:r>
        <w:rPr>
          <w:b/>
          <w:sz w:val="19"/>
        </w:rPr>
        <w:t>edilməsinin</w:t>
      </w:r>
      <w:r>
        <w:rPr>
          <w:b/>
          <w:spacing w:val="3"/>
          <w:sz w:val="19"/>
        </w:rPr>
        <w:t> </w:t>
      </w:r>
      <w:r>
        <w:rPr>
          <w:b/>
          <w:sz w:val="19"/>
        </w:rPr>
        <w:t>ümumi</w:t>
      </w:r>
      <w:r>
        <w:rPr>
          <w:b/>
          <w:spacing w:val="3"/>
          <w:sz w:val="19"/>
        </w:rPr>
        <w:t> </w:t>
      </w:r>
      <w:r>
        <w:rPr>
          <w:b/>
          <w:spacing w:val="-2"/>
          <w:sz w:val="19"/>
        </w:rPr>
        <w:t>əsasları</w:t>
      </w:r>
    </w:p>
    <w:p>
      <w:pPr>
        <w:pStyle w:val="BodyText"/>
        <w:spacing w:before="26"/>
        <w:rPr>
          <w:b/>
        </w:rPr>
      </w:pPr>
    </w:p>
    <w:p>
      <w:pPr>
        <w:pStyle w:val="ListParagraph"/>
        <w:numPr>
          <w:ilvl w:val="1"/>
          <w:numId w:val="54"/>
        </w:numPr>
        <w:tabs>
          <w:tab w:pos="1344" w:val="left" w:leader="none"/>
        </w:tabs>
        <w:spacing w:line="252" w:lineRule="auto" w:before="0" w:after="0"/>
        <w:ind w:left="100" w:right="98" w:firstLine="444"/>
        <w:jc w:val="both"/>
        <w:rPr>
          <w:b/>
          <w:position w:val="13"/>
          <w:sz w:val="15"/>
        </w:rPr>
      </w:pPr>
      <w:r>
        <w:rPr>
          <w:sz w:val="19"/>
        </w:rPr>
        <w:t>Cinayət törətməkdə təqsirli bilinən şəxsə, bu Məcəllənin Ümumi hissəsinin müddəaları</w:t>
      </w:r>
      <w:r>
        <w:rPr>
          <w:spacing w:val="40"/>
          <w:sz w:val="19"/>
        </w:rPr>
        <w:t> </w:t>
      </w:r>
      <w:r>
        <w:rPr>
          <w:sz w:val="19"/>
        </w:rPr>
        <w:t>nəzərə</w:t>
      </w:r>
      <w:r>
        <w:rPr>
          <w:spacing w:val="40"/>
          <w:sz w:val="19"/>
        </w:rPr>
        <w:t> </w:t>
      </w:r>
      <w:r>
        <w:rPr>
          <w:sz w:val="19"/>
        </w:rPr>
        <w:t>alınmaqla</w:t>
      </w:r>
      <w:r>
        <w:rPr>
          <w:spacing w:val="40"/>
          <w:sz w:val="19"/>
        </w:rPr>
        <w:t> </w:t>
      </w:r>
      <w:r>
        <w:rPr>
          <w:sz w:val="19"/>
        </w:rPr>
        <w:t>Xüsusi</w:t>
      </w:r>
      <w:r>
        <w:rPr>
          <w:spacing w:val="40"/>
          <w:sz w:val="19"/>
        </w:rPr>
        <w:t> </w:t>
      </w:r>
      <w:r>
        <w:rPr>
          <w:sz w:val="19"/>
        </w:rPr>
        <w:t>hissəsinin</w:t>
      </w:r>
      <w:r>
        <w:rPr>
          <w:spacing w:val="40"/>
          <w:sz w:val="19"/>
        </w:rPr>
        <w:t> </w:t>
      </w:r>
      <w:r>
        <w:rPr>
          <w:sz w:val="19"/>
        </w:rPr>
        <w:t>müvafiq</w:t>
      </w:r>
      <w:r>
        <w:rPr>
          <w:spacing w:val="40"/>
          <w:sz w:val="19"/>
        </w:rPr>
        <w:t> </w:t>
      </w:r>
      <w:r>
        <w:rPr>
          <w:sz w:val="19"/>
        </w:rPr>
        <w:t>maddələrində</w:t>
      </w:r>
      <w:r>
        <w:rPr>
          <w:spacing w:val="40"/>
          <w:sz w:val="19"/>
        </w:rPr>
        <w:t> </w:t>
      </w:r>
      <w:r>
        <w:rPr>
          <w:sz w:val="19"/>
        </w:rPr>
        <w:t>nəzərdə</w:t>
      </w:r>
      <w:r>
        <w:rPr>
          <w:spacing w:val="40"/>
          <w:sz w:val="19"/>
        </w:rPr>
        <w:t> </w:t>
      </w:r>
      <w:r>
        <w:rPr>
          <w:sz w:val="19"/>
        </w:rPr>
        <w:t>tutulmuş hədlərdə ədalətli cəza təyin edilir. Törədilmiş cinayətə görə nəzərdə tutulmuş cəzalardan daha ciddi cəza növü </w:t>
      </w:r>
      <w:r>
        <w:rPr>
          <w:rFonts w:ascii="Times New Roman" w:hAnsi="Times New Roman"/>
          <w:b/>
          <w:i/>
          <w:sz w:val="19"/>
        </w:rPr>
        <w:t>v</w:t>
      </w:r>
      <w:r>
        <w:rPr>
          <w:rFonts w:ascii="Arial" w:hAnsi="Arial"/>
          <w:i/>
          <w:sz w:val="19"/>
        </w:rPr>
        <w:t>ə</w:t>
      </w:r>
      <w:r>
        <w:rPr>
          <w:rFonts w:ascii="Arial" w:hAnsi="Arial"/>
          <w:i/>
          <w:spacing w:val="-4"/>
          <w:sz w:val="19"/>
        </w:rPr>
        <w:t> </w:t>
      </w:r>
      <w:r>
        <w:rPr>
          <w:rFonts w:ascii="Times New Roman" w:hAnsi="Times New Roman"/>
          <w:b/>
          <w:i/>
          <w:sz w:val="19"/>
        </w:rPr>
        <w:t>ya h</w:t>
      </w:r>
      <w:r>
        <w:rPr>
          <w:rFonts w:ascii="Arial" w:hAnsi="Arial"/>
          <w:i/>
          <w:sz w:val="19"/>
        </w:rPr>
        <w:t>ə</w:t>
      </w:r>
      <w:r>
        <w:rPr>
          <w:rFonts w:ascii="Times New Roman" w:hAnsi="Times New Roman"/>
          <w:b/>
          <w:i/>
          <w:sz w:val="19"/>
        </w:rPr>
        <w:t>ddi</w:t>
      </w:r>
      <w:r>
        <w:rPr>
          <w:rFonts w:ascii="Times New Roman" w:hAnsi="Times New Roman"/>
          <w:b/>
          <w:i/>
          <w:spacing w:val="40"/>
          <w:sz w:val="19"/>
        </w:rPr>
        <w:t> </w:t>
      </w:r>
      <w:r>
        <w:rPr>
          <w:sz w:val="19"/>
        </w:rPr>
        <w:t>yalnız o halda təyin edilir ki, az ciddi cəza növü</w:t>
      </w:r>
      <w:r>
        <w:rPr>
          <w:spacing w:val="40"/>
          <w:sz w:val="19"/>
        </w:rPr>
        <w:t> </w:t>
      </w:r>
      <w:r>
        <w:rPr>
          <w:rFonts w:ascii="Times New Roman" w:hAnsi="Times New Roman"/>
          <w:b/>
          <w:i/>
          <w:sz w:val="19"/>
        </w:rPr>
        <w:t>v</w:t>
      </w:r>
      <w:r>
        <w:rPr>
          <w:rFonts w:ascii="Arial" w:hAnsi="Arial"/>
          <w:i/>
          <w:sz w:val="19"/>
        </w:rPr>
        <w:t>ə </w:t>
      </w:r>
      <w:r>
        <w:rPr>
          <w:rFonts w:ascii="Times New Roman" w:hAnsi="Times New Roman"/>
          <w:b/>
          <w:i/>
          <w:sz w:val="19"/>
        </w:rPr>
        <w:t>ya h</w:t>
      </w:r>
      <w:r>
        <w:rPr>
          <w:rFonts w:ascii="Arial" w:hAnsi="Arial"/>
          <w:i/>
          <w:sz w:val="19"/>
        </w:rPr>
        <w:t>ə</w:t>
      </w:r>
      <w:r>
        <w:rPr>
          <w:rFonts w:ascii="Times New Roman" w:hAnsi="Times New Roman"/>
          <w:b/>
          <w:i/>
          <w:sz w:val="19"/>
        </w:rPr>
        <w:t>ddi </w:t>
      </w:r>
      <w:r>
        <w:rPr>
          <w:sz w:val="19"/>
        </w:rPr>
        <w:t>cəzanın məqsədlərini təmin edə bilmir. </w:t>
      </w:r>
      <w:r>
        <w:rPr>
          <w:b/>
          <w:color w:val="0000FF"/>
          <w:position w:val="13"/>
          <w:sz w:val="15"/>
          <w:u w:val="single" w:color="0000FF"/>
        </w:rPr>
        <w:t>[63]</w:t>
      </w:r>
    </w:p>
    <w:p>
      <w:pPr>
        <w:pStyle w:val="ListParagraph"/>
        <w:numPr>
          <w:ilvl w:val="1"/>
          <w:numId w:val="54"/>
        </w:numPr>
        <w:tabs>
          <w:tab w:pos="1291" w:val="left" w:leader="none"/>
        </w:tabs>
        <w:spacing w:line="254" w:lineRule="auto" w:before="1" w:after="0"/>
        <w:ind w:left="100" w:right="99" w:firstLine="444"/>
        <w:jc w:val="both"/>
        <w:rPr>
          <w:sz w:val="19"/>
        </w:rPr>
      </w:pPr>
      <w:r>
        <w:rPr>
          <w:sz w:val="19"/>
        </w:rPr>
        <w:t>Törədilmiş cinayətə görə bu Məcəllənin Xüsusi hissəsinin müvafiq maddələrində nəzərdə tutulmuş cəzadan daha ciddi cəza yalnız həmin Məcəllənin 66 və 67-ci maddələrinə uyğun olaraq, cinayətlərin məcmusu və hökmlərin məcmusu üzrə təyin edilə bilər. Törədilmiş cinayətə görə bu Məcəllənin Xüsusi hissəsinin müvafiq maddələrində nəzərdə tutulmuş cəzadan daha yüngül cəzanın təyin olunması əsasları həmin Məcəllənin 62-ci maddəsi ilə müəyyən </w:t>
      </w:r>
      <w:r>
        <w:rPr>
          <w:spacing w:val="-2"/>
          <w:sz w:val="19"/>
        </w:rPr>
        <w:t>edilir.</w:t>
      </w:r>
    </w:p>
    <w:p>
      <w:pPr>
        <w:pStyle w:val="ListParagraph"/>
        <w:numPr>
          <w:ilvl w:val="1"/>
          <w:numId w:val="54"/>
        </w:numPr>
        <w:tabs>
          <w:tab w:pos="1317" w:val="left" w:leader="none"/>
        </w:tabs>
        <w:spacing w:line="254" w:lineRule="auto" w:before="0" w:after="0"/>
        <w:ind w:left="100" w:right="99" w:firstLine="444"/>
        <w:jc w:val="both"/>
        <w:rPr>
          <w:sz w:val="19"/>
        </w:rPr>
      </w:pPr>
      <w:r>
        <w:rPr>
          <w:sz w:val="19"/>
        </w:rPr>
        <w:t>Cəza təyin edilərkən törədilmiş cinayətin xarakteri və ictimai təhlükəlilik dərəcəsi, təqsirkarın şəxsiyyəti, o cümlədən cəzanı yüngülləşdirən və ağırlaşdıran hallar, habelə təyin olunmuş cəzanın şəxsin islah olunmasına və onun ailəsinin həyat şəraitinə</w:t>
      </w:r>
      <w:r>
        <w:rPr>
          <w:spacing w:val="40"/>
          <w:sz w:val="19"/>
        </w:rPr>
        <w:t> </w:t>
      </w:r>
      <w:r>
        <w:rPr>
          <w:sz w:val="19"/>
        </w:rPr>
        <w:t>təsiri nəzərə alınır.</w:t>
      </w:r>
    </w:p>
    <w:p>
      <w:pPr>
        <w:pStyle w:val="BodyText"/>
        <w:spacing w:before="12"/>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5</w:t>
      </w:r>
      <w:r>
        <w:rPr>
          <w:spacing w:val="-66"/>
          <w:sz w:val="19"/>
        </w:rPr>
        <w:t> </w:t>
      </w:r>
      <w:r>
        <w:rPr>
          <w:sz w:val="19"/>
        </w:rPr>
        <w:t>9</w:t>
      </w:r>
      <w:r>
        <w:rPr>
          <w:spacing w:val="-66"/>
          <w:sz w:val="19"/>
        </w:rPr>
        <w:t> </w:t>
      </w:r>
      <w:r>
        <w:rPr>
          <w:sz w:val="19"/>
        </w:rPr>
        <w:t>.</w:t>
      </w:r>
      <w:r>
        <w:rPr>
          <w:spacing w:val="7"/>
          <w:sz w:val="19"/>
        </w:rPr>
        <w:t> </w:t>
      </w:r>
      <w:r>
        <w:rPr>
          <w:b/>
          <w:sz w:val="19"/>
        </w:rPr>
        <w:t>Cəzanı</w:t>
      </w:r>
      <w:r>
        <w:rPr>
          <w:b/>
          <w:spacing w:val="3"/>
          <w:sz w:val="19"/>
        </w:rPr>
        <w:t> </w:t>
      </w:r>
      <w:r>
        <w:rPr>
          <w:b/>
          <w:sz w:val="19"/>
        </w:rPr>
        <w:t>yüngülləşdirən</w:t>
      </w:r>
      <w:r>
        <w:rPr>
          <w:b/>
          <w:spacing w:val="2"/>
          <w:sz w:val="19"/>
        </w:rPr>
        <w:t> </w:t>
      </w:r>
      <w:r>
        <w:rPr>
          <w:b/>
          <w:spacing w:val="-2"/>
          <w:sz w:val="19"/>
        </w:rPr>
        <w:t>hallar</w:t>
      </w:r>
    </w:p>
    <w:p>
      <w:pPr>
        <w:pStyle w:val="BodyText"/>
        <w:spacing w:before="26"/>
        <w:rPr>
          <w:b/>
        </w:rPr>
      </w:pPr>
    </w:p>
    <w:p>
      <w:pPr>
        <w:pStyle w:val="ListParagraph"/>
        <w:numPr>
          <w:ilvl w:val="1"/>
          <w:numId w:val="55"/>
        </w:numPr>
        <w:tabs>
          <w:tab w:pos="1233" w:val="left" w:leader="none"/>
        </w:tabs>
        <w:spacing w:line="240" w:lineRule="auto" w:before="0" w:after="0"/>
        <w:ind w:left="1233" w:right="0" w:hanging="689"/>
        <w:jc w:val="left"/>
        <w:rPr>
          <w:sz w:val="19"/>
        </w:rPr>
      </w:pPr>
      <w:r>
        <w:rPr>
          <w:sz w:val="19"/>
        </w:rPr>
        <w:t>Cəzanı</w:t>
      </w:r>
      <w:r>
        <w:rPr>
          <w:spacing w:val="3"/>
          <w:sz w:val="19"/>
        </w:rPr>
        <w:t> </w:t>
      </w:r>
      <w:r>
        <w:rPr>
          <w:sz w:val="19"/>
        </w:rPr>
        <w:t>yüngülləşdirən</w:t>
      </w:r>
      <w:r>
        <w:rPr>
          <w:spacing w:val="3"/>
          <w:sz w:val="19"/>
        </w:rPr>
        <w:t> </w:t>
      </w:r>
      <w:r>
        <w:rPr>
          <w:sz w:val="19"/>
        </w:rPr>
        <w:t>hallar</w:t>
      </w:r>
      <w:r>
        <w:rPr>
          <w:spacing w:val="3"/>
          <w:sz w:val="19"/>
        </w:rPr>
        <w:t> </w:t>
      </w:r>
      <w:r>
        <w:rPr>
          <w:spacing w:val="-2"/>
          <w:sz w:val="19"/>
        </w:rPr>
        <w:t>aşağıdakılardır:</w:t>
      </w:r>
    </w:p>
    <w:p>
      <w:pPr>
        <w:pStyle w:val="ListParagraph"/>
        <w:numPr>
          <w:ilvl w:val="2"/>
          <w:numId w:val="55"/>
        </w:numPr>
        <w:tabs>
          <w:tab w:pos="1527" w:val="left" w:leader="none"/>
        </w:tabs>
        <w:spacing w:line="254" w:lineRule="auto" w:before="13" w:after="0"/>
        <w:ind w:left="100" w:right="99" w:firstLine="444"/>
        <w:jc w:val="left"/>
        <w:rPr>
          <w:sz w:val="19"/>
        </w:rPr>
      </w:pPr>
      <w:r>
        <w:rPr>
          <w:sz w:val="19"/>
        </w:rPr>
        <w:t>hadisələrin</w:t>
      </w:r>
      <w:r>
        <w:rPr>
          <w:spacing w:val="40"/>
          <w:sz w:val="19"/>
        </w:rPr>
        <w:t> </w:t>
      </w:r>
      <w:r>
        <w:rPr>
          <w:sz w:val="19"/>
        </w:rPr>
        <w:t>təsadüfi</w:t>
      </w:r>
      <w:r>
        <w:rPr>
          <w:spacing w:val="40"/>
          <w:sz w:val="19"/>
        </w:rPr>
        <w:t> </w:t>
      </w:r>
      <w:r>
        <w:rPr>
          <w:sz w:val="19"/>
        </w:rPr>
        <w:t>axarı</w:t>
      </w:r>
      <w:r>
        <w:rPr>
          <w:spacing w:val="40"/>
          <w:sz w:val="19"/>
        </w:rPr>
        <w:t> </w:t>
      </w:r>
      <w:r>
        <w:rPr>
          <w:sz w:val="19"/>
        </w:rPr>
        <w:t>zəminində</w:t>
      </w:r>
      <w:r>
        <w:rPr>
          <w:spacing w:val="40"/>
          <w:sz w:val="19"/>
        </w:rPr>
        <w:t> </w:t>
      </w:r>
      <w:r>
        <w:rPr>
          <w:sz w:val="19"/>
        </w:rPr>
        <w:t>ilk</w:t>
      </w:r>
      <w:r>
        <w:rPr>
          <w:spacing w:val="40"/>
          <w:sz w:val="19"/>
        </w:rPr>
        <w:t> </w:t>
      </w:r>
      <w:r>
        <w:rPr>
          <w:sz w:val="19"/>
        </w:rPr>
        <w:t>dəfə</w:t>
      </w:r>
      <w:r>
        <w:rPr>
          <w:spacing w:val="40"/>
          <w:sz w:val="19"/>
        </w:rPr>
        <w:t> </w:t>
      </w:r>
      <w:r>
        <w:rPr>
          <w:sz w:val="19"/>
        </w:rPr>
        <w:t>olaraq</w:t>
      </w:r>
      <w:r>
        <w:rPr>
          <w:spacing w:val="40"/>
          <w:sz w:val="19"/>
        </w:rPr>
        <w:t> </w:t>
      </w:r>
      <w:r>
        <w:rPr>
          <w:sz w:val="19"/>
        </w:rPr>
        <w:t>böyük</w:t>
      </w:r>
      <w:r>
        <w:rPr>
          <w:spacing w:val="40"/>
          <w:sz w:val="19"/>
        </w:rPr>
        <w:t> </w:t>
      </w:r>
      <w:r>
        <w:rPr>
          <w:sz w:val="19"/>
        </w:rPr>
        <w:t>ictimai</w:t>
      </w:r>
      <w:r>
        <w:rPr>
          <w:spacing w:val="40"/>
          <w:sz w:val="19"/>
        </w:rPr>
        <w:t> </w:t>
      </w:r>
      <w:r>
        <w:rPr>
          <w:sz w:val="19"/>
        </w:rPr>
        <w:t>təhlükə</w:t>
      </w:r>
      <w:r>
        <w:rPr>
          <w:spacing w:val="40"/>
          <w:sz w:val="19"/>
        </w:rPr>
        <w:t> </w:t>
      </w:r>
      <w:r>
        <w:rPr>
          <w:sz w:val="19"/>
        </w:rPr>
        <w:t>törətməyən və ya az ağır cinayətin törədilməsi;</w:t>
      </w:r>
    </w:p>
    <w:p>
      <w:pPr>
        <w:pStyle w:val="ListParagraph"/>
        <w:numPr>
          <w:ilvl w:val="2"/>
          <w:numId w:val="55"/>
        </w:numPr>
        <w:tabs>
          <w:tab w:pos="1462" w:val="left" w:leader="none"/>
        </w:tabs>
        <w:spacing w:line="240" w:lineRule="auto" w:before="0" w:after="0"/>
        <w:ind w:left="1462" w:right="0" w:hanging="918"/>
        <w:jc w:val="left"/>
        <w:rPr>
          <w:sz w:val="19"/>
        </w:rPr>
      </w:pPr>
      <w:r>
        <w:rPr>
          <w:sz w:val="19"/>
        </w:rPr>
        <w:t>cinayətin</w:t>
      </w:r>
      <w:r>
        <w:rPr>
          <w:spacing w:val="3"/>
          <w:sz w:val="19"/>
        </w:rPr>
        <w:t> </w:t>
      </w:r>
      <w:r>
        <w:rPr>
          <w:sz w:val="19"/>
        </w:rPr>
        <w:t>yetkinlik</w:t>
      </w:r>
      <w:r>
        <w:rPr>
          <w:spacing w:val="3"/>
          <w:sz w:val="19"/>
        </w:rPr>
        <w:t> </w:t>
      </w:r>
      <w:r>
        <w:rPr>
          <w:sz w:val="19"/>
        </w:rPr>
        <w:t>yaşına</w:t>
      </w:r>
      <w:r>
        <w:rPr>
          <w:spacing w:val="3"/>
          <w:sz w:val="19"/>
        </w:rPr>
        <w:t> </w:t>
      </w:r>
      <w:r>
        <w:rPr>
          <w:sz w:val="19"/>
        </w:rPr>
        <w:t>çatmayan</w:t>
      </w:r>
      <w:r>
        <w:rPr>
          <w:spacing w:val="3"/>
          <w:sz w:val="19"/>
        </w:rPr>
        <w:t> </w:t>
      </w:r>
      <w:r>
        <w:rPr>
          <w:sz w:val="19"/>
        </w:rPr>
        <w:t>şəxs</w:t>
      </w:r>
      <w:r>
        <w:rPr>
          <w:spacing w:val="3"/>
          <w:sz w:val="19"/>
        </w:rPr>
        <w:t> </w:t>
      </w:r>
      <w:r>
        <w:rPr>
          <w:sz w:val="19"/>
        </w:rPr>
        <w:t>tərəfindən</w:t>
      </w:r>
      <w:r>
        <w:rPr>
          <w:spacing w:val="3"/>
          <w:sz w:val="19"/>
        </w:rPr>
        <w:t> </w:t>
      </w:r>
      <w:r>
        <w:rPr>
          <w:spacing w:val="-2"/>
          <w:sz w:val="19"/>
        </w:rPr>
        <w:t>törədilməsi;</w:t>
      </w:r>
    </w:p>
    <w:p>
      <w:pPr>
        <w:pStyle w:val="ListParagraph"/>
        <w:numPr>
          <w:ilvl w:val="2"/>
          <w:numId w:val="55"/>
        </w:numPr>
        <w:tabs>
          <w:tab w:pos="1462" w:val="left" w:leader="none"/>
        </w:tabs>
        <w:spacing w:line="240" w:lineRule="auto" w:before="12" w:after="0"/>
        <w:ind w:left="1462" w:right="0" w:hanging="918"/>
        <w:jc w:val="left"/>
        <w:rPr>
          <w:sz w:val="19"/>
        </w:rPr>
      </w:pPr>
      <w:r>
        <w:rPr>
          <w:sz w:val="19"/>
        </w:rPr>
        <w:t>cinayətin</w:t>
      </w:r>
      <w:r>
        <w:rPr>
          <w:spacing w:val="3"/>
          <w:sz w:val="19"/>
        </w:rPr>
        <w:t> </w:t>
      </w:r>
      <w:r>
        <w:rPr>
          <w:sz w:val="19"/>
        </w:rPr>
        <w:t>hamilə</w:t>
      </w:r>
      <w:r>
        <w:rPr>
          <w:spacing w:val="3"/>
          <w:sz w:val="19"/>
        </w:rPr>
        <w:t> </w:t>
      </w:r>
      <w:r>
        <w:rPr>
          <w:sz w:val="19"/>
        </w:rPr>
        <w:t>qadın</w:t>
      </w:r>
      <w:r>
        <w:rPr>
          <w:spacing w:val="3"/>
          <w:sz w:val="19"/>
        </w:rPr>
        <w:t> </w:t>
      </w:r>
      <w:r>
        <w:rPr>
          <w:sz w:val="19"/>
        </w:rPr>
        <w:t>tərəfindən</w:t>
      </w:r>
      <w:r>
        <w:rPr>
          <w:spacing w:val="3"/>
          <w:sz w:val="19"/>
        </w:rPr>
        <w:t> </w:t>
      </w:r>
      <w:r>
        <w:rPr>
          <w:spacing w:val="-2"/>
          <w:sz w:val="19"/>
        </w:rPr>
        <w:t>törədilməsi;</w:t>
      </w:r>
    </w:p>
    <w:p>
      <w:pPr>
        <w:pStyle w:val="ListParagraph"/>
        <w:numPr>
          <w:ilvl w:val="2"/>
          <w:numId w:val="55"/>
        </w:numPr>
        <w:tabs>
          <w:tab w:pos="1462" w:val="left" w:leader="none"/>
        </w:tabs>
        <w:spacing w:line="240" w:lineRule="auto" w:before="13" w:after="0"/>
        <w:ind w:left="1462" w:right="0" w:hanging="918"/>
        <w:jc w:val="left"/>
        <w:rPr>
          <w:sz w:val="19"/>
        </w:rPr>
      </w:pPr>
      <w:r>
        <w:rPr>
          <w:sz w:val="19"/>
        </w:rPr>
        <w:t>cinayət</w:t>
      </w:r>
      <w:r>
        <w:rPr>
          <w:spacing w:val="3"/>
          <w:sz w:val="19"/>
        </w:rPr>
        <w:t> </w:t>
      </w:r>
      <w:r>
        <w:rPr>
          <w:sz w:val="19"/>
        </w:rPr>
        <w:t>törətmiş</w:t>
      </w:r>
      <w:r>
        <w:rPr>
          <w:spacing w:val="3"/>
          <w:sz w:val="19"/>
        </w:rPr>
        <w:t> </w:t>
      </w:r>
      <w:r>
        <w:rPr>
          <w:sz w:val="19"/>
        </w:rPr>
        <w:t>şəxsin</w:t>
      </w:r>
      <w:r>
        <w:rPr>
          <w:spacing w:val="3"/>
          <w:sz w:val="19"/>
        </w:rPr>
        <w:t> </w:t>
      </w:r>
      <w:r>
        <w:rPr>
          <w:sz w:val="19"/>
        </w:rPr>
        <w:t>himayəsində</w:t>
      </w:r>
      <w:r>
        <w:rPr>
          <w:spacing w:val="3"/>
          <w:sz w:val="19"/>
        </w:rPr>
        <w:t> </w:t>
      </w:r>
      <w:r>
        <w:rPr>
          <w:sz w:val="19"/>
        </w:rPr>
        <w:t>azyaşlı</w:t>
      </w:r>
      <w:r>
        <w:rPr>
          <w:spacing w:val="3"/>
          <w:sz w:val="19"/>
        </w:rPr>
        <w:t> </w:t>
      </w:r>
      <w:r>
        <w:rPr>
          <w:sz w:val="19"/>
        </w:rPr>
        <w:t>uşağın</w:t>
      </w:r>
      <w:r>
        <w:rPr>
          <w:spacing w:val="3"/>
          <w:sz w:val="19"/>
        </w:rPr>
        <w:t> </w:t>
      </w:r>
      <w:r>
        <w:rPr>
          <w:spacing w:val="-2"/>
          <w:sz w:val="19"/>
        </w:rPr>
        <w:t>olması;</w:t>
      </w:r>
    </w:p>
    <w:p>
      <w:pPr>
        <w:pStyle w:val="ListParagraph"/>
        <w:numPr>
          <w:ilvl w:val="2"/>
          <w:numId w:val="55"/>
        </w:numPr>
        <w:tabs>
          <w:tab w:pos="1549" w:val="left" w:leader="none"/>
        </w:tabs>
        <w:spacing w:line="254" w:lineRule="auto" w:before="13" w:after="0"/>
        <w:ind w:left="100" w:right="102" w:firstLine="444"/>
        <w:jc w:val="both"/>
        <w:rPr>
          <w:sz w:val="19"/>
        </w:rPr>
      </w:pPr>
      <w:r>
        <w:rPr>
          <w:sz w:val="19"/>
        </w:rPr>
        <w:t>cinayətin ağır həyat şəraiti nəticəsində və ya mərhəmətlilik niyyəti ilə </w:t>
      </w:r>
      <w:r>
        <w:rPr>
          <w:spacing w:val="-2"/>
          <w:sz w:val="19"/>
        </w:rPr>
        <w:t>törədilməsi;</w:t>
      </w:r>
    </w:p>
    <w:p>
      <w:pPr>
        <w:pStyle w:val="ListParagraph"/>
        <w:numPr>
          <w:ilvl w:val="2"/>
          <w:numId w:val="55"/>
        </w:numPr>
        <w:tabs>
          <w:tab w:pos="1489" w:val="left" w:leader="none"/>
        </w:tabs>
        <w:spacing w:line="254" w:lineRule="auto" w:before="0" w:after="0"/>
        <w:ind w:left="100" w:right="101" w:firstLine="444"/>
        <w:jc w:val="both"/>
        <w:rPr>
          <w:sz w:val="19"/>
        </w:rPr>
      </w:pPr>
      <w:r>
        <w:rPr>
          <w:sz w:val="19"/>
        </w:rPr>
        <w:t>cinayətin</w:t>
      </w:r>
      <w:r>
        <w:rPr>
          <w:spacing w:val="35"/>
          <w:sz w:val="19"/>
        </w:rPr>
        <w:t> </w:t>
      </w:r>
      <w:r>
        <w:rPr>
          <w:sz w:val="19"/>
        </w:rPr>
        <w:t>fiziki</w:t>
      </w:r>
      <w:r>
        <w:rPr>
          <w:spacing w:val="35"/>
          <w:sz w:val="19"/>
        </w:rPr>
        <w:t> </w:t>
      </w:r>
      <w:r>
        <w:rPr>
          <w:sz w:val="19"/>
        </w:rPr>
        <w:t>və</w:t>
      </w:r>
      <w:r>
        <w:rPr>
          <w:spacing w:val="35"/>
          <w:sz w:val="19"/>
        </w:rPr>
        <w:t> </w:t>
      </w:r>
      <w:r>
        <w:rPr>
          <w:sz w:val="19"/>
        </w:rPr>
        <w:t>ya</w:t>
      </w:r>
      <w:r>
        <w:rPr>
          <w:spacing w:val="35"/>
          <w:sz w:val="19"/>
        </w:rPr>
        <w:t> </w:t>
      </w:r>
      <w:r>
        <w:rPr>
          <w:sz w:val="19"/>
        </w:rPr>
        <w:t>psixi</w:t>
      </w:r>
      <w:r>
        <w:rPr>
          <w:spacing w:val="35"/>
          <w:sz w:val="19"/>
        </w:rPr>
        <w:t> </w:t>
      </w:r>
      <w:r>
        <w:rPr>
          <w:sz w:val="19"/>
        </w:rPr>
        <w:t>məcburiyyət</w:t>
      </w:r>
      <w:r>
        <w:rPr>
          <w:spacing w:val="35"/>
          <w:sz w:val="19"/>
        </w:rPr>
        <w:t> </w:t>
      </w:r>
      <w:r>
        <w:rPr>
          <w:sz w:val="19"/>
        </w:rPr>
        <w:t>təsiri</w:t>
      </w:r>
      <w:r>
        <w:rPr>
          <w:spacing w:val="35"/>
          <w:sz w:val="19"/>
        </w:rPr>
        <w:t> </w:t>
      </w:r>
      <w:r>
        <w:rPr>
          <w:sz w:val="19"/>
        </w:rPr>
        <w:t>altında,</w:t>
      </w:r>
      <w:r>
        <w:rPr>
          <w:spacing w:val="35"/>
          <w:sz w:val="19"/>
        </w:rPr>
        <w:t> </w:t>
      </w:r>
      <w:r>
        <w:rPr>
          <w:sz w:val="19"/>
        </w:rPr>
        <w:t>yaxud</w:t>
      </w:r>
      <w:r>
        <w:rPr>
          <w:spacing w:val="35"/>
          <w:sz w:val="19"/>
        </w:rPr>
        <w:t> </w:t>
      </w:r>
      <w:r>
        <w:rPr>
          <w:sz w:val="19"/>
        </w:rPr>
        <w:t>maddi,</w:t>
      </w:r>
      <w:r>
        <w:rPr>
          <w:spacing w:val="35"/>
          <w:sz w:val="19"/>
        </w:rPr>
        <w:t> </w:t>
      </w:r>
      <w:r>
        <w:rPr>
          <w:sz w:val="19"/>
        </w:rPr>
        <w:t>xidməti və ya sair cəhətdən asılılıq nəticəsində törədilməsi;</w:t>
      </w:r>
    </w:p>
    <w:p>
      <w:pPr>
        <w:pStyle w:val="ListParagraph"/>
        <w:numPr>
          <w:ilvl w:val="2"/>
          <w:numId w:val="55"/>
        </w:numPr>
        <w:tabs>
          <w:tab w:pos="1643" w:val="left" w:leader="none"/>
        </w:tabs>
        <w:spacing w:line="254" w:lineRule="auto" w:before="0" w:after="0"/>
        <w:ind w:left="100" w:right="104" w:firstLine="444"/>
        <w:jc w:val="both"/>
        <w:rPr>
          <w:sz w:val="19"/>
        </w:rPr>
      </w:pPr>
      <w:r>
        <w:rPr>
          <w:sz w:val="19"/>
        </w:rPr>
        <w:t>cinayətin zəruri müdafiənin, ictimai təhlükəli əməl törətmiş şəxsin tutulmasının, son zərurətin, əsaslı riskin, əmrin və ya sərəncamın icra edilməsinin qanunla müəyyən edilmiş şərtlərini pozmaqla törədilməsi;</w:t>
      </w:r>
    </w:p>
    <w:p>
      <w:pPr>
        <w:pStyle w:val="ListParagraph"/>
        <w:numPr>
          <w:ilvl w:val="2"/>
          <w:numId w:val="55"/>
        </w:numPr>
        <w:tabs>
          <w:tab w:pos="1534" w:val="left" w:leader="none"/>
        </w:tabs>
        <w:spacing w:line="254" w:lineRule="auto" w:before="0" w:after="0"/>
        <w:ind w:left="100" w:right="98" w:firstLine="444"/>
        <w:jc w:val="both"/>
        <w:rPr>
          <w:sz w:val="19"/>
        </w:rPr>
      </w:pPr>
      <w:r>
        <w:rPr>
          <w:sz w:val="19"/>
        </w:rPr>
        <w:t>cinayətin zərərçəkmiş şəxsin qanunsuz və ya əxlaqsız hərəkətlərinin təsiri altında və ya bu hərəkətlər nəticəsində qəflətən baş vermiş güclü ruhi həyəcan (affekt) vəziyyətində törədilməsi;</w:t>
      </w:r>
    </w:p>
    <w:p>
      <w:pPr>
        <w:pStyle w:val="ListParagraph"/>
        <w:spacing w:after="0" w:line="254" w:lineRule="auto"/>
        <w:jc w:val="both"/>
        <w:rPr>
          <w:sz w:val="19"/>
        </w:rPr>
        <w:sectPr>
          <w:pgSz w:w="11900" w:h="16840"/>
          <w:pgMar w:top="500" w:bottom="280" w:left="566" w:right="566"/>
        </w:sectPr>
      </w:pPr>
    </w:p>
    <w:p>
      <w:pPr>
        <w:spacing w:line="124" w:lineRule="exact" w:before="101"/>
        <w:ind w:left="0" w:right="1468" w:firstLine="0"/>
        <w:jc w:val="right"/>
        <w:rPr>
          <w:b/>
          <w:sz w:val="15"/>
        </w:rPr>
      </w:pPr>
      <w:r>
        <w:rPr>
          <w:b/>
          <w:color w:val="0000FF"/>
          <w:spacing w:val="-4"/>
          <w:w w:val="105"/>
          <w:sz w:val="15"/>
          <w:u w:val="single" w:color="0000FF"/>
        </w:rPr>
        <w:t>[64]</w:t>
      </w:r>
    </w:p>
    <w:p>
      <w:pPr>
        <w:pStyle w:val="ListParagraph"/>
        <w:numPr>
          <w:ilvl w:val="2"/>
          <w:numId w:val="55"/>
        </w:numPr>
        <w:tabs>
          <w:tab w:pos="1140" w:val="left" w:leader="none"/>
        </w:tabs>
        <w:spacing w:line="174" w:lineRule="exact" w:before="0" w:after="0"/>
        <w:ind w:left="1140" w:right="0" w:hanging="596"/>
        <w:jc w:val="left"/>
        <w:rPr>
          <w:rFonts w:ascii="Times New Roman" w:hAnsi="Times New Roman"/>
          <w:b/>
          <w:i/>
          <w:sz w:val="19"/>
        </w:rPr>
      </w:pP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tin</w:t>
      </w:r>
      <w:r>
        <w:rPr>
          <w:rFonts w:ascii="Times New Roman" w:hAnsi="Times New Roman"/>
          <w:b/>
          <w:i/>
          <w:spacing w:val="-8"/>
          <w:w w:val="110"/>
          <w:sz w:val="19"/>
        </w:rPr>
        <w:t> </w:t>
      </w:r>
      <w:r>
        <w:rPr>
          <w:rFonts w:ascii="Times New Roman" w:hAnsi="Times New Roman"/>
          <w:b/>
          <w:i/>
          <w:w w:val="110"/>
          <w:sz w:val="19"/>
        </w:rPr>
        <w:t>anlaqlılı</w:t>
      </w:r>
      <w:r>
        <w:rPr>
          <w:rFonts w:ascii="Arial" w:hAnsi="Arial"/>
          <w:i/>
          <w:w w:val="110"/>
          <w:sz w:val="19"/>
        </w:rPr>
        <w:t>ğ</w:t>
      </w:r>
      <w:r>
        <w:rPr>
          <w:rFonts w:ascii="Times New Roman" w:hAnsi="Times New Roman"/>
          <w:b/>
          <w:i/>
          <w:w w:val="110"/>
          <w:sz w:val="19"/>
        </w:rPr>
        <w:t>ı</w:t>
      </w:r>
      <w:r>
        <w:rPr>
          <w:rFonts w:ascii="Times New Roman" w:hAnsi="Times New Roman"/>
          <w:b/>
          <w:i/>
          <w:spacing w:val="-7"/>
          <w:w w:val="110"/>
          <w:sz w:val="19"/>
        </w:rPr>
        <w:t> </w:t>
      </w:r>
      <w:r>
        <w:rPr>
          <w:rFonts w:ascii="Times New Roman" w:hAnsi="Times New Roman"/>
          <w:b/>
          <w:i/>
          <w:w w:val="110"/>
          <w:sz w:val="19"/>
        </w:rPr>
        <w:t>istisna</w:t>
      </w:r>
      <w:r>
        <w:rPr>
          <w:rFonts w:ascii="Times New Roman" w:hAnsi="Times New Roman"/>
          <w:b/>
          <w:i/>
          <w:spacing w:val="-7"/>
          <w:w w:val="110"/>
          <w:sz w:val="19"/>
        </w:rPr>
        <w:t> </w:t>
      </w: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y</w:t>
      </w:r>
      <w:r>
        <w:rPr>
          <w:rFonts w:ascii="Arial" w:hAnsi="Arial"/>
          <w:i/>
          <w:w w:val="110"/>
          <w:sz w:val="19"/>
        </w:rPr>
        <w:t>ə</w:t>
      </w:r>
      <w:r>
        <w:rPr>
          <w:rFonts w:ascii="Times New Roman" w:hAnsi="Times New Roman"/>
          <w:b/>
          <w:i/>
          <w:w w:val="110"/>
          <w:sz w:val="19"/>
        </w:rPr>
        <w:t>n</w:t>
      </w:r>
      <w:r>
        <w:rPr>
          <w:rFonts w:ascii="Times New Roman" w:hAnsi="Times New Roman"/>
          <w:b/>
          <w:i/>
          <w:spacing w:val="-8"/>
          <w:w w:val="110"/>
          <w:sz w:val="19"/>
        </w:rPr>
        <w:t> </w:t>
      </w:r>
      <w:r>
        <w:rPr>
          <w:rFonts w:ascii="Times New Roman" w:hAnsi="Times New Roman"/>
          <w:b/>
          <w:i/>
          <w:w w:val="110"/>
          <w:sz w:val="19"/>
        </w:rPr>
        <w:t>psixi</w:t>
      </w:r>
      <w:r>
        <w:rPr>
          <w:rFonts w:ascii="Times New Roman" w:hAnsi="Times New Roman"/>
          <w:b/>
          <w:i/>
          <w:spacing w:val="-7"/>
          <w:w w:val="110"/>
          <w:sz w:val="19"/>
        </w:rPr>
        <w:t> </w:t>
      </w:r>
      <w:r>
        <w:rPr>
          <w:rFonts w:ascii="Times New Roman" w:hAnsi="Times New Roman"/>
          <w:b/>
          <w:i/>
          <w:w w:val="110"/>
          <w:sz w:val="19"/>
        </w:rPr>
        <w:t>pozuntusu</w:t>
      </w:r>
      <w:r>
        <w:rPr>
          <w:rFonts w:ascii="Times New Roman" w:hAnsi="Times New Roman"/>
          <w:b/>
          <w:i/>
          <w:spacing w:val="-7"/>
          <w:w w:val="110"/>
          <w:sz w:val="19"/>
        </w:rPr>
        <w:t> </w:t>
      </w:r>
      <w:r>
        <w:rPr>
          <w:rFonts w:ascii="Times New Roman" w:hAnsi="Times New Roman"/>
          <w:b/>
          <w:i/>
          <w:w w:val="110"/>
          <w:sz w:val="19"/>
        </w:rPr>
        <w:t>olan</w:t>
      </w:r>
      <w:r>
        <w:rPr>
          <w:rFonts w:ascii="Times New Roman" w:hAnsi="Times New Roman"/>
          <w:b/>
          <w:i/>
          <w:spacing w:val="-7"/>
          <w:w w:val="110"/>
          <w:sz w:val="19"/>
        </w:rPr>
        <w:t> </w:t>
      </w:r>
      <w:r>
        <w:rPr>
          <w:rFonts w:ascii="Arial" w:hAnsi="Arial"/>
          <w:i/>
          <w:w w:val="110"/>
          <w:sz w:val="19"/>
        </w:rPr>
        <w:t>şə</w:t>
      </w:r>
      <w:r>
        <w:rPr>
          <w:rFonts w:ascii="Times New Roman" w:hAnsi="Times New Roman"/>
          <w:b/>
          <w:i/>
          <w:w w:val="110"/>
          <w:sz w:val="19"/>
        </w:rPr>
        <w:t>xs</w:t>
      </w:r>
      <w:r>
        <w:rPr>
          <w:rFonts w:ascii="Times New Roman" w:hAnsi="Times New Roman"/>
          <w:b/>
          <w:i/>
          <w:spacing w:val="-8"/>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find</w:t>
      </w:r>
      <w:r>
        <w:rPr>
          <w:rFonts w:ascii="Arial" w:hAnsi="Arial"/>
          <w:i/>
          <w:w w:val="110"/>
          <w:sz w:val="19"/>
        </w:rPr>
        <w:t>ə</w:t>
      </w:r>
      <w:r>
        <w:rPr>
          <w:rFonts w:ascii="Times New Roman" w:hAnsi="Times New Roman"/>
          <w:b/>
          <w:i/>
          <w:w w:val="110"/>
          <w:sz w:val="19"/>
        </w:rPr>
        <w:t>n</w:t>
      </w:r>
      <w:r>
        <w:rPr>
          <w:rFonts w:ascii="Times New Roman" w:hAnsi="Times New Roman"/>
          <w:b/>
          <w:i/>
          <w:spacing w:val="-7"/>
          <w:w w:val="110"/>
          <w:sz w:val="19"/>
        </w:rPr>
        <w:t> </w:t>
      </w:r>
      <w:r>
        <w:rPr>
          <w:rFonts w:ascii="Times New Roman" w:hAnsi="Times New Roman"/>
          <w:b/>
          <w:i/>
          <w:spacing w:val="-2"/>
          <w:w w:val="110"/>
          <w:sz w:val="19"/>
        </w:rPr>
        <w:t>tör</w:t>
      </w:r>
      <w:r>
        <w:rPr>
          <w:rFonts w:ascii="Arial" w:hAnsi="Arial"/>
          <w:i/>
          <w:spacing w:val="-2"/>
          <w:w w:val="110"/>
          <w:sz w:val="19"/>
        </w:rPr>
        <w:t>ə</w:t>
      </w:r>
      <w:r>
        <w:rPr>
          <w:rFonts w:ascii="Times New Roman" w:hAnsi="Times New Roman"/>
          <w:b/>
          <w:i/>
          <w:spacing w:val="-2"/>
          <w:w w:val="110"/>
          <w:sz w:val="19"/>
        </w:rPr>
        <w:t>dilm</w:t>
      </w:r>
      <w:r>
        <w:rPr>
          <w:rFonts w:ascii="Arial" w:hAnsi="Arial"/>
          <w:i/>
          <w:spacing w:val="-2"/>
          <w:w w:val="110"/>
          <w:sz w:val="19"/>
        </w:rPr>
        <w:t>ə</w:t>
      </w:r>
      <w:r>
        <w:rPr>
          <w:rFonts w:ascii="Times New Roman" w:hAnsi="Times New Roman"/>
          <w:b/>
          <w:i/>
          <w:spacing w:val="-2"/>
          <w:w w:val="110"/>
          <w:sz w:val="19"/>
        </w:rPr>
        <w:t>si;</w:t>
      </w:r>
    </w:p>
    <w:p>
      <w:pPr>
        <w:pStyle w:val="ListParagraph"/>
        <w:numPr>
          <w:ilvl w:val="2"/>
          <w:numId w:val="55"/>
        </w:numPr>
        <w:tabs>
          <w:tab w:pos="1296" w:val="left" w:leader="none"/>
        </w:tabs>
        <w:spacing w:line="249" w:lineRule="auto" w:before="9" w:after="0"/>
        <w:ind w:left="100" w:right="108" w:firstLine="444"/>
        <w:jc w:val="left"/>
        <w:rPr>
          <w:rFonts w:ascii="Times New Roman" w:hAnsi="Times New Roman"/>
          <w:b/>
          <w:i/>
          <w:sz w:val="19"/>
        </w:rPr>
      </w:pPr>
      <w:r>
        <w:rPr>
          <w:rFonts w:ascii="Arial" w:hAnsi="Arial"/>
          <w:i/>
          <w:w w:val="110"/>
          <w:sz w:val="19"/>
        </w:rPr>
        <w:t>şə</w:t>
      </w:r>
      <w:r>
        <w:rPr>
          <w:rFonts w:ascii="Times New Roman" w:hAnsi="Times New Roman"/>
          <w:b/>
          <w:i/>
          <w:w w:val="110"/>
          <w:sz w:val="19"/>
        </w:rPr>
        <w:t>xsin</w:t>
      </w:r>
      <w:r>
        <w:rPr>
          <w:rFonts w:ascii="Times New Roman" w:hAnsi="Times New Roman"/>
          <w:b/>
          <w:i/>
          <w:spacing w:val="40"/>
          <w:w w:val="110"/>
          <w:sz w:val="19"/>
        </w:rPr>
        <w:t> </w:t>
      </w:r>
      <w:r>
        <w:rPr>
          <w:rFonts w:ascii="Times New Roman" w:hAnsi="Times New Roman"/>
          <w:b/>
          <w:i/>
          <w:w w:val="110"/>
          <w:sz w:val="19"/>
        </w:rPr>
        <w:t>könüllü</w:t>
      </w:r>
      <w:r>
        <w:rPr>
          <w:rFonts w:ascii="Times New Roman" w:hAnsi="Times New Roman"/>
          <w:b/>
          <w:i/>
          <w:spacing w:val="40"/>
          <w:w w:val="110"/>
          <w:sz w:val="19"/>
        </w:rPr>
        <w:t> </w:t>
      </w:r>
      <w:r>
        <w:rPr>
          <w:rFonts w:ascii="Times New Roman" w:hAnsi="Times New Roman"/>
          <w:b/>
          <w:i/>
          <w:w w:val="110"/>
          <w:sz w:val="19"/>
        </w:rPr>
        <w:t>g</w:t>
      </w:r>
      <w:r>
        <w:rPr>
          <w:rFonts w:ascii="Arial" w:hAnsi="Arial"/>
          <w:i/>
          <w:w w:val="110"/>
          <w:sz w:val="19"/>
        </w:rPr>
        <w:t>ə</w:t>
      </w:r>
      <w:r>
        <w:rPr>
          <w:rFonts w:ascii="Times New Roman" w:hAnsi="Times New Roman"/>
          <w:b/>
          <w:i/>
          <w:w w:val="110"/>
          <w:sz w:val="19"/>
        </w:rPr>
        <w:t>lib</w:t>
      </w:r>
      <w:r>
        <w:rPr>
          <w:rFonts w:ascii="Times New Roman" w:hAnsi="Times New Roman"/>
          <w:b/>
          <w:i/>
          <w:spacing w:val="40"/>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qsirini</w:t>
      </w:r>
      <w:r>
        <w:rPr>
          <w:rFonts w:ascii="Times New Roman" w:hAnsi="Times New Roman"/>
          <w:b/>
          <w:i/>
          <w:spacing w:val="40"/>
          <w:w w:val="110"/>
          <w:sz w:val="19"/>
        </w:rPr>
        <w:t> </w:t>
      </w:r>
      <w:r>
        <w:rPr>
          <w:rFonts w:ascii="Times New Roman" w:hAnsi="Times New Roman"/>
          <w:b/>
          <w:i/>
          <w:w w:val="110"/>
          <w:sz w:val="19"/>
        </w:rPr>
        <w:t>boynuna</w:t>
      </w:r>
      <w:r>
        <w:rPr>
          <w:rFonts w:ascii="Times New Roman" w:hAnsi="Times New Roman"/>
          <w:b/>
          <w:i/>
          <w:spacing w:val="40"/>
          <w:w w:val="110"/>
          <w:sz w:val="19"/>
        </w:rPr>
        <w:t> </w:t>
      </w:r>
      <w:r>
        <w:rPr>
          <w:rFonts w:ascii="Times New Roman" w:hAnsi="Times New Roman"/>
          <w:b/>
          <w:i/>
          <w:w w:val="110"/>
          <w:sz w:val="19"/>
        </w:rPr>
        <w:t>alması,</w:t>
      </w:r>
      <w:r>
        <w:rPr>
          <w:rFonts w:ascii="Times New Roman" w:hAnsi="Times New Roman"/>
          <w:b/>
          <w:i/>
          <w:spacing w:val="40"/>
          <w:w w:val="110"/>
          <w:sz w:val="19"/>
        </w:rPr>
        <w:t> </w:t>
      </w: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tin</w:t>
      </w:r>
      <w:r>
        <w:rPr>
          <w:rFonts w:ascii="Times New Roman" w:hAnsi="Times New Roman"/>
          <w:b/>
          <w:i/>
          <w:spacing w:val="40"/>
          <w:w w:val="110"/>
          <w:sz w:val="19"/>
        </w:rPr>
        <w:t> </w:t>
      </w:r>
      <w:r>
        <w:rPr>
          <w:rFonts w:ascii="Times New Roman" w:hAnsi="Times New Roman"/>
          <w:b/>
          <w:i/>
          <w:w w:val="110"/>
          <w:sz w:val="19"/>
        </w:rPr>
        <w:t>açılmasına,</w:t>
      </w:r>
      <w:r>
        <w:rPr>
          <w:rFonts w:ascii="Times New Roman" w:hAnsi="Times New Roman"/>
          <w:b/>
          <w:i/>
          <w:spacing w:val="40"/>
          <w:w w:val="110"/>
          <w:sz w:val="19"/>
        </w:rPr>
        <w:t> </w:t>
      </w:r>
      <w:r>
        <w:rPr>
          <w:rFonts w:ascii="Times New Roman" w:hAnsi="Times New Roman"/>
          <w:b/>
          <w:i/>
          <w:w w:val="110"/>
          <w:sz w:val="19"/>
        </w:rPr>
        <w:t>onun</w:t>
      </w:r>
      <w:r>
        <w:rPr>
          <w:rFonts w:ascii="Times New Roman" w:hAnsi="Times New Roman"/>
          <w:b/>
          <w:i/>
          <w:spacing w:val="40"/>
          <w:w w:val="110"/>
          <w:sz w:val="19"/>
        </w:rPr>
        <w:t> </w:t>
      </w:r>
      <w:r>
        <w:rPr>
          <w:rFonts w:ascii="Times New Roman" w:hAnsi="Times New Roman"/>
          <w:b/>
          <w:i/>
          <w:w w:val="110"/>
          <w:sz w:val="19"/>
        </w:rPr>
        <w:t>dig</w:t>
      </w:r>
      <w:r>
        <w:rPr>
          <w:rFonts w:ascii="Arial" w:hAnsi="Arial"/>
          <w:i/>
          <w:w w:val="110"/>
          <w:sz w:val="19"/>
        </w:rPr>
        <w:t>ə</w:t>
      </w:r>
      <w:r>
        <w:rPr>
          <w:rFonts w:ascii="Times New Roman" w:hAnsi="Times New Roman"/>
          <w:b/>
          <w:i/>
          <w:w w:val="110"/>
          <w:sz w:val="19"/>
        </w:rPr>
        <w:t>r</w:t>
      </w:r>
      <w:r>
        <w:rPr>
          <w:rFonts w:ascii="Times New Roman" w:hAnsi="Times New Roman"/>
          <w:b/>
          <w:i/>
          <w:spacing w:val="40"/>
          <w:w w:val="110"/>
          <w:sz w:val="19"/>
        </w:rPr>
        <w:t> </w:t>
      </w:r>
      <w:r>
        <w:rPr>
          <w:rFonts w:ascii="Times New Roman" w:hAnsi="Times New Roman"/>
          <w:b/>
          <w:i/>
          <w:w w:val="110"/>
          <w:sz w:val="19"/>
        </w:rPr>
        <w:t>i</w:t>
      </w:r>
      <w:r>
        <w:rPr>
          <w:rFonts w:ascii="Arial" w:hAnsi="Arial"/>
          <w:i/>
          <w:w w:val="110"/>
          <w:sz w:val="19"/>
        </w:rPr>
        <w:t>ş</w:t>
      </w:r>
      <w:r>
        <w:rPr>
          <w:rFonts w:ascii="Times New Roman" w:hAnsi="Times New Roman"/>
          <w:b/>
          <w:i/>
          <w:w w:val="110"/>
          <w:sz w:val="19"/>
        </w:rPr>
        <w:t>tirakçılarının</w:t>
      </w:r>
      <w:r>
        <w:rPr>
          <w:rFonts w:ascii="Times New Roman" w:hAnsi="Times New Roman"/>
          <w:b/>
          <w:i/>
          <w:spacing w:val="40"/>
          <w:w w:val="110"/>
          <w:sz w:val="19"/>
        </w:rPr>
        <w:t> </w:t>
      </w:r>
      <w:r>
        <w:rPr>
          <w:rFonts w:ascii="Times New Roman" w:hAnsi="Times New Roman"/>
          <w:b/>
          <w:i/>
          <w:w w:val="110"/>
          <w:sz w:val="19"/>
        </w:rPr>
        <w:t>if</w:t>
      </w:r>
      <w:r>
        <w:rPr>
          <w:rFonts w:ascii="Arial" w:hAnsi="Arial"/>
          <w:i/>
          <w:w w:val="110"/>
          <w:sz w:val="19"/>
        </w:rPr>
        <w:t>ş</w:t>
      </w:r>
      <w:r>
        <w:rPr>
          <w:rFonts w:ascii="Times New Roman" w:hAnsi="Times New Roman"/>
          <w:b/>
          <w:i/>
          <w:w w:val="110"/>
          <w:sz w:val="19"/>
        </w:rPr>
        <w:t>a edilm</w:t>
      </w:r>
      <w:r>
        <w:rPr>
          <w:rFonts w:ascii="Arial" w:hAnsi="Arial"/>
          <w:i/>
          <w:w w:val="110"/>
          <w:sz w:val="19"/>
        </w:rPr>
        <w:t>ə</w:t>
      </w:r>
      <w:r>
        <w:rPr>
          <w:rFonts w:ascii="Times New Roman" w:hAnsi="Times New Roman"/>
          <w:b/>
          <w:i/>
          <w:w w:val="110"/>
          <w:sz w:val="19"/>
        </w:rPr>
        <w:t>sin</w:t>
      </w:r>
      <w:r>
        <w:rPr>
          <w:rFonts w:ascii="Arial" w:hAnsi="Arial"/>
          <w:i/>
          <w:w w:val="110"/>
          <w:sz w:val="19"/>
        </w:rPr>
        <w:t>ə</w:t>
      </w:r>
      <w:r>
        <w:rPr>
          <w:rFonts w:ascii="Times New Roman" w:hAnsi="Times New Roman"/>
          <w:b/>
          <w:i/>
          <w:w w:val="110"/>
          <w:sz w:val="19"/>
        </w:rPr>
        <w:t>, cinay</w:t>
      </w:r>
      <w:r>
        <w:rPr>
          <w:rFonts w:ascii="Arial" w:hAnsi="Arial"/>
          <w:i/>
          <w:w w:val="110"/>
          <w:sz w:val="19"/>
        </w:rPr>
        <w:t>ə</w:t>
      </w:r>
      <w:r>
        <w:rPr>
          <w:rFonts w:ascii="Times New Roman" w:hAnsi="Times New Roman"/>
          <w:b/>
          <w:i/>
          <w:w w:val="110"/>
          <w:sz w:val="19"/>
        </w:rPr>
        <w:t>t 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sind</w:t>
      </w:r>
      <w:r>
        <w:rPr>
          <w:rFonts w:ascii="Arial" w:hAnsi="Arial"/>
          <w:i/>
          <w:w w:val="110"/>
          <w:sz w:val="19"/>
        </w:rPr>
        <w:t>ə ə</w:t>
      </w:r>
      <w:r>
        <w:rPr>
          <w:rFonts w:ascii="Times New Roman" w:hAnsi="Times New Roman"/>
          <w:b/>
          <w:i/>
          <w:w w:val="110"/>
          <w:sz w:val="19"/>
        </w:rPr>
        <w:t>ld</w:t>
      </w:r>
      <w:r>
        <w:rPr>
          <w:rFonts w:ascii="Arial" w:hAnsi="Arial"/>
          <w:i/>
          <w:w w:val="110"/>
          <w:sz w:val="19"/>
        </w:rPr>
        <w:t>ə </w:t>
      </w:r>
      <w:r>
        <w:rPr>
          <w:rFonts w:ascii="Times New Roman" w:hAnsi="Times New Roman"/>
          <w:b/>
          <w:i/>
          <w:w w:val="110"/>
          <w:sz w:val="19"/>
        </w:rPr>
        <w:t>edilmi</w:t>
      </w:r>
      <w:r>
        <w:rPr>
          <w:rFonts w:ascii="Arial" w:hAnsi="Arial"/>
          <w:i/>
          <w:w w:val="110"/>
          <w:sz w:val="19"/>
        </w:rPr>
        <w:t>ş ə</w:t>
      </w:r>
      <w:r>
        <w:rPr>
          <w:rFonts w:ascii="Times New Roman" w:hAnsi="Times New Roman"/>
          <w:b/>
          <w:i/>
          <w:w w:val="110"/>
          <w:sz w:val="19"/>
        </w:rPr>
        <w:t>mlakın axtarı</w:t>
      </w:r>
      <w:r>
        <w:rPr>
          <w:rFonts w:ascii="Arial" w:hAnsi="Arial"/>
          <w:i/>
          <w:w w:val="110"/>
          <w:sz w:val="19"/>
        </w:rPr>
        <w:t>ş</w:t>
      </w:r>
      <w:r>
        <w:rPr>
          <w:rFonts w:ascii="Times New Roman" w:hAnsi="Times New Roman"/>
          <w:b/>
          <w:i/>
          <w:w w:val="110"/>
          <w:sz w:val="19"/>
        </w:rPr>
        <w:t>ına v</w:t>
      </w:r>
      <w:r>
        <w:rPr>
          <w:rFonts w:ascii="Arial" w:hAnsi="Arial"/>
          <w:i/>
          <w:w w:val="110"/>
          <w:sz w:val="19"/>
        </w:rPr>
        <w:t>ə </w:t>
      </w:r>
      <w:r>
        <w:rPr>
          <w:rFonts w:ascii="Times New Roman" w:hAnsi="Times New Roman"/>
          <w:b/>
          <w:i/>
          <w:w w:val="110"/>
          <w:sz w:val="19"/>
        </w:rPr>
        <w:t>tapılmasına f</w:t>
      </w:r>
      <w:r>
        <w:rPr>
          <w:rFonts w:ascii="Arial" w:hAnsi="Arial"/>
          <w:i/>
          <w:w w:val="110"/>
          <w:sz w:val="19"/>
        </w:rPr>
        <w:t>ə</w:t>
      </w:r>
      <w:r>
        <w:rPr>
          <w:rFonts w:ascii="Times New Roman" w:hAnsi="Times New Roman"/>
          <w:b/>
          <w:i/>
          <w:w w:val="110"/>
          <w:sz w:val="19"/>
        </w:rPr>
        <w:t>al köm</w:t>
      </w:r>
      <w:r>
        <w:rPr>
          <w:rFonts w:ascii="Arial" w:hAnsi="Arial"/>
          <w:i/>
          <w:w w:val="110"/>
          <w:sz w:val="19"/>
        </w:rPr>
        <w:t>ə</w:t>
      </w:r>
      <w:r>
        <w:rPr>
          <w:rFonts w:ascii="Times New Roman" w:hAnsi="Times New Roman"/>
          <w:b/>
          <w:i/>
          <w:w w:val="110"/>
          <w:sz w:val="19"/>
        </w:rPr>
        <w:t>k etm</w:t>
      </w:r>
      <w:r>
        <w:rPr>
          <w:rFonts w:ascii="Arial" w:hAnsi="Arial"/>
          <w:i/>
          <w:w w:val="110"/>
          <w:sz w:val="19"/>
        </w:rPr>
        <w:t>ə</w:t>
      </w:r>
      <w:r>
        <w:rPr>
          <w:rFonts w:ascii="Times New Roman" w:hAnsi="Times New Roman"/>
          <w:b/>
          <w:i/>
          <w:w w:val="110"/>
          <w:sz w:val="19"/>
        </w:rPr>
        <w:t>si;</w:t>
      </w:r>
    </w:p>
    <w:p>
      <w:pPr>
        <w:pStyle w:val="ListParagraph"/>
        <w:numPr>
          <w:ilvl w:val="2"/>
          <w:numId w:val="55"/>
        </w:numPr>
        <w:tabs>
          <w:tab w:pos="1243" w:val="left" w:leader="none"/>
        </w:tabs>
        <w:spacing w:line="240" w:lineRule="auto" w:before="0" w:after="0"/>
        <w:ind w:left="1243" w:right="0" w:hanging="699"/>
        <w:jc w:val="left"/>
        <w:rPr>
          <w:rFonts w:ascii="Times New Roman" w:hAnsi="Times New Roman"/>
          <w:b/>
          <w:i/>
          <w:sz w:val="19"/>
        </w:rPr>
      </w:pP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tin</w:t>
      </w:r>
      <w:r>
        <w:rPr>
          <w:rFonts w:ascii="Times New Roman" w:hAnsi="Times New Roman"/>
          <w:b/>
          <w:i/>
          <w:spacing w:val="-6"/>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dilm</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Times New Roman" w:hAnsi="Times New Roman"/>
          <w:b/>
          <w:i/>
          <w:w w:val="110"/>
          <w:sz w:val="19"/>
        </w:rPr>
        <w:t>n</w:t>
      </w:r>
      <w:r>
        <w:rPr>
          <w:rFonts w:ascii="Times New Roman" w:hAnsi="Times New Roman"/>
          <w:b/>
          <w:i/>
          <w:spacing w:val="-6"/>
          <w:w w:val="110"/>
          <w:sz w:val="19"/>
        </w:rPr>
        <w:t> </w:t>
      </w:r>
      <w:r>
        <w:rPr>
          <w:rFonts w:ascii="Times New Roman" w:hAnsi="Times New Roman"/>
          <w:b/>
          <w:i/>
          <w:w w:val="110"/>
          <w:sz w:val="19"/>
        </w:rPr>
        <w:t>bilavasit</w:t>
      </w:r>
      <w:r>
        <w:rPr>
          <w:rFonts w:ascii="Arial" w:hAnsi="Arial"/>
          <w:i/>
          <w:w w:val="110"/>
          <w:sz w:val="19"/>
        </w:rPr>
        <w:t>ə</w:t>
      </w:r>
      <w:r>
        <w:rPr>
          <w:rFonts w:ascii="Arial" w:hAnsi="Arial"/>
          <w:i/>
          <w:spacing w:val="-11"/>
          <w:w w:val="110"/>
          <w:sz w:val="19"/>
        </w:rPr>
        <w:t> </w:t>
      </w:r>
      <w:r>
        <w:rPr>
          <w:rFonts w:ascii="Times New Roman" w:hAnsi="Times New Roman"/>
          <w:b/>
          <w:i/>
          <w:w w:val="110"/>
          <w:sz w:val="19"/>
        </w:rPr>
        <w:t>sonra</w:t>
      </w:r>
      <w:r>
        <w:rPr>
          <w:rFonts w:ascii="Times New Roman" w:hAnsi="Times New Roman"/>
          <w:b/>
          <w:i/>
          <w:spacing w:val="-6"/>
          <w:w w:val="110"/>
          <w:sz w:val="19"/>
        </w:rPr>
        <w:t> </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rç</w:t>
      </w:r>
      <w:r>
        <w:rPr>
          <w:rFonts w:ascii="Arial" w:hAnsi="Arial"/>
          <w:i/>
          <w:w w:val="110"/>
          <w:sz w:val="19"/>
        </w:rPr>
        <w:t>ə</w:t>
      </w:r>
      <w:r>
        <w:rPr>
          <w:rFonts w:ascii="Times New Roman" w:hAnsi="Times New Roman"/>
          <w:b/>
          <w:i/>
          <w:w w:val="110"/>
          <w:sz w:val="19"/>
        </w:rPr>
        <w:t>kmi</w:t>
      </w:r>
      <w:r>
        <w:rPr>
          <w:rFonts w:ascii="Arial" w:hAnsi="Arial"/>
          <w:i/>
          <w:w w:val="110"/>
          <w:sz w:val="19"/>
        </w:rPr>
        <w:t>ş</w:t>
      </w:r>
      <w:r>
        <w:rPr>
          <w:rFonts w:ascii="Arial" w:hAnsi="Arial"/>
          <w:i/>
          <w:spacing w:val="-11"/>
          <w:w w:val="110"/>
          <w:sz w:val="19"/>
        </w:rPr>
        <w:t> </w:t>
      </w:r>
      <w:r>
        <w:rPr>
          <w:rFonts w:ascii="Arial" w:hAnsi="Arial"/>
          <w:i/>
          <w:w w:val="110"/>
          <w:sz w:val="19"/>
        </w:rPr>
        <w:t>şə</w:t>
      </w:r>
      <w:r>
        <w:rPr>
          <w:rFonts w:ascii="Times New Roman" w:hAnsi="Times New Roman"/>
          <w:b/>
          <w:i/>
          <w:w w:val="110"/>
          <w:sz w:val="19"/>
        </w:rPr>
        <w:t>xs</w:t>
      </w:r>
      <w:r>
        <w:rPr>
          <w:rFonts w:ascii="Arial" w:hAnsi="Arial"/>
          <w:i/>
          <w:w w:val="110"/>
          <w:sz w:val="19"/>
        </w:rPr>
        <w:t>ə</w:t>
      </w:r>
      <w:r>
        <w:rPr>
          <w:rFonts w:ascii="Arial" w:hAnsi="Arial"/>
          <w:i/>
          <w:spacing w:val="-11"/>
          <w:w w:val="110"/>
          <w:sz w:val="19"/>
        </w:rPr>
        <w:t> </w:t>
      </w:r>
      <w:r>
        <w:rPr>
          <w:rFonts w:ascii="Times New Roman" w:hAnsi="Times New Roman"/>
          <w:b/>
          <w:i/>
          <w:w w:val="110"/>
          <w:sz w:val="19"/>
        </w:rPr>
        <w:t>tibbi</w:t>
      </w:r>
      <w:r>
        <w:rPr>
          <w:rFonts w:ascii="Times New Roman" w:hAnsi="Times New Roman"/>
          <w:b/>
          <w:i/>
          <w:spacing w:val="-6"/>
          <w:w w:val="110"/>
          <w:sz w:val="19"/>
        </w:rPr>
        <w:t> </w:t>
      </w:r>
      <w:r>
        <w:rPr>
          <w:rFonts w:ascii="Times New Roman" w:hAnsi="Times New Roman"/>
          <w:b/>
          <w:i/>
          <w:w w:val="110"/>
          <w:sz w:val="19"/>
        </w:rPr>
        <w:t>v</w:t>
      </w:r>
      <w:r>
        <w:rPr>
          <w:rFonts w:ascii="Arial" w:hAnsi="Arial"/>
          <w:i/>
          <w:w w:val="110"/>
          <w:sz w:val="19"/>
        </w:rPr>
        <w:t>ə</w:t>
      </w:r>
      <w:r>
        <w:rPr>
          <w:rFonts w:ascii="Arial" w:hAnsi="Arial"/>
          <w:i/>
          <w:spacing w:val="-11"/>
          <w:w w:val="110"/>
          <w:sz w:val="19"/>
        </w:rPr>
        <w:t> </w:t>
      </w:r>
      <w:r>
        <w:rPr>
          <w:rFonts w:ascii="Times New Roman" w:hAnsi="Times New Roman"/>
          <w:b/>
          <w:i/>
          <w:w w:val="110"/>
          <w:sz w:val="19"/>
        </w:rPr>
        <w:t>ya</w:t>
      </w:r>
      <w:r>
        <w:rPr>
          <w:rFonts w:ascii="Times New Roman" w:hAnsi="Times New Roman"/>
          <w:b/>
          <w:i/>
          <w:spacing w:val="-6"/>
          <w:w w:val="110"/>
          <w:sz w:val="19"/>
        </w:rPr>
        <w:t> </w:t>
      </w:r>
      <w:r>
        <w:rPr>
          <w:rFonts w:ascii="Times New Roman" w:hAnsi="Times New Roman"/>
          <w:b/>
          <w:i/>
          <w:w w:val="110"/>
          <w:sz w:val="19"/>
        </w:rPr>
        <w:t>dig</w:t>
      </w:r>
      <w:r>
        <w:rPr>
          <w:rFonts w:ascii="Arial" w:hAnsi="Arial"/>
          <w:i/>
          <w:w w:val="110"/>
          <w:sz w:val="19"/>
        </w:rPr>
        <w:t>ə</w:t>
      </w:r>
      <w:r>
        <w:rPr>
          <w:rFonts w:ascii="Times New Roman" w:hAnsi="Times New Roman"/>
          <w:b/>
          <w:i/>
          <w:w w:val="110"/>
          <w:sz w:val="19"/>
        </w:rPr>
        <w:t>r</w:t>
      </w:r>
      <w:r>
        <w:rPr>
          <w:rFonts w:ascii="Times New Roman" w:hAnsi="Times New Roman"/>
          <w:b/>
          <w:i/>
          <w:spacing w:val="-6"/>
          <w:w w:val="110"/>
          <w:sz w:val="19"/>
        </w:rPr>
        <w:t> </w:t>
      </w:r>
      <w:r>
        <w:rPr>
          <w:rFonts w:ascii="Times New Roman" w:hAnsi="Times New Roman"/>
          <w:b/>
          <w:i/>
          <w:w w:val="110"/>
          <w:sz w:val="19"/>
        </w:rPr>
        <w:t>yardım</w:t>
      </w:r>
      <w:r>
        <w:rPr>
          <w:rFonts w:ascii="Times New Roman" w:hAnsi="Times New Roman"/>
          <w:b/>
          <w:i/>
          <w:spacing w:val="-5"/>
          <w:w w:val="110"/>
          <w:sz w:val="19"/>
        </w:rPr>
        <w:t> </w:t>
      </w:r>
      <w:r>
        <w:rPr>
          <w:rFonts w:ascii="Times New Roman" w:hAnsi="Times New Roman"/>
          <w:b/>
          <w:i/>
          <w:w w:val="110"/>
          <w:sz w:val="19"/>
        </w:rPr>
        <w:t>göst</w:t>
      </w:r>
      <w:r>
        <w:rPr>
          <w:rFonts w:ascii="Arial" w:hAnsi="Arial"/>
          <w:i/>
          <w:w w:val="110"/>
          <w:sz w:val="19"/>
        </w:rPr>
        <w:t>ə</w:t>
      </w:r>
      <w:r>
        <w:rPr>
          <w:rFonts w:ascii="Times New Roman" w:hAnsi="Times New Roman"/>
          <w:b/>
          <w:i/>
          <w:w w:val="110"/>
          <w:sz w:val="19"/>
        </w:rPr>
        <w:t>rilm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12"/>
          <w:w w:val="110"/>
          <w:sz w:val="19"/>
        </w:rPr>
        <w:t> </w:t>
      </w:r>
      <w:r>
        <w:rPr>
          <w:rFonts w:ascii="Times New Roman" w:hAnsi="Times New Roman"/>
          <w:b/>
          <w:i/>
          <w:spacing w:val="-4"/>
          <w:w w:val="110"/>
          <w:sz w:val="19"/>
        </w:rPr>
        <w:t>onun</w:t>
      </w:r>
    </w:p>
    <w:p>
      <w:pPr>
        <w:spacing w:line="124" w:lineRule="exact" w:before="38"/>
        <w:ind w:left="0" w:right="83" w:firstLine="0"/>
        <w:jc w:val="center"/>
        <w:rPr>
          <w:b/>
          <w:sz w:val="15"/>
        </w:rPr>
      </w:pPr>
      <w:r>
        <w:rPr>
          <w:b/>
          <w:color w:val="0000FF"/>
          <w:spacing w:val="-4"/>
          <w:w w:val="105"/>
          <w:sz w:val="15"/>
          <w:u w:val="single" w:color="0000FF"/>
        </w:rPr>
        <w:t>[65]</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h</w:t>
      </w:r>
      <w:r>
        <w:rPr>
          <w:rFonts w:ascii="Arial" w:hAnsi="Arial"/>
          <w:i/>
          <w:w w:val="110"/>
          <w:sz w:val="19"/>
        </w:rPr>
        <w:t>ə</w:t>
      </w:r>
      <w:r>
        <w:rPr>
          <w:rFonts w:ascii="Times New Roman" w:hAnsi="Times New Roman"/>
          <w:b/>
          <w:i/>
          <w:w w:val="110"/>
          <w:sz w:val="19"/>
        </w:rPr>
        <w:t>yat</w:t>
      </w:r>
      <w:r>
        <w:rPr>
          <w:rFonts w:ascii="Times New Roman" w:hAnsi="Times New Roman"/>
          <w:b/>
          <w:i/>
          <w:spacing w:val="-10"/>
          <w:w w:val="110"/>
          <w:sz w:val="19"/>
        </w:rPr>
        <w:t> </w:t>
      </w:r>
      <w:r>
        <w:rPr>
          <w:rFonts w:ascii="Times New Roman" w:hAnsi="Times New Roman"/>
          <w:b/>
          <w:i/>
          <w:w w:val="110"/>
          <w:sz w:val="19"/>
        </w:rPr>
        <w:t>v</w:t>
      </w:r>
      <w:r>
        <w:rPr>
          <w:rFonts w:ascii="Arial" w:hAnsi="Arial"/>
          <w:i/>
          <w:w w:val="110"/>
          <w:sz w:val="19"/>
        </w:rPr>
        <w:t>ə</w:t>
      </w:r>
      <w:r>
        <w:rPr>
          <w:rFonts w:ascii="Arial" w:hAnsi="Arial"/>
          <w:i/>
          <w:spacing w:val="-15"/>
          <w:w w:val="110"/>
          <w:sz w:val="19"/>
        </w:rPr>
        <w:t> </w:t>
      </w:r>
      <w:r>
        <w:rPr>
          <w:rFonts w:ascii="Times New Roman" w:hAnsi="Times New Roman"/>
          <w:b/>
          <w:i/>
          <w:w w:val="110"/>
          <w:sz w:val="19"/>
        </w:rPr>
        <w:t>sa</w:t>
      </w:r>
      <w:r>
        <w:rPr>
          <w:rFonts w:ascii="Arial" w:hAnsi="Arial"/>
          <w:i/>
          <w:w w:val="110"/>
          <w:sz w:val="19"/>
        </w:rPr>
        <w:t>ğ</w:t>
      </w:r>
      <w:r>
        <w:rPr>
          <w:rFonts w:ascii="Times New Roman" w:hAnsi="Times New Roman"/>
          <w:b/>
          <w:i/>
          <w:w w:val="110"/>
          <w:sz w:val="19"/>
        </w:rPr>
        <w:t>lamlı</w:t>
      </w:r>
      <w:r>
        <w:rPr>
          <w:rFonts w:ascii="Arial" w:hAnsi="Arial"/>
          <w:i/>
          <w:w w:val="110"/>
          <w:sz w:val="19"/>
        </w:rPr>
        <w:t>ğ</w:t>
      </w:r>
      <w:r>
        <w:rPr>
          <w:rFonts w:ascii="Times New Roman" w:hAnsi="Times New Roman"/>
          <w:b/>
          <w:i/>
          <w:w w:val="110"/>
          <w:sz w:val="19"/>
        </w:rPr>
        <w:t>ına</w:t>
      </w:r>
      <w:r>
        <w:rPr>
          <w:rFonts w:ascii="Times New Roman" w:hAnsi="Times New Roman"/>
          <w:b/>
          <w:i/>
          <w:spacing w:val="-9"/>
          <w:w w:val="110"/>
          <w:sz w:val="19"/>
        </w:rPr>
        <w:t> </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y</w:t>
      </w:r>
      <w:r>
        <w:rPr>
          <w:rFonts w:ascii="Arial" w:hAnsi="Arial"/>
          <w:i/>
          <w:w w:val="110"/>
          <w:sz w:val="19"/>
        </w:rPr>
        <w:t>ə</w:t>
      </w:r>
      <w:r>
        <w:rPr>
          <w:rFonts w:ascii="Arial" w:hAnsi="Arial"/>
          <w:i/>
          <w:spacing w:val="-15"/>
          <w:w w:val="110"/>
          <w:sz w:val="19"/>
        </w:rPr>
        <w:t> </w:t>
      </w:r>
      <w:r>
        <w:rPr>
          <w:rFonts w:ascii="Times New Roman" w:hAnsi="Times New Roman"/>
          <w:b/>
          <w:i/>
          <w:w w:val="110"/>
          <w:sz w:val="19"/>
        </w:rPr>
        <w:t>bil</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k</w:t>
      </w:r>
      <w:r>
        <w:rPr>
          <w:rFonts w:ascii="Times New Roman" w:hAnsi="Times New Roman"/>
          <w:b/>
          <w:i/>
          <w:spacing w:val="-9"/>
          <w:w w:val="110"/>
          <w:sz w:val="19"/>
        </w:rPr>
        <w:t> </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rin</w:t>
      </w:r>
      <w:r>
        <w:rPr>
          <w:rFonts w:ascii="Times New Roman" w:hAnsi="Times New Roman"/>
          <w:b/>
          <w:i/>
          <w:spacing w:val="-9"/>
          <w:w w:val="110"/>
          <w:sz w:val="19"/>
        </w:rPr>
        <w:t> </w:t>
      </w:r>
      <w:r>
        <w:rPr>
          <w:rFonts w:ascii="Times New Roman" w:hAnsi="Times New Roman"/>
          <w:b/>
          <w:i/>
          <w:spacing w:val="-2"/>
          <w:w w:val="110"/>
          <w:sz w:val="19"/>
        </w:rPr>
        <w:t>azaldılması;</w:t>
      </w:r>
    </w:p>
    <w:p>
      <w:pPr>
        <w:pStyle w:val="ListParagraph"/>
        <w:numPr>
          <w:ilvl w:val="2"/>
          <w:numId w:val="55"/>
        </w:numPr>
        <w:tabs>
          <w:tab w:pos="1241" w:val="left" w:leader="none"/>
        </w:tabs>
        <w:spacing w:line="240" w:lineRule="auto" w:before="8" w:after="0"/>
        <w:ind w:left="1241" w:right="0" w:hanging="697"/>
        <w:jc w:val="left"/>
        <w:rPr>
          <w:rFonts w:ascii="Times New Roman" w:hAnsi="Times New Roman"/>
          <w:b/>
          <w:i/>
          <w:sz w:val="19"/>
        </w:rPr>
      </w:pP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rç</w:t>
      </w:r>
      <w:r>
        <w:rPr>
          <w:rFonts w:ascii="Arial" w:hAnsi="Arial"/>
          <w:i/>
          <w:w w:val="110"/>
          <w:sz w:val="19"/>
        </w:rPr>
        <w:t>ə</w:t>
      </w:r>
      <w:r>
        <w:rPr>
          <w:rFonts w:ascii="Times New Roman" w:hAnsi="Times New Roman"/>
          <w:b/>
          <w:i/>
          <w:w w:val="110"/>
          <w:sz w:val="19"/>
        </w:rPr>
        <w:t>kmi</w:t>
      </w:r>
      <w:r>
        <w:rPr>
          <w:rFonts w:ascii="Arial" w:hAnsi="Arial"/>
          <w:i/>
          <w:w w:val="110"/>
          <w:sz w:val="19"/>
        </w:rPr>
        <w:t>ş</w:t>
      </w:r>
      <w:r>
        <w:rPr>
          <w:rFonts w:ascii="Arial" w:hAnsi="Arial"/>
          <w:i/>
          <w:spacing w:val="-13"/>
          <w:w w:val="110"/>
          <w:sz w:val="19"/>
        </w:rPr>
        <w:t> </w:t>
      </w:r>
      <w:r>
        <w:rPr>
          <w:rFonts w:ascii="Arial" w:hAnsi="Arial"/>
          <w:i/>
          <w:w w:val="110"/>
          <w:sz w:val="19"/>
        </w:rPr>
        <w:t>şə</w:t>
      </w:r>
      <w:r>
        <w:rPr>
          <w:rFonts w:ascii="Times New Roman" w:hAnsi="Times New Roman"/>
          <w:b/>
          <w:i/>
          <w:w w:val="110"/>
          <w:sz w:val="19"/>
        </w:rPr>
        <w:t>xsl</w:t>
      </w:r>
      <w:r>
        <w:rPr>
          <w:rFonts w:ascii="Arial" w:hAnsi="Arial"/>
          <w:i/>
          <w:w w:val="110"/>
          <w:sz w:val="19"/>
        </w:rPr>
        <w:t>ə</w:t>
      </w:r>
      <w:r>
        <w:rPr>
          <w:rFonts w:ascii="Arial" w:hAnsi="Arial"/>
          <w:i/>
          <w:spacing w:val="-13"/>
          <w:w w:val="110"/>
          <w:sz w:val="19"/>
        </w:rPr>
        <w:t> </w:t>
      </w:r>
      <w:r>
        <w:rPr>
          <w:rFonts w:ascii="Times New Roman" w:hAnsi="Times New Roman"/>
          <w:b/>
          <w:i/>
          <w:w w:val="110"/>
          <w:sz w:val="19"/>
        </w:rPr>
        <w:t>v</w:t>
      </w:r>
      <w:r>
        <w:rPr>
          <w:rFonts w:ascii="Arial" w:hAnsi="Arial"/>
          <w:i/>
          <w:w w:val="110"/>
          <w:sz w:val="19"/>
        </w:rPr>
        <w:t>ə</w:t>
      </w:r>
      <w:r>
        <w:rPr>
          <w:rFonts w:ascii="Arial" w:hAnsi="Arial"/>
          <w:i/>
          <w:spacing w:val="-13"/>
          <w:w w:val="110"/>
          <w:sz w:val="19"/>
        </w:rPr>
        <w:t> </w:t>
      </w:r>
      <w:r>
        <w:rPr>
          <w:rFonts w:ascii="Times New Roman" w:hAnsi="Times New Roman"/>
          <w:b/>
          <w:i/>
          <w:w w:val="110"/>
          <w:sz w:val="19"/>
        </w:rPr>
        <w:t>ya</w:t>
      </w:r>
      <w:r>
        <w:rPr>
          <w:rFonts w:ascii="Times New Roman" w:hAnsi="Times New Roman"/>
          <w:b/>
          <w:i/>
          <w:spacing w:val="-7"/>
          <w:w w:val="110"/>
          <w:sz w:val="19"/>
        </w:rPr>
        <w:t> </w:t>
      </w:r>
      <w:r>
        <w:rPr>
          <w:rFonts w:ascii="Times New Roman" w:hAnsi="Times New Roman"/>
          <w:b/>
          <w:i/>
          <w:w w:val="110"/>
          <w:sz w:val="19"/>
        </w:rPr>
        <w:t>onun</w:t>
      </w:r>
      <w:r>
        <w:rPr>
          <w:rFonts w:ascii="Times New Roman" w:hAnsi="Times New Roman"/>
          <w:b/>
          <w:i/>
          <w:spacing w:val="-7"/>
          <w:w w:val="110"/>
          <w:sz w:val="19"/>
        </w:rPr>
        <w:t> </w:t>
      </w:r>
      <w:r>
        <w:rPr>
          <w:rFonts w:ascii="Times New Roman" w:hAnsi="Times New Roman"/>
          <w:b/>
          <w:i/>
          <w:w w:val="110"/>
          <w:sz w:val="19"/>
        </w:rPr>
        <w:t>yaxın</w:t>
      </w:r>
      <w:r>
        <w:rPr>
          <w:rFonts w:ascii="Times New Roman" w:hAnsi="Times New Roman"/>
          <w:b/>
          <w:i/>
          <w:spacing w:val="-7"/>
          <w:w w:val="110"/>
          <w:sz w:val="19"/>
        </w:rPr>
        <w:t> </w:t>
      </w:r>
      <w:r>
        <w:rPr>
          <w:rFonts w:ascii="Times New Roman" w:hAnsi="Times New Roman"/>
          <w:b/>
          <w:i/>
          <w:w w:val="110"/>
          <w:sz w:val="19"/>
        </w:rPr>
        <w:t>qohumu</w:t>
      </w:r>
      <w:r>
        <w:rPr>
          <w:rFonts w:ascii="Times New Roman" w:hAnsi="Times New Roman"/>
          <w:b/>
          <w:i/>
          <w:spacing w:val="-8"/>
          <w:w w:val="110"/>
          <w:sz w:val="19"/>
        </w:rPr>
        <w:t> </w:t>
      </w:r>
      <w:r>
        <w:rPr>
          <w:rFonts w:ascii="Times New Roman" w:hAnsi="Times New Roman"/>
          <w:b/>
          <w:i/>
          <w:w w:val="110"/>
          <w:sz w:val="19"/>
        </w:rPr>
        <w:t>olan</w:t>
      </w:r>
      <w:r>
        <w:rPr>
          <w:rFonts w:ascii="Times New Roman" w:hAnsi="Times New Roman"/>
          <w:b/>
          <w:i/>
          <w:spacing w:val="-7"/>
          <w:w w:val="110"/>
          <w:sz w:val="19"/>
        </w:rPr>
        <w:t> </w:t>
      </w:r>
      <w:r>
        <w:rPr>
          <w:rFonts w:ascii="Times New Roman" w:hAnsi="Times New Roman"/>
          <w:b/>
          <w:i/>
          <w:w w:val="110"/>
          <w:sz w:val="19"/>
        </w:rPr>
        <w:t>hüquqi</w:t>
      </w:r>
      <w:r>
        <w:rPr>
          <w:rFonts w:ascii="Times New Roman" w:hAnsi="Times New Roman"/>
          <w:b/>
          <w:i/>
          <w:spacing w:val="-7"/>
          <w:w w:val="110"/>
          <w:sz w:val="19"/>
        </w:rPr>
        <w:t> </w:t>
      </w:r>
      <w:r>
        <w:rPr>
          <w:rFonts w:ascii="Times New Roman" w:hAnsi="Times New Roman"/>
          <w:b/>
          <w:i/>
          <w:w w:val="110"/>
          <w:sz w:val="19"/>
        </w:rPr>
        <w:t>varisi</w:t>
      </w:r>
      <w:r>
        <w:rPr>
          <w:rFonts w:ascii="Times New Roman" w:hAnsi="Times New Roman"/>
          <w:b/>
          <w:i/>
          <w:spacing w:val="-7"/>
          <w:w w:val="110"/>
          <w:sz w:val="19"/>
        </w:rPr>
        <w:t> </w:t>
      </w:r>
      <w:r>
        <w:rPr>
          <w:rFonts w:ascii="Times New Roman" w:hAnsi="Times New Roman"/>
          <w:b/>
          <w:i/>
          <w:w w:val="110"/>
          <w:sz w:val="19"/>
        </w:rPr>
        <w:t>il</w:t>
      </w:r>
      <w:r>
        <w:rPr>
          <w:rFonts w:ascii="Arial" w:hAnsi="Arial"/>
          <w:i/>
          <w:w w:val="110"/>
          <w:sz w:val="19"/>
        </w:rPr>
        <w:t>ə</w:t>
      </w:r>
      <w:r>
        <w:rPr>
          <w:rFonts w:ascii="Arial" w:hAnsi="Arial"/>
          <w:i/>
          <w:spacing w:val="-13"/>
          <w:w w:val="110"/>
          <w:sz w:val="19"/>
        </w:rPr>
        <w:t> </w:t>
      </w:r>
      <w:r>
        <w:rPr>
          <w:rFonts w:ascii="Times New Roman" w:hAnsi="Times New Roman"/>
          <w:b/>
          <w:i/>
          <w:w w:val="110"/>
          <w:sz w:val="19"/>
        </w:rPr>
        <w:t>barı</w:t>
      </w:r>
      <w:r>
        <w:rPr>
          <w:rFonts w:ascii="Arial" w:hAnsi="Arial"/>
          <w:i/>
          <w:w w:val="110"/>
          <w:sz w:val="19"/>
        </w:rPr>
        <w:t>ş</w:t>
      </w:r>
      <w:r>
        <w:rPr>
          <w:rFonts w:ascii="Times New Roman" w:hAnsi="Times New Roman"/>
          <w:b/>
          <w:i/>
          <w:w w:val="110"/>
          <w:sz w:val="19"/>
        </w:rPr>
        <w:t>ıq</w:t>
      </w:r>
      <w:r>
        <w:rPr>
          <w:rFonts w:ascii="Times New Roman" w:hAnsi="Times New Roman"/>
          <w:b/>
          <w:i/>
          <w:spacing w:val="-7"/>
          <w:w w:val="110"/>
          <w:sz w:val="19"/>
        </w:rPr>
        <w:t> </w:t>
      </w:r>
      <w:r>
        <w:rPr>
          <w:rFonts w:ascii="Arial" w:hAnsi="Arial"/>
          <w:i/>
          <w:w w:val="110"/>
          <w:sz w:val="19"/>
        </w:rPr>
        <w:t>ə</w:t>
      </w:r>
      <w:r>
        <w:rPr>
          <w:rFonts w:ascii="Times New Roman" w:hAnsi="Times New Roman"/>
          <w:b/>
          <w:i/>
          <w:w w:val="110"/>
          <w:sz w:val="19"/>
        </w:rPr>
        <w:t>ld</w:t>
      </w:r>
      <w:r>
        <w:rPr>
          <w:rFonts w:ascii="Arial" w:hAnsi="Arial"/>
          <w:i/>
          <w:w w:val="110"/>
          <w:sz w:val="19"/>
        </w:rPr>
        <w:t>ə</w:t>
      </w:r>
      <w:r>
        <w:rPr>
          <w:rFonts w:ascii="Arial" w:hAnsi="Arial"/>
          <w:i/>
          <w:spacing w:val="-13"/>
          <w:w w:val="110"/>
          <w:sz w:val="19"/>
        </w:rPr>
        <w:t> </w:t>
      </w:r>
      <w:r>
        <w:rPr>
          <w:rFonts w:ascii="Times New Roman" w:hAnsi="Times New Roman"/>
          <w:b/>
          <w:i/>
          <w:spacing w:val="-2"/>
          <w:w w:val="110"/>
          <w:sz w:val="19"/>
        </w:rPr>
        <w:t>edilm</w:t>
      </w:r>
      <w:r>
        <w:rPr>
          <w:rFonts w:ascii="Arial" w:hAnsi="Arial"/>
          <w:i/>
          <w:spacing w:val="-2"/>
          <w:w w:val="110"/>
          <w:sz w:val="19"/>
        </w:rPr>
        <w:t>ə</w:t>
      </w:r>
      <w:r>
        <w:rPr>
          <w:rFonts w:ascii="Times New Roman" w:hAnsi="Times New Roman"/>
          <w:b/>
          <w:i/>
          <w:spacing w:val="-2"/>
          <w:w w:val="110"/>
          <w:sz w:val="19"/>
        </w:rPr>
        <w:t>si;</w:t>
      </w:r>
    </w:p>
    <w:p>
      <w:pPr>
        <w:pStyle w:val="ListParagraph"/>
        <w:numPr>
          <w:ilvl w:val="2"/>
          <w:numId w:val="55"/>
        </w:numPr>
        <w:tabs>
          <w:tab w:pos="1241" w:val="left" w:leader="none"/>
        </w:tabs>
        <w:spacing w:line="240" w:lineRule="auto" w:before="9" w:after="0"/>
        <w:ind w:left="1241" w:right="0" w:hanging="697"/>
        <w:jc w:val="left"/>
        <w:rPr>
          <w:rFonts w:ascii="Times New Roman" w:hAnsi="Times New Roman"/>
          <w:b/>
          <w:i/>
          <w:sz w:val="19"/>
        </w:rPr>
      </w:pP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w:t>
      </w:r>
      <w:r>
        <w:rPr>
          <w:rFonts w:ascii="Times New Roman" w:hAnsi="Times New Roman"/>
          <w:b/>
          <w:i/>
          <w:spacing w:val="-3"/>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7"/>
          <w:w w:val="110"/>
          <w:sz w:val="19"/>
        </w:rPr>
        <w:t> </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ymi</w:t>
      </w:r>
      <w:r>
        <w:rPr>
          <w:rFonts w:ascii="Arial" w:hAnsi="Arial"/>
          <w:i/>
          <w:w w:val="110"/>
          <w:sz w:val="19"/>
        </w:rPr>
        <w:t>ş</w:t>
      </w:r>
      <w:r>
        <w:rPr>
          <w:rFonts w:ascii="Arial" w:hAnsi="Arial"/>
          <w:i/>
          <w:spacing w:val="-8"/>
          <w:w w:val="110"/>
          <w:sz w:val="19"/>
        </w:rPr>
        <w:t> </w:t>
      </w:r>
      <w:r>
        <w:rPr>
          <w:rFonts w:ascii="Times New Roman" w:hAnsi="Times New Roman"/>
          <w:b/>
          <w:i/>
          <w:w w:val="110"/>
          <w:sz w:val="19"/>
        </w:rPr>
        <w:t>ziyanın</w:t>
      </w:r>
      <w:r>
        <w:rPr>
          <w:rFonts w:ascii="Times New Roman" w:hAnsi="Times New Roman"/>
          <w:b/>
          <w:i/>
          <w:spacing w:val="-2"/>
          <w:w w:val="110"/>
          <w:sz w:val="19"/>
        </w:rPr>
        <w:t> </w:t>
      </w:r>
      <w:r>
        <w:rPr>
          <w:rFonts w:ascii="Times New Roman" w:hAnsi="Times New Roman"/>
          <w:b/>
          <w:i/>
          <w:w w:val="110"/>
          <w:sz w:val="19"/>
        </w:rPr>
        <w:t>könüllü</w:t>
      </w:r>
      <w:r>
        <w:rPr>
          <w:rFonts w:ascii="Times New Roman" w:hAnsi="Times New Roman"/>
          <w:b/>
          <w:i/>
          <w:spacing w:val="-2"/>
          <w:w w:val="110"/>
          <w:sz w:val="19"/>
        </w:rPr>
        <w:t> </w:t>
      </w:r>
      <w:r>
        <w:rPr>
          <w:rFonts w:ascii="Times New Roman" w:hAnsi="Times New Roman"/>
          <w:b/>
          <w:i/>
          <w:w w:val="110"/>
          <w:sz w:val="19"/>
        </w:rPr>
        <w:t>olaraq</w:t>
      </w:r>
      <w:r>
        <w:rPr>
          <w:rFonts w:ascii="Times New Roman" w:hAnsi="Times New Roman"/>
          <w:b/>
          <w:i/>
          <w:spacing w:val="-2"/>
          <w:w w:val="110"/>
          <w:sz w:val="19"/>
        </w:rPr>
        <w:t> </w:t>
      </w:r>
      <w:r>
        <w:rPr>
          <w:rFonts w:ascii="Times New Roman" w:hAnsi="Times New Roman"/>
          <w:b/>
          <w:i/>
          <w:w w:val="110"/>
          <w:sz w:val="19"/>
        </w:rPr>
        <w:t>tamamil</w:t>
      </w:r>
      <w:r>
        <w:rPr>
          <w:rFonts w:ascii="Arial" w:hAnsi="Arial"/>
          <w:i/>
          <w:w w:val="110"/>
          <w:sz w:val="19"/>
        </w:rPr>
        <w:t>ə</w:t>
      </w:r>
      <w:r>
        <w:rPr>
          <w:rFonts w:ascii="Arial" w:hAnsi="Arial"/>
          <w:i/>
          <w:spacing w:val="-7"/>
          <w:w w:val="110"/>
          <w:sz w:val="19"/>
        </w:rPr>
        <w:t> </w:t>
      </w:r>
      <w:r>
        <w:rPr>
          <w:rFonts w:ascii="Times New Roman" w:hAnsi="Times New Roman"/>
          <w:b/>
          <w:i/>
          <w:w w:val="110"/>
          <w:sz w:val="19"/>
        </w:rPr>
        <w:t>öd</w:t>
      </w:r>
      <w:r>
        <w:rPr>
          <w:rFonts w:ascii="Arial" w:hAnsi="Arial"/>
          <w:i/>
          <w:w w:val="110"/>
          <w:sz w:val="19"/>
        </w:rPr>
        <w:t>ə</w:t>
      </w:r>
      <w:r>
        <w:rPr>
          <w:rFonts w:ascii="Times New Roman" w:hAnsi="Times New Roman"/>
          <w:b/>
          <w:i/>
          <w:w w:val="110"/>
          <w:sz w:val="19"/>
        </w:rPr>
        <w:t>nilm</w:t>
      </w:r>
      <w:r>
        <w:rPr>
          <w:rFonts w:ascii="Arial" w:hAnsi="Arial"/>
          <w:i/>
          <w:w w:val="110"/>
          <w:sz w:val="19"/>
        </w:rPr>
        <w:t>ə</w:t>
      </w:r>
      <w:r>
        <w:rPr>
          <w:rFonts w:ascii="Times New Roman" w:hAnsi="Times New Roman"/>
          <w:b/>
          <w:i/>
          <w:w w:val="110"/>
          <w:sz w:val="19"/>
        </w:rPr>
        <w:t>si</w:t>
      </w:r>
      <w:r>
        <w:rPr>
          <w:rFonts w:ascii="Times New Roman" w:hAnsi="Times New Roman"/>
          <w:b/>
          <w:i/>
          <w:spacing w:val="-2"/>
          <w:w w:val="110"/>
          <w:sz w:val="19"/>
        </w:rPr>
        <w:t> </w:t>
      </w:r>
      <w:r>
        <w:rPr>
          <w:rFonts w:ascii="Times New Roman" w:hAnsi="Times New Roman"/>
          <w:b/>
          <w:i/>
          <w:w w:val="110"/>
          <w:sz w:val="19"/>
        </w:rPr>
        <w:t>v</w:t>
      </w:r>
      <w:r>
        <w:rPr>
          <w:rFonts w:ascii="Arial" w:hAnsi="Arial"/>
          <w:i/>
          <w:w w:val="110"/>
          <w:sz w:val="19"/>
        </w:rPr>
        <w:t>ə</w:t>
      </w:r>
      <w:r>
        <w:rPr>
          <w:rFonts w:ascii="Arial" w:hAnsi="Arial"/>
          <w:i/>
          <w:spacing w:val="-8"/>
          <w:w w:val="110"/>
          <w:sz w:val="19"/>
        </w:rPr>
        <w:t> </w:t>
      </w:r>
      <w:r>
        <w:rPr>
          <w:rFonts w:ascii="Times New Roman" w:hAnsi="Times New Roman"/>
          <w:b/>
          <w:i/>
          <w:w w:val="110"/>
          <w:sz w:val="19"/>
        </w:rPr>
        <w:t>ya</w:t>
      </w:r>
      <w:r>
        <w:rPr>
          <w:rFonts w:ascii="Times New Roman" w:hAnsi="Times New Roman"/>
          <w:b/>
          <w:i/>
          <w:spacing w:val="-2"/>
          <w:w w:val="110"/>
          <w:sz w:val="19"/>
        </w:rPr>
        <w:t> </w:t>
      </w:r>
      <w:r>
        <w:rPr>
          <w:rFonts w:ascii="Times New Roman" w:hAnsi="Times New Roman"/>
          <w:b/>
          <w:i/>
          <w:w w:val="110"/>
          <w:sz w:val="19"/>
        </w:rPr>
        <w:t>aradan</w:t>
      </w:r>
      <w:r>
        <w:rPr>
          <w:rFonts w:ascii="Times New Roman" w:hAnsi="Times New Roman"/>
          <w:b/>
          <w:i/>
          <w:spacing w:val="-2"/>
          <w:w w:val="110"/>
          <w:sz w:val="19"/>
        </w:rPr>
        <w:t> qaldırılması;</w:t>
      </w:r>
    </w:p>
    <w:p>
      <w:pPr>
        <w:pStyle w:val="ListParagraph"/>
        <w:numPr>
          <w:ilvl w:val="2"/>
          <w:numId w:val="55"/>
        </w:numPr>
        <w:tabs>
          <w:tab w:pos="1262" w:val="left" w:leader="none"/>
        </w:tabs>
        <w:spacing w:line="249" w:lineRule="auto" w:before="9" w:after="0"/>
        <w:ind w:left="100" w:right="104" w:firstLine="444"/>
        <w:jc w:val="left"/>
        <w:rPr>
          <w:rFonts w:ascii="Times New Roman" w:hAnsi="Times New Roman"/>
          <w:b/>
          <w:i/>
          <w:sz w:val="19"/>
        </w:rPr>
      </w:pP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 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sind</w:t>
      </w:r>
      <w:r>
        <w:rPr>
          <w:rFonts w:ascii="Arial" w:hAnsi="Arial"/>
          <w:i/>
          <w:w w:val="110"/>
          <w:sz w:val="19"/>
        </w:rPr>
        <w:t>ə </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ymi</w:t>
      </w:r>
      <w:r>
        <w:rPr>
          <w:rFonts w:ascii="Arial" w:hAnsi="Arial"/>
          <w:i/>
          <w:w w:val="110"/>
          <w:sz w:val="19"/>
        </w:rPr>
        <w:t>ş </w:t>
      </w:r>
      <w:r>
        <w:rPr>
          <w:rFonts w:ascii="Times New Roman" w:hAnsi="Times New Roman"/>
          <w:b/>
          <w:i/>
          <w:w w:val="110"/>
          <w:sz w:val="19"/>
        </w:rPr>
        <w:t>ziyanın qism</w:t>
      </w:r>
      <w:r>
        <w:rPr>
          <w:rFonts w:ascii="Arial" w:hAnsi="Arial"/>
          <w:i/>
          <w:w w:val="110"/>
          <w:sz w:val="19"/>
        </w:rPr>
        <w:t>ə</w:t>
      </w:r>
      <w:r>
        <w:rPr>
          <w:rFonts w:ascii="Times New Roman" w:hAnsi="Times New Roman"/>
          <w:b/>
          <w:i/>
          <w:w w:val="110"/>
          <w:sz w:val="19"/>
        </w:rPr>
        <w:t>n öd</w:t>
      </w:r>
      <w:r>
        <w:rPr>
          <w:rFonts w:ascii="Arial" w:hAnsi="Arial"/>
          <w:i/>
          <w:w w:val="110"/>
          <w:sz w:val="19"/>
        </w:rPr>
        <w:t>ə</w:t>
      </w:r>
      <w:r>
        <w:rPr>
          <w:rFonts w:ascii="Times New Roman" w:hAnsi="Times New Roman"/>
          <w:b/>
          <w:i/>
          <w:w w:val="110"/>
          <w:sz w:val="19"/>
        </w:rPr>
        <w:t>nilm</w:t>
      </w:r>
      <w:r>
        <w:rPr>
          <w:rFonts w:ascii="Arial" w:hAnsi="Arial"/>
          <w:i/>
          <w:w w:val="110"/>
          <w:sz w:val="19"/>
        </w:rPr>
        <w:t>ə</w:t>
      </w:r>
      <w:r>
        <w:rPr>
          <w:rFonts w:ascii="Times New Roman" w:hAnsi="Times New Roman"/>
          <w:b/>
          <w:i/>
          <w:w w:val="110"/>
          <w:sz w:val="19"/>
        </w:rPr>
        <w:t>si v</w:t>
      </w:r>
      <w:r>
        <w:rPr>
          <w:rFonts w:ascii="Arial" w:hAnsi="Arial"/>
          <w:i/>
          <w:w w:val="110"/>
          <w:sz w:val="19"/>
        </w:rPr>
        <w:t>ə </w:t>
      </w:r>
      <w:r>
        <w:rPr>
          <w:rFonts w:ascii="Times New Roman" w:hAnsi="Times New Roman"/>
          <w:b/>
          <w:i/>
          <w:w w:val="110"/>
          <w:sz w:val="19"/>
        </w:rPr>
        <w:t>ya ziyanın azaldılması il</w:t>
      </w:r>
      <w:r>
        <w:rPr>
          <w:rFonts w:ascii="Arial" w:hAnsi="Arial"/>
          <w:i/>
          <w:w w:val="110"/>
          <w:sz w:val="19"/>
        </w:rPr>
        <w:t>ə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nmi</w:t>
      </w:r>
      <w:r>
        <w:rPr>
          <w:rFonts w:ascii="Arial" w:hAnsi="Arial"/>
          <w:i/>
          <w:w w:val="110"/>
          <w:sz w:val="19"/>
        </w:rPr>
        <w:t>ş </w:t>
      </w:r>
      <w:r>
        <w:rPr>
          <w:rFonts w:ascii="Times New Roman" w:hAnsi="Times New Roman"/>
          <w:b/>
          <w:i/>
          <w:w w:val="110"/>
          <w:sz w:val="19"/>
        </w:rPr>
        <w:t>dig</w:t>
      </w:r>
      <w:r>
        <w:rPr>
          <w:rFonts w:ascii="Arial" w:hAnsi="Arial"/>
          <w:i/>
          <w:w w:val="110"/>
          <w:sz w:val="19"/>
        </w:rPr>
        <w:t>ə</w:t>
      </w:r>
      <w:r>
        <w:rPr>
          <w:rFonts w:ascii="Times New Roman" w:hAnsi="Times New Roman"/>
          <w:b/>
          <w:i/>
          <w:w w:val="110"/>
          <w:sz w:val="19"/>
        </w:rPr>
        <w:t>r</w:t>
      </w:r>
      <w:r>
        <w:rPr>
          <w:rFonts w:ascii="Times New Roman" w:hAnsi="Times New Roman"/>
          <w:b/>
          <w:i/>
          <w:spacing w:val="40"/>
          <w:w w:val="110"/>
          <w:sz w:val="19"/>
        </w:rPr>
        <w:t>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k</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Times New Roman" w:hAnsi="Times New Roman"/>
          <w:b/>
          <w:i/>
          <w:w w:val="110"/>
          <w:sz w:val="19"/>
        </w:rPr>
        <w:t>rin</w:t>
      </w:r>
      <w:r>
        <w:rPr>
          <w:rFonts w:ascii="Times New Roman" w:hAnsi="Times New Roman"/>
          <w:b/>
          <w:i/>
          <w:spacing w:val="-8"/>
          <w:w w:val="110"/>
          <w:sz w:val="19"/>
        </w:rPr>
        <w:t> </w:t>
      </w:r>
      <w:r>
        <w:rPr>
          <w:rFonts w:ascii="Times New Roman" w:hAnsi="Times New Roman"/>
          <w:b/>
          <w:i/>
          <w:w w:val="110"/>
          <w:sz w:val="19"/>
        </w:rPr>
        <w:t>edilm</w:t>
      </w:r>
      <w:r>
        <w:rPr>
          <w:rFonts w:ascii="Arial" w:hAnsi="Arial"/>
          <w:i/>
          <w:w w:val="110"/>
          <w:sz w:val="19"/>
        </w:rPr>
        <w:t>ə</w:t>
      </w:r>
      <w:r>
        <w:rPr>
          <w:rFonts w:ascii="Times New Roman" w:hAnsi="Times New Roman"/>
          <w:b/>
          <w:i/>
          <w:w w:val="110"/>
          <w:sz w:val="19"/>
        </w:rPr>
        <w:t>si.</w:t>
      </w:r>
    </w:p>
    <w:p>
      <w:pPr>
        <w:pStyle w:val="ListParagraph"/>
        <w:numPr>
          <w:ilvl w:val="1"/>
          <w:numId w:val="55"/>
        </w:numPr>
        <w:tabs>
          <w:tab w:pos="1299" w:val="left" w:leader="none"/>
        </w:tabs>
        <w:spacing w:line="264" w:lineRule="auto" w:before="1" w:after="0"/>
        <w:ind w:left="100" w:right="104" w:firstLine="444"/>
        <w:jc w:val="left"/>
        <w:rPr>
          <w:b/>
          <w:position w:val="13"/>
          <w:sz w:val="15"/>
        </w:rPr>
      </w:pPr>
      <w:r>
        <w:rPr>
          <w:sz w:val="19"/>
        </w:rPr>
        <w:t>Cəza</w:t>
      </w:r>
      <w:r>
        <w:rPr>
          <w:spacing w:val="80"/>
          <w:sz w:val="19"/>
        </w:rPr>
        <w:t> </w:t>
      </w:r>
      <w:r>
        <w:rPr>
          <w:sz w:val="19"/>
        </w:rPr>
        <w:t>təyin</w:t>
      </w:r>
      <w:r>
        <w:rPr>
          <w:spacing w:val="80"/>
          <w:sz w:val="19"/>
        </w:rPr>
        <w:t> </w:t>
      </w:r>
      <w:r>
        <w:rPr>
          <w:sz w:val="19"/>
        </w:rPr>
        <w:t>edilərkən</w:t>
      </w:r>
      <w:r>
        <w:rPr>
          <w:spacing w:val="80"/>
          <w:sz w:val="19"/>
        </w:rPr>
        <w:t> </w:t>
      </w:r>
      <w:r>
        <w:rPr>
          <w:sz w:val="19"/>
        </w:rPr>
        <w:t>bu</w:t>
      </w:r>
      <w:r>
        <w:rPr>
          <w:spacing w:val="80"/>
          <w:sz w:val="19"/>
        </w:rPr>
        <w:t> </w:t>
      </w:r>
      <w:r>
        <w:rPr>
          <w:sz w:val="19"/>
        </w:rPr>
        <w:t>Məcəllənin</w:t>
      </w:r>
      <w:r>
        <w:rPr>
          <w:spacing w:val="80"/>
          <w:sz w:val="19"/>
        </w:rPr>
        <w:t> </w:t>
      </w:r>
      <w:r>
        <w:rPr>
          <w:sz w:val="19"/>
        </w:rPr>
        <w:t>59.1.1—</w:t>
      </w:r>
      <w:r>
        <w:rPr>
          <w:spacing w:val="-76"/>
          <w:sz w:val="19"/>
        </w:rPr>
        <w:t> </w:t>
      </w:r>
      <w:r>
        <w:rPr>
          <w:rFonts w:ascii="Times New Roman" w:hAnsi="Times New Roman"/>
          <w:b/>
          <w:i/>
          <w:sz w:val="19"/>
        </w:rPr>
        <w:t>59.1.14-cü</w:t>
      </w:r>
      <w:r>
        <w:rPr>
          <w:rFonts w:ascii="Times New Roman" w:hAnsi="Times New Roman"/>
          <w:b/>
          <w:i/>
          <w:spacing w:val="40"/>
          <w:sz w:val="19"/>
        </w:rPr>
        <w:t>  </w:t>
      </w:r>
      <w:r>
        <w:rPr>
          <w:sz w:val="19"/>
        </w:rPr>
        <w:t>maddələrində</w:t>
      </w:r>
      <w:r>
        <w:rPr>
          <w:spacing w:val="80"/>
          <w:sz w:val="19"/>
        </w:rPr>
        <w:t> </w:t>
      </w:r>
      <w:r>
        <w:rPr>
          <w:sz w:val="19"/>
        </w:rPr>
        <w:t>göstərilməmiş başqa hallar da cəzanı yüngülləşdirən hal qismində nəzərə alına bilər. </w:t>
      </w:r>
      <w:r>
        <w:rPr>
          <w:b/>
          <w:color w:val="0000FF"/>
          <w:position w:val="13"/>
          <w:sz w:val="15"/>
          <w:u w:val="single" w:color="0000FF"/>
        </w:rPr>
        <w:t>[66]</w:t>
      </w:r>
    </w:p>
    <w:p>
      <w:pPr>
        <w:pStyle w:val="ListParagraph"/>
        <w:numPr>
          <w:ilvl w:val="1"/>
          <w:numId w:val="55"/>
        </w:numPr>
        <w:tabs>
          <w:tab w:pos="1291" w:val="left" w:leader="none"/>
        </w:tabs>
        <w:spacing w:line="254" w:lineRule="auto" w:before="0" w:after="0"/>
        <w:ind w:left="100" w:right="104" w:firstLine="444"/>
        <w:jc w:val="both"/>
        <w:rPr>
          <w:sz w:val="19"/>
        </w:rPr>
      </w:pPr>
      <w:r>
        <w:rPr>
          <w:sz w:val="19"/>
        </w:rPr>
        <w:t>Bu</w:t>
      </w:r>
      <w:r>
        <w:rPr>
          <w:spacing w:val="40"/>
          <w:sz w:val="19"/>
        </w:rPr>
        <w:t> </w:t>
      </w:r>
      <w:r>
        <w:rPr>
          <w:sz w:val="19"/>
        </w:rPr>
        <w:t>Məcəllənin</w:t>
      </w:r>
      <w:r>
        <w:rPr>
          <w:spacing w:val="40"/>
          <w:sz w:val="19"/>
        </w:rPr>
        <w:t> </w:t>
      </w:r>
      <w:r>
        <w:rPr>
          <w:sz w:val="19"/>
        </w:rPr>
        <w:t>Xüsusi</w:t>
      </w:r>
      <w:r>
        <w:rPr>
          <w:spacing w:val="40"/>
          <w:sz w:val="19"/>
        </w:rPr>
        <w:t> </w:t>
      </w:r>
      <w:r>
        <w:rPr>
          <w:sz w:val="19"/>
        </w:rPr>
        <w:t>hissəsinin</w:t>
      </w:r>
      <w:r>
        <w:rPr>
          <w:spacing w:val="40"/>
          <w:sz w:val="19"/>
        </w:rPr>
        <w:t> </w:t>
      </w:r>
      <w:r>
        <w:rPr>
          <w:sz w:val="19"/>
        </w:rPr>
        <w:t>müvafiq</w:t>
      </w:r>
      <w:r>
        <w:rPr>
          <w:spacing w:val="40"/>
          <w:sz w:val="19"/>
        </w:rPr>
        <w:t> </w:t>
      </w:r>
      <w:r>
        <w:rPr>
          <w:sz w:val="19"/>
        </w:rPr>
        <w:t>maddəsində</w:t>
      </w:r>
      <w:r>
        <w:rPr>
          <w:spacing w:val="40"/>
          <w:sz w:val="19"/>
        </w:rPr>
        <w:t> </w:t>
      </w:r>
      <w:r>
        <w:rPr>
          <w:sz w:val="19"/>
        </w:rPr>
        <w:t>cinayət</w:t>
      </w:r>
      <w:r>
        <w:rPr>
          <w:spacing w:val="40"/>
          <w:sz w:val="19"/>
        </w:rPr>
        <w:t> </w:t>
      </w:r>
      <w:r>
        <w:rPr>
          <w:sz w:val="19"/>
        </w:rPr>
        <w:t>tərkibinin</w:t>
      </w:r>
      <w:r>
        <w:rPr>
          <w:spacing w:val="40"/>
          <w:sz w:val="19"/>
        </w:rPr>
        <w:t> </w:t>
      </w:r>
      <w:r>
        <w:rPr>
          <w:sz w:val="19"/>
        </w:rPr>
        <w:t>əlaməti kimi nəzərdə tutulmuş cəzanı yüngülləşdirən hal, cəza təyin edilərkən təkrar nəzərə alına </w:t>
      </w:r>
      <w:r>
        <w:rPr>
          <w:spacing w:val="-2"/>
          <w:sz w:val="19"/>
        </w:rPr>
        <w:t>bilməz.</w:t>
      </w:r>
    </w:p>
    <w:p>
      <w:pPr>
        <w:pStyle w:val="BodyText"/>
        <w:spacing w:before="6"/>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6</w:t>
      </w:r>
      <w:r>
        <w:rPr>
          <w:spacing w:val="-66"/>
          <w:sz w:val="19"/>
        </w:rPr>
        <w:t> </w:t>
      </w:r>
      <w:r>
        <w:rPr>
          <w:sz w:val="19"/>
        </w:rPr>
        <w:t>0</w:t>
      </w:r>
      <w:r>
        <w:rPr>
          <w:spacing w:val="-66"/>
          <w:sz w:val="19"/>
        </w:rPr>
        <w:t> </w:t>
      </w:r>
      <w:r>
        <w:rPr>
          <w:sz w:val="19"/>
        </w:rPr>
        <w:t>.</w:t>
      </w:r>
      <w:r>
        <w:rPr>
          <w:spacing w:val="12"/>
          <w:sz w:val="19"/>
        </w:rPr>
        <w:t> </w:t>
      </w:r>
      <w:r>
        <w:rPr>
          <w:b/>
          <w:sz w:val="19"/>
        </w:rPr>
        <w:t>Cəzanı</w:t>
      </w:r>
      <w:r>
        <w:rPr>
          <w:b/>
          <w:spacing w:val="3"/>
          <w:sz w:val="19"/>
        </w:rPr>
        <w:t> </w:t>
      </w:r>
      <w:r>
        <w:rPr>
          <w:b/>
          <w:sz w:val="19"/>
        </w:rPr>
        <w:t>yüngülləşdirən</w:t>
      </w:r>
      <w:r>
        <w:rPr>
          <w:b/>
          <w:spacing w:val="2"/>
          <w:sz w:val="19"/>
        </w:rPr>
        <w:t> </w:t>
      </w:r>
      <w:r>
        <w:rPr>
          <w:b/>
          <w:sz w:val="19"/>
        </w:rPr>
        <w:t>hallar</w:t>
      </w:r>
      <w:r>
        <w:rPr>
          <w:b/>
          <w:spacing w:val="3"/>
          <w:sz w:val="19"/>
        </w:rPr>
        <w:t> </w:t>
      </w:r>
      <w:r>
        <w:rPr>
          <w:b/>
          <w:sz w:val="19"/>
        </w:rPr>
        <w:t>olduqda</w:t>
      </w:r>
      <w:r>
        <w:rPr>
          <w:b/>
          <w:spacing w:val="3"/>
          <w:sz w:val="19"/>
        </w:rPr>
        <w:t> </w:t>
      </w:r>
      <w:r>
        <w:rPr>
          <w:b/>
          <w:sz w:val="19"/>
        </w:rPr>
        <w:t>cəzanın</w:t>
      </w:r>
      <w:r>
        <w:rPr>
          <w:b/>
          <w:spacing w:val="3"/>
          <w:sz w:val="19"/>
        </w:rPr>
        <w:t> </w:t>
      </w:r>
      <w:r>
        <w:rPr>
          <w:b/>
          <w:sz w:val="19"/>
        </w:rPr>
        <w:t>təyin</w:t>
      </w:r>
      <w:r>
        <w:rPr>
          <w:b/>
          <w:spacing w:val="3"/>
          <w:sz w:val="19"/>
        </w:rPr>
        <w:t> </w:t>
      </w:r>
      <w:r>
        <w:rPr>
          <w:b/>
          <w:spacing w:val="-2"/>
          <w:sz w:val="19"/>
        </w:rPr>
        <w:t>edilməsi</w:t>
      </w:r>
    </w:p>
    <w:p>
      <w:pPr>
        <w:pStyle w:val="BodyText"/>
        <w:spacing w:before="5"/>
        <w:rPr>
          <w:b/>
        </w:rPr>
      </w:pPr>
    </w:p>
    <w:p>
      <w:pPr>
        <w:pStyle w:val="ListParagraph"/>
        <w:numPr>
          <w:ilvl w:val="1"/>
          <w:numId w:val="56"/>
        </w:numPr>
        <w:tabs>
          <w:tab w:pos="1063" w:val="left" w:leader="none"/>
        </w:tabs>
        <w:spacing w:line="252" w:lineRule="auto" w:before="1" w:after="0"/>
        <w:ind w:left="100" w:right="98" w:firstLine="444"/>
        <w:jc w:val="both"/>
        <w:rPr>
          <w:b/>
          <w:position w:val="13"/>
          <w:sz w:val="15"/>
        </w:rPr>
      </w:pPr>
      <w:r>
        <w:rPr>
          <w:sz w:val="19"/>
        </w:rPr>
        <w:t>Bu</w:t>
      </w:r>
      <w:r>
        <w:rPr>
          <w:spacing w:val="40"/>
          <w:sz w:val="19"/>
        </w:rPr>
        <w:t> </w:t>
      </w:r>
      <w:r>
        <w:rPr>
          <w:sz w:val="19"/>
        </w:rPr>
        <w:t>Məcəllənin</w:t>
      </w:r>
      <w:r>
        <w:rPr>
          <w:spacing w:val="40"/>
          <w:sz w:val="19"/>
        </w:rPr>
        <w:t> </w:t>
      </w:r>
      <w:r>
        <w:rPr>
          <w:rFonts w:ascii="Times New Roman" w:hAnsi="Times New Roman"/>
          <w:b/>
          <w:i/>
          <w:sz w:val="19"/>
        </w:rPr>
        <w:t>59.1.8,</w:t>
      </w:r>
      <w:r>
        <w:rPr>
          <w:rFonts w:ascii="Times New Roman" w:hAnsi="Times New Roman"/>
          <w:b/>
          <w:i/>
          <w:spacing w:val="40"/>
          <w:sz w:val="19"/>
        </w:rPr>
        <w:t> </w:t>
      </w:r>
      <w:r>
        <w:rPr>
          <w:rFonts w:ascii="Times New Roman" w:hAnsi="Times New Roman"/>
          <w:b/>
          <w:i/>
          <w:sz w:val="19"/>
        </w:rPr>
        <w:t>59.1.10—59.1.13-cü</w:t>
      </w:r>
      <w:r>
        <w:rPr>
          <w:rFonts w:ascii="Times New Roman" w:hAnsi="Times New Roman"/>
          <w:b/>
          <w:i/>
          <w:spacing w:val="40"/>
          <w:sz w:val="19"/>
        </w:rPr>
        <w:t> </w:t>
      </w:r>
      <w:r>
        <w:rPr>
          <w:rFonts w:ascii="Times New Roman" w:hAnsi="Times New Roman"/>
          <w:b/>
          <w:i/>
          <w:sz w:val="19"/>
        </w:rPr>
        <w:t>madd</w:t>
      </w:r>
      <w:r>
        <w:rPr>
          <w:rFonts w:ascii="Arial" w:hAnsi="Arial"/>
          <w:i/>
          <w:sz w:val="19"/>
        </w:rPr>
        <w:t>ə</w:t>
      </w:r>
      <w:r>
        <w:rPr>
          <w:rFonts w:ascii="Times New Roman" w:hAnsi="Times New Roman"/>
          <w:b/>
          <w:i/>
          <w:sz w:val="19"/>
        </w:rPr>
        <w:t>l</w:t>
      </w:r>
      <w:r>
        <w:rPr>
          <w:rFonts w:ascii="Arial" w:hAnsi="Arial"/>
          <w:i/>
          <w:sz w:val="19"/>
        </w:rPr>
        <w:t>ə</w:t>
      </w:r>
      <w:r>
        <w:rPr>
          <w:rFonts w:ascii="Times New Roman" w:hAnsi="Times New Roman"/>
          <w:b/>
          <w:i/>
          <w:sz w:val="19"/>
        </w:rPr>
        <w:t>rinin</w:t>
      </w:r>
      <w:r>
        <w:rPr>
          <w:rFonts w:ascii="Times New Roman" w:hAnsi="Times New Roman"/>
          <w:b/>
          <w:i/>
          <w:spacing w:val="40"/>
          <w:sz w:val="19"/>
        </w:rPr>
        <w:t> </w:t>
      </w:r>
      <w:r>
        <w:rPr>
          <w:rFonts w:ascii="Times New Roman" w:hAnsi="Times New Roman"/>
          <w:b/>
          <w:i/>
          <w:sz w:val="19"/>
        </w:rPr>
        <w:t>h</w:t>
      </w:r>
      <w:r>
        <w:rPr>
          <w:rFonts w:ascii="Arial" w:hAnsi="Arial"/>
          <w:i/>
          <w:sz w:val="19"/>
        </w:rPr>
        <w:t>ə</w:t>
      </w:r>
      <w:r>
        <w:rPr>
          <w:rFonts w:ascii="Times New Roman" w:hAnsi="Times New Roman"/>
          <w:b/>
          <w:i/>
          <w:sz w:val="19"/>
        </w:rPr>
        <w:t>r</w:t>
      </w:r>
      <w:r>
        <w:rPr>
          <w:rFonts w:ascii="Times New Roman" w:hAnsi="Times New Roman"/>
          <w:b/>
          <w:i/>
          <w:spacing w:val="40"/>
          <w:sz w:val="19"/>
        </w:rPr>
        <w:t> </w:t>
      </w:r>
      <w:r>
        <w:rPr>
          <w:rFonts w:ascii="Times New Roman" w:hAnsi="Times New Roman"/>
          <w:b/>
          <w:i/>
          <w:sz w:val="19"/>
        </w:rPr>
        <w:t>hansı</w:t>
      </w:r>
      <w:r>
        <w:rPr>
          <w:rFonts w:ascii="Times New Roman" w:hAnsi="Times New Roman"/>
          <w:b/>
          <w:i/>
          <w:spacing w:val="40"/>
          <w:sz w:val="19"/>
        </w:rPr>
        <w:t> </w:t>
      </w:r>
      <w:r>
        <w:rPr>
          <w:rFonts w:ascii="Times New Roman" w:hAnsi="Times New Roman"/>
          <w:b/>
          <w:i/>
          <w:sz w:val="19"/>
        </w:rPr>
        <w:t>birind</w:t>
      </w:r>
      <w:r>
        <w:rPr>
          <w:rFonts w:ascii="Arial" w:hAnsi="Arial"/>
          <w:i/>
          <w:sz w:val="19"/>
        </w:rPr>
        <w:t>ə </w:t>
      </w:r>
      <w:r>
        <w:rPr>
          <w:rFonts w:ascii="Times New Roman" w:hAnsi="Times New Roman"/>
          <w:b/>
          <w:i/>
          <w:sz w:val="19"/>
        </w:rPr>
        <w:t>n</w:t>
      </w:r>
      <w:r>
        <w:rPr>
          <w:rFonts w:ascii="Arial" w:hAnsi="Arial"/>
          <w:i/>
          <w:sz w:val="19"/>
        </w:rPr>
        <w:t>ə</w:t>
      </w:r>
      <w:r>
        <w:rPr>
          <w:rFonts w:ascii="Times New Roman" w:hAnsi="Times New Roman"/>
          <w:b/>
          <w:i/>
          <w:sz w:val="19"/>
        </w:rPr>
        <w:t>z</w:t>
      </w:r>
      <w:r>
        <w:rPr>
          <w:rFonts w:ascii="Arial" w:hAnsi="Arial"/>
          <w:i/>
          <w:sz w:val="19"/>
        </w:rPr>
        <w:t>ə</w:t>
      </w:r>
      <w:r>
        <w:rPr>
          <w:rFonts w:ascii="Times New Roman" w:hAnsi="Times New Roman"/>
          <w:b/>
          <w:i/>
          <w:sz w:val="19"/>
        </w:rPr>
        <w:t>rd</w:t>
      </w:r>
      <w:r>
        <w:rPr>
          <w:rFonts w:ascii="Arial" w:hAnsi="Arial"/>
          <w:i/>
          <w:sz w:val="19"/>
        </w:rPr>
        <w:t>ə </w:t>
      </w:r>
      <w:r>
        <w:rPr>
          <w:rFonts w:ascii="Times New Roman" w:hAnsi="Times New Roman"/>
          <w:b/>
          <w:i/>
          <w:sz w:val="19"/>
        </w:rPr>
        <w:t>tutulmu</w:t>
      </w:r>
      <w:r>
        <w:rPr>
          <w:rFonts w:ascii="Arial" w:hAnsi="Arial"/>
          <w:i/>
          <w:sz w:val="19"/>
        </w:rPr>
        <w:t>ş </w:t>
      </w:r>
      <w:r>
        <w:rPr>
          <w:rFonts w:ascii="Times New Roman" w:hAnsi="Times New Roman"/>
          <w:b/>
          <w:i/>
          <w:sz w:val="19"/>
        </w:rPr>
        <w:t>bütün</w:t>
      </w:r>
      <w:r>
        <w:rPr>
          <w:rFonts w:ascii="Times New Roman" w:hAnsi="Times New Roman"/>
          <w:b/>
          <w:i/>
          <w:spacing w:val="40"/>
          <w:sz w:val="19"/>
        </w:rPr>
        <w:t> </w:t>
      </w:r>
      <w:r>
        <w:rPr>
          <w:rFonts w:ascii="Times New Roman" w:hAnsi="Times New Roman"/>
          <w:b/>
          <w:i/>
          <w:sz w:val="19"/>
        </w:rPr>
        <w:t>hallar mövcud</w:t>
      </w:r>
      <w:r>
        <w:rPr>
          <w:rFonts w:ascii="Times New Roman" w:hAnsi="Times New Roman"/>
          <w:b/>
          <w:i/>
          <w:spacing w:val="15"/>
          <w:sz w:val="19"/>
        </w:rPr>
        <w:t> </w:t>
      </w:r>
      <w:r>
        <w:rPr>
          <w:rFonts w:ascii="Times New Roman" w:hAnsi="Times New Roman"/>
          <w:b/>
          <w:i/>
          <w:sz w:val="19"/>
        </w:rPr>
        <w:t>olduqda</w:t>
      </w:r>
      <w:r>
        <w:rPr>
          <w:rFonts w:ascii="Times New Roman" w:hAnsi="Times New Roman"/>
          <w:b/>
          <w:i/>
          <w:spacing w:val="80"/>
          <w:sz w:val="19"/>
        </w:rPr>
        <w:t> </w:t>
      </w:r>
      <w:r>
        <w:rPr>
          <w:sz w:val="19"/>
        </w:rPr>
        <w:t>və</w:t>
      </w:r>
      <w:r>
        <w:rPr>
          <w:spacing w:val="40"/>
          <w:sz w:val="19"/>
        </w:rPr>
        <w:t> </w:t>
      </w:r>
      <w:r>
        <w:rPr>
          <w:sz w:val="19"/>
        </w:rPr>
        <w:t>əgər</w:t>
      </w:r>
      <w:r>
        <w:rPr>
          <w:spacing w:val="40"/>
          <w:sz w:val="19"/>
        </w:rPr>
        <w:t> </w:t>
      </w:r>
      <w:r>
        <w:rPr>
          <w:sz w:val="19"/>
        </w:rPr>
        <w:t>cəzanı</w:t>
      </w:r>
      <w:r>
        <w:rPr>
          <w:spacing w:val="40"/>
          <w:sz w:val="19"/>
        </w:rPr>
        <w:t> </w:t>
      </w:r>
      <w:r>
        <w:rPr>
          <w:sz w:val="19"/>
        </w:rPr>
        <w:t>ağırlaşdıran</w:t>
      </w:r>
      <w:r>
        <w:rPr>
          <w:spacing w:val="40"/>
          <w:sz w:val="19"/>
        </w:rPr>
        <w:t> </w:t>
      </w:r>
      <w:r>
        <w:rPr>
          <w:sz w:val="19"/>
        </w:rPr>
        <w:t>hallar</w:t>
      </w:r>
      <w:r>
        <w:rPr>
          <w:spacing w:val="40"/>
          <w:sz w:val="19"/>
        </w:rPr>
        <w:t> </w:t>
      </w:r>
      <w:r>
        <w:rPr>
          <w:sz w:val="19"/>
        </w:rPr>
        <w:t>yoxdursa,</w:t>
      </w:r>
      <w:r>
        <w:rPr>
          <w:spacing w:val="40"/>
          <w:sz w:val="19"/>
        </w:rPr>
        <w:t> </w:t>
      </w:r>
      <w:r>
        <w:rPr>
          <w:sz w:val="19"/>
        </w:rPr>
        <w:t>təyin</w:t>
      </w:r>
      <w:r>
        <w:rPr>
          <w:spacing w:val="40"/>
          <w:sz w:val="19"/>
        </w:rPr>
        <w:t> </w:t>
      </w:r>
      <w:r>
        <w:rPr>
          <w:sz w:val="19"/>
        </w:rPr>
        <w:t>olunan</w:t>
      </w:r>
      <w:r>
        <w:rPr>
          <w:spacing w:val="40"/>
          <w:sz w:val="19"/>
        </w:rPr>
        <w:t> </w:t>
      </w:r>
      <w:r>
        <w:rPr>
          <w:sz w:val="19"/>
        </w:rPr>
        <w:t>cəzanın</w:t>
      </w:r>
      <w:r>
        <w:rPr>
          <w:spacing w:val="40"/>
          <w:sz w:val="19"/>
        </w:rPr>
        <w:t> </w:t>
      </w:r>
      <w:r>
        <w:rPr>
          <w:sz w:val="19"/>
        </w:rPr>
        <w:t>müddəti</w:t>
      </w:r>
      <w:r>
        <w:rPr>
          <w:spacing w:val="40"/>
          <w:sz w:val="19"/>
        </w:rPr>
        <w:t> </w:t>
      </w:r>
      <w:r>
        <w:rPr>
          <w:sz w:val="19"/>
        </w:rPr>
        <w:t>və ya</w:t>
      </w:r>
      <w:r>
        <w:rPr>
          <w:spacing w:val="40"/>
          <w:sz w:val="19"/>
        </w:rPr>
        <w:t> </w:t>
      </w:r>
      <w:r>
        <w:rPr>
          <w:sz w:val="19"/>
        </w:rPr>
        <w:t>həcmi</w:t>
      </w:r>
      <w:r>
        <w:rPr>
          <w:spacing w:val="40"/>
          <w:sz w:val="19"/>
        </w:rPr>
        <w:t> </w:t>
      </w:r>
      <w:r>
        <w:rPr>
          <w:sz w:val="19"/>
        </w:rPr>
        <w:t>bu</w:t>
      </w:r>
      <w:r>
        <w:rPr>
          <w:spacing w:val="40"/>
          <w:sz w:val="19"/>
        </w:rPr>
        <w:t> </w:t>
      </w:r>
      <w:r>
        <w:rPr>
          <w:sz w:val="19"/>
        </w:rPr>
        <w:t>Məcəllənin</w:t>
      </w:r>
      <w:r>
        <w:rPr>
          <w:spacing w:val="40"/>
          <w:sz w:val="19"/>
        </w:rPr>
        <w:t> </w:t>
      </w:r>
      <w:r>
        <w:rPr>
          <w:sz w:val="19"/>
        </w:rPr>
        <w:t>Xüsusi</w:t>
      </w:r>
      <w:r>
        <w:rPr>
          <w:spacing w:val="40"/>
          <w:sz w:val="19"/>
        </w:rPr>
        <w:t> </w:t>
      </w:r>
      <w:r>
        <w:rPr>
          <w:sz w:val="19"/>
        </w:rPr>
        <w:t>hissəsinin</w:t>
      </w:r>
      <w:r>
        <w:rPr>
          <w:spacing w:val="40"/>
          <w:sz w:val="19"/>
        </w:rPr>
        <w:t> </w:t>
      </w:r>
      <w:r>
        <w:rPr>
          <w:sz w:val="19"/>
        </w:rPr>
        <w:t>müvafiq</w:t>
      </w:r>
      <w:r>
        <w:rPr>
          <w:spacing w:val="40"/>
          <w:sz w:val="19"/>
        </w:rPr>
        <w:t> </w:t>
      </w:r>
      <w:r>
        <w:rPr>
          <w:sz w:val="19"/>
        </w:rPr>
        <w:t>maddəsində</w:t>
      </w:r>
      <w:r>
        <w:rPr>
          <w:spacing w:val="40"/>
          <w:sz w:val="19"/>
        </w:rPr>
        <w:t> </w:t>
      </w:r>
      <w:r>
        <w:rPr>
          <w:sz w:val="19"/>
        </w:rPr>
        <w:t>nəzərdə</w:t>
      </w:r>
      <w:r>
        <w:rPr>
          <w:spacing w:val="40"/>
          <w:sz w:val="19"/>
        </w:rPr>
        <w:t> </w:t>
      </w:r>
      <w:r>
        <w:rPr>
          <w:sz w:val="19"/>
        </w:rPr>
        <w:t>tutulmuş</w:t>
      </w:r>
      <w:r>
        <w:rPr>
          <w:spacing w:val="40"/>
          <w:sz w:val="19"/>
        </w:rPr>
        <w:t> </w:t>
      </w:r>
      <w:r>
        <w:rPr>
          <w:sz w:val="19"/>
        </w:rPr>
        <w:t>daha</w:t>
      </w:r>
      <w:r>
        <w:rPr>
          <w:spacing w:val="40"/>
          <w:sz w:val="19"/>
        </w:rPr>
        <w:t> </w:t>
      </w:r>
      <w:r>
        <w:rPr>
          <w:sz w:val="19"/>
        </w:rPr>
        <w:t>ciddi cəza növünün son həddinin dörddə üçündən artıq ola bilməz. </w:t>
      </w:r>
      <w:r>
        <w:rPr>
          <w:b/>
          <w:color w:val="0000FF"/>
          <w:position w:val="13"/>
          <w:sz w:val="15"/>
          <w:u w:val="single" w:color="0000FF"/>
        </w:rPr>
        <w:t>[67]</w:t>
      </w:r>
    </w:p>
    <w:p>
      <w:pPr>
        <w:pStyle w:val="ListParagraph"/>
        <w:numPr>
          <w:ilvl w:val="1"/>
          <w:numId w:val="56"/>
        </w:numPr>
        <w:tabs>
          <w:tab w:pos="1042" w:val="left" w:leader="none"/>
        </w:tabs>
        <w:spacing w:line="199" w:lineRule="exact" w:before="0" w:after="0"/>
        <w:ind w:left="1042" w:right="0" w:hanging="498"/>
        <w:jc w:val="left"/>
        <w:rPr>
          <w:rFonts w:ascii="Arial" w:hAnsi="Arial"/>
          <w:i/>
          <w:sz w:val="19"/>
        </w:rPr>
      </w:pPr>
      <w:r>
        <w:rPr>
          <w:rFonts w:ascii="Times New Roman" w:hAnsi="Times New Roman"/>
          <w:b/>
          <w:i/>
          <w:w w:val="110"/>
          <w:sz w:val="19"/>
        </w:rPr>
        <w:t>Bu</w:t>
      </w:r>
      <w:r>
        <w:rPr>
          <w:rFonts w:ascii="Times New Roman" w:hAnsi="Times New Roman"/>
          <w:b/>
          <w:i/>
          <w:spacing w:val="42"/>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43"/>
          <w:w w:val="110"/>
          <w:sz w:val="19"/>
        </w:rPr>
        <w:t> </w:t>
      </w:r>
      <w:r>
        <w:rPr>
          <w:rFonts w:ascii="Times New Roman" w:hAnsi="Times New Roman"/>
          <w:b/>
          <w:i/>
          <w:w w:val="110"/>
          <w:sz w:val="19"/>
        </w:rPr>
        <w:t>Xüsusi</w:t>
      </w:r>
      <w:r>
        <w:rPr>
          <w:rFonts w:ascii="Times New Roman" w:hAnsi="Times New Roman"/>
          <w:b/>
          <w:i/>
          <w:spacing w:val="42"/>
          <w:w w:val="110"/>
          <w:sz w:val="19"/>
        </w:rPr>
        <w:t> </w:t>
      </w:r>
      <w:r>
        <w:rPr>
          <w:rFonts w:ascii="Times New Roman" w:hAnsi="Times New Roman"/>
          <w:b/>
          <w:i/>
          <w:w w:val="110"/>
          <w:sz w:val="19"/>
        </w:rPr>
        <w:t>hiss</w:t>
      </w:r>
      <w:r>
        <w:rPr>
          <w:rFonts w:ascii="Arial" w:hAnsi="Arial"/>
          <w:i/>
          <w:w w:val="110"/>
          <w:sz w:val="19"/>
        </w:rPr>
        <w:t>ə</w:t>
      </w:r>
      <w:r>
        <w:rPr>
          <w:rFonts w:ascii="Times New Roman" w:hAnsi="Times New Roman"/>
          <w:b/>
          <w:i/>
          <w:w w:val="110"/>
          <w:sz w:val="19"/>
        </w:rPr>
        <w:t>sinin</w:t>
      </w:r>
      <w:r>
        <w:rPr>
          <w:rFonts w:ascii="Times New Roman" w:hAnsi="Times New Roman"/>
          <w:b/>
          <w:i/>
          <w:spacing w:val="43"/>
          <w:w w:val="110"/>
          <w:sz w:val="19"/>
        </w:rPr>
        <w:t> </w:t>
      </w:r>
      <w:r>
        <w:rPr>
          <w:rFonts w:ascii="Times New Roman" w:hAnsi="Times New Roman"/>
          <w:b/>
          <w:i/>
          <w:w w:val="110"/>
          <w:sz w:val="19"/>
        </w:rPr>
        <w:t>müvafiq</w:t>
      </w:r>
      <w:r>
        <w:rPr>
          <w:rFonts w:ascii="Times New Roman" w:hAnsi="Times New Roman"/>
          <w:b/>
          <w:i/>
          <w:spacing w:val="42"/>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sinin</w:t>
      </w:r>
      <w:r>
        <w:rPr>
          <w:rFonts w:ascii="Times New Roman" w:hAnsi="Times New Roman"/>
          <w:b/>
          <w:i/>
          <w:spacing w:val="43"/>
          <w:w w:val="110"/>
          <w:sz w:val="19"/>
        </w:rPr>
        <w:t> </w:t>
      </w:r>
      <w:r>
        <w:rPr>
          <w:rFonts w:ascii="Times New Roman" w:hAnsi="Times New Roman"/>
          <w:b/>
          <w:i/>
          <w:w w:val="110"/>
          <w:sz w:val="19"/>
        </w:rPr>
        <w:t>sanksiyasında</w:t>
      </w:r>
      <w:r>
        <w:rPr>
          <w:rFonts w:ascii="Times New Roman" w:hAnsi="Times New Roman"/>
          <w:b/>
          <w:i/>
          <w:spacing w:val="43"/>
          <w:w w:val="110"/>
          <w:sz w:val="19"/>
        </w:rPr>
        <w:t> </w:t>
      </w:r>
      <w:r>
        <w:rPr>
          <w:rFonts w:ascii="Times New Roman" w:hAnsi="Times New Roman"/>
          <w:b/>
          <w:i/>
          <w:w w:val="110"/>
          <w:sz w:val="19"/>
        </w:rPr>
        <w:t>ömürlük</w:t>
      </w:r>
      <w:r>
        <w:rPr>
          <w:rFonts w:ascii="Times New Roman" w:hAnsi="Times New Roman"/>
          <w:b/>
          <w:i/>
          <w:spacing w:val="42"/>
          <w:w w:val="110"/>
          <w:sz w:val="19"/>
        </w:rPr>
        <w:t> </w:t>
      </w:r>
      <w:r>
        <w:rPr>
          <w:rFonts w:ascii="Times New Roman" w:hAnsi="Times New Roman"/>
          <w:b/>
          <w:i/>
          <w:w w:val="110"/>
          <w:sz w:val="19"/>
        </w:rPr>
        <w:t>azadlıqdan</w:t>
      </w:r>
      <w:r>
        <w:rPr>
          <w:rFonts w:ascii="Times New Roman" w:hAnsi="Times New Roman"/>
          <w:b/>
          <w:i/>
          <w:spacing w:val="43"/>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42"/>
          <w:w w:val="110"/>
          <w:sz w:val="19"/>
        </w:rPr>
        <w:t> </w:t>
      </w:r>
      <w:r>
        <w:rPr>
          <w:rFonts w:ascii="Times New Roman" w:hAnsi="Times New Roman"/>
          <w:b/>
          <w:i/>
          <w:spacing w:val="-4"/>
          <w:w w:val="110"/>
          <w:sz w:val="19"/>
        </w:rPr>
        <w:t>etm</w:t>
      </w:r>
      <w:r>
        <w:rPr>
          <w:rFonts w:ascii="Arial" w:hAnsi="Arial"/>
          <w:i/>
          <w:spacing w:val="-4"/>
          <w:w w:val="110"/>
          <w:sz w:val="19"/>
        </w:rPr>
        <w:t>ə</w:t>
      </w:r>
    </w:p>
    <w:p>
      <w:pPr>
        <w:spacing w:line="124" w:lineRule="exact" w:before="38"/>
        <w:ind w:left="0" w:right="1228" w:firstLine="0"/>
        <w:jc w:val="right"/>
        <w:rPr>
          <w:b/>
          <w:sz w:val="15"/>
        </w:rPr>
      </w:pPr>
      <w:r>
        <w:rPr>
          <w:b/>
          <w:color w:val="0000FF"/>
          <w:spacing w:val="-4"/>
          <w:w w:val="105"/>
          <w:sz w:val="15"/>
          <w:u w:val="single" w:color="0000FF"/>
        </w:rPr>
        <w:t>[68]</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zası</w:t>
      </w:r>
      <w:r>
        <w:rPr>
          <w:rFonts w:ascii="Times New Roman" w:hAnsi="Times New Roman"/>
          <w:b/>
          <w:i/>
          <w:spacing w:val="-3"/>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7"/>
          <w:w w:val="110"/>
          <w:sz w:val="19"/>
        </w:rPr>
        <w:t> </w:t>
      </w:r>
      <w:r>
        <w:rPr>
          <w:rFonts w:ascii="Times New Roman" w:hAnsi="Times New Roman"/>
          <w:b/>
          <w:i/>
          <w:w w:val="110"/>
          <w:sz w:val="19"/>
        </w:rPr>
        <w:t>tutulduqda,</w:t>
      </w:r>
      <w:r>
        <w:rPr>
          <w:rFonts w:ascii="Times New Roman" w:hAnsi="Times New Roman"/>
          <w:b/>
          <w:i/>
          <w:spacing w:val="-2"/>
          <w:w w:val="110"/>
          <w:sz w:val="19"/>
        </w:rPr>
        <w:t> </w:t>
      </w:r>
      <w:r>
        <w:rPr>
          <w:rFonts w:ascii="Times New Roman" w:hAnsi="Times New Roman"/>
          <w:b/>
          <w:i/>
          <w:w w:val="110"/>
          <w:sz w:val="19"/>
        </w:rPr>
        <w:t>bu</w:t>
      </w:r>
      <w:r>
        <w:rPr>
          <w:rFonts w:ascii="Times New Roman" w:hAnsi="Times New Roman"/>
          <w:b/>
          <w:i/>
          <w:spacing w:val="-2"/>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3"/>
          <w:w w:val="110"/>
          <w:sz w:val="19"/>
        </w:rPr>
        <w:t> </w:t>
      </w:r>
      <w:r>
        <w:rPr>
          <w:rFonts w:ascii="Times New Roman" w:hAnsi="Times New Roman"/>
          <w:b/>
          <w:i/>
          <w:w w:val="110"/>
          <w:sz w:val="19"/>
        </w:rPr>
        <w:t>60.1-ci</w:t>
      </w:r>
      <w:r>
        <w:rPr>
          <w:rFonts w:ascii="Times New Roman" w:hAnsi="Times New Roman"/>
          <w:b/>
          <w:i/>
          <w:spacing w:val="-2"/>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7"/>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2"/>
          <w:w w:val="110"/>
          <w:sz w:val="19"/>
        </w:rPr>
        <w:t> </w:t>
      </w:r>
      <w:r>
        <w:rPr>
          <w:rFonts w:ascii="Times New Roman" w:hAnsi="Times New Roman"/>
          <w:b/>
          <w:i/>
          <w:w w:val="110"/>
          <w:sz w:val="19"/>
        </w:rPr>
        <w:t>edilmi</w:t>
      </w:r>
      <w:r>
        <w:rPr>
          <w:rFonts w:ascii="Arial" w:hAnsi="Arial"/>
          <w:i/>
          <w:w w:val="110"/>
          <w:sz w:val="19"/>
        </w:rPr>
        <w:t>ş</w:t>
      </w:r>
      <w:r>
        <w:rPr>
          <w:rFonts w:ascii="Arial" w:hAnsi="Arial"/>
          <w:i/>
          <w:spacing w:val="-8"/>
          <w:w w:val="110"/>
          <w:sz w:val="19"/>
        </w:rPr>
        <w:t> </w:t>
      </w:r>
      <w:r>
        <w:rPr>
          <w:rFonts w:ascii="Times New Roman" w:hAnsi="Times New Roman"/>
          <w:b/>
          <w:i/>
          <w:w w:val="110"/>
          <w:sz w:val="19"/>
        </w:rPr>
        <w:t>qayda</w:t>
      </w:r>
      <w:r>
        <w:rPr>
          <w:rFonts w:ascii="Times New Roman" w:hAnsi="Times New Roman"/>
          <w:b/>
          <w:i/>
          <w:spacing w:val="-2"/>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tbiq</w:t>
      </w:r>
      <w:r>
        <w:rPr>
          <w:rFonts w:ascii="Times New Roman" w:hAnsi="Times New Roman"/>
          <w:b/>
          <w:i/>
          <w:spacing w:val="-2"/>
          <w:w w:val="110"/>
          <w:sz w:val="19"/>
        </w:rPr>
        <w:t> edilmir.</w:t>
      </w:r>
    </w:p>
    <w:p>
      <w:pPr>
        <w:pStyle w:val="BodyText"/>
        <w:spacing w:before="38"/>
        <w:rPr>
          <w:rFonts w:ascii="Times New Roman"/>
          <w:b/>
          <w:i/>
        </w:rPr>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6</w:t>
      </w:r>
      <w:r>
        <w:rPr>
          <w:spacing w:val="-66"/>
          <w:sz w:val="19"/>
        </w:rPr>
        <w:t> </w:t>
      </w:r>
      <w:r>
        <w:rPr>
          <w:sz w:val="19"/>
        </w:rPr>
        <w:t>1</w:t>
      </w:r>
      <w:r>
        <w:rPr>
          <w:spacing w:val="-67"/>
          <w:sz w:val="19"/>
        </w:rPr>
        <w:t> </w:t>
      </w:r>
      <w:r>
        <w:rPr>
          <w:sz w:val="19"/>
        </w:rPr>
        <w:t>.</w:t>
      </w:r>
      <w:r>
        <w:rPr>
          <w:spacing w:val="7"/>
          <w:sz w:val="19"/>
        </w:rPr>
        <w:t> </w:t>
      </w:r>
      <w:r>
        <w:rPr>
          <w:b/>
          <w:sz w:val="19"/>
        </w:rPr>
        <w:t>Cəzanı</w:t>
      </w:r>
      <w:r>
        <w:rPr>
          <w:b/>
          <w:spacing w:val="3"/>
          <w:sz w:val="19"/>
        </w:rPr>
        <w:t> </w:t>
      </w:r>
      <w:r>
        <w:rPr>
          <w:b/>
          <w:sz w:val="19"/>
        </w:rPr>
        <w:t>ağırlaşdıran</w:t>
      </w:r>
      <w:r>
        <w:rPr>
          <w:b/>
          <w:spacing w:val="3"/>
          <w:sz w:val="19"/>
        </w:rPr>
        <w:t> </w:t>
      </w:r>
      <w:r>
        <w:rPr>
          <w:b/>
          <w:spacing w:val="-2"/>
          <w:sz w:val="19"/>
        </w:rPr>
        <w:t>hallar</w:t>
      </w:r>
    </w:p>
    <w:p>
      <w:pPr>
        <w:pStyle w:val="BodyText"/>
        <w:spacing w:before="26"/>
        <w:rPr>
          <w:b/>
        </w:rPr>
      </w:pPr>
    </w:p>
    <w:p>
      <w:pPr>
        <w:pStyle w:val="ListParagraph"/>
        <w:numPr>
          <w:ilvl w:val="1"/>
          <w:numId w:val="57"/>
        </w:numPr>
        <w:tabs>
          <w:tab w:pos="1233" w:val="left" w:leader="none"/>
        </w:tabs>
        <w:spacing w:line="240" w:lineRule="auto" w:before="0" w:after="0"/>
        <w:ind w:left="1233" w:right="0" w:hanging="689"/>
        <w:jc w:val="left"/>
        <w:rPr>
          <w:sz w:val="19"/>
        </w:rPr>
      </w:pPr>
      <w:r>
        <w:rPr>
          <w:sz w:val="19"/>
        </w:rPr>
        <w:t>Cəzanı</w:t>
      </w:r>
      <w:r>
        <w:rPr>
          <w:spacing w:val="3"/>
          <w:sz w:val="19"/>
        </w:rPr>
        <w:t> </w:t>
      </w:r>
      <w:r>
        <w:rPr>
          <w:sz w:val="19"/>
        </w:rPr>
        <w:t>ağırlaşdıran</w:t>
      </w:r>
      <w:r>
        <w:rPr>
          <w:spacing w:val="3"/>
          <w:sz w:val="19"/>
        </w:rPr>
        <w:t> </w:t>
      </w:r>
      <w:r>
        <w:rPr>
          <w:sz w:val="19"/>
        </w:rPr>
        <w:t>hallar</w:t>
      </w:r>
      <w:r>
        <w:rPr>
          <w:spacing w:val="3"/>
          <w:sz w:val="19"/>
        </w:rPr>
        <w:t> </w:t>
      </w:r>
      <w:r>
        <w:rPr>
          <w:spacing w:val="-2"/>
          <w:sz w:val="19"/>
        </w:rPr>
        <w:t>aşağıdakılardır:</w:t>
      </w:r>
    </w:p>
    <w:p>
      <w:pPr>
        <w:pStyle w:val="ListParagraph"/>
        <w:numPr>
          <w:ilvl w:val="2"/>
          <w:numId w:val="57"/>
        </w:numPr>
        <w:tabs>
          <w:tab w:pos="1462" w:val="left" w:leader="none"/>
        </w:tabs>
        <w:spacing w:line="240" w:lineRule="auto" w:before="13" w:after="0"/>
        <w:ind w:left="1462" w:right="0" w:hanging="918"/>
        <w:jc w:val="left"/>
        <w:rPr>
          <w:sz w:val="19"/>
        </w:rPr>
      </w:pPr>
      <w:r>
        <w:rPr>
          <w:sz w:val="19"/>
        </w:rPr>
        <w:t>cinayətlərin</w:t>
      </w:r>
      <w:r>
        <w:rPr>
          <w:spacing w:val="3"/>
          <w:sz w:val="19"/>
        </w:rPr>
        <w:t> </w:t>
      </w:r>
      <w:r>
        <w:rPr>
          <w:sz w:val="19"/>
        </w:rPr>
        <w:t>təkrar</w:t>
      </w:r>
      <w:r>
        <w:rPr>
          <w:spacing w:val="3"/>
          <w:sz w:val="19"/>
        </w:rPr>
        <w:t> </w:t>
      </w:r>
      <w:r>
        <w:rPr>
          <w:sz w:val="19"/>
        </w:rPr>
        <w:t>törədilməsi,</w:t>
      </w:r>
      <w:r>
        <w:rPr>
          <w:spacing w:val="4"/>
          <w:sz w:val="19"/>
        </w:rPr>
        <w:t> </w:t>
      </w:r>
      <w:r>
        <w:rPr>
          <w:sz w:val="19"/>
        </w:rPr>
        <w:t>cinayətlərin</w:t>
      </w:r>
      <w:r>
        <w:rPr>
          <w:spacing w:val="3"/>
          <w:sz w:val="19"/>
        </w:rPr>
        <w:t> </w:t>
      </w:r>
      <w:r>
        <w:rPr>
          <w:spacing w:val="-2"/>
          <w:sz w:val="19"/>
        </w:rPr>
        <w:t>residivi;</w:t>
      </w:r>
    </w:p>
    <w:p>
      <w:pPr>
        <w:pStyle w:val="ListParagraph"/>
        <w:numPr>
          <w:ilvl w:val="2"/>
          <w:numId w:val="57"/>
        </w:numPr>
        <w:tabs>
          <w:tab w:pos="1462" w:val="left" w:leader="none"/>
        </w:tabs>
        <w:spacing w:line="240" w:lineRule="auto" w:before="12" w:after="0"/>
        <w:ind w:left="1462" w:right="0" w:hanging="918"/>
        <w:jc w:val="left"/>
        <w:rPr>
          <w:sz w:val="19"/>
        </w:rPr>
      </w:pPr>
      <w:r>
        <w:rPr>
          <w:sz w:val="19"/>
        </w:rPr>
        <w:t>cinayətin</w:t>
      </w:r>
      <w:r>
        <w:rPr>
          <w:spacing w:val="2"/>
          <w:sz w:val="19"/>
        </w:rPr>
        <w:t> </w:t>
      </w:r>
      <w:r>
        <w:rPr>
          <w:sz w:val="19"/>
        </w:rPr>
        <w:t>ağır</w:t>
      </w:r>
      <w:r>
        <w:rPr>
          <w:spacing w:val="3"/>
          <w:sz w:val="19"/>
        </w:rPr>
        <w:t> </w:t>
      </w:r>
      <w:r>
        <w:rPr>
          <w:sz w:val="19"/>
        </w:rPr>
        <w:t>nəticələrə</w:t>
      </w:r>
      <w:r>
        <w:rPr>
          <w:spacing w:val="3"/>
          <w:sz w:val="19"/>
        </w:rPr>
        <w:t> </w:t>
      </w:r>
      <w:r>
        <w:rPr>
          <w:sz w:val="19"/>
        </w:rPr>
        <w:t>səbəb</w:t>
      </w:r>
      <w:r>
        <w:rPr>
          <w:spacing w:val="3"/>
          <w:sz w:val="19"/>
        </w:rPr>
        <w:t> </w:t>
      </w:r>
      <w:r>
        <w:rPr>
          <w:spacing w:val="-2"/>
          <w:sz w:val="19"/>
        </w:rPr>
        <w:t>olması;</w:t>
      </w:r>
    </w:p>
    <w:p>
      <w:pPr>
        <w:pStyle w:val="ListParagraph"/>
        <w:numPr>
          <w:ilvl w:val="2"/>
          <w:numId w:val="57"/>
        </w:numPr>
        <w:tabs>
          <w:tab w:pos="1562" w:val="left" w:leader="none"/>
        </w:tabs>
        <w:spacing w:line="254" w:lineRule="auto" w:before="13" w:after="0"/>
        <w:ind w:left="100" w:right="105" w:firstLine="444"/>
        <w:jc w:val="both"/>
        <w:rPr>
          <w:sz w:val="19"/>
        </w:rPr>
      </w:pPr>
      <w:r>
        <w:rPr>
          <w:sz w:val="19"/>
        </w:rPr>
        <w:t>cinayətin qabaqcadan əlbir olmuş bir qrup şəxs, mütəşəkkil dəstə və ya cinayətkar birlik (təşkilat) tərəfindən törədilməsi;</w:t>
      </w:r>
    </w:p>
    <w:p>
      <w:pPr>
        <w:pStyle w:val="ListParagraph"/>
        <w:numPr>
          <w:ilvl w:val="2"/>
          <w:numId w:val="57"/>
        </w:numPr>
        <w:tabs>
          <w:tab w:pos="1462" w:val="left" w:leader="none"/>
        </w:tabs>
        <w:spacing w:line="240" w:lineRule="auto" w:before="0" w:after="0"/>
        <w:ind w:left="1462" w:right="0" w:hanging="918"/>
        <w:jc w:val="both"/>
        <w:rPr>
          <w:sz w:val="19"/>
        </w:rPr>
      </w:pPr>
      <w:r>
        <w:rPr>
          <w:sz w:val="19"/>
        </w:rPr>
        <w:t>cinayətin</w:t>
      </w:r>
      <w:r>
        <w:rPr>
          <w:spacing w:val="3"/>
          <w:sz w:val="19"/>
        </w:rPr>
        <w:t> </w:t>
      </w:r>
      <w:r>
        <w:rPr>
          <w:sz w:val="19"/>
        </w:rPr>
        <w:t>törədilməsində</w:t>
      </w:r>
      <w:r>
        <w:rPr>
          <w:spacing w:val="3"/>
          <w:sz w:val="19"/>
        </w:rPr>
        <w:t> </w:t>
      </w:r>
      <w:r>
        <w:rPr>
          <w:sz w:val="19"/>
        </w:rPr>
        <w:t>xüsusilə</w:t>
      </w:r>
      <w:r>
        <w:rPr>
          <w:spacing w:val="3"/>
          <w:sz w:val="19"/>
        </w:rPr>
        <w:t> </w:t>
      </w:r>
      <w:r>
        <w:rPr>
          <w:sz w:val="19"/>
        </w:rPr>
        <w:t>fəal</w:t>
      </w:r>
      <w:r>
        <w:rPr>
          <w:spacing w:val="3"/>
          <w:sz w:val="19"/>
        </w:rPr>
        <w:t> </w:t>
      </w:r>
      <w:r>
        <w:rPr>
          <w:sz w:val="19"/>
        </w:rPr>
        <w:t>iştirak</w:t>
      </w:r>
      <w:r>
        <w:rPr>
          <w:spacing w:val="3"/>
          <w:sz w:val="19"/>
        </w:rPr>
        <w:t> </w:t>
      </w:r>
      <w:r>
        <w:rPr>
          <w:spacing w:val="-2"/>
          <w:sz w:val="19"/>
        </w:rPr>
        <w:t>etmə;</w:t>
      </w:r>
    </w:p>
    <w:p>
      <w:pPr>
        <w:pStyle w:val="ListParagraph"/>
        <w:numPr>
          <w:ilvl w:val="2"/>
          <w:numId w:val="57"/>
        </w:numPr>
        <w:tabs>
          <w:tab w:pos="1537" w:val="left" w:leader="none"/>
        </w:tabs>
        <w:spacing w:line="254" w:lineRule="auto" w:before="13" w:after="0"/>
        <w:ind w:left="100" w:right="104" w:firstLine="444"/>
        <w:jc w:val="both"/>
        <w:rPr>
          <w:sz w:val="19"/>
        </w:rPr>
      </w:pPr>
      <w:r>
        <w:rPr>
          <w:sz w:val="19"/>
        </w:rPr>
        <w:t>psixi</w:t>
      </w:r>
      <w:r>
        <w:rPr>
          <w:spacing w:val="40"/>
          <w:sz w:val="19"/>
        </w:rPr>
        <w:t> </w:t>
      </w:r>
      <w:r>
        <w:rPr>
          <w:sz w:val="19"/>
        </w:rPr>
        <w:t>pozuntulardan</w:t>
      </w:r>
      <w:r>
        <w:rPr>
          <w:spacing w:val="40"/>
          <w:sz w:val="19"/>
        </w:rPr>
        <w:t> </w:t>
      </w:r>
      <w:r>
        <w:rPr>
          <w:sz w:val="19"/>
        </w:rPr>
        <w:t>əziyyət</w:t>
      </w:r>
      <w:r>
        <w:rPr>
          <w:spacing w:val="40"/>
          <w:sz w:val="19"/>
        </w:rPr>
        <w:t> </w:t>
      </w:r>
      <w:r>
        <w:rPr>
          <w:sz w:val="19"/>
        </w:rPr>
        <w:t>çəkən</w:t>
      </w:r>
      <w:r>
        <w:rPr>
          <w:spacing w:val="40"/>
          <w:sz w:val="19"/>
        </w:rPr>
        <w:t> </w:t>
      </w:r>
      <w:r>
        <w:rPr>
          <w:sz w:val="19"/>
        </w:rPr>
        <w:t>və</w:t>
      </w:r>
      <w:r>
        <w:rPr>
          <w:spacing w:val="40"/>
          <w:sz w:val="19"/>
        </w:rPr>
        <w:t> </w:t>
      </w:r>
      <w:r>
        <w:rPr>
          <w:sz w:val="19"/>
        </w:rPr>
        <w:t>ya</w:t>
      </w:r>
      <w:r>
        <w:rPr>
          <w:spacing w:val="40"/>
          <w:sz w:val="19"/>
        </w:rPr>
        <w:t> </w:t>
      </w:r>
      <w:r>
        <w:rPr>
          <w:sz w:val="19"/>
        </w:rPr>
        <w:t>sərxoş</w:t>
      </w:r>
      <w:r>
        <w:rPr>
          <w:spacing w:val="40"/>
          <w:sz w:val="19"/>
        </w:rPr>
        <w:t> </w:t>
      </w:r>
      <w:r>
        <w:rPr>
          <w:sz w:val="19"/>
        </w:rPr>
        <w:t>vəziyyətdə</w:t>
      </w:r>
      <w:r>
        <w:rPr>
          <w:spacing w:val="40"/>
          <w:sz w:val="19"/>
        </w:rPr>
        <w:t> </w:t>
      </w:r>
      <w:r>
        <w:rPr>
          <w:sz w:val="19"/>
        </w:rPr>
        <w:t>olan</w:t>
      </w:r>
      <w:r>
        <w:rPr>
          <w:spacing w:val="40"/>
          <w:sz w:val="19"/>
        </w:rPr>
        <w:t> </w:t>
      </w:r>
      <w:r>
        <w:rPr>
          <w:sz w:val="19"/>
        </w:rPr>
        <w:t>şəxslərin, habelə cinayət məsuliyyətinə cəlb etməyə imkan verən yaş həddinə çatmayan şəxslərin cinayət törətməyə cəlb olunması;</w:t>
      </w:r>
    </w:p>
    <w:p>
      <w:pPr>
        <w:pStyle w:val="ListParagraph"/>
        <w:numPr>
          <w:ilvl w:val="2"/>
          <w:numId w:val="57"/>
        </w:numPr>
        <w:tabs>
          <w:tab w:pos="1499" w:val="left" w:leader="none"/>
        </w:tabs>
        <w:spacing w:line="254" w:lineRule="auto" w:before="0" w:after="0"/>
        <w:ind w:left="100" w:right="99" w:firstLine="444"/>
        <w:jc w:val="both"/>
        <w:rPr>
          <w:sz w:val="19"/>
        </w:rPr>
      </w:pPr>
      <w:r>
        <w:rPr>
          <w:sz w:val="19"/>
        </w:rPr>
        <w:t>cinayətin milli, irqi və ya dini düşmənçilik, dini fanatizm, digər şəxslərin qanuni hərəkətlərinə görə qisas almaq zəminində, tamah məqsədi ilə və ya sair alçaq niyyətlərlə, habelə başqa cinayəti ört-basdır etmək və ya onun törədilməsini asanlaşdırmaq məqsədi ilə törədilməsi;</w:t>
      </w:r>
    </w:p>
    <w:p>
      <w:pPr>
        <w:pStyle w:val="ListParagraph"/>
        <w:numPr>
          <w:ilvl w:val="2"/>
          <w:numId w:val="57"/>
        </w:numPr>
        <w:tabs>
          <w:tab w:pos="1570" w:val="left" w:leader="none"/>
        </w:tabs>
        <w:spacing w:line="211" w:lineRule="exact" w:before="0" w:after="0"/>
        <w:ind w:left="1570" w:right="0" w:hanging="1026"/>
        <w:jc w:val="both"/>
        <w:rPr>
          <w:sz w:val="19"/>
        </w:rPr>
      </w:pPr>
      <w:r>
        <w:rPr>
          <w:sz w:val="19"/>
        </w:rPr>
        <w:t>cinayətin</w:t>
      </w:r>
      <w:r>
        <w:rPr>
          <w:spacing w:val="16"/>
          <w:sz w:val="19"/>
        </w:rPr>
        <w:t> </w:t>
      </w:r>
      <w:r>
        <w:rPr>
          <w:rFonts w:ascii="Times New Roman" w:hAnsi="Times New Roman"/>
          <w:b/>
          <w:i/>
          <w:sz w:val="19"/>
        </w:rPr>
        <w:t>t</w:t>
      </w:r>
      <w:r>
        <w:rPr>
          <w:rFonts w:ascii="Arial" w:hAnsi="Arial"/>
          <w:i/>
          <w:sz w:val="19"/>
        </w:rPr>
        <w:t>ə</w:t>
      </w:r>
      <w:r>
        <w:rPr>
          <w:rFonts w:ascii="Times New Roman" w:hAnsi="Times New Roman"/>
          <w:b/>
          <w:i/>
          <w:sz w:val="19"/>
        </w:rPr>
        <w:t>qsirkar</w:t>
      </w:r>
      <w:r>
        <w:rPr>
          <w:rFonts w:ascii="Times New Roman" w:hAnsi="Times New Roman"/>
          <w:b/>
          <w:i/>
          <w:spacing w:val="42"/>
          <w:sz w:val="19"/>
        </w:rPr>
        <w:t>  </w:t>
      </w:r>
      <w:r>
        <w:rPr>
          <w:sz w:val="19"/>
        </w:rPr>
        <w:t>üçün</w:t>
      </w:r>
      <w:r>
        <w:rPr>
          <w:spacing w:val="65"/>
          <w:sz w:val="19"/>
        </w:rPr>
        <w:t> </w:t>
      </w:r>
      <w:r>
        <w:rPr>
          <w:sz w:val="19"/>
        </w:rPr>
        <w:t>aşkar</w:t>
      </w:r>
      <w:r>
        <w:rPr>
          <w:spacing w:val="64"/>
          <w:sz w:val="19"/>
        </w:rPr>
        <w:t> </w:t>
      </w:r>
      <w:r>
        <w:rPr>
          <w:sz w:val="19"/>
        </w:rPr>
        <w:t>surətdə</w:t>
      </w:r>
      <w:r>
        <w:rPr>
          <w:spacing w:val="64"/>
          <w:sz w:val="19"/>
        </w:rPr>
        <w:t> </w:t>
      </w:r>
      <w:r>
        <w:rPr>
          <w:sz w:val="19"/>
        </w:rPr>
        <w:t>hamilə</w:t>
      </w:r>
      <w:r>
        <w:rPr>
          <w:spacing w:val="64"/>
          <w:sz w:val="19"/>
        </w:rPr>
        <w:t> </w:t>
      </w:r>
      <w:r>
        <w:rPr>
          <w:sz w:val="19"/>
        </w:rPr>
        <w:t>vəziyyətində</w:t>
      </w:r>
      <w:r>
        <w:rPr>
          <w:spacing w:val="65"/>
          <w:sz w:val="19"/>
        </w:rPr>
        <w:t> </w:t>
      </w:r>
      <w:r>
        <w:rPr>
          <w:sz w:val="19"/>
        </w:rPr>
        <w:t>olan</w:t>
      </w:r>
      <w:r>
        <w:rPr>
          <w:spacing w:val="64"/>
          <w:sz w:val="19"/>
        </w:rPr>
        <w:t> </w:t>
      </w:r>
      <w:r>
        <w:rPr>
          <w:sz w:val="19"/>
        </w:rPr>
        <w:t>qadın,</w:t>
      </w:r>
      <w:r>
        <w:rPr>
          <w:spacing w:val="64"/>
          <w:sz w:val="19"/>
        </w:rPr>
        <w:t> </w:t>
      </w:r>
      <w:r>
        <w:rPr>
          <w:spacing w:val="-2"/>
          <w:sz w:val="19"/>
        </w:rPr>
        <w:t>habelə</w:t>
      </w:r>
    </w:p>
    <w:p>
      <w:pPr>
        <w:pStyle w:val="BodyText"/>
        <w:spacing w:line="264" w:lineRule="auto"/>
        <w:ind w:left="100"/>
        <w:rPr>
          <w:b/>
          <w:position w:val="13"/>
          <w:sz w:val="15"/>
        </w:rPr>
      </w:pPr>
      <w:r>
        <w:rPr/>
        <w:t>azyaşlı,</w:t>
      </w:r>
      <w:r>
        <w:rPr>
          <w:spacing w:val="40"/>
        </w:rPr>
        <w:t> </w:t>
      </w:r>
      <w:r>
        <w:rPr/>
        <w:t>qoca</w:t>
      </w:r>
      <w:r>
        <w:rPr>
          <w:spacing w:val="40"/>
        </w:rPr>
        <w:t> </w:t>
      </w:r>
      <w:r>
        <w:rPr/>
        <w:t>və</w:t>
      </w:r>
      <w:r>
        <w:rPr>
          <w:spacing w:val="40"/>
        </w:rPr>
        <w:t> </w:t>
      </w:r>
      <w:r>
        <w:rPr/>
        <w:t>ya</w:t>
      </w:r>
      <w:r>
        <w:rPr>
          <w:spacing w:val="40"/>
        </w:rPr>
        <w:t> </w:t>
      </w:r>
      <w:r>
        <w:rPr/>
        <w:t>köməksiz</w:t>
      </w:r>
      <w:r>
        <w:rPr>
          <w:spacing w:val="40"/>
        </w:rPr>
        <w:t> </w:t>
      </w:r>
      <w:r>
        <w:rPr/>
        <w:t>vəziyyətdə</w:t>
      </w:r>
      <w:r>
        <w:rPr>
          <w:spacing w:val="40"/>
        </w:rPr>
        <w:t> </w:t>
      </w:r>
      <w:r>
        <w:rPr/>
        <w:t>olan</w:t>
      </w:r>
      <w:r>
        <w:rPr>
          <w:spacing w:val="40"/>
        </w:rPr>
        <w:t> </w:t>
      </w:r>
      <w:r>
        <w:rPr/>
        <w:t>və</w:t>
      </w:r>
      <w:r>
        <w:rPr>
          <w:spacing w:val="40"/>
        </w:rPr>
        <w:t> </w:t>
      </w:r>
      <w:r>
        <w:rPr/>
        <w:t>ya </w:t>
      </w:r>
      <w:r>
        <w:rPr>
          <w:rFonts w:ascii="Times New Roman" w:hAnsi="Times New Roman"/>
          <w:b/>
          <w:i/>
        </w:rPr>
        <w:t>t</w:t>
      </w:r>
      <w:r>
        <w:rPr>
          <w:rFonts w:ascii="Arial" w:hAnsi="Arial"/>
          <w:i/>
        </w:rPr>
        <w:t>ə</w:t>
      </w:r>
      <w:r>
        <w:rPr>
          <w:rFonts w:ascii="Times New Roman" w:hAnsi="Times New Roman"/>
          <w:b/>
          <w:i/>
        </w:rPr>
        <w:t>qsirkardan</w:t>
      </w:r>
      <w:r>
        <w:rPr>
          <w:rFonts w:ascii="Times New Roman" w:hAnsi="Times New Roman"/>
          <w:b/>
          <w:i/>
          <w:spacing w:val="80"/>
          <w:w w:val="150"/>
        </w:rPr>
        <w:t> </w:t>
      </w:r>
      <w:r>
        <w:rPr/>
        <w:t>asılı</w:t>
      </w:r>
      <w:r>
        <w:rPr>
          <w:spacing w:val="39"/>
        </w:rPr>
        <w:t> </w:t>
      </w:r>
      <w:r>
        <w:rPr/>
        <w:t>vəziyyətdə</w:t>
      </w:r>
      <w:r>
        <w:rPr>
          <w:spacing w:val="39"/>
        </w:rPr>
        <w:t> </w:t>
      </w:r>
      <w:r>
        <w:rPr/>
        <w:t>olan</w:t>
      </w:r>
      <w:r>
        <w:rPr>
          <w:spacing w:val="39"/>
        </w:rPr>
        <w:t> </w:t>
      </w:r>
      <w:r>
        <w:rPr/>
        <w:t>şəxsə qarşı törədilməsi; </w:t>
      </w:r>
      <w:r>
        <w:rPr>
          <w:b/>
          <w:color w:val="0000FF"/>
          <w:position w:val="13"/>
          <w:sz w:val="15"/>
          <w:u w:val="single" w:color="0000FF"/>
        </w:rPr>
        <w:t>[69]</w:t>
      </w:r>
    </w:p>
    <w:p>
      <w:pPr>
        <w:pStyle w:val="ListParagraph"/>
        <w:numPr>
          <w:ilvl w:val="2"/>
          <w:numId w:val="57"/>
        </w:numPr>
        <w:tabs>
          <w:tab w:pos="1467" w:val="left" w:leader="none"/>
        </w:tabs>
        <w:spacing w:line="254" w:lineRule="auto" w:before="0" w:after="0"/>
        <w:ind w:left="100" w:right="98" w:firstLine="444"/>
        <w:jc w:val="left"/>
        <w:rPr>
          <w:sz w:val="19"/>
        </w:rPr>
      </w:pPr>
      <w:r>
        <w:rPr>
          <w:sz w:val="19"/>
        </w:rPr>
        <w:t>cinayətin öz qulluq və ya ictimai borcunu yerinə yetirən şəxsə və ya onun yaxın qohumlarına qarşı törədilməsi;</w:t>
      </w:r>
    </w:p>
    <w:p>
      <w:pPr>
        <w:pStyle w:val="ListParagraph"/>
        <w:numPr>
          <w:ilvl w:val="2"/>
          <w:numId w:val="57"/>
        </w:numPr>
        <w:tabs>
          <w:tab w:pos="1499" w:val="left" w:leader="none"/>
        </w:tabs>
        <w:spacing w:line="254" w:lineRule="auto" w:before="0" w:after="0"/>
        <w:ind w:left="100" w:right="108" w:firstLine="444"/>
        <w:jc w:val="left"/>
        <w:rPr>
          <w:sz w:val="19"/>
        </w:rPr>
      </w:pPr>
      <w:r>
        <w:rPr>
          <w:sz w:val="19"/>
        </w:rPr>
        <w:t>cinayətin</w:t>
      </w:r>
      <w:r>
        <w:rPr>
          <w:spacing w:val="40"/>
          <w:sz w:val="19"/>
        </w:rPr>
        <w:t> </w:t>
      </w:r>
      <w:r>
        <w:rPr>
          <w:sz w:val="19"/>
        </w:rPr>
        <w:t>zərərçəkmiş</w:t>
      </w:r>
      <w:r>
        <w:rPr>
          <w:spacing w:val="40"/>
          <w:sz w:val="19"/>
        </w:rPr>
        <w:t> </w:t>
      </w:r>
      <w:r>
        <w:rPr>
          <w:sz w:val="19"/>
        </w:rPr>
        <w:t>şəxsə</w:t>
      </w:r>
      <w:r>
        <w:rPr>
          <w:spacing w:val="40"/>
          <w:sz w:val="19"/>
        </w:rPr>
        <w:t> </w:t>
      </w:r>
      <w:r>
        <w:rPr>
          <w:sz w:val="19"/>
        </w:rPr>
        <w:t>qarşı</w:t>
      </w:r>
      <w:r>
        <w:rPr>
          <w:spacing w:val="40"/>
          <w:sz w:val="19"/>
        </w:rPr>
        <w:t> </w:t>
      </w:r>
      <w:r>
        <w:rPr>
          <w:sz w:val="19"/>
        </w:rPr>
        <w:t>xüsusi</w:t>
      </w:r>
      <w:r>
        <w:rPr>
          <w:spacing w:val="40"/>
          <w:sz w:val="19"/>
        </w:rPr>
        <w:t> </w:t>
      </w:r>
      <w:r>
        <w:rPr>
          <w:sz w:val="19"/>
        </w:rPr>
        <w:t>amansızlıqla,</w:t>
      </w:r>
      <w:r>
        <w:rPr>
          <w:spacing w:val="40"/>
          <w:sz w:val="19"/>
        </w:rPr>
        <w:t> </w:t>
      </w:r>
      <w:r>
        <w:rPr>
          <w:sz w:val="19"/>
        </w:rPr>
        <w:t>o</w:t>
      </w:r>
      <w:r>
        <w:rPr>
          <w:spacing w:val="40"/>
          <w:sz w:val="19"/>
        </w:rPr>
        <w:t> </w:t>
      </w:r>
      <w:r>
        <w:rPr>
          <w:sz w:val="19"/>
        </w:rPr>
        <w:t>cümlədən</w:t>
      </w:r>
      <w:r>
        <w:rPr>
          <w:spacing w:val="40"/>
          <w:sz w:val="19"/>
        </w:rPr>
        <w:t> </w:t>
      </w:r>
      <w:r>
        <w:rPr>
          <w:sz w:val="19"/>
        </w:rPr>
        <w:t>əzab</w:t>
      </w:r>
      <w:r>
        <w:rPr>
          <w:spacing w:val="40"/>
          <w:sz w:val="19"/>
        </w:rPr>
        <w:t> </w:t>
      </w:r>
      <w:r>
        <w:rPr>
          <w:sz w:val="19"/>
        </w:rPr>
        <w:t>və</w:t>
      </w:r>
      <w:r>
        <w:rPr>
          <w:spacing w:val="40"/>
          <w:sz w:val="19"/>
        </w:rPr>
        <w:t> </w:t>
      </w:r>
      <w:r>
        <w:rPr>
          <w:sz w:val="19"/>
        </w:rPr>
        <w:t>ya işgəncə verməklə törədilməsi;</w:t>
      </w:r>
    </w:p>
    <w:p>
      <w:pPr>
        <w:pStyle w:val="ListParagraph"/>
        <w:numPr>
          <w:ilvl w:val="2"/>
          <w:numId w:val="57"/>
        </w:numPr>
        <w:tabs>
          <w:tab w:pos="1607" w:val="left" w:leader="none"/>
        </w:tabs>
        <w:spacing w:line="254" w:lineRule="auto" w:before="0" w:after="0"/>
        <w:ind w:left="100" w:right="101" w:firstLine="444"/>
        <w:jc w:val="left"/>
        <w:rPr>
          <w:sz w:val="19"/>
        </w:rPr>
      </w:pPr>
      <w:r>
        <w:rPr>
          <w:sz w:val="19"/>
        </w:rPr>
        <w:t>cinayətin</w:t>
      </w:r>
      <w:r>
        <w:rPr>
          <w:spacing w:val="39"/>
          <w:sz w:val="19"/>
        </w:rPr>
        <w:t> </w:t>
      </w:r>
      <w:r>
        <w:rPr>
          <w:sz w:val="19"/>
        </w:rPr>
        <w:t>odlu</w:t>
      </w:r>
      <w:r>
        <w:rPr>
          <w:spacing w:val="39"/>
          <w:sz w:val="19"/>
        </w:rPr>
        <w:t> </w:t>
      </w:r>
      <w:r>
        <w:rPr>
          <w:sz w:val="19"/>
        </w:rPr>
        <w:t>silahdan,</w:t>
      </w:r>
      <w:r>
        <w:rPr>
          <w:spacing w:val="39"/>
          <w:sz w:val="19"/>
        </w:rPr>
        <w:t> </w:t>
      </w:r>
      <w:r>
        <w:rPr>
          <w:sz w:val="19"/>
        </w:rPr>
        <w:t>partlayıcı</w:t>
      </w:r>
      <w:r>
        <w:rPr>
          <w:spacing w:val="39"/>
          <w:sz w:val="19"/>
        </w:rPr>
        <w:t> </w:t>
      </w:r>
      <w:r>
        <w:rPr>
          <w:sz w:val="19"/>
        </w:rPr>
        <w:t>vasitələrdən</w:t>
      </w:r>
      <w:r>
        <w:rPr>
          <w:spacing w:val="39"/>
          <w:sz w:val="19"/>
        </w:rPr>
        <w:t> </w:t>
      </w:r>
      <w:r>
        <w:rPr>
          <w:sz w:val="19"/>
        </w:rPr>
        <w:t>və</w:t>
      </w:r>
      <w:r>
        <w:rPr>
          <w:spacing w:val="39"/>
          <w:sz w:val="19"/>
        </w:rPr>
        <w:t> </w:t>
      </w:r>
      <w:r>
        <w:rPr>
          <w:sz w:val="19"/>
        </w:rPr>
        <w:t>ya</w:t>
      </w:r>
      <w:r>
        <w:rPr>
          <w:spacing w:val="39"/>
          <w:sz w:val="19"/>
        </w:rPr>
        <w:t> </w:t>
      </w:r>
      <w:r>
        <w:rPr>
          <w:sz w:val="19"/>
        </w:rPr>
        <w:t>digər</w:t>
      </w:r>
      <w:r>
        <w:rPr>
          <w:spacing w:val="39"/>
          <w:sz w:val="19"/>
        </w:rPr>
        <w:t> </w:t>
      </w:r>
      <w:r>
        <w:rPr>
          <w:sz w:val="19"/>
        </w:rPr>
        <w:t>ümumi</w:t>
      </w:r>
      <w:r>
        <w:rPr>
          <w:spacing w:val="39"/>
          <w:sz w:val="19"/>
        </w:rPr>
        <w:t> </w:t>
      </w:r>
      <w:r>
        <w:rPr>
          <w:sz w:val="19"/>
        </w:rPr>
        <w:t>təhlükəli üsullardan və texniki vasitələrdən istifadə etməklə törədilməsi;</w:t>
      </w:r>
    </w:p>
    <w:p>
      <w:pPr>
        <w:pStyle w:val="ListParagraph"/>
        <w:numPr>
          <w:ilvl w:val="2"/>
          <w:numId w:val="57"/>
        </w:numPr>
        <w:tabs>
          <w:tab w:pos="1661" w:val="left" w:leader="none"/>
        </w:tabs>
        <w:spacing w:line="215" w:lineRule="exact" w:before="0" w:after="0"/>
        <w:ind w:left="1661" w:right="0" w:hanging="1117"/>
        <w:jc w:val="left"/>
        <w:rPr>
          <w:sz w:val="19"/>
        </w:rPr>
      </w:pPr>
      <w:r>
        <w:rPr>
          <w:sz w:val="19"/>
        </w:rPr>
        <w:t>cinayətin</w:t>
      </w:r>
      <w:r>
        <w:rPr>
          <w:spacing w:val="38"/>
          <w:w w:val="150"/>
          <w:sz w:val="19"/>
        </w:rPr>
        <w:t> </w:t>
      </w:r>
      <w:r>
        <w:rPr>
          <w:sz w:val="19"/>
        </w:rPr>
        <w:t>fövqəladə</w:t>
      </w:r>
      <w:r>
        <w:rPr>
          <w:spacing w:val="31"/>
          <w:sz w:val="19"/>
        </w:rPr>
        <w:t> </w:t>
      </w:r>
      <w:r>
        <w:rPr>
          <w:rFonts w:ascii="Times New Roman" w:hAnsi="Times New Roman"/>
          <w:b/>
          <w:i/>
          <w:sz w:val="19"/>
        </w:rPr>
        <w:t>v</w:t>
      </w:r>
      <w:r>
        <w:rPr>
          <w:rFonts w:ascii="Arial" w:hAnsi="Arial"/>
          <w:i/>
          <w:sz w:val="19"/>
        </w:rPr>
        <w:t>ə</w:t>
      </w:r>
      <w:r>
        <w:rPr>
          <w:rFonts w:ascii="Arial" w:hAnsi="Arial"/>
          <w:i/>
          <w:spacing w:val="48"/>
          <w:sz w:val="19"/>
        </w:rPr>
        <w:t> </w:t>
      </w:r>
      <w:r>
        <w:rPr>
          <w:rFonts w:ascii="Times New Roman" w:hAnsi="Times New Roman"/>
          <w:b/>
          <w:i/>
          <w:sz w:val="19"/>
        </w:rPr>
        <w:t>ya</w:t>
      </w:r>
      <w:r>
        <w:rPr>
          <w:rFonts w:ascii="Times New Roman" w:hAnsi="Times New Roman"/>
          <w:b/>
          <w:i/>
          <w:spacing w:val="54"/>
          <w:sz w:val="19"/>
        </w:rPr>
        <w:t> </w:t>
      </w:r>
      <w:r>
        <w:rPr>
          <w:rFonts w:ascii="Times New Roman" w:hAnsi="Times New Roman"/>
          <w:b/>
          <w:i/>
          <w:sz w:val="19"/>
        </w:rPr>
        <w:t>h</w:t>
      </w:r>
      <w:r>
        <w:rPr>
          <w:rFonts w:ascii="Arial" w:hAnsi="Arial"/>
          <w:i/>
          <w:sz w:val="19"/>
        </w:rPr>
        <w:t>ə</w:t>
      </w:r>
      <w:r>
        <w:rPr>
          <w:rFonts w:ascii="Times New Roman" w:hAnsi="Times New Roman"/>
          <w:b/>
          <w:i/>
          <w:sz w:val="19"/>
        </w:rPr>
        <w:t>rbi</w:t>
      </w:r>
      <w:r>
        <w:rPr>
          <w:rFonts w:ascii="Times New Roman" w:hAnsi="Times New Roman"/>
          <w:b/>
          <w:i/>
          <w:spacing w:val="47"/>
          <w:sz w:val="19"/>
        </w:rPr>
        <w:t>  </w:t>
      </w:r>
      <w:r>
        <w:rPr>
          <w:sz w:val="19"/>
        </w:rPr>
        <w:t>vəziyyət,</w:t>
      </w:r>
      <w:r>
        <w:rPr>
          <w:spacing w:val="68"/>
          <w:sz w:val="19"/>
        </w:rPr>
        <w:t> </w:t>
      </w:r>
      <w:r>
        <w:rPr>
          <w:sz w:val="19"/>
        </w:rPr>
        <w:t>təbii</w:t>
      </w:r>
      <w:r>
        <w:rPr>
          <w:spacing w:val="67"/>
          <w:sz w:val="19"/>
        </w:rPr>
        <w:t> </w:t>
      </w:r>
      <w:r>
        <w:rPr>
          <w:sz w:val="19"/>
        </w:rPr>
        <w:t>və</w:t>
      </w:r>
      <w:r>
        <w:rPr>
          <w:spacing w:val="67"/>
          <w:sz w:val="19"/>
        </w:rPr>
        <w:t> </w:t>
      </w:r>
      <w:r>
        <w:rPr>
          <w:sz w:val="19"/>
        </w:rPr>
        <w:t>ya</w:t>
      </w:r>
      <w:r>
        <w:rPr>
          <w:spacing w:val="68"/>
          <w:sz w:val="19"/>
        </w:rPr>
        <w:t> </w:t>
      </w:r>
      <w:r>
        <w:rPr>
          <w:sz w:val="19"/>
        </w:rPr>
        <w:t>digər</w:t>
      </w:r>
      <w:r>
        <w:rPr>
          <w:spacing w:val="67"/>
          <w:sz w:val="19"/>
        </w:rPr>
        <w:t> </w:t>
      </w:r>
      <w:r>
        <w:rPr>
          <w:sz w:val="19"/>
        </w:rPr>
        <w:t>ictimai</w:t>
      </w:r>
      <w:r>
        <w:rPr>
          <w:spacing w:val="67"/>
          <w:sz w:val="19"/>
        </w:rPr>
        <w:t> </w:t>
      </w:r>
      <w:r>
        <w:rPr>
          <w:spacing w:val="-2"/>
          <w:sz w:val="19"/>
        </w:rPr>
        <w:t>fəlakət</w:t>
      </w:r>
    </w:p>
    <w:p>
      <w:pPr>
        <w:pStyle w:val="BodyText"/>
        <w:spacing w:before="13"/>
        <w:ind w:left="100"/>
        <w:rPr>
          <w:b/>
          <w:position w:val="13"/>
          <w:sz w:val="15"/>
        </w:rPr>
      </w:pPr>
      <w:r>
        <w:rPr/>
        <w:t>şəraitində,</w:t>
      </w:r>
      <w:r>
        <w:rPr>
          <w:spacing w:val="3"/>
        </w:rPr>
        <w:t> </w:t>
      </w:r>
      <w:r>
        <w:rPr/>
        <w:t>habelə</w:t>
      </w:r>
      <w:r>
        <w:rPr>
          <w:spacing w:val="3"/>
        </w:rPr>
        <w:t> </w:t>
      </w:r>
      <w:r>
        <w:rPr/>
        <w:t>kütləvi</w:t>
      </w:r>
      <w:r>
        <w:rPr>
          <w:spacing w:val="3"/>
        </w:rPr>
        <w:t> </w:t>
      </w:r>
      <w:r>
        <w:rPr/>
        <w:t>iğtişaşlar</w:t>
      </w:r>
      <w:r>
        <w:rPr>
          <w:spacing w:val="3"/>
        </w:rPr>
        <w:t> </w:t>
      </w:r>
      <w:r>
        <w:rPr/>
        <w:t>zamanı</w:t>
      </w:r>
      <w:r>
        <w:rPr>
          <w:spacing w:val="3"/>
        </w:rPr>
        <w:t> </w:t>
      </w:r>
      <w:r>
        <w:rPr>
          <w:spacing w:val="-2"/>
        </w:rPr>
        <w:t>törədilməsi;</w:t>
      </w:r>
      <w:r>
        <w:rPr>
          <w:b/>
          <w:color w:val="0000FF"/>
          <w:spacing w:val="-2"/>
          <w:position w:val="13"/>
          <w:sz w:val="15"/>
          <w:u w:val="single" w:color="0000FF"/>
        </w:rPr>
        <w:t>[70]</w:t>
      </w:r>
    </w:p>
    <w:p>
      <w:pPr>
        <w:pStyle w:val="ListParagraph"/>
        <w:numPr>
          <w:ilvl w:val="2"/>
          <w:numId w:val="57"/>
        </w:numPr>
        <w:tabs>
          <w:tab w:pos="1614" w:val="left" w:leader="none"/>
        </w:tabs>
        <w:spacing w:line="254" w:lineRule="auto" w:before="13" w:after="0"/>
        <w:ind w:left="100" w:right="101" w:firstLine="444"/>
        <w:jc w:val="both"/>
        <w:rPr>
          <w:sz w:val="19"/>
        </w:rPr>
      </w:pPr>
      <w:r>
        <w:rPr>
          <w:sz w:val="19"/>
        </w:rPr>
        <w:t>cinayətin hakimiyyət nümayəndəsinin xüsusi geyimlərindən və ya sənədlərindən istifadə etməklə törədilməsi;</w:t>
      </w:r>
    </w:p>
    <w:p>
      <w:pPr>
        <w:pStyle w:val="ListParagraph"/>
        <w:numPr>
          <w:ilvl w:val="2"/>
          <w:numId w:val="57"/>
        </w:numPr>
        <w:tabs>
          <w:tab w:pos="1661" w:val="left" w:leader="none"/>
        </w:tabs>
        <w:spacing w:line="254" w:lineRule="auto" w:before="0" w:after="0"/>
        <w:ind w:left="100" w:right="107" w:firstLine="444"/>
        <w:jc w:val="both"/>
        <w:rPr>
          <w:sz w:val="19"/>
        </w:rPr>
      </w:pPr>
      <w:r>
        <w:rPr>
          <w:sz w:val="19"/>
        </w:rPr>
        <w:t>cinayətin qulluq mövqeyinə və ya müqaviləyə əsasən təqsirkara göstərilən etimaddan istifadə etməklə törədilməsi.</w:t>
      </w:r>
    </w:p>
    <w:p>
      <w:pPr>
        <w:pStyle w:val="ListParagraph"/>
        <w:numPr>
          <w:ilvl w:val="1"/>
          <w:numId w:val="57"/>
        </w:numPr>
        <w:tabs>
          <w:tab w:pos="1270" w:val="left" w:leader="none"/>
        </w:tabs>
        <w:spacing w:line="254" w:lineRule="auto" w:before="0" w:after="0"/>
        <w:ind w:left="100" w:right="101" w:firstLine="444"/>
        <w:jc w:val="both"/>
        <w:rPr>
          <w:sz w:val="19"/>
        </w:rPr>
      </w:pPr>
      <w:r>
        <w:rPr>
          <w:sz w:val="19"/>
        </w:rPr>
        <w:t>Cəza təyin edilərkən bu Məcəllənin 61.1.1—61.1.13-cü maddələrində göstərilməmiş hallar cəzanı ağırlaşdıran hal qismində nəzərə alına bilməz.</w:t>
      </w:r>
    </w:p>
    <w:p>
      <w:pPr>
        <w:pStyle w:val="ListParagraph"/>
        <w:numPr>
          <w:ilvl w:val="1"/>
          <w:numId w:val="57"/>
        </w:numPr>
        <w:tabs>
          <w:tab w:pos="1291" w:val="left" w:leader="none"/>
        </w:tabs>
        <w:spacing w:line="254" w:lineRule="auto" w:before="0" w:after="0"/>
        <w:ind w:left="100" w:right="98" w:firstLine="444"/>
        <w:jc w:val="both"/>
        <w:rPr>
          <w:sz w:val="19"/>
        </w:rPr>
      </w:pPr>
      <w:r>
        <w:rPr>
          <w:sz w:val="19"/>
        </w:rPr>
        <w:t>Bu</w:t>
      </w:r>
      <w:r>
        <w:rPr>
          <w:spacing w:val="40"/>
          <w:sz w:val="19"/>
        </w:rPr>
        <w:t> </w:t>
      </w:r>
      <w:r>
        <w:rPr>
          <w:sz w:val="19"/>
        </w:rPr>
        <w:t>Məcəllənin</w:t>
      </w:r>
      <w:r>
        <w:rPr>
          <w:spacing w:val="40"/>
          <w:sz w:val="19"/>
        </w:rPr>
        <w:t> </w:t>
      </w:r>
      <w:r>
        <w:rPr>
          <w:sz w:val="19"/>
        </w:rPr>
        <w:t>Xüsusi</w:t>
      </w:r>
      <w:r>
        <w:rPr>
          <w:spacing w:val="40"/>
          <w:sz w:val="19"/>
        </w:rPr>
        <w:t> </w:t>
      </w:r>
      <w:r>
        <w:rPr>
          <w:sz w:val="19"/>
        </w:rPr>
        <w:t>hissəsinin</w:t>
      </w:r>
      <w:r>
        <w:rPr>
          <w:spacing w:val="40"/>
          <w:sz w:val="19"/>
        </w:rPr>
        <w:t> </w:t>
      </w:r>
      <w:r>
        <w:rPr>
          <w:sz w:val="19"/>
        </w:rPr>
        <w:t>müvafiq</w:t>
      </w:r>
      <w:r>
        <w:rPr>
          <w:spacing w:val="40"/>
          <w:sz w:val="19"/>
        </w:rPr>
        <w:t> </w:t>
      </w:r>
      <w:r>
        <w:rPr>
          <w:sz w:val="19"/>
        </w:rPr>
        <w:t>maddəsində</w:t>
      </w:r>
      <w:r>
        <w:rPr>
          <w:spacing w:val="40"/>
          <w:sz w:val="19"/>
        </w:rPr>
        <w:t> </w:t>
      </w:r>
      <w:r>
        <w:rPr>
          <w:sz w:val="19"/>
        </w:rPr>
        <w:t>cinayət</w:t>
      </w:r>
      <w:r>
        <w:rPr>
          <w:spacing w:val="40"/>
          <w:sz w:val="19"/>
        </w:rPr>
        <w:t> </w:t>
      </w:r>
      <w:r>
        <w:rPr>
          <w:sz w:val="19"/>
        </w:rPr>
        <w:t>tərkibinin</w:t>
      </w:r>
      <w:r>
        <w:rPr>
          <w:spacing w:val="40"/>
          <w:sz w:val="19"/>
        </w:rPr>
        <w:t> </w:t>
      </w:r>
      <w:r>
        <w:rPr>
          <w:sz w:val="19"/>
        </w:rPr>
        <w:t>əlaməti kimi nəzərdə tutulmuş cəzanı ağırlaşdıran hal, cəza təyin edilərkən təkrar nəzərə alına </w:t>
      </w:r>
      <w:r>
        <w:rPr>
          <w:spacing w:val="-2"/>
          <w:sz w:val="19"/>
        </w:rPr>
        <w:t>bilməz.</w:t>
      </w:r>
    </w:p>
    <w:p>
      <w:pPr>
        <w:pStyle w:val="BodyText"/>
        <w:spacing w:before="12"/>
      </w:pPr>
    </w:p>
    <w:p>
      <w:pPr>
        <w:pStyle w:val="Heading2"/>
        <w:ind w:left="544" w:firstLine="0"/>
      </w:pPr>
      <w:r>
        <w:rPr>
          <w:b w:val="0"/>
        </w:rPr>
        <w:t>M</w:t>
      </w:r>
      <w:r>
        <w:rPr>
          <w:b w:val="0"/>
          <w:spacing w:val="-67"/>
        </w:rPr>
        <w:t> </w:t>
      </w:r>
      <w:r>
        <w:rPr>
          <w:b w:val="0"/>
        </w:rPr>
        <w:t>a</w:t>
      </w:r>
      <w:r>
        <w:rPr>
          <w:b w:val="0"/>
          <w:spacing w:val="-66"/>
        </w:rPr>
        <w:t> </w:t>
      </w:r>
      <w:r>
        <w:rPr>
          <w:b w:val="0"/>
        </w:rPr>
        <w:t>d</w:t>
      </w:r>
      <w:r>
        <w:rPr>
          <w:b w:val="0"/>
          <w:spacing w:val="-66"/>
        </w:rPr>
        <w:t> </w:t>
      </w:r>
      <w:r>
        <w:rPr>
          <w:b w:val="0"/>
        </w:rPr>
        <w:t>d</w:t>
      </w:r>
      <w:r>
        <w:rPr>
          <w:b w:val="0"/>
          <w:spacing w:val="-67"/>
        </w:rPr>
        <w:t> </w:t>
      </w:r>
      <w:r>
        <w:rPr>
          <w:b w:val="0"/>
        </w:rPr>
        <w:t>ə</w:t>
      </w:r>
      <w:r>
        <w:rPr>
          <w:b w:val="0"/>
          <w:spacing w:val="44"/>
          <w:w w:val="150"/>
        </w:rPr>
        <w:t> </w:t>
      </w:r>
      <w:r>
        <w:rPr>
          <w:b w:val="0"/>
        </w:rPr>
        <w:t>6</w:t>
      </w:r>
      <w:r>
        <w:rPr>
          <w:b w:val="0"/>
          <w:spacing w:val="-67"/>
        </w:rPr>
        <w:t> </w:t>
      </w:r>
      <w:r>
        <w:rPr>
          <w:b w:val="0"/>
        </w:rPr>
        <w:t>2</w:t>
      </w:r>
      <w:r>
        <w:rPr>
          <w:b w:val="0"/>
          <w:spacing w:val="-66"/>
        </w:rPr>
        <w:t> </w:t>
      </w:r>
      <w:r>
        <w:rPr>
          <w:b w:val="0"/>
        </w:rPr>
        <w:t>.</w:t>
      </w:r>
      <w:r>
        <w:rPr>
          <w:b w:val="0"/>
          <w:spacing w:val="7"/>
        </w:rPr>
        <w:t> </w:t>
      </w:r>
      <w:r>
        <w:rPr/>
        <w:t>Cinayətə</w:t>
      </w:r>
      <w:r>
        <w:rPr>
          <w:spacing w:val="3"/>
        </w:rPr>
        <w:t> </w:t>
      </w:r>
      <w:r>
        <w:rPr/>
        <w:t>görə</w:t>
      </w:r>
      <w:r>
        <w:rPr>
          <w:spacing w:val="2"/>
        </w:rPr>
        <w:t> </w:t>
      </w:r>
      <w:r>
        <w:rPr/>
        <w:t>müəyyən</w:t>
      </w:r>
      <w:r>
        <w:rPr>
          <w:spacing w:val="3"/>
        </w:rPr>
        <w:t> </w:t>
      </w:r>
      <w:r>
        <w:rPr/>
        <w:t>edilmiş</w:t>
      </w:r>
      <w:r>
        <w:rPr>
          <w:spacing w:val="3"/>
        </w:rPr>
        <w:t> </w:t>
      </w:r>
      <w:r>
        <w:rPr/>
        <w:t>cəzadan</w:t>
      </w:r>
      <w:r>
        <w:rPr>
          <w:spacing w:val="3"/>
        </w:rPr>
        <w:t> </w:t>
      </w:r>
      <w:r>
        <w:rPr/>
        <w:t>daha</w:t>
      </w:r>
      <w:r>
        <w:rPr>
          <w:spacing w:val="3"/>
        </w:rPr>
        <w:t> </w:t>
      </w:r>
      <w:r>
        <w:rPr/>
        <w:t>yüngül</w:t>
      </w:r>
      <w:r>
        <w:rPr>
          <w:spacing w:val="2"/>
        </w:rPr>
        <w:t> </w:t>
      </w:r>
      <w:r>
        <w:rPr/>
        <w:t>cəza</w:t>
      </w:r>
      <w:r>
        <w:rPr>
          <w:spacing w:val="3"/>
        </w:rPr>
        <w:t> </w:t>
      </w:r>
      <w:r>
        <w:rPr/>
        <w:t>təyin</w:t>
      </w:r>
      <w:r>
        <w:rPr>
          <w:spacing w:val="3"/>
        </w:rPr>
        <w:t> </w:t>
      </w:r>
      <w:r>
        <w:rPr>
          <w:spacing w:val="-2"/>
        </w:rPr>
        <w:t>edilməsi</w:t>
      </w:r>
    </w:p>
    <w:p>
      <w:pPr>
        <w:pStyle w:val="BodyText"/>
        <w:spacing w:before="26"/>
        <w:rPr>
          <w:b/>
        </w:rPr>
      </w:pPr>
    </w:p>
    <w:p>
      <w:pPr>
        <w:pStyle w:val="ListParagraph"/>
        <w:numPr>
          <w:ilvl w:val="1"/>
          <w:numId w:val="58"/>
        </w:numPr>
        <w:tabs>
          <w:tab w:pos="1241" w:val="left" w:leader="none"/>
        </w:tabs>
        <w:spacing w:line="254" w:lineRule="auto" w:before="0" w:after="0"/>
        <w:ind w:left="100" w:right="98" w:firstLine="444"/>
        <w:jc w:val="both"/>
        <w:rPr>
          <w:sz w:val="19"/>
        </w:rPr>
      </w:pPr>
      <w:r>
        <w:rPr>
          <w:sz w:val="19"/>
        </w:rPr>
        <w:t>Cinayətin məqsədi və motivi, təqsirkarın cinayətin törədilməsində rolu, cinayətin törədilməsi zamanı və bundan sonra onun davranışı ilə bağlı müstəsna hallar, habelə</w:t>
      </w:r>
      <w:r>
        <w:rPr>
          <w:spacing w:val="40"/>
          <w:sz w:val="19"/>
        </w:rPr>
        <w:t> </w:t>
      </w:r>
      <w:r>
        <w:rPr>
          <w:sz w:val="19"/>
        </w:rPr>
        <w:t>cinayətin</w:t>
      </w:r>
      <w:r>
        <w:rPr>
          <w:spacing w:val="29"/>
          <w:sz w:val="19"/>
        </w:rPr>
        <w:t> </w:t>
      </w:r>
      <w:r>
        <w:rPr>
          <w:sz w:val="19"/>
        </w:rPr>
        <w:t>ictimai</w:t>
      </w:r>
      <w:r>
        <w:rPr>
          <w:spacing w:val="29"/>
          <w:sz w:val="19"/>
        </w:rPr>
        <w:t> </w:t>
      </w:r>
      <w:r>
        <w:rPr>
          <w:sz w:val="19"/>
        </w:rPr>
        <w:t>təhlükəliliyini</w:t>
      </w:r>
      <w:r>
        <w:rPr>
          <w:spacing w:val="29"/>
          <w:sz w:val="19"/>
        </w:rPr>
        <w:t> </w:t>
      </w:r>
      <w:r>
        <w:rPr>
          <w:sz w:val="19"/>
        </w:rPr>
        <w:t>əhəmiyyətli</w:t>
      </w:r>
      <w:r>
        <w:rPr>
          <w:spacing w:val="29"/>
          <w:sz w:val="19"/>
        </w:rPr>
        <w:t> </w:t>
      </w:r>
      <w:r>
        <w:rPr>
          <w:sz w:val="19"/>
        </w:rPr>
        <w:t>dərəcədə</w:t>
      </w:r>
      <w:r>
        <w:rPr>
          <w:spacing w:val="30"/>
          <w:sz w:val="19"/>
        </w:rPr>
        <w:t> </w:t>
      </w:r>
      <w:r>
        <w:rPr>
          <w:sz w:val="19"/>
        </w:rPr>
        <w:t>azaldan</w:t>
      </w:r>
      <w:r>
        <w:rPr>
          <w:spacing w:val="30"/>
          <w:sz w:val="19"/>
        </w:rPr>
        <w:t> </w:t>
      </w:r>
      <w:r>
        <w:rPr>
          <w:sz w:val="19"/>
        </w:rPr>
        <w:t>başqa</w:t>
      </w:r>
      <w:r>
        <w:rPr>
          <w:spacing w:val="30"/>
          <w:sz w:val="19"/>
        </w:rPr>
        <w:t> </w:t>
      </w:r>
      <w:r>
        <w:rPr>
          <w:sz w:val="19"/>
        </w:rPr>
        <w:t>hallar</w:t>
      </w:r>
      <w:r>
        <w:rPr>
          <w:spacing w:val="30"/>
          <w:sz w:val="19"/>
        </w:rPr>
        <w:t> </w:t>
      </w:r>
      <w:r>
        <w:rPr>
          <w:sz w:val="19"/>
        </w:rPr>
        <w:t>olduqda,</w:t>
      </w:r>
      <w:r>
        <w:rPr>
          <w:spacing w:val="30"/>
          <w:sz w:val="19"/>
        </w:rPr>
        <w:t> </w:t>
      </w:r>
      <w:r>
        <w:rPr>
          <w:sz w:val="19"/>
        </w:rPr>
        <w:t>eləcə</w:t>
      </w:r>
    </w:p>
    <w:p>
      <w:pPr>
        <w:pStyle w:val="ListParagraph"/>
        <w:spacing w:after="0" w:line="254" w:lineRule="auto"/>
        <w:jc w:val="both"/>
        <w:rPr>
          <w:sz w:val="19"/>
        </w:rPr>
        <w:sectPr>
          <w:pgSz w:w="11900" w:h="16840"/>
          <w:pgMar w:top="500" w:bottom="280" w:left="566" w:right="566"/>
        </w:sectPr>
      </w:pPr>
    </w:p>
    <w:p>
      <w:pPr>
        <w:pStyle w:val="BodyText"/>
        <w:spacing w:line="254" w:lineRule="auto" w:before="92"/>
        <w:ind w:left="100" w:right="102"/>
        <w:jc w:val="both"/>
      </w:pPr>
      <w:r>
        <w:rPr/>
        <w:t>də iştirakçılıqla törədilmiş cinayətin iştirakçısı həmin cinayətin açılmasına fəal kömək etdikdə, bu Məcəllənin Xüsusi hissəsinin müvafiq maddəsində müəyyən edilmiş aşağı həddən də az cəza təyin edilə bilər və ya məhkəmə həmin maddədə müəyyən ediləndən daha yüngül cəza</w:t>
      </w:r>
      <w:r>
        <w:rPr>
          <w:spacing w:val="40"/>
        </w:rPr>
        <w:t> </w:t>
      </w:r>
      <w:r>
        <w:rPr/>
        <w:t>növü təyin edə bilər, yaxud təyin edilməsi məcburi olan əlavə cəzanı təyin etməyə bilər.</w:t>
      </w:r>
    </w:p>
    <w:p>
      <w:pPr>
        <w:pStyle w:val="ListParagraph"/>
        <w:numPr>
          <w:ilvl w:val="1"/>
          <w:numId w:val="58"/>
        </w:numPr>
        <w:tabs>
          <w:tab w:pos="1312" w:val="left" w:leader="none"/>
        </w:tabs>
        <w:spacing w:line="254" w:lineRule="auto" w:before="0" w:after="0"/>
        <w:ind w:left="100" w:right="102" w:firstLine="444"/>
        <w:jc w:val="both"/>
        <w:rPr>
          <w:sz w:val="19"/>
        </w:rPr>
      </w:pPr>
      <w:r>
        <w:rPr>
          <w:sz w:val="19"/>
        </w:rPr>
        <w:t>Cəzanı yüngülləşdirən həm ayrı-ayrı hallar, həm də bu cür halların məcmusu müstəsna hal hesab edilə bilər.</w:t>
      </w:r>
    </w:p>
    <w:p>
      <w:pPr>
        <w:pStyle w:val="BodyText"/>
        <w:spacing w:before="12"/>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6</w:t>
      </w:r>
      <w:r>
        <w:rPr>
          <w:spacing w:val="-67"/>
          <w:sz w:val="19"/>
        </w:rPr>
        <w:t> </w:t>
      </w:r>
      <w:r>
        <w:rPr>
          <w:sz w:val="19"/>
        </w:rPr>
        <w:t>3</w:t>
      </w:r>
      <w:r>
        <w:rPr>
          <w:spacing w:val="-66"/>
          <w:sz w:val="19"/>
        </w:rPr>
        <w:t> </w:t>
      </w:r>
      <w:r>
        <w:rPr>
          <w:sz w:val="19"/>
        </w:rPr>
        <w:t>.</w:t>
      </w:r>
      <w:r>
        <w:rPr>
          <w:spacing w:val="7"/>
          <w:sz w:val="19"/>
        </w:rPr>
        <w:t> </w:t>
      </w:r>
      <w:r>
        <w:rPr>
          <w:b/>
          <w:sz w:val="19"/>
        </w:rPr>
        <w:t>Başa</w:t>
      </w:r>
      <w:r>
        <w:rPr>
          <w:b/>
          <w:spacing w:val="3"/>
          <w:sz w:val="19"/>
        </w:rPr>
        <w:t> </w:t>
      </w:r>
      <w:r>
        <w:rPr>
          <w:b/>
          <w:sz w:val="19"/>
        </w:rPr>
        <w:t>çatmayan</w:t>
      </w:r>
      <w:r>
        <w:rPr>
          <w:b/>
          <w:spacing w:val="2"/>
          <w:sz w:val="19"/>
        </w:rPr>
        <w:t> </w:t>
      </w:r>
      <w:r>
        <w:rPr>
          <w:b/>
          <w:sz w:val="19"/>
        </w:rPr>
        <w:t>cinayətə</w:t>
      </w:r>
      <w:r>
        <w:rPr>
          <w:b/>
          <w:spacing w:val="3"/>
          <w:sz w:val="19"/>
        </w:rPr>
        <w:t> </w:t>
      </w:r>
      <w:r>
        <w:rPr>
          <w:b/>
          <w:sz w:val="19"/>
        </w:rPr>
        <w:t>görə</w:t>
      </w:r>
      <w:r>
        <w:rPr>
          <w:b/>
          <w:spacing w:val="3"/>
          <w:sz w:val="19"/>
        </w:rPr>
        <w:t> </w:t>
      </w:r>
      <w:r>
        <w:rPr>
          <w:b/>
          <w:sz w:val="19"/>
        </w:rPr>
        <w:t>cəza</w:t>
      </w:r>
      <w:r>
        <w:rPr>
          <w:b/>
          <w:spacing w:val="3"/>
          <w:sz w:val="19"/>
        </w:rPr>
        <w:t> </w:t>
      </w:r>
      <w:r>
        <w:rPr>
          <w:b/>
          <w:sz w:val="19"/>
        </w:rPr>
        <w:t>təyin</w:t>
      </w:r>
      <w:r>
        <w:rPr>
          <w:b/>
          <w:spacing w:val="2"/>
          <w:sz w:val="19"/>
        </w:rPr>
        <w:t> </w:t>
      </w:r>
      <w:r>
        <w:rPr>
          <w:b/>
          <w:spacing w:val="-2"/>
          <w:sz w:val="19"/>
        </w:rPr>
        <w:t>edilməsi</w:t>
      </w:r>
    </w:p>
    <w:p>
      <w:pPr>
        <w:pStyle w:val="BodyText"/>
        <w:spacing w:before="25"/>
        <w:rPr>
          <w:b/>
        </w:rPr>
      </w:pPr>
    </w:p>
    <w:p>
      <w:pPr>
        <w:pStyle w:val="ListParagraph"/>
        <w:numPr>
          <w:ilvl w:val="1"/>
          <w:numId w:val="59"/>
        </w:numPr>
        <w:tabs>
          <w:tab w:pos="1240" w:val="left" w:leader="none"/>
        </w:tabs>
        <w:spacing w:line="254" w:lineRule="auto" w:before="1" w:after="0"/>
        <w:ind w:left="100" w:right="98" w:firstLine="444"/>
        <w:jc w:val="both"/>
        <w:rPr>
          <w:sz w:val="19"/>
        </w:rPr>
      </w:pPr>
      <w:r>
        <w:rPr>
          <w:sz w:val="19"/>
        </w:rPr>
        <w:t>Başa çatmayan cinayətə görə cəza təyin edilərkən, cinayətin başa çatdırılmamasına səbəb olan hallar nəzərə alınır.</w:t>
      </w:r>
    </w:p>
    <w:p>
      <w:pPr>
        <w:pStyle w:val="ListParagraph"/>
        <w:numPr>
          <w:ilvl w:val="1"/>
          <w:numId w:val="59"/>
        </w:numPr>
        <w:tabs>
          <w:tab w:pos="1333" w:val="left" w:leader="none"/>
        </w:tabs>
        <w:spacing w:line="254" w:lineRule="auto" w:before="0" w:after="0"/>
        <w:ind w:left="100" w:right="98" w:firstLine="444"/>
        <w:jc w:val="both"/>
        <w:rPr>
          <w:sz w:val="19"/>
        </w:rPr>
      </w:pPr>
      <w:r>
        <w:rPr>
          <w:sz w:val="19"/>
        </w:rPr>
        <w:t>Cinayətə hazırlığa görə cəzanın müddəti və ya həcmi bu Məcəllənin Xüsusi hissəsinin müvafiq maddəsində başa çatmış cinayətə görə müəyyən edilmiş daha ciddi cəza növünün yuxarı həddinin yarısından çox ola bilməz.</w:t>
      </w:r>
    </w:p>
    <w:p>
      <w:pPr>
        <w:pStyle w:val="ListParagraph"/>
        <w:numPr>
          <w:ilvl w:val="1"/>
          <w:numId w:val="59"/>
        </w:numPr>
        <w:tabs>
          <w:tab w:pos="1306" w:val="left" w:leader="none"/>
        </w:tabs>
        <w:spacing w:line="254" w:lineRule="auto" w:before="0" w:after="0"/>
        <w:ind w:left="100" w:right="98" w:firstLine="444"/>
        <w:jc w:val="both"/>
        <w:rPr>
          <w:sz w:val="19"/>
        </w:rPr>
      </w:pPr>
      <w:r>
        <w:rPr>
          <w:sz w:val="19"/>
        </w:rPr>
        <w:t>Cinayət etməyə cəhdə görə cəzanın müddəti və ya həcmi bu Məcəllənin Xüsusi hissəsinin müvafiq maddəsində başa çatmış cinayətə görə müəyyən edilmiş daha ciddi cəza növünün yuxarı həddinin dörddə üçündən çox ola bilməz.</w:t>
      </w:r>
    </w:p>
    <w:p>
      <w:pPr>
        <w:pStyle w:val="ListParagraph"/>
        <w:numPr>
          <w:ilvl w:val="1"/>
          <w:numId w:val="59"/>
        </w:numPr>
        <w:tabs>
          <w:tab w:pos="1239" w:val="left" w:leader="none"/>
        </w:tabs>
        <w:spacing w:line="254" w:lineRule="auto" w:before="0" w:after="0"/>
        <w:ind w:left="100" w:right="98" w:firstLine="444"/>
        <w:jc w:val="both"/>
        <w:rPr>
          <w:sz w:val="19"/>
        </w:rPr>
      </w:pPr>
      <w:r>
        <w:rPr>
          <w:sz w:val="19"/>
        </w:rPr>
        <w:t>Cinayətə hazırlığa və ya cinayət etməyə cəhdə görə ömürlük azadlıqdan məhrum etmə növündə cəza təyin edilmir.</w:t>
      </w:r>
    </w:p>
    <w:p>
      <w:pPr>
        <w:pStyle w:val="BodyText"/>
        <w:spacing w:before="11"/>
      </w:pPr>
    </w:p>
    <w:p>
      <w:pPr>
        <w:spacing w:before="1"/>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6</w:t>
      </w:r>
      <w:r>
        <w:rPr>
          <w:spacing w:val="-66"/>
          <w:sz w:val="19"/>
        </w:rPr>
        <w:t> </w:t>
      </w:r>
      <w:r>
        <w:rPr>
          <w:sz w:val="19"/>
        </w:rPr>
        <w:t>4</w:t>
      </w:r>
      <w:r>
        <w:rPr>
          <w:spacing w:val="-66"/>
          <w:sz w:val="19"/>
        </w:rPr>
        <w:t> </w:t>
      </w:r>
      <w:r>
        <w:rPr>
          <w:sz w:val="19"/>
        </w:rPr>
        <w:t>.</w:t>
      </w:r>
      <w:r>
        <w:rPr>
          <w:spacing w:val="7"/>
          <w:sz w:val="19"/>
        </w:rPr>
        <w:t> </w:t>
      </w:r>
      <w:r>
        <w:rPr>
          <w:b/>
          <w:sz w:val="19"/>
        </w:rPr>
        <w:t>İştirakçılıqla</w:t>
      </w:r>
      <w:r>
        <w:rPr>
          <w:b/>
          <w:spacing w:val="2"/>
          <w:sz w:val="19"/>
        </w:rPr>
        <w:t> </w:t>
      </w:r>
      <w:r>
        <w:rPr>
          <w:b/>
          <w:sz w:val="19"/>
        </w:rPr>
        <w:t>törədilmiş</w:t>
      </w:r>
      <w:r>
        <w:rPr>
          <w:b/>
          <w:spacing w:val="3"/>
          <w:sz w:val="19"/>
        </w:rPr>
        <w:t> </w:t>
      </w:r>
      <w:r>
        <w:rPr>
          <w:b/>
          <w:sz w:val="19"/>
        </w:rPr>
        <w:t>cinayətə</w:t>
      </w:r>
      <w:r>
        <w:rPr>
          <w:b/>
          <w:spacing w:val="3"/>
          <w:sz w:val="19"/>
        </w:rPr>
        <w:t> </w:t>
      </w:r>
      <w:r>
        <w:rPr>
          <w:b/>
          <w:sz w:val="19"/>
        </w:rPr>
        <w:t>görə</w:t>
      </w:r>
      <w:r>
        <w:rPr>
          <w:b/>
          <w:spacing w:val="3"/>
          <w:sz w:val="19"/>
        </w:rPr>
        <w:t> </w:t>
      </w:r>
      <w:r>
        <w:rPr>
          <w:b/>
          <w:sz w:val="19"/>
        </w:rPr>
        <w:t>cəza</w:t>
      </w:r>
      <w:r>
        <w:rPr>
          <w:b/>
          <w:spacing w:val="3"/>
          <w:sz w:val="19"/>
        </w:rPr>
        <w:t> </w:t>
      </w:r>
      <w:r>
        <w:rPr>
          <w:b/>
          <w:sz w:val="19"/>
        </w:rPr>
        <w:t>təyin</w:t>
      </w:r>
      <w:r>
        <w:rPr>
          <w:b/>
          <w:spacing w:val="3"/>
          <w:sz w:val="19"/>
        </w:rPr>
        <w:t> </w:t>
      </w:r>
      <w:r>
        <w:rPr>
          <w:b/>
          <w:spacing w:val="-2"/>
          <w:sz w:val="19"/>
        </w:rPr>
        <w:t>edilməsi</w:t>
      </w:r>
    </w:p>
    <w:p>
      <w:pPr>
        <w:pStyle w:val="BodyText"/>
        <w:spacing w:before="25"/>
        <w:rPr>
          <w:b/>
        </w:rPr>
      </w:pPr>
    </w:p>
    <w:p>
      <w:pPr>
        <w:pStyle w:val="ListParagraph"/>
        <w:numPr>
          <w:ilvl w:val="1"/>
          <w:numId w:val="60"/>
        </w:numPr>
        <w:tabs>
          <w:tab w:pos="1253" w:val="left" w:leader="none"/>
        </w:tabs>
        <w:spacing w:line="254" w:lineRule="auto" w:before="0" w:after="0"/>
        <w:ind w:left="100" w:right="104" w:firstLine="444"/>
        <w:jc w:val="both"/>
        <w:rPr>
          <w:sz w:val="19"/>
        </w:rPr>
      </w:pPr>
      <w:r>
        <w:rPr>
          <w:sz w:val="19"/>
        </w:rPr>
        <w:t>İştirakçılıqla törədilmiş cinayətə görə cəza təyin edilərkən iştirakçılardan hər birinin cinayətin törədilməsində faktiki iştirakının xarakteri və dərəcəsi, cinayətkar məqsədə nail olunmasında belə iştirakın əhəmiyyəti, vurulmuş zərərin həcminə və xarakterinə onun təsiri nəzərə alınır.</w:t>
      </w:r>
    </w:p>
    <w:p>
      <w:pPr>
        <w:pStyle w:val="ListParagraph"/>
        <w:numPr>
          <w:ilvl w:val="1"/>
          <w:numId w:val="60"/>
        </w:numPr>
        <w:tabs>
          <w:tab w:pos="1330" w:val="left" w:leader="none"/>
        </w:tabs>
        <w:spacing w:line="254" w:lineRule="auto" w:before="0" w:after="0"/>
        <w:ind w:left="100" w:right="102" w:firstLine="444"/>
        <w:jc w:val="both"/>
        <w:rPr>
          <w:sz w:val="19"/>
        </w:rPr>
      </w:pPr>
      <w:r>
        <w:rPr>
          <w:sz w:val="19"/>
        </w:rPr>
        <w:t>Cəzanı yüngülləşdirən və ya ağırlaşdıran hallar iştirakçılardan birinə aid olduqda, cəza təyin edilərkən yalnız həmin şəxsə münasibətdə nəzərə alınır.</w:t>
      </w:r>
    </w:p>
    <w:p>
      <w:pPr>
        <w:pStyle w:val="BodyText"/>
        <w:spacing w:before="12"/>
      </w:pPr>
    </w:p>
    <w:p>
      <w:pPr>
        <w:spacing w:before="1"/>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6</w:t>
      </w:r>
      <w:r>
        <w:rPr>
          <w:spacing w:val="-67"/>
          <w:sz w:val="19"/>
        </w:rPr>
        <w:t> </w:t>
      </w:r>
      <w:r>
        <w:rPr>
          <w:sz w:val="19"/>
        </w:rPr>
        <w:t>5</w:t>
      </w:r>
      <w:r>
        <w:rPr>
          <w:spacing w:val="-66"/>
          <w:sz w:val="19"/>
        </w:rPr>
        <w:t> </w:t>
      </w:r>
      <w:r>
        <w:rPr>
          <w:sz w:val="19"/>
        </w:rPr>
        <w:t>.</w:t>
      </w:r>
      <w:r>
        <w:rPr>
          <w:spacing w:val="7"/>
          <w:sz w:val="19"/>
        </w:rPr>
        <w:t> </w:t>
      </w:r>
      <w:r>
        <w:rPr>
          <w:b/>
          <w:sz w:val="19"/>
        </w:rPr>
        <w:t>Residivə</w:t>
      </w:r>
      <w:r>
        <w:rPr>
          <w:b/>
          <w:spacing w:val="3"/>
          <w:sz w:val="19"/>
        </w:rPr>
        <w:t> </w:t>
      </w:r>
      <w:r>
        <w:rPr>
          <w:b/>
          <w:sz w:val="19"/>
        </w:rPr>
        <w:t>görə</w:t>
      </w:r>
      <w:r>
        <w:rPr>
          <w:b/>
          <w:spacing w:val="2"/>
          <w:sz w:val="19"/>
        </w:rPr>
        <w:t> </w:t>
      </w:r>
      <w:r>
        <w:rPr>
          <w:b/>
          <w:sz w:val="19"/>
        </w:rPr>
        <w:t>cəzanın</w:t>
      </w:r>
      <w:r>
        <w:rPr>
          <w:b/>
          <w:spacing w:val="3"/>
          <w:sz w:val="19"/>
        </w:rPr>
        <w:t> </w:t>
      </w:r>
      <w:r>
        <w:rPr>
          <w:b/>
          <w:sz w:val="19"/>
        </w:rPr>
        <w:t>təyin</w:t>
      </w:r>
      <w:r>
        <w:rPr>
          <w:b/>
          <w:spacing w:val="3"/>
          <w:sz w:val="19"/>
        </w:rPr>
        <w:t> </w:t>
      </w:r>
      <w:r>
        <w:rPr>
          <w:b/>
          <w:spacing w:val="-2"/>
          <w:sz w:val="19"/>
        </w:rPr>
        <w:t>edilməsi</w:t>
      </w:r>
    </w:p>
    <w:p>
      <w:pPr>
        <w:pStyle w:val="BodyText"/>
        <w:spacing w:before="25"/>
        <w:rPr>
          <w:b/>
        </w:rPr>
      </w:pPr>
    </w:p>
    <w:p>
      <w:pPr>
        <w:pStyle w:val="ListParagraph"/>
        <w:numPr>
          <w:ilvl w:val="1"/>
          <w:numId w:val="61"/>
        </w:numPr>
        <w:tabs>
          <w:tab w:pos="1308" w:val="left" w:leader="none"/>
        </w:tabs>
        <w:spacing w:line="254" w:lineRule="auto" w:before="0" w:after="0"/>
        <w:ind w:left="100" w:right="104" w:firstLine="444"/>
        <w:jc w:val="both"/>
        <w:rPr>
          <w:sz w:val="19"/>
        </w:rPr>
      </w:pPr>
      <w:r>
        <w:rPr>
          <w:sz w:val="19"/>
        </w:rPr>
        <w:t>Residivə, təhlükəli residivə və xüsusilə təhlükəli residivə görə cəza təyin edilərkən əvvəllər törədilmiş cinayətlərin sayı, xarakteri, ağırlığı və nəticələri, əvvəlki cəzanın islah təsirinin yetərli olmamasına səbəb olan hallar, habelə yeni cinayətin xarakteri, ağırlığı və nəticələri nəzərə alınır.</w:t>
      </w:r>
    </w:p>
    <w:p>
      <w:pPr>
        <w:pStyle w:val="ListParagraph"/>
        <w:numPr>
          <w:ilvl w:val="1"/>
          <w:numId w:val="61"/>
        </w:numPr>
        <w:tabs>
          <w:tab w:pos="1308" w:val="left" w:leader="none"/>
        </w:tabs>
        <w:spacing w:line="254" w:lineRule="auto" w:before="0" w:after="0"/>
        <w:ind w:left="100" w:right="99" w:firstLine="444"/>
        <w:jc w:val="both"/>
        <w:rPr>
          <w:sz w:val="19"/>
        </w:rPr>
      </w:pPr>
      <w:r>
        <w:rPr>
          <w:sz w:val="19"/>
        </w:rPr>
        <w:t>Residivə görə cəzanın müddəti törədilmiş cinayətə görə bu Məcəllənin Xüsusi hissəsinin müvafiq maddəsində müəyyən edilmiş daha ciddi cəza növünün son həddinin yarısından,</w:t>
      </w:r>
      <w:r>
        <w:rPr>
          <w:spacing w:val="72"/>
          <w:sz w:val="19"/>
        </w:rPr>
        <w:t> </w:t>
      </w:r>
      <w:r>
        <w:rPr>
          <w:sz w:val="19"/>
        </w:rPr>
        <w:t>təhlükəli</w:t>
      </w:r>
      <w:r>
        <w:rPr>
          <w:spacing w:val="72"/>
          <w:sz w:val="19"/>
        </w:rPr>
        <w:t> </w:t>
      </w:r>
      <w:r>
        <w:rPr>
          <w:sz w:val="19"/>
        </w:rPr>
        <w:t>residivə</w:t>
      </w:r>
      <w:r>
        <w:rPr>
          <w:spacing w:val="72"/>
          <w:sz w:val="19"/>
        </w:rPr>
        <w:t> </w:t>
      </w:r>
      <w:r>
        <w:rPr>
          <w:sz w:val="19"/>
        </w:rPr>
        <w:t>görə</w:t>
      </w:r>
      <w:r>
        <w:rPr>
          <w:spacing w:val="72"/>
          <w:sz w:val="19"/>
        </w:rPr>
        <w:t> </w:t>
      </w:r>
      <w:r>
        <w:rPr>
          <w:sz w:val="19"/>
        </w:rPr>
        <w:t>üçdə</w:t>
      </w:r>
      <w:r>
        <w:rPr>
          <w:spacing w:val="72"/>
          <w:sz w:val="19"/>
        </w:rPr>
        <w:t> </w:t>
      </w:r>
      <w:r>
        <w:rPr>
          <w:sz w:val="19"/>
        </w:rPr>
        <w:t>ikisindən,</w:t>
      </w:r>
      <w:r>
        <w:rPr>
          <w:spacing w:val="72"/>
          <w:sz w:val="19"/>
        </w:rPr>
        <w:t> </w:t>
      </w:r>
      <w:r>
        <w:rPr>
          <w:sz w:val="19"/>
        </w:rPr>
        <w:t>xüsusi</w:t>
      </w:r>
      <w:r>
        <w:rPr>
          <w:spacing w:val="72"/>
          <w:sz w:val="19"/>
        </w:rPr>
        <w:t> </w:t>
      </w:r>
      <w:r>
        <w:rPr>
          <w:sz w:val="19"/>
        </w:rPr>
        <w:t>təhlükəli</w:t>
      </w:r>
      <w:r>
        <w:rPr>
          <w:spacing w:val="72"/>
          <w:sz w:val="19"/>
        </w:rPr>
        <w:t> </w:t>
      </w:r>
      <w:r>
        <w:rPr>
          <w:sz w:val="19"/>
        </w:rPr>
        <w:t>residivə</w:t>
      </w:r>
      <w:r>
        <w:rPr>
          <w:spacing w:val="72"/>
          <w:sz w:val="19"/>
        </w:rPr>
        <w:t> </w:t>
      </w:r>
      <w:r>
        <w:rPr>
          <w:sz w:val="19"/>
        </w:rPr>
        <w:t>görə</w:t>
      </w:r>
      <w:r>
        <w:rPr>
          <w:spacing w:val="72"/>
          <w:sz w:val="19"/>
        </w:rPr>
        <w:t> </w:t>
      </w:r>
      <w:r>
        <w:rPr>
          <w:sz w:val="19"/>
        </w:rPr>
        <w:t>isə</w:t>
      </w:r>
    </w:p>
    <w:p>
      <w:pPr>
        <w:pStyle w:val="BodyText"/>
        <w:spacing w:before="11"/>
        <w:ind w:left="100"/>
      </w:pPr>
      <w:r>
        <w:rPr/>
        <mc:AlternateContent>
          <mc:Choice Requires="wps">
            <w:drawing>
              <wp:anchor distT="0" distB="0" distL="0" distR="0" allowOverlap="1" layoutInCell="1" locked="0" behindDoc="1" simplePos="0" relativeHeight="482118656">
                <wp:simplePos x="0" y="0"/>
                <wp:positionH relativeFrom="page">
                  <wp:posOffset>2477090</wp:posOffset>
                </wp:positionH>
                <wp:positionV relativeFrom="paragraph">
                  <wp:posOffset>55763</wp:posOffset>
                </wp:positionV>
                <wp:extent cx="73660" cy="14224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95.046463pt;margin-top:4.39082pt;width:5.8pt;height:11.2pt;mso-position-horizontal-relative:page;mso-position-vertical-relative:paragraph;z-index:-21197824" type="#_x0000_t202" id="docshape11"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1"/>
          <w:w w:val="101"/>
          <w:position w:val="13"/>
          <w:sz w:val="15"/>
          <w:u w:val="single" w:color="0000FF"/>
        </w:rPr>
        <w:t>[71</w:t>
      </w:r>
      <w:r>
        <w:rPr>
          <w:b/>
          <w:color w:val="0000FF"/>
          <w:spacing w:val="-3725"/>
          <w:w w:val="101"/>
          <w:position w:val="13"/>
          <w:sz w:val="15"/>
          <w:u w:val="single" w:color="0000FF"/>
        </w:rPr>
        <w:t>]</w:t>
      </w:r>
      <w:r>
        <w:rPr>
          <w:spacing w:val="-1"/>
          <w:w w:val="98"/>
        </w:rPr>
        <w:t>dördd</w:t>
      </w:r>
      <w:r>
        <w:rPr>
          <w:w w:val="98"/>
        </w:rPr>
        <w:t>ə</w:t>
      </w:r>
      <w:r>
        <w:rPr>
          <w:spacing w:val="9"/>
        </w:rPr>
        <w:t> </w:t>
      </w:r>
      <w:r>
        <w:rPr/>
        <w:t>üçündən</w:t>
      </w:r>
      <w:r>
        <w:rPr>
          <w:spacing w:val="9"/>
        </w:rPr>
        <w:t> </w:t>
      </w:r>
      <w:r>
        <w:rPr/>
        <w:t>az</w:t>
      </w:r>
      <w:r>
        <w:rPr>
          <w:spacing w:val="9"/>
        </w:rPr>
        <w:t> </w:t>
      </w:r>
      <w:r>
        <w:rPr/>
        <w:t>ola</w:t>
      </w:r>
      <w:r>
        <w:rPr>
          <w:spacing w:val="10"/>
        </w:rPr>
        <w:t> </w:t>
      </w:r>
      <w:r>
        <w:rPr>
          <w:spacing w:val="-2"/>
        </w:rPr>
        <w:t>bilməz</w:t>
      </w:r>
    </w:p>
    <w:p>
      <w:pPr>
        <w:pStyle w:val="ListParagraph"/>
        <w:numPr>
          <w:ilvl w:val="1"/>
          <w:numId w:val="61"/>
        </w:numPr>
        <w:tabs>
          <w:tab w:pos="1291" w:val="left" w:leader="none"/>
        </w:tabs>
        <w:spacing w:line="254" w:lineRule="auto" w:before="13" w:after="0"/>
        <w:ind w:left="100" w:right="101" w:firstLine="444"/>
        <w:jc w:val="both"/>
        <w:rPr>
          <w:sz w:val="19"/>
        </w:rPr>
      </w:pPr>
      <w:r>
        <w:rPr>
          <w:sz w:val="19"/>
        </w:rPr>
        <w:t>Cinayət törətmiş şəxsin məhkumluğu bu Məcəllənin Xüsusi hissəsinin maddəsində tövsifedici əlamət kimi göstərildikdə, habelə bu Məcəllənin 62-ci maddəsində nəzərdə</w:t>
      </w:r>
      <w:r>
        <w:rPr>
          <w:spacing w:val="40"/>
          <w:sz w:val="19"/>
        </w:rPr>
        <w:t> </w:t>
      </w:r>
      <w:r>
        <w:rPr>
          <w:sz w:val="19"/>
        </w:rPr>
        <w:t>tutulmuş müstəsna hallar olduqda, residivə, təhlükəli residivə və ya xüsusi təhlükəli residivə görə cəza, bu Məcəllənin 65.2-ci maddəsində müəyyən edilmiş qaydalar nəzərə alınmadan təyin olunur.</w:t>
      </w:r>
    </w:p>
    <w:p>
      <w:pPr>
        <w:pStyle w:val="BodyText"/>
        <w:spacing w:before="12"/>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6</w:t>
      </w:r>
      <w:r>
        <w:rPr>
          <w:spacing w:val="-66"/>
          <w:sz w:val="19"/>
        </w:rPr>
        <w:t> </w:t>
      </w:r>
      <w:r>
        <w:rPr>
          <w:sz w:val="19"/>
        </w:rPr>
        <w:t>6</w:t>
      </w:r>
      <w:r>
        <w:rPr>
          <w:spacing w:val="-67"/>
          <w:sz w:val="19"/>
        </w:rPr>
        <w:t> </w:t>
      </w:r>
      <w:r>
        <w:rPr>
          <w:sz w:val="19"/>
        </w:rPr>
        <w:t>.</w:t>
      </w:r>
      <w:r>
        <w:rPr>
          <w:spacing w:val="7"/>
          <w:sz w:val="19"/>
        </w:rPr>
        <w:t> </w:t>
      </w:r>
      <w:r>
        <w:rPr>
          <w:b/>
          <w:sz w:val="19"/>
        </w:rPr>
        <w:t>Cinayətlərin</w:t>
      </w:r>
      <w:r>
        <w:rPr>
          <w:b/>
          <w:spacing w:val="3"/>
          <w:sz w:val="19"/>
        </w:rPr>
        <w:t> </w:t>
      </w:r>
      <w:r>
        <w:rPr>
          <w:b/>
          <w:sz w:val="19"/>
        </w:rPr>
        <w:t>məcmusu</w:t>
      </w:r>
      <w:r>
        <w:rPr>
          <w:b/>
          <w:spacing w:val="3"/>
          <w:sz w:val="19"/>
        </w:rPr>
        <w:t> </w:t>
      </w:r>
      <w:r>
        <w:rPr>
          <w:b/>
          <w:sz w:val="19"/>
        </w:rPr>
        <w:t>üzrə</w:t>
      </w:r>
      <w:r>
        <w:rPr>
          <w:b/>
          <w:spacing w:val="3"/>
          <w:sz w:val="19"/>
        </w:rPr>
        <w:t> </w:t>
      </w:r>
      <w:r>
        <w:rPr>
          <w:b/>
          <w:sz w:val="19"/>
        </w:rPr>
        <w:t>cəzanın</w:t>
      </w:r>
      <w:r>
        <w:rPr>
          <w:b/>
          <w:spacing w:val="3"/>
          <w:sz w:val="19"/>
        </w:rPr>
        <w:t> </w:t>
      </w:r>
      <w:r>
        <w:rPr>
          <w:b/>
          <w:sz w:val="19"/>
        </w:rPr>
        <w:t>təyin</w:t>
      </w:r>
      <w:r>
        <w:rPr>
          <w:b/>
          <w:spacing w:val="3"/>
          <w:sz w:val="19"/>
        </w:rPr>
        <w:t> </w:t>
      </w:r>
      <w:r>
        <w:rPr>
          <w:b/>
          <w:spacing w:val="-2"/>
          <w:sz w:val="19"/>
        </w:rPr>
        <w:t>edilməsi</w:t>
      </w:r>
    </w:p>
    <w:p>
      <w:pPr>
        <w:pStyle w:val="BodyText"/>
        <w:spacing w:before="26"/>
        <w:rPr>
          <w:b/>
        </w:rPr>
      </w:pPr>
    </w:p>
    <w:p>
      <w:pPr>
        <w:pStyle w:val="ListParagraph"/>
        <w:numPr>
          <w:ilvl w:val="1"/>
          <w:numId w:val="62"/>
        </w:numPr>
        <w:tabs>
          <w:tab w:pos="1292" w:val="left" w:leader="none"/>
        </w:tabs>
        <w:spacing w:line="254" w:lineRule="auto" w:before="0" w:after="0"/>
        <w:ind w:left="100" w:right="99" w:firstLine="444"/>
        <w:jc w:val="both"/>
        <w:rPr>
          <w:sz w:val="19"/>
        </w:rPr>
      </w:pPr>
      <w:r>
        <w:rPr>
          <w:sz w:val="19"/>
        </w:rPr>
        <w:t>Cinayətlərin məcmusu üzrə məhkəmə hər bir cinayətə görə ayrılıqda cəza təyin edərək, az ciddi cəzanı daha ciddi cəza ilə əhatə etmək yolu ilə və ya təyin olunmuş</w:t>
      </w:r>
      <w:r>
        <w:rPr>
          <w:spacing w:val="40"/>
          <w:sz w:val="19"/>
        </w:rPr>
        <w:t> </w:t>
      </w:r>
      <w:r>
        <w:rPr>
          <w:sz w:val="19"/>
        </w:rPr>
        <w:t>cəzaları tamamilə və ya qismən toplamaq yolu ilə qəti cəza təyin edir.</w:t>
      </w:r>
    </w:p>
    <w:p>
      <w:pPr>
        <w:pStyle w:val="ListParagraph"/>
        <w:numPr>
          <w:ilvl w:val="1"/>
          <w:numId w:val="62"/>
        </w:numPr>
        <w:tabs>
          <w:tab w:pos="1407" w:val="left" w:leader="none"/>
        </w:tabs>
        <w:spacing w:line="215" w:lineRule="exact" w:before="0" w:after="0"/>
        <w:ind w:left="1407" w:right="0" w:hanging="863"/>
        <w:jc w:val="both"/>
        <w:rPr>
          <w:sz w:val="19"/>
        </w:rPr>
      </w:pPr>
      <w:r>
        <w:rPr>
          <w:w w:val="110"/>
          <w:sz w:val="19"/>
        </w:rPr>
        <w:t>Cinayətlərin</w:t>
      </w:r>
      <w:r>
        <w:rPr>
          <w:spacing w:val="3"/>
          <w:w w:val="110"/>
          <w:sz w:val="19"/>
        </w:rPr>
        <w:t>  </w:t>
      </w:r>
      <w:r>
        <w:rPr>
          <w:w w:val="110"/>
          <w:sz w:val="19"/>
        </w:rPr>
        <w:t>məcmusuna</w:t>
      </w:r>
      <w:r>
        <w:rPr>
          <w:spacing w:val="-3"/>
          <w:w w:val="110"/>
          <w:sz w:val="19"/>
        </w:rPr>
        <w:t> </w:t>
      </w:r>
      <w:r>
        <w:rPr>
          <w:rFonts w:ascii="Times New Roman" w:hAnsi="Times New Roman"/>
          <w:b/>
          <w:i/>
          <w:w w:val="110"/>
          <w:sz w:val="19"/>
        </w:rPr>
        <w:t>böyük</w:t>
      </w:r>
      <w:r>
        <w:rPr>
          <w:rFonts w:ascii="Times New Roman" w:hAnsi="Times New Roman"/>
          <w:b/>
          <w:i/>
          <w:spacing w:val="71"/>
          <w:w w:val="150"/>
          <w:sz w:val="19"/>
        </w:rPr>
        <w:t> </w:t>
      </w:r>
      <w:r>
        <w:rPr>
          <w:rFonts w:ascii="Times New Roman" w:hAnsi="Times New Roman"/>
          <w:b/>
          <w:i/>
          <w:w w:val="110"/>
          <w:sz w:val="19"/>
        </w:rPr>
        <w:t>ictimai</w:t>
      </w:r>
      <w:r>
        <w:rPr>
          <w:rFonts w:ascii="Times New Roman" w:hAnsi="Times New Roman"/>
          <w:b/>
          <w:i/>
          <w:spacing w:val="72"/>
          <w:w w:val="15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hlük</w:t>
      </w:r>
      <w:r>
        <w:rPr>
          <w:rFonts w:ascii="Arial" w:hAnsi="Arial"/>
          <w:i/>
          <w:w w:val="110"/>
          <w:sz w:val="19"/>
        </w:rPr>
        <w:t>ə</w:t>
      </w:r>
      <w:r>
        <w:rPr>
          <w:rFonts w:ascii="Arial" w:hAnsi="Arial"/>
          <w:i/>
          <w:spacing w:val="64"/>
          <w:w w:val="15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tm</w:t>
      </w:r>
      <w:r>
        <w:rPr>
          <w:rFonts w:ascii="Arial" w:hAnsi="Arial"/>
          <w:i/>
          <w:w w:val="110"/>
          <w:sz w:val="19"/>
        </w:rPr>
        <w:t>ə</w:t>
      </w:r>
      <w:r>
        <w:rPr>
          <w:rFonts w:ascii="Times New Roman" w:hAnsi="Times New Roman"/>
          <w:b/>
          <w:i/>
          <w:w w:val="110"/>
          <w:sz w:val="19"/>
        </w:rPr>
        <w:t>y</w:t>
      </w:r>
      <w:r>
        <w:rPr>
          <w:rFonts w:ascii="Arial" w:hAnsi="Arial"/>
          <w:i/>
          <w:w w:val="110"/>
          <w:sz w:val="19"/>
        </w:rPr>
        <w:t>ə</w:t>
      </w:r>
      <w:r>
        <w:rPr>
          <w:rFonts w:ascii="Times New Roman" w:hAnsi="Times New Roman"/>
          <w:b/>
          <w:i/>
          <w:w w:val="110"/>
          <w:sz w:val="19"/>
        </w:rPr>
        <w:t>n</w:t>
      </w:r>
      <w:r>
        <w:rPr>
          <w:rFonts w:ascii="Times New Roman" w:hAnsi="Times New Roman"/>
          <w:b/>
          <w:i/>
          <w:spacing w:val="72"/>
          <w:w w:val="150"/>
          <w:sz w:val="19"/>
        </w:rPr>
        <w:t> </w:t>
      </w:r>
      <w:r>
        <w:rPr>
          <w:rFonts w:ascii="Times New Roman" w:hAnsi="Times New Roman"/>
          <w:b/>
          <w:i/>
          <w:w w:val="110"/>
          <w:sz w:val="19"/>
        </w:rPr>
        <w:t>v</w:t>
      </w:r>
      <w:r>
        <w:rPr>
          <w:rFonts w:ascii="Arial" w:hAnsi="Arial"/>
          <w:i/>
          <w:w w:val="110"/>
          <w:sz w:val="19"/>
        </w:rPr>
        <w:t>ə</w:t>
      </w:r>
      <w:r>
        <w:rPr>
          <w:rFonts w:ascii="Arial" w:hAnsi="Arial"/>
          <w:i/>
          <w:spacing w:val="64"/>
          <w:w w:val="150"/>
          <w:sz w:val="19"/>
        </w:rPr>
        <w:t> </w:t>
      </w:r>
      <w:r>
        <w:rPr>
          <w:rFonts w:ascii="Times New Roman" w:hAnsi="Times New Roman"/>
          <w:b/>
          <w:i/>
          <w:w w:val="110"/>
          <w:sz w:val="19"/>
        </w:rPr>
        <w:t>ya</w:t>
      </w:r>
      <w:r>
        <w:rPr>
          <w:rFonts w:ascii="Times New Roman" w:hAnsi="Times New Roman"/>
          <w:b/>
          <w:i/>
          <w:spacing w:val="71"/>
          <w:w w:val="150"/>
          <w:sz w:val="19"/>
        </w:rPr>
        <w:t> </w:t>
      </w:r>
      <w:r>
        <w:rPr>
          <w:rFonts w:ascii="Times New Roman" w:hAnsi="Times New Roman"/>
          <w:b/>
          <w:i/>
          <w:w w:val="110"/>
          <w:sz w:val="19"/>
        </w:rPr>
        <w:t>az</w:t>
      </w:r>
      <w:r>
        <w:rPr>
          <w:rFonts w:ascii="Times New Roman" w:hAnsi="Times New Roman"/>
          <w:b/>
          <w:i/>
          <w:spacing w:val="72"/>
          <w:w w:val="150"/>
          <w:sz w:val="19"/>
        </w:rPr>
        <w:t> </w:t>
      </w:r>
      <w:r>
        <w:rPr>
          <w:rFonts w:ascii="Times New Roman" w:hAnsi="Times New Roman"/>
          <w:b/>
          <w:i/>
          <w:w w:val="110"/>
          <w:sz w:val="19"/>
        </w:rPr>
        <w:t>a</w:t>
      </w:r>
      <w:r>
        <w:rPr>
          <w:rFonts w:ascii="Arial" w:hAnsi="Arial"/>
          <w:i/>
          <w:w w:val="110"/>
          <w:sz w:val="19"/>
        </w:rPr>
        <w:t>ğ</w:t>
      </w:r>
      <w:r>
        <w:rPr>
          <w:rFonts w:ascii="Times New Roman" w:hAnsi="Times New Roman"/>
          <w:b/>
          <w:i/>
          <w:w w:val="110"/>
          <w:sz w:val="19"/>
        </w:rPr>
        <w:t>ır</w:t>
      </w:r>
      <w:r>
        <w:rPr>
          <w:rFonts w:ascii="Times New Roman" w:hAnsi="Times New Roman"/>
          <w:b/>
          <w:i/>
          <w:spacing w:val="66"/>
          <w:w w:val="110"/>
          <w:sz w:val="19"/>
        </w:rPr>
        <w:t>  </w:t>
      </w:r>
      <w:r>
        <w:rPr>
          <w:spacing w:val="-2"/>
          <w:w w:val="110"/>
          <w:sz w:val="19"/>
        </w:rPr>
        <w:t>cinayətlər</w:t>
      </w:r>
    </w:p>
    <w:p>
      <w:pPr>
        <w:spacing w:line="244" w:lineRule="auto" w:before="13"/>
        <w:ind w:left="100" w:right="99" w:firstLine="0"/>
        <w:jc w:val="both"/>
        <w:rPr>
          <w:rFonts w:ascii="Times New Roman" w:hAnsi="Times New Roman"/>
          <w:b/>
          <w:i/>
          <w:sz w:val="19"/>
        </w:rPr>
      </w:pPr>
      <w:r>
        <w:rPr>
          <w:spacing w:val="-2"/>
          <w:w w:val="110"/>
          <w:sz w:val="19"/>
        </w:rPr>
        <w:t>daxildirsə,</w:t>
      </w:r>
      <w:r>
        <w:rPr>
          <w:spacing w:val="-25"/>
          <w:w w:val="110"/>
          <w:sz w:val="19"/>
        </w:rPr>
        <w:t> </w:t>
      </w:r>
      <w:r>
        <w:rPr>
          <w:spacing w:val="-2"/>
          <w:w w:val="110"/>
          <w:sz w:val="19"/>
        </w:rPr>
        <w:t>az</w:t>
      </w:r>
      <w:r>
        <w:rPr>
          <w:spacing w:val="-25"/>
          <w:w w:val="110"/>
          <w:sz w:val="19"/>
        </w:rPr>
        <w:t> </w:t>
      </w:r>
      <w:r>
        <w:rPr>
          <w:spacing w:val="-2"/>
          <w:w w:val="110"/>
          <w:sz w:val="19"/>
        </w:rPr>
        <w:t>ciddi</w:t>
      </w:r>
      <w:r>
        <w:rPr>
          <w:spacing w:val="-25"/>
          <w:w w:val="110"/>
          <w:sz w:val="19"/>
        </w:rPr>
        <w:t> </w:t>
      </w:r>
      <w:r>
        <w:rPr>
          <w:spacing w:val="-2"/>
          <w:w w:val="110"/>
          <w:sz w:val="19"/>
        </w:rPr>
        <w:t>cəzanı</w:t>
      </w:r>
      <w:r>
        <w:rPr>
          <w:spacing w:val="-25"/>
          <w:w w:val="110"/>
          <w:sz w:val="19"/>
        </w:rPr>
        <w:t> </w:t>
      </w:r>
      <w:r>
        <w:rPr>
          <w:spacing w:val="-2"/>
          <w:w w:val="110"/>
          <w:sz w:val="19"/>
        </w:rPr>
        <w:t>daha</w:t>
      </w:r>
      <w:r>
        <w:rPr>
          <w:spacing w:val="-25"/>
          <w:w w:val="110"/>
          <w:sz w:val="19"/>
        </w:rPr>
        <w:t> </w:t>
      </w:r>
      <w:r>
        <w:rPr>
          <w:spacing w:val="-2"/>
          <w:w w:val="110"/>
          <w:sz w:val="19"/>
        </w:rPr>
        <w:t>ciddi</w:t>
      </w:r>
      <w:r>
        <w:rPr>
          <w:spacing w:val="-25"/>
          <w:w w:val="110"/>
          <w:sz w:val="19"/>
        </w:rPr>
        <w:t> </w:t>
      </w:r>
      <w:r>
        <w:rPr>
          <w:spacing w:val="-2"/>
          <w:w w:val="110"/>
          <w:sz w:val="19"/>
        </w:rPr>
        <w:t>cəza</w:t>
      </w:r>
      <w:r>
        <w:rPr>
          <w:spacing w:val="-25"/>
          <w:w w:val="110"/>
          <w:sz w:val="19"/>
        </w:rPr>
        <w:t> </w:t>
      </w:r>
      <w:r>
        <w:rPr>
          <w:spacing w:val="-2"/>
          <w:w w:val="110"/>
          <w:sz w:val="19"/>
        </w:rPr>
        <w:t>ilə</w:t>
      </w:r>
      <w:r>
        <w:rPr>
          <w:spacing w:val="-25"/>
          <w:w w:val="110"/>
          <w:sz w:val="19"/>
        </w:rPr>
        <w:t> </w:t>
      </w:r>
      <w:r>
        <w:rPr>
          <w:spacing w:val="-2"/>
          <w:w w:val="110"/>
          <w:sz w:val="19"/>
        </w:rPr>
        <w:t>əhatə</w:t>
      </w:r>
      <w:r>
        <w:rPr>
          <w:spacing w:val="-25"/>
          <w:w w:val="110"/>
          <w:sz w:val="19"/>
        </w:rPr>
        <w:t> </w:t>
      </w:r>
      <w:r>
        <w:rPr>
          <w:spacing w:val="-2"/>
          <w:w w:val="110"/>
          <w:sz w:val="19"/>
        </w:rPr>
        <w:t>etmək</w:t>
      </w:r>
      <w:r>
        <w:rPr>
          <w:spacing w:val="-25"/>
          <w:w w:val="110"/>
          <w:sz w:val="19"/>
        </w:rPr>
        <w:t> </w:t>
      </w:r>
      <w:r>
        <w:rPr>
          <w:spacing w:val="-2"/>
          <w:w w:val="110"/>
          <w:sz w:val="19"/>
        </w:rPr>
        <w:t>yolu</w:t>
      </w:r>
      <w:r>
        <w:rPr>
          <w:spacing w:val="-25"/>
          <w:w w:val="110"/>
          <w:sz w:val="19"/>
        </w:rPr>
        <w:t> </w:t>
      </w:r>
      <w:r>
        <w:rPr>
          <w:spacing w:val="-2"/>
          <w:w w:val="110"/>
          <w:sz w:val="19"/>
        </w:rPr>
        <w:t>ilə</w:t>
      </w:r>
      <w:r>
        <w:rPr>
          <w:spacing w:val="-25"/>
          <w:w w:val="110"/>
          <w:sz w:val="19"/>
        </w:rPr>
        <w:t> </w:t>
      </w:r>
      <w:r>
        <w:rPr>
          <w:spacing w:val="-2"/>
          <w:w w:val="110"/>
          <w:sz w:val="19"/>
        </w:rPr>
        <w:t>və</w:t>
      </w:r>
      <w:r>
        <w:rPr>
          <w:spacing w:val="-25"/>
          <w:w w:val="110"/>
          <w:sz w:val="19"/>
        </w:rPr>
        <w:t> </w:t>
      </w:r>
      <w:r>
        <w:rPr>
          <w:spacing w:val="-2"/>
          <w:w w:val="110"/>
          <w:sz w:val="19"/>
        </w:rPr>
        <w:t>ya</w:t>
      </w:r>
      <w:r>
        <w:rPr>
          <w:spacing w:val="-25"/>
          <w:w w:val="110"/>
          <w:sz w:val="19"/>
        </w:rPr>
        <w:t> </w:t>
      </w:r>
      <w:r>
        <w:rPr>
          <w:spacing w:val="-2"/>
          <w:w w:val="110"/>
          <w:sz w:val="19"/>
        </w:rPr>
        <w:t>təyin</w:t>
      </w:r>
      <w:r>
        <w:rPr>
          <w:spacing w:val="-25"/>
          <w:w w:val="110"/>
          <w:sz w:val="19"/>
        </w:rPr>
        <w:t> </w:t>
      </w:r>
      <w:r>
        <w:rPr>
          <w:spacing w:val="-2"/>
          <w:w w:val="110"/>
          <w:sz w:val="19"/>
        </w:rPr>
        <w:t>olunmuş </w:t>
      </w:r>
      <w:r>
        <w:rPr>
          <w:w w:val="110"/>
          <w:sz w:val="19"/>
        </w:rPr>
        <w:t>cəzaları</w:t>
      </w:r>
      <w:r>
        <w:rPr>
          <w:spacing w:val="-20"/>
          <w:w w:val="110"/>
          <w:sz w:val="19"/>
        </w:rPr>
        <w:t> </w:t>
      </w:r>
      <w:r>
        <w:rPr>
          <w:w w:val="110"/>
          <w:sz w:val="19"/>
        </w:rPr>
        <w:t>tamamilə</w:t>
      </w:r>
      <w:r>
        <w:rPr>
          <w:spacing w:val="-11"/>
          <w:w w:val="110"/>
          <w:sz w:val="19"/>
        </w:rPr>
        <w:t> </w:t>
      </w:r>
      <w:r>
        <w:rPr>
          <w:w w:val="110"/>
          <w:sz w:val="19"/>
        </w:rPr>
        <w:t>və</w:t>
      </w:r>
      <w:r>
        <w:rPr>
          <w:spacing w:val="-11"/>
          <w:w w:val="110"/>
          <w:sz w:val="19"/>
        </w:rPr>
        <w:t> </w:t>
      </w:r>
      <w:r>
        <w:rPr>
          <w:w w:val="110"/>
          <w:sz w:val="19"/>
        </w:rPr>
        <w:t>ya</w:t>
      </w:r>
      <w:r>
        <w:rPr>
          <w:spacing w:val="-11"/>
          <w:w w:val="110"/>
          <w:sz w:val="19"/>
        </w:rPr>
        <w:t> </w:t>
      </w:r>
      <w:r>
        <w:rPr>
          <w:w w:val="110"/>
          <w:sz w:val="19"/>
        </w:rPr>
        <w:t>qismən</w:t>
      </w:r>
      <w:r>
        <w:rPr>
          <w:spacing w:val="-11"/>
          <w:w w:val="110"/>
          <w:sz w:val="19"/>
        </w:rPr>
        <w:t> </w:t>
      </w:r>
      <w:r>
        <w:rPr>
          <w:w w:val="110"/>
          <w:sz w:val="19"/>
        </w:rPr>
        <w:t>toplamaq</w:t>
      </w:r>
      <w:r>
        <w:rPr>
          <w:spacing w:val="-11"/>
          <w:w w:val="110"/>
          <w:sz w:val="19"/>
        </w:rPr>
        <w:t> </w:t>
      </w:r>
      <w:r>
        <w:rPr>
          <w:w w:val="110"/>
          <w:sz w:val="19"/>
        </w:rPr>
        <w:t>yolu</w:t>
      </w:r>
      <w:r>
        <w:rPr>
          <w:spacing w:val="-11"/>
          <w:w w:val="110"/>
          <w:sz w:val="19"/>
        </w:rPr>
        <w:t> </w:t>
      </w:r>
      <w:r>
        <w:rPr>
          <w:w w:val="110"/>
          <w:sz w:val="19"/>
        </w:rPr>
        <w:t>ilə</w:t>
      </w:r>
      <w:r>
        <w:rPr>
          <w:spacing w:val="-11"/>
          <w:w w:val="110"/>
          <w:sz w:val="19"/>
        </w:rPr>
        <w:t> </w:t>
      </w:r>
      <w:r>
        <w:rPr>
          <w:w w:val="110"/>
          <w:sz w:val="19"/>
        </w:rPr>
        <w:t>qəti</w:t>
      </w:r>
      <w:r>
        <w:rPr>
          <w:spacing w:val="-11"/>
          <w:w w:val="110"/>
          <w:sz w:val="19"/>
        </w:rPr>
        <w:t> </w:t>
      </w:r>
      <w:r>
        <w:rPr>
          <w:w w:val="110"/>
          <w:sz w:val="19"/>
        </w:rPr>
        <w:t>cəza</w:t>
      </w:r>
      <w:r>
        <w:rPr>
          <w:spacing w:val="-11"/>
          <w:w w:val="110"/>
          <w:sz w:val="19"/>
        </w:rPr>
        <w:t> </w:t>
      </w:r>
      <w:r>
        <w:rPr>
          <w:w w:val="110"/>
          <w:sz w:val="19"/>
        </w:rPr>
        <w:t>təyin</w:t>
      </w:r>
      <w:r>
        <w:rPr>
          <w:spacing w:val="-11"/>
          <w:w w:val="110"/>
          <w:sz w:val="19"/>
        </w:rPr>
        <w:t> </w:t>
      </w:r>
      <w:r>
        <w:rPr>
          <w:w w:val="110"/>
          <w:sz w:val="19"/>
        </w:rPr>
        <w:t>edilir.</w:t>
      </w:r>
      <w:r>
        <w:rPr>
          <w:spacing w:val="-32"/>
          <w:w w:val="110"/>
          <w:sz w:val="19"/>
        </w:rPr>
        <w:t> </w:t>
      </w:r>
      <w:r>
        <w:rPr>
          <w:rFonts w:ascii="Times New Roman" w:hAnsi="Times New Roman"/>
          <w:b/>
          <w:i/>
          <w:w w:val="110"/>
          <w:sz w:val="19"/>
        </w:rPr>
        <w:t>Bu</w:t>
      </w:r>
      <w:r>
        <w:rPr>
          <w:rFonts w:ascii="Times New Roman" w:hAnsi="Times New Roman"/>
          <w:b/>
          <w:i/>
          <w:w w:val="110"/>
          <w:sz w:val="19"/>
        </w:rPr>
        <w:t> halda</w:t>
      </w:r>
      <w:r>
        <w:rPr>
          <w:rFonts w:ascii="Times New Roman" w:hAnsi="Times New Roman"/>
          <w:b/>
          <w:i/>
          <w:w w:val="110"/>
          <w:sz w:val="19"/>
        </w:rPr>
        <w:t> az</w:t>
      </w:r>
      <w:r>
        <w:rPr>
          <w:rFonts w:ascii="Times New Roman" w:hAnsi="Times New Roman"/>
          <w:b/>
          <w:i/>
          <w:w w:val="110"/>
          <w:sz w:val="19"/>
        </w:rPr>
        <w:t> ciddi c</w:t>
      </w:r>
      <w:r>
        <w:rPr>
          <w:rFonts w:ascii="Arial" w:hAnsi="Arial"/>
          <w:i/>
          <w:w w:val="110"/>
          <w:sz w:val="19"/>
        </w:rPr>
        <w:t>ə</w:t>
      </w:r>
      <w:r>
        <w:rPr>
          <w:rFonts w:ascii="Times New Roman" w:hAnsi="Times New Roman"/>
          <w:b/>
          <w:i/>
          <w:w w:val="110"/>
          <w:sz w:val="19"/>
        </w:rPr>
        <w:t>zanı daha ciddi c</w:t>
      </w:r>
      <w:r>
        <w:rPr>
          <w:rFonts w:ascii="Arial" w:hAnsi="Arial"/>
          <w:i/>
          <w:w w:val="110"/>
          <w:sz w:val="19"/>
        </w:rPr>
        <w:t>ə</w:t>
      </w:r>
      <w:r>
        <w:rPr>
          <w:rFonts w:ascii="Times New Roman" w:hAnsi="Times New Roman"/>
          <w:b/>
          <w:i/>
          <w:w w:val="110"/>
          <w:sz w:val="19"/>
        </w:rPr>
        <w:t>za il</w:t>
      </w:r>
      <w:r>
        <w:rPr>
          <w:rFonts w:ascii="Arial" w:hAnsi="Arial"/>
          <w:i/>
          <w:w w:val="110"/>
          <w:sz w:val="19"/>
        </w:rPr>
        <w:t>ə ə</w:t>
      </w:r>
      <w:r>
        <w:rPr>
          <w:rFonts w:ascii="Times New Roman" w:hAnsi="Times New Roman"/>
          <w:b/>
          <w:i/>
          <w:w w:val="110"/>
          <w:sz w:val="19"/>
        </w:rPr>
        <w:t>hat</w:t>
      </w:r>
      <w:r>
        <w:rPr>
          <w:rFonts w:ascii="Arial" w:hAnsi="Arial"/>
          <w:i/>
          <w:w w:val="110"/>
          <w:sz w:val="19"/>
        </w:rPr>
        <w:t>ə </w:t>
      </w: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k yolu il</w:t>
      </w:r>
      <w:r>
        <w:rPr>
          <w:rFonts w:ascii="Arial" w:hAnsi="Arial"/>
          <w:i/>
          <w:w w:val="110"/>
          <w:sz w:val="19"/>
        </w:rPr>
        <w:t>ə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yin olunmu</w:t>
      </w:r>
      <w:r>
        <w:rPr>
          <w:rFonts w:ascii="Arial" w:hAnsi="Arial"/>
          <w:i/>
          <w:w w:val="110"/>
          <w:sz w:val="19"/>
        </w:rPr>
        <w:t>ş </w:t>
      </w:r>
      <w:r>
        <w:rPr>
          <w:rFonts w:ascii="Times New Roman" w:hAnsi="Times New Roman"/>
          <w:b/>
          <w:i/>
          <w:w w:val="110"/>
          <w:sz w:val="19"/>
        </w:rPr>
        <w:t>q</w:t>
      </w:r>
      <w:r>
        <w:rPr>
          <w:rFonts w:ascii="Arial" w:hAnsi="Arial"/>
          <w:i/>
          <w:w w:val="110"/>
          <w:sz w:val="19"/>
        </w:rPr>
        <w:t>ə</w:t>
      </w:r>
      <w:r>
        <w:rPr>
          <w:rFonts w:ascii="Times New Roman" w:hAnsi="Times New Roman"/>
          <w:b/>
          <w:i/>
          <w:w w:val="110"/>
          <w:sz w:val="19"/>
        </w:rPr>
        <w:t>ti c</w:t>
      </w:r>
      <w:r>
        <w:rPr>
          <w:rFonts w:ascii="Arial" w:hAnsi="Arial"/>
          <w:i/>
          <w:w w:val="110"/>
          <w:sz w:val="19"/>
        </w:rPr>
        <w:t>ə</w:t>
      </w:r>
      <w:r>
        <w:rPr>
          <w:rFonts w:ascii="Times New Roman" w:hAnsi="Times New Roman"/>
          <w:b/>
          <w:i/>
          <w:w w:val="110"/>
          <w:sz w:val="19"/>
        </w:rPr>
        <w:t>zanın müdd</w:t>
      </w:r>
      <w:r>
        <w:rPr>
          <w:rFonts w:ascii="Arial" w:hAnsi="Arial"/>
          <w:i/>
          <w:w w:val="110"/>
          <w:sz w:val="19"/>
        </w:rPr>
        <w:t>ə</w:t>
      </w:r>
      <w:r>
        <w:rPr>
          <w:rFonts w:ascii="Times New Roman" w:hAnsi="Times New Roman"/>
          <w:b/>
          <w:i/>
          <w:w w:val="110"/>
          <w:sz w:val="19"/>
        </w:rPr>
        <w:t>ti v</w:t>
      </w:r>
      <w:r>
        <w:rPr>
          <w:rFonts w:ascii="Arial" w:hAnsi="Arial"/>
          <w:i/>
          <w:w w:val="110"/>
          <w:sz w:val="19"/>
        </w:rPr>
        <w:t>ə </w:t>
      </w:r>
      <w:r>
        <w:rPr>
          <w:rFonts w:ascii="Times New Roman" w:hAnsi="Times New Roman"/>
          <w:b/>
          <w:i/>
          <w:w w:val="110"/>
          <w:sz w:val="19"/>
        </w:rPr>
        <w:t>ya h</w:t>
      </w:r>
      <w:r>
        <w:rPr>
          <w:rFonts w:ascii="Arial" w:hAnsi="Arial"/>
          <w:i/>
          <w:w w:val="110"/>
          <w:sz w:val="19"/>
        </w:rPr>
        <w:t>ə</w:t>
      </w:r>
      <w:r>
        <w:rPr>
          <w:rFonts w:ascii="Times New Roman" w:hAnsi="Times New Roman"/>
          <w:b/>
          <w:i/>
          <w:w w:val="110"/>
          <w:sz w:val="19"/>
        </w:rPr>
        <w:t>cmi m</w:t>
      </w:r>
      <w:r>
        <w:rPr>
          <w:rFonts w:ascii="Arial" w:hAnsi="Arial"/>
          <w:i/>
          <w:w w:val="110"/>
          <w:sz w:val="19"/>
        </w:rPr>
        <w:t>ə</w:t>
      </w:r>
      <w:r>
        <w:rPr>
          <w:rFonts w:ascii="Times New Roman" w:hAnsi="Times New Roman"/>
          <w:b/>
          <w:i/>
          <w:w w:val="110"/>
          <w:sz w:val="19"/>
        </w:rPr>
        <w:t>cmuya daxil olan cinay</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Arial" w:hAnsi="Arial"/>
          <w:i/>
          <w:spacing w:val="-3"/>
          <w:w w:val="110"/>
          <w:sz w:val="19"/>
        </w:rPr>
        <w:t> </w:t>
      </w:r>
      <w:r>
        <w:rPr>
          <w:rFonts w:ascii="Times New Roman" w:hAnsi="Times New Roman"/>
          <w:b/>
          <w:i/>
          <w:w w:val="110"/>
          <w:sz w:val="19"/>
        </w:rPr>
        <w:t>gör</w:t>
      </w:r>
      <w:r>
        <w:rPr>
          <w:rFonts w:ascii="Arial" w:hAnsi="Arial"/>
          <w:i/>
          <w:w w:val="110"/>
          <w:sz w:val="19"/>
        </w:rPr>
        <w:t>ə</w:t>
      </w:r>
      <w:r>
        <w:rPr>
          <w:rFonts w:ascii="Arial" w:hAnsi="Arial"/>
          <w:i/>
          <w:spacing w:val="-3"/>
          <w:w w:val="110"/>
          <w:sz w:val="19"/>
        </w:rPr>
        <w:t> </w:t>
      </w:r>
      <w:r>
        <w:rPr>
          <w:rFonts w:ascii="Times New Roman" w:hAnsi="Times New Roman"/>
          <w:b/>
          <w:i/>
          <w:w w:val="110"/>
          <w:sz w:val="19"/>
        </w:rPr>
        <w:t>ayrı-ayrılıqda t</w:t>
      </w:r>
      <w:r>
        <w:rPr>
          <w:rFonts w:ascii="Arial" w:hAnsi="Arial"/>
          <w:i/>
          <w:w w:val="110"/>
          <w:sz w:val="19"/>
        </w:rPr>
        <w:t>ə</w:t>
      </w:r>
      <w:r>
        <w:rPr>
          <w:rFonts w:ascii="Times New Roman" w:hAnsi="Times New Roman"/>
          <w:b/>
          <w:i/>
          <w:w w:val="110"/>
          <w:sz w:val="19"/>
        </w:rPr>
        <w:t>yin edilmi</w:t>
      </w:r>
      <w:r>
        <w:rPr>
          <w:rFonts w:ascii="Arial" w:hAnsi="Arial"/>
          <w:i/>
          <w:w w:val="110"/>
          <w:sz w:val="19"/>
        </w:rPr>
        <w:t>ş</w:t>
      </w:r>
      <w:r>
        <w:rPr>
          <w:rFonts w:ascii="Arial" w:hAnsi="Arial"/>
          <w:i/>
          <w:spacing w:val="-3"/>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zaların daha a</w:t>
      </w:r>
      <w:r>
        <w:rPr>
          <w:rFonts w:ascii="Arial" w:hAnsi="Arial"/>
          <w:i/>
          <w:w w:val="110"/>
          <w:sz w:val="19"/>
        </w:rPr>
        <w:t>ğ</w:t>
      </w:r>
      <w:r>
        <w:rPr>
          <w:rFonts w:ascii="Times New Roman" w:hAnsi="Times New Roman"/>
          <w:b/>
          <w:i/>
          <w:w w:val="110"/>
          <w:sz w:val="19"/>
        </w:rPr>
        <w:t>ırından çox ola bilm</w:t>
      </w:r>
      <w:r>
        <w:rPr>
          <w:rFonts w:ascii="Arial" w:hAnsi="Arial"/>
          <w:i/>
          <w:w w:val="110"/>
          <w:sz w:val="19"/>
        </w:rPr>
        <w:t>ə</w:t>
      </w:r>
      <w:r>
        <w:rPr>
          <w:rFonts w:ascii="Times New Roman" w:hAnsi="Times New Roman"/>
          <w:b/>
          <w:i/>
          <w:w w:val="110"/>
          <w:sz w:val="19"/>
        </w:rPr>
        <w:t>z. C</w:t>
      </w:r>
      <w:r>
        <w:rPr>
          <w:rFonts w:ascii="Arial" w:hAnsi="Arial"/>
          <w:i/>
          <w:w w:val="110"/>
          <w:sz w:val="19"/>
        </w:rPr>
        <w:t>ə</w:t>
      </w:r>
      <w:r>
        <w:rPr>
          <w:rFonts w:ascii="Times New Roman" w:hAnsi="Times New Roman"/>
          <w:b/>
          <w:i/>
          <w:w w:val="110"/>
          <w:sz w:val="19"/>
        </w:rPr>
        <w:t>zaların tamamil</w:t>
      </w:r>
      <w:r>
        <w:rPr>
          <w:rFonts w:ascii="Arial" w:hAnsi="Arial"/>
          <w:i/>
          <w:w w:val="110"/>
          <w:sz w:val="19"/>
        </w:rPr>
        <w:t>ə</w:t>
      </w:r>
      <w:r>
        <w:rPr>
          <w:rFonts w:ascii="Arial" w:hAnsi="Arial"/>
          <w:i/>
          <w:spacing w:val="-3"/>
          <w:w w:val="110"/>
          <w:sz w:val="19"/>
        </w:rPr>
        <w:t> </w:t>
      </w:r>
      <w:r>
        <w:rPr>
          <w:rFonts w:ascii="Times New Roman" w:hAnsi="Times New Roman"/>
          <w:b/>
          <w:i/>
          <w:w w:val="110"/>
          <w:sz w:val="19"/>
        </w:rPr>
        <w:t>v</w:t>
      </w:r>
      <w:r>
        <w:rPr>
          <w:rFonts w:ascii="Arial" w:hAnsi="Arial"/>
          <w:i/>
          <w:w w:val="110"/>
          <w:sz w:val="19"/>
        </w:rPr>
        <w:t>ə</w:t>
      </w:r>
      <w:r>
        <w:rPr>
          <w:rFonts w:ascii="Arial" w:hAnsi="Arial"/>
          <w:i/>
          <w:spacing w:val="-3"/>
          <w:w w:val="110"/>
          <w:sz w:val="19"/>
        </w:rPr>
        <w:t> </w:t>
      </w:r>
      <w:r>
        <w:rPr>
          <w:rFonts w:ascii="Times New Roman" w:hAnsi="Times New Roman"/>
          <w:b/>
          <w:i/>
          <w:w w:val="110"/>
          <w:sz w:val="19"/>
        </w:rPr>
        <w:t>ya qism</w:t>
      </w:r>
      <w:r>
        <w:rPr>
          <w:rFonts w:ascii="Arial" w:hAnsi="Arial"/>
          <w:i/>
          <w:w w:val="110"/>
          <w:sz w:val="19"/>
        </w:rPr>
        <w:t>ə</w:t>
      </w:r>
      <w:r>
        <w:rPr>
          <w:rFonts w:ascii="Times New Roman" w:hAnsi="Times New Roman"/>
          <w:b/>
          <w:i/>
          <w:w w:val="110"/>
          <w:sz w:val="19"/>
        </w:rPr>
        <w:t>n toplanılması</w:t>
      </w:r>
      <w:r>
        <w:rPr>
          <w:rFonts w:ascii="Times New Roman" w:hAnsi="Times New Roman"/>
          <w:b/>
          <w:i/>
          <w:w w:val="110"/>
          <w:sz w:val="19"/>
        </w:rPr>
        <w:t> yolu</w:t>
      </w:r>
      <w:r>
        <w:rPr>
          <w:rFonts w:ascii="Times New Roman" w:hAnsi="Times New Roman"/>
          <w:b/>
          <w:i/>
          <w:w w:val="110"/>
          <w:sz w:val="19"/>
        </w:rPr>
        <w:t> il</w:t>
      </w:r>
      <w:r>
        <w:rPr>
          <w:rFonts w:ascii="Arial" w:hAnsi="Arial"/>
          <w:i/>
          <w:w w:val="110"/>
          <w:sz w:val="19"/>
        </w:rPr>
        <w:t>ə</w:t>
      </w:r>
      <w:r>
        <w:rPr>
          <w:rFonts w:ascii="Arial" w:hAnsi="Arial"/>
          <w:i/>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yin</w:t>
      </w:r>
      <w:r>
        <w:rPr>
          <w:rFonts w:ascii="Times New Roman" w:hAnsi="Times New Roman"/>
          <w:b/>
          <w:i/>
          <w:w w:val="110"/>
          <w:sz w:val="19"/>
        </w:rPr>
        <w:t> edilmi</w:t>
      </w:r>
      <w:r>
        <w:rPr>
          <w:rFonts w:ascii="Arial" w:hAnsi="Arial"/>
          <w:i/>
          <w:w w:val="110"/>
          <w:sz w:val="19"/>
        </w:rPr>
        <w:t>ş</w:t>
      </w:r>
      <w:r>
        <w:rPr>
          <w:rFonts w:ascii="Arial" w:hAnsi="Arial"/>
          <w:i/>
          <w:w w:val="110"/>
          <w:sz w:val="19"/>
        </w:rPr>
        <w:t> </w:t>
      </w:r>
      <w:r>
        <w:rPr>
          <w:rFonts w:ascii="Times New Roman" w:hAnsi="Times New Roman"/>
          <w:b/>
          <w:i/>
          <w:w w:val="110"/>
          <w:sz w:val="19"/>
        </w:rPr>
        <w:t>q</w:t>
      </w:r>
      <w:r>
        <w:rPr>
          <w:rFonts w:ascii="Arial" w:hAnsi="Arial"/>
          <w:i/>
          <w:w w:val="110"/>
          <w:sz w:val="19"/>
        </w:rPr>
        <w:t>ə</w:t>
      </w:r>
      <w:r>
        <w:rPr>
          <w:rFonts w:ascii="Times New Roman" w:hAnsi="Times New Roman"/>
          <w:b/>
          <w:i/>
          <w:w w:val="110"/>
          <w:sz w:val="19"/>
        </w:rPr>
        <w:t>ti</w:t>
      </w:r>
      <w:r>
        <w:rPr>
          <w:rFonts w:ascii="Times New Roman" w:hAnsi="Times New Roman"/>
          <w:b/>
          <w:i/>
          <w:w w:val="110"/>
          <w:sz w:val="19"/>
        </w:rPr>
        <w:t> c</w:t>
      </w:r>
      <w:r>
        <w:rPr>
          <w:rFonts w:ascii="Arial" w:hAnsi="Arial"/>
          <w:i/>
          <w:w w:val="110"/>
          <w:sz w:val="19"/>
        </w:rPr>
        <w:t>ə</w:t>
      </w:r>
      <w:r>
        <w:rPr>
          <w:rFonts w:ascii="Times New Roman" w:hAnsi="Times New Roman"/>
          <w:b/>
          <w:i/>
          <w:w w:val="110"/>
          <w:sz w:val="19"/>
        </w:rPr>
        <w:t>zanın</w:t>
      </w:r>
      <w:r>
        <w:rPr>
          <w:rFonts w:ascii="Times New Roman" w:hAnsi="Times New Roman"/>
          <w:b/>
          <w:i/>
          <w:w w:val="110"/>
          <w:sz w:val="19"/>
        </w:rPr>
        <w:t> müdd</w:t>
      </w:r>
      <w:r>
        <w:rPr>
          <w:rFonts w:ascii="Arial" w:hAnsi="Arial"/>
          <w:i/>
          <w:w w:val="110"/>
          <w:sz w:val="19"/>
        </w:rPr>
        <w:t>ə</w:t>
      </w:r>
      <w:r>
        <w:rPr>
          <w:rFonts w:ascii="Times New Roman" w:hAnsi="Times New Roman"/>
          <w:b/>
          <w:i/>
          <w:w w:val="110"/>
          <w:sz w:val="19"/>
        </w:rPr>
        <w:t>ti</w:t>
      </w:r>
      <w:r>
        <w:rPr>
          <w:rFonts w:ascii="Times New Roman" w:hAnsi="Times New Roman"/>
          <w:b/>
          <w:i/>
          <w:w w:val="110"/>
          <w:sz w:val="19"/>
        </w:rPr>
        <w:t> v</w:t>
      </w:r>
      <w:r>
        <w:rPr>
          <w:rFonts w:ascii="Arial" w:hAnsi="Arial"/>
          <w:i/>
          <w:w w:val="110"/>
          <w:sz w:val="19"/>
        </w:rPr>
        <w:t>ə</w:t>
      </w:r>
      <w:r>
        <w:rPr>
          <w:rFonts w:ascii="Arial" w:hAnsi="Arial"/>
          <w:i/>
          <w:w w:val="110"/>
          <w:sz w:val="19"/>
        </w:rPr>
        <w:t> </w:t>
      </w:r>
      <w:r>
        <w:rPr>
          <w:rFonts w:ascii="Times New Roman" w:hAnsi="Times New Roman"/>
          <w:b/>
          <w:i/>
          <w:w w:val="110"/>
          <w:sz w:val="19"/>
        </w:rPr>
        <w:t>ya</w:t>
      </w:r>
      <w:r>
        <w:rPr>
          <w:rFonts w:ascii="Times New Roman" w:hAnsi="Times New Roman"/>
          <w:b/>
          <w:i/>
          <w:w w:val="110"/>
          <w:sz w:val="19"/>
        </w:rPr>
        <w:t> h</w:t>
      </w:r>
      <w:r>
        <w:rPr>
          <w:rFonts w:ascii="Arial" w:hAnsi="Arial"/>
          <w:i/>
          <w:w w:val="110"/>
          <w:sz w:val="19"/>
        </w:rPr>
        <w:t>ə</w:t>
      </w:r>
      <w:r>
        <w:rPr>
          <w:rFonts w:ascii="Times New Roman" w:hAnsi="Times New Roman"/>
          <w:b/>
          <w:i/>
          <w:w w:val="110"/>
          <w:sz w:val="19"/>
        </w:rPr>
        <w:t>cmi</w:t>
      </w:r>
      <w:r>
        <w:rPr>
          <w:rFonts w:ascii="Times New Roman" w:hAnsi="Times New Roman"/>
          <w:b/>
          <w:i/>
          <w:w w:val="110"/>
          <w:sz w:val="19"/>
        </w:rPr>
        <w:t> azadlıqdan</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hrum</w:t>
      </w:r>
      <w:r>
        <w:rPr>
          <w:rFonts w:ascii="Times New Roman" w:hAnsi="Times New Roman"/>
          <w:b/>
          <w:i/>
          <w:w w:val="110"/>
          <w:sz w:val="19"/>
        </w:rPr>
        <w:t> etm</w:t>
      </w:r>
      <w:r>
        <w:rPr>
          <w:rFonts w:ascii="Arial" w:hAnsi="Arial"/>
          <w:i/>
          <w:w w:val="110"/>
          <w:sz w:val="19"/>
        </w:rPr>
        <w:t>ə</w:t>
      </w:r>
      <w:r>
        <w:rPr>
          <w:rFonts w:ascii="Arial" w:hAnsi="Arial"/>
          <w:i/>
          <w:w w:val="110"/>
          <w:sz w:val="19"/>
        </w:rPr>
        <w:t> </w:t>
      </w:r>
      <w:r>
        <w:rPr>
          <w:rFonts w:ascii="Times New Roman" w:hAnsi="Times New Roman"/>
          <w:b/>
          <w:i/>
          <w:w w:val="110"/>
          <w:sz w:val="19"/>
        </w:rPr>
        <w:t>növünd</w:t>
      </w:r>
      <w:r>
        <w:rPr>
          <w:rFonts w:ascii="Arial" w:hAnsi="Arial"/>
          <w:i/>
          <w:w w:val="110"/>
          <w:sz w:val="19"/>
        </w:rPr>
        <w:t>ə</w:t>
      </w:r>
      <w:r>
        <w:rPr>
          <w:rFonts w:ascii="Arial" w:hAnsi="Arial"/>
          <w:i/>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zaya münasib</w:t>
      </w:r>
      <w:r>
        <w:rPr>
          <w:rFonts w:ascii="Arial" w:hAnsi="Arial"/>
          <w:i/>
          <w:w w:val="110"/>
          <w:sz w:val="19"/>
        </w:rPr>
        <w:t>ə</w:t>
      </w:r>
      <w:r>
        <w:rPr>
          <w:rFonts w:ascii="Times New Roman" w:hAnsi="Times New Roman"/>
          <w:b/>
          <w:i/>
          <w:w w:val="110"/>
          <w:sz w:val="19"/>
        </w:rPr>
        <w:t>td</w:t>
      </w:r>
      <w:r>
        <w:rPr>
          <w:rFonts w:ascii="Arial" w:hAnsi="Arial"/>
          <w:i/>
          <w:w w:val="110"/>
          <w:sz w:val="19"/>
        </w:rPr>
        <w:t>ə </w:t>
      </w:r>
      <w:r>
        <w:rPr>
          <w:rFonts w:ascii="Times New Roman" w:hAnsi="Times New Roman"/>
          <w:b/>
          <w:i/>
          <w:w w:val="110"/>
          <w:sz w:val="19"/>
        </w:rPr>
        <w:t>böyük ictimai t</w:t>
      </w:r>
      <w:r>
        <w:rPr>
          <w:rFonts w:ascii="Arial" w:hAnsi="Arial"/>
          <w:i/>
          <w:w w:val="110"/>
          <w:sz w:val="19"/>
        </w:rPr>
        <w:t>ə</w:t>
      </w:r>
      <w:r>
        <w:rPr>
          <w:rFonts w:ascii="Times New Roman" w:hAnsi="Times New Roman"/>
          <w:b/>
          <w:i/>
          <w:w w:val="110"/>
          <w:sz w:val="19"/>
        </w:rPr>
        <w:t>hlük</w:t>
      </w:r>
      <w:r>
        <w:rPr>
          <w:rFonts w:ascii="Arial" w:hAnsi="Arial"/>
          <w:i/>
          <w:w w:val="110"/>
          <w:sz w:val="19"/>
        </w:rPr>
        <w:t>ə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tm</w:t>
      </w:r>
      <w:r>
        <w:rPr>
          <w:rFonts w:ascii="Arial" w:hAnsi="Arial"/>
          <w:i/>
          <w:w w:val="110"/>
          <w:sz w:val="19"/>
        </w:rPr>
        <w:t>ə</w:t>
      </w:r>
      <w:r>
        <w:rPr>
          <w:rFonts w:ascii="Times New Roman" w:hAnsi="Times New Roman"/>
          <w:b/>
          <w:i/>
          <w:w w:val="110"/>
          <w:sz w:val="19"/>
        </w:rPr>
        <w:t>y</w:t>
      </w:r>
      <w:r>
        <w:rPr>
          <w:rFonts w:ascii="Arial" w:hAnsi="Arial"/>
          <w:i/>
          <w:w w:val="110"/>
          <w:sz w:val="19"/>
        </w:rPr>
        <w:t>ə</w:t>
      </w:r>
      <w:r>
        <w:rPr>
          <w:rFonts w:ascii="Times New Roman" w:hAnsi="Times New Roman"/>
          <w:b/>
          <w:i/>
          <w:w w:val="110"/>
          <w:sz w:val="19"/>
        </w:rPr>
        <w:t>n cinay</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Times New Roman" w:hAnsi="Times New Roman"/>
          <w:b/>
          <w:i/>
          <w:w w:val="110"/>
          <w:sz w:val="19"/>
        </w:rPr>
        <w:t>r</w:t>
      </w:r>
      <w:r>
        <w:rPr>
          <w:rFonts w:ascii="Arial" w:hAnsi="Arial"/>
          <w:i/>
          <w:w w:val="110"/>
          <w:sz w:val="19"/>
        </w:rPr>
        <w:t>ə </w:t>
      </w:r>
      <w:r>
        <w:rPr>
          <w:rFonts w:ascii="Times New Roman" w:hAnsi="Times New Roman"/>
          <w:b/>
          <w:i/>
          <w:w w:val="110"/>
          <w:sz w:val="19"/>
        </w:rPr>
        <w:t>gör</w:t>
      </w:r>
      <w:r>
        <w:rPr>
          <w:rFonts w:ascii="Arial" w:hAnsi="Arial"/>
          <w:i/>
          <w:w w:val="110"/>
          <w:sz w:val="19"/>
        </w:rPr>
        <w:t>ə </w:t>
      </w:r>
      <w:r>
        <w:rPr>
          <w:rFonts w:ascii="Times New Roman" w:hAnsi="Times New Roman"/>
          <w:b/>
          <w:i/>
          <w:w w:val="110"/>
          <w:sz w:val="19"/>
        </w:rPr>
        <w:t>üç ild</w:t>
      </w:r>
      <w:r>
        <w:rPr>
          <w:rFonts w:ascii="Arial" w:hAnsi="Arial"/>
          <w:i/>
          <w:w w:val="110"/>
          <w:sz w:val="19"/>
        </w:rPr>
        <w:t>ə</w:t>
      </w:r>
      <w:r>
        <w:rPr>
          <w:rFonts w:ascii="Times New Roman" w:hAnsi="Times New Roman"/>
          <w:b/>
          <w:i/>
          <w:w w:val="110"/>
          <w:sz w:val="19"/>
        </w:rPr>
        <w:t>n, az a</w:t>
      </w:r>
      <w:r>
        <w:rPr>
          <w:rFonts w:ascii="Arial" w:hAnsi="Arial"/>
          <w:i/>
          <w:w w:val="110"/>
          <w:sz w:val="19"/>
        </w:rPr>
        <w:t>ğ</w:t>
      </w:r>
      <w:r>
        <w:rPr>
          <w:rFonts w:ascii="Times New Roman" w:hAnsi="Times New Roman"/>
          <w:b/>
          <w:i/>
          <w:w w:val="110"/>
          <w:sz w:val="19"/>
        </w:rPr>
        <w:t>ır cinay</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Times New Roman" w:hAnsi="Times New Roman"/>
          <w:b/>
          <w:i/>
          <w:w w:val="110"/>
          <w:sz w:val="19"/>
        </w:rPr>
        <w:t>r</w:t>
      </w:r>
      <w:r>
        <w:rPr>
          <w:rFonts w:ascii="Arial" w:hAnsi="Arial"/>
          <w:i/>
          <w:w w:val="110"/>
          <w:sz w:val="19"/>
        </w:rPr>
        <w:t>ə </w:t>
      </w:r>
      <w:r>
        <w:rPr>
          <w:rFonts w:ascii="Times New Roman" w:hAnsi="Times New Roman"/>
          <w:b/>
          <w:i/>
          <w:w w:val="110"/>
          <w:sz w:val="19"/>
        </w:rPr>
        <w:t>gör</w:t>
      </w:r>
      <w:r>
        <w:rPr>
          <w:rFonts w:ascii="Arial" w:hAnsi="Arial"/>
          <w:i/>
          <w:w w:val="110"/>
          <w:sz w:val="19"/>
        </w:rPr>
        <w:t>ə </w:t>
      </w:r>
      <w:r>
        <w:rPr>
          <w:rFonts w:ascii="Times New Roman" w:hAnsi="Times New Roman"/>
          <w:b/>
          <w:i/>
          <w:w w:val="110"/>
          <w:sz w:val="19"/>
        </w:rPr>
        <w:t>on iki ild</w:t>
      </w:r>
      <w:r>
        <w:rPr>
          <w:rFonts w:ascii="Arial" w:hAnsi="Arial"/>
          <w:i/>
          <w:w w:val="110"/>
          <w:sz w:val="19"/>
        </w:rPr>
        <w:t>ə</w:t>
      </w:r>
      <w:r>
        <w:rPr>
          <w:rFonts w:ascii="Times New Roman" w:hAnsi="Times New Roman"/>
          <w:b/>
          <w:i/>
          <w:w w:val="110"/>
          <w:sz w:val="19"/>
        </w:rPr>
        <w:t>n, dig</w:t>
      </w:r>
      <w:r>
        <w:rPr>
          <w:rFonts w:ascii="Arial" w:hAnsi="Arial"/>
          <w:i/>
          <w:w w:val="110"/>
          <w:sz w:val="19"/>
        </w:rPr>
        <w:t>ə</w:t>
      </w:r>
      <w:r>
        <w:rPr>
          <w:rFonts w:ascii="Times New Roman" w:hAnsi="Times New Roman"/>
          <w:b/>
          <w:i/>
          <w:w w:val="110"/>
          <w:sz w:val="19"/>
        </w:rPr>
        <w:t>r c</w:t>
      </w:r>
      <w:r>
        <w:rPr>
          <w:rFonts w:ascii="Arial" w:hAnsi="Arial"/>
          <w:i/>
          <w:w w:val="110"/>
          <w:sz w:val="19"/>
        </w:rPr>
        <w:t>ə</w:t>
      </w:r>
      <w:r>
        <w:rPr>
          <w:rFonts w:ascii="Times New Roman" w:hAnsi="Times New Roman"/>
          <w:b/>
          <w:i/>
          <w:w w:val="110"/>
          <w:sz w:val="19"/>
        </w:rPr>
        <w:t>zalara münasib</w:t>
      </w:r>
      <w:r>
        <w:rPr>
          <w:rFonts w:ascii="Arial" w:hAnsi="Arial"/>
          <w:i/>
          <w:w w:val="110"/>
          <w:sz w:val="19"/>
        </w:rPr>
        <w:t>ə</w:t>
      </w:r>
      <w:r>
        <w:rPr>
          <w:rFonts w:ascii="Times New Roman" w:hAnsi="Times New Roman"/>
          <w:b/>
          <w:i/>
          <w:w w:val="110"/>
          <w:sz w:val="19"/>
        </w:rPr>
        <w:t>td</w:t>
      </w:r>
      <w:r>
        <w:rPr>
          <w:rFonts w:ascii="Arial" w:hAnsi="Arial"/>
          <w:i/>
          <w:w w:val="110"/>
          <w:sz w:val="19"/>
        </w:rPr>
        <w:t>ə </w:t>
      </w:r>
      <w:r>
        <w:rPr>
          <w:rFonts w:ascii="Times New Roman" w:hAnsi="Times New Roman"/>
          <w:b/>
          <w:i/>
          <w:w w:val="110"/>
          <w:sz w:val="19"/>
        </w:rPr>
        <w:t>is</w:t>
      </w:r>
      <w:r>
        <w:rPr>
          <w:rFonts w:ascii="Arial" w:hAnsi="Arial"/>
          <w:i/>
          <w:w w:val="110"/>
          <w:sz w:val="19"/>
        </w:rPr>
        <w:t>ə </w:t>
      </w:r>
      <w:r>
        <w:rPr>
          <w:rFonts w:ascii="Times New Roman" w:hAnsi="Times New Roman"/>
          <w:b/>
          <w:i/>
          <w:w w:val="110"/>
          <w:sz w:val="19"/>
        </w:rPr>
        <w:t>bu 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 Ümumi hiss</w:t>
      </w:r>
      <w:r>
        <w:rPr>
          <w:rFonts w:ascii="Arial" w:hAnsi="Arial"/>
          <w:i/>
          <w:w w:val="110"/>
          <w:sz w:val="19"/>
        </w:rPr>
        <w:t>ə</w:t>
      </w:r>
      <w:r>
        <w:rPr>
          <w:rFonts w:ascii="Times New Roman" w:hAnsi="Times New Roman"/>
          <w:b/>
          <w:i/>
          <w:w w:val="110"/>
          <w:sz w:val="19"/>
        </w:rPr>
        <w:t>sind</w:t>
      </w:r>
      <w:r>
        <w:rPr>
          <w:rFonts w:ascii="Arial" w:hAnsi="Arial"/>
          <w:i/>
          <w:w w:val="110"/>
          <w:sz w:val="19"/>
        </w:rPr>
        <w:t>ə </w:t>
      </w:r>
      <w:r>
        <w:rPr>
          <w:rFonts w:ascii="Times New Roman" w:hAnsi="Times New Roman"/>
          <w:b/>
          <w:i/>
          <w:w w:val="110"/>
          <w:sz w:val="19"/>
        </w:rPr>
        <w:t>müvafiq c</w:t>
      </w:r>
      <w:r>
        <w:rPr>
          <w:rFonts w:ascii="Arial" w:hAnsi="Arial"/>
          <w:i/>
          <w:w w:val="110"/>
          <w:sz w:val="19"/>
        </w:rPr>
        <w:t>ə</w:t>
      </w:r>
      <w:r>
        <w:rPr>
          <w:rFonts w:ascii="Times New Roman" w:hAnsi="Times New Roman"/>
          <w:b/>
          <w:i/>
          <w:w w:val="110"/>
          <w:sz w:val="19"/>
        </w:rPr>
        <w:t>za növü üçün 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 edilmi</w:t>
      </w:r>
      <w:r>
        <w:rPr>
          <w:rFonts w:ascii="Arial" w:hAnsi="Arial"/>
          <w:i/>
          <w:w w:val="110"/>
          <w:sz w:val="19"/>
        </w:rPr>
        <w:t>ş </w:t>
      </w:r>
      <w:r>
        <w:rPr>
          <w:rFonts w:ascii="Times New Roman" w:hAnsi="Times New Roman"/>
          <w:b/>
          <w:i/>
          <w:w w:val="110"/>
          <w:sz w:val="19"/>
        </w:rPr>
        <w:t>yuxarı h</w:t>
      </w:r>
      <w:r>
        <w:rPr>
          <w:rFonts w:ascii="Arial" w:hAnsi="Arial"/>
          <w:i/>
          <w:w w:val="110"/>
          <w:sz w:val="19"/>
        </w:rPr>
        <w:t>ə</w:t>
      </w:r>
      <w:r>
        <w:rPr>
          <w:rFonts w:ascii="Times New Roman" w:hAnsi="Times New Roman"/>
          <w:b/>
          <w:i/>
          <w:w w:val="110"/>
          <w:sz w:val="19"/>
        </w:rPr>
        <w:t>dd</w:t>
      </w:r>
      <w:r>
        <w:rPr>
          <w:rFonts w:ascii="Arial" w:hAnsi="Arial"/>
          <w:i/>
          <w:w w:val="110"/>
          <w:sz w:val="19"/>
        </w:rPr>
        <w:t>ə</w:t>
      </w:r>
      <w:r>
        <w:rPr>
          <w:rFonts w:ascii="Times New Roman" w:hAnsi="Times New Roman"/>
          <w:b/>
          <w:i/>
          <w:w w:val="110"/>
          <w:sz w:val="19"/>
        </w:rPr>
        <w:t>n</w:t>
      </w:r>
    </w:p>
    <w:p>
      <w:pPr>
        <w:spacing w:before="31"/>
        <w:ind w:left="100" w:right="0" w:firstLine="0"/>
        <w:jc w:val="left"/>
        <w:rPr>
          <w:b/>
          <w:position w:val="13"/>
          <w:sz w:val="15"/>
        </w:rPr>
      </w:pPr>
      <w:r>
        <w:rPr>
          <w:rFonts w:ascii="Times New Roman" w:hAnsi="Times New Roman"/>
          <w:b/>
          <w:i/>
          <w:w w:val="110"/>
          <w:sz w:val="19"/>
        </w:rPr>
        <w:t>artıq</w:t>
      </w:r>
      <w:r>
        <w:rPr>
          <w:rFonts w:ascii="Times New Roman" w:hAnsi="Times New Roman"/>
          <w:b/>
          <w:i/>
          <w:spacing w:val="-5"/>
          <w:w w:val="110"/>
          <w:sz w:val="19"/>
        </w:rPr>
        <w:t> </w:t>
      </w:r>
      <w:r>
        <w:rPr>
          <w:rFonts w:ascii="Times New Roman" w:hAnsi="Times New Roman"/>
          <w:b/>
          <w:i/>
          <w:w w:val="110"/>
          <w:sz w:val="19"/>
        </w:rPr>
        <w:t>ola</w:t>
      </w:r>
      <w:r>
        <w:rPr>
          <w:rFonts w:ascii="Times New Roman" w:hAnsi="Times New Roman"/>
          <w:b/>
          <w:i/>
          <w:spacing w:val="-4"/>
          <w:w w:val="110"/>
          <w:sz w:val="19"/>
        </w:rPr>
        <w:t> </w:t>
      </w:r>
      <w:r>
        <w:rPr>
          <w:rFonts w:ascii="Times New Roman" w:hAnsi="Times New Roman"/>
          <w:b/>
          <w:i/>
          <w:w w:val="110"/>
          <w:sz w:val="19"/>
        </w:rPr>
        <w:t>bilm</w:t>
      </w:r>
      <w:r>
        <w:rPr>
          <w:rFonts w:ascii="Arial" w:hAnsi="Arial"/>
          <w:i/>
          <w:w w:val="110"/>
          <w:sz w:val="19"/>
        </w:rPr>
        <w:t>ə</w:t>
      </w:r>
      <w:r>
        <w:rPr>
          <w:rFonts w:ascii="Times New Roman" w:hAnsi="Times New Roman"/>
          <w:b/>
          <w:i/>
          <w:w w:val="110"/>
          <w:sz w:val="19"/>
        </w:rPr>
        <w:t>z.</w:t>
      </w:r>
      <w:r>
        <w:rPr>
          <w:rFonts w:ascii="Times New Roman" w:hAnsi="Times New Roman"/>
          <w:b/>
          <w:i/>
          <w:spacing w:val="78"/>
          <w:w w:val="110"/>
          <w:sz w:val="19"/>
        </w:rPr>
        <w:t> </w:t>
      </w:r>
      <w:r>
        <w:rPr>
          <w:b/>
          <w:color w:val="0000FF"/>
          <w:spacing w:val="-4"/>
          <w:w w:val="110"/>
          <w:position w:val="13"/>
          <w:sz w:val="15"/>
          <w:u w:val="single" w:color="0000FF"/>
        </w:rPr>
        <w:t>[72]</w:t>
      </w:r>
    </w:p>
    <w:p>
      <w:pPr>
        <w:pStyle w:val="ListParagraph"/>
        <w:numPr>
          <w:ilvl w:val="1"/>
          <w:numId w:val="62"/>
        </w:numPr>
        <w:tabs>
          <w:tab w:pos="1251" w:val="left" w:leader="none"/>
        </w:tabs>
        <w:spacing w:line="254" w:lineRule="auto" w:before="28" w:after="0"/>
        <w:ind w:left="100" w:right="99" w:firstLine="444"/>
        <w:jc w:val="both"/>
        <w:rPr>
          <w:sz w:val="19"/>
        </w:rPr>
      </w:pPr>
      <w:r>
        <w:rPr>
          <w:sz w:val="19"/>
        </w:rPr>
        <w:t>Cinayətlərin məcmusuna </w:t>
      </w:r>
      <w:r>
        <w:rPr>
          <w:strike/>
          <w:sz w:val="19"/>
        </w:rPr>
        <w:t>az ağır,</w:t>
      </w:r>
      <w:r>
        <w:rPr>
          <w:strike w:val="0"/>
          <w:sz w:val="19"/>
        </w:rPr>
        <w:t> ağır və ya xüsusilə ağır cinayətlərdən hər hansı biri daxildirsə, təyin olunmuş cəzaları tamamilə və ya qismən toplamaq yolu ilə qəti cəza təyin edilir. Bu halda azadlıqdan məhrum etmə növündə qəti cəzanın müddəti iyirmi ildən çox ola bilməz. Cinayətlərin məcmusuna daxil olan cinayətlərdən birinə görə ömürlük azadlıqdan məhrum etmə növündə cəza və ya iyirmi il müddətinə azadlıqdan məhrum etmə cəzası təyin edildikdə</w:t>
      </w:r>
      <w:r>
        <w:rPr>
          <w:strike w:val="0"/>
          <w:spacing w:val="40"/>
          <w:sz w:val="19"/>
        </w:rPr>
        <w:t> </w:t>
      </w:r>
      <w:r>
        <w:rPr>
          <w:strike w:val="0"/>
          <w:sz w:val="19"/>
        </w:rPr>
        <w:t>isə</w:t>
      </w:r>
      <w:r>
        <w:rPr>
          <w:strike w:val="0"/>
          <w:spacing w:val="40"/>
          <w:sz w:val="19"/>
        </w:rPr>
        <w:t> </w:t>
      </w:r>
      <w:r>
        <w:rPr>
          <w:strike w:val="0"/>
          <w:sz w:val="19"/>
        </w:rPr>
        <w:t>az</w:t>
      </w:r>
      <w:r>
        <w:rPr>
          <w:strike w:val="0"/>
          <w:spacing w:val="40"/>
          <w:sz w:val="19"/>
        </w:rPr>
        <w:t> </w:t>
      </w:r>
      <w:r>
        <w:rPr>
          <w:strike w:val="0"/>
          <w:sz w:val="19"/>
        </w:rPr>
        <w:t>ciddi</w:t>
      </w:r>
      <w:r>
        <w:rPr>
          <w:strike w:val="0"/>
          <w:spacing w:val="40"/>
          <w:sz w:val="19"/>
        </w:rPr>
        <w:t> </w:t>
      </w:r>
      <w:r>
        <w:rPr>
          <w:strike w:val="0"/>
          <w:sz w:val="19"/>
        </w:rPr>
        <w:t>cəzanı</w:t>
      </w:r>
      <w:r>
        <w:rPr>
          <w:strike w:val="0"/>
          <w:spacing w:val="40"/>
          <w:sz w:val="19"/>
        </w:rPr>
        <w:t> </w:t>
      </w:r>
      <w:r>
        <w:rPr>
          <w:strike w:val="0"/>
          <w:sz w:val="19"/>
        </w:rPr>
        <w:t>daha</w:t>
      </w:r>
      <w:r>
        <w:rPr>
          <w:strike w:val="0"/>
          <w:spacing w:val="40"/>
          <w:sz w:val="19"/>
        </w:rPr>
        <w:t> </w:t>
      </w:r>
      <w:r>
        <w:rPr>
          <w:strike w:val="0"/>
          <w:sz w:val="19"/>
        </w:rPr>
        <w:t>ciddi</w:t>
      </w:r>
      <w:r>
        <w:rPr>
          <w:strike w:val="0"/>
          <w:spacing w:val="40"/>
          <w:sz w:val="19"/>
        </w:rPr>
        <w:t> </w:t>
      </w:r>
      <w:r>
        <w:rPr>
          <w:strike w:val="0"/>
          <w:sz w:val="19"/>
        </w:rPr>
        <w:t>cəza</w:t>
      </w:r>
      <w:r>
        <w:rPr>
          <w:strike w:val="0"/>
          <w:spacing w:val="40"/>
          <w:sz w:val="19"/>
        </w:rPr>
        <w:t> </w:t>
      </w:r>
      <w:r>
        <w:rPr>
          <w:strike w:val="0"/>
          <w:sz w:val="19"/>
        </w:rPr>
        <w:t>ilə</w:t>
      </w:r>
      <w:r>
        <w:rPr>
          <w:strike w:val="0"/>
          <w:spacing w:val="40"/>
          <w:sz w:val="19"/>
        </w:rPr>
        <w:t> </w:t>
      </w:r>
      <w:r>
        <w:rPr>
          <w:strike w:val="0"/>
          <w:sz w:val="19"/>
        </w:rPr>
        <w:t>əhatə</w:t>
      </w:r>
      <w:r>
        <w:rPr>
          <w:strike w:val="0"/>
          <w:spacing w:val="40"/>
          <w:sz w:val="19"/>
        </w:rPr>
        <w:t> </w:t>
      </w:r>
      <w:r>
        <w:rPr>
          <w:strike w:val="0"/>
          <w:sz w:val="19"/>
        </w:rPr>
        <w:t>etmək</w:t>
      </w:r>
      <w:r>
        <w:rPr>
          <w:strike w:val="0"/>
          <w:spacing w:val="40"/>
          <w:sz w:val="19"/>
        </w:rPr>
        <w:t> </w:t>
      </w:r>
      <w:r>
        <w:rPr>
          <w:strike w:val="0"/>
          <w:sz w:val="19"/>
        </w:rPr>
        <w:t>yolu</w:t>
      </w:r>
      <w:r>
        <w:rPr>
          <w:strike w:val="0"/>
          <w:spacing w:val="40"/>
          <w:sz w:val="19"/>
        </w:rPr>
        <w:t> </w:t>
      </w:r>
      <w:r>
        <w:rPr>
          <w:strike w:val="0"/>
          <w:sz w:val="19"/>
        </w:rPr>
        <w:t>ilə</w:t>
      </w:r>
      <w:r>
        <w:rPr>
          <w:strike w:val="0"/>
          <w:spacing w:val="40"/>
          <w:sz w:val="19"/>
        </w:rPr>
        <w:t> </w:t>
      </w:r>
      <w:r>
        <w:rPr>
          <w:strike w:val="0"/>
          <w:sz w:val="19"/>
        </w:rPr>
        <w:t>qəti</w:t>
      </w:r>
      <w:r>
        <w:rPr>
          <w:strike w:val="0"/>
          <w:spacing w:val="40"/>
          <w:sz w:val="19"/>
        </w:rPr>
        <w:t> </w:t>
      </w:r>
      <w:r>
        <w:rPr>
          <w:strike w:val="0"/>
          <w:sz w:val="19"/>
        </w:rPr>
        <w:t>cəza</w:t>
      </w:r>
      <w:r>
        <w:rPr>
          <w:strike w:val="0"/>
          <w:spacing w:val="40"/>
          <w:sz w:val="19"/>
        </w:rPr>
        <w:t> </w:t>
      </w:r>
      <w:r>
        <w:rPr>
          <w:strike w:val="0"/>
          <w:sz w:val="19"/>
        </w:rPr>
        <w:t>təyin</w:t>
      </w:r>
    </w:p>
    <w:p>
      <w:pPr>
        <w:spacing w:before="11"/>
        <w:ind w:left="100" w:right="0" w:firstLine="0"/>
        <w:jc w:val="left"/>
        <w:rPr>
          <w:sz w:val="19"/>
        </w:rPr>
      </w:pPr>
      <w:r>
        <w:rPr>
          <w:sz w:val="19"/>
        </w:rPr>
        <mc:AlternateContent>
          <mc:Choice Requires="wps">
            <w:drawing>
              <wp:anchor distT="0" distB="0" distL="0" distR="0" allowOverlap="1" layoutInCell="1" locked="0" behindDoc="1" simplePos="0" relativeHeight="482119168">
                <wp:simplePos x="0" y="0"/>
                <wp:positionH relativeFrom="page">
                  <wp:posOffset>863104</wp:posOffset>
                </wp:positionH>
                <wp:positionV relativeFrom="paragraph">
                  <wp:posOffset>55972</wp:posOffset>
                </wp:positionV>
                <wp:extent cx="73660" cy="14224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67.961006pt;margin-top:4.407281pt;width:5.8pt;height:11.2pt;mso-position-horizontal-relative:page;mso-position-vertical-relative:paragraph;z-index:-21197312" type="#_x0000_t202" id="docshape12"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3"/>
          <w:w w:val="101"/>
          <w:position w:val="13"/>
          <w:sz w:val="15"/>
          <w:u w:val="single" w:color="0000FF"/>
        </w:rPr>
        <w:t>[73</w:t>
      </w:r>
      <w:r>
        <w:rPr>
          <w:b/>
          <w:color w:val="0000FF"/>
          <w:spacing w:val="-1182"/>
          <w:w w:val="101"/>
          <w:position w:val="13"/>
          <w:sz w:val="15"/>
          <w:u w:val="single" w:color="0000FF"/>
        </w:rPr>
        <w:t>]</w:t>
      </w:r>
      <w:r>
        <w:rPr>
          <w:spacing w:val="-3"/>
          <w:w w:val="98"/>
          <w:sz w:val="19"/>
        </w:rPr>
        <w:t>edili</w:t>
      </w:r>
      <w:r>
        <w:rPr>
          <w:spacing w:val="-2"/>
          <w:w w:val="98"/>
          <w:sz w:val="19"/>
        </w:rPr>
        <w:t>r</w:t>
      </w:r>
    </w:p>
    <w:p>
      <w:pPr>
        <w:pStyle w:val="ListParagraph"/>
        <w:numPr>
          <w:ilvl w:val="1"/>
          <w:numId w:val="62"/>
        </w:numPr>
        <w:tabs>
          <w:tab w:pos="1343" w:val="left" w:leader="none"/>
        </w:tabs>
        <w:spacing w:line="240" w:lineRule="auto" w:before="13" w:after="0"/>
        <w:ind w:left="1343" w:right="0" w:hanging="799"/>
        <w:jc w:val="both"/>
        <w:rPr>
          <w:sz w:val="19"/>
        </w:rPr>
      </w:pPr>
      <w:r>
        <w:rPr>
          <w:sz w:val="19"/>
        </w:rPr>
        <w:t>Cinayətlərin</w:t>
      </w:r>
      <w:r>
        <w:rPr>
          <w:spacing w:val="55"/>
          <w:w w:val="150"/>
          <w:sz w:val="19"/>
        </w:rPr>
        <w:t> </w:t>
      </w:r>
      <w:r>
        <w:rPr>
          <w:sz w:val="19"/>
        </w:rPr>
        <w:t>məcmusu</w:t>
      </w:r>
      <w:r>
        <w:rPr>
          <w:spacing w:val="56"/>
          <w:w w:val="150"/>
          <w:sz w:val="19"/>
        </w:rPr>
        <w:t> </w:t>
      </w:r>
      <w:r>
        <w:rPr>
          <w:sz w:val="19"/>
        </w:rPr>
        <w:t>üzrə</w:t>
      </w:r>
      <w:r>
        <w:rPr>
          <w:spacing w:val="56"/>
          <w:w w:val="150"/>
          <w:sz w:val="19"/>
        </w:rPr>
        <w:t> </w:t>
      </w:r>
      <w:r>
        <w:rPr>
          <w:sz w:val="19"/>
        </w:rPr>
        <w:t>təyin</w:t>
      </w:r>
      <w:r>
        <w:rPr>
          <w:spacing w:val="56"/>
          <w:w w:val="150"/>
          <w:sz w:val="19"/>
        </w:rPr>
        <w:t> </w:t>
      </w:r>
      <w:r>
        <w:rPr>
          <w:sz w:val="19"/>
        </w:rPr>
        <w:t>edilən</w:t>
      </w:r>
      <w:r>
        <w:rPr>
          <w:spacing w:val="56"/>
          <w:w w:val="150"/>
          <w:sz w:val="19"/>
        </w:rPr>
        <w:t> </w:t>
      </w:r>
      <w:r>
        <w:rPr>
          <w:sz w:val="19"/>
        </w:rPr>
        <w:t>əsas</w:t>
      </w:r>
      <w:r>
        <w:rPr>
          <w:spacing w:val="56"/>
          <w:w w:val="150"/>
          <w:sz w:val="19"/>
        </w:rPr>
        <w:t> </w:t>
      </w:r>
      <w:r>
        <w:rPr>
          <w:sz w:val="19"/>
        </w:rPr>
        <w:t>cəzaya,</w:t>
      </w:r>
      <w:r>
        <w:rPr>
          <w:spacing w:val="56"/>
          <w:w w:val="150"/>
          <w:sz w:val="19"/>
        </w:rPr>
        <w:t> </w:t>
      </w:r>
      <w:r>
        <w:rPr>
          <w:sz w:val="19"/>
        </w:rPr>
        <w:t>bu</w:t>
      </w:r>
      <w:r>
        <w:rPr>
          <w:spacing w:val="56"/>
          <w:w w:val="150"/>
          <w:sz w:val="19"/>
        </w:rPr>
        <w:t> </w:t>
      </w:r>
      <w:r>
        <w:rPr>
          <w:sz w:val="19"/>
        </w:rPr>
        <w:t>Məcəllənin</w:t>
      </w:r>
      <w:r>
        <w:rPr>
          <w:spacing w:val="55"/>
          <w:w w:val="150"/>
          <w:sz w:val="19"/>
        </w:rPr>
        <w:t> </w:t>
      </w:r>
      <w:r>
        <w:rPr>
          <w:spacing w:val="-2"/>
          <w:sz w:val="19"/>
        </w:rPr>
        <w:t>Xüsusi</w:t>
      </w:r>
    </w:p>
    <w:p>
      <w:pPr>
        <w:pStyle w:val="ListParagraph"/>
        <w:spacing w:after="0" w:line="240" w:lineRule="auto"/>
        <w:jc w:val="both"/>
        <w:rPr>
          <w:sz w:val="19"/>
        </w:rPr>
        <w:sectPr>
          <w:pgSz w:w="11900" w:h="16840"/>
          <w:pgMar w:top="500" w:bottom="280" w:left="566" w:right="566"/>
        </w:sectPr>
      </w:pPr>
    </w:p>
    <w:p>
      <w:pPr>
        <w:pStyle w:val="BodyText"/>
        <w:spacing w:line="254" w:lineRule="auto" w:before="92"/>
        <w:ind w:left="100" w:right="98"/>
        <w:jc w:val="both"/>
      </w:pPr>
      <w:r>
        <w:rPr/>
        <w:t>hissəsinin müvafiq maddələrində həmin cinayətlərə görə müəyyən edilmiş əlavə cəza növləri birləşdirilə bilər. Tamamilə və ya qismən toplamaq yolu ilə təyin edilən qəti əlavə cəzanın müddəti və ya həcmi həmin cəza növü üçün bu Məcəllənin Ümumi hissəsində müəyyən edilmiş yuxarı həddən çox ola bilməz.</w:t>
      </w:r>
    </w:p>
    <w:p>
      <w:pPr>
        <w:pStyle w:val="ListParagraph"/>
        <w:numPr>
          <w:ilvl w:val="1"/>
          <w:numId w:val="62"/>
        </w:numPr>
        <w:tabs>
          <w:tab w:pos="1333" w:val="left" w:leader="none"/>
        </w:tabs>
        <w:spacing w:line="254" w:lineRule="auto" w:before="0" w:after="0"/>
        <w:ind w:left="100" w:right="98" w:firstLine="444"/>
        <w:jc w:val="both"/>
        <w:rPr>
          <w:b/>
          <w:sz w:val="15"/>
        </w:rPr>
      </w:pPr>
      <w:r>
        <w:rPr>
          <w:sz w:val="19"/>
        </w:rPr>
        <w:t>Cinayət işi üzrə hökm çıxarıldıqdan sonra, məhkumun birinci iş üzrə hökm çıxarılmazdan</w:t>
      </w:r>
      <w:r>
        <w:rPr>
          <w:spacing w:val="40"/>
          <w:sz w:val="19"/>
        </w:rPr>
        <w:t> </w:t>
      </w:r>
      <w:r>
        <w:rPr>
          <w:sz w:val="19"/>
        </w:rPr>
        <w:t>əvvəl</w:t>
      </w:r>
      <w:r>
        <w:rPr>
          <w:spacing w:val="40"/>
          <w:sz w:val="19"/>
        </w:rPr>
        <w:t> </w:t>
      </w:r>
      <w:r>
        <w:rPr>
          <w:sz w:val="19"/>
        </w:rPr>
        <w:t>törədilmiş</w:t>
      </w:r>
      <w:r>
        <w:rPr>
          <w:spacing w:val="40"/>
          <w:sz w:val="19"/>
        </w:rPr>
        <w:t> </w:t>
      </w:r>
      <w:r>
        <w:rPr>
          <w:sz w:val="19"/>
        </w:rPr>
        <w:t>başqa</w:t>
      </w:r>
      <w:r>
        <w:rPr>
          <w:spacing w:val="40"/>
          <w:sz w:val="19"/>
        </w:rPr>
        <w:t> </w:t>
      </w:r>
      <w:r>
        <w:rPr>
          <w:sz w:val="19"/>
        </w:rPr>
        <w:t>cinayətdə</w:t>
      </w:r>
      <w:r>
        <w:rPr>
          <w:spacing w:val="40"/>
          <w:sz w:val="19"/>
        </w:rPr>
        <w:t> </w:t>
      </w:r>
      <w:r>
        <w:rPr>
          <w:sz w:val="19"/>
        </w:rPr>
        <w:t>də</w:t>
      </w:r>
      <w:r>
        <w:rPr>
          <w:spacing w:val="40"/>
          <w:sz w:val="19"/>
        </w:rPr>
        <w:t> </w:t>
      </w:r>
      <w:r>
        <w:rPr>
          <w:sz w:val="19"/>
        </w:rPr>
        <w:t>təqsirli</w:t>
      </w:r>
      <w:r>
        <w:rPr>
          <w:spacing w:val="40"/>
          <w:sz w:val="19"/>
        </w:rPr>
        <w:t> </w:t>
      </w:r>
      <w:r>
        <w:rPr>
          <w:sz w:val="19"/>
        </w:rPr>
        <w:t>olduğu</w:t>
      </w:r>
      <w:r>
        <w:rPr>
          <w:spacing w:val="40"/>
          <w:sz w:val="19"/>
        </w:rPr>
        <w:t> </w:t>
      </w:r>
      <w:r>
        <w:rPr>
          <w:sz w:val="19"/>
        </w:rPr>
        <w:t>müəyyən</w:t>
      </w:r>
      <w:r>
        <w:rPr>
          <w:spacing w:val="40"/>
          <w:sz w:val="19"/>
        </w:rPr>
        <w:t> </w:t>
      </w:r>
      <w:r>
        <w:rPr>
          <w:sz w:val="19"/>
        </w:rPr>
        <w:t>olunarsa,</w:t>
      </w:r>
      <w:r>
        <w:rPr>
          <w:spacing w:val="40"/>
          <w:sz w:val="19"/>
        </w:rPr>
        <w:t> </w:t>
      </w:r>
      <w:r>
        <w:rPr>
          <w:sz w:val="19"/>
        </w:rPr>
        <w:t>ona eyni qaydalar üzrə cəza təyin edilir. Bu halda birinci hökmə əsasən çəkilən cəza qəti cəza müddətinə hesablanır. </w:t>
      </w:r>
      <w:r>
        <w:rPr>
          <w:b/>
          <w:color w:val="0000FF"/>
          <w:sz w:val="15"/>
          <w:u w:val="single" w:color="0000FF"/>
        </w:rPr>
        <w:t>KMQ18</w:t>
      </w:r>
    </w:p>
    <w:p>
      <w:pPr>
        <w:pStyle w:val="BodyText"/>
        <w:spacing w:before="12"/>
        <w:rPr>
          <w:b/>
        </w:rPr>
      </w:pPr>
    </w:p>
    <w:p>
      <w:pPr>
        <w:spacing w:before="0"/>
        <w:ind w:left="544" w:right="0" w:firstLine="0"/>
        <w:jc w:val="left"/>
        <w:rPr>
          <w:b/>
          <w:sz w:val="15"/>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6</w:t>
      </w:r>
      <w:r>
        <w:rPr>
          <w:spacing w:val="-67"/>
          <w:sz w:val="19"/>
        </w:rPr>
        <w:t> </w:t>
      </w:r>
      <w:r>
        <w:rPr>
          <w:sz w:val="19"/>
        </w:rPr>
        <w:t>7</w:t>
      </w:r>
      <w:r>
        <w:rPr>
          <w:spacing w:val="-66"/>
          <w:sz w:val="19"/>
        </w:rPr>
        <w:t> </w:t>
      </w:r>
      <w:r>
        <w:rPr>
          <w:sz w:val="19"/>
        </w:rPr>
        <w:t>.</w:t>
      </w:r>
      <w:r>
        <w:rPr>
          <w:spacing w:val="7"/>
          <w:sz w:val="19"/>
        </w:rPr>
        <w:t> </w:t>
      </w:r>
      <w:r>
        <w:rPr>
          <w:b/>
          <w:sz w:val="19"/>
        </w:rPr>
        <w:t>Hökmlərin</w:t>
      </w:r>
      <w:r>
        <w:rPr>
          <w:b/>
          <w:spacing w:val="3"/>
          <w:sz w:val="19"/>
        </w:rPr>
        <w:t> </w:t>
      </w:r>
      <w:r>
        <w:rPr>
          <w:b/>
          <w:sz w:val="19"/>
        </w:rPr>
        <w:t>məcmusu</w:t>
      </w:r>
      <w:r>
        <w:rPr>
          <w:b/>
          <w:spacing w:val="3"/>
          <w:sz w:val="19"/>
        </w:rPr>
        <w:t> </w:t>
      </w:r>
      <w:r>
        <w:rPr>
          <w:b/>
          <w:sz w:val="19"/>
        </w:rPr>
        <w:t>üzrə</w:t>
      </w:r>
      <w:r>
        <w:rPr>
          <w:b/>
          <w:spacing w:val="2"/>
          <w:sz w:val="19"/>
        </w:rPr>
        <w:t> </w:t>
      </w:r>
      <w:r>
        <w:rPr>
          <w:b/>
          <w:sz w:val="19"/>
        </w:rPr>
        <w:t>cəzanın</w:t>
      </w:r>
      <w:r>
        <w:rPr>
          <w:b/>
          <w:spacing w:val="3"/>
          <w:sz w:val="19"/>
        </w:rPr>
        <w:t> </w:t>
      </w:r>
      <w:r>
        <w:rPr>
          <w:b/>
          <w:sz w:val="19"/>
        </w:rPr>
        <w:t>təyin</w:t>
      </w:r>
      <w:r>
        <w:rPr>
          <w:b/>
          <w:spacing w:val="3"/>
          <w:sz w:val="19"/>
        </w:rPr>
        <w:t> </w:t>
      </w:r>
      <w:r>
        <w:rPr>
          <w:b/>
          <w:sz w:val="19"/>
        </w:rPr>
        <w:t>edilməsi</w:t>
      </w:r>
      <w:r>
        <w:rPr>
          <w:b/>
          <w:spacing w:val="34"/>
          <w:sz w:val="19"/>
        </w:rPr>
        <w:t> </w:t>
      </w:r>
      <w:r>
        <w:rPr>
          <w:b/>
          <w:color w:val="0000FF"/>
          <w:spacing w:val="-2"/>
          <w:sz w:val="15"/>
          <w:u w:val="single" w:color="0000FF"/>
        </w:rPr>
        <w:t>KMQ18</w:t>
      </w:r>
    </w:p>
    <w:p>
      <w:pPr>
        <w:pStyle w:val="BodyText"/>
        <w:spacing w:before="25"/>
        <w:rPr>
          <w:b/>
        </w:rPr>
      </w:pPr>
    </w:p>
    <w:p>
      <w:pPr>
        <w:pStyle w:val="ListParagraph"/>
        <w:numPr>
          <w:ilvl w:val="1"/>
          <w:numId w:val="63"/>
        </w:numPr>
        <w:tabs>
          <w:tab w:pos="1239" w:val="left" w:leader="none"/>
        </w:tabs>
        <w:spacing w:line="254" w:lineRule="auto" w:before="0" w:after="0"/>
        <w:ind w:left="100" w:right="98" w:firstLine="444"/>
        <w:jc w:val="both"/>
        <w:rPr>
          <w:sz w:val="19"/>
        </w:rPr>
      </w:pPr>
      <w:r>
        <w:rPr>
          <w:sz w:val="19"/>
        </w:rPr>
        <w:t>Hökmlərin məcmusu üzrə cəza təyin edilərkən, məhkəmə yeni hökm üzrə təyin edilmiş cəzaya əvvəlki hökm üzrə təyin edilmiş cəzanın çəkilməmiş hissəsini tamamilə və ya qismən </w:t>
      </w:r>
      <w:r>
        <w:rPr>
          <w:spacing w:val="-2"/>
          <w:sz w:val="19"/>
        </w:rPr>
        <w:t>birləşdirir.</w:t>
      </w:r>
    </w:p>
    <w:p>
      <w:pPr>
        <w:pStyle w:val="ListParagraph"/>
        <w:numPr>
          <w:ilvl w:val="1"/>
          <w:numId w:val="63"/>
        </w:numPr>
        <w:tabs>
          <w:tab w:pos="1302" w:val="left" w:leader="none"/>
        </w:tabs>
        <w:spacing w:line="254" w:lineRule="auto" w:before="0" w:after="0"/>
        <w:ind w:left="100" w:right="102" w:firstLine="444"/>
        <w:jc w:val="both"/>
        <w:rPr>
          <w:sz w:val="19"/>
        </w:rPr>
      </w:pPr>
      <w:r>
        <w:rPr>
          <w:sz w:val="19"/>
        </w:rPr>
        <w:t>Hökmlərin məcmusu üzrə təyin edilmiş və azadlıqdan məhrum etmə ilə əlaqədar olmayan qəti cəzanın müddəti və ya həcmi, bu Məcəllənin Ümumi hissəsində həmin cəza növü</w:t>
      </w:r>
      <w:r>
        <w:rPr>
          <w:spacing w:val="40"/>
          <w:sz w:val="19"/>
        </w:rPr>
        <w:t> </w:t>
      </w:r>
      <w:r>
        <w:rPr>
          <w:sz w:val="19"/>
        </w:rPr>
        <w:t>üçün müəyyən edilmiş yuxarı həddən artıq ola bilməz.</w:t>
      </w:r>
    </w:p>
    <w:p>
      <w:pPr>
        <w:pStyle w:val="ListParagraph"/>
        <w:numPr>
          <w:ilvl w:val="1"/>
          <w:numId w:val="63"/>
        </w:numPr>
        <w:tabs>
          <w:tab w:pos="1249" w:val="left" w:leader="none"/>
        </w:tabs>
        <w:spacing w:line="266" w:lineRule="auto" w:before="0" w:after="0"/>
        <w:ind w:left="100" w:right="105" w:firstLine="444"/>
        <w:jc w:val="both"/>
        <w:rPr>
          <w:b/>
          <w:position w:val="13"/>
          <w:sz w:val="15"/>
        </w:rPr>
      </w:pPr>
      <w:r>
        <w:rPr>
          <w:sz w:val="19"/>
        </w:rPr>
        <w:t>Hökmlərin məcmusu üzrə təyin edilmiş azadlıqdan məhrum etmə növündə qəti cəzanın müddəti iyirmi beş ildən çox ola bilməz. </w:t>
      </w:r>
      <w:r>
        <w:rPr>
          <w:b/>
          <w:color w:val="0000FF"/>
          <w:position w:val="13"/>
          <w:sz w:val="15"/>
          <w:u w:val="single" w:color="0000FF"/>
        </w:rPr>
        <w:t>[74]</w:t>
      </w:r>
    </w:p>
    <w:p>
      <w:pPr>
        <w:pStyle w:val="ListParagraph"/>
        <w:numPr>
          <w:ilvl w:val="1"/>
          <w:numId w:val="63"/>
        </w:numPr>
        <w:tabs>
          <w:tab w:pos="1248" w:val="left" w:leader="none"/>
        </w:tabs>
        <w:spacing w:line="254" w:lineRule="auto" w:before="0" w:after="0"/>
        <w:ind w:left="100" w:right="105" w:firstLine="444"/>
        <w:jc w:val="both"/>
        <w:rPr>
          <w:sz w:val="19"/>
        </w:rPr>
      </w:pPr>
      <w:r>
        <w:rPr>
          <w:sz w:val="19"/>
        </w:rPr>
        <w:t>Hökmlərin məcmusu üzrə qəti cəza həm yeni törədilmiş cinayətə görə təyin edilmiş cəzadan, həm də məhkəmənin əvvəlki hökmü ilə təyin edilmiş cəzanın çəkilməmiş hissəsindən çox olmalıdır.</w:t>
      </w:r>
    </w:p>
    <w:p>
      <w:pPr>
        <w:pStyle w:val="ListParagraph"/>
        <w:numPr>
          <w:ilvl w:val="1"/>
          <w:numId w:val="63"/>
        </w:numPr>
        <w:tabs>
          <w:tab w:pos="1274" w:val="left" w:leader="none"/>
        </w:tabs>
        <w:spacing w:line="254" w:lineRule="auto" w:before="0" w:after="0"/>
        <w:ind w:left="100" w:right="108" w:firstLine="444"/>
        <w:jc w:val="both"/>
        <w:rPr>
          <w:sz w:val="19"/>
        </w:rPr>
      </w:pPr>
      <w:r>
        <w:rPr>
          <w:sz w:val="19"/>
        </w:rPr>
        <w:t>Hökmlərin məcmusu üzrə cəza təyin edilərkən əlavə cəzaların birləşdirilməsi bu Məcəllənin 66.4.-cü maddəsində nəzərdə tutulmuş qaydada həyata keçirilir.</w:t>
      </w:r>
    </w:p>
    <w:p>
      <w:pPr>
        <w:pStyle w:val="ListParagraph"/>
        <w:numPr>
          <w:ilvl w:val="1"/>
          <w:numId w:val="63"/>
        </w:numPr>
        <w:tabs>
          <w:tab w:pos="1260" w:val="left" w:leader="none"/>
        </w:tabs>
        <w:spacing w:line="254" w:lineRule="auto" w:before="0" w:after="0"/>
        <w:ind w:left="100" w:right="101" w:firstLine="444"/>
        <w:jc w:val="both"/>
        <w:rPr>
          <w:sz w:val="19"/>
        </w:rPr>
      </w:pPr>
      <w:r>
        <w:rPr>
          <w:sz w:val="19"/>
        </w:rPr>
        <w:t>Ömürlük azadlıqdan məhrum etmə növündə cəza çəkən şəxs yeni cinayət törətdikdə, yeni təyin edilən cəza ömürlük azadlıqdan məhrum etmə cəzası ilə əhatə olunur.</w:t>
      </w:r>
    </w:p>
    <w:p>
      <w:pPr>
        <w:pStyle w:val="BodyText"/>
        <w:spacing w:before="2"/>
      </w:pPr>
    </w:p>
    <w:p>
      <w:pPr>
        <w:pStyle w:val="Heading2"/>
        <w:ind w:left="544" w:firstLine="0"/>
      </w:pPr>
      <w:r>
        <w:rPr>
          <w:b w:val="0"/>
        </w:rPr>
        <w:t>M</w:t>
      </w:r>
      <w:r>
        <w:rPr>
          <w:b w:val="0"/>
          <w:spacing w:val="-67"/>
        </w:rPr>
        <w:t> </w:t>
      </w:r>
      <w:r>
        <w:rPr>
          <w:b w:val="0"/>
        </w:rPr>
        <w:t>a</w:t>
      </w:r>
      <w:r>
        <w:rPr>
          <w:b w:val="0"/>
          <w:spacing w:val="-66"/>
        </w:rPr>
        <w:t> </w:t>
      </w:r>
      <w:r>
        <w:rPr>
          <w:b w:val="0"/>
        </w:rPr>
        <w:t>d</w:t>
      </w:r>
      <w:r>
        <w:rPr>
          <w:b w:val="0"/>
          <w:spacing w:val="-66"/>
        </w:rPr>
        <w:t> </w:t>
      </w:r>
      <w:r>
        <w:rPr>
          <w:b w:val="0"/>
        </w:rPr>
        <w:t>d</w:t>
      </w:r>
      <w:r>
        <w:rPr>
          <w:b w:val="0"/>
          <w:spacing w:val="-66"/>
        </w:rPr>
        <w:t> </w:t>
      </w:r>
      <w:r>
        <w:rPr>
          <w:b w:val="0"/>
        </w:rPr>
        <w:t>ə</w:t>
      </w:r>
      <w:r>
        <w:rPr>
          <w:b w:val="0"/>
          <w:spacing w:val="43"/>
          <w:w w:val="150"/>
        </w:rPr>
        <w:t> </w:t>
      </w:r>
      <w:r>
        <w:rPr>
          <w:b w:val="0"/>
        </w:rPr>
        <w:t>6</w:t>
      </w:r>
      <w:r>
        <w:rPr>
          <w:b w:val="0"/>
          <w:spacing w:val="-66"/>
        </w:rPr>
        <w:t> </w:t>
      </w:r>
      <w:r>
        <w:rPr>
          <w:b w:val="0"/>
        </w:rPr>
        <w:t>8</w:t>
      </w:r>
      <w:r>
        <w:rPr>
          <w:b w:val="0"/>
          <w:spacing w:val="-66"/>
        </w:rPr>
        <w:t> </w:t>
      </w:r>
      <w:r>
        <w:rPr>
          <w:b w:val="0"/>
        </w:rPr>
        <w:t>.</w:t>
      </w:r>
      <w:r>
        <w:rPr>
          <w:b w:val="0"/>
          <w:spacing w:val="7"/>
        </w:rPr>
        <w:t> </w:t>
      </w:r>
      <w:r>
        <w:rPr/>
        <w:t>Cəzaların</w:t>
      </w:r>
      <w:r>
        <w:rPr>
          <w:spacing w:val="3"/>
        </w:rPr>
        <w:t> </w:t>
      </w:r>
      <w:r>
        <w:rPr/>
        <w:t>toplanması</w:t>
      </w:r>
      <w:r>
        <w:rPr>
          <w:spacing w:val="3"/>
        </w:rPr>
        <w:t> </w:t>
      </w:r>
      <w:r>
        <w:rPr/>
        <w:t>zamanı</w:t>
      </w:r>
      <w:r>
        <w:rPr>
          <w:spacing w:val="3"/>
        </w:rPr>
        <w:t> </w:t>
      </w:r>
      <w:r>
        <w:rPr/>
        <w:t>müddətlərin</w:t>
      </w:r>
      <w:r>
        <w:rPr>
          <w:spacing w:val="3"/>
        </w:rPr>
        <w:t> </w:t>
      </w:r>
      <w:r>
        <w:rPr/>
        <w:t>müəyyən</w:t>
      </w:r>
      <w:r>
        <w:rPr>
          <w:spacing w:val="3"/>
        </w:rPr>
        <w:t> </w:t>
      </w:r>
      <w:r>
        <w:rPr/>
        <w:t>edilməsi</w:t>
      </w:r>
      <w:r>
        <w:rPr>
          <w:spacing w:val="3"/>
        </w:rPr>
        <w:t> </w:t>
      </w:r>
      <w:r>
        <w:rPr>
          <w:spacing w:val="-2"/>
        </w:rPr>
        <w:t>qaydası</w:t>
      </w:r>
    </w:p>
    <w:p>
      <w:pPr>
        <w:pStyle w:val="BodyText"/>
        <w:spacing w:before="25"/>
        <w:rPr>
          <w:b/>
        </w:rPr>
      </w:pPr>
    </w:p>
    <w:p>
      <w:pPr>
        <w:pStyle w:val="ListParagraph"/>
        <w:numPr>
          <w:ilvl w:val="1"/>
          <w:numId w:val="64"/>
        </w:numPr>
        <w:tabs>
          <w:tab w:pos="1292" w:val="left" w:leader="none"/>
        </w:tabs>
        <w:spacing w:line="254" w:lineRule="auto" w:before="0" w:after="0"/>
        <w:ind w:left="100" w:right="99" w:firstLine="444"/>
        <w:jc w:val="both"/>
        <w:rPr>
          <w:sz w:val="19"/>
        </w:rPr>
      </w:pPr>
      <w:r>
        <w:rPr>
          <w:sz w:val="19"/>
        </w:rPr>
        <w:t>Cinayətlərin məcmusu və hökmlərin məcmusu üzrə cəzalar qismən və ya tamamilə toplanılarkən azadlıqdan məhrum etmənin bir gününə:</w:t>
      </w:r>
    </w:p>
    <w:p>
      <w:pPr>
        <w:pStyle w:val="ListParagraph"/>
        <w:numPr>
          <w:ilvl w:val="2"/>
          <w:numId w:val="64"/>
        </w:numPr>
        <w:tabs>
          <w:tab w:pos="1462" w:val="left" w:leader="none"/>
        </w:tabs>
        <w:spacing w:line="240" w:lineRule="auto" w:before="0" w:after="0"/>
        <w:ind w:left="1462" w:right="0" w:hanging="918"/>
        <w:jc w:val="both"/>
        <w:rPr>
          <w:sz w:val="19"/>
        </w:rPr>
      </w:pPr>
      <w:r>
        <w:rPr>
          <w:sz w:val="19"/>
        </w:rPr>
        <w:t>intizam</w:t>
      </w:r>
      <w:r>
        <w:rPr>
          <w:spacing w:val="2"/>
          <w:sz w:val="19"/>
        </w:rPr>
        <w:t> </w:t>
      </w:r>
      <w:r>
        <w:rPr>
          <w:sz w:val="19"/>
        </w:rPr>
        <w:t>xarakterli</w:t>
      </w:r>
      <w:r>
        <w:rPr>
          <w:spacing w:val="3"/>
          <w:sz w:val="19"/>
        </w:rPr>
        <w:t> </w:t>
      </w:r>
      <w:r>
        <w:rPr>
          <w:sz w:val="19"/>
        </w:rPr>
        <w:t>hərbi</w:t>
      </w:r>
      <w:r>
        <w:rPr>
          <w:spacing w:val="3"/>
          <w:sz w:val="19"/>
        </w:rPr>
        <w:t> </w:t>
      </w:r>
      <w:r>
        <w:rPr>
          <w:sz w:val="19"/>
        </w:rPr>
        <w:t>hissədə</w:t>
      </w:r>
      <w:r>
        <w:rPr>
          <w:spacing w:val="3"/>
          <w:sz w:val="19"/>
        </w:rPr>
        <w:t> </w:t>
      </w:r>
      <w:r>
        <w:rPr>
          <w:sz w:val="19"/>
        </w:rPr>
        <w:t>saxlamanın</w:t>
      </w:r>
      <w:r>
        <w:rPr>
          <w:spacing w:val="3"/>
          <w:sz w:val="19"/>
        </w:rPr>
        <w:t> </w:t>
      </w:r>
      <w:r>
        <w:rPr>
          <w:sz w:val="19"/>
        </w:rPr>
        <w:t>bir</w:t>
      </w:r>
      <w:r>
        <w:rPr>
          <w:spacing w:val="3"/>
          <w:sz w:val="19"/>
        </w:rPr>
        <w:t> </w:t>
      </w:r>
      <w:r>
        <w:rPr>
          <w:spacing w:val="-2"/>
          <w:sz w:val="19"/>
        </w:rPr>
        <w:t>günü;</w:t>
      </w:r>
    </w:p>
    <w:p>
      <w:pPr>
        <w:spacing w:line="124" w:lineRule="exact" w:before="22"/>
        <w:ind w:left="0" w:right="59" w:firstLine="0"/>
        <w:jc w:val="center"/>
        <w:rPr>
          <w:b/>
          <w:sz w:val="15"/>
        </w:rPr>
      </w:pPr>
      <w:r>
        <w:rPr>
          <w:b/>
          <w:color w:val="0000FF"/>
          <w:spacing w:val="-4"/>
          <w:w w:val="105"/>
          <w:sz w:val="15"/>
          <w:u w:val="single" w:color="0000FF"/>
        </w:rPr>
        <w:t>[75]</w:t>
      </w:r>
    </w:p>
    <w:p>
      <w:pPr>
        <w:spacing w:line="174" w:lineRule="exact" w:before="0"/>
        <w:ind w:left="544" w:right="0" w:firstLine="0"/>
        <w:jc w:val="left"/>
        <w:rPr>
          <w:rFonts w:ascii="Times New Roman" w:hAnsi="Times New Roman"/>
          <w:b/>
          <w:i/>
          <w:sz w:val="19"/>
        </w:rPr>
      </w:pPr>
      <w:r>
        <w:rPr>
          <w:rFonts w:ascii="Times New Roman" w:hAnsi="Times New Roman"/>
          <w:b/>
          <w:i/>
          <w:w w:val="110"/>
          <w:sz w:val="19"/>
        </w:rPr>
        <w:t>68.1.1-1.</w:t>
      </w:r>
      <w:r>
        <w:rPr>
          <w:rFonts w:ascii="Times New Roman" w:hAnsi="Times New Roman"/>
          <w:b/>
          <w:i/>
          <w:spacing w:val="4"/>
          <w:w w:val="110"/>
          <w:sz w:val="19"/>
        </w:rPr>
        <w:t> </w:t>
      </w:r>
      <w:r>
        <w:rPr>
          <w:rFonts w:ascii="Times New Roman" w:hAnsi="Times New Roman"/>
          <w:b/>
          <w:i/>
          <w:w w:val="110"/>
          <w:sz w:val="19"/>
        </w:rPr>
        <w:t>azadlı</w:t>
      </w:r>
      <w:r>
        <w:rPr>
          <w:rFonts w:ascii="Arial" w:hAnsi="Arial"/>
          <w:i/>
          <w:w w:val="110"/>
          <w:sz w:val="19"/>
        </w:rPr>
        <w:t>ğ</w:t>
      </w:r>
      <w:r>
        <w:rPr>
          <w:rFonts w:ascii="Times New Roman" w:hAnsi="Times New Roman"/>
          <w:b/>
          <w:i/>
          <w:w w:val="110"/>
          <w:sz w:val="19"/>
        </w:rPr>
        <w:t>ın</w:t>
      </w:r>
      <w:r>
        <w:rPr>
          <w:rFonts w:ascii="Times New Roman" w:hAnsi="Times New Roman"/>
          <w:b/>
          <w:i/>
          <w:spacing w:val="5"/>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dırılmasının</w:t>
      </w:r>
      <w:r>
        <w:rPr>
          <w:rFonts w:ascii="Times New Roman" w:hAnsi="Times New Roman"/>
          <w:b/>
          <w:i/>
          <w:spacing w:val="4"/>
          <w:w w:val="110"/>
          <w:sz w:val="19"/>
        </w:rPr>
        <w:t> </w:t>
      </w:r>
      <w:r>
        <w:rPr>
          <w:rFonts w:ascii="Times New Roman" w:hAnsi="Times New Roman"/>
          <w:b/>
          <w:i/>
          <w:w w:val="110"/>
          <w:sz w:val="19"/>
        </w:rPr>
        <w:t>iki</w:t>
      </w:r>
      <w:r>
        <w:rPr>
          <w:rFonts w:ascii="Times New Roman" w:hAnsi="Times New Roman"/>
          <w:b/>
          <w:i/>
          <w:spacing w:val="5"/>
          <w:w w:val="110"/>
          <w:sz w:val="19"/>
        </w:rPr>
        <w:t> </w:t>
      </w:r>
      <w:r>
        <w:rPr>
          <w:rFonts w:ascii="Times New Roman" w:hAnsi="Times New Roman"/>
          <w:b/>
          <w:i/>
          <w:spacing w:val="-2"/>
          <w:w w:val="110"/>
          <w:sz w:val="19"/>
        </w:rPr>
        <w:t>günü;</w:t>
      </w:r>
    </w:p>
    <w:p>
      <w:pPr>
        <w:pStyle w:val="ListParagraph"/>
        <w:numPr>
          <w:ilvl w:val="2"/>
          <w:numId w:val="64"/>
        </w:numPr>
        <w:tabs>
          <w:tab w:pos="1347" w:val="left" w:leader="none"/>
        </w:tabs>
        <w:spacing w:line="240" w:lineRule="auto" w:before="40" w:after="0"/>
        <w:ind w:left="1347" w:right="0" w:hanging="803"/>
        <w:jc w:val="both"/>
        <w:rPr>
          <w:sz w:val="19"/>
        </w:rPr>
      </w:pPr>
      <w:r>
        <w:rPr>
          <w:strike/>
          <w:spacing w:val="2"/>
          <w:sz w:val="19"/>
        </w:rPr>
        <w:t> </w:t>
      </w:r>
      <w:r>
        <w:rPr>
          <w:strike/>
          <w:sz w:val="19"/>
        </w:rPr>
        <w:t>azadlığının</w:t>
      </w:r>
      <w:r>
        <w:rPr>
          <w:strike/>
          <w:spacing w:val="3"/>
          <w:sz w:val="19"/>
        </w:rPr>
        <w:t> </w:t>
      </w:r>
      <w:r>
        <w:rPr>
          <w:strike/>
          <w:sz w:val="19"/>
        </w:rPr>
        <w:t>məhdudlaşdırılmasının</w:t>
      </w:r>
      <w:r>
        <w:rPr>
          <w:strike/>
          <w:spacing w:val="3"/>
          <w:sz w:val="19"/>
        </w:rPr>
        <w:t> </w:t>
      </w:r>
      <w:r>
        <w:rPr>
          <w:strike/>
          <w:sz w:val="19"/>
        </w:rPr>
        <w:t>iki</w:t>
      </w:r>
      <w:r>
        <w:rPr>
          <w:strike/>
          <w:spacing w:val="3"/>
          <w:sz w:val="19"/>
        </w:rPr>
        <w:t> </w:t>
      </w:r>
      <w:r>
        <w:rPr>
          <w:strike/>
          <w:sz w:val="19"/>
        </w:rPr>
        <w:t>günü;</w:t>
      </w:r>
      <w:r>
        <w:rPr>
          <w:strike w:val="0"/>
          <w:spacing w:val="21"/>
          <w:sz w:val="19"/>
        </w:rPr>
        <w:t> </w:t>
      </w:r>
      <w:r>
        <w:rPr>
          <w:b/>
          <w:strike w:val="0"/>
          <w:color w:val="0000FF"/>
          <w:spacing w:val="-4"/>
          <w:position w:val="13"/>
          <w:sz w:val="15"/>
          <w:u w:val="single" w:color="0000FF"/>
        </w:rPr>
        <w:t>[76]</w:t>
      </w:r>
    </w:p>
    <w:p>
      <w:pPr>
        <w:pStyle w:val="ListParagraph"/>
        <w:numPr>
          <w:ilvl w:val="2"/>
          <w:numId w:val="64"/>
        </w:numPr>
        <w:tabs>
          <w:tab w:pos="1462" w:val="left" w:leader="none"/>
        </w:tabs>
        <w:spacing w:line="240" w:lineRule="auto" w:before="25" w:after="0"/>
        <w:ind w:left="1462" w:right="0" w:hanging="918"/>
        <w:jc w:val="both"/>
        <w:rPr>
          <w:sz w:val="19"/>
        </w:rPr>
      </w:pPr>
      <w:r>
        <w:rPr>
          <w:sz w:val="19"/>
        </w:rPr>
        <w:t>islah</w:t>
      </w:r>
      <w:r>
        <w:rPr>
          <w:spacing w:val="7"/>
          <w:sz w:val="19"/>
        </w:rPr>
        <w:t> </w:t>
      </w:r>
      <w:r>
        <w:rPr>
          <w:sz w:val="19"/>
        </w:rPr>
        <w:t>işlərinin</w:t>
      </w:r>
      <w:r>
        <w:rPr>
          <w:spacing w:val="7"/>
          <w:sz w:val="19"/>
        </w:rPr>
        <w:t> </w:t>
      </w:r>
      <w:r>
        <w:rPr>
          <w:sz w:val="19"/>
        </w:rPr>
        <w:t>və</w:t>
      </w:r>
      <w:r>
        <w:rPr>
          <w:spacing w:val="7"/>
          <w:sz w:val="19"/>
        </w:rPr>
        <w:t> </w:t>
      </w:r>
      <w:r>
        <w:rPr>
          <w:sz w:val="19"/>
        </w:rPr>
        <w:t>ya</w:t>
      </w:r>
      <w:r>
        <w:rPr>
          <w:spacing w:val="7"/>
          <w:sz w:val="19"/>
        </w:rPr>
        <w:t> </w:t>
      </w:r>
      <w:r>
        <w:rPr>
          <w:sz w:val="19"/>
        </w:rPr>
        <w:t>hərbi</w:t>
      </w:r>
      <w:r>
        <w:rPr>
          <w:spacing w:val="7"/>
          <w:sz w:val="19"/>
        </w:rPr>
        <w:t> </w:t>
      </w:r>
      <w:r>
        <w:rPr>
          <w:sz w:val="19"/>
        </w:rPr>
        <w:t>xidmət</w:t>
      </w:r>
      <w:r>
        <w:rPr>
          <w:spacing w:val="7"/>
          <w:sz w:val="19"/>
        </w:rPr>
        <w:t> </w:t>
      </w:r>
      <w:r>
        <w:rPr>
          <w:sz w:val="19"/>
        </w:rPr>
        <w:t>üzrə</w:t>
      </w:r>
      <w:r>
        <w:rPr>
          <w:spacing w:val="7"/>
          <w:sz w:val="19"/>
        </w:rPr>
        <w:t> </w:t>
      </w:r>
      <w:r>
        <w:rPr>
          <w:sz w:val="19"/>
        </w:rPr>
        <w:t>məhdudlaşdırmanın</w:t>
      </w:r>
      <w:r>
        <w:rPr>
          <w:spacing w:val="55"/>
          <w:sz w:val="19"/>
        </w:rPr>
        <w:t> </w:t>
      </w:r>
      <w:r>
        <w:rPr>
          <w:rFonts w:ascii="Times New Roman" w:hAnsi="Times New Roman"/>
          <w:b/>
          <w:i/>
          <w:sz w:val="19"/>
        </w:rPr>
        <w:t>dörd</w:t>
      </w:r>
      <w:r>
        <w:rPr>
          <w:rFonts w:ascii="Times New Roman" w:hAnsi="Times New Roman"/>
          <w:b/>
          <w:i/>
          <w:spacing w:val="76"/>
          <w:sz w:val="19"/>
        </w:rPr>
        <w:t> </w:t>
      </w:r>
      <w:r>
        <w:rPr>
          <w:spacing w:val="-2"/>
          <w:sz w:val="19"/>
        </w:rPr>
        <w:t>günü;</w:t>
      </w:r>
      <w:r>
        <w:rPr>
          <w:b/>
          <w:color w:val="0000FF"/>
          <w:spacing w:val="-2"/>
          <w:position w:val="13"/>
          <w:sz w:val="15"/>
          <w:u w:val="single" w:color="0000FF"/>
        </w:rPr>
        <w:t>[77]</w:t>
      </w:r>
    </w:p>
    <w:p>
      <w:pPr>
        <w:pStyle w:val="ListParagraph"/>
        <w:numPr>
          <w:ilvl w:val="2"/>
          <w:numId w:val="64"/>
        </w:numPr>
        <w:tabs>
          <w:tab w:pos="1462" w:val="left" w:leader="none"/>
        </w:tabs>
        <w:spacing w:line="240" w:lineRule="auto" w:before="12" w:after="0"/>
        <w:ind w:left="1462" w:right="0" w:hanging="918"/>
        <w:jc w:val="both"/>
        <w:rPr>
          <w:sz w:val="19"/>
        </w:rPr>
      </w:pPr>
      <w:r>
        <w:rPr>
          <w:sz w:val="19"/>
        </w:rPr>
        <w:t>ictimai</w:t>
      </w:r>
      <w:r>
        <w:rPr>
          <w:spacing w:val="2"/>
          <w:sz w:val="19"/>
        </w:rPr>
        <w:t> </w:t>
      </w:r>
      <w:r>
        <w:rPr>
          <w:sz w:val="19"/>
        </w:rPr>
        <w:t>işlərin</w:t>
      </w:r>
      <w:r>
        <w:rPr>
          <w:spacing w:val="3"/>
          <w:sz w:val="19"/>
        </w:rPr>
        <w:t> </w:t>
      </w:r>
      <w:r>
        <w:rPr>
          <w:sz w:val="19"/>
        </w:rPr>
        <w:t>səkkiz</w:t>
      </w:r>
      <w:r>
        <w:rPr>
          <w:spacing w:val="3"/>
          <w:sz w:val="19"/>
        </w:rPr>
        <w:t> </w:t>
      </w:r>
      <w:r>
        <w:rPr>
          <w:sz w:val="19"/>
        </w:rPr>
        <w:t>saatı</w:t>
      </w:r>
      <w:r>
        <w:rPr>
          <w:spacing w:val="3"/>
          <w:sz w:val="19"/>
        </w:rPr>
        <w:t> </w:t>
      </w:r>
      <w:r>
        <w:rPr>
          <w:sz w:val="19"/>
        </w:rPr>
        <w:t>bərabər</w:t>
      </w:r>
      <w:r>
        <w:rPr>
          <w:spacing w:val="3"/>
          <w:sz w:val="19"/>
        </w:rPr>
        <w:t> </w:t>
      </w:r>
      <w:r>
        <w:rPr>
          <w:spacing w:val="-2"/>
          <w:sz w:val="19"/>
        </w:rPr>
        <w:t>tutulur.</w:t>
      </w:r>
    </w:p>
    <w:p>
      <w:pPr>
        <w:pStyle w:val="ListParagraph"/>
        <w:numPr>
          <w:ilvl w:val="1"/>
          <w:numId w:val="64"/>
        </w:numPr>
        <w:tabs>
          <w:tab w:pos="1292" w:val="left" w:leader="none"/>
        </w:tabs>
        <w:spacing w:line="242" w:lineRule="auto" w:before="13" w:after="0"/>
        <w:ind w:left="100" w:right="99" w:firstLine="444"/>
        <w:jc w:val="both"/>
        <w:rPr>
          <w:sz w:val="19"/>
        </w:rPr>
      </w:pPr>
      <w:r>
        <w:rPr>
          <w:sz w:val="19"/>
        </w:rPr>
        <mc:AlternateContent>
          <mc:Choice Requires="wps">
            <w:drawing>
              <wp:anchor distT="0" distB="0" distL="0" distR="0" allowOverlap="1" layoutInCell="1" locked="0" behindDoc="1" simplePos="0" relativeHeight="482119680">
                <wp:simplePos x="0" y="0"/>
                <wp:positionH relativeFrom="page">
                  <wp:posOffset>863104</wp:posOffset>
                </wp:positionH>
                <wp:positionV relativeFrom="paragraph">
                  <wp:posOffset>788576</wp:posOffset>
                </wp:positionV>
                <wp:extent cx="73660" cy="14224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67.961006pt;margin-top:62.092628pt;width:5.8pt;height:11.2pt;mso-position-horizontal-relative:page;mso-position-vertical-relative:paragraph;z-index:-21196800" type="#_x0000_t202" id="docshape13"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sz w:val="19"/>
        </w:rPr>
        <w:t>Müəyyən</w:t>
      </w:r>
      <w:r>
        <w:rPr>
          <w:spacing w:val="40"/>
          <w:sz w:val="19"/>
        </w:rPr>
        <w:t> </w:t>
      </w:r>
      <w:r>
        <w:rPr>
          <w:sz w:val="19"/>
        </w:rPr>
        <w:t>vəzifə</w:t>
      </w:r>
      <w:r>
        <w:rPr>
          <w:spacing w:val="40"/>
          <w:sz w:val="19"/>
        </w:rPr>
        <w:t> </w:t>
      </w:r>
      <w:r>
        <w:rPr>
          <w:sz w:val="19"/>
        </w:rPr>
        <w:t>tutma</w:t>
      </w:r>
      <w:r>
        <w:rPr>
          <w:spacing w:val="40"/>
          <w:sz w:val="19"/>
        </w:rPr>
        <w:t> </w:t>
      </w:r>
      <w:r>
        <w:rPr>
          <w:sz w:val="19"/>
        </w:rPr>
        <w:t>və</w:t>
      </w:r>
      <w:r>
        <w:rPr>
          <w:spacing w:val="40"/>
          <w:sz w:val="19"/>
        </w:rPr>
        <w:t> </w:t>
      </w:r>
      <w:r>
        <w:rPr>
          <w:sz w:val="19"/>
        </w:rPr>
        <w:t>ya</w:t>
      </w:r>
      <w:r>
        <w:rPr>
          <w:spacing w:val="40"/>
          <w:sz w:val="19"/>
        </w:rPr>
        <w:t> </w:t>
      </w:r>
      <w:r>
        <w:rPr>
          <w:sz w:val="19"/>
        </w:rPr>
        <w:t>müəyyən</w:t>
      </w:r>
      <w:r>
        <w:rPr>
          <w:spacing w:val="40"/>
          <w:sz w:val="19"/>
        </w:rPr>
        <w:t> </w:t>
      </w:r>
      <w:r>
        <w:rPr>
          <w:sz w:val="19"/>
        </w:rPr>
        <w:t>fəaliyyətlə</w:t>
      </w:r>
      <w:r>
        <w:rPr>
          <w:spacing w:val="40"/>
          <w:sz w:val="19"/>
        </w:rPr>
        <w:t> </w:t>
      </w:r>
      <w:r>
        <w:rPr>
          <w:sz w:val="19"/>
        </w:rPr>
        <w:t>məşğul</w:t>
      </w:r>
      <w:r>
        <w:rPr>
          <w:spacing w:val="40"/>
          <w:sz w:val="19"/>
        </w:rPr>
        <w:t> </w:t>
      </w:r>
      <w:r>
        <w:rPr>
          <w:sz w:val="19"/>
        </w:rPr>
        <w:t>olma</w:t>
      </w:r>
      <w:r>
        <w:rPr>
          <w:spacing w:val="40"/>
          <w:sz w:val="19"/>
        </w:rPr>
        <w:t> </w:t>
      </w:r>
      <w:r>
        <w:rPr>
          <w:sz w:val="19"/>
        </w:rPr>
        <w:t>hüququndan</w:t>
      </w:r>
      <w:r>
        <w:rPr>
          <w:spacing w:val="40"/>
          <w:sz w:val="19"/>
        </w:rPr>
        <w:t> </w:t>
      </w:r>
      <w:r>
        <w:rPr>
          <w:sz w:val="19"/>
        </w:rPr>
        <w:t>məhrum etmə, nəqliyyat vasitəsini idarə etmək hüququndan məhrum etmə, xüsusi və ya hərbi rütbədən, fəxri addan və dövlət təltifindən məhrum etmə və ya cərimə növlərində cəza </w:t>
      </w:r>
      <w:r>
        <w:rPr>
          <w:rFonts w:ascii="Times New Roman" w:hAnsi="Times New Roman"/>
          <w:b/>
          <w:i/>
          <w:sz w:val="19"/>
        </w:rPr>
        <w:t>ictimai i</w:t>
      </w:r>
      <w:r>
        <w:rPr>
          <w:rFonts w:ascii="Arial" w:hAnsi="Arial"/>
          <w:i/>
          <w:sz w:val="19"/>
        </w:rPr>
        <w:t>ş</w:t>
      </w:r>
      <w:r>
        <w:rPr>
          <w:rFonts w:ascii="Times New Roman" w:hAnsi="Times New Roman"/>
          <w:b/>
          <w:i/>
          <w:sz w:val="19"/>
        </w:rPr>
        <w:t>l</w:t>
      </w:r>
      <w:r>
        <w:rPr>
          <w:rFonts w:ascii="Arial" w:hAnsi="Arial"/>
          <w:i/>
          <w:sz w:val="19"/>
        </w:rPr>
        <w:t>ə</w:t>
      </w:r>
      <w:r>
        <w:rPr>
          <w:rFonts w:ascii="Times New Roman" w:hAnsi="Times New Roman"/>
          <w:b/>
          <w:i/>
          <w:sz w:val="19"/>
        </w:rPr>
        <w:t>r,</w:t>
      </w:r>
      <w:r>
        <w:rPr>
          <w:rFonts w:ascii="Times New Roman" w:hAnsi="Times New Roman"/>
          <w:b/>
          <w:i/>
          <w:spacing w:val="80"/>
          <w:sz w:val="19"/>
        </w:rPr>
        <w:t> </w:t>
      </w:r>
      <w:r>
        <w:rPr>
          <w:sz w:val="19"/>
        </w:rPr>
        <w:t>islah işləri, intizam xarakterli hərbi hissədə saxlama, hərbi xidmət üzrə məhdudlaşdırma</w:t>
      </w:r>
      <w:r>
        <w:rPr>
          <w:rFonts w:ascii="Times New Roman" w:hAnsi="Times New Roman"/>
          <w:b/>
          <w:i/>
          <w:sz w:val="19"/>
        </w:rPr>
        <w:t>, azadlı</w:t>
      </w:r>
      <w:r>
        <w:rPr>
          <w:rFonts w:ascii="Arial" w:hAnsi="Arial"/>
          <w:i/>
          <w:sz w:val="19"/>
        </w:rPr>
        <w:t>ğ</w:t>
      </w:r>
      <w:r>
        <w:rPr>
          <w:rFonts w:ascii="Times New Roman" w:hAnsi="Times New Roman"/>
          <w:b/>
          <w:i/>
          <w:sz w:val="19"/>
        </w:rPr>
        <w:t>ın m</w:t>
      </w:r>
      <w:r>
        <w:rPr>
          <w:rFonts w:ascii="Arial" w:hAnsi="Arial"/>
          <w:i/>
          <w:sz w:val="19"/>
        </w:rPr>
        <w:t>ə</w:t>
      </w:r>
      <w:r>
        <w:rPr>
          <w:rFonts w:ascii="Times New Roman" w:hAnsi="Times New Roman"/>
          <w:b/>
          <w:i/>
          <w:sz w:val="19"/>
        </w:rPr>
        <w:t>hdudla</w:t>
      </w:r>
      <w:r>
        <w:rPr>
          <w:rFonts w:ascii="Arial" w:hAnsi="Arial"/>
          <w:i/>
          <w:sz w:val="19"/>
        </w:rPr>
        <w:t>ş</w:t>
      </w:r>
      <w:r>
        <w:rPr>
          <w:rFonts w:ascii="Times New Roman" w:hAnsi="Times New Roman"/>
          <w:b/>
          <w:i/>
          <w:sz w:val="19"/>
        </w:rPr>
        <w:t>dırılması</w:t>
      </w:r>
      <w:r>
        <w:rPr>
          <w:rFonts w:ascii="Times New Roman" w:hAnsi="Times New Roman"/>
          <w:b/>
          <w:i/>
          <w:spacing w:val="40"/>
          <w:sz w:val="19"/>
        </w:rPr>
        <w:t>  </w:t>
      </w:r>
      <w:r>
        <w:rPr>
          <w:sz w:val="19"/>
        </w:rPr>
        <w:t>və</w:t>
      </w:r>
      <w:r>
        <w:rPr>
          <w:spacing w:val="80"/>
          <w:sz w:val="19"/>
        </w:rPr>
        <w:t> </w:t>
      </w:r>
      <w:r>
        <w:rPr>
          <w:sz w:val="19"/>
        </w:rPr>
        <w:t>ya</w:t>
      </w:r>
      <w:r>
        <w:rPr>
          <w:spacing w:val="80"/>
          <w:sz w:val="19"/>
        </w:rPr>
        <w:t> </w:t>
      </w:r>
      <w:r>
        <w:rPr>
          <w:sz w:val="19"/>
        </w:rPr>
        <w:t>azadlıqdan</w:t>
      </w:r>
      <w:r>
        <w:rPr>
          <w:spacing w:val="80"/>
          <w:sz w:val="19"/>
        </w:rPr>
        <w:t> </w:t>
      </w:r>
      <w:r>
        <w:rPr>
          <w:sz w:val="19"/>
        </w:rPr>
        <w:t>məhrum</w:t>
      </w:r>
      <w:r>
        <w:rPr>
          <w:spacing w:val="80"/>
          <w:sz w:val="19"/>
        </w:rPr>
        <w:t> </w:t>
      </w:r>
      <w:r>
        <w:rPr>
          <w:sz w:val="19"/>
        </w:rPr>
        <w:t>etmə</w:t>
      </w:r>
      <w:r>
        <w:rPr>
          <w:spacing w:val="80"/>
          <w:sz w:val="19"/>
        </w:rPr>
        <w:t> </w:t>
      </w:r>
      <w:r>
        <w:rPr>
          <w:sz w:val="19"/>
        </w:rPr>
        <w:t>ilə</w:t>
      </w:r>
      <w:r>
        <w:rPr>
          <w:spacing w:val="80"/>
          <w:sz w:val="19"/>
        </w:rPr>
        <w:t> </w:t>
      </w:r>
      <w:r>
        <w:rPr>
          <w:sz w:val="19"/>
        </w:rPr>
        <w:t>toplandıqda,</w:t>
      </w:r>
      <w:r>
        <w:rPr>
          <w:spacing w:val="80"/>
          <w:sz w:val="19"/>
        </w:rPr>
        <w:t> </w:t>
      </w:r>
      <w:r>
        <w:rPr>
          <w:sz w:val="19"/>
        </w:rPr>
        <w:t>onlar</w:t>
      </w:r>
      <w:r>
        <w:rPr>
          <w:spacing w:val="80"/>
          <w:sz w:val="19"/>
        </w:rPr>
        <w:t> </w:t>
      </w:r>
      <w:r>
        <w:rPr>
          <w:sz w:val="19"/>
        </w:rPr>
        <w:t>müstəqil</w:t>
      </w:r>
      <w:r>
        <w:rPr>
          <w:spacing w:val="80"/>
          <w:sz w:val="19"/>
        </w:rPr>
        <w:t> </w:t>
      </w:r>
      <w:r>
        <w:rPr>
          <w:sz w:val="19"/>
        </w:rPr>
        <w:t>icra </w:t>
      </w:r>
      <w:r>
        <w:rPr>
          <w:b/>
          <w:color w:val="0000FF"/>
          <w:spacing w:val="-3"/>
          <w:w w:val="101"/>
          <w:position w:val="13"/>
          <w:sz w:val="15"/>
          <w:u w:val="single" w:color="0000FF"/>
        </w:rPr>
        <w:t>[78</w:t>
      </w:r>
      <w:r>
        <w:rPr>
          <w:b/>
          <w:color w:val="0000FF"/>
          <w:spacing w:val="-1182"/>
          <w:w w:val="101"/>
          <w:position w:val="13"/>
          <w:sz w:val="15"/>
          <w:u w:val="single" w:color="0000FF"/>
        </w:rPr>
        <w:t>]</w:t>
      </w:r>
      <w:r>
        <w:rPr>
          <w:spacing w:val="-3"/>
          <w:w w:val="98"/>
          <w:sz w:val="19"/>
        </w:rPr>
        <w:t>olunu</w:t>
      </w:r>
      <w:r>
        <w:rPr>
          <w:spacing w:val="-2"/>
          <w:w w:val="98"/>
          <w:sz w:val="19"/>
        </w:rPr>
        <w:t>r</w:t>
      </w:r>
    </w:p>
    <w:p>
      <w:pPr>
        <w:pStyle w:val="ListParagraph"/>
        <w:numPr>
          <w:ilvl w:val="1"/>
          <w:numId w:val="64"/>
        </w:numPr>
        <w:tabs>
          <w:tab w:pos="1034" w:val="left" w:leader="none"/>
        </w:tabs>
        <w:spacing w:line="249" w:lineRule="auto" w:before="0" w:after="0"/>
        <w:ind w:left="100" w:right="104" w:firstLine="480"/>
        <w:jc w:val="left"/>
        <w:rPr>
          <w:rFonts w:ascii="Times New Roman" w:hAnsi="Times New Roman"/>
          <w:b/>
          <w:i/>
          <w:sz w:val="19"/>
        </w:rPr>
      </w:pP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Times New Roman" w:hAnsi="Times New Roman"/>
          <w:b/>
          <w:i/>
          <w:w w:val="110"/>
          <w:sz w:val="19"/>
        </w:rPr>
        <w:t>rin m</w:t>
      </w:r>
      <w:r>
        <w:rPr>
          <w:rFonts w:ascii="Arial" w:hAnsi="Arial"/>
          <w:i/>
          <w:w w:val="110"/>
          <w:sz w:val="19"/>
        </w:rPr>
        <w:t>ə</w:t>
      </w:r>
      <w:r>
        <w:rPr>
          <w:rFonts w:ascii="Times New Roman" w:hAnsi="Times New Roman"/>
          <w:b/>
          <w:i/>
          <w:w w:val="110"/>
          <w:sz w:val="19"/>
        </w:rPr>
        <w:t>cmusu v</w:t>
      </w:r>
      <w:r>
        <w:rPr>
          <w:rFonts w:ascii="Arial" w:hAnsi="Arial"/>
          <w:i/>
          <w:w w:val="110"/>
          <w:sz w:val="19"/>
        </w:rPr>
        <w:t>ə </w:t>
      </w:r>
      <w:r>
        <w:rPr>
          <w:rFonts w:ascii="Times New Roman" w:hAnsi="Times New Roman"/>
          <w:b/>
          <w:i/>
          <w:w w:val="110"/>
          <w:sz w:val="19"/>
        </w:rPr>
        <w:t>hökml</w:t>
      </w:r>
      <w:r>
        <w:rPr>
          <w:rFonts w:ascii="Arial" w:hAnsi="Arial"/>
          <w:i/>
          <w:w w:val="110"/>
          <w:sz w:val="19"/>
        </w:rPr>
        <w:t>ə</w:t>
      </w:r>
      <w:r>
        <w:rPr>
          <w:rFonts w:ascii="Times New Roman" w:hAnsi="Times New Roman"/>
          <w:b/>
          <w:i/>
          <w:w w:val="110"/>
          <w:sz w:val="19"/>
        </w:rPr>
        <w:t>rin m</w:t>
      </w:r>
      <w:r>
        <w:rPr>
          <w:rFonts w:ascii="Arial" w:hAnsi="Arial"/>
          <w:i/>
          <w:w w:val="110"/>
          <w:sz w:val="19"/>
        </w:rPr>
        <w:t>ə</w:t>
      </w:r>
      <w:r>
        <w:rPr>
          <w:rFonts w:ascii="Times New Roman" w:hAnsi="Times New Roman"/>
          <w:b/>
          <w:i/>
          <w:w w:val="110"/>
          <w:sz w:val="19"/>
        </w:rPr>
        <w:t>cmusu üzr</w:t>
      </w:r>
      <w:r>
        <w:rPr>
          <w:rFonts w:ascii="Arial" w:hAnsi="Arial"/>
          <w:i/>
          <w:w w:val="110"/>
          <w:sz w:val="19"/>
        </w:rPr>
        <w:t>ə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zalar qism</w:t>
      </w:r>
      <w:r>
        <w:rPr>
          <w:rFonts w:ascii="Arial" w:hAnsi="Arial"/>
          <w:i/>
          <w:w w:val="110"/>
          <w:sz w:val="19"/>
        </w:rPr>
        <w:t>ə</w:t>
      </w:r>
      <w:r>
        <w:rPr>
          <w:rFonts w:ascii="Times New Roman" w:hAnsi="Times New Roman"/>
          <w:b/>
          <w:i/>
          <w:w w:val="110"/>
          <w:sz w:val="19"/>
        </w:rPr>
        <w:t>n v</w:t>
      </w:r>
      <w:r>
        <w:rPr>
          <w:rFonts w:ascii="Arial" w:hAnsi="Arial"/>
          <w:i/>
          <w:w w:val="110"/>
          <w:sz w:val="19"/>
        </w:rPr>
        <w:t>ə </w:t>
      </w:r>
      <w:r>
        <w:rPr>
          <w:rFonts w:ascii="Times New Roman" w:hAnsi="Times New Roman"/>
          <w:b/>
          <w:i/>
          <w:w w:val="110"/>
          <w:sz w:val="19"/>
        </w:rPr>
        <w:t>ya tamamil</w:t>
      </w:r>
      <w:r>
        <w:rPr>
          <w:rFonts w:ascii="Arial" w:hAnsi="Arial"/>
          <w:i/>
          <w:w w:val="110"/>
          <w:sz w:val="19"/>
        </w:rPr>
        <w:t>ə </w:t>
      </w:r>
      <w:r>
        <w:rPr>
          <w:rFonts w:ascii="Times New Roman" w:hAnsi="Times New Roman"/>
          <w:b/>
          <w:i/>
          <w:w w:val="110"/>
          <w:sz w:val="19"/>
        </w:rPr>
        <w:t>toplanılark</w:t>
      </w:r>
      <w:r>
        <w:rPr>
          <w:rFonts w:ascii="Arial" w:hAnsi="Arial"/>
          <w:i/>
          <w:w w:val="110"/>
          <w:sz w:val="19"/>
        </w:rPr>
        <w:t>ə</w:t>
      </w:r>
      <w:r>
        <w:rPr>
          <w:rFonts w:ascii="Times New Roman" w:hAnsi="Times New Roman"/>
          <w:b/>
          <w:i/>
          <w:w w:val="110"/>
          <w:sz w:val="19"/>
        </w:rPr>
        <w:t>n azadlı</w:t>
      </w:r>
      <w:r>
        <w:rPr>
          <w:rFonts w:ascii="Arial" w:hAnsi="Arial"/>
          <w:i/>
          <w:w w:val="110"/>
          <w:sz w:val="19"/>
        </w:rPr>
        <w:t>ğ</w:t>
      </w:r>
      <w:r>
        <w:rPr>
          <w:rFonts w:ascii="Times New Roman" w:hAnsi="Times New Roman"/>
          <w:b/>
          <w:i/>
          <w:w w:val="110"/>
          <w:sz w:val="19"/>
        </w:rPr>
        <w:t>ın 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dırılmasının bir günün</w:t>
      </w:r>
      <w:r>
        <w:rPr>
          <w:rFonts w:ascii="Arial" w:hAnsi="Arial"/>
          <w:i/>
          <w:w w:val="110"/>
          <w:sz w:val="19"/>
        </w:rPr>
        <w:t>ə</w:t>
      </w:r>
      <w:r>
        <w:rPr>
          <w:rFonts w:ascii="Times New Roman" w:hAnsi="Times New Roman"/>
          <w:b/>
          <w:i/>
          <w:w w:val="110"/>
          <w:sz w:val="19"/>
        </w:rPr>
        <w:t>:</w:t>
      </w:r>
    </w:p>
    <w:p>
      <w:pPr>
        <w:pStyle w:val="ListParagraph"/>
        <w:numPr>
          <w:ilvl w:val="2"/>
          <w:numId w:val="64"/>
        </w:numPr>
        <w:tabs>
          <w:tab w:pos="1176" w:val="left" w:leader="none"/>
        </w:tabs>
        <w:spacing w:line="240" w:lineRule="auto" w:before="0" w:after="0"/>
        <w:ind w:left="1176" w:right="0" w:hanging="596"/>
        <w:jc w:val="left"/>
        <w:rPr>
          <w:rFonts w:ascii="Times New Roman" w:hAnsi="Times New Roman"/>
          <w:b/>
          <w:i/>
          <w:sz w:val="19"/>
        </w:rPr>
      </w:pPr>
      <w:r>
        <w:rPr>
          <w:rFonts w:ascii="Times New Roman" w:hAnsi="Times New Roman"/>
          <w:b/>
          <w:i/>
          <w:w w:val="110"/>
          <w:sz w:val="19"/>
        </w:rPr>
        <w:t>islah</w:t>
      </w:r>
      <w:r>
        <w:rPr>
          <w:rFonts w:ascii="Times New Roman" w:hAnsi="Times New Roman"/>
          <w:b/>
          <w:i/>
          <w:spacing w:val="-7"/>
          <w:w w:val="110"/>
          <w:sz w:val="19"/>
        </w:rPr>
        <w:t> </w:t>
      </w:r>
      <w:r>
        <w:rPr>
          <w:rFonts w:ascii="Times New Roman" w:hAnsi="Times New Roman"/>
          <w:b/>
          <w:i/>
          <w:w w:val="110"/>
          <w:sz w:val="19"/>
        </w:rPr>
        <w:t>i</w:t>
      </w:r>
      <w:r>
        <w:rPr>
          <w:rFonts w:ascii="Arial" w:hAnsi="Arial"/>
          <w:i/>
          <w:w w:val="110"/>
          <w:sz w:val="19"/>
        </w:rPr>
        <w:t>ş</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rinin</w:t>
      </w:r>
      <w:r>
        <w:rPr>
          <w:rFonts w:ascii="Times New Roman" w:hAnsi="Times New Roman"/>
          <w:b/>
          <w:i/>
          <w:spacing w:val="-7"/>
          <w:w w:val="110"/>
          <w:sz w:val="19"/>
        </w:rPr>
        <w:t> </w:t>
      </w:r>
      <w:r>
        <w:rPr>
          <w:rFonts w:ascii="Times New Roman" w:hAnsi="Times New Roman"/>
          <w:b/>
          <w:i/>
          <w:w w:val="110"/>
          <w:sz w:val="19"/>
        </w:rPr>
        <w:t>iki</w:t>
      </w:r>
      <w:r>
        <w:rPr>
          <w:rFonts w:ascii="Times New Roman" w:hAnsi="Times New Roman"/>
          <w:b/>
          <w:i/>
          <w:spacing w:val="-6"/>
          <w:w w:val="110"/>
          <w:sz w:val="19"/>
        </w:rPr>
        <w:t> </w:t>
      </w:r>
      <w:r>
        <w:rPr>
          <w:rFonts w:ascii="Times New Roman" w:hAnsi="Times New Roman"/>
          <w:b/>
          <w:i/>
          <w:spacing w:val="-4"/>
          <w:w w:val="110"/>
          <w:sz w:val="19"/>
        </w:rPr>
        <w:t>günü;</w:t>
      </w:r>
    </w:p>
    <w:p>
      <w:pPr>
        <w:pStyle w:val="ListParagraph"/>
        <w:numPr>
          <w:ilvl w:val="2"/>
          <w:numId w:val="64"/>
        </w:numPr>
        <w:tabs>
          <w:tab w:pos="1176" w:val="left" w:leader="none"/>
        </w:tabs>
        <w:spacing w:line="240" w:lineRule="auto" w:before="4" w:after="0"/>
        <w:ind w:left="1176" w:right="0" w:hanging="596"/>
        <w:jc w:val="left"/>
        <w:rPr>
          <w:rFonts w:ascii="Times New Roman" w:hAnsi="Times New Roman"/>
          <w:b/>
          <w:i/>
          <w:sz w:val="19"/>
        </w:rPr>
      </w:pPr>
      <w:r>
        <w:rPr>
          <w:rFonts w:ascii="Times New Roman" w:hAnsi="Times New Roman"/>
          <w:b/>
          <w:i/>
          <w:w w:val="110"/>
          <w:sz w:val="19"/>
        </w:rPr>
        <w:t>ictimai</w:t>
      </w:r>
      <w:r>
        <w:rPr>
          <w:rFonts w:ascii="Times New Roman" w:hAnsi="Times New Roman"/>
          <w:b/>
          <w:i/>
          <w:spacing w:val="-5"/>
          <w:w w:val="110"/>
          <w:sz w:val="19"/>
        </w:rPr>
        <w:t> </w:t>
      </w:r>
      <w:r>
        <w:rPr>
          <w:rFonts w:ascii="Times New Roman" w:hAnsi="Times New Roman"/>
          <w:b/>
          <w:i/>
          <w:w w:val="110"/>
          <w:sz w:val="19"/>
        </w:rPr>
        <w:t>i</w:t>
      </w:r>
      <w:r>
        <w:rPr>
          <w:rFonts w:ascii="Arial" w:hAnsi="Arial"/>
          <w:i/>
          <w:w w:val="110"/>
          <w:sz w:val="19"/>
        </w:rPr>
        <w:t>ş</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w:t>
      </w:r>
      <w:r>
        <w:rPr>
          <w:rFonts w:ascii="Times New Roman" w:hAnsi="Times New Roman"/>
          <w:b/>
          <w:i/>
          <w:spacing w:val="-4"/>
          <w:w w:val="110"/>
          <w:sz w:val="19"/>
        </w:rPr>
        <w:t> </w:t>
      </w:r>
      <w:r>
        <w:rPr>
          <w:rFonts w:ascii="Times New Roman" w:hAnsi="Times New Roman"/>
          <w:b/>
          <w:i/>
          <w:w w:val="110"/>
          <w:sz w:val="19"/>
        </w:rPr>
        <w:t>dörd</w:t>
      </w:r>
      <w:r>
        <w:rPr>
          <w:rFonts w:ascii="Times New Roman" w:hAnsi="Times New Roman"/>
          <w:b/>
          <w:i/>
          <w:spacing w:val="-5"/>
          <w:w w:val="110"/>
          <w:sz w:val="19"/>
        </w:rPr>
        <w:t> </w:t>
      </w:r>
      <w:r>
        <w:rPr>
          <w:rFonts w:ascii="Times New Roman" w:hAnsi="Times New Roman"/>
          <w:b/>
          <w:i/>
          <w:w w:val="110"/>
          <w:sz w:val="19"/>
        </w:rPr>
        <w:t>saatı</w:t>
      </w:r>
      <w:r>
        <w:rPr>
          <w:rFonts w:ascii="Times New Roman" w:hAnsi="Times New Roman"/>
          <w:b/>
          <w:i/>
          <w:spacing w:val="-4"/>
          <w:w w:val="110"/>
          <w:sz w:val="19"/>
        </w:rPr>
        <w:t> </w:t>
      </w:r>
      <w:r>
        <w:rPr>
          <w:rFonts w:ascii="Times New Roman" w:hAnsi="Times New Roman"/>
          <w:b/>
          <w:i/>
          <w:w w:val="110"/>
          <w:sz w:val="19"/>
        </w:rPr>
        <w:t>b</w:t>
      </w:r>
      <w:r>
        <w:rPr>
          <w:rFonts w:ascii="Arial" w:hAnsi="Arial"/>
          <w:i/>
          <w:w w:val="110"/>
          <w:sz w:val="19"/>
        </w:rPr>
        <w:t>ə</w:t>
      </w:r>
      <w:r>
        <w:rPr>
          <w:rFonts w:ascii="Times New Roman" w:hAnsi="Times New Roman"/>
          <w:b/>
          <w:i/>
          <w:w w:val="110"/>
          <w:sz w:val="19"/>
        </w:rPr>
        <w:t>rab</w:t>
      </w:r>
      <w:r>
        <w:rPr>
          <w:rFonts w:ascii="Arial" w:hAnsi="Arial"/>
          <w:i/>
          <w:w w:val="110"/>
          <w:sz w:val="19"/>
        </w:rPr>
        <w:t>ə</w:t>
      </w:r>
      <w:r>
        <w:rPr>
          <w:rFonts w:ascii="Times New Roman" w:hAnsi="Times New Roman"/>
          <w:b/>
          <w:i/>
          <w:w w:val="110"/>
          <w:sz w:val="19"/>
        </w:rPr>
        <w:t>r</w:t>
      </w:r>
      <w:r>
        <w:rPr>
          <w:rFonts w:ascii="Times New Roman" w:hAnsi="Times New Roman"/>
          <w:b/>
          <w:i/>
          <w:spacing w:val="-4"/>
          <w:w w:val="110"/>
          <w:sz w:val="19"/>
        </w:rPr>
        <w:t> </w:t>
      </w:r>
      <w:r>
        <w:rPr>
          <w:rFonts w:ascii="Times New Roman" w:hAnsi="Times New Roman"/>
          <w:b/>
          <w:i/>
          <w:spacing w:val="-2"/>
          <w:w w:val="110"/>
          <w:sz w:val="19"/>
        </w:rPr>
        <w:t>tutulur.</w:t>
      </w:r>
    </w:p>
    <w:p>
      <w:pPr>
        <w:pStyle w:val="ListParagraph"/>
        <w:numPr>
          <w:ilvl w:val="1"/>
          <w:numId w:val="64"/>
        </w:numPr>
        <w:tabs>
          <w:tab w:pos="1067" w:val="left" w:leader="none"/>
        </w:tabs>
        <w:spacing w:line="240" w:lineRule="auto" w:before="9" w:after="0"/>
        <w:ind w:left="1067" w:right="0" w:hanging="487"/>
        <w:jc w:val="left"/>
        <w:rPr>
          <w:rFonts w:ascii="Times New Roman" w:hAnsi="Times New Roman"/>
          <w:b/>
          <w:i/>
          <w:sz w:val="19"/>
        </w:rPr>
      </w:pP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Times New Roman" w:hAnsi="Times New Roman"/>
          <w:b/>
          <w:i/>
          <w:w w:val="110"/>
          <w:sz w:val="19"/>
        </w:rPr>
        <w:t>rin</w:t>
      </w:r>
      <w:r>
        <w:rPr>
          <w:rFonts w:ascii="Times New Roman" w:hAnsi="Times New Roman"/>
          <w:b/>
          <w:i/>
          <w:spacing w:val="36"/>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cmusu</w:t>
      </w:r>
      <w:r>
        <w:rPr>
          <w:rFonts w:ascii="Times New Roman" w:hAnsi="Times New Roman"/>
          <w:b/>
          <w:i/>
          <w:spacing w:val="36"/>
          <w:w w:val="110"/>
          <w:sz w:val="19"/>
        </w:rPr>
        <w:t> </w:t>
      </w:r>
      <w:r>
        <w:rPr>
          <w:rFonts w:ascii="Times New Roman" w:hAnsi="Times New Roman"/>
          <w:b/>
          <w:i/>
          <w:w w:val="110"/>
          <w:sz w:val="19"/>
        </w:rPr>
        <w:t>v</w:t>
      </w:r>
      <w:r>
        <w:rPr>
          <w:rFonts w:ascii="Arial" w:hAnsi="Arial"/>
          <w:i/>
          <w:w w:val="110"/>
          <w:sz w:val="19"/>
        </w:rPr>
        <w:t>ə</w:t>
      </w:r>
      <w:r>
        <w:rPr>
          <w:rFonts w:ascii="Arial" w:hAnsi="Arial"/>
          <w:i/>
          <w:spacing w:val="30"/>
          <w:w w:val="110"/>
          <w:sz w:val="19"/>
        </w:rPr>
        <w:t> </w:t>
      </w:r>
      <w:r>
        <w:rPr>
          <w:rFonts w:ascii="Times New Roman" w:hAnsi="Times New Roman"/>
          <w:b/>
          <w:i/>
          <w:w w:val="110"/>
          <w:sz w:val="19"/>
        </w:rPr>
        <w:t>hökml</w:t>
      </w:r>
      <w:r>
        <w:rPr>
          <w:rFonts w:ascii="Arial" w:hAnsi="Arial"/>
          <w:i/>
          <w:w w:val="110"/>
          <w:sz w:val="19"/>
        </w:rPr>
        <w:t>ə</w:t>
      </w:r>
      <w:r>
        <w:rPr>
          <w:rFonts w:ascii="Times New Roman" w:hAnsi="Times New Roman"/>
          <w:b/>
          <w:i/>
          <w:w w:val="110"/>
          <w:sz w:val="19"/>
        </w:rPr>
        <w:t>rin</w:t>
      </w:r>
      <w:r>
        <w:rPr>
          <w:rFonts w:ascii="Times New Roman" w:hAnsi="Times New Roman"/>
          <w:b/>
          <w:i/>
          <w:spacing w:val="36"/>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cmusu</w:t>
      </w:r>
      <w:r>
        <w:rPr>
          <w:rFonts w:ascii="Times New Roman" w:hAnsi="Times New Roman"/>
          <w:b/>
          <w:i/>
          <w:spacing w:val="36"/>
          <w:w w:val="110"/>
          <w:sz w:val="19"/>
        </w:rPr>
        <w:t> </w:t>
      </w:r>
      <w:r>
        <w:rPr>
          <w:rFonts w:ascii="Times New Roman" w:hAnsi="Times New Roman"/>
          <w:b/>
          <w:i/>
          <w:w w:val="110"/>
          <w:sz w:val="19"/>
        </w:rPr>
        <w:t>üzr</w:t>
      </w:r>
      <w:r>
        <w:rPr>
          <w:rFonts w:ascii="Arial" w:hAnsi="Arial"/>
          <w:i/>
          <w:w w:val="110"/>
          <w:sz w:val="19"/>
        </w:rPr>
        <w:t>ə</w:t>
      </w:r>
      <w:r>
        <w:rPr>
          <w:rFonts w:ascii="Arial" w:hAnsi="Arial"/>
          <w:i/>
          <w:spacing w:val="31"/>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zalar</w:t>
      </w:r>
      <w:r>
        <w:rPr>
          <w:rFonts w:ascii="Times New Roman" w:hAnsi="Times New Roman"/>
          <w:b/>
          <w:i/>
          <w:spacing w:val="36"/>
          <w:w w:val="110"/>
          <w:sz w:val="19"/>
        </w:rPr>
        <w:t> </w:t>
      </w:r>
      <w:r>
        <w:rPr>
          <w:rFonts w:ascii="Times New Roman" w:hAnsi="Times New Roman"/>
          <w:b/>
          <w:i/>
          <w:w w:val="110"/>
          <w:sz w:val="19"/>
        </w:rPr>
        <w:t>qism</w:t>
      </w:r>
      <w:r>
        <w:rPr>
          <w:rFonts w:ascii="Arial" w:hAnsi="Arial"/>
          <w:i/>
          <w:w w:val="110"/>
          <w:sz w:val="19"/>
        </w:rPr>
        <w:t>ə</w:t>
      </w:r>
      <w:r>
        <w:rPr>
          <w:rFonts w:ascii="Times New Roman" w:hAnsi="Times New Roman"/>
          <w:b/>
          <w:i/>
          <w:w w:val="110"/>
          <w:sz w:val="19"/>
        </w:rPr>
        <w:t>n</w:t>
      </w:r>
      <w:r>
        <w:rPr>
          <w:rFonts w:ascii="Times New Roman" w:hAnsi="Times New Roman"/>
          <w:b/>
          <w:i/>
          <w:spacing w:val="36"/>
          <w:w w:val="110"/>
          <w:sz w:val="19"/>
        </w:rPr>
        <w:t> </w:t>
      </w:r>
      <w:r>
        <w:rPr>
          <w:rFonts w:ascii="Times New Roman" w:hAnsi="Times New Roman"/>
          <w:b/>
          <w:i/>
          <w:w w:val="110"/>
          <w:sz w:val="19"/>
        </w:rPr>
        <w:t>v</w:t>
      </w:r>
      <w:r>
        <w:rPr>
          <w:rFonts w:ascii="Arial" w:hAnsi="Arial"/>
          <w:i/>
          <w:w w:val="110"/>
          <w:sz w:val="19"/>
        </w:rPr>
        <w:t>ə</w:t>
      </w:r>
      <w:r>
        <w:rPr>
          <w:rFonts w:ascii="Arial" w:hAnsi="Arial"/>
          <w:i/>
          <w:spacing w:val="31"/>
          <w:w w:val="110"/>
          <w:sz w:val="19"/>
        </w:rPr>
        <w:t> </w:t>
      </w:r>
      <w:r>
        <w:rPr>
          <w:rFonts w:ascii="Times New Roman" w:hAnsi="Times New Roman"/>
          <w:b/>
          <w:i/>
          <w:w w:val="110"/>
          <w:sz w:val="19"/>
        </w:rPr>
        <w:t>ya</w:t>
      </w:r>
      <w:r>
        <w:rPr>
          <w:rFonts w:ascii="Times New Roman" w:hAnsi="Times New Roman"/>
          <w:b/>
          <w:i/>
          <w:spacing w:val="36"/>
          <w:w w:val="110"/>
          <w:sz w:val="19"/>
        </w:rPr>
        <w:t> </w:t>
      </w:r>
      <w:r>
        <w:rPr>
          <w:rFonts w:ascii="Times New Roman" w:hAnsi="Times New Roman"/>
          <w:b/>
          <w:i/>
          <w:w w:val="110"/>
          <w:sz w:val="19"/>
        </w:rPr>
        <w:t>tamamil</w:t>
      </w:r>
      <w:r>
        <w:rPr>
          <w:rFonts w:ascii="Arial" w:hAnsi="Arial"/>
          <w:i/>
          <w:w w:val="110"/>
          <w:sz w:val="19"/>
        </w:rPr>
        <w:t>ə</w:t>
      </w:r>
      <w:r>
        <w:rPr>
          <w:rFonts w:ascii="Arial" w:hAnsi="Arial"/>
          <w:i/>
          <w:spacing w:val="31"/>
          <w:w w:val="110"/>
          <w:sz w:val="19"/>
        </w:rPr>
        <w:t> </w:t>
      </w:r>
      <w:r>
        <w:rPr>
          <w:rFonts w:ascii="Times New Roman" w:hAnsi="Times New Roman"/>
          <w:b/>
          <w:i/>
          <w:w w:val="110"/>
          <w:sz w:val="19"/>
        </w:rPr>
        <w:t>toplanılark</w:t>
      </w:r>
      <w:r>
        <w:rPr>
          <w:rFonts w:ascii="Arial" w:hAnsi="Arial"/>
          <w:i/>
          <w:w w:val="110"/>
          <w:sz w:val="19"/>
        </w:rPr>
        <w:t>ə</w:t>
      </w:r>
      <w:r>
        <w:rPr>
          <w:rFonts w:ascii="Times New Roman" w:hAnsi="Times New Roman"/>
          <w:b/>
          <w:i/>
          <w:w w:val="110"/>
          <w:sz w:val="19"/>
        </w:rPr>
        <w:t>n</w:t>
      </w:r>
      <w:r>
        <w:rPr>
          <w:rFonts w:ascii="Times New Roman" w:hAnsi="Times New Roman"/>
          <w:b/>
          <w:i/>
          <w:spacing w:val="36"/>
          <w:w w:val="110"/>
          <w:sz w:val="19"/>
        </w:rPr>
        <w:t> </w:t>
      </w:r>
      <w:r>
        <w:rPr>
          <w:rFonts w:ascii="Times New Roman" w:hAnsi="Times New Roman"/>
          <w:b/>
          <w:i/>
          <w:spacing w:val="-2"/>
          <w:w w:val="110"/>
          <w:sz w:val="19"/>
        </w:rPr>
        <w:t>islah</w:t>
      </w:r>
    </w:p>
    <w:p>
      <w:pPr>
        <w:spacing w:line="124" w:lineRule="exact" w:before="38"/>
        <w:ind w:left="418" w:right="0" w:firstLine="0"/>
        <w:jc w:val="center"/>
        <w:rPr>
          <w:b/>
          <w:sz w:val="15"/>
        </w:rPr>
      </w:pPr>
      <w:r>
        <w:rPr>
          <w:b/>
          <w:color w:val="0000FF"/>
          <w:spacing w:val="-4"/>
          <w:w w:val="105"/>
          <w:sz w:val="15"/>
          <w:u w:val="single" w:color="0000FF"/>
        </w:rPr>
        <w:t>[79]</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i</w:t>
      </w:r>
      <w:r>
        <w:rPr>
          <w:rFonts w:ascii="Arial" w:hAnsi="Arial"/>
          <w:i/>
          <w:w w:val="110"/>
          <w:sz w:val="19"/>
        </w:rPr>
        <w:t>ş</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rinin</w:t>
      </w:r>
      <w:r>
        <w:rPr>
          <w:rFonts w:ascii="Times New Roman" w:hAnsi="Times New Roman"/>
          <w:b/>
          <w:i/>
          <w:spacing w:val="-7"/>
          <w:w w:val="110"/>
          <w:sz w:val="19"/>
        </w:rPr>
        <w:t> </w:t>
      </w:r>
      <w:r>
        <w:rPr>
          <w:rFonts w:ascii="Times New Roman" w:hAnsi="Times New Roman"/>
          <w:b/>
          <w:i/>
          <w:w w:val="110"/>
          <w:sz w:val="19"/>
        </w:rPr>
        <w:t>bir</w:t>
      </w:r>
      <w:r>
        <w:rPr>
          <w:rFonts w:ascii="Times New Roman" w:hAnsi="Times New Roman"/>
          <w:b/>
          <w:i/>
          <w:spacing w:val="-7"/>
          <w:w w:val="110"/>
          <w:sz w:val="19"/>
        </w:rPr>
        <w:t> </w:t>
      </w:r>
      <w:r>
        <w:rPr>
          <w:rFonts w:ascii="Times New Roman" w:hAnsi="Times New Roman"/>
          <w:b/>
          <w:i/>
          <w:w w:val="110"/>
          <w:sz w:val="19"/>
        </w:rPr>
        <w:t>günün</w:t>
      </w:r>
      <w:r>
        <w:rPr>
          <w:rFonts w:ascii="Arial" w:hAnsi="Arial"/>
          <w:i/>
          <w:w w:val="110"/>
          <w:sz w:val="19"/>
        </w:rPr>
        <w:t>ə</w:t>
      </w:r>
      <w:r>
        <w:rPr>
          <w:rFonts w:ascii="Arial" w:hAnsi="Arial"/>
          <w:i/>
          <w:spacing w:val="-12"/>
          <w:w w:val="110"/>
          <w:sz w:val="19"/>
        </w:rPr>
        <w:t> </w:t>
      </w:r>
      <w:r>
        <w:rPr>
          <w:rFonts w:ascii="Times New Roman" w:hAnsi="Times New Roman"/>
          <w:b/>
          <w:i/>
          <w:w w:val="110"/>
          <w:sz w:val="19"/>
        </w:rPr>
        <w:t>ictimai</w:t>
      </w:r>
      <w:r>
        <w:rPr>
          <w:rFonts w:ascii="Times New Roman" w:hAnsi="Times New Roman"/>
          <w:b/>
          <w:i/>
          <w:spacing w:val="-6"/>
          <w:w w:val="110"/>
          <w:sz w:val="19"/>
        </w:rPr>
        <w:t> </w:t>
      </w:r>
      <w:r>
        <w:rPr>
          <w:rFonts w:ascii="Times New Roman" w:hAnsi="Times New Roman"/>
          <w:b/>
          <w:i/>
          <w:w w:val="110"/>
          <w:sz w:val="19"/>
        </w:rPr>
        <w:t>i</w:t>
      </w:r>
      <w:r>
        <w:rPr>
          <w:rFonts w:ascii="Arial" w:hAnsi="Arial"/>
          <w:i/>
          <w:w w:val="110"/>
          <w:sz w:val="19"/>
        </w:rPr>
        <w:t>ş</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w:t>
      </w:r>
      <w:r>
        <w:rPr>
          <w:rFonts w:ascii="Times New Roman" w:hAnsi="Times New Roman"/>
          <w:b/>
          <w:i/>
          <w:spacing w:val="-7"/>
          <w:w w:val="110"/>
          <w:sz w:val="19"/>
        </w:rPr>
        <w:t> </w:t>
      </w:r>
      <w:r>
        <w:rPr>
          <w:rFonts w:ascii="Times New Roman" w:hAnsi="Times New Roman"/>
          <w:b/>
          <w:i/>
          <w:w w:val="110"/>
          <w:sz w:val="19"/>
        </w:rPr>
        <w:t>iki</w:t>
      </w:r>
      <w:r>
        <w:rPr>
          <w:rFonts w:ascii="Times New Roman" w:hAnsi="Times New Roman"/>
          <w:b/>
          <w:i/>
          <w:spacing w:val="-6"/>
          <w:w w:val="110"/>
          <w:sz w:val="19"/>
        </w:rPr>
        <w:t> </w:t>
      </w:r>
      <w:r>
        <w:rPr>
          <w:rFonts w:ascii="Times New Roman" w:hAnsi="Times New Roman"/>
          <w:b/>
          <w:i/>
          <w:w w:val="110"/>
          <w:sz w:val="19"/>
        </w:rPr>
        <w:t>saatı</w:t>
      </w:r>
      <w:r>
        <w:rPr>
          <w:rFonts w:ascii="Times New Roman" w:hAnsi="Times New Roman"/>
          <w:b/>
          <w:i/>
          <w:spacing w:val="-7"/>
          <w:w w:val="110"/>
          <w:sz w:val="19"/>
        </w:rPr>
        <w:t> </w:t>
      </w:r>
      <w:r>
        <w:rPr>
          <w:rFonts w:ascii="Times New Roman" w:hAnsi="Times New Roman"/>
          <w:b/>
          <w:i/>
          <w:w w:val="110"/>
          <w:sz w:val="19"/>
        </w:rPr>
        <w:t>b</w:t>
      </w:r>
      <w:r>
        <w:rPr>
          <w:rFonts w:ascii="Arial" w:hAnsi="Arial"/>
          <w:i/>
          <w:w w:val="110"/>
          <w:sz w:val="19"/>
        </w:rPr>
        <w:t>ə</w:t>
      </w:r>
      <w:r>
        <w:rPr>
          <w:rFonts w:ascii="Times New Roman" w:hAnsi="Times New Roman"/>
          <w:b/>
          <w:i/>
          <w:w w:val="110"/>
          <w:sz w:val="19"/>
        </w:rPr>
        <w:t>rab</w:t>
      </w:r>
      <w:r>
        <w:rPr>
          <w:rFonts w:ascii="Arial" w:hAnsi="Arial"/>
          <w:i/>
          <w:w w:val="110"/>
          <w:sz w:val="19"/>
        </w:rPr>
        <w:t>ə</w:t>
      </w:r>
      <w:r>
        <w:rPr>
          <w:rFonts w:ascii="Times New Roman" w:hAnsi="Times New Roman"/>
          <w:b/>
          <w:i/>
          <w:w w:val="110"/>
          <w:sz w:val="19"/>
        </w:rPr>
        <w:t>r</w:t>
      </w:r>
      <w:r>
        <w:rPr>
          <w:rFonts w:ascii="Times New Roman" w:hAnsi="Times New Roman"/>
          <w:b/>
          <w:i/>
          <w:spacing w:val="-6"/>
          <w:w w:val="110"/>
          <w:sz w:val="19"/>
        </w:rPr>
        <w:t> </w:t>
      </w:r>
      <w:r>
        <w:rPr>
          <w:rFonts w:ascii="Times New Roman" w:hAnsi="Times New Roman"/>
          <w:b/>
          <w:i/>
          <w:spacing w:val="-2"/>
          <w:w w:val="110"/>
          <w:sz w:val="19"/>
        </w:rPr>
        <w:t>tutulur.</w:t>
      </w:r>
    </w:p>
    <w:p>
      <w:pPr>
        <w:pStyle w:val="BodyText"/>
        <w:spacing w:before="38"/>
        <w:rPr>
          <w:rFonts w:ascii="Times New Roman"/>
          <w:b/>
          <w:i/>
        </w:rPr>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6</w:t>
      </w:r>
      <w:r>
        <w:rPr>
          <w:spacing w:val="-66"/>
          <w:sz w:val="19"/>
        </w:rPr>
        <w:t> </w:t>
      </w:r>
      <w:r>
        <w:rPr>
          <w:sz w:val="19"/>
        </w:rPr>
        <w:t>9</w:t>
      </w:r>
      <w:r>
        <w:rPr>
          <w:spacing w:val="-66"/>
          <w:sz w:val="19"/>
        </w:rPr>
        <w:t> </w:t>
      </w:r>
      <w:r>
        <w:rPr>
          <w:sz w:val="19"/>
        </w:rPr>
        <w:t>.</w:t>
      </w:r>
      <w:r>
        <w:rPr>
          <w:spacing w:val="7"/>
          <w:sz w:val="19"/>
        </w:rPr>
        <w:t> </w:t>
      </w:r>
      <w:r>
        <w:rPr>
          <w:b/>
          <w:sz w:val="19"/>
        </w:rPr>
        <w:t>Cəza</w:t>
      </w:r>
      <w:r>
        <w:rPr>
          <w:b/>
          <w:spacing w:val="2"/>
          <w:sz w:val="19"/>
        </w:rPr>
        <w:t> </w:t>
      </w:r>
      <w:r>
        <w:rPr>
          <w:b/>
          <w:sz w:val="19"/>
        </w:rPr>
        <w:t>müddətlərinin</w:t>
      </w:r>
      <w:r>
        <w:rPr>
          <w:b/>
          <w:spacing w:val="3"/>
          <w:sz w:val="19"/>
        </w:rPr>
        <w:t> </w:t>
      </w:r>
      <w:r>
        <w:rPr>
          <w:b/>
          <w:sz w:val="19"/>
        </w:rPr>
        <w:t>hesablanması</w:t>
      </w:r>
      <w:r>
        <w:rPr>
          <w:b/>
          <w:spacing w:val="3"/>
          <w:sz w:val="19"/>
        </w:rPr>
        <w:t> </w:t>
      </w:r>
      <w:r>
        <w:rPr>
          <w:b/>
          <w:sz w:val="19"/>
        </w:rPr>
        <w:t>və</w:t>
      </w:r>
      <w:r>
        <w:rPr>
          <w:b/>
          <w:spacing w:val="3"/>
          <w:sz w:val="19"/>
        </w:rPr>
        <w:t> </w:t>
      </w:r>
      <w:r>
        <w:rPr>
          <w:b/>
          <w:sz w:val="19"/>
        </w:rPr>
        <w:t>cəzanın</w:t>
      </w:r>
      <w:r>
        <w:rPr>
          <w:b/>
          <w:spacing w:val="3"/>
          <w:sz w:val="19"/>
        </w:rPr>
        <w:t> </w:t>
      </w:r>
      <w:r>
        <w:rPr>
          <w:b/>
          <w:sz w:val="19"/>
        </w:rPr>
        <w:t>hesaba</w:t>
      </w:r>
      <w:r>
        <w:rPr>
          <w:b/>
          <w:spacing w:val="3"/>
          <w:sz w:val="19"/>
        </w:rPr>
        <w:t> </w:t>
      </w:r>
      <w:r>
        <w:rPr>
          <w:b/>
          <w:spacing w:val="-2"/>
          <w:sz w:val="19"/>
        </w:rPr>
        <w:t>alınması</w:t>
      </w:r>
    </w:p>
    <w:p>
      <w:pPr>
        <w:pStyle w:val="BodyText"/>
        <w:spacing w:before="26"/>
        <w:rPr>
          <w:b/>
        </w:rPr>
      </w:pPr>
    </w:p>
    <w:p>
      <w:pPr>
        <w:pStyle w:val="ListParagraph"/>
        <w:numPr>
          <w:ilvl w:val="1"/>
          <w:numId w:val="65"/>
        </w:numPr>
        <w:tabs>
          <w:tab w:pos="1292" w:val="left" w:leader="none"/>
        </w:tabs>
        <w:spacing w:line="252" w:lineRule="auto" w:before="0" w:after="0"/>
        <w:ind w:left="100" w:right="99" w:firstLine="444"/>
        <w:jc w:val="both"/>
        <w:rPr>
          <w:b/>
          <w:position w:val="13"/>
          <w:sz w:val="15"/>
        </w:rPr>
      </w:pPr>
      <w:r>
        <w:rPr>
          <w:sz w:val="19"/>
        </w:rPr>
        <w:t>Müəyyən vəzifə tutma və ya müəyyən fəaliyyətlə məşğul olma hüququndan məhrum etmənin, nəqliyyat vasitəsini idarəetmə hüququndan məhrum etmənin, hərbi xidmət üzrə məhdudlaşdırmanın,</w:t>
      </w:r>
      <w:r>
        <w:rPr>
          <w:spacing w:val="40"/>
          <w:sz w:val="19"/>
        </w:rPr>
        <w:t> </w:t>
      </w:r>
      <w:r>
        <w:rPr>
          <w:sz w:val="19"/>
        </w:rPr>
        <w:t>islah</w:t>
      </w:r>
      <w:r>
        <w:rPr>
          <w:spacing w:val="40"/>
          <w:sz w:val="19"/>
        </w:rPr>
        <w:t> </w:t>
      </w:r>
      <w:r>
        <w:rPr>
          <w:sz w:val="19"/>
        </w:rPr>
        <w:t>işlərinin, </w:t>
      </w:r>
      <w:r>
        <w:rPr>
          <w:rFonts w:ascii="Times New Roman" w:hAnsi="Times New Roman"/>
          <w:b/>
          <w:i/>
          <w:sz w:val="19"/>
        </w:rPr>
        <w:t>azadlı</w:t>
      </w:r>
      <w:r>
        <w:rPr>
          <w:rFonts w:ascii="Arial" w:hAnsi="Arial"/>
          <w:i/>
          <w:sz w:val="19"/>
        </w:rPr>
        <w:t>ğ</w:t>
      </w:r>
      <w:r>
        <w:rPr>
          <w:rFonts w:ascii="Times New Roman" w:hAnsi="Times New Roman"/>
          <w:b/>
          <w:i/>
          <w:sz w:val="19"/>
        </w:rPr>
        <w:t>ın</w:t>
      </w:r>
      <w:r>
        <w:rPr>
          <w:rFonts w:ascii="Times New Roman" w:hAnsi="Times New Roman"/>
          <w:b/>
          <w:i/>
          <w:spacing w:val="40"/>
          <w:sz w:val="19"/>
        </w:rPr>
        <w:t> </w:t>
      </w:r>
      <w:r>
        <w:rPr>
          <w:rFonts w:ascii="Times New Roman" w:hAnsi="Times New Roman"/>
          <w:b/>
          <w:i/>
          <w:sz w:val="19"/>
        </w:rPr>
        <w:t>m</w:t>
      </w:r>
      <w:r>
        <w:rPr>
          <w:rFonts w:ascii="Arial" w:hAnsi="Arial"/>
          <w:i/>
          <w:sz w:val="19"/>
        </w:rPr>
        <w:t>ə</w:t>
      </w:r>
      <w:r>
        <w:rPr>
          <w:rFonts w:ascii="Times New Roman" w:hAnsi="Times New Roman"/>
          <w:b/>
          <w:i/>
          <w:sz w:val="19"/>
        </w:rPr>
        <w:t>hdudla</w:t>
      </w:r>
      <w:r>
        <w:rPr>
          <w:rFonts w:ascii="Arial" w:hAnsi="Arial"/>
          <w:i/>
          <w:sz w:val="19"/>
        </w:rPr>
        <w:t>ş</w:t>
      </w:r>
      <w:r>
        <w:rPr>
          <w:rFonts w:ascii="Times New Roman" w:hAnsi="Times New Roman"/>
          <w:b/>
          <w:i/>
          <w:sz w:val="19"/>
        </w:rPr>
        <w:t>dırılmasının,</w:t>
      </w:r>
      <w:r>
        <w:rPr>
          <w:rFonts w:ascii="Times New Roman" w:hAnsi="Times New Roman"/>
          <w:b/>
          <w:i/>
          <w:spacing w:val="80"/>
          <w:sz w:val="19"/>
        </w:rPr>
        <w:t> </w:t>
      </w:r>
      <w:r>
        <w:rPr>
          <w:sz w:val="19"/>
        </w:rPr>
        <w:t>intizam</w:t>
      </w:r>
      <w:r>
        <w:rPr>
          <w:spacing w:val="40"/>
          <w:sz w:val="19"/>
        </w:rPr>
        <w:t> </w:t>
      </w:r>
      <w:r>
        <w:rPr>
          <w:sz w:val="19"/>
        </w:rPr>
        <w:t>xarakterli</w:t>
      </w:r>
      <w:r>
        <w:rPr>
          <w:spacing w:val="40"/>
          <w:sz w:val="19"/>
        </w:rPr>
        <w:t> </w:t>
      </w:r>
      <w:r>
        <w:rPr>
          <w:sz w:val="19"/>
        </w:rPr>
        <w:t>hərbi hissədə</w:t>
      </w:r>
      <w:r>
        <w:rPr>
          <w:spacing w:val="40"/>
          <w:sz w:val="19"/>
        </w:rPr>
        <w:t> </w:t>
      </w:r>
      <w:r>
        <w:rPr>
          <w:sz w:val="19"/>
        </w:rPr>
        <w:t>saxlamanın,</w:t>
      </w:r>
      <w:r>
        <w:rPr>
          <w:spacing w:val="40"/>
          <w:sz w:val="19"/>
        </w:rPr>
        <w:t> </w:t>
      </w:r>
      <w:r>
        <w:rPr>
          <w:sz w:val="19"/>
        </w:rPr>
        <w:t>azadlıqdan</w:t>
      </w:r>
      <w:r>
        <w:rPr>
          <w:spacing w:val="40"/>
          <w:sz w:val="19"/>
        </w:rPr>
        <w:t> </w:t>
      </w:r>
      <w:r>
        <w:rPr>
          <w:sz w:val="19"/>
        </w:rPr>
        <w:t>məhrum</w:t>
      </w:r>
      <w:r>
        <w:rPr>
          <w:spacing w:val="40"/>
          <w:sz w:val="19"/>
        </w:rPr>
        <w:t> </w:t>
      </w:r>
      <w:r>
        <w:rPr>
          <w:sz w:val="19"/>
        </w:rPr>
        <w:t>etmənin</w:t>
      </w:r>
      <w:r>
        <w:rPr>
          <w:spacing w:val="40"/>
          <w:sz w:val="19"/>
        </w:rPr>
        <w:t> </w:t>
      </w:r>
      <w:r>
        <w:rPr>
          <w:sz w:val="19"/>
        </w:rPr>
        <w:t>müddətləri</w:t>
      </w:r>
      <w:r>
        <w:rPr>
          <w:spacing w:val="40"/>
          <w:sz w:val="19"/>
        </w:rPr>
        <w:t> </w:t>
      </w:r>
      <w:r>
        <w:rPr>
          <w:sz w:val="19"/>
        </w:rPr>
        <w:t>aylarla</w:t>
      </w:r>
      <w:r>
        <w:rPr>
          <w:spacing w:val="40"/>
          <w:sz w:val="19"/>
        </w:rPr>
        <w:t> </w:t>
      </w:r>
      <w:r>
        <w:rPr>
          <w:sz w:val="19"/>
        </w:rPr>
        <w:t>və</w:t>
      </w:r>
      <w:r>
        <w:rPr>
          <w:spacing w:val="40"/>
          <w:sz w:val="19"/>
        </w:rPr>
        <w:t> </w:t>
      </w:r>
      <w:r>
        <w:rPr>
          <w:sz w:val="19"/>
        </w:rPr>
        <w:t>illərlə,</w:t>
      </w:r>
      <w:r>
        <w:rPr>
          <w:spacing w:val="40"/>
          <w:sz w:val="19"/>
        </w:rPr>
        <w:t> </w:t>
      </w:r>
      <w:r>
        <w:rPr>
          <w:sz w:val="19"/>
        </w:rPr>
        <w:t>ictimai işlərin müddəti isə saatlarla hesablanır.</w:t>
      </w:r>
      <w:r>
        <w:rPr>
          <w:b/>
          <w:color w:val="0000FF"/>
          <w:position w:val="13"/>
          <w:sz w:val="15"/>
          <w:u w:val="single" w:color="0000FF"/>
        </w:rPr>
        <w:t>[80]</w:t>
      </w:r>
    </w:p>
    <w:p>
      <w:pPr>
        <w:pStyle w:val="ListParagraph"/>
        <w:numPr>
          <w:ilvl w:val="1"/>
          <w:numId w:val="65"/>
        </w:numPr>
        <w:tabs>
          <w:tab w:pos="1253" w:val="left" w:leader="none"/>
        </w:tabs>
        <w:spacing w:line="254" w:lineRule="auto" w:before="2" w:after="0"/>
        <w:ind w:left="100" w:right="105" w:firstLine="444"/>
        <w:jc w:val="both"/>
        <w:rPr>
          <w:sz w:val="19"/>
        </w:rPr>
      </w:pPr>
      <w:r>
        <w:rPr>
          <w:sz w:val="19"/>
        </w:rPr>
        <w:t>Bu Məcəllənin 69.1-ci maddəsində nəzərdə tutulmuş cəza növlərinin dəyişdirilməsi və ya toplanması, habelə cəzanın hesaba alınması zamanı müddətlər günlərlə hesablana bilər.</w:t>
      </w:r>
    </w:p>
    <w:p>
      <w:pPr>
        <w:pStyle w:val="ListParagraph"/>
        <w:numPr>
          <w:ilvl w:val="1"/>
          <w:numId w:val="65"/>
        </w:numPr>
        <w:tabs>
          <w:tab w:pos="1274" w:val="left" w:leader="none"/>
        </w:tabs>
        <w:spacing w:line="247" w:lineRule="auto" w:before="0" w:after="0"/>
        <w:ind w:left="100" w:right="99" w:firstLine="444"/>
        <w:jc w:val="both"/>
        <w:rPr>
          <w:b/>
          <w:position w:val="13"/>
          <w:sz w:val="15"/>
        </w:rPr>
      </w:pPr>
      <w:r>
        <w:rPr>
          <w:w w:val="105"/>
          <w:sz w:val="19"/>
        </w:rPr>
        <w:t>Hökm qanuni qüvvəyə minənədək həbsdə saxlamanın müddəti azadlıqdan məhrum etmə müddətinə,</w:t>
      </w:r>
      <w:r>
        <w:rPr>
          <w:spacing w:val="-23"/>
          <w:w w:val="105"/>
          <w:sz w:val="19"/>
        </w:rPr>
        <w:t> </w:t>
      </w:r>
      <w:r>
        <w:rPr>
          <w:w w:val="105"/>
          <w:sz w:val="19"/>
        </w:rPr>
        <w:t>intizam</w:t>
      </w:r>
      <w:r>
        <w:rPr>
          <w:spacing w:val="-23"/>
          <w:w w:val="105"/>
          <w:sz w:val="19"/>
        </w:rPr>
        <w:t> </w:t>
      </w:r>
      <w:r>
        <w:rPr>
          <w:w w:val="105"/>
          <w:sz w:val="19"/>
        </w:rPr>
        <w:t>xarakterli</w:t>
      </w:r>
      <w:r>
        <w:rPr>
          <w:spacing w:val="-23"/>
          <w:w w:val="105"/>
          <w:sz w:val="19"/>
        </w:rPr>
        <w:t> </w:t>
      </w:r>
      <w:r>
        <w:rPr>
          <w:w w:val="105"/>
          <w:sz w:val="19"/>
        </w:rPr>
        <w:t>hərbi</w:t>
      </w:r>
      <w:r>
        <w:rPr>
          <w:spacing w:val="-23"/>
          <w:w w:val="105"/>
          <w:sz w:val="19"/>
        </w:rPr>
        <w:t> </w:t>
      </w:r>
      <w:r>
        <w:rPr>
          <w:w w:val="105"/>
          <w:sz w:val="19"/>
        </w:rPr>
        <w:t>hissədə</w:t>
      </w:r>
      <w:r>
        <w:rPr>
          <w:spacing w:val="-23"/>
          <w:w w:val="105"/>
          <w:sz w:val="19"/>
        </w:rPr>
        <w:t> </w:t>
      </w:r>
      <w:r>
        <w:rPr>
          <w:w w:val="105"/>
          <w:sz w:val="19"/>
        </w:rPr>
        <w:t>saxlama</w:t>
      </w:r>
      <w:r>
        <w:rPr>
          <w:spacing w:val="-23"/>
          <w:w w:val="105"/>
          <w:sz w:val="19"/>
        </w:rPr>
        <w:t> </w:t>
      </w:r>
      <w:r>
        <w:rPr>
          <w:w w:val="105"/>
          <w:sz w:val="19"/>
        </w:rPr>
        <w:t>növündə</w:t>
      </w:r>
      <w:r>
        <w:rPr>
          <w:spacing w:val="-23"/>
          <w:w w:val="105"/>
          <w:sz w:val="19"/>
        </w:rPr>
        <w:t> </w:t>
      </w:r>
      <w:r>
        <w:rPr>
          <w:w w:val="105"/>
          <w:sz w:val="19"/>
        </w:rPr>
        <w:t>cəzanın</w:t>
      </w:r>
      <w:r>
        <w:rPr>
          <w:spacing w:val="-23"/>
          <w:w w:val="105"/>
          <w:sz w:val="19"/>
        </w:rPr>
        <w:t> </w:t>
      </w:r>
      <w:r>
        <w:rPr>
          <w:w w:val="105"/>
          <w:sz w:val="19"/>
        </w:rPr>
        <w:t>müddətinə</w:t>
      </w:r>
      <w:r>
        <w:rPr>
          <w:spacing w:val="-23"/>
          <w:w w:val="105"/>
          <w:sz w:val="19"/>
        </w:rPr>
        <w:t> </w:t>
      </w:r>
      <w:r>
        <w:rPr>
          <w:w w:val="105"/>
          <w:sz w:val="19"/>
        </w:rPr>
        <w:t>bir</w:t>
      </w:r>
      <w:r>
        <w:rPr>
          <w:spacing w:val="-23"/>
          <w:w w:val="105"/>
          <w:sz w:val="19"/>
        </w:rPr>
        <w:t> </w:t>
      </w:r>
      <w:r>
        <w:rPr>
          <w:w w:val="105"/>
          <w:sz w:val="19"/>
        </w:rPr>
        <w:t>günə</w:t>
      </w:r>
      <w:r>
        <w:rPr>
          <w:spacing w:val="-23"/>
          <w:w w:val="105"/>
          <w:sz w:val="19"/>
        </w:rPr>
        <w:t> </w:t>
      </w:r>
      <w:r>
        <w:rPr>
          <w:w w:val="105"/>
          <w:sz w:val="19"/>
        </w:rPr>
        <w:t>bir </w:t>
      </w:r>
      <w:r>
        <w:rPr>
          <w:spacing w:val="11"/>
          <w:w w:val="105"/>
          <w:sz w:val="19"/>
        </w:rPr>
        <w:t>gün,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w:t>
      </w:r>
      <w:r>
        <w:rPr>
          <w:rFonts w:ascii="Times New Roman" w:hAnsi="Times New Roman"/>
          <w:b/>
          <w:i/>
          <w:spacing w:val="40"/>
          <w:w w:val="105"/>
          <w:sz w:val="19"/>
        </w:rPr>
        <w:t> </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40"/>
          <w:w w:val="105"/>
          <w:sz w:val="19"/>
        </w:rPr>
        <w:t> </w:t>
      </w:r>
      <w:r>
        <w:rPr>
          <w:rFonts w:ascii="Times New Roman" w:hAnsi="Times New Roman"/>
          <w:b/>
          <w:i/>
          <w:w w:val="105"/>
          <w:sz w:val="19"/>
        </w:rPr>
        <w:t>növünd</w:t>
      </w:r>
      <w:r>
        <w:rPr>
          <w:rFonts w:ascii="Arial" w:hAnsi="Arial"/>
          <w:i/>
          <w:w w:val="105"/>
          <w:sz w:val="19"/>
        </w:rPr>
        <w:t>ə</w:t>
      </w:r>
      <w:r>
        <w:rPr>
          <w:rFonts w:ascii="Arial" w:hAnsi="Arial"/>
          <w:i/>
          <w:spacing w:val="40"/>
          <w:w w:val="105"/>
          <w:sz w:val="19"/>
        </w:rPr>
        <w:t> </w:t>
      </w:r>
      <w:r>
        <w:rPr>
          <w:rFonts w:ascii="Times New Roman" w:hAnsi="Times New Roman"/>
          <w:b/>
          <w:i/>
          <w:w w:val="105"/>
          <w:sz w:val="19"/>
        </w:rPr>
        <w:t>c</w:t>
      </w:r>
      <w:r>
        <w:rPr>
          <w:rFonts w:ascii="Arial" w:hAnsi="Arial"/>
          <w:i/>
          <w:w w:val="105"/>
          <w:sz w:val="19"/>
        </w:rPr>
        <w:t>ə</w:t>
      </w:r>
      <w:r>
        <w:rPr>
          <w:rFonts w:ascii="Times New Roman" w:hAnsi="Times New Roman"/>
          <w:b/>
          <w:i/>
          <w:w w:val="105"/>
          <w:sz w:val="19"/>
        </w:rPr>
        <w:t>zanın</w:t>
      </w:r>
      <w:r>
        <w:rPr>
          <w:rFonts w:ascii="Times New Roman" w:hAnsi="Times New Roman"/>
          <w:b/>
          <w:i/>
          <w:spacing w:val="40"/>
          <w:w w:val="105"/>
          <w:sz w:val="19"/>
        </w:rPr>
        <w:t>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tin</w:t>
      </w:r>
      <w:r>
        <w:rPr>
          <w:rFonts w:ascii="Arial" w:hAnsi="Arial"/>
          <w:i/>
          <w:w w:val="105"/>
          <w:sz w:val="19"/>
        </w:rPr>
        <w:t>ə</w:t>
      </w:r>
      <w:r>
        <w:rPr>
          <w:rFonts w:ascii="Arial" w:hAnsi="Arial"/>
          <w:i/>
          <w:spacing w:val="40"/>
          <w:w w:val="105"/>
          <w:sz w:val="19"/>
        </w:rPr>
        <w:t> </w:t>
      </w:r>
      <w:r>
        <w:rPr>
          <w:rFonts w:ascii="Times New Roman" w:hAnsi="Times New Roman"/>
          <w:b/>
          <w:i/>
          <w:w w:val="105"/>
          <w:sz w:val="19"/>
        </w:rPr>
        <w:t>bir</w:t>
      </w:r>
      <w:r>
        <w:rPr>
          <w:rFonts w:ascii="Times New Roman" w:hAnsi="Times New Roman"/>
          <w:b/>
          <w:i/>
          <w:spacing w:val="40"/>
          <w:w w:val="105"/>
          <w:sz w:val="19"/>
        </w:rPr>
        <w:t> </w:t>
      </w:r>
      <w:r>
        <w:rPr>
          <w:rFonts w:ascii="Times New Roman" w:hAnsi="Times New Roman"/>
          <w:b/>
          <w:i/>
          <w:w w:val="105"/>
          <w:sz w:val="19"/>
        </w:rPr>
        <w:t>gün</w:t>
      </w:r>
      <w:r>
        <w:rPr>
          <w:rFonts w:ascii="Arial" w:hAnsi="Arial"/>
          <w:i/>
          <w:w w:val="105"/>
          <w:sz w:val="19"/>
        </w:rPr>
        <w:t>ə</w:t>
      </w:r>
      <w:r>
        <w:rPr>
          <w:rFonts w:ascii="Arial" w:hAnsi="Arial"/>
          <w:i/>
          <w:spacing w:val="40"/>
          <w:w w:val="105"/>
          <w:sz w:val="19"/>
        </w:rPr>
        <w:t> </w:t>
      </w:r>
      <w:r>
        <w:rPr>
          <w:rFonts w:ascii="Times New Roman" w:hAnsi="Times New Roman"/>
          <w:b/>
          <w:i/>
          <w:w w:val="105"/>
          <w:sz w:val="19"/>
        </w:rPr>
        <w:t>iki</w:t>
      </w:r>
      <w:r>
        <w:rPr>
          <w:rFonts w:ascii="Times New Roman" w:hAnsi="Times New Roman"/>
          <w:b/>
          <w:i/>
          <w:spacing w:val="40"/>
          <w:w w:val="105"/>
          <w:sz w:val="19"/>
        </w:rPr>
        <w:t> </w:t>
      </w:r>
      <w:r>
        <w:rPr>
          <w:rFonts w:ascii="Times New Roman" w:hAnsi="Times New Roman"/>
          <w:b/>
          <w:i/>
          <w:w w:val="105"/>
          <w:sz w:val="19"/>
        </w:rPr>
        <w:t>gün,</w:t>
      </w:r>
      <w:r>
        <w:rPr>
          <w:rFonts w:ascii="Times New Roman" w:hAnsi="Times New Roman"/>
          <w:b/>
          <w:i/>
          <w:spacing w:val="80"/>
          <w:w w:val="150"/>
          <w:sz w:val="19"/>
        </w:rPr>
        <w:t> </w:t>
      </w:r>
      <w:r>
        <w:rPr>
          <w:w w:val="105"/>
          <w:sz w:val="19"/>
        </w:rPr>
        <w:t>islah işləri və hərbi xidmət</w:t>
      </w:r>
      <w:r>
        <w:rPr>
          <w:w w:val="105"/>
          <w:sz w:val="19"/>
        </w:rPr>
        <w:t> üzrə</w:t>
      </w:r>
      <w:r>
        <w:rPr>
          <w:w w:val="105"/>
          <w:sz w:val="19"/>
        </w:rPr>
        <w:t> məhdudlaşdırma</w:t>
      </w:r>
      <w:r>
        <w:rPr>
          <w:w w:val="105"/>
          <w:sz w:val="19"/>
        </w:rPr>
        <w:t> növündə</w:t>
      </w:r>
      <w:r>
        <w:rPr>
          <w:w w:val="105"/>
          <w:sz w:val="19"/>
        </w:rPr>
        <w:t> cəzanın</w:t>
      </w:r>
      <w:r>
        <w:rPr>
          <w:w w:val="105"/>
          <w:sz w:val="19"/>
        </w:rPr>
        <w:t> müddətinə</w:t>
      </w:r>
      <w:r>
        <w:rPr>
          <w:w w:val="105"/>
          <w:sz w:val="19"/>
        </w:rPr>
        <w:t> bir</w:t>
      </w:r>
      <w:r>
        <w:rPr>
          <w:w w:val="105"/>
          <w:sz w:val="19"/>
        </w:rPr>
        <w:t> günə</w:t>
      </w:r>
      <w:r>
        <w:rPr>
          <w:spacing w:val="-19"/>
          <w:w w:val="105"/>
          <w:sz w:val="19"/>
        </w:rPr>
        <w:t> </w:t>
      </w:r>
      <w:r>
        <w:rPr>
          <w:rFonts w:ascii="Times New Roman" w:hAnsi="Times New Roman"/>
          <w:b/>
          <w:i/>
          <w:w w:val="105"/>
          <w:sz w:val="19"/>
        </w:rPr>
        <w:t>dörd</w:t>
      </w:r>
      <w:r>
        <w:rPr>
          <w:rFonts w:ascii="Times New Roman" w:hAnsi="Times New Roman"/>
          <w:b/>
          <w:i/>
          <w:spacing w:val="40"/>
          <w:w w:val="105"/>
          <w:sz w:val="19"/>
        </w:rPr>
        <w:t> </w:t>
      </w:r>
      <w:r>
        <w:rPr>
          <w:w w:val="105"/>
          <w:sz w:val="19"/>
        </w:rPr>
        <w:t>gün,</w:t>
      </w:r>
      <w:r>
        <w:rPr>
          <w:w w:val="105"/>
          <w:sz w:val="19"/>
        </w:rPr>
        <w:t> ictimai</w:t>
      </w:r>
      <w:r>
        <w:rPr>
          <w:w w:val="105"/>
          <w:sz w:val="19"/>
        </w:rPr>
        <w:t> işlər növündə</w:t>
      </w:r>
      <w:r>
        <w:rPr>
          <w:spacing w:val="-20"/>
          <w:w w:val="105"/>
          <w:sz w:val="19"/>
        </w:rPr>
        <w:t> </w:t>
      </w:r>
      <w:r>
        <w:rPr>
          <w:w w:val="105"/>
          <w:sz w:val="19"/>
        </w:rPr>
        <w:t>cəzanın</w:t>
      </w:r>
      <w:r>
        <w:rPr>
          <w:spacing w:val="-20"/>
          <w:w w:val="105"/>
          <w:sz w:val="19"/>
        </w:rPr>
        <w:t> </w:t>
      </w:r>
      <w:r>
        <w:rPr>
          <w:w w:val="105"/>
          <w:sz w:val="19"/>
        </w:rPr>
        <w:t>müddətinə</w:t>
      </w:r>
      <w:r>
        <w:rPr>
          <w:spacing w:val="-20"/>
          <w:w w:val="105"/>
          <w:sz w:val="19"/>
        </w:rPr>
        <w:t> </w:t>
      </w:r>
      <w:r>
        <w:rPr>
          <w:w w:val="105"/>
          <w:sz w:val="19"/>
        </w:rPr>
        <w:t>isə</w:t>
      </w:r>
      <w:r>
        <w:rPr>
          <w:spacing w:val="-20"/>
          <w:w w:val="105"/>
          <w:sz w:val="19"/>
        </w:rPr>
        <w:t> </w:t>
      </w:r>
      <w:r>
        <w:rPr>
          <w:w w:val="105"/>
          <w:sz w:val="19"/>
        </w:rPr>
        <w:t>bir</w:t>
      </w:r>
      <w:r>
        <w:rPr>
          <w:spacing w:val="-20"/>
          <w:w w:val="105"/>
          <w:sz w:val="19"/>
        </w:rPr>
        <w:t> </w:t>
      </w:r>
      <w:r>
        <w:rPr>
          <w:w w:val="105"/>
          <w:sz w:val="19"/>
        </w:rPr>
        <w:t>günə</w:t>
      </w:r>
      <w:r>
        <w:rPr>
          <w:spacing w:val="-20"/>
          <w:w w:val="105"/>
          <w:sz w:val="19"/>
        </w:rPr>
        <w:t> </w:t>
      </w:r>
      <w:r>
        <w:rPr>
          <w:w w:val="105"/>
          <w:sz w:val="19"/>
        </w:rPr>
        <w:t>səkkiz</w:t>
      </w:r>
      <w:r>
        <w:rPr>
          <w:spacing w:val="-20"/>
          <w:w w:val="105"/>
          <w:sz w:val="19"/>
        </w:rPr>
        <w:t> </w:t>
      </w:r>
      <w:r>
        <w:rPr>
          <w:w w:val="105"/>
          <w:sz w:val="19"/>
        </w:rPr>
        <w:t>saat</w:t>
      </w:r>
      <w:r>
        <w:rPr>
          <w:spacing w:val="-20"/>
          <w:w w:val="105"/>
          <w:sz w:val="19"/>
        </w:rPr>
        <w:t> </w:t>
      </w:r>
      <w:r>
        <w:rPr>
          <w:w w:val="105"/>
          <w:sz w:val="19"/>
        </w:rPr>
        <w:t>hesabı</w:t>
      </w:r>
      <w:r>
        <w:rPr>
          <w:spacing w:val="-20"/>
          <w:w w:val="105"/>
          <w:sz w:val="19"/>
        </w:rPr>
        <w:t> </w:t>
      </w:r>
      <w:r>
        <w:rPr>
          <w:w w:val="105"/>
          <w:sz w:val="19"/>
        </w:rPr>
        <w:t>ilə</w:t>
      </w:r>
      <w:r>
        <w:rPr>
          <w:spacing w:val="-20"/>
          <w:w w:val="105"/>
          <w:sz w:val="19"/>
        </w:rPr>
        <w:t> </w:t>
      </w:r>
      <w:r>
        <w:rPr>
          <w:w w:val="105"/>
          <w:sz w:val="19"/>
        </w:rPr>
        <w:t>hesablanır.</w:t>
      </w:r>
      <w:r>
        <w:rPr>
          <w:b/>
          <w:color w:val="0000FF"/>
          <w:w w:val="105"/>
          <w:position w:val="13"/>
          <w:sz w:val="15"/>
          <w:u w:val="single" w:color="0000FF"/>
        </w:rPr>
        <w:t>[81]</w:t>
      </w:r>
    </w:p>
    <w:p>
      <w:pPr>
        <w:pStyle w:val="ListParagraph"/>
        <w:numPr>
          <w:ilvl w:val="1"/>
          <w:numId w:val="65"/>
        </w:numPr>
        <w:tabs>
          <w:tab w:pos="1248" w:val="left" w:leader="none"/>
        </w:tabs>
        <w:spacing w:line="219" w:lineRule="exact" w:before="0" w:after="0"/>
        <w:ind w:left="1248" w:right="0" w:hanging="704"/>
        <w:jc w:val="both"/>
        <w:rPr>
          <w:sz w:val="19"/>
        </w:rPr>
      </w:pPr>
      <w:r>
        <w:rPr>
          <w:rFonts w:ascii="Times New Roman" w:hAnsi="Times New Roman"/>
          <w:b/>
          <w:i/>
          <w:sz w:val="19"/>
        </w:rPr>
        <w:t>H</w:t>
      </w:r>
      <w:r>
        <w:rPr>
          <w:rFonts w:ascii="Arial" w:hAnsi="Arial"/>
          <w:i/>
          <w:sz w:val="19"/>
        </w:rPr>
        <w:t>ə</w:t>
      </w:r>
      <w:r>
        <w:rPr>
          <w:rFonts w:ascii="Times New Roman" w:hAnsi="Times New Roman"/>
          <w:b/>
          <w:i/>
          <w:sz w:val="19"/>
        </w:rPr>
        <w:t>bsd</w:t>
      </w:r>
      <w:r>
        <w:rPr>
          <w:rFonts w:ascii="Arial" w:hAnsi="Arial"/>
          <w:i/>
          <w:sz w:val="19"/>
        </w:rPr>
        <w:t>ə</w:t>
      </w:r>
      <w:r>
        <w:rPr>
          <w:rFonts w:ascii="Arial" w:hAnsi="Arial"/>
          <w:i/>
          <w:spacing w:val="15"/>
          <w:sz w:val="19"/>
        </w:rPr>
        <w:t> </w:t>
      </w:r>
      <w:r>
        <w:rPr>
          <w:rFonts w:ascii="Times New Roman" w:hAnsi="Times New Roman"/>
          <w:b/>
          <w:i/>
          <w:sz w:val="19"/>
        </w:rPr>
        <w:t>saxlanılan</w:t>
      </w:r>
      <w:r>
        <w:rPr>
          <w:rFonts w:ascii="Times New Roman" w:hAnsi="Times New Roman"/>
          <w:b/>
          <w:i/>
          <w:spacing w:val="20"/>
          <w:sz w:val="19"/>
        </w:rPr>
        <w:t> </w:t>
      </w:r>
      <w:r>
        <w:rPr>
          <w:rFonts w:ascii="Arial" w:hAnsi="Arial"/>
          <w:i/>
          <w:sz w:val="19"/>
        </w:rPr>
        <w:t>şə</w:t>
      </w:r>
      <w:r>
        <w:rPr>
          <w:rFonts w:ascii="Times New Roman" w:hAnsi="Times New Roman"/>
          <w:b/>
          <w:i/>
          <w:sz w:val="19"/>
        </w:rPr>
        <w:t>xs</w:t>
      </w:r>
      <w:r>
        <w:rPr>
          <w:rFonts w:ascii="Arial" w:hAnsi="Arial"/>
          <w:i/>
          <w:sz w:val="19"/>
        </w:rPr>
        <w:t>ə</w:t>
      </w:r>
      <w:r>
        <w:rPr>
          <w:rFonts w:ascii="Arial" w:hAnsi="Arial"/>
          <w:i/>
          <w:spacing w:val="79"/>
          <w:w w:val="150"/>
          <w:sz w:val="19"/>
        </w:rPr>
        <w:t> </w:t>
      </w:r>
      <w:r>
        <w:rPr>
          <w:sz w:val="19"/>
        </w:rPr>
        <w:t>cərimə</w:t>
      </w:r>
      <w:r>
        <w:rPr>
          <w:spacing w:val="41"/>
          <w:sz w:val="19"/>
        </w:rPr>
        <w:t> </w:t>
      </w:r>
      <w:r>
        <w:rPr>
          <w:sz w:val="19"/>
        </w:rPr>
        <w:t>və</w:t>
      </w:r>
      <w:r>
        <w:rPr>
          <w:spacing w:val="41"/>
          <w:sz w:val="19"/>
        </w:rPr>
        <w:t> </w:t>
      </w:r>
      <w:r>
        <w:rPr>
          <w:sz w:val="19"/>
        </w:rPr>
        <w:t>ya</w:t>
      </w:r>
      <w:r>
        <w:rPr>
          <w:spacing w:val="41"/>
          <w:sz w:val="19"/>
        </w:rPr>
        <w:t> </w:t>
      </w:r>
      <w:r>
        <w:rPr>
          <w:sz w:val="19"/>
        </w:rPr>
        <w:t>müəyyən</w:t>
      </w:r>
      <w:r>
        <w:rPr>
          <w:spacing w:val="42"/>
          <w:sz w:val="19"/>
        </w:rPr>
        <w:t> </w:t>
      </w:r>
      <w:r>
        <w:rPr>
          <w:sz w:val="19"/>
        </w:rPr>
        <w:t>vəzifə</w:t>
      </w:r>
      <w:r>
        <w:rPr>
          <w:spacing w:val="41"/>
          <w:sz w:val="19"/>
        </w:rPr>
        <w:t> </w:t>
      </w:r>
      <w:r>
        <w:rPr>
          <w:sz w:val="19"/>
        </w:rPr>
        <w:t>tutma</w:t>
      </w:r>
      <w:r>
        <w:rPr>
          <w:spacing w:val="41"/>
          <w:sz w:val="19"/>
        </w:rPr>
        <w:t> </w:t>
      </w:r>
      <w:r>
        <w:rPr>
          <w:sz w:val="19"/>
        </w:rPr>
        <w:t>və</w:t>
      </w:r>
      <w:r>
        <w:rPr>
          <w:spacing w:val="41"/>
          <w:sz w:val="19"/>
        </w:rPr>
        <w:t> </w:t>
      </w:r>
      <w:r>
        <w:rPr>
          <w:sz w:val="19"/>
        </w:rPr>
        <w:t>ya</w:t>
      </w:r>
      <w:r>
        <w:rPr>
          <w:spacing w:val="42"/>
          <w:sz w:val="19"/>
        </w:rPr>
        <w:t> </w:t>
      </w:r>
      <w:r>
        <w:rPr>
          <w:sz w:val="19"/>
        </w:rPr>
        <w:t>müəyyən</w:t>
      </w:r>
      <w:r>
        <w:rPr>
          <w:spacing w:val="41"/>
          <w:sz w:val="19"/>
        </w:rPr>
        <w:t> </w:t>
      </w:r>
      <w:r>
        <w:rPr>
          <w:spacing w:val="-2"/>
          <w:sz w:val="19"/>
        </w:rPr>
        <w:t>fəaliyyətlə</w:t>
      </w:r>
    </w:p>
    <w:p>
      <w:pPr>
        <w:pStyle w:val="BodyText"/>
        <w:spacing w:before="12"/>
        <w:ind w:left="100"/>
        <w:jc w:val="both"/>
      </w:pPr>
      <w:r>
        <w:rPr/>
        <w:t>məşğul</w:t>
      </w:r>
      <w:r>
        <w:rPr>
          <w:spacing w:val="6"/>
        </w:rPr>
        <w:t> </w:t>
      </w:r>
      <w:r>
        <w:rPr/>
        <w:t>olma</w:t>
      </w:r>
      <w:r>
        <w:rPr>
          <w:spacing w:val="7"/>
        </w:rPr>
        <w:t> </w:t>
      </w:r>
      <w:r>
        <w:rPr/>
        <w:t>hüququndan</w:t>
      </w:r>
      <w:r>
        <w:rPr>
          <w:spacing w:val="7"/>
        </w:rPr>
        <w:t> </w:t>
      </w:r>
      <w:r>
        <w:rPr/>
        <w:t>məhrum</w:t>
      </w:r>
      <w:r>
        <w:rPr>
          <w:spacing w:val="7"/>
        </w:rPr>
        <w:t> </w:t>
      </w:r>
      <w:r>
        <w:rPr/>
        <w:t>etmə</w:t>
      </w:r>
      <w:r>
        <w:rPr>
          <w:spacing w:val="7"/>
        </w:rPr>
        <w:t> </w:t>
      </w:r>
      <w:r>
        <w:rPr/>
        <w:t>növündə</w:t>
      </w:r>
      <w:r>
        <w:rPr>
          <w:spacing w:val="7"/>
        </w:rPr>
        <w:t> </w:t>
      </w:r>
      <w:r>
        <w:rPr/>
        <w:t>əsas</w:t>
      </w:r>
      <w:r>
        <w:rPr>
          <w:spacing w:val="6"/>
        </w:rPr>
        <w:t> </w:t>
      </w:r>
      <w:r>
        <w:rPr/>
        <w:t>cəza</w:t>
      </w:r>
      <w:r>
        <w:rPr>
          <w:spacing w:val="7"/>
        </w:rPr>
        <w:t> </w:t>
      </w:r>
      <w:r>
        <w:rPr/>
        <w:t>təyin</w:t>
      </w:r>
      <w:r>
        <w:rPr>
          <w:spacing w:val="7"/>
        </w:rPr>
        <w:t> </w:t>
      </w:r>
      <w:r>
        <w:rPr/>
        <w:t>edilərkən</w:t>
      </w:r>
      <w:r>
        <w:rPr>
          <w:spacing w:val="7"/>
        </w:rPr>
        <w:t> </w:t>
      </w:r>
      <w:r>
        <w:rPr/>
        <w:t>məhkəmə</w:t>
      </w:r>
      <w:r>
        <w:rPr>
          <w:spacing w:val="7"/>
        </w:rPr>
        <w:t> </w:t>
      </w:r>
      <w:r>
        <w:rPr/>
        <w:t>həbsdə</w:t>
      </w:r>
      <w:r>
        <w:rPr>
          <w:spacing w:val="7"/>
        </w:rPr>
        <w:t> </w:t>
      </w:r>
      <w:r>
        <w:rPr>
          <w:spacing w:val="-2"/>
        </w:rPr>
        <w:t>saxlama</w:t>
      </w:r>
    </w:p>
    <w:p>
      <w:pPr>
        <w:pStyle w:val="BodyText"/>
        <w:spacing w:after="0"/>
        <w:jc w:val="both"/>
        <w:sectPr>
          <w:pgSz w:w="11900" w:h="16840"/>
          <w:pgMar w:top="500" w:bottom="280" w:left="566" w:right="566"/>
        </w:sectPr>
      </w:pPr>
    </w:p>
    <w:p>
      <w:pPr>
        <w:pStyle w:val="BodyText"/>
        <w:spacing w:line="266" w:lineRule="auto" w:before="92"/>
        <w:ind w:left="100"/>
        <w:rPr>
          <w:b/>
          <w:position w:val="13"/>
          <w:sz w:val="15"/>
        </w:rPr>
      </w:pPr>
      <w:r>
        <w:rPr/>
        <w:t>müddətini</w:t>
      </w:r>
      <w:r>
        <w:rPr>
          <w:spacing w:val="80"/>
        </w:rPr>
        <w:t> </w:t>
      </w:r>
      <w:r>
        <w:rPr/>
        <w:t>nəzərə</w:t>
      </w:r>
      <w:r>
        <w:rPr>
          <w:spacing w:val="80"/>
        </w:rPr>
        <w:t> </w:t>
      </w:r>
      <w:r>
        <w:rPr/>
        <w:t>alaraq,</w:t>
      </w:r>
      <w:r>
        <w:rPr>
          <w:spacing w:val="80"/>
        </w:rPr>
        <w:t> </w:t>
      </w:r>
      <w:r>
        <w:rPr/>
        <w:t>təyin</w:t>
      </w:r>
      <w:r>
        <w:rPr>
          <w:spacing w:val="80"/>
        </w:rPr>
        <w:t> </w:t>
      </w:r>
      <w:r>
        <w:rPr/>
        <w:t>edilmiş</w:t>
      </w:r>
      <w:r>
        <w:rPr>
          <w:spacing w:val="80"/>
        </w:rPr>
        <w:t> </w:t>
      </w:r>
      <w:r>
        <w:rPr/>
        <w:t>cəzanı</w:t>
      </w:r>
      <w:r>
        <w:rPr>
          <w:spacing w:val="80"/>
        </w:rPr>
        <w:t> </w:t>
      </w:r>
      <w:r>
        <w:rPr/>
        <w:t>yüngülləşdirir</w:t>
      </w:r>
      <w:r>
        <w:rPr>
          <w:spacing w:val="80"/>
        </w:rPr>
        <w:t> </w:t>
      </w:r>
      <w:r>
        <w:rPr/>
        <w:t>və</w:t>
      </w:r>
      <w:r>
        <w:rPr>
          <w:spacing w:val="80"/>
        </w:rPr>
        <w:t> </w:t>
      </w:r>
      <w:r>
        <w:rPr/>
        <w:t>ya</w:t>
      </w:r>
      <w:r>
        <w:rPr>
          <w:spacing w:val="80"/>
        </w:rPr>
        <w:t> </w:t>
      </w:r>
      <w:r>
        <w:rPr/>
        <w:t>şəxsi</w:t>
      </w:r>
      <w:r>
        <w:rPr>
          <w:spacing w:val="80"/>
        </w:rPr>
        <w:t> </w:t>
      </w:r>
      <w:r>
        <w:rPr/>
        <w:t>bu</w:t>
      </w:r>
      <w:r>
        <w:rPr>
          <w:spacing w:val="80"/>
        </w:rPr>
        <w:t> </w:t>
      </w:r>
      <w:r>
        <w:rPr/>
        <w:t>cəzadan tamamilə azad edir.</w:t>
      </w:r>
      <w:r>
        <w:rPr>
          <w:b/>
          <w:color w:val="0000FF"/>
          <w:position w:val="13"/>
          <w:sz w:val="15"/>
          <w:u w:val="single" w:color="0000FF"/>
        </w:rPr>
        <w:t>[82]</w:t>
      </w:r>
    </w:p>
    <w:p>
      <w:pPr>
        <w:pStyle w:val="BodyText"/>
        <w:spacing w:before="2"/>
        <w:rPr>
          <w:b/>
        </w:rPr>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7</w:t>
      </w:r>
      <w:r>
        <w:rPr>
          <w:spacing w:val="-67"/>
          <w:sz w:val="19"/>
        </w:rPr>
        <w:t> </w:t>
      </w:r>
      <w:r>
        <w:rPr>
          <w:sz w:val="19"/>
        </w:rPr>
        <w:t>0</w:t>
      </w:r>
      <w:r>
        <w:rPr>
          <w:spacing w:val="-66"/>
          <w:sz w:val="19"/>
        </w:rPr>
        <w:t> </w:t>
      </w:r>
      <w:r>
        <w:rPr>
          <w:sz w:val="19"/>
        </w:rPr>
        <w:t>.</w:t>
      </w:r>
      <w:r>
        <w:rPr>
          <w:spacing w:val="7"/>
          <w:sz w:val="19"/>
        </w:rPr>
        <w:t> </w:t>
      </w:r>
      <w:r>
        <w:rPr>
          <w:b/>
          <w:sz w:val="19"/>
        </w:rPr>
        <w:t>Şərti</w:t>
      </w:r>
      <w:r>
        <w:rPr>
          <w:b/>
          <w:spacing w:val="2"/>
          <w:sz w:val="19"/>
        </w:rPr>
        <w:t> </w:t>
      </w:r>
      <w:r>
        <w:rPr>
          <w:b/>
          <w:sz w:val="19"/>
        </w:rPr>
        <w:t>məhkum</w:t>
      </w:r>
      <w:r>
        <w:rPr>
          <w:b/>
          <w:spacing w:val="3"/>
          <w:sz w:val="19"/>
        </w:rPr>
        <w:t> </w:t>
      </w:r>
      <w:r>
        <w:rPr>
          <w:b/>
          <w:spacing w:val="-4"/>
          <w:sz w:val="19"/>
        </w:rPr>
        <w:t>etmə</w:t>
      </w:r>
    </w:p>
    <w:p>
      <w:pPr>
        <w:pStyle w:val="BodyText"/>
        <w:spacing w:before="26"/>
        <w:rPr>
          <w:b/>
        </w:rPr>
      </w:pPr>
    </w:p>
    <w:p>
      <w:pPr>
        <w:pStyle w:val="ListParagraph"/>
        <w:numPr>
          <w:ilvl w:val="1"/>
          <w:numId w:val="66"/>
        </w:numPr>
        <w:tabs>
          <w:tab w:pos="1251" w:val="left" w:leader="none"/>
        </w:tabs>
        <w:spacing w:line="259" w:lineRule="auto" w:before="0" w:after="0"/>
        <w:ind w:left="100" w:right="101" w:firstLine="444"/>
        <w:jc w:val="both"/>
        <w:rPr>
          <w:b/>
          <w:position w:val="13"/>
          <w:sz w:val="15"/>
        </w:rPr>
      </w:pPr>
      <w:r>
        <w:rPr>
          <w:sz w:val="19"/>
        </w:rPr>
        <w:t>İslah işləri, hərbi xidmət üzrə məhdudlaşdırma, intizam xarakterli hərbi hissədə saxlama</w:t>
      </w:r>
      <w:r>
        <w:rPr>
          <w:strike/>
          <w:sz w:val="19"/>
        </w:rPr>
        <w:t>, azadlığın məhdudlaşdırılması</w:t>
      </w:r>
      <w:r>
        <w:rPr>
          <w:strike w:val="0"/>
          <w:sz w:val="19"/>
        </w:rPr>
        <w:t> və ya müəyyən müddətə azadlıqdan məhrum etmə növündə cəza təyin edən məhkəmə, məhkumun cəza çəkmədən islah olunmasını mümkün sayırsa, həmin cəzanın şərti olaraq tətbiq edilməsi haqqında qərar çıxara bilər.</w:t>
      </w:r>
      <w:r>
        <w:rPr>
          <w:b/>
          <w:strike w:val="0"/>
          <w:color w:val="0000FF"/>
          <w:position w:val="13"/>
          <w:sz w:val="15"/>
          <w:u w:val="single" w:color="0000FF"/>
        </w:rPr>
        <w:t>[83]</w:t>
      </w:r>
    </w:p>
    <w:p>
      <w:pPr>
        <w:pStyle w:val="ListParagraph"/>
        <w:numPr>
          <w:ilvl w:val="1"/>
          <w:numId w:val="66"/>
        </w:numPr>
        <w:tabs>
          <w:tab w:pos="1240" w:val="left" w:leader="none"/>
        </w:tabs>
        <w:spacing w:line="254" w:lineRule="auto" w:before="0" w:after="0"/>
        <w:ind w:left="100" w:right="98" w:firstLine="444"/>
        <w:jc w:val="both"/>
        <w:rPr>
          <w:sz w:val="19"/>
        </w:rPr>
      </w:pPr>
      <w:r>
        <w:rPr>
          <w:sz w:val="19"/>
        </w:rPr>
        <w:t>Məhkəmə şərti məhkum etmə təyin edərkən törədilmiş cinayətin xarakterini, ictimai təhlükəlilik</w:t>
      </w:r>
      <w:r>
        <w:rPr>
          <w:spacing w:val="40"/>
          <w:sz w:val="19"/>
        </w:rPr>
        <w:t> </w:t>
      </w:r>
      <w:r>
        <w:rPr>
          <w:sz w:val="19"/>
        </w:rPr>
        <w:t>dərəcəsini,</w:t>
      </w:r>
      <w:r>
        <w:rPr>
          <w:spacing w:val="40"/>
          <w:sz w:val="19"/>
        </w:rPr>
        <w:t> </w:t>
      </w:r>
      <w:r>
        <w:rPr>
          <w:sz w:val="19"/>
        </w:rPr>
        <w:t>məhkumun</w:t>
      </w:r>
      <w:r>
        <w:rPr>
          <w:spacing w:val="40"/>
          <w:sz w:val="19"/>
        </w:rPr>
        <w:t> </w:t>
      </w:r>
      <w:r>
        <w:rPr>
          <w:sz w:val="19"/>
        </w:rPr>
        <w:t>şəxsiyyətini,</w:t>
      </w:r>
      <w:r>
        <w:rPr>
          <w:spacing w:val="40"/>
          <w:sz w:val="19"/>
        </w:rPr>
        <w:t> </w:t>
      </w:r>
      <w:r>
        <w:rPr>
          <w:sz w:val="19"/>
        </w:rPr>
        <w:t>habelə</w:t>
      </w:r>
      <w:r>
        <w:rPr>
          <w:spacing w:val="40"/>
          <w:sz w:val="19"/>
        </w:rPr>
        <w:t> </w:t>
      </w:r>
      <w:r>
        <w:rPr>
          <w:sz w:val="19"/>
        </w:rPr>
        <w:t>cəzanı</w:t>
      </w:r>
      <w:r>
        <w:rPr>
          <w:spacing w:val="40"/>
          <w:sz w:val="19"/>
        </w:rPr>
        <w:t> </w:t>
      </w:r>
      <w:r>
        <w:rPr>
          <w:sz w:val="19"/>
        </w:rPr>
        <w:t>yüngülləşdirən</w:t>
      </w:r>
      <w:r>
        <w:rPr>
          <w:spacing w:val="40"/>
          <w:sz w:val="19"/>
        </w:rPr>
        <w:t> </w:t>
      </w:r>
      <w:r>
        <w:rPr>
          <w:sz w:val="19"/>
        </w:rPr>
        <w:t>və ağırlaşdıran halları nəzərə alır.</w:t>
      </w:r>
    </w:p>
    <w:p>
      <w:pPr>
        <w:pStyle w:val="ListParagraph"/>
        <w:numPr>
          <w:ilvl w:val="1"/>
          <w:numId w:val="66"/>
        </w:numPr>
        <w:tabs>
          <w:tab w:pos="1320" w:val="left" w:leader="none"/>
        </w:tabs>
        <w:spacing w:line="254" w:lineRule="auto" w:before="0" w:after="0"/>
        <w:ind w:left="100" w:right="102" w:firstLine="444"/>
        <w:jc w:val="both"/>
        <w:rPr>
          <w:sz w:val="19"/>
        </w:rPr>
      </w:pPr>
      <w:r>
        <w:rPr>
          <w:sz w:val="19"/>
        </w:rPr>
        <w:t>Şərti</w:t>
      </w:r>
      <w:r>
        <w:rPr>
          <w:spacing w:val="40"/>
          <w:sz w:val="19"/>
        </w:rPr>
        <w:t> </w:t>
      </w:r>
      <w:r>
        <w:rPr>
          <w:sz w:val="19"/>
        </w:rPr>
        <w:t>məhkum</w:t>
      </w:r>
      <w:r>
        <w:rPr>
          <w:spacing w:val="40"/>
          <w:sz w:val="19"/>
        </w:rPr>
        <w:t> </w:t>
      </w:r>
      <w:r>
        <w:rPr>
          <w:sz w:val="19"/>
        </w:rPr>
        <w:t>etmə</w:t>
      </w:r>
      <w:r>
        <w:rPr>
          <w:spacing w:val="40"/>
          <w:sz w:val="19"/>
        </w:rPr>
        <w:t> </w:t>
      </w:r>
      <w:r>
        <w:rPr>
          <w:sz w:val="19"/>
        </w:rPr>
        <w:t>təyin</w:t>
      </w:r>
      <w:r>
        <w:rPr>
          <w:spacing w:val="40"/>
          <w:sz w:val="19"/>
        </w:rPr>
        <w:t> </w:t>
      </w:r>
      <w:r>
        <w:rPr>
          <w:sz w:val="19"/>
        </w:rPr>
        <w:t>edilərkən</w:t>
      </w:r>
      <w:r>
        <w:rPr>
          <w:spacing w:val="40"/>
          <w:sz w:val="19"/>
        </w:rPr>
        <w:t> </w:t>
      </w:r>
      <w:r>
        <w:rPr>
          <w:sz w:val="19"/>
        </w:rPr>
        <w:t>məhkəmə</w:t>
      </w:r>
      <w:r>
        <w:rPr>
          <w:spacing w:val="40"/>
          <w:sz w:val="19"/>
        </w:rPr>
        <w:t> </w:t>
      </w:r>
      <w:r>
        <w:rPr>
          <w:sz w:val="19"/>
        </w:rPr>
        <w:t>tərəfindən</w:t>
      </w:r>
      <w:r>
        <w:rPr>
          <w:spacing w:val="40"/>
          <w:sz w:val="19"/>
        </w:rPr>
        <w:t> </w:t>
      </w:r>
      <w:r>
        <w:rPr>
          <w:sz w:val="19"/>
        </w:rPr>
        <w:t>sınaq</w:t>
      </w:r>
      <w:r>
        <w:rPr>
          <w:spacing w:val="40"/>
          <w:sz w:val="19"/>
        </w:rPr>
        <w:t> </w:t>
      </w:r>
      <w:r>
        <w:rPr>
          <w:sz w:val="19"/>
        </w:rPr>
        <w:t>müddəti</w:t>
      </w:r>
      <w:r>
        <w:rPr>
          <w:spacing w:val="40"/>
          <w:sz w:val="19"/>
        </w:rPr>
        <w:t> </w:t>
      </w:r>
      <w:r>
        <w:rPr>
          <w:sz w:val="19"/>
        </w:rPr>
        <w:t>müəyyən olunur. Bu müddət ərzində məhkum öz davranışı ilə islah olunmasını sübut etməlidir. Sınaq müddəti altı aydan beş ilədək müddətə müəyyən edilir.</w:t>
      </w:r>
    </w:p>
    <w:p>
      <w:pPr>
        <w:pStyle w:val="ListParagraph"/>
        <w:numPr>
          <w:ilvl w:val="1"/>
          <w:numId w:val="66"/>
        </w:numPr>
        <w:tabs>
          <w:tab w:pos="1233" w:val="left" w:leader="none"/>
        </w:tabs>
        <w:spacing w:line="215" w:lineRule="exact" w:before="0" w:after="0"/>
        <w:ind w:left="1233" w:right="0" w:hanging="689"/>
        <w:jc w:val="both"/>
        <w:rPr>
          <w:sz w:val="19"/>
        </w:rPr>
      </w:pPr>
      <w:r>
        <w:rPr>
          <w:sz w:val="19"/>
        </w:rPr>
        <w:t>Şərti</w:t>
      </w:r>
      <w:r>
        <w:rPr>
          <w:spacing w:val="2"/>
          <w:sz w:val="19"/>
        </w:rPr>
        <w:t> </w:t>
      </w:r>
      <w:r>
        <w:rPr>
          <w:sz w:val="19"/>
        </w:rPr>
        <w:t>məhkum</w:t>
      </w:r>
      <w:r>
        <w:rPr>
          <w:spacing w:val="3"/>
          <w:sz w:val="19"/>
        </w:rPr>
        <w:t> </w:t>
      </w:r>
      <w:r>
        <w:rPr>
          <w:sz w:val="19"/>
        </w:rPr>
        <w:t>etmə</w:t>
      </w:r>
      <w:r>
        <w:rPr>
          <w:spacing w:val="3"/>
          <w:sz w:val="19"/>
        </w:rPr>
        <w:t> </w:t>
      </w:r>
      <w:r>
        <w:rPr>
          <w:sz w:val="19"/>
        </w:rPr>
        <w:t>zamanı</w:t>
      </w:r>
      <w:r>
        <w:rPr>
          <w:spacing w:val="3"/>
          <w:sz w:val="19"/>
        </w:rPr>
        <w:t> </w:t>
      </w:r>
      <w:r>
        <w:rPr>
          <w:sz w:val="19"/>
        </w:rPr>
        <w:t>əlavə</w:t>
      </w:r>
      <w:r>
        <w:rPr>
          <w:spacing w:val="2"/>
          <w:sz w:val="19"/>
        </w:rPr>
        <w:t> </w:t>
      </w:r>
      <w:r>
        <w:rPr>
          <w:sz w:val="19"/>
        </w:rPr>
        <w:t>cəzalar</w:t>
      </w:r>
      <w:r>
        <w:rPr>
          <w:spacing w:val="3"/>
          <w:sz w:val="19"/>
        </w:rPr>
        <w:t> </w:t>
      </w:r>
      <w:r>
        <w:rPr>
          <w:sz w:val="19"/>
        </w:rPr>
        <w:t>təyin</w:t>
      </w:r>
      <w:r>
        <w:rPr>
          <w:spacing w:val="3"/>
          <w:sz w:val="19"/>
        </w:rPr>
        <w:t> </w:t>
      </w:r>
      <w:r>
        <w:rPr>
          <w:sz w:val="19"/>
        </w:rPr>
        <w:t>edilə</w:t>
      </w:r>
      <w:r>
        <w:rPr>
          <w:spacing w:val="3"/>
          <w:sz w:val="19"/>
        </w:rPr>
        <w:t> </w:t>
      </w:r>
      <w:r>
        <w:rPr>
          <w:spacing w:val="-2"/>
          <w:sz w:val="19"/>
        </w:rPr>
        <w:t>bilər.</w:t>
      </w:r>
    </w:p>
    <w:p>
      <w:pPr>
        <w:pStyle w:val="ListParagraph"/>
        <w:numPr>
          <w:ilvl w:val="1"/>
          <w:numId w:val="66"/>
        </w:numPr>
        <w:tabs>
          <w:tab w:pos="1286" w:val="left" w:leader="none"/>
        </w:tabs>
        <w:spacing w:line="249" w:lineRule="auto" w:before="6" w:after="0"/>
        <w:ind w:left="100" w:right="99" w:firstLine="444"/>
        <w:jc w:val="both"/>
        <w:rPr>
          <w:b/>
          <w:position w:val="13"/>
          <w:sz w:val="15"/>
        </w:rPr>
      </w:pPr>
      <w:r>
        <w:rPr>
          <w:sz w:val="19"/>
        </w:rPr>
        <w:t>Məhkəmə</w:t>
      </w:r>
      <w:r>
        <w:rPr>
          <w:spacing w:val="40"/>
          <w:sz w:val="19"/>
        </w:rPr>
        <w:t> </w:t>
      </w:r>
      <w:r>
        <w:rPr>
          <w:sz w:val="19"/>
        </w:rPr>
        <w:t>şərti</w:t>
      </w:r>
      <w:r>
        <w:rPr>
          <w:spacing w:val="40"/>
          <w:sz w:val="19"/>
        </w:rPr>
        <w:t> </w:t>
      </w:r>
      <w:r>
        <w:rPr>
          <w:sz w:val="19"/>
        </w:rPr>
        <w:t>məhkum</w:t>
      </w:r>
      <w:r>
        <w:rPr>
          <w:spacing w:val="40"/>
          <w:sz w:val="19"/>
        </w:rPr>
        <w:t> </w:t>
      </w:r>
      <w:r>
        <w:rPr>
          <w:sz w:val="19"/>
        </w:rPr>
        <w:t>etmə</w:t>
      </w:r>
      <w:r>
        <w:rPr>
          <w:spacing w:val="40"/>
          <w:sz w:val="19"/>
        </w:rPr>
        <w:t> </w:t>
      </w:r>
      <w:r>
        <w:rPr>
          <w:sz w:val="19"/>
        </w:rPr>
        <w:t>təyin</w:t>
      </w:r>
      <w:r>
        <w:rPr>
          <w:spacing w:val="40"/>
          <w:sz w:val="19"/>
        </w:rPr>
        <w:t> </w:t>
      </w:r>
      <w:r>
        <w:rPr>
          <w:sz w:val="19"/>
        </w:rPr>
        <w:t>edərkən</w:t>
      </w:r>
      <w:r>
        <w:rPr>
          <w:spacing w:val="40"/>
          <w:sz w:val="19"/>
        </w:rPr>
        <w:t> </w:t>
      </w:r>
      <w:r>
        <w:rPr>
          <w:sz w:val="19"/>
        </w:rPr>
        <w:t>məhkumun</w:t>
      </w:r>
      <w:r>
        <w:rPr>
          <w:spacing w:val="40"/>
          <w:sz w:val="19"/>
        </w:rPr>
        <w:t> </w:t>
      </w:r>
      <w:r>
        <w:rPr>
          <w:sz w:val="19"/>
        </w:rPr>
        <w:t>üzərinə</w:t>
      </w:r>
      <w:r>
        <w:rPr>
          <w:spacing w:val="40"/>
          <w:sz w:val="19"/>
        </w:rPr>
        <w:t> </w:t>
      </w:r>
      <w:r>
        <w:rPr>
          <w:sz w:val="19"/>
        </w:rPr>
        <w:t>aşağıdakı</w:t>
      </w:r>
      <w:r>
        <w:rPr>
          <w:spacing w:val="40"/>
          <w:sz w:val="19"/>
        </w:rPr>
        <w:t> </w:t>
      </w:r>
      <w:r>
        <w:rPr>
          <w:sz w:val="19"/>
        </w:rPr>
        <w:t>vəzifələri qoya</w:t>
      </w:r>
      <w:r>
        <w:rPr>
          <w:spacing w:val="40"/>
          <w:sz w:val="19"/>
        </w:rPr>
        <w:t> </w:t>
      </w:r>
      <w:r>
        <w:rPr>
          <w:sz w:val="19"/>
        </w:rPr>
        <w:t>bilər:</w:t>
      </w:r>
      <w:r>
        <w:rPr>
          <w:spacing w:val="40"/>
          <w:sz w:val="19"/>
        </w:rPr>
        <w:t> </w:t>
      </w:r>
      <w:r>
        <w:rPr>
          <w:sz w:val="19"/>
        </w:rPr>
        <w:t>onun</w:t>
      </w:r>
      <w:r>
        <w:rPr>
          <w:spacing w:val="40"/>
          <w:sz w:val="19"/>
        </w:rPr>
        <w:t> </w:t>
      </w:r>
      <w:r>
        <w:rPr>
          <w:sz w:val="19"/>
        </w:rPr>
        <w:t>davranışı</w:t>
      </w:r>
      <w:r>
        <w:rPr>
          <w:spacing w:val="40"/>
          <w:sz w:val="19"/>
        </w:rPr>
        <w:t> </w:t>
      </w:r>
      <w:r>
        <w:rPr>
          <w:sz w:val="19"/>
        </w:rPr>
        <w:t>üzərində</w:t>
      </w:r>
      <w:r>
        <w:rPr>
          <w:spacing w:val="40"/>
          <w:sz w:val="19"/>
        </w:rPr>
        <w:t> </w:t>
      </w:r>
      <w:r>
        <w:rPr>
          <w:sz w:val="19"/>
        </w:rPr>
        <w:t>nəzarəti</w:t>
      </w:r>
      <w:r>
        <w:rPr>
          <w:spacing w:val="40"/>
          <w:sz w:val="19"/>
        </w:rPr>
        <w:t> </w:t>
      </w:r>
      <w:r>
        <w:rPr>
          <w:sz w:val="19"/>
        </w:rPr>
        <w:t>həyata</w:t>
      </w:r>
      <w:r>
        <w:rPr>
          <w:spacing w:val="40"/>
          <w:sz w:val="19"/>
        </w:rPr>
        <w:t> </w:t>
      </w:r>
      <w:r>
        <w:rPr>
          <w:sz w:val="19"/>
        </w:rPr>
        <w:t>keçirən</w:t>
      </w:r>
      <w:r>
        <w:rPr>
          <w:spacing w:val="40"/>
          <w:sz w:val="19"/>
        </w:rPr>
        <w:t> </w:t>
      </w:r>
      <w:r>
        <w:rPr>
          <w:sz w:val="19"/>
        </w:rPr>
        <w:t>orqanlara</w:t>
      </w:r>
      <w:r>
        <w:rPr>
          <w:spacing w:val="40"/>
          <w:sz w:val="19"/>
        </w:rPr>
        <w:t> </w:t>
      </w:r>
      <w:r>
        <w:rPr>
          <w:sz w:val="19"/>
        </w:rPr>
        <w:t>məlumat</w:t>
      </w:r>
      <w:r>
        <w:rPr>
          <w:spacing w:val="40"/>
          <w:sz w:val="19"/>
        </w:rPr>
        <w:t> </w:t>
      </w:r>
      <w:r>
        <w:rPr>
          <w:sz w:val="19"/>
        </w:rPr>
        <w:t>vermədən daimi yaşayış yerini, təhsil yerini, iş yerini dəyişməmək, müəyyən yerlərə getməmək, alkoqolizmdən, narkomaniyadan, toksikomaniyadan və ya zöhrəvi xəstəliklərdən müalicə kursu keçmək, ailəsinə maddi yardım göstərmək</w:t>
      </w:r>
      <w:r>
        <w:rPr>
          <w:rFonts w:ascii="Times New Roman" w:hAnsi="Times New Roman"/>
          <w:b/>
          <w:i/>
          <w:sz w:val="19"/>
        </w:rPr>
        <w:t>,</w:t>
      </w:r>
      <w:r>
        <w:rPr>
          <w:rFonts w:ascii="Times New Roman" w:hAnsi="Times New Roman"/>
          <w:b/>
          <w:i/>
          <w:spacing w:val="40"/>
          <w:sz w:val="19"/>
        </w:rPr>
        <w:t> </w:t>
      </w:r>
      <w:r>
        <w:rPr>
          <w:rFonts w:ascii="Times New Roman" w:hAnsi="Times New Roman"/>
          <w:b/>
          <w:i/>
          <w:sz w:val="19"/>
        </w:rPr>
        <w:t>elektron</w:t>
      </w:r>
      <w:r>
        <w:rPr>
          <w:rFonts w:ascii="Times New Roman" w:hAnsi="Times New Roman"/>
          <w:b/>
          <w:i/>
          <w:spacing w:val="40"/>
          <w:sz w:val="19"/>
        </w:rPr>
        <w:t> </w:t>
      </w:r>
      <w:r>
        <w:rPr>
          <w:rFonts w:ascii="Times New Roman" w:hAnsi="Times New Roman"/>
          <w:b/>
          <w:i/>
          <w:sz w:val="19"/>
        </w:rPr>
        <w:t>n</w:t>
      </w:r>
      <w:r>
        <w:rPr>
          <w:rFonts w:ascii="Arial" w:hAnsi="Arial"/>
          <w:i/>
          <w:sz w:val="19"/>
        </w:rPr>
        <w:t>ə</w:t>
      </w:r>
      <w:r>
        <w:rPr>
          <w:rFonts w:ascii="Times New Roman" w:hAnsi="Times New Roman"/>
          <w:b/>
          <w:i/>
          <w:sz w:val="19"/>
        </w:rPr>
        <w:t>zar</w:t>
      </w:r>
      <w:r>
        <w:rPr>
          <w:rFonts w:ascii="Arial" w:hAnsi="Arial"/>
          <w:i/>
          <w:sz w:val="19"/>
        </w:rPr>
        <w:t>ə</w:t>
      </w:r>
      <w:r>
        <w:rPr>
          <w:rFonts w:ascii="Times New Roman" w:hAnsi="Times New Roman"/>
          <w:b/>
          <w:i/>
          <w:sz w:val="19"/>
        </w:rPr>
        <w:t>t</w:t>
      </w:r>
      <w:r>
        <w:rPr>
          <w:rFonts w:ascii="Times New Roman" w:hAnsi="Times New Roman"/>
          <w:b/>
          <w:i/>
          <w:spacing w:val="40"/>
          <w:sz w:val="19"/>
        </w:rPr>
        <w:t> </w:t>
      </w:r>
      <w:r>
        <w:rPr>
          <w:rFonts w:ascii="Times New Roman" w:hAnsi="Times New Roman"/>
          <w:b/>
          <w:i/>
          <w:sz w:val="19"/>
        </w:rPr>
        <w:t>vasit</w:t>
      </w:r>
      <w:r>
        <w:rPr>
          <w:rFonts w:ascii="Arial" w:hAnsi="Arial"/>
          <w:i/>
          <w:sz w:val="19"/>
        </w:rPr>
        <w:t>ə</w:t>
      </w:r>
      <w:r>
        <w:rPr>
          <w:rFonts w:ascii="Times New Roman" w:hAnsi="Times New Roman"/>
          <w:b/>
          <w:i/>
          <w:sz w:val="19"/>
        </w:rPr>
        <w:t>sini</w:t>
      </w:r>
      <w:r>
        <w:rPr>
          <w:rFonts w:ascii="Times New Roman" w:hAnsi="Times New Roman"/>
          <w:b/>
          <w:i/>
          <w:spacing w:val="40"/>
          <w:sz w:val="19"/>
        </w:rPr>
        <w:t> </w:t>
      </w:r>
      <w:r>
        <w:rPr>
          <w:rFonts w:ascii="Times New Roman" w:hAnsi="Times New Roman"/>
          <w:b/>
          <w:i/>
          <w:sz w:val="19"/>
        </w:rPr>
        <w:t>g</w:t>
      </w:r>
      <w:r>
        <w:rPr>
          <w:rFonts w:ascii="Arial" w:hAnsi="Arial"/>
          <w:i/>
          <w:sz w:val="19"/>
        </w:rPr>
        <w:t>ə</w:t>
      </w:r>
      <w:r>
        <w:rPr>
          <w:rFonts w:ascii="Times New Roman" w:hAnsi="Times New Roman"/>
          <w:b/>
          <w:i/>
          <w:sz w:val="19"/>
        </w:rPr>
        <w:t>zdirm</w:t>
      </w:r>
      <w:r>
        <w:rPr>
          <w:rFonts w:ascii="Arial" w:hAnsi="Arial"/>
          <w:i/>
          <w:sz w:val="19"/>
        </w:rPr>
        <w:t>ə</w:t>
      </w:r>
      <w:r>
        <w:rPr>
          <w:rFonts w:ascii="Times New Roman" w:hAnsi="Times New Roman"/>
          <w:b/>
          <w:i/>
          <w:sz w:val="19"/>
        </w:rPr>
        <w:t>k</w:t>
      </w:r>
      <w:r>
        <w:rPr>
          <w:rFonts w:ascii="Times New Roman" w:hAnsi="Times New Roman"/>
          <w:b/>
          <w:i/>
          <w:spacing w:val="40"/>
          <w:sz w:val="19"/>
        </w:rPr>
        <w:t> </w:t>
      </w:r>
      <w:r>
        <w:rPr>
          <w:rFonts w:ascii="Times New Roman" w:hAnsi="Times New Roman"/>
          <w:b/>
          <w:i/>
          <w:sz w:val="19"/>
        </w:rPr>
        <w:t>v</w:t>
      </w:r>
      <w:r>
        <w:rPr>
          <w:rFonts w:ascii="Arial" w:hAnsi="Arial"/>
          <w:i/>
          <w:sz w:val="19"/>
        </w:rPr>
        <w:t>ə</w:t>
      </w:r>
      <w:r>
        <w:rPr>
          <w:rFonts w:ascii="Arial" w:hAnsi="Arial"/>
          <w:i/>
          <w:spacing w:val="40"/>
          <w:sz w:val="19"/>
        </w:rPr>
        <w:t> </w:t>
      </w:r>
      <w:r>
        <w:rPr>
          <w:rFonts w:ascii="Times New Roman" w:hAnsi="Times New Roman"/>
          <w:b/>
          <w:i/>
          <w:sz w:val="19"/>
        </w:rPr>
        <w:t>h</w:t>
      </w:r>
      <w:r>
        <w:rPr>
          <w:rFonts w:ascii="Arial" w:hAnsi="Arial"/>
          <w:i/>
          <w:sz w:val="19"/>
        </w:rPr>
        <w:t>ə</w:t>
      </w:r>
      <w:r>
        <w:rPr>
          <w:rFonts w:ascii="Times New Roman" w:hAnsi="Times New Roman"/>
          <w:b/>
          <w:i/>
          <w:sz w:val="19"/>
        </w:rPr>
        <w:t>min</w:t>
      </w:r>
      <w:r>
        <w:rPr>
          <w:rFonts w:ascii="Times New Roman" w:hAnsi="Times New Roman"/>
          <w:b/>
          <w:i/>
          <w:spacing w:val="40"/>
          <w:sz w:val="19"/>
        </w:rPr>
        <w:t> </w:t>
      </w:r>
      <w:r>
        <w:rPr>
          <w:rFonts w:ascii="Times New Roman" w:hAnsi="Times New Roman"/>
          <w:b/>
          <w:i/>
          <w:sz w:val="19"/>
        </w:rPr>
        <w:t>vasit</w:t>
      </w:r>
      <w:r>
        <w:rPr>
          <w:rFonts w:ascii="Arial" w:hAnsi="Arial"/>
          <w:i/>
          <w:sz w:val="19"/>
        </w:rPr>
        <w:t>ə</w:t>
      </w:r>
      <w:r>
        <w:rPr>
          <w:rFonts w:ascii="Times New Roman" w:hAnsi="Times New Roman"/>
          <w:b/>
          <w:i/>
          <w:sz w:val="19"/>
        </w:rPr>
        <w:t>nin</w:t>
      </w:r>
      <w:r>
        <w:rPr>
          <w:rFonts w:ascii="Times New Roman" w:hAnsi="Times New Roman"/>
          <w:b/>
          <w:i/>
          <w:spacing w:val="40"/>
          <w:sz w:val="19"/>
        </w:rPr>
        <w:t> </w:t>
      </w:r>
      <w:r>
        <w:rPr>
          <w:rFonts w:ascii="Times New Roman" w:hAnsi="Times New Roman"/>
          <w:b/>
          <w:i/>
          <w:sz w:val="19"/>
        </w:rPr>
        <w:t>i</w:t>
      </w:r>
      <w:r>
        <w:rPr>
          <w:rFonts w:ascii="Arial" w:hAnsi="Arial"/>
          <w:i/>
          <w:sz w:val="19"/>
        </w:rPr>
        <w:t>ş</w:t>
      </w:r>
      <w:r>
        <w:rPr>
          <w:rFonts w:ascii="Times New Roman" w:hAnsi="Times New Roman"/>
          <w:b/>
          <w:i/>
          <w:sz w:val="19"/>
        </w:rPr>
        <w:t>l</w:t>
      </w:r>
      <w:r>
        <w:rPr>
          <w:rFonts w:ascii="Arial" w:hAnsi="Arial"/>
          <w:i/>
          <w:sz w:val="19"/>
        </w:rPr>
        <w:t>ə</w:t>
      </w:r>
      <w:r>
        <w:rPr>
          <w:rFonts w:ascii="Times New Roman" w:hAnsi="Times New Roman"/>
          <w:b/>
          <w:i/>
          <w:sz w:val="19"/>
        </w:rPr>
        <w:t>k v</w:t>
      </w:r>
      <w:r>
        <w:rPr>
          <w:rFonts w:ascii="Arial" w:hAnsi="Arial"/>
          <w:i/>
          <w:sz w:val="19"/>
        </w:rPr>
        <w:t>ə</w:t>
      </w:r>
      <w:r>
        <w:rPr>
          <w:rFonts w:ascii="Times New Roman" w:hAnsi="Times New Roman"/>
          <w:b/>
          <w:i/>
          <w:sz w:val="19"/>
        </w:rPr>
        <w:t>ziyy</w:t>
      </w:r>
      <w:r>
        <w:rPr>
          <w:rFonts w:ascii="Arial" w:hAnsi="Arial"/>
          <w:i/>
          <w:sz w:val="19"/>
        </w:rPr>
        <w:t>ə</w:t>
      </w:r>
      <w:r>
        <w:rPr>
          <w:rFonts w:ascii="Times New Roman" w:hAnsi="Times New Roman"/>
          <w:b/>
          <w:i/>
          <w:sz w:val="19"/>
        </w:rPr>
        <w:t>td</w:t>
      </w:r>
      <w:r>
        <w:rPr>
          <w:rFonts w:ascii="Arial" w:hAnsi="Arial"/>
          <w:i/>
          <w:sz w:val="19"/>
        </w:rPr>
        <w:t>ə</w:t>
      </w:r>
      <w:r>
        <w:rPr>
          <w:rFonts w:ascii="Arial" w:hAnsi="Arial"/>
          <w:i/>
          <w:spacing w:val="40"/>
          <w:sz w:val="19"/>
        </w:rPr>
        <w:t> </w:t>
      </w:r>
      <w:r>
        <w:rPr>
          <w:rFonts w:ascii="Times New Roman" w:hAnsi="Times New Roman"/>
          <w:b/>
          <w:i/>
          <w:sz w:val="19"/>
        </w:rPr>
        <w:t>saxlanılması</w:t>
      </w:r>
      <w:r>
        <w:rPr>
          <w:rFonts w:ascii="Times New Roman" w:hAnsi="Times New Roman"/>
          <w:b/>
          <w:i/>
          <w:spacing w:val="80"/>
          <w:sz w:val="19"/>
        </w:rPr>
        <w:t> </w:t>
      </w:r>
      <w:r>
        <w:rPr>
          <w:rFonts w:ascii="Times New Roman" w:hAnsi="Times New Roman"/>
          <w:b/>
          <w:i/>
          <w:sz w:val="19"/>
        </w:rPr>
        <w:t>üçün</w:t>
      </w:r>
      <w:r>
        <w:rPr>
          <w:rFonts w:ascii="Times New Roman" w:hAnsi="Times New Roman"/>
          <w:b/>
          <w:i/>
          <w:spacing w:val="80"/>
          <w:sz w:val="19"/>
        </w:rPr>
        <w:t> </w:t>
      </w:r>
      <w:r>
        <w:rPr>
          <w:rFonts w:ascii="Times New Roman" w:hAnsi="Times New Roman"/>
          <w:b/>
          <w:i/>
          <w:sz w:val="19"/>
        </w:rPr>
        <w:t>ona</w:t>
      </w:r>
      <w:r>
        <w:rPr>
          <w:rFonts w:ascii="Times New Roman" w:hAnsi="Times New Roman"/>
          <w:b/>
          <w:i/>
          <w:spacing w:val="80"/>
          <w:sz w:val="19"/>
        </w:rPr>
        <w:t> </w:t>
      </w:r>
      <w:r>
        <w:rPr>
          <w:rFonts w:ascii="Times New Roman" w:hAnsi="Times New Roman"/>
          <w:b/>
          <w:i/>
          <w:sz w:val="19"/>
        </w:rPr>
        <w:t>xidm</w:t>
      </w:r>
      <w:r>
        <w:rPr>
          <w:rFonts w:ascii="Arial" w:hAnsi="Arial"/>
          <w:i/>
          <w:sz w:val="19"/>
        </w:rPr>
        <w:t>ə</w:t>
      </w:r>
      <w:r>
        <w:rPr>
          <w:rFonts w:ascii="Times New Roman" w:hAnsi="Times New Roman"/>
          <w:b/>
          <w:i/>
          <w:sz w:val="19"/>
        </w:rPr>
        <w:t>t</w:t>
      </w:r>
      <w:r>
        <w:rPr>
          <w:rFonts w:ascii="Times New Roman" w:hAnsi="Times New Roman"/>
          <w:b/>
          <w:i/>
          <w:spacing w:val="80"/>
          <w:sz w:val="19"/>
        </w:rPr>
        <w:t> </w:t>
      </w:r>
      <w:r>
        <w:rPr>
          <w:rFonts w:ascii="Times New Roman" w:hAnsi="Times New Roman"/>
          <w:b/>
          <w:i/>
          <w:sz w:val="19"/>
        </w:rPr>
        <w:t>etm</w:t>
      </w:r>
      <w:r>
        <w:rPr>
          <w:rFonts w:ascii="Arial" w:hAnsi="Arial"/>
          <w:i/>
          <w:sz w:val="19"/>
        </w:rPr>
        <w:t>ə</w:t>
      </w:r>
      <w:r>
        <w:rPr>
          <w:rFonts w:ascii="Times New Roman" w:hAnsi="Times New Roman"/>
          <w:b/>
          <w:i/>
          <w:sz w:val="19"/>
        </w:rPr>
        <w:t>k</w:t>
      </w:r>
      <w:r>
        <w:rPr>
          <w:sz w:val="19"/>
        </w:rPr>
        <w:t>.</w:t>
      </w:r>
      <w:r>
        <w:rPr>
          <w:spacing w:val="80"/>
          <w:sz w:val="19"/>
        </w:rPr>
        <w:t> </w:t>
      </w:r>
      <w:r>
        <w:rPr>
          <w:sz w:val="19"/>
        </w:rPr>
        <w:t>Məhkəmə,</w:t>
      </w:r>
      <w:r>
        <w:rPr>
          <w:spacing w:val="80"/>
          <w:sz w:val="19"/>
        </w:rPr>
        <w:t> </w:t>
      </w:r>
      <w:r>
        <w:rPr>
          <w:sz w:val="19"/>
        </w:rPr>
        <w:t>məhkumun</w:t>
      </w:r>
      <w:r>
        <w:rPr>
          <w:spacing w:val="80"/>
          <w:sz w:val="19"/>
        </w:rPr>
        <w:t> </w:t>
      </w:r>
      <w:r>
        <w:rPr>
          <w:sz w:val="19"/>
        </w:rPr>
        <w:t>üzərinə</w:t>
      </w:r>
      <w:r>
        <w:rPr>
          <w:spacing w:val="80"/>
          <w:sz w:val="19"/>
        </w:rPr>
        <w:t> </w:t>
      </w:r>
      <w:r>
        <w:rPr>
          <w:sz w:val="19"/>
        </w:rPr>
        <w:t>onun</w:t>
      </w:r>
      <w:r>
        <w:rPr>
          <w:spacing w:val="80"/>
          <w:sz w:val="19"/>
        </w:rPr>
        <w:t> </w:t>
      </w:r>
      <w:r>
        <w:rPr>
          <w:sz w:val="19"/>
        </w:rPr>
        <w:t>islah</w:t>
      </w:r>
      <w:r>
        <w:rPr>
          <w:spacing w:val="80"/>
          <w:sz w:val="19"/>
        </w:rPr>
        <w:t> </w:t>
      </w:r>
      <w:r>
        <w:rPr>
          <w:sz w:val="19"/>
        </w:rPr>
        <w:t>olunmasına kömək edən digər vəzifələr də qoya bilər. </w:t>
      </w:r>
      <w:r>
        <w:rPr>
          <w:b/>
          <w:color w:val="0000FF"/>
          <w:position w:val="13"/>
          <w:sz w:val="15"/>
          <w:u w:val="single" w:color="0000FF"/>
        </w:rPr>
        <w:t>[84]</w:t>
      </w:r>
    </w:p>
    <w:p>
      <w:pPr>
        <w:pStyle w:val="ListParagraph"/>
        <w:numPr>
          <w:ilvl w:val="1"/>
          <w:numId w:val="66"/>
        </w:numPr>
        <w:tabs>
          <w:tab w:pos="1308" w:val="left" w:leader="none"/>
        </w:tabs>
        <w:spacing w:line="254" w:lineRule="auto" w:before="1" w:after="0"/>
        <w:ind w:left="100" w:right="98" w:firstLine="444"/>
        <w:jc w:val="both"/>
        <w:rPr>
          <w:sz w:val="19"/>
        </w:rPr>
      </w:pPr>
      <w:r>
        <w:rPr>
          <w:sz w:val="19"/>
        </w:rPr>
        <w:t>Şərti məhkum edilmiş şəxs üzərində nəzarəti müvafiq dövlət orqanları, hərbi qulluqçular üzərində nəzarəti isə hərbi hissələrin və müəssisələrin komandanlığı həyata </w:t>
      </w:r>
      <w:r>
        <w:rPr>
          <w:spacing w:val="-2"/>
          <w:sz w:val="19"/>
        </w:rPr>
        <w:t>keçirir.</w:t>
      </w:r>
    </w:p>
    <w:p>
      <w:pPr>
        <w:pStyle w:val="ListParagraph"/>
        <w:numPr>
          <w:ilvl w:val="1"/>
          <w:numId w:val="66"/>
        </w:numPr>
        <w:tabs>
          <w:tab w:pos="1320" w:val="left" w:leader="none"/>
        </w:tabs>
        <w:spacing w:line="254" w:lineRule="auto" w:before="0" w:after="0"/>
        <w:ind w:left="100" w:right="98" w:firstLine="444"/>
        <w:jc w:val="both"/>
        <w:rPr>
          <w:sz w:val="19"/>
        </w:rPr>
      </w:pPr>
      <w:r>
        <w:rPr>
          <w:sz w:val="19"/>
        </w:rPr>
        <w:t>Sınaq</w:t>
      </w:r>
      <w:r>
        <w:rPr>
          <w:spacing w:val="40"/>
          <w:sz w:val="19"/>
        </w:rPr>
        <w:t> </w:t>
      </w:r>
      <w:r>
        <w:rPr>
          <w:sz w:val="19"/>
        </w:rPr>
        <w:t>müddəti</w:t>
      </w:r>
      <w:r>
        <w:rPr>
          <w:spacing w:val="40"/>
          <w:sz w:val="19"/>
        </w:rPr>
        <w:t> </w:t>
      </w:r>
      <w:r>
        <w:rPr>
          <w:sz w:val="19"/>
        </w:rPr>
        <w:t>ərzində</w:t>
      </w:r>
      <w:r>
        <w:rPr>
          <w:spacing w:val="40"/>
          <w:sz w:val="19"/>
        </w:rPr>
        <w:t> </w:t>
      </w:r>
      <w:r>
        <w:rPr>
          <w:sz w:val="19"/>
        </w:rPr>
        <w:t>şərti</w:t>
      </w:r>
      <w:r>
        <w:rPr>
          <w:spacing w:val="40"/>
          <w:sz w:val="19"/>
        </w:rPr>
        <w:t> </w:t>
      </w:r>
      <w:r>
        <w:rPr>
          <w:sz w:val="19"/>
        </w:rPr>
        <w:t>məhkum</w:t>
      </w:r>
      <w:r>
        <w:rPr>
          <w:spacing w:val="40"/>
          <w:sz w:val="19"/>
        </w:rPr>
        <w:t> </w:t>
      </w:r>
      <w:r>
        <w:rPr>
          <w:sz w:val="19"/>
        </w:rPr>
        <w:t>edilmiş</w:t>
      </w:r>
      <w:r>
        <w:rPr>
          <w:spacing w:val="40"/>
          <w:sz w:val="19"/>
        </w:rPr>
        <w:t> </w:t>
      </w:r>
      <w:r>
        <w:rPr>
          <w:sz w:val="19"/>
        </w:rPr>
        <w:t>şəxsin</w:t>
      </w:r>
      <w:r>
        <w:rPr>
          <w:spacing w:val="40"/>
          <w:sz w:val="19"/>
        </w:rPr>
        <w:t> </w:t>
      </w:r>
      <w:r>
        <w:rPr>
          <w:sz w:val="19"/>
        </w:rPr>
        <w:t>üzərində</w:t>
      </w:r>
      <w:r>
        <w:rPr>
          <w:spacing w:val="40"/>
          <w:sz w:val="19"/>
        </w:rPr>
        <w:t> </w:t>
      </w:r>
      <w:r>
        <w:rPr>
          <w:sz w:val="19"/>
        </w:rPr>
        <w:t>nəzarəti</w:t>
      </w:r>
      <w:r>
        <w:rPr>
          <w:spacing w:val="40"/>
          <w:sz w:val="19"/>
        </w:rPr>
        <w:t> </w:t>
      </w:r>
      <w:r>
        <w:rPr>
          <w:sz w:val="19"/>
        </w:rPr>
        <w:t>həyata keçirən dövlət orqanının təqdimatı əsasında məhkəmə, məhkumun üzərinə əvvəllər qoyulmuş vəzifələri tamamilə və ya qismən ləğv edə bilər, yaxud onun üzərinə yeni vəzifələr qoya </w:t>
      </w:r>
      <w:r>
        <w:rPr>
          <w:spacing w:val="-2"/>
          <w:sz w:val="19"/>
        </w:rPr>
        <w:t>bilər.</w:t>
      </w:r>
    </w:p>
    <w:p>
      <w:pPr>
        <w:pStyle w:val="BodyText"/>
        <w:spacing w:before="12"/>
      </w:pPr>
    </w:p>
    <w:p>
      <w:pPr>
        <w:pStyle w:val="Heading2"/>
        <w:ind w:left="544" w:firstLine="0"/>
      </w:pPr>
      <w:r>
        <w:rPr>
          <w:b w:val="0"/>
        </w:rPr>
        <w:t>M</w:t>
      </w:r>
      <w:r>
        <w:rPr>
          <w:b w:val="0"/>
          <w:spacing w:val="-67"/>
        </w:rPr>
        <w:t> </w:t>
      </w:r>
      <w:r>
        <w:rPr>
          <w:b w:val="0"/>
        </w:rPr>
        <w:t>a</w:t>
      </w:r>
      <w:r>
        <w:rPr>
          <w:b w:val="0"/>
          <w:spacing w:val="-66"/>
        </w:rPr>
        <w:t> </w:t>
      </w:r>
      <w:r>
        <w:rPr>
          <w:b w:val="0"/>
        </w:rPr>
        <w:t>d</w:t>
      </w:r>
      <w:r>
        <w:rPr>
          <w:b w:val="0"/>
          <w:spacing w:val="-66"/>
        </w:rPr>
        <w:t> </w:t>
      </w:r>
      <w:r>
        <w:rPr>
          <w:b w:val="0"/>
        </w:rPr>
        <w:t>d</w:t>
      </w:r>
      <w:r>
        <w:rPr>
          <w:b w:val="0"/>
          <w:spacing w:val="-67"/>
        </w:rPr>
        <w:t> </w:t>
      </w:r>
      <w:r>
        <w:rPr>
          <w:b w:val="0"/>
        </w:rPr>
        <w:t>ə</w:t>
      </w:r>
      <w:r>
        <w:rPr>
          <w:b w:val="0"/>
          <w:spacing w:val="44"/>
          <w:w w:val="150"/>
        </w:rPr>
        <w:t> </w:t>
      </w:r>
      <w:r>
        <w:rPr>
          <w:b w:val="0"/>
        </w:rPr>
        <w:t>7</w:t>
      </w:r>
      <w:r>
        <w:rPr>
          <w:b w:val="0"/>
          <w:spacing w:val="-67"/>
        </w:rPr>
        <w:t> </w:t>
      </w:r>
      <w:r>
        <w:rPr>
          <w:b w:val="0"/>
        </w:rPr>
        <w:t>1</w:t>
      </w:r>
      <w:r>
        <w:rPr>
          <w:b w:val="0"/>
          <w:spacing w:val="-66"/>
        </w:rPr>
        <w:t> </w:t>
      </w:r>
      <w:r>
        <w:rPr>
          <w:b w:val="0"/>
        </w:rPr>
        <w:t>.</w:t>
      </w:r>
      <w:r>
        <w:rPr>
          <w:b w:val="0"/>
          <w:spacing w:val="7"/>
        </w:rPr>
        <w:t> </w:t>
      </w:r>
      <w:r>
        <w:rPr/>
        <w:t>Şərti</w:t>
      </w:r>
      <w:r>
        <w:rPr>
          <w:spacing w:val="3"/>
        </w:rPr>
        <w:t> </w:t>
      </w:r>
      <w:r>
        <w:rPr/>
        <w:t>məhkum</w:t>
      </w:r>
      <w:r>
        <w:rPr>
          <w:spacing w:val="2"/>
        </w:rPr>
        <w:t> </w:t>
      </w:r>
      <w:r>
        <w:rPr/>
        <w:t>etmənin</w:t>
      </w:r>
      <w:r>
        <w:rPr>
          <w:spacing w:val="3"/>
        </w:rPr>
        <w:t> </w:t>
      </w:r>
      <w:r>
        <w:rPr/>
        <w:t>ləğv</w:t>
      </w:r>
      <w:r>
        <w:rPr>
          <w:spacing w:val="3"/>
        </w:rPr>
        <w:t> </w:t>
      </w:r>
      <w:r>
        <w:rPr/>
        <w:t>edilməsi</w:t>
      </w:r>
      <w:r>
        <w:rPr>
          <w:spacing w:val="3"/>
        </w:rPr>
        <w:t> </w:t>
      </w:r>
      <w:r>
        <w:rPr/>
        <w:t>və</w:t>
      </w:r>
      <w:r>
        <w:rPr>
          <w:spacing w:val="2"/>
        </w:rPr>
        <w:t> </w:t>
      </w:r>
      <w:r>
        <w:rPr/>
        <w:t>ya</w:t>
      </w:r>
      <w:r>
        <w:rPr>
          <w:spacing w:val="3"/>
        </w:rPr>
        <w:t> </w:t>
      </w:r>
      <w:r>
        <w:rPr/>
        <w:t>sınaq</w:t>
      </w:r>
      <w:r>
        <w:rPr>
          <w:spacing w:val="3"/>
        </w:rPr>
        <w:t> </w:t>
      </w:r>
      <w:r>
        <w:rPr/>
        <w:t>müddətinin</w:t>
      </w:r>
      <w:r>
        <w:rPr>
          <w:spacing w:val="2"/>
        </w:rPr>
        <w:t> </w:t>
      </w:r>
      <w:r>
        <w:rPr>
          <w:spacing w:val="-2"/>
        </w:rPr>
        <w:t>uzadılması</w:t>
      </w:r>
    </w:p>
    <w:p>
      <w:pPr>
        <w:pStyle w:val="BodyText"/>
        <w:spacing w:before="25"/>
        <w:rPr>
          <w:b/>
        </w:rPr>
      </w:pPr>
    </w:p>
    <w:p>
      <w:pPr>
        <w:pStyle w:val="ListParagraph"/>
        <w:numPr>
          <w:ilvl w:val="1"/>
          <w:numId w:val="67"/>
        </w:numPr>
        <w:tabs>
          <w:tab w:pos="1333" w:val="left" w:leader="none"/>
        </w:tabs>
        <w:spacing w:line="244" w:lineRule="auto" w:before="0" w:after="0"/>
        <w:ind w:left="100" w:right="99" w:firstLine="444"/>
        <w:jc w:val="both"/>
        <w:rPr>
          <w:rFonts w:ascii="Times New Roman" w:hAnsi="Times New Roman"/>
          <w:b/>
          <w:i/>
          <w:sz w:val="19"/>
        </w:rPr>
      </w:pPr>
      <w:r>
        <w:rPr>
          <w:w w:val="105"/>
          <w:sz w:val="19"/>
        </w:rPr>
        <w:t>Sınaq</w:t>
      </w:r>
      <w:r>
        <w:rPr>
          <w:w w:val="105"/>
          <w:sz w:val="19"/>
        </w:rPr>
        <w:t> müddətinin</w:t>
      </w:r>
      <w:r>
        <w:rPr>
          <w:w w:val="105"/>
          <w:sz w:val="19"/>
        </w:rPr>
        <w:t> azı</w:t>
      </w:r>
      <w:r>
        <w:rPr>
          <w:w w:val="105"/>
          <w:sz w:val="19"/>
        </w:rPr>
        <w:t> yarısı</w:t>
      </w:r>
      <w:r>
        <w:rPr>
          <w:w w:val="105"/>
          <w:sz w:val="19"/>
        </w:rPr>
        <w:t> keçdikdən</w:t>
      </w:r>
      <w:r>
        <w:rPr>
          <w:w w:val="105"/>
          <w:sz w:val="19"/>
        </w:rPr>
        <w:t> sonra</w:t>
      </w:r>
      <w:r>
        <w:rPr>
          <w:w w:val="105"/>
          <w:sz w:val="19"/>
        </w:rPr>
        <w:t> şərti</w:t>
      </w:r>
      <w:r>
        <w:rPr>
          <w:w w:val="105"/>
          <w:sz w:val="19"/>
        </w:rPr>
        <w:t> məhkum</w:t>
      </w:r>
      <w:r>
        <w:rPr>
          <w:w w:val="105"/>
          <w:sz w:val="19"/>
        </w:rPr>
        <w:t> edilmiş</w:t>
      </w:r>
      <w:r>
        <w:rPr>
          <w:w w:val="105"/>
          <w:sz w:val="19"/>
        </w:rPr>
        <w:t> şəxs</w:t>
      </w:r>
      <w:r>
        <w:rPr>
          <w:w w:val="105"/>
          <w:sz w:val="19"/>
        </w:rPr>
        <w:t> öz davranışı</w:t>
      </w:r>
      <w:r>
        <w:rPr>
          <w:w w:val="105"/>
          <w:sz w:val="19"/>
        </w:rPr>
        <w:t> ilə</w:t>
      </w:r>
      <w:r>
        <w:rPr>
          <w:w w:val="105"/>
          <w:sz w:val="19"/>
        </w:rPr>
        <w:t> islah</w:t>
      </w:r>
      <w:r>
        <w:rPr>
          <w:w w:val="105"/>
          <w:sz w:val="19"/>
        </w:rPr>
        <w:t> olunduğunu</w:t>
      </w:r>
      <w:r>
        <w:rPr>
          <w:w w:val="105"/>
          <w:sz w:val="19"/>
        </w:rPr>
        <w:t> sübut</w:t>
      </w:r>
      <w:r>
        <w:rPr>
          <w:w w:val="105"/>
          <w:sz w:val="19"/>
        </w:rPr>
        <w:t> edərsə,</w:t>
      </w:r>
      <w:r>
        <w:rPr>
          <w:w w:val="105"/>
          <w:sz w:val="19"/>
        </w:rPr>
        <w:t> məhkəmə</w:t>
      </w:r>
      <w:r>
        <w:rPr>
          <w:w w:val="105"/>
          <w:sz w:val="19"/>
        </w:rPr>
        <w:t> məhkumun</w:t>
      </w:r>
      <w:r>
        <w:rPr>
          <w:w w:val="105"/>
          <w:sz w:val="19"/>
        </w:rPr>
        <w:t> üzərində</w:t>
      </w:r>
      <w:r>
        <w:rPr>
          <w:w w:val="105"/>
          <w:sz w:val="19"/>
        </w:rPr>
        <w:t> nəzarəti</w:t>
      </w:r>
      <w:r>
        <w:rPr>
          <w:w w:val="105"/>
          <w:sz w:val="19"/>
        </w:rPr>
        <w:t> həyata keçirən</w:t>
      </w:r>
      <w:r>
        <w:rPr>
          <w:w w:val="105"/>
          <w:sz w:val="19"/>
        </w:rPr>
        <w:t> dövlət</w:t>
      </w:r>
      <w:r>
        <w:rPr>
          <w:w w:val="105"/>
          <w:sz w:val="19"/>
        </w:rPr>
        <w:t> orqanının</w:t>
      </w:r>
      <w:r>
        <w:rPr>
          <w:w w:val="105"/>
          <w:sz w:val="19"/>
        </w:rPr>
        <w:t> təqdimatı</w:t>
      </w:r>
      <w:r>
        <w:rPr>
          <w:w w:val="105"/>
          <w:sz w:val="19"/>
        </w:rPr>
        <w:t> əsasında</w:t>
      </w:r>
      <w:r>
        <w:rPr>
          <w:w w:val="105"/>
          <w:sz w:val="19"/>
        </w:rPr>
        <w:t> şərti</w:t>
      </w:r>
      <w:r>
        <w:rPr>
          <w:w w:val="105"/>
          <w:sz w:val="19"/>
        </w:rPr>
        <w:t> məhkum</w:t>
      </w:r>
      <w:r>
        <w:rPr>
          <w:w w:val="105"/>
          <w:sz w:val="19"/>
        </w:rPr>
        <w:t> etmənin</w:t>
      </w:r>
      <w:r>
        <w:rPr>
          <w:w w:val="105"/>
          <w:sz w:val="19"/>
        </w:rPr>
        <w:t> ləğv</w:t>
      </w:r>
      <w:r>
        <w:rPr>
          <w:w w:val="105"/>
          <w:sz w:val="19"/>
        </w:rPr>
        <w:t> edilməsi</w:t>
      </w:r>
      <w:r>
        <w:rPr>
          <w:spacing w:val="-26"/>
          <w:w w:val="105"/>
          <w:sz w:val="19"/>
        </w:rPr>
        <w:t> </w:t>
      </w:r>
      <w:r>
        <w:rPr>
          <w:strike/>
          <w:w w:val="105"/>
          <w:sz w:val="19"/>
        </w:rPr>
        <w:t>və</w:t>
      </w:r>
      <w:r>
        <w:rPr>
          <w:strike w:val="0"/>
          <w:w w:val="105"/>
          <w:sz w:val="19"/>
        </w:rPr>
        <w:t> </w:t>
      </w:r>
      <w:r>
        <w:rPr>
          <w:strike/>
          <w:w w:val="105"/>
          <w:sz w:val="19"/>
        </w:rPr>
        <w:t>məhkumluğun</w:t>
      </w:r>
      <w:r>
        <w:rPr>
          <w:strike/>
          <w:spacing w:val="-1"/>
          <w:w w:val="105"/>
          <w:sz w:val="19"/>
        </w:rPr>
        <w:t> </w:t>
      </w:r>
      <w:r>
        <w:rPr>
          <w:strike/>
          <w:w w:val="105"/>
          <w:sz w:val="19"/>
        </w:rPr>
        <w:t>götürülməsi</w:t>
      </w:r>
      <w:r>
        <w:rPr>
          <w:strike w:val="0"/>
          <w:spacing w:val="-1"/>
          <w:w w:val="105"/>
          <w:sz w:val="19"/>
        </w:rPr>
        <w:t> </w:t>
      </w:r>
      <w:r>
        <w:rPr>
          <w:strike w:val="0"/>
          <w:w w:val="105"/>
          <w:sz w:val="19"/>
        </w:rPr>
        <w:t>barədə qərar qəbul edə bilər. </w:t>
      </w:r>
      <w:r>
        <w:rPr>
          <w:rFonts w:ascii="Times New Roman" w:hAnsi="Times New Roman"/>
          <w:b/>
          <w:i/>
          <w:strike w:val="0"/>
          <w:w w:val="105"/>
          <w:sz w:val="19"/>
        </w:rPr>
        <w:t>M</w:t>
      </w:r>
      <w:r>
        <w:rPr>
          <w:rFonts w:ascii="Arial" w:hAnsi="Arial"/>
          <w:i/>
          <w:strike w:val="0"/>
          <w:w w:val="105"/>
          <w:sz w:val="19"/>
        </w:rPr>
        <w:t>ə</w:t>
      </w:r>
      <w:r>
        <w:rPr>
          <w:rFonts w:ascii="Times New Roman" w:hAnsi="Times New Roman"/>
          <w:b/>
          <w:i/>
          <w:strike w:val="0"/>
          <w:w w:val="105"/>
          <w:sz w:val="19"/>
        </w:rPr>
        <w:t>hk</w:t>
      </w:r>
      <w:r>
        <w:rPr>
          <w:rFonts w:ascii="Arial" w:hAnsi="Arial"/>
          <w:i/>
          <w:strike w:val="0"/>
          <w:w w:val="105"/>
          <w:sz w:val="19"/>
        </w:rPr>
        <w:t>ə</w:t>
      </w:r>
      <w:r>
        <w:rPr>
          <w:rFonts w:ascii="Times New Roman" w:hAnsi="Times New Roman"/>
          <w:b/>
          <w:i/>
          <w:strike w:val="0"/>
          <w:w w:val="105"/>
          <w:sz w:val="19"/>
        </w:rPr>
        <w:t>m</w:t>
      </w:r>
      <w:r>
        <w:rPr>
          <w:rFonts w:ascii="Arial" w:hAnsi="Arial"/>
          <w:i/>
          <w:strike w:val="0"/>
          <w:w w:val="105"/>
          <w:sz w:val="19"/>
        </w:rPr>
        <w:t>ə</w:t>
      </w:r>
      <w:r>
        <w:rPr>
          <w:rFonts w:ascii="Arial" w:hAnsi="Arial"/>
          <w:i/>
          <w:strike w:val="0"/>
          <w:spacing w:val="-7"/>
          <w:w w:val="105"/>
          <w:sz w:val="19"/>
        </w:rPr>
        <w:t> </w:t>
      </w:r>
      <w:r>
        <w:rPr>
          <w:rFonts w:ascii="Arial" w:hAnsi="Arial"/>
          <w:i/>
          <w:strike w:val="0"/>
          <w:w w:val="105"/>
          <w:sz w:val="19"/>
        </w:rPr>
        <w:t>şə</w:t>
      </w:r>
      <w:r>
        <w:rPr>
          <w:rFonts w:ascii="Times New Roman" w:hAnsi="Times New Roman"/>
          <w:b/>
          <w:i/>
          <w:strike w:val="0"/>
          <w:w w:val="105"/>
          <w:sz w:val="19"/>
        </w:rPr>
        <w:t>rti</w:t>
      </w:r>
      <w:r>
        <w:rPr>
          <w:rFonts w:ascii="Times New Roman" w:hAnsi="Times New Roman"/>
          <w:b/>
          <w:i/>
          <w:strike w:val="0"/>
          <w:spacing w:val="-1"/>
          <w:w w:val="105"/>
          <w:sz w:val="19"/>
        </w:rPr>
        <w:t> </w:t>
      </w:r>
      <w:r>
        <w:rPr>
          <w:rFonts w:ascii="Times New Roman" w:hAnsi="Times New Roman"/>
          <w:b/>
          <w:i/>
          <w:strike w:val="0"/>
          <w:w w:val="105"/>
          <w:sz w:val="19"/>
        </w:rPr>
        <w:t>m</w:t>
      </w:r>
      <w:r>
        <w:rPr>
          <w:rFonts w:ascii="Arial" w:hAnsi="Arial"/>
          <w:i/>
          <w:strike w:val="0"/>
          <w:w w:val="105"/>
          <w:sz w:val="19"/>
        </w:rPr>
        <w:t>ə</w:t>
      </w:r>
      <w:r>
        <w:rPr>
          <w:rFonts w:ascii="Times New Roman" w:hAnsi="Times New Roman"/>
          <w:b/>
          <w:i/>
          <w:strike w:val="0"/>
          <w:w w:val="105"/>
          <w:sz w:val="19"/>
        </w:rPr>
        <w:t>hkum</w:t>
      </w:r>
      <w:r>
        <w:rPr>
          <w:rFonts w:ascii="Times New Roman" w:hAnsi="Times New Roman"/>
          <w:b/>
          <w:i/>
          <w:strike w:val="0"/>
          <w:spacing w:val="-1"/>
          <w:w w:val="105"/>
          <w:sz w:val="19"/>
        </w:rPr>
        <w:t> </w:t>
      </w:r>
      <w:r>
        <w:rPr>
          <w:rFonts w:ascii="Times New Roman" w:hAnsi="Times New Roman"/>
          <w:b/>
          <w:i/>
          <w:strike w:val="0"/>
          <w:w w:val="105"/>
          <w:sz w:val="19"/>
        </w:rPr>
        <w:t>etm</w:t>
      </w:r>
      <w:r>
        <w:rPr>
          <w:rFonts w:ascii="Arial" w:hAnsi="Arial"/>
          <w:i/>
          <w:strike w:val="0"/>
          <w:w w:val="105"/>
          <w:sz w:val="19"/>
        </w:rPr>
        <w:t>ə</w:t>
      </w:r>
      <w:r>
        <w:rPr>
          <w:rFonts w:ascii="Times New Roman" w:hAnsi="Times New Roman"/>
          <w:b/>
          <w:i/>
          <w:strike w:val="0"/>
          <w:w w:val="105"/>
          <w:sz w:val="19"/>
        </w:rPr>
        <w:t>nin</w:t>
      </w:r>
      <w:r>
        <w:rPr>
          <w:rFonts w:ascii="Times New Roman" w:hAnsi="Times New Roman"/>
          <w:b/>
          <w:i/>
          <w:strike w:val="0"/>
          <w:spacing w:val="-1"/>
          <w:w w:val="105"/>
          <w:sz w:val="19"/>
        </w:rPr>
        <w:t> </w:t>
      </w:r>
      <w:r>
        <w:rPr>
          <w:rFonts w:ascii="Times New Roman" w:hAnsi="Times New Roman"/>
          <w:b/>
          <w:i/>
          <w:strike w:val="0"/>
          <w:w w:val="105"/>
          <w:sz w:val="19"/>
        </w:rPr>
        <w:t>l</w:t>
      </w:r>
      <w:r>
        <w:rPr>
          <w:rFonts w:ascii="Arial" w:hAnsi="Arial"/>
          <w:i/>
          <w:strike w:val="0"/>
          <w:w w:val="105"/>
          <w:sz w:val="19"/>
        </w:rPr>
        <w:t>əğ</w:t>
      </w:r>
      <w:r>
        <w:rPr>
          <w:rFonts w:ascii="Times New Roman" w:hAnsi="Times New Roman"/>
          <w:b/>
          <w:i/>
          <w:strike w:val="0"/>
          <w:w w:val="105"/>
          <w:sz w:val="19"/>
        </w:rPr>
        <w:t>v</w:t>
      </w:r>
      <w:r>
        <w:rPr>
          <w:rFonts w:ascii="Times New Roman" w:hAnsi="Times New Roman"/>
          <w:b/>
          <w:i/>
          <w:strike w:val="0"/>
          <w:spacing w:val="-1"/>
          <w:w w:val="105"/>
          <w:sz w:val="19"/>
        </w:rPr>
        <w:t> </w:t>
      </w:r>
      <w:r>
        <w:rPr>
          <w:rFonts w:ascii="Times New Roman" w:hAnsi="Times New Roman"/>
          <w:b/>
          <w:i/>
          <w:strike w:val="0"/>
          <w:w w:val="105"/>
          <w:sz w:val="19"/>
        </w:rPr>
        <w:t>edilm</w:t>
      </w:r>
      <w:r>
        <w:rPr>
          <w:rFonts w:ascii="Arial" w:hAnsi="Arial"/>
          <w:i/>
          <w:strike w:val="0"/>
          <w:w w:val="105"/>
          <w:sz w:val="19"/>
        </w:rPr>
        <w:t>ə</w:t>
      </w:r>
      <w:r>
        <w:rPr>
          <w:rFonts w:ascii="Times New Roman" w:hAnsi="Times New Roman"/>
          <w:b/>
          <w:i/>
          <w:strike w:val="0"/>
          <w:w w:val="105"/>
          <w:sz w:val="19"/>
        </w:rPr>
        <w:t>si q</w:t>
      </w:r>
      <w:r>
        <w:rPr>
          <w:rFonts w:ascii="Arial" w:hAnsi="Arial"/>
          <w:i/>
          <w:strike w:val="0"/>
          <w:w w:val="105"/>
          <w:sz w:val="19"/>
        </w:rPr>
        <w:t>ə</w:t>
      </w:r>
      <w:r>
        <w:rPr>
          <w:rFonts w:ascii="Times New Roman" w:hAnsi="Times New Roman"/>
          <w:b/>
          <w:i/>
          <w:strike w:val="0"/>
          <w:w w:val="105"/>
          <w:sz w:val="19"/>
        </w:rPr>
        <w:t>na</w:t>
      </w:r>
      <w:r>
        <w:rPr>
          <w:rFonts w:ascii="Arial" w:hAnsi="Arial"/>
          <w:i/>
          <w:strike w:val="0"/>
          <w:w w:val="105"/>
          <w:sz w:val="19"/>
        </w:rPr>
        <w:t>ə</w:t>
      </w:r>
      <w:r>
        <w:rPr>
          <w:rFonts w:ascii="Times New Roman" w:hAnsi="Times New Roman"/>
          <w:b/>
          <w:i/>
          <w:strike w:val="0"/>
          <w:w w:val="105"/>
          <w:sz w:val="19"/>
        </w:rPr>
        <w:t>tin</w:t>
      </w:r>
      <w:r>
        <w:rPr>
          <w:rFonts w:ascii="Arial" w:hAnsi="Arial"/>
          <w:i/>
          <w:strike w:val="0"/>
          <w:w w:val="105"/>
          <w:sz w:val="19"/>
        </w:rPr>
        <w:t>ə</w:t>
      </w:r>
      <w:r>
        <w:rPr>
          <w:rFonts w:ascii="Arial" w:hAnsi="Arial"/>
          <w:i/>
          <w:strike w:val="0"/>
          <w:spacing w:val="40"/>
          <w:w w:val="105"/>
          <w:sz w:val="19"/>
        </w:rPr>
        <w:t> </w:t>
      </w:r>
      <w:r>
        <w:rPr>
          <w:rFonts w:ascii="Times New Roman" w:hAnsi="Times New Roman"/>
          <w:b/>
          <w:i/>
          <w:strike w:val="0"/>
          <w:w w:val="105"/>
          <w:sz w:val="19"/>
        </w:rPr>
        <w:t>g</w:t>
      </w:r>
      <w:r>
        <w:rPr>
          <w:rFonts w:ascii="Arial" w:hAnsi="Arial"/>
          <w:i/>
          <w:strike w:val="0"/>
          <w:w w:val="105"/>
          <w:sz w:val="19"/>
        </w:rPr>
        <w:t>ə</w:t>
      </w:r>
      <w:r>
        <w:rPr>
          <w:rFonts w:ascii="Times New Roman" w:hAnsi="Times New Roman"/>
          <w:b/>
          <w:i/>
          <w:strike w:val="0"/>
          <w:w w:val="105"/>
          <w:sz w:val="19"/>
        </w:rPr>
        <w:t>ldikd</w:t>
      </w:r>
      <w:r>
        <w:rPr>
          <w:rFonts w:ascii="Arial" w:hAnsi="Arial"/>
          <w:i/>
          <w:strike w:val="0"/>
          <w:w w:val="105"/>
          <w:sz w:val="19"/>
        </w:rPr>
        <w:t>ə</w:t>
      </w:r>
      <w:r>
        <w:rPr>
          <w:rFonts w:ascii="Times New Roman" w:hAnsi="Times New Roman"/>
          <w:b/>
          <w:i/>
          <w:strike w:val="0"/>
          <w:w w:val="105"/>
          <w:sz w:val="19"/>
        </w:rPr>
        <w:t>,</w:t>
      </w:r>
      <w:r>
        <w:rPr>
          <w:rFonts w:ascii="Times New Roman" w:hAnsi="Times New Roman"/>
          <w:b/>
          <w:i/>
          <w:strike w:val="0"/>
          <w:spacing w:val="40"/>
          <w:w w:val="105"/>
          <w:sz w:val="19"/>
        </w:rPr>
        <w:t> </w:t>
      </w:r>
      <w:r>
        <w:rPr>
          <w:rFonts w:ascii="Times New Roman" w:hAnsi="Times New Roman"/>
          <w:b/>
          <w:i/>
          <w:strike w:val="0"/>
          <w:w w:val="105"/>
          <w:sz w:val="19"/>
        </w:rPr>
        <w:t>m</w:t>
      </w:r>
      <w:r>
        <w:rPr>
          <w:rFonts w:ascii="Arial" w:hAnsi="Arial"/>
          <w:i/>
          <w:strike w:val="0"/>
          <w:w w:val="105"/>
          <w:sz w:val="19"/>
        </w:rPr>
        <w:t>ə</w:t>
      </w:r>
      <w:r>
        <w:rPr>
          <w:rFonts w:ascii="Times New Roman" w:hAnsi="Times New Roman"/>
          <w:b/>
          <w:i/>
          <w:strike w:val="0"/>
          <w:w w:val="105"/>
          <w:sz w:val="19"/>
        </w:rPr>
        <w:t>hkumu</w:t>
      </w:r>
      <w:r>
        <w:rPr>
          <w:rFonts w:ascii="Times New Roman" w:hAnsi="Times New Roman"/>
          <w:b/>
          <w:i/>
          <w:strike w:val="0"/>
          <w:spacing w:val="40"/>
          <w:w w:val="105"/>
          <w:sz w:val="19"/>
        </w:rPr>
        <w:t> </w:t>
      </w:r>
      <w:r>
        <w:rPr>
          <w:rFonts w:ascii="Times New Roman" w:hAnsi="Times New Roman"/>
          <w:b/>
          <w:i/>
          <w:strike w:val="0"/>
          <w:w w:val="105"/>
          <w:sz w:val="19"/>
        </w:rPr>
        <w:t>tamamil</w:t>
      </w:r>
      <w:r>
        <w:rPr>
          <w:rFonts w:ascii="Arial" w:hAnsi="Arial"/>
          <w:i/>
          <w:strike w:val="0"/>
          <w:w w:val="105"/>
          <w:sz w:val="19"/>
        </w:rPr>
        <w:t>ə</w:t>
      </w:r>
      <w:r>
        <w:rPr>
          <w:rFonts w:ascii="Arial" w:hAnsi="Arial"/>
          <w:i/>
          <w:strike w:val="0"/>
          <w:spacing w:val="40"/>
          <w:w w:val="105"/>
          <w:sz w:val="19"/>
        </w:rPr>
        <w:t> </w:t>
      </w:r>
      <w:r>
        <w:rPr>
          <w:rFonts w:ascii="Times New Roman" w:hAnsi="Times New Roman"/>
          <w:b/>
          <w:i/>
          <w:strike w:val="0"/>
          <w:w w:val="105"/>
          <w:sz w:val="19"/>
        </w:rPr>
        <w:t>v</w:t>
      </w:r>
      <w:r>
        <w:rPr>
          <w:rFonts w:ascii="Arial" w:hAnsi="Arial"/>
          <w:i/>
          <w:strike w:val="0"/>
          <w:w w:val="105"/>
          <w:sz w:val="19"/>
        </w:rPr>
        <w:t>ə</w:t>
      </w:r>
      <w:r>
        <w:rPr>
          <w:rFonts w:ascii="Arial" w:hAnsi="Arial"/>
          <w:i/>
          <w:strike w:val="0"/>
          <w:spacing w:val="40"/>
          <w:w w:val="105"/>
          <w:sz w:val="19"/>
        </w:rPr>
        <w:t> </w:t>
      </w:r>
      <w:r>
        <w:rPr>
          <w:rFonts w:ascii="Times New Roman" w:hAnsi="Times New Roman"/>
          <w:b/>
          <w:i/>
          <w:strike w:val="0"/>
          <w:w w:val="105"/>
          <w:sz w:val="19"/>
        </w:rPr>
        <w:t>ya</w:t>
      </w:r>
      <w:r>
        <w:rPr>
          <w:rFonts w:ascii="Times New Roman" w:hAnsi="Times New Roman"/>
          <w:b/>
          <w:i/>
          <w:strike w:val="0"/>
          <w:spacing w:val="40"/>
          <w:w w:val="105"/>
          <w:sz w:val="19"/>
        </w:rPr>
        <w:t> </w:t>
      </w:r>
      <w:r>
        <w:rPr>
          <w:rFonts w:ascii="Times New Roman" w:hAnsi="Times New Roman"/>
          <w:b/>
          <w:i/>
          <w:strike w:val="0"/>
          <w:w w:val="105"/>
          <w:sz w:val="19"/>
        </w:rPr>
        <w:t>qism</w:t>
      </w:r>
      <w:r>
        <w:rPr>
          <w:rFonts w:ascii="Arial" w:hAnsi="Arial"/>
          <w:i/>
          <w:strike w:val="0"/>
          <w:w w:val="105"/>
          <w:sz w:val="19"/>
        </w:rPr>
        <w:t>ə</w:t>
      </w:r>
      <w:r>
        <w:rPr>
          <w:rFonts w:ascii="Times New Roman" w:hAnsi="Times New Roman"/>
          <w:b/>
          <w:i/>
          <w:strike w:val="0"/>
          <w:w w:val="105"/>
          <w:sz w:val="19"/>
        </w:rPr>
        <w:t>n</w:t>
      </w:r>
      <w:r>
        <w:rPr>
          <w:rFonts w:ascii="Times New Roman" w:hAnsi="Times New Roman"/>
          <w:b/>
          <w:i/>
          <w:strike w:val="0"/>
          <w:spacing w:val="40"/>
          <w:w w:val="105"/>
          <w:sz w:val="19"/>
        </w:rPr>
        <w:t> </w:t>
      </w:r>
      <w:r>
        <w:rPr>
          <w:rFonts w:ascii="Arial" w:hAnsi="Arial"/>
          <w:i/>
          <w:strike w:val="0"/>
          <w:w w:val="105"/>
          <w:sz w:val="19"/>
        </w:rPr>
        <w:t>ə</w:t>
      </w:r>
      <w:r>
        <w:rPr>
          <w:rFonts w:ascii="Times New Roman" w:hAnsi="Times New Roman"/>
          <w:b/>
          <w:i/>
          <w:strike w:val="0"/>
          <w:w w:val="105"/>
          <w:sz w:val="19"/>
        </w:rPr>
        <w:t>lav</w:t>
      </w:r>
      <w:r>
        <w:rPr>
          <w:rFonts w:ascii="Arial" w:hAnsi="Arial"/>
          <w:i/>
          <w:strike w:val="0"/>
          <w:w w:val="105"/>
          <w:sz w:val="19"/>
        </w:rPr>
        <w:t>ə</w:t>
      </w:r>
      <w:r>
        <w:rPr>
          <w:rFonts w:ascii="Arial" w:hAnsi="Arial"/>
          <w:i/>
          <w:strike w:val="0"/>
          <w:spacing w:val="40"/>
          <w:w w:val="105"/>
          <w:sz w:val="19"/>
        </w:rPr>
        <w:t> </w:t>
      </w:r>
      <w:r>
        <w:rPr>
          <w:rFonts w:ascii="Times New Roman" w:hAnsi="Times New Roman"/>
          <w:b/>
          <w:i/>
          <w:strike w:val="0"/>
          <w:w w:val="105"/>
          <w:sz w:val="19"/>
        </w:rPr>
        <w:t>c</w:t>
      </w:r>
      <w:r>
        <w:rPr>
          <w:rFonts w:ascii="Arial" w:hAnsi="Arial"/>
          <w:i/>
          <w:strike w:val="0"/>
          <w:w w:val="105"/>
          <w:sz w:val="19"/>
        </w:rPr>
        <w:t>ə</w:t>
      </w:r>
      <w:r>
        <w:rPr>
          <w:rFonts w:ascii="Times New Roman" w:hAnsi="Times New Roman"/>
          <w:b/>
          <w:i/>
          <w:strike w:val="0"/>
          <w:w w:val="105"/>
          <w:sz w:val="19"/>
        </w:rPr>
        <w:t>zadan</w:t>
      </w:r>
      <w:r>
        <w:rPr>
          <w:rFonts w:ascii="Times New Roman" w:hAnsi="Times New Roman"/>
          <w:b/>
          <w:i/>
          <w:strike w:val="0"/>
          <w:spacing w:val="40"/>
          <w:w w:val="105"/>
          <w:sz w:val="19"/>
        </w:rPr>
        <w:t> </w:t>
      </w:r>
      <w:r>
        <w:rPr>
          <w:rFonts w:ascii="Times New Roman" w:hAnsi="Times New Roman"/>
          <w:b/>
          <w:i/>
          <w:strike w:val="0"/>
          <w:w w:val="105"/>
          <w:sz w:val="19"/>
        </w:rPr>
        <w:t>da</w:t>
      </w:r>
      <w:r>
        <w:rPr>
          <w:rFonts w:ascii="Times New Roman" w:hAnsi="Times New Roman"/>
          <w:b/>
          <w:i/>
          <w:strike w:val="0"/>
          <w:spacing w:val="40"/>
          <w:w w:val="105"/>
          <w:sz w:val="19"/>
        </w:rPr>
        <w:t> </w:t>
      </w:r>
      <w:r>
        <w:rPr>
          <w:rFonts w:ascii="Times New Roman" w:hAnsi="Times New Roman"/>
          <w:b/>
          <w:i/>
          <w:strike w:val="0"/>
          <w:w w:val="105"/>
          <w:sz w:val="19"/>
        </w:rPr>
        <w:t>azad</w:t>
      </w:r>
      <w:r>
        <w:rPr>
          <w:rFonts w:ascii="Times New Roman" w:hAnsi="Times New Roman"/>
          <w:b/>
          <w:i/>
          <w:strike w:val="0"/>
          <w:spacing w:val="40"/>
          <w:w w:val="105"/>
          <w:sz w:val="19"/>
        </w:rPr>
        <w:t> </w:t>
      </w:r>
      <w:r>
        <w:rPr>
          <w:rFonts w:ascii="Times New Roman" w:hAnsi="Times New Roman"/>
          <w:b/>
          <w:i/>
          <w:strike w:val="0"/>
          <w:w w:val="105"/>
          <w:sz w:val="19"/>
        </w:rPr>
        <w:t>ed</w:t>
      </w:r>
      <w:r>
        <w:rPr>
          <w:rFonts w:ascii="Arial" w:hAnsi="Arial"/>
          <w:i/>
          <w:strike w:val="0"/>
          <w:w w:val="105"/>
          <w:sz w:val="19"/>
        </w:rPr>
        <w:t>ə</w:t>
      </w:r>
      <w:r>
        <w:rPr>
          <w:rFonts w:ascii="Arial" w:hAnsi="Arial"/>
          <w:i/>
          <w:strike w:val="0"/>
          <w:spacing w:val="40"/>
          <w:w w:val="105"/>
          <w:sz w:val="19"/>
        </w:rPr>
        <w:t> </w:t>
      </w:r>
      <w:r>
        <w:rPr>
          <w:rFonts w:ascii="Times New Roman" w:hAnsi="Times New Roman"/>
          <w:b/>
          <w:i/>
          <w:strike w:val="0"/>
          <w:w w:val="105"/>
          <w:sz w:val="19"/>
        </w:rPr>
        <w:t>bil</w:t>
      </w:r>
      <w:r>
        <w:rPr>
          <w:rFonts w:ascii="Arial" w:hAnsi="Arial"/>
          <w:i/>
          <w:strike w:val="0"/>
          <w:w w:val="105"/>
          <w:sz w:val="19"/>
        </w:rPr>
        <w:t>ə</w:t>
      </w:r>
      <w:r>
        <w:rPr>
          <w:rFonts w:ascii="Times New Roman" w:hAnsi="Times New Roman"/>
          <w:b/>
          <w:i/>
          <w:strike w:val="0"/>
          <w:w w:val="105"/>
          <w:sz w:val="19"/>
        </w:rPr>
        <w:t>r.</w:t>
      </w:r>
      <w:r>
        <w:rPr>
          <w:rFonts w:ascii="Times New Roman" w:hAnsi="Times New Roman"/>
          <w:b/>
          <w:i/>
          <w:strike w:val="0"/>
          <w:spacing w:val="40"/>
          <w:w w:val="105"/>
          <w:sz w:val="19"/>
        </w:rPr>
        <w:t> </w:t>
      </w:r>
      <w:r>
        <w:rPr>
          <w:rFonts w:ascii="Arial" w:hAnsi="Arial"/>
          <w:i/>
          <w:strike w:val="0"/>
          <w:w w:val="105"/>
          <w:sz w:val="19"/>
        </w:rPr>
        <w:t>Şə</w:t>
      </w:r>
      <w:r>
        <w:rPr>
          <w:rFonts w:ascii="Times New Roman" w:hAnsi="Times New Roman"/>
          <w:b/>
          <w:i/>
          <w:strike w:val="0"/>
          <w:w w:val="105"/>
          <w:sz w:val="19"/>
        </w:rPr>
        <w:t>rti</w:t>
      </w:r>
      <w:r>
        <w:rPr>
          <w:rFonts w:ascii="Times New Roman" w:hAnsi="Times New Roman"/>
          <w:b/>
          <w:i/>
          <w:strike w:val="0"/>
          <w:spacing w:val="40"/>
          <w:w w:val="105"/>
          <w:sz w:val="19"/>
        </w:rPr>
        <w:t> </w:t>
      </w:r>
      <w:r>
        <w:rPr>
          <w:rFonts w:ascii="Times New Roman" w:hAnsi="Times New Roman"/>
          <w:b/>
          <w:i/>
          <w:strike w:val="0"/>
          <w:w w:val="105"/>
          <w:sz w:val="19"/>
        </w:rPr>
        <w:t>m</w:t>
      </w:r>
      <w:r>
        <w:rPr>
          <w:rFonts w:ascii="Arial" w:hAnsi="Arial"/>
          <w:i/>
          <w:strike w:val="0"/>
          <w:w w:val="105"/>
          <w:sz w:val="19"/>
        </w:rPr>
        <w:t>ə</w:t>
      </w:r>
      <w:r>
        <w:rPr>
          <w:rFonts w:ascii="Times New Roman" w:hAnsi="Times New Roman"/>
          <w:b/>
          <w:i/>
          <w:strike w:val="0"/>
          <w:w w:val="105"/>
          <w:sz w:val="19"/>
        </w:rPr>
        <w:t>hkum</w:t>
      </w:r>
      <w:r>
        <w:rPr>
          <w:rFonts w:ascii="Times New Roman" w:hAnsi="Times New Roman"/>
          <w:b/>
          <w:i/>
          <w:strike w:val="0"/>
          <w:spacing w:val="40"/>
          <w:w w:val="105"/>
          <w:sz w:val="19"/>
        </w:rPr>
        <w:t> </w:t>
      </w:r>
      <w:r>
        <w:rPr>
          <w:rFonts w:ascii="Times New Roman" w:hAnsi="Times New Roman"/>
          <w:b/>
          <w:i/>
          <w:strike w:val="0"/>
          <w:w w:val="105"/>
          <w:sz w:val="19"/>
        </w:rPr>
        <w:t>etm</w:t>
      </w:r>
      <w:r>
        <w:rPr>
          <w:rFonts w:ascii="Arial" w:hAnsi="Arial"/>
          <w:i/>
          <w:strike w:val="0"/>
          <w:w w:val="105"/>
          <w:sz w:val="19"/>
        </w:rPr>
        <w:t>ə</w:t>
      </w:r>
      <w:r>
        <w:rPr>
          <w:rFonts w:ascii="Arial" w:hAnsi="Arial"/>
          <w:i/>
          <w:strike w:val="0"/>
          <w:spacing w:val="40"/>
          <w:w w:val="105"/>
          <w:sz w:val="19"/>
        </w:rPr>
        <w:t> </w:t>
      </w:r>
      <w:r>
        <w:rPr>
          <w:rFonts w:ascii="Times New Roman" w:hAnsi="Times New Roman"/>
          <w:b/>
          <w:i/>
          <w:strike w:val="0"/>
          <w:w w:val="105"/>
          <w:sz w:val="19"/>
        </w:rPr>
        <w:t>l</w:t>
      </w:r>
      <w:r>
        <w:rPr>
          <w:rFonts w:ascii="Arial" w:hAnsi="Arial"/>
          <w:i/>
          <w:strike w:val="0"/>
          <w:w w:val="105"/>
          <w:sz w:val="19"/>
        </w:rPr>
        <w:t>əğ</w:t>
      </w:r>
      <w:r>
        <w:rPr>
          <w:rFonts w:ascii="Times New Roman" w:hAnsi="Times New Roman"/>
          <w:b/>
          <w:i/>
          <w:strike w:val="0"/>
          <w:w w:val="105"/>
          <w:sz w:val="19"/>
        </w:rPr>
        <w:t>v edildikd</w:t>
      </w:r>
      <w:r>
        <w:rPr>
          <w:rFonts w:ascii="Arial" w:hAnsi="Arial"/>
          <w:i/>
          <w:strike w:val="0"/>
          <w:w w:val="105"/>
          <w:sz w:val="19"/>
        </w:rPr>
        <w:t>ə</w:t>
      </w:r>
      <w:r>
        <w:rPr>
          <w:rFonts w:ascii="Arial" w:hAnsi="Arial"/>
          <w:i/>
          <w:strike w:val="0"/>
          <w:spacing w:val="80"/>
          <w:w w:val="105"/>
          <w:sz w:val="19"/>
        </w:rPr>
        <w:t> </w:t>
      </w:r>
      <w:r>
        <w:rPr>
          <w:rFonts w:ascii="Times New Roman" w:hAnsi="Times New Roman"/>
          <w:b/>
          <w:i/>
          <w:strike w:val="0"/>
          <w:w w:val="105"/>
          <w:sz w:val="19"/>
        </w:rPr>
        <w:t>m</w:t>
      </w:r>
      <w:r>
        <w:rPr>
          <w:rFonts w:ascii="Arial" w:hAnsi="Arial"/>
          <w:i/>
          <w:strike w:val="0"/>
          <w:w w:val="105"/>
          <w:sz w:val="19"/>
        </w:rPr>
        <w:t>ə</w:t>
      </w:r>
      <w:r>
        <w:rPr>
          <w:rFonts w:ascii="Times New Roman" w:hAnsi="Times New Roman"/>
          <w:b/>
          <w:i/>
          <w:strike w:val="0"/>
          <w:w w:val="105"/>
          <w:sz w:val="19"/>
        </w:rPr>
        <w:t>hkumun</w:t>
      </w:r>
      <w:r>
        <w:rPr>
          <w:rFonts w:ascii="Times New Roman" w:hAnsi="Times New Roman"/>
          <w:b/>
          <w:i/>
          <w:strike w:val="0"/>
          <w:spacing w:val="74"/>
          <w:w w:val="150"/>
          <w:sz w:val="19"/>
        </w:rPr>
        <w:t> </w:t>
      </w:r>
      <w:r>
        <w:rPr>
          <w:rFonts w:ascii="Arial" w:hAnsi="Arial"/>
          <w:i/>
          <w:strike w:val="0"/>
          <w:w w:val="105"/>
          <w:sz w:val="19"/>
        </w:rPr>
        <w:t>ə</w:t>
      </w:r>
      <w:r>
        <w:rPr>
          <w:rFonts w:ascii="Times New Roman" w:hAnsi="Times New Roman"/>
          <w:b/>
          <w:i/>
          <w:strike w:val="0"/>
          <w:w w:val="105"/>
          <w:sz w:val="19"/>
        </w:rPr>
        <w:t>lav</w:t>
      </w:r>
      <w:r>
        <w:rPr>
          <w:rFonts w:ascii="Arial" w:hAnsi="Arial"/>
          <w:i/>
          <w:strike w:val="0"/>
          <w:w w:val="105"/>
          <w:sz w:val="19"/>
        </w:rPr>
        <w:t>ə</w:t>
      </w:r>
      <w:r>
        <w:rPr>
          <w:rFonts w:ascii="Arial" w:hAnsi="Arial"/>
          <w:i/>
          <w:strike w:val="0"/>
          <w:spacing w:val="80"/>
          <w:w w:val="105"/>
          <w:sz w:val="19"/>
        </w:rPr>
        <w:t> </w:t>
      </w:r>
      <w:r>
        <w:rPr>
          <w:rFonts w:ascii="Times New Roman" w:hAnsi="Times New Roman"/>
          <w:b/>
          <w:i/>
          <w:strike w:val="0"/>
          <w:w w:val="105"/>
          <w:sz w:val="19"/>
        </w:rPr>
        <w:t>c</w:t>
      </w:r>
      <w:r>
        <w:rPr>
          <w:rFonts w:ascii="Arial" w:hAnsi="Arial"/>
          <w:i/>
          <w:strike w:val="0"/>
          <w:w w:val="105"/>
          <w:sz w:val="19"/>
        </w:rPr>
        <w:t>ə</w:t>
      </w:r>
      <w:r>
        <w:rPr>
          <w:rFonts w:ascii="Times New Roman" w:hAnsi="Times New Roman"/>
          <w:b/>
          <w:i/>
          <w:strike w:val="0"/>
          <w:w w:val="105"/>
          <w:sz w:val="19"/>
        </w:rPr>
        <w:t>zası</w:t>
      </w:r>
      <w:r>
        <w:rPr>
          <w:rFonts w:ascii="Times New Roman" w:hAnsi="Times New Roman"/>
          <w:b/>
          <w:i/>
          <w:strike w:val="0"/>
          <w:spacing w:val="74"/>
          <w:w w:val="150"/>
          <w:sz w:val="19"/>
        </w:rPr>
        <w:t> </w:t>
      </w:r>
      <w:r>
        <w:rPr>
          <w:rFonts w:ascii="Times New Roman" w:hAnsi="Times New Roman"/>
          <w:b/>
          <w:i/>
          <w:strike w:val="0"/>
          <w:w w:val="105"/>
          <w:sz w:val="19"/>
        </w:rPr>
        <w:t>olmadı</w:t>
      </w:r>
      <w:r>
        <w:rPr>
          <w:rFonts w:ascii="Arial" w:hAnsi="Arial"/>
          <w:i/>
          <w:strike w:val="0"/>
          <w:w w:val="105"/>
          <w:sz w:val="19"/>
        </w:rPr>
        <w:t>ğ</w:t>
      </w:r>
      <w:r>
        <w:rPr>
          <w:rFonts w:ascii="Times New Roman" w:hAnsi="Times New Roman"/>
          <w:b/>
          <w:i/>
          <w:strike w:val="0"/>
          <w:w w:val="105"/>
          <w:sz w:val="19"/>
        </w:rPr>
        <w:t>ı</w:t>
      </w:r>
      <w:r>
        <w:rPr>
          <w:rFonts w:ascii="Times New Roman" w:hAnsi="Times New Roman"/>
          <w:b/>
          <w:i/>
          <w:strike w:val="0"/>
          <w:spacing w:val="74"/>
          <w:w w:val="150"/>
          <w:sz w:val="19"/>
        </w:rPr>
        <w:t> </w:t>
      </w:r>
      <w:r>
        <w:rPr>
          <w:rFonts w:ascii="Times New Roman" w:hAnsi="Times New Roman"/>
          <w:b/>
          <w:i/>
          <w:strike w:val="0"/>
          <w:w w:val="105"/>
          <w:sz w:val="19"/>
        </w:rPr>
        <w:t>v</w:t>
      </w:r>
      <w:r>
        <w:rPr>
          <w:rFonts w:ascii="Arial" w:hAnsi="Arial"/>
          <w:i/>
          <w:strike w:val="0"/>
          <w:w w:val="105"/>
          <w:sz w:val="19"/>
        </w:rPr>
        <w:t>ə</w:t>
      </w:r>
      <w:r>
        <w:rPr>
          <w:rFonts w:ascii="Arial" w:hAnsi="Arial"/>
          <w:i/>
          <w:strike w:val="0"/>
          <w:spacing w:val="80"/>
          <w:w w:val="105"/>
          <w:sz w:val="19"/>
        </w:rPr>
        <w:t> </w:t>
      </w:r>
      <w:r>
        <w:rPr>
          <w:rFonts w:ascii="Times New Roman" w:hAnsi="Times New Roman"/>
          <w:b/>
          <w:i/>
          <w:strike w:val="0"/>
          <w:w w:val="105"/>
          <w:sz w:val="19"/>
        </w:rPr>
        <w:t>ya</w:t>
      </w:r>
      <w:r>
        <w:rPr>
          <w:rFonts w:ascii="Times New Roman" w:hAnsi="Times New Roman"/>
          <w:b/>
          <w:i/>
          <w:strike w:val="0"/>
          <w:spacing w:val="74"/>
          <w:w w:val="150"/>
          <w:sz w:val="19"/>
        </w:rPr>
        <w:t> </w:t>
      </w:r>
      <w:r>
        <w:rPr>
          <w:rFonts w:ascii="Times New Roman" w:hAnsi="Times New Roman"/>
          <w:b/>
          <w:i/>
          <w:strike w:val="0"/>
          <w:w w:val="105"/>
          <w:sz w:val="19"/>
        </w:rPr>
        <w:t>o,</w:t>
      </w:r>
      <w:r>
        <w:rPr>
          <w:rFonts w:ascii="Times New Roman" w:hAnsi="Times New Roman"/>
          <w:b/>
          <w:i/>
          <w:strike w:val="0"/>
          <w:spacing w:val="74"/>
          <w:w w:val="150"/>
          <w:sz w:val="19"/>
        </w:rPr>
        <w:t> </w:t>
      </w:r>
      <w:r>
        <w:rPr>
          <w:rFonts w:ascii="Arial" w:hAnsi="Arial"/>
          <w:i/>
          <w:strike w:val="0"/>
          <w:w w:val="105"/>
          <w:sz w:val="19"/>
        </w:rPr>
        <w:t>ə</w:t>
      </w:r>
      <w:r>
        <w:rPr>
          <w:rFonts w:ascii="Times New Roman" w:hAnsi="Times New Roman"/>
          <w:b/>
          <w:i/>
          <w:strike w:val="0"/>
          <w:w w:val="105"/>
          <w:sz w:val="19"/>
        </w:rPr>
        <w:t>lav</w:t>
      </w:r>
      <w:r>
        <w:rPr>
          <w:rFonts w:ascii="Arial" w:hAnsi="Arial"/>
          <w:i/>
          <w:strike w:val="0"/>
          <w:w w:val="105"/>
          <w:sz w:val="19"/>
        </w:rPr>
        <w:t>ə</w:t>
      </w:r>
      <w:r>
        <w:rPr>
          <w:rFonts w:ascii="Arial" w:hAnsi="Arial"/>
          <w:i/>
          <w:strike w:val="0"/>
          <w:spacing w:val="80"/>
          <w:w w:val="105"/>
          <w:sz w:val="19"/>
        </w:rPr>
        <w:t> </w:t>
      </w:r>
      <w:r>
        <w:rPr>
          <w:rFonts w:ascii="Times New Roman" w:hAnsi="Times New Roman"/>
          <w:b/>
          <w:i/>
          <w:strike w:val="0"/>
          <w:w w:val="105"/>
          <w:sz w:val="19"/>
        </w:rPr>
        <w:t>c</w:t>
      </w:r>
      <w:r>
        <w:rPr>
          <w:rFonts w:ascii="Arial" w:hAnsi="Arial"/>
          <w:i/>
          <w:strike w:val="0"/>
          <w:w w:val="105"/>
          <w:sz w:val="19"/>
        </w:rPr>
        <w:t>ə</w:t>
      </w:r>
      <w:r>
        <w:rPr>
          <w:rFonts w:ascii="Times New Roman" w:hAnsi="Times New Roman"/>
          <w:b/>
          <w:i/>
          <w:strike w:val="0"/>
          <w:w w:val="105"/>
          <w:sz w:val="19"/>
        </w:rPr>
        <w:t>zadan</w:t>
      </w:r>
      <w:r>
        <w:rPr>
          <w:rFonts w:ascii="Times New Roman" w:hAnsi="Times New Roman"/>
          <w:b/>
          <w:i/>
          <w:strike w:val="0"/>
          <w:spacing w:val="74"/>
          <w:w w:val="150"/>
          <w:sz w:val="19"/>
        </w:rPr>
        <w:t> </w:t>
      </w:r>
      <w:r>
        <w:rPr>
          <w:rFonts w:ascii="Times New Roman" w:hAnsi="Times New Roman"/>
          <w:b/>
          <w:i/>
          <w:strike w:val="0"/>
          <w:w w:val="105"/>
          <w:sz w:val="19"/>
        </w:rPr>
        <w:t>tamamil</w:t>
      </w:r>
      <w:r>
        <w:rPr>
          <w:rFonts w:ascii="Arial" w:hAnsi="Arial"/>
          <w:i/>
          <w:strike w:val="0"/>
          <w:w w:val="105"/>
          <w:sz w:val="19"/>
        </w:rPr>
        <w:t>ə</w:t>
      </w:r>
      <w:r>
        <w:rPr>
          <w:rFonts w:ascii="Arial" w:hAnsi="Arial"/>
          <w:i/>
          <w:strike w:val="0"/>
          <w:spacing w:val="80"/>
          <w:w w:val="105"/>
          <w:sz w:val="19"/>
        </w:rPr>
        <w:t> </w:t>
      </w:r>
      <w:r>
        <w:rPr>
          <w:rFonts w:ascii="Times New Roman" w:hAnsi="Times New Roman"/>
          <w:b/>
          <w:i/>
          <w:strike w:val="0"/>
          <w:w w:val="105"/>
          <w:sz w:val="19"/>
        </w:rPr>
        <w:t>azad</w:t>
      </w:r>
      <w:r>
        <w:rPr>
          <w:rFonts w:ascii="Times New Roman" w:hAnsi="Times New Roman"/>
          <w:b/>
          <w:i/>
          <w:strike w:val="0"/>
          <w:spacing w:val="74"/>
          <w:w w:val="150"/>
          <w:sz w:val="19"/>
        </w:rPr>
        <w:t> </w:t>
      </w:r>
      <w:r>
        <w:rPr>
          <w:rFonts w:ascii="Times New Roman" w:hAnsi="Times New Roman"/>
          <w:b/>
          <w:i/>
          <w:strike w:val="0"/>
          <w:w w:val="105"/>
          <w:sz w:val="19"/>
        </w:rPr>
        <w:t>edildiyi</w:t>
      </w:r>
      <w:r>
        <w:rPr>
          <w:rFonts w:ascii="Times New Roman" w:hAnsi="Times New Roman"/>
          <w:b/>
          <w:i/>
          <w:strike w:val="0"/>
          <w:spacing w:val="74"/>
          <w:w w:val="150"/>
          <w:sz w:val="19"/>
        </w:rPr>
        <w:t> </w:t>
      </w:r>
      <w:r>
        <w:rPr>
          <w:rFonts w:ascii="Times New Roman" w:hAnsi="Times New Roman"/>
          <w:b/>
          <w:i/>
          <w:strike w:val="0"/>
          <w:w w:val="105"/>
          <w:sz w:val="19"/>
        </w:rPr>
        <w:t>hallarda</w:t>
      </w:r>
      <w:r>
        <w:rPr>
          <w:rFonts w:ascii="Times New Roman" w:hAnsi="Times New Roman"/>
          <w:b/>
          <w:i/>
          <w:strike w:val="0"/>
          <w:spacing w:val="74"/>
          <w:w w:val="150"/>
          <w:sz w:val="19"/>
        </w:rPr>
        <w:t> </w:t>
      </w:r>
      <w:r>
        <w:rPr>
          <w:rFonts w:ascii="Times New Roman" w:hAnsi="Times New Roman"/>
          <w:b/>
          <w:i/>
          <w:strike w:val="0"/>
          <w:w w:val="105"/>
          <w:sz w:val="19"/>
        </w:rPr>
        <w:t>m</w:t>
      </w:r>
      <w:r>
        <w:rPr>
          <w:rFonts w:ascii="Arial" w:hAnsi="Arial"/>
          <w:i/>
          <w:strike w:val="0"/>
          <w:w w:val="105"/>
          <w:sz w:val="19"/>
        </w:rPr>
        <w:t>ə</w:t>
      </w:r>
      <w:r>
        <w:rPr>
          <w:rFonts w:ascii="Times New Roman" w:hAnsi="Times New Roman"/>
          <w:b/>
          <w:i/>
          <w:strike w:val="0"/>
          <w:w w:val="105"/>
          <w:sz w:val="19"/>
        </w:rPr>
        <w:t>hk</w:t>
      </w:r>
      <w:r>
        <w:rPr>
          <w:rFonts w:ascii="Arial" w:hAnsi="Arial"/>
          <w:i/>
          <w:strike w:val="0"/>
          <w:w w:val="105"/>
          <w:sz w:val="19"/>
        </w:rPr>
        <w:t>ə</w:t>
      </w:r>
      <w:r>
        <w:rPr>
          <w:rFonts w:ascii="Times New Roman" w:hAnsi="Times New Roman"/>
          <w:b/>
          <w:i/>
          <w:strike w:val="0"/>
          <w:w w:val="105"/>
          <w:sz w:val="19"/>
        </w:rPr>
        <w:t>m</w:t>
      </w:r>
      <w:r>
        <w:rPr>
          <w:rFonts w:ascii="Arial" w:hAnsi="Arial"/>
          <w:i/>
          <w:strike w:val="0"/>
          <w:w w:val="105"/>
          <w:sz w:val="19"/>
        </w:rPr>
        <w:t>ə</w:t>
      </w:r>
      <w:r>
        <w:rPr>
          <w:rFonts w:ascii="Times New Roman" w:hAnsi="Times New Roman"/>
          <w:b/>
          <w:i/>
          <w:strike w:val="0"/>
          <w:w w:val="105"/>
          <w:sz w:val="19"/>
        </w:rPr>
        <w:t>,</w:t>
      </w:r>
    </w:p>
    <w:p>
      <w:pPr>
        <w:spacing w:line="124" w:lineRule="exact" w:before="33"/>
        <w:ind w:left="2578" w:right="0" w:firstLine="0"/>
        <w:jc w:val="center"/>
        <w:rPr>
          <w:b/>
          <w:sz w:val="15"/>
        </w:rPr>
      </w:pPr>
      <w:r>
        <w:rPr>
          <w:b/>
          <w:color w:val="0000FF"/>
          <w:spacing w:val="-4"/>
          <w:w w:val="105"/>
          <w:sz w:val="15"/>
          <w:u w:val="single" w:color="0000FF"/>
        </w:rPr>
        <w:t>[85]</w:t>
      </w:r>
    </w:p>
    <w:p>
      <w:pPr>
        <w:spacing w:line="174" w:lineRule="exact" w:before="0"/>
        <w:ind w:left="100" w:right="0" w:firstLine="0"/>
        <w:jc w:val="both"/>
        <w:rPr>
          <w:rFonts w:ascii="Times New Roman" w:hAnsi="Times New Roman"/>
          <w:b/>
          <w:i/>
          <w:sz w:val="19"/>
        </w:rPr>
      </w:pPr>
      <w:r>
        <w:rPr>
          <w:rFonts w:ascii="Times New Roman" w:hAnsi="Times New Roman"/>
          <w:b/>
          <w:i/>
          <w:w w:val="110"/>
          <w:sz w:val="19"/>
        </w:rPr>
        <w:t>h</w:t>
      </w:r>
      <w:r>
        <w:rPr>
          <w:rFonts w:ascii="Arial" w:hAnsi="Arial"/>
          <w:i/>
          <w:w w:val="110"/>
          <w:sz w:val="19"/>
        </w:rPr>
        <w:t>ə</w:t>
      </w:r>
      <w:r>
        <w:rPr>
          <w:rFonts w:ascii="Times New Roman" w:hAnsi="Times New Roman"/>
          <w:b/>
          <w:i/>
          <w:w w:val="110"/>
          <w:sz w:val="19"/>
        </w:rPr>
        <w:t>mçinin</w:t>
      </w:r>
      <w:r>
        <w:rPr>
          <w:rFonts w:ascii="Times New Roman" w:hAnsi="Times New Roman"/>
          <w:b/>
          <w:i/>
          <w:spacing w:val="-8"/>
          <w:w w:val="110"/>
          <w:sz w:val="19"/>
        </w:rPr>
        <w:t> </w:t>
      </w:r>
      <w:r>
        <w:rPr>
          <w:rFonts w:ascii="Arial" w:hAnsi="Arial"/>
          <w:i/>
          <w:w w:val="110"/>
          <w:sz w:val="19"/>
        </w:rPr>
        <w:t>şə</w:t>
      </w:r>
      <w:r>
        <w:rPr>
          <w:rFonts w:ascii="Times New Roman" w:hAnsi="Times New Roman"/>
          <w:b/>
          <w:i/>
          <w:w w:val="110"/>
          <w:sz w:val="19"/>
        </w:rPr>
        <w:t>xsin</w:t>
      </w:r>
      <w:r>
        <w:rPr>
          <w:rFonts w:ascii="Times New Roman" w:hAnsi="Times New Roman"/>
          <w:b/>
          <w:i/>
          <w:spacing w:val="-7"/>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hkumlu</w:t>
      </w:r>
      <w:r>
        <w:rPr>
          <w:rFonts w:ascii="Arial" w:hAnsi="Arial"/>
          <w:i/>
          <w:w w:val="110"/>
          <w:sz w:val="19"/>
        </w:rPr>
        <w:t>ğ</w:t>
      </w:r>
      <w:r>
        <w:rPr>
          <w:rFonts w:ascii="Times New Roman" w:hAnsi="Times New Roman"/>
          <w:b/>
          <w:i/>
          <w:w w:val="110"/>
          <w:sz w:val="19"/>
        </w:rPr>
        <w:t>unun</w:t>
      </w:r>
      <w:r>
        <w:rPr>
          <w:rFonts w:ascii="Times New Roman" w:hAnsi="Times New Roman"/>
          <w:b/>
          <w:i/>
          <w:spacing w:val="-8"/>
          <w:w w:val="110"/>
          <w:sz w:val="19"/>
        </w:rPr>
        <w:t> </w:t>
      </w:r>
      <w:r>
        <w:rPr>
          <w:rFonts w:ascii="Times New Roman" w:hAnsi="Times New Roman"/>
          <w:b/>
          <w:i/>
          <w:w w:val="110"/>
          <w:sz w:val="19"/>
        </w:rPr>
        <w:t>götürülm</w:t>
      </w:r>
      <w:r>
        <w:rPr>
          <w:rFonts w:ascii="Arial" w:hAnsi="Arial"/>
          <w:i/>
          <w:w w:val="110"/>
          <w:sz w:val="19"/>
        </w:rPr>
        <w:t>ə</w:t>
      </w:r>
      <w:r>
        <w:rPr>
          <w:rFonts w:ascii="Times New Roman" w:hAnsi="Times New Roman"/>
          <w:b/>
          <w:i/>
          <w:w w:val="110"/>
          <w:sz w:val="19"/>
        </w:rPr>
        <w:t>si</w:t>
      </w:r>
      <w:r>
        <w:rPr>
          <w:rFonts w:ascii="Times New Roman" w:hAnsi="Times New Roman"/>
          <w:b/>
          <w:i/>
          <w:spacing w:val="-7"/>
          <w:w w:val="110"/>
          <w:sz w:val="19"/>
        </w:rPr>
        <w:t> </w:t>
      </w:r>
      <w:r>
        <w:rPr>
          <w:rFonts w:ascii="Times New Roman" w:hAnsi="Times New Roman"/>
          <w:b/>
          <w:i/>
          <w:w w:val="110"/>
          <w:sz w:val="19"/>
        </w:rPr>
        <w:t>bar</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Arial" w:hAnsi="Arial"/>
          <w:i/>
          <w:spacing w:val="-13"/>
          <w:w w:val="110"/>
          <w:sz w:val="19"/>
        </w:rPr>
        <w:t> </w:t>
      </w:r>
      <w:r>
        <w:rPr>
          <w:rFonts w:ascii="Times New Roman" w:hAnsi="Times New Roman"/>
          <w:b/>
          <w:i/>
          <w:w w:val="110"/>
          <w:sz w:val="19"/>
        </w:rPr>
        <w:t>q</w:t>
      </w:r>
      <w:r>
        <w:rPr>
          <w:rFonts w:ascii="Arial" w:hAnsi="Arial"/>
          <w:i/>
          <w:w w:val="110"/>
          <w:sz w:val="19"/>
        </w:rPr>
        <w:t>ə</w:t>
      </w:r>
      <w:r>
        <w:rPr>
          <w:rFonts w:ascii="Times New Roman" w:hAnsi="Times New Roman"/>
          <w:b/>
          <w:i/>
          <w:w w:val="110"/>
          <w:sz w:val="19"/>
        </w:rPr>
        <w:t>rar</w:t>
      </w:r>
      <w:r>
        <w:rPr>
          <w:rFonts w:ascii="Times New Roman" w:hAnsi="Times New Roman"/>
          <w:b/>
          <w:i/>
          <w:spacing w:val="-7"/>
          <w:w w:val="110"/>
          <w:sz w:val="19"/>
        </w:rPr>
        <w:t> </w:t>
      </w:r>
      <w:r>
        <w:rPr>
          <w:rFonts w:ascii="Times New Roman" w:hAnsi="Times New Roman"/>
          <w:b/>
          <w:i/>
          <w:w w:val="110"/>
          <w:sz w:val="19"/>
        </w:rPr>
        <w:t>q</w:t>
      </w:r>
      <w:r>
        <w:rPr>
          <w:rFonts w:ascii="Arial" w:hAnsi="Arial"/>
          <w:i/>
          <w:w w:val="110"/>
          <w:sz w:val="19"/>
        </w:rPr>
        <w:t>ə</w:t>
      </w:r>
      <w:r>
        <w:rPr>
          <w:rFonts w:ascii="Times New Roman" w:hAnsi="Times New Roman"/>
          <w:b/>
          <w:i/>
          <w:w w:val="110"/>
          <w:sz w:val="19"/>
        </w:rPr>
        <w:t>bul</w:t>
      </w:r>
      <w:r>
        <w:rPr>
          <w:rFonts w:ascii="Times New Roman" w:hAnsi="Times New Roman"/>
          <w:b/>
          <w:i/>
          <w:spacing w:val="-8"/>
          <w:w w:val="110"/>
          <w:sz w:val="19"/>
        </w:rPr>
        <w:t> </w:t>
      </w:r>
      <w:r>
        <w:rPr>
          <w:rFonts w:ascii="Times New Roman" w:hAnsi="Times New Roman"/>
          <w:b/>
          <w:i/>
          <w:spacing w:val="-2"/>
          <w:w w:val="110"/>
          <w:sz w:val="19"/>
        </w:rPr>
        <w:t>edir.</w:t>
      </w:r>
    </w:p>
    <w:p>
      <w:pPr>
        <w:pStyle w:val="ListParagraph"/>
        <w:numPr>
          <w:ilvl w:val="1"/>
          <w:numId w:val="67"/>
        </w:numPr>
        <w:tabs>
          <w:tab w:pos="1286" w:val="left" w:leader="none"/>
        </w:tabs>
        <w:spacing w:line="254" w:lineRule="auto" w:before="28" w:after="0"/>
        <w:ind w:left="100" w:right="101" w:firstLine="444"/>
        <w:jc w:val="both"/>
        <w:rPr>
          <w:sz w:val="19"/>
        </w:rPr>
      </w:pPr>
      <w:r>
        <w:rPr>
          <w:sz w:val="19"/>
        </w:rPr>
        <w:t>Şərti məhkum edilmiş şəxs məhkəmə tərəfindən onun üzərinə qoyulmuş vəzifələri yerinə</w:t>
      </w:r>
      <w:r>
        <w:rPr>
          <w:spacing w:val="40"/>
          <w:sz w:val="19"/>
        </w:rPr>
        <w:t> </w:t>
      </w:r>
      <w:r>
        <w:rPr>
          <w:sz w:val="19"/>
        </w:rPr>
        <w:t>yetirməkdən</w:t>
      </w:r>
      <w:r>
        <w:rPr>
          <w:spacing w:val="40"/>
          <w:sz w:val="19"/>
        </w:rPr>
        <w:t> </w:t>
      </w:r>
      <w:r>
        <w:rPr>
          <w:sz w:val="19"/>
        </w:rPr>
        <w:t>boyun</w:t>
      </w:r>
      <w:r>
        <w:rPr>
          <w:spacing w:val="40"/>
          <w:sz w:val="19"/>
        </w:rPr>
        <w:t> </w:t>
      </w:r>
      <w:r>
        <w:rPr>
          <w:sz w:val="19"/>
        </w:rPr>
        <w:t>qaçırdığına</w:t>
      </w:r>
      <w:r>
        <w:rPr>
          <w:spacing w:val="40"/>
          <w:sz w:val="19"/>
        </w:rPr>
        <w:t> </w:t>
      </w:r>
      <w:r>
        <w:rPr>
          <w:sz w:val="19"/>
        </w:rPr>
        <w:t>və</w:t>
      </w:r>
      <w:r>
        <w:rPr>
          <w:spacing w:val="40"/>
          <w:sz w:val="19"/>
        </w:rPr>
        <w:t> </w:t>
      </w:r>
      <w:r>
        <w:rPr>
          <w:sz w:val="19"/>
        </w:rPr>
        <w:t>ya</w:t>
      </w:r>
      <w:r>
        <w:rPr>
          <w:spacing w:val="40"/>
          <w:sz w:val="19"/>
        </w:rPr>
        <w:t> </w:t>
      </w:r>
      <w:r>
        <w:rPr>
          <w:sz w:val="19"/>
        </w:rPr>
        <w:t>ictimai</w:t>
      </w:r>
      <w:r>
        <w:rPr>
          <w:spacing w:val="40"/>
          <w:sz w:val="19"/>
        </w:rPr>
        <w:t> </w:t>
      </w:r>
      <w:r>
        <w:rPr>
          <w:sz w:val="19"/>
        </w:rPr>
        <w:t>qaydanı</w:t>
      </w:r>
      <w:r>
        <w:rPr>
          <w:spacing w:val="40"/>
          <w:sz w:val="19"/>
        </w:rPr>
        <w:t> </w:t>
      </w:r>
      <w:r>
        <w:rPr>
          <w:sz w:val="19"/>
        </w:rPr>
        <w:t>pozduğuna</w:t>
      </w:r>
      <w:r>
        <w:rPr>
          <w:spacing w:val="40"/>
          <w:sz w:val="19"/>
        </w:rPr>
        <w:t> </w:t>
      </w:r>
      <w:r>
        <w:rPr>
          <w:sz w:val="19"/>
        </w:rPr>
        <w:t>görə</w:t>
      </w:r>
      <w:r>
        <w:rPr>
          <w:spacing w:val="40"/>
          <w:sz w:val="19"/>
        </w:rPr>
        <w:t> </w:t>
      </w:r>
      <w:r>
        <w:rPr>
          <w:sz w:val="19"/>
        </w:rPr>
        <w:t>barəsində inzibati</w:t>
      </w:r>
      <w:r>
        <w:rPr>
          <w:spacing w:val="40"/>
          <w:sz w:val="19"/>
        </w:rPr>
        <w:t> </w:t>
      </w:r>
      <w:r>
        <w:rPr>
          <w:sz w:val="19"/>
        </w:rPr>
        <w:t>tənbeh</w:t>
      </w:r>
      <w:r>
        <w:rPr>
          <w:spacing w:val="40"/>
          <w:sz w:val="19"/>
        </w:rPr>
        <w:t> </w:t>
      </w:r>
      <w:r>
        <w:rPr>
          <w:sz w:val="19"/>
        </w:rPr>
        <w:t>tətbiq</w:t>
      </w:r>
      <w:r>
        <w:rPr>
          <w:spacing w:val="40"/>
          <w:sz w:val="19"/>
        </w:rPr>
        <w:t> </w:t>
      </w:r>
      <w:r>
        <w:rPr>
          <w:sz w:val="19"/>
        </w:rPr>
        <w:t>edildikdə,</w:t>
      </w:r>
      <w:r>
        <w:rPr>
          <w:spacing w:val="40"/>
          <w:sz w:val="19"/>
        </w:rPr>
        <w:t> </w:t>
      </w:r>
      <w:r>
        <w:rPr>
          <w:sz w:val="19"/>
        </w:rPr>
        <w:t>məhkəmə</w:t>
      </w:r>
      <w:r>
        <w:rPr>
          <w:spacing w:val="40"/>
          <w:sz w:val="19"/>
        </w:rPr>
        <w:t> </w:t>
      </w:r>
      <w:r>
        <w:rPr>
          <w:sz w:val="19"/>
        </w:rPr>
        <w:t>bu</w:t>
      </w:r>
      <w:r>
        <w:rPr>
          <w:spacing w:val="40"/>
          <w:sz w:val="19"/>
        </w:rPr>
        <w:t> </w:t>
      </w:r>
      <w:r>
        <w:rPr>
          <w:sz w:val="19"/>
        </w:rPr>
        <w:t>Məcəllənin</w:t>
      </w:r>
      <w:r>
        <w:rPr>
          <w:spacing w:val="40"/>
          <w:sz w:val="19"/>
        </w:rPr>
        <w:t> </w:t>
      </w:r>
      <w:r>
        <w:rPr>
          <w:sz w:val="19"/>
        </w:rPr>
        <w:t>71.1-ci</w:t>
      </w:r>
      <w:r>
        <w:rPr>
          <w:spacing w:val="40"/>
          <w:sz w:val="19"/>
        </w:rPr>
        <w:t> </w:t>
      </w:r>
      <w:r>
        <w:rPr>
          <w:sz w:val="19"/>
        </w:rPr>
        <w:t>maddəsində</w:t>
      </w:r>
      <w:r>
        <w:rPr>
          <w:spacing w:val="40"/>
          <w:sz w:val="19"/>
        </w:rPr>
        <w:t> </w:t>
      </w:r>
      <w:r>
        <w:rPr>
          <w:sz w:val="19"/>
        </w:rPr>
        <w:t>göstərilən dövlət orqanının təqdimatı əsasında sınaq müddətini bir ildən çox olmayaraq uzada bilər.</w:t>
      </w:r>
    </w:p>
    <w:p>
      <w:pPr>
        <w:pStyle w:val="ListParagraph"/>
        <w:numPr>
          <w:ilvl w:val="1"/>
          <w:numId w:val="67"/>
        </w:numPr>
        <w:tabs>
          <w:tab w:pos="1320" w:val="left" w:leader="none"/>
        </w:tabs>
        <w:spacing w:line="237" w:lineRule="auto" w:before="2" w:after="0"/>
        <w:ind w:left="100" w:right="102" w:firstLine="444"/>
        <w:jc w:val="both"/>
        <w:rPr>
          <w:rFonts w:ascii="Times New Roman" w:hAnsi="Times New Roman"/>
          <w:b/>
          <w:i/>
          <w:sz w:val="19"/>
        </w:rPr>
      </w:pPr>
      <w:r>
        <w:rPr>
          <w:w w:val="110"/>
          <w:sz w:val="19"/>
        </w:rPr>
        <w:t>Şərti</w:t>
      </w:r>
      <w:r>
        <w:rPr>
          <w:w w:val="110"/>
          <w:sz w:val="19"/>
        </w:rPr>
        <w:t> məhkum</w:t>
      </w:r>
      <w:r>
        <w:rPr>
          <w:w w:val="110"/>
          <w:sz w:val="19"/>
        </w:rPr>
        <w:t> edilmiş</w:t>
      </w:r>
      <w:r>
        <w:rPr>
          <w:w w:val="110"/>
          <w:sz w:val="19"/>
        </w:rPr>
        <w:t> şəxs</w:t>
      </w:r>
      <w:r>
        <w:rPr>
          <w:w w:val="110"/>
          <w:sz w:val="19"/>
        </w:rPr>
        <w:t> sınaq</w:t>
      </w:r>
      <w:r>
        <w:rPr>
          <w:w w:val="110"/>
          <w:sz w:val="19"/>
        </w:rPr>
        <w:t> müddətində</w:t>
      </w:r>
      <w:r>
        <w:rPr>
          <w:w w:val="110"/>
          <w:sz w:val="19"/>
        </w:rPr>
        <w:t> məhkəmə</w:t>
      </w:r>
      <w:r>
        <w:rPr>
          <w:w w:val="110"/>
          <w:sz w:val="19"/>
        </w:rPr>
        <w:t> tərəfindən</w:t>
      </w:r>
      <w:r>
        <w:rPr>
          <w:w w:val="110"/>
          <w:sz w:val="19"/>
        </w:rPr>
        <w:t> onun</w:t>
      </w:r>
      <w:r>
        <w:rPr>
          <w:w w:val="110"/>
          <w:sz w:val="19"/>
        </w:rPr>
        <w:t> üzərinə </w:t>
      </w:r>
      <w:r>
        <w:rPr>
          <w:sz w:val="19"/>
        </w:rPr>
        <w:t>qoyulmuş vəzifələri mütəmadi və ya qərəzli olaraq yerinə yetirməkdən boyun qaçırdıqda, </w:t>
      </w:r>
      <w:r>
        <w:rPr>
          <w:rFonts w:ascii="Times New Roman" w:hAnsi="Times New Roman"/>
          <w:b/>
          <w:i/>
          <w:sz w:val="19"/>
        </w:rPr>
        <w:t>o </w:t>
      </w:r>
      <w:r>
        <w:rPr>
          <w:rFonts w:ascii="Times New Roman" w:hAnsi="Times New Roman"/>
          <w:b/>
          <w:i/>
          <w:w w:val="110"/>
          <w:sz w:val="19"/>
        </w:rPr>
        <w:t>cüml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n</w:t>
      </w:r>
      <w:r>
        <w:rPr>
          <w:rFonts w:ascii="Times New Roman" w:hAnsi="Times New Roman"/>
          <w:b/>
          <w:i/>
          <w:w w:val="110"/>
          <w:sz w:val="19"/>
        </w:rPr>
        <w:t> elektron</w:t>
      </w:r>
      <w:r>
        <w:rPr>
          <w:rFonts w:ascii="Times New Roman" w:hAnsi="Times New Roman"/>
          <w:b/>
          <w:i/>
          <w:w w:val="110"/>
          <w:sz w:val="19"/>
        </w:rPr>
        <w:t> n</w:t>
      </w:r>
      <w:r>
        <w:rPr>
          <w:rFonts w:ascii="Arial" w:hAnsi="Arial"/>
          <w:i/>
          <w:w w:val="110"/>
          <w:sz w:val="19"/>
        </w:rPr>
        <w:t>ə</w:t>
      </w:r>
      <w:r>
        <w:rPr>
          <w:rFonts w:ascii="Times New Roman" w:hAnsi="Times New Roman"/>
          <w:b/>
          <w:i/>
          <w:w w:val="110"/>
          <w:sz w:val="19"/>
        </w:rPr>
        <w:t>zar</w:t>
      </w:r>
      <w:r>
        <w:rPr>
          <w:rFonts w:ascii="Arial" w:hAnsi="Arial"/>
          <w:i/>
          <w:w w:val="110"/>
          <w:sz w:val="19"/>
        </w:rPr>
        <w:t>ə</w:t>
      </w:r>
      <w:r>
        <w:rPr>
          <w:rFonts w:ascii="Times New Roman" w:hAnsi="Times New Roman"/>
          <w:b/>
          <w:i/>
          <w:w w:val="110"/>
          <w:sz w:val="19"/>
        </w:rPr>
        <w:t>t</w:t>
      </w:r>
      <w:r>
        <w:rPr>
          <w:rFonts w:ascii="Times New Roman" w:hAnsi="Times New Roman"/>
          <w:b/>
          <w:i/>
          <w:w w:val="110"/>
          <w:sz w:val="19"/>
        </w:rPr>
        <w:t> vasit</w:t>
      </w:r>
      <w:r>
        <w:rPr>
          <w:rFonts w:ascii="Arial" w:hAnsi="Arial"/>
          <w:i/>
          <w:w w:val="110"/>
          <w:sz w:val="19"/>
        </w:rPr>
        <w:t>ə</w:t>
      </w:r>
      <w:r>
        <w:rPr>
          <w:rFonts w:ascii="Times New Roman" w:hAnsi="Times New Roman"/>
          <w:b/>
          <w:i/>
          <w:w w:val="110"/>
          <w:sz w:val="19"/>
        </w:rPr>
        <w:t>sini</w:t>
      </w:r>
      <w:r>
        <w:rPr>
          <w:rFonts w:ascii="Times New Roman" w:hAnsi="Times New Roman"/>
          <w:b/>
          <w:i/>
          <w:w w:val="110"/>
          <w:sz w:val="19"/>
        </w:rPr>
        <w:t> g</w:t>
      </w:r>
      <w:r>
        <w:rPr>
          <w:rFonts w:ascii="Arial" w:hAnsi="Arial"/>
          <w:i/>
          <w:w w:val="110"/>
          <w:sz w:val="19"/>
        </w:rPr>
        <w:t>ə</w:t>
      </w:r>
      <w:r>
        <w:rPr>
          <w:rFonts w:ascii="Times New Roman" w:hAnsi="Times New Roman"/>
          <w:b/>
          <w:i/>
          <w:w w:val="110"/>
          <w:sz w:val="19"/>
        </w:rPr>
        <w:t>zdirm</w:t>
      </w:r>
      <w:r>
        <w:rPr>
          <w:rFonts w:ascii="Arial" w:hAnsi="Arial"/>
          <w:i/>
          <w:w w:val="110"/>
          <w:sz w:val="19"/>
        </w:rPr>
        <w:t>ə</w:t>
      </w:r>
      <w:r>
        <w:rPr>
          <w:rFonts w:ascii="Times New Roman" w:hAnsi="Times New Roman"/>
          <w:b/>
          <w:i/>
          <w:w w:val="110"/>
          <w:sz w:val="19"/>
        </w:rPr>
        <w:t>kd</w:t>
      </w:r>
      <w:r>
        <w:rPr>
          <w:rFonts w:ascii="Arial" w:hAnsi="Arial"/>
          <w:i/>
          <w:w w:val="110"/>
          <w:sz w:val="19"/>
        </w:rPr>
        <w:t>ə</w:t>
      </w:r>
      <w:r>
        <w:rPr>
          <w:rFonts w:ascii="Times New Roman" w:hAnsi="Times New Roman"/>
          <w:b/>
          <w:i/>
          <w:w w:val="110"/>
          <w:sz w:val="19"/>
        </w:rPr>
        <w:t>n</w:t>
      </w:r>
      <w:r>
        <w:rPr>
          <w:rFonts w:ascii="Times New Roman" w:hAnsi="Times New Roman"/>
          <w:b/>
          <w:i/>
          <w:w w:val="110"/>
          <w:sz w:val="19"/>
        </w:rPr>
        <w:t> imtina</w:t>
      </w:r>
      <w:r>
        <w:rPr>
          <w:rFonts w:ascii="Times New Roman" w:hAnsi="Times New Roman"/>
          <w:b/>
          <w:i/>
          <w:w w:val="110"/>
          <w:sz w:val="19"/>
        </w:rPr>
        <w:t> etdikd</w:t>
      </w:r>
      <w:r>
        <w:rPr>
          <w:rFonts w:ascii="Arial" w:hAnsi="Arial"/>
          <w:i/>
          <w:w w:val="110"/>
          <w:sz w:val="19"/>
        </w:rPr>
        <w:t>ə</w:t>
      </w:r>
      <w:r>
        <w:rPr>
          <w:rFonts w:ascii="Times New Roman" w:hAnsi="Times New Roman"/>
          <w:b/>
          <w:i/>
          <w:w w:val="110"/>
          <w:sz w:val="19"/>
        </w:rPr>
        <w:t>,</w:t>
      </w:r>
      <w:r>
        <w:rPr>
          <w:rFonts w:ascii="Times New Roman" w:hAnsi="Times New Roman"/>
          <w:b/>
          <w:i/>
          <w:w w:val="110"/>
          <w:sz w:val="19"/>
        </w:rPr>
        <w:t> onu</w:t>
      </w:r>
      <w:r>
        <w:rPr>
          <w:rFonts w:ascii="Times New Roman" w:hAnsi="Times New Roman"/>
          <w:b/>
          <w:i/>
          <w:w w:val="110"/>
          <w:sz w:val="19"/>
        </w:rPr>
        <w:t> z</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dikd</w:t>
      </w:r>
      <w:r>
        <w:rPr>
          <w:rFonts w:ascii="Arial" w:hAnsi="Arial"/>
          <w:i/>
          <w:w w:val="110"/>
          <w:sz w:val="19"/>
        </w:rPr>
        <w:t>ə</w:t>
      </w:r>
      <w:r>
        <w:rPr>
          <w:rFonts w:ascii="Arial" w:hAnsi="Arial"/>
          <w:i/>
          <w:w w:val="110"/>
          <w:sz w:val="19"/>
        </w:rPr>
        <w:t> </w:t>
      </w:r>
      <w:r>
        <w:rPr>
          <w:rFonts w:ascii="Times New Roman" w:hAnsi="Times New Roman"/>
          <w:b/>
          <w:i/>
          <w:w w:val="110"/>
          <w:sz w:val="19"/>
        </w:rPr>
        <w:t>v</w:t>
      </w:r>
      <w:r>
        <w:rPr>
          <w:rFonts w:ascii="Arial" w:hAnsi="Arial"/>
          <w:i/>
          <w:w w:val="110"/>
          <w:sz w:val="19"/>
        </w:rPr>
        <w:t>ə</w:t>
      </w:r>
      <w:r>
        <w:rPr>
          <w:rFonts w:ascii="Arial" w:hAnsi="Arial"/>
          <w:i/>
          <w:w w:val="110"/>
          <w:sz w:val="19"/>
        </w:rPr>
        <w:t> </w:t>
      </w:r>
      <w:r>
        <w:rPr>
          <w:rFonts w:ascii="Times New Roman" w:hAnsi="Times New Roman"/>
          <w:b/>
          <w:i/>
          <w:w w:val="110"/>
          <w:sz w:val="19"/>
        </w:rPr>
        <w:t>ya</w:t>
      </w:r>
      <w:r>
        <w:rPr>
          <w:rFonts w:ascii="Times New Roman" w:hAnsi="Times New Roman"/>
          <w:b/>
          <w:i/>
          <w:w w:val="110"/>
          <w:sz w:val="19"/>
        </w:rPr>
        <w:t> dig</w:t>
      </w:r>
      <w:r>
        <w:rPr>
          <w:rFonts w:ascii="Arial" w:hAnsi="Arial"/>
          <w:i/>
          <w:w w:val="110"/>
          <w:sz w:val="19"/>
        </w:rPr>
        <w:t>ə</w:t>
      </w:r>
      <w:r>
        <w:rPr>
          <w:rFonts w:ascii="Times New Roman" w:hAnsi="Times New Roman"/>
          <w:b/>
          <w:i/>
          <w:w w:val="110"/>
          <w:sz w:val="19"/>
        </w:rPr>
        <w:t>r</w:t>
      </w:r>
      <w:r>
        <w:rPr>
          <w:rFonts w:ascii="Times New Roman" w:hAnsi="Times New Roman"/>
          <w:b/>
          <w:i/>
          <w:w w:val="110"/>
          <w:sz w:val="19"/>
        </w:rPr>
        <w:t> üsulla</w:t>
      </w:r>
      <w:r>
        <w:rPr>
          <w:rFonts w:ascii="Times New Roman" w:hAnsi="Times New Roman"/>
          <w:b/>
          <w:i/>
          <w:w w:val="110"/>
          <w:sz w:val="19"/>
        </w:rPr>
        <w:t> yararsız v</w:t>
      </w:r>
      <w:r>
        <w:rPr>
          <w:rFonts w:ascii="Arial" w:hAnsi="Arial"/>
          <w:i/>
          <w:w w:val="110"/>
          <w:sz w:val="19"/>
        </w:rPr>
        <w:t>ə</w:t>
      </w:r>
      <w:r>
        <w:rPr>
          <w:rFonts w:ascii="Times New Roman" w:hAnsi="Times New Roman"/>
          <w:b/>
          <w:i/>
          <w:w w:val="110"/>
          <w:sz w:val="19"/>
        </w:rPr>
        <w:t>ziyy</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saldıqda, yaxud h</w:t>
      </w:r>
      <w:r>
        <w:rPr>
          <w:rFonts w:ascii="Arial" w:hAnsi="Arial"/>
          <w:i/>
          <w:w w:val="110"/>
          <w:sz w:val="19"/>
        </w:rPr>
        <w:t>ə</w:t>
      </w:r>
      <w:r>
        <w:rPr>
          <w:rFonts w:ascii="Times New Roman" w:hAnsi="Times New Roman"/>
          <w:b/>
          <w:i/>
          <w:w w:val="110"/>
          <w:sz w:val="19"/>
        </w:rPr>
        <w:t>min vasit</w:t>
      </w:r>
      <w:r>
        <w:rPr>
          <w:rFonts w:ascii="Arial" w:hAnsi="Arial"/>
          <w:i/>
          <w:w w:val="110"/>
          <w:sz w:val="19"/>
        </w:rPr>
        <w:t>ə</w:t>
      </w:r>
      <w:r>
        <w:rPr>
          <w:rFonts w:ascii="Times New Roman" w:hAnsi="Times New Roman"/>
          <w:b/>
          <w:i/>
          <w:w w:val="110"/>
          <w:sz w:val="19"/>
        </w:rPr>
        <w:t>nin i</w:t>
      </w:r>
      <w:r>
        <w:rPr>
          <w:rFonts w:ascii="Arial" w:hAnsi="Arial"/>
          <w:i/>
          <w:w w:val="110"/>
          <w:sz w:val="19"/>
        </w:rPr>
        <w:t>ş</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k v</w:t>
      </w:r>
      <w:r>
        <w:rPr>
          <w:rFonts w:ascii="Arial" w:hAnsi="Arial"/>
          <w:i/>
          <w:w w:val="110"/>
          <w:sz w:val="19"/>
        </w:rPr>
        <w:t>ə</w:t>
      </w:r>
      <w:r>
        <w:rPr>
          <w:rFonts w:ascii="Times New Roman" w:hAnsi="Times New Roman"/>
          <w:b/>
          <w:i/>
          <w:w w:val="110"/>
          <w:sz w:val="19"/>
        </w:rPr>
        <w:t>ziyy</w:t>
      </w:r>
      <w:r>
        <w:rPr>
          <w:rFonts w:ascii="Arial" w:hAnsi="Arial"/>
          <w:i/>
          <w:w w:val="110"/>
          <w:sz w:val="19"/>
        </w:rPr>
        <w:t>ə</w:t>
      </w:r>
      <w:r>
        <w:rPr>
          <w:rFonts w:ascii="Times New Roman" w:hAnsi="Times New Roman"/>
          <w:b/>
          <w:i/>
          <w:w w:val="110"/>
          <w:sz w:val="19"/>
        </w:rPr>
        <w:t>td</w:t>
      </w:r>
      <w:r>
        <w:rPr>
          <w:rFonts w:ascii="Arial" w:hAnsi="Arial"/>
          <w:i/>
          <w:w w:val="110"/>
          <w:sz w:val="19"/>
        </w:rPr>
        <w:t>ə </w:t>
      </w:r>
      <w:r>
        <w:rPr>
          <w:rFonts w:ascii="Times New Roman" w:hAnsi="Times New Roman"/>
          <w:b/>
          <w:i/>
          <w:w w:val="110"/>
          <w:sz w:val="19"/>
        </w:rPr>
        <w:t>saxlanılması üçün üzrsüz s</w:t>
      </w:r>
      <w:r>
        <w:rPr>
          <w:rFonts w:ascii="Arial" w:hAnsi="Arial"/>
          <w:i/>
          <w:w w:val="110"/>
          <w:sz w:val="19"/>
        </w:rPr>
        <w:t>ə</w:t>
      </w:r>
      <w:r>
        <w:rPr>
          <w:rFonts w:ascii="Times New Roman" w:hAnsi="Times New Roman"/>
          <w:b/>
          <w:i/>
          <w:w w:val="110"/>
          <w:sz w:val="19"/>
        </w:rPr>
        <w:t>b</w:t>
      </w:r>
      <w:r>
        <w:rPr>
          <w:rFonts w:ascii="Arial" w:hAnsi="Arial"/>
          <w:i/>
          <w:w w:val="110"/>
          <w:sz w:val="19"/>
        </w:rPr>
        <w:t>ə</w:t>
      </w:r>
      <w:r>
        <w:rPr>
          <w:rFonts w:ascii="Times New Roman" w:hAnsi="Times New Roman"/>
          <w:b/>
          <w:i/>
          <w:w w:val="110"/>
          <w:sz w:val="19"/>
        </w:rPr>
        <w:t>bd</w:t>
      </w:r>
      <w:r>
        <w:rPr>
          <w:rFonts w:ascii="Arial" w:hAnsi="Arial"/>
          <w:i/>
          <w:w w:val="110"/>
          <w:sz w:val="19"/>
        </w:rPr>
        <w:t>ə</w:t>
      </w:r>
      <w:r>
        <w:rPr>
          <w:rFonts w:ascii="Times New Roman" w:hAnsi="Times New Roman"/>
          <w:b/>
          <w:i/>
          <w:w w:val="110"/>
          <w:sz w:val="19"/>
        </w:rPr>
        <w:t>n ona xidm</w:t>
      </w:r>
      <w:r>
        <w:rPr>
          <w:rFonts w:ascii="Arial" w:hAnsi="Arial"/>
          <w:i/>
          <w:w w:val="110"/>
          <w:sz w:val="19"/>
        </w:rPr>
        <w:t>ə</w:t>
      </w:r>
      <w:r>
        <w:rPr>
          <w:rFonts w:ascii="Times New Roman" w:hAnsi="Times New Roman"/>
          <w:b/>
          <w:i/>
          <w:w w:val="110"/>
          <w:sz w:val="19"/>
        </w:rPr>
        <w:t>t etm</w:t>
      </w:r>
      <w:r>
        <w:rPr>
          <w:rFonts w:ascii="Arial" w:hAnsi="Arial"/>
          <w:i/>
          <w:w w:val="110"/>
          <w:sz w:val="19"/>
        </w:rPr>
        <w:t>ə</w:t>
      </w:r>
      <w:r>
        <w:rPr>
          <w:rFonts w:ascii="Times New Roman" w:hAnsi="Times New Roman"/>
          <w:b/>
          <w:i/>
          <w:w w:val="110"/>
          <w:sz w:val="19"/>
        </w:rPr>
        <w:t>dikd</w:t>
      </w:r>
      <w:r>
        <w:rPr>
          <w:rFonts w:ascii="Arial" w:hAnsi="Arial"/>
          <w:i/>
          <w:w w:val="110"/>
          <w:sz w:val="19"/>
        </w:rPr>
        <w:t>ə</w:t>
      </w:r>
      <w:r>
        <w:rPr>
          <w:rFonts w:ascii="Times New Roman" w:hAnsi="Times New Roman"/>
          <w:b/>
          <w:i/>
          <w:w w:val="110"/>
          <w:sz w:val="19"/>
        </w:rPr>
        <w:t>,</w:t>
      </w:r>
    </w:p>
    <w:p>
      <w:pPr>
        <w:pStyle w:val="BodyText"/>
        <w:spacing w:line="261" w:lineRule="auto" w:before="31"/>
        <w:ind w:left="100" w:right="98"/>
        <w:jc w:val="both"/>
        <w:rPr>
          <w:b/>
          <w:position w:val="13"/>
          <w:sz w:val="15"/>
        </w:rPr>
      </w:pPr>
      <w:r>
        <w:rPr/>
        <w:t>bu Məcəllənin 71.1-ci maddəsində göstərilən dövlət orqanının təqdimatı əsasında məhkəmə</w:t>
      </w:r>
      <w:r>
        <w:rPr>
          <w:spacing w:val="40"/>
        </w:rPr>
        <w:t> </w:t>
      </w:r>
      <w:r>
        <w:rPr/>
        <w:t>şərti məhkum etmənin ləğv edilməsi və hökmlə təyin olunmuş cəzanın icra olunması haqqında qərar </w:t>
      </w:r>
      <w:r>
        <w:rPr>
          <w:rFonts w:ascii="Times New Roman" w:hAnsi="Times New Roman"/>
          <w:b/>
          <w:i/>
        </w:rPr>
        <w:t>çıxarır</w:t>
      </w:r>
      <w:r>
        <w:rPr/>
        <w:t>. </w:t>
      </w:r>
      <w:r>
        <w:rPr>
          <w:b/>
          <w:color w:val="0000FF"/>
          <w:position w:val="13"/>
          <w:sz w:val="15"/>
          <w:u w:val="single" w:color="0000FF"/>
        </w:rPr>
        <w:t>[86]</w:t>
      </w:r>
    </w:p>
    <w:p>
      <w:pPr>
        <w:pStyle w:val="ListParagraph"/>
        <w:numPr>
          <w:ilvl w:val="1"/>
          <w:numId w:val="67"/>
        </w:numPr>
        <w:tabs>
          <w:tab w:pos="1240" w:val="left" w:leader="none"/>
        </w:tabs>
        <w:spacing w:line="240" w:lineRule="auto" w:before="0" w:after="0"/>
        <w:ind w:left="100" w:right="98" w:firstLine="444"/>
        <w:jc w:val="both"/>
        <w:rPr>
          <w:rFonts w:ascii="Arial" w:hAnsi="Arial"/>
          <w:i/>
          <w:sz w:val="19"/>
        </w:rPr>
      </w:pPr>
      <w:r>
        <w:rPr>
          <w:spacing w:val="-2"/>
          <w:w w:val="105"/>
          <w:sz w:val="19"/>
        </w:rPr>
        <w:t>Şərti</w:t>
      </w:r>
      <w:r>
        <w:rPr>
          <w:spacing w:val="-19"/>
          <w:w w:val="105"/>
          <w:sz w:val="19"/>
        </w:rPr>
        <w:t> </w:t>
      </w:r>
      <w:r>
        <w:rPr>
          <w:spacing w:val="-2"/>
          <w:w w:val="105"/>
          <w:sz w:val="19"/>
        </w:rPr>
        <w:t>məhkum</w:t>
      </w:r>
      <w:r>
        <w:rPr>
          <w:spacing w:val="-19"/>
          <w:w w:val="105"/>
          <w:sz w:val="19"/>
        </w:rPr>
        <w:t> </w:t>
      </w:r>
      <w:r>
        <w:rPr>
          <w:spacing w:val="-2"/>
          <w:w w:val="105"/>
          <w:sz w:val="19"/>
        </w:rPr>
        <w:t>edilmiş</w:t>
      </w:r>
      <w:r>
        <w:rPr>
          <w:spacing w:val="-19"/>
          <w:w w:val="105"/>
          <w:sz w:val="19"/>
        </w:rPr>
        <w:t> </w:t>
      </w:r>
      <w:r>
        <w:rPr>
          <w:spacing w:val="-2"/>
          <w:w w:val="105"/>
          <w:sz w:val="19"/>
        </w:rPr>
        <w:t>şəxs</w:t>
      </w:r>
      <w:r>
        <w:rPr>
          <w:spacing w:val="-19"/>
          <w:w w:val="105"/>
          <w:sz w:val="19"/>
        </w:rPr>
        <w:t> </w:t>
      </w:r>
      <w:r>
        <w:rPr>
          <w:spacing w:val="-2"/>
          <w:w w:val="105"/>
          <w:sz w:val="19"/>
        </w:rPr>
        <w:t>sınaq</w:t>
      </w:r>
      <w:r>
        <w:rPr>
          <w:spacing w:val="-19"/>
          <w:w w:val="105"/>
          <w:sz w:val="19"/>
        </w:rPr>
        <w:t> </w:t>
      </w:r>
      <w:r>
        <w:rPr>
          <w:spacing w:val="-2"/>
          <w:w w:val="105"/>
          <w:sz w:val="19"/>
        </w:rPr>
        <w:t>müddətində</w:t>
      </w:r>
      <w:r>
        <w:rPr>
          <w:spacing w:val="-19"/>
          <w:w w:val="105"/>
          <w:sz w:val="19"/>
        </w:rPr>
        <w:t> </w:t>
      </w:r>
      <w:r>
        <w:rPr>
          <w:spacing w:val="-2"/>
          <w:w w:val="105"/>
          <w:sz w:val="19"/>
        </w:rPr>
        <w:t>ehtiyatsızlıqdan</w:t>
      </w:r>
      <w:r>
        <w:rPr>
          <w:spacing w:val="-19"/>
          <w:w w:val="105"/>
          <w:sz w:val="19"/>
        </w:rPr>
        <w:t> </w:t>
      </w:r>
      <w:r>
        <w:rPr>
          <w:spacing w:val="-2"/>
          <w:w w:val="105"/>
          <w:sz w:val="19"/>
        </w:rPr>
        <w:t>cinayət</w:t>
      </w:r>
      <w:r>
        <w:rPr>
          <w:spacing w:val="-19"/>
          <w:w w:val="105"/>
          <w:sz w:val="19"/>
        </w:rPr>
        <w:t> </w:t>
      </w:r>
      <w:r>
        <w:rPr>
          <w:spacing w:val="-2"/>
          <w:w w:val="105"/>
          <w:sz w:val="19"/>
        </w:rPr>
        <w:t>törətdikdə</w:t>
      </w:r>
      <w:r>
        <w:rPr>
          <w:spacing w:val="-19"/>
          <w:w w:val="105"/>
          <w:sz w:val="19"/>
        </w:rPr>
        <w:t> </w:t>
      </w:r>
      <w:r>
        <w:rPr>
          <w:spacing w:val="-2"/>
          <w:w w:val="105"/>
          <w:sz w:val="19"/>
        </w:rPr>
        <w:t>və </w:t>
      </w:r>
      <w:r>
        <w:rPr>
          <w:w w:val="105"/>
          <w:sz w:val="19"/>
        </w:rPr>
        <w:t>ya</w:t>
      </w:r>
      <w:r>
        <w:rPr>
          <w:spacing w:val="-1"/>
          <w:w w:val="105"/>
          <w:sz w:val="19"/>
        </w:rPr>
        <w:t> </w:t>
      </w:r>
      <w:r>
        <w:rPr>
          <w:w w:val="105"/>
          <w:sz w:val="19"/>
        </w:rPr>
        <w:t>qəsdən</w:t>
      </w:r>
      <w:r>
        <w:rPr>
          <w:spacing w:val="-1"/>
          <w:w w:val="105"/>
          <w:sz w:val="19"/>
        </w:rPr>
        <w:t> </w:t>
      </w:r>
      <w:r>
        <w:rPr>
          <w:w w:val="105"/>
          <w:sz w:val="19"/>
        </w:rPr>
        <w:t>böyük</w:t>
      </w:r>
      <w:r>
        <w:rPr>
          <w:spacing w:val="-1"/>
          <w:w w:val="105"/>
          <w:sz w:val="19"/>
        </w:rPr>
        <w:t> </w:t>
      </w:r>
      <w:r>
        <w:rPr>
          <w:w w:val="105"/>
          <w:sz w:val="19"/>
        </w:rPr>
        <w:t>ictimai</w:t>
      </w:r>
      <w:r>
        <w:rPr>
          <w:spacing w:val="-1"/>
          <w:w w:val="105"/>
          <w:sz w:val="19"/>
        </w:rPr>
        <w:t> </w:t>
      </w:r>
      <w:r>
        <w:rPr>
          <w:w w:val="105"/>
          <w:sz w:val="19"/>
        </w:rPr>
        <w:t>təhlükə</w:t>
      </w:r>
      <w:r>
        <w:rPr>
          <w:spacing w:val="-1"/>
          <w:w w:val="105"/>
          <w:sz w:val="19"/>
        </w:rPr>
        <w:t> </w:t>
      </w:r>
      <w:r>
        <w:rPr>
          <w:w w:val="105"/>
          <w:sz w:val="19"/>
        </w:rPr>
        <w:t>törətməyən</w:t>
      </w:r>
      <w:r>
        <w:rPr>
          <w:spacing w:val="-1"/>
          <w:w w:val="105"/>
          <w:sz w:val="19"/>
        </w:rPr>
        <w:t> </w:t>
      </w:r>
      <w:r>
        <w:rPr>
          <w:w w:val="105"/>
          <w:sz w:val="19"/>
        </w:rPr>
        <w:t>cinayət</w:t>
      </w:r>
      <w:r>
        <w:rPr>
          <w:spacing w:val="-1"/>
          <w:w w:val="105"/>
          <w:sz w:val="19"/>
        </w:rPr>
        <w:t> </w:t>
      </w:r>
      <w:r>
        <w:rPr>
          <w:w w:val="105"/>
          <w:sz w:val="19"/>
        </w:rPr>
        <w:t>törətdikdə,</w:t>
      </w:r>
      <w:r>
        <w:rPr>
          <w:spacing w:val="-1"/>
          <w:w w:val="105"/>
          <w:sz w:val="19"/>
        </w:rPr>
        <w:t> </w:t>
      </w:r>
      <w:r>
        <w:rPr>
          <w:w w:val="105"/>
          <w:sz w:val="19"/>
        </w:rPr>
        <w:t>şərti</w:t>
      </w:r>
      <w:r>
        <w:rPr>
          <w:spacing w:val="-1"/>
          <w:w w:val="105"/>
          <w:sz w:val="19"/>
        </w:rPr>
        <w:t> </w:t>
      </w:r>
      <w:r>
        <w:rPr>
          <w:w w:val="105"/>
          <w:sz w:val="19"/>
        </w:rPr>
        <w:t>məhkum</w:t>
      </w:r>
      <w:r>
        <w:rPr>
          <w:spacing w:val="-1"/>
          <w:w w:val="105"/>
          <w:sz w:val="19"/>
        </w:rPr>
        <w:t> </w:t>
      </w:r>
      <w:r>
        <w:rPr>
          <w:w w:val="105"/>
          <w:sz w:val="19"/>
        </w:rPr>
        <w:t>etmənin</w:t>
      </w:r>
      <w:r>
        <w:rPr>
          <w:spacing w:val="-1"/>
          <w:w w:val="105"/>
          <w:sz w:val="19"/>
        </w:rPr>
        <w:t> </w:t>
      </w:r>
      <w:r>
        <w:rPr>
          <w:w w:val="105"/>
          <w:sz w:val="19"/>
        </w:rPr>
        <w:t>ləğv edilməsi</w:t>
      </w:r>
      <w:r>
        <w:rPr>
          <w:w w:val="105"/>
          <w:sz w:val="19"/>
        </w:rPr>
        <w:t> və</w:t>
      </w:r>
      <w:r>
        <w:rPr>
          <w:w w:val="105"/>
          <w:sz w:val="19"/>
        </w:rPr>
        <w:t> ya</w:t>
      </w:r>
      <w:r>
        <w:rPr>
          <w:w w:val="105"/>
          <w:sz w:val="19"/>
        </w:rPr>
        <w:t> saxlanması</w:t>
      </w:r>
      <w:r>
        <w:rPr>
          <w:w w:val="105"/>
          <w:sz w:val="19"/>
        </w:rPr>
        <w:t> barədə</w:t>
      </w:r>
      <w:r>
        <w:rPr>
          <w:w w:val="105"/>
          <w:sz w:val="19"/>
        </w:rPr>
        <w:t> məsələ</w:t>
      </w:r>
      <w:r>
        <w:rPr>
          <w:w w:val="105"/>
          <w:sz w:val="19"/>
        </w:rPr>
        <w:t> məhkəmə</w:t>
      </w:r>
      <w:r>
        <w:rPr>
          <w:w w:val="105"/>
          <w:sz w:val="19"/>
        </w:rPr>
        <w:t> tərəfindən</w:t>
      </w:r>
      <w:r>
        <w:rPr>
          <w:w w:val="105"/>
          <w:sz w:val="19"/>
        </w:rPr>
        <w:t> həll</w:t>
      </w:r>
      <w:r>
        <w:rPr>
          <w:w w:val="105"/>
          <w:sz w:val="19"/>
        </w:rPr>
        <w:t> edilir.</w:t>
      </w:r>
      <w:r>
        <w:rPr>
          <w:spacing w:val="-17"/>
          <w:w w:val="105"/>
          <w:sz w:val="19"/>
        </w:rPr>
        <w:t> </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hk</w:t>
      </w:r>
      <w:r>
        <w:rPr>
          <w:rFonts w:ascii="Arial" w:hAnsi="Arial"/>
          <w:i/>
          <w:w w:val="105"/>
          <w:sz w:val="19"/>
        </w:rPr>
        <w:t>ə</w:t>
      </w:r>
      <w:r>
        <w:rPr>
          <w:rFonts w:ascii="Times New Roman" w:hAnsi="Times New Roman"/>
          <w:b/>
          <w:i/>
          <w:w w:val="105"/>
          <w:sz w:val="19"/>
        </w:rPr>
        <w:t>m</w:t>
      </w:r>
      <w:r>
        <w:rPr>
          <w:rFonts w:ascii="Arial" w:hAnsi="Arial"/>
          <w:i/>
          <w:w w:val="105"/>
          <w:sz w:val="19"/>
        </w:rPr>
        <w:t>ə</w:t>
      </w:r>
      <w:r>
        <w:rPr>
          <w:rFonts w:ascii="Arial" w:hAnsi="Arial"/>
          <w:i/>
          <w:spacing w:val="40"/>
          <w:w w:val="105"/>
          <w:sz w:val="19"/>
        </w:rPr>
        <w:t> </w:t>
      </w:r>
      <w:r>
        <w:rPr>
          <w:rFonts w:ascii="Arial" w:hAnsi="Arial"/>
          <w:i/>
          <w:w w:val="105"/>
          <w:sz w:val="19"/>
        </w:rPr>
        <w:t>şə</w:t>
      </w:r>
      <w:r>
        <w:rPr>
          <w:rFonts w:ascii="Times New Roman" w:hAnsi="Times New Roman"/>
          <w:b/>
          <w:i/>
          <w:w w:val="105"/>
          <w:sz w:val="19"/>
        </w:rPr>
        <w:t>rti m</w:t>
      </w:r>
      <w:r>
        <w:rPr>
          <w:rFonts w:ascii="Arial" w:hAnsi="Arial"/>
          <w:i/>
          <w:w w:val="105"/>
          <w:sz w:val="19"/>
        </w:rPr>
        <w:t>ə</w:t>
      </w:r>
      <w:r>
        <w:rPr>
          <w:rFonts w:ascii="Times New Roman" w:hAnsi="Times New Roman"/>
          <w:b/>
          <w:i/>
          <w:w w:val="105"/>
          <w:sz w:val="19"/>
        </w:rPr>
        <w:t>hkum</w:t>
      </w:r>
      <w:r>
        <w:rPr>
          <w:rFonts w:ascii="Times New Roman" w:hAnsi="Times New Roman"/>
          <w:b/>
          <w:i/>
          <w:spacing w:val="78"/>
          <w:w w:val="150"/>
          <w:sz w:val="19"/>
        </w:rPr>
        <w:t> </w:t>
      </w:r>
      <w:r>
        <w:rPr>
          <w:rFonts w:ascii="Times New Roman" w:hAnsi="Times New Roman"/>
          <w:b/>
          <w:i/>
          <w:w w:val="105"/>
          <w:sz w:val="19"/>
        </w:rPr>
        <w:t>etm</w:t>
      </w:r>
      <w:r>
        <w:rPr>
          <w:rFonts w:ascii="Arial" w:hAnsi="Arial"/>
          <w:i/>
          <w:w w:val="105"/>
          <w:sz w:val="19"/>
        </w:rPr>
        <w:t>ə</w:t>
      </w:r>
      <w:r>
        <w:rPr>
          <w:rFonts w:ascii="Times New Roman" w:hAnsi="Times New Roman"/>
          <w:b/>
          <w:i/>
          <w:w w:val="105"/>
          <w:sz w:val="19"/>
        </w:rPr>
        <w:t>nin</w:t>
      </w:r>
      <w:r>
        <w:rPr>
          <w:rFonts w:ascii="Times New Roman" w:hAnsi="Times New Roman"/>
          <w:b/>
          <w:i/>
          <w:spacing w:val="78"/>
          <w:w w:val="150"/>
          <w:sz w:val="19"/>
        </w:rPr>
        <w:t> </w:t>
      </w:r>
      <w:r>
        <w:rPr>
          <w:rFonts w:ascii="Times New Roman" w:hAnsi="Times New Roman"/>
          <w:b/>
          <w:i/>
          <w:w w:val="105"/>
          <w:sz w:val="19"/>
        </w:rPr>
        <w:t>l</w:t>
      </w:r>
      <w:r>
        <w:rPr>
          <w:rFonts w:ascii="Arial" w:hAnsi="Arial"/>
          <w:i/>
          <w:w w:val="105"/>
          <w:sz w:val="19"/>
        </w:rPr>
        <w:t>əğ</w:t>
      </w:r>
      <w:r>
        <w:rPr>
          <w:rFonts w:ascii="Times New Roman" w:hAnsi="Times New Roman"/>
          <w:b/>
          <w:i/>
          <w:w w:val="105"/>
          <w:sz w:val="19"/>
        </w:rPr>
        <w:t>v</w:t>
      </w:r>
      <w:r>
        <w:rPr>
          <w:rFonts w:ascii="Times New Roman" w:hAnsi="Times New Roman"/>
          <w:b/>
          <w:i/>
          <w:spacing w:val="80"/>
          <w:w w:val="150"/>
          <w:sz w:val="19"/>
        </w:rPr>
        <w:t> </w:t>
      </w:r>
      <w:r>
        <w:rPr>
          <w:rFonts w:ascii="Times New Roman" w:hAnsi="Times New Roman"/>
          <w:b/>
          <w:i/>
          <w:w w:val="105"/>
          <w:sz w:val="19"/>
        </w:rPr>
        <w:t>edilm</w:t>
      </w:r>
      <w:r>
        <w:rPr>
          <w:rFonts w:ascii="Arial" w:hAnsi="Arial"/>
          <w:i/>
          <w:w w:val="105"/>
          <w:sz w:val="19"/>
        </w:rPr>
        <w:t>ə</w:t>
      </w:r>
      <w:r>
        <w:rPr>
          <w:rFonts w:ascii="Times New Roman" w:hAnsi="Times New Roman"/>
          <w:b/>
          <w:i/>
          <w:w w:val="105"/>
          <w:sz w:val="19"/>
        </w:rPr>
        <w:t>si</w:t>
      </w:r>
      <w:r>
        <w:rPr>
          <w:rFonts w:ascii="Times New Roman" w:hAnsi="Times New Roman"/>
          <w:b/>
          <w:i/>
          <w:spacing w:val="80"/>
          <w:w w:val="150"/>
          <w:sz w:val="19"/>
        </w:rPr>
        <w:t> </w:t>
      </w:r>
      <w:r>
        <w:rPr>
          <w:rFonts w:ascii="Times New Roman" w:hAnsi="Times New Roman"/>
          <w:b/>
          <w:i/>
          <w:w w:val="105"/>
          <w:sz w:val="19"/>
        </w:rPr>
        <w:t>q</w:t>
      </w:r>
      <w:r>
        <w:rPr>
          <w:rFonts w:ascii="Arial" w:hAnsi="Arial"/>
          <w:i/>
          <w:w w:val="105"/>
          <w:sz w:val="19"/>
        </w:rPr>
        <w:t>ə</w:t>
      </w:r>
      <w:r>
        <w:rPr>
          <w:rFonts w:ascii="Times New Roman" w:hAnsi="Times New Roman"/>
          <w:b/>
          <w:i/>
          <w:w w:val="105"/>
          <w:sz w:val="19"/>
        </w:rPr>
        <w:t>na</w:t>
      </w:r>
      <w:r>
        <w:rPr>
          <w:rFonts w:ascii="Arial" w:hAnsi="Arial"/>
          <w:i/>
          <w:w w:val="105"/>
          <w:sz w:val="19"/>
        </w:rPr>
        <w:t>ə</w:t>
      </w:r>
      <w:r>
        <w:rPr>
          <w:rFonts w:ascii="Times New Roman" w:hAnsi="Times New Roman"/>
          <w:b/>
          <w:i/>
          <w:w w:val="105"/>
          <w:sz w:val="19"/>
        </w:rPr>
        <w:t>tin</w:t>
      </w:r>
      <w:r>
        <w:rPr>
          <w:rFonts w:ascii="Arial" w:hAnsi="Arial"/>
          <w:i/>
          <w:w w:val="105"/>
          <w:sz w:val="19"/>
        </w:rPr>
        <w:t>ə</w:t>
      </w:r>
      <w:r>
        <w:rPr>
          <w:rFonts w:ascii="Arial" w:hAnsi="Arial"/>
          <w:i/>
          <w:spacing w:val="80"/>
          <w:w w:val="105"/>
          <w:sz w:val="19"/>
        </w:rPr>
        <w:t> </w:t>
      </w:r>
      <w:r>
        <w:rPr>
          <w:rFonts w:ascii="Times New Roman" w:hAnsi="Times New Roman"/>
          <w:b/>
          <w:i/>
          <w:w w:val="105"/>
          <w:sz w:val="19"/>
        </w:rPr>
        <w:t>g</w:t>
      </w:r>
      <w:r>
        <w:rPr>
          <w:rFonts w:ascii="Arial" w:hAnsi="Arial"/>
          <w:i/>
          <w:w w:val="105"/>
          <w:sz w:val="19"/>
        </w:rPr>
        <w:t>ə</w:t>
      </w:r>
      <w:r>
        <w:rPr>
          <w:rFonts w:ascii="Times New Roman" w:hAnsi="Times New Roman"/>
          <w:b/>
          <w:i/>
          <w:w w:val="105"/>
          <w:sz w:val="19"/>
        </w:rPr>
        <w:t>ldikd</w:t>
      </w:r>
      <w:r>
        <w:rPr>
          <w:rFonts w:ascii="Arial" w:hAnsi="Arial"/>
          <w:i/>
          <w:w w:val="105"/>
          <w:sz w:val="19"/>
        </w:rPr>
        <w:t>ə</w:t>
      </w:r>
      <w:r>
        <w:rPr>
          <w:rFonts w:ascii="Times New Roman" w:hAnsi="Times New Roman"/>
          <w:b/>
          <w:i/>
          <w:w w:val="105"/>
          <w:sz w:val="19"/>
        </w:rPr>
        <w:t>,</w:t>
      </w:r>
      <w:r>
        <w:rPr>
          <w:rFonts w:ascii="Times New Roman" w:hAnsi="Times New Roman"/>
          <w:b/>
          <w:i/>
          <w:spacing w:val="80"/>
          <w:w w:val="150"/>
          <w:sz w:val="19"/>
        </w:rPr>
        <w:t> </w:t>
      </w:r>
      <w:r>
        <w:rPr>
          <w:rFonts w:ascii="Arial" w:hAnsi="Arial"/>
          <w:i/>
          <w:w w:val="105"/>
          <w:sz w:val="19"/>
        </w:rPr>
        <w:t>şə</w:t>
      </w:r>
      <w:r>
        <w:rPr>
          <w:rFonts w:ascii="Times New Roman" w:hAnsi="Times New Roman"/>
          <w:b/>
          <w:i/>
          <w:w w:val="105"/>
          <w:sz w:val="19"/>
        </w:rPr>
        <w:t>xs</w:t>
      </w:r>
      <w:r>
        <w:rPr>
          <w:rFonts w:ascii="Arial" w:hAnsi="Arial"/>
          <w:i/>
          <w:w w:val="105"/>
          <w:sz w:val="19"/>
        </w:rPr>
        <w:t>ə</w:t>
      </w:r>
      <w:r>
        <w:rPr>
          <w:rFonts w:ascii="Arial" w:hAnsi="Arial"/>
          <w:i/>
          <w:spacing w:val="80"/>
          <w:w w:val="105"/>
          <w:sz w:val="19"/>
        </w:rPr>
        <w:t> </w:t>
      </w:r>
      <w:r>
        <w:rPr>
          <w:rFonts w:ascii="Times New Roman" w:hAnsi="Times New Roman"/>
          <w:b/>
          <w:i/>
          <w:w w:val="105"/>
          <w:sz w:val="19"/>
        </w:rPr>
        <w:t>bu</w:t>
      </w:r>
      <w:r>
        <w:rPr>
          <w:rFonts w:ascii="Times New Roman" w:hAnsi="Times New Roman"/>
          <w:b/>
          <w:i/>
          <w:spacing w:val="78"/>
          <w:w w:val="150"/>
          <w:sz w:val="19"/>
        </w:rPr>
        <w:t> </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c</w:t>
      </w:r>
      <w:r>
        <w:rPr>
          <w:rFonts w:ascii="Arial" w:hAnsi="Arial"/>
          <w:i/>
          <w:w w:val="105"/>
          <w:sz w:val="19"/>
        </w:rPr>
        <w:t>ə</w:t>
      </w:r>
      <w:r>
        <w:rPr>
          <w:rFonts w:ascii="Times New Roman" w:hAnsi="Times New Roman"/>
          <w:b/>
          <w:i/>
          <w:w w:val="105"/>
          <w:sz w:val="19"/>
        </w:rPr>
        <w:t>ll</w:t>
      </w:r>
      <w:r>
        <w:rPr>
          <w:rFonts w:ascii="Arial" w:hAnsi="Arial"/>
          <w:i/>
          <w:w w:val="105"/>
          <w:sz w:val="19"/>
        </w:rPr>
        <w:t>ə</w:t>
      </w:r>
      <w:r>
        <w:rPr>
          <w:rFonts w:ascii="Times New Roman" w:hAnsi="Times New Roman"/>
          <w:b/>
          <w:i/>
          <w:w w:val="105"/>
          <w:sz w:val="19"/>
        </w:rPr>
        <w:t>nin</w:t>
      </w:r>
      <w:r>
        <w:rPr>
          <w:rFonts w:ascii="Times New Roman" w:hAnsi="Times New Roman"/>
          <w:b/>
          <w:i/>
          <w:spacing w:val="80"/>
          <w:w w:val="150"/>
          <w:sz w:val="19"/>
        </w:rPr>
        <w:t> </w:t>
      </w:r>
      <w:r>
        <w:rPr>
          <w:rFonts w:ascii="Times New Roman" w:hAnsi="Times New Roman"/>
          <w:b/>
          <w:i/>
          <w:w w:val="105"/>
          <w:sz w:val="19"/>
        </w:rPr>
        <w:t>67-ci</w:t>
      </w:r>
      <w:r>
        <w:rPr>
          <w:rFonts w:ascii="Times New Roman" w:hAnsi="Times New Roman"/>
          <w:b/>
          <w:i/>
          <w:spacing w:val="80"/>
          <w:w w:val="150"/>
          <w:sz w:val="19"/>
        </w:rPr>
        <w:t> </w:t>
      </w:r>
      <w:r>
        <w:rPr>
          <w:rFonts w:ascii="Times New Roman" w:hAnsi="Times New Roman"/>
          <w:b/>
          <w:i/>
          <w:w w:val="105"/>
          <w:sz w:val="19"/>
        </w:rPr>
        <w:t>madd</w:t>
      </w:r>
      <w:r>
        <w:rPr>
          <w:rFonts w:ascii="Arial" w:hAnsi="Arial"/>
          <w:i/>
          <w:w w:val="105"/>
          <w:sz w:val="19"/>
        </w:rPr>
        <w:t>ə</w:t>
      </w:r>
      <w:r>
        <w:rPr>
          <w:rFonts w:ascii="Times New Roman" w:hAnsi="Times New Roman"/>
          <w:b/>
          <w:i/>
          <w:w w:val="105"/>
          <w:sz w:val="19"/>
        </w:rPr>
        <w:t>sind</w:t>
      </w:r>
      <w:r>
        <w:rPr>
          <w:rFonts w:ascii="Arial" w:hAnsi="Arial"/>
          <w:i/>
          <w:w w:val="105"/>
          <w:sz w:val="19"/>
        </w:rPr>
        <w:t>ə</w:t>
      </w:r>
      <w:r>
        <w:rPr>
          <w:rFonts w:ascii="Arial" w:hAnsi="Arial"/>
          <w:i/>
          <w:spacing w:val="80"/>
          <w:w w:val="105"/>
          <w:sz w:val="19"/>
        </w:rPr>
        <w:t> </w:t>
      </w:r>
      <w:r>
        <w:rPr>
          <w:rFonts w:ascii="Times New Roman" w:hAnsi="Times New Roman"/>
          <w:b/>
          <w:i/>
          <w:w w:val="105"/>
          <w:sz w:val="19"/>
        </w:rPr>
        <w:t>n</w:t>
      </w:r>
      <w:r>
        <w:rPr>
          <w:rFonts w:ascii="Arial" w:hAnsi="Arial"/>
          <w:i/>
          <w:w w:val="105"/>
          <w:sz w:val="19"/>
        </w:rPr>
        <w:t>ə</w:t>
      </w:r>
      <w:r>
        <w:rPr>
          <w:rFonts w:ascii="Times New Roman" w:hAnsi="Times New Roman"/>
          <w:b/>
          <w:i/>
          <w:w w:val="105"/>
          <w:sz w:val="19"/>
        </w:rPr>
        <w:t>z</w:t>
      </w:r>
      <w:r>
        <w:rPr>
          <w:rFonts w:ascii="Arial" w:hAnsi="Arial"/>
          <w:i/>
          <w:w w:val="105"/>
          <w:sz w:val="19"/>
        </w:rPr>
        <w:t>ə</w:t>
      </w:r>
      <w:r>
        <w:rPr>
          <w:rFonts w:ascii="Times New Roman" w:hAnsi="Times New Roman"/>
          <w:b/>
          <w:i/>
          <w:w w:val="105"/>
          <w:sz w:val="19"/>
        </w:rPr>
        <w:t>rd</w:t>
      </w:r>
      <w:r>
        <w:rPr>
          <w:rFonts w:ascii="Arial" w:hAnsi="Arial"/>
          <w:i/>
          <w:w w:val="105"/>
          <w:sz w:val="19"/>
        </w:rPr>
        <w:t>ə</w:t>
      </w:r>
      <w:r>
        <w:rPr>
          <w:rFonts w:ascii="Arial" w:hAnsi="Arial"/>
          <w:i/>
          <w:spacing w:val="80"/>
          <w:w w:val="105"/>
          <w:sz w:val="19"/>
        </w:rPr>
        <w:t> </w:t>
      </w:r>
      <w:r>
        <w:rPr>
          <w:rFonts w:ascii="Times New Roman" w:hAnsi="Times New Roman"/>
          <w:b/>
          <w:i/>
          <w:w w:val="105"/>
          <w:sz w:val="19"/>
        </w:rPr>
        <w:t>tutulmu</w:t>
      </w:r>
      <w:r>
        <w:rPr>
          <w:rFonts w:ascii="Arial" w:hAnsi="Arial"/>
          <w:i/>
          <w:w w:val="105"/>
          <w:sz w:val="19"/>
        </w:rPr>
        <w:t>ş</w:t>
      </w:r>
    </w:p>
    <w:p>
      <w:pPr>
        <w:spacing w:line="124" w:lineRule="exact" w:before="28"/>
        <w:ind w:left="2800" w:right="0" w:firstLine="0"/>
        <w:jc w:val="left"/>
        <w:rPr>
          <w:b/>
          <w:sz w:val="15"/>
        </w:rPr>
      </w:pPr>
      <w:r>
        <w:rPr>
          <w:b/>
          <w:color w:val="0000FF"/>
          <w:spacing w:val="-4"/>
          <w:w w:val="105"/>
          <w:sz w:val="15"/>
          <w:u w:val="single" w:color="0000FF"/>
        </w:rPr>
        <w:t>[87]</w:t>
      </w:r>
    </w:p>
    <w:p>
      <w:pPr>
        <w:spacing w:line="174" w:lineRule="exact" w:before="0"/>
        <w:ind w:left="100" w:right="0" w:firstLine="0"/>
        <w:jc w:val="both"/>
        <w:rPr>
          <w:rFonts w:ascii="Times New Roman" w:hAnsi="Times New Roman"/>
          <w:b/>
          <w:i/>
          <w:sz w:val="19"/>
        </w:rPr>
      </w:pPr>
      <w:r>
        <w:rPr>
          <w:rFonts w:ascii="Times New Roman" w:hAnsi="Times New Roman"/>
          <w:b/>
          <w:i/>
          <w:w w:val="110"/>
          <w:sz w:val="19"/>
        </w:rPr>
        <w:t>qaydalar</w:t>
      </w:r>
      <w:r>
        <w:rPr>
          <w:rFonts w:ascii="Times New Roman" w:hAnsi="Times New Roman"/>
          <w:b/>
          <w:i/>
          <w:spacing w:val="-7"/>
          <w:w w:val="110"/>
          <w:sz w:val="19"/>
        </w:rPr>
        <w:t> </w:t>
      </w:r>
      <w:r>
        <w:rPr>
          <w:rFonts w:ascii="Times New Roman" w:hAnsi="Times New Roman"/>
          <w:b/>
          <w:i/>
          <w:w w:val="110"/>
          <w:sz w:val="19"/>
        </w:rPr>
        <w:t>üzr</w:t>
      </w:r>
      <w:r>
        <w:rPr>
          <w:rFonts w:ascii="Arial" w:hAnsi="Arial"/>
          <w:i/>
          <w:w w:val="110"/>
          <w:sz w:val="19"/>
        </w:rPr>
        <w:t>ə</w:t>
      </w:r>
      <w:r>
        <w:rPr>
          <w:rFonts w:ascii="Arial" w:hAnsi="Arial"/>
          <w:i/>
          <w:spacing w:val="-11"/>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w:t>
      </w:r>
      <w:r>
        <w:rPr>
          <w:rFonts w:ascii="Times New Roman" w:hAnsi="Times New Roman"/>
          <w:b/>
          <w:i/>
          <w:spacing w:val="-7"/>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yin</w:t>
      </w:r>
      <w:r>
        <w:rPr>
          <w:rFonts w:ascii="Times New Roman" w:hAnsi="Times New Roman"/>
          <w:b/>
          <w:i/>
          <w:spacing w:val="-6"/>
          <w:w w:val="110"/>
          <w:sz w:val="19"/>
        </w:rPr>
        <w:t> </w:t>
      </w:r>
      <w:r>
        <w:rPr>
          <w:rFonts w:ascii="Times New Roman" w:hAnsi="Times New Roman"/>
          <w:b/>
          <w:i/>
          <w:spacing w:val="-2"/>
          <w:w w:val="110"/>
          <w:sz w:val="19"/>
        </w:rPr>
        <w:t>edir.</w:t>
      </w:r>
    </w:p>
    <w:p>
      <w:pPr>
        <w:pStyle w:val="ListParagraph"/>
        <w:numPr>
          <w:ilvl w:val="1"/>
          <w:numId w:val="67"/>
        </w:numPr>
        <w:tabs>
          <w:tab w:pos="1264" w:val="left" w:leader="none"/>
        </w:tabs>
        <w:spacing w:line="259" w:lineRule="auto" w:before="28" w:after="0"/>
        <w:ind w:left="100" w:right="102" w:firstLine="444"/>
        <w:jc w:val="both"/>
        <w:rPr>
          <w:b/>
          <w:position w:val="13"/>
          <w:sz w:val="15"/>
        </w:rPr>
      </w:pPr>
      <w:r>
        <w:rPr>
          <w:sz w:val="19"/>
        </w:rPr>
        <w:t>Şərti məhkum edilmiş şəxs sınaq müddətində qəsdən az ağır, ağır və ya xüsusilə ağır cinayət törətdikdə, məhkəmə şərti məhkum etməni ləğv edir və ona bu Məcəllənin 67-ci maddəsində nəzərdə tutulmuş qaydalar üzrə cəza təyin edir. </w:t>
      </w:r>
      <w:r>
        <w:rPr>
          <w:strike/>
          <w:sz w:val="19"/>
        </w:rPr>
        <w:t>Bu Məcəllənin 71.4-cü maddəsində</w:t>
      </w:r>
      <w:r>
        <w:rPr>
          <w:strike w:val="0"/>
          <w:sz w:val="19"/>
        </w:rPr>
        <w:t> </w:t>
      </w:r>
      <w:r>
        <w:rPr>
          <w:strike/>
          <w:sz w:val="19"/>
        </w:rPr>
        <w:t>göstərilən hallarda da cəza bu qaydada təyin edilir.</w:t>
      </w:r>
      <w:r>
        <w:rPr>
          <w:strike w:val="0"/>
          <w:sz w:val="19"/>
        </w:rPr>
        <w:t> </w:t>
      </w:r>
      <w:r>
        <w:rPr>
          <w:b/>
          <w:strike w:val="0"/>
          <w:color w:val="0000FF"/>
          <w:position w:val="13"/>
          <w:sz w:val="15"/>
          <w:u w:val="single" w:color="0000FF"/>
        </w:rPr>
        <w:t>[88]</w:t>
      </w:r>
    </w:p>
    <w:p>
      <w:pPr>
        <w:pStyle w:val="BodyText"/>
        <w:spacing w:before="7"/>
        <w:rPr>
          <w:b/>
        </w:rPr>
      </w:pPr>
    </w:p>
    <w:p>
      <w:pPr>
        <w:pStyle w:val="BodyText"/>
        <w:spacing w:line="201" w:lineRule="exact"/>
        <w:ind w:right="5"/>
        <w:jc w:val="center"/>
      </w:pPr>
      <w:r>
        <w:rPr/>
        <w:t>DÖRDÜNCÜ</w:t>
      </w:r>
      <w:r>
        <w:rPr>
          <w:spacing w:val="3"/>
        </w:rPr>
        <w:t> </w:t>
      </w:r>
      <w:r>
        <w:rPr>
          <w:spacing w:val="-4"/>
        </w:rPr>
        <w:t>BÖLMƏ</w:t>
      </w:r>
    </w:p>
    <w:p>
      <w:pPr>
        <w:spacing w:line="242" w:lineRule="exact" w:before="0"/>
        <w:ind w:left="0" w:right="7" w:firstLine="0"/>
        <w:jc w:val="center"/>
        <w:rPr>
          <w:rFonts w:ascii="Arial" w:hAnsi="Arial"/>
          <w:b/>
          <w:i/>
          <w:sz w:val="19"/>
        </w:rPr>
      </w:pPr>
      <w:r>
        <w:rPr>
          <w:rFonts w:ascii="Palatino Linotype" w:hAnsi="Palatino Linotype"/>
          <w:b/>
          <w:i/>
          <w:spacing w:val="-4"/>
          <w:sz w:val="19"/>
        </w:rPr>
        <w:t>C</w:t>
      </w:r>
      <w:r>
        <w:rPr>
          <w:rFonts w:ascii="Arial" w:hAnsi="Arial"/>
          <w:b/>
          <w:i/>
          <w:spacing w:val="-4"/>
          <w:sz w:val="19"/>
        </w:rPr>
        <w:t>İ</w:t>
      </w:r>
      <w:r>
        <w:rPr>
          <w:rFonts w:ascii="Palatino Linotype" w:hAnsi="Palatino Linotype"/>
          <w:b/>
          <w:i/>
          <w:spacing w:val="-4"/>
          <w:sz w:val="19"/>
        </w:rPr>
        <w:t>NAY</w:t>
      </w:r>
      <w:r>
        <w:rPr>
          <w:rFonts w:ascii="Arial" w:hAnsi="Arial"/>
          <w:b/>
          <w:i/>
          <w:spacing w:val="-4"/>
          <w:sz w:val="19"/>
        </w:rPr>
        <w:t>Ə</w:t>
      </w:r>
      <w:r>
        <w:rPr>
          <w:rFonts w:ascii="Palatino Linotype" w:hAnsi="Palatino Linotype"/>
          <w:b/>
          <w:i/>
          <w:spacing w:val="-4"/>
          <w:sz w:val="19"/>
        </w:rPr>
        <w:t>T</w:t>
      </w:r>
      <w:r>
        <w:rPr>
          <w:rFonts w:ascii="Palatino Linotype" w:hAnsi="Palatino Linotype"/>
          <w:b/>
          <w:i/>
          <w:spacing w:val="-2"/>
          <w:sz w:val="19"/>
        </w:rPr>
        <w:t> </w:t>
      </w:r>
      <w:r>
        <w:rPr>
          <w:rFonts w:ascii="Palatino Linotype" w:hAnsi="Palatino Linotype"/>
          <w:b/>
          <w:i/>
          <w:spacing w:val="-4"/>
          <w:sz w:val="19"/>
        </w:rPr>
        <w:t>M</w:t>
      </w:r>
      <w:r>
        <w:rPr>
          <w:rFonts w:ascii="Arial" w:hAnsi="Arial"/>
          <w:b/>
          <w:i/>
          <w:spacing w:val="-4"/>
          <w:sz w:val="19"/>
        </w:rPr>
        <w:t>Ə</w:t>
      </w:r>
      <w:r>
        <w:rPr>
          <w:rFonts w:ascii="Palatino Linotype" w:hAnsi="Palatino Linotype"/>
          <w:b/>
          <w:i/>
          <w:spacing w:val="-4"/>
          <w:sz w:val="19"/>
        </w:rPr>
        <w:t>SUL</w:t>
      </w:r>
      <w:r>
        <w:rPr>
          <w:rFonts w:ascii="Arial" w:hAnsi="Arial"/>
          <w:b/>
          <w:i/>
          <w:spacing w:val="-4"/>
          <w:sz w:val="19"/>
        </w:rPr>
        <w:t>İ</w:t>
      </w:r>
      <w:r>
        <w:rPr>
          <w:rFonts w:ascii="Palatino Linotype" w:hAnsi="Palatino Linotype"/>
          <w:b/>
          <w:i/>
          <w:spacing w:val="-4"/>
          <w:sz w:val="19"/>
        </w:rPr>
        <w:t>YY</w:t>
      </w:r>
      <w:r>
        <w:rPr>
          <w:rFonts w:ascii="Arial" w:hAnsi="Arial"/>
          <w:b/>
          <w:i/>
          <w:spacing w:val="-4"/>
          <w:sz w:val="19"/>
        </w:rPr>
        <w:t>Ə</w:t>
      </w:r>
      <w:r>
        <w:rPr>
          <w:rFonts w:ascii="Palatino Linotype" w:hAnsi="Palatino Linotype"/>
          <w:b/>
          <w:i/>
          <w:spacing w:val="-4"/>
          <w:sz w:val="19"/>
        </w:rPr>
        <w:t>T</w:t>
      </w:r>
      <w:r>
        <w:rPr>
          <w:rFonts w:ascii="Arial" w:hAnsi="Arial"/>
          <w:b/>
          <w:i/>
          <w:spacing w:val="-4"/>
          <w:sz w:val="19"/>
        </w:rPr>
        <w:t>İ</w:t>
      </w:r>
      <w:r>
        <w:rPr>
          <w:rFonts w:ascii="Palatino Linotype" w:hAnsi="Palatino Linotype"/>
          <w:b/>
          <w:i/>
          <w:spacing w:val="-4"/>
          <w:sz w:val="19"/>
        </w:rPr>
        <w:t>ND</w:t>
      </w:r>
      <w:r>
        <w:rPr>
          <w:rFonts w:ascii="Arial" w:hAnsi="Arial"/>
          <w:b/>
          <w:i/>
          <w:spacing w:val="-4"/>
          <w:sz w:val="19"/>
        </w:rPr>
        <w:t>Ə</w:t>
      </w:r>
      <w:r>
        <w:rPr>
          <w:rFonts w:ascii="Palatino Linotype" w:hAnsi="Palatino Linotype"/>
          <w:b/>
          <w:i/>
          <w:spacing w:val="-4"/>
          <w:sz w:val="19"/>
        </w:rPr>
        <w:t>N</w:t>
      </w:r>
      <w:r>
        <w:rPr>
          <w:rFonts w:ascii="Palatino Linotype" w:hAnsi="Palatino Linotype"/>
          <w:b/>
          <w:i/>
          <w:spacing w:val="-1"/>
          <w:sz w:val="19"/>
        </w:rPr>
        <w:t> </w:t>
      </w:r>
      <w:r>
        <w:rPr>
          <w:rFonts w:ascii="Palatino Linotype" w:hAnsi="Palatino Linotype"/>
          <w:b/>
          <w:i/>
          <w:spacing w:val="-4"/>
          <w:sz w:val="19"/>
        </w:rPr>
        <w:t>V</w:t>
      </w:r>
      <w:r>
        <w:rPr>
          <w:rFonts w:ascii="Arial" w:hAnsi="Arial"/>
          <w:b/>
          <w:i/>
          <w:spacing w:val="-4"/>
          <w:sz w:val="19"/>
        </w:rPr>
        <w:t>Ə</w:t>
      </w:r>
      <w:r>
        <w:rPr>
          <w:rFonts w:ascii="Arial" w:hAnsi="Arial"/>
          <w:b/>
          <w:i/>
          <w:spacing w:val="-1"/>
          <w:sz w:val="19"/>
        </w:rPr>
        <w:t> </w:t>
      </w:r>
      <w:r>
        <w:rPr>
          <w:rFonts w:ascii="Palatino Linotype" w:hAnsi="Palatino Linotype"/>
          <w:b/>
          <w:i/>
          <w:spacing w:val="-4"/>
          <w:sz w:val="19"/>
        </w:rPr>
        <w:t>C</w:t>
      </w:r>
      <w:r>
        <w:rPr>
          <w:rFonts w:ascii="Arial" w:hAnsi="Arial"/>
          <w:b/>
          <w:i/>
          <w:spacing w:val="-4"/>
          <w:sz w:val="19"/>
        </w:rPr>
        <w:t>Ə</w:t>
      </w:r>
      <w:r>
        <w:rPr>
          <w:rFonts w:ascii="Palatino Linotype" w:hAnsi="Palatino Linotype"/>
          <w:b/>
          <w:i/>
          <w:spacing w:val="-4"/>
          <w:sz w:val="19"/>
        </w:rPr>
        <w:t>ZADAN</w:t>
      </w:r>
      <w:r>
        <w:rPr>
          <w:rFonts w:ascii="Palatino Linotype" w:hAnsi="Palatino Linotype"/>
          <w:b/>
          <w:i/>
          <w:spacing w:val="-1"/>
          <w:sz w:val="19"/>
        </w:rPr>
        <w:t> </w:t>
      </w:r>
      <w:r>
        <w:rPr>
          <w:rFonts w:ascii="Palatino Linotype" w:hAnsi="Palatino Linotype"/>
          <w:b/>
          <w:i/>
          <w:spacing w:val="-4"/>
          <w:sz w:val="19"/>
        </w:rPr>
        <w:t>AZAD</w:t>
      </w:r>
      <w:r>
        <w:rPr>
          <w:rFonts w:ascii="Palatino Linotype" w:hAnsi="Palatino Linotype"/>
          <w:b/>
          <w:i/>
          <w:spacing w:val="-2"/>
          <w:sz w:val="19"/>
        </w:rPr>
        <w:t> </w:t>
      </w:r>
      <w:r>
        <w:rPr>
          <w:rFonts w:ascii="Palatino Linotype" w:hAnsi="Palatino Linotype"/>
          <w:b/>
          <w:i/>
          <w:spacing w:val="-4"/>
          <w:sz w:val="19"/>
        </w:rPr>
        <w:t>ETM</w:t>
      </w:r>
      <w:r>
        <w:rPr>
          <w:rFonts w:ascii="Arial" w:hAnsi="Arial"/>
          <w:b/>
          <w:i/>
          <w:spacing w:val="-4"/>
          <w:sz w:val="19"/>
        </w:rPr>
        <w:t>Ə</w:t>
      </w:r>
    </w:p>
    <w:p>
      <w:pPr>
        <w:pStyle w:val="BodyText"/>
        <w:spacing w:before="22"/>
        <w:rPr>
          <w:rFonts w:ascii="Arial"/>
          <w:b/>
          <w:i/>
        </w:rPr>
      </w:pPr>
    </w:p>
    <w:p>
      <w:pPr>
        <w:pStyle w:val="ListParagraph"/>
        <w:numPr>
          <w:ilvl w:val="2"/>
          <w:numId w:val="35"/>
        </w:numPr>
        <w:tabs>
          <w:tab w:pos="343" w:val="left" w:leader="none"/>
        </w:tabs>
        <w:spacing w:line="240" w:lineRule="auto" w:before="1" w:after="0"/>
        <w:ind w:left="343" w:right="4" w:hanging="343"/>
        <w:jc w:val="center"/>
        <w:rPr>
          <w:sz w:val="19"/>
        </w:rPr>
      </w:pPr>
      <w:r>
        <w:rPr>
          <w:sz w:val="19"/>
        </w:rPr>
        <w:t>ci</w:t>
      </w:r>
      <w:r>
        <w:rPr>
          <w:spacing w:val="2"/>
          <w:sz w:val="19"/>
        </w:rPr>
        <w:t> </w:t>
      </w:r>
      <w:r>
        <w:rPr>
          <w:spacing w:val="-2"/>
          <w:sz w:val="19"/>
        </w:rPr>
        <w:t>fəsil</w:t>
      </w:r>
    </w:p>
    <w:p>
      <w:pPr>
        <w:pStyle w:val="ListParagraph"/>
        <w:spacing w:after="0" w:line="240" w:lineRule="auto"/>
        <w:jc w:val="center"/>
        <w:rPr>
          <w:sz w:val="19"/>
        </w:rPr>
        <w:sectPr>
          <w:pgSz w:w="11900" w:h="16840"/>
          <w:pgMar w:top="500" w:bottom="280" w:left="566" w:right="566"/>
        </w:sectPr>
      </w:pPr>
    </w:p>
    <w:p>
      <w:pPr>
        <w:pStyle w:val="Heading1"/>
        <w:spacing w:before="92"/>
        <w:ind w:right="19"/>
      </w:pPr>
      <w:r>
        <w:rPr/>
        <w:t>CİNAYƏT</w:t>
      </w:r>
      <w:r>
        <w:rPr>
          <w:spacing w:val="3"/>
        </w:rPr>
        <w:t> </w:t>
      </w:r>
      <w:r>
        <w:rPr/>
        <w:t>MƏSULİYYƏTİNDƏN</w:t>
      </w:r>
      <w:r>
        <w:rPr>
          <w:spacing w:val="3"/>
        </w:rPr>
        <w:t> </w:t>
      </w:r>
      <w:r>
        <w:rPr/>
        <w:t>AZAD</w:t>
      </w:r>
      <w:r>
        <w:rPr>
          <w:spacing w:val="3"/>
        </w:rPr>
        <w:t> </w:t>
      </w:r>
      <w:r>
        <w:rPr>
          <w:spacing w:val="-4"/>
        </w:rPr>
        <w:t>ETMƏ</w:t>
      </w:r>
    </w:p>
    <w:p>
      <w:pPr>
        <w:pStyle w:val="BodyText"/>
        <w:spacing w:before="36"/>
        <w:rPr>
          <w:b/>
        </w:rPr>
      </w:pPr>
    </w:p>
    <w:p>
      <w:pPr>
        <w:spacing w:before="1"/>
        <w:ind w:left="544" w:right="0" w:firstLine="0"/>
        <w:jc w:val="left"/>
        <w:rPr>
          <w:b/>
          <w:position w:val="7"/>
          <w:sz w:val="15"/>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7</w:t>
      </w:r>
      <w:r>
        <w:rPr>
          <w:spacing w:val="-66"/>
          <w:sz w:val="19"/>
        </w:rPr>
        <w:t> </w:t>
      </w:r>
      <w:r>
        <w:rPr>
          <w:sz w:val="19"/>
        </w:rPr>
        <w:t>2</w:t>
      </w:r>
      <w:r>
        <w:rPr>
          <w:spacing w:val="-66"/>
          <w:sz w:val="19"/>
        </w:rPr>
        <w:t> </w:t>
      </w:r>
      <w:r>
        <w:rPr>
          <w:sz w:val="19"/>
        </w:rPr>
        <w:t>.</w:t>
      </w:r>
      <w:r>
        <w:rPr>
          <w:spacing w:val="7"/>
          <w:sz w:val="19"/>
        </w:rPr>
        <w:t> </w:t>
      </w:r>
      <w:r>
        <w:rPr>
          <w:b/>
          <w:sz w:val="19"/>
        </w:rPr>
        <w:t>Səmimi</w:t>
      </w:r>
      <w:r>
        <w:rPr>
          <w:b/>
          <w:spacing w:val="3"/>
          <w:sz w:val="19"/>
        </w:rPr>
        <w:t> </w:t>
      </w:r>
      <w:r>
        <w:rPr>
          <w:b/>
          <w:sz w:val="19"/>
        </w:rPr>
        <w:t>peşmanlıqla</w:t>
      </w:r>
      <w:r>
        <w:rPr>
          <w:b/>
          <w:spacing w:val="3"/>
          <w:sz w:val="19"/>
        </w:rPr>
        <w:t> </w:t>
      </w:r>
      <w:r>
        <w:rPr>
          <w:b/>
          <w:sz w:val="19"/>
        </w:rPr>
        <w:t>bağlı</w:t>
      </w:r>
      <w:r>
        <w:rPr>
          <w:b/>
          <w:spacing w:val="3"/>
          <w:sz w:val="19"/>
        </w:rPr>
        <w:t> </w:t>
      </w:r>
      <w:r>
        <w:rPr>
          <w:b/>
          <w:sz w:val="19"/>
        </w:rPr>
        <w:t>cinayət</w:t>
      </w:r>
      <w:r>
        <w:rPr>
          <w:b/>
          <w:spacing w:val="3"/>
          <w:sz w:val="19"/>
        </w:rPr>
        <w:t> </w:t>
      </w:r>
      <w:r>
        <w:rPr>
          <w:b/>
          <w:sz w:val="19"/>
        </w:rPr>
        <w:t>məsuliyyətindən</w:t>
      </w:r>
      <w:r>
        <w:rPr>
          <w:b/>
          <w:spacing w:val="3"/>
          <w:sz w:val="19"/>
        </w:rPr>
        <w:t> </w:t>
      </w:r>
      <w:r>
        <w:rPr>
          <w:b/>
          <w:sz w:val="19"/>
        </w:rPr>
        <w:t>azad</w:t>
      </w:r>
      <w:r>
        <w:rPr>
          <w:b/>
          <w:spacing w:val="3"/>
          <w:sz w:val="19"/>
        </w:rPr>
        <w:t> </w:t>
      </w:r>
      <w:r>
        <w:rPr>
          <w:b/>
          <w:sz w:val="19"/>
        </w:rPr>
        <w:t>etmə</w:t>
      </w:r>
      <w:r>
        <w:rPr>
          <w:b/>
          <w:spacing w:val="-76"/>
          <w:sz w:val="19"/>
        </w:rPr>
        <w:t> </w:t>
      </w:r>
      <w:r>
        <w:rPr>
          <w:b/>
          <w:color w:val="0000FF"/>
          <w:spacing w:val="-5"/>
          <w:position w:val="7"/>
          <w:sz w:val="15"/>
          <w:u w:val="single" w:color="0000FF"/>
        </w:rPr>
        <w:t>KMQ</w:t>
      </w:r>
    </w:p>
    <w:p>
      <w:pPr>
        <w:pStyle w:val="BodyText"/>
        <w:spacing w:before="6"/>
        <w:rPr>
          <w:b/>
        </w:rPr>
      </w:pPr>
    </w:p>
    <w:p>
      <w:pPr>
        <w:pStyle w:val="ListParagraph"/>
        <w:numPr>
          <w:ilvl w:val="1"/>
          <w:numId w:val="68"/>
        </w:numPr>
        <w:tabs>
          <w:tab w:pos="1272" w:val="left" w:leader="none"/>
        </w:tabs>
        <w:spacing w:line="259" w:lineRule="auto" w:before="0" w:after="0"/>
        <w:ind w:left="100" w:right="101" w:firstLine="444"/>
        <w:jc w:val="both"/>
        <w:rPr>
          <w:b/>
          <w:position w:val="13"/>
          <w:sz w:val="15"/>
        </w:rPr>
      </w:pPr>
      <w:r>
        <w:rPr>
          <w:rFonts w:ascii="Times New Roman" w:hAnsi="Times New Roman"/>
          <w:b/>
          <w:i/>
          <w:sz w:val="19"/>
        </w:rPr>
        <w:t>Böyük</w:t>
      </w:r>
      <w:r>
        <w:rPr>
          <w:rFonts w:ascii="Times New Roman" w:hAnsi="Times New Roman"/>
          <w:b/>
          <w:i/>
          <w:spacing w:val="40"/>
          <w:sz w:val="19"/>
        </w:rPr>
        <w:t> </w:t>
      </w:r>
      <w:r>
        <w:rPr>
          <w:sz w:val="19"/>
        </w:rPr>
        <w:t>ictimai təhlükə törətməyən cinayət törətmiş şəxs könüllü gəlib təqsirini boynuna</w:t>
      </w:r>
      <w:r>
        <w:rPr>
          <w:spacing w:val="40"/>
          <w:sz w:val="19"/>
        </w:rPr>
        <w:t> </w:t>
      </w:r>
      <w:r>
        <w:rPr>
          <w:sz w:val="19"/>
        </w:rPr>
        <w:t>aldıqda,</w:t>
      </w:r>
      <w:r>
        <w:rPr>
          <w:spacing w:val="40"/>
          <w:sz w:val="19"/>
        </w:rPr>
        <w:t> </w:t>
      </w:r>
      <w:r>
        <w:rPr>
          <w:sz w:val="19"/>
        </w:rPr>
        <w:t>cinayətin</w:t>
      </w:r>
      <w:r>
        <w:rPr>
          <w:spacing w:val="40"/>
          <w:sz w:val="19"/>
        </w:rPr>
        <w:t> </w:t>
      </w:r>
      <w:r>
        <w:rPr>
          <w:sz w:val="19"/>
        </w:rPr>
        <w:t>üstünün</w:t>
      </w:r>
      <w:r>
        <w:rPr>
          <w:spacing w:val="40"/>
          <w:sz w:val="19"/>
        </w:rPr>
        <w:t> </w:t>
      </w:r>
      <w:r>
        <w:rPr>
          <w:sz w:val="19"/>
        </w:rPr>
        <w:t>açılmasına</w:t>
      </w:r>
      <w:r>
        <w:rPr>
          <w:spacing w:val="40"/>
          <w:sz w:val="19"/>
        </w:rPr>
        <w:t> </w:t>
      </w:r>
      <w:r>
        <w:rPr>
          <w:sz w:val="19"/>
        </w:rPr>
        <w:t>fəal</w:t>
      </w:r>
      <w:r>
        <w:rPr>
          <w:spacing w:val="40"/>
          <w:sz w:val="19"/>
        </w:rPr>
        <w:t> </w:t>
      </w:r>
      <w:r>
        <w:rPr>
          <w:sz w:val="19"/>
        </w:rPr>
        <w:t>kömək</w:t>
      </w:r>
      <w:r>
        <w:rPr>
          <w:spacing w:val="40"/>
          <w:sz w:val="19"/>
        </w:rPr>
        <w:t> </w:t>
      </w:r>
      <w:r>
        <w:rPr>
          <w:sz w:val="19"/>
        </w:rPr>
        <w:t>etdikdə,</w:t>
      </w:r>
      <w:r>
        <w:rPr>
          <w:spacing w:val="40"/>
          <w:sz w:val="19"/>
        </w:rPr>
        <w:t> </w:t>
      </w:r>
      <w:r>
        <w:rPr>
          <w:sz w:val="19"/>
        </w:rPr>
        <w:t>cinayət</w:t>
      </w:r>
      <w:r>
        <w:rPr>
          <w:spacing w:val="40"/>
          <w:sz w:val="19"/>
        </w:rPr>
        <w:t> </w:t>
      </w:r>
      <w:r>
        <w:rPr>
          <w:sz w:val="19"/>
        </w:rPr>
        <w:t>nəticəsində dəymiş ziyanı ödədikdə və ya vurulmuş zərəri başqa yolla aradan qaldırdıqda cinayət məsuliyyətindən azad edilə bilər. </w:t>
      </w:r>
      <w:r>
        <w:rPr>
          <w:b/>
          <w:color w:val="0000FF"/>
          <w:position w:val="13"/>
          <w:sz w:val="15"/>
          <w:u w:val="single" w:color="0000FF"/>
        </w:rPr>
        <w:t>[89]</w:t>
      </w:r>
    </w:p>
    <w:p>
      <w:pPr>
        <w:pStyle w:val="ListParagraph"/>
        <w:numPr>
          <w:ilvl w:val="1"/>
          <w:numId w:val="68"/>
        </w:numPr>
        <w:tabs>
          <w:tab w:pos="1333" w:val="left" w:leader="none"/>
        </w:tabs>
        <w:spacing w:line="261" w:lineRule="auto" w:before="0" w:after="0"/>
        <w:ind w:left="100" w:right="98" w:firstLine="444"/>
        <w:jc w:val="both"/>
        <w:rPr>
          <w:b/>
          <w:position w:val="13"/>
          <w:sz w:val="15"/>
        </w:rPr>
      </w:pPr>
      <w:r>
        <w:rPr>
          <w:sz w:val="19"/>
        </w:rPr>
        <w:t>Başqa</w:t>
      </w:r>
      <w:r>
        <w:rPr>
          <w:spacing w:val="40"/>
          <w:sz w:val="19"/>
        </w:rPr>
        <w:t> </w:t>
      </w:r>
      <w:r>
        <w:rPr>
          <w:sz w:val="19"/>
        </w:rPr>
        <w:t>növ</w:t>
      </w:r>
      <w:r>
        <w:rPr>
          <w:spacing w:val="40"/>
          <w:sz w:val="19"/>
        </w:rPr>
        <w:t> </w:t>
      </w:r>
      <w:r>
        <w:rPr>
          <w:sz w:val="19"/>
        </w:rPr>
        <w:t>cinayət</w:t>
      </w:r>
      <w:r>
        <w:rPr>
          <w:spacing w:val="40"/>
          <w:sz w:val="19"/>
        </w:rPr>
        <w:t> </w:t>
      </w:r>
      <w:r>
        <w:rPr>
          <w:sz w:val="19"/>
        </w:rPr>
        <w:t>törətmiş</w:t>
      </w:r>
      <w:r>
        <w:rPr>
          <w:spacing w:val="40"/>
          <w:sz w:val="19"/>
        </w:rPr>
        <w:t> </w:t>
      </w:r>
      <w:r>
        <w:rPr>
          <w:sz w:val="19"/>
        </w:rPr>
        <w:t>şəxs,</w:t>
      </w:r>
      <w:r>
        <w:rPr>
          <w:spacing w:val="40"/>
          <w:sz w:val="19"/>
        </w:rPr>
        <w:t> </w:t>
      </w:r>
      <w:r>
        <w:rPr>
          <w:sz w:val="19"/>
        </w:rPr>
        <w:t>bu</w:t>
      </w:r>
      <w:r>
        <w:rPr>
          <w:spacing w:val="40"/>
          <w:sz w:val="19"/>
        </w:rPr>
        <w:t> </w:t>
      </w:r>
      <w:r>
        <w:rPr>
          <w:sz w:val="19"/>
        </w:rPr>
        <w:t>Məcəllənin</w:t>
      </w:r>
      <w:r>
        <w:rPr>
          <w:spacing w:val="40"/>
          <w:sz w:val="19"/>
        </w:rPr>
        <w:t> </w:t>
      </w:r>
      <w:r>
        <w:rPr>
          <w:sz w:val="19"/>
        </w:rPr>
        <w:t>72.1-ci</w:t>
      </w:r>
      <w:r>
        <w:rPr>
          <w:spacing w:val="40"/>
          <w:sz w:val="19"/>
        </w:rPr>
        <w:t> </w:t>
      </w:r>
      <w:r>
        <w:rPr>
          <w:sz w:val="19"/>
        </w:rPr>
        <w:t>maddəsində</w:t>
      </w:r>
      <w:r>
        <w:rPr>
          <w:spacing w:val="40"/>
          <w:sz w:val="19"/>
        </w:rPr>
        <w:t> </w:t>
      </w:r>
      <w:r>
        <w:rPr>
          <w:sz w:val="19"/>
        </w:rPr>
        <w:t>nəzərdə tutulmuş</w:t>
      </w:r>
      <w:r>
        <w:rPr>
          <w:spacing w:val="40"/>
          <w:sz w:val="19"/>
        </w:rPr>
        <w:t> </w:t>
      </w:r>
      <w:r>
        <w:rPr>
          <w:sz w:val="19"/>
        </w:rPr>
        <w:t>şərtlər</w:t>
      </w:r>
      <w:r>
        <w:rPr>
          <w:spacing w:val="40"/>
          <w:sz w:val="19"/>
        </w:rPr>
        <w:t> </w:t>
      </w:r>
      <w:r>
        <w:rPr>
          <w:sz w:val="19"/>
        </w:rPr>
        <w:t>mövcud</w:t>
      </w:r>
      <w:r>
        <w:rPr>
          <w:spacing w:val="40"/>
          <w:sz w:val="19"/>
        </w:rPr>
        <w:t> </w:t>
      </w:r>
      <w:r>
        <w:rPr>
          <w:sz w:val="19"/>
        </w:rPr>
        <w:t>olduqda,</w:t>
      </w:r>
      <w:r>
        <w:rPr>
          <w:spacing w:val="40"/>
          <w:sz w:val="19"/>
        </w:rPr>
        <w:t> </w:t>
      </w:r>
      <w:r>
        <w:rPr>
          <w:sz w:val="19"/>
        </w:rPr>
        <w:t>yalnız</w:t>
      </w:r>
      <w:r>
        <w:rPr>
          <w:spacing w:val="40"/>
          <w:sz w:val="19"/>
        </w:rPr>
        <w:t> </w:t>
      </w:r>
      <w:r>
        <w:rPr>
          <w:sz w:val="19"/>
        </w:rPr>
        <w:t>bu</w:t>
      </w:r>
      <w:r>
        <w:rPr>
          <w:spacing w:val="40"/>
          <w:sz w:val="19"/>
        </w:rPr>
        <w:t> </w:t>
      </w:r>
      <w:r>
        <w:rPr>
          <w:sz w:val="19"/>
        </w:rPr>
        <w:t>Məcəllənin</w:t>
      </w:r>
      <w:r>
        <w:rPr>
          <w:spacing w:val="40"/>
          <w:sz w:val="19"/>
        </w:rPr>
        <w:t> </w:t>
      </w:r>
      <w:r>
        <w:rPr>
          <w:sz w:val="19"/>
        </w:rPr>
        <w:t>Xüsusi</w:t>
      </w:r>
      <w:r>
        <w:rPr>
          <w:spacing w:val="40"/>
          <w:sz w:val="19"/>
        </w:rPr>
        <w:t> </w:t>
      </w:r>
      <w:r>
        <w:rPr>
          <w:sz w:val="19"/>
        </w:rPr>
        <w:t>hissəsinin</w:t>
      </w:r>
      <w:r>
        <w:rPr>
          <w:spacing w:val="40"/>
          <w:sz w:val="19"/>
        </w:rPr>
        <w:t> </w:t>
      </w:r>
      <w:r>
        <w:rPr>
          <w:sz w:val="19"/>
        </w:rPr>
        <w:t>müvafiq maddələrində bilavasitə müəyyən edilmiş hallarda cinayət məsuliyyətindən azad </w:t>
      </w:r>
      <w:r>
        <w:rPr>
          <w:rFonts w:ascii="Times New Roman" w:hAnsi="Times New Roman"/>
          <w:b/>
          <w:i/>
          <w:sz w:val="19"/>
        </w:rPr>
        <w:t>edilir</w:t>
      </w:r>
      <w:r>
        <w:rPr>
          <w:sz w:val="19"/>
        </w:rPr>
        <w:t>.</w:t>
      </w:r>
      <w:r>
        <w:rPr>
          <w:b/>
          <w:color w:val="0000FF"/>
          <w:position w:val="13"/>
          <w:sz w:val="15"/>
          <w:u w:val="single" w:color="0000FF"/>
        </w:rPr>
        <w:t>[90]</w:t>
      </w:r>
    </w:p>
    <w:p>
      <w:pPr>
        <w:spacing w:line="158" w:lineRule="exact" w:before="0"/>
        <w:ind w:left="544" w:right="0" w:firstLine="0"/>
        <w:jc w:val="left"/>
        <w:rPr>
          <w:rFonts w:ascii="Palatino Linotype"/>
          <w:b/>
          <w:i/>
          <w:sz w:val="15"/>
        </w:rPr>
      </w:pPr>
      <w:r>
        <w:rPr>
          <w:rFonts w:ascii="Palatino Linotype"/>
          <w:b/>
          <w:i/>
          <w:spacing w:val="-2"/>
          <w:w w:val="105"/>
          <w:sz w:val="15"/>
        </w:rPr>
        <w:t>Qeyd:</w:t>
      </w:r>
    </w:p>
    <w:p>
      <w:pPr>
        <w:spacing w:line="143" w:lineRule="exact" w:before="28"/>
        <w:ind w:left="0" w:right="99" w:firstLine="0"/>
        <w:jc w:val="right"/>
        <w:rPr>
          <w:b/>
          <w:sz w:val="15"/>
        </w:rPr>
      </w:pPr>
      <w:r>
        <w:rPr>
          <w:b/>
          <w:color w:val="0000FF"/>
          <w:spacing w:val="-4"/>
          <w:w w:val="105"/>
          <w:sz w:val="15"/>
          <w:u w:val="single" w:color="0000FF"/>
        </w:rPr>
        <w:t>[91]</w:t>
      </w:r>
    </w:p>
    <w:p>
      <w:pPr>
        <w:pStyle w:val="ListParagraph"/>
        <w:numPr>
          <w:ilvl w:val="0"/>
          <w:numId w:val="69"/>
        </w:numPr>
        <w:tabs>
          <w:tab w:pos="702" w:val="left" w:leader="none"/>
        </w:tabs>
        <w:spacing w:line="146" w:lineRule="exact" w:before="0" w:after="0"/>
        <w:ind w:left="702" w:right="0" w:hanging="158"/>
        <w:jc w:val="both"/>
        <w:rPr>
          <w:rFonts w:ascii="Times New Roman" w:hAnsi="Times New Roman"/>
          <w:b/>
          <w:i/>
          <w:sz w:val="15"/>
        </w:rPr>
      </w:pPr>
      <w:r>
        <w:rPr>
          <w:rFonts w:ascii="Arial" w:hAnsi="Arial"/>
          <w:i/>
          <w:w w:val="110"/>
          <w:sz w:val="15"/>
        </w:rPr>
        <w:t>Şə</w:t>
      </w:r>
      <w:r>
        <w:rPr>
          <w:rFonts w:ascii="Times New Roman" w:hAnsi="Times New Roman"/>
          <w:b/>
          <w:i/>
          <w:w w:val="110"/>
          <w:sz w:val="15"/>
        </w:rPr>
        <w:t>xs</w:t>
      </w:r>
      <w:r>
        <w:rPr>
          <w:rFonts w:ascii="Times New Roman" w:hAnsi="Times New Roman"/>
          <w:b/>
          <w:i/>
          <w:spacing w:val="6"/>
          <w:w w:val="110"/>
          <w:sz w:val="15"/>
        </w:rPr>
        <w:t> </w:t>
      </w:r>
      <w:r>
        <w:rPr>
          <w:rFonts w:ascii="Times New Roman" w:hAnsi="Times New Roman"/>
          <w:b/>
          <w:i/>
          <w:w w:val="110"/>
          <w:sz w:val="15"/>
        </w:rPr>
        <w:t>bu</w:t>
      </w:r>
      <w:r>
        <w:rPr>
          <w:rFonts w:ascii="Times New Roman" w:hAnsi="Times New Roman"/>
          <w:b/>
          <w:i/>
          <w:spacing w:val="7"/>
          <w:w w:val="110"/>
          <w:sz w:val="15"/>
        </w:rPr>
        <w:t> </w:t>
      </w:r>
      <w:r>
        <w:rPr>
          <w:rFonts w:ascii="Times New Roman" w:hAnsi="Times New Roman"/>
          <w:b/>
          <w:i/>
          <w:w w:val="110"/>
          <w:sz w:val="15"/>
        </w:rPr>
        <w:t>M</w:t>
      </w:r>
      <w:r>
        <w:rPr>
          <w:rFonts w:ascii="Arial" w:hAnsi="Arial"/>
          <w:i/>
          <w:w w:val="110"/>
          <w:sz w:val="15"/>
        </w:rPr>
        <w:t>ə</w:t>
      </w:r>
      <w:r>
        <w:rPr>
          <w:rFonts w:ascii="Times New Roman" w:hAnsi="Times New Roman"/>
          <w:b/>
          <w:i/>
          <w:w w:val="110"/>
          <w:sz w:val="15"/>
        </w:rPr>
        <w:t>c</w:t>
      </w:r>
      <w:r>
        <w:rPr>
          <w:rFonts w:ascii="Arial" w:hAnsi="Arial"/>
          <w:i/>
          <w:w w:val="110"/>
          <w:sz w:val="15"/>
        </w:rPr>
        <w:t>ə</w:t>
      </w:r>
      <w:r>
        <w:rPr>
          <w:rFonts w:ascii="Times New Roman" w:hAnsi="Times New Roman"/>
          <w:b/>
          <w:i/>
          <w:w w:val="110"/>
          <w:sz w:val="15"/>
        </w:rPr>
        <w:t>ll</w:t>
      </w:r>
      <w:r>
        <w:rPr>
          <w:rFonts w:ascii="Arial" w:hAnsi="Arial"/>
          <w:i/>
          <w:w w:val="110"/>
          <w:sz w:val="15"/>
        </w:rPr>
        <w:t>ə</w:t>
      </w:r>
      <w:r>
        <w:rPr>
          <w:rFonts w:ascii="Times New Roman" w:hAnsi="Times New Roman"/>
          <w:b/>
          <w:i/>
          <w:w w:val="110"/>
          <w:sz w:val="15"/>
        </w:rPr>
        <w:t>nin</w:t>
      </w:r>
      <w:r>
        <w:rPr>
          <w:rFonts w:ascii="Times New Roman" w:hAnsi="Times New Roman"/>
          <w:b/>
          <w:i/>
          <w:spacing w:val="7"/>
          <w:w w:val="110"/>
          <w:sz w:val="15"/>
        </w:rPr>
        <w:t> </w:t>
      </w:r>
      <w:r>
        <w:rPr>
          <w:rFonts w:ascii="Times New Roman" w:hAnsi="Times New Roman"/>
          <w:b/>
          <w:i/>
          <w:w w:val="110"/>
          <w:sz w:val="15"/>
        </w:rPr>
        <w:t>72</w:t>
      </w:r>
      <w:r>
        <w:rPr>
          <w:rFonts w:ascii="Times New Roman" w:hAnsi="Times New Roman"/>
          <w:b/>
          <w:i/>
          <w:spacing w:val="7"/>
          <w:w w:val="110"/>
          <w:sz w:val="15"/>
        </w:rPr>
        <w:t> </w:t>
      </w:r>
      <w:r>
        <w:rPr>
          <w:rFonts w:ascii="Times New Roman" w:hAnsi="Times New Roman"/>
          <w:b/>
          <w:i/>
          <w:w w:val="110"/>
          <w:sz w:val="15"/>
        </w:rPr>
        <w:t>–</w:t>
      </w:r>
      <w:r>
        <w:rPr>
          <w:rFonts w:ascii="Times New Roman" w:hAnsi="Times New Roman"/>
          <w:b/>
          <w:i/>
          <w:spacing w:val="7"/>
          <w:w w:val="110"/>
          <w:sz w:val="15"/>
        </w:rPr>
        <w:t> </w:t>
      </w:r>
      <w:r>
        <w:rPr>
          <w:rFonts w:ascii="Times New Roman" w:hAnsi="Times New Roman"/>
          <w:b/>
          <w:i/>
          <w:w w:val="110"/>
          <w:sz w:val="15"/>
        </w:rPr>
        <w:t>73-2</w:t>
      </w:r>
      <w:r>
        <w:rPr>
          <w:rFonts w:ascii="Times New Roman" w:hAnsi="Times New Roman"/>
          <w:b/>
          <w:i/>
          <w:spacing w:val="7"/>
          <w:w w:val="110"/>
          <w:sz w:val="15"/>
        </w:rPr>
        <w:t> </w:t>
      </w:r>
      <w:r>
        <w:rPr>
          <w:rFonts w:ascii="Times New Roman" w:hAnsi="Times New Roman"/>
          <w:b/>
          <w:i/>
          <w:w w:val="110"/>
          <w:sz w:val="15"/>
        </w:rPr>
        <w:t>v</w:t>
      </w:r>
      <w:r>
        <w:rPr>
          <w:rFonts w:ascii="Arial" w:hAnsi="Arial"/>
          <w:i/>
          <w:w w:val="110"/>
          <w:sz w:val="15"/>
        </w:rPr>
        <w:t>ə</w:t>
      </w:r>
      <w:r>
        <w:rPr>
          <w:rFonts w:ascii="Arial" w:hAnsi="Arial"/>
          <w:i/>
          <w:spacing w:val="3"/>
          <w:w w:val="110"/>
          <w:sz w:val="15"/>
        </w:rPr>
        <w:t> </w:t>
      </w:r>
      <w:r>
        <w:rPr>
          <w:rFonts w:ascii="Times New Roman" w:hAnsi="Times New Roman"/>
          <w:b/>
          <w:i/>
          <w:w w:val="110"/>
          <w:sz w:val="15"/>
        </w:rPr>
        <w:t>74-1-ci</w:t>
      </w:r>
      <w:r>
        <w:rPr>
          <w:rFonts w:ascii="Times New Roman" w:hAnsi="Times New Roman"/>
          <w:b/>
          <w:i/>
          <w:spacing w:val="7"/>
          <w:w w:val="110"/>
          <w:sz w:val="15"/>
        </w:rPr>
        <w:t> </w:t>
      </w:r>
      <w:r>
        <w:rPr>
          <w:rFonts w:ascii="Times New Roman" w:hAnsi="Times New Roman"/>
          <w:b/>
          <w:i/>
          <w:w w:val="110"/>
          <w:sz w:val="15"/>
        </w:rPr>
        <w:t>madd</w:t>
      </w:r>
      <w:r>
        <w:rPr>
          <w:rFonts w:ascii="Arial" w:hAnsi="Arial"/>
          <w:i/>
          <w:w w:val="110"/>
          <w:sz w:val="15"/>
        </w:rPr>
        <w:t>ə</w:t>
      </w:r>
      <w:r>
        <w:rPr>
          <w:rFonts w:ascii="Times New Roman" w:hAnsi="Times New Roman"/>
          <w:b/>
          <w:i/>
          <w:w w:val="110"/>
          <w:sz w:val="15"/>
        </w:rPr>
        <w:t>l</w:t>
      </w:r>
      <w:r>
        <w:rPr>
          <w:rFonts w:ascii="Arial" w:hAnsi="Arial"/>
          <w:i/>
          <w:w w:val="110"/>
          <w:sz w:val="15"/>
        </w:rPr>
        <w:t>ə</w:t>
      </w:r>
      <w:r>
        <w:rPr>
          <w:rFonts w:ascii="Times New Roman" w:hAnsi="Times New Roman"/>
          <w:b/>
          <w:i/>
          <w:w w:val="110"/>
          <w:sz w:val="15"/>
        </w:rPr>
        <w:t>rind</w:t>
      </w:r>
      <w:r>
        <w:rPr>
          <w:rFonts w:ascii="Arial" w:hAnsi="Arial"/>
          <w:i/>
          <w:w w:val="110"/>
          <w:sz w:val="15"/>
        </w:rPr>
        <w:t>ə</w:t>
      </w:r>
      <w:r>
        <w:rPr>
          <w:rFonts w:ascii="Arial" w:hAnsi="Arial"/>
          <w:i/>
          <w:spacing w:val="2"/>
          <w:w w:val="110"/>
          <w:sz w:val="15"/>
        </w:rPr>
        <w:t> </w:t>
      </w:r>
      <w:r>
        <w:rPr>
          <w:rFonts w:ascii="Times New Roman" w:hAnsi="Times New Roman"/>
          <w:b/>
          <w:i/>
          <w:w w:val="110"/>
          <w:sz w:val="15"/>
        </w:rPr>
        <w:t>n</w:t>
      </w:r>
      <w:r>
        <w:rPr>
          <w:rFonts w:ascii="Arial" w:hAnsi="Arial"/>
          <w:i/>
          <w:w w:val="110"/>
          <w:sz w:val="15"/>
        </w:rPr>
        <w:t>ə</w:t>
      </w:r>
      <w:r>
        <w:rPr>
          <w:rFonts w:ascii="Times New Roman" w:hAnsi="Times New Roman"/>
          <w:b/>
          <w:i/>
          <w:w w:val="110"/>
          <w:sz w:val="15"/>
        </w:rPr>
        <w:t>z</w:t>
      </w:r>
      <w:r>
        <w:rPr>
          <w:rFonts w:ascii="Arial" w:hAnsi="Arial"/>
          <w:i/>
          <w:w w:val="110"/>
          <w:sz w:val="15"/>
        </w:rPr>
        <w:t>ə</w:t>
      </w:r>
      <w:r>
        <w:rPr>
          <w:rFonts w:ascii="Times New Roman" w:hAnsi="Times New Roman"/>
          <w:b/>
          <w:i/>
          <w:w w:val="110"/>
          <w:sz w:val="15"/>
        </w:rPr>
        <w:t>rd</w:t>
      </w:r>
      <w:r>
        <w:rPr>
          <w:rFonts w:ascii="Arial" w:hAnsi="Arial"/>
          <w:i/>
          <w:w w:val="110"/>
          <w:sz w:val="15"/>
        </w:rPr>
        <w:t>ə</w:t>
      </w:r>
      <w:r>
        <w:rPr>
          <w:rFonts w:ascii="Arial" w:hAnsi="Arial"/>
          <w:i/>
          <w:spacing w:val="3"/>
          <w:w w:val="110"/>
          <w:sz w:val="15"/>
        </w:rPr>
        <w:t> </w:t>
      </w:r>
      <w:r>
        <w:rPr>
          <w:rFonts w:ascii="Times New Roman" w:hAnsi="Times New Roman"/>
          <w:b/>
          <w:i/>
          <w:w w:val="110"/>
          <w:sz w:val="15"/>
        </w:rPr>
        <w:t>tutulmu</w:t>
      </w:r>
      <w:r>
        <w:rPr>
          <w:rFonts w:ascii="Arial" w:hAnsi="Arial"/>
          <w:i/>
          <w:w w:val="110"/>
          <w:sz w:val="15"/>
        </w:rPr>
        <w:t>ş</w:t>
      </w:r>
      <w:r>
        <w:rPr>
          <w:rFonts w:ascii="Arial" w:hAnsi="Arial"/>
          <w:i/>
          <w:spacing w:val="2"/>
          <w:w w:val="110"/>
          <w:sz w:val="15"/>
        </w:rPr>
        <w:t> </w:t>
      </w:r>
      <w:r>
        <w:rPr>
          <w:rFonts w:ascii="Times New Roman" w:hAnsi="Times New Roman"/>
          <w:b/>
          <w:i/>
          <w:w w:val="110"/>
          <w:sz w:val="15"/>
        </w:rPr>
        <w:t>qaydada</w:t>
      </w:r>
      <w:r>
        <w:rPr>
          <w:rFonts w:ascii="Times New Roman" w:hAnsi="Times New Roman"/>
          <w:b/>
          <w:i/>
          <w:spacing w:val="7"/>
          <w:w w:val="110"/>
          <w:sz w:val="15"/>
        </w:rPr>
        <w:t> </w:t>
      </w:r>
      <w:r>
        <w:rPr>
          <w:rFonts w:ascii="Times New Roman" w:hAnsi="Times New Roman"/>
          <w:b/>
          <w:i/>
          <w:w w:val="110"/>
          <w:sz w:val="15"/>
        </w:rPr>
        <w:t>cinay</w:t>
      </w:r>
      <w:r>
        <w:rPr>
          <w:rFonts w:ascii="Arial" w:hAnsi="Arial"/>
          <w:i/>
          <w:w w:val="110"/>
          <w:sz w:val="15"/>
        </w:rPr>
        <w:t>ə</w:t>
      </w:r>
      <w:r>
        <w:rPr>
          <w:rFonts w:ascii="Times New Roman" w:hAnsi="Times New Roman"/>
          <w:b/>
          <w:i/>
          <w:w w:val="110"/>
          <w:sz w:val="15"/>
        </w:rPr>
        <w:t>t</w:t>
      </w:r>
      <w:r>
        <w:rPr>
          <w:rFonts w:ascii="Times New Roman" w:hAnsi="Times New Roman"/>
          <w:b/>
          <w:i/>
          <w:spacing w:val="7"/>
          <w:w w:val="110"/>
          <w:sz w:val="15"/>
        </w:rPr>
        <w:t> </w:t>
      </w:r>
      <w:r>
        <w:rPr>
          <w:rFonts w:ascii="Times New Roman" w:hAnsi="Times New Roman"/>
          <w:b/>
          <w:i/>
          <w:w w:val="110"/>
          <w:sz w:val="15"/>
        </w:rPr>
        <w:t>m</w:t>
      </w:r>
      <w:r>
        <w:rPr>
          <w:rFonts w:ascii="Arial" w:hAnsi="Arial"/>
          <w:i/>
          <w:w w:val="110"/>
          <w:sz w:val="15"/>
        </w:rPr>
        <w:t>ə</w:t>
      </w:r>
      <w:r>
        <w:rPr>
          <w:rFonts w:ascii="Times New Roman" w:hAnsi="Times New Roman"/>
          <w:b/>
          <w:i/>
          <w:w w:val="110"/>
          <w:sz w:val="15"/>
        </w:rPr>
        <w:t>suliyy</w:t>
      </w:r>
      <w:r>
        <w:rPr>
          <w:rFonts w:ascii="Arial" w:hAnsi="Arial"/>
          <w:i/>
          <w:w w:val="110"/>
          <w:sz w:val="15"/>
        </w:rPr>
        <w:t>ə</w:t>
      </w:r>
      <w:r>
        <w:rPr>
          <w:rFonts w:ascii="Times New Roman" w:hAnsi="Times New Roman"/>
          <w:b/>
          <w:i/>
          <w:w w:val="110"/>
          <w:sz w:val="15"/>
        </w:rPr>
        <w:t>tind</w:t>
      </w:r>
      <w:r>
        <w:rPr>
          <w:rFonts w:ascii="Arial" w:hAnsi="Arial"/>
          <w:i/>
          <w:w w:val="110"/>
          <w:sz w:val="15"/>
        </w:rPr>
        <w:t>ə</w:t>
      </w:r>
      <w:r>
        <w:rPr>
          <w:rFonts w:ascii="Times New Roman" w:hAnsi="Times New Roman"/>
          <w:b/>
          <w:i/>
          <w:w w:val="110"/>
          <w:sz w:val="15"/>
        </w:rPr>
        <w:t>n</w:t>
      </w:r>
      <w:r>
        <w:rPr>
          <w:rFonts w:ascii="Times New Roman" w:hAnsi="Times New Roman"/>
          <w:b/>
          <w:i/>
          <w:spacing w:val="7"/>
          <w:w w:val="110"/>
          <w:sz w:val="15"/>
        </w:rPr>
        <w:t> </w:t>
      </w:r>
      <w:r>
        <w:rPr>
          <w:rFonts w:ascii="Times New Roman" w:hAnsi="Times New Roman"/>
          <w:b/>
          <w:i/>
          <w:w w:val="110"/>
          <w:sz w:val="15"/>
        </w:rPr>
        <w:t>yalnız</w:t>
      </w:r>
      <w:r>
        <w:rPr>
          <w:rFonts w:ascii="Times New Roman" w:hAnsi="Times New Roman"/>
          <w:b/>
          <w:i/>
          <w:spacing w:val="7"/>
          <w:w w:val="110"/>
          <w:sz w:val="15"/>
        </w:rPr>
        <w:t> </w:t>
      </w:r>
      <w:r>
        <w:rPr>
          <w:rFonts w:ascii="Times New Roman" w:hAnsi="Times New Roman"/>
          <w:b/>
          <w:i/>
          <w:w w:val="110"/>
          <w:sz w:val="15"/>
        </w:rPr>
        <w:t>bir</w:t>
      </w:r>
      <w:r>
        <w:rPr>
          <w:rFonts w:ascii="Times New Roman" w:hAnsi="Times New Roman"/>
          <w:b/>
          <w:i/>
          <w:spacing w:val="7"/>
          <w:w w:val="110"/>
          <w:sz w:val="15"/>
        </w:rPr>
        <w:t> </w:t>
      </w:r>
      <w:r>
        <w:rPr>
          <w:rFonts w:ascii="Times New Roman" w:hAnsi="Times New Roman"/>
          <w:b/>
          <w:i/>
          <w:w w:val="110"/>
          <w:sz w:val="15"/>
        </w:rPr>
        <w:t>d</w:t>
      </w:r>
      <w:r>
        <w:rPr>
          <w:rFonts w:ascii="Arial" w:hAnsi="Arial"/>
          <w:i/>
          <w:w w:val="110"/>
          <w:sz w:val="15"/>
        </w:rPr>
        <w:t>ə</w:t>
      </w:r>
      <w:r>
        <w:rPr>
          <w:rFonts w:ascii="Times New Roman" w:hAnsi="Times New Roman"/>
          <w:b/>
          <w:i/>
          <w:w w:val="110"/>
          <w:sz w:val="15"/>
        </w:rPr>
        <w:t>f</w:t>
      </w:r>
      <w:r>
        <w:rPr>
          <w:rFonts w:ascii="Arial" w:hAnsi="Arial"/>
          <w:i/>
          <w:w w:val="110"/>
          <w:sz w:val="15"/>
        </w:rPr>
        <w:t>ə</w:t>
      </w:r>
      <w:r>
        <w:rPr>
          <w:rFonts w:ascii="Arial" w:hAnsi="Arial"/>
          <w:i/>
          <w:spacing w:val="3"/>
          <w:w w:val="110"/>
          <w:sz w:val="15"/>
        </w:rPr>
        <w:t> </w:t>
      </w:r>
      <w:r>
        <w:rPr>
          <w:rFonts w:ascii="Times New Roman" w:hAnsi="Times New Roman"/>
          <w:b/>
          <w:i/>
          <w:w w:val="110"/>
          <w:sz w:val="15"/>
        </w:rPr>
        <w:t>azad</w:t>
      </w:r>
      <w:r>
        <w:rPr>
          <w:rFonts w:ascii="Times New Roman" w:hAnsi="Times New Roman"/>
          <w:b/>
          <w:i/>
          <w:spacing w:val="7"/>
          <w:w w:val="110"/>
          <w:sz w:val="15"/>
        </w:rPr>
        <w:t> </w:t>
      </w:r>
      <w:r>
        <w:rPr>
          <w:rFonts w:ascii="Times New Roman" w:hAnsi="Times New Roman"/>
          <w:b/>
          <w:i/>
          <w:spacing w:val="-2"/>
          <w:w w:val="110"/>
          <w:sz w:val="15"/>
        </w:rPr>
        <w:t>edilir.</w:t>
      </w:r>
    </w:p>
    <w:p>
      <w:pPr>
        <w:spacing w:before="47"/>
        <w:ind w:left="100" w:right="0" w:firstLine="0"/>
        <w:jc w:val="left"/>
        <w:rPr>
          <w:b/>
          <w:sz w:val="15"/>
        </w:rPr>
      </w:pPr>
      <w:r>
        <w:rPr>
          <w:b/>
          <w:color w:val="0000FF"/>
          <w:spacing w:val="-2"/>
          <w:w w:val="105"/>
          <w:sz w:val="15"/>
          <w:u w:val="single" w:color="0000FF"/>
        </w:rPr>
        <w:t>KMQ24</w:t>
      </w:r>
    </w:p>
    <w:p>
      <w:pPr>
        <w:pStyle w:val="ListParagraph"/>
        <w:numPr>
          <w:ilvl w:val="0"/>
          <w:numId w:val="69"/>
        </w:numPr>
        <w:tabs>
          <w:tab w:pos="702" w:val="left" w:leader="none"/>
        </w:tabs>
        <w:spacing w:line="271" w:lineRule="auto" w:before="6" w:after="0"/>
        <w:ind w:left="100" w:right="104" w:firstLine="444"/>
        <w:jc w:val="both"/>
        <w:rPr>
          <w:b/>
          <w:sz w:val="15"/>
        </w:rPr>
      </w:pPr>
      <w:r>
        <w:rPr>
          <w:rFonts w:ascii="Times New Roman" w:hAnsi="Times New Roman"/>
          <w:b/>
          <w:i/>
          <w:w w:val="115"/>
          <w:sz w:val="15"/>
        </w:rPr>
        <w:t>Bu</w:t>
      </w:r>
      <w:r>
        <w:rPr>
          <w:rFonts w:ascii="Times New Roman" w:hAnsi="Times New Roman"/>
          <w:b/>
          <w:i/>
          <w:spacing w:val="-11"/>
          <w:w w:val="115"/>
          <w:sz w:val="15"/>
        </w:rPr>
        <w:t> </w:t>
      </w:r>
      <w:r>
        <w:rPr>
          <w:rFonts w:ascii="Times New Roman" w:hAnsi="Times New Roman"/>
          <w:b/>
          <w:i/>
          <w:w w:val="115"/>
          <w:sz w:val="15"/>
        </w:rPr>
        <w:t>M</w:t>
      </w:r>
      <w:r>
        <w:rPr>
          <w:rFonts w:ascii="Arial" w:hAnsi="Arial"/>
          <w:i/>
          <w:w w:val="115"/>
          <w:sz w:val="15"/>
        </w:rPr>
        <w:t>ə</w:t>
      </w:r>
      <w:r>
        <w:rPr>
          <w:rFonts w:ascii="Times New Roman" w:hAnsi="Times New Roman"/>
          <w:b/>
          <w:i/>
          <w:w w:val="115"/>
          <w:sz w:val="15"/>
        </w:rPr>
        <w:t>c</w:t>
      </w:r>
      <w:r>
        <w:rPr>
          <w:rFonts w:ascii="Arial" w:hAnsi="Arial"/>
          <w:i/>
          <w:w w:val="115"/>
          <w:sz w:val="15"/>
        </w:rPr>
        <w:t>ə</w:t>
      </w:r>
      <w:r>
        <w:rPr>
          <w:rFonts w:ascii="Times New Roman" w:hAnsi="Times New Roman"/>
          <w:b/>
          <w:i/>
          <w:w w:val="115"/>
          <w:sz w:val="15"/>
        </w:rPr>
        <w:t>ll</w:t>
      </w:r>
      <w:r>
        <w:rPr>
          <w:rFonts w:ascii="Arial" w:hAnsi="Arial"/>
          <w:i/>
          <w:w w:val="115"/>
          <w:sz w:val="15"/>
        </w:rPr>
        <w:t>ə</w:t>
      </w:r>
      <w:r>
        <w:rPr>
          <w:rFonts w:ascii="Times New Roman" w:hAnsi="Times New Roman"/>
          <w:b/>
          <w:i/>
          <w:w w:val="115"/>
          <w:sz w:val="15"/>
        </w:rPr>
        <w:t>nin</w:t>
      </w:r>
      <w:r>
        <w:rPr>
          <w:rFonts w:ascii="Times New Roman" w:hAnsi="Times New Roman"/>
          <w:b/>
          <w:i/>
          <w:spacing w:val="-11"/>
          <w:w w:val="115"/>
          <w:sz w:val="15"/>
        </w:rPr>
        <w:t> </w:t>
      </w:r>
      <w:r>
        <w:rPr>
          <w:rFonts w:ascii="Times New Roman" w:hAnsi="Times New Roman"/>
          <w:b/>
          <w:i/>
          <w:w w:val="115"/>
          <w:sz w:val="15"/>
        </w:rPr>
        <w:t>72–73-2-ci</w:t>
      </w:r>
      <w:r>
        <w:rPr>
          <w:rFonts w:ascii="Times New Roman" w:hAnsi="Times New Roman"/>
          <w:b/>
          <w:i/>
          <w:spacing w:val="-11"/>
          <w:w w:val="115"/>
          <w:sz w:val="15"/>
        </w:rPr>
        <w:t> </w:t>
      </w:r>
      <w:r>
        <w:rPr>
          <w:rFonts w:ascii="Times New Roman" w:hAnsi="Times New Roman"/>
          <w:b/>
          <w:i/>
          <w:w w:val="115"/>
          <w:sz w:val="15"/>
        </w:rPr>
        <w:t>madd</w:t>
      </w:r>
      <w:r>
        <w:rPr>
          <w:rFonts w:ascii="Arial" w:hAnsi="Arial"/>
          <w:i/>
          <w:w w:val="115"/>
          <w:sz w:val="15"/>
        </w:rPr>
        <w:t>ə</w:t>
      </w:r>
      <w:r>
        <w:rPr>
          <w:rFonts w:ascii="Times New Roman" w:hAnsi="Times New Roman"/>
          <w:b/>
          <w:i/>
          <w:w w:val="115"/>
          <w:sz w:val="15"/>
        </w:rPr>
        <w:t>l</w:t>
      </w:r>
      <w:r>
        <w:rPr>
          <w:rFonts w:ascii="Arial" w:hAnsi="Arial"/>
          <w:i/>
          <w:w w:val="115"/>
          <w:sz w:val="15"/>
        </w:rPr>
        <w:t>ə</w:t>
      </w:r>
      <w:r>
        <w:rPr>
          <w:rFonts w:ascii="Times New Roman" w:hAnsi="Times New Roman"/>
          <w:b/>
          <w:i/>
          <w:w w:val="115"/>
          <w:sz w:val="15"/>
        </w:rPr>
        <w:t>rind</w:t>
      </w:r>
      <w:r>
        <w:rPr>
          <w:rFonts w:ascii="Arial" w:hAnsi="Arial"/>
          <w:i/>
          <w:w w:val="115"/>
          <w:sz w:val="15"/>
        </w:rPr>
        <w:t>ə</w:t>
      </w:r>
      <w:r>
        <w:rPr>
          <w:rFonts w:ascii="Arial" w:hAnsi="Arial"/>
          <w:i/>
          <w:spacing w:val="-12"/>
          <w:w w:val="115"/>
          <w:sz w:val="15"/>
        </w:rPr>
        <w:t> </w:t>
      </w:r>
      <w:r>
        <w:rPr>
          <w:rFonts w:ascii="Times New Roman" w:hAnsi="Times New Roman"/>
          <w:b/>
          <w:i/>
          <w:w w:val="115"/>
          <w:sz w:val="15"/>
        </w:rPr>
        <w:t>n</w:t>
      </w:r>
      <w:r>
        <w:rPr>
          <w:rFonts w:ascii="Arial" w:hAnsi="Arial"/>
          <w:i/>
          <w:w w:val="115"/>
          <w:sz w:val="15"/>
        </w:rPr>
        <w:t>ə</w:t>
      </w:r>
      <w:r>
        <w:rPr>
          <w:rFonts w:ascii="Times New Roman" w:hAnsi="Times New Roman"/>
          <w:b/>
          <w:i/>
          <w:w w:val="115"/>
          <w:sz w:val="15"/>
        </w:rPr>
        <w:t>z</w:t>
      </w:r>
      <w:r>
        <w:rPr>
          <w:rFonts w:ascii="Arial" w:hAnsi="Arial"/>
          <w:i/>
          <w:w w:val="115"/>
          <w:sz w:val="15"/>
        </w:rPr>
        <w:t>ə</w:t>
      </w:r>
      <w:r>
        <w:rPr>
          <w:rFonts w:ascii="Times New Roman" w:hAnsi="Times New Roman"/>
          <w:b/>
          <w:i/>
          <w:w w:val="115"/>
          <w:sz w:val="15"/>
        </w:rPr>
        <w:t>rd</w:t>
      </w:r>
      <w:r>
        <w:rPr>
          <w:rFonts w:ascii="Arial" w:hAnsi="Arial"/>
          <w:i/>
          <w:w w:val="115"/>
          <w:sz w:val="15"/>
        </w:rPr>
        <w:t>ə</w:t>
      </w:r>
      <w:r>
        <w:rPr>
          <w:rFonts w:ascii="Arial" w:hAnsi="Arial"/>
          <w:i/>
          <w:spacing w:val="-12"/>
          <w:w w:val="115"/>
          <w:sz w:val="15"/>
        </w:rPr>
        <w:t> </w:t>
      </w:r>
      <w:r>
        <w:rPr>
          <w:rFonts w:ascii="Times New Roman" w:hAnsi="Times New Roman"/>
          <w:b/>
          <w:i/>
          <w:w w:val="115"/>
          <w:sz w:val="15"/>
        </w:rPr>
        <w:t>tutulan</w:t>
      </w:r>
      <w:r>
        <w:rPr>
          <w:rFonts w:ascii="Times New Roman" w:hAnsi="Times New Roman"/>
          <w:b/>
          <w:i/>
          <w:spacing w:val="-11"/>
          <w:w w:val="115"/>
          <w:sz w:val="15"/>
        </w:rPr>
        <w:t> </w:t>
      </w:r>
      <w:r>
        <w:rPr>
          <w:rFonts w:ascii="Times New Roman" w:hAnsi="Times New Roman"/>
          <w:b/>
          <w:i/>
          <w:w w:val="115"/>
          <w:sz w:val="15"/>
        </w:rPr>
        <w:t>cinay</w:t>
      </w:r>
      <w:r>
        <w:rPr>
          <w:rFonts w:ascii="Arial" w:hAnsi="Arial"/>
          <w:i/>
          <w:w w:val="115"/>
          <w:sz w:val="15"/>
        </w:rPr>
        <w:t>ə</w:t>
      </w:r>
      <w:r>
        <w:rPr>
          <w:rFonts w:ascii="Times New Roman" w:hAnsi="Times New Roman"/>
          <w:b/>
          <w:i/>
          <w:w w:val="115"/>
          <w:sz w:val="15"/>
        </w:rPr>
        <w:t>t</w:t>
      </w:r>
      <w:r>
        <w:rPr>
          <w:rFonts w:ascii="Times New Roman" w:hAnsi="Times New Roman"/>
          <w:b/>
          <w:i/>
          <w:spacing w:val="-10"/>
          <w:w w:val="115"/>
          <w:sz w:val="15"/>
        </w:rPr>
        <w:t> </w:t>
      </w:r>
      <w:r>
        <w:rPr>
          <w:rFonts w:ascii="Arial" w:hAnsi="Arial"/>
          <w:i/>
          <w:w w:val="115"/>
          <w:sz w:val="15"/>
        </w:rPr>
        <w:t>ə</w:t>
      </w:r>
      <w:r>
        <w:rPr>
          <w:rFonts w:ascii="Times New Roman" w:hAnsi="Times New Roman"/>
          <w:b/>
          <w:i/>
          <w:w w:val="115"/>
          <w:sz w:val="15"/>
        </w:rPr>
        <w:t>m</w:t>
      </w:r>
      <w:r>
        <w:rPr>
          <w:rFonts w:ascii="Arial" w:hAnsi="Arial"/>
          <w:i/>
          <w:w w:val="115"/>
          <w:sz w:val="15"/>
        </w:rPr>
        <w:t>ə</w:t>
      </w:r>
      <w:r>
        <w:rPr>
          <w:rFonts w:ascii="Times New Roman" w:hAnsi="Times New Roman"/>
          <w:b/>
          <w:i/>
          <w:w w:val="115"/>
          <w:sz w:val="15"/>
        </w:rPr>
        <w:t>li</w:t>
      </w:r>
      <w:r>
        <w:rPr>
          <w:rFonts w:ascii="Times New Roman" w:hAnsi="Times New Roman"/>
          <w:b/>
          <w:i/>
          <w:spacing w:val="-11"/>
          <w:w w:val="115"/>
          <w:sz w:val="15"/>
        </w:rPr>
        <w:t> </w:t>
      </w:r>
      <w:r>
        <w:rPr>
          <w:rFonts w:ascii="Times New Roman" w:hAnsi="Times New Roman"/>
          <w:b/>
          <w:i/>
          <w:w w:val="115"/>
          <w:sz w:val="15"/>
        </w:rPr>
        <w:t>i</w:t>
      </w:r>
      <w:r>
        <w:rPr>
          <w:rFonts w:ascii="Arial" w:hAnsi="Arial"/>
          <w:i/>
          <w:w w:val="115"/>
          <w:sz w:val="15"/>
        </w:rPr>
        <w:t>ş</w:t>
      </w:r>
      <w:r>
        <w:rPr>
          <w:rFonts w:ascii="Times New Roman" w:hAnsi="Times New Roman"/>
          <w:b/>
          <w:i/>
          <w:w w:val="115"/>
          <w:sz w:val="15"/>
        </w:rPr>
        <w:t>tirakçılıqla</w:t>
      </w:r>
      <w:r>
        <w:rPr>
          <w:rFonts w:ascii="Times New Roman" w:hAnsi="Times New Roman"/>
          <w:b/>
          <w:i/>
          <w:spacing w:val="-11"/>
          <w:w w:val="115"/>
          <w:sz w:val="15"/>
        </w:rPr>
        <w:t> </w:t>
      </w:r>
      <w:r>
        <w:rPr>
          <w:rFonts w:ascii="Times New Roman" w:hAnsi="Times New Roman"/>
          <w:b/>
          <w:i/>
          <w:w w:val="115"/>
          <w:sz w:val="15"/>
        </w:rPr>
        <w:t>tör</w:t>
      </w:r>
      <w:r>
        <w:rPr>
          <w:rFonts w:ascii="Arial" w:hAnsi="Arial"/>
          <w:i/>
          <w:w w:val="115"/>
          <w:sz w:val="15"/>
        </w:rPr>
        <w:t>ə</w:t>
      </w:r>
      <w:r>
        <w:rPr>
          <w:rFonts w:ascii="Times New Roman" w:hAnsi="Times New Roman"/>
          <w:b/>
          <w:i/>
          <w:w w:val="115"/>
          <w:sz w:val="15"/>
        </w:rPr>
        <w:t>dildiyi</w:t>
      </w:r>
      <w:r>
        <w:rPr>
          <w:rFonts w:ascii="Times New Roman" w:hAnsi="Times New Roman"/>
          <w:b/>
          <w:i/>
          <w:spacing w:val="-11"/>
          <w:w w:val="115"/>
          <w:sz w:val="15"/>
        </w:rPr>
        <w:t> </w:t>
      </w:r>
      <w:r>
        <w:rPr>
          <w:rFonts w:ascii="Times New Roman" w:hAnsi="Times New Roman"/>
          <w:b/>
          <w:i/>
          <w:w w:val="115"/>
          <w:sz w:val="15"/>
        </w:rPr>
        <w:t>hallarda,</w:t>
      </w:r>
      <w:r>
        <w:rPr>
          <w:rFonts w:ascii="Times New Roman" w:hAnsi="Times New Roman"/>
          <w:b/>
          <w:i/>
          <w:spacing w:val="-10"/>
          <w:w w:val="115"/>
          <w:sz w:val="15"/>
        </w:rPr>
        <w:t> </w:t>
      </w:r>
      <w:r>
        <w:rPr>
          <w:rFonts w:ascii="Times New Roman" w:hAnsi="Times New Roman"/>
          <w:b/>
          <w:i/>
          <w:w w:val="115"/>
          <w:sz w:val="15"/>
        </w:rPr>
        <w:t>z</w:t>
      </w:r>
      <w:r>
        <w:rPr>
          <w:rFonts w:ascii="Arial" w:hAnsi="Arial"/>
          <w:i/>
          <w:w w:val="115"/>
          <w:sz w:val="15"/>
        </w:rPr>
        <w:t>ə</w:t>
      </w:r>
      <w:r>
        <w:rPr>
          <w:rFonts w:ascii="Times New Roman" w:hAnsi="Times New Roman"/>
          <w:b/>
          <w:i/>
          <w:w w:val="115"/>
          <w:sz w:val="15"/>
        </w:rPr>
        <w:t>r</w:t>
      </w:r>
      <w:r>
        <w:rPr>
          <w:rFonts w:ascii="Arial" w:hAnsi="Arial"/>
          <w:i/>
          <w:w w:val="115"/>
          <w:sz w:val="15"/>
        </w:rPr>
        <w:t>ə</w:t>
      </w:r>
      <w:r>
        <w:rPr>
          <w:rFonts w:ascii="Times New Roman" w:hAnsi="Times New Roman"/>
          <w:b/>
          <w:i/>
          <w:w w:val="115"/>
          <w:sz w:val="15"/>
        </w:rPr>
        <w:t>rç</w:t>
      </w:r>
      <w:r>
        <w:rPr>
          <w:rFonts w:ascii="Arial" w:hAnsi="Arial"/>
          <w:i/>
          <w:w w:val="115"/>
          <w:sz w:val="15"/>
        </w:rPr>
        <w:t>ə</w:t>
      </w:r>
      <w:r>
        <w:rPr>
          <w:rFonts w:ascii="Times New Roman" w:hAnsi="Times New Roman"/>
          <w:b/>
          <w:i/>
          <w:w w:val="115"/>
          <w:sz w:val="15"/>
        </w:rPr>
        <w:t>kmi</w:t>
      </w:r>
      <w:r>
        <w:rPr>
          <w:rFonts w:ascii="Arial" w:hAnsi="Arial"/>
          <w:i/>
          <w:w w:val="115"/>
          <w:sz w:val="15"/>
        </w:rPr>
        <w:t>ş</w:t>
      </w:r>
      <w:r>
        <w:rPr>
          <w:rFonts w:ascii="Arial" w:hAnsi="Arial"/>
          <w:i/>
          <w:spacing w:val="-12"/>
          <w:w w:val="115"/>
          <w:sz w:val="15"/>
        </w:rPr>
        <w:t> </w:t>
      </w:r>
      <w:r>
        <w:rPr>
          <w:rFonts w:ascii="Arial" w:hAnsi="Arial"/>
          <w:i/>
          <w:w w:val="115"/>
          <w:sz w:val="15"/>
        </w:rPr>
        <w:t>şə</w:t>
      </w:r>
      <w:r>
        <w:rPr>
          <w:rFonts w:ascii="Times New Roman" w:hAnsi="Times New Roman"/>
          <w:b/>
          <w:i/>
          <w:w w:val="115"/>
          <w:sz w:val="15"/>
        </w:rPr>
        <w:t>xs</w:t>
      </w:r>
      <w:r>
        <w:rPr>
          <w:rFonts w:ascii="Arial" w:hAnsi="Arial"/>
          <w:i/>
          <w:w w:val="115"/>
          <w:sz w:val="15"/>
        </w:rPr>
        <w:t>ə</w:t>
      </w:r>
      <w:r>
        <w:rPr>
          <w:rFonts w:ascii="Arial" w:hAnsi="Arial"/>
          <w:i/>
          <w:spacing w:val="-12"/>
          <w:w w:val="115"/>
          <w:sz w:val="15"/>
        </w:rPr>
        <w:t> </w:t>
      </w:r>
      <w:r>
        <w:rPr>
          <w:rFonts w:ascii="Times New Roman" w:hAnsi="Times New Roman"/>
          <w:b/>
          <w:i/>
          <w:w w:val="115"/>
          <w:sz w:val="15"/>
        </w:rPr>
        <w:t>d</w:t>
      </w:r>
      <w:r>
        <w:rPr>
          <w:rFonts w:ascii="Arial" w:hAnsi="Arial"/>
          <w:i/>
          <w:w w:val="115"/>
          <w:sz w:val="15"/>
        </w:rPr>
        <w:t>ə</w:t>
      </w:r>
      <w:r>
        <w:rPr>
          <w:rFonts w:ascii="Times New Roman" w:hAnsi="Times New Roman"/>
          <w:b/>
          <w:i/>
          <w:w w:val="115"/>
          <w:sz w:val="15"/>
        </w:rPr>
        <w:t>ymi</w:t>
      </w:r>
      <w:r>
        <w:rPr>
          <w:rFonts w:ascii="Arial" w:hAnsi="Arial"/>
          <w:i/>
          <w:w w:val="115"/>
          <w:sz w:val="15"/>
        </w:rPr>
        <w:t>ş</w:t>
      </w:r>
      <w:r>
        <w:rPr>
          <w:rFonts w:ascii="Arial" w:hAnsi="Arial"/>
          <w:i/>
          <w:spacing w:val="-12"/>
          <w:w w:val="115"/>
          <w:sz w:val="15"/>
        </w:rPr>
        <w:t> </w:t>
      </w:r>
      <w:r>
        <w:rPr>
          <w:rFonts w:ascii="Times New Roman" w:hAnsi="Times New Roman"/>
          <w:b/>
          <w:i/>
          <w:w w:val="115"/>
          <w:sz w:val="15"/>
        </w:rPr>
        <w:t>ziyan v</w:t>
      </w:r>
      <w:r>
        <w:rPr>
          <w:rFonts w:ascii="Arial" w:hAnsi="Arial"/>
          <w:i/>
          <w:w w:val="115"/>
          <w:sz w:val="15"/>
        </w:rPr>
        <w:t>ə</w:t>
      </w:r>
      <w:r>
        <w:rPr>
          <w:rFonts w:ascii="Arial" w:hAnsi="Arial"/>
          <w:i/>
          <w:spacing w:val="-12"/>
          <w:w w:val="115"/>
          <w:sz w:val="15"/>
        </w:rPr>
        <w:t> </w:t>
      </w:r>
      <w:r>
        <w:rPr>
          <w:rFonts w:ascii="Times New Roman" w:hAnsi="Times New Roman"/>
          <w:b/>
          <w:i/>
          <w:w w:val="115"/>
          <w:sz w:val="15"/>
        </w:rPr>
        <w:t>bu</w:t>
      </w:r>
      <w:r>
        <w:rPr>
          <w:rFonts w:ascii="Times New Roman" w:hAnsi="Times New Roman"/>
          <w:b/>
          <w:i/>
          <w:spacing w:val="-11"/>
          <w:w w:val="115"/>
          <w:sz w:val="15"/>
        </w:rPr>
        <w:t> </w:t>
      </w:r>
      <w:r>
        <w:rPr>
          <w:rFonts w:ascii="Times New Roman" w:hAnsi="Times New Roman"/>
          <w:b/>
          <w:i/>
          <w:w w:val="115"/>
          <w:sz w:val="15"/>
        </w:rPr>
        <w:t>M</w:t>
      </w:r>
      <w:r>
        <w:rPr>
          <w:rFonts w:ascii="Arial" w:hAnsi="Arial"/>
          <w:i/>
          <w:w w:val="115"/>
          <w:sz w:val="15"/>
        </w:rPr>
        <w:t>ə</w:t>
      </w:r>
      <w:r>
        <w:rPr>
          <w:rFonts w:ascii="Times New Roman" w:hAnsi="Times New Roman"/>
          <w:b/>
          <w:i/>
          <w:w w:val="115"/>
          <w:sz w:val="15"/>
        </w:rPr>
        <w:t>c</w:t>
      </w:r>
      <w:r>
        <w:rPr>
          <w:rFonts w:ascii="Arial" w:hAnsi="Arial"/>
          <w:i/>
          <w:w w:val="115"/>
          <w:sz w:val="15"/>
        </w:rPr>
        <w:t>ə</w:t>
      </w:r>
      <w:r>
        <w:rPr>
          <w:rFonts w:ascii="Times New Roman" w:hAnsi="Times New Roman"/>
          <w:b/>
          <w:i/>
          <w:w w:val="115"/>
          <w:sz w:val="15"/>
        </w:rPr>
        <w:t>ll</w:t>
      </w:r>
      <w:r>
        <w:rPr>
          <w:rFonts w:ascii="Arial" w:hAnsi="Arial"/>
          <w:i/>
          <w:w w:val="115"/>
          <w:sz w:val="15"/>
        </w:rPr>
        <w:t>ə</w:t>
      </w:r>
      <w:r>
        <w:rPr>
          <w:rFonts w:ascii="Times New Roman" w:hAnsi="Times New Roman"/>
          <w:b/>
          <w:i/>
          <w:w w:val="115"/>
          <w:sz w:val="15"/>
        </w:rPr>
        <w:t>nin</w:t>
      </w:r>
      <w:r>
        <w:rPr>
          <w:rFonts w:ascii="Times New Roman" w:hAnsi="Times New Roman"/>
          <w:b/>
          <w:i/>
          <w:spacing w:val="-11"/>
          <w:w w:val="115"/>
          <w:sz w:val="15"/>
        </w:rPr>
        <w:t> </w:t>
      </w:r>
      <w:r>
        <w:rPr>
          <w:rFonts w:ascii="Times New Roman" w:hAnsi="Times New Roman"/>
          <w:b/>
          <w:i/>
          <w:w w:val="115"/>
          <w:sz w:val="15"/>
        </w:rPr>
        <w:t>73-1.2,</w:t>
      </w:r>
      <w:r>
        <w:rPr>
          <w:rFonts w:ascii="Times New Roman" w:hAnsi="Times New Roman"/>
          <w:b/>
          <w:i/>
          <w:spacing w:val="-11"/>
          <w:w w:val="115"/>
          <w:sz w:val="15"/>
        </w:rPr>
        <w:t> </w:t>
      </w:r>
      <w:r>
        <w:rPr>
          <w:rFonts w:ascii="Times New Roman" w:hAnsi="Times New Roman"/>
          <w:b/>
          <w:i/>
          <w:w w:val="115"/>
          <w:sz w:val="15"/>
        </w:rPr>
        <w:t>73-1.3</w:t>
      </w:r>
      <w:r>
        <w:rPr>
          <w:rFonts w:ascii="Times New Roman" w:hAnsi="Times New Roman"/>
          <w:b/>
          <w:i/>
          <w:spacing w:val="-11"/>
          <w:w w:val="115"/>
          <w:sz w:val="15"/>
        </w:rPr>
        <w:t> </w:t>
      </w:r>
      <w:r>
        <w:rPr>
          <w:rFonts w:ascii="Times New Roman" w:hAnsi="Times New Roman"/>
          <w:b/>
          <w:i/>
          <w:w w:val="115"/>
          <w:sz w:val="15"/>
        </w:rPr>
        <w:t>v</w:t>
      </w:r>
      <w:r>
        <w:rPr>
          <w:rFonts w:ascii="Arial" w:hAnsi="Arial"/>
          <w:i/>
          <w:w w:val="115"/>
          <w:sz w:val="15"/>
        </w:rPr>
        <w:t>ə</w:t>
      </w:r>
      <w:r>
        <w:rPr>
          <w:rFonts w:ascii="Arial" w:hAnsi="Arial"/>
          <w:i/>
          <w:spacing w:val="-12"/>
          <w:w w:val="115"/>
          <w:sz w:val="15"/>
        </w:rPr>
        <w:t> </w:t>
      </w:r>
      <w:r>
        <w:rPr>
          <w:rFonts w:ascii="Times New Roman" w:hAnsi="Times New Roman"/>
          <w:b/>
          <w:i/>
          <w:w w:val="115"/>
          <w:sz w:val="15"/>
        </w:rPr>
        <w:t>73-2.2-ci</w:t>
      </w:r>
      <w:r>
        <w:rPr>
          <w:rFonts w:ascii="Times New Roman" w:hAnsi="Times New Roman"/>
          <w:b/>
          <w:i/>
          <w:spacing w:val="-10"/>
          <w:w w:val="115"/>
          <w:sz w:val="15"/>
        </w:rPr>
        <w:t> </w:t>
      </w:r>
      <w:r>
        <w:rPr>
          <w:rFonts w:ascii="Times New Roman" w:hAnsi="Times New Roman"/>
          <w:b/>
          <w:i/>
          <w:w w:val="115"/>
          <w:sz w:val="15"/>
        </w:rPr>
        <w:t>madd</w:t>
      </w:r>
      <w:r>
        <w:rPr>
          <w:rFonts w:ascii="Arial" w:hAnsi="Arial"/>
          <w:i/>
          <w:w w:val="115"/>
          <w:sz w:val="15"/>
        </w:rPr>
        <w:t>ə</w:t>
      </w:r>
      <w:r>
        <w:rPr>
          <w:rFonts w:ascii="Times New Roman" w:hAnsi="Times New Roman"/>
          <w:b/>
          <w:i/>
          <w:w w:val="115"/>
          <w:sz w:val="15"/>
        </w:rPr>
        <w:t>l</w:t>
      </w:r>
      <w:r>
        <w:rPr>
          <w:rFonts w:ascii="Arial" w:hAnsi="Arial"/>
          <w:i/>
          <w:w w:val="115"/>
          <w:sz w:val="15"/>
        </w:rPr>
        <w:t>ə</w:t>
      </w:r>
      <w:r>
        <w:rPr>
          <w:rFonts w:ascii="Times New Roman" w:hAnsi="Times New Roman"/>
          <w:b/>
          <w:i/>
          <w:w w:val="115"/>
          <w:sz w:val="15"/>
        </w:rPr>
        <w:t>rind</w:t>
      </w:r>
      <w:r>
        <w:rPr>
          <w:rFonts w:ascii="Arial" w:hAnsi="Arial"/>
          <w:i/>
          <w:w w:val="115"/>
          <w:sz w:val="15"/>
        </w:rPr>
        <w:t>ə</w:t>
      </w:r>
      <w:r>
        <w:rPr>
          <w:rFonts w:ascii="Arial" w:hAnsi="Arial"/>
          <w:i/>
          <w:spacing w:val="-12"/>
          <w:w w:val="115"/>
          <w:sz w:val="15"/>
        </w:rPr>
        <w:t> </w:t>
      </w:r>
      <w:r>
        <w:rPr>
          <w:rFonts w:ascii="Times New Roman" w:hAnsi="Times New Roman"/>
          <w:b/>
          <w:i/>
          <w:w w:val="115"/>
          <w:sz w:val="15"/>
        </w:rPr>
        <w:t>n</w:t>
      </w:r>
      <w:r>
        <w:rPr>
          <w:rFonts w:ascii="Arial" w:hAnsi="Arial"/>
          <w:i/>
          <w:w w:val="115"/>
          <w:sz w:val="15"/>
        </w:rPr>
        <w:t>ə</w:t>
      </w:r>
      <w:r>
        <w:rPr>
          <w:rFonts w:ascii="Times New Roman" w:hAnsi="Times New Roman"/>
          <w:b/>
          <w:i/>
          <w:w w:val="115"/>
          <w:sz w:val="15"/>
        </w:rPr>
        <w:t>z</w:t>
      </w:r>
      <w:r>
        <w:rPr>
          <w:rFonts w:ascii="Arial" w:hAnsi="Arial"/>
          <w:i/>
          <w:w w:val="115"/>
          <w:sz w:val="15"/>
        </w:rPr>
        <w:t>ə</w:t>
      </w:r>
      <w:r>
        <w:rPr>
          <w:rFonts w:ascii="Times New Roman" w:hAnsi="Times New Roman"/>
          <w:b/>
          <w:i/>
          <w:w w:val="115"/>
          <w:sz w:val="15"/>
        </w:rPr>
        <w:t>rd</w:t>
      </w:r>
      <w:r>
        <w:rPr>
          <w:rFonts w:ascii="Arial" w:hAnsi="Arial"/>
          <w:i/>
          <w:w w:val="115"/>
          <w:sz w:val="15"/>
        </w:rPr>
        <w:t>ə</w:t>
      </w:r>
      <w:r>
        <w:rPr>
          <w:rFonts w:ascii="Arial" w:hAnsi="Arial"/>
          <w:i/>
          <w:spacing w:val="-12"/>
          <w:w w:val="115"/>
          <w:sz w:val="15"/>
        </w:rPr>
        <w:t> </w:t>
      </w:r>
      <w:r>
        <w:rPr>
          <w:rFonts w:ascii="Times New Roman" w:hAnsi="Times New Roman"/>
          <w:b/>
          <w:i/>
          <w:w w:val="115"/>
          <w:sz w:val="15"/>
        </w:rPr>
        <w:t>tutulan</w:t>
      </w:r>
      <w:r>
        <w:rPr>
          <w:rFonts w:ascii="Times New Roman" w:hAnsi="Times New Roman"/>
          <w:b/>
          <w:i/>
          <w:spacing w:val="-11"/>
          <w:w w:val="115"/>
          <w:sz w:val="15"/>
        </w:rPr>
        <w:t> </w:t>
      </w:r>
      <w:r>
        <w:rPr>
          <w:rFonts w:ascii="Times New Roman" w:hAnsi="Times New Roman"/>
          <w:b/>
          <w:i/>
          <w:w w:val="115"/>
          <w:sz w:val="15"/>
        </w:rPr>
        <w:t>dövl</w:t>
      </w:r>
      <w:r>
        <w:rPr>
          <w:rFonts w:ascii="Arial" w:hAnsi="Arial"/>
          <w:i/>
          <w:w w:val="115"/>
          <w:sz w:val="15"/>
        </w:rPr>
        <w:t>ə</w:t>
      </w:r>
      <w:r>
        <w:rPr>
          <w:rFonts w:ascii="Times New Roman" w:hAnsi="Times New Roman"/>
          <w:b/>
          <w:i/>
          <w:w w:val="115"/>
          <w:sz w:val="15"/>
        </w:rPr>
        <w:t>t</w:t>
      </w:r>
      <w:r>
        <w:rPr>
          <w:rFonts w:ascii="Times New Roman" w:hAnsi="Times New Roman"/>
          <w:b/>
          <w:i/>
          <w:spacing w:val="-11"/>
          <w:w w:val="115"/>
          <w:sz w:val="15"/>
        </w:rPr>
        <w:t> </w:t>
      </w:r>
      <w:r>
        <w:rPr>
          <w:rFonts w:ascii="Times New Roman" w:hAnsi="Times New Roman"/>
          <w:b/>
          <w:i/>
          <w:w w:val="115"/>
          <w:sz w:val="15"/>
        </w:rPr>
        <w:t>büdc</w:t>
      </w:r>
      <w:r>
        <w:rPr>
          <w:rFonts w:ascii="Arial" w:hAnsi="Arial"/>
          <w:i/>
          <w:w w:val="115"/>
          <w:sz w:val="15"/>
        </w:rPr>
        <w:t>ə</w:t>
      </w:r>
      <w:r>
        <w:rPr>
          <w:rFonts w:ascii="Times New Roman" w:hAnsi="Times New Roman"/>
          <w:b/>
          <w:i/>
          <w:w w:val="115"/>
          <w:sz w:val="15"/>
        </w:rPr>
        <w:t>sin</w:t>
      </w:r>
      <w:r>
        <w:rPr>
          <w:rFonts w:ascii="Arial" w:hAnsi="Arial"/>
          <w:i/>
          <w:w w:val="115"/>
          <w:sz w:val="15"/>
        </w:rPr>
        <w:t>ə</w:t>
      </w:r>
      <w:r>
        <w:rPr>
          <w:rFonts w:ascii="Arial" w:hAnsi="Arial"/>
          <w:i/>
          <w:spacing w:val="-12"/>
          <w:w w:val="115"/>
          <w:sz w:val="15"/>
        </w:rPr>
        <w:t> </w:t>
      </w:r>
      <w:r>
        <w:rPr>
          <w:rFonts w:ascii="Times New Roman" w:hAnsi="Times New Roman"/>
          <w:b/>
          <w:i/>
          <w:w w:val="115"/>
          <w:sz w:val="15"/>
        </w:rPr>
        <w:t>öd</w:t>
      </w:r>
      <w:r>
        <w:rPr>
          <w:rFonts w:ascii="Arial" w:hAnsi="Arial"/>
          <w:i/>
          <w:w w:val="115"/>
          <w:sz w:val="15"/>
        </w:rPr>
        <w:t>ə</w:t>
      </w:r>
      <w:r>
        <w:rPr>
          <w:rFonts w:ascii="Times New Roman" w:hAnsi="Times New Roman"/>
          <w:b/>
          <w:i/>
          <w:w w:val="115"/>
          <w:sz w:val="15"/>
        </w:rPr>
        <w:t>ni</w:t>
      </w:r>
      <w:r>
        <w:rPr>
          <w:rFonts w:ascii="Arial" w:hAnsi="Arial"/>
          <w:i/>
          <w:w w:val="115"/>
          <w:sz w:val="15"/>
        </w:rPr>
        <w:t>ş</w:t>
      </w:r>
      <w:r>
        <w:rPr>
          <w:rFonts w:ascii="Arial" w:hAnsi="Arial"/>
          <w:i/>
          <w:spacing w:val="-12"/>
          <w:w w:val="115"/>
          <w:sz w:val="15"/>
        </w:rPr>
        <w:t> </w:t>
      </w:r>
      <w:r>
        <w:rPr>
          <w:rFonts w:ascii="Times New Roman" w:hAnsi="Times New Roman"/>
          <w:b/>
          <w:i/>
          <w:w w:val="115"/>
          <w:sz w:val="15"/>
        </w:rPr>
        <w:t>cinay</w:t>
      </w:r>
      <w:r>
        <w:rPr>
          <w:rFonts w:ascii="Arial" w:hAnsi="Arial"/>
          <w:i/>
          <w:w w:val="115"/>
          <w:sz w:val="15"/>
        </w:rPr>
        <w:t>ə</w:t>
      </w:r>
      <w:r>
        <w:rPr>
          <w:rFonts w:ascii="Times New Roman" w:hAnsi="Times New Roman"/>
          <w:b/>
          <w:i/>
          <w:w w:val="115"/>
          <w:sz w:val="15"/>
        </w:rPr>
        <w:t>tin</w:t>
      </w:r>
      <w:r>
        <w:rPr>
          <w:rFonts w:ascii="Times New Roman" w:hAnsi="Times New Roman"/>
          <w:b/>
          <w:i/>
          <w:spacing w:val="-11"/>
          <w:w w:val="115"/>
          <w:sz w:val="15"/>
        </w:rPr>
        <w:t> </w:t>
      </w:r>
      <w:r>
        <w:rPr>
          <w:rFonts w:ascii="Times New Roman" w:hAnsi="Times New Roman"/>
          <w:b/>
          <w:i/>
          <w:w w:val="115"/>
          <w:sz w:val="15"/>
        </w:rPr>
        <w:t>i</w:t>
      </w:r>
      <w:r>
        <w:rPr>
          <w:rFonts w:ascii="Arial" w:hAnsi="Arial"/>
          <w:i/>
          <w:w w:val="115"/>
          <w:sz w:val="15"/>
        </w:rPr>
        <w:t>ş</w:t>
      </w:r>
      <w:r>
        <w:rPr>
          <w:rFonts w:ascii="Times New Roman" w:hAnsi="Times New Roman"/>
          <w:b/>
          <w:i/>
          <w:w w:val="115"/>
          <w:sz w:val="15"/>
        </w:rPr>
        <w:t>tirakçılarının</w:t>
      </w:r>
      <w:r>
        <w:rPr>
          <w:rFonts w:ascii="Times New Roman" w:hAnsi="Times New Roman"/>
          <w:b/>
          <w:i/>
          <w:spacing w:val="-10"/>
          <w:w w:val="115"/>
          <w:sz w:val="15"/>
        </w:rPr>
        <w:t> </w:t>
      </w:r>
      <w:r>
        <w:rPr>
          <w:rFonts w:ascii="Times New Roman" w:hAnsi="Times New Roman"/>
          <w:b/>
          <w:i/>
          <w:w w:val="115"/>
          <w:sz w:val="15"/>
        </w:rPr>
        <w:t>h</w:t>
      </w:r>
      <w:r>
        <w:rPr>
          <w:rFonts w:ascii="Arial" w:hAnsi="Arial"/>
          <w:i/>
          <w:w w:val="115"/>
          <w:sz w:val="15"/>
        </w:rPr>
        <w:t>ə</w:t>
      </w:r>
      <w:r>
        <w:rPr>
          <w:rFonts w:ascii="Times New Roman" w:hAnsi="Times New Roman"/>
          <w:b/>
          <w:i/>
          <w:w w:val="115"/>
          <w:sz w:val="15"/>
        </w:rPr>
        <w:t>r</w:t>
      </w:r>
      <w:r>
        <w:rPr>
          <w:rFonts w:ascii="Times New Roman" w:hAnsi="Times New Roman"/>
          <w:b/>
          <w:i/>
          <w:spacing w:val="-11"/>
          <w:w w:val="115"/>
          <w:sz w:val="15"/>
        </w:rPr>
        <w:t> </w:t>
      </w:r>
      <w:r>
        <w:rPr>
          <w:rFonts w:ascii="Times New Roman" w:hAnsi="Times New Roman"/>
          <w:b/>
          <w:i/>
          <w:w w:val="115"/>
          <w:sz w:val="15"/>
        </w:rPr>
        <w:t>birinin</w:t>
      </w:r>
      <w:r>
        <w:rPr>
          <w:rFonts w:ascii="Times New Roman" w:hAnsi="Times New Roman"/>
          <w:b/>
          <w:i/>
          <w:spacing w:val="-9"/>
          <w:w w:val="115"/>
          <w:sz w:val="15"/>
        </w:rPr>
        <w:t> </w:t>
      </w:r>
      <w:r>
        <w:rPr>
          <w:rFonts w:ascii="Times New Roman" w:hAnsi="Times New Roman"/>
          <w:b/>
          <w:i/>
          <w:w w:val="115"/>
          <w:sz w:val="15"/>
        </w:rPr>
        <w:t>cinay</w:t>
      </w:r>
      <w:r>
        <w:rPr>
          <w:rFonts w:ascii="Arial" w:hAnsi="Arial"/>
          <w:i/>
          <w:w w:val="115"/>
          <w:sz w:val="15"/>
        </w:rPr>
        <w:t>ə</w:t>
      </w:r>
      <w:r>
        <w:rPr>
          <w:rFonts w:ascii="Times New Roman" w:hAnsi="Times New Roman"/>
          <w:b/>
          <w:i/>
          <w:w w:val="115"/>
          <w:sz w:val="15"/>
        </w:rPr>
        <w:t>tin tör</w:t>
      </w:r>
      <w:r>
        <w:rPr>
          <w:rFonts w:ascii="Arial" w:hAnsi="Arial"/>
          <w:i/>
          <w:w w:val="115"/>
          <w:sz w:val="15"/>
        </w:rPr>
        <w:t>ə</w:t>
      </w:r>
      <w:r>
        <w:rPr>
          <w:rFonts w:ascii="Times New Roman" w:hAnsi="Times New Roman"/>
          <w:b/>
          <w:i/>
          <w:w w:val="115"/>
          <w:sz w:val="15"/>
        </w:rPr>
        <w:t>dilm</w:t>
      </w:r>
      <w:r>
        <w:rPr>
          <w:rFonts w:ascii="Arial" w:hAnsi="Arial"/>
          <w:i/>
          <w:w w:val="115"/>
          <w:sz w:val="15"/>
        </w:rPr>
        <w:t>ə</w:t>
      </w:r>
      <w:r>
        <w:rPr>
          <w:rFonts w:ascii="Times New Roman" w:hAnsi="Times New Roman"/>
          <w:b/>
          <w:i/>
          <w:w w:val="115"/>
          <w:sz w:val="15"/>
        </w:rPr>
        <w:t>sind</w:t>
      </w:r>
      <w:r>
        <w:rPr>
          <w:rFonts w:ascii="Arial" w:hAnsi="Arial"/>
          <w:i/>
          <w:w w:val="115"/>
          <w:sz w:val="15"/>
        </w:rPr>
        <w:t>ə</w:t>
      </w:r>
      <w:r>
        <w:rPr>
          <w:rFonts w:ascii="Arial" w:hAnsi="Arial"/>
          <w:i/>
          <w:spacing w:val="-12"/>
          <w:w w:val="115"/>
          <w:sz w:val="15"/>
        </w:rPr>
        <w:t> </w:t>
      </w:r>
      <w:r>
        <w:rPr>
          <w:rFonts w:ascii="Times New Roman" w:hAnsi="Times New Roman"/>
          <w:b/>
          <w:i/>
          <w:w w:val="115"/>
          <w:sz w:val="15"/>
        </w:rPr>
        <w:t>faktiki</w:t>
      </w:r>
      <w:r>
        <w:rPr>
          <w:rFonts w:ascii="Times New Roman" w:hAnsi="Times New Roman"/>
          <w:b/>
          <w:i/>
          <w:spacing w:val="-8"/>
          <w:w w:val="115"/>
          <w:sz w:val="15"/>
        </w:rPr>
        <w:t> </w:t>
      </w:r>
      <w:r>
        <w:rPr>
          <w:rFonts w:ascii="Times New Roman" w:hAnsi="Times New Roman"/>
          <w:b/>
          <w:i/>
          <w:w w:val="115"/>
          <w:sz w:val="15"/>
        </w:rPr>
        <w:t>i</w:t>
      </w:r>
      <w:r>
        <w:rPr>
          <w:rFonts w:ascii="Arial" w:hAnsi="Arial"/>
          <w:i/>
          <w:w w:val="115"/>
          <w:sz w:val="15"/>
        </w:rPr>
        <w:t>ş</w:t>
      </w:r>
      <w:r>
        <w:rPr>
          <w:rFonts w:ascii="Times New Roman" w:hAnsi="Times New Roman"/>
          <w:b/>
          <w:i/>
          <w:w w:val="115"/>
          <w:sz w:val="15"/>
        </w:rPr>
        <w:t>tirakının</w:t>
      </w:r>
      <w:r>
        <w:rPr>
          <w:rFonts w:ascii="Times New Roman" w:hAnsi="Times New Roman"/>
          <w:b/>
          <w:i/>
          <w:spacing w:val="-8"/>
          <w:w w:val="115"/>
          <w:sz w:val="15"/>
        </w:rPr>
        <w:t> </w:t>
      </w:r>
      <w:r>
        <w:rPr>
          <w:rFonts w:ascii="Times New Roman" w:hAnsi="Times New Roman"/>
          <w:b/>
          <w:i/>
          <w:w w:val="115"/>
          <w:sz w:val="15"/>
        </w:rPr>
        <w:t>xarakterind</w:t>
      </w:r>
      <w:r>
        <w:rPr>
          <w:rFonts w:ascii="Arial" w:hAnsi="Arial"/>
          <w:i/>
          <w:w w:val="115"/>
          <w:sz w:val="15"/>
        </w:rPr>
        <w:t>ə</w:t>
      </w:r>
      <w:r>
        <w:rPr>
          <w:rFonts w:ascii="Times New Roman" w:hAnsi="Times New Roman"/>
          <w:b/>
          <w:i/>
          <w:w w:val="115"/>
          <w:sz w:val="15"/>
        </w:rPr>
        <w:t>n</w:t>
      </w:r>
      <w:r>
        <w:rPr>
          <w:rFonts w:ascii="Times New Roman" w:hAnsi="Times New Roman"/>
          <w:b/>
          <w:i/>
          <w:spacing w:val="-8"/>
          <w:w w:val="115"/>
          <w:sz w:val="15"/>
        </w:rPr>
        <w:t> </w:t>
      </w:r>
      <w:r>
        <w:rPr>
          <w:rFonts w:ascii="Times New Roman" w:hAnsi="Times New Roman"/>
          <w:b/>
          <w:i/>
          <w:w w:val="115"/>
          <w:sz w:val="15"/>
        </w:rPr>
        <w:t>v</w:t>
      </w:r>
      <w:r>
        <w:rPr>
          <w:rFonts w:ascii="Arial" w:hAnsi="Arial"/>
          <w:i/>
          <w:w w:val="115"/>
          <w:sz w:val="15"/>
        </w:rPr>
        <w:t>ə</w:t>
      </w:r>
      <w:r>
        <w:rPr>
          <w:rFonts w:ascii="Arial" w:hAnsi="Arial"/>
          <w:i/>
          <w:spacing w:val="-12"/>
          <w:w w:val="115"/>
          <w:sz w:val="15"/>
        </w:rPr>
        <w:t> </w:t>
      </w:r>
      <w:r>
        <w:rPr>
          <w:rFonts w:ascii="Times New Roman" w:hAnsi="Times New Roman"/>
          <w:b/>
          <w:i/>
          <w:w w:val="115"/>
          <w:sz w:val="15"/>
        </w:rPr>
        <w:t>d</w:t>
      </w:r>
      <w:r>
        <w:rPr>
          <w:rFonts w:ascii="Arial" w:hAnsi="Arial"/>
          <w:i/>
          <w:w w:val="115"/>
          <w:sz w:val="15"/>
        </w:rPr>
        <w:t>ə</w:t>
      </w:r>
      <w:r>
        <w:rPr>
          <w:rFonts w:ascii="Times New Roman" w:hAnsi="Times New Roman"/>
          <w:b/>
          <w:i/>
          <w:w w:val="115"/>
          <w:sz w:val="15"/>
        </w:rPr>
        <w:t>r</w:t>
      </w:r>
      <w:r>
        <w:rPr>
          <w:rFonts w:ascii="Arial" w:hAnsi="Arial"/>
          <w:i/>
          <w:w w:val="115"/>
          <w:sz w:val="15"/>
        </w:rPr>
        <w:t>ə</w:t>
      </w:r>
      <w:r>
        <w:rPr>
          <w:rFonts w:ascii="Times New Roman" w:hAnsi="Times New Roman"/>
          <w:b/>
          <w:i/>
          <w:w w:val="115"/>
          <w:sz w:val="15"/>
        </w:rPr>
        <w:t>c</w:t>
      </w:r>
      <w:r>
        <w:rPr>
          <w:rFonts w:ascii="Arial" w:hAnsi="Arial"/>
          <w:i/>
          <w:w w:val="115"/>
          <w:sz w:val="15"/>
        </w:rPr>
        <w:t>ə</w:t>
      </w:r>
      <w:r>
        <w:rPr>
          <w:rFonts w:ascii="Times New Roman" w:hAnsi="Times New Roman"/>
          <w:b/>
          <w:i/>
          <w:w w:val="115"/>
          <w:sz w:val="15"/>
        </w:rPr>
        <w:t>sind</w:t>
      </w:r>
      <w:r>
        <w:rPr>
          <w:rFonts w:ascii="Arial" w:hAnsi="Arial"/>
          <w:i/>
          <w:w w:val="115"/>
          <w:sz w:val="15"/>
        </w:rPr>
        <w:t>ə</w:t>
      </w:r>
      <w:r>
        <w:rPr>
          <w:rFonts w:ascii="Times New Roman" w:hAnsi="Times New Roman"/>
          <w:b/>
          <w:i/>
          <w:w w:val="115"/>
          <w:sz w:val="15"/>
        </w:rPr>
        <w:t>n,</w:t>
      </w:r>
      <w:r>
        <w:rPr>
          <w:rFonts w:ascii="Times New Roman" w:hAnsi="Times New Roman"/>
          <w:b/>
          <w:i/>
          <w:spacing w:val="-8"/>
          <w:w w:val="115"/>
          <w:sz w:val="15"/>
        </w:rPr>
        <w:t> </w:t>
      </w:r>
      <w:r>
        <w:rPr>
          <w:rFonts w:ascii="Times New Roman" w:hAnsi="Times New Roman"/>
          <w:b/>
          <w:i/>
          <w:w w:val="115"/>
          <w:sz w:val="15"/>
        </w:rPr>
        <w:t>cinay</w:t>
      </w:r>
      <w:r>
        <w:rPr>
          <w:rFonts w:ascii="Arial" w:hAnsi="Arial"/>
          <w:i/>
          <w:w w:val="115"/>
          <w:sz w:val="15"/>
        </w:rPr>
        <w:t>ə</w:t>
      </w:r>
      <w:r>
        <w:rPr>
          <w:rFonts w:ascii="Times New Roman" w:hAnsi="Times New Roman"/>
          <w:b/>
          <w:i/>
          <w:w w:val="115"/>
          <w:sz w:val="15"/>
        </w:rPr>
        <w:t>tkar</w:t>
      </w:r>
      <w:r>
        <w:rPr>
          <w:rFonts w:ascii="Times New Roman" w:hAnsi="Times New Roman"/>
          <w:b/>
          <w:i/>
          <w:spacing w:val="-8"/>
          <w:w w:val="115"/>
          <w:sz w:val="15"/>
        </w:rPr>
        <w:t> </w:t>
      </w:r>
      <w:r>
        <w:rPr>
          <w:rFonts w:ascii="Times New Roman" w:hAnsi="Times New Roman"/>
          <w:b/>
          <w:i/>
          <w:w w:val="115"/>
          <w:sz w:val="15"/>
        </w:rPr>
        <w:t>m</w:t>
      </w:r>
      <w:r>
        <w:rPr>
          <w:rFonts w:ascii="Arial" w:hAnsi="Arial"/>
          <w:i/>
          <w:w w:val="115"/>
          <w:sz w:val="15"/>
        </w:rPr>
        <w:t>ə</w:t>
      </w:r>
      <w:r>
        <w:rPr>
          <w:rFonts w:ascii="Times New Roman" w:hAnsi="Times New Roman"/>
          <w:b/>
          <w:i/>
          <w:w w:val="115"/>
          <w:sz w:val="15"/>
        </w:rPr>
        <w:t>qs</w:t>
      </w:r>
      <w:r>
        <w:rPr>
          <w:rFonts w:ascii="Arial" w:hAnsi="Arial"/>
          <w:i/>
          <w:w w:val="115"/>
          <w:sz w:val="15"/>
        </w:rPr>
        <w:t>ə</w:t>
      </w:r>
      <w:r>
        <w:rPr>
          <w:rFonts w:ascii="Times New Roman" w:hAnsi="Times New Roman"/>
          <w:b/>
          <w:i/>
          <w:w w:val="115"/>
          <w:sz w:val="15"/>
        </w:rPr>
        <w:t>d</w:t>
      </w:r>
      <w:r>
        <w:rPr>
          <w:rFonts w:ascii="Arial" w:hAnsi="Arial"/>
          <w:i/>
          <w:w w:val="115"/>
          <w:sz w:val="15"/>
        </w:rPr>
        <w:t>ə</w:t>
      </w:r>
      <w:r>
        <w:rPr>
          <w:rFonts w:ascii="Arial" w:hAnsi="Arial"/>
          <w:i/>
          <w:spacing w:val="-12"/>
          <w:w w:val="115"/>
          <w:sz w:val="15"/>
        </w:rPr>
        <w:t> </w:t>
      </w:r>
      <w:r>
        <w:rPr>
          <w:rFonts w:ascii="Times New Roman" w:hAnsi="Times New Roman"/>
          <w:b/>
          <w:i/>
          <w:w w:val="115"/>
          <w:sz w:val="15"/>
        </w:rPr>
        <w:t>nail</w:t>
      </w:r>
      <w:r>
        <w:rPr>
          <w:rFonts w:ascii="Times New Roman" w:hAnsi="Times New Roman"/>
          <w:b/>
          <w:i/>
          <w:spacing w:val="-8"/>
          <w:w w:val="115"/>
          <w:sz w:val="15"/>
        </w:rPr>
        <w:t> </w:t>
      </w:r>
      <w:r>
        <w:rPr>
          <w:rFonts w:ascii="Times New Roman" w:hAnsi="Times New Roman"/>
          <w:b/>
          <w:i/>
          <w:w w:val="115"/>
          <w:sz w:val="15"/>
        </w:rPr>
        <w:t>olunmasında</w:t>
      </w:r>
      <w:r>
        <w:rPr>
          <w:rFonts w:ascii="Times New Roman" w:hAnsi="Times New Roman"/>
          <w:b/>
          <w:i/>
          <w:spacing w:val="-8"/>
          <w:w w:val="115"/>
          <w:sz w:val="15"/>
        </w:rPr>
        <w:t> </w:t>
      </w:r>
      <w:r>
        <w:rPr>
          <w:rFonts w:ascii="Times New Roman" w:hAnsi="Times New Roman"/>
          <w:b/>
          <w:i/>
          <w:w w:val="115"/>
          <w:sz w:val="15"/>
        </w:rPr>
        <w:t>bel</w:t>
      </w:r>
      <w:r>
        <w:rPr>
          <w:rFonts w:ascii="Arial" w:hAnsi="Arial"/>
          <w:i/>
          <w:w w:val="115"/>
          <w:sz w:val="15"/>
        </w:rPr>
        <w:t>ə</w:t>
      </w:r>
      <w:r>
        <w:rPr>
          <w:rFonts w:ascii="Arial" w:hAnsi="Arial"/>
          <w:i/>
          <w:spacing w:val="-12"/>
          <w:w w:val="115"/>
          <w:sz w:val="15"/>
        </w:rPr>
        <w:t> </w:t>
      </w:r>
      <w:r>
        <w:rPr>
          <w:rFonts w:ascii="Times New Roman" w:hAnsi="Times New Roman"/>
          <w:b/>
          <w:i/>
          <w:w w:val="115"/>
          <w:sz w:val="15"/>
        </w:rPr>
        <w:t>i</w:t>
      </w:r>
      <w:r>
        <w:rPr>
          <w:rFonts w:ascii="Arial" w:hAnsi="Arial"/>
          <w:i/>
          <w:w w:val="115"/>
          <w:sz w:val="15"/>
        </w:rPr>
        <w:t>ş</w:t>
      </w:r>
      <w:r>
        <w:rPr>
          <w:rFonts w:ascii="Times New Roman" w:hAnsi="Times New Roman"/>
          <w:b/>
          <w:i/>
          <w:w w:val="115"/>
          <w:sz w:val="15"/>
        </w:rPr>
        <w:t>tirakın</w:t>
      </w:r>
      <w:r>
        <w:rPr>
          <w:rFonts w:ascii="Times New Roman" w:hAnsi="Times New Roman"/>
          <w:b/>
          <w:i/>
          <w:spacing w:val="-8"/>
          <w:w w:val="115"/>
          <w:sz w:val="15"/>
        </w:rPr>
        <w:t> </w:t>
      </w:r>
      <w:r>
        <w:rPr>
          <w:rFonts w:ascii="Arial" w:hAnsi="Arial"/>
          <w:i/>
          <w:w w:val="115"/>
          <w:sz w:val="15"/>
        </w:rPr>
        <w:t>ə</w:t>
      </w:r>
      <w:r>
        <w:rPr>
          <w:rFonts w:ascii="Times New Roman" w:hAnsi="Times New Roman"/>
          <w:b/>
          <w:i/>
          <w:w w:val="115"/>
          <w:sz w:val="15"/>
        </w:rPr>
        <w:t>h</w:t>
      </w:r>
      <w:r>
        <w:rPr>
          <w:rFonts w:ascii="Arial" w:hAnsi="Arial"/>
          <w:i/>
          <w:w w:val="115"/>
          <w:sz w:val="15"/>
        </w:rPr>
        <w:t>ə</w:t>
      </w:r>
      <w:r>
        <w:rPr>
          <w:rFonts w:ascii="Times New Roman" w:hAnsi="Times New Roman"/>
          <w:b/>
          <w:i/>
          <w:w w:val="115"/>
          <w:sz w:val="15"/>
        </w:rPr>
        <w:t>miyy</w:t>
      </w:r>
      <w:r>
        <w:rPr>
          <w:rFonts w:ascii="Arial" w:hAnsi="Arial"/>
          <w:i/>
          <w:w w:val="115"/>
          <w:sz w:val="15"/>
        </w:rPr>
        <w:t>ə</w:t>
      </w:r>
      <w:r>
        <w:rPr>
          <w:rFonts w:ascii="Times New Roman" w:hAnsi="Times New Roman"/>
          <w:b/>
          <w:i/>
          <w:w w:val="115"/>
          <w:sz w:val="15"/>
        </w:rPr>
        <w:t>tind</w:t>
      </w:r>
      <w:r>
        <w:rPr>
          <w:rFonts w:ascii="Arial" w:hAnsi="Arial"/>
          <w:i/>
          <w:w w:val="115"/>
          <w:sz w:val="15"/>
        </w:rPr>
        <w:t>ə</w:t>
      </w:r>
      <w:r>
        <w:rPr>
          <w:rFonts w:ascii="Times New Roman" w:hAnsi="Times New Roman"/>
          <w:b/>
          <w:i/>
          <w:w w:val="115"/>
          <w:sz w:val="15"/>
        </w:rPr>
        <w:t>n,</w:t>
      </w:r>
      <w:r>
        <w:rPr>
          <w:rFonts w:ascii="Times New Roman" w:hAnsi="Times New Roman"/>
          <w:b/>
          <w:i/>
          <w:spacing w:val="-8"/>
          <w:w w:val="115"/>
          <w:sz w:val="15"/>
        </w:rPr>
        <w:t> </w:t>
      </w:r>
      <w:r>
        <w:rPr>
          <w:rFonts w:ascii="Times New Roman" w:hAnsi="Times New Roman"/>
          <w:b/>
          <w:i/>
          <w:w w:val="115"/>
          <w:sz w:val="15"/>
        </w:rPr>
        <w:t>vurulmu</w:t>
      </w:r>
      <w:r>
        <w:rPr>
          <w:rFonts w:ascii="Arial" w:hAnsi="Arial"/>
          <w:i/>
          <w:w w:val="115"/>
          <w:sz w:val="15"/>
        </w:rPr>
        <w:t>ş </w:t>
      </w:r>
      <w:r>
        <w:rPr>
          <w:rFonts w:ascii="Times New Roman" w:hAnsi="Times New Roman"/>
          <w:b/>
          <w:i/>
          <w:w w:val="115"/>
          <w:sz w:val="15"/>
        </w:rPr>
        <w:t>z</w:t>
      </w:r>
      <w:r>
        <w:rPr>
          <w:rFonts w:ascii="Arial" w:hAnsi="Arial"/>
          <w:i/>
          <w:w w:val="115"/>
          <w:sz w:val="15"/>
        </w:rPr>
        <w:t>ə</w:t>
      </w:r>
      <w:r>
        <w:rPr>
          <w:rFonts w:ascii="Times New Roman" w:hAnsi="Times New Roman"/>
          <w:b/>
          <w:i/>
          <w:w w:val="115"/>
          <w:sz w:val="15"/>
        </w:rPr>
        <w:t>r</w:t>
      </w:r>
      <w:r>
        <w:rPr>
          <w:rFonts w:ascii="Arial" w:hAnsi="Arial"/>
          <w:i/>
          <w:w w:val="115"/>
          <w:sz w:val="15"/>
        </w:rPr>
        <w:t>ə</w:t>
      </w:r>
      <w:r>
        <w:rPr>
          <w:rFonts w:ascii="Times New Roman" w:hAnsi="Times New Roman"/>
          <w:b/>
          <w:i/>
          <w:w w:val="115"/>
          <w:sz w:val="15"/>
        </w:rPr>
        <w:t>rin</w:t>
      </w:r>
      <w:r>
        <w:rPr>
          <w:rFonts w:ascii="Times New Roman" w:hAnsi="Times New Roman"/>
          <w:b/>
          <w:i/>
          <w:spacing w:val="-8"/>
          <w:w w:val="115"/>
          <w:sz w:val="15"/>
        </w:rPr>
        <w:t> </w:t>
      </w:r>
      <w:r>
        <w:rPr>
          <w:rFonts w:ascii="Times New Roman" w:hAnsi="Times New Roman"/>
          <w:b/>
          <w:i/>
          <w:w w:val="115"/>
          <w:sz w:val="15"/>
        </w:rPr>
        <w:t>h</w:t>
      </w:r>
      <w:r>
        <w:rPr>
          <w:rFonts w:ascii="Arial" w:hAnsi="Arial"/>
          <w:i/>
          <w:w w:val="115"/>
          <w:sz w:val="15"/>
        </w:rPr>
        <w:t>ə</w:t>
      </w:r>
      <w:r>
        <w:rPr>
          <w:rFonts w:ascii="Times New Roman" w:hAnsi="Times New Roman"/>
          <w:b/>
          <w:i/>
          <w:w w:val="115"/>
          <w:sz w:val="15"/>
        </w:rPr>
        <w:t>cmin</w:t>
      </w:r>
      <w:r>
        <w:rPr>
          <w:rFonts w:ascii="Arial" w:hAnsi="Arial"/>
          <w:i/>
          <w:w w:val="115"/>
          <w:sz w:val="15"/>
        </w:rPr>
        <w:t>ə</w:t>
      </w:r>
      <w:r>
        <w:rPr>
          <w:rFonts w:ascii="Arial" w:hAnsi="Arial"/>
          <w:i/>
          <w:spacing w:val="-13"/>
          <w:w w:val="115"/>
          <w:sz w:val="15"/>
        </w:rPr>
        <w:t> </w:t>
      </w:r>
      <w:r>
        <w:rPr>
          <w:rFonts w:ascii="Times New Roman" w:hAnsi="Times New Roman"/>
          <w:b/>
          <w:i/>
          <w:w w:val="115"/>
          <w:sz w:val="15"/>
        </w:rPr>
        <w:t>v</w:t>
      </w:r>
      <w:r>
        <w:rPr>
          <w:rFonts w:ascii="Arial" w:hAnsi="Arial"/>
          <w:i/>
          <w:w w:val="115"/>
          <w:sz w:val="15"/>
        </w:rPr>
        <w:t>ə</w:t>
      </w:r>
      <w:r>
        <w:rPr>
          <w:rFonts w:ascii="Arial" w:hAnsi="Arial"/>
          <w:i/>
          <w:spacing w:val="-13"/>
          <w:w w:val="115"/>
          <w:sz w:val="15"/>
        </w:rPr>
        <w:t> </w:t>
      </w:r>
      <w:r>
        <w:rPr>
          <w:rFonts w:ascii="Times New Roman" w:hAnsi="Times New Roman"/>
          <w:b/>
          <w:i/>
          <w:w w:val="115"/>
          <w:sz w:val="15"/>
        </w:rPr>
        <w:t>xarakterin</w:t>
      </w:r>
      <w:r>
        <w:rPr>
          <w:rFonts w:ascii="Arial" w:hAnsi="Arial"/>
          <w:i/>
          <w:w w:val="115"/>
          <w:sz w:val="15"/>
        </w:rPr>
        <w:t>ə</w:t>
      </w:r>
      <w:r>
        <w:rPr>
          <w:rFonts w:ascii="Arial" w:hAnsi="Arial"/>
          <w:i/>
          <w:spacing w:val="-13"/>
          <w:w w:val="115"/>
          <w:sz w:val="15"/>
        </w:rPr>
        <w:t> </w:t>
      </w:r>
      <w:r>
        <w:rPr>
          <w:rFonts w:ascii="Times New Roman" w:hAnsi="Times New Roman"/>
          <w:b/>
          <w:i/>
          <w:w w:val="115"/>
          <w:sz w:val="15"/>
        </w:rPr>
        <w:t>onun</w:t>
      </w:r>
      <w:r>
        <w:rPr>
          <w:rFonts w:ascii="Times New Roman" w:hAnsi="Times New Roman"/>
          <w:b/>
          <w:i/>
          <w:spacing w:val="-8"/>
          <w:w w:val="115"/>
          <w:sz w:val="15"/>
        </w:rPr>
        <w:t> </w:t>
      </w:r>
      <w:r>
        <w:rPr>
          <w:rFonts w:ascii="Times New Roman" w:hAnsi="Times New Roman"/>
          <w:b/>
          <w:i/>
          <w:w w:val="115"/>
          <w:sz w:val="15"/>
        </w:rPr>
        <w:t>t</w:t>
      </w:r>
      <w:r>
        <w:rPr>
          <w:rFonts w:ascii="Arial" w:hAnsi="Arial"/>
          <w:i/>
          <w:w w:val="115"/>
          <w:sz w:val="15"/>
        </w:rPr>
        <w:t>ə</w:t>
      </w:r>
      <w:r>
        <w:rPr>
          <w:rFonts w:ascii="Times New Roman" w:hAnsi="Times New Roman"/>
          <w:b/>
          <w:i/>
          <w:w w:val="115"/>
          <w:sz w:val="15"/>
        </w:rPr>
        <w:t>sirind</w:t>
      </w:r>
      <w:r>
        <w:rPr>
          <w:rFonts w:ascii="Arial" w:hAnsi="Arial"/>
          <w:i/>
          <w:w w:val="115"/>
          <w:sz w:val="15"/>
        </w:rPr>
        <w:t>ə</w:t>
      </w:r>
      <w:r>
        <w:rPr>
          <w:rFonts w:ascii="Times New Roman" w:hAnsi="Times New Roman"/>
          <w:b/>
          <w:i/>
          <w:w w:val="115"/>
          <w:sz w:val="15"/>
        </w:rPr>
        <w:t>n</w:t>
      </w:r>
      <w:r>
        <w:rPr>
          <w:rFonts w:ascii="Times New Roman" w:hAnsi="Times New Roman"/>
          <w:b/>
          <w:i/>
          <w:spacing w:val="-8"/>
          <w:w w:val="115"/>
          <w:sz w:val="15"/>
        </w:rPr>
        <w:t> </w:t>
      </w:r>
      <w:r>
        <w:rPr>
          <w:rFonts w:ascii="Times New Roman" w:hAnsi="Times New Roman"/>
          <w:b/>
          <w:i/>
          <w:w w:val="115"/>
          <w:sz w:val="15"/>
        </w:rPr>
        <w:t>asılı</w:t>
      </w:r>
      <w:r>
        <w:rPr>
          <w:rFonts w:ascii="Times New Roman" w:hAnsi="Times New Roman"/>
          <w:b/>
          <w:i/>
          <w:spacing w:val="-8"/>
          <w:w w:val="115"/>
          <w:sz w:val="15"/>
        </w:rPr>
        <w:t> </w:t>
      </w:r>
      <w:r>
        <w:rPr>
          <w:rFonts w:ascii="Times New Roman" w:hAnsi="Times New Roman"/>
          <w:b/>
          <w:i/>
          <w:w w:val="115"/>
          <w:sz w:val="15"/>
        </w:rPr>
        <w:t>olaraq</w:t>
      </w:r>
      <w:r>
        <w:rPr>
          <w:rFonts w:ascii="Times New Roman" w:hAnsi="Times New Roman"/>
          <w:b/>
          <w:i/>
          <w:spacing w:val="-8"/>
          <w:w w:val="115"/>
          <w:sz w:val="15"/>
        </w:rPr>
        <w:t> </w:t>
      </w:r>
      <w:r>
        <w:rPr>
          <w:rFonts w:ascii="Times New Roman" w:hAnsi="Times New Roman"/>
          <w:b/>
          <w:i/>
          <w:w w:val="115"/>
          <w:sz w:val="15"/>
        </w:rPr>
        <w:t>m</w:t>
      </w:r>
      <w:r>
        <w:rPr>
          <w:rFonts w:ascii="Arial" w:hAnsi="Arial"/>
          <w:i/>
          <w:w w:val="115"/>
          <w:sz w:val="15"/>
        </w:rPr>
        <w:t>ə</w:t>
      </w:r>
      <w:r>
        <w:rPr>
          <w:rFonts w:ascii="Times New Roman" w:hAnsi="Times New Roman"/>
          <w:b/>
          <w:i/>
          <w:w w:val="115"/>
          <w:sz w:val="15"/>
        </w:rPr>
        <w:t>hk</w:t>
      </w:r>
      <w:r>
        <w:rPr>
          <w:rFonts w:ascii="Arial" w:hAnsi="Arial"/>
          <w:i/>
          <w:w w:val="115"/>
          <w:sz w:val="15"/>
        </w:rPr>
        <w:t>ə</w:t>
      </w:r>
      <w:r>
        <w:rPr>
          <w:rFonts w:ascii="Times New Roman" w:hAnsi="Times New Roman"/>
          <w:b/>
          <w:i/>
          <w:w w:val="115"/>
          <w:sz w:val="15"/>
        </w:rPr>
        <w:t>m</w:t>
      </w:r>
      <w:r>
        <w:rPr>
          <w:rFonts w:ascii="Arial" w:hAnsi="Arial"/>
          <w:i/>
          <w:w w:val="115"/>
          <w:sz w:val="15"/>
        </w:rPr>
        <w:t>ə</w:t>
      </w:r>
      <w:r>
        <w:rPr>
          <w:rFonts w:ascii="Arial" w:hAnsi="Arial"/>
          <w:i/>
          <w:spacing w:val="-13"/>
          <w:w w:val="115"/>
          <w:sz w:val="15"/>
        </w:rPr>
        <w:t> </w:t>
      </w:r>
      <w:r>
        <w:rPr>
          <w:rFonts w:ascii="Times New Roman" w:hAnsi="Times New Roman"/>
          <w:b/>
          <w:i/>
          <w:w w:val="115"/>
          <w:sz w:val="15"/>
        </w:rPr>
        <w:t>t</w:t>
      </w:r>
      <w:r>
        <w:rPr>
          <w:rFonts w:ascii="Arial" w:hAnsi="Arial"/>
          <w:i/>
          <w:w w:val="115"/>
          <w:sz w:val="15"/>
        </w:rPr>
        <w:t>ə</w:t>
      </w:r>
      <w:r>
        <w:rPr>
          <w:rFonts w:ascii="Times New Roman" w:hAnsi="Times New Roman"/>
          <w:b/>
          <w:i/>
          <w:w w:val="115"/>
          <w:sz w:val="15"/>
        </w:rPr>
        <w:t>r</w:t>
      </w:r>
      <w:r>
        <w:rPr>
          <w:rFonts w:ascii="Arial" w:hAnsi="Arial"/>
          <w:i/>
          <w:w w:val="115"/>
          <w:sz w:val="15"/>
        </w:rPr>
        <w:t>ə</w:t>
      </w:r>
      <w:r>
        <w:rPr>
          <w:rFonts w:ascii="Times New Roman" w:hAnsi="Times New Roman"/>
          <w:b/>
          <w:i/>
          <w:w w:val="115"/>
          <w:sz w:val="15"/>
        </w:rPr>
        <w:t>find</w:t>
      </w:r>
      <w:r>
        <w:rPr>
          <w:rFonts w:ascii="Arial" w:hAnsi="Arial"/>
          <w:i/>
          <w:w w:val="115"/>
          <w:sz w:val="15"/>
        </w:rPr>
        <w:t>ə</w:t>
      </w:r>
      <w:r>
        <w:rPr>
          <w:rFonts w:ascii="Times New Roman" w:hAnsi="Times New Roman"/>
          <w:b/>
          <w:i/>
          <w:w w:val="115"/>
          <w:sz w:val="15"/>
        </w:rPr>
        <w:t>n</w:t>
      </w:r>
      <w:r>
        <w:rPr>
          <w:rFonts w:ascii="Times New Roman" w:hAnsi="Times New Roman"/>
          <w:b/>
          <w:i/>
          <w:spacing w:val="-8"/>
          <w:w w:val="115"/>
          <w:sz w:val="15"/>
        </w:rPr>
        <w:t> </w:t>
      </w:r>
      <w:r>
        <w:rPr>
          <w:rFonts w:ascii="Times New Roman" w:hAnsi="Times New Roman"/>
          <w:b/>
          <w:i/>
          <w:w w:val="115"/>
          <w:sz w:val="15"/>
        </w:rPr>
        <w:t>mü</w:t>
      </w:r>
      <w:r>
        <w:rPr>
          <w:rFonts w:ascii="Arial" w:hAnsi="Arial"/>
          <w:i/>
          <w:w w:val="115"/>
          <w:sz w:val="15"/>
        </w:rPr>
        <w:t>ə</w:t>
      </w:r>
      <w:r>
        <w:rPr>
          <w:rFonts w:ascii="Times New Roman" w:hAnsi="Times New Roman"/>
          <w:b/>
          <w:i/>
          <w:w w:val="115"/>
          <w:sz w:val="15"/>
        </w:rPr>
        <w:t>yy</w:t>
      </w:r>
      <w:r>
        <w:rPr>
          <w:rFonts w:ascii="Arial" w:hAnsi="Arial"/>
          <w:i/>
          <w:w w:val="115"/>
          <w:sz w:val="15"/>
        </w:rPr>
        <w:t>ə</w:t>
      </w:r>
      <w:r>
        <w:rPr>
          <w:rFonts w:ascii="Times New Roman" w:hAnsi="Times New Roman"/>
          <w:b/>
          <w:i/>
          <w:w w:val="115"/>
          <w:sz w:val="15"/>
        </w:rPr>
        <w:t>n</w:t>
      </w:r>
      <w:r>
        <w:rPr>
          <w:rFonts w:ascii="Times New Roman" w:hAnsi="Times New Roman"/>
          <w:b/>
          <w:i/>
          <w:spacing w:val="-8"/>
          <w:w w:val="115"/>
          <w:sz w:val="15"/>
        </w:rPr>
        <w:t> </w:t>
      </w:r>
      <w:r>
        <w:rPr>
          <w:rFonts w:ascii="Times New Roman" w:hAnsi="Times New Roman"/>
          <w:b/>
          <w:i/>
          <w:w w:val="115"/>
          <w:sz w:val="15"/>
        </w:rPr>
        <w:t>olunmu</w:t>
      </w:r>
      <w:r>
        <w:rPr>
          <w:rFonts w:ascii="Arial" w:hAnsi="Arial"/>
          <w:i/>
          <w:w w:val="115"/>
          <w:sz w:val="15"/>
        </w:rPr>
        <w:t>ş</w:t>
      </w:r>
      <w:r>
        <w:rPr>
          <w:rFonts w:ascii="Arial" w:hAnsi="Arial"/>
          <w:i/>
          <w:spacing w:val="-13"/>
          <w:w w:val="115"/>
          <w:sz w:val="15"/>
        </w:rPr>
        <w:t> </w:t>
      </w:r>
      <w:r>
        <w:rPr>
          <w:rFonts w:ascii="Times New Roman" w:hAnsi="Times New Roman"/>
          <w:b/>
          <w:i/>
          <w:w w:val="115"/>
          <w:sz w:val="15"/>
        </w:rPr>
        <w:t>pay</w:t>
      </w:r>
      <w:r>
        <w:rPr>
          <w:rFonts w:ascii="Times New Roman" w:hAnsi="Times New Roman"/>
          <w:b/>
          <w:i/>
          <w:spacing w:val="-8"/>
          <w:w w:val="115"/>
          <w:sz w:val="15"/>
        </w:rPr>
        <w:t> </w:t>
      </w:r>
      <w:r>
        <w:rPr>
          <w:rFonts w:ascii="Times New Roman" w:hAnsi="Times New Roman"/>
          <w:b/>
          <w:i/>
          <w:w w:val="115"/>
          <w:sz w:val="15"/>
        </w:rPr>
        <w:t>üzr</w:t>
      </w:r>
      <w:r>
        <w:rPr>
          <w:rFonts w:ascii="Arial" w:hAnsi="Arial"/>
          <w:i/>
          <w:w w:val="115"/>
          <w:sz w:val="15"/>
        </w:rPr>
        <w:t>ə</w:t>
      </w:r>
      <w:r>
        <w:rPr>
          <w:rFonts w:ascii="Arial" w:hAnsi="Arial"/>
          <w:i/>
          <w:spacing w:val="-13"/>
          <w:w w:val="115"/>
          <w:sz w:val="15"/>
        </w:rPr>
        <w:t> </w:t>
      </w:r>
      <w:r>
        <w:rPr>
          <w:rFonts w:ascii="Times New Roman" w:hAnsi="Times New Roman"/>
          <w:b/>
          <w:i/>
          <w:w w:val="115"/>
          <w:sz w:val="15"/>
        </w:rPr>
        <w:t>öd</w:t>
      </w:r>
      <w:r>
        <w:rPr>
          <w:rFonts w:ascii="Arial" w:hAnsi="Arial"/>
          <w:i/>
          <w:w w:val="115"/>
          <w:sz w:val="15"/>
        </w:rPr>
        <w:t>ə</w:t>
      </w:r>
      <w:r>
        <w:rPr>
          <w:rFonts w:ascii="Times New Roman" w:hAnsi="Times New Roman"/>
          <w:b/>
          <w:i/>
          <w:w w:val="115"/>
          <w:sz w:val="15"/>
        </w:rPr>
        <w:t>nilir.</w:t>
      </w:r>
      <w:r>
        <w:rPr>
          <w:rFonts w:ascii="Times New Roman" w:hAnsi="Times New Roman"/>
          <w:b/>
          <w:i/>
          <w:spacing w:val="40"/>
          <w:w w:val="115"/>
          <w:sz w:val="15"/>
        </w:rPr>
        <w:t> </w:t>
      </w:r>
      <w:r>
        <w:rPr>
          <w:b/>
          <w:color w:val="0000FF"/>
          <w:w w:val="115"/>
          <w:sz w:val="15"/>
          <w:u w:val="single" w:color="0000FF"/>
        </w:rPr>
        <w:t>KMQ25</w:t>
      </w:r>
    </w:p>
    <w:p>
      <w:pPr>
        <w:pStyle w:val="ListParagraph"/>
        <w:numPr>
          <w:ilvl w:val="0"/>
          <w:numId w:val="69"/>
        </w:numPr>
        <w:tabs>
          <w:tab w:pos="711" w:val="left" w:leader="none"/>
        </w:tabs>
        <w:spacing w:line="158" w:lineRule="exact" w:before="0" w:after="0"/>
        <w:ind w:left="711" w:right="0" w:hanging="167"/>
        <w:jc w:val="both"/>
        <w:rPr>
          <w:rFonts w:ascii="Times New Roman" w:hAnsi="Times New Roman"/>
          <w:b/>
          <w:i/>
          <w:sz w:val="15"/>
        </w:rPr>
      </w:pPr>
      <w:r>
        <w:rPr>
          <w:rFonts w:ascii="Times New Roman" w:hAnsi="Times New Roman"/>
          <w:b/>
          <w:i/>
          <w:spacing w:val="-2"/>
          <w:w w:val="115"/>
          <w:sz w:val="15"/>
        </w:rPr>
        <w:t>Bu</w:t>
      </w:r>
      <w:r>
        <w:rPr>
          <w:rFonts w:ascii="Times New Roman" w:hAnsi="Times New Roman"/>
          <w:b/>
          <w:i/>
          <w:spacing w:val="3"/>
          <w:w w:val="115"/>
          <w:sz w:val="15"/>
        </w:rPr>
        <w:t> </w:t>
      </w:r>
      <w:r>
        <w:rPr>
          <w:rFonts w:ascii="Times New Roman" w:hAnsi="Times New Roman"/>
          <w:b/>
          <w:i/>
          <w:spacing w:val="-2"/>
          <w:w w:val="115"/>
          <w:sz w:val="15"/>
        </w:rPr>
        <w:t>M</w:t>
      </w:r>
      <w:r>
        <w:rPr>
          <w:rFonts w:ascii="Arial" w:hAnsi="Arial"/>
          <w:i/>
          <w:spacing w:val="-2"/>
          <w:w w:val="115"/>
          <w:sz w:val="15"/>
        </w:rPr>
        <w:t>ə</w:t>
      </w:r>
      <w:r>
        <w:rPr>
          <w:rFonts w:ascii="Times New Roman" w:hAnsi="Times New Roman"/>
          <w:b/>
          <w:i/>
          <w:spacing w:val="-2"/>
          <w:w w:val="115"/>
          <w:sz w:val="15"/>
        </w:rPr>
        <w:t>c</w:t>
      </w:r>
      <w:r>
        <w:rPr>
          <w:rFonts w:ascii="Arial" w:hAnsi="Arial"/>
          <w:i/>
          <w:spacing w:val="-2"/>
          <w:w w:val="115"/>
          <w:sz w:val="15"/>
        </w:rPr>
        <w:t>ə</w:t>
      </w:r>
      <w:r>
        <w:rPr>
          <w:rFonts w:ascii="Times New Roman" w:hAnsi="Times New Roman"/>
          <w:b/>
          <w:i/>
          <w:spacing w:val="-2"/>
          <w:w w:val="115"/>
          <w:sz w:val="15"/>
        </w:rPr>
        <w:t>ll</w:t>
      </w:r>
      <w:r>
        <w:rPr>
          <w:rFonts w:ascii="Arial" w:hAnsi="Arial"/>
          <w:i/>
          <w:spacing w:val="-2"/>
          <w:w w:val="115"/>
          <w:sz w:val="15"/>
        </w:rPr>
        <w:t>ə</w:t>
      </w:r>
      <w:r>
        <w:rPr>
          <w:rFonts w:ascii="Times New Roman" w:hAnsi="Times New Roman"/>
          <w:b/>
          <w:i/>
          <w:spacing w:val="-2"/>
          <w:w w:val="115"/>
          <w:sz w:val="15"/>
        </w:rPr>
        <w:t>nin</w:t>
      </w:r>
      <w:r>
        <w:rPr>
          <w:rFonts w:ascii="Times New Roman" w:hAnsi="Times New Roman"/>
          <w:b/>
          <w:i/>
          <w:spacing w:val="3"/>
          <w:w w:val="115"/>
          <w:sz w:val="15"/>
        </w:rPr>
        <w:t> </w:t>
      </w:r>
      <w:r>
        <w:rPr>
          <w:rFonts w:ascii="Times New Roman" w:hAnsi="Times New Roman"/>
          <w:b/>
          <w:i/>
          <w:spacing w:val="-2"/>
          <w:w w:val="115"/>
          <w:sz w:val="15"/>
        </w:rPr>
        <w:t>73-1.2,</w:t>
      </w:r>
      <w:r>
        <w:rPr>
          <w:rFonts w:ascii="Times New Roman" w:hAnsi="Times New Roman"/>
          <w:b/>
          <w:i/>
          <w:spacing w:val="3"/>
          <w:w w:val="115"/>
          <w:sz w:val="15"/>
        </w:rPr>
        <w:t> </w:t>
      </w:r>
      <w:r>
        <w:rPr>
          <w:rFonts w:ascii="Times New Roman" w:hAnsi="Times New Roman"/>
          <w:b/>
          <w:i/>
          <w:spacing w:val="-2"/>
          <w:w w:val="115"/>
          <w:sz w:val="15"/>
        </w:rPr>
        <w:t>73-1.3</w:t>
      </w:r>
      <w:r>
        <w:rPr>
          <w:rFonts w:ascii="Times New Roman" w:hAnsi="Times New Roman"/>
          <w:b/>
          <w:i/>
          <w:spacing w:val="2"/>
          <w:w w:val="115"/>
          <w:sz w:val="15"/>
        </w:rPr>
        <w:t> </w:t>
      </w:r>
      <w:r>
        <w:rPr>
          <w:rFonts w:ascii="Times New Roman" w:hAnsi="Times New Roman"/>
          <w:b/>
          <w:i/>
          <w:spacing w:val="-2"/>
          <w:w w:val="115"/>
          <w:sz w:val="15"/>
        </w:rPr>
        <w:t>v</w:t>
      </w:r>
      <w:r>
        <w:rPr>
          <w:rFonts w:ascii="Arial" w:hAnsi="Arial"/>
          <w:i/>
          <w:spacing w:val="-2"/>
          <w:w w:val="115"/>
          <w:sz w:val="15"/>
        </w:rPr>
        <w:t>ə </w:t>
      </w:r>
      <w:r>
        <w:rPr>
          <w:rFonts w:ascii="Times New Roman" w:hAnsi="Times New Roman"/>
          <w:b/>
          <w:i/>
          <w:spacing w:val="-2"/>
          <w:w w:val="115"/>
          <w:sz w:val="15"/>
        </w:rPr>
        <w:t>73-2.2-ci</w:t>
      </w:r>
      <w:r>
        <w:rPr>
          <w:rFonts w:ascii="Times New Roman" w:hAnsi="Times New Roman"/>
          <w:b/>
          <w:i/>
          <w:spacing w:val="3"/>
          <w:w w:val="115"/>
          <w:sz w:val="15"/>
        </w:rPr>
        <w:t> </w:t>
      </w:r>
      <w:r>
        <w:rPr>
          <w:rFonts w:ascii="Times New Roman" w:hAnsi="Times New Roman"/>
          <w:b/>
          <w:i/>
          <w:spacing w:val="-2"/>
          <w:w w:val="115"/>
          <w:sz w:val="15"/>
        </w:rPr>
        <w:t>madd</w:t>
      </w:r>
      <w:r>
        <w:rPr>
          <w:rFonts w:ascii="Arial" w:hAnsi="Arial"/>
          <w:i/>
          <w:spacing w:val="-2"/>
          <w:w w:val="115"/>
          <w:sz w:val="15"/>
        </w:rPr>
        <w:t>ə</w:t>
      </w:r>
      <w:r>
        <w:rPr>
          <w:rFonts w:ascii="Times New Roman" w:hAnsi="Times New Roman"/>
          <w:b/>
          <w:i/>
          <w:spacing w:val="-2"/>
          <w:w w:val="115"/>
          <w:sz w:val="15"/>
        </w:rPr>
        <w:t>l</w:t>
      </w:r>
      <w:r>
        <w:rPr>
          <w:rFonts w:ascii="Arial" w:hAnsi="Arial"/>
          <w:i/>
          <w:spacing w:val="-2"/>
          <w:w w:val="115"/>
          <w:sz w:val="15"/>
        </w:rPr>
        <w:t>ə</w:t>
      </w:r>
      <w:r>
        <w:rPr>
          <w:rFonts w:ascii="Times New Roman" w:hAnsi="Times New Roman"/>
          <w:b/>
          <w:i/>
          <w:spacing w:val="-2"/>
          <w:w w:val="115"/>
          <w:sz w:val="15"/>
        </w:rPr>
        <w:t>rind</w:t>
      </w:r>
      <w:r>
        <w:rPr>
          <w:rFonts w:ascii="Arial" w:hAnsi="Arial"/>
          <w:i/>
          <w:spacing w:val="-2"/>
          <w:w w:val="115"/>
          <w:sz w:val="15"/>
        </w:rPr>
        <w:t>ə </w:t>
      </w:r>
      <w:r>
        <w:rPr>
          <w:rFonts w:ascii="Times New Roman" w:hAnsi="Times New Roman"/>
          <w:b/>
          <w:i/>
          <w:spacing w:val="-2"/>
          <w:w w:val="115"/>
          <w:sz w:val="15"/>
        </w:rPr>
        <w:t>n</w:t>
      </w:r>
      <w:r>
        <w:rPr>
          <w:rFonts w:ascii="Arial" w:hAnsi="Arial"/>
          <w:i/>
          <w:spacing w:val="-2"/>
          <w:w w:val="115"/>
          <w:sz w:val="15"/>
        </w:rPr>
        <w:t>ə</w:t>
      </w:r>
      <w:r>
        <w:rPr>
          <w:rFonts w:ascii="Times New Roman" w:hAnsi="Times New Roman"/>
          <w:b/>
          <w:i/>
          <w:spacing w:val="-2"/>
          <w:w w:val="115"/>
          <w:sz w:val="15"/>
        </w:rPr>
        <w:t>z</w:t>
      </w:r>
      <w:r>
        <w:rPr>
          <w:rFonts w:ascii="Arial" w:hAnsi="Arial"/>
          <w:i/>
          <w:spacing w:val="-2"/>
          <w:w w:val="115"/>
          <w:sz w:val="15"/>
        </w:rPr>
        <w:t>ə</w:t>
      </w:r>
      <w:r>
        <w:rPr>
          <w:rFonts w:ascii="Times New Roman" w:hAnsi="Times New Roman"/>
          <w:b/>
          <w:i/>
          <w:spacing w:val="-2"/>
          <w:w w:val="115"/>
          <w:sz w:val="15"/>
        </w:rPr>
        <w:t>rd</w:t>
      </w:r>
      <w:r>
        <w:rPr>
          <w:rFonts w:ascii="Arial" w:hAnsi="Arial"/>
          <w:i/>
          <w:spacing w:val="-2"/>
          <w:w w:val="115"/>
          <w:sz w:val="15"/>
        </w:rPr>
        <w:t>ə</w:t>
      </w:r>
      <w:r>
        <w:rPr>
          <w:rFonts w:ascii="Arial" w:hAnsi="Arial"/>
          <w:i/>
          <w:spacing w:val="-3"/>
          <w:w w:val="115"/>
          <w:sz w:val="15"/>
        </w:rPr>
        <w:t> </w:t>
      </w:r>
      <w:r>
        <w:rPr>
          <w:rFonts w:ascii="Times New Roman" w:hAnsi="Times New Roman"/>
          <w:b/>
          <w:i/>
          <w:spacing w:val="-2"/>
          <w:w w:val="115"/>
          <w:sz w:val="15"/>
        </w:rPr>
        <w:t>tutulmu</w:t>
      </w:r>
      <w:r>
        <w:rPr>
          <w:rFonts w:ascii="Arial" w:hAnsi="Arial"/>
          <w:i/>
          <w:spacing w:val="-2"/>
          <w:w w:val="115"/>
          <w:sz w:val="15"/>
        </w:rPr>
        <w:t>ş </w:t>
      </w:r>
      <w:r>
        <w:rPr>
          <w:rFonts w:ascii="Times New Roman" w:hAnsi="Times New Roman"/>
          <w:b/>
          <w:i/>
          <w:spacing w:val="-2"/>
          <w:w w:val="115"/>
          <w:sz w:val="15"/>
        </w:rPr>
        <w:t>cinay</w:t>
      </w:r>
      <w:r>
        <w:rPr>
          <w:rFonts w:ascii="Arial" w:hAnsi="Arial"/>
          <w:i/>
          <w:spacing w:val="-2"/>
          <w:w w:val="115"/>
          <w:sz w:val="15"/>
        </w:rPr>
        <w:t>ə</w:t>
      </w:r>
      <w:r>
        <w:rPr>
          <w:rFonts w:ascii="Times New Roman" w:hAnsi="Times New Roman"/>
          <w:b/>
          <w:i/>
          <w:spacing w:val="-2"/>
          <w:w w:val="115"/>
          <w:sz w:val="15"/>
        </w:rPr>
        <w:t>t</w:t>
      </w:r>
      <w:r>
        <w:rPr>
          <w:rFonts w:ascii="Times New Roman" w:hAnsi="Times New Roman"/>
          <w:b/>
          <w:i/>
          <w:spacing w:val="4"/>
          <w:w w:val="115"/>
          <w:sz w:val="15"/>
        </w:rPr>
        <w:t> </w:t>
      </w:r>
      <w:r>
        <w:rPr>
          <w:rFonts w:ascii="Arial" w:hAnsi="Arial"/>
          <w:i/>
          <w:spacing w:val="-2"/>
          <w:w w:val="115"/>
          <w:sz w:val="15"/>
        </w:rPr>
        <w:t>şə</w:t>
      </w:r>
      <w:r>
        <w:rPr>
          <w:rFonts w:ascii="Times New Roman" w:hAnsi="Times New Roman"/>
          <w:b/>
          <w:i/>
          <w:spacing w:val="-2"/>
          <w:w w:val="115"/>
          <w:sz w:val="15"/>
        </w:rPr>
        <w:t>xsin</w:t>
      </w:r>
      <w:r>
        <w:rPr>
          <w:rFonts w:ascii="Times New Roman" w:hAnsi="Times New Roman"/>
          <w:b/>
          <w:i/>
          <w:spacing w:val="3"/>
          <w:w w:val="115"/>
          <w:sz w:val="15"/>
        </w:rPr>
        <w:t> </w:t>
      </w:r>
      <w:r>
        <w:rPr>
          <w:rFonts w:ascii="Times New Roman" w:hAnsi="Times New Roman"/>
          <w:b/>
          <w:i/>
          <w:spacing w:val="-2"/>
          <w:w w:val="115"/>
          <w:sz w:val="15"/>
        </w:rPr>
        <w:t>irad</w:t>
      </w:r>
      <w:r>
        <w:rPr>
          <w:rFonts w:ascii="Arial" w:hAnsi="Arial"/>
          <w:i/>
          <w:spacing w:val="-2"/>
          <w:w w:val="115"/>
          <w:sz w:val="15"/>
        </w:rPr>
        <w:t>ə</w:t>
      </w:r>
      <w:r>
        <w:rPr>
          <w:rFonts w:ascii="Times New Roman" w:hAnsi="Times New Roman"/>
          <w:b/>
          <w:i/>
          <w:spacing w:val="-2"/>
          <w:w w:val="115"/>
          <w:sz w:val="15"/>
        </w:rPr>
        <w:t>sind</w:t>
      </w:r>
      <w:r>
        <w:rPr>
          <w:rFonts w:ascii="Arial" w:hAnsi="Arial"/>
          <w:i/>
          <w:spacing w:val="-2"/>
          <w:w w:val="115"/>
          <w:sz w:val="15"/>
        </w:rPr>
        <w:t>ə</w:t>
      </w:r>
      <w:r>
        <w:rPr>
          <w:rFonts w:ascii="Times New Roman" w:hAnsi="Times New Roman"/>
          <w:b/>
          <w:i/>
          <w:spacing w:val="-2"/>
          <w:w w:val="115"/>
          <w:sz w:val="15"/>
        </w:rPr>
        <w:t>n</w:t>
      </w:r>
      <w:r>
        <w:rPr>
          <w:rFonts w:ascii="Times New Roman" w:hAnsi="Times New Roman"/>
          <w:b/>
          <w:i/>
          <w:spacing w:val="4"/>
          <w:w w:val="115"/>
          <w:sz w:val="15"/>
        </w:rPr>
        <w:t> </w:t>
      </w:r>
      <w:r>
        <w:rPr>
          <w:rFonts w:ascii="Times New Roman" w:hAnsi="Times New Roman"/>
          <w:b/>
          <w:i/>
          <w:spacing w:val="-2"/>
          <w:w w:val="115"/>
          <w:sz w:val="15"/>
        </w:rPr>
        <w:t>asılı</w:t>
      </w:r>
      <w:r>
        <w:rPr>
          <w:rFonts w:ascii="Times New Roman" w:hAnsi="Times New Roman"/>
          <w:b/>
          <w:i/>
          <w:spacing w:val="3"/>
          <w:w w:val="115"/>
          <w:sz w:val="15"/>
        </w:rPr>
        <w:t> </w:t>
      </w:r>
      <w:r>
        <w:rPr>
          <w:rFonts w:ascii="Times New Roman" w:hAnsi="Times New Roman"/>
          <w:b/>
          <w:i/>
          <w:spacing w:val="-2"/>
          <w:w w:val="115"/>
          <w:sz w:val="15"/>
        </w:rPr>
        <w:t>olmayan</w:t>
      </w:r>
      <w:r>
        <w:rPr>
          <w:rFonts w:ascii="Times New Roman" w:hAnsi="Times New Roman"/>
          <w:b/>
          <w:i/>
          <w:spacing w:val="4"/>
          <w:w w:val="115"/>
          <w:sz w:val="15"/>
        </w:rPr>
        <w:t> </w:t>
      </w:r>
      <w:r>
        <w:rPr>
          <w:rFonts w:ascii="Times New Roman" w:hAnsi="Times New Roman"/>
          <w:b/>
          <w:i/>
          <w:spacing w:val="-2"/>
          <w:w w:val="115"/>
          <w:sz w:val="15"/>
        </w:rPr>
        <w:t>s</w:t>
      </w:r>
      <w:r>
        <w:rPr>
          <w:rFonts w:ascii="Arial" w:hAnsi="Arial"/>
          <w:i/>
          <w:spacing w:val="-2"/>
          <w:w w:val="115"/>
          <w:sz w:val="15"/>
        </w:rPr>
        <w:t>ə</w:t>
      </w:r>
      <w:r>
        <w:rPr>
          <w:rFonts w:ascii="Times New Roman" w:hAnsi="Times New Roman"/>
          <w:b/>
          <w:i/>
          <w:spacing w:val="-2"/>
          <w:w w:val="115"/>
          <w:sz w:val="15"/>
        </w:rPr>
        <w:t>b</w:t>
      </w:r>
      <w:r>
        <w:rPr>
          <w:rFonts w:ascii="Arial" w:hAnsi="Arial"/>
          <w:i/>
          <w:spacing w:val="-2"/>
          <w:w w:val="115"/>
          <w:sz w:val="15"/>
        </w:rPr>
        <w:t>ə</w:t>
      </w:r>
      <w:r>
        <w:rPr>
          <w:rFonts w:ascii="Times New Roman" w:hAnsi="Times New Roman"/>
          <w:b/>
          <w:i/>
          <w:spacing w:val="-2"/>
          <w:w w:val="115"/>
          <w:sz w:val="15"/>
        </w:rPr>
        <w:t>bl</w:t>
      </w:r>
      <w:r>
        <w:rPr>
          <w:rFonts w:ascii="Arial" w:hAnsi="Arial"/>
          <w:i/>
          <w:spacing w:val="-2"/>
          <w:w w:val="115"/>
          <w:sz w:val="15"/>
        </w:rPr>
        <w:t>ə</w:t>
      </w:r>
      <w:r>
        <w:rPr>
          <w:rFonts w:ascii="Times New Roman" w:hAnsi="Times New Roman"/>
          <w:b/>
          <w:i/>
          <w:spacing w:val="-2"/>
          <w:w w:val="115"/>
          <w:sz w:val="15"/>
        </w:rPr>
        <w:t>r</w:t>
      </w:r>
      <w:r>
        <w:rPr>
          <w:rFonts w:ascii="Arial" w:hAnsi="Arial"/>
          <w:i/>
          <w:spacing w:val="-2"/>
          <w:w w:val="115"/>
          <w:sz w:val="15"/>
        </w:rPr>
        <w:t>ə </w:t>
      </w:r>
      <w:r>
        <w:rPr>
          <w:rFonts w:ascii="Times New Roman" w:hAnsi="Times New Roman"/>
          <w:b/>
          <w:i/>
          <w:spacing w:val="-2"/>
          <w:w w:val="115"/>
          <w:sz w:val="15"/>
        </w:rPr>
        <w:t>gör</w:t>
      </w:r>
      <w:r>
        <w:rPr>
          <w:rFonts w:ascii="Arial" w:hAnsi="Arial"/>
          <w:i/>
          <w:spacing w:val="-2"/>
          <w:w w:val="115"/>
          <w:sz w:val="15"/>
        </w:rPr>
        <w:t>ə</w:t>
      </w:r>
      <w:r>
        <w:rPr>
          <w:rFonts w:ascii="Arial" w:hAnsi="Arial"/>
          <w:i/>
          <w:spacing w:val="-3"/>
          <w:w w:val="115"/>
          <w:sz w:val="15"/>
        </w:rPr>
        <w:t> </w:t>
      </w:r>
      <w:r>
        <w:rPr>
          <w:rFonts w:ascii="Times New Roman" w:hAnsi="Times New Roman"/>
          <w:b/>
          <w:i/>
          <w:spacing w:val="-4"/>
          <w:w w:val="115"/>
          <w:sz w:val="15"/>
        </w:rPr>
        <w:t>ba</w:t>
      </w:r>
      <w:r>
        <w:rPr>
          <w:rFonts w:ascii="Arial" w:hAnsi="Arial"/>
          <w:i/>
          <w:spacing w:val="-4"/>
          <w:w w:val="115"/>
          <w:sz w:val="15"/>
        </w:rPr>
        <w:t>ş</w:t>
      </w:r>
      <w:r>
        <w:rPr>
          <w:rFonts w:ascii="Times New Roman" w:hAnsi="Times New Roman"/>
          <w:b/>
          <w:i/>
          <w:spacing w:val="-4"/>
          <w:w w:val="115"/>
          <w:sz w:val="15"/>
        </w:rPr>
        <w:t>a</w:t>
      </w:r>
    </w:p>
    <w:p>
      <w:pPr>
        <w:spacing w:before="19"/>
        <w:ind w:left="100" w:right="0" w:firstLine="0"/>
        <w:jc w:val="both"/>
        <w:rPr>
          <w:rFonts w:ascii="Times New Roman" w:hAnsi="Times New Roman"/>
          <w:b/>
          <w:i/>
          <w:sz w:val="15"/>
        </w:rPr>
      </w:pPr>
      <w:r>
        <w:rPr>
          <w:rFonts w:ascii="Times New Roman" w:hAnsi="Times New Roman"/>
          <w:b/>
          <w:i/>
          <w:w w:val="115"/>
          <w:sz w:val="15"/>
        </w:rPr>
        <w:t>çatmadı</w:t>
      </w:r>
      <w:r>
        <w:rPr>
          <w:rFonts w:ascii="Arial" w:hAnsi="Arial"/>
          <w:i/>
          <w:w w:val="115"/>
          <w:sz w:val="15"/>
        </w:rPr>
        <w:t>ğ</w:t>
      </w:r>
      <w:r>
        <w:rPr>
          <w:rFonts w:ascii="Times New Roman" w:hAnsi="Times New Roman"/>
          <w:b/>
          <w:i/>
          <w:w w:val="115"/>
          <w:sz w:val="15"/>
        </w:rPr>
        <w:t>ı</w:t>
      </w:r>
      <w:r>
        <w:rPr>
          <w:rFonts w:ascii="Times New Roman" w:hAnsi="Times New Roman"/>
          <w:b/>
          <w:i/>
          <w:spacing w:val="-1"/>
          <w:w w:val="115"/>
          <w:sz w:val="15"/>
        </w:rPr>
        <w:t> </w:t>
      </w:r>
      <w:r>
        <w:rPr>
          <w:rFonts w:ascii="Times New Roman" w:hAnsi="Times New Roman"/>
          <w:b/>
          <w:i/>
          <w:w w:val="115"/>
          <w:sz w:val="15"/>
        </w:rPr>
        <w:t>hallarda, </w:t>
      </w:r>
      <w:r>
        <w:rPr>
          <w:rFonts w:ascii="Arial" w:hAnsi="Arial"/>
          <w:i/>
          <w:w w:val="115"/>
          <w:sz w:val="15"/>
        </w:rPr>
        <w:t>şə</w:t>
      </w:r>
      <w:r>
        <w:rPr>
          <w:rFonts w:ascii="Times New Roman" w:hAnsi="Times New Roman"/>
          <w:b/>
          <w:i/>
          <w:w w:val="115"/>
          <w:sz w:val="15"/>
        </w:rPr>
        <w:t>xsin h</w:t>
      </w:r>
      <w:r>
        <w:rPr>
          <w:rFonts w:ascii="Arial" w:hAnsi="Arial"/>
          <w:i/>
          <w:w w:val="115"/>
          <w:sz w:val="15"/>
        </w:rPr>
        <w:t>ə</w:t>
      </w:r>
      <w:r>
        <w:rPr>
          <w:rFonts w:ascii="Times New Roman" w:hAnsi="Times New Roman"/>
          <w:b/>
          <w:i/>
          <w:w w:val="115"/>
          <w:sz w:val="15"/>
        </w:rPr>
        <w:t>min madd</w:t>
      </w:r>
      <w:r>
        <w:rPr>
          <w:rFonts w:ascii="Arial" w:hAnsi="Arial"/>
          <w:i/>
          <w:w w:val="115"/>
          <w:sz w:val="15"/>
        </w:rPr>
        <w:t>ə</w:t>
      </w:r>
      <w:r>
        <w:rPr>
          <w:rFonts w:ascii="Times New Roman" w:hAnsi="Times New Roman"/>
          <w:b/>
          <w:i/>
          <w:w w:val="115"/>
          <w:sz w:val="15"/>
        </w:rPr>
        <w:t>l</w:t>
      </w:r>
      <w:r>
        <w:rPr>
          <w:rFonts w:ascii="Arial" w:hAnsi="Arial"/>
          <w:i/>
          <w:w w:val="115"/>
          <w:sz w:val="15"/>
        </w:rPr>
        <w:t>ə</w:t>
      </w:r>
      <w:r>
        <w:rPr>
          <w:rFonts w:ascii="Times New Roman" w:hAnsi="Times New Roman"/>
          <w:b/>
          <w:i/>
          <w:w w:val="115"/>
          <w:sz w:val="15"/>
        </w:rPr>
        <w:t>rd</w:t>
      </w:r>
      <w:r>
        <w:rPr>
          <w:rFonts w:ascii="Arial" w:hAnsi="Arial"/>
          <w:i/>
          <w:w w:val="115"/>
          <w:sz w:val="15"/>
        </w:rPr>
        <w:t>ə</w:t>
      </w:r>
      <w:r>
        <w:rPr>
          <w:rFonts w:ascii="Arial" w:hAnsi="Arial"/>
          <w:i/>
          <w:spacing w:val="-5"/>
          <w:w w:val="115"/>
          <w:sz w:val="15"/>
        </w:rPr>
        <w:t> </w:t>
      </w:r>
      <w:r>
        <w:rPr>
          <w:rFonts w:ascii="Times New Roman" w:hAnsi="Times New Roman"/>
          <w:b/>
          <w:i/>
          <w:w w:val="115"/>
          <w:sz w:val="15"/>
        </w:rPr>
        <w:t>n</w:t>
      </w:r>
      <w:r>
        <w:rPr>
          <w:rFonts w:ascii="Arial" w:hAnsi="Arial"/>
          <w:i/>
          <w:w w:val="115"/>
          <w:sz w:val="15"/>
        </w:rPr>
        <w:t>ə</w:t>
      </w:r>
      <w:r>
        <w:rPr>
          <w:rFonts w:ascii="Times New Roman" w:hAnsi="Times New Roman"/>
          <w:b/>
          <w:i/>
          <w:w w:val="115"/>
          <w:sz w:val="15"/>
        </w:rPr>
        <w:t>z</w:t>
      </w:r>
      <w:r>
        <w:rPr>
          <w:rFonts w:ascii="Arial" w:hAnsi="Arial"/>
          <w:i/>
          <w:w w:val="115"/>
          <w:sz w:val="15"/>
        </w:rPr>
        <w:t>ə</w:t>
      </w:r>
      <w:r>
        <w:rPr>
          <w:rFonts w:ascii="Times New Roman" w:hAnsi="Times New Roman"/>
          <w:b/>
          <w:i/>
          <w:w w:val="115"/>
          <w:sz w:val="15"/>
        </w:rPr>
        <w:t>rd</w:t>
      </w:r>
      <w:r>
        <w:rPr>
          <w:rFonts w:ascii="Arial" w:hAnsi="Arial"/>
          <w:i/>
          <w:w w:val="115"/>
          <w:sz w:val="15"/>
        </w:rPr>
        <w:t>ə</w:t>
      </w:r>
      <w:r>
        <w:rPr>
          <w:rFonts w:ascii="Arial" w:hAnsi="Arial"/>
          <w:i/>
          <w:spacing w:val="-6"/>
          <w:w w:val="115"/>
          <w:sz w:val="15"/>
        </w:rPr>
        <w:t> </w:t>
      </w:r>
      <w:r>
        <w:rPr>
          <w:rFonts w:ascii="Times New Roman" w:hAnsi="Times New Roman"/>
          <w:b/>
          <w:i/>
          <w:w w:val="115"/>
          <w:sz w:val="15"/>
        </w:rPr>
        <w:t>tutulmu</w:t>
      </w:r>
      <w:r>
        <w:rPr>
          <w:rFonts w:ascii="Arial" w:hAnsi="Arial"/>
          <w:i/>
          <w:w w:val="115"/>
          <w:sz w:val="15"/>
        </w:rPr>
        <w:t>ş</w:t>
      </w:r>
      <w:r>
        <w:rPr>
          <w:rFonts w:ascii="Arial" w:hAnsi="Arial"/>
          <w:i/>
          <w:spacing w:val="-6"/>
          <w:w w:val="115"/>
          <w:sz w:val="15"/>
        </w:rPr>
        <w:t> </w:t>
      </w:r>
      <w:r>
        <w:rPr>
          <w:rFonts w:ascii="Times New Roman" w:hAnsi="Times New Roman"/>
          <w:b/>
          <w:i/>
          <w:w w:val="115"/>
          <w:sz w:val="15"/>
        </w:rPr>
        <w:t>qaydada cinay</w:t>
      </w:r>
      <w:r>
        <w:rPr>
          <w:rFonts w:ascii="Arial" w:hAnsi="Arial"/>
          <w:i/>
          <w:w w:val="115"/>
          <w:sz w:val="15"/>
        </w:rPr>
        <w:t>ə</w:t>
      </w:r>
      <w:r>
        <w:rPr>
          <w:rFonts w:ascii="Times New Roman" w:hAnsi="Times New Roman"/>
          <w:b/>
          <w:i/>
          <w:w w:val="115"/>
          <w:sz w:val="15"/>
        </w:rPr>
        <w:t>t m</w:t>
      </w:r>
      <w:r>
        <w:rPr>
          <w:rFonts w:ascii="Arial" w:hAnsi="Arial"/>
          <w:i/>
          <w:w w:val="115"/>
          <w:sz w:val="15"/>
        </w:rPr>
        <w:t>ə</w:t>
      </w:r>
      <w:r>
        <w:rPr>
          <w:rFonts w:ascii="Times New Roman" w:hAnsi="Times New Roman"/>
          <w:b/>
          <w:i/>
          <w:w w:val="115"/>
          <w:sz w:val="15"/>
        </w:rPr>
        <w:t>suliyy</w:t>
      </w:r>
      <w:r>
        <w:rPr>
          <w:rFonts w:ascii="Arial" w:hAnsi="Arial"/>
          <w:i/>
          <w:w w:val="115"/>
          <w:sz w:val="15"/>
        </w:rPr>
        <w:t>ə</w:t>
      </w:r>
      <w:r>
        <w:rPr>
          <w:rFonts w:ascii="Times New Roman" w:hAnsi="Times New Roman"/>
          <w:b/>
          <w:i/>
          <w:w w:val="115"/>
          <w:sz w:val="15"/>
        </w:rPr>
        <w:t>tind</w:t>
      </w:r>
      <w:r>
        <w:rPr>
          <w:rFonts w:ascii="Arial" w:hAnsi="Arial"/>
          <w:i/>
          <w:w w:val="115"/>
          <w:sz w:val="15"/>
        </w:rPr>
        <w:t>ə</w:t>
      </w:r>
      <w:r>
        <w:rPr>
          <w:rFonts w:ascii="Times New Roman" w:hAnsi="Times New Roman"/>
          <w:b/>
          <w:i/>
          <w:w w:val="115"/>
          <w:sz w:val="15"/>
        </w:rPr>
        <w:t>n azad edilm</w:t>
      </w:r>
      <w:r>
        <w:rPr>
          <w:rFonts w:ascii="Arial" w:hAnsi="Arial"/>
          <w:i/>
          <w:w w:val="115"/>
          <w:sz w:val="15"/>
        </w:rPr>
        <w:t>ə</w:t>
      </w:r>
      <w:r>
        <w:rPr>
          <w:rFonts w:ascii="Times New Roman" w:hAnsi="Times New Roman"/>
          <w:b/>
          <w:i/>
          <w:w w:val="115"/>
          <w:sz w:val="15"/>
        </w:rPr>
        <w:t>si m</w:t>
      </w:r>
      <w:r>
        <w:rPr>
          <w:rFonts w:ascii="Arial" w:hAnsi="Arial"/>
          <w:i/>
          <w:w w:val="115"/>
          <w:sz w:val="15"/>
        </w:rPr>
        <w:t>ə</w:t>
      </w:r>
      <w:r>
        <w:rPr>
          <w:rFonts w:ascii="Times New Roman" w:hAnsi="Times New Roman"/>
          <w:b/>
          <w:i/>
          <w:w w:val="115"/>
          <w:sz w:val="15"/>
        </w:rPr>
        <w:t>s</w:t>
      </w:r>
      <w:r>
        <w:rPr>
          <w:rFonts w:ascii="Arial" w:hAnsi="Arial"/>
          <w:i/>
          <w:w w:val="115"/>
          <w:sz w:val="15"/>
        </w:rPr>
        <w:t>ə</w:t>
      </w:r>
      <w:r>
        <w:rPr>
          <w:rFonts w:ascii="Times New Roman" w:hAnsi="Times New Roman"/>
          <w:b/>
          <w:i/>
          <w:w w:val="115"/>
          <w:sz w:val="15"/>
        </w:rPr>
        <w:t>l</w:t>
      </w:r>
      <w:r>
        <w:rPr>
          <w:rFonts w:ascii="Arial" w:hAnsi="Arial"/>
          <w:i/>
          <w:w w:val="115"/>
          <w:sz w:val="15"/>
        </w:rPr>
        <w:t>ə</w:t>
      </w:r>
      <w:r>
        <w:rPr>
          <w:rFonts w:ascii="Times New Roman" w:hAnsi="Times New Roman"/>
          <w:b/>
          <w:i/>
          <w:w w:val="115"/>
          <w:sz w:val="15"/>
        </w:rPr>
        <w:t>sin</w:t>
      </w:r>
      <w:r>
        <w:rPr>
          <w:rFonts w:ascii="Arial" w:hAnsi="Arial"/>
          <w:i/>
          <w:w w:val="115"/>
          <w:sz w:val="15"/>
        </w:rPr>
        <w:t>ə</w:t>
      </w:r>
      <w:r>
        <w:rPr>
          <w:rFonts w:ascii="Arial" w:hAnsi="Arial"/>
          <w:i/>
          <w:spacing w:val="-5"/>
          <w:w w:val="115"/>
          <w:sz w:val="15"/>
        </w:rPr>
        <w:t> </w:t>
      </w:r>
      <w:r>
        <w:rPr>
          <w:rFonts w:ascii="Times New Roman" w:hAnsi="Times New Roman"/>
          <w:b/>
          <w:i/>
          <w:w w:val="115"/>
          <w:sz w:val="15"/>
        </w:rPr>
        <w:t>baxılark</w:t>
      </w:r>
      <w:r>
        <w:rPr>
          <w:rFonts w:ascii="Arial" w:hAnsi="Arial"/>
          <w:i/>
          <w:w w:val="115"/>
          <w:sz w:val="15"/>
        </w:rPr>
        <w:t>ə</w:t>
      </w:r>
      <w:r>
        <w:rPr>
          <w:rFonts w:ascii="Times New Roman" w:hAnsi="Times New Roman"/>
          <w:b/>
          <w:i/>
          <w:w w:val="115"/>
          <w:sz w:val="15"/>
        </w:rPr>
        <w:t>n, </w:t>
      </w:r>
      <w:r>
        <w:rPr>
          <w:rFonts w:ascii="Times New Roman" w:hAnsi="Times New Roman"/>
          <w:b/>
          <w:i/>
          <w:spacing w:val="-2"/>
          <w:w w:val="115"/>
          <w:sz w:val="15"/>
        </w:rPr>
        <w:t>dövl</w:t>
      </w:r>
      <w:r>
        <w:rPr>
          <w:rFonts w:ascii="Arial" w:hAnsi="Arial"/>
          <w:i/>
          <w:spacing w:val="-2"/>
          <w:w w:val="115"/>
          <w:sz w:val="15"/>
        </w:rPr>
        <w:t>ə</w:t>
      </w:r>
      <w:r>
        <w:rPr>
          <w:rFonts w:ascii="Times New Roman" w:hAnsi="Times New Roman"/>
          <w:b/>
          <w:i/>
          <w:spacing w:val="-2"/>
          <w:w w:val="115"/>
          <w:sz w:val="15"/>
        </w:rPr>
        <w:t>t</w:t>
      </w:r>
    </w:p>
    <w:p>
      <w:pPr>
        <w:spacing w:line="143" w:lineRule="exact" w:before="46"/>
        <w:ind w:left="0" w:right="2344" w:firstLine="0"/>
        <w:jc w:val="right"/>
        <w:rPr>
          <w:b/>
          <w:sz w:val="15"/>
        </w:rPr>
      </w:pPr>
      <w:r>
        <w:rPr>
          <w:b/>
          <w:color w:val="0000FF"/>
          <w:spacing w:val="-4"/>
          <w:w w:val="105"/>
          <w:sz w:val="15"/>
          <w:u w:val="single" w:color="0000FF"/>
        </w:rPr>
        <w:t>[92]</w:t>
      </w:r>
    </w:p>
    <w:p>
      <w:pPr>
        <w:spacing w:line="146" w:lineRule="exact" w:before="0"/>
        <w:ind w:left="100" w:right="0" w:firstLine="0"/>
        <w:jc w:val="both"/>
        <w:rPr>
          <w:rFonts w:ascii="Times New Roman" w:hAnsi="Times New Roman"/>
          <w:b/>
          <w:i/>
          <w:sz w:val="15"/>
        </w:rPr>
      </w:pPr>
      <w:r>
        <w:rPr>
          <w:rFonts w:ascii="Times New Roman" w:hAnsi="Times New Roman"/>
          <w:b/>
          <w:i/>
          <w:w w:val="110"/>
          <w:sz w:val="15"/>
        </w:rPr>
        <w:t>büdc</w:t>
      </w:r>
      <w:r>
        <w:rPr>
          <w:rFonts w:ascii="Arial" w:hAnsi="Arial"/>
          <w:i/>
          <w:w w:val="110"/>
          <w:sz w:val="15"/>
        </w:rPr>
        <w:t>ə</w:t>
      </w:r>
      <w:r>
        <w:rPr>
          <w:rFonts w:ascii="Times New Roman" w:hAnsi="Times New Roman"/>
          <w:b/>
          <w:i/>
          <w:w w:val="110"/>
          <w:sz w:val="15"/>
        </w:rPr>
        <w:t>sin</w:t>
      </w:r>
      <w:r>
        <w:rPr>
          <w:rFonts w:ascii="Arial" w:hAnsi="Arial"/>
          <w:i/>
          <w:w w:val="110"/>
          <w:sz w:val="15"/>
        </w:rPr>
        <w:t>ə</w:t>
      </w:r>
      <w:r>
        <w:rPr>
          <w:rFonts w:ascii="Arial" w:hAnsi="Arial"/>
          <w:i/>
          <w:spacing w:val="5"/>
          <w:w w:val="110"/>
          <w:sz w:val="15"/>
        </w:rPr>
        <w:t> </w:t>
      </w:r>
      <w:r>
        <w:rPr>
          <w:rFonts w:ascii="Times New Roman" w:hAnsi="Times New Roman"/>
          <w:b/>
          <w:i/>
          <w:w w:val="110"/>
          <w:sz w:val="15"/>
        </w:rPr>
        <w:t>öd</w:t>
      </w:r>
      <w:r>
        <w:rPr>
          <w:rFonts w:ascii="Arial" w:hAnsi="Arial"/>
          <w:i/>
          <w:w w:val="110"/>
          <w:sz w:val="15"/>
        </w:rPr>
        <w:t>ə</w:t>
      </w:r>
      <w:r>
        <w:rPr>
          <w:rFonts w:ascii="Times New Roman" w:hAnsi="Times New Roman"/>
          <w:b/>
          <w:i/>
          <w:w w:val="110"/>
          <w:sz w:val="15"/>
        </w:rPr>
        <w:t>ni</w:t>
      </w:r>
      <w:r>
        <w:rPr>
          <w:rFonts w:ascii="Arial" w:hAnsi="Arial"/>
          <w:i/>
          <w:w w:val="110"/>
          <w:sz w:val="15"/>
        </w:rPr>
        <w:t>ş</w:t>
      </w:r>
      <w:r>
        <w:rPr>
          <w:rFonts w:ascii="Arial" w:hAnsi="Arial"/>
          <w:i/>
          <w:spacing w:val="6"/>
          <w:w w:val="110"/>
          <w:sz w:val="15"/>
        </w:rPr>
        <w:t> </w:t>
      </w:r>
      <w:r>
        <w:rPr>
          <w:rFonts w:ascii="Times New Roman" w:hAnsi="Times New Roman"/>
          <w:b/>
          <w:i/>
          <w:w w:val="110"/>
          <w:sz w:val="15"/>
        </w:rPr>
        <w:t>ba</w:t>
      </w:r>
      <w:r>
        <w:rPr>
          <w:rFonts w:ascii="Arial" w:hAnsi="Arial"/>
          <w:i/>
          <w:w w:val="110"/>
          <w:sz w:val="15"/>
        </w:rPr>
        <w:t>ş</w:t>
      </w:r>
      <w:r>
        <w:rPr>
          <w:rFonts w:ascii="Times New Roman" w:hAnsi="Times New Roman"/>
          <w:b/>
          <w:i/>
          <w:w w:val="110"/>
          <w:sz w:val="15"/>
        </w:rPr>
        <w:t>a</w:t>
      </w:r>
      <w:r>
        <w:rPr>
          <w:rFonts w:ascii="Times New Roman" w:hAnsi="Times New Roman"/>
          <w:b/>
          <w:i/>
          <w:spacing w:val="10"/>
          <w:w w:val="110"/>
          <w:sz w:val="15"/>
        </w:rPr>
        <w:t> </w:t>
      </w:r>
      <w:r>
        <w:rPr>
          <w:rFonts w:ascii="Times New Roman" w:hAnsi="Times New Roman"/>
          <w:b/>
          <w:i/>
          <w:w w:val="110"/>
          <w:sz w:val="15"/>
        </w:rPr>
        <w:t>çatmayan</w:t>
      </w:r>
      <w:r>
        <w:rPr>
          <w:rFonts w:ascii="Times New Roman" w:hAnsi="Times New Roman"/>
          <w:b/>
          <w:i/>
          <w:spacing w:val="9"/>
          <w:w w:val="110"/>
          <w:sz w:val="15"/>
        </w:rPr>
        <w:t> </w:t>
      </w:r>
      <w:r>
        <w:rPr>
          <w:rFonts w:ascii="Times New Roman" w:hAnsi="Times New Roman"/>
          <w:b/>
          <w:i/>
          <w:w w:val="110"/>
          <w:sz w:val="15"/>
        </w:rPr>
        <w:t>cinay</w:t>
      </w:r>
      <w:r>
        <w:rPr>
          <w:rFonts w:ascii="Arial" w:hAnsi="Arial"/>
          <w:i/>
          <w:w w:val="110"/>
          <w:sz w:val="15"/>
        </w:rPr>
        <w:t>ə</w:t>
      </w:r>
      <w:r>
        <w:rPr>
          <w:rFonts w:ascii="Times New Roman" w:hAnsi="Times New Roman"/>
          <w:b/>
          <w:i/>
          <w:w w:val="110"/>
          <w:sz w:val="15"/>
        </w:rPr>
        <w:t>t</w:t>
      </w:r>
      <w:r>
        <w:rPr>
          <w:rFonts w:ascii="Arial" w:hAnsi="Arial"/>
          <w:i/>
          <w:w w:val="110"/>
          <w:sz w:val="15"/>
        </w:rPr>
        <w:t>ə</w:t>
      </w:r>
      <w:r>
        <w:rPr>
          <w:rFonts w:ascii="Arial" w:hAnsi="Arial"/>
          <w:i/>
          <w:spacing w:val="6"/>
          <w:w w:val="110"/>
          <w:sz w:val="15"/>
        </w:rPr>
        <w:t> </w:t>
      </w:r>
      <w:r>
        <w:rPr>
          <w:rFonts w:ascii="Times New Roman" w:hAnsi="Times New Roman"/>
          <w:b/>
          <w:i/>
          <w:w w:val="110"/>
          <w:sz w:val="15"/>
        </w:rPr>
        <w:t>gör</w:t>
      </w:r>
      <w:r>
        <w:rPr>
          <w:rFonts w:ascii="Arial" w:hAnsi="Arial"/>
          <w:i/>
          <w:w w:val="110"/>
          <w:sz w:val="15"/>
        </w:rPr>
        <w:t>ə</w:t>
      </w:r>
      <w:r>
        <w:rPr>
          <w:rFonts w:ascii="Arial" w:hAnsi="Arial"/>
          <w:i/>
          <w:spacing w:val="6"/>
          <w:w w:val="110"/>
          <w:sz w:val="15"/>
        </w:rPr>
        <w:t> </w:t>
      </w:r>
      <w:r>
        <w:rPr>
          <w:rFonts w:ascii="Times New Roman" w:hAnsi="Times New Roman"/>
          <w:b/>
          <w:i/>
          <w:w w:val="110"/>
          <w:sz w:val="15"/>
        </w:rPr>
        <w:t>q</w:t>
      </w:r>
      <w:r>
        <w:rPr>
          <w:rFonts w:ascii="Arial" w:hAnsi="Arial"/>
          <w:i/>
          <w:w w:val="110"/>
          <w:sz w:val="15"/>
        </w:rPr>
        <w:t>ə</w:t>
      </w:r>
      <w:r>
        <w:rPr>
          <w:rFonts w:ascii="Times New Roman" w:hAnsi="Times New Roman"/>
          <w:b/>
          <w:i/>
          <w:w w:val="110"/>
          <w:sz w:val="15"/>
        </w:rPr>
        <w:t>sdin</w:t>
      </w:r>
      <w:r>
        <w:rPr>
          <w:rFonts w:ascii="Times New Roman" w:hAnsi="Times New Roman"/>
          <w:b/>
          <w:i/>
          <w:spacing w:val="9"/>
          <w:w w:val="110"/>
          <w:sz w:val="15"/>
        </w:rPr>
        <w:t> </w:t>
      </w:r>
      <w:r>
        <w:rPr>
          <w:rFonts w:ascii="Times New Roman" w:hAnsi="Times New Roman"/>
          <w:b/>
          <w:i/>
          <w:w w:val="110"/>
          <w:sz w:val="15"/>
        </w:rPr>
        <w:t>yön</w:t>
      </w:r>
      <w:r>
        <w:rPr>
          <w:rFonts w:ascii="Arial" w:hAnsi="Arial"/>
          <w:i/>
          <w:w w:val="110"/>
          <w:sz w:val="15"/>
        </w:rPr>
        <w:t>ə</w:t>
      </w:r>
      <w:r>
        <w:rPr>
          <w:rFonts w:ascii="Times New Roman" w:hAnsi="Times New Roman"/>
          <w:b/>
          <w:i/>
          <w:w w:val="110"/>
          <w:sz w:val="15"/>
        </w:rPr>
        <w:t>ldiyi</w:t>
      </w:r>
      <w:r>
        <w:rPr>
          <w:rFonts w:ascii="Times New Roman" w:hAnsi="Times New Roman"/>
          <w:b/>
          <w:i/>
          <w:spacing w:val="10"/>
          <w:w w:val="110"/>
          <w:sz w:val="15"/>
        </w:rPr>
        <w:t> </w:t>
      </w:r>
      <w:r>
        <w:rPr>
          <w:rFonts w:ascii="Arial" w:hAnsi="Arial"/>
          <w:i/>
          <w:w w:val="110"/>
          <w:sz w:val="15"/>
        </w:rPr>
        <w:t>ə</w:t>
      </w:r>
      <w:r>
        <w:rPr>
          <w:rFonts w:ascii="Times New Roman" w:hAnsi="Times New Roman"/>
          <w:b/>
          <w:i/>
          <w:w w:val="110"/>
          <w:sz w:val="15"/>
        </w:rPr>
        <w:t>mlakın</w:t>
      </w:r>
      <w:r>
        <w:rPr>
          <w:rFonts w:ascii="Times New Roman" w:hAnsi="Times New Roman"/>
          <w:b/>
          <w:i/>
          <w:spacing w:val="10"/>
          <w:w w:val="110"/>
          <w:sz w:val="15"/>
        </w:rPr>
        <w:t> </w:t>
      </w:r>
      <w:r>
        <w:rPr>
          <w:rFonts w:ascii="Times New Roman" w:hAnsi="Times New Roman"/>
          <w:b/>
          <w:i/>
          <w:w w:val="110"/>
          <w:sz w:val="15"/>
        </w:rPr>
        <w:t>on</w:t>
      </w:r>
      <w:r>
        <w:rPr>
          <w:rFonts w:ascii="Times New Roman" w:hAnsi="Times New Roman"/>
          <w:b/>
          <w:i/>
          <w:spacing w:val="10"/>
          <w:w w:val="110"/>
          <w:sz w:val="15"/>
        </w:rPr>
        <w:t> </w:t>
      </w:r>
      <w:r>
        <w:rPr>
          <w:rFonts w:ascii="Times New Roman" w:hAnsi="Times New Roman"/>
          <w:b/>
          <w:i/>
          <w:w w:val="110"/>
          <w:sz w:val="15"/>
        </w:rPr>
        <w:t>faizi</w:t>
      </w:r>
      <w:r>
        <w:rPr>
          <w:rFonts w:ascii="Times New Roman" w:hAnsi="Times New Roman"/>
          <w:b/>
          <w:i/>
          <w:spacing w:val="10"/>
          <w:w w:val="110"/>
          <w:sz w:val="15"/>
        </w:rPr>
        <w:t> </w:t>
      </w:r>
      <w:r>
        <w:rPr>
          <w:rFonts w:ascii="Times New Roman" w:hAnsi="Times New Roman"/>
          <w:b/>
          <w:i/>
          <w:w w:val="110"/>
          <w:sz w:val="15"/>
        </w:rPr>
        <w:t>miqdarında</w:t>
      </w:r>
      <w:r>
        <w:rPr>
          <w:rFonts w:ascii="Times New Roman" w:hAnsi="Times New Roman"/>
          <w:b/>
          <w:i/>
          <w:spacing w:val="10"/>
          <w:w w:val="110"/>
          <w:sz w:val="15"/>
        </w:rPr>
        <w:t> </w:t>
      </w:r>
      <w:r>
        <w:rPr>
          <w:rFonts w:ascii="Times New Roman" w:hAnsi="Times New Roman"/>
          <w:b/>
          <w:i/>
          <w:w w:val="110"/>
          <w:sz w:val="15"/>
        </w:rPr>
        <w:t>mü</w:t>
      </w:r>
      <w:r>
        <w:rPr>
          <w:rFonts w:ascii="Arial" w:hAnsi="Arial"/>
          <w:i/>
          <w:w w:val="110"/>
          <w:sz w:val="15"/>
        </w:rPr>
        <w:t>ə</w:t>
      </w:r>
      <w:r>
        <w:rPr>
          <w:rFonts w:ascii="Times New Roman" w:hAnsi="Times New Roman"/>
          <w:b/>
          <w:i/>
          <w:w w:val="110"/>
          <w:sz w:val="15"/>
        </w:rPr>
        <w:t>yy</w:t>
      </w:r>
      <w:r>
        <w:rPr>
          <w:rFonts w:ascii="Arial" w:hAnsi="Arial"/>
          <w:i/>
          <w:w w:val="110"/>
          <w:sz w:val="15"/>
        </w:rPr>
        <w:t>ə</w:t>
      </w:r>
      <w:r>
        <w:rPr>
          <w:rFonts w:ascii="Times New Roman" w:hAnsi="Times New Roman"/>
          <w:b/>
          <w:i/>
          <w:w w:val="110"/>
          <w:sz w:val="15"/>
        </w:rPr>
        <w:t>n</w:t>
      </w:r>
      <w:r>
        <w:rPr>
          <w:rFonts w:ascii="Times New Roman" w:hAnsi="Times New Roman"/>
          <w:b/>
          <w:i/>
          <w:spacing w:val="10"/>
          <w:w w:val="110"/>
          <w:sz w:val="15"/>
        </w:rPr>
        <w:t> </w:t>
      </w:r>
      <w:r>
        <w:rPr>
          <w:rFonts w:ascii="Times New Roman" w:hAnsi="Times New Roman"/>
          <w:b/>
          <w:i/>
          <w:spacing w:val="-2"/>
          <w:w w:val="110"/>
          <w:sz w:val="15"/>
        </w:rPr>
        <w:t>olunur.</w:t>
      </w:r>
    </w:p>
    <w:p>
      <w:pPr>
        <w:pStyle w:val="BodyText"/>
        <w:spacing w:before="47"/>
        <w:rPr>
          <w:rFonts w:ascii="Times New Roman"/>
          <w:b/>
          <w:i/>
        </w:rPr>
      </w:pPr>
    </w:p>
    <w:p>
      <w:pPr>
        <w:pStyle w:val="Heading2"/>
        <w:spacing w:before="1"/>
        <w:ind w:left="544" w:firstLine="0"/>
      </w:pPr>
      <w:r>
        <w:rPr>
          <w:b w:val="0"/>
        </w:rPr>
        <w:t>M</w:t>
      </w:r>
      <w:r>
        <w:rPr>
          <w:b w:val="0"/>
          <w:spacing w:val="-67"/>
        </w:rPr>
        <w:t> </w:t>
      </w:r>
      <w:r>
        <w:rPr>
          <w:b w:val="0"/>
        </w:rPr>
        <w:t>a</w:t>
      </w:r>
      <w:r>
        <w:rPr>
          <w:b w:val="0"/>
          <w:spacing w:val="-66"/>
        </w:rPr>
        <w:t> </w:t>
      </w:r>
      <w:r>
        <w:rPr>
          <w:b w:val="0"/>
        </w:rPr>
        <w:t>d</w:t>
      </w:r>
      <w:r>
        <w:rPr>
          <w:b w:val="0"/>
          <w:spacing w:val="-66"/>
        </w:rPr>
        <w:t> </w:t>
      </w:r>
      <w:r>
        <w:rPr>
          <w:b w:val="0"/>
        </w:rPr>
        <w:t>d</w:t>
      </w:r>
      <w:r>
        <w:rPr>
          <w:b w:val="0"/>
          <w:spacing w:val="-66"/>
        </w:rPr>
        <w:t> </w:t>
      </w:r>
      <w:r>
        <w:rPr>
          <w:b w:val="0"/>
        </w:rPr>
        <w:t>ə</w:t>
      </w:r>
      <w:r>
        <w:rPr>
          <w:b w:val="0"/>
          <w:spacing w:val="43"/>
          <w:w w:val="150"/>
        </w:rPr>
        <w:t> </w:t>
      </w:r>
      <w:r>
        <w:rPr>
          <w:b w:val="0"/>
        </w:rPr>
        <w:t>7</w:t>
      </w:r>
      <w:r>
        <w:rPr>
          <w:b w:val="0"/>
          <w:spacing w:val="-66"/>
        </w:rPr>
        <w:t> </w:t>
      </w:r>
      <w:r>
        <w:rPr>
          <w:b w:val="0"/>
        </w:rPr>
        <w:t>3</w:t>
      </w:r>
      <w:r>
        <w:rPr>
          <w:b w:val="0"/>
          <w:spacing w:val="-66"/>
        </w:rPr>
        <w:t> </w:t>
      </w:r>
      <w:r>
        <w:rPr>
          <w:b w:val="0"/>
        </w:rPr>
        <w:t>.</w:t>
      </w:r>
      <w:r>
        <w:rPr>
          <w:b w:val="0"/>
          <w:spacing w:val="7"/>
        </w:rPr>
        <w:t> </w:t>
      </w:r>
      <w:r>
        <w:rPr/>
        <w:t>Zərərçəkmiş</w:t>
      </w:r>
      <w:r>
        <w:rPr>
          <w:spacing w:val="3"/>
        </w:rPr>
        <w:t> </w:t>
      </w:r>
      <w:r>
        <w:rPr/>
        <w:t>şəxslə</w:t>
      </w:r>
      <w:r>
        <w:rPr>
          <w:spacing w:val="3"/>
        </w:rPr>
        <w:t> </w:t>
      </w:r>
      <w:r>
        <w:rPr/>
        <w:t>barışmaqla</w:t>
      </w:r>
      <w:r>
        <w:rPr>
          <w:spacing w:val="3"/>
        </w:rPr>
        <w:t> </w:t>
      </w:r>
      <w:r>
        <w:rPr/>
        <w:t>bağlı</w:t>
      </w:r>
      <w:r>
        <w:rPr>
          <w:spacing w:val="3"/>
        </w:rPr>
        <w:t> </w:t>
      </w:r>
      <w:r>
        <w:rPr/>
        <w:t>cinayət</w:t>
      </w:r>
      <w:r>
        <w:rPr>
          <w:spacing w:val="3"/>
        </w:rPr>
        <w:t> </w:t>
      </w:r>
      <w:r>
        <w:rPr/>
        <w:t>məsuliyyətindən</w:t>
      </w:r>
      <w:r>
        <w:rPr>
          <w:spacing w:val="3"/>
        </w:rPr>
        <w:t> </w:t>
      </w:r>
      <w:r>
        <w:rPr/>
        <w:t>azad</w:t>
      </w:r>
      <w:r>
        <w:rPr>
          <w:spacing w:val="3"/>
        </w:rPr>
        <w:t> </w:t>
      </w:r>
      <w:r>
        <w:rPr>
          <w:spacing w:val="-4"/>
        </w:rPr>
        <w:t>etmə</w:t>
      </w:r>
    </w:p>
    <w:p>
      <w:pPr>
        <w:pStyle w:val="BodyText"/>
        <w:spacing w:before="6"/>
        <w:rPr>
          <w:b/>
        </w:rPr>
      </w:pPr>
    </w:p>
    <w:p>
      <w:pPr>
        <w:pStyle w:val="ListParagraph"/>
        <w:numPr>
          <w:ilvl w:val="1"/>
          <w:numId w:val="70"/>
        </w:numPr>
        <w:tabs>
          <w:tab w:pos="1199" w:val="left" w:leader="none"/>
        </w:tabs>
        <w:spacing w:line="259" w:lineRule="auto" w:before="0" w:after="0"/>
        <w:ind w:left="100" w:right="107" w:firstLine="444"/>
        <w:jc w:val="both"/>
        <w:rPr>
          <w:b/>
          <w:sz w:val="14"/>
        </w:rPr>
      </w:pPr>
      <w:r>
        <w:rPr>
          <w:rFonts w:ascii="Times New Roman" w:hAnsi="Times New Roman"/>
          <w:b/>
          <w:i/>
          <w:sz w:val="19"/>
        </w:rPr>
        <w:t>Böyük</w:t>
      </w:r>
      <w:r>
        <w:rPr>
          <w:rFonts w:ascii="Times New Roman" w:hAnsi="Times New Roman"/>
          <w:b/>
          <w:i/>
          <w:spacing w:val="80"/>
          <w:sz w:val="19"/>
        </w:rPr>
        <w:t> </w:t>
      </w:r>
      <w:r>
        <w:rPr>
          <w:sz w:val="19"/>
        </w:rPr>
        <w:t>ictimai təhlükə törətməyən cinayət törətmiş şəxs zərərçəkmiş şəxslə barışdıqda və ona dəymiş ziyanı ödədikdə və ya vurulmuş zərəri aradan qaldırdıqda cinayət məsuliyyətindən azad edilə bilər. </w:t>
      </w:r>
      <w:r>
        <w:rPr>
          <w:b/>
          <w:color w:val="0000FF"/>
          <w:position w:val="13"/>
          <w:sz w:val="15"/>
          <w:u w:val="single" w:color="0000FF"/>
        </w:rPr>
        <w:t>[93]</w:t>
      </w:r>
      <w:r>
        <w:rPr>
          <w:b/>
          <w:color w:val="0000FF"/>
          <w:position w:val="13"/>
          <w:sz w:val="15"/>
        </w:rPr>
        <w:t> </w:t>
      </w:r>
      <w:r>
        <w:rPr>
          <w:b/>
          <w:color w:val="0000FF"/>
          <w:sz w:val="14"/>
          <w:u w:val="single" w:color="0000FF"/>
        </w:rPr>
        <w:t>KMQ19</w:t>
      </w:r>
    </w:p>
    <w:p>
      <w:pPr>
        <w:pStyle w:val="ListParagraph"/>
        <w:numPr>
          <w:ilvl w:val="1"/>
          <w:numId w:val="70"/>
        </w:numPr>
        <w:tabs>
          <w:tab w:pos="446" w:val="left" w:leader="none"/>
        </w:tabs>
        <w:spacing w:line="197" w:lineRule="exact" w:before="0" w:after="0"/>
        <w:ind w:left="446" w:right="98" w:hanging="446"/>
        <w:jc w:val="right"/>
        <w:rPr>
          <w:rFonts w:ascii="Arial" w:hAnsi="Arial"/>
          <w:i/>
          <w:sz w:val="19"/>
        </w:rPr>
      </w:pPr>
      <w:r>
        <w:rPr>
          <w:rFonts w:ascii="Times New Roman" w:hAnsi="Times New Roman"/>
          <w:b/>
          <w:i/>
          <w:sz w:val="19"/>
        </w:rPr>
        <w:t>Bu</w:t>
      </w:r>
      <w:r>
        <w:rPr>
          <w:rFonts w:ascii="Times New Roman" w:hAnsi="Times New Roman"/>
          <w:b/>
          <w:i/>
          <w:spacing w:val="30"/>
          <w:sz w:val="19"/>
        </w:rPr>
        <w:t> </w:t>
      </w:r>
      <w:r>
        <w:rPr>
          <w:rFonts w:ascii="Times New Roman" w:hAnsi="Times New Roman"/>
          <w:b/>
          <w:i/>
          <w:sz w:val="19"/>
        </w:rPr>
        <w:t>M</w:t>
      </w:r>
      <w:r>
        <w:rPr>
          <w:rFonts w:ascii="Arial" w:hAnsi="Arial"/>
          <w:i/>
          <w:sz w:val="19"/>
        </w:rPr>
        <w:t>ə</w:t>
      </w:r>
      <w:r>
        <w:rPr>
          <w:rFonts w:ascii="Times New Roman" w:hAnsi="Times New Roman"/>
          <w:b/>
          <w:i/>
          <w:sz w:val="19"/>
        </w:rPr>
        <w:t>c</w:t>
      </w:r>
      <w:r>
        <w:rPr>
          <w:rFonts w:ascii="Arial" w:hAnsi="Arial"/>
          <w:i/>
          <w:sz w:val="19"/>
        </w:rPr>
        <w:t>ə</w:t>
      </w:r>
      <w:r>
        <w:rPr>
          <w:rFonts w:ascii="Times New Roman" w:hAnsi="Times New Roman"/>
          <w:b/>
          <w:i/>
          <w:sz w:val="19"/>
        </w:rPr>
        <w:t>ll</w:t>
      </w:r>
      <w:r>
        <w:rPr>
          <w:rFonts w:ascii="Arial" w:hAnsi="Arial"/>
          <w:i/>
          <w:sz w:val="19"/>
        </w:rPr>
        <w:t>ə</w:t>
      </w:r>
      <w:r>
        <w:rPr>
          <w:rFonts w:ascii="Times New Roman" w:hAnsi="Times New Roman"/>
          <w:b/>
          <w:i/>
          <w:sz w:val="19"/>
        </w:rPr>
        <w:t>nin</w:t>
      </w:r>
      <w:r>
        <w:rPr>
          <w:rFonts w:ascii="Times New Roman" w:hAnsi="Times New Roman"/>
          <w:b/>
          <w:i/>
          <w:spacing w:val="30"/>
          <w:sz w:val="19"/>
        </w:rPr>
        <w:t> </w:t>
      </w:r>
      <w:r>
        <w:rPr>
          <w:rFonts w:ascii="Times New Roman" w:hAnsi="Times New Roman"/>
          <w:b/>
          <w:i/>
          <w:sz w:val="19"/>
        </w:rPr>
        <w:t>127.1,</w:t>
      </w:r>
      <w:r>
        <w:rPr>
          <w:rFonts w:ascii="Times New Roman" w:hAnsi="Times New Roman"/>
          <w:b/>
          <w:i/>
          <w:spacing w:val="30"/>
          <w:sz w:val="19"/>
        </w:rPr>
        <w:t> </w:t>
      </w:r>
      <w:r>
        <w:rPr>
          <w:rFonts w:ascii="Times New Roman" w:hAnsi="Times New Roman"/>
          <w:b/>
          <w:i/>
          <w:sz w:val="19"/>
        </w:rPr>
        <w:t>128,</w:t>
      </w:r>
      <w:r>
        <w:rPr>
          <w:rFonts w:ascii="Times New Roman" w:hAnsi="Times New Roman"/>
          <w:b/>
          <w:i/>
          <w:spacing w:val="30"/>
          <w:sz w:val="19"/>
        </w:rPr>
        <w:t> </w:t>
      </w:r>
      <w:r>
        <w:rPr>
          <w:rFonts w:ascii="Times New Roman" w:hAnsi="Times New Roman"/>
          <w:b/>
          <w:i/>
          <w:sz w:val="19"/>
        </w:rPr>
        <w:t>129,</w:t>
      </w:r>
      <w:r>
        <w:rPr>
          <w:rFonts w:ascii="Times New Roman" w:hAnsi="Times New Roman"/>
          <w:b/>
          <w:i/>
          <w:spacing w:val="30"/>
          <w:sz w:val="19"/>
        </w:rPr>
        <w:t> </w:t>
      </w:r>
      <w:r>
        <w:rPr>
          <w:rFonts w:ascii="Times New Roman" w:hAnsi="Times New Roman"/>
          <w:b/>
          <w:i/>
          <w:sz w:val="19"/>
        </w:rPr>
        <w:t>130,</w:t>
      </w:r>
      <w:r>
        <w:rPr>
          <w:rFonts w:ascii="Times New Roman" w:hAnsi="Times New Roman"/>
          <w:b/>
          <w:i/>
          <w:spacing w:val="31"/>
          <w:sz w:val="19"/>
        </w:rPr>
        <w:t> </w:t>
      </w:r>
      <w:r>
        <w:rPr>
          <w:rFonts w:ascii="Times New Roman" w:hAnsi="Times New Roman"/>
          <w:b/>
          <w:i/>
          <w:sz w:val="19"/>
        </w:rPr>
        <w:t>131.2,</w:t>
      </w:r>
      <w:r>
        <w:rPr>
          <w:rFonts w:ascii="Times New Roman" w:hAnsi="Times New Roman"/>
          <w:b/>
          <w:i/>
          <w:spacing w:val="30"/>
          <w:sz w:val="19"/>
        </w:rPr>
        <w:t> </w:t>
      </w:r>
      <w:r>
        <w:rPr>
          <w:rFonts w:ascii="Times New Roman" w:hAnsi="Times New Roman"/>
          <w:b/>
          <w:i/>
          <w:sz w:val="19"/>
        </w:rPr>
        <w:t>133.1,</w:t>
      </w:r>
      <w:r>
        <w:rPr>
          <w:rFonts w:ascii="Times New Roman" w:hAnsi="Times New Roman"/>
          <w:b/>
          <w:i/>
          <w:spacing w:val="32"/>
          <w:sz w:val="19"/>
        </w:rPr>
        <w:t> </w:t>
      </w:r>
      <w:r>
        <w:rPr>
          <w:rFonts w:ascii="Times New Roman" w:hAnsi="Times New Roman"/>
          <w:b/>
          <w:i/>
          <w:sz w:val="19"/>
        </w:rPr>
        <w:t>134,</w:t>
      </w:r>
      <w:r>
        <w:rPr>
          <w:rFonts w:ascii="Times New Roman" w:hAnsi="Times New Roman"/>
          <w:b/>
          <w:i/>
          <w:spacing w:val="32"/>
          <w:sz w:val="19"/>
        </w:rPr>
        <w:t> </w:t>
      </w:r>
      <w:r>
        <w:rPr>
          <w:rFonts w:ascii="Times New Roman" w:hAnsi="Times New Roman"/>
          <w:b/>
          <w:i/>
          <w:sz w:val="19"/>
        </w:rPr>
        <w:t>142.1,</w:t>
      </w:r>
      <w:r>
        <w:rPr>
          <w:rFonts w:ascii="Times New Roman" w:hAnsi="Times New Roman"/>
          <w:b/>
          <w:i/>
          <w:spacing w:val="32"/>
          <w:sz w:val="19"/>
        </w:rPr>
        <w:t> </w:t>
      </w:r>
      <w:r>
        <w:rPr>
          <w:rFonts w:ascii="Times New Roman" w:hAnsi="Times New Roman"/>
          <w:b/>
          <w:i/>
          <w:sz w:val="19"/>
        </w:rPr>
        <w:t>143,</w:t>
      </w:r>
      <w:r>
        <w:rPr>
          <w:rFonts w:ascii="Times New Roman" w:hAnsi="Times New Roman"/>
          <w:b/>
          <w:i/>
          <w:spacing w:val="32"/>
          <w:sz w:val="19"/>
        </w:rPr>
        <w:t> </w:t>
      </w:r>
      <w:r>
        <w:rPr>
          <w:rFonts w:ascii="Times New Roman" w:hAnsi="Times New Roman"/>
          <w:b/>
          <w:i/>
          <w:sz w:val="19"/>
        </w:rPr>
        <w:t>156.1,</w:t>
      </w:r>
      <w:r>
        <w:rPr>
          <w:rFonts w:ascii="Times New Roman" w:hAnsi="Times New Roman"/>
          <w:b/>
          <w:i/>
          <w:spacing w:val="32"/>
          <w:sz w:val="19"/>
        </w:rPr>
        <w:t> </w:t>
      </w:r>
      <w:r>
        <w:rPr>
          <w:rFonts w:ascii="Times New Roman" w:hAnsi="Times New Roman"/>
          <w:b/>
          <w:i/>
          <w:sz w:val="19"/>
        </w:rPr>
        <w:t>157.1</w:t>
      </w:r>
      <w:r>
        <w:rPr>
          <w:rFonts w:ascii="Times New Roman" w:hAnsi="Times New Roman"/>
          <w:b/>
          <w:i/>
          <w:spacing w:val="32"/>
          <w:sz w:val="19"/>
        </w:rPr>
        <w:t> </w:t>
      </w:r>
      <w:r>
        <w:rPr>
          <w:rFonts w:ascii="Times New Roman" w:hAnsi="Times New Roman"/>
          <w:b/>
          <w:i/>
          <w:sz w:val="19"/>
        </w:rPr>
        <w:t>v</w:t>
      </w:r>
      <w:r>
        <w:rPr>
          <w:rFonts w:ascii="Arial" w:hAnsi="Arial"/>
          <w:i/>
          <w:sz w:val="19"/>
        </w:rPr>
        <w:t>ə</w:t>
      </w:r>
      <w:r>
        <w:rPr>
          <w:rFonts w:ascii="Arial" w:hAnsi="Arial"/>
          <w:i/>
          <w:spacing w:val="25"/>
          <w:sz w:val="19"/>
        </w:rPr>
        <w:t> </w:t>
      </w:r>
      <w:r>
        <w:rPr>
          <w:rFonts w:ascii="Times New Roman" w:hAnsi="Times New Roman"/>
          <w:b/>
          <w:i/>
          <w:sz w:val="19"/>
        </w:rPr>
        <w:t>158.1-ci</w:t>
      </w:r>
      <w:r>
        <w:rPr>
          <w:rFonts w:ascii="Times New Roman" w:hAnsi="Times New Roman"/>
          <w:b/>
          <w:i/>
          <w:spacing w:val="32"/>
          <w:sz w:val="19"/>
        </w:rPr>
        <w:t> </w:t>
      </w:r>
      <w:r>
        <w:rPr>
          <w:rFonts w:ascii="Times New Roman" w:hAnsi="Times New Roman"/>
          <w:b/>
          <w:i/>
          <w:sz w:val="19"/>
        </w:rPr>
        <w:t>madd</w:t>
      </w:r>
      <w:r>
        <w:rPr>
          <w:rFonts w:ascii="Arial" w:hAnsi="Arial"/>
          <w:i/>
          <w:sz w:val="19"/>
        </w:rPr>
        <w:t>ə</w:t>
      </w:r>
      <w:r>
        <w:rPr>
          <w:rFonts w:ascii="Times New Roman" w:hAnsi="Times New Roman"/>
          <w:b/>
          <w:i/>
          <w:sz w:val="19"/>
        </w:rPr>
        <w:t>l</w:t>
      </w:r>
      <w:r>
        <w:rPr>
          <w:rFonts w:ascii="Arial" w:hAnsi="Arial"/>
          <w:i/>
          <w:sz w:val="19"/>
        </w:rPr>
        <w:t>ə</w:t>
      </w:r>
      <w:r>
        <w:rPr>
          <w:rFonts w:ascii="Times New Roman" w:hAnsi="Times New Roman"/>
          <w:b/>
          <w:i/>
          <w:sz w:val="19"/>
        </w:rPr>
        <w:t>rind</w:t>
      </w:r>
      <w:r>
        <w:rPr>
          <w:rFonts w:ascii="Arial" w:hAnsi="Arial"/>
          <w:i/>
          <w:sz w:val="19"/>
        </w:rPr>
        <w:t>ə</w:t>
      </w:r>
      <w:r>
        <w:rPr>
          <w:rFonts w:ascii="Arial" w:hAnsi="Arial"/>
          <w:i/>
          <w:spacing w:val="26"/>
          <w:sz w:val="19"/>
        </w:rPr>
        <w:t> </w:t>
      </w:r>
      <w:r>
        <w:rPr>
          <w:rFonts w:ascii="Times New Roman" w:hAnsi="Times New Roman"/>
          <w:b/>
          <w:i/>
          <w:spacing w:val="-2"/>
          <w:sz w:val="19"/>
        </w:rPr>
        <w:t>n</w:t>
      </w:r>
      <w:r>
        <w:rPr>
          <w:rFonts w:ascii="Arial" w:hAnsi="Arial"/>
          <w:i/>
          <w:spacing w:val="-2"/>
          <w:sz w:val="19"/>
        </w:rPr>
        <w:t>ə</w:t>
      </w:r>
      <w:r>
        <w:rPr>
          <w:rFonts w:ascii="Times New Roman" w:hAnsi="Times New Roman"/>
          <w:b/>
          <w:i/>
          <w:spacing w:val="-2"/>
          <w:sz w:val="19"/>
        </w:rPr>
        <w:t>z</w:t>
      </w:r>
      <w:r>
        <w:rPr>
          <w:rFonts w:ascii="Arial" w:hAnsi="Arial"/>
          <w:i/>
          <w:spacing w:val="-2"/>
          <w:sz w:val="19"/>
        </w:rPr>
        <w:t>ə</w:t>
      </w:r>
      <w:r>
        <w:rPr>
          <w:rFonts w:ascii="Times New Roman" w:hAnsi="Times New Roman"/>
          <w:b/>
          <w:i/>
          <w:spacing w:val="-2"/>
          <w:sz w:val="19"/>
        </w:rPr>
        <w:t>rd</w:t>
      </w:r>
      <w:r>
        <w:rPr>
          <w:rFonts w:ascii="Arial" w:hAnsi="Arial"/>
          <w:i/>
          <w:spacing w:val="-2"/>
          <w:sz w:val="19"/>
        </w:rPr>
        <w:t>ə</w:t>
      </w:r>
    </w:p>
    <w:p>
      <w:pPr>
        <w:spacing w:before="9"/>
        <w:ind w:left="0" w:right="107" w:firstLine="0"/>
        <w:jc w:val="right"/>
        <w:rPr>
          <w:rFonts w:ascii="Arial" w:hAnsi="Arial"/>
          <w:i/>
          <w:sz w:val="19"/>
        </w:rPr>
      </w:pPr>
      <w:r>
        <w:rPr>
          <w:rFonts w:ascii="Times New Roman" w:hAnsi="Times New Roman"/>
          <w:b/>
          <w:i/>
          <w:w w:val="110"/>
          <w:sz w:val="19"/>
        </w:rPr>
        <w:t>tutulmu</w:t>
      </w:r>
      <w:r>
        <w:rPr>
          <w:rFonts w:ascii="Arial" w:hAnsi="Arial"/>
          <w:i/>
          <w:w w:val="110"/>
          <w:sz w:val="19"/>
        </w:rPr>
        <w:t>ş</w:t>
      </w:r>
      <w:r>
        <w:rPr>
          <w:rFonts w:ascii="Arial" w:hAnsi="Arial"/>
          <w:i/>
          <w:spacing w:val="29"/>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li</w:t>
      </w:r>
      <w:r>
        <w:rPr>
          <w:rFonts w:ascii="Times New Roman" w:hAnsi="Times New Roman"/>
          <w:b/>
          <w:i/>
          <w:spacing w:val="34"/>
          <w:w w:val="110"/>
          <w:sz w:val="19"/>
        </w:rPr>
        <w:t> </w:t>
      </w:r>
      <w:r>
        <w:rPr>
          <w:rFonts w:ascii="Times New Roman" w:hAnsi="Times New Roman"/>
          <w:b/>
          <w:i/>
          <w:w w:val="110"/>
          <w:sz w:val="19"/>
        </w:rPr>
        <w:t>(</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ri)</w:t>
      </w:r>
      <w:r>
        <w:rPr>
          <w:rFonts w:ascii="Times New Roman" w:hAnsi="Times New Roman"/>
          <w:b/>
          <w:i/>
          <w:spacing w:val="35"/>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tmi</w:t>
      </w:r>
      <w:r>
        <w:rPr>
          <w:rFonts w:ascii="Arial" w:hAnsi="Arial"/>
          <w:i/>
          <w:w w:val="110"/>
          <w:sz w:val="19"/>
        </w:rPr>
        <w:t>ş</w:t>
      </w:r>
      <w:r>
        <w:rPr>
          <w:rFonts w:ascii="Arial" w:hAnsi="Arial"/>
          <w:i/>
          <w:spacing w:val="29"/>
          <w:w w:val="110"/>
          <w:sz w:val="19"/>
        </w:rPr>
        <w:t> </w:t>
      </w:r>
      <w:r>
        <w:rPr>
          <w:rFonts w:ascii="Arial" w:hAnsi="Arial"/>
          <w:i/>
          <w:w w:val="110"/>
          <w:sz w:val="19"/>
        </w:rPr>
        <w:t>şə</w:t>
      </w:r>
      <w:r>
        <w:rPr>
          <w:rFonts w:ascii="Times New Roman" w:hAnsi="Times New Roman"/>
          <w:b/>
          <w:i/>
          <w:w w:val="110"/>
          <w:sz w:val="19"/>
        </w:rPr>
        <w:t>xs</w:t>
      </w:r>
      <w:r>
        <w:rPr>
          <w:rFonts w:ascii="Times New Roman" w:hAnsi="Times New Roman"/>
          <w:b/>
          <w:i/>
          <w:spacing w:val="35"/>
          <w:w w:val="110"/>
          <w:sz w:val="19"/>
        </w:rPr>
        <w:t> </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rç</w:t>
      </w:r>
      <w:r>
        <w:rPr>
          <w:rFonts w:ascii="Arial" w:hAnsi="Arial"/>
          <w:i/>
          <w:w w:val="110"/>
          <w:sz w:val="19"/>
        </w:rPr>
        <w:t>ə</w:t>
      </w:r>
      <w:r>
        <w:rPr>
          <w:rFonts w:ascii="Times New Roman" w:hAnsi="Times New Roman"/>
          <w:b/>
          <w:i/>
          <w:w w:val="110"/>
          <w:sz w:val="19"/>
        </w:rPr>
        <w:t>kmi</w:t>
      </w:r>
      <w:r>
        <w:rPr>
          <w:rFonts w:ascii="Arial" w:hAnsi="Arial"/>
          <w:i/>
          <w:w w:val="110"/>
          <w:sz w:val="19"/>
        </w:rPr>
        <w:t>ş</w:t>
      </w:r>
      <w:r>
        <w:rPr>
          <w:rFonts w:ascii="Arial" w:hAnsi="Arial"/>
          <w:i/>
          <w:spacing w:val="29"/>
          <w:w w:val="110"/>
          <w:sz w:val="19"/>
        </w:rPr>
        <w:t> </w:t>
      </w:r>
      <w:r>
        <w:rPr>
          <w:rFonts w:ascii="Arial" w:hAnsi="Arial"/>
          <w:i/>
          <w:w w:val="110"/>
          <w:sz w:val="19"/>
        </w:rPr>
        <w:t>şə</w:t>
      </w:r>
      <w:r>
        <w:rPr>
          <w:rFonts w:ascii="Times New Roman" w:hAnsi="Times New Roman"/>
          <w:b/>
          <w:i/>
          <w:w w:val="110"/>
          <w:sz w:val="19"/>
        </w:rPr>
        <w:t>xsl</w:t>
      </w:r>
      <w:r>
        <w:rPr>
          <w:rFonts w:ascii="Arial" w:hAnsi="Arial"/>
          <w:i/>
          <w:w w:val="110"/>
          <w:sz w:val="19"/>
        </w:rPr>
        <w:t>ə</w:t>
      </w:r>
      <w:r>
        <w:rPr>
          <w:rFonts w:ascii="Arial" w:hAnsi="Arial"/>
          <w:i/>
          <w:spacing w:val="30"/>
          <w:w w:val="110"/>
          <w:sz w:val="19"/>
        </w:rPr>
        <w:t> </w:t>
      </w:r>
      <w:r>
        <w:rPr>
          <w:rFonts w:ascii="Times New Roman" w:hAnsi="Times New Roman"/>
          <w:b/>
          <w:i/>
          <w:w w:val="110"/>
          <w:sz w:val="19"/>
        </w:rPr>
        <w:t>barı</w:t>
      </w:r>
      <w:r>
        <w:rPr>
          <w:rFonts w:ascii="Arial" w:hAnsi="Arial"/>
          <w:i/>
          <w:w w:val="110"/>
          <w:sz w:val="19"/>
        </w:rPr>
        <w:t>ş</w:t>
      </w:r>
      <w:r>
        <w:rPr>
          <w:rFonts w:ascii="Times New Roman" w:hAnsi="Times New Roman"/>
          <w:b/>
          <w:i/>
          <w:w w:val="110"/>
          <w:sz w:val="19"/>
        </w:rPr>
        <w:t>dıqda</w:t>
      </w:r>
      <w:r>
        <w:rPr>
          <w:rFonts w:ascii="Times New Roman" w:hAnsi="Times New Roman"/>
          <w:b/>
          <w:i/>
          <w:spacing w:val="34"/>
          <w:w w:val="110"/>
          <w:sz w:val="19"/>
        </w:rPr>
        <w:t> </w:t>
      </w:r>
      <w:r>
        <w:rPr>
          <w:rFonts w:ascii="Times New Roman" w:hAnsi="Times New Roman"/>
          <w:b/>
          <w:i/>
          <w:w w:val="110"/>
          <w:sz w:val="19"/>
        </w:rPr>
        <w:t>v</w:t>
      </w:r>
      <w:r>
        <w:rPr>
          <w:rFonts w:ascii="Arial" w:hAnsi="Arial"/>
          <w:i/>
          <w:w w:val="110"/>
          <w:sz w:val="19"/>
        </w:rPr>
        <w:t>ə</w:t>
      </w:r>
      <w:r>
        <w:rPr>
          <w:rFonts w:ascii="Arial" w:hAnsi="Arial"/>
          <w:i/>
          <w:spacing w:val="29"/>
          <w:w w:val="110"/>
          <w:sz w:val="19"/>
        </w:rPr>
        <w:t> </w:t>
      </w:r>
      <w:r>
        <w:rPr>
          <w:rFonts w:ascii="Times New Roman" w:hAnsi="Times New Roman"/>
          <w:b/>
          <w:i/>
          <w:w w:val="110"/>
          <w:sz w:val="19"/>
        </w:rPr>
        <w:t>ona</w:t>
      </w:r>
      <w:r>
        <w:rPr>
          <w:rFonts w:ascii="Times New Roman" w:hAnsi="Times New Roman"/>
          <w:b/>
          <w:i/>
          <w:spacing w:val="35"/>
          <w:w w:val="110"/>
          <w:sz w:val="19"/>
        </w:rPr>
        <w:t> </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ymi</w:t>
      </w:r>
      <w:r>
        <w:rPr>
          <w:rFonts w:ascii="Arial" w:hAnsi="Arial"/>
          <w:i/>
          <w:w w:val="110"/>
          <w:sz w:val="19"/>
        </w:rPr>
        <w:t>ş</w:t>
      </w:r>
      <w:r>
        <w:rPr>
          <w:rFonts w:ascii="Arial" w:hAnsi="Arial"/>
          <w:i/>
          <w:spacing w:val="29"/>
          <w:w w:val="110"/>
          <w:sz w:val="19"/>
        </w:rPr>
        <w:t> </w:t>
      </w:r>
      <w:r>
        <w:rPr>
          <w:rFonts w:ascii="Times New Roman" w:hAnsi="Times New Roman"/>
          <w:b/>
          <w:i/>
          <w:w w:val="110"/>
          <w:sz w:val="19"/>
        </w:rPr>
        <w:t>ziyanı</w:t>
      </w:r>
      <w:r>
        <w:rPr>
          <w:rFonts w:ascii="Times New Roman" w:hAnsi="Times New Roman"/>
          <w:b/>
          <w:i/>
          <w:spacing w:val="35"/>
          <w:w w:val="110"/>
          <w:sz w:val="19"/>
        </w:rPr>
        <w:t> </w:t>
      </w:r>
      <w:r>
        <w:rPr>
          <w:rFonts w:ascii="Times New Roman" w:hAnsi="Times New Roman"/>
          <w:b/>
          <w:i/>
          <w:w w:val="110"/>
          <w:sz w:val="19"/>
        </w:rPr>
        <w:t>tamamil</w:t>
      </w:r>
      <w:r>
        <w:rPr>
          <w:rFonts w:ascii="Arial" w:hAnsi="Arial"/>
          <w:i/>
          <w:w w:val="110"/>
          <w:sz w:val="19"/>
        </w:rPr>
        <w:t>ə</w:t>
      </w:r>
      <w:r>
        <w:rPr>
          <w:rFonts w:ascii="Arial" w:hAnsi="Arial"/>
          <w:i/>
          <w:spacing w:val="29"/>
          <w:w w:val="110"/>
          <w:sz w:val="19"/>
        </w:rPr>
        <w:t> </w:t>
      </w:r>
      <w:r>
        <w:rPr>
          <w:rFonts w:ascii="Times New Roman" w:hAnsi="Times New Roman"/>
          <w:b/>
          <w:i/>
          <w:spacing w:val="-2"/>
          <w:w w:val="110"/>
          <w:sz w:val="19"/>
        </w:rPr>
        <w:t>öd</w:t>
      </w:r>
      <w:r>
        <w:rPr>
          <w:rFonts w:ascii="Arial" w:hAnsi="Arial"/>
          <w:i/>
          <w:spacing w:val="-2"/>
          <w:w w:val="110"/>
          <w:sz w:val="19"/>
        </w:rPr>
        <w:t>ə</w:t>
      </w:r>
      <w:r>
        <w:rPr>
          <w:rFonts w:ascii="Times New Roman" w:hAnsi="Times New Roman"/>
          <w:b/>
          <w:i/>
          <w:spacing w:val="-2"/>
          <w:w w:val="110"/>
          <w:sz w:val="19"/>
        </w:rPr>
        <w:t>dikd</w:t>
      </w:r>
      <w:r>
        <w:rPr>
          <w:rFonts w:ascii="Arial" w:hAnsi="Arial"/>
          <w:i/>
          <w:spacing w:val="-2"/>
          <w:w w:val="110"/>
          <w:sz w:val="19"/>
        </w:rPr>
        <w:t>ə</w:t>
      </w:r>
    </w:p>
    <w:p>
      <w:pPr>
        <w:spacing w:line="124" w:lineRule="exact" w:before="38"/>
        <w:ind w:left="3292" w:right="0" w:firstLine="0"/>
        <w:jc w:val="left"/>
        <w:rPr>
          <w:b/>
          <w:sz w:val="15"/>
        </w:rPr>
      </w:pPr>
      <w:r>
        <w:rPr>
          <w:b/>
          <w:color w:val="0000FF"/>
          <w:spacing w:val="-4"/>
          <w:w w:val="105"/>
          <w:sz w:val="15"/>
          <w:u w:val="single" w:color="0000FF"/>
        </w:rPr>
        <w:t>[94]</w:t>
      </w:r>
    </w:p>
    <w:p>
      <w:pPr>
        <w:tabs>
          <w:tab w:pos="3712" w:val="left" w:leader="none"/>
        </w:tabs>
        <w:spacing w:line="175" w:lineRule="exact" w:before="0"/>
        <w:ind w:left="100" w:right="0" w:firstLine="0"/>
        <w:jc w:val="left"/>
        <w:rPr>
          <w:b/>
          <w:sz w:val="14"/>
        </w:rPr>
      </w:pP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w:t>
      </w:r>
      <w:r>
        <w:rPr>
          <w:rFonts w:ascii="Times New Roman" w:hAnsi="Times New Roman"/>
          <w:b/>
          <w:i/>
          <w:spacing w:val="-1"/>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suliyy</w:t>
      </w:r>
      <w:r>
        <w:rPr>
          <w:rFonts w:ascii="Arial" w:hAnsi="Arial"/>
          <w:i/>
          <w:w w:val="110"/>
          <w:sz w:val="19"/>
        </w:rPr>
        <w:t>ə</w:t>
      </w:r>
      <w:r>
        <w:rPr>
          <w:rFonts w:ascii="Times New Roman" w:hAnsi="Times New Roman"/>
          <w:b/>
          <w:i/>
          <w:w w:val="110"/>
          <w:sz w:val="19"/>
        </w:rPr>
        <w:t>tind</w:t>
      </w:r>
      <w:r>
        <w:rPr>
          <w:rFonts w:ascii="Arial" w:hAnsi="Arial"/>
          <w:i/>
          <w:w w:val="110"/>
          <w:sz w:val="19"/>
        </w:rPr>
        <w:t>ə</w:t>
      </w:r>
      <w:r>
        <w:rPr>
          <w:rFonts w:ascii="Times New Roman" w:hAnsi="Times New Roman"/>
          <w:b/>
          <w:i/>
          <w:w w:val="110"/>
          <w:sz w:val="19"/>
        </w:rPr>
        <w:t>n azad</w:t>
      </w:r>
      <w:r>
        <w:rPr>
          <w:rFonts w:ascii="Times New Roman" w:hAnsi="Times New Roman"/>
          <w:b/>
          <w:i/>
          <w:spacing w:val="-1"/>
          <w:w w:val="110"/>
          <w:sz w:val="19"/>
        </w:rPr>
        <w:t> </w:t>
      </w:r>
      <w:r>
        <w:rPr>
          <w:rFonts w:ascii="Times New Roman" w:hAnsi="Times New Roman"/>
          <w:b/>
          <w:i/>
          <w:spacing w:val="-2"/>
          <w:w w:val="110"/>
          <w:sz w:val="19"/>
        </w:rPr>
        <w:t>edilir.</w:t>
      </w:r>
      <w:r>
        <w:rPr>
          <w:rFonts w:ascii="Times New Roman" w:hAnsi="Times New Roman"/>
          <w:b/>
          <w:i/>
          <w:sz w:val="19"/>
        </w:rPr>
        <w:tab/>
      </w:r>
      <w:r>
        <w:rPr>
          <w:b/>
          <w:color w:val="0000FF"/>
          <w:spacing w:val="-2"/>
          <w:w w:val="110"/>
          <w:sz w:val="14"/>
          <w:u w:val="single" w:color="0000FF"/>
        </w:rPr>
        <w:t>KMQ19</w:t>
      </w:r>
    </w:p>
    <w:p>
      <w:pPr>
        <w:pStyle w:val="ListParagraph"/>
        <w:numPr>
          <w:ilvl w:val="1"/>
          <w:numId w:val="70"/>
        </w:numPr>
        <w:tabs>
          <w:tab w:pos="1033" w:val="left" w:leader="none"/>
        </w:tabs>
        <w:spacing w:line="249" w:lineRule="auto" w:before="8" w:after="0"/>
        <w:ind w:left="100" w:right="98" w:firstLine="444"/>
        <w:jc w:val="both"/>
        <w:rPr>
          <w:rFonts w:ascii="Times New Roman" w:hAnsi="Times New Roman"/>
          <w:b/>
          <w:i/>
          <w:sz w:val="19"/>
        </w:rPr>
      </w:pPr>
      <w:r>
        <w:rPr>
          <w:rFonts w:ascii="Times New Roman" w:hAnsi="Times New Roman"/>
          <w:b/>
          <w:i/>
          <w:w w:val="110"/>
          <w:sz w:val="19"/>
        </w:rPr>
        <w:t>Ba</w:t>
      </w:r>
      <w:r>
        <w:rPr>
          <w:rFonts w:ascii="Arial" w:hAnsi="Arial"/>
          <w:i/>
          <w:w w:val="110"/>
          <w:sz w:val="19"/>
        </w:rPr>
        <w:t>ş</w:t>
      </w:r>
      <w:r>
        <w:rPr>
          <w:rFonts w:ascii="Times New Roman" w:hAnsi="Times New Roman"/>
          <w:b/>
          <w:i/>
          <w:w w:val="110"/>
          <w:sz w:val="19"/>
        </w:rPr>
        <w:t>qa</w:t>
      </w:r>
      <w:r>
        <w:rPr>
          <w:rFonts w:ascii="Times New Roman" w:hAnsi="Times New Roman"/>
          <w:b/>
          <w:i/>
          <w:w w:val="110"/>
          <w:sz w:val="19"/>
        </w:rPr>
        <w:t> növ</w:t>
      </w:r>
      <w:r>
        <w:rPr>
          <w:rFonts w:ascii="Times New Roman" w:hAnsi="Times New Roman"/>
          <w:b/>
          <w:i/>
          <w:w w:val="110"/>
          <w:sz w:val="19"/>
        </w:rPr>
        <w:t> cinay</w:t>
      </w:r>
      <w:r>
        <w:rPr>
          <w:rFonts w:ascii="Arial" w:hAnsi="Arial"/>
          <w:i/>
          <w:w w:val="110"/>
          <w:sz w:val="19"/>
        </w:rPr>
        <w:t>ə</w:t>
      </w:r>
      <w:r>
        <w:rPr>
          <w:rFonts w:ascii="Times New Roman" w:hAnsi="Times New Roman"/>
          <w:b/>
          <w:i/>
          <w:w w:val="110"/>
          <w:sz w:val="19"/>
        </w:rPr>
        <w:t>t</w:t>
      </w:r>
      <w:r>
        <w:rPr>
          <w:rFonts w:ascii="Times New Roman" w:hAnsi="Times New Roman"/>
          <w:b/>
          <w:i/>
          <w:w w:val="110"/>
          <w:sz w:val="19"/>
        </w:rPr>
        <w:t> tör</w:t>
      </w:r>
      <w:r>
        <w:rPr>
          <w:rFonts w:ascii="Arial" w:hAnsi="Arial"/>
          <w:i/>
          <w:w w:val="110"/>
          <w:sz w:val="19"/>
        </w:rPr>
        <w:t>ə</w:t>
      </w:r>
      <w:r>
        <w:rPr>
          <w:rFonts w:ascii="Times New Roman" w:hAnsi="Times New Roman"/>
          <w:b/>
          <w:i/>
          <w:w w:val="110"/>
          <w:sz w:val="19"/>
        </w:rPr>
        <w:t>tmi</w:t>
      </w:r>
      <w:r>
        <w:rPr>
          <w:rFonts w:ascii="Arial" w:hAnsi="Arial"/>
          <w:i/>
          <w:w w:val="110"/>
          <w:sz w:val="19"/>
        </w:rPr>
        <w:t>ş</w:t>
      </w:r>
      <w:r>
        <w:rPr>
          <w:rFonts w:ascii="Arial" w:hAnsi="Arial"/>
          <w:i/>
          <w:w w:val="110"/>
          <w:sz w:val="19"/>
        </w:rPr>
        <w:t> şə</w:t>
      </w:r>
      <w:r>
        <w:rPr>
          <w:rFonts w:ascii="Times New Roman" w:hAnsi="Times New Roman"/>
          <w:b/>
          <w:i/>
          <w:w w:val="110"/>
          <w:sz w:val="19"/>
        </w:rPr>
        <w:t>xs,</w:t>
      </w:r>
      <w:r>
        <w:rPr>
          <w:rFonts w:ascii="Times New Roman" w:hAnsi="Times New Roman"/>
          <w:b/>
          <w:i/>
          <w:w w:val="110"/>
          <w:sz w:val="19"/>
        </w:rPr>
        <w:t> bu</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w w:val="110"/>
          <w:sz w:val="19"/>
        </w:rPr>
        <w:t> 73.1-ci</w:t>
      </w:r>
      <w:r>
        <w:rPr>
          <w:rFonts w:ascii="Times New Roman" w:hAnsi="Times New Roman"/>
          <w:b/>
          <w:i/>
          <w:w w:val="110"/>
          <w:sz w:val="19"/>
        </w:rPr>
        <w:t> madd</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w w:val="110"/>
          <w:sz w:val="19"/>
        </w:rPr>
        <w:t> </w:t>
      </w:r>
      <w:r>
        <w:rPr>
          <w:rFonts w:ascii="Times New Roman" w:hAnsi="Times New Roman"/>
          <w:b/>
          <w:i/>
          <w:w w:val="110"/>
          <w:sz w:val="19"/>
        </w:rPr>
        <w:t>tutulmu</w:t>
      </w:r>
      <w:r>
        <w:rPr>
          <w:rFonts w:ascii="Arial" w:hAnsi="Arial"/>
          <w:i/>
          <w:w w:val="110"/>
          <w:sz w:val="19"/>
        </w:rPr>
        <w:t>ş</w:t>
      </w:r>
      <w:r>
        <w:rPr>
          <w:rFonts w:ascii="Arial" w:hAnsi="Arial"/>
          <w:i/>
          <w:w w:val="110"/>
          <w:sz w:val="19"/>
        </w:rPr>
        <w:t> şə</w:t>
      </w:r>
      <w:r>
        <w:rPr>
          <w:rFonts w:ascii="Times New Roman" w:hAnsi="Times New Roman"/>
          <w:b/>
          <w:i/>
          <w:w w:val="110"/>
          <w:sz w:val="19"/>
        </w:rPr>
        <w:t>rtl</w:t>
      </w:r>
      <w:r>
        <w:rPr>
          <w:rFonts w:ascii="Arial" w:hAnsi="Arial"/>
          <w:i/>
          <w:w w:val="110"/>
          <w:sz w:val="19"/>
        </w:rPr>
        <w:t>ə</w:t>
      </w:r>
      <w:r>
        <w:rPr>
          <w:rFonts w:ascii="Times New Roman" w:hAnsi="Times New Roman"/>
          <w:b/>
          <w:i/>
          <w:w w:val="110"/>
          <w:sz w:val="19"/>
        </w:rPr>
        <w:t>r</w:t>
      </w:r>
      <w:r>
        <w:rPr>
          <w:rFonts w:ascii="Times New Roman" w:hAnsi="Times New Roman"/>
          <w:b/>
          <w:i/>
          <w:w w:val="110"/>
          <w:sz w:val="19"/>
        </w:rPr>
        <w:t> mövcud olduqda,</w:t>
      </w:r>
      <w:r>
        <w:rPr>
          <w:rFonts w:ascii="Times New Roman" w:hAnsi="Times New Roman"/>
          <w:b/>
          <w:i/>
          <w:spacing w:val="25"/>
          <w:w w:val="110"/>
          <w:sz w:val="19"/>
        </w:rPr>
        <w:t> </w:t>
      </w:r>
      <w:r>
        <w:rPr>
          <w:rFonts w:ascii="Times New Roman" w:hAnsi="Times New Roman"/>
          <w:b/>
          <w:i/>
          <w:w w:val="110"/>
          <w:sz w:val="19"/>
        </w:rPr>
        <w:t>yalnız</w:t>
      </w:r>
      <w:r>
        <w:rPr>
          <w:rFonts w:ascii="Times New Roman" w:hAnsi="Times New Roman"/>
          <w:b/>
          <w:i/>
          <w:spacing w:val="25"/>
          <w:w w:val="110"/>
          <w:sz w:val="19"/>
        </w:rPr>
        <w:t> </w:t>
      </w:r>
      <w:r>
        <w:rPr>
          <w:rFonts w:ascii="Times New Roman" w:hAnsi="Times New Roman"/>
          <w:b/>
          <w:i/>
          <w:w w:val="110"/>
          <w:sz w:val="19"/>
        </w:rPr>
        <w:t>bu</w:t>
      </w:r>
      <w:r>
        <w:rPr>
          <w:rFonts w:ascii="Times New Roman" w:hAnsi="Times New Roman"/>
          <w:b/>
          <w:i/>
          <w:spacing w:val="25"/>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25"/>
          <w:w w:val="110"/>
          <w:sz w:val="19"/>
        </w:rPr>
        <w:t> </w:t>
      </w:r>
      <w:r>
        <w:rPr>
          <w:rFonts w:ascii="Times New Roman" w:hAnsi="Times New Roman"/>
          <w:b/>
          <w:i/>
          <w:w w:val="110"/>
          <w:sz w:val="19"/>
        </w:rPr>
        <w:t>Xüsusi</w:t>
      </w:r>
      <w:r>
        <w:rPr>
          <w:rFonts w:ascii="Times New Roman" w:hAnsi="Times New Roman"/>
          <w:b/>
          <w:i/>
          <w:spacing w:val="25"/>
          <w:w w:val="110"/>
          <w:sz w:val="19"/>
        </w:rPr>
        <w:t> </w:t>
      </w:r>
      <w:r>
        <w:rPr>
          <w:rFonts w:ascii="Times New Roman" w:hAnsi="Times New Roman"/>
          <w:b/>
          <w:i/>
          <w:w w:val="110"/>
          <w:sz w:val="19"/>
        </w:rPr>
        <w:t>hiss</w:t>
      </w:r>
      <w:r>
        <w:rPr>
          <w:rFonts w:ascii="Arial" w:hAnsi="Arial"/>
          <w:i/>
          <w:w w:val="110"/>
          <w:sz w:val="19"/>
        </w:rPr>
        <w:t>ə</w:t>
      </w:r>
      <w:r>
        <w:rPr>
          <w:rFonts w:ascii="Times New Roman" w:hAnsi="Times New Roman"/>
          <w:b/>
          <w:i/>
          <w:w w:val="110"/>
          <w:sz w:val="19"/>
        </w:rPr>
        <w:t>sinin</w:t>
      </w:r>
      <w:r>
        <w:rPr>
          <w:rFonts w:ascii="Times New Roman" w:hAnsi="Times New Roman"/>
          <w:b/>
          <w:i/>
          <w:spacing w:val="25"/>
          <w:w w:val="110"/>
          <w:sz w:val="19"/>
        </w:rPr>
        <w:t> </w:t>
      </w:r>
      <w:r>
        <w:rPr>
          <w:rFonts w:ascii="Times New Roman" w:hAnsi="Times New Roman"/>
          <w:b/>
          <w:i/>
          <w:w w:val="110"/>
          <w:sz w:val="19"/>
        </w:rPr>
        <w:t>müvafiq</w:t>
      </w:r>
      <w:r>
        <w:rPr>
          <w:rFonts w:ascii="Times New Roman" w:hAnsi="Times New Roman"/>
          <w:b/>
          <w:i/>
          <w:spacing w:val="25"/>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w:t>
      </w:r>
      <w:r>
        <w:rPr>
          <w:rFonts w:ascii="Arial" w:hAnsi="Arial"/>
          <w:i/>
          <w:spacing w:val="19"/>
          <w:w w:val="110"/>
          <w:sz w:val="19"/>
        </w:rPr>
        <w:t> </w:t>
      </w:r>
      <w:r>
        <w:rPr>
          <w:rFonts w:ascii="Times New Roman" w:hAnsi="Times New Roman"/>
          <w:b/>
          <w:i/>
          <w:w w:val="110"/>
          <w:sz w:val="19"/>
        </w:rPr>
        <w:t>bilavasit</w:t>
      </w:r>
      <w:r>
        <w:rPr>
          <w:rFonts w:ascii="Arial" w:hAnsi="Arial"/>
          <w:i/>
          <w:w w:val="110"/>
          <w:sz w:val="19"/>
        </w:rPr>
        <w:t>ə</w:t>
      </w:r>
      <w:r>
        <w:rPr>
          <w:rFonts w:ascii="Arial" w:hAnsi="Arial"/>
          <w:i/>
          <w:spacing w:val="19"/>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25"/>
          <w:w w:val="110"/>
          <w:sz w:val="19"/>
        </w:rPr>
        <w:t> </w:t>
      </w:r>
      <w:r>
        <w:rPr>
          <w:rFonts w:ascii="Times New Roman" w:hAnsi="Times New Roman"/>
          <w:b/>
          <w:i/>
          <w:w w:val="110"/>
          <w:sz w:val="19"/>
        </w:rPr>
        <w:t>edilmi</w:t>
      </w:r>
      <w:r>
        <w:rPr>
          <w:rFonts w:ascii="Arial" w:hAnsi="Arial"/>
          <w:i/>
          <w:w w:val="110"/>
          <w:sz w:val="19"/>
        </w:rPr>
        <w:t>ş</w:t>
      </w:r>
      <w:r>
        <w:rPr>
          <w:rFonts w:ascii="Arial" w:hAnsi="Arial"/>
          <w:i/>
          <w:spacing w:val="19"/>
          <w:w w:val="110"/>
          <w:sz w:val="19"/>
        </w:rPr>
        <w:t> </w:t>
      </w:r>
      <w:r>
        <w:rPr>
          <w:rFonts w:ascii="Times New Roman" w:hAnsi="Times New Roman"/>
          <w:b/>
          <w:i/>
          <w:w w:val="110"/>
          <w:sz w:val="19"/>
        </w:rPr>
        <w:t>hallarda</w:t>
      </w:r>
      <w:r>
        <w:rPr>
          <w:rFonts w:ascii="Times New Roman" w:hAnsi="Times New Roman"/>
          <w:b/>
          <w:i/>
          <w:spacing w:val="25"/>
          <w:w w:val="110"/>
          <w:sz w:val="19"/>
        </w:rPr>
        <w:t> </w:t>
      </w: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w:t>
      </w:r>
    </w:p>
    <w:p>
      <w:pPr>
        <w:spacing w:line="124" w:lineRule="exact" w:before="29"/>
        <w:ind w:left="2596" w:right="0" w:firstLine="0"/>
        <w:jc w:val="left"/>
        <w:rPr>
          <w:b/>
          <w:sz w:val="15"/>
        </w:rPr>
      </w:pPr>
      <w:r>
        <w:rPr>
          <w:b/>
          <w:color w:val="0000FF"/>
          <w:spacing w:val="-4"/>
          <w:w w:val="105"/>
          <w:sz w:val="15"/>
          <w:u w:val="single" w:color="0000FF"/>
        </w:rPr>
        <w:t>[95]</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m</w:t>
      </w:r>
      <w:r>
        <w:rPr>
          <w:rFonts w:ascii="Arial" w:hAnsi="Arial"/>
          <w:i/>
          <w:w w:val="110"/>
          <w:sz w:val="19"/>
        </w:rPr>
        <w:t>ə</w:t>
      </w:r>
      <w:r>
        <w:rPr>
          <w:rFonts w:ascii="Times New Roman" w:hAnsi="Times New Roman"/>
          <w:b/>
          <w:i/>
          <w:w w:val="110"/>
          <w:sz w:val="19"/>
        </w:rPr>
        <w:t>suliyy</w:t>
      </w:r>
      <w:r>
        <w:rPr>
          <w:rFonts w:ascii="Arial" w:hAnsi="Arial"/>
          <w:i/>
          <w:w w:val="110"/>
          <w:sz w:val="19"/>
        </w:rPr>
        <w:t>ə</w:t>
      </w:r>
      <w:r>
        <w:rPr>
          <w:rFonts w:ascii="Times New Roman" w:hAnsi="Times New Roman"/>
          <w:b/>
          <w:i/>
          <w:w w:val="110"/>
          <w:sz w:val="19"/>
        </w:rPr>
        <w:t>tind</w:t>
      </w:r>
      <w:r>
        <w:rPr>
          <w:rFonts w:ascii="Arial" w:hAnsi="Arial"/>
          <w:i/>
          <w:w w:val="110"/>
          <w:sz w:val="19"/>
        </w:rPr>
        <w:t>ə</w:t>
      </w:r>
      <w:r>
        <w:rPr>
          <w:rFonts w:ascii="Times New Roman" w:hAnsi="Times New Roman"/>
          <w:b/>
          <w:i/>
          <w:w w:val="110"/>
          <w:sz w:val="19"/>
        </w:rPr>
        <w:t>n</w:t>
      </w:r>
      <w:r>
        <w:rPr>
          <w:rFonts w:ascii="Times New Roman" w:hAnsi="Times New Roman"/>
          <w:b/>
          <w:i/>
          <w:spacing w:val="5"/>
          <w:w w:val="110"/>
          <w:sz w:val="19"/>
        </w:rPr>
        <w:t> </w:t>
      </w:r>
      <w:r>
        <w:rPr>
          <w:rFonts w:ascii="Times New Roman" w:hAnsi="Times New Roman"/>
          <w:b/>
          <w:i/>
          <w:w w:val="110"/>
          <w:sz w:val="19"/>
        </w:rPr>
        <w:t>azad</w:t>
      </w:r>
      <w:r>
        <w:rPr>
          <w:rFonts w:ascii="Times New Roman" w:hAnsi="Times New Roman"/>
          <w:b/>
          <w:i/>
          <w:spacing w:val="6"/>
          <w:w w:val="110"/>
          <w:sz w:val="19"/>
        </w:rPr>
        <w:t> </w:t>
      </w:r>
      <w:r>
        <w:rPr>
          <w:rFonts w:ascii="Times New Roman" w:hAnsi="Times New Roman"/>
          <w:b/>
          <w:i/>
          <w:spacing w:val="-2"/>
          <w:w w:val="110"/>
          <w:sz w:val="19"/>
        </w:rPr>
        <w:t>edilir.</w:t>
      </w:r>
    </w:p>
    <w:p>
      <w:pPr>
        <w:pStyle w:val="BodyText"/>
        <w:spacing w:before="93"/>
        <w:rPr>
          <w:rFonts w:ascii="Times New Roman"/>
          <w:b/>
          <w:i/>
          <w:sz w:val="15"/>
        </w:rPr>
      </w:pPr>
    </w:p>
    <w:p>
      <w:pPr>
        <w:spacing w:line="114" w:lineRule="exact" w:before="1"/>
        <w:ind w:left="0" w:right="1744" w:firstLine="0"/>
        <w:jc w:val="right"/>
        <w:rPr>
          <w:b/>
          <w:sz w:val="15"/>
        </w:rPr>
      </w:pPr>
      <w:r>
        <w:rPr>
          <w:b/>
          <w:color w:val="0000FF"/>
          <w:spacing w:val="-4"/>
          <w:w w:val="105"/>
          <w:sz w:val="15"/>
          <w:u w:val="single" w:color="0000FF"/>
        </w:rPr>
        <w:t>[96]</w:t>
      </w:r>
    </w:p>
    <w:p>
      <w:pPr>
        <w:spacing w:line="200" w:lineRule="exact" w:before="0"/>
        <w:ind w:left="544" w:right="0" w:firstLine="0"/>
        <w:jc w:val="left"/>
        <w:rPr>
          <w:rFonts w:ascii="Arial" w:hAnsi="Arial"/>
          <w:b/>
          <w:i/>
          <w:sz w:val="19"/>
        </w:rPr>
      </w:pPr>
      <w:r>
        <w:rPr>
          <w:rFonts w:ascii="Times New Roman" w:hAnsi="Times New Roman"/>
          <w:b/>
          <w:i/>
          <w:spacing w:val="-2"/>
          <w:w w:val="105"/>
          <w:sz w:val="19"/>
        </w:rPr>
        <w:t>Madd</w:t>
      </w:r>
      <w:r>
        <w:rPr>
          <w:rFonts w:ascii="Arial" w:hAnsi="Arial"/>
          <w:i/>
          <w:spacing w:val="-2"/>
          <w:w w:val="105"/>
          <w:sz w:val="19"/>
        </w:rPr>
        <w:t>ə </w:t>
      </w:r>
      <w:r>
        <w:rPr>
          <w:rFonts w:ascii="Times New Roman" w:hAnsi="Times New Roman"/>
          <w:b/>
          <w:i/>
          <w:spacing w:val="-2"/>
          <w:w w:val="105"/>
          <w:sz w:val="19"/>
        </w:rPr>
        <w:t>73-1.</w:t>
      </w:r>
      <w:r>
        <w:rPr>
          <w:rFonts w:ascii="Times New Roman" w:hAnsi="Times New Roman"/>
          <w:b/>
          <w:i/>
          <w:spacing w:val="16"/>
          <w:w w:val="105"/>
          <w:sz w:val="19"/>
        </w:rPr>
        <w:t> </w:t>
      </w:r>
      <w:r>
        <w:rPr>
          <w:rFonts w:ascii="Palatino Linotype" w:hAnsi="Palatino Linotype"/>
          <w:b/>
          <w:i/>
          <w:spacing w:val="-2"/>
          <w:w w:val="105"/>
          <w:sz w:val="19"/>
        </w:rPr>
        <w:t>Mülkiyy</w:t>
      </w:r>
      <w:r>
        <w:rPr>
          <w:rFonts w:ascii="Arial" w:hAnsi="Arial"/>
          <w:b/>
          <w:i/>
          <w:spacing w:val="-2"/>
          <w:w w:val="105"/>
          <w:sz w:val="19"/>
        </w:rPr>
        <w:t>ə</w:t>
      </w:r>
      <w:r>
        <w:rPr>
          <w:rFonts w:ascii="Palatino Linotype" w:hAnsi="Palatino Linotype"/>
          <w:b/>
          <w:i/>
          <w:spacing w:val="-2"/>
          <w:w w:val="105"/>
          <w:sz w:val="19"/>
        </w:rPr>
        <w:t>t</w:t>
      </w:r>
      <w:r>
        <w:rPr>
          <w:rFonts w:ascii="Palatino Linotype" w:hAnsi="Palatino Linotype"/>
          <w:b/>
          <w:i/>
          <w:w w:val="105"/>
          <w:sz w:val="19"/>
        </w:rPr>
        <w:t> </w:t>
      </w:r>
      <w:r>
        <w:rPr>
          <w:rFonts w:ascii="Arial" w:hAnsi="Arial"/>
          <w:b/>
          <w:i/>
          <w:spacing w:val="-2"/>
          <w:w w:val="105"/>
          <w:sz w:val="19"/>
        </w:rPr>
        <w:t>ə</w:t>
      </w:r>
      <w:r>
        <w:rPr>
          <w:rFonts w:ascii="Palatino Linotype" w:hAnsi="Palatino Linotype"/>
          <w:b/>
          <w:i/>
          <w:spacing w:val="-2"/>
          <w:w w:val="105"/>
          <w:sz w:val="19"/>
        </w:rPr>
        <w:t>leyhin</w:t>
      </w:r>
      <w:r>
        <w:rPr>
          <w:rFonts w:ascii="Arial" w:hAnsi="Arial"/>
          <w:b/>
          <w:i/>
          <w:spacing w:val="-2"/>
          <w:w w:val="105"/>
          <w:sz w:val="19"/>
        </w:rPr>
        <w:t>ə</w:t>
      </w:r>
      <w:r>
        <w:rPr>
          <w:rFonts w:ascii="Arial" w:hAnsi="Arial"/>
          <w:b/>
          <w:i/>
          <w:spacing w:val="-5"/>
          <w:w w:val="105"/>
          <w:sz w:val="19"/>
        </w:rPr>
        <w:t> </w:t>
      </w:r>
      <w:r>
        <w:rPr>
          <w:rFonts w:ascii="Palatino Linotype" w:hAnsi="Palatino Linotype"/>
          <w:b/>
          <w:i/>
          <w:spacing w:val="-2"/>
          <w:w w:val="105"/>
          <w:sz w:val="19"/>
        </w:rPr>
        <w:t>olan</w:t>
      </w:r>
      <w:r>
        <w:rPr>
          <w:rFonts w:ascii="Palatino Linotype" w:hAnsi="Palatino Linotype"/>
          <w:b/>
          <w:i/>
          <w:spacing w:val="-1"/>
          <w:w w:val="105"/>
          <w:sz w:val="19"/>
        </w:rPr>
        <w:t> </w:t>
      </w:r>
      <w:r>
        <w:rPr>
          <w:rFonts w:ascii="Palatino Linotype" w:hAnsi="Palatino Linotype"/>
          <w:b/>
          <w:i/>
          <w:spacing w:val="-2"/>
          <w:w w:val="105"/>
          <w:sz w:val="19"/>
        </w:rPr>
        <w:t>cinay</w:t>
      </w:r>
      <w:r>
        <w:rPr>
          <w:rFonts w:ascii="Arial" w:hAnsi="Arial"/>
          <w:b/>
          <w:i/>
          <w:spacing w:val="-2"/>
          <w:w w:val="105"/>
          <w:sz w:val="19"/>
        </w:rPr>
        <w:t>ə</w:t>
      </w:r>
      <w:r>
        <w:rPr>
          <w:rFonts w:ascii="Palatino Linotype" w:hAnsi="Palatino Linotype"/>
          <w:b/>
          <w:i/>
          <w:spacing w:val="-2"/>
          <w:w w:val="105"/>
          <w:sz w:val="19"/>
        </w:rPr>
        <w:t>tl</w:t>
      </w:r>
      <w:r>
        <w:rPr>
          <w:rFonts w:ascii="Arial" w:hAnsi="Arial"/>
          <w:b/>
          <w:i/>
          <w:spacing w:val="-2"/>
          <w:w w:val="105"/>
          <w:sz w:val="19"/>
        </w:rPr>
        <w:t>ə</w:t>
      </w:r>
      <w:r>
        <w:rPr>
          <w:rFonts w:ascii="Palatino Linotype" w:hAnsi="Palatino Linotype"/>
          <w:b/>
          <w:i/>
          <w:spacing w:val="-2"/>
          <w:w w:val="105"/>
          <w:sz w:val="19"/>
        </w:rPr>
        <w:t>r</w:t>
      </w:r>
      <w:r>
        <w:rPr>
          <w:rFonts w:ascii="Arial" w:hAnsi="Arial"/>
          <w:b/>
          <w:i/>
          <w:spacing w:val="-2"/>
          <w:w w:val="105"/>
          <w:sz w:val="19"/>
        </w:rPr>
        <w:t>ə</w:t>
      </w:r>
      <w:r>
        <w:rPr>
          <w:rFonts w:ascii="Arial" w:hAnsi="Arial"/>
          <w:b/>
          <w:i/>
          <w:spacing w:val="-5"/>
          <w:w w:val="105"/>
          <w:sz w:val="19"/>
        </w:rPr>
        <w:t> </w:t>
      </w:r>
      <w:r>
        <w:rPr>
          <w:rFonts w:ascii="Palatino Linotype" w:hAnsi="Palatino Linotype"/>
          <w:b/>
          <w:i/>
          <w:spacing w:val="-2"/>
          <w:w w:val="105"/>
          <w:sz w:val="19"/>
        </w:rPr>
        <w:t>gör</w:t>
      </w:r>
      <w:r>
        <w:rPr>
          <w:rFonts w:ascii="Arial" w:hAnsi="Arial"/>
          <w:b/>
          <w:i/>
          <w:spacing w:val="-2"/>
          <w:w w:val="105"/>
          <w:sz w:val="19"/>
        </w:rPr>
        <w:t>ə</w:t>
      </w:r>
      <w:r>
        <w:rPr>
          <w:rFonts w:ascii="Arial" w:hAnsi="Arial"/>
          <w:b/>
          <w:i/>
          <w:spacing w:val="-5"/>
          <w:w w:val="105"/>
          <w:sz w:val="19"/>
        </w:rPr>
        <w:t> </w:t>
      </w:r>
      <w:r>
        <w:rPr>
          <w:rFonts w:ascii="Palatino Linotype" w:hAnsi="Palatino Linotype"/>
          <w:b/>
          <w:i/>
          <w:spacing w:val="-2"/>
          <w:w w:val="105"/>
          <w:sz w:val="19"/>
        </w:rPr>
        <w:t>cinay</w:t>
      </w:r>
      <w:r>
        <w:rPr>
          <w:rFonts w:ascii="Arial" w:hAnsi="Arial"/>
          <w:b/>
          <w:i/>
          <w:spacing w:val="-2"/>
          <w:w w:val="105"/>
          <w:sz w:val="19"/>
        </w:rPr>
        <w:t>ə</w:t>
      </w:r>
      <w:r>
        <w:rPr>
          <w:rFonts w:ascii="Palatino Linotype" w:hAnsi="Palatino Linotype"/>
          <w:b/>
          <w:i/>
          <w:spacing w:val="-2"/>
          <w:w w:val="105"/>
          <w:sz w:val="19"/>
        </w:rPr>
        <w:t>t</w:t>
      </w:r>
      <w:r>
        <w:rPr>
          <w:rFonts w:ascii="Palatino Linotype" w:hAnsi="Palatino Linotype"/>
          <w:b/>
          <w:i/>
          <w:spacing w:val="-1"/>
          <w:w w:val="105"/>
          <w:sz w:val="19"/>
        </w:rPr>
        <w:t> </w:t>
      </w:r>
      <w:r>
        <w:rPr>
          <w:rFonts w:ascii="Palatino Linotype" w:hAnsi="Palatino Linotype"/>
          <w:b/>
          <w:i/>
          <w:spacing w:val="-2"/>
          <w:w w:val="105"/>
          <w:sz w:val="19"/>
        </w:rPr>
        <w:t>m</w:t>
      </w:r>
      <w:r>
        <w:rPr>
          <w:rFonts w:ascii="Arial" w:hAnsi="Arial"/>
          <w:b/>
          <w:i/>
          <w:spacing w:val="-2"/>
          <w:w w:val="105"/>
          <w:sz w:val="19"/>
        </w:rPr>
        <w:t>ə</w:t>
      </w:r>
      <w:r>
        <w:rPr>
          <w:rFonts w:ascii="Palatino Linotype" w:hAnsi="Palatino Linotype"/>
          <w:b/>
          <w:i/>
          <w:spacing w:val="-2"/>
          <w:w w:val="105"/>
          <w:sz w:val="19"/>
        </w:rPr>
        <w:t>suliyy</w:t>
      </w:r>
      <w:r>
        <w:rPr>
          <w:rFonts w:ascii="Arial" w:hAnsi="Arial"/>
          <w:b/>
          <w:i/>
          <w:spacing w:val="-2"/>
          <w:w w:val="105"/>
          <w:sz w:val="19"/>
        </w:rPr>
        <w:t>ə</w:t>
      </w:r>
      <w:r>
        <w:rPr>
          <w:rFonts w:ascii="Palatino Linotype" w:hAnsi="Palatino Linotype"/>
          <w:b/>
          <w:i/>
          <w:spacing w:val="-2"/>
          <w:w w:val="105"/>
          <w:sz w:val="19"/>
        </w:rPr>
        <w:t>tind</w:t>
      </w:r>
      <w:r>
        <w:rPr>
          <w:rFonts w:ascii="Arial" w:hAnsi="Arial"/>
          <w:b/>
          <w:i/>
          <w:spacing w:val="-2"/>
          <w:w w:val="105"/>
          <w:sz w:val="19"/>
        </w:rPr>
        <w:t>ə</w:t>
      </w:r>
      <w:r>
        <w:rPr>
          <w:rFonts w:ascii="Palatino Linotype" w:hAnsi="Palatino Linotype"/>
          <w:b/>
          <w:i/>
          <w:spacing w:val="-2"/>
          <w:w w:val="105"/>
          <w:sz w:val="19"/>
        </w:rPr>
        <w:t>n</w:t>
      </w:r>
      <w:r>
        <w:rPr>
          <w:rFonts w:ascii="Palatino Linotype" w:hAnsi="Palatino Linotype"/>
          <w:b/>
          <w:i/>
          <w:w w:val="105"/>
          <w:sz w:val="19"/>
        </w:rPr>
        <w:t> </w:t>
      </w:r>
      <w:r>
        <w:rPr>
          <w:rFonts w:ascii="Palatino Linotype" w:hAnsi="Palatino Linotype"/>
          <w:b/>
          <w:i/>
          <w:spacing w:val="-2"/>
          <w:w w:val="105"/>
          <w:sz w:val="19"/>
        </w:rPr>
        <w:t>azad</w:t>
      </w:r>
      <w:r>
        <w:rPr>
          <w:rFonts w:ascii="Palatino Linotype" w:hAnsi="Palatino Linotype"/>
          <w:b/>
          <w:i/>
          <w:w w:val="105"/>
          <w:sz w:val="19"/>
        </w:rPr>
        <w:t> </w:t>
      </w:r>
      <w:r>
        <w:rPr>
          <w:rFonts w:ascii="Palatino Linotype" w:hAnsi="Palatino Linotype"/>
          <w:b/>
          <w:i/>
          <w:spacing w:val="-4"/>
          <w:w w:val="105"/>
          <w:sz w:val="19"/>
        </w:rPr>
        <w:t>etm</w:t>
      </w:r>
      <w:r>
        <w:rPr>
          <w:rFonts w:ascii="Arial" w:hAnsi="Arial"/>
          <w:b/>
          <w:i/>
          <w:spacing w:val="-4"/>
          <w:w w:val="105"/>
          <w:sz w:val="19"/>
        </w:rPr>
        <w:t>ə</w:t>
      </w:r>
    </w:p>
    <w:p>
      <w:pPr>
        <w:pStyle w:val="BodyText"/>
        <w:spacing w:before="2"/>
        <w:rPr>
          <w:rFonts w:ascii="Arial"/>
          <w:b/>
          <w:i/>
        </w:rPr>
      </w:pPr>
    </w:p>
    <w:p>
      <w:pPr>
        <w:spacing w:line="249" w:lineRule="auto" w:before="0"/>
        <w:ind w:left="100" w:right="0" w:firstLine="444"/>
        <w:jc w:val="left"/>
        <w:rPr>
          <w:rFonts w:ascii="Times New Roman" w:hAnsi="Times New Roman"/>
          <w:b/>
          <w:i/>
          <w:sz w:val="19"/>
        </w:rPr>
      </w:pPr>
      <w:r>
        <w:rPr>
          <w:rFonts w:ascii="Times New Roman" w:hAnsi="Times New Roman"/>
          <w:b/>
          <w:i/>
          <w:w w:val="110"/>
          <w:sz w:val="19"/>
        </w:rPr>
        <w:t>73-1.1.</w:t>
      </w:r>
      <w:r>
        <w:rPr>
          <w:rFonts w:ascii="Times New Roman" w:hAnsi="Times New Roman"/>
          <w:b/>
          <w:i/>
          <w:spacing w:val="-14"/>
          <w:w w:val="110"/>
          <w:sz w:val="19"/>
        </w:rPr>
        <w:t> </w:t>
      </w:r>
      <w:r>
        <w:rPr>
          <w:rFonts w:ascii="Times New Roman" w:hAnsi="Times New Roman"/>
          <w:b/>
          <w:i/>
          <w:w w:val="110"/>
          <w:sz w:val="19"/>
        </w:rPr>
        <w:t>Bu</w:t>
      </w:r>
      <w:r>
        <w:rPr>
          <w:rFonts w:ascii="Times New Roman" w:hAnsi="Times New Roman"/>
          <w:b/>
          <w:i/>
          <w:spacing w:val="-12"/>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10"/>
          <w:w w:val="110"/>
          <w:sz w:val="19"/>
        </w:rPr>
        <w:t> </w:t>
      </w:r>
      <w:r>
        <w:rPr>
          <w:rFonts w:ascii="Times New Roman" w:hAnsi="Times New Roman"/>
          <w:b/>
          <w:i/>
          <w:w w:val="110"/>
          <w:sz w:val="19"/>
        </w:rPr>
        <w:t>178.1,</w:t>
      </w:r>
      <w:r>
        <w:rPr>
          <w:rFonts w:ascii="Times New Roman" w:hAnsi="Times New Roman"/>
          <w:b/>
          <w:i/>
          <w:spacing w:val="-11"/>
          <w:w w:val="110"/>
          <w:sz w:val="19"/>
        </w:rPr>
        <w:t> </w:t>
      </w:r>
      <w:r>
        <w:rPr>
          <w:rFonts w:ascii="Times New Roman" w:hAnsi="Times New Roman"/>
          <w:b/>
          <w:i/>
          <w:w w:val="110"/>
          <w:sz w:val="19"/>
        </w:rPr>
        <w:t>179.1,</w:t>
      </w:r>
      <w:r>
        <w:rPr>
          <w:rFonts w:ascii="Times New Roman" w:hAnsi="Times New Roman"/>
          <w:b/>
          <w:i/>
          <w:spacing w:val="-11"/>
          <w:w w:val="110"/>
          <w:sz w:val="19"/>
        </w:rPr>
        <w:t> </w:t>
      </w:r>
      <w:r>
        <w:rPr>
          <w:rFonts w:ascii="Times New Roman" w:hAnsi="Times New Roman"/>
          <w:b/>
          <w:i/>
          <w:w w:val="110"/>
          <w:sz w:val="19"/>
        </w:rPr>
        <w:t>185.1,</w:t>
      </w:r>
      <w:r>
        <w:rPr>
          <w:rFonts w:ascii="Times New Roman" w:hAnsi="Times New Roman"/>
          <w:b/>
          <w:i/>
          <w:spacing w:val="-11"/>
          <w:w w:val="110"/>
          <w:sz w:val="19"/>
        </w:rPr>
        <w:t> </w:t>
      </w:r>
      <w:r>
        <w:rPr>
          <w:rFonts w:ascii="Times New Roman" w:hAnsi="Times New Roman"/>
          <w:b/>
          <w:i/>
          <w:w w:val="110"/>
          <w:sz w:val="19"/>
        </w:rPr>
        <w:t>186.1,</w:t>
      </w:r>
      <w:r>
        <w:rPr>
          <w:rFonts w:ascii="Times New Roman" w:hAnsi="Times New Roman"/>
          <w:b/>
          <w:i/>
          <w:spacing w:val="-11"/>
          <w:w w:val="110"/>
          <w:sz w:val="19"/>
        </w:rPr>
        <w:t> </w:t>
      </w:r>
      <w:r>
        <w:rPr>
          <w:rFonts w:ascii="Times New Roman" w:hAnsi="Times New Roman"/>
          <w:b/>
          <w:i/>
          <w:w w:val="110"/>
          <w:sz w:val="19"/>
        </w:rPr>
        <w:t>187.1,</w:t>
      </w:r>
      <w:r>
        <w:rPr>
          <w:rFonts w:ascii="Times New Roman" w:hAnsi="Times New Roman"/>
          <w:b/>
          <w:i/>
          <w:spacing w:val="-11"/>
          <w:w w:val="110"/>
          <w:sz w:val="19"/>
        </w:rPr>
        <w:t> </w:t>
      </w:r>
      <w:r>
        <w:rPr>
          <w:rFonts w:ascii="Times New Roman" w:hAnsi="Times New Roman"/>
          <w:b/>
          <w:i/>
          <w:w w:val="110"/>
          <w:sz w:val="19"/>
        </w:rPr>
        <w:t>187.2,</w:t>
      </w:r>
      <w:r>
        <w:rPr>
          <w:rFonts w:ascii="Times New Roman" w:hAnsi="Times New Roman"/>
          <w:b/>
          <w:i/>
          <w:spacing w:val="-11"/>
          <w:w w:val="110"/>
          <w:sz w:val="19"/>
        </w:rPr>
        <w:t> </w:t>
      </w:r>
      <w:r>
        <w:rPr>
          <w:rFonts w:ascii="Times New Roman" w:hAnsi="Times New Roman"/>
          <w:b/>
          <w:i/>
          <w:w w:val="110"/>
          <w:sz w:val="19"/>
        </w:rPr>
        <w:t>189-1.1</w:t>
      </w:r>
      <w:r>
        <w:rPr>
          <w:rFonts w:ascii="Times New Roman" w:hAnsi="Times New Roman"/>
          <w:b/>
          <w:i/>
          <w:spacing w:val="-11"/>
          <w:w w:val="110"/>
          <w:sz w:val="19"/>
        </w:rPr>
        <w:t> </w:t>
      </w:r>
      <w:r>
        <w:rPr>
          <w:rFonts w:ascii="Times New Roman" w:hAnsi="Times New Roman"/>
          <w:b/>
          <w:i/>
          <w:w w:val="110"/>
          <w:sz w:val="19"/>
        </w:rPr>
        <w:t>v</w:t>
      </w:r>
      <w:r>
        <w:rPr>
          <w:rFonts w:ascii="Arial" w:hAnsi="Arial"/>
          <w:i/>
          <w:w w:val="110"/>
          <w:sz w:val="19"/>
        </w:rPr>
        <w:t>ə</w:t>
      </w:r>
      <w:r>
        <w:rPr>
          <w:rFonts w:ascii="Arial" w:hAnsi="Arial"/>
          <w:i/>
          <w:spacing w:val="-15"/>
          <w:w w:val="110"/>
          <w:sz w:val="19"/>
        </w:rPr>
        <w:t> </w:t>
      </w:r>
      <w:r>
        <w:rPr>
          <w:rFonts w:ascii="Times New Roman" w:hAnsi="Times New Roman"/>
          <w:b/>
          <w:i/>
          <w:w w:val="110"/>
          <w:sz w:val="19"/>
        </w:rPr>
        <w:t>189-1.2-ci</w:t>
      </w:r>
      <w:r>
        <w:rPr>
          <w:rFonts w:ascii="Times New Roman" w:hAnsi="Times New Roman"/>
          <w:b/>
          <w:i/>
          <w:spacing w:val="-10"/>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w:t>
      </w:r>
      <w:r>
        <w:rPr>
          <w:rFonts w:ascii="Arial" w:hAnsi="Arial"/>
          <w:i/>
          <w:spacing w:val="-15"/>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15"/>
          <w:w w:val="110"/>
          <w:sz w:val="19"/>
        </w:rPr>
        <w:t> </w:t>
      </w:r>
      <w:r>
        <w:rPr>
          <w:rFonts w:ascii="Times New Roman" w:hAnsi="Times New Roman"/>
          <w:b/>
          <w:i/>
          <w:w w:val="110"/>
          <w:sz w:val="19"/>
        </w:rPr>
        <w:t>tutulmu</w:t>
      </w:r>
      <w:r>
        <w:rPr>
          <w:rFonts w:ascii="Arial" w:hAnsi="Arial"/>
          <w:i/>
          <w:w w:val="110"/>
          <w:sz w:val="19"/>
        </w:rPr>
        <w:t>ş 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li</w:t>
      </w:r>
      <w:r>
        <w:rPr>
          <w:rFonts w:ascii="Times New Roman" w:hAnsi="Times New Roman"/>
          <w:b/>
          <w:i/>
          <w:spacing w:val="49"/>
          <w:w w:val="110"/>
          <w:sz w:val="19"/>
        </w:rPr>
        <w:t> </w:t>
      </w:r>
      <w:r>
        <w:rPr>
          <w:rFonts w:ascii="Times New Roman" w:hAnsi="Times New Roman"/>
          <w:b/>
          <w:i/>
          <w:w w:val="110"/>
          <w:sz w:val="19"/>
        </w:rPr>
        <w:t>(</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ri)</w:t>
      </w:r>
      <w:r>
        <w:rPr>
          <w:rFonts w:ascii="Times New Roman" w:hAnsi="Times New Roman"/>
          <w:b/>
          <w:i/>
          <w:spacing w:val="49"/>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tmi</w:t>
      </w:r>
      <w:r>
        <w:rPr>
          <w:rFonts w:ascii="Arial" w:hAnsi="Arial"/>
          <w:i/>
          <w:w w:val="110"/>
          <w:sz w:val="19"/>
        </w:rPr>
        <w:t>ş</w:t>
      </w:r>
      <w:r>
        <w:rPr>
          <w:rFonts w:ascii="Arial" w:hAnsi="Arial"/>
          <w:i/>
          <w:spacing w:val="43"/>
          <w:w w:val="110"/>
          <w:sz w:val="19"/>
        </w:rPr>
        <w:t> </w:t>
      </w:r>
      <w:r>
        <w:rPr>
          <w:rFonts w:ascii="Arial" w:hAnsi="Arial"/>
          <w:i/>
          <w:w w:val="110"/>
          <w:sz w:val="19"/>
        </w:rPr>
        <w:t>şə</w:t>
      </w:r>
      <w:r>
        <w:rPr>
          <w:rFonts w:ascii="Times New Roman" w:hAnsi="Times New Roman"/>
          <w:b/>
          <w:i/>
          <w:w w:val="110"/>
          <w:sz w:val="19"/>
        </w:rPr>
        <w:t>xs</w:t>
      </w:r>
      <w:r>
        <w:rPr>
          <w:rFonts w:ascii="Times New Roman" w:hAnsi="Times New Roman"/>
          <w:b/>
          <w:i/>
          <w:spacing w:val="49"/>
          <w:w w:val="110"/>
          <w:sz w:val="19"/>
        </w:rPr>
        <w:t> </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rç</w:t>
      </w:r>
      <w:r>
        <w:rPr>
          <w:rFonts w:ascii="Arial" w:hAnsi="Arial"/>
          <w:i/>
          <w:w w:val="110"/>
          <w:sz w:val="19"/>
        </w:rPr>
        <w:t>ə</w:t>
      </w:r>
      <w:r>
        <w:rPr>
          <w:rFonts w:ascii="Times New Roman" w:hAnsi="Times New Roman"/>
          <w:b/>
          <w:i/>
          <w:w w:val="110"/>
          <w:sz w:val="19"/>
        </w:rPr>
        <w:t>kmi</w:t>
      </w:r>
      <w:r>
        <w:rPr>
          <w:rFonts w:ascii="Arial" w:hAnsi="Arial"/>
          <w:i/>
          <w:w w:val="110"/>
          <w:sz w:val="19"/>
        </w:rPr>
        <w:t>ş</w:t>
      </w:r>
      <w:r>
        <w:rPr>
          <w:rFonts w:ascii="Arial" w:hAnsi="Arial"/>
          <w:i/>
          <w:spacing w:val="43"/>
          <w:w w:val="110"/>
          <w:sz w:val="19"/>
        </w:rPr>
        <w:t> </w:t>
      </w:r>
      <w:r>
        <w:rPr>
          <w:rFonts w:ascii="Arial" w:hAnsi="Arial"/>
          <w:i/>
          <w:w w:val="110"/>
          <w:sz w:val="19"/>
        </w:rPr>
        <w:t>şə</w:t>
      </w:r>
      <w:r>
        <w:rPr>
          <w:rFonts w:ascii="Times New Roman" w:hAnsi="Times New Roman"/>
          <w:b/>
          <w:i/>
          <w:w w:val="110"/>
          <w:sz w:val="19"/>
        </w:rPr>
        <w:t>xsl</w:t>
      </w:r>
      <w:r>
        <w:rPr>
          <w:rFonts w:ascii="Arial" w:hAnsi="Arial"/>
          <w:i/>
          <w:w w:val="110"/>
          <w:sz w:val="19"/>
        </w:rPr>
        <w:t>ə</w:t>
      </w:r>
      <w:r>
        <w:rPr>
          <w:rFonts w:ascii="Arial" w:hAnsi="Arial"/>
          <w:i/>
          <w:spacing w:val="42"/>
          <w:w w:val="110"/>
          <w:sz w:val="19"/>
        </w:rPr>
        <w:t> </w:t>
      </w:r>
      <w:r>
        <w:rPr>
          <w:rFonts w:ascii="Times New Roman" w:hAnsi="Times New Roman"/>
          <w:b/>
          <w:i/>
          <w:w w:val="110"/>
          <w:sz w:val="19"/>
        </w:rPr>
        <w:t>barı</w:t>
      </w:r>
      <w:r>
        <w:rPr>
          <w:rFonts w:ascii="Arial" w:hAnsi="Arial"/>
          <w:i/>
          <w:w w:val="110"/>
          <w:sz w:val="19"/>
        </w:rPr>
        <w:t>ş</w:t>
      </w:r>
      <w:r>
        <w:rPr>
          <w:rFonts w:ascii="Times New Roman" w:hAnsi="Times New Roman"/>
          <w:b/>
          <w:i/>
          <w:w w:val="110"/>
          <w:sz w:val="19"/>
        </w:rPr>
        <w:t>dıqda</w:t>
      </w:r>
      <w:r>
        <w:rPr>
          <w:rFonts w:ascii="Times New Roman" w:hAnsi="Times New Roman"/>
          <w:b/>
          <w:i/>
          <w:spacing w:val="50"/>
          <w:w w:val="110"/>
          <w:sz w:val="19"/>
        </w:rPr>
        <w:t> </w:t>
      </w:r>
      <w:r>
        <w:rPr>
          <w:rFonts w:ascii="Times New Roman" w:hAnsi="Times New Roman"/>
          <w:b/>
          <w:i/>
          <w:w w:val="110"/>
          <w:sz w:val="19"/>
        </w:rPr>
        <w:t>v</w:t>
      </w:r>
      <w:r>
        <w:rPr>
          <w:rFonts w:ascii="Arial" w:hAnsi="Arial"/>
          <w:i/>
          <w:w w:val="110"/>
          <w:sz w:val="19"/>
        </w:rPr>
        <w:t>ə</w:t>
      </w:r>
      <w:r>
        <w:rPr>
          <w:rFonts w:ascii="Arial" w:hAnsi="Arial"/>
          <w:i/>
          <w:spacing w:val="42"/>
          <w:w w:val="110"/>
          <w:sz w:val="19"/>
        </w:rPr>
        <w:t> </w:t>
      </w:r>
      <w:r>
        <w:rPr>
          <w:rFonts w:ascii="Times New Roman" w:hAnsi="Times New Roman"/>
          <w:b/>
          <w:i/>
          <w:w w:val="110"/>
          <w:sz w:val="19"/>
        </w:rPr>
        <w:t>ona</w:t>
      </w:r>
      <w:r>
        <w:rPr>
          <w:rFonts w:ascii="Times New Roman" w:hAnsi="Times New Roman"/>
          <w:b/>
          <w:i/>
          <w:spacing w:val="50"/>
          <w:w w:val="110"/>
          <w:sz w:val="19"/>
        </w:rPr>
        <w:t> </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ymi</w:t>
      </w:r>
      <w:r>
        <w:rPr>
          <w:rFonts w:ascii="Arial" w:hAnsi="Arial"/>
          <w:i/>
          <w:w w:val="110"/>
          <w:sz w:val="19"/>
        </w:rPr>
        <w:t>ş</w:t>
      </w:r>
      <w:r>
        <w:rPr>
          <w:rFonts w:ascii="Arial" w:hAnsi="Arial"/>
          <w:i/>
          <w:spacing w:val="42"/>
          <w:w w:val="110"/>
          <w:sz w:val="19"/>
        </w:rPr>
        <w:t> </w:t>
      </w:r>
      <w:r>
        <w:rPr>
          <w:rFonts w:ascii="Times New Roman" w:hAnsi="Times New Roman"/>
          <w:b/>
          <w:i/>
          <w:w w:val="110"/>
          <w:sz w:val="19"/>
        </w:rPr>
        <w:t>ziyanı</w:t>
      </w:r>
      <w:r>
        <w:rPr>
          <w:rFonts w:ascii="Times New Roman" w:hAnsi="Times New Roman"/>
          <w:b/>
          <w:i/>
          <w:spacing w:val="50"/>
          <w:w w:val="110"/>
          <w:sz w:val="19"/>
        </w:rPr>
        <w:t> </w:t>
      </w:r>
      <w:r>
        <w:rPr>
          <w:rFonts w:ascii="Times New Roman" w:hAnsi="Times New Roman"/>
          <w:b/>
          <w:i/>
          <w:w w:val="110"/>
          <w:sz w:val="19"/>
        </w:rPr>
        <w:t>tamamil</w:t>
      </w:r>
      <w:r>
        <w:rPr>
          <w:rFonts w:ascii="Arial" w:hAnsi="Arial"/>
          <w:i/>
          <w:w w:val="110"/>
          <w:sz w:val="19"/>
        </w:rPr>
        <w:t>ə</w:t>
      </w:r>
      <w:r>
        <w:rPr>
          <w:rFonts w:ascii="Arial" w:hAnsi="Arial"/>
          <w:i/>
          <w:spacing w:val="42"/>
          <w:w w:val="110"/>
          <w:sz w:val="19"/>
        </w:rPr>
        <w:t> </w:t>
      </w:r>
      <w:r>
        <w:rPr>
          <w:rFonts w:ascii="Times New Roman" w:hAnsi="Times New Roman"/>
          <w:b/>
          <w:i/>
          <w:w w:val="110"/>
          <w:sz w:val="19"/>
        </w:rPr>
        <w:t>öd</w:t>
      </w:r>
      <w:r>
        <w:rPr>
          <w:rFonts w:ascii="Arial" w:hAnsi="Arial"/>
          <w:i/>
          <w:w w:val="110"/>
          <w:sz w:val="19"/>
        </w:rPr>
        <w:t>ə</w:t>
      </w:r>
      <w:r>
        <w:rPr>
          <w:rFonts w:ascii="Times New Roman" w:hAnsi="Times New Roman"/>
          <w:b/>
          <w:i/>
          <w:w w:val="110"/>
          <w:sz w:val="19"/>
        </w:rPr>
        <w:t>dikd</w:t>
      </w:r>
      <w:r>
        <w:rPr>
          <w:rFonts w:ascii="Arial" w:hAnsi="Arial"/>
          <w:i/>
          <w:w w:val="110"/>
          <w:sz w:val="19"/>
        </w:rPr>
        <w:t>ə</w:t>
      </w:r>
      <w:r>
        <w:rPr>
          <w:rFonts w:ascii="Arial" w:hAnsi="Arial"/>
          <w:i/>
          <w:spacing w:val="43"/>
          <w:w w:val="110"/>
          <w:sz w:val="19"/>
        </w:rPr>
        <w:t> </w:t>
      </w:r>
      <w:r>
        <w:rPr>
          <w:rFonts w:ascii="Times New Roman" w:hAnsi="Times New Roman"/>
          <w:b/>
          <w:i/>
          <w:spacing w:val="-2"/>
          <w:w w:val="110"/>
          <w:sz w:val="19"/>
        </w:rPr>
        <w:t>cinay</w:t>
      </w:r>
      <w:r>
        <w:rPr>
          <w:rFonts w:ascii="Arial" w:hAnsi="Arial"/>
          <w:i/>
          <w:spacing w:val="-2"/>
          <w:w w:val="110"/>
          <w:sz w:val="19"/>
        </w:rPr>
        <w:t>ə</w:t>
      </w:r>
      <w:r>
        <w:rPr>
          <w:rFonts w:ascii="Times New Roman" w:hAnsi="Times New Roman"/>
          <w:b/>
          <w:i/>
          <w:spacing w:val="-2"/>
          <w:w w:val="110"/>
          <w:sz w:val="19"/>
        </w:rPr>
        <w:t>t</w:t>
      </w:r>
    </w:p>
    <w:p>
      <w:pPr>
        <w:spacing w:line="124" w:lineRule="exact" w:before="30"/>
        <w:ind w:left="2596" w:right="0" w:firstLine="0"/>
        <w:jc w:val="left"/>
        <w:rPr>
          <w:b/>
          <w:sz w:val="15"/>
        </w:rPr>
      </w:pPr>
      <w:r>
        <w:rPr>
          <w:b/>
          <w:color w:val="0000FF"/>
          <w:spacing w:val="-4"/>
          <w:w w:val="105"/>
          <w:sz w:val="15"/>
          <w:u w:val="single" w:color="0000FF"/>
        </w:rPr>
        <w:t>[97]</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m</w:t>
      </w:r>
      <w:r>
        <w:rPr>
          <w:rFonts w:ascii="Arial" w:hAnsi="Arial"/>
          <w:i/>
          <w:w w:val="110"/>
          <w:sz w:val="19"/>
        </w:rPr>
        <w:t>ə</w:t>
      </w:r>
      <w:r>
        <w:rPr>
          <w:rFonts w:ascii="Times New Roman" w:hAnsi="Times New Roman"/>
          <w:b/>
          <w:i/>
          <w:w w:val="110"/>
          <w:sz w:val="19"/>
        </w:rPr>
        <w:t>suliyy</w:t>
      </w:r>
      <w:r>
        <w:rPr>
          <w:rFonts w:ascii="Arial" w:hAnsi="Arial"/>
          <w:i/>
          <w:w w:val="110"/>
          <w:sz w:val="19"/>
        </w:rPr>
        <w:t>ə</w:t>
      </w:r>
      <w:r>
        <w:rPr>
          <w:rFonts w:ascii="Times New Roman" w:hAnsi="Times New Roman"/>
          <w:b/>
          <w:i/>
          <w:w w:val="110"/>
          <w:sz w:val="19"/>
        </w:rPr>
        <w:t>tind</w:t>
      </w:r>
      <w:r>
        <w:rPr>
          <w:rFonts w:ascii="Arial" w:hAnsi="Arial"/>
          <w:i/>
          <w:w w:val="110"/>
          <w:sz w:val="19"/>
        </w:rPr>
        <w:t>ə</w:t>
      </w:r>
      <w:r>
        <w:rPr>
          <w:rFonts w:ascii="Times New Roman" w:hAnsi="Times New Roman"/>
          <w:b/>
          <w:i/>
          <w:w w:val="110"/>
          <w:sz w:val="19"/>
        </w:rPr>
        <w:t>n</w:t>
      </w:r>
      <w:r>
        <w:rPr>
          <w:rFonts w:ascii="Times New Roman" w:hAnsi="Times New Roman"/>
          <w:b/>
          <w:i/>
          <w:spacing w:val="5"/>
          <w:w w:val="110"/>
          <w:sz w:val="19"/>
        </w:rPr>
        <w:t> </w:t>
      </w:r>
      <w:r>
        <w:rPr>
          <w:rFonts w:ascii="Times New Roman" w:hAnsi="Times New Roman"/>
          <w:b/>
          <w:i/>
          <w:w w:val="110"/>
          <w:sz w:val="19"/>
        </w:rPr>
        <w:t>azad</w:t>
      </w:r>
      <w:r>
        <w:rPr>
          <w:rFonts w:ascii="Times New Roman" w:hAnsi="Times New Roman"/>
          <w:b/>
          <w:i/>
          <w:spacing w:val="6"/>
          <w:w w:val="110"/>
          <w:sz w:val="19"/>
        </w:rPr>
        <w:t> </w:t>
      </w:r>
      <w:r>
        <w:rPr>
          <w:rFonts w:ascii="Times New Roman" w:hAnsi="Times New Roman"/>
          <w:b/>
          <w:i/>
          <w:spacing w:val="-2"/>
          <w:w w:val="110"/>
          <w:sz w:val="19"/>
        </w:rPr>
        <w:t>edilir.</w:t>
      </w:r>
    </w:p>
    <w:p>
      <w:pPr>
        <w:spacing w:line="249" w:lineRule="auto" w:before="8"/>
        <w:ind w:left="100" w:right="0" w:firstLine="444"/>
        <w:jc w:val="left"/>
        <w:rPr>
          <w:rFonts w:ascii="Times New Roman" w:hAnsi="Times New Roman"/>
          <w:b/>
          <w:i/>
          <w:sz w:val="19"/>
        </w:rPr>
      </w:pPr>
      <w:r>
        <w:rPr>
          <w:rFonts w:ascii="Times New Roman" w:hAnsi="Times New Roman"/>
          <w:b/>
          <w:i/>
          <w:w w:val="110"/>
          <w:sz w:val="19"/>
        </w:rPr>
        <w:t>73-1.2.</w:t>
      </w:r>
      <w:r>
        <w:rPr>
          <w:rFonts w:ascii="Times New Roman" w:hAnsi="Times New Roman"/>
          <w:b/>
          <w:i/>
          <w:spacing w:val="40"/>
          <w:w w:val="110"/>
          <w:sz w:val="19"/>
        </w:rPr>
        <w:t> </w:t>
      </w:r>
      <w:r>
        <w:rPr>
          <w:rFonts w:ascii="Times New Roman" w:hAnsi="Times New Roman"/>
          <w:b/>
          <w:i/>
          <w:w w:val="110"/>
          <w:sz w:val="19"/>
        </w:rPr>
        <w:t>Bu</w:t>
      </w:r>
      <w:r>
        <w:rPr>
          <w:rFonts w:ascii="Times New Roman" w:hAnsi="Times New Roman"/>
          <w:b/>
          <w:i/>
          <w:spacing w:val="40"/>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40"/>
          <w:w w:val="110"/>
          <w:sz w:val="19"/>
        </w:rPr>
        <w:t> </w:t>
      </w:r>
      <w:r>
        <w:rPr>
          <w:rFonts w:ascii="Times New Roman" w:hAnsi="Times New Roman"/>
          <w:b/>
          <w:i/>
          <w:w w:val="110"/>
          <w:sz w:val="19"/>
        </w:rPr>
        <w:t>178.2,</w:t>
      </w:r>
      <w:r>
        <w:rPr>
          <w:rFonts w:ascii="Times New Roman" w:hAnsi="Times New Roman"/>
          <w:b/>
          <w:i/>
          <w:spacing w:val="40"/>
          <w:w w:val="110"/>
          <w:sz w:val="19"/>
        </w:rPr>
        <w:t> </w:t>
      </w:r>
      <w:r>
        <w:rPr>
          <w:rFonts w:ascii="Times New Roman" w:hAnsi="Times New Roman"/>
          <w:b/>
          <w:i/>
          <w:w w:val="110"/>
          <w:sz w:val="19"/>
        </w:rPr>
        <w:t>179.2</w:t>
      </w:r>
      <w:r>
        <w:rPr>
          <w:rFonts w:ascii="Times New Roman" w:hAnsi="Times New Roman"/>
          <w:b/>
          <w:i/>
          <w:spacing w:val="40"/>
          <w:w w:val="110"/>
          <w:sz w:val="19"/>
        </w:rPr>
        <w:t> </w:t>
      </w:r>
      <w:r>
        <w:rPr>
          <w:rFonts w:ascii="Times New Roman" w:hAnsi="Times New Roman"/>
          <w:b/>
          <w:i/>
          <w:w w:val="110"/>
          <w:sz w:val="19"/>
        </w:rPr>
        <w:t>186.2.1,</w:t>
      </w:r>
      <w:r>
        <w:rPr>
          <w:rFonts w:ascii="Times New Roman" w:hAnsi="Times New Roman"/>
          <w:b/>
          <w:i/>
          <w:spacing w:val="40"/>
          <w:w w:val="110"/>
          <w:sz w:val="19"/>
        </w:rPr>
        <w:t> </w:t>
      </w:r>
      <w:r>
        <w:rPr>
          <w:rFonts w:ascii="Times New Roman" w:hAnsi="Times New Roman"/>
          <w:b/>
          <w:i/>
          <w:w w:val="110"/>
          <w:sz w:val="19"/>
        </w:rPr>
        <w:t>189-1.2-1-ci</w:t>
      </w:r>
      <w:r>
        <w:rPr>
          <w:rFonts w:ascii="Times New Roman" w:hAnsi="Times New Roman"/>
          <w:b/>
          <w:i/>
          <w:spacing w:val="40"/>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w:t>
      </w:r>
      <w:r>
        <w:rPr>
          <w:rFonts w:ascii="Arial" w:hAnsi="Arial"/>
          <w:i/>
          <w:spacing w:val="40"/>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40"/>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40"/>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li</w:t>
      </w:r>
      <w:r>
        <w:rPr>
          <w:rFonts w:ascii="Times New Roman" w:hAnsi="Times New Roman"/>
          <w:b/>
          <w:i/>
          <w:spacing w:val="40"/>
          <w:w w:val="110"/>
          <w:sz w:val="19"/>
        </w:rPr>
        <w:t> </w:t>
      </w:r>
      <w:r>
        <w:rPr>
          <w:rFonts w:ascii="Times New Roman" w:hAnsi="Times New Roman"/>
          <w:b/>
          <w:i/>
          <w:w w:val="110"/>
          <w:sz w:val="19"/>
        </w:rPr>
        <w:t>(</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ri)</w:t>
      </w:r>
      <w:r>
        <w:rPr>
          <w:rFonts w:ascii="Times New Roman" w:hAnsi="Times New Roman"/>
          <w:b/>
          <w:i/>
          <w:spacing w:val="40"/>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tmi</w:t>
      </w:r>
      <w:r>
        <w:rPr>
          <w:rFonts w:ascii="Arial" w:hAnsi="Arial"/>
          <w:i/>
          <w:w w:val="110"/>
          <w:sz w:val="19"/>
        </w:rPr>
        <w:t>ş</w:t>
      </w:r>
      <w:r>
        <w:rPr>
          <w:rFonts w:ascii="Times New Roman" w:hAnsi="Times New Roman"/>
          <w:b/>
          <w:i/>
          <w:w w:val="110"/>
          <w:sz w:val="19"/>
        </w:rPr>
        <w:t>,</w:t>
      </w:r>
      <w:r>
        <w:rPr>
          <w:rFonts w:ascii="Times New Roman" w:hAnsi="Times New Roman"/>
          <w:b/>
          <w:i/>
          <w:spacing w:val="4"/>
          <w:w w:val="110"/>
          <w:sz w:val="19"/>
        </w:rPr>
        <w:t> </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rç</w:t>
      </w:r>
      <w:r>
        <w:rPr>
          <w:rFonts w:ascii="Arial" w:hAnsi="Arial"/>
          <w:i/>
          <w:w w:val="110"/>
          <w:sz w:val="19"/>
        </w:rPr>
        <w:t>ə</w:t>
      </w:r>
      <w:r>
        <w:rPr>
          <w:rFonts w:ascii="Times New Roman" w:hAnsi="Times New Roman"/>
          <w:b/>
          <w:i/>
          <w:w w:val="110"/>
          <w:sz w:val="19"/>
        </w:rPr>
        <w:t>kmi</w:t>
      </w:r>
      <w:r>
        <w:rPr>
          <w:rFonts w:ascii="Arial" w:hAnsi="Arial"/>
          <w:i/>
          <w:w w:val="110"/>
          <w:sz w:val="19"/>
        </w:rPr>
        <w:t>ş</w:t>
      </w:r>
      <w:r>
        <w:rPr>
          <w:rFonts w:ascii="Arial" w:hAnsi="Arial"/>
          <w:i/>
          <w:spacing w:val="-2"/>
          <w:w w:val="110"/>
          <w:sz w:val="19"/>
        </w:rPr>
        <w:t> </w:t>
      </w:r>
      <w:r>
        <w:rPr>
          <w:rFonts w:ascii="Arial" w:hAnsi="Arial"/>
          <w:i/>
          <w:w w:val="110"/>
          <w:sz w:val="19"/>
        </w:rPr>
        <w:t>şə</w:t>
      </w:r>
      <w:r>
        <w:rPr>
          <w:rFonts w:ascii="Times New Roman" w:hAnsi="Times New Roman"/>
          <w:b/>
          <w:i/>
          <w:w w:val="110"/>
          <w:sz w:val="19"/>
        </w:rPr>
        <w:t>xsl</w:t>
      </w:r>
      <w:r>
        <w:rPr>
          <w:rFonts w:ascii="Arial" w:hAnsi="Arial"/>
          <w:i/>
          <w:w w:val="110"/>
          <w:sz w:val="19"/>
        </w:rPr>
        <w:t>ə</w:t>
      </w:r>
      <w:r>
        <w:rPr>
          <w:rFonts w:ascii="Arial" w:hAnsi="Arial"/>
          <w:i/>
          <w:spacing w:val="-1"/>
          <w:w w:val="110"/>
          <w:sz w:val="19"/>
        </w:rPr>
        <w:t> </w:t>
      </w:r>
      <w:r>
        <w:rPr>
          <w:rFonts w:ascii="Times New Roman" w:hAnsi="Times New Roman"/>
          <w:b/>
          <w:i/>
          <w:w w:val="110"/>
          <w:sz w:val="19"/>
        </w:rPr>
        <w:t>barı</w:t>
      </w:r>
      <w:r>
        <w:rPr>
          <w:rFonts w:ascii="Arial" w:hAnsi="Arial"/>
          <w:i/>
          <w:w w:val="110"/>
          <w:sz w:val="19"/>
        </w:rPr>
        <w:t>ş</w:t>
      </w:r>
      <w:r>
        <w:rPr>
          <w:rFonts w:ascii="Times New Roman" w:hAnsi="Times New Roman"/>
          <w:b/>
          <w:i/>
          <w:w w:val="110"/>
          <w:sz w:val="19"/>
        </w:rPr>
        <w:t>mı</w:t>
      </w:r>
      <w:r>
        <w:rPr>
          <w:rFonts w:ascii="Arial" w:hAnsi="Arial"/>
          <w:i/>
          <w:w w:val="110"/>
          <w:sz w:val="19"/>
        </w:rPr>
        <w:t>ş</w:t>
      </w:r>
      <w:r>
        <w:rPr>
          <w:rFonts w:ascii="Arial" w:hAnsi="Arial"/>
          <w:i/>
          <w:spacing w:val="-1"/>
          <w:w w:val="110"/>
          <w:sz w:val="19"/>
        </w:rPr>
        <w:t> </w:t>
      </w:r>
      <w:r>
        <w:rPr>
          <w:rFonts w:ascii="Times New Roman" w:hAnsi="Times New Roman"/>
          <w:b/>
          <w:i/>
          <w:w w:val="110"/>
          <w:sz w:val="19"/>
        </w:rPr>
        <w:t>v</w:t>
      </w:r>
      <w:r>
        <w:rPr>
          <w:rFonts w:ascii="Arial" w:hAnsi="Arial"/>
          <w:i/>
          <w:w w:val="110"/>
          <w:sz w:val="19"/>
        </w:rPr>
        <w:t>ə</w:t>
      </w:r>
      <w:r>
        <w:rPr>
          <w:rFonts w:ascii="Arial" w:hAnsi="Arial"/>
          <w:i/>
          <w:spacing w:val="-1"/>
          <w:w w:val="110"/>
          <w:sz w:val="19"/>
        </w:rPr>
        <w:t> </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ymi</w:t>
      </w:r>
      <w:r>
        <w:rPr>
          <w:rFonts w:ascii="Arial" w:hAnsi="Arial"/>
          <w:i/>
          <w:w w:val="110"/>
          <w:sz w:val="19"/>
        </w:rPr>
        <w:t>ş </w:t>
      </w:r>
      <w:r>
        <w:rPr>
          <w:rFonts w:ascii="Times New Roman" w:hAnsi="Times New Roman"/>
          <w:b/>
          <w:i/>
          <w:w w:val="110"/>
          <w:sz w:val="19"/>
        </w:rPr>
        <w:t>ziyanı</w:t>
      </w:r>
      <w:r>
        <w:rPr>
          <w:rFonts w:ascii="Times New Roman" w:hAnsi="Times New Roman"/>
          <w:b/>
          <w:i/>
          <w:spacing w:val="4"/>
          <w:w w:val="110"/>
          <w:sz w:val="19"/>
        </w:rPr>
        <w:t> </w:t>
      </w:r>
      <w:r>
        <w:rPr>
          <w:rFonts w:ascii="Times New Roman" w:hAnsi="Times New Roman"/>
          <w:b/>
          <w:i/>
          <w:w w:val="110"/>
          <w:sz w:val="19"/>
        </w:rPr>
        <w:t>tamamil</w:t>
      </w:r>
      <w:r>
        <w:rPr>
          <w:rFonts w:ascii="Arial" w:hAnsi="Arial"/>
          <w:i/>
          <w:w w:val="110"/>
          <w:sz w:val="19"/>
        </w:rPr>
        <w:t>ə</w:t>
      </w:r>
      <w:r>
        <w:rPr>
          <w:rFonts w:ascii="Arial" w:hAnsi="Arial"/>
          <w:i/>
          <w:spacing w:val="-1"/>
          <w:w w:val="110"/>
          <w:sz w:val="19"/>
        </w:rPr>
        <w:t> </w:t>
      </w:r>
      <w:r>
        <w:rPr>
          <w:rFonts w:ascii="Times New Roman" w:hAnsi="Times New Roman"/>
          <w:b/>
          <w:i/>
          <w:w w:val="110"/>
          <w:sz w:val="19"/>
        </w:rPr>
        <w:t>öd</w:t>
      </w:r>
      <w:r>
        <w:rPr>
          <w:rFonts w:ascii="Arial" w:hAnsi="Arial"/>
          <w:i/>
          <w:w w:val="110"/>
          <w:sz w:val="19"/>
        </w:rPr>
        <w:t>ə</w:t>
      </w:r>
      <w:r>
        <w:rPr>
          <w:rFonts w:ascii="Times New Roman" w:hAnsi="Times New Roman"/>
          <w:b/>
          <w:i/>
          <w:w w:val="110"/>
          <w:sz w:val="19"/>
        </w:rPr>
        <w:t>mi</w:t>
      </w:r>
      <w:r>
        <w:rPr>
          <w:rFonts w:ascii="Arial" w:hAnsi="Arial"/>
          <w:i/>
          <w:w w:val="110"/>
          <w:sz w:val="19"/>
        </w:rPr>
        <w:t>ş</w:t>
      </w:r>
      <w:r>
        <w:rPr>
          <w:rFonts w:ascii="Arial" w:hAnsi="Arial"/>
          <w:i/>
          <w:spacing w:val="-1"/>
          <w:w w:val="110"/>
          <w:sz w:val="19"/>
        </w:rPr>
        <w:t> </w:t>
      </w:r>
      <w:r>
        <w:rPr>
          <w:rFonts w:ascii="Arial" w:hAnsi="Arial"/>
          <w:i/>
          <w:w w:val="110"/>
          <w:sz w:val="19"/>
        </w:rPr>
        <w:t>şə</w:t>
      </w:r>
      <w:r>
        <w:rPr>
          <w:rFonts w:ascii="Times New Roman" w:hAnsi="Times New Roman"/>
          <w:b/>
          <w:i/>
          <w:w w:val="110"/>
          <w:sz w:val="19"/>
        </w:rPr>
        <w:t>xs,</w:t>
      </w:r>
      <w:r>
        <w:rPr>
          <w:rFonts w:ascii="Times New Roman" w:hAnsi="Times New Roman"/>
          <w:b/>
          <w:i/>
          <w:spacing w:val="5"/>
          <w:w w:val="110"/>
          <w:sz w:val="19"/>
        </w:rPr>
        <w:t> </w:t>
      </w: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w:t>
      </w:r>
      <w:r>
        <w:rPr>
          <w:rFonts w:ascii="Times New Roman" w:hAnsi="Times New Roman"/>
          <w:b/>
          <w:i/>
          <w:spacing w:val="5"/>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1"/>
          <w:w w:val="110"/>
          <w:sz w:val="19"/>
        </w:rPr>
        <w:t> </w:t>
      </w:r>
      <w:r>
        <w:rPr>
          <w:rFonts w:ascii="Times New Roman" w:hAnsi="Times New Roman"/>
          <w:b/>
          <w:i/>
          <w:w w:val="110"/>
          <w:sz w:val="19"/>
        </w:rPr>
        <w:t>vurulmu</w:t>
      </w:r>
      <w:r>
        <w:rPr>
          <w:rFonts w:ascii="Arial" w:hAnsi="Arial"/>
          <w:i/>
          <w:w w:val="110"/>
          <w:sz w:val="19"/>
        </w:rPr>
        <w:t>ş</w:t>
      </w:r>
      <w:r>
        <w:rPr>
          <w:rFonts w:ascii="Arial" w:hAnsi="Arial"/>
          <w:i/>
          <w:spacing w:val="-1"/>
          <w:w w:val="110"/>
          <w:sz w:val="19"/>
        </w:rPr>
        <w:t> </w:t>
      </w:r>
      <w:r>
        <w:rPr>
          <w:rFonts w:ascii="Times New Roman" w:hAnsi="Times New Roman"/>
          <w:b/>
          <w:i/>
          <w:spacing w:val="-2"/>
          <w:w w:val="110"/>
          <w:sz w:val="19"/>
        </w:rPr>
        <w:t>ziyanın</w:t>
      </w:r>
    </w:p>
    <w:p>
      <w:pPr>
        <w:spacing w:line="124" w:lineRule="exact" w:before="30"/>
        <w:ind w:left="0" w:right="1756" w:firstLine="0"/>
        <w:jc w:val="right"/>
        <w:rPr>
          <w:b/>
          <w:sz w:val="15"/>
        </w:rPr>
      </w:pPr>
      <w:r>
        <w:rPr>
          <w:b/>
          <w:color w:val="0000FF"/>
          <w:spacing w:val="-4"/>
          <w:w w:val="105"/>
          <w:sz w:val="15"/>
          <w:u w:val="single" w:color="0000FF"/>
        </w:rPr>
        <w:t>[98]</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iyirmi be</w:t>
      </w:r>
      <w:r>
        <w:rPr>
          <w:rFonts w:ascii="Arial" w:hAnsi="Arial"/>
          <w:i/>
          <w:w w:val="110"/>
          <w:sz w:val="19"/>
        </w:rPr>
        <w:t>ş</w:t>
      </w:r>
      <w:r>
        <w:rPr>
          <w:rFonts w:ascii="Arial" w:hAnsi="Arial"/>
          <w:i/>
          <w:spacing w:val="-5"/>
          <w:w w:val="110"/>
          <w:sz w:val="19"/>
        </w:rPr>
        <w:t> </w:t>
      </w:r>
      <w:r>
        <w:rPr>
          <w:rFonts w:ascii="Times New Roman" w:hAnsi="Times New Roman"/>
          <w:b/>
          <w:i/>
          <w:w w:val="110"/>
          <w:sz w:val="19"/>
        </w:rPr>
        <w:t>faizi</w:t>
      </w:r>
      <w:r>
        <w:rPr>
          <w:rFonts w:ascii="Times New Roman" w:hAnsi="Times New Roman"/>
          <w:b/>
          <w:i/>
          <w:spacing w:val="1"/>
          <w:w w:val="110"/>
          <w:sz w:val="19"/>
        </w:rPr>
        <w:t> </w:t>
      </w:r>
      <w:r>
        <w:rPr>
          <w:rFonts w:ascii="Times New Roman" w:hAnsi="Times New Roman"/>
          <w:b/>
          <w:i/>
          <w:w w:val="110"/>
          <w:sz w:val="19"/>
        </w:rPr>
        <w:t>miqdarında</w:t>
      </w:r>
      <w:r>
        <w:rPr>
          <w:rFonts w:ascii="Times New Roman" w:hAnsi="Times New Roman"/>
          <w:b/>
          <w:i/>
          <w:spacing w:val="1"/>
          <w:w w:val="110"/>
          <w:sz w:val="19"/>
        </w:rPr>
        <w:t> </w:t>
      </w:r>
      <w:r>
        <w:rPr>
          <w:rFonts w:ascii="Times New Roman" w:hAnsi="Times New Roman"/>
          <w:b/>
          <w:i/>
          <w:w w:val="110"/>
          <w:sz w:val="19"/>
        </w:rPr>
        <w:t>dövl</w:t>
      </w:r>
      <w:r>
        <w:rPr>
          <w:rFonts w:ascii="Arial" w:hAnsi="Arial"/>
          <w:i/>
          <w:w w:val="110"/>
          <w:sz w:val="19"/>
        </w:rPr>
        <w:t>ə</w:t>
      </w:r>
      <w:r>
        <w:rPr>
          <w:rFonts w:ascii="Times New Roman" w:hAnsi="Times New Roman"/>
          <w:b/>
          <w:i/>
          <w:w w:val="110"/>
          <w:sz w:val="19"/>
        </w:rPr>
        <w:t>t</w:t>
      </w:r>
      <w:r>
        <w:rPr>
          <w:rFonts w:ascii="Times New Roman" w:hAnsi="Times New Roman"/>
          <w:b/>
          <w:i/>
          <w:spacing w:val="1"/>
          <w:w w:val="110"/>
          <w:sz w:val="19"/>
        </w:rPr>
        <w:t> </w:t>
      </w:r>
      <w:r>
        <w:rPr>
          <w:rFonts w:ascii="Times New Roman" w:hAnsi="Times New Roman"/>
          <w:b/>
          <w:i/>
          <w:w w:val="110"/>
          <w:sz w:val="19"/>
        </w:rPr>
        <w:t>büdc</w:t>
      </w:r>
      <w:r>
        <w:rPr>
          <w:rFonts w:ascii="Arial" w:hAnsi="Arial"/>
          <w:i/>
          <w:w w:val="110"/>
          <w:sz w:val="19"/>
        </w:rPr>
        <w:t>ə</w:t>
      </w:r>
      <w:r>
        <w:rPr>
          <w:rFonts w:ascii="Times New Roman" w:hAnsi="Times New Roman"/>
          <w:b/>
          <w:i/>
          <w:w w:val="110"/>
          <w:sz w:val="19"/>
        </w:rPr>
        <w:t>sin</w:t>
      </w:r>
      <w:r>
        <w:rPr>
          <w:rFonts w:ascii="Arial" w:hAnsi="Arial"/>
          <w:i/>
          <w:w w:val="110"/>
          <w:sz w:val="19"/>
        </w:rPr>
        <w:t>ə</w:t>
      </w:r>
      <w:r>
        <w:rPr>
          <w:rFonts w:ascii="Arial" w:hAnsi="Arial"/>
          <w:i/>
          <w:spacing w:val="-5"/>
          <w:w w:val="110"/>
          <w:sz w:val="19"/>
        </w:rPr>
        <w:t> </w:t>
      </w:r>
      <w:r>
        <w:rPr>
          <w:rFonts w:ascii="Times New Roman" w:hAnsi="Times New Roman"/>
          <w:b/>
          <w:i/>
          <w:w w:val="110"/>
          <w:sz w:val="19"/>
        </w:rPr>
        <w:t>öd</w:t>
      </w:r>
      <w:r>
        <w:rPr>
          <w:rFonts w:ascii="Arial" w:hAnsi="Arial"/>
          <w:i/>
          <w:w w:val="110"/>
          <w:sz w:val="19"/>
        </w:rPr>
        <w:t>ə</w:t>
      </w:r>
      <w:r>
        <w:rPr>
          <w:rFonts w:ascii="Times New Roman" w:hAnsi="Times New Roman"/>
          <w:b/>
          <w:i/>
          <w:w w:val="110"/>
          <w:sz w:val="19"/>
        </w:rPr>
        <w:t>ni</w:t>
      </w:r>
      <w:r>
        <w:rPr>
          <w:rFonts w:ascii="Arial" w:hAnsi="Arial"/>
          <w:i/>
          <w:w w:val="110"/>
          <w:sz w:val="19"/>
        </w:rPr>
        <w:t>ş</w:t>
      </w:r>
      <w:r>
        <w:rPr>
          <w:rFonts w:ascii="Arial" w:hAnsi="Arial"/>
          <w:i/>
          <w:spacing w:val="-5"/>
          <w:w w:val="110"/>
          <w:sz w:val="19"/>
        </w:rPr>
        <w:t> </w:t>
      </w:r>
      <w:r>
        <w:rPr>
          <w:rFonts w:ascii="Times New Roman" w:hAnsi="Times New Roman"/>
          <w:b/>
          <w:i/>
          <w:w w:val="110"/>
          <w:sz w:val="19"/>
        </w:rPr>
        <w:t>etdikd</w:t>
      </w:r>
      <w:r>
        <w:rPr>
          <w:rFonts w:ascii="Arial" w:hAnsi="Arial"/>
          <w:i/>
          <w:w w:val="110"/>
          <w:sz w:val="19"/>
        </w:rPr>
        <w:t>ə</w:t>
      </w:r>
      <w:r>
        <w:rPr>
          <w:rFonts w:ascii="Arial" w:hAnsi="Arial"/>
          <w:i/>
          <w:spacing w:val="-5"/>
          <w:w w:val="110"/>
          <w:sz w:val="19"/>
        </w:rPr>
        <w:t> </w:t>
      </w: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w:t>
      </w:r>
      <w:r>
        <w:rPr>
          <w:rFonts w:ascii="Times New Roman" w:hAnsi="Times New Roman"/>
          <w:b/>
          <w:i/>
          <w:spacing w:val="1"/>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suliyy</w:t>
      </w:r>
      <w:r>
        <w:rPr>
          <w:rFonts w:ascii="Arial" w:hAnsi="Arial"/>
          <w:i/>
          <w:w w:val="110"/>
          <w:sz w:val="19"/>
        </w:rPr>
        <w:t>ə</w:t>
      </w:r>
      <w:r>
        <w:rPr>
          <w:rFonts w:ascii="Times New Roman" w:hAnsi="Times New Roman"/>
          <w:b/>
          <w:i/>
          <w:w w:val="110"/>
          <w:sz w:val="19"/>
        </w:rPr>
        <w:t>tind</w:t>
      </w:r>
      <w:r>
        <w:rPr>
          <w:rFonts w:ascii="Arial" w:hAnsi="Arial"/>
          <w:i/>
          <w:w w:val="110"/>
          <w:sz w:val="19"/>
        </w:rPr>
        <w:t>ə</w:t>
      </w:r>
      <w:r>
        <w:rPr>
          <w:rFonts w:ascii="Times New Roman" w:hAnsi="Times New Roman"/>
          <w:b/>
          <w:i/>
          <w:w w:val="110"/>
          <w:sz w:val="19"/>
        </w:rPr>
        <w:t>n</w:t>
      </w:r>
      <w:r>
        <w:rPr>
          <w:rFonts w:ascii="Times New Roman" w:hAnsi="Times New Roman"/>
          <w:b/>
          <w:i/>
          <w:spacing w:val="1"/>
          <w:w w:val="110"/>
          <w:sz w:val="19"/>
        </w:rPr>
        <w:t> </w:t>
      </w:r>
      <w:r>
        <w:rPr>
          <w:rFonts w:ascii="Times New Roman" w:hAnsi="Times New Roman"/>
          <w:b/>
          <w:i/>
          <w:w w:val="110"/>
          <w:sz w:val="19"/>
        </w:rPr>
        <w:t>azad </w:t>
      </w:r>
      <w:r>
        <w:rPr>
          <w:rFonts w:ascii="Times New Roman" w:hAnsi="Times New Roman"/>
          <w:b/>
          <w:i/>
          <w:spacing w:val="-2"/>
          <w:w w:val="110"/>
          <w:sz w:val="19"/>
        </w:rPr>
        <w:t>edilir.</w:t>
      </w:r>
    </w:p>
    <w:p>
      <w:pPr>
        <w:spacing w:line="249" w:lineRule="auto" w:before="8"/>
        <w:ind w:left="100" w:right="0" w:firstLine="444"/>
        <w:jc w:val="left"/>
        <w:rPr>
          <w:rFonts w:ascii="Times New Roman" w:hAnsi="Times New Roman"/>
          <w:b/>
          <w:i/>
          <w:sz w:val="19"/>
        </w:rPr>
      </w:pPr>
      <w:r>
        <w:rPr>
          <w:rFonts w:ascii="Times New Roman" w:hAnsi="Times New Roman"/>
          <w:b/>
          <w:i/>
          <w:w w:val="110"/>
          <w:sz w:val="19"/>
        </w:rPr>
        <w:t>73-1.3. Bu 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 178.3, 178.4, 179.3 v</w:t>
      </w:r>
      <w:r>
        <w:rPr>
          <w:rFonts w:ascii="Arial" w:hAnsi="Arial"/>
          <w:i/>
          <w:w w:val="110"/>
          <w:sz w:val="19"/>
        </w:rPr>
        <w:t>ə</w:t>
      </w:r>
      <w:r>
        <w:rPr>
          <w:rFonts w:ascii="Arial" w:hAnsi="Arial"/>
          <w:i/>
          <w:spacing w:val="-1"/>
          <w:w w:val="110"/>
          <w:sz w:val="19"/>
        </w:rPr>
        <w:t> </w:t>
      </w:r>
      <w:r>
        <w:rPr>
          <w:rFonts w:ascii="Times New Roman" w:hAnsi="Times New Roman"/>
          <w:b/>
          <w:i/>
          <w:w w:val="110"/>
          <w:sz w:val="19"/>
        </w:rPr>
        <w:t>179.4-cü 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w:t>
      </w:r>
      <w:r>
        <w:rPr>
          <w:rFonts w:ascii="Arial" w:hAnsi="Arial"/>
          <w:i/>
          <w:spacing w:val="-1"/>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1"/>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1"/>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li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ri) tör</w:t>
      </w:r>
      <w:r>
        <w:rPr>
          <w:rFonts w:ascii="Arial" w:hAnsi="Arial"/>
          <w:i/>
          <w:w w:val="110"/>
          <w:sz w:val="19"/>
        </w:rPr>
        <w:t>ə</w:t>
      </w:r>
      <w:r>
        <w:rPr>
          <w:rFonts w:ascii="Times New Roman" w:hAnsi="Times New Roman"/>
          <w:b/>
          <w:i/>
          <w:w w:val="110"/>
          <w:sz w:val="19"/>
        </w:rPr>
        <w:t>tmi</w:t>
      </w:r>
      <w:r>
        <w:rPr>
          <w:rFonts w:ascii="Arial" w:hAnsi="Arial"/>
          <w:i/>
          <w:w w:val="110"/>
          <w:sz w:val="19"/>
        </w:rPr>
        <w:t>ş</w:t>
      </w:r>
      <w:r>
        <w:rPr>
          <w:rFonts w:ascii="Times New Roman" w:hAnsi="Times New Roman"/>
          <w:b/>
          <w:i/>
          <w:w w:val="110"/>
          <w:sz w:val="19"/>
        </w:rPr>
        <w:t>, z</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rç</w:t>
      </w:r>
      <w:r>
        <w:rPr>
          <w:rFonts w:ascii="Arial" w:hAnsi="Arial"/>
          <w:i/>
          <w:w w:val="110"/>
          <w:sz w:val="19"/>
        </w:rPr>
        <w:t>ə</w:t>
      </w:r>
      <w:r>
        <w:rPr>
          <w:rFonts w:ascii="Times New Roman" w:hAnsi="Times New Roman"/>
          <w:b/>
          <w:i/>
          <w:w w:val="110"/>
          <w:sz w:val="19"/>
        </w:rPr>
        <w:t>kmi</w:t>
      </w:r>
      <w:r>
        <w:rPr>
          <w:rFonts w:ascii="Arial" w:hAnsi="Arial"/>
          <w:i/>
          <w:w w:val="110"/>
          <w:sz w:val="19"/>
        </w:rPr>
        <w:t>ş</w:t>
      </w:r>
      <w:r>
        <w:rPr>
          <w:rFonts w:ascii="Arial" w:hAnsi="Arial"/>
          <w:i/>
          <w:spacing w:val="4"/>
          <w:w w:val="110"/>
          <w:sz w:val="19"/>
        </w:rPr>
        <w:t> </w:t>
      </w:r>
      <w:r>
        <w:rPr>
          <w:rFonts w:ascii="Arial" w:hAnsi="Arial"/>
          <w:i/>
          <w:w w:val="110"/>
          <w:sz w:val="19"/>
        </w:rPr>
        <w:t>şə</w:t>
      </w:r>
      <w:r>
        <w:rPr>
          <w:rFonts w:ascii="Times New Roman" w:hAnsi="Times New Roman"/>
          <w:b/>
          <w:i/>
          <w:w w:val="110"/>
          <w:sz w:val="19"/>
        </w:rPr>
        <w:t>xsl</w:t>
      </w:r>
      <w:r>
        <w:rPr>
          <w:rFonts w:ascii="Arial" w:hAnsi="Arial"/>
          <w:i/>
          <w:w w:val="110"/>
          <w:sz w:val="19"/>
        </w:rPr>
        <w:t>ə</w:t>
      </w:r>
      <w:r>
        <w:rPr>
          <w:rFonts w:ascii="Arial" w:hAnsi="Arial"/>
          <w:i/>
          <w:spacing w:val="4"/>
          <w:w w:val="110"/>
          <w:sz w:val="19"/>
        </w:rPr>
        <w:t> </w:t>
      </w:r>
      <w:r>
        <w:rPr>
          <w:rFonts w:ascii="Times New Roman" w:hAnsi="Times New Roman"/>
          <w:b/>
          <w:i/>
          <w:w w:val="110"/>
          <w:sz w:val="19"/>
        </w:rPr>
        <w:t>barı</w:t>
      </w:r>
      <w:r>
        <w:rPr>
          <w:rFonts w:ascii="Arial" w:hAnsi="Arial"/>
          <w:i/>
          <w:w w:val="110"/>
          <w:sz w:val="19"/>
        </w:rPr>
        <w:t>ş</w:t>
      </w:r>
      <w:r>
        <w:rPr>
          <w:rFonts w:ascii="Times New Roman" w:hAnsi="Times New Roman"/>
          <w:b/>
          <w:i/>
          <w:w w:val="110"/>
          <w:sz w:val="19"/>
        </w:rPr>
        <w:t>mı</w:t>
      </w:r>
      <w:r>
        <w:rPr>
          <w:rFonts w:ascii="Arial" w:hAnsi="Arial"/>
          <w:i/>
          <w:w w:val="110"/>
          <w:sz w:val="19"/>
        </w:rPr>
        <w:t>ş</w:t>
      </w:r>
      <w:r>
        <w:rPr>
          <w:rFonts w:ascii="Arial" w:hAnsi="Arial"/>
          <w:i/>
          <w:spacing w:val="5"/>
          <w:w w:val="110"/>
          <w:sz w:val="19"/>
        </w:rPr>
        <w:t> </w:t>
      </w:r>
      <w:r>
        <w:rPr>
          <w:rFonts w:ascii="Times New Roman" w:hAnsi="Times New Roman"/>
          <w:b/>
          <w:i/>
          <w:w w:val="110"/>
          <w:sz w:val="19"/>
        </w:rPr>
        <w:t>v</w:t>
      </w:r>
      <w:r>
        <w:rPr>
          <w:rFonts w:ascii="Arial" w:hAnsi="Arial"/>
          <w:i/>
          <w:w w:val="110"/>
          <w:sz w:val="19"/>
        </w:rPr>
        <w:t>ə</w:t>
      </w:r>
      <w:r>
        <w:rPr>
          <w:rFonts w:ascii="Arial" w:hAnsi="Arial"/>
          <w:i/>
          <w:spacing w:val="4"/>
          <w:w w:val="110"/>
          <w:sz w:val="19"/>
        </w:rPr>
        <w:t> </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ymi</w:t>
      </w:r>
      <w:r>
        <w:rPr>
          <w:rFonts w:ascii="Arial" w:hAnsi="Arial"/>
          <w:i/>
          <w:w w:val="110"/>
          <w:sz w:val="19"/>
        </w:rPr>
        <w:t>ş</w:t>
      </w:r>
      <w:r>
        <w:rPr>
          <w:rFonts w:ascii="Arial" w:hAnsi="Arial"/>
          <w:i/>
          <w:spacing w:val="4"/>
          <w:w w:val="110"/>
          <w:sz w:val="19"/>
        </w:rPr>
        <w:t> </w:t>
      </w:r>
      <w:r>
        <w:rPr>
          <w:rFonts w:ascii="Times New Roman" w:hAnsi="Times New Roman"/>
          <w:b/>
          <w:i/>
          <w:w w:val="110"/>
          <w:sz w:val="19"/>
        </w:rPr>
        <w:t>ziyanı</w:t>
      </w:r>
      <w:r>
        <w:rPr>
          <w:rFonts w:ascii="Times New Roman" w:hAnsi="Times New Roman"/>
          <w:b/>
          <w:i/>
          <w:spacing w:val="10"/>
          <w:w w:val="110"/>
          <w:sz w:val="19"/>
        </w:rPr>
        <w:t> </w:t>
      </w:r>
      <w:r>
        <w:rPr>
          <w:rFonts w:ascii="Times New Roman" w:hAnsi="Times New Roman"/>
          <w:b/>
          <w:i/>
          <w:w w:val="110"/>
          <w:sz w:val="19"/>
        </w:rPr>
        <w:t>tamamil</w:t>
      </w:r>
      <w:r>
        <w:rPr>
          <w:rFonts w:ascii="Arial" w:hAnsi="Arial"/>
          <w:i/>
          <w:w w:val="110"/>
          <w:sz w:val="19"/>
        </w:rPr>
        <w:t>ə</w:t>
      </w:r>
      <w:r>
        <w:rPr>
          <w:rFonts w:ascii="Arial" w:hAnsi="Arial"/>
          <w:i/>
          <w:spacing w:val="5"/>
          <w:w w:val="110"/>
          <w:sz w:val="19"/>
        </w:rPr>
        <w:t> </w:t>
      </w:r>
      <w:r>
        <w:rPr>
          <w:rFonts w:ascii="Times New Roman" w:hAnsi="Times New Roman"/>
          <w:b/>
          <w:i/>
          <w:w w:val="110"/>
          <w:sz w:val="19"/>
        </w:rPr>
        <w:t>öd</w:t>
      </w:r>
      <w:r>
        <w:rPr>
          <w:rFonts w:ascii="Arial" w:hAnsi="Arial"/>
          <w:i/>
          <w:w w:val="110"/>
          <w:sz w:val="19"/>
        </w:rPr>
        <w:t>ə</w:t>
      </w:r>
      <w:r>
        <w:rPr>
          <w:rFonts w:ascii="Times New Roman" w:hAnsi="Times New Roman"/>
          <w:b/>
          <w:i/>
          <w:w w:val="110"/>
          <w:sz w:val="19"/>
        </w:rPr>
        <w:t>mi</w:t>
      </w:r>
      <w:r>
        <w:rPr>
          <w:rFonts w:ascii="Arial" w:hAnsi="Arial"/>
          <w:i/>
          <w:w w:val="110"/>
          <w:sz w:val="19"/>
        </w:rPr>
        <w:t>ş</w:t>
      </w:r>
      <w:r>
        <w:rPr>
          <w:rFonts w:ascii="Arial" w:hAnsi="Arial"/>
          <w:i/>
          <w:spacing w:val="4"/>
          <w:w w:val="110"/>
          <w:sz w:val="19"/>
        </w:rPr>
        <w:t> </w:t>
      </w:r>
      <w:r>
        <w:rPr>
          <w:rFonts w:ascii="Arial" w:hAnsi="Arial"/>
          <w:i/>
          <w:w w:val="110"/>
          <w:sz w:val="19"/>
        </w:rPr>
        <w:t>şə</w:t>
      </w:r>
      <w:r>
        <w:rPr>
          <w:rFonts w:ascii="Times New Roman" w:hAnsi="Times New Roman"/>
          <w:b/>
          <w:i/>
          <w:w w:val="110"/>
          <w:sz w:val="19"/>
        </w:rPr>
        <w:t>xs,</w:t>
      </w:r>
      <w:r>
        <w:rPr>
          <w:rFonts w:ascii="Times New Roman" w:hAnsi="Times New Roman"/>
          <w:b/>
          <w:i/>
          <w:spacing w:val="10"/>
          <w:w w:val="110"/>
          <w:sz w:val="19"/>
        </w:rPr>
        <w:t> </w:t>
      </w: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w:t>
      </w:r>
      <w:r>
        <w:rPr>
          <w:rFonts w:ascii="Times New Roman" w:hAnsi="Times New Roman"/>
          <w:b/>
          <w:i/>
          <w:spacing w:val="11"/>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4"/>
          <w:w w:val="110"/>
          <w:sz w:val="19"/>
        </w:rPr>
        <w:t> </w:t>
      </w:r>
      <w:r>
        <w:rPr>
          <w:rFonts w:ascii="Times New Roman" w:hAnsi="Times New Roman"/>
          <w:b/>
          <w:i/>
          <w:w w:val="110"/>
          <w:sz w:val="19"/>
        </w:rPr>
        <w:t>vurulmu</w:t>
      </w:r>
      <w:r>
        <w:rPr>
          <w:rFonts w:ascii="Arial" w:hAnsi="Arial"/>
          <w:i/>
          <w:w w:val="110"/>
          <w:sz w:val="19"/>
        </w:rPr>
        <w:t>ş</w:t>
      </w:r>
      <w:r>
        <w:rPr>
          <w:rFonts w:ascii="Arial" w:hAnsi="Arial"/>
          <w:i/>
          <w:spacing w:val="5"/>
          <w:w w:val="110"/>
          <w:sz w:val="19"/>
        </w:rPr>
        <w:t> </w:t>
      </w:r>
      <w:r>
        <w:rPr>
          <w:rFonts w:ascii="Times New Roman" w:hAnsi="Times New Roman"/>
          <w:b/>
          <w:i/>
          <w:w w:val="110"/>
          <w:sz w:val="19"/>
        </w:rPr>
        <w:t>ziyanın</w:t>
      </w:r>
      <w:r>
        <w:rPr>
          <w:rFonts w:ascii="Times New Roman" w:hAnsi="Times New Roman"/>
          <w:b/>
          <w:i/>
          <w:spacing w:val="11"/>
          <w:w w:val="110"/>
          <w:sz w:val="19"/>
        </w:rPr>
        <w:t> </w:t>
      </w:r>
      <w:r>
        <w:rPr>
          <w:rFonts w:ascii="Arial" w:hAnsi="Arial"/>
          <w:i/>
          <w:w w:val="110"/>
          <w:sz w:val="19"/>
        </w:rPr>
        <w:t>ə</w:t>
      </w:r>
      <w:r>
        <w:rPr>
          <w:rFonts w:ascii="Times New Roman" w:hAnsi="Times New Roman"/>
          <w:b/>
          <w:i/>
          <w:w w:val="110"/>
          <w:sz w:val="19"/>
        </w:rPr>
        <w:t>lli</w:t>
      </w:r>
      <w:r>
        <w:rPr>
          <w:rFonts w:ascii="Times New Roman" w:hAnsi="Times New Roman"/>
          <w:b/>
          <w:i/>
          <w:spacing w:val="11"/>
          <w:w w:val="110"/>
          <w:sz w:val="19"/>
        </w:rPr>
        <w:t> </w:t>
      </w:r>
      <w:r>
        <w:rPr>
          <w:rFonts w:ascii="Times New Roman" w:hAnsi="Times New Roman"/>
          <w:b/>
          <w:i/>
          <w:spacing w:val="-2"/>
          <w:w w:val="110"/>
          <w:sz w:val="19"/>
        </w:rPr>
        <w:t>faizi</w:t>
      </w:r>
    </w:p>
    <w:p>
      <w:pPr>
        <w:spacing w:line="124" w:lineRule="exact" w:before="30"/>
        <w:ind w:left="0" w:right="2656" w:firstLine="0"/>
        <w:jc w:val="right"/>
        <w:rPr>
          <w:b/>
          <w:sz w:val="15"/>
        </w:rPr>
      </w:pPr>
      <w:r>
        <w:rPr>
          <w:b/>
          <w:color w:val="0000FF"/>
          <w:spacing w:val="-4"/>
          <w:w w:val="105"/>
          <w:sz w:val="15"/>
          <w:u w:val="single" w:color="0000FF"/>
        </w:rPr>
        <w:t>[99]</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miqdarında</w:t>
      </w:r>
      <w:r>
        <w:rPr>
          <w:rFonts w:ascii="Times New Roman" w:hAnsi="Times New Roman"/>
          <w:b/>
          <w:i/>
          <w:spacing w:val="1"/>
          <w:w w:val="110"/>
          <w:sz w:val="19"/>
        </w:rPr>
        <w:t> </w:t>
      </w:r>
      <w:r>
        <w:rPr>
          <w:rFonts w:ascii="Times New Roman" w:hAnsi="Times New Roman"/>
          <w:b/>
          <w:i/>
          <w:w w:val="110"/>
          <w:sz w:val="19"/>
        </w:rPr>
        <w:t>dövl</w:t>
      </w:r>
      <w:r>
        <w:rPr>
          <w:rFonts w:ascii="Arial" w:hAnsi="Arial"/>
          <w:i/>
          <w:w w:val="110"/>
          <w:sz w:val="19"/>
        </w:rPr>
        <w:t>ə</w:t>
      </w:r>
      <w:r>
        <w:rPr>
          <w:rFonts w:ascii="Times New Roman" w:hAnsi="Times New Roman"/>
          <w:b/>
          <w:i/>
          <w:w w:val="110"/>
          <w:sz w:val="19"/>
        </w:rPr>
        <w:t>t</w:t>
      </w:r>
      <w:r>
        <w:rPr>
          <w:rFonts w:ascii="Times New Roman" w:hAnsi="Times New Roman"/>
          <w:b/>
          <w:i/>
          <w:spacing w:val="1"/>
          <w:w w:val="110"/>
          <w:sz w:val="19"/>
        </w:rPr>
        <w:t> </w:t>
      </w:r>
      <w:r>
        <w:rPr>
          <w:rFonts w:ascii="Times New Roman" w:hAnsi="Times New Roman"/>
          <w:b/>
          <w:i/>
          <w:w w:val="110"/>
          <w:sz w:val="19"/>
        </w:rPr>
        <w:t>büdc</w:t>
      </w:r>
      <w:r>
        <w:rPr>
          <w:rFonts w:ascii="Arial" w:hAnsi="Arial"/>
          <w:i/>
          <w:w w:val="110"/>
          <w:sz w:val="19"/>
        </w:rPr>
        <w:t>ə</w:t>
      </w:r>
      <w:r>
        <w:rPr>
          <w:rFonts w:ascii="Times New Roman" w:hAnsi="Times New Roman"/>
          <w:b/>
          <w:i/>
          <w:w w:val="110"/>
          <w:sz w:val="19"/>
        </w:rPr>
        <w:t>sin</w:t>
      </w:r>
      <w:r>
        <w:rPr>
          <w:rFonts w:ascii="Arial" w:hAnsi="Arial"/>
          <w:i/>
          <w:w w:val="110"/>
          <w:sz w:val="19"/>
        </w:rPr>
        <w:t>ə</w:t>
      </w:r>
      <w:r>
        <w:rPr>
          <w:rFonts w:ascii="Arial" w:hAnsi="Arial"/>
          <w:i/>
          <w:spacing w:val="-4"/>
          <w:w w:val="110"/>
          <w:sz w:val="19"/>
        </w:rPr>
        <w:t> </w:t>
      </w:r>
      <w:r>
        <w:rPr>
          <w:rFonts w:ascii="Times New Roman" w:hAnsi="Times New Roman"/>
          <w:b/>
          <w:i/>
          <w:w w:val="110"/>
          <w:sz w:val="19"/>
        </w:rPr>
        <w:t>öd</w:t>
      </w:r>
      <w:r>
        <w:rPr>
          <w:rFonts w:ascii="Arial" w:hAnsi="Arial"/>
          <w:i/>
          <w:w w:val="110"/>
          <w:sz w:val="19"/>
        </w:rPr>
        <w:t>ə</w:t>
      </w:r>
      <w:r>
        <w:rPr>
          <w:rFonts w:ascii="Times New Roman" w:hAnsi="Times New Roman"/>
          <w:b/>
          <w:i/>
          <w:w w:val="110"/>
          <w:sz w:val="19"/>
        </w:rPr>
        <w:t>ni</w:t>
      </w:r>
      <w:r>
        <w:rPr>
          <w:rFonts w:ascii="Arial" w:hAnsi="Arial"/>
          <w:i/>
          <w:w w:val="110"/>
          <w:sz w:val="19"/>
        </w:rPr>
        <w:t>ş</w:t>
      </w:r>
      <w:r>
        <w:rPr>
          <w:rFonts w:ascii="Arial" w:hAnsi="Arial"/>
          <w:i/>
          <w:spacing w:val="-5"/>
          <w:w w:val="110"/>
          <w:sz w:val="19"/>
        </w:rPr>
        <w:t> </w:t>
      </w:r>
      <w:r>
        <w:rPr>
          <w:rFonts w:ascii="Times New Roman" w:hAnsi="Times New Roman"/>
          <w:b/>
          <w:i/>
          <w:w w:val="110"/>
          <w:sz w:val="19"/>
        </w:rPr>
        <w:t>etdikd</w:t>
      </w:r>
      <w:r>
        <w:rPr>
          <w:rFonts w:ascii="Arial" w:hAnsi="Arial"/>
          <w:i/>
          <w:w w:val="110"/>
          <w:sz w:val="19"/>
        </w:rPr>
        <w:t>ə</w:t>
      </w:r>
      <w:r>
        <w:rPr>
          <w:rFonts w:ascii="Arial" w:hAnsi="Arial"/>
          <w:i/>
          <w:spacing w:val="-4"/>
          <w:w w:val="110"/>
          <w:sz w:val="19"/>
        </w:rPr>
        <w:t> </w:t>
      </w: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w:t>
      </w:r>
      <w:r>
        <w:rPr>
          <w:rFonts w:ascii="Times New Roman" w:hAnsi="Times New Roman"/>
          <w:b/>
          <w:i/>
          <w:spacing w:val="1"/>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suliyy</w:t>
      </w:r>
      <w:r>
        <w:rPr>
          <w:rFonts w:ascii="Arial" w:hAnsi="Arial"/>
          <w:i/>
          <w:w w:val="110"/>
          <w:sz w:val="19"/>
        </w:rPr>
        <w:t>ə</w:t>
      </w:r>
      <w:r>
        <w:rPr>
          <w:rFonts w:ascii="Times New Roman" w:hAnsi="Times New Roman"/>
          <w:b/>
          <w:i/>
          <w:w w:val="110"/>
          <w:sz w:val="19"/>
        </w:rPr>
        <w:t>tind</w:t>
      </w:r>
      <w:r>
        <w:rPr>
          <w:rFonts w:ascii="Arial" w:hAnsi="Arial"/>
          <w:i/>
          <w:w w:val="110"/>
          <w:sz w:val="19"/>
        </w:rPr>
        <w:t>ə</w:t>
      </w:r>
      <w:r>
        <w:rPr>
          <w:rFonts w:ascii="Times New Roman" w:hAnsi="Times New Roman"/>
          <w:b/>
          <w:i/>
          <w:w w:val="110"/>
          <w:sz w:val="19"/>
        </w:rPr>
        <w:t>n</w:t>
      </w:r>
      <w:r>
        <w:rPr>
          <w:rFonts w:ascii="Times New Roman" w:hAnsi="Times New Roman"/>
          <w:b/>
          <w:i/>
          <w:spacing w:val="2"/>
          <w:w w:val="110"/>
          <w:sz w:val="19"/>
        </w:rPr>
        <w:t> </w:t>
      </w:r>
      <w:r>
        <w:rPr>
          <w:rFonts w:ascii="Times New Roman" w:hAnsi="Times New Roman"/>
          <w:b/>
          <w:i/>
          <w:w w:val="110"/>
          <w:sz w:val="19"/>
        </w:rPr>
        <w:t>azad</w:t>
      </w:r>
      <w:r>
        <w:rPr>
          <w:rFonts w:ascii="Times New Roman" w:hAnsi="Times New Roman"/>
          <w:b/>
          <w:i/>
          <w:spacing w:val="1"/>
          <w:w w:val="110"/>
          <w:sz w:val="19"/>
        </w:rPr>
        <w:t> </w:t>
      </w:r>
      <w:r>
        <w:rPr>
          <w:rFonts w:ascii="Times New Roman" w:hAnsi="Times New Roman"/>
          <w:b/>
          <w:i/>
          <w:w w:val="110"/>
          <w:sz w:val="19"/>
        </w:rPr>
        <w:t>edil</w:t>
      </w:r>
      <w:r>
        <w:rPr>
          <w:rFonts w:ascii="Arial" w:hAnsi="Arial"/>
          <w:i/>
          <w:w w:val="110"/>
          <w:sz w:val="19"/>
        </w:rPr>
        <w:t>ə</w:t>
      </w:r>
      <w:r>
        <w:rPr>
          <w:rFonts w:ascii="Arial" w:hAnsi="Arial"/>
          <w:i/>
          <w:spacing w:val="-4"/>
          <w:w w:val="110"/>
          <w:sz w:val="19"/>
        </w:rPr>
        <w:t> </w:t>
      </w:r>
      <w:r>
        <w:rPr>
          <w:rFonts w:ascii="Times New Roman" w:hAnsi="Times New Roman"/>
          <w:b/>
          <w:i/>
          <w:spacing w:val="-2"/>
          <w:w w:val="110"/>
          <w:sz w:val="19"/>
        </w:rPr>
        <w:t>bil</w:t>
      </w:r>
      <w:r>
        <w:rPr>
          <w:rFonts w:ascii="Arial" w:hAnsi="Arial"/>
          <w:i/>
          <w:spacing w:val="-2"/>
          <w:w w:val="110"/>
          <w:sz w:val="19"/>
        </w:rPr>
        <w:t>ə</w:t>
      </w:r>
      <w:r>
        <w:rPr>
          <w:rFonts w:ascii="Times New Roman" w:hAnsi="Times New Roman"/>
          <w:b/>
          <w:i/>
          <w:spacing w:val="-2"/>
          <w:w w:val="110"/>
          <w:sz w:val="19"/>
        </w:rPr>
        <w:t>r.</w:t>
      </w:r>
    </w:p>
    <w:p>
      <w:pPr>
        <w:spacing w:before="215"/>
        <w:ind w:left="544" w:right="0" w:firstLine="0"/>
        <w:jc w:val="both"/>
        <w:rPr>
          <w:rFonts w:ascii="Arial" w:hAnsi="Arial"/>
          <w:b/>
          <w:i/>
          <w:sz w:val="19"/>
        </w:rPr>
      </w:pPr>
      <w:r>
        <w:rPr>
          <w:rFonts w:ascii="Times New Roman" w:hAnsi="Times New Roman"/>
          <w:b/>
          <w:i/>
          <w:w w:val="105"/>
          <w:sz w:val="19"/>
        </w:rPr>
        <w:t>Madd</w:t>
      </w:r>
      <w:r>
        <w:rPr>
          <w:rFonts w:ascii="Arial" w:hAnsi="Arial"/>
          <w:i/>
          <w:w w:val="105"/>
          <w:sz w:val="19"/>
        </w:rPr>
        <w:t>ə</w:t>
      </w:r>
      <w:r>
        <w:rPr>
          <w:rFonts w:ascii="Arial" w:hAnsi="Arial"/>
          <w:i/>
          <w:spacing w:val="-10"/>
          <w:w w:val="105"/>
          <w:sz w:val="19"/>
        </w:rPr>
        <w:t> </w:t>
      </w:r>
      <w:r>
        <w:rPr>
          <w:rFonts w:ascii="Times New Roman" w:hAnsi="Times New Roman"/>
          <w:b/>
          <w:i/>
          <w:w w:val="105"/>
          <w:sz w:val="19"/>
        </w:rPr>
        <w:t>73-2.</w:t>
      </w:r>
      <w:r>
        <w:rPr>
          <w:rFonts w:ascii="Times New Roman" w:hAnsi="Times New Roman"/>
          <w:b/>
          <w:i/>
          <w:spacing w:val="6"/>
          <w:w w:val="105"/>
          <w:sz w:val="19"/>
        </w:rPr>
        <w:t> </w:t>
      </w:r>
      <w:r>
        <w:rPr>
          <w:rFonts w:ascii="Arial" w:hAnsi="Arial"/>
          <w:b/>
          <w:i/>
          <w:w w:val="105"/>
          <w:sz w:val="19"/>
        </w:rPr>
        <w:t>İ</w:t>
      </w:r>
      <w:r>
        <w:rPr>
          <w:rFonts w:ascii="Palatino Linotype" w:hAnsi="Palatino Linotype"/>
          <w:b/>
          <w:i/>
          <w:w w:val="105"/>
          <w:sz w:val="19"/>
        </w:rPr>
        <w:t>qtisadi</w:t>
      </w:r>
      <w:r>
        <w:rPr>
          <w:rFonts w:ascii="Palatino Linotype" w:hAnsi="Palatino Linotype"/>
          <w:b/>
          <w:i/>
          <w:spacing w:val="-8"/>
          <w:w w:val="105"/>
          <w:sz w:val="19"/>
        </w:rPr>
        <w:t> </w:t>
      </w:r>
      <w:r>
        <w:rPr>
          <w:rFonts w:ascii="Palatino Linotype" w:hAnsi="Palatino Linotype"/>
          <w:b/>
          <w:i/>
          <w:w w:val="105"/>
          <w:sz w:val="19"/>
        </w:rPr>
        <w:t>f</w:t>
      </w:r>
      <w:r>
        <w:rPr>
          <w:rFonts w:ascii="Arial" w:hAnsi="Arial"/>
          <w:b/>
          <w:i/>
          <w:w w:val="105"/>
          <w:sz w:val="19"/>
        </w:rPr>
        <w:t>ə</w:t>
      </w:r>
      <w:r>
        <w:rPr>
          <w:rFonts w:ascii="Palatino Linotype" w:hAnsi="Palatino Linotype"/>
          <w:b/>
          <w:i/>
          <w:w w:val="105"/>
          <w:sz w:val="19"/>
        </w:rPr>
        <w:t>aliyy</w:t>
      </w:r>
      <w:r>
        <w:rPr>
          <w:rFonts w:ascii="Arial" w:hAnsi="Arial"/>
          <w:b/>
          <w:i/>
          <w:w w:val="105"/>
          <w:sz w:val="19"/>
        </w:rPr>
        <w:t>ə</w:t>
      </w:r>
      <w:r>
        <w:rPr>
          <w:rFonts w:ascii="Palatino Linotype" w:hAnsi="Palatino Linotype"/>
          <w:b/>
          <w:i/>
          <w:w w:val="105"/>
          <w:sz w:val="19"/>
        </w:rPr>
        <w:t>t</w:t>
      </w:r>
      <w:r>
        <w:rPr>
          <w:rFonts w:ascii="Palatino Linotype" w:hAnsi="Palatino Linotype"/>
          <w:b/>
          <w:i/>
          <w:spacing w:val="-8"/>
          <w:w w:val="105"/>
          <w:sz w:val="19"/>
        </w:rPr>
        <w:t> </w:t>
      </w:r>
      <w:r>
        <w:rPr>
          <w:rFonts w:ascii="Palatino Linotype" w:hAnsi="Palatino Linotype"/>
          <w:b/>
          <w:i/>
          <w:w w:val="105"/>
          <w:sz w:val="19"/>
        </w:rPr>
        <w:t>sah</w:t>
      </w:r>
      <w:r>
        <w:rPr>
          <w:rFonts w:ascii="Arial" w:hAnsi="Arial"/>
          <w:b/>
          <w:i/>
          <w:w w:val="105"/>
          <w:sz w:val="19"/>
        </w:rPr>
        <w:t>ə</w:t>
      </w:r>
      <w:r>
        <w:rPr>
          <w:rFonts w:ascii="Palatino Linotype" w:hAnsi="Palatino Linotype"/>
          <w:b/>
          <w:i/>
          <w:w w:val="105"/>
          <w:sz w:val="19"/>
        </w:rPr>
        <w:t>sind</w:t>
      </w:r>
      <w:r>
        <w:rPr>
          <w:rFonts w:ascii="Arial" w:hAnsi="Arial"/>
          <w:b/>
          <w:i/>
          <w:w w:val="105"/>
          <w:sz w:val="19"/>
        </w:rPr>
        <w:t>ə</w:t>
      </w:r>
      <w:r>
        <w:rPr>
          <w:rFonts w:ascii="Arial" w:hAnsi="Arial"/>
          <w:b/>
          <w:i/>
          <w:spacing w:val="-13"/>
          <w:w w:val="105"/>
          <w:sz w:val="19"/>
        </w:rPr>
        <w:t> </w:t>
      </w:r>
      <w:r>
        <w:rPr>
          <w:rFonts w:ascii="Palatino Linotype" w:hAnsi="Palatino Linotype"/>
          <w:b/>
          <w:i/>
          <w:w w:val="105"/>
          <w:sz w:val="19"/>
        </w:rPr>
        <w:t>olan</w:t>
      </w:r>
      <w:r>
        <w:rPr>
          <w:rFonts w:ascii="Palatino Linotype" w:hAnsi="Palatino Linotype"/>
          <w:b/>
          <w:i/>
          <w:spacing w:val="-8"/>
          <w:w w:val="105"/>
          <w:sz w:val="19"/>
        </w:rPr>
        <w:t> </w:t>
      </w:r>
      <w:r>
        <w:rPr>
          <w:rFonts w:ascii="Palatino Linotype" w:hAnsi="Palatino Linotype"/>
          <w:b/>
          <w:i/>
          <w:w w:val="105"/>
          <w:sz w:val="19"/>
        </w:rPr>
        <w:t>cinay</w:t>
      </w:r>
      <w:r>
        <w:rPr>
          <w:rFonts w:ascii="Arial" w:hAnsi="Arial"/>
          <w:b/>
          <w:i/>
          <w:w w:val="105"/>
          <w:sz w:val="19"/>
        </w:rPr>
        <w:t>ə</w:t>
      </w:r>
      <w:r>
        <w:rPr>
          <w:rFonts w:ascii="Palatino Linotype" w:hAnsi="Palatino Linotype"/>
          <w:b/>
          <w:i/>
          <w:w w:val="105"/>
          <w:sz w:val="19"/>
        </w:rPr>
        <w:t>tl</w:t>
      </w:r>
      <w:r>
        <w:rPr>
          <w:rFonts w:ascii="Arial" w:hAnsi="Arial"/>
          <w:b/>
          <w:i/>
          <w:w w:val="105"/>
          <w:sz w:val="19"/>
        </w:rPr>
        <w:t>ə</w:t>
      </w:r>
      <w:r>
        <w:rPr>
          <w:rFonts w:ascii="Palatino Linotype" w:hAnsi="Palatino Linotype"/>
          <w:b/>
          <w:i/>
          <w:w w:val="105"/>
          <w:sz w:val="19"/>
        </w:rPr>
        <w:t>r</w:t>
      </w:r>
      <w:r>
        <w:rPr>
          <w:rFonts w:ascii="Arial" w:hAnsi="Arial"/>
          <w:b/>
          <w:i/>
          <w:w w:val="105"/>
          <w:sz w:val="19"/>
        </w:rPr>
        <w:t>ə</w:t>
      </w:r>
      <w:r>
        <w:rPr>
          <w:rFonts w:ascii="Arial" w:hAnsi="Arial"/>
          <w:b/>
          <w:i/>
          <w:spacing w:val="-13"/>
          <w:w w:val="105"/>
          <w:sz w:val="19"/>
        </w:rPr>
        <w:t> </w:t>
      </w:r>
      <w:r>
        <w:rPr>
          <w:rFonts w:ascii="Palatino Linotype" w:hAnsi="Palatino Linotype"/>
          <w:b/>
          <w:i/>
          <w:w w:val="105"/>
          <w:sz w:val="19"/>
        </w:rPr>
        <w:t>gör</w:t>
      </w:r>
      <w:r>
        <w:rPr>
          <w:rFonts w:ascii="Arial" w:hAnsi="Arial"/>
          <w:b/>
          <w:i/>
          <w:w w:val="105"/>
          <w:sz w:val="19"/>
        </w:rPr>
        <w:t>ə</w:t>
      </w:r>
      <w:r>
        <w:rPr>
          <w:rFonts w:ascii="Arial" w:hAnsi="Arial"/>
          <w:b/>
          <w:i/>
          <w:spacing w:val="-13"/>
          <w:w w:val="105"/>
          <w:sz w:val="19"/>
        </w:rPr>
        <w:t> </w:t>
      </w:r>
      <w:r>
        <w:rPr>
          <w:rFonts w:ascii="Palatino Linotype" w:hAnsi="Palatino Linotype"/>
          <w:b/>
          <w:i/>
          <w:w w:val="105"/>
          <w:sz w:val="19"/>
        </w:rPr>
        <w:t>cinay</w:t>
      </w:r>
      <w:r>
        <w:rPr>
          <w:rFonts w:ascii="Arial" w:hAnsi="Arial"/>
          <w:b/>
          <w:i/>
          <w:w w:val="105"/>
          <w:sz w:val="19"/>
        </w:rPr>
        <w:t>ə</w:t>
      </w:r>
      <w:r>
        <w:rPr>
          <w:rFonts w:ascii="Palatino Linotype" w:hAnsi="Palatino Linotype"/>
          <w:b/>
          <w:i/>
          <w:w w:val="105"/>
          <w:sz w:val="19"/>
        </w:rPr>
        <w:t>t</w:t>
      </w:r>
      <w:r>
        <w:rPr>
          <w:rFonts w:ascii="Palatino Linotype" w:hAnsi="Palatino Linotype"/>
          <w:b/>
          <w:i/>
          <w:spacing w:val="-8"/>
          <w:w w:val="105"/>
          <w:sz w:val="19"/>
        </w:rPr>
        <w:t> </w:t>
      </w:r>
      <w:r>
        <w:rPr>
          <w:rFonts w:ascii="Palatino Linotype" w:hAnsi="Palatino Linotype"/>
          <w:b/>
          <w:i/>
          <w:w w:val="105"/>
          <w:sz w:val="19"/>
        </w:rPr>
        <w:t>m</w:t>
      </w:r>
      <w:r>
        <w:rPr>
          <w:rFonts w:ascii="Arial" w:hAnsi="Arial"/>
          <w:b/>
          <w:i/>
          <w:w w:val="105"/>
          <w:sz w:val="19"/>
        </w:rPr>
        <w:t>ə</w:t>
      </w:r>
      <w:r>
        <w:rPr>
          <w:rFonts w:ascii="Palatino Linotype" w:hAnsi="Palatino Linotype"/>
          <w:b/>
          <w:i/>
          <w:w w:val="105"/>
          <w:sz w:val="19"/>
        </w:rPr>
        <w:t>suliyy</w:t>
      </w:r>
      <w:r>
        <w:rPr>
          <w:rFonts w:ascii="Arial" w:hAnsi="Arial"/>
          <w:b/>
          <w:i/>
          <w:w w:val="105"/>
          <w:sz w:val="19"/>
        </w:rPr>
        <w:t>ə</w:t>
      </w:r>
      <w:r>
        <w:rPr>
          <w:rFonts w:ascii="Palatino Linotype" w:hAnsi="Palatino Linotype"/>
          <w:b/>
          <w:i/>
          <w:w w:val="105"/>
          <w:sz w:val="19"/>
        </w:rPr>
        <w:t>tind</w:t>
      </w:r>
      <w:r>
        <w:rPr>
          <w:rFonts w:ascii="Arial" w:hAnsi="Arial"/>
          <w:b/>
          <w:i/>
          <w:w w:val="105"/>
          <w:sz w:val="19"/>
        </w:rPr>
        <w:t>ə</w:t>
      </w:r>
      <w:r>
        <w:rPr>
          <w:rFonts w:ascii="Palatino Linotype" w:hAnsi="Palatino Linotype"/>
          <w:b/>
          <w:i/>
          <w:w w:val="105"/>
          <w:sz w:val="19"/>
        </w:rPr>
        <w:t>n</w:t>
      </w:r>
      <w:r>
        <w:rPr>
          <w:rFonts w:ascii="Palatino Linotype" w:hAnsi="Palatino Linotype"/>
          <w:b/>
          <w:i/>
          <w:spacing w:val="-8"/>
          <w:w w:val="105"/>
          <w:sz w:val="19"/>
        </w:rPr>
        <w:t> </w:t>
      </w:r>
      <w:r>
        <w:rPr>
          <w:rFonts w:ascii="Palatino Linotype" w:hAnsi="Palatino Linotype"/>
          <w:b/>
          <w:i/>
          <w:w w:val="105"/>
          <w:sz w:val="19"/>
        </w:rPr>
        <w:t>azad</w:t>
      </w:r>
      <w:r>
        <w:rPr>
          <w:rFonts w:ascii="Palatino Linotype" w:hAnsi="Palatino Linotype"/>
          <w:b/>
          <w:i/>
          <w:spacing w:val="-8"/>
          <w:w w:val="105"/>
          <w:sz w:val="19"/>
        </w:rPr>
        <w:t> </w:t>
      </w:r>
      <w:r>
        <w:rPr>
          <w:rFonts w:ascii="Palatino Linotype" w:hAnsi="Palatino Linotype"/>
          <w:b/>
          <w:i/>
          <w:spacing w:val="-4"/>
          <w:w w:val="105"/>
          <w:sz w:val="19"/>
        </w:rPr>
        <w:t>etm</w:t>
      </w:r>
      <w:r>
        <w:rPr>
          <w:rFonts w:ascii="Arial" w:hAnsi="Arial"/>
          <w:b/>
          <w:i/>
          <w:spacing w:val="-4"/>
          <w:w w:val="105"/>
          <w:sz w:val="19"/>
        </w:rPr>
        <w:t>ə</w:t>
      </w:r>
    </w:p>
    <w:p>
      <w:pPr>
        <w:pStyle w:val="BodyText"/>
        <w:spacing w:before="3"/>
        <w:rPr>
          <w:rFonts w:ascii="Arial"/>
          <w:b/>
          <w:i/>
        </w:rPr>
      </w:pPr>
    </w:p>
    <w:p>
      <w:pPr>
        <w:spacing w:before="0"/>
        <w:ind w:left="544" w:right="0" w:firstLine="0"/>
        <w:jc w:val="both"/>
        <w:rPr>
          <w:rFonts w:ascii="Times New Roman" w:hAnsi="Times New Roman"/>
          <w:b/>
          <w:i/>
          <w:sz w:val="19"/>
        </w:rPr>
      </w:pPr>
      <w:r>
        <w:rPr>
          <w:rFonts w:ascii="Times New Roman" w:hAnsi="Times New Roman"/>
          <w:b/>
          <w:i/>
          <w:w w:val="110"/>
          <w:sz w:val="19"/>
        </w:rPr>
        <w:t>73-2.1.</w:t>
      </w:r>
      <w:r>
        <w:rPr>
          <w:rFonts w:ascii="Times New Roman" w:hAnsi="Times New Roman"/>
          <w:b/>
          <w:i/>
          <w:spacing w:val="27"/>
          <w:w w:val="110"/>
          <w:sz w:val="19"/>
        </w:rPr>
        <w:t> </w:t>
      </w:r>
      <w:r>
        <w:rPr>
          <w:rFonts w:ascii="Times New Roman" w:hAnsi="Times New Roman"/>
          <w:b/>
          <w:i/>
          <w:w w:val="110"/>
          <w:sz w:val="19"/>
        </w:rPr>
        <w:t>Bu</w:t>
      </w:r>
      <w:r>
        <w:rPr>
          <w:rFonts w:ascii="Times New Roman" w:hAnsi="Times New Roman"/>
          <w:b/>
          <w:i/>
          <w:spacing w:val="28"/>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28"/>
          <w:w w:val="110"/>
          <w:sz w:val="19"/>
        </w:rPr>
        <w:t> </w:t>
      </w:r>
      <w:r>
        <w:rPr>
          <w:rFonts w:ascii="Times New Roman" w:hAnsi="Times New Roman"/>
          <w:b/>
          <w:i/>
          <w:w w:val="110"/>
          <w:sz w:val="19"/>
        </w:rPr>
        <w:t>209</w:t>
      </w:r>
      <w:r>
        <w:rPr>
          <w:rFonts w:ascii="Times New Roman" w:hAnsi="Times New Roman"/>
          <w:b/>
          <w:i/>
          <w:spacing w:val="29"/>
          <w:w w:val="110"/>
          <w:sz w:val="19"/>
        </w:rPr>
        <w:t> </w:t>
      </w:r>
      <w:r>
        <w:rPr>
          <w:rFonts w:ascii="Times New Roman" w:hAnsi="Times New Roman"/>
          <w:b/>
          <w:i/>
          <w:w w:val="110"/>
          <w:sz w:val="19"/>
        </w:rPr>
        <w:t>v</w:t>
      </w:r>
      <w:r>
        <w:rPr>
          <w:rFonts w:ascii="Arial" w:hAnsi="Arial"/>
          <w:i/>
          <w:w w:val="110"/>
          <w:sz w:val="19"/>
        </w:rPr>
        <w:t>ə</w:t>
      </w:r>
      <w:r>
        <w:rPr>
          <w:rFonts w:ascii="Arial" w:hAnsi="Arial"/>
          <w:i/>
          <w:spacing w:val="22"/>
          <w:w w:val="110"/>
          <w:sz w:val="19"/>
        </w:rPr>
        <w:t> </w:t>
      </w:r>
      <w:r>
        <w:rPr>
          <w:rFonts w:ascii="Times New Roman" w:hAnsi="Times New Roman"/>
          <w:b/>
          <w:i/>
          <w:w w:val="110"/>
          <w:sz w:val="19"/>
        </w:rPr>
        <w:t>213-cü</w:t>
      </w:r>
      <w:r>
        <w:rPr>
          <w:rFonts w:ascii="Times New Roman" w:hAnsi="Times New Roman"/>
          <w:b/>
          <w:i/>
          <w:spacing w:val="28"/>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w:t>
      </w:r>
      <w:r>
        <w:rPr>
          <w:rFonts w:ascii="Arial" w:hAnsi="Arial"/>
          <w:i/>
          <w:spacing w:val="22"/>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22"/>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23"/>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li</w:t>
      </w:r>
      <w:r>
        <w:rPr>
          <w:rFonts w:ascii="Times New Roman" w:hAnsi="Times New Roman"/>
          <w:b/>
          <w:i/>
          <w:spacing w:val="28"/>
          <w:w w:val="110"/>
          <w:sz w:val="19"/>
        </w:rPr>
        <w:t> </w:t>
      </w:r>
      <w:r>
        <w:rPr>
          <w:rFonts w:ascii="Times New Roman" w:hAnsi="Times New Roman"/>
          <w:b/>
          <w:i/>
          <w:w w:val="110"/>
          <w:sz w:val="19"/>
        </w:rPr>
        <w:t>(</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ri)</w:t>
      </w:r>
      <w:r>
        <w:rPr>
          <w:rFonts w:ascii="Times New Roman" w:hAnsi="Times New Roman"/>
          <w:b/>
          <w:i/>
          <w:spacing w:val="29"/>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tmi</w:t>
      </w:r>
      <w:r>
        <w:rPr>
          <w:rFonts w:ascii="Arial" w:hAnsi="Arial"/>
          <w:i/>
          <w:w w:val="110"/>
          <w:sz w:val="19"/>
        </w:rPr>
        <w:t>ş</w:t>
      </w:r>
      <w:r>
        <w:rPr>
          <w:rFonts w:ascii="Arial" w:hAnsi="Arial"/>
          <w:i/>
          <w:spacing w:val="23"/>
          <w:w w:val="110"/>
          <w:sz w:val="19"/>
        </w:rPr>
        <w:t> </w:t>
      </w:r>
      <w:r>
        <w:rPr>
          <w:rFonts w:ascii="Arial" w:hAnsi="Arial"/>
          <w:i/>
          <w:w w:val="110"/>
          <w:sz w:val="19"/>
        </w:rPr>
        <w:t>şə</w:t>
      </w:r>
      <w:r>
        <w:rPr>
          <w:rFonts w:ascii="Times New Roman" w:hAnsi="Times New Roman"/>
          <w:b/>
          <w:i/>
          <w:w w:val="110"/>
          <w:sz w:val="19"/>
        </w:rPr>
        <w:t>xs</w:t>
      </w:r>
      <w:r>
        <w:rPr>
          <w:rFonts w:ascii="Times New Roman" w:hAnsi="Times New Roman"/>
          <w:b/>
          <w:i/>
          <w:spacing w:val="28"/>
          <w:w w:val="110"/>
          <w:sz w:val="19"/>
        </w:rPr>
        <w:t> </w:t>
      </w:r>
      <w:r>
        <w:rPr>
          <w:rFonts w:ascii="Times New Roman" w:hAnsi="Times New Roman"/>
          <w:b/>
          <w:i/>
          <w:spacing w:val="-2"/>
          <w:w w:val="110"/>
          <w:sz w:val="19"/>
        </w:rPr>
        <w:t>cinay</w:t>
      </w:r>
      <w:r>
        <w:rPr>
          <w:rFonts w:ascii="Arial" w:hAnsi="Arial"/>
          <w:i/>
          <w:spacing w:val="-2"/>
          <w:w w:val="110"/>
          <w:sz w:val="19"/>
        </w:rPr>
        <w:t>ə</w:t>
      </w:r>
      <w:r>
        <w:rPr>
          <w:rFonts w:ascii="Times New Roman" w:hAnsi="Times New Roman"/>
          <w:b/>
          <w:i/>
          <w:spacing w:val="-2"/>
          <w:w w:val="110"/>
          <w:sz w:val="19"/>
        </w:rPr>
        <w:t>t</w:t>
      </w:r>
    </w:p>
    <w:p>
      <w:pPr>
        <w:spacing w:line="124" w:lineRule="exact" w:before="38"/>
        <w:ind w:left="0" w:right="2634" w:firstLine="0"/>
        <w:jc w:val="right"/>
        <w:rPr>
          <w:b/>
          <w:sz w:val="15"/>
        </w:rPr>
      </w:pPr>
      <w:r>
        <w:rPr>
          <w:b/>
          <w:color w:val="0000FF"/>
          <w:spacing w:val="-2"/>
          <w:w w:val="105"/>
          <w:sz w:val="15"/>
          <w:u w:val="single" w:color="0000FF"/>
        </w:rPr>
        <w:t>[100]</w:t>
      </w:r>
    </w:p>
    <w:p>
      <w:pPr>
        <w:spacing w:line="174" w:lineRule="exact" w:before="0"/>
        <w:ind w:left="100" w:right="0" w:firstLine="0"/>
        <w:jc w:val="both"/>
        <w:rPr>
          <w:rFonts w:ascii="Times New Roman" w:hAnsi="Times New Roman"/>
          <w:b/>
          <w:i/>
          <w:sz w:val="19"/>
        </w:rPr>
      </w:pPr>
      <w:r>
        <w:rPr>
          <w:rFonts w:ascii="Times New Roman" w:hAnsi="Times New Roman"/>
          <w:b/>
          <w:i/>
          <w:w w:val="110"/>
          <w:sz w:val="19"/>
        </w:rPr>
        <w:t>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2"/>
          <w:w w:val="110"/>
          <w:sz w:val="19"/>
        </w:rPr>
        <w:t> </w:t>
      </w:r>
      <w:r>
        <w:rPr>
          <w:rFonts w:ascii="Times New Roman" w:hAnsi="Times New Roman"/>
          <w:b/>
          <w:i/>
          <w:w w:val="110"/>
          <w:sz w:val="19"/>
        </w:rPr>
        <w:t>vurulmu</w:t>
      </w:r>
      <w:r>
        <w:rPr>
          <w:rFonts w:ascii="Arial" w:hAnsi="Arial"/>
          <w:i/>
          <w:w w:val="110"/>
          <w:sz w:val="19"/>
        </w:rPr>
        <w:t>ş</w:t>
      </w:r>
      <w:r>
        <w:rPr>
          <w:rFonts w:ascii="Arial" w:hAnsi="Arial"/>
          <w:i/>
          <w:spacing w:val="-1"/>
          <w:w w:val="110"/>
          <w:sz w:val="19"/>
        </w:rPr>
        <w:t> </w:t>
      </w:r>
      <w:r>
        <w:rPr>
          <w:rFonts w:ascii="Times New Roman" w:hAnsi="Times New Roman"/>
          <w:b/>
          <w:i/>
          <w:w w:val="110"/>
          <w:sz w:val="19"/>
        </w:rPr>
        <w:t>ziyanı</w:t>
      </w:r>
      <w:r>
        <w:rPr>
          <w:rFonts w:ascii="Times New Roman" w:hAnsi="Times New Roman"/>
          <w:b/>
          <w:i/>
          <w:spacing w:val="4"/>
          <w:w w:val="110"/>
          <w:sz w:val="19"/>
        </w:rPr>
        <w:t> </w:t>
      </w:r>
      <w:r>
        <w:rPr>
          <w:rFonts w:ascii="Times New Roman" w:hAnsi="Times New Roman"/>
          <w:b/>
          <w:i/>
          <w:w w:val="110"/>
          <w:sz w:val="19"/>
        </w:rPr>
        <w:t>tamamil</w:t>
      </w:r>
      <w:r>
        <w:rPr>
          <w:rFonts w:ascii="Arial" w:hAnsi="Arial"/>
          <w:i/>
          <w:w w:val="110"/>
          <w:sz w:val="19"/>
        </w:rPr>
        <w:t>ə</w:t>
      </w:r>
      <w:r>
        <w:rPr>
          <w:rFonts w:ascii="Arial" w:hAnsi="Arial"/>
          <w:i/>
          <w:spacing w:val="-1"/>
          <w:w w:val="110"/>
          <w:sz w:val="19"/>
        </w:rPr>
        <w:t> </w:t>
      </w:r>
      <w:r>
        <w:rPr>
          <w:rFonts w:ascii="Times New Roman" w:hAnsi="Times New Roman"/>
          <w:b/>
          <w:i/>
          <w:w w:val="110"/>
          <w:sz w:val="19"/>
        </w:rPr>
        <w:t>öd</w:t>
      </w:r>
      <w:r>
        <w:rPr>
          <w:rFonts w:ascii="Arial" w:hAnsi="Arial"/>
          <w:i/>
          <w:w w:val="110"/>
          <w:sz w:val="19"/>
        </w:rPr>
        <w:t>ə</w:t>
      </w:r>
      <w:r>
        <w:rPr>
          <w:rFonts w:ascii="Times New Roman" w:hAnsi="Times New Roman"/>
          <w:b/>
          <w:i/>
          <w:w w:val="110"/>
          <w:sz w:val="19"/>
        </w:rPr>
        <w:t>dikd</w:t>
      </w:r>
      <w:r>
        <w:rPr>
          <w:rFonts w:ascii="Arial" w:hAnsi="Arial"/>
          <w:i/>
          <w:w w:val="110"/>
          <w:sz w:val="19"/>
        </w:rPr>
        <w:t>ə</w:t>
      </w:r>
      <w:r>
        <w:rPr>
          <w:rFonts w:ascii="Arial" w:hAnsi="Arial"/>
          <w:i/>
          <w:spacing w:val="-1"/>
          <w:w w:val="110"/>
          <w:sz w:val="19"/>
        </w:rPr>
        <w:t> </w:t>
      </w: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w:t>
      </w:r>
      <w:r>
        <w:rPr>
          <w:rFonts w:ascii="Times New Roman" w:hAnsi="Times New Roman"/>
          <w:b/>
          <w:i/>
          <w:spacing w:val="4"/>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suliyy</w:t>
      </w:r>
      <w:r>
        <w:rPr>
          <w:rFonts w:ascii="Arial" w:hAnsi="Arial"/>
          <w:i/>
          <w:w w:val="110"/>
          <w:sz w:val="19"/>
        </w:rPr>
        <w:t>ə</w:t>
      </w:r>
      <w:r>
        <w:rPr>
          <w:rFonts w:ascii="Times New Roman" w:hAnsi="Times New Roman"/>
          <w:b/>
          <w:i/>
          <w:w w:val="110"/>
          <w:sz w:val="19"/>
        </w:rPr>
        <w:t>tind</w:t>
      </w:r>
      <w:r>
        <w:rPr>
          <w:rFonts w:ascii="Arial" w:hAnsi="Arial"/>
          <w:i/>
          <w:w w:val="110"/>
          <w:sz w:val="19"/>
        </w:rPr>
        <w:t>ə</w:t>
      </w:r>
      <w:r>
        <w:rPr>
          <w:rFonts w:ascii="Times New Roman" w:hAnsi="Times New Roman"/>
          <w:b/>
          <w:i/>
          <w:w w:val="110"/>
          <w:sz w:val="19"/>
        </w:rPr>
        <w:t>n</w:t>
      </w:r>
      <w:r>
        <w:rPr>
          <w:rFonts w:ascii="Times New Roman" w:hAnsi="Times New Roman"/>
          <w:b/>
          <w:i/>
          <w:spacing w:val="4"/>
          <w:w w:val="110"/>
          <w:sz w:val="19"/>
        </w:rPr>
        <w:t> </w:t>
      </w:r>
      <w:r>
        <w:rPr>
          <w:rFonts w:ascii="Times New Roman" w:hAnsi="Times New Roman"/>
          <w:b/>
          <w:i/>
          <w:w w:val="110"/>
          <w:sz w:val="19"/>
        </w:rPr>
        <w:t>azad</w:t>
      </w:r>
      <w:r>
        <w:rPr>
          <w:rFonts w:ascii="Times New Roman" w:hAnsi="Times New Roman"/>
          <w:b/>
          <w:i/>
          <w:spacing w:val="5"/>
          <w:w w:val="110"/>
          <w:sz w:val="19"/>
        </w:rPr>
        <w:t> </w:t>
      </w:r>
      <w:r>
        <w:rPr>
          <w:rFonts w:ascii="Times New Roman" w:hAnsi="Times New Roman"/>
          <w:b/>
          <w:i/>
          <w:spacing w:val="-2"/>
          <w:w w:val="110"/>
          <w:sz w:val="19"/>
        </w:rPr>
        <w:t>edilir.</w:t>
      </w:r>
    </w:p>
    <w:p>
      <w:pPr>
        <w:spacing w:before="9"/>
        <w:ind w:left="544" w:right="0" w:firstLine="0"/>
        <w:jc w:val="both"/>
        <w:rPr>
          <w:rFonts w:ascii="Times New Roman" w:hAnsi="Times New Roman"/>
          <w:b/>
          <w:i/>
          <w:sz w:val="19"/>
        </w:rPr>
      </w:pPr>
      <w:r>
        <w:rPr>
          <w:rFonts w:ascii="Times New Roman" w:hAnsi="Times New Roman"/>
          <w:b/>
          <w:i/>
          <w:w w:val="110"/>
          <w:sz w:val="19"/>
        </w:rPr>
        <w:t>73-2.2.</w:t>
      </w:r>
      <w:r>
        <w:rPr>
          <w:rFonts w:ascii="Times New Roman" w:hAnsi="Times New Roman"/>
          <w:b/>
          <w:i/>
          <w:spacing w:val="-12"/>
          <w:w w:val="110"/>
          <w:sz w:val="19"/>
        </w:rPr>
        <w:t> </w:t>
      </w:r>
      <w:r>
        <w:rPr>
          <w:rFonts w:ascii="Times New Roman" w:hAnsi="Times New Roman"/>
          <w:b/>
          <w:i/>
          <w:w w:val="110"/>
          <w:sz w:val="19"/>
        </w:rPr>
        <w:t>Bu</w:t>
      </w:r>
      <w:r>
        <w:rPr>
          <w:rFonts w:ascii="Times New Roman" w:hAnsi="Times New Roman"/>
          <w:b/>
          <w:i/>
          <w:spacing w:val="-11"/>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11"/>
          <w:w w:val="110"/>
          <w:sz w:val="19"/>
        </w:rPr>
        <w:t> </w:t>
      </w:r>
      <w:r>
        <w:rPr>
          <w:rFonts w:ascii="Times New Roman" w:hAnsi="Times New Roman"/>
          <w:b/>
          <w:i/>
          <w:w w:val="110"/>
          <w:sz w:val="19"/>
        </w:rPr>
        <w:t>192,</w:t>
      </w:r>
      <w:r>
        <w:rPr>
          <w:rFonts w:ascii="Times New Roman" w:hAnsi="Times New Roman"/>
          <w:b/>
          <w:i/>
          <w:spacing w:val="-10"/>
          <w:w w:val="110"/>
          <w:sz w:val="19"/>
        </w:rPr>
        <w:t> </w:t>
      </w:r>
      <w:r>
        <w:rPr>
          <w:rFonts w:ascii="Times New Roman" w:hAnsi="Times New Roman"/>
          <w:b/>
          <w:i/>
          <w:strike/>
          <w:w w:val="110"/>
          <w:sz w:val="19"/>
        </w:rPr>
        <w:t>192-1,</w:t>
      </w:r>
      <w:r>
        <w:rPr>
          <w:rFonts w:ascii="Times New Roman" w:hAnsi="Times New Roman"/>
          <w:b/>
          <w:i/>
          <w:strike w:val="0"/>
          <w:spacing w:val="-6"/>
          <w:w w:val="110"/>
          <w:sz w:val="19"/>
        </w:rPr>
        <w:t> </w:t>
      </w:r>
      <w:r>
        <w:rPr>
          <w:rFonts w:ascii="Times New Roman" w:hAnsi="Times New Roman"/>
          <w:b/>
          <w:i/>
          <w:strike w:val="0"/>
          <w:w w:val="110"/>
          <w:sz w:val="19"/>
        </w:rPr>
        <w:t>193,</w:t>
      </w:r>
      <w:r>
        <w:rPr>
          <w:rFonts w:ascii="Times New Roman" w:hAnsi="Times New Roman"/>
          <w:b/>
          <w:i/>
          <w:strike w:val="0"/>
          <w:spacing w:val="-11"/>
          <w:w w:val="110"/>
          <w:sz w:val="19"/>
        </w:rPr>
        <w:t> </w:t>
      </w:r>
      <w:r>
        <w:rPr>
          <w:rFonts w:ascii="Times New Roman" w:hAnsi="Times New Roman"/>
          <w:b/>
          <w:i/>
          <w:strike w:val="0"/>
          <w:w w:val="110"/>
          <w:sz w:val="19"/>
        </w:rPr>
        <w:t>195,</w:t>
      </w:r>
      <w:r>
        <w:rPr>
          <w:rFonts w:ascii="Times New Roman" w:hAnsi="Times New Roman"/>
          <w:b/>
          <w:i/>
          <w:strike w:val="0"/>
          <w:spacing w:val="-11"/>
          <w:w w:val="110"/>
          <w:sz w:val="19"/>
        </w:rPr>
        <w:t> </w:t>
      </w:r>
      <w:r>
        <w:rPr>
          <w:rFonts w:ascii="Times New Roman" w:hAnsi="Times New Roman"/>
          <w:b/>
          <w:i/>
          <w:strike w:val="0"/>
          <w:w w:val="110"/>
          <w:sz w:val="19"/>
        </w:rPr>
        <w:t>195-1,</w:t>
      </w:r>
      <w:r>
        <w:rPr>
          <w:rFonts w:ascii="Times New Roman" w:hAnsi="Times New Roman"/>
          <w:b/>
          <w:i/>
          <w:strike w:val="0"/>
          <w:spacing w:val="-11"/>
          <w:w w:val="110"/>
          <w:sz w:val="19"/>
        </w:rPr>
        <w:t> </w:t>
      </w:r>
      <w:r>
        <w:rPr>
          <w:rFonts w:ascii="Times New Roman" w:hAnsi="Times New Roman"/>
          <w:b/>
          <w:i/>
          <w:strike w:val="0"/>
          <w:w w:val="110"/>
          <w:sz w:val="19"/>
        </w:rPr>
        <w:t>196,</w:t>
      </w:r>
      <w:r>
        <w:rPr>
          <w:rFonts w:ascii="Times New Roman" w:hAnsi="Times New Roman"/>
          <w:b/>
          <w:i/>
          <w:strike w:val="0"/>
          <w:spacing w:val="-12"/>
          <w:w w:val="110"/>
          <w:sz w:val="19"/>
        </w:rPr>
        <w:t> </w:t>
      </w:r>
      <w:r>
        <w:rPr>
          <w:rFonts w:ascii="Times New Roman" w:hAnsi="Times New Roman"/>
          <w:b/>
          <w:i/>
          <w:strike w:val="0"/>
          <w:w w:val="110"/>
          <w:sz w:val="19"/>
        </w:rPr>
        <w:t>197,</w:t>
      </w:r>
      <w:r>
        <w:rPr>
          <w:rFonts w:ascii="Times New Roman" w:hAnsi="Times New Roman"/>
          <w:b/>
          <w:i/>
          <w:strike w:val="0"/>
          <w:spacing w:val="-11"/>
          <w:w w:val="110"/>
          <w:sz w:val="19"/>
        </w:rPr>
        <w:t> </w:t>
      </w:r>
      <w:r>
        <w:rPr>
          <w:rFonts w:ascii="Times New Roman" w:hAnsi="Times New Roman"/>
          <w:b/>
          <w:i/>
          <w:strike w:val="0"/>
          <w:w w:val="110"/>
          <w:sz w:val="19"/>
        </w:rPr>
        <w:t>198,</w:t>
      </w:r>
      <w:r>
        <w:rPr>
          <w:rFonts w:ascii="Times New Roman" w:hAnsi="Times New Roman"/>
          <w:b/>
          <w:i/>
          <w:strike w:val="0"/>
          <w:spacing w:val="-11"/>
          <w:w w:val="110"/>
          <w:sz w:val="19"/>
        </w:rPr>
        <w:t> </w:t>
      </w:r>
      <w:r>
        <w:rPr>
          <w:rFonts w:ascii="Times New Roman" w:hAnsi="Times New Roman"/>
          <w:b/>
          <w:i/>
          <w:strike w:val="0"/>
          <w:w w:val="110"/>
          <w:sz w:val="19"/>
        </w:rPr>
        <w:t>202-2,</w:t>
      </w:r>
      <w:r>
        <w:rPr>
          <w:rFonts w:ascii="Times New Roman" w:hAnsi="Times New Roman"/>
          <w:b/>
          <w:i/>
          <w:strike w:val="0"/>
          <w:spacing w:val="-12"/>
          <w:w w:val="110"/>
          <w:sz w:val="19"/>
        </w:rPr>
        <w:t> </w:t>
      </w:r>
      <w:r>
        <w:rPr>
          <w:rFonts w:ascii="Times New Roman" w:hAnsi="Times New Roman"/>
          <w:b/>
          <w:i/>
          <w:strike w:val="0"/>
          <w:w w:val="110"/>
          <w:sz w:val="19"/>
        </w:rPr>
        <w:t>203,</w:t>
      </w:r>
      <w:r>
        <w:rPr>
          <w:rFonts w:ascii="Times New Roman" w:hAnsi="Times New Roman"/>
          <w:b/>
          <w:i/>
          <w:strike w:val="0"/>
          <w:spacing w:val="-11"/>
          <w:w w:val="110"/>
          <w:sz w:val="19"/>
        </w:rPr>
        <w:t> </w:t>
      </w:r>
      <w:r>
        <w:rPr>
          <w:rFonts w:ascii="Times New Roman" w:hAnsi="Times New Roman"/>
          <w:b/>
          <w:i/>
          <w:strike w:val="0"/>
          <w:w w:val="110"/>
          <w:sz w:val="19"/>
        </w:rPr>
        <w:t>203-1.1,</w:t>
      </w:r>
      <w:r>
        <w:rPr>
          <w:rFonts w:ascii="Times New Roman" w:hAnsi="Times New Roman"/>
          <w:b/>
          <w:i/>
          <w:strike w:val="0"/>
          <w:spacing w:val="-11"/>
          <w:w w:val="110"/>
          <w:sz w:val="19"/>
        </w:rPr>
        <w:t> </w:t>
      </w:r>
      <w:r>
        <w:rPr>
          <w:rFonts w:ascii="Times New Roman" w:hAnsi="Times New Roman"/>
          <w:b/>
          <w:i/>
          <w:strike w:val="0"/>
          <w:w w:val="110"/>
          <w:sz w:val="19"/>
        </w:rPr>
        <w:t>205-2,</w:t>
      </w:r>
      <w:r>
        <w:rPr>
          <w:rFonts w:ascii="Times New Roman" w:hAnsi="Times New Roman"/>
          <w:b/>
          <w:i/>
          <w:strike w:val="0"/>
          <w:spacing w:val="55"/>
          <w:w w:val="110"/>
          <w:sz w:val="19"/>
        </w:rPr>
        <w:t> </w:t>
      </w:r>
      <w:r>
        <w:rPr>
          <w:rFonts w:ascii="Times New Roman" w:hAnsi="Times New Roman"/>
          <w:b/>
          <w:i/>
          <w:strike/>
          <w:w w:val="110"/>
          <w:sz w:val="19"/>
        </w:rPr>
        <w:t>209.2.1,</w:t>
      </w:r>
      <w:r>
        <w:rPr>
          <w:rFonts w:ascii="Times New Roman" w:hAnsi="Times New Roman"/>
          <w:b/>
          <w:i/>
          <w:strike/>
          <w:spacing w:val="-11"/>
          <w:w w:val="110"/>
          <w:sz w:val="19"/>
        </w:rPr>
        <w:t> </w:t>
      </w:r>
      <w:r>
        <w:rPr>
          <w:rFonts w:ascii="Times New Roman" w:hAnsi="Times New Roman"/>
          <w:b/>
          <w:i/>
          <w:strike/>
          <w:w w:val="110"/>
          <w:sz w:val="19"/>
        </w:rPr>
        <w:t>209.3,</w:t>
      </w:r>
      <w:r>
        <w:rPr>
          <w:rFonts w:ascii="Times New Roman" w:hAnsi="Times New Roman"/>
          <w:b/>
          <w:i/>
          <w:strike w:val="0"/>
          <w:spacing w:val="-11"/>
          <w:w w:val="110"/>
          <w:sz w:val="19"/>
        </w:rPr>
        <w:t> </w:t>
      </w:r>
      <w:r>
        <w:rPr>
          <w:rFonts w:ascii="Times New Roman" w:hAnsi="Times New Roman"/>
          <w:b/>
          <w:i/>
          <w:strike w:val="0"/>
          <w:w w:val="110"/>
          <w:sz w:val="19"/>
        </w:rPr>
        <w:t>210,</w:t>
      </w:r>
      <w:r>
        <w:rPr>
          <w:rFonts w:ascii="Times New Roman" w:hAnsi="Times New Roman"/>
          <w:b/>
          <w:i/>
          <w:strike w:val="0"/>
          <w:spacing w:val="-12"/>
          <w:w w:val="110"/>
          <w:sz w:val="19"/>
        </w:rPr>
        <w:t> </w:t>
      </w:r>
      <w:r>
        <w:rPr>
          <w:rFonts w:ascii="Times New Roman" w:hAnsi="Times New Roman"/>
          <w:b/>
          <w:i/>
          <w:strike w:val="0"/>
          <w:spacing w:val="-4"/>
          <w:w w:val="110"/>
          <w:sz w:val="19"/>
        </w:rPr>
        <w:t>211,</w:t>
      </w:r>
    </w:p>
    <w:p>
      <w:pPr>
        <w:spacing w:line="249" w:lineRule="auto" w:before="8"/>
        <w:ind w:left="100" w:right="105" w:firstLine="0"/>
        <w:jc w:val="both"/>
        <w:rPr>
          <w:rFonts w:ascii="Times New Roman" w:hAnsi="Times New Roman"/>
          <w:b/>
          <w:i/>
          <w:sz w:val="19"/>
        </w:rPr>
      </w:pPr>
      <w:r>
        <w:rPr>
          <w:rFonts w:ascii="Times New Roman" w:hAnsi="Times New Roman"/>
          <w:b/>
          <w:i/>
          <w:w w:val="110"/>
          <w:sz w:val="19"/>
        </w:rPr>
        <w:t>212</w:t>
      </w:r>
      <w:r>
        <w:rPr>
          <w:rFonts w:ascii="Times New Roman" w:hAnsi="Times New Roman"/>
          <w:b/>
          <w:i/>
          <w:w w:val="110"/>
          <w:sz w:val="19"/>
        </w:rPr>
        <w:t> v</w:t>
      </w:r>
      <w:r>
        <w:rPr>
          <w:rFonts w:ascii="Arial" w:hAnsi="Arial"/>
          <w:i/>
          <w:w w:val="110"/>
          <w:sz w:val="19"/>
        </w:rPr>
        <w:t>ə </w:t>
      </w:r>
      <w:r>
        <w:rPr>
          <w:rFonts w:ascii="Times New Roman" w:hAnsi="Times New Roman"/>
          <w:b/>
          <w:i/>
          <w:w w:val="110"/>
          <w:sz w:val="19"/>
        </w:rPr>
        <w:t>213-2-ci</w:t>
      </w:r>
      <w:r>
        <w:rPr>
          <w:rFonts w:ascii="Times New Roman" w:hAnsi="Times New Roman"/>
          <w:b/>
          <w:i/>
          <w:w w:val="110"/>
          <w:sz w:val="19"/>
        </w:rPr>
        <w:t> 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 </w:t>
      </w:r>
      <w:r>
        <w:rPr>
          <w:rFonts w:ascii="Times New Roman" w:hAnsi="Times New Roman"/>
          <w:b/>
          <w:i/>
          <w:w w:val="110"/>
          <w:sz w:val="19"/>
        </w:rPr>
        <w:t>tutulmu</w:t>
      </w:r>
      <w:r>
        <w:rPr>
          <w:rFonts w:ascii="Arial" w:hAnsi="Arial"/>
          <w:i/>
          <w:w w:val="110"/>
          <w:sz w:val="19"/>
        </w:rPr>
        <w:t>ş 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li</w:t>
      </w:r>
      <w:r>
        <w:rPr>
          <w:rFonts w:ascii="Times New Roman" w:hAnsi="Times New Roman"/>
          <w:b/>
          <w:i/>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ri)</w:t>
      </w:r>
      <w:r>
        <w:rPr>
          <w:rFonts w:ascii="Times New Roman" w:hAnsi="Times New Roman"/>
          <w:b/>
          <w:i/>
          <w:w w:val="110"/>
          <w:sz w:val="19"/>
        </w:rPr>
        <w:t> tör</w:t>
      </w:r>
      <w:r>
        <w:rPr>
          <w:rFonts w:ascii="Arial" w:hAnsi="Arial"/>
          <w:i/>
          <w:w w:val="110"/>
          <w:sz w:val="19"/>
        </w:rPr>
        <w:t>ə</w:t>
      </w:r>
      <w:r>
        <w:rPr>
          <w:rFonts w:ascii="Times New Roman" w:hAnsi="Times New Roman"/>
          <w:b/>
          <w:i/>
          <w:w w:val="110"/>
          <w:sz w:val="19"/>
        </w:rPr>
        <w:t>tmi</w:t>
      </w:r>
      <w:r>
        <w:rPr>
          <w:rFonts w:ascii="Arial" w:hAnsi="Arial"/>
          <w:i/>
          <w:w w:val="110"/>
          <w:sz w:val="19"/>
        </w:rPr>
        <w:t>ş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w:t>
      </w:r>
      <w:r>
        <w:rPr>
          <w:rFonts w:ascii="Times New Roman" w:hAnsi="Times New Roman"/>
          <w:b/>
          <w:i/>
          <w:w w:val="110"/>
          <w:sz w:val="19"/>
        </w:rPr>
        <w:t> 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sind</w:t>
      </w:r>
      <w:r>
        <w:rPr>
          <w:rFonts w:ascii="Arial" w:hAnsi="Arial"/>
          <w:i/>
          <w:w w:val="110"/>
          <w:sz w:val="19"/>
        </w:rPr>
        <w:t>ə </w:t>
      </w:r>
      <w:r>
        <w:rPr>
          <w:rFonts w:ascii="Times New Roman" w:hAnsi="Times New Roman"/>
          <w:b/>
          <w:i/>
          <w:w w:val="110"/>
          <w:sz w:val="19"/>
        </w:rPr>
        <w:t>vurulmu</w:t>
      </w:r>
      <w:r>
        <w:rPr>
          <w:rFonts w:ascii="Arial" w:hAnsi="Arial"/>
          <w:i/>
          <w:w w:val="110"/>
          <w:sz w:val="19"/>
        </w:rPr>
        <w:t>ş </w:t>
      </w:r>
      <w:r>
        <w:rPr>
          <w:rFonts w:ascii="Times New Roman" w:hAnsi="Times New Roman"/>
          <w:b/>
          <w:i/>
          <w:w w:val="110"/>
          <w:sz w:val="19"/>
        </w:rPr>
        <w:t>ziyanı tamamil</w:t>
      </w:r>
      <w:r>
        <w:rPr>
          <w:rFonts w:ascii="Arial" w:hAnsi="Arial"/>
          <w:i/>
          <w:w w:val="110"/>
          <w:sz w:val="19"/>
        </w:rPr>
        <w:t>ə </w:t>
      </w:r>
      <w:r>
        <w:rPr>
          <w:rFonts w:ascii="Times New Roman" w:hAnsi="Times New Roman"/>
          <w:b/>
          <w:i/>
          <w:w w:val="110"/>
          <w:sz w:val="19"/>
        </w:rPr>
        <w:t>öd</w:t>
      </w:r>
      <w:r>
        <w:rPr>
          <w:rFonts w:ascii="Arial" w:hAnsi="Arial"/>
          <w:i/>
          <w:w w:val="110"/>
          <w:sz w:val="19"/>
        </w:rPr>
        <w:t>ə</w:t>
      </w:r>
      <w:r>
        <w:rPr>
          <w:rFonts w:ascii="Times New Roman" w:hAnsi="Times New Roman"/>
          <w:b/>
          <w:i/>
          <w:w w:val="110"/>
          <w:sz w:val="19"/>
        </w:rPr>
        <w:t>mi</w:t>
      </w:r>
      <w:r>
        <w:rPr>
          <w:rFonts w:ascii="Arial" w:hAnsi="Arial"/>
          <w:i/>
          <w:w w:val="110"/>
          <w:sz w:val="19"/>
        </w:rPr>
        <w:t>ş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w:t>
      </w:r>
      <w:r>
        <w:rPr>
          <w:rFonts w:ascii="Times New Roman" w:hAnsi="Times New Roman"/>
          <w:b/>
          <w:i/>
          <w:w w:val="110"/>
          <w:sz w:val="19"/>
        </w:rPr>
        <w:t> cinay</w:t>
      </w:r>
      <w:r>
        <w:rPr>
          <w:rFonts w:ascii="Arial" w:hAnsi="Arial"/>
          <w:i/>
          <w:w w:val="110"/>
          <w:sz w:val="19"/>
        </w:rPr>
        <w:t>ə</w:t>
      </w:r>
      <w:r>
        <w:rPr>
          <w:rFonts w:ascii="Times New Roman" w:hAnsi="Times New Roman"/>
          <w:b/>
          <w:i/>
          <w:w w:val="110"/>
          <w:sz w:val="19"/>
        </w:rPr>
        <w:t>t</w:t>
      </w:r>
      <w:r>
        <w:rPr>
          <w:rFonts w:ascii="Times New Roman" w:hAnsi="Times New Roman"/>
          <w:b/>
          <w:i/>
          <w:w w:val="110"/>
          <w:sz w:val="19"/>
        </w:rPr>
        <w:t> 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sind</w:t>
      </w:r>
      <w:r>
        <w:rPr>
          <w:rFonts w:ascii="Arial" w:hAnsi="Arial"/>
          <w:i/>
          <w:w w:val="110"/>
          <w:sz w:val="19"/>
        </w:rPr>
        <w:t>ə ə</w:t>
      </w:r>
      <w:r>
        <w:rPr>
          <w:rFonts w:ascii="Times New Roman" w:hAnsi="Times New Roman"/>
          <w:b/>
          <w:i/>
          <w:w w:val="110"/>
          <w:sz w:val="19"/>
        </w:rPr>
        <w:t>ld</w:t>
      </w:r>
      <w:r>
        <w:rPr>
          <w:rFonts w:ascii="Arial" w:hAnsi="Arial"/>
          <w:i/>
          <w:w w:val="110"/>
          <w:sz w:val="19"/>
        </w:rPr>
        <w:t>ə </w:t>
      </w:r>
      <w:r>
        <w:rPr>
          <w:rFonts w:ascii="Times New Roman" w:hAnsi="Times New Roman"/>
          <w:b/>
          <w:i/>
          <w:w w:val="110"/>
          <w:sz w:val="19"/>
        </w:rPr>
        <w:t>edilmi</w:t>
      </w:r>
      <w:r>
        <w:rPr>
          <w:rFonts w:ascii="Arial" w:hAnsi="Arial"/>
          <w:i/>
          <w:w w:val="110"/>
          <w:sz w:val="19"/>
        </w:rPr>
        <w:t>ş </w:t>
      </w:r>
      <w:r>
        <w:rPr>
          <w:rFonts w:ascii="Times New Roman" w:hAnsi="Times New Roman"/>
          <w:b/>
          <w:i/>
          <w:w w:val="110"/>
          <w:sz w:val="19"/>
        </w:rPr>
        <w:t>g</w:t>
      </w:r>
      <w:r>
        <w:rPr>
          <w:rFonts w:ascii="Arial" w:hAnsi="Arial"/>
          <w:i/>
          <w:w w:val="110"/>
          <w:sz w:val="19"/>
        </w:rPr>
        <w:t>ə</w:t>
      </w:r>
      <w:r>
        <w:rPr>
          <w:rFonts w:ascii="Times New Roman" w:hAnsi="Times New Roman"/>
          <w:b/>
          <w:i/>
          <w:w w:val="110"/>
          <w:sz w:val="19"/>
        </w:rPr>
        <w:t>liri</w:t>
      </w:r>
      <w:r>
        <w:rPr>
          <w:rFonts w:ascii="Times New Roman" w:hAnsi="Times New Roman"/>
          <w:b/>
          <w:i/>
          <w:w w:val="110"/>
          <w:sz w:val="19"/>
        </w:rPr>
        <w:t> tamamil</w:t>
      </w:r>
      <w:r>
        <w:rPr>
          <w:rFonts w:ascii="Arial" w:hAnsi="Arial"/>
          <w:i/>
          <w:w w:val="110"/>
          <w:sz w:val="19"/>
        </w:rPr>
        <w:t>ə </w:t>
      </w:r>
      <w:r>
        <w:rPr>
          <w:rFonts w:ascii="Times New Roman" w:hAnsi="Times New Roman"/>
          <w:b/>
          <w:i/>
          <w:w w:val="110"/>
          <w:sz w:val="19"/>
        </w:rPr>
        <w:t>dövl</w:t>
      </w:r>
      <w:r>
        <w:rPr>
          <w:rFonts w:ascii="Arial" w:hAnsi="Arial"/>
          <w:i/>
          <w:w w:val="110"/>
          <w:sz w:val="19"/>
        </w:rPr>
        <w:t>ə</w:t>
      </w:r>
      <w:r>
        <w:rPr>
          <w:rFonts w:ascii="Times New Roman" w:hAnsi="Times New Roman"/>
          <w:b/>
          <w:i/>
          <w:w w:val="110"/>
          <w:sz w:val="19"/>
        </w:rPr>
        <w:t>t</w:t>
      </w:r>
      <w:r>
        <w:rPr>
          <w:rFonts w:ascii="Times New Roman" w:hAnsi="Times New Roman"/>
          <w:b/>
          <w:i/>
          <w:w w:val="110"/>
          <w:sz w:val="19"/>
        </w:rPr>
        <w:t> büdc</w:t>
      </w:r>
      <w:r>
        <w:rPr>
          <w:rFonts w:ascii="Arial" w:hAnsi="Arial"/>
          <w:i/>
          <w:w w:val="110"/>
          <w:sz w:val="19"/>
        </w:rPr>
        <w:t>ə</w:t>
      </w:r>
      <w:r>
        <w:rPr>
          <w:rFonts w:ascii="Times New Roman" w:hAnsi="Times New Roman"/>
          <w:b/>
          <w:i/>
          <w:w w:val="110"/>
          <w:sz w:val="19"/>
        </w:rPr>
        <w:t>sin</w:t>
      </w:r>
      <w:r>
        <w:rPr>
          <w:rFonts w:ascii="Arial" w:hAnsi="Arial"/>
          <w:i/>
          <w:w w:val="110"/>
          <w:sz w:val="19"/>
        </w:rPr>
        <w:t>ə </w:t>
      </w:r>
      <w:r>
        <w:rPr>
          <w:rFonts w:ascii="Times New Roman" w:hAnsi="Times New Roman"/>
          <w:b/>
          <w:i/>
          <w:w w:val="110"/>
          <w:sz w:val="19"/>
        </w:rPr>
        <w:t>köçürmü</w:t>
      </w:r>
      <w:r>
        <w:rPr>
          <w:rFonts w:ascii="Arial" w:hAnsi="Arial"/>
          <w:i/>
          <w:w w:val="110"/>
          <w:sz w:val="19"/>
        </w:rPr>
        <w:t>ş şə</w:t>
      </w:r>
      <w:r>
        <w:rPr>
          <w:rFonts w:ascii="Times New Roman" w:hAnsi="Times New Roman"/>
          <w:b/>
          <w:i/>
          <w:w w:val="110"/>
          <w:sz w:val="19"/>
        </w:rPr>
        <w:t>xs,</w:t>
      </w:r>
      <w:r>
        <w:rPr>
          <w:rFonts w:ascii="Times New Roman" w:hAnsi="Times New Roman"/>
          <w:b/>
          <w:i/>
          <w:w w:val="110"/>
          <w:sz w:val="19"/>
        </w:rPr>
        <w:t> bundan </w:t>
      </w:r>
      <w:r>
        <w:rPr>
          <w:rFonts w:ascii="Arial" w:hAnsi="Arial"/>
          <w:i/>
          <w:w w:val="110"/>
          <w:sz w:val="19"/>
        </w:rPr>
        <w:t>ə</w:t>
      </w:r>
      <w:r>
        <w:rPr>
          <w:rFonts w:ascii="Times New Roman" w:hAnsi="Times New Roman"/>
          <w:b/>
          <w:i/>
          <w:w w:val="110"/>
          <w:sz w:val="19"/>
        </w:rPr>
        <w:t>lav</w:t>
      </w:r>
      <w:r>
        <w:rPr>
          <w:rFonts w:ascii="Arial" w:hAnsi="Arial"/>
          <w:i/>
          <w:w w:val="110"/>
          <w:sz w:val="19"/>
        </w:rPr>
        <w:t>ə</w:t>
      </w:r>
      <w:r>
        <w:rPr>
          <w:rFonts w:ascii="Arial" w:hAnsi="Arial"/>
          <w:i/>
          <w:spacing w:val="80"/>
          <w:w w:val="110"/>
          <w:sz w:val="19"/>
        </w:rPr>
        <w:t> </w:t>
      </w:r>
      <w:r>
        <w:rPr>
          <w:rFonts w:ascii="Times New Roman" w:hAnsi="Times New Roman"/>
          <w:b/>
          <w:i/>
          <w:w w:val="110"/>
          <w:sz w:val="19"/>
        </w:rPr>
        <w:t>vurulmu</w:t>
      </w:r>
      <w:r>
        <w:rPr>
          <w:rFonts w:ascii="Arial" w:hAnsi="Arial"/>
          <w:i/>
          <w:w w:val="110"/>
          <w:sz w:val="19"/>
        </w:rPr>
        <w:t>ş</w:t>
      </w:r>
      <w:r>
        <w:rPr>
          <w:rFonts w:ascii="Arial" w:hAnsi="Arial"/>
          <w:i/>
          <w:spacing w:val="80"/>
          <w:w w:val="110"/>
          <w:sz w:val="19"/>
        </w:rPr>
        <w:t> </w:t>
      </w:r>
      <w:r>
        <w:rPr>
          <w:rFonts w:ascii="Times New Roman" w:hAnsi="Times New Roman"/>
          <w:b/>
          <w:i/>
          <w:w w:val="110"/>
          <w:sz w:val="19"/>
        </w:rPr>
        <w:t>ziyanın</w:t>
      </w:r>
      <w:r>
        <w:rPr>
          <w:rFonts w:ascii="Times New Roman" w:hAnsi="Times New Roman"/>
          <w:b/>
          <w:i/>
          <w:spacing w:val="80"/>
          <w:w w:val="110"/>
          <w:sz w:val="19"/>
        </w:rPr>
        <w:t> </w:t>
      </w:r>
      <w:r>
        <w:rPr>
          <w:rFonts w:ascii="Times New Roman" w:hAnsi="Times New Roman"/>
          <w:b/>
          <w:i/>
          <w:w w:val="110"/>
          <w:sz w:val="19"/>
        </w:rPr>
        <w:t>(</w:t>
      </w:r>
      <w:r>
        <w:rPr>
          <w:rFonts w:ascii="Arial" w:hAnsi="Arial"/>
          <w:i/>
          <w:w w:val="110"/>
          <w:sz w:val="19"/>
        </w:rPr>
        <w:t>ə</w:t>
      </w:r>
      <w:r>
        <w:rPr>
          <w:rFonts w:ascii="Times New Roman" w:hAnsi="Times New Roman"/>
          <w:b/>
          <w:i/>
          <w:w w:val="110"/>
          <w:sz w:val="19"/>
        </w:rPr>
        <w:t>ld</w:t>
      </w:r>
      <w:r>
        <w:rPr>
          <w:rFonts w:ascii="Arial" w:hAnsi="Arial"/>
          <w:i/>
          <w:w w:val="110"/>
          <w:sz w:val="19"/>
        </w:rPr>
        <w:t>ə</w:t>
      </w:r>
      <w:r>
        <w:rPr>
          <w:rFonts w:ascii="Arial" w:hAnsi="Arial"/>
          <w:i/>
          <w:spacing w:val="80"/>
          <w:w w:val="110"/>
          <w:sz w:val="19"/>
        </w:rPr>
        <w:t> </w:t>
      </w:r>
      <w:r>
        <w:rPr>
          <w:rFonts w:ascii="Times New Roman" w:hAnsi="Times New Roman"/>
          <w:b/>
          <w:i/>
          <w:w w:val="110"/>
          <w:sz w:val="19"/>
        </w:rPr>
        <w:t>edilmi</w:t>
      </w:r>
      <w:r>
        <w:rPr>
          <w:rFonts w:ascii="Arial" w:hAnsi="Arial"/>
          <w:i/>
          <w:w w:val="110"/>
          <w:sz w:val="19"/>
        </w:rPr>
        <w:t>ş</w:t>
      </w:r>
      <w:r>
        <w:rPr>
          <w:rFonts w:ascii="Arial" w:hAnsi="Arial"/>
          <w:i/>
          <w:spacing w:val="80"/>
          <w:w w:val="110"/>
          <w:sz w:val="19"/>
        </w:rPr>
        <w:t> </w:t>
      </w:r>
      <w:r>
        <w:rPr>
          <w:rFonts w:ascii="Times New Roman" w:hAnsi="Times New Roman"/>
          <w:b/>
          <w:i/>
          <w:w w:val="110"/>
          <w:sz w:val="19"/>
        </w:rPr>
        <w:t>g</w:t>
      </w:r>
      <w:r>
        <w:rPr>
          <w:rFonts w:ascii="Arial" w:hAnsi="Arial"/>
          <w:i/>
          <w:w w:val="110"/>
          <w:sz w:val="19"/>
        </w:rPr>
        <w:t>ə</w:t>
      </w:r>
      <w:r>
        <w:rPr>
          <w:rFonts w:ascii="Times New Roman" w:hAnsi="Times New Roman"/>
          <w:b/>
          <w:i/>
          <w:w w:val="110"/>
          <w:sz w:val="19"/>
        </w:rPr>
        <w:t>lirin)</w:t>
      </w:r>
      <w:r>
        <w:rPr>
          <w:rFonts w:ascii="Times New Roman" w:hAnsi="Times New Roman"/>
          <w:b/>
          <w:i/>
          <w:spacing w:val="80"/>
          <w:w w:val="110"/>
          <w:sz w:val="19"/>
        </w:rPr>
        <w:t> </w:t>
      </w:r>
      <w:r>
        <w:rPr>
          <w:rFonts w:ascii="Times New Roman" w:hAnsi="Times New Roman"/>
          <w:b/>
          <w:i/>
          <w:w w:val="110"/>
          <w:sz w:val="19"/>
        </w:rPr>
        <w:t>bir</w:t>
      </w:r>
      <w:r>
        <w:rPr>
          <w:rFonts w:ascii="Times New Roman" w:hAnsi="Times New Roman"/>
          <w:b/>
          <w:i/>
          <w:spacing w:val="80"/>
          <w:w w:val="110"/>
          <w:sz w:val="19"/>
        </w:rPr>
        <w:t> </w:t>
      </w:r>
      <w:r>
        <w:rPr>
          <w:rFonts w:ascii="Times New Roman" w:hAnsi="Times New Roman"/>
          <w:b/>
          <w:i/>
          <w:w w:val="110"/>
          <w:sz w:val="19"/>
        </w:rPr>
        <w:t>misli</w:t>
      </w:r>
      <w:r>
        <w:rPr>
          <w:rFonts w:ascii="Times New Roman" w:hAnsi="Times New Roman"/>
          <w:b/>
          <w:i/>
          <w:spacing w:val="80"/>
          <w:w w:val="110"/>
          <w:sz w:val="19"/>
        </w:rPr>
        <w:t> </w:t>
      </w:r>
      <w:r>
        <w:rPr>
          <w:rFonts w:ascii="Times New Roman" w:hAnsi="Times New Roman"/>
          <w:b/>
          <w:i/>
          <w:w w:val="110"/>
          <w:sz w:val="19"/>
        </w:rPr>
        <w:t>miqdarında</w:t>
      </w:r>
      <w:r>
        <w:rPr>
          <w:rFonts w:ascii="Times New Roman" w:hAnsi="Times New Roman"/>
          <w:b/>
          <w:i/>
          <w:spacing w:val="80"/>
          <w:w w:val="110"/>
          <w:sz w:val="19"/>
        </w:rPr>
        <w:t> </w:t>
      </w:r>
      <w:r>
        <w:rPr>
          <w:rFonts w:ascii="Times New Roman" w:hAnsi="Times New Roman"/>
          <w:b/>
          <w:i/>
          <w:w w:val="110"/>
          <w:sz w:val="19"/>
        </w:rPr>
        <w:t>dövl</w:t>
      </w:r>
      <w:r>
        <w:rPr>
          <w:rFonts w:ascii="Arial" w:hAnsi="Arial"/>
          <w:i/>
          <w:w w:val="110"/>
          <w:sz w:val="19"/>
        </w:rPr>
        <w:t>ə</w:t>
      </w:r>
      <w:r>
        <w:rPr>
          <w:rFonts w:ascii="Times New Roman" w:hAnsi="Times New Roman"/>
          <w:b/>
          <w:i/>
          <w:w w:val="110"/>
          <w:sz w:val="19"/>
        </w:rPr>
        <w:t>t</w:t>
      </w:r>
      <w:r>
        <w:rPr>
          <w:rFonts w:ascii="Times New Roman" w:hAnsi="Times New Roman"/>
          <w:b/>
          <w:i/>
          <w:spacing w:val="80"/>
          <w:w w:val="110"/>
          <w:sz w:val="19"/>
        </w:rPr>
        <w:t> </w:t>
      </w:r>
      <w:r>
        <w:rPr>
          <w:rFonts w:ascii="Times New Roman" w:hAnsi="Times New Roman"/>
          <w:b/>
          <w:i/>
          <w:w w:val="110"/>
          <w:sz w:val="19"/>
        </w:rPr>
        <w:t>büdc</w:t>
      </w:r>
      <w:r>
        <w:rPr>
          <w:rFonts w:ascii="Arial" w:hAnsi="Arial"/>
          <w:i/>
          <w:w w:val="110"/>
          <w:sz w:val="19"/>
        </w:rPr>
        <w:t>ə</w:t>
      </w:r>
      <w:r>
        <w:rPr>
          <w:rFonts w:ascii="Times New Roman" w:hAnsi="Times New Roman"/>
          <w:b/>
          <w:i/>
          <w:w w:val="110"/>
          <w:sz w:val="19"/>
        </w:rPr>
        <w:t>sin</w:t>
      </w:r>
      <w:r>
        <w:rPr>
          <w:rFonts w:ascii="Arial" w:hAnsi="Arial"/>
          <w:i/>
          <w:w w:val="110"/>
          <w:sz w:val="19"/>
        </w:rPr>
        <w:t>ə</w:t>
      </w:r>
      <w:r>
        <w:rPr>
          <w:rFonts w:ascii="Arial" w:hAnsi="Arial"/>
          <w:i/>
          <w:spacing w:val="80"/>
          <w:w w:val="110"/>
          <w:sz w:val="19"/>
        </w:rPr>
        <w:t> </w:t>
      </w:r>
      <w:r>
        <w:rPr>
          <w:rFonts w:ascii="Times New Roman" w:hAnsi="Times New Roman"/>
          <w:b/>
          <w:i/>
          <w:w w:val="110"/>
          <w:sz w:val="19"/>
        </w:rPr>
        <w:t>öd</w:t>
      </w:r>
      <w:r>
        <w:rPr>
          <w:rFonts w:ascii="Arial" w:hAnsi="Arial"/>
          <w:i/>
          <w:w w:val="110"/>
          <w:sz w:val="19"/>
        </w:rPr>
        <w:t>ə</w:t>
      </w:r>
      <w:r>
        <w:rPr>
          <w:rFonts w:ascii="Times New Roman" w:hAnsi="Times New Roman"/>
          <w:b/>
          <w:i/>
          <w:w w:val="110"/>
          <w:sz w:val="19"/>
        </w:rPr>
        <w:t>ni</w:t>
      </w:r>
      <w:r>
        <w:rPr>
          <w:rFonts w:ascii="Arial" w:hAnsi="Arial"/>
          <w:i/>
          <w:w w:val="110"/>
          <w:sz w:val="19"/>
        </w:rPr>
        <w:t>ş</w:t>
      </w:r>
      <w:r>
        <w:rPr>
          <w:rFonts w:ascii="Arial" w:hAnsi="Arial"/>
          <w:i/>
          <w:spacing w:val="80"/>
          <w:w w:val="110"/>
          <w:sz w:val="19"/>
        </w:rPr>
        <w:t> </w:t>
      </w:r>
      <w:r>
        <w:rPr>
          <w:rFonts w:ascii="Times New Roman" w:hAnsi="Times New Roman"/>
          <w:b/>
          <w:i/>
          <w:w w:val="110"/>
          <w:sz w:val="19"/>
        </w:rPr>
        <w:t>etdikd</w:t>
      </w:r>
      <w:r>
        <w:rPr>
          <w:rFonts w:ascii="Arial" w:hAnsi="Arial"/>
          <w:i/>
          <w:w w:val="110"/>
          <w:sz w:val="19"/>
        </w:rPr>
        <w:t>ə</w:t>
      </w:r>
      <w:r>
        <w:rPr>
          <w:rFonts w:ascii="Arial" w:hAnsi="Arial"/>
          <w:i/>
          <w:spacing w:val="80"/>
          <w:w w:val="110"/>
          <w:sz w:val="19"/>
        </w:rPr>
        <w:t> </w:t>
      </w: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w:t>
      </w:r>
    </w:p>
    <w:p>
      <w:pPr>
        <w:spacing w:line="124" w:lineRule="exact" w:before="30"/>
        <w:ind w:left="2596" w:right="0" w:firstLine="0"/>
        <w:jc w:val="left"/>
        <w:rPr>
          <w:b/>
          <w:sz w:val="15"/>
        </w:rPr>
      </w:pPr>
      <w:r>
        <w:rPr>
          <w:b/>
          <w:color w:val="0000FF"/>
          <w:spacing w:val="-2"/>
          <w:w w:val="105"/>
          <w:sz w:val="15"/>
          <w:u w:val="single" w:color="0000FF"/>
        </w:rPr>
        <w:t>[101]</w:t>
      </w:r>
    </w:p>
    <w:p>
      <w:pPr>
        <w:spacing w:line="174" w:lineRule="exact" w:before="0"/>
        <w:ind w:left="100" w:right="0" w:firstLine="0"/>
        <w:jc w:val="both"/>
        <w:rPr>
          <w:rFonts w:ascii="Times New Roman" w:hAnsi="Times New Roman"/>
          <w:b/>
          <w:i/>
          <w:sz w:val="19"/>
        </w:rPr>
      </w:pPr>
      <w:r>
        <w:rPr>
          <w:rFonts w:ascii="Times New Roman" w:hAnsi="Times New Roman"/>
          <w:b/>
          <w:i/>
          <w:w w:val="110"/>
          <w:sz w:val="19"/>
        </w:rPr>
        <w:t>m</w:t>
      </w:r>
      <w:r>
        <w:rPr>
          <w:rFonts w:ascii="Arial" w:hAnsi="Arial"/>
          <w:i/>
          <w:w w:val="110"/>
          <w:sz w:val="19"/>
        </w:rPr>
        <w:t>ə</w:t>
      </w:r>
      <w:r>
        <w:rPr>
          <w:rFonts w:ascii="Times New Roman" w:hAnsi="Times New Roman"/>
          <w:b/>
          <w:i/>
          <w:w w:val="110"/>
          <w:sz w:val="19"/>
        </w:rPr>
        <w:t>suliyy</w:t>
      </w:r>
      <w:r>
        <w:rPr>
          <w:rFonts w:ascii="Arial" w:hAnsi="Arial"/>
          <w:i/>
          <w:w w:val="110"/>
          <w:sz w:val="19"/>
        </w:rPr>
        <w:t>ə</w:t>
      </w:r>
      <w:r>
        <w:rPr>
          <w:rFonts w:ascii="Times New Roman" w:hAnsi="Times New Roman"/>
          <w:b/>
          <w:i/>
          <w:w w:val="110"/>
          <w:sz w:val="19"/>
        </w:rPr>
        <w:t>tind</w:t>
      </w:r>
      <w:r>
        <w:rPr>
          <w:rFonts w:ascii="Arial" w:hAnsi="Arial"/>
          <w:i/>
          <w:w w:val="110"/>
          <w:sz w:val="19"/>
        </w:rPr>
        <w:t>ə</w:t>
      </w:r>
      <w:r>
        <w:rPr>
          <w:rFonts w:ascii="Times New Roman" w:hAnsi="Times New Roman"/>
          <w:b/>
          <w:i/>
          <w:w w:val="110"/>
          <w:sz w:val="19"/>
        </w:rPr>
        <w:t>n</w:t>
      </w:r>
      <w:r>
        <w:rPr>
          <w:rFonts w:ascii="Times New Roman" w:hAnsi="Times New Roman"/>
          <w:b/>
          <w:i/>
          <w:spacing w:val="5"/>
          <w:w w:val="110"/>
          <w:sz w:val="19"/>
        </w:rPr>
        <w:t> </w:t>
      </w:r>
      <w:r>
        <w:rPr>
          <w:rFonts w:ascii="Times New Roman" w:hAnsi="Times New Roman"/>
          <w:b/>
          <w:i/>
          <w:w w:val="110"/>
          <w:sz w:val="19"/>
        </w:rPr>
        <w:t>azad</w:t>
      </w:r>
      <w:r>
        <w:rPr>
          <w:rFonts w:ascii="Times New Roman" w:hAnsi="Times New Roman"/>
          <w:b/>
          <w:i/>
          <w:spacing w:val="6"/>
          <w:w w:val="110"/>
          <w:sz w:val="19"/>
        </w:rPr>
        <w:t> </w:t>
      </w:r>
      <w:r>
        <w:rPr>
          <w:rFonts w:ascii="Times New Roman" w:hAnsi="Times New Roman"/>
          <w:b/>
          <w:i/>
          <w:spacing w:val="-2"/>
          <w:w w:val="110"/>
          <w:sz w:val="19"/>
        </w:rPr>
        <w:t>edilir.</w:t>
      </w:r>
    </w:p>
    <w:p>
      <w:pPr>
        <w:pStyle w:val="BodyText"/>
        <w:spacing w:before="38"/>
        <w:rPr>
          <w:rFonts w:ascii="Times New Roman"/>
          <w:b/>
          <w:i/>
        </w:rPr>
      </w:pPr>
    </w:p>
    <w:p>
      <w:pPr>
        <w:spacing w:before="0"/>
        <w:ind w:left="544" w:right="0" w:firstLine="0"/>
        <w:jc w:val="left"/>
        <w:rPr>
          <w:b/>
          <w:sz w:val="15"/>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7</w:t>
      </w:r>
      <w:r>
        <w:rPr>
          <w:spacing w:val="-66"/>
          <w:sz w:val="19"/>
        </w:rPr>
        <w:t> </w:t>
      </w:r>
      <w:r>
        <w:rPr>
          <w:sz w:val="19"/>
        </w:rPr>
        <w:t>4</w:t>
      </w:r>
      <w:r>
        <w:rPr>
          <w:spacing w:val="-66"/>
          <w:sz w:val="19"/>
        </w:rPr>
        <w:t> </w:t>
      </w:r>
      <w:r>
        <w:rPr>
          <w:sz w:val="19"/>
        </w:rPr>
        <w:t>.</w:t>
      </w:r>
      <w:r>
        <w:rPr>
          <w:spacing w:val="7"/>
          <w:sz w:val="19"/>
        </w:rPr>
        <w:t> </w:t>
      </w:r>
      <w:r>
        <w:rPr>
          <w:b/>
          <w:sz w:val="19"/>
        </w:rPr>
        <w:t>Şəraitin</w:t>
      </w:r>
      <w:r>
        <w:rPr>
          <w:b/>
          <w:spacing w:val="3"/>
          <w:sz w:val="19"/>
        </w:rPr>
        <w:t> </w:t>
      </w:r>
      <w:r>
        <w:rPr>
          <w:b/>
          <w:sz w:val="19"/>
        </w:rPr>
        <w:t>dəyişməsi</w:t>
      </w:r>
      <w:r>
        <w:rPr>
          <w:b/>
          <w:spacing w:val="3"/>
          <w:sz w:val="19"/>
        </w:rPr>
        <w:t> </w:t>
      </w:r>
      <w:r>
        <w:rPr>
          <w:b/>
          <w:sz w:val="19"/>
        </w:rPr>
        <w:t>ilə</w:t>
      </w:r>
      <w:r>
        <w:rPr>
          <w:b/>
          <w:spacing w:val="3"/>
          <w:sz w:val="19"/>
        </w:rPr>
        <w:t> </w:t>
      </w:r>
      <w:r>
        <w:rPr>
          <w:b/>
          <w:sz w:val="19"/>
        </w:rPr>
        <w:t>bağlı</w:t>
      </w:r>
      <w:r>
        <w:rPr>
          <w:b/>
          <w:spacing w:val="3"/>
          <w:sz w:val="19"/>
        </w:rPr>
        <w:t> </w:t>
      </w:r>
      <w:r>
        <w:rPr>
          <w:b/>
          <w:sz w:val="19"/>
        </w:rPr>
        <w:t>cinayət</w:t>
      </w:r>
      <w:r>
        <w:rPr>
          <w:b/>
          <w:spacing w:val="3"/>
          <w:sz w:val="19"/>
        </w:rPr>
        <w:t> </w:t>
      </w:r>
      <w:r>
        <w:rPr>
          <w:b/>
          <w:sz w:val="19"/>
        </w:rPr>
        <w:t>məsuliyyətindən</w:t>
      </w:r>
      <w:r>
        <w:rPr>
          <w:b/>
          <w:spacing w:val="3"/>
          <w:sz w:val="19"/>
        </w:rPr>
        <w:t> </w:t>
      </w:r>
      <w:r>
        <w:rPr>
          <w:b/>
          <w:sz w:val="19"/>
        </w:rPr>
        <w:t>azad</w:t>
      </w:r>
      <w:r>
        <w:rPr>
          <w:b/>
          <w:spacing w:val="3"/>
          <w:sz w:val="19"/>
        </w:rPr>
        <w:t> </w:t>
      </w:r>
      <w:r>
        <w:rPr>
          <w:b/>
          <w:sz w:val="19"/>
        </w:rPr>
        <w:t>etmə</w:t>
      </w:r>
      <w:r>
        <w:rPr>
          <w:b/>
          <w:spacing w:val="-71"/>
          <w:sz w:val="19"/>
        </w:rPr>
        <w:t> </w:t>
      </w:r>
      <w:r>
        <w:rPr>
          <w:b/>
          <w:color w:val="0000FF"/>
          <w:spacing w:val="-2"/>
          <w:sz w:val="15"/>
          <w:u w:val="single" w:color="0000FF"/>
        </w:rPr>
        <w:t>KMQ12</w:t>
      </w:r>
    </w:p>
    <w:p>
      <w:pPr>
        <w:pStyle w:val="BodyText"/>
        <w:spacing w:before="26"/>
        <w:rPr>
          <w:b/>
        </w:rPr>
      </w:pPr>
    </w:p>
    <w:p>
      <w:pPr>
        <w:pStyle w:val="BodyText"/>
        <w:spacing w:line="261" w:lineRule="auto"/>
        <w:ind w:left="100" w:right="98" w:firstLine="444"/>
        <w:jc w:val="both"/>
        <w:rPr>
          <w:b/>
          <w:position w:val="13"/>
          <w:sz w:val="15"/>
        </w:rPr>
      </w:pPr>
      <w:r>
        <w:rPr/>
        <w:t>Şəraitin dəyişməsi nəticəsində törədilmiş əməlin və ya bu əməli törətmiş şəxsin ictimai təhlükəli</w:t>
      </w:r>
      <w:r>
        <w:rPr>
          <w:spacing w:val="26"/>
        </w:rPr>
        <w:t> </w:t>
      </w:r>
      <w:r>
        <w:rPr/>
        <w:t>olmadığı</w:t>
      </w:r>
      <w:r>
        <w:rPr>
          <w:spacing w:val="26"/>
        </w:rPr>
        <w:t> </w:t>
      </w:r>
      <w:r>
        <w:rPr/>
        <w:t>müəyyən</w:t>
      </w:r>
      <w:r>
        <w:rPr>
          <w:spacing w:val="26"/>
        </w:rPr>
        <w:t> </w:t>
      </w:r>
      <w:r>
        <w:rPr/>
        <w:t>edildikdə, </w:t>
      </w:r>
      <w:r>
        <w:rPr>
          <w:strike/>
        </w:rPr>
        <w:t>ilk dəfə</w:t>
      </w:r>
      <w:r>
        <w:rPr>
          <w:strike w:val="0"/>
          <w:spacing w:val="36"/>
        </w:rPr>
        <w:t> </w:t>
      </w:r>
      <w:r>
        <w:rPr>
          <w:strike w:val="0"/>
        </w:rPr>
        <w:t>böyük ictimai təhlükə törətməyən cinayət və ya az ağır cinayət törətmiş şəxs cinayət məsuliyyətindən azad edilə bilər.</w:t>
      </w:r>
      <w:r>
        <w:rPr>
          <w:b/>
          <w:strike w:val="0"/>
          <w:color w:val="0000FF"/>
          <w:position w:val="13"/>
          <w:sz w:val="15"/>
          <w:u w:val="single" w:color="0000FF"/>
        </w:rPr>
        <w:t>[102]</w:t>
      </w:r>
    </w:p>
    <w:p>
      <w:pPr>
        <w:pStyle w:val="BodyText"/>
        <w:spacing w:after="0" w:line="261" w:lineRule="auto"/>
        <w:jc w:val="both"/>
        <w:rPr>
          <w:b/>
          <w:position w:val="13"/>
          <w:sz w:val="15"/>
        </w:rPr>
        <w:sectPr>
          <w:pgSz w:w="11900" w:h="16840"/>
          <w:pgMar w:top="500" w:bottom="280" w:left="566" w:right="566"/>
        </w:sectPr>
      </w:pPr>
    </w:p>
    <w:p>
      <w:pPr>
        <w:spacing w:line="114" w:lineRule="exact" w:before="101"/>
        <w:ind w:left="0" w:right="2154" w:firstLine="0"/>
        <w:jc w:val="right"/>
        <w:rPr>
          <w:b/>
          <w:sz w:val="15"/>
        </w:rPr>
      </w:pPr>
      <w:r>
        <w:rPr>
          <w:b/>
          <w:color w:val="0000FF"/>
          <w:spacing w:val="-2"/>
          <w:w w:val="105"/>
          <w:sz w:val="15"/>
          <w:u w:val="single" w:color="0000FF"/>
        </w:rPr>
        <w:t>[103]</w:t>
      </w:r>
    </w:p>
    <w:p>
      <w:pPr>
        <w:spacing w:line="200" w:lineRule="exact" w:before="0"/>
        <w:ind w:left="544" w:right="0" w:firstLine="0"/>
        <w:jc w:val="left"/>
        <w:rPr>
          <w:rFonts w:ascii="Arial" w:hAnsi="Arial"/>
          <w:b/>
          <w:i/>
          <w:sz w:val="19"/>
        </w:rPr>
      </w:pPr>
      <w:r>
        <w:rPr>
          <w:rFonts w:ascii="Times New Roman" w:hAnsi="Times New Roman"/>
          <w:b/>
          <w:i/>
          <w:w w:val="105"/>
          <w:sz w:val="19"/>
        </w:rPr>
        <w:t>Madd</w:t>
      </w:r>
      <w:r>
        <w:rPr>
          <w:rFonts w:ascii="Arial" w:hAnsi="Arial"/>
          <w:i/>
          <w:w w:val="105"/>
          <w:sz w:val="19"/>
        </w:rPr>
        <w:t>ə</w:t>
      </w:r>
      <w:r>
        <w:rPr>
          <w:rFonts w:ascii="Arial" w:hAnsi="Arial"/>
          <w:i/>
          <w:spacing w:val="-14"/>
          <w:w w:val="105"/>
          <w:sz w:val="19"/>
        </w:rPr>
        <w:t> </w:t>
      </w:r>
      <w:r>
        <w:rPr>
          <w:rFonts w:ascii="Times New Roman" w:hAnsi="Times New Roman"/>
          <w:b/>
          <w:i/>
          <w:w w:val="105"/>
          <w:sz w:val="19"/>
        </w:rPr>
        <w:t>74-1.</w:t>
      </w:r>
      <w:r>
        <w:rPr>
          <w:rFonts w:ascii="Times New Roman" w:hAnsi="Times New Roman"/>
          <w:b/>
          <w:i/>
          <w:spacing w:val="-4"/>
          <w:w w:val="105"/>
          <w:sz w:val="19"/>
        </w:rPr>
        <w:t> </w:t>
      </w:r>
      <w:r>
        <w:rPr>
          <w:rFonts w:ascii="Palatino Linotype" w:hAnsi="Palatino Linotype"/>
          <w:b/>
          <w:i/>
          <w:w w:val="105"/>
          <w:sz w:val="19"/>
        </w:rPr>
        <w:t>Narkomaniya</w:t>
      </w:r>
      <w:r>
        <w:rPr>
          <w:rFonts w:ascii="Palatino Linotype" w:hAnsi="Palatino Linotype"/>
          <w:b/>
          <w:i/>
          <w:spacing w:val="-13"/>
          <w:w w:val="105"/>
          <w:sz w:val="19"/>
        </w:rPr>
        <w:t> </w:t>
      </w:r>
      <w:r>
        <w:rPr>
          <w:rFonts w:ascii="Palatino Linotype" w:hAnsi="Palatino Linotype"/>
          <w:b/>
          <w:i/>
          <w:w w:val="105"/>
          <w:sz w:val="19"/>
        </w:rPr>
        <w:t>x</w:t>
      </w:r>
      <w:r>
        <w:rPr>
          <w:rFonts w:ascii="Arial" w:hAnsi="Arial"/>
          <w:b/>
          <w:i/>
          <w:w w:val="105"/>
          <w:sz w:val="19"/>
        </w:rPr>
        <w:t>ə</w:t>
      </w:r>
      <w:r>
        <w:rPr>
          <w:rFonts w:ascii="Palatino Linotype" w:hAnsi="Palatino Linotype"/>
          <w:b/>
          <w:i/>
          <w:w w:val="105"/>
          <w:sz w:val="19"/>
        </w:rPr>
        <w:t>st</w:t>
      </w:r>
      <w:r>
        <w:rPr>
          <w:rFonts w:ascii="Arial" w:hAnsi="Arial"/>
          <w:b/>
          <w:i/>
          <w:w w:val="105"/>
          <w:sz w:val="19"/>
        </w:rPr>
        <w:t>ə</w:t>
      </w:r>
      <w:r>
        <w:rPr>
          <w:rFonts w:ascii="Palatino Linotype" w:hAnsi="Palatino Linotype"/>
          <w:b/>
          <w:i/>
          <w:w w:val="105"/>
          <w:sz w:val="19"/>
        </w:rPr>
        <w:t>liyi</w:t>
      </w:r>
      <w:r>
        <w:rPr>
          <w:rFonts w:ascii="Palatino Linotype" w:hAnsi="Palatino Linotype"/>
          <w:b/>
          <w:i/>
          <w:spacing w:val="-12"/>
          <w:w w:val="105"/>
          <w:sz w:val="19"/>
        </w:rPr>
        <w:t> </w:t>
      </w:r>
      <w:r>
        <w:rPr>
          <w:rFonts w:ascii="Palatino Linotype" w:hAnsi="Palatino Linotype"/>
          <w:b/>
          <w:i/>
          <w:w w:val="105"/>
          <w:sz w:val="19"/>
        </w:rPr>
        <w:t>il</w:t>
      </w:r>
      <w:r>
        <w:rPr>
          <w:rFonts w:ascii="Arial" w:hAnsi="Arial"/>
          <w:b/>
          <w:i/>
          <w:w w:val="105"/>
          <w:sz w:val="19"/>
        </w:rPr>
        <w:t>ə</w:t>
      </w:r>
      <w:r>
        <w:rPr>
          <w:rFonts w:ascii="Arial" w:hAnsi="Arial"/>
          <w:b/>
          <w:i/>
          <w:spacing w:val="-16"/>
          <w:w w:val="105"/>
          <w:sz w:val="19"/>
        </w:rPr>
        <w:t> </w:t>
      </w:r>
      <w:r>
        <w:rPr>
          <w:rFonts w:ascii="Arial" w:hAnsi="Arial"/>
          <w:b/>
          <w:i/>
          <w:w w:val="105"/>
          <w:sz w:val="19"/>
        </w:rPr>
        <w:t>ə</w:t>
      </w:r>
      <w:r>
        <w:rPr>
          <w:rFonts w:ascii="Palatino Linotype" w:hAnsi="Palatino Linotype"/>
          <w:b/>
          <w:i/>
          <w:w w:val="105"/>
          <w:sz w:val="19"/>
        </w:rPr>
        <w:t>laq</w:t>
      </w:r>
      <w:r>
        <w:rPr>
          <w:rFonts w:ascii="Arial" w:hAnsi="Arial"/>
          <w:b/>
          <w:i/>
          <w:w w:val="105"/>
          <w:sz w:val="19"/>
        </w:rPr>
        <w:t>ə</w:t>
      </w:r>
      <w:r>
        <w:rPr>
          <w:rFonts w:ascii="Palatino Linotype" w:hAnsi="Palatino Linotype"/>
          <w:b/>
          <w:i/>
          <w:w w:val="105"/>
          <w:sz w:val="19"/>
        </w:rPr>
        <w:t>dar</w:t>
      </w:r>
      <w:r>
        <w:rPr>
          <w:rFonts w:ascii="Palatino Linotype" w:hAnsi="Palatino Linotype"/>
          <w:b/>
          <w:i/>
          <w:spacing w:val="-12"/>
          <w:w w:val="105"/>
          <w:sz w:val="19"/>
        </w:rPr>
        <w:t> </w:t>
      </w:r>
      <w:r>
        <w:rPr>
          <w:rFonts w:ascii="Palatino Linotype" w:hAnsi="Palatino Linotype"/>
          <w:b/>
          <w:i/>
          <w:w w:val="105"/>
          <w:sz w:val="19"/>
        </w:rPr>
        <w:t>cinay</w:t>
      </w:r>
      <w:r>
        <w:rPr>
          <w:rFonts w:ascii="Arial" w:hAnsi="Arial"/>
          <w:b/>
          <w:i/>
          <w:w w:val="105"/>
          <w:sz w:val="19"/>
        </w:rPr>
        <w:t>ə</w:t>
      </w:r>
      <w:r>
        <w:rPr>
          <w:rFonts w:ascii="Palatino Linotype" w:hAnsi="Palatino Linotype"/>
          <w:b/>
          <w:i/>
          <w:w w:val="105"/>
          <w:sz w:val="19"/>
        </w:rPr>
        <w:t>t</w:t>
      </w:r>
      <w:r>
        <w:rPr>
          <w:rFonts w:ascii="Palatino Linotype" w:hAnsi="Palatino Linotype"/>
          <w:b/>
          <w:i/>
          <w:spacing w:val="-13"/>
          <w:w w:val="105"/>
          <w:sz w:val="19"/>
        </w:rPr>
        <w:t> </w:t>
      </w:r>
      <w:r>
        <w:rPr>
          <w:rFonts w:ascii="Palatino Linotype" w:hAnsi="Palatino Linotype"/>
          <w:b/>
          <w:i/>
          <w:w w:val="105"/>
          <w:sz w:val="19"/>
        </w:rPr>
        <w:t>m</w:t>
      </w:r>
      <w:r>
        <w:rPr>
          <w:rFonts w:ascii="Arial" w:hAnsi="Arial"/>
          <w:b/>
          <w:i/>
          <w:w w:val="105"/>
          <w:sz w:val="19"/>
        </w:rPr>
        <w:t>ə</w:t>
      </w:r>
      <w:r>
        <w:rPr>
          <w:rFonts w:ascii="Palatino Linotype" w:hAnsi="Palatino Linotype"/>
          <w:b/>
          <w:i/>
          <w:w w:val="105"/>
          <w:sz w:val="19"/>
        </w:rPr>
        <w:t>suliyy</w:t>
      </w:r>
      <w:r>
        <w:rPr>
          <w:rFonts w:ascii="Arial" w:hAnsi="Arial"/>
          <w:b/>
          <w:i/>
          <w:w w:val="105"/>
          <w:sz w:val="19"/>
        </w:rPr>
        <w:t>ə</w:t>
      </w:r>
      <w:r>
        <w:rPr>
          <w:rFonts w:ascii="Palatino Linotype" w:hAnsi="Palatino Linotype"/>
          <w:b/>
          <w:i/>
          <w:w w:val="105"/>
          <w:sz w:val="19"/>
        </w:rPr>
        <w:t>tind</w:t>
      </w:r>
      <w:r>
        <w:rPr>
          <w:rFonts w:ascii="Arial" w:hAnsi="Arial"/>
          <w:b/>
          <w:i/>
          <w:w w:val="105"/>
          <w:sz w:val="19"/>
        </w:rPr>
        <w:t>ə</w:t>
      </w:r>
      <w:r>
        <w:rPr>
          <w:rFonts w:ascii="Palatino Linotype" w:hAnsi="Palatino Linotype"/>
          <w:b/>
          <w:i/>
          <w:w w:val="105"/>
          <w:sz w:val="19"/>
        </w:rPr>
        <w:t>n</w:t>
      </w:r>
      <w:r>
        <w:rPr>
          <w:rFonts w:ascii="Palatino Linotype" w:hAnsi="Palatino Linotype"/>
          <w:b/>
          <w:i/>
          <w:spacing w:val="-12"/>
          <w:w w:val="105"/>
          <w:sz w:val="19"/>
        </w:rPr>
        <w:t> </w:t>
      </w:r>
      <w:r>
        <w:rPr>
          <w:rFonts w:ascii="Palatino Linotype" w:hAnsi="Palatino Linotype"/>
          <w:b/>
          <w:i/>
          <w:w w:val="105"/>
          <w:sz w:val="19"/>
        </w:rPr>
        <w:t>azad</w:t>
      </w:r>
      <w:r>
        <w:rPr>
          <w:rFonts w:ascii="Palatino Linotype" w:hAnsi="Palatino Linotype"/>
          <w:b/>
          <w:i/>
          <w:spacing w:val="-13"/>
          <w:w w:val="105"/>
          <w:sz w:val="19"/>
        </w:rPr>
        <w:t> </w:t>
      </w:r>
      <w:r>
        <w:rPr>
          <w:rFonts w:ascii="Palatino Linotype" w:hAnsi="Palatino Linotype"/>
          <w:b/>
          <w:i/>
          <w:spacing w:val="-4"/>
          <w:w w:val="105"/>
          <w:sz w:val="19"/>
        </w:rPr>
        <w:t>etm</w:t>
      </w:r>
      <w:r>
        <w:rPr>
          <w:rFonts w:ascii="Arial" w:hAnsi="Arial"/>
          <w:b/>
          <w:i/>
          <w:spacing w:val="-4"/>
          <w:w w:val="105"/>
          <w:sz w:val="19"/>
        </w:rPr>
        <w:t>ə</w:t>
      </w:r>
    </w:p>
    <w:p>
      <w:pPr>
        <w:pStyle w:val="BodyText"/>
        <w:spacing w:before="2"/>
        <w:rPr>
          <w:rFonts w:ascii="Arial"/>
          <w:b/>
          <w:i/>
        </w:rPr>
      </w:pPr>
    </w:p>
    <w:p>
      <w:pPr>
        <w:spacing w:line="249" w:lineRule="auto" w:before="0"/>
        <w:ind w:left="100" w:right="97" w:firstLine="444"/>
        <w:jc w:val="both"/>
        <w:rPr>
          <w:rFonts w:ascii="Times New Roman" w:hAnsi="Times New Roman"/>
          <w:b/>
          <w:i/>
          <w:sz w:val="19"/>
        </w:rPr>
      </w:pPr>
      <w:r>
        <w:rPr>
          <w:rFonts w:ascii="Times New Roman" w:hAnsi="Times New Roman"/>
          <w:b/>
          <w:i/>
          <w:w w:val="110"/>
          <w:sz w:val="19"/>
        </w:rPr>
        <w:t>74-1.1. Bu 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 234.1-ci madd</w:t>
      </w:r>
      <w:r>
        <w:rPr>
          <w:rFonts w:ascii="Arial" w:hAnsi="Arial"/>
          <w:i/>
          <w:w w:val="110"/>
          <w:sz w:val="19"/>
        </w:rPr>
        <w:t>ə</w:t>
      </w:r>
      <w:r>
        <w:rPr>
          <w:rFonts w:ascii="Times New Roman" w:hAnsi="Times New Roman"/>
          <w:b/>
          <w:i/>
          <w:w w:val="110"/>
          <w:sz w:val="19"/>
        </w:rPr>
        <w:t>sind</w:t>
      </w:r>
      <w:r>
        <w:rPr>
          <w:rFonts w:ascii="Arial" w:hAnsi="Arial"/>
          <w:i/>
          <w:w w:val="110"/>
          <w:sz w:val="19"/>
        </w:rPr>
        <w:t>ə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 </w:t>
      </w:r>
      <w:r>
        <w:rPr>
          <w:rFonts w:ascii="Times New Roman" w:hAnsi="Times New Roman"/>
          <w:b/>
          <w:i/>
          <w:w w:val="110"/>
          <w:sz w:val="19"/>
        </w:rPr>
        <w:t>tutulmu</w:t>
      </w:r>
      <w:r>
        <w:rPr>
          <w:rFonts w:ascii="Arial" w:hAnsi="Arial"/>
          <w:i/>
          <w:w w:val="110"/>
          <w:sz w:val="19"/>
        </w:rPr>
        <w:t>ş </w:t>
      </w: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ti tör</w:t>
      </w:r>
      <w:r>
        <w:rPr>
          <w:rFonts w:ascii="Arial" w:hAnsi="Arial"/>
          <w:i/>
          <w:w w:val="110"/>
          <w:sz w:val="19"/>
        </w:rPr>
        <w:t>ə</w:t>
      </w:r>
      <w:r>
        <w:rPr>
          <w:rFonts w:ascii="Times New Roman" w:hAnsi="Times New Roman"/>
          <w:b/>
          <w:i/>
          <w:w w:val="110"/>
          <w:sz w:val="19"/>
        </w:rPr>
        <w:t>tmi</w:t>
      </w:r>
      <w:r>
        <w:rPr>
          <w:rFonts w:ascii="Arial" w:hAnsi="Arial"/>
          <w:i/>
          <w:w w:val="110"/>
          <w:sz w:val="19"/>
        </w:rPr>
        <w:t>ş</w:t>
      </w:r>
      <w:r>
        <w:rPr>
          <w:rFonts w:ascii="Times New Roman" w:hAnsi="Times New Roman"/>
          <w:b/>
          <w:i/>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lind</w:t>
      </w:r>
      <w:r>
        <w:rPr>
          <w:rFonts w:ascii="Arial" w:hAnsi="Arial"/>
          <w:i/>
          <w:w w:val="110"/>
          <w:sz w:val="19"/>
        </w:rPr>
        <w:t>ə </w:t>
      </w:r>
      <w:r>
        <w:rPr>
          <w:rFonts w:ascii="Times New Roman" w:hAnsi="Times New Roman"/>
          <w:b/>
          <w:i/>
          <w:w w:val="110"/>
          <w:sz w:val="19"/>
        </w:rPr>
        <w:t>ba</w:t>
      </w:r>
      <w:r>
        <w:rPr>
          <w:rFonts w:ascii="Arial" w:hAnsi="Arial"/>
          <w:i/>
          <w:w w:val="110"/>
          <w:sz w:val="19"/>
        </w:rPr>
        <w:t>ş</w:t>
      </w:r>
      <w:r>
        <w:rPr>
          <w:rFonts w:ascii="Times New Roman" w:hAnsi="Times New Roman"/>
          <w:b/>
          <w:i/>
          <w:w w:val="110"/>
          <w:sz w:val="19"/>
        </w:rPr>
        <w:t>qa cinay</w:t>
      </w:r>
      <w:r>
        <w:rPr>
          <w:rFonts w:ascii="Arial" w:hAnsi="Arial"/>
          <w:i/>
          <w:w w:val="110"/>
          <w:sz w:val="19"/>
        </w:rPr>
        <w:t>ə</w:t>
      </w:r>
      <w:r>
        <w:rPr>
          <w:rFonts w:ascii="Times New Roman" w:hAnsi="Times New Roman"/>
          <w:b/>
          <w:i/>
          <w:w w:val="110"/>
          <w:sz w:val="19"/>
        </w:rPr>
        <w:t>t t</w:t>
      </w:r>
      <w:r>
        <w:rPr>
          <w:rFonts w:ascii="Arial" w:hAnsi="Arial"/>
          <w:i/>
          <w:w w:val="110"/>
          <w:sz w:val="19"/>
        </w:rPr>
        <w:t>ə</w:t>
      </w:r>
      <w:r>
        <w:rPr>
          <w:rFonts w:ascii="Times New Roman" w:hAnsi="Times New Roman"/>
          <w:b/>
          <w:i/>
          <w:w w:val="110"/>
          <w:sz w:val="19"/>
        </w:rPr>
        <w:t>rkibi olmayan</w:t>
      </w:r>
      <w:r>
        <w:rPr>
          <w:rFonts w:ascii="Times New Roman" w:hAnsi="Times New Roman"/>
          <w:b/>
          <w:i/>
          <w:w w:val="110"/>
          <w:sz w:val="19"/>
        </w:rPr>
        <w:t> v</w:t>
      </w:r>
      <w:r>
        <w:rPr>
          <w:rFonts w:ascii="Arial" w:hAnsi="Arial"/>
          <w:i/>
          <w:w w:val="110"/>
          <w:sz w:val="19"/>
        </w:rPr>
        <w:t>ə</w:t>
      </w:r>
      <w:r>
        <w:rPr>
          <w:rFonts w:ascii="Arial" w:hAnsi="Arial"/>
          <w:i/>
          <w:w w:val="110"/>
          <w:sz w:val="19"/>
        </w:rPr>
        <w:t> </w:t>
      </w:r>
      <w:r>
        <w:rPr>
          <w:rFonts w:ascii="Times New Roman" w:hAnsi="Times New Roman"/>
          <w:b/>
          <w:i/>
          <w:w w:val="110"/>
          <w:sz w:val="19"/>
        </w:rPr>
        <w:t>narkomaniya</w:t>
      </w:r>
      <w:r>
        <w:rPr>
          <w:rFonts w:ascii="Times New Roman" w:hAnsi="Times New Roman"/>
          <w:b/>
          <w:i/>
          <w:w w:val="110"/>
          <w:sz w:val="19"/>
        </w:rPr>
        <w:t> x</w:t>
      </w:r>
      <w:r>
        <w:rPr>
          <w:rFonts w:ascii="Arial" w:hAnsi="Arial"/>
          <w:i/>
          <w:w w:val="110"/>
          <w:sz w:val="19"/>
        </w:rPr>
        <w:t>ə</w:t>
      </w:r>
      <w:r>
        <w:rPr>
          <w:rFonts w:ascii="Times New Roman" w:hAnsi="Times New Roman"/>
          <w:b/>
          <w:i/>
          <w:w w:val="110"/>
          <w:sz w:val="19"/>
        </w:rPr>
        <w:t>st</w:t>
      </w:r>
      <w:r>
        <w:rPr>
          <w:rFonts w:ascii="Arial" w:hAnsi="Arial"/>
          <w:i/>
          <w:w w:val="110"/>
          <w:sz w:val="19"/>
        </w:rPr>
        <w:t>ə</w:t>
      </w:r>
      <w:r>
        <w:rPr>
          <w:rFonts w:ascii="Times New Roman" w:hAnsi="Times New Roman"/>
          <w:b/>
          <w:i/>
          <w:w w:val="110"/>
          <w:sz w:val="19"/>
        </w:rPr>
        <w:t>liyin</w:t>
      </w:r>
      <w:r>
        <w:rPr>
          <w:rFonts w:ascii="Arial" w:hAnsi="Arial"/>
          <w:i/>
          <w:w w:val="110"/>
          <w:sz w:val="19"/>
        </w:rPr>
        <w:t>ə</w:t>
      </w:r>
      <w:r>
        <w:rPr>
          <w:rFonts w:ascii="Arial" w:hAnsi="Arial"/>
          <w:i/>
          <w:w w:val="110"/>
          <w:sz w:val="19"/>
        </w:rPr>
        <w:t> </w:t>
      </w:r>
      <w:r>
        <w:rPr>
          <w:rFonts w:ascii="Times New Roman" w:hAnsi="Times New Roman"/>
          <w:b/>
          <w:i/>
          <w:w w:val="110"/>
          <w:sz w:val="19"/>
        </w:rPr>
        <w:t>düçar</w:t>
      </w:r>
      <w:r>
        <w:rPr>
          <w:rFonts w:ascii="Times New Roman" w:hAnsi="Times New Roman"/>
          <w:b/>
          <w:i/>
          <w:w w:val="110"/>
          <w:sz w:val="19"/>
        </w:rPr>
        <w:t> olmu</w:t>
      </w:r>
      <w:r>
        <w:rPr>
          <w:rFonts w:ascii="Arial" w:hAnsi="Arial"/>
          <w:i/>
          <w:w w:val="110"/>
          <w:sz w:val="19"/>
        </w:rPr>
        <w:t>ş</w:t>
      </w:r>
      <w:r>
        <w:rPr>
          <w:rFonts w:ascii="Arial" w:hAnsi="Arial"/>
          <w:i/>
          <w:w w:val="110"/>
          <w:sz w:val="19"/>
        </w:rPr>
        <w:t> şə</w:t>
      </w:r>
      <w:r>
        <w:rPr>
          <w:rFonts w:ascii="Times New Roman" w:hAnsi="Times New Roman"/>
          <w:b/>
          <w:i/>
          <w:w w:val="110"/>
          <w:sz w:val="19"/>
        </w:rPr>
        <w:t>xs</w:t>
      </w:r>
      <w:r>
        <w:rPr>
          <w:rFonts w:ascii="Times New Roman" w:hAnsi="Times New Roman"/>
          <w:b/>
          <w:i/>
          <w:w w:val="110"/>
          <w:sz w:val="19"/>
        </w:rPr>
        <w:t> bar</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hk</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Arial" w:hAnsi="Arial"/>
          <w:i/>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find</w:t>
      </w:r>
      <w:r>
        <w:rPr>
          <w:rFonts w:ascii="Arial" w:hAnsi="Arial"/>
          <w:i/>
          <w:w w:val="110"/>
          <w:sz w:val="19"/>
        </w:rPr>
        <w:t>ə</w:t>
      </w:r>
      <w:r>
        <w:rPr>
          <w:rFonts w:ascii="Times New Roman" w:hAnsi="Times New Roman"/>
          <w:b/>
          <w:i/>
          <w:w w:val="110"/>
          <w:sz w:val="19"/>
        </w:rPr>
        <w:t>n</w:t>
      </w:r>
      <w:r>
        <w:rPr>
          <w:rFonts w:ascii="Times New Roman" w:hAnsi="Times New Roman"/>
          <w:b/>
          <w:i/>
          <w:w w:val="110"/>
          <w:sz w:val="19"/>
        </w:rPr>
        <w:t> bu</w:t>
      </w:r>
      <w:r>
        <w:rPr>
          <w:rFonts w:ascii="Times New Roman" w:hAnsi="Times New Roman"/>
          <w:b/>
          <w:i/>
          <w:w w:val="110"/>
          <w:sz w:val="19"/>
        </w:rPr>
        <w:t> x</w:t>
      </w:r>
      <w:r>
        <w:rPr>
          <w:rFonts w:ascii="Arial" w:hAnsi="Arial"/>
          <w:i/>
          <w:w w:val="110"/>
          <w:sz w:val="19"/>
        </w:rPr>
        <w:t>ə</w:t>
      </w:r>
      <w:r>
        <w:rPr>
          <w:rFonts w:ascii="Times New Roman" w:hAnsi="Times New Roman"/>
          <w:b/>
          <w:i/>
          <w:w w:val="110"/>
          <w:sz w:val="19"/>
        </w:rPr>
        <w:t>st</w:t>
      </w:r>
      <w:r>
        <w:rPr>
          <w:rFonts w:ascii="Arial" w:hAnsi="Arial"/>
          <w:i/>
          <w:w w:val="110"/>
          <w:sz w:val="19"/>
        </w:rPr>
        <w:t>ə</w:t>
      </w:r>
      <w:r>
        <w:rPr>
          <w:rFonts w:ascii="Times New Roman" w:hAnsi="Times New Roman"/>
          <w:b/>
          <w:i/>
          <w:w w:val="110"/>
          <w:sz w:val="19"/>
        </w:rPr>
        <w:t>likl</w:t>
      </w:r>
      <w:r>
        <w:rPr>
          <w:rFonts w:ascii="Arial" w:hAnsi="Arial"/>
          <w:i/>
          <w:w w:val="110"/>
          <w:sz w:val="19"/>
        </w:rPr>
        <w:t>ə</w:t>
      </w:r>
      <w:r>
        <w:rPr>
          <w:rFonts w:ascii="Arial" w:hAnsi="Arial"/>
          <w:i/>
          <w:w w:val="110"/>
          <w:sz w:val="19"/>
        </w:rPr>
        <w:t> ə</w:t>
      </w:r>
      <w:r>
        <w:rPr>
          <w:rFonts w:ascii="Times New Roman" w:hAnsi="Times New Roman"/>
          <w:b/>
          <w:i/>
          <w:w w:val="110"/>
          <w:sz w:val="19"/>
        </w:rPr>
        <w:t>laq</w:t>
      </w:r>
      <w:r>
        <w:rPr>
          <w:rFonts w:ascii="Arial" w:hAnsi="Arial"/>
          <w:i/>
          <w:w w:val="110"/>
          <w:sz w:val="19"/>
        </w:rPr>
        <w:t>ə</w:t>
      </w:r>
      <w:r>
        <w:rPr>
          <w:rFonts w:ascii="Times New Roman" w:hAnsi="Times New Roman"/>
          <w:b/>
          <w:i/>
          <w:w w:val="110"/>
          <w:sz w:val="19"/>
        </w:rPr>
        <w:t>dar stasionar</w:t>
      </w:r>
      <w:r>
        <w:rPr>
          <w:rFonts w:ascii="Times New Roman" w:hAnsi="Times New Roman"/>
          <w:b/>
          <w:i/>
          <w:w w:val="110"/>
          <w:sz w:val="19"/>
        </w:rPr>
        <w:t> qaydada</w:t>
      </w:r>
      <w:r>
        <w:rPr>
          <w:rFonts w:ascii="Times New Roman" w:hAnsi="Times New Roman"/>
          <w:b/>
          <w:i/>
          <w:w w:val="110"/>
          <w:sz w:val="19"/>
        </w:rPr>
        <w:t> tibbi</w:t>
      </w:r>
      <w:r>
        <w:rPr>
          <w:rFonts w:ascii="Times New Roman" w:hAnsi="Times New Roman"/>
          <w:b/>
          <w:i/>
          <w:w w:val="110"/>
          <w:sz w:val="19"/>
        </w:rPr>
        <w:t> xarakterli</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cburi</w:t>
      </w:r>
      <w:r>
        <w:rPr>
          <w:rFonts w:ascii="Times New Roman" w:hAnsi="Times New Roman"/>
          <w:b/>
          <w:i/>
          <w:w w:val="110"/>
          <w:sz w:val="19"/>
        </w:rPr>
        <w:t> t</w:t>
      </w:r>
      <w:r>
        <w:rPr>
          <w:rFonts w:ascii="Arial" w:hAnsi="Arial"/>
          <w:i/>
          <w:w w:val="110"/>
          <w:sz w:val="19"/>
        </w:rPr>
        <w:t>ə</w:t>
      </w:r>
      <w:r>
        <w:rPr>
          <w:rFonts w:ascii="Times New Roman" w:hAnsi="Times New Roman"/>
          <w:b/>
          <w:i/>
          <w:w w:val="110"/>
          <w:sz w:val="19"/>
        </w:rPr>
        <w:t>dbirl</w:t>
      </w:r>
      <w:r>
        <w:rPr>
          <w:rFonts w:ascii="Arial" w:hAnsi="Arial"/>
          <w:i/>
          <w:w w:val="110"/>
          <w:sz w:val="19"/>
        </w:rPr>
        <w:t>ə</w:t>
      </w:r>
      <w:r>
        <w:rPr>
          <w:rFonts w:ascii="Times New Roman" w:hAnsi="Times New Roman"/>
          <w:b/>
          <w:i/>
          <w:w w:val="110"/>
          <w:sz w:val="19"/>
        </w:rPr>
        <w:t>r</w:t>
      </w:r>
      <w:r>
        <w:rPr>
          <w:rFonts w:ascii="Times New Roman" w:hAnsi="Times New Roman"/>
          <w:b/>
          <w:i/>
          <w:w w:val="110"/>
          <w:sz w:val="19"/>
        </w:rPr>
        <w:t> t</w:t>
      </w:r>
      <w:r>
        <w:rPr>
          <w:rFonts w:ascii="Arial" w:hAnsi="Arial"/>
          <w:i/>
          <w:w w:val="110"/>
          <w:sz w:val="19"/>
        </w:rPr>
        <w:t>ə</w:t>
      </w:r>
      <w:r>
        <w:rPr>
          <w:rFonts w:ascii="Times New Roman" w:hAnsi="Times New Roman"/>
          <w:b/>
          <w:i/>
          <w:w w:val="110"/>
          <w:sz w:val="19"/>
        </w:rPr>
        <w:t>tbiq</w:t>
      </w:r>
      <w:r>
        <w:rPr>
          <w:rFonts w:ascii="Times New Roman" w:hAnsi="Times New Roman"/>
          <w:b/>
          <w:i/>
          <w:w w:val="110"/>
          <w:sz w:val="19"/>
        </w:rPr>
        <w:t> edilir.</w:t>
      </w:r>
      <w:r>
        <w:rPr>
          <w:rFonts w:ascii="Times New Roman" w:hAnsi="Times New Roman"/>
          <w:b/>
          <w:i/>
          <w:w w:val="110"/>
          <w:sz w:val="19"/>
        </w:rPr>
        <w:t> H</w:t>
      </w:r>
      <w:r>
        <w:rPr>
          <w:rFonts w:ascii="Arial" w:hAnsi="Arial"/>
          <w:i/>
          <w:w w:val="110"/>
          <w:sz w:val="19"/>
        </w:rPr>
        <w:t>ə</w:t>
      </w:r>
      <w:r>
        <w:rPr>
          <w:rFonts w:ascii="Times New Roman" w:hAnsi="Times New Roman"/>
          <w:b/>
          <w:i/>
          <w:w w:val="110"/>
          <w:sz w:val="19"/>
        </w:rPr>
        <w:t>min</w:t>
      </w:r>
      <w:r>
        <w:rPr>
          <w:rFonts w:ascii="Times New Roman" w:hAnsi="Times New Roman"/>
          <w:b/>
          <w:i/>
          <w:w w:val="110"/>
          <w:sz w:val="19"/>
        </w:rPr>
        <w:t> </w:t>
      </w:r>
      <w:r>
        <w:rPr>
          <w:rFonts w:ascii="Arial" w:hAnsi="Arial"/>
          <w:i/>
          <w:w w:val="110"/>
          <w:sz w:val="19"/>
        </w:rPr>
        <w:t>şə</w:t>
      </w:r>
      <w:r>
        <w:rPr>
          <w:rFonts w:ascii="Times New Roman" w:hAnsi="Times New Roman"/>
          <w:b/>
          <w:i/>
          <w:w w:val="110"/>
          <w:sz w:val="19"/>
        </w:rPr>
        <w:t>xsin</w:t>
      </w:r>
      <w:r>
        <w:rPr>
          <w:rFonts w:ascii="Times New Roman" w:hAnsi="Times New Roman"/>
          <w:b/>
          <w:i/>
          <w:w w:val="110"/>
          <w:sz w:val="19"/>
        </w:rPr>
        <w:t> tam</w:t>
      </w:r>
      <w:r>
        <w:rPr>
          <w:rFonts w:ascii="Times New Roman" w:hAnsi="Times New Roman"/>
          <w:b/>
          <w:i/>
          <w:w w:val="110"/>
          <w:sz w:val="19"/>
        </w:rPr>
        <w:t> sa</w:t>
      </w:r>
      <w:r>
        <w:rPr>
          <w:rFonts w:ascii="Arial" w:hAnsi="Arial"/>
          <w:i/>
          <w:w w:val="110"/>
          <w:sz w:val="19"/>
        </w:rPr>
        <w:t>ğ</w:t>
      </w:r>
      <w:r>
        <w:rPr>
          <w:rFonts w:ascii="Times New Roman" w:hAnsi="Times New Roman"/>
          <w:b/>
          <w:i/>
          <w:w w:val="110"/>
          <w:sz w:val="19"/>
        </w:rPr>
        <w:t>alması</w:t>
      </w:r>
      <w:r>
        <w:rPr>
          <w:rFonts w:ascii="Times New Roman" w:hAnsi="Times New Roman"/>
          <w:b/>
          <w:i/>
          <w:w w:val="110"/>
          <w:sz w:val="19"/>
        </w:rPr>
        <w:t> 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w w:val="110"/>
          <w:sz w:val="19"/>
        </w:rPr>
        <w:t> </w:t>
      </w:r>
      <w:r>
        <w:rPr>
          <w:rFonts w:ascii="Times New Roman" w:hAnsi="Times New Roman"/>
          <w:b/>
          <w:i/>
          <w:w w:val="110"/>
          <w:sz w:val="19"/>
        </w:rPr>
        <w:t>tibbi xarakterli m</w:t>
      </w:r>
      <w:r>
        <w:rPr>
          <w:rFonts w:ascii="Arial" w:hAnsi="Arial"/>
          <w:i/>
          <w:w w:val="110"/>
          <w:sz w:val="19"/>
        </w:rPr>
        <w:t>ə</w:t>
      </w:r>
      <w:r>
        <w:rPr>
          <w:rFonts w:ascii="Times New Roman" w:hAnsi="Times New Roman"/>
          <w:b/>
          <w:i/>
          <w:w w:val="110"/>
          <w:sz w:val="19"/>
        </w:rPr>
        <w:t>cburi t</w:t>
      </w:r>
      <w:r>
        <w:rPr>
          <w:rFonts w:ascii="Arial" w:hAnsi="Arial"/>
          <w:i/>
          <w:w w:val="110"/>
          <w:sz w:val="19"/>
        </w:rPr>
        <w:t>ə</w:t>
      </w:r>
      <w:r>
        <w:rPr>
          <w:rFonts w:ascii="Times New Roman" w:hAnsi="Times New Roman"/>
          <w:b/>
          <w:i/>
          <w:w w:val="110"/>
          <w:sz w:val="19"/>
        </w:rPr>
        <w:t>dbirl</w:t>
      </w:r>
      <w:r>
        <w:rPr>
          <w:rFonts w:ascii="Arial" w:hAnsi="Arial"/>
          <w:i/>
          <w:w w:val="110"/>
          <w:sz w:val="19"/>
        </w:rPr>
        <w:t>ə</w:t>
      </w:r>
      <w:r>
        <w:rPr>
          <w:rFonts w:ascii="Times New Roman" w:hAnsi="Times New Roman"/>
          <w:b/>
          <w:i/>
          <w:w w:val="110"/>
          <w:sz w:val="19"/>
        </w:rPr>
        <w:t>r l</w:t>
      </w:r>
      <w:r>
        <w:rPr>
          <w:rFonts w:ascii="Arial" w:hAnsi="Arial"/>
          <w:i/>
          <w:w w:val="110"/>
          <w:sz w:val="19"/>
        </w:rPr>
        <w:t>əğ</w:t>
      </w:r>
      <w:r>
        <w:rPr>
          <w:rFonts w:ascii="Times New Roman" w:hAnsi="Times New Roman"/>
          <w:b/>
          <w:i/>
          <w:w w:val="110"/>
          <w:sz w:val="19"/>
        </w:rPr>
        <w:t>v edildikd</w:t>
      </w:r>
      <w:r>
        <w:rPr>
          <w:rFonts w:ascii="Arial" w:hAnsi="Arial"/>
          <w:i/>
          <w:w w:val="110"/>
          <w:sz w:val="19"/>
        </w:rPr>
        <w:t>ə</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hk</w:t>
      </w:r>
      <w:r>
        <w:rPr>
          <w:rFonts w:ascii="Arial" w:hAnsi="Arial"/>
          <w:i/>
          <w:w w:val="110"/>
          <w:sz w:val="19"/>
        </w:rPr>
        <w:t>ə</w:t>
      </w:r>
      <w:r>
        <w:rPr>
          <w:rFonts w:ascii="Times New Roman" w:hAnsi="Times New Roman"/>
          <w:b/>
          <w:i/>
          <w:w w:val="110"/>
          <w:sz w:val="19"/>
        </w:rPr>
        <w:t>m</w:t>
      </w:r>
      <w:r>
        <w:rPr>
          <w:rFonts w:ascii="Arial" w:hAnsi="Arial"/>
          <w:i/>
          <w:w w:val="110"/>
          <w:sz w:val="19"/>
        </w:rPr>
        <w:t>ə şə</w:t>
      </w:r>
      <w:r>
        <w:rPr>
          <w:rFonts w:ascii="Times New Roman" w:hAnsi="Times New Roman"/>
          <w:b/>
          <w:i/>
          <w:w w:val="110"/>
          <w:sz w:val="19"/>
        </w:rPr>
        <w:t>xsi cinay</w:t>
      </w:r>
      <w:r>
        <w:rPr>
          <w:rFonts w:ascii="Arial" w:hAnsi="Arial"/>
          <w:i/>
          <w:w w:val="110"/>
          <w:sz w:val="19"/>
        </w:rPr>
        <w:t>ə</w:t>
      </w:r>
      <w:r>
        <w:rPr>
          <w:rFonts w:ascii="Times New Roman" w:hAnsi="Times New Roman"/>
          <w:b/>
          <w:i/>
          <w:w w:val="110"/>
          <w:sz w:val="19"/>
        </w:rPr>
        <w:t>t m</w:t>
      </w:r>
      <w:r>
        <w:rPr>
          <w:rFonts w:ascii="Arial" w:hAnsi="Arial"/>
          <w:i/>
          <w:w w:val="110"/>
          <w:sz w:val="19"/>
        </w:rPr>
        <w:t>ə</w:t>
      </w:r>
      <w:r>
        <w:rPr>
          <w:rFonts w:ascii="Times New Roman" w:hAnsi="Times New Roman"/>
          <w:b/>
          <w:i/>
          <w:w w:val="110"/>
          <w:sz w:val="19"/>
        </w:rPr>
        <w:t>suliyy</w:t>
      </w:r>
      <w:r>
        <w:rPr>
          <w:rFonts w:ascii="Arial" w:hAnsi="Arial"/>
          <w:i/>
          <w:w w:val="110"/>
          <w:sz w:val="19"/>
        </w:rPr>
        <w:t>ə</w:t>
      </w:r>
      <w:r>
        <w:rPr>
          <w:rFonts w:ascii="Times New Roman" w:hAnsi="Times New Roman"/>
          <w:b/>
          <w:i/>
          <w:w w:val="110"/>
          <w:sz w:val="19"/>
        </w:rPr>
        <w:t>tind</w:t>
      </w:r>
      <w:r>
        <w:rPr>
          <w:rFonts w:ascii="Arial" w:hAnsi="Arial"/>
          <w:i/>
          <w:w w:val="110"/>
          <w:sz w:val="19"/>
        </w:rPr>
        <w:t>ə</w:t>
      </w:r>
      <w:r>
        <w:rPr>
          <w:rFonts w:ascii="Times New Roman" w:hAnsi="Times New Roman"/>
          <w:b/>
          <w:i/>
          <w:w w:val="110"/>
          <w:sz w:val="19"/>
        </w:rPr>
        <w:t>n azad edir.</w:t>
      </w:r>
    </w:p>
    <w:p>
      <w:pPr>
        <w:spacing w:line="249" w:lineRule="auto" w:before="0"/>
        <w:ind w:left="100" w:right="0" w:firstLine="444"/>
        <w:jc w:val="left"/>
        <w:rPr>
          <w:rFonts w:ascii="Times New Roman" w:hAnsi="Times New Roman"/>
          <w:b/>
          <w:i/>
          <w:sz w:val="19"/>
        </w:rPr>
      </w:pPr>
      <w:r>
        <w:rPr>
          <w:rFonts w:ascii="Times New Roman" w:hAnsi="Times New Roman"/>
          <w:b/>
          <w:i/>
          <w:w w:val="110"/>
          <w:sz w:val="19"/>
        </w:rPr>
        <w:t>74-1.2. Narkomaniya x</w:t>
      </w:r>
      <w:r>
        <w:rPr>
          <w:rFonts w:ascii="Arial" w:hAnsi="Arial"/>
          <w:i/>
          <w:w w:val="110"/>
          <w:sz w:val="19"/>
        </w:rPr>
        <w:t>ə</w:t>
      </w:r>
      <w:r>
        <w:rPr>
          <w:rFonts w:ascii="Times New Roman" w:hAnsi="Times New Roman"/>
          <w:b/>
          <w:i/>
          <w:w w:val="110"/>
          <w:sz w:val="19"/>
        </w:rPr>
        <w:t>st</w:t>
      </w:r>
      <w:r>
        <w:rPr>
          <w:rFonts w:ascii="Arial" w:hAnsi="Arial"/>
          <w:i/>
          <w:w w:val="110"/>
          <w:sz w:val="19"/>
        </w:rPr>
        <w:t>ə</w:t>
      </w:r>
      <w:r>
        <w:rPr>
          <w:rFonts w:ascii="Times New Roman" w:hAnsi="Times New Roman"/>
          <w:b/>
          <w:i/>
          <w:w w:val="110"/>
          <w:sz w:val="19"/>
        </w:rPr>
        <w:t>liyi il</w:t>
      </w:r>
      <w:r>
        <w:rPr>
          <w:rFonts w:ascii="Arial" w:hAnsi="Arial"/>
          <w:i/>
          <w:w w:val="110"/>
          <w:sz w:val="19"/>
        </w:rPr>
        <w:t>ə</w:t>
      </w:r>
      <w:r>
        <w:rPr>
          <w:rFonts w:ascii="Arial" w:hAnsi="Arial"/>
          <w:i/>
          <w:spacing w:val="-2"/>
          <w:w w:val="110"/>
          <w:sz w:val="19"/>
        </w:rPr>
        <w:t> </w:t>
      </w:r>
      <w:r>
        <w:rPr>
          <w:rFonts w:ascii="Arial" w:hAnsi="Arial"/>
          <w:i/>
          <w:w w:val="110"/>
          <w:sz w:val="19"/>
        </w:rPr>
        <w:t>ə</w:t>
      </w:r>
      <w:r>
        <w:rPr>
          <w:rFonts w:ascii="Times New Roman" w:hAnsi="Times New Roman"/>
          <w:b/>
          <w:i/>
          <w:w w:val="110"/>
          <w:sz w:val="19"/>
        </w:rPr>
        <w:t>laq</w:t>
      </w:r>
      <w:r>
        <w:rPr>
          <w:rFonts w:ascii="Arial" w:hAnsi="Arial"/>
          <w:i/>
          <w:w w:val="110"/>
          <w:sz w:val="19"/>
        </w:rPr>
        <w:t>ə</w:t>
      </w:r>
      <w:r>
        <w:rPr>
          <w:rFonts w:ascii="Times New Roman" w:hAnsi="Times New Roman"/>
          <w:b/>
          <w:i/>
          <w:w w:val="110"/>
          <w:sz w:val="19"/>
        </w:rPr>
        <w:t>dar tibbi xarakterli m</w:t>
      </w:r>
      <w:r>
        <w:rPr>
          <w:rFonts w:ascii="Arial" w:hAnsi="Arial"/>
          <w:i/>
          <w:w w:val="110"/>
          <w:sz w:val="19"/>
        </w:rPr>
        <w:t>ə</w:t>
      </w:r>
      <w:r>
        <w:rPr>
          <w:rFonts w:ascii="Times New Roman" w:hAnsi="Times New Roman"/>
          <w:b/>
          <w:i/>
          <w:w w:val="110"/>
          <w:sz w:val="19"/>
        </w:rPr>
        <w:t>cburi t</w:t>
      </w:r>
      <w:r>
        <w:rPr>
          <w:rFonts w:ascii="Arial" w:hAnsi="Arial"/>
          <w:i/>
          <w:w w:val="110"/>
          <w:sz w:val="19"/>
        </w:rPr>
        <w:t>ə</w:t>
      </w:r>
      <w:r>
        <w:rPr>
          <w:rFonts w:ascii="Times New Roman" w:hAnsi="Times New Roman"/>
          <w:b/>
          <w:i/>
          <w:w w:val="110"/>
          <w:sz w:val="19"/>
        </w:rPr>
        <w:t>dbirl</w:t>
      </w:r>
      <w:r>
        <w:rPr>
          <w:rFonts w:ascii="Arial" w:hAnsi="Arial"/>
          <w:i/>
          <w:w w:val="110"/>
          <w:sz w:val="19"/>
        </w:rPr>
        <w:t>ə</w:t>
      </w:r>
      <w:r>
        <w:rPr>
          <w:rFonts w:ascii="Times New Roman" w:hAnsi="Times New Roman"/>
          <w:b/>
          <w:i/>
          <w:w w:val="110"/>
          <w:sz w:val="19"/>
        </w:rPr>
        <w:t>rin t</w:t>
      </w:r>
      <w:r>
        <w:rPr>
          <w:rFonts w:ascii="Arial" w:hAnsi="Arial"/>
          <w:i/>
          <w:w w:val="110"/>
          <w:sz w:val="19"/>
        </w:rPr>
        <w:t>ə</w:t>
      </w:r>
      <w:r>
        <w:rPr>
          <w:rFonts w:ascii="Times New Roman" w:hAnsi="Times New Roman"/>
          <w:b/>
          <w:i/>
          <w:w w:val="110"/>
          <w:sz w:val="19"/>
        </w:rPr>
        <w:t>tbiqind</w:t>
      </w:r>
      <w:r>
        <w:rPr>
          <w:rFonts w:ascii="Arial" w:hAnsi="Arial"/>
          <w:i/>
          <w:w w:val="110"/>
          <w:sz w:val="19"/>
        </w:rPr>
        <w:t>ə</w:t>
      </w:r>
      <w:r>
        <w:rPr>
          <w:rFonts w:ascii="Times New Roman" w:hAnsi="Times New Roman"/>
          <w:b/>
          <w:i/>
          <w:w w:val="110"/>
          <w:sz w:val="19"/>
        </w:rPr>
        <w:t>n yayınmı</w:t>
      </w:r>
      <w:r>
        <w:rPr>
          <w:rFonts w:ascii="Arial" w:hAnsi="Arial"/>
          <w:i/>
          <w:w w:val="110"/>
          <w:sz w:val="19"/>
        </w:rPr>
        <w:t>ş</w:t>
      </w:r>
      <w:r>
        <w:rPr>
          <w:rFonts w:ascii="Arial" w:hAnsi="Arial"/>
          <w:i/>
          <w:spacing w:val="-2"/>
          <w:w w:val="110"/>
          <w:sz w:val="19"/>
        </w:rPr>
        <w:t> </w:t>
      </w:r>
      <w:r>
        <w:rPr>
          <w:rFonts w:ascii="Arial" w:hAnsi="Arial"/>
          <w:i/>
          <w:w w:val="110"/>
          <w:sz w:val="19"/>
        </w:rPr>
        <w:t>şə</w:t>
      </w:r>
      <w:r>
        <w:rPr>
          <w:rFonts w:ascii="Times New Roman" w:hAnsi="Times New Roman"/>
          <w:b/>
          <w:i/>
          <w:w w:val="110"/>
          <w:sz w:val="19"/>
        </w:rPr>
        <w:t>xs h</w:t>
      </w:r>
      <w:r>
        <w:rPr>
          <w:rFonts w:ascii="Arial" w:hAnsi="Arial"/>
          <w:i/>
          <w:w w:val="110"/>
          <w:sz w:val="19"/>
        </w:rPr>
        <w:t>ə</w:t>
      </w:r>
      <w:r>
        <w:rPr>
          <w:rFonts w:ascii="Times New Roman" w:hAnsi="Times New Roman"/>
          <w:b/>
          <w:i/>
          <w:w w:val="110"/>
          <w:sz w:val="19"/>
        </w:rPr>
        <w:t>min t</w:t>
      </w:r>
      <w:r>
        <w:rPr>
          <w:rFonts w:ascii="Arial" w:hAnsi="Arial"/>
          <w:i/>
          <w:w w:val="110"/>
          <w:sz w:val="19"/>
        </w:rPr>
        <w:t>ə</w:t>
      </w:r>
      <w:r>
        <w:rPr>
          <w:rFonts w:ascii="Times New Roman" w:hAnsi="Times New Roman"/>
          <w:b/>
          <w:i/>
          <w:w w:val="110"/>
          <w:sz w:val="19"/>
        </w:rPr>
        <w:t>dbirl</w:t>
      </w:r>
      <w:r>
        <w:rPr>
          <w:rFonts w:ascii="Arial" w:hAnsi="Arial"/>
          <w:i/>
          <w:w w:val="110"/>
          <w:sz w:val="19"/>
        </w:rPr>
        <w:t>ə</w:t>
      </w:r>
      <w:r>
        <w:rPr>
          <w:rFonts w:ascii="Times New Roman" w:hAnsi="Times New Roman"/>
          <w:b/>
          <w:i/>
          <w:w w:val="110"/>
          <w:sz w:val="19"/>
        </w:rPr>
        <w:t>rin h</w:t>
      </w:r>
      <w:r>
        <w:rPr>
          <w:rFonts w:ascii="Arial" w:hAnsi="Arial"/>
          <w:i/>
          <w:w w:val="110"/>
          <w:sz w:val="19"/>
        </w:rPr>
        <w:t>ə</w:t>
      </w:r>
      <w:r>
        <w:rPr>
          <w:rFonts w:ascii="Times New Roman" w:hAnsi="Times New Roman"/>
          <w:b/>
          <w:i/>
          <w:w w:val="110"/>
          <w:sz w:val="19"/>
        </w:rPr>
        <w:t>yata keçirildiyi tibb mü</w:t>
      </w:r>
      <w:r>
        <w:rPr>
          <w:rFonts w:ascii="Arial" w:hAnsi="Arial"/>
          <w:i/>
          <w:w w:val="110"/>
          <w:sz w:val="19"/>
        </w:rPr>
        <w:t>ə</w:t>
      </w:r>
      <w:r>
        <w:rPr>
          <w:rFonts w:ascii="Times New Roman" w:hAnsi="Times New Roman"/>
          <w:b/>
          <w:i/>
          <w:w w:val="110"/>
          <w:sz w:val="19"/>
        </w:rPr>
        <w:t>ssis</w:t>
      </w:r>
      <w:r>
        <w:rPr>
          <w:rFonts w:ascii="Arial" w:hAnsi="Arial"/>
          <w:i/>
          <w:w w:val="110"/>
          <w:sz w:val="19"/>
        </w:rPr>
        <w:t>ə</w:t>
      </w:r>
      <w:r>
        <w:rPr>
          <w:rFonts w:ascii="Times New Roman" w:hAnsi="Times New Roman"/>
          <w:b/>
          <w:i/>
          <w:w w:val="110"/>
          <w:sz w:val="19"/>
        </w:rPr>
        <w:t>sinin müdiriyy</w:t>
      </w:r>
      <w:r>
        <w:rPr>
          <w:rFonts w:ascii="Arial" w:hAnsi="Arial"/>
          <w:i/>
          <w:w w:val="110"/>
          <w:sz w:val="19"/>
        </w:rPr>
        <w:t>ə</w:t>
      </w:r>
      <w:r>
        <w:rPr>
          <w:rFonts w:ascii="Times New Roman" w:hAnsi="Times New Roman"/>
          <w:b/>
          <w:i/>
          <w:w w:val="110"/>
          <w:sz w:val="19"/>
        </w:rPr>
        <w:t>tinin m</w:t>
      </w:r>
      <w:r>
        <w:rPr>
          <w:rFonts w:ascii="Arial" w:hAnsi="Arial"/>
          <w:i/>
          <w:w w:val="110"/>
          <w:sz w:val="19"/>
        </w:rPr>
        <w:t>ə</w:t>
      </w:r>
      <w:r>
        <w:rPr>
          <w:rFonts w:ascii="Times New Roman" w:hAnsi="Times New Roman"/>
          <w:b/>
          <w:i/>
          <w:w w:val="110"/>
          <w:sz w:val="19"/>
        </w:rPr>
        <w:t>lumatı </w:t>
      </w:r>
      <w:r>
        <w:rPr>
          <w:rFonts w:ascii="Arial" w:hAnsi="Arial"/>
          <w:i/>
          <w:w w:val="110"/>
          <w:sz w:val="19"/>
        </w:rPr>
        <w:t>ə</w:t>
      </w:r>
      <w:r>
        <w:rPr>
          <w:rFonts w:ascii="Times New Roman" w:hAnsi="Times New Roman"/>
          <w:b/>
          <w:i/>
          <w:w w:val="110"/>
          <w:sz w:val="19"/>
        </w:rPr>
        <w:t>sasında bu 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 75.1-ci madd</w:t>
      </w:r>
      <w:r>
        <w:rPr>
          <w:rFonts w:ascii="Arial" w:hAnsi="Arial"/>
          <w:i/>
          <w:w w:val="110"/>
          <w:sz w:val="19"/>
        </w:rPr>
        <w:t>ə</w:t>
      </w:r>
      <w:r>
        <w:rPr>
          <w:rFonts w:ascii="Times New Roman" w:hAnsi="Times New Roman"/>
          <w:b/>
          <w:i/>
          <w:w w:val="110"/>
          <w:sz w:val="19"/>
        </w:rPr>
        <w:t>sind</w:t>
      </w:r>
      <w:r>
        <w:rPr>
          <w:rFonts w:ascii="Arial" w:hAnsi="Arial"/>
          <w:i/>
          <w:w w:val="110"/>
          <w:sz w:val="19"/>
        </w:rPr>
        <w:t>ə </w:t>
      </w:r>
      <w:r>
        <w:rPr>
          <w:rFonts w:ascii="Times New Roman" w:hAnsi="Times New Roman"/>
          <w:b/>
          <w:i/>
          <w:w w:val="110"/>
          <w:sz w:val="19"/>
        </w:rPr>
        <w:t>göst</w:t>
      </w:r>
      <w:r>
        <w:rPr>
          <w:rFonts w:ascii="Arial" w:hAnsi="Arial"/>
          <w:i/>
          <w:w w:val="110"/>
          <w:sz w:val="19"/>
        </w:rPr>
        <w:t>ə</w:t>
      </w:r>
      <w:r>
        <w:rPr>
          <w:rFonts w:ascii="Times New Roman" w:hAnsi="Times New Roman"/>
          <w:b/>
          <w:i/>
          <w:w w:val="110"/>
          <w:sz w:val="19"/>
        </w:rPr>
        <w:t>ril</w:t>
      </w:r>
      <w:r>
        <w:rPr>
          <w:rFonts w:ascii="Arial" w:hAnsi="Arial"/>
          <w:i/>
          <w:w w:val="110"/>
          <w:sz w:val="19"/>
        </w:rPr>
        <w:t>ə</w:t>
      </w:r>
      <w:r>
        <w:rPr>
          <w:rFonts w:ascii="Times New Roman" w:hAnsi="Times New Roman"/>
          <w:b/>
          <w:i/>
          <w:w w:val="110"/>
          <w:sz w:val="19"/>
        </w:rPr>
        <w:t>n müdd</w:t>
      </w:r>
      <w:r>
        <w:rPr>
          <w:rFonts w:ascii="Arial" w:hAnsi="Arial"/>
          <w:i/>
          <w:w w:val="110"/>
          <w:sz w:val="19"/>
        </w:rPr>
        <w:t>ə</w:t>
      </w:r>
      <w:r>
        <w:rPr>
          <w:rFonts w:ascii="Times New Roman" w:hAnsi="Times New Roman"/>
          <w:b/>
          <w:i/>
          <w:w w:val="110"/>
          <w:sz w:val="19"/>
        </w:rPr>
        <w:t>t keçm</w:t>
      </w:r>
      <w:r>
        <w:rPr>
          <w:rFonts w:ascii="Arial" w:hAnsi="Arial"/>
          <w:i/>
          <w:w w:val="110"/>
          <w:sz w:val="19"/>
        </w:rPr>
        <w:t>ə</w:t>
      </w:r>
      <w:r>
        <w:rPr>
          <w:rFonts w:ascii="Times New Roman" w:hAnsi="Times New Roman"/>
          <w:b/>
          <w:i/>
          <w:w w:val="110"/>
          <w:sz w:val="19"/>
        </w:rPr>
        <w:t>mi</w:t>
      </w:r>
      <w:r>
        <w:rPr>
          <w:rFonts w:ascii="Arial" w:hAnsi="Arial"/>
          <w:i/>
          <w:w w:val="110"/>
          <w:sz w:val="19"/>
        </w:rPr>
        <w:t>ş</w:t>
      </w:r>
      <w:r>
        <w:rPr>
          <w:rFonts w:ascii="Times New Roman" w:hAnsi="Times New Roman"/>
          <w:b/>
          <w:i/>
          <w:w w:val="110"/>
          <w:sz w:val="19"/>
        </w:rPr>
        <w:t>dirs</w:t>
      </w:r>
      <w:r>
        <w:rPr>
          <w:rFonts w:ascii="Arial" w:hAnsi="Arial"/>
          <w:i/>
          <w:w w:val="110"/>
          <w:sz w:val="19"/>
        </w:rPr>
        <w:t>ə</w:t>
      </w:r>
      <w:r>
        <w:rPr>
          <w:rFonts w:ascii="Times New Roman" w:hAnsi="Times New Roman"/>
          <w:b/>
          <w:i/>
          <w:w w:val="110"/>
          <w:sz w:val="19"/>
        </w:rPr>
        <w:t>, cinay</w:t>
      </w:r>
      <w:r>
        <w:rPr>
          <w:rFonts w:ascii="Arial" w:hAnsi="Arial"/>
          <w:i/>
          <w:w w:val="110"/>
          <w:sz w:val="19"/>
        </w:rPr>
        <w:t>ə</w:t>
      </w:r>
      <w:r>
        <w:rPr>
          <w:rFonts w:ascii="Times New Roman" w:hAnsi="Times New Roman"/>
          <w:b/>
          <w:i/>
          <w:w w:val="110"/>
          <w:sz w:val="19"/>
        </w:rPr>
        <w:t>t m</w:t>
      </w:r>
      <w:r>
        <w:rPr>
          <w:rFonts w:ascii="Arial" w:hAnsi="Arial"/>
          <w:i/>
          <w:w w:val="110"/>
          <w:sz w:val="19"/>
        </w:rPr>
        <w:t>ə</w:t>
      </w:r>
      <w:r>
        <w:rPr>
          <w:rFonts w:ascii="Times New Roman" w:hAnsi="Times New Roman"/>
          <w:b/>
          <w:i/>
          <w:w w:val="110"/>
          <w:sz w:val="19"/>
        </w:rPr>
        <w:t>suliyy</w:t>
      </w:r>
      <w:r>
        <w:rPr>
          <w:rFonts w:ascii="Arial" w:hAnsi="Arial"/>
          <w:i/>
          <w:w w:val="110"/>
          <w:sz w:val="19"/>
        </w:rPr>
        <w:t>ə</w:t>
      </w:r>
      <w:r>
        <w:rPr>
          <w:rFonts w:ascii="Times New Roman" w:hAnsi="Times New Roman"/>
          <w:b/>
          <w:i/>
          <w:w w:val="110"/>
          <w:sz w:val="19"/>
        </w:rPr>
        <w:t>tin</w:t>
      </w:r>
      <w:r>
        <w:rPr>
          <w:rFonts w:ascii="Arial" w:hAnsi="Arial"/>
          <w:i/>
          <w:w w:val="110"/>
          <w:sz w:val="19"/>
        </w:rPr>
        <w:t>ə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lb edilir.</w:t>
      </w:r>
    </w:p>
    <w:p>
      <w:pPr>
        <w:spacing w:before="210"/>
        <w:ind w:left="544" w:right="0" w:firstLine="0"/>
        <w:jc w:val="left"/>
        <w:rPr>
          <w:b/>
          <w:sz w:val="15"/>
        </w:rPr>
      </w:pPr>
      <w:r>
        <w:rPr>
          <w:sz w:val="19"/>
        </w:rPr>
        <w:t>M</w:t>
      </w:r>
      <w:r>
        <w:rPr>
          <w:spacing w:val="-66"/>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4"/>
          <w:w w:val="150"/>
          <w:sz w:val="19"/>
        </w:rPr>
        <w:t> </w:t>
      </w:r>
      <w:r>
        <w:rPr>
          <w:sz w:val="19"/>
        </w:rPr>
        <w:t>7</w:t>
      </w:r>
      <w:r>
        <w:rPr>
          <w:spacing w:val="-66"/>
          <w:sz w:val="19"/>
        </w:rPr>
        <w:t> </w:t>
      </w:r>
      <w:r>
        <w:rPr>
          <w:sz w:val="19"/>
        </w:rPr>
        <w:t>5</w:t>
      </w:r>
      <w:r>
        <w:rPr>
          <w:spacing w:val="-66"/>
          <w:sz w:val="19"/>
        </w:rPr>
        <w:t> </w:t>
      </w:r>
      <w:r>
        <w:rPr>
          <w:sz w:val="19"/>
        </w:rPr>
        <w:t>.</w:t>
      </w:r>
      <w:r>
        <w:rPr>
          <w:spacing w:val="8"/>
          <w:sz w:val="19"/>
        </w:rPr>
        <w:t> </w:t>
      </w:r>
      <w:r>
        <w:rPr>
          <w:b/>
          <w:sz w:val="19"/>
        </w:rPr>
        <w:t>Müddətin</w:t>
      </w:r>
      <w:r>
        <w:rPr>
          <w:b/>
          <w:spacing w:val="3"/>
          <w:sz w:val="19"/>
        </w:rPr>
        <w:t> </w:t>
      </w:r>
      <w:r>
        <w:rPr>
          <w:b/>
          <w:sz w:val="19"/>
        </w:rPr>
        <w:t>keçməsi</w:t>
      </w:r>
      <w:r>
        <w:rPr>
          <w:b/>
          <w:spacing w:val="4"/>
          <w:sz w:val="19"/>
        </w:rPr>
        <w:t> </w:t>
      </w:r>
      <w:r>
        <w:rPr>
          <w:b/>
          <w:sz w:val="19"/>
        </w:rPr>
        <w:t>ilə</w:t>
      </w:r>
      <w:r>
        <w:rPr>
          <w:b/>
          <w:spacing w:val="3"/>
          <w:sz w:val="19"/>
        </w:rPr>
        <w:t> </w:t>
      </w:r>
      <w:r>
        <w:rPr>
          <w:b/>
          <w:sz w:val="19"/>
        </w:rPr>
        <w:t>bağlı</w:t>
      </w:r>
      <w:r>
        <w:rPr>
          <w:b/>
          <w:spacing w:val="4"/>
          <w:sz w:val="19"/>
        </w:rPr>
        <w:t> </w:t>
      </w:r>
      <w:r>
        <w:rPr>
          <w:b/>
          <w:sz w:val="19"/>
        </w:rPr>
        <w:t>cinayət</w:t>
      </w:r>
      <w:r>
        <w:rPr>
          <w:b/>
          <w:spacing w:val="3"/>
          <w:sz w:val="19"/>
        </w:rPr>
        <w:t> </w:t>
      </w:r>
      <w:r>
        <w:rPr>
          <w:b/>
          <w:sz w:val="19"/>
        </w:rPr>
        <w:t>məsuliyyətindən</w:t>
      </w:r>
      <w:r>
        <w:rPr>
          <w:b/>
          <w:spacing w:val="4"/>
          <w:sz w:val="19"/>
        </w:rPr>
        <w:t> </w:t>
      </w:r>
      <w:r>
        <w:rPr>
          <w:b/>
          <w:sz w:val="19"/>
        </w:rPr>
        <w:t>azad</w:t>
      </w:r>
      <w:r>
        <w:rPr>
          <w:b/>
          <w:spacing w:val="3"/>
          <w:sz w:val="19"/>
        </w:rPr>
        <w:t> </w:t>
      </w:r>
      <w:r>
        <w:rPr>
          <w:b/>
          <w:sz w:val="19"/>
        </w:rPr>
        <w:t>etmə</w:t>
      </w:r>
      <w:r>
        <w:rPr>
          <w:b/>
          <w:spacing w:val="-79"/>
          <w:sz w:val="19"/>
        </w:rPr>
        <w:t> </w:t>
      </w:r>
      <w:r>
        <w:rPr>
          <w:b/>
          <w:color w:val="0000FF"/>
          <w:position w:val="12"/>
          <w:sz w:val="15"/>
          <w:u w:val="single" w:color="0000FF"/>
        </w:rPr>
        <w:t>KM1</w:t>
      </w:r>
      <w:r>
        <w:rPr>
          <w:b/>
          <w:color w:val="0000FF"/>
          <w:spacing w:val="2"/>
          <w:position w:val="12"/>
          <w:sz w:val="15"/>
        </w:rPr>
        <w:t> </w:t>
      </w:r>
      <w:r>
        <w:rPr>
          <w:b/>
          <w:color w:val="0000FF"/>
          <w:spacing w:val="-2"/>
          <w:position w:val="7"/>
          <w:sz w:val="15"/>
          <w:u w:val="single" w:color="0000FF"/>
        </w:rPr>
        <w:t>KMQ15</w:t>
      </w:r>
      <w:r>
        <w:rPr>
          <w:b/>
          <w:spacing w:val="-2"/>
          <w:sz w:val="15"/>
        </w:rPr>
        <w:t>.</w:t>
      </w:r>
    </w:p>
    <w:p>
      <w:pPr>
        <w:pStyle w:val="BodyText"/>
        <w:spacing w:before="25"/>
        <w:rPr>
          <w:b/>
        </w:rPr>
      </w:pPr>
    </w:p>
    <w:p>
      <w:pPr>
        <w:pStyle w:val="ListParagraph"/>
        <w:numPr>
          <w:ilvl w:val="1"/>
          <w:numId w:val="71"/>
        </w:numPr>
        <w:tabs>
          <w:tab w:pos="1251" w:val="left" w:leader="none"/>
        </w:tabs>
        <w:spacing w:line="254" w:lineRule="auto" w:before="1" w:after="0"/>
        <w:ind w:left="100" w:right="105" w:firstLine="444"/>
        <w:jc w:val="both"/>
        <w:rPr>
          <w:sz w:val="19"/>
        </w:rPr>
      </w:pPr>
      <w:r>
        <w:rPr>
          <w:sz w:val="19"/>
        </w:rPr>
        <w:t>Cinayət törətdiyi gündən aşağıda müəyyən edilən müddətlər keçdikdə, şəxs cinayət məsuliyyətinə cəlb edilə bilməz:</w:t>
      </w:r>
    </w:p>
    <w:p>
      <w:pPr>
        <w:pStyle w:val="ListParagraph"/>
        <w:numPr>
          <w:ilvl w:val="2"/>
          <w:numId w:val="71"/>
        </w:numPr>
        <w:tabs>
          <w:tab w:pos="1462" w:val="left" w:leader="none"/>
        </w:tabs>
        <w:spacing w:line="240" w:lineRule="auto" w:before="0" w:after="0"/>
        <w:ind w:left="1462" w:right="0" w:hanging="918"/>
        <w:jc w:val="both"/>
        <w:rPr>
          <w:sz w:val="19"/>
        </w:rPr>
      </w:pPr>
      <w:r>
        <w:rPr>
          <w:sz w:val="19"/>
        </w:rPr>
        <w:t>böyük</w:t>
      </w:r>
      <w:r>
        <w:rPr>
          <w:spacing w:val="2"/>
          <w:sz w:val="19"/>
        </w:rPr>
        <w:t> </w:t>
      </w:r>
      <w:r>
        <w:rPr>
          <w:sz w:val="19"/>
        </w:rPr>
        <w:t>ictimai</w:t>
      </w:r>
      <w:r>
        <w:rPr>
          <w:spacing w:val="3"/>
          <w:sz w:val="19"/>
        </w:rPr>
        <w:t> </w:t>
      </w:r>
      <w:r>
        <w:rPr>
          <w:sz w:val="19"/>
        </w:rPr>
        <w:t>təhlükə</w:t>
      </w:r>
      <w:r>
        <w:rPr>
          <w:spacing w:val="3"/>
          <w:sz w:val="19"/>
        </w:rPr>
        <w:t> </w:t>
      </w:r>
      <w:r>
        <w:rPr>
          <w:sz w:val="19"/>
        </w:rPr>
        <w:t>törətməyən</w:t>
      </w:r>
      <w:r>
        <w:rPr>
          <w:spacing w:val="3"/>
          <w:sz w:val="19"/>
        </w:rPr>
        <w:t> </w:t>
      </w:r>
      <w:r>
        <w:rPr>
          <w:sz w:val="19"/>
        </w:rPr>
        <w:t>cinayətin</w:t>
      </w:r>
      <w:r>
        <w:rPr>
          <w:spacing w:val="3"/>
          <w:sz w:val="19"/>
        </w:rPr>
        <w:t> </w:t>
      </w:r>
      <w:r>
        <w:rPr>
          <w:sz w:val="19"/>
        </w:rPr>
        <w:t>törədildiyi</w:t>
      </w:r>
      <w:r>
        <w:rPr>
          <w:spacing w:val="3"/>
          <w:sz w:val="19"/>
        </w:rPr>
        <w:t> </w:t>
      </w:r>
      <w:r>
        <w:rPr>
          <w:sz w:val="19"/>
        </w:rPr>
        <w:t>gündən</w:t>
      </w:r>
      <w:r>
        <w:rPr>
          <w:spacing w:val="3"/>
          <w:sz w:val="19"/>
        </w:rPr>
        <w:t> </w:t>
      </w:r>
      <w:r>
        <w:rPr>
          <w:sz w:val="19"/>
        </w:rPr>
        <w:t>iki</w:t>
      </w:r>
      <w:r>
        <w:rPr>
          <w:spacing w:val="3"/>
          <w:sz w:val="19"/>
        </w:rPr>
        <w:t> </w:t>
      </w:r>
      <w:r>
        <w:rPr>
          <w:sz w:val="19"/>
        </w:rPr>
        <w:t>il</w:t>
      </w:r>
      <w:r>
        <w:rPr>
          <w:spacing w:val="3"/>
          <w:sz w:val="19"/>
        </w:rPr>
        <w:t> </w:t>
      </w:r>
      <w:r>
        <w:rPr>
          <w:spacing w:val="-2"/>
          <w:sz w:val="19"/>
        </w:rPr>
        <w:t>keçdikdə;</w:t>
      </w:r>
    </w:p>
    <w:p>
      <w:pPr>
        <w:pStyle w:val="ListParagraph"/>
        <w:numPr>
          <w:ilvl w:val="2"/>
          <w:numId w:val="71"/>
        </w:numPr>
        <w:tabs>
          <w:tab w:pos="1462" w:val="left" w:leader="none"/>
        </w:tabs>
        <w:spacing w:line="240" w:lineRule="auto" w:before="24" w:after="0"/>
        <w:ind w:left="1462" w:right="0" w:hanging="918"/>
        <w:jc w:val="both"/>
        <w:rPr>
          <w:b/>
          <w:position w:val="13"/>
          <w:sz w:val="15"/>
        </w:rPr>
      </w:pPr>
      <w:r>
        <w:rPr>
          <w:sz w:val="19"/>
        </w:rPr>
        <w:t>az</w:t>
      </w:r>
      <w:r>
        <w:rPr>
          <w:spacing w:val="2"/>
          <w:sz w:val="19"/>
        </w:rPr>
        <w:t> </w:t>
      </w:r>
      <w:r>
        <w:rPr>
          <w:sz w:val="19"/>
        </w:rPr>
        <w:t>ağır</w:t>
      </w:r>
      <w:r>
        <w:rPr>
          <w:spacing w:val="3"/>
          <w:sz w:val="19"/>
        </w:rPr>
        <w:t> </w:t>
      </w:r>
      <w:r>
        <w:rPr>
          <w:sz w:val="19"/>
        </w:rPr>
        <w:t>cinayətin</w:t>
      </w:r>
      <w:r>
        <w:rPr>
          <w:spacing w:val="3"/>
          <w:sz w:val="19"/>
        </w:rPr>
        <w:t> </w:t>
      </w:r>
      <w:r>
        <w:rPr>
          <w:sz w:val="19"/>
        </w:rPr>
        <w:t>törədildiyi</w:t>
      </w:r>
      <w:r>
        <w:rPr>
          <w:spacing w:val="3"/>
          <w:sz w:val="19"/>
        </w:rPr>
        <w:t> </w:t>
      </w:r>
      <w:r>
        <w:rPr>
          <w:sz w:val="19"/>
        </w:rPr>
        <w:t>gündən</w:t>
      </w:r>
      <w:r>
        <w:rPr>
          <w:spacing w:val="37"/>
          <w:sz w:val="19"/>
        </w:rPr>
        <w:t> </w:t>
      </w:r>
      <w:r>
        <w:rPr>
          <w:sz w:val="19"/>
        </w:rPr>
        <w:t>yeddi</w:t>
      </w:r>
      <w:r>
        <w:rPr>
          <w:spacing w:val="1"/>
          <w:sz w:val="19"/>
        </w:rPr>
        <w:t> </w:t>
      </w:r>
      <w:r>
        <w:rPr>
          <w:sz w:val="19"/>
        </w:rPr>
        <w:t>il</w:t>
      </w:r>
      <w:r>
        <w:rPr>
          <w:spacing w:val="2"/>
          <w:sz w:val="19"/>
        </w:rPr>
        <w:t> </w:t>
      </w:r>
      <w:r>
        <w:rPr>
          <w:sz w:val="19"/>
        </w:rPr>
        <w:t>keçdikdə;</w:t>
      </w:r>
      <w:r>
        <w:rPr>
          <w:spacing w:val="18"/>
          <w:sz w:val="19"/>
        </w:rPr>
        <w:t> </w:t>
      </w:r>
      <w:r>
        <w:rPr>
          <w:b/>
          <w:color w:val="0000FF"/>
          <w:spacing w:val="-2"/>
          <w:position w:val="13"/>
          <w:sz w:val="15"/>
          <w:u w:val="single" w:color="0000FF"/>
        </w:rPr>
        <w:t>[104]</w:t>
      </w:r>
    </w:p>
    <w:p>
      <w:pPr>
        <w:pStyle w:val="ListParagraph"/>
        <w:numPr>
          <w:ilvl w:val="2"/>
          <w:numId w:val="71"/>
        </w:numPr>
        <w:tabs>
          <w:tab w:pos="1462" w:val="left" w:leader="none"/>
        </w:tabs>
        <w:spacing w:line="240" w:lineRule="auto" w:before="24" w:after="0"/>
        <w:ind w:left="1462" w:right="0" w:hanging="918"/>
        <w:jc w:val="both"/>
        <w:rPr>
          <w:b/>
          <w:position w:val="13"/>
          <w:sz w:val="15"/>
        </w:rPr>
      </w:pPr>
      <w:r>
        <w:rPr>
          <w:sz w:val="19"/>
        </w:rPr>
        <w:t>ağır</w:t>
      </w:r>
      <w:r>
        <w:rPr>
          <w:spacing w:val="2"/>
          <w:sz w:val="19"/>
        </w:rPr>
        <w:t> </w:t>
      </w:r>
      <w:r>
        <w:rPr>
          <w:sz w:val="19"/>
        </w:rPr>
        <w:t>cinayətin</w:t>
      </w:r>
      <w:r>
        <w:rPr>
          <w:spacing w:val="3"/>
          <w:sz w:val="19"/>
        </w:rPr>
        <w:t> </w:t>
      </w:r>
      <w:r>
        <w:rPr>
          <w:sz w:val="19"/>
        </w:rPr>
        <w:t>törədildiyi</w:t>
      </w:r>
      <w:r>
        <w:rPr>
          <w:spacing w:val="3"/>
          <w:sz w:val="19"/>
        </w:rPr>
        <w:t> </w:t>
      </w:r>
      <w:r>
        <w:rPr>
          <w:sz w:val="19"/>
        </w:rPr>
        <w:t>gündən</w:t>
      </w:r>
      <w:r>
        <w:rPr>
          <w:spacing w:val="36"/>
          <w:sz w:val="19"/>
        </w:rPr>
        <w:t> </w:t>
      </w:r>
      <w:r>
        <w:rPr>
          <w:sz w:val="19"/>
        </w:rPr>
        <w:t>on</w:t>
      </w:r>
      <w:r>
        <w:rPr>
          <w:spacing w:val="3"/>
          <w:sz w:val="19"/>
        </w:rPr>
        <w:t> </w:t>
      </w:r>
      <w:r>
        <w:rPr>
          <w:sz w:val="19"/>
        </w:rPr>
        <w:t>iki</w:t>
      </w:r>
      <w:r>
        <w:rPr>
          <w:spacing w:val="9"/>
          <w:sz w:val="19"/>
        </w:rPr>
        <w:t> </w:t>
      </w:r>
      <w:r>
        <w:rPr>
          <w:sz w:val="19"/>
        </w:rPr>
        <w:t>il</w:t>
      </w:r>
      <w:r>
        <w:rPr>
          <w:spacing w:val="3"/>
          <w:sz w:val="19"/>
        </w:rPr>
        <w:t> </w:t>
      </w:r>
      <w:r>
        <w:rPr>
          <w:sz w:val="19"/>
        </w:rPr>
        <w:t>keçdikdə;</w:t>
      </w:r>
      <w:r>
        <w:rPr>
          <w:spacing w:val="13"/>
          <w:sz w:val="19"/>
        </w:rPr>
        <w:t> </w:t>
      </w:r>
      <w:r>
        <w:rPr>
          <w:b/>
          <w:color w:val="0000FF"/>
          <w:spacing w:val="-2"/>
          <w:position w:val="13"/>
          <w:sz w:val="15"/>
          <w:u w:val="single" w:color="0000FF"/>
        </w:rPr>
        <w:t>[105]</w:t>
      </w:r>
    </w:p>
    <w:p>
      <w:pPr>
        <w:pStyle w:val="ListParagraph"/>
        <w:numPr>
          <w:ilvl w:val="2"/>
          <w:numId w:val="71"/>
        </w:numPr>
        <w:tabs>
          <w:tab w:pos="1462" w:val="left" w:leader="none"/>
        </w:tabs>
        <w:spacing w:line="240" w:lineRule="auto" w:before="13" w:after="0"/>
        <w:ind w:left="1462" w:right="0" w:hanging="918"/>
        <w:jc w:val="both"/>
        <w:rPr>
          <w:sz w:val="19"/>
        </w:rPr>
      </w:pPr>
      <w:r>
        <w:rPr>
          <w:sz w:val="19"/>
        </w:rPr>
        <w:t>xüsusilə</w:t>
      </w:r>
      <w:r>
        <w:rPr>
          <w:spacing w:val="2"/>
          <w:sz w:val="19"/>
        </w:rPr>
        <w:t> </w:t>
      </w:r>
      <w:r>
        <w:rPr>
          <w:sz w:val="19"/>
        </w:rPr>
        <w:t>ağır</w:t>
      </w:r>
      <w:r>
        <w:rPr>
          <w:spacing w:val="3"/>
          <w:sz w:val="19"/>
        </w:rPr>
        <w:t> </w:t>
      </w:r>
      <w:r>
        <w:rPr>
          <w:sz w:val="19"/>
        </w:rPr>
        <w:t>cinayətin</w:t>
      </w:r>
      <w:r>
        <w:rPr>
          <w:spacing w:val="3"/>
          <w:sz w:val="19"/>
        </w:rPr>
        <w:t> </w:t>
      </w:r>
      <w:r>
        <w:rPr>
          <w:sz w:val="19"/>
        </w:rPr>
        <w:t>törədildiyi</w:t>
      </w:r>
      <w:r>
        <w:rPr>
          <w:spacing w:val="3"/>
          <w:sz w:val="19"/>
        </w:rPr>
        <w:t> </w:t>
      </w:r>
      <w:r>
        <w:rPr>
          <w:sz w:val="19"/>
        </w:rPr>
        <w:t>gündən</w:t>
      </w:r>
      <w:r>
        <w:rPr>
          <w:spacing w:val="40"/>
          <w:sz w:val="19"/>
        </w:rPr>
        <w:t> </w:t>
      </w:r>
      <w:r>
        <w:rPr>
          <w:sz w:val="19"/>
        </w:rPr>
        <w:t>iyirmi</w:t>
      </w:r>
      <w:r>
        <w:rPr>
          <w:spacing w:val="6"/>
          <w:sz w:val="19"/>
        </w:rPr>
        <w:t> </w:t>
      </w:r>
      <w:r>
        <w:rPr>
          <w:sz w:val="19"/>
        </w:rPr>
        <w:t>il</w:t>
      </w:r>
      <w:r>
        <w:rPr>
          <w:spacing w:val="3"/>
          <w:sz w:val="19"/>
        </w:rPr>
        <w:t> </w:t>
      </w:r>
      <w:r>
        <w:rPr>
          <w:spacing w:val="-2"/>
          <w:sz w:val="19"/>
        </w:rPr>
        <w:t>keçdikdə.</w:t>
      </w:r>
    </w:p>
    <w:p>
      <w:pPr>
        <w:pStyle w:val="ListParagraph"/>
        <w:numPr>
          <w:ilvl w:val="1"/>
          <w:numId w:val="71"/>
        </w:numPr>
        <w:tabs>
          <w:tab w:pos="1266" w:val="left" w:leader="none"/>
        </w:tabs>
        <w:spacing w:line="254" w:lineRule="auto" w:before="12" w:after="0"/>
        <w:ind w:left="100" w:right="101" w:firstLine="444"/>
        <w:jc w:val="both"/>
        <w:rPr>
          <w:sz w:val="19"/>
        </w:rPr>
      </w:pPr>
      <w:r>
        <w:rPr>
          <w:sz w:val="19"/>
        </w:rPr>
        <w:t>Müddətlər, cinayətin törədildiyi gündən ittiham hökmünün qanuni qüvvəyə mindiyi anadək hesablanır. Şəxs yeni cinayət törətdikdə, hər bir cinayətə görə müddət müstəqil </w:t>
      </w:r>
      <w:r>
        <w:rPr>
          <w:spacing w:val="-2"/>
          <w:sz w:val="19"/>
        </w:rPr>
        <w:t>hesablanır.</w:t>
      </w:r>
    </w:p>
    <w:p>
      <w:pPr>
        <w:pStyle w:val="ListParagraph"/>
        <w:numPr>
          <w:ilvl w:val="1"/>
          <w:numId w:val="71"/>
        </w:numPr>
        <w:tabs>
          <w:tab w:pos="1286" w:val="left" w:leader="none"/>
        </w:tabs>
        <w:spacing w:line="254" w:lineRule="auto" w:before="0" w:after="0"/>
        <w:ind w:left="100" w:right="104" w:firstLine="444"/>
        <w:jc w:val="both"/>
        <w:rPr>
          <w:sz w:val="19"/>
        </w:rPr>
      </w:pPr>
      <w:r>
        <w:rPr>
          <w:sz w:val="19"/>
        </w:rPr>
        <w:t>Cinayət törətmiş şəxs istintaqdan və ya məhkəmədən gizlənərsə, müddətin axımı dayanır.</w:t>
      </w:r>
      <w:r>
        <w:rPr>
          <w:spacing w:val="40"/>
          <w:sz w:val="19"/>
        </w:rPr>
        <w:t> </w:t>
      </w:r>
      <w:r>
        <w:rPr>
          <w:sz w:val="19"/>
        </w:rPr>
        <w:t>Bu</w:t>
      </w:r>
      <w:r>
        <w:rPr>
          <w:spacing w:val="40"/>
          <w:sz w:val="19"/>
        </w:rPr>
        <w:t> </w:t>
      </w:r>
      <w:r>
        <w:rPr>
          <w:sz w:val="19"/>
        </w:rPr>
        <w:t>halda</w:t>
      </w:r>
      <w:r>
        <w:rPr>
          <w:spacing w:val="40"/>
          <w:sz w:val="19"/>
        </w:rPr>
        <w:t> </w:t>
      </w:r>
      <w:r>
        <w:rPr>
          <w:sz w:val="19"/>
        </w:rPr>
        <w:t>müddətin</w:t>
      </w:r>
      <w:r>
        <w:rPr>
          <w:spacing w:val="40"/>
          <w:sz w:val="19"/>
        </w:rPr>
        <w:t> </w:t>
      </w:r>
      <w:r>
        <w:rPr>
          <w:sz w:val="19"/>
        </w:rPr>
        <w:t>axımı,</w:t>
      </w:r>
      <w:r>
        <w:rPr>
          <w:spacing w:val="40"/>
          <w:sz w:val="19"/>
        </w:rPr>
        <w:t> </w:t>
      </w:r>
      <w:r>
        <w:rPr>
          <w:sz w:val="19"/>
        </w:rPr>
        <w:t>həmin</w:t>
      </w:r>
      <w:r>
        <w:rPr>
          <w:spacing w:val="40"/>
          <w:sz w:val="19"/>
        </w:rPr>
        <w:t> </w:t>
      </w:r>
      <w:r>
        <w:rPr>
          <w:sz w:val="19"/>
        </w:rPr>
        <w:t>şəxs</w:t>
      </w:r>
      <w:r>
        <w:rPr>
          <w:spacing w:val="40"/>
          <w:sz w:val="19"/>
        </w:rPr>
        <w:t> </w:t>
      </w:r>
      <w:r>
        <w:rPr>
          <w:sz w:val="19"/>
        </w:rPr>
        <w:t>tutulduğu</w:t>
      </w:r>
      <w:r>
        <w:rPr>
          <w:spacing w:val="40"/>
          <w:sz w:val="19"/>
        </w:rPr>
        <w:t> </w:t>
      </w:r>
      <w:r>
        <w:rPr>
          <w:sz w:val="19"/>
        </w:rPr>
        <w:t>və</w:t>
      </w:r>
      <w:r>
        <w:rPr>
          <w:spacing w:val="40"/>
          <w:sz w:val="19"/>
        </w:rPr>
        <w:t> </w:t>
      </w:r>
      <w:r>
        <w:rPr>
          <w:sz w:val="19"/>
        </w:rPr>
        <w:t>ya</w:t>
      </w:r>
      <w:r>
        <w:rPr>
          <w:spacing w:val="40"/>
          <w:sz w:val="19"/>
        </w:rPr>
        <w:t> </w:t>
      </w:r>
      <w:r>
        <w:rPr>
          <w:sz w:val="19"/>
        </w:rPr>
        <w:t>könüllü</w:t>
      </w:r>
      <w:r>
        <w:rPr>
          <w:spacing w:val="40"/>
          <w:sz w:val="19"/>
        </w:rPr>
        <w:t> </w:t>
      </w:r>
      <w:r>
        <w:rPr>
          <w:sz w:val="19"/>
        </w:rPr>
        <w:t>gəlib</w:t>
      </w:r>
      <w:r>
        <w:rPr>
          <w:spacing w:val="40"/>
          <w:sz w:val="19"/>
        </w:rPr>
        <w:t> </w:t>
      </w:r>
      <w:r>
        <w:rPr>
          <w:sz w:val="19"/>
        </w:rPr>
        <w:t>təqsirini boynuna aldığı vaxtdan bərpa olunur.</w:t>
      </w:r>
    </w:p>
    <w:p>
      <w:pPr>
        <w:pStyle w:val="ListParagraph"/>
        <w:numPr>
          <w:ilvl w:val="1"/>
          <w:numId w:val="71"/>
        </w:numPr>
        <w:tabs>
          <w:tab w:pos="1286" w:val="left" w:leader="none"/>
        </w:tabs>
        <w:spacing w:line="254" w:lineRule="auto" w:before="0" w:after="0"/>
        <w:ind w:left="100" w:right="104" w:firstLine="444"/>
        <w:jc w:val="both"/>
        <w:rPr>
          <w:sz w:val="19"/>
        </w:rPr>
      </w:pPr>
      <w:r>
        <w:rPr>
          <w:sz w:val="19"/>
        </w:rPr>
        <w:t>Ömürlük</w:t>
      </w:r>
      <w:r>
        <w:rPr>
          <w:spacing w:val="40"/>
          <w:sz w:val="19"/>
        </w:rPr>
        <w:t> </w:t>
      </w:r>
      <w:r>
        <w:rPr>
          <w:sz w:val="19"/>
        </w:rPr>
        <w:t>azadlıqdan</w:t>
      </w:r>
      <w:r>
        <w:rPr>
          <w:spacing w:val="40"/>
          <w:sz w:val="19"/>
        </w:rPr>
        <w:t> </w:t>
      </w:r>
      <w:r>
        <w:rPr>
          <w:sz w:val="19"/>
        </w:rPr>
        <w:t>məhrum</w:t>
      </w:r>
      <w:r>
        <w:rPr>
          <w:spacing w:val="40"/>
          <w:sz w:val="19"/>
        </w:rPr>
        <w:t> </w:t>
      </w:r>
      <w:r>
        <w:rPr>
          <w:sz w:val="19"/>
        </w:rPr>
        <w:t>etmə</w:t>
      </w:r>
      <w:r>
        <w:rPr>
          <w:spacing w:val="40"/>
          <w:sz w:val="19"/>
        </w:rPr>
        <w:t> </w:t>
      </w:r>
      <w:r>
        <w:rPr>
          <w:sz w:val="19"/>
        </w:rPr>
        <w:t>növündə</w:t>
      </w:r>
      <w:r>
        <w:rPr>
          <w:spacing w:val="40"/>
          <w:sz w:val="19"/>
        </w:rPr>
        <w:t> </w:t>
      </w:r>
      <w:r>
        <w:rPr>
          <w:sz w:val="19"/>
        </w:rPr>
        <w:t>cəza</w:t>
      </w:r>
      <w:r>
        <w:rPr>
          <w:spacing w:val="40"/>
          <w:sz w:val="19"/>
        </w:rPr>
        <w:t> </w:t>
      </w:r>
      <w:r>
        <w:rPr>
          <w:sz w:val="19"/>
        </w:rPr>
        <w:t>nəzərdə</w:t>
      </w:r>
      <w:r>
        <w:rPr>
          <w:spacing w:val="40"/>
          <w:sz w:val="19"/>
        </w:rPr>
        <w:t> </w:t>
      </w:r>
      <w:r>
        <w:rPr>
          <w:sz w:val="19"/>
        </w:rPr>
        <w:t>tutulan</w:t>
      </w:r>
      <w:r>
        <w:rPr>
          <w:spacing w:val="40"/>
          <w:sz w:val="19"/>
        </w:rPr>
        <w:t> </w:t>
      </w:r>
      <w:r>
        <w:rPr>
          <w:sz w:val="19"/>
        </w:rPr>
        <w:t>cinayəti</w:t>
      </w:r>
      <w:r>
        <w:rPr>
          <w:spacing w:val="40"/>
          <w:sz w:val="19"/>
        </w:rPr>
        <w:t> </w:t>
      </w:r>
      <w:r>
        <w:rPr>
          <w:sz w:val="19"/>
        </w:rPr>
        <w:t>törətmiş şəxs barəsində müddətin tətbiq olunması məsələsi məhkəmə tərəfindən həll edilir. Məhkəmə, müddətin keçməsi ilə bağlı bu şəxsin cinayət məsuliyyətindən azad olunmasını mümkün hesab etmədikdə, həmin şəxsə ömürlük azadlıqdan məhrum etmə növündə cəza təyin edə bilməz.</w:t>
      </w:r>
    </w:p>
    <w:p>
      <w:pPr>
        <w:pStyle w:val="ListParagraph"/>
        <w:numPr>
          <w:ilvl w:val="1"/>
          <w:numId w:val="71"/>
        </w:numPr>
        <w:tabs>
          <w:tab w:pos="1286" w:val="left" w:leader="none"/>
        </w:tabs>
        <w:spacing w:line="261" w:lineRule="auto" w:before="0" w:after="0"/>
        <w:ind w:left="100" w:right="104" w:firstLine="444"/>
        <w:jc w:val="both"/>
        <w:rPr>
          <w:b/>
          <w:position w:val="13"/>
          <w:sz w:val="15"/>
        </w:rPr>
      </w:pPr>
      <w:r>
        <w:rPr>
          <w:sz w:val="19"/>
        </w:rPr>
        <w:t>Bu Məcəllənin Xüsusi hissəsinin müvafiq maddələrində nəzərdə tutulmuş sülh və insanlıq əleyhinə, terrorçuluq, terrorçuluğu maliyyələşdirmə və müharibə cinayətləri</w:t>
      </w:r>
      <w:r>
        <w:rPr>
          <w:spacing w:val="40"/>
          <w:sz w:val="19"/>
        </w:rPr>
        <w:t> </w:t>
      </w:r>
      <w:r>
        <w:rPr>
          <w:sz w:val="19"/>
        </w:rPr>
        <w:t>törətmiş şəxslərə bu maddənin müddəaları tətbiq olunmur. </w:t>
      </w:r>
      <w:r>
        <w:rPr>
          <w:b/>
          <w:color w:val="0000FF"/>
          <w:position w:val="13"/>
          <w:sz w:val="15"/>
          <w:u w:val="single" w:color="0000FF"/>
        </w:rPr>
        <w:t>[106]</w:t>
      </w:r>
    </w:p>
    <w:p>
      <w:pPr>
        <w:pStyle w:val="BodyText"/>
        <w:spacing w:before="4"/>
        <w:rPr>
          <w:b/>
        </w:rPr>
      </w:pPr>
    </w:p>
    <w:p>
      <w:pPr>
        <w:pStyle w:val="ListParagraph"/>
        <w:numPr>
          <w:ilvl w:val="2"/>
          <w:numId w:val="35"/>
        </w:numPr>
        <w:tabs>
          <w:tab w:pos="343" w:val="left" w:leader="none"/>
        </w:tabs>
        <w:spacing w:line="240" w:lineRule="auto" w:before="0" w:after="0"/>
        <w:ind w:left="343" w:right="4" w:hanging="343"/>
        <w:jc w:val="center"/>
        <w:rPr>
          <w:sz w:val="19"/>
        </w:rPr>
      </w:pPr>
      <w:r>
        <w:rPr>
          <w:sz w:val="19"/>
        </w:rPr>
        <w:t>ci</w:t>
      </w:r>
      <w:r>
        <w:rPr>
          <w:spacing w:val="2"/>
          <w:sz w:val="19"/>
        </w:rPr>
        <w:t> </w:t>
      </w:r>
      <w:r>
        <w:rPr>
          <w:spacing w:val="-2"/>
          <w:sz w:val="19"/>
        </w:rPr>
        <w:t>fəsil</w:t>
      </w:r>
    </w:p>
    <w:p>
      <w:pPr>
        <w:pStyle w:val="Heading1"/>
        <w:ind w:right="19"/>
      </w:pPr>
      <w:r>
        <w:rPr/>
        <w:t>CƏZADAN</w:t>
      </w:r>
      <w:r>
        <w:rPr>
          <w:spacing w:val="2"/>
        </w:rPr>
        <w:t> </w:t>
      </w:r>
      <w:r>
        <w:rPr/>
        <w:t>AZAD</w:t>
      </w:r>
      <w:r>
        <w:rPr>
          <w:spacing w:val="3"/>
        </w:rPr>
        <w:t> </w:t>
      </w:r>
      <w:r>
        <w:rPr>
          <w:spacing w:val="-4"/>
        </w:rPr>
        <w:t>ETMƏ</w:t>
      </w:r>
    </w:p>
    <w:p>
      <w:pPr>
        <w:pStyle w:val="BodyText"/>
        <w:spacing w:before="25"/>
        <w:rPr>
          <w:b/>
        </w:rPr>
      </w:pPr>
    </w:p>
    <w:p>
      <w:pPr>
        <w:spacing w:before="1"/>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7</w:t>
      </w:r>
      <w:r>
        <w:rPr>
          <w:spacing w:val="-67"/>
          <w:sz w:val="19"/>
        </w:rPr>
        <w:t> </w:t>
      </w:r>
      <w:r>
        <w:rPr>
          <w:sz w:val="19"/>
        </w:rPr>
        <w:t>6</w:t>
      </w:r>
      <w:r>
        <w:rPr>
          <w:spacing w:val="-66"/>
          <w:sz w:val="19"/>
        </w:rPr>
        <w:t> </w:t>
      </w:r>
      <w:r>
        <w:rPr>
          <w:sz w:val="19"/>
        </w:rPr>
        <w:t>.</w:t>
      </w:r>
      <w:r>
        <w:rPr>
          <w:spacing w:val="7"/>
          <w:sz w:val="19"/>
        </w:rPr>
        <w:t> </w:t>
      </w:r>
      <w:r>
        <w:rPr>
          <w:b/>
          <w:sz w:val="19"/>
        </w:rPr>
        <w:t>Cəzadan</w:t>
      </w:r>
      <w:r>
        <w:rPr>
          <w:b/>
          <w:spacing w:val="3"/>
          <w:sz w:val="19"/>
        </w:rPr>
        <w:t> </w:t>
      </w:r>
      <w:r>
        <w:rPr>
          <w:b/>
          <w:sz w:val="19"/>
        </w:rPr>
        <w:t>şərti</w:t>
      </w:r>
      <w:r>
        <w:rPr>
          <w:b/>
          <w:spacing w:val="3"/>
          <w:sz w:val="19"/>
        </w:rPr>
        <w:t> </w:t>
      </w:r>
      <w:r>
        <w:rPr>
          <w:b/>
          <w:sz w:val="19"/>
        </w:rPr>
        <w:t>olaraq</w:t>
      </w:r>
      <w:r>
        <w:rPr>
          <w:b/>
          <w:spacing w:val="2"/>
          <w:sz w:val="19"/>
        </w:rPr>
        <w:t> </w:t>
      </w:r>
      <w:r>
        <w:rPr>
          <w:b/>
          <w:sz w:val="19"/>
        </w:rPr>
        <w:t>vaxtından</w:t>
      </w:r>
      <w:r>
        <w:rPr>
          <w:b/>
          <w:spacing w:val="3"/>
          <w:sz w:val="19"/>
        </w:rPr>
        <w:t> </w:t>
      </w:r>
      <w:r>
        <w:rPr>
          <w:b/>
          <w:sz w:val="19"/>
        </w:rPr>
        <w:t>əvvəl</w:t>
      </w:r>
      <w:r>
        <w:rPr>
          <w:b/>
          <w:spacing w:val="3"/>
          <w:sz w:val="19"/>
        </w:rPr>
        <w:t> </w:t>
      </w:r>
      <w:r>
        <w:rPr>
          <w:b/>
          <w:sz w:val="19"/>
        </w:rPr>
        <w:t>azad</w:t>
      </w:r>
      <w:r>
        <w:rPr>
          <w:b/>
          <w:spacing w:val="3"/>
          <w:sz w:val="19"/>
        </w:rPr>
        <w:t> </w:t>
      </w:r>
      <w:r>
        <w:rPr>
          <w:b/>
          <w:spacing w:val="-4"/>
          <w:sz w:val="19"/>
        </w:rPr>
        <w:t>etmə</w:t>
      </w:r>
    </w:p>
    <w:p>
      <w:pPr>
        <w:pStyle w:val="BodyText"/>
        <w:spacing w:before="5"/>
        <w:rPr>
          <w:b/>
        </w:rPr>
      </w:pPr>
    </w:p>
    <w:p>
      <w:pPr>
        <w:pStyle w:val="ListParagraph"/>
        <w:numPr>
          <w:ilvl w:val="1"/>
          <w:numId w:val="72"/>
        </w:numPr>
        <w:tabs>
          <w:tab w:pos="1253" w:val="left" w:leader="none"/>
        </w:tabs>
        <w:spacing w:line="249" w:lineRule="auto" w:before="0" w:after="0"/>
        <w:ind w:left="100" w:right="97" w:firstLine="444"/>
        <w:jc w:val="both"/>
        <w:rPr>
          <w:b/>
          <w:position w:val="13"/>
          <w:sz w:val="15"/>
        </w:rPr>
      </w:pPr>
      <w:r>
        <w:rPr>
          <w:w w:val="105"/>
          <w:sz w:val="19"/>
        </w:rPr>
        <w:t>Məhkəmə islah işləri, </w:t>
      </w:r>
      <w:r>
        <w:rPr>
          <w:strike/>
          <w:w w:val="105"/>
          <w:sz w:val="19"/>
        </w:rPr>
        <w:t>azadlığın məhdudlaşdırılması,</w:t>
      </w:r>
      <w:r>
        <w:rPr>
          <w:strike w:val="0"/>
          <w:w w:val="105"/>
          <w:sz w:val="19"/>
        </w:rPr>
        <w:t> </w:t>
      </w:r>
      <w:r>
        <w:rPr>
          <w:rFonts w:ascii="Times New Roman" w:hAnsi="Times New Roman"/>
          <w:b/>
          <w:i/>
          <w:strike w:val="0"/>
          <w:w w:val="105"/>
          <w:sz w:val="19"/>
        </w:rPr>
        <w:t>h</w:t>
      </w:r>
      <w:r>
        <w:rPr>
          <w:rFonts w:ascii="Arial" w:hAnsi="Arial"/>
          <w:i/>
          <w:strike w:val="0"/>
          <w:w w:val="105"/>
          <w:sz w:val="19"/>
        </w:rPr>
        <w:t>ə</w:t>
      </w:r>
      <w:r>
        <w:rPr>
          <w:rFonts w:ascii="Times New Roman" w:hAnsi="Times New Roman"/>
          <w:b/>
          <w:i/>
          <w:strike w:val="0"/>
          <w:w w:val="105"/>
          <w:sz w:val="19"/>
        </w:rPr>
        <w:t>rbi xidm</w:t>
      </w:r>
      <w:r>
        <w:rPr>
          <w:rFonts w:ascii="Arial" w:hAnsi="Arial"/>
          <w:i/>
          <w:strike w:val="0"/>
          <w:w w:val="105"/>
          <w:sz w:val="19"/>
        </w:rPr>
        <w:t>ə</w:t>
      </w:r>
      <w:r>
        <w:rPr>
          <w:rFonts w:ascii="Times New Roman" w:hAnsi="Times New Roman"/>
          <w:b/>
          <w:i/>
          <w:strike w:val="0"/>
          <w:w w:val="105"/>
          <w:sz w:val="19"/>
        </w:rPr>
        <w:t>t üzr</w:t>
      </w:r>
      <w:r>
        <w:rPr>
          <w:rFonts w:ascii="Arial" w:hAnsi="Arial"/>
          <w:i/>
          <w:strike w:val="0"/>
          <w:w w:val="105"/>
          <w:sz w:val="19"/>
        </w:rPr>
        <w:t>ə </w:t>
      </w:r>
      <w:r>
        <w:rPr>
          <w:rFonts w:ascii="Times New Roman" w:hAnsi="Times New Roman"/>
          <w:b/>
          <w:i/>
          <w:strike w:val="0"/>
          <w:w w:val="105"/>
          <w:sz w:val="19"/>
        </w:rPr>
        <w:t>m</w:t>
      </w:r>
      <w:r>
        <w:rPr>
          <w:rFonts w:ascii="Arial" w:hAnsi="Arial"/>
          <w:i/>
          <w:strike w:val="0"/>
          <w:w w:val="105"/>
          <w:sz w:val="19"/>
        </w:rPr>
        <w:t>ə</w:t>
      </w:r>
      <w:r>
        <w:rPr>
          <w:rFonts w:ascii="Times New Roman" w:hAnsi="Times New Roman"/>
          <w:b/>
          <w:i/>
          <w:strike w:val="0"/>
          <w:w w:val="105"/>
          <w:sz w:val="19"/>
        </w:rPr>
        <w:t>hdudla</w:t>
      </w:r>
      <w:r>
        <w:rPr>
          <w:rFonts w:ascii="Arial" w:hAnsi="Arial"/>
          <w:i/>
          <w:strike w:val="0"/>
          <w:w w:val="105"/>
          <w:sz w:val="19"/>
        </w:rPr>
        <w:t>ş</w:t>
      </w:r>
      <w:r>
        <w:rPr>
          <w:rFonts w:ascii="Times New Roman" w:hAnsi="Times New Roman"/>
          <w:b/>
          <w:i/>
          <w:strike w:val="0"/>
          <w:w w:val="105"/>
          <w:sz w:val="19"/>
        </w:rPr>
        <w:t>dırma, azadlı</w:t>
      </w:r>
      <w:r>
        <w:rPr>
          <w:rFonts w:ascii="Arial" w:hAnsi="Arial"/>
          <w:i/>
          <w:strike w:val="0"/>
          <w:w w:val="105"/>
          <w:sz w:val="19"/>
        </w:rPr>
        <w:t>ğ</w:t>
      </w:r>
      <w:r>
        <w:rPr>
          <w:rFonts w:ascii="Times New Roman" w:hAnsi="Times New Roman"/>
          <w:b/>
          <w:i/>
          <w:strike w:val="0"/>
          <w:w w:val="105"/>
          <w:sz w:val="19"/>
        </w:rPr>
        <w:t>ın</w:t>
      </w:r>
      <w:r>
        <w:rPr>
          <w:rFonts w:ascii="Times New Roman" w:hAnsi="Times New Roman"/>
          <w:b/>
          <w:i/>
          <w:strike w:val="0"/>
          <w:spacing w:val="40"/>
          <w:w w:val="105"/>
          <w:sz w:val="19"/>
        </w:rPr>
        <w:t> </w:t>
      </w:r>
      <w:r>
        <w:rPr>
          <w:rFonts w:ascii="Times New Roman" w:hAnsi="Times New Roman"/>
          <w:b/>
          <w:i/>
          <w:strike w:val="0"/>
          <w:w w:val="105"/>
          <w:sz w:val="19"/>
        </w:rPr>
        <w:t>m</w:t>
      </w:r>
      <w:r>
        <w:rPr>
          <w:rFonts w:ascii="Arial" w:hAnsi="Arial"/>
          <w:i/>
          <w:strike w:val="0"/>
          <w:w w:val="105"/>
          <w:sz w:val="19"/>
        </w:rPr>
        <w:t>ə</w:t>
      </w:r>
      <w:r>
        <w:rPr>
          <w:rFonts w:ascii="Times New Roman" w:hAnsi="Times New Roman"/>
          <w:b/>
          <w:i/>
          <w:strike w:val="0"/>
          <w:w w:val="105"/>
          <w:sz w:val="19"/>
        </w:rPr>
        <w:t>hdudla</w:t>
      </w:r>
      <w:r>
        <w:rPr>
          <w:rFonts w:ascii="Arial" w:hAnsi="Arial"/>
          <w:i/>
          <w:strike w:val="0"/>
          <w:w w:val="105"/>
          <w:sz w:val="19"/>
        </w:rPr>
        <w:t>ş</w:t>
      </w:r>
      <w:r>
        <w:rPr>
          <w:rFonts w:ascii="Times New Roman" w:hAnsi="Times New Roman"/>
          <w:b/>
          <w:i/>
          <w:strike w:val="0"/>
          <w:w w:val="105"/>
          <w:sz w:val="19"/>
        </w:rPr>
        <w:t>dırılması,</w:t>
      </w:r>
      <w:r>
        <w:rPr>
          <w:rFonts w:ascii="Times New Roman" w:hAnsi="Times New Roman"/>
          <w:b/>
          <w:i/>
          <w:strike w:val="0"/>
          <w:spacing w:val="40"/>
          <w:w w:val="105"/>
          <w:sz w:val="19"/>
        </w:rPr>
        <w:t> </w:t>
      </w:r>
      <w:r>
        <w:rPr>
          <w:rFonts w:ascii="Times New Roman" w:hAnsi="Times New Roman"/>
          <w:b/>
          <w:i/>
          <w:strike w:val="0"/>
          <w:w w:val="105"/>
          <w:sz w:val="19"/>
        </w:rPr>
        <w:t>intizam</w:t>
      </w:r>
      <w:r>
        <w:rPr>
          <w:rFonts w:ascii="Times New Roman" w:hAnsi="Times New Roman"/>
          <w:b/>
          <w:i/>
          <w:strike w:val="0"/>
          <w:spacing w:val="40"/>
          <w:w w:val="105"/>
          <w:sz w:val="19"/>
        </w:rPr>
        <w:t> </w:t>
      </w:r>
      <w:r>
        <w:rPr>
          <w:rFonts w:ascii="Times New Roman" w:hAnsi="Times New Roman"/>
          <w:b/>
          <w:i/>
          <w:strike w:val="0"/>
          <w:w w:val="105"/>
          <w:sz w:val="19"/>
        </w:rPr>
        <w:t>xarakterli</w:t>
      </w:r>
      <w:r>
        <w:rPr>
          <w:rFonts w:ascii="Times New Roman" w:hAnsi="Times New Roman"/>
          <w:b/>
          <w:i/>
          <w:strike w:val="0"/>
          <w:spacing w:val="40"/>
          <w:w w:val="105"/>
          <w:sz w:val="19"/>
        </w:rPr>
        <w:t> </w:t>
      </w:r>
      <w:r>
        <w:rPr>
          <w:rFonts w:ascii="Times New Roman" w:hAnsi="Times New Roman"/>
          <w:b/>
          <w:i/>
          <w:strike w:val="0"/>
          <w:w w:val="105"/>
          <w:sz w:val="19"/>
        </w:rPr>
        <w:t>h</w:t>
      </w:r>
      <w:r>
        <w:rPr>
          <w:rFonts w:ascii="Arial" w:hAnsi="Arial"/>
          <w:i/>
          <w:strike w:val="0"/>
          <w:w w:val="105"/>
          <w:sz w:val="19"/>
        </w:rPr>
        <w:t>ə</w:t>
      </w:r>
      <w:r>
        <w:rPr>
          <w:rFonts w:ascii="Times New Roman" w:hAnsi="Times New Roman"/>
          <w:b/>
          <w:i/>
          <w:strike w:val="0"/>
          <w:w w:val="105"/>
          <w:sz w:val="19"/>
        </w:rPr>
        <w:t>rbi</w:t>
      </w:r>
      <w:r>
        <w:rPr>
          <w:rFonts w:ascii="Times New Roman" w:hAnsi="Times New Roman"/>
          <w:b/>
          <w:i/>
          <w:strike w:val="0"/>
          <w:spacing w:val="40"/>
          <w:w w:val="105"/>
          <w:sz w:val="19"/>
        </w:rPr>
        <w:t> </w:t>
      </w:r>
      <w:r>
        <w:rPr>
          <w:rFonts w:ascii="Times New Roman" w:hAnsi="Times New Roman"/>
          <w:b/>
          <w:i/>
          <w:strike w:val="0"/>
          <w:w w:val="105"/>
          <w:sz w:val="19"/>
        </w:rPr>
        <w:t>hiss</w:t>
      </w:r>
      <w:r>
        <w:rPr>
          <w:rFonts w:ascii="Arial" w:hAnsi="Arial"/>
          <w:i/>
          <w:strike w:val="0"/>
          <w:w w:val="105"/>
          <w:sz w:val="19"/>
        </w:rPr>
        <w:t>ə</w:t>
      </w:r>
      <w:r>
        <w:rPr>
          <w:rFonts w:ascii="Times New Roman" w:hAnsi="Times New Roman"/>
          <w:b/>
          <w:i/>
          <w:strike w:val="0"/>
          <w:w w:val="105"/>
          <w:sz w:val="19"/>
        </w:rPr>
        <w:t>d</w:t>
      </w:r>
      <w:r>
        <w:rPr>
          <w:rFonts w:ascii="Arial" w:hAnsi="Arial"/>
          <w:i/>
          <w:strike w:val="0"/>
          <w:w w:val="105"/>
          <w:sz w:val="19"/>
        </w:rPr>
        <w:t>ə</w:t>
      </w:r>
      <w:r>
        <w:rPr>
          <w:rFonts w:ascii="Arial" w:hAnsi="Arial"/>
          <w:i/>
          <w:strike w:val="0"/>
          <w:spacing w:val="40"/>
          <w:w w:val="105"/>
          <w:sz w:val="19"/>
        </w:rPr>
        <w:t> </w:t>
      </w:r>
      <w:r>
        <w:rPr>
          <w:rFonts w:ascii="Times New Roman" w:hAnsi="Times New Roman"/>
          <w:b/>
          <w:i/>
          <w:strike w:val="0"/>
          <w:w w:val="105"/>
          <w:sz w:val="19"/>
        </w:rPr>
        <w:t>saxlama,</w:t>
      </w:r>
      <w:r>
        <w:rPr>
          <w:rFonts w:ascii="Times New Roman" w:hAnsi="Times New Roman"/>
          <w:b/>
          <w:i/>
          <w:strike w:val="0"/>
          <w:spacing w:val="40"/>
          <w:w w:val="105"/>
          <w:sz w:val="19"/>
        </w:rPr>
        <w:t> </w:t>
      </w:r>
      <w:r>
        <w:rPr>
          <w:rFonts w:ascii="Times New Roman" w:hAnsi="Times New Roman"/>
          <w:b/>
          <w:i/>
          <w:strike w:val="0"/>
          <w:w w:val="105"/>
          <w:sz w:val="19"/>
        </w:rPr>
        <w:t>mü</w:t>
      </w:r>
      <w:r>
        <w:rPr>
          <w:rFonts w:ascii="Arial" w:hAnsi="Arial"/>
          <w:i/>
          <w:strike w:val="0"/>
          <w:w w:val="105"/>
          <w:sz w:val="19"/>
        </w:rPr>
        <w:t>ə</w:t>
      </w:r>
      <w:r>
        <w:rPr>
          <w:rFonts w:ascii="Times New Roman" w:hAnsi="Times New Roman"/>
          <w:b/>
          <w:i/>
          <w:strike w:val="0"/>
          <w:w w:val="105"/>
          <w:sz w:val="19"/>
        </w:rPr>
        <w:t>yy</w:t>
      </w:r>
      <w:r>
        <w:rPr>
          <w:rFonts w:ascii="Arial" w:hAnsi="Arial"/>
          <w:i/>
          <w:strike w:val="0"/>
          <w:w w:val="105"/>
          <w:sz w:val="19"/>
        </w:rPr>
        <w:t>ə</w:t>
      </w:r>
      <w:r>
        <w:rPr>
          <w:rFonts w:ascii="Times New Roman" w:hAnsi="Times New Roman"/>
          <w:b/>
          <w:i/>
          <w:strike w:val="0"/>
          <w:w w:val="105"/>
          <w:sz w:val="19"/>
        </w:rPr>
        <w:t>n</w:t>
      </w:r>
      <w:r>
        <w:rPr>
          <w:rFonts w:ascii="Times New Roman" w:hAnsi="Times New Roman"/>
          <w:b/>
          <w:i/>
          <w:strike w:val="0"/>
          <w:spacing w:val="40"/>
          <w:w w:val="105"/>
          <w:sz w:val="19"/>
        </w:rPr>
        <w:t> </w:t>
      </w:r>
      <w:r>
        <w:rPr>
          <w:rFonts w:ascii="Times New Roman" w:hAnsi="Times New Roman"/>
          <w:b/>
          <w:i/>
          <w:strike w:val="0"/>
          <w:w w:val="105"/>
          <w:sz w:val="19"/>
        </w:rPr>
        <w:t>müdd</w:t>
      </w:r>
      <w:r>
        <w:rPr>
          <w:rFonts w:ascii="Arial" w:hAnsi="Arial"/>
          <w:i/>
          <w:strike w:val="0"/>
          <w:w w:val="105"/>
          <w:sz w:val="19"/>
        </w:rPr>
        <w:t>ə</w:t>
      </w:r>
      <w:r>
        <w:rPr>
          <w:rFonts w:ascii="Times New Roman" w:hAnsi="Times New Roman"/>
          <w:b/>
          <w:i/>
          <w:strike w:val="0"/>
          <w:w w:val="105"/>
          <w:sz w:val="19"/>
        </w:rPr>
        <w:t>t</w:t>
      </w:r>
      <w:r>
        <w:rPr>
          <w:rFonts w:ascii="Arial" w:hAnsi="Arial"/>
          <w:i/>
          <w:strike w:val="0"/>
          <w:w w:val="105"/>
          <w:sz w:val="19"/>
        </w:rPr>
        <w:t>ə</w:t>
      </w:r>
      <w:r>
        <w:rPr>
          <w:rFonts w:ascii="Arial" w:hAnsi="Arial"/>
          <w:i/>
          <w:strike w:val="0"/>
          <w:spacing w:val="40"/>
          <w:w w:val="105"/>
          <w:sz w:val="19"/>
        </w:rPr>
        <w:t> </w:t>
      </w:r>
      <w:r>
        <w:rPr>
          <w:rFonts w:ascii="Times New Roman" w:hAnsi="Times New Roman"/>
          <w:b/>
          <w:i/>
          <w:strike w:val="0"/>
          <w:w w:val="105"/>
          <w:sz w:val="19"/>
        </w:rPr>
        <w:t>azadlıqdan</w:t>
      </w:r>
      <w:r>
        <w:rPr>
          <w:rFonts w:ascii="Times New Roman" w:hAnsi="Times New Roman"/>
          <w:b/>
          <w:i/>
          <w:strike w:val="0"/>
          <w:spacing w:val="40"/>
          <w:w w:val="105"/>
          <w:sz w:val="19"/>
        </w:rPr>
        <w:t> </w:t>
      </w:r>
      <w:r>
        <w:rPr>
          <w:rFonts w:ascii="Times New Roman" w:hAnsi="Times New Roman"/>
          <w:b/>
          <w:i/>
          <w:strike w:val="0"/>
          <w:w w:val="105"/>
          <w:sz w:val="19"/>
        </w:rPr>
        <w:t>m</w:t>
      </w:r>
      <w:r>
        <w:rPr>
          <w:rFonts w:ascii="Arial" w:hAnsi="Arial"/>
          <w:i/>
          <w:strike w:val="0"/>
          <w:w w:val="105"/>
          <w:sz w:val="19"/>
        </w:rPr>
        <w:t>ə</w:t>
      </w:r>
      <w:r>
        <w:rPr>
          <w:rFonts w:ascii="Times New Roman" w:hAnsi="Times New Roman"/>
          <w:b/>
          <w:i/>
          <w:strike w:val="0"/>
          <w:w w:val="105"/>
          <w:sz w:val="19"/>
        </w:rPr>
        <w:t>hrum</w:t>
      </w:r>
      <w:r>
        <w:rPr>
          <w:rFonts w:ascii="Times New Roman" w:hAnsi="Times New Roman"/>
          <w:b/>
          <w:i/>
          <w:strike w:val="0"/>
          <w:spacing w:val="40"/>
          <w:w w:val="105"/>
          <w:sz w:val="19"/>
        </w:rPr>
        <w:t> </w:t>
      </w:r>
      <w:r>
        <w:rPr>
          <w:rFonts w:ascii="Times New Roman" w:hAnsi="Times New Roman"/>
          <w:b/>
          <w:i/>
          <w:strike w:val="0"/>
          <w:w w:val="105"/>
          <w:sz w:val="19"/>
        </w:rPr>
        <w:t>etm</w:t>
      </w:r>
      <w:r>
        <w:rPr>
          <w:rFonts w:ascii="Arial" w:hAnsi="Arial"/>
          <w:i/>
          <w:strike w:val="0"/>
          <w:w w:val="105"/>
          <w:sz w:val="19"/>
        </w:rPr>
        <w:t>ə</w:t>
      </w:r>
      <w:r>
        <w:rPr>
          <w:rFonts w:ascii="Arial" w:hAnsi="Arial"/>
          <w:i/>
          <w:strike w:val="0"/>
          <w:spacing w:val="80"/>
          <w:w w:val="105"/>
          <w:sz w:val="19"/>
        </w:rPr>
        <w:t> </w:t>
      </w:r>
      <w:r>
        <w:rPr>
          <w:rFonts w:ascii="Times New Roman" w:hAnsi="Times New Roman"/>
          <w:b/>
          <w:i/>
          <w:strike w:val="0"/>
          <w:w w:val="105"/>
          <w:sz w:val="19"/>
        </w:rPr>
        <w:t>v</w:t>
      </w:r>
      <w:r>
        <w:rPr>
          <w:rFonts w:ascii="Arial" w:hAnsi="Arial"/>
          <w:i/>
          <w:strike w:val="0"/>
          <w:w w:val="105"/>
          <w:sz w:val="19"/>
        </w:rPr>
        <w:t>ə</w:t>
      </w:r>
      <w:r>
        <w:rPr>
          <w:rFonts w:ascii="Arial" w:hAnsi="Arial"/>
          <w:i/>
          <w:strike w:val="0"/>
          <w:spacing w:val="-9"/>
          <w:w w:val="105"/>
          <w:sz w:val="19"/>
        </w:rPr>
        <w:t> </w:t>
      </w:r>
      <w:r>
        <w:rPr>
          <w:rFonts w:ascii="Times New Roman" w:hAnsi="Times New Roman"/>
          <w:b/>
          <w:i/>
          <w:strike w:val="0"/>
          <w:w w:val="105"/>
          <w:sz w:val="19"/>
        </w:rPr>
        <w:t>ya</w:t>
      </w:r>
      <w:r>
        <w:rPr>
          <w:rFonts w:ascii="Times New Roman" w:hAnsi="Times New Roman"/>
          <w:b/>
          <w:i/>
          <w:strike w:val="0"/>
          <w:spacing w:val="-4"/>
          <w:w w:val="105"/>
          <w:sz w:val="19"/>
        </w:rPr>
        <w:t> </w:t>
      </w:r>
      <w:r>
        <w:rPr>
          <w:rFonts w:ascii="Times New Roman" w:hAnsi="Times New Roman"/>
          <w:b/>
          <w:i/>
          <w:strike w:val="0"/>
          <w:w w:val="105"/>
          <w:sz w:val="19"/>
        </w:rPr>
        <w:t>ömürlük</w:t>
      </w:r>
      <w:r>
        <w:rPr>
          <w:rFonts w:ascii="Times New Roman" w:hAnsi="Times New Roman"/>
          <w:b/>
          <w:i/>
          <w:strike w:val="0"/>
          <w:spacing w:val="40"/>
          <w:w w:val="105"/>
          <w:sz w:val="19"/>
        </w:rPr>
        <w:t> </w:t>
      </w:r>
      <w:r>
        <w:rPr>
          <w:strike w:val="0"/>
          <w:w w:val="105"/>
          <w:sz w:val="19"/>
        </w:rPr>
        <w:t>azadlıqdan</w:t>
      </w:r>
      <w:r>
        <w:rPr>
          <w:strike w:val="0"/>
          <w:spacing w:val="-10"/>
          <w:w w:val="105"/>
          <w:sz w:val="19"/>
        </w:rPr>
        <w:t> </w:t>
      </w:r>
      <w:r>
        <w:rPr>
          <w:strike w:val="0"/>
          <w:w w:val="105"/>
          <w:sz w:val="19"/>
        </w:rPr>
        <w:t>məhrum</w:t>
      </w:r>
      <w:r>
        <w:rPr>
          <w:strike w:val="0"/>
          <w:spacing w:val="-10"/>
          <w:w w:val="105"/>
          <w:sz w:val="19"/>
        </w:rPr>
        <w:t> </w:t>
      </w:r>
      <w:r>
        <w:rPr>
          <w:strike w:val="0"/>
          <w:w w:val="105"/>
          <w:sz w:val="19"/>
        </w:rPr>
        <w:t>etmə</w:t>
      </w:r>
      <w:r>
        <w:rPr>
          <w:strike w:val="0"/>
          <w:spacing w:val="-10"/>
          <w:w w:val="105"/>
          <w:sz w:val="19"/>
        </w:rPr>
        <w:t> </w:t>
      </w:r>
      <w:r>
        <w:rPr>
          <w:strike w:val="0"/>
          <w:w w:val="105"/>
          <w:sz w:val="19"/>
        </w:rPr>
        <w:t>növündə</w:t>
      </w:r>
      <w:r>
        <w:rPr>
          <w:strike w:val="0"/>
          <w:spacing w:val="-10"/>
          <w:w w:val="105"/>
          <w:sz w:val="19"/>
        </w:rPr>
        <w:t> </w:t>
      </w:r>
      <w:r>
        <w:rPr>
          <w:strike w:val="0"/>
          <w:w w:val="105"/>
          <w:sz w:val="19"/>
        </w:rPr>
        <w:t>cəza</w:t>
      </w:r>
      <w:r>
        <w:rPr>
          <w:strike w:val="0"/>
          <w:spacing w:val="-10"/>
          <w:w w:val="105"/>
          <w:sz w:val="19"/>
        </w:rPr>
        <w:t> </w:t>
      </w:r>
      <w:r>
        <w:rPr>
          <w:strike w:val="0"/>
          <w:w w:val="105"/>
          <w:sz w:val="19"/>
        </w:rPr>
        <w:t>çəkən</w:t>
      </w:r>
      <w:r>
        <w:rPr>
          <w:strike w:val="0"/>
          <w:spacing w:val="-10"/>
          <w:w w:val="105"/>
          <w:sz w:val="19"/>
        </w:rPr>
        <w:t> </w:t>
      </w:r>
      <w:r>
        <w:rPr>
          <w:strike w:val="0"/>
          <w:w w:val="105"/>
          <w:sz w:val="19"/>
        </w:rPr>
        <w:t>şəxsin</w:t>
      </w:r>
      <w:r>
        <w:rPr>
          <w:strike w:val="0"/>
          <w:spacing w:val="-10"/>
          <w:w w:val="105"/>
          <w:sz w:val="19"/>
        </w:rPr>
        <w:t> </w:t>
      </w:r>
      <w:r>
        <w:rPr>
          <w:strike w:val="0"/>
          <w:w w:val="105"/>
          <w:sz w:val="19"/>
        </w:rPr>
        <w:t>islah</w:t>
      </w:r>
      <w:r>
        <w:rPr>
          <w:strike w:val="0"/>
          <w:spacing w:val="-10"/>
          <w:w w:val="105"/>
          <w:sz w:val="19"/>
        </w:rPr>
        <w:t> </w:t>
      </w:r>
      <w:r>
        <w:rPr>
          <w:strike w:val="0"/>
          <w:w w:val="105"/>
          <w:sz w:val="19"/>
        </w:rPr>
        <w:t>olunmaq</w:t>
      </w:r>
      <w:r>
        <w:rPr>
          <w:strike w:val="0"/>
          <w:spacing w:val="-10"/>
          <w:w w:val="105"/>
          <w:sz w:val="19"/>
        </w:rPr>
        <w:t> </w:t>
      </w:r>
      <w:r>
        <w:rPr>
          <w:strike w:val="0"/>
          <w:w w:val="105"/>
          <w:sz w:val="19"/>
        </w:rPr>
        <w:t>üçün</w:t>
      </w:r>
      <w:r>
        <w:rPr>
          <w:strike w:val="0"/>
          <w:spacing w:val="-10"/>
          <w:w w:val="105"/>
          <w:sz w:val="19"/>
        </w:rPr>
        <w:t> </w:t>
      </w:r>
      <w:r>
        <w:rPr>
          <w:strike w:val="0"/>
          <w:w w:val="105"/>
          <w:sz w:val="19"/>
        </w:rPr>
        <w:t>cəzanı</w:t>
      </w:r>
      <w:r>
        <w:rPr>
          <w:strike w:val="0"/>
          <w:spacing w:val="-10"/>
          <w:w w:val="105"/>
          <w:sz w:val="19"/>
        </w:rPr>
        <w:t> </w:t>
      </w:r>
      <w:r>
        <w:rPr>
          <w:strike w:val="0"/>
          <w:w w:val="105"/>
          <w:sz w:val="19"/>
        </w:rPr>
        <w:t>tam çəkməsinə</w:t>
      </w:r>
      <w:r>
        <w:rPr>
          <w:strike w:val="0"/>
          <w:spacing w:val="-12"/>
          <w:w w:val="105"/>
          <w:sz w:val="19"/>
        </w:rPr>
        <w:t> </w:t>
      </w:r>
      <w:r>
        <w:rPr>
          <w:strike w:val="0"/>
          <w:w w:val="105"/>
          <w:sz w:val="19"/>
        </w:rPr>
        <w:t>lüzum</w:t>
      </w:r>
      <w:r>
        <w:rPr>
          <w:strike w:val="0"/>
          <w:spacing w:val="-12"/>
          <w:w w:val="105"/>
          <w:sz w:val="19"/>
        </w:rPr>
        <w:t> </w:t>
      </w:r>
      <w:r>
        <w:rPr>
          <w:strike w:val="0"/>
          <w:w w:val="105"/>
          <w:sz w:val="19"/>
        </w:rPr>
        <w:t>olmadığı</w:t>
      </w:r>
      <w:r>
        <w:rPr>
          <w:strike w:val="0"/>
          <w:spacing w:val="-12"/>
          <w:w w:val="105"/>
          <w:sz w:val="19"/>
        </w:rPr>
        <w:t> </w:t>
      </w:r>
      <w:r>
        <w:rPr>
          <w:strike w:val="0"/>
          <w:w w:val="105"/>
          <w:sz w:val="19"/>
        </w:rPr>
        <w:t>qənaətinə</w:t>
      </w:r>
      <w:r>
        <w:rPr>
          <w:strike w:val="0"/>
          <w:spacing w:val="-12"/>
          <w:w w:val="105"/>
          <w:sz w:val="19"/>
        </w:rPr>
        <w:t> </w:t>
      </w:r>
      <w:r>
        <w:rPr>
          <w:strike w:val="0"/>
          <w:w w:val="105"/>
          <w:sz w:val="19"/>
        </w:rPr>
        <w:t>gələrsə,</w:t>
      </w:r>
      <w:r>
        <w:rPr>
          <w:strike w:val="0"/>
          <w:spacing w:val="-12"/>
          <w:w w:val="105"/>
          <w:sz w:val="19"/>
        </w:rPr>
        <w:t> </w:t>
      </w:r>
      <w:r>
        <w:rPr>
          <w:strike w:val="0"/>
          <w:w w:val="105"/>
          <w:sz w:val="19"/>
        </w:rPr>
        <w:t>onu</w:t>
      </w:r>
      <w:r>
        <w:rPr>
          <w:strike w:val="0"/>
          <w:spacing w:val="-12"/>
          <w:w w:val="105"/>
          <w:sz w:val="19"/>
        </w:rPr>
        <w:t> </w:t>
      </w:r>
      <w:r>
        <w:rPr>
          <w:strike w:val="0"/>
          <w:w w:val="105"/>
          <w:sz w:val="19"/>
        </w:rPr>
        <w:t>cəzadan</w:t>
      </w:r>
      <w:r>
        <w:rPr>
          <w:strike w:val="0"/>
          <w:spacing w:val="-12"/>
          <w:w w:val="105"/>
          <w:sz w:val="19"/>
        </w:rPr>
        <w:t> </w:t>
      </w:r>
      <w:r>
        <w:rPr>
          <w:strike w:val="0"/>
          <w:w w:val="105"/>
          <w:sz w:val="19"/>
        </w:rPr>
        <w:t>şərti</w:t>
      </w:r>
      <w:r>
        <w:rPr>
          <w:strike w:val="0"/>
          <w:spacing w:val="-12"/>
          <w:w w:val="105"/>
          <w:sz w:val="19"/>
        </w:rPr>
        <w:t> </w:t>
      </w:r>
      <w:r>
        <w:rPr>
          <w:strike w:val="0"/>
          <w:w w:val="105"/>
          <w:sz w:val="19"/>
        </w:rPr>
        <w:t>olaraq</w:t>
      </w:r>
      <w:r>
        <w:rPr>
          <w:strike w:val="0"/>
          <w:spacing w:val="-12"/>
          <w:w w:val="105"/>
          <w:sz w:val="19"/>
        </w:rPr>
        <w:t> </w:t>
      </w:r>
      <w:r>
        <w:rPr>
          <w:strike w:val="0"/>
          <w:w w:val="105"/>
          <w:sz w:val="19"/>
        </w:rPr>
        <w:t>vaxtından</w:t>
      </w:r>
      <w:r>
        <w:rPr>
          <w:strike w:val="0"/>
          <w:spacing w:val="-12"/>
          <w:w w:val="105"/>
          <w:sz w:val="19"/>
        </w:rPr>
        <w:t> </w:t>
      </w:r>
      <w:r>
        <w:rPr>
          <w:strike w:val="0"/>
          <w:w w:val="105"/>
          <w:sz w:val="19"/>
        </w:rPr>
        <w:t>əvvəl</w:t>
      </w:r>
      <w:r>
        <w:rPr>
          <w:strike w:val="0"/>
          <w:spacing w:val="-12"/>
          <w:w w:val="105"/>
          <w:sz w:val="19"/>
        </w:rPr>
        <w:t> </w:t>
      </w:r>
      <w:r>
        <w:rPr>
          <w:strike w:val="0"/>
          <w:w w:val="105"/>
          <w:sz w:val="19"/>
        </w:rPr>
        <w:t>azad edə</w:t>
      </w:r>
      <w:r>
        <w:rPr>
          <w:strike w:val="0"/>
          <w:spacing w:val="-18"/>
          <w:w w:val="105"/>
          <w:sz w:val="19"/>
        </w:rPr>
        <w:t> </w:t>
      </w:r>
      <w:r>
        <w:rPr>
          <w:strike w:val="0"/>
          <w:w w:val="105"/>
          <w:sz w:val="19"/>
        </w:rPr>
        <w:t>bilər.</w:t>
      </w:r>
      <w:r>
        <w:rPr>
          <w:strike w:val="0"/>
          <w:spacing w:val="-18"/>
          <w:w w:val="105"/>
          <w:sz w:val="19"/>
        </w:rPr>
        <w:t> </w:t>
      </w:r>
      <w:r>
        <w:rPr>
          <w:strike w:val="0"/>
          <w:w w:val="105"/>
          <w:sz w:val="19"/>
        </w:rPr>
        <w:t>Bu</w:t>
      </w:r>
      <w:r>
        <w:rPr>
          <w:strike w:val="0"/>
          <w:spacing w:val="-18"/>
          <w:w w:val="105"/>
          <w:sz w:val="19"/>
        </w:rPr>
        <w:t> </w:t>
      </w:r>
      <w:r>
        <w:rPr>
          <w:strike w:val="0"/>
          <w:w w:val="105"/>
          <w:sz w:val="19"/>
        </w:rPr>
        <w:t>halda,</w:t>
      </w:r>
      <w:r>
        <w:rPr>
          <w:strike w:val="0"/>
          <w:spacing w:val="-18"/>
          <w:w w:val="105"/>
          <w:sz w:val="19"/>
        </w:rPr>
        <w:t> </w:t>
      </w:r>
      <w:r>
        <w:rPr>
          <w:strike w:val="0"/>
          <w:w w:val="105"/>
          <w:sz w:val="19"/>
        </w:rPr>
        <w:t>şəxs</w:t>
      </w:r>
      <w:r>
        <w:rPr>
          <w:strike w:val="0"/>
          <w:spacing w:val="-18"/>
          <w:w w:val="105"/>
          <w:sz w:val="19"/>
        </w:rPr>
        <w:t> </w:t>
      </w:r>
      <w:r>
        <w:rPr>
          <w:strike w:val="0"/>
          <w:w w:val="105"/>
          <w:sz w:val="19"/>
        </w:rPr>
        <w:t>tamamilə</w:t>
      </w:r>
      <w:r>
        <w:rPr>
          <w:strike w:val="0"/>
          <w:spacing w:val="-18"/>
          <w:w w:val="105"/>
          <w:sz w:val="19"/>
        </w:rPr>
        <w:t> </w:t>
      </w:r>
      <w:r>
        <w:rPr>
          <w:strike w:val="0"/>
          <w:w w:val="105"/>
          <w:sz w:val="19"/>
        </w:rPr>
        <w:t>və</w:t>
      </w:r>
      <w:r>
        <w:rPr>
          <w:strike w:val="0"/>
          <w:spacing w:val="-18"/>
          <w:w w:val="105"/>
          <w:sz w:val="19"/>
        </w:rPr>
        <w:t> </w:t>
      </w:r>
      <w:r>
        <w:rPr>
          <w:strike w:val="0"/>
          <w:w w:val="105"/>
          <w:sz w:val="19"/>
        </w:rPr>
        <w:t>ya</w:t>
      </w:r>
      <w:r>
        <w:rPr>
          <w:strike w:val="0"/>
          <w:spacing w:val="-18"/>
          <w:w w:val="105"/>
          <w:sz w:val="19"/>
        </w:rPr>
        <w:t> </w:t>
      </w:r>
      <w:r>
        <w:rPr>
          <w:strike w:val="0"/>
          <w:w w:val="105"/>
          <w:sz w:val="19"/>
        </w:rPr>
        <w:t>qismən</w:t>
      </w:r>
      <w:r>
        <w:rPr>
          <w:strike w:val="0"/>
          <w:spacing w:val="-18"/>
          <w:w w:val="105"/>
          <w:sz w:val="19"/>
        </w:rPr>
        <w:t> </w:t>
      </w:r>
      <w:r>
        <w:rPr>
          <w:strike w:val="0"/>
          <w:w w:val="105"/>
          <w:sz w:val="19"/>
        </w:rPr>
        <w:t>əlavə</w:t>
      </w:r>
      <w:r>
        <w:rPr>
          <w:strike w:val="0"/>
          <w:spacing w:val="-18"/>
          <w:w w:val="105"/>
          <w:sz w:val="19"/>
        </w:rPr>
        <w:t> </w:t>
      </w:r>
      <w:r>
        <w:rPr>
          <w:strike w:val="0"/>
          <w:w w:val="105"/>
          <w:sz w:val="19"/>
        </w:rPr>
        <w:t>cəzadan</w:t>
      </w:r>
      <w:r>
        <w:rPr>
          <w:strike w:val="0"/>
          <w:spacing w:val="-18"/>
          <w:w w:val="105"/>
          <w:sz w:val="19"/>
        </w:rPr>
        <w:t> </w:t>
      </w:r>
      <w:r>
        <w:rPr>
          <w:strike w:val="0"/>
          <w:w w:val="105"/>
          <w:sz w:val="19"/>
        </w:rPr>
        <w:t>da</w:t>
      </w:r>
      <w:r>
        <w:rPr>
          <w:strike w:val="0"/>
          <w:spacing w:val="-18"/>
          <w:w w:val="105"/>
          <w:sz w:val="19"/>
        </w:rPr>
        <w:t> </w:t>
      </w:r>
      <w:r>
        <w:rPr>
          <w:strike w:val="0"/>
          <w:w w:val="105"/>
          <w:sz w:val="19"/>
        </w:rPr>
        <w:t>azad</w:t>
      </w:r>
      <w:r>
        <w:rPr>
          <w:strike w:val="0"/>
          <w:spacing w:val="-18"/>
          <w:w w:val="105"/>
          <w:sz w:val="19"/>
        </w:rPr>
        <w:t> </w:t>
      </w:r>
      <w:r>
        <w:rPr>
          <w:strike w:val="0"/>
          <w:w w:val="105"/>
          <w:sz w:val="19"/>
        </w:rPr>
        <w:t>edilə</w:t>
      </w:r>
      <w:r>
        <w:rPr>
          <w:strike w:val="0"/>
          <w:spacing w:val="-18"/>
          <w:w w:val="105"/>
          <w:sz w:val="19"/>
        </w:rPr>
        <w:t> </w:t>
      </w:r>
      <w:r>
        <w:rPr>
          <w:strike w:val="0"/>
          <w:w w:val="105"/>
          <w:sz w:val="19"/>
        </w:rPr>
        <w:t>bilər.</w:t>
      </w:r>
      <w:r>
        <w:rPr>
          <w:b/>
          <w:strike w:val="0"/>
          <w:color w:val="0000FF"/>
          <w:w w:val="105"/>
          <w:position w:val="13"/>
          <w:sz w:val="15"/>
          <w:u w:val="single" w:color="0000FF"/>
        </w:rPr>
        <w:t>[107]</w:t>
      </w:r>
    </w:p>
    <w:p>
      <w:pPr>
        <w:pStyle w:val="ListParagraph"/>
        <w:numPr>
          <w:ilvl w:val="1"/>
          <w:numId w:val="72"/>
        </w:numPr>
        <w:tabs>
          <w:tab w:pos="1260" w:val="left" w:leader="none"/>
        </w:tabs>
        <w:spacing w:line="254" w:lineRule="auto" w:before="8" w:after="0"/>
        <w:ind w:left="100" w:right="101" w:firstLine="444"/>
        <w:jc w:val="both"/>
        <w:rPr>
          <w:sz w:val="19"/>
        </w:rPr>
      </w:pPr>
      <w:r>
        <w:rPr>
          <w:sz w:val="19"/>
        </w:rPr>
        <w:t>Cəzadan şərti olaraq vaxtından əvvəl azad etmə tətbiq edərkən, məhkəmə məhkumun üzərinə, bu Məcəllənin 70.5-ci maddəsində nəzərdə tutulmuş və cəzanın çəkilməmiş müddəti ərzində onun tərəfindən icra edilməli olan vəzifələr qoya bilər.</w:t>
      </w:r>
    </w:p>
    <w:p>
      <w:pPr>
        <w:pStyle w:val="ListParagraph"/>
        <w:numPr>
          <w:ilvl w:val="1"/>
          <w:numId w:val="72"/>
        </w:numPr>
        <w:tabs>
          <w:tab w:pos="1233" w:val="left" w:leader="none"/>
        </w:tabs>
        <w:spacing w:line="215" w:lineRule="exact" w:before="0" w:after="0"/>
        <w:ind w:left="1233" w:right="0" w:hanging="689"/>
        <w:jc w:val="both"/>
        <w:rPr>
          <w:sz w:val="19"/>
        </w:rPr>
      </w:pPr>
      <w:r>
        <w:rPr>
          <w:sz w:val="19"/>
        </w:rPr>
        <w:t>Cəzadan</w:t>
      </w:r>
      <w:r>
        <w:rPr>
          <w:spacing w:val="2"/>
          <w:sz w:val="19"/>
        </w:rPr>
        <w:t> </w:t>
      </w:r>
      <w:r>
        <w:rPr>
          <w:sz w:val="19"/>
        </w:rPr>
        <w:t>şərti</w:t>
      </w:r>
      <w:r>
        <w:rPr>
          <w:spacing w:val="3"/>
          <w:sz w:val="19"/>
        </w:rPr>
        <w:t> </w:t>
      </w:r>
      <w:r>
        <w:rPr>
          <w:sz w:val="19"/>
        </w:rPr>
        <w:t>olaraq</w:t>
      </w:r>
      <w:r>
        <w:rPr>
          <w:spacing w:val="3"/>
          <w:sz w:val="19"/>
        </w:rPr>
        <w:t> </w:t>
      </w:r>
      <w:r>
        <w:rPr>
          <w:sz w:val="19"/>
        </w:rPr>
        <w:t>vaxtından</w:t>
      </w:r>
      <w:r>
        <w:rPr>
          <w:spacing w:val="3"/>
          <w:sz w:val="19"/>
        </w:rPr>
        <w:t> </w:t>
      </w:r>
      <w:r>
        <w:rPr>
          <w:sz w:val="19"/>
        </w:rPr>
        <w:t>əvvəl</w:t>
      </w:r>
      <w:r>
        <w:rPr>
          <w:spacing w:val="3"/>
          <w:sz w:val="19"/>
        </w:rPr>
        <w:t> </w:t>
      </w:r>
      <w:r>
        <w:rPr>
          <w:sz w:val="19"/>
        </w:rPr>
        <w:t>azad</w:t>
      </w:r>
      <w:r>
        <w:rPr>
          <w:spacing w:val="2"/>
          <w:sz w:val="19"/>
        </w:rPr>
        <w:t> </w:t>
      </w:r>
      <w:r>
        <w:rPr>
          <w:sz w:val="19"/>
        </w:rPr>
        <w:t>etmə,</w:t>
      </w:r>
      <w:r>
        <w:rPr>
          <w:spacing w:val="3"/>
          <w:sz w:val="19"/>
        </w:rPr>
        <w:t> </w:t>
      </w:r>
      <w:r>
        <w:rPr>
          <w:spacing w:val="-2"/>
          <w:sz w:val="19"/>
        </w:rPr>
        <w:t>məhkum:</w:t>
      </w:r>
    </w:p>
    <w:p>
      <w:pPr>
        <w:pStyle w:val="ListParagraph"/>
        <w:numPr>
          <w:ilvl w:val="2"/>
          <w:numId w:val="72"/>
        </w:numPr>
        <w:tabs>
          <w:tab w:pos="1506" w:val="left" w:leader="none"/>
        </w:tabs>
        <w:spacing w:line="254" w:lineRule="auto" w:before="13" w:after="0"/>
        <w:ind w:left="100" w:right="104" w:firstLine="444"/>
        <w:jc w:val="both"/>
        <w:rPr>
          <w:sz w:val="19"/>
        </w:rPr>
      </w:pPr>
      <w:r>
        <w:rPr>
          <w:sz w:val="19"/>
        </w:rPr>
        <w:t>böyük ictimai təhlükə törətməyən və ya az ağır cinayət törətməyə görə təyin edilmiş cəza müddətinin ən azı yarısını;</w:t>
      </w:r>
    </w:p>
    <w:p>
      <w:pPr>
        <w:spacing w:before="11"/>
        <w:ind w:left="544" w:right="0" w:firstLine="0"/>
        <w:jc w:val="left"/>
        <w:rPr>
          <w:b/>
          <w:position w:val="13"/>
          <w:sz w:val="15"/>
        </w:rPr>
      </w:pPr>
      <w:r>
        <w:rPr>
          <w:rFonts w:ascii="Times New Roman" w:hAnsi="Times New Roman"/>
          <w:b/>
          <w:i/>
          <w:w w:val="110"/>
          <w:sz w:val="19"/>
        </w:rPr>
        <w:t>76.3.1-1.</w:t>
      </w:r>
      <w:r>
        <w:rPr>
          <w:rFonts w:ascii="Times New Roman" w:hAnsi="Times New Roman"/>
          <w:b/>
          <w:i/>
          <w:spacing w:val="-10"/>
          <w:w w:val="110"/>
          <w:sz w:val="19"/>
        </w:rPr>
        <w:t> </w:t>
      </w:r>
      <w:r>
        <w:rPr>
          <w:rFonts w:ascii="Times New Roman" w:hAnsi="Times New Roman"/>
          <w:b/>
          <w:i/>
          <w:w w:val="110"/>
          <w:sz w:val="19"/>
        </w:rPr>
        <w:t>a</w:t>
      </w:r>
      <w:r>
        <w:rPr>
          <w:rFonts w:ascii="Arial" w:hAnsi="Arial"/>
          <w:i/>
          <w:w w:val="110"/>
          <w:sz w:val="19"/>
        </w:rPr>
        <w:t>ğ</w:t>
      </w:r>
      <w:r>
        <w:rPr>
          <w:rFonts w:ascii="Times New Roman" w:hAnsi="Times New Roman"/>
          <w:b/>
          <w:i/>
          <w:w w:val="110"/>
          <w:sz w:val="19"/>
        </w:rPr>
        <w:t>ır</w:t>
      </w:r>
      <w:r>
        <w:rPr>
          <w:rFonts w:ascii="Times New Roman" w:hAnsi="Times New Roman"/>
          <w:b/>
          <w:i/>
          <w:spacing w:val="-9"/>
          <w:w w:val="110"/>
          <w:sz w:val="19"/>
        </w:rPr>
        <w:t> </w:t>
      </w: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w:t>
      </w:r>
      <w:r>
        <w:rPr>
          <w:rFonts w:ascii="Times New Roman" w:hAnsi="Times New Roman"/>
          <w:b/>
          <w:i/>
          <w:spacing w:val="-10"/>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tm</w:t>
      </w:r>
      <w:r>
        <w:rPr>
          <w:rFonts w:ascii="Arial" w:hAnsi="Arial"/>
          <w:i/>
          <w:w w:val="110"/>
          <w:sz w:val="19"/>
        </w:rPr>
        <w:t>ə</w:t>
      </w:r>
      <w:r>
        <w:rPr>
          <w:rFonts w:ascii="Times New Roman" w:hAnsi="Times New Roman"/>
          <w:b/>
          <w:i/>
          <w:w w:val="110"/>
          <w:sz w:val="19"/>
        </w:rPr>
        <w:t>y</w:t>
      </w:r>
      <w:r>
        <w:rPr>
          <w:rFonts w:ascii="Arial" w:hAnsi="Arial"/>
          <w:i/>
          <w:w w:val="110"/>
          <w:sz w:val="19"/>
        </w:rPr>
        <w:t>ə</w:t>
      </w:r>
      <w:r>
        <w:rPr>
          <w:rFonts w:ascii="Arial" w:hAnsi="Arial"/>
          <w:i/>
          <w:spacing w:val="-15"/>
          <w:w w:val="110"/>
          <w:sz w:val="19"/>
        </w:rPr>
        <w:t> </w:t>
      </w:r>
      <w:r>
        <w:rPr>
          <w:rFonts w:ascii="Times New Roman" w:hAnsi="Times New Roman"/>
          <w:b/>
          <w:i/>
          <w:w w:val="110"/>
          <w:sz w:val="19"/>
        </w:rPr>
        <w:t>gör</w:t>
      </w:r>
      <w:r>
        <w:rPr>
          <w:rFonts w:ascii="Arial" w:hAnsi="Arial"/>
          <w:i/>
          <w:w w:val="110"/>
          <w:sz w:val="19"/>
        </w:rPr>
        <w:t>ə</w:t>
      </w:r>
      <w:r>
        <w:rPr>
          <w:rFonts w:ascii="Arial" w:hAnsi="Arial"/>
          <w:i/>
          <w:spacing w:val="-15"/>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yin</w:t>
      </w:r>
      <w:r>
        <w:rPr>
          <w:rFonts w:ascii="Times New Roman" w:hAnsi="Times New Roman"/>
          <w:b/>
          <w:i/>
          <w:spacing w:val="-9"/>
          <w:w w:val="110"/>
          <w:sz w:val="19"/>
        </w:rPr>
        <w:t> </w:t>
      </w:r>
      <w:r>
        <w:rPr>
          <w:rFonts w:ascii="Times New Roman" w:hAnsi="Times New Roman"/>
          <w:b/>
          <w:i/>
          <w:w w:val="110"/>
          <w:sz w:val="19"/>
        </w:rPr>
        <w:t>edilmi</w:t>
      </w:r>
      <w:r>
        <w:rPr>
          <w:rFonts w:ascii="Arial" w:hAnsi="Arial"/>
          <w:i/>
          <w:w w:val="110"/>
          <w:sz w:val="19"/>
        </w:rPr>
        <w:t>ş</w:t>
      </w:r>
      <w:r>
        <w:rPr>
          <w:rFonts w:ascii="Arial" w:hAnsi="Arial"/>
          <w:i/>
          <w:spacing w:val="-15"/>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w:t>
      </w:r>
      <w:r>
        <w:rPr>
          <w:rFonts w:ascii="Times New Roman" w:hAnsi="Times New Roman"/>
          <w:b/>
          <w:i/>
          <w:spacing w:val="-10"/>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tinin</w:t>
      </w:r>
      <w:r>
        <w:rPr>
          <w:rFonts w:ascii="Times New Roman" w:hAnsi="Times New Roman"/>
          <w:b/>
          <w:i/>
          <w:spacing w:val="-9"/>
          <w:w w:val="110"/>
          <w:sz w:val="19"/>
        </w:rPr>
        <w:t> </w:t>
      </w:r>
      <w:r>
        <w:rPr>
          <w:rFonts w:ascii="Arial" w:hAnsi="Arial"/>
          <w:i/>
          <w:w w:val="110"/>
          <w:sz w:val="19"/>
        </w:rPr>
        <w:t>ə</w:t>
      </w:r>
      <w:r>
        <w:rPr>
          <w:rFonts w:ascii="Times New Roman" w:hAnsi="Times New Roman"/>
          <w:b/>
          <w:i/>
          <w:w w:val="110"/>
          <w:sz w:val="19"/>
        </w:rPr>
        <w:t>n</w:t>
      </w:r>
      <w:r>
        <w:rPr>
          <w:rFonts w:ascii="Times New Roman" w:hAnsi="Times New Roman"/>
          <w:b/>
          <w:i/>
          <w:spacing w:val="-10"/>
          <w:w w:val="110"/>
          <w:sz w:val="19"/>
        </w:rPr>
        <w:t> </w:t>
      </w:r>
      <w:r>
        <w:rPr>
          <w:rFonts w:ascii="Times New Roman" w:hAnsi="Times New Roman"/>
          <w:b/>
          <w:i/>
          <w:w w:val="110"/>
          <w:sz w:val="19"/>
        </w:rPr>
        <w:t>azı</w:t>
      </w:r>
      <w:r>
        <w:rPr>
          <w:rFonts w:ascii="Times New Roman" w:hAnsi="Times New Roman"/>
          <w:b/>
          <w:i/>
          <w:spacing w:val="-9"/>
          <w:w w:val="110"/>
          <w:sz w:val="19"/>
        </w:rPr>
        <w:t> </w:t>
      </w:r>
      <w:r>
        <w:rPr>
          <w:rFonts w:ascii="Times New Roman" w:hAnsi="Times New Roman"/>
          <w:b/>
          <w:i/>
          <w:w w:val="110"/>
          <w:sz w:val="19"/>
        </w:rPr>
        <w:t>üçd</w:t>
      </w:r>
      <w:r>
        <w:rPr>
          <w:rFonts w:ascii="Arial" w:hAnsi="Arial"/>
          <w:i/>
          <w:w w:val="110"/>
          <w:sz w:val="19"/>
        </w:rPr>
        <w:t>ə</w:t>
      </w:r>
      <w:r>
        <w:rPr>
          <w:rFonts w:ascii="Arial" w:hAnsi="Arial"/>
          <w:i/>
          <w:spacing w:val="-15"/>
          <w:w w:val="110"/>
          <w:sz w:val="19"/>
        </w:rPr>
        <w:t> </w:t>
      </w:r>
      <w:r>
        <w:rPr>
          <w:rFonts w:ascii="Times New Roman" w:hAnsi="Times New Roman"/>
          <w:b/>
          <w:i/>
          <w:w w:val="110"/>
          <w:sz w:val="19"/>
        </w:rPr>
        <w:t>iki</w:t>
      </w:r>
      <w:r>
        <w:rPr>
          <w:rFonts w:ascii="Times New Roman" w:hAnsi="Times New Roman"/>
          <w:b/>
          <w:i/>
          <w:spacing w:val="-9"/>
          <w:w w:val="110"/>
          <w:sz w:val="19"/>
        </w:rPr>
        <w:t> </w:t>
      </w:r>
      <w:r>
        <w:rPr>
          <w:rFonts w:ascii="Times New Roman" w:hAnsi="Times New Roman"/>
          <w:b/>
          <w:i/>
          <w:w w:val="110"/>
          <w:sz w:val="19"/>
        </w:rPr>
        <w:t>hiss</w:t>
      </w:r>
      <w:r>
        <w:rPr>
          <w:rFonts w:ascii="Arial" w:hAnsi="Arial"/>
          <w:i/>
          <w:w w:val="110"/>
          <w:sz w:val="19"/>
        </w:rPr>
        <w:t>ə</w:t>
      </w:r>
      <w:r>
        <w:rPr>
          <w:rFonts w:ascii="Times New Roman" w:hAnsi="Times New Roman"/>
          <w:b/>
          <w:i/>
          <w:w w:val="110"/>
          <w:sz w:val="19"/>
        </w:rPr>
        <w:t>sini;</w:t>
      </w:r>
      <w:r>
        <w:rPr>
          <w:rFonts w:ascii="Times New Roman" w:hAnsi="Times New Roman"/>
          <w:b/>
          <w:i/>
          <w:spacing w:val="46"/>
          <w:w w:val="110"/>
          <w:sz w:val="19"/>
        </w:rPr>
        <w:t> </w:t>
      </w:r>
      <w:r>
        <w:rPr>
          <w:b/>
          <w:color w:val="0000FF"/>
          <w:spacing w:val="-2"/>
          <w:w w:val="110"/>
          <w:position w:val="13"/>
          <w:sz w:val="15"/>
          <w:u w:val="single" w:color="0000FF"/>
        </w:rPr>
        <w:t>[108]</w:t>
      </w:r>
    </w:p>
    <w:p>
      <w:pPr>
        <w:pStyle w:val="ListParagraph"/>
        <w:numPr>
          <w:ilvl w:val="2"/>
          <w:numId w:val="72"/>
        </w:numPr>
        <w:tabs>
          <w:tab w:pos="1347" w:val="left" w:leader="none"/>
        </w:tabs>
        <w:spacing w:line="266" w:lineRule="auto" w:before="29" w:after="0"/>
        <w:ind w:left="100" w:right="107" w:firstLine="444"/>
        <w:jc w:val="both"/>
        <w:rPr>
          <w:sz w:val="19"/>
        </w:rPr>
      </w:pPr>
      <w:r>
        <w:rPr>
          <w:strike/>
          <w:sz w:val="19"/>
        </w:rPr>
        <w:t> ağır cinayət törətməyə görə təyin edilmiş cəza müddətinin ən azı üçdə iki</w:t>
      </w:r>
      <w:r>
        <w:rPr>
          <w:strike w:val="0"/>
          <w:sz w:val="19"/>
        </w:rPr>
        <w:t> </w:t>
      </w:r>
      <w:r>
        <w:rPr>
          <w:strike/>
          <w:spacing w:val="-2"/>
          <w:sz w:val="19"/>
        </w:rPr>
        <w:t>hissəsini;</w:t>
      </w:r>
      <w:r>
        <w:rPr>
          <w:b/>
          <w:strike w:val="0"/>
          <w:color w:val="0000FF"/>
          <w:spacing w:val="-2"/>
          <w:position w:val="13"/>
          <w:sz w:val="15"/>
          <w:u w:val="single" w:color="0000FF"/>
        </w:rPr>
        <w:t>[109]</w:t>
      </w:r>
    </w:p>
    <w:p>
      <w:pPr>
        <w:pStyle w:val="ListParagraph"/>
        <w:numPr>
          <w:ilvl w:val="2"/>
          <w:numId w:val="72"/>
        </w:numPr>
        <w:tabs>
          <w:tab w:pos="1488" w:val="left" w:leader="none"/>
        </w:tabs>
        <w:spacing w:line="254" w:lineRule="auto" w:before="0" w:after="0"/>
        <w:ind w:left="100" w:right="98" w:firstLine="444"/>
        <w:jc w:val="both"/>
        <w:rPr>
          <w:sz w:val="19"/>
        </w:rPr>
      </w:pPr>
      <w:r>
        <w:rPr>
          <w:strike/>
          <w:sz w:val="19"/>
        </w:rPr>
        <w:t>ağır</w:t>
      </w:r>
      <w:r>
        <w:rPr>
          <w:strike/>
          <w:spacing w:val="32"/>
          <w:sz w:val="19"/>
        </w:rPr>
        <w:t> </w:t>
      </w:r>
      <w:r>
        <w:rPr>
          <w:strike/>
          <w:sz w:val="19"/>
        </w:rPr>
        <w:t>və</w:t>
      </w:r>
      <w:r>
        <w:rPr>
          <w:strike/>
          <w:spacing w:val="32"/>
          <w:sz w:val="19"/>
        </w:rPr>
        <w:t> </w:t>
      </w:r>
      <w:r>
        <w:rPr>
          <w:strike/>
          <w:sz w:val="19"/>
        </w:rPr>
        <w:t>ya</w:t>
      </w:r>
      <w:r>
        <w:rPr>
          <w:strike w:val="0"/>
          <w:spacing w:val="40"/>
          <w:sz w:val="19"/>
        </w:rPr>
        <w:t> </w:t>
      </w:r>
      <w:r>
        <w:rPr>
          <w:strike w:val="0"/>
          <w:sz w:val="19"/>
        </w:rPr>
        <w:t>xüsusilə</w:t>
      </w:r>
      <w:r>
        <w:rPr>
          <w:strike w:val="0"/>
          <w:spacing w:val="32"/>
          <w:sz w:val="19"/>
        </w:rPr>
        <w:t> </w:t>
      </w:r>
      <w:r>
        <w:rPr>
          <w:strike w:val="0"/>
          <w:sz w:val="19"/>
        </w:rPr>
        <w:t>ağır</w:t>
      </w:r>
      <w:r>
        <w:rPr>
          <w:strike w:val="0"/>
          <w:spacing w:val="32"/>
          <w:sz w:val="19"/>
        </w:rPr>
        <w:t> </w:t>
      </w:r>
      <w:r>
        <w:rPr>
          <w:strike w:val="0"/>
          <w:sz w:val="19"/>
        </w:rPr>
        <w:t>cinayət</w:t>
      </w:r>
      <w:r>
        <w:rPr>
          <w:strike w:val="0"/>
          <w:spacing w:val="32"/>
          <w:sz w:val="19"/>
        </w:rPr>
        <w:t> </w:t>
      </w:r>
      <w:r>
        <w:rPr>
          <w:strike w:val="0"/>
          <w:sz w:val="19"/>
        </w:rPr>
        <w:t>törətməyə</w:t>
      </w:r>
      <w:r>
        <w:rPr>
          <w:strike w:val="0"/>
          <w:spacing w:val="32"/>
          <w:sz w:val="19"/>
        </w:rPr>
        <w:t> </w:t>
      </w:r>
      <w:r>
        <w:rPr>
          <w:strike w:val="0"/>
          <w:sz w:val="19"/>
        </w:rPr>
        <w:t>görə</w:t>
      </w:r>
      <w:r>
        <w:rPr>
          <w:strike w:val="0"/>
          <w:spacing w:val="32"/>
          <w:sz w:val="19"/>
        </w:rPr>
        <w:t> </w:t>
      </w:r>
      <w:r>
        <w:rPr>
          <w:strike w:val="0"/>
          <w:sz w:val="19"/>
        </w:rPr>
        <w:t>təyin</w:t>
      </w:r>
      <w:r>
        <w:rPr>
          <w:strike w:val="0"/>
          <w:spacing w:val="32"/>
          <w:sz w:val="19"/>
        </w:rPr>
        <w:t> </w:t>
      </w:r>
      <w:r>
        <w:rPr>
          <w:strike w:val="0"/>
          <w:sz w:val="19"/>
        </w:rPr>
        <w:t>edilmiş</w:t>
      </w:r>
      <w:r>
        <w:rPr>
          <w:strike w:val="0"/>
          <w:spacing w:val="32"/>
          <w:sz w:val="19"/>
        </w:rPr>
        <w:t> </w:t>
      </w:r>
      <w:r>
        <w:rPr>
          <w:strike w:val="0"/>
          <w:sz w:val="19"/>
        </w:rPr>
        <w:t>cəza</w:t>
      </w:r>
      <w:r>
        <w:rPr>
          <w:strike w:val="0"/>
          <w:spacing w:val="32"/>
          <w:sz w:val="19"/>
        </w:rPr>
        <w:t> </w:t>
      </w:r>
      <w:r>
        <w:rPr>
          <w:strike w:val="0"/>
          <w:sz w:val="19"/>
        </w:rPr>
        <w:t>müddətinin ən azı dörddə üç hissəsini, habelə əvvəllər cəzadan şərti olaraq vaxtından əvvəl azad</w:t>
      </w:r>
      <w:r>
        <w:rPr>
          <w:strike w:val="0"/>
          <w:spacing w:val="40"/>
          <w:sz w:val="19"/>
        </w:rPr>
        <w:t> </w:t>
      </w:r>
      <w:r>
        <w:rPr>
          <w:strike w:val="0"/>
          <w:sz w:val="19"/>
        </w:rPr>
        <w:t>edilmiş şəxs, əgər şərti olaraq vaxtından əvvəl azad etmə bu Məcəllənin 76.6-cı maddəsində nəzərdə tutulmuş əsaslara görə ləğv edilmişdirsə, yaxud əvvəllər azadlıqdan məhrum etmə növündə</w:t>
      </w:r>
      <w:r>
        <w:rPr>
          <w:strike w:val="0"/>
          <w:spacing w:val="40"/>
          <w:sz w:val="19"/>
        </w:rPr>
        <w:t> </w:t>
      </w:r>
      <w:r>
        <w:rPr>
          <w:strike w:val="0"/>
          <w:sz w:val="19"/>
        </w:rPr>
        <w:t>cəza</w:t>
      </w:r>
      <w:r>
        <w:rPr>
          <w:strike w:val="0"/>
          <w:spacing w:val="40"/>
          <w:sz w:val="19"/>
        </w:rPr>
        <w:t> </w:t>
      </w:r>
      <w:r>
        <w:rPr>
          <w:strike w:val="0"/>
          <w:sz w:val="19"/>
        </w:rPr>
        <w:t>çəkmiş</w:t>
      </w:r>
      <w:r>
        <w:rPr>
          <w:strike w:val="0"/>
          <w:spacing w:val="40"/>
          <w:sz w:val="19"/>
        </w:rPr>
        <w:t> </w:t>
      </w:r>
      <w:r>
        <w:rPr>
          <w:strike w:val="0"/>
          <w:sz w:val="19"/>
        </w:rPr>
        <w:t>şəxs</w:t>
      </w:r>
      <w:r>
        <w:rPr>
          <w:strike w:val="0"/>
          <w:spacing w:val="40"/>
          <w:sz w:val="19"/>
        </w:rPr>
        <w:t> </w:t>
      </w:r>
      <w:r>
        <w:rPr>
          <w:strike w:val="0"/>
          <w:sz w:val="19"/>
        </w:rPr>
        <w:t>cinayətlərin</w:t>
      </w:r>
      <w:r>
        <w:rPr>
          <w:strike w:val="0"/>
          <w:spacing w:val="40"/>
          <w:sz w:val="19"/>
        </w:rPr>
        <w:t> </w:t>
      </w:r>
      <w:r>
        <w:rPr>
          <w:strike w:val="0"/>
          <w:sz w:val="19"/>
        </w:rPr>
        <w:t>residivinə</w:t>
      </w:r>
      <w:r>
        <w:rPr>
          <w:strike w:val="0"/>
          <w:spacing w:val="40"/>
          <w:sz w:val="19"/>
        </w:rPr>
        <w:t> </w:t>
      </w:r>
      <w:r>
        <w:rPr>
          <w:strike w:val="0"/>
          <w:sz w:val="19"/>
        </w:rPr>
        <w:t>görə</w:t>
      </w:r>
      <w:r>
        <w:rPr>
          <w:strike w:val="0"/>
          <w:spacing w:val="40"/>
          <w:sz w:val="19"/>
        </w:rPr>
        <w:t> </w:t>
      </w:r>
      <w:r>
        <w:rPr>
          <w:strike w:val="0"/>
          <w:sz w:val="19"/>
        </w:rPr>
        <w:t>yenidən</w:t>
      </w:r>
      <w:r>
        <w:rPr>
          <w:strike w:val="0"/>
          <w:spacing w:val="40"/>
          <w:sz w:val="19"/>
        </w:rPr>
        <w:t> </w:t>
      </w:r>
      <w:r>
        <w:rPr>
          <w:strike w:val="0"/>
          <w:sz w:val="19"/>
        </w:rPr>
        <w:t>azadlıqdan</w:t>
      </w:r>
      <w:r>
        <w:rPr>
          <w:strike w:val="0"/>
          <w:spacing w:val="40"/>
          <w:sz w:val="19"/>
        </w:rPr>
        <w:t> </w:t>
      </w:r>
      <w:r>
        <w:rPr>
          <w:strike w:val="0"/>
          <w:sz w:val="19"/>
        </w:rPr>
        <w:t>məhrum</w:t>
      </w:r>
      <w:r>
        <w:rPr>
          <w:strike w:val="0"/>
          <w:spacing w:val="40"/>
          <w:sz w:val="19"/>
        </w:rPr>
        <w:t> </w:t>
      </w:r>
      <w:r>
        <w:rPr>
          <w:strike w:val="0"/>
          <w:sz w:val="19"/>
        </w:rPr>
        <w:t>etmə növündə</w:t>
      </w:r>
      <w:r>
        <w:rPr>
          <w:strike w:val="0"/>
          <w:spacing w:val="50"/>
          <w:w w:val="150"/>
          <w:sz w:val="19"/>
        </w:rPr>
        <w:t> </w:t>
      </w:r>
      <w:r>
        <w:rPr>
          <w:strike w:val="0"/>
          <w:sz w:val="19"/>
        </w:rPr>
        <w:t>cəzaya</w:t>
      </w:r>
      <w:r>
        <w:rPr>
          <w:strike w:val="0"/>
          <w:spacing w:val="50"/>
          <w:w w:val="150"/>
          <w:sz w:val="19"/>
        </w:rPr>
        <w:t> </w:t>
      </w:r>
      <w:r>
        <w:rPr>
          <w:strike w:val="0"/>
          <w:sz w:val="19"/>
        </w:rPr>
        <w:t>məhkum</w:t>
      </w:r>
      <w:r>
        <w:rPr>
          <w:strike w:val="0"/>
          <w:spacing w:val="50"/>
          <w:w w:val="150"/>
          <w:sz w:val="19"/>
        </w:rPr>
        <w:t> </w:t>
      </w:r>
      <w:r>
        <w:rPr>
          <w:strike w:val="0"/>
          <w:sz w:val="19"/>
        </w:rPr>
        <w:t>edilmişdirsə,</w:t>
      </w:r>
      <w:r>
        <w:rPr>
          <w:strike w:val="0"/>
          <w:spacing w:val="50"/>
          <w:w w:val="150"/>
          <w:sz w:val="19"/>
        </w:rPr>
        <w:t> </w:t>
      </w:r>
      <w:r>
        <w:rPr>
          <w:strike w:val="0"/>
          <w:sz w:val="19"/>
        </w:rPr>
        <w:t>təyin</w:t>
      </w:r>
      <w:r>
        <w:rPr>
          <w:strike w:val="0"/>
          <w:spacing w:val="50"/>
          <w:w w:val="150"/>
          <w:sz w:val="19"/>
        </w:rPr>
        <w:t> </w:t>
      </w:r>
      <w:r>
        <w:rPr>
          <w:strike w:val="0"/>
          <w:sz w:val="19"/>
        </w:rPr>
        <w:t>edilmiş</w:t>
      </w:r>
      <w:r>
        <w:rPr>
          <w:strike w:val="0"/>
          <w:spacing w:val="50"/>
          <w:w w:val="150"/>
          <w:sz w:val="19"/>
        </w:rPr>
        <w:t> </w:t>
      </w:r>
      <w:r>
        <w:rPr>
          <w:strike w:val="0"/>
          <w:sz w:val="19"/>
        </w:rPr>
        <w:t>cəza</w:t>
      </w:r>
      <w:r>
        <w:rPr>
          <w:strike w:val="0"/>
          <w:spacing w:val="50"/>
          <w:w w:val="150"/>
          <w:sz w:val="19"/>
        </w:rPr>
        <w:t> </w:t>
      </w:r>
      <w:r>
        <w:rPr>
          <w:strike w:val="0"/>
          <w:sz w:val="19"/>
        </w:rPr>
        <w:t>müddətinin</w:t>
      </w:r>
      <w:r>
        <w:rPr>
          <w:strike w:val="0"/>
          <w:spacing w:val="50"/>
          <w:w w:val="150"/>
          <w:sz w:val="19"/>
        </w:rPr>
        <w:t> </w:t>
      </w:r>
      <w:r>
        <w:rPr>
          <w:strike w:val="0"/>
          <w:sz w:val="19"/>
        </w:rPr>
        <w:t>ən</w:t>
      </w:r>
      <w:r>
        <w:rPr>
          <w:strike w:val="0"/>
          <w:spacing w:val="50"/>
          <w:w w:val="150"/>
          <w:sz w:val="19"/>
        </w:rPr>
        <w:t> </w:t>
      </w:r>
      <w:r>
        <w:rPr>
          <w:strike w:val="0"/>
          <w:sz w:val="19"/>
        </w:rPr>
        <w:t>azı</w:t>
      </w:r>
      <w:r>
        <w:rPr>
          <w:strike w:val="0"/>
          <w:spacing w:val="50"/>
          <w:w w:val="150"/>
          <w:sz w:val="19"/>
        </w:rPr>
        <w:t> </w:t>
      </w:r>
      <w:r>
        <w:rPr>
          <w:strike w:val="0"/>
          <w:sz w:val="19"/>
        </w:rPr>
        <w:t>dörddə</w:t>
      </w:r>
      <w:r>
        <w:rPr>
          <w:strike w:val="0"/>
          <w:spacing w:val="50"/>
          <w:w w:val="150"/>
          <w:sz w:val="19"/>
        </w:rPr>
        <w:t> </w:t>
      </w:r>
      <w:r>
        <w:rPr>
          <w:strike w:val="0"/>
          <w:sz w:val="19"/>
        </w:rPr>
        <w:t>üç</w:t>
      </w:r>
    </w:p>
    <w:p>
      <w:pPr>
        <w:pStyle w:val="BodyText"/>
        <w:ind w:left="100"/>
      </w:pPr>
      <w:r>
        <w:rPr/>
        <mc:AlternateContent>
          <mc:Choice Requires="wps">
            <w:drawing>
              <wp:anchor distT="0" distB="0" distL="0" distR="0" allowOverlap="1" layoutInCell="1" locked="0" behindDoc="1" simplePos="0" relativeHeight="482120192">
                <wp:simplePos x="0" y="0"/>
                <wp:positionH relativeFrom="page">
                  <wp:posOffset>4384527</wp:posOffset>
                </wp:positionH>
                <wp:positionV relativeFrom="paragraph">
                  <wp:posOffset>49036</wp:posOffset>
                </wp:positionV>
                <wp:extent cx="73660" cy="14224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345.238373pt;margin-top:3.861141pt;width:5.8pt;height:11.2pt;mso-position-horizontal-relative:page;mso-position-vertical-relative:paragraph;z-index:-21196288" type="#_x0000_t202" id="docshape14"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1"/>
          <w:w w:val="101"/>
          <w:position w:val="13"/>
          <w:sz w:val="15"/>
          <w:u w:val="single" w:color="0000FF"/>
        </w:rPr>
        <w:t>[110</w:t>
      </w:r>
      <w:r>
        <w:rPr>
          <w:b/>
          <w:color w:val="0000FF"/>
          <w:spacing w:val="-6819"/>
          <w:w w:val="101"/>
          <w:position w:val="13"/>
          <w:sz w:val="15"/>
          <w:u w:val="single" w:color="0000FF"/>
        </w:rPr>
        <w:t>]</w:t>
      </w:r>
      <w:r>
        <w:rPr>
          <w:spacing w:val="-1"/>
          <w:w w:val="98"/>
        </w:rPr>
        <w:t>hissəsin</w:t>
      </w:r>
      <w:r>
        <w:rPr>
          <w:w w:val="98"/>
        </w:rPr>
        <w:t>i</w:t>
      </w:r>
      <w:r>
        <w:rPr>
          <w:spacing w:val="9"/>
        </w:rPr>
        <w:t> </w:t>
      </w:r>
      <w:r>
        <w:rPr/>
        <w:t>həqiqətən</w:t>
      </w:r>
      <w:r>
        <w:rPr>
          <w:spacing w:val="10"/>
        </w:rPr>
        <w:t> </w:t>
      </w:r>
      <w:r>
        <w:rPr/>
        <w:t>çəkdikdən</w:t>
      </w:r>
      <w:r>
        <w:rPr>
          <w:spacing w:val="9"/>
        </w:rPr>
        <w:t> </w:t>
      </w:r>
      <w:r>
        <w:rPr/>
        <w:t>sonra</w:t>
      </w:r>
      <w:r>
        <w:rPr>
          <w:spacing w:val="10"/>
        </w:rPr>
        <w:t> </w:t>
      </w:r>
      <w:r>
        <w:rPr/>
        <w:t>tətbiq</w:t>
      </w:r>
      <w:r>
        <w:rPr>
          <w:spacing w:val="9"/>
        </w:rPr>
        <w:t> </w:t>
      </w:r>
      <w:r>
        <w:rPr/>
        <w:t>edilə</w:t>
      </w:r>
      <w:r>
        <w:rPr>
          <w:spacing w:val="10"/>
        </w:rPr>
        <w:t> </w:t>
      </w:r>
      <w:r>
        <w:rPr>
          <w:spacing w:val="-2"/>
        </w:rPr>
        <w:t>bilər</w:t>
      </w:r>
    </w:p>
    <w:p>
      <w:pPr>
        <w:pStyle w:val="ListParagraph"/>
        <w:numPr>
          <w:ilvl w:val="1"/>
          <w:numId w:val="72"/>
        </w:numPr>
        <w:tabs>
          <w:tab w:pos="1291" w:val="left" w:leader="none"/>
        </w:tabs>
        <w:spacing w:line="254" w:lineRule="auto" w:before="13" w:after="0"/>
        <w:ind w:left="100" w:right="104" w:firstLine="444"/>
        <w:jc w:val="both"/>
        <w:rPr>
          <w:sz w:val="19"/>
        </w:rPr>
      </w:pPr>
      <w:r>
        <w:rPr>
          <w:sz w:val="19"/>
        </w:rPr>
        <w:t>Azadlıqdan</w:t>
      </w:r>
      <w:r>
        <w:rPr>
          <w:spacing w:val="40"/>
          <w:sz w:val="19"/>
        </w:rPr>
        <w:t> </w:t>
      </w:r>
      <w:r>
        <w:rPr>
          <w:sz w:val="19"/>
        </w:rPr>
        <w:t>məhrum</w:t>
      </w:r>
      <w:r>
        <w:rPr>
          <w:spacing w:val="40"/>
          <w:sz w:val="19"/>
        </w:rPr>
        <w:t> </w:t>
      </w:r>
      <w:r>
        <w:rPr>
          <w:sz w:val="19"/>
        </w:rPr>
        <w:t>etmə</w:t>
      </w:r>
      <w:r>
        <w:rPr>
          <w:spacing w:val="40"/>
          <w:sz w:val="19"/>
        </w:rPr>
        <w:t> </w:t>
      </w:r>
      <w:r>
        <w:rPr>
          <w:sz w:val="19"/>
        </w:rPr>
        <w:t>cəzasının</w:t>
      </w:r>
      <w:r>
        <w:rPr>
          <w:spacing w:val="40"/>
          <w:sz w:val="19"/>
        </w:rPr>
        <w:t> </w:t>
      </w:r>
      <w:r>
        <w:rPr>
          <w:sz w:val="19"/>
        </w:rPr>
        <w:t>məhkum</w:t>
      </w:r>
      <w:r>
        <w:rPr>
          <w:spacing w:val="40"/>
          <w:sz w:val="19"/>
        </w:rPr>
        <w:t> </w:t>
      </w:r>
      <w:r>
        <w:rPr>
          <w:sz w:val="19"/>
        </w:rPr>
        <w:t>tərəfindən</w:t>
      </w:r>
      <w:r>
        <w:rPr>
          <w:spacing w:val="40"/>
          <w:sz w:val="19"/>
        </w:rPr>
        <w:t> </w:t>
      </w:r>
      <w:r>
        <w:rPr>
          <w:sz w:val="19"/>
        </w:rPr>
        <w:t>həqiqətən</w:t>
      </w:r>
      <w:r>
        <w:rPr>
          <w:spacing w:val="40"/>
          <w:sz w:val="19"/>
        </w:rPr>
        <w:t> </w:t>
      </w:r>
      <w:r>
        <w:rPr>
          <w:sz w:val="19"/>
        </w:rPr>
        <w:t>çəkilmiş</w:t>
      </w:r>
      <w:r>
        <w:rPr>
          <w:spacing w:val="40"/>
          <w:sz w:val="19"/>
        </w:rPr>
        <w:t> </w:t>
      </w:r>
      <w:r>
        <w:rPr>
          <w:sz w:val="19"/>
        </w:rPr>
        <w:t>müddəti altı aydan az ola bilməz.</w:t>
      </w:r>
    </w:p>
    <w:p>
      <w:pPr>
        <w:spacing w:line="199" w:lineRule="exact" w:before="0"/>
        <w:ind w:left="544" w:right="0" w:firstLine="0"/>
        <w:jc w:val="left"/>
        <w:rPr>
          <w:rFonts w:ascii="Arial" w:hAnsi="Arial"/>
          <w:i/>
          <w:sz w:val="19"/>
        </w:rPr>
      </w:pPr>
      <w:r>
        <w:rPr>
          <w:rFonts w:ascii="Times New Roman" w:hAnsi="Times New Roman"/>
          <w:b/>
          <w:i/>
          <w:w w:val="110"/>
          <w:sz w:val="19"/>
        </w:rPr>
        <w:t>76.4-1.</w:t>
      </w:r>
      <w:r>
        <w:rPr>
          <w:rFonts w:ascii="Times New Roman" w:hAnsi="Times New Roman"/>
          <w:b/>
          <w:i/>
          <w:spacing w:val="50"/>
          <w:w w:val="110"/>
          <w:sz w:val="19"/>
        </w:rPr>
        <w:t> </w:t>
      </w:r>
      <w:r>
        <w:rPr>
          <w:rFonts w:ascii="Times New Roman" w:hAnsi="Times New Roman"/>
          <w:b/>
          <w:i/>
          <w:w w:val="110"/>
          <w:sz w:val="19"/>
        </w:rPr>
        <w:t>Ömürlük</w:t>
      </w:r>
      <w:r>
        <w:rPr>
          <w:rFonts w:ascii="Times New Roman" w:hAnsi="Times New Roman"/>
          <w:b/>
          <w:i/>
          <w:spacing w:val="51"/>
          <w:w w:val="110"/>
          <w:sz w:val="19"/>
        </w:rPr>
        <w:t> </w:t>
      </w:r>
      <w:r>
        <w:rPr>
          <w:rFonts w:ascii="Times New Roman" w:hAnsi="Times New Roman"/>
          <w:b/>
          <w:i/>
          <w:w w:val="110"/>
          <w:sz w:val="19"/>
        </w:rPr>
        <w:t>azadlıqdan</w:t>
      </w:r>
      <w:r>
        <w:rPr>
          <w:rFonts w:ascii="Times New Roman" w:hAnsi="Times New Roman"/>
          <w:b/>
          <w:i/>
          <w:spacing w:val="50"/>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50"/>
          <w:w w:val="110"/>
          <w:sz w:val="19"/>
        </w:rPr>
        <w:t> </w:t>
      </w:r>
      <w:r>
        <w:rPr>
          <w:rFonts w:ascii="Times New Roman" w:hAnsi="Times New Roman"/>
          <w:b/>
          <w:i/>
          <w:w w:val="110"/>
          <w:sz w:val="19"/>
        </w:rPr>
        <w:t>etm</w:t>
      </w:r>
      <w:r>
        <w:rPr>
          <w:rFonts w:ascii="Arial" w:hAnsi="Arial"/>
          <w:i/>
          <w:w w:val="110"/>
          <w:sz w:val="19"/>
        </w:rPr>
        <w:t>ə</w:t>
      </w:r>
      <w:r>
        <w:rPr>
          <w:rFonts w:ascii="Arial" w:hAnsi="Arial"/>
          <w:i/>
          <w:spacing w:val="44"/>
          <w:w w:val="110"/>
          <w:sz w:val="19"/>
        </w:rPr>
        <w:t> </w:t>
      </w:r>
      <w:r>
        <w:rPr>
          <w:rFonts w:ascii="Times New Roman" w:hAnsi="Times New Roman"/>
          <w:b/>
          <w:i/>
          <w:w w:val="110"/>
          <w:sz w:val="19"/>
        </w:rPr>
        <w:t>növünd</w:t>
      </w:r>
      <w:r>
        <w:rPr>
          <w:rFonts w:ascii="Arial" w:hAnsi="Arial"/>
          <w:i/>
          <w:w w:val="110"/>
          <w:sz w:val="19"/>
        </w:rPr>
        <w:t>ə</w:t>
      </w:r>
      <w:r>
        <w:rPr>
          <w:rFonts w:ascii="Arial" w:hAnsi="Arial"/>
          <w:i/>
          <w:spacing w:val="45"/>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w:t>
      </w:r>
      <w:r>
        <w:rPr>
          <w:rFonts w:ascii="Times New Roman" w:hAnsi="Times New Roman"/>
          <w:b/>
          <w:i/>
          <w:spacing w:val="50"/>
          <w:w w:val="110"/>
          <w:sz w:val="19"/>
        </w:rPr>
        <w:t> </w:t>
      </w:r>
      <w:r>
        <w:rPr>
          <w:rFonts w:ascii="Times New Roman" w:hAnsi="Times New Roman"/>
          <w:b/>
          <w:i/>
          <w:w w:val="110"/>
          <w:sz w:val="19"/>
        </w:rPr>
        <w:t>ç</w:t>
      </w:r>
      <w:r>
        <w:rPr>
          <w:rFonts w:ascii="Arial" w:hAnsi="Arial"/>
          <w:i/>
          <w:w w:val="110"/>
          <w:sz w:val="19"/>
        </w:rPr>
        <w:t>ə</w:t>
      </w:r>
      <w:r>
        <w:rPr>
          <w:rFonts w:ascii="Times New Roman" w:hAnsi="Times New Roman"/>
          <w:b/>
          <w:i/>
          <w:w w:val="110"/>
          <w:sz w:val="19"/>
        </w:rPr>
        <w:t>k</w:t>
      </w:r>
      <w:r>
        <w:rPr>
          <w:rFonts w:ascii="Arial" w:hAnsi="Arial"/>
          <w:i/>
          <w:w w:val="110"/>
          <w:sz w:val="19"/>
        </w:rPr>
        <w:t>ə</w:t>
      </w:r>
      <w:r>
        <w:rPr>
          <w:rFonts w:ascii="Times New Roman" w:hAnsi="Times New Roman"/>
          <w:b/>
          <w:i/>
          <w:w w:val="110"/>
          <w:sz w:val="19"/>
        </w:rPr>
        <w:t>n</w:t>
      </w:r>
      <w:r>
        <w:rPr>
          <w:rFonts w:ascii="Times New Roman" w:hAnsi="Times New Roman"/>
          <w:b/>
          <w:i/>
          <w:spacing w:val="50"/>
          <w:w w:val="110"/>
          <w:sz w:val="19"/>
        </w:rPr>
        <w:t> </w:t>
      </w:r>
      <w:r>
        <w:rPr>
          <w:rFonts w:ascii="Arial" w:hAnsi="Arial"/>
          <w:i/>
          <w:w w:val="110"/>
          <w:sz w:val="19"/>
        </w:rPr>
        <w:t>şə</w:t>
      </w:r>
      <w:r>
        <w:rPr>
          <w:rFonts w:ascii="Times New Roman" w:hAnsi="Times New Roman"/>
          <w:b/>
          <w:i/>
          <w:w w:val="110"/>
          <w:sz w:val="19"/>
        </w:rPr>
        <w:t>xsin</w:t>
      </w:r>
      <w:r>
        <w:rPr>
          <w:rFonts w:ascii="Times New Roman" w:hAnsi="Times New Roman"/>
          <w:b/>
          <w:i/>
          <w:spacing w:val="50"/>
          <w:w w:val="110"/>
          <w:sz w:val="19"/>
        </w:rPr>
        <w:t> </w:t>
      </w:r>
      <w:r>
        <w:rPr>
          <w:rFonts w:ascii="Times New Roman" w:hAnsi="Times New Roman"/>
          <w:b/>
          <w:i/>
          <w:w w:val="110"/>
          <w:sz w:val="19"/>
        </w:rPr>
        <w:t>bu</w:t>
      </w:r>
      <w:r>
        <w:rPr>
          <w:rFonts w:ascii="Times New Roman" w:hAnsi="Times New Roman"/>
          <w:b/>
          <w:i/>
          <w:spacing w:val="50"/>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50"/>
          <w:w w:val="110"/>
          <w:sz w:val="19"/>
        </w:rPr>
        <w:t> </w:t>
      </w:r>
      <w:r>
        <w:rPr>
          <w:rFonts w:ascii="Times New Roman" w:hAnsi="Times New Roman"/>
          <w:b/>
          <w:i/>
          <w:w w:val="110"/>
          <w:sz w:val="19"/>
        </w:rPr>
        <w:t>57.3-cü</w:t>
      </w:r>
      <w:r>
        <w:rPr>
          <w:rFonts w:ascii="Times New Roman" w:hAnsi="Times New Roman"/>
          <w:b/>
          <w:i/>
          <w:spacing w:val="50"/>
          <w:w w:val="110"/>
          <w:sz w:val="19"/>
        </w:rPr>
        <w:t> </w:t>
      </w:r>
      <w:r>
        <w:rPr>
          <w:rFonts w:ascii="Times New Roman" w:hAnsi="Times New Roman"/>
          <w:b/>
          <w:i/>
          <w:spacing w:val="-2"/>
          <w:w w:val="110"/>
          <w:sz w:val="19"/>
        </w:rPr>
        <w:t>madd</w:t>
      </w:r>
      <w:r>
        <w:rPr>
          <w:rFonts w:ascii="Arial" w:hAnsi="Arial"/>
          <w:i/>
          <w:spacing w:val="-2"/>
          <w:w w:val="110"/>
          <w:sz w:val="19"/>
        </w:rPr>
        <w:t>ə</w:t>
      </w:r>
      <w:r>
        <w:rPr>
          <w:rFonts w:ascii="Times New Roman" w:hAnsi="Times New Roman"/>
          <w:b/>
          <w:i/>
          <w:spacing w:val="-2"/>
          <w:w w:val="110"/>
          <w:sz w:val="19"/>
        </w:rPr>
        <w:t>sind</w:t>
      </w:r>
      <w:r>
        <w:rPr>
          <w:rFonts w:ascii="Arial" w:hAnsi="Arial"/>
          <w:i/>
          <w:spacing w:val="-2"/>
          <w:w w:val="110"/>
          <w:sz w:val="19"/>
        </w:rPr>
        <w:t>ə</w:t>
      </w:r>
    </w:p>
    <w:p>
      <w:pPr>
        <w:spacing w:line="283" w:lineRule="auto" w:before="9"/>
        <w:ind w:left="100" w:right="0" w:firstLine="0"/>
        <w:jc w:val="left"/>
        <w:rPr>
          <w:b/>
          <w:position w:val="13"/>
          <w:sz w:val="15"/>
        </w:rPr>
      </w:pP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 </w:t>
      </w:r>
      <w:r>
        <w:rPr>
          <w:rFonts w:ascii="Times New Roman" w:hAnsi="Times New Roman"/>
          <w:b/>
          <w:i/>
          <w:w w:val="110"/>
          <w:sz w:val="19"/>
        </w:rPr>
        <w:t>tutulmu</w:t>
      </w:r>
      <w:r>
        <w:rPr>
          <w:rFonts w:ascii="Arial" w:hAnsi="Arial"/>
          <w:i/>
          <w:w w:val="110"/>
          <w:sz w:val="19"/>
        </w:rPr>
        <w:t>ş </w:t>
      </w:r>
      <w:r>
        <w:rPr>
          <w:rFonts w:ascii="Times New Roman" w:hAnsi="Times New Roman"/>
          <w:b/>
          <w:i/>
          <w:w w:val="110"/>
          <w:sz w:val="19"/>
        </w:rPr>
        <w:t>qaydada</w:t>
      </w:r>
      <w:r>
        <w:rPr>
          <w:rFonts w:ascii="Times New Roman" w:hAnsi="Times New Roman"/>
          <w:b/>
          <w:i/>
          <w:spacing w:val="21"/>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zadan</w:t>
      </w:r>
      <w:r>
        <w:rPr>
          <w:rFonts w:ascii="Times New Roman" w:hAnsi="Times New Roman"/>
          <w:b/>
          <w:i/>
          <w:spacing w:val="21"/>
          <w:w w:val="110"/>
          <w:sz w:val="19"/>
        </w:rPr>
        <w:t> </w:t>
      </w:r>
      <w:r>
        <w:rPr>
          <w:rFonts w:ascii="Arial" w:hAnsi="Arial"/>
          <w:i/>
          <w:w w:val="110"/>
          <w:sz w:val="19"/>
        </w:rPr>
        <w:t>şə</w:t>
      </w:r>
      <w:r>
        <w:rPr>
          <w:rFonts w:ascii="Times New Roman" w:hAnsi="Times New Roman"/>
          <w:b/>
          <w:i/>
          <w:w w:val="110"/>
          <w:sz w:val="19"/>
        </w:rPr>
        <w:t>rti</w:t>
      </w:r>
      <w:r>
        <w:rPr>
          <w:rFonts w:ascii="Times New Roman" w:hAnsi="Times New Roman"/>
          <w:b/>
          <w:i/>
          <w:spacing w:val="21"/>
          <w:w w:val="110"/>
          <w:sz w:val="19"/>
        </w:rPr>
        <w:t> </w:t>
      </w:r>
      <w:r>
        <w:rPr>
          <w:rFonts w:ascii="Times New Roman" w:hAnsi="Times New Roman"/>
          <w:b/>
          <w:i/>
          <w:w w:val="110"/>
          <w:sz w:val="19"/>
        </w:rPr>
        <w:t>olaraq</w:t>
      </w:r>
      <w:r>
        <w:rPr>
          <w:rFonts w:ascii="Times New Roman" w:hAnsi="Times New Roman"/>
          <w:b/>
          <w:i/>
          <w:spacing w:val="21"/>
          <w:w w:val="110"/>
          <w:sz w:val="19"/>
        </w:rPr>
        <w:t> </w:t>
      </w:r>
      <w:r>
        <w:rPr>
          <w:rFonts w:ascii="Times New Roman" w:hAnsi="Times New Roman"/>
          <w:b/>
          <w:i/>
          <w:w w:val="110"/>
          <w:sz w:val="19"/>
        </w:rPr>
        <w:t>vaxtından</w:t>
      </w:r>
      <w:r>
        <w:rPr>
          <w:rFonts w:ascii="Times New Roman" w:hAnsi="Times New Roman"/>
          <w:b/>
          <w:i/>
          <w:spacing w:val="21"/>
          <w:w w:val="110"/>
          <w:sz w:val="19"/>
        </w:rPr>
        <w:t> </w:t>
      </w:r>
      <w:r>
        <w:rPr>
          <w:rFonts w:ascii="Arial" w:hAnsi="Arial"/>
          <w:i/>
          <w:w w:val="110"/>
          <w:sz w:val="19"/>
        </w:rPr>
        <w:t>ə</w:t>
      </w:r>
      <w:r>
        <w:rPr>
          <w:rFonts w:ascii="Times New Roman" w:hAnsi="Times New Roman"/>
          <w:b/>
          <w:i/>
          <w:w w:val="110"/>
          <w:sz w:val="19"/>
        </w:rPr>
        <w:t>vv</w:t>
      </w:r>
      <w:r>
        <w:rPr>
          <w:rFonts w:ascii="Arial" w:hAnsi="Arial"/>
          <w:i/>
          <w:w w:val="110"/>
          <w:sz w:val="19"/>
        </w:rPr>
        <w:t>ə</w:t>
      </w:r>
      <w:r>
        <w:rPr>
          <w:rFonts w:ascii="Times New Roman" w:hAnsi="Times New Roman"/>
          <w:b/>
          <w:i/>
          <w:w w:val="110"/>
          <w:sz w:val="19"/>
        </w:rPr>
        <w:t>l</w:t>
      </w:r>
      <w:r>
        <w:rPr>
          <w:rFonts w:ascii="Times New Roman" w:hAnsi="Times New Roman"/>
          <w:b/>
          <w:i/>
          <w:spacing w:val="21"/>
          <w:w w:val="110"/>
          <w:sz w:val="19"/>
        </w:rPr>
        <w:t> </w:t>
      </w:r>
      <w:r>
        <w:rPr>
          <w:rFonts w:ascii="Times New Roman" w:hAnsi="Times New Roman"/>
          <w:b/>
          <w:i/>
          <w:w w:val="110"/>
          <w:sz w:val="19"/>
        </w:rPr>
        <w:t>azad</w:t>
      </w:r>
      <w:r>
        <w:rPr>
          <w:rFonts w:ascii="Times New Roman" w:hAnsi="Times New Roman"/>
          <w:b/>
          <w:i/>
          <w:spacing w:val="21"/>
          <w:w w:val="110"/>
          <w:sz w:val="19"/>
        </w:rPr>
        <w:t> </w:t>
      </w:r>
      <w:r>
        <w:rPr>
          <w:rFonts w:ascii="Times New Roman" w:hAnsi="Times New Roman"/>
          <w:b/>
          <w:i/>
          <w:w w:val="110"/>
          <w:sz w:val="19"/>
        </w:rPr>
        <w:t>edilm</w:t>
      </w:r>
      <w:r>
        <w:rPr>
          <w:rFonts w:ascii="Arial" w:hAnsi="Arial"/>
          <w:i/>
          <w:w w:val="110"/>
          <w:sz w:val="19"/>
        </w:rPr>
        <w:t>ə</w:t>
      </w:r>
      <w:r>
        <w:rPr>
          <w:rFonts w:ascii="Times New Roman" w:hAnsi="Times New Roman"/>
          <w:b/>
          <w:i/>
          <w:w w:val="110"/>
          <w:sz w:val="19"/>
        </w:rPr>
        <w:t>si</w:t>
      </w:r>
      <w:r>
        <w:rPr>
          <w:rFonts w:ascii="Times New Roman" w:hAnsi="Times New Roman"/>
          <w:b/>
          <w:i/>
          <w:spacing w:val="21"/>
          <w:w w:val="110"/>
          <w:sz w:val="19"/>
        </w:rPr>
        <w:t> </w:t>
      </w:r>
      <w:r>
        <w:rPr>
          <w:rFonts w:ascii="Times New Roman" w:hAnsi="Times New Roman"/>
          <w:b/>
          <w:i/>
          <w:w w:val="110"/>
          <w:sz w:val="19"/>
        </w:rPr>
        <w:t>zamanı</w:t>
      </w:r>
      <w:r>
        <w:rPr>
          <w:rFonts w:ascii="Times New Roman" w:hAnsi="Times New Roman"/>
          <w:b/>
          <w:i/>
          <w:spacing w:val="21"/>
          <w:w w:val="110"/>
          <w:sz w:val="19"/>
        </w:rPr>
        <w:t> </w:t>
      </w:r>
      <w:r>
        <w:rPr>
          <w:rFonts w:ascii="Times New Roman" w:hAnsi="Times New Roman"/>
          <w:b/>
          <w:i/>
          <w:w w:val="110"/>
          <w:sz w:val="19"/>
        </w:rPr>
        <w:t>onun</w:t>
      </w:r>
      <w:r>
        <w:rPr>
          <w:rFonts w:ascii="Times New Roman" w:hAnsi="Times New Roman"/>
          <w:b/>
          <w:i/>
          <w:spacing w:val="21"/>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w:t>
      </w:r>
      <w:r>
        <w:rPr>
          <w:rFonts w:ascii="Times New Roman" w:hAnsi="Times New Roman"/>
          <w:b/>
          <w:i/>
          <w:spacing w:val="21"/>
          <w:w w:val="110"/>
          <w:sz w:val="19"/>
        </w:rPr>
        <w:t> </w:t>
      </w:r>
      <w:r>
        <w:rPr>
          <w:rFonts w:ascii="Times New Roman" w:hAnsi="Times New Roman"/>
          <w:b/>
          <w:i/>
          <w:w w:val="110"/>
          <w:sz w:val="19"/>
        </w:rPr>
        <w:t>ç</w:t>
      </w:r>
      <w:r>
        <w:rPr>
          <w:rFonts w:ascii="Arial" w:hAnsi="Arial"/>
          <w:i/>
          <w:w w:val="110"/>
          <w:sz w:val="19"/>
        </w:rPr>
        <w:t>ə</w:t>
      </w:r>
      <w:r>
        <w:rPr>
          <w:rFonts w:ascii="Times New Roman" w:hAnsi="Times New Roman"/>
          <w:b/>
          <w:i/>
          <w:w w:val="110"/>
          <w:sz w:val="19"/>
        </w:rPr>
        <w:t>kdiyi</w:t>
      </w:r>
      <w:r>
        <w:rPr>
          <w:rFonts w:ascii="Times New Roman" w:hAnsi="Times New Roman"/>
          <w:b/>
          <w:i/>
          <w:spacing w:val="21"/>
          <w:w w:val="110"/>
          <w:sz w:val="19"/>
        </w:rPr>
        <w:t> </w:t>
      </w:r>
      <w:r>
        <w:rPr>
          <w:rFonts w:ascii="Times New Roman" w:hAnsi="Times New Roman"/>
          <w:b/>
          <w:i/>
          <w:w w:val="110"/>
          <w:sz w:val="19"/>
        </w:rPr>
        <w:t>dövrün</w:t>
      </w:r>
      <w:r>
        <w:rPr>
          <w:rFonts w:ascii="Times New Roman" w:hAnsi="Times New Roman"/>
          <w:b/>
          <w:i/>
          <w:spacing w:val="21"/>
          <w:w w:val="110"/>
          <w:sz w:val="19"/>
        </w:rPr>
        <w:t> </w:t>
      </w:r>
      <w:r>
        <w:rPr>
          <w:rFonts w:ascii="Times New Roman" w:hAnsi="Times New Roman"/>
          <w:b/>
          <w:i/>
          <w:w w:val="110"/>
          <w:sz w:val="19"/>
        </w:rPr>
        <w:t>son be</w:t>
      </w:r>
      <w:r>
        <w:rPr>
          <w:rFonts w:ascii="Arial" w:hAnsi="Arial"/>
          <w:i/>
          <w:w w:val="110"/>
          <w:sz w:val="19"/>
        </w:rPr>
        <w:t>ş </w:t>
      </w:r>
      <w:r>
        <w:rPr>
          <w:rFonts w:ascii="Times New Roman" w:hAnsi="Times New Roman"/>
          <w:b/>
          <w:i/>
          <w:w w:val="110"/>
          <w:sz w:val="19"/>
        </w:rPr>
        <w:t>ili </w:t>
      </w:r>
      <w:r>
        <w:rPr>
          <w:rFonts w:ascii="Arial" w:hAnsi="Arial"/>
          <w:i/>
          <w:w w:val="110"/>
          <w:sz w:val="19"/>
        </w:rPr>
        <w:t>ə</w:t>
      </w:r>
      <w:r>
        <w:rPr>
          <w:rFonts w:ascii="Times New Roman" w:hAnsi="Times New Roman"/>
          <w:b/>
          <w:i/>
          <w:w w:val="110"/>
          <w:sz w:val="19"/>
        </w:rPr>
        <w:t>rzind</w:t>
      </w:r>
      <w:r>
        <w:rPr>
          <w:rFonts w:ascii="Arial" w:hAnsi="Arial"/>
          <w:i/>
          <w:w w:val="110"/>
          <w:sz w:val="19"/>
        </w:rPr>
        <w:t>ə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zanın ç</w:t>
      </w:r>
      <w:r>
        <w:rPr>
          <w:rFonts w:ascii="Arial" w:hAnsi="Arial"/>
          <w:i/>
          <w:w w:val="110"/>
          <w:sz w:val="19"/>
        </w:rPr>
        <w:t>ə</w:t>
      </w:r>
      <w:r>
        <w:rPr>
          <w:rFonts w:ascii="Times New Roman" w:hAnsi="Times New Roman"/>
          <w:b/>
          <w:i/>
          <w:w w:val="110"/>
          <w:sz w:val="19"/>
        </w:rPr>
        <w:t>kilm</w:t>
      </w:r>
      <w:r>
        <w:rPr>
          <w:rFonts w:ascii="Arial" w:hAnsi="Arial"/>
          <w:i/>
          <w:w w:val="110"/>
          <w:sz w:val="19"/>
        </w:rPr>
        <w:t>ə</w:t>
      </w:r>
      <w:r>
        <w:rPr>
          <w:rFonts w:ascii="Times New Roman" w:hAnsi="Times New Roman"/>
          <w:b/>
          <w:i/>
          <w:w w:val="110"/>
          <w:sz w:val="19"/>
        </w:rPr>
        <w:t>si qaydalarına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 etm</w:t>
      </w:r>
      <w:r>
        <w:rPr>
          <w:rFonts w:ascii="Arial" w:hAnsi="Arial"/>
          <w:i/>
          <w:w w:val="110"/>
          <w:sz w:val="19"/>
        </w:rPr>
        <w:t>ə</w:t>
      </w:r>
      <w:r>
        <w:rPr>
          <w:rFonts w:ascii="Times New Roman" w:hAnsi="Times New Roman"/>
          <w:b/>
          <w:i/>
          <w:w w:val="110"/>
          <w:sz w:val="19"/>
        </w:rPr>
        <w:t>si halları 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w:t>
      </w:r>
      <w:r>
        <w:rPr>
          <w:rFonts w:ascii="Arial" w:hAnsi="Arial"/>
          <w:i/>
          <w:w w:val="110"/>
          <w:sz w:val="19"/>
        </w:rPr>
        <w:t>ə </w:t>
      </w:r>
      <w:r>
        <w:rPr>
          <w:rFonts w:ascii="Times New Roman" w:hAnsi="Times New Roman"/>
          <w:b/>
          <w:i/>
          <w:w w:val="110"/>
          <w:sz w:val="19"/>
        </w:rPr>
        <w:t>alınır.</w:t>
      </w:r>
      <w:r>
        <w:rPr>
          <w:b/>
          <w:color w:val="0000FF"/>
          <w:w w:val="110"/>
          <w:position w:val="13"/>
          <w:sz w:val="15"/>
          <w:u w:val="single" w:color="0000FF"/>
        </w:rPr>
        <w:t>[111]</w:t>
      </w:r>
    </w:p>
    <w:p>
      <w:pPr>
        <w:pStyle w:val="ListParagraph"/>
        <w:numPr>
          <w:ilvl w:val="1"/>
          <w:numId w:val="72"/>
        </w:numPr>
        <w:tabs>
          <w:tab w:pos="1308" w:val="left" w:leader="none"/>
        </w:tabs>
        <w:spacing w:line="205" w:lineRule="exact" w:before="0" w:after="0"/>
        <w:ind w:left="1308" w:right="0" w:hanging="764"/>
        <w:jc w:val="both"/>
        <w:rPr>
          <w:sz w:val="19"/>
        </w:rPr>
      </w:pPr>
      <w:r>
        <w:rPr>
          <w:sz w:val="19"/>
        </w:rPr>
        <w:t>Cəzadan</w:t>
      </w:r>
      <w:r>
        <w:rPr>
          <w:spacing w:val="77"/>
          <w:sz w:val="19"/>
        </w:rPr>
        <w:t> </w:t>
      </w:r>
      <w:r>
        <w:rPr>
          <w:sz w:val="19"/>
        </w:rPr>
        <w:t>şərti</w:t>
      </w:r>
      <w:r>
        <w:rPr>
          <w:spacing w:val="78"/>
          <w:sz w:val="19"/>
        </w:rPr>
        <w:t> </w:t>
      </w:r>
      <w:r>
        <w:rPr>
          <w:sz w:val="19"/>
        </w:rPr>
        <w:t>olaraq</w:t>
      </w:r>
      <w:r>
        <w:rPr>
          <w:spacing w:val="78"/>
          <w:sz w:val="19"/>
        </w:rPr>
        <w:t> </w:t>
      </w:r>
      <w:r>
        <w:rPr>
          <w:sz w:val="19"/>
        </w:rPr>
        <w:t>vaxtından</w:t>
      </w:r>
      <w:r>
        <w:rPr>
          <w:spacing w:val="78"/>
          <w:sz w:val="19"/>
        </w:rPr>
        <w:t> </w:t>
      </w:r>
      <w:r>
        <w:rPr>
          <w:sz w:val="19"/>
        </w:rPr>
        <w:t>əvvəl</w:t>
      </w:r>
      <w:r>
        <w:rPr>
          <w:spacing w:val="78"/>
          <w:sz w:val="19"/>
        </w:rPr>
        <w:t> </w:t>
      </w:r>
      <w:r>
        <w:rPr>
          <w:sz w:val="19"/>
        </w:rPr>
        <w:t>azad</w:t>
      </w:r>
      <w:r>
        <w:rPr>
          <w:spacing w:val="78"/>
          <w:sz w:val="19"/>
        </w:rPr>
        <w:t> </w:t>
      </w:r>
      <w:r>
        <w:rPr>
          <w:sz w:val="19"/>
        </w:rPr>
        <w:t>edilmiş</w:t>
      </w:r>
      <w:r>
        <w:rPr>
          <w:spacing w:val="78"/>
          <w:sz w:val="19"/>
        </w:rPr>
        <w:t> </w:t>
      </w:r>
      <w:r>
        <w:rPr>
          <w:sz w:val="19"/>
        </w:rPr>
        <w:t>şəxslər</w:t>
      </w:r>
      <w:r>
        <w:rPr>
          <w:spacing w:val="79"/>
          <w:sz w:val="19"/>
        </w:rPr>
        <w:t> </w:t>
      </w:r>
      <w:r>
        <w:rPr>
          <w:sz w:val="19"/>
        </w:rPr>
        <w:t>üzərində</w:t>
      </w:r>
      <w:r>
        <w:rPr>
          <w:spacing w:val="79"/>
          <w:sz w:val="19"/>
        </w:rPr>
        <w:t> </w:t>
      </w:r>
      <w:r>
        <w:rPr>
          <w:spacing w:val="-2"/>
          <w:sz w:val="19"/>
        </w:rPr>
        <w:t>nəzarəti</w:t>
      </w:r>
    </w:p>
    <w:p>
      <w:pPr>
        <w:pStyle w:val="ListParagraph"/>
        <w:spacing w:after="0" w:line="205" w:lineRule="exact"/>
        <w:jc w:val="both"/>
        <w:rPr>
          <w:sz w:val="19"/>
        </w:rPr>
        <w:sectPr>
          <w:pgSz w:w="11900" w:h="16840"/>
          <w:pgMar w:top="500" w:bottom="280" w:left="566" w:right="566"/>
        </w:sectPr>
      </w:pPr>
    </w:p>
    <w:p>
      <w:pPr>
        <w:pStyle w:val="BodyText"/>
        <w:spacing w:line="254" w:lineRule="auto" w:before="92"/>
        <w:ind w:left="100" w:right="101"/>
        <w:jc w:val="both"/>
      </w:pPr>
      <w:r>
        <w:rPr/>
        <w:t>müvafiq dövlət orqanları, hərbi qulluqçular üzərində nəzarəti isə hərbi hissələrin və müəssisələrin komandanlığı həyata keçirir.</w:t>
      </w:r>
    </w:p>
    <w:p>
      <w:pPr>
        <w:pStyle w:val="ListParagraph"/>
        <w:numPr>
          <w:ilvl w:val="1"/>
          <w:numId w:val="72"/>
        </w:numPr>
        <w:tabs>
          <w:tab w:pos="1233" w:val="left" w:leader="none"/>
        </w:tabs>
        <w:spacing w:line="240" w:lineRule="auto" w:before="0" w:after="0"/>
        <w:ind w:left="1233" w:right="0" w:hanging="689"/>
        <w:jc w:val="both"/>
        <w:rPr>
          <w:sz w:val="19"/>
        </w:rPr>
      </w:pPr>
      <w:r>
        <w:rPr>
          <w:sz w:val="19"/>
        </w:rPr>
        <w:t>Cəzanın</w:t>
      </w:r>
      <w:r>
        <w:rPr>
          <w:spacing w:val="3"/>
          <w:sz w:val="19"/>
        </w:rPr>
        <w:t> </w:t>
      </w:r>
      <w:r>
        <w:rPr>
          <w:sz w:val="19"/>
        </w:rPr>
        <w:t>çəkilməmiş</w:t>
      </w:r>
      <w:r>
        <w:rPr>
          <w:spacing w:val="3"/>
          <w:sz w:val="19"/>
        </w:rPr>
        <w:t> </w:t>
      </w:r>
      <w:r>
        <w:rPr>
          <w:sz w:val="19"/>
        </w:rPr>
        <w:t>hissəsi</w:t>
      </w:r>
      <w:r>
        <w:rPr>
          <w:spacing w:val="3"/>
          <w:sz w:val="19"/>
        </w:rPr>
        <w:t> </w:t>
      </w:r>
      <w:r>
        <w:rPr>
          <w:sz w:val="19"/>
        </w:rPr>
        <w:t>ərzində</w:t>
      </w:r>
      <w:r>
        <w:rPr>
          <w:spacing w:val="3"/>
          <w:sz w:val="19"/>
        </w:rPr>
        <w:t> </w:t>
      </w:r>
      <w:r>
        <w:rPr>
          <w:spacing w:val="-2"/>
          <w:sz w:val="19"/>
        </w:rPr>
        <w:t>məhkum:</w:t>
      </w:r>
    </w:p>
    <w:p>
      <w:pPr>
        <w:pStyle w:val="ListParagraph"/>
        <w:numPr>
          <w:ilvl w:val="2"/>
          <w:numId w:val="72"/>
        </w:numPr>
        <w:tabs>
          <w:tab w:pos="1562" w:val="left" w:leader="none"/>
        </w:tabs>
        <w:spacing w:line="244" w:lineRule="auto" w:before="12" w:after="0"/>
        <w:ind w:left="100" w:right="98" w:firstLine="444"/>
        <w:jc w:val="both"/>
        <w:rPr>
          <w:sz w:val="19"/>
        </w:rPr>
      </w:pPr>
      <w:r>
        <w:rPr>
          <w:w w:val="105"/>
          <w:sz w:val="19"/>
        </w:rPr>
        <w:t>cəzadan</w:t>
      </w:r>
      <w:r>
        <w:rPr>
          <w:w w:val="105"/>
          <w:sz w:val="19"/>
        </w:rPr>
        <w:t> şərti</w:t>
      </w:r>
      <w:r>
        <w:rPr>
          <w:w w:val="105"/>
          <w:sz w:val="19"/>
        </w:rPr>
        <w:t> olaraq</w:t>
      </w:r>
      <w:r>
        <w:rPr>
          <w:w w:val="105"/>
          <w:sz w:val="19"/>
        </w:rPr>
        <w:t> vaxtından</w:t>
      </w:r>
      <w:r>
        <w:rPr>
          <w:w w:val="105"/>
          <w:sz w:val="19"/>
        </w:rPr>
        <w:t> əvvəl</w:t>
      </w:r>
      <w:r>
        <w:rPr>
          <w:w w:val="105"/>
          <w:sz w:val="19"/>
        </w:rPr>
        <w:t> azad</w:t>
      </w:r>
      <w:r>
        <w:rPr>
          <w:w w:val="105"/>
          <w:sz w:val="19"/>
        </w:rPr>
        <w:t> etmə</w:t>
      </w:r>
      <w:r>
        <w:rPr>
          <w:w w:val="105"/>
          <w:sz w:val="19"/>
        </w:rPr>
        <w:t> tətbiq</w:t>
      </w:r>
      <w:r>
        <w:rPr>
          <w:w w:val="105"/>
          <w:sz w:val="19"/>
        </w:rPr>
        <w:t> olunarkən</w:t>
      </w:r>
      <w:r>
        <w:rPr>
          <w:w w:val="105"/>
          <w:sz w:val="19"/>
        </w:rPr>
        <w:t> məhkəmə tərəfindən</w:t>
      </w:r>
      <w:r>
        <w:rPr>
          <w:w w:val="105"/>
          <w:sz w:val="19"/>
        </w:rPr>
        <w:t> onun</w:t>
      </w:r>
      <w:r>
        <w:rPr>
          <w:w w:val="105"/>
          <w:sz w:val="19"/>
        </w:rPr>
        <w:t> üzərinə</w:t>
      </w:r>
      <w:r>
        <w:rPr>
          <w:w w:val="105"/>
          <w:sz w:val="19"/>
        </w:rPr>
        <w:t> qoyulmuş</w:t>
      </w:r>
      <w:r>
        <w:rPr>
          <w:w w:val="105"/>
          <w:sz w:val="19"/>
        </w:rPr>
        <w:t> vəzifələri</w:t>
      </w:r>
      <w:r>
        <w:rPr>
          <w:w w:val="105"/>
          <w:sz w:val="19"/>
        </w:rPr>
        <w:t> yerinə</w:t>
      </w:r>
      <w:r>
        <w:rPr>
          <w:w w:val="105"/>
          <w:sz w:val="19"/>
        </w:rPr>
        <w:t> yetirməkdən</w:t>
      </w:r>
      <w:r>
        <w:rPr>
          <w:w w:val="105"/>
          <w:sz w:val="19"/>
        </w:rPr>
        <w:t> mütəmadi,</w:t>
      </w:r>
      <w:r>
        <w:rPr>
          <w:w w:val="105"/>
          <w:sz w:val="19"/>
        </w:rPr>
        <w:t> yaxud</w:t>
      </w:r>
      <w:r>
        <w:rPr>
          <w:w w:val="105"/>
          <w:sz w:val="19"/>
        </w:rPr>
        <w:t> qərəzli olaraq</w:t>
      </w:r>
      <w:r>
        <w:rPr>
          <w:spacing w:val="40"/>
          <w:w w:val="105"/>
          <w:sz w:val="19"/>
        </w:rPr>
        <w:t> </w:t>
      </w:r>
      <w:r>
        <w:rPr>
          <w:w w:val="105"/>
          <w:sz w:val="19"/>
        </w:rPr>
        <w:t>boyun</w:t>
      </w:r>
      <w:r>
        <w:rPr>
          <w:spacing w:val="40"/>
          <w:w w:val="105"/>
          <w:sz w:val="19"/>
        </w:rPr>
        <w:t> </w:t>
      </w:r>
      <w:r>
        <w:rPr>
          <w:w w:val="105"/>
          <w:sz w:val="19"/>
        </w:rPr>
        <w:t>qaçırdıqda</w:t>
      </w:r>
      <w:r>
        <w:rPr>
          <w:rFonts w:ascii="Times New Roman" w:hAnsi="Times New Roman"/>
          <w:b/>
          <w:i/>
          <w:w w:val="105"/>
          <w:sz w:val="19"/>
        </w:rPr>
        <w:t>,</w:t>
      </w:r>
      <w:r>
        <w:rPr>
          <w:rFonts w:ascii="Times New Roman" w:hAnsi="Times New Roman"/>
          <w:b/>
          <w:i/>
          <w:spacing w:val="29"/>
          <w:w w:val="105"/>
          <w:sz w:val="19"/>
        </w:rPr>
        <w:t> </w:t>
      </w:r>
      <w:r>
        <w:rPr>
          <w:rFonts w:ascii="Times New Roman" w:hAnsi="Times New Roman"/>
          <w:b/>
          <w:i/>
          <w:w w:val="105"/>
          <w:sz w:val="19"/>
        </w:rPr>
        <w:t>o</w:t>
      </w:r>
      <w:r>
        <w:rPr>
          <w:rFonts w:ascii="Times New Roman" w:hAnsi="Times New Roman"/>
          <w:b/>
          <w:i/>
          <w:spacing w:val="29"/>
          <w:w w:val="105"/>
          <w:sz w:val="19"/>
        </w:rPr>
        <w:t> </w:t>
      </w:r>
      <w:r>
        <w:rPr>
          <w:rFonts w:ascii="Times New Roman" w:hAnsi="Times New Roman"/>
          <w:b/>
          <w:i/>
          <w:w w:val="105"/>
          <w:sz w:val="19"/>
        </w:rPr>
        <w:t>cüml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n</w:t>
      </w:r>
      <w:r>
        <w:rPr>
          <w:rFonts w:ascii="Times New Roman" w:hAnsi="Times New Roman"/>
          <w:b/>
          <w:i/>
          <w:spacing w:val="29"/>
          <w:w w:val="105"/>
          <w:sz w:val="19"/>
        </w:rPr>
        <w:t> </w:t>
      </w:r>
      <w:r>
        <w:rPr>
          <w:rFonts w:ascii="Times New Roman" w:hAnsi="Times New Roman"/>
          <w:b/>
          <w:i/>
          <w:w w:val="105"/>
          <w:sz w:val="19"/>
        </w:rPr>
        <w:t>elektron</w:t>
      </w:r>
      <w:r>
        <w:rPr>
          <w:rFonts w:ascii="Times New Roman" w:hAnsi="Times New Roman"/>
          <w:b/>
          <w:i/>
          <w:spacing w:val="29"/>
          <w:w w:val="105"/>
          <w:sz w:val="19"/>
        </w:rPr>
        <w:t> </w:t>
      </w:r>
      <w:r>
        <w:rPr>
          <w:rFonts w:ascii="Times New Roman" w:hAnsi="Times New Roman"/>
          <w:b/>
          <w:i/>
          <w:w w:val="105"/>
          <w:sz w:val="19"/>
        </w:rPr>
        <w:t>n</w:t>
      </w:r>
      <w:r>
        <w:rPr>
          <w:rFonts w:ascii="Arial" w:hAnsi="Arial"/>
          <w:i/>
          <w:w w:val="105"/>
          <w:sz w:val="19"/>
        </w:rPr>
        <w:t>ə</w:t>
      </w:r>
      <w:r>
        <w:rPr>
          <w:rFonts w:ascii="Times New Roman" w:hAnsi="Times New Roman"/>
          <w:b/>
          <w:i/>
          <w:w w:val="105"/>
          <w:sz w:val="19"/>
        </w:rPr>
        <w:t>zar</w:t>
      </w:r>
      <w:r>
        <w:rPr>
          <w:rFonts w:ascii="Arial" w:hAnsi="Arial"/>
          <w:i/>
          <w:w w:val="105"/>
          <w:sz w:val="19"/>
        </w:rPr>
        <w:t>ə</w:t>
      </w:r>
      <w:r>
        <w:rPr>
          <w:rFonts w:ascii="Times New Roman" w:hAnsi="Times New Roman"/>
          <w:b/>
          <w:i/>
          <w:w w:val="105"/>
          <w:sz w:val="19"/>
        </w:rPr>
        <w:t>t</w:t>
      </w:r>
      <w:r>
        <w:rPr>
          <w:rFonts w:ascii="Times New Roman" w:hAnsi="Times New Roman"/>
          <w:b/>
          <w:i/>
          <w:spacing w:val="29"/>
          <w:w w:val="105"/>
          <w:sz w:val="19"/>
        </w:rPr>
        <w:t> </w:t>
      </w:r>
      <w:r>
        <w:rPr>
          <w:rFonts w:ascii="Times New Roman" w:hAnsi="Times New Roman"/>
          <w:b/>
          <w:i/>
          <w:w w:val="105"/>
          <w:sz w:val="19"/>
        </w:rPr>
        <w:t>vasit</w:t>
      </w:r>
      <w:r>
        <w:rPr>
          <w:rFonts w:ascii="Arial" w:hAnsi="Arial"/>
          <w:i/>
          <w:w w:val="105"/>
          <w:sz w:val="19"/>
        </w:rPr>
        <w:t>ə</w:t>
      </w:r>
      <w:r>
        <w:rPr>
          <w:rFonts w:ascii="Times New Roman" w:hAnsi="Times New Roman"/>
          <w:b/>
          <w:i/>
          <w:w w:val="105"/>
          <w:sz w:val="19"/>
        </w:rPr>
        <w:t>sini</w:t>
      </w:r>
      <w:r>
        <w:rPr>
          <w:rFonts w:ascii="Times New Roman" w:hAnsi="Times New Roman"/>
          <w:b/>
          <w:i/>
          <w:spacing w:val="29"/>
          <w:w w:val="105"/>
          <w:sz w:val="19"/>
        </w:rPr>
        <w:t> </w:t>
      </w:r>
      <w:r>
        <w:rPr>
          <w:rFonts w:ascii="Times New Roman" w:hAnsi="Times New Roman"/>
          <w:b/>
          <w:i/>
          <w:w w:val="105"/>
          <w:sz w:val="19"/>
        </w:rPr>
        <w:t>g</w:t>
      </w:r>
      <w:r>
        <w:rPr>
          <w:rFonts w:ascii="Arial" w:hAnsi="Arial"/>
          <w:i/>
          <w:w w:val="105"/>
          <w:sz w:val="19"/>
        </w:rPr>
        <w:t>ə</w:t>
      </w:r>
      <w:r>
        <w:rPr>
          <w:rFonts w:ascii="Times New Roman" w:hAnsi="Times New Roman"/>
          <w:b/>
          <w:i/>
          <w:w w:val="105"/>
          <w:sz w:val="19"/>
        </w:rPr>
        <w:t>zdirm</w:t>
      </w:r>
      <w:r>
        <w:rPr>
          <w:rFonts w:ascii="Arial" w:hAnsi="Arial"/>
          <w:i/>
          <w:w w:val="105"/>
          <w:sz w:val="19"/>
        </w:rPr>
        <w:t>ə</w:t>
      </w:r>
      <w:r>
        <w:rPr>
          <w:rFonts w:ascii="Times New Roman" w:hAnsi="Times New Roman"/>
          <w:b/>
          <w:i/>
          <w:w w:val="105"/>
          <w:sz w:val="19"/>
        </w:rPr>
        <w:t>kd</w:t>
      </w:r>
      <w:r>
        <w:rPr>
          <w:rFonts w:ascii="Arial" w:hAnsi="Arial"/>
          <w:i/>
          <w:w w:val="105"/>
          <w:sz w:val="19"/>
        </w:rPr>
        <w:t>ə</w:t>
      </w:r>
      <w:r>
        <w:rPr>
          <w:rFonts w:ascii="Times New Roman" w:hAnsi="Times New Roman"/>
          <w:b/>
          <w:i/>
          <w:w w:val="105"/>
          <w:sz w:val="19"/>
        </w:rPr>
        <w:t>n</w:t>
      </w:r>
      <w:r>
        <w:rPr>
          <w:rFonts w:ascii="Times New Roman" w:hAnsi="Times New Roman"/>
          <w:b/>
          <w:i/>
          <w:spacing w:val="29"/>
          <w:w w:val="105"/>
          <w:sz w:val="19"/>
        </w:rPr>
        <w:t> </w:t>
      </w:r>
      <w:r>
        <w:rPr>
          <w:rFonts w:ascii="Times New Roman" w:hAnsi="Times New Roman"/>
          <w:b/>
          <w:i/>
          <w:w w:val="105"/>
          <w:sz w:val="19"/>
        </w:rPr>
        <w:t>imtina</w:t>
      </w:r>
      <w:r>
        <w:rPr>
          <w:rFonts w:ascii="Times New Roman" w:hAnsi="Times New Roman"/>
          <w:b/>
          <w:i/>
          <w:spacing w:val="29"/>
          <w:w w:val="105"/>
          <w:sz w:val="19"/>
        </w:rPr>
        <w:t> </w:t>
      </w:r>
      <w:r>
        <w:rPr>
          <w:rFonts w:ascii="Times New Roman" w:hAnsi="Times New Roman"/>
          <w:b/>
          <w:i/>
          <w:w w:val="105"/>
          <w:sz w:val="19"/>
        </w:rPr>
        <w:t>etdikd</w:t>
      </w:r>
      <w:r>
        <w:rPr>
          <w:rFonts w:ascii="Arial" w:hAnsi="Arial"/>
          <w:i/>
          <w:w w:val="105"/>
          <w:sz w:val="19"/>
        </w:rPr>
        <w:t>ə</w:t>
      </w:r>
      <w:r>
        <w:rPr>
          <w:rFonts w:ascii="Times New Roman" w:hAnsi="Times New Roman"/>
          <w:b/>
          <w:i/>
          <w:w w:val="105"/>
          <w:sz w:val="19"/>
        </w:rPr>
        <w:t>,</w:t>
      </w:r>
      <w:r>
        <w:rPr>
          <w:rFonts w:ascii="Times New Roman" w:hAnsi="Times New Roman"/>
          <w:b/>
          <w:i/>
          <w:spacing w:val="29"/>
          <w:w w:val="105"/>
          <w:sz w:val="19"/>
        </w:rPr>
        <w:t> </w:t>
      </w:r>
      <w:r>
        <w:rPr>
          <w:rFonts w:ascii="Times New Roman" w:hAnsi="Times New Roman"/>
          <w:b/>
          <w:i/>
          <w:w w:val="105"/>
          <w:sz w:val="19"/>
        </w:rPr>
        <w:t>onu</w:t>
      </w:r>
      <w:r>
        <w:rPr>
          <w:rFonts w:ascii="Times New Roman" w:hAnsi="Times New Roman"/>
          <w:b/>
          <w:i/>
          <w:spacing w:val="29"/>
          <w:w w:val="105"/>
          <w:sz w:val="19"/>
        </w:rPr>
        <w:t> </w:t>
      </w:r>
      <w:r>
        <w:rPr>
          <w:rFonts w:ascii="Times New Roman" w:hAnsi="Times New Roman"/>
          <w:b/>
          <w:i/>
          <w:w w:val="105"/>
          <w:sz w:val="19"/>
        </w:rPr>
        <w:t>z</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l</w:t>
      </w:r>
      <w:r>
        <w:rPr>
          <w:rFonts w:ascii="Arial" w:hAnsi="Arial"/>
          <w:i/>
          <w:w w:val="105"/>
          <w:sz w:val="19"/>
        </w:rPr>
        <w:t>ə</w:t>
      </w:r>
      <w:r>
        <w:rPr>
          <w:rFonts w:ascii="Times New Roman" w:hAnsi="Times New Roman"/>
          <w:b/>
          <w:i/>
          <w:w w:val="105"/>
          <w:sz w:val="19"/>
        </w:rPr>
        <w:t>dikd</w:t>
      </w:r>
      <w:r>
        <w:rPr>
          <w:rFonts w:ascii="Arial" w:hAnsi="Arial"/>
          <w:i/>
          <w:w w:val="105"/>
          <w:sz w:val="19"/>
        </w:rPr>
        <w:t>ə </w:t>
      </w:r>
      <w:r>
        <w:rPr>
          <w:rFonts w:ascii="Times New Roman" w:hAnsi="Times New Roman"/>
          <w:b/>
          <w:i/>
          <w:w w:val="105"/>
          <w:sz w:val="19"/>
        </w:rPr>
        <w:t>v</w:t>
      </w:r>
      <w:r>
        <w:rPr>
          <w:rFonts w:ascii="Arial" w:hAnsi="Arial"/>
          <w:i/>
          <w:w w:val="105"/>
          <w:sz w:val="19"/>
        </w:rPr>
        <w:t>ə</w:t>
      </w:r>
      <w:r>
        <w:rPr>
          <w:rFonts w:ascii="Arial" w:hAnsi="Arial"/>
          <w:i/>
          <w:spacing w:val="40"/>
          <w:w w:val="105"/>
          <w:sz w:val="19"/>
        </w:rPr>
        <w:t> </w:t>
      </w:r>
      <w:r>
        <w:rPr>
          <w:rFonts w:ascii="Times New Roman" w:hAnsi="Times New Roman"/>
          <w:b/>
          <w:i/>
          <w:w w:val="105"/>
          <w:sz w:val="19"/>
        </w:rPr>
        <w:t>ya</w:t>
      </w:r>
      <w:r>
        <w:rPr>
          <w:rFonts w:ascii="Times New Roman" w:hAnsi="Times New Roman"/>
          <w:b/>
          <w:i/>
          <w:spacing w:val="40"/>
          <w:w w:val="105"/>
          <w:sz w:val="19"/>
        </w:rPr>
        <w:t> </w:t>
      </w:r>
      <w:r>
        <w:rPr>
          <w:rFonts w:ascii="Times New Roman" w:hAnsi="Times New Roman"/>
          <w:b/>
          <w:i/>
          <w:w w:val="105"/>
          <w:sz w:val="19"/>
        </w:rPr>
        <w:t>dig</w:t>
      </w:r>
      <w:r>
        <w:rPr>
          <w:rFonts w:ascii="Arial" w:hAnsi="Arial"/>
          <w:i/>
          <w:w w:val="105"/>
          <w:sz w:val="19"/>
        </w:rPr>
        <w:t>ə</w:t>
      </w:r>
      <w:r>
        <w:rPr>
          <w:rFonts w:ascii="Times New Roman" w:hAnsi="Times New Roman"/>
          <w:b/>
          <w:i/>
          <w:w w:val="105"/>
          <w:sz w:val="19"/>
        </w:rPr>
        <w:t>r</w:t>
      </w:r>
      <w:r>
        <w:rPr>
          <w:rFonts w:ascii="Times New Roman" w:hAnsi="Times New Roman"/>
          <w:b/>
          <w:i/>
          <w:spacing w:val="40"/>
          <w:w w:val="105"/>
          <w:sz w:val="19"/>
        </w:rPr>
        <w:t> </w:t>
      </w:r>
      <w:r>
        <w:rPr>
          <w:rFonts w:ascii="Times New Roman" w:hAnsi="Times New Roman"/>
          <w:b/>
          <w:i/>
          <w:w w:val="105"/>
          <w:sz w:val="19"/>
        </w:rPr>
        <w:t>üsulla</w:t>
      </w:r>
      <w:r>
        <w:rPr>
          <w:rFonts w:ascii="Times New Roman" w:hAnsi="Times New Roman"/>
          <w:b/>
          <w:i/>
          <w:spacing w:val="40"/>
          <w:w w:val="105"/>
          <w:sz w:val="19"/>
        </w:rPr>
        <w:t> </w:t>
      </w:r>
      <w:r>
        <w:rPr>
          <w:rFonts w:ascii="Times New Roman" w:hAnsi="Times New Roman"/>
          <w:b/>
          <w:i/>
          <w:w w:val="105"/>
          <w:sz w:val="19"/>
        </w:rPr>
        <w:t>yararsız</w:t>
      </w:r>
      <w:r>
        <w:rPr>
          <w:rFonts w:ascii="Times New Roman" w:hAnsi="Times New Roman"/>
          <w:b/>
          <w:i/>
          <w:spacing w:val="40"/>
          <w:w w:val="105"/>
          <w:sz w:val="19"/>
        </w:rPr>
        <w:t> </w:t>
      </w:r>
      <w:r>
        <w:rPr>
          <w:rFonts w:ascii="Times New Roman" w:hAnsi="Times New Roman"/>
          <w:b/>
          <w:i/>
          <w:w w:val="105"/>
          <w:sz w:val="19"/>
        </w:rPr>
        <w:t>v</w:t>
      </w:r>
      <w:r>
        <w:rPr>
          <w:rFonts w:ascii="Arial" w:hAnsi="Arial"/>
          <w:i/>
          <w:w w:val="105"/>
          <w:sz w:val="19"/>
        </w:rPr>
        <w:t>ə</w:t>
      </w:r>
      <w:r>
        <w:rPr>
          <w:rFonts w:ascii="Times New Roman" w:hAnsi="Times New Roman"/>
          <w:b/>
          <w:i/>
          <w:w w:val="105"/>
          <w:sz w:val="19"/>
        </w:rPr>
        <w:t>ziyy</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40"/>
          <w:w w:val="105"/>
          <w:sz w:val="19"/>
        </w:rPr>
        <w:t> </w:t>
      </w:r>
      <w:r>
        <w:rPr>
          <w:rFonts w:ascii="Times New Roman" w:hAnsi="Times New Roman"/>
          <w:b/>
          <w:i/>
          <w:w w:val="105"/>
          <w:sz w:val="19"/>
        </w:rPr>
        <w:t>saldıqda,</w:t>
      </w:r>
      <w:r>
        <w:rPr>
          <w:rFonts w:ascii="Times New Roman" w:hAnsi="Times New Roman"/>
          <w:b/>
          <w:i/>
          <w:spacing w:val="40"/>
          <w:w w:val="105"/>
          <w:sz w:val="19"/>
        </w:rPr>
        <w:t> </w:t>
      </w:r>
      <w:r>
        <w:rPr>
          <w:rFonts w:ascii="Times New Roman" w:hAnsi="Times New Roman"/>
          <w:b/>
          <w:i/>
          <w:w w:val="105"/>
          <w:sz w:val="19"/>
        </w:rPr>
        <w:t>yaxud</w:t>
      </w:r>
      <w:r>
        <w:rPr>
          <w:rFonts w:ascii="Times New Roman" w:hAnsi="Times New Roman"/>
          <w:b/>
          <w:i/>
          <w:spacing w:val="40"/>
          <w:w w:val="105"/>
          <w:sz w:val="19"/>
        </w:rPr>
        <w:t> </w:t>
      </w:r>
      <w:r>
        <w:rPr>
          <w:rFonts w:ascii="Times New Roman" w:hAnsi="Times New Roman"/>
          <w:b/>
          <w:i/>
          <w:w w:val="105"/>
          <w:sz w:val="19"/>
        </w:rPr>
        <w:t>h</w:t>
      </w:r>
      <w:r>
        <w:rPr>
          <w:rFonts w:ascii="Arial" w:hAnsi="Arial"/>
          <w:i/>
          <w:w w:val="105"/>
          <w:sz w:val="19"/>
        </w:rPr>
        <w:t>ə</w:t>
      </w:r>
      <w:r>
        <w:rPr>
          <w:rFonts w:ascii="Times New Roman" w:hAnsi="Times New Roman"/>
          <w:b/>
          <w:i/>
          <w:w w:val="105"/>
          <w:sz w:val="19"/>
        </w:rPr>
        <w:t>min</w:t>
      </w:r>
      <w:r>
        <w:rPr>
          <w:rFonts w:ascii="Times New Roman" w:hAnsi="Times New Roman"/>
          <w:b/>
          <w:i/>
          <w:spacing w:val="40"/>
          <w:w w:val="105"/>
          <w:sz w:val="19"/>
        </w:rPr>
        <w:t> </w:t>
      </w:r>
      <w:r>
        <w:rPr>
          <w:rFonts w:ascii="Times New Roman" w:hAnsi="Times New Roman"/>
          <w:b/>
          <w:i/>
          <w:w w:val="105"/>
          <w:sz w:val="19"/>
        </w:rPr>
        <w:t>vasit</w:t>
      </w:r>
      <w:r>
        <w:rPr>
          <w:rFonts w:ascii="Arial" w:hAnsi="Arial"/>
          <w:i/>
          <w:w w:val="105"/>
          <w:sz w:val="19"/>
        </w:rPr>
        <w:t>ə</w:t>
      </w:r>
      <w:r>
        <w:rPr>
          <w:rFonts w:ascii="Times New Roman" w:hAnsi="Times New Roman"/>
          <w:b/>
          <w:i/>
          <w:w w:val="105"/>
          <w:sz w:val="19"/>
        </w:rPr>
        <w:t>nin</w:t>
      </w:r>
      <w:r>
        <w:rPr>
          <w:rFonts w:ascii="Times New Roman" w:hAnsi="Times New Roman"/>
          <w:b/>
          <w:i/>
          <w:spacing w:val="40"/>
          <w:w w:val="105"/>
          <w:sz w:val="19"/>
        </w:rPr>
        <w:t> </w:t>
      </w:r>
      <w:r>
        <w:rPr>
          <w:rFonts w:ascii="Times New Roman" w:hAnsi="Times New Roman"/>
          <w:b/>
          <w:i/>
          <w:w w:val="105"/>
          <w:sz w:val="19"/>
        </w:rPr>
        <w:t>i</w:t>
      </w:r>
      <w:r>
        <w:rPr>
          <w:rFonts w:ascii="Arial" w:hAnsi="Arial"/>
          <w:i/>
          <w:w w:val="105"/>
          <w:sz w:val="19"/>
        </w:rPr>
        <w:t>ş</w:t>
      </w:r>
      <w:r>
        <w:rPr>
          <w:rFonts w:ascii="Times New Roman" w:hAnsi="Times New Roman"/>
          <w:b/>
          <w:i/>
          <w:w w:val="105"/>
          <w:sz w:val="19"/>
        </w:rPr>
        <w:t>l</w:t>
      </w:r>
      <w:r>
        <w:rPr>
          <w:rFonts w:ascii="Arial" w:hAnsi="Arial"/>
          <w:i/>
          <w:w w:val="105"/>
          <w:sz w:val="19"/>
        </w:rPr>
        <w:t>ə</w:t>
      </w:r>
      <w:r>
        <w:rPr>
          <w:rFonts w:ascii="Times New Roman" w:hAnsi="Times New Roman"/>
          <w:b/>
          <w:i/>
          <w:w w:val="105"/>
          <w:sz w:val="19"/>
        </w:rPr>
        <w:t>k</w:t>
      </w:r>
      <w:r>
        <w:rPr>
          <w:rFonts w:ascii="Times New Roman" w:hAnsi="Times New Roman"/>
          <w:b/>
          <w:i/>
          <w:spacing w:val="40"/>
          <w:w w:val="105"/>
          <w:sz w:val="19"/>
        </w:rPr>
        <w:t> </w:t>
      </w:r>
      <w:r>
        <w:rPr>
          <w:rFonts w:ascii="Times New Roman" w:hAnsi="Times New Roman"/>
          <w:b/>
          <w:i/>
          <w:w w:val="105"/>
          <w:sz w:val="19"/>
        </w:rPr>
        <w:t>v</w:t>
      </w:r>
      <w:r>
        <w:rPr>
          <w:rFonts w:ascii="Arial" w:hAnsi="Arial"/>
          <w:i/>
          <w:w w:val="105"/>
          <w:sz w:val="19"/>
        </w:rPr>
        <w:t>ə</w:t>
      </w:r>
      <w:r>
        <w:rPr>
          <w:rFonts w:ascii="Times New Roman" w:hAnsi="Times New Roman"/>
          <w:b/>
          <w:i/>
          <w:w w:val="105"/>
          <w:sz w:val="19"/>
        </w:rPr>
        <w:t>ziyy</w:t>
      </w:r>
      <w:r>
        <w:rPr>
          <w:rFonts w:ascii="Arial" w:hAnsi="Arial"/>
          <w:i/>
          <w:w w:val="105"/>
          <w:sz w:val="19"/>
        </w:rPr>
        <w:t>ə</w:t>
      </w:r>
      <w:r>
        <w:rPr>
          <w:rFonts w:ascii="Times New Roman" w:hAnsi="Times New Roman"/>
          <w:b/>
          <w:i/>
          <w:w w:val="105"/>
          <w:sz w:val="19"/>
        </w:rPr>
        <w:t>td</w:t>
      </w:r>
      <w:r>
        <w:rPr>
          <w:rFonts w:ascii="Arial" w:hAnsi="Arial"/>
          <w:i/>
          <w:w w:val="105"/>
          <w:sz w:val="19"/>
        </w:rPr>
        <w:t>ə</w:t>
      </w:r>
      <w:r>
        <w:rPr>
          <w:rFonts w:ascii="Arial" w:hAnsi="Arial"/>
          <w:i/>
          <w:spacing w:val="40"/>
          <w:w w:val="105"/>
          <w:sz w:val="19"/>
        </w:rPr>
        <w:t> </w:t>
      </w:r>
      <w:r>
        <w:rPr>
          <w:rFonts w:ascii="Times New Roman" w:hAnsi="Times New Roman"/>
          <w:b/>
          <w:i/>
          <w:w w:val="105"/>
          <w:sz w:val="19"/>
        </w:rPr>
        <w:t>saxlanılması</w:t>
      </w:r>
      <w:r>
        <w:rPr>
          <w:rFonts w:ascii="Times New Roman" w:hAnsi="Times New Roman"/>
          <w:b/>
          <w:i/>
          <w:spacing w:val="40"/>
          <w:w w:val="105"/>
          <w:sz w:val="19"/>
        </w:rPr>
        <w:t> </w:t>
      </w:r>
      <w:r>
        <w:rPr>
          <w:rFonts w:ascii="Times New Roman" w:hAnsi="Times New Roman"/>
          <w:b/>
          <w:i/>
          <w:w w:val="105"/>
          <w:sz w:val="19"/>
        </w:rPr>
        <w:t>üçün</w:t>
      </w:r>
      <w:r>
        <w:rPr>
          <w:rFonts w:ascii="Times New Roman" w:hAnsi="Times New Roman"/>
          <w:b/>
          <w:i/>
          <w:spacing w:val="40"/>
          <w:w w:val="105"/>
          <w:sz w:val="19"/>
        </w:rPr>
        <w:t> </w:t>
      </w:r>
      <w:r>
        <w:rPr>
          <w:rFonts w:ascii="Times New Roman" w:hAnsi="Times New Roman"/>
          <w:b/>
          <w:i/>
          <w:w w:val="105"/>
          <w:sz w:val="19"/>
        </w:rPr>
        <w:t>üzrsüz s</w:t>
      </w:r>
      <w:r>
        <w:rPr>
          <w:rFonts w:ascii="Arial" w:hAnsi="Arial"/>
          <w:i/>
          <w:w w:val="105"/>
          <w:sz w:val="19"/>
        </w:rPr>
        <w:t>ə</w:t>
      </w:r>
      <w:r>
        <w:rPr>
          <w:rFonts w:ascii="Times New Roman" w:hAnsi="Times New Roman"/>
          <w:b/>
          <w:i/>
          <w:w w:val="105"/>
          <w:sz w:val="19"/>
        </w:rPr>
        <w:t>b</w:t>
      </w:r>
      <w:r>
        <w:rPr>
          <w:rFonts w:ascii="Arial" w:hAnsi="Arial"/>
          <w:i/>
          <w:w w:val="105"/>
          <w:sz w:val="19"/>
        </w:rPr>
        <w:t>ə</w:t>
      </w:r>
      <w:r>
        <w:rPr>
          <w:rFonts w:ascii="Times New Roman" w:hAnsi="Times New Roman"/>
          <w:b/>
          <w:i/>
          <w:w w:val="105"/>
          <w:sz w:val="19"/>
        </w:rPr>
        <w:t>bd</w:t>
      </w:r>
      <w:r>
        <w:rPr>
          <w:rFonts w:ascii="Arial" w:hAnsi="Arial"/>
          <w:i/>
          <w:w w:val="105"/>
          <w:sz w:val="19"/>
        </w:rPr>
        <w:t>ə</w:t>
      </w:r>
      <w:r>
        <w:rPr>
          <w:rFonts w:ascii="Times New Roman" w:hAnsi="Times New Roman"/>
          <w:b/>
          <w:i/>
          <w:w w:val="105"/>
          <w:sz w:val="19"/>
        </w:rPr>
        <w:t>n</w:t>
      </w:r>
      <w:r>
        <w:rPr>
          <w:rFonts w:ascii="Times New Roman" w:hAnsi="Times New Roman"/>
          <w:b/>
          <w:i/>
          <w:w w:val="105"/>
          <w:sz w:val="19"/>
        </w:rPr>
        <w:t> ona</w:t>
      </w:r>
      <w:r>
        <w:rPr>
          <w:rFonts w:ascii="Times New Roman" w:hAnsi="Times New Roman"/>
          <w:b/>
          <w:i/>
          <w:w w:val="105"/>
          <w:sz w:val="19"/>
        </w:rPr>
        <w:t> xidm</w:t>
      </w:r>
      <w:r>
        <w:rPr>
          <w:rFonts w:ascii="Arial" w:hAnsi="Arial"/>
          <w:i/>
          <w:w w:val="105"/>
          <w:sz w:val="19"/>
        </w:rPr>
        <w:t>ə</w:t>
      </w:r>
      <w:r>
        <w:rPr>
          <w:rFonts w:ascii="Times New Roman" w:hAnsi="Times New Roman"/>
          <w:b/>
          <w:i/>
          <w:w w:val="105"/>
          <w:sz w:val="19"/>
        </w:rPr>
        <w:t>t</w:t>
      </w:r>
      <w:r>
        <w:rPr>
          <w:rFonts w:ascii="Times New Roman" w:hAnsi="Times New Roman"/>
          <w:b/>
          <w:i/>
          <w:w w:val="105"/>
          <w:sz w:val="19"/>
        </w:rPr>
        <w:t> etm</w:t>
      </w:r>
      <w:r>
        <w:rPr>
          <w:rFonts w:ascii="Arial" w:hAnsi="Arial"/>
          <w:i/>
          <w:w w:val="105"/>
          <w:sz w:val="19"/>
        </w:rPr>
        <w:t>ə</w:t>
      </w:r>
      <w:r>
        <w:rPr>
          <w:rFonts w:ascii="Times New Roman" w:hAnsi="Times New Roman"/>
          <w:b/>
          <w:i/>
          <w:w w:val="105"/>
          <w:sz w:val="19"/>
        </w:rPr>
        <w:t>dikd</w:t>
      </w:r>
      <w:r>
        <w:rPr>
          <w:rFonts w:ascii="Arial" w:hAnsi="Arial"/>
          <w:i/>
          <w:w w:val="105"/>
          <w:sz w:val="19"/>
        </w:rPr>
        <w:t>ə</w:t>
      </w:r>
      <w:r>
        <w:rPr>
          <w:rFonts w:ascii="Arial" w:hAnsi="Arial"/>
          <w:i/>
          <w:spacing w:val="40"/>
          <w:w w:val="105"/>
          <w:sz w:val="19"/>
        </w:rPr>
        <w:t> </w:t>
      </w:r>
      <w:r>
        <w:rPr>
          <w:w w:val="105"/>
          <w:sz w:val="19"/>
        </w:rPr>
        <w:t>və ya ictimai qaydanı pozduğuna görə barəsində inzibati tənbeh </w:t>
      </w:r>
      <w:r>
        <w:rPr>
          <w:spacing w:val="-2"/>
          <w:w w:val="105"/>
          <w:sz w:val="19"/>
        </w:rPr>
        <w:t>tətbiq</w:t>
      </w:r>
      <w:r>
        <w:rPr>
          <w:spacing w:val="-23"/>
          <w:w w:val="105"/>
          <w:sz w:val="19"/>
        </w:rPr>
        <w:t> </w:t>
      </w:r>
      <w:r>
        <w:rPr>
          <w:spacing w:val="-2"/>
          <w:w w:val="105"/>
          <w:sz w:val="19"/>
        </w:rPr>
        <w:t>edildikdə,</w:t>
      </w:r>
      <w:r>
        <w:rPr>
          <w:spacing w:val="-23"/>
          <w:w w:val="105"/>
          <w:sz w:val="19"/>
        </w:rPr>
        <w:t> </w:t>
      </w:r>
      <w:r>
        <w:rPr>
          <w:spacing w:val="-2"/>
          <w:w w:val="105"/>
          <w:sz w:val="19"/>
        </w:rPr>
        <w:t>bu</w:t>
      </w:r>
      <w:r>
        <w:rPr>
          <w:spacing w:val="-23"/>
          <w:w w:val="105"/>
          <w:sz w:val="19"/>
        </w:rPr>
        <w:t> </w:t>
      </w:r>
      <w:r>
        <w:rPr>
          <w:spacing w:val="-2"/>
          <w:w w:val="105"/>
          <w:sz w:val="19"/>
        </w:rPr>
        <w:t>Məcəllənin</w:t>
      </w:r>
      <w:r>
        <w:rPr>
          <w:spacing w:val="-23"/>
          <w:w w:val="105"/>
          <w:sz w:val="19"/>
        </w:rPr>
        <w:t> </w:t>
      </w:r>
      <w:r>
        <w:rPr>
          <w:spacing w:val="-2"/>
          <w:w w:val="105"/>
          <w:sz w:val="19"/>
        </w:rPr>
        <w:t>76.5-ci</w:t>
      </w:r>
      <w:r>
        <w:rPr>
          <w:spacing w:val="-23"/>
          <w:w w:val="105"/>
          <w:sz w:val="19"/>
        </w:rPr>
        <w:t> </w:t>
      </w:r>
      <w:r>
        <w:rPr>
          <w:spacing w:val="-2"/>
          <w:w w:val="105"/>
          <w:sz w:val="19"/>
        </w:rPr>
        <w:t>maddəsində</w:t>
      </w:r>
      <w:r>
        <w:rPr>
          <w:spacing w:val="-23"/>
          <w:w w:val="105"/>
          <w:sz w:val="19"/>
        </w:rPr>
        <w:t> </w:t>
      </w:r>
      <w:r>
        <w:rPr>
          <w:spacing w:val="-2"/>
          <w:w w:val="105"/>
          <w:sz w:val="19"/>
        </w:rPr>
        <w:t>göstərilən</w:t>
      </w:r>
      <w:r>
        <w:rPr>
          <w:spacing w:val="-23"/>
          <w:w w:val="105"/>
          <w:sz w:val="19"/>
        </w:rPr>
        <w:t> </w:t>
      </w:r>
      <w:r>
        <w:rPr>
          <w:spacing w:val="-2"/>
          <w:w w:val="105"/>
          <w:sz w:val="19"/>
        </w:rPr>
        <w:t>orqanların</w:t>
      </w:r>
      <w:r>
        <w:rPr>
          <w:spacing w:val="-23"/>
          <w:w w:val="105"/>
          <w:sz w:val="19"/>
        </w:rPr>
        <w:t> </w:t>
      </w:r>
      <w:r>
        <w:rPr>
          <w:spacing w:val="-2"/>
          <w:w w:val="105"/>
          <w:sz w:val="19"/>
        </w:rPr>
        <w:t>təqdimatı</w:t>
      </w:r>
      <w:r>
        <w:rPr>
          <w:spacing w:val="-23"/>
          <w:w w:val="105"/>
          <w:sz w:val="19"/>
        </w:rPr>
        <w:t> </w:t>
      </w:r>
      <w:r>
        <w:rPr>
          <w:spacing w:val="-2"/>
          <w:w w:val="105"/>
          <w:sz w:val="19"/>
        </w:rPr>
        <w:t>əsasında </w:t>
      </w:r>
      <w:r>
        <w:rPr>
          <w:w w:val="105"/>
          <w:sz w:val="19"/>
        </w:rPr>
        <w:t>məhkəmə</w:t>
      </w:r>
      <w:r>
        <w:rPr>
          <w:spacing w:val="31"/>
          <w:w w:val="105"/>
          <w:sz w:val="19"/>
        </w:rPr>
        <w:t> </w:t>
      </w:r>
      <w:r>
        <w:rPr>
          <w:w w:val="105"/>
          <w:sz w:val="19"/>
        </w:rPr>
        <w:t>şərti</w:t>
      </w:r>
      <w:r>
        <w:rPr>
          <w:spacing w:val="31"/>
          <w:w w:val="105"/>
          <w:sz w:val="19"/>
        </w:rPr>
        <w:t> </w:t>
      </w:r>
      <w:r>
        <w:rPr>
          <w:w w:val="105"/>
          <w:sz w:val="19"/>
        </w:rPr>
        <w:t>olaraq</w:t>
      </w:r>
      <w:r>
        <w:rPr>
          <w:spacing w:val="31"/>
          <w:w w:val="105"/>
          <w:sz w:val="19"/>
        </w:rPr>
        <w:t> </w:t>
      </w:r>
      <w:r>
        <w:rPr>
          <w:w w:val="105"/>
          <w:sz w:val="19"/>
        </w:rPr>
        <w:t>vaxtından</w:t>
      </w:r>
      <w:r>
        <w:rPr>
          <w:spacing w:val="32"/>
          <w:w w:val="105"/>
          <w:sz w:val="19"/>
        </w:rPr>
        <w:t> </w:t>
      </w:r>
      <w:r>
        <w:rPr>
          <w:w w:val="105"/>
          <w:sz w:val="19"/>
        </w:rPr>
        <w:t>əvvəl</w:t>
      </w:r>
      <w:r>
        <w:rPr>
          <w:spacing w:val="32"/>
          <w:w w:val="105"/>
          <w:sz w:val="19"/>
        </w:rPr>
        <w:t> </w:t>
      </w:r>
      <w:r>
        <w:rPr>
          <w:w w:val="105"/>
          <w:sz w:val="19"/>
        </w:rPr>
        <w:t>azad</w:t>
      </w:r>
      <w:r>
        <w:rPr>
          <w:spacing w:val="32"/>
          <w:w w:val="105"/>
          <w:sz w:val="19"/>
        </w:rPr>
        <w:t> </w:t>
      </w:r>
      <w:r>
        <w:rPr>
          <w:w w:val="105"/>
          <w:sz w:val="19"/>
        </w:rPr>
        <w:t>etmənin</w:t>
      </w:r>
      <w:r>
        <w:rPr>
          <w:spacing w:val="32"/>
          <w:w w:val="105"/>
          <w:sz w:val="19"/>
        </w:rPr>
        <w:t> </w:t>
      </w:r>
      <w:r>
        <w:rPr>
          <w:w w:val="105"/>
          <w:sz w:val="19"/>
        </w:rPr>
        <w:t>ləğv</w:t>
      </w:r>
      <w:r>
        <w:rPr>
          <w:spacing w:val="32"/>
          <w:w w:val="105"/>
          <w:sz w:val="19"/>
        </w:rPr>
        <w:t> </w:t>
      </w:r>
      <w:r>
        <w:rPr>
          <w:w w:val="105"/>
          <w:sz w:val="19"/>
        </w:rPr>
        <w:t>edilməsi</w:t>
      </w:r>
      <w:r>
        <w:rPr>
          <w:spacing w:val="32"/>
          <w:w w:val="105"/>
          <w:sz w:val="19"/>
        </w:rPr>
        <w:t> </w:t>
      </w:r>
      <w:r>
        <w:rPr>
          <w:w w:val="105"/>
          <w:sz w:val="19"/>
        </w:rPr>
        <w:t>və</w:t>
      </w:r>
      <w:r>
        <w:rPr>
          <w:spacing w:val="32"/>
          <w:w w:val="105"/>
          <w:sz w:val="19"/>
        </w:rPr>
        <w:t> </w:t>
      </w:r>
      <w:r>
        <w:rPr>
          <w:w w:val="105"/>
          <w:sz w:val="19"/>
        </w:rPr>
        <w:t>cəzanın</w:t>
      </w:r>
      <w:r>
        <w:rPr>
          <w:spacing w:val="32"/>
          <w:w w:val="105"/>
          <w:sz w:val="19"/>
        </w:rPr>
        <w:t> </w:t>
      </w:r>
      <w:r>
        <w:rPr>
          <w:w w:val="105"/>
          <w:sz w:val="19"/>
        </w:rPr>
        <w:t>çəkilməmiş</w:t>
      </w:r>
    </w:p>
    <w:p>
      <w:pPr>
        <w:spacing w:line="134" w:lineRule="exact" w:before="25"/>
        <w:ind w:left="2144" w:right="0" w:firstLine="0"/>
        <w:jc w:val="center"/>
        <w:rPr>
          <w:b/>
          <w:sz w:val="15"/>
        </w:rPr>
      </w:pPr>
      <w:r>
        <w:rPr>
          <w:b/>
          <w:color w:val="0000FF"/>
          <w:spacing w:val="-2"/>
          <w:w w:val="105"/>
          <w:sz w:val="15"/>
          <w:u w:val="single" w:color="0000FF"/>
        </w:rPr>
        <w:t>[112]</w:t>
      </w:r>
    </w:p>
    <w:p>
      <w:pPr>
        <w:pStyle w:val="BodyText"/>
        <w:spacing w:line="176" w:lineRule="exact"/>
        <w:ind w:left="100"/>
        <w:jc w:val="both"/>
      </w:pPr>
      <w:r>
        <w:rPr/>
        <w:t>hissəsinin</w:t>
      </w:r>
      <w:r>
        <w:rPr>
          <w:spacing w:val="2"/>
        </w:rPr>
        <w:t> </w:t>
      </w:r>
      <w:r>
        <w:rPr/>
        <w:t>icra</w:t>
      </w:r>
      <w:r>
        <w:rPr>
          <w:spacing w:val="3"/>
        </w:rPr>
        <w:t> </w:t>
      </w:r>
      <w:r>
        <w:rPr/>
        <w:t>olunması</w:t>
      </w:r>
      <w:r>
        <w:rPr>
          <w:spacing w:val="3"/>
        </w:rPr>
        <w:t> </w:t>
      </w:r>
      <w:r>
        <w:rPr/>
        <w:t>haqqında</w:t>
      </w:r>
      <w:r>
        <w:rPr>
          <w:spacing w:val="3"/>
        </w:rPr>
        <w:t> </w:t>
      </w:r>
      <w:r>
        <w:rPr/>
        <w:t>qərar</w:t>
      </w:r>
      <w:r>
        <w:rPr>
          <w:spacing w:val="3"/>
        </w:rPr>
        <w:t> </w:t>
      </w:r>
      <w:r>
        <w:rPr/>
        <w:t>çıxara</w:t>
      </w:r>
      <w:r>
        <w:rPr>
          <w:spacing w:val="3"/>
        </w:rPr>
        <w:t> </w:t>
      </w:r>
      <w:r>
        <w:rPr>
          <w:spacing w:val="-2"/>
        </w:rPr>
        <w:t>bilər;</w:t>
      </w:r>
    </w:p>
    <w:p>
      <w:pPr>
        <w:pStyle w:val="ListParagraph"/>
        <w:numPr>
          <w:ilvl w:val="2"/>
          <w:numId w:val="72"/>
        </w:numPr>
        <w:tabs>
          <w:tab w:pos="1188" w:val="left" w:leader="none"/>
        </w:tabs>
        <w:spacing w:line="249" w:lineRule="auto" w:before="0" w:after="0"/>
        <w:ind w:left="100" w:right="100" w:firstLine="444"/>
        <w:jc w:val="both"/>
        <w:rPr>
          <w:rFonts w:ascii="Times New Roman" w:hAnsi="Times New Roman"/>
          <w:b/>
          <w:i/>
          <w:sz w:val="19"/>
        </w:rPr>
      </w:pPr>
      <w:r>
        <w:rPr>
          <w:rFonts w:ascii="Times New Roman" w:hAnsi="Times New Roman"/>
          <w:b/>
          <w:i/>
          <w:w w:val="110"/>
          <w:sz w:val="19"/>
        </w:rPr>
        <w:t>ehtiyatsızlıqdan</w:t>
      </w:r>
      <w:r>
        <w:rPr>
          <w:rFonts w:ascii="Times New Roman" w:hAnsi="Times New Roman"/>
          <w:b/>
          <w:i/>
          <w:w w:val="110"/>
          <w:sz w:val="19"/>
        </w:rPr>
        <w:t> cinay</w:t>
      </w:r>
      <w:r>
        <w:rPr>
          <w:rFonts w:ascii="Arial" w:hAnsi="Arial"/>
          <w:i/>
          <w:w w:val="110"/>
          <w:sz w:val="19"/>
        </w:rPr>
        <w:t>ə</w:t>
      </w:r>
      <w:r>
        <w:rPr>
          <w:rFonts w:ascii="Times New Roman" w:hAnsi="Times New Roman"/>
          <w:b/>
          <w:i/>
          <w:w w:val="110"/>
          <w:sz w:val="19"/>
        </w:rPr>
        <w:t>t</w:t>
      </w:r>
      <w:r>
        <w:rPr>
          <w:rFonts w:ascii="Times New Roman" w:hAnsi="Times New Roman"/>
          <w:b/>
          <w:i/>
          <w:w w:val="110"/>
          <w:sz w:val="19"/>
        </w:rPr>
        <w:t> tör</w:t>
      </w:r>
      <w:r>
        <w:rPr>
          <w:rFonts w:ascii="Arial" w:hAnsi="Arial"/>
          <w:i/>
          <w:w w:val="110"/>
          <w:sz w:val="19"/>
        </w:rPr>
        <w:t>ə</w:t>
      </w:r>
      <w:r>
        <w:rPr>
          <w:rFonts w:ascii="Times New Roman" w:hAnsi="Times New Roman"/>
          <w:b/>
          <w:i/>
          <w:w w:val="110"/>
          <w:sz w:val="19"/>
        </w:rPr>
        <w:t>tdikd</w:t>
      </w:r>
      <w:r>
        <w:rPr>
          <w:rFonts w:ascii="Arial" w:hAnsi="Arial"/>
          <w:i/>
          <w:w w:val="110"/>
          <w:sz w:val="19"/>
        </w:rPr>
        <w:t>ə</w:t>
      </w:r>
      <w:r>
        <w:rPr>
          <w:rFonts w:ascii="Arial" w:hAnsi="Arial"/>
          <w:i/>
          <w:w w:val="110"/>
          <w:sz w:val="19"/>
        </w:rPr>
        <w:t> </w:t>
      </w:r>
      <w:r>
        <w:rPr>
          <w:rFonts w:ascii="Times New Roman" w:hAnsi="Times New Roman"/>
          <w:b/>
          <w:i/>
          <w:w w:val="110"/>
          <w:sz w:val="19"/>
        </w:rPr>
        <w:t>v</w:t>
      </w:r>
      <w:r>
        <w:rPr>
          <w:rFonts w:ascii="Arial" w:hAnsi="Arial"/>
          <w:i/>
          <w:w w:val="110"/>
          <w:sz w:val="19"/>
        </w:rPr>
        <w:t>ə</w:t>
      </w:r>
      <w:r>
        <w:rPr>
          <w:rFonts w:ascii="Arial" w:hAnsi="Arial"/>
          <w:i/>
          <w:w w:val="110"/>
          <w:sz w:val="19"/>
        </w:rPr>
        <w:t> </w:t>
      </w:r>
      <w:r>
        <w:rPr>
          <w:rFonts w:ascii="Times New Roman" w:hAnsi="Times New Roman"/>
          <w:b/>
          <w:i/>
          <w:w w:val="110"/>
          <w:sz w:val="19"/>
        </w:rPr>
        <w:t>ya</w:t>
      </w:r>
      <w:r>
        <w:rPr>
          <w:rFonts w:ascii="Times New Roman" w:hAnsi="Times New Roman"/>
          <w:b/>
          <w:i/>
          <w:w w:val="110"/>
          <w:sz w:val="19"/>
        </w:rPr>
        <w:t> q</w:t>
      </w:r>
      <w:r>
        <w:rPr>
          <w:rFonts w:ascii="Arial" w:hAnsi="Arial"/>
          <w:i/>
          <w:w w:val="110"/>
          <w:sz w:val="19"/>
        </w:rPr>
        <w:t>ə</w:t>
      </w:r>
      <w:r>
        <w:rPr>
          <w:rFonts w:ascii="Times New Roman" w:hAnsi="Times New Roman"/>
          <w:b/>
          <w:i/>
          <w:w w:val="110"/>
          <w:sz w:val="19"/>
        </w:rPr>
        <w:t>sd</w:t>
      </w:r>
      <w:r>
        <w:rPr>
          <w:rFonts w:ascii="Arial" w:hAnsi="Arial"/>
          <w:i/>
          <w:w w:val="110"/>
          <w:sz w:val="19"/>
        </w:rPr>
        <w:t>ə</w:t>
      </w:r>
      <w:r>
        <w:rPr>
          <w:rFonts w:ascii="Times New Roman" w:hAnsi="Times New Roman"/>
          <w:b/>
          <w:i/>
          <w:w w:val="110"/>
          <w:sz w:val="19"/>
        </w:rPr>
        <w:t>n</w:t>
      </w:r>
      <w:r>
        <w:rPr>
          <w:rFonts w:ascii="Times New Roman" w:hAnsi="Times New Roman"/>
          <w:b/>
          <w:i/>
          <w:w w:val="110"/>
          <w:sz w:val="19"/>
        </w:rPr>
        <w:t> böyük</w:t>
      </w:r>
      <w:r>
        <w:rPr>
          <w:rFonts w:ascii="Times New Roman" w:hAnsi="Times New Roman"/>
          <w:b/>
          <w:i/>
          <w:w w:val="110"/>
          <w:sz w:val="19"/>
        </w:rPr>
        <w:t> ictimai</w:t>
      </w:r>
      <w:r>
        <w:rPr>
          <w:rFonts w:ascii="Times New Roman" w:hAnsi="Times New Roman"/>
          <w:b/>
          <w:i/>
          <w:w w:val="110"/>
          <w:sz w:val="19"/>
        </w:rPr>
        <w:t> t</w:t>
      </w:r>
      <w:r>
        <w:rPr>
          <w:rFonts w:ascii="Arial" w:hAnsi="Arial"/>
          <w:i/>
          <w:w w:val="110"/>
          <w:sz w:val="19"/>
        </w:rPr>
        <w:t>ə</w:t>
      </w:r>
      <w:r>
        <w:rPr>
          <w:rFonts w:ascii="Times New Roman" w:hAnsi="Times New Roman"/>
          <w:b/>
          <w:i/>
          <w:w w:val="110"/>
          <w:sz w:val="19"/>
        </w:rPr>
        <w:t>hlük</w:t>
      </w:r>
      <w:r>
        <w:rPr>
          <w:rFonts w:ascii="Arial" w:hAnsi="Arial"/>
          <w:i/>
          <w:w w:val="110"/>
          <w:sz w:val="19"/>
        </w:rPr>
        <w:t>ə</w:t>
      </w:r>
      <w:r>
        <w:rPr>
          <w:rFonts w:ascii="Arial" w:hAnsi="Arial"/>
          <w:i/>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tm</w:t>
      </w:r>
      <w:r>
        <w:rPr>
          <w:rFonts w:ascii="Arial" w:hAnsi="Arial"/>
          <w:i/>
          <w:w w:val="110"/>
          <w:sz w:val="19"/>
        </w:rPr>
        <w:t>ə</w:t>
      </w:r>
      <w:r>
        <w:rPr>
          <w:rFonts w:ascii="Times New Roman" w:hAnsi="Times New Roman"/>
          <w:b/>
          <w:i/>
          <w:w w:val="110"/>
          <w:sz w:val="19"/>
        </w:rPr>
        <w:t>y</w:t>
      </w:r>
      <w:r>
        <w:rPr>
          <w:rFonts w:ascii="Arial" w:hAnsi="Arial"/>
          <w:i/>
          <w:w w:val="110"/>
          <w:sz w:val="19"/>
        </w:rPr>
        <w:t>ə</w:t>
      </w:r>
      <w:r>
        <w:rPr>
          <w:rFonts w:ascii="Times New Roman" w:hAnsi="Times New Roman"/>
          <w:b/>
          <w:i/>
          <w:w w:val="110"/>
          <w:sz w:val="19"/>
        </w:rPr>
        <w:t>n</w:t>
      </w:r>
      <w:r>
        <w:rPr>
          <w:rFonts w:ascii="Times New Roman" w:hAnsi="Times New Roman"/>
          <w:b/>
          <w:i/>
          <w:w w:val="110"/>
          <w:sz w:val="19"/>
        </w:rPr>
        <w:t> cinay</w:t>
      </w:r>
      <w:r>
        <w:rPr>
          <w:rFonts w:ascii="Arial" w:hAnsi="Arial"/>
          <w:i/>
          <w:w w:val="110"/>
          <w:sz w:val="19"/>
        </w:rPr>
        <w:t>ə</w:t>
      </w:r>
      <w:r>
        <w:rPr>
          <w:rFonts w:ascii="Times New Roman" w:hAnsi="Times New Roman"/>
          <w:b/>
          <w:i/>
          <w:w w:val="110"/>
          <w:sz w:val="19"/>
        </w:rPr>
        <w:t>t</w:t>
      </w:r>
      <w:r>
        <w:rPr>
          <w:rFonts w:ascii="Times New Roman" w:hAnsi="Times New Roman"/>
          <w:b/>
          <w:i/>
          <w:w w:val="110"/>
          <w:sz w:val="19"/>
        </w:rPr>
        <w:t> tör</w:t>
      </w:r>
      <w:r>
        <w:rPr>
          <w:rFonts w:ascii="Arial" w:hAnsi="Arial"/>
          <w:i/>
          <w:w w:val="110"/>
          <w:sz w:val="19"/>
        </w:rPr>
        <w:t>ə</w:t>
      </w:r>
      <w:r>
        <w:rPr>
          <w:rFonts w:ascii="Times New Roman" w:hAnsi="Times New Roman"/>
          <w:b/>
          <w:i/>
          <w:w w:val="110"/>
          <w:sz w:val="19"/>
        </w:rPr>
        <w:t>tdikd</w:t>
      </w:r>
      <w:r>
        <w:rPr>
          <w:rFonts w:ascii="Arial" w:hAnsi="Arial"/>
          <w:i/>
          <w:w w:val="110"/>
          <w:sz w:val="19"/>
        </w:rPr>
        <w:t>ə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zadan</w:t>
      </w:r>
      <w:r>
        <w:rPr>
          <w:rFonts w:ascii="Times New Roman" w:hAnsi="Times New Roman"/>
          <w:b/>
          <w:i/>
          <w:w w:val="110"/>
          <w:sz w:val="19"/>
        </w:rPr>
        <w:t> </w:t>
      </w:r>
      <w:r>
        <w:rPr>
          <w:rFonts w:ascii="Arial" w:hAnsi="Arial"/>
          <w:i/>
          <w:w w:val="110"/>
          <w:sz w:val="19"/>
        </w:rPr>
        <w:t>şə</w:t>
      </w:r>
      <w:r>
        <w:rPr>
          <w:rFonts w:ascii="Times New Roman" w:hAnsi="Times New Roman"/>
          <w:b/>
          <w:i/>
          <w:w w:val="110"/>
          <w:sz w:val="19"/>
        </w:rPr>
        <w:t>rti</w:t>
      </w:r>
      <w:r>
        <w:rPr>
          <w:rFonts w:ascii="Times New Roman" w:hAnsi="Times New Roman"/>
          <w:b/>
          <w:i/>
          <w:w w:val="110"/>
          <w:sz w:val="19"/>
        </w:rPr>
        <w:t> olaraq</w:t>
      </w:r>
      <w:r>
        <w:rPr>
          <w:rFonts w:ascii="Times New Roman" w:hAnsi="Times New Roman"/>
          <w:b/>
          <w:i/>
          <w:w w:val="110"/>
          <w:sz w:val="19"/>
        </w:rPr>
        <w:t> vaxtından</w:t>
      </w:r>
      <w:r>
        <w:rPr>
          <w:rFonts w:ascii="Times New Roman" w:hAnsi="Times New Roman"/>
          <w:b/>
          <w:i/>
          <w:w w:val="110"/>
          <w:sz w:val="19"/>
        </w:rPr>
        <w:t> </w:t>
      </w:r>
      <w:r>
        <w:rPr>
          <w:rFonts w:ascii="Arial" w:hAnsi="Arial"/>
          <w:i/>
          <w:w w:val="110"/>
          <w:sz w:val="19"/>
        </w:rPr>
        <w:t>ə</w:t>
      </w:r>
      <w:r>
        <w:rPr>
          <w:rFonts w:ascii="Times New Roman" w:hAnsi="Times New Roman"/>
          <w:b/>
          <w:i/>
          <w:w w:val="110"/>
          <w:sz w:val="19"/>
        </w:rPr>
        <w:t>vv</w:t>
      </w:r>
      <w:r>
        <w:rPr>
          <w:rFonts w:ascii="Arial" w:hAnsi="Arial"/>
          <w:i/>
          <w:w w:val="110"/>
          <w:sz w:val="19"/>
        </w:rPr>
        <w:t>ə</w:t>
      </w:r>
      <w:r>
        <w:rPr>
          <w:rFonts w:ascii="Times New Roman" w:hAnsi="Times New Roman"/>
          <w:b/>
          <w:i/>
          <w:w w:val="110"/>
          <w:sz w:val="19"/>
        </w:rPr>
        <w:t>l</w:t>
      </w:r>
      <w:r>
        <w:rPr>
          <w:rFonts w:ascii="Times New Roman" w:hAnsi="Times New Roman"/>
          <w:b/>
          <w:i/>
          <w:w w:val="110"/>
          <w:sz w:val="19"/>
        </w:rPr>
        <w:t> azad</w:t>
      </w:r>
      <w:r>
        <w:rPr>
          <w:rFonts w:ascii="Times New Roman" w:hAnsi="Times New Roman"/>
          <w:b/>
          <w:i/>
          <w:w w:val="110"/>
          <w:sz w:val="19"/>
        </w:rPr>
        <w:t> etm</w:t>
      </w:r>
      <w:r>
        <w:rPr>
          <w:rFonts w:ascii="Arial" w:hAnsi="Arial"/>
          <w:i/>
          <w:w w:val="110"/>
          <w:sz w:val="19"/>
        </w:rPr>
        <w:t>ə</w:t>
      </w:r>
      <w:r>
        <w:rPr>
          <w:rFonts w:ascii="Times New Roman" w:hAnsi="Times New Roman"/>
          <w:b/>
          <w:i/>
          <w:w w:val="110"/>
          <w:sz w:val="19"/>
        </w:rPr>
        <w:t>nin</w:t>
      </w:r>
      <w:r>
        <w:rPr>
          <w:rFonts w:ascii="Times New Roman" w:hAnsi="Times New Roman"/>
          <w:b/>
          <w:i/>
          <w:w w:val="110"/>
          <w:sz w:val="19"/>
        </w:rPr>
        <w:t> l</w:t>
      </w:r>
      <w:r>
        <w:rPr>
          <w:rFonts w:ascii="Arial" w:hAnsi="Arial"/>
          <w:i/>
          <w:w w:val="110"/>
          <w:sz w:val="19"/>
        </w:rPr>
        <w:t>əğ</w:t>
      </w:r>
      <w:r>
        <w:rPr>
          <w:rFonts w:ascii="Times New Roman" w:hAnsi="Times New Roman"/>
          <w:b/>
          <w:i/>
          <w:w w:val="110"/>
          <w:sz w:val="19"/>
        </w:rPr>
        <w:t>v</w:t>
      </w:r>
      <w:r>
        <w:rPr>
          <w:rFonts w:ascii="Times New Roman" w:hAnsi="Times New Roman"/>
          <w:b/>
          <w:i/>
          <w:w w:val="110"/>
          <w:sz w:val="19"/>
        </w:rPr>
        <w:t> edilm</w:t>
      </w:r>
      <w:r>
        <w:rPr>
          <w:rFonts w:ascii="Arial" w:hAnsi="Arial"/>
          <w:i/>
          <w:w w:val="110"/>
          <w:sz w:val="19"/>
        </w:rPr>
        <w:t>ə</w:t>
      </w:r>
      <w:r>
        <w:rPr>
          <w:rFonts w:ascii="Times New Roman" w:hAnsi="Times New Roman"/>
          <w:b/>
          <w:i/>
          <w:w w:val="110"/>
          <w:sz w:val="19"/>
        </w:rPr>
        <w:t>si</w:t>
      </w:r>
      <w:r>
        <w:rPr>
          <w:rFonts w:ascii="Times New Roman" w:hAnsi="Times New Roman"/>
          <w:b/>
          <w:i/>
          <w:w w:val="110"/>
          <w:sz w:val="19"/>
        </w:rPr>
        <w:t> v</w:t>
      </w:r>
      <w:r>
        <w:rPr>
          <w:rFonts w:ascii="Arial" w:hAnsi="Arial"/>
          <w:i/>
          <w:w w:val="110"/>
          <w:sz w:val="19"/>
        </w:rPr>
        <w:t>ə</w:t>
      </w:r>
      <w:r>
        <w:rPr>
          <w:rFonts w:ascii="Arial" w:hAnsi="Arial"/>
          <w:i/>
          <w:w w:val="110"/>
          <w:sz w:val="19"/>
        </w:rPr>
        <w:t> </w:t>
      </w:r>
      <w:r>
        <w:rPr>
          <w:rFonts w:ascii="Times New Roman" w:hAnsi="Times New Roman"/>
          <w:b/>
          <w:i/>
          <w:w w:val="110"/>
          <w:sz w:val="19"/>
        </w:rPr>
        <w:t>ya</w:t>
      </w:r>
      <w:r>
        <w:rPr>
          <w:rFonts w:ascii="Times New Roman" w:hAnsi="Times New Roman"/>
          <w:b/>
          <w:i/>
          <w:w w:val="110"/>
          <w:sz w:val="19"/>
        </w:rPr>
        <w:t> saxlanılması</w:t>
      </w:r>
      <w:r>
        <w:rPr>
          <w:rFonts w:ascii="Times New Roman" w:hAnsi="Times New Roman"/>
          <w:b/>
          <w:i/>
          <w:w w:val="110"/>
          <w:sz w:val="19"/>
        </w:rPr>
        <w:t> bar</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Arial" w:hAnsi="Arial"/>
          <w:i/>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s</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Arial" w:hAnsi="Arial"/>
          <w:i/>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hk</w:t>
      </w:r>
      <w:r>
        <w:rPr>
          <w:rFonts w:ascii="Arial" w:hAnsi="Arial"/>
          <w:i/>
          <w:w w:val="110"/>
          <w:sz w:val="19"/>
        </w:rPr>
        <w:t>ə</w:t>
      </w:r>
      <w:r>
        <w:rPr>
          <w:rFonts w:ascii="Times New Roman" w:hAnsi="Times New Roman"/>
          <w:b/>
          <w:i/>
          <w:w w:val="110"/>
          <w:sz w:val="19"/>
        </w:rPr>
        <w:t>m</w:t>
      </w:r>
      <w:r>
        <w:rPr>
          <w:rFonts w:ascii="Arial" w:hAnsi="Arial"/>
          <w:i/>
          <w:w w:val="110"/>
          <w:sz w:val="19"/>
        </w:rPr>
        <w:t>ə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find</w:t>
      </w:r>
      <w:r>
        <w:rPr>
          <w:rFonts w:ascii="Arial" w:hAnsi="Arial"/>
          <w:i/>
          <w:w w:val="110"/>
          <w:sz w:val="19"/>
        </w:rPr>
        <w:t>ə</w:t>
      </w:r>
      <w:r>
        <w:rPr>
          <w:rFonts w:ascii="Times New Roman" w:hAnsi="Times New Roman"/>
          <w:b/>
          <w:i/>
          <w:w w:val="110"/>
          <w:sz w:val="19"/>
        </w:rPr>
        <w:t>n</w:t>
      </w:r>
      <w:r>
        <w:rPr>
          <w:rFonts w:ascii="Times New Roman" w:hAnsi="Times New Roman"/>
          <w:b/>
          <w:i/>
          <w:spacing w:val="23"/>
          <w:w w:val="110"/>
          <w:sz w:val="19"/>
        </w:rPr>
        <w:t>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ll</w:t>
      </w:r>
      <w:r>
        <w:rPr>
          <w:rFonts w:ascii="Times New Roman" w:hAnsi="Times New Roman"/>
          <w:b/>
          <w:i/>
          <w:spacing w:val="23"/>
          <w:w w:val="110"/>
          <w:sz w:val="19"/>
        </w:rPr>
        <w:t> </w:t>
      </w:r>
      <w:r>
        <w:rPr>
          <w:rFonts w:ascii="Times New Roman" w:hAnsi="Times New Roman"/>
          <w:b/>
          <w:i/>
          <w:w w:val="110"/>
          <w:sz w:val="19"/>
        </w:rPr>
        <w:t>edilir</w:t>
      </w:r>
      <w:r>
        <w:rPr>
          <w:rFonts w:ascii="Times New Roman" w:hAnsi="Times New Roman"/>
          <w:b/>
          <w:i/>
          <w:spacing w:val="23"/>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zadan</w:t>
      </w:r>
      <w:r>
        <w:rPr>
          <w:rFonts w:ascii="Times New Roman" w:hAnsi="Times New Roman"/>
          <w:b/>
          <w:i/>
          <w:spacing w:val="23"/>
          <w:w w:val="110"/>
          <w:sz w:val="19"/>
        </w:rPr>
        <w:t> </w:t>
      </w:r>
      <w:r>
        <w:rPr>
          <w:rFonts w:ascii="Arial" w:hAnsi="Arial"/>
          <w:i/>
          <w:w w:val="110"/>
          <w:sz w:val="19"/>
        </w:rPr>
        <w:t>şə</w:t>
      </w:r>
      <w:r>
        <w:rPr>
          <w:rFonts w:ascii="Times New Roman" w:hAnsi="Times New Roman"/>
          <w:b/>
          <w:i/>
          <w:w w:val="110"/>
          <w:sz w:val="19"/>
        </w:rPr>
        <w:t>rti</w:t>
      </w:r>
      <w:r>
        <w:rPr>
          <w:rFonts w:ascii="Times New Roman" w:hAnsi="Times New Roman"/>
          <w:b/>
          <w:i/>
          <w:spacing w:val="23"/>
          <w:w w:val="110"/>
          <w:sz w:val="19"/>
        </w:rPr>
        <w:t> </w:t>
      </w:r>
      <w:r>
        <w:rPr>
          <w:rFonts w:ascii="Times New Roman" w:hAnsi="Times New Roman"/>
          <w:b/>
          <w:i/>
          <w:w w:val="110"/>
          <w:sz w:val="19"/>
        </w:rPr>
        <w:t>olaraq</w:t>
      </w:r>
      <w:r>
        <w:rPr>
          <w:rFonts w:ascii="Times New Roman" w:hAnsi="Times New Roman"/>
          <w:b/>
          <w:i/>
          <w:spacing w:val="23"/>
          <w:w w:val="110"/>
          <w:sz w:val="19"/>
        </w:rPr>
        <w:t> </w:t>
      </w:r>
      <w:r>
        <w:rPr>
          <w:rFonts w:ascii="Times New Roman" w:hAnsi="Times New Roman"/>
          <w:b/>
          <w:i/>
          <w:w w:val="110"/>
          <w:sz w:val="19"/>
        </w:rPr>
        <w:t>vaxtından</w:t>
      </w:r>
      <w:r>
        <w:rPr>
          <w:rFonts w:ascii="Times New Roman" w:hAnsi="Times New Roman"/>
          <w:b/>
          <w:i/>
          <w:spacing w:val="23"/>
          <w:w w:val="110"/>
          <w:sz w:val="19"/>
        </w:rPr>
        <w:t> </w:t>
      </w:r>
      <w:r>
        <w:rPr>
          <w:rFonts w:ascii="Arial" w:hAnsi="Arial"/>
          <w:i/>
          <w:w w:val="110"/>
          <w:sz w:val="19"/>
        </w:rPr>
        <w:t>ə</w:t>
      </w:r>
      <w:r>
        <w:rPr>
          <w:rFonts w:ascii="Times New Roman" w:hAnsi="Times New Roman"/>
          <w:b/>
          <w:i/>
          <w:w w:val="110"/>
          <w:sz w:val="19"/>
        </w:rPr>
        <w:t>vv</w:t>
      </w:r>
      <w:r>
        <w:rPr>
          <w:rFonts w:ascii="Arial" w:hAnsi="Arial"/>
          <w:i/>
          <w:w w:val="110"/>
          <w:sz w:val="19"/>
        </w:rPr>
        <w:t>ə</w:t>
      </w:r>
      <w:r>
        <w:rPr>
          <w:rFonts w:ascii="Times New Roman" w:hAnsi="Times New Roman"/>
          <w:b/>
          <w:i/>
          <w:w w:val="110"/>
          <w:sz w:val="19"/>
        </w:rPr>
        <w:t>l</w:t>
      </w:r>
      <w:r>
        <w:rPr>
          <w:rFonts w:ascii="Times New Roman" w:hAnsi="Times New Roman"/>
          <w:b/>
          <w:i/>
          <w:spacing w:val="23"/>
          <w:w w:val="110"/>
          <w:sz w:val="19"/>
        </w:rPr>
        <w:t> </w:t>
      </w:r>
      <w:r>
        <w:rPr>
          <w:rFonts w:ascii="Times New Roman" w:hAnsi="Times New Roman"/>
          <w:b/>
          <w:i/>
          <w:w w:val="110"/>
          <w:sz w:val="19"/>
        </w:rPr>
        <w:t>azad</w:t>
      </w:r>
      <w:r>
        <w:rPr>
          <w:rFonts w:ascii="Times New Roman" w:hAnsi="Times New Roman"/>
          <w:b/>
          <w:i/>
          <w:spacing w:val="23"/>
          <w:w w:val="110"/>
          <w:sz w:val="19"/>
        </w:rPr>
        <w:t> </w:t>
      </w:r>
      <w:r>
        <w:rPr>
          <w:rFonts w:ascii="Times New Roman" w:hAnsi="Times New Roman"/>
          <w:b/>
          <w:i/>
          <w:w w:val="110"/>
          <w:sz w:val="19"/>
        </w:rPr>
        <w:t>etm</w:t>
      </w:r>
      <w:r>
        <w:rPr>
          <w:rFonts w:ascii="Arial" w:hAnsi="Arial"/>
          <w:i/>
          <w:w w:val="110"/>
          <w:sz w:val="19"/>
        </w:rPr>
        <w:t>ə</w:t>
      </w:r>
      <w:r>
        <w:rPr>
          <w:rFonts w:ascii="Arial" w:hAnsi="Arial"/>
          <w:i/>
          <w:spacing w:val="18"/>
          <w:w w:val="110"/>
          <w:sz w:val="19"/>
        </w:rPr>
        <w:t> </w:t>
      </w:r>
      <w:r>
        <w:rPr>
          <w:rFonts w:ascii="Times New Roman" w:hAnsi="Times New Roman"/>
          <w:b/>
          <w:i/>
          <w:w w:val="110"/>
          <w:sz w:val="19"/>
        </w:rPr>
        <w:t>l</w:t>
      </w:r>
      <w:r>
        <w:rPr>
          <w:rFonts w:ascii="Arial" w:hAnsi="Arial"/>
          <w:i/>
          <w:w w:val="110"/>
          <w:sz w:val="19"/>
        </w:rPr>
        <w:t>əğ</w:t>
      </w:r>
      <w:r>
        <w:rPr>
          <w:rFonts w:ascii="Times New Roman" w:hAnsi="Times New Roman"/>
          <w:b/>
          <w:i/>
          <w:w w:val="110"/>
          <w:sz w:val="19"/>
        </w:rPr>
        <w:t>v</w:t>
      </w:r>
      <w:r>
        <w:rPr>
          <w:rFonts w:ascii="Times New Roman" w:hAnsi="Times New Roman"/>
          <w:b/>
          <w:i/>
          <w:spacing w:val="23"/>
          <w:w w:val="110"/>
          <w:sz w:val="19"/>
        </w:rPr>
        <w:t> </w:t>
      </w:r>
      <w:r>
        <w:rPr>
          <w:rFonts w:ascii="Times New Roman" w:hAnsi="Times New Roman"/>
          <w:b/>
          <w:i/>
          <w:w w:val="110"/>
          <w:sz w:val="19"/>
        </w:rPr>
        <w:t>edildiyi</w:t>
      </w:r>
      <w:r>
        <w:rPr>
          <w:rFonts w:ascii="Times New Roman" w:hAnsi="Times New Roman"/>
          <w:b/>
          <w:i/>
          <w:spacing w:val="23"/>
          <w:w w:val="110"/>
          <w:sz w:val="19"/>
        </w:rPr>
        <w:t> </w:t>
      </w:r>
      <w:r>
        <w:rPr>
          <w:rFonts w:ascii="Times New Roman" w:hAnsi="Times New Roman"/>
          <w:b/>
          <w:i/>
          <w:w w:val="110"/>
          <w:sz w:val="19"/>
        </w:rPr>
        <w:t>halda,</w:t>
      </w:r>
      <w:r>
        <w:rPr>
          <w:rFonts w:ascii="Times New Roman" w:hAnsi="Times New Roman"/>
          <w:b/>
          <w:i/>
          <w:spacing w:val="23"/>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w:t>
      </w:r>
      <w:r>
        <w:rPr>
          <w:rFonts w:ascii="Times New Roman" w:hAnsi="Times New Roman"/>
          <w:b/>
          <w:i/>
          <w:spacing w:val="23"/>
          <w:w w:val="110"/>
          <w:sz w:val="19"/>
        </w:rPr>
        <w:t> </w:t>
      </w:r>
      <w:r>
        <w:rPr>
          <w:rFonts w:ascii="Times New Roman" w:hAnsi="Times New Roman"/>
          <w:b/>
          <w:i/>
          <w:w w:val="110"/>
          <w:sz w:val="19"/>
        </w:rPr>
        <w:t>bu</w:t>
      </w:r>
      <w:r>
        <w:rPr>
          <w:rFonts w:ascii="Times New Roman" w:hAnsi="Times New Roman"/>
          <w:b/>
          <w:i/>
          <w:spacing w:val="23"/>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23"/>
          <w:w w:val="110"/>
          <w:sz w:val="19"/>
        </w:rPr>
        <w:t> </w:t>
      </w:r>
      <w:r>
        <w:rPr>
          <w:rFonts w:ascii="Times New Roman" w:hAnsi="Times New Roman"/>
          <w:b/>
          <w:i/>
          <w:w w:val="110"/>
          <w:sz w:val="19"/>
        </w:rPr>
        <w:t>67-ci</w:t>
      </w:r>
    </w:p>
    <w:p>
      <w:pPr>
        <w:spacing w:line="124" w:lineRule="exact" w:before="26"/>
        <w:ind w:left="704" w:right="0" w:firstLine="0"/>
        <w:jc w:val="center"/>
        <w:rPr>
          <w:b/>
          <w:sz w:val="15"/>
        </w:rPr>
      </w:pPr>
      <w:r>
        <w:rPr>
          <w:b/>
          <w:color w:val="0000FF"/>
          <w:spacing w:val="-2"/>
          <w:w w:val="105"/>
          <w:sz w:val="15"/>
          <w:u w:val="single" w:color="0000FF"/>
        </w:rPr>
        <w:t>[113]</w:t>
      </w:r>
    </w:p>
    <w:p>
      <w:pPr>
        <w:spacing w:line="174" w:lineRule="exact" w:before="0"/>
        <w:ind w:left="100" w:right="0" w:firstLine="0"/>
        <w:jc w:val="both"/>
        <w:rPr>
          <w:rFonts w:ascii="Times New Roman" w:hAnsi="Times New Roman"/>
          <w:b/>
          <w:i/>
          <w:sz w:val="19"/>
        </w:rPr>
      </w:pP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1"/>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1"/>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1"/>
          <w:w w:val="110"/>
          <w:sz w:val="19"/>
        </w:rPr>
        <w:t> </w:t>
      </w:r>
      <w:r>
        <w:rPr>
          <w:rFonts w:ascii="Times New Roman" w:hAnsi="Times New Roman"/>
          <w:b/>
          <w:i/>
          <w:w w:val="110"/>
          <w:sz w:val="19"/>
        </w:rPr>
        <w:t>qaydalar</w:t>
      </w:r>
      <w:r>
        <w:rPr>
          <w:rFonts w:ascii="Times New Roman" w:hAnsi="Times New Roman"/>
          <w:b/>
          <w:i/>
          <w:spacing w:val="4"/>
          <w:w w:val="110"/>
          <w:sz w:val="19"/>
        </w:rPr>
        <w:t> </w:t>
      </w:r>
      <w:r>
        <w:rPr>
          <w:rFonts w:ascii="Times New Roman" w:hAnsi="Times New Roman"/>
          <w:b/>
          <w:i/>
          <w:w w:val="110"/>
          <w:sz w:val="19"/>
        </w:rPr>
        <w:t>üzr</w:t>
      </w:r>
      <w:r>
        <w:rPr>
          <w:rFonts w:ascii="Arial" w:hAnsi="Arial"/>
          <w:i/>
          <w:w w:val="110"/>
          <w:sz w:val="19"/>
        </w:rPr>
        <w:t>ə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yin</w:t>
      </w:r>
      <w:r>
        <w:rPr>
          <w:rFonts w:ascii="Times New Roman" w:hAnsi="Times New Roman"/>
          <w:b/>
          <w:i/>
          <w:spacing w:val="4"/>
          <w:w w:val="110"/>
          <w:sz w:val="19"/>
        </w:rPr>
        <w:t> </w:t>
      </w:r>
      <w:r>
        <w:rPr>
          <w:rFonts w:ascii="Times New Roman" w:hAnsi="Times New Roman"/>
          <w:b/>
          <w:i/>
          <w:spacing w:val="-2"/>
          <w:w w:val="110"/>
          <w:sz w:val="19"/>
        </w:rPr>
        <w:t>olunur);</w:t>
      </w:r>
    </w:p>
    <w:p>
      <w:pPr>
        <w:pStyle w:val="ListParagraph"/>
        <w:numPr>
          <w:ilvl w:val="2"/>
          <w:numId w:val="72"/>
        </w:numPr>
        <w:tabs>
          <w:tab w:pos="1147" w:val="left" w:leader="none"/>
        </w:tabs>
        <w:spacing w:line="249" w:lineRule="auto" w:before="8" w:after="0"/>
        <w:ind w:left="100" w:right="107" w:firstLine="444"/>
        <w:jc w:val="both"/>
        <w:rPr>
          <w:rFonts w:ascii="Times New Roman" w:hAnsi="Times New Roman"/>
          <w:b/>
          <w:i/>
          <w:sz w:val="19"/>
        </w:rPr>
      </w:pPr>
      <w:r>
        <w:rPr>
          <w:rFonts w:ascii="Times New Roman" w:hAnsi="Times New Roman"/>
          <w:b/>
          <w:i/>
          <w:w w:val="110"/>
          <w:sz w:val="19"/>
        </w:rPr>
        <w:t>q</w:t>
      </w:r>
      <w:r>
        <w:rPr>
          <w:rFonts w:ascii="Arial" w:hAnsi="Arial"/>
          <w:i/>
          <w:w w:val="110"/>
          <w:sz w:val="19"/>
        </w:rPr>
        <w:t>ə</w:t>
      </w:r>
      <w:r>
        <w:rPr>
          <w:rFonts w:ascii="Times New Roman" w:hAnsi="Times New Roman"/>
          <w:b/>
          <w:i/>
          <w:w w:val="110"/>
          <w:sz w:val="19"/>
        </w:rPr>
        <w:t>sd</w:t>
      </w:r>
      <w:r>
        <w:rPr>
          <w:rFonts w:ascii="Arial" w:hAnsi="Arial"/>
          <w:i/>
          <w:w w:val="110"/>
          <w:sz w:val="19"/>
        </w:rPr>
        <w:t>ə</w:t>
      </w:r>
      <w:r>
        <w:rPr>
          <w:rFonts w:ascii="Times New Roman" w:hAnsi="Times New Roman"/>
          <w:b/>
          <w:i/>
          <w:w w:val="110"/>
          <w:sz w:val="19"/>
        </w:rPr>
        <w:t>n az a</w:t>
      </w:r>
      <w:r>
        <w:rPr>
          <w:rFonts w:ascii="Arial" w:hAnsi="Arial"/>
          <w:i/>
          <w:w w:val="110"/>
          <w:sz w:val="19"/>
        </w:rPr>
        <w:t>ğ</w:t>
      </w:r>
      <w:r>
        <w:rPr>
          <w:rFonts w:ascii="Times New Roman" w:hAnsi="Times New Roman"/>
          <w:b/>
          <w:i/>
          <w:w w:val="110"/>
          <w:sz w:val="19"/>
        </w:rPr>
        <w:t>ır, a</w:t>
      </w:r>
      <w:r>
        <w:rPr>
          <w:rFonts w:ascii="Arial" w:hAnsi="Arial"/>
          <w:i/>
          <w:w w:val="110"/>
          <w:sz w:val="19"/>
        </w:rPr>
        <w:t>ğ</w:t>
      </w:r>
      <w:r>
        <w:rPr>
          <w:rFonts w:ascii="Times New Roman" w:hAnsi="Times New Roman"/>
          <w:b/>
          <w:i/>
          <w:w w:val="110"/>
          <w:sz w:val="19"/>
        </w:rPr>
        <w:t>ır v</w:t>
      </w:r>
      <w:r>
        <w:rPr>
          <w:rFonts w:ascii="Arial" w:hAnsi="Arial"/>
          <w:i/>
          <w:w w:val="110"/>
          <w:sz w:val="19"/>
        </w:rPr>
        <w:t>ə</w:t>
      </w:r>
      <w:r>
        <w:rPr>
          <w:rFonts w:ascii="Arial" w:hAnsi="Arial"/>
          <w:i/>
          <w:spacing w:val="-1"/>
          <w:w w:val="110"/>
          <w:sz w:val="19"/>
        </w:rPr>
        <w:t> </w:t>
      </w:r>
      <w:r>
        <w:rPr>
          <w:rFonts w:ascii="Times New Roman" w:hAnsi="Times New Roman"/>
          <w:b/>
          <w:i/>
          <w:w w:val="110"/>
          <w:sz w:val="19"/>
        </w:rPr>
        <w:t>ya xüsusil</w:t>
      </w:r>
      <w:r>
        <w:rPr>
          <w:rFonts w:ascii="Arial" w:hAnsi="Arial"/>
          <w:i/>
          <w:w w:val="110"/>
          <w:sz w:val="19"/>
        </w:rPr>
        <w:t>ə</w:t>
      </w:r>
      <w:r>
        <w:rPr>
          <w:rFonts w:ascii="Arial" w:hAnsi="Arial"/>
          <w:i/>
          <w:spacing w:val="-1"/>
          <w:w w:val="110"/>
          <w:sz w:val="19"/>
        </w:rPr>
        <w:t> </w:t>
      </w:r>
      <w:r>
        <w:rPr>
          <w:rFonts w:ascii="Times New Roman" w:hAnsi="Times New Roman"/>
          <w:b/>
          <w:i/>
          <w:w w:val="110"/>
          <w:sz w:val="19"/>
        </w:rPr>
        <w:t>a</w:t>
      </w:r>
      <w:r>
        <w:rPr>
          <w:rFonts w:ascii="Arial" w:hAnsi="Arial"/>
          <w:i/>
          <w:w w:val="110"/>
          <w:sz w:val="19"/>
        </w:rPr>
        <w:t>ğ</w:t>
      </w:r>
      <w:r>
        <w:rPr>
          <w:rFonts w:ascii="Times New Roman" w:hAnsi="Times New Roman"/>
          <w:b/>
          <w:i/>
          <w:w w:val="110"/>
          <w:sz w:val="19"/>
        </w:rPr>
        <w:t>ır cinay</w:t>
      </w:r>
      <w:r>
        <w:rPr>
          <w:rFonts w:ascii="Arial" w:hAnsi="Arial"/>
          <w:i/>
          <w:w w:val="110"/>
          <w:sz w:val="19"/>
        </w:rPr>
        <w:t>ə</w:t>
      </w:r>
      <w:r>
        <w:rPr>
          <w:rFonts w:ascii="Times New Roman" w:hAnsi="Times New Roman"/>
          <w:b/>
          <w:i/>
          <w:w w:val="110"/>
          <w:sz w:val="19"/>
        </w:rPr>
        <w:t>t tör</w:t>
      </w:r>
      <w:r>
        <w:rPr>
          <w:rFonts w:ascii="Arial" w:hAnsi="Arial"/>
          <w:i/>
          <w:w w:val="110"/>
          <w:sz w:val="19"/>
        </w:rPr>
        <w:t>ə</w:t>
      </w:r>
      <w:r>
        <w:rPr>
          <w:rFonts w:ascii="Times New Roman" w:hAnsi="Times New Roman"/>
          <w:b/>
          <w:i/>
          <w:w w:val="110"/>
          <w:sz w:val="19"/>
        </w:rPr>
        <w:t>tdikd</w:t>
      </w:r>
      <w:r>
        <w:rPr>
          <w:rFonts w:ascii="Arial" w:hAnsi="Arial"/>
          <w:i/>
          <w:w w:val="110"/>
          <w:sz w:val="19"/>
        </w:rPr>
        <w:t>ə</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hk</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Arial" w:hAnsi="Arial"/>
          <w:i/>
          <w:spacing w:val="-1"/>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zadan </w:t>
      </w:r>
      <w:r>
        <w:rPr>
          <w:rFonts w:ascii="Arial" w:hAnsi="Arial"/>
          <w:i/>
          <w:w w:val="110"/>
          <w:sz w:val="19"/>
        </w:rPr>
        <w:t>şə</w:t>
      </w:r>
      <w:r>
        <w:rPr>
          <w:rFonts w:ascii="Times New Roman" w:hAnsi="Times New Roman"/>
          <w:b/>
          <w:i/>
          <w:w w:val="110"/>
          <w:sz w:val="19"/>
        </w:rPr>
        <w:t>rti olaraq vaxtından </w:t>
      </w:r>
      <w:r>
        <w:rPr>
          <w:rFonts w:ascii="Arial" w:hAnsi="Arial"/>
          <w:i/>
          <w:w w:val="110"/>
          <w:sz w:val="19"/>
        </w:rPr>
        <w:t>ə</w:t>
      </w:r>
      <w:r>
        <w:rPr>
          <w:rFonts w:ascii="Times New Roman" w:hAnsi="Times New Roman"/>
          <w:b/>
          <w:i/>
          <w:w w:val="110"/>
          <w:sz w:val="19"/>
        </w:rPr>
        <w:t>vv</w:t>
      </w:r>
      <w:r>
        <w:rPr>
          <w:rFonts w:ascii="Arial" w:hAnsi="Arial"/>
          <w:i/>
          <w:w w:val="110"/>
          <w:sz w:val="19"/>
        </w:rPr>
        <w:t>ə</w:t>
      </w:r>
      <w:r>
        <w:rPr>
          <w:rFonts w:ascii="Times New Roman" w:hAnsi="Times New Roman"/>
          <w:b/>
          <w:i/>
          <w:w w:val="110"/>
          <w:sz w:val="19"/>
        </w:rPr>
        <w:t>l azad etm</w:t>
      </w:r>
      <w:r>
        <w:rPr>
          <w:rFonts w:ascii="Arial" w:hAnsi="Arial"/>
          <w:i/>
          <w:w w:val="110"/>
          <w:sz w:val="19"/>
        </w:rPr>
        <w:t>ə</w:t>
      </w:r>
      <w:r>
        <w:rPr>
          <w:rFonts w:ascii="Times New Roman" w:hAnsi="Times New Roman"/>
          <w:b/>
          <w:i/>
          <w:w w:val="110"/>
          <w:sz w:val="19"/>
        </w:rPr>
        <w:t>ni l</w:t>
      </w:r>
      <w:r>
        <w:rPr>
          <w:rFonts w:ascii="Arial" w:hAnsi="Arial"/>
          <w:i/>
          <w:w w:val="110"/>
          <w:sz w:val="19"/>
        </w:rPr>
        <w:t>əğ</w:t>
      </w:r>
      <w:r>
        <w:rPr>
          <w:rFonts w:ascii="Times New Roman" w:hAnsi="Times New Roman"/>
          <w:b/>
          <w:i/>
          <w:w w:val="110"/>
          <w:sz w:val="19"/>
        </w:rPr>
        <w:t>v edir v</w:t>
      </w:r>
      <w:r>
        <w:rPr>
          <w:rFonts w:ascii="Arial" w:hAnsi="Arial"/>
          <w:i/>
          <w:w w:val="110"/>
          <w:sz w:val="19"/>
        </w:rPr>
        <w:t>ə </w:t>
      </w:r>
      <w:r>
        <w:rPr>
          <w:rFonts w:ascii="Times New Roman" w:hAnsi="Times New Roman"/>
          <w:b/>
          <w:i/>
          <w:w w:val="110"/>
          <w:sz w:val="19"/>
        </w:rPr>
        <w:t>ona bu 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 67-ci madd</w:t>
      </w:r>
      <w:r>
        <w:rPr>
          <w:rFonts w:ascii="Arial" w:hAnsi="Arial"/>
          <w:i/>
          <w:w w:val="110"/>
          <w:sz w:val="19"/>
        </w:rPr>
        <w:t>ə</w:t>
      </w:r>
      <w:r>
        <w:rPr>
          <w:rFonts w:ascii="Times New Roman" w:hAnsi="Times New Roman"/>
          <w:b/>
          <w:i/>
          <w:w w:val="110"/>
          <w:sz w:val="19"/>
        </w:rPr>
        <w:t>sind</w:t>
      </w:r>
      <w:r>
        <w:rPr>
          <w:rFonts w:ascii="Arial" w:hAnsi="Arial"/>
          <w:i/>
          <w:w w:val="110"/>
          <w:sz w:val="19"/>
        </w:rPr>
        <w:t>ə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 </w:t>
      </w:r>
      <w:r>
        <w:rPr>
          <w:rFonts w:ascii="Times New Roman" w:hAnsi="Times New Roman"/>
          <w:b/>
          <w:i/>
          <w:w w:val="110"/>
          <w:sz w:val="19"/>
        </w:rPr>
        <w:t>tutulmu</w:t>
      </w:r>
      <w:r>
        <w:rPr>
          <w:rFonts w:ascii="Arial" w:hAnsi="Arial"/>
          <w:i/>
          <w:w w:val="110"/>
          <w:sz w:val="19"/>
        </w:rPr>
        <w:t>ş </w:t>
      </w:r>
      <w:r>
        <w:rPr>
          <w:rFonts w:ascii="Times New Roman" w:hAnsi="Times New Roman"/>
          <w:b/>
          <w:i/>
          <w:w w:val="110"/>
          <w:sz w:val="19"/>
        </w:rPr>
        <w:t>qaydalar üzr</w:t>
      </w:r>
      <w:r>
        <w:rPr>
          <w:rFonts w:ascii="Arial" w:hAnsi="Arial"/>
          <w:i/>
          <w:w w:val="110"/>
          <w:sz w:val="19"/>
        </w:rPr>
        <w:t>ə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 t</w:t>
      </w:r>
      <w:r>
        <w:rPr>
          <w:rFonts w:ascii="Arial" w:hAnsi="Arial"/>
          <w:i/>
          <w:w w:val="110"/>
          <w:sz w:val="19"/>
        </w:rPr>
        <w:t>ə</w:t>
      </w:r>
      <w:r>
        <w:rPr>
          <w:rFonts w:ascii="Times New Roman" w:hAnsi="Times New Roman"/>
          <w:b/>
          <w:i/>
          <w:w w:val="110"/>
          <w:sz w:val="19"/>
        </w:rPr>
        <w:t>yin edir.</w:t>
      </w:r>
    </w:p>
    <w:p>
      <w:pPr>
        <w:pStyle w:val="BodyText"/>
        <w:spacing w:before="30"/>
        <w:rPr>
          <w:rFonts w:ascii="Times New Roman"/>
          <w:b/>
          <w:i/>
        </w:rPr>
      </w:pPr>
    </w:p>
    <w:p>
      <w:pPr>
        <w:pStyle w:val="Heading2"/>
        <w:ind w:left="544" w:firstLine="0"/>
      </w:pPr>
      <w:r>
        <w:rPr>
          <w:b w:val="0"/>
        </w:rPr>
        <w:t>M</w:t>
      </w:r>
      <w:r>
        <w:rPr>
          <w:b w:val="0"/>
          <w:spacing w:val="-67"/>
        </w:rPr>
        <w:t> </w:t>
      </w:r>
      <w:r>
        <w:rPr>
          <w:b w:val="0"/>
        </w:rPr>
        <w:t>a</w:t>
      </w:r>
      <w:r>
        <w:rPr>
          <w:b w:val="0"/>
          <w:spacing w:val="-66"/>
        </w:rPr>
        <w:t> </w:t>
      </w:r>
      <w:r>
        <w:rPr>
          <w:b w:val="0"/>
        </w:rPr>
        <w:t>d</w:t>
      </w:r>
      <w:r>
        <w:rPr>
          <w:b w:val="0"/>
          <w:spacing w:val="-66"/>
        </w:rPr>
        <w:t> </w:t>
      </w:r>
      <w:r>
        <w:rPr>
          <w:b w:val="0"/>
        </w:rPr>
        <w:t>d</w:t>
      </w:r>
      <w:r>
        <w:rPr>
          <w:b w:val="0"/>
          <w:spacing w:val="-67"/>
        </w:rPr>
        <w:t> </w:t>
      </w:r>
      <w:r>
        <w:rPr>
          <w:b w:val="0"/>
        </w:rPr>
        <w:t>ə</w:t>
      </w:r>
      <w:r>
        <w:rPr>
          <w:b w:val="0"/>
          <w:spacing w:val="44"/>
          <w:w w:val="150"/>
        </w:rPr>
        <w:t> </w:t>
      </w:r>
      <w:r>
        <w:rPr>
          <w:b w:val="0"/>
        </w:rPr>
        <w:t>7</w:t>
      </w:r>
      <w:r>
        <w:rPr>
          <w:b w:val="0"/>
          <w:spacing w:val="-67"/>
        </w:rPr>
        <w:t> </w:t>
      </w:r>
      <w:r>
        <w:rPr>
          <w:b w:val="0"/>
        </w:rPr>
        <w:t>7</w:t>
      </w:r>
      <w:r>
        <w:rPr>
          <w:b w:val="0"/>
          <w:spacing w:val="-66"/>
        </w:rPr>
        <w:t> </w:t>
      </w:r>
      <w:r>
        <w:rPr>
          <w:b w:val="0"/>
        </w:rPr>
        <w:t>.</w:t>
      </w:r>
      <w:r>
        <w:rPr>
          <w:b w:val="0"/>
          <w:spacing w:val="7"/>
        </w:rPr>
        <w:t> </w:t>
      </w:r>
      <w:r>
        <w:rPr/>
        <w:t>Cəzanın</w:t>
      </w:r>
      <w:r>
        <w:rPr>
          <w:spacing w:val="3"/>
        </w:rPr>
        <w:t> </w:t>
      </w:r>
      <w:r>
        <w:rPr/>
        <w:t>çəkilməmiş</w:t>
      </w:r>
      <w:r>
        <w:rPr>
          <w:spacing w:val="2"/>
        </w:rPr>
        <w:t> </w:t>
      </w:r>
      <w:r>
        <w:rPr/>
        <w:t>hissəsini</w:t>
      </w:r>
      <w:r>
        <w:rPr>
          <w:spacing w:val="3"/>
        </w:rPr>
        <w:t> </w:t>
      </w:r>
      <w:r>
        <w:rPr/>
        <w:t>daha</w:t>
      </w:r>
      <w:r>
        <w:rPr>
          <w:spacing w:val="3"/>
        </w:rPr>
        <w:t> </w:t>
      </w:r>
      <w:r>
        <w:rPr/>
        <w:t>yüngül</w:t>
      </w:r>
      <w:r>
        <w:rPr>
          <w:spacing w:val="3"/>
        </w:rPr>
        <w:t> </w:t>
      </w:r>
      <w:r>
        <w:rPr/>
        <w:t>cəza</w:t>
      </w:r>
      <w:r>
        <w:rPr>
          <w:spacing w:val="2"/>
        </w:rPr>
        <w:t> </w:t>
      </w:r>
      <w:r>
        <w:rPr/>
        <w:t>növü</w:t>
      </w:r>
      <w:r>
        <w:rPr>
          <w:spacing w:val="3"/>
        </w:rPr>
        <w:t> </w:t>
      </w:r>
      <w:r>
        <w:rPr/>
        <w:t>ilə</w:t>
      </w:r>
      <w:r>
        <w:rPr>
          <w:spacing w:val="3"/>
        </w:rPr>
        <w:t> </w:t>
      </w:r>
      <w:r>
        <w:rPr/>
        <w:t>əvəz</w:t>
      </w:r>
      <w:r>
        <w:rPr>
          <w:spacing w:val="3"/>
        </w:rPr>
        <w:t> </w:t>
      </w:r>
      <w:r>
        <w:rPr>
          <w:spacing w:val="-4"/>
        </w:rPr>
        <w:t>etmə</w:t>
      </w:r>
    </w:p>
    <w:p>
      <w:pPr>
        <w:pStyle w:val="BodyText"/>
        <w:spacing w:before="25"/>
        <w:rPr>
          <w:b/>
        </w:rPr>
      </w:pPr>
    </w:p>
    <w:p>
      <w:pPr>
        <w:pStyle w:val="ListParagraph"/>
        <w:numPr>
          <w:ilvl w:val="1"/>
          <w:numId w:val="73"/>
        </w:numPr>
        <w:tabs>
          <w:tab w:pos="1277" w:val="left" w:leader="none"/>
        </w:tabs>
        <w:spacing w:line="254" w:lineRule="auto" w:before="1" w:after="0"/>
        <w:ind w:left="100" w:right="102" w:firstLine="444"/>
        <w:jc w:val="both"/>
        <w:rPr>
          <w:sz w:val="19"/>
        </w:rPr>
      </w:pPr>
      <w:r>
        <w:rPr>
          <w:sz w:val="19"/>
        </w:rPr>
        <w:t>Böyük ictimai təhlükə törətməyən və ya az ağır cinayət törətməyə görə müəyyən müddətə</w:t>
      </w:r>
      <w:r>
        <w:rPr>
          <w:spacing w:val="40"/>
          <w:sz w:val="19"/>
        </w:rPr>
        <w:t> </w:t>
      </w:r>
      <w:r>
        <w:rPr>
          <w:sz w:val="19"/>
        </w:rPr>
        <w:t>azadlıqdan</w:t>
      </w:r>
      <w:r>
        <w:rPr>
          <w:spacing w:val="40"/>
          <w:sz w:val="19"/>
        </w:rPr>
        <w:t> </w:t>
      </w:r>
      <w:r>
        <w:rPr>
          <w:sz w:val="19"/>
        </w:rPr>
        <w:t>məhrum</w:t>
      </w:r>
      <w:r>
        <w:rPr>
          <w:spacing w:val="40"/>
          <w:sz w:val="19"/>
        </w:rPr>
        <w:t> </w:t>
      </w:r>
      <w:r>
        <w:rPr>
          <w:sz w:val="19"/>
        </w:rPr>
        <w:t>etmə</w:t>
      </w:r>
      <w:r>
        <w:rPr>
          <w:spacing w:val="40"/>
          <w:sz w:val="19"/>
        </w:rPr>
        <w:t> </w:t>
      </w:r>
      <w:r>
        <w:rPr>
          <w:sz w:val="19"/>
        </w:rPr>
        <w:t>növündə</w:t>
      </w:r>
      <w:r>
        <w:rPr>
          <w:spacing w:val="40"/>
          <w:sz w:val="19"/>
        </w:rPr>
        <w:t> </w:t>
      </w:r>
      <w:r>
        <w:rPr>
          <w:sz w:val="19"/>
        </w:rPr>
        <w:t>cəza</w:t>
      </w:r>
      <w:r>
        <w:rPr>
          <w:spacing w:val="40"/>
          <w:sz w:val="19"/>
        </w:rPr>
        <w:t> </w:t>
      </w:r>
      <w:r>
        <w:rPr>
          <w:sz w:val="19"/>
        </w:rPr>
        <w:t>çəkən</w:t>
      </w:r>
      <w:r>
        <w:rPr>
          <w:spacing w:val="40"/>
          <w:sz w:val="19"/>
        </w:rPr>
        <w:t> </w:t>
      </w:r>
      <w:r>
        <w:rPr>
          <w:sz w:val="19"/>
        </w:rPr>
        <w:t>şəxsin</w:t>
      </w:r>
      <w:r>
        <w:rPr>
          <w:spacing w:val="40"/>
          <w:sz w:val="19"/>
        </w:rPr>
        <w:t> </w:t>
      </w:r>
      <w:r>
        <w:rPr>
          <w:sz w:val="19"/>
        </w:rPr>
        <w:t>cəzasını</w:t>
      </w:r>
      <w:r>
        <w:rPr>
          <w:spacing w:val="40"/>
          <w:sz w:val="19"/>
        </w:rPr>
        <w:t> </w:t>
      </w:r>
      <w:r>
        <w:rPr>
          <w:sz w:val="19"/>
        </w:rPr>
        <w:t>çəkdiyi</w:t>
      </w:r>
      <w:r>
        <w:rPr>
          <w:spacing w:val="40"/>
          <w:sz w:val="19"/>
        </w:rPr>
        <w:t> </w:t>
      </w:r>
      <w:r>
        <w:rPr>
          <w:sz w:val="19"/>
        </w:rPr>
        <w:t>dövrdə davranışını nəzərə alaraq, məhkəmə cəzanın çəkilməmiş hissəsini daha yüngül cəza növü ilə əvəz edə bilər. Bu halda şəxs tamamilə və ya qismən əlavə cəzadan da azad edilə bilər.</w:t>
      </w:r>
    </w:p>
    <w:p>
      <w:pPr>
        <w:pStyle w:val="ListParagraph"/>
        <w:numPr>
          <w:ilvl w:val="1"/>
          <w:numId w:val="73"/>
        </w:numPr>
        <w:tabs>
          <w:tab w:pos="1302" w:val="left" w:leader="none"/>
        </w:tabs>
        <w:spacing w:line="254" w:lineRule="auto" w:before="0" w:after="0"/>
        <w:ind w:left="100" w:right="107" w:firstLine="444"/>
        <w:jc w:val="both"/>
        <w:rPr>
          <w:sz w:val="19"/>
        </w:rPr>
      </w:pPr>
      <w:r>
        <w:rPr>
          <w:sz w:val="19"/>
        </w:rPr>
        <w:t>Cəzanın çəkilməmiş hissəsinin daha yüngül cəza növü ilə əvəz edilməsi, cəza müddətinin ən azı üçdə bir hissəsi çəkildikdən sonra tətbiq edilə bilər.</w:t>
      </w:r>
    </w:p>
    <w:p>
      <w:pPr>
        <w:pStyle w:val="ListParagraph"/>
        <w:numPr>
          <w:ilvl w:val="1"/>
          <w:numId w:val="73"/>
        </w:numPr>
        <w:tabs>
          <w:tab w:pos="1274" w:val="left" w:leader="none"/>
        </w:tabs>
        <w:spacing w:line="254" w:lineRule="auto" w:before="0" w:after="0"/>
        <w:ind w:left="100" w:right="108" w:firstLine="444"/>
        <w:jc w:val="both"/>
        <w:rPr>
          <w:sz w:val="19"/>
        </w:rPr>
      </w:pPr>
      <w:r>
        <w:rPr>
          <w:sz w:val="19"/>
        </w:rPr>
        <w:t>Cəzanın çəkilməmiş hissəsinin əvəz edilməsi zamanı məhkəmə bu Məcəllənin 42-ci maddəsində</w:t>
      </w:r>
      <w:r>
        <w:rPr>
          <w:spacing w:val="40"/>
          <w:sz w:val="19"/>
        </w:rPr>
        <w:t> </w:t>
      </w:r>
      <w:r>
        <w:rPr>
          <w:sz w:val="19"/>
        </w:rPr>
        <w:t>nəzərdə</w:t>
      </w:r>
      <w:r>
        <w:rPr>
          <w:spacing w:val="40"/>
          <w:sz w:val="19"/>
        </w:rPr>
        <w:t> </w:t>
      </w:r>
      <w:r>
        <w:rPr>
          <w:sz w:val="19"/>
        </w:rPr>
        <w:t>tutulmuş</w:t>
      </w:r>
      <w:r>
        <w:rPr>
          <w:spacing w:val="40"/>
          <w:sz w:val="19"/>
        </w:rPr>
        <w:t> </w:t>
      </w:r>
      <w:r>
        <w:rPr>
          <w:sz w:val="19"/>
        </w:rPr>
        <w:t>istənilən</w:t>
      </w:r>
      <w:r>
        <w:rPr>
          <w:spacing w:val="40"/>
          <w:sz w:val="19"/>
        </w:rPr>
        <w:t> </w:t>
      </w:r>
      <w:r>
        <w:rPr>
          <w:sz w:val="19"/>
        </w:rPr>
        <w:t>daha</w:t>
      </w:r>
      <w:r>
        <w:rPr>
          <w:spacing w:val="40"/>
          <w:sz w:val="19"/>
        </w:rPr>
        <w:t> </w:t>
      </w:r>
      <w:r>
        <w:rPr>
          <w:sz w:val="19"/>
        </w:rPr>
        <w:t>yüngül</w:t>
      </w:r>
      <w:r>
        <w:rPr>
          <w:spacing w:val="40"/>
          <w:sz w:val="19"/>
        </w:rPr>
        <w:t> </w:t>
      </w:r>
      <w:r>
        <w:rPr>
          <w:sz w:val="19"/>
        </w:rPr>
        <w:t>cəza</w:t>
      </w:r>
      <w:r>
        <w:rPr>
          <w:spacing w:val="40"/>
          <w:sz w:val="19"/>
        </w:rPr>
        <w:t> </w:t>
      </w:r>
      <w:r>
        <w:rPr>
          <w:sz w:val="19"/>
        </w:rPr>
        <w:t>növünü,</w:t>
      </w:r>
      <w:r>
        <w:rPr>
          <w:spacing w:val="40"/>
          <w:sz w:val="19"/>
        </w:rPr>
        <w:t> </w:t>
      </w:r>
      <w:r>
        <w:rPr>
          <w:sz w:val="19"/>
        </w:rPr>
        <w:t>hər</w:t>
      </w:r>
      <w:r>
        <w:rPr>
          <w:spacing w:val="40"/>
          <w:sz w:val="19"/>
        </w:rPr>
        <w:t> </w:t>
      </w:r>
      <w:r>
        <w:rPr>
          <w:sz w:val="19"/>
        </w:rPr>
        <w:t>cəza</w:t>
      </w:r>
      <w:r>
        <w:rPr>
          <w:spacing w:val="40"/>
          <w:sz w:val="19"/>
        </w:rPr>
        <w:t> </w:t>
      </w:r>
      <w:r>
        <w:rPr>
          <w:sz w:val="19"/>
        </w:rPr>
        <w:t>növü</w:t>
      </w:r>
      <w:r>
        <w:rPr>
          <w:spacing w:val="40"/>
          <w:sz w:val="19"/>
        </w:rPr>
        <w:t> </w:t>
      </w:r>
      <w:r>
        <w:rPr>
          <w:sz w:val="19"/>
        </w:rPr>
        <w:t>üçün</w:t>
      </w:r>
      <w:r>
        <w:rPr>
          <w:spacing w:val="40"/>
          <w:sz w:val="19"/>
        </w:rPr>
        <w:t> </w:t>
      </w:r>
      <w:r>
        <w:rPr>
          <w:sz w:val="19"/>
        </w:rPr>
        <w:t>bu Məcəllə ilə müəyyən edilmiş həddə seçə bilər.</w:t>
      </w:r>
    </w:p>
    <w:p>
      <w:pPr>
        <w:pStyle w:val="BodyText"/>
        <w:spacing w:before="12"/>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7</w:t>
      </w:r>
      <w:r>
        <w:rPr>
          <w:spacing w:val="-67"/>
          <w:sz w:val="19"/>
        </w:rPr>
        <w:t> </w:t>
      </w:r>
      <w:r>
        <w:rPr>
          <w:sz w:val="19"/>
        </w:rPr>
        <w:t>8</w:t>
      </w:r>
      <w:r>
        <w:rPr>
          <w:spacing w:val="-66"/>
          <w:sz w:val="19"/>
        </w:rPr>
        <w:t> </w:t>
      </w:r>
      <w:r>
        <w:rPr>
          <w:sz w:val="19"/>
        </w:rPr>
        <w:t>.</w:t>
      </w:r>
      <w:r>
        <w:rPr>
          <w:spacing w:val="7"/>
          <w:sz w:val="19"/>
        </w:rPr>
        <w:t> </w:t>
      </w:r>
      <w:r>
        <w:rPr>
          <w:b/>
          <w:sz w:val="19"/>
        </w:rPr>
        <w:t>Xəstəliyə</w:t>
      </w:r>
      <w:r>
        <w:rPr>
          <w:b/>
          <w:spacing w:val="3"/>
          <w:sz w:val="19"/>
        </w:rPr>
        <w:t> </w:t>
      </w:r>
      <w:r>
        <w:rPr>
          <w:b/>
          <w:sz w:val="19"/>
        </w:rPr>
        <w:t>görə</w:t>
      </w:r>
      <w:r>
        <w:rPr>
          <w:b/>
          <w:spacing w:val="3"/>
          <w:sz w:val="19"/>
        </w:rPr>
        <w:t> </w:t>
      </w:r>
      <w:r>
        <w:rPr>
          <w:b/>
          <w:sz w:val="19"/>
        </w:rPr>
        <w:t>cəzanı</w:t>
      </w:r>
      <w:r>
        <w:rPr>
          <w:b/>
          <w:spacing w:val="3"/>
          <w:sz w:val="19"/>
        </w:rPr>
        <w:t> </w:t>
      </w:r>
      <w:r>
        <w:rPr>
          <w:b/>
          <w:sz w:val="19"/>
        </w:rPr>
        <w:t>çəkməkdən</w:t>
      </w:r>
      <w:r>
        <w:rPr>
          <w:b/>
          <w:spacing w:val="2"/>
          <w:sz w:val="19"/>
        </w:rPr>
        <w:t> </w:t>
      </w:r>
      <w:r>
        <w:rPr>
          <w:b/>
          <w:sz w:val="19"/>
        </w:rPr>
        <w:t>azad</w:t>
      </w:r>
      <w:r>
        <w:rPr>
          <w:b/>
          <w:spacing w:val="3"/>
          <w:sz w:val="19"/>
        </w:rPr>
        <w:t> </w:t>
      </w:r>
      <w:r>
        <w:rPr>
          <w:b/>
          <w:spacing w:val="-4"/>
          <w:sz w:val="19"/>
        </w:rPr>
        <w:t>etmə</w:t>
      </w:r>
    </w:p>
    <w:p>
      <w:pPr>
        <w:pStyle w:val="BodyText"/>
        <w:spacing w:before="25"/>
        <w:rPr>
          <w:b/>
        </w:rPr>
      </w:pPr>
    </w:p>
    <w:p>
      <w:pPr>
        <w:pStyle w:val="ListParagraph"/>
        <w:numPr>
          <w:ilvl w:val="1"/>
          <w:numId w:val="74"/>
        </w:numPr>
        <w:tabs>
          <w:tab w:pos="1320" w:val="left" w:leader="none"/>
        </w:tabs>
        <w:spacing w:line="242" w:lineRule="auto" w:before="0" w:after="0"/>
        <w:ind w:left="100" w:right="97" w:firstLine="444"/>
        <w:jc w:val="both"/>
        <w:rPr>
          <w:sz w:val="19"/>
        </w:rPr>
      </w:pPr>
      <w:r>
        <w:rPr>
          <w:sz w:val="19"/>
        </w:rPr>
        <w:t>Cinayət törətdikdən sonra psixi xəstəliyə tutulmuş və bunun nəticəsində öz əməlinin (hərəkət və ya hərəkətsizliyinin) faktiki xarakterini və ictimai təhlükəliliyini dərk etmək və ya həmin əməli idarə etmək imkanından məhrum olmuş şəxs </w:t>
      </w:r>
      <w:r>
        <w:rPr>
          <w:rFonts w:ascii="Times New Roman" w:hAnsi="Times New Roman"/>
          <w:b/>
          <w:i/>
          <w:sz w:val="19"/>
        </w:rPr>
        <w:t>qanuni</w:t>
      </w:r>
      <w:r>
        <w:rPr>
          <w:rFonts w:ascii="Times New Roman" w:hAnsi="Times New Roman"/>
          <w:b/>
          <w:i/>
          <w:spacing w:val="30"/>
          <w:sz w:val="19"/>
        </w:rPr>
        <w:t> </w:t>
      </w:r>
      <w:r>
        <w:rPr>
          <w:rFonts w:ascii="Times New Roman" w:hAnsi="Times New Roman"/>
          <w:b/>
          <w:i/>
          <w:sz w:val="19"/>
        </w:rPr>
        <w:t>qüvv</w:t>
      </w:r>
      <w:r>
        <w:rPr>
          <w:rFonts w:ascii="Arial" w:hAnsi="Arial"/>
          <w:i/>
          <w:sz w:val="19"/>
        </w:rPr>
        <w:t>ə</w:t>
      </w:r>
      <w:r>
        <w:rPr>
          <w:rFonts w:ascii="Times New Roman" w:hAnsi="Times New Roman"/>
          <w:b/>
          <w:i/>
          <w:sz w:val="19"/>
        </w:rPr>
        <w:t>y</w:t>
      </w:r>
      <w:r>
        <w:rPr>
          <w:rFonts w:ascii="Arial" w:hAnsi="Arial"/>
          <w:i/>
          <w:sz w:val="19"/>
        </w:rPr>
        <w:t>ə</w:t>
      </w:r>
      <w:r>
        <w:rPr>
          <w:rFonts w:ascii="Arial" w:hAnsi="Arial"/>
          <w:i/>
          <w:spacing w:val="25"/>
          <w:sz w:val="19"/>
        </w:rPr>
        <w:t> </w:t>
      </w:r>
      <w:r>
        <w:rPr>
          <w:rFonts w:ascii="Times New Roman" w:hAnsi="Times New Roman"/>
          <w:b/>
          <w:i/>
          <w:sz w:val="19"/>
        </w:rPr>
        <w:t>minmi</w:t>
      </w:r>
      <w:r>
        <w:rPr>
          <w:rFonts w:ascii="Arial" w:hAnsi="Arial"/>
          <w:i/>
          <w:sz w:val="19"/>
        </w:rPr>
        <w:t>ş </w:t>
      </w:r>
      <w:r>
        <w:rPr>
          <w:rFonts w:ascii="Times New Roman" w:hAnsi="Times New Roman"/>
          <w:b/>
          <w:i/>
          <w:sz w:val="19"/>
        </w:rPr>
        <w:t>hökml</w:t>
      </w:r>
      <w:r>
        <w:rPr>
          <w:rFonts w:ascii="Arial" w:hAnsi="Arial"/>
          <w:i/>
          <w:sz w:val="19"/>
        </w:rPr>
        <w:t>ə </w:t>
      </w:r>
      <w:r>
        <w:rPr>
          <w:rFonts w:ascii="Times New Roman" w:hAnsi="Times New Roman"/>
          <w:b/>
          <w:i/>
          <w:sz w:val="19"/>
        </w:rPr>
        <w:t>t</w:t>
      </w:r>
      <w:r>
        <w:rPr>
          <w:rFonts w:ascii="Arial" w:hAnsi="Arial"/>
          <w:i/>
          <w:sz w:val="19"/>
        </w:rPr>
        <w:t>ə</w:t>
      </w:r>
      <w:r>
        <w:rPr>
          <w:rFonts w:ascii="Times New Roman" w:hAnsi="Times New Roman"/>
          <w:b/>
          <w:i/>
          <w:sz w:val="19"/>
        </w:rPr>
        <w:t>yin edilmi</w:t>
      </w:r>
      <w:r>
        <w:rPr>
          <w:rFonts w:ascii="Arial" w:hAnsi="Arial"/>
          <w:i/>
          <w:sz w:val="19"/>
        </w:rPr>
        <w:t>ş</w:t>
      </w:r>
      <w:r>
        <w:rPr>
          <w:rFonts w:ascii="Arial" w:hAnsi="Arial"/>
          <w:i/>
          <w:spacing w:val="40"/>
          <w:sz w:val="19"/>
        </w:rPr>
        <w:t> </w:t>
      </w:r>
      <w:r>
        <w:rPr>
          <w:sz w:val="19"/>
        </w:rPr>
        <w:t>cəzadan və ya cəzanın qalan hissəsini çəkməkdən azad olunur. Belə şəxs barəsində</w:t>
      </w:r>
      <w:r>
        <w:rPr>
          <w:spacing w:val="80"/>
          <w:sz w:val="19"/>
        </w:rPr>
        <w:t> </w:t>
      </w:r>
      <w:r>
        <w:rPr>
          <w:sz w:val="19"/>
        </w:rPr>
        <w:t>məhkəmə</w:t>
      </w:r>
      <w:r>
        <w:rPr>
          <w:spacing w:val="80"/>
          <w:sz w:val="19"/>
        </w:rPr>
        <w:t> </w:t>
      </w:r>
      <w:r>
        <w:rPr>
          <w:sz w:val="19"/>
        </w:rPr>
        <w:t>tərəfindən</w:t>
      </w:r>
      <w:r>
        <w:rPr>
          <w:spacing w:val="80"/>
          <w:sz w:val="19"/>
        </w:rPr>
        <w:t> </w:t>
      </w:r>
      <w:r>
        <w:rPr>
          <w:sz w:val="19"/>
        </w:rPr>
        <w:t>bu</w:t>
      </w:r>
      <w:r>
        <w:rPr>
          <w:spacing w:val="80"/>
          <w:sz w:val="19"/>
        </w:rPr>
        <w:t> </w:t>
      </w:r>
      <w:r>
        <w:rPr>
          <w:sz w:val="19"/>
        </w:rPr>
        <w:t>Məcəllə</w:t>
      </w:r>
      <w:r>
        <w:rPr>
          <w:spacing w:val="80"/>
          <w:sz w:val="19"/>
        </w:rPr>
        <w:t> </w:t>
      </w:r>
      <w:r>
        <w:rPr>
          <w:sz w:val="19"/>
        </w:rPr>
        <w:t>ilə</w:t>
      </w:r>
      <w:r>
        <w:rPr>
          <w:spacing w:val="80"/>
          <w:sz w:val="19"/>
        </w:rPr>
        <w:t> </w:t>
      </w:r>
      <w:r>
        <w:rPr>
          <w:sz w:val="19"/>
        </w:rPr>
        <w:t>nəzərdə</w:t>
      </w:r>
      <w:r>
        <w:rPr>
          <w:spacing w:val="80"/>
          <w:sz w:val="19"/>
        </w:rPr>
        <w:t> </w:t>
      </w:r>
      <w:r>
        <w:rPr>
          <w:sz w:val="19"/>
        </w:rPr>
        <w:t>tutulmuş</w:t>
      </w:r>
      <w:r>
        <w:rPr>
          <w:spacing w:val="80"/>
          <w:sz w:val="19"/>
        </w:rPr>
        <w:t> </w:t>
      </w:r>
      <w:r>
        <w:rPr>
          <w:sz w:val="19"/>
        </w:rPr>
        <w:t>tibbi</w:t>
      </w:r>
      <w:r>
        <w:rPr>
          <w:spacing w:val="80"/>
          <w:sz w:val="19"/>
        </w:rPr>
        <w:t> </w:t>
      </w:r>
      <w:r>
        <w:rPr>
          <w:sz w:val="19"/>
        </w:rPr>
        <w:t>xarakterli</w:t>
      </w:r>
      <w:r>
        <w:rPr>
          <w:spacing w:val="80"/>
          <w:sz w:val="19"/>
        </w:rPr>
        <w:t> </w:t>
      </w:r>
      <w:r>
        <w:rPr>
          <w:sz w:val="19"/>
        </w:rPr>
        <w:t>məcburi</w:t>
      </w:r>
    </w:p>
    <w:p>
      <w:pPr>
        <w:pStyle w:val="BodyText"/>
        <w:spacing w:before="25"/>
        <w:ind w:left="100"/>
      </w:pPr>
      <w:r>
        <w:rPr/>
        <mc:AlternateContent>
          <mc:Choice Requires="wps">
            <w:drawing>
              <wp:anchor distT="0" distB="0" distL="0" distR="0" allowOverlap="1" layoutInCell="1" locked="0" behindDoc="1" simplePos="0" relativeHeight="482120704">
                <wp:simplePos x="0" y="0"/>
                <wp:positionH relativeFrom="page">
                  <wp:posOffset>2477090</wp:posOffset>
                </wp:positionH>
                <wp:positionV relativeFrom="paragraph">
                  <wp:posOffset>64670</wp:posOffset>
                </wp:positionV>
                <wp:extent cx="73660" cy="14224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95.046463pt;margin-top:5.092132pt;width:5.8pt;height:11.2pt;mso-position-horizontal-relative:page;mso-position-vertical-relative:paragraph;z-index:-21195776" type="#_x0000_t202" id="docshape15"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1"/>
          <w:w w:val="101"/>
          <w:position w:val="13"/>
          <w:sz w:val="15"/>
          <w:u w:val="single" w:color="0000FF"/>
        </w:rPr>
        <w:t>[114</w:t>
      </w:r>
      <w:r>
        <w:rPr>
          <w:b/>
          <w:color w:val="0000FF"/>
          <w:spacing w:val="-3818"/>
          <w:w w:val="101"/>
          <w:position w:val="13"/>
          <w:sz w:val="15"/>
          <w:u w:val="single" w:color="0000FF"/>
        </w:rPr>
        <w:t>]</w:t>
      </w:r>
      <w:r>
        <w:rPr>
          <w:spacing w:val="-1"/>
          <w:w w:val="98"/>
        </w:rPr>
        <w:t>tədbirlə</w:t>
      </w:r>
      <w:r>
        <w:rPr>
          <w:w w:val="98"/>
        </w:rPr>
        <w:t>r</w:t>
      </w:r>
      <w:r>
        <w:rPr>
          <w:spacing w:val="16"/>
        </w:rPr>
        <w:t> </w:t>
      </w:r>
      <w:r>
        <w:rPr/>
        <w:t>tətbiq</w:t>
      </w:r>
      <w:r>
        <w:rPr>
          <w:spacing w:val="16"/>
        </w:rPr>
        <w:t> </w:t>
      </w:r>
      <w:r>
        <w:rPr/>
        <w:t>edilə</w:t>
      </w:r>
      <w:r>
        <w:rPr>
          <w:spacing w:val="16"/>
        </w:rPr>
        <w:t> </w:t>
      </w:r>
      <w:r>
        <w:rPr>
          <w:spacing w:val="-4"/>
        </w:rPr>
        <w:t>bilər</w:t>
      </w:r>
    </w:p>
    <w:p>
      <w:pPr>
        <w:pStyle w:val="ListParagraph"/>
        <w:numPr>
          <w:ilvl w:val="1"/>
          <w:numId w:val="74"/>
        </w:numPr>
        <w:tabs>
          <w:tab w:pos="1239" w:val="left" w:leader="none"/>
        </w:tabs>
        <w:spacing w:line="254" w:lineRule="auto" w:before="13" w:after="0"/>
        <w:ind w:left="100" w:right="98" w:firstLine="444"/>
        <w:jc w:val="both"/>
        <w:rPr>
          <w:sz w:val="19"/>
        </w:rPr>
      </w:pPr>
      <w:r>
        <w:rPr>
          <w:sz w:val="19"/>
        </w:rPr>
        <w:t>Cinayət törətdikdən sonra cəzanın çəkilməsinə mane olan sair ağır xəstəliyə düçar olmuş şəxs məhkəmənin qərarı ilə cəza çəkməkdən azad edilə bilər.</w:t>
      </w:r>
    </w:p>
    <w:p>
      <w:pPr>
        <w:pStyle w:val="ListParagraph"/>
        <w:numPr>
          <w:ilvl w:val="1"/>
          <w:numId w:val="74"/>
        </w:numPr>
        <w:tabs>
          <w:tab w:pos="1274" w:val="left" w:leader="none"/>
        </w:tabs>
        <w:spacing w:line="256" w:lineRule="auto" w:before="0" w:after="0"/>
        <w:ind w:left="100" w:right="104" w:firstLine="444"/>
        <w:jc w:val="both"/>
        <w:rPr>
          <w:b/>
          <w:position w:val="13"/>
          <w:sz w:val="15"/>
        </w:rPr>
      </w:pPr>
      <w:r>
        <w:rPr>
          <w:sz w:val="19"/>
        </w:rPr>
        <w:t>İntizam xarakterli hərbi hissədə saxlama növündə cəza çəkən hərbi qulluqçular, onların hərbi xidmətə yararsız hesab edilməsinə səbəb olan xəstəliklərə düçar olduqda, cəzanın qalan hissəsini çəkməkdən azad edilirlər. Belə hallarda məhkəmə həmin şəxslərə (onkoloji xəstəliyin terminal mərhələsində olan şəxslər istisna olmaqla) cəzanın çəkilməmiş hissəsini daha yüngül cəza növü ilə əvəz edə bilər.</w:t>
      </w:r>
      <w:r>
        <w:rPr>
          <w:b/>
          <w:color w:val="0000FF"/>
          <w:position w:val="13"/>
          <w:sz w:val="15"/>
          <w:u w:val="single" w:color="0000FF"/>
        </w:rPr>
        <w:t>[115]</w:t>
      </w:r>
    </w:p>
    <w:p>
      <w:pPr>
        <w:pStyle w:val="ListParagraph"/>
        <w:numPr>
          <w:ilvl w:val="1"/>
          <w:numId w:val="74"/>
        </w:numPr>
        <w:tabs>
          <w:tab w:pos="1240" w:val="left" w:leader="none"/>
        </w:tabs>
        <w:spacing w:line="254" w:lineRule="auto" w:before="0" w:after="0"/>
        <w:ind w:left="100" w:right="98" w:firstLine="444"/>
        <w:jc w:val="both"/>
        <w:rPr>
          <w:sz w:val="19"/>
        </w:rPr>
      </w:pPr>
      <w:r>
        <w:rPr>
          <w:sz w:val="19"/>
        </w:rPr>
        <w:t>Bu Məcəllənin 78.1 və 78.2-ci maddələrində göstərilən şəxslər sağaldıqları halda, bu Məcəllənin 75 və 80-ci maddələrində müəyyən edilmiş müddətlər keçməmişdirsə, cinayət məsuliyyətinə və cəzaya məruz qala bilərlər.</w:t>
      </w:r>
    </w:p>
    <w:p>
      <w:pPr>
        <w:pStyle w:val="BodyText"/>
        <w:spacing w:before="12"/>
      </w:pPr>
    </w:p>
    <w:p>
      <w:pPr>
        <w:spacing w:before="0"/>
        <w:ind w:left="544" w:right="0" w:firstLine="0"/>
        <w:jc w:val="left"/>
        <w:rPr>
          <w:b/>
          <w:sz w:val="19"/>
        </w:rPr>
      </w:pPr>
      <w:r>
        <w:rPr>
          <w:sz w:val="19"/>
        </w:rPr>
        <w:t>M</w:t>
      </w:r>
      <w:r>
        <w:rPr>
          <w:spacing w:val="-67"/>
          <w:sz w:val="19"/>
        </w:rPr>
        <w:t> </w:t>
      </w:r>
      <w:r>
        <w:rPr>
          <w:sz w:val="19"/>
        </w:rPr>
        <w:t>a</w:t>
      </w:r>
      <w:r>
        <w:rPr>
          <w:spacing w:val="-67"/>
          <w:sz w:val="19"/>
        </w:rPr>
        <w:t> </w:t>
      </w:r>
      <w:r>
        <w:rPr>
          <w:sz w:val="19"/>
        </w:rPr>
        <w:t>d</w:t>
      </w:r>
      <w:r>
        <w:rPr>
          <w:spacing w:val="-66"/>
          <w:sz w:val="19"/>
        </w:rPr>
        <w:t> </w:t>
      </w:r>
      <w:r>
        <w:rPr>
          <w:sz w:val="19"/>
        </w:rPr>
        <w:t>d</w:t>
      </w:r>
      <w:r>
        <w:rPr>
          <w:spacing w:val="-67"/>
          <w:sz w:val="19"/>
        </w:rPr>
        <w:t> </w:t>
      </w:r>
      <w:r>
        <w:rPr>
          <w:sz w:val="19"/>
        </w:rPr>
        <w:t>ə</w:t>
      </w:r>
      <w:r>
        <w:rPr>
          <w:spacing w:val="29"/>
          <w:sz w:val="19"/>
        </w:rPr>
        <w:t>  </w:t>
      </w:r>
      <w:r>
        <w:rPr>
          <w:sz w:val="19"/>
        </w:rPr>
        <w:t>7</w:t>
      </w:r>
      <w:r>
        <w:rPr>
          <w:spacing w:val="-66"/>
          <w:sz w:val="19"/>
        </w:rPr>
        <w:t> </w:t>
      </w:r>
      <w:r>
        <w:rPr>
          <w:sz w:val="19"/>
        </w:rPr>
        <w:t>9</w:t>
      </w:r>
      <w:r>
        <w:rPr>
          <w:spacing w:val="-67"/>
          <w:sz w:val="19"/>
        </w:rPr>
        <w:t> </w:t>
      </w:r>
      <w:r>
        <w:rPr>
          <w:sz w:val="19"/>
        </w:rPr>
        <w:t>.</w:t>
      </w:r>
      <w:r>
        <w:rPr>
          <w:spacing w:val="45"/>
          <w:w w:val="150"/>
          <w:sz w:val="19"/>
        </w:rPr>
        <w:t> </w:t>
      </w:r>
      <w:r>
        <w:rPr>
          <w:b/>
          <w:sz w:val="19"/>
        </w:rPr>
        <w:t>Hamilə</w:t>
      </w:r>
      <w:r>
        <w:rPr>
          <w:b/>
          <w:spacing w:val="40"/>
          <w:w w:val="150"/>
          <w:sz w:val="19"/>
        </w:rPr>
        <w:t> </w:t>
      </w:r>
      <w:r>
        <w:rPr>
          <w:b/>
          <w:sz w:val="19"/>
        </w:rPr>
        <w:t>qadınlar</w:t>
      </w:r>
      <w:r>
        <w:rPr>
          <w:b/>
          <w:spacing w:val="40"/>
          <w:w w:val="150"/>
          <w:sz w:val="19"/>
        </w:rPr>
        <w:t> </w:t>
      </w:r>
      <w:r>
        <w:rPr>
          <w:b/>
          <w:sz w:val="19"/>
        </w:rPr>
        <w:t>və</w:t>
      </w:r>
      <w:r>
        <w:rPr>
          <w:b/>
          <w:spacing w:val="40"/>
          <w:w w:val="150"/>
          <w:sz w:val="19"/>
        </w:rPr>
        <w:t> </w:t>
      </w:r>
      <w:r>
        <w:rPr>
          <w:b/>
          <w:sz w:val="19"/>
        </w:rPr>
        <w:t>azyaşlı</w:t>
      </w:r>
      <w:r>
        <w:rPr>
          <w:b/>
          <w:spacing w:val="40"/>
          <w:w w:val="150"/>
          <w:sz w:val="19"/>
        </w:rPr>
        <w:t> </w:t>
      </w:r>
      <w:r>
        <w:rPr>
          <w:b/>
          <w:sz w:val="19"/>
        </w:rPr>
        <w:t>uşaqları</w:t>
      </w:r>
      <w:r>
        <w:rPr>
          <w:b/>
          <w:spacing w:val="40"/>
          <w:w w:val="150"/>
          <w:sz w:val="19"/>
        </w:rPr>
        <w:t> </w:t>
      </w:r>
      <w:r>
        <w:rPr>
          <w:b/>
          <w:sz w:val="19"/>
        </w:rPr>
        <w:t>olan</w:t>
      </w:r>
      <w:r>
        <w:rPr>
          <w:b/>
          <w:spacing w:val="36"/>
          <w:sz w:val="19"/>
        </w:rPr>
        <w:t> </w:t>
      </w:r>
      <w:r>
        <w:rPr>
          <w:b/>
          <w:sz w:val="19"/>
        </w:rPr>
        <w:t>şəxslər</w:t>
      </w:r>
      <w:r>
        <w:rPr>
          <w:b/>
          <w:spacing w:val="30"/>
          <w:w w:val="150"/>
          <w:sz w:val="19"/>
        </w:rPr>
        <w:t> </w:t>
      </w:r>
      <w:r>
        <w:rPr>
          <w:b/>
          <w:sz w:val="19"/>
        </w:rPr>
        <w:t>tərəfindən</w:t>
      </w:r>
      <w:r>
        <w:rPr>
          <w:b/>
          <w:spacing w:val="27"/>
          <w:w w:val="150"/>
          <w:sz w:val="19"/>
        </w:rPr>
        <w:t> </w:t>
      </w:r>
      <w:r>
        <w:rPr>
          <w:b/>
          <w:spacing w:val="-2"/>
          <w:sz w:val="19"/>
        </w:rPr>
        <w:t>cəzanın</w:t>
      </w:r>
    </w:p>
    <w:p>
      <w:pPr>
        <w:pStyle w:val="Heading2"/>
        <w:spacing w:before="24"/>
        <w:ind w:firstLine="0"/>
      </w:pPr>
      <w:r>
        <w:rPr/>
        <mc:AlternateContent>
          <mc:Choice Requires="wps">
            <w:drawing>
              <wp:anchor distT="0" distB="0" distL="0" distR="0" allowOverlap="1" layoutInCell="1" locked="0" behindDoc="1" simplePos="0" relativeHeight="482121216">
                <wp:simplePos x="0" y="0"/>
                <wp:positionH relativeFrom="page">
                  <wp:posOffset>2477090</wp:posOffset>
                </wp:positionH>
                <wp:positionV relativeFrom="paragraph">
                  <wp:posOffset>64377</wp:posOffset>
                </wp:positionV>
                <wp:extent cx="73660" cy="14224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73660" cy="142240"/>
                        </a:xfrm>
                        <a:prstGeom prst="rect">
                          <a:avLst/>
                        </a:prstGeom>
                      </wps:spPr>
                      <wps:txbx>
                        <w:txbxContent>
                          <w:p>
                            <w:pPr>
                              <w:spacing w:line="203" w:lineRule="exact" w:before="20"/>
                              <w:ind w:left="0" w:right="0" w:firstLine="0"/>
                              <w:jc w:val="left"/>
                              <w:rPr>
                                <w:b/>
                                <w:sz w:val="19"/>
                              </w:rPr>
                            </w:pPr>
                            <w:r>
                              <w:rPr>
                                <w:b/>
                                <w:spacing w:val="-10"/>
                                <w:sz w:val="19"/>
                              </w:rPr>
                              <w:t>ı</w:t>
                            </w:r>
                          </w:p>
                        </w:txbxContent>
                      </wps:txbx>
                      <wps:bodyPr wrap="square" lIns="0" tIns="0" rIns="0" bIns="0" rtlCol="0">
                        <a:noAutofit/>
                      </wps:bodyPr>
                    </wps:wsp>
                  </a:graphicData>
                </a:graphic>
              </wp:anchor>
            </w:drawing>
          </mc:Choice>
          <mc:Fallback>
            <w:pict>
              <v:shape style="position:absolute;margin-left:195.046463pt;margin-top:5.069117pt;width:5.8pt;height:11.2pt;mso-position-horizontal-relative:page;mso-position-vertical-relative:paragraph;z-index:-21195264" type="#_x0000_t202" id="docshape16" filled="false" stroked="false">
                <v:textbox inset="0,0,0,0">
                  <w:txbxContent>
                    <w:p>
                      <w:pPr>
                        <w:spacing w:line="203" w:lineRule="exact" w:before="20"/>
                        <w:ind w:left="0" w:right="0" w:firstLine="0"/>
                        <w:jc w:val="left"/>
                        <w:rPr>
                          <w:b/>
                          <w:sz w:val="19"/>
                        </w:rPr>
                      </w:pPr>
                      <w:r>
                        <w:rPr>
                          <w:b/>
                          <w:spacing w:val="-10"/>
                          <w:sz w:val="19"/>
                        </w:rPr>
                        <w:t>ı</w:t>
                      </w:r>
                    </w:p>
                  </w:txbxContent>
                </v:textbox>
                <w10:wrap type="none"/>
              </v:shape>
            </w:pict>
          </mc:Fallback>
        </mc:AlternateContent>
      </w:r>
      <w:r>
        <w:rPr>
          <w:color w:val="0000FF"/>
          <w:spacing w:val="-1"/>
          <w:w w:val="102"/>
          <w:position w:val="13"/>
          <w:sz w:val="15"/>
          <w:u w:val="single" w:color="0000FF"/>
        </w:rPr>
        <w:t>[116</w:t>
      </w:r>
      <w:r>
        <w:rPr>
          <w:color w:val="0000FF"/>
          <w:spacing w:val="-3818"/>
          <w:w w:val="102"/>
          <w:position w:val="13"/>
          <w:sz w:val="15"/>
          <w:u w:val="single" w:color="0000FF"/>
        </w:rPr>
        <w:t>]</w:t>
      </w:r>
      <w:r>
        <w:rPr>
          <w:spacing w:val="-1"/>
          <w:w w:val="99"/>
        </w:rPr>
        <w:t>çəkilməsini</w:t>
      </w:r>
      <w:r>
        <w:rPr>
          <w:w w:val="99"/>
        </w:rPr>
        <w:t>n</w:t>
      </w:r>
      <w:r>
        <w:rPr>
          <w:spacing w:val="19"/>
        </w:rPr>
        <w:t> </w:t>
      </w:r>
      <w:r>
        <w:rPr/>
        <w:t>təxirə</w:t>
      </w:r>
      <w:r>
        <w:rPr>
          <w:spacing w:val="19"/>
        </w:rPr>
        <w:t> </w:t>
      </w:r>
      <w:r>
        <w:rPr>
          <w:spacing w:val="-2"/>
        </w:rPr>
        <w:t>salınmas</w:t>
      </w:r>
    </w:p>
    <w:p>
      <w:pPr>
        <w:pStyle w:val="BodyText"/>
        <w:spacing w:before="26"/>
        <w:rPr>
          <w:b/>
        </w:rPr>
      </w:pPr>
    </w:p>
    <w:p>
      <w:pPr>
        <w:pStyle w:val="ListParagraph"/>
        <w:numPr>
          <w:ilvl w:val="1"/>
          <w:numId w:val="75"/>
        </w:numPr>
        <w:tabs>
          <w:tab w:pos="1247" w:val="left" w:leader="none"/>
        </w:tabs>
        <w:spacing w:line="247" w:lineRule="auto" w:before="0" w:after="0"/>
        <w:ind w:left="100" w:right="98" w:firstLine="444"/>
        <w:jc w:val="both"/>
        <w:rPr>
          <w:sz w:val="19"/>
        </w:rPr>
      </w:pPr>
      <w:r>
        <w:rPr>
          <w:sz w:val="19"/>
        </w:rPr>
        <w:t>Şəxsiyyət əleyhinə ağır və ya xüsusilə ağır cinayət törətməyə görə beş ildən çox müddətə azadlıqdan məhrum etməyə məhkum edilmiş şəxslər istisna olmaqla, məhkəmə məhkum edilmiş hamilə qadınlar və ya </w:t>
      </w:r>
      <w:r>
        <w:rPr>
          <w:rFonts w:ascii="Times New Roman" w:hAnsi="Times New Roman"/>
          <w:b/>
          <w:i/>
          <w:sz w:val="19"/>
        </w:rPr>
        <w:t>on dörd</w:t>
      </w:r>
      <w:r>
        <w:rPr>
          <w:rFonts w:ascii="Times New Roman" w:hAnsi="Times New Roman"/>
          <w:b/>
          <w:i/>
          <w:spacing w:val="40"/>
          <w:sz w:val="19"/>
        </w:rPr>
        <w:t> </w:t>
      </w:r>
      <w:r>
        <w:rPr>
          <w:sz w:val="19"/>
        </w:rPr>
        <w:t>yaşına qədər uşağı olan qadınlar, habelə </w:t>
      </w:r>
      <w:r>
        <w:rPr>
          <w:rFonts w:ascii="Times New Roman" w:hAnsi="Times New Roman"/>
          <w:b/>
          <w:i/>
          <w:sz w:val="19"/>
        </w:rPr>
        <w:t>on dörd</w:t>
      </w:r>
      <w:r>
        <w:rPr>
          <w:rFonts w:ascii="Times New Roman" w:hAnsi="Times New Roman"/>
          <w:b/>
          <w:i/>
          <w:spacing w:val="40"/>
          <w:sz w:val="19"/>
        </w:rPr>
        <w:t> </w:t>
      </w:r>
      <w:r>
        <w:rPr>
          <w:sz w:val="19"/>
        </w:rPr>
        <w:t>yaşına çatmamış uşağını təkbaşına böyüdən kişilər tərəfindən uşaq </w:t>
      </w:r>
      <w:r>
        <w:rPr>
          <w:rFonts w:ascii="Times New Roman" w:hAnsi="Times New Roman"/>
          <w:b/>
          <w:i/>
          <w:sz w:val="19"/>
        </w:rPr>
        <w:t>on dörd</w:t>
      </w:r>
      <w:r>
        <w:rPr>
          <w:rFonts w:ascii="Times New Roman" w:hAnsi="Times New Roman"/>
          <w:b/>
          <w:i/>
          <w:spacing w:val="40"/>
          <w:sz w:val="19"/>
        </w:rPr>
        <w:t> </w:t>
      </w:r>
      <w:r>
        <w:rPr>
          <w:sz w:val="19"/>
        </w:rPr>
        <w:t>yaşına çatanadək cəzanın çəkilməsini təxirə sala bilər.</w:t>
      </w:r>
      <w:r>
        <w:rPr>
          <w:b/>
          <w:color w:val="0000FF"/>
          <w:position w:val="13"/>
          <w:sz w:val="15"/>
          <w:u w:val="single" w:color="0000FF"/>
        </w:rPr>
        <w:t>[117]</w:t>
      </w:r>
    </w:p>
    <w:p>
      <w:pPr>
        <w:pStyle w:val="ListParagraph"/>
        <w:numPr>
          <w:ilvl w:val="1"/>
          <w:numId w:val="75"/>
        </w:numPr>
        <w:tabs>
          <w:tab w:pos="1240" w:val="left" w:leader="none"/>
        </w:tabs>
        <w:spacing w:line="256" w:lineRule="auto" w:before="5" w:after="0"/>
        <w:ind w:left="100" w:right="98" w:firstLine="444"/>
        <w:jc w:val="both"/>
        <w:rPr>
          <w:sz w:val="19"/>
        </w:rPr>
      </w:pPr>
      <w:r>
        <w:rPr>
          <w:sz w:val="19"/>
        </w:rPr>
        <w:t>Bu Məcəllənin 79.1-ci maddəsində nəzərdə tutulmuş şəxslər, məhkum edilmiş şəxslər üzərində nəzarəti həyata keçirən müvafiq dövlət orqanının xəbərdarlığından sonra uşaqdan imtina etdiyi və ya uşağı tərbiyə etməkdən boyun qaçırmaqda davam etdiyi halda, məhkəmə</w:t>
      </w:r>
      <w:r>
        <w:rPr>
          <w:spacing w:val="40"/>
          <w:sz w:val="19"/>
        </w:rPr>
        <w:t> </w:t>
      </w:r>
      <w:r>
        <w:rPr>
          <w:sz w:val="19"/>
        </w:rPr>
        <w:t>həmin orqanın təqdimatı əsasında cəzaçəkmənin təxirə salınmasını ləğv edə və məhkumu cəzanı çəkmək üçün hökmlə müəyyən olunmuş yerə göndərə bilər.</w:t>
      </w:r>
      <w:r>
        <w:rPr>
          <w:b/>
          <w:color w:val="0000FF"/>
          <w:position w:val="13"/>
          <w:sz w:val="15"/>
          <w:u w:val="single" w:color="0000FF"/>
        </w:rPr>
        <w:t>[118]</w:t>
      </w:r>
    </w:p>
    <w:p>
      <w:pPr>
        <w:pStyle w:val="ListParagraph"/>
        <w:numPr>
          <w:ilvl w:val="1"/>
          <w:numId w:val="75"/>
        </w:numPr>
        <w:tabs>
          <w:tab w:pos="1341" w:val="left" w:leader="none"/>
        </w:tabs>
        <w:spacing w:line="215" w:lineRule="exact" w:before="0" w:after="0"/>
        <w:ind w:left="1341" w:right="0" w:hanging="797"/>
        <w:jc w:val="both"/>
        <w:rPr>
          <w:sz w:val="19"/>
        </w:rPr>
      </w:pPr>
      <w:r>
        <w:rPr>
          <w:sz w:val="19"/>
        </w:rPr>
        <w:t>Uşaq</w:t>
      </w:r>
      <w:r>
        <w:rPr>
          <w:spacing w:val="20"/>
          <w:sz w:val="19"/>
        </w:rPr>
        <w:t> </w:t>
      </w:r>
      <w:r>
        <w:rPr>
          <w:rFonts w:ascii="Times New Roman" w:hAnsi="Times New Roman"/>
          <w:b/>
          <w:i/>
          <w:sz w:val="19"/>
        </w:rPr>
        <w:t>on</w:t>
      </w:r>
      <w:r>
        <w:rPr>
          <w:rFonts w:ascii="Times New Roman" w:hAnsi="Times New Roman"/>
          <w:b/>
          <w:i/>
          <w:spacing w:val="58"/>
          <w:sz w:val="19"/>
        </w:rPr>
        <w:t> </w:t>
      </w:r>
      <w:r>
        <w:rPr>
          <w:rFonts w:ascii="Times New Roman" w:hAnsi="Times New Roman"/>
          <w:b/>
          <w:i/>
          <w:sz w:val="19"/>
        </w:rPr>
        <w:t>dörd</w:t>
      </w:r>
      <w:r>
        <w:rPr>
          <w:rFonts w:ascii="Times New Roman" w:hAnsi="Times New Roman"/>
          <w:b/>
          <w:i/>
          <w:spacing w:val="45"/>
          <w:sz w:val="19"/>
        </w:rPr>
        <w:t>  </w:t>
      </w:r>
      <w:r>
        <w:rPr>
          <w:sz w:val="19"/>
        </w:rPr>
        <w:t>yaşına</w:t>
      </w:r>
      <w:r>
        <w:rPr>
          <w:spacing w:val="70"/>
          <w:sz w:val="19"/>
        </w:rPr>
        <w:t> </w:t>
      </w:r>
      <w:r>
        <w:rPr>
          <w:sz w:val="19"/>
        </w:rPr>
        <w:t>çatdıqda,</w:t>
      </w:r>
      <w:r>
        <w:rPr>
          <w:spacing w:val="69"/>
          <w:sz w:val="19"/>
        </w:rPr>
        <w:t> </w:t>
      </w:r>
      <w:r>
        <w:rPr>
          <w:sz w:val="19"/>
        </w:rPr>
        <w:t>məhkəmə</w:t>
      </w:r>
      <w:r>
        <w:rPr>
          <w:spacing w:val="69"/>
          <w:sz w:val="19"/>
        </w:rPr>
        <w:t> </w:t>
      </w:r>
      <w:r>
        <w:rPr>
          <w:sz w:val="19"/>
        </w:rPr>
        <w:t>məhkum</w:t>
      </w:r>
      <w:r>
        <w:rPr>
          <w:spacing w:val="69"/>
          <w:sz w:val="19"/>
        </w:rPr>
        <w:t> </w:t>
      </w:r>
      <w:r>
        <w:rPr>
          <w:sz w:val="19"/>
        </w:rPr>
        <w:t>edilmiş</w:t>
      </w:r>
      <w:r>
        <w:rPr>
          <w:spacing w:val="70"/>
          <w:sz w:val="19"/>
        </w:rPr>
        <w:t> </w:t>
      </w:r>
      <w:r>
        <w:rPr>
          <w:sz w:val="19"/>
        </w:rPr>
        <w:t>şəxsi</w:t>
      </w:r>
      <w:r>
        <w:rPr>
          <w:spacing w:val="69"/>
          <w:sz w:val="19"/>
        </w:rPr>
        <w:t> </w:t>
      </w:r>
      <w:r>
        <w:rPr>
          <w:sz w:val="19"/>
        </w:rPr>
        <w:t>cəzanın</w:t>
      </w:r>
      <w:r>
        <w:rPr>
          <w:spacing w:val="69"/>
          <w:sz w:val="19"/>
        </w:rPr>
        <w:t> </w:t>
      </w:r>
      <w:r>
        <w:rPr>
          <w:spacing w:val="-2"/>
          <w:sz w:val="19"/>
        </w:rPr>
        <w:t>çəkilməmiş</w:t>
      </w:r>
    </w:p>
    <w:p>
      <w:pPr>
        <w:pStyle w:val="BodyText"/>
        <w:spacing w:line="254" w:lineRule="auto" w:before="13"/>
        <w:ind w:left="100" w:right="98"/>
        <w:jc w:val="both"/>
      </w:pPr>
      <w:r>
        <w:rPr/>
        <w:t>hissəsindən azad edir və ya cəzanın çəkilməmiş hissəsini daha yüngül cəza növü ilə əvəz</w:t>
      </w:r>
      <w:r>
        <w:rPr>
          <w:spacing w:val="40"/>
        </w:rPr>
        <w:t> </w:t>
      </w:r>
      <w:r>
        <w:rPr/>
        <w:t>edir</w:t>
      </w:r>
      <w:r>
        <w:rPr>
          <w:strike/>
        </w:rPr>
        <w:t>,</w:t>
      </w:r>
      <w:r>
        <w:rPr>
          <w:strike/>
          <w:spacing w:val="40"/>
        </w:rPr>
        <w:t> </w:t>
      </w:r>
      <w:r>
        <w:rPr>
          <w:strike/>
        </w:rPr>
        <w:t>yaxud</w:t>
      </w:r>
      <w:r>
        <w:rPr>
          <w:strike/>
          <w:spacing w:val="40"/>
        </w:rPr>
        <w:t> </w:t>
      </w:r>
      <w:r>
        <w:rPr>
          <w:strike/>
        </w:rPr>
        <w:t>məhkum</w:t>
      </w:r>
      <w:r>
        <w:rPr>
          <w:strike/>
          <w:spacing w:val="40"/>
        </w:rPr>
        <w:t> </w:t>
      </w:r>
      <w:r>
        <w:rPr>
          <w:strike/>
        </w:rPr>
        <w:t>edilmiş</w:t>
      </w:r>
      <w:r>
        <w:rPr>
          <w:strike/>
          <w:spacing w:val="40"/>
        </w:rPr>
        <w:t> </w:t>
      </w:r>
      <w:r>
        <w:rPr>
          <w:strike/>
        </w:rPr>
        <w:t>şəxsi</w:t>
      </w:r>
      <w:r>
        <w:rPr>
          <w:strike/>
          <w:spacing w:val="40"/>
        </w:rPr>
        <w:t> </w:t>
      </w:r>
      <w:r>
        <w:rPr>
          <w:strike/>
        </w:rPr>
        <w:t>cəzanın</w:t>
      </w:r>
      <w:r>
        <w:rPr>
          <w:strike/>
          <w:spacing w:val="40"/>
        </w:rPr>
        <w:t> </w:t>
      </w:r>
      <w:r>
        <w:rPr>
          <w:strike/>
        </w:rPr>
        <w:t>qalan</w:t>
      </w:r>
      <w:r>
        <w:rPr>
          <w:strike/>
          <w:spacing w:val="40"/>
        </w:rPr>
        <w:t> </w:t>
      </w:r>
      <w:r>
        <w:rPr>
          <w:strike/>
        </w:rPr>
        <w:t>hissəsini</w:t>
      </w:r>
      <w:r>
        <w:rPr>
          <w:strike/>
          <w:spacing w:val="40"/>
        </w:rPr>
        <w:t> </w:t>
      </w:r>
      <w:r>
        <w:rPr>
          <w:strike/>
        </w:rPr>
        <w:t>çəkmək</w:t>
      </w:r>
      <w:r>
        <w:rPr>
          <w:strike/>
          <w:spacing w:val="40"/>
        </w:rPr>
        <w:t> </w:t>
      </w:r>
      <w:r>
        <w:rPr>
          <w:strike/>
        </w:rPr>
        <w:t>üçün</w:t>
      </w:r>
      <w:r>
        <w:rPr>
          <w:strike/>
          <w:spacing w:val="40"/>
        </w:rPr>
        <w:t> </w:t>
      </w:r>
      <w:r>
        <w:rPr>
          <w:strike/>
        </w:rPr>
        <w:t>müvafiq</w:t>
      </w:r>
      <w:r>
        <w:rPr>
          <w:strike/>
          <w:spacing w:val="40"/>
        </w:rPr>
        <w:t> </w:t>
      </w:r>
      <w:r>
        <w:rPr>
          <w:strike/>
        </w:rPr>
        <w:t>müəssisəyə</w:t>
      </w:r>
    </w:p>
    <w:p>
      <w:pPr>
        <w:pStyle w:val="BodyText"/>
        <w:spacing w:after="0" w:line="254" w:lineRule="auto"/>
        <w:jc w:val="both"/>
        <w:sectPr>
          <w:pgSz w:w="11900" w:h="16840"/>
          <w:pgMar w:top="500" w:bottom="280" w:left="566" w:right="566"/>
        </w:sectPr>
      </w:pPr>
    </w:p>
    <w:p>
      <w:pPr>
        <w:spacing w:line="308" w:lineRule="exact" w:before="103"/>
        <w:ind w:left="100" w:right="0" w:firstLine="0"/>
        <w:jc w:val="left"/>
        <w:rPr>
          <w:b/>
          <w:position w:val="13"/>
          <w:sz w:val="15"/>
        </w:rPr>
      </w:pPr>
      <w:r>
        <w:rPr>
          <w:strike/>
          <w:spacing w:val="-2"/>
          <w:sz w:val="19"/>
        </w:rPr>
        <w:t>göndərir</w:t>
      </w:r>
      <w:r>
        <w:rPr>
          <w:strike w:val="0"/>
          <w:spacing w:val="-2"/>
          <w:sz w:val="19"/>
        </w:rPr>
        <w:t>.</w:t>
      </w:r>
      <w:r>
        <w:rPr>
          <w:b/>
          <w:strike w:val="0"/>
          <w:color w:val="0000FF"/>
          <w:spacing w:val="-2"/>
          <w:position w:val="13"/>
          <w:sz w:val="15"/>
          <w:u w:val="single" w:color="0000FF"/>
        </w:rPr>
        <w:t>[119]</w:t>
      </w:r>
    </w:p>
    <w:p>
      <w:pPr>
        <w:pStyle w:val="ListParagraph"/>
        <w:numPr>
          <w:ilvl w:val="1"/>
          <w:numId w:val="75"/>
        </w:numPr>
        <w:tabs>
          <w:tab w:pos="994" w:val="left" w:leader="none"/>
        </w:tabs>
        <w:spacing w:line="249" w:lineRule="auto" w:before="0" w:after="0"/>
        <w:ind w:left="100" w:right="101" w:firstLine="444"/>
        <w:jc w:val="both"/>
        <w:rPr>
          <w:rFonts w:ascii="Times New Roman" w:hAnsi="Times New Roman"/>
          <w:b/>
          <w:i/>
          <w:sz w:val="19"/>
        </w:rPr>
      </w:pPr>
      <w:r>
        <w:rPr>
          <w:rFonts w:ascii="Arial" w:hAnsi="Arial"/>
          <w:i/>
          <w:w w:val="110"/>
          <w:sz w:val="19"/>
        </w:rPr>
        <w:t>Şə</w:t>
      </w:r>
      <w:r>
        <w:rPr>
          <w:rFonts w:ascii="Times New Roman" w:hAnsi="Times New Roman"/>
          <w:b/>
          <w:i/>
          <w:w w:val="110"/>
          <w:sz w:val="19"/>
        </w:rPr>
        <w:t>xs c</w:t>
      </w:r>
      <w:r>
        <w:rPr>
          <w:rFonts w:ascii="Arial" w:hAnsi="Arial"/>
          <w:i/>
          <w:w w:val="110"/>
          <w:sz w:val="19"/>
        </w:rPr>
        <w:t>ə</w:t>
      </w:r>
      <w:r>
        <w:rPr>
          <w:rFonts w:ascii="Times New Roman" w:hAnsi="Times New Roman"/>
          <w:b/>
          <w:i/>
          <w:w w:val="110"/>
          <w:sz w:val="19"/>
        </w:rPr>
        <w:t>zaç</w:t>
      </w:r>
      <w:r>
        <w:rPr>
          <w:rFonts w:ascii="Arial" w:hAnsi="Arial"/>
          <w:i/>
          <w:w w:val="110"/>
          <w:sz w:val="19"/>
        </w:rPr>
        <w:t>ə</w:t>
      </w:r>
      <w:r>
        <w:rPr>
          <w:rFonts w:ascii="Times New Roman" w:hAnsi="Times New Roman"/>
          <w:b/>
          <w:i/>
          <w:w w:val="110"/>
          <w:sz w:val="19"/>
        </w:rPr>
        <w:t>km</w:t>
      </w:r>
      <w:r>
        <w:rPr>
          <w:rFonts w:ascii="Arial" w:hAnsi="Arial"/>
          <w:i/>
          <w:w w:val="110"/>
          <w:sz w:val="19"/>
        </w:rPr>
        <w:t>ə</w:t>
      </w:r>
      <w:r>
        <w:rPr>
          <w:rFonts w:ascii="Times New Roman" w:hAnsi="Times New Roman"/>
          <w:b/>
          <w:i/>
          <w:w w:val="110"/>
          <w:sz w:val="19"/>
        </w:rPr>
        <w:t>nin t</w:t>
      </w:r>
      <w:r>
        <w:rPr>
          <w:rFonts w:ascii="Arial" w:hAnsi="Arial"/>
          <w:i/>
          <w:w w:val="110"/>
          <w:sz w:val="19"/>
        </w:rPr>
        <w:t>ə</w:t>
      </w:r>
      <w:r>
        <w:rPr>
          <w:rFonts w:ascii="Times New Roman" w:hAnsi="Times New Roman"/>
          <w:b/>
          <w:i/>
          <w:w w:val="110"/>
          <w:sz w:val="19"/>
        </w:rPr>
        <w:t>xir</w:t>
      </w:r>
      <w:r>
        <w:rPr>
          <w:rFonts w:ascii="Arial" w:hAnsi="Arial"/>
          <w:i/>
          <w:w w:val="110"/>
          <w:sz w:val="19"/>
        </w:rPr>
        <w:t>ə</w:t>
      </w:r>
      <w:r>
        <w:rPr>
          <w:rFonts w:ascii="Arial" w:hAnsi="Arial"/>
          <w:i/>
          <w:spacing w:val="-1"/>
          <w:w w:val="110"/>
          <w:sz w:val="19"/>
        </w:rPr>
        <w:t> </w:t>
      </w:r>
      <w:r>
        <w:rPr>
          <w:rFonts w:ascii="Times New Roman" w:hAnsi="Times New Roman"/>
          <w:b/>
          <w:i/>
          <w:w w:val="110"/>
          <w:sz w:val="19"/>
        </w:rPr>
        <w:t>salındı</w:t>
      </w:r>
      <w:r>
        <w:rPr>
          <w:rFonts w:ascii="Arial" w:hAnsi="Arial"/>
          <w:i/>
          <w:w w:val="110"/>
          <w:sz w:val="19"/>
        </w:rPr>
        <w:t>ğ</w:t>
      </w:r>
      <w:r>
        <w:rPr>
          <w:rFonts w:ascii="Times New Roman" w:hAnsi="Times New Roman"/>
          <w:b/>
          <w:i/>
          <w:w w:val="110"/>
          <w:sz w:val="19"/>
        </w:rPr>
        <w:t>ı müdd</w:t>
      </w:r>
      <w:r>
        <w:rPr>
          <w:rFonts w:ascii="Arial" w:hAnsi="Arial"/>
          <w:i/>
          <w:w w:val="110"/>
          <w:sz w:val="19"/>
        </w:rPr>
        <w:t>ə</w:t>
      </w:r>
      <w:r>
        <w:rPr>
          <w:rFonts w:ascii="Times New Roman" w:hAnsi="Times New Roman"/>
          <w:b/>
          <w:i/>
          <w:w w:val="110"/>
          <w:sz w:val="19"/>
        </w:rPr>
        <w:t>td</w:t>
      </w:r>
      <w:r>
        <w:rPr>
          <w:rFonts w:ascii="Arial" w:hAnsi="Arial"/>
          <w:i/>
          <w:w w:val="110"/>
          <w:sz w:val="19"/>
        </w:rPr>
        <w:t>ə</w:t>
      </w:r>
      <w:r>
        <w:rPr>
          <w:rFonts w:ascii="Arial" w:hAnsi="Arial"/>
          <w:i/>
          <w:spacing w:val="-1"/>
          <w:w w:val="110"/>
          <w:sz w:val="19"/>
        </w:rPr>
        <w:t> </w:t>
      </w:r>
      <w:r>
        <w:rPr>
          <w:rFonts w:ascii="Times New Roman" w:hAnsi="Times New Roman"/>
          <w:b/>
          <w:i/>
          <w:w w:val="110"/>
          <w:sz w:val="19"/>
        </w:rPr>
        <w:t>ehtiyatsızlıqdan cinay</w:t>
      </w:r>
      <w:r>
        <w:rPr>
          <w:rFonts w:ascii="Arial" w:hAnsi="Arial"/>
          <w:i/>
          <w:w w:val="110"/>
          <w:sz w:val="19"/>
        </w:rPr>
        <w:t>ə</w:t>
      </w:r>
      <w:r>
        <w:rPr>
          <w:rFonts w:ascii="Times New Roman" w:hAnsi="Times New Roman"/>
          <w:b/>
          <w:i/>
          <w:w w:val="110"/>
          <w:sz w:val="19"/>
        </w:rPr>
        <w:t>t tör</w:t>
      </w:r>
      <w:r>
        <w:rPr>
          <w:rFonts w:ascii="Arial" w:hAnsi="Arial"/>
          <w:i/>
          <w:w w:val="110"/>
          <w:sz w:val="19"/>
        </w:rPr>
        <w:t>ə</w:t>
      </w:r>
      <w:r>
        <w:rPr>
          <w:rFonts w:ascii="Times New Roman" w:hAnsi="Times New Roman"/>
          <w:b/>
          <w:i/>
          <w:w w:val="110"/>
          <w:sz w:val="19"/>
        </w:rPr>
        <w:t>tdikd</w:t>
      </w:r>
      <w:r>
        <w:rPr>
          <w:rFonts w:ascii="Arial" w:hAnsi="Arial"/>
          <w:i/>
          <w:w w:val="110"/>
          <w:sz w:val="19"/>
        </w:rPr>
        <w:t>ə</w:t>
      </w:r>
      <w:r>
        <w:rPr>
          <w:rFonts w:ascii="Arial" w:hAnsi="Arial"/>
          <w:i/>
          <w:spacing w:val="-1"/>
          <w:w w:val="110"/>
          <w:sz w:val="19"/>
        </w:rPr>
        <w:t> </w:t>
      </w:r>
      <w:r>
        <w:rPr>
          <w:rFonts w:ascii="Times New Roman" w:hAnsi="Times New Roman"/>
          <w:b/>
          <w:i/>
          <w:w w:val="110"/>
          <w:sz w:val="19"/>
        </w:rPr>
        <w:t>v</w:t>
      </w:r>
      <w:r>
        <w:rPr>
          <w:rFonts w:ascii="Arial" w:hAnsi="Arial"/>
          <w:i/>
          <w:w w:val="110"/>
          <w:sz w:val="19"/>
        </w:rPr>
        <w:t>ə</w:t>
      </w:r>
      <w:r>
        <w:rPr>
          <w:rFonts w:ascii="Arial" w:hAnsi="Arial"/>
          <w:i/>
          <w:spacing w:val="-1"/>
          <w:w w:val="110"/>
          <w:sz w:val="19"/>
        </w:rPr>
        <w:t> </w:t>
      </w:r>
      <w:r>
        <w:rPr>
          <w:rFonts w:ascii="Times New Roman" w:hAnsi="Times New Roman"/>
          <w:b/>
          <w:i/>
          <w:w w:val="110"/>
          <w:sz w:val="19"/>
        </w:rPr>
        <w:t>ya q</w:t>
      </w:r>
      <w:r>
        <w:rPr>
          <w:rFonts w:ascii="Arial" w:hAnsi="Arial"/>
          <w:i/>
          <w:w w:val="110"/>
          <w:sz w:val="19"/>
        </w:rPr>
        <w:t>ə</w:t>
      </w:r>
      <w:r>
        <w:rPr>
          <w:rFonts w:ascii="Times New Roman" w:hAnsi="Times New Roman"/>
          <w:b/>
          <w:i/>
          <w:w w:val="110"/>
          <w:sz w:val="19"/>
        </w:rPr>
        <w:t>sd</w:t>
      </w:r>
      <w:r>
        <w:rPr>
          <w:rFonts w:ascii="Arial" w:hAnsi="Arial"/>
          <w:i/>
          <w:w w:val="110"/>
          <w:sz w:val="19"/>
        </w:rPr>
        <w:t>ə</w:t>
      </w:r>
      <w:r>
        <w:rPr>
          <w:rFonts w:ascii="Times New Roman" w:hAnsi="Times New Roman"/>
          <w:b/>
          <w:i/>
          <w:w w:val="110"/>
          <w:sz w:val="19"/>
        </w:rPr>
        <w:t>n böyük ictimai </w:t>
      </w:r>
      <w:r>
        <w:rPr>
          <w:rFonts w:ascii="Times New Roman" w:hAnsi="Times New Roman"/>
          <w:b/>
          <w:i/>
          <w:w w:val="115"/>
          <w:sz w:val="19"/>
        </w:rPr>
        <w:t>t</w:t>
      </w:r>
      <w:r>
        <w:rPr>
          <w:rFonts w:ascii="Arial" w:hAnsi="Arial"/>
          <w:i/>
          <w:w w:val="115"/>
          <w:sz w:val="19"/>
        </w:rPr>
        <w:t>ə</w:t>
      </w:r>
      <w:r>
        <w:rPr>
          <w:rFonts w:ascii="Times New Roman" w:hAnsi="Times New Roman"/>
          <w:b/>
          <w:i/>
          <w:w w:val="115"/>
          <w:sz w:val="19"/>
        </w:rPr>
        <w:t>hlük</w:t>
      </w:r>
      <w:r>
        <w:rPr>
          <w:rFonts w:ascii="Arial" w:hAnsi="Arial"/>
          <w:i/>
          <w:w w:val="115"/>
          <w:sz w:val="19"/>
        </w:rPr>
        <w:t>ə</w:t>
      </w:r>
      <w:r>
        <w:rPr>
          <w:rFonts w:ascii="Arial" w:hAnsi="Arial"/>
          <w:i/>
          <w:w w:val="115"/>
          <w:sz w:val="19"/>
        </w:rPr>
        <w:t> </w:t>
      </w:r>
      <w:r>
        <w:rPr>
          <w:rFonts w:ascii="Times New Roman" w:hAnsi="Times New Roman"/>
          <w:b/>
          <w:i/>
          <w:w w:val="115"/>
          <w:sz w:val="19"/>
        </w:rPr>
        <w:t>tör</w:t>
      </w:r>
      <w:r>
        <w:rPr>
          <w:rFonts w:ascii="Arial" w:hAnsi="Arial"/>
          <w:i/>
          <w:w w:val="115"/>
          <w:sz w:val="19"/>
        </w:rPr>
        <w:t>ə</w:t>
      </w:r>
      <w:r>
        <w:rPr>
          <w:rFonts w:ascii="Times New Roman" w:hAnsi="Times New Roman"/>
          <w:b/>
          <w:i/>
          <w:w w:val="115"/>
          <w:sz w:val="19"/>
        </w:rPr>
        <w:t>tm</w:t>
      </w:r>
      <w:r>
        <w:rPr>
          <w:rFonts w:ascii="Arial" w:hAnsi="Arial"/>
          <w:i/>
          <w:w w:val="115"/>
          <w:sz w:val="19"/>
        </w:rPr>
        <w:t>ə</w:t>
      </w:r>
      <w:r>
        <w:rPr>
          <w:rFonts w:ascii="Times New Roman" w:hAnsi="Times New Roman"/>
          <w:b/>
          <w:i/>
          <w:w w:val="115"/>
          <w:sz w:val="19"/>
        </w:rPr>
        <w:t>y</w:t>
      </w:r>
      <w:r>
        <w:rPr>
          <w:rFonts w:ascii="Arial" w:hAnsi="Arial"/>
          <w:i/>
          <w:w w:val="115"/>
          <w:sz w:val="19"/>
        </w:rPr>
        <w:t>ə</w:t>
      </w:r>
      <w:r>
        <w:rPr>
          <w:rFonts w:ascii="Times New Roman" w:hAnsi="Times New Roman"/>
          <w:b/>
          <w:i/>
          <w:w w:val="115"/>
          <w:sz w:val="19"/>
        </w:rPr>
        <w:t>n</w:t>
      </w:r>
      <w:r>
        <w:rPr>
          <w:rFonts w:ascii="Times New Roman" w:hAnsi="Times New Roman"/>
          <w:b/>
          <w:i/>
          <w:w w:val="115"/>
          <w:sz w:val="19"/>
        </w:rPr>
        <w:t> cinay</w:t>
      </w:r>
      <w:r>
        <w:rPr>
          <w:rFonts w:ascii="Arial" w:hAnsi="Arial"/>
          <w:i/>
          <w:w w:val="115"/>
          <w:sz w:val="19"/>
        </w:rPr>
        <w:t>ə</w:t>
      </w:r>
      <w:r>
        <w:rPr>
          <w:rFonts w:ascii="Times New Roman" w:hAnsi="Times New Roman"/>
          <w:b/>
          <w:i/>
          <w:w w:val="115"/>
          <w:sz w:val="19"/>
        </w:rPr>
        <w:t>t</w:t>
      </w:r>
      <w:r>
        <w:rPr>
          <w:rFonts w:ascii="Times New Roman" w:hAnsi="Times New Roman"/>
          <w:b/>
          <w:i/>
          <w:w w:val="115"/>
          <w:sz w:val="19"/>
        </w:rPr>
        <w:t> tör</w:t>
      </w:r>
      <w:r>
        <w:rPr>
          <w:rFonts w:ascii="Arial" w:hAnsi="Arial"/>
          <w:i/>
          <w:w w:val="115"/>
          <w:sz w:val="19"/>
        </w:rPr>
        <w:t>ə</w:t>
      </w:r>
      <w:r>
        <w:rPr>
          <w:rFonts w:ascii="Times New Roman" w:hAnsi="Times New Roman"/>
          <w:b/>
          <w:i/>
          <w:w w:val="115"/>
          <w:sz w:val="19"/>
        </w:rPr>
        <w:t>tdikd</w:t>
      </w:r>
      <w:r>
        <w:rPr>
          <w:rFonts w:ascii="Arial" w:hAnsi="Arial"/>
          <w:i/>
          <w:w w:val="115"/>
          <w:sz w:val="19"/>
        </w:rPr>
        <w:t>ə</w:t>
      </w:r>
      <w:r>
        <w:rPr>
          <w:rFonts w:ascii="Arial" w:hAnsi="Arial"/>
          <w:i/>
          <w:w w:val="115"/>
          <w:sz w:val="19"/>
        </w:rPr>
        <w:t> </w:t>
      </w:r>
      <w:r>
        <w:rPr>
          <w:rFonts w:ascii="Times New Roman" w:hAnsi="Times New Roman"/>
          <w:b/>
          <w:i/>
          <w:w w:val="115"/>
          <w:sz w:val="19"/>
        </w:rPr>
        <w:t>c</w:t>
      </w:r>
      <w:r>
        <w:rPr>
          <w:rFonts w:ascii="Arial" w:hAnsi="Arial"/>
          <w:i/>
          <w:w w:val="115"/>
          <w:sz w:val="19"/>
        </w:rPr>
        <w:t>ə</w:t>
      </w:r>
      <w:r>
        <w:rPr>
          <w:rFonts w:ascii="Times New Roman" w:hAnsi="Times New Roman"/>
          <w:b/>
          <w:i/>
          <w:w w:val="115"/>
          <w:sz w:val="19"/>
        </w:rPr>
        <w:t>zaç</w:t>
      </w:r>
      <w:r>
        <w:rPr>
          <w:rFonts w:ascii="Arial" w:hAnsi="Arial"/>
          <w:i/>
          <w:w w:val="115"/>
          <w:sz w:val="19"/>
        </w:rPr>
        <w:t>ə</w:t>
      </w:r>
      <w:r>
        <w:rPr>
          <w:rFonts w:ascii="Times New Roman" w:hAnsi="Times New Roman"/>
          <w:b/>
          <w:i/>
          <w:w w:val="115"/>
          <w:sz w:val="19"/>
        </w:rPr>
        <w:t>km</w:t>
      </w:r>
      <w:r>
        <w:rPr>
          <w:rFonts w:ascii="Arial" w:hAnsi="Arial"/>
          <w:i/>
          <w:w w:val="115"/>
          <w:sz w:val="19"/>
        </w:rPr>
        <w:t>ə</w:t>
      </w:r>
      <w:r>
        <w:rPr>
          <w:rFonts w:ascii="Times New Roman" w:hAnsi="Times New Roman"/>
          <w:b/>
          <w:i/>
          <w:w w:val="115"/>
          <w:sz w:val="19"/>
        </w:rPr>
        <w:t>nin</w:t>
      </w:r>
      <w:r>
        <w:rPr>
          <w:rFonts w:ascii="Times New Roman" w:hAnsi="Times New Roman"/>
          <w:b/>
          <w:i/>
          <w:w w:val="115"/>
          <w:sz w:val="19"/>
        </w:rPr>
        <w:t> t</w:t>
      </w:r>
      <w:r>
        <w:rPr>
          <w:rFonts w:ascii="Arial" w:hAnsi="Arial"/>
          <w:i/>
          <w:w w:val="115"/>
          <w:sz w:val="19"/>
        </w:rPr>
        <w:t>ə</w:t>
      </w:r>
      <w:r>
        <w:rPr>
          <w:rFonts w:ascii="Times New Roman" w:hAnsi="Times New Roman"/>
          <w:b/>
          <w:i/>
          <w:w w:val="115"/>
          <w:sz w:val="19"/>
        </w:rPr>
        <w:t>xir</w:t>
      </w:r>
      <w:r>
        <w:rPr>
          <w:rFonts w:ascii="Arial" w:hAnsi="Arial"/>
          <w:i/>
          <w:w w:val="115"/>
          <w:sz w:val="19"/>
        </w:rPr>
        <w:t>ə</w:t>
      </w:r>
      <w:r>
        <w:rPr>
          <w:rFonts w:ascii="Arial" w:hAnsi="Arial"/>
          <w:i/>
          <w:w w:val="115"/>
          <w:sz w:val="19"/>
        </w:rPr>
        <w:t> </w:t>
      </w:r>
      <w:r>
        <w:rPr>
          <w:rFonts w:ascii="Times New Roman" w:hAnsi="Times New Roman"/>
          <w:b/>
          <w:i/>
          <w:w w:val="115"/>
          <w:sz w:val="19"/>
        </w:rPr>
        <w:t>salınmasının</w:t>
      </w:r>
      <w:r>
        <w:rPr>
          <w:rFonts w:ascii="Times New Roman" w:hAnsi="Times New Roman"/>
          <w:b/>
          <w:i/>
          <w:w w:val="115"/>
          <w:sz w:val="19"/>
        </w:rPr>
        <w:t> l</w:t>
      </w:r>
      <w:r>
        <w:rPr>
          <w:rFonts w:ascii="Arial" w:hAnsi="Arial"/>
          <w:i/>
          <w:w w:val="115"/>
          <w:sz w:val="19"/>
        </w:rPr>
        <w:t>əğ</w:t>
      </w:r>
      <w:r>
        <w:rPr>
          <w:rFonts w:ascii="Times New Roman" w:hAnsi="Times New Roman"/>
          <w:b/>
          <w:i/>
          <w:w w:val="115"/>
          <w:sz w:val="19"/>
        </w:rPr>
        <w:t>v</w:t>
      </w:r>
      <w:r>
        <w:rPr>
          <w:rFonts w:ascii="Times New Roman" w:hAnsi="Times New Roman"/>
          <w:b/>
          <w:i/>
          <w:w w:val="115"/>
          <w:sz w:val="19"/>
        </w:rPr>
        <w:t> edilm</w:t>
      </w:r>
      <w:r>
        <w:rPr>
          <w:rFonts w:ascii="Arial" w:hAnsi="Arial"/>
          <w:i/>
          <w:w w:val="115"/>
          <w:sz w:val="19"/>
        </w:rPr>
        <w:t>ə</w:t>
      </w:r>
      <w:r>
        <w:rPr>
          <w:rFonts w:ascii="Times New Roman" w:hAnsi="Times New Roman"/>
          <w:b/>
          <w:i/>
          <w:w w:val="115"/>
          <w:sz w:val="19"/>
        </w:rPr>
        <w:t>si</w:t>
      </w:r>
      <w:r>
        <w:rPr>
          <w:rFonts w:ascii="Times New Roman" w:hAnsi="Times New Roman"/>
          <w:b/>
          <w:i/>
          <w:w w:val="115"/>
          <w:sz w:val="19"/>
        </w:rPr>
        <w:t> v</w:t>
      </w:r>
      <w:r>
        <w:rPr>
          <w:rFonts w:ascii="Arial" w:hAnsi="Arial"/>
          <w:i/>
          <w:w w:val="115"/>
          <w:sz w:val="19"/>
        </w:rPr>
        <w:t>ə</w:t>
      </w:r>
      <w:r>
        <w:rPr>
          <w:rFonts w:ascii="Arial" w:hAnsi="Arial"/>
          <w:i/>
          <w:w w:val="115"/>
          <w:sz w:val="19"/>
        </w:rPr>
        <w:t> </w:t>
      </w:r>
      <w:r>
        <w:rPr>
          <w:rFonts w:ascii="Times New Roman" w:hAnsi="Times New Roman"/>
          <w:b/>
          <w:i/>
          <w:w w:val="115"/>
          <w:sz w:val="19"/>
        </w:rPr>
        <w:t>ya</w:t>
      </w:r>
      <w:r>
        <w:rPr>
          <w:rFonts w:ascii="Times New Roman" w:hAnsi="Times New Roman"/>
          <w:b/>
          <w:i/>
          <w:w w:val="115"/>
          <w:sz w:val="19"/>
        </w:rPr>
        <w:t> saxlanması</w:t>
      </w:r>
      <w:r>
        <w:rPr>
          <w:rFonts w:ascii="Times New Roman" w:hAnsi="Times New Roman"/>
          <w:b/>
          <w:i/>
          <w:w w:val="115"/>
          <w:sz w:val="19"/>
        </w:rPr>
        <w:t> bar</w:t>
      </w:r>
      <w:r>
        <w:rPr>
          <w:rFonts w:ascii="Arial" w:hAnsi="Arial"/>
          <w:i/>
          <w:w w:val="115"/>
          <w:sz w:val="19"/>
        </w:rPr>
        <w:t>ə</w:t>
      </w:r>
      <w:r>
        <w:rPr>
          <w:rFonts w:ascii="Times New Roman" w:hAnsi="Times New Roman"/>
          <w:b/>
          <w:i/>
          <w:w w:val="115"/>
          <w:sz w:val="19"/>
        </w:rPr>
        <w:t>d</w:t>
      </w:r>
      <w:r>
        <w:rPr>
          <w:rFonts w:ascii="Arial" w:hAnsi="Arial"/>
          <w:i/>
          <w:w w:val="115"/>
          <w:sz w:val="19"/>
        </w:rPr>
        <w:t>ə </w:t>
      </w:r>
      <w:r>
        <w:rPr>
          <w:rFonts w:ascii="Times New Roman" w:hAnsi="Times New Roman"/>
          <w:b/>
          <w:i/>
          <w:w w:val="115"/>
          <w:sz w:val="19"/>
        </w:rPr>
        <w:t>m</w:t>
      </w:r>
      <w:r>
        <w:rPr>
          <w:rFonts w:ascii="Arial" w:hAnsi="Arial"/>
          <w:i/>
          <w:w w:val="115"/>
          <w:sz w:val="19"/>
        </w:rPr>
        <w:t>ə</w:t>
      </w:r>
      <w:r>
        <w:rPr>
          <w:rFonts w:ascii="Times New Roman" w:hAnsi="Times New Roman"/>
          <w:b/>
          <w:i/>
          <w:w w:val="115"/>
          <w:sz w:val="19"/>
        </w:rPr>
        <w:t>s</w:t>
      </w:r>
      <w:r>
        <w:rPr>
          <w:rFonts w:ascii="Arial" w:hAnsi="Arial"/>
          <w:i/>
          <w:w w:val="115"/>
          <w:sz w:val="19"/>
        </w:rPr>
        <w:t>ə</w:t>
      </w:r>
      <w:r>
        <w:rPr>
          <w:rFonts w:ascii="Times New Roman" w:hAnsi="Times New Roman"/>
          <w:b/>
          <w:i/>
          <w:w w:val="115"/>
          <w:sz w:val="19"/>
        </w:rPr>
        <w:t>l</w:t>
      </w:r>
      <w:r>
        <w:rPr>
          <w:rFonts w:ascii="Arial" w:hAnsi="Arial"/>
          <w:i/>
          <w:w w:val="115"/>
          <w:sz w:val="19"/>
        </w:rPr>
        <w:t>ə</w:t>
      </w:r>
      <w:r>
        <w:rPr>
          <w:rFonts w:ascii="Arial" w:hAnsi="Arial"/>
          <w:i/>
          <w:spacing w:val="20"/>
          <w:w w:val="115"/>
          <w:sz w:val="19"/>
        </w:rPr>
        <w:t> </w:t>
      </w:r>
      <w:r>
        <w:rPr>
          <w:rFonts w:ascii="Times New Roman" w:hAnsi="Times New Roman"/>
          <w:b/>
          <w:i/>
          <w:w w:val="115"/>
          <w:sz w:val="19"/>
        </w:rPr>
        <w:t>m</w:t>
      </w:r>
      <w:r>
        <w:rPr>
          <w:rFonts w:ascii="Arial" w:hAnsi="Arial"/>
          <w:i/>
          <w:w w:val="115"/>
          <w:sz w:val="19"/>
        </w:rPr>
        <w:t>ə</w:t>
      </w:r>
      <w:r>
        <w:rPr>
          <w:rFonts w:ascii="Times New Roman" w:hAnsi="Times New Roman"/>
          <w:b/>
          <w:i/>
          <w:w w:val="115"/>
          <w:sz w:val="19"/>
        </w:rPr>
        <w:t>hk</w:t>
      </w:r>
      <w:r>
        <w:rPr>
          <w:rFonts w:ascii="Arial" w:hAnsi="Arial"/>
          <w:i/>
          <w:w w:val="115"/>
          <w:sz w:val="19"/>
        </w:rPr>
        <w:t>ə</w:t>
      </w:r>
      <w:r>
        <w:rPr>
          <w:rFonts w:ascii="Times New Roman" w:hAnsi="Times New Roman"/>
          <w:b/>
          <w:i/>
          <w:w w:val="115"/>
          <w:sz w:val="19"/>
        </w:rPr>
        <w:t>m</w:t>
      </w:r>
      <w:r>
        <w:rPr>
          <w:rFonts w:ascii="Arial" w:hAnsi="Arial"/>
          <w:i/>
          <w:w w:val="115"/>
          <w:sz w:val="19"/>
        </w:rPr>
        <w:t>ə</w:t>
      </w:r>
      <w:r>
        <w:rPr>
          <w:rFonts w:ascii="Arial" w:hAnsi="Arial"/>
          <w:i/>
          <w:spacing w:val="20"/>
          <w:w w:val="115"/>
          <w:sz w:val="19"/>
        </w:rPr>
        <w:t> </w:t>
      </w:r>
      <w:r>
        <w:rPr>
          <w:rFonts w:ascii="Times New Roman" w:hAnsi="Times New Roman"/>
          <w:b/>
          <w:i/>
          <w:w w:val="115"/>
          <w:sz w:val="19"/>
        </w:rPr>
        <w:t>t</w:t>
      </w:r>
      <w:r>
        <w:rPr>
          <w:rFonts w:ascii="Arial" w:hAnsi="Arial"/>
          <w:i/>
          <w:w w:val="115"/>
          <w:sz w:val="19"/>
        </w:rPr>
        <w:t>ə</w:t>
      </w:r>
      <w:r>
        <w:rPr>
          <w:rFonts w:ascii="Times New Roman" w:hAnsi="Times New Roman"/>
          <w:b/>
          <w:i/>
          <w:w w:val="115"/>
          <w:sz w:val="19"/>
        </w:rPr>
        <w:t>r</w:t>
      </w:r>
      <w:r>
        <w:rPr>
          <w:rFonts w:ascii="Arial" w:hAnsi="Arial"/>
          <w:i/>
          <w:w w:val="115"/>
          <w:sz w:val="19"/>
        </w:rPr>
        <w:t>ə</w:t>
      </w:r>
      <w:r>
        <w:rPr>
          <w:rFonts w:ascii="Times New Roman" w:hAnsi="Times New Roman"/>
          <w:b/>
          <w:i/>
          <w:w w:val="115"/>
          <w:sz w:val="19"/>
        </w:rPr>
        <w:t>find</w:t>
      </w:r>
      <w:r>
        <w:rPr>
          <w:rFonts w:ascii="Arial" w:hAnsi="Arial"/>
          <w:i/>
          <w:w w:val="115"/>
          <w:sz w:val="19"/>
        </w:rPr>
        <w:t>ə</w:t>
      </w:r>
      <w:r>
        <w:rPr>
          <w:rFonts w:ascii="Times New Roman" w:hAnsi="Times New Roman"/>
          <w:b/>
          <w:i/>
          <w:w w:val="115"/>
          <w:sz w:val="19"/>
        </w:rPr>
        <w:t>n</w:t>
      </w:r>
      <w:r>
        <w:rPr>
          <w:rFonts w:ascii="Times New Roman" w:hAnsi="Times New Roman"/>
          <w:b/>
          <w:i/>
          <w:spacing w:val="26"/>
          <w:w w:val="115"/>
          <w:sz w:val="19"/>
        </w:rPr>
        <w:t> </w:t>
      </w:r>
      <w:r>
        <w:rPr>
          <w:rFonts w:ascii="Times New Roman" w:hAnsi="Times New Roman"/>
          <w:b/>
          <w:i/>
          <w:w w:val="115"/>
          <w:sz w:val="19"/>
        </w:rPr>
        <w:t>h</w:t>
      </w:r>
      <w:r>
        <w:rPr>
          <w:rFonts w:ascii="Arial" w:hAnsi="Arial"/>
          <w:i/>
          <w:w w:val="115"/>
          <w:sz w:val="19"/>
        </w:rPr>
        <w:t>ə</w:t>
      </w:r>
      <w:r>
        <w:rPr>
          <w:rFonts w:ascii="Times New Roman" w:hAnsi="Times New Roman"/>
          <w:b/>
          <w:i/>
          <w:w w:val="115"/>
          <w:sz w:val="19"/>
        </w:rPr>
        <w:t>ll</w:t>
      </w:r>
      <w:r>
        <w:rPr>
          <w:rFonts w:ascii="Times New Roman" w:hAnsi="Times New Roman"/>
          <w:b/>
          <w:i/>
          <w:spacing w:val="26"/>
          <w:w w:val="115"/>
          <w:sz w:val="19"/>
        </w:rPr>
        <w:t> </w:t>
      </w:r>
      <w:r>
        <w:rPr>
          <w:rFonts w:ascii="Times New Roman" w:hAnsi="Times New Roman"/>
          <w:b/>
          <w:i/>
          <w:w w:val="115"/>
          <w:sz w:val="19"/>
        </w:rPr>
        <w:t>edilir.</w:t>
      </w:r>
      <w:r>
        <w:rPr>
          <w:rFonts w:ascii="Times New Roman" w:hAnsi="Times New Roman"/>
          <w:b/>
          <w:i/>
          <w:spacing w:val="26"/>
          <w:w w:val="115"/>
          <w:sz w:val="19"/>
        </w:rPr>
        <w:t> </w:t>
      </w:r>
      <w:r>
        <w:rPr>
          <w:rFonts w:ascii="Times New Roman" w:hAnsi="Times New Roman"/>
          <w:b/>
          <w:i/>
          <w:w w:val="115"/>
          <w:sz w:val="19"/>
        </w:rPr>
        <w:t>M</w:t>
      </w:r>
      <w:r>
        <w:rPr>
          <w:rFonts w:ascii="Arial" w:hAnsi="Arial"/>
          <w:i/>
          <w:w w:val="115"/>
          <w:sz w:val="19"/>
        </w:rPr>
        <w:t>ə</w:t>
      </w:r>
      <w:r>
        <w:rPr>
          <w:rFonts w:ascii="Times New Roman" w:hAnsi="Times New Roman"/>
          <w:b/>
          <w:i/>
          <w:w w:val="115"/>
          <w:sz w:val="19"/>
        </w:rPr>
        <w:t>hk</w:t>
      </w:r>
      <w:r>
        <w:rPr>
          <w:rFonts w:ascii="Arial" w:hAnsi="Arial"/>
          <w:i/>
          <w:w w:val="115"/>
          <w:sz w:val="19"/>
        </w:rPr>
        <w:t>ə</w:t>
      </w:r>
      <w:r>
        <w:rPr>
          <w:rFonts w:ascii="Times New Roman" w:hAnsi="Times New Roman"/>
          <w:b/>
          <w:i/>
          <w:w w:val="115"/>
          <w:sz w:val="19"/>
        </w:rPr>
        <w:t>m</w:t>
      </w:r>
      <w:r>
        <w:rPr>
          <w:rFonts w:ascii="Arial" w:hAnsi="Arial"/>
          <w:i/>
          <w:w w:val="115"/>
          <w:sz w:val="19"/>
        </w:rPr>
        <w:t>ə</w:t>
      </w:r>
      <w:r>
        <w:rPr>
          <w:rFonts w:ascii="Arial" w:hAnsi="Arial"/>
          <w:i/>
          <w:spacing w:val="20"/>
          <w:w w:val="115"/>
          <w:sz w:val="19"/>
        </w:rPr>
        <w:t> </w:t>
      </w:r>
      <w:r>
        <w:rPr>
          <w:rFonts w:ascii="Times New Roman" w:hAnsi="Times New Roman"/>
          <w:b/>
          <w:i/>
          <w:w w:val="115"/>
          <w:sz w:val="19"/>
        </w:rPr>
        <w:t>c</w:t>
      </w:r>
      <w:r>
        <w:rPr>
          <w:rFonts w:ascii="Arial" w:hAnsi="Arial"/>
          <w:i/>
          <w:w w:val="115"/>
          <w:sz w:val="19"/>
        </w:rPr>
        <w:t>ə</w:t>
      </w:r>
      <w:r>
        <w:rPr>
          <w:rFonts w:ascii="Times New Roman" w:hAnsi="Times New Roman"/>
          <w:b/>
          <w:i/>
          <w:w w:val="115"/>
          <w:sz w:val="19"/>
        </w:rPr>
        <w:t>zaç</w:t>
      </w:r>
      <w:r>
        <w:rPr>
          <w:rFonts w:ascii="Arial" w:hAnsi="Arial"/>
          <w:i/>
          <w:w w:val="115"/>
          <w:sz w:val="19"/>
        </w:rPr>
        <w:t>ə</w:t>
      </w:r>
      <w:r>
        <w:rPr>
          <w:rFonts w:ascii="Times New Roman" w:hAnsi="Times New Roman"/>
          <w:b/>
          <w:i/>
          <w:w w:val="115"/>
          <w:sz w:val="19"/>
        </w:rPr>
        <w:t>km</w:t>
      </w:r>
      <w:r>
        <w:rPr>
          <w:rFonts w:ascii="Arial" w:hAnsi="Arial"/>
          <w:i/>
          <w:w w:val="115"/>
          <w:sz w:val="19"/>
        </w:rPr>
        <w:t>ə</w:t>
      </w:r>
      <w:r>
        <w:rPr>
          <w:rFonts w:ascii="Times New Roman" w:hAnsi="Times New Roman"/>
          <w:b/>
          <w:i/>
          <w:w w:val="115"/>
          <w:sz w:val="19"/>
        </w:rPr>
        <w:t>nin</w:t>
      </w:r>
      <w:r>
        <w:rPr>
          <w:rFonts w:ascii="Times New Roman" w:hAnsi="Times New Roman"/>
          <w:b/>
          <w:i/>
          <w:spacing w:val="26"/>
          <w:w w:val="115"/>
          <w:sz w:val="19"/>
        </w:rPr>
        <w:t> </w:t>
      </w:r>
      <w:r>
        <w:rPr>
          <w:rFonts w:ascii="Times New Roman" w:hAnsi="Times New Roman"/>
          <w:b/>
          <w:i/>
          <w:w w:val="115"/>
          <w:sz w:val="19"/>
        </w:rPr>
        <w:t>t</w:t>
      </w:r>
      <w:r>
        <w:rPr>
          <w:rFonts w:ascii="Arial" w:hAnsi="Arial"/>
          <w:i/>
          <w:w w:val="115"/>
          <w:sz w:val="19"/>
        </w:rPr>
        <w:t>ə</w:t>
      </w:r>
      <w:r>
        <w:rPr>
          <w:rFonts w:ascii="Times New Roman" w:hAnsi="Times New Roman"/>
          <w:b/>
          <w:i/>
          <w:w w:val="115"/>
          <w:sz w:val="19"/>
        </w:rPr>
        <w:t>xir</w:t>
      </w:r>
      <w:r>
        <w:rPr>
          <w:rFonts w:ascii="Arial" w:hAnsi="Arial"/>
          <w:i/>
          <w:w w:val="115"/>
          <w:sz w:val="19"/>
        </w:rPr>
        <w:t>ə</w:t>
      </w:r>
      <w:r>
        <w:rPr>
          <w:rFonts w:ascii="Arial" w:hAnsi="Arial"/>
          <w:i/>
          <w:spacing w:val="20"/>
          <w:w w:val="115"/>
          <w:sz w:val="19"/>
        </w:rPr>
        <w:t> </w:t>
      </w:r>
      <w:r>
        <w:rPr>
          <w:rFonts w:ascii="Times New Roman" w:hAnsi="Times New Roman"/>
          <w:b/>
          <w:i/>
          <w:w w:val="115"/>
          <w:sz w:val="19"/>
        </w:rPr>
        <w:t>salınmasının</w:t>
      </w:r>
      <w:r>
        <w:rPr>
          <w:rFonts w:ascii="Times New Roman" w:hAnsi="Times New Roman"/>
          <w:b/>
          <w:i/>
          <w:spacing w:val="26"/>
          <w:w w:val="115"/>
          <w:sz w:val="19"/>
        </w:rPr>
        <w:t> </w:t>
      </w:r>
      <w:r>
        <w:rPr>
          <w:rFonts w:ascii="Times New Roman" w:hAnsi="Times New Roman"/>
          <w:b/>
          <w:i/>
          <w:w w:val="115"/>
          <w:sz w:val="19"/>
        </w:rPr>
        <w:t>l</w:t>
      </w:r>
      <w:r>
        <w:rPr>
          <w:rFonts w:ascii="Arial" w:hAnsi="Arial"/>
          <w:i/>
          <w:w w:val="115"/>
          <w:sz w:val="19"/>
        </w:rPr>
        <w:t>əğ</w:t>
      </w:r>
      <w:r>
        <w:rPr>
          <w:rFonts w:ascii="Times New Roman" w:hAnsi="Times New Roman"/>
          <w:b/>
          <w:i/>
          <w:w w:val="115"/>
          <w:sz w:val="19"/>
        </w:rPr>
        <w:t>v</w:t>
      </w:r>
      <w:r>
        <w:rPr>
          <w:rFonts w:ascii="Times New Roman" w:hAnsi="Times New Roman"/>
          <w:b/>
          <w:i/>
          <w:spacing w:val="26"/>
          <w:w w:val="115"/>
          <w:sz w:val="19"/>
        </w:rPr>
        <w:t> </w:t>
      </w:r>
      <w:r>
        <w:rPr>
          <w:rFonts w:ascii="Times New Roman" w:hAnsi="Times New Roman"/>
          <w:b/>
          <w:i/>
          <w:w w:val="115"/>
          <w:sz w:val="19"/>
        </w:rPr>
        <w:t>edilm</w:t>
      </w:r>
      <w:r>
        <w:rPr>
          <w:rFonts w:ascii="Arial" w:hAnsi="Arial"/>
          <w:i/>
          <w:w w:val="115"/>
          <w:sz w:val="19"/>
        </w:rPr>
        <w:t>ə</w:t>
      </w:r>
      <w:r>
        <w:rPr>
          <w:rFonts w:ascii="Times New Roman" w:hAnsi="Times New Roman"/>
          <w:b/>
          <w:i/>
          <w:w w:val="115"/>
          <w:sz w:val="19"/>
        </w:rPr>
        <w:t>si</w:t>
      </w:r>
      <w:r>
        <w:rPr>
          <w:rFonts w:ascii="Times New Roman" w:hAnsi="Times New Roman"/>
          <w:b/>
          <w:i/>
          <w:spacing w:val="26"/>
          <w:w w:val="115"/>
          <w:sz w:val="19"/>
        </w:rPr>
        <w:t> </w:t>
      </w:r>
      <w:r>
        <w:rPr>
          <w:rFonts w:ascii="Times New Roman" w:hAnsi="Times New Roman"/>
          <w:b/>
          <w:i/>
          <w:w w:val="115"/>
          <w:sz w:val="19"/>
        </w:rPr>
        <w:t>q</w:t>
      </w:r>
      <w:r>
        <w:rPr>
          <w:rFonts w:ascii="Arial" w:hAnsi="Arial"/>
          <w:i/>
          <w:w w:val="115"/>
          <w:sz w:val="19"/>
        </w:rPr>
        <w:t>ə</w:t>
      </w:r>
      <w:r>
        <w:rPr>
          <w:rFonts w:ascii="Times New Roman" w:hAnsi="Times New Roman"/>
          <w:b/>
          <w:i/>
          <w:w w:val="115"/>
          <w:sz w:val="19"/>
        </w:rPr>
        <w:t>na</w:t>
      </w:r>
      <w:r>
        <w:rPr>
          <w:rFonts w:ascii="Arial" w:hAnsi="Arial"/>
          <w:i/>
          <w:w w:val="115"/>
          <w:sz w:val="19"/>
        </w:rPr>
        <w:t>ə</w:t>
      </w:r>
      <w:r>
        <w:rPr>
          <w:rFonts w:ascii="Times New Roman" w:hAnsi="Times New Roman"/>
          <w:b/>
          <w:i/>
          <w:w w:val="115"/>
          <w:sz w:val="19"/>
        </w:rPr>
        <w:t>tin</w:t>
      </w:r>
      <w:r>
        <w:rPr>
          <w:rFonts w:ascii="Arial" w:hAnsi="Arial"/>
          <w:i/>
          <w:w w:val="115"/>
          <w:sz w:val="19"/>
        </w:rPr>
        <w:t>ə</w:t>
      </w:r>
    </w:p>
    <w:p>
      <w:pPr>
        <w:spacing w:line="124" w:lineRule="exact" w:before="26"/>
        <w:ind w:left="0" w:right="1566" w:firstLine="0"/>
        <w:jc w:val="right"/>
        <w:rPr>
          <w:b/>
          <w:sz w:val="15"/>
        </w:rPr>
      </w:pPr>
      <w:r>
        <w:rPr>
          <w:b/>
          <w:color w:val="0000FF"/>
          <w:spacing w:val="-2"/>
          <w:w w:val="105"/>
          <w:sz w:val="15"/>
          <w:u w:val="single" w:color="0000FF"/>
        </w:rPr>
        <w:t>[120]</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g</w:t>
      </w:r>
      <w:r>
        <w:rPr>
          <w:rFonts w:ascii="Arial" w:hAnsi="Arial"/>
          <w:i/>
          <w:w w:val="110"/>
          <w:sz w:val="19"/>
        </w:rPr>
        <w:t>ə</w:t>
      </w:r>
      <w:r>
        <w:rPr>
          <w:rFonts w:ascii="Times New Roman" w:hAnsi="Times New Roman"/>
          <w:b/>
          <w:i/>
          <w:w w:val="110"/>
          <w:sz w:val="19"/>
        </w:rPr>
        <w:t>ldikd</w:t>
      </w:r>
      <w:r>
        <w:rPr>
          <w:rFonts w:ascii="Arial" w:hAnsi="Arial"/>
          <w:i/>
          <w:w w:val="110"/>
          <w:sz w:val="19"/>
        </w:rPr>
        <w:t>ə</w:t>
      </w:r>
      <w:r>
        <w:rPr>
          <w:rFonts w:ascii="Times New Roman" w:hAnsi="Times New Roman"/>
          <w:b/>
          <w:i/>
          <w:w w:val="110"/>
          <w:sz w:val="19"/>
        </w:rPr>
        <w:t>,</w:t>
      </w:r>
      <w:r>
        <w:rPr>
          <w:rFonts w:ascii="Times New Roman" w:hAnsi="Times New Roman"/>
          <w:b/>
          <w:i/>
          <w:spacing w:val="-6"/>
          <w:w w:val="110"/>
          <w:sz w:val="19"/>
        </w:rPr>
        <w:t> </w:t>
      </w:r>
      <w:r>
        <w:rPr>
          <w:rFonts w:ascii="Arial" w:hAnsi="Arial"/>
          <w:i/>
          <w:w w:val="110"/>
          <w:sz w:val="19"/>
        </w:rPr>
        <w:t>şə</w:t>
      </w:r>
      <w:r>
        <w:rPr>
          <w:rFonts w:ascii="Times New Roman" w:hAnsi="Times New Roman"/>
          <w:b/>
          <w:i/>
          <w:w w:val="110"/>
          <w:sz w:val="19"/>
        </w:rPr>
        <w:t>xs</w:t>
      </w:r>
      <w:r>
        <w:rPr>
          <w:rFonts w:ascii="Arial" w:hAnsi="Arial"/>
          <w:i/>
          <w:w w:val="110"/>
          <w:sz w:val="19"/>
        </w:rPr>
        <w:t>ə</w:t>
      </w:r>
      <w:r>
        <w:rPr>
          <w:rFonts w:ascii="Arial" w:hAnsi="Arial"/>
          <w:i/>
          <w:spacing w:val="-11"/>
          <w:w w:val="110"/>
          <w:sz w:val="19"/>
        </w:rPr>
        <w:t> </w:t>
      </w:r>
      <w:r>
        <w:rPr>
          <w:rFonts w:ascii="Times New Roman" w:hAnsi="Times New Roman"/>
          <w:b/>
          <w:i/>
          <w:w w:val="110"/>
          <w:sz w:val="19"/>
        </w:rPr>
        <w:t>bu</w:t>
      </w:r>
      <w:r>
        <w:rPr>
          <w:rFonts w:ascii="Times New Roman" w:hAnsi="Times New Roman"/>
          <w:b/>
          <w:i/>
          <w:spacing w:val="-6"/>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5"/>
          <w:w w:val="110"/>
          <w:sz w:val="19"/>
        </w:rPr>
        <w:t> </w:t>
      </w:r>
      <w:r>
        <w:rPr>
          <w:rFonts w:ascii="Times New Roman" w:hAnsi="Times New Roman"/>
          <w:b/>
          <w:i/>
          <w:w w:val="110"/>
          <w:sz w:val="19"/>
        </w:rPr>
        <w:t>67-ci</w:t>
      </w:r>
      <w:r>
        <w:rPr>
          <w:rFonts w:ascii="Times New Roman" w:hAnsi="Times New Roman"/>
          <w:b/>
          <w:i/>
          <w:spacing w:val="-6"/>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11"/>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11"/>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11"/>
          <w:w w:val="110"/>
          <w:sz w:val="19"/>
        </w:rPr>
        <w:t> </w:t>
      </w:r>
      <w:r>
        <w:rPr>
          <w:rFonts w:ascii="Times New Roman" w:hAnsi="Times New Roman"/>
          <w:b/>
          <w:i/>
          <w:w w:val="110"/>
          <w:sz w:val="19"/>
        </w:rPr>
        <w:t>qaydalar</w:t>
      </w:r>
      <w:r>
        <w:rPr>
          <w:rFonts w:ascii="Times New Roman" w:hAnsi="Times New Roman"/>
          <w:b/>
          <w:i/>
          <w:spacing w:val="-6"/>
          <w:w w:val="110"/>
          <w:sz w:val="19"/>
        </w:rPr>
        <w:t> </w:t>
      </w:r>
      <w:r>
        <w:rPr>
          <w:rFonts w:ascii="Times New Roman" w:hAnsi="Times New Roman"/>
          <w:b/>
          <w:i/>
          <w:w w:val="110"/>
          <w:sz w:val="19"/>
        </w:rPr>
        <w:t>üzr</w:t>
      </w:r>
      <w:r>
        <w:rPr>
          <w:rFonts w:ascii="Arial" w:hAnsi="Arial"/>
          <w:i/>
          <w:w w:val="110"/>
          <w:sz w:val="19"/>
        </w:rPr>
        <w:t>ə</w:t>
      </w:r>
      <w:r>
        <w:rPr>
          <w:rFonts w:ascii="Arial" w:hAnsi="Arial"/>
          <w:i/>
          <w:spacing w:val="-11"/>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w:t>
      </w:r>
      <w:r>
        <w:rPr>
          <w:rFonts w:ascii="Times New Roman" w:hAnsi="Times New Roman"/>
          <w:b/>
          <w:i/>
          <w:spacing w:val="-5"/>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yin</w:t>
      </w:r>
      <w:r>
        <w:rPr>
          <w:rFonts w:ascii="Times New Roman" w:hAnsi="Times New Roman"/>
          <w:b/>
          <w:i/>
          <w:spacing w:val="-6"/>
          <w:w w:val="110"/>
          <w:sz w:val="19"/>
        </w:rPr>
        <w:t> </w:t>
      </w:r>
      <w:r>
        <w:rPr>
          <w:rFonts w:ascii="Times New Roman" w:hAnsi="Times New Roman"/>
          <w:b/>
          <w:i/>
          <w:spacing w:val="-2"/>
          <w:w w:val="110"/>
          <w:sz w:val="19"/>
        </w:rPr>
        <w:t>edir.</w:t>
      </w:r>
    </w:p>
    <w:p>
      <w:pPr>
        <w:pStyle w:val="ListParagraph"/>
        <w:numPr>
          <w:ilvl w:val="1"/>
          <w:numId w:val="75"/>
        </w:numPr>
        <w:tabs>
          <w:tab w:pos="1016" w:val="left" w:leader="none"/>
        </w:tabs>
        <w:spacing w:line="249" w:lineRule="auto" w:before="8" w:after="0"/>
        <w:ind w:left="100" w:right="99" w:firstLine="444"/>
        <w:jc w:val="both"/>
        <w:rPr>
          <w:rFonts w:ascii="Times New Roman" w:hAnsi="Times New Roman"/>
          <w:b/>
          <w:i/>
          <w:sz w:val="19"/>
        </w:rPr>
      </w:pPr>
      <w:r>
        <w:rPr>
          <w:rFonts w:ascii="Arial" w:hAnsi="Arial"/>
          <w:i/>
          <w:w w:val="110"/>
          <w:sz w:val="19"/>
        </w:rPr>
        <w:t>Şə</w:t>
      </w:r>
      <w:r>
        <w:rPr>
          <w:rFonts w:ascii="Times New Roman" w:hAnsi="Times New Roman"/>
          <w:b/>
          <w:i/>
          <w:w w:val="110"/>
          <w:sz w:val="19"/>
        </w:rPr>
        <w:t>xs c</w:t>
      </w:r>
      <w:r>
        <w:rPr>
          <w:rFonts w:ascii="Arial" w:hAnsi="Arial"/>
          <w:i/>
          <w:w w:val="110"/>
          <w:sz w:val="19"/>
        </w:rPr>
        <w:t>ə</w:t>
      </w:r>
      <w:r>
        <w:rPr>
          <w:rFonts w:ascii="Times New Roman" w:hAnsi="Times New Roman"/>
          <w:b/>
          <w:i/>
          <w:w w:val="110"/>
          <w:sz w:val="19"/>
        </w:rPr>
        <w:t>zaç</w:t>
      </w:r>
      <w:r>
        <w:rPr>
          <w:rFonts w:ascii="Arial" w:hAnsi="Arial"/>
          <w:i/>
          <w:w w:val="110"/>
          <w:sz w:val="19"/>
        </w:rPr>
        <w:t>ə</w:t>
      </w:r>
      <w:r>
        <w:rPr>
          <w:rFonts w:ascii="Times New Roman" w:hAnsi="Times New Roman"/>
          <w:b/>
          <w:i/>
          <w:w w:val="110"/>
          <w:sz w:val="19"/>
        </w:rPr>
        <w:t>km</w:t>
      </w:r>
      <w:r>
        <w:rPr>
          <w:rFonts w:ascii="Arial" w:hAnsi="Arial"/>
          <w:i/>
          <w:w w:val="110"/>
          <w:sz w:val="19"/>
        </w:rPr>
        <w:t>ə</w:t>
      </w:r>
      <w:r>
        <w:rPr>
          <w:rFonts w:ascii="Times New Roman" w:hAnsi="Times New Roman"/>
          <w:b/>
          <w:i/>
          <w:w w:val="110"/>
          <w:sz w:val="19"/>
        </w:rPr>
        <w:t>nin t</w:t>
      </w:r>
      <w:r>
        <w:rPr>
          <w:rFonts w:ascii="Arial" w:hAnsi="Arial"/>
          <w:i/>
          <w:w w:val="110"/>
          <w:sz w:val="19"/>
        </w:rPr>
        <w:t>ə</w:t>
      </w:r>
      <w:r>
        <w:rPr>
          <w:rFonts w:ascii="Times New Roman" w:hAnsi="Times New Roman"/>
          <w:b/>
          <w:i/>
          <w:w w:val="110"/>
          <w:sz w:val="19"/>
        </w:rPr>
        <w:t>xir</w:t>
      </w:r>
      <w:r>
        <w:rPr>
          <w:rFonts w:ascii="Arial" w:hAnsi="Arial"/>
          <w:i/>
          <w:w w:val="110"/>
          <w:sz w:val="19"/>
        </w:rPr>
        <w:t>ə </w:t>
      </w:r>
      <w:r>
        <w:rPr>
          <w:rFonts w:ascii="Times New Roman" w:hAnsi="Times New Roman"/>
          <w:b/>
          <w:i/>
          <w:w w:val="110"/>
          <w:sz w:val="19"/>
        </w:rPr>
        <w:t>salındı</w:t>
      </w:r>
      <w:r>
        <w:rPr>
          <w:rFonts w:ascii="Arial" w:hAnsi="Arial"/>
          <w:i/>
          <w:w w:val="110"/>
          <w:sz w:val="19"/>
        </w:rPr>
        <w:t>ğ</w:t>
      </w:r>
      <w:r>
        <w:rPr>
          <w:rFonts w:ascii="Times New Roman" w:hAnsi="Times New Roman"/>
          <w:b/>
          <w:i/>
          <w:w w:val="110"/>
          <w:sz w:val="19"/>
        </w:rPr>
        <w:t>ı müdd</w:t>
      </w:r>
      <w:r>
        <w:rPr>
          <w:rFonts w:ascii="Arial" w:hAnsi="Arial"/>
          <w:i/>
          <w:w w:val="110"/>
          <w:sz w:val="19"/>
        </w:rPr>
        <w:t>ə</w:t>
      </w:r>
      <w:r>
        <w:rPr>
          <w:rFonts w:ascii="Times New Roman" w:hAnsi="Times New Roman"/>
          <w:b/>
          <w:i/>
          <w:w w:val="110"/>
          <w:sz w:val="19"/>
        </w:rPr>
        <w:t>td</w:t>
      </w:r>
      <w:r>
        <w:rPr>
          <w:rFonts w:ascii="Arial" w:hAnsi="Arial"/>
          <w:i/>
          <w:w w:val="110"/>
          <w:sz w:val="19"/>
        </w:rPr>
        <w:t>ə </w:t>
      </w:r>
      <w:r>
        <w:rPr>
          <w:rFonts w:ascii="Times New Roman" w:hAnsi="Times New Roman"/>
          <w:b/>
          <w:i/>
          <w:w w:val="110"/>
          <w:sz w:val="19"/>
        </w:rPr>
        <w:t>q</w:t>
      </w:r>
      <w:r>
        <w:rPr>
          <w:rFonts w:ascii="Arial" w:hAnsi="Arial"/>
          <w:i/>
          <w:w w:val="110"/>
          <w:sz w:val="19"/>
        </w:rPr>
        <w:t>ə</w:t>
      </w:r>
      <w:r>
        <w:rPr>
          <w:rFonts w:ascii="Times New Roman" w:hAnsi="Times New Roman"/>
          <w:b/>
          <w:i/>
          <w:w w:val="110"/>
          <w:sz w:val="19"/>
        </w:rPr>
        <w:t>sd</w:t>
      </w:r>
      <w:r>
        <w:rPr>
          <w:rFonts w:ascii="Arial" w:hAnsi="Arial"/>
          <w:i/>
          <w:w w:val="110"/>
          <w:sz w:val="19"/>
        </w:rPr>
        <w:t>ə</w:t>
      </w:r>
      <w:r>
        <w:rPr>
          <w:rFonts w:ascii="Times New Roman" w:hAnsi="Times New Roman"/>
          <w:b/>
          <w:i/>
          <w:w w:val="110"/>
          <w:sz w:val="19"/>
        </w:rPr>
        <w:t>n az a</w:t>
      </w:r>
      <w:r>
        <w:rPr>
          <w:rFonts w:ascii="Arial" w:hAnsi="Arial"/>
          <w:i/>
          <w:w w:val="110"/>
          <w:sz w:val="19"/>
        </w:rPr>
        <w:t>ğ</w:t>
      </w:r>
      <w:r>
        <w:rPr>
          <w:rFonts w:ascii="Times New Roman" w:hAnsi="Times New Roman"/>
          <w:b/>
          <w:i/>
          <w:w w:val="110"/>
          <w:sz w:val="19"/>
        </w:rPr>
        <w:t>ır, a</w:t>
      </w:r>
      <w:r>
        <w:rPr>
          <w:rFonts w:ascii="Arial" w:hAnsi="Arial"/>
          <w:i/>
          <w:w w:val="110"/>
          <w:sz w:val="19"/>
        </w:rPr>
        <w:t>ğ</w:t>
      </w:r>
      <w:r>
        <w:rPr>
          <w:rFonts w:ascii="Times New Roman" w:hAnsi="Times New Roman"/>
          <w:b/>
          <w:i/>
          <w:w w:val="110"/>
          <w:sz w:val="19"/>
        </w:rPr>
        <w:t>ır v</w:t>
      </w:r>
      <w:r>
        <w:rPr>
          <w:rFonts w:ascii="Arial" w:hAnsi="Arial"/>
          <w:i/>
          <w:w w:val="110"/>
          <w:sz w:val="19"/>
        </w:rPr>
        <w:t>ə </w:t>
      </w:r>
      <w:r>
        <w:rPr>
          <w:rFonts w:ascii="Times New Roman" w:hAnsi="Times New Roman"/>
          <w:b/>
          <w:i/>
          <w:w w:val="110"/>
          <w:sz w:val="19"/>
        </w:rPr>
        <w:t>ya xüsusil</w:t>
      </w:r>
      <w:r>
        <w:rPr>
          <w:rFonts w:ascii="Arial" w:hAnsi="Arial"/>
          <w:i/>
          <w:w w:val="110"/>
          <w:sz w:val="19"/>
        </w:rPr>
        <w:t>ə </w:t>
      </w:r>
      <w:r>
        <w:rPr>
          <w:rFonts w:ascii="Times New Roman" w:hAnsi="Times New Roman"/>
          <w:b/>
          <w:i/>
          <w:w w:val="110"/>
          <w:sz w:val="19"/>
        </w:rPr>
        <w:t>a</w:t>
      </w:r>
      <w:r>
        <w:rPr>
          <w:rFonts w:ascii="Arial" w:hAnsi="Arial"/>
          <w:i/>
          <w:w w:val="110"/>
          <w:sz w:val="19"/>
        </w:rPr>
        <w:t>ğ</w:t>
      </w:r>
      <w:r>
        <w:rPr>
          <w:rFonts w:ascii="Times New Roman" w:hAnsi="Times New Roman"/>
          <w:b/>
          <w:i/>
          <w:w w:val="110"/>
          <w:sz w:val="19"/>
        </w:rPr>
        <w:t>ır cinay</w:t>
      </w:r>
      <w:r>
        <w:rPr>
          <w:rFonts w:ascii="Arial" w:hAnsi="Arial"/>
          <w:i/>
          <w:w w:val="110"/>
          <w:sz w:val="19"/>
        </w:rPr>
        <w:t>ə</w:t>
      </w:r>
      <w:r>
        <w:rPr>
          <w:rFonts w:ascii="Times New Roman" w:hAnsi="Times New Roman"/>
          <w:b/>
          <w:i/>
          <w:w w:val="110"/>
          <w:sz w:val="19"/>
        </w:rPr>
        <w:t>t tör</w:t>
      </w:r>
      <w:r>
        <w:rPr>
          <w:rFonts w:ascii="Arial" w:hAnsi="Arial"/>
          <w:i/>
          <w:w w:val="110"/>
          <w:sz w:val="19"/>
        </w:rPr>
        <w:t>ə</w:t>
      </w:r>
      <w:r>
        <w:rPr>
          <w:rFonts w:ascii="Times New Roman" w:hAnsi="Times New Roman"/>
          <w:b/>
          <w:i/>
          <w:w w:val="110"/>
          <w:sz w:val="19"/>
        </w:rPr>
        <w:t>tdikd</w:t>
      </w:r>
      <w:r>
        <w:rPr>
          <w:rFonts w:ascii="Arial" w:hAnsi="Arial"/>
          <w:i/>
          <w:w w:val="110"/>
          <w:sz w:val="19"/>
        </w:rPr>
        <w:t>ə</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hk</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Arial" w:hAnsi="Arial"/>
          <w:i/>
          <w:spacing w:val="40"/>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zaç</w:t>
      </w:r>
      <w:r>
        <w:rPr>
          <w:rFonts w:ascii="Arial" w:hAnsi="Arial"/>
          <w:i/>
          <w:w w:val="110"/>
          <w:sz w:val="19"/>
        </w:rPr>
        <w:t>ə</w:t>
      </w:r>
      <w:r>
        <w:rPr>
          <w:rFonts w:ascii="Times New Roman" w:hAnsi="Times New Roman"/>
          <w:b/>
          <w:i/>
          <w:w w:val="110"/>
          <w:sz w:val="19"/>
        </w:rPr>
        <w:t>km</w:t>
      </w:r>
      <w:r>
        <w:rPr>
          <w:rFonts w:ascii="Arial" w:hAnsi="Arial"/>
          <w:i/>
          <w:w w:val="110"/>
          <w:sz w:val="19"/>
        </w:rPr>
        <w:t>ə</w:t>
      </w:r>
      <w:r>
        <w:rPr>
          <w:rFonts w:ascii="Times New Roman" w:hAnsi="Times New Roman"/>
          <w:b/>
          <w:i/>
          <w:w w:val="110"/>
          <w:sz w:val="19"/>
        </w:rPr>
        <w:t>nin</w:t>
      </w:r>
      <w:r>
        <w:rPr>
          <w:rFonts w:ascii="Times New Roman" w:hAnsi="Times New Roman"/>
          <w:b/>
          <w:i/>
          <w:spacing w:val="40"/>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xir</w:t>
      </w:r>
      <w:r>
        <w:rPr>
          <w:rFonts w:ascii="Arial" w:hAnsi="Arial"/>
          <w:i/>
          <w:w w:val="110"/>
          <w:sz w:val="19"/>
        </w:rPr>
        <w:t>ə</w:t>
      </w:r>
      <w:r>
        <w:rPr>
          <w:rFonts w:ascii="Arial" w:hAnsi="Arial"/>
          <w:i/>
          <w:spacing w:val="40"/>
          <w:w w:val="110"/>
          <w:sz w:val="19"/>
        </w:rPr>
        <w:t> </w:t>
      </w:r>
      <w:r>
        <w:rPr>
          <w:rFonts w:ascii="Times New Roman" w:hAnsi="Times New Roman"/>
          <w:b/>
          <w:i/>
          <w:w w:val="110"/>
          <w:sz w:val="19"/>
        </w:rPr>
        <w:t>salınmasını</w:t>
      </w:r>
      <w:r>
        <w:rPr>
          <w:rFonts w:ascii="Times New Roman" w:hAnsi="Times New Roman"/>
          <w:b/>
          <w:i/>
          <w:spacing w:val="40"/>
          <w:w w:val="110"/>
          <w:sz w:val="19"/>
        </w:rPr>
        <w:t> </w:t>
      </w:r>
      <w:r>
        <w:rPr>
          <w:rFonts w:ascii="Times New Roman" w:hAnsi="Times New Roman"/>
          <w:b/>
          <w:i/>
          <w:w w:val="110"/>
          <w:sz w:val="19"/>
        </w:rPr>
        <w:t>l</w:t>
      </w:r>
      <w:r>
        <w:rPr>
          <w:rFonts w:ascii="Arial" w:hAnsi="Arial"/>
          <w:i/>
          <w:w w:val="110"/>
          <w:sz w:val="19"/>
        </w:rPr>
        <w:t>əğ</w:t>
      </w:r>
      <w:r>
        <w:rPr>
          <w:rFonts w:ascii="Times New Roman" w:hAnsi="Times New Roman"/>
          <w:b/>
          <w:i/>
          <w:w w:val="110"/>
          <w:sz w:val="19"/>
        </w:rPr>
        <w:t>v</w:t>
      </w:r>
      <w:r>
        <w:rPr>
          <w:rFonts w:ascii="Times New Roman" w:hAnsi="Times New Roman"/>
          <w:b/>
          <w:i/>
          <w:spacing w:val="40"/>
          <w:w w:val="110"/>
          <w:sz w:val="19"/>
        </w:rPr>
        <w:t> </w:t>
      </w:r>
      <w:r>
        <w:rPr>
          <w:rFonts w:ascii="Times New Roman" w:hAnsi="Times New Roman"/>
          <w:b/>
          <w:i/>
          <w:w w:val="110"/>
          <w:sz w:val="19"/>
        </w:rPr>
        <w:t>edir</w:t>
      </w:r>
      <w:r>
        <w:rPr>
          <w:rFonts w:ascii="Times New Roman" w:hAnsi="Times New Roman"/>
          <w:b/>
          <w:i/>
          <w:spacing w:val="40"/>
          <w:w w:val="110"/>
          <w:sz w:val="19"/>
        </w:rPr>
        <w:t> </w:t>
      </w:r>
      <w:r>
        <w:rPr>
          <w:rFonts w:ascii="Times New Roman" w:hAnsi="Times New Roman"/>
          <w:b/>
          <w:i/>
          <w:w w:val="110"/>
          <w:sz w:val="19"/>
        </w:rPr>
        <w:t>v</w:t>
      </w:r>
      <w:r>
        <w:rPr>
          <w:rFonts w:ascii="Arial" w:hAnsi="Arial"/>
          <w:i/>
          <w:w w:val="110"/>
          <w:sz w:val="19"/>
        </w:rPr>
        <w:t>ə</w:t>
      </w:r>
      <w:r>
        <w:rPr>
          <w:rFonts w:ascii="Arial" w:hAnsi="Arial"/>
          <w:i/>
          <w:spacing w:val="40"/>
          <w:w w:val="110"/>
          <w:sz w:val="19"/>
        </w:rPr>
        <w:t> </w:t>
      </w:r>
      <w:r>
        <w:rPr>
          <w:rFonts w:ascii="Times New Roman" w:hAnsi="Times New Roman"/>
          <w:b/>
          <w:i/>
          <w:w w:val="110"/>
          <w:sz w:val="19"/>
        </w:rPr>
        <w:t>ona</w:t>
      </w:r>
      <w:r>
        <w:rPr>
          <w:rFonts w:ascii="Times New Roman" w:hAnsi="Times New Roman"/>
          <w:b/>
          <w:i/>
          <w:spacing w:val="40"/>
          <w:w w:val="110"/>
          <w:sz w:val="19"/>
        </w:rPr>
        <w:t> </w:t>
      </w:r>
      <w:r>
        <w:rPr>
          <w:rFonts w:ascii="Times New Roman" w:hAnsi="Times New Roman"/>
          <w:b/>
          <w:i/>
          <w:w w:val="110"/>
          <w:sz w:val="19"/>
        </w:rPr>
        <w:t>bu</w:t>
      </w:r>
      <w:r>
        <w:rPr>
          <w:rFonts w:ascii="Times New Roman" w:hAnsi="Times New Roman"/>
          <w:b/>
          <w:i/>
          <w:spacing w:val="40"/>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40"/>
          <w:w w:val="110"/>
          <w:sz w:val="19"/>
        </w:rPr>
        <w:t> </w:t>
      </w:r>
      <w:r>
        <w:rPr>
          <w:rFonts w:ascii="Times New Roman" w:hAnsi="Times New Roman"/>
          <w:b/>
          <w:i/>
          <w:w w:val="110"/>
          <w:sz w:val="19"/>
        </w:rPr>
        <w:t>67-ci</w:t>
      </w:r>
      <w:r>
        <w:rPr>
          <w:rFonts w:ascii="Times New Roman" w:hAnsi="Times New Roman"/>
          <w:b/>
          <w:i/>
          <w:spacing w:val="40"/>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40"/>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40"/>
          <w:w w:val="110"/>
          <w:sz w:val="19"/>
        </w:rPr>
        <w:t> </w:t>
      </w:r>
      <w:r>
        <w:rPr>
          <w:rFonts w:ascii="Times New Roman" w:hAnsi="Times New Roman"/>
          <w:b/>
          <w:i/>
          <w:w w:val="110"/>
          <w:sz w:val="19"/>
        </w:rPr>
        <w:t>tutulmu</w:t>
      </w:r>
      <w:r>
        <w:rPr>
          <w:rFonts w:ascii="Arial" w:hAnsi="Arial"/>
          <w:i/>
          <w:w w:val="110"/>
          <w:sz w:val="19"/>
        </w:rPr>
        <w:t>ş</w:t>
      </w:r>
    </w:p>
    <w:p>
      <w:pPr>
        <w:spacing w:line="124" w:lineRule="exact" w:before="30"/>
        <w:ind w:left="2680" w:right="0" w:firstLine="0"/>
        <w:jc w:val="left"/>
        <w:rPr>
          <w:b/>
          <w:sz w:val="15"/>
        </w:rPr>
      </w:pPr>
      <w:r>
        <w:rPr>
          <w:b/>
          <w:color w:val="0000FF"/>
          <w:spacing w:val="-2"/>
          <w:w w:val="105"/>
          <w:sz w:val="15"/>
          <w:u w:val="single" w:color="0000FF"/>
        </w:rPr>
        <w:t>[121]</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qaydalar</w:t>
      </w:r>
      <w:r>
        <w:rPr>
          <w:rFonts w:ascii="Times New Roman" w:hAnsi="Times New Roman"/>
          <w:b/>
          <w:i/>
          <w:spacing w:val="-7"/>
          <w:w w:val="110"/>
          <w:sz w:val="19"/>
        </w:rPr>
        <w:t> </w:t>
      </w:r>
      <w:r>
        <w:rPr>
          <w:rFonts w:ascii="Times New Roman" w:hAnsi="Times New Roman"/>
          <w:b/>
          <w:i/>
          <w:w w:val="110"/>
          <w:sz w:val="19"/>
        </w:rPr>
        <w:t>üzr</w:t>
      </w:r>
      <w:r>
        <w:rPr>
          <w:rFonts w:ascii="Arial" w:hAnsi="Arial"/>
          <w:i/>
          <w:w w:val="110"/>
          <w:sz w:val="19"/>
        </w:rPr>
        <w:t>ə</w:t>
      </w:r>
      <w:r>
        <w:rPr>
          <w:rFonts w:ascii="Arial" w:hAnsi="Arial"/>
          <w:i/>
          <w:spacing w:val="-11"/>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w:t>
      </w:r>
      <w:r>
        <w:rPr>
          <w:rFonts w:ascii="Times New Roman" w:hAnsi="Times New Roman"/>
          <w:b/>
          <w:i/>
          <w:spacing w:val="-7"/>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yin</w:t>
      </w:r>
      <w:r>
        <w:rPr>
          <w:rFonts w:ascii="Times New Roman" w:hAnsi="Times New Roman"/>
          <w:b/>
          <w:i/>
          <w:spacing w:val="-6"/>
          <w:w w:val="110"/>
          <w:sz w:val="19"/>
        </w:rPr>
        <w:t> </w:t>
      </w:r>
      <w:r>
        <w:rPr>
          <w:rFonts w:ascii="Times New Roman" w:hAnsi="Times New Roman"/>
          <w:b/>
          <w:i/>
          <w:spacing w:val="-2"/>
          <w:w w:val="110"/>
          <w:sz w:val="19"/>
        </w:rPr>
        <w:t>edir.</w:t>
      </w:r>
    </w:p>
    <w:p>
      <w:pPr>
        <w:pStyle w:val="BodyText"/>
        <w:spacing w:before="38"/>
        <w:rPr>
          <w:rFonts w:ascii="Times New Roman"/>
          <w:b/>
          <w:i/>
        </w:rPr>
      </w:pPr>
    </w:p>
    <w:p>
      <w:pPr>
        <w:pStyle w:val="Heading2"/>
        <w:ind w:left="544" w:firstLine="0"/>
      </w:pPr>
      <w:r>
        <w:rPr>
          <w:b w:val="0"/>
        </w:rPr>
        <w:t>M</w:t>
      </w:r>
      <w:r>
        <w:rPr>
          <w:b w:val="0"/>
          <w:spacing w:val="-67"/>
        </w:rPr>
        <w:t> </w:t>
      </w:r>
      <w:r>
        <w:rPr>
          <w:b w:val="0"/>
        </w:rPr>
        <w:t>a</w:t>
      </w:r>
      <w:r>
        <w:rPr>
          <w:b w:val="0"/>
          <w:spacing w:val="-66"/>
        </w:rPr>
        <w:t> </w:t>
      </w:r>
      <w:r>
        <w:rPr>
          <w:b w:val="0"/>
        </w:rPr>
        <w:t>d</w:t>
      </w:r>
      <w:r>
        <w:rPr>
          <w:b w:val="0"/>
          <w:spacing w:val="-66"/>
        </w:rPr>
        <w:t> </w:t>
      </w:r>
      <w:r>
        <w:rPr>
          <w:b w:val="0"/>
        </w:rPr>
        <w:t>d</w:t>
      </w:r>
      <w:r>
        <w:rPr>
          <w:b w:val="0"/>
          <w:spacing w:val="-67"/>
        </w:rPr>
        <w:t> </w:t>
      </w:r>
      <w:r>
        <w:rPr>
          <w:b w:val="0"/>
        </w:rPr>
        <w:t>ə</w:t>
      </w:r>
      <w:r>
        <w:rPr>
          <w:b w:val="0"/>
          <w:spacing w:val="44"/>
          <w:w w:val="150"/>
        </w:rPr>
        <w:t> </w:t>
      </w:r>
      <w:r>
        <w:rPr>
          <w:b w:val="0"/>
        </w:rPr>
        <w:t>8</w:t>
      </w:r>
      <w:r>
        <w:rPr>
          <w:b w:val="0"/>
          <w:spacing w:val="-66"/>
        </w:rPr>
        <w:t> </w:t>
      </w:r>
      <w:r>
        <w:rPr>
          <w:b w:val="0"/>
        </w:rPr>
        <w:t>0</w:t>
      </w:r>
      <w:r>
        <w:rPr>
          <w:b w:val="0"/>
          <w:spacing w:val="-67"/>
        </w:rPr>
        <w:t> </w:t>
      </w:r>
      <w:r>
        <w:rPr>
          <w:b w:val="0"/>
        </w:rPr>
        <w:t>.</w:t>
      </w:r>
      <w:r>
        <w:rPr>
          <w:b w:val="0"/>
          <w:spacing w:val="7"/>
        </w:rPr>
        <w:t> </w:t>
      </w:r>
      <w:r>
        <w:rPr/>
        <w:t>İttiham</w:t>
      </w:r>
      <w:r>
        <w:rPr>
          <w:spacing w:val="3"/>
        </w:rPr>
        <w:t> </w:t>
      </w:r>
      <w:r>
        <w:rPr/>
        <w:t>hökmünün</w:t>
      </w:r>
      <w:r>
        <w:rPr>
          <w:spacing w:val="3"/>
        </w:rPr>
        <w:t> </w:t>
      </w:r>
      <w:r>
        <w:rPr/>
        <w:t>icrası</w:t>
      </w:r>
      <w:r>
        <w:rPr>
          <w:spacing w:val="3"/>
        </w:rPr>
        <w:t> </w:t>
      </w:r>
      <w:r>
        <w:rPr/>
        <w:t>müddəti</w:t>
      </w:r>
      <w:r>
        <w:rPr>
          <w:spacing w:val="2"/>
        </w:rPr>
        <w:t> </w:t>
      </w:r>
      <w:r>
        <w:rPr/>
        <w:t>ilə</w:t>
      </w:r>
      <w:r>
        <w:rPr>
          <w:spacing w:val="3"/>
        </w:rPr>
        <w:t> </w:t>
      </w:r>
      <w:r>
        <w:rPr/>
        <w:t>əlaqədar</w:t>
      </w:r>
      <w:r>
        <w:rPr>
          <w:spacing w:val="3"/>
        </w:rPr>
        <w:t> </w:t>
      </w:r>
      <w:r>
        <w:rPr/>
        <w:t>cəza</w:t>
      </w:r>
      <w:r>
        <w:rPr>
          <w:spacing w:val="3"/>
        </w:rPr>
        <w:t> </w:t>
      </w:r>
      <w:r>
        <w:rPr/>
        <w:t>çəkməkdən</w:t>
      </w:r>
      <w:r>
        <w:rPr>
          <w:spacing w:val="3"/>
        </w:rPr>
        <w:t> </w:t>
      </w:r>
      <w:r>
        <w:rPr/>
        <w:t>azad</w:t>
      </w:r>
      <w:r>
        <w:rPr>
          <w:spacing w:val="2"/>
        </w:rPr>
        <w:t> </w:t>
      </w:r>
      <w:r>
        <w:rPr>
          <w:spacing w:val="-4"/>
        </w:rPr>
        <w:t>etmə</w:t>
      </w:r>
    </w:p>
    <w:p>
      <w:pPr>
        <w:pStyle w:val="BodyText"/>
        <w:spacing w:before="26"/>
        <w:rPr>
          <w:b/>
        </w:rPr>
      </w:pPr>
    </w:p>
    <w:p>
      <w:pPr>
        <w:pStyle w:val="ListParagraph"/>
        <w:numPr>
          <w:ilvl w:val="1"/>
          <w:numId w:val="76"/>
        </w:numPr>
        <w:tabs>
          <w:tab w:pos="1240" w:val="left" w:leader="none"/>
        </w:tabs>
        <w:spacing w:line="254" w:lineRule="auto" w:before="0" w:after="0"/>
        <w:ind w:left="100" w:right="98" w:firstLine="444"/>
        <w:jc w:val="both"/>
        <w:rPr>
          <w:sz w:val="19"/>
        </w:rPr>
      </w:pPr>
      <w:r>
        <w:rPr>
          <w:sz w:val="19"/>
        </w:rPr>
        <w:t>Məhkəmənin ittiham hökmü qanuni qüvvəyə mindiyi gündən aşağıdakı müddətlərdə icra edilməmişdirsə, məhkum edilmiş şəxs cəza çəkməkdən azad olunur:</w:t>
      </w:r>
    </w:p>
    <w:p>
      <w:pPr>
        <w:pStyle w:val="ListParagraph"/>
        <w:numPr>
          <w:ilvl w:val="2"/>
          <w:numId w:val="76"/>
        </w:numPr>
        <w:tabs>
          <w:tab w:pos="1572" w:val="left" w:leader="none"/>
        </w:tabs>
        <w:spacing w:line="254" w:lineRule="auto" w:before="0" w:after="0"/>
        <w:ind w:left="100" w:right="105" w:firstLine="444"/>
        <w:jc w:val="both"/>
        <w:rPr>
          <w:sz w:val="19"/>
        </w:rPr>
      </w:pPr>
      <w:r>
        <w:rPr>
          <w:sz w:val="19"/>
        </w:rPr>
        <w:t>böyük</w:t>
      </w:r>
      <w:r>
        <w:rPr>
          <w:spacing w:val="40"/>
          <w:sz w:val="19"/>
        </w:rPr>
        <w:t> </w:t>
      </w:r>
      <w:r>
        <w:rPr>
          <w:sz w:val="19"/>
        </w:rPr>
        <w:t>ictimai</w:t>
      </w:r>
      <w:r>
        <w:rPr>
          <w:spacing w:val="40"/>
          <w:sz w:val="19"/>
        </w:rPr>
        <w:t> </w:t>
      </w:r>
      <w:r>
        <w:rPr>
          <w:sz w:val="19"/>
        </w:rPr>
        <w:t>təhlükə</w:t>
      </w:r>
      <w:r>
        <w:rPr>
          <w:spacing w:val="40"/>
          <w:sz w:val="19"/>
        </w:rPr>
        <w:t> </w:t>
      </w:r>
      <w:r>
        <w:rPr>
          <w:sz w:val="19"/>
        </w:rPr>
        <w:t>törətməyən</w:t>
      </w:r>
      <w:r>
        <w:rPr>
          <w:spacing w:val="40"/>
          <w:sz w:val="19"/>
        </w:rPr>
        <w:t> </w:t>
      </w:r>
      <w:r>
        <w:rPr>
          <w:sz w:val="19"/>
        </w:rPr>
        <w:t>cinayətə</w:t>
      </w:r>
      <w:r>
        <w:rPr>
          <w:spacing w:val="40"/>
          <w:sz w:val="19"/>
        </w:rPr>
        <w:t> </w:t>
      </w:r>
      <w:r>
        <w:rPr>
          <w:sz w:val="19"/>
        </w:rPr>
        <w:t>görə</w:t>
      </w:r>
      <w:r>
        <w:rPr>
          <w:spacing w:val="40"/>
          <w:sz w:val="19"/>
        </w:rPr>
        <w:t> </w:t>
      </w:r>
      <w:r>
        <w:rPr>
          <w:sz w:val="19"/>
        </w:rPr>
        <w:t>məhkum</w:t>
      </w:r>
      <w:r>
        <w:rPr>
          <w:spacing w:val="40"/>
          <w:sz w:val="19"/>
        </w:rPr>
        <w:t> </w:t>
      </w:r>
      <w:r>
        <w:rPr>
          <w:sz w:val="19"/>
        </w:rPr>
        <w:t>edilərkən</w:t>
      </w:r>
      <w:r>
        <w:rPr>
          <w:spacing w:val="40"/>
          <w:sz w:val="19"/>
        </w:rPr>
        <w:t> </w:t>
      </w:r>
      <w:r>
        <w:rPr>
          <w:sz w:val="19"/>
        </w:rPr>
        <w:t>iki</w:t>
      </w:r>
      <w:r>
        <w:rPr>
          <w:spacing w:val="40"/>
          <w:sz w:val="19"/>
        </w:rPr>
        <w:t> </w:t>
      </w:r>
      <w:r>
        <w:rPr>
          <w:sz w:val="19"/>
        </w:rPr>
        <w:t>il </w:t>
      </w:r>
      <w:r>
        <w:rPr>
          <w:spacing w:val="-2"/>
          <w:sz w:val="19"/>
        </w:rPr>
        <w:t>keçdikdə;</w:t>
      </w:r>
    </w:p>
    <w:p>
      <w:pPr>
        <w:pStyle w:val="ListParagraph"/>
        <w:numPr>
          <w:ilvl w:val="2"/>
          <w:numId w:val="76"/>
        </w:numPr>
        <w:tabs>
          <w:tab w:pos="1462" w:val="left" w:leader="none"/>
        </w:tabs>
        <w:spacing w:line="240" w:lineRule="auto" w:before="11" w:after="0"/>
        <w:ind w:left="1462" w:right="0" w:hanging="918"/>
        <w:jc w:val="left"/>
        <w:rPr>
          <w:b/>
          <w:position w:val="13"/>
          <w:sz w:val="15"/>
        </w:rPr>
      </w:pPr>
      <w:r>
        <w:rPr>
          <w:sz w:val="19"/>
        </w:rPr>
        <w:t>az ağır</w:t>
      </w:r>
      <w:r>
        <w:rPr>
          <w:spacing w:val="3"/>
          <w:sz w:val="19"/>
        </w:rPr>
        <w:t> </w:t>
      </w:r>
      <w:r>
        <w:rPr>
          <w:sz w:val="19"/>
        </w:rPr>
        <w:t>cinayət</w:t>
      </w:r>
      <w:r>
        <w:rPr>
          <w:spacing w:val="3"/>
          <w:sz w:val="19"/>
        </w:rPr>
        <w:t> </w:t>
      </w:r>
      <w:r>
        <w:rPr>
          <w:sz w:val="19"/>
        </w:rPr>
        <w:t>törətməyə</w:t>
      </w:r>
      <w:r>
        <w:rPr>
          <w:spacing w:val="2"/>
          <w:sz w:val="19"/>
        </w:rPr>
        <w:t> </w:t>
      </w:r>
      <w:r>
        <w:rPr>
          <w:sz w:val="19"/>
        </w:rPr>
        <w:t>görə</w:t>
      </w:r>
      <w:r>
        <w:rPr>
          <w:spacing w:val="3"/>
          <w:sz w:val="19"/>
        </w:rPr>
        <w:t> </w:t>
      </w:r>
      <w:r>
        <w:rPr>
          <w:sz w:val="19"/>
        </w:rPr>
        <w:t>məhkum</w:t>
      </w:r>
      <w:r>
        <w:rPr>
          <w:spacing w:val="3"/>
          <w:sz w:val="19"/>
        </w:rPr>
        <w:t> </w:t>
      </w:r>
      <w:r>
        <w:rPr>
          <w:sz w:val="19"/>
        </w:rPr>
        <w:t>edilərkən</w:t>
      </w:r>
      <w:r>
        <w:rPr>
          <w:spacing w:val="51"/>
          <w:sz w:val="19"/>
        </w:rPr>
        <w:t> </w:t>
      </w:r>
      <w:r>
        <w:rPr>
          <w:sz w:val="19"/>
        </w:rPr>
        <w:t>yeddi</w:t>
      </w:r>
      <w:r>
        <w:rPr>
          <w:spacing w:val="1"/>
          <w:sz w:val="19"/>
        </w:rPr>
        <w:t> </w:t>
      </w:r>
      <w:r>
        <w:rPr>
          <w:sz w:val="19"/>
        </w:rPr>
        <w:t>il</w:t>
      </w:r>
      <w:r>
        <w:rPr>
          <w:spacing w:val="3"/>
          <w:sz w:val="19"/>
        </w:rPr>
        <w:t> </w:t>
      </w:r>
      <w:r>
        <w:rPr>
          <w:sz w:val="19"/>
        </w:rPr>
        <w:t>keçdikdə;</w:t>
      </w:r>
      <w:r>
        <w:rPr>
          <w:spacing w:val="18"/>
          <w:sz w:val="19"/>
        </w:rPr>
        <w:t> </w:t>
      </w:r>
      <w:r>
        <w:rPr>
          <w:b/>
          <w:color w:val="0000FF"/>
          <w:spacing w:val="-2"/>
          <w:position w:val="13"/>
          <w:sz w:val="15"/>
          <w:u w:val="single" w:color="0000FF"/>
        </w:rPr>
        <w:t>[122]</w:t>
      </w:r>
    </w:p>
    <w:p>
      <w:pPr>
        <w:pStyle w:val="ListParagraph"/>
        <w:numPr>
          <w:ilvl w:val="2"/>
          <w:numId w:val="76"/>
        </w:numPr>
        <w:tabs>
          <w:tab w:pos="1462" w:val="left" w:leader="none"/>
        </w:tabs>
        <w:spacing w:line="240" w:lineRule="auto" w:before="24" w:after="0"/>
        <w:ind w:left="1462" w:right="0" w:hanging="918"/>
        <w:jc w:val="left"/>
        <w:rPr>
          <w:b/>
          <w:position w:val="13"/>
          <w:sz w:val="15"/>
        </w:rPr>
      </w:pPr>
      <w:r>
        <w:rPr>
          <w:sz w:val="19"/>
        </w:rPr>
        <w:t>ağır</w:t>
      </w:r>
      <w:r>
        <w:rPr>
          <w:spacing w:val="2"/>
          <w:sz w:val="19"/>
        </w:rPr>
        <w:t> </w:t>
      </w:r>
      <w:r>
        <w:rPr>
          <w:sz w:val="19"/>
        </w:rPr>
        <w:t>cinayət</w:t>
      </w:r>
      <w:r>
        <w:rPr>
          <w:spacing w:val="3"/>
          <w:sz w:val="19"/>
        </w:rPr>
        <w:t> </w:t>
      </w:r>
      <w:r>
        <w:rPr>
          <w:sz w:val="19"/>
        </w:rPr>
        <w:t>törətməyə</w:t>
      </w:r>
      <w:r>
        <w:rPr>
          <w:spacing w:val="3"/>
          <w:sz w:val="19"/>
        </w:rPr>
        <w:t> </w:t>
      </w:r>
      <w:r>
        <w:rPr>
          <w:sz w:val="19"/>
        </w:rPr>
        <w:t>görə</w:t>
      </w:r>
      <w:r>
        <w:rPr>
          <w:spacing w:val="2"/>
          <w:sz w:val="19"/>
        </w:rPr>
        <w:t> </w:t>
      </w:r>
      <w:r>
        <w:rPr>
          <w:sz w:val="19"/>
        </w:rPr>
        <w:t>məhkum</w:t>
      </w:r>
      <w:r>
        <w:rPr>
          <w:spacing w:val="3"/>
          <w:sz w:val="19"/>
        </w:rPr>
        <w:t> </w:t>
      </w:r>
      <w:r>
        <w:rPr>
          <w:sz w:val="19"/>
        </w:rPr>
        <w:t>edilərkən</w:t>
      </w:r>
      <w:r>
        <w:rPr>
          <w:spacing w:val="49"/>
          <w:sz w:val="19"/>
        </w:rPr>
        <w:t> </w:t>
      </w:r>
      <w:r>
        <w:rPr>
          <w:sz w:val="19"/>
        </w:rPr>
        <w:t>on</w:t>
      </w:r>
      <w:r>
        <w:rPr>
          <w:spacing w:val="3"/>
          <w:sz w:val="19"/>
        </w:rPr>
        <w:t> </w:t>
      </w:r>
      <w:r>
        <w:rPr>
          <w:sz w:val="19"/>
        </w:rPr>
        <w:t>iki</w:t>
      </w:r>
      <w:r>
        <w:rPr>
          <w:spacing w:val="10"/>
          <w:sz w:val="19"/>
        </w:rPr>
        <w:t> </w:t>
      </w:r>
      <w:r>
        <w:rPr>
          <w:sz w:val="19"/>
        </w:rPr>
        <w:t>il</w:t>
      </w:r>
      <w:r>
        <w:rPr>
          <w:spacing w:val="2"/>
          <w:sz w:val="19"/>
        </w:rPr>
        <w:t> </w:t>
      </w:r>
      <w:r>
        <w:rPr>
          <w:sz w:val="19"/>
        </w:rPr>
        <w:t>keçdikdə;</w:t>
      </w:r>
      <w:r>
        <w:rPr>
          <w:spacing w:val="13"/>
          <w:sz w:val="19"/>
        </w:rPr>
        <w:t> </w:t>
      </w:r>
      <w:r>
        <w:rPr>
          <w:b/>
          <w:color w:val="0000FF"/>
          <w:spacing w:val="-2"/>
          <w:position w:val="13"/>
          <w:sz w:val="15"/>
          <w:u w:val="single" w:color="0000FF"/>
        </w:rPr>
        <w:t>[123]</w:t>
      </w:r>
    </w:p>
    <w:p>
      <w:pPr>
        <w:pStyle w:val="ListParagraph"/>
        <w:numPr>
          <w:ilvl w:val="2"/>
          <w:numId w:val="76"/>
        </w:numPr>
        <w:tabs>
          <w:tab w:pos="1462" w:val="left" w:leader="none"/>
        </w:tabs>
        <w:spacing w:line="240" w:lineRule="auto" w:before="13" w:after="0"/>
        <w:ind w:left="1462" w:right="0" w:hanging="918"/>
        <w:jc w:val="both"/>
        <w:rPr>
          <w:sz w:val="19"/>
        </w:rPr>
      </w:pPr>
      <w:r>
        <w:rPr>
          <w:sz w:val="19"/>
        </w:rPr>
        <w:t>xüsusilə</w:t>
      </w:r>
      <w:r>
        <w:rPr>
          <w:spacing w:val="2"/>
          <w:sz w:val="19"/>
        </w:rPr>
        <w:t> </w:t>
      </w:r>
      <w:r>
        <w:rPr>
          <w:sz w:val="19"/>
        </w:rPr>
        <w:t>ağır</w:t>
      </w:r>
      <w:r>
        <w:rPr>
          <w:spacing w:val="3"/>
          <w:sz w:val="19"/>
        </w:rPr>
        <w:t> </w:t>
      </w:r>
      <w:r>
        <w:rPr>
          <w:sz w:val="19"/>
        </w:rPr>
        <w:t>cinayət</w:t>
      </w:r>
      <w:r>
        <w:rPr>
          <w:spacing w:val="3"/>
          <w:sz w:val="19"/>
        </w:rPr>
        <w:t> </w:t>
      </w:r>
      <w:r>
        <w:rPr>
          <w:sz w:val="19"/>
        </w:rPr>
        <w:t>törətməyə</w:t>
      </w:r>
      <w:r>
        <w:rPr>
          <w:spacing w:val="3"/>
          <w:sz w:val="19"/>
        </w:rPr>
        <w:t> </w:t>
      </w:r>
      <w:r>
        <w:rPr>
          <w:sz w:val="19"/>
        </w:rPr>
        <w:t>görə</w:t>
      </w:r>
      <w:r>
        <w:rPr>
          <w:spacing w:val="2"/>
          <w:sz w:val="19"/>
        </w:rPr>
        <w:t> </w:t>
      </w:r>
      <w:r>
        <w:rPr>
          <w:sz w:val="19"/>
        </w:rPr>
        <w:t>məhkum</w:t>
      </w:r>
      <w:r>
        <w:rPr>
          <w:spacing w:val="3"/>
          <w:sz w:val="19"/>
        </w:rPr>
        <w:t> </w:t>
      </w:r>
      <w:r>
        <w:rPr>
          <w:sz w:val="19"/>
        </w:rPr>
        <w:t>edilərkən</w:t>
      </w:r>
      <w:r>
        <w:rPr>
          <w:spacing w:val="55"/>
          <w:sz w:val="19"/>
        </w:rPr>
        <w:t> </w:t>
      </w:r>
      <w:r>
        <w:rPr>
          <w:sz w:val="19"/>
        </w:rPr>
        <w:t>iyirmi</w:t>
      </w:r>
      <w:r>
        <w:rPr>
          <w:spacing w:val="5"/>
          <w:sz w:val="19"/>
        </w:rPr>
        <w:t> </w:t>
      </w:r>
      <w:r>
        <w:rPr>
          <w:sz w:val="19"/>
        </w:rPr>
        <w:t>il</w:t>
      </w:r>
      <w:r>
        <w:rPr>
          <w:spacing w:val="3"/>
          <w:sz w:val="19"/>
        </w:rPr>
        <w:t> </w:t>
      </w:r>
      <w:r>
        <w:rPr>
          <w:spacing w:val="-2"/>
          <w:sz w:val="19"/>
        </w:rPr>
        <w:t>keçdikdə.</w:t>
      </w:r>
    </w:p>
    <w:p>
      <w:pPr>
        <w:pStyle w:val="ListParagraph"/>
        <w:numPr>
          <w:ilvl w:val="1"/>
          <w:numId w:val="76"/>
        </w:numPr>
        <w:tabs>
          <w:tab w:pos="1298" w:val="left" w:leader="none"/>
        </w:tabs>
        <w:spacing w:line="254" w:lineRule="auto" w:before="13" w:after="0"/>
        <w:ind w:left="100" w:right="99" w:firstLine="444"/>
        <w:jc w:val="both"/>
        <w:rPr>
          <w:sz w:val="19"/>
        </w:rPr>
      </w:pPr>
      <w:r>
        <w:rPr>
          <w:sz w:val="19"/>
        </w:rPr>
        <w:t>Məhkum edilmiş şəxs cəzanı çəkməkdən boyun qaçırdıqda, icra müddətinin axımı dayanır. Bu halda icra müddətinin axımı həmin şəxs tutulduğu və ya könüllü gəlib təqsirini boynuna aldığı vaxtdan bərpa olunur.</w:t>
      </w:r>
    </w:p>
    <w:p>
      <w:pPr>
        <w:pStyle w:val="ListParagraph"/>
        <w:numPr>
          <w:ilvl w:val="1"/>
          <w:numId w:val="76"/>
        </w:numPr>
        <w:tabs>
          <w:tab w:pos="1320" w:val="left" w:leader="none"/>
        </w:tabs>
        <w:spacing w:line="254" w:lineRule="auto" w:before="0" w:after="0"/>
        <w:ind w:left="100" w:right="102" w:firstLine="444"/>
        <w:jc w:val="both"/>
        <w:rPr>
          <w:sz w:val="19"/>
        </w:rPr>
      </w:pPr>
      <w:r>
        <w:rPr>
          <w:sz w:val="19"/>
        </w:rPr>
        <w:t>Ömürlük azadlıqdan məhrum etmə cəzasına məhkum edilmiş şəxs barəsində icra müddətinin tətbiq olunması məsələsini məhkəmə həll edir. Məhkəmə icra müddətini tətbiq</w:t>
      </w:r>
      <w:r>
        <w:rPr>
          <w:spacing w:val="40"/>
          <w:sz w:val="19"/>
        </w:rPr>
        <w:t> </w:t>
      </w:r>
      <w:r>
        <w:rPr>
          <w:sz w:val="19"/>
        </w:rPr>
        <w:t>etməyi mümkün saymadıqda, həmin cəza növü müəyyən müddətə azadlıqdan məhrum etmə cəzası ilə əvəz edilir.</w:t>
      </w:r>
    </w:p>
    <w:p>
      <w:pPr>
        <w:pStyle w:val="ListParagraph"/>
        <w:numPr>
          <w:ilvl w:val="1"/>
          <w:numId w:val="76"/>
        </w:numPr>
        <w:tabs>
          <w:tab w:pos="1286" w:val="left" w:leader="none"/>
        </w:tabs>
        <w:spacing w:line="254" w:lineRule="auto" w:before="0" w:after="0"/>
        <w:ind w:left="100" w:right="104" w:firstLine="444"/>
        <w:jc w:val="both"/>
        <w:rPr>
          <w:sz w:val="19"/>
        </w:rPr>
      </w:pPr>
      <w:r>
        <w:rPr>
          <w:sz w:val="19"/>
        </w:rPr>
        <w:t>Bu Məcəllənin Xüsusi hissəsinin müvafiq maddələrində nəzərdə tutulmuş sülh və insanlıq</w:t>
      </w:r>
      <w:r>
        <w:rPr>
          <w:spacing w:val="78"/>
          <w:w w:val="150"/>
          <w:sz w:val="19"/>
        </w:rPr>
        <w:t> </w:t>
      </w:r>
      <w:r>
        <w:rPr>
          <w:sz w:val="19"/>
        </w:rPr>
        <w:t>əleyhinə,</w:t>
      </w:r>
      <w:r>
        <w:rPr>
          <w:spacing w:val="78"/>
          <w:w w:val="150"/>
          <w:sz w:val="19"/>
        </w:rPr>
        <w:t> </w:t>
      </w:r>
      <w:r>
        <w:rPr>
          <w:sz w:val="19"/>
        </w:rPr>
        <w:t>terrorçuluq,</w:t>
      </w:r>
      <w:r>
        <w:rPr>
          <w:spacing w:val="78"/>
          <w:w w:val="150"/>
          <w:sz w:val="19"/>
        </w:rPr>
        <w:t> </w:t>
      </w:r>
      <w:r>
        <w:rPr>
          <w:sz w:val="19"/>
        </w:rPr>
        <w:t>terrorçuluğu</w:t>
      </w:r>
      <w:r>
        <w:rPr>
          <w:spacing w:val="78"/>
          <w:w w:val="150"/>
          <w:sz w:val="19"/>
        </w:rPr>
        <w:t> </w:t>
      </w:r>
      <w:r>
        <w:rPr>
          <w:sz w:val="19"/>
        </w:rPr>
        <w:t>maliyyələşdirmə</w:t>
      </w:r>
      <w:r>
        <w:rPr>
          <w:spacing w:val="78"/>
          <w:w w:val="150"/>
          <w:sz w:val="19"/>
        </w:rPr>
        <w:t> </w:t>
      </w:r>
      <w:r>
        <w:rPr>
          <w:sz w:val="19"/>
        </w:rPr>
        <w:t>və</w:t>
      </w:r>
      <w:r>
        <w:rPr>
          <w:spacing w:val="78"/>
          <w:w w:val="150"/>
          <w:sz w:val="19"/>
        </w:rPr>
        <w:t> </w:t>
      </w:r>
      <w:r>
        <w:rPr>
          <w:sz w:val="19"/>
        </w:rPr>
        <w:t>müharibə</w:t>
      </w:r>
      <w:r>
        <w:rPr>
          <w:spacing w:val="78"/>
          <w:w w:val="150"/>
          <w:sz w:val="19"/>
        </w:rPr>
        <w:t> </w:t>
      </w:r>
      <w:r>
        <w:rPr>
          <w:sz w:val="19"/>
        </w:rPr>
        <w:t>cinayətləri</w:t>
      </w:r>
    </w:p>
    <w:p>
      <w:pPr>
        <w:pStyle w:val="BodyText"/>
        <w:spacing w:before="10"/>
        <w:ind w:left="100"/>
      </w:pPr>
      <w:r>
        <w:rPr/>
        <mc:AlternateContent>
          <mc:Choice Requires="wps">
            <w:drawing>
              <wp:anchor distT="0" distB="0" distL="0" distR="0" allowOverlap="1" layoutInCell="1" locked="0" behindDoc="1" simplePos="0" relativeHeight="482121728">
                <wp:simplePos x="0" y="0"/>
                <wp:positionH relativeFrom="page">
                  <wp:posOffset>4457890</wp:posOffset>
                </wp:positionH>
                <wp:positionV relativeFrom="paragraph">
                  <wp:posOffset>55286</wp:posOffset>
                </wp:positionV>
                <wp:extent cx="73660" cy="14224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351.014984pt;margin-top:4.353255pt;width:5.8pt;height:11.2pt;mso-position-horizontal-relative:page;mso-position-vertical-relative:paragraph;z-index:-21194752" type="#_x0000_t202" id="docshape17"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1"/>
          <w:w w:val="101"/>
          <w:position w:val="13"/>
          <w:sz w:val="15"/>
          <w:u w:val="single" w:color="0000FF"/>
        </w:rPr>
        <w:t>[124</w:t>
      </w:r>
      <w:r>
        <w:rPr>
          <w:b/>
          <w:color w:val="0000FF"/>
          <w:spacing w:val="-6939"/>
          <w:w w:val="101"/>
          <w:position w:val="13"/>
          <w:sz w:val="15"/>
          <w:u w:val="single" w:color="0000FF"/>
        </w:rPr>
        <w:t>]</w:t>
      </w:r>
      <w:r>
        <w:rPr>
          <w:spacing w:val="-1"/>
          <w:w w:val="98"/>
        </w:rPr>
        <w:t>törətmi</w:t>
      </w:r>
      <w:r>
        <w:rPr>
          <w:w w:val="98"/>
        </w:rPr>
        <w:t>ş</w:t>
      </w:r>
      <w:r>
        <w:rPr>
          <w:spacing w:val="8"/>
        </w:rPr>
        <w:t> </w:t>
      </w:r>
      <w:r>
        <w:rPr/>
        <w:t>şəxslərə</w:t>
      </w:r>
      <w:r>
        <w:rPr>
          <w:spacing w:val="9"/>
        </w:rPr>
        <w:t> </w:t>
      </w:r>
      <w:r>
        <w:rPr/>
        <w:t>bu</w:t>
      </w:r>
      <w:r>
        <w:rPr>
          <w:spacing w:val="9"/>
        </w:rPr>
        <w:t> </w:t>
      </w:r>
      <w:r>
        <w:rPr/>
        <w:t>maddənin</w:t>
      </w:r>
      <w:r>
        <w:rPr>
          <w:spacing w:val="9"/>
        </w:rPr>
        <w:t> </w:t>
      </w:r>
      <w:r>
        <w:rPr/>
        <w:t>müddəaları</w:t>
      </w:r>
      <w:r>
        <w:rPr>
          <w:spacing w:val="9"/>
        </w:rPr>
        <w:t> </w:t>
      </w:r>
      <w:r>
        <w:rPr/>
        <w:t>tətbiq</w:t>
      </w:r>
      <w:r>
        <w:rPr>
          <w:spacing w:val="9"/>
        </w:rPr>
        <w:t> </w:t>
      </w:r>
      <w:r>
        <w:rPr>
          <w:spacing w:val="-2"/>
        </w:rPr>
        <w:t>olunmur</w:t>
      </w:r>
    </w:p>
    <w:p>
      <w:pPr>
        <w:spacing w:before="200"/>
        <w:ind w:left="580" w:right="0" w:firstLine="0"/>
        <w:jc w:val="left"/>
        <w:rPr>
          <w:rFonts w:ascii="Palatino Linotype" w:hAnsi="Palatino Linotype"/>
          <w:b/>
          <w:i/>
          <w:sz w:val="19"/>
        </w:rPr>
      </w:pPr>
      <w:r>
        <w:rPr>
          <w:rFonts w:ascii="Times New Roman" w:hAnsi="Times New Roman"/>
          <w:b/>
          <w:i/>
          <w:w w:val="105"/>
          <w:sz w:val="19"/>
        </w:rPr>
        <w:t>Madd</w:t>
      </w:r>
      <w:r>
        <w:rPr>
          <w:rFonts w:ascii="Arial" w:hAnsi="Arial"/>
          <w:i/>
          <w:w w:val="105"/>
          <w:sz w:val="19"/>
        </w:rPr>
        <w:t>ə</w:t>
      </w:r>
      <w:r>
        <w:rPr>
          <w:rFonts w:ascii="Arial" w:hAnsi="Arial"/>
          <w:i/>
          <w:spacing w:val="16"/>
          <w:w w:val="105"/>
          <w:sz w:val="19"/>
        </w:rPr>
        <w:t> </w:t>
      </w:r>
      <w:r>
        <w:rPr>
          <w:rFonts w:ascii="Times New Roman" w:hAnsi="Times New Roman"/>
          <w:b/>
          <w:i/>
          <w:w w:val="105"/>
          <w:sz w:val="19"/>
        </w:rPr>
        <w:t>80-1.</w:t>
      </w:r>
      <w:r>
        <w:rPr>
          <w:rFonts w:ascii="Times New Roman" w:hAnsi="Times New Roman"/>
          <w:b/>
          <w:i/>
          <w:spacing w:val="31"/>
          <w:w w:val="105"/>
          <w:sz w:val="19"/>
        </w:rPr>
        <w:t> </w:t>
      </w:r>
      <w:r>
        <w:rPr>
          <w:rFonts w:ascii="Palatino Linotype" w:hAnsi="Palatino Linotype"/>
          <w:b/>
          <w:i/>
          <w:w w:val="105"/>
          <w:sz w:val="19"/>
        </w:rPr>
        <w:t>Z</w:t>
      </w:r>
      <w:r>
        <w:rPr>
          <w:rFonts w:ascii="Arial" w:hAnsi="Arial"/>
          <w:b/>
          <w:i/>
          <w:w w:val="105"/>
          <w:sz w:val="19"/>
        </w:rPr>
        <w:t>ə</w:t>
      </w:r>
      <w:r>
        <w:rPr>
          <w:rFonts w:ascii="Palatino Linotype" w:hAnsi="Palatino Linotype"/>
          <w:b/>
          <w:i/>
          <w:w w:val="105"/>
          <w:sz w:val="19"/>
        </w:rPr>
        <w:t>r</w:t>
      </w:r>
      <w:r>
        <w:rPr>
          <w:rFonts w:ascii="Arial" w:hAnsi="Arial"/>
          <w:b/>
          <w:i/>
          <w:w w:val="105"/>
          <w:sz w:val="19"/>
        </w:rPr>
        <w:t>ə</w:t>
      </w:r>
      <w:r>
        <w:rPr>
          <w:rFonts w:ascii="Palatino Linotype" w:hAnsi="Palatino Linotype"/>
          <w:b/>
          <w:i/>
          <w:w w:val="105"/>
          <w:sz w:val="19"/>
        </w:rPr>
        <w:t>rç</w:t>
      </w:r>
      <w:r>
        <w:rPr>
          <w:rFonts w:ascii="Arial" w:hAnsi="Arial"/>
          <w:b/>
          <w:i/>
          <w:w w:val="105"/>
          <w:sz w:val="19"/>
        </w:rPr>
        <w:t>ə</w:t>
      </w:r>
      <w:r>
        <w:rPr>
          <w:rFonts w:ascii="Palatino Linotype" w:hAnsi="Palatino Linotype"/>
          <w:b/>
          <w:i/>
          <w:w w:val="105"/>
          <w:sz w:val="19"/>
        </w:rPr>
        <w:t>kmi</w:t>
      </w:r>
      <w:r>
        <w:rPr>
          <w:rFonts w:ascii="Arial" w:hAnsi="Arial"/>
          <w:b/>
          <w:i/>
          <w:w w:val="105"/>
          <w:sz w:val="19"/>
        </w:rPr>
        <w:t>ş</w:t>
      </w:r>
      <w:r>
        <w:rPr>
          <w:rFonts w:ascii="Arial" w:hAnsi="Arial"/>
          <w:b/>
          <w:i/>
          <w:spacing w:val="20"/>
          <w:w w:val="105"/>
          <w:sz w:val="19"/>
        </w:rPr>
        <w:t> </w:t>
      </w:r>
      <w:r>
        <w:rPr>
          <w:rFonts w:ascii="Arial" w:hAnsi="Arial"/>
          <w:b/>
          <w:i/>
          <w:w w:val="105"/>
          <w:sz w:val="19"/>
        </w:rPr>
        <w:t>şə</w:t>
      </w:r>
      <w:r>
        <w:rPr>
          <w:rFonts w:ascii="Palatino Linotype" w:hAnsi="Palatino Linotype"/>
          <w:b/>
          <w:i/>
          <w:w w:val="105"/>
          <w:sz w:val="19"/>
        </w:rPr>
        <w:t>xsl</w:t>
      </w:r>
      <w:r>
        <w:rPr>
          <w:rFonts w:ascii="Arial" w:hAnsi="Arial"/>
          <w:b/>
          <w:i/>
          <w:w w:val="105"/>
          <w:sz w:val="19"/>
        </w:rPr>
        <w:t>ə</w:t>
      </w:r>
      <w:r>
        <w:rPr>
          <w:rFonts w:ascii="Arial" w:hAnsi="Arial"/>
          <w:b/>
          <w:i/>
          <w:spacing w:val="20"/>
          <w:w w:val="105"/>
          <w:sz w:val="19"/>
        </w:rPr>
        <w:t> </w:t>
      </w:r>
      <w:r>
        <w:rPr>
          <w:rFonts w:ascii="Palatino Linotype" w:hAnsi="Palatino Linotype"/>
          <w:b/>
          <w:i/>
          <w:w w:val="105"/>
          <w:sz w:val="19"/>
        </w:rPr>
        <w:t>barı</w:t>
      </w:r>
      <w:r>
        <w:rPr>
          <w:rFonts w:ascii="Arial" w:hAnsi="Arial"/>
          <w:b/>
          <w:i/>
          <w:w w:val="105"/>
          <w:sz w:val="19"/>
        </w:rPr>
        <w:t>ş</w:t>
      </w:r>
      <w:r>
        <w:rPr>
          <w:rFonts w:ascii="Palatino Linotype" w:hAnsi="Palatino Linotype"/>
          <w:b/>
          <w:i/>
          <w:w w:val="105"/>
          <w:sz w:val="19"/>
        </w:rPr>
        <w:t>maqla,</w:t>
      </w:r>
      <w:r>
        <w:rPr>
          <w:rFonts w:ascii="Palatino Linotype" w:hAnsi="Palatino Linotype"/>
          <w:b/>
          <w:i/>
          <w:spacing w:val="25"/>
          <w:w w:val="105"/>
          <w:sz w:val="19"/>
        </w:rPr>
        <w:t> </w:t>
      </w:r>
      <w:r>
        <w:rPr>
          <w:rFonts w:ascii="Palatino Linotype" w:hAnsi="Palatino Linotype"/>
          <w:b/>
          <w:i/>
          <w:w w:val="105"/>
          <w:sz w:val="19"/>
        </w:rPr>
        <w:t>cinay</w:t>
      </w:r>
      <w:r>
        <w:rPr>
          <w:rFonts w:ascii="Arial" w:hAnsi="Arial"/>
          <w:b/>
          <w:i/>
          <w:w w:val="105"/>
          <w:sz w:val="19"/>
        </w:rPr>
        <w:t>ə</w:t>
      </w:r>
      <w:r>
        <w:rPr>
          <w:rFonts w:ascii="Palatino Linotype" w:hAnsi="Palatino Linotype"/>
          <w:b/>
          <w:i/>
          <w:w w:val="105"/>
          <w:sz w:val="19"/>
        </w:rPr>
        <w:t>t</w:t>
      </w:r>
      <w:r>
        <w:rPr>
          <w:rFonts w:ascii="Palatino Linotype" w:hAnsi="Palatino Linotype"/>
          <w:b/>
          <w:i/>
          <w:spacing w:val="25"/>
          <w:w w:val="105"/>
          <w:sz w:val="19"/>
        </w:rPr>
        <w:t> </w:t>
      </w:r>
      <w:r>
        <w:rPr>
          <w:rFonts w:ascii="Palatino Linotype" w:hAnsi="Palatino Linotype"/>
          <w:b/>
          <w:i/>
          <w:w w:val="105"/>
          <w:sz w:val="19"/>
        </w:rPr>
        <w:t>n</w:t>
      </w:r>
      <w:r>
        <w:rPr>
          <w:rFonts w:ascii="Arial" w:hAnsi="Arial"/>
          <w:b/>
          <w:i/>
          <w:w w:val="105"/>
          <w:sz w:val="19"/>
        </w:rPr>
        <w:t>ə</w:t>
      </w:r>
      <w:r>
        <w:rPr>
          <w:rFonts w:ascii="Palatino Linotype" w:hAnsi="Palatino Linotype"/>
          <w:b/>
          <w:i/>
          <w:w w:val="105"/>
          <w:sz w:val="19"/>
        </w:rPr>
        <w:t>tic</w:t>
      </w:r>
      <w:r>
        <w:rPr>
          <w:rFonts w:ascii="Arial" w:hAnsi="Arial"/>
          <w:b/>
          <w:i/>
          <w:w w:val="105"/>
          <w:sz w:val="19"/>
        </w:rPr>
        <w:t>ə</w:t>
      </w:r>
      <w:r>
        <w:rPr>
          <w:rFonts w:ascii="Palatino Linotype" w:hAnsi="Palatino Linotype"/>
          <w:b/>
          <w:i/>
          <w:w w:val="105"/>
          <w:sz w:val="19"/>
        </w:rPr>
        <w:t>sind</w:t>
      </w:r>
      <w:r>
        <w:rPr>
          <w:rFonts w:ascii="Arial" w:hAnsi="Arial"/>
          <w:b/>
          <w:i/>
          <w:w w:val="105"/>
          <w:sz w:val="19"/>
        </w:rPr>
        <w:t>ə</w:t>
      </w:r>
      <w:r>
        <w:rPr>
          <w:rFonts w:ascii="Arial" w:hAnsi="Arial"/>
          <w:b/>
          <w:i/>
          <w:spacing w:val="20"/>
          <w:w w:val="105"/>
          <w:sz w:val="19"/>
        </w:rPr>
        <w:t> </w:t>
      </w:r>
      <w:r>
        <w:rPr>
          <w:rFonts w:ascii="Palatino Linotype" w:hAnsi="Palatino Linotype"/>
          <w:b/>
          <w:i/>
          <w:w w:val="105"/>
          <w:sz w:val="19"/>
        </w:rPr>
        <w:t>vurulmu</w:t>
      </w:r>
      <w:r>
        <w:rPr>
          <w:rFonts w:ascii="Arial" w:hAnsi="Arial"/>
          <w:b/>
          <w:i/>
          <w:w w:val="105"/>
          <w:sz w:val="19"/>
        </w:rPr>
        <w:t>ş</w:t>
      </w:r>
      <w:r>
        <w:rPr>
          <w:rFonts w:ascii="Arial" w:hAnsi="Arial"/>
          <w:b/>
          <w:i/>
          <w:spacing w:val="20"/>
          <w:w w:val="105"/>
          <w:sz w:val="19"/>
        </w:rPr>
        <w:t> </w:t>
      </w:r>
      <w:r>
        <w:rPr>
          <w:rFonts w:ascii="Palatino Linotype" w:hAnsi="Palatino Linotype"/>
          <w:b/>
          <w:i/>
          <w:w w:val="105"/>
          <w:sz w:val="19"/>
        </w:rPr>
        <w:t>ziyanı</w:t>
      </w:r>
      <w:r>
        <w:rPr>
          <w:rFonts w:ascii="Palatino Linotype" w:hAnsi="Palatino Linotype"/>
          <w:b/>
          <w:i/>
          <w:spacing w:val="25"/>
          <w:w w:val="105"/>
          <w:sz w:val="19"/>
        </w:rPr>
        <w:t> </w:t>
      </w:r>
      <w:r>
        <w:rPr>
          <w:rFonts w:ascii="Palatino Linotype" w:hAnsi="Palatino Linotype"/>
          <w:b/>
          <w:i/>
          <w:w w:val="105"/>
          <w:sz w:val="19"/>
        </w:rPr>
        <w:t>v</w:t>
      </w:r>
      <w:r>
        <w:rPr>
          <w:rFonts w:ascii="Arial" w:hAnsi="Arial"/>
          <w:b/>
          <w:i/>
          <w:w w:val="105"/>
          <w:sz w:val="19"/>
        </w:rPr>
        <w:t>ə</w:t>
      </w:r>
      <w:r>
        <w:rPr>
          <w:rFonts w:ascii="Arial" w:hAnsi="Arial"/>
          <w:b/>
          <w:i/>
          <w:spacing w:val="20"/>
          <w:w w:val="105"/>
          <w:sz w:val="19"/>
        </w:rPr>
        <w:t> </w:t>
      </w:r>
      <w:r>
        <w:rPr>
          <w:rFonts w:ascii="Palatino Linotype" w:hAnsi="Palatino Linotype"/>
          <w:b/>
          <w:i/>
          <w:w w:val="105"/>
          <w:sz w:val="19"/>
        </w:rPr>
        <w:t>ya</w:t>
      </w:r>
      <w:r>
        <w:rPr>
          <w:rFonts w:ascii="Palatino Linotype" w:hAnsi="Palatino Linotype"/>
          <w:b/>
          <w:i/>
          <w:spacing w:val="25"/>
          <w:w w:val="105"/>
          <w:sz w:val="19"/>
        </w:rPr>
        <w:t> </w:t>
      </w:r>
      <w:r>
        <w:rPr>
          <w:rFonts w:ascii="Arial" w:hAnsi="Arial"/>
          <w:b/>
          <w:i/>
          <w:w w:val="105"/>
          <w:sz w:val="19"/>
        </w:rPr>
        <w:t>ə</w:t>
      </w:r>
      <w:r>
        <w:rPr>
          <w:rFonts w:ascii="Palatino Linotype" w:hAnsi="Palatino Linotype"/>
          <w:b/>
          <w:i/>
          <w:w w:val="105"/>
          <w:sz w:val="19"/>
        </w:rPr>
        <w:t>ld</w:t>
      </w:r>
      <w:r>
        <w:rPr>
          <w:rFonts w:ascii="Arial" w:hAnsi="Arial"/>
          <w:b/>
          <w:i/>
          <w:w w:val="105"/>
          <w:sz w:val="19"/>
        </w:rPr>
        <w:t>ə</w:t>
      </w:r>
      <w:r>
        <w:rPr>
          <w:rFonts w:ascii="Arial" w:hAnsi="Arial"/>
          <w:b/>
          <w:i/>
          <w:spacing w:val="20"/>
          <w:w w:val="105"/>
          <w:sz w:val="19"/>
        </w:rPr>
        <w:t> </w:t>
      </w:r>
      <w:r>
        <w:rPr>
          <w:rFonts w:ascii="Palatino Linotype" w:hAnsi="Palatino Linotype"/>
          <w:b/>
          <w:i/>
          <w:w w:val="105"/>
          <w:sz w:val="19"/>
        </w:rPr>
        <w:t>edilmi</w:t>
      </w:r>
      <w:r>
        <w:rPr>
          <w:rFonts w:ascii="Arial" w:hAnsi="Arial"/>
          <w:b/>
          <w:i/>
          <w:w w:val="105"/>
          <w:sz w:val="19"/>
        </w:rPr>
        <w:t>ş</w:t>
      </w:r>
      <w:r>
        <w:rPr>
          <w:rFonts w:ascii="Arial" w:hAnsi="Arial"/>
          <w:b/>
          <w:i/>
          <w:spacing w:val="20"/>
          <w:w w:val="105"/>
          <w:sz w:val="19"/>
        </w:rPr>
        <w:t> </w:t>
      </w:r>
      <w:r>
        <w:rPr>
          <w:rFonts w:ascii="Palatino Linotype" w:hAnsi="Palatino Linotype"/>
          <w:b/>
          <w:i/>
          <w:spacing w:val="-2"/>
          <w:w w:val="105"/>
          <w:sz w:val="19"/>
        </w:rPr>
        <w:t>g</w:t>
      </w:r>
      <w:r>
        <w:rPr>
          <w:rFonts w:ascii="Arial" w:hAnsi="Arial"/>
          <w:b/>
          <w:i/>
          <w:spacing w:val="-2"/>
          <w:w w:val="105"/>
          <w:sz w:val="19"/>
        </w:rPr>
        <w:t>ə</w:t>
      </w:r>
      <w:r>
        <w:rPr>
          <w:rFonts w:ascii="Palatino Linotype" w:hAnsi="Palatino Linotype"/>
          <w:b/>
          <w:i/>
          <w:spacing w:val="-2"/>
          <w:w w:val="105"/>
          <w:sz w:val="19"/>
        </w:rPr>
        <w:t>liri</w:t>
      </w:r>
    </w:p>
    <w:p>
      <w:pPr>
        <w:spacing w:line="114" w:lineRule="exact" w:before="22"/>
        <w:ind w:left="0" w:right="326" w:firstLine="0"/>
        <w:jc w:val="center"/>
        <w:rPr>
          <w:b/>
          <w:sz w:val="15"/>
        </w:rPr>
      </w:pPr>
      <w:r>
        <w:rPr>
          <w:b/>
          <w:color w:val="0000FF"/>
          <w:spacing w:val="-2"/>
          <w:w w:val="105"/>
          <w:sz w:val="15"/>
          <w:u w:val="single" w:color="0000FF"/>
        </w:rPr>
        <w:t>[125]</w:t>
      </w:r>
    </w:p>
    <w:p>
      <w:pPr>
        <w:spacing w:line="200" w:lineRule="exact" w:before="0"/>
        <w:ind w:left="100" w:right="0" w:firstLine="0"/>
        <w:jc w:val="left"/>
        <w:rPr>
          <w:rFonts w:ascii="Arial" w:hAnsi="Arial"/>
          <w:b/>
          <w:i/>
          <w:sz w:val="19"/>
        </w:rPr>
      </w:pPr>
      <w:r>
        <w:rPr>
          <w:rFonts w:ascii="Palatino Linotype" w:hAnsi="Palatino Linotype"/>
          <w:b/>
          <w:i/>
          <w:w w:val="105"/>
          <w:sz w:val="19"/>
        </w:rPr>
        <w:t>tamamil</w:t>
      </w:r>
      <w:r>
        <w:rPr>
          <w:rFonts w:ascii="Arial" w:hAnsi="Arial"/>
          <w:b/>
          <w:i/>
          <w:w w:val="105"/>
          <w:sz w:val="19"/>
        </w:rPr>
        <w:t>ə</w:t>
      </w:r>
      <w:r>
        <w:rPr>
          <w:rFonts w:ascii="Arial" w:hAnsi="Arial"/>
          <w:b/>
          <w:i/>
          <w:spacing w:val="-12"/>
          <w:w w:val="105"/>
          <w:sz w:val="19"/>
        </w:rPr>
        <w:t> </w:t>
      </w:r>
      <w:r>
        <w:rPr>
          <w:rFonts w:ascii="Palatino Linotype" w:hAnsi="Palatino Linotype"/>
          <w:b/>
          <w:i/>
          <w:w w:val="105"/>
          <w:sz w:val="19"/>
        </w:rPr>
        <w:t>öd</w:t>
      </w:r>
      <w:r>
        <w:rPr>
          <w:rFonts w:ascii="Arial" w:hAnsi="Arial"/>
          <w:b/>
          <w:i/>
          <w:w w:val="105"/>
          <w:sz w:val="19"/>
        </w:rPr>
        <w:t>ə</w:t>
      </w:r>
      <w:r>
        <w:rPr>
          <w:rFonts w:ascii="Palatino Linotype" w:hAnsi="Palatino Linotype"/>
          <w:b/>
          <w:i/>
          <w:w w:val="105"/>
          <w:sz w:val="19"/>
        </w:rPr>
        <w:t>m</w:t>
      </w:r>
      <w:r>
        <w:rPr>
          <w:rFonts w:ascii="Arial" w:hAnsi="Arial"/>
          <w:b/>
          <w:i/>
          <w:w w:val="105"/>
          <w:sz w:val="19"/>
        </w:rPr>
        <w:t>ə</w:t>
      </w:r>
      <w:r>
        <w:rPr>
          <w:rFonts w:ascii="Palatino Linotype" w:hAnsi="Palatino Linotype"/>
          <w:b/>
          <w:i/>
          <w:w w:val="105"/>
          <w:sz w:val="19"/>
        </w:rPr>
        <w:t>kl</w:t>
      </w:r>
      <w:r>
        <w:rPr>
          <w:rFonts w:ascii="Arial" w:hAnsi="Arial"/>
          <w:b/>
          <w:i/>
          <w:w w:val="105"/>
          <w:sz w:val="19"/>
        </w:rPr>
        <w:t>ə</w:t>
      </w:r>
      <w:r>
        <w:rPr>
          <w:rFonts w:ascii="Arial" w:hAnsi="Arial"/>
          <w:b/>
          <w:i/>
          <w:spacing w:val="-12"/>
          <w:w w:val="105"/>
          <w:sz w:val="19"/>
        </w:rPr>
        <w:t> </w:t>
      </w:r>
      <w:r>
        <w:rPr>
          <w:rFonts w:ascii="Palatino Linotype" w:hAnsi="Palatino Linotype"/>
          <w:b/>
          <w:i/>
          <w:w w:val="105"/>
          <w:sz w:val="19"/>
        </w:rPr>
        <w:t>ba</w:t>
      </w:r>
      <w:r>
        <w:rPr>
          <w:rFonts w:ascii="Arial" w:hAnsi="Arial"/>
          <w:b/>
          <w:i/>
          <w:w w:val="105"/>
          <w:sz w:val="19"/>
        </w:rPr>
        <w:t>ğ</w:t>
      </w:r>
      <w:r>
        <w:rPr>
          <w:rFonts w:ascii="Palatino Linotype" w:hAnsi="Palatino Linotype"/>
          <w:b/>
          <w:i/>
          <w:w w:val="105"/>
          <w:sz w:val="19"/>
        </w:rPr>
        <w:t>lı</w:t>
      </w:r>
      <w:r>
        <w:rPr>
          <w:rFonts w:ascii="Palatino Linotype" w:hAnsi="Palatino Linotype"/>
          <w:b/>
          <w:i/>
          <w:spacing w:val="-7"/>
          <w:w w:val="105"/>
          <w:sz w:val="19"/>
        </w:rPr>
        <w:t> </w:t>
      </w:r>
      <w:r>
        <w:rPr>
          <w:rFonts w:ascii="Palatino Linotype" w:hAnsi="Palatino Linotype"/>
          <w:b/>
          <w:i/>
          <w:w w:val="105"/>
          <w:sz w:val="19"/>
        </w:rPr>
        <w:t>c</w:t>
      </w:r>
      <w:r>
        <w:rPr>
          <w:rFonts w:ascii="Arial" w:hAnsi="Arial"/>
          <w:b/>
          <w:i/>
          <w:w w:val="105"/>
          <w:sz w:val="19"/>
        </w:rPr>
        <w:t>ə</w:t>
      </w:r>
      <w:r>
        <w:rPr>
          <w:rFonts w:ascii="Palatino Linotype" w:hAnsi="Palatino Linotype"/>
          <w:b/>
          <w:i/>
          <w:w w:val="105"/>
          <w:sz w:val="19"/>
        </w:rPr>
        <w:t>za</w:t>
      </w:r>
      <w:r>
        <w:rPr>
          <w:rFonts w:ascii="Palatino Linotype" w:hAnsi="Palatino Linotype"/>
          <w:b/>
          <w:i/>
          <w:spacing w:val="-6"/>
          <w:w w:val="105"/>
          <w:sz w:val="19"/>
        </w:rPr>
        <w:t> </w:t>
      </w:r>
      <w:r>
        <w:rPr>
          <w:rFonts w:ascii="Palatino Linotype" w:hAnsi="Palatino Linotype"/>
          <w:b/>
          <w:i/>
          <w:w w:val="105"/>
          <w:sz w:val="19"/>
        </w:rPr>
        <w:t>ç</w:t>
      </w:r>
      <w:r>
        <w:rPr>
          <w:rFonts w:ascii="Arial" w:hAnsi="Arial"/>
          <w:b/>
          <w:i/>
          <w:w w:val="105"/>
          <w:sz w:val="19"/>
        </w:rPr>
        <w:t>ə</w:t>
      </w:r>
      <w:r>
        <w:rPr>
          <w:rFonts w:ascii="Palatino Linotype" w:hAnsi="Palatino Linotype"/>
          <w:b/>
          <w:i/>
          <w:w w:val="105"/>
          <w:sz w:val="19"/>
        </w:rPr>
        <w:t>km</w:t>
      </w:r>
      <w:r>
        <w:rPr>
          <w:rFonts w:ascii="Arial" w:hAnsi="Arial"/>
          <w:b/>
          <w:i/>
          <w:w w:val="105"/>
          <w:sz w:val="19"/>
        </w:rPr>
        <w:t>ə</w:t>
      </w:r>
      <w:r>
        <w:rPr>
          <w:rFonts w:ascii="Palatino Linotype" w:hAnsi="Palatino Linotype"/>
          <w:b/>
          <w:i/>
          <w:w w:val="105"/>
          <w:sz w:val="19"/>
        </w:rPr>
        <w:t>kd</w:t>
      </w:r>
      <w:r>
        <w:rPr>
          <w:rFonts w:ascii="Arial" w:hAnsi="Arial"/>
          <w:b/>
          <w:i/>
          <w:w w:val="105"/>
          <w:sz w:val="19"/>
        </w:rPr>
        <w:t>ə</w:t>
      </w:r>
      <w:r>
        <w:rPr>
          <w:rFonts w:ascii="Palatino Linotype" w:hAnsi="Palatino Linotype"/>
          <w:b/>
          <w:i/>
          <w:w w:val="105"/>
          <w:sz w:val="19"/>
        </w:rPr>
        <w:t>n</w:t>
      </w:r>
      <w:r>
        <w:rPr>
          <w:rFonts w:ascii="Palatino Linotype" w:hAnsi="Palatino Linotype"/>
          <w:b/>
          <w:i/>
          <w:spacing w:val="-7"/>
          <w:w w:val="105"/>
          <w:sz w:val="19"/>
        </w:rPr>
        <w:t> </w:t>
      </w:r>
      <w:r>
        <w:rPr>
          <w:rFonts w:ascii="Palatino Linotype" w:hAnsi="Palatino Linotype"/>
          <w:b/>
          <w:i/>
          <w:w w:val="105"/>
          <w:sz w:val="19"/>
        </w:rPr>
        <w:t>azad</w:t>
      </w:r>
      <w:r>
        <w:rPr>
          <w:rFonts w:ascii="Palatino Linotype" w:hAnsi="Palatino Linotype"/>
          <w:b/>
          <w:i/>
          <w:spacing w:val="-6"/>
          <w:w w:val="105"/>
          <w:sz w:val="19"/>
        </w:rPr>
        <w:t> </w:t>
      </w:r>
      <w:r>
        <w:rPr>
          <w:rFonts w:ascii="Palatino Linotype" w:hAnsi="Palatino Linotype"/>
          <w:b/>
          <w:i/>
          <w:spacing w:val="-4"/>
          <w:w w:val="105"/>
          <w:sz w:val="19"/>
        </w:rPr>
        <w:t>etm</w:t>
      </w:r>
      <w:r>
        <w:rPr>
          <w:rFonts w:ascii="Arial" w:hAnsi="Arial"/>
          <w:b/>
          <w:i/>
          <w:spacing w:val="-4"/>
          <w:w w:val="105"/>
          <w:sz w:val="19"/>
        </w:rPr>
        <w:t>ə</w:t>
      </w:r>
    </w:p>
    <w:p>
      <w:pPr>
        <w:pStyle w:val="BodyText"/>
        <w:spacing w:before="2"/>
        <w:rPr>
          <w:rFonts w:ascii="Arial"/>
          <w:b/>
          <w:i/>
        </w:rPr>
      </w:pPr>
    </w:p>
    <w:p>
      <w:pPr>
        <w:spacing w:line="249" w:lineRule="auto" w:before="1"/>
        <w:ind w:left="100" w:right="98" w:firstLine="480"/>
        <w:jc w:val="both"/>
        <w:rPr>
          <w:rFonts w:ascii="Times New Roman" w:hAnsi="Times New Roman"/>
          <w:b/>
          <w:i/>
          <w:sz w:val="19"/>
        </w:rPr>
      </w:pP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hkum edilmi</w:t>
      </w:r>
      <w:r>
        <w:rPr>
          <w:rFonts w:ascii="Arial" w:hAnsi="Arial"/>
          <w:i/>
          <w:w w:val="110"/>
          <w:sz w:val="19"/>
        </w:rPr>
        <w:t>ş şə</w:t>
      </w:r>
      <w:r>
        <w:rPr>
          <w:rFonts w:ascii="Times New Roman" w:hAnsi="Times New Roman"/>
          <w:b/>
          <w:i/>
          <w:w w:val="110"/>
          <w:sz w:val="19"/>
        </w:rPr>
        <w:t>xs c</w:t>
      </w:r>
      <w:r>
        <w:rPr>
          <w:rFonts w:ascii="Arial" w:hAnsi="Arial"/>
          <w:i/>
          <w:w w:val="110"/>
          <w:sz w:val="19"/>
        </w:rPr>
        <w:t>ə</w:t>
      </w:r>
      <w:r>
        <w:rPr>
          <w:rFonts w:ascii="Times New Roman" w:hAnsi="Times New Roman"/>
          <w:b/>
          <w:i/>
          <w:w w:val="110"/>
          <w:sz w:val="19"/>
        </w:rPr>
        <w:t>za ç</w:t>
      </w:r>
      <w:r>
        <w:rPr>
          <w:rFonts w:ascii="Arial" w:hAnsi="Arial"/>
          <w:i/>
          <w:w w:val="110"/>
          <w:sz w:val="19"/>
        </w:rPr>
        <w:t>ə</w:t>
      </w:r>
      <w:r>
        <w:rPr>
          <w:rFonts w:ascii="Times New Roman" w:hAnsi="Times New Roman"/>
          <w:b/>
          <w:i/>
          <w:w w:val="110"/>
          <w:sz w:val="19"/>
        </w:rPr>
        <w:t>kdiyi dövrd</w:t>
      </w:r>
      <w:r>
        <w:rPr>
          <w:rFonts w:ascii="Arial" w:hAnsi="Arial"/>
          <w:i/>
          <w:w w:val="110"/>
          <w:sz w:val="19"/>
        </w:rPr>
        <w:t>ə </w:t>
      </w: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 m</w:t>
      </w:r>
      <w:r>
        <w:rPr>
          <w:rFonts w:ascii="Arial" w:hAnsi="Arial"/>
          <w:i/>
          <w:w w:val="110"/>
          <w:sz w:val="19"/>
        </w:rPr>
        <w:t>ə</w:t>
      </w:r>
      <w:r>
        <w:rPr>
          <w:rFonts w:ascii="Times New Roman" w:hAnsi="Times New Roman"/>
          <w:b/>
          <w:i/>
          <w:w w:val="110"/>
          <w:sz w:val="19"/>
        </w:rPr>
        <w:t>suliyy</w:t>
      </w:r>
      <w:r>
        <w:rPr>
          <w:rFonts w:ascii="Arial" w:hAnsi="Arial"/>
          <w:i/>
          <w:w w:val="110"/>
          <w:sz w:val="19"/>
        </w:rPr>
        <w:t>ə</w:t>
      </w:r>
      <w:r>
        <w:rPr>
          <w:rFonts w:ascii="Times New Roman" w:hAnsi="Times New Roman"/>
          <w:b/>
          <w:i/>
          <w:w w:val="110"/>
          <w:sz w:val="19"/>
        </w:rPr>
        <w:t>td</w:t>
      </w:r>
      <w:r>
        <w:rPr>
          <w:rFonts w:ascii="Arial" w:hAnsi="Arial"/>
          <w:i/>
          <w:w w:val="110"/>
          <w:sz w:val="19"/>
        </w:rPr>
        <w:t>ə</w:t>
      </w:r>
      <w:r>
        <w:rPr>
          <w:rFonts w:ascii="Times New Roman" w:hAnsi="Times New Roman"/>
          <w:b/>
          <w:i/>
          <w:w w:val="110"/>
          <w:sz w:val="19"/>
        </w:rPr>
        <w:t>n azad etm</w:t>
      </w:r>
      <w:r>
        <w:rPr>
          <w:rFonts w:ascii="Arial" w:hAnsi="Arial"/>
          <w:i/>
          <w:w w:val="110"/>
          <w:sz w:val="19"/>
        </w:rPr>
        <w:t>ə </w:t>
      </w:r>
      <w:r>
        <w:rPr>
          <w:rFonts w:ascii="Times New Roman" w:hAnsi="Times New Roman"/>
          <w:b/>
          <w:i/>
          <w:w w:val="110"/>
          <w:sz w:val="19"/>
        </w:rPr>
        <w:t>il</w:t>
      </w:r>
      <w:r>
        <w:rPr>
          <w:rFonts w:ascii="Arial" w:hAnsi="Arial"/>
          <w:i/>
          <w:w w:val="110"/>
          <w:sz w:val="19"/>
        </w:rPr>
        <w:t>ə </w:t>
      </w:r>
      <w:r>
        <w:rPr>
          <w:rFonts w:ascii="Times New Roman" w:hAnsi="Times New Roman"/>
          <w:b/>
          <w:i/>
          <w:w w:val="110"/>
          <w:sz w:val="19"/>
        </w:rPr>
        <w:t>ba</w:t>
      </w:r>
      <w:r>
        <w:rPr>
          <w:rFonts w:ascii="Arial" w:hAnsi="Arial"/>
          <w:i/>
          <w:w w:val="110"/>
          <w:sz w:val="19"/>
        </w:rPr>
        <w:t>ğ</w:t>
      </w:r>
      <w:r>
        <w:rPr>
          <w:rFonts w:ascii="Times New Roman" w:hAnsi="Times New Roman"/>
          <w:b/>
          <w:i/>
          <w:w w:val="110"/>
          <w:sz w:val="19"/>
        </w:rPr>
        <w:t>lı bu 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 73.2, 73-1.1, 73-1.2 v</w:t>
      </w:r>
      <w:r>
        <w:rPr>
          <w:rFonts w:ascii="Arial" w:hAnsi="Arial"/>
          <w:i/>
          <w:w w:val="110"/>
          <w:sz w:val="19"/>
        </w:rPr>
        <w:t>ə </w:t>
      </w:r>
      <w:r>
        <w:rPr>
          <w:rFonts w:ascii="Times New Roman" w:hAnsi="Times New Roman"/>
          <w:b/>
          <w:i/>
          <w:w w:val="110"/>
          <w:sz w:val="19"/>
        </w:rPr>
        <w:t>73-2-ci 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w:t>
      </w:r>
      <w:r>
        <w:rPr>
          <w:rFonts w:ascii="Times New Roman" w:hAnsi="Times New Roman"/>
          <w:b/>
          <w:i/>
          <w:w w:val="110"/>
          <w:sz w:val="19"/>
        </w:rPr>
        <w:t>, habel</w:t>
      </w:r>
      <w:r>
        <w:rPr>
          <w:rFonts w:ascii="Arial" w:hAnsi="Arial"/>
          <w:i/>
          <w:w w:val="110"/>
          <w:sz w:val="19"/>
        </w:rPr>
        <w:t>ə </w:t>
      </w:r>
      <w:r>
        <w:rPr>
          <w:rFonts w:ascii="Times New Roman" w:hAnsi="Times New Roman"/>
          <w:b/>
          <w:i/>
          <w:w w:val="110"/>
          <w:sz w:val="19"/>
        </w:rPr>
        <w:t>72, 263 v</w:t>
      </w:r>
      <w:r>
        <w:rPr>
          <w:rFonts w:ascii="Arial" w:hAnsi="Arial"/>
          <w:i/>
          <w:w w:val="110"/>
          <w:sz w:val="19"/>
        </w:rPr>
        <w:t>ə </w:t>
      </w:r>
      <w:r>
        <w:rPr>
          <w:rFonts w:ascii="Times New Roman" w:hAnsi="Times New Roman"/>
          <w:b/>
          <w:i/>
          <w:w w:val="110"/>
          <w:sz w:val="19"/>
        </w:rPr>
        <w:t>306-cı 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rinin “Qeyd” hiss</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 </w:t>
      </w:r>
      <w:r>
        <w:rPr>
          <w:rFonts w:ascii="Times New Roman" w:hAnsi="Times New Roman"/>
          <w:b/>
          <w:i/>
          <w:w w:val="110"/>
          <w:sz w:val="19"/>
        </w:rPr>
        <w:t>tutulmu</w:t>
      </w:r>
      <w:r>
        <w:rPr>
          <w:rFonts w:ascii="Arial" w:hAnsi="Arial"/>
          <w:i/>
          <w:w w:val="110"/>
          <w:sz w:val="19"/>
        </w:rPr>
        <w:t>ş şə</w:t>
      </w:r>
      <w:r>
        <w:rPr>
          <w:rFonts w:ascii="Times New Roman" w:hAnsi="Times New Roman"/>
          <w:b/>
          <w:i/>
          <w:w w:val="110"/>
          <w:sz w:val="19"/>
        </w:rPr>
        <w:t>rtl</w:t>
      </w:r>
      <w:r>
        <w:rPr>
          <w:rFonts w:ascii="Arial" w:hAnsi="Arial"/>
          <w:i/>
          <w:w w:val="110"/>
          <w:sz w:val="19"/>
        </w:rPr>
        <w:t>ə</w:t>
      </w:r>
      <w:r>
        <w:rPr>
          <w:rFonts w:ascii="Times New Roman" w:hAnsi="Times New Roman"/>
          <w:b/>
          <w:i/>
          <w:w w:val="110"/>
          <w:sz w:val="19"/>
        </w:rPr>
        <w:t>ri yerin</w:t>
      </w:r>
      <w:r>
        <w:rPr>
          <w:rFonts w:ascii="Arial" w:hAnsi="Arial"/>
          <w:i/>
          <w:w w:val="110"/>
          <w:sz w:val="19"/>
        </w:rPr>
        <w:t>ə </w:t>
      </w:r>
      <w:r>
        <w:rPr>
          <w:rFonts w:ascii="Times New Roman" w:hAnsi="Times New Roman"/>
          <w:b/>
          <w:i/>
          <w:w w:val="110"/>
          <w:sz w:val="19"/>
        </w:rPr>
        <w:t>yetirdikd</w:t>
      </w:r>
      <w:r>
        <w:rPr>
          <w:rFonts w:ascii="Arial" w:hAnsi="Arial"/>
          <w:i/>
          <w:w w:val="110"/>
          <w:sz w:val="19"/>
        </w:rPr>
        <w:t>ə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 ç</w:t>
      </w:r>
      <w:r>
        <w:rPr>
          <w:rFonts w:ascii="Arial" w:hAnsi="Arial"/>
          <w:i/>
          <w:w w:val="110"/>
          <w:sz w:val="19"/>
        </w:rPr>
        <w:t>ə</w:t>
      </w:r>
      <w:r>
        <w:rPr>
          <w:rFonts w:ascii="Times New Roman" w:hAnsi="Times New Roman"/>
          <w:b/>
          <w:i/>
          <w:w w:val="110"/>
          <w:sz w:val="19"/>
        </w:rPr>
        <w:t>km</w:t>
      </w:r>
      <w:r>
        <w:rPr>
          <w:rFonts w:ascii="Arial" w:hAnsi="Arial"/>
          <w:i/>
          <w:w w:val="110"/>
          <w:sz w:val="19"/>
        </w:rPr>
        <w:t>ə</w:t>
      </w:r>
      <w:r>
        <w:rPr>
          <w:rFonts w:ascii="Times New Roman" w:hAnsi="Times New Roman"/>
          <w:b/>
          <w:i/>
          <w:w w:val="110"/>
          <w:sz w:val="19"/>
        </w:rPr>
        <w:t>kd</w:t>
      </w:r>
      <w:r>
        <w:rPr>
          <w:rFonts w:ascii="Arial" w:hAnsi="Arial"/>
          <w:i/>
          <w:w w:val="110"/>
          <w:sz w:val="19"/>
        </w:rPr>
        <w:t>ə</w:t>
      </w:r>
      <w:r>
        <w:rPr>
          <w:rFonts w:ascii="Times New Roman" w:hAnsi="Times New Roman"/>
          <w:b/>
          <w:i/>
          <w:w w:val="110"/>
          <w:sz w:val="19"/>
        </w:rPr>
        <w:t>n azad edilir.</w:t>
      </w:r>
    </w:p>
    <w:p>
      <w:pPr>
        <w:pStyle w:val="BodyText"/>
        <w:spacing w:before="29"/>
        <w:rPr>
          <w:rFonts w:ascii="Times New Roman"/>
          <w:b/>
          <w:i/>
        </w:rPr>
      </w:pPr>
    </w:p>
    <w:p>
      <w:pPr>
        <w:pStyle w:val="ListParagraph"/>
        <w:numPr>
          <w:ilvl w:val="2"/>
          <w:numId w:val="35"/>
        </w:numPr>
        <w:tabs>
          <w:tab w:pos="343" w:val="left" w:leader="none"/>
        </w:tabs>
        <w:spacing w:line="240" w:lineRule="auto" w:before="0" w:after="0"/>
        <w:ind w:left="343" w:right="4" w:hanging="343"/>
        <w:jc w:val="center"/>
        <w:rPr>
          <w:sz w:val="19"/>
        </w:rPr>
      </w:pPr>
      <w:r>
        <w:rPr>
          <w:sz w:val="19"/>
        </w:rPr>
        <w:t>cü</w:t>
      </w:r>
      <w:r>
        <w:rPr>
          <w:spacing w:val="2"/>
          <w:sz w:val="19"/>
        </w:rPr>
        <w:t> </w:t>
      </w:r>
      <w:r>
        <w:rPr>
          <w:spacing w:val="-2"/>
          <w:sz w:val="19"/>
        </w:rPr>
        <w:t>fəsil</w:t>
      </w:r>
    </w:p>
    <w:p>
      <w:pPr>
        <w:pStyle w:val="Heading1"/>
        <w:ind w:right="17"/>
      </w:pPr>
      <w:r>
        <w:rPr/>
        <w:t>AMNİSTİYA.</w:t>
      </w:r>
      <w:r>
        <w:rPr>
          <w:spacing w:val="2"/>
        </w:rPr>
        <w:t> </w:t>
      </w:r>
      <w:r>
        <w:rPr/>
        <w:t>ƏFV</w:t>
      </w:r>
      <w:r>
        <w:rPr>
          <w:spacing w:val="3"/>
        </w:rPr>
        <w:t> </w:t>
      </w:r>
      <w:r>
        <w:rPr/>
        <w:t>ETMƏ.</w:t>
      </w:r>
      <w:r>
        <w:rPr>
          <w:spacing w:val="3"/>
        </w:rPr>
        <w:t> </w:t>
      </w:r>
      <w:r>
        <w:rPr>
          <w:spacing w:val="-2"/>
        </w:rPr>
        <w:t>MƏHKUMLUQ</w:t>
      </w:r>
    </w:p>
    <w:p>
      <w:pPr>
        <w:pStyle w:val="BodyText"/>
        <w:spacing w:before="26"/>
        <w:rPr>
          <w:b/>
        </w:rPr>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3"/>
          <w:w w:val="150"/>
          <w:sz w:val="19"/>
        </w:rPr>
        <w:t> </w:t>
      </w:r>
      <w:r>
        <w:rPr>
          <w:sz w:val="19"/>
        </w:rPr>
        <w:t>8</w:t>
      </w:r>
      <w:r>
        <w:rPr>
          <w:spacing w:val="-66"/>
          <w:sz w:val="19"/>
        </w:rPr>
        <w:t> </w:t>
      </w:r>
      <w:r>
        <w:rPr>
          <w:sz w:val="19"/>
        </w:rPr>
        <w:t>1</w:t>
      </w:r>
      <w:r>
        <w:rPr>
          <w:spacing w:val="-66"/>
          <w:sz w:val="19"/>
        </w:rPr>
        <w:t> </w:t>
      </w:r>
      <w:r>
        <w:rPr>
          <w:sz w:val="19"/>
        </w:rPr>
        <w:t>.</w:t>
      </w:r>
      <w:r>
        <w:rPr>
          <w:spacing w:val="7"/>
          <w:sz w:val="19"/>
        </w:rPr>
        <w:t> </w:t>
      </w:r>
      <w:r>
        <w:rPr>
          <w:b/>
          <w:spacing w:val="-2"/>
          <w:sz w:val="19"/>
        </w:rPr>
        <w:t>Amnistiya</w:t>
      </w:r>
    </w:p>
    <w:p>
      <w:pPr>
        <w:pStyle w:val="BodyText"/>
        <w:spacing w:before="25"/>
        <w:rPr>
          <w:b/>
        </w:rPr>
      </w:pPr>
    </w:p>
    <w:p>
      <w:pPr>
        <w:pStyle w:val="ListParagraph"/>
        <w:numPr>
          <w:ilvl w:val="1"/>
          <w:numId w:val="77"/>
        </w:numPr>
        <w:tabs>
          <w:tab w:pos="1317" w:val="left" w:leader="none"/>
        </w:tabs>
        <w:spacing w:line="254" w:lineRule="auto" w:before="0" w:after="0"/>
        <w:ind w:left="100" w:right="107" w:firstLine="444"/>
        <w:jc w:val="both"/>
        <w:rPr>
          <w:sz w:val="19"/>
        </w:rPr>
      </w:pPr>
      <w:r>
        <w:rPr>
          <w:sz w:val="19"/>
        </w:rPr>
        <w:t>Amnistiya aktı fərdi qaydada müəyyən edilməyən şəxslər barəsində Azərbaycan Respublikasının Milli Məclisi tərəfindən qəbul edilir.</w:t>
      </w:r>
    </w:p>
    <w:p>
      <w:pPr>
        <w:pStyle w:val="ListParagraph"/>
        <w:numPr>
          <w:ilvl w:val="1"/>
          <w:numId w:val="77"/>
        </w:numPr>
        <w:tabs>
          <w:tab w:pos="1274" w:val="left" w:leader="none"/>
        </w:tabs>
        <w:spacing w:line="254" w:lineRule="auto" w:before="0" w:after="0"/>
        <w:ind w:left="100" w:right="102" w:firstLine="444"/>
        <w:jc w:val="both"/>
        <w:rPr>
          <w:sz w:val="19"/>
        </w:rPr>
      </w:pPr>
      <w:r>
        <w:rPr>
          <w:sz w:val="19"/>
        </w:rPr>
        <w:t>Cinayət törətmiş şəxslər amnistiya aktı ilə cinayət məsuliyyətindən azad edilə bilərlər. Cinayət törətməyə görə məhkum olunmuş şəxslər isə cəzadan azad edilə bilərlər, yaxud onlara təyin olunmuş cəzanın müddəti azaldıla bilər və ya belə şəxslərin cəzasının çəkilməmiş hissəsi daha yüngül cəza növü ilə əvəz edilə bilər və yaxud belə şəxslər əlavə cəzadan azad edilə bilərlər. Amnistiya aktı ilə cəzasını çəkmiş şəxslərin məhkumluğu</w:t>
      </w:r>
      <w:r>
        <w:rPr>
          <w:spacing w:val="40"/>
          <w:sz w:val="19"/>
        </w:rPr>
        <w:t> </w:t>
      </w:r>
      <w:r>
        <w:rPr>
          <w:sz w:val="19"/>
        </w:rPr>
        <w:t>götürülə bilər.</w:t>
      </w:r>
    </w:p>
    <w:p>
      <w:pPr>
        <w:pStyle w:val="BodyText"/>
        <w:spacing w:before="12"/>
      </w:pPr>
    </w:p>
    <w:p>
      <w:pPr>
        <w:spacing w:before="1"/>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3"/>
          <w:w w:val="150"/>
          <w:sz w:val="19"/>
        </w:rPr>
        <w:t> </w:t>
      </w:r>
      <w:r>
        <w:rPr>
          <w:sz w:val="19"/>
        </w:rPr>
        <w:t>8</w:t>
      </w:r>
      <w:r>
        <w:rPr>
          <w:spacing w:val="-66"/>
          <w:sz w:val="19"/>
        </w:rPr>
        <w:t> </w:t>
      </w:r>
      <w:r>
        <w:rPr>
          <w:sz w:val="19"/>
        </w:rPr>
        <w:t>2</w:t>
      </w:r>
      <w:r>
        <w:rPr>
          <w:spacing w:val="-66"/>
          <w:sz w:val="19"/>
        </w:rPr>
        <w:t> </w:t>
      </w:r>
      <w:r>
        <w:rPr>
          <w:sz w:val="19"/>
        </w:rPr>
        <w:t>.</w:t>
      </w:r>
      <w:r>
        <w:rPr>
          <w:spacing w:val="7"/>
          <w:sz w:val="19"/>
        </w:rPr>
        <w:t> </w:t>
      </w:r>
      <w:r>
        <w:rPr>
          <w:b/>
          <w:spacing w:val="-2"/>
          <w:sz w:val="19"/>
        </w:rPr>
        <w:t>Əfvetmə</w:t>
      </w:r>
    </w:p>
    <w:p>
      <w:pPr>
        <w:pStyle w:val="BodyText"/>
        <w:spacing w:before="25"/>
        <w:rPr>
          <w:b/>
        </w:rPr>
      </w:pPr>
    </w:p>
    <w:p>
      <w:pPr>
        <w:pStyle w:val="ListParagraph"/>
        <w:numPr>
          <w:ilvl w:val="1"/>
          <w:numId w:val="78"/>
        </w:numPr>
        <w:tabs>
          <w:tab w:pos="1266" w:val="left" w:leader="none"/>
        </w:tabs>
        <w:spacing w:line="254" w:lineRule="auto" w:before="0" w:after="0"/>
        <w:ind w:left="100" w:right="101" w:firstLine="444"/>
        <w:jc w:val="both"/>
        <w:rPr>
          <w:sz w:val="19"/>
        </w:rPr>
      </w:pPr>
      <w:r>
        <w:rPr>
          <w:sz w:val="19"/>
        </w:rPr>
        <w:t>Əfvetmə fərdi qaydada müəyyən edilmiş şəxs barəsində Azərbaycan Respublikasının Prezidenti tərəfindən həyata keçirilir.</w:t>
      </w:r>
    </w:p>
    <w:p>
      <w:pPr>
        <w:pStyle w:val="ListParagraph"/>
        <w:numPr>
          <w:ilvl w:val="1"/>
          <w:numId w:val="78"/>
        </w:numPr>
        <w:tabs>
          <w:tab w:pos="1323" w:val="left" w:leader="none"/>
        </w:tabs>
        <w:spacing w:line="254" w:lineRule="auto" w:before="0" w:after="0"/>
        <w:ind w:left="100" w:right="98" w:firstLine="444"/>
        <w:jc w:val="both"/>
        <w:rPr>
          <w:sz w:val="19"/>
        </w:rPr>
      </w:pPr>
      <w:r>
        <w:rPr>
          <w:sz w:val="19"/>
        </w:rPr>
        <w:t>Cinayət törətməyə görə məhkum olunmuş şəxs əfvetmə aktı ilə cəzanın qalan hissəsini</w:t>
      </w:r>
      <w:r>
        <w:rPr>
          <w:spacing w:val="40"/>
          <w:sz w:val="19"/>
        </w:rPr>
        <w:t> </w:t>
      </w:r>
      <w:r>
        <w:rPr>
          <w:sz w:val="19"/>
        </w:rPr>
        <w:t>çəkməkdən</w:t>
      </w:r>
      <w:r>
        <w:rPr>
          <w:spacing w:val="40"/>
          <w:sz w:val="19"/>
        </w:rPr>
        <w:t> </w:t>
      </w:r>
      <w:r>
        <w:rPr>
          <w:sz w:val="19"/>
        </w:rPr>
        <w:t>azad</w:t>
      </w:r>
      <w:r>
        <w:rPr>
          <w:spacing w:val="40"/>
          <w:sz w:val="19"/>
        </w:rPr>
        <w:t> </w:t>
      </w:r>
      <w:r>
        <w:rPr>
          <w:sz w:val="19"/>
        </w:rPr>
        <w:t>edilə</w:t>
      </w:r>
      <w:r>
        <w:rPr>
          <w:spacing w:val="40"/>
          <w:sz w:val="19"/>
        </w:rPr>
        <w:t> </w:t>
      </w:r>
      <w:r>
        <w:rPr>
          <w:sz w:val="19"/>
        </w:rPr>
        <w:t>bilər,</w:t>
      </w:r>
      <w:r>
        <w:rPr>
          <w:spacing w:val="40"/>
          <w:sz w:val="19"/>
        </w:rPr>
        <w:t> </w:t>
      </w:r>
      <w:r>
        <w:rPr>
          <w:sz w:val="19"/>
        </w:rPr>
        <w:t>yaxud</w:t>
      </w:r>
      <w:r>
        <w:rPr>
          <w:spacing w:val="40"/>
          <w:sz w:val="19"/>
        </w:rPr>
        <w:t> </w:t>
      </w:r>
      <w:r>
        <w:rPr>
          <w:sz w:val="19"/>
        </w:rPr>
        <w:t>ona</w:t>
      </w:r>
      <w:r>
        <w:rPr>
          <w:spacing w:val="40"/>
          <w:sz w:val="19"/>
        </w:rPr>
        <w:t> </w:t>
      </w:r>
      <w:r>
        <w:rPr>
          <w:sz w:val="19"/>
        </w:rPr>
        <w:t>təyin</w:t>
      </w:r>
      <w:r>
        <w:rPr>
          <w:spacing w:val="40"/>
          <w:sz w:val="19"/>
        </w:rPr>
        <w:t> </w:t>
      </w:r>
      <w:r>
        <w:rPr>
          <w:sz w:val="19"/>
        </w:rPr>
        <w:t>olunmuş</w:t>
      </w:r>
      <w:r>
        <w:rPr>
          <w:spacing w:val="40"/>
          <w:sz w:val="19"/>
        </w:rPr>
        <w:t> </w:t>
      </w:r>
      <w:r>
        <w:rPr>
          <w:sz w:val="19"/>
        </w:rPr>
        <w:t>cəzanın</w:t>
      </w:r>
      <w:r>
        <w:rPr>
          <w:spacing w:val="40"/>
          <w:sz w:val="19"/>
        </w:rPr>
        <w:t> </w:t>
      </w:r>
      <w:r>
        <w:rPr>
          <w:sz w:val="19"/>
        </w:rPr>
        <w:t>müddəti</w:t>
      </w:r>
      <w:r>
        <w:rPr>
          <w:spacing w:val="40"/>
          <w:sz w:val="19"/>
        </w:rPr>
        <w:t> </w:t>
      </w:r>
      <w:r>
        <w:rPr>
          <w:sz w:val="19"/>
        </w:rPr>
        <w:t>azaldıla bilər və ya belə şəxsin cəzasının çəkilməmiş hissəsi daha yüngül cəza növü ilə əvəz edilə </w:t>
      </w:r>
      <w:r>
        <w:rPr>
          <w:spacing w:val="-2"/>
          <w:sz w:val="19"/>
        </w:rPr>
        <w:t>bilər.</w:t>
      </w:r>
    </w:p>
    <w:p>
      <w:pPr>
        <w:pStyle w:val="ListParagraph"/>
        <w:numPr>
          <w:ilvl w:val="1"/>
          <w:numId w:val="78"/>
        </w:numPr>
        <w:tabs>
          <w:tab w:pos="1239" w:val="left" w:leader="none"/>
        </w:tabs>
        <w:spacing w:line="254" w:lineRule="auto" w:before="0" w:after="0"/>
        <w:ind w:left="100" w:right="98" w:firstLine="444"/>
        <w:jc w:val="both"/>
        <w:rPr>
          <w:sz w:val="19"/>
        </w:rPr>
      </w:pPr>
      <w:r>
        <w:rPr>
          <w:sz w:val="19"/>
        </w:rPr>
        <w:t>Ömürlük azadlıqdan məhrum etmə cəzası əfv qaydasında iyirmi beş ildən çox olmayan müddətə azadlıqdan məhrum etmə cəzası ilə əvəz edilə bilər.</w:t>
      </w:r>
    </w:p>
    <w:p>
      <w:pPr>
        <w:pStyle w:val="ListParagraph"/>
        <w:numPr>
          <w:ilvl w:val="1"/>
          <w:numId w:val="78"/>
        </w:numPr>
        <w:tabs>
          <w:tab w:pos="1233" w:val="left" w:leader="none"/>
        </w:tabs>
        <w:spacing w:line="240" w:lineRule="auto" w:before="0" w:after="0"/>
        <w:ind w:left="1233" w:right="0" w:hanging="689"/>
        <w:jc w:val="both"/>
        <w:rPr>
          <w:sz w:val="19"/>
        </w:rPr>
      </w:pPr>
      <w:r>
        <w:rPr>
          <w:sz w:val="19"/>
        </w:rPr>
        <w:t>Əfvetmə</w:t>
      </w:r>
      <w:r>
        <w:rPr>
          <w:spacing w:val="2"/>
          <w:sz w:val="19"/>
        </w:rPr>
        <w:t> </w:t>
      </w:r>
      <w:r>
        <w:rPr>
          <w:sz w:val="19"/>
        </w:rPr>
        <w:t>aktı</w:t>
      </w:r>
      <w:r>
        <w:rPr>
          <w:spacing w:val="3"/>
          <w:sz w:val="19"/>
        </w:rPr>
        <w:t> </w:t>
      </w:r>
      <w:r>
        <w:rPr>
          <w:sz w:val="19"/>
        </w:rPr>
        <w:t>ilə</w:t>
      </w:r>
      <w:r>
        <w:rPr>
          <w:spacing w:val="3"/>
          <w:sz w:val="19"/>
        </w:rPr>
        <w:t> </w:t>
      </w:r>
      <w:r>
        <w:rPr>
          <w:sz w:val="19"/>
        </w:rPr>
        <w:t>cəzasını</w:t>
      </w:r>
      <w:r>
        <w:rPr>
          <w:spacing w:val="3"/>
          <w:sz w:val="19"/>
        </w:rPr>
        <w:t> </w:t>
      </w:r>
      <w:r>
        <w:rPr>
          <w:sz w:val="19"/>
        </w:rPr>
        <w:t>çəkmiş</w:t>
      </w:r>
      <w:r>
        <w:rPr>
          <w:spacing w:val="3"/>
          <w:sz w:val="19"/>
        </w:rPr>
        <w:t> </w:t>
      </w:r>
      <w:r>
        <w:rPr>
          <w:sz w:val="19"/>
        </w:rPr>
        <w:t>şəxsin</w:t>
      </w:r>
      <w:r>
        <w:rPr>
          <w:spacing w:val="3"/>
          <w:sz w:val="19"/>
        </w:rPr>
        <w:t> </w:t>
      </w:r>
      <w:r>
        <w:rPr>
          <w:sz w:val="19"/>
        </w:rPr>
        <w:t>məhkumluğu</w:t>
      </w:r>
      <w:r>
        <w:rPr>
          <w:spacing w:val="3"/>
          <w:sz w:val="19"/>
        </w:rPr>
        <w:t> </w:t>
      </w:r>
      <w:r>
        <w:rPr>
          <w:sz w:val="19"/>
        </w:rPr>
        <w:t>götürülə</w:t>
      </w:r>
      <w:r>
        <w:rPr>
          <w:spacing w:val="3"/>
          <w:sz w:val="19"/>
        </w:rPr>
        <w:t> </w:t>
      </w:r>
      <w:r>
        <w:rPr>
          <w:spacing w:val="-2"/>
          <w:sz w:val="19"/>
        </w:rPr>
        <w:t>bilər.</w:t>
      </w:r>
    </w:p>
    <w:p>
      <w:pPr>
        <w:pStyle w:val="BodyText"/>
        <w:spacing w:before="25"/>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3"/>
          <w:w w:val="150"/>
          <w:sz w:val="19"/>
        </w:rPr>
        <w:t> </w:t>
      </w:r>
      <w:r>
        <w:rPr>
          <w:sz w:val="19"/>
        </w:rPr>
        <w:t>8</w:t>
      </w:r>
      <w:r>
        <w:rPr>
          <w:spacing w:val="-66"/>
          <w:sz w:val="19"/>
        </w:rPr>
        <w:t> </w:t>
      </w:r>
      <w:r>
        <w:rPr>
          <w:sz w:val="19"/>
        </w:rPr>
        <w:t>3</w:t>
      </w:r>
      <w:r>
        <w:rPr>
          <w:spacing w:val="-66"/>
          <w:sz w:val="19"/>
        </w:rPr>
        <w:t> </w:t>
      </w:r>
      <w:r>
        <w:rPr>
          <w:sz w:val="19"/>
        </w:rPr>
        <w:t>.</w:t>
      </w:r>
      <w:r>
        <w:rPr>
          <w:spacing w:val="7"/>
          <w:sz w:val="19"/>
        </w:rPr>
        <w:t> </w:t>
      </w:r>
      <w:r>
        <w:rPr>
          <w:b/>
          <w:spacing w:val="-2"/>
          <w:sz w:val="19"/>
        </w:rPr>
        <w:t>Məhkumluq</w:t>
      </w:r>
    </w:p>
    <w:p>
      <w:pPr>
        <w:pStyle w:val="BodyText"/>
        <w:spacing w:before="26"/>
        <w:rPr>
          <w:b/>
        </w:rPr>
      </w:pPr>
    </w:p>
    <w:p>
      <w:pPr>
        <w:pStyle w:val="ListParagraph"/>
        <w:numPr>
          <w:ilvl w:val="1"/>
          <w:numId w:val="79"/>
        </w:numPr>
        <w:tabs>
          <w:tab w:pos="1320" w:val="left" w:leader="none"/>
        </w:tabs>
        <w:spacing w:line="240" w:lineRule="auto" w:before="0" w:after="0"/>
        <w:ind w:left="1320" w:right="0" w:hanging="776"/>
        <w:jc w:val="both"/>
        <w:rPr>
          <w:sz w:val="19"/>
        </w:rPr>
      </w:pPr>
      <w:r>
        <w:rPr>
          <w:sz w:val="19"/>
        </w:rPr>
        <w:t>Cinayət</w:t>
      </w:r>
      <w:r>
        <w:rPr>
          <w:spacing w:val="32"/>
          <w:w w:val="150"/>
          <w:sz w:val="19"/>
        </w:rPr>
        <w:t> </w:t>
      </w:r>
      <w:r>
        <w:rPr>
          <w:sz w:val="19"/>
        </w:rPr>
        <w:t>törətməyə</w:t>
      </w:r>
      <w:r>
        <w:rPr>
          <w:spacing w:val="33"/>
          <w:w w:val="150"/>
          <w:sz w:val="19"/>
        </w:rPr>
        <w:t> </w:t>
      </w:r>
      <w:r>
        <w:rPr>
          <w:sz w:val="19"/>
        </w:rPr>
        <w:t>görə</w:t>
      </w:r>
      <w:r>
        <w:rPr>
          <w:spacing w:val="33"/>
          <w:w w:val="150"/>
          <w:sz w:val="19"/>
        </w:rPr>
        <w:t> </w:t>
      </w:r>
      <w:r>
        <w:rPr>
          <w:sz w:val="19"/>
        </w:rPr>
        <w:t>məhkum</w:t>
      </w:r>
      <w:r>
        <w:rPr>
          <w:spacing w:val="33"/>
          <w:w w:val="150"/>
          <w:sz w:val="19"/>
        </w:rPr>
        <w:t> </w:t>
      </w:r>
      <w:r>
        <w:rPr>
          <w:sz w:val="19"/>
        </w:rPr>
        <w:t>edilmiş</w:t>
      </w:r>
      <w:r>
        <w:rPr>
          <w:spacing w:val="33"/>
          <w:w w:val="150"/>
          <w:sz w:val="19"/>
        </w:rPr>
        <w:t> </w:t>
      </w:r>
      <w:r>
        <w:rPr>
          <w:sz w:val="19"/>
        </w:rPr>
        <w:t>şəxs</w:t>
      </w:r>
      <w:r>
        <w:rPr>
          <w:spacing w:val="33"/>
          <w:w w:val="150"/>
          <w:sz w:val="19"/>
        </w:rPr>
        <w:t> </w:t>
      </w:r>
      <w:r>
        <w:rPr>
          <w:sz w:val="19"/>
        </w:rPr>
        <w:t>məhkəmənin</w:t>
      </w:r>
      <w:r>
        <w:rPr>
          <w:spacing w:val="33"/>
          <w:w w:val="150"/>
          <w:sz w:val="19"/>
        </w:rPr>
        <w:t> </w:t>
      </w:r>
      <w:r>
        <w:rPr>
          <w:sz w:val="19"/>
        </w:rPr>
        <w:t>ittiham</w:t>
      </w:r>
      <w:r>
        <w:rPr>
          <w:spacing w:val="34"/>
          <w:w w:val="150"/>
          <w:sz w:val="19"/>
        </w:rPr>
        <w:t> </w:t>
      </w:r>
      <w:r>
        <w:rPr>
          <w:sz w:val="19"/>
        </w:rPr>
        <w:t>hökmü</w:t>
      </w:r>
      <w:r>
        <w:rPr>
          <w:spacing w:val="34"/>
          <w:w w:val="150"/>
          <w:sz w:val="19"/>
        </w:rPr>
        <w:t> </w:t>
      </w:r>
      <w:r>
        <w:rPr>
          <w:spacing w:val="-2"/>
          <w:sz w:val="19"/>
        </w:rPr>
        <w:t>qanuni</w:t>
      </w:r>
    </w:p>
    <w:p>
      <w:pPr>
        <w:pStyle w:val="ListParagraph"/>
        <w:spacing w:after="0" w:line="240" w:lineRule="auto"/>
        <w:jc w:val="both"/>
        <w:rPr>
          <w:sz w:val="19"/>
        </w:rPr>
        <w:sectPr>
          <w:pgSz w:w="11900" w:h="16840"/>
          <w:pgMar w:top="500" w:bottom="280" w:left="566" w:right="566"/>
        </w:sectPr>
      </w:pPr>
    </w:p>
    <w:p>
      <w:pPr>
        <w:pStyle w:val="BodyText"/>
        <w:spacing w:line="254" w:lineRule="auto" w:before="92"/>
        <w:ind w:left="100" w:right="101"/>
        <w:jc w:val="both"/>
      </w:pPr>
      <w:r>
        <w:rPr/>
        <w:t>qüvvəyə mindiyi gündən məhkumluğun götürüldüyü və ya ödənildiyi günə qədər məhkum olunmuş hesab</w:t>
      </w:r>
      <w:r>
        <w:rPr>
          <w:spacing w:val="40"/>
        </w:rPr>
        <w:t> </w:t>
      </w:r>
      <w:r>
        <w:rPr/>
        <w:t>edilir.</w:t>
      </w:r>
      <w:r>
        <w:rPr>
          <w:spacing w:val="40"/>
        </w:rPr>
        <w:t> </w:t>
      </w:r>
      <w:r>
        <w:rPr/>
        <w:t>Cinayətlərin</w:t>
      </w:r>
      <w:r>
        <w:rPr>
          <w:spacing w:val="40"/>
        </w:rPr>
        <w:t> </w:t>
      </w:r>
      <w:r>
        <w:rPr/>
        <w:t>residivi</w:t>
      </w:r>
      <w:r>
        <w:rPr>
          <w:spacing w:val="40"/>
        </w:rPr>
        <w:t> </w:t>
      </w:r>
      <w:r>
        <w:rPr/>
        <w:t>zamanı</w:t>
      </w:r>
      <w:r>
        <w:rPr>
          <w:spacing w:val="40"/>
        </w:rPr>
        <w:t> </w:t>
      </w:r>
      <w:r>
        <w:rPr/>
        <w:t>və</w:t>
      </w:r>
      <w:r>
        <w:rPr>
          <w:spacing w:val="40"/>
        </w:rPr>
        <w:t> </w:t>
      </w:r>
      <w:r>
        <w:rPr/>
        <w:t>cəza</w:t>
      </w:r>
      <w:r>
        <w:rPr>
          <w:spacing w:val="40"/>
        </w:rPr>
        <w:t> </w:t>
      </w:r>
      <w:r>
        <w:rPr/>
        <w:t>təyin</w:t>
      </w:r>
      <w:r>
        <w:rPr>
          <w:spacing w:val="40"/>
        </w:rPr>
        <w:t> </w:t>
      </w:r>
      <w:r>
        <w:rPr/>
        <w:t>edilərkən</w:t>
      </w:r>
      <w:r>
        <w:rPr>
          <w:spacing w:val="40"/>
        </w:rPr>
        <w:t> </w:t>
      </w:r>
      <w:r>
        <w:rPr/>
        <w:t>bu</w:t>
      </w:r>
      <w:r>
        <w:rPr>
          <w:spacing w:val="40"/>
        </w:rPr>
        <w:t> </w:t>
      </w:r>
      <w:r>
        <w:rPr/>
        <w:t>Məcəlləyə</w:t>
      </w:r>
      <w:r>
        <w:rPr>
          <w:spacing w:val="40"/>
        </w:rPr>
        <w:t> </w:t>
      </w:r>
      <w:r>
        <w:rPr/>
        <w:t>uyğun olaraq məhkumluq nəzərə alınır.</w:t>
      </w:r>
    </w:p>
    <w:p>
      <w:pPr>
        <w:spacing w:line="199" w:lineRule="exact" w:before="0"/>
        <w:ind w:left="544" w:right="0" w:firstLine="0"/>
        <w:jc w:val="left"/>
        <w:rPr>
          <w:rFonts w:ascii="Times New Roman" w:hAnsi="Times New Roman"/>
          <w:b/>
          <w:i/>
          <w:sz w:val="19"/>
        </w:rPr>
      </w:pPr>
      <w:r>
        <w:rPr>
          <w:rFonts w:ascii="Times New Roman" w:hAnsi="Times New Roman"/>
          <w:b/>
          <w:i/>
          <w:w w:val="110"/>
          <w:sz w:val="19"/>
        </w:rPr>
        <w:t>83.1-1.</w:t>
      </w:r>
      <w:r>
        <w:rPr>
          <w:rFonts w:ascii="Times New Roman" w:hAnsi="Times New Roman"/>
          <w:b/>
          <w:i/>
          <w:spacing w:val="14"/>
          <w:w w:val="110"/>
          <w:sz w:val="19"/>
        </w:rPr>
        <w:t>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m</w:t>
      </w:r>
      <w:r>
        <w:rPr>
          <w:rFonts w:ascii="Times New Roman" w:hAnsi="Times New Roman"/>
          <w:b/>
          <w:i/>
          <w:spacing w:val="15"/>
          <w:w w:val="110"/>
          <w:sz w:val="19"/>
        </w:rPr>
        <w:t> </w:t>
      </w:r>
      <w:r>
        <w:rPr>
          <w:rFonts w:ascii="Times New Roman" w:hAnsi="Times New Roman"/>
          <w:b/>
          <w:i/>
          <w:w w:val="110"/>
          <w:sz w:val="19"/>
        </w:rPr>
        <w:t>Az</w:t>
      </w:r>
      <w:r>
        <w:rPr>
          <w:rFonts w:ascii="Arial" w:hAnsi="Arial"/>
          <w:i/>
          <w:w w:val="110"/>
          <w:sz w:val="19"/>
        </w:rPr>
        <w:t>ə</w:t>
      </w:r>
      <w:r>
        <w:rPr>
          <w:rFonts w:ascii="Times New Roman" w:hAnsi="Times New Roman"/>
          <w:b/>
          <w:i/>
          <w:w w:val="110"/>
          <w:sz w:val="19"/>
        </w:rPr>
        <w:t>rbaycan</w:t>
      </w:r>
      <w:r>
        <w:rPr>
          <w:rFonts w:ascii="Times New Roman" w:hAnsi="Times New Roman"/>
          <w:b/>
          <w:i/>
          <w:spacing w:val="15"/>
          <w:w w:val="110"/>
          <w:sz w:val="19"/>
        </w:rPr>
        <w:t> </w:t>
      </w:r>
      <w:r>
        <w:rPr>
          <w:rFonts w:ascii="Times New Roman" w:hAnsi="Times New Roman"/>
          <w:b/>
          <w:i/>
          <w:w w:val="110"/>
          <w:sz w:val="19"/>
        </w:rPr>
        <w:t>Respublikasının,</w:t>
      </w:r>
      <w:r>
        <w:rPr>
          <w:rFonts w:ascii="Times New Roman" w:hAnsi="Times New Roman"/>
          <w:b/>
          <w:i/>
          <w:spacing w:val="15"/>
          <w:w w:val="110"/>
          <w:sz w:val="19"/>
        </w:rPr>
        <w:t>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m</w:t>
      </w:r>
      <w:r>
        <w:rPr>
          <w:rFonts w:ascii="Times New Roman" w:hAnsi="Times New Roman"/>
          <w:b/>
          <w:i/>
          <w:spacing w:val="15"/>
          <w:w w:val="110"/>
          <w:sz w:val="19"/>
        </w:rPr>
        <w:t> </w:t>
      </w:r>
      <w:r>
        <w:rPr>
          <w:rFonts w:ascii="Times New Roman" w:hAnsi="Times New Roman"/>
          <w:b/>
          <w:i/>
          <w:w w:val="110"/>
          <w:sz w:val="19"/>
        </w:rPr>
        <w:t>d</w:t>
      </w:r>
      <w:r>
        <w:rPr>
          <w:rFonts w:ascii="Arial" w:hAnsi="Arial"/>
          <w:i/>
          <w:w w:val="110"/>
          <w:sz w:val="19"/>
        </w:rPr>
        <w:t>ə</w:t>
      </w:r>
      <w:r>
        <w:rPr>
          <w:rFonts w:ascii="Arial" w:hAnsi="Arial"/>
          <w:i/>
          <w:spacing w:val="9"/>
          <w:w w:val="110"/>
          <w:sz w:val="19"/>
        </w:rPr>
        <w:t> </w:t>
      </w:r>
      <w:r>
        <w:rPr>
          <w:rFonts w:ascii="Arial" w:hAnsi="Arial"/>
          <w:i/>
          <w:w w:val="110"/>
          <w:sz w:val="19"/>
        </w:rPr>
        <w:t>ə</w:t>
      </w:r>
      <w:r>
        <w:rPr>
          <w:rFonts w:ascii="Times New Roman" w:hAnsi="Times New Roman"/>
          <w:b/>
          <w:i/>
          <w:w w:val="110"/>
          <w:sz w:val="19"/>
        </w:rPr>
        <w:t>razisind</w:t>
      </w:r>
      <w:r>
        <w:rPr>
          <w:rFonts w:ascii="Arial" w:hAnsi="Arial"/>
          <w:i/>
          <w:w w:val="110"/>
          <w:sz w:val="19"/>
        </w:rPr>
        <w:t>ə</w:t>
      </w:r>
      <w:r>
        <w:rPr>
          <w:rFonts w:ascii="Arial" w:hAnsi="Arial"/>
          <w:i/>
          <w:spacing w:val="10"/>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dildiyi</w:t>
      </w:r>
      <w:r>
        <w:rPr>
          <w:rFonts w:ascii="Times New Roman" w:hAnsi="Times New Roman"/>
          <w:b/>
          <w:i/>
          <w:spacing w:val="14"/>
          <w:w w:val="110"/>
          <w:sz w:val="19"/>
        </w:rPr>
        <w:t> </w:t>
      </w:r>
      <w:r>
        <w:rPr>
          <w:rFonts w:ascii="Times New Roman" w:hAnsi="Times New Roman"/>
          <w:b/>
          <w:i/>
          <w:w w:val="110"/>
          <w:sz w:val="19"/>
        </w:rPr>
        <w:t>xarici</w:t>
      </w:r>
      <w:r>
        <w:rPr>
          <w:rFonts w:ascii="Times New Roman" w:hAnsi="Times New Roman"/>
          <w:b/>
          <w:i/>
          <w:spacing w:val="15"/>
          <w:w w:val="110"/>
          <w:sz w:val="19"/>
        </w:rPr>
        <w:t> </w:t>
      </w:r>
      <w:r>
        <w:rPr>
          <w:rFonts w:ascii="Times New Roman" w:hAnsi="Times New Roman"/>
          <w:b/>
          <w:i/>
          <w:w w:val="110"/>
          <w:sz w:val="19"/>
        </w:rPr>
        <w:t>dövl</w:t>
      </w:r>
      <w:r>
        <w:rPr>
          <w:rFonts w:ascii="Arial" w:hAnsi="Arial"/>
          <w:i/>
          <w:w w:val="110"/>
          <w:sz w:val="19"/>
        </w:rPr>
        <w:t>ə</w:t>
      </w:r>
      <w:r>
        <w:rPr>
          <w:rFonts w:ascii="Times New Roman" w:hAnsi="Times New Roman"/>
          <w:b/>
          <w:i/>
          <w:w w:val="110"/>
          <w:sz w:val="19"/>
        </w:rPr>
        <w:t>tin</w:t>
      </w:r>
      <w:r>
        <w:rPr>
          <w:rFonts w:ascii="Times New Roman" w:hAnsi="Times New Roman"/>
          <w:b/>
          <w:i/>
          <w:spacing w:val="15"/>
          <w:w w:val="110"/>
          <w:sz w:val="19"/>
        </w:rPr>
        <w:t> </w:t>
      </w:r>
      <w:r>
        <w:rPr>
          <w:rFonts w:ascii="Times New Roman" w:hAnsi="Times New Roman"/>
          <w:b/>
          <w:i/>
          <w:w w:val="110"/>
          <w:sz w:val="19"/>
        </w:rPr>
        <w:t>qanunvericiliyin</w:t>
      </w:r>
      <w:r>
        <w:rPr>
          <w:rFonts w:ascii="Arial" w:hAnsi="Arial"/>
          <w:i/>
          <w:w w:val="110"/>
          <w:sz w:val="19"/>
        </w:rPr>
        <w:t>ə</w:t>
      </w:r>
      <w:r>
        <w:rPr>
          <w:rFonts w:ascii="Arial" w:hAnsi="Arial"/>
          <w:i/>
          <w:spacing w:val="10"/>
          <w:w w:val="110"/>
          <w:sz w:val="19"/>
        </w:rPr>
        <w:t> </w:t>
      </w:r>
      <w:r>
        <w:rPr>
          <w:rFonts w:ascii="Arial" w:hAnsi="Arial"/>
          <w:i/>
          <w:spacing w:val="-2"/>
          <w:w w:val="110"/>
          <w:sz w:val="19"/>
        </w:rPr>
        <w:t>ə</w:t>
      </w:r>
      <w:r>
        <w:rPr>
          <w:rFonts w:ascii="Times New Roman" w:hAnsi="Times New Roman"/>
          <w:b/>
          <w:i/>
          <w:spacing w:val="-2"/>
          <w:w w:val="110"/>
          <w:sz w:val="19"/>
        </w:rPr>
        <w:t>sas</w:t>
      </w:r>
      <w:r>
        <w:rPr>
          <w:rFonts w:ascii="Arial" w:hAnsi="Arial"/>
          <w:i/>
          <w:spacing w:val="-2"/>
          <w:w w:val="110"/>
          <w:sz w:val="19"/>
        </w:rPr>
        <w:t>ə</w:t>
      </w:r>
      <w:r>
        <w:rPr>
          <w:rFonts w:ascii="Times New Roman" w:hAnsi="Times New Roman"/>
          <w:b/>
          <w:i/>
          <w:spacing w:val="-2"/>
          <w:w w:val="110"/>
          <w:sz w:val="19"/>
        </w:rPr>
        <w:t>n</w:t>
      </w:r>
    </w:p>
    <w:p>
      <w:pPr>
        <w:spacing w:line="249" w:lineRule="auto" w:before="8"/>
        <w:ind w:left="100" w:right="0" w:firstLine="0"/>
        <w:jc w:val="left"/>
        <w:rPr>
          <w:rFonts w:ascii="Times New Roman" w:hAnsi="Times New Roman"/>
          <w:b/>
          <w:i/>
          <w:sz w:val="19"/>
        </w:rPr>
      </w:pP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 sayılan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w:t>
      </w:r>
      <w:r>
        <w:rPr>
          <w:rFonts w:ascii="Arial" w:hAnsi="Arial"/>
          <w:i/>
          <w:w w:val="110"/>
          <w:sz w:val="19"/>
        </w:rPr>
        <w:t>ə </w:t>
      </w:r>
      <w:r>
        <w:rPr>
          <w:rFonts w:ascii="Times New Roman" w:hAnsi="Times New Roman"/>
          <w:b/>
          <w:i/>
          <w:w w:val="110"/>
          <w:sz w:val="19"/>
        </w:rPr>
        <w:t>gör</w:t>
      </w:r>
      <w:r>
        <w:rPr>
          <w:rFonts w:ascii="Arial" w:hAnsi="Arial"/>
          <w:i/>
          <w:w w:val="110"/>
          <w:sz w:val="19"/>
        </w:rPr>
        <w:t>ə </w:t>
      </w:r>
      <w:r>
        <w:rPr>
          <w:rFonts w:ascii="Times New Roman" w:hAnsi="Times New Roman"/>
          <w:b/>
          <w:i/>
          <w:w w:val="110"/>
          <w:sz w:val="19"/>
        </w:rPr>
        <w:t>xarici dövl</w:t>
      </w:r>
      <w:r>
        <w:rPr>
          <w:rFonts w:ascii="Arial" w:hAnsi="Arial"/>
          <w:i/>
          <w:w w:val="110"/>
          <w:sz w:val="19"/>
        </w:rPr>
        <w:t>ə</w:t>
      </w:r>
      <w:r>
        <w:rPr>
          <w:rFonts w:ascii="Times New Roman" w:hAnsi="Times New Roman"/>
          <w:b/>
          <w:i/>
          <w:w w:val="110"/>
          <w:sz w:val="19"/>
        </w:rPr>
        <w:t>tin m</w:t>
      </w:r>
      <w:r>
        <w:rPr>
          <w:rFonts w:ascii="Arial" w:hAnsi="Arial"/>
          <w:i/>
          <w:w w:val="110"/>
          <w:sz w:val="19"/>
        </w:rPr>
        <w:t>ə</w:t>
      </w:r>
      <w:r>
        <w:rPr>
          <w:rFonts w:ascii="Times New Roman" w:hAnsi="Times New Roman"/>
          <w:b/>
          <w:i/>
          <w:w w:val="110"/>
          <w:sz w:val="19"/>
        </w:rPr>
        <w:t>hk</w:t>
      </w:r>
      <w:r>
        <w:rPr>
          <w:rFonts w:ascii="Arial" w:hAnsi="Arial"/>
          <w:i/>
          <w:w w:val="110"/>
          <w:sz w:val="19"/>
        </w:rPr>
        <w:t>ə</w:t>
      </w:r>
      <w:r>
        <w:rPr>
          <w:rFonts w:ascii="Times New Roman" w:hAnsi="Times New Roman"/>
          <w:b/>
          <w:i/>
          <w:w w:val="110"/>
          <w:sz w:val="19"/>
        </w:rPr>
        <w:t>m</w:t>
      </w:r>
      <w:r>
        <w:rPr>
          <w:rFonts w:ascii="Arial" w:hAnsi="Arial"/>
          <w:i/>
          <w:w w:val="110"/>
          <w:sz w:val="19"/>
        </w:rPr>
        <w:t>ə </w:t>
      </w:r>
      <w:r>
        <w:rPr>
          <w:rFonts w:ascii="Times New Roman" w:hAnsi="Times New Roman"/>
          <w:b/>
          <w:i/>
          <w:w w:val="110"/>
          <w:sz w:val="19"/>
        </w:rPr>
        <w:t>hökmün</w:t>
      </w:r>
      <w:r>
        <w:rPr>
          <w:rFonts w:ascii="Arial" w:hAnsi="Arial"/>
          <w:i/>
          <w:w w:val="110"/>
          <w:sz w:val="19"/>
        </w:rPr>
        <w:t>ə ə</w:t>
      </w:r>
      <w:r>
        <w:rPr>
          <w:rFonts w:ascii="Times New Roman" w:hAnsi="Times New Roman"/>
          <w:b/>
          <w:i/>
          <w:w w:val="110"/>
          <w:sz w:val="19"/>
        </w:rPr>
        <w:t>sas</w:t>
      </w:r>
      <w:r>
        <w:rPr>
          <w:rFonts w:ascii="Arial" w:hAnsi="Arial"/>
          <w:i/>
          <w:w w:val="110"/>
          <w:sz w:val="19"/>
        </w:rPr>
        <w:t>ə</w:t>
      </w:r>
      <w:r>
        <w:rPr>
          <w:rFonts w:ascii="Times New Roman" w:hAnsi="Times New Roman"/>
          <w:b/>
          <w:i/>
          <w:w w:val="110"/>
          <w:sz w:val="19"/>
        </w:rPr>
        <w:t>n yaranmı</w:t>
      </w:r>
      <w:r>
        <w:rPr>
          <w:rFonts w:ascii="Arial" w:hAnsi="Arial"/>
          <w:i/>
          <w:w w:val="110"/>
          <w:sz w:val="19"/>
        </w:rPr>
        <w:t>ş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hkumluq bar</w:t>
      </w:r>
      <w:r>
        <w:rPr>
          <w:rFonts w:ascii="Arial" w:hAnsi="Arial"/>
          <w:i/>
          <w:w w:val="110"/>
          <w:sz w:val="19"/>
        </w:rPr>
        <w:t>ə</w:t>
      </w:r>
      <w:r>
        <w:rPr>
          <w:rFonts w:ascii="Times New Roman" w:hAnsi="Times New Roman"/>
          <w:b/>
          <w:i/>
          <w:w w:val="110"/>
          <w:sz w:val="19"/>
        </w:rPr>
        <w:t>d</w:t>
      </w:r>
      <w:r>
        <w:rPr>
          <w:rFonts w:ascii="Arial" w:hAnsi="Arial"/>
          <w:i/>
          <w:w w:val="110"/>
          <w:sz w:val="19"/>
        </w:rPr>
        <w:t>ə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lumat cinay</w:t>
      </w:r>
      <w:r>
        <w:rPr>
          <w:rFonts w:ascii="Arial" w:hAnsi="Arial"/>
          <w:i/>
          <w:w w:val="110"/>
          <w:sz w:val="19"/>
        </w:rPr>
        <w:t>ə</w:t>
      </w:r>
      <w:r>
        <w:rPr>
          <w:rFonts w:ascii="Times New Roman" w:hAnsi="Times New Roman"/>
          <w:b/>
          <w:i/>
          <w:w w:val="110"/>
          <w:sz w:val="19"/>
        </w:rPr>
        <w:t>t t</w:t>
      </w:r>
      <w:r>
        <w:rPr>
          <w:rFonts w:ascii="Arial" w:hAnsi="Arial"/>
          <w:i/>
          <w:w w:val="110"/>
          <w:sz w:val="19"/>
        </w:rPr>
        <w:t>ə</w:t>
      </w:r>
      <w:r>
        <w:rPr>
          <w:rFonts w:ascii="Times New Roman" w:hAnsi="Times New Roman"/>
          <w:b/>
          <w:i/>
          <w:w w:val="110"/>
          <w:sz w:val="19"/>
        </w:rPr>
        <w:t>qibinin</w:t>
      </w:r>
      <w:r>
        <w:rPr>
          <w:rFonts w:ascii="Times New Roman" w:hAnsi="Times New Roman"/>
          <w:b/>
          <w:i/>
          <w:spacing w:val="23"/>
          <w:w w:val="110"/>
          <w:sz w:val="19"/>
        </w:rPr>
        <w:t> </w:t>
      </w:r>
      <w:r>
        <w:rPr>
          <w:rFonts w:ascii="Times New Roman" w:hAnsi="Times New Roman"/>
          <w:b/>
          <w:i/>
          <w:w w:val="110"/>
          <w:sz w:val="19"/>
        </w:rPr>
        <w:t>gedi</w:t>
      </w:r>
      <w:r>
        <w:rPr>
          <w:rFonts w:ascii="Arial" w:hAnsi="Arial"/>
          <w:i/>
          <w:w w:val="110"/>
          <w:sz w:val="19"/>
        </w:rPr>
        <w:t>ş</w:t>
      </w:r>
      <w:r>
        <w:rPr>
          <w:rFonts w:ascii="Times New Roman" w:hAnsi="Times New Roman"/>
          <w:b/>
          <w:i/>
          <w:w w:val="110"/>
          <w:sz w:val="19"/>
        </w:rPr>
        <w:t>ind</w:t>
      </w:r>
      <w:r>
        <w:rPr>
          <w:rFonts w:ascii="Arial" w:hAnsi="Arial"/>
          <w:i/>
          <w:w w:val="110"/>
          <w:sz w:val="19"/>
        </w:rPr>
        <w:t>ə</w:t>
      </w:r>
      <w:r>
        <w:rPr>
          <w:rFonts w:ascii="Arial" w:hAnsi="Arial"/>
          <w:i/>
          <w:spacing w:val="18"/>
          <w:w w:val="110"/>
          <w:sz w:val="19"/>
        </w:rPr>
        <w:t> </w:t>
      </w:r>
      <w:r>
        <w:rPr>
          <w:rFonts w:ascii="Times New Roman" w:hAnsi="Times New Roman"/>
          <w:b/>
          <w:i/>
          <w:w w:val="110"/>
          <w:sz w:val="19"/>
        </w:rPr>
        <w:t>daxil</w:t>
      </w:r>
      <w:r>
        <w:rPr>
          <w:rFonts w:ascii="Times New Roman" w:hAnsi="Times New Roman"/>
          <w:b/>
          <w:i/>
          <w:spacing w:val="23"/>
          <w:w w:val="110"/>
          <w:sz w:val="19"/>
        </w:rPr>
        <w:t> </w:t>
      </w:r>
      <w:r>
        <w:rPr>
          <w:rFonts w:ascii="Times New Roman" w:hAnsi="Times New Roman"/>
          <w:b/>
          <w:i/>
          <w:w w:val="110"/>
          <w:sz w:val="19"/>
        </w:rPr>
        <w:t>olduqda</w:t>
      </w:r>
      <w:r>
        <w:rPr>
          <w:rFonts w:ascii="Times New Roman" w:hAnsi="Times New Roman"/>
          <w:b/>
          <w:i/>
          <w:spacing w:val="24"/>
          <w:w w:val="110"/>
          <w:sz w:val="19"/>
        </w:rPr>
        <w:t> </w:t>
      </w:r>
      <w:r>
        <w:rPr>
          <w:rFonts w:ascii="Times New Roman" w:hAnsi="Times New Roman"/>
          <w:b/>
          <w:i/>
          <w:w w:val="110"/>
          <w:sz w:val="19"/>
        </w:rPr>
        <w:t>v</w:t>
      </w:r>
      <w:r>
        <w:rPr>
          <w:rFonts w:ascii="Arial" w:hAnsi="Arial"/>
          <w:i/>
          <w:w w:val="110"/>
          <w:sz w:val="19"/>
        </w:rPr>
        <w:t>ə</w:t>
      </w:r>
      <w:r>
        <w:rPr>
          <w:rFonts w:ascii="Arial" w:hAnsi="Arial"/>
          <w:i/>
          <w:spacing w:val="18"/>
          <w:w w:val="110"/>
          <w:sz w:val="19"/>
        </w:rPr>
        <w:t> </w:t>
      </w:r>
      <w:r>
        <w:rPr>
          <w:rFonts w:ascii="Times New Roman" w:hAnsi="Times New Roman"/>
          <w:b/>
          <w:i/>
          <w:w w:val="110"/>
          <w:sz w:val="19"/>
        </w:rPr>
        <w:t>müvafiq</w:t>
      </w:r>
      <w:r>
        <w:rPr>
          <w:rFonts w:ascii="Times New Roman" w:hAnsi="Times New Roman"/>
          <w:b/>
          <w:i/>
          <w:spacing w:val="23"/>
          <w:w w:val="110"/>
          <w:sz w:val="19"/>
        </w:rPr>
        <w:t> </w:t>
      </w:r>
      <w:r>
        <w:rPr>
          <w:rFonts w:ascii="Times New Roman" w:hAnsi="Times New Roman"/>
          <w:b/>
          <w:i/>
          <w:w w:val="110"/>
          <w:sz w:val="19"/>
        </w:rPr>
        <w:t>hökm</w:t>
      </w:r>
      <w:r>
        <w:rPr>
          <w:rFonts w:ascii="Times New Roman" w:hAnsi="Times New Roman"/>
          <w:b/>
          <w:i/>
          <w:spacing w:val="24"/>
          <w:w w:val="110"/>
          <w:sz w:val="19"/>
        </w:rPr>
        <w:t> </w:t>
      </w:r>
      <w:r>
        <w:rPr>
          <w:rFonts w:ascii="Times New Roman" w:hAnsi="Times New Roman"/>
          <w:b/>
          <w:i/>
          <w:w w:val="110"/>
          <w:sz w:val="19"/>
        </w:rPr>
        <w:t>Az</w:t>
      </w:r>
      <w:r>
        <w:rPr>
          <w:rFonts w:ascii="Arial" w:hAnsi="Arial"/>
          <w:i/>
          <w:w w:val="110"/>
          <w:sz w:val="19"/>
        </w:rPr>
        <w:t>ə</w:t>
      </w:r>
      <w:r>
        <w:rPr>
          <w:rFonts w:ascii="Times New Roman" w:hAnsi="Times New Roman"/>
          <w:b/>
          <w:i/>
          <w:w w:val="110"/>
          <w:sz w:val="19"/>
        </w:rPr>
        <w:t>rbaycan</w:t>
      </w:r>
      <w:r>
        <w:rPr>
          <w:rFonts w:ascii="Times New Roman" w:hAnsi="Times New Roman"/>
          <w:b/>
          <w:i/>
          <w:spacing w:val="23"/>
          <w:w w:val="110"/>
          <w:sz w:val="19"/>
        </w:rPr>
        <w:t> </w:t>
      </w:r>
      <w:r>
        <w:rPr>
          <w:rFonts w:ascii="Times New Roman" w:hAnsi="Times New Roman"/>
          <w:b/>
          <w:i/>
          <w:w w:val="110"/>
          <w:sz w:val="19"/>
        </w:rPr>
        <w:t>Respublikasında</w:t>
      </w:r>
      <w:r>
        <w:rPr>
          <w:rFonts w:ascii="Times New Roman" w:hAnsi="Times New Roman"/>
          <w:b/>
          <w:i/>
          <w:spacing w:val="23"/>
          <w:w w:val="110"/>
          <w:sz w:val="19"/>
        </w:rPr>
        <w:t> </w:t>
      </w:r>
      <w:r>
        <w:rPr>
          <w:rFonts w:ascii="Times New Roman" w:hAnsi="Times New Roman"/>
          <w:b/>
          <w:i/>
          <w:w w:val="110"/>
          <w:sz w:val="19"/>
        </w:rPr>
        <w:t>qanunla</w:t>
      </w:r>
      <w:r>
        <w:rPr>
          <w:rFonts w:ascii="Times New Roman" w:hAnsi="Times New Roman"/>
          <w:b/>
          <w:i/>
          <w:spacing w:val="24"/>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23"/>
          <w:w w:val="110"/>
          <w:sz w:val="19"/>
        </w:rPr>
        <w:t> </w:t>
      </w:r>
      <w:r>
        <w:rPr>
          <w:rFonts w:ascii="Times New Roman" w:hAnsi="Times New Roman"/>
          <w:b/>
          <w:i/>
          <w:w w:val="110"/>
          <w:sz w:val="19"/>
        </w:rPr>
        <w:t>edilmi</w:t>
      </w:r>
      <w:r>
        <w:rPr>
          <w:rFonts w:ascii="Arial" w:hAnsi="Arial"/>
          <w:i/>
          <w:w w:val="110"/>
          <w:sz w:val="19"/>
        </w:rPr>
        <w:t>ş</w:t>
      </w:r>
      <w:r>
        <w:rPr>
          <w:rFonts w:ascii="Arial" w:hAnsi="Arial"/>
          <w:i/>
          <w:spacing w:val="18"/>
          <w:w w:val="110"/>
          <w:sz w:val="19"/>
        </w:rPr>
        <w:t> </w:t>
      </w:r>
      <w:r>
        <w:rPr>
          <w:rFonts w:ascii="Times New Roman" w:hAnsi="Times New Roman"/>
          <w:b/>
          <w:i/>
          <w:spacing w:val="-2"/>
          <w:w w:val="110"/>
          <w:sz w:val="19"/>
        </w:rPr>
        <w:t>qaydada</w:t>
      </w:r>
    </w:p>
    <w:p>
      <w:pPr>
        <w:spacing w:line="124" w:lineRule="exact" w:before="30"/>
        <w:ind w:left="0" w:right="1674" w:firstLine="0"/>
        <w:jc w:val="right"/>
        <w:rPr>
          <w:b/>
          <w:sz w:val="15"/>
        </w:rPr>
      </w:pPr>
      <w:r>
        <w:rPr>
          <w:b/>
          <w:color w:val="0000FF"/>
          <w:spacing w:val="-2"/>
          <w:w w:val="105"/>
          <w:sz w:val="15"/>
          <w:u w:val="single" w:color="0000FF"/>
        </w:rPr>
        <w:t>[126]</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tanındıqda,</w:t>
      </w:r>
      <w:r>
        <w:rPr>
          <w:rFonts w:ascii="Times New Roman" w:hAnsi="Times New Roman"/>
          <w:b/>
          <w:i/>
          <w:spacing w:val="-3"/>
          <w:w w:val="110"/>
          <w:sz w:val="19"/>
        </w:rPr>
        <w:t> </w:t>
      </w:r>
      <w:r>
        <w:rPr>
          <w:rFonts w:ascii="Times New Roman" w:hAnsi="Times New Roman"/>
          <w:b/>
          <w:i/>
          <w:w w:val="110"/>
          <w:sz w:val="19"/>
        </w:rPr>
        <w:t>bu</w:t>
      </w:r>
      <w:r>
        <w:rPr>
          <w:rFonts w:ascii="Times New Roman" w:hAnsi="Times New Roman"/>
          <w:b/>
          <w:i/>
          <w:spacing w:val="-2"/>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hkumluq</w:t>
      </w:r>
      <w:r>
        <w:rPr>
          <w:rFonts w:ascii="Times New Roman" w:hAnsi="Times New Roman"/>
          <w:b/>
          <w:i/>
          <w:spacing w:val="-3"/>
          <w:w w:val="110"/>
          <w:sz w:val="19"/>
        </w:rPr>
        <w:t> </w:t>
      </w:r>
      <w:r>
        <w:rPr>
          <w:rFonts w:ascii="Times New Roman" w:hAnsi="Times New Roman"/>
          <w:b/>
          <w:i/>
          <w:w w:val="110"/>
          <w:sz w:val="19"/>
        </w:rPr>
        <w:t>da</w:t>
      </w:r>
      <w:r>
        <w:rPr>
          <w:rFonts w:ascii="Times New Roman" w:hAnsi="Times New Roman"/>
          <w:b/>
          <w:i/>
          <w:spacing w:val="-2"/>
          <w:w w:val="110"/>
          <w:sz w:val="19"/>
        </w:rPr>
        <w:t> </w:t>
      </w: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Times New Roman" w:hAnsi="Times New Roman"/>
          <w:b/>
          <w:i/>
          <w:w w:val="110"/>
          <w:sz w:val="19"/>
        </w:rPr>
        <w:t>rin</w:t>
      </w:r>
      <w:r>
        <w:rPr>
          <w:rFonts w:ascii="Times New Roman" w:hAnsi="Times New Roman"/>
          <w:b/>
          <w:i/>
          <w:spacing w:val="-2"/>
          <w:w w:val="110"/>
          <w:sz w:val="19"/>
        </w:rPr>
        <w:t> </w:t>
      </w:r>
      <w:r>
        <w:rPr>
          <w:rFonts w:ascii="Times New Roman" w:hAnsi="Times New Roman"/>
          <w:b/>
          <w:i/>
          <w:w w:val="110"/>
          <w:sz w:val="19"/>
        </w:rPr>
        <w:t>residivi</w:t>
      </w:r>
      <w:r>
        <w:rPr>
          <w:rFonts w:ascii="Times New Roman" w:hAnsi="Times New Roman"/>
          <w:b/>
          <w:i/>
          <w:spacing w:val="-3"/>
          <w:w w:val="110"/>
          <w:sz w:val="19"/>
        </w:rPr>
        <w:t> </w:t>
      </w:r>
      <w:r>
        <w:rPr>
          <w:rFonts w:ascii="Times New Roman" w:hAnsi="Times New Roman"/>
          <w:b/>
          <w:i/>
          <w:w w:val="110"/>
          <w:sz w:val="19"/>
        </w:rPr>
        <w:t>zamanı</w:t>
      </w:r>
      <w:r>
        <w:rPr>
          <w:rFonts w:ascii="Times New Roman" w:hAnsi="Times New Roman"/>
          <w:b/>
          <w:i/>
          <w:spacing w:val="-2"/>
          <w:w w:val="110"/>
          <w:sz w:val="19"/>
        </w:rPr>
        <w:t> </w:t>
      </w:r>
      <w:r>
        <w:rPr>
          <w:rFonts w:ascii="Times New Roman" w:hAnsi="Times New Roman"/>
          <w:b/>
          <w:i/>
          <w:w w:val="110"/>
          <w:sz w:val="19"/>
        </w:rPr>
        <w:t>v</w:t>
      </w:r>
      <w:r>
        <w:rPr>
          <w:rFonts w:ascii="Arial" w:hAnsi="Arial"/>
          <w:i/>
          <w:w w:val="110"/>
          <w:sz w:val="19"/>
        </w:rPr>
        <w:t>ə</w:t>
      </w:r>
      <w:r>
        <w:rPr>
          <w:rFonts w:ascii="Arial" w:hAnsi="Arial"/>
          <w:i/>
          <w:spacing w:val="-8"/>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w:t>
      </w:r>
      <w:r>
        <w:rPr>
          <w:rFonts w:ascii="Times New Roman" w:hAnsi="Times New Roman"/>
          <w:b/>
          <w:i/>
          <w:spacing w:val="-2"/>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yin</w:t>
      </w:r>
      <w:r>
        <w:rPr>
          <w:rFonts w:ascii="Times New Roman" w:hAnsi="Times New Roman"/>
          <w:b/>
          <w:i/>
          <w:spacing w:val="-3"/>
          <w:w w:val="110"/>
          <w:sz w:val="19"/>
        </w:rPr>
        <w:t> </w:t>
      </w:r>
      <w:r>
        <w:rPr>
          <w:rFonts w:ascii="Times New Roman" w:hAnsi="Times New Roman"/>
          <w:b/>
          <w:i/>
          <w:w w:val="110"/>
          <w:sz w:val="19"/>
        </w:rPr>
        <w:t>edil</w:t>
      </w:r>
      <w:r>
        <w:rPr>
          <w:rFonts w:ascii="Arial" w:hAnsi="Arial"/>
          <w:i/>
          <w:w w:val="110"/>
          <w:sz w:val="19"/>
        </w:rPr>
        <w:t>ə</w:t>
      </w:r>
      <w:r>
        <w:rPr>
          <w:rFonts w:ascii="Times New Roman" w:hAnsi="Times New Roman"/>
          <w:b/>
          <w:i/>
          <w:w w:val="110"/>
          <w:sz w:val="19"/>
        </w:rPr>
        <w:t>rk</w:t>
      </w:r>
      <w:r>
        <w:rPr>
          <w:rFonts w:ascii="Arial" w:hAnsi="Arial"/>
          <w:i/>
          <w:w w:val="110"/>
          <w:sz w:val="19"/>
        </w:rPr>
        <w:t>ə</w:t>
      </w:r>
      <w:r>
        <w:rPr>
          <w:rFonts w:ascii="Times New Roman" w:hAnsi="Times New Roman"/>
          <w:b/>
          <w:i/>
          <w:w w:val="110"/>
          <w:sz w:val="19"/>
        </w:rPr>
        <w:t>n</w:t>
      </w:r>
      <w:r>
        <w:rPr>
          <w:rFonts w:ascii="Times New Roman" w:hAnsi="Times New Roman"/>
          <w:b/>
          <w:i/>
          <w:spacing w:val="-2"/>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Arial" w:hAnsi="Arial"/>
          <w:i/>
          <w:spacing w:val="-8"/>
          <w:w w:val="110"/>
          <w:sz w:val="19"/>
        </w:rPr>
        <w:t> </w:t>
      </w:r>
      <w:r>
        <w:rPr>
          <w:rFonts w:ascii="Times New Roman" w:hAnsi="Times New Roman"/>
          <w:b/>
          <w:i/>
          <w:spacing w:val="-2"/>
          <w:w w:val="110"/>
          <w:sz w:val="19"/>
        </w:rPr>
        <w:t>alınır.</w:t>
      </w:r>
    </w:p>
    <w:p>
      <w:pPr>
        <w:pStyle w:val="ListParagraph"/>
        <w:numPr>
          <w:ilvl w:val="1"/>
          <w:numId w:val="79"/>
        </w:numPr>
        <w:tabs>
          <w:tab w:pos="1248" w:val="left" w:leader="none"/>
        </w:tabs>
        <w:spacing w:line="264" w:lineRule="auto" w:before="8" w:after="0"/>
        <w:ind w:left="100" w:right="100" w:firstLine="444"/>
        <w:jc w:val="both"/>
        <w:rPr>
          <w:b/>
          <w:position w:val="6"/>
          <w:sz w:val="15"/>
        </w:rPr>
      </w:pPr>
      <w:r>
        <w:rPr>
          <w:rFonts w:ascii="Times New Roman" w:hAnsi="Times New Roman"/>
          <w:b/>
          <w:i/>
          <w:w w:val="110"/>
          <w:sz w:val="19"/>
        </w:rPr>
        <w:t>Bar</w:t>
      </w:r>
      <w:r>
        <w:rPr>
          <w:rFonts w:ascii="Arial" w:hAnsi="Arial"/>
          <w:i/>
          <w:w w:val="110"/>
          <w:sz w:val="19"/>
        </w:rPr>
        <w:t>ə</w:t>
      </w:r>
      <w:r>
        <w:rPr>
          <w:rFonts w:ascii="Times New Roman" w:hAnsi="Times New Roman"/>
          <w:b/>
          <w:i/>
          <w:w w:val="110"/>
          <w:sz w:val="19"/>
        </w:rPr>
        <w:t>sind</w:t>
      </w:r>
      <w:r>
        <w:rPr>
          <w:rFonts w:ascii="Arial" w:hAnsi="Arial"/>
          <w:i/>
          <w:w w:val="110"/>
          <w:sz w:val="19"/>
        </w:rPr>
        <w:t>ə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 t</w:t>
      </w:r>
      <w:r>
        <w:rPr>
          <w:rFonts w:ascii="Arial" w:hAnsi="Arial"/>
          <w:i/>
          <w:w w:val="110"/>
          <w:sz w:val="19"/>
        </w:rPr>
        <w:t>ə</w:t>
      </w:r>
      <w:r>
        <w:rPr>
          <w:rFonts w:ascii="Times New Roman" w:hAnsi="Times New Roman"/>
          <w:b/>
          <w:i/>
          <w:w w:val="110"/>
          <w:sz w:val="19"/>
        </w:rPr>
        <w:t>yin edilm</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kl</w:t>
      </w:r>
      <w:r>
        <w:rPr>
          <w:rFonts w:ascii="Arial" w:hAnsi="Arial"/>
          <w:i/>
          <w:w w:val="110"/>
          <w:sz w:val="19"/>
        </w:rPr>
        <w:t>ə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 t</w:t>
      </w:r>
      <w:r>
        <w:rPr>
          <w:rFonts w:ascii="Arial" w:hAnsi="Arial"/>
          <w:i/>
          <w:w w:val="110"/>
          <w:sz w:val="19"/>
        </w:rPr>
        <w:t>ə</w:t>
      </w:r>
      <w:r>
        <w:rPr>
          <w:rFonts w:ascii="Times New Roman" w:hAnsi="Times New Roman"/>
          <w:b/>
          <w:i/>
          <w:w w:val="110"/>
          <w:sz w:val="19"/>
        </w:rPr>
        <w:t>yin edilmi</w:t>
      </w:r>
      <w:r>
        <w:rPr>
          <w:rFonts w:ascii="Arial" w:hAnsi="Arial"/>
          <w:i/>
          <w:w w:val="110"/>
          <w:sz w:val="19"/>
        </w:rPr>
        <w:t>ş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zadan azad edilm</w:t>
      </w:r>
      <w:r>
        <w:rPr>
          <w:rFonts w:ascii="Arial" w:hAnsi="Arial"/>
          <w:i/>
          <w:w w:val="110"/>
          <w:sz w:val="19"/>
        </w:rPr>
        <w:t>ə</w:t>
      </w:r>
      <w:r>
        <w:rPr>
          <w:rFonts w:ascii="Times New Roman" w:hAnsi="Times New Roman"/>
          <w:b/>
          <w:i/>
          <w:w w:val="110"/>
          <w:sz w:val="19"/>
        </w:rPr>
        <w:t>kl</w:t>
      </w:r>
      <w:r>
        <w:rPr>
          <w:rFonts w:ascii="Arial" w:hAnsi="Arial"/>
          <w:i/>
          <w:w w:val="110"/>
          <w:sz w:val="19"/>
        </w:rPr>
        <w:t>ə ə</w:t>
      </w:r>
      <w:r>
        <w:rPr>
          <w:rFonts w:ascii="Times New Roman" w:hAnsi="Times New Roman"/>
          <w:b/>
          <w:i/>
          <w:w w:val="110"/>
          <w:sz w:val="19"/>
        </w:rPr>
        <w:t>laq</w:t>
      </w:r>
      <w:r>
        <w:rPr>
          <w:rFonts w:ascii="Arial" w:hAnsi="Arial"/>
          <w:i/>
          <w:w w:val="110"/>
          <w:sz w:val="19"/>
        </w:rPr>
        <w:t>ə</w:t>
      </w:r>
      <w:r>
        <w:rPr>
          <w:rFonts w:ascii="Times New Roman" w:hAnsi="Times New Roman"/>
          <w:b/>
          <w:i/>
          <w:w w:val="110"/>
          <w:sz w:val="19"/>
        </w:rPr>
        <w:t>dar ittiham hökmü </w:t>
      </w:r>
      <w:r>
        <w:rPr>
          <w:rFonts w:ascii="Times New Roman" w:hAnsi="Times New Roman"/>
          <w:b/>
          <w:i/>
          <w:spacing w:val="-2"/>
          <w:w w:val="110"/>
          <w:sz w:val="19"/>
        </w:rPr>
        <w:t>çıxarılmı</w:t>
      </w:r>
      <w:r>
        <w:rPr>
          <w:rFonts w:ascii="Arial" w:hAnsi="Arial"/>
          <w:i/>
          <w:spacing w:val="-2"/>
          <w:w w:val="110"/>
          <w:sz w:val="19"/>
        </w:rPr>
        <w:t>ş</w:t>
      </w:r>
      <w:r>
        <w:rPr>
          <w:rFonts w:ascii="Arial" w:hAnsi="Arial"/>
          <w:i/>
          <w:spacing w:val="-16"/>
          <w:w w:val="110"/>
          <w:sz w:val="19"/>
        </w:rPr>
        <w:t> </w:t>
      </w:r>
      <w:r>
        <w:rPr>
          <w:rFonts w:ascii="Arial" w:hAnsi="Arial"/>
          <w:i/>
          <w:spacing w:val="-2"/>
          <w:w w:val="110"/>
          <w:sz w:val="19"/>
        </w:rPr>
        <w:t>şə</w:t>
      </w:r>
      <w:r>
        <w:rPr>
          <w:rFonts w:ascii="Times New Roman" w:hAnsi="Times New Roman"/>
          <w:b/>
          <w:i/>
          <w:spacing w:val="-2"/>
          <w:w w:val="110"/>
          <w:sz w:val="19"/>
        </w:rPr>
        <w:t>xs</w:t>
      </w:r>
      <w:r>
        <w:rPr>
          <w:rFonts w:ascii="Times New Roman" w:hAnsi="Times New Roman"/>
          <w:b/>
          <w:i/>
          <w:spacing w:val="40"/>
          <w:w w:val="110"/>
          <w:sz w:val="19"/>
        </w:rPr>
        <w:t> </w:t>
      </w:r>
      <w:r>
        <w:rPr>
          <w:spacing w:val="-2"/>
          <w:w w:val="110"/>
          <w:sz w:val="19"/>
        </w:rPr>
        <w:t>məhkumluğu</w:t>
      </w:r>
      <w:r>
        <w:rPr>
          <w:spacing w:val="-24"/>
          <w:w w:val="110"/>
          <w:sz w:val="19"/>
        </w:rPr>
        <w:t> </w:t>
      </w:r>
      <w:r>
        <w:rPr>
          <w:spacing w:val="-2"/>
          <w:w w:val="110"/>
          <w:sz w:val="19"/>
        </w:rPr>
        <w:t>olmayan</w:t>
      </w:r>
      <w:r>
        <w:rPr>
          <w:spacing w:val="-24"/>
          <w:w w:val="110"/>
          <w:sz w:val="19"/>
        </w:rPr>
        <w:t> </w:t>
      </w:r>
      <w:r>
        <w:rPr>
          <w:spacing w:val="-2"/>
          <w:w w:val="110"/>
          <w:sz w:val="19"/>
        </w:rPr>
        <w:t>hesab</w:t>
      </w:r>
      <w:r>
        <w:rPr>
          <w:spacing w:val="-24"/>
          <w:w w:val="110"/>
          <w:sz w:val="19"/>
        </w:rPr>
        <w:t> </w:t>
      </w:r>
      <w:r>
        <w:rPr>
          <w:spacing w:val="-2"/>
          <w:w w:val="110"/>
          <w:sz w:val="19"/>
        </w:rPr>
        <w:t>edilir.</w:t>
      </w:r>
      <w:r>
        <w:rPr>
          <w:spacing w:val="-16"/>
          <w:w w:val="110"/>
          <w:sz w:val="19"/>
        </w:rPr>
        <w:t> </w:t>
      </w:r>
      <w:r>
        <w:rPr>
          <w:b/>
          <w:color w:val="0000FF"/>
          <w:spacing w:val="-2"/>
          <w:w w:val="110"/>
          <w:position w:val="13"/>
          <w:sz w:val="15"/>
          <w:u w:val="single" w:color="0000FF"/>
        </w:rPr>
        <w:t>[127]</w:t>
      </w:r>
      <w:r>
        <w:rPr>
          <w:b/>
          <w:color w:val="0000FF"/>
          <w:spacing w:val="-16"/>
          <w:w w:val="110"/>
          <w:position w:val="13"/>
          <w:sz w:val="15"/>
        </w:rPr>
        <w:t> </w:t>
      </w:r>
      <w:r>
        <w:rPr>
          <w:b/>
          <w:color w:val="0000FF"/>
          <w:spacing w:val="-2"/>
          <w:w w:val="110"/>
          <w:position w:val="6"/>
          <w:sz w:val="15"/>
          <w:u w:val="single" w:color="0000FF"/>
        </w:rPr>
        <w:t>KM</w:t>
      </w:r>
    </w:p>
    <w:p>
      <w:pPr>
        <w:pStyle w:val="ListParagraph"/>
        <w:numPr>
          <w:ilvl w:val="1"/>
          <w:numId w:val="79"/>
        </w:numPr>
        <w:tabs>
          <w:tab w:pos="1233" w:val="left" w:leader="none"/>
        </w:tabs>
        <w:spacing w:line="308" w:lineRule="exact" w:before="5" w:after="0"/>
        <w:ind w:left="1233" w:right="0" w:hanging="689"/>
        <w:jc w:val="left"/>
        <w:rPr>
          <w:b/>
          <w:position w:val="13"/>
          <w:sz w:val="15"/>
        </w:rPr>
      </w:pPr>
      <w:r>
        <w:rPr>
          <w:sz w:val="19"/>
        </w:rPr>
        <w:t>Aşağıdakı</w:t>
      </w:r>
      <w:r>
        <w:rPr>
          <w:spacing w:val="70"/>
          <w:sz w:val="19"/>
        </w:rPr>
        <w:t> </w:t>
      </w:r>
      <w:r>
        <w:rPr>
          <w:sz w:val="19"/>
        </w:rPr>
        <w:t>hallarda</w:t>
      </w:r>
      <w:r>
        <w:rPr>
          <w:spacing w:val="39"/>
          <w:w w:val="150"/>
          <w:sz w:val="19"/>
        </w:rPr>
        <w:t> </w:t>
      </w:r>
      <w:r>
        <w:rPr>
          <w:rFonts w:ascii="Times New Roman" w:hAnsi="Times New Roman"/>
          <w:b/>
          <w:i/>
          <w:sz w:val="19"/>
        </w:rPr>
        <w:t>m</w:t>
      </w:r>
      <w:r>
        <w:rPr>
          <w:rFonts w:ascii="Arial" w:hAnsi="Arial"/>
          <w:i/>
          <w:sz w:val="19"/>
        </w:rPr>
        <w:t>ə</w:t>
      </w:r>
      <w:r>
        <w:rPr>
          <w:rFonts w:ascii="Times New Roman" w:hAnsi="Times New Roman"/>
          <w:b/>
          <w:i/>
          <w:sz w:val="19"/>
        </w:rPr>
        <w:t>hkumluq</w:t>
      </w:r>
      <w:r>
        <w:rPr>
          <w:rFonts w:ascii="Times New Roman" w:hAnsi="Times New Roman"/>
          <w:b/>
          <w:i/>
          <w:spacing w:val="21"/>
          <w:sz w:val="19"/>
        </w:rPr>
        <w:t> </w:t>
      </w:r>
      <w:r>
        <w:rPr>
          <w:rFonts w:ascii="Times New Roman" w:hAnsi="Times New Roman"/>
          <w:b/>
          <w:i/>
          <w:sz w:val="19"/>
        </w:rPr>
        <w:t>öd</w:t>
      </w:r>
      <w:r>
        <w:rPr>
          <w:rFonts w:ascii="Arial" w:hAnsi="Arial"/>
          <w:i/>
          <w:sz w:val="19"/>
        </w:rPr>
        <w:t>ə</w:t>
      </w:r>
      <w:r>
        <w:rPr>
          <w:rFonts w:ascii="Times New Roman" w:hAnsi="Times New Roman"/>
          <w:b/>
          <w:i/>
          <w:sz w:val="19"/>
        </w:rPr>
        <w:t>nilmi</w:t>
      </w:r>
      <w:r>
        <w:rPr>
          <w:rFonts w:ascii="Arial" w:hAnsi="Arial"/>
          <w:i/>
          <w:sz w:val="19"/>
        </w:rPr>
        <w:t>ş</w:t>
      </w:r>
      <w:r>
        <w:rPr>
          <w:rFonts w:ascii="Arial" w:hAnsi="Arial"/>
          <w:i/>
          <w:spacing w:val="16"/>
          <w:sz w:val="19"/>
        </w:rPr>
        <w:t> </w:t>
      </w:r>
      <w:r>
        <w:rPr>
          <w:rFonts w:ascii="Times New Roman" w:hAnsi="Times New Roman"/>
          <w:b/>
          <w:i/>
          <w:sz w:val="19"/>
        </w:rPr>
        <w:t>hesab</w:t>
      </w:r>
      <w:r>
        <w:rPr>
          <w:rFonts w:ascii="Times New Roman" w:hAnsi="Times New Roman"/>
          <w:b/>
          <w:i/>
          <w:spacing w:val="21"/>
          <w:sz w:val="19"/>
        </w:rPr>
        <w:t> </w:t>
      </w:r>
      <w:r>
        <w:rPr>
          <w:rFonts w:ascii="Times New Roman" w:hAnsi="Times New Roman"/>
          <w:b/>
          <w:i/>
          <w:sz w:val="19"/>
        </w:rPr>
        <w:t>olunur</w:t>
      </w:r>
      <w:r>
        <w:rPr>
          <w:rFonts w:ascii="Times New Roman" w:hAnsi="Times New Roman"/>
          <w:b/>
          <w:i/>
          <w:spacing w:val="-7"/>
          <w:sz w:val="19"/>
        </w:rPr>
        <w:t> </w:t>
      </w:r>
      <w:r>
        <w:rPr>
          <w:sz w:val="19"/>
        </w:rPr>
        <w:t>:</w:t>
      </w:r>
      <w:r>
        <w:rPr>
          <w:spacing w:val="28"/>
          <w:w w:val="150"/>
          <w:sz w:val="19"/>
        </w:rPr>
        <w:t> </w:t>
      </w:r>
      <w:r>
        <w:rPr>
          <w:b/>
          <w:color w:val="0000FF"/>
          <w:spacing w:val="-2"/>
          <w:position w:val="13"/>
          <w:sz w:val="15"/>
          <w:u w:val="single" w:color="0000FF"/>
        </w:rPr>
        <w:t>[128]</w:t>
      </w:r>
    </w:p>
    <w:p>
      <w:pPr>
        <w:pStyle w:val="ListParagraph"/>
        <w:numPr>
          <w:ilvl w:val="2"/>
          <w:numId w:val="79"/>
        </w:numPr>
        <w:tabs>
          <w:tab w:pos="1474" w:val="left" w:leader="none"/>
        </w:tabs>
        <w:spacing w:line="264" w:lineRule="auto" w:before="0" w:after="0"/>
        <w:ind w:left="100" w:right="107" w:firstLine="444"/>
        <w:jc w:val="both"/>
        <w:rPr>
          <w:b/>
          <w:position w:val="13"/>
          <w:sz w:val="15"/>
        </w:rPr>
      </w:pPr>
      <w:r>
        <w:rPr>
          <w:sz w:val="19"/>
        </w:rPr>
        <w:t>şərti</w:t>
      </w:r>
      <w:r>
        <w:rPr>
          <w:spacing w:val="-6"/>
          <w:sz w:val="19"/>
        </w:rPr>
        <w:t> </w:t>
      </w:r>
      <w:r>
        <w:rPr>
          <w:sz w:val="19"/>
        </w:rPr>
        <w:t>məhkum edilmiş şəxslər barəsində — sınaq müddəti başa çatdıqda</w:t>
      </w:r>
      <w:r>
        <w:rPr>
          <w:spacing w:val="-29"/>
          <w:sz w:val="19"/>
        </w:rPr>
        <w:t> </w:t>
      </w:r>
      <w:r>
        <w:rPr>
          <w:rFonts w:ascii="Times New Roman" w:hAnsi="Times New Roman"/>
          <w:b/>
          <w:i/>
          <w:sz w:val="19"/>
        </w:rPr>
        <w:t>, ç</w:t>
      </w:r>
      <w:r>
        <w:rPr>
          <w:rFonts w:ascii="Arial" w:hAnsi="Arial"/>
          <w:i/>
          <w:sz w:val="19"/>
        </w:rPr>
        <w:t>ə</w:t>
      </w:r>
      <w:r>
        <w:rPr>
          <w:rFonts w:ascii="Times New Roman" w:hAnsi="Times New Roman"/>
          <w:b/>
          <w:i/>
          <w:sz w:val="19"/>
        </w:rPr>
        <w:t>kilm</w:t>
      </w:r>
      <w:r>
        <w:rPr>
          <w:rFonts w:ascii="Arial" w:hAnsi="Arial"/>
          <w:i/>
          <w:sz w:val="19"/>
        </w:rPr>
        <w:t>ə</w:t>
      </w:r>
      <w:r>
        <w:rPr>
          <w:rFonts w:ascii="Times New Roman" w:hAnsi="Times New Roman"/>
          <w:b/>
          <w:i/>
          <w:sz w:val="19"/>
        </w:rPr>
        <w:t>mi</w:t>
      </w:r>
      <w:r>
        <w:rPr>
          <w:rFonts w:ascii="Arial" w:hAnsi="Arial"/>
          <w:i/>
          <w:sz w:val="19"/>
        </w:rPr>
        <w:t>ş </w:t>
      </w:r>
      <w:r>
        <w:rPr>
          <w:rFonts w:ascii="Arial" w:hAnsi="Arial"/>
          <w:i/>
          <w:w w:val="110"/>
          <w:sz w:val="19"/>
        </w:rPr>
        <w:t>ə</w:t>
      </w:r>
      <w:r>
        <w:rPr>
          <w:rFonts w:ascii="Times New Roman" w:hAnsi="Times New Roman"/>
          <w:b/>
          <w:i/>
          <w:w w:val="110"/>
          <w:sz w:val="19"/>
        </w:rPr>
        <w:t>lav</w:t>
      </w:r>
      <w:r>
        <w:rPr>
          <w:rFonts w:ascii="Arial" w:hAnsi="Arial"/>
          <w:i/>
          <w:w w:val="110"/>
          <w:sz w:val="19"/>
        </w:rPr>
        <w:t>ə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zası oldu</w:t>
      </w:r>
      <w:r>
        <w:rPr>
          <w:rFonts w:ascii="Arial" w:hAnsi="Arial"/>
          <w:i/>
          <w:w w:val="110"/>
          <w:sz w:val="19"/>
        </w:rPr>
        <w:t>ğ</w:t>
      </w:r>
      <w:r>
        <w:rPr>
          <w:rFonts w:ascii="Times New Roman" w:hAnsi="Times New Roman"/>
          <w:b/>
          <w:i/>
          <w:w w:val="110"/>
          <w:sz w:val="19"/>
        </w:rPr>
        <w:t>u hallarda is</w:t>
      </w:r>
      <w:r>
        <w:rPr>
          <w:rFonts w:ascii="Arial" w:hAnsi="Arial"/>
          <w:i/>
          <w:w w:val="110"/>
          <w:sz w:val="19"/>
        </w:rPr>
        <w:t>ə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mçinin </w:t>
      </w:r>
      <w:r>
        <w:rPr>
          <w:rFonts w:ascii="Arial" w:hAnsi="Arial"/>
          <w:i/>
          <w:w w:val="110"/>
          <w:sz w:val="19"/>
        </w:rPr>
        <w:t>ə</w:t>
      </w:r>
      <w:r>
        <w:rPr>
          <w:rFonts w:ascii="Times New Roman" w:hAnsi="Times New Roman"/>
          <w:b/>
          <w:i/>
          <w:w w:val="110"/>
          <w:sz w:val="19"/>
        </w:rPr>
        <w:t>lav</w:t>
      </w:r>
      <w:r>
        <w:rPr>
          <w:rFonts w:ascii="Arial" w:hAnsi="Arial"/>
          <w:i/>
          <w:w w:val="110"/>
          <w:sz w:val="19"/>
        </w:rPr>
        <w:t>ə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 icra olunub qurtardıqda</w:t>
      </w:r>
      <w:r>
        <w:rPr>
          <w:w w:val="110"/>
          <w:sz w:val="19"/>
        </w:rPr>
        <w:t>;</w:t>
      </w:r>
      <w:r>
        <w:rPr>
          <w:b/>
          <w:color w:val="0000FF"/>
          <w:w w:val="110"/>
          <w:position w:val="13"/>
          <w:sz w:val="15"/>
          <w:u w:val="single" w:color="0000FF"/>
        </w:rPr>
        <w:t>[129]</w:t>
      </w:r>
    </w:p>
    <w:p>
      <w:pPr>
        <w:spacing w:line="193" w:lineRule="exact" w:before="0"/>
        <w:ind w:left="544" w:right="0" w:firstLine="0"/>
        <w:jc w:val="left"/>
        <w:rPr>
          <w:rFonts w:ascii="Arial" w:hAnsi="Arial"/>
          <w:i/>
          <w:sz w:val="19"/>
        </w:rPr>
      </w:pPr>
      <w:r>
        <w:rPr>
          <w:rFonts w:ascii="Times New Roman" w:hAnsi="Times New Roman"/>
          <w:b/>
          <w:i/>
          <w:w w:val="110"/>
          <w:sz w:val="19"/>
        </w:rPr>
        <w:t>83.3.1-1.</w:t>
      </w:r>
      <w:r>
        <w:rPr>
          <w:rFonts w:ascii="Times New Roman" w:hAnsi="Times New Roman"/>
          <w:b/>
          <w:i/>
          <w:spacing w:val="30"/>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zanın</w:t>
      </w:r>
      <w:r>
        <w:rPr>
          <w:rFonts w:ascii="Times New Roman" w:hAnsi="Times New Roman"/>
          <w:b/>
          <w:i/>
          <w:spacing w:val="30"/>
          <w:w w:val="110"/>
          <w:sz w:val="19"/>
        </w:rPr>
        <w:t> </w:t>
      </w:r>
      <w:r>
        <w:rPr>
          <w:rFonts w:ascii="Times New Roman" w:hAnsi="Times New Roman"/>
          <w:b/>
          <w:i/>
          <w:w w:val="110"/>
          <w:sz w:val="19"/>
        </w:rPr>
        <w:t>ç</w:t>
      </w:r>
      <w:r>
        <w:rPr>
          <w:rFonts w:ascii="Arial" w:hAnsi="Arial"/>
          <w:i/>
          <w:w w:val="110"/>
          <w:sz w:val="19"/>
        </w:rPr>
        <w:t>ə</w:t>
      </w:r>
      <w:r>
        <w:rPr>
          <w:rFonts w:ascii="Times New Roman" w:hAnsi="Times New Roman"/>
          <w:b/>
          <w:i/>
          <w:w w:val="110"/>
          <w:sz w:val="19"/>
        </w:rPr>
        <w:t>kilm</w:t>
      </w:r>
      <w:r>
        <w:rPr>
          <w:rFonts w:ascii="Arial" w:hAnsi="Arial"/>
          <w:i/>
          <w:w w:val="110"/>
          <w:sz w:val="19"/>
        </w:rPr>
        <w:t>ə</w:t>
      </w:r>
      <w:r>
        <w:rPr>
          <w:rFonts w:ascii="Times New Roman" w:hAnsi="Times New Roman"/>
          <w:b/>
          <w:i/>
          <w:w w:val="110"/>
          <w:sz w:val="19"/>
        </w:rPr>
        <w:t>si</w:t>
      </w:r>
      <w:r>
        <w:rPr>
          <w:rFonts w:ascii="Times New Roman" w:hAnsi="Times New Roman"/>
          <w:b/>
          <w:i/>
          <w:spacing w:val="31"/>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xir</w:t>
      </w:r>
      <w:r>
        <w:rPr>
          <w:rFonts w:ascii="Arial" w:hAnsi="Arial"/>
          <w:i/>
          <w:w w:val="110"/>
          <w:sz w:val="19"/>
        </w:rPr>
        <w:t>ə</w:t>
      </w:r>
      <w:r>
        <w:rPr>
          <w:rFonts w:ascii="Arial" w:hAnsi="Arial"/>
          <w:i/>
          <w:spacing w:val="25"/>
          <w:w w:val="110"/>
          <w:sz w:val="19"/>
        </w:rPr>
        <w:t> </w:t>
      </w:r>
      <w:r>
        <w:rPr>
          <w:rFonts w:ascii="Times New Roman" w:hAnsi="Times New Roman"/>
          <w:b/>
          <w:i/>
          <w:w w:val="110"/>
          <w:sz w:val="19"/>
        </w:rPr>
        <w:t>salınmı</w:t>
      </w:r>
      <w:r>
        <w:rPr>
          <w:rFonts w:ascii="Arial" w:hAnsi="Arial"/>
          <w:i/>
          <w:w w:val="110"/>
          <w:sz w:val="19"/>
        </w:rPr>
        <w:t>ş</w:t>
      </w:r>
      <w:r>
        <w:rPr>
          <w:rFonts w:ascii="Arial" w:hAnsi="Arial"/>
          <w:i/>
          <w:spacing w:val="24"/>
          <w:w w:val="110"/>
          <w:sz w:val="19"/>
        </w:rPr>
        <w:t> </w:t>
      </w:r>
      <w:r>
        <w:rPr>
          <w:rFonts w:ascii="Arial" w:hAnsi="Arial"/>
          <w:i/>
          <w:w w:val="110"/>
          <w:sz w:val="19"/>
        </w:rPr>
        <w:t>şə</w:t>
      </w:r>
      <w:r>
        <w:rPr>
          <w:rFonts w:ascii="Times New Roman" w:hAnsi="Times New Roman"/>
          <w:b/>
          <w:i/>
          <w:w w:val="110"/>
          <w:sz w:val="19"/>
        </w:rPr>
        <w:t>xsl</w:t>
      </w:r>
      <w:r>
        <w:rPr>
          <w:rFonts w:ascii="Arial" w:hAnsi="Arial"/>
          <w:i/>
          <w:w w:val="110"/>
          <w:sz w:val="19"/>
        </w:rPr>
        <w:t>ə</w:t>
      </w:r>
      <w:r>
        <w:rPr>
          <w:rFonts w:ascii="Times New Roman" w:hAnsi="Times New Roman"/>
          <w:b/>
          <w:i/>
          <w:w w:val="110"/>
          <w:sz w:val="19"/>
        </w:rPr>
        <w:t>r</w:t>
      </w:r>
      <w:r>
        <w:rPr>
          <w:rFonts w:ascii="Times New Roman" w:hAnsi="Times New Roman"/>
          <w:b/>
          <w:i/>
          <w:spacing w:val="31"/>
          <w:w w:val="110"/>
          <w:sz w:val="19"/>
        </w:rPr>
        <w:t> </w:t>
      </w:r>
      <w:r>
        <w:rPr>
          <w:rFonts w:ascii="Times New Roman" w:hAnsi="Times New Roman"/>
          <w:b/>
          <w:i/>
          <w:w w:val="110"/>
          <w:sz w:val="19"/>
        </w:rPr>
        <w:t>bar</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25"/>
          <w:w w:val="110"/>
          <w:sz w:val="19"/>
        </w:rPr>
        <w:t> </w:t>
      </w:r>
      <w:r>
        <w:rPr>
          <w:rFonts w:ascii="Times New Roman" w:hAnsi="Times New Roman"/>
          <w:b/>
          <w:i/>
          <w:w w:val="110"/>
          <w:sz w:val="19"/>
        </w:rPr>
        <w:t>—</w:t>
      </w:r>
      <w:r>
        <w:rPr>
          <w:rFonts w:ascii="Times New Roman" w:hAnsi="Times New Roman"/>
          <w:b/>
          <w:i/>
          <w:spacing w:val="30"/>
          <w:w w:val="110"/>
          <w:sz w:val="19"/>
        </w:rPr>
        <w:t> </w:t>
      </w:r>
      <w:r>
        <w:rPr>
          <w:rFonts w:ascii="Times New Roman" w:hAnsi="Times New Roman"/>
          <w:b/>
          <w:i/>
          <w:w w:val="110"/>
          <w:sz w:val="19"/>
        </w:rPr>
        <w:t>bu</w:t>
      </w:r>
      <w:r>
        <w:rPr>
          <w:rFonts w:ascii="Times New Roman" w:hAnsi="Times New Roman"/>
          <w:b/>
          <w:i/>
          <w:spacing w:val="30"/>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30"/>
          <w:w w:val="110"/>
          <w:sz w:val="19"/>
        </w:rPr>
        <w:t> </w:t>
      </w:r>
      <w:r>
        <w:rPr>
          <w:rFonts w:ascii="Times New Roman" w:hAnsi="Times New Roman"/>
          <w:b/>
          <w:i/>
          <w:w w:val="110"/>
          <w:sz w:val="19"/>
        </w:rPr>
        <w:t>79.3-cü</w:t>
      </w:r>
      <w:r>
        <w:rPr>
          <w:rFonts w:ascii="Times New Roman" w:hAnsi="Times New Roman"/>
          <w:b/>
          <w:i/>
          <w:spacing w:val="30"/>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25"/>
          <w:w w:val="110"/>
          <w:sz w:val="19"/>
        </w:rPr>
        <w:t> </w:t>
      </w:r>
      <w:r>
        <w:rPr>
          <w:rFonts w:ascii="Times New Roman" w:hAnsi="Times New Roman"/>
          <w:b/>
          <w:i/>
          <w:spacing w:val="-2"/>
          <w:w w:val="110"/>
          <w:sz w:val="19"/>
        </w:rPr>
        <w:t>n</w:t>
      </w:r>
      <w:r>
        <w:rPr>
          <w:rFonts w:ascii="Arial" w:hAnsi="Arial"/>
          <w:i/>
          <w:spacing w:val="-2"/>
          <w:w w:val="110"/>
          <w:sz w:val="19"/>
        </w:rPr>
        <w:t>ə</w:t>
      </w:r>
      <w:r>
        <w:rPr>
          <w:rFonts w:ascii="Times New Roman" w:hAnsi="Times New Roman"/>
          <w:b/>
          <w:i/>
          <w:spacing w:val="-2"/>
          <w:w w:val="110"/>
          <w:sz w:val="19"/>
        </w:rPr>
        <w:t>z</w:t>
      </w:r>
      <w:r>
        <w:rPr>
          <w:rFonts w:ascii="Arial" w:hAnsi="Arial"/>
          <w:i/>
          <w:spacing w:val="-2"/>
          <w:w w:val="110"/>
          <w:sz w:val="19"/>
        </w:rPr>
        <w:t>ə</w:t>
      </w:r>
      <w:r>
        <w:rPr>
          <w:rFonts w:ascii="Times New Roman" w:hAnsi="Times New Roman"/>
          <w:b/>
          <w:i/>
          <w:spacing w:val="-2"/>
          <w:w w:val="110"/>
          <w:sz w:val="19"/>
        </w:rPr>
        <w:t>rd</w:t>
      </w:r>
      <w:r>
        <w:rPr>
          <w:rFonts w:ascii="Arial" w:hAnsi="Arial"/>
          <w:i/>
          <w:spacing w:val="-2"/>
          <w:w w:val="110"/>
          <w:sz w:val="19"/>
        </w:rPr>
        <w:t>ə</w:t>
      </w:r>
    </w:p>
    <w:p>
      <w:pPr>
        <w:spacing w:line="124" w:lineRule="exact" w:before="35"/>
        <w:ind w:left="0" w:right="2862" w:firstLine="0"/>
        <w:jc w:val="right"/>
        <w:rPr>
          <w:b/>
          <w:sz w:val="15"/>
        </w:rPr>
      </w:pPr>
      <w:r>
        <w:rPr>
          <w:b/>
          <w:color w:val="0000FF"/>
          <w:spacing w:val="-2"/>
          <w:w w:val="105"/>
          <w:sz w:val="15"/>
          <w:u w:val="single" w:color="0000FF"/>
        </w:rPr>
        <w:t>[130]</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tutulmu</w:t>
      </w:r>
      <w:r>
        <w:rPr>
          <w:rFonts w:ascii="Arial" w:hAnsi="Arial"/>
          <w:i/>
          <w:w w:val="110"/>
          <w:sz w:val="19"/>
        </w:rPr>
        <w:t>ş</w:t>
      </w:r>
      <w:r>
        <w:rPr>
          <w:rFonts w:ascii="Arial" w:hAnsi="Arial"/>
          <w:i/>
          <w:spacing w:val="-4"/>
          <w:w w:val="110"/>
          <w:sz w:val="19"/>
        </w:rPr>
        <w:t> </w:t>
      </w:r>
      <w:r>
        <w:rPr>
          <w:rFonts w:ascii="Times New Roman" w:hAnsi="Times New Roman"/>
          <w:b/>
          <w:i/>
          <w:w w:val="110"/>
          <w:sz w:val="19"/>
        </w:rPr>
        <w:t>qaydada</w:t>
      </w:r>
      <w:r>
        <w:rPr>
          <w:rFonts w:ascii="Times New Roman" w:hAnsi="Times New Roman"/>
          <w:b/>
          <w:i/>
          <w:spacing w:val="1"/>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zadan</w:t>
      </w:r>
      <w:r>
        <w:rPr>
          <w:rFonts w:ascii="Times New Roman" w:hAnsi="Times New Roman"/>
          <w:b/>
          <w:i/>
          <w:spacing w:val="2"/>
          <w:w w:val="110"/>
          <w:sz w:val="19"/>
        </w:rPr>
        <w:t> </w:t>
      </w:r>
      <w:r>
        <w:rPr>
          <w:rFonts w:ascii="Times New Roman" w:hAnsi="Times New Roman"/>
          <w:b/>
          <w:i/>
          <w:w w:val="110"/>
          <w:sz w:val="19"/>
        </w:rPr>
        <w:t>v</w:t>
      </w:r>
      <w:r>
        <w:rPr>
          <w:rFonts w:ascii="Arial" w:hAnsi="Arial"/>
          <w:i/>
          <w:w w:val="110"/>
          <w:sz w:val="19"/>
        </w:rPr>
        <w:t>ə</w:t>
      </w:r>
      <w:r>
        <w:rPr>
          <w:rFonts w:ascii="Arial" w:hAnsi="Arial"/>
          <w:i/>
          <w:spacing w:val="-4"/>
          <w:w w:val="110"/>
          <w:sz w:val="19"/>
        </w:rPr>
        <w:t> </w:t>
      </w:r>
      <w:r>
        <w:rPr>
          <w:rFonts w:ascii="Times New Roman" w:hAnsi="Times New Roman"/>
          <w:b/>
          <w:i/>
          <w:w w:val="110"/>
          <w:sz w:val="19"/>
        </w:rPr>
        <w:t>ya</w:t>
      </w:r>
      <w:r>
        <w:rPr>
          <w:rFonts w:ascii="Times New Roman" w:hAnsi="Times New Roman"/>
          <w:b/>
          <w:i/>
          <w:spacing w:val="1"/>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zanın</w:t>
      </w:r>
      <w:r>
        <w:rPr>
          <w:rFonts w:ascii="Times New Roman" w:hAnsi="Times New Roman"/>
          <w:b/>
          <w:i/>
          <w:spacing w:val="2"/>
          <w:w w:val="110"/>
          <w:sz w:val="19"/>
        </w:rPr>
        <w:t> </w:t>
      </w:r>
      <w:r>
        <w:rPr>
          <w:rFonts w:ascii="Times New Roman" w:hAnsi="Times New Roman"/>
          <w:b/>
          <w:i/>
          <w:w w:val="110"/>
          <w:sz w:val="19"/>
        </w:rPr>
        <w:t>ç</w:t>
      </w:r>
      <w:r>
        <w:rPr>
          <w:rFonts w:ascii="Arial" w:hAnsi="Arial"/>
          <w:i/>
          <w:w w:val="110"/>
          <w:sz w:val="19"/>
        </w:rPr>
        <w:t>ə</w:t>
      </w:r>
      <w:r>
        <w:rPr>
          <w:rFonts w:ascii="Times New Roman" w:hAnsi="Times New Roman"/>
          <w:b/>
          <w:i/>
          <w:w w:val="110"/>
          <w:sz w:val="19"/>
        </w:rPr>
        <w:t>kilm</w:t>
      </w:r>
      <w:r>
        <w:rPr>
          <w:rFonts w:ascii="Arial" w:hAnsi="Arial"/>
          <w:i/>
          <w:w w:val="110"/>
          <w:sz w:val="19"/>
        </w:rPr>
        <w:t>ə</w:t>
      </w:r>
      <w:r>
        <w:rPr>
          <w:rFonts w:ascii="Times New Roman" w:hAnsi="Times New Roman"/>
          <w:b/>
          <w:i/>
          <w:w w:val="110"/>
          <w:sz w:val="19"/>
        </w:rPr>
        <w:t>mi</w:t>
      </w:r>
      <w:r>
        <w:rPr>
          <w:rFonts w:ascii="Arial" w:hAnsi="Arial"/>
          <w:i/>
          <w:w w:val="110"/>
          <w:sz w:val="19"/>
        </w:rPr>
        <w:t>ş</w:t>
      </w:r>
      <w:r>
        <w:rPr>
          <w:rFonts w:ascii="Arial" w:hAnsi="Arial"/>
          <w:i/>
          <w:spacing w:val="-4"/>
          <w:w w:val="110"/>
          <w:sz w:val="19"/>
        </w:rPr>
        <w:t> </w:t>
      </w:r>
      <w:r>
        <w:rPr>
          <w:rFonts w:ascii="Times New Roman" w:hAnsi="Times New Roman"/>
          <w:b/>
          <w:i/>
          <w:w w:val="110"/>
          <w:sz w:val="19"/>
        </w:rPr>
        <w:t>hiss</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Times New Roman" w:hAnsi="Times New Roman"/>
          <w:b/>
          <w:i/>
          <w:w w:val="110"/>
          <w:sz w:val="19"/>
        </w:rPr>
        <w:t>n</w:t>
      </w:r>
      <w:r>
        <w:rPr>
          <w:rFonts w:ascii="Times New Roman" w:hAnsi="Times New Roman"/>
          <w:b/>
          <w:i/>
          <w:spacing w:val="1"/>
          <w:w w:val="110"/>
          <w:sz w:val="19"/>
        </w:rPr>
        <w:t> </w:t>
      </w:r>
      <w:r>
        <w:rPr>
          <w:rFonts w:ascii="Times New Roman" w:hAnsi="Times New Roman"/>
          <w:b/>
          <w:i/>
          <w:w w:val="110"/>
          <w:sz w:val="19"/>
        </w:rPr>
        <w:t>azad</w:t>
      </w:r>
      <w:r>
        <w:rPr>
          <w:rFonts w:ascii="Times New Roman" w:hAnsi="Times New Roman"/>
          <w:b/>
          <w:i/>
          <w:spacing w:val="2"/>
          <w:w w:val="110"/>
          <w:sz w:val="19"/>
        </w:rPr>
        <w:t> </w:t>
      </w:r>
      <w:r>
        <w:rPr>
          <w:rFonts w:ascii="Times New Roman" w:hAnsi="Times New Roman"/>
          <w:b/>
          <w:i/>
          <w:spacing w:val="-2"/>
          <w:w w:val="110"/>
          <w:sz w:val="19"/>
        </w:rPr>
        <w:t>edildikd</w:t>
      </w:r>
      <w:r>
        <w:rPr>
          <w:rFonts w:ascii="Arial" w:hAnsi="Arial"/>
          <w:i/>
          <w:spacing w:val="-2"/>
          <w:w w:val="110"/>
          <w:sz w:val="19"/>
        </w:rPr>
        <w:t>ə</w:t>
      </w:r>
      <w:r>
        <w:rPr>
          <w:rFonts w:ascii="Times New Roman" w:hAnsi="Times New Roman"/>
          <w:b/>
          <w:i/>
          <w:spacing w:val="-2"/>
          <w:w w:val="110"/>
          <w:sz w:val="19"/>
        </w:rPr>
        <w:t>;</w:t>
      </w:r>
    </w:p>
    <w:p>
      <w:pPr>
        <w:spacing w:line="249" w:lineRule="auto" w:before="8"/>
        <w:ind w:left="100" w:right="99" w:firstLine="444"/>
        <w:jc w:val="left"/>
        <w:rPr>
          <w:rFonts w:ascii="Times New Roman" w:hAnsi="Times New Roman"/>
          <w:b/>
          <w:i/>
          <w:sz w:val="19"/>
        </w:rPr>
      </w:pPr>
      <w:r>
        <w:rPr>
          <w:rFonts w:ascii="Times New Roman" w:hAnsi="Times New Roman"/>
          <w:b/>
          <w:i/>
          <w:w w:val="110"/>
          <w:sz w:val="19"/>
        </w:rPr>
        <w:t>83.3.1-2. ittiham hökmü qanunla 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 edilmi</w:t>
      </w:r>
      <w:r>
        <w:rPr>
          <w:rFonts w:ascii="Arial" w:hAnsi="Arial"/>
          <w:i/>
          <w:w w:val="110"/>
          <w:sz w:val="19"/>
        </w:rPr>
        <w:t>ş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td</w:t>
      </w:r>
      <w:r>
        <w:rPr>
          <w:rFonts w:ascii="Arial" w:hAnsi="Arial"/>
          <w:i/>
          <w:w w:val="110"/>
          <w:sz w:val="19"/>
        </w:rPr>
        <w:t>ə </w:t>
      </w:r>
      <w:r>
        <w:rPr>
          <w:rFonts w:ascii="Times New Roman" w:hAnsi="Times New Roman"/>
          <w:b/>
          <w:i/>
          <w:w w:val="110"/>
          <w:sz w:val="19"/>
        </w:rPr>
        <w:t>icra edilm</w:t>
      </w:r>
      <w:r>
        <w:rPr>
          <w:rFonts w:ascii="Arial" w:hAnsi="Arial"/>
          <w:i/>
          <w:w w:val="110"/>
          <w:sz w:val="19"/>
        </w:rPr>
        <w:t>ə</w:t>
      </w:r>
      <w:r>
        <w:rPr>
          <w:rFonts w:ascii="Times New Roman" w:hAnsi="Times New Roman"/>
          <w:b/>
          <w:i/>
          <w:w w:val="110"/>
          <w:sz w:val="19"/>
        </w:rPr>
        <w:t>mi</w:t>
      </w:r>
      <w:r>
        <w:rPr>
          <w:rFonts w:ascii="Arial" w:hAnsi="Arial"/>
          <w:i/>
          <w:w w:val="110"/>
          <w:sz w:val="19"/>
        </w:rPr>
        <w:t>ş şə</w:t>
      </w:r>
      <w:r>
        <w:rPr>
          <w:rFonts w:ascii="Times New Roman" w:hAnsi="Times New Roman"/>
          <w:b/>
          <w:i/>
          <w:w w:val="110"/>
          <w:sz w:val="19"/>
        </w:rPr>
        <w:t>xsl</w:t>
      </w:r>
      <w:r>
        <w:rPr>
          <w:rFonts w:ascii="Arial" w:hAnsi="Arial"/>
          <w:i/>
          <w:w w:val="110"/>
          <w:sz w:val="19"/>
        </w:rPr>
        <w:t>ə</w:t>
      </w:r>
      <w:r>
        <w:rPr>
          <w:rFonts w:ascii="Times New Roman" w:hAnsi="Times New Roman"/>
          <w:b/>
          <w:i/>
          <w:w w:val="110"/>
          <w:sz w:val="19"/>
        </w:rPr>
        <w:t>r bar</w:t>
      </w:r>
      <w:r>
        <w:rPr>
          <w:rFonts w:ascii="Arial" w:hAnsi="Arial"/>
          <w:i/>
          <w:w w:val="110"/>
          <w:sz w:val="19"/>
        </w:rPr>
        <w:t>ə</w:t>
      </w:r>
      <w:r>
        <w:rPr>
          <w:rFonts w:ascii="Times New Roman" w:hAnsi="Times New Roman"/>
          <w:b/>
          <w:i/>
          <w:w w:val="110"/>
          <w:sz w:val="19"/>
        </w:rPr>
        <w:t>sind</w:t>
      </w:r>
      <w:r>
        <w:rPr>
          <w:rFonts w:ascii="Arial" w:hAnsi="Arial"/>
          <w:i/>
          <w:w w:val="110"/>
          <w:sz w:val="19"/>
        </w:rPr>
        <w:t>ə </w:t>
      </w:r>
      <w:r>
        <w:rPr>
          <w:rFonts w:ascii="Times New Roman" w:hAnsi="Times New Roman"/>
          <w:b/>
          <w:i/>
          <w:w w:val="110"/>
          <w:sz w:val="19"/>
        </w:rPr>
        <w:t>— bu 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 </w:t>
      </w:r>
      <w:r>
        <w:rPr>
          <w:rFonts w:ascii="Times New Roman" w:hAnsi="Times New Roman"/>
          <w:b/>
          <w:i/>
          <w:w w:val="115"/>
          <w:sz w:val="19"/>
        </w:rPr>
        <w:t>80.1-ci</w:t>
      </w:r>
      <w:r>
        <w:rPr>
          <w:rFonts w:ascii="Times New Roman" w:hAnsi="Times New Roman"/>
          <w:b/>
          <w:i/>
          <w:spacing w:val="-10"/>
          <w:w w:val="115"/>
          <w:sz w:val="19"/>
        </w:rPr>
        <w:t> </w:t>
      </w:r>
      <w:r>
        <w:rPr>
          <w:rFonts w:ascii="Times New Roman" w:hAnsi="Times New Roman"/>
          <w:b/>
          <w:i/>
          <w:w w:val="115"/>
          <w:sz w:val="19"/>
        </w:rPr>
        <w:t>madd</w:t>
      </w:r>
      <w:r>
        <w:rPr>
          <w:rFonts w:ascii="Arial" w:hAnsi="Arial"/>
          <w:i/>
          <w:w w:val="115"/>
          <w:sz w:val="19"/>
        </w:rPr>
        <w:t>ə</w:t>
      </w:r>
      <w:r>
        <w:rPr>
          <w:rFonts w:ascii="Times New Roman" w:hAnsi="Times New Roman"/>
          <w:b/>
          <w:i/>
          <w:w w:val="115"/>
          <w:sz w:val="19"/>
        </w:rPr>
        <w:t>sind</w:t>
      </w:r>
      <w:r>
        <w:rPr>
          <w:rFonts w:ascii="Arial" w:hAnsi="Arial"/>
          <w:i/>
          <w:w w:val="115"/>
          <w:sz w:val="19"/>
        </w:rPr>
        <w:t>ə</w:t>
      </w:r>
      <w:r>
        <w:rPr>
          <w:rFonts w:ascii="Arial" w:hAnsi="Arial"/>
          <w:i/>
          <w:spacing w:val="-15"/>
          <w:w w:val="115"/>
          <w:sz w:val="19"/>
        </w:rPr>
        <w:t> </w:t>
      </w:r>
      <w:r>
        <w:rPr>
          <w:rFonts w:ascii="Times New Roman" w:hAnsi="Times New Roman"/>
          <w:b/>
          <w:i/>
          <w:w w:val="115"/>
          <w:sz w:val="19"/>
        </w:rPr>
        <w:t>n</w:t>
      </w:r>
      <w:r>
        <w:rPr>
          <w:rFonts w:ascii="Arial" w:hAnsi="Arial"/>
          <w:i/>
          <w:w w:val="115"/>
          <w:sz w:val="19"/>
        </w:rPr>
        <w:t>ə</w:t>
      </w:r>
      <w:r>
        <w:rPr>
          <w:rFonts w:ascii="Times New Roman" w:hAnsi="Times New Roman"/>
          <w:b/>
          <w:i/>
          <w:w w:val="115"/>
          <w:sz w:val="19"/>
        </w:rPr>
        <w:t>z</w:t>
      </w:r>
      <w:r>
        <w:rPr>
          <w:rFonts w:ascii="Arial" w:hAnsi="Arial"/>
          <w:i/>
          <w:w w:val="115"/>
          <w:sz w:val="19"/>
        </w:rPr>
        <w:t>ə</w:t>
      </w:r>
      <w:r>
        <w:rPr>
          <w:rFonts w:ascii="Times New Roman" w:hAnsi="Times New Roman"/>
          <w:b/>
          <w:i/>
          <w:w w:val="115"/>
          <w:sz w:val="19"/>
        </w:rPr>
        <w:t>rd</w:t>
      </w:r>
      <w:r>
        <w:rPr>
          <w:rFonts w:ascii="Arial" w:hAnsi="Arial"/>
          <w:i/>
          <w:w w:val="115"/>
          <w:sz w:val="19"/>
        </w:rPr>
        <w:t>ə</w:t>
      </w:r>
      <w:r>
        <w:rPr>
          <w:rFonts w:ascii="Arial" w:hAnsi="Arial"/>
          <w:i/>
          <w:spacing w:val="-15"/>
          <w:w w:val="115"/>
          <w:sz w:val="19"/>
        </w:rPr>
        <w:t> </w:t>
      </w:r>
      <w:r>
        <w:rPr>
          <w:rFonts w:ascii="Times New Roman" w:hAnsi="Times New Roman"/>
          <w:b/>
          <w:i/>
          <w:w w:val="115"/>
          <w:sz w:val="19"/>
        </w:rPr>
        <w:t>tutulmu</w:t>
      </w:r>
      <w:r>
        <w:rPr>
          <w:rFonts w:ascii="Arial" w:hAnsi="Arial"/>
          <w:i/>
          <w:w w:val="115"/>
          <w:sz w:val="19"/>
        </w:rPr>
        <w:t>ş</w:t>
      </w:r>
      <w:r>
        <w:rPr>
          <w:rFonts w:ascii="Arial" w:hAnsi="Arial"/>
          <w:i/>
          <w:spacing w:val="-15"/>
          <w:w w:val="115"/>
          <w:sz w:val="19"/>
        </w:rPr>
        <w:t> </w:t>
      </w:r>
      <w:r>
        <w:rPr>
          <w:rFonts w:ascii="Times New Roman" w:hAnsi="Times New Roman"/>
          <w:b/>
          <w:i/>
          <w:w w:val="115"/>
          <w:sz w:val="19"/>
        </w:rPr>
        <w:t>müdd</w:t>
      </w:r>
      <w:r>
        <w:rPr>
          <w:rFonts w:ascii="Arial" w:hAnsi="Arial"/>
          <w:i/>
          <w:w w:val="115"/>
          <w:sz w:val="19"/>
        </w:rPr>
        <w:t>ə</w:t>
      </w:r>
      <w:r>
        <w:rPr>
          <w:rFonts w:ascii="Times New Roman" w:hAnsi="Times New Roman"/>
          <w:b/>
          <w:i/>
          <w:w w:val="115"/>
          <w:sz w:val="19"/>
        </w:rPr>
        <w:t>tl</w:t>
      </w:r>
      <w:r>
        <w:rPr>
          <w:rFonts w:ascii="Arial" w:hAnsi="Arial"/>
          <w:i/>
          <w:w w:val="115"/>
          <w:sz w:val="19"/>
        </w:rPr>
        <w:t>ə</w:t>
      </w:r>
      <w:r>
        <w:rPr>
          <w:rFonts w:ascii="Times New Roman" w:hAnsi="Times New Roman"/>
          <w:b/>
          <w:i/>
          <w:w w:val="115"/>
          <w:sz w:val="19"/>
        </w:rPr>
        <w:t>r</w:t>
      </w:r>
      <w:r>
        <w:rPr>
          <w:rFonts w:ascii="Times New Roman" w:hAnsi="Times New Roman"/>
          <w:b/>
          <w:i/>
          <w:spacing w:val="-10"/>
          <w:w w:val="115"/>
          <w:sz w:val="19"/>
        </w:rPr>
        <w:t> </w:t>
      </w:r>
      <w:r>
        <w:rPr>
          <w:rFonts w:ascii="Times New Roman" w:hAnsi="Times New Roman"/>
          <w:b/>
          <w:i/>
          <w:w w:val="115"/>
          <w:sz w:val="19"/>
        </w:rPr>
        <w:t>keçdikd</w:t>
      </w:r>
      <w:r>
        <w:rPr>
          <w:rFonts w:ascii="Arial" w:hAnsi="Arial"/>
          <w:i/>
          <w:w w:val="115"/>
          <w:sz w:val="19"/>
        </w:rPr>
        <w:t>ə</w:t>
      </w:r>
      <w:r>
        <w:rPr>
          <w:rFonts w:ascii="Times New Roman" w:hAnsi="Times New Roman"/>
          <w:b/>
          <w:i/>
          <w:w w:val="115"/>
          <w:sz w:val="19"/>
        </w:rPr>
        <w:t>;</w:t>
      </w:r>
    </w:p>
    <w:p>
      <w:pPr>
        <w:pStyle w:val="ListParagraph"/>
        <w:numPr>
          <w:ilvl w:val="2"/>
          <w:numId w:val="79"/>
        </w:numPr>
        <w:tabs>
          <w:tab w:pos="1515" w:val="left" w:leader="none"/>
        </w:tabs>
        <w:spacing w:line="254" w:lineRule="auto" w:before="20" w:after="0"/>
        <w:ind w:left="100" w:right="104" w:firstLine="444"/>
        <w:jc w:val="both"/>
        <w:rPr>
          <w:sz w:val="19"/>
        </w:rPr>
      </w:pPr>
      <w:r>
        <w:rPr>
          <w:sz w:val="19"/>
        </w:rPr>
        <w:t>azadlıqdan məhrum etməyə nisbətən daha yüngül cəzaya məhkum edilmiş şəxslər barəsində — onlar cəzanı çəkib qurtardıqları gündən bir il keçdikdə;</w:t>
      </w:r>
    </w:p>
    <w:p>
      <w:pPr>
        <w:spacing w:line="199" w:lineRule="exact" w:before="0"/>
        <w:ind w:left="544" w:right="0" w:firstLine="0"/>
        <w:jc w:val="left"/>
        <w:rPr>
          <w:rFonts w:ascii="Arial" w:hAnsi="Arial"/>
          <w:i/>
          <w:sz w:val="19"/>
        </w:rPr>
      </w:pPr>
      <w:r>
        <w:rPr>
          <w:rFonts w:ascii="Times New Roman" w:hAnsi="Times New Roman"/>
          <w:b/>
          <w:i/>
          <w:w w:val="110"/>
          <w:sz w:val="19"/>
        </w:rPr>
        <w:t>83.3.2-1.</w:t>
      </w:r>
      <w:r>
        <w:rPr>
          <w:rFonts w:ascii="Times New Roman" w:hAnsi="Times New Roman"/>
          <w:b/>
          <w:i/>
          <w:spacing w:val="8"/>
          <w:w w:val="110"/>
          <w:sz w:val="19"/>
        </w:rPr>
        <w:t> </w:t>
      </w:r>
      <w:r>
        <w:rPr>
          <w:rFonts w:ascii="Times New Roman" w:hAnsi="Times New Roman"/>
          <w:b/>
          <w:i/>
          <w:w w:val="110"/>
          <w:sz w:val="19"/>
        </w:rPr>
        <w:t>böyük</w:t>
      </w:r>
      <w:r>
        <w:rPr>
          <w:rFonts w:ascii="Times New Roman" w:hAnsi="Times New Roman"/>
          <w:b/>
          <w:i/>
          <w:spacing w:val="8"/>
          <w:w w:val="110"/>
          <w:sz w:val="19"/>
        </w:rPr>
        <w:t> </w:t>
      </w:r>
      <w:r>
        <w:rPr>
          <w:rFonts w:ascii="Times New Roman" w:hAnsi="Times New Roman"/>
          <w:b/>
          <w:i/>
          <w:w w:val="110"/>
          <w:sz w:val="19"/>
        </w:rPr>
        <w:t>ictimai</w:t>
      </w:r>
      <w:r>
        <w:rPr>
          <w:rFonts w:ascii="Times New Roman" w:hAnsi="Times New Roman"/>
          <w:b/>
          <w:i/>
          <w:spacing w:val="9"/>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hlük</w:t>
      </w:r>
      <w:r>
        <w:rPr>
          <w:rFonts w:ascii="Arial" w:hAnsi="Arial"/>
          <w:i/>
          <w:w w:val="110"/>
          <w:sz w:val="19"/>
        </w:rPr>
        <w:t>ə</w:t>
      </w:r>
      <w:r>
        <w:rPr>
          <w:rFonts w:ascii="Arial" w:hAnsi="Arial"/>
          <w:i/>
          <w:spacing w:val="3"/>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tm</w:t>
      </w:r>
      <w:r>
        <w:rPr>
          <w:rFonts w:ascii="Arial" w:hAnsi="Arial"/>
          <w:i/>
          <w:w w:val="110"/>
          <w:sz w:val="19"/>
        </w:rPr>
        <w:t>ə</w:t>
      </w:r>
      <w:r>
        <w:rPr>
          <w:rFonts w:ascii="Times New Roman" w:hAnsi="Times New Roman"/>
          <w:b/>
          <w:i/>
          <w:w w:val="110"/>
          <w:sz w:val="19"/>
        </w:rPr>
        <w:t>y</w:t>
      </w:r>
      <w:r>
        <w:rPr>
          <w:rFonts w:ascii="Arial" w:hAnsi="Arial"/>
          <w:i/>
          <w:w w:val="110"/>
          <w:sz w:val="19"/>
        </w:rPr>
        <w:t>ə</w:t>
      </w:r>
      <w:r>
        <w:rPr>
          <w:rFonts w:ascii="Times New Roman" w:hAnsi="Times New Roman"/>
          <w:b/>
          <w:i/>
          <w:w w:val="110"/>
          <w:sz w:val="19"/>
        </w:rPr>
        <w:t>n</w:t>
      </w:r>
      <w:r>
        <w:rPr>
          <w:rFonts w:ascii="Times New Roman" w:hAnsi="Times New Roman"/>
          <w:b/>
          <w:i/>
          <w:spacing w:val="8"/>
          <w:w w:val="110"/>
          <w:sz w:val="19"/>
        </w:rPr>
        <w:t> </w:t>
      </w: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w:t>
      </w:r>
      <w:r>
        <w:rPr>
          <w:rFonts w:ascii="Times New Roman" w:hAnsi="Times New Roman"/>
          <w:b/>
          <w:i/>
          <w:spacing w:val="9"/>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tm</w:t>
      </w:r>
      <w:r>
        <w:rPr>
          <w:rFonts w:ascii="Arial" w:hAnsi="Arial"/>
          <w:i/>
          <w:w w:val="110"/>
          <w:sz w:val="19"/>
        </w:rPr>
        <w:t>ə</w:t>
      </w:r>
      <w:r>
        <w:rPr>
          <w:rFonts w:ascii="Times New Roman" w:hAnsi="Times New Roman"/>
          <w:b/>
          <w:i/>
          <w:w w:val="110"/>
          <w:sz w:val="19"/>
        </w:rPr>
        <w:t>y</w:t>
      </w:r>
      <w:r>
        <w:rPr>
          <w:rFonts w:ascii="Arial" w:hAnsi="Arial"/>
          <w:i/>
          <w:w w:val="110"/>
          <w:sz w:val="19"/>
        </w:rPr>
        <w:t>ə</w:t>
      </w:r>
      <w:r>
        <w:rPr>
          <w:rFonts w:ascii="Arial" w:hAnsi="Arial"/>
          <w:i/>
          <w:spacing w:val="3"/>
          <w:w w:val="110"/>
          <w:sz w:val="19"/>
        </w:rPr>
        <w:t> </w:t>
      </w:r>
      <w:r>
        <w:rPr>
          <w:rFonts w:ascii="Times New Roman" w:hAnsi="Times New Roman"/>
          <w:b/>
          <w:i/>
          <w:w w:val="110"/>
          <w:sz w:val="19"/>
        </w:rPr>
        <w:t>gör</w:t>
      </w:r>
      <w:r>
        <w:rPr>
          <w:rFonts w:ascii="Arial" w:hAnsi="Arial"/>
          <w:i/>
          <w:w w:val="110"/>
          <w:sz w:val="19"/>
        </w:rPr>
        <w:t>ə</w:t>
      </w:r>
      <w:r>
        <w:rPr>
          <w:rFonts w:ascii="Arial" w:hAnsi="Arial"/>
          <w:i/>
          <w:spacing w:val="3"/>
          <w:w w:val="110"/>
          <w:sz w:val="19"/>
        </w:rPr>
        <w:t> </w:t>
      </w:r>
      <w:r>
        <w:rPr>
          <w:rFonts w:ascii="Times New Roman" w:hAnsi="Times New Roman"/>
          <w:b/>
          <w:i/>
          <w:w w:val="110"/>
          <w:sz w:val="19"/>
        </w:rPr>
        <w:t>azadlıqdan</w:t>
      </w:r>
      <w:r>
        <w:rPr>
          <w:rFonts w:ascii="Times New Roman" w:hAnsi="Times New Roman"/>
          <w:b/>
          <w:i/>
          <w:spacing w:val="8"/>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9"/>
          <w:w w:val="110"/>
          <w:sz w:val="19"/>
        </w:rPr>
        <w:t> </w:t>
      </w: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y</w:t>
      </w:r>
      <w:r>
        <w:rPr>
          <w:rFonts w:ascii="Arial" w:hAnsi="Arial"/>
          <w:i/>
          <w:w w:val="110"/>
          <w:sz w:val="19"/>
        </w:rPr>
        <w:t>ə</w:t>
      </w:r>
      <w:r>
        <w:rPr>
          <w:rFonts w:ascii="Arial" w:hAnsi="Arial"/>
          <w:i/>
          <w:spacing w:val="3"/>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hkum</w:t>
      </w:r>
      <w:r>
        <w:rPr>
          <w:rFonts w:ascii="Times New Roman" w:hAnsi="Times New Roman"/>
          <w:b/>
          <w:i/>
          <w:spacing w:val="8"/>
          <w:w w:val="110"/>
          <w:sz w:val="19"/>
        </w:rPr>
        <w:t> </w:t>
      </w:r>
      <w:r>
        <w:rPr>
          <w:rFonts w:ascii="Times New Roman" w:hAnsi="Times New Roman"/>
          <w:b/>
          <w:i/>
          <w:spacing w:val="-2"/>
          <w:w w:val="110"/>
          <w:sz w:val="19"/>
        </w:rPr>
        <w:t>edilmi</w:t>
      </w:r>
      <w:r>
        <w:rPr>
          <w:rFonts w:ascii="Arial" w:hAnsi="Arial"/>
          <w:i/>
          <w:spacing w:val="-2"/>
          <w:w w:val="110"/>
          <w:sz w:val="19"/>
        </w:rPr>
        <w:t>ş</w:t>
      </w:r>
    </w:p>
    <w:p>
      <w:pPr>
        <w:spacing w:before="9"/>
        <w:ind w:left="100" w:right="0" w:firstLine="0"/>
        <w:jc w:val="left"/>
        <w:rPr>
          <w:rFonts w:ascii="Times New Roman" w:hAnsi="Times New Roman"/>
          <w:b/>
          <w:i/>
          <w:sz w:val="19"/>
        </w:rPr>
      </w:pPr>
      <w:r>
        <w:rPr>
          <w:rFonts w:ascii="Arial" w:hAnsi="Arial"/>
          <w:i/>
          <w:spacing w:val="-2"/>
          <w:w w:val="110"/>
          <w:sz w:val="19"/>
        </w:rPr>
        <w:t>şə</w:t>
      </w:r>
      <w:r>
        <w:rPr>
          <w:rFonts w:ascii="Times New Roman" w:hAnsi="Times New Roman"/>
          <w:b/>
          <w:i/>
          <w:spacing w:val="-2"/>
          <w:w w:val="110"/>
          <w:sz w:val="19"/>
        </w:rPr>
        <w:t>xsl</w:t>
      </w:r>
      <w:r>
        <w:rPr>
          <w:rFonts w:ascii="Arial" w:hAnsi="Arial"/>
          <w:i/>
          <w:spacing w:val="-2"/>
          <w:w w:val="110"/>
          <w:sz w:val="19"/>
        </w:rPr>
        <w:t>ə</w:t>
      </w:r>
      <w:r>
        <w:rPr>
          <w:rFonts w:ascii="Times New Roman" w:hAnsi="Times New Roman"/>
          <w:b/>
          <w:i/>
          <w:spacing w:val="-2"/>
          <w:w w:val="110"/>
          <w:sz w:val="19"/>
        </w:rPr>
        <w:t>r bar</w:t>
      </w:r>
      <w:r>
        <w:rPr>
          <w:rFonts w:ascii="Arial" w:hAnsi="Arial"/>
          <w:i/>
          <w:spacing w:val="-2"/>
          <w:w w:val="110"/>
          <w:sz w:val="19"/>
        </w:rPr>
        <w:t>ə</w:t>
      </w:r>
      <w:r>
        <w:rPr>
          <w:rFonts w:ascii="Times New Roman" w:hAnsi="Times New Roman"/>
          <w:b/>
          <w:i/>
          <w:spacing w:val="-2"/>
          <w:w w:val="110"/>
          <w:sz w:val="19"/>
        </w:rPr>
        <w:t>sind</w:t>
      </w:r>
      <w:r>
        <w:rPr>
          <w:rFonts w:ascii="Arial" w:hAnsi="Arial"/>
          <w:i/>
          <w:spacing w:val="-2"/>
          <w:w w:val="110"/>
          <w:sz w:val="19"/>
        </w:rPr>
        <w:t>ə</w:t>
      </w:r>
      <w:r>
        <w:rPr>
          <w:rFonts w:ascii="Arial" w:hAnsi="Arial"/>
          <w:i/>
          <w:spacing w:val="-7"/>
          <w:w w:val="110"/>
          <w:sz w:val="19"/>
        </w:rPr>
        <w:t> </w:t>
      </w:r>
      <w:r>
        <w:rPr>
          <w:rFonts w:ascii="Times New Roman" w:hAnsi="Times New Roman"/>
          <w:b/>
          <w:i/>
          <w:spacing w:val="-2"/>
          <w:w w:val="110"/>
          <w:sz w:val="19"/>
        </w:rPr>
        <w:t>— onlar</w:t>
      </w:r>
      <w:r>
        <w:rPr>
          <w:rFonts w:ascii="Times New Roman" w:hAnsi="Times New Roman"/>
          <w:b/>
          <w:i/>
          <w:spacing w:val="-1"/>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zanı ç</w:t>
      </w:r>
      <w:r>
        <w:rPr>
          <w:rFonts w:ascii="Arial" w:hAnsi="Arial"/>
          <w:i/>
          <w:spacing w:val="-2"/>
          <w:w w:val="110"/>
          <w:sz w:val="19"/>
        </w:rPr>
        <w:t>ə</w:t>
      </w:r>
      <w:r>
        <w:rPr>
          <w:rFonts w:ascii="Times New Roman" w:hAnsi="Times New Roman"/>
          <w:b/>
          <w:i/>
          <w:spacing w:val="-2"/>
          <w:w w:val="110"/>
          <w:sz w:val="19"/>
        </w:rPr>
        <w:t>kib</w:t>
      </w:r>
      <w:r>
        <w:rPr>
          <w:rFonts w:ascii="Times New Roman" w:hAnsi="Times New Roman"/>
          <w:b/>
          <w:i/>
          <w:spacing w:val="-1"/>
          <w:w w:val="110"/>
          <w:sz w:val="19"/>
        </w:rPr>
        <w:t> </w:t>
      </w:r>
      <w:r>
        <w:rPr>
          <w:rFonts w:ascii="Times New Roman" w:hAnsi="Times New Roman"/>
          <w:b/>
          <w:i/>
          <w:spacing w:val="-2"/>
          <w:w w:val="110"/>
          <w:sz w:val="19"/>
        </w:rPr>
        <w:t>qurtardıqları günd</w:t>
      </w:r>
      <w:r>
        <w:rPr>
          <w:rFonts w:ascii="Arial" w:hAnsi="Arial"/>
          <w:i/>
          <w:spacing w:val="-2"/>
          <w:w w:val="110"/>
          <w:sz w:val="19"/>
        </w:rPr>
        <w:t>ə</w:t>
      </w:r>
      <w:r>
        <w:rPr>
          <w:rFonts w:ascii="Times New Roman" w:hAnsi="Times New Roman"/>
          <w:b/>
          <w:i/>
          <w:spacing w:val="-2"/>
          <w:w w:val="110"/>
          <w:sz w:val="19"/>
        </w:rPr>
        <w:t>n</w:t>
      </w:r>
      <w:r>
        <w:rPr>
          <w:rFonts w:ascii="Times New Roman" w:hAnsi="Times New Roman"/>
          <w:b/>
          <w:i/>
          <w:spacing w:val="-1"/>
          <w:w w:val="110"/>
          <w:sz w:val="19"/>
        </w:rPr>
        <w:t> </w:t>
      </w:r>
      <w:r>
        <w:rPr>
          <w:rFonts w:ascii="Times New Roman" w:hAnsi="Times New Roman"/>
          <w:b/>
          <w:i/>
          <w:spacing w:val="-2"/>
          <w:w w:val="110"/>
          <w:sz w:val="19"/>
        </w:rPr>
        <w:t>bir il</w:t>
      </w:r>
      <w:r>
        <w:rPr>
          <w:rFonts w:ascii="Times New Roman" w:hAnsi="Times New Roman"/>
          <w:b/>
          <w:i/>
          <w:spacing w:val="-1"/>
          <w:w w:val="110"/>
          <w:sz w:val="19"/>
        </w:rPr>
        <w:t> </w:t>
      </w:r>
      <w:r>
        <w:rPr>
          <w:rFonts w:ascii="Times New Roman" w:hAnsi="Times New Roman"/>
          <w:b/>
          <w:i/>
          <w:spacing w:val="-2"/>
          <w:w w:val="110"/>
          <w:sz w:val="19"/>
        </w:rPr>
        <w:t>keçdikd</w:t>
      </w:r>
      <w:r>
        <w:rPr>
          <w:rFonts w:ascii="Arial" w:hAnsi="Arial"/>
          <w:i/>
          <w:spacing w:val="-2"/>
          <w:w w:val="110"/>
          <w:sz w:val="19"/>
        </w:rPr>
        <w:t>ə</w:t>
      </w:r>
      <w:r>
        <w:rPr>
          <w:rFonts w:ascii="Times New Roman" w:hAnsi="Times New Roman"/>
          <w:b/>
          <w:i/>
          <w:spacing w:val="-2"/>
          <w:w w:val="110"/>
          <w:sz w:val="19"/>
        </w:rPr>
        <w:t>;</w:t>
      </w:r>
    </w:p>
    <w:p>
      <w:pPr>
        <w:pStyle w:val="ListParagraph"/>
        <w:numPr>
          <w:ilvl w:val="2"/>
          <w:numId w:val="79"/>
        </w:numPr>
        <w:tabs>
          <w:tab w:pos="1570" w:val="left" w:leader="none"/>
        </w:tabs>
        <w:spacing w:line="261" w:lineRule="auto" w:before="29" w:after="0"/>
        <w:ind w:left="100" w:right="98" w:firstLine="444"/>
        <w:jc w:val="both"/>
        <w:rPr>
          <w:b/>
          <w:position w:val="13"/>
          <w:sz w:val="15"/>
        </w:rPr>
      </w:pPr>
      <w:r>
        <w:rPr>
          <w:strike/>
          <w:sz w:val="19"/>
        </w:rPr>
        <w:t>böyük ictimai təhlükə törətməyən və ya</w:t>
      </w:r>
      <w:r>
        <w:rPr>
          <w:strike w:val="0"/>
          <w:spacing w:val="40"/>
          <w:sz w:val="19"/>
        </w:rPr>
        <w:t> </w:t>
      </w:r>
      <w:r>
        <w:rPr>
          <w:strike w:val="0"/>
          <w:sz w:val="19"/>
        </w:rPr>
        <w:t>az</w:t>
      </w:r>
      <w:r>
        <w:rPr>
          <w:strike w:val="0"/>
          <w:spacing w:val="40"/>
          <w:sz w:val="19"/>
        </w:rPr>
        <w:t> </w:t>
      </w:r>
      <w:r>
        <w:rPr>
          <w:strike w:val="0"/>
          <w:sz w:val="19"/>
        </w:rPr>
        <w:t>ağır</w:t>
      </w:r>
      <w:r>
        <w:rPr>
          <w:strike w:val="0"/>
          <w:spacing w:val="40"/>
          <w:sz w:val="19"/>
        </w:rPr>
        <w:t> </w:t>
      </w:r>
      <w:r>
        <w:rPr>
          <w:strike w:val="0"/>
          <w:sz w:val="19"/>
        </w:rPr>
        <w:t>cinayət</w:t>
      </w:r>
      <w:r>
        <w:rPr>
          <w:strike w:val="0"/>
          <w:spacing w:val="40"/>
          <w:sz w:val="19"/>
        </w:rPr>
        <w:t> </w:t>
      </w:r>
      <w:r>
        <w:rPr>
          <w:strike w:val="0"/>
          <w:sz w:val="19"/>
        </w:rPr>
        <w:t>törətməyə</w:t>
      </w:r>
      <w:r>
        <w:rPr>
          <w:strike w:val="0"/>
          <w:spacing w:val="40"/>
          <w:sz w:val="19"/>
        </w:rPr>
        <w:t> </w:t>
      </w:r>
      <w:r>
        <w:rPr>
          <w:strike w:val="0"/>
          <w:sz w:val="19"/>
        </w:rPr>
        <w:t>görə azadlıqdan</w:t>
      </w:r>
      <w:r>
        <w:rPr>
          <w:strike w:val="0"/>
          <w:spacing w:val="40"/>
          <w:sz w:val="19"/>
        </w:rPr>
        <w:t> </w:t>
      </w:r>
      <w:r>
        <w:rPr>
          <w:strike w:val="0"/>
          <w:sz w:val="19"/>
        </w:rPr>
        <w:t>məhrum</w:t>
      </w:r>
      <w:r>
        <w:rPr>
          <w:strike w:val="0"/>
          <w:spacing w:val="40"/>
          <w:sz w:val="19"/>
        </w:rPr>
        <w:t> </w:t>
      </w:r>
      <w:r>
        <w:rPr>
          <w:strike w:val="0"/>
          <w:sz w:val="19"/>
        </w:rPr>
        <w:t>etməyə</w:t>
      </w:r>
      <w:r>
        <w:rPr>
          <w:strike w:val="0"/>
          <w:spacing w:val="40"/>
          <w:sz w:val="19"/>
        </w:rPr>
        <w:t> </w:t>
      </w:r>
      <w:r>
        <w:rPr>
          <w:strike w:val="0"/>
          <w:sz w:val="19"/>
        </w:rPr>
        <w:t>məhkum</w:t>
      </w:r>
      <w:r>
        <w:rPr>
          <w:strike w:val="0"/>
          <w:spacing w:val="40"/>
          <w:sz w:val="19"/>
        </w:rPr>
        <w:t> </w:t>
      </w:r>
      <w:r>
        <w:rPr>
          <w:strike w:val="0"/>
          <w:sz w:val="19"/>
        </w:rPr>
        <w:t>edilmiş</w:t>
      </w:r>
      <w:r>
        <w:rPr>
          <w:strike w:val="0"/>
          <w:spacing w:val="40"/>
          <w:sz w:val="19"/>
        </w:rPr>
        <w:t> </w:t>
      </w:r>
      <w:r>
        <w:rPr>
          <w:strike w:val="0"/>
          <w:sz w:val="19"/>
        </w:rPr>
        <w:t>şəxslər</w:t>
      </w:r>
      <w:r>
        <w:rPr>
          <w:strike w:val="0"/>
          <w:spacing w:val="40"/>
          <w:sz w:val="19"/>
        </w:rPr>
        <w:t> </w:t>
      </w:r>
      <w:r>
        <w:rPr>
          <w:strike w:val="0"/>
          <w:sz w:val="19"/>
        </w:rPr>
        <w:t>barəsində</w:t>
      </w:r>
      <w:r>
        <w:rPr>
          <w:strike w:val="0"/>
          <w:spacing w:val="40"/>
          <w:sz w:val="19"/>
        </w:rPr>
        <w:t> </w:t>
      </w:r>
      <w:r>
        <w:rPr>
          <w:strike w:val="0"/>
          <w:sz w:val="19"/>
        </w:rPr>
        <w:t>—</w:t>
      </w:r>
      <w:r>
        <w:rPr>
          <w:strike w:val="0"/>
          <w:spacing w:val="40"/>
          <w:sz w:val="19"/>
        </w:rPr>
        <w:t> </w:t>
      </w:r>
      <w:r>
        <w:rPr>
          <w:strike w:val="0"/>
          <w:sz w:val="19"/>
        </w:rPr>
        <w:t>onlar</w:t>
      </w:r>
      <w:r>
        <w:rPr>
          <w:strike w:val="0"/>
          <w:spacing w:val="40"/>
          <w:sz w:val="19"/>
        </w:rPr>
        <w:t> </w:t>
      </w:r>
      <w:r>
        <w:rPr>
          <w:strike w:val="0"/>
          <w:sz w:val="19"/>
        </w:rPr>
        <w:t>cəzanı</w:t>
      </w:r>
      <w:r>
        <w:rPr>
          <w:strike w:val="0"/>
          <w:spacing w:val="40"/>
          <w:sz w:val="19"/>
        </w:rPr>
        <w:t> </w:t>
      </w:r>
      <w:r>
        <w:rPr>
          <w:strike w:val="0"/>
          <w:sz w:val="19"/>
        </w:rPr>
        <w:t>çəkib qurtardıqları gündən </w:t>
      </w:r>
      <w:r>
        <w:rPr>
          <w:rFonts w:ascii="Times New Roman" w:hAnsi="Times New Roman"/>
          <w:b/>
          <w:i/>
          <w:strike w:val="0"/>
          <w:sz w:val="19"/>
        </w:rPr>
        <w:t>iki</w:t>
      </w:r>
      <w:r>
        <w:rPr>
          <w:rFonts w:ascii="Times New Roman" w:hAnsi="Times New Roman"/>
          <w:b/>
          <w:i/>
          <w:strike w:val="0"/>
          <w:spacing w:val="80"/>
          <w:sz w:val="19"/>
        </w:rPr>
        <w:t> </w:t>
      </w:r>
      <w:r>
        <w:rPr>
          <w:strike w:val="0"/>
          <w:sz w:val="19"/>
        </w:rPr>
        <w:t>il keçdikdə; </w:t>
      </w:r>
      <w:r>
        <w:rPr>
          <w:b/>
          <w:strike w:val="0"/>
          <w:color w:val="0000FF"/>
          <w:position w:val="13"/>
          <w:sz w:val="15"/>
          <w:u w:val="single" w:color="0000FF"/>
        </w:rPr>
        <w:t>[131]</w:t>
      </w:r>
    </w:p>
    <w:p>
      <w:pPr>
        <w:pStyle w:val="ListParagraph"/>
        <w:numPr>
          <w:ilvl w:val="2"/>
          <w:numId w:val="79"/>
        </w:numPr>
        <w:tabs>
          <w:tab w:pos="1515" w:val="left" w:leader="none"/>
        </w:tabs>
        <w:spacing w:line="254" w:lineRule="auto" w:before="0" w:after="0"/>
        <w:ind w:left="100" w:right="104" w:firstLine="444"/>
        <w:jc w:val="both"/>
        <w:rPr>
          <w:sz w:val="19"/>
        </w:rPr>
      </w:pPr>
      <w:r>
        <w:rPr>
          <w:sz w:val="19"/>
        </w:rPr>
        <w:t>ağır cinayət törətməyə görə azadlıqdan məhrum etməyə məhkum edilmiş şəxslər barəsində — onlar cəzanı çəkib qurtardıqları gündən altı il keçdikdə;</w:t>
      </w:r>
    </w:p>
    <w:p>
      <w:pPr>
        <w:pStyle w:val="ListParagraph"/>
        <w:numPr>
          <w:ilvl w:val="2"/>
          <w:numId w:val="79"/>
        </w:numPr>
        <w:tabs>
          <w:tab w:pos="1489" w:val="left" w:leader="none"/>
        </w:tabs>
        <w:spacing w:line="266" w:lineRule="auto" w:before="0" w:after="0"/>
        <w:ind w:left="100" w:right="101" w:firstLine="444"/>
        <w:jc w:val="both"/>
        <w:rPr>
          <w:b/>
          <w:position w:val="13"/>
          <w:sz w:val="15"/>
        </w:rPr>
      </w:pPr>
      <w:r>
        <w:rPr>
          <w:sz w:val="19"/>
        </w:rPr>
        <w:t>xüsusilə ağır cinayət törətməyə görə məhkum edilmiş şəxslər barəsində — onlar cəzanı çəkib qurtardıqları gündən səkkiz il keçdikdə </w:t>
      </w:r>
      <w:r>
        <w:rPr>
          <w:strike/>
          <w:sz w:val="19"/>
        </w:rPr>
        <w:t>məhkumluq ödənilmiş hesab olunur</w:t>
      </w:r>
      <w:r>
        <w:rPr>
          <w:strike w:val="0"/>
          <w:sz w:val="19"/>
        </w:rPr>
        <w:t>.</w:t>
      </w:r>
      <w:r>
        <w:rPr>
          <w:b/>
          <w:strike w:val="0"/>
          <w:color w:val="0000FF"/>
          <w:position w:val="13"/>
          <w:sz w:val="15"/>
          <w:u w:val="single" w:color="0000FF"/>
        </w:rPr>
        <w:t>[132]</w:t>
      </w:r>
    </w:p>
    <w:p>
      <w:pPr>
        <w:pStyle w:val="BodyText"/>
        <w:spacing w:line="205" w:lineRule="exact"/>
        <w:ind w:left="544"/>
        <w:jc w:val="both"/>
      </w:pPr>
      <w:r>
        <w:rPr>
          <w:b/>
          <w:color w:val="0000FF"/>
          <w:sz w:val="15"/>
          <w:u w:val="single" w:color="0000FF"/>
        </w:rPr>
        <w:t>KMQ3</w:t>
      </w:r>
      <w:r>
        <w:rPr>
          <w:b/>
          <w:color w:val="0000FF"/>
          <w:spacing w:val="35"/>
          <w:w w:val="150"/>
          <w:sz w:val="15"/>
        </w:rPr>
        <w:t> </w:t>
      </w:r>
      <w:r>
        <w:rPr/>
        <w:t>83.4.</w:t>
      </w:r>
      <w:r>
        <w:rPr>
          <w:spacing w:val="61"/>
        </w:rPr>
        <w:t> </w:t>
      </w:r>
      <w:r>
        <w:rPr/>
        <w:t>Məhkum</w:t>
      </w:r>
      <w:r>
        <w:rPr>
          <w:spacing w:val="61"/>
        </w:rPr>
        <w:t> </w:t>
      </w:r>
      <w:r>
        <w:rPr/>
        <w:t>edilmiş</w:t>
      </w:r>
      <w:r>
        <w:rPr>
          <w:spacing w:val="61"/>
        </w:rPr>
        <w:t> </w:t>
      </w:r>
      <w:r>
        <w:rPr/>
        <w:t>şəxs</w:t>
      </w:r>
      <w:r>
        <w:rPr>
          <w:spacing w:val="60"/>
        </w:rPr>
        <w:t> </w:t>
      </w:r>
      <w:r>
        <w:rPr/>
        <w:t>qanunla</w:t>
      </w:r>
      <w:r>
        <w:rPr>
          <w:spacing w:val="61"/>
        </w:rPr>
        <w:t> </w:t>
      </w:r>
      <w:r>
        <w:rPr/>
        <w:t>müəyyən</w:t>
      </w:r>
      <w:r>
        <w:rPr>
          <w:spacing w:val="61"/>
        </w:rPr>
        <w:t> </w:t>
      </w:r>
      <w:r>
        <w:rPr/>
        <w:t>edilmiş</w:t>
      </w:r>
      <w:r>
        <w:rPr>
          <w:spacing w:val="61"/>
        </w:rPr>
        <w:t> </w:t>
      </w:r>
      <w:r>
        <w:rPr/>
        <w:t>qaydada</w:t>
      </w:r>
      <w:r>
        <w:rPr>
          <w:spacing w:val="60"/>
        </w:rPr>
        <w:t> </w:t>
      </w:r>
      <w:r>
        <w:rPr/>
        <w:t>vaxtından</w:t>
      </w:r>
      <w:r>
        <w:rPr>
          <w:spacing w:val="61"/>
        </w:rPr>
        <w:t> </w:t>
      </w:r>
      <w:r>
        <w:rPr/>
        <w:t>əvvəl</w:t>
      </w:r>
      <w:r>
        <w:rPr>
          <w:spacing w:val="61"/>
        </w:rPr>
        <w:t> </w:t>
      </w:r>
      <w:r>
        <w:rPr>
          <w:spacing w:val="-4"/>
        </w:rPr>
        <w:t>cəza</w:t>
      </w:r>
    </w:p>
    <w:p>
      <w:pPr>
        <w:pStyle w:val="BodyText"/>
        <w:spacing w:line="261" w:lineRule="auto" w:before="4"/>
        <w:ind w:left="100" w:right="104"/>
        <w:jc w:val="both"/>
        <w:rPr>
          <w:b/>
          <w:sz w:val="15"/>
        </w:rPr>
      </w:pPr>
      <w:r>
        <w:rPr/>
        <w:t>çəkməkdən azad edildikdə və yaxud cəzanın çəkilməmiş hissəsi daha yüngül cəza növü ilə əvəz edildikdə, məhkumluğun ödənilməsi müddəti əsas və əlavə cəzanı çəkməkdən azad edildiyi vaxtdan hesablanır.</w:t>
      </w:r>
      <w:r>
        <w:rPr>
          <w:b/>
          <w:color w:val="0000FF"/>
          <w:position w:val="13"/>
          <w:sz w:val="15"/>
          <w:u w:val="single" w:color="0000FF"/>
        </w:rPr>
        <w:t>[133]</w:t>
      </w:r>
      <w:r>
        <w:rPr>
          <w:b/>
          <w:color w:val="0000FF"/>
          <w:position w:val="13"/>
          <w:sz w:val="15"/>
        </w:rPr>
        <w:t> </w:t>
      </w:r>
      <w:r>
        <w:rPr>
          <w:b/>
          <w:color w:val="0000FF"/>
          <w:sz w:val="15"/>
          <w:u w:val="single" w:color="0000FF"/>
        </w:rPr>
        <w:t>KMQ28</w:t>
      </w:r>
    </w:p>
    <w:p>
      <w:pPr>
        <w:spacing w:line="191" w:lineRule="exact" w:before="0"/>
        <w:ind w:left="0" w:right="106" w:firstLine="0"/>
        <w:jc w:val="right"/>
        <w:rPr>
          <w:rFonts w:ascii="Times New Roman" w:hAnsi="Times New Roman"/>
          <w:b/>
          <w:i/>
          <w:sz w:val="19"/>
        </w:rPr>
      </w:pPr>
      <w:r>
        <w:rPr>
          <w:rFonts w:ascii="Times New Roman" w:hAnsi="Times New Roman"/>
          <w:b/>
          <w:i/>
          <w:w w:val="110"/>
          <w:sz w:val="19"/>
        </w:rPr>
        <w:t>83.4-1. </w:t>
      </w:r>
      <w:r>
        <w:rPr>
          <w:rFonts w:ascii="Arial" w:hAnsi="Arial"/>
          <w:i/>
          <w:w w:val="110"/>
          <w:sz w:val="19"/>
        </w:rPr>
        <w:t>Ə</w:t>
      </w:r>
      <w:r>
        <w:rPr>
          <w:rFonts w:ascii="Times New Roman" w:hAnsi="Times New Roman"/>
          <w:b/>
          <w:i/>
          <w:w w:val="110"/>
          <w:sz w:val="19"/>
        </w:rPr>
        <w:t>sas</w:t>
      </w:r>
      <w:r>
        <w:rPr>
          <w:rFonts w:ascii="Times New Roman" w:hAnsi="Times New Roman"/>
          <w:b/>
          <w:i/>
          <w:spacing w:val="1"/>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zanı ç</w:t>
      </w:r>
      <w:r>
        <w:rPr>
          <w:rFonts w:ascii="Arial" w:hAnsi="Arial"/>
          <w:i/>
          <w:w w:val="110"/>
          <w:sz w:val="19"/>
        </w:rPr>
        <w:t>ə</w:t>
      </w:r>
      <w:r>
        <w:rPr>
          <w:rFonts w:ascii="Times New Roman" w:hAnsi="Times New Roman"/>
          <w:b/>
          <w:i/>
          <w:w w:val="110"/>
          <w:sz w:val="19"/>
        </w:rPr>
        <w:t>kib</w:t>
      </w:r>
      <w:r>
        <w:rPr>
          <w:rFonts w:ascii="Times New Roman" w:hAnsi="Times New Roman"/>
          <w:b/>
          <w:i/>
          <w:spacing w:val="1"/>
          <w:w w:val="110"/>
          <w:sz w:val="19"/>
        </w:rPr>
        <w:t> </w:t>
      </w:r>
      <w:r>
        <w:rPr>
          <w:rFonts w:ascii="Times New Roman" w:hAnsi="Times New Roman"/>
          <w:b/>
          <w:i/>
          <w:w w:val="110"/>
          <w:sz w:val="19"/>
        </w:rPr>
        <w:t>qurtarmı</w:t>
      </w:r>
      <w:r>
        <w:rPr>
          <w:rFonts w:ascii="Arial" w:hAnsi="Arial"/>
          <w:i/>
          <w:w w:val="110"/>
          <w:sz w:val="19"/>
        </w:rPr>
        <w:t>ş</w:t>
      </w:r>
      <w:r>
        <w:rPr>
          <w:rFonts w:ascii="Times New Roman" w:hAnsi="Times New Roman"/>
          <w:b/>
          <w:i/>
          <w:w w:val="110"/>
          <w:sz w:val="19"/>
        </w:rPr>
        <w:t>, yaxud</w:t>
      </w:r>
      <w:r>
        <w:rPr>
          <w:rFonts w:ascii="Times New Roman" w:hAnsi="Times New Roman"/>
          <w:b/>
          <w:i/>
          <w:spacing w:val="1"/>
          <w:w w:val="110"/>
          <w:sz w:val="19"/>
        </w:rPr>
        <w:t> </w:t>
      </w:r>
      <w:r>
        <w:rPr>
          <w:rFonts w:ascii="Arial" w:hAnsi="Arial"/>
          <w:i/>
          <w:w w:val="110"/>
          <w:sz w:val="19"/>
        </w:rPr>
        <w:t>ə</w:t>
      </w:r>
      <w:r>
        <w:rPr>
          <w:rFonts w:ascii="Times New Roman" w:hAnsi="Times New Roman"/>
          <w:b/>
          <w:i/>
          <w:w w:val="110"/>
          <w:sz w:val="19"/>
        </w:rPr>
        <w:t>sas c</w:t>
      </w:r>
      <w:r>
        <w:rPr>
          <w:rFonts w:ascii="Arial" w:hAnsi="Arial"/>
          <w:i/>
          <w:w w:val="110"/>
          <w:sz w:val="19"/>
        </w:rPr>
        <w:t>ə</w:t>
      </w:r>
      <w:r>
        <w:rPr>
          <w:rFonts w:ascii="Times New Roman" w:hAnsi="Times New Roman"/>
          <w:b/>
          <w:i/>
          <w:w w:val="110"/>
          <w:sz w:val="19"/>
        </w:rPr>
        <w:t>zasını</w:t>
      </w:r>
      <w:r>
        <w:rPr>
          <w:rFonts w:ascii="Times New Roman" w:hAnsi="Times New Roman"/>
          <w:b/>
          <w:i/>
          <w:spacing w:val="1"/>
          <w:w w:val="110"/>
          <w:sz w:val="19"/>
        </w:rPr>
        <w:t> </w:t>
      </w:r>
      <w:r>
        <w:rPr>
          <w:rFonts w:ascii="Times New Roman" w:hAnsi="Times New Roman"/>
          <w:b/>
          <w:i/>
          <w:w w:val="110"/>
          <w:sz w:val="19"/>
        </w:rPr>
        <w:t>ç</w:t>
      </w:r>
      <w:r>
        <w:rPr>
          <w:rFonts w:ascii="Arial" w:hAnsi="Arial"/>
          <w:i/>
          <w:w w:val="110"/>
          <w:sz w:val="19"/>
        </w:rPr>
        <w:t>ə</w:t>
      </w:r>
      <w:r>
        <w:rPr>
          <w:rFonts w:ascii="Times New Roman" w:hAnsi="Times New Roman"/>
          <w:b/>
          <w:i/>
          <w:w w:val="110"/>
          <w:sz w:val="19"/>
        </w:rPr>
        <w:t>km</w:t>
      </w:r>
      <w:r>
        <w:rPr>
          <w:rFonts w:ascii="Arial" w:hAnsi="Arial"/>
          <w:i/>
          <w:w w:val="110"/>
          <w:sz w:val="19"/>
        </w:rPr>
        <w:t>ə</w:t>
      </w:r>
      <w:r>
        <w:rPr>
          <w:rFonts w:ascii="Times New Roman" w:hAnsi="Times New Roman"/>
          <w:b/>
          <w:i/>
          <w:w w:val="110"/>
          <w:sz w:val="19"/>
        </w:rPr>
        <w:t>kd</w:t>
      </w:r>
      <w:r>
        <w:rPr>
          <w:rFonts w:ascii="Arial" w:hAnsi="Arial"/>
          <w:i/>
          <w:w w:val="110"/>
          <w:sz w:val="19"/>
        </w:rPr>
        <w:t>ə</w:t>
      </w:r>
      <w:r>
        <w:rPr>
          <w:rFonts w:ascii="Times New Roman" w:hAnsi="Times New Roman"/>
          <w:b/>
          <w:i/>
          <w:w w:val="110"/>
          <w:sz w:val="19"/>
        </w:rPr>
        <w:t>n vaxtından</w:t>
      </w:r>
      <w:r>
        <w:rPr>
          <w:rFonts w:ascii="Times New Roman" w:hAnsi="Times New Roman"/>
          <w:b/>
          <w:i/>
          <w:spacing w:val="1"/>
          <w:w w:val="110"/>
          <w:sz w:val="19"/>
        </w:rPr>
        <w:t> </w:t>
      </w:r>
      <w:r>
        <w:rPr>
          <w:rFonts w:ascii="Arial" w:hAnsi="Arial"/>
          <w:i/>
          <w:w w:val="110"/>
          <w:sz w:val="19"/>
        </w:rPr>
        <w:t>ə</w:t>
      </w:r>
      <w:r>
        <w:rPr>
          <w:rFonts w:ascii="Times New Roman" w:hAnsi="Times New Roman"/>
          <w:b/>
          <w:i/>
          <w:w w:val="110"/>
          <w:sz w:val="19"/>
        </w:rPr>
        <w:t>vv</w:t>
      </w:r>
      <w:r>
        <w:rPr>
          <w:rFonts w:ascii="Arial" w:hAnsi="Arial"/>
          <w:i/>
          <w:w w:val="110"/>
          <w:sz w:val="19"/>
        </w:rPr>
        <w:t>ə</w:t>
      </w:r>
      <w:r>
        <w:rPr>
          <w:rFonts w:ascii="Times New Roman" w:hAnsi="Times New Roman"/>
          <w:b/>
          <w:i/>
          <w:w w:val="110"/>
          <w:sz w:val="19"/>
        </w:rPr>
        <w:t>l azad</w:t>
      </w:r>
      <w:r>
        <w:rPr>
          <w:rFonts w:ascii="Times New Roman" w:hAnsi="Times New Roman"/>
          <w:b/>
          <w:i/>
          <w:spacing w:val="1"/>
          <w:w w:val="110"/>
          <w:sz w:val="19"/>
        </w:rPr>
        <w:t> </w:t>
      </w:r>
      <w:r>
        <w:rPr>
          <w:rFonts w:ascii="Times New Roman" w:hAnsi="Times New Roman"/>
          <w:b/>
          <w:i/>
          <w:w w:val="110"/>
          <w:sz w:val="19"/>
        </w:rPr>
        <w:t>edilmi</w:t>
      </w:r>
      <w:r>
        <w:rPr>
          <w:rFonts w:ascii="Arial" w:hAnsi="Arial"/>
          <w:i/>
          <w:w w:val="110"/>
          <w:sz w:val="19"/>
        </w:rPr>
        <w:t>ş</w:t>
      </w:r>
      <w:r>
        <w:rPr>
          <w:rFonts w:ascii="Arial" w:hAnsi="Arial"/>
          <w:i/>
          <w:spacing w:val="-5"/>
          <w:w w:val="110"/>
          <w:sz w:val="19"/>
        </w:rPr>
        <w:t> </w:t>
      </w:r>
      <w:r>
        <w:rPr>
          <w:rFonts w:ascii="Times New Roman" w:hAnsi="Times New Roman"/>
          <w:b/>
          <w:i/>
          <w:w w:val="110"/>
          <w:sz w:val="19"/>
        </w:rPr>
        <w:t>v</w:t>
      </w:r>
      <w:r>
        <w:rPr>
          <w:rFonts w:ascii="Arial" w:hAnsi="Arial"/>
          <w:i/>
          <w:w w:val="110"/>
          <w:sz w:val="19"/>
        </w:rPr>
        <w:t>ə</w:t>
      </w:r>
      <w:r>
        <w:rPr>
          <w:rFonts w:ascii="Arial" w:hAnsi="Arial"/>
          <w:i/>
          <w:spacing w:val="-5"/>
          <w:w w:val="110"/>
          <w:sz w:val="19"/>
        </w:rPr>
        <w:t> </w:t>
      </w:r>
      <w:r>
        <w:rPr>
          <w:rFonts w:ascii="Times New Roman" w:hAnsi="Times New Roman"/>
          <w:b/>
          <w:i/>
          <w:w w:val="110"/>
          <w:sz w:val="19"/>
        </w:rPr>
        <w:t>ya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zasının</w:t>
      </w:r>
    </w:p>
    <w:p>
      <w:pPr>
        <w:spacing w:before="9"/>
        <w:ind w:left="0" w:right="103" w:firstLine="0"/>
        <w:jc w:val="right"/>
        <w:rPr>
          <w:rFonts w:ascii="Times New Roman" w:hAnsi="Times New Roman"/>
          <w:b/>
          <w:i/>
          <w:sz w:val="19"/>
        </w:rPr>
      </w:pPr>
      <w:r>
        <w:rPr>
          <w:rFonts w:ascii="Times New Roman" w:hAnsi="Times New Roman"/>
          <w:b/>
          <w:i/>
          <w:w w:val="110"/>
          <w:sz w:val="19"/>
        </w:rPr>
        <w:t>ç</w:t>
      </w:r>
      <w:r>
        <w:rPr>
          <w:rFonts w:ascii="Arial" w:hAnsi="Arial"/>
          <w:i/>
          <w:w w:val="110"/>
          <w:sz w:val="19"/>
        </w:rPr>
        <w:t>ə</w:t>
      </w:r>
      <w:r>
        <w:rPr>
          <w:rFonts w:ascii="Times New Roman" w:hAnsi="Times New Roman"/>
          <w:b/>
          <w:i/>
          <w:w w:val="110"/>
          <w:sz w:val="19"/>
        </w:rPr>
        <w:t>kilm</w:t>
      </w:r>
      <w:r>
        <w:rPr>
          <w:rFonts w:ascii="Arial" w:hAnsi="Arial"/>
          <w:i/>
          <w:w w:val="110"/>
          <w:sz w:val="19"/>
        </w:rPr>
        <w:t>ə</w:t>
      </w:r>
      <w:r>
        <w:rPr>
          <w:rFonts w:ascii="Times New Roman" w:hAnsi="Times New Roman"/>
          <w:b/>
          <w:i/>
          <w:w w:val="110"/>
          <w:sz w:val="19"/>
        </w:rPr>
        <w:t>mi</w:t>
      </w:r>
      <w:r>
        <w:rPr>
          <w:rFonts w:ascii="Arial" w:hAnsi="Arial"/>
          <w:i/>
          <w:w w:val="110"/>
          <w:sz w:val="19"/>
        </w:rPr>
        <w:t>ş</w:t>
      </w:r>
      <w:r>
        <w:rPr>
          <w:rFonts w:ascii="Arial" w:hAnsi="Arial"/>
          <w:i/>
          <w:spacing w:val="60"/>
          <w:w w:val="110"/>
          <w:sz w:val="19"/>
        </w:rPr>
        <w:t> </w:t>
      </w:r>
      <w:r>
        <w:rPr>
          <w:rFonts w:ascii="Times New Roman" w:hAnsi="Times New Roman"/>
          <w:b/>
          <w:i/>
          <w:w w:val="110"/>
          <w:sz w:val="19"/>
        </w:rPr>
        <w:t>hiss</w:t>
      </w:r>
      <w:r>
        <w:rPr>
          <w:rFonts w:ascii="Arial" w:hAnsi="Arial"/>
          <w:i/>
          <w:w w:val="110"/>
          <w:sz w:val="19"/>
        </w:rPr>
        <w:t>ə</w:t>
      </w:r>
      <w:r>
        <w:rPr>
          <w:rFonts w:ascii="Times New Roman" w:hAnsi="Times New Roman"/>
          <w:b/>
          <w:i/>
          <w:w w:val="110"/>
          <w:sz w:val="19"/>
        </w:rPr>
        <w:t>si</w:t>
      </w:r>
      <w:r>
        <w:rPr>
          <w:rFonts w:ascii="Times New Roman" w:hAnsi="Times New Roman"/>
          <w:b/>
          <w:i/>
          <w:spacing w:val="66"/>
          <w:w w:val="110"/>
          <w:sz w:val="19"/>
        </w:rPr>
        <w:t> </w:t>
      </w:r>
      <w:r>
        <w:rPr>
          <w:rFonts w:ascii="Times New Roman" w:hAnsi="Times New Roman"/>
          <w:b/>
          <w:i/>
          <w:w w:val="110"/>
          <w:sz w:val="19"/>
        </w:rPr>
        <w:t>daha</w:t>
      </w:r>
      <w:r>
        <w:rPr>
          <w:rFonts w:ascii="Times New Roman" w:hAnsi="Times New Roman"/>
          <w:b/>
          <w:i/>
          <w:spacing w:val="67"/>
          <w:w w:val="110"/>
          <w:sz w:val="19"/>
        </w:rPr>
        <w:t> </w:t>
      </w:r>
      <w:r>
        <w:rPr>
          <w:rFonts w:ascii="Times New Roman" w:hAnsi="Times New Roman"/>
          <w:b/>
          <w:i/>
          <w:w w:val="110"/>
          <w:sz w:val="19"/>
        </w:rPr>
        <w:t>yüngül</w:t>
      </w:r>
      <w:r>
        <w:rPr>
          <w:rFonts w:ascii="Times New Roman" w:hAnsi="Times New Roman"/>
          <w:b/>
          <w:i/>
          <w:spacing w:val="66"/>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w:t>
      </w:r>
      <w:r>
        <w:rPr>
          <w:rFonts w:ascii="Times New Roman" w:hAnsi="Times New Roman"/>
          <w:b/>
          <w:i/>
          <w:spacing w:val="67"/>
          <w:w w:val="110"/>
          <w:sz w:val="19"/>
        </w:rPr>
        <w:t> </w:t>
      </w:r>
      <w:r>
        <w:rPr>
          <w:rFonts w:ascii="Times New Roman" w:hAnsi="Times New Roman"/>
          <w:b/>
          <w:i/>
          <w:w w:val="110"/>
          <w:sz w:val="19"/>
        </w:rPr>
        <w:t>növü</w:t>
      </w:r>
      <w:r>
        <w:rPr>
          <w:rFonts w:ascii="Times New Roman" w:hAnsi="Times New Roman"/>
          <w:b/>
          <w:i/>
          <w:spacing w:val="65"/>
          <w:w w:val="110"/>
          <w:sz w:val="19"/>
        </w:rPr>
        <w:t> </w:t>
      </w:r>
      <w:r>
        <w:rPr>
          <w:rFonts w:ascii="Times New Roman" w:hAnsi="Times New Roman"/>
          <w:b/>
          <w:i/>
          <w:w w:val="110"/>
          <w:sz w:val="19"/>
        </w:rPr>
        <w:t>il</w:t>
      </w:r>
      <w:r>
        <w:rPr>
          <w:rFonts w:ascii="Arial" w:hAnsi="Arial"/>
          <w:i/>
          <w:w w:val="110"/>
          <w:sz w:val="19"/>
        </w:rPr>
        <w:t>ə</w:t>
      </w:r>
      <w:r>
        <w:rPr>
          <w:rFonts w:ascii="Arial" w:hAnsi="Arial"/>
          <w:i/>
          <w:spacing w:val="60"/>
          <w:w w:val="110"/>
          <w:sz w:val="19"/>
        </w:rPr>
        <w:t> </w:t>
      </w:r>
      <w:r>
        <w:rPr>
          <w:rFonts w:ascii="Arial" w:hAnsi="Arial"/>
          <w:i/>
          <w:w w:val="110"/>
          <w:sz w:val="19"/>
        </w:rPr>
        <w:t>ə</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z</w:t>
      </w:r>
      <w:r>
        <w:rPr>
          <w:rFonts w:ascii="Times New Roman" w:hAnsi="Times New Roman"/>
          <w:b/>
          <w:i/>
          <w:spacing w:val="67"/>
          <w:w w:val="110"/>
          <w:sz w:val="19"/>
        </w:rPr>
        <w:t> </w:t>
      </w:r>
      <w:r>
        <w:rPr>
          <w:rFonts w:ascii="Times New Roman" w:hAnsi="Times New Roman"/>
          <w:b/>
          <w:i/>
          <w:w w:val="110"/>
          <w:sz w:val="19"/>
        </w:rPr>
        <w:t>edilmi</w:t>
      </w:r>
      <w:r>
        <w:rPr>
          <w:rFonts w:ascii="Arial" w:hAnsi="Arial"/>
          <w:i/>
          <w:w w:val="110"/>
          <w:sz w:val="19"/>
        </w:rPr>
        <w:t>ş</w:t>
      </w:r>
      <w:r>
        <w:rPr>
          <w:rFonts w:ascii="Arial" w:hAnsi="Arial"/>
          <w:i/>
          <w:spacing w:val="60"/>
          <w:w w:val="110"/>
          <w:sz w:val="19"/>
        </w:rPr>
        <w:t> </w:t>
      </w:r>
      <w:r>
        <w:rPr>
          <w:rFonts w:ascii="Arial" w:hAnsi="Arial"/>
          <w:i/>
          <w:w w:val="110"/>
          <w:sz w:val="19"/>
        </w:rPr>
        <w:t>şə</w:t>
      </w:r>
      <w:r>
        <w:rPr>
          <w:rFonts w:ascii="Times New Roman" w:hAnsi="Times New Roman"/>
          <w:b/>
          <w:i/>
          <w:w w:val="110"/>
          <w:sz w:val="19"/>
        </w:rPr>
        <w:t>xsin</w:t>
      </w:r>
      <w:r>
        <w:rPr>
          <w:rFonts w:ascii="Times New Roman" w:hAnsi="Times New Roman"/>
          <w:b/>
          <w:i/>
          <w:spacing w:val="65"/>
          <w:w w:val="110"/>
          <w:sz w:val="19"/>
        </w:rPr>
        <w:t> </w:t>
      </w:r>
      <w:r>
        <w:rPr>
          <w:rFonts w:ascii="Times New Roman" w:hAnsi="Times New Roman"/>
          <w:b/>
          <w:i/>
          <w:w w:val="110"/>
          <w:sz w:val="19"/>
        </w:rPr>
        <w:t>ç</w:t>
      </w:r>
      <w:r>
        <w:rPr>
          <w:rFonts w:ascii="Arial" w:hAnsi="Arial"/>
          <w:i/>
          <w:w w:val="110"/>
          <w:sz w:val="19"/>
        </w:rPr>
        <w:t>ə</w:t>
      </w:r>
      <w:r>
        <w:rPr>
          <w:rFonts w:ascii="Times New Roman" w:hAnsi="Times New Roman"/>
          <w:b/>
          <w:i/>
          <w:w w:val="110"/>
          <w:sz w:val="19"/>
        </w:rPr>
        <w:t>kilm</w:t>
      </w:r>
      <w:r>
        <w:rPr>
          <w:rFonts w:ascii="Arial" w:hAnsi="Arial"/>
          <w:i/>
          <w:w w:val="110"/>
          <w:sz w:val="19"/>
        </w:rPr>
        <w:t>ə</w:t>
      </w:r>
      <w:r>
        <w:rPr>
          <w:rFonts w:ascii="Times New Roman" w:hAnsi="Times New Roman"/>
          <w:b/>
          <w:i/>
          <w:w w:val="110"/>
          <w:sz w:val="19"/>
        </w:rPr>
        <w:t>mi</w:t>
      </w:r>
      <w:r>
        <w:rPr>
          <w:rFonts w:ascii="Arial" w:hAnsi="Arial"/>
          <w:i/>
          <w:w w:val="110"/>
          <w:sz w:val="19"/>
        </w:rPr>
        <w:t>ş</w:t>
      </w:r>
      <w:r>
        <w:rPr>
          <w:rFonts w:ascii="Arial" w:hAnsi="Arial"/>
          <w:i/>
          <w:spacing w:val="60"/>
          <w:w w:val="110"/>
          <w:sz w:val="19"/>
        </w:rPr>
        <w:t> </w:t>
      </w:r>
      <w:r>
        <w:rPr>
          <w:rFonts w:ascii="Arial" w:hAnsi="Arial"/>
          <w:i/>
          <w:w w:val="110"/>
          <w:sz w:val="19"/>
        </w:rPr>
        <w:t>ə</w:t>
      </w:r>
      <w:r>
        <w:rPr>
          <w:rFonts w:ascii="Times New Roman" w:hAnsi="Times New Roman"/>
          <w:b/>
          <w:i/>
          <w:w w:val="110"/>
          <w:sz w:val="19"/>
        </w:rPr>
        <w:t>lav</w:t>
      </w:r>
      <w:r>
        <w:rPr>
          <w:rFonts w:ascii="Arial" w:hAnsi="Arial"/>
          <w:i/>
          <w:w w:val="110"/>
          <w:sz w:val="19"/>
        </w:rPr>
        <w:t>ə</w:t>
      </w:r>
      <w:r>
        <w:rPr>
          <w:rFonts w:ascii="Arial" w:hAnsi="Arial"/>
          <w:i/>
          <w:spacing w:val="60"/>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zası</w:t>
      </w:r>
      <w:r>
        <w:rPr>
          <w:rFonts w:ascii="Times New Roman" w:hAnsi="Times New Roman"/>
          <w:b/>
          <w:i/>
          <w:spacing w:val="67"/>
          <w:w w:val="110"/>
          <w:sz w:val="19"/>
        </w:rPr>
        <w:t> </w:t>
      </w:r>
      <w:r>
        <w:rPr>
          <w:rFonts w:ascii="Times New Roman" w:hAnsi="Times New Roman"/>
          <w:b/>
          <w:i/>
          <w:w w:val="110"/>
          <w:sz w:val="19"/>
        </w:rPr>
        <w:t>oldu</w:t>
      </w:r>
      <w:r>
        <w:rPr>
          <w:rFonts w:ascii="Arial" w:hAnsi="Arial"/>
          <w:i/>
          <w:w w:val="110"/>
          <w:sz w:val="19"/>
        </w:rPr>
        <w:t>ğ</w:t>
      </w:r>
      <w:r>
        <w:rPr>
          <w:rFonts w:ascii="Times New Roman" w:hAnsi="Times New Roman"/>
          <w:b/>
          <w:i/>
          <w:w w:val="110"/>
          <w:sz w:val="19"/>
        </w:rPr>
        <w:t>u</w:t>
      </w:r>
      <w:r>
        <w:rPr>
          <w:rFonts w:ascii="Times New Roman" w:hAnsi="Times New Roman"/>
          <w:b/>
          <w:i/>
          <w:spacing w:val="65"/>
          <w:w w:val="110"/>
          <w:sz w:val="19"/>
        </w:rPr>
        <w:t> </w:t>
      </w:r>
      <w:r>
        <w:rPr>
          <w:rFonts w:ascii="Times New Roman" w:hAnsi="Times New Roman"/>
          <w:b/>
          <w:i/>
          <w:spacing w:val="-2"/>
          <w:w w:val="110"/>
          <w:sz w:val="19"/>
        </w:rPr>
        <w:t>hallarda,</w:t>
      </w:r>
    </w:p>
    <w:p>
      <w:pPr>
        <w:spacing w:line="124" w:lineRule="exact" w:before="38"/>
        <w:ind w:left="0" w:right="2430" w:firstLine="0"/>
        <w:jc w:val="right"/>
        <w:rPr>
          <w:b/>
          <w:sz w:val="15"/>
        </w:rPr>
      </w:pPr>
      <w:r>
        <w:rPr>
          <w:b/>
          <w:color w:val="0000FF"/>
          <w:spacing w:val="-2"/>
          <w:w w:val="105"/>
          <w:sz w:val="15"/>
          <w:u w:val="single" w:color="0000FF"/>
        </w:rPr>
        <w:t>[134]</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hkumlu</w:t>
      </w:r>
      <w:r>
        <w:rPr>
          <w:rFonts w:ascii="Arial" w:hAnsi="Arial"/>
          <w:i/>
          <w:w w:val="110"/>
          <w:sz w:val="19"/>
        </w:rPr>
        <w:t>ğ</w:t>
      </w:r>
      <w:r>
        <w:rPr>
          <w:rFonts w:ascii="Times New Roman" w:hAnsi="Times New Roman"/>
          <w:b/>
          <w:i/>
          <w:w w:val="110"/>
          <w:sz w:val="19"/>
        </w:rPr>
        <w:t>un</w:t>
      </w:r>
      <w:r>
        <w:rPr>
          <w:rFonts w:ascii="Times New Roman" w:hAnsi="Times New Roman"/>
          <w:b/>
          <w:i/>
          <w:spacing w:val="-1"/>
          <w:w w:val="110"/>
          <w:sz w:val="19"/>
        </w:rPr>
        <w:t> </w:t>
      </w:r>
      <w:r>
        <w:rPr>
          <w:rFonts w:ascii="Times New Roman" w:hAnsi="Times New Roman"/>
          <w:b/>
          <w:i/>
          <w:w w:val="110"/>
          <w:sz w:val="19"/>
        </w:rPr>
        <w:t>öd</w:t>
      </w:r>
      <w:r>
        <w:rPr>
          <w:rFonts w:ascii="Arial" w:hAnsi="Arial"/>
          <w:i/>
          <w:w w:val="110"/>
          <w:sz w:val="19"/>
        </w:rPr>
        <w:t>ə</w:t>
      </w:r>
      <w:r>
        <w:rPr>
          <w:rFonts w:ascii="Times New Roman" w:hAnsi="Times New Roman"/>
          <w:b/>
          <w:i/>
          <w:w w:val="110"/>
          <w:sz w:val="19"/>
        </w:rPr>
        <w:t>nilm</w:t>
      </w:r>
      <w:r>
        <w:rPr>
          <w:rFonts w:ascii="Arial" w:hAnsi="Arial"/>
          <w:i/>
          <w:w w:val="110"/>
          <w:sz w:val="19"/>
        </w:rPr>
        <w:t>ə</w:t>
      </w:r>
      <w:r>
        <w:rPr>
          <w:rFonts w:ascii="Times New Roman" w:hAnsi="Times New Roman"/>
          <w:b/>
          <w:i/>
          <w:w w:val="110"/>
          <w:sz w:val="19"/>
        </w:rPr>
        <w:t>si müdd</w:t>
      </w:r>
      <w:r>
        <w:rPr>
          <w:rFonts w:ascii="Arial" w:hAnsi="Arial"/>
          <w:i/>
          <w:w w:val="110"/>
          <w:sz w:val="19"/>
        </w:rPr>
        <w:t>ə</w:t>
      </w:r>
      <w:r>
        <w:rPr>
          <w:rFonts w:ascii="Times New Roman" w:hAnsi="Times New Roman"/>
          <w:b/>
          <w:i/>
          <w:w w:val="110"/>
          <w:sz w:val="19"/>
        </w:rPr>
        <w:t>ti </w:t>
      </w:r>
      <w:r>
        <w:rPr>
          <w:rFonts w:ascii="Arial" w:hAnsi="Arial"/>
          <w:i/>
          <w:w w:val="110"/>
          <w:sz w:val="19"/>
        </w:rPr>
        <w:t>ə</w:t>
      </w:r>
      <w:r>
        <w:rPr>
          <w:rFonts w:ascii="Times New Roman" w:hAnsi="Times New Roman"/>
          <w:b/>
          <w:i/>
          <w:w w:val="110"/>
          <w:sz w:val="19"/>
        </w:rPr>
        <w:t>lav</w:t>
      </w:r>
      <w:r>
        <w:rPr>
          <w:rFonts w:ascii="Arial" w:hAnsi="Arial"/>
          <w:i/>
          <w:w w:val="110"/>
          <w:sz w:val="19"/>
        </w:rPr>
        <w:t>ə</w:t>
      </w:r>
      <w:r>
        <w:rPr>
          <w:rFonts w:ascii="Arial" w:hAnsi="Arial"/>
          <w:i/>
          <w:spacing w:val="-6"/>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zanın ç</w:t>
      </w:r>
      <w:r>
        <w:rPr>
          <w:rFonts w:ascii="Arial" w:hAnsi="Arial"/>
          <w:i/>
          <w:w w:val="110"/>
          <w:sz w:val="19"/>
        </w:rPr>
        <w:t>ə</w:t>
      </w:r>
      <w:r>
        <w:rPr>
          <w:rFonts w:ascii="Times New Roman" w:hAnsi="Times New Roman"/>
          <w:b/>
          <w:i/>
          <w:w w:val="110"/>
          <w:sz w:val="19"/>
        </w:rPr>
        <w:t>kilib</w:t>
      </w:r>
      <w:r>
        <w:rPr>
          <w:rFonts w:ascii="Times New Roman" w:hAnsi="Times New Roman"/>
          <w:b/>
          <w:i/>
          <w:spacing w:val="-1"/>
          <w:w w:val="110"/>
          <w:sz w:val="19"/>
        </w:rPr>
        <w:t> </w:t>
      </w:r>
      <w:r>
        <w:rPr>
          <w:rFonts w:ascii="Times New Roman" w:hAnsi="Times New Roman"/>
          <w:b/>
          <w:i/>
          <w:w w:val="110"/>
          <w:sz w:val="19"/>
        </w:rPr>
        <w:t>qurtardı</w:t>
      </w:r>
      <w:r>
        <w:rPr>
          <w:rFonts w:ascii="Arial" w:hAnsi="Arial"/>
          <w:i/>
          <w:w w:val="110"/>
          <w:sz w:val="19"/>
        </w:rPr>
        <w:t>ğ</w:t>
      </w:r>
      <w:r>
        <w:rPr>
          <w:rFonts w:ascii="Times New Roman" w:hAnsi="Times New Roman"/>
          <w:b/>
          <w:i/>
          <w:w w:val="110"/>
          <w:sz w:val="19"/>
        </w:rPr>
        <w:t>ı günd</w:t>
      </w:r>
      <w:r>
        <w:rPr>
          <w:rFonts w:ascii="Arial" w:hAnsi="Arial"/>
          <w:i/>
          <w:w w:val="110"/>
          <w:sz w:val="19"/>
        </w:rPr>
        <w:t>ə</w:t>
      </w:r>
      <w:r>
        <w:rPr>
          <w:rFonts w:ascii="Times New Roman" w:hAnsi="Times New Roman"/>
          <w:b/>
          <w:i/>
          <w:w w:val="110"/>
          <w:sz w:val="19"/>
        </w:rPr>
        <w:t>n </w:t>
      </w:r>
      <w:r>
        <w:rPr>
          <w:rFonts w:ascii="Times New Roman" w:hAnsi="Times New Roman"/>
          <w:b/>
          <w:i/>
          <w:spacing w:val="-2"/>
          <w:w w:val="110"/>
          <w:sz w:val="19"/>
        </w:rPr>
        <w:t>hesablanır.</w:t>
      </w:r>
    </w:p>
    <w:p>
      <w:pPr>
        <w:pStyle w:val="ListParagraph"/>
        <w:numPr>
          <w:ilvl w:val="1"/>
          <w:numId w:val="80"/>
        </w:numPr>
        <w:tabs>
          <w:tab w:pos="1298" w:val="left" w:leader="none"/>
        </w:tabs>
        <w:spacing w:line="254" w:lineRule="auto" w:before="29" w:after="0"/>
        <w:ind w:left="100" w:right="99" w:firstLine="444"/>
        <w:jc w:val="both"/>
        <w:rPr>
          <w:sz w:val="19"/>
        </w:rPr>
      </w:pPr>
      <w:r>
        <w:rPr>
          <w:sz w:val="19"/>
        </w:rPr>
        <w:t>Şəxs</w:t>
      </w:r>
      <w:r>
        <w:rPr>
          <w:spacing w:val="40"/>
          <w:sz w:val="19"/>
        </w:rPr>
        <w:t> </w:t>
      </w:r>
      <w:r>
        <w:rPr>
          <w:sz w:val="19"/>
        </w:rPr>
        <w:t>cəzanı</w:t>
      </w:r>
      <w:r>
        <w:rPr>
          <w:spacing w:val="40"/>
          <w:sz w:val="19"/>
        </w:rPr>
        <w:t> </w:t>
      </w:r>
      <w:r>
        <w:rPr>
          <w:sz w:val="19"/>
        </w:rPr>
        <w:t>çəkib</w:t>
      </w:r>
      <w:r>
        <w:rPr>
          <w:spacing w:val="40"/>
          <w:sz w:val="19"/>
        </w:rPr>
        <w:t> </w:t>
      </w:r>
      <w:r>
        <w:rPr>
          <w:sz w:val="19"/>
        </w:rPr>
        <w:t>qurtardıqdan</w:t>
      </w:r>
      <w:r>
        <w:rPr>
          <w:spacing w:val="40"/>
          <w:sz w:val="19"/>
        </w:rPr>
        <w:t> </w:t>
      </w:r>
      <w:r>
        <w:rPr>
          <w:sz w:val="19"/>
        </w:rPr>
        <w:t>sonra</w:t>
      </w:r>
      <w:r>
        <w:rPr>
          <w:spacing w:val="40"/>
          <w:sz w:val="19"/>
        </w:rPr>
        <w:t> </w:t>
      </w:r>
      <w:r>
        <w:rPr>
          <w:sz w:val="19"/>
        </w:rPr>
        <w:t>nümunəvi</w:t>
      </w:r>
      <w:r>
        <w:rPr>
          <w:spacing w:val="40"/>
          <w:sz w:val="19"/>
        </w:rPr>
        <w:t> </w:t>
      </w:r>
      <w:r>
        <w:rPr>
          <w:sz w:val="19"/>
        </w:rPr>
        <w:t>davranışı</w:t>
      </w:r>
      <w:r>
        <w:rPr>
          <w:spacing w:val="40"/>
          <w:sz w:val="19"/>
        </w:rPr>
        <w:t> </w:t>
      </w:r>
      <w:r>
        <w:rPr>
          <w:sz w:val="19"/>
        </w:rPr>
        <w:t>ilə</w:t>
      </w:r>
      <w:r>
        <w:rPr>
          <w:spacing w:val="40"/>
          <w:sz w:val="19"/>
        </w:rPr>
        <w:t> </w:t>
      </w:r>
      <w:r>
        <w:rPr>
          <w:sz w:val="19"/>
        </w:rPr>
        <w:t>islah</w:t>
      </w:r>
      <w:r>
        <w:rPr>
          <w:spacing w:val="40"/>
          <w:sz w:val="19"/>
        </w:rPr>
        <w:t> </w:t>
      </w:r>
      <w:r>
        <w:rPr>
          <w:sz w:val="19"/>
        </w:rPr>
        <w:t>olunduğunu sübut edərsə, məhkəmə həmin şəxsin vəsatəti əsasında məhkumluğu vaxtından əvvəl onun üzərindən götürə bilər.</w:t>
      </w:r>
    </w:p>
    <w:p>
      <w:pPr>
        <w:pStyle w:val="ListParagraph"/>
        <w:numPr>
          <w:ilvl w:val="1"/>
          <w:numId w:val="80"/>
        </w:numPr>
        <w:tabs>
          <w:tab w:pos="1298" w:val="left" w:leader="none"/>
        </w:tabs>
        <w:spacing w:line="254" w:lineRule="auto" w:before="0" w:after="0"/>
        <w:ind w:left="100" w:right="99" w:firstLine="444"/>
        <w:jc w:val="both"/>
        <w:rPr>
          <w:sz w:val="19"/>
        </w:rPr>
      </w:pPr>
      <w:r>
        <w:rPr>
          <w:sz w:val="19"/>
        </w:rPr>
        <w:t>Məhkumluğun ödənilməsi və ya götürülməsi məhkumluqla bağlı olan bütün hüquqi nəticələri ləğv edir.</w:t>
      </w:r>
    </w:p>
    <w:p>
      <w:pPr>
        <w:pStyle w:val="BodyText"/>
        <w:spacing w:before="12"/>
      </w:pPr>
    </w:p>
    <w:p>
      <w:pPr>
        <w:pStyle w:val="BodyText"/>
        <w:spacing w:line="201" w:lineRule="exact"/>
        <w:ind w:right="1"/>
        <w:jc w:val="center"/>
      </w:pPr>
      <w:r>
        <w:rPr/>
        <w:t>BEŞİNCİ</w:t>
      </w:r>
      <w:r>
        <w:rPr>
          <w:spacing w:val="2"/>
        </w:rPr>
        <w:t> </w:t>
      </w:r>
      <w:r>
        <w:rPr>
          <w:spacing w:val="-4"/>
        </w:rPr>
        <w:t>BÖLMƏ</w:t>
      </w:r>
    </w:p>
    <w:p>
      <w:pPr>
        <w:spacing w:line="242" w:lineRule="exact" w:before="0"/>
        <w:ind w:left="-1" w:right="7" w:firstLine="0"/>
        <w:jc w:val="center"/>
        <w:rPr>
          <w:rFonts w:ascii="Arial" w:hAnsi="Arial"/>
          <w:b/>
          <w:i/>
          <w:sz w:val="19"/>
        </w:rPr>
      </w:pPr>
      <w:r>
        <w:rPr>
          <w:rFonts w:ascii="Palatino Linotype" w:hAnsi="Palatino Linotype"/>
          <w:b/>
          <w:i/>
          <w:spacing w:val="-2"/>
          <w:sz w:val="19"/>
        </w:rPr>
        <w:t>YETK</w:t>
      </w:r>
      <w:r>
        <w:rPr>
          <w:rFonts w:ascii="Arial" w:hAnsi="Arial"/>
          <w:b/>
          <w:i/>
          <w:spacing w:val="-2"/>
          <w:sz w:val="19"/>
        </w:rPr>
        <w:t>İ</w:t>
      </w:r>
      <w:r>
        <w:rPr>
          <w:rFonts w:ascii="Palatino Linotype" w:hAnsi="Palatino Linotype"/>
          <w:b/>
          <w:i/>
          <w:spacing w:val="-2"/>
          <w:sz w:val="19"/>
        </w:rPr>
        <w:t>NL</w:t>
      </w:r>
      <w:r>
        <w:rPr>
          <w:rFonts w:ascii="Arial" w:hAnsi="Arial"/>
          <w:b/>
          <w:i/>
          <w:spacing w:val="-2"/>
          <w:sz w:val="19"/>
        </w:rPr>
        <w:t>İ</w:t>
      </w:r>
      <w:r>
        <w:rPr>
          <w:rFonts w:ascii="Palatino Linotype" w:hAnsi="Palatino Linotype"/>
          <w:b/>
          <w:i/>
          <w:spacing w:val="-2"/>
          <w:sz w:val="19"/>
        </w:rPr>
        <w:t>K</w:t>
      </w:r>
      <w:r>
        <w:rPr>
          <w:rFonts w:ascii="Palatino Linotype" w:hAnsi="Palatino Linotype"/>
          <w:b/>
          <w:i/>
          <w:spacing w:val="-1"/>
          <w:sz w:val="19"/>
        </w:rPr>
        <w:t> </w:t>
      </w:r>
      <w:r>
        <w:rPr>
          <w:rFonts w:ascii="Palatino Linotype" w:hAnsi="Palatino Linotype"/>
          <w:b/>
          <w:i/>
          <w:spacing w:val="-2"/>
          <w:sz w:val="19"/>
        </w:rPr>
        <w:t>YA</w:t>
      </w:r>
      <w:r>
        <w:rPr>
          <w:rFonts w:ascii="Arial" w:hAnsi="Arial"/>
          <w:b/>
          <w:i/>
          <w:spacing w:val="-2"/>
          <w:sz w:val="19"/>
        </w:rPr>
        <w:t>Ş</w:t>
      </w:r>
      <w:r>
        <w:rPr>
          <w:rFonts w:ascii="Palatino Linotype" w:hAnsi="Palatino Linotype"/>
          <w:b/>
          <w:i/>
          <w:spacing w:val="-2"/>
          <w:sz w:val="19"/>
        </w:rPr>
        <w:t>INA</w:t>
      </w:r>
      <w:r>
        <w:rPr>
          <w:rFonts w:ascii="Palatino Linotype" w:hAnsi="Palatino Linotype"/>
          <w:b/>
          <w:i/>
          <w:spacing w:val="-5"/>
          <w:sz w:val="19"/>
        </w:rPr>
        <w:t> </w:t>
      </w:r>
      <w:r>
        <w:rPr>
          <w:rFonts w:ascii="Palatino Linotype" w:hAnsi="Palatino Linotype"/>
          <w:b/>
          <w:i/>
          <w:spacing w:val="-2"/>
          <w:sz w:val="19"/>
        </w:rPr>
        <w:t>ÇATMAYANLARIN</w:t>
      </w:r>
      <w:r>
        <w:rPr>
          <w:rFonts w:ascii="Palatino Linotype" w:hAnsi="Palatino Linotype"/>
          <w:b/>
          <w:i/>
          <w:sz w:val="19"/>
        </w:rPr>
        <w:t> </w:t>
      </w:r>
      <w:r>
        <w:rPr>
          <w:rFonts w:ascii="Palatino Linotype" w:hAnsi="Palatino Linotype"/>
          <w:b/>
          <w:i/>
          <w:spacing w:val="-2"/>
          <w:sz w:val="19"/>
        </w:rPr>
        <w:t>C</w:t>
      </w:r>
      <w:r>
        <w:rPr>
          <w:rFonts w:ascii="Arial" w:hAnsi="Arial"/>
          <w:b/>
          <w:i/>
          <w:spacing w:val="-2"/>
          <w:sz w:val="19"/>
        </w:rPr>
        <w:t>İ</w:t>
      </w:r>
      <w:r>
        <w:rPr>
          <w:rFonts w:ascii="Palatino Linotype" w:hAnsi="Palatino Linotype"/>
          <w:b/>
          <w:i/>
          <w:spacing w:val="-2"/>
          <w:sz w:val="19"/>
        </w:rPr>
        <w:t>NAY</w:t>
      </w:r>
      <w:r>
        <w:rPr>
          <w:rFonts w:ascii="Arial" w:hAnsi="Arial"/>
          <w:b/>
          <w:i/>
          <w:spacing w:val="-2"/>
          <w:sz w:val="19"/>
        </w:rPr>
        <w:t>Ə</w:t>
      </w:r>
      <w:r>
        <w:rPr>
          <w:rFonts w:ascii="Palatino Linotype" w:hAnsi="Palatino Linotype"/>
          <w:b/>
          <w:i/>
          <w:spacing w:val="-2"/>
          <w:sz w:val="19"/>
        </w:rPr>
        <w:t>T</w:t>
      </w:r>
      <w:r>
        <w:rPr>
          <w:rFonts w:ascii="Palatino Linotype" w:hAnsi="Palatino Linotype"/>
          <w:b/>
          <w:i/>
          <w:sz w:val="19"/>
        </w:rPr>
        <w:t> </w:t>
      </w:r>
      <w:r>
        <w:rPr>
          <w:rFonts w:ascii="Palatino Linotype" w:hAnsi="Palatino Linotype"/>
          <w:b/>
          <w:i/>
          <w:spacing w:val="-2"/>
          <w:sz w:val="19"/>
        </w:rPr>
        <w:t>M</w:t>
      </w:r>
      <w:r>
        <w:rPr>
          <w:rFonts w:ascii="Arial" w:hAnsi="Arial"/>
          <w:b/>
          <w:i/>
          <w:spacing w:val="-2"/>
          <w:sz w:val="19"/>
        </w:rPr>
        <w:t>Ə</w:t>
      </w:r>
      <w:r>
        <w:rPr>
          <w:rFonts w:ascii="Palatino Linotype" w:hAnsi="Palatino Linotype"/>
          <w:b/>
          <w:i/>
          <w:spacing w:val="-2"/>
          <w:sz w:val="19"/>
        </w:rPr>
        <w:t>SUL</w:t>
      </w:r>
      <w:r>
        <w:rPr>
          <w:rFonts w:ascii="Arial" w:hAnsi="Arial"/>
          <w:b/>
          <w:i/>
          <w:spacing w:val="-2"/>
          <w:sz w:val="19"/>
        </w:rPr>
        <w:t>İ</w:t>
      </w:r>
      <w:r>
        <w:rPr>
          <w:rFonts w:ascii="Palatino Linotype" w:hAnsi="Palatino Linotype"/>
          <w:b/>
          <w:i/>
          <w:spacing w:val="-2"/>
          <w:sz w:val="19"/>
        </w:rPr>
        <w:t>YY</w:t>
      </w:r>
      <w:r>
        <w:rPr>
          <w:rFonts w:ascii="Arial" w:hAnsi="Arial"/>
          <w:b/>
          <w:i/>
          <w:spacing w:val="-2"/>
          <w:sz w:val="19"/>
        </w:rPr>
        <w:t>Ə</w:t>
      </w:r>
      <w:r>
        <w:rPr>
          <w:rFonts w:ascii="Palatino Linotype" w:hAnsi="Palatino Linotype"/>
          <w:b/>
          <w:i/>
          <w:spacing w:val="-2"/>
          <w:sz w:val="19"/>
        </w:rPr>
        <w:t>T</w:t>
      </w:r>
      <w:r>
        <w:rPr>
          <w:rFonts w:ascii="Arial" w:hAnsi="Arial"/>
          <w:b/>
          <w:i/>
          <w:spacing w:val="-2"/>
          <w:sz w:val="19"/>
        </w:rPr>
        <w:t>İ</w:t>
      </w:r>
    </w:p>
    <w:p>
      <w:pPr>
        <w:pStyle w:val="BodyText"/>
        <w:spacing w:before="22"/>
        <w:rPr>
          <w:rFonts w:ascii="Arial"/>
          <w:b/>
          <w:i/>
        </w:rPr>
      </w:pPr>
    </w:p>
    <w:p>
      <w:pPr>
        <w:pStyle w:val="ListParagraph"/>
        <w:numPr>
          <w:ilvl w:val="2"/>
          <w:numId w:val="35"/>
        </w:numPr>
        <w:tabs>
          <w:tab w:pos="343" w:val="left" w:leader="none"/>
        </w:tabs>
        <w:spacing w:line="240" w:lineRule="auto" w:before="1" w:after="0"/>
        <w:ind w:left="343" w:right="4" w:hanging="343"/>
        <w:jc w:val="center"/>
        <w:rPr>
          <w:sz w:val="19"/>
        </w:rPr>
      </w:pPr>
      <w:r>
        <w:rPr>
          <w:sz w:val="19"/>
        </w:rPr>
        <w:t>cü</w:t>
      </w:r>
      <w:r>
        <w:rPr>
          <w:spacing w:val="2"/>
          <w:sz w:val="19"/>
        </w:rPr>
        <w:t> </w:t>
      </w:r>
      <w:r>
        <w:rPr>
          <w:spacing w:val="-2"/>
          <w:sz w:val="19"/>
        </w:rPr>
        <w:t>fəsil</w:t>
      </w:r>
    </w:p>
    <w:p>
      <w:pPr>
        <w:pStyle w:val="Heading1"/>
        <w:spacing w:before="12"/>
        <w:ind w:left="107" w:right="114"/>
      </w:pPr>
      <w:r>
        <w:rPr/>
        <w:t>YETKİNLİK</w:t>
      </w:r>
      <w:r>
        <w:rPr>
          <w:spacing w:val="3"/>
        </w:rPr>
        <w:t> </w:t>
      </w:r>
      <w:r>
        <w:rPr/>
        <w:t>YAŞINA</w:t>
      </w:r>
      <w:r>
        <w:rPr>
          <w:spacing w:val="3"/>
        </w:rPr>
        <w:t> </w:t>
      </w:r>
      <w:r>
        <w:rPr/>
        <w:t>ÇATMAYANLARIN</w:t>
      </w:r>
      <w:r>
        <w:rPr>
          <w:spacing w:val="4"/>
        </w:rPr>
        <w:t> </w:t>
      </w:r>
      <w:r>
        <w:rPr/>
        <w:t>BARƏSİNDƏ</w:t>
      </w:r>
      <w:r>
        <w:rPr>
          <w:spacing w:val="3"/>
        </w:rPr>
        <w:t> </w:t>
      </w:r>
      <w:r>
        <w:rPr/>
        <w:t>CİNAYƏT</w:t>
      </w:r>
      <w:r>
        <w:rPr>
          <w:spacing w:val="4"/>
        </w:rPr>
        <w:t> </w:t>
      </w:r>
      <w:r>
        <w:rPr/>
        <w:t>MƏSULİYYƏTİNİN</w:t>
      </w:r>
      <w:r>
        <w:rPr>
          <w:spacing w:val="3"/>
        </w:rPr>
        <w:t> </w:t>
      </w:r>
      <w:r>
        <w:rPr/>
        <w:t>VƏ</w:t>
      </w:r>
      <w:r>
        <w:rPr>
          <w:spacing w:val="4"/>
        </w:rPr>
        <w:t> </w:t>
      </w:r>
      <w:r>
        <w:rPr/>
        <w:t>CƏZASININ</w:t>
      </w:r>
      <w:r>
        <w:rPr>
          <w:spacing w:val="3"/>
        </w:rPr>
        <w:t> </w:t>
      </w:r>
      <w:r>
        <w:rPr/>
        <w:t>XÜSUSİYYƏTLƏR</w:t>
      </w:r>
      <w:r>
        <w:rPr>
          <w:spacing w:val="-69"/>
        </w:rPr>
        <w:t> </w:t>
      </w:r>
      <w:r>
        <w:rPr>
          <w:spacing w:val="-10"/>
        </w:rPr>
        <w:t>İ</w:t>
      </w:r>
    </w:p>
    <w:p>
      <w:pPr>
        <w:pStyle w:val="BodyText"/>
        <w:spacing w:before="26"/>
        <w:rPr>
          <w:b/>
        </w:rPr>
      </w:pPr>
    </w:p>
    <w:p>
      <w:pPr>
        <w:spacing w:before="0"/>
        <w:ind w:left="544" w:right="0" w:firstLine="0"/>
        <w:jc w:val="both"/>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8</w:t>
      </w:r>
      <w:r>
        <w:rPr>
          <w:spacing w:val="-66"/>
          <w:sz w:val="19"/>
        </w:rPr>
        <w:t> </w:t>
      </w:r>
      <w:r>
        <w:rPr>
          <w:sz w:val="19"/>
        </w:rPr>
        <w:t>4</w:t>
      </w:r>
      <w:r>
        <w:rPr>
          <w:spacing w:val="-66"/>
          <w:sz w:val="19"/>
        </w:rPr>
        <w:t> </w:t>
      </w:r>
      <w:r>
        <w:rPr>
          <w:sz w:val="19"/>
        </w:rPr>
        <w:t>.</w:t>
      </w:r>
      <w:r>
        <w:rPr>
          <w:spacing w:val="7"/>
          <w:sz w:val="19"/>
        </w:rPr>
        <w:t> </w:t>
      </w:r>
      <w:r>
        <w:rPr>
          <w:b/>
          <w:sz w:val="19"/>
        </w:rPr>
        <w:t>Yetkinlik</w:t>
      </w:r>
      <w:r>
        <w:rPr>
          <w:b/>
          <w:spacing w:val="3"/>
          <w:sz w:val="19"/>
        </w:rPr>
        <w:t> </w:t>
      </w:r>
      <w:r>
        <w:rPr>
          <w:b/>
          <w:sz w:val="19"/>
        </w:rPr>
        <w:t>yaşına</w:t>
      </w:r>
      <w:r>
        <w:rPr>
          <w:b/>
          <w:spacing w:val="3"/>
          <w:sz w:val="19"/>
        </w:rPr>
        <w:t> </w:t>
      </w:r>
      <w:r>
        <w:rPr>
          <w:b/>
          <w:sz w:val="19"/>
        </w:rPr>
        <w:t>çatmayanların</w:t>
      </w:r>
      <w:r>
        <w:rPr>
          <w:b/>
          <w:spacing w:val="3"/>
          <w:sz w:val="19"/>
        </w:rPr>
        <w:t> </w:t>
      </w:r>
      <w:r>
        <w:rPr>
          <w:b/>
          <w:sz w:val="19"/>
        </w:rPr>
        <w:t>cinayət</w:t>
      </w:r>
      <w:r>
        <w:rPr>
          <w:b/>
          <w:spacing w:val="3"/>
          <w:sz w:val="19"/>
        </w:rPr>
        <w:t> </w:t>
      </w:r>
      <w:r>
        <w:rPr>
          <w:b/>
          <w:spacing w:val="-2"/>
          <w:sz w:val="19"/>
        </w:rPr>
        <w:t>məsuliyyəti</w:t>
      </w:r>
    </w:p>
    <w:p>
      <w:pPr>
        <w:pStyle w:val="BodyText"/>
        <w:spacing w:before="25"/>
        <w:rPr>
          <w:b/>
        </w:rPr>
      </w:pPr>
    </w:p>
    <w:p>
      <w:pPr>
        <w:pStyle w:val="ListParagraph"/>
        <w:numPr>
          <w:ilvl w:val="1"/>
          <w:numId w:val="81"/>
        </w:numPr>
        <w:tabs>
          <w:tab w:pos="1287" w:val="left" w:leader="none"/>
        </w:tabs>
        <w:spacing w:line="254" w:lineRule="auto" w:before="1" w:after="0"/>
        <w:ind w:left="100" w:right="99" w:firstLine="444"/>
        <w:jc w:val="both"/>
        <w:rPr>
          <w:sz w:val="19"/>
        </w:rPr>
      </w:pPr>
      <w:r>
        <w:rPr>
          <w:sz w:val="19"/>
        </w:rPr>
        <w:t>Cinayət törədərkən on dörd yaşı tamam olmuş, lakin on səkkiz yaşına çatmayan şəxslər yetkinlik yaşına çatmayanlar hesab olunur.</w:t>
      </w:r>
    </w:p>
    <w:p>
      <w:pPr>
        <w:pStyle w:val="ListParagraph"/>
        <w:numPr>
          <w:ilvl w:val="1"/>
          <w:numId w:val="81"/>
        </w:numPr>
        <w:tabs>
          <w:tab w:pos="1239" w:val="left" w:leader="none"/>
        </w:tabs>
        <w:spacing w:line="254" w:lineRule="auto" w:before="0" w:after="0"/>
        <w:ind w:left="100" w:right="98" w:firstLine="444"/>
        <w:jc w:val="both"/>
        <w:rPr>
          <w:sz w:val="19"/>
        </w:rPr>
      </w:pPr>
      <w:r>
        <w:rPr>
          <w:sz w:val="19"/>
        </w:rPr>
        <w:t>Yetkinlik yaşına çatmayanlar cinayət törətdikdə, onlara cəza təyin edilə bilər və ya tərbiyəvi xarakterli məcburi tədbirlər tətbiq edilə bilər.</w:t>
      </w:r>
    </w:p>
    <w:p>
      <w:pPr>
        <w:pStyle w:val="BodyText"/>
        <w:spacing w:before="12"/>
      </w:pPr>
    </w:p>
    <w:p>
      <w:pPr>
        <w:spacing w:before="0"/>
        <w:ind w:left="544" w:right="0" w:firstLine="0"/>
        <w:jc w:val="both"/>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8</w:t>
      </w:r>
      <w:r>
        <w:rPr>
          <w:spacing w:val="-66"/>
          <w:sz w:val="19"/>
        </w:rPr>
        <w:t> </w:t>
      </w:r>
      <w:r>
        <w:rPr>
          <w:sz w:val="19"/>
        </w:rPr>
        <w:t>5</w:t>
      </w:r>
      <w:r>
        <w:rPr>
          <w:spacing w:val="-66"/>
          <w:sz w:val="19"/>
        </w:rPr>
        <w:t> </w:t>
      </w:r>
      <w:r>
        <w:rPr>
          <w:sz w:val="19"/>
        </w:rPr>
        <w:t>.</w:t>
      </w:r>
      <w:r>
        <w:rPr>
          <w:spacing w:val="7"/>
          <w:sz w:val="19"/>
        </w:rPr>
        <w:t> </w:t>
      </w:r>
      <w:r>
        <w:rPr>
          <w:b/>
          <w:sz w:val="19"/>
        </w:rPr>
        <w:t>Yetkinlik</w:t>
      </w:r>
      <w:r>
        <w:rPr>
          <w:b/>
          <w:spacing w:val="2"/>
          <w:sz w:val="19"/>
        </w:rPr>
        <w:t> </w:t>
      </w:r>
      <w:r>
        <w:rPr>
          <w:b/>
          <w:sz w:val="19"/>
        </w:rPr>
        <w:t>yaşına</w:t>
      </w:r>
      <w:r>
        <w:rPr>
          <w:b/>
          <w:spacing w:val="3"/>
          <w:sz w:val="19"/>
        </w:rPr>
        <w:t> </w:t>
      </w:r>
      <w:r>
        <w:rPr>
          <w:b/>
          <w:sz w:val="19"/>
        </w:rPr>
        <w:t>çatmayanlara</w:t>
      </w:r>
      <w:r>
        <w:rPr>
          <w:b/>
          <w:spacing w:val="3"/>
          <w:sz w:val="19"/>
        </w:rPr>
        <w:t> </w:t>
      </w:r>
      <w:r>
        <w:rPr>
          <w:b/>
          <w:sz w:val="19"/>
        </w:rPr>
        <w:t>təyin</w:t>
      </w:r>
      <w:r>
        <w:rPr>
          <w:b/>
          <w:spacing w:val="3"/>
          <w:sz w:val="19"/>
        </w:rPr>
        <w:t> </w:t>
      </w:r>
      <w:r>
        <w:rPr>
          <w:b/>
          <w:sz w:val="19"/>
        </w:rPr>
        <w:t>edilən</w:t>
      </w:r>
      <w:r>
        <w:rPr>
          <w:b/>
          <w:spacing w:val="3"/>
          <w:sz w:val="19"/>
        </w:rPr>
        <w:t> </w:t>
      </w:r>
      <w:r>
        <w:rPr>
          <w:b/>
          <w:sz w:val="19"/>
        </w:rPr>
        <w:t>cəzanın</w:t>
      </w:r>
      <w:r>
        <w:rPr>
          <w:b/>
          <w:spacing w:val="3"/>
          <w:sz w:val="19"/>
        </w:rPr>
        <w:t> </w:t>
      </w:r>
      <w:r>
        <w:rPr>
          <w:b/>
          <w:spacing w:val="-2"/>
          <w:sz w:val="19"/>
        </w:rPr>
        <w:t>növləri</w:t>
      </w:r>
    </w:p>
    <w:p>
      <w:pPr>
        <w:pStyle w:val="BodyText"/>
        <w:spacing w:before="26"/>
        <w:rPr>
          <w:b/>
        </w:rPr>
      </w:pPr>
    </w:p>
    <w:p>
      <w:pPr>
        <w:pStyle w:val="ListParagraph"/>
        <w:numPr>
          <w:ilvl w:val="1"/>
          <w:numId w:val="82"/>
        </w:numPr>
        <w:tabs>
          <w:tab w:pos="1233" w:val="left" w:leader="none"/>
        </w:tabs>
        <w:spacing w:line="240" w:lineRule="auto" w:before="0" w:after="0"/>
        <w:ind w:left="1233" w:right="0" w:hanging="689"/>
        <w:jc w:val="left"/>
        <w:rPr>
          <w:sz w:val="19"/>
        </w:rPr>
      </w:pPr>
      <w:r>
        <w:rPr>
          <w:sz w:val="19"/>
        </w:rPr>
        <w:t>Yetkinlik</w:t>
      </w:r>
      <w:r>
        <w:rPr>
          <w:spacing w:val="3"/>
          <w:sz w:val="19"/>
        </w:rPr>
        <w:t> </w:t>
      </w:r>
      <w:r>
        <w:rPr>
          <w:sz w:val="19"/>
        </w:rPr>
        <w:t>yaşına</w:t>
      </w:r>
      <w:r>
        <w:rPr>
          <w:spacing w:val="3"/>
          <w:sz w:val="19"/>
        </w:rPr>
        <w:t> </w:t>
      </w:r>
      <w:r>
        <w:rPr>
          <w:sz w:val="19"/>
        </w:rPr>
        <w:t>çatmayanlara</w:t>
      </w:r>
      <w:r>
        <w:rPr>
          <w:spacing w:val="3"/>
          <w:sz w:val="19"/>
        </w:rPr>
        <w:t> </w:t>
      </w:r>
      <w:r>
        <w:rPr>
          <w:sz w:val="19"/>
        </w:rPr>
        <w:t>aşağıdakı</w:t>
      </w:r>
      <w:r>
        <w:rPr>
          <w:spacing w:val="3"/>
          <w:sz w:val="19"/>
        </w:rPr>
        <w:t> </w:t>
      </w:r>
      <w:r>
        <w:rPr>
          <w:sz w:val="19"/>
        </w:rPr>
        <w:t>cəza</w:t>
      </w:r>
      <w:r>
        <w:rPr>
          <w:spacing w:val="3"/>
          <w:sz w:val="19"/>
        </w:rPr>
        <w:t> </w:t>
      </w:r>
      <w:r>
        <w:rPr>
          <w:sz w:val="19"/>
        </w:rPr>
        <w:t>növləri</w:t>
      </w:r>
      <w:r>
        <w:rPr>
          <w:spacing w:val="3"/>
          <w:sz w:val="19"/>
        </w:rPr>
        <w:t> </w:t>
      </w:r>
      <w:r>
        <w:rPr>
          <w:sz w:val="19"/>
        </w:rPr>
        <w:t>təyin</w:t>
      </w:r>
      <w:r>
        <w:rPr>
          <w:spacing w:val="3"/>
          <w:sz w:val="19"/>
        </w:rPr>
        <w:t> </w:t>
      </w:r>
      <w:r>
        <w:rPr>
          <w:spacing w:val="-2"/>
          <w:sz w:val="19"/>
        </w:rPr>
        <w:t>edilir:</w:t>
      </w:r>
    </w:p>
    <w:p>
      <w:pPr>
        <w:pStyle w:val="ListParagraph"/>
        <w:numPr>
          <w:ilvl w:val="2"/>
          <w:numId w:val="82"/>
        </w:numPr>
        <w:tabs>
          <w:tab w:pos="1462" w:val="left" w:leader="none"/>
        </w:tabs>
        <w:spacing w:line="240" w:lineRule="auto" w:before="13" w:after="0"/>
        <w:ind w:left="1462" w:right="0" w:hanging="918"/>
        <w:jc w:val="left"/>
        <w:rPr>
          <w:sz w:val="19"/>
        </w:rPr>
      </w:pPr>
      <w:r>
        <w:rPr>
          <w:spacing w:val="-2"/>
          <w:sz w:val="19"/>
        </w:rPr>
        <w:t>cərimə;</w:t>
      </w:r>
    </w:p>
    <w:p>
      <w:pPr>
        <w:pStyle w:val="ListParagraph"/>
        <w:numPr>
          <w:ilvl w:val="2"/>
          <w:numId w:val="82"/>
        </w:numPr>
        <w:tabs>
          <w:tab w:pos="1462" w:val="left" w:leader="none"/>
        </w:tabs>
        <w:spacing w:line="240" w:lineRule="auto" w:before="12" w:after="0"/>
        <w:ind w:left="1462" w:right="0" w:hanging="918"/>
        <w:jc w:val="left"/>
        <w:rPr>
          <w:sz w:val="19"/>
        </w:rPr>
      </w:pPr>
      <w:r>
        <w:rPr>
          <w:sz w:val="19"/>
        </w:rPr>
        <w:t>ictimai</w:t>
      </w:r>
      <w:r>
        <w:rPr>
          <w:spacing w:val="2"/>
          <w:sz w:val="19"/>
        </w:rPr>
        <w:t> </w:t>
      </w:r>
      <w:r>
        <w:rPr>
          <w:spacing w:val="-2"/>
          <w:sz w:val="19"/>
        </w:rPr>
        <w:t>işlər;</w:t>
      </w:r>
    </w:p>
    <w:p>
      <w:pPr>
        <w:pStyle w:val="ListParagraph"/>
        <w:numPr>
          <w:ilvl w:val="2"/>
          <w:numId w:val="82"/>
        </w:numPr>
        <w:tabs>
          <w:tab w:pos="1462" w:val="left" w:leader="none"/>
        </w:tabs>
        <w:spacing w:line="240" w:lineRule="auto" w:before="13" w:after="0"/>
        <w:ind w:left="1462" w:right="0" w:hanging="918"/>
        <w:jc w:val="left"/>
        <w:rPr>
          <w:sz w:val="19"/>
        </w:rPr>
      </w:pPr>
      <w:r>
        <w:rPr>
          <w:sz w:val="19"/>
        </w:rPr>
        <w:t>islah</w:t>
      </w:r>
      <w:r>
        <w:rPr>
          <w:spacing w:val="2"/>
          <w:sz w:val="19"/>
        </w:rPr>
        <w:t> </w:t>
      </w:r>
      <w:r>
        <w:rPr>
          <w:spacing w:val="-2"/>
          <w:sz w:val="19"/>
        </w:rPr>
        <w:t>işləri;</w:t>
      </w:r>
    </w:p>
    <w:p>
      <w:pPr>
        <w:spacing w:before="24"/>
        <w:ind w:left="544" w:right="0" w:firstLine="0"/>
        <w:jc w:val="both"/>
        <w:rPr>
          <w:b/>
          <w:position w:val="13"/>
          <w:sz w:val="15"/>
        </w:rPr>
      </w:pPr>
      <w:r>
        <w:rPr>
          <w:rFonts w:ascii="Times New Roman" w:hAnsi="Times New Roman"/>
          <w:b/>
          <w:i/>
          <w:w w:val="110"/>
          <w:sz w:val="19"/>
        </w:rPr>
        <w:t>85.1.3-1.</w:t>
      </w:r>
      <w:r>
        <w:rPr>
          <w:rFonts w:ascii="Times New Roman" w:hAnsi="Times New Roman"/>
          <w:b/>
          <w:i/>
          <w:spacing w:val="-10"/>
          <w:w w:val="110"/>
          <w:sz w:val="19"/>
        </w:rPr>
        <w:t> </w:t>
      </w:r>
      <w:r>
        <w:rPr>
          <w:rFonts w:ascii="Times New Roman" w:hAnsi="Times New Roman"/>
          <w:b/>
          <w:i/>
          <w:w w:val="110"/>
          <w:sz w:val="19"/>
        </w:rPr>
        <w:t>azadlı</w:t>
      </w:r>
      <w:r>
        <w:rPr>
          <w:rFonts w:ascii="Arial" w:hAnsi="Arial"/>
          <w:i/>
          <w:w w:val="110"/>
          <w:sz w:val="19"/>
        </w:rPr>
        <w:t>ğ</w:t>
      </w:r>
      <w:r>
        <w:rPr>
          <w:rFonts w:ascii="Times New Roman" w:hAnsi="Times New Roman"/>
          <w:b/>
          <w:i/>
          <w:w w:val="110"/>
          <w:sz w:val="19"/>
        </w:rPr>
        <w:t>ın</w:t>
      </w:r>
      <w:r>
        <w:rPr>
          <w:rFonts w:ascii="Times New Roman" w:hAnsi="Times New Roman"/>
          <w:b/>
          <w:i/>
          <w:spacing w:val="-9"/>
          <w:w w:val="110"/>
          <w:sz w:val="19"/>
        </w:rPr>
        <w:t> </w:t>
      </w:r>
      <w:r>
        <w:rPr>
          <w:rFonts w:ascii="Times New Roman" w:hAnsi="Times New Roman"/>
          <w:b/>
          <w:i/>
          <w:spacing w:val="-2"/>
          <w:w w:val="110"/>
          <w:sz w:val="19"/>
        </w:rPr>
        <w:t>m</w:t>
      </w:r>
      <w:r>
        <w:rPr>
          <w:rFonts w:ascii="Arial" w:hAnsi="Arial"/>
          <w:i/>
          <w:spacing w:val="-2"/>
          <w:w w:val="110"/>
          <w:sz w:val="19"/>
        </w:rPr>
        <w:t>ə</w:t>
      </w:r>
      <w:r>
        <w:rPr>
          <w:rFonts w:ascii="Times New Roman" w:hAnsi="Times New Roman"/>
          <w:b/>
          <w:i/>
          <w:spacing w:val="-2"/>
          <w:w w:val="110"/>
          <w:sz w:val="19"/>
        </w:rPr>
        <w:t>hdudla</w:t>
      </w:r>
      <w:r>
        <w:rPr>
          <w:rFonts w:ascii="Arial" w:hAnsi="Arial"/>
          <w:i/>
          <w:spacing w:val="-2"/>
          <w:w w:val="110"/>
          <w:sz w:val="19"/>
        </w:rPr>
        <w:t>ş</w:t>
      </w:r>
      <w:r>
        <w:rPr>
          <w:rFonts w:ascii="Times New Roman" w:hAnsi="Times New Roman"/>
          <w:b/>
          <w:i/>
          <w:spacing w:val="-2"/>
          <w:w w:val="110"/>
          <w:sz w:val="19"/>
        </w:rPr>
        <w:t>dırılması;</w:t>
      </w:r>
      <w:r>
        <w:rPr>
          <w:b/>
          <w:color w:val="0000FF"/>
          <w:spacing w:val="-2"/>
          <w:w w:val="110"/>
          <w:position w:val="13"/>
          <w:sz w:val="15"/>
          <w:u w:val="single" w:color="0000FF"/>
        </w:rPr>
        <w:t>[135]</w:t>
      </w:r>
    </w:p>
    <w:p>
      <w:pPr>
        <w:pStyle w:val="ListParagraph"/>
        <w:numPr>
          <w:ilvl w:val="2"/>
          <w:numId w:val="82"/>
        </w:numPr>
        <w:tabs>
          <w:tab w:pos="1462" w:val="left" w:leader="none"/>
        </w:tabs>
        <w:spacing w:line="240" w:lineRule="auto" w:before="29" w:after="0"/>
        <w:ind w:left="1462" w:right="0" w:hanging="918"/>
        <w:jc w:val="left"/>
        <w:rPr>
          <w:sz w:val="19"/>
        </w:rPr>
      </w:pPr>
      <w:r>
        <w:rPr>
          <w:sz w:val="19"/>
        </w:rPr>
        <w:t>müəyyən</w:t>
      </w:r>
      <w:r>
        <w:rPr>
          <w:spacing w:val="3"/>
          <w:sz w:val="19"/>
        </w:rPr>
        <w:t> </w:t>
      </w:r>
      <w:r>
        <w:rPr>
          <w:sz w:val="19"/>
        </w:rPr>
        <w:t>müddətə</w:t>
      </w:r>
      <w:r>
        <w:rPr>
          <w:spacing w:val="3"/>
          <w:sz w:val="19"/>
        </w:rPr>
        <w:t> </w:t>
      </w:r>
      <w:r>
        <w:rPr>
          <w:sz w:val="19"/>
        </w:rPr>
        <w:t>azadlıqdan</w:t>
      </w:r>
      <w:r>
        <w:rPr>
          <w:spacing w:val="3"/>
          <w:sz w:val="19"/>
        </w:rPr>
        <w:t> </w:t>
      </w:r>
      <w:r>
        <w:rPr>
          <w:sz w:val="19"/>
        </w:rPr>
        <w:t>məhrum</w:t>
      </w:r>
      <w:r>
        <w:rPr>
          <w:spacing w:val="3"/>
          <w:sz w:val="19"/>
        </w:rPr>
        <w:t> </w:t>
      </w:r>
      <w:r>
        <w:rPr>
          <w:spacing w:val="-2"/>
          <w:sz w:val="19"/>
        </w:rPr>
        <w:t>etmə.</w:t>
      </w:r>
    </w:p>
    <w:p>
      <w:pPr>
        <w:pStyle w:val="ListParagraph"/>
        <w:numPr>
          <w:ilvl w:val="1"/>
          <w:numId w:val="82"/>
        </w:numPr>
        <w:tabs>
          <w:tab w:pos="1287" w:val="left" w:leader="none"/>
        </w:tabs>
        <w:spacing w:line="232" w:lineRule="auto" w:before="18" w:after="0"/>
        <w:ind w:left="100" w:right="99" w:firstLine="444"/>
        <w:jc w:val="both"/>
        <w:rPr>
          <w:sz w:val="19"/>
        </w:rPr>
      </w:pPr>
      <w:r>
        <w:rPr>
          <w:sz w:val="19"/>
        </w:rPr>
        <w:t>Cərimə, yalnız müstəqil əmək haqqı və ya bu cəzanın icrasına yönəldilə bilən əmlakı</w:t>
      </w:r>
      <w:r>
        <w:rPr>
          <w:spacing w:val="80"/>
          <w:sz w:val="19"/>
        </w:rPr>
        <w:t> </w:t>
      </w:r>
      <w:r>
        <w:rPr>
          <w:sz w:val="19"/>
        </w:rPr>
        <w:t>olan</w:t>
      </w:r>
      <w:r>
        <w:rPr>
          <w:spacing w:val="80"/>
          <w:sz w:val="19"/>
        </w:rPr>
        <w:t> </w:t>
      </w:r>
      <w:r>
        <w:rPr>
          <w:sz w:val="19"/>
        </w:rPr>
        <w:t>yetkinlik</w:t>
      </w:r>
      <w:r>
        <w:rPr>
          <w:spacing w:val="80"/>
          <w:sz w:val="19"/>
        </w:rPr>
        <w:t> </w:t>
      </w:r>
      <w:r>
        <w:rPr>
          <w:sz w:val="19"/>
        </w:rPr>
        <w:t>yaşına </w:t>
      </w:r>
      <w:r>
        <w:rPr>
          <w:rFonts w:ascii="Times New Roman" w:hAnsi="Times New Roman"/>
          <w:b/>
          <w:i/>
          <w:sz w:val="19"/>
        </w:rPr>
        <w:t>çatmayana</w:t>
      </w:r>
      <w:r>
        <w:rPr>
          <w:rFonts w:ascii="Times New Roman" w:hAnsi="Times New Roman"/>
          <w:b/>
          <w:i/>
          <w:spacing w:val="40"/>
          <w:sz w:val="19"/>
        </w:rPr>
        <w:t>  </w:t>
      </w:r>
      <w:r>
        <w:rPr>
          <w:sz w:val="19"/>
        </w:rPr>
        <w:t>təyin</w:t>
      </w:r>
      <w:r>
        <w:rPr>
          <w:spacing w:val="73"/>
          <w:sz w:val="19"/>
        </w:rPr>
        <w:t> </w:t>
      </w:r>
      <w:r>
        <w:rPr>
          <w:sz w:val="19"/>
        </w:rPr>
        <w:t>edilir.</w:t>
      </w:r>
      <w:r>
        <w:rPr>
          <w:spacing w:val="73"/>
          <w:sz w:val="19"/>
        </w:rPr>
        <w:t> </w:t>
      </w:r>
      <w:r>
        <w:rPr>
          <w:sz w:val="19"/>
        </w:rPr>
        <w:t>Cərimə</w:t>
      </w:r>
      <w:r>
        <w:rPr>
          <w:spacing w:val="73"/>
          <w:sz w:val="19"/>
        </w:rPr>
        <w:t> </w:t>
      </w:r>
      <w:r>
        <w:rPr>
          <w:sz w:val="19"/>
        </w:rPr>
        <w:t>altı</w:t>
      </w:r>
      <w:r>
        <w:rPr>
          <w:spacing w:val="73"/>
          <w:sz w:val="19"/>
        </w:rPr>
        <w:t> </w:t>
      </w:r>
      <w:r>
        <w:rPr>
          <w:sz w:val="19"/>
        </w:rPr>
        <w:t>yüz</w:t>
      </w:r>
      <w:r>
        <w:rPr>
          <w:spacing w:val="73"/>
          <w:sz w:val="19"/>
        </w:rPr>
        <w:t> </w:t>
      </w:r>
      <w:r>
        <w:rPr>
          <w:sz w:val="19"/>
        </w:rPr>
        <w:t>manatadək</w:t>
      </w:r>
      <w:r>
        <w:rPr>
          <w:spacing w:val="73"/>
          <w:sz w:val="19"/>
        </w:rPr>
        <w:t> </w:t>
      </w:r>
      <w:r>
        <w:rPr>
          <w:sz w:val="19"/>
        </w:rPr>
        <w:t>miqdarda</w:t>
      </w:r>
    </w:p>
    <w:p>
      <w:pPr>
        <w:pStyle w:val="ListParagraph"/>
        <w:spacing w:after="0" w:line="232" w:lineRule="auto"/>
        <w:jc w:val="both"/>
        <w:rPr>
          <w:sz w:val="19"/>
        </w:rPr>
        <w:sectPr>
          <w:pgSz w:w="11900" w:h="16840"/>
          <w:pgMar w:top="500" w:bottom="280" w:left="566" w:right="566"/>
        </w:sectPr>
      </w:pPr>
    </w:p>
    <w:p>
      <w:pPr>
        <w:spacing w:line="134" w:lineRule="exact" w:before="101"/>
        <w:ind w:left="1600" w:right="0" w:firstLine="0"/>
        <w:jc w:val="left"/>
        <w:rPr>
          <w:b/>
          <w:sz w:val="15"/>
        </w:rPr>
      </w:pPr>
      <w:r>
        <w:rPr>
          <w:b/>
          <w:color w:val="0000FF"/>
          <w:spacing w:val="-2"/>
          <w:w w:val="105"/>
          <w:sz w:val="15"/>
          <w:u w:val="single" w:color="0000FF"/>
        </w:rPr>
        <w:t>[136]</w:t>
      </w:r>
    </w:p>
    <w:p>
      <w:pPr>
        <w:pStyle w:val="BodyText"/>
        <w:spacing w:line="180" w:lineRule="exact"/>
        <w:ind w:left="100"/>
        <w:jc w:val="both"/>
      </w:pPr>
      <w:r>
        <w:rPr/>
        <w:t>təyin</w:t>
      </w:r>
      <w:r>
        <w:rPr>
          <w:spacing w:val="2"/>
        </w:rPr>
        <w:t> </w:t>
      </w:r>
      <w:r>
        <w:rPr>
          <w:spacing w:val="-2"/>
        </w:rPr>
        <w:t>edilir.</w:t>
      </w:r>
    </w:p>
    <w:p>
      <w:pPr>
        <w:pStyle w:val="ListParagraph"/>
        <w:numPr>
          <w:ilvl w:val="1"/>
          <w:numId w:val="82"/>
        </w:numPr>
        <w:tabs>
          <w:tab w:pos="1296" w:val="left" w:leader="none"/>
        </w:tabs>
        <w:spacing w:line="256" w:lineRule="auto" w:before="13" w:after="0"/>
        <w:ind w:left="100" w:right="99" w:firstLine="444"/>
        <w:jc w:val="both"/>
        <w:rPr>
          <w:b/>
          <w:sz w:val="15"/>
        </w:rPr>
      </w:pPr>
      <w:r>
        <w:rPr>
          <w:sz w:val="19"/>
        </w:rPr>
        <w:t>İctimai işlər səksən saatdan üç yüz iyirmi saatadək müddətə təyin olunur və yetkinlik</w:t>
      </w:r>
      <w:r>
        <w:rPr>
          <w:spacing w:val="40"/>
          <w:sz w:val="19"/>
        </w:rPr>
        <w:t> </w:t>
      </w:r>
      <w:r>
        <w:rPr>
          <w:sz w:val="19"/>
        </w:rPr>
        <w:t>yaşına</w:t>
      </w:r>
      <w:r>
        <w:rPr>
          <w:spacing w:val="40"/>
          <w:sz w:val="19"/>
        </w:rPr>
        <w:t> </w:t>
      </w:r>
      <w:r>
        <w:rPr>
          <w:sz w:val="19"/>
        </w:rPr>
        <w:t>çatmayan</w:t>
      </w:r>
      <w:r>
        <w:rPr>
          <w:spacing w:val="40"/>
          <w:sz w:val="19"/>
        </w:rPr>
        <w:t> </w:t>
      </w:r>
      <w:r>
        <w:rPr>
          <w:sz w:val="19"/>
        </w:rPr>
        <w:t>məhkumun</w:t>
      </w:r>
      <w:r>
        <w:rPr>
          <w:spacing w:val="40"/>
          <w:sz w:val="19"/>
        </w:rPr>
        <w:t> </w:t>
      </w:r>
      <w:r>
        <w:rPr>
          <w:sz w:val="19"/>
        </w:rPr>
        <w:t>bacardığı,</w:t>
      </w:r>
      <w:r>
        <w:rPr>
          <w:spacing w:val="40"/>
          <w:sz w:val="19"/>
        </w:rPr>
        <w:t> </w:t>
      </w:r>
      <w:r>
        <w:rPr>
          <w:sz w:val="19"/>
        </w:rPr>
        <w:t>onun</w:t>
      </w:r>
      <w:r>
        <w:rPr>
          <w:spacing w:val="40"/>
          <w:sz w:val="19"/>
        </w:rPr>
        <w:t> </w:t>
      </w:r>
      <w:r>
        <w:rPr>
          <w:sz w:val="19"/>
        </w:rPr>
        <w:t>təhsildən</w:t>
      </w:r>
      <w:r>
        <w:rPr>
          <w:spacing w:val="40"/>
          <w:sz w:val="19"/>
        </w:rPr>
        <w:t> </w:t>
      </w:r>
      <w:r>
        <w:rPr>
          <w:sz w:val="19"/>
        </w:rPr>
        <w:t>və</w:t>
      </w:r>
      <w:r>
        <w:rPr>
          <w:spacing w:val="40"/>
          <w:sz w:val="19"/>
        </w:rPr>
        <w:t> </w:t>
      </w:r>
      <w:r>
        <w:rPr>
          <w:sz w:val="19"/>
        </w:rPr>
        <w:t>əsas</w:t>
      </w:r>
      <w:r>
        <w:rPr>
          <w:spacing w:val="40"/>
          <w:sz w:val="19"/>
        </w:rPr>
        <w:t> </w:t>
      </w:r>
      <w:r>
        <w:rPr>
          <w:sz w:val="19"/>
        </w:rPr>
        <w:t>işindən</w:t>
      </w:r>
      <w:r>
        <w:rPr>
          <w:spacing w:val="40"/>
          <w:sz w:val="19"/>
        </w:rPr>
        <w:t> </w:t>
      </w:r>
      <w:r>
        <w:rPr>
          <w:sz w:val="19"/>
        </w:rPr>
        <w:t>asudə vaxtlarda</w:t>
      </w:r>
      <w:r>
        <w:rPr>
          <w:spacing w:val="40"/>
          <w:sz w:val="19"/>
        </w:rPr>
        <w:t> </w:t>
      </w:r>
      <w:r>
        <w:rPr>
          <w:sz w:val="19"/>
        </w:rPr>
        <w:t>yerinə</w:t>
      </w:r>
      <w:r>
        <w:rPr>
          <w:spacing w:val="40"/>
          <w:sz w:val="19"/>
        </w:rPr>
        <w:t> </w:t>
      </w:r>
      <w:r>
        <w:rPr>
          <w:sz w:val="19"/>
        </w:rPr>
        <w:t>yetirdiyi</w:t>
      </w:r>
      <w:r>
        <w:rPr>
          <w:spacing w:val="40"/>
          <w:sz w:val="19"/>
        </w:rPr>
        <w:t> </w:t>
      </w:r>
      <w:r>
        <w:rPr>
          <w:sz w:val="19"/>
        </w:rPr>
        <w:t>işlərdən</w:t>
      </w:r>
      <w:r>
        <w:rPr>
          <w:spacing w:val="40"/>
          <w:sz w:val="19"/>
        </w:rPr>
        <w:t> </w:t>
      </w:r>
      <w:r>
        <w:rPr>
          <w:sz w:val="19"/>
        </w:rPr>
        <w:t>ibarətdir.</w:t>
      </w:r>
      <w:r>
        <w:rPr>
          <w:spacing w:val="40"/>
          <w:sz w:val="19"/>
        </w:rPr>
        <w:t> </w:t>
      </w:r>
      <w:r>
        <w:rPr>
          <w:sz w:val="19"/>
        </w:rPr>
        <w:t>Bu</w:t>
      </w:r>
      <w:r>
        <w:rPr>
          <w:spacing w:val="40"/>
          <w:sz w:val="19"/>
        </w:rPr>
        <w:t> </w:t>
      </w:r>
      <w:r>
        <w:rPr>
          <w:sz w:val="19"/>
        </w:rPr>
        <w:t>cəza</w:t>
      </w:r>
      <w:r>
        <w:rPr>
          <w:spacing w:val="40"/>
          <w:sz w:val="19"/>
        </w:rPr>
        <w:t> </w:t>
      </w:r>
      <w:r>
        <w:rPr>
          <w:sz w:val="19"/>
        </w:rPr>
        <w:t>növünün</w:t>
      </w:r>
      <w:r>
        <w:rPr>
          <w:spacing w:val="40"/>
          <w:sz w:val="19"/>
        </w:rPr>
        <w:t> </w:t>
      </w:r>
      <w:r>
        <w:rPr>
          <w:sz w:val="19"/>
        </w:rPr>
        <w:t>icra</w:t>
      </w:r>
      <w:r>
        <w:rPr>
          <w:spacing w:val="40"/>
          <w:sz w:val="19"/>
        </w:rPr>
        <w:t> </w:t>
      </w:r>
      <w:r>
        <w:rPr>
          <w:sz w:val="19"/>
        </w:rPr>
        <w:t>müddəti</w:t>
      </w:r>
      <w:r>
        <w:rPr>
          <w:spacing w:val="40"/>
          <w:sz w:val="19"/>
        </w:rPr>
        <w:t> </w:t>
      </w:r>
      <w:r>
        <w:rPr>
          <w:sz w:val="19"/>
        </w:rPr>
        <w:t>on</w:t>
      </w:r>
      <w:r>
        <w:rPr>
          <w:spacing w:val="40"/>
          <w:sz w:val="19"/>
        </w:rPr>
        <w:t> </w:t>
      </w:r>
      <w:r>
        <w:rPr>
          <w:sz w:val="19"/>
        </w:rPr>
        <w:t>beş yaşınadək</w:t>
      </w:r>
      <w:r>
        <w:rPr>
          <w:spacing w:val="37"/>
          <w:sz w:val="19"/>
        </w:rPr>
        <w:t> </w:t>
      </w:r>
      <w:r>
        <w:rPr>
          <w:sz w:val="19"/>
        </w:rPr>
        <w:t>şəxslər</w:t>
      </w:r>
      <w:r>
        <w:rPr>
          <w:spacing w:val="37"/>
          <w:sz w:val="19"/>
        </w:rPr>
        <w:t> </w:t>
      </w:r>
      <w:r>
        <w:rPr>
          <w:sz w:val="19"/>
        </w:rPr>
        <w:t>üçün</w:t>
      </w:r>
      <w:r>
        <w:rPr>
          <w:spacing w:val="37"/>
          <w:sz w:val="19"/>
        </w:rPr>
        <w:t> </w:t>
      </w:r>
      <w:r>
        <w:rPr>
          <w:sz w:val="19"/>
        </w:rPr>
        <w:t>gündə</w:t>
      </w:r>
      <w:r>
        <w:rPr>
          <w:spacing w:val="37"/>
          <w:sz w:val="19"/>
        </w:rPr>
        <w:t> </w:t>
      </w:r>
      <w:r>
        <w:rPr>
          <w:sz w:val="19"/>
        </w:rPr>
        <w:t>iki</w:t>
      </w:r>
      <w:r>
        <w:rPr>
          <w:spacing w:val="37"/>
          <w:sz w:val="19"/>
        </w:rPr>
        <w:t> </w:t>
      </w:r>
      <w:r>
        <w:rPr>
          <w:sz w:val="19"/>
        </w:rPr>
        <w:t>saatdan,</w:t>
      </w:r>
      <w:r>
        <w:rPr>
          <w:spacing w:val="37"/>
          <w:sz w:val="19"/>
        </w:rPr>
        <w:t> </w:t>
      </w:r>
      <w:r>
        <w:rPr>
          <w:sz w:val="19"/>
        </w:rPr>
        <w:t>on</w:t>
      </w:r>
      <w:r>
        <w:rPr>
          <w:spacing w:val="37"/>
          <w:sz w:val="19"/>
        </w:rPr>
        <w:t> </w:t>
      </w:r>
      <w:r>
        <w:rPr>
          <w:sz w:val="19"/>
        </w:rPr>
        <w:t>beş</w:t>
      </w:r>
      <w:r>
        <w:rPr>
          <w:spacing w:val="38"/>
          <w:sz w:val="19"/>
        </w:rPr>
        <w:t> </w:t>
      </w:r>
      <w:r>
        <w:rPr>
          <w:sz w:val="19"/>
        </w:rPr>
        <w:t>yaşından</w:t>
      </w:r>
      <w:r>
        <w:rPr>
          <w:spacing w:val="38"/>
          <w:sz w:val="19"/>
        </w:rPr>
        <w:t> </w:t>
      </w:r>
      <w:r>
        <w:rPr>
          <w:sz w:val="19"/>
        </w:rPr>
        <w:t>on</w:t>
      </w:r>
      <w:r>
        <w:rPr>
          <w:spacing w:val="38"/>
          <w:sz w:val="19"/>
        </w:rPr>
        <w:t> </w:t>
      </w:r>
      <w:r>
        <w:rPr>
          <w:sz w:val="19"/>
        </w:rPr>
        <w:t>altı</w:t>
      </w:r>
      <w:r>
        <w:rPr>
          <w:spacing w:val="38"/>
          <w:sz w:val="19"/>
        </w:rPr>
        <w:t> </w:t>
      </w:r>
      <w:r>
        <w:rPr>
          <w:sz w:val="19"/>
        </w:rPr>
        <w:t>yaşınadək</w:t>
      </w:r>
      <w:r>
        <w:rPr>
          <w:spacing w:val="38"/>
          <w:sz w:val="19"/>
        </w:rPr>
        <w:t> </w:t>
      </w:r>
      <w:r>
        <w:rPr>
          <w:sz w:val="19"/>
        </w:rPr>
        <w:t>şəxslər</w:t>
      </w:r>
      <w:r>
        <w:rPr>
          <w:spacing w:val="38"/>
          <w:sz w:val="19"/>
        </w:rPr>
        <w:t> </w:t>
      </w:r>
      <w:r>
        <w:rPr>
          <w:sz w:val="19"/>
        </w:rPr>
        <w:t>üçün isə gündə üç saatdan çox ola bilməz.</w:t>
      </w:r>
      <w:r>
        <w:rPr>
          <w:b/>
          <w:color w:val="0000FF"/>
          <w:position w:val="13"/>
          <w:sz w:val="15"/>
          <w:u w:val="single" w:color="0000FF"/>
        </w:rPr>
        <w:t>[137]</w:t>
      </w:r>
      <w:r>
        <w:rPr>
          <w:b/>
          <w:color w:val="0000FF"/>
          <w:spacing w:val="40"/>
          <w:position w:val="13"/>
          <w:sz w:val="15"/>
        </w:rPr>
        <w:t> </w:t>
      </w:r>
      <w:r>
        <w:rPr>
          <w:b/>
          <w:color w:val="0000FF"/>
          <w:sz w:val="15"/>
          <w:u w:val="single" w:color="0000FF"/>
        </w:rPr>
        <w:t>KMQ10</w:t>
      </w:r>
    </w:p>
    <w:p>
      <w:pPr>
        <w:pStyle w:val="ListParagraph"/>
        <w:numPr>
          <w:ilvl w:val="1"/>
          <w:numId w:val="82"/>
        </w:numPr>
        <w:tabs>
          <w:tab w:pos="1323" w:val="left" w:leader="none"/>
        </w:tabs>
        <w:spacing w:line="215" w:lineRule="exact" w:before="0" w:after="0"/>
        <w:ind w:left="1323" w:right="0" w:hanging="779"/>
        <w:jc w:val="both"/>
        <w:rPr>
          <w:sz w:val="19"/>
        </w:rPr>
      </w:pPr>
      <w:r>
        <w:rPr>
          <w:sz w:val="19"/>
        </w:rPr>
        <w:t>Yetkinlik</w:t>
      </w:r>
      <w:r>
        <w:rPr>
          <w:spacing w:val="49"/>
          <w:w w:val="150"/>
          <w:sz w:val="19"/>
        </w:rPr>
        <w:t> </w:t>
      </w:r>
      <w:r>
        <w:rPr>
          <w:sz w:val="19"/>
        </w:rPr>
        <w:t>yaşına</w:t>
      </w:r>
      <w:r>
        <w:rPr>
          <w:spacing w:val="30"/>
          <w:sz w:val="19"/>
        </w:rPr>
        <w:t> </w:t>
      </w:r>
      <w:r>
        <w:rPr>
          <w:rFonts w:ascii="Times New Roman" w:hAnsi="Times New Roman"/>
          <w:b/>
          <w:i/>
          <w:sz w:val="19"/>
        </w:rPr>
        <w:t>çatmayanlara</w:t>
      </w:r>
      <w:r>
        <w:rPr>
          <w:rFonts w:ascii="Times New Roman" w:hAnsi="Times New Roman"/>
          <w:b/>
          <w:i/>
          <w:spacing w:val="51"/>
          <w:sz w:val="19"/>
        </w:rPr>
        <w:t>  </w:t>
      </w:r>
      <w:r>
        <w:rPr>
          <w:sz w:val="19"/>
        </w:rPr>
        <w:t>islah</w:t>
      </w:r>
      <w:r>
        <w:rPr>
          <w:spacing w:val="77"/>
          <w:sz w:val="19"/>
        </w:rPr>
        <w:t> </w:t>
      </w:r>
      <w:r>
        <w:rPr>
          <w:sz w:val="19"/>
        </w:rPr>
        <w:t>işləri</w:t>
      </w:r>
      <w:r>
        <w:rPr>
          <w:spacing w:val="78"/>
          <w:sz w:val="19"/>
        </w:rPr>
        <w:t> </w:t>
      </w:r>
      <w:r>
        <w:rPr>
          <w:sz w:val="19"/>
        </w:rPr>
        <w:t>iki</w:t>
      </w:r>
      <w:r>
        <w:rPr>
          <w:spacing w:val="77"/>
          <w:sz w:val="19"/>
        </w:rPr>
        <w:t> </w:t>
      </w:r>
      <w:r>
        <w:rPr>
          <w:sz w:val="19"/>
        </w:rPr>
        <w:t>aydan</w:t>
      </w:r>
      <w:r>
        <w:rPr>
          <w:spacing w:val="78"/>
          <w:sz w:val="19"/>
        </w:rPr>
        <w:t> </w:t>
      </w:r>
      <w:r>
        <w:rPr>
          <w:sz w:val="19"/>
        </w:rPr>
        <w:t>bir</w:t>
      </w:r>
      <w:r>
        <w:rPr>
          <w:spacing w:val="77"/>
          <w:sz w:val="19"/>
        </w:rPr>
        <w:t> </w:t>
      </w:r>
      <w:r>
        <w:rPr>
          <w:sz w:val="19"/>
        </w:rPr>
        <w:t>ilədək</w:t>
      </w:r>
      <w:r>
        <w:rPr>
          <w:spacing w:val="78"/>
          <w:sz w:val="19"/>
        </w:rPr>
        <w:t> </w:t>
      </w:r>
      <w:r>
        <w:rPr>
          <w:sz w:val="19"/>
        </w:rPr>
        <w:t>müddətə</w:t>
      </w:r>
      <w:r>
        <w:rPr>
          <w:spacing w:val="77"/>
          <w:sz w:val="19"/>
        </w:rPr>
        <w:t> </w:t>
      </w:r>
      <w:r>
        <w:rPr>
          <w:spacing w:val="-2"/>
          <w:sz w:val="19"/>
        </w:rPr>
        <w:t>təyin</w:t>
      </w:r>
    </w:p>
    <w:p>
      <w:pPr>
        <w:pStyle w:val="BodyText"/>
        <w:spacing w:line="266" w:lineRule="auto" w:before="13"/>
        <w:ind w:left="100" w:right="102"/>
        <w:jc w:val="both"/>
        <w:rPr>
          <w:b/>
          <w:sz w:val="15"/>
        </w:rPr>
      </w:pPr>
      <w:r>
        <w:rPr/>
        <w:t>edilir. Bu zaman məhkumun qazancından məhkəmənin hökmü ilə müəyyən edilmiş miqdarda, beş faizdən iyirmi faizə qədər pul dövlət nəfinə tutulur. </w:t>
      </w:r>
      <w:r>
        <w:rPr>
          <w:b/>
          <w:color w:val="0000FF"/>
          <w:position w:val="13"/>
          <w:sz w:val="15"/>
          <w:u w:val="single" w:color="0000FF"/>
        </w:rPr>
        <w:t>[138]</w:t>
      </w:r>
      <w:r>
        <w:rPr>
          <w:b/>
          <w:color w:val="0000FF"/>
          <w:spacing w:val="40"/>
          <w:position w:val="13"/>
          <w:sz w:val="15"/>
        </w:rPr>
        <w:t> </w:t>
      </w:r>
      <w:r>
        <w:rPr>
          <w:b/>
          <w:color w:val="0000FF"/>
          <w:sz w:val="15"/>
          <w:u w:val="single" w:color="0000FF"/>
        </w:rPr>
        <w:t>KMQ10</w:t>
      </w:r>
    </w:p>
    <w:p>
      <w:pPr>
        <w:spacing w:line="123" w:lineRule="exact" w:before="0"/>
        <w:ind w:left="0" w:right="18" w:firstLine="0"/>
        <w:jc w:val="right"/>
        <w:rPr>
          <w:b/>
          <w:sz w:val="15"/>
        </w:rPr>
      </w:pPr>
      <w:r>
        <w:rPr>
          <w:b/>
          <w:color w:val="0000FF"/>
          <w:spacing w:val="-2"/>
          <w:w w:val="105"/>
          <w:sz w:val="15"/>
          <w:u w:val="single" w:color="0000FF"/>
        </w:rPr>
        <w:t>[139]</w:t>
      </w:r>
    </w:p>
    <w:p>
      <w:pPr>
        <w:spacing w:line="174" w:lineRule="exact" w:before="0"/>
        <w:ind w:left="544" w:right="0" w:firstLine="0"/>
        <w:jc w:val="both"/>
        <w:rPr>
          <w:rFonts w:ascii="Times New Roman" w:hAnsi="Times New Roman"/>
          <w:b/>
          <w:i/>
          <w:sz w:val="19"/>
        </w:rPr>
      </w:pPr>
      <w:r>
        <w:rPr>
          <w:rFonts w:ascii="Times New Roman" w:hAnsi="Times New Roman"/>
          <w:b/>
          <w:i/>
          <w:w w:val="110"/>
          <w:sz w:val="19"/>
        </w:rPr>
        <w:t>85.4-1.</w:t>
      </w:r>
      <w:r>
        <w:rPr>
          <w:rFonts w:ascii="Times New Roman" w:hAnsi="Times New Roman"/>
          <w:b/>
          <w:i/>
          <w:spacing w:val="-1"/>
          <w:w w:val="110"/>
          <w:sz w:val="19"/>
        </w:rPr>
        <w:t> </w:t>
      </w:r>
      <w:r>
        <w:rPr>
          <w:rFonts w:ascii="Times New Roman" w:hAnsi="Times New Roman"/>
          <w:b/>
          <w:i/>
          <w:w w:val="110"/>
          <w:sz w:val="19"/>
        </w:rPr>
        <w:t>Azadlı</w:t>
      </w:r>
      <w:r>
        <w:rPr>
          <w:rFonts w:ascii="Arial" w:hAnsi="Arial"/>
          <w:i/>
          <w:w w:val="110"/>
          <w:sz w:val="19"/>
        </w:rPr>
        <w:t>ğ</w:t>
      </w:r>
      <w:r>
        <w:rPr>
          <w:rFonts w:ascii="Times New Roman" w:hAnsi="Times New Roman"/>
          <w:b/>
          <w:i/>
          <w:w w:val="110"/>
          <w:sz w:val="19"/>
        </w:rPr>
        <w:t>ın 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 yetkinlik ya</w:t>
      </w:r>
      <w:r>
        <w:rPr>
          <w:rFonts w:ascii="Arial" w:hAnsi="Arial"/>
          <w:i/>
          <w:w w:val="110"/>
          <w:sz w:val="19"/>
        </w:rPr>
        <w:t>ş</w:t>
      </w:r>
      <w:r>
        <w:rPr>
          <w:rFonts w:ascii="Times New Roman" w:hAnsi="Times New Roman"/>
          <w:b/>
          <w:i/>
          <w:w w:val="110"/>
          <w:sz w:val="19"/>
        </w:rPr>
        <w:t>ına çatmayanlara iki aydan iki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1"/>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5"/>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yin </w:t>
      </w:r>
      <w:r>
        <w:rPr>
          <w:rFonts w:ascii="Times New Roman" w:hAnsi="Times New Roman"/>
          <w:b/>
          <w:i/>
          <w:spacing w:val="-2"/>
          <w:w w:val="110"/>
          <w:sz w:val="19"/>
        </w:rPr>
        <w:t>edilir.</w:t>
      </w:r>
    </w:p>
    <w:p>
      <w:pPr>
        <w:pStyle w:val="ListParagraph"/>
        <w:numPr>
          <w:ilvl w:val="1"/>
          <w:numId w:val="82"/>
        </w:numPr>
        <w:tabs>
          <w:tab w:pos="1254" w:val="left" w:leader="none"/>
        </w:tabs>
        <w:spacing w:line="237" w:lineRule="auto" w:before="11" w:after="0"/>
        <w:ind w:left="100" w:right="97" w:firstLine="444"/>
        <w:jc w:val="both"/>
        <w:rPr>
          <w:sz w:val="19"/>
        </w:rPr>
      </w:pPr>
      <w:r>
        <w:rPr>
          <w:sz w:val="19"/>
        </w:rPr>
        <w:t>Azadlıqdan məhrum etmə yetkinlik yaşına </w:t>
      </w:r>
      <w:r>
        <w:rPr>
          <w:rFonts w:ascii="Times New Roman" w:hAnsi="Times New Roman"/>
          <w:b/>
          <w:i/>
          <w:sz w:val="19"/>
        </w:rPr>
        <w:t>çatmayanlara</w:t>
      </w:r>
      <w:r>
        <w:rPr>
          <w:rFonts w:ascii="Times New Roman" w:hAnsi="Times New Roman"/>
          <w:b/>
          <w:i/>
          <w:spacing w:val="80"/>
          <w:sz w:val="19"/>
        </w:rPr>
        <w:t> </w:t>
      </w:r>
      <w:r>
        <w:rPr>
          <w:sz w:val="19"/>
        </w:rPr>
        <w:t>on ildən çox olmayan müddətə </w:t>
      </w:r>
      <w:r>
        <w:rPr>
          <w:w w:val="110"/>
          <w:sz w:val="19"/>
        </w:rPr>
        <w:t>təyin</w:t>
      </w:r>
      <w:r>
        <w:rPr>
          <w:w w:val="110"/>
          <w:sz w:val="19"/>
        </w:rPr>
        <w:t> edilir.</w:t>
      </w:r>
      <w:r>
        <w:rPr>
          <w:spacing w:val="-13"/>
          <w:w w:val="110"/>
          <w:sz w:val="19"/>
        </w:rPr>
        <w:t> </w:t>
      </w:r>
      <w:r>
        <w:rPr>
          <w:rFonts w:ascii="Times New Roman" w:hAnsi="Times New Roman"/>
          <w:b/>
          <w:i/>
          <w:w w:val="110"/>
          <w:sz w:val="19"/>
        </w:rPr>
        <w:t>Yetkinlik</w:t>
      </w:r>
      <w:r>
        <w:rPr>
          <w:rFonts w:ascii="Times New Roman" w:hAnsi="Times New Roman"/>
          <w:b/>
          <w:i/>
          <w:w w:val="110"/>
          <w:sz w:val="19"/>
        </w:rPr>
        <w:t> ya</w:t>
      </w:r>
      <w:r>
        <w:rPr>
          <w:rFonts w:ascii="Arial" w:hAnsi="Arial"/>
          <w:i/>
          <w:w w:val="110"/>
          <w:sz w:val="19"/>
        </w:rPr>
        <w:t>ş</w:t>
      </w:r>
      <w:r>
        <w:rPr>
          <w:rFonts w:ascii="Times New Roman" w:hAnsi="Times New Roman"/>
          <w:b/>
          <w:i/>
          <w:w w:val="110"/>
          <w:sz w:val="19"/>
        </w:rPr>
        <w:t>ına</w:t>
      </w:r>
      <w:r>
        <w:rPr>
          <w:rFonts w:ascii="Times New Roman" w:hAnsi="Times New Roman"/>
          <w:b/>
          <w:i/>
          <w:w w:val="110"/>
          <w:sz w:val="19"/>
        </w:rPr>
        <w:t> çatmayanlara</w:t>
      </w:r>
      <w:r>
        <w:rPr>
          <w:rFonts w:ascii="Times New Roman" w:hAnsi="Times New Roman"/>
          <w:b/>
          <w:i/>
          <w:w w:val="110"/>
          <w:sz w:val="19"/>
        </w:rPr>
        <w:t> cinay</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Times New Roman" w:hAnsi="Times New Roman"/>
          <w:b/>
          <w:i/>
          <w:w w:val="110"/>
          <w:sz w:val="19"/>
        </w:rPr>
        <w:t>rin</w:t>
      </w:r>
      <w:r>
        <w:rPr>
          <w:rFonts w:ascii="Times New Roman" w:hAnsi="Times New Roman"/>
          <w:b/>
          <w:i/>
          <w:w w:val="110"/>
          <w:sz w:val="19"/>
        </w:rPr>
        <w:t> v</w:t>
      </w:r>
      <w:r>
        <w:rPr>
          <w:rFonts w:ascii="Arial" w:hAnsi="Arial"/>
          <w:i/>
          <w:w w:val="110"/>
          <w:sz w:val="19"/>
        </w:rPr>
        <w:t>ə</w:t>
      </w:r>
      <w:r>
        <w:rPr>
          <w:rFonts w:ascii="Arial" w:hAnsi="Arial"/>
          <w:i/>
          <w:w w:val="110"/>
          <w:sz w:val="19"/>
        </w:rPr>
        <w:t> </w:t>
      </w:r>
      <w:r>
        <w:rPr>
          <w:rFonts w:ascii="Times New Roman" w:hAnsi="Times New Roman"/>
          <w:b/>
          <w:i/>
          <w:w w:val="110"/>
          <w:sz w:val="19"/>
        </w:rPr>
        <w:t>ya</w:t>
      </w:r>
      <w:r>
        <w:rPr>
          <w:rFonts w:ascii="Times New Roman" w:hAnsi="Times New Roman"/>
          <w:b/>
          <w:i/>
          <w:w w:val="110"/>
          <w:sz w:val="19"/>
        </w:rPr>
        <w:t> hökml</w:t>
      </w:r>
      <w:r>
        <w:rPr>
          <w:rFonts w:ascii="Arial" w:hAnsi="Arial"/>
          <w:i/>
          <w:w w:val="110"/>
          <w:sz w:val="19"/>
        </w:rPr>
        <w:t>ə</w:t>
      </w:r>
      <w:r>
        <w:rPr>
          <w:rFonts w:ascii="Times New Roman" w:hAnsi="Times New Roman"/>
          <w:b/>
          <w:i/>
          <w:w w:val="110"/>
          <w:sz w:val="19"/>
        </w:rPr>
        <w:t>rin</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cmusu</w:t>
      </w:r>
      <w:r>
        <w:rPr>
          <w:rFonts w:ascii="Times New Roman" w:hAnsi="Times New Roman"/>
          <w:b/>
          <w:i/>
          <w:w w:val="110"/>
          <w:sz w:val="19"/>
        </w:rPr>
        <w:t> üzr</w:t>
      </w:r>
      <w:r>
        <w:rPr>
          <w:rFonts w:ascii="Arial" w:hAnsi="Arial"/>
          <w:i/>
          <w:w w:val="110"/>
          <w:sz w:val="19"/>
        </w:rPr>
        <w:t>ə</w:t>
      </w:r>
      <w:r>
        <w:rPr>
          <w:rFonts w:ascii="Arial" w:hAnsi="Arial"/>
          <w:i/>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w:t>
      </w:r>
      <w:r>
        <w:rPr>
          <w:rFonts w:ascii="Times New Roman" w:hAnsi="Times New Roman"/>
          <w:b/>
          <w:i/>
          <w:w w:val="110"/>
          <w:sz w:val="19"/>
        </w:rPr>
        <w:t> t</w:t>
      </w:r>
      <w:r>
        <w:rPr>
          <w:rFonts w:ascii="Arial" w:hAnsi="Arial"/>
          <w:i/>
          <w:w w:val="110"/>
          <w:sz w:val="19"/>
        </w:rPr>
        <w:t>ə</w:t>
      </w:r>
      <w:r>
        <w:rPr>
          <w:rFonts w:ascii="Times New Roman" w:hAnsi="Times New Roman"/>
          <w:b/>
          <w:i/>
          <w:w w:val="110"/>
          <w:sz w:val="19"/>
        </w:rPr>
        <w:t>yin</w:t>
      </w:r>
      <w:r>
        <w:rPr>
          <w:rFonts w:ascii="Times New Roman" w:hAnsi="Times New Roman"/>
          <w:b/>
          <w:i/>
          <w:w w:val="110"/>
          <w:sz w:val="19"/>
        </w:rPr>
        <w:t> edil</w:t>
      </w:r>
      <w:r>
        <w:rPr>
          <w:rFonts w:ascii="Arial" w:hAnsi="Arial"/>
          <w:i/>
          <w:w w:val="110"/>
          <w:sz w:val="19"/>
        </w:rPr>
        <w:t>ə</w:t>
      </w:r>
      <w:r>
        <w:rPr>
          <w:rFonts w:ascii="Times New Roman" w:hAnsi="Times New Roman"/>
          <w:b/>
          <w:i/>
          <w:w w:val="110"/>
          <w:sz w:val="19"/>
        </w:rPr>
        <w:t>rk</w:t>
      </w:r>
      <w:r>
        <w:rPr>
          <w:rFonts w:ascii="Arial" w:hAnsi="Arial"/>
          <w:i/>
          <w:w w:val="110"/>
          <w:sz w:val="19"/>
        </w:rPr>
        <w:t>ə</w:t>
      </w:r>
      <w:r>
        <w:rPr>
          <w:rFonts w:ascii="Times New Roman" w:hAnsi="Times New Roman"/>
          <w:b/>
          <w:i/>
          <w:w w:val="110"/>
          <w:sz w:val="19"/>
        </w:rPr>
        <w:t>n m</w:t>
      </w:r>
      <w:r>
        <w:rPr>
          <w:rFonts w:ascii="Arial" w:hAnsi="Arial"/>
          <w:i/>
          <w:w w:val="110"/>
          <w:sz w:val="19"/>
        </w:rPr>
        <w:t>ə</w:t>
      </w:r>
      <w:r>
        <w:rPr>
          <w:rFonts w:ascii="Times New Roman" w:hAnsi="Times New Roman"/>
          <w:b/>
          <w:i/>
          <w:w w:val="110"/>
          <w:sz w:val="19"/>
        </w:rPr>
        <w:t>cmuya</w:t>
      </w:r>
      <w:r>
        <w:rPr>
          <w:rFonts w:ascii="Times New Roman" w:hAnsi="Times New Roman"/>
          <w:b/>
          <w:i/>
          <w:w w:val="110"/>
          <w:sz w:val="19"/>
        </w:rPr>
        <w:t> daxil</w:t>
      </w:r>
      <w:r>
        <w:rPr>
          <w:rFonts w:ascii="Times New Roman" w:hAnsi="Times New Roman"/>
          <w:b/>
          <w:i/>
          <w:w w:val="110"/>
          <w:sz w:val="19"/>
        </w:rPr>
        <w:t> olan</w:t>
      </w:r>
      <w:r>
        <w:rPr>
          <w:rFonts w:ascii="Times New Roman" w:hAnsi="Times New Roman"/>
          <w:b/>
          <w:i/>
          <w:w w:val="110"/>
          <w:sz w:val="19"/>
        </w:rPr>
        <w:t> cinay</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Times New Roman" w:hAnsi="Times New Roman"/>
          <w:b/>
          <w:i/>
          <w:w w:val="110"/>
          <w:sz w:val="19"/>
        </w:rPr>
        <w:t>n</w:t>
      </w:r>
      <w:r>
        <w:rPr>
          <w:rFonts w:ascii="Times New Roman" w:hAnsi="Times New Roman"/>
          <w:b/>
          <w:i/>
          <w:w w:val="110"/>
          <w:sz w:val="19"/>
        </w:rPr>
        <w:t> birin</w:t>
      </w:r>
      <w:r>
        <w:rPr>
          <w:rFonts w:ascii="Arial" w:hAnsi="Arial"/>
          <w:i/>
          <w:w w:val="110"/>
          <w:sz w:val="19"/>
        </w:rPr>
        <w:t>ə </w:t>
      </w:r>
      <w:r>
        <w:rPr>
          <w:rFonts w:ascii="Times New Roman" w:hAnsi="Times New Roman"/>
          <w:b/>
          <w:i/>
          <w:w w:val="110"/>
          <w:sz w:val="19"/>
        </w:rPr>
        <w:t>gör</w:t>
      </w:r>
      <w:r>
        <w:rPr>
          <w:rFonts w:ascii="Arial" w:hAnsi="Arial"/>
          <w:i/>
          <w:w w:val="110"/>
          <w:sz w:val="19"/>
        </w:rPr>
        <w:t>ə </w:t>
      </w:r>
      <w:r>
        <w:rPr>
          <w:rFonts w:ascii="Times New Roman" w:hAnsi="Times New Roman"/>
          <w:b/>
          <w:i/>
          <w:w w:val="110"/>
          <w:sz w:val="19"/>
        </w:rPr>
        <w:t>on</w:t>
      </w:r>
      <w:r>
        <w:rPr>
          <w:rFonts w:ascii="Times New Roman" w:hAnsi="Times New Roman"/>
          <w:b/>
          <w:i/>
          <w:w w:val="110"/>
          <w:sz w:val="19"/>
        </w:rPr>
        <w:t> il</w:t>
      </w:r>
      <w:r>
        <w:rPr>
          <w:rFonts w:ascii="Times New Roman" w:hAnsi="Times New Roman"/>
          <w:b/>
          <w:i/>
          <w:w w:val="110"/>
          <w:sz w:val="19"/>
        </w:rPr>
        <w:t> müdd</w:t>
      </w:r>
      <w:r>
        <w:rPr>
          <w:rFonts w:ascii="Arial" w:hAnsi="Arial"/>
          <w:i/>
          <w:w w:val="110"/>
          <w:sz w:val="19"/>
        </w:rPr>
        <w:t>ə</w:t>
      </w:r>
      <w:r>
        <w:rPr>
          <w:rFonts w:ascii="Times New Roman" w:hAnsi="Times New Roman"/>
          <w:b/>
          <w:i/>
          <w:w w:val="110"/>
          <w:sz w:val="19"/>
        </w:rPr>
        <w:t>tin</w:t>
      </w:r>
      <w:r>
        <w:rPr>
          <w:rFonts w:ascii="Arial" w:hAnsi="Arial"/>
          <w:i/>
          <w:w w:val="110"/>
          <w:sz w:val="19"/>
        </w:rPr>
        <w:t>ə </w:t>
      </w:r>
      <w:r>
        <w:rPr>
          <w:rFonts w:ascii="Times New Roman" w:hAnsi="Times New Roman"/>
          <w:b/>
          <w:i/>
          <w:w w:val="110"/>
          <w:sz w:val="19"/>
        </w:rPr>
        <w:t>azadlıqdan</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hrum</w:t>
      </w:r>
      <w:r>
        <w:rPr>
          <w:rFonts w:ascii="Times New Roman" w:hAnsi="Times New Roman"/>
          <w:b/>
          <w:i/>
          <w:w w:val="110"/>
          <w:sz w:val="19"/>
        </w:rPr>
        <w:t> etm</w:t>
      </w:r>
      <w:r>
        <w:rPr>
          <w:rFonts w:ascii="Arial" w:hAnsi="Arial"/>
          <w:i/>
          <w:w w:val="110"/>
          <w:sz w:val="19"/>
        </w:rPr>
        <w:t>ə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zası</w:t>
      </w:r>
      <w:r>
        <w:rPr>
          <w:rFonts w:ascii="Times New Roman" w:hAnsi="Times New Roman"/>
          <w:b/>
          <w:i/>
          <w:w w:val="110"/>
          <w:sz w:val="19"/>
        </w:rPr>
        <w:t> t</w:t>
      </w:r>
      <w:r>
        <w:rPr>
          <w:rFonts w:ascii="Arial" w:hAnsi="Arial"/>
          <w:i/>
          <w:w w:val="110"/>
          <w:sz w:val="19"/>
        </w:rPr>
        <w:t>ə</w:t>
      </w:r>
      <w:r>
        <w:rPr>
          <w:rFonts w:ascii="Times New Roman" w:hAnsi="Times New Roman"/>
          <w:b/>
          <w:i/>
          <w:w w:val="110"/>
          <w:sz w:val="19"/>
        </w:rPr>
        <w:t>yin</w:t>
      </w:r>
      <w:r>
        <w:rPr>
          <w:rFonts w:ascii="Times New Roman" w:hAnsi="Times New Roman"/>
          <w:b/>
          <w:i/>
          <w:w w:val="110"/>
          <w:sz w:val="19"/>
        </w:rPr>
        <w:t> edildikd</w:t>
      </w:r>
      <w:r>
        <w:rPr>
          <w:rFonts w:ascii="Arial" w:hAnsi="Arial"/>
          <w:i/>
          <w:w w:val="110"/>
          <w:sz w:val="19"/>
        </w:rPr>
        <w:t>ə</w:t>
      </w:r>
      <w:r>
        <w:rPr>
          <w:rFonts w:ascii="Times New Roman" w:hAnsi="Times New Roman"/>
          <w:b/>
          <w:i/>
          <w:w w:val="110"/>
          <w:sz w:val="19"/>
        </w:rPr>
        <w:t>,</w:t>
      </w:r>
      <w:r>
        <w:rPr>
          <w:rFonts w:ascii="Times New Roman" w:hAnsi="Times New Roman"/>
          <w:b/>
          <w:i/>
          <w:w w:val="110"/>
          <w:sz w:val="19"/>
        </w:rPr>
        <w:t> bu halda q</w:t>
      </w:r>
      <w:r>
        <w:rPr>
          <w:rFonts w:ascii="Arial" w:hAnsi="Arial"/>
          <w:i/>
          <w:w w:val="110"/>
          <w:sz w:val="19"/>
        </w:rPr>
        <w:t>ə</w:t>
      </w:r>
      <w:r>
        <w:rPr>
          <w:rFonts w:ascii="Times New Roman" w:hAnsi="Times New Roman"/>
          <w:b/>
          <w:i/>
          <w:w w:val="110"/>
          <w:sz w:val="19"/>
        </w:rPr>
        <w:t>ti c</w:t>
      </w:r>
      <w:r>
        <w:rPr>
          <w:rFonts w:ascii="Arial" w:hAnsi="Arial"/>
          <w:i/>
          <w:w w:val="110"/>
          <w:sz w:val="19"/>
        </w:rPr>
        <w:t>ə</w:t>
      </w:r>
      <w:r>
        <w:rPr>
          <w:rFonts w:ascii="Times New Roman" w:hAnsi="Times New Roman"/>
          <w:b/>
          <w:i/>
          <w:w w:val="110"/>
          <w:sz w:val="19"/>
        </w:rPr>
        <w:t>za az ciddi c</w:t>
      </w:r>
      <w:r>
        <w:rPr>
          <w:rFonts w:ascii="Arial" w:hAnsi="Arial"/>
          <w:i/>
          <w:w w:val="110"/>
          <w:sz w:val="19"/>
        </w:rPr>
        <w:t>ə</w:t>
      </w:r>
      <w:r>
        <w:rPr>
          <w:rFonts w:ascii="Times New Roman" w:hAnsi="Times New Roman"/>
          <w:b/>
          <w:i/>
          <w:w w:val="110"/>
          <w:sz w:val="19"/>
        </w:rPr>
        <w:t>zanı daha ciddi c</w:t>
      </w:r>
      <w:r>
        <w:rPr>
          <w:rFonts w:ascii="Arial" w:hAnsi="Arial"/>
          <w:i/>
          <w:w w:val="110"/>
          <w:sz w:val="19"/>
        </w:rPr>
        <w:t>ə</w:t>
      </w:r>
      <w:r>
        <w:rPr>
          <w:rFonts w:ascii="Times New Roman" w:hAnsi="Times New Roman"/>
          <w:b/>
          <w:i/>
          <w:w w:val="110"/>
          <w:sz w:val="19"/>
        </w:rPr>
        <w:t>za il</w:t>
      </w:r>
      <w:r>
        <w:rPr>
          <w:rFonts w:ascii="Arial" w:hAnsi="Arial"/>
          <w:i/>
          <w:w w:val="110"/>
          <w:sz w:val="19"/>
        </w:rPr>
        <w:t>ə</w:t>
      </w:r>
      <w:r>
        <w:rPr>
          <w:rFonts w:ascii="Arial" w:hAnsi="Arial"/>
          <w:i/>
          <w:spacing w:val="-4"/>
          <w:w w:val="110"/>
          <w:sz w:val="19"/>
        </w:rPr>
        <w:t> </w:t>
      </w:r>
      <w:r>
        <w:rPr>
          <w:rFonts w:ascii="Arial" w:hAnsi="Arial"/>
          <w:i/>
          <w:w w:val="110"/>
          <w:sz w:val="19"/>
        </w:rPr>
        <w:t>ə</w:t>
      </w:r>
      <w:r>
        <w:rPr>
          <w:rFonts w:ascii="Times New Roman" w:hAnsi="Times New Roman"/>
          <w:b/>
          <w:i/>
          <w:w w:val="110"/>
          <w:sz w:val="19"/>
        </w:rPr>
        <w:t>hat</w:t>
      </w:r>
      <w:r>
        <w:rPr>
          <w:rFonts w:ascii="Arial" w:hAnsi="Arial"/>
          <w:i/>
          <w:w w:val="110"/>
          <w:sz w:val="19"/>
        </w:rPr>
        <w:t>ə</w:t>
      </w:r>
      <w:r>
        <w:rPr>
          <w:rFonts w:ascii="Arial" w:hAnsi="Arial"/>
          <w:i/>
          <w:spacing w:val="-4"/>
          <w:w w:val="110"/>
          <w:sz w:val="19"/>
        </w:rPr>
        <w:t> </w:t>
      </w: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k yolu il</w:t>
      </w:r>
      <w:r>
        <w:rPr>
          <w:rFonts w:ascii="Arial" w:hAnsi="Arial"/>
          <w:i/>
          <w:w w:val="110"/>
          <w:sz w:val="19"/>
        </w:rPr>
        <w:t>ə</w:t>
      </w:r>
      <w:r>
        <w:rPr>
          <w:rFonts w:ascii="Arial" w:hAnsi="Arial"/>
          <w:i/>
          <w:spacing w:val="-4"/>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yin edilir.</w:t>
      </w:r>
      <w:r>
        <w:rPr>
          <w:rFonts w:ascii="Times New Roman" w:hAnsi="Times New Roman"/>
          <w:b/>
          <w:i/>
          <w:spacing w:val="66"/>
          <w:w w:val="110"/>
          <w:sz w:val="19"/>
        </w:rPr>
        <w:t> </w:t>
      </w:r>
      <w:r>
        <w:rPr>
          <w:w w:val="110"/>
          <w:sz w:val="19"/>
        </w:rPr>
        <w:t>Yetkinlik</w:t>
      </w:r>
      <w:r>
        <w:rPr>
          <w:spacing w:val="-3"/>
          <w:w w:val="110"/>
          <w:sz w:val="19"/>
        </w:rPr>
        <w:t> </w:t>
      </w:r>
      <w:r>
        <w:rPr>
          <w:w w:val="110"/>
          <w:sz w:val="19"/>
        </w:rPr>
        <w:t>yaşına</w:t>
      </w:r>
      <w:r>
        <w:rPr>
          <w:spacing w:val="-3"/>
          <w:w w:val="110"/>
          <w:sz w:val="19"/>
        </w:rPr>
        <w:t> </w:t>
      </w:r>
      <w:r>
        <w:rPr>
          <w:w w:val="110"/>
          <w:sz w:val="19"/>
        </w:rPr>
        <w:t>çatmayan</w:t>
      </w:r>
    </w:p>
    <w:p>
      <w:pPr>
        <w:spacing w:line="134" w:lineRule="exact" w:before="23"/>
        <w:ind w:left="0" w:right="2802" w:firstLine="0"/>
        <w:jc w:val="right"/>
        <w:rPr>
          <w:b/>
          <w:sz w:val="15"/>
        </w:rPr>
      </w:pPr>
      <w:r>
        <w:rPr>
          <w:b/>
          <w:color w:val="0000FF"/>
          <w:spacing w:val="-2"/>
          <w:w w:val="105"/>
          <w:sz w:val="15"/>
          <w:u w:val="single" w:color="0000FF"/>
        </w:rPr>
        <w:t>[140]</w:t>
      </w:r>
    </w:p>
    <w:p>
      <w:pPr>
        <w:pStyle w:val="BodyText"/>
        <w:spacing w:line="180" w:lineRule="exact"/>
        <w:ind w:left="100"/>
      </w:pPr>
      <w:r>
        <w:rPr/>
        <w:t>məhkumlar</w:t>
      </w:r>
      <w:r>
        <w:rPr>
          <w:spacing w:val="3"/>
        </w:rPr>
        <w:t> </w:t>
      </w:r>
      <w:r>
        <w:rPr/>
        <w:t>cəzalarını</w:t>
      </w:r>
      <w:r>
        <w:rPr>
          <w:spacing w:val="3"/>
        </w:rPr>
        <w:t> </w:t>
      </w:r>
      <w:r>
        <w:rPr/>
        <w:t>aşağıdakı</w:t>
      </w:r>
      <w:r>
        <w:rPr>
          <w:spacing w:val="4"/>
        </w:rPr>
        <w:t> </w:t>
      </w:r>
      <w:r>
        <w:rPr/>
        <w:t>tərbiyə</w:t>
      </w:r>
      <w:r>
        <w:rPr>
          <w:spacing w:val="3"/>
        </w:rPr>
        <w:t> </w:t>
      </w:r>
      <w:r>
        <w:rPr/>
        <w:t>müəssisələrində</w:t>
      </w:r>
      <w:r>
        <w:rPr>
          <w:spacing w:val="4"/>
        </w:rPr>
        <w:t> </w:t>
      </w:r>
      <w:r>
        <w:rPr>
          <w:spacing w:val="-2"/>
        </w:rPr>
        <w:t>çəkirlər:</w:t>
      </w:r>
    </w:p>
    <w:p>
      <w:pPr>
        <w:pStyle w:val="ListParagraph"/>
        <w:numPr>
          <w:ilvl w:val="2"/>
          <w:numId w:val="82"/>
        </w:numPr>
        <w:tabs>
          <w:tab w:pos="1527" w:val="left" w:leader="none"/>
        </w:tabs>
        <w:spacing w:line="254" w:lineRule="auto" w:before="13" w:after="0"/>
        <w:ind w:left="100" w:right="99" w:firstLine="444"/>
        <w:jc w:val="left"/>
        <w:rPr>
          <w:sz w:val="19"/>
        </w:rPr>
      </w:pPr>
      <w:r>
        <w:rPr>
          <w:sz w:val="19"/>
        </w:rPr>
        <w:t>yetkinlik</w:t>
      </w:r>
      <w:r>
        <w:rPr>
          <w:spacing w:val="40"/>
          <w:sz w:val="19"/>
        </w:rPr>
        <w:t> </w:t>
      </w:r>
      <w:r>
        <w:rPr>
          <w:sz w:val="19"/>
        </w:rPr>
        <w:t>yaşına</w:t>
      </w:r>
      <w:r>
        <w:rPr>
          <w:spacing w:val="40"/>
          <w:sz w:val="19"/>
        </w:rPr>
        <w:t> </w:t>
      </w:r>
      <w:r>
        <w:rPr>
          <w:sz w:val="19"/>
        </w:rPr>
        <w:t>çatmayan</w:t>
      </w:r>
      <w:r>
        <w:rPr>
          <w:spacing w:val="40"/>
          <w:sz w:val="19"/>
        </w:rPr>
        <w:t> </w:t>
      </w:r>
      <w:r>
        <w:rPr>
          <w:sz w:val="19"/>
        </w:rPr>
        <w:t>qızlar,</w:t>
      </w:r>
      <w:r>
        <w:rPr>
          <w:spacing w:val="40"/>
          <w:sz w:val="19"/>
        </w:rPr>
        <w:t> </w:t>
      </w:r>
      <w:r>
        <w:rPr>
          <w:sz w:val="19"/>
        </w:rPr>
        <w:t>habelə</w:t>
      </w:r>
      <w:r>
        <w:rPr>
          <w:spacing w:val="40"/>
          <w:sz w:val="19"/>
        </w:rPr>
        <w:t> </w:t>
      </w:r>
      <w:r>
        <w:rPr>
          <w:sz w:val="19"/>
        </w:rPr>
        <w:t>ilk</w:t>
      </w:r>
      <w:r>
        <w:rPr>
          <w:spacing w:val="40"/>
          <w:sz w:val="19"/>
        </w:rPr>
        <w:t> </w:t>
      </w:r>
      <w:r>
        <w:rPr>
          <w:sz w:val="19"/>
        </w:rPr>
        <w:t>dəfə</w:t>
      </w:r>
      <w:r>
        <w:rPr>
          <w:spacing w:val="40"/>
          <w:sz w:val="19"/>
        </w:rPr>
        <w:t> </w:t>
      </w:r>
      <w:r>
        <w:rPr>
          <w:sz w:val="19"/>
        </w:rPr>
        <w:t>azadlıqdan</w:t>
      </w:r>
      <w:r>
        <w:rPr>
          <w:spacing w:val="40"/>
          <w:sz w:val="19"/>
        </w:rPr>
        <w:t> </w:t>
      </w:r>
      <w:r>
        <w:rPr>
          <w:sz w:val="19"/>
        </w:rPr>
        <w:t>məhrum</w:t>
      </w:r>
      <w:r>
        <w:rPr>
          <w:spacing w:val="40"/>
          <w:sz w:val="19"/>
        </w:rPr>
        <w:t> </w:t>
      </w:r>
      <w:r>
        <w:rPr>
          <w:sz w:val="19"/>
        </w:rPr>
        <w:t>etməyə</w:t>
      </w:r>
      <w:r>
        <w:rPr>
          <w:spacing w:val="40"/>
          <w:sz w:val="19"/>
        </w:rPr>
        <w:t> </w:t>
      </w:r>
      <w:r>
        <w:rPr>
          <w:sz w:val="19"/>
        </w:rPr>
        <w:t>məhkum olunmuş yetkinlik yaşına çatmayan oğlanlar — ümumi rejimli tərbiyə müəssisələrində;</w:t>
      </w:r>
    </w:p>
    <w:p>
      <w:pPr>
        <w:pStyle w:val="ListParagraph"/>
        <w:numPr>
          <w:ilvl w:val="2"/>
          <w:numId w:val="82"/>
        </w:numPr>
        <w:tabs>
          <w:tab w:pos="1492" w:val="left" w:leader="none"/>
        </w:tabs>
        <w:spacing w:line="254" w:lineRule="auto" w:before="0" w:after="0"/>
        <w:ind w:left="100" w:right="101" w:firstLine="444"/>
        <w:jc w:val="left"/>
        <w:rPr>
          <w:sz w:val="19"/>
        </w:rPr>
      </w:pPr>
      <w:r>
        <w:rPr>
          <w:sz w:val="19"/>
        </w:rPr>
        <w:t>əvvəllər</w:t>
      </w:r>
      <w:r>
        <w:rPr>
          <w:spacing w:val="39"/>
          <w:sz w:val="19"/>
        </w:rPr>
        <w:t> </w:t>
      </w:r>
      <w:r>
        <w:rPr>
          <w:sz w:val="19"/>
        </w:rPr>
        <w:t>azadlıqdan</w:t>
      </w:r>
      <w:r>
        <w:rPr>
          <w:spacing w:val="39"/>
          <w:sz w:val="19"/>
        </w:rPr>
        <w:t> </w:t>
      </w:r>
      <w:r>
        <w:rPr>
          <w:sz w:val="19"/>
        </w:rPr>
        <w:t>məhrum</w:t>
      </w:r>
      <w:r>
        <w:rPr>
          <w:spacing w:val="39"/>
          <w:sz w:val="19"/>
        </w:rPr>
        <w:t> </w:t>
      </w:r>
      <w:r>
        <w:rPr>
          <w:sz w:val="19"/>
        </w:rPr>
        <w:t>etmə</w:t>
      </w:r>
      <w:r>
        <w:rPr>
          <w:spacing w:val="39"/>
          <w:sz w:val="19"/>
        </w:rPr>
        <w:t> </w:t>
      </w:r>
      <w:r>
        <w:rPr>
          <w:sz w:val="19"/>
        </w:rPr>
        <w:t>növündə</w:t>
      </w:r>
      <w:r>
        <w:rPr>
          <w:spacing w:val="39"/>
          <w:sz w:val="19"/>
        </w:rPr>
        <w:t> </w:t>
      </w:r>
      <w:r>
        <w:rPr>
          <w:sz w:val="19"/>
        </w:rPr>
        <w:t>cəza</w:t>
      </w:r>
      <w:r>
        <w:rPr>
          <w:spacing w:val="39"/>
          <w:sz w:val="19"/>
        </w:rPr>
        <w:t> </w:t>
      </w:r>
      <w:r>
        <w:rPr>
          <w:sz w:val="19"/>
        </w:rPr>
        <w:t>çəkmiş</w:t>
      </w:r>
      <w:r>
        <w:rPr>
          <w:spacing w:val="39"/>
          <w:sz w:val="19"/>
        </w:rPr>
        <w:t> </w:t>
      </w:r>
      <w:r>
        <w:rPr>
          <w:sz w:val="19"/>
        </w:rPr>
        <w:t>yetkinlik</w:t>
      </w:r>
      <w:r>
        <w:rPr>
          <w:spacing w:val="39"/>
          <w:sz w:val="19"/>
        </w:rPr>
        <w:t> </w:t>
      </w:r>
      <w:r>
        <w:rPr>
          <w:sz w:val="19"/>
        </w:rPr>
        <w:t>yaşına</w:t>
      </w:r>
      <w:r>
        <w:rPr>
          <w:spacing w:val="39"/>
          <w:sz w:val="19"/>
        </w:rPr>
        <w:t> </w:t>
      </w:r>
      <w:r>
        <w:rPr>
          <w:sz w:val="19"/>
        </w:rPr>
        <w:t>çatmayan oğlanlar — möhkəm rejimli tərbiyə müəssisələrində.</w:t>
      </w:r>
    </w:p>
    <w:p>
      <w:pPr>
        <w:pStyle w:val="BodyText"/>
        <w:spacing w:before="12"/>
      </w:pPr>
    </w:p>
    <w:p>
      <w:pPr>
        <w:spacing w:before="1"/>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8</w:t>
      </w:r>
      <w:r>
        <w:rPr>
          <w:spacing w:val="-66"/>
          <w:sz w:val="19"/>
        </w:rPr>
        <w:t> </w:t>
      </w:r>
      <w:r>
        <w:rPr>
          <w:sz w:val="19"/>
        </w:rPr>
        <w:t>6</w:t>
      </w:r>
      <w:r>
        <w:rPr>
          <w:spacing w:val="-67"/>
          <w:sz w:val="19"/>
        </w:rPr>
        <w:t> </w:t>
      </w:r>
      <w:r>
        <w:rPr>
          <w:sz w:val="19"/>
        </w:rPr>
        <w:t>.</w:t>
      </w:r>
      <w:r>
        <w:rPr>
          <w:spacing w:val="7"/>
          <w:sz w:val="19"/>
        </w:rPr>
        <w:t> </w:t>
      </w:r>
      <w:r>
        <w:rPr>
          <w:b/>
          <w:sz w:val="19"/>
        </w:rPr>
        <w:t>Yetkinlik</w:t>
      </w:r>
      <w:r>
        <w:rPr>
          <w:b/>
          <w:spacing w:val="3"/>
          <w:sz w:val="19"/>
        </w:rPr>
        <w:t> </w:t>
      </w:r>
      <w:r>
        <w:rPr>
          <w:b/>
          <w:sz w:val="19"/>
        </w:rPr>
        <w:t>yaşına</w:t>
      </w:r>
      <w:r>
        <w:rPr>
          <w:b/>
          <w:spacing w:val="3"/>
          <w:sz w:val="19"/>
        </w:rPr>
        <w:t> </w:t>
      </w:r>
      <w:r>
        <w:rPr>
          <w:b/>
          <w:sz w:val="19"/>
        </w:rPr>
        <w:t>çatmayanlara</w:t>
      </w:r>
      <w:r>
        <w:rPr>
          <w:b/>
          <w:spacing w:val="3"/>
          <w:sz w:val="19"/>
        </w:rPr>
        <w:t> </w:t>
      </w:r>
      <w:r>
        <w:rPr>
          <w:b/>
          <w:sz w:val="19"/>
        </w:rPr>
        <w:t>cəza</w:t>
      </w:r>
      <w:r>
        <w:rPr>
          <w:b/>
          <w:spacing w:val="3"/>
          <w:sz w:val="19"/>
        </w:rPr>
        <w:t> </w:t>
      </w:r>
      <w:r>
        <w:rPr>
          <w:b/>
          <w:sz w:val="19"/>
        </w:rPr>
        <w:t>təyin</w:t>
      </w:r>
      <w:r>
        <w:rPr>
          <w:b/>
          <w:spacing w:val="3"/>
          <w:sz w:val="19"/>
        </w:rPr>
        <w:t> </w:t>
      </w:r>
      <w:r>
        <w:rPr>
          <w:b/>
          <w:spacing w:val="-2"/>
          <w:sz w:val="19"/>
        </w:rPr>
        <w:t>edilməsi</w:t>
      </w:r>
    </w:p>
    <w:p>
      <w:pPr>
        <w:pStyle w:val="BodyText"/>
        <w:spacing w:before="25"/>
        <w:rPr>
          <w:b/>
        </w:rPr>
      </w:pPr>
    </w:p>
    <w:p>
      <w:pPr>
        <w:pStyle w:val="ListParagraph"/>
        <w:numPr>
          <w:ilvl w:val="1"/>
          <w:numId w:val="83"/>
        </w:numPr>
        <w:tabs>
          <w:tab w:pos="1333" w:val="left" w:leader="none"/>
        </w:tabs>
        <w:spacing w:line="254" w:lineRule="auto" w:before="0" w:after="0"/>
        <w:ind w:left="100" w:right="98" w:firstLine="444"/>
        <w:jc w:val="both"/>
        <w:rPr>
          <w:sz w:val="19"/>
        </w:rPr>
      </w:pPr>
      <w:r>
        <w:rPr>
          <w:sz w:val="19"/>
        </w:rPr>
        <w:t>Yetkinlik yaşına çatmayana cəza təyin edərkən məhkəmə bu Məcəllənin 58-ci maddəsində müəyyən edilmiş hallardan başqa, həmçinin həmin şəxsin həyat və tərbiyə</w:t>
      </w:r>
      <w:r>
        <w:rPr>
          <w:spacing w:val="40"/>
          <w:sz w:val="19"/>
        </w:rPr>
        <w:t> </w:t>
      </w:r>
      <w:r>
        <w:rPr>
          <w:sz w:val="19"/>
        </w:rPr>
        <w:t>şəraitini, psixi inkişaf səviyyəsini, onun şəxsiyyətinin digər xüsusiyyətlərini və kənar şəxslərin ona təsirini nəzərə alır.</w:t>
      </w:r>
    </w:p>
    <w:p>
      <w:pPr>
        <w:pStyle w:val="ListParagraph"/>
        <w:numPr>
          <w:ilvl w:val="1"/>
          <w:numId w:val="83"/>
        </w:numPr>
        <w:tabs>
          <w:tab w:pos="1274" w:val="left" w:leader="none"/>
        </w:tabs>
        <w:spacing w:line="254" w:lineRule="auto" w:before="0" w:after="0"/>
        <w:ind w:left="100" w:right="108" w:firstLine="444"/>
        <w:jc w:val="both"/>
        <w:rPr>
          <w:sz w:val="19"/>
        </w:rPr>
      </w:pPr>
      <w:r>
        <w:rPr>
          <w:sz w:val="19"/>
        </w:rPr>
        <w:t>Cəza təyin edilərkən yetkinlik yaşına çatmama yüngülləşdirici hal kimi, cəzanı yüngülləşdirən və ağırlaşdıran digər hallarla birlikdə nəzərə alınır.</w:t>
      </w:r>
    </w:p>
    <w:p>
      <w:pPr>
        <w:pStyle w:val="BodyText"/>
        <w:spacing w:before="12"/>
      </w:pPr>
    </w:p>
    <w:p>
      <w:pPr>
        <w:spacing w:before="1"/>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8</w:t>
      </w:r>
      <w:r>
        <w:rPr>
          <w:spacing w:val="-66"/>
          <w:sz w:val="19"/>
        </w:rPr>
        <w:t> </w:t>
      </w:r>
      <w:r>
        <w:rPr>
          <w:sz w:val="19"/>
        </w:rPr>
        <w:t>7</w:t>
      </w:r>
      <w:r>
        <w:rPr>
          <w:spacing w:val="-66"/>
          <w:sz w:val="19"/>
        </w:rPr>
        <w:t> </w:t>
      </w:r>
      <w:r>
        <w:rPr>
          <w:sz w:val="19"/>
        </w:rPr>
        <w:t>.</w:t>
      </w:r>
      <w:r>
        <w:rPr>
          <w:spacing w:val="7"/>
          <w:sz w:val="19"/>
        </w:rPr>
        <w:t> </w:t>
      </w:r>
      <w:r>
        <w:rPr>
          <w:b/>
          <w:sz w:val="19"/>
        </w:rPr>
        <w:t>Tərbiyəvi</w:t>
      </w:r>
      <w:r>
        <w:rPr>
          <w:b/>
          <w:spacing w:val="3"/>
          <w:sz w:val="19"/>
        </w:rPr>
        <w:t> </w:t>
      </w:r>
      <w:r>
        <w:rPr>
          <w:b/>
          <w:sz w:val="19"/>
        </w:rPr>
        <w:t>xarakterli</w:t>
      </w:r>
      <w:r>
        <w:rPr>
          <w:b/>
          <w:spacing w:val="3"/>
          <w:sz w:val="19"/>
        </w:rPr>
        <w:t> </w:t>
      </w:r>
      <w:r>
        <w:rPr>
          <w:b/>
          <w:sz w:val="19"/>
        </w:rPr>
        <w:t>məcburi</w:t>
      </w:r>
      <w:r>
        <w:rPr>
          <w:b/>
          <w:spacing w:val="3"/>
          <w:sz w:val="19"/>
        </w:rPr>
        <w:t> </w:t>
      </w:r>
      <w:r>
        <w:rPr>
          <w:b/>
          <w:sz w:val="19"/>
        </w:rPr>
        <w:t>tədbirlərin</w:t>
      </w:r>
      <w:r>
        <w:rPr>
          <w:b/>
          <w:spacing w:val="3"/>
          <w:sz w:val="19"/>
        </w:rPr>
        <w:t> </w:t>
      </w:r>
      <w:r>
        <w:rPr>
          <w:b/>
          <w:spacing w:val="-2"/>
          <w:sz w:val="19"/>
        </w:rPr>
        <w:t>məzmunu</w:t>
      </w:r>
    </w:p>
    <w:p>
      <w:pPr>
        <w:pStyle w:val="BodyText"/>
        <w:spacing w:before="25"/>
        <w:rPr>
          <w:b/>
        </w:rPr>
      </w:pPr>
    </w:p>
    <w:p>
      <w:pPr>
        <w:pStyle w:val="ListParagraph"/>
        <w:numPr>
          <w:ilvl w:val="1"/>
          <w:numId w:val="84"/>
        </w:numPr>
        <w:tabs>
          <w:tab w:pos="1240" w:val="left" w:leader="none"/>
        </w:tabs>
        <w:spacing w:line="254" w:lineRule="auto" w:before="0" w:after="0"/>
        <w:ind w:left="100" w:right="98" w:firstLine="444"/>
        <w:jc w:val="both"/>
        <w:rPr>
          <w:sz w:val="19"/>
        </w:rPr>
      </w:pPr>
      <w:r>
        <w:rPr>
          <w:sz w:val="19"/>
        </w:rPr>
        <w:t>Xəbərdarlıq yetkinlik yaşına çatmayana onun əməli nəticəsində vurulmuş ziyanın və bu Məcəllədə nəzərdə tutulmuş cinayətləri təkrar törətməyin nəticələrinin izah edilməsindən </w:t>
      </w:r>
      <w:r>
        <w:rPr>
          <w:spacing w:val="-2"/>
          <w:sz w:val="19"/>
        </w:rPr>
        <w:t>ibarətdir.</w:t>
      </w:r>
    </w:p>
    <w:p>
      <w:pPr>
        <w:pStyle w:val="ListParagraph"/>
        <w:numPr>
          <w:ilvl w:val="1"/>
          <w:numId w:val="84"/>
        </w:numPr>
        <w:tabs>
          <w:tab w:pos="1281" w:val="left" w:leader="none"/>
        </w:tabs>
        <w:spacing w:line="254" w:lineRule="auto" w:before="0" w:after="0"/>
        <w:ind w:left="100" w:right="98" w:firstLine="444"/>
        <w:jc w:val="both"/>
        <w:rPr>
          <w:sz w:val="19"/>
        </w:rPr>
      </w:pPr>
      <w:r>
        <w:rPr>
          <w:sz w:val="19"/>
        </w:rPr>
        <w:t>Nəzarətə</w:t>
      </w:r>
      <w:r>
        <w:rPr>
          <w:spacing w:val="40"/>
          <w:sz w:val="19"/>
        </w:rPr>
        <w:t> </w:t>
      </w:r>
      <w:r>
        <w:rPr>
          <w:sz w:val="19"/>
        </w:rPr>
        <w:t>götürmə</w:t>
      </w:r>
      <w:r>
        <w:rPr>
          <w:spacing w:val="40"/>
          <w:sz w:val="19"/>
        </w:rPr>
        <w:t> </w:t>
      </w:r>
      <w:r>
        <w:rPr>
          <w:sz w:val="19"/>
        </w:rPr>
        <w:t>valideynlərin</w:t>
      </w:r>
      <w:r>
        <w:rPr>
          <w:spacing w:val="40"/>
          <w:sz w:val="19"/>
        </w:rPr>
        <w:t> </w:t>
      </w:r>
      <w:r>
        <w:rPr>
          <w:sz w:val="19"/>
        </w:rPr>
        <w:t>və</w:t>
      </w:r>
      <w:r>
        <w:rPr>
          <w:spacing w:val="40"/>
          <w:sz w:val="19"/>
        </w:rPr>
        <w:t> </w:t>
      </w:r>
      <w:r>
        <w:rPr>
          <w:sz w:val="19"/>
        </w:rPr>
        <w:t>ya</w:t>
      </w:r>
      <w:r>
        <w:rPr>
          <w:spacing w:val="40"/>
          <w:sz w:val="19"/>
        </w:rPr>
        <w:t> </w:t>
      </w:r>
      <w:r>
        <w:rPr>
          <w:sz w:val="19"/>
        </w:rPr>
        <w:t>onları</w:t>
      </w:r>
      <w:r>
        <w:rPr>
          <w:spacing w:val="40"/>
          <w:sz w:val="19"/>
        </w:rPr>
        <w:t> </w:t>
      </w:r>
      <w:r>
        <w:rPr>
          <w:sz w:val="19"/>
        </w:rPr>
        <w:t>əvəz</w:t>
      </w:r>
      <w:r>
        <w:rPr>
          <w:spacing w:val="40"/>
          <w:sz w:val="19"/>
        </w:rPr>
        <w:t> </w:t>
      </w:r>
      <w:r>
        <w:rPr>
          <w:sz w:val="19"/>
        </w:rPr>
        <w:t>edən</w:t>
      </w:r>
      <w:r>
        <w:rPr>
          <w:spacing w:val="40"/>
          <w:sz w:val="19"/>
        </w:rPr>
        <w:t> </w:t>
      </w:r>
      <w:r>
        <w:rPr>
          <w:sz w:val="19"/>
        </w:rPr>
        <w:t>şəxslərin</w:t>
      </w:r>
      <w:r>
        <w:rPr>
          <w:spacing w:val="40"/>
          <w:sz w:val="19"/>
        </w:rPr>
        <w:t> </w:t>
      </w:r>
      <w:r>
        <w:rPr>
          <w:sz w:val="19"/>
        </w:rPr>
        <w:t>yaxud</w:t>
      </w:r>
      <w:r>
        <w:rPr>
          <w:spacing w:val="40"/>
          <w:sz w:val="19"/>
        </w:rPr>
        <w:t> </w:t>
      </w:r>
      <w:r>
        <w:rPr>
          <w:color w:val="0000FF"/>
          <w:sz w:val="19"/>
          <w:u w:val="single" w:color="0000FF"/>
        </w:rPr>
        <w:t>müvafiq</w:t>
      </w:r>
      <w:r>
        <w:rPr>
          <w:color w:val="0000FF"/>
          <w:sz w:val="19"/>
        </w:rPr>
        <w:t> </w:t>
      </w:r>
      <w:r>
        <w:rPr>
          <w:color w:val="0000FF"/>
          <w:sz w:val="19"/>
          <w:u w:val="single" w:color="0000FF"/>
        </w:rPr>
        <w:t>icra hakimiyyəti orqanının</w:t>
      </w:r>
      <w:r>
        <w:rPr>
          <w:color w:val="0000FF"/>
          <w:sz w:val="19"/>
        </w:rPr>
        <w:t> </w:t>
      </w:r>
      <w:r>
        <w:rPr>
          <w:sz w:val="19"/>
        </w:rPr>
        <w:t>üzərinə yetkinlik yaşına çatmayana tərbiyəvi təsir göstərmək və onun davranışına nəzarət etmək vəzifəsi qoyulmasından ibarətdir.</w:t>
      </w:r>
    </w:p>
    <w:p>
      <w:pPr>
        <w:pStyle w:val="ListParagraph"/>
        <w:numPr>
          <w:ilvl w:val="1"/>
          <w:numId w:val="84"/>
        </w:numPr>
        <w:tabs>
          <w:tab w:pos="1317" w:val="left" w:leader="none"/>
        </w:tabs>
        <w:spacing w:line="254" w:lineRule="auto" w:before="0" w:after="0"/>
        <w:ind w:left="100" w:right="107" w:firstLine="444"/>
        <w:jc w:val="both"/>
        <w:rPr>
          <w:sz w:val="19"/>
        </w:rPr>
      </w:pPr>
      <w:r>
        <w:rPr>
          <w:sz w:val="19"/>
        </w:rPr>
        <w:t>Vurulmuş ziyanı aradan qaldırmaq vəzifəsi yetkinlik yaşına çatmayanın əmlak vəziyyəti və müvafiq əmək vərdişlərinə malik olması nəzərə alınmaqla onun üzərinə qoyulur.</w:t>
      </w:r>
    </w:p>
    <w:p>
      <w:pPr>
        <w:pStyle w:val="ListParagraph"/>
        <w:numPr>
          <w:ilvl w:val="1"/>
          <w:numId w:val="84"/>
        </w:numPr>
        <w:tabs>
          <w:tab w:pos="1241" w:val="left" w:leader="none"/>
        </w:tabs>
        <w:spacing w:line="254" w:lineRule="auto" w:before="0" w:after="0"/>
        <w:ind w:left="100" w:right="98" w:firstLine="444"/>
        <w:jc w:val="both"/>
        <w:rPr>
          <w:sz w:val="19"/>
        </w:rPr>
      </w:pPr>
      <w:r>
        <w:rPr>
          <w:sz w:val="19"/>
        </w:rPr>
        <w:t>Asudə vaxtın məhdudlaşdırılması və yetkinlik yaşına çatmayanın davranışına xüsusi tələblərin qoyulması onun müəyyən yerlərə getməməsini, asudə vaxtdan istifadənin müəyyən formalarını, o cümlədən mexaniki nəqliyyat vasitələrinin idarə olunmamasını, günün müəyyən vaxtlarından sonra evdən kənarda olmamasını, müvafiq dövlət orqanının icazəsi olmadan başqa ərazilərə getməməsini nəzərdə tuta bilər. Yetkinlik yaşına çatmayana həmçinin təhsilini</w:t>
      </w:r>
      <w:r>
        <w:rPr>
          <w:spacing w:val="40"/>
          <w:sz w:val="19"/>
        </w:rPr>
        <w:t> </w:t>
      </w:r>
      <w:r>
        <w:rPr>
          <w:sz w:val="19"/>
        </w:rPr>
        <w:t>davam etdirmək və ya </w:t>
      </w:r>
      <w:r>
        <w:rPr>
          <w:color w:val="0000FF"/>
          <w:sz w:val="19"/>
          <w:u w:val="single" w:color="0000FF"/>
        </w:rPr>
        <w:t>müvafiq icra hakimiyyəti orqanının</w:t>
      </w:r>
      <w:r>
        <w:rPr>
          <w:color w:val="0000FF"/>
          <w:sz w:val="19"/>
        </w:rPr>
        <w:t> </w:t>
      </w:r>
      <w:r>
        <w:rPr>
          <w:sz w:val="19"/>
        </w:rPr>
        <w:t>köməyi ilə işə düzəlmək vəzifəsi də müəyyən edilə bilər. Bu tədbirlərdən başqa asudə vaxtın məhdudlaşdırılması və yetkinlik yaşına çatmayanın davranışına xüsusi tələblərin qoyulması digər tədbirləri də nəzərdə tuta </w:t>
      </w:r>
      <w:r>
        <w:rPr>
          <w:spacing w:val="-2"/>
          <w:sz w:val="19"/>
        </w:rPr>
        <w:t>bilər.</w:t>
      </w:r>
    </w:p>
    <w:p>
      <w:pPr>
        <w:pStyle w:val="BodyText"/>
        <w:spacing w:before="11"/>
      </w:pPr>
    </w:p>
    <w:p>
      <w:pPr>
        <w:spacing w:before="1"/>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8</w:t>
      </w:r>
      <w:r>
        <w:rPr>
          <w:spacing w:val="-66"/>
          <w:sz w:val="19"/>
        </w:rPr>
        <w:t> </w:t>
      </w:r>
      <w:r>
        <w:rPr>
          <w:sz w:val="19"/>
        </w:rPr>
        <w:t>8</w:t>
      </w:r>
      <w:r>
        <w:rPr>
          <w:spacing w:val="-66"/>
          <w:sz w:val="19"/>
        </w:rPr>
        <w:t> </w:t>
      </w:r>
      <w:r>
        <w:rPr>
          <w:sz w:val="19"/>
        </w:rPr>
        <w:t>.</w:t>
      </w:r>
      <w:r>
        <w:rPr>
          <w:spacing w:val="7"/>
          <w:sz w:val="19"/>
        </w:rPr>
        <w:t> </w:t>
      </w:r>
      <w:r>
        <w:rPr>
          <w:b/>
          <w:sz w:val="19"/>
        </w:rPr>
        <w:t>Tərbiyəvi</w:t>
      </w:r>
      <w:r>
        <w:rPr>
          <w:b/>
          <w:spacing w:val="3"/>
          <w:sz w:val="19"/>
        </w:rPr>
        <w:t> </w:t>
      </w:r>
      <w:r>
        <w:rPr>
          <w:b/>
          <w:sz w:val="19"/>
        </w:rPr>
        <w:t>xarakterli</w:t>
      </w:r>
      <w:r>
        <w:rPr>
          <w:b/>
          <w:spacing w:val="3"/>
          <w:sz w:val="19"/>
        </w:rPr>
        <w:t> </w:t>
      </w:r>
      <w:r>
        <w:rPr>
          <w:b/>
          <w:sz w:val="19"/>
        </w:rPr>
        <w:t>məcburi</w:t>
      </w:r>
      <w:r>
        <w:rPr>
          <w:b/>
          <w:spacing w:val="3"/>
          <w:sz w:val="19"/>
        </w:rPr>
        <w:t> </w:t>
      </w:r>
      <w:r>
        <w:rPr>
          <w:b/>
          <w:sz w:val="19"/>
        </w:rPr>
        <w:t>tədbirlər</w:t>
      </w:r>
      <w:r>
        <w:rPr>
          <w:b/>
          <w:spacing w:val="2"/>
          <w:sz w:val="19"/>
        </w:rPr>
        <w:t> </w:t>
      </w:r>
      <w:r>
        <w:rPr>
          <w:b/>
          <w:sz w:val="19"/>
        </w:rPr>
        <w:t>tətbiq</w:t>
      </w:r>
      <w:r>
        <w:rPr>
          <w:b/>
          <w:spacing w:val="3"/>
          <w:sz w:val="19"/>
        </w:rPr>
        <w:t> </w:t>
      </w:r>
      <w:r>
        <w:rPr>
          <w:b/>
          <w:spacing w:val="-4"/>
          <w:sz w:val="19"/>
        </w:rPr>
        <w:t>etmə</w:t>
      </w:r>
    </w:p>
    <w:p>
      <w:pPr>
        <w:pStyle w:val="BodyText"/>
        <w:spacing w:before="25"/>
        <w:rPr>
          <w:b/>
        </w:rPr>
      </w:pPr>
    </w:p>
    <w:p>
      <w:pPr>
        <w:pStyle w:val="ListParagraph"/>
        <w:numPr>
          <w:ilvl w:val="1"/>
          <w:numId w:val="85"/>
        </w:numPr>
        <w:tabs>
          <w:tab w:pos="1238" w:val="left" w:leader="none"/>
        </w:tabs>
        <w:spacing w:line="254" w:lineRule="auto" w:before="0" w:after="0"/>
        <w:ind w:left="100" w:right="98" w:firstLine="444"/>
        <w:jc w:val="both"/>
        <w:rPr>
          <w:sz w:val="19"/>
        </w:rPr>
      </w:pPr>
      <w:r>
        <w:rPr>
          <w:sz w:val="19"/>
        </w:rPr>
        <w:t>Yetkinlik yaşına çatmayan ilk dəfə böyük ictimai təhlükə törətməyən və ya az ağır cinayət etdikdə, tərbiyəvi xarakterli məcburi tədbirlər tətbiq etməklə onun islah olunması mümkün hesab edilərsə, həmin şəxs cinayət məsuliyyətindən azad edilə bilər.</w:t>
      </w:r>
    </w:p>
    <w:p>
      <w:pPr>
        <w:pStyle w:val="ListParagraph"/>
        <w:numPr>
          <w:ilvl w:val="1"/>
          <w:numId w:val="85"/>
        </w:numPr>
        <w:tabs>
          <w:tab w:pos="1284" w:val="left" w:leader="none"/>
        </w:tabs>
        <w:spacing w:line="254" w:lineRule="auto" w:before="0" w:after="0"/>
        <w:ind w:left="100" w:right="108" w:firstLine="444"/>
        <w:jc w:val="both"/>
        <w:rPr>
          <w:sz w:val="19"/>
        </w:rPr>
      </w:pPr>
      <w:r>
        <w:rPr>
          <w:sz w:val="19"/>
        </w:rPr>
        <w:t>Yetkinlik yaşına çatmayanlara aşağıdakı tərbiyəvi xarakterli məcburi tədbirlər tətbiq edilə bilər:</w:t>
      </w:r>
    </w:p>
    <w:p>
      <w:pPr>
        <w:pStyle w:val="ListParagraph"/>
        <w:numPr>
          <w:ilvl w:val="2"/>
          <w:numId w:val="85"/>
        </w:numPr>
        <w:tabs>
          <w:tab w:pos="1462" w:val="left" w:leader="none"/>
        </w:tabs>
        <w:spacing w:line="240" w:lineRule="auto" w:before="0" w:after="0"/>
        <w:ind w:left="1462" w:right="0" w:hanging="918"/>
        <w:jc w:val="both"/>
        <w:rPr>
          <w:sz w:val="19"/>
        </w:rPr>
      </w:pPr>
      <w:r>
        <w:rPr>
          <w:spacing w:val="-2"/>
          <w:sz w:val="19"/>
        </w:rPr>
        <w:t>xəbərdarlıq;</w:t>
      </w:r>
    </w:p>
    <w:p>
      <w:pPr>
        <w:pStyle w:val="ListParagraph"/>
        <w:numPr>
          <w:ilvl w:val="2"/>
          <w:numId w:val="85"/>
        </w:numPr>
        <w:tabs>
          <w:tab w:pos="1562" w:val="left" w:leader="none"/>
        </w:tabs>
        <w:spacing w:line="254" w:lineRule="auto" w:before="13" w:after="0"/>
        <w:ind w:left="100" w:right="105" w:firstLine="444"/>
        <w:jc w:val="both"/>
        <w:rPr>
          <w:sz w:val="19"/>
        </w:rPr>
      </w:pPr>
      <w:r>
        <w:rPr>
          <w:sz w:val="19"/>
        </w:rPr>
        <w:t>valideynlərin və ya onları əvəz edən şəxslərin və yaxud müvafiq dövlət</w:t>
      </w:r>
      <w:r>
        <w:rPr>
          <w:spacing w:val="40"/>
          <w:sz w:val="19"/>
        </w:rPr>
        <w:t> </w:t>
      </w:r>
      <w:r>
        <w:rPr>
          <w:sz w:val="19"/>
        </w:rPr>
        <w:t>orqanının nəzarətinə vermək;</w:t>
      </w:r>
    </w:p>
    <w:p>
      <w:pPr>
        <w:pStyle w:val="ListParagraph"/>
        <w:numPr>
          <w:ilvl w:val="2"/>
          <w:numId w:val="85"/>
        </w:numPr>
        <w:tabs>
          <w:tab w:pos="1462" w:val="left" w:leader="none"/>
        </w:tabs>
        <w:spacing w:line="240" w:lineRule="auto" w:before="0" w:after="0"/>
        <w:ind w:left="1462" w:right="0" w:hanging="918"/>
        <w:jc w:val="both"/>
        <w:rPr>
          <w:sz w:val="19"/>
        </w:rPr>
      </w:pPr>
      <w:r>
        <w:rPr>
          <w:sz w:val="19"/>
        </w:rPr>
        <w:t>vurulmuş</w:t>
      </w:r>
      <w:r>
        <w:rPr>
          <w:spacing w:val="3"/>
          <w:sz w:val="19"/>
        </w:rPr>
        <w:t> </w:t>
      </w:r>
      <w:r>
        <w:rPr>
          <w:sz w:val="19"/>
        </w:rPr>
        <w:t>ziyanın</w:t>
      </w:r>
      <w:r>
        <w:rPr>
          <w:spacing w:val="3"/>
          <w:sz w:val="19"/>
        </w:rPr>
        <w:t> </w:t>
      </w:r>
      <w:r>
        <w:rPr>
          <w:sz w:val="19"/>
        </w:rPr>
        <w:t>aradan</w:t>
      </w:r>
      <w:r>
        <w:rPr>
          <w:spacing w:val="3"/>
          <w:sz w:val="19"/>
        </w:rPr>
        <w:t> </w:t>
      </w:r>
      <w:r>
        <w:rPr>
          <w:sz w:val="19"/>
        </w:rPr>
        <w:t>qaldırılması</w:t>
      </w:r>
      <w:r>
        <w:rPr>
          <w:spacing w:val="3"/>
          <w:sz w:val="19"/>
        </w:rPr>
        <w:t> </w:t>
      </w:r>
      <w:r>
        <w:rPr>
          <w:sz w:val="19"/>
        </w:rPr>
        <w:t>vəzifəsini</w:t>
      </w:r>
      <w:r>
        <w:rPr>
          <w:spacing w:val="3"/>
          <w:sz w:val="19"/>
        </w:rPr>
        <w:t> </w:t>
      </w:r>
      <w:r>
        <w:rPr>
          <w:sz w:val="19"/>
        </w:rPr>
        <w:t>həvalə</w:t>
      </w:r>
      <w:r>
        <w:rPr>
          <w:spacing w:val="3"/>
          <w:sz w:val="19"/>
        </w:rPr>
        <w:t> </w:t>
      </w:r>
      <w:r>
        <w:rPr>
          <w:spacing w:val="-2"/>
          <w:sz w:val="19"/>
        </w:rPr>
        <w:t>etmək;</w:t>
      </w:r>
    </w:p>
    <w:p>
      <w:pPr>
        <w:pStyle w:val="ListParagraph"/>
        <w:numPr>
          <w:ilvl w:val="2"/>
          <w:numId w:val="85"/>
        </w:numPr>
        <w:tabs>
          <w:tab w:pos="1469" w:val="left" w:leader="none"/>
        </w:tabs>
        <w:spacing w:line="254" w:lineRule="auto" w:before="12" w:after="0"/>
        <w:ind w:left="100" w:right="98" w:firstLine="444"/>
        <w:jc w:val="both"/>
        <w:rPr>
          <w:sz w:val="19"/>
        </w:rPr>
      </w:pPr>
      <w:r>
        <w:rPr>
          <w:sz w:val="19"/>
        </w:rPr>
        <w:t>yetkinlik yaşına çatmayanın asudə vaxtını məhdudlaşdırmaq və onun davranışı ilə bağlı xüsusi tələblər müəyyən etmək.</w:t>
      </w:r>
    </w:p>
    <w:p>
      <w:pPr>
        <w:pStyle w:val="ListParagraph"/>
        <w:numPr>
          <w:ilvl w:val="1"/>
          <w:numId w:val="85"/>
        </w:numPr>
        <w:tabs>
          <w:tab w:pos="1298" w:val="left" w:leader="none"/>
        </w:tabs>
        <w:spacing w:line="254" w:lineRule="auto" w:before="0" w:after="0"/>
        <w:ind w:left="100" w:right="99" w:firstLine="444"/>
        <w:jc w:val="both"/>
        <w:rPr>
          <w:sz w:val="19"/>
        </w:rPr>
      </w:pPr>
      <w:r>
        <w:rPr>
          <w:sz w:val="19"/>
        </w:rPr>
        <w:t>Yetkinlik yaşına çatmayana eyni vaxtda bir neçə tərbiyəvi xarakterli məcburi tədbirlər tətbiq edilə bilər. Bu Məcəllənin 88.2.2 və 88.2.4-cü maddələrində nəzərdə</w:t>
      </w:r>
      <w:r>
        <w:rPr>
          <w:spacing w:val="40"/>
          <w:sz w:val="19"/>
        </w:rPr>
        <w:t> </w:t>
      </w:r>
      <w:r>
        <w:rPr>
          <w:sz w:val="19"/>
        </w:rPr>
        <w:t>tutulmuş tərbiyəvi xarakterli məcburi tədbirlərin tətbiqi müddəti bu tədbirləri təyin etmiş müvafiq dövlət orqanı tərəfindən müəyyən olunur.</w:t>
      </w:r>
    </w:p>
    <w:p>
      <w:pPr>
        <w:pStyle w:val="ListParagraph"/>
        <w:spacing w:after="0" w:line="254" w:lineRule="auto"/>
        <w:jc w:val="both"/>
        <w:rPr>
          <w:sz w:val="19"/>
        </w:rPr>
        <w:sectPr>
          <w:pgSz w:w="11900" w:h="16840"/>
          <w:pgMar w:top="500" w:bottom="280" w:left="566" w:right="566"/>
        </w:sectPr>
      </w:pPr>
    </w:p>
    <w:p>
      <w:pPr>
        <w:pStyle w:val="ListParagraph"/>
        <w:numPr>
          <w:ilvl w:val="1"/>
          <w:numId w:val="85"/>
        </w:numPr>
        <w:tabs>
          <w:tab w:pos="1241" w:val="left" w:leader="none"/>
        </w:tabs>
        <w:spacing w:line="254" w:lineRule="auto" w:before="92" w:after="0"/>
        <w:ind w:left="100" w:right="98" w:firstLine="444"/>
        <w:jc w:val="both"/>
        <w:rPr>
          <w:sz w:val="19"/>
        </w:rPr>
      </w:pPr>
      <w:r>
        <w:rPr>
          <w:sz w:val="19"/>
        </w:rPr>
        <w:t>Yetkinlik yaşına çatmayan tərbiyəvi xarakterli məcburi tədbirləri mütəmadi olaraq yerinə</w:t>
      </w:r>
      <w:r>
        <w:rPr>
          <w:spacing w:val="40"/>
          <w:sz w:val="19"/>
        </w:rPr>
        <w:t> </w:t>
      </w:r>
      <w:r>
        <w:rPr>
          <w:sz w:val="19"/>
        </w:rPr>
        <w:t>yetirmədikdə,</w:t>
      </w:r>
      <w:r>
        <w:rPr>
          <w:spacing w:val="40"/>
          <w:sz w:val="19"/>
        </w:rPr>
        <w:t> </w:t>
      </w:r>
      <w:r>
        <w:rPr>
          <w:sz w:val="19"/>
        </w:rPr>
        <w:t>müvafiq</w:t>
      </w:r>
      <w:r>
        <w:rPr>
          <w:spacing w:val="40"/>
          <w:sz w:val="19"/>
        </w:rPr>
        <w:t> </w:t>
      </w:r>
      <w:r>
        <w:rPr>
          <w:sz w:val="19"/>
        </w:rPr>
        <w:t>dövlət</w:t>
      </w:r>
      <w:r>
        <w:rPr>
          <w:spacing w:val="40"/>
          <w:sz w:val="19"/>
        </w:rPr>
        <w:t> </w:t>
      </w:r>
      <w:r>
        <w:rPr>
          <w:sz w:val="19"/>
        </w:rPr>
        <w:t>orqanının</w:t>
      </w:r>
      <w:r>
        <w:rPr>
          <w:spacing w:val="40"/>
          <w:sz w:val="19"/>
        </w:rPr>
        <w:t> </w:t>
      </w:r>
      <w:r>
        <w:rPr>
          <w:sz w:val="19"/>
        </w:rPr>
        <w:t>təqdimatı</w:t>
      </w:r>
      <w:r>
        <w:rPr>
          <w:spacing w:val="40"/>
          <w:sz w:val="19"/>
        </w:rPr>
        <w:t> </w:t>
      </w:r>
      <w:r>
        <w:rPr>
          <w:sz w:val="19"/>
        </w:rPr>
        <w:t>əsasında</w:t>
      </w:r>
      <w:r>
        <w:rPr>
          <w:spacing w:val="40"/>
          <w:sz w:val="19"/>
        </w:rPr>
        <w:t> </w:t>
      </w:r>
      <w:r>
        <w:rPr>
          <w:sz w:val="19"/>
        </w:rPr>
        <w:t>həmin</w:t>
      </w:r>
      <w:r>
        <w:rPr>
          <w:spacing w:val="40"/>
          <w:sz w:val="19"/>
        </w:rPr>
        <w:t> </w:t>
      </w:r>
      <w:r>
        <w:rPr>
          <w:sz w:val="19"/>
        </w:rPr>
        <w:t>tədbirlər</w:t>
      </w:r>
      <w:r>
        <w:rPr>
          <w:spacing w:val="40"/>
          <w:sz w:val="19"/>
        </w:rPr>
        <w:t> </w:t>
      </w:r>
      <w:r>
        <w:rPr>
          <w:sz w:val="19"/>
        </w:rPr>
        <w:t>ləğv edilir və materiallar yetkinlik yaşına çatmayanın cinayət məsuliyyətinə cəlb olunması üçün məhkəməyə göndərilir.</w:t>
      </w:r>
    </w:p>
    <w:p>
      <w:pPr>
        <w:pStyle w:val="BodyText"/>
        <w:spacing w:before="12"/>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8</w:t>
      </w:r>
      <w:r>
        <w:rPr>
          <w:spacing w:val="-66"/>
          <w:sz w:val="19"/>
        </w:rPr>
        <w:t> </w:t>
      </w:r>
      <w:r>
        <w:rPr>
          <w:sz w:val="19"/>
        </w:rPr>
        <w:t>9</w:t>
      </w:r>
      <w:r>
        <w:rPr>
          <w:spacing w:val="-67"/>
          <w:sz w:val="19"/>
        </w:rPr>
        <w:t> </w:t>
      </w:r>
      <w:r>
        <w:rPr>
          <w:sz w:val="19"/>
        </w:rPr>
        <w:t>.</w:t>
      </w:r>
      <w:r>
        <w:rPr>
          <w:spacing w:val="7"/>
          <w:sz w:val="19"/>
        </w:rPr>
        <w:t> </w:t>
      </w:r>
      <w:r>
        <w:rPr>
          <w:b/>
          <w:sz w:val="19"/>
        </w:rPr>
        <w:t>Yetkinlik</w:t>
      </w:r>
      <w:r>
        <w:rPr>
          <w:b/>
          <w:spacing w:val="3"/>
          <w:sz w:val="19"/>
        </w:rPr>
        <w:t> </w:t>
      </w:r>
      <w:r>
        <w:rPr>
          <w:b/>
          <w:sz w:val="19"/>
        </w:rPr>
        <w:t>yaşına</w:t>
      </w:r>
      <w:r>
        <w:rPr>
          <w:b/>
          <w:spacing w:val="3"/>
          <w:sz w:val="19"/>
        </w:rPr>
        <w:t> </w:t>
      </w:r>
      <w:r>
        <w:rPr>
          <w:b/>
          <w:sz w:val="19"/>
        </w:rPr>
        <w:t>çatmayanın</w:t>
      </w:r>
      <w:r>
        <w:rPr>
          <w:b/>
          <w:spacing w:val="3"/>
          <w:sz w:val="19"/>
        </w:rPr>
        <w:t> </w:t>
      </w:r>
      <w:r>
        <w:rPr>
          <w:b/>
          <w:sz w:val="19"/>
        </w:rPr>
        <w:t>cəzadan</w:t>
      </w:r>
      <w:r>
        <w:rPr>
          <w:b/>
          <w:spacing w:val="3"/>
          <w:sz w:val="19"/>
        </w:rPr>
        <w:t> </w:t>
      </w:r>
      <w:r>
        <w:rPr>
          <w:b/>
          <w:sz w:val="19"/>
        </w:rPr>
        <w:t>azad</w:t>
      </w:r>
      <w:r>
        <w:rPr>
          <w:b/>
          <w:spacing w:val="3"/>
          <w:sz w:val="19"/>
        </w:rPr>
        <w:t> </w:t>
      </w:r>
      <w:r>
        <w:rPr>
          <w:b/>
          <w:spacing w:val="-2"/>
          <w:sz w:val="19"/>
        </w:rPr>
        <w:t>edilməsi</w:t>
      </w:r>
    </w:p>
    <w:p>
      <w:pPr>
        <w:pStyle w:val="BodyText"/>
        <w:spacing w:before="26"/>
        <w:rPr>
          <w:b/>
        </w:rPr>
      </w:pPr>
    </w:p>
    <w:p>
      <w:pPr>
        <w:pStyle w:val="ListParagraph"/>
        <w:numPr>
          <w:ilvl w:val="1"/>
          <w:numId w:val="86"/>
        </w:numPr>
        <w:tabs>
          <w:tab w:pos="1238" w:val="left" w:leader="none"/>
        </w:tabs>
        <w:spacing w:line="254" w:lineRule="auto" w:before="0" w:after="0"/>
        <w:ind w:left="100" w:right="98" w:firstLine="444"/>
        <w:jc w:val="both"/>
        <w:rPr>
          <w:sz w:val="19"/>
        </w:rPr>
      </w:pPr>
      <w:r>
        <w:rPr>
          <w:sz w:val="19"/>
        </w:rPr>
        <w:t>Böyük ictimai təhlükə törətməyən və ya az ağır cinayət etməyə görə məhkum edilmiş yetkinlik yaşına çatmayan bu Məcəllənin 87.2-ci maddəsində nəzərdə tutulmuş tərbiyəvi xarakterli məcburi tədbirlər tətbiq edilməklə cəzadan azad oluna bilər.</w:t>
      </w:r>
    </w:p>
    <w:p>
      <w:pPr>
        <w:pStyle w:val="ListParagraph"/>
        <w:numPr>
          <w:ilvl w:val="1"/>
          <w:numId w:val="86"/>
        </w:numPr>
        <w:tabs>
          <w:tab w:pos="1249" w:val="left" w:leader="none"/>
        </w:tabs>
        <w:spacing w:line="256" w:lineRule="auto" w:before="0" w:after="0"/>
        <w:ind w:left="100" w:right="102" w:firstLine="444"/>
        <w:jc w:val="both"/>
        <w:rPr>
          <w:b/>
          <w:position w:val="13"/>
          <w:sz w:val="15"/>
        </w:rPr>
      </w:pPr>
      <w:r>
        <w:rPr>
          <w:sz w:val="19"/>
        </w:rPr>
        <w:t>Məhkəmə az ağır cinayət törətməyə görə məhkum olunmuş yetkinlik yaşına çatmayanı yalnız</w:t>
      </w:r>
      <w:r>
        <w:rPr>
          <w:spacing w:val="37"/>
          <w:sz w:val="19"/>
        </w:rPr>
        <w:t> </w:t>
      </w:r>
      <w:r>
        <w:rPr>
          <w:sz w:val="19"/>
        </w:rPr>
        <w:t>belə</w:t>
      </w:r>
      <w:r>
        <w:rPr>
          <w:spacing w:val="37"/>
          <w:sz w:val="19"/>
        </w:rPr>
        <w:t> </w:t>
      </w:r>
      <w:r>
        <w:rPr>
          <w:sz w:val="19"/>
        </w:rPr>
        <w:t>şəxslər</w:t>
      </w:r>
      <w:r>
        <w:rPr>
          <w:spacing w:val="37"/>
          <w:sz w:val="19"/>
        </w:rPr>
        <w:t> </w:t>
      </w:r>
      <w:r>
        <w:rPr>
          <w:sz w:val="19"/>
        </w:rPr>
        <w:t>üçün</w:t>
      </w:r>
      <w:r>
        <w:rPr>
          <w:spacing w:val="37"/>
          <w:sz w:val="19"/>
        </w:rPr>
        <w:t> </w:t>
      </w:r>
      <w:r>
        <w:rPr>
          <w:sz w:val="19"/>
        </w:rPr>
        <w:t>nəzərdə</w:t>
      </w:r>
      <w:r>
        <w:rPr>
          <w:spacing w:val="37"/>
          <w:sz w:val="19"/>
        </w:rPr>
        <w:t> </w:t>
      </w:r>
      <w:r>
        <w:rPr>
          <w:sz w:val="19"/>
        </w:rPr>
        <w:t>tutulmuş</w:t>
      </w:r>
      <w:r>
        <w:rPr>
          <w:spacing w:val="37"/>
          <w:sz w:val="19"/>
        </w:rPr>
        <w:t> </w:t>
      </w:r>
      <w:r>
        <w:rPr>
          <w:sz w:val="19"/>
        </w:rPr>
        <w:t>qapalı</w:t>
      </w:r>
      <w:r>
        <w:rPr>
          <w:spacing w:val="37"/>
          <w:sz w:val="19"/>
        </w:rPr>
        <w:t> </w:t>
      </w:r>
      <w:r>
        <w:rPr>
          <w:sz w:val="19"/>
        </w:rPr>
        <w:t>tipli</w:t>
      </w:r>
      <w:r>
        <w:rPr>
          <w:spacing w:val="37"/>
          <w:sz w:val="19"/>
        </w:rPr>
        <w:t> </w:t>
      </w:r>
      <w:r>
        <w:rPr>
          <w:sz w:val="19"/>
        </w:rPr>
        <w:t>xüsusi</w:t>
      </w:r>
      <w:r>
        <w:rPr>
          <w:spacing w:val="37"/>
          <w:sz w:val="19"/>
        </w:rPr>
        <w:t> </w:t>
      </w:r>
      <w:r>
        <w:rPr>
          <w:sz w:val="19"/>
        </w:rPr>
        <w:t>təlim-tərbiyə</w:t>
      </w:r>
      <w:r>
        <w:rPr>
          <w:spacing w:val="37"/>
          <w:sz w:val="19"/>
        </w:rPr>
        <w:t> </w:t>
      </w:r>
      <w:r>
        <w:rPr>
          <w:sz w:val="19"/>
        </w:rPr>
        <w:t>müəssisəsində və ya tibbi-tərbiyə müəssisəsində yerləşdirməklə cəzanın məqsədinə nail olmağı mümkün hesab edərsə, həmin şəxsi cəzadan azad edə bilər. Bu halda yetkinlik yaşına çatmayan göstərilən müəssisədə</w:t>
      </w:r>
      <w:r>
        <w:rPr>
          <w:spacing w:val="40"/>
          <w:sz w:val="19"/>
        </w:rPr>
        <w:t> </w:t>
      </w:r>
      <w:r>
        <w:rPr>
          <w:sz w:val="19"/>
        </w:rPr>
        <w:t>on</w:t>
      </w:r>
      <w:r>
        <w:rPr>
          <w:spacing w:val="40"/>
          <w:sz w:val="19"/>
        </w:rPr>
        <w:t> </w:t>
      </w:r>
      <w:r>
        <w:rPr>
          <w:sz w:val="19"/>
        </w:rPr>
        <w:t>səkkiz</w:t>
      </w:r>
      <w:r>
        <w:rPr>
          <w:spacing w:val="40"/>
          <w:sz w:val="19"/>
        </w:rPr>
        <w:t> </w:t>
      </w:r>
      <w:r>
        <w:rPr>
          <w:sz w:val="19"/>
        </w:rPr>
        <w:t>yaşına</w:t>
      </w:r>
      <w:r>
        <w:rPr>
          <w:spacing w:val="40"/>
          <w:sz w:val="19"/>
        </w:rPr>
        <w:t> </w:t>
      </w:r>
      <w:r>
        <w:rPr>
          <w:sz w:val="19"/>
        </w:rPr>
        <w:t>çatana</w:t>
      </w:r>
      <w:r>
        <w:rPr>
          <w:spacing w:val="40"/>
          <w:sz w:val="19"/>
        </w:rPr>
        <w:t> </w:t>
      </w:r>
      <w:r>
        <w:rPr>
          <w:sz w:val="19"/>
        </w:rPr>
        <w:t>qədər,</w:t>
      </w:r>
      <w:r>
        <w:rPr>
          <w:spacing w:val="40"/>
          <w:sz w:val="19"/>
        </w:rPr>
        <w:t> </w:t>
      </w:r>
      <w:r>
        <w:rPr>
          <w:sz w:val="19"/>
        </w:rPr>
        <w:t>lakin</w:t>
      </w:r>
      <w:r>
        <w:rPr>
          <w:spacing w:val="40"/>
          <w:sz w:val="19"/>
        </w:rPr>
        <w:t> </w:t>
      </w:r>
      <w:r>
        <w:rPr>
          <w:sz w:val="19"/>
        </w:rPr>
        <w:t>üç</w:t>
      </w:r>
      <w:r>
        <w:rPr>
          <w:spacing w:val="40"/>
          <w:sz w:val="19"/>
        </w:rPr>
        <w:t> </w:t>
      </w:r>
      <w:r>
        <w:rPr>
          <w:sz w:val="19"/>
        </w:rPr>
        <w:t>ildən</w:t>
      </w:r>
      <w:r>
        <w:rPr>
          <w:spacing w:val="40"/>
          <w:sz w:val="19"/>
        </w:rPr>
        <w:t> </w:t>
      </w:r>
      <w:r>
        <w:rPr>
          <w:sz w:val="19"/>
        </w:rPr>
        <w:t>artıq</w:t>
      </w:r>
      <w:r>
        <w:rPr>
          <w:spacing w:val="40"/>
          <w:sz w:val="19"/>
        </w:rPr>
        <w:t> </w:t>
      </w:r>
      <w:r>
        <w:rPr>
          <w:sz w:val="19"/>
        </w:rPr>
        <w:t>olmamaq</w:t>
      </w:r>
      <w:r>
        <w:rPr>
          <w:spacing w:val="40"/>
          <w:sz w:val="19"/>
        </w:rPr>
        <w:t> </w:t>
      </w:r>
      <w:r>
        <w:rPr>
          <w:sz w:val="19"/>
        </w:rPr>
        <w:t>şərti</w:t>
      </w:r>
      <w:r>
        <w:rPr>
          <w:spacing w:val="40"/>
          <w:sz w:val="19"/>
        </w:rPr>
        <w:t> </w:t>
      </w:r>
      <w:r>
        <w:rPr>
          <w:sz w:val="19"/>
        </w:rPr>
        <w:t>ilə saxlanılır. </w:t>
      </w:r>
      <w:r>
        <w:rPr>
          <w:b/>
          <w:color w:val="0000FF"/>
          <w:position w:val="13"/>
          <w:sz w:val="15"/>
          <w:u w:val="single" w:color="0000FF"/>
        </w:rPr>
        <w:t>[141]</w:t>
      </w:r>
    </w:p>
    <w:p>
      <w:pPr>
        <w:pStyle w:val="ListParagraph"/>
        <w:numPr>
          <w:ilvl w:val="1"/>
          <w:numId w:val="86"/>
        </w:numPr>
        <w:tabs>
          <w:tab w:pos="1260" w:val="left" w:leader="none"/>
        </w:tabs>
        <w:spacing w:line="256" w:lineRule="auto" w:before="0" w:after="0"/>
        <w:ind w:left="100" w:right="99" w:firstLine="444"/>
        <w:jc w:val="both"/>
        <w:rPr>
          <w:b/>
          <w:sz w:val="15"/>
        </w:rPr>
      </w:pPr>
      <w:r>
        <w:rPr>
          <w:sz w:val="19"/>
        </w:rPr>
        <w:t>Yetkinlik yaşına çatmayan islah olunduqda və bununla bağlı qeyd edilən tədbirin tətbiqinə zərurət aradan qalxdıqda, qapalı tipli xüsusi təlim-tərbiyə müəssisəsinin və ya tibbi-tərbiyə müəssisəsinin müdiriyyətinin və yetkinlik yaşına çatmayanların işləri və hüquqlarının müdafiəsi üzrə komissiyanın birgə təqdimatına əsasən məhkəmə yetkinlik yaşına çatmayanın</w:t>
      </w:r>
      <w:r>
        <w:rPr>
          <w:spacing w:val="40"/>
          <w:sz w:val="19"/>
        </w:rPr>
        <w:t> </w:t>
      </w:r>
      <w:r>
        <w:rPr>
          <w:sz w:val="19"/>
        </w:rPr>
        <w:t>vaxtından</w:t>
      </w:r>
      <w:r>
        <w:rPr>
          <w:spacing w:val="40"/>
          <w:sz w:val="19"/>
        </w:rPr>
        <w:t> </w:t>
      </w:r>
      <w:r>
        <w:rPr>
          <w:sz w:val="19"/>
        </w:rPr>
        <w:t>əvvəl</w:t>
      </w:r>
      <w:r>
        <w:rPr>
          <w:spacing w:val="40"/>
          <w:sz w:val="19"/>
        </w:rPr>
        <w:t> </w:t>
      </w:r>
      <w:r>
        <w:rPr>
          <w:sz w:val="19"/>
        </w:rPr>
        <w:t>həmin</w:t>
      </w:r>
      <w:r>
        <w:rPr>
          <w:spacing w:val="40"/>
          <w:sz w:val="19"/>
        </w:rPr>
        <w:t> </w:t>
      </w:r>
      <w:r>
        <w:rPr>
          <w:sz w:val="19"/>
        </w:rPr>
        <w:t>müəssisədən</w:t>
      </w:r>
      <w:r>
        <w:rPr>
          <w:spacing w:val="40"/>
          <w:sz w:val="19"/>
        </w:rPr>
        <w:t> </w:t>
      </w:r>
      <w:r>
        <w:rPr>
          <w:sz w:val="19"/>
        </w:rPr>
        <w:t>buraxılması</w:t>
      </w:r>
      <w:r>
        <w:rPr>
          <w:spacing w:val="40"/>
          <w:sz w:val="19"/>
        </w:rPr>
        <w:t> </w:t>
      </w:r>
      <w:r>
        <w:rPr>
          <w:sz w:val="19"/>
        </w:rPr>
        <w:t>haqqında</w:t>
      </w:r>
      <w:r>
        <w:rPr>
          <w:spacing w:val="40"/>
          <w:sz w:val="19"/>
        </w:rPr>
        <w:t> </w:t>
      </w:r>
      <w:r>
        <w:rPr>
          <w:sz w:val="19"/>
        </w:rPr>
        <w:t>qərar</w:t>
      </w:r>
      <w:r>
        <w:rPr>
          <w:spacing w:val="40"/>
          <w:sz w:val="19"/>
        </w:rPr>
        <w:t> </w:t>
      </w:r>
      <w:r>
        <w:rPr>
          <w:sz w:val="19"/>
        </w:rPr>
        <w:t>qəbul</w:t>
      </w:r>
      <w:r>
        <w:rPr>
          <w:spacing w:val="40"/>
          <w:sz w:val="19"/>
        </w:rPr>
        <w:t> </w:t>
      </w:r>
      <w:r>
        <w:rPr>
          <w:sz w:val="19"/>
        </w:rPr>
        <w:t>edə</w:t>
      </w:r>
      <w:r>
        <w:rPr>
          <w:spacing w:val="40"/>
          <w:sz w:val="19"/>
        </w:rPr>
        <w:t> </w:t>
      </w:r>
      <w:r>
        <w:rPr>
          <w:sz w:val="19"/>
        </w:rPr>
        <w:t>bilər. </w:t>
      </w:r>
      <w:r>
        <w:rPr>
          <w:b/>
          <w:color w:val="0000FF"/>
          <w:spacing w:val="-2"/>
          <w:sz w:val="15"/>
          <w:u w:val="single" w:color="0000FF"/>
        </w:rPr>
        <w:t>[142]</w:t>
      </w:r>
    </w:p>
    <w:p>
      <w:pPr>
        <w:pStyle w:val="BodyText"/>
        <w:spacing w:before="105"/>
        <w:rPr>
          <w:b/>
        </w:rPr>
      </w:pPr>
    </w:p>
    <w:p>
      <w:pPr>
        <w:pStyle w:val="Heading2"/>
        <w:spacing w:line="254" w:lineRule="auto"/>
      </w:pPr>
      <w:r>
        <w:rPr>
          <w:b w:val="0"/>
        </w:rPr>
        <w:t>M</w:t>
      </w:r>
      <w:r>
        <w:rPr>
          <w:b w:val="0"/>
          <w:spacing w:val="-65"/>
        </w:rPr>
        <w:t> </w:t>
      </w:r>
      <w:r>
        <w:rPr>
          <w:b w:val="0"/>
        </w:rPr>
        <w:t>a</w:t>
      </w:r>
      <w:r>
        <w:rPr>
          <w:b w:val="0"/>
          <w:spacing w:val="-65"/>
        </w:rPr>
        <w:t> </w:t>
      </w:r>
      <w:r>
        <w:rPr>
          <w:b w:val="0"/>
        </w:rPr>
        <w:t>d</w:t>
      </w:r>
      <w:r>
        <w:rPr>
          <w:b w:val="0"/>
          <w:spacing w:val="-65"/>
        </w:rPr>
        <w:t> </w:t>
      </w:r>
      <w:r>
        <w:rPr>
          <w:b w:val="0"/>
        </w:rPr>
        <w:t>d</w:t>
      </w:r>
      <w:r>
        <w:rPr>
          <w:b w:val="0"/>
          <w:spacing w:val="-65"/>
        </w:rPr>
        <w:t> </w:t>
      </w:r>
      <w:r>
        <w:rPr>
          <w:b w:val="0"/>
        </w:rPr>
        <w:t>ə</w:t>
      </w:r>
      <w:r>
        <w:rPr>
          <w:b w:val="0"/>
          <w:spacing w:val="75"/>
          <w:w w:val="150"/>
        </w:rPr>
        <w:t> </w:t>
      </w:r>
      <w:r>
        <w:rPr>
          <w:b w:val="0"/>
        </w:rPr>
        <w:t>9</w:t>
      </w:r>
      <w:r>
        <w:rPr>
          <w:b w:val="0"/>
          <w:spacing w:val="-65"/>
        </w:rPr>
        <w:t> </w:t>
      </w:r>
      <w:r>
        <w:rPr>
          <w:b w:val="0"/>
        </w:rPr>
        <w:t>0</w:t>
      </w:r>
      <w:r>
        <w:rPr>
          <w:b w:val="0"/>
          <w:spacing w:val="-65"/>
        </w:rPr>
        <w:t> </w:t>
      </w:r>
      <w:r>
        <w:rPr>
          <w:b w:val="0"/>
        </w:rPr>
        <w:t>.</w:t>
      </w:r>
      <w:r>
        <w:rPr>
          <w:b w:val="0"/>
          <w:spacing w:val="37"/>
        </w:rPr>
        <w:t> </w:t>
      </w:r>
      <w:r>
        <w:rPr/>
        <w:t>Yetkinlik</w:t>
      </w:r>
      <w:r>
        <w:rPr>
          <w:spacing w:val="32"/>
        </w:rPr>
        <w:t> </w:t>
      </w:r>
      <w:r>
        <w:rPr/>
        <w:t>yaşına</w:t>
      </w:r>
      <w:r>
        <w:rPr>
          <w:spacing w:val="32"/>
        </w:rPr>
        <w:t> </w:t>
      </w:r>
      <w:r>
        <w:rPr/>
        <w:t>çatmayanların</w:t>
      </w:r>
      <w:r>
        <w:rPr>
          <w:spacing w:val="32"/>
        </w:rPr>
        <w:t> </w:t>
      </w:r>
      <w:r>
        <w:rPr/>
        <w:t>şərti</w:t>
      </w:r>
      <w:r>
        <w:rPr>
          <w:spacing w:val="32"/>
        </w:rPr>
        <w:t> </w:t>
      </w:r>
      <w:r>
        <w:rPr/>
        <w:t>olaraq</w:t>
      </w:r>
      <w:r>
        <w:rPr>
          <w:spacing w:val="32"/>
        </w:rPr>
        <w:t> </w:t>
      </w:r>
      <w:r>
        <w:rPr/>
        <w:t>vaxtından</w:t>
      </w:r>
      <w:r>
        <w:rPr>
          <w:spacing w:val="32"/>
        </w:rPr>
        <w:t> </w:t>
      </w:r>
      <w:r>
        <w:rPr/>
        <w:t>əvvəl</w:t>
      </w:r>
      <w:r>
        <w:rPr>
          <w:spacing w:val="32"/>
        </w:rPr>
        <w:t> </w:t>
      </w:r>
      <w:r>
        <w:rPr/>
        <w:t>cəzadan</w:t>
      </w:r>
      <w:r>
        <w:rPr>
          <w:spacing w:val="32"/>
        </w:rPr>
        <w:t> </w:t>
      </w:r>
      <w:r>
        <w:rPr/>
        <w:t>azad </w:t>
      </w:r>
      <w:r>
        <w:rPr>
          <w:spacing w:val="-2"/>
        </w:rPr>
        <w:t>edilməsi</w:t>
      </w:r>
    </w:p>
    <w:p>
      <w:pPr>
        <w:pStyle w:val="ListParagraph"/>
        <w:numPr>
          <w:ilvl w:val="1"/>
          <w:numId w:val="87"/>
        </w:numPr>
        <w:tabs>
          <w:tab w:pos="1269" w:val="left" w:leader="none"/>
        </w:tabs>
        <w:spacing w:line="259" w:lineRule="auto" w:before="208" w:after="0"/>
        <w:ind w:left="100" w:right="102" w:firstLine="444"/>
        <w:jc w:val="both"/>
        <w:rPr>
          <w:b/>
          <w:position w:val="13"/>
          <w:sz w:val="15"/>
        </w:rPr>
      </w:pPr>
      <w:r>
        <w:rPr>
          <w:sz w:val="19"/>
        </w:rPr>
        <w:t>İslah işlərinə</w:t>
      </w:r>
      <w:r>
        <w:rPr>
          <w:rFonts w:ascii="Times New Roman" w:hAnsi="Times New Roman"/>
          <w:b/>
          <w:i/>
          <w:sz w:val="19"/>
        </w:rPr>
        <w:t>,</w:t>
      </w:r>
      <w:r>
        <w:rPr>
          <w:rFonts w:ascii="Times New Roman" w:hAnsi="Times New Roman"/>
          <w:b/>
          <w:i/>
          <w:spacing w:val="40"/>
          <w:sz w:val="19"/>
        </w:rPr>
        <w:t> </w:t>
      </w:r>
      <w:r>
        <w:rPr>
          <w:rFonts w:ascii="Times New Roman" w:hAnsi="Times New Roman"/>
          <w:b/>
          <w:i/>
          <w:sz w:val="19"/>
        </w:rPr>
        <w:t>azadlı</w:t>
      </w:r>
      <w:r>
        <w:rPr>
          <w:rFonts w:ascii="Arial" w:hAnsi="Arial"/>
          <w:i/>
          <w:sz w:val="19"/>
        </w:rPr>
        <w:t>ğ</w:t>
      </w:r>
      <w:r>
        <w:rPr>
          <w:rFonts w:ascii="Times New Roman" w:hAnsi="Times New Roman"/>
          <w:b/>
          <w:i/>
          <w:sz w:val="19"/>
        </w:rPr>
        <w:t>ın</w:t>
      </w:r>
      <w:r>
        <w:rPr>
          <w:rFonts w:ascii="Times New Roman" w:hAnsi="Times New Roman"/>
          <w:b/>
          <w:i/>
          <w:spacing w:val="40"/>
          <w:sz w:val="19"/>
        </w:rPr>
        <w:t> </w:t>
      </w:r>
      <w:r>
        <w:rPr>
          <w:rFonts w:ascii="Times New Roman" w:hAnsi="Times New Roman"/>
          <w:b/>
          <w:i/>
          <w:sz w:val="19"/>
        </w:rPr>
        <w:t>m</w:t>
      </w:r>
      <w:r>
        <w:rPr>
          <w:rFonts w:ascii="Arial" w:hAnsi="Arial"/>
          <w:i/>
          <w:sz w:val="19"/>
        </w:rPr>
        <w:t>ə</w:t>
      </w:r>
      <w:r>
        <w:rPr>
          <w:rFonts w:ascii="Times New Roman" w:hAnsi="Times New Roman"/>
          <w:b/>
          <w:i/>
          <w:sz w:val="19"/>
        </w:rPr>
        <w:t>hdudla</w:t>
      </w:r>
      <w:r>
        <w:rPr>
          <w:rFonts w:ascii="Arial" w:hAnsi="Arial"/>
          <w:i/>
          <w:sz w:val="19"/>
        </w:rPr>
        <w:t>ş</w:t>
      </w:r>
      <w:r>
        <w:rPr>
          <w:rFonts w:ascii="Times New Roman" w:hAnsi="Times New Roman"/>
          <w:b/>
          <w:i/>
          <w:sz w:val="19"/>
        </w:rPr>
        <w:t>dırılmasına</w:t>
      </w:r>
      <w:r>
        <w:rPr>
          <w:rFonts w:ascii="Times New Roman" w:hAnsi="Times New Roman"/>
          <w:b/>
          <w:i/>
          <w:spacing w:val="80"/>
          <w:sz w:val="19"/>
        </w:rPr>
        <w:t> </w:t>
      </w:r>
      <w:r>
        <w:rPr>
          <w:sz w:val="19"/>
        </w:rPr>
        <w:t>və ya azadlıqdan məhrum etməyə məhkum edilmiş yetkinlik yaşına çatmayanlar barəsində cəzadan şərti olaraq vaxtından əvvəl azad etmə, onlar: </w:t>
      </w:r>
      <w:r>
        <w:rPr>
          <w:b/>
          <w:color w:val="0000FF"/>
          <w:position w:val="13"/>
          <w:sz w:val="15"/>
          <w:u w:val="single" w:color="0000FF"/>
        </w:rPr>
        <w:t>[143]</w:t>
      </w:r>
    </w:p>
    <w:p>
      <w:pPr>
        <w:pStyle w:val="ListParagraph"/>
        <w:numPr>
          <w:ilvl w:val="2"/>
          <w:numId w:val="87"/>
        </w:numPr>
        <w:tabs>
          <w:tab w:pos="1506" w:val="left" w:leader="none"/>
        </w:tabs>
        <w:spacing w:line="254" w:lineRule="auto" w:before="0" w:after="0"/>
        <w:ind w:left="100" w:right="104" w:firstLine="444"/>
        <w:jc w:val="both"/>
        <w:rPr>
          <w:sz w:val="19"/>
        </w:rPr>
      </w:pPr>
      <w:r>
        <w:rPr>
          <w:sz w:val="19"/>
        </w:rPr>
        <w:t>böyük ictimai təhlükə törətməyən və ya az ağır cinayət törətməyə görə təyin edilmiş cəza müddətinin ən azı üçdə bir hissəsini çəkdikdən sonra;</w:t>
      </w:r>
    </w:p>
    <w:p>
      <w:pPr>
        <w:pStyle w:val="ListParagraph"/>
        <w:numPr>
          <w:ilvl w:val="2"/>
          <w:numId w:val="87"/>
        </w:numPr>
        <w:tabs>
          <w:tab w:pos="1531" w:val="left" w:leader="none"/>
        </w:tabs>
        <w:spacing w:line="254" w:lineRule="auto" w:before="0" w:after="0"/>
        <w:ind w:left="100" w:right="107" w:firstLine="444"/>
        <w:jc w:val="both"/>
        <w:rPr>
          <w:sz w:val="19"/>
        </w:rPr>
      </w:pPr>
      <w:r>
        <w:rPr>
          <w:sz w:val="19"/>
        </w:rPr>
        <w:t>ağır cinayət törətməyə görə təyin edilmiş cəza müddətinin ən azı yarısını çəkdikdən sonra;</w:t>
      </w:r>
    </w:p>
    <w:p>
      <w:pPr>
        <w:pStyle w:val="ListParagraph"/>
        <w:numPr>
          <w:ilvl w:val="2"/>
          <w:numId w:val="87"/>
        </w:numPr>
        <w:tabs>
          <w:tab w:pos="1477" w:val="left" w:leader="none"/>
        </w:tabs>
        <w:spacing w:line="254" w:lineRule="auto" w:before="0" w:after="0"/>
        <w:ind w:left="100" w:right="105" w:firstLine="444"/>
        <w:jc w:val="both"/>
        <w:rPr>
          <w:sz w:val="19"/>
        </w:rPr>
      </w:pPr>
      <w:r>
        <w:rPr>
          <w:sz w:val="19"/>
        </w:rPr>
        <w:t>xüsusilə ağır cinayət törətməyə görə təyin edilmiş cəza müddətinin ən azı üçdə iki hissəsini çəkdikdən sonra tətbiq edilə bilər.</w:t>
      </w:r>
    </w:p>
    <w:p>
      <w:pPr>
        <w:spacing w:before="184"/>
        <w:ind w:left="544" w:right="0" w:firstLine="0"/>
        <w:jc w:val="left"/>
        <w:rPr>
          <w:rFonts w:ascii="Palatino Linotype" w:hAnsi="Palatino Linotype"/>
          <w:b/>
          <w:i/>
          <w:sz w:val="19"/>
        </w:rPr>
      </w:pPr>
      <w:r>
        <w:rPr>
          <w:rFonts w:ascii="Times New Roman" w:hAnsi="Times New Roman"/>
          <w:b/>
          <w:i/>
          <w:w w:val="105"/>
          <w:sz w:val="19"/>
        </w:rPr>
        <w:t>Madd</w:t>
      </w:r>
      <w:r>
        <w:rPr>
          <w:rFonts w:ascii="Arial" w:hAnsi="Arial"/>
          <w:i/>
          <w:w w:val="105"/>
          <w:sz w:val="19"/>
        </w:rPr>
        <w:t>ə</w:t>
      </w:r>
      <w:r>
        <w:rPr>
          <w:rFonts w:ascii="Arial" w:hAnsi="Arial"/>
          <w:i/>
          <w:spacing w:val="29"/>
          <w:w w:val="105"/>
          <w:sz w:val="19"/>
        </w:rPr>
        <w:t> </w:t>
      </w:r>
      <w:r>
        <w:rPr>
          <w:rFonts w:ascii="Times New Roman" w:hAnsi="Times New Roman"/>
          <w:b/>
          <w:i/>
          <w:w w:val="105"/>
          <w:sz w:val="19"/>
        </w:rPr>
        <w:t>90-1.</w:t>
      </w:r>
      <w:r>
        <w:rPr>
          <w:rFonts w:ascii="Times New Roman" w:hAnsi="Times New Roman"/>
          <w:b/>
          <w:i/>
          <w:spacing w:val="7"/>
          <w:w w:val="105"/>
          <w:sz w:val="19"/>
        </w:rPr>
        <w:t> </w:t>
      </w:r>
      <w:r>
        <w:rPr>
          <w:rFonts w:ascii="Palatino Linotype" w:hAnsi="Palatino Linotype"/>
          <w:b/>
          <w:i/>
          <w:w w:val="105"/>
          <w:sz w:val="19"/>
        </w:rPr>
        <w:t>Yetkinlik</w:t>
      </w:r>
      <w:r>
        <w:rPr>
          <w:rFonts w:ascii="Palatino Linotype" w:hAnsi="Palatino Linotype"/>
          <w:b/>
          <w:i/>
          <w:spacing w:val="17"/>
          <w:w w:val="105"/>
          <w:sz w:val="19"/>
        </w:rPr>
        <w:t> </w:t>
      </w:r>
      <w:r>
        <w:rPr>
          <w:rFonts w:ascii="Palatino Linotype" w:hAnsi="Palatino Linotype"/>
          <w:b/>
          <w:i/>
          <w:w w:val="105"/>
          <w:sz w:val="19"/>
        </w:rPr>
        <w:t>ya</w:t>
      </w:r>
      <w:r>
        <w:rPr>
          <w:rFonts w:ascii="Arial" w:hAnsi="Arial"/>
          <w:b/>
          <w:i/>
          <w:w w:val="105"/>
          <w:sz w:val="19"/>
        </w:rPr>
        <w:t>ş</w:t>
      </w:r>
      <w:r>
        <w:rPr>
          <w:rFonts w:ascii="Palatino Linotype" w:hAnsi="Palatino Linotype"/>
          <w:b/>
          <w:i/>
          <w:w w:val="105"/>
          <w:sz w:val="19"/>
        </w:rPr>
        <w:t>ına</w:t>
      </w:r>
      <w:r>
        <w:rPr>
          <w:rFonts w:ascii="Palatino Linotype" w:hAnsi="Palatino Linotype"/>
          <w:b/>
          <w:i/>
          <w:spacing w:val="16"/>
          <w:w w:val="105"/>
          <w:sz w:val="19"/>
        </w:rPr>
        <w:t> </w:t>
      </w:r>
      <w:r>
        <w:rPr>
          <w:rFonts w:ascii="Palatino Linotype" w:hAnsi="Palatino Linotype"/>
          <w:b/>
          <w:i/>
          <w:w w:val="105"/>
          <w:sz w:val="19"/>
        </w:rPr>
        <w:t>çatmayanların</w:t>
      </w:r>
      <w:r>
        <w:rPr>
          <w:rFonts w:ascii="Palatino Linotype" w:hAnsi="Palatino Linotype"/>
          <w:b/>
          <w:i/>
          <w:spacing w:val="17"/>
          <w:w w:val="105"/>
          <w:sz w:val="19"/>
        </w:rPr>
        <w:t> </w:t>
      </w:r>
      <w:r>
        <w:rPr>
          <w:rFonts w:ascii="Palatino Linotype" w:hAnsi="Palatino Linotype"/>
          <w:b/>
          <w:i/>
          <w:w w:val="105"/>
          <w:sz w:val="19"/>
        </w:rPr>
        <w:t>c</w:t>
      </w:r>
      <w:r>
        <w:rPr>
          <w:rFonts w:ascii="Arial" w:hAnsi="Arial"/>
          <w:b/>
          <w:i/>
          <w:w w:val="105"/>
          <w:sz w:val="19"/>
        </w:rPr>
        <w:t>ə</w:t>
      </w:r>
      <w:r>
        <w:rPr>
          <w:rFonts w:ascii="Palatino Linotype" w:hAnsi="Palatino Linotype"/>
          <w:b/>
          <w:i/>
          <w:w w:val="105"/>
          <w:sz w:val="19"/>
        </w:rPr>
        <w:t>zasının</w:t>
      </w:r>
      <w:r>
        <w:rPr>
          <w:rFonts w:ascii="Palatino Linotype" w:hAnsi="Palatino Linotype"/>
          <w:b/>
          <w:i/>
          <w:spacing w:val="16"/>
          <w:w w:val="105"/>
          <w:sz w:val="19"/>
        </w:rPr>
        <w:t> </w:t>
      </w:r>
      <w:r>
        <w:rPr>
          <w:rFonts w:ascii="Palatino Linotype" w:hAnsi="Palatino Linotype"/>
          <w:b/>
          <w:i/>
          <w:w w:val="105"/>
          <w:sz w:val="19"/>
        </w:rPr>
        <w:t>ç</w:t>
      </w:r>
      <w:r>
        <w:rPr>
          <w:rFonts w:ascii="Arial" w:hAnsi="Arial"/>
          <w:b/>
          <w:i/>
          <w:w w:val="105"/>
          <w:sz w:val="19"/>
        </w:rPr>
        <w:t>ə</w:t>
      </w:r>
      <w:r>
        <w:rPr>
          <w:rFonts w:ascii="Palatino Linotype" w:hAnsi="Palatino Linotype"/>
          <w:b/>
          <w:i/>
          <w:w w:val="105"/>
          <w:sz w:val="19"/>
        </w:rPr>
        <w:t>kilm</w:t>
      </w:r>
      <w:r>
        <w:rPr>
          <w:rFonts w:ascii="Arial" w:hAnsi="Arial"/>
          <w:b/>
          <w:i/>
          <w:w w:val="105"/>
          <w:sz w:val="19"/>
        </w:rPr>
        <w:t>ə</w:t>
      </w:r>
      <w:r>
        <w:rPr>
          <w:rFonts w:ascii="Palatino Linotype" w:hAnsi="Palatino Linotype"/>
          <w:b/>
          <w:i/>
          <w:w w:val="105"/>
          <w:sz w:val="19"/>
        </w:rPr>
        <w:t>mi</w:t>
      </w:r>
      <w:r>
        <w:rPr>
          <w:rFonts w:ascii="Arial" w:hAnsi="Arial"/>
          <w:b/>
          <w:i/>
          <w:w w:val="105"/>
          <w:sz w:val="19"/>
        </w:rPr>
        <w:t>ş</w:t>
      </w:r>
      <w:r>
        <w:rPr>
          <w:rFonts w:ascii="Arial" w:hAnsi="Arial"/>
          <w:b/>
          <w:i/>
          <w:spacing w:val="11"/>
          <w:w w:val="105"/>
          <w:sz w:val="19"/>
        </w:rPr>
        <w:t> </w:t>
      </w:r>
      <w:r>
        <w:rPr>
          <w:rFonts w:ascii="Palatino Linotype" w:hAnsi="Palatino Linotype"/>
          <w:b/>
          <w:i/>
          <w:w w:val="105"/>
          <w:sz w:val="19"/>
        </w:rPr>
        <w:t>hiss</w:t>
      </w:r>
      <w:r>
        <w:rPr>
          <w:rFonts w:ascii="Arial" w:hAnsi="Arial"/>
          <w:b/>
          <w:i/>
          <w:w w:val="105"/>
          <w:sz w:val="19"/>
        </w:rPr>
        <w:t>ə</w:t>
      </w:r>
      <w:r>
        <w:rPr>
          <w:rFonts w:ascii="Palatino Linotype" w:hAnsi="Palatino Linotype"/>
          <w:b/>
          <w:i/>
          <w:w w:val="105"/>
          <w:sz w:val="19"/>
        </w:rPr>
        <w:t>sinin</w:t>
      </w:r>
      <w:r>
        <w:rPr>
          <w:rFonts w:ascii="Palatino Linotype" w:hAnsi="Palatino Linotype"/>
          <w:b/>
          <w:i/>
          <w:spacing w:val="17"/>
          <w:w w:val="105"/>
          <w:sz w:val="19"/>
        </w:rPr>
        <w:t> </w:t>
      </w:r>
      <w:r>
        <w:rPr>
          <w:rFonts w:ascii="Palatino Linotype" w:hAnsi="Palatino Linotype"/>
          <w:b/>
          <w:i/>
          <w:w w:val="105"/>
          <w:sz w:val="19"/>
        </w:rPr>
        <w:t>daha</w:t>
      </w:r>
      <w:r>
        <w:rPr>
          <w:rFonts w:ascii="Palatino Linotype" w:hAnsi="Palatino Linotype"/>
          <w:b/>
          <w:i/>
          <w:spacing w:val="17"/>
          <w:w w:val="105"/>
          <w:sz w:val="19"/>
        </w:rPr>
        <w:t> </w:t>
      </w:r>
      <w:r>
        <w:rPr>
          <w:rFonts w:ascii="Palatino Linotype" w:hAnsi="Palatino Linotype"/>
          <w:b/>
          <w:i/>
          <w:w w:val="105"/>
          <w:sz w:val="19"/>
        </w:rPr>
        <w:t>yüngül</w:t>
      </w:r>
      <w:r>
        <w:rPr>
          <w:rFonts w:ascii="Palatino Linotype" w:hAnsi="Palatino Linotype"/>
          <w:b/>
          <w:i/>
          <w:spacing w:val="16"/>
          <w:w w:val="105"/>
          <w:sz w:val="19"/>
        </w:rPr>
        <w:t> </w:t>
      </w:r>
      <w:r>
        <w:rPr>
          <w:rFonts w:ascii="Palatino Linotype" w:hAnsi="Palatino Linotype"/>
          <w:b/>
          <w:i/>
          <w:w w:val="105"/>
          <w:sz w:val="19"/>
        </w:rPr>
        <w:t>c</w:t>
      </w:r>
      <w:r>
        <w:rPr>
          <w:rFonts w:ascii="Arial" w:hAnsi="Arial"/>
          <w:b/>
          <w:i/>
          <w:w w:val="105"/>
          <w:sz w:val="19"/>
        </w:rPr>
        <w:t>ə</w:t>
      </w:r>
      <w:r>
        <w:rPr>
          <w:rFonts w:ascii="Palatino Linotype" w:hAnsi="Palatino Linotype"/>
          <w:b/>
          <w:i/>
          <w:w w:val="105"/>
          <w:sz w:val="19"/>
        </w:rPr>
        <w:t>za</w:t>
      </w:r>
      <w:r>
        <w:rPr>
          <w:rFonts w:ascii="Palatino Linotype" w:hAnsi="Palatino Linotype"/>
          <w:b/>
          <w:i/>
          <w:spacing w:val="17"/>
          <w:w w:val="105"/>
          <w:sz w:val="19"/>
        </w:rPr>
        <w:t> </w:t>
      </w:r>
      <w:r>
        <w:rPr>
          <w:rFonts w:ascii="Palatino Linotype" w:hAnsi="Palatino Linotype"/>
          <w:b/>
          <w:i/>
          <w:w w:val="105"/>
          <w:sz w:val="19"/>
        </w:rPr>
        <w:t>növü</w:t>
      </w:r>
      <w:r>
        <w:rPr>
          <w:rFonts w:ascii="Palatino Linotype" w:hAnsi="Palatino Linotype"/>
          <w:b/>
          <w:i/>
          <w:spacing w:val="16"/>
          <w:w w:val="105"/>
          <w:sz w:val="19"/>
        </w:rPr>
        <w:t> </w:t>
      </w:r>
      <w:r>
        <w:rPr>
          <w:rFonts w:ascii="Palatino Linotype" w:hAnsi="Palatino Linotype"/>
          <w:b/>
          <w:i/>
          <w:w w:val="105"/>
          <w:sz w:val="19"/>
        </w:rPr>
        <w:t>il</w:t>
      </w:r>
      <w:r>
        <w:rPr>
          <w:rFonts w:ascii="Arial" w:hAnsi="Arial"/>
          <w:b/>
          <w:i/>
          <w:w w:val="105"/>
          <w:sz w:val="19"/>
        </w:rPr>
        <w:t>ə</w:t>
      </w:r>
      <w:r>
        <w:rPr>
          <w:rFonts w:ascii="Arial" w:hAnsi="Arial"/>
          <w:b/>
          <w:i/>
          <w:spacing w:val="12"/>
          <w:w w:val="105"/>
          <w:sz w:val="19"/>
        </w:rPr>
        <w:t> </w:t>
      </w:r>
      <w:r>
        <w:rPr>
          <w:rFonts w:ascii="Arial" w:hAnsi="Arial"/>
          <w:b/>
          <w:i/>
          <w:spacing w:val="-4"/>
          <w:w w:val="105"/>
          <w:sz w:val="19"/>
        </w:rPr>
        <w:t>ə</w:t>
      </w:r>
      <w:r>
        <w:rPr>
          <w:rFonts w:ascii="Palatino Linotype" w:hAnsi="Palatino Linotype"/>
          <w:b/>
          <w:i/>
          <w:spacing w:val="-4"/>
          <w:w w:val="105"/>
          <w:sz w:val="19"/>
        </w:rPr>
        <w:t>v</w:t>
      </w:r>
      <w:r>
        <w:rPr>
          <w:rFonts w:ascii="Arial" w:hAnsi="Arial"/>
          <w:b/>
          <w:i/>
          <w:spacing w:val="-4"/>
          <w:w w:val="105"/>
          <w:sz w:val="19"/>
        </w:rPr>
        <w:t>ə</w:t>
      </w:r>
      <w:r>
        <w:rPr>
          <w:rFonts w:ascii="Palatino Linotype" w:hAnsi="Palatino Linotype"/>
          <w:b/>
          <w:i/>
          <w:spacing w:val="-4"/>
          <w:w w:val="105"/>
          <w:sz w:val="19"/>
        </w:rPr>
        <w:t>z</w:t>
      </w:r>
    </w:p>
    <w:p>
      <w:pPr>
        <w:spacing w:line="114" w:lineRule="exact" w:before="23"/>
        <w:ind w:left="868" w:right="0" w:firstLine="0"/>
        <w:jc w:val="left"/>
        <w:rPr>
          <w:b/>
          <w:sz w:val="15"/>
        </w:rPr>
      </w:pPr>
      <w:r>
        <w:rPr>
          <w:b/>
          <w:color w:val="0000FF"/>
          <w:spacing w:val="-2"/>
          <w:w w:val="105"/>
          <w:sz w:val="15"/>
          <w:u w:val="single" w:color="0000FF"/>
        </w:rPr>
        <w:t>[144]</w:t>
      </w:r>
    </w:p>
    <w:p>
      <w:pPr>
        <w:spacing w:line="200" w:lineRule="exact" w:before="0"/>
        <w:ind w:left="100" w:right="0" w:firstLine="0"/>
        <w:jc w:val="left"/>
        <w:rPr>
          <w:rFonts w:ascii="Palatino Linotype" w:hAnsi="Palatino Linotype"/>
          <w:b/>
          <w:i/>
          <w:sz w:val="19"/>
        </w:rPr>
      </w:pPr>
      <w:r>
        <w:rPr>
          <w:rFonts w:ascii="Palatino Linotype" w:hAnsi="Palatino Linotype"/>
          <w:b/>
          <w:i/>
          <w:spacing w:val="-2"/>
          <w:w w:val="105"/>
          <w:sz w:val="19"/>
        </w:rPr>
        <w:t>edilm</w:t>
      </w:r>
      <w:r>
        <w:rPr>
          <w:rFonts w:ascii="Arial" w:hAnsi="Arial"/>
          <w:b/>
          <w:i/>
          <w:spacing w:val="-2"/>
          <w:w w:val="105"/>
          <w:sz w:val="19"/>
        </w:rPr>
        <w:t>ə</w:t>
      </w:r>
      <w:r>
        <w:rPr>
          <w:rFonts w:ascii="Palatino Linotype" w:hAnsi="Palatino Linotype"/>
          <w:b/>
          <w:i/>
          <w:spacing w:val="-2"/>
          <w:w w:val="105"/>
          <w:sz w:val="19"/>
        </w:rPr>
        <w:t>si</w:t>
      </w:r>
    </w:p>
    <w:p>
      <w:pPr>
        <w:spacing w:line="249" w:lineRule="auto" w:before="221"/>
        <w:ind w:left="100" w:right="98" w:firstLine="444"/>
        <w:jc w:val="both"/>
        <w:rPr>
          <w:rFonts w:ascii="Times New Roman" w:hAnsi="Times New Roman"/>
          <w:b/>
          <w:i/>
          <w:sz w:val="19"/>
        </w:rPr>
      </w:pPr>
      <w:r>
        <w:rPr>
          <w:rFonts w:ascii="Times New Roman" w:hAnsi="Times New Roman"/>
          <w:b/>
          <w:i/>
          <w:w w:val="115"/>
          <w:sz w:val="19"/>
        </w:rPr>
        <w:t>90-1.1.</w:t>
      </w:r>
      <w:r>
        <w:rPr>
          <w:rFonts w:ascii="Times New Roman" w:hAnsi="Times New Roman"/>
          <w:b/>
          <w:i/>
          <w:w w:val="115"/>
          <w:sz w:val="19"/>
        </w:rPr>
        <w:t> Böyük</w:t>
      </w:r>
      <w:r>
        <w:rPr>
          <w:rFonts w:ascii="Times New Roman" w:hAnsi="Times New Roman"/>
          <w:b/>
          <w:i/>
          <w:w w:val="115"/>
          <w:sz w:val="19"/>
        </w:rPr>
        <w:t> ictimai</w:t>
      </w:r>
      <w:r>
        <w:rPr>
          <w:rFonts w:ascii="Times New Roman" w:hAnsi="Times New Roman"/>
          <w:b/>
          <w:i/>
          <w:w w:val="115"/>
          <w:sz w:val="19"/>
        </w:rPr>
        <w:t> t</w:t>
      </w:r>
      <w:r>
        <w:rPr>
          <w:rFonts w:ascii="Arial" w:hAnsi="Arial"/>
          <w:i/>
          <w:w w:val="115"/>
          <w:sz w:val="19"/>
        </w:rPr>
        <w:t>ə</w:t>
      </w:r>
      <w:r>
        <w:rPr>
          <w:rFonts w:ascii="Times New Roman" w:hAnsi="Times New Roman"/>
          <w:b/>
          <w:i/>
          <w:w w:val="115"/>
          <w:sz w:val="19"/>
        </w:rPr>
        <w:t>hlük</w:t>
      </w:r>
      <w:r>
        <w:rPr>
          <w:rFonts w:ascii="Arial" w:hAnsi="Arial"/>
          <w:i/>
          <w:w w:val="115"/>
          <w:sz w:val="19"/>
        </w:rPr>
        <w:t>ə</w:t>
      </w:r>
      <w:r>
        <w:rPr>
          <w:rFonts w:ascii="Arial" w:hAnsi="Arial"/>
          <w:i/>
          <w:spacing w:val="-4"/>
          <w:w w:val="115"/>
          <w:sz w:val="19"/>
        </w:rPr>
        <w:t> </w:t>
      </w:r>
      <w:r>
        <w:rPr>
          <w:rFonts w:ascii="Times New Roman" w:hAnsi="Times New Roman"/>
          <w:b/>
          <w:i/>
          <w:w w:val="115"/>
          <w:sz w:val="19"/>
        </w:rPr>
        <w:t>tör</w:t>
      </w:r>
      <w:r>
        <w:rPr>
          <w:rFonts w:ascii="Arial" w:hAnsi="Arial"/>
          <w:i/>
          <w:w w:val="115"/>
          <w:sz w:val="19"/>
        </w:rPr>
        <w:t>ə</w:t>
      </w:r>
      <w:r>
        <w:rPr>
          <w:rFonts w:ascii="Times New Roman" w:hAnsi="Times New Roman"/>
          <w:b/>
          <w:i/>
          <w:w w:val="115"/>
          <w:sz w:val="19"/>
        </w:rPr>
        <w:t>tm</w:t>
      </w:r>
      <w:r>
        <w:rPr>
          <w:rFonts w:ascii="Arial" w:hAnsi="Arial"/>
          <w:i/>
          <w:w w:val="115"/>
          <w:sz w:val="19"/>
        </w:rPr>
        <w:t>ə</w:t>
      </w:r>
      <w:r>
        <w:rPr>
          <w:rFonts w:ascii="Times New Roman" w:hAnsi="Times New Roman"/>
          <w:b/>
          <w:i/>
          <w:w w:val="115"/>
          <w:sz w:val="19"/>
        </w:rPr>
        <w:t>y</w:t>
      </w:r>
      <w:r>
        <w:rPr>
          <w:rFonts w:ascii="Arial" w:hAnsi="Arial"/>
          <w:i/>
          <w:w w:val="115"/>
          <w:sz w:val="19"/>
        </w:rPr>
        <w:t>ə</w:t>
      </w:r>
      <w:r>
        <w:rPr>
          <w:rFonts w:ascii="Times New Roman" w:hAnsi="Times New Roman"/>
          <w:b/>
          <w:i/>
          <w:w w:val="115"/>
          <w:sz w:val="19"/>
        </w:rPr>
        <w:t>n</w:t>
      </w:r>
      <w:r>
        <w:rPr>
          <w:rFonts w:ascii="Times New Roman" w:hAnsi="Times New Roman"/>
          <w:b/>
          <w:i/>
          <w:w w:val="115"/>
          <w:sz w:val="19"/>
        </w:rPr>
        <w:t> v</w:t>
      </w:r>
      <w:r>
        <w:rPr>
          <w:rFonts w:ascii="Arial" w:hAnsi="Arial"/>
          <w:i/>
          <w:w w:val="115"/>
          <w:sz w:val="19"/>
        </w:rPr>
        <w:t>ə</w:t>
      </w:r>
      <w:r>
        <w:rPr>
          <w:rFonts w:ascii="Arial" w:hAnsi="Arial"/>
          <w:i/>
          <w:spacing w:val="-4"/>
          <w:w w:val="115"/>
          <w:sz w:val="19"/>
        </w:rPr>
        <w:t> </w:t>
      </w:r>
      <w:r>
        <w:rPr>
          <w:rFonts w:ascii="Times New Roman" w:hAnsi="Times New Roman"/>
          <w:b/>
          <w:i/>
          <w:w w:val="115"/>
          <w:sz w:val="19"/>
        </w:rPr>
        <w:t>ya</w:t>
      </w:r>
      <w:r>
        <w:rPr>
          <w:rFonts w:ascii="Times New Roman" w:hAnsi="Times New Roman"/>
          <w:b/>
          <w:i/>
          <w:w w:val="115"/>
          <w:sz w:val="19"/>
        </w:rPr>
        <w:t> az</w:t>
      </w:r>
      <w:r>
        <w:rPr>
          <w:rFonts w:ascii="Times New Roman" w:hAnsi="Times New Roman"/>
          <w:b/>
          <w:i/>
          <w:w w:val="115"/>
          <w:sz w:val="19"/>
        </w:rPr>
        <w:t> a</w:t>
      </w:r>
      <w:r>
        <w:rPr>
          <w:rFonts w:ascii="Arial" w:hAnsi="Arial"/>
          <w:i/>
          <w:w w:val="115"/>
          <w:sz w:val="19"/>
        </w:rPr>
        <w:t>ğ</w:t>
      </w:r>
      <w:r>
        <w:rPr>
          <w:rFonts w:ascii="Times New Roman" w:hAnsi="Times New Roman"/>
          <w:b/>
          <w:i/>
          <w:w w:val="115"/>
          <w:sz w:val="19"/>
        </w:rPr>
        <w:t>ır</w:t>
      </w:r>
      <w:r>
        <w:rPr>
          <w:rFonts w:ascii="Times New Roman" w:hAnsi="Times New Roman"/>
          <w:b/>
          <w:i/>
          <w:w w:val="115"/>
          <w:sz w:val="19"/>
        </w:rPr>
        <w:t> cinay</w:t>
      </w:r>
      <w:r>
        <w:rPr>
          <w:rFonts w:ascii="Arial" w:hAnsi="Arial"/>
          <w:i/>
          <w:w w:val="115"/>
          <w:sz w:val="19"/>
        </w:rPr>
        <w:t>ə</w:t>
      </w:r>
      <w:r>
        <w:rPr>
          <w:rFonts w:ascii="Times New Roman" w:hAnsi="Times New Roman"/>
          <w:b/>
          <w:i/>
          <w:w w:val="115"/>
          <w:sz w:val="19"/>
        </w:rPr>
        <w:t>t</w:t>
      </w:r>
      <w:r>
        <w:rPr>
          <w:rFonts w:ascii="Times New Roman" w:hAnsi="Times New Roman"/>
          <w:b/>
          <w:i/>
          <w:w w:val="115"/>
          <w:sz w:val="19"/>
        </w:rPr>
        <w:t> tör</w:t>
      </w:r>
      <w:r>
        <w:rPr>
          <w:rFonts w:ascii="Arial" w:hAnsi="Arial"/>
          <w:i/>
          <w:w w:val="115"/>
          <w:sz w:val="19"/>
        </w:rPr>
        <w:t>ə</w:t>
      </w:r>
      <w:r>
        <w:rPr>
          <w:rFonts w:ascii="Times New Roman" w:hAnsi="Times New Roman"/>
          <w:b/>
          <w:i/>
          <w:w w:val="115"/>
          <w:sz w:val="19"/>
        </w:rPr>
        <w:t>tm</w:t>
      </w:r>
      <w:r>
        <w:rPr>
          <w:rFonts w:ascii="Arial" w:hAnsi="Arial"/>
          <w:i/>
          <w:w w:val="115"/>
          <w:sz w:val="19"/>
        </w:rPr>
        <w:t>ə</w:t>
      </w:r>
      <w:r>
        <w:rPr>
          <w:rFonts w:ascii="Times New Roman" w:hAnsi="Times New Roman"/>
          <w:b/>
          <w:i/>
          <w:w w:val="115"/>
          <w:sz w:val="19"/>
        </w:rPr>
        <w:t>y</w:t>
      </w:r>
      <w:r>
        <w:rPr>
          <w:rFonts w:ascii="Arial" w:hAnsi="Arial"/>
          <w:i/>
          <w:w w:val="115"/>
          <w:sz w:val="19"/>
        </w:rPr>
        <w:t>ə</w:t>
      </w:r>
      <w:r>
        <w:rPr>
          <w:rFonts w:ascii="Arial" w:hAnsi="Arial"/>
          <w:i/>
          <w:spacing w:val="-4"/>
          <w:w w:val="115"/>
          <w:sz w:val="19"/>
        </w:rPr>
        <w:t> </w:t>
      </w:r>
      <w:r>
        <w:rPr>
          <w:rFonts w:ascii="Times New Roman" w:hAnsi="Times New Roman"/>
          <w:b/>
          <w:i/>
          <w:w w:val="115"/>
          <w:sz w:val="19"/>
        </w:rPr>
        <w:t>gör</w:t>
      </w:r>
      <w:r>
        <w:rPr>
          <w:rFonts w:ascii="Arial" w:hAnsi="Arial"/>
          <w:i/>
          <w:w w:val="115"/>
          <w:sz w:val="19"/>
        </w:rPr>
        <w:t>ə</w:t>
      </w:r>
      <w:r>
        <w:rPr>
          <w:rFonts w:ascii="Arial" w:hAnsi="Arial"/>
          <w:i/>
          <w:spacing w:val="-4"/>
          <w:w w:val="115"/>
          <w:sz w:val="19"/>
        </w:rPr>
        <w:t> </w:t>
      </w:r>
      <w:r>
        <w:rPr>
          <w:rFonts w:ascii="Times New Roman" w:hAnsi="Times New Roman"/>
          <w:b/>
          <w:i/>
          <w:w w:val="115"/>
          <w:sz w:val="19"/>
        </w:rPr>
        <w:t>mü</w:t>
      </w:r>
      <w:r>
        <w:rPr>
          <w:rFonts w:ascii="Arial" w:hAnsi="Arial"/>
          <w:i/>
          <w:w w:val="115"/>
          <w:sz w:val="19"/>
        </w:rPr>
        <w:t>ə</w:t>
      </w:r>
      <w:r>
        <w:rPr>
          <w:rFonts w:ascii="Times New Roman" w:hAnsi="Times New Roman"/>
          <w:b/>
          <w:i/>
          <w:w w:val="115"/>
          <w:sz w:val="19"/>
        </w:rPr>
        <w:t>yy</w:t>
      </w:r>
      <w:r>
        <w:rPr>
          <w:rFonts w:ascii="Arial" w:hAnsi="Arial"/>
          <w:i/>
          <w:w w:val="115"/>
          <w:sz w:val="19"/>
        </w:rPr>
        <w:t>ə</w:t>
      </w:r>
      <w:r>
        <w:rPr>
          <w:rFonts w:ascii="Times New Roman" w:hAnsi="Times New Roman"/>
          <w:b/>
          <w:i/>
          <w:w w:val="115"/>
          <w:sz w:val="19"/>
        </w:rPr>
        <w:t>n</w:t>
      </w:r>
      <w:r>
        <w:rPr>
          <w:rFonts w:ascii="Times New Roman" w:hAnsi="Times New Roman"/>
          <w:b/>
          <w:i/>
          <w:w w:val="115"/>
          <w:sz w:val="19"/>
        </w:rPr>
        <w:t> 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spacing w:val="-4"/>
          <w:w w:val="115"/>
          <w:sz w:val="19"/>
        </w:rPr>
        <w:t> </w:t>
      </w:r>
      <w:r>
        <w:rPr>
          <w:rFonts w:ascii="Times New Roman" w:hAnsi="Times New Roman"/>
          <w:b/>
          <w:i/>
          <w:w w:val="115"/>
          <w:sz w:val="19"/>
        </w:rPr>
        <w:t>azadlıqdan m</w:t>
      </w:r>
      <w:r>
        <w:rPr>
          <w:rFonts w:ascii="Arial" w:hAnsi="Arial"/>
          <w:i/>
          <w:w w:val="115"/>
          <w:sz w:val="19"/>
        </w:rPr>
        <w:t>ə</w:t>
      </w:r>
      <w:r>
        <w:rPr>
          <w:rFonts w:ascii="Times New Roman" w:hAnsi="Times New Roman"/>
          <w:b/>
          <w:i/>
          <w:w w:val="115"/>
          <w:sz w:val="19"/>
        </w:rPr>
        <w:t>hrum</w:t>
      </w:r>
      <w:r>
        <w:rPr>
          <w:rFonts w:ascii="Times New Roman" w:hAnsi="Times New Roman"/>
          <w:b/>
          <w:i/>
          <w:w w:val="115"/>
          <w:sz w:val="19"/>
        </w:rPr>
        <w:t> etm</w:t>
      </w:r>
      <w:r>
        <w:rPr>
          <w:rFonts w:ascii="Arial" w:hAnsi="Arial"/>
          <w:i/>
          <w:w w:val="115"/>
          <w:sz w:val="19"/>
        </w:rPr>
        <w:t>ə</w:t>
      </w:r>
      <w:r>
        <w:rPr>
          <w:rFonts w:ascii="Arial" w:hAnsi="Arial"/>
          <w:i/>
          <w:w w:val="115"/>
          <w:sz w:val="19"/>
        </w:rPr>
        <w:t> </w:t>
      </w:r>
      <w:r>
        <w:rPr>
          <w:rFonts w:ascii="Times New Roman" w:hAnsi="Times New Roman"/>
          <w:b/>
          <w:i/>
          <w:w w:val="115"/>
          <w:sz w:val="19"/>
        </w:rPr>
        <w:t>növünd</w:t>
      </w:r>
      <w:r>
        <w:rPr>
          <w:rFonts w:ascii="Arial" w:hAnsi="Arial"/>
          <w:i/>
          <w:w w:val="115"/>
          <w:sz w:val="19"/>
        </w:rPr>
        <w:t>ə</w:t>
      </w:r>
      <w:r>
        <w:rPr>
          <w:rFonts w:ascii="Arial" w:hAnsi="Arial"/>
          <w:i/>
          <w:w w:val="115"/>
          <w:sz w:val="19"/>
        </w:rPr>
        <w:t> </w:t>
      </w:r>
      <w:r>
        <w:rPr>
          <w:rFonts w:ascii="Times New Roman" w:hAnsi="Times New Roman"/>
          <w:b/>
          <w:i/>
          <w:w w:val="115"/>
          <w:sz w:val="19"/>
        </w:rPr>
        <w:t>c</w:t>
      </w:r>
      <w:r>
        <w:rPr>
          <w:rFonts w:ascii="Arial" w:hAnsi="Arial"/>
          <w:i/>
          <w:w w:val="115"/>
          <w:sz w:val="19"/>
        </w:rPr>
        <w:t>ə</w:t>
      </w:r>
      <w:r>
        <w:rPr>
          <w:rFonts w:ascii="Times New Roman" w:hAnsi="Times New Roman"/>
          <w:b/>
          <w:i/>
          <w:w w:val="115"/>
          <w:sz w:val="19"/>
        </w:rPr>
        <w:t>za</w:t>
      </w:r>
      <w:r>
        <w:rPr>
          <w:rFonts w:ascii="Times New Roman" w:hAnsi="Times New Roman"/>
          <w:b/>
          <w:i/>
          <w:w w:val="115"/>
          <w:sz w:val="19"/>
        </w:rPr>
        <w:t> ç</w:t>
      </w:r>
      <w:r>
        <w:rPr>
          <w:rFonts w:ascii="Arial" w:hAnsi="Arial"/>
          <w:i/>
          <w:w w:val="115"/>
          <w:sz w:val="19"/>
        </w:rPr>
        <w:t>ə</w:t>
      </w:r>
      <w:r>
        <w:rPr>
          <w:rFonts w:ascii="Times New Roman" w:hAnsi="Times New Roman"/>
          <w:b/>
          <w:i/>
          <w:w w:val="115"/>
          <w:sz w:val="19"/>
        </w:rPr>
        <w:t>k</w:t>
      </w:r>
      <w:r>
        <w:rPr>
          <w:rFonts w:ascii="Arial" w:hAnsi="Arial"/>
          <w:i/>
          <w:w w:val="115"/>
          <w:sz w:val="19"/>
        </w:rPr>
        <w:t>ə</w:t>
      </w:r>
      <w:r>
        <w:rPr>
          <w:rFonts w:ascii="Times New Roman" w:hAnsi="Times New Roman"/>
          <w:b/>
          <w:i/>
          <w:w w:val="115"/>
          <w:sz w:val="19"/>
        </w:rPr>
        <w:t>n</w:t>
      </w:r>
      <w:r>
        <w:rPr>
          <w:rFonts w:ascii="Times New Roman" w:hAnsi="Times New Roman"/>
          <w:b/>
          <w:i/>
          <w:w w:val="115"/>
          <w:sz w:val="19"/>
        </w:rPr>
        <w:t> yetkinlik</w:t>
      </w:r>
      <w:r>
        <w:rPr>
          <w:rFonts w:ascii="Times New Roman" w:hAnsi="Times New Roman"/>
          <w:b/>
          <w:i/>
          <w:w w:val="115"/>
          <w:sz w:val="19"/>
        </w:rPr>
        <w:t> ya</w:t>
      </w:r>
      <w:r>
        <w:rPr>
          <w:rFonts w:ascii="Arial" w:hAnsi="Arial"/>
          <w:i/>
          <w:w w:val="115"/>
          <w:sz w:val="19"/>
        </w:rPr>
        <w:t>ş</w:t>
      </w:r>
      <w:r>
        <w:rPr>
          <w:rFonts w:ascii="Times New Roman" w:hAnsi="Times New Roman"/>
          <w:b/>
          <w:i/>
          <w:w w:val="115"/>
          <w:sz w:val="19"/>
        </w:rPr>
        <w:t>ına</w:t>
      </w:r>
      <w:r>
        <w:rPr>
          <w:rFonts w:ascii="Times New Roman" w:hAnsi="Times New Roman"/>
          <w:b/>
          <w:i/>
          <w:w w:val="115"/>
          <w:sz w:val="19"/>
        </w:rPr>
        <w:t> çatmayan</w:t>
      </w:r>
      <w:r>
        <w:rPr>
          <w:rFonts w:ascii="Times New Roman" w:hAnsi="Times New Roman"/>
          <w:b/>
          <w:i/>
          <w:w w:val="115"/>
          <w:sz w:val="19"/>
        </w:rPr>
        <w:t> </w:t>
      </w:r>
      <w:r>
        <w:rPr>
          <w:rFonts w:ascii="Arial" w:hAnsi="Arial"/>
          <w:i/>
          <w:w w:val="115"/>
          <w:sz w:val="19"/>
        </w:rPr>
        <w:t>şə</w:t>
      </w:r>
      <w:r>
        <w:rPr>
          <w:rFonts w:ascii="Times New Roman" w:hAnsi="Times New Roman"/>
          <w:b/>
          <w:i/>
          <w:w w:val="115"/>
          <w:sz w:val="19"/>
        </w:rPr>
        <w:t>xsin</w:t>
      </w:r>
      <w:r>
        <w:rPr>
          <w:rFonts w:ascii="Times New Roman" w:hAnsi="Times New Roman"/>
          <w:b/>
          <w:i/>
          <w:w w:val="115"/>
          <w:sz w:val="19"/>
        </w:rPr>
        <w:t> c</w:t>
      </w:r>
      <w:r>
        <w:rPr>
          <w:rFonts w:ascii="Arial" w:hAnsi="Arial"/>
          <w:i/>
          <w:w w:val="115"/>
          <w:sz w:val="19"/>
        </w:rPr>
        <w:t>ə</w:t>
      </w:r>
      <w:r>
        <w:rPr>
          <w:rFonts w:ascii="Times New Roman" w:hAnsi="Times New Roman"/>
          <w:b/>
          <w:i/>
          <w:w w:val="115"/>
          <w:sz w:val="19"/>
        </w:rPr>
        <w:t>zasını</w:t>
      </w:r>
      <w:r>
        <w:rPr>
          <w:rFonts w:ascii="Times New Roman" w:hAnsi="Times New Roman"/>
          <w:b/>
          <w:i/>
          <w:w w:val="115"/>
          <w:sz w:val="19"/>
        </w:rPr>
        <w:t> ç</w:t>
      </w:r>
      <w:r>
        <w:rPr>
          <w:rFonts w:ascii="Arial" w:hAnsi="Arial"/>
          <w:i/>
          <w:w w:val="115"/>
          <w:sz w:val="19"/>
        </w:rPr>
        <w:t>ə</w:t>
      </w:r>
      <w:r>
        <w:rPr>
          <w:rFonts w:ascii="Times New Roman" w:hAnsi="Times New Roman"/>
          <w:b/>
          <w:i/>
          <w:w w:val="115"/>
          <w:sz w:val="19"/>
        </w:rPr>
        <w:t>kdiyi</w:t>
      </w:r>
      <w:r>
        <w:rPr>
          <w:rFonts w:ascii="Times New Roman" w:hAnsi="Times New Roman"/>
          <w:b/>
          <w:i/>
          <w:w w:val="115"/>
          <w:sz w:val="19"/>
        </w:rPr>
        <w:t> dövrd</w:t>
      </w:r>
      <w:r>
        <w:rPr>
          <w:rFonts w:ascii="Arial" w:hAnsi="Arial"/>
          <w:i/>
          <w:w w:val="115"/>
          <w:sz w:val="19"/>
        </w:rPr>
        <w:t>ə</w:t>
      </w:r>
      <w:r>
        <w:rPr>
          <w:rFonts w:ascii="Arial" w:hAnsi="Arial"/>
          <w:i/>
          <w:w w:val="115"/>
          <w:sz w:val="19"/>
        </w:rPr>
        <w:t> </w:t>
      </w:r>
      <w:r>
        <w:rPr>
          <w:rFonts w:ascii="Times New Roman" w:hAnsi="Times New Roman"/>
          <w:b/>
          <w:i/>
          <w:w w:val="115"/>
          <w:sz w:val="19"/>
        </w:rPr>
        <w:t>davranı</w:t>
      </w:r>
      <w:r>
        <w:rPr>
          <w:rFonts w:ascii="Arial" w:hAnsi="Arial"/>
          <w:i/>
          <w:w w:val="115"/>
          <w:sz w:val="19"/>
        </w:rPr>
        <w:t>ş</w:t>
      </w:r>
      <w:r>
        <w:rPr>
          <w:rFonts w:ascii="Times New Roman" w:hAnsi="Times New Roman"/>
          <w:b/>
          <w:i/>
          <w:w w:val="115"/>
          <w:sz w:val="19"/>
        </w:rPr>
        <w:t>ını</w:t>
      </w:r>
      <w:r>
        <w:rPr>
          <w:rFonts w:ascii="Times New Roman" w:hAnsi="Times New Roman"/>
          <w:b/>
          <w:i/>
          <w:w w:val="115"/>
          <w:sz w:val="19"/>
        </w:rPr>
        <w:t> n</w:t>
      </w:r>
      <w:r>
        <w:rPr>
          <w:rFonts w:ascii="Arial" w:hAnsi="Arial"/>
          <w:i/>
          <w:w w:val="115"/>
          <w:sz w:val="19"/>
        </w:rPr>
        <w:t>ə</w:t>
      </w:r>
      <w:r>
        <w:rPr>
          <w:rFonts w:ascii="Times New Roman" w:hAnsi="Times New Roman"/>
          <w:b/>
          <w:i/>
          <w:w w:val="115"/>
          <w:sz w:val="19"/>
        </w:rPr>
        <w:t>z</w:t>
      </w:r>
      <w:r>
        <w:rPr>
          <w:rFonts w:ascii="Arial" w:hAnsi="Arial"/>
          <w:i/>
          <w:w w:val="115"/>
          <w:sz w:val="19"/>
        </w:rPr>
        <w:t>ə</w:t>
      </w:r>
      <w:r>
        <w:rPr>
          <w:rFonts w:ascii="Times New Roman" w:hAnsi="Times New Roman"/>
          <w:b/>
          <w:i/>
          <w:w w:val="115"/>
          <w:sz w:val="19"/>
        </w:rPr>
        <w:t>r</w:t>
      </w:r>
      <w:r>
        <w:rPr>
          <w:rFonts w:ascii="Arial" w:hAnsi="Arial"/>
          <w:i/>
          <w:w w:val="115"/>
          <w:sz w:val="19"/>
        </w:rPr>
        <w:t>ə </w:t>
      </w:r>
      <w:r>
        <w:rPr>
          <w:rFonts w:ascii="Times New Roman" w:hAnsi="Times New Roman"/>
          <w:b/>
          <w:i/>
          <w:spacing w:val="-2"/>
          <w:w w:val="115"/>
          <w:sz w:val="19"/>
        </w:rPr>
        <w:t>alaraq, m</w:t>
      </w:r>
      <w:r>
        <w:rPr>
          <w:rFonts w:ascii="Arial" w:hAnsi="Arial"/>
          <w:i/>
          <w:spacing w:val="-2"/>
          <w:w w:val="115"/>
          <w:sz w:val="19"/>
        </w:rPr>
        <w:t>ə</w:t>
      </w:r>
      <w:r>
        <w:rPr>
          <w:rFonts w:ascii="Times New Roman" w:hAnsi="Times New Roman"/>
          <w:b/>
          <w:i/>
          <w:spacing w:val="-2"/>
          <w:w w:val="115"/>
          <w:sz w:val="19"/>
        </w:rPr>
        <w:t>hk</w:t>
      </w:r>
      <w:r>
        <w:rPr>
          <w:rFonts w:ascii="Arial" w:hAnsi="Arial"/>
          <w:i/>
          <w:spacing w:val="-2"/>
          <w:w w:val="115"/>
          <w:sz w:val="19"/>
        </w:rPr>
        <w:t>ə</w:t>
      </w:r>
      <w:r>
        <w:rPr>
          <w:rFonts w:ascii="Times New Roman" w:hAnsi="Times New Roman"/>
          <w:b/>
          <w:i/>
          <w:spacing w:val="-2"/>
          <w:w w:val="115"/>
          <w:sz w:val="19"/>
        </w:rPr>
        <w:t>m</w:t>
      </w:r>
      <w:r>
        <w:rPr>
          <w:rFonts w:ascii="Arial" w:hAnsi="Arial"/>
          <w:i/>
          <w:spacing w:val="-2"/>
          <w:w w:val="115"/>
          <w:sz w:val="19"/>
        </w:rPr>
        <w:t>ə</w:t>
      </w:r>
      <w:r>
        <w:rPr>
          <w:rFonts w:ascii="Arial" w:hAnsi="Arial"/>
          <w:i/>
          <w:spacing w:val="-6"/>
          <w:w w:val="115"/>
          <w:sz w:val="19"/>
        </w:rPr>
        <w:t> </w:t>
      </w:r>
      <w:r>
        <w:rPr>
          <w:rFonts w:ascii="Times New Roman" w:hAnsi="Times New Roman"/>
          <w:b/>
          <w:i/>
          <w:spacing w:val="-2"/>
          <w:w w:val="115"/>
          <w:sz w:val="19"/>
        </w:rPr>
        <w:t>c</w:t>
      </w:r>
      <w:r>
        <w:rPr>
          <w:rFonts w:ascii="Arial" w:hAnsi="Arial"/>
          <w:i/>
          <w:spacing w:val="-2"/>
          <w:w w:val="115"/>
          <w:sz w:val="19"/>
        </w:rPr>
        <w:t>ə</w:t>
      </w:r>
      <w:r>
        <w:rPr>
          <w:rFonts w:ascii="Times New Roman" w:hAnsi="Times New Roman"/>
          <w:b/>
          <w:i/>
          <w:spacing w:val="-2"/>
          <w:w w:val="115"/>
          <w:sz w:val="19"/>
        </w:rPr>
        <w:t>zanın ç</w:t>
      </w:r>
      <w:r>
        <w:rPr>
          <w:rFonts w:ascii="Arial" w:hAnsi="Arial"/>
          <w:i/>
          <w:spacing w:val="-2"/>
          <w:w w:val="115"/>
          <w:sz w:val="19"/>
        </w:rPr>
        <w:t>ə</w:t>
      </w:r>
      <w:r>
        <w:rPr>
          <w:rFonts w:ascii="Times New Roman" w:hAnsi="Times New Roman"/>
          <w:b/>
          <w:i/>
          <w:spacing w:val="-2"/>
          <w:w w:val="115"/>
          <w:sz w:val="19"/>
        </w:rPr>
        <w:t>kilm</w:t>
      </w:r>
      <w:r>
        <w:rPr>
          <w:rFonts w:ascii="Arial" w:hAnsi="Arial"/>
          <w:i/>
          <w:spacing w:val="-2"/>
          <w:w w:val="115"/>
          <w:sz w:val="19"/>
        </w:rPr>
        <w:t>ə</w:t>
      </w:r>
      <w:r>
        <w:rPr>
          <w:rFonts w:ascii="Times New Roman" w:hAnsi="Times New Roman"/>
          <w:b/>
          <w:i/>
          <w:spacing w:val="-2"/>
          <w:w w:val="115"/>
          <w:sz w:val="19"/>
        </w:rPr>
        <w:t>mi</w:t>
      </w:r>
      <w:r>
        <w:rPr>
          <w:rFonts w:ascii="Arial" w:hAnsi="Arial"/>
          <w:i/>
          <w:spacing w:val="-2"/>
          <w:w w:val="115"/>
          <w:sz w:val="19"/>
        </w:rPr>
        <w:t>ş</w:t>
      </w:r>
      <w:r>
        <w:rPr>
          <w:rFonts w:ascii="Arial" w:hAnsi="Arial"/>
          <w:i/>
          <w:spacing w:val="-6"/>
          <w:w w:val="115"/>
          <w:sz w:val="19"/>
        </w:rPr>
        <w:t> </w:t>
      </w:r>
      <w:r>
        <w:rPr>
          <w:rFonts w:ascii="Times New Roman" w:hAnsi="Times New Roman"/>
          <w:b/>
          <w:i/>
          <w:spacing w:val="-2"/>
          <w:w w:val="115"/>
          <w:sz w:val="19"/>
        </w:rPr>
        <w:t>hiss</w:t>
      </w:r>
      <w:r>
        <w:rPr>
          <w:rFonts w:ascii="Arial" w:hAnsi="Arial"/>
          <w:i/>
          <w:spacing w:val="-2"/>
          <w:w w:val="115"/>
          <w:sz w:val="19"/>
        </w:rPr>
        <w:t>ə</w:t>
      </w:r>
      <w:r>
        <w:rPr>
          <w:rFonts w:ascii="Times New Roman" w:hAnsi="Times New Roman"/>
          <w:b/>
          <w:i/>
          <w:spacing w:val="-2"/>
          <w:w w:val="115"/>
          <w:sz w:val="19"/>
        </w:rPr>
        <w:t>sini bu M</w:t>
      </w:r>
      <w:r>
        <w:rPr>
          <w:rFonts w:ascii="Arial" w:hAnsi="Arial"/>
          <w:i/>
          <w:spacing w:val="-2"/>
          <w:w w:val="115"/>
          <w:sz w:val="19"/>
        </w:rPr>
        <w:t>ə</w:t>
      </w:r>
      <w:r>
        <w:rPr>
          <w:rFonts w:ascii="Times New Roman" w:hAnsi="Times New Roman"/>
          <w:b/>
          <w:i/>
          <w:spacing w:val="-2"/>
          <w:w w:val="115"/>
          <w:sz w:val="19"/>
        </w:rPr>
        <w:t>c</w:t>
      </w:r>
      <w:r>
        <w:rPr>
          <w:rFonts w:ascii="Arial" w:hAnsi="Arial"/>
          <w:i/>
          <w:spacing w:val="-2"/>
          <w:w w:val="115"/>
          <w:sz w:val="19"/>
        </w:rPr>
        <w:t>ə</w:t>
      </w:r>
      <w:r>
        <w:rPr>
          <w:rFonts w:ascii="Times New Roman" w:hAnsi="Times New Roman"/>
          <w:b/>
          <w:i/>
          <w:spacing w:val="-2"/>
          <w:w w:val="115"/>
          <w:sz w:val="19"/>
        </w:rPr>
        <w:t>ll</w:t>
      </w:r>
      <w:r>
        <w:rPr>
          <w:rFonts w:ascii="Arial" w:hAnsi="Arial"/>
          <w:i/>
          <w:spacing w:val="-2"/>
          <w:w w:val="115"/>
          <w:sz w:val="19"/>
        </w:rPr>
        <w:t>ə</w:t>
      </w:r>
      <w:r>
        <w:rPr>
          <w:rFonts w:ascii="Times New Roman" w:hAnsi="Times New Roman"/>
          <w:b/>
          <w:i/>
          <w:spacing w:val="-2"/>
          <w:w w:val="115"/>
          <w:sz w:val="19"/>
        </w:rPr>
        <w:t>nin 85.1-ci madd</w:t>
      </w:r>
      <w:r>
        <w:rPr>
          <w:rFonts w:ascii="Arial" w:hAnsi="Arial"/>
          <w:i/>
          <w:spacing w:val="-2"/>
          <w:w w:val="115"/>
          <w:sz w:val="19"/>
        </w:rPr>
        <w:t>ə</w:t>
      </w:r>
      <w:r>
        <w:rPr>
          <w:rFonts w:ascii="Times New Roman" w:hAnsi="Times New Roman"/>
          <w:b/>
          <w:i/>
          <w:spacing w:val="-2"/>
          <w:w w:val="115"/>
          <w:sz w:val="19"/>
        </w:rPr>
        <w:t>sind</w:t>
      </w:r>
      <w:r>
        <w:rPr>
          <w:rFonts w:ascii="Arial" w:hAnsi="Arial"/>
          <w:i/>
          <w:spacing w:val="-2"/>
          <w:w w:val="115"/>
          <w:sz w:val="19"/>
        </w:rPr>
        <w:t>ə</w:t>
      </w:r>
      <w:r>
        <w:rPr>
          <w:rFonts w:ascii="Arial" w:hAnsi="Arial"/>
          <w:i/>
          <w:spacing w:val="-6"/>
          <w:w w:val="115"/>
          <w:sz w:val="19"/>
        </w:rPr>
        <w:t> </w:t>
      </w:r>
      <w:r>
        <w:rPr>
          <w:rFonts w:ascii="Times New Roman" w:hAnsi="Times New Roman"/>
          <w:b/>
          <w:i/>
          <w:spacing w:val="-2"/>
          <w:w w:val="115"/>
          <w:sz w:val="19"/>
        </w:rPr>
        <w:t>n</w:t>
      </w:r>
      <w:r>
        <w:rPr>
          <w:rFonts w:ascii="Arial" w:hAnsi="Arial"/>
          <w:i/>
          <w:spacing w:val="-2"/>
          <w:w w:val="115"/>
          <w:sz w:val="19"/>
        </w:rPr>
        <w:t>ə</w:t>
      </w:r>
      <w:r>
        <w:rPr>
          <w:rFonts w:ascii="Times New Roman" w:hAnsi="Times New Roman"/>
          <w:b/>
          <w:i/>
          <w:spacing w:val="-2"/>
          <w:w w:val="115"/>
          <w:sz w:val="19"/>
        </w:rPr>
        <w:t>z</w:t>
      </w:r>
      <w:r>
        <w:rPr>
          <w:rFonts w:ascii="Arial" w:hAnsi="Arial"/>
          <w:i/>
          <w:spacing w:val="-2"/>
          <w:w w:val="115"/>
          <w:sz w:val="19"/>
        </w:rPr>
        <w:t>ə</w:t>
      </w:r>
      <w:r>
        <w:rPr>
          <w:rFonts w:ascii="Times New Roman" w:hAnsi="Times New Roman"/>
          <w:b/>
          <w:i/>
          <w:spacing w:val="-2"/>
          <w:w w:val="115"/>
          <w:sz w:val="19"/>
        </w:rPr>
        <w:t>rd</w:t>
      </w:r>
      <w:r>
        <w:rPr>
          <w:rFonts w:ascii="Arial" w:hAnsi="Arial"/>
          <w:i/>
          <w:spacing w:val="-2"/>
          <w:w w:val="115"/>
          <w:sz w:val="19"/>
        </w:rPr>
        <w:t>ə</w:t>
      </w:r>
      <w:r>
        <w:rPr>
          <w:rFonts w:ascii="Arial" w:hAnsi="Arial"/>
          <w:i/>
          <w:spacing w:val="-6"/>
          <w:w w:val="115"/>
          <w:sz w:val="19"/>
        </w:rPr>
        <w:t> </w:t>
      </w:r>
      <w:r>
        <w:rPr>
          <w:rFonts w:ascii="Times New Roman" w:hAnsi="Times New Roman"/>
          <w:b/>
          <w:i/>
          <w:spacing w:val="-2"/>
          <w:w w:val="115"/>
          <w:sz w:val="19"/>
        </w:rPr>
        <w:t>tutulmu</w:t>
      </w:r>
      <w:r>
        <w:rPr>
          <w:rFonts w:ascii="Arial" w:hAnsi="Arial"/>
          <w:i/>
          <w:spacing w:val="-2"/>
          <w:w w:val="115"/>
          <w:sz w:val="19"/>
        </w:rPr>
        <w:t>ş</w:t>
      </w:r>
      <w:r>
        <w:rPr>
          <w:rFonts w:ascii="Arial" w:hAnsi="Arial"/>
          <w:i/>
          <w:spacing w:val="-6"/>
          <w:w w:val="115"/>
          <w:sz w:val="19"/>
        </w:rPr>
        <w:t> </w:t>
      </w:r>
      <w:r>
        <w:rPr>
          <w:rFonts w:ascii="Times New Roman" w:hAnsi="Times New Roman"/>
          <w:b/>
          <w:i/>
          <w:spacing w:val="-2"/>
          <w:w w:val="115"/>
          <w:sz w:val="19"/>
        </w:rPr>
        <w:t>ist</w:t>
      </w:r>
      <w:r>
        <w:rPr>
          <w:rFonts w:ascii="Arial" w:hAnsi="Arial"/>
          <w:i/>
          <w:spacing w:val="-2"/>
          <w:w w:val="115"/>
          <w:sz w:val="19"/>
        </w:rPr>
        <w:t>ə</w:t>
      </w:r>
      <w:r>
        <w:rPr>
          <w:rFonts w:ascii="Times New Roman" w:hAnsi="Times New Roman"/>
          <w:b/>
          <w:i/>
          <w:spacing w:val="-2"/>
          <w:w w:val="115"/>
          <w:sz w:val="19"/>
        </w:rPr>
        <w:t>nil</w:t>
      </w:r>
      <w:r>
        <w:rPr>
          <w:rFonts w:ascii="Arial" w:hAnsi="Arial"/>
          <w:i/>
          <w:spacing w:val="-2"/>
          <w:w w:val="115"/>
          <w:sz w:val="19"/>
        </w:rPr>
        <w:t>ə</w:t>
      </w:r>
      <w:r>
        <w:rPr>
          <w:rFonts w:ascii="Times New Roman" w:hAnsi="Times New Roman"/>
          <w:b/>
          <w:i/>
          <w:spacing w:val="-2"/>
          <w:w w:val="115"/>
          <w:sz w:val="19"/>
        </w:rPr>
        <w:t>n daha </w:t>
      </w:r>
      <w:r>
        <w:rPr>
          <w:rFonts w:ascii="Times New Roman" w:hAnsi="Times New Roman"/>
          <w:b/>
          <w:i/>
          <w:w w:val="110"/>
          <w:sz w:val="19"/>
        </w:rPr>
        <w:t>yüngül c</w:t>
      </w:r>
      <w:r>
        <w:rPr>
          <w:rFonts w:ascii="Arial" w:hAnsi="Arial"/>
          <w:i/>
          <w:w w:val="110"/>
          <w:sz w:val="19"/>
        </w:rPr>
        <w:t>ə</w:t>
      </w:r>
      <w:r>
        <w:rPr>
          <w:rFonts w:ascii="Times New Roman" w:hAnsi="Times New Roman"/>
          <w:b/>
          <w:i/>
          <w:w w:val="110"/>
          <w:sz w:val="19"/>
        </w:rPr>
        <w:t>za növü il</w:t>
      </w:r>
      <w:r>
        <w:rPr>
          <w:rFonts w:ascii="Arial" w:hAnsi="Arial"/>
          <w:i/>
          <w:w w:val="110"/>
          <w:sz w:val="19"/>
        </w:rPr>
        <w:t>ə</w:t>
      </w:r>
      <w:r>
        <w:rPr>
          <w:rFonts w:ascii="Arial" w:hAnsi="Arial"/>
          <w:i/>
          <w:spacing w:val="-2"/>
          <w:w w:val="110"/>
          <w:sz w:val="19"/>
        </w:rPr>
        <w:t> </w:t>
      </w:r>
      <w:r>
        <w:rPr>
          <w:rFonts w:ascii="Arial" w:hAnsi="Arial"/>
          <w:i/>
          <w:w w:val="110"/>
          <w:sz w:val="19"/>
        </w:rPr>
        <w:t>ə</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z ed</w:t>
      </w:r>
      <w:r>
        <w:rPr>
          <w:rFonts w:ascii="Arial" w:hAnsi="Arial"/>
          <w:i/>
          <w:w w:val="110"/>
          <w:sz w:val="19"/>
        </w:rPr>
        <w:t>ə</w:t>
      </w:r>
      <w:r>
        <w:rPr>
          <w:rFonts w:ascii="Arial" w:hAnsi="Arial"/>
          <w:i/>
          <w:spacing w:val="-2"/>
          <w:w w:val="110"/>
          <w:sz w:val="19"/>
        </w:rPr>
        <w:t> </w:t>
      </w:r>
      <w:r>
        <w:rPr>
          <w:rFonts w:ascii="Times New Roman" w:hAnsi="Times New Roman"/>
          <w:b/>
          <w:i/>
          <w:w w:val="110"/>
          <w:sz w:val="19"/>
        </w:rPr>
        <w:t>bil</w:t>
      </w:r>
      <w:r>
        <w:rPr>
          <w:rFonts w:ascii="Arial" w:hAnsi="Arial"/>
          <w:i/>
          <w:w w:val="110"/>
          <w:sz w:val="19"/>
        </w:rPr>
        <w:t>ə</w:t>
      </w:r>
      <w:r>
        <w:rPr>
          <w:rFonts w:ascii="Times New Roman" w:hAnsi="Times New Roman"/>
          <w:b/>
          <w:i/>
          <w:w w:val="110"/>
          <w:sz w:val="19"/>
        </w:rPr>
        <w:t>r. Bu halda </w:t>
      </w:r>
      <w:r>
        <w:rPr>
          <w:rFonts w:ascii="Arial" w:hAnsi="Arial"/>
          <w:i/>
          <w:w w:val="110"/>
          <w:sz w:val="19"/>
        </w:rPr>
        <w:t>şə</w:t>
      </w:r>
      <w:r>
        <w:rPr>
          <w:rFonts w:ascii="Times New Roman" w:hAnsi="Times New Roman"/>
          <w:b/>
          <w:i/>
          <w:w w:val="110"/>
          <w:sz w:val="19"/>
        </w:rPr>
        <w:t>xs tamamil</w:t>
      </w:r>
      <w:r>
        <w:rPr>
          <w:rFonts w:ascii="Arial" w:hAnsi="Arial"/>
          <w:i/>
          <w:w w:val="110"/>
          <w:sz w:val="19"/>
        </w:rPr>
        <w:t>ə</w:t>
      </w:r>
      <w:r>
        <w:rPr>
          <w:rFonts w:ascii="Arial" w:hAnsi="Arial"/>
          <w:i/>
          <w:spacing w:val="-2"/>
          <w:w w:val="110"/>
          <w:sz w:val="19"/>
        </w:rPr>
        <w:t> </w:t>
      </w:r>
      <w:r>
        <w:rPr>
          <w:rFonts w:ascii="Times New Roman" w:hAnsi="Times New Roman"/>
          <w:b/>
          <w:i/>
          <w:w w:val="110"/>
          <w:sz w:val="19"/>
        </w:rPr>
        <w:t>v</w:t>
      </w:r>
      <w:r>
        <w:rPr>
          <w:rFonts w:ascii="Arial" w:hAnsi="Arial"/>
          <w:i/>
          <w:w w:val="110"/>
          <w:sz w:val="19"/>
        </w:rPr>
        <w:t>ə</w:t>
      </w:r>
      <w:r>
        <w:rPr>
          <w:rFonts w:ascii="Arial" w:hAnsi="Arial"/>
          <w:i/>
          <w:spacing w:val="-2"/>
          <w:w w:val="110"/>
          <w:sz w:val="19"/>
        </w:rPr>
        <w:t> </w:t>
      </w:r>
      <w:r>
        <w:rPr>
          <w:rFonts w:ascii="Times New Roman" w:hAnsi="Times New Roman"/>
          <w:b/>
          <w:i/>
          <w:w w:val="110"/>
          <w:sz w:val="19"/>
        </w:rPr>
        <w:t>ya qism</w:t>
      </w:r>
      <w:r>
        <w:rPr>
          <w:rFonts w:ascii="Arial" w:hAnsi="Arial"/>
          <w:i/>
          <w:w w:val="110"/>
          <w:sz w:val="19"/>
        </w:rPr>
        <w:t>ə</w:t>
      </w:r>
      <w:r>
        <w:rPr>
          <w:rFonts w:ascii="Times New Roman" w:hAnsi="Times New Roman"/>
          <w:b/>
          <w:i/>
          <w:w w:val="110"/>
          <w:sz w:val="19"/>
        </w:rPr>
        <w:t>n </w:t>
      </w:r>
      <w:r>
        <w:rPr>
          <w:rFonts w:ascii="Arial" w:hAnsi="Arial"/>
          <w:i/>
          <w:w w:val="110"/>
          <w:sz w:val="19"/>
        </w:rPr>
        <w:t>ə</w:t>
      </w:r>
      <w:r>
        <w:rPr>
          <w:rFonts w:ascii="Times New Roman" w:hAnsi="Times New Roman"/>
          <w:b/>
          <w:i/>
          <w:w w:val="110"/>
          <w:sz w:val="19"/>
        </w:rPr>
        <w:t>lav</w:t>
      </w:r>
      <w:r>
        <w:rPr>
          <w:rFonts w:ascii="Arial" w:hAnsi="Arial"/>
          <w:i/>
          <w:w w:val="110"/>
          <w:sz w:val="19"/>
        </w:rPr>
        <w:t>ə</w:t>
      </w:r>
      <w:r>
        <w:rPr>
          <w:rFonts w:ascii="Arial" w:hAnsi="Arial"/>
          <w:i/>
          <w:spacing w:val="-2"/>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zadan da azad edil</w:t>
      </w:r>
      <w:r>
        <w:rPr>
          <w:rFonts w:ascii="Arial" w:hAnsi="Arial"/>
          <w:i/>
          <w:w w:val="110"/>
          <w:sz w:val="19"/>
        </w:rPr>
        <w:t>ə</w:t>
      </w:r>
      <w:r>
        <w:rPr>
          <w:rFonts w:ascii="Arial" w:hAnsi="Arial"/>
          <w:i/>
          <w:spacing w:val="-2"/>
          <w:w w:val="110"/>
          <w:sz w:val="19"/>
        </w:rPr>
        <w:t> </w:t>
      </w:r>
      <w:r>
        <w:rPr>
          <w:rFonts w:ascii="Times New Roman" w:hAnsi="Times New Roman"/>
          <w:b/>
          <w:i/>
          <w:w w:val="110"/>
          <w:sz w:val="19"/>
        </w:rPr>
        <w:t>bil</w:t>
      </w:r>
      <w:r>
        <w:rPr>
          <w:rFonts w:ascii="Arial" w:hAnsi="Arial"/>
          <w:i/>
          <w:w w:val="110"/>
          <w:sz w:val="19"/>
        </w:rPr>
        <w:t>ə</w:t>
      </w:r>
      <w:r>
        <w:rPr>
          <w:rFonts w:ascii="Times New Roman" w:hAnsi="Times New Roman"/>
          <w:b/>
          <w:i/>
          <w:w w:val="110"/>
          <w:sz w:val="19"/>
        </w:rPr>
        <w:t>r.</w:t>
      </w:r>
    </w:p>
    <w:p>
      <w:pPr>
        <w:spacing w:line="249" w:lineRule="auto" w:before="0"/>
        <w:ind w:left="100" w:right="106" w:firstLine="444"/>
        <w:jc w:val="both"/>
        <w:rPr>
          <w:rFonts w:ascii="Times New Roman" w:hAnsi="Times New Roman"/>
          <w:b/>
          <w:i/>
          <w:sz w:val="19"/>
        </w:rPr>
      </w:pPr>
      <w:r>
        <w:rPr>
          <w:rFonts w:ascii="Times New Roman" w:hAnsi="Times New Roman"/>
          <w:b/>
          <w:i/>
          <w:w w:val="110"/>
          <w:sz w:val="19"/>
        </w:rPr>
        <w:t>90-1.2. Yetkinlik ya</w:t>
      </w:r>
      <w:r>
        <w:rPr>
          <w:rFonts w:ascii="Arial" w:hAnsi="Arial"/>
          <w:i/>
          <w:w w:val="110"/>
          <w:sz w:val="19"/>
        </w:rPr>
        <w:t>ş</w:t>
      </w:r>
      <w:r>
        <w:rPr>
          <w:rFonts w:ascii="Times New Roman" w:hAnsi="Times New Roman"/>
          <w:b/>
          <w:i/>
          <w:w w:val="110"/>
          <w:sz w:val="19"/>
        </w:rPr>
        <w:t>ına çatmayanın c</w:t>
      </w:r>
      <w:r>
        <w:rPr>
          <w:rFonts w:ascii="Arial" w:hAnsi="Arial"/>
          <w:i/>
          <w:w w:val="110"/>
          <w:sz w:val="19"/>
        </w:rPr>
        <w:t>ə</w:t>
      </w:r>
      <w:r>
        <w:rPr>
          <w:rFonts w:ascii="Times New Roman" w:hAnsi="Times New Roman"/>
          <w:b/>
          <w:i/>
          <w:w w:val="110"/>
          <w:sz w:val="19"/>
        </w:rPr>
        <w:t>zanın ç</w:t>
      </w:r>
      <w:r>
        <w:rPr>
          <w:rFonts w:ascii="Arial" w:hAnsi="Arial"/>
          <w:i/>
          <w:w w:val="110"/>
          <w:sz w:val="19"/>
        </w:rPr>
        <w:t>ə</w:t>
      </w:r>
      <w:r>
        <w:rPr>
          <w:rFonts w:ascii="Times New Roman" w:hAnsi="Times New Roman"/>
          <w:b/>
          <w:i/>
          <w:w w:val="110"/>
          <w:sz w:val="19"/>
        </w:rPr>
        <w:t>kilm</w:t>
      </w:r>
      <w:r>
        <w:rPr>
          <w:rFonts w:ascii="Arial" w:hAnsi="Arial"/>
          <w:i/>
          <w:w w:val="110"/>
          <w:sz w:val="19"/>
        </w:rPr>
        <w:t>ə</w:t>
      </w:r>
      <w:r>
        <w:rPr>
          <w:rFonts w:ascii="Times New Roman" w:hAnsi="Times New Roman"/>
          <w:b/>
          <w:i/>
          <w:w w:val="110"/>
          <w:sz w:val="19"/>
        </w:rPr>
        <w:t>mi</w:t>
      </w:r>
      <w:r>
        <w:rPr>
          <w:rFonts w:ascii="Arial" w:hAnsi="Arial"/>
          <w:i/>
          <w:w w:val="110"/>
          <w:sz w:val="19"/>
        </w:rPr>
        <w:t>ş </w:t>
      </w:r>
      <w:r>
        <w:rPr>
          <w:rFonts w:ascii="Times New Roman" w:hAnsi="Times New Roman"/>
          <w:b/>
          <w:i/>
          <w:w w:val="110"/>
          <w:sz w:val="19"/>
        </w:rPr>
        <w:t>hiss</w:t>
      </w:r>
      <w:r>
        <w:rPr>
          <w:rFonts w:ascii="Arial" w:hAnsi="Arial"/>
          <w:i/>
          <w:w w:val="110"/>
          <w:sz w:val="19"/>
        </w:rPr>
        <w:t>ə</w:t>
      </w:r>
      <w:r>
        <w:rPr>
          <w:rFonts w:ascii="Times New Roman" w:hAnsi="Times New Roman"/>
          <w:b/>
          <w:i/>
          <w:w w:val="110"/>
          <w:sz w:val="19"/>
        </w:rPr>
        <w:t>sinin daha yüngül c</w:t>
      </w:r>
      <w:r>
        <w:rPr>
          <w:rFonts w:ascii="Arial" w:hAnsi="Arial"/>
          <w:i/>
          <w:w w:val="110"/>
          <w:sz w:val="19"/>
        </w:rPr>
        <w:t>ə</w:t>
      </w:r>
      <w:r>
        <w:rPr>
          <w:rFonts w:ascii="Times New Roman" w:hAnsi="Times New Roman"/>
          <w:b/>
          <w:i/>
          <w:w w:val="110"/>
          <w:sz w:val="19"/>
        </w:rPr>
        <w:t>za növü il</w:t>
      </w:r>
      <w:r>
        <w:rPr>
          <w:rFonts w:ascii="Arial" w:hAnsi="Arial"/>
          <w:i/>
          <w:w w:val="110"/>
          <w:sz w:val="19"/>
        </w:rPr>
        <w:t>ə ə</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z edilm</w:t>
      </w:r>
      <w:r>
        <w:rPr>
          <w:rFonts w:ascii="Arial" w:hAnsi="Arial"/>
          <w:i/>
          <w:w w:val="110"/>
          <w:sz w:val="19"/>
        </w:rPr>
        <w:t>ə</w:t>
      </w:r>
      <w:r>
        <w:rPr>
          <w:rFonts w:ascii="Times New Roman" w:hAnsi="Times New Roman"/>
          <w:b/>
          <w:i/>
          <w:w w:val="110"/>
          <w:sz w:val="19"/>
        </w:rPr>
        <w:t>si, c</w:t>
      </w:r>
      <w:r>
        <w:rPr>
          <w:rFonts w:ascii="Arial" w:hAnsi="Arial"/>
          <w:i/>
          <w:w w:val="110"/>
          <w:sz w:val="19"/>
        </w:rPr>
        <w:t>ə</w:t>
      </w:r>
      <w:r>
        <w:rPr>
          <w:rFonts w:ascii="Times New Roman" w:hAnsi="Times New Roman"/>
          <w:b/>
          <w:i/>
          <w:w w:val="110"/>
          <w:sz w:val="19"/>
        </w:rPr>
        <w:t>za müdd</w:t>
      </w:r>
      <w:r>
        <w:rPr>
          <w:rFonts w:ascii="Arial" w:hAnsi="Arial"/>
          <w:i/>
          <w:w w:val="110"/>
          <w:sz w:val="19"/>
        </w:rPr>
        <w:t>ə</w:t>
      </w:r>
      <w:r>
        <w:rPr>
          <w:rFonts w:ascii="Times New Roman" w:hAnsi="Times New Roman"/>
          <w:b/>
          <w:i/>
          <w:w w:val="110"/>
          <w:sz w:val="19"/>
        </w:rPr>
        <w:t>tinin </w:t>
      </w:r>
      <w:r>
        <w:rPr>
          <w:rFonts w:ascii="Arial" w:hAnsi="Arial"/>
          <w:i/>
          <w:w w:val="110"/>
          <w:sz w:val="19"/>
        </w:rPr>
        <w:t>ə</w:t>
      </w:r>
      <w:r>
        <w:rPr>
          <w:rFonts w:ascii="Times New Roman" w:hAnsi="Times New Roman"/>
          <w:b/>
          <w:i/>
          <w:w w:val="110"/>
          <w:sz w:val="19"/>
        </w:rPr>
        <w:t>n azı dördd</w:t>
      </w:r>
      <w:r>
        <w:rPr>
          <w:rFonts w:ascii="Arial" w:hAnsi="Arial"/>
          <w:i/>
          <w:w w:val="110"/>
          <w:sz w:val="19"/>
        </w:rPr>
        <w:t>ə </w:t>
      </w:r>
      <w:r>
        <w:rPr>
          <w:rFonts w:ascii="Times New Roman" w:hAnsi="Times New Roman"/>
          <w:b/>
          <w:i/>
          <w:w w:val="110"/>
          <w:sz w:val="19"/>
        </w:rPr>
        <w:t>bir hiss</w:t>
      </w:r>
      <w:r>
        <w:rPr>
          <w:rFonts w:ascii="Arial" w:hAnsi="Arial"/>
          <w:i/>
          <w:w w:val="110"/>
          <w:sz w:val="19"/>
        </w:rPr>
        <w:t>ə</w:t>
      </w:r>
      <w:r>
        <w:rPr>
          <w:rFonts w:ascii="Times New Roman" w:hAnsi="Times New Roman"/>
          <w:b/>
          <w:i/>
          <w:w w:val="110"/>
          <w:sz w:val="19"/>
        </w:rPr>
        <w:t>si ç</w:t>
      </w:r>
      <w:r>
        <w:rPr>
          <w:rFonts w:ascii="Arial" w:hAnsi="Arial"/>
          <w:i/>
          <w:w w:val="110"/>
          <w:sz w:val="19"/>
        </w:rPr>
        <w:t>ə</w:t>
      </w:r>
      <w:r>
        <w:rPr>
          <w:rFonts w:ascii="Times New Roman" w:hAnsi="Times New Roman"/>
          <w:b/>
          <w:i/>
          <w:w w:val="110"/>
          <w:sz w:val="19"/>
        </w:rPr>
        <w:t>kildikd</w:t>
      </w:r>
      <w:r>
        <w:rPr>
          <w:rFonts w:ascii="Arial" w:hAnsi="Arial"/>
          <w:i/>
          <w:w w:val="110"/>
          <w:sz w:val="19"/>
        </w:rPr>
        <w:t>ə</w:t>
      </w:r>
      <w:r>
        <w:rPr>
          <w:rFonts w:ascii="Times New Roman" w:hAnsi="Times New Roman"/>
          <w:b/>
          <w:i/>
          <w:w w:val="110"/>
          <w:sz w:val="19"/>
        </w:rPr>
        <w:t>n sonra t</w:t>
      </w:r>
      <w:r>
        <w:rPr>
          <w:rFonts w:ascii="Arial" w:hAnsi="Arial"/>
          <w:i/>
          <w:w w:val="110"/>
          <w:sz w:val="19"/>
        </w:rPr>
        <w:t>ə</w:t>
      </w:r>
      <w:r>
        <w:rPr>
          <w:rFonts w:ascii="Times New Roman" w:hAnsi="Times New Roman"/>
          <w:b/>
          <w:i/>
          <w:w w:val="110"/>
          <w:sz w:val="19"/>
        </w:rPr>
        <w:t>tbiq edil</w:t>
      </w:r>
      <w:r>
        <w:rPr>
          <w:rFonts w:ascii="Arial" w:hAnsi="Arial"/>
          <w:i/>
          <w:w w:val="110"/>
          <w:sz w:val="19"/>
        </w:rPr>
        <w:t>ə </w:t>
      </w:r>
      <w:r>
        <w:rPr>
          <w:rFonts w:ascii="Times New Roman" w:hAnsi="Times New Roman"/>
          <w:b/>
          <w:i/>
          <w:w w:val="110"/>
          <w:sz w:val="19"/>
        </w:rPr>
        <w:t>bil</w:t>
      </w:r>
      <w:r>
        <w:rPr>
          <w:rFonts w:ascii="Arial" w:hAnsi="Arial"/>
          <w:i/>
          <w:w w:val="110"/>
          <w:sz w:val="19"/>
        </w:rPr>
        <w:t>ə</w:t>
      </w:r>
      <w:r>
        <w:rPr>
          <w:rFonts w:ascii="Times New Roman" w:hAnsi="Times New Roman"/>
          <w:b/>
          <w:i/>
          <w:w w:val="110"/>
          <w:sz w:val="19"/>
        </w:rPr>
        <w:t>r.</w:t>
      </w:r>
    </w:p>
    <w:p>
      <w:pPr>
        <w:pStyle w:val="BodyText"/>
        <w:spacing w:before="29"/>
        <w:rPr>
          <w:rFonts w:ascii="Times New Roman"/>
          <w:b/>
          <w:i/>
        </w:rPr>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9</w:t>
      </w:r>
      <w:r>
        <w:rPr>
          <w:spacing w:val="-67"/>
          <w:sz w:val="19"/>
        </w:rPr>
        <w:t> </w:t>
      </w:r>
      <w:r>
        <w:rPr>
          <w:sz w:val="19"/>
        </w:rPr>
        <w:t>1</w:t>
      </w:r>
      <w:r>
        <w:rPr>
          <w:spacing w:val="-66"/>
          <w:sz w:val="19"/>
        </w:rPr>
        <w:t> </w:t>
      </w:r>
      <w:r>
        <w:rPr>
          <w:sz w:val="19"/>
        </w:rPr>
        <w:t>.</w:t>
      </w:r>
      <w:r>
        <w:rPr>
          <w:spacing w:val="7"/>
          <w:sz w:val="19"/>
        </w:rPr>
        <w:t> </w:t>
      </w:r>
      <w:r>
        <w:rPr>
          <w:b/>
          <w:sz w:val="19"/>
        </w:rPr>
        <w:t>Müddətin</w:t>
      </w:r>
      <w:r>
        <w:rPr>
          <w:b/>
          <w:spacing w:val="3"/>
          <w:sz w:val="19"/>
        </w:rPr>
        <w:t> </w:t>
      </w:r>
      <w:r>
        <w:rPr>
          <w:b/>
          <w:spacing w:val="-2"/>
          <w:sz w:val="19"/>
        </w:rPr>
        <w:t>keçməsi</w:t>
      </w:r>
    </w:p>
    <w:p>
      <w:pPr>
        <w:pStyle w:val="BodyText"/>
        <w:spacing w:before="26"/>
        <w:rPr>
          <w:b/>
        </w:rPr>
      </w:pPr>
    </w:p>
    <w:p>
      <w:pPr>
        <w:pStyle w:val="BodyText"/>
        <w:spacing w:line="254" w:lineRule="auto"/>
        <w:ind w:left="100" w:right="105" w:firstLine="444"/>
        <w:jc w:val="both"/>
      </w:pPr>
      <w:r>
        <w:rPr/>
        <w:t>Yetkinlik yaşına çatmayanlar cinayət məsuliyyətindən və ya cəza çəkməkdən azad</w:t>
      </w:r>
      <w:r>
        <w:rPr>
          <w:spacing w:val="40"/>
        </w:rPr>
        <w:t> </w:t>
      </w:r>
      <w:r>
        <w:rPr/>
        <w:t>edilərkən, bu Məcəllənin 75 və 80-ci maddələrində müəyyən edilmiş müddətlər yarıbayarı </w:t>
      </w:r>
      <w:r>
        <w:rPr>
          <w:spacing w:val="-2"/>
        </w:rPr>
        <w:t>azaldılır.</w:t>
      </w:r>
    </w:p>
    <w:p>
      <w:pPr>
        <w:pStyle w:val="BodyText"/>
        <w:spacing w:before="24"/>
      </w:pPr>
    </w:p>
    <w:p>
      <w:pPr>
        <w:spacing w:before="0"/>
        <w:ind w:left="544" w:right="0" w:firstLine="0"/>
        <w:jc w:val="left"/>
        <w:rPr>
          <w:b/>
          <w:position w:val="13"/>
          <w:sz w:val="15"/>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9</w:t>
      </w:r>
      <w:r>
        <w:rPr>
          <w:spacing w:val="-66"/>
          <w:sz w:val="19"/>
        </w:rPr>
        <w:t> </w:t>
      </w:r>
      <w:r>
        <w:rPr>
          <w:sz w:val="19"/>
        </w:rPr>
        <w:t>2</w:t>
      </w:r>
      <w:r>
        <w:rPr>
          <w:spacing w:val="-66"/>
          <w:sz w:val="19"/>
        </w:rPr>
        <w:t> </w:t>
      </w:r>
      <w:r>
        <w:rPr>
          <w:sz w:val="19"/>
        </w:rPr>
        <w:t>.</w:t>
      </w:r>
      <w:r>
        <w:rPr>
          <w:spacing w:val="7"/>
          <w:sz w:val="19"/>
        </w:rPr>
        <w:t> </w:t>
      </w:r>
      <w:r>
        <w:rPr>
          <w:b/>
          <w:sz w:val="19"/>
        </w:rPr>
        <w:t>Məhkumluğun</w:t>
      </w:r>
      <w:r>
        <w:rPr>
          <w:b/>
          <w:spacing w:val="3"/>
          <w:sz w:val="19"/>
        </w:rPr>
        <w:t> </w:t>
      </w:r>
      <w:r>
        <w:rPr>
          <w:b/>
          <w:sz w:val="19"/>
        </w:rPr>
        <w:t>ödənilməsi</w:t>
      </w:r>
      <w:r>
        <w:rPr>
          <w:b/>
          <w:spacing w:val="3"/>
          <w:sz w:val="19"/>
        </w:rPr>
        <w:t> </w:t>
      </w:r>
      <w:r>
        <w:rPr>
          <w:b/>
          <w:spacing w:val="-2"/>
          <w:sz w:val="19"/>
        </w:rPr>
        <w:t>müddətləri</w:t>
      </w:r>
      <w:r>
        <w:rPr>
          <w:b/>
          <w:color w:val="0000FF"/>
          <w:spacing w:val="-2"/>
          <w:position w:val="13"/>
          <w:sz w:val="15"/>
          <w:u w:val="single" w:color="0000FF"/>
        </w:rPr>
        <w:t>[145]</w:t>
      </w:r>
    </w:p>
    <w:p>
      <w:pPr>
        <w:pStyle w:val="BodyText"/>
        <w:spacing w:before="5"/>
        <w:rPr>
          <w:b/>
        </w:rPr>
      </w:pPr>
    </w:p>
    <w:p>
      <w:pPr>
        <w:pStyle w:val="ListParagraph"/>
        <w:numPr>
          <w:ilvl w:val="1"/>
          <w:numId w:val="88"/>
        </w:numPr>
        <w:tabs>
          <w:tab w:pos="1003" w:val="left" w:leader="none"/>
        </w:tabs>
        <w:spacing w:line="249" w:lineRule="auto" w:before="1" w:after="0"/>
        <w:ind w:left="100" w:right="105" w:firstLine="444"/>
        <w:jc w:val="both"/>
        <w:rPr>
          <w:rFonts w:ascii="Times New Roman" w:hAnsi="Times New Roman"/>
          <w:b/>
          <w:i/>
          <w:sz w:val="19"/>
        </w:rPr>
      </w:pPr>
      <w:r>
        <w:rPr>
          <w:rFonts w:ascii="Arial" w:hAnsi="Arial"/>
          <w:i/>
          <w:w w:val="110"/>
          <w:sz w:val="19"/>
        </w:rPr>
        <w:t>Şə</w:t>
      </w:r>
      <w:r>
        <w:rPr>
          <w:rFonts w:ascii="Times New Roman" w:hAnsi="Times New Roman"/>
          <w:b/>
          <w:i/>
          <w:w w:val="110"/>
          <w:sz w:val="19"/>
        </w:rPr>
        <w:t>rti m</w:t>
      </w:r>
      <w:r>
        <w:rPr>
          <w:rFonts w:ascii="Arial" w:hAnsi="Arial"/>
          <w:i/>
          <w:w w:val="110"/>
          <w:sz w:val="19"/>
        </w:rPr>
        <w:t>ə</w:t>
      </w:r>
      <w:r>
        <w:rPr>
          <w:rFonts w:ascii="Times New Roman" w:hAnsi="Times New Roman"/>
          <w:b/>
          <w:i/>
          <w:w w:val="110"/>
          <w:sz w:val="19"/>
        </w:rPr>
        <w:t>hkum etm</w:t>
      </w:r>
      <w:r>
        <w:rPr>
          <w:rFonts w:ascii="Arial" w:hAnsi="Arial"/>
          <w:i/>
          <w:w w:val="110"/>
          <w:sz w:val="19"/>
        </w:rPr>
        <w:t>ə</w:t>
      </w:r>
      <w:r>
        <w:rPr>
          <w:rFonts w:ascii="Times New Roman" w:hAnsi="Times New Roman"/>
          <w:b/>
          <w:i/>
          <w:w w:val="110"/>
          <w:sz w:val="19"/>
        </w:rPr>
        <w:t>y</w:t>
      </w:r>
      <w:r>
        <w:rPr>
          <w:rFonts w:ascii="Arial" w:hAnsi="Arial"/>
          <w:i/>
          <w:w w:val="110"/>
          <w:sz w:val="19"/>
        </w:rPr>
        <w:t>ə </w:t>
      </w:r>
      <w:r>
        <w:rPr>
          <w:rFonts w:ascii="Times New Roman" w:hAnsi="Times New Roman"/>
          <w:b/>
          <w:i/>
          <w:w w:val="110"/>
          <w:sz w:val="19"/>
        </w:rPr>
        <w:t>gör</w:t>
      </w:r>
      <w:r>
        <w:rPr>
          <w:rFonts w:ascii="Arial" w:hAnsi="Arial"/>
          <w:i/>
          <w:w w:val="110"/>
          <w:sz w:val="19"/>
        </w:rPr>
        <w:t>ə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hkumluq istisna olmaqla, m</w:t>
      </w:r>
      <w:r>
        <w:rPr>
          <w:rFonts w:ascii="Arial" w:hAnsi="Arial"/>
          <w:i/>
          <w:w w:val="110"/>
          <w:sz w:val="19"/>
        </w:rPr>
        <w:t>ə</w:t>
      </w:r>
      <w:r>
        <w:rPr>
          <w:rFonts w:ascii="Times New Roman" w:hAnsi="Times New Roman"/>
          <w:b/>
          <w:i/>
          <w:w w:val="110"/>
          <w:sz w:val="19"/>
        </w:rPr>
        <w:t>hkumlu</w:t>
      </w:r>
      <w:r>
        <w:rPr>
          <w:rFonts w:ascii="Arial" w:hAnsi="Arial"/>
          <w:i/>
          <w:w w:val="110"/>
          <w:sz w:val="19"/>
        </w:rPr>
        <w:t>ğ</w:t>
      </w:r>
      <w:r>
        <w:rPr>
          <w:rFonts w:ascii="Times New Roman" w:hAnsi="Times New Roman"/>
          <w:b/>
          <w:i/>
          <w:w w:val="110"/>
          <w:sz w:val="19"/>
        </w:rPr>
        <w:t>un bu 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 83.3-cü madd</w:t>
      </w:r>
      <w:r>
        <w:rPr>
          <w:rFonts w:ascii="Arial" w:hAnsi="Arial"/>
          <w:i/>
          <w:w w:val="110"/>
          <w:sz w:val="19"/>
        </w:rPr>
        <w:t>ə</w:t>
      </w:r>
      <w:r>
        <w:rPr>
          <w:rFonts w:ascii="Times New Roman" w:hAnsi="Times New Roman"/>
          <w:b/>
          <w:i/>
          <w:w w:val="110"/>
          <w:sz w:val="19"/>
        </w:rPr>
        <w:t>sind</w:t>
      </w:r>
      <w:r>
        <w:rPr>
          <w:rFonts w:ascii="Arial" w:hAnsi="Arial"/>
          <w:i/>
          <w:w w:val="110"/>
          <w:sz w:val="19"/>
        </w:rPr>
        <w:t>ə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 </w:t>
      </w:r>
      <w:r>
        <w:rPr>
          <w:rFonts w:ascii="Times New Roman" w:hAnsi="Times New Roman"/>
          <w:b/>
          <w:i/>
          <w:w w:val="110"/>
          <w:sz w:val="19"/>
        </w:rPr>
        <w:t>tutulmu</w:t>
      </w:r>
      <w:r>
        <w:rPr>
          <w:rFonts w:ascii="Arial" w:hAnsi="Arial"/>
          <w:i/>
          <w:w w:val="110"/>
          <w:sz w:val="19"/>
        </w:rPr>
        <w:t>ş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Times New Roman" w:hAnsi="Times New Roman"/>
          <w:b/>
          <w:i/>
          <w:w w:val="110"/>
          <w:sz w:val="19"/>
        </w:rPr>
        <w:t>ri cinay</w:t>
      </w:r>
      <w:r>
        <w:rPr>
          <w:rFonts w:ascii="Arial" w:hAnsi="Arial"/>
          <w:i/>
          <w:w w:val="110"/>
          <w:sz w:val="19"/>
        </w:rPr>
        <w:t>ə</w:t>
      </w:r>
      <w:r>
        <w:rPr>
          <w:rFonts w:ascii="Times New Roman" w:hAnsi="Times New Roman"/>
          <w:b/>
          <w:i/>
          <w:w w:val="110"/>
          <w:sz w:val="19"/>
        </w:rPr>
        <w:t>t tör</w:t>
      </w:r>
      <w:r>
        <w:rPr>
          <w:rFonts w:ascii="Arial" w:hAnsi="Arial"/>
          <w:i/>
          <w:w w:val="110"/>
          <w:sz w:val="19"/>
        </w:rPr>
        <w:t>ə</w:t>
      </w:r>
      <w:r>
        <w:rPr>
          <w:rFonts w:ascii="Times New Roman" w:hAnsi="Times New Roman"/>
          <w:b/>
          <w:i/>
          <w:w w:val="110"/>
          <w:sz w:val="19"/>
        </w:rPr>
        <w:t>tmi</w:t>
      </w:r>
      <w:r>
        <w:rPr>
          <w:rFonts w:ascii="Arial" w:hAnsi="Arial"/>
          <w:i/>
          <w:w w:val="110"/>
          <w:sz w:val="19"/>
        </w:rPr>
        <w:t>ş </w:t>
      </w:r>
      <w:r>
        <w:rPr>
          <w:rFonts w:ascii="Times New Roman" w:hAnsi="Times New Roman"/>
          <w:b/>
          <w:i/>
          <w:w w:val="110"/>
          <w:sz w:val="19"/>
        </w:rPr>
        <w:t>yetkinlik ya</w:t>
      </w:r>
      <w:r>
        <w:rPr>
          <w:rFonts w:ascii="Arial" w:hAnsi="Arial"/>
          <w:i/>
          <w:w w:val="110"/>
          <w:sz w:val="19"/>
        </w:rPr>
        <w:t>ş</w:t>
      </w:r>
      <w:r>
        <w:rPr>
          <w:rFonts w:ascii="Times New Roman" w:hAnsi="Times New Roman"/>
          <w:b/>
          <w:i/>
          <w:w w:val="110"/>
          <w:sz w:val="19"/>
        </w:rPr>
        <w:t>ına çatmayanlar üçün qısaldılır v</w:t>
      </w:r>
      <w:r>
        <w:rPr>
          <w:rFonts w:ascii="Arial" w:hAnsi="Arial"/>
          <w:i/>
          <w:w w:val="110"/>
          <w:sz w:val="19"/>
        </w:rPr>
        <w:t>ə </w:t>
      </w:r>
      <w:r>
        <w:rPr>
          <w:rFonts w:ascii="Times New Roman" w:hAnsi="Times New Roman"/>
          <w:b/>
          <w:i/>
          <w:w w:val="110"/>
          <w:sz w:val="19"/>
        </w:rPr>
        <w:t>a</w:t>
      </w:r>
      <w:r>
        <w:rPr>
          <w:rFonts w:ascii="Arial" w:hAnsi="Arial"/>
          <w:i/>
          <w:w w:val="110"/>
          <w:sz w:val="19"/>
        </w:rPr>
        <w:t>ş</w:t>
      </w:r>
      <w:r>
        <w:rPr>
          <w:rFonts w:ascii="Times New Roman" w:hAnsi="Times New Roman"/>
          <w:b/>
          <w:i/>
          <w:w w:val="110"/>
          <w:sz w:val="19"/>
        </w:rPr>
        <w:t>a</w:t>
      </w:r>
      <w:r>
        <w:rPr>
          <w:rFonts w:ascii="Arial" w:hAnsi="Arial"/>
          <w:i/>
          <w:w w:val="110"/>
          <w:sz w:val="19"/>
        </w:rPr>
        <w:t>ğ</w:t>
      </w:r>
      <w:r>
        <w:rPr>
          <w:rFonts w:ascii="Times New Roman" w:hAnsi="Times New Roman"/>
          <w:b/>
          <w:i/>
          <w:w w:val="110"/>
          <w:sz w:val="19"/>
        </w:rPr>
        <w:t>ıdakı müdd</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Times New Roman" w:hAnsi="Times New Roman"/>
          <w:b/>
          <w:i/>
          <w:w w:val="110"/>
          <w:sz w:val="19"/>
        </w:rPr>
        <w:t>r keçdikd</w:t>
      </w:r>
      <w:r>
        <w:rPr>
          <w:rFonts w:ascii="Arial" w:hAnsi="Arial"/>
          <w:i/>
          <w:w w:val="110"/>
          <w:sz w:val="19"/>
        </w:rPr>
        <w:t>ə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hkumluq öd</w:t>
      </w:r>
      <w:r>
        <w:rPr>
          <w:rFonts w:ascii="Arial" w:hAnsi="Arial"/>
          <w:i/>
          <w:w w:val="110"/>
          <w:sz w:val="19"/>
        </w:rPr>
        <w:t>ə</w:t>
      </w:r>
      <w:r>
        <w:rPr>
          <w:rFonts w:ascii="Times New Roman" w:hAnsi="Times New Roman"/>
          <w:b/>
          <w:i/>
          <w:w w:val="110"/>
          <w:sz w:val="19"/>
        </w:rPr>
        <w:t>nilmi</w:t>
      </w:r>
      <w:r>
        <w:rPr>
          <w:rFonts w:ascii="Arial" w:hAnsi="Arial"/>
          <w:i/>
          <w:w w:val="110"/>
          <w:sz w:val="19"/>
        </w:rPr>
        <w:t>ş </w:t>
      </w:r>
      <w:r>
        <w:rPr>
          <w:rFonts w:ascii="Times New Roman" w:hAnsi="Times New Roman"/>
          <w:b/>
          <w:i/>
          <w:w w:val="110"/>
          <w:sz w:val="19"/>
        </w:rPr>
        <w:t>hesab edilir:</w:t>
      </w:r>
    </w:p>
    <w:p>
      <w:pPr>
        <w:pStyle w:val="ListParagraph"/>
        <w:numPr>
          <w:ilvl w:val="2"/>
          <w:numId w:val="88"/>
        </w:numPr>
        <w:tabs>
          <w:tab w:pos="1140" w:val="left" w:leader="none"/>
        </w:tabs>
        <w:spacing w:line="240" w:lineRule="auto" w:before="0" w:after="0"/>
        <w:ind w:left="1140" w:right="0" w:hanging="596"/>
        <w:jc w:val="both"/>
        <w:rPr>
          <w:rFonts w:ascii="Times New Roman" w:hAnsi="Times New Roman"/>
          <w:b/>
          <w:i/>
          <w:sz w:val="19"/>
        </w:rPr>
      </w:pPr>
      <w:r>
        <w:rPr>
          <w:rFonts w:ascii="Times New Roman" w:hAnsi="Times New Roman"/>
          <w:b/>
          <w:i/>
          <w:w w:val="110"/>
          <w:sz w:val="19"/>
        </w:rPr>
        <w:t>azadlıqdan</w:t>
      </w:r>
      <w:r>
        <w:rPr>
          <w:rFonts w:ascii="Times New Roman" w:hAnsi="Times New Roman"/>
          <w:b/>
          <w:i/>
          <w:spacing w:val="-3"/>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3"/>
          <w:w w:val="110"/>
          <w:sz w:val="19"/>
        </w:rPr>
        <w:t> </w:t>
      </w: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y</w:t>
      </w:r>
      <w:r>
        <w:rPr>
          <w:rFonts w:ascii="Arial" w:hAnsi="Arial"/>
          <w:i/>
          <w:w w:val="110"/>
          <w:sz w:val="19"/>
        </w:rPr>
        <w:t>ə</w:t>
      </w:r>
      <w:r>
        <w:rPr>
          <w:rFonts w:ascii="Arial" w:hAnsi="Arial"/>
          <w:i/>
          <w:spacing w:val="-9"/>
          <w:w w:val="110"/>
          <w:sz w:val="19"/>
        </w:rPr>
        <w:t> </w:t>
      </w:r>
      <w:r>
        <w:rPr>
          <w:rFonts w:ascii="Times New Roman" w:hAnsi="Times New Roman"/>
          <w:b/>
          <w:i/>
          <w:w w:val="110"/>
          <w:sz w:val="19"/>
        </w:rPr>
        <w:t>nisb</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n</w:t>
      </w:r>
      <w:r>
        <w:rPr>
          <w:rFonts w:ascii="Times New Roman" w:hAnsi="Times New Roman"/>
          <w:b/>
          <w:i/>
          <w:spacing w:val="-3"/>
          <w:w w:val="110"/>
          <w:sz w:val="19"/>
        </w:rPr>
        <w:t> </w:t>
      </w:r>
      <w:r>
        <w:rPr>
          <w:rFonts w:ascii="Times New Roman" w:hAnsi="Times New Roman"/>
          <w:b/>
          <w:i/>
          <w:w w:val="110"/>
          <w:sz w:val="19"/>
        </w:rPr>
        <w:t>daha</w:t>
      </w:r>
      <w:r>
        <w:rPr>
          <w:rFonts w:ascii="Times New Roman" w:hAnsi="Times New Roman"/>
          <w:b/>
          <w:i/>
          <w:spacing w:val="-3"/>
          <w:w w:val="110"/>
          <w:sz w:val="19"/>
        </w:rPr>
        <w:t> </w:t>
      </w:r>
      <w:r>
        <w:rPr>
          <w:rFonts w:ascii="Times New Roman" w:hAnsi="Times New Roman"/>
          <w:b/>
          <w:i/>
          <w:w w:val="110"/>
          <w:sz w:val="19"/>
        </w:rPr>
        <w:t>yüngül</w:t>
      </w:r>
      <w:r>
        <w:rPr>
          <w:rFonts w:ascii="Times New Roman" w:hAnsi="Times New Roman"/>
          <w:b/>
          <w:i/>
          <w:spacing w:val="-3"/>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zanın</w:t>
      </w:r>
      <w:r>
        <w:rPr>
          <w:rFonts w:ascii="Times New Roman" w:hAnsi="Times New Roman"/>
          <w:b/>
          <w:i/>
          <w:spacing w:val="-2"/>
          <w:w w:val="110"/>
          <w:sz w:val="19"/>
        </w:rPr>
        <w:t> </w:t>
      </w:r>
      <w:r>
        <w:rPr>
          <w:rFonts w:ascii="Times New Roman" w:hAnsi="Times New Roman"/>
          <w:b/>
          <w:i/>
          <w:w w:val="110"/>
          <w:sz w:val="19"/>
        </w:rPr>
        <w:t>ç</w:t>
      </w:r>
      <w:r>
        <w:rPr>
          <w:rFonts w:ascii="Arial" w:hAnsi="Arial"/>
          <w:i/>
          <w:w w:val="110"/>
          <w:sz w:val="19"/>
        </w:rPr>
        <w:t>ə</w:t>
      </w:r>
      <w:r>
        <w:rPr>
          <w:rFonts w:ascii="Times New Roman" w:hAnsi="Times New Roman"/>
          <w:b/>
          <w:i/>
          <w:w w:val="110"/>
          <w:sz w:val="19"/>
        </w:rPr>
        <w:t>kilib</w:t>
      </w:r>
      <w:r>
        <w:rPr>
          <w:rFonts w:ascii="Times New Roman" w:hAnsi="Times New Roman"/>
          <w:b/>
          <w:i/>
          <w:spacing w:val="-3"/>
          <w:w w:val="110"/>
          <w:sz w:val="19"/>
        </w:rPr>
        <w:t> </w:t>
      </w:r>
      <w:r>
        <w:rPr>
          <w:rFonts w:ascii="Times New Roman" w:hAnsi="Times New Roman"/>
          <w:b/>
          <w:i/>
          <w:w w:val="110"/>
          <w:sz w:val="19"/>
        </w:rPr>
        <w:t>qurtardı</w:t>
      </w:r>
      <w:r>
        <w:rPr>
          <w:rFonts w:ascii="Arial" w:hAnsi="Arial"/>
          <w:i/>
          <w:w w:val="110"/>
          <w:sz w:val="19"/>
        </w:rPr>
        <w:t>ğ</w:t>
      </w:r>
      <w:r>
        <w:rPr>
          <w:rFonts w:ascii="Times New Roman" w:hAnsi="Times New Roman"/>
          <w:b/>
          <w:i/>
          <w:w w:val="110"/>
          <w:sz w:val="19"/>
        </w:rPr>
        <w:t>ı</w:t>
      </w:r>
      <w:r>
        <w:rPr>
          <w:rFonts w:ascii="Times New Roman" w:hAnsi="Times New Roman"/>
          <w:b/>
          <w:i/>
          <w:spacing w:val="-3"/>
          <w:w w:val="110"/>
          <w:sz w:val="19"/>
        </w:rPr>
        <w:t> </w:t>
      </w:r>
      <w:r>
        <w:rPr>
          <w:rFonts w:ascii="Times New Roman" w:hAnsi="Times New Roman"/>
          <w:b/>
          <w:i/>
          <w:w w:val="110"/>
          <w:sz w:val="19"/>
        </w:rPr>
        <w:t>günd</w:t>
      </w:r>
      <w:r>
        <w:rPr>
          <w:rFonts w:ascii="Arial" w:hAnsi="Arial"/>
          <w:i/>
          <w:w w:val="110"/>
          <w:sz w:val="19"/>
        </w:rPr>
        <w:t>ə</w:t>
      </w:r>
      <w:r>
        <w:rPr>
          <w:rFonts w:ascii="Times New Roman" w:hAnsi="Times New Roman"/>
          <w:b/>
          <w:i/>
          <w:w w:val="110"/>
          <w:sz w:val="19"/>
        </w:rPr>
        <w:t>n</w:t>
      </w:r>
      <w:r>
        <w:rPr>
          <w:rFonts w:ascii="Times New Roman" w:hAnsi="Times New Roman"/>
          <w:b/>
          <w:i/>
          <w:spacing w:val="-3"/>
          <w:w w:val="110"/>
          <w:sz w:val="19"/>
        </w:rPr>
        <w:t> </w:t>
      </w:r>
      <w:r>
        <w:rPr>
          <w:rFonts w:ascii="Times New Roman" w:hAnsi="Times New Roman"/>
          <w:b/>
          <w:i/>
          <w:w w:val="110"/>
          <w:sz w:val="19"/>
        </w:rPr>
        <w:t>altı</w:t>
      </w:r>
      <w:r>
        <w:rPr>
          <w:rFonts w:ascii="Times New Roman" w:hAnsi="Times New Roman"/>
          <w:b/>
          <w:i/>
          <w:spacing w:val="-3"/>
          <w:w w:val="110"/>
          <w:sz w:val="19"/>
        </w:rPr>
        <w:t> </w:t>
      </w:r>
      <w:r>
        <w:rPr>
          <w:rFonts w:ascii="Times New Roman" w:hAnsi="Times New Roman"/>
          <w:b/>
          <w:i/>
          <w:spacing w:val="-5"/>
          <w:w w:val="110"/>
          <w:sz w:val="19"/>
        </w:rPr>
        <w:t>ay;</w:t>
      </w:r>
    </w:p>
    <w:p>
      <w:pPr>
        <w:pStyle w:val="ListParagraph"/>
        <w:numPr>
          <w:ilvl w:val="2"/>
          <w:numId w:val="88"/>
        </w:numPr>
        <w:tabs>
          <w:tab w:pos="1148" w:val="left" w:leader="none"/>
        </w:tabs>
        <w:spacing w:line="249" w:lineRule="auto" w:before="8" w:after="0"/>
        <w:ind w:left="100" w:right="107" w:firstLine="444"/>
        <w:jc w:val="both"/>
        <w:rPr>
          <w:rFonts w:ascii="Times New Roman" w:hAnsi="Times New Roman"/>
          <w:b/>
          <w:i/>
          <w:sz w:val="19"/>
        </w:rPr>
      </w:pPr>
      <w:r>
        <w:rPr>
          <w:rFonts w:ascii="Times New Roman" w:hAnsi="Times New Roman"/>
          <w:b/>
          <w:i/>
          <w:w w:val="110"/>
          <w:sz w:val="19"/>
        </w:rPr>
        <w:t>böyük ictimai t</w:t>
      </w:r>
      <w:r>
        <w:rPr>
          <w:rFonts w:ascii="Arial" w:hAnsi="Arial"/>
          <w:i/>
          <w:w w:val="110"/>
          <w:sz w:val="19"/>
        </w:rPr>
        <w:t>ə</w:t>
      </w:r>
      <w:r>
        <w:rPr>
          <w:rFonts w:ascii="Times New Roman" w:hAnsi="Times New Roman"/>
          <w:b/>
          <w:i/>
          <w:w w:val="110"/>
          <w:sz w:val="19"/>
        </w:rPr>
        <w:t>hlük</w:t>
      </w:r>
      <w:r>
        <w:rPr>
          <w:rFonts w:ascii="Arial" w:hAnsi="Arial"/>
          <w:i/>
          <w:w w:val="110"/>
          <w:sz w:val="19"/>
        </w:rPr>
        <w:t>ə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tm</w:t>
      </w:r>
      <w:r>
        <w:rPr>
          <w:rFonts w:ascii="Arial" w:hAnsi="Arial"/>
          <w:i/>
          <w:w w:val="110"/>
          <w:sz w:val="19"/>
        </w:rPr>
        <w:t>ə</w:t>
      </w:r>
      <w:r>
        <w:rPr>
          <w:rFonts w:ascii="Times New Roman" w:hAnsi="Times New Roman"/>
          <w:b/>
          <w:i/>
          <w:w w:val="110"/>
          <w:sz w:val="19"/>
        </w:rPr>
        <w:t>y</w:t>
      </w:r>
      <w:r>
        <w:rPr>
          <w:rFonts w:ascii="Arial" w:hAnsi="Arial"/>
          <w:i/>
          <w:w w:val="110"/>
          <w:sz w:val="19"/>
        </w:rPr>
        <w:t>ə</w:t>
      </w:r>
      <w:r>
        <w:rPr>
          <w:rFonts w:ascii="Times New Roman" w:hAnsi="Times New Roman"/>
          <w:b/>
          <w:i/>
          <w:w w:val="110"/>
          <w:sz w:val="19"/>
        </w:rPr>
        <w:t>n v</w:t>
      </w:r>
      <w:r>
        <w:rPr>
          <w:rFonts w:ascii="Arial" w:hAnsi="Arial"/>
          <w:i/>
          <w:w w:val="110"/>
          <w:sz w:val="19"/>
        </w:rPr>
        <w:t>ə </w:t>
      </w:r>
      <w:r>
        <w:rPr>
          <w:rFonts w:ascii="Times New Roman" w:hAnsi="Times New Roman"/>
          <w:b/>
          <w:i/>
          <w:w w:val="110"/>
          <w:sz w:val="19"/>
        </w:rPr>
        <w:t>ya az a</w:t>
      </w:r>
      <w:r>
        <w:rPr>
          <w:rFonts w:ascii="Arial" w:hAnsi="Arial"/>
          <w:i/>
          <w:w w:val="110"/>
          <w:sz w:val="19"/>
        </w:rPr>
        <w:t>ğ</w:t>
      </w:r>
      <w:r>
        <w:rPr>
          <w:rFonts w:ascii="Times New Roman" w:hAnsi="Times New Roman"/>
          <w:b/>
          <w:i/>
          <w:w w:val="110"/>
          <w:sz w:val="19"/>
        </w:rPr>
        <w:t>ır cinay</w:t>
      </w:r>
      <w:r>
        <w:rPr>
          <w:rFonts w:ascii="Arial" w:hAnsi="Arial"/>
          <w:i/>
          <w:w w:val="110"/>
          <w:sz w:val="19"/>
        </w:rPr>
        <w:t>ə</w:t>
      </w:r>
      <w:r>
        <w:rPr>
          <w:rFonts w:ascii="Times New Roman" w:hAnsi="Times New Roman"/>
          <w:b/>
          <w:i/>
          <w:w w:val="110"/>
          <w:sz w:val="19"/>
        </w:rPr>
        <w:t>t tör</w:t>
      </w:r>
      <w:r>
        <w:rPr>
          <w:rFonts w:ascii="Arial" w:hAnsi="Arial"/>
          <w:i/>
          <w:w w:val="110"/>
          <w:sz w:val="19"/>
        </w:rPr>
        <w:t>ə</w:t>
      </w:r>
      <w:r>
        <w:rPr>
          <w:rFonts w:ascii="Times New Roman" w:hAnsi="Times New Roman"/>
          <w:b/>
          <w:i/>
          <w:w w:val="110"/>
          <w:sz w:val="19"/>
        </w:rPr>
        <w:t>tm</w:t>
      </w:r>
      <w:r>
        <w:rPr>
          <w:rFonts w:ascii="Arial" w:hAnsi="Arial"/>
          <w:i/>
          <w:w w:val="110"/>
          <w:sz w:val="19"/>
        </w:rPr>
        <w:t>ə</w:t>
      </w:r>
      <w:r>
        <w:rPr>
          <w:rFonts w:ascii="Times New Roman" w:hAnsi="Times New Roman"/>
          <w:b/>
          <w:i/>
          <w:w w:val="110"/>
          <w:sz w:val="19"/>
        </w:rPr>
        <w:t>y</w:t>
      </w:r>
      <w:r>
        <w:rPr>
          <w:rFonts w:ascii="Arial" w:hAnsi="Arial"/>
          <w:i/>
          <w:w w:val="110"/>
          <w:sz w:val="19"/>
        </w:rPr>
        <w:t>ə </w:t>
      </w:r>
      <w:r>
        <w:rPr>
          <w:rFonts w:ascii="Times New Roman" w:hAnsi="Times New Roman"/>
          <w:b/>
          <w:i/>
          <w:w w:val="110"/>
          <w:sz w:val="19"/>
        </w:rPr>
        <w:t>gör</w:t>
      </w:r>
      <w:r>
        <w:rPr>
          <w:rFonts w:ascii="Arial" w:hAnsi="Arial"/>
          <w:i/>
          <w:w w:val="110"/>
          <w:sz w:val="19"/>
        </w:rPr>
        <w:t>ə </w:t>
      </w:r>
      <w:r>
        <w:rPr>
          <w:rFonts w:ascii="Times New Roman" w:hAnsi="Times New Roman"/>
          <w:b/>
          <w:i/>
          <w:w w:val="110"/>
          <w:sz w:val="19"/>
        </w:rPr>
        <w:t>azadlıqdan m</w:t>
      </w:r>
      <w:r>
        <w:rPr>
          <w:rFonts w:ascii="Arial" w:hAnsi="Arial"/>
          <w:i/>
          <w:w w:val="110"/>
          <w:sz w:val="19"/>
        </w:rPr>
        <w:t>ə</w:t>
      </w:r>
      <w:r>
        <w:rPr>
          <w:rFonts w:ascii="Times New Roman" w:hAnsi="Times New Roman"/>
          <w:b/>
          <w:i/>
          <w:w w:val="110"/>
          <w:sz w:val="19"/>
        </w:rPr>
        <w:t>hrum etm</w:t>
      </w:r>
      <w:r>
        <w:rPr>
          <w:rFonts w:ascii="Arial" w:hAnsi="Arial"/>
          <w:i/>
          <w:w w:val="110"/>
          <w:sz w:val="19"/>
        </w:rPr>
        <w:t>ə </w:t>
      </w:r>
      <w:r>
        <w:rPr>
          <w:rFonts w:ascii="Times New Roman" w:hAnsi="Times New Roman"/>
          <w:b/>
          <w:i/>
          <w:w w:val="110"/>
          <w:sz w:val="19"/>
        </w:rPr>
        <w:t>növünd</w:t>
      </w:r>
      <w:r>
        <w:rPr>
          <w:rFonts w:ascii="Arial" w:hAnsi="Arial"/>
          <w:i/>
          <w:w w:val="110"/>
          <w:sz w:val="19"/>
        </w:rPr>
        <w:t>ə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zanın ç</w:t>
      </w:r>
      <w:r>
        <w:rPr>
          <w:rFonts w:ascii="Arial" w:hAnsi="Arial"/>
          <w:i/>
          <w:w w:val="110"/>
          <w:sz w:val="19"/>
        </w:rPr>
        <w:t>ə</w:t>
      </w:r>
      <w:r>
        <w:rPr>
          <w:rFonts w:ascii="Times New Roman" w:hAnsi="Times New Roman"/>
          <w:b/>
          <w:i/>
          <w:w w:val="110"/>
          <w:sz w:val="19"/>
        </w:rPr>
        <w:t>kilib qurtardı</w:t>
      </w:r>
      <w:r>
        <w:rPr>
          <w:rFonts w:ascii="Arial" w:hAnsi="Arial"/>
          <w:i/>
          <w:w w:val="110"/>
          <w:sz w:val="19"/>
        </w:rPr>
        <w:t>ğ</w:t>
      </w:r>
      <w:r>
        <w:rPr>
          <w:rFonts w:ascii="Times New Roman" w:hAnsi="Times New Roman"/>
          <w:b/>
          <w:i/>
          <w:w w:val="110"/>
          <w:sz w:val="19"/>
        </w:rPr>
        <w:t>ı günd</w:t>
      </w:r>
      <w:r>
        <w:rPr>
          <w:rFonts w:ascii="Arial" w:hAnsi="Arial"/>
          <w:i/>
          <w:w w:val="110"/>
          <w:sz w:val="19"/>
        </w:rPr>
        <w:t>ə</w:t>
      </w:r>
      <w:r>
        <w:rPr>
          <w:rFonts w:ascii="Times New Roman" w:hAnsi="Times New Roman"/>
          <w:b/>
          <w:i/>
          <w:w w:val="110"/>
          <w:sz w:val="19"/>
        </w:rPr>
        <w:t>n bir il;</w:t>
      </w:r>
    </w:p>
    <w:p>
      <w:pPr>
        <w:pStyle w:val="ListParagraph"/>
        <w:numPr>
          <w:ilvl w:val="2"/>
          <w:numId w:val="88"/>
        </w:numPr>
        <w:tabs>
          <w:tab w:pos="1201" w:val="left" w:leader="none"/>
        </w:tabs>
        <w:spacing w:line="249" w:lineRule="auto" w:before="0" w:after="0"/>
        <w:ind w:left="100" w:right="108" w:firstLine="444"/>
        <w:jc w:val="both"/>
        <w:rPr>
          <w:rFonts w:ascii="Times New Roman" w:hAnsi="Times New Roman"/>
          <w:b/>
          <w:i/>
          <w:sz w:val="19"/>
        </w:rPr>
      </w:pPr>
      <w:r>
        <w:rPr>
          <w:rFonts w:ascii="Times New Roman" w:hAnsi="Times New Roman"/>
          <w:b/>
          <w:i/>
          <w:w w:val="110"/>
          <w:sz w:val="19"/>
        </w:rPr>
        <w:t>a</w:t>
      </w:r>
      <w:r>
        <w:rPr>
          <w:rFonts w:ascii="Arial" w:hAnsi="Arial"/>
          <w:i/>
          <w:w w:val="110"/>
          <w:sz w:val="19"/>
        </w:rPr>
        <w:t>ğ</w:t>
      </w:r>
      <w:r>
        <w:rPr>
          <w:rFonts w:ascii="Times New Roman" w:hAnsi="Times New Roman"/>
          <w:b/>
          <w:i/>
          <w:w w:val="110"/>
          <w:sz w:val="19"/>
        </w:rPr>
        <w:t>ır</w:t>
      </w:r>
      <w:r>
        <w:rPr>
          <w:rFonts w:ascii="Times New Roman" w:hAnsi="Times New Roman"/>
          <w:b/>
          <w:i/>
          <w:w w:val="110"/>
          <w:sz w:val="19"/>
        </w:rPr>
        <w:t> v</w:t>
      </w:r>
      <w:r>
        <w:rPr>
          <w:rFonts w:ascii="Arial" w:hAnsi="Arial"/>
          <w:i/>
          <w:w w:val="110"/>
          <w:sz w:val="19"/>
        </w:rPr>
        <w:t>ə</w:t>
      </w:r>
      <w:r>
        <w:rPr>
          <w:rFonts w:ascii="Arial" w:hAnsi="Arial"/>
          <w:i/>
          <w:w w:val="110"/>
          <w:sz w:val="19"/>
        </w:rPr>
        <w:t> </w:t>
      </w:r>
      <w:r>
        <w:rPr>
          <w:rFonts w:ascii="Times New Roman" w:hAnsi="Times New Roman"/>
          <w:b/>
          <w:i/>
          <w:w w:val="110"/>
          <w:sz w:val="19"/>
        </w:rPr>
        <w:t>ya</w:t>
      </w:r>
      <w:r>
        <w:rPr>
          <w:rFonts w:ascii="Times New Roman" w:hAnsi="Times New Roman"/>
          <w:b/>
          <w:i/>
          <w:w w:val="110"/>
          <w:sz w:val="19"/>
        </w:rPr>
        <w:t> xüsusil</w:t>
      </w:r>
      <w:r>
        <w:rPr>
          <w:rFonts w:ascii="Arial" w:hAnsi="Arial"/>
          <w:i/>
          <w:w w:val="110"/>
          <w:sz w:val="19"/>
        </w:rPr>
        <w:t>ə</w:t>
      </w:r>
      <w:r>
        <w:rPr>
          <w:rFonts w:ascii="Arial" w:hAnsi="Arial"/>
          <w:i/>
          <w:w w:val="110"/>
          <w:sz w:val="19"/>
        </w:rPr>
        <w:t> </w:t>
      </w:r>
      <w:r>
        <w:rPr>
          <w:rFonts w:ascii="Times New Roman" w:hAnsi="Times New Roman"/>
          <w:b/>
          <w:i/>
          <w:w w:val="110"/>
          <w:sz w:val="19"/>
        </w:rPr>
        <w:t>a</w:t>
      </w:r>
      <w:r>
        <w:rPr>
          <w:rFonts w:ascii="Arial" w:hAnsi="Arial"/>
          <w:i/>
          <w:w w:val="110"/>
          <w:sz w:val="19"/>
        </w:rPr>
        <w:t>ğ</w:t>
      </w:r>
      <w:r>
        <w:rPr>
          <w:rFonts w:ascii="Times New Roman" w:hAnsi="Times New Roman"/>
          <w:b/>
          <w:i/>
          <w:w w:val="110"/>
          <w:sz w:val="19"/>
        </w:rPr>
        <w:t>ır</w:t>
      </w:r>
      <w:r>
        <w:rPr>
          <w:rFonts w:ascii="Times New Roman" w:hAnsi="Times New Roman"/>
          <w:b/>
          <w:i/>
          <w:w w:val="110"/>
          <w:sz w:val="19"/>
        </w:rPr>
        <w:t> cinay</w:t>
      </w:r>
      <w:r>
        <w:rPr>
          <w:rFonts w:ascii="Arial" w:hAnsi="Arial"/>
          <w:i/>
          <w:w w:val="110"/>
          <w:sz w:val="19"/>
        </w:rPr>
        <w:t>ə</w:t>
      </w:r>
      <w:r>
        <w:rPr>
          <w:rFonts w:ascii="Times New Roman" w:hAnsi="Times New Roman"/>
          <w:b/>
          <w:i/>
          <w:w w:val="110"/>
          <w:sz w:val="19"/>
        </w:rPr>
        <w:t>t</w:t>
      </w:r>
      <w:r>
        <w:rPr>
          <w:rFonts w:ascii="Times New Roman" w:hAnsi="Times New Roman"/>
          <w:b/>
          <w:i/>
          <w:w w:val="110"/>
          <w:sz w:val="19"/>
        </w:rPr>
        <w:t> tör</w:t>
      </w:r>
      <w:r>
        <w:rPr>
          <w:rFonts w:ascii="Arial" w:hAnsi="Arial"/>
          <w:i/>
          <w:w w:val="110"/>
          <w:sz w:val="19"/>
        </w:rPr>
        <w:t>ə</w:t>
      </w:r>
      <w:r>
        <w:rPr>
          <w:rFonts w:ascii="Times New Roman" w:hAnsi="Times New Roman"/>
          <w:b/>
          <w:i/>
          <w:w w:val="110"/>
          <w:sz w:val="19"/>
        </w:rPr>
        <w:t>tm</w:t>
      </w:r>
      <w:r>
        <w:rPr>
          <w:rFonts w:ascii="Arial" w:hAnsi="Arial"/>
          <w:i/>
          <w:w w:val="110"/>
          <w:sz w:val="19"/>
        </w:rPr>
        <w:t>ə</w:t>
      </w:r>
      <w:r>
        <w:rPr>
          <w:rFonts w:ascii="Times New Roman" w:hAnsi="Times New Roman"/>
          <w:b/>
          <w:i/>
          <w:w w:val="110"/>
          <w:sz w:val="19"/>
        </w:rPr>
        <w:t>y</w:t>
      </w:r>
      <w:r>
        <w:rPr>
          <w:rFonts w:ascii="Arial" w:hAnsi="Arial"/>
          <w:i/>
          <w:w w:val="110"/>
          <w:sz w:val="19"/>
        </w:rPr>
        <w:t>ə</w:t>
      </w:r>
      <w:r>
        <w:rPr>
          <w:rFonts w:ascii="Arial" w:hAnsi="Arial"/>
          <w:i/>
          <w:w w:val="110"/>
          <w:sz w:val="19"/>
        </w:rPr>
        <w:t> </w:t>
      </w:r>
      <w:r>
        <w:rPr>
          <w:rFonts w:ascii="Times New Roman" w:hAnsi="Times New Roman"/>
          <w:b/>
          <w:i/>
          <w:w w:val="110"/>
          <w:sz w:val="19"/>
        </w:rPr>
        <w:t>gör</w:t>
      </w:r>
      <w:r>
        <w:rPr>
          <w:rFonts w:ascii="Arial" w:hAnsi="Arial"/>
          <w:i/>
          <w:w w:val="110"/>
          <w:sz w:val="19"/>
        </w:rPr>
        <w:t>ə</w:t>
      </w:r>
      <w:r>
        <w:rPr>
          <w:rFonts w:ascii="Arial" w:hAnsi="Arial"/>
          <w:i/>
          <w:w w:val="110"/>
          <w:sz w:val="19"/>
        </w:rPr>
        <w:t> </w:t>
      </w:r>
      <w:r>
        <w:rPr>
          <w:rFonts w:ascii="Times New Roman" w:hAnsi="Times New Roman"/>
          <w:b/>
          <w:i/>
          <w:w w:val="110"/>
          <w:sz w:val="19"/>
        </w:rPr>
        <w:t>azadlıqdan</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hrum</w:t>
      </w:r>
      <w:r>
        <w:rPr>
          <w:rFonts w:ascii="Times New Roman" w:hAnsi="Times New Roman"/>
          <w:b/>
          <w:i/>
          <w:w w:val="110"/>
          <w:sz w:val="19"/>
        </w:rPr>
        <w:t> etm</w:t>
      </w:r>
      <w:r>
        <w:rPr>
          <w:rFonts w:ascii="Arial" w:hAnsi="Arial"/>
          <w:i/>
          <w:w w:val="110"/>
          <w:sz w:val="19"/>
        </w:rPr>
        <w:t>ə</w:t>
      </w:r>
      <w:r>
        <w:rPr>
          <w:rFonts w:ascii="Arial" w:hAnsi="Arial"/>
          <w:i/>
          <w:w w:val="110"/>
          <w:sz w:val="19"/>
        </w:rPr>
        <w:t> </w:t>
      </w:r>
      <w:r>
        <w:rPr>
          <w:rFonts w:ascii="Times New Roman" w:hAnsi="Times New Roman"/>
          <w:b/>
          <w:i/>
          <w:w w:val="110"/>
          <w:sz w:val="19"/>
        </w:rPr>
        <w:t>növünd</w:t>
      </w:r>
      <w:r>
        <w:rPr>
          <w:rFonts w:ascii="Arial" w:hAnsi="Arial"/>
          <w:i/>
          <w:w w:val="110"/>
          <w:sz w:val="19"/>
        </w:rPr>
        <w:t>ə</w:t>
      </w:r>
      <w:r>
        <w:rPr>
          <w:rFonts w:ascii="Arial" w:hAnsi="Arial"/>
          <w:i/>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zanın</w:t>
      </w:r>
      <w:r>
        <w:rPr>
          <w:rFonts w:ascii="Times New Roman" w:hAnsi="Times New Roman"/>
          <w:b/>
          <w:i/>
          <w:w w:val="110"/>
          <w:sz w:val="19"/>
        </w:rPr>
        <w:t> ç</w:t>
      </w:r>
      <w:r>
        <w:rPr>
          <w:rFonts w:ascii="Arial" w:hAnsi="Arial"/>
          <w:i/>
          <w:w w:val="110"/>
          <w:sz w:val="19"/>
        </w:rPr>
        <w:t>ə</w:t>
      </w:r>
      <w:r>
        <w:rPr>
          <w:rFonts w:ascii="Times New Roman" w:hAnsi="Times New Roman"/>
          <w:b/>
          <w:i/>
          <w:w w:val="110"/>
          <w:sz w:val="19"/>
        </w:rPr>
        <w:t>kilib qurtardı</w:t>
      </w:r>
      <w:r>
        <w:rPr>
          <w:rFonts w:ascii="Arial" w:hAnsi="Arial"/>
          <w:i/>
          <w:w w:val="110"/>
          <w:sz w:val="19"/>
        </w:rPr>
        <w:t>ğ</w:t>
      </w:r>
      <w:r>
        <w:rPr>
          <w:rFonts w:ascii="Times New Roman" w:hAnsi="Times New Roman"/>
          <w:b/>
          <w:i/>
          <w:w w:val="110"/>
          <w:sz w:val="19"/>
        </w:rPr>
        <w:t>ı günd</w:t>
      </w:r>
      <w:r>
        <w:rPr>
          <w:rFonts w:ascii="Arial" w:hAnsi="Arial"/>
          <w:i/>
          <w:w w:val="110"/>
          <w:sz w:val="19"/>
        </w:rPr>
        <w:t>ə</w:t>
      </w:r>
      <w:r>
        <w:rPr>
          <w:rFonts w:ascii="Times New Roman" w:hAnsi="Times New Roman"/>
          <w:b/>
          <w:i/>
          <w:w w:val="110"/>
          <w:sz w:val="19"/>
        </w:rPr>
        <w:t>n üç il keçdikd</w:t>
      </w:r>
      <w:r>
        <w:rPr>
          <w:rFonts w:ascii="Arial" w:hAnsi="Arial"/>
          <w:i/>
          <w:w w:val="110"/>
          <w:sz w:val="19"/>
        </w:rPr>
        <w:t>ə</w:t>
      </w:r>
      <w:r>
        <w:rPr>
          <w:rFonts w:ascii="Times New Roman" w:hAnsi="Times New Roman"/>
          <w:b/>
          <w:i/>
          <w:w w:val="110"/>
          <w:sz w:val="19"/>
        </w:rPr>
        <w:t>.</w:t>
      </w:r>
    </w:p>
    <w:p>
      <w:pPr>
        <w:pStyle w:val="BodyText"/>
        <w:spacing w:before="41"/>
        <w:rPr>
          <w:rFonts w:ascii="Times New Roman"/>
          <w:b/>
          <w:i/>
        </w:rPr>
      </w:pPr>
    </w:p>
    <w:p>
      <w:pPr>
        <w:spacing w:line="298" w:lineRule="exact" w:before="0"/>
        <w:ind w:left="0" w:right="2" w:firstLine="0"/>
        <w:jc w:val="center"/>
        <w:rPr>
          <w:b/>
          <w:position w:val="13"/>
          <w:sz w:val="15"/>
        </w:rPr>
      </w:pPr>
      <w:r>
        <w:rPr>
          <w:b/>
          <w:sz w:val="19"/>
        </w:rPr>
        <w:t>Bölmə</w:t>
      </w:r>
      <w:r>
        <w:rPr>
          <w:b/>
          <w:spacing w:val="2"/>
          <w:sz w:val="19"/>
        </w:rPr>
        <w:t> </w:t>
      </w:r>
      <w:r>
        <w:rPr>
          <w:b/>
          <w:spacing w:val="-2"/>
          <w:sz w:val="19"/>
        </w:rPr>
        <w:t>VI</w:t>
      </w:r>
      <w:r>
        <w:rPr>
          <w:b/>
          <w:color w:val="0000FF"/>
          <w:spacing w:val="-2"/>
          <w:position w:val="13"/>
          <w:sz w:val="15"/>
          <w:u w:val="single" w:color="0000FF"/>
        </w:rPr>
        <w:t>[146]</w:t>
      </w:r>
    </w:p>
    <w:p>
      <w:pPr>
        <w:spacing w:line="242" w:lineRule="exact" w:before="0"/>
        <w:ind w:left="5" w:right="0" w:firstLine="0"/>
        <w:jc w:val="center"/>
        <w:rPr>
          <w:rFonts w:ascii="Palatino Linotype" w:hAnsi="Palatino Linotype"/>
          <w:b/>
          <w:i/>
          <w:sz w:val="19"/>
        </w:rPr>
      </w:pPr>
      <w:r>
        <w:rPr>
          <w:rFonts w:ascii="Palatino Linotype" w:hAnsi="Palatino Linotype"/>
          <w:b/>
          <w:i/>
          <w:sz w:val="19"/>
        </w:rPr>
        <w:t>C</w:t>
      </w:r>
      <w:r>
        <w:rPr>
          <w:rFonts w:ascii="Arial" w:hAnsi="Arial"/>
          <w:b/>
          <w:i/>
          <w:sz w:val="19"/>
        </w:rPr>
        <w:t>İ</w:t>
      </w:r>
      <w:r>
        <w:rPr>
          <w:rFonts w:ascii="Palatino Linotype" w:hAnsi="Palatino Linotype"/>
          <w:b/>
          <w:i/>
          <w:sz w:val="19"/>
        </w:rPr>
        <w:t>NAY</w:t>
      </w:r>
      <w:r>
        <w:rPr>
          <w:rFonts w:ascii="Arial" w:hAnsi="Arial"/>
          <w:b/>
          <w:i/>
          <w:sz w:val="19"/>
        </w:rPr>
        <w:t>Ə</w:t>
      </w:r>
      <w:r>
        <w:rPr>
          <w:rFonts w:ascii="Palatino Linotype" w:hAnsi="Palatino Linotype"/>
          <w:b/>
          <w:i/>
          <w:sz w:val="19"/>
        </w:rPr>
        <w:t>T-HÜQUQ</w:t>
      </w:r>
      <w:r>
        <w:rPr>
          <w:rFonts w:ascii="Arial" w:hAnsi="Arial"/>
          <w:b/>
          <w:i/>
          <w:sz w:val="19"/>
        </w:rPr>
        <w:t>İ</w:t>
      </w:r>
      <w:r>
        <w:rPr>
          <w:rFonts w:ascii="Arial" w:hAnsi="Arial"/>
          <w:b/>
          <w:i/>
          <w:spacing w:val="4"/>
          <w:sz w:val="19"/>
        </w:rPr>
        <w:t> </w:t>
      </w:r>
      <w:r>
        <w:rPr>
          <w:rFonts w:ascii="Palatino Linotype" w:hAnsi="Palatino Linotype"/>
          <w:b/>
          <w:i/>
          <w:sz w:val="19"/>
        </w:rPr>
        <w:t>XARAKTERL</w:t>
      </w:r>
      <w:r>
        <w:rPr>
          <w:rFonts w:ascii="Arial" w:hAnsi="Arial"/>
          <w:b/>
          <w:i/>
          <w:sz w:val="19"/>
        </w:rPr>
        <w:t>İ</w:t>
      </w:r>
      <w:r>
        <w:rPr>
          <w:rFonts w:ascii="Arial" w:hAnsi="Arial"/>
          <w:b/>
          <w:i/>
          <w:spacing w:val="5"/>
          <w:sz w:val="19"/>
        </w:rPr>
        <w:t> </w:t>
      </w:r>
      <w:r>
        <w:rPr>
          <w:rFonts w:ascii="Palatino Linotype" w:hAnsi="Palatino Linotype"/>
          <w:b/>
          <w:i/>
          <w:sz w:val="19"/>
        </w:rPr>
        <w:t>D</w:t>
      </w:r>
      <w:r>
        <w:rPr>
          <w:rFonts w:ascii="Arial" w:hAnsi="Arial"/>
          <w:b/>
          <w:i/>
          <w:sz w:val="19"/>
        </w:rPr>
        <w:t>İ</w:t>
      </w:r>
      <w:r>
        <w:rPr>
          <w:rFonts w:ascii="Palatino Linotype" w:hAnsi="Palatino Linotype"/>
          <w:b/>
          <w:i/>
          <w:sz w:val="19"/>
        </w:rPr>
        <w:t>G</w:t>
      </w:r>
      <w:r>
        <w:rPr>
          <w:rFonts w:ascii="Arial" w:hAnsi="Arial"/>
          <w:b/>
          <w:i/>
          <w:sz w:val="19"/>
        </w:rPr>
        <w:t>Ə</w:t>
      </w:r>
      <w:r>
        <w:rPr>
          <w:rFonts w:ascii="Palatino Linotype" w:hAnsi="Palatino Linotype"/>
          <w:b/>
          <w:i/>
          <w:sz w:val="19"/>
        </w:rPr>
        <w:t>R</w:t>
      </w:r>
      <w:r>
        <w:rPr>
          <w:rFonts w:ascii="Palatino Linotype" w:hAnsi="Palatino Linotype"/>
          <w:b/>
          <w:i/>
          <w:spacing w:val="9"/>
          <w:sz w:val="19"/>
        </w:rPr>
        <w:t> </w:t>
      </w:r>
      <w:r>
        <w:rPr>
          <w:rFonts w:ascii="Palatino Linotype" w:hAnsi="Palatino Linotype"/>
          <w:b/>
          <w:i/>
          <w:spacing w:val="-2"/>
          <w:sz w:val="19"/>
        </w:rPr>
        <w:t>T</w:t>
      </w:r>
      <w:r>
        <w:rPr>
          <w:rFonts w:ascii="Arial" w:hAnsi="Arial"/>
          <w:b/>
          <w:i/>
          <w:spacing w:val="-2"/>
          <w:sz w:val="19"/>
        </w:rPr>
        <w:t>Ə</w:t>
      </w:r>
      <w:r>
        <w:rPr>
          <w:rFonts w:ascii="Palatino Linotype" w:hAnsi="Palatino Linotype"/>
          <w:b/>
          <w:i/>
          <w:spacing w:val="-2"/>
          <w:sz w:val="19"/>
        </w:rPr>
        <w:t>DB</w:t>
      </w:r>
      <w:r>
        <w:rPr>
          <w:rFonts w:ascii="Arial" w:hAnsi="Arial"/>
          <w:b/>
          <w:i/>
          <w:spacing w:val="-2"/>
          <w:sz w:val="19"/>
        </w:rPr>
        <w:t>İ</w:t>
      </w:r>
      <w:r>
        <w:rPr>
          <w:rFonts w:ascii="Palatino Linotype" w:hAnsi="Palatino Linotype"/>
          <w:b/>
          <w:i/>
          <w:spacing w:val="-2"/>
          <w:sz w:val="19"/>
        </w:rPr>
        <w:t>RL</w:t>
      </w:r>
      <w:r>
        <w:rPr>
          <w:rFonts w:ascii="Arial" w:hAnsi="Arial"/>
          <w:b/>
          <w:i/>
          <w:spacing w:val="-2"/>
          <w:sz w:val="19"/>
        </w:rPr>
        <w:t>Ə</w:t>
      </w:r>
      <w:r>
        <w:rPr>
          <w:rFonts w:ascii="Palatino Linotype" w:hAnsi="Palatino Linotype"/>
          <w:b/>
          <w:i/>
          <w:spacing w:val="-2"/>
          <w:sz w:val="19"/>
        </w:rPr>
        <w:t>R</w:t>
      </w:r>
    </w:p>
    <w:p>
      <w:pPr>
        <w:spacing w:after="0" w:line="242" w:lineRule="exact"/>
        <w:jc w:val="center"/>
        <w:rPr>
          <w:rFonts w:ascii="Palatino Linotype" w:hAnsi="Palatino Linotype"/>
          <w:b/>
          <w:i/>
          <w:sz w:val="19"/>
        </w:rPr>
        <w:sectPr>
          <w:pgSz w:w="11900" w:h="16840"/>
          <w:pgMar w:top="500" w:bottom="280" w:left="566" w:right="566"/>
        </w:sectPr>
      </w:pPr>
    </w:p>
    <w:p>
      <w:pPr>
        <w:pStyle w:val="ListParagraph"/>
        <w:numPr>
          <w:ilvl w:val="2"/>
          <w:numId w:val="35"/>
        </w:numPr>
        <w:tabs>
          <w:tab w:pos="343" w:val="left" w:leader="none"/>
        </w:tabs>
        <w:spacing w:line="240" w:lineRule="auto" w:before="92" w:after="0"/>
        <w:ind w:left="343" w:right="4" w:hanging="343"/>
        <w:jc w:val="center"/>
        <w:rPr>
          <w:sz w:val="19"/>
        </w:rPr>
      </w:pPr>
      <w:r>
        <w:rPr>
          <w:sz w:val="19"/>
        </w:rPr>
        <w:t>ci</w:t>
      </w:r>
      <w:r>
        <w:rPr>
          <w:spacing w:val="2"/>
          <w:sz w:val="19"/>
        </w:rPr>
        <w:t> </w:t>
      </w:r>
      <w:r>
        <w:rPr>
          <w:spacing w:val="-2"/>
          <w:sz w:val="19"/>
        </w:rPr>
        <w:t>fəsil</w:t>
      </w:r>
    </w:p>
    <w:p>
      <w:pPr>
        <w:pStyle w:val="Heading1"/>
        <w:spacing w:before="12"/>
        <w:ind w:right="11"/>
      </w:pPr>
      <w:r>
        <w:rPr/>
        <w:t>TİBBİ</w:t>
      </w:r>
      <w:r>
        <w:rPr>
          <w:spacing w:val="3"/>
        </w:rPr>
        <w:t> </w:t>
      </w:r>
      <w:r>
        <w:rPr/>
        <w:t>XARAKTERLİ</w:t>
      </w:r>
      <w:r>
        <w:rPr>
          <w:spacing w:val="3"/>
        </w:rPr>
        <w:t> </w:t>
      </w:r>
      <w:r>
        <w:rPr/>
        <w:t>MƏCBURİ</w:t>
      </w:r>
      <w:r>
        <w:rPr>
          <w:spacing w:val="3"/>
        </w:rPr>
        <w:t> </w:t>
      </w:r>
      <w:r>
        <w:rPr>
          <w:spacing w:val="-2"/>
        </w:rPr>
        <w:t>TƏDBİRLƏR</w:t>
      </w:r>
    </w:p>
    <w:p>
      <w:pPr>
        <w:pStyle w:val="BodyText"/>
        <w:spacing w:before="26"/>
        <w:rPr>
          <w:b/>
        </w:rPr>
      </w:pPr>
    </w:p>
    <w:p>
      <w:pPr>
        <w:pStyle w:val="Heading2"/>
        <w:ind w:left="544" w:firstLine="0"/>
      </w:pPr>
      <w:r>
        <w:rPr>
          <w:b w:val="0"/>
        </w:rPr>
        <w:t>M</w:t>
      </w:r>
      <w:r>
        <w:rPr>
          <w:b w:val="0"/>
          <w:spacing w:val="-67"/>
        </w:rPr>
        <w:t> </w:t>
      </w:r>
      <w:r>
        <w:rPr>
          <w:b w:val="0"/>
        </w:rPr>
        <w:t>a</w:t>
      </w:r>
      <w:r>
        <w:rPr>
          <w:b w:val="0"/>
          <w:spacing w:val="-66"/>
        </w:rPr>
        <w:t> </w:t>
      </w:r>
      <w:r>
        <w:rPr>
          <w:b w:val="0"/>
        </w:rPr>
        <w:t>d</w:t>
      </w:r>
      <w:r>
        <w:rPr>
          <w:b w:val="0"/>
          <w:spacing w:val="-66"/>
        </w:rPr>
        <w:t> </w:t>
      </w:r>
      <w:r>
        <w:rPr>
          <w:b w:val="0"/>
        </w:rPr>
        <w:t>d</w:t>
      </w:r>
      <w:r>
        <w:rPr>
          <w:b w:val="0"/>
          <w:spacing w:val="-66"/>
        </w:rPr>
        <w:t> </w:t>
      </w:r>
      <w:r>
        <w:rPr>
          <w:b w:val="0"/>
        </w:rPr>
        <w:t>ə</w:t>
      </w:r>
      <w:r>
        <w:rPr>
          <w:b w:val="0"/>
          <w:spacing w:val="43"/>
          <w:w w:val="150"/>
        </w:rPr>
        <w:t> </w:t>
      </w:r>
      <w:r>
        <w:rPr>
          <w:b w:val="0"/>
        </w:rPr>
        <w:t>9</w:t>
      </w:r>
      <w:r>
        <w:rPr>
          <w:b w:val="0"/>
          <w:spacing w:val="-66"/>
        </w:rPr>
        <w:t> </w:t>
      </w:r>
      <w:r>
        <w:rPr>
          <w:b w:val="0"/>
        </w:rPr>
        <w:t>3</w:t>
      </w:r>
      <w:r>
        <w:rPr>
          <w:b w:val="0"/>
          <w:spacing w:val="-66"/>
        </w:rPr>
        <w:t> </w:t>
      </w:r>
      <w:r>
        <w:rPr>
          <w:b w:val="0"/>
        </w:rPr>
        <w:t>.</w:t>
      </w:r>
      <w:r>
        <w:rPr>
          <w:b w:val="0"/>
          <w:spacing w:val="7"/>
        </w:rPr>
        <w:t> </w:t>
      </w:r>
      <w:r>
        <w:rPr/>
        <w:t>Tibbi</w:t>
      </w:r>
      <w:r>
        <w:rPr>
          <w:spacing w:val="3"/>
        </w:rPr>
        <w:t> </w:t>
      </w:r>
      <w:r>
        <w:rPr/>
        <w:t>xarakterli</w:t>
      </w:r>
      <w:r>
        <w:rPr>
          <w:spacing w:val="3"/>
        </w:rPr>
        <w:t> </w:t>
      </w:r>
      <w:r>
        <w:rPr/>
        <w:t>məcburi</w:t>
      </w:r>
      <w:r>
        <w:rPr>
          <w:spacing w:val="3"/>
        </w:rPr>
        <w:t> </w:t>
      </w:r>
      <w:r>
        <w:rPr/>
        <w:t>tədbirlərin</w:t>
      </w:r>
      <w:r>
        <w:rPr>
          <w:spacing w:val="3"/>
        </w:rPr>
        <w:t> </w:t>
      </w:r>
      <w:r>
        <w:rPr/>
        <w:t>tətbiq</w:t>
      </w:r>
      <w:r>
        <w:rPr>
          <w:spacing w:val="3"/>
        </w:rPr>
        <w:t> </w:t>
      </w:r>
      <w:r>
        <w:rPr/>
        <w:t>edilməsinin</w:t>
      </w:r>
      <w:r>
        <w:rPr>
          <w:spacing w:val="3"/>
        </w:rPr>
        <w:t> </w:t>
      </w:r>
      <w:r>
        <w:rPr>
          <w:spacing w:val="-2"/>
        </w:rPr>
        <w:t>əsasları</w:t>
      </w:r>
    </w:p>
    <w:p>
      <w:pPr>
        <w:pStyle w:val="BodyText"/>
        <w:spacing w:before="35"/>
        <w:rPr>
          <w:b/>
        </w:rPr>
      </w:pPr>
    </w:p>
    <w:p>
      <w:pPr>
        <w:spacing w:line="124" w:lineRule="exact" w:before="0"/>
        <w:ind w:left="0" w:right="2718" w:firstLine="0"/>
        <w:jc w:val="right"/>
        <w:rPr>
          <w:b/>
          <w:sz w:val="15"/>
        </w:rPr>
      </w:pPr>
      <w:r>
        <w:rPr>
          <w:b/>
          <w:color w:val="0000FF"/>
          <w:spacing w:val="-2"/>
          <w:w w:val="105"/>
          <w:sz w:val="15"/>
          <w:u w:val="single" w:color="0000FF"/>
        </w:rPr>
        <w:t>[147]</w:t>
      </w:r>
    </w:p>
    <w:p>
      <w:pPr>
        <w:pStyle w:val="ListParagraph"/>
        <w:numPr>
          <w:ilvl w:val="1"/>
          <w:numId w:val="89"/>
        </w:numPr>
        <w:tabs>
          <w:tab w:pos="989" w:val="left" w:leader="none"/>
        </w:tabs>
        <w:spacing w:line="174" w:lineRule="exact" w:before="0" w:after="0"/>
        <w:ind w:left="989" w:right="0" w:hanging="445"/>
        <w:jc w:val="left"/>
        <w:rPr>
          <w:rFonts w:ascii="Times New Roman" w:hAnsi="Times New Roman"/>
          <w:b/>
          <w:i/>
          <w:sz w:val="19"/>
        </w:rPr>
      </w:pP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hk</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Arial" w:hAnsi="Arial"/>
          <w:i/>
          <w:spacing w:val="-14"/>
          <w:w w:val="110"/>
          <w:sz w:val="19"/>
        </w:rPr>
        <w:t> </w:t>
      </w:r>
      <w:r>
        <w:rPr>
          <w:rFonts w:ascii="Times New Roman" w:hAnsi="Times New Roman"/>
          <w:b/>
          <w:i/>
          <w:w w:val="110"/>
          <w:sz w:val="19"/>
        </w:rPr>
        <w:t>a</w:t>
      </w:r>
      <w:r>
        <w:rPr>
          <w:rFonts w:ascii="Arial" w:hAnsi="Arial"/>
          <w:i/>
          <w:w w:val="110"/>
          <w:sz w:val="19"/>
        </w:rPr>
        <w:t>ş</w:t>
      </w:r>
      <w:r>
        <w:rPr>
          <w:rFonts w:ascii="Times New Roman" w:hAnsi="Times New Roman"/>
          <w:b/>
          <w:i/>
          <w:w w:val="110"/>
          <w:sz w:val="19"/>
        </w:rPr>
        <w:t>a</w:t>
      </w:r>
      <w:r>
        <w:rPr>
          <w:rFonts w:ascii="Arial" w:hAnsi="Arial"/>
          <w:i/>
          <w:w w:val="110"/>
          <w:sz w:val="19"/>
        </w:rPr>
        <w:t>ğ</w:t>
      </w:r>
      <w:r>
        <w:rPr>
          <w:rFonts w:ascii="Times New Roman" w:hAnsi="Times New Roman"/>
          <w:b/>
          <w:i/>
          <w:w w:val="110"/>
          <w:sz w:val="19"/>
        </w:rPr>
        <w:t>ıdakı</w:t>
      </w:r>
      <w:r>
        <w:rPr>
          <w:rFonts w:ascii="Times New Roman" w:hAnsi="Times New Roman"/>
          <w:b/>
          <w:i/>
          <w:spacing w:val="-8"/>
          <w:w w:val="110"/>
          <w:sz w:val="19"/>
        </w:rPr>
        <w:t> </w:t>
      </w:r>
      <w:r>
        <w:rPr>
          <w:rFonts w:ascii="Arial" w:hAnsi="Arial"/>
          <w:i/>
          <w:w w:val="110"/>
          <w:sz w:val="19"/>
        </w:rPr>
        <w:t>şə</w:t>
      </w:r>
      <w:r>
        <w:rPr>
          <w:rFonts w:ascii="Times New Roman" w:hAnsi="Times New Roman"/>
          <w:b/>
          <w:i/>
          <w:w w:val="110"/>
          <w:sz w:val="19"/>
        </w:rPr>
        <w:t>xsl</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Arial" w:hAnsi="Arial"/>
          <w:i/>
          <w:spacing w:val="-13"/>
          <w:w w:val="110"/>
          <w:sz w:val="19"/>
        </w:rPr>
        <w:t> </w:t>
      </w:r>
      <w:r>
        <w:rPr>
          <w:rFonts w:ascii="Times New Roman" w:hAnsi="Times New Roman"/>
          <w:b/>
          <w:i/>
          <w:w w:val="110"/>
          <w:sz w:val="19"/>
        </w:rPr>
        <w:t>tibbi</w:t>
      </w:r>
      <w:r>
        <w:rPr>
          <w:rFonts w:ascii="Times New Roman" w:hAnsi="Times New Roman"/>
          <w:b/>
          <w:i/>
          <w:spacing w:val="-8"/>
          <w:w w:val="110"/>
          <w:sz w:val="19"/>
        </w:rPr>
        <w:t> </w:t>
      </w:r>
      <w:r>
        <w:rPr>
          <w:rFonts w:ascii="Times New Roman" w:hAnsi="Times New Roman"/>
          <w:b/>
          <w:i/>
          <w:w w:val="110"/>
          <w:sz w:val="19"/>
        </w:rPr>
        <w:t>xarakterli</w:t>
      </w:r>
      <w:r>
        <w:rPr>
          <w:rFonts w:ascii="Times New Roman" w:hAnsi="Times New Roman"/>
          <w:b/>
          <w:i/>
          <w:spacing w:val="-8"/>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cburi</w:t>
      </w:r>
      <w:r>
        <w:rPr>
          <w:rFonts w:ascii="Times New Roman" w:hAnsi="Times New Roman"/>
          <w:b/>
          <w:i/>
          <w:spacing w:val="-8"/>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dbirl</w:t>
      </w:r>
      <w:r>
        <w:rPr>
          <w:rFonts w:ascii="Arial" w:hAnsi="Arial"/>
          <w:i/>
          <w:w w:val="110"/>
          <w:sz w:val="19"/>
        </w:rPr>
        <w:t>ə</w:t>
      </w:r>
      <w:r>
        <w:rPr>
          <w:rFonts w:ascii="Times New Roman" w:hAnsi="Times New Roman"/>
          <w:b/>
          <w:i/>
          <w:w w:val="110"/>
          <w:sz w:val="19"/>
        </w:rPr>
        <w:t>r</w:t>
      </w:r>
      <w:r>
        <w:rPr>
          <w:rFonts w:ascii="Times New Roman" w:hAnsi="Times New Roman"/>
          <w:b/>
          <w:i/>
          <w:spacing w:val="-8"/>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yin</w:t>
      </w:r>
      <w:r>
        <w:rPr>
          <w:rFonts w:ascii="Times New Roman" w:hAnsi="Times New Roman"/>
          <w:b/>
          <w:i/>
          <w:spacing w:val="-8"/>
          <w:w w:val="110"/>
          <w:sz w:val="19"/>
        </w:rPr>
        <w:t> </w:t>
      </w:r>
      <w:r>
        <w:rPr>
          <w:rFonts w:ascii="Times New Roman" w:hAnsi="Times New Roman"/>
          <w:b/>
          <w:i/>
          <w:spacing w:val="-2"/>
          <w:w w:val="110"/>
          <w:sz w:val="19"/>
        </w:rPr>
        <w:t>edir:</w:t>
      </w:r>
    </w:p>
    <w:p>
      <w:pPr>
        <w:pStyle w:val="ListParagraph"/>
        <w:numPr>
          <w:ilvl w:val="2"/>
          <w:numId w:val="89"/>
        </w:numPr>
        <w:tabs>
          <w:tab w:pos="1140" w:val="left" w:leader="none"/>
        </w:tabs>
        <w:spacing w:line="240" w:lineRule="auto" w:before="9" w:after="0"/>
        <w:ind w:left="1140" w:right="0" w:hanging="596"/>
        <w:jc w:val="left"/>
        <w:rPr>
          <w:rFonts w:ascii="Times New Roman" w:hAnsi="Times New Roman"/>
          <w:b/>
          <w:i/>
          <w:sz w:val="19"/>
        </w:rPr>
      </w:pPr>
      <w:r>
        <w:rPr>
          <w:rFonts w:ascii="Times New Roman" w:hAnsi="Times New Roman"/>
          <w:b/>
          <w:i/>
          <w:w w:val="110"/>
          <w:sz w:val="19"/>
        </w:rPr>
        <w:t>Bu</w:t>
      </w:r>
      <w:r>
        <w:rPr>
          <w:rFonts w:ascii="Times New Roman" w:hAnsi="Times New Roman"/>
          <w:b/>
          <w:i/>
          <w:spacing w:val="-6"/>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5"/>
          <w:w w:val="110"/>
          <w:sz w:val="19"/>
        </w:rPr>
        <w:t> </w:t>
      </w:r>
      <w:r>
        <w:rPr>
          <w:rFonts w:ascii="Times New Roman" w:hAnsi="Times New Roman"/>
          <w:b/>
          <w:i/>
          <w:w w:val="110"/>
          <w:sz w:val="19"/>
        </w:rPr>
        <w:t>93.2-ci</w:t>
      </w:r>
      <w:r>
        <w:rPr>
          <w:rFonts w:ascii="Times New Roman" w:hAnsi="Times New Roman"/>
          <w:b/>
          <w:i/>
          <w:spacing w:val="-5"/>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11"/>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11"/>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10"/>
          <w:w w:val="110"/>
          <w:sz w:val="19"/>
        </w:rPr>
        <w:t> </w:t>
      </w:r>
      <w:r>
        <w:rPr>
          <w:rFonts w:ascii="Times New Roman" w:hAnsi="Times New Roman"/>
          <w:b/>
          <w:i/>
          <w:w w:val="110"/>
          <w:sz w:val="19"/>
        </w:rPr>
        <w:t>halda</w:t>
      </w:r>
      <w:r>
        <w:rPr>
          <w:rFonts w:ascii="Times New Roman" w:hAnsi="Times New Roman"/>
          <w:b/>
          <w:i/>
          <w:spacing w:val="-6"/>
          <w:w w:val="110"/>
          <w:sz w:val="19"/>
        </w:rPr>
        <w:t> </w:t>
      </w:r>
      <w:r>
        <w:rPr>
          <w:rFonts w:ascii="Times New Roman" w:hAnsi="Times New Roman"/>
          <w:b/>
          <w:i/>
          <w:w w:val="110"/>
          <w:sz w:val="19"/>
        </w:rPr>
        <w:t>psixi</w:t>
      </w:r>
      <w:r>
        <w:rPr>
          <w:rFonts w:ascii="Times New Roman" w:hAnsi="Times New Roman"/>
          <w:b/>
          <w:i/>
          <w:spacing w:val="-5"/>
          <w:w w:val="110"/>
          <w:sz w:val="19"/>
        </w:rPr>
        <w:t> </w:t>
      </w:r>
      <w:r>
        <w:rPr>
          <w:rFonts w:ascii="Times New Roman" w:hAnsi="Times New Roman"/>
          <w:b/>
          <w:i/>
          <w:w w:val="110"/>
          <w:sz w:val="19"/>
        </w:rPr>
        <w:t>pozuntusu</w:t>
      </w:r>
      <w:r>
        <w:rPr>
          <w:rFonts w:ascii="Times New Roman" w:hAnsi="Times New Roman"/>
          <w:b/>
          <w:i/>
          <w:spacing w:val="-5"/>
          <w:w w:val="110"/>
          <w:sz w:val="19"/>
        </w:rPr>
        <w:t> </w:t>
      </w:r>
      <w:r>
        <w:rPr>
          <w:rFonts w:ascii="Times New Roman" w:hAnsi="Times New Roman"/>
          <w:b/>
          <w:i/>
          <w:w w:val="110"/>
          <w:sz w:val="19"/>
        </w:rPr>
        <w:t>olan</w:t>
      </w:r>
      <w:r>
        <w:rPr>
          <w:rFonts w:ascii="Times New Roman" w:hAnsi="Times New Roman"/>
          <w:b/>
          <w:i/>
          <w:spacing w:val="-5"/>
          <w:w w:val="110"/>
          <w:sz w:val="19"/>
        </w:rPr>
        <w:t> </w:t>
      </w:r>
      <w:r>
        <w:rPr>
          <w:rFonts w:ascii="Arial" w:hAnsi="Arial"/>
          <w:i/>
          <w:spacing w:val="-2"/>
          <w:w w:val="110"/>
          <w:sz w:val="19"/>
        </w:rPr>
        <w:t>şə</w:t>
      </w:r>
      <w:r>
        <w:rPr>
          <w:rFonts w:ascii="Times New Roman" w:hAnsi="Times New Roman"/>
          <w:b/>
          <w:i/>
          <w:spacing w:val="-2"/>
          <w:w w:val="110"/>
          <w:sz w:val="19"/>
        </w:rPr>
        <w:t>xsl</w:t>
      </w:r>
      <w:r>
        <w:rPr>
          <w:rFonts w:ascii="Arial" w:hAnsi="Arial"/>
          <w:i/>
          <w:spacing w:val="-2"/>
          <w:w w:val="110"/>
          <w:sz w:val="19"/>
        </w:rPr>
        <w:t>ə</w:t>
      </w:r>
      <w:r>
        <w:rPr>
          <w:rFonts w:ascii="Times New Roman" w:hAnsi="Times New Roman"/>
          <w:b/>
          <w:i/>
          <w:spacing w:val="-2"/>
          <w:w w:val="110"/>
          <w:sz w:val="19"/>
        </w:rPr>
        <w:t>r</w:t>
      </w:r>
      <w:r>
        <w:rPr>
          <w:rFonts w:ascii="Arial" w:hAnsi="Arial"/>
          <w:i/>
          <w:spacing w:val="-2"/>
          <w:w w:val="110"/>
          <w:sz w:val="19"/>
        </w:rPr>
        <w:t>ə</w:t>
      </w:r>
      <w:r>
        <w:rPr>
          <w:rFonts w:ascii="Times New Roman" w:hAnsi="Times New Roman"/>
          <w:b/>
          <w:i/>
          <w:spacing w:val="-2"/>
          <w:w w:val="110"/>
          <w:sz w:val="19"/>
        </w:rPr>
        <w:t>;</w:t>
      </w:r>
    </w:p>
    <w:p>
      <w:pPr>
        <w:pStyle w:val="ListParagraph"/>
        <w:numPr>
          <w:ilvl w:val="2"/>
          <w:numId w:val="89"/>
        </w:numPr>
        <w:tabs>
          <w:tab w:pos="1140" w:val="left" w:leader="none"/>
        </w:tabs>
        <w:spacing w:line="240" w:lineRule="auto" w:before="9" w:after="0"/>
        <w:ind w:left="1140" w:right="0" w:hanging="596"/>
        <w:jc w:val="left"/>
        <w:rPr>
          <w:rFonts w:ascii="Times New Roman" w:hAnsi="Times New Roman"/>
          <w:b/>
          <w:i/>
          <w:sz w:val="19"/>
        </w:rPr>
      </w:pP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w:t>
      </w:r>
      <w:r>
        <w:rPr>
          <w:rFonts w:ascii="Times New Roman" w:hAnsi="Times New Roman"/>
          <w:b/>
          <w:i/>
          <w:spacing w:val="-3"/>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tmi</w:t>
      </w:r>
      <w:r>
        <w:rPr>
          <w:rFonts w:ascii="Arial" w:hAnsi="Arial"/>
          <w:i/>
          <w:w w:val="110"/>
          <w:sz w:val="19"/>
        </w:rPr>
        <w:t>ş</w:t>
      </w:r>
      <w:r>
        <w:rPr>
          <w:rFonts w:ascii="Times New Roman" w:hAnsi="Times New Roman"/>
          <w:b/>
          <w:i/>
          <w:w w:val="110"/>
          <w:sz w:val="19"/>
        </w:rPr>
        <w:t>,</w:t>
      </w:r>
      <w:r>
        <w:rPr>
          <w:rFonts w:ascii="Times New Roman" w:hAnsi="Times New Roman"/>
          <w:b/>
          <w:i/>
          <w:spacing w:val="-3"/>
          <w:w w:val="110"/>
          <w:sz w:val="19"/>
        </w:rPr>
        <w:t> </w:t>
      </w:r>
      <w:r>
        <w:rPr>
          <w:rFonts w:ascii="Times New Roman" w:hAnsi="Times New Roman"/>
          <w:b/>
          <w:i/>
          <w:w w:val="110"/>
          <w:sz w:val="19"/>
        </w:rPr>
        <w:t>alkoqolizmd</w:t>
      </w:r>
      <w:r>
        <w:rPr>
          <w:rFonts w:ascii="Arial" w:hAnsi="Arial"/>
          <w:i/>
          <w:w w:val="110"/>
          <w:sz w:val="19"/>
        </w:rPr>
        <w:t>ə</w:t>
      </w:r>
      <w:r>
        <w:rPr>
          <w:rFonts w:ascii="Times New Roman" w:hAnsi="Times New Roman"/>
          <w:b/>
          <w:i/>
          <w:w w:val="110"/>
          <w:sz w:val="19"/>
        </w:rPr>
        <w:t>n</w:t>
      </w:r>
      <w:r>
        <w:rPr>
          <w:rFonts w:ascii="Times New Roman" w:hAnsi="Times New Roman"/>
          <w:b/>
          <w:i/>
          <w:spacing w:val="-3"/>
          <w:w w:val="110"/>
          <w:sz w:val="19"/>
        </w:rPr>
        <w:t> </w:t>
      </w:r>
      <w:r>
        <w:rPr>
          <w:rFonts w:ascii="Times New Roman" w:hAnsi="Times New Roman"/>
          <w:b/>
          <w:i/>
          <w:w w:val="110"/>
          <w:sz w:val="19"/>
        </w:rPr>
        <w:t>v</w:t>
      </w:r>
      <w:r>
        <w:rPr>
          <w:rFonts w:ascii="Arial" w:hAnsi="Arial"/>
          <w:i/>
          <w:w w:val="110"/>
          <w:sz w:val="19"/>
        </w:rPr>
        <w:t>ə</w:t>
      </w:r>
      <w:r>
        <w:rPr>
          <w:rFonts w:ascii="Arial" w:hAnsi="Arial"/>
          <w:i/>
          <w:spacing w:val="-9"/>
          <w:w w:val="110"/>
          <w:sz w:val="19"/>
        </w:rPr>
        <w:t> </w:t>
      </w:r>
      <w:r>
        <w:rPr>
          <w:rFonts w:ascii="Times New Roman" w:hAnsi="Times New Roman"/>
          <w:b/>
          <w:i/>
          <w:w w:val="110"/>
          <w:sz w:val="19"/>
        </w:rPr>
        <w:t>ya</w:t>
      </w:r>
      <w:r>
        <w:rPr>
          <w:rFonts w:ascii="Times New Roman" w:hAnsi="Times New Roman"/>
          <w:b/>
          <w:i/>
          <w:spacing w:val="-3"/>
          <w:w w:val="110"/>
          <w:sz w:val="19"/>
        </w:rPr>
        <w:t> </w:t>
      </w:r>
      <w:r>
        <w:rPr>
          <w:rFonts w:ascii="Times New Roman" w:hAnsi="Times New Roman"/>
          <w:b/>
          <w:i/>
          <w:w w:val="110"/>
          <w:sz w:val="19"/>
        </w:rPr>
        <w:t>narkomaniyadan</w:t>
      </w:r>
      <w:r>
        <w:rPr>
          <w:rFonts w:ascii="Times New Roman" w:hAnsi="Times New Roman"/>
          <w:b/>
          <w:i/>
          <w:spacing w:val="-3"/>
          <w:w w:val="110"/>
          <w:sz w:val="19"/>
        </w:rPr>
        <w:t> </w:t>
      </w:r>
      <w:r>
        <w:rPr>
          <w:rFonts w:ascii="Times New Roman" w:hAnsi="Times New Roman"/>
          <w:b/>
          <w:i/>
          <w:w w:val="110"/>
          <w:sz w:val="19"/>
        </w:rPr>
        <w:t>müalic</w:t>
      </w:r>
      <w:r>
        <w:rPr>
          <w:rFonts w:ascii="Arial" w:hAnsi="Arial"/>
          <w:i/>
          <w:w w:val="110"/>
          <w:sz w:val="19"/>
        </w:rPr>
        <w:t>ə</w:t>
      </w:r>
      <w:r>
        <w:rPr>
          <w:rFonts w:ascii="Times New Roman" w:hAnsi="Times New Roman"/>
          <w:b/>
          <w:i/>
          <w:w w:val="110"/>
          <w:sz w:val="19"/>
        </w:rPr>
        <w:t>y</w:t>
      </w:r>
      <w:r>
        <w:rPr>
          <w:rFonts w:ascii="Arial" w:hAnsi="Arial"/>
          <w:i/>
          <w:w w:val="110"/>
          <w:sz w:val="19"/>
        </w:rPr>
        <w:t>ə</w:t>
      </w:r>
      <w:r>
        <w:rPr>
          <w:rFonts w:ascii="Arial" w:hAnsi="Arial"/>
          <w:i/>
          <w:spacing w:val="-8"/>
          <w:w w:val="110"/>
          <w:sz w:val="19"/>
        </w:rPr>
        <w:t> </w:t>
      </w:r>
      <w:r>
        <w:rPr>
          <w:rFonts w:ascii="Times New Roman" w:hAnsi="Times New Roman"/>
          <w:b/>
          <w:i/>
          <w:w w:val="110"/>
          <w:sz w:val="19"/>
        </w:rPr>
        <w:t>ehtiyacı</w:t>
      </w:r>
      <w:r>
        <w:rPr>
          <w:rFonts w:ascii="Times New Roman" w:hAnsi="Times New Roman"/>
          <w:b/>
          <w:i/>
          <w:spacing w:val="-3"/>
          <w:w w:val="110"/>
          <w:sz w:val="19"/>
        </w:rPr>
        <w:t> </w:t>
      </w:r>
      <w:r>
        <w:rPr>
          <w:rFonts w:ascii="Times New Roman" w:hAnsi="Times New Roman"/>
          <w:b/>
          <w:i/>
          <w:w w:val="110"/>
          <w:sz w:val="19"/>
        </w:rPr>
        <w:t>olan</w:t>
      </w:r>
      <w:r>
        <w:rPr>
          <w:rFonts w:ascii="Times New Roman" w:hAnsi="Times New Roman"/>
          <w:b/>
          <w:i/>
          <w:spacing w:val="-3"/>
          <w:w w:val="110"/>
          <w:sz w:val="19"/>
        </w:rPr>
        <w:t> </w:t>
      </w:r>
      <w:r>
        <w:rPr>
          <w:rFonts w:ascii="Arial" w:hAnsi="Arial"/>
          <w:i/>
          <w:spacing w:val="-2"/>
          <w:w w:val="110"/>
          <w:sz w:val="19"/>
        </w:rPr>
        <w:t>şə</w:t>
      </w:r>
      <w:r>
        <w:rPr>
          <w:rFonts w:ascii="Times New Roman" w:hAnsi="Times New Roman"/>
          <w:b/>
          <w:i/>
          <w:spacing w:val="-2"/>
          <w:w w:val="110"/>
          <w:sz w:val="19"/>
        </w:rPr>
        <w:t>xsl</w:t>
      </w:r>
      <w:r>
        <w:rPr>
          <w:rFonts w:ascii="Arial" w:hAnsi="Arial"/>
          <w:i/>
          <w:spacing w:val="-2"/>
          <w:w w:val="110"/>
          <w:sz w:val="19"/>
        </w:rPr>
        <w:t>ə</w:t>
      </w:r>
      <w:r>
        <w:rPr>
          <w:rFonts w:ascii="Times New Roman" w:hAnsi="Times New Roman"/>
          <w:b/>
          <w:i/>
          <w:spacing w:val="-2"/>
          <w:w w:val="110"/>
          <w:sz w:val="19"/>
        </w:rPr>
        <w:t>r</w:t>
      </w:r>
      <w:r>
        <w:rPr>
          <w:rFonts w:ascii="Arial" w:hAnsi="Arial"/>
          <w:i/>
          <w:spacing w:val="-2"/>
          <w:w w:val="110"/>
          <w:sz w:val="19"/>
        </w:rPr>
        <w:t>ə</w:t>
      </w:r>
      <w:r>
        <w:rPr>
          <w:rFonts w:ascii="Times New Roman" w:hAnsi="Times New Roman"/>
          <w:b/>
          <w:i/>
          <w:spacing w:val="-2"/>
          <w:w w:val="110"/>
          <w:sz w:val="19"/>
        </w:rPr>
        <w:t>.</w:t>
      </w:r>
    </w:p>
    <w:p>
      <w:pPr>
        <w:spacing w:line="124" w:lineRule="exact" w:before="38"/>
        <w:ind w:left="0" w:right="978" w:firstLine="0"/>
        <w:jc w:val="right"/>
        <w:rPr>
          <w:b/>
          <w:sz w:val="15"/>
        </w:rPr>
      </w:pPr>
      <w:r>
        <w:rPr>
          <w:b/>
          <w:color w:val="0000FF"/>
          <w:spacing w:val="-2"/>
          <w:w w:val="105"/>
          <w:sz w:val="15"/>
          <w:u w:val="single" w:color="0000FF"/>
        </w:rPr>
        <w:t>[148]</w:t>
      </w:r>
    </w:p>
    <w:p>
      <w:pPr>
        <w:spacing w:line="174" w:lineRule="exact" w:before="0"/>
        <w:ind w:left="544" w:right="0" w:firstLine="0"/>
        <w:jc w:val="left"/>
        <w:rPr>
          <w:rFonts w:ascii="Times New Roman" w:hAnsi="Times New Roman"/>
          <w:b/>
          <w:i/>
          <w:sz w:val="19"/>
        </w:rPr>
      </w:pPr>
      <w:r>
        <w:rPr>
          <w:rFonts w:ascii="Times New Roman" w:hAnsi="Times New Roman"/>
          <w:b/>
          <w:i/>
          <w:w w:val="110"/>
          <w:sz w:val="19"/>
        </w:rPr>
        <w:t>93.1-1.</w:t>
      </w:r>
      <w:r>
        <w:rPr>
          <w:rFonts w:ascii="Times New Roman" w:hAnsi="Times New Roman"/>
          <w:b/>
          <w:i/>
          <w:spacing w:val="-13"/>
          <w:w w:val="110"/>
          <w:sz w:val="19"/>
        </w:rPr>
        <w:t> </w:t>
      </w:r>
      <w:r>
        <w:rPr>
          <w:rFonts w:ascii="Arial" w:hAnsi="Arial"/>
          <w:i/>
          <w:w w:val="110"/>
          <w:sz w:val="19"/>
        </w:rPr>
        <w:t>Şə</w:t>
      </w:r>
      <w:r>
        <w:rPr>
          <w:rFonts w:ascii="Times New Roman" w:hAnsi="Times New Roman"/>
          <w:b/>
          <w:i/>
          <w:w w:val="110"/>
          <w:sz w:val="19"/>
        </w:rPr>
        <w:t>xsin</w:t>
      </w:r>
      <w:r>
        <w:rPr>
          <w:rFonts w:ascii="Times New Roman" w:hAnsi="Times New Roman"/>
          <w:b/>
          <w:i/>
          <w:spacing w:val="-10"/>
          <w:w w:val="110"/>
          <w:sz w:val="19"/>
        </w:rPr>
        <w:t> </w:t>
      </w:r>
      <w:r>
        <w:rPr>
          <w:rFonts w:ascii="Times New Roman" w:hAnsi="Times New Roman"/>
          <w:b/>
          <w:i/>
          <w:w w:val="110"/>
          <w:sz w:val="19"/>
        </w:rPr>
        <w:t>psixi</w:t>
      </w:r>
      <w:r>
        <w:rPr>
          <w:rFonts w:ascii="Times New Roman" w:hAnsi="Times New Roman"/>
          <w:b/>
          <w:i/>
          <w:spacing w:val="-11"/>
          <w:w w:val="110"/>
          <w:sz w:val="19"/>
        </w:rPr>
        <w:t> </w:t>
      </w:r>
      <w:r>
        <w:rPr>
          <w:rFonts w:ascii="Times New Roman" w:hAnsi="Times New Roman"/>
          <w:b/>
          <w:i/>
          <w:w w:val="110"/>
          <w:sz w:val="19"/>
        </w:rPr>
        <w:t>pozuntusu</w:t>
      </w:r>
      <w:r>
        <w:rPr>
          <w:rFonts w:ascii="Times New Roman" w:hAnsi="Times New Roman"/>
          <w:b/>
          <w:i/>
          <w:spacing w:val="-11"/>
          <w:w w:val="110"/>
          <w:sz w:val="19"/>
        </w:rPr>
        <w:t> </w:t>
      </w:r>
      <w:r>
        <w:rPr>
          <w:rFonts w:ascii="Times New Roman" w:hAnsi="Times New Roman"/>
          <w:b/>
          <w:i/>
          <w:w w:val="110"/>
          <w:sz w:val="19"/>
        </w:rPr>
        <w:t>il</w:t>
      </w:r>
      <w:r>
        <w:rPr>
          <w:rFonts w:ascii="Arial" w:hAnsi="Arial"/>
          <w:i/>
          <w:w w:val="110"/>
          <w:sz w:val="19"/>
        </w:rPr>
        <w:t>ə</w:t>
      </w:r>
      <w:r>
        <w:rPr>
          <w:rFonts w:ascii="Arial" w:hAnsi="Arial"/>
          <w:i/>
          <w:spacing w:val="-15"/>
          <w:w w:val="110"/>
          <w:sz w:val="19"/>
        </w:rPr>
        <w:t> </w:t>
      </w:r>
      <w:r>
        <w:rPr>
          <w:rFonts w:ascii="Arial" w:hAnsi="Arial"/>
          <w:i/>
          <w:w w:val="110"/>
          <w:sz w:val="19"/>
        </w:rPr>
        <w:t>ə</w:t>
      </w:r>
      <w:r>
        <w:rPr>
          <w:rFonts w:ascii="Times New Roman" w:hAnsi="Times New Roman"/>
          <w:b/>
          <w:i/>
          <w:w w:val="110"/>
          <w:sz w:val="19"/>
        </w:rPr>
        <w:t>laq</w:t>
      </w:r>
      <w:r>
        <w:rPr>
          <w:rFonts w:ascii="Arial" w:hAnsi="Arial"/>
          <w:i/>
          <w:w w:val="110"/>
          <w:sz w:val="19"/>
        </w:rPr>
        <w:t>ə</w:t>
      </w:r>
      <w:r>
        <w:rPr>
          <w:rFonts w:ascii="Times New Roman" w:hAnsi="Times New Roman"/>
          <w:b/>
          <w:i/>
          <w:w w:val="110"/>
          <w:sz w:val="19"/>
        </w:rPr>
        <w:t>dar</w:t>
      </w:r>
      <w:r>
        <w:rPr>
          <w:rFonts w:ascii="Times New Roman" w:hAnsi="Times New Roman"/>
          <w:b/>
          <w:i/>
          <w:spacing w:val="-11"/>
          <w:w w:val="110"/>
          <w:sz w:val="19"/>
        </w:rPr>
        <w:t> </w:t>
      </w:r>
      <w:r>
        <w:rPr>
          <w:rFonts w:ascii="Times New Roman" w:hAnsi="Times New Roman"/>
          <w:b/>
          <w:i/>
          <w:w w:val="110"/>
          <w:sz w:val="19"/>
        </w:rPr>
        <w:t>tibbi</w:t>
      </w:r>
      <w:r>
        <w:rPr>
          <w:rFonts w:ascii="Times New Roman" w:hAnsi="Times New Roman"/>
          <w:b/>
          <w:i/>
          <w:spacing w:val="-10"/>
          <w:w w:val="110"/>
          <w:sz w:val="19"/>
        </w:rPr>
        <w:t> </w:t>
      </w:r>
      <w:r>
        <w:rPr>
          <w:rFonts w:ascii="Times New Roman" w:hAnsi="Times New Roman"/>
          <w:b/>
          <w:i/>
          <w:w w:val="110"/>
          <w:sz w:val="19"/>
        </w:rPr>
        <w:t>xarakterli</w:t>
      </w:r>
      <w:r>
        <w:rPr>
          <w:rFonts w:ascii="Times New Roman" w:hAnsi="Times New Roman"/>
          <w:b/>
          <w:i/>
          <w:spacing w:val="-11"/>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cburi</w:t>
      </w:r>
      <w:r>
        <w:rPr>
          <w:rFonts w:ascii="Times New Roman" w:hAnsi="Times New Roman"/>
          <w:b/>
          <w:i/>
          <w:spacing w:val="-10"/>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dbirl</w:t>
      </w:r>
      <w:r>
        <w:rPr>
          <w:rFonts w:ascii="Arial" w:hAnsi="Arial"/>
          <w:i/>
          <w:w w:val="110"/>
          <w:sz w:val="19"/>
        </w:rPr>
        <w:t>ə</w:t>
      </w:r>
      <w:r>
        <w:rPr>
          <w:rFonts w:ascii="Times New Roman" w:hAnsi="Times New Roman"/>
          <w:b/>
          <w:i/>
          <w:w w:val="110"/>
          <w:sz w:val="19"/>
        </w:rPr>
        <w:t>r</w:t>
      </w:r>
      <w:r>
        <w:rPr>
          <w:rFonts w:ascii="Times New Roman" w:hAnsi="Times New Roman"/>
          <w:b/>
          <w:i/>
          <w:spacing w:val="-11"/>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hk</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Arial" w:hAnsi="Arial"/>
          <w:i/>
          <w:spacing w:val="-15"/>
          <w:w w:val="110"/>
          <w:sz w:val="19"/>
        </w:rPr>
        <w:t> </w:t>
      </w:r>
      <w:r>
        <w:rPr>
          <w:rFonts w:ascii="Times New Roman" w:hAnsi="Times New Roman"/>
          <w:b/>
          <w:i/>
          <w:spacing w:val="-2"/>
          <w:w w:val="110"/>
          <w:sz w:val="19"/>
        </w:rPr>
        <w:t>t</w:t>
      </w:r>
      <w:r>
        <w:rPr>
          <w:rFonts w:ascii="Arial" w:hAnsi="Arial"/>
          <w:i/>
          <w:spacing w:val="-2"/>
          <w:w w:val="110"/>
          <w:sz w:val="19"/>
        </w:rPr>
        <w:t>ə</w:t>
      </w:r>
      <w:r>
        <w:rPr>
          <w:rFonts w:ascii="Times New Roman" w:hAnsi="Times New Roman"/>
          <w:b/>
          <w:i/>
          <w:spacing w:val="-2"/>
          <w:w w:val="110"/>
          <w:sz w:val="19"/>
        </w:rPr>
        <w:t>r</w:t>
      </w:r>
      <w:r>
        <w:rPr>
          <w:rFonts w:ascii="Arial" w:hAnsi="Arial"/>
          <w:i/>
          <w:spacing w:val="-2"/>
          <w:w w:val="110"/>
          <w:sz w:val="19"/>
        </w:rPr>
        <w:t>ə</w:t>
      </w:r>
      <w:r>
        <w:rPr>
          <w:rFonts w:ascii="Times New Roman" w:hAnsi="Times New Roman"/>
          <w:b/>
          <w:i/>
          <w:spacing w:val="-2"/>
          <w:w w:val="110"/>
          <w:sz w:val="19"/>
        </w:rPr>
        <w:t>find</w:t>
      </w:r>
      <w:r>
        <w:rPr>
          <w:rFonts w:ascii="Arial" w:hAnsi="Arial"/>
          <w:i/>
          <w:spacing w:val="-2"/>
          <w:w w:val="110"/>
          <w:sz w:val="19"/>
        </w:rPr>
        <w:t>ə</w:t>
      </w:r>
      <w:r>
        <w:rPr>
          <w:rFonts w:ascii="Times New Roman" w:hAnsi="Times New Roman"/>
          <w:b/>
          <w:i/>
          <w:spacing w:val="-2"/>
          <w:w w:val="110"/>
          <w:sz w:val="19"/>
        </w:rPr>
        <w:t>n:</w:t>
      </w:r>
    </w:p>
    <w:p>
      <w:pPr>
        <w:spacing w:line="249" w:lineRule="auto" w:before="8"/>
        <w:ind w:left="100" w:right="0" w:firstLine="444"/>
        <w:jc w:val="left"/>
        <w:rPr>
          <w:rFonts w:ascii="Times New Roman" w:hAnsi="Times New Roman"/>
          <w:b/>
          <w:i/>
          <w:sz w:val="19"/>
        </w:rPr>
      </w:pPr>
      <w:r>
        <w:rPr>
          <w:rFonts w:ascii="Times New Roman" w:hAnsi="Times New Roman"/>
          <w:b/>
          <w:i/>
          <w:w w:val="110"/>
          <w:sz w:val="19"/>
        </w:rPr>
        <w:t>93.1-1.1.</w:t>
      </w:r>
      <w:r>
        <w:rPr>
          <w:rFonts w:ascii="Times New Roman" w:hAnsi="Times New Roman"/>
          <w:b/>
          <w:i/>
          <w:spacing w:val="40"/>
          <w:w w:val="110"/>
          <w:sz w:val="19"/>
        </w:rPr>
        <w:t> </w:t>
      </w:r>
      <w:r>
        <w:rPr>
          <w:rFonts w:ascii="Times New Roman" w:hAnsi="Times New Roman"/>
          <w:b/>
          <w:i/>
          <w:w w:val="110"/>
          <w:sz w:val="19"/>
        </w:rPr>
        <w:t>bu</w:t>
      </w:r>
      <w:r>
        <w:rPr>
          <w:rFonts w:ascii="Times New Roman" w:hAnsi="Times New Roman"/>
          <w:b/>
          <w:i/>
          <w:spacing w:val="40"/>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40"/>
          <w:w w:val="110"/>
          <w:sz w:val="19"/>
        </w:rPr>
        <w:t> </w:t>
      </w:r>
      <w:r>
        <w:rPr>
          <w:rFonts w:ascii="Times New Roman" w:hAnsi="Times New Roman"/>
          <w:b/>
          <w:i/>
          <w:w w:val="110"/>
          <w:sz w:val="19"/>
        </w:rPr>
        <w:t>Xüsusi</w:t>
      </w:r>
      <w:r>
        <w:rPr>
          <w:rFonts w:ascii="Times New Roman" w:hAnsi="Times New Roman"/>
          <w:b/>
          <w:i/>
          <w:spacing w:val="40"/>
          <w:w w:val="110"/>
          <w:sz w:val="19"/>
        </w:rPr>
        <w:t> </w:t>
      </w:r>
      <w:r>
        <w:rPr>
          <w:rFonts w:ascii="Times New Roman" w:hAnsi="Times New Roman"/>
          <w:b/>
          <w:i/>
          <w:w w:val="110"/>
          <w:sz w:val="19"/>
        </w:rPr>
        <w:t>hiss</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40"/>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40"/>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40"/>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li</w:t>
      </w:r>
      <w:r>
        <w:rPr>
          <w:rFonts w:ascii="Times New Roman" w:hAnsi="Times New Roman"/>
          <w:b/>
          <w:i/>
          <w:spacing w:val="40"/>
          <w:w w:val="110"/>
          <w:sz w:val="19"/>
        </w:rPr>
        <w:t>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k</w:t>
      </w:r>
      <w:r>
        <w:rPr>
          <w:rFonts w:ascii="Arial" w:hAnsi="Arial"/>
          <w:i/>
          <w:w w:val="110"/>
          <w:sz w:val="19"/>
        </w:rPr>
        <w:t>ə</w:t>
      </w:r>
      <w:r>
        <w:rPr>
          <w:rFonts w:ascii="Times New Roman" w:hAnsi="Times New Roman"/>
          <w:b/>
          <w:i/>
          <w:w w:val="110"/>
          <w:sz w:val="19"/>
        </w:rPr>
        <w:t>t</w:t>
      </w:r>
      <w:r>
        <w:rPr>
          <w:rFonts w:ascii="Times New Roman" w:hAnsi="Times New Roman"/>
          <w:b/>
          <w:i/>
          <w:spacing w:val="40"/>
          <w:w w:val="110"/>
          <w:sz w:val="19"/>
        </w:rPr>
        <w:t> </w:t>
      </w:r>
      <w:r>
        <w:rPr>
          <w:rFonts w:ascii="Times New Roman" w:hAnsi="Times New Roman"/>
          <w:b/>
          <w:i/>
          <w:w w:val="110"/>
          <w:sz w:val="19"/>
        </w:rPr>
        <w:t>v</w:t>
      </w:r>
      <w:r>
        <w:rPr>
          <w:rFonts w:ascii="Arial" w:hAnsi="Arial"/>
          <w:i/>
          <w:w w:val="110"/>
          <w:sz w:val="19"/>
        </w:rPr>
        <w:t>ə</w:t>
      </w:r>
      <w:r>
        <w:rPr>
          <w:rFonts w:ascii="Arial" w:hAnsi="Arial"/>
          <w:i/>
          <w:spacing w:val="40"/>
          <w:w w:val="110"/>
          <w:sz w:val="19"/>
        </w:rPr>
        <w:t> </w:t>
      </w:r>
      <w:r>
        <w:rPr>
          <w:rFonts w:ascii="Times New Roman" w:hAnsi="Times New Roman"/>
          <w:b/>
          <w:i/>
          <w:w w:val="110"/>
          <w:sz w:val="19"/>
        </w:rPr>
        <w:t>ya</w:t>
      </w:r>
      <w:r>
        <w:rPr>
          <w:rFonts w:ascii="Times New Roman" w:hAnsi="Times New Roman"/>
          <w:b/>
          <w:i/>
          <w:spacing w:val="40"/>
          <w:w w:val="110"/>
          <w:sz w:val="19"/>
        </w:rPr>
        <w:t>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k</w:t>
      </w:r>
      <w:r>
        <w:rPr>
          <w:rFonts w:ascii="Arial" w:hAnsi="Arial"/>
          <w:i/>
          <w:w w:val="110"/>
          <w:sz w:val="19"/>
        </w:rPr>
        <w:t>ə</w:t>
      </w:r>
      <w:r>
        <w:rPr>
          <w:rFonts w:ascii="Times New Roman" w:hAnsi="Times New Roman"/>
          <w:b/>
          <w:i/>
          <w:w w:val="110"/>
          <w:sz w:val="19"/>
        </w:rPr>
        <w:t>tsizliyi)</w:t>
      </w:r>
      <w:r>
        <w:rPr>
          <w:rFonts w:ascii="Times New Roman" w:hAnsi="Times New Roman"/>
          <w:b/>
          <w:i/>
          <w:spacing w:val="40"/>
          <w:w w:val="110"/>
          <w:sz w:val="19"/>
        </w:rPr>
        <w:t> </w:t>
      </w:r>
      <w:r>
        <w:rPr>
          <w:rFonts w:ascii="Times New Roman" w:hAnsi="Times New Roman"/>
          <w:b/>
          <w:i/>
          <w:w w:val="110"/>
          <w:sz w:val="19"/>
        </w:rPr>
        <w:t>anlaqsız v</w:t>
      </w:r>
      <w:r>
        <w:rPr>
          <w:rFonts w:ascii="Arial" w:hAnsi="Arial"/>
          <w:i/>
          <w:w w:val="110"/>
          <w:sz w:val="19"/>
        </w:rPr>
        <w:t>ə</w:t>
      </w:r>
      <w:r>
        <w:rPr>
          <w:rFonts w:ascii="Times New Roman" w:hAnsi="Times New Roman"/>
          <w:b/>
          <w:i/>
          <w:w w:val="110"/>
          <w:sz w:val="19"/>
        </w:rPr>
        <w:t>ziyy</w:t>
      </w:r>
      <w:r>
        <w:rPr>
          <w:rFonts w:ascii="Arial" w:hAnsi="Arial"/>
          <w:i/>
          <w:w w:val="110"/>
          <w:sz w:val="19"/>
        </w:rPr>
        <w:t>ə</w:t>
      </w:r>
      <w:r>
        <w:rPr>
          <w:rFonts w:ascii="Times New Roman" w:hAnsi="Times New Roman"/>
          <w:b/>
          <w:i/>
          <w:w w:val="110"/>
          <w:sz w:val="19"/>
        </w:rPr>
        <w:t>td</w:t>
      </w:r>
      <w:r>
        <w:rPr>
          <w:rFonts w:ascii="Arial" w:hAnsi="Arial"/>
          <w:i/>
          <w:w w:val="110"/>
          <w:sz w:val="19"/>
        </w:rPr>
        <w:t>ə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tmi</w:t>
      </w:r>
      <w:r>
        <w:rPr>
          <w:rFonts w:ascii="Arial" w:hAnsi="Arial"/>
          <w:i/>
          <w:w w:val="110"/>
          <w:sz w:val="19"/>
        </w:rPr>
        <w:t>ş şə</w:t>
      </w:r>
      <w:r>
        <w:rPr>
          <w:rFonts w:ascii="Times New Roman" w:hAnsi="Times New Roman"/>
          <w:b/>
          <w:i/>
          <w:w w:val="110"/>
          <w:sz w:val="19"/>
        </w:rPr>
        <w:t>xsl</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w:t>
      </w:r>
    </w:p>
    <w:p>
      <w:pPr>
        <w:spacing w:line="249" w:lineRule="auto" w:before="0"/>
        <w:ind w:left="100" w:right="0" w:firstLine="444"/>
        <w:jc w:val="left"/>
        <w:rPr>
          <w:rFonts w:ascii="Times New Roman" w:hAnsi="Times New Roman"/>
          <w:b/>
          <w:i/>
          <w:sz w:val="19"/>
        </w:rPr>
      </w:pPr>
      <w:r>
        <w:rPr>
          <w:rFonts w:ascii="Times New Roman" w:hAnsi="Times New Roman"/>
          <w:b/>
          <w:i/>
          <w:w w:val="110"/>
          <w:sz w:val="19"/>
        </w:rPr>
        <w:t>93.1-1.2. cinay</w:t>
      </w:r>
      <w:r>
        <w:rPr>
          <w:rFonts w:ascii="Arial" w:hAnsi="Arial"/>
          <w:i/>
          <w:w w:val="110"/>
          <w:sz w:val="19"/>
        </w:rPr>
        <w:t>ə</w:t>
      </w:r>
      <w:r>
        <w:rPr>
          <w:rFonts w:ascii="Times New Roman" w:hAnsi="Times New Roman"/>
          <w:b/>
          <w:i/>
          <w:w w:val="110"/>
          <w:sz w:val="19"/>
        </w:rPr>
        <w:t>t tör</w:t>
      </w:r>
      <w:r>
        <w:rPr>
          <w:rFonts w:ascii="Arial" w:hAnsi="Arial"/>
          <w:i/>
          <w:w w:val="110"/>
          <w:sz w:val="19"/>
        </w:rPr>
        <w:t>ə</w:t>
      </w:r>
      <w:r>
        <w:rPr>
          <w:rFonts w:ascii="Times New Roman" w:hAnsi="Times New Roman"/>
          <w:b/>
          <w:i/>
          <w:w w:val="110"/>
          <w:sz w:val="19"/>
        </w:rPr>
        <w:t>tdikd</w:t>
      </w:r>
      <w:r>
        <w:rPr>
          <w:rFonts w:ascii="Arial" w:hAnsi="Arial"/>
          <w:i/>
          <w:w w:val="110"/>
          <w:sz w:val="19"/>
        </w:rPr>
        <w:t>ə</w:t>
      </w:r>
      <w:r>
        <w:rPr>
          <w:rFonts w:ascii="Times New Roman" w:hAnsi="Times New Roman"/>
          <w:b/>
          <w:i/>
          <w:w w:val="110"/>
          <w:sz w:val="19"/>
        </w:rPr>
        <w:t>n sonra c</w:t>
      </w:r>
      <w:r>
        <w:rPr>
          <w:rFonts w:ascii="Arial" w:hAnsi="Arial"/>
          <w:i/>
          <w:w w:val="110"/>
          <w:sz w:val="19"/>
        </w:rPr>
        <w:t>ə</w:t>
      </w:r>
      <w:r>
        <w:rPr>
          <w:rFonts w:ascii="Times New Roman" w:hAnsi="Times New Roman"/>
          <w:b/>
          <w:i/>
          <w:w w:val="110"/>
          <w:sz w:val="19"/>
        </w:rPr>
        <w:t>zanın t</w:t>
      </w:r>
      <w:r>
        <w:rPr>
          <w:rFonts w:ascii="Arial" w:hAnsi="Arial"/>
          <w:i/>
          <w:w w:val="110"/>
          <w:sz w:val="19"/>
        </w:rPr>
        <w:t>ə</w:t>
      </w:r>
      <w:r>
        <w:rPr>
          <w:rFonts w:ascii="Times New Roman" w:hAnsi="Times New Roman"/>
          <w:b/>
          <w:i/>
          <w:w w:val="110"/>
          <w:sz w:val="19"/>
        </w:rPr>
        <w:t>yin edilm</w:t>
      </w:r>
      <w:r>
        <w:rPr>
          <w:rFonts w:ascii="Arial" w:hAnsi="Arial"/>
          <w:i/>
          <w:w w:val="110"/>
          <w:sz w:val="19"/>
        </w:rPr>
        <w:t>ə</w:t>
      </w:r>
      <w:r>
        <w:rPr>
          <w:rFonts w:ascii="Times New Roman" w:hAnsi="Times New Roman"/>
          <w:b/>
          <w:i/>
          <w:w w:val="110"/>
          <w:sz w:val="19"/>
        </w:rPr>
        <w:t>sini v</w:t>
      </w:r>
      <w:r>
        <w:rPr>
          <w:rFonts w:ascii="Arial" w:hAnsi="Arial"/>
          <w:i/>
          <w:w w:val="110"/>
          <w:sz w:val="19"/>
        </w:rPr>
        <w:t>ə </w:t>
      </w:r>
      <w:r>
        <w:rPr>
          <w:rFonts w:ascii="Times New Roman" w:hAnsi="Times New Roman"/>
          <w:b/>
          <w:i/>
          <w:w w:val="110"/>
          <w:sz w:val="19"/>
        </w:rPr>
        <w:t>ya onun icrasını istisna ed</w:t>
      </w:r>
      <w:r>
        <w:rPr>
          <w:rFonts w:ascii="Arial" w:hAnsi="Arial"/>
          <w:i/>
          <w:w w:val="110"/>
          <w:sz w:val="19"/>
        </w:rPr>
        <w:t>ə</w:t>
      </w:r>
      <w:r>
        <w:rPr>
          <w:rFonts w:ascii="Times New Roman" w:hAnsi="Times New Roman"/>
          <w:b/>
          <w:i/>
          <w:w w:val="110"/>
          <w:sz w:val="19"/>
        </w:rPr>
        <w:t>n psixi x</w:t>
      </w:r>
      <w:r>
        <w:rPr>
          <w:rFonts w:ascii="Arial" w:hAnsi="Arial"/>
          <w:i/>
          <w:w w:val="110"/>
          <w:sz w:val="19"/>
        </w:rPr>
        <w:t>ə</w:t>
      </w:r>
      <w:r>
        <w:rPr>
          <w:rFonts w:ascii="Times New Roman" w:hAnsi="Times New Roman"/>
          <w:b/>
          <w:i/>
          <w:w w:val="110"/>
          <w:sz w:val="19"/>
        </w:rPr>
        <w:t>st</w:t>
      </w:r>
      <w:r>
        <w:rPr>
          <w:rFonts w:ascii="Arial" w:hAnsi="Arial"/>
          <w:i/>
          <w:w w:val="110"/>
          <w:sz w:val="19"/>
        </w:rPr>
        <w:t>ə</w:t>
      </w:r>
      <w:r>
        <w:rPr>
          <w:rFonts w:ascii="Times New Roman" w:hAnsi="Times New Roman"/>
          <w:b/>
          <w:i/>
          <w:w w:val="110"/>
          <w:sz w:val="19"/>
        </w:rPr>
        <w:t>liy</w:t>
      </w:r>
      <w:r>
        <w:rPr>
          <w:rFonts w:ascii="Arial" w:hAnsi="Arial"/>
          <w:i/>
          <w:w w:val="110"/>
          <w:sz w:val="19"/>
        </w:rPr>
        <w:t>ə </w:t>
      </w:r>
      <w:r>
        <w:rPr>
          <w:rFonts w:ascii="Times New Roman" w:hAnsi="Times New Roman"/>
          <w:b/>
          <w:i/>
          <w:w w:val="110"/>
          <w:sz w:val="19"/>
        </w:rPr>
        <w:t>düçar olmu</w:t>
      </w:r>
      <w:r>
        <w:rPr>
          <w:rFonts w:ascii="Arial" w:hAnsi="Arial"/>
          <w:i/>
          <w:w w:val="110"/>
          <w:sz w:val="19"/>
        </w:rPr>
        <w:t>ş</w:t>
      </w:r>
      <w:r>
        <w:rPr>
          <w:rFonts w:ascii="Arial" w:hAnsi="Arial"/>
          <w:i/>
          <w:spacing w:val="-13"/>
          <w:w w:val="110"/>
          <w:sz w:val="19"/>
        </w:rPr>
        <w:t> </w:t>
      </w:r>
      <w:r>
        <w:rPr>
          <w:rFonts w:ascii="Arial" w:hAnsi="Arial"/>
          <w:i/>
          <w:w w:val="110"/>
          <w:sz w:val="19"/>
        </w:rPr>
        <w:t>şə</w:t>
      </w:r>
      <w:r>
        <w:rPr>
          <w:rFonts w:ascii="Times New Roman" w:hAnsi="Times New Roman"/>
          <w:b/>
          <w:i/>
          <w:w w:val="110"/>
          <w:sz w:val="19"/>
        </w:rPr>
        <w:t>xsl</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w:t>
      </w:r>
    </w:p>
    <w:p>
      <w:pPr>
        <w:spacing w:before="0"/>
        <w:ind w:left="544" w:right="0" w:firstLine="0"/>
        <w:jc w:val="left"/>
        <w:rPr>
          <w:rFonts w:ascii="Times New Roman" w:hAnsi="Times New Roman"/>
          <w:b/>
          <w:i/>
          <w:sz w:val="19"/>
        </w:rPr>
      </w:pPr>
      <w:r>
        <w:rPr>
          <w:rFonts w:ascii="Times New Roman" w:hAnsi="Times New Roman"/>
          <w:b/>
          <w:i/>
          <w:w w:val="110"/>
          <w:sz w:val="19"/>
        </w:rPr>
        <w:t>93.1-1.3.</w:t>
      </w:r>
      <w:r>
        <w:rPr>
          <w:rFonts w:ascii="Times New Roman" w:hAnsi="Times New Roman"/>
          <w:b/>
          <w:i/>
          <w:spacing w:val="-6"/>
          <w:w w:val="110"/>
          <w:sz w:val="19"/>
        </w:rPr>
        <w:t> </w:t>
      </w: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w:t>
      </w:r>
      <w:r>
        <w:rPr>
          <w:rFonts w:ascii="Times New Roman" w:hAnsi="Times New Roman"/>
          <w:b/>
          <w:i/>
          <w:spacing w:val="-6"/>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tmi</w:t>
      </w:r>
      <w:r>
        <w:rPr>
          <w:rFonts w:ascii="Arial" w:hAnsi="Arial"/>
          <w:i/>
          <w:w w:val="110"/>
          <w:sz w:val="19"/>
        </w:rPr>
        <w:t>ş</w:t>
      </w:r>
      <w:r>
        <w:rPr>
          <w:rFonts w:ascii="Arial" w:hAnsi="Arial"/>
          <w:i/>
          <w:spacing w:val="-11"/>
          <w:w w:val="110"/>
          <w:sz w:val="19"/>
        </w:rPr>
        <w:t> </w:t>
      </w:r>
      <w:r>
        <w:rPr>
          <w:rFonts w:ascii="Times New Roman" w:hAnsi="Times New Roman"/>
          <w:b/>
          <w:i/>
          <w:w w:val="110"/>
          <w:sz w:val="19"/>
        </w:rPr>
        <w:t>v</w:t>
      </w:r>
      <w:r>
        <w:rPr>
          <w:rFonts w:ascii="Arial" w:hAnsi="Arial"/>
          <w:i/>
          <w:w w:val="110"/>
          <w:sz w:val="19"/>
        </w:rPr>
        <w:t>ə</w:t>
      </w:r>
      <w:r>
        <w:rPr>
          <w:rFonts w:ascii="Arial" w:hAnsi="Arial"/>
          <w:i/>
          <w:spacing w:val="-11"/>
          <w:w w:val="110"/>
          <w:sz w:val="19"/>
        </w:rPr>
        <w:t> </w:t>
      </w:r>
      <w:r>
        <w:rPr>
          <w:rFonts w:ascii="Times New Roman" w:hAnsi="Times New Roman"/>
          <w:b/>
          <w:i/>
          <w:w w:val="110"/>
          <w:sz w:val="19"/>
        </w:rPr>
        <w:t>anlaqlılı</w:t>
      </w:r>
      <w:r>
        <w:rPr>
          <w:rFonts w:ascii="Arial" w:hAnsi="Arial"/>
          <w:i/>
          <w:w w:val="110"/>
          <w:sz w:val="19"/>
        </w:rPr>
        <w:t>ğ</w:t>
      </w:r>
      <w:r>
        <w:rPr>
          <w:rFonts w:ascii="Times New Roman" w:hAnsi="Times New Roman"/>
          <w:b/>
          <w:i/>
          <w:w w:val="110"/>
          <w:sz w:val="19"/>
        </w:rPr>
        <w:t>ı</w:t>
      </w:r>
      <w:r>
        <w:rPr>
          <w:rFonts w:ascii="Times New Roman" w:hAnsi="Times New Roman"/>
          <w:b/>
          <w:i/>
          <w:spacing w:val="-6"/>
          <w:w w:val="110"/>
          <w:sz w:val="19"/>
        </w:rPr>
        <w:t> </w:t>
      </w:r>
      <w:r>
        <w:rPr>
          <w:rFonts w:ascii="Times New Roman" w:hAnsi="Times New Roman"/>
          <w:b/>
          <w:i/>
          <w:w w:val="110"/>
          <w:sz w:val="19"/>
        </w:rPr>
        <w:t>istisna</w:t>
      </w:r>
      <w:r>
        <w:rPr>
          <w:rFonts w:ascii="Times New Roman" w:hAnsi="Times New Roman"/>
          <w:b/>
          <w:i/>
          <w:spacing w:val="-6"/>
          <w:w w:val="110"/>
          <w:sz w:val="19"/>
        </w:rPr>
        <w:t> </w:t>
      </w: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y</w:t>
      </w:r>
      <w:r>
        <w:rPr>
          <w:rFonts w:ascii="Arial" w:hAnsi="Arial"/>
          <w:i/>
          <w:w w:val="110"/>
          <w:sz w:val="19"/>
        </w:rPr>
        <w:t>ə</w:t>
      </w:r>
      <w:r>
        <w:rPr>
          <w:rFonts w:ascii="Times New Roman" w:hAnsi="Times New Roman"/>
          <w:b/>
          <w:i/>
          <w:w w:val="110"/>
          <w:sz w:val="19"/>
        </w:rPr>
        <w:t>n</w:t>
      </w:r>
      <w:r>
        <w:rPr>
          <w:rFonts w:ascii="Times New Roman" w:hAnsi="Times New Roman"/>
          <w:b/>
          <w:i/>
          <w:spacing w:val="-5"/>
          <w:w w:val="110"/>
          <w:sz w:val="19"/>
        </w:rPr>
        <w:t> </w:t>
      </w:r>
      <w:r>
        <w:rPr>
          <w:rFonts w:ascii="Times New Roman" w:hAnsi="Times New Roman"/>
          <w:b/>
          <w:i/>
          <w:w w:val="110"/>
          <w:sz w:val="19"/>
        </w:rPr>
        <w:t>psixi</w:t>
      </w:r>
      <w:r>
        <w:rPr>
          <w:rFonts w:ascii="Times New Roman" w:hAnsi="Times New Roman"/>
          <w:b/>
          <w:i/>
          <w:spacing w:val="-6"/>
          <w:w w:val="110"/>
          <w:sz w:val="19"/>
        </w:rPr>
        <w:t> </w:t>
      </w:r>
      <w:r>
        <w:rPr>
          <w:rFonts w:ascii="Times New Roman" w:hAnsi="Times New Roman"/>
          <w:b/>
          <w:i/>
          <w:w w:val="110"/>
          <w:sz w:val="19"/>
        </w:rPr>
        <w:t>pozuntu</w:t>
      </w:r>
      <w:r>
        <w:rPr>
          <w:rFonts w:ascii="Times New Roman" w:hAnsi="Times New Roman"/>
          <w:b/>
          <w:i/>
          <w:spacing w:val="-6"/>
          <w:w w:val="110"/>
          <w:sz w:val="19"/>
        </w:rPr>
        <w:t> </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ziyy</w:t>
      </w:r>
      <w:r>
        <w:rPr>
          <w:rFonts w:ascii="Arial" w:hAnsi="Arial"/>
          <w:i/>
          <w:w w:val="110"/>
          <w:sz w:val="19"/>
        </w:rPr>
        <w:t>ə</w:t>
      </w:r>
      <w:r>
        <w:rPr>
          <w:rFonts w:ascii="Times New Roman" w:hAnsi="Times New Roman"/>
          <w:b/>
          <w:i/>
          <w:w w:val="110"/>
          <w:sz w:val="19"/>
        </w:rPr>
        <w:t>tind</w:t>
      </w:r>
      <w:r>
        <w:rPr>
          <w:rFonts w:ascii="Arial" w:hAnsi="Arial"/>
          <w:i/>
          <w:w w:val="110"/>
          <w:sz w:val="19"/>
        </w:rPr>
        <w:t>ə</w:t>
      </w:r>
      <w:r>
        <w:rPr>
          <w:rFonts w:ascii="Arial" w:hAnsi="Arial"/>
          <w:i/>
          <w:spacing w:val="-11"/>
          <w:w w:val="110"/>
          <w:sz w:val="19"/>
        </w:rPr>
        <w:t> </w:t>
      </w:r>
      <w:r>
        <w:rPr>
          <w:rFonts w:ascii="Times New Roman" w:hAnsi="Times New Roman"/>
          <w:b/>
          <w:i/>
          <w:w w:val="110"/>
          <w:sz w:val="19"/>
        </w:rPr>
        <w:t>olan</w:t>
      </w:r>
      <w:r>
        <w:rPr>
          <w:rFonts w:ascii="Times New Roman" w:hAnsi="Times New Roman"/>
          <w:b/>
          <w:i/>
          <w:spacing w:val="-6"/>
          <w:w w:val="110"/>
          <w:sz w:val="19"/>
        </w:rPr>
        <w:t> </w:t>
      </w:r>
      <w:r>
        <w:rPr>
          <w:rFonts w:ascii="Arial" w:hAnsi="Arial"/>
          <w:i/>
          <w:w w:val="110"/>
          <w:sz w:val="19"/>
        </w:rPr>
        <w:t>şə</w:t>
      </w:r>
      <w:r>
        <w:rPr>
          <w:rFonts w:ascii="Times New Roman" w:hAnsi="Times New Roman"/>
          <w:b/>
          <w:i/>
          <w:w w:val="110"/>
          <w:sz w:val="19"/>
        </w:rPr>
        <w:t>xsl</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Arial" w:hAnsi="Arial"/>
          <w:i/>
          <w:spacing w:val="-11"/>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yin</w:t>
      </w:r>
      <w:r>
        <w:rPr>
          <w:rFonts w:ascii="Times New Roman" w:hAnsi="Times New Roman"/>
          <w:b/>
          <w:i/>
          <w:spacing w:val="-6"/>
          <w:w w:val="110"/>
          <w:sz w:val="19"/>
        </w:rPr>
        <w:t> </w:t>
      </w:r>
      <w:r>
        <w:rPr>
          <w:rFonts w:ascii="Times New Roman" w:hAnsi="Times New Roman"/>
          <w:b/>
          <w:i/>
          <w:spacing w:val="-2"/>
          <w:w w:val="110"/>
          <w:sz w:val="19"/>
        </w:rPr>
        <w:t>edilir.</w:t>
      </w:r>
    </w:p>
    <w:p>
      <w:pPr>
        <w:pStyle w:val="ListParagraph"/>
        <w:numPr>
          <w:ilvl w:val="1"/>
          <w:numId w:val="89"/>
        </w:numPr>
        <w:tabs>
          <w:tab w:pos="1383" w:val="left" w:leader="none"/>
        </w:tabs>
        <w:spacing w:line="259" w:lineRule="auto" w:before="9" w:after="0"/>
        <w:ind w:left="100" w:right="99" w:firstLine="444"/>
        <w:jc w:val="both"/>
        <w:rPr>
          <w:sz w:val="19"/>
        </w:rPr>
      </w:pPr>
      <w:r>
        <w:rPr>
          <w:sz w:val="19"/>
        </w:rPr>
        <w:t>Bu</w:t>
      </w:r>
      <w:r>
        <w:rPr>
          <w:spacing w:val="80"/>
          <w:sz w:val="19"/>
        </w:rPr>
        <w:t> </w:t>
      </w:r>
      <w:r>
        <w:rPr>
          <w:sz w:val="19"/>
        </w:rPr>
        <w:t>Məcəllənin </w:t>
      </w:r>
      <w:r>
        <w:rPr>
          <w:rFonts w:ascii="Times New Roman" w:hAnsi="Times New Roman"/>
          <w:b/>
          <w:i/>
          <w:sz w:val="19"/>
        </w:rPr>
        <w:t>93.1-1-ci</w:t>
      </w:r>
      <w:r>
        <w:rPr>
          <w:rFonts w:ascii="Times New Roman" w:hAnsi="Times New Roman"/>
          <w:b/>
          <w:i/>
          <w:spacing w:val="40"/>
          <w:sz w:val="19"/>
        </w:rPr>
        <w:t> </w:t>
      </w:r>
      <w:r>
        <w:rPr>
          <w:rFonts w:ascii="Times New Roman" w:hAnsi="Times New Roman"/>
          <w:b/>
          <w:i/>
          <w:sz w:val="19"/>
        </w:rPr>
        <w:t>madd</w:t>
      </w:r>
      <w:r>
        <w:rPr>
          <w:rFonts w:ascii="Arial" w:hAnsi="Arial"/>
          <w:i/>
          <w:sz w:val="19"/>
        </w:rPr>
        <w:t>ə</w:t>
      </w:r>
      <w:r>
        <w:rPr>
          <w:rFonts w:ascii="Times New Roman" w:hAnsi="Times New Roman"/>
          <w:b/>
          <w:i/>
          <w:sz w:val="19"/>
        </w:rPr>
        <w:t>sind</w:t>
      </w:r>
      <w:r>
        <w:rPr>
          <w:rFonts w:ascii="Arial" w:hAnsi="Arial"/>
          <w:i/>
          <w:sz w:val="19"/>
        </w:rPr>
        <w:t>ə</w:t>
      </w:r>
      <w:r>
        <w:rPr>
          <w:rFonts w:ascii="Arial" w:hAnsi="Arial"/>
          <w:i/>
          <w:spacing w:val="80"/>
          <w:w w:val="150"/>
          <w:sz w:val="19"/>
        </w:rPr>
        <w:t> </w:t>
      </w:r>
      <w:r>
        <w:rPr>
          <w:sz w:val="19"/>
        </w:rPr>
        <w:t>nəzərdə</w:t>
      </w:r>
      <w:r>
        <w:rPr>
          <w:spacing w:val="40"/>
          <w:sz w:val="19"/>
        </w:rPr>
        <w:t> </w:t>
      </w:r>
      <w:r>
        <w:rPr>
          <w:sz w:val="19"/>
        </w:rPr>
        <w:t>tutulmuş</w:t>
      </w:r>
      <w:r>
        <w:rPr>
          <w:spacing w:val="40"/>
          <w:sz w:val="19"/>
        </w:rPr>
        <w:t> </w:t>
      </w:r>
      <w:r>
        <w:rPr>
          <w:sz w:val="19"/>
        </w:rPr>
        <w:t>şəxslərə</w:t>
      </w:r>
      <w:r>
        <w:rPr>
          <w:spacing w:val="40"/>
          <w:sz w:val="19"/>
        </w:rPr>
        <w:t> </w:t>
      </w:r>
      <w:r>
        <w:rPr>
          <w:sz w:val="19"/>
        </w:rPr>
        <w:t>tibbi</w:t>
      </w:r>
      <w:r>
        <w:rPr>
          <w:spacing w:val="40"/>
          <w:sz w:val="19"/>
        </w:rPr>
        <w:t> </w:t>
      </w:r>
      <w:r>
        <w:rPr>
          <w:sz w:val="19"/>
        </w:rPr>
        <w:t>xarakterli məcburi tədbirlər o halda təyin edilir ki, psixi pozuntu şəxsin özünə və ya başqa şəxslərə zərər yetirilməsi təhlükəsi yaradır.</w:t>
      </w:r>
      <w:r>
        <w:rPr>
          <w:b/>
          <w:color w:val="0000FF"/>
          <w:position w:val="13"/>
          <w:sz w:val="15"/>
          <w:u w:val="single" w:color="0000FF"/>
        </w:rPr>
        <w:t>[149]</w:t>
      </w:r>
    </w:p>
    <w:p>
      <w:pPr>
        <w:pStyle w:val="ListParagraph"/>
        <w:numPr>
          <w:ilvl w:val="1"/>
          <w:numId w:val="89"/>
        </w:numPr>
        <w:tabs>
          <w:tab w:pos="1270" w:val="left" w:leader="none"/>
        </w:tabs>
        <w:spacing w:line="254" w:lineRule="auto" w:before="0" w:after="0"/>
        <w:ind w:left="100" w:right="101" w:firstLine="444"/>
        <w:jc w:val="both"/>
        <w:rPr>
          <w:sz w:val="19"/>
        </w:rPr>
      </w:pPr>
      <w:r>
        <w:rPr>
          <w:sz w:val="19"/>
        </w:rPr>
        <w:t>Tibbi xarakterli məcburi tədbirlərin tətbiqi qaydası Azərbaycan Respublikasının qanunvericiliyi ilə müəyyən olunur.</w:t>
      </w:r>
    </w:p>
    <w:p>
      <w:pPr>
        <w:pStyle w:val="ListParagraph"/>
        <w:numPr>
          <w:ilvl w:val="1"/>
          <w:numId w:val="89"/>
        </w:numPr>
        <w:tabs>
          <w:tab w:pos="1275" w:val="left" w:leader="none"/>
        </w:tabs>
        <w:spacing w:line="215" w:lineRule="exact" w:before="0" w:after="0"/>
        <w:ind w:left="1275" w:right="0" w:hanging="731"/>
        <w:jc w:val="both"/>
        <w:rPr>
          <w:sz w:val="19"/>
        </w:rPr>
      </w:pPr>
      <w:r>
        <w:rPr>
          <w:sz w:val="19"/>
        </w:rPr>
        <w:t>Bu</w:t>
      </w:r>
      <w:r>
        <w:rPr>
          <w:spacing w:val="64"/>
          <w:sz w:val="19"/>
        </w:rPr>
        <w:t> </w:t>
      </w:r>
      <w:r>
        <w:rPr>
          <w:sz w:val="19"/>
        </w:rPr>
        <w:t>Məcəllənin</w:t>
      </w:r>
      <w:r>
        <w:rPr>
          <w:spacing w:val="24"/>
          <w:sz w:val="19"/>
        </w:rPr>
        <w:t> </w:t>
      </w:r>
      <w:r>
        <w:rPr>
          <w:rFonts w:ascii="Times New Roman" w:hAnsi="Times New Roman"/>
          <w:b/>
          <w:i/>
          <w:sz w:val="19"/>
        </w:rPr>
        <w:t>93.1-1-ci</w:t>
      </w:r>
      <w:r>
        <w:rPr>
          <w:rFonts w:ascii="Times New Roman" w:hAnsi="Times New Roman"/>
          <w:b/>
          <w:i/>
          <w:spacing w:val="28"/>
          <w:sz w:val="19"/>
        </w:rPr>
        <w:t> </w:t>
      </w:r>
      <w:r>
        <w:rPr>
          <w:rFonts w:ascii="Times New Roman" w:hAnsi="Times New Roman"/>
          <w:b/>
          <w:i/>
          <w:sz w:val="19"/>
        </w:rPr>
        <w:t>madd</w:t>
      </w:r>
      <w:r>
        <w:rPr>
          <w:rFonts w:ascii="Arial" w:hAnsi="Arial"/>
          <w:i/>
          <w:sz w:val="19"/>
        </w:rPr>
        <w:t>ə</w:t>
      </w:r>
      <w:r>
        <w:rPr>
          <w:rFonts w:ascii="Times New Roman" w:hAnsi="Times New Roman"/>
          <w:b/>
          <w:i/>
          <w:sz w:val="19"/>
        </w:rPr>
        <w:t>sind</w:t>
      </w:r>
      <w:r>
        <w:rPr>
          <w:rFonts w:ascii="Arial" w:hAnsi="Arial"/>
          <w:i/>
          <w:sz w:val="19"/>
        </w:rPr>
        <w:t>ə</w:t>
      </w:r>
      <w:r>
        <w:rPr>
          <w:rFonts w:ascii="Arial" w:hAnsi="Arial"/>
          <w:i/>
          <w:spacing w:val="35"/>
          <w:sz w:val="19"/>
        </w:rPr>
        <w:t>  </w:t>
      </w:r>
      <w:r>
        <w:rPr>
          <w:sz w:val="19"/>
        </w:rPr>
        <w:t>göstərilən</w:t>
      </w:r>
      <w:r>
        <w:rPr>
          <w:spacing w:val="56"/>
          <w:sz w:val="19"/>
        </w:rPr>
        <w:t> </w:t>
      </w:r>
      <w:r>
        <w:rPr>
          <w:sz w:val="19"/>
        </w:rPr>
        <w:t>və</w:t>
      </w:r>
      <w:r>
        <w:rPr>
          <w:spacing w:val="56"/>
          <w:sz w:val="19"/>
        </w:rPr>
        <w:t> </w:t>
      </w:r>
      <w:r>
        <w:rPr>
          <w:sz w:val="19"/>
        </w:rPr>
        <w:t>öz</w:t>
      </w:r>
      <w:r>
        <w:rPr>
          <w:spacing w:val="56"/>
          <w:sz w:val="19"/>
        </w:rPr>
        <w:t> </w:t>
      </w:r>
      <w:r>
        <w:rPr>
          <w:sz w:val="19"/>
        </w:rPr>
        <w:t>psixi</w:t>
      </w:r>
      <w:r>
        <w:rPr>
          <w:spacing w:val="55"/>
          <w:sz w:val="19"/>
        </w:rPr>
        <w:t> </w:t>
      </w:r>
      <w:r>
        <w:rPr>
          <w:sz w:val="19"/>
        </w:rPr>
        <w:t>vəziyyətinə</w:t>
      </w:r>
      <w:r>
        <w:rPr>
          <w:spacing w:val="56"/>
          <w:sz w:val="19"/>
        </w:rPr>
        <w:t> </w:t>
      </w:r>
      <w:r>
        <w:rPr>
          <w:sz w:val="19"/>
        </w:rPr>
        <w:t>görə</w:t>
      </w:r>
      <w:r>
        <w:rPr>
          <w:spacing w:val="56"/>
          <w:sz w:val="19"/>
        </w:rPr>
        <w:t> </w:t>
      </w:r>
      <w:r>
        <w:rPr>
          <w:spacing w:val="-2"/>
          <w:sz w:val="19"/>
        </w:rPr>
        <w:t>təhlükə</w:t>
      </w:r>
    </w:p>
    <w:p>
      <w:pPr>
        <w:spacing w:line="232" w:lineRule="auto" w:before="16"/>
        <w:ind w:left="100" w:right="101" w:firstLine="0"/>
        <w:jc w:val="both"/>
        <w:rPr>
          <w:rFonts w:ascii="Times New Roman" w:hAnsi="Times New Roman"/>
          <w:b/>
          <w:i/>
          <w:sz w:val="19"/>
        </w:rPr>
      </w:pPr>
      <w:r>
        <w:rPr>
          <w:sz w:val="19"/>
        </w:rPr>
        <w:t>törətməyən şəxslər barəsində zəruri materiallar həmin şəxslərin müalicə olunması üçün və ya onların</w:t>
      </w:r>
      <w:r>
        <w:rPr>
          <w:spacing w:val="57"/>
          <w:w w:val="150"/>
          <w:sz w:val="19"/>
        </w:rPr>
        <w:t> </w:t>
      </w:r>
      <w:r>
        <w:rPr>
          <w:sz w:val="19"/>
        </w:rPr>
        <w:t>psixonevroloji</w:t>
      </w:r>
      <w:r>
        <w:rPr>
          <w:spacing w:val="57"/>
          <w:w w:val="150"/>
          <w:sz w:val="19"/>
        </w:rPr>
        <w:t> </w:t>
      </w:r>
      <w:r>
        <w:rPr>
          <w:sz w:val="19"/>
        </w:rPr>
        <w:t>müəssisələrə</w:t>
      </w:r>
      <w:r>
        <w:rPr>
          <w:spacing w:val="57"/>
          <w:w w:val="150"/>
          <w:sz w:val="19"/>
        </w:rPr>
        <w:t> </w:t>
      </w:r>
      <w:r>
        <w:rPr>
          <w:sz w:val="19"/>
        </w:rPr>
        <w:t>göndərilməsi</w:t>
      </w:r>
      <w:r>
        <w:rPr>
          <w:spacing w:val="57"/>
          <w:w w:val="150"/>
          <w:sz w:val="19"/>
        </w:rPr>
        <w:t> </w:t>
      </w:r>
      <w:r>
        <w:rPr>
          <w:sz w:val="19"/>
        </w:rPr>
        <w:t>üçün</w:t>
      </w:r>
      <w:r>
        <w:rPr>
          <w:spacing w:val="40"/>
          <w:sz w:val="19"/>
        </w:rPr>
        <w:t> </w:t>
      </w:r>
      <w:r>
        <w:rPr>
          <w:rFonts w:ascii="Times New Roman" w:hAnsi="Times New Roman"/>
          <w:b/>
          <w:i/>
          <w:color w:val="202428"/>
          <w:sz w:val="19"/>
        </w:rPr>
        <w:t>müvafiq</w:t>
      </w:r>
      <w:r>
        <w:rPr>
          <w:rFonts w:ascii="Times New Roman" w:hAnsi="Times New Roman"/>
          <w:b/>
          <w:i/>
          <w:color w:val="202428"/>
          <w:spacing w:val="66"/>
          <w:sz w:val="19"/>
        </w:rPr>
        <w:t> </w:t>
      </w:r>
      <w:r>
        <w:rPr>
          <w:rFonts w:ascii="Times New Roman" w:hAnsi="Times New Roman"/>
          <w:b/>
          <w:i/>
          <w:color w:val="202428"/>
          <w:sz w:val="19"/>
        </w:rPr>
        <w:t>icra</w:t>
      </w:r>
      <w:r>
        <w:rPr>
          <w:rFonts w:ascii="Times New Roman" w:hAnsi="Times New Roman"/>
          <w:b/>
          <w:i/>
          <w:color w:val="202428"/>
          <w:spacing w:val="66"/>
          <w:sz w:val="19"/>
        </w:rPr>
        <w:t> </w:t>
      </w:r>
      <w:r>
        <w:rPr>
          <w:rFonts w:ascii="Times New Roman" w:hAnsi="Times New Roman"/>
          <w:b/>
          <w:i/>
          <w:color w:val="202428"/>
          <w:sz w:val="19"/>
        </w:rPr>
        <w:t>hakimiyy</w:t>
      </w:r>
      <w:r>
        <w:rPr>
          <w:rFonts w:ascii="Arial" w:hAnsi="Arial"/>
          <w:i/>
          <w:color w:val="202428"/>
          <w:sz w:val="19"/>
        </w:rPr>
        <w:t>ə</w:t>
      </w:r>
      <w:r>
        <w:rPr>
          <w:rFonts w:ascii="Times New Roman" w:hAnsi="Times New Roman"/>
          <w:b/>
          <w:i/>
          <w:color w:val="202428"/>
          <w:sz w:val="19"/>
        </w:rPr>
        <w:t>ti</w:t>
      </w:r>
      <w:r>
        <w:rPr>
          <w:rFonts w:ascii="Times New Roman" w:hAnsi="Times New Roman"/>
          <w:b/>
          <w:i/>
          <w:color w:val="202428"/>
          <w:spacing w:val="66"/>
          <w:sz w:val="19"/>
        </w:rPr>
        <w:t> </w:t>
      </w:r>
      <w:r>
        <w:rPr>
          <w:rFonts w:ascii="Times New Roman" w:hAnsi="Times New Roman"/>
          <w:b/>
          <w:i/>
          <w:color w:val="202428"/>
          <w:sz w:val="19"/>
        </w:rPr>
        <w:t>orqanının</w:t>
      </w:r>
      <w:r>
        <w:rPr>
          <w:rFonts w:ascii="Times New Roman" w:hAnsi="Times New Roman"/>
          <w:b/>
          <w:i/>
          <w:color w:val="202428"/>
          <w:spacing w:val="65"/>
          <w:sz w:val="19"/>
        </w:rPr>
        <w:t> </w:t>
      </w:r>
      <w:r>
        <w:rPr>
          <w:rFonts w:ascii="Times New Roman" w:hAnsi="Times New Roman"/>
          <w:b/>
          <w:i/>
          <w:color w:val="202428"/>
          <w:sz w:val="19"/>
        </w:rPr>
        <w:t>mü</w:t>
      </w:r>
      <w:r>
        <w:rPr>
          <w:rFonts w:ascii="Arial" w:hAnsi="Arial"/>
          <w:i/>
          <w:color w:val="202428"/>
          <w:sz w:val="19"/>
        </w:rPr>
        <w:t>ə</w:t>
      </w:r>
      <w:r>
        <w:rPr>
          <w:rFonts w:ascii="Times New Roman" w:hAnsi="Times New Roman"/>
          <w:b/>
          <w:i/>
          <w:color w:val="202428"/>
          <w:sz w:val="19"/>
        </w:rPr>
        <w:t>yy</w:t>
      </w:r>
      <w:r>
        <w:rPr>
          <w:rFonts w:ascii="Arial" w:hAnsi="Arial"/>
          <w:i/>
          <w:color w:val="202428"/>
          <w:sz w:val="19"/>
        </w:rPr>
        <w:t>ə</w:t>
      </w:r>
      <w:r>
        <w:rPr>
          <w:rFonts w:ascii="Times New Roman" w:hAnsi="Times New Roman"/>
          <w:b/>
          <w:i/>
          <w:color w:val="202428"/>
          <w:sz w:val="19"/>
        </w:rPr>
        <w:t>n</w:t>
      </w:r>
    </w:p>
    <w:p>
      <w:pPr>
        <w:spacing w:line="125" w:lineRule="exact" w:before="23"/>
        <w:ind w:left="3268" w:right="0" w:firstLine="0"/>
        <w:jc w:val="left"/>
        <w:rPr>
          <w:b/>
          <w:sz w:val="15"/>
        </w:rPr>
      </w:pPr>
      <w:r>
        <w:rPr>
          <w:b/>
          <w:color w:val="0000FF"/>
          <w:spacing w:val="-2"/>
          <w:w w:val="105"/>
          <w:sz w:val="15"/>
          <w:u w:val="single" w:color="0000FF"/>
        </w:rPr>
        <w:t>[150]</w:t>
      </w:r>
    </w:p>
    <w:p>
      <w:pPr>
        <w:spacing w:line="189" w:lineRule="exact" w:before="0"/>
        <w:ind w:left="100" w:right="0" w:firstLine="0"/>
        <w:jc w:val="both"/>
        <w:rPr>
          <w:sz w:val="19"/>
        </w:rPr>
      </w:pPr>
      <w:r>
        <w:rPr>
          <w:rFonts w:ascii="Times New Roman"/>
          <w:b/>
          <w:i/>
          <w:color w:val="202428"/>
          <w:w w:val="110"/>
          <w:sz w:val="19"/>
        </w:rPr>
        <w:t>etdiyi</w:t>
      </w:r>
      <w:r>
        <w:rPr>
          <w:rFonts w:ascii="Times New Roman"/>
          <w:b/>
          <w:i/>
          <w:color w:val="202428"/>
          <w:spacing w:val="-8"/>
          <w:w w:val="110"/>
          <w:sz w:val="19"/>
        </w:rPr>
        <w:t> </w:t>
      </w:r>
      <w:r>
        <w:rPr>
          <w:rFonts w:ascii="Times New Roman"/>
          <w:b/>
          <w:i/>
          <w:color w:val="202428"/>
          <w:w w:val="110"/>
          <w:sz w:val="19"/>
        </w:rPr>
        <w:t>orqana</w:t>
      </w:r>
      <w:r>
        <w:rPr>
          <w:rFonts w:ascii="Times New Roman"/>
          <w:b/>
          <w:i/>
          <w:color w:val="202428"/>
          <w:spacing w:val="-7"/>
          <w:w w:val="110"/>
          <w:sz w:val="19"/>
        </w:rPr>
        <w:t> </w:t>
      </w:r>
      <w:r>
        <w:rPr>
          <w:rFonts w:ascii="Times New Roman"/>
          <w:b/>
          <w:i/>
          <w:color w:val="202428"/>
          <w:w w:val="110"/>
          <w:sz w:val="19"/>
        </w:rPr>
        <w:t>(quruma)</w:t>
      </w:r>
      <w:r>
        <w:rPr>
          <w:rFonts w:ascii="Times New Roman"/>
          <w:b/>
          <w:i/>
          <w:color w:val="202428"/>
          <w:spacing w:val="62"/>
          <w:w w:val="150"/>
          <w:sz w:val="19"/>
        </w:rPr>
        <w:t> </w:t>
      </w:r>
      <w:r>
        <w:rPr>
          <w:spacing w:val="-2"/>
          <w:w w:val="110"/>
          <w:sz w:val="19"/>
        </w:rPr>
        <w:t>verilir.</w:t>
      </w:r>
    </w:p>
    <w:p>
      <w:pPr>
        <w:spacing w:before="211"/>
        <w:ind w:left="544" w:right="0" w:firstLine="0"/>
        <w:jc w:val="left"/>
        <w:rPr>
          <w:rFonts w:ascii="Palatino Linotype" w:hAnsi="Palatino Linotype"/>
          <w:b/>
          <w:i/>
          <w:sz w:val="19"/>
        </w:rPr>
      </w:pPr>
      <w:r>
        <w:rPr>
          <w:rFonts w:ascii="Times New Roman" w:hAnsi="Times New Roman"/>
          <w:b/>
          <w:i/>
          <w:w w:val="105"/>
          <w:sz w:val="19"/>
        </w:rPr>
        <w:t>Madd</w:t>
      </w:r>
      <w:r>
        <w:rPr>
          <w:rFonts w:ascii="Arial" w:hAnsi="Arial"/>
          <w:i/>
          <w:w w:val="105"/>
          <w:sz w:val="19"/>
        </w:rPr>
        <w:t>ə</w:t>
      </w:r>
      <w:r>
        <w:rPr>
          <w:rFonts w:ascii="Arial" w:hAnsi="Arial"/>
          <w:i/>
          <w:spacing w:val="26"/>
          <w:w w:val="105"/>
          <w:sz w:val="19"/>
        </w:rPr>
        <w:t> </w:t>
      </w:r>
      <w:r>
        <w:rPr>
          <w:rFonts w:ascii="Times New Roman" w:hAnsi="Times New Roman"/>
          <w:b/>
          <w:i/>
          <w:w w:val="105"/>
          <w:sz w:val="19"/>
        </w:rPr>
        <w:t>93-1.</w:t>
      </w:r>
      <w:r>
        <w:rPr>
          <w:rFonts w:ascii="Times New Roman" w:hAnsi="Times New Roman"/>
          <w:b/>
          <w:i/>
          <w:spacing w:val="4"/>
          <w:w w:val="105"/>
          <w:sz w:val="19"/>
        </w:rPr>
        <w:t> </w:t>
      </w:r>
      <w:r>
        <w:rPr>
          <w:rFonts w:ascii="Palatino Linotype" w:hAnsi="Palatino Linotype"/>
          <w:b/>
          <w:i/>
          <w:w w:val="105"/>
          <w:sz w:val="19"/>
        </w:rPr>
        <w:t>Alkoqolizmd</w:t>
      </w:r>
      <w:r>
        <w:rPr>
          <w:rFonts w:ascii="Arial" w:hAnsi="Arial"/>
          <w:b/>
          <w:i/>
          <w:w w:val="105"/>
          <w:sz w:val="19"/>
        </w:rPr>
        <w:t>ə</w:t>
      </w:r>
      <w:r>
        <w:rPr>
          <w:rFonts w:ascii="Palatino Linotype" w:hAnsi="Palatino Linotype"/>
          <w:b/>
          <w:i/>
          <w:w w:val="105"/>
          <w:sz w:val="19"/>
        </w:rPr>
        <w:t>n</w:t>
      </w:r>
      <w:r>
        <w:rPr>
          <w:rFonts w:ascii="Palatino Linotype" w:hAnsi="Palatino Linotype"/>
          <w:b/>
          <w:i/>
          <w:spacing w:val="10"/>
          <w:w w:val="105"/>
          <w:sz w:val="19"/>
        </w:rPr>
        <w:t> </w:t>
      </w:r>
      <w:r>
        <w:rPr>
          <w:rFonts w:ascii="Palatino Linotype" w:hAnsi="Palatino Linotype"/>
          <w:b/>
          <w:i/>
          <w:w w:val="105"/>
          <w:sz w:val="19"/>
        </w:rPr>
        <w:t>v</w:t>
      </w:r>
      <w:r>
        <w:rPr>
          <w:rFonts w:ascii="Arial" w:hAnsi="Arial"/>
          <w:b/>
          <w:i/>
          <w:w w:val="105"/>
          <w:sz w:val="19"/>
        </w:rPr>
        <w:t>ə</w:t>
      </w:r>
      <w:r>
        <w:rPr>
          <w:rFonts w:ascii="Arial" w:hAnsi="Arial"/>
          <w:b/>
          <w:i/>
          <w:spacing w:val="4"/>
          <w:w w:val="105"/>
          <w:sz w:val="19"/>
        </w:rPr>
        <w:t> </w:t>
      </w:r>
      <w:r>
        <w:rPr>
          <w:rFonts w:ascii="Palatino Linotype" w:hAnsi="Palatino Linotype"/>
          <w:b/>
          <w:i/>
          <w:w w:val="105"/>
          <w:sz w:val="19"/>
        </w:rPr>
        <w:t>ya</w:t>
      </w:r>
      <w:r>
        <w:rPr>
          <w:rFonts w:ascii="Palatino Linotype" w:hAnsi="Palatino Linotype"/>
          <w:b/>
          <w:i/>
          <w:spacing w:val="9"/>
          <w:w w:val="105"/>
          <w:sz w:val="19"/>
        </w:rPr>
        <w:t> </w:t>
      </w:r>
      <w:r>
        <w:rPr>
          <w:rFonts w:ascii="Palatino Linotype" w:hAnsi="Palatino Linotype"/>
          <w:b/>
          <w:i/>
          <w:w w:val="105"/>
          <w:sz w:val="19"/>
        </w:rPr>
        <w:t>narkomaniyadan</w:t>
      </w:r>
      <w:r>
        <w:rPr>
          <w:rFonts w:ascii="Palatino Linotype" w:hAnsi="Palatino Linotype"/>
          <w:b/>
          <w:i/>
          <w:spacing w:val="10"/>
          <w:w w:val="105"/>
          <w:sz w:val="19"/>
        </w:rPr>
        <w:t> </w:t>
      </w:r>
      <w:r>
        <w:rPr>
          <w:rFonts w:ascii="Palatino Linotype" w:hAnsi="Palatino Linotype"/>
          <w:b/>
          <w:i/>
          <w:w w:val="105"/>
          <w:sz w:val="19"/>
        </w:rPr>
        <w:t>müalic</w:t>
      </w:r>
      <w:r>
        <w:rPr>
          <w:rFonts w:ascii="Arial" w:hAnsi="Arial"/>
          <w:b/>
          <w:i/>
          <w:w w:val="105"/>
          <w:sz w:val="19"/>
        </w:rPr>
        <w:t>ə</w:t>
      </w:r>
      <w:r>
        <w:rPr>
          <w:rFonts w:ascii="Palatino Linotype" w:hAnsi="Palatino Linotype"/>
          <w:b/>
          <w:i/>
          <w:w w:val="105"/>
          <w:sz w:val="19"/>
        </w:rPr>
        <w:t>y</w:t>
      </w:r>
      <w:r>
        <w:rPr>
          <w:rFonts w:ascii="Arial" w:hAnsi="Arial"/>
          <w:b/>
          <w:i/>
          <w:w w:val="105"/>
          <w:sz w:val="19"/>
        </w:rPr>
        <w:t>ə</w:t>
      </w:r>
      <w:r>
        <w:rPr>
          <w:rFonts w:ascii="Arial" w:hAnsi="Arial"/>
          <w:b/>
          <w:i/>
          <w:spacing w:val="4"/>
          <w:w w:val="105"/>
          <w:sz w:val="19"/>
        </w:rPr>
        <w:t> </w:t>
      </w:r>
      <w:r>
        <w:rPr>
          <w:rFonts w:ascii="Palatino Linotype" w:hAnsi="Palatino Linotype"/>
          <w:b/>
          <w:i/>
          <w:w w:val="105"/>
          <w:sz w:val="19"/>
        </w:rPr>
        <w:t>ehtiyacı</w:t>
      </w:r>
      <w:r>
        <w:rPr>
          <w:rFonts w:ascii="Palatino Linotype" w:hAnsi="Palatino Linotype"/>
          <w:b/>
          <w:i/>
          <w:spacing w:val="10"/>
          <w:w w:val="105"/>
          <w:sz w:val="19"/>
        </w:rPr>
        <w:t> </w:t>
      </w:r>
      <w:r>
        <w:rPr>
          <w:rFonts w:ascii="Palatino Linotype" w:hAnsi="Palatino Linotype"/>
          <w:b/>
          <w:i/>
          <w:w w:val="105"/>
          <w:sz w:val="19"/>
        </w:rPr>
        <w:t>olan</w:t>
      </w:r>
      <w:r>
        <w:rPr>
          <w:rFonts w:ascii="Palatino Linotype" w:hAnsi="Palatino Linotype"/>
          <w:b/>
          <w:i/>
          <w:spacing w:val="9"/>
          <w:w w:val="105"/>
          <w:sz w:val="19"/>
        </w:rPr>
        <w:t> </w:t>
      </w:r>
      <w:r>
        <w:rPr>
          <w:rFonts w:ascii="Arial" w:hAnsi="Arial"/>
          <w:b/>
          <w:i/>
          <w:w w:val="105"/>
          <w:sz w:val="19"/>
        </w:rPr>
        <w:t>şə</w:t>
      </w:r>
      <w:r>
        <w:rPr>
          <w:rFonts w:ascii="Palatino Linotype" w:hAnsi="Palatino Linotype"/>
          <w:b/>
          <w:i/>
          <w:w w:val="105"/>
          <w:sz w:val="19"/>
        </w:rPr>
        <w:t>xsl</w:t>
      </w:r>
      <w:r>
        <w:rPr>
          <w:rFonts w:ascii="Arial" w:hAnsi="Arial"/>
          <w:b/>
          <w:i/>
          <w:w w:val="105"/>
          <w:sz w:val="19"/>
        </w:rPr>
        <w:t>ə</w:t>
      </w:r>
      <w:r>
        <w:rPr>
          <w:rFonts w:ascii="Palatino Linotype" w:hAnsi="Palatino Linotype"/>
          <w:b/>
          <w:i/>
          <w:w w:val="105"/>
          <w:sz w:val="19"/>
        </w:rPr>
        <w:t>r</w:t>
      </w:r>
      <w:r>
        <w:rPr>
          <w:rFonts w:ascii="Palatino Linotype" w:hAnsi="Palatino Linotype"/>
          <w:b/>
          <w:i/>
          <w:spacing w:val="10"/>
          <w:w w:val="105"/>
          <w:sz w:val="19"/>
        </w:rPr>
        <w:t> </w:t>
      </w:r>
      <w:r>
        <w:rPr>
          <w:rFonts w:ascii="Palatino Linotype" w:hAnsi="Palatino Linotype"/>
          <w:b/>
          <w:i/>
          <w:w w:val="105"/>
          <w:sz w:val="19"/>
        </w:rPr>
        <w:t>bar</w:t>
      </w:r>
      <w:r>
        <w:rPr>
          <w:rFonts w:ascii="Arial" w:hAnsi="Arial"/>
          <w:b/>
          <w:i/>
          <w:w w:val="105"/>
          <w:sz w:val="19"/>
        </w:rPr>
        <w:t>ə</w:t>
      </w:r>
      <w:r>
        <w:rPr>
          <w:rFonts w:ascii="Palatino Linotype" w:hAnsi="Palatino Linotype"/>
          <w:b/>
          <w:i/>
          <w:w w:val="105"/>
          <w:sz w:val="19"/>
        </w:rPr>
        <w:t>sind</w:t>
      </w:r>
      <w:r>
        <w:rPr>
          <w:rFonts w:ascii="Arial" w:hAnsi="Arial"/>
          <w:b/>
          <w:i/>
          <w:w w:val="105"/>
          <w:sz w:val="19"/>
        </w:rPr>
        <w:t>ə</w:t>
      </w:r>
      <w:r>
        <w:rPr>
          <w:rFonts w:ascii="Arial" w:hAnsi="Arial"/>
          <w:b/>
          <w:i/>
          <w:spacing w:val="4"/>
          <w:w w:val="105"/>
          <w:sz w:val="19"/>
        </w:rPr>
        <w:t> </w:t>
      </w:r>
      <w:r>
        <w:rPr>
          <w:rFonts w:ascii="Palatino Linotype" w:hAnsi="Palatino Linotype"/>
          <w:b/>
          <w:i/>
          <w:w w:val="105"/>
          <w:sz w:val="19"/>
        </w:rPr>
        <w:t>tibbi</w:t>
      </w:r>
      <w:r>
        <w:rPr>
          <w:rFonts w:ascii="Palatino Linotype" w:hAnsi="Palatino Linotype"/>
          <w:b/>
          <w:i/>
          <w:spacing w:val="10"/>
          <w:w w:val="105"/>
          <w:sz w:val="19"/>
        </w:rPr>
        <w:t> </w:t>
      </w:r>
      <w:r>
        <w:rPr>
          <w:rFonts w:ascii="Palatino Linotype" w:hAnsi="Palatino Linotype"/>
          <w:b/>
          <w:i/>
          <w:spacing w:val="-2"/>
          <w:w w:val="105"/>
          <w:sz w:val="19"/>
        </w:rPr>
        <w:t>xarakterli</w:t>
      </w:r>
    </w:p>
    <w:p>
      <w:pPr>
        <w:spacing w:line="114" w:lineRule="exact" w:before="23"/>
        <w:ind w:left="3304" w:right="0" w:firstLine="0"/>
        <w:jc w:val="left"/>
        <w:rPr>
          <w:b/>
          <w:sz w:val="15"/>
        </w:rPr>
      </w:pPr>
      <w:r>
        <w:rPr>
          <w:b/>
          <w:color w:val="0000FF"/>
          <w:spacing w:val="-2"/>
          <w:w w:val="105"/>
          <w:sz w:val="15"/>
          <w:u w:val="single" w:color="0000FF"/>
        </w:rPr>
        <w:t>[151]</w:t>
      </w:r>
    </w:p>
    <w:p>
      <w:pPr>
        <w:spacing w:line="200" w:lineRule="exact" w:before="0"/>
        <w:ind w:left="100" w:right="0" w:firstLine="0"/>
        <w:jc w:val="left"/>
        <w:rPr>
          <w:rFonts w:ascii="Palatino Linotype" w:hAnsi="Palatino Linotype"/>
          <w:b/>
          <w:i/>
          <w:sz w:val="19"/>
        </w:rPr>
      </w:pPr>
      <w:r>
        <w:rPr>
          <w:rFonts w:ascii="Palatino Linotype" w:hAnsi="Palatino Linotype"/>
          <w:b/>
          <w:i/>
          <w:w w:val="105"/>
          <w:sz w:val="19"/>
        </w:rPr>
        <w:t>m</w:t>
      </w:r>
      <w:r>
        <w:rPr>
          <w:rFonts w:ascii="Arial" w:hAnsi="Arial"/>
          <w:b/>
          <w:i/>
          <w:w w:val="105"/>
          <w:sz w:val="19"/>
        </w:rPr>
        <w:t>ə</w:t>
      </w:r>
      <w:r>
        <w:rPr>
          <w:rFonts w:ascii="Palatino Linotype" w:hAnsi="Palatino Linotype"/>
          <w:b/>
          <w:i/>
          <w:w w:val="105"/>
          <w:sz w:val="19"/>
        </w:rPr>
        <w:t>cburi</w:t>
      </w:r>
      <w:r>
        <w:rPr>
          <w:rFonts w:ascii="Palatino Linotype" w:hAnsi="Palatino Linotype"/>
          <w:b/>
          <w:i/>
          <w:spacing w:val="1"/>
          <w:w w:val="105"/>
          <w:sz w:val="19"/>
        </w:rPr>
        <w:t> </w:t>
      </w:r>
      <w:r>
        <w:rPr>
          <w:rFonts w:ascii="Palatino Linotype" w:hAnsi="Palatino Linotype"/>
          <w:b/>
          <w:i/>
          <w:w w:val="105"/>
          <w:sz w:val="19"/>
        </w:rPr>
        <w:t>t</w:t>
      </w:r>
      <w:r>
        <w:rPr>
          <w:rFonts w:ascii="Arial" w:hAnsi="Arial"/>
          <w:b/>
          <w:i/>
          <w:w w:val="105"/>
          <w:sz w:val="19"/>
        </w:rPr>
        <w:t>ə</w:t>
      </w:r>
      <w:r>
        <w:rPr>
          <w:rFonts w:ascii="Palatino Linotype" w:hAnsi="Palatino Linotype"/>
          <w:b/>
          <w:i/>
          <w:w w:val="105"/>
          <w:sz w:val="19"/>
        </w:rPr>
        <w:t>dbirl</w:t>
      </w:r>
      <w:r>
        <w:rPr>
          <w:rFonts w:ascii="Arial" w:hAnsi="Arial"/>
          <w:b/>
          <w:i/>
          <w:w w:val="105"/>
          <w:sz w:val="19"/>
        </w:rPr>
        <w:t>ə</w:t>
      </w:r>
      <w:r>
        <w:rPr>
          <w:rFonts w:ascii="Palatino Linotype" w:hAnsi="Palatino Linotype"/>
          <w:b/>
          <w:i/>
          <w:w w:val="105"/>
          <w:sz w:val="19"/>
        </w:rPr>
        <w:t>rin</w:t>
      </w:r>
      <w:r>
        <w:rPr>
          <w:rFonts w:ascii="Palatino Linotype" w:hAnsi="Palatino Linotype"/>
          <w:b/>
          <w:i/>
          <w:spacing w:val="2"/>
          <w:w w:val="105"/>
          <w:sz w:val="19"/>
        </w:rPr>
        <w:t> </w:t>
      </w:r>
      <w:r>
        <w:rPr>
          <w:rFonts w:ascii="Palatino Linotype" w:hAnsi="Palatino Linotype"/>
          <w:b/>
          <w:i/>
          <w:w w:val="105"/>
          <w:sz w:val="19"/>
        </w:rPr>
        <w:t>t</w:t>
      </w:r>
      <w:r>
        <w:rPr>
          <w:rFonts w:ascii="Arial" w:hAnsi="Arial"/>
          <w:b/>
          <w:i/>
          <w:w w:val="105"/>
          <w:sz w:val="19"/>
        </w:rPr>
        <w:t>ə</w:t>
      </w:r>
      <w:r>
        <w:rPr>
          <w:rFonts w:ascii="Palatino Linotype" w:hAnsi="Palatino Linotype"/>
          <w:b/>
          <w:i/>
          <w:w w:val="105"/>
          <w:sz w:val="19"/>
        </w:rPr>
        <w:t>tbiq</w:t>
      </w:r>
      <w:r>
        <w:rPr>
          <w:rFonts w:ascii="Palatino Linotype" w:hAnsi="Palatino Linotype"/>
          <w:b/>
          <w:i/>
          <w:spacing w:val="2"/>
          <w:w w:val="105"/>
          <w:sz w:val="19"/>
        </w:rPr>
        <w:t> </w:t>
      </w:r>
      <w:r>
        <w:rPr>
          <w:rFonts w:ascii="Palatino Linotype" w:hAnsi="Palatino Linotype"/>
          <w:b/>
          <w:i/>
          <w:spacing w:val="-2"/>
          <w:w w:val="105"/>
          <w:sz w:val="19"/>
        </w:rPr>
        <w:t>edilm</w:t>
      </w:r>
      <w:r>
        <w:rPr>
          <w:rFonts w:ascii="Arial" w:hAnsi="Arial"/>
          <w:b/>
          <w:i/>
          <w:spacing w:val="-2"/>
          <w:w w:val="105"/>
          <w:sz w:val="19"/>
        </w:rPr>
        <w:t>ə</w:t>
      </w:r>
      <w:r>
        <w:rPr>
          <w:rFonts w:ascii="Palatino Linotype" w:hAnsi="Palatino Linotype"/>
          <w:b/>
          <w:i/>
          <w:spacing w:val="-2"/>
          <w:w w:val="105"/>
          <w:sz w:val="19"/>
        </w:rPr>
        <w:t>si</w:t>
      </w:r>
    </w:p>
    <w:p>
      <w:pPr>
        <w:spacing w:line="249" w:lineRule="auto" w:before="221"/>
        <w:ind w:left="100" w:right="100" w:firstLine="444"/>
        <w:jc w:val="both"/>
        <w:rPr>
          <w:rFonts w:ascii="Times New Roman" w:hAnsi="Times New Roman"/>
          <w:b/>
          <w:i/>
          <w:sz w:val="19"/>
        </w:rPr>
      </w:pPr>
      <w:r>
        <w:rPr>
          <w:rFonts w:ascii="Times New Roman" w:hAnsi="Times New Roman"/>
          <w:b/>
          <w:i/>
          <w:w w:val="110"/>
          <w:sz w:val="19"/>
        </w:rPr>
        <w:t>93-1.1. Alkoqolizmd</w:t>
      </w:r>
      <w:r>
        <w:rPr>
          <w:rFonts w:ascii="Arial" w:hAnsi="Arial"/>
          <w:i/>
          <w:w w:val="110"/>
          <w:sz w:val="19"/>
        </w:rPr>
        <w:t>ə</w:t>
      </w:r>
      <w:r>
        <w:rPr>
          <w:rFonts w:ascii="Times New Roman" w:hAnsi="Times New Roman"/>
          <w:b/>
          <w:i/>
          <w:w w:val="110"/>
          <w:sz w:val="19"/>
        </w:rPr>
        <w:t>n v</w:t>
      </w:r>
      <w:r>
        <w:rPr>
          <w:rFonts w:ascii="Arial" w:hAnsi="Arial"/>
          <w:i/>
          <w:w w:val="110"/>
          <w:sz w:val="19"/>
        </w:rPr>
        <w:t>ə </w:t>
      </w:r>
      <w:r>
        <w:rPr>
          <w:rFonts w:ascii="Times New Roman" w:hAnsi="Times New Roman"/>
          <w:b/>
          <w:i/>
          <w:w w:val="110"/>
          <w:sz w:val="19"/>
        </w:rPr>
        <w:t>ya narkomaniyadan müalic</w:t>
      </w:r>
      <w:r>
        <w:rPr>
          <w:rFonts w:ascii="Arial" w:hAnsi="Arial"/>
          <w:i/>
          <w:w w:val="110"/>
          <w:sz w:val="19"/>
        </w:rPr>
        <w:t>ə</w:t>
      </w:r>
      <w:r>
        <w:rPr>
          <w:rFonts w:ascii="Times New Roman" w:hAnsi="Times New Roman"/>
          <w:b/>
          <w:i/>
          <w:w w:val="110"/>
          <w:sz w:val="19"/>
        </w:rPr>
        <w:t>y</w:t>
      </w:r>
      <w:r>
        <w:rPr>
          <w:rFonts w:ascii="Arial" w:hAnsi="Arial"/>
          <w:i/>
          <w:w w:val="110"/>
          <w:sz w:val="19"/>
        </w:rPr>
        <w:t>ə </w:t>
      </w:r>
      <w:r>
        <w:rPr>
          <w:rFonts w:ascii="Times New Roman" w:hAnsi="Times New Roman"/>
          <w:b/>
          <w:i/>
          <w:w w:val="110"/>
          <w:sz w:val="19"/>
        </w:rPr>
        <w:t>ehtiyacı olan </w:t>
      </w:r>
      <w:r>
        <w:rPr>
          <w:rFonts w:ascii="Arial" w:hAnsi="Arial"/>
          <w:i/>
          <w:w w:val="110"/>
          <w:sz w:val="19"/>
        </w:rPr>
        <w:t>şə</w:t>
      </w:r>
      <w:r>
        <w:rPr>
          <w:rFonts w:ascii="Times New Roman" w:hAnsi="Times New Roman"/>
          <w:b/>
          <w:i/>
          <w:w w:val="110"/>
          <w:sz w:val="19"/>
        </w:rPr>
        <w:t>xsl</w:t>
      </w:r>
      <w:r>
        <w:rPr>
          <w:rFonts w:ascii="Arial" w:hAnsi="Arial"/>
          <w:i/>
          <w:w w:val="110"/>
          <w:sz w:val="19"/>
        </w:rPr>
        <w:t>ə</w:t>
      </w:r>
      <w:r>
        <w:rPr>
          <w:rFonts w:ascii="Times New Roman" w:hAnsi="Times New Roman"/>
          <w:b/>
          <w:i/>
          <w:w w:val="110"/>
          <w:sz w:val="19"/>
        </w:rPr>
        <w:t>r bar</w:t>
      </w:r>
      <w:r>
        <w:rPr>
          <w:rFonts w:ascii="Arial" w:hAnsi="Arial"/>
          <w:i/>
          <w:w w:val="110"/>
          <w:sz w:val="19"/>
        </w:rPr>
        <w:t>ə</w:t>
      </w:r>
      <w:r>
        <w:rPr>
          <w:rFonts w:ascii="Times New Roman" w:hAnsi="Times New Roman"/>
          <w:b/>
          <w:i/>
          <w:w w:val="110"/>
          <w:sz w:val="19"/>
        </w:rPr>
        <w:t>sind</w:t>
      </w:r>
      <w:r>
        <w:rPr>
          <w:rFonts w:ascii="Arial" w:hAnsi="Arial"/>
          <w:i/>
          <w:w w:val="110"/>
          <w:sz w:val="19"/>
        </w:rPr>
        <w:t>ə </w:t>
      </w:r>
      <w:r>
        <w:rPr>
          <w:rFonts w:ascii="Times New Roman" w:hAnsi="Times New Roman"/>
          <w:b/>
          <w:i/>
          <w:w w:val="110"/>
          <w:sz w:val="19"/>
        </w:rPr>
        <w:t>tibbi xarakterli m</w:t>
      </w:r>
      <w:r>
        <w:rPr>
          <w:rFonts w:ascii="Arial" w:hAnsi="Arial"/>
          <w:i/>
          <w:w w:val="110"/>
          <w:sz w:val="19"/>
        </w:rPr>
        <w:t>ə</w:t>
      </w:r>
      <w:r>
        <w:rPr>
          <w:rFonts w:ascii="Times New Roman" w:hAnsi="Times New Roman"/>
          <w:b/>
          <w:i/>
          <w:w w:val="110"/>
          <w:sz w:val="19"/>
        </w:rPr>
        <w:t>cburi t</w:t>
      </w:r>
      <w:r>
        <w:rPr>
          <w:rFonts w:ascii="Arial" w:hAnsi="Arial"/>
          <w:i/>
          <w:w w:val="110"/>
          <w:sz w:val="19"/>
        </w:rPr>
        <w:t>ə</w:t>
      </w:r>
      <w:r>
        <w:rPr>
          <w:rFonts w:ascii="Times New Roman" w:hAnsi="Times New Roman"/>
          <w:b/>
          <w:i/>
          <w:w w:val="110"/>
          <w:sz w:val="19"/>
        </w:rPr>
        <w:t>dbirl</w:t>
      </w:r>
      <w:r>
        <w:rPr>
          <w:rFonts w:ascii="Arial" w:hAnsi="Arial"/>
          <w:i/>
          <w:w w:val="110"/>
          <w:sz w:val="19"/>
        </w:rPr>
        <w:t>ə</w:t>
      </w:r>
      <w:r>
        <w:rPr>
          <w:rFonts w:ascii="Times New Roman" w:hAnsi="Times New Roman"/>
          <w:b/>
          <w:i/>
          <w:w w:val="110"/>
          <w:sz w:val="19"/>
        </w:rPr>
        <w:t>rin</w:t>
      </w:r>
      <w:r>
        <w:rPr>
          <w:rFonts w:ascii="Times New Roman" w:hAnsi="Times New Roman"/>
          <w:b/>
          <w:i/>
          <w:w w:val="110"/>
          <w:sz w:val="19"/>
        </w:rPr>
        <w:t> t</w:t>
      </w:r>
      <w:r>
        <w:rPr>
          <w:rFonts w:ascii="Arial" w:hAnsi="Arial"/>
          <w:i/>
          <w:w w:val="110"/>
          <w:sz w:val="19"/>
        </w:rPr>
        <w:t>ə</w:t>
      </w:r>
      <w:r>
        <w:rPr>
          <w:rFonts w:ascii="Times New Roman" w:hAnsi="Times New Roman"/>
          <w:b/>
          <w:i/>
          <w:w w:val="110"/>
          <w:sz w:val="19"/>
        </w:rPr>
        <w:t>tbiq</w:t>
      </w:r>
      <w:r>
        <w:rPr>
          <w:rFonts w:ascii="Times New Roman" w:hAnsi="Times New Roman"/>
          <w:b/>
          <w:i/>
          <w:w w:val="110"/>
          <w:sz w:val="19"/>
        </w:rPr>
        <w:t> edilm</w:t>
      </w:r>
      <w:r>
        <w:rPr>
          <w:rFonts w:ascii="Arial" w:hAnsi="Arial"/>
          <w:i/>
          <w:w w:val="110"/>
          <w:sz w:val="19"/>
        </w:rPr>
        <w:t>ə</w:t>
      </w:r>
      <w:r>
        <w:rPr>
          <w:rFonts w:ascii="Times New Roman" w:hAnsi="Times New Roman"/>
          <w:b/>
          <w:i/>
          <w:w w:val="110"/>
          <w:sz w:val="19"/>
        </w:rPr>
        <w:t>sinin</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qs</w:t>
      </w:r>
      <w:r>
        <w:rPr>
          <w:rFonts w:ascii="Arial" w:hAnsi="Arial"/>
          <w:i/>
          <w:w w:val="110"/>
          <w:sz w:val="19"/>
        </w:rPr>
        <w:t>ə</w:t>
      </w:r>
      <w:r>
        <w:rPr>
          <w:rFonts w:ascii="Times New Roman" w:hAnsi="Times New Roman"/>
          <w:b/>
          <w:i/>
          <w:w w:val="110"/>
          <w:sz w:val="19"/>
        </w:rPr>
        <w:t>di</w:t>
      </w:r>
      <w:r>
        <w:rPr>
          <w:rFonts w:ascii="Times New Roman" w:hAnsi="Times New Roman"/>
          <w:b/>
          <w:i/>
          <w:w w:val="110"/>
          <w:sz w:val="19"/>
        </w:rPr>
        <w:t> h</w:t>
      </w:r>
      <w:r>
        <w:rPr>
          <w:rFonts w:ascii="Arial" w:hAnsi="Arial"/>
          <w:i/>
          <w:w w:val="110"/>
          <w:sz w:val="19"/>
        </w:rPr>
        <w:t>ə</w:t>
      </w:r>
      <w:r>
        <w:rPr>
          <w:rFonts w:ascii="Times New Roman" w:hAnsi="Times New Roman"/>
          <w:b/>
          <w:i/>
          <w:w w:val="110"/>
          <w:sz w:val="19"/>
        </w:rPr>
        <w:t>min</w:t>
      </w:r>
      <w:r>
        <w:rPr>
          <w:rFonts w:ascii="Times New Roman" w:hAnsi="Times New Roman"/>
          <w:b/>
          <w:i/>
          <w:w w:val="110"/>
          <w:sz w:val="19"/>
        </w:rPr>
        <w:t> </w:t>
      </w:r>
      <w:r>
        <w:rPr>
          <w:rFonts w:ascii="Arial" w:hAnsi="Arial"/>
          <w:i/>
          <w:w w:val="110"/>
          <w:sz w:val="19"/>
        </w:rPr>
        <w:t>şə</w:t>
      </w:r>
      <w:r>
        <w:rPr>
          <w:rFonts w:ascii="Times New Roman" w:hAnsi="Times New Roman"/>
          <w:b/>
          <w:i/>
          <w:w w:val="110"/>
          <w:sz w:val="19"/>
        </w:rPr>
        <w:t>xsl</w:t>
      </w:r>
      <w:r>
        <w:rPr>
          <w:rFonts w:ascii="Arial" w:hAnsi="Arial"/>
          <w:i/>
          <w:w w:val="110"/>
          <w:sz w:val="19"/>
        </w:rPr>
        <w:t>ə</w:t>
      </w:r>
      <w:r>
        <w:rPr>
          <w:rFonts w:ascii="Times New Roman" w:hAnsi="Times New Roman"/>
          <w:b/>
          <w:i/>
          <w:w w:val="110"/>
          <w:sz w:val="19"/>
        </w:rPr>
        <w:t>rin</w:t>
      </w:r>
      <w:r>
        <w:rPr>
          <w:rFonts w:ascii="Times New Roman" w:hAnsi="Times New Roman"/>
          <w:b/>
          <w:i/>
          <w:w w:val="110"/>
          <w:sz w:val="19"/>
        </w:rPr>
        <w:t> müalic</w:t>
      </w:r>
      <w:r>
        <w:rPr>
          <w:rFonts w:ascii="Arial" w:hAnsi="Arial"/>
          <w:i/>
          <w:w w:val="110"/>
          <w:sz w:val="19"/>
        </w:rPr>
        <w:t>ə</w:t>
      </w:r>
      <w:r>
        <w:rPr>
          <w:rFonts w:ascii="Arial" w:hAnsi="Arial"/>
          <w:i/>
          <w:w w:val="110"/>
          <w:sz w:val="19"/>
        </w:rPr>
        <w:t> </w:t>
      </w:r>
      <w:r>
        <w:rPr>
          <w:rFonts w:ascii="Times New Roman" w:hAnsi="Times New Roman"/>
          <w:b/>
          <w:i/>
          <w:w w:val="110"/>
          <w:sz w:val="19"/>
        </w:rPr>
        <w:t>olunması,</w:t>
      </w:r>
      <w:r>
        <w:rPr>
          <w:rFonts w:ascii="Times New Roman" w:hAnsi="Times New Roman"/>
          <w:b/>
          <w:i/>
          <w:w w:val="110"/>
          <w:sz w:val="19"/>
        </w:rPr>
        <w:t> s</w:t>
      </w:r>
      <w:r>
        <w:rPr>
          <w:rFonts w:ascii="Arial" w:hAnsi="Arial"/>
          <w:i/>
          <w:w w:val="110"/>
          <w:sz w:val="19"/>
        </w:rPr>
        <w:t>ə</w:t>
      </w:r>
      <w:r>
        <w:rPr>
          <w:rFonts w:ascii="Times New Roman" w:hAnsi="Times New Roman"/>
          <w:b/>
          <w:i/>
          <w:w w:val="110"/>
          <w:sz w:val="19"/>
        </w:rPr>
        <w:t>hh</w:t>
      </w:r>
      <w:r>
        <w:rPr>
          <w:rFonts w:ascii="Arial" w:hAnsi="Arial"/>
          <w:i/>
          <w:w w:val="110"/>
          <w:sz w:val="19"/>
        </w:rPr>
        <w:t>ə</w:t>
      </w:r>
      <w:r>
        <w:rPr>
          <w:rFonts w:ascii="Times New Roman" w:hAnsi="Times New Roman"/>
          <w:b/>
          <w:i/>
          <w:w w:val="110"/>
          <w:sz w:val="19"/>
        </w:rPr>
        <w:t>tinin</w:t>
      </w:r>
      <w:r>
        <w:rPr>
          <w:rFonts w:ascii="Times New Roman" w:hAnsi="Times New Roman"/>
          <w:b/>
          <w:i/>
          <w:w w:val="110"/>
          <w:sz w:val="19"/>
        </w:rPr>
        <w:t> v</w:t>
      </w:r>
      <w:r>
        <w:rPr>
          <w:rFonts w:ascii="Arial" w:hAnsi="Arial"/>
          <w:i/>
          <w:w w:val="110"/>
          <w:sz w:val="19"/>
        </w:rPr>
        <w:t>ə</w:t>
      </w:r>
      <w:r>
        <w:rPr>
          <w:rFonts w:ascii="Arial" w:hAnsi="Arial"/>
          <w:i/>
          <w:w w:val="110"/>
          <w:sz w:val="19"/>
        </w:rPr>
        <w:t> </w:t>
      </w:r>
      <w:r>
        <w:rPr>
          <w:rFonts w:ascii="Times New Roman" w:hAnsi="Times New Roman"/>
          <w:b/>
          <w:i/>
          <w:w w:val="110"/>
          <w:sz w:val="19"/>
        </w:rPr>
        <w:t>psixoloji</w:t>
      </w:r>
      <w:r>
        <w:rPr>
          <w:rFonts w:ascii="Times New Roman" w:hAnsi="Times New Roman"/>
          <w:b/>
          <w:i/>
          <w:w w:val="110"/>
          <w:sz w:val="19"/>
        </w:rPr>
        <w:t> v</w:t>
      </w:r>
      <w:r>
        <w:rPr>
          <w:rFonts w:ascii="Arial" w:hAnsi="Arial"/>
          <w:i/>
          <w:w w:val="110"/>
          <w:sz w:val="19"/>
        </w:rPr>
        <w:t>ə</w:t>
      </w:r>
      <w:r>
        <w:rPr>
          <w:rFonts w:ascii="Times New Roman" w:hAnsi="Times New Roman"/>
          <w:b/>
          <w:i/>
          <w:w w:val="110"/>
          <w:sz w:val="19"/>
        </w:rPr>
        <w:t>ziyy</w:t>
      </w:r>
      <w:r>
        <w:rPr>
          <w:rFonts w:ascii="Arial" w:hAnsi="Arial"/>
          <w:i/>
          <w:w w:val="110"/>
          <w:sz w:val="19"/>
        </w:rPr>
        <w:t>ə</w:t>
      </w:r>
      <w:r>
        <w:rPr>
          <w:rFonts w:ascii="Times New Roman" w:hAnsi="Times New Roman"/>
          <w:b/>
          <w:i/>
          <w:w w:val="110"/>
          <w:sz w:val="19"/>
        </w:rPr>
        <w:t>tinin yax</w:t>
      </w:r>
      <w:r>
        <w:rPr>
          <w:rFonts w:ascii="Arial" w:hAnsi="Arial"/>
          <w:i/>
          <w:w w:val="110"/>
          <w:sz w:val="19"/>
        </w:rPr>
        <w:t>ş</w:t>
      </w:r>
      <w:r>
        <w:rPr>
          <w:rFonts w:ascii="Times New Roman" w:hAnsi="Times New Roman"/>
          <w:b/>
          <w:i/>
          <w:w w:val="110"/>
          <w:sz w:val="19"/>
        </w:rPr>
        <w:t>ıla</w:t>
      </w:r>
      <w:r>
        <w:rPr>
          <w:rFonts w:ascii="Arial" w:hAnsi="Arial"/>
          <w:i/>
          <w:w w:val="110"/>
          <w:sz w:val="19"/>
        </w:rPr>
        <w:t>ş</w:t>
      </w:r>
      <w:r>
        <w:rPr>
          <w:rFonts w:ascii="Times New Roman" w:hAnsi="Times New Roman"/>
          <w:b/>
          <w:i/>
          <w:w w:val="110"/>
          <w:sz w:val="19"/>
        </w:rPr>
        <w:t>dırılması, ixtisasla</w:t>
      </w:r>
      <w:r>
        <w:rPr>
          <w:rFonts w:ascii="Arial" w:hAnsi="Arial"/>
          <w:i/>
          <w:w w:val="110"/>
          <w:sz w:val="19"/>
        </w:rPr>
        <w:t>ş</w:t>
      </w:r>
      <w:r>
        <w:rPr>
          <w:rFonts w:ascii="Times New Roman" w:hAnsi="Times New Roman"/>
          <w:b/>
          <w:i/>
          <w:w w:val="110"/>
          <w:sz w:val="19"/>
        </w:rPr>
        <w:t>dırılmı</w:t>
      </w:r>
      <w:r>
        <w:rPr>
          <w:rFonts w:ascii="Arial" w:hAnsi="Arial"/>
          <w:i/>
          <w:w w:val="110"/>
          <w:sz w:val="19"/>
        </w:rPr>
        <w:t>ş </w:t>
      </w:r>
      <w:r>
        <w:rPr>
          <w:rFonts w:ascii="Times New Roman" w:hAnsi="Times New Roman"/>
          <w:b/>
          <w:i/>
          <w:w w:val="110"/>
          <w:sz w:val="19"/>
        </w:rPr>
        <w:t>tibbi yardım v</w:t>
      </w:r>
      <w:r>
        <w:rPr>
          <w:rFonts w:ascii="Arial" w:hAnsi="Arial"/>
          <w:i/>
          <w:w w:val="110"/>
          <w:sz w:val="19"/>
        </w:rPr>
        <w:t>ə </w:t>
      </w:r>
      <w:r>
        <w:rPr>
          <w:rFonts w:ascii="Times New Roman" w:hAnsi="Times New Roman"/>
          <w:b/>
          <w:i/>
          <w:w w:val="110"/>
          <w:sz w:val="19"/>
        </w:rPr>
        <w:t>sosial qay</w:t>
      </w:r>
      <w:r>
        <w:rPr>
          <w:rFonts w:ascii="Arial" w:hAnsi="Arial"/>
          <w:i/>
          <w:w w:val="110"/>
          <w:sz w:val="19"/>
        </w:rPr>
        <w:t>ğ</w:t>
      </w:r>
      <w:r>
        <w:rPr>
          <w:rFonts w:ascii="Times New Roman" w:hAnsi="Times New Roman"/>
          <w:b/>
          <w:i/>
          <w:w w:val="110"/>
          <w:sz w:val="19"/>
        </w:rPr>
        <w:t>ı göst</w:t>
      </w:r>
      <w:r>
        <w:rPr>
          <w:rFonts w:ascii="Arial" w:hAnsi="Arial"/>
          <w:i/>
          <w:w w:val="110"/>
          <w:sz w:val="19"/>
        </w:rPr>
        <w:t>ə</w:t>
      </w:r>
      <w:r>
        <w:rPr>
          <w:rFonts w:ascii="Times New Roman" w:hAnsi="Times New Roman"/>
          <w:b/>
          <w:i/>
          <w:w w:val="110"/>
          <w:sz w:val="19"/>
        </w:rPr>
        <w:t>rm</w:t>
      </w:r>
      <w:r>
        <w:rPr>
          <w:rFonts w:ascii="Arial" w:hAnsi="Arial"/>
          <w:i/>
          <w:w w:val="110"/>
          <w:sz w:val="19"/>
        </w:rPr>
        <w:t>ə</w:t>
      </w:r>
      <w:r>
        <w:rPr>
          <w:rFonts w:ascii="Times New Roman" w:hAnsi="Times New Roman"/>
          <w:b/>
          <w:i/>
          <w:w w:val="110"/>
          <w:sz w:val="19"/>
        </w:rPr>
        <w:t>kl</w:t>
      </w:r>
      <w:r>
        <w:rPr>
          <w:rFonts w:ascii="Arial" w:hAnsi="Arial"/>
          <w:i/>
          <w:w w:val="110"/>
          <w:sz w:val="19"/>
        </w:rPr>
        <w:t>ə </w:t>
      </w:r>
      <w:r>
        <w:rPr>
          <w:rFonts w:ascii="Times New Roman" w:hAnsi="Times New Roman"/>
          <w:b/>
          <w:i/>
          <w:w w:val="110"/>
          <w:sz w:val="19"/>
        </w:rPr>
        <w:t>onların normal h</w:t>
      </w:r>
      <w:r>
        <w:rPr>
          <w:rFonts w:ascii="Arial" w:hAnsi="Arial"/>
          <w:i/>
          <w:w w:val="110"/>
          <w:sz w:val="19"/>
        </w:rPr>
        <w:t>ə</w:t>
      </w:r>
      <w:r>
        <w:rPr>
          <w:rFonts w:ascii="Times New Roman" w:hAnsi="Times New Roman"/>
          <w:b/>
          <w:i/>
          <w:w w:val="110"/>
          <w:sz w:val="19"/>
        </w:rPr>
        <w:t>yat t</w:t>
      </w:r>
      <w:r>
        <w:rPr>
          <w:rFonts w:ascii="Arial" w:hAnsi="Arial"/>
          <w:i/>
          <w:w w:val="110"/>
          <w:sz w:val="19"/>
        </w:rPr>
        <w:t>ə</w:t>
      </w:r>
      <w:r>
        <w:rPr>
          <w:rFonts w:ascii="Times New Roman" w:hAnsi="Times New Roman"/>
          <w:b/>
          <w:i/>
          <w:w w:val="110"/>
          <w:sz w:val="19"/>
        </w:rPr>
        <w:t>rzin</w:t>
      </w:r>
      <w:r>
        <w:rPr>
          <w:rFonts w:ascii="Arial" w:hAnsi="Arial"/>
          <w:i/>
          <w:w w:val="110"/>
          <w:sz w:val="19"/>
        </w:rPr>
        <w:t>ə </w:t>
      </w:r>
      <w:r>
        <w:rPr>
          <w:rFonts w:ascii="Times New Roman" w:hAnsi="Times New Roman"/>
          <w:b/>
          <w:i/>
          <w:w w:val="110"/>
          <w:sz w:val="19"/>
        </w:rPr>
        <w:t>qaytarılması, g</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kd</w:t>
      </w:r>
      <w:r>
        <w:rPr>
          <w:rFonts w:ascii="Arial" w:hAnsi="Arial"/>
          <w:i/>
          <w:w w:val="110"/>
          <w:sz w:val="19"/>
        </w:rPr>
        <w:t>ə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min </w:t>
      </w:r>
      <w:r>
        <w:rPr>
          <w:rFonts w:ascii="Arial" w:hAnsi="Arial"/>
          <w:i/>
          <w:w w:val="110"/>
          <w:sz w:val="19"/>
        </w:rPr>
        <w:t>şə</w:t>
      </w:r>
      <w:r>
        <w:rPr>
          <w:rFonts w:ascii="Times New Roman" w:hAnsi="Times New Roman"/>
          <w:b/>
          <w:i/>
          <w:w w:val="110"/>
          <w:sz w:val="19"/>
        </w:rPr>
        <w:t>xsl</w:t>
      </w:r>
      <w:r>
        <w:rPr>
          <w:rFonts w:ascii="Arial" w:hAnsi="Arial"/>
          <w:i/>
          <w:w w:val="110"/>
          <w:sz w:val="19"/>
        </w:rPr>
        <w:t>ə</w:t>
      </w:r>
      <w:r>
        <w:rPr>
          <w:rFonts w:ascii="Times New Roman" w:hAnsi="Times New Roman"/>
          <w:b/>
          <w:i/>
          <w:w w:val="110"/>
          <w:sz w:val="19"/>
        </w:rPr>
        <w:t>r t</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find</w:t>
      </w:r>
      <w:r>
        <w:rPr>
          <w:rFonts w:ascii="Arial" w:hAnsi="Arial"/>
          <w:i/>
          <w:w w:val="110"/>
          <w:sz w:val="19"/>
        </w:rPr>
        <w:t>ə</w:t>
      </w:r>
      <w:r>
        <w:rPr>
          <w:rFonts w:ascii="Times New Roman" w:hAnsi="Times New Roman"/>
          <w:b/>
          <w:i/>
          <w:w w:val="110"/>
          <w:sz w:val="19"/>
        </w:rPr>
        <w:t>n insan psixikasına t</w:t>
      </w:r>
      <w:r>
        <w:rPr>
          <w:rFonts w:ascii="Arial" w:hAnsi="Arial"/>
          <w:i/>
          <w:w w:val="110"/>
          <w:sz w:val="19"/>
        </w:rPr>
        <w:t>ə</w:t>
      </w:r>
      <w:r>
        <w:rPr>
          <w:rFonts w:ascii="Times New Roman" w:hAnsi="Times New Roman"/>
          <w:b/>
          <w:i/>
          <w:w w:val="110"/>
          <w:sz w:val="19"/>
        </w:rPr>
        <w:t>sir göst</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n 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Times New Roman" w:hAnsi="Times New Roman"/>
          <w:b/>
          <w:i/>
          <w:w w:val="110"/>
          <w:sz w:val="19"/>
        </w:rPr>
        <w:t>n sui-istifad</w:t>
      </w:r>
      <w:r>
        <w:rPr>
          <w:rFonts w:ascii="Arial" w:hAnsi="Arial"/>
          <w:i/>
          <w:w w:val="110"/>
          <w:sz w:val="19"/>
        </w:rPr>
        <w:t>ə</w:t>
      </w:r>
      <w:r>
        <w:rPr>
          <w:rFonts w:ascii="Times New Roman" w:hAnsi="Times New Roman"/>
          <w:b/>
          <w:i/>
          <w:w w:val="110"/>
          <w:sz w:val="19"/>
        </w:rPr>
        <w:t>nin v</w:t>
      </w:r>
      <w:r>
        <w:rPr>
          <w:rFonts w:ascii="Arial" w:hAnsi="Arial"/>
          <w:i/>
          <w:w w:val="110"/>
          <w:sz w:val="19"/>
        </w:rPr>
        <w:t>ə </w:t>
      </w:r>
      <w:r>
        <w:rPr>
          <w:rFonts w:ascii="Times New Roman" w:hAnsi="Times New Roman"/>
          <w:b/>
          <w:i/>
          <w:w w:val="110"/>
          <w:sz w:val="19"/>
        </w:rPr>
        <w:t>yeni cinay</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Times New Roman" w:hAnsi="Times New Roman"/>
          <w:b/>
          <w:i/>
          <w:w w:val="110"/>
          <w:sz w:val="19"/>
        </w:rPr>
        <w:t>r tör</w:t>
      </w:r>
      <w:r>
        <w:rPr>
          <w:rFonts w:ascii="Arial" w:hAnsi="Arial"/>
          <w:i/>
          <w:w w:val="110"/>
          <w:sz w:val="19"/>
        </w:rPr>
        <w:t>ə</w:t>
      </w:r>
      <w:r>
        <w:rPr>
          <w:rFonts w:ascii="Times New Roman" w:hAnsi="Times New Roman"/>
          <w:b/>
          <w:i/>
          <w:w w:val="110"/>
          <w:sz w:val="19"/>
        </w:rPr>
        <w:t>dilm</w:t>
      </w:r>
      <w:r>
        <w:rPr>
          <w:rFonts w:ascii="Arial" w:hAnsi="Arial"/>
          <w:i/>
          <w:w w:val="110"/>
          <w:sz w:val="19"/>
        </w:rPr>
        <w:t>ə</w:t>
      </w:r>
      <w:r>
        <w:rPr>
          <w:rFonts w:ascii="Times New Roman" w:hAnsi="Times New Roman"/>
          <w:b/>
          <w:i/>
          <w:w w:val="110"/>
          <w:sz w:val="19"/>
        </w:rPr>
        <w:t>sinin qar</w:t>
      </w:r>
      <w:r>
        <w:rPr>
          <w:rFonts w:ascii="Arial" w:hAnsi="Arial"/>
          <w:i/>
          <w:w w:val="110"/>
          <w:sz w:val="19"/>
        </w:rPr>
        <w:t>ş</w:t>
      </w:r>
      <w:r>
        <w:rPr>
          <w:rFonts w:ascii="Times New Roman" w:hAnsi="Times New Roman"/>
          <w:b/>
          <w:i/>
          <w:w w:val="110"/>
          <w:sz w:val="19"/>
        </w:rPr>
        <w:t>ısının alınmasından ibar</w:t>
      </w:r>
      <w:r>
        <w:rPr>
          <w:rFonts w:ascii="Arial" w:hAnsi="Arial"/>
          <w:i/>
          <w:w w:val="110"/>
          <w:sz w:val="19"/>
        </w:rPr>
        <w:t>ə</w:t>
      </w:r>
      <w:r>
        <w:rPr>
          <w:rFonts w:ascii="Times New Roman" w:hAnsi="Times New Roman"/>
          <w:b/>
          <w:i/>
          <w:w w:val="110"/>
          <w:sz w:val="19"/>
        </w:rPr>
        <w:t>tdir.</w:t>
      </w:r>
    </w:p>
    <w:p>
      <w:pPr>
        <w:spacing w:line="249" w:lineRule="auto" w:before="0"/>
        <w:ind w:left="100" w:right="104" w:firstLine="444"/>
        <w:jc w:val="both"/>
        <w:rPr>
          <w:rFonts w:ascii="Times New Roman" w:hAnsi="Times New Roman"/>
          <w:b/>
          <w:i/>
          <w:sz w:val="19"/>
        </w:rPr>
      </w:pPr>
      <w:r>
        <w:rPr>
          <w:rFonts w:ascii="Times New Roman" w:hAnsi="Times New Roman"/>
          <w:b/>
          <w:i/>
          <w:w w:val="110"/>
          <w:sz w:val="19"/>
        </w:rPr>
        <w:t>93-1.2. Alkoqolizm v</w:t>
      </w:r>
      <w:r>
        <w:rPr>
          <w:rFonts w:ascii="Arial" w:hAnsi="Arial"/>
          <w:i/>
          <w:w w:val="110"/>
          <w:sz w:val="19"/>
        </w:rPr>
        <w:t>ə </w:t>
      </w:r>
      <w:r>
        <w:rPr>
          <w:rFonts w:ascii="Times New Roman" w:hAnsi="Times New Roman"/>
          <w:b/>
          <w:i/>
          <w:w w:val="110"/>
          <w:sz w:val="19"/>
        </w:rPr>
        <w:t>ya narkomaniyadan müalic</w:t>
      </w:r>
      <w:r>
        <w:rPr>
          <w:rFonts w:ascii="Arial" w:hAnsi="Arial"/>
          <w:i/>
          <w:w w:val="110"/>
          <w:sz w:val="19"/>
        </w:rPr>
        <w:t>ə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qs</w:t>
      </w:r>
      <w:r>
        <w:rPr>
          <w:rFonts w:ascii="Arial" w:hAnsi="Arial"/>
          <w:i/>
          <w:w w:val="110"/>
          <w:sz w:val="19"/>
        </w:rPr>
        <w:t>ə</w:t>
      </w:r>
      <w:r>
        <w:rPr>
          <w:rFonts w:ascii="Times New Roman" w:hAnsi="Times New Roman"/>
          <w:b/>
          <w:i/>
          <w:w w:val="110"/>
          <w:sz w:val="19"/>
        </w:rPr>
        <w:t>di il</w:t>
      </w:r>
      <w:r>
        <w:rPr>
          <w:rFonts w:ascii="Arial" w:hAnsi="Arial"/>
          <w:i/>
          <w:w w:val="110"/>
          <w:sz w:val="19"/>
        </w:rPr>
        <w:t>ə </w:t>
      </w:r>
      <w:r>
        <w:rPr>
          <w:rFonts w:ascii="Times New Roman" w:hAnsi="Times New Roman"/>
          <w:b/>
          <w:i/>
          <w:w w:val="110"/>
          <w:sz w:val="19"/>
        </w:rPr>
        <w:t>bar</w:t>
      </w:r>
      <w:r>
        <w:rPr>
          <w:rFonts w:ascii="Arial" w:hAnsi="Arial"/>
          <w:i/>
          <w:w w:val="110"/>
          <w:sz w:val="19"/>
        </w:rPr>
        <w:t>ə</w:t>
      </w:r>
      <w:r>
        <w:rPr>
          <w:rFonts w:ascii="Times New Roman" w:hAnsi="Times New Roman"/>
          <w:b/>
          <w:i/>
          <w:w w:val="110"/>
          <w:sz w:val="19"/>
        </w:rPr>
        <w:t>sind</w:t>
      </w:r>
      <w:r>
        <w:rPr>
          <w:rFonts w:ascii="Arial" w:hAnsi="Arial"/>
          <w:i/>
          <w:w w:val="110"/>
          <w:sz w:val="19"/>
        </w:rPr>
        <w:t>ə </w:t>
      </w:r>
      <w:r>
        <w:rPr>
          <w:rFonts w:ascii="Times New Roman" w:hAnsi="Times New Roman"/>
          <w:b/>
          <w:i/>
          <w:w w:val="110"/>
          <w:sz w:val="19"/>
        </w:rPr>
        <w:t>tibbi xarakterli m</w:t>
      </w:r>
      <w:r>
        <w:rPr>
          <w:rFonts w:ascii="Arial" w:hAnsi="Arial"/>
          <w:i/>
          <w:w w:val="110"/>
          <w:sz w:val="19"/>
        </w:rPr>
        <w:t>ə</w:t>
      </w:r>
      <w:r>
        <w:rPr>
          <w:rFonts w:ascii="Times New Roman" w:hAnsi="Times New Roman"/>
          <w:b/>
          <w:i/>
          <w:w w:val="110"/>
          <w:sz w:val="19"/>
        </w:rPr>
        <w:t>cburi t</w:t>
      </w:r>
      <w:r>
        <w:rPr>
          <w:rFonts w:ascii="Arial" w:hAnsi="Arial"/>
          <w:i/>
          <w:w w:val="110"/>
          <w:sz w:val="19"/>
        </w:rPr>
        <w:t>ə</w:t>
      </w:r>
      <w:r>
        <w:rPr>
          <w:rFonts w:ascii="Times New Roman" w:hAnsi="Times New Roman"/>
          <w:b/>
          <w:i/>
          <w:w w:val="110"/>
          <w:sz w:val="19"/>
        </w:rPr>
        <w:t>dbirl</w:t>
      </w:r>
      <w:r>
        <w:rPr>
          <w:rFonts w:ascii="Arial" w:hAnsi="Arial"/>
          <w:i/>
          <w:w w:val="110"/>
          <w:sz w:val="19"/>
        </w:rPr>
        <w:t>ə</w:t>
      </w:r>
      <w:r>
        <w:rPr>
          <w:rFonts w:ascii="Times New Roman" w:hAnsi="Times New Roman"/>
          <w:b/>
          <w:i/>
          <w:w w:val="110"/>
          <w:sz w:val="19"/>
        </w:rPr>
        <w:t>r t</w:t>
      </w:r>
      <w:r>
        <w:rPr>
          <w:rFonts w:ascii="Arial" w:hAnsi="Arial"/>
          <w:i/>
          <w:w w:val="110"/>
          <w:sz w:val="19"/>
        </w:rPr>
        <w:t>ə</w:t>
      </w:r>
      <w:r>
        <w:rPr>
          <w:rFonts w:ascii="Times New Roman" w:hAnsi="Times New Roman"/>
          <w:b/>
          <w:i/>
          <w:w w:val="110"/>
          <w:sz w:val="19"/>
        </w:rPr>
        <w:t>tbiq edilmi</w:t>
      </w:r>
      <w:r>
        <w:rPr>
          <w:rFonts w:ascii="Arial" w:hAnsi="Arial"/>
          <w:i/>
          <w:w w:val="110"/>
          <w:sz w:val="19"/>
        </w:rPr>
        <w:t>ş</w:t>
      </w:r>
      <w:r>
        <w:rPr>
          <w:rFonts w:ascii="Arial" w:hAnsi="Arial"/>
          <w:i/>
          <w:w w:val="110"/>
          <w:sz w:val="19"/>
        </w:rPr>
        <w:t> şə</w:t>
      </w:r>
      <w:r>
        <w:rPr>
          <w:rFonts w:ascii="Times New Roman" w:hAnsi="Times New Roman"/>
          <w:b/>
          <w:i/>
          <w:w w:val="110"/>
          <w:sz w:val="19"/>
        </w:rPr>
        <w:t>xsl</w:t>
      </w:r>
      <w:r>
        <w:rPr>
          <w:rFonts w:ascii="Arial" w:hAnsi="Arial"/>
          <w:i/>
          <w:w w:val="110"/>
          <w:sz w:val="19"/>
        </w:rPr>
        <w:t>ə</w:t>
      </w:r>
      <w:r>
        <w:rPr>
          <w:rFonts w:ascii="Times New Roman" w:hAnsi="Times New Roman"/>
          <w:b/>
          <w:i/>
          <w:w w:val="110"/>
          <w:sz w:val="19"/>
        </w:rPr>
        <w:t>rin</w:t>
      </w:r>
      <w:r>
        <w:rPr>
          <w:rFonts w:ascii="Times New Roman" w:hAnsi="Times New Roman"/>
          <w:b/>
          <w:i/>
          <w:w w:val="110"/>
          <w:sz w:val="19"/>
        </w:rPr>
        <w:t> müalic</w:t>
      </w:r>
      <w:r>
        <w:rPr>
          <w:rFonts w:ascii="Arial" w:hAnsi="Arial"/>
          <w:i/>
          <w:w w:val="110"/>
          <w:sz w:val="19"/>
        </w:rPr>
        <w:t>ə</w:t>
      </w:r>
      <w:r>
        <w:rPr>
          <w:rFonts w:ascii="Times New Roman" w:hAnsi="Times New Roman"/>
          <w:b/>
          <w:i/>
          <w:w w:val="110"/>
          <w:sz w:val="19"/>
        </w:rPr>
        <w:t>si</w:t>
      </w:r>
      <w:r>
        <w:rPr>
          <w:rFonts w:ascii="Times New Roman" w:hAnsi="Times New Roman"/>
          <w:b/>
          <w:i/>
          <w:w w:val="110"/>
          <w:sz w:val="19"/>
        </w:rPr>
        <w:t> Az</w:t>
      </w:r>
      <w:r>
        <w:rPr>
          <w:rFonts w:ascii="Arial" w:hAnsi="Arial"/>
          <w:i/>
          <w:w w:val="110"/>
          <w:sz w:val="19"/>
        </w:rPr>
        <w:t>ə</w:t>
      </w:r>
      <w:r>
        <w:rPr>
          <w:rFonts w:ascii="Times New Roman" w:hAnsi="Times New Roman"/>
          <w:b/>
          <w:i/>
          <w:w w:val="110"/>
          <w:sz w:val="19"/>
        </w:rPr>
        <w:t>rbaycan</w:t>
      </w:r>
      <w:r>
        <w:rPr>
          <w:rFonts w:ascii="Times New Roman" w:hAnsi="Times New Roman"/>
          <w:b/>
          <w:i/>
          <w:w w:val="110"/>
          <w:sz w:val="19"/>
        </w:rPr>
        <w:t> Respublikasının</w:t>
      </w:r>
      <w:r>
        <w:rPr>
          <w:rFonts w:ascii="Times New Roman" w:hAnsi="Times New Roman"/>
          <w:b/>
          <w:i/>
          <w:w w:val="110"/>
          <w:sz w:val="19"/>
        </w:rPr>
        <w:t> C</w:t>
      </w:r>
      <w:r>
        <w:rPr>
          <w:rFonts w:ascii="Arial" w:hAnsi="Arial"/>
          <w:i/>
          <w:w w:val="110"/>
          <w:sz w:val="19"/>
        </w:rPr>
        <w:t>ə</w:t>
      </w:r>
      <w:r>
        <w:rPr>
          <w:rFonts w:ascii="Times New Roman" w:hAnsi="Times New Roman"/>
          <w:b/>
          <w:i/>
          <w:w w:val="110"/>
          <w:sz w:val="19"/>
        </w:rPr>
        <w:t>zaların</w:t>
      </w:r>
      <w:r>
        <w:rPr>
          <w:rFonts w:ascii="Times New Roman" w:hAnsi="Times New Roman"/>
          <w:b/>
          <w:i/>
          <w:w w:val="110"/>
          <w:sz w:val="19"/>
        </w:rPr>
        <w:t> </w:t>
      </w:r>
      <w:r>
        <w:rPr>
          <w:rFonts w:ascii="Arial" w:hAnsi="Arial"/>
          <w:i/>
          <w:w w:val="110"/>
          <w:sz w:val="19"/>
        </w:rPr>
        <w:t>İ</w:t>
      </w:r>
      <w:r>
        <w:rPr>
          <w:rFonts w:ascii="Times New Roman" w:hAnsi="Times New Roman"/>
          <w:b/>
          <w:i/>
          <w:w w:val="110"/>
          <w:sz w:val="19"/>
        </w:rPr>
        <w:t>crası</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si</w:t>
      </w:r>
      <w:r>
        <w:rPr>
          <w:rFonts w:ascii="Times New Roman" w:hAnsi="Times New Roman"/>
          <w:b/>
          <w:i/>
          <w:w w:val="110"/>
          <w:sz w:val="19"/>
        </w:rPr>
        <w:t> il</w:t>
      </w:r>
      <w:r>
        <w:rPr>
          <w:rFonts w:ascii="Arial" w:hAnsi="Arial"/>
          <w:i/>
          <w:w w:val="110"/>
          <w:sz w:val="19"/>
        </w:rPr>
        <w:t>ə</w:t>
      </w:r>
      <w:r>
        <w:rPr>
          <w:rFonts w:ascii="Arial" w:hAnsi="Arial"/>
          <w:i/>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w w:val="110"/>
          <w:sz w:val="19"/>
        </w:rPr>
        <w:t> edilmi</w:t>
      </w:r>
      <w:r>
        <w:rPr>
          <w:rFonts w:ascii="Arial" w:hAnsi="Arial"/>
          <w:i/>
          <w:w w:val="110"/>
          <w:sz w:val="19"/>
        </w:rPr>
        <w:t>ş</w:t>
      </w:r>
      <w:r>
        <w:rPr>
          <w:rFonts w:ascii="Arial" w:hAnsi="Arial"/>
          <w:i/>
          <w:w w:val="110"/>
          <w:sz w:val="19"/>
        </w:rPr>
        <w:t> </w:t>
      </w:r>
      <w:r>
        <w:rPr>
          <w:rFonts w:ascii="Times New Roman" w:hAnsi="Times New Roman"/>
          <w:b/>
          <w:i/>
          <w:w w:val="110"/>
          <w:sz w:val="19"/>
        </w:rPr>
        <w:t>qaydada h</w:t>
      </w:r>
      <w:r>
        <w:rPr>
          <w:rFonts w:ascii="Arial" w:hAnsi="Arial"/>
          <w:i/>
          <w:w w:val="110"/>
          <w:sz w:val="19"/>
        </w:rPr>
        <w:t>ə</w:t>
      </w:r>
      <w:r>
        <w:rPr>
          <w:rFonts w:ascii="Times New Roman" w:hAnsi="Times New Roman"/>
          <w:b/>
          <w:i/>
          <w:w w:val="110"/>
          <w:sz w:val="19"/>
        </w:rPr>
        <w:t>yata</w:t>
      </w:r>
      <w:r>
        <w:rPr>
          <w:rFonts w:ascii="Times New Roman" w:hAnsi="Times New Roman"/>
          <w:b/>
          <w:i/>
          <w:spacing w:val="-8"/>
          <w:w w:val="110"/>
          <w:sz w:val="19"/>
        </w:rPr>
        <w:t> </w:t>
      </w:r>
      <w:r>
        <w:rPr>
          <w:rFonts w:ascii="Times New Roman" w:hAnsi="Times New Roman"/>
          <w:b/>
          <w:i/>
          <w:w w:val="110"/>
          <w:sz w:val="19"/>
        </w:rPr>
        <w:t>keçirilir.</w:t>
      </w:r>
    </w:p>
    <w:p>
      <w:pPr>
        <w:spacing w:line="266" w:lineRule="auto" w:before="0"/>
        <w:ind w:left="100" w:right="97" w:firstLine="444"/>
        <w:jc w:val="both"/>
        <w:rPr>
          <w:b/>
          <w:sz w:val="15"/>
        </w:rPr>
      </w:pPr>
      <w:r>
        <w:rPr>
          <w:rFonts w:ascii="Times New Roman" w:hAnsi="Times New Roman"/>
          <w:b/>
          <w:i/>
          <w:w w:val="110"/>
          <w:sz w:val="19"/>
        </w:rPr>
        <w:t>93-1.3.</w:t>
      </w:r>
      <w:r>
        <w:rPr>
          <w:rFonts w:ascii="Times New Roman" w:hAnsi="Times New Roman"/>
          <w:b/>
          <w:i/>
          <w:w w:val="110"/>
          <w:sz w:val="19"/>
        </w:rPr>
        <w:t> Bu</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w w:val="110"/>
          <w:sz w:val="19"/>
        </w:rPr>
        <w:t> 74-1.1-ci</w:t>
      </w:r>
      <w:r>
        <w:rPr>
          <w:rFonts w:ascii="Times New Roman" w:hAnsi="Times New Roman"/>
          <w:b/>
          <w:i/>
          <w:w w:val="110"/>
          <w:sz w:val="19"/>
        </w:rPr>
        <w:t> madd</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w w:val="110"/>
          <w:sz w:val="19"/>
        </w:rPr>
        <w:t> </w:t>
      </w:r>
      <w:r>
        <w:rPr>
          <w:rFonts w:ascii="Times New Roman" w:hAnsi="Times New Roman"/>
          <w:b/>
          <w:i/>
          <w:w w:val="110"/>
          <w:sz w:val="19"/>
        </w:rPr>
        <w:t>tutulmu</w:t>
      </w:r>
      <w:r>
        <w:rPr>
          <w:rFonts w:ascii="Arial" w:hAnsi="Arial"/>
          <w:i/>
          <w:w w:val="110"/>
          <w:sz w:val="19"/>
        </w:rPr>
        <w:t>ş</w:t>
      </w:r>
      <w:r>
        <w:rPr>
          <w:rFonts w:ascii="Arial" w:hAnsi="Arial"/>
          <w:i/>
          <w:w w:val="110"/>
          <w:sz w:val="19"/>
        </w:rPr>
        <w:t> şə</w:t>
      </w:r>
      <w:r>
        <w:rPr>
          <w:rFonts w:ascii="Times New Roman" w:hAnsi="Times New Roman"/>
          <w:b/>
          <w:i/>
          <w:w w:val="110"/>
          <w:sz w:val="19"/>
        </w:rPr>
        <w:t>xsl</w:t>
      </w:r>
      <w:r>
        <w:rPr>
          <w:rFonts w:ascii="Arial" w:hAnsi="Arial"/>
          <w:i/>
          <w:w w:val="110"/>
          <w:sz w:val="19"/>
        </w:rPr>
        <w:t>ə</w:t>
      </w:r>
      <w:r>
        <w:rPr>
          <w:rFonts w:ascii="Times New Roman" w:hAnsi="Times New Roman"/>
          <w:b/>
          <w:i/>
          <w:w w:val="110"/>
          <w:sz w:val="19"/>
        </w:rPr>
        <w:t>r</w:t>
      </w:r>
      <w:r>
        <w:rPr>
          <w:rFonts w:ascii="Times New Roman" w:hAnsi="Times New Roman"/>
          <w:b/>
          <w:i/>
          <w:w w:val="110"/>
          <w:sz w:val="19"/>
        </w:rPr>
        <w:t> bar</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w w:val="110"/>
          <w:sz w:val="19"/>
        </w:rPr>
        <w:t> </w:t>
      </w:r>
      <w:r>
        <w:rPr>
          <w:rFonts w:ascii="Times New Roman" w:hAnsi="Times New Roman"/>
          <w:b/>
          <w:i/>
          <w:w w:val="110"/>
          <w:sz w:val="19"/>
        </w:rPr>
        <w:t>narkomaniya</w:t>
      </w:r>
      <w:r>
        <w:rPr>
          <w:rFonts w:ascii="Times New Roman" w:hAnsi="Times New Roman"/>
          <w:b/>
          <w:i/>
          <w:w w:val="110"/>
          <w:sz w:val="19"/>
        </w:rPr>
        <w:t> x</w:t>
      </w:r>
      <w:r>
        <w:rPr>
          <w:rFonts w:ascii="Arial" w:hAnsi="Arial"/>
          <w:i/>
          <w:w w:val="110"/>
          <w:sz w:val="19"/>
        </w:rPr>
        <w:t>ə</w:t>
      </w:r>
      <w:r>
        <w:rPr>
          <w:rFonts w:ascii="Times New Roman" w:hAnsi="Times New Roman"/>
          <w:b/>
          <w:i/>
          <w:w w:val="110"/>
          <w:sz w:val="19"/>
        </w:rPr>
        <w:t>st</w:t>
      </w:r>
      <w:r>
        <w:rPr>
          <w:rFonts w:ascii="Arial" w:hAnsi="Arial"/>
          <w:i/>
          <w:w w:val="110"/>
          <w:sz w:val="19"/>
        </w:rPr>
        <w:t>ə</w:t>
      </w:r>
      <w:r>
        <w:rPr>
          <w:rFonts w:ascii="Times New Roman" w:hAnsi="Times New Roman"/>
          <w:b/>
          <w:i/>
          <w:w w:val="110"/>
          <w:sz w:val="19"/>
        </w:rPr>
        <w:t>liyi</w:t>
      </w:r>
      <w:r>
        <w:rPr>
          <w:rFonts w:ascii="Times New Roman" w:hAnsi="Times New Roman"/>
          <w:b/>
          <w:i/>
          <w:w w:val="110"/>
          <w:sz w:val="19"/>
        </w:rPr>
        <w:t> il</w:t>
      </w:r>
      <w:r>
        <w:rPr>
          <w:rFonts w:ascii="Arial" w:hAnsi="Arial"/>
          <w:i/>
          <w:w w:val="110"/>
          <w:sz w:val="19"/>
        </w:rPr>
        <w:t>ə ə</w:t>
      </w:r>
      <w:r>
        <w:rPr>
          <w:rFonts w:ascii="Times New Roman" w:hAnsi="Times New Roman"/>
          <w:b/>
          <w:i/>
          <w:w w:val="110"/>
          <w:sz w:val="19"/>
        </w:rPr>
        <w:t>laq</w:t>
      </w:r>
      <w:r>
        <w:rPr>
          <w:rFonts w:ascii="Arial" w:hAnsi="Arial"/>
          <w:i/>
          <w:w w:val="110"/>
          <w:sz w:val="19"/>
        </w:rPr>
        <w:t>ə</w:t>
      </w:r>
      <w:r>
        <w:rPr>
          <w:rFonts w:ascii="Times New Roman" w:hAnsi="Times New Roman"/>
          <w:b/>
          <w:i/>
          <w:w w:val="110"/>
          <w:sz w:val="19"/>
        </w:rPr>
        <w:t>dar</w:t>
      </w:r>
      <w:r>
        <w:rPr>
          <w:rFonts w:ascii="Times New Roman" w:hAnsi="Times New Roman"/>
          <w:b/>
          <w:i/>
          <w:w w:val="110"/>
          <w:sz w:val="19"/>
        </w:rPr>
        <w:t> tibbi</w:t>
      </w:r>
      <w:r>
        <w:rPr>
          <w:rFonts w:ascii="Times New Roman" w:hAnsi="Times New Roman"/>
          <w:b/>
          <w:i/>
          <w:w w:val="110"/>
          <w:sz w:val="19"/>
        </w:rPr>
        <w:t> xarakterli</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cburi</w:t>
      </w:r>
      <w:r>
        <w:rPr>
          <w:rFonts w:ascii="Times New Roman" w:hAnsi="Times New Roman"/>
          <w:b/>
          <w:i/>
          <w:w w:val="110"/>
          <w:sz w:val="19"/>
        </w:rPr>
        <w:t> t</w:t>
      </w:r>
      <w:r>
        <w:rPr>
          <w:rFonts w:ascii="Arial" w:hAnsi="Arial"/>
          <w:i/>
          <w:w w:val="110"/>
          <w:sz w:val="19"/>
        </w:rPr>
        <w:t>ə</w:t>
      </w:r>
      <w:r>
        <w:rPr>
          <w:rFonts w:ascii="Times New Roman" w:hAnsi="Times New Roman"/>
          <w:b/>
          <w:i/>
          <w:w w:val="110"/>
          <w:sz w:val="19"/>
        </w:rPr>
        <w:t>dbirl</w:t>
      </w:r>
      <w:r>
        <w:rPr>
          <w:rFonts w:ascii="Arial" w:hAnsi="Arial"/>
          <w:i/>
          <w:w w:val="110"/>
          <w:sz w:val="19"/>
        </w:rPr>
        <w:t>ə</w:t>
      </w:r>
      <w:r>
        <w:rPr>
          <w:rFonts w:ascii="Times New Roman" w:hAnsi="Times New Roman"/>
          <w:b/>
          <w:i/>
          <w:w w:val="110"/>
          <w:sz w:val="19"/>
        </w:rPr>
        <w:t>r</w:t>
      </w:r>
      <w:r>
        <w:rPr>
          <w:rFonts w:ascii="Times New Roman" w:hAnsi="Times New Roman"/>
          <w:b/>
          <w:i/>
          <w:w w:val="110"/>
          <w:sz w:val="19"/>
        </w:rPr>
        <w:t> müvafiq</w:t>
      </w:r>
      <w:r>
        <w:rPr>
          <w:rFonts w:ascii="Times New Roman" w:hAnsi="Times New Roman"/>
          <w:b/>
          <w:i/>
          <w:w w:val="110"/>
          <w:sz w:val="19"/>
        </w:rPr>
        <w:t> icra</w:t>
      </w:r>
      <w:r>
        <w:rPr>
          <w:rFonts w:ascii="Times New Roman" w:hAnsi="Times New Roman"/>
          <w:b/>
          <w:i/>
          <w:w w:val="110"/>
          <w:sz w:val="19"/>
        </w:rPr>
        <w:t> hakimiyy</w:t>
      </w:r>
      <w:r>
        <w:rPr>
          <w:rFonts w:ascii="Arial" w:hAnsi="Arial"/>
          <w:i/>
          <w:w w:val="110"/>
          <w:sz w:val="19"/>
        </w:rPr>
        <w:t>ə</w:t>
      </w:r>
      <w:r>
        <w:rPr>
          <w:rFonts w:ascii="Times New Roman" w:hAnsi="Times New Roman"/>
          <w:b/>
          <w:i/>
          <w:w w:val="110"/>
          <w:sz w:val="19"/>
        </w:rPr>
        <w:t>ti</w:t>
      </w:r>
      <w:r>
        <w:rPr>
          <w:rFonts w:ascii="Times New Roman" w:hAnsi="Times New Roman"/>
          <w:b/>
          <w:i/>
          <w:w w:val="110"/>
          <w:sz w:val="19"/>
        </w:rPr>
        <w:t> orqanının</w:t>
      </w:r>
      <w:r>
        <w:rPr>
          <w:rFonts w:ascii="Times New Roman" w:hAnsi="Times New Roman"/>
          <w:b/>
          <w:i/>
          <w:w w:val="110"/>
          <w:sz w:val="19"/>
        </w:rPr>
        <w:t> tibb</w:t>
      </w:r>
      <w:r>
        <w:rPr>
          <w:rFonts w:ascii="Times New Roman" w:hAnsi="Times New Roman"/>
          <w:b/>
          <w:i/>
          <w:w w:val="110"/>
          <w:sz w:val="19"/>
        </w:rPr>
        <w:t> mü</w:t>
      </w:r>
      <w:r>
        <w:rPr>
          <w:rFonts w:ascii="Arial" w:hAnsi="Arial"/>
          <w:i/>
          <w:w w:val="110"/>
          <w:sz w:val="19"/>
        </w:rPr>
        <w:t>ə</w:t>
      </w:r>
      <w:r>
        <w:rPr>
          <w:rFonts w:ascii="Times New Roman" w:hAnsi="Times New Roman"/>
          <w:b/>
          <w:i/>
          <w:w w:val="110"/>
          <w:sz w:val="19"/>
        </w:rPr>
        <w:t>ssis</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yata</w:t>
      </w:r>
      <w:r>
        <w:rPr>
          <w:rFonts w:ascii="Times New Roman" w:hAnsi="Times New Roman"/>
          <w:b/>
          <w:i/>
          <w:w w:val="110"/>
          <w:sz w:val="19"/>
        </w:rPr>
        <w:t> keçirilir. </w:t>
      </w:r>
      <w:r>
        <w:rPr>
          <w:b/>
          <w:color w:val="0000FF"/>
          <w:spacing w:val="-2"/>
          <w:w w:val="110"/>
          <w:sz w:val="15"/>
          <w:u w:val="single" w:color="0000FF"/>
        </w:rPr>
        <w:t>[152]</w:t>
      </w:r>
    </w:p>
    <w:p>
      <w:pPr>
        <w:spacing w:line="249" w:lineRule="auto" w:before="69"/>
        <w:ind w:left="100" w:right="107" w:firstLine="444"/>
        <w:jc w:val="both"/>
        <w:rPr>
          <w:rFonts w:ascii="Times New Roman" w:hAnsi="Times New Roman"/>
          <w:b/>
          <w:i/>
          <w:sz w:val="19"/>
        </w:rPr>
      </w:pPr>
      <w:r>
        <w:rPr>
          <w:rFonts w:ascii="Times New Roman" w:hAnsi="Times New Roman"/>
          <w:b/>
          <w:i/>
          <w:w w:val="110"/>
          <w:sz w:val="19"/>
        </w:rPr>
        <w:t>93-1.4. Narkomaniya x</w:t>
      </w:r>
      <w:r>
        <w:rPr>
          <w:rFonts w:ascii="Arial" w:hAnsi="Arial"/>
          <w:i/>
          <w:w w:val="110"/>
          <w:sz w:val="19"/>
        </w:rPr>
        <w:t>ə</w:t>
      </w:r>
      <w:r>
        <w:rPr>
          <w:rFonts w:ascii="Times New Roman" w:hAnsi="Times New Roman"/>
          <w:b/>
          <w:i/>
          <w:w w:val="110"/>
          <w:sz w:val="19"/>
        </w:rPr>
        <w:t>st</w:t>
      </w:r>
      <w:r>
        <w:rPr>
          <w:rFonts w:ascii="Arial" w:hAnsi="Arial"/>
          <w:i/>
          <w:w w:val="110"/>
          <w:sz w:val="19"/>
        </w:rPr>
        <w:t>ə</w:t>
      </w:r>
      <w:r>
        <w:rPr>
          <w:rFonts w:ascii="Times New Roman" w:hAnsi="Times New Roman"/>
          <w:b/>
          <w:i/>
          <w:w w:val="110"/>
          <w:sz w:val="19"/>
        </w:rPr>
        <w:t>liyi il</w:t>
      </w:r>
      <w:r>
        <w:rPr>
          <w:rFonts w:ascii="Arial" w:hAnsi="Arial"/>
          <w:i/>
          <w:w w:val="110"/>
          <w:sz w:val="19"/>
        </w:rPr>
        <w:t>ə ə</w:t>
      </w:r>
      <w:r>
        <w:rPr>
          <w:rFonts w:ascii="Times New Roman" w:hAnsi="Times New Roman"/>
          <w:b/>
          <w:i/>
          <w:w w:val="110"/>
          <w:sz w:val="19"/>
        </w:rPr>
        <w:t>laq</w:t>
      </w:r>
      <w:r>
        <w:rPr>
          <w:rFonts w:ascii="Arial" w:hAnsi="Arial"/>
          <w:i/>
          <w:w w:val="110"/>
          <w:sz w:val="19"/>
        </w:rPr>
        <w:t>ə</w:t>
      </w:r>
      <w:r>
        <w:rPr>
          <w:rFonts w:ascii="Times New Roman" w:hAnsi="Times New Roman"/>
          <w:b/>
          <w:i/>
          <w:w w:val="110"/>
          <w:sz w:val="19"/>
        </w:rPr>
        <w:t>dar bar</w:t>
      </w:r>
      <w:r>
        <w:rPr>
          <w:rFonts w:ascii="Arial" w:hAnsi="Arial"/>
          <w:i/>
          <w:w w:val="110"/>
          <w:sz w:val="19"/>
        </w:rPr>
        <w:t>ə</w:t>
      </w:r>
      <w:r>
        <w:rPr>
          <w:rFonts w:ascii="Times New Roman" w:hAnsi="Times New Roman"/>
          <w:b/>
          <w:i/>
          <w:w w:val="110"/>
          <w:sz w:val="19"/>
        </w:rPr>
        <w:t>sind</w:t>
      </w:r>
      <w:r>
        <w:rPr>
          <w:rFonts w:ascii="Arial" w:hAnsi="Arial"/>
          <w:i/>
          <w:w w:val="110"/>
          <w:sz w:val="19"/>
        </w:rPr>
        <w:t>ə </w:t>
      </w:r>
      <w:r>
        <w:rPr>
          <w:rFonts w:ascii="Times New Roman" w:hAnsi="Times New Roman"/>
          <w:b/>
          <w:i/>
          <w:w w:val="110"/>
          <w:sz w:val="19"/>
        </w:rPr>
        <w:t>tibbi xarakterli m</w:t>
      </w:r>
      <w:r>
        <w:rPr>
          <w:rFonts w:ascii="Arial" w:hAnsi="Arial"/>
          <w:i/>
          <w:w w:val="110"/>
          <w:sz w:val="19"/>
        </w:rPr>
        <w:t>ə</w:t>
      </w:r>
      <w:r>
        <w:rPr>
          <w:rFonts w:ascii="Times New Roman" w:hAnsi="Times New Roman"/>
          <w:b/>
          <w:i/>
          <w:w w:val="110"/>
          <w:sz w:val="19"/>
        </w:rPr>
        <w:t>cburi t</w:t>
      </w:r>
      <w:r>
        <w:rPr>
          <w:rFonts w:ascii="Arial" w:hAnsi="Arial"/>
          <w:i/>
          <w:w w:val="110"/>
          <w:sz w:val="19"/>
        </w:rPr>
        <w:t>ə</w:t>
      </w:r>
      <w:r>
        <w:rPr>
          <w:rFonts w:ascii="Times New Roman" w:hAnsi="Times New Roman"/>
          <w:b/>
          <w:i/>
          <w:w w:val="110"/>
          <w:sz w:val="19"/>
        </w:rPr>
        <w:t>dbirl</w:t>
      </w:r>
      <w:r>
        <w:rPr>
          <w:rFonts w:ascii="Arial" w:hAnsi="Arial"/>
          <w:i/>
          <w:w w:val="110"/>
          <w:sz w:val="19"/>
        </w:rPr>
        <w:t>ə</w:t>
      </w:r>
      <w:r>
        <w:rPr>
          <w:rFonts w:ascii="Times New Roman" w:hAnsi="Times New Roman"/>
          <w:b/>
          <w:i/>
          <w:w w:val="110"/>
          <w:sz w:val="19"/>
        </w:rPr>
        <w:t>r t</w:t>
      </w:r>
      <w:r>
        <w:rPr>
          <w:rFonts w:ascii="Arial" w:hAnsi="Arial"/>
          <w:i/>
          <w:w w:val="110"/>
          <w:sz w:val="19"/>
        </w:rPr>
        <w:t>ə</w:t>
      </w:r>
      <w:r>
        <w:rPr>
          <w:rFonts w:ascii="Times New Roman" w:hAnsi="Times New Roman"/>
          <w:b/>
          <w:i/>
          <w:w w:val="110"/>
          <w:sz w:val="19"/>
        </w:rPr>
        <w:t>tbiq edilmi</w:t>
      </w:r>
      <w:r>
        <w:rPr>
          <w:rFonts w:ascii="Arial" w:hAnsi="Arial"/>
          <w:i/>
          <w:w w:val="110"/>
          <w:sz w:val="19"/>
        </w:rPr>
        <w:t>ş şə</w:t>
      </w:r>
      <w:r>
        <w:rPr>
          <w:rFonts w:ascii="Times New Roman" w:hAnsi="Times New Roman"/>
          <w:b/>
          <w:i/>
          <w:w w:val="110"/>
          <w:sz w:val="19"/>
        </w:rPr>
        <w:t>xsin tam sa</w:t>
      </w:r>
      <w:r>
        <w:rPr>
          <w:rFonts w:ascii="Arial" w:hAnsi="Arial"/>
          <w:i/>
          <w:w w:val="110"/>
          <w:sz w:val="19"/>
        </w:rPr>
        <w:t>ğ</w:t>
      </w:r>
      <w:r>
        <w:rPr>
          <w:rFonts w:ascii="Times New Roman" w:hAnsi="Times New Roman"/>
          <w:b/>
          <w:i/>
          <w:w w:val="110"/>
          <w:sz w:val="19"/>
        </w:rPr>
        <w:t>alması 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2"/>
          <w:w w:val="110"/>
          <w:sz w:val="19"/>
        </w:rPr>
        <w:t>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min t</w:t>
      </w:r>
      <w:r>
        <w:rPr>
          <w:rFonts w:ascii="Arial" w:hAnsi="Arial"/>
          <w:i/>
          <w:w w:val="110"/>
          <w:sz w:val="19"/>
        </w:rPr>
        <w:t>ə</w:t>
      </w:r>
      <w:r>
        <w:rPr>
          <w:rFonts w:ascii="Times New Roman" w:hAnsi="Times New Roman"/>
          <w:b/>
          <w:i/>
          <w:w w:val="110"/>
          <w:sz w:val="19"/>
        </w:rPr>
        <w:t>dbirl</w:t>
      </w:r>
      <w:r>
        <w:rPr>
          <w:rFonts w:ascii="Arial" w:hAnsi="Arial"/>
          <w:i/>
          <w:w w:val="110"/>
          <w:sz w:val="19"/>
        </w:rPr>
        <w:t>ə</w:t>
      </w:r>
      <w:r>
        <w:rPr>
          <w:rFonts w:ascii="Times New Roman" w:hAnsi="Times New Roman"/>
          <w:b/>
          <w:i/>
          <w:w w:val="110"/>
          <w:sz w:val="19"/>
        </w:rPr>
        <w:t>rin l</w:t>
      </w:r>
      <w:r>
        <w:rPr>
          <w:rFonts w:ascii="Arial" w:hAnsi="Arial"/>
          <w:i/>
          <w:w w:val="110"/>
          <w:sz w:val="19"/>
        </w:rPr>
        <w:t>əğ</w:t>
      </w:r>
      <w:r>
        <w:rPr>
          <w:rFonts w:ascii="Times New Roman" w:hAnsi="Times New Roman"/>
          <w:b/>
          <w:i/>
          <w:w w:val="110"/>
          <w:sz w:val="19"/>
        </w:rPr>
        <w:t>v edilm</w:t>
      </w:r>
      <w:r>
        <w:rPr>
          <w:rFonts w:ascii="Arial" w:hAnsi="Arial"/>
          <w:i/>
          <w:w w:val="110"/>
          <w:sz w:val="19"/>
        </w:rPr>
        <w:t>ə</w:t>
      </w:r>
      <w:r>
        <w:rPr>
          <w:rFonts w:ascii="Times New Roman" w:hAnsi="Times New Roman"/>
          <w:b/>
          <w:i/>
          <w:w w:val="110"/>
          <w:sz w:val="19"/>
        </w:rPr>
        <w:t>si z</w:t>
      </w:r>
      <w:r>
        <w:rPr>
          <w:rFonts w:ascii="Arial" w:hAnsi="Arial"/>
          <w:i/>
          <w:w w:val="110"/>
          <w:sz w:val="19"/>
        </w:rPr>
        <w:t>ə</w:t>
      </w:r>
      <w:r>
        <w:rPr>
          <w:rFonts w:ascii="Times New Roman" w:hAnsi="Times New Roman"/>
          <w:b/>
          <w:i/>
          <w:w w:val="110"/>
          <w:sz w:val="19"/>
        </w:rPr>
        <w:t>rur</w:t>
      </w:r>
      <w:r>
        <w:rPr>
          <w:rFonts w:ascii="Arial" w:hAnsi="Arial"/>
          <w:i/>
          <w:w w:val="110"/>
          <w:sz w:val="19"/>
        </w:rPr>
        <w:t>ə</w:t>
      </w:r>
      <w:r>
        <w:rPr>
          <w:rFonts w:ascii="Times New Roman" w:hAnsi="Times New Roman"/>
          <w:b/>
          <w:i/>
          <w:w w:val="110"/>
          <w:sz w:val="19"/>
        </w:rPr>
        <w:t>ti yarandıqda, yaxud davam etdirilm</w:t>
      </w:r>
      <w:r>
        <w:rPr>
          <w:rFonts w:ascii="Arial" w:hAnsi="Arial"/>
          <w:i/>
          <w:w w:val="110"/>
          <w:sz w:val="19"/>
        </w:rPr>
        <w:t>ə</w:t>
      </w:r>
      <w:r>
        <w:rPr>
          <w:rFonts w:ascii="Times New Roman" w:hAnsi="Times New Roman"/>
          <w:b/>
          <w:i/>
          <w:w w:val="110"/>
          <w:sz w:val="19"/>
        </w:rPr>
        <w:t>sin</w:t>
      </w:r>
      <w:r>
        <w:rPr>
          <w:rFonts w:ascii="Arial" w:hAnsi="Arial"/>
          <w:i/>
          <w:w w:val="110"/>
          <w:sz w:val="19"/>
        </w:rPr>
        <w:t>ə</w:t>
      </w:r>
      <w:r>
        <w:rPr>
          <w:rFonts w:ascii="Arial" w:hAnsi="Arial"/>
          <w:i/>
          <w:spacing w:val="-2"/>
          <w:w w:val="110"/>
          <w:sz w:val="19"/>
        </w:rPr>
        <w:t> </w:t>
      </w:r>
      <w:r>
        <w:rPr>
          <w:rFonts w:ascii="Times New Roman" w:hAnsi="Times New Roman"/>
          <w:b/>
          <w:i/>
          <w:w w:val="110"/>
          <w:sz w:val="19"/>
        </w:rPr>
        <w:t>ehtiyac olduqda h</w:t>
      </w:r>
      <w:r>
        <w:rPr>
          <w:rFonts w:ascii="Arial" w:hAnsi="Arial"/>
          <w:i/>
          <w:w w:val="110"/>
          <w:sz w:val="19"/>
        </w:rPr>
        <w:t>ə</w:t>
      </w:r>
      <w:r>
        <w:rPr>
          <w:rFonts w:ascii="Times New Roman" w:hAnsi="Times New Roman"/>
          <w:b/>
          <w:i/>
          <w:w w:val="110"/>
          <w:sz w:val="19"/>
        </w:rPr>
        <w:t>min</w:t>
      </w:r>
      <w:r>
        <w:rPr>
          <w:rFonts w:ascii="Times New Roman" w:hAnsi="Times New Roman"/>
          <w:b/>
          <w:i/>
          <w:w w:val="110"/>
          <w:sz w:val="19"/>
        </w:rPr>
        <w:t> t</w:t>
      </w:r>
      <w:r>
        <w:rPr>
          <w:rFonts w:ascii="Arial" w:hAnsi="Arial"/>
          <w:i/>
          <w:w w:val="110"/>
          <w:sz w:val="19"/>
        </w:rPr>
        <w:t>ə</w:t>
      </w:r>
      <w:r>
        <w:rPr>
          <w:rFonts w:ascii="Times New Roman" w:hAnsi="Times New Roman"/>
          <w:b/>
          <w:i/>
          <w:w w:val="110"/>
          <w:sz w:val="19"/>
        </w:rPr>
        <w:t>dbirl</w:t>
      </w:r>
      <w:r>
        <w:rPr>
          <w:rFonts w:ascii="Arial" w:hAnsi="Arial"/>
          <w:i/>
          <w:w w:val="110"/>
          <w:sz w:val="19"/>
        </w:rPr>
        <w:t>ə</w:t>
      </w:r>
      <w:r>
        <w:rPr>
          <w:rFonts w:ascii="Times New Roman" w:hAnsi="Times New Roman"/>
          <w:b/>
          <w:i/>
          <w:w w:val="110"/>
          <w:sz w:val="19"/>
        </w:rPr>
        <w:t>rin</w:t>
      </w:r>
      <w:r>
        <w:rPr>
          <w:rFonts w:ascii="Times New Roman" w:hAnsi="Times New Roman"/>
          <w:b/>
          <w:i/>
          <w:w w:val="110"/>
          <w:sz w:val="19"/>
        </w:rPr>
        <w:t> t</w:t>
      </w:r>
      <w:r>
        <w:rPr>
          <w:rFonts w:ascii="Arial" w:hAnsi="Arial"/>
          <w:i/>
          <w:w w:val="110"/>
          <w:sz w:val="19"/>
        </w:rPr>
        <w:t>ə</w:t>
      </w:r>
      <w:r>
        <w:rPr>
          <w:rFonts w:ascii="Times New Roman" w:hAnsi="Times New Roman"/>
          <w:b/>
          <w:i/>
          <w:w w:val="110"/>
          <w:sz w:val="19"/>
        </w:rPr>
        <w:t>tbiqinin</w:t>
      </w:r>
      <w:r>
        <w:rPr>
          <w:rFonts w:ascii="Times New Roman" w:hAnsi="Times New Roman"/>
          <w:b/>
          <w:i/>
          <w:w w:val="110"/>
          <w:sz w:val="19"/>
        </w:rPr>
        <w:t> uzadılması</w:t>
      </w:r>
      <w:r>
        <w:rPr>
          <w:rFonts w:ascii="Times New Roman" w:hAnsi="Times New Roman"/>
          <w:b/>
          <w:i/>
          <w:w w:val="110"/>
          <w:sz w:val="19"/>
        </w:rPr>
        <w:t> v</w:t>
      </w:r>
      <w:r>
        <w:rPr>
          <w:rFonts w:ascii="Arial" w:hAnsi="Arial"/>
          <w:i/>
          <w:w w:val="110"/>
          <w:sz w:val="19"/>
        </w:rPr>
        <w:t>ə </w:t>
      </w:r>
      <w:r>
        <w:rPr>
          <w:rFonts w:ascii="Times New Roman" w:hAnsi="Times New Roman"/>
          <w:b/>
          <w:i/>
          <w:w w:val="110"/>
          <w:sz w:val="19"/>
        </w:rPr>
        <w:t>ya</w:t>
      </w:r>
      <w:r>
        <w:rPr>
          <w:rFonts w:ascii="Times New Roman" w:hAnsi="Times New Roman"/>
          <w:b/>
          <w:i/>
          <w:w w:val="110"/>
          <w:sz w:val="19"/>
        </w:rPr>
        <w:t> l</w:t>
      </w:r>
      <w:r>
        <w:rPr>
          <w:rFonts w:ascii="Arial" w:hAnsi="Arial"/>
          <w:i/>
          <w:w w:val="110"/>
          <w:sz w:val="19"/>
        </w:rPr>
        <w:t>əğ</w:t>
      </w:r>
      <w:r>
        <w:rPr>
          <w:rFonts w:ascii="Times New Roman" w:hAnsi="Times New Roman"/>
          <w:b/>
          <w:i/>
          <w:w w:val="110"/>
          <w:sz w:val="19"/>
        </w:rPr>
        <w:t>v</w:t>
      </w:r>
      <w:r>
        <w:rPr>
          <w:rFonts w:ascii="Times New Roman" w:hAnsi="Times New Roman"/>
          <w:b/>
          <w:i/>
          <w:w w:val="110"/>
          <w:sz w:val="19"/>
        </w:rPr>
        <w:t> edilm</w:t>
      </w:r>
      <w:r>
        <w:rPr>
          <w:rFonts w:ascii="Arial" w:hAnsi="Arial"/>
          <w:i/>
          <w:w w:val="110"/>
          <w:sz w:val="19"/>
        </w:rPr>
        <w:t>ə</w:t>
      </w:r>
      <w:r>
        <w:rPr>
          <w:rFonts w:ascii="Times New Roman" w:hAnsi="Times New Roman"/>
          <w:b/>
          <w:i/>
          <w:w w:val="110"/>
          <w:sz w:val="19"/>
        </w:rPr>
        <w:t>si</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s</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si</w:t>
      </w:r>
      <w:r>
        <w:rPr>
          <w:rFonts w:ascii="Times New Roman" w:hAnsi="Times New Roman"/>
          <w:b/>
          <w:i/>
          <w:w w:val="110"/>
          <w:sz w:val="19"/>
        </w:rPr>
        <w:t> h</w:t>
      </w:r>
      <w:r>
        <w:rPr>
          <w:rFonts w:ascii="Arial" w:hAnsi="Arial"/>
          <w:i/>
          <w:w w:val="110"/>
          <w:sz w:val="19"/>
        </w:rPr>
        <w:t>ə</w:t>
      </w:r>
      <w:r>
        <w:rPr>
          <w:rFonts w:ascii="Times New Roman" w:hAnsi="Times New Roman"/>
          <w:b/>
          <w:i/>
          <w:w w:val="110"/>
          <w:sz w:val="19"/>
        </w:rPr>
        <w:t>kim-m</w:t>
      </w:r>
      <w:r>
        <w:rPr>
          <w:rFonts w:ascii="Arial" w:hAnsi="Arial"/>
          <w:i/>
          <w:w w:val="110"/>
          <w:sz w:val="19"/>
        </w:rPr>
        <w:t>ə</w:t>
      </w:r>
      <w:r>
        <w:rPr>
          <w:rFonts w:ascii="Times New Roman" w:hAnsi="Times New Roman"/>
          <w:b/>
          <w:i/>
          <w:w w:val="110"/>
          <w:sz w:val="19"/>
        </w:rPr>
        <w:t>sl</w:t>
      </w:r>
      <w:r>
        <w:rPr>
          <w:rFonts w:ascii="Arial" w:hAnsi="Arial"/>
          <w:i/>
          <w:w w:val="110"/>
          <w:sz w:val="19"/>
        </w:rPr>
        <w:t>ə</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t</w:t>
      </w:r>
      <w:r>
        <w:rPr>
          <w:rFonts w:ascii="Times New Roman" w:hAnsi="Times New Roman"/>
          <w:b/>
          <w:i/>
          <w:w w:val="110"/>
          <w:sz w:val="19"/>
        </w:rPr>
        <w:t> komissiyasının</w:t>
      </w:r>
      <w:r>
        <w:rPr>
          <w:rFonts w:ascii="Times New Roman" w:hAnsi="Times New Roman"/>
          <w:b/>
          <w:i/>
          <w:w w:val="110"/>
          <w:sz w:val="19"/>
        </w:rPr>
        <w:t> r</w:t>
      </w:r>
      <w:r>
        <w:rPr>
          <w:rFonts w:ascii="Arial" w:hAnsi="Arial"/>
          <w:i/>
          <w:w w:val="110"/>
          <w:sz w:val="19"/>
        </w:rPr>
        <w:t>ə</w:t>
      </w:r>
      <w:r>
        <w:rPr>
          <w:rFonts w:ascii="Times New Roman" w:hAnsi="Times New Roman"/>
          <w:b/>
          <w:i/>
          <w:w w:val="110"/>
          <w:sz w:val="19"/>
        </w:rPr>
        <w:t>yi</w:t>
      </w:r>
      <w:r>
        <w:rPr>
          <w:rFonts w:ascii="Times New Roman" w:hAnsi="Times New Roman"/>
          <w:b/>
          <w:i/>
          <w:w w:val="110"/>
          <w:sz w:val="19"/>
        </w:rPr>
        <w:t> </w:t>
      </w:r>
      <w:r>
        <w:rPr>
          <w:rFonts w:ascii="Arial" w:hAnsi="Arial"/>
          <w:i/>
          <w:w w:val="110"/>
          <w:sz w:val="19"/>
        </w:rPr>
        <w:t>ə</w:t>
      </w:r>
      <w:r>
        <w:rPr>
          <w:rFonts w:ascii="Times New Roman" w:hAnsi="Times New Roman"/>
          <w:b/>
          <w:i/>
          <w:w w:val="110"/>
          <w:sz w:val="19"/>
        </w:rPr>
        <w:t>sasında müvafiq tibb mü</w:t>
      </w:r>
      <w:r>
        <w:rPr>
          <w:rFonts w:ascii="Arial" w:hAnsi="Arial"/>
          <w:i/>
          <w:w w:val="110"/>
          <w:sz w:val="19"/>
        </w:rPr>
        <w:t>ə</w:t>
      </w:r>
      <w:r>
        <w:rPr>
          <w:rFonts w:ascii="Times New Roman" w:hAnsi="Times New Roman"/>
          <w:b/>
          <w:i/>
          <w:w w:val="110"/>
          <w:sz w:val="19"/>
        </w:rPr>
        <w:t>ssis</w:t>
      </w:r>
      <w:r>
        <w:rPr>
          <w:rFonts w:ascii="Arial" w:hAnsi="Arial"/>
          <w:i/>
          <w:w w:val="110"/>
          <w:sz w:val="19"/>
        </w:rPr>
        <w:t>ə</w:t>
      </w:r>
      <w:r>
        <w:rPr>
          <w:rFonts w:ascii="Times New Roman" w:hAnsi="Times New Roman"/>
          <w:b/>
          <w:i/>
          <w:w w:val="110"/>
          <w:sz w:val="19"/>
        </w:rPr>
        <w:t>sinin müdiriyy</w:t>
      </w:r>
      <w:r>
        <w:rPr>
          <w:rFonts w:ascii="Arial" w:hAnsi="Arial"/>
          <w:i/>
          <w:w w:val="110"/>
          <w:sz w:val="19"/>
        </w:rPr>
        <w:t>ə</w:t>
      </w:r>
      <w:r>
        <w:rPr>
          <w:rFonts w:ascii="Times New Roman" w:hAnsi="Times New Roman"/>
          <w:b/>
          <w:i/>
          <w:w w:val="110"/>
          <w:sz w:val="19"/>
        </w:rPr>
        <w:t>tinin t</w:t>
      </w:r>
      <w:r>
        <w:rPr>
          <w:rFonts w:ascii="Arial" w:hAnsi="Arial"/>
          <w:i/>
          <w:w w:val="110"/>
          <w:sz w:val="19"/>
        </w:rPr>
        <w:t>ə</w:t>
      </w:r>
      <w:r>
        <w:rPr>
          <w:rFonts w:ascii="Times New Roman" w:hAnsi="Times New Roman"/>
          <w:b/>
          <w:i/>
          <w:w w:val="110"/>
          <w:sz w:val="19"/>
        </w:rPr>
        <w:t>qdimatı</w:t>
      </w:r>
      <w:r>
        <w:rPr>
          <w:rFonts w:ascii="Times New Roman" w:hAnsi="Times New Roman"/>
          <w:b/>
          <w:i/>
          <w:w w:val="110"/>
          <w:sz w:val="19"/>
        </w:rPr>
        <w:t> il</w:t>
      </w:r>
      <w:r>
        <w:rPr>
          <w:rFonts w:ascii="Arial" w:hAnsi="Arial"/>
          <w:i/>
          <w:w w:val="110"/>
          <w:sz w:val="19"/>
        </w:rPr>
        <w:t>ə</w:t>
      </w:r>
      <w:r>
        <w:rPr>
          <w:rFonts w:ascii="Arial" w:hAnsi="Arial"/>
          <w:i/>
          <w:w w:val="110"/>
          <w:sz w:val="19"/>
        </w:rPr>
        <w:t>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min</w:t>
      </w:r>
      <w:r>
        <w:rPr>
          <w:rFonts w:ascii="Times New Roman" w:hAnsi="Times New Roman"/>
          <w:b/>
          <w:i/>
          <w:w w:val="110"/>
          <w:sz w:val="19"/>
        </w:rPr>
        <w:t> mü</w:t>
      </w:r>
      <w:r>
        <w:rPr>
          <w:rFonts w:ascii="Arial" w:hAnsi="Arial"/>
          <w:i/>
          <w:w w:val="110"/>
          <w:sz w:val="19"/>
        </w:rPr>
        <w:t>ə</w:t>
      </w:r>
      <w:r>
        <w:rPr>
          <w:rFonts w:ascii="Times New Roman" w:hAnsi="Times New Roman"/>
          <w:b/>
          <w:i/>
          <w:w w:val="110"/>
          <w:sz w:val="19"/>
        </w:rPr>
        <w:t>ssis</w:t>
      </w:r>
      <w:r>
        <w:rPr>
          <w:rFonts w:ascii="Arial" w:hAnsi="Arial"/>
          <w:i/>
          <w:w w:val="110"/>
          <w:sz w:val="19"/>
        </w:rPr>
        <w:t>ə</w:t>
      </w:r>
      <w:r>
        <w:rPr>
          <w:rFonts w:ascii="Times New Roman" w:hAnsi="Times New Roman"/>
          <w:b/>
          <w:i/>
          <w:w w:val="110"/>
          <w:sz w:val="19"/>
        </w:rPr>
        <w:t>nin</w:t>
      </w:r>
      <w:r>
        <w:rPr>
          <w:rFonts w:ascii="Times New Roman" w:hAnsi="Times New Roman"/>
          <w:b/>
          <w:i/>
          <w:w w:val="110"/>
          <w:sz w:val="19"/>
        </w:rPr>
        <w:t> yerl</w:t>
      </w:r>
      <w:r>
        <w:rPr>
          <w:rFonts w:ascii="Arial" w:hAnsi="Arial"/>
          <w:i/>
          <w:w w:val="110"/>
          <w:sz w:val="19"/>
        </w:rPr>
        <w:t>əş</w:t>
      </w:r>
      <w:r>
        <w:rPr>
          <w:rFonts w:ascii="Times New Roman" w:hAnsi="Times New Roman"/>
          <w:b/>
          <w:i/>
          <w:w w:val="110"/>
          <w:sz w:val="19"/>
        </w:rPr>
        <w:t>diyi</w:t>
      </w:r>
      <w:r>
        <w:rPr>
          <w:rFonts w:ascii="Times New Roman" w:hAnsi="Times New Roman"/>
          <w:b/>
          <w:i/>
          <w:w w:val="110"/>
          <w:sz w:val="19"/>
        </w:rPr>
        <w:t> yer</w:t>
      </w:r>
      <w:r>
        <w:rPr>
          <w:rFonts w:ascii="Times New Roman" w:hAnsi="Times New Roman"/>
          <w:b/>
          <w:i/>
          <w:w w:val="110"/>
          <w:sz w:val="19"/>
        </w:rPr>
        <w:t> üzr</w:t>
      </w:r>
      <w:r>
        <w:rPr>
          <w:rFonts w:ascii="Arial" w:hAnsi="Arial"/>
          <w:i/>
          <w:w w:val="110"/>
          <w:sz w:val="19"/>
        </w:rPr>
        <w:t>ə</w:t>
      </w:r>
      <w:r>
        <w:rPr>
          <w:rFonts w:ascii="Arial" w:hAnsi="Arial"/>
          <w:i/>
          <w:w w:val="110"/>
          <w:sz w:val="19"/>
        </w:rPr>
        <w:t> </w:t>
      </w:r>
      <w:r>
        <w:rPr>
          <w:rFonts w:ascii="Times New Roman" w:hAnsi="Times New Roman"/>
          <w:b/>
          <w:i/>
          <w:w w:val="110"/>
          <w:sz w:val="19"/>
        </w:rPr>
        <w:t>birinci</w:t>
      </w:r>
      <w:r>
        <w:rPr>
          <w:rFonts w:ascii="Times New Roman" w:hAnsi="Times New Roman"/>
          <w:b/>
          <w:i/>
          <w:w w:val="110"/>
          <w:sz w:val="19"/>
        </w:rPr>
        <w:t> instansiya m</w:t>
      </w:r>
      <w:r>
        <w:rPr>
          <w:rFonts w:ascii="Arial" w:hAnsi="Arial"/>
          <w:i/>
          <w:w w:val="110"/>
          <w:sz w:val="19"/>
        </w:rPr>
        <w:t>ə</w:t>
      </w:r>
      <w:r>
        <w:rPr>
          <w:rFonts w:ascii="Times New Roman" w:hAnsi="Times New Roman"/>
          <w:b/>
          <w:i/>
          <w:w w:val="110"/>
          <w:sz w:val="19"/>
        </w:rPr>
        <w:t>hk</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si t</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find</w:t>
      </w:r>
      <w:r>
        <w:rPr>
          <w:rFonts w:ascii="Arial" w:hAnsi="Arial"/>
          <w:i/>
          <w:w w:val="110"/>
          <w:sz w:val="19"/>
        </w:rPr>
        <w:t>ə</w:t>
      </w:r>
      <w:r>
        <w:rPr>
          <w:rFonts w:ascii="Times New Roman" w:hAnsi="Times New Roman"/>
          <w:b/>
          <w:i/>
          <w:w w:val="110"/>
          <w:sz w:val="19"/>
        </w:rPr>
        <w:t>n h</w:t>
      </w:r>
      <w:r>
        <w:rPr>
          <w:rFonts w:ascii="Arial" w:hAnsi="Arial"/>
          <w:i/>
          <w:w w:val="110"/>
          <w:sz w:val="19"/>
        </w:rPr>
        <w:t>ə</w:t>
      </w:r>
      <w:r>
        <w:rPr>
          <w:rFonts w:ascii="Times New Roman" w:hAnsi="Times New Roman"/>
          <w:b/>
          <w:i/>
          <w:w w:val="110"/>
          <w:sz w:val="19"/>
        </w:rPr>
        <w:t>ll edilir.</w:t>
      </w:r>
    </w:p>
    <w:p>
      <w:pPr>
        <w:spacing w:line="249" w:lineRule="auto" w:before="0"/>
        <w:ind w:left="100" w:right="97" w:firstLine="444"/>
        <w:jc w:val="both"/>
        <w:rPr>
          <w:rFonts w:ascii="Times New Roman" w:hAnsi="Times New Roman"/>
          <w:b/>
          <w:i/>
          <w:sz w:val="19"/>
        </w:rPr>
      </w:pPr>
      <w:r>
        <w:rPr>
          <w:rFonts w:ascii="Times New Roman" w:hAnsi="Times New Roman"/>
          <w:b/>
          <w:i/>
          <w:w w:val="110"/>
          <w:sz w:val="19"/>
        </w:rPr>
        <w:t>93-1.5.</w:t>
      </w:r>
      <w:r>
        <w:rPr>
          <w:rFonts w:ascii="Times New Roman" w:hAnsi="Times New Roman"/>
          <w:b/>
          <w:i/>
          <w:w w:val="110"/>
          <w:sz w:val="19"/>
        </w:rPr>
        <w:t> Narkomaniya</w:t>
      </w:r>
      <w:r>
        <w:rPr>
          <w:rFonts w:ascii="Times New Roman" w:hAnsi="Times New Roman"/>
          <w:b/>
          <w:i/>
          <w:w w:val="110"/>
          <w:sz w:val="19"/>
        </w:rPr>
        <w:t> x</w:t>
      </w:r>
      <w:r>
        <w:rPr>
          <w:rFonts w:ascii="Arial" w:hAnsi="Arial"/>
          <w:i/>
          <w:w w:val="110"/>
          <w:sz w:val="19"/>
        </w:rPr>
        <w:t>ə</w:t>
      </w:r>
      <w:r>
        <w:rPr>
          <w:rFonts w:ascii="Times New Roman" w:hAnsi="Times New Roman"/>
          <w:b/>
          <w:i/>
          <w:w w:val="110"/>
          <w:sz w:val="19"/>
        </w:rPr>
        <w:t>st</w:t>
      </w:r>
      <w:r>
        <w:rPr>
          <w:rFonts w:ascii="Arial" w:hAnsi="Arial"/>
          <w:i/>
          <w:w w:val="110"/>
          <w:sz w:val="19"/>
        </w:rPr>
        <w:t>ə</w:t>
      </w:r>
      <w:r>
        <w:rPr>
          <w:rFonts w:ascii="Times New Roman" w:hAnsi="Times New Roman"/>
          <w:b/>
          <w:i/>
          <w:w w:val="110"/>
          <w:sz w:val="19"/>
        </w:rPr>
        <w:t>liyi</w:t>
      </w:r>
      <w:r>
        <w:rPr>
          <w:rFonts w:ascii="Times New Roman" w:hAnsi="Times New Roman"/>
          <w:b/>
          <w:i/>
          <w:w w:val="110"/>
          <w:sz w:val="19"/>
        </w:rPr>
        <w:t> il</w:t>
      </w:r>
      <w:r>
        <w:rPr>
          <w:rFonts w:ascii="Arial" w:hAnsi="Arial"/>
          <w:i/>
          <w:w w:val="110"/>
          <w:sz w:val="19"/>
        </w:rPr>
        <w:t>ə</w:t>
      </w:r>
      <w:r>
        <w:rPr>
          <w:rFonts w:ascii="Arial" w:hAnsi="Arial"/>
          <w:i/>
          <w:w w:val="110"/>
          <w:sz w:val="19"/>
        </w:rPr>
        <w:t> ə</w:t>
      </w:r>
      <w:r>
        <w:rPr>
          <w:rFonts w:ascii="Times New Roman" w:hAnsi="Times New Roman"/>
          <w:b/>
          <w:i/>
          <w:w w:val="110"/>
          <w:sz w:val="19"/>
        </w:rPr>
        <w:t>laq</w:t>
      </w:r>
      <w:r>
        <w:rPr>
          <w:rFonts w:ascii="Arial" w:hAnsi="Arial"/>
          <w:i/>
          <w:w w:val="110"/>
          <w:sz w:val="19"/>
        </w:rPr>
        <w:t>ə</w:t>
      </w:r>
      <w:r>
        <w:rPr>
          <w:rFonts w:ascii="Times New Roman" w:hAnsi="Times New Roman"/>
          <w:b/>
          <w:i/>
          <w:w w:val="110"/>
          <w:sz w:val="19"/>
        </w:rPr>
        <w:t>dar</w:t>
      </w:r>
      <w:r>
        <w:rPr>
          <w:rFonts w:ascii="Times New Roman" w:hAnsi="Times New Roman"/>
          <w:b/>
          <w:i/>
          <w:w w:val="110"/>
          <w:sz w:val="19"/>
        </w:rPr>
        <w:t> bar</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w w:val="110"/>
          <w:sz w:val="19"/>
        </w:rPr>
        <w:t> </w:t>
      </w:r>
      <w:r>
        <w:rPr>
          <w:rFonts w:ascii="Times New Roman" w:hAnsi="Times New Roman"/>
          <w:b/>
          <w:i/>
          <w:w w:val="110"/>
          <w:sz w:val="19"/>
        </w:rPr>
        <w:t>tibbi</w:t>
      </w:r>
      <w:r>
        <w:rPr>
          <w:rFonts w:ascii="Times New Roman" w:hAnsi="Times New Roman"/>
          <w:b/>
          <w:i/>
          <w:w w:val="110"/>
          <w:sz w:val="19"/>
        </w:rPr>
        <w:t> xarakterli</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cburi</w:t>
      </w:r>
      <w:r>
        <w:rPr>
          <w:rFonts w:ascii="Times New Roman" w:hAnsi="Times New Roman"/>
          <w:b/>
          <w:i/>
          <w:w w:val="110"/>
          <w:sz w:val="19"/>
        </w:rPr>
        <w:t> t</w:t>
      </w:r>
      <w:r>
        <w:rPr>
          <w:rFonts w:ascii="Arial" w:hAnsi="Arial"/>
          <w:i/>
          <w:w w:val="110"/>
          <w:sz w:val="19"/>
        </w:rPr>
        <w:t>ə</w:t>
      </w:r>
      <w:r>
        <w:rPr>
          <w:rFonts w:ascii="Times New Roman" w:hAnsi="Times New Roman"/>
          <w:b/>
          <w:i/>
          <w:w w:val="110"/>
          <w:sz w:val="19"/>
        </w:rPr>
        <w:t>dbirl</w:t>
      </w:r>
      <w:r>
        <w:rPr>
          <w:rFonts w:ascii="Arial" w:hAnsi="Arial"/>
          <w:i/>
          <w:w w:val="110"/>
          <w:sz w:val="19"/>
        </w:rPr>
        <w:t>ə</w:t>
      </w:r>
      <w:r>
        <w:rPr>
          <w:rFonts w:ascii="Times New Roman" w:hAnsi="Times New Roman"/>
          <w:b/>
          <w:i/>
          <w:w w:val="110"/>
          <w:sz w:val="19"/>
        </w:rPr>
        <w:t>r</w:t>
      </w:r>
      <w:r>
        <w:rPr>
          <w:rFonts w:ascii="Times New Roman" w:hAnsi="Times New Roman"/>
          <w:b/>
          <w:i/>
          <w:w w:val="110"/>
          <w:sz w:val="19"/>
        </w:rPr>
        <w:t> t</w:t>
      </w:r>
      <w:r>
        <w:rPr>
          <w:rFonts w:ascii="Arial" w:hAnsi="Arial"/>
          <w:i/>
          <w:w w:val="110"/>
          <w:sz w:val="19"/>
        </w:rPr>
        <w:t>ə</w:t>
      </w:r>
      <w:r>
        <w:rPr>
          <w:rFonts w:ascii="Times New Roman" w:hAnsi="Times New Roman"/>
          <w:b/>
          <w:i/>
          <w:w w:val="110"/>
          <w:sz w:val="19"/>
        </w:rPr>
        <w:t>tbiq</w:t>
      </w:r>
      <w:r>
        <w:rPr>
          <w:rFonts w:ascii="Times New Roman" w:hAnsi="Times New Roman"/>
          <w:b/>
          <w:i/>
          <w:w w:val="110"/>
          <w:sz w:val="19"/>
        </w:rPr>
        <w:t> edilmi</w:t>
      </w:r>
      <w:r>
        <w:rPr>
          <w:rFonts w:ascii="Arial" w:hAnsi="Arial"/>
          <w:i/>
          <w:w w:val="110"/>
          <w:sz w:val="19"/>
        </w:rPr>
        <w:t>ş</w:t>
      </w:r>
      <w:r>
        <w:rPr>
          <w:rFonts w:ascii="Arial" w:hAnsi="Arial"/>
          <w:i/>
          <w:w w:val="110"/>
          <w:sz w:val="19"/>
        </w:rPr>
        <w:t> şə</w:t>
      </w:r>
      <w:r>
        <w:rPr>
          <w:rFonts w:ascii="Times New Roman" w:hAnsi="Times New Roman"/>
          <w:b/>
          <w:i/>
          <w:w w:val="110"/>
          <w:sz w:val="19"/>
        </w:rPr>
        <w:t>xs</w:t>
      </w:r>
      <w:r>
        <w:rPr>
          <w:rFonts w:ascii="Times New Roman" w:hAnsi="Times New Roman"/>
          <w:b/>
          <w:i/>
          <w:w w:val="110"/>
          <w:sz w:val="19"/>
        </w:rPr>
        <w:t> bu t</w:t>
      </w:r>
      <w:r>
        <w:rPr>
          <w:rFonts w:ascii="Arial" w:hAnsi="Arial"/>
          <w:i/>
          <w:w w:val="110"/>
          <w:sz w:val="19"/>
        </w:rPr>
        <w:t>ə</w:t>
      </w:r>
      <w:r>
        <w:rPr>
          <w:rFonts w:ascii="Times New Roman" w:hAnsi="Times New Roman"/>
          <w:b/>
          <w:i/>
          <w:w w:val="110"/>
          <w:sz w:val="19"/>
        </w:rPr>
        <w:t>dbirin</w:t>
      </w:r>
      <w:r>
        <w:rPr>
          <w:rFonts w:ascii="Times New Roman" w:hAnsi="Times New Roman"/>
          <w:b/>
          <w:i/>
          <w:w w:val="110"/>
          <w:sz w:val="19"/>
        </w:rPr>
        <w:t> t</w:t>
      </w:r>
      <w:r>
        <w:rPr>
          <w:rFonts w:ascii="Arial" w:hAnsi="Arial"/>
          <w:i/>
          <w:w w:val="110"/>
          <w:sz w:val="19"/>
        </w:rPr>
        <w:t>ə</w:t>
      </w:r>
      <w:r>
        <w:rPr>
          <w:rFonts w:ascii="Times New Roman" w:hAnsi="Times New Roman"/>
          <w:b/>
          <w:i/>
          <w:w w:val="110"/>
          <w:sz w:val="19"/>
        </w:rPr>
        <w:t>tbiqinin</w:t>
      </w:r>
      <w:r>
        <w:rPr>
          <w:rFonts w:ascii="Times New Roman" w:hAnsi="Times New Roman"/>
          <w:b/>
          <w:i/>
          <w:w w:val="110"/>
          <w:sz w:val="19"/>
        </w:rPr>
        <w:t> uzadılması</w:t>
      </w:r>
      <w:r>
        <w:rPr>
          <w:rFonts w:ascii="Times New Roman" w:hAnsi="Times New Roman"/>
          <w:b/>
          <w:i/>
          <w:w w:val="110"/>
          <w:sz w:val="19"/>
        </w:rPr>
        <w:t> v</w:t>
      </w:r>
      <w:r>
        <w:rPr>
          <w:rFonts w:ascii="Arial" w:hAnsi="Arial"/>
          <w:i/>
          <w:w w:val="110"/>
          <w:sz w:val="19"/>
        </w:rPr>
        <w:t>ə</w:t>
      </w:r>
      <w:r>
        <w:rPr>
          <w:rFonts w:ascii="Arial" w:hAnsi="Arial"/>
          <w:i/>
          <w:w w:val="110"/>
          <w:sz w:val="19"/>
        </w:rPr>
        <w:t> </w:t>
      </w:r>
      <w:r>
        <w:rPr>
          <w:rFonts w:ascii="Times New Roman" w:hAnsi="Times New Roman"/>
          <w:b/>
          <w:i/>
          <w:w w:val="110"/>
          <w:sz w:val="19"/>
        </w:rPr>
        <w:t>ya</w:t>
      </w:r>
      <w:r>
        <w:rPr>
          <w:rFonts w:ascii="Times New Roman" w:hAnsi="Times New Roman"/>
          <w:b/>
          <w:i/>
          <w:w w:val="110"/>
          <w:sz w:val="19"/>
        </w:rPr>
        <w:t> l</w:t>
      </w:r>
      <w:r>
        <w:rPr>
          <w:rFonts w:ascii="Arial" w:hAnsi="Arial"/>
          <w:i/>
          <w:w w:val="110"/>
          <w:sz w:val="19"/>
        </w:rPr>
        <w:t>əğ</w:t>
      </w:r>
      <w:r>
        <w:rPr>
          <w:rFonts w:ascii="Times New Roman" w:hAnsi="Times New Roman"/>
          <w:b/>
          <w:i/>
          <w:w w:val="110"/>
          <w:sz w:val="19"/>
        </w:rPr>
        <w:t>v</w:t>
      </w:r>
      <w:r>
        <w:rPr>
          <w:rFonts w:ascii="Times New Roman" w:hAnsi="Times New Roman"/>
          <w:b/>
          <w:i/>
          <w:w w:val="110"/>
          <w:sz w:val="19"/>
        </w:rPr>
        <w:t> edilm</w:t>
      </w:r>
      <w:r>
        <w:rPr>
          <w:rFonts w:ascii="Arial" w:hAnsi="Arial"/>
          <w:i/>
          <w:w w:val="110"/>
          <w:sz w:val="19"/>
        </w:rPr>
        <w:t>ə</w:t>
      </w:r>
      <w:r>
        <w:rPr>
          <w:rFonts w:ascii="Times New Roman" w:hAnsi="Times New Roman"/>
          <w:b/>
          <w:i/>
          <w:w w:val="110"/>
          <w:sz w:val="19"/>
        </w:rPr>
        <w:t>si</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s</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sinin</w:t>
      </w:r>
      <w:r>
        <w:rPr>
          <w:rFonts w:ascii="Times New Roman" w:hAnsi="Times New Roman"/>
          <w:b/>
          <w:i/>
          <w:w w:val="110"/>
          <w:sz w:val="19"/>
        </w:rPr>
        <w:t> h</w:t>
      </w:r>
      <w:r>
        <w:rPr>
          <w:rFonts w:ascii="Arial" w:hAnsi="Arial"/>
          <w:i/>
          <w:w w:val="110"/>
          <w:sz w:val="19"/>
        </w:rPr>
        <w:t>ə</w:t>
      </w:r>
      <w:r>
        <w:rPr>
          <w:rFonts w:ascii="Times New Roman" w:hAnsi="Times New Roman"/>
          <w:b/>
          <w:i/>
          <w:w w:val="110"/>
          <w:sz w:val="19"/>
        </w:rPr>
        <w:t>ll</w:t>
      </w:r>
      <w:r>
        <w:rPr>
          <w:rFonts w:ascii="Times New Roman" w:hAnsi="Times New Roman"/>
          <w:b/>
          <w:i/>
          <w:w w:val="110"/>
          <w:sz w:val="19"/>
        </w:rPr>
        <w:t> edilm</w:t>
      </w:r>
      <w:r>
        <w:rPr>
          <w:rFonts w:ascii="Arial" w:hAnsi="Arial"/>
          <w:i/>
          <w:w w:val="110"/>
          <w:sz w:val="19"/>
        </w:rPr>
        <w:t>ə</w:t>
      </w:r>
      <w:r>
        <w:rPr>
          <w:rFonts w:ascii="Times New Roman" w:hAnsi="Times New Roman"/>
          <w:b/>
          <w:i/>
          <w:w w:val="110"/>
          <w:sz w:val="19"/>
        </w:rPr>
        <w:t>si</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qs</w:t>
      </w:r>
      <w:r>
        <w:rPr>
          <w:rFonts w:ascii="Arial" w:hAnsi="Arial"/>
          <w:i/>
          <w:w w:val="110"/>
          <w:sz w:val="19"/>
        </w:rPr>
        <w:t>ə</w:t>
      </w:r>
      <w:r>
        <w:rPr>
          <w:rFonts w:ascii="Times New Roman" w:hAnsi="Times New Roman"/>
          <w:b/>
          <w:i/>
          <w:w w:val="110"/>
          <w:sz w:val="19"/>
        </w:rPr>
        <w:t>di</w:t>
      </w:r>
      <w:r>
        <w:rPr>
          <w:rFonts w:ascii="Times New Roman" w:hAnsi="Times New Roman"/>
          <w:b/>
          <w:i/>
          <w:w w:val="110"/>
          <w:sz w:val="19"/>
        </w:rPr>
        <w:t> il</w:t>
      </w:r>
      <w:r>
        <w:rPr>
          <w:rFonts w:ascii="Arial" w:hAnsi="Arial"/>
          <w:i/>
          <w:w w:val="110"/>
          <w:sz w:val="19"/>
        </w:rPr>
        <w:t>ə</w:t>
      </w:r>
      <w:r>
        <w:rPr>
          <w:rFonts w:ascii="Arial" w:hAnsi="Arial"/>
          <w:i/>
          <w:w w:val="110"/>
          <w:sz w:val="19"/>
        </w:rPr>
        <w:t> </w:t>
      </w:r>
      <w:r>
        <w:rPr>
          <w:rFonts w:ascii="Times New Roman" w:hAnsi="Times New Roman"/>
          <w:b/>
          <w:i/>
          <w:w w:val="110"/>
          <w:sz w:val="19"/>
        </w:rPr>
        <w:t>altı</w:t>
      </w:r>
      <w:r>
        <w:rPr>
          <w:rFonts w:ascii="Times New Roman" w:hAnsi="Times New Roman"/>
          <w:b/>
          <w:i/>
          <w:w w:val="110"/>
          <w:sz w:val="19"/>
        </w:rPr>
        <w:t> ayda</w:t>
      </w:r>
      <w:r>
        <w:rPr>
          <w:rFonts w:ascii="Times New Roman" w:hAnsi="Times New Roman"/>
          <w:b/>
          <w:i/>
          <w:w w:val="110"/>
          <w:sz w:val="19"/>
        </w:rPr>
        <w:t> bir</w:t>
      </w:r>
      <w:r>
        <w:rPr>
          <w:rFonts w:ascii="Times New Roman" w:hAnsi="Times New Roman"/>
          <w:b/>
          <w:i/>
          <w:w w:val="110"/>
          <w:sz w:val="19"/>
        </w:rPr>
        <w:t> d</w:t>
      </w:r>
      <w:r>
        <w:rPr>
          <w:rFonts w:ascii="Arial" w:hAnsi="Arial"/>
          <w:i/>
          <w:w w:val="110"/>
          <w:sz w:val="19"/>
        </w:rPr>
        <w:t>ə</w:t>
      </w:r>
      <w:r>
        <w:rPr>
          <w:rFonts w:ascii="Times New Roman" w:hAnsi="Times New Roman"/>
          <w:b/>
          <w:i/>
          <w:w w:val="110"/>
          <w:sz w:val="19"/>
        </w:rPr>
        <w:t>f</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n</w:t>
      </w:r>
      <w:r>
        <w:rPr>
          <w:rFonts w:ascii="Times New Roman" w:hAnsi="Times New Roman"/>
          <w:b/>
          <w:i/>
          <w:w w:val="110"/>
          <w:sz w:val="19"/>
        </w:rPr>
        <w:t> az olmayaraq h</w:t>
      </w:r>
      <w:r>
        <w:rPr>
          <w:rFonts w:ascii="Arial" w:hAnsi="Arial"/>
          <w:i/>
          <w:w w:val="110"/>
          <w:sz w:val="19"/>
        </w:rPr>
        <w:t>ə</w:t>
      </w:r>
      <w:r>
        <w:rPr>
          <w:rFonts w:ascii="Times New Roman" w:hAnsi="Times New Roman"/>
          <w:b/>
          <w:i/>
          <w:w w:val="110"/>
          <w:sz w:val="19"/>
        </w:rPr>
        <w:t>kim-m</w:t>
      </w:r>
      <w:r>
        <w:rPr>
          <w:rFonts w:ascii="Arial" w:hAnsi="Arial"/>
          <w:i/>
          <w:w w:val="110"/>
          <w:sz w:val="19"/>
        </w:rPr>
        <w:t>ə</w:t>
      </w:r>
      <w:r>
        <w:rPr>
          <w:rFonts w:ascii="Times New Roman" w:hAnsi="Times New Roman"/>
          <w:b/>
          <w:i/>
          <w:w w:val="110"/>
          <w:sz w:val="19"/>
        </w:rPr>
        <w:t>sl</w:t>
      </w:r>
      <w:r>
        <w:rPr>
          <w:rFonts w:ascii="Arial" w:hAnsi="Arial"/>
          <w:i/>
          <w:w w:val="110"/>
          <w:sz w:val="19"/>
        </w:rPr>
        <w:t>ə</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t komissiyasında baxı</w:t>
      </w:r>
      <w:r>
        <w:rPr>
          <w:rFonts w:ascii="Arial" w:hAnsi="Arial"/>
          <w:i/>
          <w:w w:val="110"/>
          <w:sz w:val="19"/>
        </w:rPr>
        <w:t>ş</w:t>
      </w:r>
      <w:r>
        <w:rPr>
          <w:rFonts w:ascii="Times New Roman" w:hAnsi="Times New Roman"/>
          <w:b/>
          <w:i/>
          <w:w w:val="110"/>
          <w:sz w:val="19"/>
        </w:rPr>
        <w:t>dan keçirilm</w:t>
      </w:r>
      <w:r>
        <w:rPr>
          <w:rFonts w:ascii="Arial" w:hAnsi="Arial"/>
          <w:i/>
          <w:w w:val="110"/>
          <w:sz w:val="19"/>
        </w:rPr>
        <w:t>ə</w:t>
      </w:r>
      <w:r>
        <w:rPr>
          <w:rFonts w:ascii="Times New Roman" w:hAnsi="Times New Roman"/>
          <w:b/>
          <w:i/>
          <w:w w:val="110"/>
          <w:sz w:val="19"/>
        </w:rPr>
        <w:t>lidir. H</w:t>
      </w:r>
      <w:r>
        <w:rPr>
          <w:rFonts w:ascii="Arial" w:hAnsi="Arial"/>
          <w:i/>
          <w:w w:val="110"/>
          <w:sz w:val="19"/>
        </w:rPr>
        <w:t>ə</w:t>
      </w:r>
      <w:r>
        <w:rPr>
          <w:rFonts w:ascii="Times New Roman" w:hAnsi="Times New Roman"/>
          <w:b/>
          <w:i/>
          <w:w w:val="110"/>
          <w:sz w:val="19"/>
        </w:rPr>
        <w:t>min t</w:t>
      </w:r>
      <w:r>
        <w:rPr>
          <w:rFonts w:ascii="Arial" w:hAnsi="Arial"/>
          <w:i/>
          <w:w w:val="110"/>
          <w:sz w:val="19"/>
        </w:rPr>
        <w:t>ə</w:t>
      </w:r>
      <w:r>
        <w:rPr>
          <w:rFonts w:ascii="Times New Roman" w:hAnsi="Times New Roman"/>
          <w:b/>
          <w:i/>
          <w:w w:val="110"/>
          <w:sz w:val="19"/>
        </w:rPr>
        <w:t>dbirl</w:t>
      </w:r>
      <w:r>
        <w:rPr>
          <w:rFonts w:ascii="Arial" w:hAnsi="Arial"/>
          <w:i/>
          <w:w w:val="110"/>
          <w:sz w:val="19"/>
        </w:rPr>
        <w:t>ə</w:t>
      </w:r>
      <w:r>
        <w:rPr>
          <w:rFonts w:ascii="Times New Roman" w:hAnsi="Times New Roman"/>
          <w:b/>
          <w:i/>
          <w:w w:val="110"/>
          <w:sz w:val="19"/>
        </w:rPr>
        <w:t>rin uzadılması v</w:t>
      </w:r>
      <w:r>
        <w:rPr>
          <w:rFonts w:ascii="Arial" w:hAnsi="Arial"/>
          <w:i/>
          <w:w w:val="110"/>
          <w:sz w:val="19"/>
        </w:rPr>
        <w:t>ə </w:t>
      </w:r>
      <w:r>
        <w:rPr>
          <w:rFonts w:ascii="Times New Roman" w:hAnsi="Times New Roman"/>
          <w:b/>
          <w:i/>
          <w:w w:val="110"/>
          <w:sz w:val="19"/>
        </w:rPr>
        <w:t>ya l</w:t>
      </w:r>
      <w:r>
        <w:rPr>
          <w:rFonts w:ascii="Arial" w:hAnsi="Arial"/>
          <w:i/>
          <w:w w:val="110"/>
          <w:sz w:val="19"/>
        </w:rPr>
        <w:t>əğ</w:t>
      </w:r>
      <w:r>
        <w:rPr>
          <w:rFonts w:ascii="Times New Roman" w:hAnsi="Times New Roman"/>
          <w:b/>
          <w:i/>
          <w:w w:val="110"/>
          <w:sz w:val="19"/>
        </w:rPr>
        <w:t>v edilm</w:t>
      </w:r>
      <w:r>
        <w:rPr>
          <w:rFonts w:ascii="Arial" w:hAnsi="Arial"/>
          <w:i/>
          <w:w w:val="110"/>
          <w:sz w:val="19"/>
        </w:rPr>
        <w:t>ə</w:t>
      </w:r>
      <w:r>
        <w:rPr>
          <w:rFonts w:ascii="Times New Roman" w:hAnsi="Times New Roman"/>
          <w:b/>
          <w:i/>
          <w:w w:val="110"/>
          <w:sz w:val="19"/>
        </w:rPr>
        <w:t>si m</w:t>
      </w:r>
      <w:r>
        <w:rPr>
          <w:rFonts w:ascii="Arial" w:hAnsi="Arial"/>
          <w:i/>
          <w:w w:val="110"/>
          <w:sz w:val="19"/>
        </w:rPr>
        <w:t>ə</w:t>
      </w:r>
      <w:r>
        <w:rPr>
          <w:rFonts w:ascii="Times New Roman" w:hAnsi="Times New Roman"/>
          <w:b/>
          <w:i/>
          <w:w w:val="110"/>
          <w:sz w:val="19"/>
        </w:rPr>
        <w:t>s</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sin</w:t>
      </w:r>
      <w:r>
        <w:rPr>
          <w:rFonts w:ascii="Arial" w:hAnsi="Arial"/>
          <w:i/>
          <w:w w:val="110"/>
          <w:sz w:val="19"/>
        </w:rPr>
        <w:t>ə </w:t>
      </w:r>
      <w:r>
        <w:rPr>
          <w:rFonts w:ascii="Times New Roman" w:hAnsi="Times New Roman"/>
          <w:b/>
          <w:i/>
          <w:w w:val="110"/>
          <w:sz w:val="19"/>
        </w:rPr>
        <w:t>ilk d</w:t>
      </w:r>
      <w:r>
        <w:rPr>
          <w:rFonts w:ascii="Arial" w:hAnsi="Arial"/>
          <w:i/>
          <w:w w:val="110"/>
          <w:sz w:val="19"/>
        </w:rPr>
        <w:t>ə</w:t>
      </w:r>
      <w:r>
        <w:rPr>
          <w:rFonts w:ascii="Times New Roman" w:hAnsi="Times New Roman"/>
          <w:b/>
          <w:i/>
          <w:w w:val="110"/>
          <w:sz w:val="19"/>
        </w:rPr>
        <w:t>f</w:t>
      </w:r>
      <w:r>
        <w:rPr>
          <w:rFonts w:ascii="Arial" w:hAnsi="Arial"/>
          <w:i/>
          <w:w w:val="110"/>
          <w:sz w:val="19"/>
        </w:rPr>
        <w:t>ə </w:t>
      </w:r>
      <w:r>
        <w:rPr>
          <w:rFonts w:ascii="Times New Roman" w:hAnsi="Times New Roman"/>
          <w:b/>
          <w:i/>
          <w:w w:val="110"/>
          <w:sz w:val="19"/>
        </w:rPr>
        <w:t>müalic</w:t>
      </w:r>
      <w:r>
        <w:rPr>
          <w:rFonts w:ascii="Arial" w:hAnsi="Arial"/>
          <w:i/>
          <w:w w:val="110"/>
          <w:sz w:val="19"/>
        </w:rPr>
        <w:t>ə</w:t>
      </w:r>
      <w:r>
        <w:rPr>
          <w:rFonts w:ascii="Times New Roman" w:hAnsi="Times New Roman"/>
          <w:b/>
          <w:i/>
          <w:w w:val="110"/>
          <w:sz w:val="19"/>
        </w:rPr>
        <w:t>nin ba</w:t>
      </w:r>
      <w:r>
        <w:rPr>
          <w:rFonts w:ascii="Arial" w:hAnsi="Arial"/>
          <w:i/>
          <w:w w:val="110"/>
          <w:sz w:val="19"/>
        </w:rPr>
        <w:t>ş</w:t>
      </w:r>
      <w:r>
        <w:rPr>
          <w:rFonts w:ascii="Times New Roman" w:hAnsi="Times New Roman"/>
          <w:b/>
          <w:i/>
          <w:w w:val="110"/>
          <w:sz w:val="19"/>
        </w:rPr>
        <w:t>landı</w:t>
      </w:r>
      <w:r>
        <w:rPr>
          <w:rFonts w:ascii="Arial" w:hAnsi="Arial"/>
          <w:i/>
          <w:w w:val="110"/>
          <w:sz w:val="19"/>
        </w:rPr>
        <w:t>ğ</w:t>
      </w:r>
      <w:r>
        <w:rPr>
          <w:rFonts w:ascii="Times New Roman" w:hAnsi="Times New Roman"/>
          <w:b/>
          <w:i/>
          <w:w w:val="110"/>
          <w:sz w:val="19"/>
        </w:rPr>
        <w:t>ı günd</w:t>
      </w:r>
      <w:r>
        <w:rPr>
          <w:rFonts w:ascii="Arial" w:hAnsi="Arial"/>
          <w:i/>
          <w:w w:val="110"/>
          <w:sz w:val="19"/>
        </w:rPr>
        <w:t>ə</w:t>
      </w:r>
      <w:r>
        <w:rPr>
          <w:rFonts w:ascii="Times New Roman" w:hAnsi="Times New Roman"/>
          <w:b/>
          <w:i/>
          <w:w w:val="110"/>
          <w:sz w:val="19"/>
        </w:rPr>
        <w:t>n altı ay keçdikd</w:t>
      </w:r>
      <w:r>
        <w:rPr>
          <w:rFonts w:ascii="Arial" w:hAnsi="Arial"/>
          <w:i/>
          <w:w w:val="110"/>
          <w:sz w:val="19"/>
        </w:rPr>
        <w:t>ə</w:t>
      </w:r>
      <w:r>
        <w:rPr>
          <w:rFonts w:ascii="Times New Roman" w:hAnsi="Times New Roman"/>
          <w:b/>
          <w:i/>
          <w:w w:val="110"/>
          <w:sz w:val="19"/>
        </w:rPr>
        <w:t>n sonra baxılır.</w:t>
      </w:r>
    </w:p>
    <w:p>
      <w:pPr>
        <w:spacing w:line="249" w:lineRule="auto" w:before="0"/>
        <w:ind w:left="100" w:right="97" w:firstLine="444"/>
        <w:jc w:val="both"/>
        <w:rPr>
          <w:rFonts w:ascii="Times New Roman" w:hAnsi="Times New Roman"/>
          <w:b/>
          <w:i/>
          <w:sz w:val="19"/>
        </w:rPr>
      </w:pPr>
      <w:r>
        <w:rPr>
          <w:rFonts w:ascii="Times New Roman" w:hAnsi="Times New Roman"/>
          <w:b/>
          <w:i/>
          <w:w w:val="110"/>
          <w:sz w:val="19"/>
        </w:rPr>
        <w:t>93-1.6. M</w:t>
      </w:r>
      <w:r>
        <w:rPr>
          <w:rFonts w:ascii="Arial" w:hAnsi="Arial"/>
          <w:i/>
          <w:w w:val="110"/>
          <w:sz w:val="19"/>
        </w:rPr>
        <w:t>ə</w:t>
      </w:r>
      <w:r>
        <w:rPr>
          <w:rFonts w:ascii="Times New Roman" w:hAnsi="Times New Roman"/>
          <w:b/>
          <w:i/>
          <w:w w:val="110"/>
          <w:sz w:val="19"/>
        </w:rPr>
        <w:t>hk</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Arial" w:hAnsi="Arial"/>
          <w:i/>
          <w:spacing w:val="-1"/>
          <w:w w:val="110"/>
          <w:sz w:val="19"/>
        </w:rPr>
        <w:t> </w:t>
      </w:r>
      <w:r>
        <w:rPr>
          <w:rFonts w:ascii="Times New Roman" w:hAnsi="Times New Roman"/>
          <w:b/>
          <w:i/>
          <w:w w:val="110"/>
          <w:sz w:val="19"/>
        </w:rPr>
        <w:t>bu 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 93-1.4-cü madd</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1"/>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1"/>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1"/>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s</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 üzr</w:t>
      </w:r>
      <w:r>
        <w:rPr>
          <w:rFonts w:ascii="Arial" w:hAnsi="Arial"/>
          <w:i/>
          <w:w w:val="110"/>
          <w:sz w:val="19"/>
        </w:rPr>
        <w:t>ə</w:t>
      </w:r>
      <w:r>
        <w:rPr>
          <w:rFonts w:ascii="Arial" w:hAnsi="Arial"/>
          <w:i/>
          <w:spacing w:val="-1"/>
          <w:w w:val="110"/>
          <w:sz w:val="19"/>
        </w:rPr>
        <w:t> </w:t>
      </w:r>
      <w:r>
        <w:rPr>
          <w:rFonts w:ascii="Times New Roman" w:hAnsi="Times New Roman"/>
          <w:b/>
          <w:i/>
          <w:w w:val="110"/>
          <w:sz w:val="19"/>
        </w:rPr>
        <w:t>q</w:t>
      </w:r>
      <w:r>
        <w:rPr>
          <w:rFonts w:ascii="Arial" w:hAnsi="Arial"/>
          <w:i/>
          <w:w w:val="110"/>
          <w:sz w:val="19"/>
        </w:rPr>
        <w:t>ə</w:t>
      </w:r>
      <w:r>
        <w:rPr>
          <w:rFonts w:ascii="Times New Roman" w:hAnsi="Times New Roman"/>
          <w:b/>
          <w:i/>
          <w:w w:val="110"/>
          <w:sz w:val="19"/>
        </w:rPr>
        <w:t>bul edilmi</w:t>
      </w:r>
      <w:r>
        <w:rPr>
          <w:rFonts w:ascii="Arial" w:hAnsi="Arial"/>
          <w:i/>
          <w:w w:val="110"/>
          <w:sz w:val="19"/>
        </w:rPr>
        <w:t>ş</w:t>
      </w:r>
      <w:r>
        <w:rPr>
          <w:rFonts w:ascii="Arial" w:hAnsi="Arial"/>
          <w:i/>
          <w:spacing w:val="-1"/>
          <w:w w:val="110"/>
          <w:sz w:val="19"/>
        </w:rPr>
        <w:t> </w:t>
      </w:r>
      <w:r>
        <w:rPr>
          <w:rFonts w:ascii="Times New Roman" w:hAnsi="Times New Roman"/>
          <w:b/>
          <w:i/>
          <w:w w:val="110"/>
          <w:sz w:val="19"/>
        </w:rPr>
        <w:t>q</w:t>
      </w:r>
      <w:r>
        <w:rPr>
          <w:rFonts w:ascii="Arial" w:hAnsi="Arial"/>
          <w:i/>
          <w:w w:val="110"/>
          <w:sz w:val="19"/>
        </w:rPr>
        <w:t>ə</w:t>
      </w:r>
      <w:r>
        <w:rPr>
          <w:rFonts w:ascii="Times New Roman" w:hAnsi="Times New Roman"/>
          <w:b/>
          <w:i/>
          <w:w w:val="110"/>
          <w:sz w:val="19"/>
        </w:rPr>
        <w:t>rarları h</w:t>
      </w:r>
      <w:r>
        <w:rPr>
          <w:rFonts w:ascii="Arial" w:hAnsi="Arial"/>
          <w:i/>
          <w:w w:val="110"/>
          <w:sz w:val="19"/>
        </w:rPr>
        <w:t>ə</w:t>
      </w:r>
      <w:r>
        <w:rPr>
          <w:rFonts w:ascii="Times New Roman" w:hAnsi="Times New Roman"/>
          <w:b/>
          <w:i/>
          <w:w w:val="110"/>
          <w:sz w:val="19"/>
        </w:rPr>
        <w:t>min t</w:t>
      </w:r>
      <w:r>
        <w:rPr>
          <w:rFonts w:ascii="Arial" w:hAnsi="Arial"/>
          <w:i/>
          <w:w w:val="110"/>
          <w:sz w:val="19"/>
        </w:rPr>
        <w:t>ə</w:t>
      </w:r>
      <w:r>
        <w:rPr>
          <w:rFonts w:ascii="Times New Roman" w:hAnsi="Times New Roman"/>
          <w:b/>
          <w:i/>
          <w:w w:val="110"/>
          <w:sz w:val="19"/>
        </w:rPr>
        <w:t>dbirl</w:t>
      </w:r>
      <w:r>
        <w:rPr>
          <w:rFonts w:ascii="Arial" w:hAnsi="Arial"/>
          <w:i/>
          <w:w w:val="110"/>
          <w:sz w:val="19"/>
        </w:rPr>
        <w:t>ə</w:t>
      </w:r>
      <w:r>
        <w:rPr>
          <w:rFonts w:ascii="Times New Roman" w:hAnsi="Times New Roman"/>
          <w:b/>
          <w:i/>
          <w:w w:val="110"/>
          <w:sz w:val="19"/>
        </w:rPr>
        <w:t>ri t</w:t>
      </w:r>
      <w:r>
        <w:rPr>
          <w:rFonts w:ascii="Arial" w:hAnsi="Arial"/>
          <w:i/>
          <w:w w:val="110"/>
          <w:sz w:val="19"/>
        </w:rPr>
        <w:t>ə</w:t>
      </w:r>
      <w:r>
        <w:rPr>
          <w:rFonts w:ascii="Times New Roman" w:hAnsi="Times New Roman"/>
          <w:b/>
          <w:i/>
          <w:w w:val="110"/>
          <w:sz w:val="19"/>
        </w:rPr>
        <w:t>tbiq etmi</w:t>
      </w:r>
      <w:r>
        <w:rPr>
          <w:rFonts w:ascii="Arial" w:hAnsi="Arial"/>
          <w:i/>
          <w:w w:val="110"/>
          <w:sz w:val="19"/>
        </w:rPr>
        <w:t>ş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hk</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y</w:t>
      </w:r>
      <w:r>
        <w:rPr>
          <w:rFonts w:ascii="Arial" w:hAnsi="Arial"/>
          <w:i/>
          <w:w w:val="110"/>
          <w:sz w:val="19"/>
        </w:rPr>
        <w:t>ə </w:t>
      </w:r>
      <w:r>
        <w:rPr>
          <w:rFonts w:ascii="Times New Roman" w:hAnsi="Times New Roman"/>
          <w:b/>
          <w:i/>
          <w:w w:val="110"/>
          <w:sz w:val="19"/>
        </w:rPr>
        <w:t>gönd</w:t>
      </w:r>
      <w:r>
        <w:rPr>
          <w:rFonts w:ascii="Arial" w:hAnsi="Arial"/>
          <w:i/>
          <w:w w:val="110"/>
          <w:sz w:val="19"/>
        </w:rPr>
        <w:t>ə</w:t>
      </w:r>
      <w:r>
        <w:rPr>
          <w:rFonts w:ascii="Times New Roman" w:hAnsi="Times New Roman"/>
          <w:b/>
          <w:i/>
          <w:w w:val="110"/>
          <w:sz w:val="19"/>
        </w:rPr>
        <w:t>rir.</w:t>
      </w:r>
    </w:p>
    <w:p>
      <w:pPr>
        <w:spacing w:line="249" w:lineRule="auto" w:before="0"/>
        <w:ind w:left="100" w:right="100" w:firstLine="444"/>
        <w:jc w:val="both"/>
        <w:rPr>
          <w:rFonts w:ascii="Times New Roman" w:hAnsi="Times New Roman"/>
          <w:b/>
          <w:i/>
          <w:sz w:val="19"/>
        </w:rPr>
      </w:pPr>
      <w:r>
        <w:rPr>
          <w:rFonts w:ascii="Times New Roman" w:hAnsi="Times New Roman"/>
          <w:b/>
          <w:i/>
          <w:w w:val="110"/>
          <w:sz w:val="19"/>
        </w:rPr>
        <w:t>93-1.7.</w:t>
      </w:r>
      <w:r>
        <w:rPr>
          <w:rFonts w:ascii="Times New Roman" w:hAnsi="Times New Roman"/>
          <w:b/>
          <w:i/>
          <w:w w:val="110"/>
          <w:sz w:val="19"/>
        </w:rPr>
        <w:t> </w:t>
      </w:r>
      <w:r>
        <w:rPr>
          <w:rFonts w:ascii="Arial" w:hAnsi="Arial"/>
          <w:i/>
          <w:w w:val="110"/>
          <w:sz w:val="19"/>
        </w:rPr>
        <w:t>Şə</w:t>
      </w:r>
      <w:r>
        <w:rPr>
          <w:rFonts w:ascii="Times New Roman" w:hAnsi="Times New Roman"/>
          <w:b/>
          <w:i/>
          <w:w w:val="110"/>
          <w:sz w:val="19"/>
        </w:rPr>
        <w:t>xs</w:t>
      </w:r>
      <w:r>
        <w:rPr>
          <w:rFonts w:ascii="Times New Roman" w:hAnsi="Times New Roman"/>
          <w:b/>
          <w:i/>
          <w:w w:val="110"/>
          <w:sz w:val="19"/>
        </w:rPr>
        <w:t> tibbi</w:t>
      </w:r>
      <w:r>
        <w:rPr>
          <w:rFonts w:ascii="Times New Roman" w:hAnsi="Times New Roman"/>
          <w:b/>
          <w:i/>
          <w:w w:val="110"/>
          <w:sz w:val="19"/>
        </w:rPr>
        <w:t> xarakterli</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cburi</w:t>
      </w:r>
      <w:r>
        <w:rPr>
          <w:rFonts w:ascii="Times New Roman" w:hAnsi="Times New Roman"/>
          <w:b/>
          <w:i/>
          <w:w w:val="110"/>
          <w:sz w:val="19"/>
        </w:rPr>
        <w:t> t</w:t>
      </w:r>
      <w:r>
        <w:rPr>
          <w:rFonts w:ascii="Arial" w:hAnsi="Arial"/>
          <w:i/>
          <w:w w:val="110"/>
          <w:sz w:val="19"/>
        </w:rPr>
        <w:t>ə</w:t>
      </w:r>
      <w:r>
        <w:rPr>
          <w:rFonts w:ascii="Times New Roman" w:hAnsi="Times New Roman"/>
          <w:b/>
          <w:i/>
          <w:w w:val="110"/>
          <w:sz w:val="19"/>
        </w:rPr>
        <w:t>dbirl</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Times New Roman" w:hAnsi="Times New Roman"/>
          <w:b/>
          <w:i/>
          <w:w w:val="110"/>
          <w:sz w:val="19"/>
        </w:rPr>
        <w:t>n</w:t>
      </w:r>
      <w:r>
        <w:rPr>
          <w:rFonts w:ascii="Times New Roman" w:hAnsi="Times New Roman"/>
          <w:b/>
          <w:i/>
          <w:w w:val="110"/>
          <w:sz w:val="19"/>
        </w:rPr>
        <w:t> yayındıqda</w:t>
      </w:r>
      <w:r>
        <w:rPr>
          <w:rFonts w:ascii="Times New Roman" w:hAnsi="Times New Roman"/>
          <w:b/>
          <w:i/>
          <w:w w:val="110"/>
          <w:sz w:val="19"/>
        </w:rPr>
        <w:t> h</w:t>
      </w:r>
      <w:r>
        <w:rPr>
          <w:rFonts w:ascii="Arial" w:hAnsi="Arial"/>
          <w:i/>
          <w:w w:val="110"/>
          <w:sz w:val="19"/>
        </w:rPr>
        <w:t>ə</w:t>
      </w:r>
      <w:r>
        <w:rPr>
          <w:rFonts w:ascii="Times New Roman" w:hAnsi="Times New Roman"/>
          <w:b/>
          <w:i/>
          <w:w w:val="110"/>
          <w:sz w:val="19"/>
        </w:rPr>
        <w:t>min</w:t>
      </w:r>
      <w:r>
        <w:rPr>
          <w:rFonts w:ascii="Times New Roman" w:hAnsi="Times New Roman"/>
          <w:b/>
          <w:i/>
          <w:w w:val="110"/>
          <w:sz w:val="19"/>
        </w:rPr>
        <w:t> t</w:t>
      </w:r>
      <w:r>
        <w:rPr>
          <w:rFonts w:ascii="Arial" w:hAnsi="Arial"/>
          <w:i/>
          <w:w w:val="110"/>
          <w:sz w:val="19"/>
        </w:rPr>
        <w:t>ə</w:t>
      </w:r>
      <w:r>
        <w:rPr>
          <w:rFonts w:ascii="Times New Roman" w:hAnsi="Times New Roman"/>
          <w:b/>
          <w:i/>
          <w:w w:val="110"/>
          <w:sz w:val="19"/>
        </w:rPr>
        <w:t>dbirl</w:t>
      </w:r>
      <w:r>
        <w:rPr>
          <w:rFonts w:ascii="Arial" w:hAnsi="Arial"/>
          <w:i/>
          <w:w w:val="110"/>
          <w:sz w:val="19"/>
        </w:rPr>
        <w:t>ə</w:t>
      </w:r>
      <w:r>
        <w:rPr>
          <w:rFonts w:ascii="Times New Roman" w:hAnsi="Times New Roman"/>
          <w:b/>
          <w:i/>
          <w:w w:val="110"/>
          <w:sz w:val="19"/>
        </w:rPr>
        <w:t>rin</w:t>
      </w:r>
      <w:r>
        <w:rPr>
          <w:rFonts w:ascii="Times New Roman" w:hAnsi="Times New Roman"/>
          <w:b/>
          <w:i/>
          <w:w w:val="110"/>
          <w:sz w:val="19"/>
        </w:rPr>
        <w:t> h</w:t>
      </w:r>
      <w:r>
        <w:rPr>
          <w:rFonts w:ascii="Arial" w:hAnsi="Arial"/>
          <w:i/>
          <w:w w:val="110"/>
          <w:sz w:val="19"/>
        </w:rPr>
        <w:t>ə</w:t>
      </w:r>
      <w:r>
        <w:rPr>
          <w:rFonts w:ascii="Times New Roman" w:hAnsi="Times New Roman"/>
          <w:b/>
          <w:i/>
          <w:w w:val="110"/>
          <w:sz w:val="19"/>
        </w:rPr>
        <w:t>yata</w:t>
      </w:r>
      <w:r>
        <w:rPr>
          <w:rFonts w:ascii="Times New Roman" w:hAnsi="Times New Roman"/>
          <w:b/>
          <w:i/>
          <w:w w:val="110"/>
          <w:sz w:val="19"/>
        </w:rPr>
        <w:t> keçirildiyi</w:t>
      </w:r>
      <w:r>
        <w:rPr>
          <w:rFonts w:ascii="Times New Roman" w:hAnsi="Times New Roman"/>
          <w:b/>
          <w:i/>
          <w:w w:val="110"/>
          <w:sz w:val="19"/>
        </w:rPr>
        <w:t> tibb mü</w:t>
      </w:r>
      <w:r>
        <w:rPr>
          <w:rFonts w:ascii="Arial" w:hAnsi="Arial"/>
          <w:i/>
          <w:w w:val="110"/>
          <w:sz w:val="19"/>
        </w:rPr>
        <w:t>ə</w:t>
      </w:r>
      <w:r>
        <w:rPr>
          <w:rFonts w:ascii="Times New Roman" w:hAnsi="Times New Roman"/>
          <w:b/>
          <w:i/>
          <w:w w:val="110"/>
          <w:sz w:val="19"/>
        </w:rPr>
        <w:t>ssis</w:t>
      </w:r>
      <w:r>
        <w:rPr>
          <w:rFonts w:ascii="Arial" w:hAnsi="Arial"/>
          <w:i/>
          <w:w w:val="110"/>
          <w:sz w:val="19"/>
        </w:rPr>
        <w:t>ə</w:t>
      </w:r>
      <w:r>
        <w:rPr>
          <w:rFonts w:ascii="Times New Roman" w:hAnsi="Times New Roman"/>
          <w:b/>
          <w:i/>
          <w:w w:val="110"/>
          <w:sz w:val="19"/>
        </w:rPr>
        <w:t>sinin müdiriyy</w:t>
      </w:r>
      <w:r>
        <w:rPr>
          <w:rFonts w:ascii="Arial" w:hAnsi="Arial"/>
          <w:i/>
          <w:w w:val="110"/>
          <w:sz w:val="19"/>
        </w:rPr>
        <w:t>ə</w:t>
      </w:r>
      <w:r>
        <w:rPr>
          <w:rFonts w:ascii="Times New Roman" w:hAnsi="Times New Roman"/>
          <w:b/>
          <w:i/>
          <w:w w:val="110"/>
          <w:sz w:val="19"/>
        </w:rPr>
        <w:t>ti bu bar</w:t>
      </w:r>
      <w:r>
        <w:rPr>
          <w:rFonts w:ascii="Arial" w:hAnsi="Arial"/>
          <w:i/>
          <w:w w:val="110"/>
          <w:sz w:val="19"/>
        </w:rPr>
        <w:t>ə</w:t>
      </w:r>
      <w:r>
        <w:rPr>
          <w:rFonts w:ascii="Times New Roman" w:hAnsi="Times New Roman"/>
          <w:b/>
          <w:i/>
          <w:w w:val="110"/>
          <w:sz w:val="19"/>
        </w:rPr>
        <w:t>d</w:t>
      </w:r>
      <w:r>
        <w:rPr>
          <w:rFonts w:ascii="Arial" w:hAnsi="Arial"/>
          <w:i/>
          <w:w w:val="110"/>
          <w:sz w:val="19"/>
        </w:rPr>
        <w:t>ə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min t</w:t>
      </w:r>
      <w:r>
        <w:rPr>
          <w:rFonts w:ascii="Arial" w:hAnsi="Arial"/>
          <w:i/>
          <w:w w:val="110"/>
          <w:sz w:val="19"/>
        </w:rPr>
        <w:t>ə</w:t>
      </w:r>
      <w:r>
        <w:rPr>
          <w:rFonts w:ascii="Times New Roman" w:hAnsi="Times New Roman"/>
          <w:b/>
          <w:i/>
          <w:w w:val="110"/>
          <w:sz w:val="19"/>
        </w:rPr>
        <w:t>dbirl</w:t>
      </w:r>
      <w:r>
        <w:rPr>
          <w:rFonts w:ascii="Arial" w:hAnsi="Arial"/>
          <w:i/>
          <w:w w:val="110"/>
          <w:sz w:val="19"/>
        </w:rPr>
        <w:t>ə</w:t>
      </w:r>
      <w:r>
        <w:rPr>
          <w:rFonts w:ascii="Times New Roman" w:hAnsi="Times New Roman"/>
          <w:b/>
          <w:i/>
          <w:w w:val="110"/>
          <w:sz w:val="19"/>
        </w:rPr>
        <w:t>ri t</w:t>
      </w:r>
      <w:r>
        <w:rPr>
          <w:rFonts w:ascii="Arial" w:hAnsi="Arial"/>
          <w:i/>
          <w:w w:val="110"/>
          <w:sz w:val="19"/>
        </w:rPr>
        <w:t>ə</w:t>
      </w:r>
      <w:r>
        <w:rPr>
          <w:rFonts w:ascii="Times New Roman" w:hAnsi="Times New Roman"/>
          <w:b/>
          <w:i/>
          <w:w w:val="110"/>
          <w:sz w:val="19"/>
        </w:rPr>
        <w:t>tbiq etmi</w:t>
      </w:r>
      <w:r>
        <w:rPr>
          <w:rFonts w:ascii="Arial" w:hAnsi="Arial"/>
          <w:i/>
          <w:w w:val="110"/>
          <w:sz w:val="19"/>
        </w:rPr>
        <w:t>ş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hk</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y</w:t>
      </w:r>
      <w:r>
        <w:rPr>
          <w:rFonts w:ascii="Arial" w:hAnsi="Arial"/>
          <w:i/>
          <w:w w:val="110"/>
          <w:sz w:val="19"/>
        </w:rPr>
        <w:t>ə </w:t>
      </w:r>
      <w:r>
        <w:rPr>
          <w:rFonts w:ascii="Times New Roman" w:hAnsi="Times New Roman"/>
          <w:b/>
          <w:i/>
          <w:w w:val="110"/>
          <w:sz w:val="19"/>
        </w:rPr>
        <w:t>yazılı m</w:t>
      </w:r>
      <w:r>
        <w:rPr>
          <w:rFonts w:ascii="Arial" w:hAnsi="Arial"/>
          <w:i/>
          <w:w w:val="110"/>
          <w:sz w:val="19"/>
        </w:rPr>
        <w:t>ə</w:t>
      </w:r>
      <w:r>
        <w:rPr>
          <w:rFonts w:ascii="Times New Roman" w:hAnsi="Times New Roman"/>
          <w:b/>
          <w:i/>
          <w:w w:val="110"/>
          <w:sz w:val="19"/>
        </w:rPr>
        <w:t>lumat verir.</w:t>
      </w:r>
    </w:p>
    <w:p>
      <w:pPr>
        <w:spacing w:line="261" w:lineRule="auto" w:before="207"/>
        <w:ind w:left="100" w:right="105" w:firstLine="444"/>
        <w:jc w:val="both"/>
        <w:rPr>
          <w:b/>
          <w:position w:val="13"/>
          <w:sz w:val="15"/>
        </w:rPr>
      </w:pPr>
      <w:r>
        <w:rPr>
          <w:sz w:val="19"/>
        </w:rPr>
        <w:t>M</w:t>
      </w:r>
      <w:r>
        <w:rPr>
          <w:spacing w:val="-29"/>
          <w:sz w:val="19"/>
        </w:rPr>
        <w:t> </w:t>
      </w:r>
      <w:r>
        <w:rPr>
          <w:sz w:val="19"/>
        </w:rPr>
        <w:t>a</w:t>
      </w:r>
      <w:r>
        <w:rPr>
          <w:spacing w:val="-28"/>
          <w:sz w:val="19"/>
        </w:rPr>
        <w:t> </w:t>
      </w:r>
      <w:r>
        <w:rPr>
          <w:sz w:val="19"/>
        </w:rPr>
        <w:t>d</w:t>
      </w:r>
      <w:r>
        <w:rPr>
          <w:spacing w:val="-29"/>
          <w:sz w:val="19"/>
        </w:rPr>
        <w:t> </w:t>
      </w:r>
      <w:r>
        <w:rPr>
          <w:sz w:val="19"/>
        </w:rPr>
        <w:t>d</w:t>
      </w:r>
      <w:r>
        <w:rPr>
          <w:spacing w:val="-29"/>
          <w:sz w:val="19"/>
        </w:rPr>
        <w:t> </w:t>
      </w:r>
      <w:r>
        <w:rPr>
          <w:sz w:val="19"/>
        </w:rPr>
        <w:t>ə</w:t>
      </w:r>
      <w:r>
        <w:rPr>
          <w:spacing w:val="15"/>
          <w:sz w:val="19"/>
        </w:rPr>
        <w:t> </w:t>
      </w:r>
      <w:r>
        <w:rPr>
          <w:sz w:val="19"/>
        </w:rPr>
        <w:t>9</w:t>
      </w:r>
      <w:r>
        <w:rPr>
          <w:spacing w:val="-28"/>
          <w:sz w:val="19"/>
        </w:rPr>
        <w:t> </w:t>
      </w:r>
      <w:r>
        <w:rPr>
          <w:sz w:val="19"/>
        </w:rPr>
        <w:t>4</w:t>
      </w:r>
      <w:r>
        <w:rPr>
          <w:spacing w:val="-29"/>
          <w:sz w:val="19"/>
        </w:rPr>
        <w:t> </w:t>
      </w:r>
      <w:r>
        <w:rPr>
          <w:sz w:val="19"/>
        </w:rPr>
        <w:t>. </w:t>
      </w:r>
      <w:r>
        <w:rPr>
          <w:rFonts w:ascii="Palatino Linotype" w:hAnsi="Palatino Linotype"/>
          <w:b/>
          <w:i/>
          <w:sz w:val="19"/>
        </w:rPr>
        <w:t>Psixi</w:t>
      </w:r>
      <w:r>
        <w:rPr>
          <w:rFonts w:ascii="Palatino Linotype" w:hAnsi="Palatino Linotype"/>
          <w:b/>
          <w:i/>
          <w:spacing w:val="40"/>
          <w:sz w:val="19"/>
        </w:rPr>
        <w:t> </w:t>
      </w:r>
      <w:r>
        <w:rPr>
          <w:rFonts w:ascii="Palatino Linotype" w:hAnsi="Palatino Linotype"/>
          <w:b/>
          <w:i/>
          <w:sz w:val="19"/>
        </w:rPr>
        <w:t>pozuntusu</w:t>
      </w:r>
      <w:r>
        <w:rPr>
          <w:rFonts w:ascii="Palatino Linotype" w:hAnsi="Palatino Linotype"/>
          <w:b/>
          <w:i/>
          <w:spacing w:val="40"/>
          <w:sz w:val="19"/>
        </w:rPr>
        <w:t> </w:t>
      </w:r>
      <w:r>
        <w:rPr>
          <w:rFonts w:ascii="Palatino Linotype" w:hAnsi="Palatino Linotype"/>
          <w:b/>
          <w:i/>
          <w:sz w:val="19"/>
        </w:rPr>
        <w:t>olan</w:t>
      </w:r>
      <w:r>
        <w:rPr>
          <w:rFonts w:ascii="Palatino Linotype" w:hAnsi="Palatino Linotype"/>
          <w:b/>
          <w:i/>
          <w:spacing w:val="40"/>
          <w:sz w:val="19"/>
        </w:rPr>
        <w:t> </w:t>
      </w:r>
      <w:r>
        <w:rPr>
          <w:rFonts w:ascii="Arial" w:hAnsi="Arial"/>
          <w:b/>
          <w:i/>
          <w:sz w:val="19"/>
        </w:rPr>
        <w:t>şə</w:t>
      </w:r>
      <w:r>
        <w:rPr>
          <w:rFonts w:ascii="Palatino Linotype" w:hAnsi="Palatino Linotype"/>
          <w:b/>
          <w:i/>
          <w:sz w:val="19"/>
        </w:rPr>
        <w:t>xsl</w:t>
      </w:r>
      <w:r>
        <w:rPr>
          <w:rFonts w:ascii="Arial" w:hAnsi="Arial"/>
          <w:b/>
          <w:i/>
          <w:sz w:val="19"/>
        </w:rPr>
        <w:t>ə</w:t>
      </w:r>
      <w:r>
        <w:rPr>
          <w:rFonts w:ascii="Palatino Linotype" w:hAnsi="Palatino Linotype"/>
          <w:b/>
          <w:i/>
          <w:sz w:val="19"/>
        </w:rPr>
        <w:t>r</w:t>
      </w:r>
      <w:r>
        <w:rPr>
          <w:rFonts w:ascii="Arial" w:hAnsi="Arial"/>
          <w:b/>
          <w:i/>
          <w:sz w:val="19"/>
        </w:rPr>
        <w:t>ə</w:t>
      </w:r>
      <w:r>
        <w:rPr>
          <w:rFonts w:ascii="Arial" w:hAnsi="Arial"/>
          <w:b/>
          <w:i/>
          <w:spacing w:val="40"/>
          <w:sz w:val="19"/>
        </w:rPr>
        <w:t> </w:t>
      </w:r>
      <w:r>
        <w:rPr>
          <w:rFonts w:ascii="Palatino Linotype" w:hAnsi="Palatino Linotype"/>
          <w:b/>
          <w:i/>
          <w:sz w:val="19"/>
        </w:rPr>
        <w:t>tibbi</w:t>
      </w:r>
      <w:r>
        <w:rPr>
          <w:rFonts w:ascii="Palatino Linotype" w:hAnsi="Palatino Linotype"/>
          <w:b/>
          <w:i/>
          <w:spacing w:val="80"/>
          <w:sz w:val="19"/>
        </w:rPr>
        <w:t> </w:t>
      </w:r>
      <w:r>
        <w:rPr>
          <w:b/>
          <w:sz w:val="19"/>
        </w:rPr>
        <w:t>xarakterli məcburi tədbirlərin tətbiq edilməsinin məqsədi</w:t>
      </w:r>
      <w:r>
        <w:rPr>
          <w:b/>
          <w:color w:val="0000FF"/>
          <w:position w:val="13"/>
          <w:sz w:val="15"/>
          <w:u w:val="single" w:color="0000FF"/>
        </w:rPr>
        <w:t>[153]</w:t>
      </w:r>
    </w:p>
    <w:p>
      <w:pPr>
        <w:pStyle w:val="BodyText"/>
        <w:spacing w:line="247" w:lineRule="auto" w:before="202"/>
        <w:ind w:left="100" w:right="98" w:firstLine="444"/>
        <w:jc w:val="both"/>
      </w:pPr>
      <w:r>
        <w:rPr>
          <w:rFonts w:ascii="Times New Roman" w:hAnsi="Times New Roman"/>
          <w:b/>
          <w:i/>
        </w:rPr>
        <w:t>Psixi pozuntusu olan </w:t>
      </w:r>
      <w:r>
        <w:rPr>
          <w:rFonts w:ascii="Arial" w:hAnsi="Arial"/>
          <w:i/>
        </w:rPr>
        <w:t>şə</w:t>
      </w:r>
      <w:r>
        <w:rPr>
          <w:rFonts w:ascii="Times New Roman" w:hAnsi="Times New Roman"/>
          <w:b/>
          <w:i/>
        </w:rPr>
        <w:t>xsl</w:t>
      </w:r>
      <w:r>
        <w:rPr>
          <w:rFonts w:ascii="Arial" w:hAnsi="Arial"/>
          <w:i/>
        </w:rPr>
        <w:t>ə</w:t>
      </w:r>
      <w:r>
        <w:rPr>
          <w:rFonts w:ascii="Times New Roman" w:hAnsi="Times New Roman"/>
          <w:b/>
          <w:i/>
        </w:rPr>
        <w:t>r</w:t>
      </w:r>
      <w:r>
        <w:rPr>
          <w:rFonts w:ascii="Arial" w:hAnsi="Arial"/>
          <w:i/>
        </w:rPr>
        <w:t>ə </w:t>
      </w:r>
      <w:r>
        <w:rPr>
          <w:rFonts w:ascii="Times New Roman" w:hAnsi="Times New Roman"/>
          <w:b/>
          <w:i/>
        </w:rPr>
        <w:t>tibbi</w:t>
      </w:r>
      <w:r>
        <w:rPr>
          <w:rFonts w:ascii="Times New Roman" w:hAnsi="Times New Roman"/>
          <w:b/>
          <w:i/>
          <w:spacing w:val="40"/>
        </w:rPr>
        <w:t> </w:t>
      </w:r>
      <w:r>
        <w:rPr/>
        <w:t>xarakterli məcburi tədbirlərin tətbiq edilməsi məqsədi bu Məcəllənin </w:t>
      </w:r>
      <w:r>
        <w:rPr>
          <w:rFonts w:ascii="Times New Roman" w:hAnsi="Times New Roman"/>
          <w:b/>
          <w:i/>
        </w:rPr>
        <w:t>93.1-1-ci madd</w:t>
      </w:r>
      <w:r>
        <w:rPr>
          <w:rFonts w:ascii="Arial" w:hAnsi="Arial"/>
          <w:i/>
        </w:rPr>
        <w:t>ə</w:t>
      </w:r>
      <w:r>
        <w:rPr>
          <w:rFonts w:ascii="Times New Roman" w:hAnsi="Times New Roman"/>
          <w:b/>
          <w:i/>
        </w:rPr>
        <w:t>sind</w:t>
      </w:r>
      <w:r>
        <w:rPr>
          <w:rFonts w:ascii="Arial" w:hAnsi="Arial"/>
          <w:i/>
        </w:rPr>
        <w:t>ə</w:t>
      </w:r>
      <w:r>
        <w:rPr>
          <w:rFonts w:ascii="Arial" w:hAnsi="Arial"/>
          <w:i/>
          <w:spacing w:val="40"/>
        </w:rPr>
        <w:t> </w:t>
      </w:r>
      <w:r>
        <w:rPr/>
        <w:t>göstərilən şəxslərin müalicə olunması və ya psixi vəziyyətinin yaxşılaşdırılmasından, habelə həmin şəxslər tərəfindən yeni cinayət törədilməsinin</w:t>
      </w:r>
      <w:r>
        <w:rPr>
          <w:spacing w:val="40"/>
        </w:rPr>
        <w:t> </w:t>
      </w:r>
      <w:r>
        <w:rPr/>
        <w:t>qarşısının alınmasından ibarətdir.</w:t>
      </w:r>
    </w:p>
    <w:p>
      <w:pPr>
        <w:spacing w:before="192"/>
        <w:ind w:left="544" w:right="0" w:firstLine="0"/>
        <w:jc w:val="left"/>
        <w:rPr>
          <w:b/>
          <w:sz w:val="19"/>
        </w:rPr>
      </w:pPr>
      <w:r>
        <w:rPr>
          <w:sz w:val="19"/>
        </w:rPr>
        <w:t>M</w:t>
      </w:r>
      <w:r>
        <w:rPr>
          <w:spacing w:val="-63"/>
          <w:sz w:val="19"/>
        </w:rPr>
        <w:t> </w:t>
      </w:r>
      <w:r>
        <w:rPr>
          <w:sz w:val="19"/>
        </w:rPr>
        <w:t>a</w:t>
      </w:r>
      <w:r>
        <w:rPr>
          <w:spacing w:val="-62"/>
          <w:sz w:val="19"/>
        </w:rPr>
        <w:t> </w:t>
      </w:r>
      <w:r>
        <w:rPr>
          <w:sz w:val="19"/>
        </w:rPr>
        <w:t>d</w:t>
      </w:r>
      <w:r>
        <w:rPr>
          <w:spacing w:val="-62"/>
          <w:sz w:val="19"/>
        </w:rPr>
        <w:t> </w:t>
      </w:r>
      <w:r>
        <w:rPr>
          <w:sz w:val="19"/>
        </w:rPr>
        <w:t>d</w:t>
      </w:r>
      <w:r>
        <w:rPr>
          <w:spacing w:val="-62"/>
          <w:sz w:val="19"/>
        </w:rPr>
        <w:t> </w:t>
      </w:r>
      <w:r>
        <w:rPr>
          <w:sz w:val="19"/>
        </w:rPr>
        <w:t>ə</w:t>
      </w:r>
      <w:r>
        <w:rPr>
          <w:spacing w:val="35"/>
          <w:sz w:val="19"/>
        </w:rPr>
        <w:t>  </w:t>
      </w:r>
      <w:r>
        <w:rPr>
          <w:sz w:val="19"/>
        </w:rPr>
        <w:t>9</w:t>
      </w:r>
      <w:r>
        <w:rPr>
          <w:spacing w:val="-62"/>
          <w:sz w:val="19"/>
        </w:rPr>
        <w:t> </w:t>
      </w:r>
      <w:r>
        <w:rPr>
          <w:sz w:val="19"/>
        </w:rPr>
        <w:t>5</w:t>
      </w:r>
      <w:r>
        <w:rPr>
          <w:spacing w:val="-62"/>
          <w:sz w:val="19"/>
        </w:rPr>
        <w:t> </w:t>
      </w:r>
      <w:r>
        <w:rPr>
          <w:sz w:val="19"/>
        </w:rPr>
        <w:t>.</w:t>
      </w:r>
      <w:r>
        <w:rPr>
          <w:spacing w:val="32"/>
          <w:w w:val="150"/>
          <w:sz w:val="19"/>
        </w:rPr>
        <w:t> </w:t>
      </w:r>
      <w:r>
        <w:rPr>
          <w:rFonts w:ascii="Palatino Linotype" w:hAnsi="Palatino Linotype"/>
          <w:b/>
          <w:i/>
          <w:sz w:val="19"/>
        </w:rPr>
        <w:t>Psixi</w:t>
      </w:r>
      <w:r>
        <w:rPr>
          <w:rFonts w:ascii="Palatino Linotype" w:hAnsi="Palatino Linotype"/>
          <w:b/>
          <w:i/>
          <w:spacing w:val="71"/>
          <w:sz w:val="19"/>
        </w:rPr>
        <w:t> </w:t>
      </w:r>
      <w:r>
        <w:rPr>
          <w:rFonts w:ascii="Palatino Linotype" w:hAnsi="Palatino Linotype"/>
          <w:b/>
          <w:i/>
          <w:sz w:val="19"/>
        </w:rPr>
        <w:t>pozuntusu</w:t>
      </w:r>
      <w:r>
        <w:rPr>
          <w:rFonts w:ascii="Palatino Linotype" w:hAnsi="Palatino Linotype"/>
          <w:b/>
          <w:i/>
          <w:spacing w:val="71"/>
          <w:sz w:val="19"/>
        </w:rPr>
        <w:t> </w:t>
      </w:r>
      <w:r>
        <w:rPr>
          <w:rFonts w:ascii="Palatino Linotype" w:hAnsi="Palatino Linotype"/>
          <w:b/>
          <w:i/>
          <w:sz w:val="19"/>
        </w:rPr>
        <w:t>olan</w:t>
      </w:r>
      <w:r>
        <w:rPr>
          <w:rFonts w:ascii="Palatino Linotype" w:hAnsi="Palatino Linotype"/>
          <w:b/>
          <w:i/>
          <w:spacing w:val="71"/>
          <w:sz w:val="19"/>
        </w:rPr>
        <w:t> </w:t>
      </w:r>
      <w:r>
        <w:rPr>
          <w:rFonts w:ascii="Arial" w:hAnsi="Arial"/>
          <w:b/>
          <w:i/>
          <w:sz w:val="19"/>
        </w:rPr>
        <w:t>şə</w:t>
      </w:r>
      <w:r>
        <w:rPr>
          <w:rFonts w:ascii="Palatino Linotype" w:hAnsi="Palatino Linotype"/>
          <w:b/>
          <w:i/>
          <w:sz w:val="19"/>
        </w:rPr>
        <w:t>xsl</w:t>
      </w:r>
      <w:r>
        <w:rPr>
          <w:rFonts w:ascii="Arial" w:hAnsi="Arial"/>
          <w:b/>
          <w:i/>
          <w:sz w:val="19"/>
        </w:rPr>
        <w:t>ə</w:t>
      </w:r>
      <w:r>
        <w:rPr>
          <w:rFonts w:ascii="Palatino Linotype" w:hAnsi="Palatino Linotype"/>
          <w:b/>
          <w:i/>
          <w:sz w:val="19"/>
        </w:rPr>
        <w:t>r</w:t>
      </w:r>
      <w:r>
        <w:rPr>
          <w:rFonts w:ascii="Arial" w:hAnsi="Arial"/>
          <w:b/>
          <w:i/>
          <w:sz w:val="19"/>
        </w:rPr>
        <w:t>ə</w:t>
      </w:r>
      <w:r>
        <w:rPr>
          <w:rFonts w:ascii="Arial" w:hAnsi="Arial"/>
          <w:b/>
          <w:i/>
          <w:spacing w:val="65"/>
          <w:sz w:val="19"/>
        </w:rPr>
        <w:t> </w:t>
      </w:r>
      <w:r>
        <w:rPr>
          <w:rFonts w:ascii="Palatino Linotype" w:hAnsi="Palatino Linotype"/>
          <w:b/>
          <w:i/>
          <w:sz w:val="19"/>
        </w:rPr>
        <w:t>t</w:t>
      </w:r>
      <w:r>
        <w:rPr>
          <w:rFonts w:ascii="Arial" w:hAnsi="Arial"/>
          <w:b/>
          <w:i/>
          <w:sz w:val="19"/>
        </w:rPr>
        <w:t>ə</w:t>
      </w:r>
      <w:r>
        <w:rPr>
          <w:rFonts w:ascii="Palatino Linotype" w:hAnsi="Palatino Linotype"/>
          <w:b/>
          <w:i/>
          <w:sz w:val="19"/>
        </w:rPr>
        <w:t>yin</w:t>
      </w:r>
      <w:r>
        <w:rPr>
          <w:rFonts w:ascii="Palatino Linotype" w:hAnsi="Palatino Linotype"/>
          <w:b/>
          <w:i/>
          <w:spacing w:val="71"/>
          <w:sz w:val="19"/>
        </w:rPr>
        <w:t> </w:t>
      </w:r>
      <w:r>
        <w:rPr>
          <w:rFonts w:ascii="Palatino Linotype" w:hAnsi="Palatino Linotype"/>
          <w:b/>
          <w:i/>
          <w:sz w:val="19"/>
        </w:rPr>
        <w:t>edil</w:t>
      </w:r>
      <w:r>
        <w:rPr>
          <w:rFonts w:ascii="Arial" w:hAnsi="Arial"/>
          <w:b/>
          <w:i/>
          <w:sz w:val="19"/>
        </w:rPr>
        <w:t>ə</w:t>
      </w:r>
      <w:r>
        <w:rPr>
          <w:rFonts w:ascii="Palatino Linotype" w:hAnsi="Palatino Linotype"/>
          <w:b/>
          <w:i/>
          <w:sz w:val="19"/>
        </w:rPr>
        <w:t>n</w:t>
      </w:r>
      <w:r>
        <w:rPr>
          <w:rFonts w:ascii="Palatino Linotype" w:hAnsi="Palatino Linotype"/>
          <w:b/>
          <w:i/>
          <w:spacing w:val="71"/>
          <w:sz w:val="19"/>
        </w:rPr>
        <w:t> </w:t>
      </w:r>
      <w:r>
        <w:rPr>
          <w:rFonts w:ascii="Palatino Linotype" w:hAnsi="Palatino Linotype"/>
          <w:b/>
          <w:i/>
          <w:sz w:val="19"/>
        </w:rPr>
        <w:t>tibbi</w:t>
      </w:r>
      <w:r>
        <w:rPr>
          <w:rFonts w:ascii="Palatino Linotype" w:hAnsi="Palatino Linotype"/>
          <w:b/>
          <w:i/>
          <w:spacing w:val="40"/>
          <w:sz w:val="19"/>
        </w:rPr>
        <w:t>  </w:t>
      </w:r>
      <w:r>
        <w:rPr>
          <w:b/>
          <w:sz w:val="19"/>
        </w:rPr>
        <w:t>xarakterli</w:t>
      </w:r>
      <w:r>
        <w:rPr>
          <w:b/>
          <w:spacing w:val="31"/>
          <w:w w:val="150"/>
          <w:sz w:val="19"/>
        </w:rPr>
        <w:t> </w:t>
      </w:r>
      <w:r>
        <w:rPr>
          <w:b/>
          <w:sz w:val="19"/>
        </w:rPr>
        <w:t>məcburi</w:t>
      </w:r>
      <w:r>
        <w:rPr>
          <w:b/>
          <w:spacing w:val="31"/>
          <w:w w:val="150"/>
          <w:sz w:val="19"/>
        </w:rPr>
        <w:t> </w:t>
      </w:r>
      <w:r>
        <w:rPr>
          <w:b/>
          <w:spacing w:val="-2"/>
          <w:sz w:val="19"/>
        </w:rPr>
        <w:t>tədbirlərin</w:t>
      </w:r>
    </w:p>
    <w:p>
      <w:pPr>
        <w:spacing w:before="24"/>
        <w:ind w:left="100" w:right="0" w:firstLine="0"/>
        <w:jc w:val="left"/>
        <w:rPr>
          <w:b/>
          <w:sz w:val="19"/>
        </w:rPr>
      </w:pPr>
      <w:r>
        <w:rPr>
          <w:b/>
          <w:sz w:val="19"/>
        </w:rPr>
        <mc:AlternateContent>
          <mc:Choice Requires="wps">
            <w:drawing>
              <wp:anchor distT="0" distB="0" distL="0" distR="0" allowOverlap="1" layoutInCell="1" locked="0" behindDoc="1" simplePos="0" relativeHeight="482122240">
                <wp:simplePos x="0" y="0"/>
                <wp:positionH relativeFrom="page">
                  <wp:posOffset>863104</wp:posOffset>
                </wp:positionH>
                <wp:positionV relativeFrom="paragraph">
                  <wp:posOffset>64319</wp:posOffset>
                </wp:positionV>
                <wp:extent cx="73660" cy="14224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73660" cy="142240"/>
                        </a:xfrm>
                        <a:prstGeom prst="rect">
                          <a:avLst/>
                        </a:prstGeom>
                      </wps:spPr>
                      <wps:txbx>
                        <w:txbxContent>
                          <w:p>
                            <w:pPr>
                              <w:spacing w:line="203" w:lineRule="exact" w:before="20"/>
                              <w:ind w:left="0" w:right="0" w:firstLine="0"/>
                              <w:jc w:val="left"/>
                              <w:rPr>
                                <w:b/>
                                <w:sz w:val="19"/>
                              </w:rPr>
                            </w:pPr>
                            <w:r>
                              <w:rPr>
                                <w:b/>
                                <w:spacing w:val="-10"/>
                                <w:sz w:val="19"/>
                              </w:rPr>
                              <w:t>i</w:t>
                            </w:r>
                          </w:p>
                        </w:txbxContent>
                      </wps:txbx>
                      <wps:bodyPr wrap="square" lIns="0" tIns="0" rIns="0" bIns="0" rtlCol="0">
                        <a:noAutofit/>
                      </wps:bodyPr>
                    </wps:wsp>
                  </a:graphicData>
                </a:graphic>
              </wp:anchor>
            </w:drawing>
          </mc:Choice>
          <mc:Fallback>
            <w:pict>
              <v:shape style="position:absolute;margin-left:67.961006pt;margin-top:5.064502pt;width:5.8pt;height:11.2pt;mso-position-horizontal-relative:page;mso-position-vertical-relative:paragraph;z-index:-21194240" type="#_x0000_t202" id="docshape18" filled="false" stroked="false">
                <v:textbox inset="0,0,0,0">
                  <w:txbxContent>
                    <w:p>
                      <w:pPr>
                        <w:spacing w:line="203" w:lineRule="exact" w:before="20"/>
                        <w:ind w:left="0" w:right="0" w:firstLine="0"/>
                        <w:jc w:val="left"/>
                        <w:rPr>
                          <w:b/>
                          <w:sz w:val="19"/>
                        </w:rPr>
                      </w:pPr>
                      <w:r>
                        <w:rPr>
                          <w:b/>
                          <w:spacing w:val="-10"/>
                          <w:sz w:val="19"/>
                        </w:rPr>
                        <w:t>i</w:t>
                      </w:r>
                    </w:p>
                  </w:txbxContent>
                </v:textbox>
                <w10:wrap type="none"/>
              </v:shape>
            </w:pict>
          </mc:Fallback>
        </mc:AlternateContent>
      </w:r>
      <w:r>
        <w:rPr>
          <w:b/>
          <w:color w:val="0000FF"/>
          <w:spacing w:val="-3"/>
          <w:w w:val="101"/>
          <w:position w:val="13"/>
          <w:sz w:val="15"/>
          <w:u w:val="single" w:color="0000FF"/>
        </w:rPr>
        <w:t>[154</w:t>
      </w:r>
      <w:r>
        <w:rPr>
          <w:b/>
          <w:color w:val="0000FF"/>
          <w:spacing w:val="-1276"/>
          <w:w w:val="101"/>
          <w:position w:val="13"/>
          <w:sz w:val="15"/>
          <w:u w:val="single" w:color="0000FF"/>
        </w:rPr>
        <w:t>]</w:t>
      </w:r>
      <w:r>
        <w:rPr>
          <w:b/>
          <w:spacing w:val="-3"/>
          <w:w w:val="98"/>
          <w:sz w:val="19"/>
        </w:rPr>
        <w:t>növlə</w:t>
      </w:r>
      <w:r>
        <w:rPr>
          <w:b/>
          <w:spacing w:val="-2"/>
          <w:w w:val="98"/>
          <w:sz w:val="19"/>
        </w:rPr>
        <w:t>r</w:t>
      </w:r>
    </w:p>
    <w:p>
      <w:pPr>
        <w:pStyle w:val="BodyText"/>
        <w:spacing w:before="6"/>
        <w:rPr>
          <w:b/>
        </w:rPr>
      </w:pPr>
    </w:p>
    <w:p>
      <w:pPr>
        <w:pStyle w:val="ListParagraph"/>
        <w:numPr>
          <w:ilvl w:val="1"/>
          <w:numId w:val="90"/>
        </w:numPr>
        <w:tabs>
          <w:tab w:pos="1341" w:val="left" w:leader="none"/>
        </w:tabs>
        <w:spacing w:line="240" w:lineRule="auto" w:before="0" w:after="0"/>
        <w:ind w:left="1341" w:right="0" w:hanging="797"/>
        <w:jc w:val="left"/>
        <w:rPr>
          <w:sz w:val="19"/>
        </w:rPr>
      </w:pPr>
      <w:r>
        <w:rPr>
          <w:w w:val="105"/>
          <w:sz w:val="19"/>
        </w:rPr>
        <w:t>Məhkəmə</w:t>
      </w:r>
      <w:r>
        <w:rPr>
          <w:spacing w:val="-11"/>
          <w:w w:val="105"/>
          <w:sz w:val="19"/>
        </w:rPr>
        <w:t> </w:t>
      </w:r>
      <w:r>
        <w:rPr>
          <w:rFonts w:ascii="Times New Roman" w:hAnsi="Times New Roman"/>
          <w:b/>
          <w:i/>
          <w:w w:val="105"/>
          <w:sz w:val="19"/>
        </w:rPr>
        <w:t>psixi</w:t>
      </w:r>
      <w:r>
        <w:rPr>
          <w:rFonts w:ascii="Times New Roman" w:hAnsi="Times New Roman"/>
          <w:b/>
          <w:i/>
          <w:spacing w:val="38"/>
          <w:w w:val="105"/>
          <w:sz w:val="19"/>
        </w:rPr>
        <w:t> </w:t>
      </w:r>
      <w:r>
        <w:rPr>
          <w:rFonts w:ascii="Times New Roman" w:hAnsi="Times New Roman"/>
          <w:b/>
          <w:i/>
          <w:w w:val="105"/>
          <w:sz w:val="19"/>
        </w:rPr>
        <w:t>pozuntusu</w:t>
      </w:r>
      <w:r>
        <w:rPr>
          <w:rFonts w:ascii="Times New Roman" w:hAnsi="Times New Roman"/>
          <w:b/>
          <w:i/>
          <w:spacing w:val="37"/>
          <w:w w:val="105"/>
          <w:sz w:val="19"/>
        </w:rPr>
        <w:t> </w:t>
      </w:r>
      <w:r>
        <w:rPr>
          <w:rFonts w:ascii="Times New Roman" w:hAnsi="Times New Roman"/>
          <w:b/>
          <w:i/>
          <w:w w:val="105"/>
          <w:sz w:val="19"/>
        </w:rPr>
        <w:t>olan</w:t>
      </w:r>
      <w:r>
        <w:rPr>
          <w:rFonts w:ascii="Times New Roman" w:hAnsi="Times New Roman"/>
          <w:b/>
          <w:i/>
          <w:spacing w:val="38"/>
          <w:w w:val="105"/>
          <w:sz w:val="19"/>
        </w:rPr>
        <w:t> </w:t>
      </w:r>
      <w:r>
        <w:rPr>
          <w:rFonts w:ascii="Arial" w:hAnsi="Arial"/>
          <w:i/>
          <w:w w:val="105"/>
          <w:sz w:val="19"/>
        </w:rPr>
        <w:t>şə</w:t>
      </w:r>
      <w:r>
        <w:rPr>
          <w:rFonts w:ascii="Times New Roman" w:hAnsi="Times New Roman"/>
          <w:b/>
          <w:i/>
          <w:w w:val="105"/>
          <w:sz w:val="19"/>
        </w:rPr>
        <w:t>xsl</w:t>
      </w:r>
      <w:r>
        <w:rPr>
          <w:rFonts w:ascii="Arial" w:hAnsi="Arial"/>
          <w:i/>
          <w:w w:val="105"/>
          <w:sz w:val="19"/>
        </w:rPr>
        <w:t>ə</w:t>
      </w:r>
      <w:r>
        <w:rPr>
          <w:rFonts w:ascii="Times New Roman" w:hAnsi="Times New Roman"/>
          <w:b/>
          <w:i/>
          <w:w w:val="105"/>
          <w:sz w:val="19"/>
        </w:rPr>
        <w:t>r</w:t>
      </w:r>
      <w:r>
        <w:rPr>
          <w:rFonts w:ascii="Arial" w:hAnsi="Arial"/>
          <w:i/>
          <w:w w:val="105"/>
          <w:sz w:val="19"/>
        </w:rPr>
        <w:t>ə</w:t>
      </w:r>
      <w:r>
        <w:rPr>
          <w:rFonts w:ascii="Arial" w:hAnsi="Arial"/>
          <w:i/>
          <w:spacing w:val="29"/>
          <w:w w:val="105"/>
          <w:sz w:val="19"/>
        </w:rPr>
        <w:t>  </w:t>
      </w:r>
      <w:r>
        <w:rPr>
          <w:w w:val="105"/>
          <w:sz w:val="19"/>
        </w:rPr>
        <w:t>aşağıdakı</w:t>
      </w:r>
      <w:r>
        <w:rPr>
          <w:spacing w:val="41"/>
          <w:w w:val="105"/>
          <w:sz w:val="19"/>
        </w:rPr>
        <w:t> </w:t>
      </w:r>
      <w:r>
        <w:rPr>
          <w:w w:val="105"/>
          <w:sz w:val="19"/>
        </w:rPr>
        <w:t>tibbi</w:t>
      </w:r>
      <w:r>
        <w:rPr>
          <w:spacing w:val="40"/>
          <w:w w:val="105"/>
          <w:sz w:val="19"/>
        </w:rPr>
        <w:t> </w:t>
      </w:r>
      <w:r>
        <w:rPr>
          <w:w w:val="105"/>
          <w:sz w:val="19"/>
        </w:rPr>
        <w:t>xarakterli</w:t>
      </w:r>
      <w:r>
        <w:rPr>
          <w:spacing w:val="39"/>
          <w:w w:val="105"/>
          <w:sz w:val="19"/>
        </w:rPr>
        <w:t> </w:t>
      </w:r>
      <w:r>
        <w:rPr>
          <w:w w:val="105"/>
          <w:sz w:val="19"/>
        </w:rPr>
        <w:t>məcburi</w:t>
      </w:r>
      <w:r>
        <w:rPr>
          <w:spacing w:val="41"/>
          <w:w w:val="105"/>
          <w:sz w:val="19"/>
        </w:rPr>
        <w:t> </w:t>
      </w:r>
      <w:r>
        <w:rPr>
          <w:spacing w:val="-2"/>
          <w:w w:val="105"/>
          <w:sz w:val="19"/>
        </w:rPr>
        <w:t>tədbirləri</w:t>
      </w:r>
    </w:p>
    <w:p>
      <w:pPr>
        <w:pStyle w:val="ListParagraph"/>
        <w:spacing w:after="0" w:line="240" w:lineRule="auto"/>
        <w:jc w:val="left"/>
        <w:rPr>
          <w:sz w:val="19"/>
        </w:rPr>
        <w:sectPr>
          <w:pgSz w:w="11900" w:h="16840"/>
          <w:pgMar w:top="500" w:bottom="280" w:left="566" w:right="566"/>
        </w:sectPr>
      </w:pPr>
    </w:p>
    <w:p>
      <w:pPr>
        <w:spacing w:line="134" w:lineRule="exact" w:before="101"/>
        <w:ind w:left="1948" w:right="0" w:firstLine="0"/>
        <w:jc w:val="left"/>
        <w:rPr>
          <w:b/>
          <w:sz w:val="15"/>
        </w:rPr>
      </w:pPr>
      <w:r>
        <w:rPr>
          <w:b/>
          <w:color w:val="0000FF"/>
          <w:spacing w:val="-2"/>
          <w:w w:val="105"/>
          <w:sz w:val="15"/>
          <w:u w:val="single" w:color="0000FF"/>
        </w:rPr>
        <w:t>[155]</w:t>
      </w:r>
    </w:p>
    <w:p>
      <w:pPr>
        <w:pStyle w:val="BodyText"/>
        <w:spacing w:line="180" w:lineRule="exact"/>
        <w:ind w:left="100"/>
      </w:pPr>
      <w:r>
        <w:rPr/>
        <w:t>təyin</w:t>
      </w:r>
      <w:r>
        <w:rPr>
          <w:spacing w:val="2"/>
        </w:rPr>
        <w:t> </w:t>
      </w:r>
      <w:r>
        <w:rPr/>
        <w:t>edə</w:t>
      </w:r>
      <w:r>
        <w:rPr>
          <w:spacing w:val="3"/>
        </w:rPr>
        <w:t> </w:t>
      </w:r>
      <w:r>
        <w:rPr>
          <w:spacing w:val="-2"/>
        </w:rPr>
        <w:t>bilər:</w:t>
      </w:r>
    </w:p>
    <w:p>
      <w:pPr>
        <w:pStyle w:val="ListParagraph"/>
        <w:numPr>
          <w:ilvl w:val="2"/>
          <w:numId w:val="90"/>
        </w:numPr>
        <w:tabs>
          <w:tab w:pos="1462" w:val="left" w:leader="none"/>
        </w:tabs>
        <w:spacing w:line="240" w:lineRule="auto" w:before="13" w:after="0"/>
        <w:ind w:left="1462" w:right="0" w:hanging="918"/>
        <w:jc w:val="left"/>
        <w:rPr>
          <w:sz w:val="19"/>
        </w:rPr>
      </w:pPr>
      <w:r>
        <w:rPr>
          <w:sz w:val="19"/>
        </w:rPr>
        <w:t>məcburi</w:t>
      </w:r>
      <w:r>
        <w:rPr>
          <w:spacing w:val="3"/>
          <w:sz w:val="19"/>
        </w:rPr>
        <w:t> </w:t>
      </w:r>
      <w:r>
        <w:rPr>
          <w:sz w:val="19"/>
        </w:rPr>
        <w:t>ambulatoriya</w:t>
      </w:r>
      <w:r>
        <w:rPr>
          <w:spacing w:val="3"/>
          <w:sz w:val="19"/>
        </w:rPr>
        <w:t> </w:t>
      </w:r>
      <w:r>
        <w:rPr>
          <w:sz w:val="19"/>
        </w:rPr>
        <w:t>müşahidəsi</w:t>
      </w:r>
      <w:r>
        <w:rPr>
          <w:spacing w:val="3"/>
          <w:sz w:val="19"/>
        </w:rPr>
        <w:t> </w:t>
      </w:r>
      <w:r>
        <w:rPr>
          <w:sz w:val="19"/>
        </w:rPr>
        <w:t>və</w:t>
      </w:r>
      <w:r>
        <w:rPr>
          <w:spacing w:val="3"/>
          <w:sz w:val="19"/>
        </w:rPr>
        <w:t> </w:t>
      </w:r>
      <w:r>
        <w:rPr>
          <w:sz w:val="19"/>
        </w:rPr>
        <w:t>psixiatr</w:t>
      </w:r>
      <w:r>
        <w:rPr>
          <w:spacing w:val="3"/>
          <w:sz w:val="19"/>
        </w:rPr>
        <w:t> </w:t>
      </w:r>
      <w:r>
        <w:rPr>
          <w:spacing w:val="-2"/>
          <w:sz w:val="19"/>
        </w:rPr>
        <w:t>müalicəsi;</w:t>
      </w:r>
    </w:p>
    <w:p>
      <w:pPr>
        <w:pStyle w:val="ListParagraph"/>
        <w:numPr>
          <w:ilvl w:val="2"/>
          <w:numId w:val="90"/>
        </w:numPr>
        <w:tabs>
          <w:tab w:pos="1462" w:val="left" w:leader="none"/>
        </w:tabs>
        <w:spacing w:line="240" w:lineRule="auto" w:before="13" w:after="0"/>
        <w:ind w:left="1462" w:right="0" w:hanging="918"/>
        <w:jc w:val="left"/>
        <w:rPr>
          <w:sz w:val="19"/>
        </w:rPr>
      </w:pPr>
      <w:r>
        <w:rPr>
          <w:sz w:val="19"/>
        </w:rPr>
        <w:t>ümumi</w:t>
      </w:r>
      <w:r>
        <w:rPr>
          <w:spacing w:val="3"/>
          <w:sz w:val="19"/>
        </w:rPr>
        <w:t> </w:t>
      </w:r>
      <w:r>
        <w:rPr>
          <w:sz w:val="19"/>
        </w:rPr>
        <w:t>tipli</w:t>
      </w:r>
      <w:r>
        <w:rPr>
          <w:spacing w:val="3"/>
          <w:sz w:val="19"/>
        </w:rPr>
        <w:t> </w:t>
      </w:r>
      <w:r>
        <w:rPr>
          <w:sz w:val="19"/>
        </w:rPr>
        <w:t>psixiatriya</w:t>
      </w:r>
      <w:r>
        <w:rPr>
          <w:spacing w:val="3"/>
          <w:sz w:val="19"/>
        </w:rPr>
        <w:t> </w:t>
      </w:r>
      <w:r>
        <w:rPr>
          <w:sz w:val="19"/>
        </w:rPr>
        <w:t>stasionarlarında</w:t>
      </w:r>
      <w:r>
        <w:rPr>
          <w:spacing w:val="3"/>
          <w:sz w:val="19"/>
        </w:rPr>
        <w:t> </w:t>
      </w:r>
      <w:r>
        <w:rPr>
          <w:sz w:val="19"/>
        </w:rPr>
        <w:t>məcburi</w:t>
      </w:r>
      <w:r>
        <w:rPr>
          <w:spacing w:val="4"/>
          <w:sz w:val="19"/>
        </w:rPr>
        <w:t> </w:t>
      </w:r>
      <w:r>
        <w:rPr>
          <w:spacing w:val="-2"/>
          <w:sz w:val="19"/>
        </w:rPr>
        <w:t>müalicə;</w:t>
      </w:r>
    </w:p>
    <w:p>
      <w:pPr>
        <w:pStyle w:val="ListParagraph"/>
        <w:numPr>
          <w:ilvl w:val="2"/>
          <w:numId w:val="90"/>
        </w:numPr>
        <w:tabs>
          <w:tab w:pos="1462" w:val="left" w:leader="none"/>
        </w:tabs>
        <w:spacing w:line="240" w:lineRule="auto" w:before="12" w:after="0"/>
        <w:ind w:left="1462" w:right="0" w:hanging="918"/>
        <w:jc w:val="left"/>
        <w:rPr>
          <w:sz w:val="19"/>
        </w:rPr>
      </w:pPr>
      <w:r>
        <w:rPr>
          <w:sz w:val="19"/>
        </w:rPr>
        <w:t>ixtisaslaşdırılmış</w:t>
      </w:r>
      <w:r>
        <w:rPr>
          <w:spacing w:val="3"/>
          <w:sz w:val="19"/>
        </w:rPr>
        <w:t> </w:t>
      </w:r>
      <w:r>
        <w:rPr>
          <w:sz w:val="19"/>
        </w:rPr>
        <w:t>psixiatriya</w:t>
      </w:r>
      <w:r>
        <w:rPr>
          <w:spacing w:val="4"/>
          <w:sz w:val="19"/>
        </w:rPr>
        <w:t> </w:t>
      </w:r>
      <w:r>
        <w:rPr>
          <w:sz w:val="19"/>
        </w:rPr>
        <w:t>stasionarlarında</w:t>
      </w:r>
      <w:r>
        <w:rPr>
          <w:spacing w:val="4"/>
          <w:sz w:val="19"/>
        </w:rPr>
        <w:t> </w:t>
      </w:r>
      <w:r>
        <w:rPr>
          <w:sz w:val="19"/>
        </w:rPr>
        <w:t>məcburi</w:t>
      </w:r>
      <w:r>
        <w:rPr>
          <w:spacing w:val="4"/>
          <w:sz w:val="19"/>
        </w:rPr>
        <w:t> </w:t>
      </w:r>
      <w:r>
        <w:rPr>
          <w:spacing w:val="-2"/>
          <w:sz w:val="19"/>
        </w:rPr>
        <w:t>müalicə;</w:t>
      </w:r>
    </w:p>
    <w:p>
      <w:pPr>
        <w:pStyle w:val="ListParagraph"/>
        <w:numPr>
          <w:ilvl w:val="2"/>
          <w:numId w:val="90"/>
        </w:numPr>
        <w:tabs>
          <w:tab w:pos="1588" w:val="left" w:leader="none"/>
        </w:tabs>
        <w:spacing w:line="254" w:lineRule="auto" w:before="13" w:after="0"/>
        <w:ind w:left="100" w:right="107" w:firstLine="444"/>
        <w:jc w:val="left"/>
        <w:rPr>
          <w:sz w:val="19"/>
        </w:rPr>
      </w:pPr>
      <w:r>
        <w:rPr>
          <w:sz w:val="19"/>
        </w:rPr>
        <w:t>ixtisaslaşdırılmış</w:t>
      </w:r>
      <w:r>
        <w:rPr>
          <w:spacing w:val="80"/>
          <w:sz w:val="19"/>
        </w:rPr>
        <w:t> </w:t>
      </w:r>
      <w:r>
        <w:rPr>
          <w:sz w:val="19"/>
        </w:rPr>
        <w:t>psixiatriya</w:t>
      </w:r>
      <w:r>
        <w:rPr>
          <w:spacing w:val="80"/>
          <w:sz w:val="19"/>
        </w:rPr>
        <w:t> </w:t>
      </w:r>
      <w:r>
        <w:rPr>
          <w:sz w:val="19"/>
        </w:rPr>
        <w:t>stasionarlarında</w:t>
      </w:r>
      <w:r>
        <w:rPr>
          <w:spacing w:val="80"/>
          <w:sz w:val="19"/>
        </w:rPr>
        <w:t> </w:t>
      </w:r>
      <w:r>
        <w:rPr>
          <w:sz w:val="19"/>
        </w:rPr>
        <w:t>intensiv</w:t>
      </w:r>
      <w:r>
        <w:rPr>
          <w:spacing w:val="80"/>
          <w:sz w:val="19"/>
        </w:rPr>
        <w:t> </w:t>
      </w:r>
      <w:r>
        <w:rPr>
          <w:sz w:val="19"/>
        </w:rPr>
        <w:t>müşahidə</w:t>
      </w:r>
      <w:r>
        <w:rPr>
          <w:spacing w:val="80"/>
          <w:sz w:val="19"/>
        </w:rPr>
        <w:t> </w:t>
      </w:r>
      <w:r>
        <w:rPr>
          <w:sz w:val="19"/>
        </w:rPr>
        <w:t>altında</w:t>
      </w:r>
      <w:r>
        <w:rPr>
          <w:spacing w:val="40"/>
          <w:sz w:val="19"/>
        </w:rPr>
        <w:t> </w:t>
      </w:r>
      <w:r>
        <w:rPr>
          <w:sz w:val="19"/>
        </w:rPr>
        <w:t>məcburi müalicə.</w:t>
      </w:r>
    </w:p>
    <w:p>
      <w:pPr>
        <w:pStyle w:val="BodyText"/>
        <w:spacing w:before="13"/>
      </w:pPr>
    </w:p>
    <w:p>
      <w:pPr>
        <w:pStyle w:val="Heading2"/>
        <w:spacing w:line="254" w:lineRule="auto"/>
        <w:ind w:right="108"/>
        <w:jc w:val="both"/>
      </w:pPr>
      <w:r>
        <w:rPr>
          <w:b w:val="0"/>
        </w:rPr>
        <w:t>M</w:t>
      </w:r>
      <w:r>
        <w:rPr>
          <w:b w:val="0"/>
          <w:spacing w:val="-29"/>
        </w:rPr>
        <w:t> </w:t>
      </w:r>
      <w:r>
        <w:rPr>
          <w:b w:val="0"/>
        </w:rPr>
        <w:t>a</w:t>
      </w:r>
      <w:r>
        <w:rPr>
          <w:b w:val="0"/>
          <w:spacing w:val="-28"/>
        </w:rPr>
        <w:t> </w:t>
      </w:r>
      <w:r>
        <w:rPr>
          <w:b w:val="0"/>
        </w:rPr>
        <w:t>d</w:t>
      </w:r>
      <w:r>
        <w:rPr>
          <w:b w:val="0"/>
          <w:spacing w:val="-29"/>
        </w:rPr>
        <w:t> </w:t>
      </w:r>
      <w:r>
        <w:rPr>
          <w:b w:val="0"/>
        </w:rPr>
        <w:t>d</w:t>
      </w:r>
      <w:r>
        <w:rPr>
          <w:b w:val="0"/>
          <w:spacing w:val="-29"/>
        </w:rPr>
        <w:t> </w:t>
      </w:r>
      <w:r>
        <w:rPr>
          <w:b w:val="0"/>
        </w:rPr>
        <w:t>ə</w:t>
      </w:r>
      <w:r>
        <w:rPr>
          <w:b w:val="0"/>
          <w:spacing w:val="-28"/>
        </w:rPr>
        <w:t> </w:t>
      </w:r>
      <w:r>
        <w:rPr>
          <w:b w:val="0"/>
        </w:rPr>
        <w:t>9</w:t>
      </w:r>
      <w:r>
        <w:rPr>
          <w:b w:val="0"/>
          <w:spacing w:val="-29"/>
        </w:rPr>
        <w:t> </w:t>
      </w:r>
      <w:r>
        <w:rPr>
          <w:b w:val="0"/>
        </w:rPr>
        <w:t>6</w:t>
      </w:r>
      <w:r>
        <w:rPr>
          <w:b w:val="0"/>
          <w:spacing w:val="-28"/>
        </w:rPr>
        <w:t> </w:t>
      </w:r>
      <w:r>
        <w:rPr>
          <w:b w:val="0"/>
        </w:rPr>
        <w:t>.</w:t>
      </w:r>
      <w:r>
        <w:rPr>
          <w:b w:val="0"/>
          <w:spacing w:val="40"/>
        </w:rPr>
        <w:t> </w:t>
      </w:r>
      <w:r>
        <w:rPr/>
        <w:t>Məcburi</w:t>
      </w:r>
      <w:r>
        <w:rPr>
          <w:spacing w:val="40"/>
        </w:rPr>
        <w:t> </w:t>
      </w:r>
      <w:r>
        <w:rPr/>
        <w:t>ambulatoriya</w:t>
      </w:r>
      <w:r>
        <w:rPr>
          <w:spacing w:val="40"/>
        </w:rPr>
        <w:t> </w:t>
      </w:r>
      <w:r>
        <w:rPr/>
        <w:t>müşahidəsi</w:t>
      </w:r>
      <w:r>
        <w:rPr>
          <w:spacing w:val="40"/>
        </w:rPr>
        <w:t> </w:t>
      </w:r>
      <w:r>
        <w:rPr/>
        <w:t>altında</w:t>
      </w:r>
      <w:r>
        <w:rPr>
          <w:spacing w:val="40"/>
        </w:rPr>
        <w:t> </w:t>
      </w:r>
      <w:r>
        <w:rPr/>
        <w:t>olma</w:t>
      </w:r>
      <w:r>
        <w:rPr>
          <w:spacing w:val="40"/>
        </w:rPr>
        <w:t> </w:t>
      </w:r>
      <w:r>
        <w:rPr/>
        <w:t>və</w:t>
      </w:r>
      <w:r>
        <w:rPr>
          <w:spacing w:val="40"/>
        </w:rPr>
        <w:t> </w:t>
      </w:r>
      <w:r>
        <w:rPr/>
        <w:t>psixiatr</w:t>
      </w:r>
      <w:r>
        <w:rPr>
          <w:spacing w:val="40"/>
        </w:rPr>
        <w:t> </w:t>
      </w:r>
      <w:r>
        <w:rPr/>
        <w:t>tərəfindən müalicə edilmə</w:t>
      </w:r>
    </w:p>
    <w:p>
      <w:pPr>
        <w:pStyle w:val="BodyText"/>
        <w:spacing w:before="12"/>
        <w:rPr>
          <w:b/>
        </w:rPr>
      </w:pPr>
    </w:p>
    <w:p>
      <w:pPr>
        <w:pStyle w:val="BodyText"/>
        <w:spacing w:line="254" w:lineRule="auto" w:before="1"/>
        <w:ind w:left="100" w:right="105" w:firstLine="444"/>
        <w:jc w:val="both"/>
      </w:pPr>
      <w:r>
        <w:rPr/>
        <w:t>Şəxsin stasionar psixiatriya müəssisələrində yerləşdirilməsinə zərurət olmadıqda həmin şəxsin məcburi ambulatoriya müşahidəsi altında olması və psixiatr tərəfindən müalicə edilməsi bu Məcəllənin 93.2-ci maddəsində nəzərdə tutulan əsaslar olduqda təyin edilir.</w:t>
      </w:r>
    </w:p>
    <w:p>
      <w:pPr>
        <w:pStyle w:val="BodyText"/>
        <w:spacing w:before="12"/>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4"/>
          <w:w w:val="150"/>
          <w:sz w:val="19"/>
        </w:rPr>
        <w:t> </w:t>
      </w:r>
      <w:r>
        <w:rPr>
          <w:sz w:val="19"/>
        </w:rPr>
        <w:t>9</w:t>
      </w:r>
      <w:r>
        <w:rPr>
          <w:spacing w:val="-67"/>
          <w:sz w:val="19"/>
        </w:rPr>
        <w:t> </w:t>
      </w:r>
      <w:r>
        <w:rPr>
          <w:sz w:val="19"/>
        </w:rPr>
        <w:t>7</w:t>
      </w:r>
      <w:r>
        <w:rPr>
          <w:spacing w:val="-66"/>
          <w:sz w:val="19"/>
        </w:rPr>
        <w:t> </w:t>
      </w:r>
      <w:r>
        <w:rPr>
          <w:sz w:val="19"/>
        </w:rPr>
        <w:t>.</w:t>
      </w:r>
      <w:r>
        <w:rPr>
          <w:spacing w:val="7"/>
          <w:sz w:val="19"/>
        </w:rPr>
        <w:t> </w:t>
      </w:r>
      <w:r>
        <w:rPr>
          <w:b/>
          <w:sz w:val="19"/>
        </w:rPr>
        <w:t>Psixiatriya</w:t>
      </w:r>
      <w:r>
        <w:rPr>
          <w:b/>
          <w:spacing w:val="3"/>
          <w:sz w:val="19"/>
        </w:rPr>
        <w:t> </w:t>
      </w:r>
      <w:r>
        <w:rPr>
          <w:b/>
          <w:sz w:val="19"/>
        </w:rPr>
        <w:t>stasionarlarında</w:t>
      </w:r>
      <w:r>
        <w:rPr>
          <w:b/>
          <w:spacing w:val="3"/>
          <w:sz w:val="19"/>
        </w:rPr>
        <w:t> </w:t>
      </w:r>
      <w:r>
        <w:rPr>
          <w:b/>
          <w:sz w:val="19"/>
        </w:rPr>
        <w:t>məcburi</w:t>
      </w:r>
      <w:r>
        <w:rPr>
          <w:b/>
          <w:spacing w:val="3"/>
          <w:sz w:val="19"/>
        </w:rPr>
        <w:t> </w:t>
      </w:r>
      <w:r>
        <w:rPr>
          <w:b/>
          <w:sz w:val="19"/>
        </w:rPr>
        <w:t>müalicə</w:t>
      </w:r>
      <w:r>
        <w:rPr>
          <w:b/>
          <w:spacing w:val="3"/>
          <w:sz w:val="19"/>
        </w:rPr>
        <w:t> </w:t>
      </w:r>
      <w:r>
        <w:rPr>
          <w:b/>
          <w:spacing w:val="-2"/>
          <w:sz w:val="19"/>
        </w:rPr>
        <w:t>olunma</w:t>
      </w:r>
    </w:p>
    <w:p>
      <w:pPr>
        <w:pStyle w:val="BodyText"/>
        <w:spacing w:before="26"/>
        <w:rPr>
          <w:b/>
        </w:rPr>
      </w:pPr>
    </w:p>
    <w:p>
      <w:pPr>
        <w:pStyle w:val="ListParagraph"/>
        <w:numPr>
          <w:ilvl w:val="1"/>
          <w:numId w:val="91"/>
        </w:numPr>
        <w:tabs>
          <w:tab w:pos="1251" w:val="left" w:leader="none"/>
        </w:tabs>
        <w:spacing w:line="254" w:lineRule="auto" w:before="0" w:after="0"/>
        <w:ind w:left="100" w:right="104" w:firstLine="444"/>
        <w:jc w:val="both"/>
        <w:rPr>
          <w:sz w:val="19"/>
        </w:rPr>
      </w:pPr>
      <w:r>
        <w:rPr>
          <w:sz w:val="19"/>
        </w:rPr>
        <w:t>Əgər psixi pozuntunun xarakteri müalicə şəraitinin, şəxsin saxlanmasının və onun üzərində müşahidənin yalnız psixiatriya stasionarlarında həyata keçirilməsini tələb edərsə, psixiatriya</w:t>
      </w:r>
      <w:r>
        <w:rPr>
          <w:spacing w:val="40"/>
          <w:sz w:val="19"/>
        </w:rPr>
        <w:t> </w:t>
      </w:r>
      <w:r>
        <w:rPr>
          <w:sz w:val="19"/>
        </w:rPr>
        <w:t>stasionarlarında</w:t>
      </w:r>
      <w:r>
        <w:rPr>
          <w:spacing w:val="40"/>
          <w:sz w:val="19"/>
        </w:rPr>
        <w:t> </w:t>
      </w:r>
      <w:r>
        <w:rPr>
          <w:sz w:val="19"/>
        </w:rPr>
        <w:t>məcburi</w:t>
      </w:r>
      <w:r>
        <w:rPr>
          <w:spacing w:val="40"/>
          <w:sz w:val="19"/>
        </w:rPr>
        <w:t> </w:t>
      </w:r>
      <w:r>
        <w:rPr>
          <w:sz w:val="19"/>
        </w:rPr>
        <w:t>müalicə</w:t>
      </w:r>
      <w:r>
        <w:rPr>
          <w:spacing w:val="40"/>
          <w:sz w:val="19"/>
        </w:rPr>
        <w:t> </w:t>
      </w:r>
      <w:r>
        <w:rPr>
          <w:sz w:val="19"/>
        </w:rPr>
        <w:t>olunma</w:t>
      </w:r>
      <w:r>
        <w:rPr>
          <w:spacing w:val="40"/>
          <w:sz w:val="19"/>
        </w:rPr>
        <w:t> </w:t>
      </w:r>
      <w:r>
        <w:rPr>
          <w:sz w:val="19"/>
        </w:rPr>
        <w:t>bu</w:t>
      </w:r>
      <w:r>
        <w:rPr>
          <w:spacing w:val="40"/>
          <w:sz w:val="19"/>
        </w:rPr>
        <w:t> </w:t>
      </w:r>
      <w:r>
        <w:rPr>
          <w:sz w:val="19"/>
        </w:rPr>
        <w:t>Məcəllənin</w:t>
      </w:r>
      <w:r>
        <w:rPr>
          <w:spacing w:val="40"/>
          <w:sz w:val="19"/>
        </w:rPr>
        <w:t> </w:t>
      </w:r>
      <w:r>
        <w:rPr>
          <w:sz w:val="19"/>
        </w:rPr>
        <w:t>93.2-ci</w:t>
      </w:r>
      <w:r>
        <w:rPr>
          <w:spacing w:val="40"/>
          <w:sz w:val="19"/>
        </w:rPr>
        <w:t> </w:t>
      </w:r>
      <w:r>
        <w:rPr>
          <w:sz w:val="19"/>
        </w:rPr>
        <w:t>maddəsində nəzərdə tutulmuş əsaslar olduqda təyin edilə bilər.</w:t>
      </w:r>
    </w:p>
    <w:p>
      <w:pPr>
        <w:pStyle w:val="ListParagraph"/>
        <w:numPr>
          <w:ilvl w:val="1"/>
          <w:numId w:val="91"/>
        </w:numPr>
        <w:tabs>
          <w:tab w:pos="1249" w:val="left" w:leader="none"/>
        </w:tabs>
        <w:spacing w:line="254" w:lineRule="auto" w:before="0" w:after="0"/>
        <w:ind w:left="100" w:right="105" w:firstLine="444"/>
        <w:jc w:val="both"/>
        <w:rPr>
          <w:sz w:val="19"/>
        </w:rPr>
      </w:pPr>
      <w:r>
        <w:rPr>
          <w:sz w:val="19"/>
        </w:rPr>
        <w:t>İntensiv müşahidə tələb etməyən və öz psixi vəziyyətinə görə stasionar müalicəyə və müşahidəyə ehtiyacı olan şəxslər barəsində ümumi tipli psixiatriya stasionarlarında məcburi müalicə təyin edilə bilər.</w:t>
      </w:r>
    </w:p>
    <w:p>
      <w:pPr>
        <w:pStyle w:val="ListParagraph"/>
        <w:numPr>
          <w:ilvl w:val="1"/>
          <w:numId w:val="91"/>
        </w:numPr>
        <w:tabs>
          <w:tab w:pos="1401" w:val="left" w:leader="none"/>
        </w:tabs>
        <w:spacing w:line="254" w:lineRule="auto" w:before="0" w:after="0"/>
        <w:ind w:left="100" w:right="107" w:firstLine="444"/>
        <w:jc w:val="both"/>
        <w:rPr>
          <w:sz w:val="19"/>
        </w:rPr>
      </w:pPr>
      <w:r>
        <w:rPr>
          <w:sz w:val="19"/>
        </w:rPr>
        <w:t>Öz psixi vəziyyətinə görə daimi müşahidə tələb edən şəxslərə xüsusi ixtisaslaşdırılmış psixiatriya stasionarlarında məcburi müalicə təyin edilə bilər.</w:t>
      </w:r>
    </w:p>
    <w:p>
      <w:pPr>
        <w:pStyle w:val="ListParagraph"/>
        <w:numPr>
          <w:ilvl w:val="1"/>
          <w:numId w:val="91"/>
        </w:numPr>
        <w:tabs>
          <w:tab w:pos="1267" w:val="left" w:leader="none"/>
        </w:tabs>
        <w:spacing w:line="254" w:lineRule="auto" w:before="0" w:after="0"/>
        <w:ind w:left="100" w:right="104" w:firstLine="444"/>
        <w:jc w:val="both"/>
        <w:rPr>
          <w:sz w:val="19"/>
        </w:rPr>
      </w:pPr>
      <w:r>
        <w:rPr>
          <w:sz w:val="19"/>
        </w:rPr>
        <w:t>Öz psixi vəziyyətinə görə ətrafdakılar və özü üçün təhlükəli olan, intensiv və daimi müşahidə tələb edən şəxslərə ixtisaslaşdırılmış psixiatriya stasionarlarında intensiv müşahidə altında məcburi müalicə təyin edilə bilər.</w:t>
      </w:r>
    </w:p>
    <w:p>
      <w:pPr>
        <w:spacing w:line="261" w:lineRule="auto" w:before="185"/>
        <w:ind w:left="100" w:right="98" w:firstLine="444"/>
        <w:jc w:val="both"/>
        <w:rPr>
          <w:b/>
          <w:position w:val="13"/>
          <w:sz w:val="15"/>
        </w:rPr>
      </w:pPr>
      <w:r>
        <w:rPr>
          <w:sz w:val="19"/>
        </w:rPr>
        <w:t>M</w:t>
      </w:r>
      <w:r>
        <w:rPr>
          <w:spacing w:val="-29"/>
          <w:sz w:val="19"/>
        </w:rPr>
        <w:t> </w:t>
      </w:r>
      <w:r>
        <w:rPr>
          <w:sz w:val="19"/>
        </w:rPr>
        <w:t>a</w:t>
      </w:r>
      <w:r>
        <w:rPr>
          <w:spacing w:val="-28"/>
          <w:sz w:val="19"/>
        </w:rPr>
        <w:t> </w:t>
      </w:r>
      <w:r>
        <w:rPr>
          <w:sz w:val="19"/>
        </w:rPr>
        <w:t>d</w:t>
      </w:r>
      <w:r>
        <w:rPr>
          <w:spacing w:val="-29"/>
          <w:sz w:val="19"/>
        </w:rPr>
        <w:t> </w:t>
      </w:r>
      <w:r>
        <w:rPr>
          <w:sz w:val="19"/>
        </w:rPr>
        <w:t>d</w:t>
      </w:r>
      <w:r>
        <w:rPr>
          <w:spacing w:val="-29"/>
          <w:sz w:val="19"/>
        </w:rPr>
        <w:t> </w:t>
      </w:r>
      <w:r>
        <w:rPr>
          <w:sz w:val="19"/>
        </w:rPr>
        <w:t>ə</w:t>
      </w:r>
      <w:r>
        <w:rPr>
          <w:spacing w:val="-9"/>
          <w:sz w:val="19"/>
        </w:rPr>
        <w:t> </w:t>
      </w:r>
      <w:r>
        <w:rPr>
          <w:sz w:val="19"/>
        </w:rPr>
        <w:t>9</w:t>
      </w:r>
      <w:r>
        <w:rPr>
          <w:spacing w:val="-29"/>
          <w:sz w:val="19"/>
        </w:rPr>
        <w:t> </w:t>
      </w:r>
      <w:r>
        <w:rPr>
          <w:sz w:val="19"/>
        </w:rPr>
        <w:t>8</w:t>
      </w:r>
      <w:r>
        <w:rPr>
          <w:spacing w:val="-28"/>
          <w:sz w:val="19"/>
        </w:rPr>
        <w:t> </w:t>
      </w:r>
      <w:r>
        <w:rPr>
          <w:sz w:val="19"/>
        </w:rPr>
        <w:t>. </w:t>
      </w:r>
      <w:r>
        <w:rPr>
          <w:rFonts w:ascii="Palatino Linotype" w:hAnsi="Palatino Linotype"/>
          <w:b/>
          <w:i/>
          <w:sz w:val="19"/>
        </w:rPr>
        <w:t>Psixi</w:t>
      </w:r>
      <w:r>
        <w:rPr>
          <w:rFonts w:ascii="Palatino Linotype" w:hAnsi="Palatino Linotype"/>
          <w:b/>
          <w:i/>
          <w:spacing w:val="40"/>
          <w:sz w:val="19"/>
        </w:rPr>
        <w:t> </w:t>
      </w:r>
      <w:r>
        <w:rPr>
          <w:rFonts w:ascii="Palatino Linotype" w:hAnsi="Palatino Linotype"/>
          <w:b/>
          <w:i/>
          <w:sz w:val="19"/>
        </w:rPr>
        <w:t>pozuntusu</w:t>
      </w:r>
      <w:r>
        <w:rPr>
          <w:rFonts w:ascii="Palatino Linotype" w:hAnsi="Palatino Linotype"/>
          <w:b/>
          <w:i/>
          <w:spacing w:val="40"/>
          <w:sz w:val="19"/>
        </w:rPr>
        <w:t> </w:t>
      </w:r>
      <w:r>
        <w:rPr>
          <w:rFonts w:ascii="Palatino Linotype" w:hAnsi="Palatino Linotype"/>
          <w:b/>
          <w:i/>
          <w:sz w:val="19"/>
        </w:rPr>
        <w:t>olan</w:t>
      </w:r>
      <w:r>
        <w:rPr>
          <w:rFonts w:ascii="Palatino Linotype" w:hAnsi="Palatino Linotype"/>
          <w:b/>
          <w:i/>
          <w:spacing w:val="40"/>
          <w:sz w:val="19"/>
        </w:rPr>
        <w:t> </w:t>
      </w:r>
      <w:r>
        <w:rPr>
          <w:rFonts w:ascii="Arial" w:hAnsi="Arial"/>
          <w:b/>
          <w:i/>
          <w:sz w:val="19"/>
        </w:rPr>
        <w:t>şə</w:t>
      </w:r>
      <w:r>
        <w:rPr>
          <w:rFonts w:ascii="Palatino Linotype" w:hAnsi="Palatino Linotype"/>
          <w:b/>
          <w:i/>
          <w:sz w:val="19"/>
        </w:rPr>
        <w:t>xsl</w:t>
      </w:r>
      <w:r>
        <w:rPr>
          <w:rFonts w:ascii="Arial" w:hAnsi="Arial"/>
          <w:b/>
          <w:i/>
          <w:sz w:val="19"/>
        </w:rPr>
        <w:t>ə</w:t>
      </w:r>
      <w:r>
        <w:rPr>
          <w:rFonts w:ascii="Palatino Linotype" w:hAnsi="Palatino Linotype"/>
          <w:b/>
          <w:i/>
          <w:sz w:val="19"/>
        </w:rPr>
        <w:t>r</w:t>
      </w:r>
      <w:r>
        <w:rPr>
          <w:rFonts w:ascii="Arial" w:hAnsi="Arial"/>
          <w:b/>
          <w:i/>
          <w:sz w:val="19"/>
        </w:rPr>
        <w:t>ə</w:t>
      </w:r>
      <w:r>
        <w:rPr>
          <w:rFonts w:ascii="Arial" w:hAnsi="Arial"/>
          <w:b/>
          <w:i/>
          <w:spacing w:val="40"/>
          <w:sz w:val="19"/>
        </w:rPr>
        <w:t> </w:t>
      </w:r>
      <w:r>
        <w:rPr>
          <w:rFonts w:ascii="Palatino Linotype" w:hAnsi="Palatino Linotype"/>
          <w:b/>
          <w:i/>
          <w:sz w:val="19"/>
        </w:rPr>
        <w:t>t</w:t>
      </w:r>
      <w:r>
        <w:rPr>
          <w:rFonts w:ascii="Arial" w:hAnsi="Arial"/>
          <w:b/>
          <w:i/>
          <w:sz w:val="19"/>
        </w:rPr>
        <w:t>ə</w:t>
      </w:r>
      <w:r>
        <w:rPr>
          <w:rFonts w:ascii="Palatino Linotype" w:hAnsi="Palatino Linotype"/>
          <w:b/>
          <w:i/>
          <w:sz w:val="19"/>
        </w:rPr>
        <w:t>yin</w:t>
      </w:r>
      <w:r>
        <w:rPr>
          <w:rFonts w:ascii="Palatino Linotype" w:hAnsi="Palatino Linotype"/>
          <w:b/>
          <w:i/>
          <w:spacing w:val="40"/>
          <w:sz w:val="19"/>
        </w:rPr>
        <w:t> </w:t>
      </w:r>
      <w:r>
        <w:rPr>
          <w:rFonts w:ascii="Palatino Linotype" w:hAnsi="Palatino Linotype"/>
          <w:b/>
          <w:i/>
          <w:sz w:val="19"/>
        </w:rPr>
        <w:t>edilmi</w:t>
      </w:r>
      <w:r>
        <w:rPr>
          <w:rFonts w:ascii="Arial" w:hAnsi="Arial"/>
          <w:b/>
          <w:i/>
          <w:sz w:val="19"/>
        </w:rPr>
        <w:t>ş</w:t>
      </w:r>
      <w:r>
        <w:rPr>
          <w:rFonts w:ascii="Arial" w:hAnsi="Arial"/>
          <w:b/>
          <w:i/>
          <w:spacing w:val="40"/>
          <w:sz w:val="19"/>
        </w:rPr>
        <w:t> </w:t>
      </w:r>
      <w:r>
        <w:rPr>
          <w:rFonts w:ascii="Palatino Linotype" w:hAnsi="Palatino Linotype"/>
          <w:b/>
          <w:i/>
          <w:sz w:val="19"/>
        </w:rPr>
        <w:t>tibbi</w:t>
      </w:r>
      <w:r>
        <w:rPr>
          <w:rFonts w:ascii="Palatino Linotype" w:hAnsi="Palatino Linotype"/>
          <w:b/>
          <w:i/>
          <w:spacing w:val="80"/>
          <w:sz w:val="19"/>
        </w:rPr>
        <w:t> </w:t>
      </w:r>
      <w:r>
        <w:rPr>
          <w:b/>
          <w:sz w:val="19"/>
        </w:rPr>
        <w:t>xarakterli məcburi tədbirlərin tətbiqinin uzadılması, dəyişdirilməsi və ləğv edilməsi</w:t>
      </w:r>
      <w:r>
        <w:rPr>
          <w:b/>
          <w:color w:val="0000FF"/>
          <w:position w:val="13"/>
          <w:sz w:val="15"/>
          <w:u w:val="single" w:color="0000FF"/>
        </w:rPr>
        <w:t>[156]</w:t>
      </w:r>
    </w:p>
    <w:p>
      <w:pPr>
        <w:pStyle w:val="ListParagraph"/>
        <w:numPr>
          <w:ilvl w:val="1"/>
          <w:numId w:val="92"/>
        </w:numPr>
        <w:tabs>
          <w:tab w:pos="1260" w:val="left" w:leader="none"/>
        </w:tabs>
        <w:spacing w:line="249" w:lineRule="auto" w:before="203" w:after="0"/>
        <w:ind w:left="100" w:right="99" w:firstLine="444"/>
        <w:jc w:val="both"/>
        <w:rPr>
          <w:b/>
          <w:position w:val="13"/>
          <w:sz w:val="15"/>
        </w:rPr>
      </w:pPr>
      <w:r>
        <w:rPr>
          <w:rFonts w:ascii="Times New Roman" w:hAnsi="Times New Roman"/>
          <w:b/>
          <w:i/>
          <w:sz w:val="19"/>
        </w:rPr>
        <w:t>Psixi pozuntusu olan </w:t>
      </w:r>
      <w:r>
        <w:rPr>
          <w:rFonts w:ascii="Arial" w:hAnsi="Arial"/>
          <w:i/>
          <w:sz w:val="19"/>
        </w:rPr>
        <w:t>şə</w:t>
      </w:r>
      <w:r>
        <w:rPr>
          <w:rFonts w:ascii="Times New Roman" w:hAnsi="Times New Roman"/>
          <w:b/>
          <w:i/>
          <w:sz w:val="19"/>
        </w:rPr>
        <w:t>xsl</w:t>
      </w:r>
      <w:r>
        <w:rPr>
          <w:rFonts w:ascii="Arial" w:hAnsi="Arial"/>
          <w:i/>
          <w:sz w:val="19"/>
        </w:rPr>
        <w:t>ə</w:t>
      </w:r>
      <w:r>
        <w:rPr>
          <w:rFonts w:ascii="Times New Roman" w:hAnsi="Times New Roman"/>
          <w:b/>
          <w:i/>
          <w:sz w:val="19"/>
        </w:rPr>
        <w:t>r</w:t>
      </w:r>
      <w:r>
        <w:rPr>
          <w:rFonts w:ascii="Arial" w:hAnsi="Arial"/>
          <w:i/>
          <w:sz w:val="19"/>
        </w:rPr>
        <w:t>ə </w:t>
      </w:r>
      <w:r>
        <w:rPr>
          <w:rFonts w:ascii="Times New Roman" w:hAnsi="Times New Roman"/>
          <w:b/>
          <w:i/>
          <w:sz w:val="19"/>
        </w:rPr>
        <w:t>t</w:t>
      </w:r>
      <w:r>
        <w:rPr>
          <w:rFonts w:ascii="Arial" w:hAnsi="Arial"/>
          <w:i/>
          <w:sz w:val="19"/>
        </w:rPr>
        <w:t>ə</w:t>
      </w:r>
      <w:r>
        <w:rPr>
          <w:rFonts w:ascii="Times New Roman" w:hAnsi="Times New Roman"/>
          <w:b/>
          <w:i/>
          <w:sz w:val="19"/>
        </w:rPr>
        <w:t>yin edilmi</w:t>
      </w:r>
      <w:r>
        <w:rPr>
          <w:rFonts w:ascii="Arial" w:hAnsi="Arial"/>
          <w:i/>
          <w:sz w:val="19"/>
        </w:rPr>
        <w:t>ş </w:t>
      </w:r>
      <w:r>
        <w:rPr>
          <w:rFonts w:ascii="Times New Roman" w:hAnsi="Times New Roman"/>
          <w:b/>
          <w:i/>
          <w:sz w:val="19"/>
        </w:rPr>
        <w:t>tibbi</w:t>
      </w:r>
      <w:r>
        <w:rPr>
          <w:rFonts w:ascii="Times New Roman" w:hAnsi="Times New Roman"/>
          <w:b/>
          <w:i/>
          <w:spacing w:val="40"/>
          <w:sz w:val="19"/>
        </w:rPr>
        <w:t> </w:t>
      </w:r>
      <w:r>
        <w:rPr>
          <w:sz w:val="19"/>
        </w:rPr>
        <w:t>xarakterli məcburi tədbirlərin tətbiqinin uzadılması, dəyişdirilməsi və ya ləğv edilməsi həkim-psixiatr komissiyasının rəyi əsasında məcburi müalicəni həyata keçirən tibb müəssisəsinin müdiriyyətinin </w:t>
      </w:r>
      <w:r>
        <w:rPr>
          <w:rFonts w:ascii="Times New Roman" w:hAnsi="Times New Roman"/>
          <w:b/>
          <w:i/>
          <w:sz w:val="19"/>
        </w:rPr>
        <w:t>t</w:t>
      </w:r>
      <w:r>
        <w:rPr>
          <w:rFonts w:ascii="Arial" w:hAnsi="Arial"/>
          <w:i/>
          <w:sz w:val="19"/>
        </w:rPr>
        <w:t>ə</w:t>
      </w:r>
      <w:r>
        <w:rPr>
          <w:rFonts w:ascii="Times New Roman" w:hAnsi="Times New Roman"/>
          <w:b/>
          <w:i/>
          <w:sz w:val="19"/>
        </w:rPr>
        <w:t>qdimatı</w:t>
      </w:r>
      <w:r>
        <w:rPr>
          <w:rFonts w:ascii="Times New Roman" w:hAnsi="Times New Roman"/>
          <w:b/>
          <w:i/>
          <w:spacing w:val="40"/>
          <w:sz w:val="19"/>
        </w:rPr>
        <w:t> </w:t>
      </w:r>
      <w:r>
        <w:rPr>
          <w:sz w:val="19"/>
        </w:rPr>
        <w:t>ilə məhkəmə tərəfindən həyata keçirilir.</w:t>
      </w:r>
      <w:r>
        <w:rPr>
          <w:b/>
          <w:color w:val="0000FF"/>
          <w:position w:val="13"/>
          <w:sz w:val="15"/>
          <w:u w:val="single" w:color="0000FF"/>
        </w:rPr>
        <w:t>[157]</w:t>
      </w:r>
    </w:p>
    <w:p>
      <w:pPr>
        <w:pStyle w:val="ListParagraph"/>
        <w:numPr>
          <w:ilvl w:val="1"/>
          <w:numId w:val="92"/>
        </w:numPr>
        <w:tabs>
          <w:tab w:pos="1260" w:val="left" w:leader="none"/>
        </w:tabs>
        <w:spacing w:line="223" w:lineRule="exact" w:before="0" w:after="0"/>
        <w:ind w:left="1260" w:right="0" w:hanging="716"/>
        <w:jc w:val="both"/>
        <w:rPr>
          <w:sz w:val="19"/>
        </w:rPr>
      </w:pPr>
      <w:r>
        <w:rPr>
          <w:rFonts w:ascii="Times New Roman" w:hAnsi="Times New Roman"/>
          <w:b/>
          <w:i/>
          <w:w w:val="105"/>
          <w:sz w:val="19"/>
        </w:rPr>
        <w:t>Psixi</w:t>
      </w:r>
      <w:r>
        <w:rPr>
          <w:rFonts w:ascii="Times New Roman" w:hAnsi="Times New Roman"/>
          <w:b/>
          <w:i/>
          <w:spacing w:val="16"/>
          <w:w w:val="105"/>
          <w:sz w:val="19"/>
        </w:rPr>
        <w:t> </w:t>
      </w:r>
      <w:r>
        <w:rPr>
          <w:rFonts w:ascii="Times New Roman" w:hAnsi="Times New Roman"/>
          <w:b/>
          <w:i/>
          <w:w w:val="105"/>
          <w:sz w:val="19"/>
        </w:rPr>
        <w:t>pozuntusu</w:t>
      </w:r>
      <w:r>
        <w:rPr>
          <w:rFonts w:ascii="Times New Roman" w:hAnsi="Times New Roman"/>
          <w:b/>
          <w:i/>
          <w:spacing w:val="17"/>
          <w:w w:val="105"/>
          <w:sz w:val="19"/>
        </w:rPr>
        <w:t> </w:t>
      </w:r>
      <w:r>
        <w:rPr>
          <w:rFonts w:ascii="Times New Roman" w:hAnsi="Times New Roman"/>
          <w:b/>
          <w:i/>
          <w:w w:val="105"/>
          <w:sz w:val="19"/>
        </w:rPr>
        <w:t>il</w:t>
      </w:r>
      <w:r>
        <w:rPr>
          <w:rFonts w:ascii="Arial" w:hAnsi="Arial"/>
          <w:i/>
          <w:w w:val="105"/>
          <w:sz w:val="19"/>
        </w:rPr>
        <w:t>ə</w:t>
      </w:r>
      <w:r>
        <w:rPr>
          <w:rFonts w:ascii="Arial" w:hAnsi="Arial"/>
          <w:i/>
          <w:spacing w:val="11"/>
          <w:w w:val="105"/>
          <w:sz w:val="19"/>
        </w:rPr>
        <w:t> </w:t>
      </w:r>
      <w:r>
        <w:rPr>
          <w:rFonts w:ascii="Arial" w:hAnsi="Arial"/>
          <w:i/>
          <w:w w:val="105"/>
          <w:sz w:val="19"/>
        </w:rPr>
        <w:t>ə</w:t>
      </w:r>
      <w:r>
        <w:rPr>
          <w:rFonts w:ascii="Times New Roman" w:hAnsi="Times New Roman"/>
          <w:b/>
          <w:i/>
          <w:w w:val="105"/>
          <w:sz w:val="19"/>
        </w:rPr>
        <w:t>laq</w:t>
      </w:r>
      <w:r>
        <w:rPr>
          <w:rFonts w:ascii="Arial" w:hAnsi="Arial"/>
          <w:i/>
          <w:w w:val="105"/>
          <w:sz w:val="19"/>
        </w:rPr>
        <w:t>ə</w:t>
      </w:r>
      <w:r>
        <w:rPr>
          <w:rFonts w:ascii="Times New Roman" w:hAnsi="Times New Roman"/>
          <w:b/>
          <w:i/>
          <w:w w:val="105"/>
          <w:sz w:val="19"/>
        </w:rPr>
        <w:t>dar</w:t>
      </w:r>
      <w:r>
        <w:rPr>
          <w:rFonts w:ascii="Times New Roman" w:hAnsi="Times New Roman"/>
          <w:b/>
          <w:i/>
          <w:spacing w:val="17"/>
          <w:w w:val="105"/>
          <w:sz w:val="19"/>
        </w:rPr>
        <w:t> </w:t>
      </w:r>
      <w:r>
        <w:rPr>
          <w:rFonts w:ascii="Times New Roman" w:hAnsi="Times New Roman"/>
          <w:b/>
          <w:i/>
          <w:w w:val="105"/>
          <w:sz w:val="19"/>
        </w:rPr>
        <w:t>bar</w:t>
      </w:r>
      <w:r>
        <w:rPr>
          <w:rFonts w:ascii="Arial" w:hAnsi="Arial"/>
          <w:i/>
          <w:w w:val="105"/>
          <w:sz w:val="19"/>
        </w:rPr>
        <w:t>ə</w:t>
      </w:r>
      <w:r>
        <w:rPr>
          <w:rFonts w:ascii="Times New Roman" w:hAnsi="Times New Roman"/>
          <w:b/>
          <w:i/>
          <w:w w:val="105"/>
          <w:sz w:val="19"/>
        </w:rPr>
        <w:t>sind</w:t>
      </w:r>
      <w:r>
        <w:rPr>
          <w:rFonts w:ascii="Arial" w:hAnsi="Arial"/>
          <w:i/>
          <w:w w:val="105"/>
          <w:sz w:val="19"/>
        </w:rPr>
        <w:t>ə</w:t>
      </w:r>
      <w:r>
        <w:rPr>
          <w:rFonts w:ascii="Arial" w:hAnsi="Arial"/>
          <w:i/>
          <w:spacing w:val="24"/>
          <w:w w:val="105"/>
          <w:sz w:val="19"/>
        </w:rPr>
        <w:t>  </w:t>
      </w:r>
      <w:r>
        <w:rPr>
          <w:w w:val="105"/>
          <w:sz w:val="19"/>
        </w:rPr>
        <w:t>tibbi</w:t>
      </w:r>
      <w:r>
        <w:rPr>
          <w:spacing w:val="18"/>
          <w:w w:val="105"/>
          <w:sz w:val="19"/>
        </w:rPr>
        <w:t> </w:t>
      </w:r>
      <w:r>
        <w:rPr>
          <w:w w:val="105"/>
          <w:sz w:val="19"/>
        </w:rPr>
        <w:t>xarakterli</w:t>
      </w:r>
      <w:r>
        <w:rPr>
          <w:spacing w:val="17"/>
          <w:w w:val="105"/>
          <w:sz w:val="19"/>
        </w:rPr>
        <w:t> </w:t>
      </w:r>
      <w:r>
        <w:rPr>
          <w:w w:val="105"/>
          <w:sz w:val="19"/>
        </w:rPr>
        <w:t>məcburi</w:t>
      </w:r>
      <w:r>
        <w:rPr>
          <w:spacing w:val="17"/>
          <w:w w:val="105"/>
          <w:sz w:val="19"/>
        </w:rPr>
        <w:t> </w:t>
      </w:r>
      <w:r>
        <w:rPr>
          <w:w w:val="105"/>
          <w:sz w:val="19"/>
        </w:rPr>
        <w:t>tədbirlər</w:t>
      </w:r>
      <w:r>
        <w:rPr>
          <w:spacing w:val="18"/>
          <w:w w:val="105"/>
          <w:sz w:val="19"/>
        </w:rPr>
        <w:t> </w:t>
      </w:r>
      <w:r>
        <w:rPr>
          <w:w w:val="105"/>
          <w:sz w:val="19"/>
        </w:rPr>
        <w:t>təyin</w:t>
      </w:r>
      <w:r>
        <w:rPr>
          <w:spacing w:val="17"/>
          <w:w w:val="105"/>
          <w:sz w:val="19"/>
        </w:rPr>
        <w:t> </w:t>
      </w:r>
      <w:r>
        <w:rPr>
          <w:spacing w:val="-2"/>
          <w:w w:val="105"/>
          <w:sz w:val="19"/>
        </w:rPr>
        <w:t>edilmiş</w:t>
      </w:r>
    </w:p>
    <w:p>
      <w:pPr>
        <w:pStyle w:val="BodyText"/>
        <w:spacing w:line="254" w:lineRule="auto" w:before="13"/>
        <w:ind w:left="100" w:right="99"/>
        <w:jc w:val="both"/>
      </w:pPr>
      <w:r>
        <w:rPr/>
        <w:t>şəxs bu tədbirin tətbiqinin ləğv edilməsi və ya dəyişdirilməsi məsələsinin həll edilməsi məqsədi ilə altı ay müddətində bir dəfədən az olmayaraq həkim-psixiatr komissiyasında baxışdan keçirilməlidir. Tibbi xarakterli məcburi tədbirlərin ləğv edilməsi və ya dəyişdirilməsi üçün əsaslar olmadıqda məcburi müalicəni həyata keçirən müəssisənin müdiriyyəti məcburi müalicənin müddətinin uzadılması haqqında məhkəməyə öz rəyini təqdim edir. Məcburi müalicənin ilk dəfə uzadılması müalicənin başlandığı gündən altı ay keçdikdən sonra</w:t>
      </w:r>
      <w:r>
        <w:rPr>
          <w:spacing w:val="40"/>
        </w:rPr>
        <w:t> </w:t>
      </w:r>
      <w:r>
        <w:rPr/>
        <w:t>həyata</w:t>
      </w:r>
      <w:r>
        <w:rPr>
          <w:spacing w:val="40"/>
        </w:rPr>
        <w:t> </w:t>
      </w:r>
      <w:r>
        <w:rPr/>
        <w:t>keçirilir,</w:t>
      </w:r>
      <w:r>
        <w:rPr>
          <w:spacing w:val="40"/>
        </w:rPr>
        <w:t> </w:t>
      </w:r>
      <w:r>
        <w:rPr/>
        <w:t>bundan</w:t>
      </w:r>
      <w:r>
        <w:rPr>
          <w:spacing w:val="40"/>
        </w:rPr>
        <w:t> </w:t>
      </w:r>
      <w:r>
        <w:rPr/>
        <w:t>sonra</w:t>
      </w:r>
      <w:r>
        <w:rPr>
          <w:spacing w:val="40"/>
        </w:rPr>
        <w:t> </w:t>
      </w:r>
      <w:r>
        <w:rPr/>
        <w:t>məcburi</w:t>
      </w:r>
      <w:r>
        <w:rPr>
          <w:spacing w:val="40"/>
        </w:rPr>
        <w:t> </w:t>
      </w:r>
      <w:r>
        <w:rPr/>
        <w:t>müalicə</w:t>
      </w:r>
      <w:r>
        <w:rPr>
          <w:spacing w:val="40"/>
        </w:rPr>
        <w:t> </w:t>
      </w:r>
      <w:r>
        <w:rPr/>
        <w:t>müddətinin</w:t>
      </w:r>
      <w:r>
        <w:rPr>
          <w:spacing w:val="40"/>
        </w:rPr>
        <w:t> </w:t>
      </w:r>
      <w:r>
        <w:rPr/>
        <w:t>uzadılması</w:t>
      </w:r>
      <w:r>
        <w:rPr>
          <w:spacing w:val="40"/>
        </w:rPr>
        <w:t> </w:t>
      </w:r>
      <w:r>
        <w:rPr/>
        <w:t>hər</w:t>
      </w:r>
      <w:r>
        <w:rPr>
          <w:spacing w:val="40"/>
        </w:rPr>
        <w:t> </w:t>
      </w:r>
      <w:r>
        <w:rPr/>
        <w:t>il</w:t>
      </w:r>
      <w:r>
        <w:rPr>
          <w:spacing w:val="40"/>
        </w:rPr>
        <w:t> </w:t>
      </w:r>
      <w:r>
        <w:rPr/>
        <w:t>həyata</w:t>
      </w:r>
    </w:p>
    <w:p>
      <w:pPr>
        <w:spacing w:line="134" w:lineRule="exact" w:before="9"/>
        <w:ind w:left="1252" w:right="0" w:firstLine="0"/>
        <w:jc w:val="left"/>
        <w:rPr>
          <w:b/>
          <w:sz w:val="15"/>
        </w:rPr>
      </w:pPr>
      <w:r>
        <w:rPr>
          <w:b/>
          <w:color w:val="0000FF"/>
          <w:spacing w:val="-2"/>
          <w:w w:val="105"/>
          <w:sz w:val="15"/>
          <w:u w:val="single" w:color="0000FF"/>
        </w:rPr>
        <w:t>[158]</w:t>
      </w:r>
    </w:p>
    <w:p>
      <w:pPr>
        <w:pStyle w:val="BodyText"/>
        <w:spacing w:line="180" w:lineRule="exact"/>
        <w:ind w:left="100"/>
      </w:pPr>
      <w:r>
        <w:rPr>
          <w:spacing w:val="-2"/>
        </w:rPr>
        <w:t>keçirilir.</w:t>
      </w:r>
    </w:p>
    <w:p>
      <w:pPr>
        <w:pStyle w:val="ListParagraph"/>
        <w:numPr>
          <w:ilvl w:val="1"/>
          <w:numId w:val="92"/>
        </w:numPr>
        <w:tabs>
          <w:tab w:pos="1266" w:val="left" w:leader="none"/>
        </w:tabs>
        <w:spacing w:line="254" w:lineRule="auto" w:before="12" w:after="0"/>
        <w:ind w:left="100" w:right="98" w:firstLine="444"/>
        <w:jc w:val="both"/>
        <w:rPr>
          <w:sz w:val="19"/>
        </w:rPr>
      </w:pPr>
      <w:r>
        <w:rPr>
          <w:sz w:val="19"/>
        </w:rPr>
        <w:t>Şəxsin psixi vəziyyətinin yaxşılaşması səbəbindən onun barəsində əvvəllər təyin edilmiş tibbi xarakterli məcburi tədbirlərin ləğv edilməsi zərurəti olduqda və ya tibbi xarakterli digər məcburi tədbirlərin tətbiqinə ehtiyacı olduqda, tibbi xarakterli məcburi tədbirlərin dəyişdirilməsi və ya onların tətbiqinin ləğv edilməsi məhkəmə tərəfindən həyata </w:t>
      </w:r>
      <w:r>
        <w:rPr>
          <w:spacing w:val="-2"/>
          <w:sz w:val="19"/>
        </w:rPr>
        <w:t>keçirilir.</w:t>
      </w:r>
    </w:p>
    <w:p>
      <w:pPr>
        <w:pStyle w:val="ListParagraph"/>
        <w:numPr>
          <w:ilvl w:val="1"/>
          <w:numId w:val="92"/>
        </w:numPr>
        <w:tabs>
          <w:tab w:pos="1317" w:val="left" w:leader="none"/>
        </w:tabs>
        <w:spacing w:line="232" w:lineRule="auto" w:before="5" w:after="0"/>
        <w:ind w:left="100" w:right="106" w:firstLine="444"/>
        <w:jc w:val="both"/>
        <w:rPr>
          <w:sz w:val="19"/>
        </w:rPr>
      </w:pPr>
      <w:r>
        <w:rPr>
          <w:w w:val="105"/>
          <w:sz w:val="19"/>
        </w:rPr>
        <w:t>Tibbi</w:t>
      </w:r>
      <w:r>
        <w:rPr>
          <w:w w:val="105"/>
          <w:sz w:val="19"/>
        </w:rPr>
        <w:t> xarakterli</w:t>
      </w:r>
      <w:r>
        <w:rPr>
          <w:w w:val="105"/>
          <w:sz w:val="19"/>
        </w:rPr>
        <w:t> məcburi</w:t>
      </w:r>
      <w:r>
        <w:rPr>
          <w:w w:val="105"/>
          <w:sz w:val="19"/>
        </w:rPr>
        <w:t> tədbirlərin</w:t>
      </w:r>
      <w:r>
        <w:rPr>
          <w:w w:val="105"/>
          <w:sz w:val="19"/>
        </w:rPr>
        <w:t> tətbiqi</w:t>
      </w:r>
      <w:r>
        <w:rPr>
          <w:w w:val="105"/>
          <w:sz w:val="19"/>
        </w:rPr>
        <w:t> ləğv</w:t>
      </w:r>
      <w:r>
        <w:rPr>
          <w:w w:val="105"/>
          <w:sz w:val="19"/>
        </w:rPr>
        <w:t> edildikdə</w:t>
      </w:r>
      <w:r>
        <w:rPr>
          <w:w w:val="105"/>
          <w:sz w:val="19"/>
        </w:rPr>
        <w:t> məcburi</w:t>
      </w:r>
      <w:r>
        <w:rPr>
          <w:w w:val="105"/>
          <w:sz w:val="19"/>
        </w:rPr>
        <w:t> müalicə edilən şəxs barəsindəki materialları məhkəmə </w:t>
      </w:r>
      <w:r>
        <w:rPr>
          <w:rFonts w:ascii="Times New Roman" w:hAnsi="Times New Roman"/>
          <w:b/>
          <w:i/>
          <w:color w:val="202428"/>
          <w:w w:val="105"/>
          <w:sz w:val="19"/>
        </w:rPr>
        <w:t>müvafiq icra hakimiyy</w:t>
      </w:r>
      <w:r>
        <w:rPr>
          <w:rFonts w:ascii="Arial" w:hAnsi="Arial"/>
          <w:i/>
          <w:color w:val="202428"/>
          <w:w w:val="105"/>
          <w:sz w:val="19"/>
        </w:rPr>
        <w:t>ə</w:t>
      </w:r>
      <w:r>
        <w:rPr>
          <w:rFonts w:ascii="Times New Roman" w:hAnsi="Times New Roman"/>
          <w:b/>
          <w:i/>
          <w:color w:val="202428"/>
          <w:w w:val="105"/>
          <w:sz w:val="19"/>
        </w:rPr>
        <w:t>ti orqanının mü</w:t>
      </w:r>
      <w:r>
        <w:rPr>
          <w:rFonts w:ascii="Arial" w:hAnsi="Arial"/>
          <w:i/>
          <w:color w:val="202428"/>
          <w:w w:val="105"/>
          <w:sz w:val="19"/>
        </w:rPr>
        <w:t>ə</w:t>
      </w:r>
      <w:r>
        <w:rPr>
          <w:rFonts w:ascii="Times New Roman" w:hAnsi="Times New Roman"/>
          <w:b/>
          <w:i/>
          <w:color w:val="202428"/>
          <w:w w:val="105"/>
          <w:sz w:val="19"/>
        </w:rPr>
        <w:t>yy</w:t>
      </w:r>
      <w:r>
        <w:rPr>
          <w:rFonts w:ascii="Arial" w:hAnsi="Arial"/>
          <w:i/>
          <w:color w:val="202428"/>
          <w:w w:val="105"/>
          <w:sz w:val="19"/>
        </w:rPr>
        <w:t>ə</w:t>
      </w:r>
      <w:r>
        <w:rPr>
          <w:rFonts w:ascii="Times New Roman" w:hAnsi="Times New Roman"/>
          <w:b/>
          <w:i/>
          <w:color w:val="202428"/>
          <w:w w:val="105"/>
          <w:sz w:val="19"/>
        </w:rPr>
        <w:t>n etdiyi orqana (quruma)</w:t>
      </w:r>
      <w:r>
        <w:rPr>
          <w:rFonts w:ascii="Times New Roman" w:hAnsi="Times New Roman"/>
          <w:b/>
          <w:i/>
          <w:color w:val="202428"/>
          <w:spacing w:val="40"/>
          <w:w w:val="105"/>
          <w:sz w:val="19"/>
        </w:rPr>
        <w:t> </w:t>
      </w:r>
      <w:r>
        <w:rPr>
          <w:w w:val="105"/>
          <w:sz w:val="19"/>
        </w:rPr>
        <w:t>göndərir.</w:t>
      </w:r>
    </w:p>
    <w:p>
      <w:pPr>
        <w:spacing w:before="201"/>
        <w:ind w:left="544" w:right="0" w:firstLine="0"/>
        <w:jc w:val="left"/>
        <w:rPr>
          <w:b/>
          <w:sz w:val="19"/>
        </w:rPr>
      </w:pPr>
      <w:r>
        <w:rPr>
          <w:sz w:val="19"/>
        </w:rPr>
        <w:t>M</w:t>
      </w:r>
      <w:r>
        <w:rPr>
          <w:spacing w:val="-62"/>
          <w:sz w:val="19"/>
        </w:rPr>
        <w:t> </w:t>
      </w:r>
      <w:r>
        <w:rPr>
          <w:sz w:val="19"/>
        </w:rPr>
        <w:t>a</w:t>
      </w:r>
      <w:r>
        <w:rPr>
          <w:spacing w:val="-62"/>
          <w:sz w:val="19"/>
        </w:rPr>
        <w:t> </w:t>
      </w:r>
      <w:r>
        <w:rPr>
          <w:sz w:val="19"/>
        </w:rPr>
        <w:t>d</w:t>
      </w:r>
      <w:r>
        <w:rPr>
          <w:spacing w:val="-62"/>
          <w:sz w:val="19"/>
        </w:rPr>
        <w:t> </w:t>
      </w:r>
      <w:r>
        <w:rPr>
          <w:sz w:val="19"/>
        </w:rPr>
        <w:t>d</w:t>
      </w:r>
      <w:r>
        <w:rPr>
          <w:spacing w:val="-62"/>
          <w:sz w:val="19"/>
        </w:rPr>
        <w:t> </w:t>
      </w:r>
      <w:r>
        <w:rPr>
          <w:sz w:val="19"/>
        </w:rPr>
        <w:t>ə</w:t>
      </w:r>
      <w:r>
        <w:rPr>
          <w:spacing w:val="30"/>
          <w:sz w:val="19"/>
        </w:rPr>
        <w:t>  </w:t>
      </w:r>
      <w:r>
        <w:rPr>
          <w:sz w:val="19"/>
        </w:rPr>
        <w:t>9</w:t>
      </w:r>
      <w:r>
        <w:rPr>
          <w:spacing w:val="-62"/>
          <w:sz w:val="19"/>
        </w:rPr>
        <w:t> </w:t>
      </w:r>
      <w:r>
        <w:rPr>
          <w:sz w:val="19"/>
        </w:rPr>
        <w:t>9</w:t>
      </w:r>
      <w:r>
        <w:rPr>
          <w:spacing w:val="-62"/>
          <w:sz w:val="19"/>
        </w:rPr>
        <w:t> </w:t>
      </w:r>
      <w:r>
        <w:rPr>
          <w:sz w:val="19"/>
        </w:rPr>
        <w:t>.</w:t>
      </w:r>
      <w:r>
        <w:rPr>
          <w:spacing w:val="77"/>
          <w:sz w:val="19"/>
        </w:rPr>
        <w:t> </w:t>
      </w:r>
      <w:r>
        <w:rPr>
          <w:rFonts w:ascii="Palatino Linotype" w:hAnsi="Palatino Linotype"/>
          <w:b/>
          <w:i/>
          <w:sz w:val="19"/>
        </w:rPr>
        <w:t>Psixi</w:t>
      </w:r>
      <w:r>
        <w:rPr>
          <w:rFonts w:ascii="Palatino Linotype" w:hAnsi="Palatino Linotype"/>
          <w:b/>
          <w:i/>
          <w:spacing w:val="58"/>
          <w:sz w:val="19"/>
        </w:rPr>
        <w:t> </w:t>
      </w:r>
      <w:r>
        <w:rPr>
          <w:rFonts w:ascii="Palatino Linotype" w:hAnsi="Palatino Linotype"/>
          <w:b/>
          <w:i/>
          <w:sz w:val="19"/>
        </w:rPr>
        <w:t>pozuntusu</w:t>
      </w:r>
      <w:r>
        <w:rPr>
          <w:rFonts w:ascii="Palatino Linotype" w:hAnsi="Palatino Linotype"/>
          <w:b/>
          <w:i/>
          <w:spacing w:val="59"/>
          <w:sz w:val="19"/>
        </w:rPr>
        <w:t> </w:t>
      </w:r>
      <w:r>
        <w:rPr>
          <w:rFonts w:ascii="Palatino Linotype" w:hAnsi="Palatino Linotype"/>
          <w:b/>
          <w:i/>
          <w:sz w:val="19"/>
        </w:rPr>
        <w:t>olan</w:t>
      </w:r>
      <w:r>
        <w:rPr>
          <w:rFonts w:ascii="Palatino Linotype" w:hAnsi="Palatino Linotype"/>
          <w:b/>
          <w:i/>
          <w:spacing w:val="58"/>
          <w:sz w:val="19"/>
        </w:rPr>
        <w:t> </w:t>
      </w:r>
      <w:r>
        <w:rPr>
          <w:rFonts w:ascii="Arial" w:hAnsi="Arial"/>
          <w:b/>
          <w:i/>
          <w:sz w:val="19"/>
        </w:rPr>
        <w:t>şə</w:t>
      </w:r>
      <w:r>
        <w:rPr>
          <w:rFonts w:ascii="Palatino Linotype" w:hAnsi="Palatino Linotype"/>
          <w:b/>
          <w:i/>
          <w:sz w:val="19"/>
        </w:rPr>
        <w:t>xsl</w:t>
      </w:r>
      <w:r>
        <w:rPr>
          <w:rFonts w:ascii="Arial" w:hAnsi="Arial"/>
          <w:b/>
          <w:i/>
          <w:sz w:val="19"/>
        </w:rPr>
        <w:t>ə</w:t>
      </w:r>
      <w:r>
        <w:rPr>
          <w:rFonts w:ascii="Palatino Linotype" w:hAnsi="Palatino Linotype"/>
          <w:b/>
          <w:i/>
          <w:sz w:val="19"/>
        </w:rPr>
        <w:t>r</w:t>
      </w:r>
      <w:r>
        <w:rPr>
          <w:rFonts w:ascii="Arial" w:hAnsi="Arial"/>
          <w:b/>
          <w:i/>
          <w:sz w:val="19"/>
        </w:rPr>
        <w:t>ə</w:t>
      </w:r>
      <w:r>
        <w:rPr>
          <w:rFonts w:ascii="Arial" w:hAnsi="Arial"/>
          <w:b/>
          <w:i/>
          <w:spacing w:val="53"/>
          <w:sz w:val="19"/>
        </w:rPr>
        <w:t> </w:t>
      </w:r>
      <w:r>
        <w:rPr>
          <w:rFonts w:ascii="Palatino Linotype" w:hAnsi="Palatino Linotype"/>
          <w:b/>
          <w:i/>
          <w:sz w:val="19"/>
        </w:rPr>
        <w:t>t</w:t>
      </w:r>
      <w:r>
        <w:rPr>
          <w:rFonts w:ascii="Arial" w:hAnsi="Arial"/>
          <w:b/>
          <w:i/>
          <w:sz w:val="19"/>
        </w:rPr>
        <w:t>ə</w:t>
      </w:r>
      <w:r>
        <w:rPr>
          <w:rFonts w:ascii="Palatino Linotype" w:hAnsi="Palatino Linotype"/>
          <w:b/>
          <w:i/>
          <w:sz w:val="19"/>
        </w:rPr>
        <w:t>yin</w:t>
      </w:r>
      <w:r>
        <w:rPr>
          <w:rFonts w:ascii="Palatino Linotype" w:hAnsi="Palatino Linotype"/>
          <w:b/>
          <w:i/>
          <w:spacing w:val="58"/>
          <w:sz w:val="19"/>
        </w:rPr>
        <w:t> </w:t>
      </w:r>
      <w:r>
        <w:rPr>
          <w:rFonts w:ascii="Palatino Linotype" w:hAnsi="Palatino Linotype"/>
          <w:b/>
          <w:i/>
          <w:sz w:val="19"/>
        </w:rPr>
        <w:t>edilmi</w:t>
      </w:r>
      <w:r>
        <w:rPr>
          <w:rFonts w:ascii="Arial" w:hAnsi="Arial"/>
          <w:b/>
          <w:i/>
          <w:sz w:val="19"/>
        </w:rPr>
        <w:t>ş</w:t>
      </w:r>
      <w:r>
        <w:rPr>
          <w:rFonts w:ascii="Arial" w:hAnsi="Arial"/>
          <w:b/>
          <w:i/>
          <w:spacing w:val="53"/>
          <w:sz w:val="19"/>
        </w:rPr>
        <w:t> </w:t>
      </w:r>
      <w:r>
        <w:rPr>
          <w:rFonts w:ascii="Palatino Linotype" w:hAnsi="Palatino Linotype"/>
          <w:b/>
          <w:i/>
          <w:sz w:val="19"/>
        </w:rPr>
        <w:t>tibbi</w:t>
      </w:r>
      <w:r>
        <w:rPr>
          <w:rFonts w:ascii="Palatino Linotype" w:hAnsi="Palatino Linotype"/>
          <w:b/>
          <w:i/>
          <w:spacing w:val="37"/>
          <w:sz w:val="19"/>
        </w:rPr>
        <w:t>  </w:t>
      </w:r>
      <w:r>
        <w:rPr>
          <w:b/>
          <w:sz w:val="19"/>
        </w:rPr>
        <w:t>xarakterli</w:t>
      </w:r>
      <w:r>
        <w:rPr>
          <w:b/>
          <w:spacing w:val="23"/>
          <w:w w:val="150"/>
          <w:sz w:val="19"/>
        </w:rPr>
        <w:t> </w:t>
      </w:r>
      <w:r>
        <w:rPr>
          <w:b/>
          <w:sz w:val="19"/>
        </w:rPr>
        <w:t>məcburi</w:t>
      </w:r>
      <w:r>
        <w:rPr>
          <w:b/>
          <w:spacing w:val="23"/>
          <w:w w:val="150"/>
          <w:sz w:val="19"/>
        </w:rPr>
        <w:t> </w:t>
      </w:r>
      <w:r>
        <w:rPr>
          <w:b/>
          <w:spacing w:val="-2"/>
          <w:sz w:val="19"/>
        </w:rPr>
        <w:t>tədbirlərin</w:t>
      </w:r>
    </w:p>
    <w:p>
      <w:pPr>
        <w:pStyle w:val="Heading2"/>
        <w:spacing w:before="24"/>
        <w:ind w:firstLine="0"/>
      </w:pPr>
      <w:r>
        <w:rPr/>
        <mc:AlternateContent>
          <mc:Choice Requires="wps">
            <w:drawing>
              <wp:anchor distT="0" distB="0" distL="0" distR="0" allowOverlap="1" layoutInCell="1" locked="0" behindDoc="1" simplePos="0" relativeHeight="482122752">
                <wp:simplePos x="0" y="0"/>
                <wp:positionH relativeFrom="page">
                  <wp:posOffset>2843904</wp:posOffset>
                </wp:positionH>
                <wp:positionV relativeFrom="paragraph">
                  <wp:posOffset>63921</wp:posOffset>
                </wp:positionV>
                <wp:extent cx="73660" cy="14224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73660" cy="142240"/>
                        </a:xfrm>
                        <a:prstGeom prst="rect">
                          <a:avLst/>
                        </a:prstGeom>
                      </wps:spPr>
                      <wps:txbx>
                        <w:txbxContent>
                          <w:p>
                            <w:pPr>
                              <w:spacing w:line="203" w:lineRule="exact" w:before="20"/>
                              <w:ind w:left="0" w:right="0" w:firstLine="0"/>
                              <w:jc w:val="left"/>
                              <w:rPr>
                                <w:b/>
                                <w:sz w:val="19"/>
                              </w:rPr>
                            </w:pPr>
                            <w:r>
                              <w:rPr>
                                <w:b/>
                                <w:spacing w:val="-10"/>
                                <w:sz w:val="19"/>
                              </w:rPr>
                              <w:t>ı</w:t>
                            </w:r>
                          </w:p>
                        </w:txbxContent>
                      </wps:txbx>
                      <wps:bodyPr wrap="square" lIns="0" tIns="0" rIns="0" bIns="0" rtlCol="0">
                        <a:noAutofit/>
                      </wps:bodyPr>
                    </wps:wsp>
                  </a:graphicData>
                </a:graphic>
              </wp:anchor>
            </w:drawing>
          </mc:Choice>
          <mc:Fallback>
            <w:pict>
              <v:shape style="position:absolute;margin-left:223.92952pt;margin-top:5.033196pt;width:5.8pt;height:11.2pt;mso-position-horizontal-relative:page;mso-position-vertical-relative:paragraph;z-index:-21193728" type="#_x0000_t202" id="docshape19" filled="false" stroked="false">
                <v:textbox inset="0,0,0,0">
                  <w:txbxContent>
                    <w:p>
                      <w:pPr>
                        <w:spacing w:line="203" w:lineRule="exact" w:before="20"/>
                        <w:ind w:left="0" w:right="0" w:firstLine="0"/>
                        <w:jc w:val="left"/>
                        <w:rPr>
                          <w:b/>
                          <w:sz w:val="19"/>
                        </w:rPr>
                      </w:pPr>
                      <w:r>
                        <w:rPr>
                          <w:b/>
                          <w:spacing w:val="-10"/>
                          <w:sz w:val="19"/>
                        </w:rPr>
                        <w:t>ı</w:t>
                      </w:r>
                    </w:p>
                  </w:txbxContent>
                </v:textbox>
                <w10:wrap type="none"/>
              </v:shape>
            </w:pict>
          </mc:Fallback>
        </mc:AlternateContent>
      </w:r>
      <w:r>
        <w:rPr>
          <w:color w:val="0000FF"/>
          <w:spacing w:val="-1"/>
          <w:w w:val="101"/>
          <w:position w:val="13"/>
          <w:sz w:val="15"/>
          <w:u w:val="single" w:color="0000FF"/>
        </w:rPr>
        <w:t>[159</w:t>
      </w:r>
      <w:r>
        <w:rPr>
          <w:color w:val="0000FF"/>
          <w:spacing w:val="-4395"/>
          <w:w w:val="101"/>
          <w:position w:val="13"/>
          <w:sz w:val="15"/>
          <w:u w:val="single" w:color="0000FF"/>
        </w:rPr>
        <w:t>]</w:t>
      </w:r>
      <w:r>
        <w:rPr>
          <w:spacing w:val="-1"/>
          <w:w w:val="98"/>
        </w:rPr>
        <w:t>tətbiq</w:t>
      </w:r>
      <w:r>
        <w:rPr>
          <w:w w:val="98"/>
        </w:rPr>
        <w:t>i</w:t>
      </w:r>
      <w:r>
        <w:rPr>
          <w:spacing w:val="14"/>
        </w:rPr>
        <w:t> </w:t>
      </w:r>
      <w:r>
        <w:rPr/>
        <w:t>müddətinin</w:t>
      </w:r>
      <w:r>
        <w:rPr>
          <w:spacing w:val="14"/>
        </w:rPr>
        <w:t> </w:t>
      </w:r>
      <w:r>
        <w:rPr/>
        <w:t>hesaba</w:t>
      </w:r>
      <w:r>
        <w:rPr>
          <w:spacing w:val="13"/>
        </w:rPr>
        <w:t> </w:t>
      </w:r>
      <w:r>
        <w:rPr>
          <w:spacing w:val="-2"/>
        </w:rPr>
        <w:t>alınmas</w:t>
      </w:r>
    </w:p>
    <w:p>
      <w:pPr>
        <w:pStyle w:val="BodyText"/>
        <w:spacing w:before="25"/>
        <w:rPr>
          <w:b/>
        </w:rPr>
      </w:pPr>
    </w:p>
    <w:p>
      <w:pPr>
        <w:pStyle w:val="BodyText"/>
        <w:spacing w:line="254" w:lineRule="auto"/>
        <w:ind w:left="100" w:right="102" w:firstLine="444"/>
        <w:jc w:val="both"/>
      </w:pPr>
      <w:r>
        <w:rPr/>
        <w:t>Cinayət törətdikdən sonra psixi pozuntuya məruz qalmış şəxs müalicə olunduqdan sonra</w:t>
      </w:r>
      <w:r>
        <w:rPr>
          <w:spacing w:val="40"/>
        </w:rPr>
        <w:t> </w:t>
      </w:r>
      <w:r>
        <w:rPr/>
        <w:t>cəza təyin edilərkən və ya onun cəzasının icrası bərpa olunarkən psixiatriya</w:t>
      </w:r>
      <w:r>
        <w:rPr>
          <w:spacing w:val="40"/>
        </w:rPr>
        <w:t> </w:t>
      </w:r>
      <w:r>
        <w:rPr/>
        <w:t>stasionarlarında məcburi müalicədə bir gün olma müddəti bir gün azadlıqdan məhrum edilmə hesabı ilə hesablanır.</w:t>
      </w:r>
    </w:p>
    <w:p>
      <w:pPr>
        <w:pStyle w:val="BodyText"/>
        <w:spacing w:before="24"/>
      </w:pPr>
    </w:p>
    <w:p>
      <w:pPr>
        <w:spacing w:before="0"/>
        <w:ind w:left="0" w:right="2" w:firstLine="0"/>
        <w:jc w:val="center"/>
        <w:rPr>
          <w:b/>
          <w:position w:val="13"/>
          <w:sz w:val="15"/>
        </w:rPr>
      </w:pPr>
      <w:r>
        <w:rPr>
          <w:b/>
          <w:sz w:val="19"/>
        </w:rPr>
        <w:t>Fəsil</w:t>
      </w:r>
      <w:r>
        <w:rPr>
          <w:b/>
          <w:spacing w:val="3"/>
          <w:sz w:val="19"/>
        </w:rPr>
        <w:t> </w:t>
      </w:r>
      <w:r>
        <w:rPr>
          <w:b/>
          <w:sz w:val="19"/>
        </w:rPr>
        <w:t>15-</w:t>
      </w:r>
      <w:r>
        <w:rPr>
          <w:b/>
          <w:spacing w:val="-2"/>
          <w:sz w:val="19"/>
        </w:rPr>
        <w:t>1</w:t>
      </w:r>
      <w:r>
        <w:rPr>
          <w:b/>
          <w:color w:val="0000FF"/>
          <w:spacing w:val="-2"/>
          <w:position w:val="13"/>
          <w:sz w:val="15"/>
          <w:u w:val="single" w:color="0000FF"/>
        </w:rPr>
        <w:t>[160]</w:t>
      </w:r>
    </w:p>
    <w:p>
      <w:pPr>
        <w:pStyle w:val="Heading2"/>
        <w:spacing w:before="13"/>
        <w:ind w:left="0" w:right="10" w:firstLine="0"/>
        <w:jc w:val="center"/>
      </w:pPr>
      <w:r>
        <w:rPr/>
        <w:t>Xüsusi</w:t>
      </w:r>
      <w:r>
        <w:rPr>
          <w:spacing w:val="2"/>
        </w:rPr>
        <w:t> </w:t>
      </w:r>
      <w:r>
        <w:rPr>
          <w:spacing w:val="-2"/>
        </w:rPr>
        <w:t>müsadirə</w:t>
      </w:r>
    </w:p>
    <w:p>
      <w:pPr>
        <w:pStyle w:val="BodyText"/>
        <w:spacing w:before="26"/>
        <w:rPr>
          <w:b/>
        </w:rPr>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55"/>
          <w:sz w:val="19"/>
        </w:rPr>
        <w:t> </w:t>
      </w:r>
      <w:r>
        <w:rPr>
          <w:sz w:val="19"/>
        </w:rPr>
        <w:t>99-1.</w:t>
      </w:r>
      <w:r>
        <w:rPr>
          <w:spacing w:val="1"/>
          <w:sz w:val="19"/>
        </w:rPr>
        <w:t> </w:t>
      </w:r>
      <w:r>
        <w:rPr>
          <w:b/>
          <w:sz w:val="19"/>
        </w:rPr>
        <w:t>Xüsusi</w:t>
      </w:r>
      <w:r>
        <w:rPr>
          <w:b/>
          <w:spacing w:val="3"/>
          <w:sz w:val="19"/>
        </w:rPr>
        <w:t> </w:t>
      </w:r>
      <w:r>
        <w:rPr>
          <w:b/>
          <w:spacing w:val="-2"/>
          <w:sz w:val="19"/>
        </w:rPr>
        <w:t>müsadirə</w:t>
      </w:r>
    </w:p>
    <w:p>
      <w:pPr>
        <w:spacing w:after="0"/>
        <w:jc w:val="left"/>
        <w:rPr>
          <w:b/>
          <w:sz w:val="19"/>
        </w:rPr>
        <w:sectPr>
          <w:pgSz w:w="11900" w:h="16840"/>
          <w:pgMar w:top="500" w:bottom="280" w:left="566" w:right="566"/>
        </w:sectPr>
      </w:pPr>
    </w:p>
    <w:p>
      <w:pPr>
        <w:pStyle w:val="BodyText"/>
        <w:spacing w:before="80"/>
        <w:ind w:left="544"/>
        <w:jc w:val="both"/>
        <w:rPr>
          <w:rFonts w:ascii="Times New Roman" w:hAnsi="Times New Roman"/>
          <w:b/>
          <w:i/>
        </w:rPr>
      </w:pPr>
      <w:r>
        <w:rPr/>
        <w:t>99-1.1.</w:t>
      </w:r>
      <w:r>
        <w:rPr>
          <w:spacing w:val="49"/>
        </w:rPr>
        <w:t> </w:t>
      </w:r>
      <w:r>
        <w:rPr/>
        <w:t>Xüsusi</w:t>
      </w:r>
      <w:r>
        <w:rPr>
          <w:spacing w:val="49"/>
        </w:rPr>
        <w:t> </w:t>
      </w:r>
      <w:r>
        <w:rPr/>
        <w:t>müsadirə</w:t>
      </w:r>
      <w:r>
        <w:rPr>
          <w:spacing w:val="49"/>
        </w:rPr>
        <w:t> </w:t>
      </w:r>
      <w:r>
        <w:rPr/>
        <w:t>cinayət-hüquqi</w:t>
      </w:r>
      <w:r>
        <w:rPr>
          <w:spacing w:val="49"/>
        </w:rPr>
        <w:t> </w:t>
      </w:r>
      <w:r>
        <w:rPr/>
        <w:t>tədbiri</w:t>
      </w:r>
      <w:r>
        <w:rPr>
          <w:spacing w:val="49"/>
        </w:rPr>
        <w:t> </w:t>
      </w:r>
      <w:r>
        <w:rPr/>
        <w:t>aşağıda</w:t>
      </w:r>
      <w:r>
        <w:rPr>
          <w:spacing w:val="50"/>
        </w:rPr>
        <w:t> </w:t>
      </w:r>
      <w:r>
        <w:rPr/>
        <w:t>göstərilən</w:t>
      </w:r>
      <w:r>
        <w:rPr>
          <w:spacing w:val="49"/>
        </w:rPr>
        <w:t> </w:t>
      </w:r>
      <w:r>
        <w:rPr/>
        <w:t>əmlakın</w:t>
      </w:r>
      <w:r>
        <w:rPr>
          <w:spacing w:val="36"/>
        </w:rPr>
        <w:t> </w:t>
      </w:r>
      <w:r>
        <w:rPr>
          <w:rFonts w:ascii="Times New Roman" w:hAnsi="Times New Roman"/>
          <w:b/>
          <w:i/>
          <w:spacing w:val="-2"/>
        </w:rPr>
        <w:t>m</w:t>
      </w:r>
      <w:r>
        <w:rPr>
          <w:rFonts w:ascii="Arial" w:hAnsi="Arial"/>
          <w:i/>
          <w:spacing w:val="-2"/>
        </w:rPr>
        <w:t>ə</w:t>
      </w:r>
      <w:r>
        <w:rPr>
          <w:rFonts w:ascii="Times New Roman" w:hAnsi="Times New Roman"/>
          <w:b/>
          <w:i/>
          <w:spacing w:val="-2"/>
        </w:rPr>
        <w:t>hk</w:t>
      </w:r>
      <w:r>
        <w:rPr>
          <w:rFonts w:ascii="Arial" w:hAnsi="Arial"/>
          <w:i/>
          <w:spacing w:val="-2"/>
        </w:rPr>
        <w:t>ə</w:t>
      </w:r>
      <w:r>
        <w:rPr>
          <w:rFonts w:ascii="Times New Roman" w:hAnsi="Times New Roman"/>
          <w:b/>
          <w:i/>
          <w:spacing w:val="-2"/>
        </w:rPr>
        <w:t>m</w:t>
      </w:r>
      <w:r>
        <w:rPr>
          <w:rFonts w:ascii="Arial" w:hAnsi="Arial"/>
          <w:i/>
          <w:spacing w:val="-2"/>
        </w:rPr>
        <w:t>ə</w:t>
      </w:r>
      <w:r>
        <w:rPr>
          <w:rFonts w:ascii="Times New Roman" w:hAnsi="Times New Roman"/>
          <w:b/>
          <w:i/>
          <w:spacing w:val="-2"/>
        </w:rPr>
        <w:t>nin</w:t>
      </w:r>
    </w:p>
    <w:p>
      <w:pPr>
        <w:spacing w:line="124" w:lineRule="exact" w:before="22"/>
        <w:ind w:left="0" w:right="1638" w:firstLine="0"/>
        <w:jc w:val="right"/>
        <w:rPr>
          <w:b/>
          <w:sz w:val="15"/>
        </w:rPr>
      </w:pPr>
      <w:r>
        <w:rPr>
          <w:b/>
          <w:color w:val="0000FF"/>
          <w:spacing w:val="-2"/>
          <w:w w:val="105"/>
          <w:sz w:val="15"/>
          <w:u w:val="single" w:color="0000FF"/>
        </w:rPr>
        <w:t>[161]</w:t>
      </w:r>
    </w:p>
    <w:p>
      <w:pPr>
        <w:spacing w:line="186" w:lineRule="exact" w:before="0"/>
        <w:ind w:left="100" w:right="0" w:firstLine="0"/>
        <w:jc w:val="both"/>
        <w:rPr>
          <w:sz w:val="19"/>
        </w:rPr>
      </w:pPr>
      <w:r>
        <w:rPr>
          <w:rFonts w:ascii="Times New Roman" w:hAnsi="Times New Roman"/>
          <w:b/>
          <w:i/>
          <w:sz w:val="19"/>
        </w:rPr>
        <w:t>yekun q</w:t>
      </w:r>
      <w:r>
        <w:rPr>
          <w:rFonts w:ascii="Arial" w:hAnsi="Arial"/>
          <w:i/>
          <w:sz w:val="19"/>
        </w:rPr>
        <w:t>ə</w:t>
      </w:r>
      <w:r>
        <w:rPr>
          <w:rFonts w:ascii="Times New Roman" w:hAnsi="Times New Roman"/>
          <w:b/>
          <w:i/>
          <w:sz w:val="19"/>
        </w:rPr>
        <w:t>rarı</w:t>
      </w:r>
      <w:r>
        <w:rPr>
          <w:rFonts w:ascii="Times New Roman" w:hAnsi="Times New Roman"/>
          <w:b/>
          <w:i/>
          <w:spacing w:val="-1"/>
          <w:sz w:val="19"/>
        </w:rPr>
        <w:t> </w:t>
      </w:r>
      <w:r>
        <w:rPr>
          <w:rFonts w:ascii="Times New Roman" w:hAnsi="Times New Roman"/>
          <w:b/>
          <w:i/>
          <w:sz w:val="19"/>
        </w:rPr>
        <w:t>il</w:t>
      </w:r>
      <w:r>
        <w:rPr>
          <w:rFonts w:ascii="Arial" w:hAnsi="Arial"/>
          <w:i/>
          <w:sz w:val="19"/>
        </w:rPr>
        <w:t>ə</w:t>
      </w:r>
      <w:r>
        <w:rPr>
          <w:rFonts w:ascii="Arial" w:hAnsi="Arial"/>
          <w:i/>
          <w:spacing w:val="70"/>
          <w:sz w:val="19"/>
        </w:rPr>
        <w:t> </w:t>
      </w:r>
      <w:r>
        <w:rPr>
          <w:sz w:val="19"/>
        </w:rPr>
        <w:t>məcburi</w:t>
      </w:r>
      <w:r>
        <w:rPr>
          <w:spacing w:val="15"/>
          <w:sz w:val="19"/>
        </w:rPr>
        <w:t> </w:t>
      </w:r>
      <w:r>
        <w:rPr>
          <w:sz w:val="19"/>
        </w:rPr>
        <w:t>qaydada</w:t>
      </w:r>
      <w:r>
        <w:rPr>
          <w:spacing w:val="14"/>
          <w:sz w:val="19"/>
        </w:rPr>
        <w:t> </w:t>
      </w:r>
      <w:r>
        <w:rPr>
          <w:sz w:val="19"/>
        </w:rPr>
        <w:t>və</w:t>
      </w:r>
      <w:r>
        <w:rPr>
          <w:spacing w:val="15"/>
          <w:sz w:val="19"/>
        </w:rPr>
        <w:t> </w:t>
      </w:r>
      <w:r>
        <w:rPr>
          <w:sz w:val="19"/>
        </w:rPr>
        <w:t>əvəzsiz</w:t>
      </w:r>
      <w:r>
        <w:rPr>
          <w:spacing w:val="14"/>
          <w:sz w:val="19"/>
        </w:rPr>
        <w:t> </w:t>
      </w:r>
      <w:r>
        <w:rPr>
          <w:sz w:val="19"/>
        </w:rPr>
        <w:t>olaraq</w:t>
      </w:r>
      <w:r>
        <w:rPr>
          <w:spacing w:val="15"/>
          <w:sz w:val="19"/>
        </w:rPr>
        <w:t> </w:t>
      </w:r>
      <w:r>
        <w:rPr>
          <w:sz w:val="19"/>
        </w:rPr>
        <w:t>dövlət</w:t>
      </w:r>
      <w:r>
        <w:rPr>
          <w:spacing w:val="14"/>
          <w:sz w:val="19"/>
        </w:rPr>
        <w:t> </w:t>
      </w:r>
      <w:r>
        <w:rPr>
          <w:sz w:val="19"/>
        </w:rPr>
        <w:t>nəfinə</w:t>
      </w:r>
      <w:r>
        <w:rPr>
          <w:spacing w:val="15"/>
          <w:sz w:val="19"/>
        </w:rPr>
        <w:t> </w:t>
      </w:r>
      <w:r>
        <w:rPr>
          <w:spacing w:val="-2"/>
          <w:sz w:val="19"/>
        </w:rPr>
        <w:t>alınmasıdır:</w:t>
      </w:r>
    </w:p>
    <w:p>
      <w:pPr>
        <w:pStyle w:val="BodyText"/>
        <w:spacing w:line="264" w:lineRule="auto"/>
        <w:ind w:left="100" w:right="102" w:firstLine="444"/>
        <w:jc w:val="both"/>
        <w:rPr>
          <w:b/>
          <w:position w:val="13"/>
          <w:sz w:val="15"/>
        </w:rPr>
      </w:pPr>
      <w:r>
        <w:rPr/>
        <w:t>99-1.1.1. </w:t>
      </w:r>
      <w:r>
        <w:rPr>
          <w:rFonts w:ascii="Arial" w:hAnsi="Arial"/>
          <w:i/>
        </w:rPr>
        <w:t>şə</w:t>
      </w:r>
      <w:r>
        <w:rPr>
          <w:rFonts w:ascii="Times New Roman" w:hAnsi="Times New Roman"/>
          <w:b/>
          <w:i/>
        </w:rPr>
        <w:t>xsin</w:t>
      </w:r>
      <w:r>
        <w:rPr>
          <w:rFonts w:ascii="Times New Roman" w:hAnsi="Times New Roman"/>
          <w:b/>
          <w:i/>
          <w:spacing w:val="40"/>
        </w:rPr>
        <w:t> </w:t>
      </w:r>
      <w:r>
        <w:rPr/>
        <w:t>cinayət törədilərkən istifadə etdiyi alət və vasitələr (qanuni sahibinə qaytarılmalı olan alət və vasitələr istisna olmaqla); </w:t>
      </w:r>
      <w:r>
        <w:rPr>
          <w:b/>
          <w:color w:val="0000FF"/>
          <w:position w:val="13"/>
          <w:sz w:val="15"/>
          <w:u w:val="single" w:color="0000FF"/>
        </w:rPr>
        <w:t>[162]</w:t>
      </w:r>
    </w:p>
    <w:p>
      <w:pPr>
        <w:pStyle w:val="BodyText"/>
        <w:spacing w:line="209" w:lineRule="exact"/>
        <w:ind w:left="544"/>
        <w:jc w:val="both"/>
      </w:pPr>
      <w:r>
        <w:rPr/>
        <w:t>99-1.1.2.</w:t>
      </w:r>
      <w:r>
        <w:rPr>
          <w:spacing w:val="16"/>
        </w:rPr>
        <w:t> </w:t>
      </w:r>
      <w:r>
        <w:rPr>
          <w:rFonts w:ascii="Arial" w:hAnsi="Arial"/>
          <w:i/>
        </w:rPr>
        <w:t>şə</w:t>
      </w:r>
      <w:r>
        <w:rPr>
          <w:rFonts w:ascii="Times New Roman" w:hAnsi="Times New Roman"/>
          <w:b/>
          <w:i/>
        </w:rPr>
        <w:t>xsin</w:t>
      </w:r>
      <w:r>
        <w:rPr>
          <w:rFonts w:ascii="Times New Roman" w:hAnsi="Times New Roman"/>
          <w:b/>
          <w:i/>
          <w:spacing w:val="76"/>
          <w:w w:val="150"/>
        </w:rPr>
        <w:t> </w:t>
      </w:r>
      <w:r>
        <w:rPr/>
        <w:t>cinayət</w:t>
      </w:r>
      <w:r>
        <w:rPr>
          <w:spacing w:val="28"/>
        </w:rPr>
        <w:t> </w:t>
      </w:r>
      <w:r>
        <w:rPr/>
        <w:t>yolu</w:t>
      </w:r>
      <w:r>
        <w:rPr>
          <w:spacing w:val="29"/>
        </w:rPr>
        <w:t> </w:t>
      </w:r>
      <w:r>
        <w:rPr/>
        <w:t>ilə</w:t>
      </w:r>
      <w:r>
        <w:rPr>
          <w:spacing w:val="28"/>
        </w:rPr>
        <w:t> </w:t>
      </w:r>
      <w:r>
        <w:rPr/>
        <w:t>əldə</w:t>
      </w:r>
      <w:r>
        <w:rPr>
          <w:spacing w:val="30"/>
        </w:rPr>
        <w:t> </w:t>
      </w:r>
      <w:r>
        <w:rPr/>
        <w:t>etdiyi</w:t>
      </w:r>
      <w:r>
        <w:rPr>
          <w:spacing w:val="48"/>
        </w:rPr>
        <w:t> </w:t>
      </w:r>
      <w:r>
        <w:rPr>
          <w:strike/>
        </w:rPr>
        <w:t>pul</w:t>
      </w:r>
      <w:r>
        <w:rPr>
          <w:strike/>
          <w:spacing w:val="25"/>
        </w:rPr>
        <w:t> </w:t>
      </w:r>
      <w:r>
        <w:rPr>
          <w:strike/>
        </w:rPr>
        <w:t>vəsaitləri</w:t>
      </w:r>
      <w:r>
        <w:rPr>
          <w:strike/>
          <w:spacing w:val="26"/>
        </w:rPr>
        <w:t> </w:t>
      </w:r>
      <w:r>
        <w:rPr>
          <w:strike/>
        </w:rPr>
        <w:t>və</w:t>
      </w:r>
      <w:r>
        <w:rPr>
          <w:strike/>
          <w:spacing w:val="25"/>
        </w:rPr>
        <w:t> </w:t>
      </w:r>
      <w:r>
        <w:rPr>
          <w:strike/>
        </w:rPr>
        <w:t>ya</w:t>
      </w:r>
      <w:r>
        <w:rPr>
          <w:strike/>
          <w:spacing w:val="26"/>
        </w:rPr>
        <w:t> </w:t>
      </w:r>
      <w:r>
        <w:rPr>
          <w:strike/>
        </w:rPr>
        <w:t>digər</w:t>
      </w:r>
      <w:r>
        <w:rPr>
          <w:strike w:val="0"/>
          <w:spacing w:val="34"/>
        </w:rPr>
        <w:t> </w:t>
      </w:r>
      <w:r>
        <w:rPr>
          <w:strike w:val="0"/>
        </w:rPr>
        <w:t>əmlak,</w:t>
      </w:r>
      <w:r>
        <w:rPr>
          <w:strike w:val="0"/>
          <w:spacing w:val="26"/>
        </w:rPr>
        <w:t> </w:t>
      </w:r>
      <w:r>
        <w:rPr>
          <w:strike w:val="0"/>
          <w:spacing w:val="-2"/>
        </w:rPr>
        <w:t>habelə</w:t>
      </w:r>
    </w:p>
    <w:p>
      <w:pPr>
        <w:pStyle w:val="BodyText"/>
        <w:spacing w:line="261" w:lineRule="auto" w:before="9"/>
        <w:ind w:left="100" w:right="101"/>
        <w:jc w:val="both"/>
        <w:rPr>
          <w:b/>
          <w:position w:val="13"/>
          <w:sz w:val="15"/>
        </w:rPr>
      </w:pPr>
      <w:r>
        <w:rPr/>
        <w:t>həmin </w:t>
      </w:r>
      <w:r>
        <w:rPr>
          <w:strike/>
        </w:rPr>
        <w:t>pul vəsaitləri və ya digər</w:t>
      </w:r>
      <w:r>
        <w:rPr>
          <w:strike w:val="0"/>
        </w:rPr>
        <w:t> əmlak hesabına əldə edilmiş gəlirlər (qanuni sahibinə qaytarılmalı olan </w:t>
      </w:r>
      <w:r>
        <w:rPr>
          <w:strike/>
        </w:rPr>
        <w:t>pul vəsaitləri və ya digər</w:t>
      </w:r>
      <w:r>
        <w:rPr>
          <w:strike w:val="0"/>
        </w:rPr>
        <w:t> əmlak və ondan əldə edilmiş gəlirlər istisna </w:t>
      </w:r>
      <w:r>
        <w:rPr>
          <w:strike w:val="0"/>
          <w:spacing w:val="-2"/>
        </w:rPr>
        <w:t>olmaqla);</w:t>
      </w:r>
      <w:r>
        <w:rPr>
          <w:b/>
          <w:strike w:val="0"/>
          <w:color w:val="0000FF"/>
          <w:spacing w:val="-2"/>
          <w:position w:val="13"/>
          <w:sz w:val="15"/>
          <w:u w:val="single" w:color="0000FF"/>
        </w:rPr>
        <w:t>[163]</w:t>
      </w:r>
    </w:p>
    <w:p>
      <w:pPr>
        <w:pStyle w:val="BodyText"/>
        <w:spacing w:line="254" w:lineRule="auto"/>
        <w:ind w:left="100" w:right="98" w:firstLine="444"/>
        <w:jc w:val="both"/>
      </w:pPr>
      <w:r>
        <w:rPr/>
        <w:t>99-1.1.3. cinayət yolu ilə əldə edilmiş </w:t>
      </w:r>
      <w:r>
        <w:rPr>
          <w:strike/>
        </w:rPr>
        <w:t>pul vəsaitləri və ya digər</w:t>
      </w:r>
      <w:r>
        <w:rPr>
          <w:strike w:val="0"/>
        </w:rPr>
        <w:t> əmlakın mülki-hüquqi əqdlərin</w:t>
      </w:r>
      <w:r>
        <w:rPr>
          <w:strike w:val="0"/>
          <w:spacing w:val="40"/>
        </w:rPr>
        <w:t> </w:t>
      </w:r>
      <w:r>
        <w:rPr>
          <w:strike w:val="0"/>
        </w:rPr>
        <w:t>bağlanması</w:t>
      </w:r>
      <w:r>
        <w:rPr>
          <w:strike w:val="0"/>
          <w:spacing w:val="40"/>
        </w:rPr>
        <w:t> </w:t>
      </w:r>
      <w:r>
        <w:rPr>
          <w:strike w:val="0"/>
        </w:rPr>
        <w:t>və</w:t>
      </w:r>
      <w:r>
        <w:rPr>
          <w:strike w:val="0"/>
          <w:spacing w:val="40"/>
        </w:rPr>
        <w:t> </w:t>
      </w:r>
      <w:r>
        <w:rPr>
          <w:strike w:val="0"/>
        </w:rPr>
        <w:t>ya</w:t>
      </w:r>
      <w:r>
        <w:rPr>
          <w:strike w:val="0"/>
          <w:spacing w:val="40"/>
        </w:rPr>
        <w:t> </w:t>
      </w:r>
      <w:r>
        <w:rPr>
          <w:strike w:val="0"/>
        </w:rPr>
        <w:t>digər</w:t>
      </w:r>
      <w:r>
        <w:rPr>
          <w:strike w:val="0"/>
          <w:spacing w:val="40"/>
        </w:rPr>
        <w:t> </w:t>
      </w:r>
      <w:r>
        <w:rPr>
          <w:strike w:val="0"/>
        </w:rPr>
        <w:t>üsullarla</w:t>
      </w:r>
      <w:r>
        <w:rPr>
          <w:strike w:val="0"/>
          <w:spacing w:val="40"/>
        </w:rPr>
        <w:t> </w:t>
      </w:r>
      <w:r>
        <w:rPr>
          <w:strike w:val="0"/>
        </w:rPr>
        <w:t>tam</w:t>
      </w:r>
      <w:r>
        <w:rPr>
          <w:strike w:val="0"/>
          <w:spacing w:val="40"/>
        </w:rPr>
        <w:t> </w:t>
      </w:r>
      <w:r>
        <w:rPr>
          <w:strike w:val="0"/>
        </w:rPr>
        <w:t>və</w:t>
      </w:r>
      <w:r>
        <w:rPr>
          <w:strike w:val="0"/>
          <w:spacing w:val="40"/>
        </w:rPr>
        <w:t> </w:t>
      </w:r>
      <w:r>
        <w:rPr>
          <w:strike w:val="0"/>
        </w:rPr>
        <w:t>ya</w:t>
      </w:r>
      <w:r>
        <w:rPr>
          <w:strike w:val="0"/>
          <w:spacing w:val="40"/>
        </w:rPr>
        <w:t> </w:t>
      </w:r>
      <w:r>
        <w:rPr>
          <w:strike w:val="0"/>
        </w:rPr>
        <w:t>qismən</w:t>
      </w:r>
      <w:r>
        <w:rPr>
          <w:strike w:val="0"/>
          <w:spacing w:val="40"/>
        </w:rPr>
        <w:t> </w:t>
      </w:r>
      <w:r>
        <w:rPr>
          <w:strike w:val="0"/>
        </w:rPr>
        <w:t>çevrildiyi</w:t>
      </w:r>
      <w:r>
        <w:rPr>
          <w:strike w:val="0"/>
          <w:spacing w:val="40"/>
        </w:rPr>
        <w:t> </w:t>
      </w:r>
      <w:r>
        <w:rPr>
          <w:strike w:val="0"/>
        </w:rPr>
        <w:t>digər</w:t>
      </w:r>
      <w:r>
        <w:rPr>
          <w:strike w:val="0"/>
          <w:spacing w:val="40"/>
        </w:rPr>
        <w:t> </w:t>
      </w:r>
      <w:r>
        <w:rPr>
          <w:strike w:val="0"/>
        </w:rPr>
        <w:t>əmlak</w:t>
      </w:r>
      <w:r>
        <w:rPr>
          <w:strike w:val="0"/>
          <w:spacing w:val="40"/>
        </w:rPr>
        <w:t> </w:t>
      </w:r>
      <w:r>
        <w:rPr>
          <w:strike w:val="0"/>
        </w:rPr>
        <w:t>və</w:t>
      </w:r>
      <w:r>
        <w:rPr>
          <w:strike w:val="0"/>
          <w:spacing w:val="40"/>
        </w:rPr>
        <w:t> </w:t>
      </w:r>
      <w:r>
        <w:rPr>
          <w:strike w:val="0"/>
        </w:rPr>
        <w:t>ya onun müvafiq hissəsi;</w:t>
      </w:r>
    </w:p>
    <w:p>
      <w:pPr>
        <w:pStyle w:val="BodyText"/>
        <w:spacing w:line="254" w:lineRule="auto"/>
        <w:ind w:left="100" w:right="101" w:firstLine="444"/>
        <w:jc w:val="both"/>
      </w:pPr>
      <w:r>
        <w:rPr/>
        <w:t>99-1.1.4.</w:t>
      </w:r>
      <w:r>
        <w:rPr>
          <w:spacing w:val="40"/>
        </w:rPr>
        <w:t> </w:t>
      </w:r>
      <w:r>
        <w:rPr/>
        <w:t>terrorçuluğun,</w:t>
      </w:r>
      <w:r>
        <w:rPr>
          <w:spacing w:val="40"/>
        </w:rPr>
        <w:t> </w:t>
      </w:r>
      <w:r>
        <w:rPr/>
        <w:t>qanunvericiliklə</w:t>
      </w:r>
      <w:r>
        <w:rPr>
          <w:spacing w:val="40"/>
        </w:rPr>
        <w:t> </w:t>
      </w:r>
      <w:r>
        <w:rPr/>
        <w:t>nəzərdə</w:t>
      </w:r>
      <w:r>
        <w:rPr>
          <w:spacing w:val="40"/>
        </w:rPr>
        <w:t> </w:t>
      </w:r>
      <w:r>
        <w:rPr/>
        <w:t>tutulmayan</w:t>
      </w:r>
      <w:r>
        <w:rPr>
          <w:spacing w:val="40"/>
        </w:rPr>
        <w:t> </w:t>
      </w:r>
      <w:r>
        <w:rPr/>
        <w:t>silahlı</w:t>
      </w:r>
      <w:r>
        <w:rPr>
          <w:spacing w:val="40"/>
        </w:rPr>
        <w:t> </w:t>
      </w:r>
      <w:r>
        <w:rPr/>
        <w:t>birləşmələrin</w:t>
      </w:r>
      <w:r>
        <w:rPr>
          <w:spacing w:val="40"/>
        </w:rPr>
        <w:t> </w:t>
      </w:r>
      <w:r>
        <w:rPr/>
        <w:t>və ya qrupların, mütəşəkkil dəstələrin və ya cinayətkar birliklərin (cinayətkar təşkilatların) maliyyələşdirilməsi üçün nəzərdə tutulan və ya istifadə olunan əmlak.</w:t>
      </w:r>
    </w:p>
    <w:p>
      <w:pPr>
        <w:pStyle w:val="BodyText"/>
        <w:spacing w:line="254" w:lineRule="auto"/>
        <w:ind w:left="100" w:right="99" w:firstLine="444"/>
        <w:jc w:val="both"/>
      </w:pPr>
      <w:r>
        <w:rPr/>
        <w:t>99-1.2. Məhkəmə hər bir cinayət işi üzrə bu Məcəllənin 99-1.1-ci maddələrində nəzərdə tutulmuş müsadirə edilməli əmlakın olub-olmaması məsələsini həll edir. Xüsusi müsadirə həm fiziki, həm də hüquqi şəxslərə tətbiq oluna bilər.</w:t>
      </w:r>
    </w:p>
    <w:p>
      <w:pPr>
        <w:spacing w:line="215" w:lineRule="exact" w:before="0"/>
        <w:ind w:left="544" w:right="0" w:firstLine="0"/>
        <w:jc w:val="both"/>
        <w:rPr>
          <w:sz w:val="19"/>
        </w:rPr>
      </w:pPr>
      <w:r>
        <w:rPr>
          <w:sz w:val="19"/>
        </w:rPr>
        <w:t>99-1.3.</w:t>
      </w:r>
      <w:r>
        <w:rPr>
          <w:spacing w:val="-51"/>
          <w:sz w:val="19"/>
        </w:rPr>
        <w:t> </w:t>
      </w:r>
      <w:r>
        <w:rPr>
          <w:rFonts w:ascii="Times New Roman" w:hAnsi="Times New Roman"/>
          <w:b/>
          <w:i/>
          <w:sz w:val="19"/>
        </w:rPr>
        <w:t>Cinay</w:t>
      </w:r>
      <w:r>
        <w:rPr>
          <w:rFonts w:ascii="Arial" w:hAnsi="Arial"/>
          <w:i/>
          <w:sz w:val="19"/>
        </w:rPr>
        <w:t>ə</w:t>
      </w:r>
      <w:r>
        <w:rPr>
          <w:rFonts w:ascii="Times New Roman" w:hAnsi="Times New Roman"/>
          <w:b/>
          <w:i/>
          <w:sz w:val="19"/>
        </w:rPr>
        <w:t>t</w:t>
      </w:r>
      <w:r>
        <w:rPr>
          <w:rFonts w:ascii="Times New Roman" w:hAnsi="Times New Roman"/>
          <w:b/>
          <w:i/>
          <w:spacing w:val="16"/>
          <w:sz w:val="19"/>
        </w:rPr>
        <w:t> </w:t>
      </w:r>
      <w:r>
        <w:rPr>
          <w:rFonts w:ascii="Times New Roman" w:hAnsi="Times New Roman"/>
          <w:b/>
          <w:i/>
          <w:sz w:val="19"/>
        </w:rPr>
        <w:t>tör</w:t>
      </w:r>
      <w:r>
        <w:rPr>
          <w:rFonts w:ascii="Arial" w:hAnsi="Arial"/>
          <w:i/>
          <w:sz w:val="19"/>
        </w:rPr>
        <w:t>ə</w:t>
      </w:r>
      <w:r>
        <w:rPr>
          <w:rFonts w:ascii="Times New Roman" w:hAnsi="Times New Roman"/>
          <w:b/>
          <w:i/>
          <w:sz w:val="19"/>
        </w:rPr>
        <w:t>tmi</w:t>
      </w:r>
      <w:r>
        <w:rPr>
          <w:rFonts w:ascii="Arial" w:hAnsi="Arial"/>
          <w:i/>
          <w:sz w:val="19"/>
        </w:rPr>
        <w:t>ş</w:t>
      </w:r>
      <w:r>
        <w:rPr>
          <w:rFonts w:ascii="Arial" w:hAnsi="Arial"/>
          <w:i/>
          <w:spacing w:val="11"/>
          <w:sz w:val="19"/>
        </w:rPr>
        <w:t> </w:t>
      </w:r>
      <w:r>
        <w:rPr>
          <w:rFonts w:ascii="Arial" w:hAnsi="Arial"/>
          <w:i/>
          <w:sz w:val="19"/>
        </w:rPr>
        <w:t>şə</w:t>
      </w:r>
      <w:r>
        <w:rPr>
          <w:rFonts w:ascii="Times New Roman" w:hAnsi="Times New Roman"/>
          <w:b/>
          <w:i/>
          <w:sz w:val="19"/>
        </w:rPr>
        <w:t>xs</w:t>
      </w:r>
      <w:r>
        <w:rPr>
          <w:rFonts w:ascii="Times New Roman" w:hAnsi="Times New Roman"/>
          <w:b/>
          <w:i/>
          <w:spacing w:val="35"/>
          <w:sz w:val="19"/>
        </w:rPr>
        <w:t>  </w:t>
      </w:r>
      <w:r>
        <w:rPr>
          <w:sz w:val="19"/>
        </w:rPr>
        <w:t>tərəfindən</w:t>
      </w:r>
      <w:r>
        <w:rPr>
          <w:spacing w:val="35"/>
          <w:sz w:val="19"/>
        </w:rPr>
        <w:t> </w:t>
      </w:r>
      <w:r>
        <w:rPr>
          <w:sz w:val="19"/>
        </w:rPr>
        <w:t>özgəninkiləşdirilmiş</w:t>
      </w:r>
      <w:r>
        <w:rPr>
          <w:spacing w:val="34"/>
          <w:sz w:val="19"/>
        </w:rPr>
        <w:t> </w:t>
      </w:r>
      <w:r>
        <w:rPr>
          <w:sz w:val="19"/>
        </w:rPr>
        <w:t>və</w:t>
      </w:r>
      <w:r>
        <w:rPr>
          <w:spacing w:val="33"/>
          <w:sz w:val="19"/>
        </w:rPr>
        <w:t> </w:t>
      </w:r>
      <w:r>
        <w:rPr>
          <w:sz w:val="19"/>
        </w:rPr>
        <w:t>ya</w:t>
      </w:r>
      <w:r>
        <w:rPr>
          <w:spacing w:val="34"/>
          <w:sz w:val="19"/>
        </w:rPr>
        <w:t> </w:t>
      </w:r>
      <w:r>
        <w:rPr>
          <w:sz w:val="19"/>
        </w:rPr>
        <w:t>hər</w:t>
      </w:r>
      <w:r>
        <w:rPr>
          <w:spacing w:val="34"/>
          <w:sz w:val="19"/>
        </w:rPr>
        <w:t> </w:t>
      </w:r>
      <w:r>
        <w:rPr>
          <w:sz w:val="19"/>
        </w:rPr>
        <w:t>hansı</w:t>
      </w:r>
      <w:r>
        <w:rPr>
          <w:spacing w:val="34"/>
          <w:sz w:val="19"/>
        </w:rPr>
        <w:t> </w:t>
      </w:r>
      <w:r>
        <w:rPr>
          <w:sz w:val="19"/>
        </w:rPr>
        <w:t>şəkildə</w:t>
      </w:r>
      <w:r>
        <w:rPr>
          <w:spacing w:val="33"/>
          <w:sz w:val="19"/>
        </w:rPr>
        <w:t> </w:t>
      </w:r>
      <w:r>
        <w:rPr>
          <w:spacing w:val="-2"/>
          <w:sz w:val="19"/>
        </w:rPr>
        <w:t>digər</w:t>
      </w:r>
    </w:p>
    <w:p>
      <w:pPr>
        <w:spacing w:line="240" w:lineRule="auto" w:before="4"/>
        <w:ind w:left="100" w:right="97" w:firstLine="0"/>
        <w:jc w:val="both"/>
        <w:rPr>
          <w:rFonts w:ascii="Times New Roman" w:hAnsi="Times New Roman"/>
          <w:b/>
          <w:i/>
          <w:sz w:val="19"/>
        </w:rPr>
      </w:pPr>
      <w:r>
        <w:rPr>
          <w:w w:val="105"/>
          <w:sz w:val="19"/>
        </w:rPr>
        <w:t>şəxslərə</w:t>
      </w:r>
      <w:r>
        <w:rPr>
          <w:w w:val="105"/>
          <w:sz w:val="19"/>
        </w:rPr>
        <w:t> verilmiş,</w:t>
      </w:r>
      <w:r>
        <w:rPr>
          <w:w w:val="105"/>
          <w:sz w:val="19"/>
        </w:rPr>
        <w:t> bu</w:t>
      </w:r>
      <w:r>
        <w:rPr>
          <w:w w:val="105"/>
          <w:sz w:val="19"/>
        </w:rPr>
        <w:t> Məcəllənin</w:t>
      </w:r>
      <w:r>
        <w:rPr>
          <w:w w:val="105"/>
          <w:sz w:val="19"/>
        </w:rPr>
        <w:t> 99-1.1-ci</w:t>
      </w:r>
      <w:r>
        <w:rPr>
          <w:w w:val="105"/>
          <w:sz w:val="19"/>
        </w:rPr>
        <w:t> maddəsində</w:t>
      </w:r>
      <w:r>
        <w:rPr>
          <w:w w:val="105"/>
          <w:sz w:val="19"/>
        </w:rPr>
        <w:t> nəzərdə</w:t>
      </w:r>
      <w:r>
        <w:rPr>
          <w:w w:val="105"/>
          <w:sz w:val="19"/>
        </w:rPr>
        <w:t> tutulan</w:t>
      </w:r>
      <w:r>
        <w:rPr>
          <w:w w:val="105"/>
          <w:sz w:val="19"/>
        </w:rPr>
        <w:t> əmlak</w:t>
      </w:r>
      <w:r>
        <w:rPr>
          <w:w w:val="105"/>
          <w:sz w:val="19"/>
        </w:rPr>
        <w:t> o</w:t>
      </w:r>
      <w:r>
        <w:rPr>
          <w:w w:val="105"/>
          <w:sz w:val="19"/>
        </w:rPr>
        <w:t> halda müsadirə</w:t>
      </w:r>
      <w:r>
        <w:rPr>
          <w:spacing w:val="-29"/>
          <w:w w:val="105"/>
          <w:sz w:val="19"/>
        </w:rPr>
        <w:t> </w:t>
      </w:r>
      <w:r>
        <w:rPr>
          <w:w w:val="105"/>
          <w:sz w:val="19"/>
        </w:rPr>
        <w:t>edilir</w:t>
      </w:r>
      <w:r>
        <w:rPr>
          <w:spacing w:val="-29"/>
          <w:w w:val="105"/>
          <w:sz w:val="19"/>
        </w:rPr>
        <w:t> </w:t>
      </w:r>
      <w:r>
        <w:rPr>
          <w:w w:val="105"/>
          <w:sz w:val="19"/>
        </w:rPr>
        <w:t>ki,</w:t>
      </w:r>
      <w:r>
        <w:rPr>
          <w:spacing w:val="-29"/>
          <w:w w:val="105"/>
          <w:sz w:val="19"/>
        </w:rPr>
        <w:t> </w:t>
      </w:r>
      <w:r>
        <w:rPr>
          <w:w w:val="105"/>
          <w:sz w:val="19"/>
        </w:rPr>
        <w:t>həmin</w:t>
      </w:r>
      <w:r>
        <w:rPr>
          <w:spacing w:val="-29"/>
          <w:w w:val="105"/>
          <w:sz w:val="19"/>
        </w:rPr>
        <w:t> </w:t>
      </w:r>
      <w:r>
        <w:rPr>
          <w:w w:val="105"/>
          <w:sz w:val="19"/>
        </w:rPr>
        <w:t>əmlakı</w:t>
      </w:r>
      <w:r>
        <w:rPr>
          <w:spacing w:val="-28"/>
          <w:w w:val="105"/>
          <w:sz w:val="19"/>
        </w:rPr>
        <w:t> </w:t>
      </w:r>
      <w:r>
        <w:rPr>
          <w:w w:val="105"/>
          <w:sz w:val="19"/>
        </w:rPr>
        <w:t>alan</w:t>
      </w:r>
      <w:r>
        <w:rPr>
          <w:spacing w:val="-28"/>
          <w:w w:val="105"/>
          <w:sz w:val="19"/>
        </w:rPr>
        <w:t> </w:t>
      </w:r>
      <w:r>
        <w:rPr>
          <w:w w:val="105"/>
          <w:sz w:val="19"/>
        </w:rPr>
        <w:t>şəxs</w:t>
      </w:r>
      <w:r>
        <w:rPr>
          <w:spacing w:val="-28"/>
          <w:w w:val="105"/>
          <w:sz w:val="19"/>
        </w:rPr>
        <w:t> </w:t>
      </w:r>
      <w:r>
        <w:rPr>
          <w:w w:val="105"/>
          <w:sz w:val="19"/>
        </w:rPr>
        <w:t>əmlakın</w:t>
      </w:r>
      <w:r>
        <w:rPr>
          <w:spacing w:val="-28"/>
          <w:w w:val="105"/>
          <w:sz w:val="19"/>
        </w:rPr>
        <w:t> </w:t>
      </w:r>
      <w:r>
        <w:rPr>
          <w:w w:val="105"/>
          <w:sz w:val="19"/>
        </w:rPr>
        <w:t>cinayət</w:t>
      </w:r>
      <w:r>
        <w:rPr>
          <w:spacing w:val="-28"/>
          <w:w w:val="105"/>
          <w:sz w:val="19"/>
        </w:rPr>
        <w:t> </w:t>
      </w:r>
      <w:r>
        <w:rPr>
          <w:w w:val="105"/>
          <w:sz w:val="19"/>
        </w:rPr>
        <w:t>yolu</w:t>
      </w:r>
      <w:r>
        <w:rPr>
          <w:spacing w:val="-28"/>
          <w:w w:val="105"/>
          <w:sz w:val="19"/>
        </w:rPr>
        <w:t> </w:t>
      </w:r>
      <w:r>
        <w:rPr>
          <w:w w:val="105"/>
          <w:sz w:val="19"/>
        </w:rPr>
        <w:t>ilə</w:t>
      </w:r>
      <w:r>
        <w:rPr>
          <w:spacing w:val="-28"/>
          <w:w w:val="105"/>
          <w:sz w:val="19"/>
        </w:rPr>
        <w:t> </w:t>
      </w:r>
      <w:r>
        <w:rPr>
          <w:w w:val="105"/>
          <w:sz w:val="19"/>
        </w:rPr>
        <w:t>əldə</w:t>
      </w:r>
      <w:r>
        <w:rPr>
          <w:spacing w:val="-28"/>
          <w:w w:val="105"/>
          <w:sz w:val="19"/>
        </w:rPr>
        <w:t> </w:t>
      </w:r>
      <w:r>
        <w:rPr>
          <w:w w:val="105"/>
          <w:sz w:val="19"/>
        </w:rPr>
        <w:t>edildiyini</w:t>
      </w:r>
      <w:r>
        <w:rPr>
          <w:spacing w:val="-28"/>
          <w:w w:val="105"/>
          <w:sz w:val="19"/>
        </w:rPr>
        <w:t> </w:t>
      </w:r>
      <w:r>
        <w:rPr>
          <w:w w:val="105"/>
          <w:sz w:val="19"/>
        </w:rPr>
        <w:t>bildiyi və ya bilməli olduğu halda onu qəbul etmişdir.</w:t>
      </w:r>
      <w:r>
        <w:rPr>
          <w:spacing w:val="-5"/>
          <w:w w:val="105"/>
          <w:sz w:val="19"/>
        </w:rPr>
        <w:t> </w:t>
      </w:r>
      <w:r>
        <w:rPr>
          <w:rFonts w:ascii="Times New Roman" w:hAnsi="Times New Roman"/>
          <w:b/>
          <w:i/>
          <w:w w:val="105"/>
          <w:sz w:val="19"/>
        </w:rPr>
        <w:t>H</w:t>
      </w:r>
      <w:r>
        <w:rPr>
          <w:rFonts w:ascii="Arial" w:hAnsi="Arial"/>
          <w:i/>
          <w:w w:val="105"/>
          <w:sz w:val="19"/>
        </w:rPr>
        <w:t>ə</w:t>
      </w:r>
      <w:r>
        <w:rPr>
          <w:rFonts w:ascii="Times New Roman" w:hAnsi="Times New Roman"/>
          <w:b/>
          <w:i/>
          <w:w w:val="105"/>
          <w:sz w:val="19"/>
        </w:rPr>
        <w:t>mçinin bu M</w:t>
      </w:r>
      <w:r>
        <w:rPr>
          <w:rFonts w:ascii="Arial" w:hAnsi="Arial"/>
          <w:i/>
          <w:w w:val="105"/>
          <w:sz w:val="19"/>
        </w:rPr>
        <w:t>ə</w:t>
      </w:r>
      <w:r>
        <w:rPr>
          <w:rFonts w:ascii="Times New Roman" w:hAnsi="Times New Roman"/>
          <w:b/>
          <w:i/>
          <w:w w:val="105"/>
          <w:sz w:val="19"/>
        </w:rPr>
        <w:t>c</w:t>
      </w:r>
      <w:r>
        <w:rPr>
          <w:rFonts w:ascii="Arial" w:hAnsi="Arial"/>
          <w:i/>
          <w:w w:val="105"/>
          <w:sz w:val="19"/>
        </w:rPr>
        <w:t>ə</w:t>
      </w:r>
      <w:r>
        <w:rPr>
          <w:rFonts w:ascii="Times New Roman" w:hAnsi="Times New Roman"/>
          <w:b/>
          <w:i/>
          <w:w w:val="105"/>
          <w:sz w:val="19"/>
        </w:rPr>
        <w:t>ll</w:t>
      </w:r>
      <w:r>
        <w:rPr>
          <w:rFonts w:ascii="Arial" w:hAnsi="Arial"/>
          <w:i/>
          <w:w w:val="105"/>
          <w:sz w:val="19"/>
        </w:rPr>
        <w:t>ə</w:t>
      </w:r>
      <w:r>
        <w:rPr>
          <w:rFonts w:ascii="Times New Roman" w:hAnsi="Times New Roman"/>
          <w:b/>
          <w:i/>
          <w:w w:val="105"/>
          <w:sz w:val="19"/>
        </w:rPr>
        <w:t>nin 99-1.1-ci madd</w:t>
      </w:r>
      <w:r>
        <w:rPr>
          <w:rFonts w:ascii="Arial" w:hAnsi="Arial"/>
          <w:i/>
          <w:w w:val="105"/>
          <w:sz w:val="19"/>
        </w:rPr>
        <w:t>ə</w:t>
      </w:r>
      <w:r>
        <w:rPr>
          <w:rFonts w:ascii="Times New Roman" w:hAnsi="Times New Roman"/>
          <w:b/>
          <w:i/>
          <w:w w:val="105"/>
          <w:sz w:val="19"/>
        </w:rPr>
        <w:t>sind</w:t>
      </w:r>
      <w:r>
        <w:rPr>
          <w:rFonts w:ascii="Arial" w:hAnsi="Arial"/>
          <w:i/>
          <w:w w:val="105"/>
          <w:sz w:val="19"/>
        </w:rPr>
        <w:t>ə </w:t>
      </w:r>
      <w:r>
        <w:rPr>
          <w:rFonts w:ascii="Times New Roman" w:hAnsi="Times New Roman"/>
          <w:b/>
          <w:i/>
          <w:w w:val="105"/>
          <w:sz w:val="19"/>
        </w:rPr>
        <w:t>n</w:t>
      </w:r>
      <w:r>
        <w:rPr>
          <w:rFonts w:ascii="Arial" w:hAnsi="Arial"/>
          <w:i/>
          <w:w w:val="105"/>
          <w:sz w:val="19"/>
        </w:rPr>
        <w:t>ə</w:t>
      </w:r>
      <w:r>
        <w:rPr>
          <w:rFonts w:ascii="Times New Roman" w:hAnsi="Times New Roman"/>
          <w:b/>
          <w:i/>
          <w:w w:val="105"/>
          <w:sz w:val="19"/>
        </w:rPr>
        <w:t>z</w:t>
      </w:r>
      <w:r>
        <w:rPr>
          <w:rFonts w:ascii="Arial" w:hAnsi="Arial"/>
          <w:i/>
          <w:w w:val="105"/>
          <w:sz w:val="19"/>
        </w:rPr>
        <w:t>ə</w:t>
      </w:r>
      <w:r>
        <w:rPr>
          <w:rFonts w:ascii="Times New Roman" w:hAnsi="Times New Roman"/>
          <w:b/>
          <w:i/>
          <w:w w:val="105"/>
          <w:sz w:val="19"/>
        </w:rPr>
        <w:t>rd</w:t>
      </w:r>
      <w:r>
        <w:rPr>
          <w:rFonts w:ascii="Arial" w:hAnsi="Arial"/>
          <w:i/>
          <w:w w:val="105"/>
          <w:sz w:val="19"/>
        </w:rPr>
        <w:t>ə </w:t>
      </w:r>
      <w:r>
        <w:rPr>
          <w:rFonts w:ascii="Times New Roman" w:hAnsi="Times New Roman"/>
          <w:b/>
          <w:i/>
          <w:w w:val="105"/>
          <w:sz w:val="19"/>
        </w:rPr>
        <w:t>tutulan</w:t>
      </w:r>
      <w:r>
        <w:rPr>
          <w:rFonts w:ascii="Times New Roman" w:hAnsi="Times New Roman"/>
          <w:b/>
          <w:i/>
          <w:spacing w:val="57"/>
          <w:w w:val="105"/>
          <w:sz w:val="19"/>
        </w:rPr>
        <w:t>  </w:t>
      </w:r>
      <w:r>
        <w:rPr>
          <w:rFonts w:ascii="Arial" w:hAnsi="Arial"/>
          <w:i/>
          <w:w w:val="105"/>
          <w:sz w:val="19"/>
        </w:rPr>
        <w:t>ə</w:t>
      </w:r>
      <w:r>
        <w:rPr>
          <w:rFonts w:ascii="Times New Roman" w:hAnsi="Times New Roman"/>
          <w:b/>
          <w:i/>
          <w:w w:val="105"/>
          <w:sz w:val="19"/>
        </w:rPr>
        <w:t>mlak cinay</w:t>
      </w:r>
      <w:r>
        <w:rPr>
          <w:rFonts w:ascii="Arial" w:hAnsi="Arial"/>
          <w:i/>
          <w:w w:val="105"/>
          <w:sz w:val="19"/>
        </w:rPr>
        <w:t>ə</w:t>
      </w:r>
      <w:r>
        <w:rPr>
          <w:rFonts w:ascii="Times New Roman" w:hAnsi="Times New Roman"/>
          <w:b/>
          <w:i/>
          <w:w w:val="105"/>
          <w:sz w:val="19"/>
        </w:rPr>
        <w:t>t</w:t>
      </w:r>
      <w:r>
        <w:rPr>
          <w:rFonts w:ascii="Times New Roman" w:hAnsi="Times New Roman"/>
          <w:b/>
          <w:i/>
          <w:spacing w:val="80"/>
          <w:w w:val="105"/>
          <w:sz w:val="19"/>
        </w:rPr>
        <w:t> </w:t>
      </w:r>
      <w:r>
        <w:rPr>
          <w:rFonts w:ascii="Times New Roman" w:hAnsi="Times New Roman"/>
          <w:b/>
          <w:i/>
          <w:w w:val="105"/>
          <w:sz w:val="19"/>
        </w:rPr>
        <w:t>tör</w:t>
      </w:r>
      <w:r>
        <w:rPr>
          <w:rFonts w:ascii="Arial" w:hAnsi="Arial"/>
          <w:i/>
          <w:w w:val="105"/>
          <w:sz w:val="19"/>
        </w:rPr>
        <w:t>ə</w:t>
      </w:r>
      <w:r>
        <w:rPr>
          <w:rFonts w:ascii="Times New Roman" w:hAnsi="Times New Roman"/>
          <w:b/>
          <w:i/>
          <w:w w:val="105"/>
          <w:sz w:val="19"/>
        </w:rPr>
        <w:t>tmi</w:t>
      </w:r>
      <w:r>
        <w:rPr>
          <w:rFonts w:ascii="Arial" w:hAnsi="Arial"/>
          <w:i/>
          <w:w w:val="105"/>
          <w:sz w:val="19"/>
        </w:rPr>
        <w:t>ş</w:t>
      </w:r>
      <w:r>
        <w:rPr>
          <w:rFonts w:ascii="Arial" w:hAnsi="Arial"/>
          <w:i/>
          <w:spacing w:val="80"/>
          <w:w w:val="105"/>
          <w:sz w:val="19"/>
        </w:rPr>
        <w:t> </w:t>
      </w:r>
      <w:r>
        <w:rPr>
          <w:rFonts w:ascii="Arial" w:hAnsi="Arial"/>
          <w:i/>
          <w:w w:val="105"/>
          <w:sz w:val="19"/>
        </w:rPr>
        <w:t>şə</w:t>
      </w:r>
      <w:r>
        <w:rPr>
          <w:rFonts w:ascii="Times New Roman" w:hAnsi="Times New Roman"/>
          <w:b/>
          <w:i/>
          <w:w w:val="105"/>
          <w:sz w:val="19"/>
        </w:rPr>
        <w:t>xs</w:t>
      </w:r>
      <w:r>
        <w:rPr>
          <w:rFonts w:ascii="Times New Roman" w:hAnsi="Times New Roman"/>
          <w:b/>
          <w:i/>
          <w:spacing w:val="80"/>
          <w:w w:val="150"/>
          <w:sz w:val="19"/>
        </w:rPr>
        <w:t> </w:t>
      </w:r>
      <w:r>
        <w:rPr>
          <w:rFonts w:ascii="Times New Roman" w:hAnsi="Times New Roman"/>
          <w:b/>
          <w:i/>
          <w:w w:val="105"/>
          <w:sz w:val="19"/>
        </w:rPr>
        <w:t>t</w:t>
      </w:r>
      <w:r>
        <w:rPr>
          <w:rFonts w:ascii="Arial" w:hAnsi="Arial"/>
          <w:i/>
          <w:w w:val="105"/>
          <w:sz w:val="19"/>
        </w:rPr>
        <w:t>ə</w:t>
      </w:r>
      <w:r>
        <w:rPr>
          <w:rFonts w:ascii="Times New Roman" w:hAnsi="Times New Roman"/>
          <w:b/>
          <w:i/>
          <w:w w:val="105"/>
          <w:sz w:val="19"/>
        </w:rPr>
        <w:t>r</w:t>
      </w:r>
      <w:r>
        <w:rPr>
          <w:rFonts w:ascii="Arial" w:hAnsi="Arial"/>
          <w:i/>
          <w:w w:val="105"/>
          <w:sz w:val="19"/>
        </w:rPr>
        <w:t>ə</w:t>
      </w:r>
      <w:r>
        <w:rPr>
          <w:rFonts w:ascii="Times New Roman" w:hAnsi="Times New Roman"/>
          <w:b/>
          <w:i/>
          <w:w w:val="105"/>
          <w:sz w:val="19"/>
        </w:rPr>
        <w:t>find</w:t>
      </w:r>
      <w:r>
        <w:rPr>
          <w:rFonts w:ascii="Arial" w:hAnsi="Arial"/>
          <w:i/>
          <w:w w:val="105"/>
          <w:sz w:val="19"/>
        </w:rPr>
        <w:t>ə</w:t>
      </w:r>
      <w:r>
        <w:rPr>
          <w:rFonts w:ascii="Times New Roman" w:hAnsi="Times New Roman"/>
          <w:b/>
          <w:i/>
          <w:w w:val="105"/>
          <w:sz w:val="19"/>
        </w:rPr>
        <w:t>n</w:t>
      </w:r>
      <w:r>
        <w:rPr>
          <w:rFonts w:ascii="Times New Roman" w:hAnsi="Times New Roman"/>
          <w:b/>
          <w:i/>
          <w:spacing w:val="80"/>
          <w:w w:val="105"/>
          <w:sz w:val="19"/>
        </w:rPr>
        <w:t> </w:t>
      </w:r>
      <w:r>
        <w:rPr>
          <w:rFonts w:ascii="Times New Roman" w:hAnsi="Times New Roman"/>
          <w:b/>
          <w:i/>
          <w:w w:val="105"/>
          <w:sz w:val="19"/>
        </w:rPr>
        <w:t>h</w:t>
      </w:r>
      <w:r>
        <w:rPr>
          <w:rFonts w:ascii="Arial" w:hAnsi="Arial"/>
          <w:i/>
          <w:w w:val="105"/>
          <w:sz w:val="19"/>
        </w:rPr>
        <w:t>ə</w:t>
      </w:r>
      <w:r>
        <w:rPr>
          <w:rFonts w:ascii="Times New Roman" w:hAnsi="Times New Roman"/>
          <w:b/>
          <w:i/>
          <w:w w:val="105"/>
          <w:sz w:val="19"/>
        </w:rPr>
        <w:t>diyy</w:t>
      </w:r>
      <w:r>
        <w:rPr>
          <w:rFonts w:ascii="Arial" w:hAnsi="Arial"/>
          <w:i/>
          <w:w w:val="105"/>
          <w:sz w:val="19"/>
        </w:rPr>
        <w:t>ə</w:t>
      </w:r>
      <w:r>
        <w:rPr>
          <w:rFonts w:ascii="Arial" w:hAnsi="Arial"/>
          <w:i/>
          <w:spacing w:val="80"/>
          <w:w w:val="105"/>
          <w:sz w:val="19"/>
        </w:rPr>
        <w:t> </w:t>
      </w:r>
      <w:r>
        <w:rPr>
          <w:rFonts w:ascii="Times New Roman" w:hAnsi="Times New Roman"/>
          <w:b/>
          <w:i/>
          <w:w w:val="105"/>
          <w:sz w:val="19"/>
        </w:rPr>
        <w:t>kimi</w:t>
      </w:r>
      <w:r>
        <w:rPr>
          <w:rFonts w:ascii="Times New Roman" w:hAnsi="Times New Roman"/>
          <w:b/>
          <w:i/>
          <w:spacing w:val="80"/>
          <w:w w:val="105"/>
          <w:sz w:val="19"/>
        </w:rPr>
        <w:t> </w:t>
      </w:r>
      <w:r>
        <w:rPr>
          <w:rFonts w:ascii="Times New Roman" w:hAnsi="Times New Roman"/>
          <w:b/>
          <w:i/>
          <w:w w:val="105"/>
          <w:sz w:val="19"/>
        </w:rPr>
        <w:t>verildikd</w:t>
      </w:r>
      <w:r>
        <w:rPr>
          <w:rFonts w:ascii="Arial" w:hAnsi="Arial"/>
          <w:i/>
          <w:w w:val="105"/>
          <w:sz w:val="19"/>
        </w:rPr>
        <w:t>ə</w:t>
      </w:r>
      <w:r>
        <w:rPr>
          <w:rFonts w:ascii="Arial" w:hAnsi="Arial"/>
          <w:i/>
          <w:spacing w:val="80"/>
          <w:w w:val="105"/>
          <w:sz w:val="19"/>
        </w:rPr>
        <w:t> </w:t>
      </w:r>
      <w:r>
        <w:rPr>
          <w:rFonts w:ascii="Times New Roman" w:hAnsi="Times New Roman"/>
          <w:b/>
          <w:i/>
          <w:w w:val="105"/>
          <w:sz w:val="19"/>
        </w:rPr>
        <w:t>v</w:t>
      </w:r>
      <w:r>
        <w:rPr>
          <w:rFonts w:ascii="Arial" w:hAnsi="Arial"/>
          <w:i/>
          <w:w w:val="105"/>
          <w:sz w:val="19"/>
        </w:rPr>
        <w:t>ə</w:t>
      </w:r>
      <w:r>
        <w:rPr>
          <w:rFonts w:ascii="Arial" w:hAnsi="Arial"/>
          <w:i/>
          <w:spacing w:val="80"/>
          <w:w w:val="105"/>
          <w:sz w:val="19"/>
        </w:rPr>
        <w:t> </w:t>
      </w:r>
      <w:r>
        <w:rPr>
          <w:rFonts w:ascii="Times New Roman" w:hAnsi="Times New Roman"/>
          <w:b/>
          <w:i/>
          <w:w w:val="105"/>
          <w:sz w:val="19"/>
        </w:rPr>
        <w:t>ya</w:t>
      </w:r>
      <w:r>
        <w:rPr>
          <w:rFonts w:ascii="Times New Roman" w:hAnsi="Times New Roman"/>
          <w:b/>
          <w:i/>
          <w:spacing w:val="80"/>
          <w:w w:val="105"/>
          <w:sz w:val="19"/>
        </w:rPr>
        <w:t> </w:t>
      </w:r>
      <w:r>
        <w:rPr>
          <w:rFonts w:ascii="Times New Roman" w:hAnsi="Times New Roman"/>
          <w:b/>
          <w:i/>
          <w:w w:val="105"/>
          <w:sz w:val="19"/>
        </w:rPr>
        <w:t>öz</w:t>
      </w:r>
      <w:r>
        <w:rPr>
          <w:rFonts w:ascii="Times New Roman" w:hAnsi="Times New Roman"/>
          <w:b/>
          <w:i/>
          <w:spacing w:val="80"/>
          <w:w w:val="105"/>
          <w:sz w:val="19"/>
        </w:rPr>
        <w:t> </w:t>
      </w:r>
      <w:r>
        <w:rPr>
          <w:rFonts w:ascii="Times New Roman" w:hAnsi="Times New Roman"/>
          <w:b/>
          <w:i/>
          <w:w w:val="105"/>
          <w:sz w:val="19"/>
        </w:rPr>
        <w:t>bazar</w:t>
      </w:r>
      <w:r>
        <w:rPr>
          <w:rFonts w:ascii="Times New Roman" w:hAnsi="Times New Roman"/>
          <w:b/>
          <w:i/>
          <w:spacing w:val="80"/>
          <w:w w:val="105"/>
          <w:sz w:val="19"/>
        </w:rPr>
        <w:t> </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y</w:t>
      </w:r>
      <w:r>
        <w:rPr>
          <w:rFonts w:ascii="Arial" w:hAnsi="Arial"/>
          <w:i/>
          <w:w w:val="105"/>
          <w:sz w:val="19"/>
        </w:rPr>
        <w:t>ə</w:t>
      </w:r>
      <w:r>
        <w:rPr>
          <w:rFonts w:ascii="Times New Roman" w:hAnsi="Times New Roman"/>
          <w:b/>
          <w:i/>
          <w:w w:val="105"/>
          <w:sz w:val="19"/>
        </w:rPr>
        <w:t>rind</w:t>
      </w:r>
      <w:r>
        <w:rPr>
          <w:rFonts w:ascii="Arial" w:hAnsi="Arial"/>
          <w:i/>
          <w:w w:val="105"/>
          <w:sz w:val="19"/>
        </w:rPr>
        <w:t>ə</w:t>
      </w:r>
      <w:r>
        <w:rPr>
          <w:rFonts w:ascii="Times New Roman" w:hAnsi="Times New Roman"/>
          <w:b/>
          <w:i/>
          <w:w w:val="105"/>
          <w:sz w:val="19"/>
        </w:rPr>
        <w:t>n</w:t>
      </w:r>
      <w:r>
        <w:rPr>
          <w:rFonts w:ascii="Times New Roman" w:hAnsi="Times New Roman"/>
          <w:b/>
          <w:i/>
          <w:spacing w:val="80"/>
          <w:w w:val="105"/>
          <w:sz w:val="19"/>
        </w:rPr>
        <w:t> </w:t>
      </w:r>
      <w:r>
        <w:rPr>
          <w:rFonts w:ascii="Arial" w:hAnsi="Arial"/>
          <w:i/>
          <w:w w:val="105"/>
          <w:sz w:val="19"/>
        </w:rPr>
        <w:t>ə</w:t>
      </w:r>
      <w:r>
        <w:rPr>
          <w:rFonts w:ascii="Times New Roman" w:hAnsi="Times New Roman"/>
          <w:b/>
          <w:i/>
          <w:w w:val="105"/>
          <w:sz w:val="19"/>
        </w:rPr>
        <w:t>h</w:t>
      </w:r>
      <w:r>
        <w:rPr>
          <w:rFonts w:ascii="Arial" w:hAnsi="Arial"/>
          <w:i/>
          <w:w w:val="105"/>
          <w:sz w:val="19"/>
        </w:rPr>
        <w:t>ə</w:t>
      </w:r>
      <w:r>
        <w:rPr>
          <w:rFonts w:ascii="Times New Roman" w:hAnsi="Times New Roman"/>
          <w:b/>
          <w:i/>
          <w:w w:val="105"/>
          <w:sz w:val="19"/>
        </w:rPr>
        <w:t>miyy</w:t>
      </w:r>
      <w:r>
        <w:rPr>
          <w:rFonts w:ascii="Arial" w:hAnsi="Arial"/>
          <w:i/>
          <w:w w:val="105"/>
          <w:sz w:val="19"/>
        </w:rPr>
        <w:t>ə</w:t>
      </w:r>
      <w:r>
        <w:rPr>
          <w:rFonts w:ascii="Times New Roman" w:hAnsi="Times New Roman"/>
          <w:b/>
          <w:i/>
          <w:w w:val="105"/>
          <w:sz w:val="19"/>
        </w:rPr>
        <w:t>tli</w:t>
      </w:r>
    </w:p>
    <w:p>
      <w:pPr>
        <w:spacing w:line="124" w:lineRule="exact" w:before="36"/>
        <w:ind w:left="0" w:right="1266" w:firstLine="0"/>
        <w:jc w:val="right"/>
        <w:rPr>
          <w:b/>
          <w:sz w:val="15"/>
        </w:rPr>
      </w:pPr>
      <w:r>
        <w:rPr>
          <w:b/>
          <w:color w:val="0000FF"/>
          <w:spacing w:val="-2"/>
          <w:w w:val="105"/>
          <w:sz w:val="15"/>
          <w:u w:val="single" w:color="0000FF"/>
        </w:rPr>
        <w:t>[164]</w:t>
      </w:r>
    </w:p>
    <w:p>
      <w:pPr>
        <w:spacing w:line="174" w:lineRule="exact" w:before="0"/>
        <w:ind w:left="100" w:right="0" w:firstLine="0"/>
        <w:jc w:val="both"/>
        <w:rPr>
          <w:rFonts w:ascii="Times New Roman" w:hAnsi="Times New Roman"/>
          <w:b/>
          <w:i/>
          <w:sz w:val="19"/>
        </w:rPr>
      </w:pPr>
      <w:r>
        <w:rPr>
          <w:rFonts w:ascii="Times New Roman" w:hAnsi="Times New Roman"/>
          <w:b/>
          <w:i/>
          <w:w w:val="110"/>
          <w:sz w:val="19"/>
        </w:rPr>
        <w:t>d</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Arial" w:hAnsi="Arial"/>
          <w:i/>
          <w:spacing w:val="-10"/>
          <w:w w:val="110"/>
          <w:sz w:val="19"/>
        </w:rPr>
        <w:t> </w:t>
      </w:r>
      <w:r>
        <w:rPr>
          <w:rFonts w:ascii="Times New Roman" w:hAnsi="Times New Roman"/>
          <w:b/>
          <w:i/>
          <w:w w:val="110"/>
          <w:sz w:val="19"/>
        </w:rPr>
        <w:t>a</w:t>
      </w:r>
      <w:r>
        <w:rPr>
          <w:rFonts w:ascii="Arial" w:hAnsi="Arial"/>
          <w:i/>
          <w:w w:val="110"/>
          <w:sz w:val="19"/>
        </w:rPr>
        <w:t>ş</w:t>
      </w:r>
      <w:r>
        <w:rPr>
          <w:rFonts w:ascii="Times New Roman" w:hAnsi="Times New Roman"/>
          <w:b/>
          <w:i/>
          <w:w w:val="110"/>
          <w:sz w:val="19"/>
        </w:rPr>
        <w:t>a</w:t>
      </w:r>
      <w:r>
        <w:rPr>
          <w:rFonts w:ascii="Arial" w:hAnsi="Arial"/>
          <w:i/>
          <w:w w:val="110"/>
          <w:sz w:val="19"/>
        </w:rPr>
        <w:t>ğ</w:t>
      </w:r>
      <w:r>
        <w:rPr>
          <w:rFonts w:ascii="Times New Roman" w:hAnsi="Times New Roman"/>
          <w:b/>
          <w:i/>
          <w:w w:val="110"/>
          <w:sz w:val="19"/>
        </w:rPr>
        <w:t>ı</w:t>
      </w:r>
      <w:r>
        <w:rPr>
          <w:rFonts w:ascii="Times New Roman" w:hAnsi="Times New Roman"/>
          <w:b/>
          <w:i/>
          <w:spacing w:val="-4"/>
          <w:w w:val="110"/>
          <w:sz w:val="19"/>
        </w:rPr>
        <w:t> </w:t>
      </w:r>
      <w:r>
        <w:rPr>
          <w:rFonts w:ascii="Times New Roman" w:hAnsi="Times New Roman"/>
          <w:b/>
          <w:i/>
          <w:w w:val="110"/>
          <w:sz w:val="19"/>
        </w:rPr>
        <w:t>qiym</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9"/>
          <w:w w:val="110"/>
          <w:sz w:val="19"/>
        </w:rPr>
        <w:t> </w:t>
      </w:r>
      <w:r>
        <w:rPr>
          <w:rFonts w:ascii="Times New Roman" w:hAnsi="Times New Roman"/>
          <w:b/>
          <w:i/>
          <w:w w:val="110"/>
          <w:sz w:val="19"/>
        </w:rPr>
        <w:t>satıldıqda</w:t>
      </w:r>
      <w:r>
        <w:rPr>
          <w:rFonts w:ascii="Times New Roman" w:hAnsi="Times New Roman"/>
          <w:b/>
          <w:i/>
          <w:spacing w:val="-4"/>
          <w:w w:val="110"/>
          <w:sz w:val="19"/>
        </w:rPr>
        <w:t> </w:t>
      </w:r>
      <w:r>
        <w:rPr>
          <w:rFonts w:ascii="Times New Roman" w:hAnsi="Times New Roman"/>
          <w:b/>
          <w:i/>
          <w:w w:val="110"/>
          <w:sz w:val="19"/>
        </w:rPr>
        <w:t>vicdanlı</w:t>
      </w:r>
      <w:r>
        <w:rPr>
          <w:rFonts w:ascii="Times New Roman" w:hAnsi="Times New Roman"/>
          <w:b/>
          <w:i/>
          <w:spacing w:val="-4"/>
          <w:w w:val="110"/>
          <w:sz w:val="19"/>
        </w:rPr>
        <w:t> </w:t>
      </w:r>
      <w:r>
        <w:rPr>
          <w:rFonts w:ascii="Times New Roman" w:hAnsi="Times New Roman"/>
          <w:b/>
          <w:i/>
          <w:w w:val="110"/>
          <w:sz w:val="19"/>
        </w:rPr>
        <w:t>sahibl</w:t>
      </w:r>
      <w:r>
        <w:rPr>
          <w:rFonts w:ascii="Arial" w:hAnsi="Arial"/>
          <w:i/>
          <w:w w:val="110"/>
          <w:sz w:val="19"/>
        </w:rPr>
        <w:t>ə</w:t>
      </w:r>
      <w:r>
        <w:rPr>
          <w:rFonts w:ascii="Times New Roman" w:hAnsi="Times New Roman"/>
          <w:b/>
          <w:i/>
          <w:w w:val="110"/>
          <w:sz w:val="19"/>
        </w:rPr>
        <w:t>rin</w:t>
      </w:r>
      <w:r>
        <w:rPr>
          <w:rFonts w:ascii="Times New Roman" w:hAnsi="Times New Roman"/>
          <w:b/>
          <w:i/>
          <w:spacing w:val="-3"/>
          <w:w w:val="110"/>
          <w:sz w:val="19"/>
        </w:rPr>
        <w:t> </w:t>
      </w:r>
      <w:r>
        <w:rPr>
          <w:rFonts w:ascii="Times New Roman" w:hAnsi="Times New Roman"/>
          <w:b/>
          <w:i/>
          <w:w w:val="110"/>
          <w:sz w:val="19"/>
        </w:rPr>
        <w:t>hüquqlarına</w:t>
      </w:r>
      <w:r>
        <w:rPr>
          <w:rFonts w:ascii="Times New Roman" w:hAnsi="Times New Roman"/>
          <w:b/>
          <w:i/>
          <w:spacing w:val="-4"/>
          <w:w w:val="110"/>
          <w:sz w:val="19"/>
        </w:rPr>
        <w:t> </w:t>
      </w:r>
      <w:r>
        <w:rPr>
          <w:rFonts w:ascii="Times New Roman" w:hAnsi="Times New Roman"/>
          <w:b/>
          <w:i/>
          <w:w w:val="110"/>
          <w:sz w:val="19"/>
        </w:rPr>
        <w:t>x</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l</w:t>
      </w:r>
      <w:r>
        <w:rPr>
          <w:rFonts w:ascii="Times New Roman" w:hAnsi="Times New Roman"/>
          <w:b/>
          <w:i/>
          <w:spacing w:val="-4"/>
          <w:w w:val="110"/>
          <w:sz w:val="19"/>
        </w:rPr>
        <w:t> </w:t>
      </w:r>
      <w:r>
        <w:rPr>
          <w:rFonts w:ascii="Times New Roman" w:hAnsi="Times New Roman"/>
          <w:b/>
          <w:i/>
          <w:w w:val="110"/>
          <w:sz w:val="19"/>
        </w:rPr>
        <w:t>g</w:t>
      </w:r>
      <w:r>
        <w:rPr>
          <w:rFonts w:ascii="Arial" w:hAnsi="Arial"/>
          <w:i/>
          <w:w w:val="110"/>
          <w:sz w:val="19"/>
        </w:rPr>
        <w:t>ə</w:t>
      </w:r>
      <w:r>
        <w:rPr>
          <w:rFonts w:ascii="Times New Roman" w:hAnsi="Times New Roman"/>
          <w:b/>
          <w:i/>
          <w:w w:val="110"/>
          <w:sz w:val="19"/>
        </w:rPr>
        <w:t>tirm</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n</w:t>
      </w:r>
      <w:r>
        <w:rPr>
          <w:rFonts w:ascii="Times New Roman" w:hAnsi="Times New Roman"/>
          <w:b/>
          <w:i/>
          <w:spacing w:val="-4"/>
          <w:w w:val="110"/>
          <w:sz w:val="19"/>
        </w:rPr>
        <w:t> </w:t>
      </w:r>
      <w:r>
        <w:rPr>
          <w:rFonts w:ascii="Times New Roman" w:hAnsi="Times New Roman"/>
          <w:b/>
          <w:i/>
          <w:w w:val="110"/>
          <w:sz w:val="19"/>
        </w:rPr>
        <w:t>müsadir</w:t>
      </w:r>
      <w:r>
        <w:rPr>
          <w:rFonts w:ascii="Arial" w:hAnsi="Arial"/>
          <w:i/>
          <w:w w:val="110"/>
          <w:sz w:val="19"/>
        </w:rPr>
        <w:t>ə</w:t>
      </w:r>
      <w:r>
        <w:rPr>
          <w:rFonts w:ascii="Arial" w:hAnsi="Arial"/>
          <w:i/>
          <w:spacing w:val="-9"/>
          <w:w w:val="110"/>
          <w:sz w:val="19"/>
        </w:rPr>
        <w:t> </w:t>
      </w:r>
      <w:r>
        <w:rPr>
          <w:rFonts w:ascii="Times New Roman" w:hAnsi="Times New Roman"/>
          <w:b/>
          <w:i/>
          <w:spacing w:val="-2"/>
          <w:w w:val="110"/>
          <w:sz w:val="19"/>
        </w:rPr>
        <w:t>edilir.</w:t>
      </w:r>
    </w:p>
    <w:p>
      <w:pPr>
        <w:pStyle w:val="BodyText"/>
        <w:spacing w:before="50"/>
        <w:rPr>
          <w:rFonts w:ascii="Times New Roman"/>
          <w:b/>
          <w:i/>
        </w:rPr>
      </w:pPr>
    </w:p>
    <w:p>
      <w:pPr>
        <w:spacing w:before="0"/>
        <w:ind w:left="544" w:right="0" w:firstLine="0"/>
        <w:jc w:val="both"/>
        <w:rPr>
          <w:b/>
          <w:position w:val="13"/>
          <w:sz w:val="15"/>
        </w:rPr>
      </w:pPr>
      <w:r>
        <w:rPr>
          <w:sz w:val="19"/>
        </w:rPr>
        <w:t>M</w:t>
      </w:r>
      <w:r>
        <w:rPr>
          <w:spacing w:val="-66"/>
          <w:sz w:val="19"/>
        </w:rPr>
        <w:t> </w:t>
      </w:r>
      <w:r>
        <w:rPr>
          <w:sz w:val="19"/>
        </w:rPr>
        <w:t>a</w:t>
      </w:r>
      <w:r>
        <w:rPr>
          <w:spacing w:val="-65"/>
          <w:sz w:val="19"/>
        </w:rPr>
        <w:t> </w:t>
      </w:r>
      <w:r>
        <w:rPr>
          <w:sz w:val="19"/>
        </w:rPr>
        <w:t>d</w:t>
      </w:r>
      <w:r>
        <w:rPr>
          <w:spacing w:val="-65"/>
          <w:sz w:val="19"/>
        </w:rPr>
        <w:t> </w:t>
      </w:r>
      <w:r>
        <w:rPr>
          <w:sz w:val="19"/>
        </w:rPr>
        <w:t>d</w:t>
      </w:r>
      <w:r>
        <w:rPr>
          <w:spacing w:val="-65"/>
          <w:sz w:val="19"/>
        </w:rPr>
        <w:t> </w:t>
      </w:r>
      <w:r>
        <w:rPr>
          <w:sz w:val="19"/>
        </w:rPr>
        <w:t>ə</w:t>
      </w:r>
      <w:r>
        <w:rPr>
          <w:spacing w:val="54"/>
          <w:sz w:val="19"/>
        </w:rPr>
        <w:t> </w:t>
      </w:r>
      <w:r>
        <w:rPr>
          <w:sz w:val="19"/>
        </w:rPr>
        <w:t>99-2.</w:t>
      </w:r>
      <w:r>
        <w:rPr>
          <w:spacing w:val="9"/>
          <w:sz w:val="19"/>
        </w:rPr>
        <w:t> </w:t>
      </w:r>
      <w:r>
        <w:rPr>
          <w:b/>
          <w:sz w:val="19"/>
        </w:rPr>
        <w:t>Əmlakın</w:t>
      </w:r>
      <w:r>
        <w:rPr>
          <w:b/>
          <w:spacing w:val="5"/>
          <w:sz w:val="19"/>
        </w:rPr>
        <w:t> </w:t>
      </w:r>
      <w:r>
        <w:rPr>
          <w:b/>
          <w:sz w:val="19"/>
        </w:rPr>
        <w:t>dəyərinə</w:t>
      </w:r>
      <w:r>
        <w:rPr>
          <w:b/>
          <w:spacing w:val="6"/>
          <w:sz w:val="19"/>
        </w:rPr>
        <w:t> </w:t>
      </w:r>
      <w:r>
        <w:rPr>
          <w:b/>
          <w:sz w:val="19"/>
        </w:rPr>
        <w:t>görə</w:t>
      </w:r>
      <w:r>
        <w:rPr>
          <w:b/>
          <w:spacing w:val="26"/>
          <w:sz w:val="19"/>
        </w:rPr>
        <w:t> </w:t>
      </w:r>
      <w:r>
        <w:rPr>
          <w:rFonts w:ascii="Palatino Linotype" w:hAnsi="Palatino Linotype"/>
          <w:b/>
          <w:i/>
          <w:sz w:val="19"/>
        </w:rPr>
        <w:t>xüsusi</w:t>
      </w:r>
      <w:r>
        <w:rPr>
          <w:rFonts w:ascii="Palatino Linotype" w:hAnsi="Palatino Linotype"/>
          <w:b/>
          <w:i/>
          <w:spacing w:val="67"/>
          <w:sz w:val="19"/>
        </w:rPr>
        <w:t> </w:t>
      </w:r>
      <w:r>
        <w:rPr>
          <w:b/>
          <w:spacing w:val="-2"/>
          <w:sz w:val="19"/>
        </w:rPr>
        <w:t>müsadirə</w:t>
      </w:r>
      <w:r>
        <w:rPr>
          <w:b/>
          <w:color w:val="0000FF"/>
          <w:spacing w:val="-2"/>
          <w:position w:val="13"/>
          <w:sz w:val="15"/>
          <w:u w:val="single" w:color="0000FF"/>
        </w:rPr>
        <w:t>[165]</w:t>
      </w:r>
    </w:p>
    <w:p>
      <w:pPr>
        <w:pStyle w:val="BodyText"/>
        <w:spacing w:before="6"/>
        <w:rPr>
          <w:b/>
        </w:rPr>
      </w:pPr>
    </w:p>
    <w:p>
      <w:pPr>
        <w:spacing w:line="242" w:lineRule="auto" w:before="0"/>
        <w:ind w:left="100" w:right="98" w:firstLine="444"/>
        <w:jc w:val="both"/>
        <w:rPr>
          <w:rFonts w:ascii="Times New Roman" w:hAnsi="Times New Roman"/>
          <w:b/>
          <w:i/>
          <w:sz w:val="19"/>
        </w:rPr>
      </w:pPr>
      <w:r>
        <w:rPr>
          <w:sz w:val="19"/>
        </w:rPr>
        <w:t>Bu Məcəllənin </w:t>
      </w:r>
      <w:r>
        <w:rPr>
          <w:rFonts w:ascii="Times New Roman" w:hAnsi="Times New Roman"/>
          <w:b/>
          <w:i/>
          <w:sz w:val="19"/>
        </w:rPr>
        <w:t>99-1.1-ci madd</w:t>
      </w:r>
      <w:r>
        <w:rPr>
          <w:rFonts w:ascii="Arial" w:hAnsi="Arial"/>
          <w:i/>
          <w:sz w:val="19"/>
        </w:rPr>
        <w:t>ə</w:t>
      </w:r>
      <w:r>
        <w:rPr>
          <w:rFonts w:ascii="Times New Roman" w:hAnsi="Times New Roman"/>
          <w:b/>
          <w:i/>
          <w:sz w:val="19"/>
        </w:rPr>
        <w:t>sind</w:t>
      </w:r>
      <w:r>
        <w:rPr>
          <w:rFonts w:ascii="Arial" w:hAnsi="Arial"/>
          <w:i/>
          <w:sz w:val="19"/>
        </w:rPr>
        <w:t>ə</w:t>
      </w:r>
      <w:r>
        <w:rPr>
          <w:rFonts w:ascii="Arial" w:hAnsi="Arial"/>
          <w:i/>
          <w:spacing w:val="40"/>
          <w:sz w:val="19"/>
        </w:rPr>
        <w:t> </w:t>
      </w:r>
      <w:r>
        <w:rPr>
          <w:sz w:val="19"/>
        </w:rPr>
        <w:t>nəzərdə tutulmuş müsadirə edilməli olan əmlak istifadə edildiyi, özgəninkiləşdirildiyi və ya başqa səbəblərdən dövlət nəfinə alına bilinmədiyi</w:t>
      </w:r>
      <w:r>
        <w:rPr>
          <w:spacing w:val="40"/>
          <w:sz w:val="19"/>
        </w:rPr>
        <w:t> </w:t>
      </w:r>
      <w:r>
        <w:rPr>
          <w:sz w:val="19"/>
        </w:rPr>
        <w:t>halda</w:t>
      </w:r>
      <w:r>
        <w:rPr>
          <w:spacing w:val="80"/>
          <w:sz w:val="19"/>
        </w:rPr>
        <w:t> </w:t>
      </w:r>
      <w:r>
        <w:rPr>
          <w:sz w:val="19"/>
        </w:rPr>
        <w:t>həmin</w:t>
      </w:r>
      <w:r>
        <w:rPr>
          <w:spacing w:val="80"/>
          <w:sz w:val="19"/>
        </w:rPr>
        <w:t> </w:t>
      </w:r>
      <w:r>
        <w:rPr>
          <w:sz w:val="19"/>
        </w:rPr>
        <w:t>əmlakın</w:t>
      </w:r>
      <w:r>
        <w:rPr>
          <w:spacing w:val="80"/>
          <w:sz w:val="19"/>
        </w:rPr>
        <w:t> </w:t>
      </w:r>
      <w:r>
        <w:rPr>
          <w:sz w:val="19"/>
        </w:rPr>
        <w:t>dəyəri</w:t>
      </w:r>
      <w:r>
        <w:rPr>
          <w:spacing w:val="80"/>
          <w:sz w:val="19"/>
        </w:rPr>
        <w:t> </w:t>
      </w:r>
      <w:r>
        <w:rPr>
          <w:sz w:val="19"/>
        </w:rPr>
        <w:t>məbləğində</w:t>
      </w:r>
      <w:r>
        <w:rPr>
          <w:spacing w:val="75"/>
          <w:sz w:val="19"/>
        </w:rPr>
        <w:t> </w:t>
      </w:r>
      <w:r>
        <w:rPr>
          <w:rFonts w:ascii="Times New Roman" w:hAnsi="Times New Roman"/>
          <w:b/>
          <w:i/>
          <w:sz w:val="19"/>
        </w:rPr>
        <w:t>cinay</w:t>
      </w:r>
      <w:r>
        <w:rPr>
          <w:rFonts w:ascii="Arial" w:hAnsi="Arial"/>
          <w:i/>
          <w:sz w:val="19"/>
        </w:rPr>
        <w:t>ə</w:t>
      </w:r>
      <w:r>
        <w:rPr>
          <w:rFonts w:ascii="Times New Roman" w:hAnsi="Times New Roman"/>
          <w:b/>
          <w:i/>
          <w:sz w:val="19"/>
        </w:rPr>
        <w:t>t</w:t>
      </w:r>
      <w:r>
        <w:rPr>
          <w:rFonts w:ascii="Times New Roman" w:hAnsi="Times New Roman"/>
          <w:b/>
          <w:i/>
          <w:spacing w:val="33"/>
          <w:sz w:val="19"/>
        </w:rPr>
        <w:t> </w:t>
      </w:r>
      <w:r>
        <w:rPr>
          <w:rFonts w:ascii="Times New Roman" w:hAnsi="Times New Roman"/>
          <w:b/>
          <w:i/>
          <w:sz w:val="19"/>
        </w:rPr>
        <w:t>tör</w:t>
      </w:r>
      <w:r>
        <w:rPr>
          <w:rFonts w:ascii="Arial" w:hAnsi="Arial"/>
          <w:i/>
          <w:sz w:val="19"/>
        </w:rPr>
        <w:t>ə</w:t>
      </w:r>
      <w:r>
        <w:rPr>
          <w:rFonts w:ascii="Times New Roman" w:hAnsi="Times New Roman"/>
          <w:b/>
          <w:i/>
          <w:sz w:val="19"/>
        </w:rPr>
        <w:t>tmi</w:t>
      </w:r>
      <w:r>
        <w:rPr>
          <w:rFonts w:ascii="Arial" w:hAnsi="Arial"/>
          <w:i/>
          <w:sz w:val="19"/>
        </w:rPr>
        <w:t>ş</w:t>
      </w:r>
      <w:r>
        <w:rPr>
          <w:rFonts w:ascii="Arial" w:hAnsi="Arial"/>
          <w:i/>
          <w:spacing w:val="27"/>
          <w:sz w:val="19"/>
        </w:rPr>
        <w:t> </w:t>
      </w:r>
      <w:r>
        <w:rPr>
          <w:rFonts w:ascii="Arial" w:hAnsi="Arial"/>
          <w:i/>
          <w:sz w:val="19"/>
        </w:rPr>
        <w:t>şə</w:t>
      </w:r>
      <w:r>
        <w:rPr>
          <w:rFonts w:ascii="Times New Roman" w:hAnsi="Times New Roman"/>
          <w:b/>
          <w:i/>
          <w:sz w:val="19"/>
        </w:rPr>
        <w:t>xs</w:t>
      </w:r>
      <w:r>
        <w:rPr>
          <w:rFonts w:ascii="Arial" w:hAnsi="Arial"/>
          <w:i/>
          <w:sz w:val="19"/>
        </w:rPr>
        <w:t>ə</w:t>
      </w:r>
      <w:r>
        <w:rPr>
          <w:rFonts w:ascii="Arial" w:hAnsi="Arial"/>
          <w:i/>
          <w:spacing w:val="27"/>
          <w:sz w:val="19"/>
        </w:rPr>
        <w:t> </w:t>
      </w:r>
      <w:r>
        <w:rPr>
          <w:rFonts w:ascii="Times New Roman" w:hAnsi="Times New Roman"/>
          <w:b/>
          <w:i/>
          <w:sz w:val="19"/>
        </w:rPr>
        <w:t>m</w:t>
      </w:r>
      <w:r>
        <w:rPr>
          <w:rFonts w:ascii="Arial" w:hAnsi="Arial"/>
          <w:i/>
          <w:sz w:val="19"/>
        </w:rPr>
        <w:t>ə</w:t>
      </w:r>
      <w:r>
        <w:rPr>
          <w:rFonts w:ascii="Times New Roman" w:hAnsi="Times New Roman"/>
          <w:b/>
          <w:i/>
          <w:sz w:val="19"/>
        </w:rPr>
        <w:t>xsus</w:t>
      </w:r>
      <w:r>
        <w:rPr>
          <w:rFonts w:ascii="Times New Roman" w:hAnsi="Times New Roman"/>
          <w:b/>
          <w:i/>
          <w:spacing w:val="33"/>
          <w:sz w:val="19"/>
        </w:rPr>
        <w:t> </w:t>
      </w:r>
      <w:r>
        <w:rPr>
          <w:rFonts w:ascii="Times New Roman" w:hAnsi="Times New Roman"/>
          <w:b/>
          <w:i/>
          <w:sz w:val="19"/>
        </w:rPr>
        <w:t>olan</w:t>
      </w:r>
      <w:r>
        <w:rPr>
          <w:rFonts w:ascii="Times New Roman" w:hAnsi="Times New Roman"/>
          <w:b/>
          <w:i/>
          <w:spacing w:val="32"/>
          <w:sz w:val="19"/>
        </w:rPr>
        <w:t> </w:t>
      </w:r>
      <w:r>
        <w:rPr>
          <w:rFonts w:ascii="Times New Roman" w:hAnsi="Times New Roman"/>
          <w:b/>
          <w:i/>
          <w:sz w:val="19"/>
        </w:rPr>
        <w:t>dig</w:t>
      </w:r>
      <w:r>
        <w:rPr>
          <w:rFonts w:ascii="Arial" w:hAnsi="Arial"/>
          <w:i/>
          <w:sz w:val="19"/>
        </w:rPr>
        <w:t>ə</w:t>
      </w:r>
      <w:r>
        <w:rPr>
          <w:rFonts w:ascii="Times New Roman" w:hAnsi="Times New Roman"/>
          <w:b/>
          <w:i/>
          <w:sz w:val="19"/>
        </w:rPr>
        <w:t>r</w:t>
      </w:r>
      <w:r>
        <w:rPr>
          <w:rFonts w:ascii="Times New Roman" w:hAnsi="Times New Roman"/>
          <w:b/>
          <w:i/>
          <w:spacing w:val="33"/>
          <w:sz w:val="19"/>
        </w:rPr>
        <w:t> </w:t>
      </w:r>
      <w:r>
        <w:rPr>
          <w:rFonts w:ascii="Arial" w:hAnsi="Arial"/>
          <w:i/>
          <w:sz w:val="19"/>
        </w:rPr>
        <w:t>ə</w:t>
      </w:r>
      <w:r>
        <w:rPr>
          <w:rFonts w:ascii="Times New Roman" w:hAnsi="Times New Roman"/>
          <w:b/>
          <w:i/>
          <w:sz w:val="19"/>
        </w:rPr>
        <w:t>mlak</w:t>
      </w:r>
      <w:r>
        <w:rPr>
          <w:rFonts w:ascii="Times New Roman" w:hAnsi="Times New Roman"/>
          <w:b/>
          <w:i/>
          <w:spacing w:val="33"/>
          <w:sz w:val="19"/>
        </w:rPr>
        <w:t> </w:t>
      </w:r>
      <w:r>
        <w:rPr>
          <w:rFonts w:ascii="Times New Roman" w:hAnsi="Times New Roman"/>
          <w:b/>
          <w:i/>
          <w:sz w:val="19"/>
        </w:rPr>
        <w:t>m</w:t>
      </w:r>
      <w:r>
        <w:rPr>
          <w:rFonts w:ascii="Arial" w:hAnsi="Arial"/>
          <w:i/>
          <w:sz w:val="19"/>
        </w:rPr>
        <w:t>ə</w:t>
      </w:r>
      <w:r>
        <w:rPr>
          <w:rFonts w:ascii="Times New Roman" w:hAnsi="Times New Roman"/>
          <w:b/>
          <w:i/>
          <w:sz w:val="19"/>
        </w:rPr>
        <w:t>hk</w:t>
      </w:r>
      <w:r>
        <w:rPr>
          <w:rFonts w:ascii="Arial" w:hAnsi="Arial"/>
          <w:i/>
          <w:sz w:val="19"/>
        </w:rPr>
        <w:t>ə</w:t>
      </w:r>
      <w:r>
        <w:rPr>
          <w:rFonts w:ascii="Times New Roman" w:hAnsi="Times New Roman"/>
          <w:b/>
          <w:i/>
          <w:sz w:val="19"/>
        </w:rPr>
        <w:t>m</w:t>
      </w:r>
      <w:r>
        <w:rPr>
          <w:rFonts w:ascii="Arial" w:hAnsi="Arial"/>
          <w:i/>
          <w:sz w:val="19"/>
        </w:rPr>
        <w:t>ə</w:t>
      </w:r>
      <w:r>
        <w:rPr>
          <w:rFonts w:ascii="Times New Roman" w:hAnsi="Times New Roman"/>
          <w:b/>
          <w:i/>
          <w:sz w:val="19"/>
        </w:rPr>
        <w:t>nin</w:t>
      </w:r>
      <w:r>
        <w:rPr>
          <w:rFonts w:ascii="Times New Roman" w:hAnsi="Times New Roman"/>
          <w:b/>
          <w:i/>
          <w:spacing w:val="32"/>
          <w:sz w:val="19"/>
        </w:rPr>
        <w:t> </w:t>
      </w:r>
      <w:r>
        <w:rPr>
          <w:rFonts w:ascii="Times New Roman" w:hAnsi="Times New Roman"/>
          <w:b/>
          <w:i/>
          <w:sz w:val="19"/>
        </w:rPr>
        <w:t>yekun</w:t>
      </w:r>
    </w:p>
    <w:p>
      <w:pPr>
        <w:spacing w:line="124" w:lineRule="exact" w:before="21"/>
        <w:ind w:left="3484" w:right="0" w:firstLine="0"/>
        <w:jc w:val="left"/>
        <w:rPr>
          <w:b/>
          <w:sz w:val="15"/>
        </w:rPr>
      </w:pPr>
      <w:r>
        <w:rPr>
          <w:b/>
          <w:color w:val="0000FF"/>
          <w:spacing w:val="-2"/>
          <w:w w:val="105"/>
          <w:sz w:val="15"/>
          <w:u w:val="single" w:color="0000FF"/>
        </w:rPr>
        <w:t>[166]</w:t>
      </w:r>
    </w:p>
    <w:p>
      <w:pPr>
        <w:spacing w:line="190" w:lineRule="exact" w:before="0"/>
        <w:ind w:left="100" w:right="0" w:firstLine="0"/>
        <w:jc w:val="left"/>
        <w:rPr>
          <w:sz w:val="19"/>
        </w:rPr>
      </w:pPr>
      <w:r>
        <w:rPr>
          <w:rFonts w:ascii="Times New Roman" w:hAnsi="Times New Roman"/>
          <w:b/>
          <w:i/>
          <w:w w:val="105"/>
          <w:sz w:val="19"/>
        </w:rPr>
        <w:t>q</w:t>
      </w:r>
      <w:r>
        <w:rPr>
          <w:rFonts w:ascii="Arial" w:hAnsi="Arial"/>
          <w:i/>
          <w:w w:val="105"/>
          <w:sz w:val="19"/>
        </w:rPr>
        <w:t>ə</w:t>
      </w:r>
      <w:r>
        <w:rPr>
          <w:rFonts w:ascii="Times New Roman" w:hAnsi="Times New Roman"/>
          <w:b/>
          <w:i/>
          <w:w w:val="105"/>
          <w:sz w:val="19"/>
        </w:rPr>
        <w:t>rarı</w:t>
      </w:r>
      <w:r>
        <w:rPr>
          <w:rFonts w:ascii="Times New Roman" w:hAnsi="Times New Roman"/>
          <w:b/>
          <w:i/>
          <w:spacing w:val="-9"/>
          <w:w w:val="105"/>
          <w:sz w:val="19"/>
        </w:rPr>
        <w:t> </w:t>
      </w:r>
      <w:r>
        <w:rPr>
          <w:rFonts w:ascii="Times New Roman" w:hAnsi="Times New Roman"/>
          <w:b/>
          <w:i/>
          <w:w w:val="105"/>
          <w:sz w:val="19"/>
        </w:rPr>
        <w:t>il</w:t>
      </w:r>
      <w:r>
        <w:rPr>
          <w:rFonts w:ascii="Arial" w:hAnsi="Arial"/>
          <w:i/>
          <w:w w:val="105"/>
          <w:sz w:val="19"/>
        </w:rPr>
        <w:t>ə</w:t>
      </w:r>
      <w:r>
        <w:rPr>
          <w:rFonts w:ascii="Arial" w:hAnsi="Arial"/>
          <w:i/>
          <w:spacing w:val="-13"/>
          <w:w w:val="105"/>
          <w:sz w:val="19"/>
        </w:rPr>
        <w:t> </w:t>
      </w:r>
      <w:r>
        <w:rPr>
          <w:rFonts w:ascii="Times New Roman" w:hAnsi="Times New Roman"/>
          <w:b/>
          <w:i/>
          <w:w w:val="105"/>
          <w:sz w:val="19"/>
        </w:rPr>
        <w:t>xüsusi</w:t>
      </w:r>
      <w:r>
        <w:rPr>
          <w:rFonts w:ascii="Times New Roman" w:hAnsi="Times New Roman"/>
          <w:b/>
          <w:i/>
          <w:spacing w:val="66"/>
          <w:w w:val="105"/>
          <w:sz w:val="19"/>
        </w:rPr>
        <w:t> </w:t>
      </w:r>
      <w:r>
        <w:rPr>
          <w:w w:val="105"/>
          <w:sz w:val="19"/>
        </w:rPr>
        <w:t>müsadirə</w:t>
      </w:r>
      <w:r>
        <w:rPr>
          <w:spacing w:val="-7"/>
          <w:w w:val="105"/>
          <w:sz w:val="19"/>
        </w:rPr>
        <w:t> </w:t>
      </w:r>
      <w:r>
        <w:rPr>
          <w:spacing w:val="-2"/>
          <w:w w:val="105"/>
          <w:sz w:val="19"/>
        </w:rPr>
        <w:t>edilir.</w:t>
      </w:r>
    </w:p>
    <w:p>
      <w:pPr>
        <w:pStyle w:val="BodyText"/>
        <w:spacing w:before="25"/>
      </w:pPr>
    </w:p>
    <w:p>
      <w:pPr>
        <w:pStyle w:val="Heading2"/>
        <w:spacing w:line="254" w:lineRule="auto" w:before="1"/>
      </w:pPr>
      <w:r>
        <w:rPr>
          <w:b w:val="0"/>
        </w:rPr>
        <w:t>M</w:t>
      </w:r>
      <w:r>
        <w:rPr>
          <w:b w:val="0"/>
          <w:spacing w:val="-65"/>
        </w:rPr>
        <w:t> </w:t>
      </w:r>
      <w:r>
        <w:rPr>
          <w:b w:val="0"/>
        </w:rPr>
        <w:t>a</w:t>
      </w:r>
      <w:r>
        <w:rPr>
          <w:b w:val="0"/>
          <w:spacing w:val="-65"/>
        </w:rPr>
        <w:t> </w:t>
      </w:r>
      <w:r>
        <w:rPr>
          <w:b w:val="0"/>
        </w:rPr>
        <w:t>d</w:t>
      </w:r>
      <w:r>
        <w:rPr>
          <w:b w:val="0"/>
          <w:spacing w:val="-65"/>
        </w:rPr>
        <w:t> </w:t>
      </w:r>
      <w:r>
        <w:rPr>
          <w:b w:val="0"/>
        </w:rPr>
        <w:t>d</w:t>
      </w:r>
      <w:r>
        <w:rPr>
          <w:b w:val="0"/>
          <w:spacing w:val="-65"/>
        </w:rPr>
        <w:t> </w:t>
      </w:r>
      <w:r>
        <w:rPr>
          <w:b w:val="0"/>
        </w:rPr>
        <w:t>ə</w:t>
      </w:r>
      <w:r>
        <w:rPr>
          <w:b w:val="0"/>
          <w:spacing w:val="80"/>
        </w:rPr>
        <w:t> </w:t>
      </w:r>
      <w:r>
        <w:rPr>
          <w:b w:val="0"/>
        </w:rPr>
        <w:t>99-3.</w:t>
      </w:r>
      <w:r>
        <w:rPr>
          <w:b w:val="0"/>
          <w:spacing w:val="40"/>
        </w:rPr>
        <w:t> </w:t>
      </w:r>
      <w:r>
        <w:rPr/>
        <w:t>Cinayət</w:t>
      </w:r>
      <w:r>
        <w:rPr>
          <w:spacing w:val="40"/>
        </w:rPr>
        <w:t> </w:t>
      </w:r>
      <w:r>
        <w:rPr/>
        <w:t>nəticəsində</w:t>
      </w:r>
      <w:r>
        <w:rPr>
          <w:spacing w:val="40"/>
        </w:rPr>
        <w:t> </w:t>
      </w:r>
      <w:r>
        <w:rPr/>
        <w:t>vurulmuş</w:t>
      </w:r>
      <w:r>
        <w:rPr>
          <w:spacing w:val="40"/>
        </w:rPr>
        <w:t> </w:t>
      </w:r>
      <w:r>
        <w:rPr/>
        <w:t>ziyanın</w:t>
      </w:r>
      <w:r>
        <w:rPr>
          <w:spacing w:val="40"/>
        </w:rPr>
        <w:t> </w:t>
      </w:r>
      <w:r>
        <w:rPr/>
        <w:t>müsadirə</w:t>
      </w:r>
      <w:r>
        <w:rPr>
          <w:spacing w:val="40"/>
        </w:rPr>
        <w:t> </w:t>
      </w:r>
      <w:r>
        <w:rPr/>
        <w:t>edilmiş</w:t>
      </w:r>
      <w:r>
        <w:rPr>
          <w:spacing w:val="40"/>
        </w:rPr>
        <w:t> </w:t>
      </w:r>
      <w:r>
        <w:rPr/>
        <w:t>əmlak</w:t>
      </w:r>
      <w:r>
        <w:rPr>
          <w:spacing w:val="40"/>
        </w:rPr>
        <w:t> </w:t>
      </w:r>
      <w:r>
        <w:rPr/>
        <w:t>vasitəsilə </w:t>
      </w:r>
      <w:r>
        <w:rPr>
          <w:spacing w:val="-2"/>
        </w:rPr>
        <w:t>ödənilməsi</w:t>
      </w:r>
    </w:p>
    <w:p>
      <w:pPr>
        <w:pStyle w:val="BodyText"/>
        <w:spacing w:before="12"/>
        <w:rPr>
          <w:b/>
        </w:rPr>
      </w:pPr>
    </w:p>
    <w:p>
      <w:pPr>
        <w:pStyle w:val="BodyText"/>
        <w:spacing w:line="254" w:lineRule="auto"/>
        <w:ind w:left="100" w:firstLine="444"/>
      </w:pPr>
      <w:r>
        <w:rPr/>
        <w:t>99-3.1. Müsadirə məsələsi həll olunarkən ilk növbədə cinayət nəticəsində əmlakın qanuni sahibinə vurulmuş ziyan ödənilməlidir.</w:t>
      </w:r>
    </w:p>
    <w:p>
      <w:pPr>
        <w:spacing w:line="199" w:lineRule="exact" w:before="0"/>
        <w:ind w:left="544" w:right="0" w:firstLine="0"/>
        <w:jc w:val="both"/>
        <w:rPr>
          <w:rFonts w:ascii="Times New Roman" w:hAnsi="Times New Roman"/>
          <w:b/>
          <w:i/>
          <w:sz w:val="19"/>
        </w:rPr>
      </w:pPr>
      <w:r>
        <w:rPr>
          <w:rFonts w:ascii="Times New Roman" w:hAnsi="Times New Roman"/>
          <w:b/>
          <w:i/>
          <w:w w:val="110"/>
          <w:sz w:val="19"/>
        </w:rPr>
        <w:t>99-3.2.</w:t>
      </w:r>
      <w:r>
        <w:rPr>
          <w:rFonts w:ascii="Times New Roman" w:hAnsi="Times New Roman"/>
          <w:b/>
          <w:i/>
          <w:spacing w:val="68"/>
          <w:w w:val="150"/>
          <w:sz w:val="19"/>
        </w:rPr>
        <w:t> </w:t>
      </w: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w:t>
      </w:r>
      <w:r>
        <w:rPr>
          <w:rFonts w:ascii="Times New Roman" w:hAnsi="Times New Roman"/>
          <w:b/>
          <w:i/>
          <w:spacing w:val="69"/>
          <w:w w:val="15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60"/>
          <w:w w:val="150"/>
          <w:sz w:val="19"/>
        </w:rPr>
        <w:t> </w:t>
      </w:r>
      <w:r>
        <w:rPr>
          <w:rFonts w:ascii="Arial" w:hAnsi="Arial"/>
          <w:i/>
          <w:w w:val="110"/>
          <w:sz w:val="19"/>
        </w:rPr>
        <w:t>ə</w:t>
      </w:r>
      <w:r>
        <w:rPr>
          <w:rFonts w:ascii="Times New Roman" w:hAnsi="Times New Roman"/>
          <w:b/>
          <w:i/>
          <w:w w:val="110"/>
          <w:sz w:val="19"/>
        </w:rPr>
        <w:t>mlakın</w:t>
      </w:r>
      <w:r>
        <w:rPr>
          <w:rFonts w:ascii="Times New Roman" w:hAnsi="Times New Roman"/>
          <w:b/>
          <w:i/>
          <w:spacing w:val="69"/>
          <w:w w:val="150"/>
          <w:sz w:val="19"/>
        </w:rPr>
        <w:t> </w:t>
      </w:r>
      <w:r>
        <w:rPr>
          <w:rFonts w:ascii="Times New Roman" w:hAnsi="Times New Roman"/>
          <w:b/>
          <w:i/>
          <w:w w:val="110"/>
          <w:sz w:val="19"/>
        </w:rPr>
        <w:t>qanuni</w:t>
      </w:r>
      <w:r>
        <w:rPr>
          <w:rFonts w:ascii="Times New Roman" w:hAnsi="Times New Roman"/>
          <w:b/>
          <w:i/>
          <w:spacing w:val="69"/>
          <w:w w:val="150"/>
          <w:sz w:val="19"/>
        </w:rPr>
        <w:t> </w:t>
      </w:r>
      <w:r>
        <w:rPr>
          <w:rFonts w:ascii="Times New Roman" w:hAnsi="Times New Roman"/>
          <w:b/>
          <w:i/>
          <w:w w:val="110"/>
          <w:sz w:val="19"/>
        </w:rPr>
        <w:t>sahibin</w:t>
      </w:r>
      <w:r>
        <w:rPr>
          <w:rFonts w:ascii="Arial" w:hAnsi="Arial"/>
          <w:i/>
          <w:w w:val="110"/>
          <w:sz w:val="19"/>
        </w:rPr>
        <w:t>ə</w:t>
      </w:r>
      <w:r>
        <w:rPr>
          <w:rFonts w:ascii="Arial" w:hAnsi="Arial"/>
          <w:i/>
          <w:spacing w:val="61"/>
          <w:w w:val="150"/>
          <w:sz w:val="19"/>
        </w:rPr>
        <w:t> </w:t>
      </w:r>
      <w:r>
        <w:rPr>
          <w:rFonts w:ascii="Times New Roman" w:hAnsi="Times New Roman"/>
          <w:b/>
          <w:i/>
          <w:w w:val="110"/>
          <w:sz w:val="19"/>
        </w:rPr>
        <w:t>vurulmu</w:t>
      </w:r>
      <w:r>
        <w:rPr>
          <w:rFonts w:ascii="Arial" w:hAnsi="Arial"/>
          <w:i/>
          <w:w w:val="110"/>
          <w:sz w:val="19"/>
        </w:rPr>
        <w:t>ş</w:t>
      </w:r>
      <w:r>
        <w:rPr>
          <w:rFonts w:ascii="Arial" w:hAnsi="Arial"/>
          <w:i/>
          <w:spacing w:val="60"/>
          <w:w w:val="150"/>
          <w:sz w:val="19"/>
        </w:rPr>
        <w:t> </w:t>
      </w:r>
      <w:r>
        <w:rPr>
          <w:rFonts w:ascii="Times New Roman" w:hAnsi="Times New Roman"/>
          <w:b/>
          <w:i/>
          <w:w w:val="110"/>
          <w:sz w:val="19"/>
        </w:rPr>
        <w:t>ziyan</w:t>
      </w:r>
      <w:r>
        <w:rPr>
          <w:rFonts w:ascii="Times New Roman" w:hAnsi="Times New Roman"/>
          <w:b/>
          <w:i/>
          <w:spacing w:val="69"/>
          <w:w w:val="150"/>
          <w:sz w:val="19"/>
        </w:rPr>
        <w:t> </w:t>
      </w:r>
      <w:r>
        <w:rPr>
          <w:rFonts w:ascii="Times New Roman" w:hAnsi="Times New Roman"/>
          <w:b/>
          <w:i/>
          <w:w w:val="110"/>
          <w:sz w:val="19"/>
        </w:rPr>
        <w:t>müsadir</w:t>
      </w:r>
      <w:r>
        <w:rPr>
          <w:rFonts w:ascii="Arial" w:hAnsi="Arial"/>
          <w:i/>
          <w:w w:val="110"/>
          <w:sz w:val="19"/>
        </w:rPr>
        <w:t>ə</w:t>
      </w:r>
      <w:r>
        <w:rPr>
          <w:rFonts w:ascii="Arial" w:hAnsi="Arial"/>
          <w:i/>
          <w:spacing w:val="61"/>
          <w:w w:val="150"/>
          <w:sz w:val="19"/>
        </w:rPr>
        <w:t> </w:t>
      </w:r>
      <w:r>
        <w:rPr>
          <w:rFonts w:ascii="Times New Roman" w:hAnsi="Times New Roman"/>
          <w:b/>
          <w:i/>
          <w:w w:val="110"/>
          <w:sz w:val="19"/>
        </w:rPr>
        <w:t>edilmi</w:t>
      </w:r>
      <w:r>
        <w:rPr>
          <w:rFonts w:ascii="Arial" w:hAnsi="Arial"/>
          <w:i/>
          <w:w w:val="110"/>
          <w:sz w:val="19"/>
        </w:rPr>
        <w:t>ş</w:t>
      </w:r>
      <w:r>
        <w:rPr>
          <w:rFonts w:ascii="Arial" w:hAnsi="Arial"/>
          <w:i/>
          <w:spacing w:val="60"/>
          <w:w w:val="150"/>
          <w:sz w:val="19"/>
        </w:rPr>
        <w:t> </w:t>
      </w:r>
      <w:r>
        <w:rPr>
          <w:rFonts w:ascii="Arial" w:hAnsi="Arial"/>
          <w:i/>
          <w:w w:val="110"/>
          <w:sz w:val="19"/>
        </w:rPr>
        <w:t>ə</w:t>
      </w:r>
      <w:r>
        <w:rPr>
          <w:rFonts w:ascii="Times New Roman" w:hAnsi="Times New Roman"/>
          <w:b/>
          <w:i/>
          <w:w w:val="110"/>
          <w:sz w:val="19"/>
        </w:rPr>
        <w:t>mlak</w:t>
      </w:r>
      <w:r>
        <w:rPr>
          <w:rFonts w:ascii="Times New Roman" w:hAnsi="Times New Roman"/>
          <w:b/>
          <w:i/>
          <w:spacing w:val="69"/>
          <w:w w:val="150"/>
          <w:sz w:val="19"/>
        </w:rPr>
        <w:t> </w:t>
      </w:r>
      <w:r>
        <w:rPr>
          <w:rFonts w:ascii="Times New Roman" w:hAnsi="Times New Roman"/>
          <w:b/>
          <w:i/>
          <w:spacing w:val="-2"/>
          <w:w w:val="110"/>
          <w:sz w:val="19"/>
        </w:rPr>
        <w:t>hesabına</w:t>
      </w:r>
    </w:p>
    <w:p>
      <w:pPr>
        <w:spacing w:line="249" w:lineRule="auto" w:before="9"/>
        <w:ind w:left="100" w:right="97" w:firstLine="0"/>
        <w:jc w:val="both"/>
        <w:rPr>
          <w:rFonts w:ascii="Times New Roman" w:hAnsi="Times New Roman"/>
          <w:b/>
          <w:i/>
          <w:sz w:val="19"/>
        </w:rPr>
      </w:pPr>
      <w:r>
        <w:rPr>
          <w:rFonts w:ascii="Times New Roman" w:hAnsi="Times New Roman"/>
          <w:b/>
          <w:i/>
          <w:w w:val="110"/>
          <w:sz w:val="19"/>
        </w:rPr>
        <w:t>öd</w:t>
      </w:r>
      <w:r>
        <w:rPr>
          <w:rFonts w:ascii="Arial" w:hAnsi="Arial"/>
          <w:i/>
          <w:w w:val="110"/>
          <w:sz w:val="19"/>
        </w:rPr>
        <w:t>ə</w:t>
      </w:r>
      <w:r>
        <w:rPr>
          <w:rFonts w:ascii="Times New Roman" w:hAnsi="Times New Roman"/>
          <w:b/>
          <w:i/>
          <w:w w:val="110"/>
          <w:sz w:val="19"/>
        </w:rPr>
        <w:t>nilm</w:t>
      </w:r>
      <w:r>
        <w:rPr>
          <w:rFonts w:ascii="Arial" w:hAnsi="Arial"/>
          <w:i/>
          <w:w w:val="110"/>
          <w:sz w:val="19"/>
        </w:rPr>
        <w:t>ə</w:t>
      </w:r>
      <w:r>
        <w:rPr>
          <w:rFonts w:ascii="Times New Roman" w:hAnsi="Times New Roman"/>
          <w:b/>
          <w:i/>
          <w:w w:val="110"/>
          <w:sz w:val="19"/>
        </w:rPr>
        <w:t>li, bundan sonra </w:t>
      </w:r>
      <w:r>
        <w:rPr>
          <w:rFonts w:ascii="Arial" w:hAnsi="Arial"/>
          <w:i/>
          <w:w w:val="110"/>
          <w:sz w:val="19"/>
        </w:rPr>
        <w:t>ə</w:t>
      </w:r>
      <w:r>
        <w:rPr>
          <w:rFonts w:ascii="Times New Roman" w:hAnsi="Times New Roman"/>
          <w:b/>
          <w:i/>
          <w:w w:val="110"/>
          <w:sz w:val="19"/>
        </w:rPr>
        <w:t>mlakın qalan hiss</w:t>
      </w:r>
      <w:r>
        <w:rPr>
          <w:rFonts w:ascii="Arial" w:hAnsi="Arial"/>
          <w:i/>
          <w:w w:val="110"/>
          <w:sz w:val="19"/>
        </w:rPr>
        <w:t>ə</w:t>
      </w:r>
      <w:r>
        <w:rPr>
          <w:rFonts w:ascii="Times New Roman" w:hAnsi="Times New Roman"/>
          <w:b/>
          <w:i/>
          <w:w w:val="110"/>
          <w:sz w:val="19"/>
        </w:rPr>
        <w:t>si dövl</w:t>
      </w:r>
      <w:r>
        <w:rPr>
          <w:rFonts w:ascii="Arial" w:hAnsi="Arial"/>
          <w:i/>
          <w:w w:val="110"/>
          <w:sz w:val="19"/>
        </w:rPr>
        <w:t>ə</w:t>
      </w:r>
      <w:r>
        <w:rPr>
          <w:rFonts w:ascii="Times New Roman" w:hAnsi="Times New Roman"/>
          <w:b/>
          <w:i/>
          <w:w w:val="110"/>
          <w:sz w:val="19"/>
        </w:rPr>
        <w:t>t n</w:t>
      </w:r>
      <w:r>
        <w:rPr>
          <w:rFonts w:ascii="Arial" w:hAnsi="Arial"/>
          <w:i/>
          <w:w w:val="110"/>
          <w:sz w:val="19"/>
        </w:rPr>
        <w:t>ə</w:t>
      </w:r>
      <w:r>
        <w:rPr>
          <w:rFonts w:ascii="Times New Roman" w:hAnsi="Times New Roman"/>
          <w:b/>
          <w:i/>
          <w:w w:val="110"/>
          <w:sz w:val="19"/>
        </w:rPr>
        <w:t>fin</w:t>
      </w:r>
      <w:r>
        <w:rPr>
          <w:rFonts w:ascii="Arial" w:hAnsi="Arial"/>
          <w:i/>
          <w:w w:val="110"/>
          <w:sz w:val="19"/>
        </w:rPr>
        <w:t>ə</w:t>
      </w:r>
      <w:r>
        <w:rPr>
          <w:rFonts w:ascii="Arial" w:hAnsi="Arial"/>
          <w:i/>
          <w:spacing w:val="-2"/>
          <w:w w:val="110"/>
          <w:sz w:val="19"/>
        </w:rPr>
        <w:t> </w:t>
      </w:r>
      <w:r>
        <w:rPr>
          <w:rFonts w:ascii="Times New Roman" w:hAnsi="Times New Roman"/>
          <w:b/>
          <w:i/>
          <w:w w:val="110"/>
          <w:sz w:val="19"/>
        </w:rPr>
        <w:t>alınmalıdır. Müsadir</w:t>
      </w:r>
      <w:r>
        <w:rPr>
          <w:rFonts w:ascii="Arial" w:hAnsi="Arial"/>
          <w:i/>
          <w:w w:val="110"/>
          <w:sz w:val="19"/>
        </w:rPr>
        <w:t>ə</w:t>
      </w:r>
      <w:r>
        <w:rPr>
          <w:rFonts w:ascii="Arial" w:hAnsi="Arial"/>
          <w:i/>
          <w:spacing w:val="-2"/>
          <w:w w:val="110"/>
          <w:sz w:val="19"/>
        </w:rPr>
        <w:t> </w:t>
      </w:r>
      <w:r>
        <w:rPr>
          <w:rFonts w:ascii="Times New Roman" w:hAnsi="Times New Roman"/>
          <w:b/>
          <w:i/>
          <w:w w:val="110"/>
          <w:sz w:val="19"/>
        </w:rPr>
        <w:t>edilmi</w:t>
      </w:r>
      <w:r>
        <w:rPr>
          <w:rFonts w:ascii="Arial" w:hAnsi="Arial"/>
          <w:i/>
          <w:w w:val="110"/>
          <w:sz w:val="19"/>
        </w:rPr>
        <w:t>ş</w:t>
      </w:r>
      <w:r>
        <w:rPr>
          <w:rFonts w:ascii="Arial" w:hAnsi="Arial"/>
          <w:i/>
          <w:spacing w:val="-2"/>
          <w:w w:val="110"/>
          <w:sz w:val="19"/>
        </w:rPr>
        <w:t> </w:t>
      </w:r>
      <w:r>
        <w:rPr>
          <w:rFonts w:ascii="Arial" w:hAnsi="Arial"/>
          <w:i/>
          <w:w w:val="110"/>
          <w:sz w:val="19"/>
        </w:rPr>
        <w:t>ə</w:t>
      </w:r>
      <w:r>
        <w:rPr>
          <w:rFonts w:ascii="Times New Roman" w:hAnsi="Times New Roman"/>
          <w:b/>
          <w:i/>
          <w:w w:val="110"/>
          <w:sz w:val="19"/>
        </w:rPr>
        <w:t>mlak cinay</w:t>
      </w:r>
      <w:r>
        <w:rPr>
          <w:rFonts w:ascii="Arial" w:hAnsi="Arial"/>
          <w:i/>
          <w:w w:val="110"/>
          <w:sz w:val="19"/>
        </w:rPr>
        <w:t>ə</w:t>
      </w:r>
      <w:r>
        <w:rPr>
          <w:rFonts w:ascii="Times New Roman" w:hAnsi="Times New Roman"/>
          <w:b/>
          <w:i/>
          <w:w w:val="110"/>
          <w:sz w:val="19"/>
        </w:rPr>
        <w:t>t 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sind</w:t>
      </w:r>
      <w:r>
        <w:rPr>
          <w:rFonts w:ascii="Arial" w:hAnsi="Arial"/>
          <w:i/>
          <w:w w:val="110"/>
          <w:sz w:val="19"/>
        </w:rPr>
        <w:t>ə ə</w:t>
      </w:r>
      <w:r>
        <w:rPr>
          <w:rFonts w:ascii="Times New Roman" w:hAnsi="Times New Roman"/>
          <w:b/>
          <w:i/>
          <w:w w:val="110"/>
          <w:sz w:val="19"/>
        </w:rPr>
        <w:t>mlakın qanuni sahibin</w:t>
      </w:r>
      <w:r>
        <w:rPr>
          <w:rFonts w:ascii="Arial" w:hAnsi="Arial"/>
          <w:i/>
          <w:w w:val="110"/>
          <w:sz w:val="19"/>
        </w:rPr>
        <w:t>ə </w:t>
      </w:r>
      <w:r>
        <w:rPr>
          <w:rFonts w:ascii="Times New Roman" w:hAnsi="Times New Roman"/>
          <w:b/>
          <w:i/>
          <w:w w:val="110"/>
          <w:sz w:val="19"/>
        </w:rPr>
        <w:t>vurulmu</w:t>
      </w:r>
      <w:r>
        <w:rPr>
          <w:rFonts w:ascii="Arial" w:hAnsi="Arial"/>
          <w:i/>
          <w:w w:val="110"/>
          <w:sz w:val="19"/>
        </w:rPr>
        <w:t>ş </w:t>
      </w:r>
      <w:r>
        <w:rPr>
          <w:rFonts w:ascii="Times New Roman" w:hAnsi="Times New Roman"/>
          <w:b/>
          <w:i/>
          <w:w w:val="110"/>
          <w:sz w:val="19"/>
        </w:rPr>
        <w:t>ziyanın öd</w:t>
      </w:r>
      <w:r>
        <w:rPr>
          <w:rFonts w:ascii="Arial" w:hAnsi="Arial"/>
          <w:i/>
          <w:w w:val="110"/>
          <w:sz w:val="19"/>
        </w:rPr>
        <w:t>ə</w:t>
      </w:r>
      <w:r>
        <w:rPr>
          <w:rFonts w:ascii="Times New Roman" w:hAnsi="Times New Roman"/>
          <w:b/>
          <w:i/>
          <w:w w:val="110"/>
          <w:sz w:val="19"/>
        </w:rPr>
        <w:t>nilm</w:t>
      </w:r>
      <w:r>
        <w:rPr>
          <w:rFonts w:ascii="Arial" w:hAnsi="Arial"/>
          <w:i/>
          <w:w w:val="110"/>
          <w:sz w:val="19"/>
        </w:rPr>
        <w:t>ə</w:t>
      </w:r>
      <w:r>
        <w:rPr>
          <w:rFonts w:ascii="Times New Roman" w:hAnsi="Times New Roman"/>
          <w:b/>
          <w:i/>
          <w:w w:val="110"/>
          <w:sz w:val="19"/>
        </w:rPr>
        <w:t>sin</w:t>
      </w:r>
      <w:r>
        <w:rPr>
          <w:rFonts w:ascii="Arial" w:hAnsi="Arial"/>
          <w:i/>
          <w:w w:val="110"/>
          <w:sz w:val="19"/>
        </w:rPr>
        <w:t>ə </w:t>
      </w:r>
      <w:r>
        <w:rPr>
          <w:rFonts w:ascii="Times New Roman" w:hAnsi="Times New Roman"/>
          <w:b/>
          <w:i/>
          <w:w w:val="110"/>
          <w:sz w:val="19"/>
        </w:rPr>
        <w:t>kifay</w:t>
      </w:r>
      <w:r>
        <w:rPr>
          <w:rFonts w:ascii="Arial" w:hAnsi="Arial"/>
          <w:i/>
          <w:w w:val="110"/>
          <w:sz w:val="19"/>
        </w:rPr>
        <w:t>ə</w:t>
      </w:r>
      <w:r>
        <w:rPr>
          <w:rFonts w:ascii="Times New Roman" w:hAnsi="Times New Roman"/>
          <w:b/>
          <w:i/>
          <w:w w:val="110"/>
          <w:sz w:val="19"/>
        </w:rPr>
        <w:t>t etm</w:t>
      </w:r>
      <w:r>
        <w:rPr>
          <w:rFonts w:ascii="Arial" w:hAnsi="Arial"/>
          <w:i/>
          <w:w w:val="110"/>
          <w:sz w:val="19"/>
        </w:rPr>
        <w:t>ə</w:t>
      </w:r>
      <w:r>
        <w:rPr>
          <w:rFonts w:ascii="Times New Roman" w:hAnsi="Times New Roman"/>
          <w:b/>
          <w:i/>
          <w:w w:val="110"/>
          <w:sz w:val="19"/>
        </w:rPr>
        <w:t>diyi v</w:t>
      </w:r>
      <w:r>
        <w:rPr>
          <w:rFonts w:ascii="Arial" w:hAnsi="Arial"/>
          <w:i/>
          <w:w w:val="110"/>
          <w:sz w:val="19"/>
        </w:rPr>
        <w:t>ə </w:t>
      </w: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 tör</w:t>
      </w:r>
      <w:r>
        <w:rPr>
          <w:rFonts w:ascii="Arial" w:hAnsi="Arial"/>
          <w:i/>
          <w:w w:val="110"/>
          <w:sz w:val="19"/>
        </w:rPr>
        <w:t>ə</w:t>
      </w:r>
      <w:r>
        <w:rPr>
          <w:rFonts w:ascii="Times New Roman" w:hAnsi="Times New Roman"/>
          <w:b/>
          <w:i/>
          <w:w w:val="110"/>
          <w:sz w:val="19"/>
        </w:rPr>
        <w:t>tmi</w:t>
      </w:r>
      <w:r>
        <w:rPr>
          <w:rFonts w:ascii="Arial" w:hAnsi="Arial"/>
          <w:i/>
          <w:w w:val="110"/>
          <w:sz w:val="19"/>
        </w:rPr>
        <w:t>ş şə</w:t>
      </w:r>
      <w:r>
        <w:rPr>
          <w:rFonts w:ascii="Times New Roman" w:hAnsi="Times New Roman"/>
          <w:b/>
          <w:i/>
          <w:w w:val="110"/>
          <w:sz w:val="19"/>
        </w:rPr>
        <w:t>xsin müsadir</w:t>
      </w:r>
      <w:r>
        <w:rPr>
          <w:rFonts w:ascii="Arial" w:hAnsi="Arial"/>
          <w:i/>
          <w:w w:val="110"/>
          <w:sz w:val="19"/>
        </w:rPr>
        <w:t>ə </w:t>
      </w:r>
      <w:r>
        <w:rPr>
          <w:rFonts w:ascii="Times New Roman" w:hAnsi="Times New Roman"/>
          <w:b/>
          <w:i/>
          <w:w w:val="110"/>
          <w:sz w:val="19"/>
        </w:rPr>
        <w:t>edilmi</w:t>
      </w:r>
      <w:r>
        <w:rPr>
          <w:rFonts w:ascii="Arial" w:hAnsi="Arial"/>
          <w:i/>
          <w:w w:val="110"/>
          <w:sz w:val="19"/>
        </w:rPr>
        <w:t>ş ə</w:t>
      </w:r>
      <w:r>
        <w:rPr>
          <w:rFonts w:ascii="Times New Roman" w:hAnsi="Times New Roman"/>
          <w:b/>
          <w:i/>
          <w:w w:val="110"/>
          <w:sz w:val="19"/>
        </w:rPr>
        <w:t>mlakdan</w:t>
      </w:r>
      <w:r>
        <w:rPr>
          <w:rFonts w:ascii="Times New Roman" w:hAnsi="Times New Roman"/>
          <w:b/>
          <w:i/>
          <w:spacing w:val="40"/>
          <w:w w:val="110"/>
          <w:sz w:val="19"/>
        </w:rPr>
        <w:t> </w:t>
      </w:r>
      <w:r>
        <w:rPr>
          <w:rFonts w:ascii="Times New Roman" w:hAnsi="Times New Roman"/>
          <w:b/>
          <w:i/>
          <w:w w:val="110"/>
          <w:sz w:val="19"/>
        </w:rPr>
        <w:t>ba</w:t>
      </w:r>
      <w:r>
        <w:rPr>
          <w:rFonts w:ascii="Arial" w:hAnsi="Arial"/>
          <w:i/>
          <w:w w:val="110"/>
          <w:sz w:val="19"/>
        </w:rPr>
        <w:t>ş</w:t>
      </w:r>
      <w:r>
        <w:rPr>
          <w:rFonts w:ascii="Times New Roman" w:hAnsi="Times New Roman"/>
          <w:b/>
          <w:i/>
          <w:w w:val="110"/>
          <w:sz w:val="19"/>
        </w:rPr>
        <w:t>qa</w:t>
      </w:r>
      <w:r>
        <w:rPr>
          <w:rFonts w:ascii="Times New Roman" w:hAnsi="Times New Roman"/>
          <w:b/>
          <w:i/>
          <w:spacing w:val="40"/>
          <w:w w:val="110"/>
          <w:sz w:val="19"/>
        </w:rPr>
        <w:t> </w:t>
      </w:r>
      <w:r>
        <w:rPr>
          <w:rFonts w:ascii="Arial" w:hAnsi="Arial"/>
          <w:i/>
          <w:w w:val="110"/>
          <w:sz w:val="19"/>
        </w:rPr>
        <w:t>ə</w:t>
      </w:r>
      <w:r>
        <w:rPr>
          <w:rFonts w:ascii="Times New Roman" w:hAnsi="Times New Roman"/>
          <w:b/>
          <w:i/>
          <w:w w:val="110"/>
          <w:sz w:val="19"/>
        </w:rPr>
        <w:t>mlakı</w:t>
      </w:r>
      <w:r>
        <w:rPr>
          <w:rFonts w:ascii="Times New Roman" w:hAnsi="Times New Roman"/>
          <w:b/>
          <w:i/>
          <w:spacing w:val="40"/>
          <w:w w:val="110"/>
          <w:sz w:val="19"/>
        </w:rPr>
        <w:t> </w:t>
      </w:r>
      <w:r>
        <w:rPr>
          <w:rFonts w:ascii="Times New Roman" w:hAnsi="Times New Roman"/>
          <w:b/>
          <w:i/>
          <w:w w:val="110"/>
          <w:sz w:val="19"/>
        </w:rPr>
        <w:t>oldu</w:t>
      </w:r>
      <w:r>
        <w:rPr>
          <w:rFonts w:ascii="Arial" w:hAnsi="Arial"/>
          <w:i/>
          <w:w w:val="110"/>
          <w:sz w:val="19"/>
        </w:rPr>
        <w:t>ğ</w:t>
      </w:r>
      <w:r>
        <w:rPr>
          <w:rFonts w:ascii="Times New Roman" w:hAnsi="Times New Roman"/>
          <w:b/>
          <w:i/>
          <w:w w:val="110"/>
          <w:sz w:val="19"/>
        </w:rPr>
        <w:t>u</w:t>
      </w:r>
      <w:r>
        <w:rPr>
          <w:rFonts w:ascii="Times New Roman" w:hAnsi="Times New Roman"/>
          <w:b/>
          <w:i/>
          <w:spacing w:val="40"/>
          <w:w w:val="110"/>
          <w:sz w:val="19"/>
        </w:rPr>
        <w:t> </w:t>
      </w:r>
      <w:r>
        <w:rPr>
          <w:rFonts w:ascii="Times New Roman" w:hAnsi="Times New Roman"/>
          <w:b/>
          <w:i/>
          <w:w w:val="110"/>
          <w:sz w:val="19"/>
        </w:rPr>
        <w:t>hallarda</w:t>
      </w:r>
      <w:r>
        <w:rPr>
          <w:rFonts w:ascii="Times New Roman" w:hAnsi="Times New Roman"/>
          <w:b/>
          <w:i/>
          <w:spacing w:val="40"/>
          <w:w w:val="110"/>
          <w:sz w:val="19"/>
        </w:rPr>
        <w:t> </w:t>
      </w:r>
      <w:r>
        <w:rPr>
          <w:rFonts w:ascii="Times New Roman" w:hAnsi="Times New Roman"/>
          <w:b/>
          <w:i/>
          <w:w w:val="110"/>
          <w:sz w:val="19"/>
        </w:rPr>
        <w:t>ziyanın</w:t>
      </w:r>
      <w:r>
        <w:rPr>
          <w:rFonts w:ascii="Times New Roman" w:hAnsi="Times New Roman"/>
          <w:b/>
          <w:i/>
          <w:spacing w:val="40"/>
          <w:w w:val="110"/>
          <w:sz w:val="19"/>
        </w:rPr>
        <w:t> </w:t>
      </w:r>
      <w:r>
        <w:rPr>
          <w:rFonts w:ascii="Times New Roman" w:hAnsi="Times New Roman"/>
          <w:b/>
          <w:i/>
          <w:w w:val="110"/>
          <w:sz w:val="19"/>
        </w:rPr>
        <w:t>qalan</w:t>
      </w:r>
      <w:r>
        <w:rPr>
          <w:rFonts w:ascii="Times New Roman" w:hAnsi="Times New Roman"/>
          <w:b/>
          <w:i/>
          <w:spacing w:val="40"/>
          <w:w w:val="110"/>
          <w:sz w:val="19"/>
        </w:rPr>
        <w:t> </w:t>
      </w:r>
      <w:r>
        <w:rPr>
          <w:rFonts w:ascii="Times New Roman" w:hAnsi="Times New Roman"/>
          <w:b/>
          <w:i/>
          <w:w w:val="110"/>
          <w:sz w:val="19"/>
        </w:rPr>
        <w:t>hiss</w:t>
      </w:r>
      <w:r>
        <w:rPr>
          <w:rFonts w:ascii="Arial" w:hAnsi="Arial"/>
          <w:i/>
          <w:w w:val="110"/>
          <w:sz w:val="19"/>
        </w:rPr>
        <w:t>ə</w:t>
      </w:r>
      <w:r>
        <w:rPr>
          <w:rFonts w:ascii="Times New Roman" w:hAnsi="Times New Roman"/>
          <w:b/>
          <w:i/>
          <w:w w:val="110"/>
          <w:sz w:val="19"/>
        </w:rPr>
        <w:t>si</w:t>
      </w:r>
      <w:r>
        <w:rPr>
          <w:rFonts w:ascii="Times New Roman" w:hAnsi="Times New Roman"/>
          <w:b/>
          <w:i/>
          <w:spacing w:val="40"/>
          <w:w w:val="110"/>
          <w:sz w:val="19"/>
        </w:rPr>
        <w:t> </w:t>
      </w: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w:t>
      </w:r>
      <w:r>
        <w:rPr>
          <w:rFonts w:ascii="Times New Roman" w:hAnsi="Times New Roman"/>
          <w:b/>
          <w:i/>
          <w:spacing w:val="40"/>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tmi</w:t>
      </w:r>
      <w:r>
        <w:rPr>
          <w:rFonts w:ascii="Arial" w:hAnsi="Arial"/>
          <w:i/>
          <w:w w:val="110"/>
          <w:sz w:val="19"/>
        </w:rPr>
        <w:t>ş</w:t>
      </w:r>
      <w:r>
        <w:rPr>
          <w:rFonts w:ascii="Arial" w:hAnsi="Arial"/>
          <w:i/>
          <w:spacing w:val="40"/>
          <w:w w:val="110"/>
          <w:sz w:val="19"/>
        </w:rPr>
        <w:t> </w:t>
      </w:r>
      <w:r>
        <w:rPr>
          <w:rFonts w:ascii="Arial" w:hAnsi="Arial"/>
          <w:i/>
          <w:w w:val="110"/>
          <w:sz w:val="19"/>
        </w:rPr>
        <w:t>şə</w:t>
      </w:r>
      <w:r>
        <w:rPr>
          <w:rFonts w:ascii="Times New Roman" w:hAnsi="Times New Roman"/>
          <w:b/>
          <w:i/>
          <w:w w:val="110"/>
          <w:sz w:val="19"/>
        </w:rPr>
        <w:t>xsin</w:t>
      </w:r>
      <w:r>
        <w:rPr>
          <w:rFonts w:ascii="Times New Roman" w:hAnsi="Times New Roman"/>
          <w:b/>
          <w:i/>
          <w:spacing w:val="40"/>
          <w:w w:val="110"/>
          <w:sz w:val="19"/>
        </w:rPr>
        <w:t>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min</w:t>
      </w:r>
      <w:r>
        <w:rPr>
          <w:rFonts w:ascii="Times New Roman" w:hAnsi="Times New Roman"/>
          <w:b/>
          <w:i/>
          <w:spacing w:val="40"/>
          <w:w w:val="110"/>
          <w:sz w:val="19"/>
        </w:rPr>
        <w:t> </w:t>
      </w:r>
      <w:r>
        <w:rPr>
          <w:rFonts w:ascii="Arial" w:hAnsi="Arial"/>
          <w:i/>
          <w:w w:val="110"/>
          <w:sz w:val="19"/>
        </w:rPr>
        <w:t>ə</w:t>
      </w:r>
      <w:r>
        <w:rPr>
          <w:rFonts w:ascii="Times New Roman" w:hAnsi="Times New Roman"/>
          <w:b/>
          <w:i/>
          <w:w w:val="110"/>
          <w:sz w:val="19"/>
        </w:rPr>
        <w:t>mlakının</w:t>
      </w:r>
      <w:r>
        <w:rPr>
          <w:rFonts w:ascii="Times New Roman" w:hAnsi="Times New Roman"/>
          <w:b/>
          <w:i/>
          <w:spacing w:val="40"/>
          <w:w w:val="110"/>
          <w:sz w:val="19"/>
        </w:rPr>
        <w:t> </w:t>
      </w:r>
      <w:r>
        <w:rPr>
          <w:rFonts w:ascii="Times New Roman" w:hAnsi="Times New Roman"/>
          <w:b/>
          <w:i/>
          <w:w w:val="110"/>
          <w:sz w:val="19"/>
        </w:rPr>
        <w:t>hesabına</w:t>
      </w:r>
    </w:p>
    <w:p>
      <w:pPr>
        <w:spacing w:line="124" w:lineRule="exact" w:before="29"/>
        <w:ind w:left="856" w:right="0" w:firstLine="0"/>
        <w:jc w:val="left"/>
        <w:rPr>
          <w:b/>
          <w:sz w:val="15"/>
        </w:rPr>
      </w:pPr>
      <w:r>
        <w:rPr>
          <w:b/>
          <w:color w:val="0000FF"/>
          <w:spacing w:val="-2"/>
          <w:w w:val="105"/>
          <w:sz w:val="15"/>
          <w:u w:val="single" w:color="0000FF"/>
        </w:rPr>
        <w:t>[167]</w:t>
      </w:r>
    </w:p>
    <w:p>
      <w:pPr>
        <w:spacing w:line="174" w:lineRule="exact" w:before="0"/>
        <w:ind w:left="100" w:right="0" w:firstLine="0"/>
        <w:jc w:val="left"/>
        <w:rPr>
          <w:rFonts w:ascii="Times New Roman" w:hAnsi="Times New Roman"/>
          <w:b/>
          <w:i/>
          <w:sz w:val="19"/>
        </w:rPr>
      </w:pPr>
      <w:r>
        <w:rPr>
          <w:rFonts w:ascii="Times New Roman" w:hAnsi="Times New Roman"/>
          <w:b/>
          <w:i/>
          <w:spacing w:val="-2"/>
          <w:w w:val="110"/>
          <w:sz w:val="19"/>
        </w:rPr>
        <w:t>öd</w:t>
      </w:r>
      <w:r>
        <w:rPr>
          <w:rFonts w:ascii="Arial" w:hAnsi="Arial"/>
          <w:i/>
          <w:spacing w:val="-2"/>
          <w:w w:val="110"/>
          <w:sz w:val="19"/>
        </w:rPr>
        <w:t>ə</w:t>
      </w:r>
      <w:r>
        <w:rPr>
          <w:rFonts w:ascii="Times New Roman" w:hAnsi="Times New Roman"/>
          <w:b/>
          <w:i/>
          <w:spacing w:val="-2"/>
          <w:w w:val="110"/>
          <w:sz w:val="19"/>
        </w:rPr>
        <w:t>nilir.</w:t>
      </w:r>
    </w:p>
    <w:p>
      <w:pPr>
        <w:pStyle w:val="BodyText"/>
        <w:spacing w:before="39"/>
        <w:rPr>
          <w:rFonts w:ascii="Times New Roman"/>
          <w:b/>
          <w:i/>
        </w:rPr>
      </w:pPr>
    </w:p>
    <w:p>
      <w:pPr>
        <w:spacing w:before="0"/>
        <w:ind w:left="0" w:right="11" w:firstLine="0"/>
        <w:jc w:val="center"/>
        <w:rPr>
          <w:b/>
          <w:sz w:val="19"/>
        </w:rPr>
      </w:pPr>
      <w:r>
        <w:rPr>
          <w:b/>
          <w:sz w:val="19"/>
        </w:rPr>
        <w:t>Fəsil</w:t>
      </w:r>
      <w:r>
        <w:rPr>
          <w:b/>
          <w:spacing w:val="3"/>
          <w:sz w:val="19"/>
        </w:rPr>
        <w:t> </w:t>
      </w:r>
      <w:r>
        <w:rPr>
          <w:b/>
          <w:sz w:val="19"/>
        </w:rPr>
        <w:t>15-</w:t>
      </w:r>
      <w:r>
        <w:rPr>
          <w:b/>
          <w:spacing w:val="-10"/>
          <w:sz w:val="19"/>
        </w:rPr>
        <w:t>2</w:t>
      </w:r>
    </w:p>
    <w:p>
      <w:pPr>
        <w:spacing w:before="13"/>
        <w:ind w:left="-1" w:right="46" w:firstLine="0"/>
        <w:jc w:val="center"/>
        <w:rPr>
          <w:b/>
          <w:sz w:val="19"/>
        </w:rPr>
      </w:pPr>
      <w:r>
        <w:rPr>
          <w:b/>
          <w:sz w:val="19"/>
        </w:rPr>
        <w:t>Hüquqi</w:t>
      </w:r>
      <w:r>
        <w:rPr>
          <w:b/>
          <w:spacing w:val="3"/>
          <w:sz w:val="19"/>
        </w:rPr>
        <w:t> </w:t>
      </w:r>
      <w:r>
        <w:rPr>
          <w:b/>
          <w:sz w:val="19"/>
        </w:rPr>
        <w:t>şəxslər</w:t>
      </w:r>
      <w:r>
        <w:rPr>
          <w:b/>
          <w:spacing w:val="3"/>
          <w:sz w:val="19"/>
        </w:rPr>
        <w:t> </w:t>
      </w:r>
      <w:r>
        <w:rPr>
          <w:b/>
          <w:sz w:val="19"/>
        </w:rPr>
        <w:t>barəsində</w:t>
      </w:r>
      <w:r>
        <w:rPr>
          <w:b/>
          <w:spacing w:val="3"/>
          <w:sz w:val="19"/>
        </w:rPr>
        <w:t> </w:t>
      </w:r>
      <w:r>
        <w:rPr>
          <w:b/>
          <w:sz w:val="19"/>
        </w:rPr>
        <w:t>tətbiq</w:t>
      </w:r>
      <w:r>
        <w:rPr>
          <w:b/>
          <w:spacing w:val="3"/>
          <w:sz w:val="19"/>
        </w:rPr>
        <w:t> </w:t>
      </w:r>
      <w:r>
        <w:rPr>
          <w:b/>
          <w:sz w:val="19"/>
        </w:rPr>
        <w:t>olunan</w:t>
      </w:r>
      <w:r>
        <w:rPr>
          <w:b/>
          <w:spacing w:val="3"/>
          <w:sz w:val="19"/>
        </w:rPr>
        <w:t> </w:t>
      </w:r>
      <w:r>
        <w:rPr>
          <w:b/>
          <w:sz w:val="19"/>
        </w:rPr>
        <w:t>cinayət-hüquqi</w:t>
      </w:r>
      <w:r>
        <w:rPr>
          <w:b/>
          <w:spacing w:val="3"/>
          <w:sz w:val="19"/>
        </w:rPr>
        <w:t> </w:t>
      </w:r>
      <w:r>
        <w:rPr>
          <w:b/>
          <w:spacing w:val="-2"/>
          <w:sz w:val="19"/>
        </w:rPr>
        <w:t>tədbirlər</w:t>
      </w:r>
    </w:p>
    <w:p>
      <w:pPr>
        <w:pStyle w:val="BodyText"/>
        <w:spacing w:before="25"/>
        <w:rPr>
          <w:b/>
        </w:rPr>
      </w:pPr>
    </w:p>
    <w:p>
      <w:pPr>
        <w:spacing w:line="254" w:lineRule="auto" w:before="0"/>
        <w:ind w:left="100" w:right="107" w:firstLine="444"/>
        <w:jc w:val="both"/>
        <w:rPr>
          <w:b/>
          <w:sz w:val="19"/>
        </w:rPr>
      </w:pPr>
      <w:r>
        <w:rPr>
          <w:sz w:val="19"/>
        </w:rPr>
        <w:t>M</w:t>
      </w:r>
      <w:r>
        <w:rPr>
          <w:spacing w:val="-29"/>
          <w:sz w:val="19"/>
        </w:rPr>
        <w:t> </w:t>
      </w:r>
      <w:r>
        <w:rPr>
          <w:sz w:val="19"/>
        </w:rPr>
        <w:t>a</w:t>
      </w:r>
      <w:r>
        <w:rPr>
          <w:spacing w:val="-28"/>
          <w:sz w:val="19"/>
        </w:rPr>
        <w:t> </w:t>
      </w:r>
      <w:r>
        <w:rPr>
          <w:sz w:val="19"/>
        </w:rPr>
        <w:t>d</w:t>
      </w:r>
      <w:r>
        <w:rPr>
          <w:spacing w:val="-29"/>
          <w:sz w:val="19"/>
        </w:rPr>
        <w:t> </w:t>
      </w:r>
      <w:r>
        <w:rPr>
          <w:sz w:val="19"/>
        </w:rPr>
        <w:t>d</w:t>
      </w:r>
      <w:r>
        <w:rPr>
          <w:spacing w:val="-29"/>
          <w:sz w:val="19"/>
        </w:rPr>
        <w:t> </w:t>
      </w:r>
      <w:r>
        <w:rPr>
          <w:sz w:val="19"/>
        </w:rPr>
        <w:t>ə</w:t>
      </w:r>
      <w:r>
        <w:rPr>
          <w:spacing w:val="-28"/>
          <w:sz w:val="19"/>
        </w:rPr>
        <w:t> </w:t>
      </w:r>
      <w:r>
        <w:rPr>
          <w:sz w:val="19"/>
        </w:rPr>
        <w:t>99-4.</w:t>
      </w:r>
      <w:r>
        <w:rPr>
          <w:spacing w:val="-29"/>
          <w:sz w:val="19"/>
        </w:rPr>
        <w:t> </w:t>
      </w:r>
      <w:r>
        <w:rPr>
          <w:b/>
          <w:sz w:val="19"/>
        </w:rPr>
        <w:t>Hüquqi şəxslərə cinayət-hüquqi tədbirlərin tətbiq olunmasının əsasları və </w:t>
      </w:r>
      <w:r>
        <w:rPr>
          <w:b/>
          <w:spacing w:val="-2"/>
          <w:sz w:val="19"/>
        </w:rPr>
        <w:t>şərtləri</w:t>
      </w:r>
    </w:p>
    <w:p>
      <w:pPr>
        <w:pStyle w:val="BodyText"/>
        <w:spacing w:before="13"/>
        <w:rPr>
          <w:b/>
        </w:rPr>
      </w:pPr>
    </w:p>
    <w:p>
      <w:pPr>
        <w:pStyle w:val="BodyText"/>
        <w:spacing w:line="254" w:lineRule="auto"/>
        <w:ind w:left="100" w:right="99" w:firstLine="444"/>
        <w:jc w:val="both"/>
      </w:pPr>
      <w:r>
        <w:rPr/>
        <w:t>99-4.1. Hüquqi şəxsə cinayət-hüquqi tədbirlər həmin hüquqi şəxsin xeyrinə və ya onun maraqlarının qorunması üçün aşağıdakı fiziki şəxslər tərəfindən törədilən cinayətlərə görə tətbiq edilir:</w:t>
      </w:r>
    </w:p>
    <w:p>
      <w:pPr>
        <w:pStyle w:val="BodyText"/>
        <w:spacing w:line="215" w:lineRule="exact"/>
        <w:ind w:left="544"/>
        <w:jc w:val="both"/>
      </w:pPr>
      <w:r>
        <w:rPr/>
        <w:t>99-4.1.1.</w:t>
      </w:r>
      <w:r>
        <w:rPr>
          <w:spacing w:val="2"/>
        </w:rPr>
        <w:t> </w:t>
      </w:r>
      <w:r>
        <w:rPr/>
        <w:t>hüquqi</w:t>
      </w:r>
      <w:r>
        <w:rPr>
          <w:spacing w:val="3"/>
        </w:rPr>
        <w:t> </w:t>
      </w:r>
      <w:r>
        <w:rPr/>
        <w:t>şəxsi</w:t>
      </w:r>
      <w:r>
        <w:rPr>
          <w:spacing w:val="3"/>
        </w:rPr>
        <w:t> </w:t>
      </w:r>
      <w:r>
        <w:rPr/>
        <w:t>təmsil</w:t>
      </w:r>
      <w:r>
        <w:rPr>
          <w:spacing w:val="3"/>
        </w:rPr>
        <w:t> </w:t>
      </w:r>
      <w:r>
        <w:rPr/>
        <w:t>etmək</w:t>
      </w:r>
      <w:r>
        <w:rPr>
          <w:spacing w:val="3"/>
        </w:rPr>
        <w:t> </w:t>
      </w:r>
      <w:r>
        <w:rPr/>
        <w:t>səlahiyyətinə</w:t>
      </w:r>
      <w:r>
        <w:rPr>
          <w:spacing w:val="3"/>
        </w:rPr>
        <w:t> </w:t>
      </w:r>
      <w:r>
        <w:rPr/>
        <w:t>malik</w:t>
      </w:r>
      <w:r>
        <w:rPr>
          <w:spacing w:val="3"/>
        </w:rPr>
        <w:t> </w:t>
      </w:r>
      <w:r>
        <w:rPr/>
        <w:t>olan</w:t>
      </w:r>
      <w:r>
        <w:rPr>
          <w:spacing w:val="3"/>
        </w:rPr>
        <w:t> </w:t>
      </w:r>
      <w:r>
        <w:rPr/>
        <w:t>vəzifəli</w:t>
      </w:r>
      <w:r>
        <w:rPr>
          <w:spacing w:val="3"/>
        </w:rPr>
        <w:t> </w:t>
      </w:r>
      <w:r>
        <w:rPr>
          <w:spacing w:val="-2"/>
        </w:rPr>
        <w:t>şəxs;</w:t>
      </w:r>
    </w:p>
    <w:p>
      <w:pPr>
        <w:pStyle w:val="BodyText"/>
        <w:spacing w:line="254" w:lineRule="auto" w:before="13"/>
        <w:ind w:left="100" w:right="105" w:firstLine="444"/>
        <w:jc w:val="both"/>
      </w:pPr>
      <w:r>
        <w:rPr/>
        <w:t>99-4.1.2. hüquqi şəxsin adından qərarlar qəbul etmək səlahiyyətinə malik olan vəzifəli </w:t>
      </w:r>
      <w:r>
        <w:rPr>
          <w:spacing w:val="-2"/>
        </w:rPr>
        <w:t>şəxs;</w:t>
      </w:r>
    </w:p>
    <w:p>
      <w:pPr>
        <w:pStyle w:val="BodyText"/>
        <w:spacing w:line="254" w:lineRule="auto"/>
        <w:ind w:left="100" w:right="108" w:firstLine="444"/>
        <w:jc w:val="both"/>
      </w:pPr>
      <w:r>
        <w:rPr/>
        <w:t>99-4.1.3. hüquqi şəxsin fəaliyyətinə nəzarət etmək səlahiyyətinə malik olan vəzifəli </w:t>
      </w:r>
      <w:r>
        <w:rPr>
          <w:spacing w:val="-2"/>
        </w:rPr>
        <w:t>şəxs;</w:t>
      </w:r>
    </w:p>
    <w:p>
      <w:pPr>
        <w:pStyle w:val="BodyText"/>
        <w:spacing w:line="254" w:lineRule="auto"/>
        <w:ind w:left="100" w:right="104" w:firstLine="444"/>
        <w:jc w:val="both"/>
      </w:pPr>
      <w:r>
        <w:rPr/>
        <w:t>99-4.1.4. bu Məcəllənin 99-4.1.1—99-4.1.3-cü maddələrində nəzərdə tutulmuş vəzifəli şəxslər tərəfindən nəzarətin həyata keçirilməməsi nəticəsində hüquqi şəxsin işçisi.</w:t>
      </w:r>
    </w:p>
    <w:p>
      <w:pPr>
        <w:pStyle w:val="BodyText"/>
        <w:spacing w:line="254" w:lineRule="auto"/>
        <w:ind w:left="100" w:right="98" w:firstLine="444"/>
        <w:jc w:val="both"/>
      </w:pPr>
      <w:r>
        <w:rPr/>
        <w:t>99-4.2. Hüquqi şəxsə cinayət-hüquqi tədbirlərin tətbiqi həmin əməli törətmiş və ya onun törədilməsində hər hansı şəkildə iştirak etmiş fiziki şəxsin cinayət məsuliyyətini istisna </w:t>
      </w:r>
      <w:r>
        <w:rPr>
          <w:spacing w:val="-2"/>
        </w:rPr>
        <w:t>etmir.</w:t>
      </w:r>
    </w:p>
    <w:p>
      <w:pPr>
        <w:pStyle w:val="BodyText"/>
        <w:spacing w:line="261" w:lineRule="auto"/>
        <w:ind w:left="100" w:right="98" w:firstLine="444"/>
        <w:jc w:val="both"/>
        <w:rPr>
          <w:b/>
          <w:position w:val="13"/>
          <w:sz w:val="15"/>
        </w:rPr>
      </w:pPr>
      <w:r>
        <w:rPr/>
        <w:t>99-4.3. Bu Məcəllənin 99-4.1-ci maddəsində nəzərdə tutulmuş fiziki şəxs barəsində</w:t>
      </w:r>
      <w:r>
        <w:rPr>
          <w:spacing w:val="40"/>
        </w:rPr>
        <w:t> </w:t>
      </w:r>
      <w:r>
        <w:rPr/>
        <w:t>qanunla müəyyən edilmiş hallarda cinayət təqibinə xitam verilməsi hüquqi şəxsə cinayət- hüquqi tədbirlərin tətbiqinə mane olmur.</w:t>
      </w:r>
      <w:r>
        <w:rPr>
          <w:b/>
          <w:color w:val="0000FF"/>
          <w:position w:val="13"/>
          <w:sz w:val="15"/>
          <w:u w:val="single" w:color="0000FF"/>
        </w:rPr>
        <w:t>[168]</w:t>
      </w:r>
    </w:p>
    <w:p>
      <w:pPr>
        <w:pStyle w:val="BodyText"/>
        <w:spacing w:after="0" w:line="261" w:lineRule="auto"/>
        <w:jc w:val="both"/>
        <w:rPr>
          <w:b/>
          <w:position w:val="13"/>
          <w:sz w:val="15"/>
        </w:rPr>
        <w:sectPr>
          <w:pgSz w:w="11900" w:h="16840"/>
          <w:pgMar w:top="720" w:bottom="280" w:left="566" w:right="566"/>
        </w:sectPr>
      </w:pPr>
    </w:p>
    <w:p>
      <w:pPr>
        <w:pStyle w:val="BodyText"/>
        <w:spacing w:line="254" w:lineRule="auto" w:before="92"/>
        <w:ind w:left="100" w:right="105" w:firstLine="444"/>
        <w:jc w:val="both"/>
      </w:pPr>
      <w:r>
        <w:rPr/>
        <w:t>99-4.4. Dövlət, bələdiyyələr, həmçinin beynəlxalq təşkilatlar barəsində cinayət-hüquqi tədbirlər tətbiq edilə bilməz.</w:t>
      </w:r>
    </w:p>
    <w:p>
      <w:pPr>
        <w:pStyle w:val="BodyText"/>
        <w:spacing w:line="212" w:lineRule="exact"/>
        <w:ind w:left="544"/>
      </w:pPr>
      <w:r>
        <w:rPr/>
        <w:t>99-4.5.</w:t>
      </w:r>
      <w:r>
        <w:rPr>
          <w:spacing w:val="32"/>
        </w:rPr>
        <w:t> </w:t>
      </w:r>
      <w:r>
        <w:rPr/>
        <w:t>Hüquqi</w:t>
      </w:r>
      <w:r>
        <w:rPr>
          <w:spacing w:val="33"/>
        </w:rPr>
        <w:t> </w:t>
      </w:r>
      <w:r>
        <w:rPr/>
        <w:t>şəxslərə</w:t>
      </w:r>
      <w:r>
        <w:rPr>
          <w:spacing w:val="33"/>
        </w:rPr>
        <w:t> </w:t>
      </w:r>
      <w:r>
        <w:rPr/>
        <w:t>cinayət-hüquqi</w:t>
      </w:r>
      <w:r>
        <w:rPr>
          <w:spacing w:val="33"/>
        </w:rPr>
        <w:t> </w:t>
      </w:r>
      <w:r>
        <w:rPr/>
        <w:t>tədbirlər</w:t>
      </w:r>
      <w:r>
        <w:rPr>
          <w:spacing w:val="33"/>
        </w:rPr>
        <w:t> </w:t>
      </w:r>
      <w:r>
        <w:rPr/>
        <w:t>bu</w:t>
      </w:r>
      <w:r>
        <w:rPr>
          <w:spacing w:val="33"/>
        </w:rPr>
        <w:t> </w:t>
      </w:r>
      <w:r>
        <w:rPr/>
        <w:t>Məcəllənin</w:t>
      </w:r>
      <w:r>
        <w:rPr>
          <w:spacing w:val="48"/>
        </w:rPr>
        <w:t> </w:t>
      </w:r>
      <w:r>
        <w:rPr>
          <w:rFonts w:ascii="Times New Roman" w:hAnsi="Times New Roman"/>
          <w:b/>
          <w:i/>
        </w:rPr>
        <w:t>137,</w:t>
      </w:r>
      <w:r>
        <w:rPr>
          <w:rFonts w:ascii="Times New Roman" w:hAnsi="Times New Roman"/>
          <w:b/>
          <w:i/>
          <w:spacing w:val="76"/>
          <w:w w:val="150"/>
        </w:rPr>
        <w:t> </w:t>
      </w:r>
      <w:r>
        <w:rPr/>
        <w:t>144,</w:t>
      </w:r>
      <w:r>
        <w:rPr>
          <w:spacing w:val="29"/>
        </w:rPr>
        <w:t> </w:t>
      </w:r>
      <w:r>
        <w:rPr/>
        <w:t>144-1,</w:t>
      </w:r>
      <w:r>
        <w:rPr>
          <w:spacing w:val="29"/>
        </w:rPr>
        <w:t> </w:t>
      </w:r>
      <w:r>
        <w:rPr/>
        <w:t>144-</w:t>
      </w:r>
      <w:r>
        <w:rPr>
          <w:spacing w:val="-5"/>
        </w:rPr>
        <w:t>2,</w:t>
      </w:r>
    </w:p>
    <w:p>
      <w:pPr>
        <w:spacing w:line="228" w:lineRule="exact" w:before="0"/>
        <w:ind w:left="100" w:right="0" w:firstLine="0"/>
        <w:jc w:val="both"/>
        <w:rPr>
          <w:rFonts w:ascii="Times New Roman" w:hAnsi="Times New Roman"/>
          <w:b/>
          <w:i/>
          <w:sz w:val="19"/>
        </w:rPr>
      </w:pPr>
      <w:r>
        <w:rPr>
          <w:w w:val="105"/>
          <w:sz w:val="19"/>
        </w:rPr>
        <w:t>144-3,</w:t>
      </w:r>
      <w:r>
        <w:rPr>
          <w:spacing w:val="13"/>
          <w:w w:val="105"/>
          <w:sz w:val="19"/>
        </w:rPr>
        <w:t> </w:t>
      </w:r>
      <w:r>
        <w:rPr>
          <w:w w:val="105"/>
          <w:sz w:val="19"/>
        </w:rPr>
        <w:t>167–169,</w:t>
      </w:r>
      <w:r>
        <w:rPr>
          <w:spacing w:val="11"/>
          <w:w w:val="105"/>
          <w:sz w:val="19"/>
        </w:rPr>
        <w:t> </w:t>
      </w:r>
      <w:r>
        <w:rPr>
          <w:w w:val="105"/>
          <w:sz w:val="19"/>
        </w:rPr>
        <w:t>169-1,</w:t>
      </w:r>
      <w:r>
        <w:rPr>
          <w:spacing w:val="14"/>
          <w:w w:val="105"/>
          <w:sz w:val="19"/>
        </w:rPr>
        <w:t> </w:t>
      </w:r>
      <w:r>
        <w:rPr>
          <w:rFonts w:ascii="Times New Roman" w:hAnsi="Times New Roman"/>
          <w:b/>
          <w:i/>
          <w:w w:val="105"/>
          <w:sz w:val="19"/>
        </w:rPr>
        <w:t>170–171-2</w:t>
      </w:r>
      <w:r>
        <w:rPr>
          <w:w w:val="105"/>
          <w:sz w:val="19"/>
        </w:rPr>
        <w:t>,</w:t>
      </w:r>
      <w:r>
        <w:rPr>
          <w:spacing w:val="8"/>
          <w:w w:val="105"/>
          <w:sz w:val="19"/>
        </w:rPr>
        <w:t> </w:t>
      </w:r>
      <w:r>
        <w:rPr>
          <w:rFonts w:ascii="Times New Roman" w:hAnsi="Times New Roman"/>
          <w:b/>
          <w:i/>
          <w:w w:val="105"/>
          <w:sz w:val="19"/>
        </w:rPr>
        <w:t>192-2,</w:t>
      </w:r>
      <w:r>
        <w:rPr>
          <w:rFonts w:ascii="Times New Roman" w:hAnsi="Times New Roman"/>
          <w:b/>
          <w:i/>
          <w:spacing w:val="66"/>
          <w:w w:val="150"/>
          <w:sz w:val="19"/>
        </w:rPr>
        <w:t> </w:t>
      </w:r>
      <w:r>
        <w:rPr>
          <w:w w:val="105"/>
          <w:sz w:val="19"/>
        </w:rPr>
        <w:t>193-1,</w:t>
      </w:r>
      <w:r>
        <w:rPr>
          <w:spacing w:val="11"/>
          <w:w w:val="105"/>
          <w:sz w:val="19"/>
        </w:rPr>
        <w:t> </w:t>
      </w:r>
      <w:r>
        <w:rPr>
          <w:w w:val="105"/>
          <w:sz w:val="19"/>
        </w:rPr>
        <w:t>194,</w:t>
      </w:r>
      <w:r>
        <w:rPr>
          <w:spacing w:val="9"/>
          <w:w w:val="105"/>
          <w:sz w:val="19"/>
        </w:rPr>
        <w:t> </w:t>
      </w:r>
      <w:r>
        <w:rPr>
          <w:rFonts w:ascii="Times New Roman" w:hAnsi="Times New Roman"/>
          <w:b/>
          <w:i/>
          <w:w w:val="105"/>
          <w:sz w:val="19"/>
        </w:rPr>
        <w:t>200-1,</w:t>
      </w:r>
      <w:r>
        <w:rPr>
          <w:rFonts w:ascii="Times New Roman" w:hAnsi="Times New Roman"/>
          <w:b/>
          <w:i/>
          <w:spacing w:val="1"/>
          <w:w w:val="105"/>
          <w:sz w:val="19"/>
        </w:rPr>
        <w:t> </w:t>
      </w:r>
      <w:r>
        <w:rPr>
          <w:rFonts w:ascii="Times New Roman" w:hAnsi="Times New Roman"/>
          <w:b/>
          <w:i/>
          <w:w w:val="105"/>
          <w:sz w:val="19"/>
        </w:rPr>
        <w:t>200-2,</w:t>
      </w:r>
      <w:r>
        <w:rPr>
          <w:rFonts w:ascii="Times New Roman" w:hAnsi="Times New Roman"/>
          <w:b/>
          <w:i/>
          <w:spacing w:val="71"/>
          <w:w w:val="150"/>
          <w:sz w:val="19"/>
        </w:rPr>
        <w:t> </w:t>
      </w:r>
      <w:r>
        <w:rPr>
          <w:rFonts w:ascii="Times New Roman" w:hAnsi="Times New Roman"/>
          <w:b/>
          <w:i/>
          <w:w w:val="105"/>
          <w:sz w:val="19"/>
        </w:rPr>
        <w:t>206.2-206.4,</w:t>
      </w:r>
      <w:r>
        <w:rPr>
          <w:rFonts w:ascii="Times New Roman" w:hAnsi="Times New Roman"/>
          <w:b/>
          <w:i/>
          <w:spacing w:val="12"/>
          <w:w w:val="105"/>
          <w:sz w:val="19"/>
        </w:rPr>
        <w:t> </w:t>
      </w:r>
      <w:r>
        <w:rPr>
          <w:rFonts w:ascii="Times New Roman" w:hAnsi="Times New Roman"/>
          <w:b/>
          <w:i/>
          <w:w w:val="105"/>
          <w:sz w:val="19"/>
        </w:rPr>
        <w:t>206-1,</w:t>
      </w:r>
      <w:r>
        <w:rPr>
          <w:rFonts w:ascii="Times New Roman" w:hAnsi="Times New Roman"/>
          <w:b/>
          <w:i/>
          <w:spacing w:val="13"/>
          <w:w w:val="105"/>
          <w:sz w:val="19"/>
        </w:rPr>
        <w:t> </w:t>
      </w:r>
      <w:r>
        <w:rPr>
          <w:rFonts w:ascii="Times New Roman" w:hAnsi="Times New Roman"/>
          <w:b/>
          <w:i/>
          <w:w w:val="105"/>
          <w:sz w:val="19"/>
        </w:rPr>
        <w:t>214–220,</w:t>
      </w:r>
      <w:r>
        <w:rPr>
          <w:rFonts w:ascii="Times New Roman" w:hAnsi="Times New Roman"/>
          <w:b/>
          <w:i/>
          <w:spacing w:val="12"/>
          <w:w w:val="105"/>
          <w:sz w:val="19"/>
        </w:rPr>
        <w:t> </w:t>
      </w:r>
      <w:r>
        <w:rPr>
          <w:rFonts w:ascii="Times New Roman" w:hAnsi="Times New Roman"/>
          <w:b/>
          <w:i/>
          <w:w w:val="105"/>
          <w:sz w:val="19"/>
        </w:rPr>
        <w:t>233,</w:t>
      </w:r>
      <w:r>
        <w:rPr>
          <w:rFonts w:ascii="Times New Roman" w:hAnsi="Times New Roman"/>
          <w:b/>
          <w:i/>
          <w:spacing w:val="13"/>
          <w:w w:val="105"/>
          <w:sz w:val="19"/>
        </w:rPr>
        <w:t> </w:t>
      </w:r>
      <w:r>
        <w:rPr>
          <w:rFonts w:ascii="Times New Roman" w:hAnsi="Times New Roman"/>
          <w:b/>
          <w:i/>
          <w:spacing w:val="-4"/>
          <w:w w:val="105"/>
          <w:sz w:val="19"/>
        </w:rPr>
        <w:t>234,</w:t>
      </w:r>
    </w:p>
    <w:p>
      <w:pPr>
        <w:spacing w:line="231" w:lineRule="exact" w:before="0"/>
        <w:ind w:left="100" w:right="0" w:firstLine="0"/>
        <w:jc w:val="left"/>
        <w:rPr>
          <w:sz w:val="19"/>
        </w:rPr>
      </w:pPr>
      <w:r>
        <w:rPr>
          <w:rFonts w:ascii="Times New Roman" w:hAnsi="Times New Roman"/>
          <w:b/>
          <w:i/>
          <w:sz w:val="19"/>
        </w:rPr>
        <w:t>237,</w:t>
      </w:r>
      <w:r>
        <w:rPr>
          <w:rFonts w:ascii="Times New Roman" w:hAnsi="Times New Roman"/>
          <w:b/>
          <w:i/>
          <w:spacing w:val="-2"/>
          <w:sz w:val="19"/>
        </w:rPr>
        <w:t> </w:t>
      </w:r>
      <w:r>
        <w:rPr>
          <w:rFonts w:ascii="Times New Roman" w:hAnsi="Times New Roman"/>
          <w:b/>
          <w:i/>
          <w:sz w:val="19"/>
        </w:rPr>
        <w:t>240</w:t>
      </w:r>
      <w:r>
        <w:rPr>
          <w:sz w:val="19"/>
        </w:rPr>
        <w:t>,</w:t>
      </w:r>
      <w:r>
        <w:rPr>
          <w:spacing w:val="23"/>
          <w:sz w:val="19"/>
        </w:rPr>
        <w:t> </w:t>
      </w:r>
      <w:r>
        <w:rPr>
          <w:sz w:val="19"/>
        </w:rPr>
        <w:t>242-244-1,</w:t>
      </w:r>
      <w:r>
        <w:rPr>
          <w:spacing w:val="34"/>
          <w:sz w:val="19"/>
        </w:rPr>
        <w:t> </w:t>
      </w:r>
      <w:r>
        <w:rPr>
          <w:rFonts w:ascii="Times New Roman" w:hAnsi="Times New Roman"/>
          <w:b/>
          <w:i/>
          <w:sz w:val="19"/>
        </w:rPr>
        <w:t>259-261,</w:t>
      </w:r>
      <w:r>
        <w:rPr>
          <w:rFonts w:ascii="Times New Roman" w:hAnsi="Times New Roman"/>
          <w:b/>
          <w:i/>
          <w:spacing w:val="75"/>
          <w:w w:val="150"/>
          <w:sz w:val="19"/>
        </w:rPr>
        <w:t> </w:t>
      </w:r>
      <w:r>
        <w:rPr>
          <w:sz w:val="19"/>
        </w:rPr>
        <w:t>271–284,</w:t>
      </w:r>
      <w:r>
        <w:rPr>
          <w:spacing w:val="33"/>
          <w:sz w:val="19"/>
        </w:rPr>
        <w:t> </w:t>
      </w:r>
      <w:r>
        <w:rPr>
          <w:rFonts w:ascii="Times New Roman" w:hAnsi="Times New Roman"/>
          <w:b/>
          <w:i/>
          <w:sz w:val="19"/>
        </w:rPr>
        <w:t>303.2,</w:t>
      </w:r>
      <w:r>
        <w:rPr>
          <w:rFonts w:ascii="Times New Roman" w:hAnsi="Times New Roman"/>
          <w:b/>
          <w:i/>
          <w:spacing w:val="61"/>
          <w:w w:val="150"/>
          <w:sz w:val="19"/>
        </w:rPr>
        <w:t> </w:t>
      </w:r>
      <w:r>
        <w:rPr>
          <w:sz w:val="19"/>
        </w:rPr>
        <w:t>308,</w:t>
      </w:r>
      <w:r>
        <w:rPr>
          <w:spacing w:val="23"/>
          <w:sz w:val="19"/>
        </w:rPr>
        <w:t> </w:t>
      </w:r>
      <w:r>
        <w:rPr>
          <w:sz w:val="19"/>
        </w:rPr>
        <w:t>311,</w:t>
      </w:r>
      <w:r>
        <w:rPr>
          <w:spacing w:val="24"/>
          <w:sz w:val="19"/>
        </w:rPr>
        <w:t> </w:t>
      </w:r>
      <w:r>
        <w:rPr>
          <w:sz w:val="19"/>
        </w:rPr>
        <w:t>312,</w:t>
      </w:r>
      <w:r>
        <w:rPr>
          <w:spacing w:val="23"/>
          <w:sz w:val="19"/>
        </w:rPr>
        <w:t> </w:t>
      </w:r>
      <w:r>
        <w:rPr>
          <w:sz w:val="19"/>
        </w:rPr>
        <w:t>312-1,</w:t>
      </w:r>
      <w:r>
        <w:rPr>
          <w:spacing w:val="23"/>
          <w:sz w:val="19"/>
        </w:rPr>
        <w:t> </w:t>
      </w:r>
      <w:r>
        <w:rPr>
          <w:sz w:val="19"/>
        </w:rPr>
        <w:t>313,</w:t>
      </w:r>
      <w:r>
        <w:rPr>
          <w:spacing w:val="23"/>
          <w:sz w:val="19"/>
        </w:rPr>
        <w:t> </w:t>
      </w:r>
      <w:r>
        <w:rPr>
          <w:sz w:val="19"/>
        </w:rPr>
        <w:t>315,</w:t>
      </w:r>
      <w:r>
        <w:rPr>
          <w:spacing w:val="23"/>
          <w:sz w:val="19"/>
        </w:rPr>
        <w:t> </w:t>
      </w:r>
      <w:r>
        <w:rPr>
          <w:sz w:val="19"/>
        </w:rPr>
        <w:t>316-1,</w:t>
      </w:r>
      <w:r>
        <w:rPr>
          <w:spacing w:val="24"/>
          <w:sz w:val="19"/>
        </w:rPr>
        <w:t> </w:t>
      </w:r>
      <w:r>
        <w:rPr>
          <w:sz w:val="19"/>
        </w:rPr>
        <w:t>316-2,</w:t>
      </w:r>
      <w:r>
        <w:rPr>
          <w:spacing w:val="23"/>
          <w:sz w:val="19"/>
        </w:rPr>
        <w:t> </w:t>
      </w:r>
      <w:r>
        <w:rPr>
          <w:spacing w:val="-5"/>
          <w:sz w:val="19"/>
        </w:rPr>
        <w:t>320</w:t>
      </w:r>
    </w:p>
    <w:p>
      <w:pPr>
        <w:pStyle w:val="BodyText"/>
        <w:spacing w:before="12"/>
        <w:ind w:left="100"/>
      </w:pPr>
      <w:r>
        <w:rPr/>
        <w:t>və</w:t>
      </w:r>
      <w:r>
        <w:rPr>
          <w:spacing w:val="18"/>
        </w:rPr>
        <w:t>  </w:t>
      </w:r>
      <w:r>
        <w:rPr/>
        <w:t>323–326-cı</w:t>
      </w:r>
      <w:r>
        <w:rPr>
          <w:spacing w:val="18"/>
        </w:rPr>
        <w:t>  </w:t>
      </w:r>
      <w:r>
        <w:rPr/>
        <w:t>maddələri</w:t>
      </w:r>
      <w:r>
        <w:rPr>
          <w:spacing w:val="18"/>
        </w:rPr>
        <w:t>  </w:t>
      </w:r>
      <w:r>
        <w:rPr/>
        <w:t>ilə</w:t>
      </w:r>
      <w:r>
        <w:rPr>
          <w:spacing w:val="17"/>
        </w:rPr>
        <w:t>  </w:t>
      </w:r>
      <w:r>
        <w:rPr/>
        <w:t>nəzərdə</w:t>
      </w:r>
      <w:r>
        <w:rPr>
          <w:spacing w:val="18"/>
        </w:rPr>
        <w:t>  </w:t>
      </w:r>
      <w:r>
        <w:rPr/>
        <w:t>tutulmuş</w:t>
      </w:r>
      <w:r>
        <w:rPr>
          <w:spacing w:val="18"/>
        </w:rPr>
        <w:t>  </w:t>
      </w:r>
      <w:r>
        <w:rPr/>
        <w:t>əməllərin</w:t>
      </w:r>
      <w:r>
        <w:rPr>
          <w:spacing w:val="18"/>
        </w:rPr>
        <w:t>  </w:t>
      </w:r>
      <w:r>
        <w:rPr/>
        <w:t>törədilməsinə</w:t>
      </w:r>
      <w:r>
        <w:rPr>
          <w:spacing w:val="18"/>
        </w:rPr>
        <w:t>  </w:t>
      </w:r>
      <w:r>
        <w:rPr/>
        <w:t>görə</w:t>
      </w:r>
      <w:r>
        <w:rPr>
          <w:spacing w:val="18"/>
        </w:rPr>
        <w:t>  </w:t>
      </w:r>
      <w:r>
        <w:rPr>
          <w:spacing w:val="-2"/>
        </w:rPr>
        <w:t>tətbiq</w:t>
      </w:r>
    </w:p>
    <w:p>
      <w:pPr>
        <w:spacing w:line="134" w:lineRule="exact" w:before="23"/>
        <w:ind w:left="904" w:right="0" w:firstLine="0"/>
        <w:jc w:val="left"/>
        <w:rPr>
          <w:b/>
          <w:sz w:val="15"/>
        </w:rPr>
      </w:pPr>
      <w:r>
        <w:rPr>
          <w:b/>
          <w:color w:val="0000FF"/>
          <w:spacing w:val="-2"/>
          <w:w w:val="105"/>
          <w:sz w:val="15"/>
          <w:u w:val="single" w:color="0000FF"/>
        </w:rPr>
        <w:t>[169]</w:t>
      </w:r>
    </w:p>
    <w:p>
      <w:pPr>
        <w:pStyle w:val="BodyText"/>
        <w:spacing w:line="180" w:lineRule="exact"/>
        <w:ind w:left="100"/>
      </w:pPr>
      <w:r>
        <w:rPr>
          <w:spacing w:val="-2"/>
        </w:rPr>
        <w:t>edilir.</w:t>
      </w:r>
    </w:p>
    <w:p>
      <w:pPr>
        <w:pStyle w:val="BodyText"/>
        <w:spacing w:line="254" w:lineRule="auto" w:before="12"/>
        <w:ind w:left="100" w:right="98" w:firstLine="444"/>
        <w:jc w:val="both"/>
      </w:pPr>
      <w:r>
        <w:rPr/>
        <w:t>99-4.6. Məhkəmə tərəfindən cinayət-hüquqi tədbirin təyin edilməsi ilə bağlı qərar qəbul olunanadək hüquqi şəxs yenidən təşkil olunduqda cinayət-hüquqi tədbirlər hüquqi şəxsin</w:t>
      </w:r>
      <w:r>
        <w:rPr>
          <w:spacing w:val="40"/>
        </w:rPr>
        <w:t> </w:t>
      </w:r>
      <w:r>
        <w:rPr/>
        <w:t>hüquqi varisinə təyin olunur. Məhkəmə tərəfindən cinayət-hüquqi tədbirin təyin edilməsi ilə bağlı qərar qəbul olunduğu vaxtdan tam icra olunana və ya ləğv olunanadək hüquqi şəxsin yenidən təşkil olunması, yaxud təsisçilərinin (iştirakçılarının) və ya hüquqi şəxsin nizamnamə ilə vəkil edilmiş orqanının qərarı ilə ləğv edilməsi qadağandır.</w:t>
      </w:r>
    </w:p>
    <w:p>
      <w:pPr>
        <w:pStyle w:val="BodyText"/>
        <w:spacing w:before="12"/>
      </w:pPr>
    </w:p>
    <w:p>
      <w:pPr>
        <w:pStyle w:val="Heading2"/>
        <w:spacing w:before="1"/>
        <w:ind w:left="544" w:firstLine="0"/>
      </w:pPr>
      <w:r>
        <w:rPr>
          <w:b w:val="0"/>
        </w:rPr>
        <w:t>M</w:t>
      </w:r>
      <w:r>
        <w:rPr>
          <w:b w:val="0"/>
          <w:spacing w:val="-67"/>
        </w:rPr>
        <w:t> </w:t>
      </w:r>
      <w:r>
        <w:rPr>
          <w:b w:val="0"/>
        </w:rPr>
        <w:t>a</w:t>
      </w:r>
      <w:r>
        <w:rPr>
          <w:b w:val="0"/>
          <w:spacing w:val="-66"/>
        </w:rPr>
        <w:t> </w:t>
      </w:r>
      <w:r>
        <w:rPr>
          <w:b w:val="0"/>
        </w:rPr>
        <w:t>d</w:t>
      </w:r>
      <w:r>
        <w:rPr>
          <w:b w:val="0"/>
          <w:spacing w:val="-66"/>
        </w:rPr>
        <w:t> </w:t>
      </w:r>
      <w:r>
        <w:rPr>
          <w:b w:val="0"/>
        </w:rPr>
        <w:t>d</w:t>
      </w:r>
      <w:r>
        <w:rPr>
          <w:b w:val="0"/>
          <w:spacing w:val="-66"/>
        </w:rPr>
        <w:t> </w:t>
      </w:r>
      <w:r>
        <w:rPr>
          <w:b w:val="0"/>
        </w:rPr>
        <w:t>ə</w:t>
      </w:r>
      <w:r>
        <w:rPr>
          <w:b w:val="0"/>
          <w:spacing w:val="50"/>
        </w:rPr>
        <w:t> </w:t>
      </w:r>
      <w:r>
        <w:rPr>
          <w:b w:val="0"/>
        </w:rPr>
        <w:t>99-5.</w:t>
      </w:r>
      <w:r>
        <w:rPr>
          <w:b w:val="0"/>
          <w:spacing w:val="6"/>
        </w:rPr>
        <w:t> </w:t>
      </w:r>
      <w:r>
        <w:rPr/>
        <w:t>Hüquqi</w:t>
      </w:r>
      <w:r>
        <w:rPr>
          <w:spacing w:val="3"/>
        </w:rPr>
        <w:t> </w:t>
      </w:r>
      <w:r>
        <w:rPr/>
        <w:t>şəxslərə</w:t>
      </w:r>
      <w:r>
        <w:rPr>
          <w:spacing w:val="3"/>
        </w:rPr>
        <w:t> </w:t>
      </w:r>
      <w:r>
        <w:rPr/>
        <w:t>tətbiq</w:t>
      </w:r>
      <w:r>
        <w:rPr>
          <w:spacing w:val="3"/>
        </w:rPr>
        <w:t> </w:t>
      </w:r>
      <w:r>
        <w:rPr/>
        <w:t>edilən</w:t>
      </w:r>
      <w:r>
        <w:rPr>
          <w:spacing w:val="3"/>
        </w:rPr>
        <w:t> </w:t>
      </w:r>
      <w:r>
        <w:rPr/>
        <w:t>cinayət-hüquqi</w:t>
      </w:r>
      <w:r>
        <w:rPr>
          <w:spacing w:val="3"/>
        </w:rPr>
        <w:t> </w:t>
      </w:r>
      <w:r>
        <w:rPr/>
        <w:t>tədbirlərin</w:t>
      </w:r>
      <w:r>
        <w:rPr>
          <w:spacing w:val="3"/>
        </w:rPr>
        <w:t> </w:t>
      </w:r>
      <w:r>
        <w:rPr>
          <w:spacing w:val="-2"/>
        </w:rPr>
        <w:t>növləri</w:t>
      </w:r>
    </w:p>
    <w:p>
      <w:pPr>
        <w:pStyle w:val="BodyText"/>
        <w:spacing w:before="25"/>
        <w:rPr>
          <w:b/>
        </w:rPr>
      </w:pPr>
    </w:p>
    <w:p>
      <w:pPr>
        <w:pStyle w:val="BodyText"/>
        <w:spacing w:line="254" w:lineRule="auto"/>
        <w:ind w:left="544" w:right="1094"/>
      </w:pPr>
      <w:r>
        <w:rPr/>
        <w:t>99-5.1. Hüquqi şəxslərə tətbiq edilən cinayət-hüquqi tədbirlər aşağıdakılardır: 99-5.1.1. cərimə;</w:t>
      </w:r>
    </w:p>
    <w:p>
      <w:pPr>
        <w:pStyle w:val="BodyText"/>
        <w:ind w:left="544"/>
      </w:pPr>
      <w:r>
        <w:rPr/>
        <w:t>99-5.1.2.</w:t>
      </w:r>
      <w:r>
        <w:rPr>
          <w:spacing w:val="3"/>
        </w:rPr>
        <w:t> </w:t>
      </w:r>
      <w:r>
        <w:rPr/>
        <w:t>xüsusi</w:t>
      </w:r>
      <w:r>
        <w:rPr>
          <w:spacing w:val="3"/>
        </w:rPr>
        <w:t> </w:t>
      </w:r>
      <w:r>
        <w:rPr>
          <w:spacing w:val="-2"/>
        </w:rPr>
        <w:t>müsadirə;</w:t>
      </w:r>
    </w:p>
    <w:p>
      <w:pPr>
        <w:pStyle w:val="BodyText"/>
        <w:spacing w:line="254" w:lineRule="auto" w:before="13"/>
        <w:ind w:left="544" w:right="1210"/>
      </w:pPr>
      <w:r>
        <w:rPr/>
        <w:t>99-5.1.3. hüquqi şəxsi müəyyən fəaliyyətlə məşğul olma hüququndan məhrum etmə; 99-5.1.4. hüquqi şəxsi ləğv etmə.</w:t>
      </w:r>
    </w:p>
    <w:p>
      <w:pPr>
        <w:pStyle w:val="BodyText"/>
        <w:spacing w:line="215" w:lineRule="exact"/>
        <w:ind w:left="544"/>
      </w:pPr>
      <w:r>
        <w:rPr/>
        <w:t>99-5.2.</w:t>
      </w:r>
      <w:r>
        <w:rPr>
          <w:spacing w:val="31"/>
        </w:rPr>
        <w:t> </w:t>
      </w:r>
      <w:r>
        <w:rPr/>
        <w:t>Xüsusi</w:t>
      </w:r>
      <w:r>
        <w:rPr>
          <w:spacing w:val="32"/>
        </w:rPr>
        <w:t> </w:t>
      </w:r>
      <w:r>
        <w:rPr/>
        <w:t>müsadirə</w:t>
      </w:r>
      <w:r>
        <w:rPr>
          <w:spacing w:val="32"/>
        </w:rPr>
        <w:t> </w:t>
      </w:r>
      <w:r>
        <w:rPr/>
        <w:t>bu</w:t>
      </w:r>
      <w:r>
        <w:rPr>
          <w:spacing w:val="31"/>
        </w:rPr>
        <w:t> </w:t>
      </w:r>
      <w:r>
        <w:rPr/>
        <w:t>Məcəllənin</w:t>
      </w:r>
      <w:r>
        <w:rPr>
          <w:spacing w:val="32"/>
        </w:rPr>
        <w:t> </w:t>
      </w:r>
      <w:r>
        <w:rPr>
          <w:rFonts w:ascii="Times New Roman" w:hAnsi="Times New Roman"/>
          <w:b/>
          <w:i/>
        </w:rPr>
        <w:t>15-1</w:t>
      </w:r>
      <w:r>
        <w:rPr/>
        <w:t>-ci</w:t>
      </w:r>
      <w:r>
        <w:rPr>
          <w:spacing w:val="27"/>
        </w:rPr>
        <w:t> </w:t>
      </w:r>
      <w:r>
        <w:rPr/>
        <w:t>fəsli</w:t>
      </w:r>
      <w:r>
        <w:rPr>
          <w:spacing w:val="26"/>
        </w:rPr>
        <w:t> </w:t>
      </w:r>
      <w:r>
        <w:rPr/>
        <w:t>ilə</w:t>
      </w:r>
      <w:r>
        <w:rPr>
          <w:spacing w:val="27"/>
        </w:rPr>
        <w:t> </w:t>
      </w:r>
      <w:r>
        <w:rPr/>
        <w:t>müəyyən</w:t>
      </w:r>
      <w:r>
        <w:rPr>
          <w:spacing w:val="26"/>
        </w:rPr>
        <w:t> </w:t>
      </w:r>
      <w:r>
        <w:rPr/>
        <w:t>edilmiş</w:t>
      </w:r>
      <w:r>
        <w:rPr>
          <w:spacing w:val="27"/>
        </w:rPr>
        <w:t> </w:t>
      </w:r>
      <w:r>
        <w:rPr/>
        <w:t>qaydada</w:t>
      </w:r>
      <w:r>
        <w:rPr>
          <w:spacing w:val="27"/>
        </w:rPr>
        <w:t> </w:t>
      </w:r>
      <w:r>
        <w:rPr>
          <w:spacing w:val="-2"/>
        </w:rPr>
        <w:t>tətbiq</w:t>
      </w:r>
    </w:p>
    <w:p>
      <w:pPr>
        <w:spacing w:before="24"/>
        <w:ind w:left="100" w:right="0" w:firstLine="0"/>
        <w:jc w:val="left"/>
        <w:rPr>
          <w:sz w:val="19"/>
        </w:rPr>
      </w:pPr>
      <w:r>
        <w:rPr>
          <w:sz w:val="19"/>
        </w:rPr>
        <mc:AlternateContent>
          <mc:Choice Requires="wps">
            <w:drawing>
              <wp:anchor distT="0" distB="0" distL="0" distR="0" allowOverlap="1" layoutInCell="1" locked="0" behindDoc="1" simplePos="0" relativeHeight="482123264">
                <wp:simplePos x="0" y="0"/>
                <wp:positionH relativeFrom="page">
                  <wp:posOffset>863104</wp:posOffset>
                </wp:positionH>
                <wp:positionV relativeFrom="paragraph">
                  <wp:posOffset>64173</wp:posOffset>
                </wp:positionV>
                <wp:extent cx="73660" cy="14224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67.961006pt;margin-top:5.053066pt;width:5.8pt;height:11.2pt;mso-position-horizontal-relative:page;mso-position-vertical-relative:paragraph;z-index:-21193216" type="#_x0000_t202" id="docshape20"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3"/>
          <w:w w:val="101"/>
          <w:position w:val="13"/>
          <w:sz w:val="15"/>
          <w:u w:val="single" w:color="0000FF"/>
        </w:rPr>
        <w:t>[170</w:t>
      </w:r>
      <w:r>
        <w:rPr>
          <w:b/>
          <w:color w:val="0000FF"/>
          <w:spacing w:val="-1276"/>
          <w:w w:val="101"/>
          <w:position w:val="13"/>
          <w:sz w:val="15"/>
          <w:u w:val="single" w:color="0000FF"/>
        </w:rPr>
        <w:t>]</w:t>
      </w:r>
      <w:r>
        <w:rPr>
          <w:spacing w:val="-3"/>
          <w:w w:val="98"/>
          <w:sz w:val="19"/>
        </w:rPr>
        <w:t>edili</w:t>
      </w:r>
      <w:r>
        <w:rPr>
          <w:spacing w:val="-2"/>
          <w:w w:val="98"/>
          <w:sz w:val="19"/>
        </w:rPr>
        <w:t>r</w:t>
      </w:r>
    </w:p>
    <w:p>
      <w:pPr>
        <w:pStyle w:val="BodyText"/>
        <w:spacing w:line="254" w:lineRule="auto" w:before="13"/>
        <w:ind w:left="100" w:right="98" w:firstLine="444"/>
        <w:jc w:val="both"/>
      </w:pPr>
      <w:r>
        <w:rPr/>
        <w:t>99-5.3. Hüquqi şəxsi ləğv etmə cinayət-hüquqi tədbiri yalnız əsas, cərimə həm əsas, həm də əlavə, hüquqi şəxsi müəyyən fəaliyyətlə məşğul olma hüququndan məhrum etmə və xüsusi müsadirə yalnız əlavə cinayət-hüquqi tədbir növü kimi tətbiq olunur.</w:t>
      </w:r>
    </w:p>
    <w:p>
      <w:pPr>
        <w:pStyle w:val="BodyText"/>
        <w:spacing w:line="215" w:lineRule="exact"/>
        <w:ind w:left="544"/>
        <w:jc w:val="both"/>
      </w:pPr>
      <w:r>
        <w:rPr>
          <w:rFonts w:ascii="Times New Roman" w:hAnsi="Times New Roman"/>
          <w:b/>
          <w:i/>
          <w:spacing w:val="13"/>
        </w:rPr>
        <w:t>99-</w:t>
      </w:r>
      <w:r>
        <w:rPr>
          <w:rFonts w:ascii="Times New Roman" w:hAnsi="Times New Roman"/>
          <w:b/>
          <w:i/>
          <w:spacing w:val="9"/>
        </w:rPr>
        <w:t>5.4.</w:t>
      </w:r>
      <w:r>
        <w:rPr>
          <w:rFonts w:ascii="Times New Roman" w:hAnsi="Times New Roman"/>
          <w:b/>
          <w:i/>
          <w:spacing w:val="-6"/>
        </w:rPr>
        <w:t> </w:t>
      </w:r>
      <w:r>
        <w:rPr/>
        <w:t>Hüquqi</w:t>
      </w:r>
      <w:r>
        <w:rPr>
          <w:spacing w:val="47"/>
          <w:w w:val="150"/>
        </w:rPr>
        <w:t> </w:t>
      </w:r>
      <w:r>
        <w:rPr/>
        <w:t>şəxsə</w:t>
      </w:r>
      <w:r>
        <w:rPr>
          <w:spacing w:val="47"/>
          <w:w w:val="150"/>
        </w:rPr>
        <w:t> </w:t>
      </w:r>
      <w:r>
        <w:rPr/>
        <w:t>tətbiq</w:t>
      </w:r>
      <w:r>
        <w:rPr>
          <w:spacing w:val="47"/>
          <w:w w:val="150"/>
        </w:rPr>
        <w:t> </w:t>
      </w:r>
      <w:r>
        <w:rPr/>
        <w:t>olunacaq</w:t>
      </w:r>
      <w:r>
        <w:rPr>
          <w:spacing w:val="47"/>
          <w:w w:val="150"/>
        </w:rPr>
        <w:t> </w:t>
      </w:r>
      <w:r>
        <w:rPr/>
        <w:t>cinayət-hüquqi</w:t>
      </w:r>
      <w:r>
        <w:rPr>
          <w:spacing w:val="47"/>
          <w:w w:val="150"/>
        </w:rPr>
        <w:t> </w:t>
      </w:r>
      <w:r>
        <w:rPr/>
        <w:t>tədbirin</w:t>
      </w:r>
      <w:r>
        <w:rPr>
          <w:spacing w:val="48"/>
          <w:w w:val="150"/>
        </w:rPr>
        <w:t> </w:t>
      </w:r>
      <w:r>
        <w:rPr/>
        <w:t>növü</w:t>
      </w:r>
      <w:r>
        <w:rPr>
          <w:spacing w:val="47"/>
          <w:w w:val="150"/>
        </w:rPr>
        <w:t> </w:t>
      </w:r>
      <w:r>
        <w:rPr/>
        <w:t>və</w:t>
      </w:r>
      <w:r>
        <w:rPr>
          <w:spacing w:val="47"/>
          <w:w w:val="150"/>
        </w:rPr>
        <w:t> </w:t>
      </w:r>
      <w:r>
        <w:rPr/>
        <w:t>həddi</w:t>
      </w:r>
      <w:r>
        <w:rPr>
          <w:spacing w:val="47"/>
          <w:w w:val="150"/>
        </w:rPr>
        <w:t> </w:t>
      </w:r>
      <w:r>
        <w:rPr>
          <w:spacing w:val="-2"/>
        </w:rPr>
        <w:t>müəyyən</w:t>
      </w:r>
    </w:p>
    <w:p>
      <w:pPr>
        <w:pStyle w:val="BodyText"/>
        <w:spacing w:line="309" w:lineRule="exact" w:before="24"/>
        <w:ind w:left="100"/>
        <w:rPr>
          <w:b/>
          <w:position w:val="13"/>
          <w:sz w:val="15"/>
        </w:rPr>
      </w:pPr>
      <w:r>
        <w:rPr/>
        <w:t>olunarkən</w:t>
      </w:r>
      <w:r>
        <w:rPr>
          <w:spacing w:val="3"/>
        </w:rPr>
        <w:t> </w:t>
      </w:r>
      <w:r>
        <w:rPr/>
        <w:t>aşağıdakı</w:t>
      </w:r>
      <w:r>
        <w:rPr>
          <w:spacing w:val="3"/>
        </w:rPr>
        <w:t> </w:t>
      </w:r>
      <w:r>
        <w:rPr/>
        <w:t>hallar</w:t>
      </w:r>
      <w:r>
        <w:rPr>
          <w:spacing w:val="3"/>
        </w:rPr>
        <w:t> </w:t>
      </w:r>
      <w:r>
        <w:rPr/>
        <w:t>nəzərə</w:t>
      </w:r>
      <w:r>
        <w:rPr>
          <w:spacing w:val="3"/>
        </w:rPr>
        <w:t> </w:t>
      </w:r>
      <w:r>
        <w:rPr/>
        <w:t>alınır:</w:t>
      </w:r>
      <w:r>
        <w:rPr>
          <w:spacing w:val="-12"/>
        </w:rPr>
        <w:t> </w:t>
      </w:r>
      <w:r>
        <w:rPr>
          <w:b/>
          <w:color w:val="0000FF"/>
          <w:spacing w:val="-2"/>
          <w:position w:val="13"/>
          <w:sz w:val="15"/>
          <w:u w:val="single" w:color="0000FF"/>
        </w:rPr>
        <w:t>[171]</w:t>
      </w:r>
    </w:p>
    <w:p>
      <w:pPr>
        <w:pStyle w:val="BodyText"/>
        <w:spacing w:line="228" w:lineRule="exact"/>
        <w:ind w:left="544"/>
      </w:pPr>
      <w:r>
        <w:rPr>
          <w:rFonts w:ascii="Times New Roman" w:hAnsi="Times New Roman"/>
          <w:b/>
          <w:i/>
        </w:rPr>
        <w:t>99-5.4.1. </w:t>
      </w:r>
      <w:r>
        <w:rPr/>
        <w:t>cinayətin</w:t>
      </w:r>
      <w:r>
        <w:rPr>
          <w:spacing w:val="11"/>
        </w:rPr>
        <w:t> </w:t>
      </w:r>
      <w:r>
        <w:rPr/>
        <w:t>ictimai</w:t>
      </w:r>
      <w:r>
        <w:rPr>
          <w:spacing w:val="12"/>
        </w:rPr>
        <w:t> </w:t>
      </w:r>
      <w:r>
        <w:rPr/>
        <w:t>təhlükəliliyinin</w:t>
      </w:r>
      <w:r>
        <w:rPr>
          <w:spacing w:val="12"/>
        </w:rPr>
        <w:t> </w:t>
      </w:r>
      <w:r>
        <w:rPr/>
        <w:t>xarakteri</w:t>
      </w:r>
      <w:r>
        <w:rPr>
          <w:spacing w:val="12"/>
        </w:rPr>
        <w:t> </w:t>
      </w:r>
      <w:r>
        <w:rPr/>
        <w:t>və</w:t>
      </w:r>
      <w:r>
        <w:rPr>
          <w:spacing w:val="12"/>
        </w:rPr>
        <w:t> </w:t>
      </w:r>
      <w:r>
        <w:rPr>
          <w:spacing w:val="-2"/>
        </w:rPr>
        <w:t>dərəcəsi;</w:t>
      </w:r>
    </w:p>
    <w:p>
      <w:pPr>
        <w:pStyle w:val="BodyText"/>
        <w:tabs>
          <w:tab w:pos="1509" w:val="left" w:leader="none"/>
        </w:tabs>
        <w:spacing w:line="252" w:lineRule="auto"/>
        <w:ind w:left="100" w:right="107" w:firstLine="444"/>
      </w:pPr>
      <w:r>
        <w:rPr>
          <w:rFonts w:ascii="Times New Roman" w:hAnsi="Times New Roman"/>
          <w:b/>
          <w:i/>
          <w:spacing w:val="-2"/>
        </w:rPr>
        <w:t>99-5.4.2.</w:t>
      </w:r>
      <w:r>
        <w:rPr>
          <w:rFonts w:ascii="Times New Roman" w:hAnsi="Times New Roman"/>
          <w:b/>
          <w:i/>
        </w:rPr>
        <w:tab/>
      </w:r>
      <w:r>
        <w:rPr/>
        <w:t>cinayət</w:t>
      </w:r>
      <w:r>
        <w:rPr>
          <w:spacing w:val="67"/>
          <w:w w:val="150"/>
        </w:rPr>
        <w:t> </w:t>
      </w:r>
      <w:r>
        <w:rPr/>
        <w:t>nəticəsində</w:t>
      </w:r>
      <w:r>
        <w:rPr>
          <w:spacing w:val="67"/>
          <w:w w:val="150"/>
        </w:rPr>
        <w:t> </w:t>
      </w:r>
      <w:r>
        <w:rPr/>
        <w:t>hüquqi</w:t>
      </w:r>
      <w:r>
        <w:rPr>
          <w:spacing w:val="67"/>
          <w:w w:val="150"/>
        </w:rPr>
        <w:t> </w:t>
      </w:r>
      <w:r>
        <w:rPr/>
        <w:t>şəxsin</w:t>
      </w:r>
      <w:r>
        <w:rPr>
          <w:spacing w:val="67"/>
          <w:w w:val="150"/>
        </w:rPr>
        <w:t> </w:t>
      </w:r>
      <w:r>
        <w:rPr/>
        <w:t>əldə</w:t>
      </w:r>
      <w:r>
        <w:rPr>
          <w:spacing w:val="67"/>
          <w:w w:val="150"/>
        </w:rPr>
        <w:t> </w:t>
      </w:r>
      <w:r>
        <w:rPr/>
        <w:t>etdiyi</w:t>
      </w:r>
      <w:r>
        <w:rPr>
          <w:spacing w:val="67"/>
          <w:w w:val="150"/>
        </w:rPr>
        <w:t> </w:t>
      </w:r>
      <w:r>
        <w:rPr/>
        <w:t>xeyrin</w:t>
      </w:r>
      <w:r>
        <w:rPr>
          <w:spacing w:val="67"/>
          <w:w w:val="150"/>
        </w:rPr>
        <w:t> </w:t>
      </w:r>
      <w:r>
        <w:rPr/>
        <w:t>həcmi</w:t>
      </w:r>
      <w:r>
        <w:rPr>
          <w:spacing w:val="67"/>
          <w:w w:val="150"/>
        </w:rPr>
        <w:t> </w:t>
      </w:r>
      <w:r>
        <w:rPr/>
        <w:t>və</w:t>
      </w:r>
      <w:r>
        <w:rPr>
          <w:spacing w:val="67"/>
          <w:w w:val="150"/>
        </w:rPr>
        <w:t> </w:t>
      </w:r>
      <w:r>
        <w:rPr/>
        <w:t>ya</w:t>
      </w:r>
      <w:r>
        <w:rPr>
          <w:spacing w:val="67"/>
          <w:w w:val="150"/>
        </w:rPr>
        <w:t> </w:t>
      </w:r>
      <w:r>
        <w:rPr/>
        <w:t>onun maraqlarının təmin edilməsinin xarakteri və dərəcəsi;</w:t>
      </w:r>
    </w:p>
    <w:p>
      <w:pPr>
        <w:pStyle w:val="BodyText"/>
        <w:spacing w:line="216" w:lineRule="exact"/>
        <w:ind w:left="544"/>
      </w:pPr>
      <w:r>
        <w:rPr>
          <w:rFonts w:ascii="Times New Roman" w:hAnsi="Times New Roman"/>
          <w:b/>
          <w:i/>
        </w:rPr>
        <w:t>99-5.4.3.</w:t>
      </w:r>
      <w:r>
        <w:rPr>
          <w:rFonts w:ascii="Times New Roman" w:hAnsi="Times New Roman"/>
          <w:b/>
          <w:i/>
          <w:spacing w:val="71"/>
        </w:rPr>
        <w:t> </w:t>
      </w:r>
      <w:r>
        <w:rPr/>
        <w:t>cinayətlərin</w:t>
      </w:r>
      <w:r>
        <w:rPr>
          <w:spacing w:val="9"/>
        </w:rPr>
        <w:t> </w:t>
      </w:r>
      <w:r>
        <w:rPr/>
        <w:t>sayı</w:t>
      </w:r>
      <w:r>
        <w:rPr>
          <w:spacing w:val="10"/>
        </w:rPr>
        <w:t> </w:t>
      </w:r>
      <w:r>
        <w:rPr/>
        <w:t>və</w:t>
      </w:r>
      <w:r>
        <w:rPr>
          <w:spacing w:val="9"/>
        </w:rPr>
        <w:t> </w:t>
      </w:r>
      <w:r>
        <w:rPr/>
        <w:t>onun</w:t>
      </w:r>
      <w:r>
        <w:rPr>
          <w:spacing w:val="10"/>
        </w:rPr>
        <w:t> </w:t>
      </w:r>
      <w:r>
        <w:rPr/>
        <w:t>(onların)</w:t>
      </w:r>
      <w:r>
        <w:rPr>
          <w:spacing w:val="9"/>
        </w:rPr>
        <w:t> </w:t>
      </w:r>
      <w:r>
        <w:rPr/>
        <w:t>nəticələrinin</w:t>
      </w:r>
      <w:r>
        <w:rPr>
          <w:spacing w:val="10"/>
        </w:rPr>
        <w:t> </w:t>
      </w:r>
      <w:r>
        <w:rPr>
          <w:spacing w:val="-2"/>
        </w:rPr>
        <w:t>ağırlığı;</w:t>
      </w:r>
    </w:p>
    <w:p>
      <w:pPr>
        <w:pStyle w:val="BodyText"/>
        <w:spacing w:line="252" w:lineRule="auto"/>
        <w:ind w:left="100" w:right="213" w:firstLine="444"/>
      </w:pPr>
      <w:r>
        <w:rPr>
          <w:rFonts w:ascii="Times New Roman" w:hAnsi="Times New Roman"/>
          <w:b/>
          <w:i/>
        </w:rPr>
        <w:t>99-5.4.4.</w:t>
      </w:r>
      <w:r>
        <w:rPr>
          <w:rFonts w:ascii="Times New Roman" w:hAnsi="Times New Roman"/>
          <w:b/>
          <w:i/>
          <w:spacing w:val="80"/>
          <w:w w:val="150"/>
        </w:rPr>
        <w:t> </w:t>
      </w:r>
      <w:r>
        <w:rPr/>
        <w:t>cinayətin</w:t>
      </w:r>
      <w:r>
        <w:rPr>
          <w:spacing w:val="40"/>
        </w:rPr>
        <w:t> </w:t>
      </w:r>
      <w:r>
        <w:rPr/>
        <w:t>açılması,</w:t>
      </w:r>
      <w:r>
        <w:rPr>
          <w:spacing w:val="40"/>
        </w:rPr>
        <w:t> </w:t>
      </w:r>
      <w:r>
        <w:rPr/>
        <w:t>onun</w:t>
      </w:r>
      <w:r>
        <w:rPr>
          <w:spacing w:val="40"/>
        </w:rPr>
        <w:t> </w:t>
      </w:r>
      <w:r>
        <w:rPr/>
        <w:t>iştirakçılarının</w:t>
      </w:r>
      <w:r>
        <w:rPr>
          <w:spacing w:val="40"/>
        </w:rPr>
        <w:t> </w:t>
      </w:r>
      <w:r>
        <w:rPr/>
        <w:t>ifşa</w:t>
      </w:r>
      <w:r>
        <w:rPr>
          <w:spacing w:val="40"/>
        </w:rPr>
        <w:t> </w:t>
      </w:r>
      <w:r>
        <w:rPr/>
        <w:t>edilməsi,</w:t>
      </w:r>
      <w:r>
        <w:rPr>
          <w:spacing w:val="40"/>
        </w:rPr>
        <w:t> </w:t>
      </w:r>
      <w:r>
        <w:rPr/>
        <w:t>cinayət</w:t>
      </w:r>
      <w:r>
        <w:rPr>
          <w:spacing w:val="40"/>
        </w:rPr>
        <w:t> </w:t>
      </w:r>
      <w:r>
        <w:rPr/>
        <w:t>nəticəsində</w:t>
      </w:r>
      <w:r>
        <w:rPr>
          <w:spacing w:val="40"/>
        </w:rPr>
        <w:t> </w:t>
      </w:r>
      <w:r>
        <w:rPr/>
        <w:t>əldə edilmiş əmlakın axtarışı və tapılmasına kömək etmə;</w:t>
      </w:r>
    </w:p>
    <w:p>
      <w:pPr>
        <w:pStyle w:val="BodyText"/>
        <w:spacing w:line="219" w:lineRule="exact"/>
        <w:ind w:left="544"/>
      </w:pPr>
      <w:r>
        <w:rPr>
          <w:rFonts w:ascii="Times New Roman" w:hAnsi="Times New Roman"/>
          <w:b/>
          <w:i/>
        </w:rPr>
        <w:t>99-5.4.5.</w:t>
      </w:r>
      <w:r>
        <w:rPr>
          <w:rFonts w:ascii="Times New Roman" w:hAnsi="Times New Roman"/>
          <w:b/>
          <w:i/>
          <w:spacing w:val="-2"/>
        </w:rPr>
        <w:t> </w:t>
      </w:r>
      <w:r>
        <w:rPr/>
        <w:t>cinayət</w:t>
      </w:r>
      <w:r>
        <w:rPr>
          <w:spacing w:val="29"/>
        </w:rPr>
        <w:t> </w:t>
      </w:r>
      <w:r>
        <w:rPr/>
        <w:t>nəticəsində</w:t>
      </w:r>
      <w:r>
        <w:rPr>
          <w:spacing w:val="29"/>
        </w:rPr>
        <w:t> </w:t>
      </w:r>
      <w:r>
        <w:rPr/>
        <w:t>dəymiş</w:t>
      </w:r>
      <w:r>
        <w:rPr>
          <w:spacing w:val="29"/>
        </w:rPr>
        <w:t> </w:t>
      </w:r>
      <w:r>
        <w:rPr/>
        <w:t>maddi</w:t>
      </w:r>
      <w:r>
        <w:rPr>
          <w:spacing w:val="29"/>
        </w:rPr>
        <w:t> </w:t>
      </w:r>
      <w:r>
        <w:rPr/>
        <w:t>və</w:t>
      </w:r>
      <w:r>
        <w:rPr>
          <w:spacing w:val="29"/>
        </w:rPr>
        <w:t> </w:t>
      </w:r>
      <w:r>
        <w:rPr/>
        <w:t>mənəvi</w:t>
      </w:r>
      <w:r>
        <w:rPr>
          <w:spacing w:val="29"/>
        </w:rPr>
        <w:t> </w:t>
      </w:r>
      <w:r>
        <w:rPr/>
        <w:t>zərərin</w:t>
      </w:r>
      <w:r>
        <w:rPr>
          <w:spacing w:val="29"/>
        </w:rPr>
        <w:t> </w:t>
      </w:r>
      <w:r>
        <w:rPr/>
        <w:t>könüllü</w:t>
      </w:r>
      <w:r>
        <w:rPr>
          <w:spacing w:val="29"/>
        </w:rPr>
        <w:t> </w:t>
      </w:r>
      <w:r>
        <w:rPr/>
        <w:t>olaraq</w:t>
      </w:r>
      <w:r>
        <w:rPr>
          <w:spacing w:val="29"/>
        </w:rPr>
        <w:t> </w:t>
      </w:r>
      <w:r>
        <w:rPr/>
        <w:t>ödənilməsi</w:t>
      </w:r>
      <w:r>
        <w:rPr>
          <w:spacing w:val="29"/>
        </w:rPr>
        <w:t> </w:t>
      </w:r>
      <w:r>
        <w:rPr>
          <w:spacing w:val="-5"/>
        </w:rPr>
        <w:t>və</w:t>
      </w:r>
    </w:p>
    <w:p>
      <w:pPr>
        <w:pStyle w:val="BodyText"/>
        <w:spacing w:line="254" w:lineRule="auto" w:before="7"/>
        <w:ind w:left="100"/>
      </w:pPr>
      <w:r>
        <w:rPr/>
        <w:t>ya</w:t>
      </w:r>
      <w:r>
        <w:rPr>
          <w:spacing w:val="40"/>
        </w:rPr>
        <w:t> </w:t>
      </w:r>
      <w:r>
        <w:rPr/>
        <w:t>aradan</w:t>
      </w:r>
      <w:r>
        <w:rPr>
          <w:spacing w:val="40"/>
        </w:rPr>
        <w:t> </w:t>
      </w:r>
      <w:r>
        <w:rPr/>
        <w:t>qaldırılması,</w:t>
      </w:r>
      <w:r>
        <w:rPr>
          <w:spacing w:val="40"/>
        </w:rPr>
        <w:t> </w:t>
      </w:r>
      <w:r>
        <w:rPr/>
        <w:t>zərərçəkmiş</w:t>
      </w:r>
      <w:r>
        <w:rPr>
          <w:spacing w:val="40"/>
        </w:rPr>
        <w:t> </w:t>
      </w:r>
      <w:r>
        <w:rPr/>
        <w:t>şəxsə</w:t>
      </w:r>
      <w:r>
        <w:rPr>
          <w:spacing w:val="40"/>
        </w:rPr>
        <w:t> </w:t>
      </w:r>
      <w:r>
        <w:rPr/>
        <w:t>dəymiş</w:t>
      </w:r>
      <w:r>
        <w:rPr>
          <w:spacing w:val="40"/>
        </w:rPr>
        <w:t> </w:t>
      </w:r>
      <w:r>
        <w:rPr/>
        <w:t>zərərin</w:t>
      </w:r>
      <w:r>
        <w:rPr>
          <w:spacing w:val="40"/>
        </w:rPr>
        <w:t> </w:t>
      </w:r>
      <w:r>
        <w:rPr/>
        <w:t>azaldılmasına</w:t>
      </w:r>
      <w:r>
        <w:rPr>
          <w:spacing w:val="40"/>
        </w:rPr>
        <w:t> </w:t>
      </w:r>
      <w:r>
        <w:rPr/>
        <w:t>yönəldilmiş</w:t>
      </w:r>
      <w:r>
        <w:rPr>
          <w:spacing w:val="40"/>
        </w:rPr>
        <w:t> </w:t>
      </w:r>
      <w:r>
        <w:rPr/>
        <w:t>hüquqi şəxs tərəfindən görülən digər tədbirlər.</w:t>
      </w:r>
    </w:p>
    <w:p>
      <w:pPr>
        <w:pStyle w:val="BodyText"/>
        <w:tabs>
          <w:tab w:pos="1486" w:val="left" w:leader="none"/>
        </w:tabs>
        <w:spacing w:line="215" w:lineRule="exact"/>
        <w:ind w:left="544"/>
      </w:pPr>
      <w:r>
        <w:rPr>
          <w:rFonts w:ascii="Times New Roman" w:hAnsi="Times New Roman"/>
          <w:b/>
          <w:i/>
        </w:rPr>
        <w:t>99-</w:t>
      </w:r>
      <w:r>
        <w:rPr>
          <w:rFonts w:ascii="Times New Roman" w:hAnsi="Times New Roman"/>
          <w:b/>
          <w:i/>
          <w:spacing w:val="-2"/>
        </w:rPr>
        <w:t>5.4.6.</w:t>
      </w:r>
      <w:r>
        <w:rPr>
          <w:rFonts w:ascii="Times New Roman" w:hAnsi="Times New Roman"/>
          <w:b/>
          <w:i/>
        </w:rPr>
        <w:tab/>
      </w:r>
      <w:r>
        <w:rPr/>
        <w:t>hüquqi</w:t>
      </w:r>
      <w:r>
        <w:rPr>
          <w:spacing w:val="40"/>
          <w:w w:val="150"/>
        </w:rPr>
        <w:t> </w:t>
      </w:r>
      <w:r>
        <w:rPr/>
        <w:t>şəxsi</w:t>
      </w:r>
      <w:r>
        <w:rPr>
          <w:spacing w:val="41"/>
          <w:w w:val="150"/>
        </w:rPr>
        <w:t> </w:t>
      </w:r>
      <w:r>
        <w:rPr/>
        <w:t>xarakterizə</w:t>
      </w:r>
      <w:r>
        <w:rPr>
          <w:spacing w:val="41"/>
          <w:w w:val="150"/>
        </w:rPr>
        <w:t> </w:t>
      </w:r>
      <w:r>
        <w:rPr/>
        <w:t>edən</w:t>
      </w:r>
      <w:r>
        <w:rPr>
          <w:spacing w:val="41"/>
          <w:w w:val="150"/>
        </w:rPr>
        <w:t> </w:t>
      </w:r>
      <w:r>
        <w:rPr/>
        <w:t>hallar,</w:t>
      </w:r>
      <w:r>
        <w:rPr>
          <w:spacing w:val="41"/>
          <w:w w:val="150"/>
        </w:rPr>
        <w:t> </w:t>
      </w:r>
      <w:r>
        <w:rPr/>
        <w:t>o</w:t>
      </w:r>
      <w:r>
        <w:rPr>
          <w:spacing w:val="41"/>
          <w:w w:val="150"/>
        </w:rPr>
        <w:t> </w:t>
      </w:r>
      <w:r>
        <w:rPr/>
        <w:t>cümlədən</w:t>
      </w:r>
      <w:r>
        <w:rPr>
          <w:spacing w:val="40"/>
          <w:w w:val="150"/>
        </w:rPr>
        <w:t> </w:t>
      </w:r>
      <w:r>
        <w:rPr/>
        <w:t>əvvəllər</w:t>
      </w:r>
      <w:r>
        <w:rPr>
          <w:spacing w:val="41"/>
          <w:w w:val="150"/>
        </w:rPr>
        <w:t> </w:t>
      </w:r>
      <w:r>
        <w:rPr/>
        <w:t>onun</w:t>
      </w:r>
      <w:r>
        <w:rPr>
          <w:spacing w:val="41"/>
          <w:w w:val="150"/>
        </w:rPr>
        <w:t> </w:t>
      </w:r>
      <w:r>
        <w:rPr>
          <w:spacing w:val="-2"/>
        </w:rPr>
        <w:t>barəsində</w:t>
      </w:r>
    </w:p>
    <w:p>
      <w:pPr>
        <w:pStyle w:val="BodyText"/>
        <w:spacing w:line="254" w:lineRule="auto" w:before="12"/>
        <w:ind w:left="100"/>
      </w:pPr>
      <w:r>
        <w:rPr/>
        <w:t>cinayət-hüquqi tədbirlərin tətbiq edilməsi, yaxud xeyriyyəçilik və ya digər ictimai faydalı fəaliyyətlə məşğul olması.</w:t>
      </w:r>
    </w:p>
    <w:p>
      <w:pPr>
        <w:spacing w:line="199" w:lineRule="exact" w:before="0"/>
        <w:ind w:left="544" w:right="0" w:firstLine="0"/>
        <w:jc w:val="both"/>
        <w:rPr>
          <w:rFonts w:ascii="Times New Roman" w:hAnsi="Times New Roman"/>
          <w:b/>
          <w:i/>
          <w:sz w:val="19"/>
        </w:rPr>
      </w:pPr>
      <w:r>
        <w:rPr>
          <w:rFonts w:ascii="Times New Roman" w:hAnsi="Times New Roman"/>
          <w:b/>
          <w:i/>
          <w:w w:val="110"/>
          <w:sz w:val="19"/>
        </w:rPr>
        <w:t>99-5.5.</w:t>
      </w:r>
      <w:r>
        <w:rPr>
          <w:rFonts w:ascii="Times New Roman" w:hAnsi="Times New Roman"/>
          <w:b/>
          <w:i/>
          <w:spacing w:val="21"/>
          <w:w w:val="110"/>
          <w:sz w:val="19"/>
        </w:rPr>
        <w:t> </w:t>
      </w:r>
      <w:r>
        <w:rPr>
          <w:rFonts w:ascii="Arial" w:hAnsi="Arial"/>
          <w:i/>
          <w:w w:val="110"/>
          <w:sz w:val="19"/>
        </w:rPr>
        <w:t>Ə</w:t>
      </w:r>
      <w:r>
        <w:rPr>
          <w:rFonts w:ascii="Times New Roman" w:hAnsi="Times New Roman"/>
          <w:b/>
          <w:i/>
          <w:w w:val="110"/>
          <w:sz w:val="19"/>
        </w:rPr>
        <w:t>vv</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spacing w:val="22"/>
          <w:w w:val="110"/>
          <w:sz w:val="19"/>
        </w:rPr>
        <w:t> </w:t>
      </w:r>
      <w:r>
        <w:rPr>
          <w:rFonts w:ascii="Times New Roman" w:hAnsi="Times New Roman"/>
          <w:b/>
          <w:i/>
          <w:w w:val="110"/>
          <w:sz w:val="19"/>
        </w:rPr>
        <w:t>bar</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16"/>
          <w:w w:val="110"/>
          <w:sz w:val="19"/>
        </w:rPr>
        <w:t> </w:t>
      </w: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t-hüquqi</w:t>
      </w:r>
      <w:r>
        <w:rPr>
          <w:rFonts w:ascii="Times New Roman" w:hAnsi="Times New Roman"/>
          <w:b/>
          <w:i/>
          <w:spacing w:val="22"/>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dbir</w:t>
      </w:r>
      <w:r>
        <w:rPr>
          <w:rFonts w:ascii="Times New Roman" w:hAnsi="Times New Roman"/>
          <w:b/>
          <w:i/>
          <w:spacing w:val="21"/>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tbiq</w:t>
      </w:r>
      <w:r>
        <w:rPr>
          <w:rFonts w:ascii="Times New Roman" w:hAnsi="Times New Roman"/>
          <w:b/>
          <w:i/>
          <w:spacing w:val="22"/>
          <w:w w:val="110"/>
          <w:sz w:val="19"/>
        </w:rPr>
        <w:t> </w:t>
      </w:r>
      <w:r>
        <w:rPr>
          <w:rFonts w:ascii="Times New Roman" w:hAnsi="Times New Roman"/>
          <w:b/>
          <w:i/>
          <w:w w:val="110"/>
          <w:sz w:val="19"/>
        </w:rPr>
        <w:t>olunmu</w:t>
      </w:r>
      <w:r>
        <w:rPr>
          <w:rFonts w:ascii="Arial" w:hAnsi="Arial"/>
          <w:i/>
          <w:w w:val="110"/>
          <w:sz w:val="19"/>
        </w:rPr>
        <w:t>ş</w:t>
      </w:r>
      <w:r>
        <w:rPr>
          <w:rFonts w:ascii="Arial" w:hAnsi="Arial"/>
          <w:i/>
          <w:spacing w:val="16"/>
          <w:w w:val="110"/>
          <w:sz w:val="19"/>
        </w:rPr>
        <w:t> </w:t>
      </w:r>
      <w:r>
        <w:rPr>
          <w:rFonts w:ascii="Times New Roman" w:hAnsi="Times New Roman"/>
          <w:b/>
          <w:i/>
          <w:w w:val="110"/>
          <w:sz w:val="19"/>
        </w:rPr>
        <w:t>hüquqi</w:t>
      </w:r>
      <w:r>
        <w:rPr>
          <w:rFonts w:ascii="Times New Roman" w:hAnsi="Times New Roman"/>
          <w:b/>
          <w:i/>
          <w:spacing w:val="22"/>
          <w:w w:val="110"/>
          <w:sz w:val="19"/>
        </w:rPr>
        <w:t> </w:t>
      </w:r>
      <w:r>
        <w:rPr>
          <w:rFonts w:ascii="Arial" w:hAnsi="Arial"/>
          <w:i/>
          <w:w w:val="110"/>
          <w:sz w:val="19"/>
        </w:rPr>
        <w:t>şə</w:t>
      </w:r>
      <w:r>
        <w:rPr>
          <w:rFonts w:ascii="Times New Roman" w:hAnsi="Times New Roman"/>
          <w:b/>
          <w:i/>
          <w:w w:val="110"/>
          <w:sz w:val="19"/>
        </w:rPr>
        <w:t>xs</w:t>
      </w:r>
      <w:r>
        <w:rPr>
          <w:rFonts w:ascii="Arial" w:hAnsi="Arial"/>
          <w:i/>
          <w:w w:val="110"/>
          <w:sz w:val="19"/>
        </w:rPr>
        <w:t>ə</w:t>
      </w:r>
      <w:r>
        <w:rPr>
          <w:rFonts w:ascii="Arial" w:hAnsi="Arial"/>
          <w:i/>
          <w:spacing w:val="16"/>
          <w:w w:val="110"/>
          <w:sz w:val="19"/>
        </w:rPr>
        <w:t> </w:t>
      </w:r>
      <w:r>
        <w:rPr>
          <w:rFonts w:ascii="Times New Roman" w:hAnsi="Times New Roman"/>
          <w:b/>
          <w:i/>
          <w:w w:val="110"/>
          <w:sz w:val="19"/>
        </w:rPr>
        <w:t>yenid</w:t>
      </w:r>
      <w:r>
        <w:rPr>
          <w:rFonts w:ascii="Arial" w:hAnsi="Arial"/>
          <w:i/>
          <w:w w:val="110"/>
          <w:sz w:val="19"/>
        </w:rPr>
        <w:t>ə</w:t>
      </w:r>
      <w:r>
        <w:rPr>
          <w:rFonts w:ascii="Times New Roman" w:hAnsi="Times New Roman"/>
          <w:b/>
          <w:i/>
          <w:w w:val="110"/>
          <w:sz w:val="19"/>
        </w:rPr>
        <w:t>n</w:t>
      </w:r>
      <w:r>
        <w:rPr>
          <w:rFonts w:ascii="Times New Roman" w:hAnsi="Times New Roman"/>
          <w:b/>
          <w:i/>
          <w:spacing w:val="22"/>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rim</w:t>
      </w:r>
      <w:r>
        <w:rPr>
          <w:rFonts w:ascii="Arial" w:hAnsi="Arial"/>
          <w:i/>
          <w:w w:val="110"/>
          <w:sz w:val="19"/>
        </w:rPr>
        <w:t>ə</w:t>
      </w:r>
      <w:r>
        <w:rPr>
          <w:rFonts w:ascii="Arial" w:hAnsi="Arial"/>
          <w:i/>
          <w:spacing w:val="16"/>
          <w:w w:val="110"/>
          <w:sz w:val="19"/>
        </w:rPr>
        <w:t> </w:t>
      </w:r>
      <w:r>
        <w:rPr>
          <w:rFonts w:ascii="Times New Roman" w:hAnsi="Times New Roman"/>
          <w:b/>
          <w:i/>
          <w:w w:val="110"/>
          <w:sz w:val="19"/>
        </w:rPr>
        <w:t>v</w:t>
      </w:r>
      <w:r>
        <w:rPr>
          <w:rFonts w:ascii="Arial" w:hAnsi="Arial"/>
          <w:i/>
          <w:w w:val="110"/>
          <w:sz w:val="19"/>
        </w:rPr>
        <w:t>ə</w:t>
      </w:r>
      <w:r>
        <w:rPr>
          <w:rFonts w:ascii="Arial" w:hAnsi="Arial"/>
          <w:i/>
          <w:spacing w:val="16"/>
          <w:w w:val="110"/>
          <w:sz w:val="19"/>
        </w:rPr>
        <w:t> </w:t>
      </w:r>
      <w:r>
        <w:rPr>
          <w:rFonts w:ascii="Times New Roman" w:hAnsi="Times New Roman"/>
          <w:b/>
          <w:i/>
          <w:w w:val="110"/>
          <w:sz w:val="19"/>
        </w:rPr>
        <w:t>ya</w:t>
      </w:r>
      <w:r>
        <w:rPr>
          <w:rFonts w:ascii="Times New Roman" w:hAnsi="Times New Roman"/>
          <w:b/>
          <w:i/>
          <w:spacing w:val="22"/>
          <w:w w:val="110"/>
          <w:sz w:val="19"/>
        </w:rPr>
        <w:t> </w:t>
      </w:r>
      <w:r>
        <w:rPr>
          <w:rFonts w:ascii="Times New Roman" w:hAnsi="Times New Roman"/>
          <w:b/>
          <w:i/>
          <w:spacing w:val="-2"/>
          <w:w w:val="110"/>
          <w:sz w:val="19"/>
        </w:rPr>
        <w:t>mü</w:t>
      </w:r>
      <w:r>
        <w:rPr>
          <w:rFonts w:ascii="Arial" w:hAnsi="Arial"/>
          <w:i/>
          <w:spacing w:val="-2"/>
          <w:w w:val="110"/>
          <w:sz w:val="19"/>
        </w:rPr>
        <w:t>ə</w:t>
      </w:r>
      <w:r>
        <w:rPr>
          <w:rFonts w:ascii="Times New Roman" w:hAnsi="Times New Roman"/>
          <w:b/>
          <w:i/>
          <w:spacing w:val="-2"/>
          <w:w w:val="110"/>
          <w:sz w:val="19"/>
        </w:rPr>
        <w:t>yy</w:t>
      </w:r>
      <w:r>
        <w:rPr>
          <w:rFonts w:ascii="Arial" w:hAnsi="Arial"/>
          <w:i/>
          <w:spacing w:val="-2"/>
          <w:w w:val="110"/>
          <w:sz w:val="19"/>
        </w:rPr>
        <w:t>ə</w:t>
      </w:r>
      <w:r>
        <w:rPr>
          <w:rFonts w:ascii="Times New Roman" w:hAnsi="Times New Roman"/>
          <w:b/>
          <w:i/>
          <w:spacing w:val="-2"/>
          <w:w w:val="110"/>
          <w:sz w:val="19"/>
        </w:rPr>
        <w:t>n</w:t>
      </w:r>
    </w:p>
    <w:p>
      <w:pPr>
        <w:spacing w:line="249" w:lineRule="auto" w:before="9"/>
        <w:ind w:left="100" w:right="79" w:firstLine="0"/>
        <w:jc w:val="both"/>
        <w:rPr>
          <w:rFonts w:ascii="Times New Roman" w:hAnsi="Times New Roman"/>
          <w:b/>
          <w:i/>
          <w:sz w:val="19"/>
        </w:rPr>
      </w:pPr>
      <w:r>
        <w:rPr>
          <w:rFonts w:ascii="Times New Roman" w:hAnsi="Times New Roman"/>
          <w:b/>
          <w:i/>
          <w:w w:val="110"/>
          <w:sz w:val="19"/>
        </w:rPr>
        <w:t>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Arial" w:hAnsi="Arial"/>
          <w:i/>
          <w:spacing w:val="-1"/>
          <w:w w:val="110"/>
          <w:sz w:val="19"/>
        </w:rPr>
        <w:t>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 olma hüququndan m</w:t>
      </w:r>
      <w:r>
        <w:rPr>
          <w:rFonts w:ascii="Arial" w:hAnsi="Arial"/>
          <w:i/>
          <w:w w:val="110"/>
          <w:sz w:val="19"/>
        </w:rPr>
        <w:t>ə</w:t>
      </w:r>
      <w:r>
        <w:rPr>
          <w:rFonts w:ascii="Times New Roman" w:hAnsi="Times New Roman"/>
          <w:b/>
          <w:i/>
          <w:w w:val="110"/>
          <w:sz w:val="19"/>
        </w:rPr>
        <w:t>hrum etm</w:t>
      </w:r>
      <w:r>
        <w:rPr>
          <w:rFonts w:ascii="Arial" w:hAnsi="Arial"/>
          <w:i/>
          <w:w w:val="110"/>
          <w:sz w:val="19"/>
        </w:rPr>
        <w:t>ə</w:t>
      </w:r>
      <w:r>
        <w:rPr>
          <w:rFonts w:ascii="Arial" w:hAnsi="Arial"/>
          <w:i/>
          <w:spacing w:val="-1"/>
          <w:w w:val="110"/>
          <w:sz w:val="19"/>
        </w:rPr>
        <w:t> </w:t>
      </w:r>
      <w:r>
        <w:rPr>
          <w:rFonts w:ascii="Times New Roman" w:hAnsi="Times New Roman"/>
          <w:b/>
          <w:i/>
          <w:w w:val="110"/>
          <w:sz w:val="19"/>
        </w:rPr>
        <w:t>növünd</w:t>
      </w:r>
      <w:r>
        <w:rPr>
          <w:rFonts w:ascii="Arial" w:hAnsi="Arial"/>
          <w:i/>
          <w:w w:val="110"/>
          <w:sz w:val="19"/>
        </w:rPr>
        <w:t>ə</w:t>
      </w:r>
      <w:r>
        <w:rPr>
          <w:rFonts w:ascii="Arial" w:hAnsi="Arial"/>
          <w:i/>
          <w:spacing w:val="-1"/>
          <w:w w:val="110"/>
          <w:sz w:val="19"/>
        </w:rPr>
        <w:t> </w:t>
      </w: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t-hüquqi t</w:t>
      </w:r>
      <w:r>
        <w:rPr>
          <w:rFonts w:ascii="Arial" w:hAnsi="Arial"/>
          <w:i/>
          <w:w w:val="110"/>
          <w:sz w:val="19"/>
        </w:rPr>
        <w:t>ə</w:t>
      </w:r>
      <w:r>
        <w:rPr>
          <w:rFonts w:ascii="Times New Roman" w:hAnsi="Times New Roman"/>
          <w:b/>
          <w:i/>
          <w:w w:val="110"/>
          <w:sz w:val="19"/>
        </w:rPr>
        <w:t>dbir t</w:t>
      </w:r>
      <w:r>
        <w:rPr>
          <w:rFonts w:ascii="Arial" w:hAnsi="Arial"/>
          <w:i/>
          <w:w w:val="110"/>
          <w:sz w:val="19"/>
        </w:rPr>
        <w:t>ə</w:t>
      </w:r>
      <w:r>
        <w:rPr>
          <w:rFonts w:ascii="Times New Roman" w:hAnsi="Times New Roman"/>
          <w:b/>
          <w:i/>
          <w:w w:val="110"/>
          <w:sz w:val="19"/>
        </w:rPr>
        <w:t>yin olunark</w:t>
      </w:r>
      <w:r>
        <w:rPr>
          <w:rFonts w:ascii="Arial" w:hAnsi="Arial"/>
          <w:i/>
          <w:w w:val="110"/>
          <w:sz w:val="19"/>
        </w:rPr>
        <w:t>ə</w:t>
      </w:r>
      <w:r>
        <w:rPr>
          <w:rFonts w:ascii="Times New Roman" w:hAnsi="Times New Roman"/>
          <w:b/>
          <w:i/>
          <w:w w:val="110"/>
          <w:sz w:val="19"/>
        </w:rPr>
        <w:t>n müvafiq olaraq bu 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 99-6.3-cü v</w:t>
      </w:r>
      <w:r>
        <w:rPr>
          <w:rFonts w:ascii="Arial" w:hAnsi="Arial"/>
          <w:i/>
          <w:w w:val="110"/>
          <w:sz w:val="19"/>
        </w:rPr>
        <w:t>ə</w:t>
      </w:r>
      <w:r>
        <w:rPr>
          <w:rFonts w:ascii="Arial" w:hAnsi="Arial"/>
          <w:i/>
          <w:spacing w:val="-5"/>
          <w:w w:val="110"/>
          <w:sz w:val="19"/>
        </w:rPr>
        <w:t> </w:t>
      </w:r>
      <w:r>
        <w:rPr>
          <w:rFonts w:ascii="Times New Roman" w:hAnsi="Times New Roman"/>
          <w:b/>
          <w:i/>
          <w:w w:val="110"/>
          <w:sz w:val="19"/>
        </w:rPr>
        <w:t>99-7.2-ci 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w:t>
      </w:r>
      <w:r>
        <w:rPr>
          <w:rFonts w:ascii="Arial" w:hAnsi="Arial"/>
          <w:i/>
          <w:spacing w:val="-5"/>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5"/>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5"/>
          <w:w w:val="110"/>
          <w:sz w:val="19"/>
        </w:rPr>
        <w:t> </w:t>
      </w: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t-hüquqi t</w:t>
      </w:r>
      <w:r>
        <w:rPr>
          <w:rFonts w:ascii="Arial" w:hAnsi="Arial"/>
          <w:i/>
          <w:w w:val="110"/>
          <w:sz w:val="19"/>
        </w:rPr>
        <w:t>ə</w:t>
      </w:r>
      <w:r>
        <w:rPr>
          <w:rFonts w:ascii="Times New Roman" w:hAnsi="Times New Roman"/>
          <w:b/>
          <w:i/>
          <w:w w:val="110"/>
          <w:sz w:val="19"/>
        </w:rPr>
        <w:t>dbirl</w:t>
      </w:r>
      <w:r>
        <w:rPr>
          <w:rFonts w:ascii="Arial" w:hAnsi="Arial"/>
          <w:i/>
          <w:w w:val="110"/>
          <w:sz w:val="19"/>
        </w:rPr>
        <w:t>ə</w:t>
      </w:r>
      <w:r>
        <w:rPr>
          <w:rFonts w:ascii="Times New Roman" w:hAnsi="Times New Roman"/>
          <w:b/>
          <w:i/>
          <w:w w:val="110"/>
          <w:sz w:val="19"/>
        </w:rPr>
        <w:t>rin a</w:t>
      </w:r>
      <w:r>
        <w:rPr>
          <w:rFonts w:ascii="Arial" w:hAnsi="Arial"/>
          <w:i/>
          <w:w w:val="110"/>
          <w:sz w:val="19"/>
        </w:rPr>
        <w:t>ş</w:t>
      </w:r>
      <w:r>
        <w:rPr>
          <w:rFonts w:ascii="Times New Roman" w:hAnsi="Times New Roman"/>
          <w:b/>
          <w:i/>
          <w:w w:val="110"/>
          <w:sz w:val="19"/>
        </w:rPr>
        <w:t>a</w:t>
      </w:r>
      <w:r>
        <w:rPr>
          <w:rFonts w:ascii="Arial" w:hAnsi="Arial"/>
          <w:i/>
          <w:w w:val="110"/>
          <w:sz w:val="19"/>
        </w:rPr>
        <w:t>ğ</w:t>
      </w:r>
      <w:r>
        <w:rPr>
          <w:rFonts w:ascii="Times New Roman" w:hAnsi="Times New Roman"/>
          <w:b/>
          <w:i/>
          <w:w w:val="110"/>
          <w:sz w:val="19"/>
        </w:rPr>
        <w:t>ı v</w:t>
      </w:r>
      <w:r>
        <w:rPr>
          <w:rFonts w:ascii="Arial" w:hAnsi="Arial"/>
          <w:i/>
          <w:w w:val="110"/>
          <w:sz w:val="19"/>
        </w:rPr>
        <w:t>ə</w:t>
      </w:r>
      <w:r>
        <w:rPr>
          <w:rFonts w:ascii="Arial" w:hAnsi="Arial"/>
          <w:i/>
          <w:spacing w:val="-5"/>
          <w:w w:val="110"/>
          <w:sz w:val="19"/>
        </w:rPr>
        <w:t> </w:t>
      </w:r>
      <w:r>
        <w:rPr>
          <w:rFonts w:ascii="Times New Roman" w:hAnsi="Times New Roman"/>
          <w:b/>
          <w:i/>
          <w:w w:val="110"/>
          <w:sz w:val="19"/>
        </w:rPr>
        <w:t>yuxarı h</w:t>
      </w:r>
      <w:r>
        <w:rPr>
          <w:rFonts w:ascii="Arial" w:hAnsi="Arial"/>
          <w:i/>
          <w:w w:val="110"/>
          <w:sz w:val="19"/>
        </w:rPr>
        <w:t>ə</w:t>
      </w:r>
      <w:r>
        <w:rPr>
          <w:rFonts w:ascii="Times New Roman" w:hAnsi="Times New Roman"/>
          <w:b/>
          <w:i/>
          <w:w w:val="110"/>
          <w:sz w:val="19"/>
        </w:rPr>
        <w:t>ddinin orta h</w:t>
      </w:r>
      <w:r>
        <w:rPr>
          <w:rFonts w:ascii="Arial" w:hAnsi="Arial"/>
          <w:i/>
          <w:w w:val="110"/>
          <w:sz w:val="19"/>
        </w:rPr>
        <w:t>ə</w:t>
      </w:r>
      <w:r>
        <w:rPr>
          <w:rFonts w:ascii="Times New Roman" w:hAnsi="Times New Roman"/>
          <w:b/>
          <w:i/>
          <w:w w:val="110"/>
          <w:sz w:val="19"/>
        </w:rPr>
        <w:t>ddind</w:t>
      </w:r>
      <w:r>
        <w:rPr>
          <w:rFonts w:ascii="Arial" w:hAnsi="Arial"/>
          <w:i/>
          <w:w w:val="110"/>
          <w:sz w:val="19"/>
        </w:rPr>
        <w:t>ə</w:t>
      </w:r>
      <w:r>
        <w:rPr>
          <w:rFonts w:ascii="Times New Roman" w:hAnsi="Times New Roman"/>
          <w:b/>
          <w:i/>
          <w:w w:val="110"/>
          <w:sz w:val="19"/>
        </w:rPr>
        <w:t>n a</w:t>
      </w:r>
      <w:r>
        <w:rPr>
          <w:rFonts w:ascii="Arial" w:hAnsi="Arial"/>
          <w:i/>
          <w:w w:val="110"/>
          <w:sz w:val="19"/>
        </w:rPr>
        <w:t>ş</w:t>
      </w:r>
      <w:r>
        <w:rPr>
          <w:rFonts w:ascii="Times New Roman" w:hAnsi="Times New Roman"/>
          <w:b/>
          <w:i/>
          <w:w w:val="110"/>
          <w:sz w:val="19"/>
        </w:rPr>
        <w:t>a</w:t>
      </w:r>
      <w:r>
        <w:rPr>
          <w:rFonts w:ascii="Arial" w:hAnsi="Arial"/>
          <w:i/>
          <w:w w:val="110"/>
          <w:sz w:val="19"/>
        </w:rPr>
        <w:t>ğ</w:t>
      </w:r>
      <w:r>
        <w:rPr>
          <w:rFonts w:ascii="Times New Roman" w:hAnsi="Times New Roman"/>
          <w:b/>
          <w:i/>
          <w:w w:val="110"/>
          <w:sz w:val="19"/>
        </w:rPr>
        <w:t>ı cinay</w:t>
      </w:r>
      <w:r>
        <w:rPr>
          <w:rFonts w:ascii="Arial" w:hAnsi="Arial"/>
          <w:i/>
          <w:w w:val="110"/>
          <w:sz w:val="19"/>
        </w:rPr>
        <w:t>ə</w:t>
      </w:r>
      <w:r>
        <w:rPr>
          <w:rFonts w:ascii="Times New Roman" w:hAnsi="Times New Roman"/>
          <w:b/>
          <w:i/>
          <w:w w:val="110"/>
          <w:sz w:val="19"/>
        </w:rPr>
        <w:t>t-hüquqi t</w:t>
      </w:r>
      <w:r>
        <w:rPr>
          <w:rFonts w:ascii="Arial" w:hAnsi="Arial"/>
          <w:i/>
          <w:w w:val="110"/>
          <w:sz w:val="19"/>
        </w:rPr>
        <w:t>ə</w:t>
      </w:r>
      <w:r>
        <w:rPr>
          <w:rFonts w:ascii="Times New Roman" w:hAnsi="Times New Roman"/>
          <w:b/>
          <w:i/>
          <w:w w:val="110"/>
          <w:sz w:val="19"/>
        </w:rPr>
        <w:t>dbir t</w:t>
      </w:r>
      <w:r>
        <w:rPr>
          <w:rFonts w:ascii="Arial" w:hAnsi="Arial"/>
          <w:i/>
          <w:w w:val="110"/>
          <w:sz w:val="19"/>
        </w:rPr>
        <w:t>ə</w:t>
      </w:r>
      <w:r>
        <w:rPr>
          <w:rFonts w:ascii="Times New Roman" w:hAnsi="Times New Roman"/>
          <w:b/>
          <w:i/>
          <w:w w:val="110"/>
          <w:sz w:val="19"/>
        </w:rPr>
        <w:t>yin edil</w:t>
      </w:r>
      <w:r>
        <w:rPr>
          <w:rFonts w:ascii="Arial" w:hAnsi="Arial"/>
          <w:i/>
          <w:w w:val="110"/>
          <w:sz w:val="19"/>
        </w:rPr>
        <w:t>ə </w:t>
      </w:r>
      <w:r>
        <w:rPr>
          <w:rFonts w:ascii="Times New Roman" w:hAnsi="Times New Roman"/>
          <w:b/>
          <w:i/>
          <w:w w:val="110"/>
          <w:sz w:val="19"/>
        </w:rPr>
        <w:t>bilm</w:t>
      </w:r>
      <w:r>
        <w:rPr>
          <w:rFonts w:ascii="Arial" w:hAnsi="Arial"/>
          <w:i/>
          <w:w w:val="110"/>
          <w:sz w:val="19"/>
        </w:rPr>
        <w:t>ə</w:t>
      </w:r>
      <w:r>
        <w:rPr>
          <w:rFonts w:ascii="Times New Roman" w:hAnsi="Times New Roman"/>
          <w:b/>
          <w:i/>
          <w:w w:val="110"/>
          <w:sz w:val="19"/>
        </w:rPr>
        <w:t>z.</w:t>
      </w:r>
    </w:p>
    <w:p>
      <w:pPr>
        <w:pStyle w:val="BodyText"/>
        <w:spacing w:before="30"/>
        <w:rPr>
          <w:rFonts w:ascii="Times New Roman"/>
          <w:b/>
          <w:i/>
        </w:rPr>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50"/>
          <w:sz w:val="19"/>
        </w:rPr>
        <w:t> </w:t>
      </w:r>
      <w:r>
        <w:rPr>
          <w:sz w:val="19"/>
        </w:rPr>
        <w:t>99-6.</w:t>
      </w:r>
      <w:r>
        <w:rPr>
          <w:spacing w:val="6"/>
          <w:sz w:val="19"/>
        </w:rPr>
        <w:t> </w:t>
      </w:r>
      <w:r>
        <w:rPr>
          <w:b/>
          <w:spacing w:val="-2"/>
          <w:sz w:val="19"/>
        </w:rPr>
        <w:t>Cərimə</w:t>
      </w:r>
    </w:p>
    <w:p>
      <w:pPr>
        <w:pStyle w:val="BodyText"/>
        <w:spacing w:before="25"/>
        <w:rPr>
          <w:b/>
        </w:rPr>
      </w:pPr>
    </w:p>
    <w:p>
      <w:pPr>
        <w:pStyle w:val="BodyText"/>
        <w:spacing w:line="254" w:lineRule="auto"/>
        <w:ind w:left="100" w:right="105" w:firstLine="444"/>
        <w:jc w:val="both"/>
      </w:pPr>
      <w:r>
        <w:rPr/>
        <w:t>99-6.1. Hüquqi şəxslərə tətbiq edilən cinayət-hüquqi tədbir qismində cərimə bu Məcəllə ilə müəyyən edilmiş hallarda və məbləğdə məhkəmə tərəfindən təyin edilən və dövlət nəfinə keçirilən məcburi pul tutulmasından ibarətdir.</w:t>
      </w:r>
    </w:p>
    <w:p>
      <w:pPr>
        <w:pStyle w:val="BodyText"/>
        <w:spacing w:line="254" w:lineRule="auto"/>
        <w:ind w:left="100" w:right="98" w:firstLine="444"/>
        <w:jc w:val="both"/>
      </w:pPr>
      <w:r>
        <w:rPr/>
        <w:t>99-6.2. Cərimə bu Məcəllənin 99-6.3, 99-6.4 və 99-8.3-cü maddələrində göstərilən hallar və hüquqi şəxsin maliyyə-iqtisadi vəziyyəti nəzərə alınmaqla əlli min manatdan iki yüz min manatadək miqdarda və ya cinayət nəticəsində vurulmuş ziyanın (əldə edilmiş gəlirin) bir mislindən beş mislinədək miqdarda müəyyən olunur.</w:t>
      </w:r>
    </w:p>
    <w:p>
      <w:pPr>
        <w:pStyle w:val="BodyText"/>
        <w:spacing w:line="254" w:lineRule="auto"/>
        <w:ind w:left="100" w:right="101" w:firstLine="444"/>
        <w:jc w:val="both"/>
      </w:pPr>
      <w:r>
        <w:rPr/>
        <w:t>99-6.3. Hüquqi şəxslərə cərimə növündə cinayət-hüquqi tədbir aşağıdakı hədlərdə təyin </w:t>
      </w:r>
      <w:r>
        <w:rPr>
          <w:spacing w:val="-2"/>
        </w:rPr>
        <w:t>edilir:</w:t>
      </w:r>
    </w:p>
    <w:p>
      <w:pPr>
        <w:pStyle w:val="BodyText"/>
        <w:spacing w:line="254" w:lineRule="auto"/>
        <w:ind w:left="100" w:right="102" w:firstLine="444"/>
        <w:jc w:val="both"/>
      </w:pPr>
      <w:r>
        <w:rPr/>
        <w:t>99-6.3.1. böyük ictimai təhlükə törətməyən cinayətlərə görə - əlli min manatdan yetmiş beş min manatadək, yaxud cinayət nəticəsində vurulmuş ziyanın (əldə edilmiş gəlirin) bir mislindən iki mislinədək miqdarda;</w:t>
      </w:r>
    </w:p>
    <w:p>
      <w:pPr>
        <w:pStyle w:val="BodyText"/>
        <w:spacing w:line="254" w:lineRule="auto"/>
        <w:ind w:left="100" w:right="98" w:firstLine="444"/>
        <w:jc w:val="both"/>
      </w:pPr>
      <w:r>
        <w:rPr/>
        <w:t>99-6.3.2. az ağır cinayətlərə görə - yetmiş beş min manatdan yüz min manatadək, yaxud cinayət nəticəsində vurulmuş ziyanın (əldə edilmiş gəlirin) iki mislindən üç mislinədək </w:t>
      </w:r>
      <w:r>
        <w:rPr>
          <w:spacing w:val="-2"/>
        </w:rPr>
        <w:t>miqdarda;</w:t>
      </w:r>
    </w:p>
    <w:p>
      <w:pPr>
        <w:pStyle w:val="BodyText"/>
        <w:spacing w:line="254" w:lineRule="auto"/>
        <w:ind w:left="100" w:right="102" w:firstLine="444"/>
        <w:jc w:val="both"/>
      </w:pPr>
      <w:r>
        <w:rPr/>
        <w:t>99-6.3.3. ağır cinayətlərə görə - yüz min manatdan yüz iyirmi beş min manatadək, yaxud cinayət nəticəsində vurulmuş ziyanın (əldə edilmiş gəlirin) üç mislindən dörd mislinədək </w:t>
      </w:r>
      <w:r>
        <w:rPr>
          <w:spacing w:val="-2"/>
        </w:rPr>
        <w:t>miqdarda;</w:t>
      </w:r>
    </w:p>
    <w:p>
      <w:pPr>
        <w:pStyle w:val="BodyText"/>
        <w:spacing w:line="254" w:lineRule="auto"/>
        <w:ind w:left="100" w:right="99" w:firstLine="444"/>
        <w:jc w:val="both"/>
      </w:pPr>
      <w:r>
        <w:rPr/>
        <w:t>99-6.3.4. xüsusilə ağır cinayətlərə görə - yüz iyirmi beş min manatdan yüz əlli min manatadək</w:t>
      </w:r>
      <w:r>
        <w:rPr>
          <w:spacing w:val="26"/>
        </w:rPr>
        <w:t> </w:t>
      </w:r>
      <w:r>
        <w:rPr/>
        <w:t>miqdarda,</w:t>
      </w:r>
      <w:r>
        <w:rPr>
          <w:spacing w:val="26"/>
        </w:rPr>
        <w:t> </w:t>
      </w:r>
      <w:r>
        <w:rPr/>
        <w:t>yaxud</w:t>
      </w:r>
      <w:r>
        <w:rPr>
          <w:spacing w:val="26"/>
        </w:rPr>
        <w:t> </w:t>
      </w:r>
      <w:r>
        <w:rPr/>
        <w:t>cinayət</w:t>
      </w:r>
      <w:r>
        <w:rPr>
          <w:spacing w:val="26"/>
        </w:rPr>
        <w:t> </w:t>
      </w:r>
      <w:r>
        <w:rPr/>
        <w:t>nəticəsində</w:t>
      </w:r>
      <w:r>
        <w:rPr>
          <w:spacing w:val="26"/>
        </w:rPr>
        <w:t> </w:t>
      </w:r>
      <w:r>
        <w:rPr/>
        <w:t>vurulmuş</w:t>
      </w:r>
      <w:r>
        <w:rPr>
          <w:spacing w:val="26"/>
        </w:rPr>
        <w:t> </w:t>
      </w:r>
      <w:r>
        <w:rPr/>
        <w:t>ziyanın</w:t>
      </w:r>
      <w:r>
        <w:rPr>
          <w:spacing w:val="26"/>
        </w:rPr>
        <w:t> </w:t>
      </w:r>
      <w:r>
        <w:rPr/>
        <w:t>(əldə</w:t>
      </w:r>
      <w:r>
        <w:rPr>
          <w:spacing w:val="26"/>
        </w:rPr>
        <w:t> </w:t>
      </w:r>
      <w:r>
        <w:rPr/>
        <w:t>edilmiş</w:t>
      </w:r>
      <w:r>
        <w:rPr>
          <w:spacing w:val="26"/>
        </w:rPr>
        <w:t> </w:t>
      </w:r>
      <w:r>
        <w:rPr/>
        <w:t>gəlirin)</w:t>
      </w:r>
      <w:r>
        <w:rPr>
          <w:spacing w:val="26"/>
        </w:rPr>
        <w:t> </w:t>
      </w:r>
      <w:r>
        <w:rPr/>
        <w:t>dörd</w:t>
      </w:r>
    </w:p>
    <w:p>
      <w:pPr>
        <w:pStyle w:val="BodyText"/>
        <w:spacing w:after="0" w:line="254" w:lineRule="auto"/>
        <w:jc w:val="both"/>
        <w:sectPr>
          <w:pgSz w:w="11900" w:h="16840"/>
          <w:pgMar w:top="500" w:bottom="280" w:left="566" w:right="566"/>
        </w:sectPr>
      </w:pPr>
    </w:p>
    <w:p>
      <w:pPr>
        <w:pStyle w:val="BodyText"/>
        <w:spacing w:before="92"/>
        <w:ind w:left="100"/>
      </w:pPr>
      <w:r>
        <w:rPr/>
        <w:t>mislindən</w:t>
      </w:r>
      <w:r>
        <w:rPr>
          <w:spacing w:val="3"/>
        </w:rPr>
        <w:t> </w:t>
      </w:r>
      <w:r>
        <w:rPr/>
        <w:t>beş</w:t>
      </w:r>
      <w:r>
        <w:rPr>
          <w:spacing w:val="3"/>
        </w:rPr>
        <w:t> </w:t>
      </w:r>
      <w:r>
        <w:rPr/>
        <w:t>mislinədək</w:t>
      </w:r>
      <w:r>
        <w:rPr>
          <w:spacing w:val="3"/>
        </w:rPr>
        <w:t> </w:t>
      </w:r>
      <w:r>
        <w:rPr>
          <w:spacing w:val="-2"/>
        </w:rPr>
        <w:t>miqdarda.</w:t>
      </w:r>
    </w:p>
    <w:p>
      <w:pPr>
        <w:pStyle w:val="BodyText"/>
        <w:spacing w:line="254" w:lineRule="auto" w:before="12"/>
        <w:ind w:left="100" w:right="105" w:firstLine="444"/>
        <w:jc w:val="both"/>
      </w:pPr>
      <w:r>
        <w:rPr/>
        <w:t>99-6.4.</w:t>
      </w:r>
      <w:r>
        <w:rPr>
          <w:spacing w:val="40"/>
        </w:rPr>
        <w:t> </w:t>
      </w:r>
      <w:r>
        <w:rPr/>
        <w:t>Hüquqi</w:t>
      </w:r>
      <w:r>
        <w:rPr>
          <w:spacing w:val="40"/>
        </w:rPr>
        <w:t> </w:t>
      </w:r>
      <w:r>
        <w:rPr/>
        <w:t>şəxsə</w:t>
      </w:r>
      <w:r>
        <w:rPr>
          <w:spacing w:val="40"/>
        </w:rPr>
        <w:t> </w:t>
      </w:r>
      <w:r>
        <w:rPr/>
        <w:t>tətbiq</w:t>
      </w:r>
      <w:r>
        <w:rPr>
          <w:spacing w:val="40"/>
        </w:rPr>
        <w:t> </w:t>
      </w:r>
      <w:r>
        <w:rPr/>
        <w:t>edilən</w:t>
      </w:r>
      <w:r>
        <w:rPr>
          <w:spacing w:val="40"/>
        </w:rPr>
        <w:t> </w:t>
      </w:r>
      <w:r>
        <w:rPr/>
        <w:t>cərimə</w:t>
      </w:r>
      <w:r>
        <w:rPr>
          <w:spacing w:val="40"/>
        </w:rPr>
        <w:t> </w:t>
      </w:r>
      <w:r>
        <w:rPr/>
        <w:t>onun</w:t>
      </w:r>
      <w:r>
        <w:rPr>
          <w:spacing w:val="40"/>
        </w:rPr>
        <w:t> </w:t>
      </w:r>
      <w:r>
        <w:rPr/>
        <w:t>əmlakının</w:t>
      </w:r>
      <w:r>
        <w:rPr>
          <w:spacing w:val="40"/>
        </w:rPr>
        <w:t> </w:t>
      </w:r>
      <w:r>
        <w:rPr/>
        <w:t>dəyərinin</w:t>
      </w:r>
      <w:r>
        <w:rPr>
          <w:spacing w:val="40"/>
        </w:rPr>
        <w:t> </w:t>
      </w:r>
      <w:r>
        <w:rPr/>
        <w:t>yarıdan</w:t>
      </w:r>
      <w:r>
        <w:rPr>
          <w:spacing w:val="40"/>
        </w:rPr>
        <w:t> </w:t>
      </w:r>
      <w:r>
        <w:rPr/>
        <w:t>çox hissəsini təşkil edə bilməz.</w:t>
      </w:r>
    </w:p>
    <w:p>
      <w:pPr>
        <w:pStyle w:val="BodyText"/>
        <w:spacing w:before="13"/>
      </w:pPr>
    </w:p>
    <w:p>
      <w:pPr>
        <w:pStyle w:val="Heading2"/>
        <w:ind w:left="544" w:firstLine="0"/>
      </w:pPr>
      <w:r>
        <w:rPr>
          <w:b w:val="0"/>
        </w:rPr>
        <w:t>M</w:t>
      </w:r>
      <w:r>
        <w:rPr>
          <w:b w:val="0"/>
          <w:spacing w:val="-67"/>
        </w:rPr>
        <w:t> </w:t>
      </w:r>
      <w:r>
        <w:rPr>
          <w:b w:val="0"/>
        </w:rPr>
        <w:t>a</w:t>
      </w:r>
      <w:r>
        <w:rPr>
          <w:b w:val="0"/>
          <w:spacing w:val="-66"/>
        </w:rPr>
        <w:t> </w:t>
      </w:r>
      <w:r>
        <w:rPr>
          <w:b w:val="0"/>
        </w:rPr>
        <w:t>d</w:t>
      </w:r>
      <w:r>
        <w:rPr>
          <w:b w:val="0"/>
          <w:spacing w:val="-66"/>
        </w:rPr>
        <w:t> </w:t>
      </w:r>
      <w:r>
        <w:rPr>
          <w:b w:val="0"/>
        </w:rPr>
        <w:t>d</w:t>
      </w:r>
      <w:r>
        <w:rPr>
          <w:b w:val="0"/>
          <w:spacing w:val="-66"/>
        </w:rPr>
        <w:t> </w:t>
      </w:r>
      <w:r>
        <w:rPr>
          <w:b w:val="0"/>
        </w:rPr>
        <w:t>ə</w:t>
      </w:r>
      <w:r>
        <w:rPr>
          <w:b w:val="0"/>
          <w:spacing w:val="49"/>
        </w:rPr>
        <w:t> </w:t>
      </w:r>
      <w:r>
        <w:rPr>
          <w:b w:val="0"/>
        </w:rPr>
        <w:t>99-7.</w:t>
      </w:r>
      <w:r>
        <w:rPr>
          <w:b w:val="0"/>
          <w:spacing w:val="6"/>
        </w:rPr>
        <w:t> </w:t>
      </w:r>
      <w:r>
        <w:rPr/>
        <w:t>Hüquqi</w:t>
      </w:r>
      <w:r>
        <w:rPr>
          <w:spacing w:val="3"/>
        </w:rPr>
        <w:t> </w:t>
      </w:r>
      <w:r>
        <w:rPr/>
        <w:t>şəxsi</w:t>
      </w:r>
      <w:r>
        <w:rPr>
          <w:spacing w:val="3"/>
        </w:rPr>
        <w:t> </w:t>
      </w:r>
      <w:r>
        <w:rPr/>
        <w:t>müəyyən</w:t>
      </w:r>
      <w:r>
        <w:rPr>
          <w:spacing w:val="3"/>
        </w:rPr>
        <w:t> </w:t>
      </w:r>
      <w:r>
        <w:rPr/>
        <w:t>fəaliyyətlə</w:t>
      </w:r>
      <w:r>
        <w:rPr>
          <w:spacing w:val="3"/>
        </w:rPr>
        <w:t> </w:t>
      </w:r>
      <w:r>
        <w:rPr/>
        <w:t>məşğul</w:t>
      </w:r>
      <w:r>
        <w:rPr>
          <w:spacing w:val="3"/>
        </w:rPr>
        <w:t> </w:t>
      </w:r>
      <w:r>
        <w:rPr/>
        <w:t>olma</w:t>
      </w:r>
      <w:r>
        <w:rPr>
          <w:spacing w:val="3"/>
        </w:rPr>
        <w:t> </w:t>
      </w:r>
      <w:r>
        <w:rPr/>
        <w:t>hüququndan</w:t>
      </w:r>
      <w:r>
        <w:rPr>
          <w:spacing w:val="3"/>
        </w:rPr>
        <w:t> </w:t>
      </w:r>
      <w:r>
        <w:rPr/>
        <w:t>məhrum</w:t>
      </w:r>
      <w:r>
        <w:rPr>
          <w:spacing w:val="3"/>
        </w:rPr>
        <w:t> </w:t>
      </w:r>
      <w:r>
        <w:rPr>
          <w:spacing w:val="-4"/>
        </w:rPr>
        <w:t>etmə</w:t>
      </w:r>
    </w:p>
    <w:p>
      <w:pPr>
        <w:pStyle w:val="BodyText"/>
        <w:spacing w:before="26"/>
        <w:rPr>
          <w:b/>
        </w:rPr>
      </w:pPr>
    </w:p>
    <w:p>
      <w:pPr>
        <w:pStyle w:val="BodyText"/>
        <w:spacing w:line="254" w:lineRule="auto"/>
        <w:ind w:left="100" w:right="98" w:firstLine="444"/>
        <w:jc w:val="both"/>
      </w:pPr>
      <w:r>
        <w:rPr/>
        <w:t>99-7.1. Hüquqi şəxsi müəyyən fəaliyyətlə məşğul olma hüququndan məhrum etmə sahibkarlıq fəaliyyətinin</w:t>
      </w:r>
      <w:r>
        <w:rPr>
          <w:spacing w:val="40"/>
        </w:rPr>
        <w:t> </w:t>
      </w:r>
      <w:r>
        <w:rPr/>
        <w:t>müəyyən</w:t>
      </w:r>
      <w:r>
        <w:rPr>
          <w:spacing w:val="40"/>
        </w:rPr>
        <w:t> </w:t>
      </w:r>
      <w:r>
        <w:rPr/>
        <w:t>növünü</w:t>
      </w:r>
      <w:r>
        <w:rPr>
          <w:spacing w:val="40"/>
        </w:rPr>
        <w:t> </w:t>
      </w:r>
      <w:r>
        <w:rPr/>
        <w:t>həyata</w:t>
      </w:r>
      <w:r>
        <w:rPr>
          <w:spacing w:val="40"/>
        </w:rPr>
        <w:t> </w:t>
      </w:r>
      <w:r>
        <w:rPr/>
        <w:t>keçirməyə</w:t>
      </w:r>
      <w:r>
        <w:rPr>
          <w:spacing w:val="40"/>
        </w:rPr>
        <w:t> </w:t>
      </w:r>
      <w:r>
        <w:rPr/>
        <w:t>icazə</w:t>
      </w:r>
      <w:r>
        <w:rPr>
          <w:spacing w:val="40"/>
        </w:rPr>
        <w:t> </w:t>
      </w:r>
      <w:r>
        <w:rPr/>
        <w:t>verən</w:t>
      </w:r>
      <w:r>
        <w:rPr>
          <w:spacing w:val="40"/>
        </w:rPr>
        <w:t> </w:t>
      </w:r>
      <w:r>
        <w:rPr/>
        <w:t>xüsusi</w:t>
      </w:r>
      <w:r>
        <w:rPr>
          <w:spacing w:val="40"/>
        </w:rPr>
        <w:t> </w:t>
      </w:r>
      <w:r>
        <w:rPr/>
        <w:t>razılığın</w:t>
      </w:r>
      <w:r>
        <w:rPr>
          <w:spacing w:val="40"/>
        </w:rPr>
        <w:t> </w:t>
      </w:r>
      <w:r>
        <w:rPr/>
        <w:t>(lisenziyanın) və ya xüsusi icazənin ləğv edilməsindən, müəyyən əqdlərin bağlanılmasının, səhm və ya digər qiymətli kağızların buraxılmasının, dövlətdən subsidiyaların və ya başqa güzəştlərin əldə edilməsinin və ya digər fəaliyyətlə məşğul olmanın qadağan edilməsindən ibarətdir.</w:t>
      </w:r>
    </w:p>
    <w:p>
      <w:pPr>
        <w:pStyle w:val="BodyText"/>
        <w:spacing w:line="242" w:lineRule="auto"/>
        <w:ind w:left="100" w:right="98" w:firstLine="444"/>
        <w:jc w:val="both"/>
      </w:pPr>
      <w:r>
        <w:rPr/>
        <w:t>99-7.2. Hüquqi şəxsi müəyyən fəaliyyətlə məşğul olma hüququndan məhrum etmə bu</w:t>
      </w:r>
      <w:r>
        <w:rPr>
          <w:spacing w:val="40"/>
        </w:rPr>
        <w:t> </w:t>
      </w:r>
      <w:r>
        <w:rPr/>
        <w:t>Məcəllənin </w:t>
      </w:r>
      <w:r>
        <w:rPr>
          <w:rFonts w:ascii="Times New Roman" w:hAnsi="Times New Roman"/>
          <w:b/>
          <w:i/>
        </w:rPr>
        <w:t>99-5.4</w:t>
      </w:r>
      <w:r>
        <w:rPr/>
        <w:t>-cü maddəsində göstərilən hallar nəzərə alınmaqla hüquqi şəxsin müəyyən fəaliyyətlə</w:t>
      </w:r>
      <w:r>
        <w:rPr>
          <w:spacing w:val="80"/>
        </w:rPr>
        <w:t> </w:t>
      </w:r>
      <w:r>
        <w:rPr/>
        <w:t>məşğul</w:t>
      </w:r>
      <w:r>
        <w:rPr>
          <w:spacing w:val="80"/>
        </w:rPr>
        <w:t> </w:t>
      </w:r>
      <w:r>
        <w:rPr/>
        <w:t>olma</w:t>
      </w:r>
      <w:r>
        <w:rPr>
          <w:spacing w:val="80"/>
        </w:rPr>
        <w:t> </w:t>
      </w:r>
      <w:r>
        <w:rPr/>
        <w:t>hüququnun</w:t>
      </w:r>
      <w:r>
        <w:rPr>
          <w:spacing w:val="80"/>
        </w:rPr>
        <w:t> </w:t>
      </w:r>
      <w:r>
        <w:rPr/>
        <w:t>saxlanılması</w:t>
      </w:r>
      <w:r>
        <w:rPr>
          <w:spacing w:val="80"/>
        </w:rPr>
        <w:t> </w:t>
      </w:r>
      <w:r>
        <w:rPr/>
        <w:t>qeyri-mümkün</w:t>
      </w:r>
      <w:r>
        <w:rPr>
          <w:spacing w:val="80"/>
        </w:rPr>
        <w:t> </w:t>
      </w:r>
      <w:r>
        <w:rPr/>
        <w:t>hesab</w:t>
      </w:r>
      <w:r>
        <w:rPr>
          <w:spacing w:val="80"/>
        </w:rPr>
        <w:t> </w:t>
      </w:r>
      <w:r>
        <w:rPr/>
        <w:t>edildikdə</w:t>
      </w:r>
      <w:r>
        <w:rPr>
          <w:spacing w:val="80"/>
        </w:rPr>
        <w:t> </w:t>
      </w:r>
      <w:r>
        <w:rPr/>
        <w:t>aşağıdakı</w:t>
      </w:r>
    </w:p>
    <w:p>
      <w:pPr>
        <w:pStyle w:val="BodyText"/>
        <w:spacing w:before="23"/>
        <w:ind w:left="100"/>
      </w:pPr>
      <w:r>
        <w:rPr/>
        <mc:AlternateContent>
          <mc:Choice Requires="wps">
            <w:drawing>
              <wp:anchor distT="0" distB="0" distL="0" distR="0" allowOverlap="1" layoutInCell="1" locked="0" behindDoc="1" simplePos="0" relativeHeight="482123776">
                <wp:simplePos x="0" y="0"/>
                <wp:positionH relativeFrom="page">
                  <wp:posOffset>2110275</wp:posOffset>
                </wp:positionH>
                <wp:positionV relativeFrom="paragraph">
                  <wp:posOffset>63709</wp:posOffset>
                </wp:positionV>
                <wp:extent cx="73660" cy="14224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66.163406pt;margin-top:5.016518pt;width:5.8pt;height:11.2pt;mso-position-horizontal-relative:page;mso-position-vertical-relative:paragraph;z-index:-21192704" type="#_x0000_t202" id="docshape21"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1"/>
          <w:w w:val="102"/>
          <w:position w:val="13"/>
          <w:sz w:val="15"/>
          <w:u w:val="single" w:color="0000FF"/>
        </w:rPr>
        <w:t>[172</w:t>
      </w:r>
      <w:r>
        <w:rPr>
          <w:b/>
          <w:color w:val="0000FF"/>
          <w:spacing w:val="-3242"/>
          <w:w w:val="102"/>
          <w:position w:val="13"/>
          <w:sz w:val="15"/>
          <w:u w:val="single" w:color="0000FF"/>
        </w:rPr>
        <w:t>]</w:t>
      </w:r>
      <w:r>
        <w:rPr>
          <w:spacing w:val="-1"/>
          <w:w w:val="99"/>
        </w:rPr>
        <w:t>müddətlər</w:t>
      </w:r>
      <w:r>
        <w:rPr>
          <w:w w:val="99"/>
        </w:rPr>
        <w:t>ə</w:t>
      </w:r>
      <w:r>
        <w:rPr>
          <w:spacing w:val="16"/>
        </w:rPr>
        <w:t> </w:t>
      </w:r>
      <w:r>
        <w:rPr/>
        <w:t>təyin</w:t>
      </w:r>
      <w:r>
        <w:rPr>
          <w:spacing w:val="17"/>
        </w:rPr>
        <w:t> </w:t>
      </w:r>
      <w:r>
        <w:rPr>
          <w:spacing w:val="-2"/>
        </w:rPr>
        <w:t>edilir</w:t>
      </w:r>
    </w:p>
    <w:p>
      <w:pPr>
        <w:pStyle w:val="BodyText"/>
        <w:spacing w:line="254" w:lineRule="auto" w:before="13"/>
        <w:ind w:left="100" w:right="99" w:firstLine="444"/>
        <w:jc w:val="both"/>
      </w:pPr>
      <w:r>
        <w:rPr/>
        <w:t>99-7.2.1. böyük ictimai təhlükə törətməyən cinayətlərə görə - bir ildən iki ilədək </w:t>
      </w:r>
      <w:r>
        <w:rPr>
          <w:spacing w:val="-2"/>
        </w:rPr>
        <w:t>müddətə;</w:t>
      </w:r>
    </w:p>
    <w:p>
      <w:pPr>
        <w:pStyle w:val="BodyText"/>
        <w:spacing w:line="254" w:lineRule="auto"/>
        <w:ind w:left="544" w:right="2712"/>
      </w:pPr>
      <w:r>
        <w:rPr/>
        <w:t>99-7.2.2. az ağır cinayətlərə görə - iki ildən üç ilədək müddətə; 99-7.2.3. ağır cinayətlərə görə - üç ildən dörd ilədək müddətə;</w:t>
      </w:r>
    </w:p>
    <w:p>
      <w:pPr>
        <w:pStyle w:val="BodyText"/>
        <w:spacing w:line="508" w:lineRule="auto"/>
        <w:ind w:left="544" w:right="1787"/>
        <w:rPr>
          <w:b/>
        </w:rPr>
      </w:pPr>
      <w:r>
        <w:rPr/>
        <w:t>99-7.2.4. xüsusilə ağır cinayətlərə görə - dörd ildən beş ilədək müddətə. M</w:t>
      </w:r>
      <w:r>
        <w:rPr>
          <w:spacing w:val="-57"/>
        </w:rPr>
        <w:t> </w:t>
      </w:r>
      <w:r>
        <w:rPr/>
        <w:t>a</w:t>
      </w:r>
      <w:r>
        <w:rPr>
          <w:spacing w:val="-57"/>
        </w:rPr>
        <w:t> </w:t>
      </w:r>
      <w:r>
        <w:rPr/>
        <w:t>d</w:t>
      </w:r>
      <w:r>
        <w:rPr>
          <w:spacing w:val="-57"/>
        </w:rPr>
        <w:t> </w:t>
      </w:r>
      <w:r>
        <w:rPr/>
        <w:t>d</w:t>
      </w:r>
      <w:r>
        <w:rPr>
          <w:spacing w:val="-57"/>
        </w:rPr>
        <w:t> </w:t>
      </w:r>
      <w:r>
        <w:rPr/>
        <w:t>ə</w:t>
      </w:r>
      <w:r>
        <w:rPr>
          <w:spacing w:val="40"/>
        </w:rPr>
        <w:t> </w:t>
      </w:r>
      <w:r>
        <w:rPr/>
        <w:t>99-8. </w:t>
      </w:r>
      <w:r>
        <w:rPr>
          <w:b/>
        </w:rPr>
        <w:t>Hüquqi şəxsi ləğv etmə</w:t>
      </w:r>
    </w:p>
    <w:p>
      <w:pPr>
        <w:pStyle w:val="BodyText"/>
        <w:spacing w:line="254" w:lineRule="auto"/>
        <w:ind w:left="100" w:right="102" w:firstLine="444"/>
        <w:jc w:val="both"/>
      </w:pPr>
      <w:r>
        <w:rPr/>
        <w:t>99-8.1. Hüquqi şəxsi ləğv etmə hüquqi şəxsin xeyrinə və ya onun maraqlarının qorunması üçün törədilən cinayətlə əlaqədar onun mövcudluğuna və fəaliyyətinə, hüquq və vəzifələri hüquq varisliyi qaydasında başqa şəxslərə keçmədən xitam verilməsindən ibarət müstəsna cinayət-hüquqi tədbirdir.</w:t>
      </w:r>
    </w:p>
    <w:p>
      <w:pPr>
        <w:pStyle w:val="BodyText"/>
        <w:spacing w:line="254" w:lineRule="auto"/>
        <w:ind w:left="100" w:right="99" w:firstLine="444"/>
        <w:jc w:val="both"/>
      </w:pPr>
      <w:r>
        <w:rPr/>
        <w:t>99-8.2. Hüquqi şəxsi ləğv etmə həmin hüquqi şəxs mütəmadi olaraq cinayətlərin törədilməsində</w:t>
      </w:r>
      <w:r>
        <w:rPr>
          <w:spacing w:val="34"/>
        </w:rPr>
        <w:t> </w:t>
      </w:r>
      <w:r>
        <w:rPr/>
        <w:t>və</w:t>
      </w:r>
      <w:r>
        <w:rPr>
          <w:spacing w:val="34"/>
        </w:rPr>
        <w:t> </w:t>
      </w:r>
      <w:r>
        <w:rPr/>
        <w:t>ya</w:t>
      </w:r>
      <w:r>
        <w:rPr>
          <w:spacing w:val="34"/>
        </w:rPr>
        <w:t> </w:t>
      </w:r>
      <w:r>
        <w:rPr/>
        <w:t>cinayətin</w:t>
      </w:r>
      <w:r>
        <w:rPr>
          <w:spacing w:val="34"/>
        </w:rPr>
        <w:t> </w:t>
      </w:r>
      <w:r>
        <w:rPr/>
        <w:t>izlərinin,</w:t>
      </w:r>
      <w:r>
        <w:rPr>
          <w:spacing w:val="34"/>
        </w:rPr>
        <w:t> </w:t>
      </w:r>
      <w:r>
        <w:rPr/>
        <w:t>cinayət</w:t>
      </w:r>
      <w:r>
        <w:rPr>
          <w:spacing w:val="34"/>
        </w:rPr>
        <w:t> </w:t>
      </w:r>
      <w:r>
        <w:rPr/>
        <w:t>yolu</w:t>
      </w:r>
      <w:r>
        <w:rPr>
          <w:spacing w:val="34"/>
        </w:rPr>
        <w:t> </w:t>
      </w:r>
      <w:r>
        <w:rPr/>
        <w:t>ilə</w:t>
      </w:r>
      <w:r>
        <w:rPr>
          <w:spacing w:val="34"/>
        </w:rPr>
        <w:t> </w:t>
      </w:r>
      <w:r>
        <w:rPr/>
        <w:t>əldə</w:t>
      </w:r>
      <w:r>
        <w:rPr>
          <w:spacing w:val="34"/>
        </w:rPr>
        <w:t> </w:t>
      </w:r>
      <w:r>
        <w:rPr/>
        <w:t>edilmiş </w:t>
      </w:r>
      <w:r>
        <w:rPr>
          <w:strike/>
        </w:rPr>
        <w:t>pul</w:t>
      </w:r>
      <w:r>
        <w:rPr>
          <w:strike/>
          <w:spacing w:val="33"/>
        </w:rPr>
        <w:t> </w:t>
      </w:r>
      <w:r>
        <w:rPr>
          <w:strike/>
        </w:rPr>
        <w:t>vəsaitləri</w:t>
      </w:r>
      <w:r>
        <w:rPr>
          <w:strike/>
          <w:spacing w:val="33"/>
        </w:rPr>
        <w:t> </w:t>
      </w:r>
      <w:r>
        <w:rPr>
          <w:strike/>
        </w:rPr>
        <w:t>və</w:t>
      </w:r>
      <w:r>
        <w:rPr>
          <w:strike w:val="0"/>
        </w:rPr>
        <w:t> </w:t>
      </w:r>
      <w:r>
        <w:rPr>
          <w:strike/>
        </w:rPr>
        <w:t>ya</w:t>
      </w:r>
      <w:r>
        <w:rPr>
          <w:strike/>
          <w:spacing w:val="40"/>
        </w:rPr>
        <w:t> </w:t>
      </w:r>
      <w:r>
        <w:rPr>
          <w:strike/>
        </w:rPr>
        <w:t>digər</w:t>
      </w:r>
      <w:r>
        <w:rPr>
          <w:strike w:val="0"/>
          <w:spacing w:val="40"/>
        </w:rPr>
        <w:t> </w:t>
      </w:r>
      <w:r>
        <w:rPr>
          <w:strike w:val="0"/>
        </w:rPr>
        <w:t>əmlakın</w:t>
      </w:r>
      <w:r>
        <w:rPr>
          <w:strike w:val="0"/>
          <w:spacing w:val="40"/>
        </w:rPr>
        <w:t> </w:t>
      </w:r>
      <w:r>
        <w:rPr>
          <w:strike w:val="0"/>
        </w:rPr>
        <w:t>gizlədilməsində</w:t>
      </w:r>
      <w:r>
        <w:rPr>
          <w:strike w:val="0"/>
          <w:spacing w:val="40"/>
        </w:rPr>
        <w:t> </w:t>
      </w:r>
      <w:r>
        <w:rPr>
          <w:strike w:val="0"/>
        </w:rPr>
        <w:t>istifadə</w:t>
      </w:r>
      <w:r>
        <w:rPr>
          <w:strike w:val="0"/>
          <w:spacing w:val="40"/>
        </w:rPr>
        <w:t> </w:t>
      </w:r>
      <w:r>
        <w:rPr>
          <w:strike w:val="0"/>
        </w:rPr>
        <w:t>edildikdə</w:t>
      </w:r>
      <w:r>
        <w:rPr>
          <w:strike w:val="0"/>
          <w:spacing w:val="40"/>
        </w:rPr>
        <w:t> </w:t>
      </w:r>
      <w:r>
        <w:rPr>
          <w:strike w:val="0"/>
        </w:rPr>
        <w:t>və</w:t>
      </w:r>
      <w:r>
        <w:rPr>
          <w:strike w:val="0"/>
          <w:spacing w:val="40"/>
        </w:rPr>
        <w:t> </w:t>
      </w:r>
      <w:r>
        <w:rPr>
          <w:strike w:val="0"/>
        </w:rPr>
        <w:t>ya</w:t>
      </w:r>
      <w:r>
        <w:rPr>
          <w:strike w:val="0"/>
          <w:spacing w:val="40"/>
        </w:rPr>
        <w:t> </w:t>
      </w:r>
      <w:r>
        <w:rPr>
          <w:strike w:val="0"/>
        </w:rPr>
        <w:t>onun</w:t>
      </w:r>
      <w:r>
        <w:rPr>
          <w:strike w:val="0"/>
          <w:spacing w:val="40"/>
        </w:rPr>
        <w:t> </w:t>
      </w:r>
      <w:r>
        <w:rPr>
          <w:strike w:val="0"/>
        </w:rPr>
        <w:t>əmlakının</w:t>
      </w:r>
      <w:r>
        <w:rPr>
          <w:strike w:val="0"/>
          <w:spacing w:val="40"/>
        </w:rPr>
        <w:t> </w:t>
      </w:r>
      <w:r>
        <w:rPr>
          <w:strike w:val="0"/>
        </w:rPr>
        <w:t>yarıdan</w:t>
      </w:r>
      <w:r>
        <w:rPr>
          <w:strike w:val="0"/>
          <w:spacing w:val="40"/>
        </w:rPr>
        <w:t> </w:t>
      </w:r>
      <w:r>
        <w:rPr>
          <w:strike w:val="0"/>
        </w:rPr>
        <w:t>çox hissəsi bu Məcəllənin 99-1.1-ci maddəsinə əsasən müsadirə edilməli əmlakdan ibarət olduqda tətbiq olunur.</w:t>
      </w:r>
    </w:p>
    <w:p>
      <w:pPr>
        <w:pStyle w:val="BodyText"/>
        <w:spacing w:line="254" w:lineRule="auto"/>
        <w:ind w:left="100" w:right="99" w:firstLine="444"/>
        <w:jc w:val="both"/>
      </w:pPr>
      <w:r>
        <w:rPr/>
        <w:t>99-8.3. Hüquqi şəxsi ləğv etmə növündə cinayət-hüquqi tədbir təyin edildikdə əlavə cinayət-hüquqi tədbir qismində bu Məcəllənin 99-6.4-cü maddəsi nəzərə alınmaqla iki yüz min manat miqdarında cərimə təyin edilir.</w:t>
      </w:r>
    </w:p>
    <w:p>
      <w:pPr>
        <w:pStyle w:val="BodyText"/>
        <w:spacing w:line="254" w:lineRule="auto"/>
        <w:ind w:left="100" w:right="98" w:firstLine="444"/>
        <w:jc w:val="both"/>
      </w:pPr>
      <w:r>
        <w:rPr/>
        <w:t>99-8.4. Hüquqi şəxsi ləğv etmə siyasi partiyalara və həmkarlar ittifaqına, dövlət (bələdiyyə) müəssisələrinə və ya səhmlərinin (paylarının) nəzarət zərfi dövlətə</w:t>
      </w:r>
      <w:r>
        <w:rPr>
          <w:spacing w:val="40"/>
        </w:rPr>
        <w:t> </w:t>
      </w:r>
      <w:r>
        <w:rPr/>
        <w:t>(bələdiyyəyə) məxsus olan hüquqi şəxslərə tətbiq edilmir.</w:t>
      </w:r>
    </w:p>
    <w:p>
      <w:pPr>
        <w:pStyle w:val="BodyText"/>
        <w:spacing w:before="11"/>
      </w:pPr>
    </w:p>
    <w:p>
      <w:pPr>
        <w:pStyle w:val="Heading2"/>
        <w:ind w:left="544" w:firstLine="0"/>
      </w:pPr>
      <w:r>
        <w:rPr>
          <w:b w:val="0"/>
        </w:rPr>
        <w:t>M</w:t>
      </w:r>
      <w:r>
        <w:rPr>
          <w:b w:val="0"/>
          <w:spacing w:val="-67"/>
        </w:rPr>
        <w:t> </w:t>
      </w:r>
      <w:r>
        <w:rPr>
          <w:b w:val="0"/>
        </w:rPr>
        <w:t>a</w:t>
      </w:r>
      <w:r>
        <w:rPr>
          <w:b w:val="0"/>
          <w:spacing w:val="-66"/>
        </w:rPr>
        <w:t> </w:t>
      </w:r>
      <w:r>
        <w:rPr>
          <w:b w:val="0"/>
        </w:rPr>
        <w:t>d</w:t>
      </w:r>
      <w:r>
        <w:rPr>
          <w:b w:val="0"/>
          <w:spacing w:val="-66"/>
        </w:rPr>
        <w:t> </w:t>
      </w:r>
      <w:r>
        <w:rPr>
          <w:b w:val="0"/>
        </w:rPr>
        <w:t>d</w:t>
      </w:r>
      <w:r>
        <w:rPr>
          <w:b w:val="0"/>
          <w:spacing w:val="-66"/>
        </w:rPr>
        <w:t> </w:t>
      </w:r>
      <w:r>
        <w:rPr>
          <w:b w:val="0"/>
        </w:rPr>
        <w:t>ə</w:t>
      </w:r>
      <w:r>
        <w:rPr>
          <w:b w:val="0"/>
          <w:spacing w:val="50"/>
        </w:rPr>
        <w:t> </w:t>
      </w:r>
      <w:r>
        <w:rPr>
          <w:b w:val="0"/>
        </w:rPr>
        <w:t>99-9.</w:t>
      </w:r>
      <w:r>
        <w:rPr>
          <w:b w:val="0"/>
          <w:spacing w:val="6"/>
        </w:rPr>
        <w:t> </w:t>
      </w:r>
      <w:r>
        <w:rPr/>
        <w:t>Hüquqi</w:t>
      </w:r>
      <w:r>
        <w:rPr>
          <w:spacing w:val="3"/>
        </w:rPr>
        <w:t> </w:t>
      </w:r>
      <w:r>
        <w:rPr/>
        <w:t>şəxsin</w:t>
      </w:r>
      <w:r>
        <w:rPr>
          <w:spacing w:val="3"/>
        </w:rPr>
        <w:t> </w:t>
      </w:r>
      <w:r>
        <w:rPr/>
        <w:t>cinayət-hüquqi</w:t>
      </w:r>
      <w:r>
        <w:rPr>
          <w:spacing w:val="3"/>
        </w:rPr>
        <w:t> </w:t>
      </w:r>
      <w:r>
        <w:rPr/>
        <w:t>tədbirlərin</w:t>
      </w:r>
      <w:r>
        <w:rPr>
          <w:spacing w:val="3"/>
        </w:rPr>
        <w:t> </w:t>
      </w:r>
      <w:r>
        <w:rPr/>
        <w:t>tətbiqindən</w:t>
      </w:r>
      <w:r>
        <w:rPr>
          <w:spacing w:val="3"/>
        </w:rPr>
        <w:t> </w:t>
      </w:r>
      <w:r>
        <w:rPr/>
        <w:t>azad</w:t>
      </w:r>
      <w:r>
        <w:rPr>
          <w:spacing w:val="3"/>
        </w:rPr>
        <w:t> </w:t>
      </w:r>
      <w:r>
        <w:rPr>
          <w:spacing w:val="-2"/>
        </w:rPr>
        <w:t>edilməsi</w:t>
      </w:r>
    </w:p>
    <w:p>
      <w:pPr>
        <w:pStyle w:val="BodyText"/>
        <w:spacing w:before="26"/>
        <w:rPr>
          <w:b/>
        </w:rPr>
      </w:pPr>
    </w:p>
    <w:p>
      <w:pPr>
        <w:pStyle w:val="BodyText"/>
        <w:spacing w:line="254" w:lineRule="auto"/>
        <w:ind w:left="100" w:right="101" w:firstLine="444"/>
        <w:jc w:val="both"/>
      </w:pPr>
      <w:r>
        <w:rPr/>
        <w:t>Hüquqi şəxsin xeyrinə və ya onun maraqlarının qorunması üçün cinayət törətmiş şəxs bu Məcəllənin 75-ci maddəsi ilə nəzərdə tutulmuş qaydada müddətin keçməsi ilə bağlı cinayət məsuliyyətindən azad edildikdə, hüquqi şəxs barəsində cinayət-hüquqi tədbirlər tətbiq edilə </w:t>
      </w:r>
      <w:r>
        <w:rPr>
          <w:spacing w:val="-2"/>
        </w:rPr>
        <w:t>bilməz.</w:t>
      </w:r>
    </w:p>
    <w:p>
      <w:pPr>
        <w:spacing w:line="213" w:lineRule="auto" w:before="208"/>
        <w:ind w:left="100" w:right="100" w:firstLine="444"/>
        <w:jc w:val="both"/>
        <w:rPr>
          <w:rFonts w:ascii="Palatino Linotype" w:hAnsi="Palatino Linotype"/>
          <w:b/>
          <w:i/>
          <w:sz w:val="19"/>
        </w:rPr>
      </w:pPr>
      <w:r>
        <w:rPr>
          <w:rFonts w:ascii="Palatino Linotype" w:hAnsi="Palatino Linotype"/>
          <w:b/>
          <w:i/>
          <w:w w:val="105"/>
          <w:sz w:val="19"/>
        </w:rPr>
        <w:t>Madd</w:t>
      </w:r>
      <w:r>
        <w:rPr>
          <w:rFonts w:ascii="Arial" w:hAnsi="Arial"/>
          <w:b/>
          <w:i/>
          <w:w w:val="105"/>
          <w:sz w:val="19"/>
        </w:rPr>
        <w:t>ə </w:t>
      </w:r>
      <w:r>
        <w:rPr>
          <w:rFonts w:ascii="Palatino Linotype" w:hAnsi="Palatino Linotype"/>
          <w:b/>
          <w:i/>
          <w:w w:val="105"/>
          <w:sz w:val="19"/>
        </w:rPr>
        <w:t>99-10. Hüquqi </w:t>
      </w:r>
      <w:r>
        <w:rPr>
          <w:rFonts w:ascii="Arial" w:hAnsi="Arial"/>
          <w:b/>
          <w:i/>
          <w:w w:val="105"/>
          <w:sz w:val="19"/>
        </w:rPr>
        <w:t>şə</w:t>
      </w:r>
      <w:r>
        <w:rPr>
          <w:rFonts w:ascii="Palatino Linotype" w:hAnsi="Palatino Linotype"/>
          <w:b/>
          <w:i/>
          <w:w w:val="105"/>
          <w:sz w:val="19"/>
        </w:rPr>
        <w:t>xsin </w:t>
      </w:r>
      <w:r>
        <w:rPr>
          <w:rFonts w:ascii="Arial" w:hAnsi="Arial"/>
          <w:b/>
          <w:i/>
          <w:w w:val="105"/>
          <w:sz w:val="19"/>
        </w:rPr>
        <w:t>ə</w:t>
      </w:r>
      <w:r>
        <w:rPr>
          <w:rFonts w:ascii="Palatino Linotype" w:hAnsi="Palatino Linotype"/>
          <w:b/>
          <w:i/>
          <w:w w:val="105"/>
          <w:sz w:val="19"/>
        </w:rPr>
        <w:t>vv</w:t>
      </w:r>
      <w:r>
        <w:rPr>
          <w:rFonts w:ascii="Arial" w:hAnsi="Arial"/>
          <w:b/>
          <w:i/>
          <w:w w:val="105"/>
          <w:sz w:val="19"/>
        </w:rPr>
        <w:t>ə</w:t>
      </w:r>
      <w:r>
        <w:rPr>
          <w:rFonts w:ascii="Palatino Linotype" w:hAnsi="Palatino Linotype"/>
          <w:b/>
          <w:i/>
          <w:w w:val="105"/>
          <w:sz w:val="19"/>
        </w:rPr>
        <w:t>ll</w:t>
      </w:r>
      <w:r>
        <w:rPr>
          <w:rFonts w:ascii="Arial" w:hAnsi="Arial"/>
          <w:b/>
          <w:i/>
          <w:w w:val="105"/>
          <w:sz w:val="19"/>
        </w:rPr>
        <w:t>ə</w:t>
      </w:r>
      <w:r>
        <w:rPr>
          <w:rFonts w:ascii="Palatino Linotype" w:hAnsi="Palatino Linotype"/>
          <w:b/>
          <w:i/>
          <w:w w:val="105"/>
          <w:sz w:val="19"/>
        </w:rPr>
        <w:t>r bar</w:t>
      </w:r>
      <w:r>
        <w:rPr>
          <w:rFonts w:ascii="Arial" w:hAnsi="Arial"/>
          <w:b/>
          <w:i/>
          <w:w w:val="105"/>
          <w:sz w:val="19"/>
        </w:rPr>
        <w:t>ə</w:t>
      </w:r>
      <w:r>
        <w:rPr>
          <w:rFonts w:ascii="Palatino Linotype" w:hAnsi="Palatino Linotype"/>
          <w:b/>
          <w:i/>
          <w:w w:val="105"/>
          <w:sz w:val="19"/>
        </w:rPr>
        <w:t>sind</w:t>
      </w:r>
      <w:r>
        <w:rPr>
          <w:rFonts w:ascii="Arial" w:hAnsi="Arial"/>
          <w:b/>
          <w:i/>
          <w:w w:val="105"/>
          <w:sz w:val="19"/>
        </w:rPr>
        <w:t>ə </w:t>
      </w:r>
      <w:r>
        <w:rPr>
          <w:rFonts w:ascii="Palatino Linotype" w:hAnsi="Palatino Linotype"/>
          <w:b/>
          <w:i/>
          <w:w w:val="105"/>
          <w:sz w:val="19"/>
        </w:rPr>
        <w:t>cinay</w:t>
      </w:r>
      <w:r>
        <w:rPr>
          <w:rFonts w:ascii="Arial" w:hAnsi="Arial"/>
          <w:b/>
          <w:i/>
          <w:w w:val="105"/>
          <w:sz w:val="19"/>
        </w:rPr>
        <w:t>ə</w:t>
      </w:r>
      <w:r>
        <w:rPr>
          <w:rFonts w:ascii="Palatino Linotype" w:hAnsi="Palatino Linotype"/>
          <w:b/>
          <w:i/>
          <w:w w:val="105"/>
          <w:sz w:val="19"/>
        </w:rPr>
        <w:t>t-hüquqi t</w:t>
      </w:r>
      <w:r>
        <w:rPr>
          <w:rFonts w:ascii="Arial" w:hAnsi="Arial"/>
          <w:b/>
          <w:i/>
          <w:w w:val="105"/>
          <w:sz w:val="19"/>
        </w:rPr>
        <w:t>ə</w:t>
      </w:r>
      <w:r>
        <w:rPr>
          <w:rFonts w:ascii="Palatino Linotype" w:hAnsi="Palatino Linotype"/>
          <w:b/>
          <w:i/>
          <w:w w:val="105"/>
          <w:sz w:val="19"/>
        </w:rPr>
        <w:t>dbir t</w:t>
      </w:r>
      <w:r>
        <w:rPr>
          <w:rFonts w:ascii="Arial" w:hAnsi="Arial"/>
          <w:b/>
          <w:i/>
          <w:w w:val="105"/>
          <w:sz w:val="19"/>
        </w:rPr>
        <w:t>ə</w:t>
      </w:r>
      <w:r>
        <w:rPr>
          <w:rFonts w:ascii="Palatino Linotype" w:hAnsi="Palatino Linotype"/>
          <w:b/>
          <w:i/>
          <w:w w:val="105"/>
          <w:sz w:val="19"/>
        </w:rPr>
        <w:t>tbiq olunmamı</w:t>
      </w:r>
      <w:r>
        <w:rPr>
          <w:rFonts w:ascii="Arial" w:hAnsi="Arial"/>
          <w:b/>
          <w:i/>
          <w:w w:val="105"/>
          <w:sz w:val="19"/>
        </w:rPr>
        <w:t>ş </w:t>
      </w:r>
      <w:r>
        <w:rPr>
          <w:rFonts w:ascii="Palatino Linotype" w:hAnsi="Palatino Linotype"/>
          <w:b/>
          <w:i/>
          <w:w w:val="105"/>
          <w:sz w:val="19"/>
        </w:rPr>
        <w:t>hesab edilm</w:t>
      </w:r>
      <w:r>
        <w:rPr>
          <w:rFonts w:ascii="Arial" w:hAnsi="Arial"/>
          <w:b/>
          <w:i/>
          <w:w w:val="105"/>
          <w:sz w:val="19"/>
        </w:rPr>
        <w:t>ə</w:t>
      </w:r>
      <w:r>
        <w:rPr>
          <w:rFonts w:ascii="Palatino Linotype" w:hAnsi="Palatino Linotype"/>
          <w:b/>
          <w:i/>
          <w:w w:val="105"/>
          <w:sz w:val="19"/>
        </w:rPr>
        <w:t>si üçün t</w:t>
      </w:r>
      <w:r>
        <w:rPr>
          <w:rFonts w:ascii="Arial" w:hAnsi="Arial"/>
          <w:b/>
          <w:i/>
          <w:w w:val="105"/>
          <w:sz w:val="19"/>
        </w:rPr>
        <w:t>ə</w:t>
      </w:r>
      <w:r>
        <w:rPr>
          <w:rFonts w:ascii="Palatino Linotype" w:hAnsi="Palatino Linotype"/>
          <w:b/>
          <w:i/>
          <w:w w:val="105"/>
          <w:sz w:val="19"/>
        </w:rPr>
        <w:t>l</w:t>
      </w:r>
      <w:r>
        <w:rPr>
          <w:rFonts w:ascii="Arial" w:hAnsi="Arial"/>
          <w:b/>
          <w:i/>
          <w:w w:val="105"/>
          <w:sz w:val="19"/>
        </w:rPr>
        <w:t>ə</w:t>
      </w:r>
      <w:r>
        <w:rPr>
          <w:rFonts w:ascii="Palatino Linotype" w:hAnsi="Palatino Linotype"/>
          <w:b/>
          <w:i/>
          <w:w w:val="105"/>
          <w:sz w:val="19"/>
        </w:rPr>
        <w:t>b olunan müdd</w:t>
      </w:r>
      <w:r>
        <w:rPr>
          <w:rFonts w:ascii="Arial" w:hAnsi="Arial"/>
          <w:b/>
          <w:i/>
          <w:w w:val="105"/>
          <w:sz w:val="19"/>
        </w:rPr>
        <w:t>ə</w:t>
      </w:r>
      <w:r>
        <w:rPr>
          <w:rFonts w:ascii="Palatino Linotype" w:hAnsi="Palatino Linotype"/>
          <w:b/>
          <w:i/>
          <w:w w:val="105"/>
          <w:sz w:val="19"/>
        </w:rPr>
        <w:t>t</w:t>
      </w:r>
    </w:p>
    <w:p>
      <w:pPr>
        <w:spacing w:line="249" w:lineRule="auto" w:before="227"/>
        <w:ind w:left="544" w:right="97" w:firstLine="0"/>
        <w:jc w:val="left"/>
        <w:rPr>
          <w:rFonts w:ascii="Times New Roman" w:hAnsi="Times New Roman"/>
          <w:b/>
          <w:i/>
          <w:sz w:val="19"/>
        </w:rPr>
      </w:pPr>
      <w:r>
        <w:rPr>
          <w:rFonts w:ascii="Times New Roman" w:hAnsi="Times New Roman"/>
          <w:b/>
          <w:i/>
          <w:w w:val="110"/>
          <w:sz w:val="19"/>
        </w:rPr>
        <w:t>99-10.1. Hüquqi </w:t>
      </w:r>
      <w:r>
        <w:rPr>
          <w:rFonts w:ascii="Arial" w:hAnsi="Arial"/>
          <w:i/>
          <w:w w:val="110"/>
          <w:sz w:val="19"/>
        </w:rPr>
        <w:t>şə</w:t>
      </w:r>
      <w:r>
        <w:rPr>
          <w:rFonts w:ascii="Times New Roman" w:hAnsi="Times New Roman"/>
          <w:b/>
          <w:i/>
          <w:w w:val="110"/>
          <w:sz w:val="19"/>
        </w:rPr>
        <w:t>xs a</w:t>
      </w:r>
      <w:r>
        <w:rPr>
          <w:rFonts w:ascii="Arial" w:hAnsi="Arial"/>
          <w:i/>
          <w:w w:val="110"/>
          <w:sz w:val="19"/>
        </w:rPr>
        <w:t>ş</w:t>
      </w:r>
      <w:r>
        <w:rPr>
          <w:rFonts w:ascii="Times New Roman" w:hAnsi="Times New Roman"/>
          <w:b/>
          <w:i/>
          <w:w w:val="110"/>
          <w:sz w:val="19"/>
        </w:rPr>
        <w:t>a</w:t>
      </w:r>
      <w:r>
        <w:rPr>
          <w:rFonts w:ascii="Arial" w:hAnsi="Arial"/>
          <w:i/>
          <w:w w:val="110"/>
          <w:sz w:val="19"/>
        </w:rPr>
        <w:t>ğ</w:t>
      </w:r>
      <w:r>
        <w:rPr>
          <w:rFonts w:ascii="Times New Roman" w:hAnsi="Times New Roman"/>
          <w:b/>
          <w:i/>
          <w:w w:val="110"/>
          <w:sz w:val="19"/>
        </w:rPr>
        <w:t>ıdakı hallarda </w:t>
      </w:r>
      <w:r>
        <w:rPr>
          <w:rFonts w:ascii="Arial" w:hAnsi="Arial"/>
          <w:i/>
          <w:w w:val="110"/>
          <w:sz w:val="19"/>
        </w:rPr>
        <w:t>ə</w:t>
      </w:r>
      <w:r>
        <w:rPr>
          <w:rFonts w:ascii="Times New Roman" w:hAnsi="Times New Roman"/>
          <w:b/>
          <w:i/>
          <w:w w:val="110"/>
          <w:sz w:val="19"/>
        </w:rPr>
        <w:t>vv</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 bar</w:t>
      </w:r>
      <w:r>
        <w:rPr>
          <w:rFonts w:ascii="Arial" w:hAnsi="Arial"/>
          <w:i/>
          <w:w w:val="110"/>
          <w:sz w:val="19"/>
        </w:rPr>
        <w:t>ə</w:t>
      </w:r>
      <w:r>
        <w:rPr>
          <w:rFonts w:ascii="Times New Roman" w:hAnsi="Times New Roman"/>
          <w:b/>
          <w:i/>
          <w:w w:val="110"/>
          <w:sz w:val="19"/>
        </w:rPr>
        <w:t>sind</w:t>
      </w:r>
      <w:r>
        <w:rPr>
          <w:rFonts w:ascii="Arial" w:hAnsi="Arial"/>
          <w:i/>
          <w:w w:val="110"/>
          <w:sz w:val="19"/>
        </w:rPr>
        <w:t>ə </w:t>
      </w: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t-hüquqi t</w:t>
      </w:r>
      <w:r>
        <w:rPr>
          <w:rFonts w:ascii="Arial" w:hAnsi="Arial"/>
          <w:i/>
          <w:w w:val="110"/>
          <w:sz w:val="19"/>
        </w:rPr>
        <w:t>ə</w:t>
      </w:r>
      <w:r>
        <w:rPr>
          <w:rFonts w:ascii="Times New Roman" w:hAnsi="Times New Roman"/>
          <w:b/>
          <w:i/>
          <w:w w:val="110"/>
          <w:sz w:val="19"/>
        </w:rPr>
        <w:t>dbir t</w:t>
      </w:r>
      <w:r>
        <w:rPr>
          <w:rFonts w:ascii="Arial" w:hAnsi="Arial"/>
          <w:i/>
          <w:w w:val="110"/>
          <w:sz w:val="19"/>
        </w:rPr>
        <w:t>ə</w:t>
      </w:r>
      <w:r>
        <w:rPr>
          <w:rFonts w:ascii="Times New Roman" w:hAnsi="Times New Roman"/>
          <w:b/>
          <w:i/>
          <w:w w:val="110"/>
          <w:sz w:val="19"/>
        </w:rPr>
        <w:t>tbiq olunmamı</w:t>
      </w:r>
      <w:r>
        <w:rPr>
          <w:rFonts w:ascii="Arial" w:hAnsi="Arial"/>
          <w:i/>
          <w:w w:val="110"/>
          <w:sz w:val="19"/>
        </w:rPr>
        <w:t>ş </w:t>
      </w:r>
      <w:r>
        <w:rPr>
          <w:rFonts w:ascii="Times New Roman" w:hAnsi="Times New Roman"/>
          <w:b/>
          <w:i/>
          <w:w w:val="110"/>
          <w:sz w:val="19"/>
        </w:rPr>
        <w:t>hesab edilir: 99-10.1.1.</w:t>
      </w:r>
      <w:r>
        <w:rPr>
          <w:rFonts w:ascii="Times New Roman" w:hAnsi="Times New Roman"/>
          <w:b/>
          <w:i/>
          <w:spacing w:val="-1"/>
          <w:w w:val="110"/>
          <w:sz w:val="19"/>
        </w:rPr>
        <w:t> </w:t>
      </w:r>
      <w:r>
        <w:rPr>
          <w:rFonts w:ascii="Times New Roman" w:hAnsi="Times New Roman"/>
          <w:b/>
          <w:i/>
          <w:w w:val="110"/>
          <w:sz w:val="19"/>
        </w:rPr>
        <w:t>böyük</w:t>
      </w:r>
      <w:r>
        <w:rPr>
          <w:rFonts w:ascii="Times New Roman" w:hAnsi="Times New Roman"/>
          <w:b/>
          <w:i/>
          <w:spacing w:val="-1"/>
          <w:w w:val="110"/>
          <w:sz w:val="19"/>
        </w:rPr>
        <w:t> </w:t>
      </w:r>
      <w:r>
        <w:rPr>
          <w:rFonts w:ascii="Times New Roman" w:hAnsi="Times New Roman"/>
          <w:b/>
          <w:i/>
          <w:w w:val="110"/>
          <w:sz w:val="19"/>
        </w:rPr>
        <w:t>ictimai</w:t>
      </w:r>
      <w:r>
        <w:rPr>
          <w:rFonts w:ascii="Times New Roman" w:hAnsi="Times New Roman"/>
          <w:b/>
          <w:i/>
          <w:spacing w:val="-1"/>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hlük</w:t>
      </w:r>
      <w:r>
        <w:rPr>
          <w:rFonts w:ascii="Arial" w:hAnsi="Arial"/>
          <w:i/>
          <w:w w:val="110"/>
          <w:sz w:val="19"/>
        </w:rPr>
        <w:t>ə</w:t>
      </w:r>
      <w:r>
        <w:rPr>
          <w:rFonts w:ascii="Arial" w:hAnsi="Arial"/>
          <w:i/>
          <w:spacing w:val="-6"/>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tm</w:t>
      </w:r>
      <w:r>
        <w:rPr>
          <w:rFonts w:ascii="Arial" w:hAnsi="Arial"/>
          <w:i/>
          <w:w w:val="110"/>
          <w:sz w:val="19"/>
        </w:rPr>
        <w:t>ə</w:t>
      </w:r>
      <w:r>
        <w:rPr>
          <w:rFonts w:ascii="Times New Roman" w:hAnsi="Times New Roman"/>
          <w:b/>
          <w:i/>
          <w:w w:val="110"/>
          <w:sz w:val="19"/>
        </w:rPr>
        <w:t>y</w:t>
      </w:r>
      <w:r>
        <w:rPr>
          <w:rFonts w:ascii="Arial" w:hAnsi="Arial"/>
          <w:i/>
          <w:w w:val="110"/>
          <w:sz w:val="19"/>
        </w:rPr>
        <w:t>ə</w:t>
      </w:r>
      <w:r>
        <w:rPr>
          <w:rFonts w:ascii="Times New Roman" w:hAnsi="Times New Roman"/>
          <w:b/>
          <w:i/>
          <w:w w:val="110"/>
          <w:sz w:val="19"/>
        </w:rPr>
        <w:t>n</w:t>
      </w:r>
      <w:r>
        <w:rPr>
          <w:rFonts w:ascii="Times New Roman" w:hAnsi="Times New Roman"/>
          <w:b/>
          <w:i/>
          <w:spacing w:val="-1"/>
          <w:w w:val="110"/>
          <w:sz w:val="19"/>
        </w:rPr>
        <w:t> </w:t>
      </w: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6"/>
          <w:w w:val="110"/>
          <w:sz w:val="19"/>
        </w:rPr>
        <w:t> </w:t>
      </w:r>
      <w:r>
        <w:rPr>
          <w:rFonts w:ascii="Times New Roman" w:hAnsi="Times New Roman"/>
          <w:b/>
          <w:i/>
          <w:w w:val="110"/>
          <w:sz w:val="19"/>
        </w:rPr>
        <w:t>gör</w:t>
      </w:r>
      <w:r>
        <w:rPr>
          <w:rFonts w:ascii="Arial" w:hAnsi="Arial"/>
          <w:i/>
          <w:w w:val="110"/>
          <w:sz w:val="19"/>
        </w:rPr>
        <w:t>ə</w:t>
      </w:r>
      <w:r>
        <w:rPr>
          <w:rFonts w:ascii="Arial" w:hAnsi="Arial"/>
          <w:i/>
          <w:spacing w:val="-6"/>
          <w:w w:val="110"/>
          <w:sz w:val="19"/>
        </w:rPr>
        <w:t> </w:t>
      </w:r>
      <w:r>
        <w:rPr>
          <w:rFonts w:ascii="Times New Roman" w:hAnsi="Times New Roman"/>
          <w:b/>
          <w:i/>
          <w:w w:val="110"/>
          <w:sz w:val="19"/>
        </w:rPr>
        <w:t>bar</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6"/>
          <w:w w:val="110"/>
          <w:sz w:val="19"/>
        </w:rPr>
        <w:t> </w:t>
      </w: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t-hüquqi</w:t>
      </w:r>
      <w:r>
        <w:rPr>
          <w:rFonts w:ascii="Times New Roman" w:hAnsi="Times New Roman"/>
          <w:b/>
          <w:i/>
          <w:spacing w:val="-1"/>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dbir</w:t>
      </w:r>
      <w:r>
        <w:rPr>
          <w:rFonts w:ascii="Times New Roman" w:hAnsi="Times New Roman"/>
          <w:b/>
          <w:i/>
          <w:spacing w:val="-1"/>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tbiq</w:t>
      </w:r>
      <w:r>
        <w:rPr>
          <w:rFonts w:ascii="Times New Roman" w:hAnsi="Times New Roman"/>
          <w:b/>
          <w:i/>
          <w:spacing w:val="-1"/>
          <w:w w:val="110"/>
          <w:sz w:val="19"/>
        </w:rPr>
        <w:t> </w:t>
      </w:r>
      <w:r>
        <w:rPr>
          <w:rFonts w:ascii="Times New Roman" w:hAnsi="Times New Roman"/>
          <w:b/>
          <w:i/>
          <w:w w:val="110"/>
          <w:sz w:val="19"/>
        </w:rPr>
        <w:t>olunmu</w:t>
      </w:r>
      <w:r>
        <w:rPr>
          <w:rFonts w:ascii="Arial" w:hAnsi="Arial"/>
          <w:i/>
          <w:w w:val="110"/>
          <w:sz w:val="19"/>
        </w:rPr>
        <w:t>ş</w:t>
      </w:r>
      <w:r>
        <w:rPr>
          <w:rFonts w:ascii="Arial" w:hAnsi="Arial"/>
          <w:i/>
          <w:spacing w:val="-6"/>
          <w:w w:val="110"/>
          <w:sz w:val="19"/>
        </w:rPr>
        <w:t> </w:t>
      </w:r>
      <w:r>
        <w:rPr>
          <w:rFonts w:ascii="Times New Roman" w:hAnsi="Times New Roman"/>
          <w:b/>
          <w:i/>
          <w:w w:val="110"/>
          <w:sz w:val="19"/>
        </w:rPr>
        <w:t>hüquqi</w:t>
      </w:r>
    </w:p>
    <w:p>
      <w:pPr>
        <w:spacing w:before="0"/>
        <w:ind w:left="100" w:right="0" w:firstLine="0"/>
        <w:jc w:val="left"/>
        <w:rPr>
          <w:rFonts w:ascii="Times New Roman" w:hAnsi="Times New Roman"/>
          <w:b/>
          <w:i/>
          <w:sz w:val="19"/>
        </w:rPr>
      </w:pPr>
      <w:r>
        <w:rPr>
          <w:rFonts w:ascii="Arial" w:hAnsi="Arial"/>
          <w:i/>
          <w:w w:val="110"/>
          <w:sz w:val="19"/>
        </w:rPr>
        <w:t>şə</w:t>
      </w:r>
      <w:r>
        <w:rPr>
          <w:rFonts w:ascii="Times New Roman" w:hAnsi="Times New Roman"/>
          <w:b/>
          <w:i/>
          <w:w w:val="110"/>
          <w:sz w:val="19"/>
        </w:rPr>
        <w:t>xs</w:t>
      </w:r>
      <w:r>
        <w:rPr>
          <w:rFonts w:ascii="Times New Roman" w:hAnsi="Times New Roman"/>
          <w:b/>
          <w:i/>
          <w:spacing w:val="-7"/>
          <w:w w:val="110"/>
          <w:sz w:val="19"/>
        </w:rPr>
        <w:t>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min</w:t>
      </w:r>
      <w:r>
        <w:rPr>
          <w:rFonts w:ascii="Times New Roman" w:hAnsi="Times New Roman"/>
          <w:b/>
          <w:i/>
          <w:spacing w:val="-6"/>
          <w:w w:val="110"/>
          <w:sz w:val="19"/>
        </w:rPr>
        <w:t> </w:t>
      </w: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t-hüquqi</w:t>
      </w:r>
      <w:r>
        <w:rPr>
          <w:rFonts w:ascii="Times New Roman" w:hAnsi="Times New Roman"/>
          <w:b/>
          <w:i/>
          <w:spacing w:val="-7"/>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dbirin</w:t>
      </w:r>
      <w:r>
        <w:rPr>
          <w:rFonts w:ascii="Times New Roman" w:hAnsi="Times New Roman"/>
          <w:b/>
          <w:i/>
          <w:spacing w:val="-6"/>
          <w:w w:val="110"/>
          <w:sz w:val="19"/>
        </w:rPr>
        <w:t> </w:t>
      </w:r>
      <w:r>
        <w:rPr>
          <w:rFonts w:ascii="Times New Roman" w:hAnsi="Times New Roman"/>
          <w:b/>
          <w:i/>
          <w:w w:val="110"/>
          <w:sz w:val="19"/>
        </w:rPr>
        <w:t>icrasını</w:t>
      </w:r>
      <w:r>
        <w:rPr>
          <w:rFonts w:ascii="Times New Roman" w:hAnsi="Times New Roman"/>
          <w:b/>
          <w:i/>
          <w:spacing w:val="-6"/>
          <w:w w:val="110"/>
          <w:sz w:val="19"/>
        </w:rPr>
        <w:t> </w:t>
      </w:r>
      <w:r>
        <w:rPr>
          <w:rFonts w:ascii="Times New Roman" w:hAnsi="Times New Roman"/>
          <w:b/>
          <w:i/>
          <w:w w:val="110"/>
          <w:sz w:val="19"/>
        </w:rPr>
        <w:t>bitirdiyi</w:t>
      </w:r>
      <w:r>
        <w:rPr>
          <w:rFonts w:ascii="Times New Roman" w:hAnsi="Times New Roman"/>
          <w:b/>
          <w:i/>
          <w:spacing w:val="-7"/>
          <w:w w:val="110"/>
          <w:sz w:val="19"/>
        </w:rPr>
        <w:t> </w:t>
      </w:r>
      <w:r>
        <w:rPr>
          <w:rFonts w:ascii="Times New Roman" w:hAnsi="Times New Roman"/>
          <w:b/>
          <w:i/>
          <w:w w:val="110"/>
          <w:sz w:val="19"/>
        </w:rPr>
        <w:t>günd</w:t>
      </w:r>
      <w:r>
        <w:rPr>
          <w:rFonts w:ascii="Arial" w:hAnsi="Arial"/>
          <w:i/>
          <w:w w:val="110"/>
          <w:sz w:val="19"/>
        </w:rPr>
        <w:t>ə</w:t>
      </w:r>
      <w:r>
        <w:rPr>
          <w:rFonts w:ascii="Times New Roman" w:hAnsi="Times New Roman"/>
          <w:b/>
          <w:i/>
          <w:w w:val="110"/>
          <w:sz w:val="19"/>
        </w:rPr>
        <w:t>n</w:t>
      </w:r>
      <w:r>
        <w:rPr>
          <w:rFonts w:ascii="Times New Roman" w:hAnsi="Times New Roman"/>
          <w:b/>
          <w:i/>
          <w:spacing w:val="-6"/>
          <w:w w:val="110"/>
          <w:sz w:val="19"/>
        </w:rPr>
        <w:t> </w:t>
      </w:r>
      <w:r>
        <w:rPr>
          <w:rFonts w:ascii="Times New Roman" w:hAnsi="Times New Roman"/>
          <w:b/>
          <w:i/>
          <w:w w:val="110"/>
          <w:sz w:val="19"/>
        </w:rPr>
        <w:t>bir</w:t>
      </w:r>
      <w:r>
        <w:rPr>
          <w:rFonts w:ascii="Times New Roman" w:hAnsi="Times New Roman"/>
          <w:b/>
          <w:i/>
          <w:spacing w:val="-6"/>
          <w:w w:val="110"/>
          <w:sz w:val="19"/>
        </w:rPr>
        <w:t> </w:t>
      </w:r>
      <w:r>
        <w:rPr>
          <w:rFonts w:ascii="Times New Roman" w:hAnsi="Times New Roman"/>
          <w:b/>
          <w:i/>
          <w:w w:val="110"/>
          <w:sz w:val="19"/>
        </w:rPr>
        <w:t>il</w:t>
      </w:r>
      <w:r>
        <w:rPr>
          <w:rFonts w:ascii="Times New Roman" w:hAnsi="Times New Roman"/>
          <w:b/>
          <w:i/>
          <w:spacing w:val="-7"/>
          <w:w w:val="110"/>
          <w:sz w:val="19"/>
        </w:rPr>
        <w:t> </w:t>
      </w:r>
      <w:r>
        <w:rPr>
          <w:rFonts w:ascii="Times New Roman" w:hAnsi="Times New Roman"/>
          <w:b/>
          <w:i/>
          <w:spacing w:val="-2"/>
          <w:w w:val="110"/>
          <w:sz w:val="19"/>
        </w:rPr>
        <w:t>keçdikd</w:t>
      </w:r>
      <w:r>
        <w:rPr>
          <w:rFonts w:ascii="Arial" w:hAnsi="Arial"/>
          <w:i/>
          <w:spacing w:val="-2"/>
          <w:w w:val="110"/>
          <w:sz w:val="19"/>
        </w:rPr>
        <w:t>ə</w:t>
      </w:r>
      <w:r>
        <w:rPr>
          <w:rFonts w:ascii="Times New Roman" w:hAnsi="Times New Roman"/>
          <w:b/>
          <w:i/>
          <w:spacing w:val="-2"/>
          <w:w w:val="110"/>
          <w:sz w:val="19"/>
        </w:rPr>
        <w:t>;</w:t>
      </w:r>
    </w:p>
    <w:p>
      <w:pPr>
        <w:spacing w:line="249" w:lineRule="auto" w:before="9"/>
        <w:ind w:left="100" w:right="0" w:firstLine="444"/>
        <w:jc w:val="left"/>
        <w:rPr>
          <w:rFonts w:ascii="Times New Roman" w:hAnsi="Times New Roman"/>
          <w:b/>
          <w:i/>
          <w:sz w:val="19"/>
        </w:rPr>
      </w:pPr>
      <w:r>
        <w:rPr>
          <w:rFonts w:ascii="Times New Roman" w:hAnsi="Times New Roman"/>
          <w:b/>
          <w:i/>
          <w:w w:val="110"/>
          <w:sz w:val="19"/>
        </w:rPr>
        <w:t>99-10.1.2.</w:t>
      </w:r>
      <w:r>
        <w:rPr>
          <w:rFonts w:ascii="Times New Roman" w:hAnsi="Times New Roman"/>
          <w:b/>
          <w:i/>
          <w:spacing w:val="40"/>
          <w:w w:val="110"/>
          <w:sz w:val="19"/>
        </w:rPr>
        <w:t> </w:t>
      </w:r>
      <w:r>
        <w:rPr>
          <w:rFonts w:ascii="Times New Roman" w:hAnsi="Times New Roman"/>
          <w:b/>
          <w:i/>
          <w:w w:val="110"/>
          <w:sz w:val="19"/>
        </w:rPr>
        <w:t>az</w:t>
      </w:r>
      <w:r>
        <w:rPr>
          <w:rFonts w:ascii="Times New Roman" w:hAnsi="Times New Roman"/>
          <w:b/>
          <w:i/>
          <w:spacing w:val="40"/>
          <w:w w:val="110"/>
          <w:sz w:val="19"/>
        </w:rPr>
        <w:t> </w:t>
      </w:r>
      <w:r>
        <w:rPr>
          <w:rFonts w:ascii="Times New Roman" w:hAnsi="Times New Roman"/>
          <w:b/>
          <w:i/>
          <w:w w:val="110"/>
          <w:sz w:val="19"/>
        </w:rPr>
        <w:t>a</w:t>
      </w:r>
      <w:r>
        <w:rPr>
          <w:rFonts w:ascii="Arial" w:hAnsi="Arial"/>
          <w:i/>
          <w:w w:val="110"/>
          <w:sz w:val="19"/>
        </w:rPr>
        <w:t>ğ</w:t>
      </w:r>
      <w:r>
        <w:rPr>
          <w:rFonts w:ascii="Times New Roman" w:hAnsi="Times New Roman"/>
          <w:b/>
          <w:i/>
          <w:w w:val="110"/>
          <w:sz w:val="19"/>
        </w:rPr>
        <w:t>ır</w:t>
      </w:r>
      <w:r>
        <w:rPr>
          <w:rFonts w:ascii="Times New Roman" w:hAnsi="Times New Roman"/>
          <w:b/>
          <w:i/>
          <w:spacing w:val="40"/>
          <w:w w:val="110"/>
          <w:sz w:val="19"/>
        </w:rPr>
        <w:t> </w:t>
      </w: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35"/>
          <w:w w:val="110"/>
          <w:sz w:val="19"/>
        </w:rPr>
        <w:t> </w:t>
      </w:r>
      <w:r>
        <w:rPr>
          <w:rFonts w:ascii="Times New Roman" w:hAnsi="Times New Roman"/>
          <w:b/>
          <w:i/>
          <w:w w:val="110"/>
          <w:sz w:val="19"/>
        </w:rPr>
        <w:t>gör</w:t>
      </w:r>
      <w:r>
        <w:rPr>
          <w:rFonts w:ascii="Arial" w:hAnsi="Arial"/>
          <w:i/>
          <w:w w:val="110"/>
          <w:sz w:val="19"/>
        </w:rPr>
        <w:t>ə</w:t>
      </w:r>
      <w:r>
        <w:rPr>
          <w:rFonts w:ascii="Arial" w:hAnsi="Arial"/>
          <w:i/>
          <w:spacing w:val="35"/>
          <w:w w:val="110"/>
          <w:sz w:val="19"/>
        </w:rPr>
        <w:t> </w:t>
      </w:r>
      <w:r>
        <w:rPr>
          <w:rFonts w:ascii="Times New Roman" w:hAnsi="Times New Roman"/>
          <w:b/>
          <w:i/>
          <w:w w:val="110"/>
          <w:sz w:val="19"/>
        </w:rPr>
        <w:t>bar</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35"/>
          <w:w w:val="110"/>
          <w:sz w:val="19"/>
        </w:rPr>
        <w:t> </w:t>
      </w: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t-hüquqi</w:t>
      </w:r>
      <w:r>
        <w:rPr>
          <w:rFonts w:ascii="Times New Roman" w:hAnsi="Times New Roman"/>
          <w:b/>
          <w:i/>
          <w:spacing w:val="40"/>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dbir</w:t>
      </w:r>
      <w:r>
        <w:rPr>
          <w:rFonts w:ascii="Times New Roman" w:hAnsi="Times New Roman"/>
          <w:b/>
          <w:i/>
          <w:spacing w:val="40"/>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tbiq</w:t>
      </w:r>
      <w:r>
        <w:rPr>
          <w:rFonts w:ascii="Times New Roman" w:hAnsi="Times New Roman"/>
          <w:b/>
          <w:i/>
          <w:spacing w:val="40"/>
          <w:w w:val="110"/>
          <w:sz w:val="19"/>
        </w:rPr>
        <w:t> </w:t>
      </w:r>
      <w:r>
        <w:rPr>
          <w:rFonts w:ascii="Times New Roman" w:hAnsi="Times New Roman"/>
          <w:b/>
          <w:i/>
          <w:w w:val="110"/>
          <w:sz w:val="19"/>
        </w:rPr>
        <w:t>olunmu</w:t>
      </w:r>
      <w:r>
        <w:rPr>
          <w:rFonts w:ascii="Arial" w:hAnsi="Arial"/>
          <w:i/>
          <w:w w:val="110"/>
          <w:sz w:val="19"/>
        </w:rPr>
        <w:t>ş</w:t>
      </w:r>
      <w:r>
        <w:rPr>
          <w:rFonts w:ascii="Arial" w:hAnsi="Arial"/>
          <w:i/>
          <w:spacing w:val="35"/>
          <w:w w:val="110"/>
          <w:sz w:val="19"/>
        </w:rPr>
        <w:t> </w:t>
      </w:r>
      <w:r>
        <w:rPr>
          <w:rFonts w:ascii="Times New Roman" w:hAnsi="Times New Roman"/>
          <w:b/>
          <w:i/>
          <w:w w:val="110"/>
          <w:sz w:val="19"/>
        </w:rPr>
        <w:t>hüquqi</w:t>
      </w:r>
      <w:r>
        <w:rPr>
          <w:rFonts w:ascii="Times New Roman" w:hAnsi="Times New Roman"/>
          <w:b/>
          <w:i/>
          <w:spacing w:val="40"/>
          <w:w w:val="110"/>
          <w:sz w:val="19"/>
        </w:rPr>
        <w:t> </w:t>
      </w:r>
      <w:r>
        <w:rPr>
          <w:rFonts w:ascii="Arial" w:hAnsi="Arial"/>
          <w:i/>
          <w:w w:val="110"/>
          <w:sz w:val="19"/>
        </w:rPr>
        <w:t>şə</w:t>
      </w:r>
      <w:r>
        <w:rPr>
          <w:rFonts w:ascii="Times New Roman" w:hAnsi="Times New Roman"/>
          <w:b/>
          <w:i/>
          <w:w w:val="110"/>
          <w:sz w:val="19"/>
        </w:rPr>
        <w:t>xs</w:t>
      </w:r>
      <w:r>
        <w:rPr>
          <w:rFonts w:ascii="Times New Roman" w:hAnsi="Times New Roman"/>
          <w:b/>
          <w:i/>
          <w:spacing w:val="40"/>
          <w:w w:val="110"/>
          <w:sz w:val="19"/>
        </w:rPr>
        <w:t>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min</w:t>
      </w:r>
      <w:r>
        <w:rPr>
          <w:rFonts w:ascii="Times New Roman" w:hAnsi="Times New Roman"/>
          <w:b/>
          <w:i/>
          <w:spacing w:val="40"/>
          <w:w w:val="110"/>
          <w:sz w:val="19"/>
        </w:rPr>
        <w:t> </w:t>
      </w: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 hüquqi t</w:t>
      </w:r>
      <w:r>
        <w:rPr>
          <w:rFonts w:ascii="Arial" w:hAnsi="Arial"/>
          <w:i/>
          <w:w w:val="110"/>
          <w:sz w:val="19"/>
        </w:rPr>
        <w:t>ə</w:t>
      </w:r>
      <w:r>
        <w:rPr>
          <w:rFonts w:ascii="Times New Roman" w:hAnsi="Times New Roman"/>
          <w:b/>
          <w:i/>
          <w:w w:val="110"/>
          <w:sz w:val="19"/>
        </w:rPr>
        <w:t>dbirin icrasını bitirdiyi günd</w:t>
      </w:r>
      <w:r>
        <w:rPr>
          <w:rFonts w:ascii="Arial" w:hAnsi="Arial"/>
          <w:i/>
          <w:w w:val="110"/>
          <w:sz w:val="19"/>
        </w:rPr>
        <w:t>ə</w:t>
      </w:r>
      <w:r>
        <w:rPr>
          <w:rFonts w:ascii="Times New Roman" w:hAnsi="Times New Roman"/>
          <w:b/>
          <w:i/>
          <w:w w:val="110"/>
          <w:sz w:val="19"/>
        </w:rPr>
        <w:t>n iki il keçdikd</w:t>
      </w:r>
      <w:r>
        <w:rPr>
          <w:rFonts w:ascii="Arial" w:hAnsi="Arial"/>
          <w:i/>
          <w:w w:val="110"/>
          <w:sz w:val="19"/>
        </w:rPr>
        <w:t>ə</w:t>
      </w:r>
      <w:r>
        <w:rPr>
          <w:rFonts w:ascii="Times New Roman" w:hAnsi="Times New Roman"/>
          <w:b/>
          <w:i/>
          <w:w w:val="110"/>
          <w:sz w:val="19"/>
        </w:rPr>
        <w:t>;</w:t>
      </w:r>
    </w:p>
    <w:p>
      <w:pPr>
        <w:spacing w:line="249" w:lineRule="auto" w:before="0"/>
        <w:ind w:left="100" w:right="0" w:firstLine="444"/>
        <w:jc w:val="left"/>
        <w:rPr>
          <w:rFonts w:ascii="Times New Roman" w:hAnsi="Times New Roman"/>
          <w:b/>
          <w:i/>
          <w:sz w:val="19"/>
        </w:rPr>
      </w:pPr>
      <w:r>
        <w:rPr>
          <w:rFonts w:ascii="Times New Roman" w:hAnsi="Times New Roman"/>
          <w:b/>
          <w:i/>
          <w:w w:val="110"/>
          <w:sz w:val="19"/>
        </w:rPr>
        <w:t>99-10.1.3. a</w:t>
      </w:r>
      <w:r>
        <w:rPr>
          <w:rFonts w:ascii="Arial" w:hAnsi="Arial"/>
          <w:i/>
          <w:w w:val="110"/>
          <w:sz w:val="19"/>
        </w:rPr>
        <w:t>ğ</w:t>
      </w:r>
      <w:r>
        <w:rPr>
          <w:rFonts w:ascii="Times New Roman" w:hAnsi="Times New Roman"/>
          <w:b/>
          <w:i/>
          <w:w w:val="110"/>
          <w:sz w:val="19"/>
        </w:rPr>
        <w:t>ır cinay</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gör</w:t>
      </w:r>
      <w:r>
        <w:rPr>
          <w:rFonts w:ascii="Arial" w:hAnsi="Arial"/>
          <w:i/>
          <w:w w:val="110"/>
          <w:sz w:val="19"/>
        </w:rPr>
        <w:t>ə </w:t>
      </w:r>
      <w:r>
        <w:rPr>
          <w:rFonts w:ascii="Times New Roman" w:hAnsi="Times New Roman"/>
          <w:b/>
          <w:i/>
          <w:w w:val="110"/>
          <w:sz w:val="19"/>
        </w:rPr>
        <w:t>bar</w:t>
      </w:r>
      <w:r>
        <w:rPr>
          <w:rFonts w:ascii="Arial" w:hAnsi="Arial"/>
          <w:i/>
          <w:w w:val="110"/>
          <w:sz w:val="19"/>
        </w:rPr>
        <w:t>ə</w:t>
      </w:r>
      <w:r>
        <w:rPr>
          <w:rFonts w:ascii="Times New Roman" w:hAnsi="Times New Roman"/>
          <w:b/>
          <w:i/>
          <w:w w:val="110"/>
          <w:sz w:val="19"/>
        </w:rPr>
        <w:t>sind</w:t>
      </w:r>
      <w:r>
        <w:rPr>
          <w:rFonts w:ascii="Arial" w:hAnsi="Arial"/>
          <w:i/>
          <w:w w:val="110"/>
          <w:sz w:val="19"/>
        </w:rPr>
        <w:t>ə </w:t>
      </w: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t-hüquqi t</w:t>
      </w:r>
      <w:r>
        <w:rPr>
          <w:rFonts w:ascii="Arial" w:hAnsi="Arial"/>
          <w:i/>
          <w:w w:val="110"/>
          <w:sz w:val="19"/>
        </w:rPr>
        <w:t>ə</w:t>
      </w:r>
      <w:r>
        <w:rPr>
          <w:rFonts w:ascii="Times New Roman" w:hAnsi="Times New Roman"/>
          <w:b/>
          <w:i/>
          <w:w w:val="110"/>
          <w:sz w:val="19"/>
        </w:rPr>
        <w:t>dbir t</w:t>
      </w:r>
      <w:r>
        <w:rPr>
          <w:rFonts w:ascii="Arial" w:hAnsi="Arial"/>
          <w:i/>
          <w:w w:val="110"/>
          <w:sz w:val="19"/>
        </w:rPr>
        <w:t>ə</w:t>
      </w:r>
      <w:r>
        <w:rPr>
          <w:rFonts w:ascii="Times New Roman" w:hAnsi="Times New Roman"/>
          <w:b/>
          <w:i/>
          <w:w w:val="110"/>
          <w:sz w:val="19"/>
        </w:rPr>
        <w:t>tbiq olunmu</w:t>
      </w:r>
      <w:r>
        <w:rPr>
          <w:rFonts w:ascii="Arial" w:hAnsi="Arial"/>
          <w:i/>
          <w:w w:val="110"/>
          <w:sz w:val="19"/>
        </w:rPr>
        <w:t>ş </w:t>
      </w:r>
      <w:r>
        <w:rPr>
          <w:rFonts w:ascii="Times New Roman" w:hAnsi="Times New Roman"/>
          <w:b/>
          <w:i/>
          <w:w w:val="110"/>
          <w:sz w:val="19"/>
        </w:rPr>
        <w:t>hüquqi </w:t>
      </w:r>
      <w:r>
        <w:rPr>
          <w:rFonts w:ascii="Arial" w:hAnsi="Arial"/>
          <w:i/>
          <w:w w:val="110"/>
          <w:sz w:val="19"/>
        </w:rPr>
        <w:t>şə</w:t>
      </w:r>
      <w:r>
        <w:rPr>
          <w:rFonts w:ascii="Times New Roman" w:hAnsi="Times New Roman"/>
          <w:b/>
          <w:i/>
          <w:w w:val="110"/>
          <w:sz w:val="19"/>
        </w:rPr>
        <w:t>xs h</w:t>
      </w:r>
      <w:r>
        <w:rPr>
          <w:rFonts w:ascii="Arial" w:hAnsi="Arial"/>
          <w:i/>
          <w:w w:val="110"/>
          <w:sz w:val="19"/>
        </w:rPr>
        <w:t>ə</w:t>
      </w:r>
      <w:r>
        <w:rPr>
          <w:rFonts w:ascii="Times New Roman" w:hAnsi="Times New Roman"/>
          <w:b/>
          <w:i/>
          <w:w w:val="110"/>
          <w:sz w:val="19"/>
        </w:rPr>
        <w:t>min cinay</w:t>
      </w:r>
      <w:r>
        <w:rPr>
          <w:rFonts w:ascii="Arial" w:hAnsi="Arial"/>
          <w:i/>
          <w:w w:val="110"/>
          <w:sz w:val="19"/>
        </w:rPr>
        <w:t>ə</w:t>
      </w:r>
      <w:r>
        <w:rPr>
          <w:rFonts w:ascii="Times New Roman" w:hAnsi="Times New Roman"/>
          <w:b/>
          <w:i/>
          <w:w w:val="110"/>
          <w:sz w:val="19"/>
        </w:rPr>
        <w:t>t-hüquqi t</w:t>
      </w:r>
      <w:r>
        <w:rPr>
          <w:rFonts w:ascii="Arial" w:hAnsi="Arial"/>
          <w:i/>
          <w:w w:val="110"/>
          <w:sz w:val="19"/>
        </w:rPr>
        <w:t>ə</w:t>
      </w:r>
      <w:r>
        <w:rPr>
          <w:rFonts w:ascii="Times New Roman" w:hAnsi="Times New Roman"/>
          <w:b/>
          <w:i/>
          <w:w w:val="110"/>
          <w:sz w:val="19"/>
        </w:rPr>
        <w:t>dbirin icrasını bitirdiyi günd</w:t>
      </w:r>
      <w:r>
        <w:rPr>
          <w:rFonts w:ascii="Arial" w:hAnsi="Arial"/>
          <w:i/>
          <w:w w:val="110"/>
          <w:sz w:val="19"/>
        </w:rPr>
        <w:t>ə</w:t>
      </w:r>
      <w:r>
        <w:rPr>
          <w:rFonts w:ascii="Times New Roman" w:hAnsi="Times New Roman"/>
          <w:b/>
          <w:i/>
          <w:w w:val="110"/>
          <w:sz w:val="19"/>
        </w:rPr>
        <w:t>n etibar</w:t>
      </w:r>
      <w:r>
        <w:rPr>
          <w:rFonts w:ascii="Arial" w:hAnsi="Arial"/>
          <w:i/>
          <w:w w:val="110"/>
          <w:sz w:val="19"/>
        </w:rPr>
        <w:t>ə</w:t>
      </w:r>
      <w:r>
        <w:rPr>
          <w:rFonts w:ascii="Times New Roman" w:hAnsi="Times New Roman"/>
          <w:b/>
          <w:i/>
          <w:w w:val="110"/>
          <w:sz w:val="19"/>
        </w:rPr>
        <w:t>n altı il keçdikd</w:t>
      </w:r>
      <w:r>
        <w:rPr>
          <w:rFonts w:ascii="Arial" w:hAnsi="Arial"/>
          <w:i/>
          <w:w w:val="110"/>
          <w:sz w:val="19"/>
        </w:rPr>
        <w:t>ə</w:t>
      </w:r>
      <w:r>
        <w:rPr>
          <w:rFonts w:ascii="Times New Roman" w:hAnsi="Times New Roman"/>
          <w:b/>
          <w:i/>
          <w:w w:val="110"/>
          <w:sz w:val="19"/>
        </w:rPr>
        <w:t>;</w:t>
      </w:r>
    </w:p>
    <w:p>
      <w:pPr>
        <w:spacing w:line="249" w:lineRule="auto" w:before="0"/>
        <w:ind w:left="100" w:right="0" w:firstLine="444"/>
        <w:jc w:val="left"/>
        <w:rPr>
          <w:rFonts w:ascii="Times New Roman" w:hAnsi="Times New Roman"/>
          <w:b/>
          <w:i/>
          <w:sz w:val="19"/>
        </w:rPr>
      </w:pPr>
      <w:r>
        <w:rPr>
          <w:rFonts w:ascii="Times New Roman" w:hAnsi="Times New Roman"/>
          <w:b/>
          <w:i/>
          <w:w w:val="110"/>
          <w:sz w:val="19"/>
        </w:rPr>
        <w:t>99-10.1.4.</w:t>
      </w:r>
      <w:r>
        <w:rPr>
          <w:rFonts w:ascii="Times New Roman" w:hAnsi="Times New Roman"/>
          <w:b/>
          <w:i/>
          <w:spacing w:val="-1"/>
          <w:w w:val="110"/>
          <w:sz w:val="19"/>
        </w:rPr>
        <w:t> </w:t>
      </w:r>
      <w:r>
        <w:rPr>
          <w:rFonts w:ascii="Times New Roman" w:hAnsi="Times New Roman"/>
          <w:b/>
          <w:i/>
          <w:w w:val="110"/>
          <w:sz w:val="19"/>
        </w:rPr>
        <w:t>xüsusil</w:t>
      </w:r>
      <w:r>
        <w:rPr>
          <w:rFonts w:ascii="Arial" w:hAnsi="Arial"/>
          <w:i/>
          <w:w w:val="110"/>
          <w:sz w:val="19"/>
        </w:rPr>
        <w:t>ə</w:t>
      </w:r>
      <w:r>
        <w:rPr>
          <w:rFonts w:ascii="Arial" w:hAnsi="Arial"/>
          <w:i/>
          <w:spacing w:val="-8"/>
          <w:w w:val="110"/>
          <w:sz w:val="19"/>
        </w:rPr>
        <w:t> </w:t>
      </w:r>
      <w:r>
        <w:rPr>
          <w:rFonts w:ascii="Times New Roman" w:hAnsi="Times New Roman"/>
          <w:b/>
          <w:i/>
          <w:w w:val="110"/>
          <w:sz w:val="19"/>
        </w:rPr>
        <w:t>a</w:t>
      </w:r>
      <w:r>
        <w:rPr>
          <w:rFonts w:ascii="Arial" w:hAnsi="Arial"/>
          <w:i/>
          <w:w w:val="110"/>
          <w:sz w:val="19"/>
        </w:rPr>
        <w:t>ğ</w:t>
      </w:r>
      <w:r>
        <w:rPr>
          <w:rFonts w:ascii="Times New Roman" w:hAnsi="Times New Roman"/>
          <w:b/>
          <w:i/>
          <w:w w:val="110"/>
          <w:sz w:val="19"/>
        </w:rPr>
        <w:t>ır</w:t>
      </w:r>
      <w:r>
        <w:rPr>
          <w:rFonts w:ascii="Times New Roman" w:hAnsi="Times New Roman"/>
          <w:b/>
          <w:i/>
          <w:spacing w:val="-1"/>
          <w:w w:val="110"/>
          <w:sz w:val="19"/>
        </w:rPr>
        <w:t> </w:t>
      </w: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8"/>
          <w:w w:val="110"/>
          <w:sz w:val="19"/>
        </w:rPr>
        <w:t> </w:t>
      </w:r>
      <w:r>
        <w:rPr>
          <w:rFonts w:ascii="Times New Roman" w:hAnsi="Times New Roman"/>
          <w:b/>
          <w:i/>
          <w:w w:val="110"/>
          <w:sz w:val="19"/>
        </w:rPr>
        <w:t>gör</w:t>
      </w:r>
      <w:r>
        <w:rPr>
          <w:rFonts w:ascii="Arial" w:hAnsi="Arial"/>
          <w:i/>
          <w:w w:val="110"/>
          <w:sz w:val="19"/>
        </w:rPr>
        <w:t>ə</w:t>
      </w:r>
      <w:r>
        <w:rPr>
          <w:rFonts w:ascii="Arial" w:hAnsi="Arial"/>
          <w:i/>
          <w:spacing w:val="-7"/>
          <w:w w:val="110"/>
          <w:sz w:val="19"/>
        </w:rPr>
        <w:t> </w:t>
      </w:r>
      <w:r>
        <w:rPr>
          <w:rFonts w:ascii="Times New Roman" w:hAnsi="Times New Roman"/>
          <w:b/>
          <w:i/>
          <w:w w:val="110"/>
          <w:sz w:val="19"/>
        </w:rPr>
        <w:t>bar</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7"/>
          <w:w w:val="110"/>
          <w:sz w:val="19"/>
        </w:rPr>
        <w:t> </w:t>
      </w: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t-hüquqi</w:t>
      </w:r>
      <w:r>
        <w:rPr>
          <w:rFonts w:ascii="Times New Roman" w:hAnsi="Times New Roman"/>
          <w:b/>
          <w:i/>
          <w:spacing w:val="-1"/>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dbir</w:t>
      </w:r>
      <w:r>
        <w:rPr>
          <w:rFonts w:ascii="Times New Roman" w:hAnsi="Times New Roman"/>
          <w:b/>
          <w:i/>
          <w:spacing w:val="-1"/>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tbiq</w:t>
      </w:r>
      <w:r>
        <w:rPr>
          <w:rFonts w:ascii="Times New Roman" w:hAnsi="Times New Roman"/>
          <w:b/>
          <w:i/>
          <w:spacing w:val="-1"/>
          <w:w w:val="110"/>
          <w:sz w:val="19"/>
        </w:rPr>
        <w:t> </w:t>
      </w:r>
      <w:r>
        <w:rPr>
          <w:rFonts w:ascii="Times New Roman" w:hAnsi="Times New Roman"/>
          <w:b/>
          <w:i/>
          <w:w w:val="110"/>
          <w:sz w:val="19"/>
        </w:rPr>
        <w:t>olunmu</w:t>
      </w:r>
      <w:r>
        <w:rPr>
          <w:rFonts w:ascii="Arial" w:hAnsi="Arial"/>
          <w:i/>
          <w:w w:val="110"/>
          <w:sz w:val="19"/>
        </w:rPr>
        <w:t>ş</w:t>
      </w:r>
      <w:r>
        <w:rPr>
          <w:rFonts w:ascii="Arial" w:hAnsi="Arial"/>
          <w:i/>
          <w:spacing w:val="-7"/>
          <w:w w:val="110"/>
          <w:sz w:val="19"/>
        </w:rPr>
        <w:t> </w:t>
      </w:r>
      <w:r>
        <w:rPr>
          <w:rFonts w:ascii="Times New Roman" w:hAnsi="Times New Roman"/>
          <w:b/>
          <w:i/>
          <w:w w:val="110"/>
          <w:sz w:val="19"/>
        </w:rPr>
        <w:t>hüquqi</w:t>
      </w:r>
      <w:r>
        <w:rPr>
          <w:rFonts w:ascii="Times New Roman" w:hAnsi="Times New Roman"/>
          <w:b/>
          <w:i/>
          <w:spacing w:val="-1"/>
          <w:w w:val="110"/>
          <w:sz w:val="19"/>
        </w:rPr>
        <w:t> </w:t>
      </w:r>
      <w:r>
        <w:rPr>
          <w:rFonts w:ascii="Arial" w:hAnsi="Arial"/>
          <w:i/>
          <w:w w:val="110"/>
          <w:sz w:val="19"/>
        </w:rPr>
        <w:t>şə</w:t>
      </w:r>
      <w:r>
        <w:rPr>
          <w:rFonts w:ascii="Times New Roman" w:hAnsi="Times New Roman"/>
          <w:b/>
          <w:i/>
          <w:w w:val="110"/>
          <w:sz w:val="19"/>
        </w:rPr>
        <w:t>xs</w:t>
      </w:r>
      <w:r>
        <w:rPr>
          <w:rFonts w:ascii="Times New Roman" w:hAnsi="Times New Roman"/>
          <w:b/>
          <w:i/>
          <w:spacing w:val="-1"/>
          <w:w w:val="110"/>
          <w:sz w:val="19"/>
        </w:rPr>
        <w:t>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min</w:t>
      </w:r>
      <w:r>
        <w:rPr>
          <w:rFonts w:ascii="Times New Roman" w:hAnsi="Times New Roman"/>
          <w:b/>
          <w:i/>
          <w:spacing w:val="-1"/>
          <w:w w:val="110"/>
          <w:sz w:val="19"/>
        </w:rPr>
        <w:t> </w:t>
      </w: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 hüquqi t</w:t>
      </w:r>
      <w:r>
        <w:rPr>
          <w:rFonts w:ascii="Arial" w:hAnsi="Arial"/>
          <w:i/>
          <w:w w:val="110"/>
          <w:sz w:val="19"/>
        </w:rPr>
        <w:t>ə</w:t>
      </w:r>
      <w:r>
        <w:rPr>
          <w:rFonts w:ascii="Times New Roman" w:hAnsi="Times New Roman"/>
          <w:b/>
          <w:i/>
          <w:w w:val="110"/>
          <w:sz w:val="19"/>
        </w:rPr>
        <w:t>dbirin icrasını bitirdiyi günd</w:t>
      </w:r>
      <w:r>
        <w:rPr>
          <w:rFonts w:ascii="Arial" w:hAnsi="Arial"/>
          <w:i/>
          <w:w w:val="110"/>
          <w:sz w:val="19"/>
        </w:rPr>
        <w:t>ə</w:t>
      </w:r>
      <w:r>
        <w:rPr>
          <w:rFonts w:ascii="Times New Roman" w:hAnsi="Times New Roman"/>
          <w:b/>
          <w:i/>
          <w:w w:val="110"/>
          <w:sz w:val="19"/>
        </w:rPr>
        <w:t>n etibar</w:t>
      </w:r>
      <w:r>
        <w:rPr>
          <w:rFonts w:ascii="Arial" w:hAnsi="Arial"/>
          <w:i/>
          <w:w w:val="110"/>
          <w:sz w:val="19"/>
        </w:rPr>
        <w:t>ə</w:t>
      </w:r>
      <w:r>
        <w:rPr>
          <w:rFonts w:ascii="Times New Roman" w:hAnsi="Times New Roman"/>
          <w:b/>
          <w:i/>
          <w:w w:val="110"/>
          <w:sz w:val="19"/>
        </w:rPr>
        <w:t>n s</w:t>
      </w:r>
      <w:r>
        <w:rPr>
          <w:rFonts w:ascii="Arial" w:hAnsi="Arial"/>
          <w:i/>
          <w:w w:val="110"/>
          <w:sz w:val="19"/>
        </w:rPr>
        <w:t>ə</w:t>
      </w:r>
      <w:r>
        <w:rPr>
          <w:rFonts w:ascii="Times New Roman" w:hAnsi="Times New Roman"/>
          <w:b/>
          <w:i/>
          <w:w w:val="110"/>
          <w:sz w:val="19"/>
        </w:rPr>
        <w:t>kkiz il keçdikd</w:t>
      </w:r>
      <w:r>
        <w:rPr>
          <w:rFonts w:ascii="Arial" w:hAnsi="Arial"/>
          <w:i/>
          <w:w w:val="110"/>
          <w:sz w:val="19"/>
        </w:rPr>
        <w:t>ə</w:t>
      </w:r>
      <w:r>
        <w:rPr>
          <w:rFonts w:ascii="Times New Roman" w:hAnsi="Times New Roman"/>
          <w:b/>
          <w:i/>
          <w:w w:val="110"/>
          <w:sz w:val="19"/>
        </w:rPr>
        <w:t>.</w:t>
      </w:r>
    </w:p>
    <w:p>
      <w:pPr>
        <w:pStyle w:val="BodyText"/>
        <w:spacing w:before="2"/>
        <w:rPr>
          <w:rFonts w:ascii="Times New Roman"/>
          <w:b/>
          <w:i/>
          <w:sz w:val="11"/>
        </w:rPr>
      </w:pPr>
    </w:p>
    <w:p>
      <w:pPr>
        <w:pStyle w:val="BodyText"/>
        <w:spacing w:after="0"/>
        <w:rPr>
          <w:rFonts w:ascii="Times New Roman"/>
          <w:b/>
          <w:i/>
          <w:sz w:val="11"/>
        </w:rPr>
        <w:sectPr>
          <w:pgSz w:w="11900" w:h="16840"/>
          <w:pgMar w:top="500" w:bottom="280" w:left="566" w:right="566"/>
        </w:sectPr>
      </w:pPr>
    </w:p>
    <w:p>
      <w:pPr>
        <w:pStyle w:val="Heading1"/>
        <w:spacing w:before="120"/>
        <w:ind w:left="3585" w:right="3"/>
      </w:pPr>
      <w:r>
        <w:rPr/>
        <w:t>XÜSUSİ</w:t>
      </w:r>
      <w:r>
        <w:rPr>
          <w:spacing w:val="2"/>
        </w:rPr>
        <w:t> </w:t>
      </w:r>
      <w:r>
        <w:rPr>
          <w:spacing w:val="-2"/>
        </w:rPr>
        <w:t>HİSSӘ</w:t>
      </w:r>
    </w:p>
    <w:p>
      <w:pPr>
        <w:pStyle w:val="BodyText"/>
        <w:spacing w:before="25"/>
        <w:rPr>
          <w:b/>
        </w:rPr>
      </w:pPr>
    </w:p>
    <w:p>
      <w:pPr>
        <w:pStyle w:val="BodyText"/>
        <w:ind w:left="3585"/>
        <w:jc w:val="center"/>
      </w:pPr>
      <w:r>
        <w:rPr/>
        <w:t>YEDDİNCİ</w:t>
      </w:r>
      <w:r>
        <w:rPr>
          <w:spacing w:val="3"/>
        </w:rPr>
        <w:t> </w:t>
      </w:r>
      <w:r>
        <w:rPr>
          <w:spacing w:val="-4"/>
        </w:rPr>
        <w:t>BÖLMƏ</w:t>
      </w:r>
    </w:p>
    <w:p>
      <w:pPr>
        <w:spacing w:before="80"/>
        <w:ind w:left="3082" w:right="0" w:firstLine="0"/>
        <w:jc w:val="left"/>
        <w:rPr>
          <w:rFonts w:ascii="Palatino Linotype" w:hAnsi="Palatino Linotype"/>
          <w:b/>
          <w:i/>
          <w:sz w:val="19"/>
        </w:rPr>
      </w:pPr>
      <w:r>
        <w:rPr>
          <w:rFonts w:ascii="Palatino Linotype" w:hAnsi="Palatino Linotype"/>
          <w:b/>
          <w:i/>
          <w:spacing w:val="-2"/>
          <w:sz w:val="19"/>
        </w:rPr>
        <w:t>SÜLH V</w:t>
      </w:r>
      <w:r>
        <w:rPr>
          <w:rFonts w:ascii="Arial" w:hAnsi="Arial"/>
          <w:b/>
          <w:i/>
          <w:spacing w:val="-2"/>
          <w:sz w:val="19"/>
        </w:rPr>
        <w:t>Ə İ</w:t>
      </w:r>
      <w:r>
        <w:rPr>
          <w:rFonts w:ascii="Palatino Linotype" w:hAnsi="Palatino Linotype"/>
          <w:b/>
          <w:i/>
          <w:spacing w:val="-2"/>
          <w:sz w:val="19"/>
        </w:rPr>
        <w:t>NSANLIQ</w:t>
      </w:r>
      <w:r>
        <w:rPr>
          <w:rFonts w:ascii="Palatino Linotype" w:hAnsi="Palatino Linotype"/>
          <w:b/>
          <w:i/>
          <w:spacing w:val="-11"/>
          <w:sz w:val="19"/>
        </w:rPr>
        <w:t> </w:t>
      </w:r>
      <w:r>
        <w:rPr>
          <w:rFonts w:ascii="Arial" w:hAnsi="Arial"/>
          <w:b/>
          <w:i/>
          <w:spacing w:val="-2"/>
          <w:sz w:val="19"/>
        </w:rPr>
        <w:t>Ə</w:t>
      </w:r>
      <w:r>
        <w:rPr>
          <w:rFonts w:ascii="Palatino Linotype" w:hAnsi="Palatino Linotype"/>
          <w:b/>
          <w:i/>
          <w:spacing w:val="-2"/>
          <w:sz w:val="19"/>
        </w:rPr>
        <w:t>LEYH</w:t>
      </w:r>
      <w:r>
        <w:rPr>
          <w:rFonts w:ascii="Arial" w:hAnsi="Arial"/>
          <w:b/>
          <w:i/>
          <w:spacing w:val="-2"/>
          <w:sz w:val="19"/>
        </w:rPr>
        <w:t>İ</w:t>
      </w:r>
      <w:r>
        <w:rPr>
          <w:rFonts w:ascii="Palatino Linotype" w:hAnsi="Palatino Linotype"/>
          <w:b/>
          <w:i/>
          <w:spacing w:val="-2"/>
          <w:sz w:val="19"/>
        </w:rPr>
        <w:t>N</w:t>
      </w:r>
      <w:r>
        <w:rPr>
          <w:rFonts w:ascii="Arial" w:hAnsi="Arial"/>
          <w:b/>
          <w:i/>
          <w:spacing w:val="-2"/>
          <w:sz w:val="19"/>
        </w:rPr>
        <w:t>Ə</w:t>
      </w:r>
      <w:r>
        <w:rPr>
          <w:rFonts w:ascii="Arial" w:hAnsi="Arial"/>
          <w:b/>
          <w:i/>
          <w:spacing w:val="-1"/>
          <w:sz w:val="19"/>
        </w:rPr>
        <w:t> </w:t>
      </w:r>
      <w:r>
        <w:rPr>
          <w:rFonts w:ascii="Palatino Linotype" w:hAnsi="Palatino Linotype"/>
          <w:b/>
          <w:i/>
          <w:spacing w:val="-2"/>
          <w:sz w:val="19"/>
        </w:rPr>
        <w:t>C</w:t>
      </w:r>
      <w:r>
        <w:rPr>
          <w:rFonts w:ascii="Arial" w:hAnsi="Arial"/>
          <w:b/>
          <w:i/>
          <w:spacing w:val="-2"/>
          <w:sz w:val="19"/>
        </w:rPr>
        <w:t>İ</w:t>
      </w:r>
      <w:r>
        <w:rPr>
          <w:rFonts w:ascii="Palatino Linotype" w:hAnsi="Palatino Linotype"/>
          <w:b/>
          <w:i/>
          <w:spacing w:val="-2"/>
          <w:sz w:val="19"/>
        </w:rPr>
        <w:t>NAY</w:t>
      </w:r>
      <w:r>
        <w:rPr>
          <w:rFonts w:ascii="Arial" w:hAnsi="Arial"/>
          <w:b/>
          <w:i/>
          <w:spacing w:val="-2"/>
          <w:sz w:val="19"/>
        </w:rPr>
        <w:t>Ə</w:t>
      </w:r>
      <w:r>
        <w:rPr>
          <w:rFonts w:ascii="Palatino Linotype" w:hAnsi="Palatino Linotype"/>
          <w:b/>
          <w:i/>
          <w:spacing w:val="-2"/>
          <w:sz w:val="19"/>
        </w:rPr>
        <w:t>TL</w:t>
      </w:r>
      <w:r>
        <w:rPr>
          <w:rFonts w:ascii="Arial" w:hAnsi="Arial"/>
          <w:b/>
          <w:i/>
          <w:spacing w:val="-2"/>
          <w:sz w:val="19"/>
        </w:rPr>
        <w:t>Ə</w:t>
      </w:r>
      <w:r>
        <w:rPr>
          <w:rFonts w:ascii="Palatino Linotype" w:hAnsi="Palatino Linotype"/>
          <w:b/>
          <w:i/>
          <w:spacing w:val="-2"/>
          <w:sz w:val="19"/>
        </w:rPr>
        <w:t>R</w:t>
      </w:r>
    </w:p>
    <w:p>
      <w:pPr>
        <w:spacing w:line="240" w:lineRule="auto" w:before="0"/>
        <w:rPr>
          <w:rFonts w:ascii="Palatino Linotype"/>
          <w:b/>
          <w:i/>
          <w:sz w:val="15"/>
        </w:rPr>
      </w:pPr>
      <w:r>
        <w:rPr/>
        <w:br w:type="column"/>
      </w:r>
      <w:r>
        <w:rPr>
          <w:rFonts w:ascii="Palatino Linotype"/>
          <w:b/>
          <w:i/>
          <w:sz w:val="15"/>
        </w:rPr>
      </w:r>
    </w:p>
    <w:p>
      <w:pPr>
        <w:pStyle w:val="BodyText"/>
        <w:rPr>
          <w:rFonts w:ascii="Palatino Linotype"/>
          <w:b/>
          <w:i/>
          <w:sz w:val="15"/>
        </w:rPr>
      </w:pPr>
    </w:p>
    <w:p>
      <w:pPr>
        <w:pStyle w:val="BodyText"/>
        <w:spacing w:before="110"/>
        <w:rPr>
          <w:rFonts w:ascii="Palatino Linotype"/>
          <w:b/>
          <w:i/>
          <w:sz w:val="15"/>
        </w:rPr>
      </w:pPr>
    </w:p>
    <w:p>
      <w:pPr>
        <w:spacing w:before="0"/>
        <w:ind w:left="0" w:right="0" w:firstLine="0"/>
        <w:jc w:val="left"/>
        <w:rPr>
          <w:b/>
          <w:sz w:val="15"/>
        </w:rPr>
      </w:pPr>
      <w:r>
        <w:rPr>
          <w:b/>
          <w:color w:val="0000FF"/>
          <w:spacing w:val="-2"/>
          <w:w w:val="105"/>
          <w:sz w:val="15"/>
          <w:u w:val="single" w:color="0000FF"/>
        </w:rPr>
        <w:t>[173]</w:t>
      </w:r>
    </w:p>
    <w:p>
      <w:pPr>
        <w:spacing w:after="0"/>
        <w:jc w:val="left"/>
        <w:rPr>
          <w:b/>
          <w:sz w:val="15"/>
        </w:rPr>
        <w:sectPr>
          <w:type w:val="continuous"/>
          <w:pgSz w:w="11900" w:h="16840"/>
          <w:pgMar w:top="500" w:bottom="280" w:left="566" w:right="566"/>
          <w:cols w:num="2" w:equalWidth="0">
            <w:col w:w="7175" w:space="37"/>
            <w:col w:w="3556"/>
          </w:cols>
        </w:sectPr>
      </w:pPr>
    </w:p>
    <w:p>
      <w:pPr>
        <w:pStyle w:val="BodyText"/>
        <w:spacing w:before="26"/>
        <w:rPr>
          <w:b/>
        </w:rPr>
      </w:pPr>
    </w:p>
    <w:p>
      <w:pPr>
        <w:pStyle w:val="ListParagraph"/>
        <w:numPr>
          <w:ilvl w:val="2"/>
          <w:numId w:val="35"/>
        </w:numPr>
        <w:tabs>
          <w:tab w:pos="343" w:val="left" w:leader="none"/>
        </w:tabs>
        <w:spacing w:line="240" w:lineRule="auto" w:before="0" w:after="0"/>
        <w:ind w:left="343" w:right="4" w:hanging="343"/>
        <w:jc w:val="center"/>
        <w:rPr>
          <w:sz w:val="19"/>
        </w:rPr>
      </w:pPr>
      <w:r>
        <w:rPr>
          <w:sz w:val="19"/>
        </w:rPr>
        <w:t>cı</w:t>
      </w:r>
      <w:r>
        <w:rPr>
          <w:spacing w:val="2"/>
          <w:sz w:val="19"/>
        </w:rPr>
        <w:t> </w:t>
      </w:r>
      <w:r>
        <w:rPr>
          <w:spacing w:val="-2"/>
          <w:sz w:val="19"/>
        </w:rPr>
        <w:t>fəsil</w:t>
      </w:r>
    </w:p>
    <w:p>
      <w:pPr>
        <w:pStyle w:val="Heading1"/>
        <w:spacing w:before="24"/>
        <w:ind w:right="2"/>
        <w:rPr>
          <w:position w:val="13"/>
          <w:sz w:val="15"/>
        </w:rPr>
      </w:pPr>
      <w:r>
        <w:rPr/>
        <w:t>SÜLH</w:t>
      </w:r>
      <w:r>
        <w:rPr>
          <w:spacing w:val="2"/>
        </w:rPr>
        <w:t> </w:t>
      </w:r>
      <w:r>
        <w:rPr/>
        <w:t>VƏ</w:t>
      </w:r>
      <w:r>
        <w:rPr>
          <w:spacing w:val="3"/>
        </w:rPr>
        <w:t> </w:t>
      </w:r>
      <w:r>
        <w:rPr/>
        <w:t>İNSANLIQ</w:t>
      </w:r>
      <w:r>
        <w:rPr>
          <w:spacing w:val="3"/>
        </w:rPr>
        <w:t> </w:t>
      </w:r>
      <w:r>
        <w:rPr/>
        <w:t>ƏLEYHİNƏ</w:t>
      </w:r>
      <w:r>
        <w:rPr>
          <w:spacing w:val="3"/>
        </w:rPr>
        <w:t> </w:t>
      </w:r>
      <w:r>
        <w:rPr/>
        <w:t>CİNAYƏTLƏR</w:t>
      </w:r>
      <w:r>
        <w:rPr>
          <w:spacing w:val="25"/>
        </w:rPr>
        <w:t> </w:t>
      </w:r>
      <w:r>
        <w:rPr>
          <w:color w:val="0000FF"/>
          <w:spacing w:val="-2"/>
          <w:position w:val="13"/>
          <w:sz w:val="15"/>
          <w:u w:val="single" w:color="0000FF"/>
        </w:rPr>
        <w:t>[174]</w:t>
      </w:r>
    </w:p>
    <w:p>
      <w:pPr>
        <w:pStyle w:val="Heading1"/>
        <w:spacing w:after="0"/>
        <w:rPr>
          <w:position w:val="13"/>
          <w:sz w:val="15"/>
        </w:rPr>
        <w:sectPr>
          <w:type w:val="continuous"/>
          <w:pgSz w:w="11900" w:h="16840"/>
          <w:pgMar w:top="500" w:bottom="280" w:left="566" w:right="566"/>
        </w:sectPr>
      </w:pPr>
    </w:p>
    <w:p>
      <w:pPr>
        <w:spacing w:before="92"/>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1</w:t>
      </w:r>
      <w:r>
        <w:rPr>
          <w:spacing w:val="-66"/>
          <w:sz w:val="19"/>
        </w:rPr>
        <w:t> </w:t>
      </w:r>
      <w:r>
        <w:rPr>
          <w:sz w:val="19"/>
        </w:rPr>
        <w:t>0</w:t>
      </w:r>
      <w:r>
        <w:rPr>
          <w:spacing w:val="-66"/>
          <w:sz w:val="19"/>
        </w:rPr>
        <w:t> </w:t>
      </w:r>
      <w:r>
        <w:rPr>
          <w:sz w:val="19"/>
        </w:rPr>
        <w:t>0</w:t>
      </w:r>
      <w:r>
        <w:rPr>
          <w:spacing w:val="-66"/>
          <w:sz w:val="19"/>
        </w:rPr>
        <w:t> </w:t>
      </w:r>
      <w:r>
        <w:rPr>
          <w:sz w:val="19"/>
        </w:rPr>
        <w:t>.</w:t>
      </w:r>
      <w:r>
        <w:rPr>
          <w:spacing w:val="12"/>
          <w:sz w:val="19"/>
        </w:rPr>
        <w:t> </w:t>
      </w:r>
      <w:r>
        <w:rPr>
          <w:b/>
          <w:sz w:val="19"/>
        </w:rPr>
        <w:t>Təcavüzkar</w:t>
      </w:r>
      <w:r>
        <w:rPr>
          <w:b/>
          <w:spacing w:val="3"/>
          <w:sz w:val="19"/>
        </w:rPr>
        <w:t> </w:t>
      </w:r>
      <w:r>
        <w:rPr>
          <w:b/>
          <w:sz w:val="19"/>
        </w:rPr>
        <w:t>müharibəni</w:t>
      </w:r>
      <w:r>
        <w:rPr>
          <w:b/>
          <w:spacing w:val="3"/>
          <w:sz w:val="19"/>
        </w:rPr>
        <w:t> </w:t>
      </w:r>
      <w:r>
        <w:rPr>
          <w:b/>
          <w:sz w:val="19"/>
        </w:rPr>
        <w:t>planlaşdırma,</w:t>
      </w:r>
      <w:r>
        <w:rPr>
          <w:b/>
          <w:spacing w:val="3"/>
          <w:sz w:val="19"/>
        </w:rPr>
        <w:t> </w:t>
      </w:r>
      <w:r>
        <w:rPr>
          <w:b/>
          <w:sz w:val="19"/>
        </w:rPr>
        <w:t>hazırlama,</w:t>
      </w:r>
      <w:r>
        <w:rPr>
          <w:b/>
          <w:spacing w:val="3"/>
          <w:sz w:val="19"/>
        </w:rPr>
        <w:t> </w:t>
      </w:r>
      <w:r>
        <w:rPr>
          <w:b/>
          <w:sz w:val="19"/>
        </w:rPr>
        <w:t>başlama</w:t>
      </w:r>
      <w:r>
        <w:rPr>
          <w:b/>
          <w:spacing w:val="2"/>
          <w:sz w:val="19"/>
        </w:rPr>
        <w:t> </w:t>
      </w:r>
      <w:r>
        <w:rPr>
          <w:b/>
          <w:sz w:val="19"/>
        </w:rPr>
        <w:t>və</w:t>
      </w:r>
      <w:r>
        <w:rPr>
          <w:b/>
          <w:spacing w:val="3"/>
          <w:sz w:val="19"/>
        </w:rPr>
        <w:t> </w:t>
      </w:r>
      <w:r>
        <w:rPr>
          <w:b/>
          <w:sz w:val="19"/>
        </w:rPr>
        <w:t>ya</w:t>
      </w:r>
      <w:r>
        <w:rPr>
          <w:b/>
          <w:spacing w:val="3"/>
          <w:sz w:val="19"/>
        </w:rPr>
        <w:t> </w:t>
      </w:r>
      <w:r>
        <w:rPr>
          <w:b/>
          <w:spacing w:val="-2"/>
          <w:sz w:val="19"/>
        </w:rPr>
        <w:t>aparma</w:t>
      </w:r>
    </w:p>
    <w:p>
      <w:pPr>
        <w:pStyle w:val="BodyText"/>
        <w:spacing w:before="25"/>
        <w:rPr>
          <w:b/>
        </w:rPr>
      </w:pPr>
    </w:p>
    <w:p>
      <w:pPr>
        <w:pStyle w:val="ListParagraph"/>
        <w:numPr>
          <w:ilvl w:val="1"/>
          <w:numId w:val="93"/>
        </w:numPr>
        <w:tabs>
          <w:tab w:pos="1347" w:val="left" w:leader="none"/>
        </w:tabs>
        <w:spacing w:line="240" w:lineRule="auto" w:before="0" w:after="0"/>
        <w:ind w:left="1347" w:right="0" w:hanging="803"/>
        <w:jc w:val="left"/>
        <w:rPr>
          <w:sz w:val="19"/>
        </w:rPr>
      </w:pPr>
      <w:r>
        <w:rPr>
          <w:sz w:val="19"/>
        </w:rPr>
        <w:t>Təcavüzkar</w:t>
      </w:r>
      <w:r>
        <w:rPr>
          <w:spacing w:val="3"/>
          <w:sz w:val="19"/>
        </w:rPr>
        <w:t> </w:t>
      </w:r>
      <w:r>
        <w:rPr>
          <w:sz w:val="19"/>
        </w:rPr>
        <w:t>müharibəni</w:t>
      </w:r>
      <w:r>
        <w:rPr>
          <w:spacing w:val="3"/>
          <w:sz w:val="19"/>
        </w:rPr>
        <w:t> </w:t>
      </w:r>
      <w:r>
        <w:rPr>
          <w:sz w:val="19"/>
        </w:rPr>
        <w:t>planlaşdırma,</w:t>
      </w:r>
      <w:r>
        <w:rPr>
          <w:spacing w:val="3"/>
          <w:sz w:val="19"/>
        </w:rPr>
        <w:t> </w:t>
      </w:r>
      <w:r>
        <w:rPr>
          <w:sz w:val="19"/>
        </w:rPr>
        <w:t>hazırlama</w:t>
      </w:r>
      <w:r>
        <w:rPr>
          <w:spacing w:val="3"/>
          <w:sz w:val="19"/>
        </w:rPr>
        <w:t> </w:t>
      </w:r>
      <w:r>
        <w:rPr>
          <w:sz w:val="19"/>
        </w:rPr>
        <w:t>və</w:t>
      </w:r>
      <w:r>
        <w:rPr>
          <w:spacing w:val="3"/>
          <w:sz w:val="19"/>
        </w:rPr>
        <w:t> </w:t>
      </w:r>
      <w:r>
        <w:rPr>
          <w:sz w:val="19"/>
        </w:rPr>
        <w:t>ya</w:t>
      </w:r>
      <w:r>
        <w:rPr>
          <w:spacing w:val="3"/>
          <w:sz w:val="19"/>
        </w:rPr>
        <w:t> </w:t>
      </w:r>
      <w:r>
        <w:rPr>
          <w:spacing w:val="-2"/>
          <w:sz w:val="19"/>
        </w:rPr>
        <w:t>başlama—</w:t>
      </w:r>
    </w:p>
    <w:p>
      <w:pPr>
        <w:pStyle w:val="BodyText"/>
        <w:spacing w:before="24"/>
        <w:ind w:left="544"/>
        <w:rPr>
          <w:b/>
          <w:position w:val="13"/>
          <w:sz w:val="15"/>
        </w:rPr>
      </w:pPr>
      <w:r>
        <w:rPr/>
        <w:t>səkkiz</w:t>
      </w:r>
      <w:r>
        <w:rPr>
          <w:spacing w:val="2"/>
        </w:rPr>
        <w:t> </w:t>
      </w:r>
      <w:r>
        <w:rPr/>
        <w:t>ildən</w:t>
      </w:r>
      <w:r>
        <w:rPr>
          <w:spacing w:val="3"/>
        </w:rPr>
        <w:t> </w:t>
      </w:r>
      <w:r>
        <w:rPr/>
        <w:t>on</w:t>
      </w:r>
      <w:r>
        <w:rPr>
          <w:spacing w:val="15"/>
        </w:rPr>
        <w:t> </w:t>
      </w:r>
      <w:r>
        <w:rPr/>
        <w:t>iki</w:t>
      </w:r>
      <w:r>
        <w:rPr>
          <w:spacing w:val="4"/>
        </w:rPr>
        <w:t> </w:t>
      </w:r>
      <w:r>
        <w:rPr/>
        <w:t>ilədək</w:t>
      </w:r>
      <w:r>
        <w:rPr>
          <w:spacing w:val="3"/>
        </w:rPr>
        <w:t> </w:t>
      </w:r>
      <w:r>
        <w:rPr/>
        <w:t>müddətə</w:t>
      </w:r>
      <w:r>
        <w:rPr>
          <w:spacing w:val="2"/>
        </w:rPr>
        <w:t> </w:t>
      </w:r>
      <w:r>
        <w:rPr/>
        <w:t>azadlıqdan</w:t>
      </w:r>
      <w:r>
        <w:rPr>
          <w:spacing w:val="3"/>
        </w:rPr>
        <w:t> </w:t>
      </w:r>
      <w:r>
        <w:rPr/>
        <w:t>məhrum</w:t>
      </w:r>
      <w:r>
        <w:rPr>
          <w:spacing w:val="3"/>
        </w:rPr>
        <w:t> </w:t>
      </w:r>
      <w:r>
        <w:rPr/>
        <w:t>etmə</w:t>
      </w:r>
      <w:r>
        <w:rPr>
          <w:spacing w:val="3"/>
        </w:rPr>
        <w:t> </w:t>
      </w:r>
      <w:r>
        <w:rPr/>
        <w:t>ilə</w:t>
      </w:r>
      <w:r>
        <w:rPr>
          <w:spacing w:val="3"/>
        </w:rPr>
        <w:t> </w:t>
      </w:r>
      <w:r>
        <w:rPr/>
        <w:t>cəzalandırılır.</w:t>
      </w:r>
      <w:r>
        <w:rPr>
          <w:spacing w:val="40"/>
        </w:rPr>
        <w:t> </w:t>
      </w:r>
      <w:r>
        <w:rPr>
          <w:b/>
          <w:color w:val="0000FF"/>
          <w:spacing w:val="-2"/>
          <w:position w:val="13"/>
          <w:sz w:val="15"/>
          <w:u w:val="single" w:color="0000FF"/>
        </w:rPr>
        <w:t>[175]</w:t>
      </w:r>
    </w:p>
    <w:p>
      <w:pPr>
        <w:pStyle w:val="ListParagraph"/>
        <w:numPr>
          <w:ilvl w:val="1"/>
          <w:numId w:val="93"/>
        </w:numPr>
        <w:tabs>
          <w:tab w:pos="1347" w:val="left" w:leader="none"/>
        </w:tabs>
        <w:spacing w:line="240" w:lineRule="auto" w:before="13" w:after="0"/>
        <w:ind w:left="1347" w:right="0" w:hanging="803"/>
        <w:jc w:val="left"/>
        <w:rPr>
          <w:sz w:val="19"/>
        </w:rPr>
      </w:pPr>
      <w:r>
        <w:rPr>
          <w:sz w:val="19"/>
        </w:rPr>
        <w:t>Təcavüzkar</w:t>
      </w:r>
      <w:r>
        <w:rPr>
          <w:spacing w:val="3"/>
          <w:sz w:val="19"/>
        </w:rPr>
        <w:t> </w:t>
      </w:r>
      <w:r>
        <w:rPr>
          <w:sz w:val="19"/>
        </w:rPr>
        <w:t>müharibəni</w:t>
      </w:r>
      <w:r>
        <w:rPr>
          <w:spacing w:val="3"/>
          <w:sz w:val="19"/>
        </w:rPr>
        <w:t> </w:t>
      </w:r>
      <w:r>
        <w:rPr>
          <w:spacing w:val="-2"/>
          <w:sz w:val="19"/>
        </w:rPr>
        <w:t>aparma—</w:t>
      </w:r>
    </w:p>
    <w:p>
      <w:pPr>
        <w:pStyle w:val="BodyText"/>
        <w:spacing w:line="266" w:lineRule="auto" w:before="13"/>
        <w:ind w:left="100" w:firstLine="444"/>
        <w:rPr>
          <w:b/>
          <w:position w:val="13"/>
          <w:sz w:val="15"/>
        </w:rPr>
      </w:pPr>
      <w:r>
        <w:rPr/>
        <w:t>on</w:t>
      </w:r>
      <w:r>
        <w:rPr>
          <w:spacing w:val="40"/>
        </w:rPr>
        <w:t> </w:t>
      </w:r>
      <w:r>
        <w:rPr/>
        <w:t>iki</w:t>
      </w:r>
      <w:r>
        <w:rPr>
          <w:spacing w:val="40"/>
        </w:rPr>
        <w:t> </w:t>
      </w:r>
      <w:r>
        <w:rPr/>
        <w:t>ildən</w:t>
      </w:r>
      <w:r>
        <w:rPr>
          <w:spacing w:val="40"/>
        </w:rPr>
        <w:t> </w:t>
      </w:r>
      <w:r>
        <w:rPr/>
        <w:t>iyirmi</w:t>
      </w:r>
      <w:r>
        <w:rPr>
          <w:spacing w:val="74"/>
        </w:rPr>
        <w:t> </w:t>
      </w:r>
      <w:r>
        <w:rPr/>
        <w:t>ilədək</w:t>
      </w:r>
      <w:r>
        <w:rPr>
          <w:spacing w:val="40"/>
        </w:rPr>
        <w:t> </w:t>
      </w:r>
      <w:r>
        <w:rPr/>
        <w:t>müddətə</w:t>
      </w:r>
      <w:r>
        <w:rPr>
          <w:spacing w:val="40"/>
        </w:rPr>
        <w:t> </w:t>
      </w:r>
      <w:r>
        <w:rPr/>
        <w:t>azadlıqdan</w:t>
      </w:r>
      <w:r>
        <w:rPr>
          <w:spacing w:val="40"/>
        </w:rPr>
        <w:t> </w:t>
      </w:r>
      <w:r>
        <w:rPr/>
        <w:t>məhrum</w:t>
      </w:r>
      <w:r>
        <w:rPr>
          <w:spacing w:val="40"/>
        </w:rPr>
        <w:t> </w:t>
      </w:r>
      <w:r>
        <w:rPr/>
        <w:t>etmə</w:t>
      </w:r>
      <w:r>
        <w:rPr>
          <w:spacing w:val="40"/>
        </w:rPr>
        <w:t> </w:t>
      </w:r>
      <w:r>
        <w:rPr/>
        <w:t>və</w:t>
      </w:r>
      <w:r>
        <w:rPr>
          <w:spacing w:val="40"/>
        </w:rPr>
        <w:t> </w:t>
      </w:r>
      <w:r>
        <w:rPr/>
        <w:t>ya</w:t>
      </w:r>
      <w:r>
        <w:rPr>
          <w:spacing w:val="40"/>
        </w:rPr>
        <w:t> </w:t>
      </w:r>
      <w:r>
        <w:rPr/>
        <w:t>ömürlük</w:t>
      </w:r>
      <w:r>
        <w:rPr>
          <w:spacing w:val="40"/>
        </w:rPr>
        <w:t> </w:t>
      </w:r>
      <w:r>
        <w:rPr/>
        <w:t>azadlıqdan məhrum etmə ilə cəzalandırılır. </w:t>
      </w:r>
      <w:r>
        <w:rPr>
          <w:b/>
          <w:color w:val="0000FF"/>
          <w:position w:val="13"/>
          <w:sz w:val="15"/>
          <w:u w:val="single" w:color="0000FF"/>
        </w:rPr>
        <w:t>[176]</w:t>
      </w:r>
    </w:p>
    <w:p>
      <w:pPr>
        <w:pStyle w:val="BodyText"/>
        <w:spacing w:before="2"/>
        <w:rPr>
          <w:b/>
        </w:rPr>
      </w:pPr>
    </w:p>
    <w:p>
      <w:pPr>
        <w:spacing w:before="1"/>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1</w:t>
      </w:r>
      <w:r>
        <w:rPr>
          <w:spacing w:val="-66"/>
          <w:sz w:val="19"/>
        </w:rPr>
        <w:t> </w:t>
      </w:r>
      <w:r>
        <w:rPr>
          <w:sz w:val="19"/>
        </w:rPr>
        <w:t>0</w:t>
      </w:r>
      <w:r>
        <w:rPr>
          <w:spacing w:val="-66"/>
          <w:sz w:val="19"/>
        </w:rPr>
        <w:t> </w:t>
      </w:r>
      <w:r>
        <w:rPr>
          <w:sz w:val="19"/>
        </w:rPr>
        <w:t>1</w:t>
      </w:r>
      <w:r>
        <w:rPr>
          <w:spacing w:val="-66"/>
          <w:sz w:val="19"/>
        </w:rPr>
        <w:t> </w:t>
      </w:r>
      <w:r>
        <w:rPr>
          <w:sz w:val="19"/>
        </w:rPr>
        <w:t>.</w:t>
      </w:r>
      <w:r>
        <w:rPr>
          <w:spacing w:val="12"/>
          <w:sz w:val="19"/>
        </w:rPr>
        <w:t> </w:t>
      </w:r>
      <w:r>
        <w:rPr>
          <w:b/>
          <w:sz w:val="19"/>
        </w:rPr>
        <w:t>Təcavüzkar</w:t>
      </w:r>
      <w:r>
        <w:rPr>
          <w:b/>
          <w:spacing w:val="3"/>
          <w:sz w:val="19"/>
        </w:rPr>
        <w:t> </w:t>
      </w:r>
      <w:r>
        <w:rPr>
          <w:b/>
          <w:sz w:val="19"/>
        </w:rPr>
        <w:t>müharibəni</w:t>
      </w:r>
      <w:r>
        <w:rPr>
          <w:b/>
          <w:spacing w:val="3"/>
          <w:sz w:val="19"/>
        </w:rPr>
        <w:t> </w:t>
      </w:r>
      <w:r>
        <w:rPr>
          <w:b/>
          <w:sz w:val="19"/>
        </w:rPr>
        <w:t>başlamağa</w:t>
      </w:r>
      <w:r>
        <w:rPr>
          <w:b/>
          <w:spacing w:val="2"/>
          <w:sz w:val="19"/>
        </w:rPr>
        <w:t> </w:t>
      </w:r>
      <w:r>
        <w:rPr>
          <w:b/>
          <w:sz w:val="19"/>
        </w:rPr>
        <w:t>açıq</w:t>
      </w:r>
      <w:r>
        <w:rPr>
          <w:b/>
          <w:spacing w:val="3"/>
          <w:sz w:val="19"/>
        </w:rPr>
        <w:t> </w:t>
      </w:r>
      <w:r>
        <w:rPr>
          <w:b/>
          <w:spacing w:val="-2"/>
          <w:sz w:val="19"/>
        </w:rPr>
        <w:t>çağırışlar</w:t>
      </w:r>
    </w:p>
    <w:p>
      <w:pPr>
        <w:pStyle w:val="BodyText"/>
        <w:spacing w:before="25"/>
        <w:rPr>
          <w:b/>
        </w:rPr>
      </w:pPr>
    </w:p>
    <w:p>
      <w:pPr>
        <w:pStyle w:val="ListParagraph"/>
        <w:numPr>
          <w:ilvl w:val="1"/>
          <w:numId w:val="94"/>
        </w:numPr>
        <w:tabs>
          <w:tab w:pos="1347" w:val="left" w:leader="none"/>
        </w:tabs>
        <w:spacing w:line="240" w:lineRule="auto" w:before="0" w:after="0"/>
        <w:ind w:left="1347" w:right="0" w:hanging="803"/>
        <w:jc w:val="left"/>
        <w:rPr>
          <w:sz w:val="19"/>
        </w:rPr>
      </w:pPr>
      <w:r>
        <w:rPr>
          <w:sz w:val="19"/>
        </w:rPr>
        <w:t>Təcavüzkar</w:t>
      </w:r>
      <w:r>
        <w:rPr>
          <w:spacing w:val="3"/>
          <w:sz w:val="19"/>
        </w:rPr>
        <w:t> </w:t>
      </w:r>
      <w:r>
        <w:rPr>
          <w:sz w:val="19"/>
        </w:rPr>
        <w:t>müharibəni</w:t>
      </w:r>
      <w:r>
        <w:rPr>
          <w:spacing w:val="3"/>
          <w:sz w:val="19"/>
        </w:rPr>
        <w:t> </w:t>
      </w:r>
      <w:r>
        <w:rPr>
          <w:sz w:val="19"/>
        </w:rPr>
        <w:t>başlamağa</w:t>
      </w:r>
      <w:r>
        <w:rPr>
          <w:spacing w:val="3"/>
          <w:sz w:val="19"/>
        </w:rPr>
        <w:t> </w:t>
      </w:r>
      <w:r>
        <w:rPr>
          <w:sz w:val="19"/>
        </w:rPr>
        <w:t>açıq</w:t>
      </w:r>
      <w:r>
        <w:rPr>
          <w:spacing w:val="3"/>
          <w:sz w:val="19"/>
        </w:rPr>
        <w:t> </w:t>
      </w:r>
      <w:r>
        <w:rPr>
          <w:spacing w:val="-2"/>
          <w:sz w:val="19"/>
        </w:rPr>
        <w:t>çağırışlar—</w:t>
      </w:r>
    </w:p>
    <w:p>
      <w:pPr>
        <w:pStyle w:val="BodyText"/>
        <w:spacing w:before="13"/>
        <w:ind w:left="544"/>
      </w:pPr>
      <w:r>
        <w:rPr/>
        <w:t>üç</w:t>
      </w:r>
      <w:r>
        <w:rPr>
          <w:spacing w:val="75"/>
        </w:rPr>
        <w:t> </w:t>
      </w:r>
      <w:r>
        <w:rPr/>
        <w:t>ilədək</w:t>
      </w:r>
      <w:r>
        <w:rPr>
          <w:spacing w:val="75"/>
        </w:rPr>
        <w:t> </w:t>
      </w:r>
      <w:r>
        <w:rPr/>
        <w:t>müddətə</w:t>
      </w:r>
      <w:r>
        <w:rPr>
          <w:spacing w:val="11"/>
        </w:rPr>
        <w:t> </w:t>
      </w:r>
      <w:r>
        <w:rPr>
          <w:strike/>
        </w:rPr>
        <w:t>azadlığın</w:t>
      </w:r>
      <w:r>
        <w:rPr>
          <w:strike/>
          <w:spacing w:val="53"/>
        </w:rPr>
        <w:t> </w:t>
      </w:r>
      <w:r>
        <w:rPr>
          <w:strike/>
        </w:rPr>
        <w:t>məhdudlaşdırılması</w:t>
      </w:r>
      <w:r>
        <w:rPr>
          <w:strike/>
          <w:spacing w:val="53"/>
        </w:rPr>
        <w:t> </w:t>
      </w:r>
      <w:r>
        <w:rPr>
          <w:strike/>
        </w:rPr>
        <w:t>və</w:t>
      </w:r>
      <w:r>
        <w:rPr>
          <w:strike/>
          <w:spacing w:val="53"/>
        </w:rPr>
        <w:t> </w:t>
      </w:r>
      <w:r>
        <w:rPr>
          <w:strike/>
        </w:rPr>
        <w:t>ya</w:t>
      </w:r>
      <w:r>
        <w:rPr>
          <w:strike/>
          <w:spacing w:val="53"/>
        </w:rPr>
        <w:t> </w:t>
      </w:r>
      <w:r>
        <w:rPr>
          <w:strike/>
        </w:rPr>
        <w:t>eyni</w:t>
      </w:r>
      <w:r>
        <w:rPr>
          <w:strike/>
          <w:spacing w:val="53"/>
        </w:rPr>
        <w:t> </w:t>
      </w:r>
      <w:r>
        <w:rPr>
          <w:strike/>
        </w:rPr>
        <w:t>müddətə</w:t>
      </w:r>
      <w:r>
        <w:rPr>
          <w:strike w:val="0"/>
          <w:spacing w:val="76"/>
        </w:rPr>
        <w:t> </w:t>
      </w:r>
      <w:r>
        <w:rPr>
          <w:strike w:val="0"/>
        </w:rPr>
        <w:t>azadlıqdan</w:t>
      </w:r>
      <w:r>
        <w:rPr>
          <w:strike w:val="0"/>
          <w:spacing w:val="57"/>
        </w:rPr>
        <w:t> </w:t>
      </w:r>
      <w:r>
        <w:rPr>
          <w:strike w:val="0"/>
          <w:spacing w:val="-2"/>
        </w:rPr>
        <w:t>məhrum</w:t>
      </w:r>
    </w:p>
    <w:p>
      <w:pPr>
        <w:pStyle w:val="BodyText"/>
        <w:spacing w:line="308" w:lineRule="exact" w:before="24"/>
        <w:ind w:left="100"/>
      </w:pPr>
      <w:r>
        <w:rPr/>
        <mc:AlternateContent>
          <mc:Choice Requires="wps">
            <w:drawing>
              <wp:anchor distT="0" distB="0" distL="0" distR="0" allowOverlap="1" layoutInCell="1" locked="0" behindDoc="1" simplePos="0" relativeHeight="482124288">
                <wp:simplePos x="0" y="0"/>
                <wp:positionH relativeFrom="page">
                  <wp:posOffset>2110275</wp:posOffset>
                </wp:positionH>
                <wp:positionV relativeFrom="paragraph">
                  <wp:posOffset>64181</wp:posOffset>
                </wp:positionV>
                <wp:extent cx="73660" cy="14224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66.163406pt;margin-top:5.053698pt;width:5.8pt;height:11.2pt;mso-position-horizontal-relative:page;mso-position-vertical-relative:paragraph;z-index:-21192192" type="#_x0000_t202" id="docshape22"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1"/>
          <w:w w:val="101"/>
          <w:position w:val="13"/>
          <w:sz w:val="15"/>
          <w:u w:val="single" w:color="0000FF"/>
        </w:rPr>
        <w:t>[177</w:t>
      </w:r>
      <w:r>
        <w:rPr>
          <w:b/>
          <w:color w:val="0000FF"/>
          <w:spacing w:val="-3242"/>
          <w:w w:val="101"/>
          <w:position w:val="13"/>
          <w:sz w:val="15"/>
          <w:u w:val="single" w:color="0000FF"/>
        </w:rPr>
        <w:t>]</w:t>
      </w:r>
      <w:r>
        <w:rPr>
          <w:spacing w:val="-1"/>
          <w:w w:val="98"/>
        </w:rPr>
        <w:t>etm</w:t>
      </w:r>
      <w:r>
        <w:rPr>
          <w:w w:val="98"/>
        </w:rPr>
        <w:t>ə</w:t>
      </w:r>
      <w:r>
        <w:rPr>
          <w:spacing w:val="13"/>
        </w:rPr>
        <w:t> </w:t>
      </w:r>
      <w:r>
        <w:rPr/>
        <w:t>ilə</w:t>
      </w:r>
      <w:r>
        <w:rPr>
          <w:spacing w:val="14"/>
        </w:rPr>
        <w:t> </w:t>
      </w:r>
      <w:r>
        <w:rPr>
          <w:spacing w:val="-2"/>
        </w:rPr>
        <w:t>cəzalandırılır</w:t>
      </w:r>
    </w:p>
    <w:p>
      <w:pPr>
        <w:pStyle w:val="ListParagraph"/>
        <w:numPr>
          <w:ilvl w:val="1"/>
          <w:numId w:val="94"/>
        </w:numPr>
        <w:tabs>
          <w:tab w:pos="1389" w:val="left" w:leader="none"/>
        </w:tabs>
        <w:spacing w:line="232" w:lineRule="exact" w:before="0" w:after="0"/>
        <w:ind w:left="1389" w:right="0" w:hanging="845"/>
        <w:jc w:val="left"/>
        <w:rPr>
          <w:sz w:val="19"/>
        </w:rPr>
      </w:pPr>
      <w:r>
        <w:rPr>
          <w:w w:val="105"/>
          <w:sz w:val="19"/>
        </w:rPr>
        <w:t>Eyni</w:t>
      </w:r>
      <w:r>
        <w:rPr>
          <w:spacing w:val="29"/>
          <w:w w:val="105"/>
          <w:sz w:val="19"/>
        </w:rPr>
        <w:t> </w:t>
      </w:r>
      <w:r>
        <w:rPr>
          <w:w w:val="105"/>
          <w:sz w:val="19"/>
        </w:rPr>
        <w:t>əməllər</w:t>
      </w:r>
      <w:r>
        <w:rPr>
          <w:spacing w:val="7"/>
          <w:w w:val="105"/>
          <w:sz w:val="19"/>
        </w:rPr>
        <w:t> </w:t>
      </w:r>
      <w:r>
        <w:rPr>
          <w:rFonts w:ascii="Times New Roman" w:hAnsi="Times New Roman"/>
          <w:b/>
          <w:i/>
          <w:w w:val="105"/>
          <w:sz w:val="19"/>
        </w:rPr>
        <w:t>mediadan</w:t>
      </w:r>
      <w:r>
        <w:rPr>
          <w:rFonts w:ascii="Times New Roman" w:hAnsi="Times New Roman"/>
          <w:b/>
          <w:i/>
          <w:spacing w:val="18"/>
          <w:w w:val="105"/>
          <w:sz w:val="19"/>
        </w:rPr>
        <w:t> </w:t>
      </w:r>
      <w:r>
        <w:rPr>
          <w:rFonts w:ascii="Times New Roman" w:hAnsi="Times New Roman"/>
          <w:b/>
          <w:i/>
          <w:w w:val="105"/>
          <w:sz w:val="19"/>
        </w:rPr>
        <w:t>istifad</w:t>
      </w:r>
      <w:r>
        <w:rPr>
          <w:rFonts w:ascii="Arial" w:hAnsi="Arial"/>
          <w:i/>
          <w:w w:val="105"/>
          <w:sz w:val="19"/>
        </w:rPr>
        <w:t>ə</w:t>
      </w:r>
      <w:r>
        <w:rPr>
          <w:rFonts w:ascii="Arial" w:hAnsi="Arial"/>
          <w:i/>
          <w:spacing w:val="14"/>
          <w:w w:val="105"/>
          <w:sz w:val="19"/>
        </w:rPr>
        <w:t> </w:t>
      </w:r>
      <w:r>
        <w:rPr>
          <w:rFonts w:ascii="Times New Roman" w:hAnsi="Times New Roman"/>
          <w:b/>
          <w:i/>
          <w:w w:val="105"/>
          <w:sz w:val="19"/>
        </w:rPr>
        <w:t>etm</w:t>
      </w:r>
      <w:r>
        <w:rPr>
          <w:rFonts w:ascii="Arial" w:hAnsi="Arial"/>
          <w:i/>
          <w:w w:val="105"/>
          <w:sz w:val="19"/>
        </w:rPr>
        <w:t>ə</w:t>
      </w:r>
      <w:r>
        <w:rPr>
          <w:rFonts w:ascii="Times New Roman" w:hAnsi="Times New Roman"/>
          <w:b/>
          <w:i/>
          <w:w w:val="105"/>
          <w:sz w:val="19"/>
        </w:rPr>
        <w:t>kl</w:t>
      </w:r>
      <w:r>
        <w:rPr>
          <w:rFonts w:ascii="Arial" w:hAnsi="Arial"/>
          <w:i/>
          <w:w w:val="105"/>
          <w:sz w:val="19"/>
        </w:rPr>
        <w:t>ə</w:t>
      </w:r>
      <w:r>
        <w:rPr>
          <w:rFonts w:ascii="Arial" w:hAnsi="Arial"/>
          <w:i/>
          <w:spacing w:val="66"/>
          <w:w w:val="150"/>
          <w:sz w:val="19"/>
        </w:rPr>
        <w:t> </w:t>
      </w:r>
      <w:r>
        <w:rPr>
          <w:w w:val="105"/>
          <w:sz w:val="19"/>
        </w:rPr>
        <w:t>və</w:t>
      </w:r>
      <w:r>
        <w:rPr>
          <w:spacing w:val="22"/>
          <w:w w:val="105"/>
          <w:sz w:val="19"/>
        </w:rPr>
        <w:t> </w:t>
      </w:r>
      <w:r>
        <w:rPr>
          <w:w w:val="105"/>
          <w:sz w:val="19"/>
        </w:rPr>
        <w:t>ya</w:t>
      </w:r>
      <w:r>
        <w:rPr>
          <w:spacing w:val="23"/>
          <w:w w:val="105"/>
          <w:sz w:val="19"/>
        </w:rPr>
        <w:t> </w:t>
      </w:r>
      <w:r>
        <w:rPr>
          <w:w w:val="105"/>
          <w:sz w:val="19"/>
        </w:rPr>
        <w:t>vəzifəli</w:t>
      </w:r>
      <w:r>
        <w:rPr>
          <w:spacing w:val="22"/>
          <w:w w:val="105"/>
          <w:sz w:val="19"/>
        </w:rPr>
        <w:t> </w:t>
      </w:r>
      <w:r>
        <w:rPr>
          <w:w w:val="105"/>
          <w:sz w:val="19"/>
        </w:rPr>
        <w:t>şəxs</w:t>
      </w:r>
      <w:r>
        <w:rPr>
          <w:spacing w:val="22"/>
          <w:w w:val="105"/>
          <w:sz w:val="19"/>
        </w:rPr>
        <w:t> </w:t>
      </w:r>
      <w:r>
        <w:rPr>
          <w:w w:val="105"/>
          <w:sz w:val="19"/>
        </w:rPr>
        <w:t>tərəfindən</w:t>
      </w:r>
      <w:r>
        <w:rPr>
          <w:spacing w:val="22"/>
          <w:w w:val="105"/>
          <w:sz w:val="19"/>
        </w:rPr>
        <w:t> </w:t>
      </w:r>
      <w:r>
        <w:rPr>
          <w:spacing w:val="-2"/>
          <w:w w:val="105"/>
          <w:sz w:val="19"/>
        </w:rPr>
        <w:t>törədildikdə</w:t>
      </w:r>
    </w:p>
    <w:p>
      <w:pPr>
        <w:spacing w:before="22"/>
        <w:ind w:left="100" w:right="0" w:firstLine="0"/>
        <w:jc w:val="left"/>
        <w:rPr>
          <w:b/>
          <w:sz w:val="15"/>
        </w:rPr>
      </w:pPr>
      <w:r>
        <w:rPr>
          <w:position w:val="-12"/>
          <w:sz w:val="19"/>
        </w:rPr>
        <w:t>—</w:t>
      </w:r>
      <w:r>
        <w:rPr>
          <w:b/>
          <w:color w:val="0000FF"/>
          <w:spacing w:val="-2"/>
          <w:sz w:val="15"/>
          <w:u w:val="single" w:color="0000FF"/>
        </w:rPr>
        <w:t>[178]</w:t>
      </w:r>
    </w:p>
    <w:p>
      <w:pPr>
        <w:pStyle w:val="BodyText"/>
        <w:spacing w:line="254" w:lineRule="auto" w:before="15"/>
        <w:ind w:left="100" w:right="98" w:firstLine="444"/>
        <w:jc w:val="both"/>
      </w:pPr>
      <w:r>
        <w:rPr/>
        <w:t>üç ilədək müəyyən fəaliyyətlə məşğul olma hüququndan məhrum edilməklə və ya edilməməklə iki ildən beş ilədək müddətə azadlıqdan məhrum etmə ilə cəzalandırılır.</w:t>
      </w:r>
    </w:p>
    <w:p>
      <w:pPr>
        <w:pStyle w:val="BodyText"/>
        <w:spacing w:before="13"/>
      </w:pPr>
    </w:p>
    <w:p>
      <w:pPr>
        <w:pStyle w:val="Heading2"/>
        <w:spacing w:line="254" w:lineRule="auto"/>
        <w:ind w:right="105"/>
        <w:jc w:val="both"/>
      </w:pPr>
      <w:r>
        <w:rPr>
          <w:b w:val="0"/>
        </w:rPr>
        <w:t>M</w:t>
      </w:r>
      <w:r>
        <w:rPr>
          <w:b w:val="0"/>
          <w:spacing w:val="-29"/>
        </w:rPr>
        <w:t> </w:t>
      </w:r>
      <w:r>
        <w:rPr>
          <w:b w:val="0"/>
        </w:rPr>
        <w:t>a</w:t>
      </w:r>
      <w:r>
        <w:rPr>
          <w:b w:val="0"/>
          <w:spacing w:val="-28"/>
        </w:rPr>
        <w:t> </w:t>
      </w:r>
      <w:r>
        <w:rPr>
          <w:b w:val="0"/>
        </w:rPr>
        <w:t>d</w:t>
      </w:r>
      <w:r>
        <w:rPr>
          <w:b w:val="0"/>
          <w:spacing w:val="-29"/>
        </w:rPr>
        <w:t> </w:t>
      </w:r>
      <w:r>
        <w:rPr>
          <w:b w:val="0"/>
        </w:rPr>
        <w:t>d</w:t>
      </w:r>
      <w:r>
        <w:rPr>
          <w:b w:val="0"/>
          <w:spacing w:val="-29"/>
        </w:rPr>
        <w:t> </w:t>
      </w:r>
      <w:r>
        <w:rPr>
          <w:b w:val="0"/>
        </w:rPr>
        <w:t>ə</w:t>
      </w:r>
      <w:r>
        <w:rPr>
          <w:b w:val="0"/>
          <w:spacing w:val="-28"/>
        </w:rPr>
        <w:t> </w:t>
      </w:r>
      <w:r>
        <w:rPr>
          <w:b w:val="0"/>
        </w:rPr>
        <w:t>1</w:t>
      </w:r>
      <w:r>
        <w:rPr>
          <w:b w:val="0"/>
          <w:spacing w:val="-29"/>
        </w:rPr>
        <w:t> </w:t>
      </w:r>
      <w:r>
        <w:rPr>
          <w:b w:val="0"/>
        </w:rPr>
        <w:t>0</w:t>
      </w:r>
      <w:r>
        <w:rPr>
          <w:b w:val="0"/>
          <w:spacing w:val="-28"/>
        </w:rPr>
        <w:t> </w:t>
      </w:r>
      <w:r>
        <w:rPr>
          <w:b w:val="0"/>
        </w:rPr>
        <w:t>2</w:t>
      </w:r>
      <w:r>
        <w:rPr>
          <w:b w:val="0"/>
          <w:spacing w:val="-29"/>
        </w:rPr>
        <w:t> </w:t>
      </w:r>
      <w:r>
        <w:rPr>
          <w:b w:val="0"/>
        </w:rPr>
        <w:t>.</w:t>
      </w:r>
      <w:r>
        <w:rPr>
          <w:b w:val="0"/>
          <w:spacing w:val="-24"/>
        </w:rPr>
        <w:t> </w:t>
      </w:r>
      <w:r>
        <w:rPr/>
        <w:t>Beynəlxalq</w:t>
      </w:r>
      <w:r>
        <w:rPr>
          <w:spacing w:val="40"/>
        </w:rPr>
        <w:t> </w:t>
      </w:r>
      <w:r>
        <w:rPr/>
        <w:t>müdafiədən</w:t>
      </w:r>
      <w:r>
        <w:rPr>
          <w:spacing w:val="40"/>
        </w:rPr>
        <w:t> </w:t>
      </w:r>
      <w:r>
        <w:rPr/>
        <w:t>istifadə</w:t>
      </w:r>
      <w:r>
        <w:rPr>
          <w:spacing w:val="40"/>
        </w:rPr>
        <w:t> </w:t>
      </w:r>
      <w:r>
        <w:rPr/>
        <w:t>edən</w:t>
      </w:r>
      <w:r>
        <w:rPr>
          <w:spacing w:val="40"/>
        </w:rPr>
        <w:t> </w:t>
      </w:r>
      <w:r>
        <w:rPr/>
        <w:t>şəxslərə</w:t>
      </w:r>
      <w:r>
        <w:rPr>
          <w:spacing w:val="40"/>
        </w:rPr>
        <w:t> </w:t>
      </w:r>
      <w:r>
        <w:rPr/>
        <w:t>və</w:t>
      </w:r>
      <w:r>
        <w:rPr>
          <w:spacing w:val="40"/>
        </w:rPr>
        <w:t> </w:t>
      </w:r>
      <w:r>
        <w:rPr/>
        <w:t>ya</w:t>
      </w:r>
      <w:r>
        <w:rPr>
          <w:spacing w:val="40"/>
        </w:rPr>
        <w:t> </w:t>
      </w:r>
      <w:r>
        <w:rPr/>
        <w:t>təşkilatlara</w:t>
      </w:r>
      <w:r>
        <w:rPr>
          <w:spacing w:val="40"/>
        </w:rPr>
        <w:t> </w:t>
      </w:r>
      <w:r>
        <w:rPr/>
        <w:t>hücum </w:t>
      </w:r>
      <w:r>
        <w:rPr>
          <w:spacing w:val="-4"/>
        </w:rPr>
        <w:t>etmə</w:t>
      </w:r>
    </w:p>
    <w:p>
      <w:pPr>
        <w:pStyle w:val="BodyText"/>
        <w:spacing w:before="12"/>
        <w:rPr>
          <w:b/>
        </w:rPr>
      </w:pPr>
    </w:p>
    <w:p>
      <w:pPr>
        <w:pStyle w:val="BodyText"/>
        <w:spacing w:line="254" w:lineRule="auto"/>
        <w:ind w:left="100" w:right="101" w:firstLine="444"/>
        <w:jc w:val="both"/>
      </w:pPr>
      <w:r>
        <w:rPr/>
        <w:t>Beynəlxalq müdafiədən istifadə edən xarici dövlət nümayəndəsinə və ya beynəlxalq təşkilatın əməkdaşına, habelə həmin şəxslərin xidməti və ya yaşayış sahələrinə, yaxud nəqliyyat vasitələrinə hücum etmə müharibəyə təhrikçilik və ya beynəlxalq münasibətlərin gərginləşməsi məqsədi ilə törədildikdə—</w:t>
      </w:r>
    </w:p>
    <w:p>
      <w:pPr>
        <w:pStyle w:val="BodyText"/>
        <w:spacing w:line="508" w:lineRule="auto"/>
        <w:ind w:left="544" w:right="2134"/>
        <w:jc w:val="both"/>
        <w:rPr>
          <w:b/>
        </w:rPr>
      </w:pPr>
      <w:r>
        <w:rPr/>
        <w:t>beş ildən on ilədək müddətə azadlıqdan məhrum etmə ilə cəzalandırılır. M</w:t>
      </w:r>
      <w:r>
        <w:rPr>
          <w:spacing w:val="-55"/>
        </w:rPr>
        <w:t> </w:t>
      </w:r>
      <w:r>
        <w:rPr/>
        <w:t>a</w:t>
      </w:r>
      <w:r>
        <w:rPr>
          <w:spacing w:val="-55"/>
        </w:rPr>
        <w:t> </w:t>
      </w:r>
      <w:r>
        <w:rPr/>
        <w:t>d</w:t>
      </w:r>
      <w:r>
        <w:rPr>
          <w:spacing w:val="-55"/>
        </w:rPr>
        <w:t> </w:t>
      </w:r>
      <w:r>
        <w:rPr/>
        <w:t>d</w:t>
      </w:r>
      <w:r>
        <w:rPr>
          <w:spacing w:val="-55"/>
        </w:rPr>
        <w:t> </w:t>
      </w:r>
      <w:r>
        <w:rPr/>
        <w:t>ə</w:t>
      </w:r>
      <w:r>
        <w:rPr>
          <w:spacing w:val="80"/>
        </w:rPr>
        <w:t> </w:t>
      </w:r>
      <w:r>
        <w:rPr/>
        <w:t>1</w:t>
      </w:r>
      <w:r>
        <w:rPr>
          <w:spacing w:val="-55"/>
        </w:rPr>
        <w:t> </w:t>
      </w:r>
      <w:r>
        <w:rPr/>
        <w:t>0</w:t>
      </w:r>
      <w:r>
        <w:rPr>
          <w:spacing w:val="-55"/>
        </w:rPr>
        <w:t> </w:t>
      </w:r>
      <w:r>
        <w:rPr/>
        <w:t>3</w:t>
      </w:r>
      <w:r>
        <w:rPr>
          <w:spacing w:val="-55"/>
        </w:rPr>
        <w:t> </w:t>
      </w:r>
      <w:r>
        <w:rPr/>
        <w:t>. </w:t>
      </w:r>
      <w:r>
        <w:rPr>
          <w:b/>
        </w:rPr>
        <w:t>Soyqırım</w:t>
      </w:r>
    </w:p>
    <w:p>
      <w:pPr>
        <w:pStyle w:val="BodyText"/>
        <w:spacing w:line="254" w:lineRule="auto"/>
        <w:ind w:left="100" w:right="99" w:firstLine="444"/>
        <w:jc w:val="both"/>
      </w:pPr>
      <w:r>
        <w:rPr/>
        <w:t>Hər hansı milli, etnik, irqi və ya dini qrupu, bir qrup kimi bütövlükdə və ya qismən</w:t>
      </w:r>
      <w:r>
        <w:rPr>
          <w:spacing w:val="40"/>
        </w:rPr>
        <w:t> </w:t>
      </w:r>
      <w:r>
        <w:rPr/>
        <w:t>məhv etmək məqsədilə qrup üzvlərini öldürmə, qrup üzvlərinin sağlamlığına ağır zərər vurma</w:t>
      </w:r>
      <w:r>
        <w:rPr>
          <w:spacing w:val="40"/>
        </w:rPr>
        <w:t> </w:t>
      </w:r>
      <w:r>
        <w:rPr/>
        <w:t>və ya onların əqli qabiliyyətinə ciddi zərər vurma, qrupun bütövlükdə və ya qismən fiziki məhvinə yönəlmiş yaşayış şəraiti yaratma, qrup daxilində doğumların qarşısını almağa</w:t>
      </w:r>
      <w:r>
        <w:rPr>
          <w:spacing w:val="40"/>
        </w:rPr>
        <w:t> </w:t>
      </w:r>
      <w:r>
        <w:rPr/>
        <w:t>yönəlmiş tədbirləri həyata keçirmə, bir qrupa mənsub olan uşaqları zorla başqa</w:t>
      </w:r>
      <w:r>
        <w:rPr>
          <w:spacing w:val="40"/>
        </w:rPr>
        <w:t> </w:t>
      </w:r>
      <w:r>
        <w:rPr/>
        <w:t>qrupa </w:t>
      </w:r>
      <w:r>
        <w:rPr>
          <w:spacing w:val="-2"/>
        </w:rPr>
        <w:t>keçirmə—</w:t>
      </w:r>
    </w:p>
    <w:p>
      <w:pPr>
        <w:pStyle w:val="BodyText"/>
        <w:spacing w:line="266" w:lineRule="auto"/>
        <w:ind w:left="100" w:right="98" w:firstLine="444"/>
        <w:jc w:val="both"/>
        <w:rPr>
          <w:b/>
          <w:position w:val="13"/>
          <w:sz w:val="15"/>
        </w:rPr>
      </w:pPr>
      <w:r>
        <w:rPr/>
        <w:t>on dörd ildən iyirmi</w:t>
      </w:r>
      <w:r>
        <w:rPr>
          <w:spacing w:val="40"/>
        </w:rPr>
        <w:t> </w:t>
      </w:r>
      <w:r>
        <w:rPr/>
        <w:t>ilədək müddətə azadlıqdan məhrum etmə və ya ömürlük azadlıqdan məhrum etmə ilə cəzalandırılır. </w:t>
      </w:r>
      <w:r>
        <w:rPr>
          <w:b/>
          <w:color w:val="0000FF"/>
          <w:position w:val="13"/>
          <w:sz w:val="15"/>
          <w:u w:val="single" w:color="0000FF"/>
        </w:rPr>
        <w:t>[179]</w:t>
      </w:r>
    </w:p>
    <w:p>
      <w:pPr>
        <w:pStyle w:val="BodyText"/>
        <w:spacing w:before="2"/>
        <w:rPr>
          <w:b/>
        </w:rPr>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1</w:t>
      </w:r>
      <w:r>
        <w:rPr>
          <w:spacing w:val="-66"/>
          <w:sz w:val="19"/>
        </w:rPr>
        <w:t> </w:t>
      </w:r>
      <w:r>
        <w:rPr>
          <w:sz w:val="19"/>
        </w:rPr>
        <w:t>0</w:t>
      </w:r>
      <w:r>
        <w:rPr>
          <w:spacing w:val="-66"/>
          <w:sz w:val="19"/>
        </w:rPr>
        <w:t> </w:t>
      </w:r>
      <w:r>
        <w:rPr>
          <w:sz w:val="19"/>
        </w:rPr>
        <w:t>4</w:t>
      </w:r>
      <w:r>
        <w:rPr>
          <w:spacing w:val="-66"/>
          <w:sz w:val="19"/>
        </w:rPr>
        <w:t> </w:t>
      </w:r>
      <w:r>
        <w:rPr>
          <w:sz w:val="19"/>
        </w:rPr>
        <w:t>.</w:t>
      </w:r>
      <w:r>
        <w:rPr>
          <w:spacing w:val="12"/>
          <w:sz w:val="19"/>
        </w:rPr>
        <w:t> </w:t>
      </w:r>
      <w:r>
        <w:rPr>
          <w:b/>
          <w:sz w:val="19"/>
        </w:rPr>
        <w:t>Soyqırımın</w:t>
      </w:r>
      <w:r>
        <w:rPr>
          <w:b/>
          <w:spacing w:val="3"/>
          <w:sz w:val="19"/>
        </w:rPr>
        <w:t> </w:t>
      </w:r>
      <w:r>
        <w:rPr>
          <w:b/>
          <w:sz w:val="19"/>
        </w:rPr>
        <w:t>törədilməsinə</w:t>
      </w:r>
      <w:r>
        <w:rPr>
          <w:b/>
          <w:spacing w:val="3"/>
          <w:sz w:val="19"/>
        </w:rPr>
        <w:t> </w:t>
      </w:r>
      <w:r>
        <w:rPr>
          <w:b/>
          <w:sz w:val="19"/>
        </w:rPr>
        <w:t>təhrik</w:t>
      </w:r>
      <w:r>
        <w:rPr>
          <w:b/>
          <w:spacing w:val="3"/>
          <w:sz w:val="19"/>
        </w:rPr>
        <w:t> </w:t>
      </w:r>
      <w:r>
        <w:rPr>
          <w:b/>
          <w:spacing w:val="-4"/>
          <w:sz w:val="19"/>
        </w:rPr>
        <w:t>etmə</w:t>
      </w:r>
    </w:p>
    <w:p>
      <w:pPr>
        <w:pStyle w:val="BodyText"/>
        <w:spacing w:before="25"/>
        <w:rPr>
          <w:b/>
        </w:rPr>
      </w:pPr>
    </w:p>
    <w:p>
      <w:pPr>
        <w:pStyle w:val="BodyText"/>
        <w:spacing w:line="254" w:lineRule="auto"/>
        <w:ind w:left="100" w:firstLine="444"/>
      </w:pPr>
      <w:r>
        <w:rPr/>
        <w:t>Bu</w:t>
      </w:r>
      <w:r>
        <w:rPr>
          <w:spacing w:val="40"/>
        </w:rPr>
        <w:t> </w:t>
      </w:r>
      <w:r>
        <w:rPr/>
        <w:t>Məcəllənin</w:t>
      </w:r>
      <w:r>
        <w:rPr>
          <w:spacing w:val="40"/>
        </w:rPr>
        <w:t> </w:t>
      </w:r>
      <w:r>
        <w:rPr/>
        <w:t>103-cü</w:t>
      </w:r>
      <w:r>
        <w:rPr>
          <w:spacing w:val="40"/>
        </w:rPr>
        <w:t> </w:t>
      </w:r>
      <w:r>
        <w:rPr/>
        <w:t>maddəsi</w:t>
      </w:r>
      <w:r>
        <w:rPr>
          <w:spacing w:val="40"/>
        </w:rPr>
        <w:t> </w:t>
      </w:r>
      <w:r>
        <w:rPr/>
        <w:t>ilə</w:t>
      </w:r>
      <w:r>
        <w:rPr>
          <w:spacing w:val="40"/>
        </w:rPr>
        <w:t> </w:t>
      </w:r>
      <w:r>
        <w:rPr/>
        <w:t>nəzərdə</w:t>
      </w:r>
      <w:r>
        <w:rPr>
          <w:spacing w:val="40"/>
        </w:rPr>
        <w:t> </w:t>
      </w:r>
      <w:r>
        <w:rPr/>
        <w:t>tutulmuş</w:t>
      </w:r>
      <w:r>
        <w:rPr>
          <w:spacing w:val="40"/>
        </w:rPr>
        <w:t> </w:t>
      </w:r>
      <w:r>
        <w:rPr/>
        <w:t>hər</w:t>
      </w:r>
      <w:r>
        <w:rPr>
          <w:spacing w:val="40"/>
        </w:rPr>
        <w:t> </w:t>
      </w:r>
      <w:r>
        <w:rPr/>
        <w:t>hansı</w:t>
      </w:r>
      <w:r>
        <w:rPr>
          <w:spacing w:val="40"/>
        </w:rPr>
        <w:t> </w:t>
      </w:r>
      <w:r>
        <w:rPr/>
        <w:t>bir</w:t>
      </w:r>
      <w:r>
        <w:rPr>
          <w:spacing w:val="40"/>
        </w:rPr>
        <w:t> </w:t>
      </w:r>
      <w:r>
        <w:rPr/>
        <w:t>əməlin</w:t>
      </w:r>
      <w:r>
        <w:rPr>
          <w:spacing w:val="40"/>
        </w:rPr>
        <w:t> </w:t>
      </w:r>
      <w:r>
        <w:rPr/>
        <w:t>törədilməsinə bilavasitə və açıq təhrik etmə—</w:t>
      </w:r>
    </w:p>
    <w:p>
      <w:pPr>
        <w:pStyle w:val="BodyText"/>
        <w:spacing w:line="508" w:lineRule="auto"/>
        <w:ind w:left="544" w:right="2134"/>
        <w:rPr>
          <w:b/>
        </w:rPr>
      </w:pPr>
      <w:r>
        <w:rPr/>
        <w:t>beş ildən on ilədək müddətə azadlıqdan məhrum etmə ilə cəzalandırılır. M</w:t>
      </w:r>
      <w:r>
        <w:rPr>
          <w:spacing w:val="-58"/>
        </w:rPr>
        <w:t> </w:t>
      </w:r>
      <w:r>
        <w:rPr/>
        <w:t>a</w:t>
      </w:r>
      <w:r>
        <w:rPr>
          <w:spacing w:val="-58"/>
        </w:rPr>
        <w:t> </w:t>
      </w:r>
      <w:r>
        <w:rPr/>
        <w:t>d</w:t>
      </w:r>
      <w:r>
        <w:rPr>
          <w:spacing w:val="-58"/>
        </w:rPr>
        <w:t> </w:t>
      </w:r>
      <w:r>
        <w:rPr/>
        <w:t>d</w:t>
      </w:r>
      <w:r>
        <w:rPr>
          <w:spacing w:val="-58"/>
        </w:rPr>
        <w:t> </w:t>
      </w:r>
      <w:r>
        <w:rPr/>
        <w:t>ə</w:t>
      </w:r>
      <w:r>
        <w:rPr>
          <w:spacing w:val="80"/>
        </w:rPr>
        <w:t> </w:t>
      </w:r>
      <w:r>
        <w:rPr/>
        <w:t>1</w:t>
      </w:r>
      <w:r>
        <w:rPr>
          <w:spacing w:val="-58"/>
        </w:rPr>
        <w:t> </w:t>
      </w:r>
      <w:r>
        <w:rPr/>
        <w:t>0</w:t>
      </w:r>
      <w:r>
        <w:rPr>
          <w:spacing w:val="-58"/>
        </w:rPr>
        <w:t> </w:t>
      </w:r>
      <w:r>
        <w:rPr/>
        <w:t>5</w:t>
      </w:r>
      <w:r>
        <w:rPr>
          <w:spacing w:val="-58"/>
        </w:rPr>
        <w:t> </w:t>
      </w:r>
      <w:r>
        <w:rPr/>
        <w:t>. </w:t>
      </w:r>
      <w:r>
        <w:rPr>
          <w:b/>
        </w:rPr>
        <w:t>Əhalini məhv etmə</w:t>
      </w:r>
    </w:p>
    <w:p>
      <w:pPr>
        <w:pStyle w:val="BodyText"/>
        <w:spacing w:line="215" w:lineRule="exact"/>
        <w:ind w:left="544"/>
      </w:pPr>
      <w:r>
        <w:rPr/>
        <w:t>Soyqırım</w:t>
      </w:r>
      <w:r>
        <w:rPr>
          <w:spacing w:val="2"/>
        </w:rPr>
        <w:t> </w:t>
      </w:r>
      <w:r>
        <w:rPr/>
        <w:t>əlamətləri</w:t>
      </w:r>
      <w:r>
        <w:rPr>
          <w:spacing w:val="3"/>
        </w:rPr>
        <w:t> </w:t>
      </w:r>
      <w:r>
        <w:rPr/>
        <w:t>olmadan</w:t>
      </w:r>
      <w:r>
        <w:rPr>
          <w:spacing w:val="3"/>
        </w:rPr>
        <w:t> </w:t>
      </w:r>
      <w:r>
        <w:rPr/>
        <w:t>əhalini</w:t>
      </w:r>
      <w:r>
        <w:rPr>
          <w:spacing w:val="3"/>
        </w:rPr>
        <w:t> </w:t>
      </w:r>
      <w:r>
        <w:rPr/>
        <w:t>bütövlükdə</w:t>
      </w:r>
      <w:r>
        <w:rPr>
          <w:spacing w:val="3"/>
        </w:rPr>
        <w:t> </w:t>
      </w:r>
      <w:r>
        <w:rPr/>
        <w:t>və</w:t>
      </w:r>
      <w:r>
        <w:rPr>
          <w:spacing w:val="3"/>
        </w:rPr>
        <w:t> </w:t>
      </w:r>
      <w:r>
        <w:rPr/>
        <w:t>ya</w:t>
      </w:r>
      <w:r>
        <w:rPr>
          <w:spacing w:val="3"/>
        </w:rPr>
        <w:t> </w:t>
      </w:r>
      <w:r>
        <w:rPr/>
        <w:t>qismən</w:t>
      </w:r>
      <w:r>
        <w:rPr>
          <w:spacing w:val="2"/>
        </w:rPr>
        <w:t> </w:t>
      </w:r>
      <w:r>
        <w:rPr/>
        <w:t>məhv</w:t>
      </w:r>
      <w:r>
        <w:rPr>
          <w:spacing w:val="3"/>
        </w:rPr>
        <w:t> </w:t>
      </w:r>
      <w:r>
        <w:rPr>
          <w:spacing w:val="-2"/>
        </w:rPr>
        <w:t>etmə—</w:t>
      </w:r>
    </w:p>
    <w:p>
      <w:pPr>
        <w:pStyle w:val="BodyText"/>
        <w:spacing w:line="254" w:lineRule="auto" w:before="13"/>
        <w:ind w:left="100" w:firstLine="444"/>
      </w:pPr>
      <w:r>
        <w:rPr/>
        <w:t>on</w:t>
      </w:r>
      <w:r>
        <w:rPr>
          <w:spacing w:val="40"/>
        </w:rPr>
        <w:t> </w:t>
      </w:r>
      <w:r>
        <w:rPr/>
        <w:t>dörd</w:t>
      </w:r>
      <w:r>
        <w:rPr>
          <w:spacing w:val="40"/>
        </w:rPr>
        <w:t> </w:t>
      </w:r>
      <w:r>
        <w:rPr/>
        <w:t>ildən</w:t>
      </w:r>
      <w:r>
        <w:rPr>
          <w:spacing w:val="40"/>
        </w:rPr>
        <w:t> </w:t>
      </w:r>
      <w:r>
        <w:rPr/>
        <w:t>iyirmi</w:t>
      </w:r>
      <w:r>
        <w:rPr>
          <w:spacing w:val="70"/>
        </w:rPr>
        <w:t> </w:t>
      </w:r>
      <w:r>
        <w:rPr/>
        <w:t>ilədək</w:t>
      </w:r>
      <w:r>
        <w:rPr>
          <w:spacing w:val="40"/>
        </w:rPr>
        <w:t> </w:t>
      </w:r>
      <w:r>
        <w:rPr/>
        <w:t>müddətə</w:t>
      </w:r>
      <w:r>
        <w:rPr>
          <w:spacing w:val="40"/>
        </w:rPr>
        <w:t> </w:t>
      </w:r>
      <w:r>
        <w:rPr/>
        <w:t>azadlıqdan</w:t>
      </w:r>
      <w:r>
        <w:rPr>
          <w:spacing w:val="40"/>
        </w:rPr>
        <w:t> </w:t>
      </w:r>
      <w:r>
        <w:rPr/>
        <w:t>məhrum</w:t>
      </w:r>
      <w:r>
        <w:rPr>
          <w:spacing w:val="40"/>
        </w:rPr>
        <w:t> </w:t>
      </w:r>
      <w:r>
        <w:rPr/>
        <w:t>etmə</w:t>
      </w:r>
      <w:r>
        <w:rPr>
          <w:spacing w:val="40"/>
        </w:rPr>
        <w:t> </w:t>
      </w:r>
      <w:r>
        <w:rPr/>
        <w:t>və</w:t>
      </w:r>
      <w:r>
        <w:rPr>
          <w:spacing w:val="40"/>
        </w:rPr>
        <w:t> </w:t>
      </w:r>
      <w:r>
        <w:rPr/>
        <w:t>ya</w:t>
      </w:r>
      <w:r>
        <w:rPr>
          <w:spacing w:val="40"/>
        </w:rPr>
        <w:t> </w:t>
      </w:r>
      <w:r>
        <w:rPr/>
        <w:t>ömürlük</w:t>
      </w:r>
      <w:r>
        <w:rPr>
          <w:spacing w:val="40"/>
        </w:rPr>
        <w:t> </w:t>
      </w:r>
      <w:r>
        <w:rPr/>
        <w:t>azadlıqdan məhrum etmə ilə cəzalandırılır.</w:t>
      </w:r>
    </w:p>
    <w:p>
      <w:pPr>
        <w:spacing w:line="288" w:lineRule="auto" w:before="9"/>
        <w:ind w:left="100" w:right="0" w:firstLine="444"/>
        <w:jc w:val="left"/>
        <w:rPr>
          <w:sz w:val="15"/>
        </w:rPr>
      </w:pPr>
      <w:r>
        <w:rPr>
          <w:b/>
          <w:w w:val="105"/>
          <w:sz w:val="15"/>
        </w:rPr>
        <w:t>Qeyd: </w:t>
      </w:r>
      <w:r>
        <w:rPr>
          <w:w w:val="105"/>
          <w:sz w:val="15"/>
        </w:rPr>
        <w:t>Bu fəslin 105—113-cü maddələrində nəzərdə tutulan istər sülh, istərsə də müharibə zamanı hər hansı</w:t>
      </w:r>
      <w:r>
        <w:rPr>
          <w:spacing w:val="40"/>
          <w:w w:val="105"/>
          <w:sz w:val="15"/>
        </w:rPr>
        <w:t> </w:t>
      </w:r>
      <w:r>
        <w:rPr>
          <w:w w:val="105"/>
          <w:sz w:val="15"/>
        </w:rPr>
        <w:t>mülki</w:t>
      </w:r>
      <w:r>
        <w:rPr>
          <w:spacing w:val="12"/>
          <w:w w:val="105"/>
          <w:sz w:val="15"/>
        </w:rPr>
        <w:t> </w:t>
      </w:r>
      <w:r>
        <w:rPr>
          <w:w w:val="105"/>
          <w:sz w:val="15"/>
        </w:rPr>
        <w:t>əhaliyə</w:t>
      </w:r>
      <w:r>
        <w:rPr>
          <w:spacing w:val="12"/>
          <w:w w:val="105"/>
          <w:sz w:val="15"/>
        </w:rPr>
        <w:t> </w:t>
      </w:r>
      <w:r>
        <w:rPr>
          <w:w w:val="105"/>
          <w:sz w:val="15"/>
        </w:rPr>
        <w:t>qarşı</w:t>
      </w:r>
      <w:r>
        <w:rPr>
          <w:spacing w:val="13"/>
          <w:w w:val="105"/>
          <w:sz w:val="15"/>
        </w:rPr>
        <w:t> </w:t>
      </w:r>
      <w:r>
        <w:rPr>
          <w:w w:val="105"/>
          <w:sz w:val="15"/>
        </w:rPr>
        <w:t>genişmiqyaslı</w:t>
      </w:r>
      <w:r>
        <w:rPr>
          <w:spacing w:val="12"/>
          <w:w w:val="105"/>
          <w:sz w:val="15"/>
        </w:rPr>
        <w:t> </w:t>
      </w:r>
      <w:r>
        <w:rPr>
          <w:w w:val="105"/>
          <w:sz w:val="15"/>
        </w:rPr>
        <w:t>və</w:t>
      </w:r>
      <w:r>
        <w:rPr>
          <w:spacing w:val="13"/>
          <w:w w:val="105"/>
          <w:sz w:val="15"/>
        </w:rPr>
        <w:t> </w:t>
      </w:r>
      <w:r>
        <w:rPr>
          <w:w w:val="105"/>
          <w:sz w:val="15"/>
        </w:rPr>
        <w:t>ya</w:t>
      </w:r>
      <w:r>
        <w:rPr>
          <w:spacing w:val="12"/>
          <w:w w:val="105"/>
          <w:sz w:val="15"/>
        </w:rPr>
        <w:t> </w:t>
      </w:r>
      <w:r>
        <w:rPr>
          <w:w w:val="105"/>
          <w:sz w:val="15"/>
        </w:rPr>
        <w:t>sistematik</w:t>
      </w:r>
      <w:r>
        <w:rPr>
          <w:spacing w:val="13"/>
          <w:w w:val="105"/>
          <w:sz w:val="15"/>
        </w:rPr>
        <w:t> </w:t>
      </w:r>
      <w:r>
        <w:rPr>
          <w:w w:val="105"/>
          <w:sz w:val="15"/>
        </w:rPr>
        <w:t>hücumların</w:t>
      </w:r>
      <w:r>
        <w:rPr>
          <w:spacing w:val="12"/>
          <w:w w:val="105"/>
          <w:sz w:val="15"/>
        </w:rPr>
        <w:t> </w:t>
      </w:r>
      <w:r>
        <w:rPr>
          <w:w w:val="105"/>
          <w:sz w:val="15"/>
        </w:rPr>
        <w:t>tərkib</w:t>
      </w:r>
      <w:r>
        <w:rPr>
          <w:spacing w:val="13"/>
          <w:w w:val="105"/>
          <w:sz w:val="15"/>
        </w:rPr>
        <w:t> </w:t>
      </w:r>
      <w:r>
        <w:rPr>
          <w:w w:val="105"/>
          <w:sz w:val="15"/>
        </w:rPr>
        <w:t>hissəsi</w:t>
      </w:r>
      <w:r>
        <w:rPr>
          <w:spacing w:val="12"/>
          <w:w w:val="105"/>
          <w:sz w:val="15"/>
        </w:rPr>
        <w:t> </w:t>
      </w:r>
      <w:r>
        <w:rPr>
          <w:w w:val="105"/>
          <w:sz w:val="15"/>
        </w:rPr>
        <w:t>olaraq</w:t>
      </w:r>
      <w:r>
        <w:rPr>
          <w:spacing w:val="13"/>
          <w:w w:val="105"/>
          <w:sz w:val="15"/>
        </w:rPr>
        <w:t> </w:t>
      </w:r>
      <w:r>
        <w:rPr>
          <w:w w:val="105"/>
          <w:sz w:val="15"/>
        </w:rPr>
        <w:t>qəsdən</w:t>
      </w:r>
      <w:r>
        <w:rPr>
          <w:spacing w:val="12"/>
          <w:w w:val="105"/>
          <w:sz w:val="15"/>
        </w:rPr>
        <w:t> </w:t>
      </w:r>
      <w:r>
        <w:rPr>
          <w:w w:val="105"/>
          <w:sz w:val="15"/>
        </w:rPr>
        <w:t>törədilmiş</w:t>
      </w:r>
      <w:r>
        <w:rPr>
          <w:spacing w:val="13"/>
          <w:w w:val="105"/>
          <w:sz w:val="15"/>
        </w:rPr>
        <w:t> </w:t>
      </w:r>
      <w:r>
        <w:rPr>
          <w:spacing w:val="-2"/>
          <w:w w:val="105"/>
          <w:sz w:val="15"/>
        </w:rPr>
        <w:t>əməllər</w:t>
      </w:r>
    </w:p>
    <w:p>
      <w:pPr>
        <w:spacing w:before="1"/>
        <w:ind w:left="100" w:right="0" w:firstLine="0"/>
        <w:jc w:val="left"/>
        <w:rPr>
          <w:sz w:val="15"/>
        </w:rPr>
      </w:pPr>
      <w:r>
        <w:rPr>
          <w:sz w:val="15"/>
        </w:rPr>
        <mc:AlternateContent>
          <mc:Choice Requires="wps">
            <w:drawing>
              <wp:anchor distT="0" distB="0" distL="0" distR="0" allowOverlap="1" layoutInCell="1" locked="0" behindDoc="1" simplePos="0" relativeHeight="482124800">
                <wp:simplePos x="0" y="0"/>
                <wp:positionH relativeFrom="page">
                  <wp:posOffset>2864389</wp:posOffset>
                </wp:positionH>
                <wp:positionV relativeFrom="paragraph">
                  <wp:posOffset>64049</wp:posOffset>
                </wp:positionV>
                <wp:extent cx="59690" cy="11557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9690" cy="115570"/>
                        </a:xfrm>
                        <a:prstGeom prst="rect">
                          <a:avLst/>
                        </a:prstGeom>
                      </wps:spPr>
                      <wps:txbx>
                        <w:txbxContent>
                          <w:p>
                            <w:pPr>
                              <w:spacing w:line="162" w:lineRule="exact" w:before="20"/>
                              <w:ind w:left="0" w:right="0" w:firstLine="0"/>
                              <w:jc w:val="left"/>
                              <w:rPr>
                                <w:sz w:val="15"/>
                              </w:rPr>
                            </w:pPr>
                            <w:r>
                              <w:rPr>
                                <w:spacing w:val="-10"/>
                                <w:sz w:val="15"/>
                              </w:rPr>
                              <w:t>.</w:t>
                            </w:r>
                          </w:p>
                        </w:txbxContent>
                      </wps:txbx>
                      <wps:bodyPr wrap="square" lIns="0" tIns="0" rIns="0" bIns="0" rtlCol="0">
                        <a:noAutofit/>
                      </wps:bodyPr>
                    </wps:wsp>
                  </a:graphicData>
                </a:graphic>
              </wp:anchor>
            </w:drawing>
          </mc:Choice>
          <mc:Fallback>
            <w:pict>
              <v:shape style="position:absolute;margin-left:225.542465pt;margin-top:5.04324pt;width:4.7pt;height:9.1pt;mso-position-horizontal-relative:page;mso-position-vertical-relative:paragraph;z-index:-21191680" type="#_x0000_t202" id="docshape23" filled="false" stroked="false">
                <v:textbox inset="0,0,0,0">
                  <w:txbxContent>
                    <w:p>
                      <w:pPr>
                        <w:spacing w:line="162" w:lineRule="exact" w:before="20"/>
                        <w:ind w:left="0" w:right="0" w:firstLine="0"/>
                        <w:jc w:val="left"/>
                        <w:rPr>
                          <w:sz w:val="15"/>
                        </w:rPr>
                      </w:pPr>
                      <w:r>
                        <w:rPr>
                          <w:spacing w:val="-10"/>
                          <w:sz w:val="15"/>
                        </w:rPr>
                        <w:t>.</w:t>
                      </w:r>
                    </w:p>
                  </w:txbxContent>
                </v:textbox>
                <w10:wrap type="none"/>
              </v:shape>
            </w:pict>
          </mc:Fallback>
        </mc:AlternateContent>
      </w:r>
      <w:r>
        <w:rPr>
          <w:b/>
          <w:color w:val="0000FF"/>
          <w:spacing w:val="-1"/>
          <w:w w:val="105"/>
          <w:position w:val="12"/>
          <w:sz w:val="15"/>
          <w:u w:val="single" w:color="0000FF"/>
        </w:rPr>
        <w:t>[180</w:t>
      </w:r>
      <w:r>
        <w:rPr>
          <w:b/>
          <w:color w:val="0000FF"/>
          <w:spacing w:val="-4407"/>
          <w:w w:val="105"/>
          <w:position w:val="12"/>
          <w:sz w:val="15"/>
          <w:u w:val="single" w:color="0000FF"/>
        </w:rPr>
        <w:t>]</w:t>
      </w:r>
      <w:r>
        <w:rPr>
          <w:spacing w:val="-1"/>
          <w:w w:val="105"/>
          <w:sz w:val="15"/>
        </w:rPr>
        <w:t>insanlı</w:t>
      </w:r>
      <w:r>
        <w:rPr>
          <w:w w:val="105"/>
          <w:sz w:val="15"/>
        </w:rPr>
        <w:t>q</w:t>
      </w:r>
      <w:r>
        <w:rPr>
          <w:spacing w:val="-2"/>
          <w:w w:val="105"/>
          <w:sz w:val="15"/>
        </w:rPr>
        <w:t> </w:t>
      </w:r>
      <w:r>
        <w:rPr>
          <w:w w:val="105"/>
          <w:sz w:val="15"/>
        </w:rPr>
        <w:t>əleyhinə</w:t>
      </w:r>
      <w:r>
        <w:rPr>
          <w:spacing w:val="-24"/>
          <w:w w:val="105"/>
          <w:sz w:val="15"/>
        </w:rPr>
        <w:t> </w:t>
      </w:r>
      <w:r>
        <w:rPr>
          <w:w w:val="105"/>
          <w:sz w:val="15"/>
        </w:rPr>
        <w:t>cinayətlər</w:t>
      </w:r>
      <w:r>
        <w:rPr>
          <w:spacing w:val="-18"/>
          <w:w w:val="105"/>
          <w:sz w:val="15"/>
        </w:rPr>
        <w:t> </w:t>
      </w:r>
      <w:r>
        <w:rPr>
          <w:w w:val="105"/>
          <w:sz w:val="15"/>
        </w:rPr>
        <w:t>hesab</w:t>
      </w:r>
      <w:r>
        <w:rPr>
          <w:spacing w:val="-14"/>
          <w:w w:val="105"/>
          <w:sz w:val="15"/>
        </w:rPr>
        <w:t> </w:t>
      </w:r>
      <w:r>
        <w:rPr>
          <w:spacing w:val="-2"/>
          <w:w w:val="105"/>
          <w:sz w:val="15"/>
        </w:rPr>
        <w:t>edilir</w:t>
      </w:r>
    </w:p>
    <w:p>
      <w:pPr>
        <w:pStyle w:val="BodyText"/>
        <w:spacing w:before="37"/>
      </w:pPr>
    </w:p>
    <w:p>
      <w:pPr>
        <w:spacing w:before="0"/>
        <w:ind w:left="544" w:right="0" w:firstLine="0"/>
        <w:jc w:val="both"/>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1</w:t>
      </w:r>
      <w:r>
        <w:rPr>
          <w:spacing w:val="-67"/>
          <w:sz w:val="19"/>
        </w:rPr>
        <w:t> </w:t>
      </w:r>
      <w:r>
        <w:rPr>
          <w:sz w:val="19"/>
        </w:rPr>
        <w:t>0</w:t>
      </w:r>
      <w:r>
        <w:rPr>
          <w:spacing w:val="-66"/>
          <w:sz w:val="19"/>
        </w:rPr>
        <w:t> </w:t>
      </w:r>
      <w:r>
        <w:rPr>
          <w:sz w:val="19"/>
        </w:rPr>
        <w:t>6</w:t>
      </w:r>
      <w:r>
        <w:rPr>
          <w:spacing w:val="-66"/>
          <w:sz w:val="19"/>
        </w:rPr>
        <w:t> </w:t>
      </w:r>
      <w:r>
        <w:rPr>
          <w:sz w:val="19"/>
        </w:rPr>
        <w:t>.</w:t>
      </w:r>
      <w:r>
        <w:rPr>
          <w:spacing w:val="12"/>
          <w:sz w:val="19"/>
        </w:rPr>
        <w:t> </w:t>
      </w:r>
      <w:r>
        <w:rPr>
          <w:b/>
          <w:spacing w:val="-2"/>
          <w:sz w:val="19"/>
        </w:rPr>
        <w:t>Köləlik</w:t>
      </w:r>
    </w:p>
    <w:p>
      <w:pPr>
        <w:pStyle w:val="BodyText"/>
        <w:spacing w:before="26"/>
        <w:rPr>
          <w:b/>
        </w:rPr>
      </w:pPr>
    </w:p>
    <w:p>
      <w:pPr>
        <w:pStyle w:val="ListParagraph"/>
        <w:numPr>
          <w:ilvl w:val="1"/>
          <w:numId w:val="95"/>
        </w:numPr>
        <w:tabs>
          <w:tab w:pos="1353" w:val="left" w:leader="none"/>
        </w:tabs>
        <w:spacing w:line="254" w:lineRule="auto" w:before="0" w:after="0"/>
        <w:ind w:left="100" w:right="98" w:firstLine="444"/>
        <w:jc w:val="both"/>
        <w:rPr>
          <w:sz w:val="19"/>
        </w:rPr>
      </w:pPr>
      <w:r>
        <w:rPr>
          <w:sz w:val="19"/>
        </w:rPr>
        <w:t>Köləlik, yəni şəxs üzərində mülkiyyət hüququna xas olan səlahiyyətləri tam və ya qismən həyata keçirmə—</w:t>
      </w:r>
    </w:p>
    <w:p>
      <w:pPr>
        <w:pStyle w:val="BodyText"/>
        <w:ind w:left="544"/>
        <w:jc w:val="both"/>
      </w:pPr>
      <w:r>
        <w:rPr/>
        <w:t>beş</w:t>
      </w:r>
      <w:r>
        <w:rPr>
          <w:spacing w:val="2"/>
        </w:rPr>
        <w:t> </w:t>
      </w:r>
      <w:r>
        <w:rPr/>
        <w:t>ildən</w:t>
      </w:r>
      <w:r>
        <w:rPr>
          <w:spacing w:val="3"/>
        </w:rPr>
        <w:t> </w:t>
      </w:r>
      <w:r>
        <w:rPr/>
        <w:t>on</w:t>
      </w:r>
      <w:r>
        <w:rPr>
          <w:spacing w:val="3"/>
        </w:rPr>
        <w:t> </w:t>
      </w:r>
      <w:r>
        <w:rPr/>
        <w:t>ilədək</w:t>
      </w:r>
      <w:r>
        <w:rPr>
          <w:spacing w:val="2"/>
        </w:rPr>
        <w:t> </w:t>
      </w:r>
      <w:r>
        <w:rPr/>
        <w:t>müddətə</w:t>
      </w:r>
      <w:r>
        <w:rPr>
          <w:spacing w:val="3"/>
        </w:rPr>
        <w:t> </w:t>
      </w:r>
      <w:r>
        <w:rPr/>
        <w:t>azadlıqdan</w:t>
      </w:r>
      <w:r>
        <w:rPr>
          <w:spacing w:val="3"/>
        </w:rPr>
        <w:t> </w:t>
      </w:r>
      <w:r>
        <w:rPr/>
        <w:t>məhrum</w:t>
      </w:r>
      <w:r>
        <w:rPr>
          <w:spacing w:val="3"/>
        </w:rPr>
        <w:t> </w:t>
      </w:r>
      <w:r>
        <w:rPr/>
        <w:t>etmə</w:t>
      </w:r>
      <w:r>
        <w:rPr>
          <w:spacing w:val="2"/>
        </w:rPr>
        <w:t> </w:t>
      </w:r>
      <w:r>
        <w:rPr/>
        <w:t>ilə</w:t>
      </w:r>
      <w:r>
        <w:rPr>
          <w:spacing w:val="3"/>
        </w:rPr>
        <w:t> </w:t>
      </w:r>
      <w:r>
        <w:rPr>
          <w:spacing w:val="-2"/>
        </w:rPr>
        <w:t>cəzalandırılır.</w:t>
      </w:r>
    </w:p>
    <w:p>
      <w:pPr>
        <w:pStyle w:val="ListParagraph"/>
        <w:numPr>
          <w:ilvl w:val="1"/>
          <w:numId w:val="95"/>
        </w:numPr>
        <w:tabs>
          <w:tab w:pos="1362" w:val="left" w:leader="none"/>
        </w:tabs>
        <w:spacing w:line="254" w:lineRule="auto" w:before="13" w:after="0"/>
        <w:ind w:left="100" w:right="105" w:firstLine="444"/>
        <w:jc w:val="both"/>
        <w:rPr>
          <w:sz w:val="19"/>
        </w:rPr>
      </w:pPr>
      <w:r>
        <w:rPr>
          <w:sz w:val="19"/>
        </w:rPr>
        <w:t>Eyni əməllər yetkinlik yaşına çatmayana qarşı və ya şəxsi xarici ölkəyə daşımaq məqsədi ilə törədildikdə—</w:t>
      </w:r>
    </w:p>
    <w:p>
      <w:pPr>
        <w:pStyle w:val="BodyText"/>
        <w:ind w:left="544"/>
        <w:jc w:val="both"/>
      </w:pPr>
      <w:r>
        <w:rPr/>
        <w:t>yeddi</w:t>
      </w:r>
      <w:r>
        <w:rPr>
          <w:spacing w:val="2"/>
        </w:rPr>
        <w:t> </w:t>
      </w:r>
      <w:r>
        <w:rPr/>
        <w:t>ildən</w:t>
      </w:r>
      <w:r>
        <w:rPr>
          <w:spacing w:val="3"/>
        </w:rPr>
        <w:t> </w:t>
      </w:r>
      <w:r>
        <w:rPr/>
        <w:t>on</w:t>
      </w:r>
      <w:r>
        <w:rPr>
          <w:spacing w:val="3"/>
        </w:rPr>
        <w:t> </w:t>
      </w:r>
      <w:r>
        <w:rPr/>
        <w:t>iki</w:t>
      </w:r>
      <w:r>
        <w:rPr>
          <w:spacing w:val="2"/>
        </w:rPr>
        <w:t> </w:t>
      </w:r>
      <w:r>
        <w:rPr/>
        <w:t>ilədək</w:t>
      </w:r>
      <w:r>
        <w:rPr>
          <w:spacing w:val="3"/>
        </w:rPr>
        <w:t> </w:t>
      </w:r>
      <w:r>
        <w:rPr/>
        <w:t>müddətə</w:t>
      </w:r>
      <w:r>
        <w:rPr>
          <w:spacing w:val="3"/>
        </w:rPr>
        <w:t> </w:t>
      </w:r>
      <w:r>
        <w:rPr/>
        <w:t>azadlıqdan</w:t>
      </w:r>
      <w:r>
        <w:rPr>
          <w:spacing w:val="3"/>
        </w:rPr>
        <w:t> </w:t>
      </w:r>
      <w:r>
        <w:rPr/>
        <w:t>məhrum</w:t>
      </w:r>
      <w:r>
        <w:rPr>
          <w:spacing w:val="2"/>
        </w:rPr>
        <w:t> </w:t>
      </w:r>
      <w:r>
        <w:rPr/>
        <w:t>etmə</w:t>
      </w:r>
      <w:r>
        <w:rPr>
          <w:spacing w:val="3"/>
        </w:rPr>
        <w:t> </w:t>
      </w:r>
      <w:r>
        <w:rPr/>
        <w:t>ilə</w:t>
      </w:r>
      <w:r>
        <w:rPr>
          <w:spacing w:val="3"/>
        </w:rPr>
        <w:t> </w:t>
      </w:r>
      <w:r>
        <w:rPr>
          <w:spacing w:val="-2"/>
        </w:rPr>
        <w:t>cəzalandırılır.</w:t>
      </w:r>
    </w:p>
    <w:p>
      <w:pPr>
        <w:pStyle w:val="ListParagraph"/>
        <w:numPr>
          <w:ilvl w:val="1"/>
          <w:numId w:val="95"/>
        </w:numPr>
        <w:tabs>
          <w:tab w:pos="1391" w:val="left" w:leader="none"/>
        </w:tabs>
        <w:spacing w:line="254" w:lineRule="auto" w:before="12" w:after="0"/>
        <w:ind w:left="100" w:right="99" w:firstLine="444"/>
        <w:jc w:val="both"/>
        <w:rPr>
          <w:sz w:val="19"/>
        </w:rPr>
      </w:pPr>
      <w:r>
        <w:rPr>
          <w:sz w:val="19"/>
        </w:rPr>
        <w:t>Kölə ticarəti, yəni şəxsi köləliyə yönəltmək və ya kölə kimi istifadə etmək, satmaq və ya dəyişdirmək məqsədi ilə saxlama, onun barəsində sərəncam vermə, habelə kölə ticarəti və kölələrin daşınması ilə bağlı hər hansı bir əməl, eləcə də cinsi köləlik və ya köləlik əsasında cinsi azadlığa qəsd edən əməl—</w:t>
      </w:r>
    </w:p>
    <w:p>
      <w:pPr>
        <w:pStyle w:val="BodyText"/>
        <w:spacing w:line="215" w:lineRule="exact"/>
        <w:ind w:left="544"/>
        <w:jc w:val="both"/>
      </w:pPr>
      <w:r>
        <w:rPr/>
        <w:t>beş</w:t>
      </w:r>
      <w:r>
        <w:rPr>
          <w:spacing w:val="2"/>
        </w:rPr>
        <w:t> </w:t>
      </w:r>
      <w:r>
        <w:rPr/>
        <w:t>ildən</w:t>
      </w:r>
      <w:r>
        <w:rPr>
          <w:spacing w:val="3"/>
        </w:rPr>
        <w:t> </w:t>
      </w:r>
      <w:r>
        <w:rPr/>
        <w:t>on</w:t>
      </w:r>
      <w:r>
        <w:rPr>
          <w:spacing w:val="3"/>
        </w:rPr>
        <w:t> </w:t>
      </w:r>
      <w:r>
        <w:rPr/>
        <w:t>ilədək</w:t>
      </w:r>
      <w:r>
        <w:rPr>
          <w:spacing w:val="2"/>
        </w:rPr>
        <w:t> </w:t>
      </w:r>
      <w:r>
        <w:rPr/>
        <w:t>müddətə</w:t>
      </w:r>
      <w:r>
        <w:rPr>
          <w:spacing w:val="3"/>
        </w:rPr>
        <w:t> </w:t>
      </w:r>
      <w:r>
        <w:rPr/>
        <w:t>azadlıqdan</w:t>
      </w:r>
      <w:r>
        <w:rPr>
          <w:spacing w:val="3"/>
        </w:rPr>
        <w:t> </w:t>
      </w:r>
      <w:r>
        <w:rPr/>
        <w:t>məhrum</w:t>
      </w:r>
      <w:r>
        <w:rPr>
          <w:spacing w:val="3"/>
        </w:rPr>
        <w:t> </w:t>
      </w:r>
      <w:r>
        <w:rPr/>
        <w:t>etmə</w:t>
      </w:r>
      <w:r>
        <w:rPr>
          <w:spacing w:val="2"/>
        </w:rPr>
        <w:t> </w:t>
      </w:r>
      <w:r>
        <w:rPr/>
        <w:t>ilə</w:t>
      </w:r>
      <w:r>
        <w:rPr>
          <w:spacing w:val="3"/>
        </w:rPr>
        <w:t> </w:t>
      </w:r>
      <w:r>
        <w:rPr>
          <w:spacing w:val="-2"/>
        </w:rPr>
        <w:t>cəzalandırılır.</w:t>
      </w:r>
    </w:p>
    <w:p>
      <w:pPr>
        <w:pStyle w:val="BodyText"/>
        <w:spacing w:after="0" w:line="215" w:lineRule="exact"/>
        <w:jc w:val="both"/>
        <w:sectPr>
          <w:pgSz w:w="11900" w:h="16840"/>
          <w:pgMar w:top="500" w:bottom="280" w:left="566" w:right="566"/>
        </w:sectPr>
      </w:pPr>
    </w:p>
    <w:p>
      <w:pPr>
        <w:spacing w:before="10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1</w:t>
      </w:r>
      <w:r>
        <w:rPr>
          <w:spacing w:val="-67"/>
          <w:sz w:val="19"/>
        </w:rPr>
        <w:t> </w:t>
      </w:r>
      <w:r>
        <w:rPr>
          <w:sz w:val="19"/>
        </w:rPr>
        <w:t>0</w:t>
      </w:r>
      <w:r>
        <w:rPr>
          <w:spacing w:val="-66"/>
          <w:sz w:val="19"/>
        </w:rPr>
        <w:t> </w:t>
      </w:r>
      <w:r>
        <w:rPr>
          <w:sz w:val="19"/>
        </w:rPr>
        <w:t>7</w:t>
      </w:r>
      <w:r>
        <w:rPr>
          <w:spacing w:val="-66"/>
          <w:sz w:val="19"/>
        </w:rPr>
        <w:t> </w:t>
      </w:r>
      <w:r>
        <w:rPr>
          <w:sz w:val="19"/>
        </w:rPr>
        <w:t>.</w:t>
      </w:r>
      <w:r>
        <w:rPr>
          <w:spacing w:val="12"/>
          <w:sz w:val="19"/>
        </w:rPr>
        <w:t> </w:t>
      </w:r>
      <w:r>
        <w:rPr>
          <w:b/>
          <w:sz w:val="19"/>
        </w:rPr>
        <w:t>Əhalini</w:t>
      </w:r>
      <w:r>
        <w:rPr>
          <w:b/>
          <w:spacing w:val="3"/>
          <w:sz w:val="19"/>
        </w:rPr>
        <w:t> </w:t>
      </w:r>
      <w:r>
        <w:rPr>
          <w:b/>
          <w:sz w:val="19"/>
        </w:rPr>
        <w:t>deportasiya</w:t>
      </w:r>
      <w:r>
        <w:rPr>
          <w:b/>
          <w:spacing w:val="2"/>
          <w:sz w:val="19"/>
        </w:rPr>
        <w:t> </w:t>
      </w:r>
      <w:r>
        <w:rPr>
          <w:b/>
          <w:sz w:val="19"/>
        </w:rPr>
        <w:t>etmə</w:t>
      </w:r>
      <w:r>
        <w:rPr>
          <w:b/>
          <w:spacing w:val="3"/>
          <w:sz w:val="19"/>
        </w:rPr>
        <w:t> </w:t>
      </w:r>
      <w:r>
        <w:rPr>
          <w:b/>
          <w:sz w:val="19"/>
        </w:rPr>
        <w:t>və</w:t>
      </w:r>
      <w:r>
        <w:rPr>
          <w:b/>
          <w:spacing w:val="3"/>
          <w:sz w:val="19"/>
        </w:rPr>
        <w:t> </w:t>
      </w:r>
      <w:r>
        <w:rPr>
          <w:b/>
          <w:sz w:val="19"/>
        </w:rPr>
        <w:t>ya</w:t>
      </w:r>
      <w:r>
        <w:rPr>
          <w:b/>
          <w:spacing w:val="3"/>
          <w:sz w:val="19"/>
        </w:rPr>
        <w:t> </w:t>
      </w:r>
      <w:r>
        <w:rPr>
          <w:b/>
          <w:sz w:val="19"/>
        </w:rPr>
        <w:t>məcburi</w:t>
      </w:r>
      <w:r>
        <w:rPr>
          <w:b/>
          <w:spacing w:val="2"/>
          <w:sz w:val="19"/>
        </w:rPr>
        <w:t> </w:t>
      </w:r>
      <w:r>
        <w:rPr>
          <w:b/>
          <w:spacing w:val="-2"/>
          <w:sz w:val="19"/>
        </w:rPr>
        <w:t>köçürmə</w:t>
      </w:r>
    </w:p>
    <w:p>
      <w:pPr>
        <w:pStyle w:val="BodyText"/>
        <w:spacing w:before="25"/>
        <w:rPr>
          <w:b/>
        </w:rPr>
      </w:pPr>
    </w:p>
    <w:p>
      <w:pPr>
        <w:pStyle w:val="BodyText"/>
        <w:spacing w:line="254" w:lineRule="auto"/>
        <w:ind w:left="100" w:right="101" w:firstLine="444"/>
        <w:jc w:val="both"/>
      </w:pPr>
      <w:r>
        <w:rPr/>
        <w:t>Beynəlxalq hüquq normaları və Azərbaycan Respublikasının qanunları ilə müəyyən edilmiş əsaslar olmadıqda, əhalini qanuni yerləşdiyi yerlərdən başqa ölkəyə qovma və ya digər</w:t>
      </w:r>
      <w:r>
        <w:rPr>
          <w:spacing w:val="40"/>
        </w:rPr>
        <w:t> </w:t>
      </w:r>
      <w:r>
        <w:rPr/>
        <w:t>məcburi hərəkətlərlə didərgin salma—</w:t>
      </w:r>
    </w:p>
    <w:p>
      <w:pPr>
        <w:pStyle w:val="BodyText"/>
        <w:spacing w:line="508" w:lineRule="auto"/>
        <w:ind w:left="544" w:right="1787"/>
        <w:rPr>
          <w:b/>
        </w:rPr>
      </w:pPr>
      <w:r>
        <w:rPr/>
        <w:t>on ildən on beş ilədək müddətə azadlıqdan məhrum etmə ilə cəzalandırılır. M</w:t>
      </w:r>
      <w:r>
        <w:rPr>
          <w:spacing w:val="-56"/>
        </w:rPr>
        <w:t> </w:t>
      </w:r>
      <w:r>
        <w:rPr/>
        <w:t>a</w:t>
      </w:r>
      <w:r>
        <w:rPr>
          <w:spacing w:val="-56"/>
        </w:rPr>
        <w:t> </w:t>
      </w:r>
      <w:r>
        <w:rPr/>
        <w:t>d</w:t>
      </w:r>
      <w:r>
        <w:rPr>
          <w:spacing w:val="-56"/>
        </w:rPr>
        <w:t> </w:t>
      </w:r>
      <w:r>
        <w:rPr/>
        <w:t>d</w:t>
      </w:r>
      <w:r>
        <w:rPr>
          <w:spacing w:val="-56"/>
        </w:rPr>
        <w:t> </w:t>
      </w:r>
      <w:r>
        <w:rPr/>
        <w:t>ə</w:t>
      </w:r>
      <w:r>
        <w:rPr>
          <w:spacing w:val="80"/>
        </w:rPr>
        <w:t> </w:t>
      </w:r>
      <w:r>
        <w:rPr/>
        <w:t>1</w:t>
      </w:r>
      <w:r>
        <w:rPr>
          <w:spacing w:val="-56"/>
        </w:rPr>
        <w:t> </w:t>
      </w:r>
      <w:r>
        <w:rPr/>
        <w:t>0</w:t>
      </w:r>
      <w:r>
        <w:rPr>
          <w:spacing w:val="-56"/>
        </w:rPr>
        <w:t> </w:t>
      </w:r>
      <w:r>
        <w:rPr/>
        <w:t>8</w:t>
      </w:r>
      <w:r>
        <w:rPr>
          <w:spacing w:val="-56"/>
        </w:rPr>
        <w:t> </w:t>
      </w:r>
      <w:r>
        <w:rPr/>
        <w:t>. </w:t>
      </w:r>
      <w:r>
        <w:rPr>
          <w:b/>
        </w:rPr>
        <w:t>Cinsi zorakılıq</w:t>
      </w:r>
    </w:p>
    <w:p>
      <w:pPr>
        <w:pStyle w:val="BodyText"/>
        <w:spacing w:line="254" w:lineRule="auto"/>
        <w:ind w:left="100" w:right="107" w:firstLine="444"/>
        <w:jc w:val="both"/>
      </w:pPr>
      <w:r>
        <w:rPr/>
        <w:t>Şəxslərə qarşı zorlama, fahişəliyə məcbur etmə, məcburi sterilizasiya və ya cinsi zorakılıqla əlaqədar digər hərəkətləri etmə—</w:t>
      </w:r>
    </w:p>
    <w:p>
      <w:pPr>
        <w:pStyle w:val="BodyText"/>
        <w:spacing w:line="254" w:lineRule="auto"/>
        <w:ind w:left="100" w:right="98" w:firstLine="444"/>
        <w:jc w:val="both"/>
      </w:pPr>
      <w:r>
        <w:rPr/>
        <w:t>on iki ildən iyirmi</w:t>
      </w:r>
      <w:r>
        <w:rPr>
          <w:spacing w:val="40"/>
        </w:rPr>
        <w:t> </w:t>
      </w:r>
      <w:r>
        <w:rPr/>
        <w:t>ilədək müddətə azadlıqdan məhrum etmə və ya ömürlük azadlıqdan məhrum etmə ilə cəzalandırılır.</w:t>
      </w:r>
    </w:p>
    <w:p>
      <w:pPr>
        <w:pStyle w:val="BodyText"/>
        <w:spacing w:before="21"/>
      </w:pPr>
    </w:p>
    <w:p>
      <w:pPr>
        <w:spacing w:line="140" w:lineRule="exact" w:before="0"/>
        <w:ind w:left="0" w:right="1238" w:firstLine="0"/>
        <w:jc w:val="center"/>
        <w:rPr>
          <w:b/>
          <w:sz w:val="15"/>
        </w:rPr>
      </w:pPr>
      <w:r>
        <w:rPr>
          <w:b/>
          <w:color w:val="0000FF"/>
          <w:spacing w:val="-2"/>
          <w:w w:val="105"/>
          <w:sz w:val="15"/>
          <w:u w:val="single" w:color="0000FF"/>
        </w:rPr>
        <w:t>[181]</w:t>
      </w:r>
    </w:p>
    <w:p>
      <w:pPr>
        <w:spacing w:line="186" w:lineRule="exact" w:before="0"/>
        <w:ind w:left="544" w:right="0" w:firstLine="0"/>
        <w:jc w:val="left"/>
        <w:rPr>
          <w:b/>
          <w:sz w:val="19"/>
        </w:rPr>
      </w:pPr>
      <w:r>
        <w:rPr>
          <w:sz w:val="19"/>
        </w:rPr>
        <w:t>M</w:t>
      </w:r>
      <w:r>
        <w:rPr>
          <w:spacing w:val="-66"/>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5"/>
          <w:w w:val="150"/>
          <w:sz w:val="19"/>
        </w:rPr>
        <w:t> </w:t>
      </w:r>
      <w:r>
        <w:rPr>
          <w:sz w:val="19"/>
        </w:rPr>
        <w:t>1</w:t>
      </w:r>
      <w:r>
        <w:rPr>
          <w:spacing w:val="-66"/>
          <w:sz w:val="19"/>
        </w:rPr>
        <w:t> </w:t>
      </w:r>
      <w:r>
        <w:rPr>
          <w:sz w:val="19"/>
        </w:rPr>
        <w:t>0</w:t>
      </w:r>
      <w:r>
        <w:rPr>
          <w:spacing w:val="-66"/>
          <w:sz w:val="19"/>
        </w:rPr>
        <w:t> </w:t>
      </w:r>
      <w:r>
        <w:rPr>
          <w:sz w:val="19"/>
        </w:rPr>
        <w:t>8-1.</w:t>
      </w:r>
      <w:r>
        <w:rPr>
          <w:spacing w:val="4"/>
          <w:sz w:val="19"/>
        </w:rPr>
        <w:t> </w:t>
      </w:r>
      <w:r>
        <w:rPr>
          <w:b/>
          <w:sz w:val="19"/>
        </w:rPr>
        <w:t>Məcburi</w:t>
      </w:r>
      <w:r>
        <w:rPr>
          <w:b/>
          <w:spacing w:val="4"/>
          <w:sz w:val="19"/>
        </w:rPr>
        <w:t> </w:t>
      </w:r>
      <w:r>
        <w:rPr>
          <w:b/>
          <w:spacing w:val="-2"/>
          <w:sz w:val="19"/>
        </w:rPr>
        <w:t>hamiləlik</w:t>
      </w:r>
    </w:p>
    <w:p>
      <w:pPr>
        <w:pStyle w:val="BodyText"/>
        <w:spacing w:before="26"/>
        <w:rPr>
          <w:b/>
        </w:rPr>
      </w:pPr>
    </w:p>
    <w:p>
      <w:pPr>
        <w:pStyle w:val="BodyText"/>
        <w:spacing w:line="254" w:lineRule="auto"/>
        <w:ind w:left="100" w:right="101" w:firstLine="444"/>
        <w:jc w:val="both"/>
      </w:pPr>
      <w:r>
        <w:rPr/>
        <w:t>Hər hansı əhalinin etnik tərkibini dəyişdirmək məqsədi və ya beynəlxalq hüququn başqa ciddi</w:t>
      </w:r>
      <w:r>
        <w:rPr>
          <w:spacing w:val="40"/>
        </w:rPr>
        <w:t> </w:t>
      </w:r>
      <w:r>
        <w:rPr/>
        <w:t>pozuntuları</w:t>
      </w:r>
      <w:r>
        <w:rPr>
          <w:spacing w:val="40"/>
        </w:rPr>
        <w:t> </w:t>
      </w:r>
      <w:r>
        <w:rPr/>
        <w:t>ilə</w:t>
      </w:r>
      <w:r>
        <w:rPr>
          <w:spacing w:val="40"/>
        </w:rPr>
        <w:t> </w:t>
      </w:r>
      <w:r>
        <w:rPr/>
        <w:t>müşahidə</w:t>
      </w:r>
      <w:r>
        <w:rPr>
          <w:spacing w:val="40"/>
        </w:rPr>
        <w:t> </w:t>
      </w:r>
      <w:r>
        <w:rPr/>
        <w:t>olunan</w:t>
      </w:r>
      <w:r>
        <w:rPr>
          <w:spacing w:val="40"/>
        </w:rPr>
        <w:t> </w:t>
      </w:r>
      <w:r>
        <w:rPr/>
        <w:t>zorla</w:t>
      </w:r>
      <w:r>
        <w:rPr>
          <w:spacing w:val="40"/>
        </w:rPr>
        <w:t> </w:t>
      </w:r>
      <w:r>
        <w:rPr/>
        <w:t>hamilə</w:t>
      </w:r>
      <w:r>
        <w:rPr>
          <w:spacing w:val="40"/>
        </w:rPr>
        <w:t> </w:t>
      </w:r>
      <w:r>
        <w:rPr/>
        <w:t>edilmiş</w:t>
      </w:r>
      <w:r>
        <w:rPr>
          <w:spacing w:val="40"/>
        </w:rPr>
        <w:t> </w:t>
      </w:r>
      <w:r>
        <w:rPr/>
        <w:t>qadını</w:t>
      </w:r>
      <w:r>
        <w:rPr>
          <w:spacing w:val="40"/>
        </w:rPr>
        <w:t> </w:t>
      </w:r>
      <w:r>
        <w:rPr/>
        <w:t>qanunsuz</w:t>
      </w:r>
      <w:r>
        <w:rPr>
          <w:spacing w:val="40"/>
        </w:rPr>
        <w:t> </w:t>
      </w:r>
      <w:r>
        <w:rPr/>
        <w:t>azadlıqdan məhrum etmə -</w:t>
      </w:r>
    </w:p>
    <w:p>
      <w:pPr>
        <w:pStyle w:val="BodyText"/>
        <w:spacing w:line="254" w:lineRule="auto"/>
        <w:ind w:left="100" w:right="104" w:firstLine="444"/>
        <w:jc w:val="both"/>
      </w:pPr>
      <w:r>
        <w:rPr/>
        <w:t>on iki ildən iyirmi</w:t>
      </w:r>
      <w:r>
        <w:rPr>
          <w:spacing w:val="34"/>
        </w:rPr>
        <w:t> </w:t>
      </w:r>
      <w:r>
        <w:rPr/>
        <w:t>ilədək azadlıqdan məhrum etmə və ya ömürlük azadlıqdan məhrum etmə ilə cəzalandırılır.</w:t>
      </w:r>
    </w:p>
    <w:p>
      <w:pPr>
        <w:pStyle w:val="BodyText"/>
        <w:spacing w:before="12"/>
      </w:pPr>
    </w:p>
    <w:p>
      <w:pPr>
        <w:spacing w:before="1"/>
        <w:ind w:left="544" w:right="0" w:firstLine="0"/>
        <w:jc w:val="both"/>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1</w:t>
      </w:r>
      <w:r>
        <w:rPr>
          <w:spacing w:val="-67"/>
          <w:sz w:val="19"/>
        </w:rPr>
        <w:t> </w:t>
      </w:r>
      <w:r>
        <w:rPr>
          <w:sz w:val="19"/>
        </w:rPr>
        <w:t>0</w:t>
      </w:r>
      <w:r>
        <w:rPr>
          <w:spacing w:val="-66"/>
          <w:sz w:val="19"/>
        </w:rPr>
        <w:t> </w:t>
      </w:r>
      <w:r>
        <w:rPr>
          <w:sz w:val="19"/>
        </w:rPr>
        <w:t>9</w:t>
      </w:r>
      <w:r>
        <w:rPr>
          <w:spacing w:val="-66"/>
          <w:sz w:val="19"/>
        </w:rPr>
        <w:t> </w:t>
      </w:r>
      <w:r>
        <w:rPr>
          <w:sz w:val="19"/>
        </w:rPr>
        <w:t>.</w:t>
      </w:r>
      <w:r>
        <w:rPr>
          <w:spacing w:val="12"/>
          <w:sz w:val="19"/>
        </w:rPr>
        <w:t> </w:t>
      </w:r>
      <w:r>
        <w:rPr>
          <w:b/>
          <w:spacing w:val="-2"/>
          <w:sz w:val="19"/>
        </w:rPr>
        <w:t>Təqib</w:t>
      </w:r>
    </w:p>
    <w:p>
      <w:pPr>
        <w:pStyle w:val="BodyText"/>
        <w:spacing w:before="25"/>
        <w:rPr>
          <w:b/>
        </w:rPr>
      </w:pPr>
    </w:p>
    <w:p>
      <w:pPr>
        <w:pStyle w:val="BodyText"/>
        <w:spacing w:line="259" w:lineRule="auto"/>
        <w:ind w:left="100" w:right="98" w:firstLine="444"/>
        <w:jc w:val="both"/>
        <w:rPr>
          <w:b/>
          <w:position w:val="13"/>
          <w:sz w:val="15"/>
        </w:rPr>
      </w:pPr>
      <w:r>
        <w:rPr/>
        <w:t>Siyasi, irqi, milli, etnik, mədəni, dini, cinsi və ya beynəlxalq hüquq normaları ilə qadağan edilmiş digər əsaslara görə müəyyən edilmiş hər hansı bir qrupu və ya təşkilatı</w:t>
      </w:r>
      <w:r>
        <w:rPr>
          <w:spacing w:val="40"/>
        </w:rPr>
        <w:t> </w:t>
      </w:r>
      <w:r>
        <w:rPr/>
        <w:t>təqib etmə, yəni qrupa və ya təşkilata mənsub olduqlarına görə insanları əsas hüquqlardan kobudcasına məhrum etmə insanlıq əleyhinə digər cinayәtlәrlә əlaqədar olduqda— </w:t>
      </w:r>
      <w:r>
        <w:rPr>
          <w:b/>
          <w:color w:val="0000FF"/>
          <w:position w:val="13"/>
          <w:sz w:val="15"/>
          <w:u w:val="single" w:color="0000FF"/>
        </w:rPr>
        <w:t>[182]</w:t>
      </w:r>
    </w:p>
    <w:p>
      <w:pPr>
        <w:spacing w:line="508" w:lineRule="auto" w:before="0"/>
        <w:ind w:left="544" w:right="2134" w:firstLine="0"/>
        <w:jc w:val="both"/>
        <w:rPr>
          <w:b/>
          <w:sz w:val="19"/>
        </w:rPr>
      </w:pPr>
      <w:r>
        <w:rPr>
          <w:sz w:val="19"/>
        </w:rPr>
        <w:t>beş ildən on ilədək müddətə azadlıqdan məhrum etmə ilə cəzalandırılır. M</w:t>
      </w:r>
      <w:r>
        <w:rPr>
          <w:spacing w:val="-58"/>
          <w:sz w:val="19"/>
        </w:rPr>
        <w:t> </w:t>
      </w:r>
      <w:r>
        <w:rPr>
          <w:sz w:val="19"/>
        </w:rPr>
        <w:t>a</w:t>
      </w:r>
      <w:r>
        <w:rPr>
          <w:spacing w:val="-58"/>
          <w:sz w:val="19"/>
        </w:rPr>
        <w:t> </w:t>
      </w:r>
      <w:r>
        <w:rPr>
          <w:sz w:val="19"/>
        </w:rPr>
        <w:t>d</w:t>
      </w:r>
      <w:r>
        <w:rPr>
          <w:spacing w:val="-58"/>
          <w:sz w:val="19"/>
        </w:rPr>
        <w:t> </w:t>
      </w:r>
      <w:r>
        <w:rPr>
          <w:sz w:val="19"/>
        </w:rPr>
        <w:t>d</w:t>
      </w:r>
      <w:r>
        <w:rPr>
          <w:spacing w:val="-58"/>
          <w:sz w:val="19"/>
        </w:rPr>
        <w:t> </w:t>
      </w:r>
      <w:r>
        <w:rPr>
          <w:sz w:val="19"/>
        </w:rPr>
        <w:t>ə</w:t>
      </w:r>
      <w:r>
        <w:rPr>
          <w:spacing w:val="80"/>
          <w:sz w:val="19"/>
        </w:rPr>
        <w:t> </w:t>
      </w:r>
      <w:r>
        <w:rPr>
          <w:sz w:val="19"/>
        </w:rPr>
        <w:t>1</w:t>
      </w:r>
      <w:r>
        <w:rPr>
          <w:spacing w:val="-58"/>
          <w:sz w:val="19"/>
        </w:rPr>
        <w:t> </w:t>
      </w:r>
      <w:r>
        <w:rPr>
          <w:sz w:val="19"/>
        </w:rPr>
        <w:t>1</w:t>
      </w:r>
      <w:r>
        <w:rPr>
          <w:spacing w:val="-58"/>
          <w:sz w:val="19"/>
        </w:rPr>
        <w:t> </w:t>
      </w:r>
      <w:r>
        <w:rPr>
          <w:sz w:val="19"/>
        </w:rPr>
        <w:t>0</w:t>
      </w:r>
      <w:r>
        <w:rPr>
          <w:spacing w:val="-58"/>
          <w:sz w:val="19"/>
        </w:rPr>
        <w:t> </w:t>
      </w:r>
      <w:r>
        <w:rPr>
          <w:sz w:val="19"/>
        </w:rPr>
        <w:t>. </w:t>
      </w:r>
      <w:r>
        <w:rPr>
          <w:b/>
          <w:sz w:val="19"/>
        </w:rPr>
        <w:t>İnsanları zorakılıqla yoxa çıxarma</w:t>
      </w:r>
    </w:p>
    <w:p>
      <w:pPr>
        <w:pStyle w:val="BodyText"/>
        <w:spacing w:line="254" w:lineRule="auto"/>
        <w:ind w:left="100" w:right="98" w:firstLine="444"/>
        <w:jc w:val="both"/>
      </w:pPr>
      <w:r>
        <w:rPr/>
        <w:t>Dövlətin və ya siyasi təşkilatın göstərişi, dəstəyi və ya razılığı ilə uzun müddət ərzində qanuni müdafiədən kənarlaşdırmaq məqsədilə şəxsi tutma, həbs etmə və ya oğurlama və sonradan şəxsin azadlıqdan məhrum edilməsini danma və ya onun aqibəti və ya yeri barədə məlumat verməkdən imtina etmə—</w:t>
      </w:r>
    </w:p>
    <w:p>
      <w:pPr>
        <w:pStyle w:val="BodyText"/>
        <w:spacing w:line="266" w:lineRule="auto"/>
        <w:ind w:left="100" w:right="102" w:firstLine="444"/>
        <w:jc w:val="both"/>
        <w:rPr>
          <w:b/>
          <w:position w:val="13"/>
          <w:sz w:val="15"/>
        </w:rPr>
      </w:pPr>
      <w:r>
        <w:rPr/>
        <w:t>on ildən iyirmi müddətə azadlıqdan məhrum etmə və ya ömürlük azadlıqdan məhrum etmə ilə cəzalandırılır. </w:t>
      </w:r>
      <w:r>
        <w:rPr>
          <w:b/>
          <w:color w:val="0000FF"/>
          <w:position w:val="13"/>
          <w:sz w:val="15"/>
          <w:u w:val="single" w:color="0000FF"/>
        </w:rPr>
        <w:t>[183]</w:t>
      </w:r>
    </w:p>
    <w:p>
      <w:pPr>
        <w:spacing w:before="211"/>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1</w:t>
      </w:r>
      <w:r>
        <w:rPr>
          <w:spacing w:val="-66"/>
          <w:sz w:val="19"/>
        </w:rPr>
        <w:t> </w:t>
      </w:r>
      <w:r>
        <w:rPr>
          <w:sz w:val="19"/>
        </w:rPr>
        <w:t>1</w:t>
      </w:r>
      <w:r>
        <w:rPr>
          <w:spacing w:val="-67"/>
          <w:sz w:val="19"/>
        </w:rPr>
        <w:t> </w:t>
      </w:r>
      <w:r>
        <w:rPr>
          <w:sz w:val="19"/>
        </w:rPr>
        <w:t>1</w:t>
      </w:r>
      <w:r>
        <w:rPr>
          <w:spacing w:val="-66"/>
          <w:sz w:val="19"/>
        </w:rPr>
        <w:t> </w:t>
      </w:r>
      <w:r>
        <w:rPr>
          <w:sz w:val="19"/>
        </w:rPr>
        <w:t>.</w:t>
      </w:r>
      <w:r>
        <w:rPr>
          <w:spacing w:val="12"/>
          <w:sz w:val="19"/>
        </w:rPr>
        <w:t> </w:t>
      </w:r>
      <w:r>
        <w:rPr>
          <w:b/>
          <w:sz w:val="19"/>
        </w:rPr>
        <w:t>İrqi</w:t>
      </w:r>
      <w:r>
        <w:rPr>
          <w:b/>
          <w:spacing w:val="3"/>
          <w:sz w:val="19"/>
        </w:rPr>
        <w:t> </w:t>
      </w:r>
      <w:r>
        <w:rPr>
          <w:b/>
          <w:sz w:val="19"/>
        </w:rPr>
        <w:t>ayrıseçkilik</w:t>
      </w:r>
      <w:r>
        <w:rPr>
          <w:b/>
          <w:spacing w:val="3"/>
          <w:sz w:val="19"/>
        </w:rPr>
        <w:t> </w:t>
      </w:r>
      <w:r>
        <w:rPr>
          <w:b/>
          <w:spacing w:val="-2"/>
          <w:sz w:val="19"/>
        </w:rPr>
        <w:t>(aparteid)</w:t>
      </w:r>
    </w:p>
    <w:p>
      <w:pPr>
        <w:pStyle w:val="BodyText"/>
        <w:spacing w:before="25"/>
        <w:rPr>
          <w:b/>
        </w:rPr>
      </w:pPr>
    </w:p>
    <w:p>
      <w:pPr>
        <w:pStyle w:val="ListParagraph"/>
        <w:numPr>
          <w:ilvl w:val="1"/>
          <w:numId w:val="96"/>
        </w:numPr>
        <w:tabs>
          <w:tab w:pos="1352" w:val="left" w:leader="none"/>
        </w:tabs>
        <w:spacing w:line="254" w:lineRule="auto" w:before="1" w:after="0"/>
        <w:ind w:left="100" w:right="98" w:firstLine="444"/>
        <w:jc w:val="both"/>
        <w:rPr>
          <w:sz w:val="19"/>
        </w:rPr>
      </w:pPr>
      <w:r>
        <w:rPr>
          <w:sz w:val="19"/>
        </w:rPr>
        <w:t>Hər hansı bir irqi qrupu əsarət altında saxlamaq üçün digər irqi qrup tərəfindən üstünlüyü təşkil və təmin etmək məqsədilə:</w:t>
      </w:r>
    </w:p>
    <w:p>
      <w:pPr>
        <w:pStyle w:val="ListParagraph"/>
        <w:numPr>
          <w:ilvl w:val="2"/>
          <w:numId w:val="96"/>
        </w:numPr>
        <w:tabs>
          <w:tab w:pos="1583" w:val="left" w:leader="none"/>
        </w:tabs>
        <w:spacing w:line="254" w:lineRule="auto" w:before="0" w:after="0"/>
        <w:ind w:left="100" w:right="98" w:firstLine="444"/>
        <w:jc w:val="both"/>
        <w:rPr>
          <w:sz w:val="19"/>
        </w:rPr>
      </w:pPr>
      <w:r>
        <w:rPr>
          <w:sz w:val="19"/>
        </w:rPr>
        <w:t>irqi qrupa və ya qruplara mənsub olan şəxslərin yaşamaq və azadlıq hüquqlarını inkar etmə, yəni irqi qrupa və ya qruplara mənsub olan şəxsləri öldürmə, onların</w:t>
      </w:r>
      <w:r>
        <w:rPr>
          <w:spacing w:val="40"/>
          <w:sz w:val="19"/>
        </w:rPr>
        <w:t> </w:t>
      </w:r>
      <w:r>
        <w:rPr>
          <w:sz w:val="19"/>
        </w:rPr>
        <w:t>sağlamlığına ağır zərər vurma və ya əqli qabiliyyətlərinə ciddi zərər vurma, işgəncə və ya qəddar, qeyri-insani və ya ləyaqəti alçaldan rəftar və ya cəza tətbiq etmə, yaxud özbaşınalıqla həbs və qanunsuz olaraq azadlıqdan məhrum etmə;</w:t>
      </w:r>
    </w:p>
    <w:p>
      <w:pPr>
        <w:pStyle w:val="ListParagraph"/>
        <w:numPr>
          <w:ilvl w:val="2"/>
          <w:numId w:val="96"/>
        </w:numPr>
        <w:tabs>
          <w:tab w:pos="1660" w:val="left" w:leader="none"/>
        </w:tabs>
        <w:spacing w:line="254" w:lineRule="auto" w:before="0" w:after="0"/>
        <w:ind w:left="100" w:right="98" w:firstLine="444"/>
        <w:jc w:val="both"/>
        <w:rPr>
          <w:sz w:val="19"/>
        </w:rPr>
      </w:pPr>
      <w:r>
        <w:rPr>
          <w:sz w:val="19"/>
        </w:rPr>
        <w:t>irqi qrupun və ya qrupların, bütövlükdə və ya qismən, fiziki məhvi ilə nəticələnə biləcək yaşayış şəraiti yaratma;</w:t>
      </w:r>
    </w:p>
    <w:p>
      <w:pPr>
        <w:pStyle w:val="ListParagraph"/>
        <w:numPr>
          <w:ilvl w:val="2"/>
          <w:numId w:val="96"/>
        </w:numPr>
        <w:tabs>
          <w:tab w:pos="1667" w:val="left" w:leader="none"/>
        </w:tabs>
        <w:spacing w:line="254" w:lineRule="auto" w:before="0" w:after="0"/>
        <w:ind w:left="100" w:right="98" w:firstLine="444"/>
        <w:jc w:val="both"/>
        <w:rPr>
          <w:sz w:val="19"/>
        </w:rPr>
      </w:pPr>
      <w:r>
        <w:rPr>
          <w:sz w:val="19"/>
        </w:rPr>
        <w:t>irqi qrupun və ya qrupların ölkənin siyasi, sosial, iqtisadi və mədəni həyatında iştirakının qarşısını almaq, habelə qrupa və ya qruplara mənsub olan şəxslərin işləmək,</w:t>
      </w:r>
      <w:r>
        <w:rPr>
          <w:spacing w:val="40"/>
          <w:sz w:val="19"/>
        </w:rPr>
        <w:t> </w:t>
      </w:r>
      <w:r>
        <w:rPr>
          <w:sz w:val="19"/>
        </w:rPr>
        <w:t>həmkarlar</w:t>
      </w:r>
      <w:r>
        <w:rPr>
          <w:spacing w:val="40"/>
          <w:sz w:val="19"/>
        </w:rPr>
        <w:t> </w:t>
      </w:r>
      <w:r>
        <w:rPr>
          <w:sz w:val="19"/>
        </w:rPr>
        <w:t>təşkilatlarını</w:t>
      </w:r>
      <w:r>
        <w:rPr>
          <w:spacing w:val="40"/>
          <w:sz w:val="19"/>
        </w:rPr>
        <w:t> </w:t>
      </w:r>
      <w:r>
        <w:rPr>
          <w:sz w:val="19"/>
        </w:rPr>
        <w:t>yaratmaq,</w:t>
      </w:r>
      <w:r>
        <w:rPr>
          <w:spacing w:val="40"/>
          <w:sz w:val="19"/>
        </w:rPr>
        <w:t> </w:t>
      </w:r>
      <w:r>
        <w:rPr>
          <w:sz w:val="19"/>
        </w:rPr>
        <w:t>təhsil</w:t>
      </w:r>
      <w:r>
        <w:rPr>
          <w:spacing w:val="40"/>
          <w:sz w:val="19"/>
        </w:rPr>
        <w:t> </w:t>
      </w:r>
      <w:r>
        <w:rPr>
          <w:sz w:val="19"/>
        </w:rPr>
        <w:t>almaq,</w:t>
      </w:r>
      <w:r>
        <w:rPr>
          <w:spacing w:val="40"/>
          <w:sz w:val="19"/>
        </w:rPr>
        <w:t> </w:t>
      </w:r>
      <w:r>
        <w:rPr>
          <w:sz w:val="19"/>
        </w:rPr>
        <w:t>ölkədən</w:t>
      </w:r>
      <w:r>
        <w:rPr>
          <w:spacing w:val="40"/>
          <w:sz w:val="19"/>
        </w:rPr>
        <w:t> </w:t>
      </w:r>
      <w:r>
        <w:rPr>
          <w:sz w:val="19"/>
        </w:rPr>
        <w:t>getmək</w:t>
      </w:r>
      <w:r>
        <w:rPr>
          <w:spacing w:val="40"/>
          <w:sz w:val="19"/>
        </w:rPr>
        <w:t> </w:t>
      </w:r>
      <w:r>
        <w:rPr>
          <w:sz w:val="19"/>
        </w:rPr>
        <w:t>və</w:t>
      </w:r>
      <w:r>
        <w:rPr>
          <w:spacing w:val="40"/>
          <w:sz w:val="19"/>
        </w:rPr>
        <w:t> </w:t>
      </w:r>
      <w:r>
        <w:rPr>
          <w:sz w:val="19"/>
        </w:rPr>
        <w:t>ölkəyə qayıtmaq, vətəndaşlıq, hərəkət etmək və yaşayış yerini seçmək, fikir və söz azadlığı, toplaşmaq və birləşmək hüquqları daxil olmaqla əsas insan hüquq və azadlıqlarını inkar etməklə tam inkişafın qarşısını almaq məqsədilə hər hansı qanunverici və digər tədbiri</w:t>
      </w:r>
      <w:r>
        <w:rPr>
          <w:spacing w:val="40"/>
          <w:sz w:val="19"/>
        </w:rPr>
        <w:t> </w:t>
      </w:r>
      <w:r>
        <w:rPr>
          <w:sz w:val="19"/>
        </w:rPr>
        <w:t>həyata keçirmə;</w:t>
      </w:r>
    </w:p>
    <w:p>
      <w:pPr>
        <w:pStyle w:val="ListParagraph"/>
        <w:numPr>
          <w:ilvl w:val="2"/>
          <w:numId w:val="96"/>
        </w:numPr>
        <w:tabs>
          <w:tab w:pos="1652" w:val="left" w:leader="none"/>
        </w:tabs>
        <w:spacing w:line="254" w:lineRule="auto" w:before="0" w:after="0"/>
        <w:ind w:left="100" w:right="107" w:firstLine="444"/>
        <w:jc w:val="both"/>
        <w:rPr>
          <w:sz w:val="19"/>
        </w:rPr>
      </w:pPr>
      <w:r>
        <w:rPr>
          <w:sz w:val="19"/>
        </w:rPr>
        <w:t>düşərgə və qettoların yaradılması ilə əhalini irqi qruplara bölmək, irqi qruplar arasında qarışıq nikahları qadağan etmək, irqi qrupa və ya qruplara və ya onların üzvlərinə mənsub olan torpaq sahələrini onların razılığı olmadan almaq məqsədilə, qanunverici tədbirlər daxil olmaqla, hər hansı bir tədbiri həyata keçirmə;</w:t>
      </w:r>
    </w:p>
    <w:p>
      <w:pPr>
        <w:pStyle w:val="ListParagraph"/>
        <w:numPr>
          <w:ilvl w:val="2"/>
          <w:numId w:val="96"/>
        </w:numPr>
        <w:tabs>
          <w:tab w:pos="1577" w:val="left" w:leader="none"/>
        </w:tabs>
        <w:spacing w:line="215" w:lineRule="exact" w:before="0" w:after="0"/>
        <w:ind w:left="1577" w:right="0" w:hanging="1033"/>
        <w:jc w:val="both"/>
        <w:rPr>
          <w:sz w:val="19"/>
        </w:rPr>
      </w:pPr>
      <w:r>
        <w:rPr>
          <w:sz w:val="19"/>
        </w:rPr>
        <w:t>irqi</w:t>
      </w:r>
      <w:r>
        <w:rPr>
          <w:spacing w:val="2"/>
          <w:sz w:val="19"/>
        </w:rPr>
        <w:t> </w:t>
      </w:r>
      <w:r>
        <w:rPr>
          <w:sz w:val="19"/>
        </w:rPr>
        <w:t>qrupa</w:t>
      </w:r>
      <w:r>
        <w:rPr>
          <w:spacing w:val="3"/>
          <w:sz w:val="19"/>
        </w:rPr>
        <w:t> </w:t>
      </w:r>
      <w:r>
        <w:rPr>
          <w:sz w:val="19"/>
        </w:rPr>
        <w:t>və</w:t>
      </w:r>
      <w:r>
        <w:rPr>
          <w:spacing w:val="3"/>
          <w:sz w:val="19"/>
        </w:rPr>
        <w:t> </w:t>
      </w:r>
      <w:r>
        <w:rPr>
          <w:sz w:val="19"/>
        </w:rPr>
        <w:t>ya</w:t>
      </w:r>
      <w:r>
        <w:rPr>
          <w:spacing w:val="3"/>
          <w:sz w:val="19"/>
        </w:rPr>
        <w:t> </w:t>
      </w:r>
      <w:r>
        <w:rPr>
          <w:sz w:val="19"/>
        </w:rPr>
        <w:t>qruplara</w:t>
      </w:r>
      <w:r>
        <w:rPr>
          <w:spacing w:val="2"/>
          <w:sz w:val="19"/>
        </w:rPr>
        <w:t> </w:t>
      </w:r>
      <w:r>
        <w:rPr>
          <w:sz w:val="19"/>
        </w:rPr>
        <w:t>mənsub</w:t>
      </w:r>
      <w:r>
        <w:rPr>
          <w:spacing w:val="3"/>
          <w:sz w:val="19"/>
        </w:rPr>
        <w:t> </w:t>
      </w:r>
      <w:r>
        <w:rPr>
          <w:sz w:val="19"/>
        </w:rPr>
        <w:t>olan</w:t>
      </w:r>
      <w:r>
        <w:rPr>
          <w:spacing w:val="3"/>
          <w:sz w:val="19"/>
        </w:rPr>
        <w:t> </w:t>
      </w:r>
      <w:r>
        <w:rPr>
          <w:sz w:val="19"/>
        </w:rPr>
        <w:t>şəxslərin</w:t>
      </w:r>
      <w:r>
        <w:rPr>
          <w:spacing w:val="3"/>
          <w:sz w:val="19"/>
        </w:rPr>
        <w:t> </w:t>
      </w:r>
      <w:r>
        <w:rPr>
          <w:sz w:val="19"/>
        </w:rPr>
        <w:t>əməyini</w:t>
      </w:r>
      <w:r>
        <w:rPr>
          <w:spacing w:val="2"/>
          <w:sz w:val="19"/>
        </w:rPr>
        <w:t> </w:t>
      </w:r>
      <w:r>
        <w:rPr>
          <w:sz w:val="19"/>
        </w:rPr>
        <w:t>istismar</w:t>
      </w:r>
      <w:r>
        <w:rPr>
          <w:spacing w:val="3"/>
          <w:sz w:val="19"/>
        </w:rPr>
        <w:t> </w:t>
      </w:r>
      <w:r>
        <w:rPr>
          <w:spacing w:val="-2"/>
          <w:sz w:val="19"/>
        </w:rPr>
        <w:t>etmə;</w:t>
      </w:r>
    </w:p>
    <w:p>
      <w:pPr>
        <w:pStyle w:val="ListParagraph"/>
        <w:numPr>
          <w:ilvl w:val="2"/>
          <w:numId w:val="96"/>
        </w:numPr>
        <w:tabs>
          <w:tab w:pos="1618" w:val="left" w:leader="none"/>
        </w:tabs>
        <w:spacing w:line="254" w:lineRule="auto" w:before="11" w:after="0"/>
        <w:ind w:left="100" w:right="108" w:firstLine="444"/>
        <w:jc w:val="both"/>
        <w:rPr>
          <w:sz w:val="19"/>
        </w:rPr>
      </w:pPr>
      <w:r>
        <w:rPr>
          <w:sz w:val="19"/>
        </w:rPr>
        <w:t>aparteidə qarşı çıxan şəxsləri və təşkilatları, əsas hüquq və azadlıqlardan məhrum etmə vasitəsilə təqib etmə—</w:t>
      </w:r>
    </w:p>
    <w:p>
      <w:pPr>
        <w:pStyle w:val="BodyText"/>
        <w:spacing w:line="254" w:lineRule="auto"/>
        <w:ind w:left="100" w:right="98" w:firstLine="444"/>
        <w:jc w:val="both"/>
      </w:pPr>
      <w:r>
        <w:rPr/>
        <w:t>on iki ildən iyirmi</w:t>
      </w:r>
      <w:r>
        <w:rPr>
          <w:spacing w:val="40"/>
        </w:rPr>
        <w:t> </w:t>
      </w:r>
      <w:r>
        <w:rPr/>
        <w:t>ilədək müddətə azadlıqdan məhrum etmə və ya ömürlük azadlıqdan məhrum etmə ilə cəzalandırılır.</w:t>
      </w:r>
    </w:p>
    <w:p>
      <w:pPr>
        <w:pStyle w:val="BodyText"/>
        <w:spacing w:after="0" w:line="254" w:lineRule="auto"/>
        <w:jc w:val="both"/>
        <w:sectPr>
          <w:pgSz w:w="11900" w:h="16840"/>
          <w:pgMar w:top="720" w:bottom="280" w:left="566" w:right="566"/>
        </w:sectPr>
      </w:pPr>
    </w:p>
    <w:p>
      <w:pPr>
        <w:spacing w:before="10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1</w:t>
      </w:r>
      <w:r>
        <w:rPr>
          <w:spacing w:val="-66"/>
          <w:sz w:val="19"/>
        </w:rPr>
        <w:t> </w:t>
      </w:r>
      <w:r>
        <w:rPr>
          <w:sz w:val="19"/>
        </w:rPr>
        <w:t>1</w:t>
      </w:r>
      <w:r>
        <w:rPr>
          <w:spacing w:val="-66"/>
          <w:sz w:val="19"/>
        </w:rPr>
        <w:t> </w:t>
      </w:r>
      <w:r>
        <w:rPr>
          <w:sz w:val="19"/>
        </w:rPr>
        <w:t>2</w:t>
      </w:r>
      <w:r>
        <w:rPr>
          <w:spacing w:val="-66"/>
          <w:sz w:val="19"/>
        </w:rPr>
        <w:t> </w:t>
      </w:r>
      <w:r>
        <w:rPr>
          <w:sz w:val="19"/>
        </w:rPr>
        <w:t>.</w:t>
      </w:r>
      <w:r>
        <w:rPr>
          <w:spacing w:val="12"/>
          <w:sz w:val="19"/>
        </w:rPr>
        <w:t> </w:t>
      </w:r>
      <w:r>
        <w:rPr>
          <w:b/>
          <w:sz w:val="19"/>
        </w:rPr>
        <w:t>Beynəlxalq</w:t>
      </w:r>
      <w:r>
        <w:rPr>
          <w:b/>
          <w:spacing w:val="3"/>
          <w:sz w:val="19"/>
        </w:rPr>
        <w:t> </w:t>
      </w:r>
      <w:r>
        <w:rPr>
          <w:b/>
          <w:sz w:val="19"/>
        </w:rPr>
        <w:t>hüquq</w:t>
      </w:r>
      <w:r>
        <w:rPr>
          <w:b/>
          <w:spacing w:val="2"/>
          <w:sz w:val="19"/>
        </w:rPr>
        <w:t> </w:t>
      </w:r>
      <w:r>
        <w:rPr>
          <w:b/>
          <w:sz w:val="19"/>
        </w:rPr>
        <w:t>normalarına</w:t>
      </w:r>
      <w:r>
        <w:rPr>
          <w:b/>
          <w:spacing w:val="3"/>
          <w:sz w:val="19"/>
        </w:rPr>
        <w:t> </w:t>
      </w:r>
      <w:r>
        <w:rPr>
          <w:b/>
          <w:sz w:val="19"/>
        </w:rPr>
        <w:t>zidd</w:t>
      </w:r>
      <w:r>
        <w:rPr>
          <w:b/>
          <w:spacing w:val="3"/>
          <w:sz w:val="19"/>
        </w:rPr>
        <w:t> </w:t>
      </w:r>
      <w:r>
        <w:rPr>
          <w:b/>
          <w:sz w:val="19"/>
        </w:rPr>
        <w:t>azadlıqdan</w:t>
      </w:r>
      <w:r>
        <w:rPr>
          <w:b/>
          <w:spacing w:val="3"/>
          <w:sz w:val="19"/>
        </w:rPr>
        <w:t> </w:t>
      </w:r>
      <w:r>
        <w:rPr>
          <w:b/>
          <w:sz w:val="19"/>
        </w:rPr>
        <w:t>məhrum</w:t>
      </w:r>
      <w:r>
        <w:rPr>
          <w:b/>
          <w:spacing w:val="3"/>
          <w:sz w:val="19"/>
        </w:rPr>
        <w:t> </w:t>
      </w:r>
      <w:r>
        <w:rPr>
          <w:b/>
          <w:spacing w:val="-4"/>
          <w:sz w:val="19"/>
        </w:rPr>
        <w:t>etmə</w:t>
      </w:r>
    </w:p>
    <w:p>
      <w:pPr>
        <w:pStyle w:val="BodyText"/>
        <w:spacing w:before="25"/>
        <w:rPr>
          <w:b/>
        </w:rPr>
      </w:pPr>
    </w:p>
    <w:p>
      <w:pPr>
        <w:pStyle w:val="BodyText"/>
        <w:spacing w:line="254" w:lineRule="auto"/>
        <w:ind w:left="100" w:firstLine="444"/>
      </w:pPr>
      <w:r>
        <w:rPr/>
        <w:t>Şəxsləri beynəlxalq hüquq normalarına zidd olaraq həbs etmə və ya başqa cür azadlıqdan məhrum etmə—</w:t>
      </w:r>
    </w:p>
    <w:p>
      <w:pPr>
        <w:pStyle w:val="BodyText"/>
        <w:spacing w:line="508" w:lineRule="auto"/>
        <w:ind w:left="544" w:right="1684"/>
        <w:rPr>
          <w:b/>
        </w:rPr>
      </w:pPr>
      <w:r>
        <w:rPr/>
        <w:t>beş ildən səkkiz ilədək müddətə azadlıqdan məhrum etmə ilə cəzalandırılır. M</w:t>
      </w:r>
      <w:r>
        <w:rPr>
          <w:spacing w:val="-55"/>
        </w:rPr>
        <w:t> </w:t>
      </w:r>
      <w:r>
        <w:rPr/>
        <w:t>a</w:t>
      </w:r>
      <w:r>
        <w:rPr>
          <w:spacing w:val="-55"/>
        </w:rPr>
        <w:t> </w:t>
      </w:r>
      <w:r>
        <w:rPr/>
        <w:t>d</w:t>
      </w:r>
      <w:r>
        <w:rPr>
          <w:spacing w:val="-55"/>
        </w:rPr>
        <w:t> </w:t>
      </w:r>
      <w:r>
        <w:rPr/>
        <w:t>d</w:t>
      </w:r>
      <w:r>
        <w:rPr>
          <w:spacing w:val="-55"/>
        </w:rPr>
        <w:t> </w:t>
      </w:r>
      <w:r>
        <w:rPr/>
        <w:t>ə</w:t>
      </w:r>
      <w:r>
        <w:rPr>
          <w:spacing w:val="80"/>
        </w:rPr>
        <w:t> </w:t>
      </w:r>
      <w:r>
        <w:rPr/>
        <w:t>1</w:t>
      </w:r>
      <w:r>
        <w:rPr>
          <w:spacing w:val="-55"/>
        </w:rPr>
        <w:t> </w:t>
      </w:r>
      <w:r>
        <w:rPr/>
        <w:t>1</w:t>
      </w:r>
      <w:r>
        <w:rPr>
          <w:spacing w:val="-55"/>
        </w:rPr>
        <w:t> </w:t>
      </w:r>
      <w:r>
        <w:rPr/>
        <w:t>3</w:t>
      </w:r>
      <w:r>
        <w:rPr>
          <w:spacing w:val="-55"/>
        </w:rPr>
        <w:t> </w:t>
      </w:r>
      <w:r>
        <w:rPr/>
        <w:t>. </w:t>
      </w:r>
      <w:r>
        <w:rPr>
          <w:b/>
        </w:rPr>
        <w:t>İşgəncə</w:t>
      </w:r>
    </w:p>
    <w:p>
      <w:pPr>
        <w:pStyle w:val="BodyText"/>
        <w:spacing w:line="254" w:lineRule="auto"/>
        <w:ind w:left="100" w:firstLine="444"/>
      </w:pPr>
      <w:r>
        <w:rPr/>
        <w:t>Tutulmuş və ya azadlığı başqa cür məhdudlaşdırılmış şəxslərə fiziki ağrılar və ya psixi iztirablar vermə—</w:t>
      </w:r>
    </w:p>
    <w:p>
      <w:pPr>
        <w:pStyle w:val="BodyText"/>
        <w:ind w:left="544"/>
      </w:pPr>
      <w:r>
        <w:rPr/>
        <w:t>yeddi</w:t>
      </w:r>
      <w:r>
        <w:rPr>
          <w:spacing w:val="2"/>
        </w:rPr>
        <w:t> </w:t>
      </w:r>
      <w:r>
        <w:rPr/>
        <w:t>ildən</w:t>
      </w:r>
      <w:r>
        <w:rPr>
          <w:spacing w:val="3"/>
        </w:rPr>
        <w:t> </w:t>
      </w:r>
      <w:r>
        <w:rPr/>
        <w:t>on</w:t>
      </w:r>
      <w:r>
        <w:rPr>
          <w:spacing w:val="3"/>
        </w:rPr>
        <w:t> </w:t>
      </w:r>
      <w:r>
        <w:rPr/>
        <w:t>ilədək</w:t>
      </w:r>
      <w:r>
        <w:rPr>
          <w:spacing w:val="3"/>
        </w:rPr>
        <w:t> </w:t>
      </w:r>
      <w:r>
        <w:rPr/>
        <w:t>müddətə</w:t>
      </w:r>
      <w:r>
        <w:rPr>
          <w:spacing w:val="2"/>
        </w:rPr>
        <w:t> </w:t>
      </w:r>
      <w:r>
        <w:rPr/>
        <w:t>azadlıqdan</w:t>
      </w:r>
      <w:r>
        <w:rPr>
          <w:spacing w:val="3"/>
        </w:rPr>
        <w:t> </w:t>
      </w:r>
      <w:r>
        <w:rPr/>
        <w:t>məhrum</w:t>
      </w:r>
      <w:r>
        <w:rPr>
          <w:spacing w:val="3"/>
        </w:rPr>
        <w:t> </w:t>
      </w:r>
      <w:r>
        <w:rPr/>
        <w:t>etmə</w:t>
      </w:r>
      <w:r>
        <w:rPr>
          <w:spacing w:val="2"/>
        </w:rPr>
        <w:t> </w:t>
      </w:r>
      <w:r>
        <w:rPr/>
        <w:t>ilə</w:t>
      </w:r>
      <w:r>
        <w:rPr>
          <w:spacing w:val="3"/>
        </w:rPr>
        <w:t> </w:t>
      </w:r>
      <w:r>
        <w:rPr>
          <w:spacing w:val="-2"/>
        </w:rPr>
        <w:t>cəzalandırılır.</w:t>
      </w:r>
    </w:p>
    <w:p>
      <w:pPr>
        <w:pStyle w:val="BodyText"/>
        <w:spacing w:before="25"/>
      </w:pPr>
    </w:p>
    <w:p>
      <w:pPr>
        <w:pStyle w:val="ListParagraph"/>
        <w:numPr>
          <w:ilvl w:val="2"/>
          <w:numId w:val="35"/>
        </w:numPr>
        <w:tabs>
          <w:tab w:pos="343" w:val="left" w:leader="none"/>
        </w:tabs>
        <w:spacing w:line="240" w:lineRule="auto" w:before="0" w:after="0"/>
        <w:ind w:left="343" w:right="4" w:hanging="343"/>
        <w:jc w:val="center"/>
        <w:rPr>
          <w:sz w:val="19"/>
        </w:rPr>
      </w:pPr>
      <w:r>
        <w:rPr>
          <w:sz w:val="19"/>
        </w:rPr>
        <w:t>ci</w:t>
      </w:r>
      <w:r>
        <w:rPr>
          <w:spacing w:val="2"/>
          <w:sz w:val="19"/>
        </w:rPr>
        <w:t> </w:t>
      </w:r>
      <w:r>
        <w:rPr>
          <w:spacing w:val="-2"/>
          <w:sz w:val="19"/>
        </w:rPr>
        <w:t>fəsil</w:t>
      </w:r>
    </w:p>
    <w:p>
      <w:pPr>
        <w:pStyle w:val="Heading1"/>
      </w:pPr>
      <w:r>
        <w:rPr/>
        <w:t>MÜHARİBƏ</w:t>
      </w:r>
      <w:r>
        <w:rPr>
          <w:spacing w:val="3"/>
        </w:rPr>
        <w:t> </w:t>
      </w:r>
      <w:r>
        <w:rPr>
          <w:spacing w:val="-2"/>
        </w:rPr>
        <w:t>CİNAYƏTLƏRİ</w:t>
      </w:r>
    </w:p>
    <w:p>
      <w:pPr>
        <w:pStyle w:val="BodyText"/>
        <w:spacing w:before="26"/>
        <w:rPr>
          <w:b/>
        </w:rPr>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1</w:t>
      </w:r>
      <w:r>
        <w:rPr>
          <w:spacing w:val="-67"/>
          <w:sz w:val="19"/>
        </w:rPr>
        <w:t> </w:t>
      </w:r>
      <w:r>
        <w:rPr>
          <w:sz w:val="19"/>
        </w:rPr>
        <w:t>1</w:t>
      </w:r>
      <w:r>
        <w:rPr>
          <w:spacing w:val="-66"/>
          <w:sz w:val="19"/>
        </w:rPr>
        <w:t> </w:t>
      </w:r>
      <w:r>
        <w:rPr>
          <w:sz w:val="19"/>
        </w:rPr>
        <w:t>4</w:t>
      </w:r>
      <w:r>
        <w:rPr>
          <w:spacing w:val="-66"/>
          <w:sz w:val="19"/>
        </w:rPr>
        <w:t> </w:t>
      </w:r>
      <w:r>
        <w:rPr>
          <w:sz w:val="19"/>
        </w:rPr>
        <w:t>.</w:t>
      </w:r>
      <w:r>
        <w:rPr>
          <w:spacing w:val="12"/>
          <w:sz w:val="19"/>
        </w:rPr>
        <w:t> </w:t>
      </w:r>
      <w:r>
        <w:rPr>
          <w:b/>
          <w:spacing w:val="-2"/>
          <w:sz w:val="19"/>
        </w:rPr>
        <w:t>Muzdluluq</w:t>
      </w:r>
    </w:p>
    <w:p>
      <w:pPr>
        <w:pStyle w:val="BodyText"/>
        <w:spacing w:before="25"/>
        <w:rPr>
          <w:b/>
        </w:rPr>
      </w:pPr>
    </w:p>
    <w:p>
      <w:pPr>
        <w:pStyle w:val="ListParagraph"/>
        <w:numPr>
          <w:ilvl w:val="1"/>
          <w:numId w:val="97"/>
        </w:numPr>
        <w:tabs>
          <w:tab w:pos="1363" w:val="left" w:leader="none"/>
        </w:tabs>
        <w:spacing w:line="254" w:lineRule="auto" w:before="0" w:after="0"/>
        <w:ind w:left="100" w:right="105" w:firstLine="444"/>
        <w:jc w:val="both"/>
        <w:rPr>
          <w:sz w:val="19"/>
        </w:rPr>
      </w:pPr>
      <w:r>
        <w:rPr>
          <w:sz w:val="19"/>
        </w:rPr>
        <w:t>Muzdlular yığma, onlara təlim keçmə, maliyyələşdirmə və başqa cür maddi təminat vermə, habelə onlardan hərbi münaqişədə və ya hərbi əməliyyatlarda istifadə etmə—</w:t>
      </w:r>
    </w:p>
    <w:p>
      <w:pPr>
        <w:pStyle w:val="BodyText"/>
        <w:spacing w:before="12"/>
        <w:ind w:left="544"/>
        <w:rPr>
          <w:b/>
          <w:position w:val="13"/>
          <w:sz w:val="15"/>
        </w:rPr>
      </w:pPr>
      <w:r>
        <w:rPr/>
        <w:t>səkkiz</w:t>
      </w:r>
      <w:r>
        <w:rPr>
          <w:spacing w:val="2"/>
        </w:rPr>
        <w:t> </w:t>
      </w:r>
      <w:r>
        <w:rPr/>
        <w:t>ildən</w:t>
      </w:r>
      <w:r>
        <w:rPr>
          <w:spacing w:val="3"/>
        </w:rPr>
        <w:t> </w:t>
      </w:r>
      <w:r>
        <w:rPr/>
        <w:t>on</w:t>
      </w:r>
      <w:r>
        <w:rPr>
          <w:spacing w:val="3"/>
        </w:rPr>
        <w:t> </w:t>
      </w:r>
      <w:r>
        <w:rPr/>
        <w:t>iki</w:t>
      </w:r>
      <w:r>
        <w:rPr>
          <w:spacing w:val="3"/>
        </w:rPr>
        <w:t> </w:t>
      </w:r>
      <w:r>
        <w:rPr/>
        <w:t>ilədək</w:t>
      </w:r>
      <w:r>
        <w:rPr>
          <w:spacing w:val="3"/>
        </w:rPr>
        <w:t> </w:t>
      </w:r>
      <w:r>
        <w:rPr/>
        <w:t>müddətə</w:t>
      </w:r>
      <w:r>
        <w:rPr>
          <w:spacing w:val="3"/>
        </w:rPr>
        <w:t> </w:t>
      </w:r>
      <w:r>
        <w:rPr/>
        <w:t>azadlıqdan</w:t>
      </w:r>
      <w:r>
        <w:rPr>
          <w:spacing w:val="3"/>
        </w:rPr>
        <w:t> </w:t>
      </w:r>
      <w:r>
        <w:rPr/>
        <w:t>məhrum</w:t>
      </w:r>
      <w:r>
        <w:rPr>
          <w:spacing w:val="3"/>
        </w:rPr>
        <w:t> </w:t>
      </w:r>
      <w:r>
        <w:rPr/>
        <w:t>etmə</w:t>
      </w:r>
      <w:r>
        <w:rPr>
          <w:spacing w:val="3"/>
        </w:rPr>
        <w:t> </w:t>
      </w:r>
      <w:r>
        <w:rPr/>
        <w:t>ilə</w:t>
      </w:r>
      <w:r>
        <w:rPr>
          <w:spacing w:val="3"/>
        </w:rPr>
        <w:t> </w:t>
      </w:r>
      <w:r>
        <w:rPr/>
        <w:t>cəzalandırılır.</w:t>
      </w:r>
      <w:r>
        <w:rPr>
          <w:spacing w:val="-67"/>
        </w:rPr>
        <w:t> </w:t>
      </w:r>
      <w:r>
        <w:rPr>
          <w:b/>
          <w:color w:val="0000FF"/>
          <w:spacing w:val="-2"/>
          <w:position w:val="13"/>
          <w:sz w:val="15"/>
          <w:u w:val="single" w:color="0000FF"/>
        </w:rPr>
        <w:t>[184]</w:t>
      </w:r>
    </w:p>
    <w:p>
      <w:pPr>
        <w:pStyle w:val="ListParagraph"/>
        <w:numPr>
          <w:ilvl w:val="1"/>
          <w:numId w:val="97"/>
        </w:numPr>
        <w:tabs>
          <w:tab w:pos="1363" w:val="left" w:leader="none"/>
        </w:tabs>
        <w:spacing w:line="254" w:lineRule="auto" w:before="12" w:after="0"/>
        <w:ind w:left="100" w:right="105" w:firstLine="444"/>
        <w:jc w:val="both"/>
        <w:rPr>
          <w:sz w:val="19"/>
        </w:rPr>
      </w:pPr>
      <w:r>
        <w:rPr>
          <w:sz w:val="19"/>
        </w:rPr>
        <w:t>Eyni əməllər vəzifəli şəxs tərəfindən öz qulluq mövqeyindən istifadə etməklə və ya yetkinlik yaşına çatmayan barəsində törədildikdə—</w:t>
      </w:r>
    </w:p>
    <w:p>
      <w:pPr>
        <w:pStyle w:val="BodyText"/>
        <w:spacing w:before="12"/>
        <w:ind w:left="544"/>
        <w:rPr>
          <w:b/>
          <w:position w:val="13"/>
          <w:sz w:val="15"/>
        </w:rPr>
      </w:pPr>
      <w:r>
        <w:rPr/>
        <w:t>doqquz</w:t>
      </w:r>
      <w:r>
        <w:rPr>
          <w:spacing w:val="2"/>
        </w:rPr>
        <w:t> </w:t>
      </w:r>
      <w:r>
        <w:rPr/>
        <w:t>ildən</w:t>
      </w:r>
      <w:r>
        <w:rPr>
          <w:spacing w:val="3"/>
        </w:rPr>
        <w:t> </w:t>
      </w:r>
      <w:r>
        <w:rPr/>
        <w:t>on</w:t>
      </w:r>
      <w:r>
        <w:rPr>
          <w:spacing w:val="3"/>
        </w:rPr>
        <w:t> </w:t>
      </w:r>
      <w:r>
        <w:rPr/>
        <w:t>beş</w:t>
      </w:r>
      <w:r>
        <w:rPr>
          <w:spacing w:val="3"/>
        </w:rPr>
        <w:t> </w:t>
      </w:r>
      <w:r>
        <w:rPr/>
        <w:t>ilədək</w:t>
      </w:r>
      <w:r>
        <w:rPr>
          <w:spacing w:val="3"/>
        </w:rPr>
        <w:t> </w:t>
      </w:r>
      <w:r>
        <w:rPr/>
        <w:t>müddətə</w:t>
      </w:r>
      <w:r>
        <w:rPr>
          <w:spacing w:val="3"/>
        </w:rPr>
        <w:t> </w:t>
      </w:r>
      <w:r>
        <w:rPr/>
        <w:t>azadlıqdan</w:t>
      </w:r>
      <w:r>
        <w:rPr>
          <w:spacing w:val="3"/>
        </w:rPr>
        <w:t> </w:t>
      </w:r>
      <w:r>
        <w:rPr/>
        <w:t>məhrum</w:t>
      </w:r>
      <w:r>
        <w:rPr>
          <w:spacing w:val="3"/>
        </w:rPr>
        <w:t> </w:t>
      </w:r>
      <w:r>
        <w:rPr/>
        <w:t>etmə</w:t>
      </w:r>
      <w:r>
        <w:rPr>
          <w:spacing w:val="3"/>
        </w:rPr>
        <w:t> </w:t>
      </w:r>
      <w:r>
        <w:rPr/>
        <w:t>ilə</w:t>
      </w:r>
      <w:r>
        <w:rPr>
          <w:spacing w:val="3"/>
        </w:rPr>
        <w:t> </w:t>
      </w:r>
      <w:r>
        <w:rPr/>
        <w:t>cəzalandırılır.</w:t>
      </w:r>
      <w:r>
        <w:rPr>
          <w:spacing w:val="-67"/>
        </w:rPr>
        <w:t> </w:t>
      </w:r>
      <w:r>
        <w:rPr>
          <w:b/>
          <w:color w:val="0000FF"/>
          <w:spacing w:val="-2"/>
          <w:position w:val="13"/>
          <w:sz w:val="15"/>
          <w:u w:val="single" w:color="0000FF"/>
        </w:rPr>
        <w:t>[185]</w:t>
      </w:r>
    </w:p>
    <w:p>
      <w:pPr>
        <w:pStyle w:val="ListParagraph"/>
        <w:numPr>
          <w:ilvl w:val="1"/>
          <w:numId w:val="97"/>
        </w:numPr>
        <w:tabs>
          <w:tab w:pos="1347" w:val="left" w:leader="none"/>
        </w:tabs>
        <w:spacing w:line="240" w:lineRule="auto" w:before="12" w:after="0"/>
        <w:ind w:left="1347" w:right="0" w:hanging="803"/>
        <w:jc w:val="both"/>
        <w:rPr>
          <w:sz w:val="19"/>
        </w:rPr>
      </w:pPr>
      <w:r>
        <w:rPr>
          <w:sz w:val="19"/>
        </w:rPr>
        <w:t>Muzdlunun</w:t>
      </w:r>
      <w:r>
        <w:rPr>
          <w:spacing w:val="2"/>
          <w:sz w:val="19"/>
        </w:rPr>
        <w:t> </w:t>
      </w:r>
      <w:r>
        <w:rPr>
          <w:sz w:val="19"/>
        </w:rPr>
        <w:t>hərbi</w:t>
      </w:r>
      <w:r>
        <w:rPr>
          <w:spacing w:val="3"/>
          <w:sz w:val="19"/>
        </w:rPr>
        <w:t> </w:t>
      </w:r>
      <w:r>
        <w:rPr>
          <w:sz w:val="19"/>
        </w:rPr>
        <w:t>münaqişədə</w:t>
      </w:r>
      <w:r>
        <w:rPr>
          <w:spacing w:val="3"/>
          <w:sz w:val="19"/>
        </w:rPr>
        <w:t> </w:t>
      </w:r>
      <w:r>
        <w:rPr>
          <w:sz w:val="19"/>
        </w:rPr>
        <w:t>və</w:t>
      </w:r>
      <w:r>
        <w:rPr>
          <w:spacing w:val="3"/>
          <w:sz w:val="19"/>
        </w:rPr>
        <w:t> </w:t>
      </w:r>
      <w:r>
        <w:rPr>
          <w:sz w:val="19"/>
        </w:rPr>
        <w:t>ya</w:t>
      </w:r>
      <w:r>
        <w:rPr>
          <w:spacing w:val="3"/>
          <w:sz w:val="19"/>
        </w:rPr>
        <w:t> </w:t>
      </w:r>
      <w:r>
        <w:rPr>
          <w:sz w:val="19"/>
        </w:rPr>
        <w:t>hərbi</w:t>
      </w:r>
      <w:r>
        <w:rPr>
          <w:spacing w:val="3"/>
          <w:sz w:val="19"/>
        </w:rPr>
        <w:t> </w:t>
      </w:r>
      <w:r>
        <w:rPr>
          <w:sz w:val="19"/>
        </w:rPr>
        <w:t>əməliyyatlarda</w:t>
      </w:r>
      <w:r>
        <w:rPr>
          <w:spacing w:val="3"/>
          <w:sz w:val="19"/>
        </w:rPr>
        <w:t> </w:t>
      </w:r>
      <w:r>
        <w:rPr>
          <w:spacing w:val="-2"/>
          <w:sz w:val="19"/>
        </w:rPr>
        <w:t>iştirakı—</w:t>
      </w:r>
    </w:p>
    <w:p>
      <w:pPr>
        <w:pStyle w:val="BodyText"/>
        <w:spacing w:line="264" w:lineRule="auto" w:before="25"/>
        <w:ind w:left="544" w:right="1094"/>
        <w:rPr>
          <w:sz w:val="15"/>
        </w:rPr>
      </w:pPr>
      <w:r>
        <w:rPr/>
        <w:t>beş ildən on bir ilədək müddətə azadlıqdan məhrum etmə ilə cəzalandırılır.</w:t>
      </w:r>
      <w:r>
        <w:rPr>
          <w:spacing w:val="-67"/>
        </w:rPr>
        <w:t> </w:t>
      </w:r>
      <w:r>
        <w:rPr>
          <w:b/>
          <w:color w:val="0000FF"/>
          <w:position w:val="13"/>
          <w:sz w:val="15"/>
          <w:u w:val="single" w:color="0000FF"/>
        </w:rPr>
        <w:t>[186]</w:t>
      </w:r>
      <w:r>
        <w:rPr>
          <w:b/>
          <w:color w:val="0000FF"/>
          <w:position w:val="13"/>
          <w:sz w:val="15"/>
        </w:rPr>
        <w:t> </w:t>
      </w:r>
      <w:r>
        <w:rPr>
          <w:b/>
          <w:spacing w:val="-2"/>
          <w:sz w:val="15"/>
        </w:rPr>
        <w:t>Qeyd</w:t>
      </w:r>
      <w:r>
        <w:rPr>
          <w:spacing w:val="-2"/>
          <w:sz w:val="15"/>
        </w:rPr>
        <w:t>:</w:t>
      </w:r>
    </w:p>
    <w:p>
      <w:pPr>
        <w:pStyle w:val="ListParagraph"/>
        <w:numPr>
          <w:ilvl w:val="0"/>
          <w:numId w:val="98"/>
        </w:numPr>
        <w:tabs>
          <w:tab w:pos="909" w:val="left" w:leader="none"/>
        </w:tabs>
        <w:spacing w:line="288" w:lineRule="auto" w:before="17" w:after="0"/>
        <w:ind w:left="100" w:right="99" w:firstLine="444"/>
        <w:jc w:val="both"/>
        <w:rPr>
          <w:sz w:val="15"/>
        </w:rPr>
      </w:pPr>
      <w:r>
        <w:rPr>
          <w:w w:val="105"/>
          <w:sz w:val="15"/>
        </w:rPr>
        <w:t>Bu</w:t>
      </w:r>
      <w:r>
        <w:rPr>
          <w:w w:val="105"/>
          <w:sz w:val="15"/>
        </w:rPr>
        <w:t> fəsildə</w:t>
      </w:r>
      <w:r>
        <w:rPr>
          <w:w w:val="105"/>
          <w:sz w:val="15"/>
        </w:rPr>
        <w:t> nəzərdə</w:t>
      </w:r>
      <w:r>
        <w:rPr>
          <w:w w:val="105"/>
          <w:sz w:val="15"/>
        </w:rPr>
        <w:t> tutulmuş</w:t>
      </w:r>
      <w:r>
        <w:rPr>
          <w:w w:val="105"/>
          <w:sz w:val="15"/>
        </w:rPr>
        <w:t> istər</w:t>
      </w:r>
      <w:r>
        <w:rPr>
          <w:w w:val="105"/>
          <w:sz w:val="15"/>
        </w:rPr>
        <w:t> beynəlxalq,</w:t>
      </w:r>
      <w:r>
        <w:rPr>
          <w:w w:val="105"/>
          <w:sz w:val="15"/>
        </w:rPr>
        <w:t> istərsə</w:t>
      </w:r>
      <w:r>
        <w:rPr>
          <w:w w:val="105"/>
          <w:sz w:val="15"/>
        </w:rPr>
        <w:t> də</w:t>
      </w:r>
      <w:r>
        <w:rPr>
          <w:w w:val="105"/>
          <w:sz w:val="15"/>
        </w:rPr>
        <w:t> daxili</w:t>
      </w:r>
      <w:r>
        <w:rPr>
          <w:w w:val="105"/>
          <w:sz w:val="15"/>
        </w:rPr>
        <w:t> silahlı</w:t>
      </w:r>
      <w:r>
        <w:rPr>
          <w:w w:val="105"/>
          <w:sz w:val="15"/>
        </w:rPr>
        <w:t> münaqişə</w:t>
      </w:r>
      <w:r>
        <w:rPr>
          <w:w w:val="105"/>
          <w:sz w:val="15"/>
        </w:rPr>
        <w:t> zamanı</w:t>
      </w:r>
      <w:r>
        <w:rPr>
          <w:w w:val="105"/>
          <w:sz w:val="15"/>
        </w:rPr>
        <w:t> hərbi əməliyyatların</w:t>
      </w:r>
      <w:r>
        <w:rPr>
          <w:w w:val="105"/>
          <w:sz w:val="15"/>
        </w:rPr>
        <w:t> planlaşdırılması,</w:t>
      </w:r>
      <w:r>
        <w:rPr>
          <w:w w:val="105"/>
          <w:sz w:val="15"/>
        </w:rPr>
        <w:t> hazırlanması,</w:t>
      </w:r>
      <w:r>
        <w:rPr>
          <w:w w:val="105"/>
          <w:sz w:val="15"/>
        </w:rPr>
        <w:t> başlanması</w:t>
      </w:r>
      <w:r>
        <w:rPr>
          <w:w w:val="105"/>
          <w:sz w:val="15"/>
        </w:rPr>
        <w:t> və</w:t>
      </w:r>
      <w:r>
        <w:rPr>
          <w:w w:val="105"/>
          <w:sz w:val="15"/>
        </w:rPr>
        <w:t> ya</w:t>
      </w:r>
      <w:r>
        <w:rPr>
          <w:w w:val="105"/>
          <w:sz w:val="15"/>
        </w:rPr>
        <w:t> aparılması</w:t>
      </w:r>
      <w:r>
        <w:rPr>
          <w:w w:val="105"/>
          <w:sz w:val="15"/>
        </w:rPr>
        <w:t> ilə</w:t>
      </w:r>
      <w:r>
        <w:rPr>
          <w:w w:val="105"/>
          <w:sz w:val="15"/>
        </w:rPr>
        <w:t> əlaqədar</w:t>
      </w:r>
      <w:r>
        <w:rPr>
          <w:w w:val="105"/>
          <w:sz w:val="15"/>
        </w:rPr>
        <w:t> olaraq</w:t>
      </w:r>
      <w:r>
        <w:rPr>
          <w:w w:val="105"/>
          <w:sz w:val="15"/>
        </w:rPr>
        <w:t> törədilmiş əməllər müharibə cinayətləri hesab olunur.</w:t>
      </w:r>
    </w:p>
    <w:p>
      <w:pPr>
        <w:pStyle w:val="ListParagraph"/>
        <w:numPr>
          <w:ilvl w:val="0"/>
          <w:numId w:val="98"/>
        </w:numPr>
        <w:tabs>
          <w:tab w:pos="844" w:val="left" w:leader="none"/>
        </w:tabs>
        <w:spacing w:line="288" w:lineRule="auto" w:before="1" w:after="0"/>
        <w:ind w:left="100" w:right="98" w:firstLine="444"/>
        <w:jc w:val="both"/>
        <w:rPr>
          <w:sz w:val="15"/>
        </w:rPr>
      </w:pPr>
      <w:r>
        <w:rPr>
          <w:w w:val="105"/>
          <w:sz w:val="15"/>
        </w:rPr>
        <w:t>Muzdlu dedikdə, hərbi münaqişədə və hərbi əməliyyatlarda iştirak edən dövlətin vətəndaşı olmayan, onun ərazisində daimi yaşamayan, habelə rəsmi vəzifələrin yerinə yetirilməsi üçün göndərilməyən, maddi mükafat əldə etmək məqsədilə fəaliyyət göstərən şəxslər nəzərdə tutulur.</w:t>
      </w:r>
    </w:p>
    <w:p>
      <w:pPr>
        <w:pStyle w:val="BodyText"/>
        <w:spacing w:before="49"/>
        <w:rPr>
          <w:sz w:val="15"/>
        </w:rPr>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1</w:t>
      </w:r>
      <w:r>
        <w:rPr>
          <w:spacing w:val="-66"/>
          <w:sz w:val="19"/>
        </w:rPr>
        <w:t> </w:t>
      </w:r>
      <w:r>
        <w:rPr>
          <w:sz w:val="19"/>
        </w:rPr>
        <w:t>1</w:t>
      </w:r>
      <w:r>
        <w:rPr>
          <w:spacing w:val="-66"/>
          <w:sz w:val="19"/>
        </w:rPr>
        <w:t> </w:t>
      </w:r>
      <w:r>
        <w:rPr>
          <w:sz w:val="19"/>
        </w:rPr>
        <w:t>5</w:t>
      </w:r>
      <w:r>
        <w:rPr>
          <w:spacing w:val="-67"/>
          <w:sz w:val="19"/>
        </w:rPr>
        <w:t> </w:t>
      </w:r>
      <w:r>
        <w:rPr>
          <w:sz w:val="19"/>
        </w:rPr>
        <w:t>.</w:t>
      </w:r>
      <w:r>
        <w:rPr>
          <w:spacing w:val="12"/>
          <w:sz w:val="19"/>
        </w:rPr>
        <w:t> </w:t>
      </w:r>
      <w:r>
        <w:rPr>
          <w:b/>
          <w:sz w:val="19"/>
        </w:rPr>
        <w:t>Müharibə</w:t>
      </w:r>
      <w:r>
        <w:rPr>
          <w:b/>
          <w:spacing w:val="3"/>
          <w:sz w:val="19"/>
        </w:rPr>
        <w:t> </w:t>
      </w:r>
      <w:r>
        <w:rPr>
          <w:b/>
          <w:sz w:val="19"/>
        </w:rPr>
        <w:t>qanunlarını</w:t>
      </w:r>
      <w:r>
        <w:rPr>
          <w:b/>
          <w:spacing w:val="3"/>
          <w:sz w:val="19"/>
        </w:rPr>
        <w:t> </w:t>
      </w:r>
      <w:r>
        <w:rPr>
          <w:b/>
          <w:sz w:val="19"/>
        </w:rPr>
        <w:t>və</w:t>
      </w:r>
      <w:r>
        <w:rPr>
          <w:b/>
          <w:spacing w:val="3"/>
          <w:sz w:val="19"/>
        </w:rPr>
        <w:t> </w:t>
      </w:r>
      <w:r>
        <w:rPr>
          <w:b/>
          <w:sz w:val="19"/>
        </w:rPr>
        <w:t>adətlərini</w:t>
      </w:r>
      <w:r>
        <w:rPr>
          <w:b/>
          <w:spacing w:val="3"/>
          <w:sz w:val="19"/>
        </w:rPr>
        <w:t> </w:t>
      </w:r>
      <w:r>
        <w:rPr>
          <w:b/>
          <w:spacing w:val="-2"/>
          <w:sz w:val="19"/>
        </w:rPr>
        <w:t>pozma</w:t>
      </w:r>
    </w:p>
    <w:p>
      <w:pPr>
        <w:pStyle w:val="BodyText"/>
        <w:spacing w:before="26"/>
        <w:rPr>
          <w:b/>
        </w:rPr>
      </w:pPr>
    </w:p>
    <w:p>
      <w:pPr>
        <w:pStyle w:val="ListParagraph"/>
        <w:numPr>
          <w:ilvl w:val="1"/>
          <w:numId w:val="99"/>
        </w:numPr>
        <w:tabs>
          <w:tab w:pos="1444" w:val="left" w:leader="none"/>
        </w:tabs>
        <w:spacing w:line="254" w:lineRule="auto" w:before="0" w:after="0"/>
        <w:ind w:left="100" w:right="99" w:firstLine="444"/>
        <w:jc w:val="both"/>
        <w:rPr>
          <w:sz w:val="19"/>
        </w:rPr>
      </w:pPr>
      <w:r>
        <w:rPr>
          <w:sz w:val="19"/>
        </w:rPr>
        <w:t>Əsirləri, beynəlxalq humanitar hüquqla müdafiə olunan digər şəxsləri əsir götürmüş tərəfin silahlı qüvvələrində xidmət etməyə, habelə düşmən dövlətin vətəndaşlarını</w:t>
      </w:r>
      <w:r>
        <w:rPr>
          <w:spacing w:val="40"/>
          <w:sz w:val="19"/>
        </w:rPr>
        <w:t> </w:t>
      </w:r>
      <w:r>
        <w:rPr>
          <w:sz w:val="19"/>
        </w:rPr>
        <w:t>öz ölkələrinə qarşı yönəlmiş hərbi əməliyyatlarda iştirak etməyə məcbur etmə—</w:t>
      </w:r>
    </w:p>
    <w:p>
      <w:pPr>
        <w:pStyle w:val="BodyText"/>
        <w:spacing w:line="215" w:lineRule="exact"/>
        <w:ind w:left="544"/>
        <w:jc w:val="both"/>
      </w:pPr>
      <w:r>
        <w:rPr/>
        <w:t>iki</w:t>
      </w:r>
      <w:r>
        <w:rPr>
          <w:spacing w:val="2"/>
        </w:rPr>
        <w:t> </w:t>
      </w:r>
      <w:r>
        <w:rPr/>
        <w:t>ildən</w:t>
      </w:r>
      <w:r>
        <w:rPr>
          <w:spacing w:val="3"/>
        </w:rPr>
        <w:t> </w:t>
      </w:r>
      <w:r>
        <w:rPr/>
        <w:t>beş</w:t>
      </w:r>
      <w:r>
        <w:rPr>
          <w:spacing w:val="3"/>
        </w:rPr>
        <w:t> </w:t>
      </w:r>
      <w:r>
        <w:rPr/>
        <w:t>ilədək</w:t>
      </w:r>
      <w:r>
        <w:rPr>
          <w:spacing w:val="2"/>
        </w:rPr>
        <w:t> </w:t>
      </w:r>
      <w:r>
        <w:rPr/>
        <w:t>müddətə</w:t>
      </w:r>
      <w:r>
        <w:rPr>
          <w:spacing w:val="3"/>
        </w:rPr>
        <w:t> </w:t>
      </w:r>
      <w:r>
        <w:rPr/>
        <w:t>azadlıqdan</w:t>
      </w:r>
      <w:r>
        <w:rPr>
          <w:spacing w:val="3"/>
        </w:rPr>
        <w:t> </w:t>
      </w:r>
      <w:r>
        <w:rPr/>
        <w:t>məhrum</w:t>
      </w:r>
      <w:r>
        <w:rPr>
          <w:spacing w:val="3"/>
        </w:rPr>
        <w:t> </w:t>
      </w:r>
      <w:r>
        <w:rPr/>
        <w:t>etmə</w:t>
      </w:r>
      <w:r>
        <w:rPr>
          <w:spacing w:val="2"/>
        </w:rPr>
        <w:t> </w:t>
      </w:r>
      <w:r>
        <w:rPr/>
        <w:t>ilə</w:t>
      </w:r>
      <w:r>
        <w:rPr>
          <w:spacing w:val="3"/>
        </w:rPr>
        <w:t> </w:t>
      </w:r>
      <w:r>
        <w:rPr>
          <w:spacing w:val="-2"/>
        </w:rPr>
        <w:t>cəzalandırılır.</w:t>
      </w:r>
    </w:p>
    <w:p>
      <w:pPr>
        <w:pStyle w:val="ListParagraph"/>
        <w:numPr>
          <w:ilvl w:val="1"/>
          <w:numId w:val="99"/>
        </w:numPr>
        <w:tabs>
          <w:tab w:pos="1431" w:val="left" w:leader="none"/>
        </w:tabs>
        <w:spacing w:line="254" w:lineRule="auto" w:before="13" w:after="0"/>
        <w:ind w:left="100" w:right="102" w:firstLine="444"/>
        <w:jc w:val="both"/>
        <w:rPr>
          <w:sz w:val="19"/>
        </w:rPr>
      </w:pPr>
      <w:r>
        <w:rPr>
          <w:sz w:val="19"/>
        </w:rPr>
        <w:t>Bu Məcəllənin 115.1-ci maddəsində nəzərdə tutulmuş şəxslərə işgəncə vermə, onlarla</w:t>
      </w:r>
      <w:r>
        <w:rPr>
          <w:spacing w:val="40"/>
          <w:sz w:val="19"/>
        </w:rPr>
        <w:t> </w:t>
      </w:r>
      <w:r>
        <w:rPr>
          <w:sz w:val="19"/>
        </w:rPr>
        <w:t>qəddar</w:t>
      </w:r>
      <w:r>
        <w:rPr>
          <w:spacing w:val="40"/>
          <w:sz w:val="19"/>
        </w:rPr>
        <w:t> </w:t>
      </w:r>
      <w:r>
        <w:rPr>
          <w:sz w:val="19"/>
        </w:rPr>
        <w:t>və</w:t>
      </w:r>
      <w:r>
        <w:rPr>
          <w:spacing w:val="40"/>
          <w:sz w:val="19"/>
        </w:rPr>
        <w:t> </w:t>
      </w:r>
      <w:r>
        <w:rPr>
          <w:sz w:val="19"/>
        </w:rPr>
        <w:t>ya</w:t>
      </w:r>
      <w:r>
        <w:rPr>
          <w:spacing w:val="40"/>
          <w:sz w:val="19"/>
        </w:rPr>
        <w:t> </w:t>
      </w:r>
      <w:r>
        <w:rPr>
          <w:sz w:val="19"/>
        </w:rPr>
        <w:t>qeyri-insani</w:t>
      </w:r>
      <w:r>
        <w:rPr>
          <w:spacing w:val="40"/>
          <w:sz w:val="19"/>
        </w:rPr>
        <w:t> </w:t>
      </w:r>
      <w:r>
        <w:rPr>
          <w:sz w:val="19"/>
        </w:rPr>
        <w:t>rəftar</w:t>
      </w:r>
      <w:r>
        <w:rPr>
          <w:spacing w:val="40"/>
          <w:sz w:val="19"/>
        </w:rPr>
        <w:t> </w:t>
      </w:r>
      <w:r>
        <w:rPr>
          <w:sz w:val="19"/>
        </w:rPr>
        <w:t>etmə</w:t>
      </w:r>
      <w:r>
        <w:rPr>
          <w:spacing w:val="40"/>
          <w:sz w:val="19"/>
        </w:rPr>
        <w:t> </w:t>
      </w:r>
      <w:r>
        <w:rPr>
          <w:sz w:val="19"/>
        </w:rPr>
        <w:t>və</w:t>
      </w:r>
      <w:r>
        <w:rPr>
          <w:spacing w:val="40"/>
          <w:sz w:val="19"/>
        </w:rPr>
        <w:t> </w:t>
      </w:r>
      <w:r>
        <w:rPr>
          <w:sz w:val="19"/>
        </w:rPr>
        <w:t>ya</w:t>
      </w:r>
      <w:r>
        <w:rPr>
          <w:spacing w:val="40"/>
          <w:sz w:val="19"/>
        </w:rPr>
        <w:t> </w:t>
      </w:r>
      <w:r>
        <w:rPr>
          <w:sz w:val="19"/>
        </w:rPr>
        <w:t>onların</w:t>
      </w:r>
      <w:r>
        <w:rPr>
          <w:spacing w:val="40"/>
          <w:sz w:val="19"/>
        </w:rPr>
        <w:t> </w:t>
      </w:r>
      <w:r>
        <w:rPr>
          <w:sz w:val="19"/>
        </w:rPr>
        <w:t>üzərində</w:t>
      </w:r>
      <w:r>
        <w:rPr>
          <w:spacing w:val="40"/>
          <w:sz w:val="19"/>
        </w:rPr>
        <w:t> </w:t>
      </w:r>
      <w:r>
        <w:rPr>
          <w:sz w:val="19"/>
        </w:rPr>
        <w:t>tibbi,</w:t>
      </w:r>
      <w:r>
        <w:rPr>
          <w:spacing w:val="40"/>
          <w:sz w:val="19"/>
        </w:rPr>
        <w:t> </w:t>
      </w:r>
      <w:r>
        <w:rPr>
          <w:sz w:val="19"/>
        </w:rPr>
        <w:t>bioloji</w:t>
      </w:r>
      <w:r>
        <w:rPr>
          <w:spacing w:val="40"/>
          <w:sz w:val="19"/>
        </w:rPr>
        <w:t> </w:t>
      </w:r>
      <w:r>
        <w:rPr>
          <w:sz w:val="19"/>
        </w:rPr>
        <w:t>və başqa tədqiqatlar aparma, o cümlədən daxili orqanları köçürmə üçün çıxarma və ya öz qoşunlarını və ya obyektləri hərbi əməliyyatlardan qorumaq məqsədilə onlardan sipər kimi istifadə etmə, yaxud belə şəxsləri girov kimi saxlama və ya mülki əhalini məcburi işlərə</w:t>
      </w:r>
      <w:r>
        <w:rPr>
          <w:spacing w:val="40"/>
          <w:sz w:val="19"/>
        </w:rPr>
        <w:t> </w:t>
      </w:r>
      <w:r>
        <w:rPr>
          <w:sz w:val="19"/>
        </w:rPr>
        <w:t>cəlb etmə və ya digər məqsədlər üçün qanuni yerləşdiyi yerlərdən məcburi köçürmə—</w:t>
      </w:r>
    </w:p>
    <w:p>
      <w:pPr>
        <w:pStyle w:val="BodyText"/>
        <w:spacing w:line="215" w:lineRule="exact"/>
        <w:ind w:left="544"/>
        <w:jc w:val="both"/>
      </w:pPr>
      <w:r>
        <w:rPr/>
        <w:t>beş</w:t>
      </w:r>
      <w:r>
        <w:rPr>
          <w:spacing w:val="2"/>
        </w:rPr>
        <w:t> </w:t>
      </w:r>
      <w:r>
        <w:rPr/>
        <w:t>ildən</w:t>
      </w:r>
      <w:r>
        <w:rPr>
          <w:spacing w:val="3"/>
        </w:rPr>
        <w:t> </w:t>
      </w:r>
      <w:r>
        <w:rPr/>
        <w:t>on</w:t>
      </w:r>
      <w:r>
        <w:rPr>
          <w:spacing w:val="3"/>
        </w:rPr>
        <w:t> </w:t>
      </w:r>
      <w:r>
        <w:rPr/>
        <w:t>ilədək</w:t>
      </w:r>
      <w:r>
        <w:rPr>
          <w:spacing w:val="2"/>
        </w:rPr>
        <w:t> </w:t>
      </w:r>
      <w:r>
        <w:rPr/>
        <w:t>müddətə</w:t>
      </w:r>
      <w:r>
        <w:rPr>
          <w:spacing w:val="3"/>
        </w:rPr>
        <w:t> </w:t>
      </w:r>
      <w:r>
        <w:rPr/>
        <w:t>azadlıqdan</w:t>
      </w:r>
      <w:r>
        <w:rPr>
          <w:spacing w:val="3"/>
        </w:rPr>
        <w:t> </w:t>
      </w:r>
      <w:r>
        <w:rPr/>
        <w:t>məhrum</w:t>
      </w:r>
      <w:r>
        <w:rPr>
          <w:spacing w:val="3"/>
        </w:rPr>
        <w:t> </w:t>
      </w:r>
      <w:r>
        <w:rPr/>
        <w:t>etmə</w:t>
      </w:r>
      <w:r>
        <w:rPr>
          <w:spacing w:val="2"/>
        </w:rPr>
        <w:t> </w:t>
      </w:r>
      <w:r>
        <w:rPr/>
        <w:t>ilə</w:t>
      </w:r>
      <w:r>
        <w:rPr>
          <w:spacing w:val="3"/>
        </w:rPr>
        <w:t> </w:t>
      </w:r>
      <w:r>
        <w:rPr>
          <w:spacing w:val="-2"/>
        </w:rPr>
        <w:t>cəzalandırılır.</w:t>
      </w:r>
    </w:p>
    <w:p>
      <w:pPr>
        <w:pStyle w:val="ListParagraph"/>
        <w:numPr>
          <w:ilvl w:val="1"/>
          <w:numId w:val="99"/>
        </w:numPr>
        <w:tabs>
          <w:tab w:pos="1365" w:val="left" w:leader="none"/>
        </w:tabs>
        <w:spacing w:line="254" w:lineRule="auto" w:before="12" w:after="0"/>
        <w:ind w:left="100" w:right="105" w:firstLine="444"/>
        <w:jc w:val="both"/>
        <w:rPr>
          <w:sz w:val="19"/>
        </w:rPr>
      </w:pPr>
      <w:r>
        <w:rPr>
          <w:sz w:val="19"/>
        </w:rPr>
        <w:t>Bu Məcəllənin 115.1 və 115.2-ci maddələrində nəzərdə tutulmuş əməllər şəxslərin ölümünə və ya sağlamlığına ağır zərər vurulmasına səbəb olduqda—</w:t>
      </w:r>
    </w:p>
    <w:p>
      <w:pPr>
        <w:pStyle w:val="BodyText"/>
        <w:ind w:left="544"/>
        <w:jc w:val="both"/>
      </w:pPr>
      <w:r>
        <w:rPr/>
        <w:t>on</w:t>
      </w:r>
      <w:r>
        <w:rPr>
          <w:spacing w:val="2"/>
        </w:rPr>
        <w:t> </w:t>
      </w:r>
      <w:r>
        <w:rPr/>
        <w:t>ildən</w:t>
      </w:r>
      <w:r>
        <w:rPr>
          <w:spacing w:val="3"/>
        </w:rPr>
        <w:t> </w:t>
      </w:r>
      <w:r>
        <w:rPr/>
        <w:t>on</w:t>
      </w:r>
      <w:r>
        <w:rPr>
          <w:spacing w:val="3"/>
        </w:rPr>
        <w:t> </w:t>
      </w:r>
      <w:r>
        <w:rPr/>
        <w:t>beş</w:t>
      </w:r>
      <w:r>
        <w:rPr>
          <w:spacing w:val="3"/>
        </w:rPr>
        <w:t> </w:t>
      </w:r>
      <w:r>
        <w:rPr/>
        <w:t>ilədək</w:t>
      </w:r>
      <w:r>
        <w:rPr>
          <w:spacing w:val="2"/>
        </w:rPr>
        <w:t> </w:t>
      </w:r>
      <w:r>
        <w:rPr/>
        <w:t>müddətə</w:t>
      </w:r>
      <w:r>
        <w:rPr>
          <w:spacing w:val="3"/>
        </w:rPr>
        <w:t> </w:t>
      </w:r>
      <w:r>
        <w:rPr/>
        <w:t>azadlıqdan</w:t>
      </w:r>
      <w:r>
        <w:rPr>
          <w:spacing w:val="3"/>
        </w:rPr>
        <w:t> </w:t>
      </w:r>
      <w:r>
        <w:rPr/>
        <w:t>məhrum</w:t>
      </w:r>
      <w:r>
        <w:rPr>
          <w:spacing w:val="3"/>
        </w:rPr>
        <w:t> </w:t>
      </w:r>
      <w:r>
        <w:rPr/>
        <w:t>etmə</w:t>
      </w:r>
      <w:r>
        <w:rPr>
          <w:spacing w:val="3"/>
        </w:rPr>
        <w:t> </w:t>
      </w:r>
      <w:r>
        <w:rPr/>
        <w:t>ilə</w:t>
      </w:r>
      <w:r>
        <w:rPr>
          <w:spacing w:val="2"/>
        </w:rPr>
        <w:t> </w:t>
      </w:r>
      <w:r>
        <w:rPr/>
        <w:t>cəzalandırılır</w:t>
      </w:r>
      <w:r>
        <w:rPr>
          <w:spacing w:val="3"/>
        </w:rPr>
        <w:t> </w:t>
      </w:r>
      <w:r>
        <w:rPr>
          <w:spacing w:val="-10"/>
        </w:rPr>
        <w:t>.</w:t>
      </w:r>
    </w:p>
    <w:p>
      <w:pPr>
        <w:pStyle w:val="ListParagraph"/>
        <w:numPr>
          <w:ilvl w:val="1"/>
          <w:numId w:val="99"/>
        </w:numPr>
        <w:tabs>
          <w:tab w:pos="1347" w:val="left" w:leader="none"/>
        </w:tabs>
        <w:spacing w:line="240" w:lineRule="auto" w:before="13" w:after="0"/>
        <w:ind w:left="1347" w:right="0" w:hanging="803"/>
        <w:jc w:val="both"/>
        <w:rPr>
          <w:sz w:val="19"/>
        </w:rPr>
      </w:pPr>
      <w:r>
        <w:rPr>
          <w:sz w:val="19"/>
        </w:rPr>
        <w:t>Bu</w:t>
      </w:r>
      <w:r>
        <w:rPr>
          <w:spacing w:val="3"/>
          <w:sz w:val="19"/>
        </w:rPr>
        <w:t> </w:t>
      </w:r>
      <w:r>
        <w:rPr>
          <w:sz w:val="19"/>
        </w:rPr>
        <w:t>Məcəllənin</w:t>
      </w:r>
      <w:r>
        <w:rPr>
          <w:spacing w:val="3"/>
          <w:sz w:val="19"/>
        </w:rPr>
        <w:t> </w:t>
      </w:r>
      <w:r>
        <w:rPr>
          <w:sz w:val="19"/>
        </w:rPr>
        <w:t>115.1-ci</w:t>
      </w:r>
      <w:r>
        <w:rPr>
          <w:spacing w:val="3"/>
          <w:sz w:val="19"/>
        </w:rPr>
        <w:t> </w:t>
      </w:r>
      <w:r>
        <w:rPr>
          <w:sz w:val="19"/>
        </w:rPr>
        <w:t>maddəsində</w:t>
      </w:r>
      <w:r>
        <w:rPr>
          <w:spacing w:val="3"/>
          <w:sz w:val="19"/>
        </w:rPr>
        <w:t> </w:t>
      </w:r>
      <w:r>
        <w:rPr>
          <w:sz w:val="19"/>
        </w:rPr>
        <w:t>göstərilən</w:t>
      </w:r>
      <w:r>
        <w:rPr>
          <w:spacing w:val="3"/>
          <w:sz w:val="19"/>
        </w:rPr>
        <w:t> </w:t>
      </w:r>
      <w:r>
        <w:rPr>
          <w:sz w:val="19"/>
        </w:rPr>
        <w:t>şəxsləri</w:t>
      </w:r>
      <w:r>
        <w:rPr>
          <w:spacing w:val="3"/>
          <w:sz w:val="19"/>
        </w:rPr>
        <w:t> </w:t>
      </w:r>
      <w:r>
        <w:rPr>
          <w:sz w:val="19"/>
        </w:rPr>
        <w:t>qəsdən</w:t>
      </w:r>
      <w:r>
        <w:rPr>
          <w:spacing w:val="3"/>
          <w:sz w:val="19"/>
        </w:rPr>
        <w:t> </w:t>
      </w:r>
      <w:r>
        <w:rPr>
          <w:spacing w:val="-2"/>
          <w:sz w:val="19"/>
        </w:rPr>
        <w:t>öldürmə—</w:t>
      </w:r>
    </w:p>
    <w:p>
      <w:pPr>
        <w:pStyle w:val="BodyText"/>
        <w:spacing w:line="266" w:lineRule="auto" w:before="13"/>
        <w:ind w:left="100" w:firstLine="444"/>
        <w:rPr>
          <w:b/>
          <w:position w:val="13"/>
          <w:sz w:val="15"/>
        </w:rPr>
      </w:pPr>
      <w:r>
        <w:rPr/>
        <w:t>on</w:t>
      </w:r>
      <w:r>
        <w:rPr>
          <w:spacing w:val="40"/>
        </w:rPr>
        <w:t> </w:t>
      </w:r>
      <w:r>
        <w:rPr/>
        <w:t>dörd</w:t>
      </w:r>
      <w:r>
        <w:rPr>
          <w:spacing w:val="40"/>
        </w:rPr>
        <w:t> </w:t>
      </w:r>
      <w:r>
        <w:rPr/>
        <w:t>ildən</w:t>
      </w:r>
      <w:r>
        <w:rPr>
          <w:spacing w:val="40"/>
        </w:rPr>
        <w:t> </w:t>
      </w:r>
      <w:r>
        <w:rPr/>
        <w:t>iyirmi</w:t>
      </w:r>
      <w:r>
        <w:rPr>
          <w:spacing w:val="70"/>
        </w:rPr>
        <w:t> </w:t>
      </w:r>
      <w:r>
        <w:rPr/>
        <w:t>ilədək</w:t>
      </w:r>
      <w:r>
        <w:rPr>
          <w:spacing w:val="40"/>
        </w:rPr>
        <w:t> </w:t>
      </w:r>
      <w:r>
        <w:rPr/>
        <w:t>müddətə</w:t>
      </w:r>
      <w:r>
        <w:rPr>
          <w:spacing w:val="40"/>
        </w:rPr>
        <w:t> </w:t>
      </w:r>
      <w:r>
        <w:rPr/>
        <w:t>azadlıqdan</w:t>
      </w:r>
      <w:r>
        <w:rPr>
          <w:spacing w:val="40"/>
        </w:rPr>
        <w:t> </w:t>
      </w:r>
      <w:r>
        <w:rPr/>
        <w:t>məhrum</w:t>
      </w:r>
      <w:r>
        <w:rPr>
          <w:spacing w:val="40"/>
        </w:rPr>
        <w:t> </w:t>
      </w:r>
      <w:r>
        <w:rPr/>
        <w:t>etmə</w:t>
      </w:r>
      <w:r>
        <w:rPr>
          <w:spacing w:val="40"/>
        </w:rPr>
        <w:t> </w:t>
      </w:r>
      <w:r>
        <w:rPr/>
        <w:t>və</w:t>
      </w:r>
      <w:r>
        <w:rPr>
          <w:spacing w:val="40"/>
        </w:rPr>
        <w:t> </w:t>
      </w:r>
      <w:r>
        <w:rPr/>
        <w:t>ya</w:t>
      </w:r>
      <w:r>
        <w:rPr>
          <w:spacing w:val="40"/>
        </w:rPr>
        <w:t> </w:t>
      </w:r>
      <w:r>
        <w:rPr/>
        <w:t>ömürlük</w:t>
      </w:r>
      <w:r>
        <w:rPr>
          <w:spacing w:val="40"/>
        </w:rPr>
        <w:t> </w:t>
      </w:r>
      <w:r>
        <w:rPr/>
        <w:t>azadlıqdan məhrum etmə ilə cəzalandırılır . </w:t>
      </w:r>
      <w:r>
        <w:rPr>
          <w:b/>
          <w:color w:val="0000FF"/>
          <w:position w:val="13"/>
          <w:sz w:val="15"/>
          <w:u w:val="single" w:color="0000FF"/>
        </w:rPr>
        <w:t>[187]</w:t>
      </w:r>
    </w:p>
    <w:p>
      <w:pPr>
        <w:pStyle w:val="BodyText"/>
        <w:spacing w:before="2"/>
        <w:rPr>
          <w:b/>
        </w:rPr>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1</w:t>
      </w:r>
      <w:r>
        <w:rPr>
          <w:spacing w:val="-66"/>
          <w:sz w:val="19"/>
        </w:rPr>
        <w:t> </w:t>
      </w:r>
      <w:r>
        <w:rPr>
          <w:sz w:val="19"/>
        </w:rPr>
        <w:t>1</w:t>
      </w:r>
      <w:r>
        <w:rPr>
          <w:spacing w:val="-66"/>
          <w:sz w:val="19"/>
        </w:rPr>
        <w:t> </w:t>
      </w:r>
      <w:r>
        <w:rPr>
          <w:sz w:val="19"/>
        </w:rPr>
        <w:t>6</w:t>
      </w:r>
      <w:r>
        <w:rPr>
          <w:spacing w:val="-66"/>
          <w:sz w:val="19"/>
        </w:rPr>
        <w:t> </w:t>
      </w:r>
      <w:r>
        <w:rPr>
          <w:sz w:val="19"/>
        </w:rPr>
        <w:t>.</w:t>
      </w:r>
      <w:r>
        <w:rPr>
          <w:spacing w:val="12"/>
          <w:sz w:val="19"/>
        </w:rPr>
        <w:t> </w:t>
      </w:r>
      <w:r>
        <w:rPr>
          <w:b/>
          <w:sz w:val="19"/>
        </w:rPr>
        <w:t>Silahlı</w:t>
      </w:r>
      <w:r>
        <w:rPr>
          <w:b/>
          <w:spacing w:val="3"/>
          <w:sz w:val="19"/>
        </w:rPr>
        <w:t> </w:t>
      </w:r>
      <w:r>
        <w:rPr>
          <w:b/>
          <w:sz w:val="19"/>
        </w:rPr>
        <w:t>münaqişə</w:t>
      </w:r>
      <w:r>
        <w:rPr>
          <w:b/>
          <w:spacing w:val="3"/>
          <w:sz w:val="19"/>
        </w:rPr>
        <w:t> </w:t>
      </w:r>
      <w:r>
        <w:rPr>
          <w:b/>
          <w:sz w:val="19"/>
        </w:rPr>
        <w:t>zamanı</w:t>
      </w:r>
      <w:r>
        <w:rPr>
          <w:b/>
          <w:spacing w:val="3"/>
          <w:sz w:val="19"/>
        </w:rPr>
        <w:t> </w:t>
      </w:r>
      <w:r>
        <w:rPr>
          <w:b/>
          <w:sz w:val="19"/>
        </w:rPr>
        <w:t>beynəlxalq</w:t>
      </w:r>
      <w:r>
        <w:rPr>
          <w:b/>
          <w:spacing w:val="3"/>
          <w:sz w:val="19"/>
        </w:rPr>
        <w:t> </w:t>
      </w:r>
      <w:r>
        <w:rPr>
          <w:b/>
          <w:sz w:val="19"/>
        </w:rPr>
        <w:t>humanitar</w:t>
      </w:r>
      <w:r>
        <w:rPr>
          <w:b/>
          <w:spacing w:val="3"/>
          <w:sz w:val="19"/>
        </w:rPr>
        <w:t> </w:t>
      </w:r>
      <w:r>
        <w:rPr>
          <w:b/>
          <w:sz w:val="19"/>
        </w:rPr>
        <w:t>hüquq</w:t>
      </w:r>
      <w:r>
        <w:rPr>
          <w:b/>
          <w:spacing w:val="3"/>
          <w:sz w:val="19"/>
        </w:rPr>
        <w:t> </w:t>
      </w:r>
      <w:r>
        <w:rPr>
          <w:b/>
          <w:sz w:val="19"/>
        </w:rPr>
        <w:t>normalarını</w:t>
      </w:r>
      <w:r>
        <w:rPr>
          <w:b/>
          <w:spacing w:val="3"/>
          <w:sz w:val="19"/>
        </w:rPr>
        <w:t> </w:t>
      </w:r>
      <w:r>
        <w:rPr>
          <w:b/>
          <w:spacing w:val="-2"/>
          <w:sz w:val="19"/>
        </w:rPr>
        <w:t>pozma</w:t>
      </w:r>
    </w:p>
    <w:p>
      <w:pPr>
        <w:pStyle w:val="BodyText"/>
        <w:spacing w:before="26"/>
        <w:rPr>
          <w:b/>
        </w:rPr>
      </w:pPr>
    </w:p>
    <w:p>
      <w:pPr>
        <w:pStyle w:val="ListParagraph"/>
        <w:numPr>
          <w:ilvl w:val="1"/>
          <w:numId w:val="100"/>
        </w:numPr>
        <w:tabs>
          <w:tab w:pos="1347" w:val="left" w:leader="none"/>
        </w:tabs>
        <w:spacing w:line="240" w:lineRule="auto" w:before="0" w:after="0"/>
        <w:ind w:left="1347" w:right="0" w:hanging="803"/>
        <w:jc w:val="left"/>
        <w:rPr>
          <w:sz w:val="19"/>
        </w:rPr>
      </w:pPr>
      <w:r>
        <w:rPr>
          <w:sz w:val="19"/>
        </w:rPr>
        <w:t>Silahlı</w:t>
      </w:r>
      <w:r>
        <w:rPr>
          <w:spacing w:val="3"/>
          <w:sz w:val="19"/>
        </w:rPr>
        <w:t> </w:t>
      </w:r>
      <w:r>
        <w:rPr>
          <w:sz w:val="19"/>
        </w:rPr>
        <w:t>münaqişə</w:t>
      </w:r>
      <w:r>
        <w:rPr>
          <w:spacing w:val="3"/>
          <w:sz w:val="19"/>
        </w:rPr>
        <w:t> </w:t>
      </w:r>
      <w:r>
        <w:rPr>
          <w:sz w:val="19"/>
        </w:rPr>
        <w:t>zamanı</w:t>
      </w:r>
      <w:r>
        <w:rPr>
          <w:spacing w:val="3"/>
          <w:sz w:val="19"/>
        </w:rPr>
        <w:t> </w:t>
      </w:r>
      <w:r>
        <w:rPr>
          <w:sz w:val="19"/>
        </w:rPr>
        <w:t>beynəlxalq</w:t>
      </w:r>
      <w:r>
        <w:rPr>
          <w:spacing w:val="3"/>
          <w:sz w:val="19"/>
        </w:rPr>
        <w:t> </w:t>
      </w:r>
      <w:r>
        <w:rPr>
          <w:sz w:val="19"/>
        </w:rPr>
        <w:t>humanitar</w:t>
      </w:r>
      <w:r>
        <w:rPr>
          <w:spacing w:val="3"/>
          <w:sz w:val="19"/>
        </w:rPr>
        <w:t> </w:t>
      </w:r>
      <w:r>
        <w:rPr>
          <w:sz w:val="19"/>
        </w:rPr>
        <w:t>hüquq</w:t>
      </w:r>
      <w:r>
        <w:rPr>
          <w:spacing w:val="3"/>
          <w:sz w:val="19"/>
        </w:rPr>
        <w:t> </w:t>
      </w:r>
      <w:r>
        <w:rPr>
          <w:sz w:val="19"/>
        </w:rPr>
        <w:t>normalarını</w:t>
      </w:r>
      <w:r>
        <w:rPr>
          <w:spacing w:val="3"/>
          <w:sz w:val="19"/>
        </w:rPr>
        <w:t> </w:t>
      </w:r>
      <w:r>
        <w:rPr>
          <w:sz w:val="19"/>
        </w:rPr>
        <w:t>pozma,</w:t>
      </w:r>
      <w:r>
        <w:rPr>
          <w:spacing w:val="3"/>
          <w:sz w:val="19"/>
        </w:rPr>
        <w:t> </w:t>
      </w:r>
      <w:r>
        <w:rPr>
          <w:spacing w:val="-2"/>
          <w:sz w:val="19"/>
        </w:rPr>
        <w:t>yəni:</w:t>
      </w:r>
    </w:p>
    <w:p>
      <w:pPr>
        <w:pStyle w:val="ListParagraph"/>
        <w:numPr>
          <w:ilvl w:val="2"/>
          <w:numId w:val="100"/>
        </w:numPr>
        <w:tabs>
          <w:tab w:pos="1577" w:val="left" w:leader="none"/>
        </w:tabs>
        <w:spacing w:line="240" w:lineRule="auto" w:before="13" w:after="0"/>
        <w:ind w:left="1577" w:right="0" w:hanging="1033"/>
        <w:jc w:val="left"/>
        <w:rPr>
          <w:sz w:val="19"/>
        </w:rPr>
      </w:pPr>
      <w:r>
        <w:rPr>
          <w:sz w:val="19"/>
        </w:rPr>
        <w:t>mühüm</w:t>
      </w:r>
      <w:r>
        <w:rPr>
          <w:spacing w:val="1"/>
          <w:sz w:val="19"/>
        </w:rPr>
        <w:t> </w:t>
      </w:r>
      <w:r>
        <w:rPr>
          <w:sz w:val="19"/>
        </w:rPr>
        <w:t>dağıntılara</w:t>
      </w:r>
      <w:r>
        <w:rPr>
          <w:spacing w:val="3"/>
          <w:sz w:val="19"/>
        </w:rPr>
        <w:t> </w:t>
      </w:r>
      <w:r>
        <w:rPr>
          <w:sz w:val="19"/>
        </w:rPr>
        <w:t>səbəb</w:t>
      </w:r>
      <w:r>
        <w:rPr>
          <w:spacing w:val="3"/>
          <w:sz w:val="19"/>
        </w:rPr>
        <w:t> </w:t>
      </w:r>
      <w:r>
        <w:rPr>
          <w:sz w:val="19"/>
        </w:rPr>
        <w:t>ola</w:t>
      </w:r>
      <w:r>
        <w:rPr>
          <w:spacing w:val="3"/>
          <w:sz w:val="19"/>
        </w:rPr>
        <w:t> </w:t>
      </w:r>
      <w:r>
        <w:rPr>
          <w:sz w:val="19"/>
        </w:rPr>
        <w:t>bilən</w:t>
      </w:r>
      <w:r>
        <w:rPr>
          <w:spacing w:val="3"/>
          <w:sz w:val="19"/>
        </w:rPr>
        <w:t> </w:t>
      </w:r>
      <w:r>
        <w:rPr>
          <w:sz w:val="19"/>
        </w:rPr>
        <w:t>müharibə</w:t>
      </w:r>
      <w:r>
        <w:rPr>
          <w:spacing w:val="3"/>
          <w:sz w:val="19"/>
        </w:rPr>
        <w:t> </w:t>
      </w:r>
      <w:r>
        <w:rPr>
          <w:sz w:val="19"/>
        </w:rPr>
        <w:t>üsullarından</w:t>
      </w:r>
      <w:r>
        <w:rPr>
          <w:spacing w:val="3"/>
          <w:sz w:val="19"/>
        </w:rPr>
        <w:t> </w:t>
      </w:r>
      <w:r>
        <w:rPr>
          <w:sz w:val="19"/>
        </w:rPr>
        <w:t>istifadə</w:t>
      </w:r>
      <w:r>
        <w:rPr>
          <w:spacing w:val="3"/>
          <w:sz w:val="19"/>
        </w:rPr>
        <w:t> </w:t>
      </w:r>
      <w:r>
        <w:rPr>
          <w:spacing w:val="-2"/>
          <w:sz w:val="19"/>
        </w:rPr>
        <w:t>etmə;</w:t>
      </w:r>
    </w:p>
    <w:p>
      <w:pPr>
        <w:pStyle w:val="ListParagraph"/>
        <w:numPr>
          <w:ilvl w:val="2"/>
          <w:numId w:val="100"/>
        </w:numPr>
        <w:tabs>
          <w:tab w:pos="1577" w:val="left" w:leader="none"/>
        </w:tabs>
        <w:spacing w:line="240" w:lineRule="auto" w:before="13" w:after="0"/>
        <w:ind w:left="1577" w:right="0" w:hanging="1033"/>
        <w:jc w:val="left"/>
        <w:rPr>
          <w:sz w:val="19"/>
        </w:rPr>
      </w:pPr>
      <w:r>
        <w:rPr>
          <w:sz w:val="19"/>
        </w:rPr>
        <w:t>ətraf</w:t>
      </w:r>
      <w:r>
        <w:rPr>
          <w:spacing w:val="2"/>
          <w:sz w:val="19"/>
        </w:rPr>
        <w:t> </w:t>
      </w:r>
      <w:r>
        <w:rPr>
          <w:sz w:val="19"/>
        </w:rPr>
        <w:t>mühitə</w:t>
      </w:r>
      <w:r>
        <w:rPr>
          <w:spacing w:val="3"/>
          <w:sz w:val="19"/>
        </w:rPr>
        <w:t> </w:t>
      </w:r>
      <w:r>
        <w:rPr>
          <w:sz w:val="19"/>
        </w:rPr>
        <w:t>qəsdən</w:t>
      </w:r>
      <w:r>
        <w:rPr>
          <w:spacing w:val="3"/>
          <w:sz w:val="19"/>
        </w:rPr>
        <w:t> </w:t>
      </w:r>
      <w:r>
        <w:rPr>
          <w:sz w:val="19"/>
        </w:rPr>
        <w:t>geniş,</w:t>
      </w:r>
      <w:r>
        <w:rPr>
          <w:spacing w:val="2"/>
          <w:sz w:val="19"/>
        </w:rPr>
        <w:t> </w:t>
      </w:r>
      <w:r>
        <w:rPr>
          <w:sz w:val="19"/>
        </w:rPr>
        <w:t>uzun</w:t>
      </w:r>
      <w:r>
        <w:rPr>
          <w:spacing w:val="3"/>
          <w:sz w:val="19"/>
        </w:rPr>
        <w:t> </w:t>
      </w:r>
      <w:r>
        <w:rPr>
          <w:sz w:val="19"/>
        </w:rPr>
        <w:t>sürən</w:t>
      </w:r>
      <w:r>
        <w:rPr>
          <w:spacing w:val="3"/>
          <w:sz w:val="19"/>
        </w:rPr>
        <w:t> </w:t>
      </w:r>
      <w:r>
        <w:rPr>
          <w:sz w:val="19"/>
        </w:rPr>
        <w:t>və</w:t>
      </w:r>
      <w:r>
        <w:rPr>
          <w:spacing w:val="2"/>
          <w:sz w:val="19"/>
        </w:rPr>
        <w:t> </w:t>
      </w:r>
      <w:r>
        <w:rPr>
          <w:sz w:val="19"/>
        </w:rPr>
        <w:t>ciddi</w:t>
      </w:r>
      <w:r>
        <w:rPr>
          <w:spacing w:val="3"/>
          <w:sz w:val="19"/>
        </w:rPr>
        <w:t> </w:t>
      </w:r>
      <w:r>
        <w:rPr>
          <w:sz w:val="19"/>
        </w:rPr>
        <w:t>ziyan</w:t>
      </w:r>
      <w:r>
        <w:rPr>
          <w:spacing w:val="3"/>
          <w:sz w:val="19"/>
        </w:rPr>
        <w:t> </w:t>
      </w:r>
      <w:r>
        <w:rPr>
          <w:spacing w:val="-2"/>
          <w:sz w:val="19"/>
        </w:rPr>
        <w:t>vurma;</w:t>
      </w:r>
    </w:p>
    <w:p>
      <w:pPr>
        <w:pStyle w:val="ListParagraph"/>
        <w:numPr>
          <w:ilvl w:val="2"/>
          <w:numId w:val="100"/>
        </w:numPr>
        <w:tabs>
          <w:tab w:pos="1688" w:val="left" w:leader="none"/>
        </w:tabs>
        <w:spacing w:line="259" w:lineRule="auto" w:before="12" w:after="0"/>
        <w:ind w:left="100" w:right="98" w:firstLine="444"/>
        <w:jc w:val="both"/>
        <w:rPr>
          <w:sz w:val="19"/>
        </w:rPr>
      </w:pPr>
      <w:r>
        <w:rPr>
          <w:sz w:val="19"/>
        </w:rPr>
        <w:t>sülh məramlı tədbirlərin həyata keçirilməsinə və ya humanitar yardımın göstərilməsinə</w:t>
      </w:r>
      <w:r>
        <w:rPr>
          <w:spacing w:val="40"/>
          <w:sz w:val="19"/>
        </w:rPr>
        <w:t> </w:t>
      </w:r>
      <w:r>
        <w:rPr>
          <w:sz w:val="19"/>
        </w:rPr>
        <w:t>cəlb</w:t>
      </w:r>
      <w:r>
        <w:rPr>
          <w:spacing w:val="40"/>
          <w:sz w:val="19"/>
        </w:rPr>
        <w:t> </w:t>
      </w:r>
      <w:r>
        <w:rPr>
          <w:sz w:val="19"/>
        </w:rPr>
        <w:t>olunmuş</w:t>
      </w:r>
      <w:r>
        <w:rPr>
          <w:spacing w:val="40"/>
          <w:sz w:val="19"/>
        </w:rPr>
        <w:t> </w:t>
      </w:r>
      <w:r>
        <w:rPr>
          <w:sz w:val="19"/>
        </w:rPr>
        <w:t>şəxsi</w:t>
      </w:r>
      <w:r>
        <w:rPr>
          <w:spacing w:val="40"/>
          <w:sz w:val="19"/>
        </w:rPr>
        <w:t> </w:t>
      </w:r>
      <w:r>
        <w:rPr>
          <w:sz w:val="19"/>
        </w:rPr>
        <w:t>heyətə,</w:t>
      </w:r>
      <w:r>
        <w:rPr>
          <w:spacing w:val="40"/>
          <w:sz w:val="19"/>
        </w:rPr>
        <w:t> </w:t>
      </w:r>
      <w:r>
        <w:rPr>
          <w:sz w:val="19"/>
        </w:rPr>
        <w:t>o</w:t>
      </w:r>
      <w:r>
        <w:rPr>
          <w:spacing w:val="40"/>
          <w:sz w:val="19"/>
        </w:rPr>
        <w:t> </w:t>
      </w:r>
      <w:r>
        <w:rPr>
          <w:sz w:val="19"/>
        </w:rPr>
        <w:t>cümlədən</w:t>
      </w:r>
      <w:r>
        <w:rPr>
          <w:spacing w:val="40"/>
          <w:sz w:val="19"/>
        </w:rPr>
        <w:t> </w:t>
      </w:r>
      <w:r>
        <w:rPr>
          <w:sz w:val="19"/>
        </w:rPr>
        <w:t>Qızıl</w:t>
      </w:r>
      <w:r>
        <w:rPr>
          <w:spacing w:val="40"/>
          <w:sz w:val="19"/>
        </w:rPr>
        <w:t> </w:t>
      </w:r>
      <w:r>
        <w:rPr>
          <w:sz w:val="19"/>
        </w:rPr>
        <w:t>Xaç</w:t>
      </w:r>
      <w:r>
        <w:rPr>
          <w:spacing w:val="40"/>
          <w:sz w:val="19"/>
        </w:rPr>
        <w:t> </w:t>
      </w:r>
      <w:r>
        <w:rPr>
          <w:sz w:val="19"/>
        </w:rPr>
        <w:t>və</w:t>
      </w:r>
      <w:r>
        <w:rPr>
          <w:spacing w:val="40"/>
          <w:sz w:val="19"/>
        </w:rPr>
        <w:t> </w:t>
      </w:r>
      <w:r>
        <w:rPr>
          <w:sz w:val="19"/>
        </w:rPr>
        <w:t>Qızıl</w:t>
      </w:r>
      <w:r>
        <w:rPr>
          <w:spacing w:val="40"/>
          <w:sz w:val="19"/>
        </w:rPr>
        <w:t> </w:t>
      </w:r>
      <w:r>
        <w:rPr>
          <w:sz w:val="19"/>
        </w:rPr>
        <w:t>Aypara fərqləndirici emblemləri olan heyətə, tikililərə, qurğulara, nəqliyyat vasitələrinə, tibbi əmlaka hücum etmə;</w:t>
      </w:r>
      <w:r>
        <w:rPr>
          <w:b/>
          <w:color w:val="0000FF"/>
          <w:position w:val="13"/>
          <w:sz w:val="15"/>
          <w:u w:val="single" w:color="0000FF"/>
        </w:rPr>
        <w:t>[188]</w:t>
      </w:r>
    </w:p>
    <w:p>
      <w:pPr>
        <w:pStyle w:val="ListParagraph"/>
        <w:numPr>
          <w:ilvl w:val="2"/>
          <w:numId w:val="100"/>
        </w:numPr>
        <w:tabs>
          <w:tab w:pos="1661" w:val="left" w:leader="none"/>
        </w:tabs>
        <w:spacing w:line="254" w:lineRule="auto" w:before="0" w:after="0"/>
        <w:ind w:left="100" w:right="107" w:firstLine="444"/>
        <w:jc w:val="both"/>
        <w:rPr>
          <w:sz w:val="19"/>
        </w:rPr>
      </w:pPr>
      <w:r>
        <w:rPr>
          <w:sz w:val="19"/>
        </w:rPr>
        <w:t>hərbi əməliyyatların aparılması üsulu kimi mülki əhali arasında yaranmış aclıqdan istifadə etmə;</w:t>
      </w:r>
    </w:p>
    <w:p>
      <w:pPr>
        <w:pStyle w:val="ListParagraph"/>
        <w:numPr>
          <w:ilvl w:val="2"/>
          <w:numId w:val="100"/>
        </w:numPr>
        <w:tabs>
          <w:tab w:pos="1577" w:val="left" w:leader="none"/>
        </w:tabs>
        <w:spacing w:line="240" w:lineRule="auto" w:before="0" w:after="0"/>
        <w:ind w:left="1577" w:right="0" w:hanging="1033"/>
        <w:jc w:val="both"/>
        <w:rPr>
          <w:sz w:val="19"/>
        </w:rPr>
      </w:pPr>
      <w:r>
        <w:rPr>
          <w:sz w:val="19"/>
        </w:rPr>
        <w:t>yetkinlik</w:t>
      </w:r>
      <w:r>
        <w:rPr>
          <w:spacing w:val="3"/>
          <w:sz w:val="19"/>
        </w:rPr>
        <w:t> </w:t>
      </w:r>
      <w:r>
        <w:rPr>
          <w:sz w:val="19"/>
        </w:rPr>
        <w:t>yaşına</w:t>
      </w:r>
      <w:r>
        <w:rPr>
          <w:spacing w:val="3"/>
          <w:sz w:val="19"/>
        </w:rPr>
        <w:t> </w:t>
      </w:r>
      <w:r>
        <w:rPr>
          <w:sz w:val="19"/>
        </w:rPr>
        <w:t>çatmayanları</w:t>
      </w:r>
      <w:r>
        <w:rPr>
          <w:spacing w:val="3"/>
          <w:sz w:val="19"/>
        </w:rPr>
        <w:t> </w:t>
      </w:r>
      <w:r>
        <w:rPr>
          <w:sz w:val="19"/>
        </w:rPr>
        <w:t>silahlı</w:t>
      </w:r>
      <w:r>
        <w:rPr>
          <w:spacing w:val="3"/>
          <w:sz w:val="19"/>
        </w:rPr>
        <w:t> </w:t>
      </w:r>
      <w:r>
        <w:rPr>
          <w:sz w:val="19"/>
        </w:rPr>
        <w:t>qüvvələrə</w:t>
      </w:r>
      <w:r>
        <w:rPr>
          <w:spacing w:val="3"/>
          <w:sz w:val="19"/>
        </w:rPr>
        <w:t> </w:t>
      </w:r>
      <w:r>
        <w:rPr>
          <w:sz w:val="19"/>
        </w:rPr>
        <w:t>cəlb</w:t>
      </w:r>
      <w:r>
        <w:rPr>
          <w:spacing w:val="3"/>
          <w:sz w:val="19"/>
        </w:rPr>
        <w:t> </w:t>
      </w:r>
      <w:r>
        <w:rPr>
          <w:spacing w:val="-2"/>
          <w:sz w:val="19"/>
        </w:rPr>
        <w:t>etmə;</w:t>
      </w:r>
    </w:p>
    <w:p>
      <w:pPr>
        <w:pStyle w:val="ListParagraph"/>
        <w:numPr>
          <w:ilvl w:val="2"/>
          <w:numId w:val="100"/>
        </w:numPr>
        <w:tabs>
          <w:tab w:pos="1577" w:val="left" w:leader="none"/>
        </w:tabs>
        <w:spacing w:line="240" w:lineRule="auto" w:before="7" w:after="0"/>
        <w:ind w:left="1577" w:right="0" w:hanging="1033"/>
        <w:jc w:val="both"/>
        <w:rPr>
          <w:sz w:val="19"/>
        </w:rPr>
      </w:pPr>
      <w:r>
        <w:rPr>
          <w:sz w:val="19"/>
        </w:rPr>
        <w:t>hərbi</w:t>
      </w:r>
      <w:r>
        <w:rPr>
          <w:spacing w:val="3"/>
          <w:sz w:val="19"/>
        </w:rPr>
        <w:t> </w:t>
      </w:r>
      <w:r>
        <w:rPr>
          <w:sz w:val="19"/>
        </w:rPr>
        <w:t>zərurətdən</w:t>
      </w:r>
      <w:r>
        <w:rPr>
          <w:spacing w:val="3"/>
          <w:sz w:val="19"/>
        </w:rPr>
        <w:t> </w:t>
      </w:r>
      <w:r>
        <w:rPr>
          <w:sz w:val="19"/>
        </w:rPr>
        <w:t>irəli</w:t>
      </w:r>
      <w:r>
        <w:rPr>
          <w:spacing w:val="3"/>
          <w:sz w:val="19"/>
        </w:rPr>
        <w:t> </w:t>
      </w:r>
      <w:r>
        <w:rPr>
          <w:sz w:val="19"/>
        </w:rPr>
        <w:t>gəlməyən</w:t>
      </w:r>
      <w:r>
        <w:rPr>
          <w:spacing w:val="3"/>
          <w:sz w:val="19"/>
        </w:rPr>
        <w:t> </w:t>
      </w:r>
      <w:r>
        <w:rPr>
          <w:sz w:val="19"/>
        </w:rPr>
        <w:t>geniş</w:t>
      </w:r>
      <w:r>
        <w:rPr>
          <w:spacing w:val="3"/>
          <w:sz w:val="19"/>
        </w:rPr>
        <w:t> </w:t>
      </w:r>
      <w:r>
        <w:rPr>
          <w:sz w:val="19"/>
        </w:rPr>
        <w:t>miqyaslı</w:t>
      </w:r>
      <w:r>
        <w:rPr>
          <w:spacing w:val="3"/>
          <w:sz w:val="19"/>
        </w:rPr>
        <w:t> </w:t>
      </w:r>
      <w:r>
        <w:rPr>
          <w:sz w:val="19"/>
        </w:rPr>
        <w:t>dağıntılar</w:t>
      </w:r>
      <w:r>
        <w:rPr>
          <w:spacing w:val="3"/>
          <w:sz w:val="19"/>
        </w:rPr>
        <w:t> </w:t>
      </w:r>
      <w:r>
        <w:rPr>
          <w:spacing w:val="-2"/>
          <w:sz w:val="19"/>
        </w:rPr>
        <w:t>törətmə;</w:t>
      </w:r>
    </w:p>
    <w:p>
      <w:pPr>
        <w:pStyle w:val="ListParagraph"/>
        <w:spacing w:after="0" w:line="240" w:lineRule="auto"/>
        <w:jc w:val="both"/>
        <w:rPr>
          <w:sz w:val="19"/>
        </w:rPr>
        <w:sectPr>
          <w:pgSz w:w="11900" w:h="16840"/>
          <w:pgMar w:top="720" w:bottom="280" w:left="566" w:right="566"/>
        </w:sectPr>
      </w:pPr>
    </w:p>
    <w:p>
      <w:pPr>
        <w:pStyle w:val="ListParagraph"/>
        <w:numPr>
          <w:ilvl w:val="2"/>
          <w:numId w:val="100"/>
        </w:numPr>
        <w:tabs>
          <w:tab w:pos="1669" w:val="left" w:leader="none"/>
        </w:tabs>
        <w:spacing w:line="254" w:lineRule="auto" w:before="92" w:after="0"/>
        <w:ind w:left="100" w:right="99" w:firstLine="444"/>
        <w:jc w:val="both"/>
        <w:rPr>
          <w:sz w:val="19"/>
        </w:rPr>
      </w:pPr>
      <w:r>
        <w:rPr>
          <w:sz w:val="19"/>
        </w:rPr>
        <w:t>müdafiə olunmayan ərazilərə, yaşayış məntəqələrinə və silahsızlaşdırılmış zonalara hücum etmə;</w:t>
      </w:r>
    </w:p>
    <w:p>
      <w:pPr>
        <w:pStyle w:val="ListParagraph"/>
        <w:numPr>
          <w:ilvl w:val="2"/>
          <w:numId w:val="100"/>
        </w:numPr>
        <w:tabs>
          <w:tab w:pos="1243" w:val="left" w:leader="none"/>
        </w:tabs>
        <w:spacing w:line="199" w:lineRule="exact" w:before="0" w:after="0"/>
        <w:ind w:left="1243" w:right="0" w:hanging="699"/>
        <w:jc w:val="both"/>
        <w:rPr>
          <w:rFonts w:ascii="Times New Roman" w:hAnsi="Times New Roman"/>
          <w:b/>
          <w:i/>
          <w:sz w:val="19"/>
        </w:rPr>
      </w:pPr>
      <w:r>
        <w:rPr>
          <w:rFonts w:ascii="Times New Roman" w:hAnsi="Times New Roman"/>
          <w:b/>
          <w:i/>
          <w:w w:val="110"/>
          <w:sz w:val="19"/>
        </w:rPr>
        <w:t>h</w:t>
      </w:r>
      <w:r>
        <w:rPr>
          <w:rFonts w:ascii="Arial" w:hAnsi="Arial"/>
          <w:i/>
          <w:w w:val="110"/>
          <w:sz w:val="19"/>
        </w:rPr>
        <w:t>ə</w:t>
      </w:r>
      <w:r>
        <w:rPr>
          <w:rFonts w:ascii="Times New Roman" w:hAnsi="Times New Roman"/>
          <w:b/>
          <w:i/>
          <w:w w:val="110"/>
          <w:sz w:val="19"/>
        </w:rPr>
        <w:t>rbi</w:t>
      </w:r>
      <w:r>
        <w:rPr>
          <w:rFonts w:ascii="Times New Roman" w:hAnsi="Times New Roman"/>
          <w:b/>
          <w:i/>
          <w:spacing w:val="-14"/>
          <w:w w:val="110"/>
          <w:sz w:val="19"/>
        </w:rPr>
        <w:t>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f</w:t>
      </w:r>
      <w:r>
        <w:rPr>
          <w:rFonts w:ascii="Times New Roman" w:hAnsi="Times New Roman"/>
          <w:b/>
          <w:i/>
          <w:spacing w:val="-13"/>
          <w:w w:val="110"/>
          <w:sz w:val="19"/>
        </w:rPr>
        <w:t> </w:t>
      </w:r>
      <w:r>
        <w:rPr>
          <w:rFonts w:ascii="Times New Roman" w:hAnsi="Times New Roman"/>
          <w:b/>
          <w:i/>
          <w:w w:val="110"/>
          <w:sz w:val="19"/>
        </w:rPr>
        <w:t>olmayan,</w:t>
      </w:r>
      <w:r>
        <w:rPr>
          <w:rFonts w:ascii="Times New Roman" w:hAnsi="Times New Roman"/>
          <w:b/>
          <w:i/>
          <w:spacing w:val="-13"/>
          <w:w w:val="110"/>
          <w:sz w:val="19"/>
        </w:rPr>
        <w:t> </w:t>
      </w:r>
      <w:r>
        <w:rPr>
          <w:rFonts w:ascii="Times New Roman" w:hAnsi="Times New Roman"/>
          <w:b/>
          <w:i/>
          <w:w w:val="110"/>
          <w:sz w:val="19"/>
        </w:rPr>
        <w:t>aydın</w:t>
      </w:r>
      <w:r>
        <w:rPr>
          <w:rFonts w:ascii="Times New Roman" w:hAnsi="Times New Roman"/>
          <w:b/>
          <w:i/>
          <w:spacing w:val="-11"/>
          <w:w w:val="110"/>
          <w:sz w:val="19"/>
        </w:rPr>
        <w:t> </w:t>
      </w:r>
      <w:r>
        <w:rPr>
          <w:rFonts w:ascii="Times New Roman" w:hAnsi="Times New Roman"/>
          <w:b/>
          <w:i/>
          <w:w w:val="110"/>
          <w:sz w:val="19"/>
        </w:rPr>
        <w:t>görün</w:t>
      </w:r>
      <w:r>
        <w:rPr>
          <w:rFonts w:ascii="Arial" w:hAnsi="Arial"/>
          <w:i/>
          <w:w w:val="110"/>
          <w:sz w:val="19"/>
        </w:rPr>
        <w:t>ə</w:t>
      </w:r>
      <w:r>
        <w:rPr>
          <w:rFonts w:ascii="Times New Roman" w:hAnsi="Times New Roman"/>
          <w:b/>
          <w:i/>
          <w:w w:val="110"/>
          <w:sz w:val="19"/>
        </w:rPr>
        <w:t>n</w:t>
      </w:r>
      <w:r>
        <w:rPr>
          <w:rFonts w:ascii="Times New Roman" w:hAnsi="Times New Roman"/>
          <w:b/>
          <w:i/>
          <w:spacing w:val="-12"/>
          <w:w w:val="110"/>
          <w:sz w:val="19"/>
        </w:rPr>
        <w:t> </w:t>
      </w:r>
      <w:r>
        <w:rPr>
          <w:rFonts w:ascii="Times New Roman" w:hAnsi="Times New Roman"/>
          <w:b/>
          <w:i/>
          <w:w w:val="110"/>
          <w:sz w:val="19"/>
        </w:rPr>
        <w:t>v</w:t>
      </w:r>
      <w:r>
        <w:rPr>
          <w:rFonts w:ascii="Arial" w:hAnsi="Arial"/>
          <w:i/>
          <w:w w:val="110"/>
          <w:sz w:val="19"/>
        </w:rPr>
        <w:t>ə</w:t>
      </w:r>
      <w:r>
        <w:rPr>
          <w:rFonts w:ascii="Arial" w:hAnsi="Arial"/>
          <w:i/>
          <w:spacing w:val="-14"/>
          <w:w w:val="110"/>
          <w:sz w:val="19"/>
        </w:rPr>
        <w:t> </w:t>
      </w:r>
      <w:r>
        <w:rPr>
          <w:rFonts w:ascii="Times New Roman" w:hAnsi="Times New Roman"/>
          <w:b/>
          <w:i/>
          <w:w w:val="110"/>
          <w:sz w:val="19"/>
        </w:rPr>
        <w:t>f</w:t>
      </w:r>
      <w:r>
        <w:rPr>
          <w:rFonts w:ascii="Arial" w:hAnsi="Arial"/>
          <w:i/>
          <w:w w:val="110"/>
          <w:sz w:val="19"/>
        </w:rPr>
        <w:t>ə</w:t>
      </w:r>
      <w:r>
        <w:rPr>
          <w:rFonts w:ascii="Times New Roman" w:hAnsi="Times New Roman"/>
          <w:b/>
          <w:i/>
          <w:w w:val="110"/>
          <w:sz w:val="19"/>
        </w:rPr>
        <w:t>rql</w:t>
      </w:r>
      <w:r>
        <w:rPr>
          <w:rFonts w:ascii="Arial" w:hAnsi="Arial"/>
          <w:i/>
          <w:w w:val="110"/>
          <w:sz w:val="19"/>
        </w:rPr>
        <w:t>ə</w:t>
      </w:r>
      <w:r>
        <w:rPr>
          <w:rFonts w:ascii="Times New Roman" w:hAnsi="Times New Roman"/>
          <w:b/>
          <w:i/>
          <w:w w:val="110"/>
          <w:sz w:val="19"/>
        </w:rPr>
        <w:t>ndiril</w:t>
      </w:r>
      <w:r>
        <w:rPr>
          <w:rFonts w:ascii="Arial" w:hAnsi="Arial"/>
          <w:i/>
          <w:w w:val="110"/>
          <w:sz w:val="19"/>
        </w:rPr>
        <w:t>ə</w:t>
      </w:r>
      <w:r>
        <w:rPr>
          <w:rFonts w:ascii="Times New Roman" w:hAnsi="Times New Roman"/>
          <w:b/>
          <w:i/>
          <w:w w:val="110"/>
          <w:sz w:val="19"/>
        </w:rPr>
        <w:t>n</w:t>
      </w:r>
      <w:r>
        <w:rPr>
          <w:rFonts w:ascii="Times New Roman" w:hAnsi="Times New Roman"/>
          <w:b/>
          <w:i/>
          <w:spacing w:val="-12"/>
          <w:w w:val="110"/>
          <w:sz w:val="19"/>
        </w:rPr>
        <w:t> </w:t>
      </w:r>
      <w:r>
        <w:rPr>
          <w:rFonts w:ascii="Times New Roman" w:hAnsi="Times New Roman"/>
          <w:b/>
          <w:i/>
          <w:w w:val="110"/>
          <w:sz w:val="19"/>
        </w:rPr>
        <w:t>dini,</w:t>
      </w:r>
      <w:r>
        <w:rPr>
          <w:rFonts w:ascii="Times New Roman" w:hAnsi="Times New Roman"/>
          <w:b/>
          <w:i/>
          <w:spacing w:val="-11"/>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hsil,</w:t>
      </w:r>
      <w:r>
        <w:rPr>
          <w:rFonts w:ascii="Times New Roman" w:hAnsi="Times New Roman"/>
          <w:b/>
          <w:i/>
          <w:spacing w:val="-12"/>
          <w:w w:val="110"/>
          <w:sz w:val="19"/>
        </w:rPr>
        <w:t> </w:t>
      </w:r>
      <w:r>
        <w:rPr>
          <w:rFonts w:ascii="Times New Roman" w:hAnsi="Times New Roman"/>
          <w:b/>
          <w:i/>
          <w:w w:val="110"/>
          <w:sz w:val="19"/>
        </w:rPr>
        <w:t>elm,</w:t>
      </w:r>
      <w:r>
        <w:rPr>
          <w:rFonts w:ascii="Times New Roman" w:hAnsi="Times New Roman"/>
          <w:b/>
          <w:i/>
          <w:spacing w:val="-11"/>
          <w:w w:val="110"/>
          <w:sz w:val="19"/>
        </w:rPr>
        <w:t> </w:t>
      </w:r>
      <w:r>
        <w:rPr>
          <w:rFonts w:ascii="Times New Roman" w:hAnsi="Times New Roman"/>
          <w:b/>
          <w:i/>
          <w:w w:val="110"/>
          <w:sz w:val="19"/>
        </w:rPr>
        <w:t>xeyriyy</w:t>
      </w:r>
      <w:r>
        <w:rPr>
          <w:rFonts w:ascii="Arial" w:hAnsi="Arial"/>
          <w:i/>
          <w:w w:val="110"/>
          <w:sz w:val="19"/>
        </w:rPr>
        <w:t>ə</w:t>
      </w:r>
      <w:r>
        <w:rPr>
          <w:rFonts w:ascii="Times New Roman" w:hAnsi="Times New Roman"/>
          <w:b/>
          <w:i/>
          <w:w w:val="110"/>
          <w:sz w:val="19"/>
        </w:rPr>
        <w:t>,</w:t>
      </w:r>
      <w:r>
        <w:rPr>
          <w:rFonts w:ascii="Times New Roman" w:hAnsi="Times New Roman"/>
          <w:b/>
          <w:i/>
          <w:spacing w:val="-11"/>
          <w:w w:val="110"/>
          <w:sz w:val="19"/>
        </w:rPr>
        <w:t> </w:t>
      </w:r>
      <w:r>
        <w:rPr>
          <w:rFonts w:ascii="Times New Roman" w:hAnsi="Times New Roman"/>
          <w:b/>
          <w:i/>
          <w:w w:val="110"/>
          <w:sz w:val="19"/>
        </w:rPr>
        <w:t>tibb</w:t>
      </w:r>
      <w:r>
        <w:rPr>
          <w:rFonts w:ascii="Times New Roman" w:hAnsi="Times New Roman"/>
          <w:b/>
          <w:i/>
          <w:spacing w:val="-12"/>
          <w:w w:val="110"/>
          <w:sz w:val="19"/>
        </w:rPr>
        <w:t> </w:t>
      </w:r>
      <w:r>
        <w:rPr>
          <w:rFonts w:ascii="Times New Roman" w:hAnsi="Times New Roman"/>
          <w:b/>
          <w:i/>
          <w:w w:val="110"/>
          <w:sz w:val="19"/>
        </w:rPr>
        <w:t>obyektl</w:t>
      </w:r>
      <w:r>
        <w:rPr>
          <w:rFonts w:ascii="Arial" w:hAnsi="Arial"/>
          <w:i/>
          <w:w w:val="110"/>
          <w:sz w:val="19"/>
        </w:rPr>
        <w:t>ə</w:t>
      </w:r>
      <w:r>
        <w:rPr>
          <w:rFonts w:ascii="Times New Roman" w:hAnsi="Times New Roman"/>
          <w:b/>
          <w:i/>
          <w:w w:val="110"/>
          <w:sz w:val="19"/>
        </w:rPr>
        <w:t>rin</w:t>
      </w:r>
      <w:r>
        <w:rPr>
          <w:rFonts w:ascii="Arial" w:hAnsi="Arial"/>
          <w:i/>
          <w:w w:val="110"/>
          <w:sz w:val="19"/>
        </w:rPr>
        <w:t>ə</w:t>
      </w:r>
      <w:r>
        <w:rPr>
          <w:rFonts w:ascii="Times New Roman" w:hAnsi="Times New Roman"/>
          <w:b/>
          <w:i/>
          <w:w w:val="110"/>
          <w:sz w:val="19"/>
        </w:rPr>
        <w:t>,</w:t>
      </w:r>
      <w:r>
        <w:rPr>
          <w:rFonts w:ascii="Times New Roman" w:hAnsi="Times New Roman"/>
          <w:b/>
          <w:i/>
          <w:spacing w:val="-11"/>
          <w:w w:val="110"/>
          <w:sz w:val="19"/>
        </w:rPr>
        <w:t> </w:t>
      </w:r>
      <w:r>
        <w:rPr>
          <w:rFonts w:ascii="Times New Roman" w:hAnsi="Times New Roman"/>
          <w:b/>
          <w:i/>
          <w:w w:val="110"/>
          <w:sz w:val="19"/>
        </w:rPr>
        <w:t>x</w:t>
      </w:r>
      <w:r>
        <w:rPr>
          <w:rFonts w:ascii="Arial" w:hAnsi="Arial"/>
          <w:i/>
          <w:w w:val="110"/>
          <w:sz w:val="19"/>
        </w:rPr>
        <w:t>ə</w:t>
      </w:r>
      <w:r>
        <w:rPr>
          <w:rFonts w:ascii="Times New Roman" w:hAnsi="Times New Roman"/>
          <w:b/>
          <w:i/>
          <w:w w:val="110"/>
          <w:sz w:val="19"/>
        </w:rPr>
        <w:t>st</w:t>
      </w:r>
      <w:r>
        <w:rPr>
          <w:rFonts w:ascii="Arial" w:hAnsi="Arial"/>
          <w:i/>
          <w:w w:val="110"/>
          <w:sz w:val="19"/>
        </w:rPr>
        <w:t>ə</w:t>
      </w:r>
      <w:r>
        <w:rPr>
          <w:rFonts w:ascii="Arial" w:hAnsi="Arial"/>
          <w:i/>
          <w:spacing w:val="-15"/>
          <w:w w:val="110"/>
          <w:sz w:val="19"/>
        </w:rPr>
        <w:t> </w:t>
      </w:r>
      <w:r>
        <w:rPr>
          <w:rFonts w:ascii="Times New Roman" w:hAnsi="Times New Roman"/>
          <w:b/>
          <w:i/>
          <w:spacing w:val="-5"/>
          <w:w w:val="110"/>
          <w:sz w:val="19"/>
        </w:rPr>
        <w:t>v</w:t>
      </w:r>
      <w:r>
        <w:rPr>
          <w:rFonts w:ascii="Arial" w:hAnsi="Arial"/>
          <w:i/>
          <w:spacing w:val="-5"/>
          <w:w w:val="110"/>
          <w:sz w:val="19"/>
        </w:rPr>
        <w:t>ə</w:t>
      </w:r>
    </w:p>
    <w:p>
      <w:pPr>
        <w:spacing w:line="124" w:lineRule="exact" w:before="38"/>
        <w:ind w:left="2120" w:right="0" w:firstLine="0"/>
        <w:jc w:val="center"/>
        <w:rPr>
          <w:b/>
          <w:sz w:val="15"/>
        </w:rPr>
      </w:pPr>
      <w:r>
        <w:rPr>
          <w:b/>
          <w:color w:val="0000FF"/>
          <w:spacing w:val="-2"/>
          <w:w w:val="105"/>
          <w:sz w:val="15"/>
          <w:u w:val="single" w:color="0000FF"/>
        </w:rPr>
        <w:t>[189]</w:t>
      </w:r>
    </w:p>
    <w:p>
      <w:pPr>
        <w:spacing w:line="174" w:lineRule="exact" w:before="0"/>
        <w:ind w:left="100" w:right="0" w:firstLine="0"/>
        <w:jc w:val="both"/>
        <w:rPr>
          <w:rFonts w:ascii="Times New Roman" w:hAnsi="Times New Roman"/>
          <w:b/>
          <w:i/>
          <w:sz w:val="19"/>
        </w:rPr>
      </w:pPr>
      <w:r>
        <w:rPr>
          <w:rFonts w:ascii="Times New Roman" w:hAnsi="Times New Roman"/>
          <w:b/>
          <w:i/>
          <w:w w:val="110"/>
          <w:sz w:val="19"/>
        </w:rPr>
        <w:t>yaralıların</w:t>
      </w:r>
      <w:r>
        <w:rPr>
          <w:rFonts w:ascii="Times New Roman" w:hAnsi="Times New Roman"/>
          <w:b/>
          <w:i/>
          <w:spacing w:val="-11"/>
          <w:w w:val="110"/>
          <w:sz w:val="19"/>
        </w:rPr>
        <w:t> </w:t>
      </w:r>
      <w:r>
        <w:rPr>
          <w:rFonts w:ascii="Times New Roman" w:hAnsi="Times New Roman"/>
          <w:b/>
          <w:i/>
          <w:w w:val="110"/>
          <w:sz w:val="19"/>
        </w:rPr>
        <w:t>yerl</w:t>
      </w:r>
      <w:r>
        <w:rPr>
          <w:rFonts w:ascii="Arial" w:hAnsi="Arial"/>
          <w:i/>
          <w:w w:val="110"/>
          <w:sz w:val="19"/>
        </w:rPr>
        <w:t>əş</w:t>
      </w:r>
      <w:r>
        <w:rPr>
          <w:rFonts w:ascii="Times New Roman" w:hAnsi="Times New Roman"/>
          <w:b/>
          <w:i/>
          <w:w w:val="110"/>
          <w:sz w:val="19"/>
        </w:rPr>
        <w:t>dirildiyi</w:t>
      </w:r>
      <w:r>
        <w:rPr>
          <w:rFonts w:ascii="Times New Roman" w:hAnsi="Times New Roman"/>
          <w:b/>
          <w:i/>
          <w:spacing w:val="-10"/>
          <w:w w:val="110"/>
          <w:sz w:val="19"/>
        </w:rPr>
        <w:t> </w:t>
      </w:r>
      <w:r>
        <w:rPr>
          <w:rFonts w:ascii="Times New Roman" w:hAnsi="Times New Roman"/>
          <w:b/>
          <w:i/>
          <w:w w:val="110"/>
          <w:sz w:val="19"/>
        </w:rPr>
        <w:t>yerl</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Arial" w:hAnsi="Arial"/>
          <w:i/>
          <w:spacing w:val="-15"/>
          <w:w w:val="110"/>
          <w:sz w:val="19"/>
        </w:rPr>
        <w:t>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rbi</w:t>
      </w:r>
      <w:r>
        <w:rPr>
          <w:rFonts w:ascii="Times New Roman" w:hAnsi="Times New Roman"/>
          <w:b/>
          <w:i/>
          <w:spacing w:val="-11"/>
          <w:w w:val="110"/>
          <w:sz w:val="19"/>
        </w:rPr>
        <w:t> </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rur</w:t>
      </w:r>
      <w:r>
        <w:rPr>
          <w:rFonts w:ascii="Arial" w:hAnsi="Arial"/>
          <w:i/>
          <w:w w:val="110"/>
          <w:sz w:val="19"/>
        </w:rPr>
        <w:t>ə</w:t>
      </w:r>
      <w:r>
        <w:rPr>
          <w:rFonts w:ascii="Times New Roman" w:hAnsi="Times New Roman"/>
          <w:b/>
          <w:i/>
          <w:w w:val="110"/>
          <w:sz w:val="19"/>
        </w:rPr>
        <w:t>t</w:t>
      </w:r>
      <w:r>
        <w:rPr>
          <w:rFonts w:ascii="Times New Roman" w:hAnsi="Times New Roman"/>
          <w:b/>
          <w:i/>
          <w:spacing w:val="-10"/>
          <w:w w:val="110"/>
          <w:sz w:val="19"/>
        </w:rPr>
        <w:t> </w:t>
      </w:r>
      <w:r>
        <w:rPr>
          <w:rFonts w:ascii="Times New Roman" w:hAnsi="Times New Roman"/>
          <w:b/>
          <w:i/>
          <w:w w:val="110"/>
          <w:sz w:val="19"/>
        </w:rPr>
        <w:t>olmadan</w:t>
      </w:r>
      <w:r>
        <w:rPr>
          <w:rFonts w:ascii="Times New Roman" w:hAnsi="Times New Roman"/>
          <w:b/>
          <w:i/>
          <w:spacing w:val="-10"/>
          <w:w w:val="110"/>
          <w:sz w:val="19"/>
        </w:rPr>
        <w:t> </w:t>
      </w:r>
      <w:r>
        <w:rPr>
          <w:rFonts w:ascii="Times New Roman" w:hAnsi="Times New Roman"/>
          <w:b/>
          <w:i/>
          <w:w w:val="110"/>
          <w:sz w:val="19"/>
        </w:rPr>
        <w:t>hücum</w:t>
      </w:r>
      <w:r>
        <w:rPr>
          <w:rFonts w:ascii="Times New Roman" w:hAnsi="Times New Roman"/>
          <w:b/>
          <w:i/>
          <w:spacing w:val="-10"/>
          <w:w w:val="110"/>
          <w:sz w:val="19"/>
        </w:rPr>
        <w:t> </w:t>
      </w:r>
      <w:r>
        <w:rPr>
          <w:rFonts w:ascii="Times New Roman" w:hAnsi="Times New Roman"/>
          <w:b/>
          <w:i/>
          <w:spacing w:val="-2"/>
          <w:w w:val="110"/>
          <w:sz w:val="19"/>
        </w:rPr>
        <w:t>etm</w:t>
      </w:r>
      <w:r>
        <w:rPr>
          <w:rFonts w:ascii="Arial" w:hAnsi="Arial"/>
          <w:i/>
          <w:spacing w:val="-2"/>
          <w:w w:val="110"/>
          <w:sz w:val="19"/>
        </w:rPr>
        <w:t>ə</w:t>
      </w:r>
      <w:r>
        <w:rPr>
          <w:rFonts w:ascii="Times New Roman" w:hAnsi="Times New Roman"/>
          <w:b/>
          <w:i/>
          <w:spacing w:val="-2"/>
          <w:w w:val="110"/>
          <w:sz w:val="19"/>
        </w:rPr>
        <w:t>;</w:t>
      </w:r>
    </w:p>
    <w:p>
      <w:pPr>
        <w:spacing w:line="249" w:lineRule="auto" w:before="8"/>
        <w:ind w:left="100" w:right="100" w:firstLine="444"/>
        <w:jc w:val="both"/>
        <w:rPr>
          <w:rFonts w:ascii="Times New Roman" w:hAnsi="Times New Roman"/>
          <w:b/>
          <w:i/>
          <w:sz w:val="19"/>
        </w:rPr>
      </w:pPr>
      <w:r>
        <w:rPr>
          <w:rFonts w:ascii="Times New Roman" w:hAnsi="Times New Roman"/>
          <w:b/>
          <w:i/>
          <w:w w:val="110"/>
          <w:sz w:val="19"/>
        </w:rPr>
        <w:t>116.0.8-1.</w:t>
      </w:r>
      <w:r>
        <w:rPr>
          <w:rFonts w:ascii="Times New Roman" w:hAnsi="Times New Roman"/>
          <w:b/>
          <w:i/>
          <w:w w:val="110"/>
          <w:sz w:val="19"/>
        </w:rPr>
        <w:t> h</w:t>
      </w:r>
      <w:r>
        <w:rPr>
          <w:rFonts w:ascii="Arial" w:hAnsi="Arial"/>
          <w:i/>
          <w:w w:val="110"/>
          <w:sz w:val="19"/>
        </w:rPr>
        <w:t>ə</w:t>
      </w:r>
      <w:r>
        <w:rPr>
          <w:rFonts w:ascii="Times New Roman" w:hAnsi="Times New Roman"/>
          <w:b/>
          <w:i/>
          <w:w w:val="110"/>
          <w:sz w:val="19"/>
        </w:rPr>
        <w:t>rbi</w:t>
      </w:r>
      <w:r>
        <w:rPr>
          <w:rFonts w:ascii="Times New Roman" w:hAnsi="Times New Roman"/>
          <w:b/>
          <w:i/>
          <w:w w:val="110"/>
          <w:sz w:val="19"/>
        </w:rPr>
        <w:t> z</w:t>
      </w:r>
      <w:r>
        <w:rPr>
          <w:rFonts w:ascii="Arial" w:hAnsi="Arial"/>
          <w:i/>
          <w:w w:val="110"/>
          <w:sz w:val="19"/>
        </w:rPr>
        <w:t>ə</w:t>
      </w:r>
      <w:r>
        <w:rPr>
          <w:rFonts w:ascii="Times New Roman" w:hAnsi="Times New Roman"/>
          <w:b/>
          <w:i/>
          <w:w w:val="110"/>
          <w:sz w:val="19"/>
        </w:rPr>
        <w:t>rur</w:t>
      </w:r>
      <w:r>
        <w:rPr>
          <w:rFonts w:ascii="Arial" w:hAnsi="Arial"/>
          <w:i/>
          <w:w w:val="110"/>
          <w:sz w:val="19"/>
        </w:rPr>
        <w:t>ə</w:t>
      </w:r>
      <w:r>
        <w:rPr>
          <w:rFonts w:ascii="Times New Roman" w:hAnsi="Times New Roman"/>
          <w:b/>
          <w:i/>
          <w:w w:val="110"/>
          <w:sz w:val="19"/>
        </w:rPr>
        <w:t>t</w:t>
      </w:r>
      <w:r>
        <w:rPr>
          <w:rFonts w:ascii="Times New Roman" w:hAnsi="Times New Roman"/>
          <w:b/>
          <w:i/>
          <w:w w:val="110"/>
          <w:sz w:val="19"/>
        </w:rPr>
        <w:t> olmadan</w:t>
      </w:r>
      <w:r>
        <w:rPr>
          <w:rFonts w:ascii="Times New Roman" w:hAnsi="Times New Roman"/>
          <w:b/>
          <w:i/>
          <w:w w:val="110"/>
          <w:sz w:val="19"/>
        </w:rPr>
        <w:t> q</w:t>
      </w:r>
      <w:r>
        <w:rPr>
          <w:rFonts w:ascii="Arial" w:hAnsi="Arial"/>
          <w:i/>
          <w:w w:val="110"/>
          <w:sz w:val="19"/>
        </w:rPr>
        <w:t>ə</w:t>
      </w:r>
      <w:r>
        <w:rPr>
          <w:rFonts w:ascii="Times New Roman" w:hAnsi="Times New Roman"/>
          <w:b/>
          <w:i/>
          <w:w w:val="110"/>
          <w:sz w:val="19"/>
        </w:rPr>
        <w:t>sd</w:t>
      </w:r>
      <w:r>
        <w:rPr>
          <w:rFonts w:ascii="Arial" w:hAnsi="Arial"/>
          <w:i/>
          <w:w w:val="110"/>
          <w:sz w:val="19"/>
        </w:rPr>
        <w:t>ə</w:t>
      </w:r>
      <w:r>
        <w:rPr>
          <w:rFonts w:ascii="Times New Roman" w:hAnsi="Times New Roman"/>
          <w:b/>
          <w:i/>
          <w:w w:val="110"/>
          <w:sz w:val="19"/>
        </w:rPr>
        <w:t>n</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ni</w:t>
      </w:r>
      <w:r>
        <w:rPr>
          <w:rFonts w:ascii="Times New Roman" w:hAnsi="Times New Roman"/>
          <w:b/>
          <w:i/>
          <w:w w:val="110"/>
          <w:sz w:val="19"/>
        </w:rPr>
        <w:t> s</w:t>
      </w:r>
      <w:r>
        <w:rPr>
          <w:rFonts w:ascii="Arial" w:hAnsi="Arial"/>
          <w:i/>
          <w:w w:val="110"/>
          <w:sz w:val="19"/>
        </w:rPr>
        <w:t>ə</w:t>
      </w:r>
      <w:r>
        <w:rPr>
          <w:rFonts w:ascii="Times New Roman" w:hAnsi="Times New Roman"/>
          <w:b/>
          <w:i/>
          <w:w w:val="110"/>
          <w:sz w:val="19"/>
        </w:rPr>
        <w:t>rv</w:t>
      </w:r>
      <w:r>
        <w:rPr>
          <w:rFonts w:ascii="Arial" w:hAnsi="Arial"/>
          <w:i/>
          <w:w w:val="110"/>
          <w:sz w:val="19"/>
        </w:rPr>
        <w:t>ə</w:t>
      </w:r>
      <w:r>
        <w:rPr>
          <w:rFonts w:ascii="Times New Roman" w:hAnsi="Times New Roman"/>
          <w:b/>
          <w:i/>
          <w:w w:val="110"/>
          <w:sz w:val="19"/>
        </w:rPr>
        <w:t>ti,</w:t>
      </w:r>
      <w:r>
        <w:rPr>
          <w:rFonts w:ascii="Times New Roman" w:hAnsi="Times New Roman"/>
          <w:b/>
          <w:i/>
          <w:w w:val="110"/>
          <w:sz w:val="19"/>
        </w:rPr>
        <w:t> o</w:t>
      </w:r>
      <w:r>
        <w:rPr>
          <w:rFonts w:ascii="Times New Roman" w:hAnsi="Times New Roman"/>
          <w:b/>
          <w:i/>
          <w:w w:val="110"/>
          <w:sz w:val="19"/>
        </w:rPr>
        <w:t> cüml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n</w:t>
      </w:r>
      <w:r>
        <w:rPr>
          <w:rFonts w:ascii="Times New Roman" w:hAnsi="Times New Roman"/>
          <w:b/>
          <w:i/>
          <w:w w:val="110"/>
          <w:sz w:val="19"/>
        </w:rPr>
        <w:t> gücl</w:t>
      </w:r>
      <w:r>
        <w:rPr>
          <w:rFonts w:ascii="Arial" w:hAnsi="Arial"/>
          <w:i/>
          <w:w w:val="110"/>
          <w:sz w:val="19"/>
        </w:rPr>
        <w:t>ə</w:t>
      </w:r>
      <w:r>
        <w:rPr>
          <w:rFonts w:ascii="Times New Roman" w:hAnsi="Times New Roman"/>
          <w:b/>
          <w:i/>
          <w:w w:val="110"/>
          <w:sz w:val="19"/>
        </w:rPr>
        <w:t>ndirilmi</w:t>
      </w:r>
      <w:r>
        <w:rPr>
          <w:rFonts w:ascii="Arial" w:hAnsi="Arial"/>
          <w:i/>
          <w:w w:val="110"/>
          <w:sz w:val="19"/>
        </w:rPr>
        <w:t>ş</w:t>
      </w:r>
      <w:r>
        <w:rPr>
          <w:rFonts w:ascii="Arial" w:hAnsi="Arial"/>
          <w:i/>
          <w:w w:val="110"/>
          <w:sz w:val="19"/>
        </w:rPr>
        <w:t> </w:t>
      </w:r>
      <w:r>
        <w:rPr>
          <w:rFonts w:ascii="Times New Roman" w:hAnsi="Times New Roman"/>
          <w:b/>
          <w:i/>
          <w:w w:val="110"/>
          <w:sz w:val="19"/>
        </w:rPr>
        <w:t>mühafiz</w:t>
      </w:r>
      <w:r>
        <w:rPr>
          <w:rFonts w:ascii="Arial" w:hAnsi="Arial"/>
          <w:i/>
          <w:w w:val="110"/>
          <w:sz w:val="19"/>
        </w:rPr>
        <w:t>ə</w:t>
      </w:r>
      <w:r>
        <w:rPr>
          <w:rFonts w:ascii="Arial" w:hAnsi="Arial"/>
          <w:i/>
          <w:w w:val="110"/>
          <w:sz w:val="19"/>
        </w:rPr>
        <w:t> </w:t>
      </w:r>
      <w:r>
        <w:rPr>
          <w:rFonts w:ascii="Times New Roman" w:hAnsi="Times New Roman"/>
          <w:b/>
          <w:i/>
          <w:w w:val="110"/>
          <w:sz w:val="19"/>
        </w:rPr>
        <w:t>altında</w:t>
      </w:r>
      <w:r>
        <w:rPr>
          <w:rFonts w:ascii="Times New Roman" w:hAnsi="Times New Roman"/>
          <w:b/>
          <w:i/>
          <w:w w:val="110"/>
          <w:sz w:val="19"/>
        </w:rPr>
        <w:t> olan</w:t>
      </w:r>
      <w:r>
        <w:rPr>
          <w:rFonts w:ascii="Times New Roman" w:hAnsi="Times New Roman"/>
          <w:b/>
          <w:i/>
          <w:spacing w:val="40"/>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ni</w:t>
      </w:r>
      <w:r>
        <w:rPr>
          <w:rFonts w:ascii="Times New Roman" w:hAnsi="Times New Roman"/>
          <w:b/>
          <w:i/>
          <w:w w:val="110"/>
          <w:sz w:val="19"/>
        </w:rPr>
        <w:t> s</w:t>
      </w:r>
      <w:r>
        <w:rPr>
          <w:rFonts w:ascii="Arial" w:hAnsi="Arial"/>
          <w:i/>
          <w:w w:val="110"/>
          <w:sz w:val="19"/>
        </w:rPr>
        <w:t>ə</w:t>
      </w:r>
      <w:r>
        <w:rPr>
          <w:rFonts w:ascii="Times New Roman" w:hAnsi="Times New Roman"/>
          <w:b/>
          <w:i/>
          <w:w w:val="110"/>
          <w:sz w:val="19"/>
        </w:rPr>
        <w:t>rv</w:t>
      </w:r>
      <w:r>
        <w:rPr>
          <w:rFonts w:ascii="Arial" w:hAnsi="Arial"/>
          <w:i/>
          <w:w w:val="110"/>
          <w:sz w:val="19"/>
        </w:rPr>
        <w:t>ə</w:t>
      </w:r>
      <w:r>
        <w:rPr>
          <w:rFonts w:ascii="Times New Roman" w:hAnsi="Times New Roman"/>
          <w:b/>
          <w:i/>
          <w:w w:val="110"/>
          <w:sz w:val="19"/>
        </w:rPr>
        <w:t>ti</w:t>
      </w:r>
      <w:r>
        <w:rPr>
          <w:rFonts w:ascii="Times New Roman" w:hAnsi="Times New Roman"/>
          <w:b/>
          <w:i/>
          <w:w w:val="110"/>
          <w:sz w:val="19"/>
        </w:rPr>
        <w:t> hücum</w:t>
      </w:r>
      <w:r>
        <w:rPr>
          <w:rFonts w:ascii="Times New Roman" w:hAnsi="Times New Roman"/>
          <w:b/>
          <w:i/>
          <w:w w:val="110"/>
          <w:sz w:val="19"/>
        </w:rPr>
        <w:t> obyektin</w:t>
      </w:r>
      <w:r>
        <w:rPr>
          <w:rFonts w:ascii="Arial" w:hAnsi="Arial"/>
          <w:i/>
          <w:w w:val="110"/>
          <w:sz w:val="19"/>
        </w:rPr>
        <w:t>ə </w:t>
      </w:r>
      <w:r>
        <w:rPr>
          <w:rFonts w:ascii="Times New Roman" w:hAnsi="Times New Roman"/>
          <w:b/>
          <w:i/>
          <w:w w:val="110"/>
          <w:sz w:val="19"/>
        </w:rPr>
        <w:t>çevirm</w:t>
      </w:r>
      <w:r>
        <w:rPr>
          <w:rFonts w:ascii="Arial" w:hAnsi="Arial"/>
          <w:i/>
          <w:w w:val="110"/>
          <w:sz w:val="19"/>
        </w:rPr>
        <w:t>ə</w:t>
      </w:r>
      <w:r>
        <w:rPr>
          <w:rFonts w:ascii="Times New Roman" w:hAnsi="Times New Roman"/>
          <w:b/>
          <w:i/>
          <w:w w:val="110"/>
          <w:sz w:val="19"/>
        </w:rPr>
        <w:t>,</w:t>
      </w:r>
      <w:r>
        <w:rPr>
          <w:rFonts w:ascii="Times New Roman" w:hAnsi="Times New Roman"/>
          <w:b/>
          <w:i/>
          <w:w w:val="110"/>
          <w:sz w:val="19"/>
        </w:rPr>
        <w:t> yaxud</w:t>
      </w:r>
      <w:r>
        <w:rPr>
          <w:rFonts w:ascii="Times New Roman" w:hAnsi="Times New Roman"/>
          <w:b/>
          <w:i/>
          <w:w w:val="110"/>
          <w:sz w:val="19"/>
        </w:rPr>
        <w:t> gücl</w:t>
      </w:r>
      <w:r>
        <w:rPr>
          <w:rFonts w:ascii="Arial" w:hAnsi="Arial"/>
          <w:i/>
          <w:w w:val="110"/>
          <w:sz w:val="19"/>
        </w:rPr>
        <w:t>ə</w:t>
      </w:r>
      <w:r>
        <w:rPr>
          <w:rFonts w:ascii="Times New Roman" w:hAnsi="Times New Roman"/>
          <w:b/>
          <w:i/>
          <w:w w:val="110"/>
          <w:sz w:val="19"/>
        </w:rPr>
        <w:t>ndirilmi</w:t>
      </w:r>
      <w:r>
        <w:rPr>
          <w:rFonts w:ascii="Arial" w:hAnsi="Arial"/>
          <w:i/>
          <w:w w:val="110"/>
          <w:sz w:val="19"/>
        </w:rPr>
        <w:t>ş </w:t>
      </w:r>
      <w:r>
        <w:rPr>
          <w:rFonts w:ascii="Times New Roman" w:hAnsi="Times New Roman"/>
          <w:b/>
          <w:i/>
          <w:w w:val="110"/>
          <w:sz w:val="19"/>
        </w:rPr>
        <w:t>mühafiz</w:t>
      </w:r>
      <w:r>
        <w:rPr>
          <w:rFonts w:ascii="Arial" w:hAnsi="Arial"/>
          <w:i/>
          <w:w w:val="110"/>
          <w:sz w:val="19"/>
        </w:rPr>
        <w:t>ə </w:t>
      </w:r>
      <w:r>
        <w:rPr>
          <w:rFonts w:ascii="Times New Roman" w:hAnsi="Times New Roman"/>
          <w:b/>
          <w:i/>
          <w:w w:val="110"/>
          <w:sz w:val="19"/>
        </w:rPr>
        <w:t>altında</w:t>
      </w:r>
      <w:r>
        <w:rPr>
          <w:rFonts w:ascii="Times New Roman" w:hAnsi="Times New Roman"/>
          <w:b/>
          <w:i/>
          <w:w w:val="110"/>
          <w:sz w:val="19"/>
        </w:rPr>
        <w:t> olan</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ni</w:t>
      </w:r>
      <w:r>
        <w:rPr>
          <w:rFonts w:ascii="Times New Roman" w:hAnsi="Times New Roman"/>
          <w:b/>
          <w:i/>
          <w:w w:val="110"/>
          <w:sz w:val="19"/>
        </w:rPr>
        <w:t> s</w:t>
      </w:r>
      <w:r>
        <w:rPr>
          <w:rFonts w:ascii="Arial" w:hAnsi="Arial"/>
          <w:i/>
          <w:w w:val="110"/>
          <w:sz w:val="19"/>
        </w:rPr>
        <w:t>ə</w:t>
      </w:r>
      <w:r>
        <w:rPr>
          <w:rFonts w:ascii="Times New Roman" w:hAnsi="Times New Roman"/>
          <w:b/>
          <w:i/>
          <w:w w:val="110"/>
          <w:sz w:val="19"/>
        </w:rPr>
        <w:t>rv</w:t>
      </w:r>
      <w:r>
        <w:rPr>
          <w:rFonts w:ascii="Arial" w:hAnsi="Arial"/>
          <w:i/>
          <w:w w:val="110"/>
          <w:sz w:val="19"/>
        </w:rPr>
        <w:t>ə</w:t>
      </w:r>
      <w:r>
        <w:rPr>
          <w:rFonts w:ascii="Times New Roman" w:hAnsi="Times New Roman"/>
          <w:b/>
          <w:i/>
          <w:w w:val="110"/>
          <w:sz w:val="19"/>
        </w:rPr>
        <w:t>td</w:t>
      </w:r>
      <w:r>
        <w:rPr>
          <w:rFonts w:ascii="Arial" w:hAnsi="Arial"/>
          <w:i/>
          <w:w w:val="110"/>
          <w:sz w:val="19"/>
        </w:rPr>
        <w:t>ə</w:t>
      </w:r>
      <w:r>
        <w:rPr>
          <w:rFonts w:ascii="Times New Roman" w:hAnsi="Times New Roman"/>
          <w:b/>
          <w:i/>
          <w:w w:val="110"/>
          <w:sz w:val="19"/>
        </w:rPr>
        <w:t>n</w:t>
      </w:r>
      <w:r>
        <w:rPr>
          <w:rFonts w:ascii="Times New Roman" w:hAnsi="Times New Roman"/>
          <w:b/>
          <w:i/>
          <w:w w:val="110"/>
          <w:sz w:val="19"/>
        </w:rPr>
        <w:t> v</w:t>
      </w:r>
      <w:r>
        <w:rPr>
          <w:rFonts w:ascii="Arial" w:hAnsi="Arial"/>
          <w:i/>
          <w:w w:val="110"/>
          <w:sz w:val="19"/>
        </w:rPr>
        <w:t>ə </w:t>
      </w:r>
      <w:r>
        <w:rPr>
          <w:rFonts w:ascii="Times New Roman" w:hAnsi="Times New Roman"/>
          <w:b/>
          <w:i/>
          <w:w w:val="110"/>
          <w:sz w:val="19"/>
        </w:rPr>
        <w:t>ya</w:t>
      </w:r>
      <w:r>
        <w:rPr>
          <w:rFonts w:ascii="Times New Roman" w:hAnsi="Times New Roman"/>
          <w:b/>
          <w:i/>
          <w:w w:val="110"/>
          <w:sz w:val="19"/>
        </w:rPr>
        <w:t> ona bilavasit</w:t>
      </w:r>
      <w:r>
        <w:rPr>
          <w:rFonts w:ascii="Arial" w:hAnsi="Arial"/>
          <w:i/>
          <w:w w:val="110"/>
          <w:sz w:val="19"/>
        </w:rPr>
        <w:t>ə </w:t>
      </w:r>
      <w:r>
        <w:rPr>
          <w:rFonts w:ascii="Times New Roman" w:hAnsi="Times New Roman"/>
          <w:b/>
          <w:i/>
          <w:w w:val="110"/>
          <w:sz w:val="19"/>
        </w:rPr>
        <w:t>biti</w:t>
      </w:r>
      <w:r>
        <w:rPr>
          <w:rFonts w:ascii="Arial" w:hAnsi="Arial"/>
          <w:i/>
          <w:w w:val="110"/>
          <w:sz w:val="19"/>
        </w:rPr>
        <w:t>ş</w:t>
      </w:r>
      <w:r>
        <w:rPr>
          <w:rFonts w:ascii="Times New Roman" w:hAnsi="Times New Roman"/>
          <w:b/>
          <w:i/>
          <w:w w:val="110"/>
          <w:sz w:val="19"/>
        </w:rPr>
        <w:t>ik </w:t>
      </w:r>
      <w:r>
        <w:rPr>
          <w:rFonts w:ascii="Arial" w:hAnsi="Arial"/>
          <w:i/>
          <w:w w:val="110"/>
          <w:sz w:val="19"/>
        </w:rPr>
        <w:t>ə</w:t>
      </w:r>
      <w:r>
        <w:rPr>
          <w:rFonts w:ascii="Times New Roman" w:hAnsi="Times New Roman"/>
          <w:b/>
          <w:i/>
          <w:w w:val="110"/>
          <w:sz w:val="19"/>
        </w:rPr>
        <w:t>razil</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Times New Roman" w:hAnsi="Times New Roman"/>
          <w:b/>
          <w:i/>
          <w:w w:val="110"/>
          <w:sz w:val="19"/>
        </w:rPr>
        <w:t>n h</w:t>
      </w:r>
      <w:r>
        <w:rPr>
          <w:rFonts w:ascii="Arial" w:hAnsi="Arial"/>
          <w:i/>
          <w:w w:val="110"/>
          <w:sz w:val="19"/>
        </w:rPr>
        <w:t>ə</w:t>
      </w:r>
      <w:r>
        <w:rPr>
          <w:rFonts w:ascii="Times New Roman" w:hAnsi="Times New Roman"/>
          <w:b/>
          <w:i/>
          <w:w w:val="110"/>
          <w:sz w:val="19"/>
        </w:rPr>
        <w:t>rbi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liyyatların d</w:t>
      </w:r>
      <w:r>
        <w:rPr>
          <w:rFonts w:ascii="Arial" w:hAnsi="Arial"/>
          <w:i/>
          <w:w w:val="110"/>
          <w:sz w:val="19"/>
        </w:rPr>
        <w:t>ə</w:t>
      </w:r>
      <w:r>
        <w:rPr>
          <w:rFonts w:ascii="Times New Roman" w:hAnsi="Times New Roman"/>
          <w:b/>
          <w:i/>
          <w:w w:val="110"/>
          <w:sz w:val="19"/>
        </w:rPr>
        <w:t>st</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Times New Roman" w:hAnsi="Times New Roman"/>
          <w:b/>
          <w:i/>
          <w:w w:val="110"/>
          <w:sz w:val="19"/>
        </w:rPr>
        <w:t>nm</w:t>
      </w:r>
      <w:r>
        <w:rPr>
          <w:rFonts w:ascii="Arial" w:hAnsi="Arial"/>
          <w:i/>
          <w:w w:val="110"/>
          <w:sz w:val="19"/>
        </w:rPr>
        <w:t>ə</w:t>
      </w:r>
      <w:r>
        <w:rPr>
          <w:rFonts w:ascii="Times New Roman" w:hAnsi="Times New Roman"/>
          <w:b/>
          <w:i/>
          <w:w w:val="110"/>
          <w:sz w:val="19"/>
        </w:rPr>
        <w:t>si üçün istifad</w:t>
      </w:r>
      <w:r>
        <w:rPr>
          <w:rFonts w:ascii="Arial" w:hAnsi="Arial"/>
          <w:i/>
          <w:w w:val="110"/>
          <w:sz w:val="19"/>
        </w:rPr>
        <w:t>ə </w:t>
      </w: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w:t>
      </w:r>
    </w:p>
    <w:p>
      <w:pPr>
        <w:spacing w:line="249" w:lineRule="auto" w:before="0"/>
        <w:ind w:left="100" w:right="107" w:firstLine="444"/>
        <w:jc w:val="both"/>
        <w:rPr>
          <w:rFonts w:ascii="Times New Roman" w:hAnsi="Times New Roman"/>
          <w:b/>
          <w:i/>
          <w:sz w:val="19"/>
        </w:rPr>
      </w:pPr>
      <w:r>
        <w:rPr>
          <w:rFonts w:ascii="Times New Roman" w:hAnsi="Times New Roman"/>
          <w:b/>
          <w:i/>
          <w:w w:val="110"/>
          <w:sz w:val="19"/>
        </w:rPr>
        <w:t>116.0.8-2. m</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ni s</w:t>
      </w:r>
      <w:r>
        <w:rPr>
          <w:rFonts w:ascii="Arial" w:hAnsi="Arial"/>
          <w:i/>
          <w:w w:val="110"/>
          <w:sz w:val="19"/>
        </w:rPr>
        <w:t>ə</w:t>
      </w:r>
      <w:r>
        <w:rPr>
          <w:rFonts w:ascii="Times New Roman" w:hAnsi="Times New Roman"/>
          <w:b/>
          <w:i/>
          <w:w w:val="110"/>
          <w:sz w:val="19"/>
        </w:rPr>
        <w:t>rv</w:t>
      </w:r>
      <w:r>
        <w:rPr>
          <w:rFonts w:ascii="Arial" w:hAnsi="Arial"/>
          <w:i/>
          <w:w w:val="110"/>
          <w:sz w:val="19"/>
        </w:rPr>
        <w:t>ə</w:t>
      </w:r>
      <w:r>
        <w:rPr>
          <w:rFonts w:ascii="Times New Roman" w:hAnsi="Times New Roman"/>
          <w:b/>
          <w:i/>
          <w:w w:val="110"/>
          <w:sz w:val="19"/>
        </w:rPr>
        <w:t>ti q</w:t>
      </w:r>
      <w:r>
        <w:rPr>
          <w:rFonts w:ascii="Arial" w:hAnsi="Arial"/>
          <w:i/>
          <w:w w:val="110"/>
          <w:sz w:val="19"/>
        </w:rPr>
        <w:t>ə</w:t>
      </w:r>
      <w:r>
        <w:rPr>
          <w:rFonts w:ascii="Times New Roman" w:hAnsi="Times New Roman"/>
          <w:b/>
          <w:i/>
          <w:w w:val="110"/>
          <w:sz w:val="19"/>
        </w:rPr>
        <w:t>sd</w:t>
      </w:r>
      <w:r>
        <w:rPr>
          <w:rFonts w:ascii="Arial" w:hAnsi="Arial"/>
          <w:i/>
          <w:w w:val="110"/>
          <w:sz w:val="19"/>
        </w:rPr>
        <w:t>ə</w:t>
      </w:r>
      <w:r>
        <w:rPr>
          <w:rFonts w:ascii="Times New Roman" w:hAnsi="Times New Roman"/>
          <w:b/>
          <w:i/>
          <w:w w:val="110"/>
          <w:sz w:val="19"/>
        </w:rPr>
        <w:t>n böyük h</w:t>
      </w:r>
      <w:r>
        <w:rPr>
          <w:rFonts w:ascii="Arial" w:hAnsi="Arial"/>
          <w:i/>
          <w:w w:val="110"/>
          <w:sz w:val="19"/>
        </w:rPr>
        <w:t>ə</w:t>
      </w:r>
      <w:r>
        <w:rPr>
          <w:rFonts w:ascii="Times New Roman" w:hAnsi="Times New Roman"/>
          <w:b/>
          <w:i/>
          <w:w w:val="110"/>
          <w:sz w:val="19"/>
        </w:rPr>
        <w:t>cmd</w:t>
      </w:r>
      <w:r>
        <w:rPr>
          <w:rFonts w:ascii="Arial" w:hAnsi="Arial"/>
          <w:i/>
          <w:w w:val="110"/>
          <w:sz w:val="19"/>
        </w:rPr>
        <w:t>ə </w:t>
      </w:r>
      <w:r>
        <w:rPr>
          <w:rFonts w:ascii="Times New Roman" w:hAnsi="Times New Roman"/>
          <w:b/>
          <w:i/>
          <w:w w:val="110"/>
          <w:sz w:val="19"/>
        </w:rPr>
        <w:t>da</w:t>
      </w:r>
      <w:r>
        <w:rPr>
          <w:rFonts w:ascii="Arial" w:hAnsi="Arial"/>
          <w:i/>
          <w:w w:val="110"/>
          <w:sz w:val="19"/>
        </w:rPr>
        <w:t>ğ</w:t>
      </w:r>
      <w:r>
        <w:rPr>
          <w:rFonts w:ascii="Times New Roman" w:hAnsi="Times New Roman"/>
          <w:b/>
          <w:i/>
          <w:w w:val="110"/>
          <w:sz w:val="19"/>
        </w:rPr>
        <w:t>ıtma v</w:t>
      </w:r>
      <w:r>
        <w:rPr>
          <w:rFonts w:ascii="Arial" w:hAnsi="Arial"/>
          <w:i/>
          <w:w w:val="110"/>
          <w:sz w:val="19"/>
        </w:rPr>
        <w:t>ə </w:t>
      </w:r>
      <w:r>
        <w:rPr>
          <w:rFonts w:ascii="Times New Roman" w:hAnsi="Times New Roman"/>
          <w:b/>
          <w:i/>
          <w:w w:val="110"/>
          <w:sz w:val="19"/>
        </w:rPr>
        <w:t>ya m</w:t>
      </w:r>
      <w:r>
        <w:rPr>
          <w:rFonts w:ascii="Arial" w:hAnsi="Arial"/>
          <w:i/>
          <w:w w:val="110"/>
          <w:sz w:val="19"/>
        </w:rPr>
        <w:t>ə</w:t>
      </w:r>
      <w:r>
        <w:rPr>
          <w:rFonts w:ascii="Times New Roman" w:hAnsi="Times New Roman"/>
          <w:b/>
          <w:i/>
          <w:w w:val="110"/>
          <w:sz w:val="19"/>
        </w:rPr>
        <w:t>nims</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 yaxud m</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ni s</w:t>
      </w:r>
      <w:r>
        <w:rPr>
          <w:rFonts w:ascii="Arial" w:hAnsi="Arial"/>
          <w:i/>
          <w:w w:val="110"/>
          <w:sz w:val="19"/>
        </w:rPr>
        <w:t>ə</w:t>
      </w:r>
      <w:r>
        <w:rPr>
          <w:rFonts w:ascii="Times New Roman" w:hAnsi="Times New Roman"/>
          <w:b/>
          <w:i/>
          <w:w w:val="110"/>
          <w:sz w:val="19"/>
        </w:rPr>
        <w:t>rv</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münasib</w:t>
      </w:r>
      <w:r>
        <w:rPr>
          <w:rFonts w:ascii="Arial" w:hAnsi="Arial"/>
          <w:i/>
          <w:w w:val="110"/>
          <w:sz w:val="19"/>
        </w:rPr>
        <w:t>ə</w:t>
      </w:r>
      <w:r>
        <w:rPr>
          <w:rFonts w:ascii="Times New Roman" w:hAnsi="Times New Roman"/>
          <w:b/>
          <w:i/>
          <w:w w:val="110"/>
          <w:sz w:val="19"/>
        </w:rPr>
        <w:t>td</w:t>
      </w:r>
      <w:r>
        <w:rPr>
          <w:rFonts w:ascii="Arial" w:hAnsi="Arial"/>
          <w:i/>
          <w:w w:val="110"/>
          <w:sz w:val="19"/>
        </w:rPr>
        <w:t>ə </w:t>
      </w:r>
      <w:r>
        <w:rPr>
          <w:rFonts w:ascii="Times New Roman" w:hAnsi="Times New Roman"/>
          <w:b/>
          <w:i/>
          <w:w w:val="110"/>
          <w:sz w:val="19"/>
        </w:rPr>
        <w:t>o</w:t>
      </w:r>
      <w:r>
        <w:rPr>
          <w:rFonts w:ascii="Arial" w:hAnsi="Arial"/>
          <w:i/>
          <w:w w:val="110"/>
          <w:sz w:val="19"/>
        </w:rPr>
        <w:t>ğ</w:t>
      </w:r>
      <w:r>
        <w:rPr>
          <w:rFonts w:ascii="Times New Roman" w:hAnsi="Times New Roman"/>
          <w:b/>
          <w:i/>
          <w:w w:val="110"/>
          <w:sz w:val="19"/>
        </w:rPr>
        <w:t>urluq, soy</w:t>
      </w:r>
      <w:r>
        <w:rPr>
          <w:rFonts w:ascii="Arial" w:hAnsi="Arial"/>
          <w:i/>
          <w:w w:val="110"/>
          <w:sz w:val="19"/>
        </w:rPr>
        <w:t>ğ</w:t>
      </w:r>
      <w:r>
        <w:rPr>
          <w:rFonts w:ascii="Times New Roman" w:hAnsi="Times New Roman"/>
          <w:b/>
          <w:i/>
          <w:w w:val="110"/>
          <w:sz w:val="19"/>
        </w:rPr>
        <w:t>unçuluq, qanunsuz m</w:t>
      </w:r>
      <w:r>
        <w:rPr>
          <w:rFonts w:ascii="Arial" w:hAnsi="Arial"/>
          <w:i/>
          <w:w w:val="110"/>
          <w:sz w:val="19"/>
        </w:rPr>
        <w:t>ə</w:t>
      </w:r>
      <w:r>
        <w:rPr>
          <w:rFonts w:ascii="Times New Roman" w:hAnsi="Times New Roman"/>
          <w:b/>
          <w:i/>
          <w:w w:val="110"/>
          <w:sz w:val="19"/>
        </w:rPr>
        <w:t>nims</w:t>
      </w:r>
      <w:r>
        <w:rPr>
          <w:rFonts w:ascii="Arial" w:hAnsi="Arial"/>
          <w:i/>
          <w:w w:val="110"/>
          <w:sz w:val="19"/>
        </w:rPr>
        <w:t>ə</w:t>
      </w:r>
      <w:r>
        <w:rPr>
          <w:rFonts w:ascii="Times New Roman" w:hAnsi="Times New Roman"/>
          <w:b/>
          <w:i/>
          <w:w w:val="110"/>
          <w:sz w:val="19"/>
        </w:rPr>
        <w:t>m</w:t>
      </w:r>
      <w:r>
        <w:rPr>
          <w:rFonts w:ascii="Arial" w:hAnsi="Arial"/>
          <w:i/>
          <w:w w:val="110"/>
          <w:sz w:val="19"/>
        </w:rPr>
        <w:t>ə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 vandalizm aktları tör</w:t>
      </w:r>
      <w:r>
        <w:rPr>
          <w:rFonts w:ascii="Arial" w:hAnsi="Arial"/>
          <w:i/>
          <w:w w:val="110"/>
          <w:sz w:val="19"/>
        </w:rPr>
        <w:t>ə</w:t>
      </w:r>
      <w:r>
        <w:rPr>
          <w:rFonts w:ascii="Times New Roman" w:hAnsi="Times New Roman"/>
          <w:b/>
          <w:i/>
          <w:w w:val="110"/>
          <w:sz w:val="19"/>
        </w:rPr>
        <w:t>tm</w:t>
      </w:r>
      <w:r>
        <w:rPr>
          <w:rFonts w:ascii="Arial" w:hAnsi="Arial"/>
          <w:i/>
          <w:w w:val="110"/>
          <w:sz w:val="19"/>
        </w:rPr>
        <w:t>ə</w:t>
      </w:r>
      <w:r>
        <w:rPr>
          <w:rFonts w:ascii="Times New Roman" w:hAnsi="Times New Roman"/>
          <w:b/>
          <w:i/>
          <w:w w:val="110"/>
          <w:sz w:val="19"/>
        </w:rPr>
        <w:t>;</w:t>
      </w:r>
    </w:p>
    <w:p>
      <w:pPr>
        <w:spacing w:line="249" w:lineRule="auto" w:before="0"/>
        <w:ind w:left="100" w:right="99" w:firstLine="444"/>
        <w:jc w:val="both"/>
        <w:rPr>
          <w:rFonts w:ascii="Times New Roman" w:hAnsi="Times New Roman"/>
          <w:b/>
          <w:i/>
          <w:sz w:val="19"/>
        </w:rPr>
      </w:pPr>
      <w:r>
        <w:rPr>
          <w:rFonts w:ascii="Times New Roman" w:hAnsi="Times New Roman"/>
          <w:b/>
          <w:i/>
          <w:w w:val="110"/>
          <w:sz w:val="19"/>
        </w:rPr>
        <w:t>116.0.8-3. m</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ni s</w:t>
      </w:r>
      <w:r>
        <w:rPr>
          <w:rFonts w:ascii="Arial" w:hAnsi="Arial"/>
          <w:i/>
          <w:w w:val="110"/>
          <w:sz w:val="19"/>
        </w:rPr>
        <w:t>ə</w:t>
      </w:r>
      <w:r>
        <w:rPr>
          <w:rFonts w:ascii="Times New Roman" w:hAnsi="Times New Roman"/>
          <w:b/>
          <w:i/>
          <w:w w:val="110"/>
          <w:sz w:val="19"/>
        </w:rPr>
        <w:t>rv</w:t>
      </w:r>
      <w:r>
        <w:rPr>
          <w:rFonts w:ascii="Arial" w:hAnsi="Arial"/>
          <w:i/>
          <w:w w:val="110"/>
          <w:sz w:val="19"/>
        </w:rPr>
        <w:t>ə</w:t>
      </w:r>
      <w:r>
        <w:rPr>
          <w:rFonts w:ascii="Times New Roman" w:hAnsi="Times New Roman"/>
          <w:b/>
          <w:i/>
          <w:w w:val="110"/>
          <w:sz w:val="19"/>
        </w:rPr>
        <w:t>ti i</w:t>
      </w:r>
      <w:r>
        <w:rPr>
          <w:rFonts w:ascii="Arial" w:hAnsi="Arial"/>
          <w:i/>
          <w:w w:val="110"/>
          <w:sz w:val="19"/>
        </w:rPr>
        <w:t>şğ</w:t>
      </w:r>
      <w:r>
        <w:rPr>
          <w:rFonts w:ascii="Times New Roman" w:hAnsi="Times New Roman"/>
          <w:b/>
          <w:i/>
          <w:w w:val="110"/>
          <w:sz w:val="19"/>
        </w:rPr>
        <w:t>al edilmi</w:t>
      </w:r>
      <w:r>
        <w:rPr>
          <w:rFonts w:ascii="Arial" w:hAnsi="Arial"/>
          <w:i/>
          <w:w w:val="110"/>
          <w:sz w:val="19"/>
        </w:rPr>
        <w:t>ş ə</w:t>
      </w:r>
      <w:r>
        <w:rPr>
          <w:rFonts w:ascii="Times New Roman" w:hAnsi="Times New Roman"/>
          <w:b/>
          <w:i/>
          <w:w w:val="110"/>
          <w:sz w:val="19"/>
        </w:rPr>
        <w:t>razid</w:t>
      </w:r>
      <w:r>
        <w:rPr>
          <w:rFonts w:ascii="Arial" w:hAnsi="Arial"/>
          <w:i/>
          <w:w w:val="110"/>
          <w:sz w:val="19"/>
        </w:rPr>
        <w:t>ə</w:t>
      </w:r>
      <w:r>
        <w:rPr>
          <w:rFonts w:ascii="Times New Roman" w:hAnsi="Times New Roman"/>
          <w:b/>
          <w:i/>
          <w:w w:val="110"/>
          <w:sz w:val="19"/>
        </w:rPr>
        <w:t>n qanunsuz çıxarma, yaxud h</w:t>
      </w:r>
      <w:r>
        <w:rPr>
          <w:rFonts w:ascii="Arial" w:hAnsi="Arial"/>
          <w:i/>
          <w:w w:val="110"/>
          <w:sz w:val="19"/>
        </w:rPr>
        <w:t>ə</w:t>
      </w:r>
      <w:r>
        <w:rPr>
          <w:rFonts w:ascii="Times New Roman" w:hAnsi="Times New Roman"/>
          <w:b/>
          <w:i/>
          <w:w w:val="110"/>
          <w:sz w:val="19"/>
        </w:rPr>
        <w:t>min </w:t>
      </w:r>
      <w:r>
        <w:rPr>
          <w:rFonts w:ascii="Arial" w:hAnsi="Arial"/>
          <w:i/>
          <w:w w:val="110"/>
          <w:sz w:val="19"/>
        </w:rPr>
        <w:t>ə</w:t>
      </w:r>
      <w:r>
        <w:rPr>
          <w:rFonts w:ascii="Times New Roman" w:hAnsi="Times New Roman"/>
          <w:b/>
          <w:i/>
          <w:w w:val="110"/>
          <w:sz w:val="19"/>
        </w:rPr>
        <w:t>razid</w:t>
      </w:r>
      <w:r>
        <w:rPr>
          <w:rFonts w:ascii="Arial" w:hAnsi="Arial"/>
          <w:i/>
          <w:w w:val="110"/>
          <w:sz w:val="19"/>
        </w:rPr>
        <w:t>ə </w:t>
      </w:r>
      <w:r>
        <w:rPr>
          <w:rFonts w:ascii="Times New Roman" w:hAnsi="Times New Roman"/>
          <w:b/>
          <w:i/>
          <w:w w:val="110"/>
          <w:sz w:val="19"/>
        </w:rPr>
        <w:t>olan m</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ni s</w:t>
      </w:r>
      <w:r>
        <w:rPr>
          <w:rFonts w:ascii="Arial" w:hAnsi="Arial"/>
          <w:i/>
          <w:w w:val="110"/>
          <w:sz w:val="19"/>
        </w:rPr>
        <w:t>ə</w:t>
      </w:r>
      <w:r>
        <w:rPr>
          <w:rFonts w:ascii="Times New Roman" w:hAnsi="Times New Roman"/>
          <w:b/>
          <w:i/>
          <w:w w:val="110"/>
          <w:sz w:val="19"/>
        </w:rPr>
        <w:t>rv</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mülkiyy</w:t>
      </w:r>
      <w:r>
        <w:rPr>
          <w:rFonts w:ascii="Arial" w:hAnsi="Arial"/>
          <w:i/>
          <w:w w:val="110"/>
          <w:sz w:val="19"/>
        </w:rPr>
        <w:t>ə</w:t>
      </w:r>
      <w:r>
        <w:rPr>
          <w:rFonts w:ascii="Times New Roman" w:hAnsi="Times New Roman"/>
          <w:b/>
          <w:i/>
          <w:w w:val="110"/>
          <w:sz w:val="19"/>
        </w:rPr>
        <w:t>t</w:t>
      </w:r>
      <w:r>
        <w:rPr>
          <w:rFonts w:ascii="Times New Roman" w:hAnsi="Times New Roman"/>
          <w:b/>
          <w:i/>
          <w:w w:val="110"/>
          <w:sz w:val="19"/>
        </w:rPr>
        <w:t> hüququnu</w:t>
      </w:r>
      <w:r>
        <w:rPr>
          <w:rFonts w:ascii="Times New Roman" w:hAnsi="Times New Roman"/>
          <w:b/>
          <w:i/>
          <w:w w:val="110"/>
          <w:sz w:val="19"/>
        </w:rPr>
        <w:t> ba</w:t>
      </w:r>
      <w:r>
        <w:rPr>
          <w:rFonts w:ascii="Arial" w:hAnsi="Arial"/>
          <w:i/>
          <w:w w:val="110"/>
          <w:sz w:val="19"/>
        </w:rPr>
        <w:t>ş</w:t>
      </w:r>
      <w:r>
        <w:rPr>
          <w:rFonts w:ascii="Times New Roman" w:hAnsi="Times New Roman"/>
          <w:b/>
          <w:i/>
          <w:w w:val="110"/>
          <w:sz w:val="19"/>
        </w:rPr>
        <w:t>qasına</w:t>
      </w:r>
      <w:r>
        <w:rPr>
          <w:rFonts w:ascii="Times New Roman" w:hAnsi="Times New Roman"/>
          <w:b/>
          <w:i/>
          <w:w w:val="110"/>
          <w:sz w:val="19"/>
        </w:rPr>
        <w:t> verm</w:t>
      </w:r>
      <w:r>
        <w:rPr>
          <w:rFonts w:ascii="Arial" w:hAnsi="Arial"/>
          <w:i/>
          <w:w w:val="110"/>
          <w:sz w:val="19"/>
        </w:rPr>
        <w:t>ə</w:t>
      </w:r>
      <w:r>
        <w:rPr>
          <w:rFonts w:ascii="Arial" w:hAnsi="Arial"/>
          <w:i/>
          <w:w w:val="110"/>
          <w:sz w:val="19"/>
        </w:rPr>
        <w:t> </w:t>
      </w:r>
      <w:r>
        <w:rPr>
          <w:rFonts w:ascii="Times New Roman" w:hAnsi="Times New Roman"/>
          <w:b/>
          <w:i/>
          <w:w w:val="110"/>
          <w:sz w:val="19"/>
        </w:rPr>
        <w:t>v</w:t>
      </w:r>
      <w:r>
        <w:rPr>
          <w:rFonts w:ascii="Arial" w:hAnsi="Arial"/>
          <w:i/>
          <w:w w:val="110"/>
          <w:sz w:val="19"/>
        </w:rPr>
        <w:t>ə</w:t>
      </w:r>
      <w:r>
        <w:rPr>
          <w:rFonts w:ascii="Arial" w:hAnsi="Arial"/>
          <w:i/>
          <w:w w:val="110"/>
          <w:sz w:val="19"/>
        </w:rPr>
        <w:t> </w:t>
      </w:r>
      <w:r>
        <w:rPr>
          <w:rFonts w:ascii="Times New Roman" w:hAnsi="Times New Roman"/>
          <w:b/>
          <w:i/>
          <w:w w:val="110"/>
          <w:sz w:val="19"/>
        </w:rPr>
        <w:t>ya</w:t>
      </w:r>
      <w:r>
        <w:rPr>
          <w:rFonts w:ascii="Times New Roman" w:hAnsi="Times New Roman"/>
          <w:b/>
          <w:i/>
          <w:w w:val="110"/>
          <w:sz w:val="19"/>
        </w:rPr>
        <w:t> ona</w:t>
      </w:r>
      <w:r>
        <w:rPr>
          <w:rFonts w:ascii="Times New Roman" w:hAnsi="Times New Roman"/>
          <w:b/>
          <w:i/>
          <w:w w:val="110"/>
          <w:sz w:val="19"/>
        </w:rPr>
        <w:t> xitam</w:t>
      </w:r>
      <w:r>
        <w:rPr>
          <w:rFonts w:ascii="Times New Roman" w:hAnsi="Times New Roman"/>
          <w:b/>
          <w:i/>
          <w:w w:val="110"/>
          <w:sz w:val="19"/>
        </w:rPr>
        <w:t> verm</w:t>
      </w:r>
      <w:r>
        <w:rPr>
          <w:rFonts w:ascii="Arial" w:hAnsi="Arial"/>
          <w:i/>
          <w:w w:val="110"/>
          <w:sz w:val="19"/>
        </w:rPr>
        <w:t>ə</w:t>
      </w:r>
      <w:r>
        <w:rPr>
          <w:rFonts w:ascii="Times New Roman" w:hAnsi="Times New Roman"/>
          <w:b/>
          <w:i/>
          <w:w w:val="110"/>
          <w:sz w:val="19"/>
        </w:rPr>
        <w:t>;</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ni</w:t>
      </w:r>
      <w:r>
        <w:rPr>
          <w:rFonts w:ascii="Times New Roman" w:hAnsi="Times New Roman"/>
          <w:b/>
          <w:i/>
          <w:w w:val="110"/>
          <w:sz w:val="19"/>
        </w:rPr>
        <w:t> s</w:t>
      </w:r>
      <w:r>
        <w:rPr>
          <w:rFonts w:ascii="Arial" w:hAnsi="Arial"/>
          <w:i/>
          <w:w w:val="110"/>
          <w:sz w:val="19"/>
        </w:rPr>
        <w:t>ə</w:t>
      </w:r>
      <w:r>
        <w:rPr>
          <w:rFonts w:ascii="Times New Roman" w:hAnsi="Times New Roman"/>
          <w:b/>
          <w:i/>
          <w:w w:val="110"/>
          <w:sz w:val="19"/>
        </w:rPr>
        <w:t>rv</w:t>
      </w:r>
      <w:r>
        <w:rPr>
          <w:rFonts w:ascii="Arial" w:hAnsi="Arial"/>
          <w:i/>
          <w:w w:val="110"/>
          <w:sz w:val="19"/>
        </w:rPr>
        <w:t>ə</w:t>
      </w:r>
      <w:r>
        <w:rPr>
          <w:rFonts w:ascii="Times New Roman" w:hAnsi="Times New Roman"/>
          <w:b/>
          <w:i/>
          <w:w w:val="110"/>
          <w:sz w:val="19"/>
        </w:rPr>
        <w:t>tin</w:t>
      </w:r>
      <w:r>
        <w:rPr>
          <w:rFonts w:ascii="Times New Roman" w:hAnsi="Times New Roman"/>
          <w:b/>
          <w:i/>
          <w:w w:val="110"/>
          <w:sz w:val="19"/>
        </w:rPr>
        <w:t> bilavasit</w:t>
      </w:r>
      <w:r>
        <w:rPr>
          <w:rFonts w:ascii="Arial" w:hAnsi="Arial"/>
          <w:i/>
          <w:w w:val="110"/>
          <w:sz w:val="19"/>
        </w:rPr>
        <w:t>ə</w:t>
      </w:r>
      <w:r>
        <w:rPr>
          <w:rFonts w:ascii="Arial" w:hAnsi="Arial"/>
          <w:i/>
          <w:w w:val="110"/>
          <w:sz w:val="19"/>
        </w:rPr>
        <w:t> </w:t>
      </w:r>
      <w:r>
        <w:rPr>
          <w:rFonts w:ascii="Times New Roman" w:hAnsi="Times New Roman"/>
          <w:b/>
          <w:i/>
          <w:w w:val="110"/>
          <w:sz w:val="19"/>
        </w:rPr>
        <w:t>qorunması,</w:t>
      </w:r>
      <w:r>
        <w:rPr>
          <w:rFonts w:ascii="Times New Roman" w:hAnsi="Times New Roman"/>
          <w:b/>
          <w:i/>
          <w:w w:val="110"/>
          <w:sz w:val="19"/>
        </w:rPr>
        <w:t> uçotu</w:t>
      </w:r>
      <w:r>
        <w:rPr>
          <w:rFonts w:ascii="Times New Roman" w:hAnsi="Times New Roman"/>
          <w:b/>
          <w:i/>
          <w:w w:val="110"/>
          <w:sz w:val="19"/>
        </w:rPr>
        <w:t> v</w:t>
      </w:r>
      <w:r>
        <w:rPr>
          <w:rFonts w:ascii="Arial" w:hAnsi="Arial"/>
          <w:i/>
          <w:w w:val="110"/>
          <w:sz w:val="19"/>
        </w:rPr>
        <w:t>ə</w:t>
      </w:r>
      <w:r>
        <w:rPr>
          <w:rFonts w:ascii="Arial" w:hAnsi="Arial"/>
          <w:i/>
          <w:w w:val="110"/>
          <w:sz w:val="19"/>
        </w:rPr>
        <w:t> </w:t>
      </w:r>
      <w:r>
        <w:rPr>
          <w:rFonts w:ascii="Times New Roman" w:hAnsi="Times New Roman"/>
          <w:b/>
          <w:i/>
          <w:w w:val="110"/>
          <w:sz w:val="19"/>
        </w:rPr>
        <w:t>ya saxlanılması</w:t>
      </w:r>
      <w:r>
        <w:rPr>
          <w:rFonts w:ascii="Times New Roman" w:hAnsi="Times New Roman"/>
          <w:b/>
          <w:i/>
          <w:w w:val="110"/>
          <w:sz w:val="19"/>
        </w:rPr>
        <w:t> t</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b</w:t>
      </w:r>
      <w:r>
        <w:rPr>
          <w:rFonts w:ascii="Times New Roman" w:hAnsi="Times New Roman"/>
          <w:b/>
          <w:i/>
          <w:w w:val="110"/>
          <w:sz w:val="19"/>
        </w:rPr>
        <w:t> edildiyi</w:t>
      </w:r>
      <w:r>
        <w:rPr>
          <w:rFonts w:ascii="Times New Roman" w:hAnsi="Times New Roman"/>
          <w:b/>
          <w:i/>
          <w:w w:val="110"/>
          <w:sz w:val="19"/>
        </w:rPr>
        <w:t> hallar</w:t>
      </w:r>
      <w:r>
        <w:rPr>
          <w:rFonts w:ascii="Times New Roman" w:hAnsi="Times New Roman"/>
          <w:b/>
          <w:i/>
          <w:w w:val="110"/>
          <w:sz w:val="19"/>
        </w:rPr>
        <w:t> istisna</w:t>
      </w:r>
      <w:r>
        <w:rPr>
          <w:rFonts w:ascii="Times New Roman" w:hAnsi="Times New Roman"/>
          <w:b/>
          <w:i/>
          <w:w w:val="110"/>
          <w:sz w:val="19"/>
        </w:rPr>
        <w:t> olmaqla,</w:t>
      </w:r>
      <w:r>
        <w:rPr>
          <w:rFonts w:ascii="Times New Roman" w:hAnsi="Times New Roman"/>
          <w:b/>
          <w:i/>
          <w:w w:val="110"/>
          <w:sz w:val="19"/>
        </w:rPr>
        <w:t> i</w:t>
      </w:r>
      <w:r>
        <w:rPr>
          <w:rFonts w:ascii="Arial" w:hAnsi="Arial"/>
          <w:i/>
          <w:w w:val="110"/>
          <w:sz w:val="19"/>
        </w:rPr>
        <w:t>şğ</w:t>
      </w:r>
      <w:r>
        <w:rPr>
          <w:rFonts w:ascii="Times New Roman" w:hAnsi="Times New Roman"/>
          <w:b/>
          <w:i/>
          <w:w w:val="110"/>
          <w:sz w:val="19"/>
        </w:rPr>
        <w:t>al</w:t>
      </w:r>
      <w:r>
        <w:rPr>
          <w:rFonts w:ascii="Times New Roman" w:hAnsi="Times New Roman"/>
          <w:b/>
          <w:i/>
          <w:w w:val="110"/>
          <w:sz w:val="19"/>
        </w:rPr>
        <w:t> edilmi</w:t>
      </w:r>
      <w:r>
        <w:rPr>
          <w:rFonts w:ascii="Arial" w:hAnsi="Arial"/>
          <w:i/>
          <w:w w:val="110"/>
          <w:sz w:val="19"/>
        </w:rPr>
        <w:t>ş ə</w:t>
      </w:r>
      <w:r>
        <w:rPr>
          <w:rFonts w:ascii="Times New Roman" w:hAnsi="Times New Roman"/>
          <w:b/>
          <w:i/>
          <w:w w:val="110"/>
          <w:sz w:val="19"/>
        </w:rPr>
        <w:t>razid</w:t>
      </w:r>
      <w:r>
        <w:rPr>
          <w:rFonts w:ascii="Arial" w:hAnsi="Arial"/>
          <w:i/>
          <w:w w:val="110"/>
          <w:sz w:val="19"/>
        </w:rPr>
        <w:t>ə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r</w:t>
      </w:r>
      <w:r>
        <w:rPr>
          <w:rFonts w:ascii="Times New Roman" w:hAnsi="Times New Roman"/>
          <w:b/>
          <w:i/>
          <w:w w:val="110"/>
          <w:sz w:val="19"/>
        </w:rPr>
        <w:t> hansı</w:t>
      </w:r>
      <w:r>
        <w:rPr>
          <w:rFonts w:ascii="Times New Roman" w:hAnsi="Times New Roman"/>
          <w:b/>
          <w:i/>
          <w:w w:val="110"/>
          <w:sz w:val="19"/>
        </w:rPr>
        <w:t> arxeoloji</w:t>
      </w:r>
      <w:r>
        <w:rPr>
          <w:rFonts w:ascii="Times New Roman" w:hAnsi="Times New Roman"/>
          <w:b/>
          <w:i/>
          <w:w w:val="110"/>
          <w:sz w:val="19"/>
        </w:rPr>
        <w:t> qazıntı</w:t>
      </w:r>
      <w:r>
        <w:rPr>
          <w:rFonts w:ascii="Times New Roman" w:hAnsi="Times New Roman"/>
          <w:b/>
          <w:i/>
          <w:w w:val="110"/>
          <w:sz w:val="19"/>
        </w:rPr>
        <w:t> aparma;</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ni s</w:t>
      </w:r>
      <w:r>
        <w:rPr>
          <w:rFonts w:ascii="Arial" w:hAnsi="Arial"/>
          <w:i/>
          <w:w w:val="110"/>
          <w:sz w:val="19"/>
        </w:rPr>
        <w:t>ə</w:t>
      </w:r>
      <w:r>
        <w:rPr>
          <w:rFonts w:ascii="Times New Roman" w:hAnsi="Times New Roman"/>
          <w:b/>
          <w:i/>
          <w:w w:val="110"/>
          <w:sz w:val="19"/>
        </w:rPr>
        <w:t>rv</w:t>
      </w:r>
      <w:r>
        <w:rPr>
          <w:rFonts w:ascii="Arial" w:hAnsi="Arial"/>
          <w:i/>
          <w:w w:val="110"/>
          <w:sz w:val="19"/>
        </w:rPr>
        <w:t>ə</w:t>
      </w:r>
      <w:r>
        <w:rPr>
          <w:rFonts w:ascii="Times New Roman" w:hAnsi="Times New Roman"/>
          <w:b/>
          <w:i/>
          <w:w w:val="110"/>
          <w:sz w:val="19"/>
        </w:rPr>
        <w:t>tin</w:t>
      </w:r>
      <w:r>
        <w:rPr>
          <w:rFonts w:ascii="Times New Roman" w:hAnsi="Times New Roman"/>
          <w:b/>
          <w:i/>
          <w:spacing w:val="21"/>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ni,</w:t>
      </w:r>
      <w:r>
        <w:rPr>
          <w:rFonts w:ascii="Times New Roman" w:hAnsi="Times New Roman"/>
          <w:b/>
          <w:i/>
          <w:spacing w:val="21"/>
          <w:w w:val="110"/>
          <w:sz w:val="19"/>
        </w:rPr>
        <w:t> </w:t>
      </w:r>
      <w:r>
        <w:rPr>
          <w:rFonts w:ascii="Times New Roman" w:hAnsi="Times New Roman"/>
          <w:b/>
          <w:i/>
          <w:w w:val="110"/>
          <w:sz w:val="19"/>
        </w:rPr>
        <w:t>tarixi</w:t>
      </w:r>
      <w:r>
        <w:rPr>
          <w:rFonts w:ascii="Times New Roman" w:hAnsi="Times New Roman"/>
          <w:b/>
          <w:i/>
          <w:spacing w:val="21"/>
          <w:w w:val="110"/>
          <w:sz w:val="19"/>
        </w:rPr>
        <w:t> </w:t>
      </w:r>
      <w:r>
        <w:rPr>
          <w:rFonts w:ascii="Times New Roman" w:hAnsi="Times New Roman"/>
          <w:b/>
          <w:i/>
          <w:w w:val="110"/>
          <w:sz w:val="19"/>
        </w:rPr>
        <w:t>v</w:t>
      </w:r>
      <w:r>
        <w:rPr>
          <w:rFonts w:ascii="Arial" w:hAnsi="Arial"/>
          <w:i/>
          <w:w w:val="110"/>
          <w:sz w:val="19"/>
        </w:rPr>
        <w:t>ə</w:t>
      </w:r>
      <w:r>
        <w:rPr>
          <w:rFonts w:ascii="Arial" w:hAnsi="Arial"/>
          <w:i/>
          <w:spacing w:val="16"/>
          <w:w w:val="110"/>
          <w:sz w:val="19"/>
        </w:rPr>
        <w:t> </w:t>
      </w:r>
      <w:r>
        <w:rPr>
          <w:rFonts w:ascii="Times New Roman" w:hAnsi="Times New Roman"/>
          <w:b/>
          <w:i/>
          <w:w w:val="110"/>
          <w:sz w:val="19"/>
        </w:rPr>
        <w:t>ya</w:t>
      </w:r>
      <w:r>
        <w:rPr>
          <w:rFonts w:ascii="Times New Roman" w:hAnsi="Times New Roman"/>
          <w:b/>
          <w:i/>
          <w:spacing w:val="21"/>
          <w:w w:val="110"/>
          <w:sz w:val="19"/>
        </w:rPr>
        <w:t> </w:t>
      </w:r>
      <w:r>
        <w:rPr>
          <w:rFonts w:ascii="Times New Roman" w:hAnsi="Times New Roman"/>
          <w:b/>
          <w:i/>
          <w:w w:val="110"/>
          <w:sz w:val="19"/>
        </w:rPr>
        <w:t>elmi</w:t>
      </w:r>
      <w:r>
        <w:rPr>
          <w:rFonts w:ascii="Times New Roman" w:hAnsi="Times New Roman"/>
          <w:b/>
          <w:i/>
          <w:spacing w:val="21"/>
          <w:w w:val="110"/>
          <w:sz w:val="19"/>
        </w:rPr>
        <w:t> </w:t>
      </w:r>
      <w:r>
        <w:rPr>
          <w:rFonts w:ascii="Times New Roman" w:hAnsi="Times New Roman"/>
          <w:b/>
          <w:i/>
          <w:w w:val="110"/>
          <w:sz w:val="19"/>
        </w:rPr>
        <w:t>xarakterini</w:t>
      </w:r>
      <w:r>
        <w:rPr>
          <w:rFonts w:ascii="Times New Roman" w:hAnsi="Times New Roman"/>
          <w:b/>
          <w:i/>
          <w:spacing w:val="21"/>
          <w:w w:val="110"/>
          <w:sz w:val="19"/>
        </w:rPr>
        <w:t> </w:t>
      </w:r>
      <w:r>
        <w:rPr>
          <w:rFonts w:ascii="Times New Roman" w:hAnsi="Times New Roman"/>
          <w:b/>
          <w:i/>
          <w:w w:val="110"/>
          <w:sz w:val="19"/>
        </w:rPr>
        <w:t>gizl</w:t>
      </w:r>
      <w:r>
        <w:rPr>
          <w:rFonts w:ascii="Arial" w:hAnsi="Arial"/>
          <w:i/>
          <w:w w:val="110"/>
          <w:sz w:val="19"/>
        </w:rPr>
        <w:t>ə</w:t>
      </w:r>
      <w:r>
        <w:rPr>
          <w:rFonts w:ascii="Times New Roman" w:hAnsi="Times New Roman"/>
          <w:b/>
          <w:i/>
          <w:w w:val="110"/>
          <w:sz w:val="19"/>
        </w:rPr>
        <w:t>tm</w:t>
      </w:r>
      <w:r>
        <w:rPr>
          <w:rFonts w:ascii="Arial" w:hAnsi="Arial"/>
          <w:i/>
          <w:w w:val="110"/>
          <w:sz w:val="19"/>
        </w:rPr>
        <w:t>ə</w:t>
      </w:r>
      <w:r>
        <w:rPr>
          <w:rFonts w:ascii="Times New Roman" w:hAnsi="Times New Roman"/>
          <w:b/>
          <w:i/>
          <w:w w:val="110"/>
          <w:sz w:val="19"/>
        </w:rPr>
        <w:t>k</w:t>
      </w:r>
      <w:r>
        <w:rPr>
          <w:rFonts w:ascii="Times New Roman" w:hAnsi="Times New Roman"/>
          <w:b/>
          <w:i/>
          <w:spacing w:val="21"/>
          <w:w w:val="110"/>
          <w:sz w:val="19"/>
        </w:rPr>
        <w:t> </w:t>
      </w:r>
      <w:r>
        <w:rPr>
          <w:rFonts w:ascii="Times New Roman" w:hAnsi="Times New Roman"/>
          <w:b/>
          <w:i/>
          <w:w w:val="110"/>
          <w:sz w:val="19"/>
        </w:rPr>
        <w:t>v</w:t>
      </w:r>
      <w:r>
        <w:rPr>
          <w:rFonts w:ascii="Arial" w:hAnsi="Arial"/>
          <w:i/>
          <w:w w:val="110"/>
          <w:sz w:val="19"/>
        </w:rPr>
        <w:t>ə</w:t>
      </w:r>
      <w:r>
        <w:rPr>
          <w:rFonts w:ascii="Arial" w:hAnsi="Arial"/>
          <w:i/>
          <w:spacing w:val="16"/>
          <w:w w:val="110"/>
          <w:sz w:val="19"/>
        </w:rPr>
        <w:t> </w:t>
      </w:r>
      <w:r>
        <w:rPr>
          <w:rFonts w:ascii="Times New Roman" w:hAnsi="Times New Roman"/>
          <w:b/>
          <w:i/>
          <w:w w:val="110"/>
          <w:sz w:val="19"/>
        </w:rPr>
        <w:t>ya</w:t>
      </w:r>
      <w:r>
        <w:rPr>
          <w:rFonts w:ascii="Times New Roman" w:hAnsi="Times New Roman"/>
          <w:b/>
          <w:i/>
          <w:spacing w:val="21"/>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hv</w:t>
      </w:r>
      <w:r>
        <w:rPr>
          <w:rFonts w:ascii="Times New Roman" w:hAnsi="Times New Roman"/>
          <w:b/>
          <w:i/>
          <w:spacing w:val="21"/>
          <w:w w:val="110"/>
          <w:sz w:val="19"/>
        </w:rPr>
        <w:t> </w:t>
      </w: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k</w:t>
      </w:r>
      <w:r>
        <w:rPr>
          <w:rFonts w:ascii="Times New Roman" w:hAnsi="Times New Roman"/>
          <w:b/>
          <w:i/>
          <w:spacing w:val="21"/>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qs</w:t>
      </w:r>
      <w:r>
        <w:rPr>
          <w:rFonts w:ascii="Arial" w:hAnsi="Arial"/>
          <w:i/>
          <w:w w:val="110"/>
          <w:sz w:val="19"/>
        </w:rPr>
        <w:t>ə</w:t>
      </w:r>
      <w:r>
        <w:rPr>
          <w:rFonts w:ascii="Times New Roman" w:hAnsi="Times New Roman"/>
          <w:b/>
          <w:i/>
          <w:w w:val="110"/>
          <w:sz w:val="19"/>
        </w:rPr>
        <w:t>di</w:t>
      </w:r>
      <w:r>
        <w:rPr>
          <w:rFonts w:ascii="Times New Roman" w:hAnsi="Times New Roman"/>
          <w:b/>
          <w:i/>
          <w:spacing w:val="21"/>
          <w:w w:val="110"/>
          <w:sz w:val="19"/>
        </w:rPr>
        <w:t> </w:t>
      </w:r>
      <w:r>
        <w:rPr>
          <w:rFonts w:ascii="Times New Roman" w:hAnsi="Times New Roman"/>
          <w:b/>
          <w:i/>
          <w:w w:val="110"/>
          <w:sz w:val="19"/>
        </w:rPr>
        <w:t>il</w:t>
      </w:r>
      <w:r>
        <w:rPr>
          <w:rFonts w:ascii="Arial" w:hAnsi="Arial"/>
          <w:i/>
          <w:w w:val="110"/>
          <w:sz w:val="19"/>
        </w:rPr>
        <w:t>ə</w:t>
      </w:r>
      <w:r>
        <w:rPr>
          <w:rFonts w:ascii="Arial" w:hAnsi="Arial"/>
          <w:i/>
          <w:spacing w:val="16"/>
          <w:w w:val="110"/>
          <w:sz w:val="19"/>
        </w:rPr>
        <w:t> </w:t>
      </w:r>
      <w:r>
        <w:rPr>
          <w:rFonts w:ascii="Times New Roman" w:hAnsi="Times New Roman"/>
          <w:b/>
          <w:i/>
          <w:w w:val="110"/>
          <w:sz w:val="19"/>
        </w:rPr>
        <w:t>onu</w:t>
      </w:r>
      <w:r>
        <w:rPr>
          <w:rFonts w:ascii="Times New Roman" w:hAnsi="Times New Roman"/>
          <w:b/>
          <w:i/>
          <w:spacing w:val="21"/>
          <w:w w:val="110"/>
          <w:sz w:val="19"/>
        </w:rPr>
        <w:t> </w:t>
      </w:r>
      <w:r>
        <w:rPr>
          <w:rFonts w:ascii="Times New Roman" w:hAnsi="Times New Roman"/>
          <w:b/>
          <w:i/>
          <w:w w:val="110"/>
          <w:sz w:val="19"/>
        </w:rPr>
        <w:t>modifikasiya</w:t>
      </w:r>
      <w:r>
        <w:rPr>
          <w:rFonts w:ascii="Times New Roman" w:hAnsi="Times New Roman"/>
          <w:b/>
          <w:i/>
          <w:spacing w:val="21"/>
          <w:w w:val="110"/>
          <w:sz w:val="19"/>
        </w:rPr>
        <w:t> </w:t>
      </w:r>
      <w:r>
        <w:rPr>
          <w:rFonts w:ascii="Times New Roman" w:hAnsi="Times New Roman"/>
          <w:b/>
          <w:i/>
          <w:w w:val="110"/>
          <w:sz w:val="19"/>
        </w:rPr>
        <w:t>etm</w:t>
      </w:r>
      <w:r>
        <w:rPr>
          <w:rFonts w:ascii="Arial" w:hAnsi="Arial"/>
          <w:i/>
          <w:w w:val="110"/>
          <w:sz w:val="19"/>
        </w:rPr>
        <w:t>ə</w:t>
      </w:r>
      <w:r>
        <w:rPr>
          <w:rFonts w:ascii="Arial" w:hAnsi="Arial"/>
          <w:i/>
          <w:spacing w:val="16"/>
          <w:w w:val="110"/>
          <w:sz w:val="19"/>
        </w:rPr>
        <w:t> </w:t>
      </w:r>
      <w:r>
        <w:rPr>
          <w:rFonts w:ascii="Times New Roman" w:hAnsi="Times New Roman"/>
          <w:b/>
          <w:i/>
          <w:w w:val="110"/>
          <w:sz w:val="19"/>
        </w:rPr>
        <w:t>v</w:t>
      </w:r>
      <w:r>
        <w:rPr>
          <w:rFonts w:ascii="Arial" w:hAnsi="Arial"/>
          <w:i/>
          <w:w w:val="110"/>
          <w:sz w:val="19"/>
        </w:rPr>
        <w:t>ə</w:t>
      </w:r>
      <w:r>
        <w:rPr>
          <w:rFonts w:ascii="Arial" w:hAnsi="Arial"/>
          <w:i/>
          <w:spacing w:val="16"/>
          <w:w w:val="110"/>
          <w:sz w:val="19"/>
        </w:rPr>
        <w:t> </w:t>
      </w:r>
      <w:r>
        <w:rPr>
          <w:rFonts w:ascii="Times New Roman" w:hAnsi="Times New Roman"/>
          <w:b/>
          <w:i/>
          <w:w w:val="110"/>
          <w:sz w:val="19"/>
        </w:rPr>
        <w:t>ya</w:t>
      </w:r>
    </w:p>
    <w:p>
      <w:pPr>
        <w:spacing w:line="124" w:lineRule="exact" w:before="30"/>
        <w:ind w:left="3208" w:right="0" w:firstLine="0"/>
        <w:jc w:val="left"/>
        <w:rPr>
          <w:b/>
          <w:sz w:val="15"/>
        </w:rPr>
      </w:pPr>
      <w:r>
        <w:rPr>
          <w:b/>
          <w:color w:val="0000FF"/>
          <w:spacing w:val="-2"/>
          <w:w w:val="105"/>
          <w:sz w:val="15"/>
          <w:u w:val="single" w:color="0000FF"/>
        </w:rPr>
        <w:t>[190]</w:t>
      </w:r>
    </w:p>
    <w:p>
      <w:pPr>
        <w:spacing w:line="174" w:lineRule="exact" w:before="0"/>
        <w:ind w:left="100" w:right="0" w:firstLine="0"/>
        <w:jc w:val="both"/>
        <w:rPr>
          <w:rFonts w:ascii="Times New Roman" w:hAnsi="Times New Roman"/>
          <w:b/>
          <w:i/>
          <w:sz w:val="19"/>
        </w:rPr>
      </w:pPr>
      <w:r>
        <w:rPr>
          <w:rFonts w:ascii="Times New Roman" w:hAnsi="Times New Roman"/>
          <w:b/>
          <w:i/>
          <w:w w:val="110"/>
          <w:sz w:val="19"/>
        </w:rPr>
        <w:t>ondan</w:t>
      </w:r>
      <w:r>
        <w:rPr>
          <w:rFonts w:ascii="Times New Roman" w:hAnsi="Times New Roman"/>
          <w:b/>
          <w:i/>
          <w:spacing w:val="-4"/>
          <w:w w:val="110"/>
          <w:sz w:val="19"/>
        </w:rPr>
        <w:t> </w:t>
      </w:r>
      <w:r>
        <w:rPr>
          <w:rFonts w:ascii="Times New Roman" w:hAnsi="Times New Roman"/>
          <w:b/>
          <w:i/>
          <w:w w:val="110"/>
          <w:sz w:val="19"/>
        </w:rPr>
        <w:t>istifad</w:t>
      </w:r>
      <w:r>
        <w:rPr>
          <w:rFonts w:ascii="Arial" w:hAnsi="Arial"/>
          <w:i/>
          <w:w w:val="110"/>
          <w:sz w:val="19"/>
        </w:rPr>
        <w:t>ə</w:t>
      </w:r>
      <w:r>
        <w:rPr>
          <w:rFonts w:ascii="Arial" w:hAnsi="Arial"/>
          <w:i/>
          <w:spacing w:val="-10"/>
          <w:w w:val="110"/>
          <w:sz w:val="19"/>
        </w:rPr>
        <w:t> </w:t>
      </w:r>
      <w:r>
        <w:rPr>
          <w:rFonts w:ascii="Times New Roman" w:hAnsi="Times New Roman"/>
          <w:b/>
          <w:i/>
          <w:w w:val="110"/>
          <w:sz w:val="19"/>
        </w:rPr>
        <w:t>növünü</w:t>
      </w:r>
      <w:r>
        <w:rPr>
          <w:rFonts w:ascii="Times New Roman" w:hAnsi="Times New Roman"/>
          <w:b/>
          <w:i/>
          <w:spacing w:val="-3"/>
          <w:w w:val="110"/>
          <w:sz w:val="19"/>
        </w:rPr>
        <w:t> </w:t>
      </w:r>
      <w:r>
        <w:rPr>
          <w:rFonts w:ascii="Times New Roman" w:hAnsi="Times New Roman"/>
          <w:b/>
          <w:i/>
          <w:spacing w:val="-2"/>
          <w:w w:val="110"/>
          <w:sz w:val="19"/>
        </w:rPr>
        <w:t>d</w:t>
      </w:r>
      <w:r>
        <w:rPr>
          <w:rFonts w:ascii="Arial" w:hAnsi="Arial"/>
          <w:i/>
          <w:spacing w:val="-2"/>
          <w:w w:val="110"/>
          <w:sz w:val="19"/>
        </w:rPr>
        <w:t>ə</w:t>
      </w:r>
      <w:r>
        <w:rPr>
          <w:rFonts w:ascii="Times New Roman" w:hAnsi="Times New Roman"/>
          <w:b/>
          <w:i/>
          <w:spacing w:val="-2"/>
          <w:w w:val="110"/>
          <w:sz w:val="19"/>
        </w:rPr>
        <w:t>yi</w:t>
      </w:r>
      <w:r>
        <w:rPr>
          <w:rFonts w:ascii="Arial" w:hAnsi="Arial"/>
          <w:i/>
          <w:spacing w:val="-2"/>
          <w:w w:val="110"/>
          <w:sz w:val="19"/>
        </w:rPr>
        <w:t>ş</w:t>
      </w:r>
      <w:r>
        <w:rPr>
          <w:rFonts w:ascii="Times New Roman" w:hAnsi="Times New Roman"/>
          <w:b/>
          <w:i/>
          <w:spacing w:val="-2"/>
          <w:w w:val="110"/>
          <w:sz w:val="19"/>
        </w:rPr>
        <w:t>dirm</w:t>
      </w:r>
      <w:r>
        <w:rPr>
          <w:rFonts w:ascii="Arial" w:hAnsi="Arial"/>
          <w:i/>
          <w:spacing w:val="-2"/>
          <w:w w:val="110"/>
          <w:sz w:val="19"/>
        </w:rPr>
        <w:t>ə</w:t>
      </w:r>
      <w:r>
        <w:rPr>
          <w:rFonts w:ascii="Times New Roman" w:hAnsi="Times New Roman"/>
          <w:b/>
          <w:i/>
          <w:spacing w:val="-2"/>
          <w:w w:val="110"/>
          <w:sz w:val="19"/>
        </w:rPr>
        <w:t>.</w:t>
      </w:r>
    </w:p>
    <w:p>
      <w:pPr>
        <w:pStyle w:val="ListParagraph"/>
        <w:numPr>
          <w:ilvl w:val="2"/>
          <w:numId w:val="100"/>
        </w:numPr>
        <w:tabs>
          <w:tab w:pos="1687" w:val="left" w:leader="none"/>
        </w:tabs>
        <w:spacing w:line="254" w:lineRule="auto" w:before="29" w:after="0"/>
        <w:ind w:left="100" w:right="98" w:firstLine="444"/>
        <w:jc w:val="both"/>
        <w:rPr>
          <w:sz w:val="19"/>
        </w:rPr>
      </w:pPr>
      <w:r>
        <w:rPr>
          <w:sz w:val="19"/>
        </w:rPr>
        <w:t>müvəqqəti barışıq haqqında və ya həlak olanların və yaralıların döyüş meydanından aparılması, dəyişdirilməsi və ya daşınması məqsədilə döyüş əməliyyatlarının dayandırılması barədə sazişi pozma;</w:t>
      </w:r>
    </w:p>
    <w:p>
      <w:pPr>
        <w:pStyle w:val="ListParagraph"/>
        <w:numPr>
          <w:ilvl w:val="2"/>
          <w:numId w:val="100"/>
        </w:numPr>
        <w:tabs>
          <w:tab w:pos="1697" w:val="left" w:leader="none"/>
        </w:tabs>
        <w:spacing w:line="254" w:lineRule="auto" w:before="0" w:after="0"/>
        <w:ind w:left="100" w:right="98" w:firstLine="444"/>
        <w:jc w:val="both"/>
        <w:rPr>
          <w:sz w:val="19"/>
        </w:rPr>
      </w:pPr>
      <w:r>
        <w:rPr>
          <w:sz w:val="19"/>
        </w:rPr>
        <w:t>mülki əhaliyə və ya döyüşlərdə iştirak etməyən ayrı-ayrı mülki şəxslərə hücum </w:t>
      </w:r>
      <w:r>
        <w:rPr>
          <w:spacing w:val="-2"/>
          <w:sz w:val="19"/>
        </w:rPr>
        <w:t>etmə;</w:t>
      </w:r>
    </w:p>
    <w:p>
      <w:pPr>
        <w:pStyle w:val="ListParagraph"/>
        <w:numPr>
          <w:ilvl w:val="2"/>
          <w:numId w:val="100"/>
        </w:numPr>
        <w:tabs>
          <w:tab w:pos="1772" w:val="left" w:leader="none"/>
        </w:tabs>
        <w:spacing w:line="254" w:lineRule="auto" w:before="0" w:after="0"/>
        <w:ind w:left="100" w:right="99" w:firstLine="444"/>
        <w:jc w:val="both"/>
        <w:rPr>
          <w:sz w:val="19"/>
        </w:rPr>
      </w:pPr>
      <w:r>
        <w:rPr>
          <w:sz w:val="19"/>
        </w:rPr>
        <w:t>hərbi</w:t>
      </w:r>
      <w:r>
        <w:rPr>
          <w:spacing w:val="40"/>
          <w:sz w:val="19"/>
        </w:rPr>
        <w:t> </w:t>
      </w:r>
      <w:r>
        <w:rPr>
          <w:sz w:val="19"/>
        </w:rPr>
        <w:t>əməliyyat</w:t>
      </w:r>
      <w:r>
        <w:rPr>
          <w:spacing w:val="40"/>
          <w:sz w:val="19"/>
        </w:rPr>
        <w:t> </w:t>
      </w:r>
      <w:r>
        <w:rPr>
          <w:sz w:val="19"/>
        </w:rPr>
        <w:t>bölgələrində</w:t>
      </w:r>
      <w:r>
        <w:rPr>
          <w:spacing w:val="40"/>
          <w:sz w:val="19"/>
        </w:rPr>
        <w:t> </w:t>
      </w:r>
      <w:r>
        <w:rPr>
          <w:sz w:val="19"/>
        </w:rPr>
        <w:t>əhaliyə</w:t>
      </w:r>
      <w:r>
        <w:rPr>
          <w:spacing w:val="40"/>
          <w:sz w:val="19"/>
        </w:rPr>
        <w:t> </w:t>
      </w:r>
      <w:r>
        <w:rPr>
          <w:sz w:val="19"/>
        </w:rPr>
        <w:t>qarşı</w:t>
      </w:r>
      <w:r>
        <w:rPr>
          <w:spacing w:val="40"/>
          <w:sz w:val="19"/>
        </w:rPr>
        <w:t> </w:t>
      </w:r>
      <w:r>
        <w:rPr>
          <w:sz w:val="19"/>
        </w:rPr>
        <w:t>zorakılıq</w:t>
      </w:r>
      <w:r>
        <w:rPr>
          <w:spacing w:val="40"/>
          <w:sz w:val="19"/>
        </w:rPr>
        <w:t> </w:t>
      </w:r>
      <w:r>
        <w:rPr>
          <w:sz w:val="19"/>
        </w:rPr>
        <w:t>göstərmə,</w:t>
      </w:r>
      <w:r>
        <w:rPr>
          <w:spacing w:val="40"/>
          <w:sz w:val="19"/>
        </w:rPr>
        <w:t> </w:t>
      </w:r>
      <w:r>
        <w:rPr>
          <w:sz w:val="19"/>
        </w:rPr>
        <w:t>quldurluq etmə, əmlaklarını məhv etmə, habelə hərbi zərurət bəhanəsi ilə əmlakı qanunsuz olaraq alma;</w:t>
      </w:r>
    </w:p>
    <w:p>
      <w:pPr>
        <w:pStyle w:val="ListParagraph"/>
        <w:numPr>
          <w:ilvl w:val="2"/>
          <w:numId w:val="100"/>
        </w:numPr>
        <w:tabs>
          <w:tab w:pos="1716" w:val="left" w:leader="none"/>
        </w:tabs>
        <w:spacing w:line="254" w:lineRule="auto" w:before="0" w:after="0"/>
        <w:ind w:left="100" w:right="101" w:firstLine="444"/>
        <w:jc w:val="both"/>
        <w:rPr>
          <w:sz w:val="19"/>
        </w:rPr>
      </w:pPr>
      <w:r>
        <w:rPr>
          <w:sz w:val="19"/>
        </w:rPr>
        <w:t>dağıdılması mülki əhali arasında böyük itkilərə səbəb ola bilən və ya mülki obyektlərə əhəmiyyətli zərər vura bilən qurğulara hücum etmə;</w:t>
      </w:r>
    </w:p>
    <w:p>
      <w:pPr>
        <w:pStyle w:val="ListParagraph"/>
        <w:numPr>
          <w:ilvl w:val="2"/>
          <w:numId w:val="100"/>
        </w:numPr>
        <w:tabs>
          <w:tab w:pos="1829" w:val="left" w:leader="none"/>
        </w:tabs>
        <w:spacing w:line="254" w:lineRule="auto" w:before="0" w:after="0"/>
        <w:ind w:left="100" w:right="105" w:firstLine="444"/>
        <w:jc w:val="both"/>
        <w:rPr>
          <w:sz w:val="19"/>
        </w:rPr>
      </w:pPr>
      <w:r>
        <w:rPr>
          <w:sz w:val="19"/>
        </w:rPr>
        <w:t>hərbi əməliyyatlarda birbaşa iştirakını təqsirkar üçün aşkar surətdə dayandırmış, həmçinin silahı olmayan və ya silahını yerə qoymaqla təslim olan, yaxud yaralanma və ya başqa səbəbdən müqavimət göstərə bilməyən şəxsə hücum etmə;</w:t>
      </w:r>
    </w:p>
    <w:p>
      <w:pPr>
        <w:pStyle w:val="ListParagraph"/>
        <w:numPr>
          <w:ilvl w:val="2"/>
          <w:numId w:val="100"/>
        </w:numPr>
        <w:tabs>
          <w:tab w:pos="1691" w:val="left" w:leader="none"/>
        </w:tabs>
        <w:spacing w:line="215" w:lineRule="exact" w:before="0" w:after="0"/>
        <w:ind w:left="1691" w:right="0" w:hanging="1147"/>
        <w:jc w:val="both"/>
        <w:rPr>
          <w:sz w:val="19"/>
        </w:rPr>
      </w:pPr>
      <w:r>
        <w:rPr>
          <w:sz w:val="19"/>
        </w:rPr>
        <w:t>işqal</w:t>
      </w:r>
      <w:r>
        <w:rPr>
          <w:spacing w:val="2"/>
          <w:sz w:val="19"/>
        </w:rPr>
        <w:t> </w:t>
      </w:r>
      <w:r>
        <w:rPr>
          <w:sz w:val="19"/>
        </w:rPr>
        <w:t>olunmuş</w:t>
      </w:r>
      <w:r>
        <w:rPr>
          <w:spacing w:val="3"/>
          <w:sz w:val="19"/>
        </w:rPr>
        <w:t> </w:t>
      </w:r>
      <w:r>
        <w:rPr>
          <w:sz w:val="19"/>
        </w:rPr>
        <w:t>ərazilərdə</w:t>
      </w:r>
      <w:r>
        <w:rPr>
          <w:spacing w:val="3"/>
          <w:sz w:val="19"/>
        </w:rPr>
        <w:t> </w:t>
      </w:r>
      <w:r>
        <w:rPr>
          <w:sz w:val="19"/>
        </w:rPr>
        <w:t>öz</w:t>
      </w:r>
      <w:r>
        <w:rPr>
          <w:spacing w:val="3"/>
          <w:sz w:val="19"/>
        </w:rPr>
        <w:t> </w:t>
      </w:r>
      <w:r>
        <w:rPr>
          <w:sz w:val="19"/>
        </w:rPr>
        <w:t>mülki</w:t>
      </w:r>
      <w:r>
        <w:rPr>
          <w:spacing w:val="3"/>
          <w:sz w:val="19"/>
        </w:rPr>
        <w:t> </w:t>
      </w:r>
      <w:r>
        <w:rPr>
          <w:sz w:val="19"/>
        </w:rPr>
        <w:t>əhalisinin</w:t>
      </w:r>
      <w:r>
        <w:rPr>
          <w:spacing w:val="3"/>
          <w:sz w:val="19"/>
        </w:rPr>
        <w:t> </w:t>
      </w:r>
      <w:r>
        <w:rPr>
          <w:sz w:val="19"/>
        </w:rPr>
        <w:t>bir</w:t>
      </w:r>
      <w:r>
        <w:rPr>
          <w:spacing w:val="3"/>
          <w:sz w:val="19"/>
        </w:rPr>
        <w:t> </w:t>
      </w:r>
      <w:r>
        <w:rPr>
          <w:sz w:val="19"/>
        </w:rPr>
        <w:t>hissəsini</w:t>
      </w:r>
      <w:r>
        <w:rPr>
          <w:spacing w:val="3"/>
          <w:sz w:val="19"/>
        </w:rPr>
        <w:t> </w:t>
      </w:r>
      <w:r>
        <w:rPr>
          <w:spacing w:val="-2"/>
          <w:sz w:val="19"/>
        </w:rPr>
        <w:t>yerləşdirmə;</w:t>
      </w:r>
    </w:p>
    <w:p>
      <w:pPr>
        <w:pStyle w:val="ListParagraph"/>
        <w:numPr>
          <w:ilvl w:val="2"/>
          <w:numId w:val="100"/>
        </w:numPr>
        <w:tabs>
          <w:tab w:pos="1775" w:val="left" w:leader="none"/>
        </w:tabs>
        <w:spacing w:line="254" w:lineRule="auto" w:before="12" w:after="0"/>
        <w:ind w:left="100" w:right="107" w:firstLine="444"/>
        <w:jc w:val="both"/>
        <w:rPr>
          <w:sz w:val="19"/>
        </w:rPr>
      </w:pPr>
      <w:r>
        <w:rPr>
          <w:sz w:val="19"/>
        </w:rPr>
        <w:t>hərbi əsirlərin və mülki şəxslərin vətənə qaytarılmasını əsassız olaraq </w:t>
      </w:r>
      <w:r>
        <w:rPr>
          <w:spacing w:val="-2"/>
          <w:sz w:val="19"/>
        </w:rPr>
        <w:t>gecikdirmə;</w:t>
      </w:r>
    </w:p>
    <w:p>
      <w:pPr>
        <w:pStyle w:val="ListParagraph"/>
        <w:numPr>
          <w:ilvl w:val="2"/>
          <w:numId w:val="100"/>
        </w:numPr>
        <w:tabs>
          <w:tab w:pos="1799" w:val="left" w:leader="none"/>
        </w:tabs>
        <w:spacing w:line="254" w:lineRule="auto" w:before="0" w:after="0"/>
        <w:ind w:left="100" w:right="99" w:firstLine="444"/>
        <w:jc w:val="both"/>
        <w:rPr>
          <w:sz w:val="19"/>
        </w:rPr>
      </w:pPr>
      <w:r>
        <w:rPr>
          <w:sz w:val="19"/>
        </w:rPr>
        <w:t>Azərbaycan Respublikasının tərəfdar çıxdığı dövlətlərarası müqavilələrlə qadağan edilmiş silahları, müharibə vasitələrini və üsullarını silahlı münaqişələrdə tətbiq </w:t>
      </w:r>
      <w:r>
        <w:rPr>
          <w:spacing w:val="-2"/>
          <w:sz w:val="19"/>
        </w:rPr>
        <w:t>etmə;</w:t>
      </w:r>
    </w:p>
    <w:p>
      <w:pPr>
        <w:pStyle w:val="ListParagraph"/>
        <w:numPr>
          <w:ilvl w:val="2"/>
          <w:numId w:val="100"/>
        </w:numPr>
        <w:tabs>
          <w:tab w:pos="1757" w:val="left" w:leader="none"/>
        </w:tabs>
        <w:spacing w:line="266" w:lineRule="auto" w:before="0" w:after="0"/>
        <w:ind w:left="100" w:right="104" w:firstLine="444"/>
        <w:jc w:val="both"/>
        <w:rPr>
          <w:sz w:val="19"/>
        </w:rPr>
      </w:pPr>
      <w:r>
        <w:rPr>
          <w:sz w:val="19"/>
        </w:rPr>
        <w:t>zorlama, cinsi köləlik, məcburi fahişəlik, məcburi sterilizasiya, məcburi hamiləlik, habelə cinsi zorakılıqla əlaqədar başqa hərəkətlər etmə; </w:t>
      </w:r>
      <w:r>
        <w:rPr>
          <w:b/>
          <w:color w:val="0000FF"/>
          <w:position w:val="13"/>
          <w:sz w:val="15"/>
          <w:u w:val="single" w:color="0000FF"/>
        </w:rPr>
        <w:t>[191]</w:t>
      </w:r>
    </w:p>
    <w:p>
      <w:pPr>
        <w:pStyle w:val="ListParagraph"/>
        <w:numPr>
          <w:ilvl w:val="2"/>
          <w:numId w:val="100"/>
        </w:numPr>
        <w:tabs>
          <w:tab w:pos="1800" w:val="left" w:leader="none"/>
        </w:tabs>
        <w:spacing w:line="254" w:lineRule="auto" w:before="0" w:after="0"/>
        <w:ind w:left="100" w:right="102" w:firstLine="444"/>
        <w:jc w:val="both"/>
        <w:rPr>
          <w:sz w:val="19"/>
        </w:rPr>
      </w:pPr>
      <w:r>
        <w:rPr>
          <w:sz w:val="19"/>
        </w:rPr>
        <w:t>bu Məcəllənin 115.1-ci maddəsində göstərilən şəxsləri beynəlxalq hüquq normalarına zidd olaraq həbs etmə və ya başqa cür azadlıqdan məhrum etmə, habelə prosessual hüquqlardan məhrum etmə—</w:t>
      </w:r>
    </w:p>
    <w:p>
      <w:pPr>
        <w:pStyle w:val="BodyText"/>
        <w:spacing w:line="266" w:lineRule="auto"/>
        <w:ind w:left="100" w:right="105" w:firstLine="444"/>
        <w:jc w:val="both"/>
        <w:rPr>
          <w:b/>
          <w:position w:val="13"/>
          <w:sz w:val="15"/>
        </w:rPr>
      </w:pPr>
      <w:r>
        <w:rPr/>
        <w:t>on ildən iyirmi ilədək müddətə azadlıqdan məhrum etmə və ya ömürlük azadlıqdan məhrum etmə ilə cəzalandırılır. </w:t>
      </w:r>
      <w:r>
        <w:rPr>
          <w:b/>
          <w:color w:val="0000FF"/>
          <w:position w:val="13"/>
          <w:sz w:val="15"/>
          <w:u w:val="single" w:color="0000FF"/>
        </w:rPr>
        <w:t>[192]</w:t>
      </w:r>
    </w:p>
    <w:p>
      <w:pPr>
        <w:spacing w:line="134" w:lineRule="exact" w:before="0"/>
        <w:ind w:left="0" w:right="1710" w:firstLine="0"/>
        <w:jc w:val="right"/>
        <w:rPr>
          <w:b/>
          <w:sz w:val="15"/>
        </w:rPr>
      </w:pPr>
      <w:r>
        <w:rPr>
          <w:b/>
          <w:color w:val="0000FF"/>
          <w:spacing w:val="-2"/>
          <w:w w:val="105"/>
          <w:sz w:val="15"/>
          <w:u w:val="single" w:color="0000FF"/>
        </w:rPr>
        <w:t>[193]</w:t>
      </w:r>
    </w:p>
    <w:p>
      <w:pPr>
        <w:spacing w:line="167" w:lineRule="exact" w:before="0"/>
        <w:ind w:left="544" w:right="0" w:firstLine="0"/>
        <w:jc w:val="both"/>
        <w:rPr>
          <w:rFonts w:ascii="Times New Roman" w:hAnsi="Times New Roman"/>
          <w:b/>
          <w:i/>
          <w:sz w:val="15"/>
        </w:rPr>
      </w:pPr>
      <w:r>
        <w:rPr>
          <w:rFonts w:ascii="Palatino Linotype" w:hAnsi="Palatino Linotype"/>
          <w:b/>
          <w:i/>
          <w:w w:val="110"/>
          <w:sz w:val="15"/>
        </w:rPr>
        <w:t>Qeyd:</w:t>
      </w:r>
      <w:r>
        <w:rPr>
          <w:rFonts w:ascii="Palatino Linotype" w:hAnsi="Palatino Linotype"/>
          <w:b/>
          <w:i/>
          <w:spacing w:val="1"/>
          <w:w w:val="110"/>
          <w:sz w:val="15"/>
        </w:rPr>
        <w:t> </w:t>
      </w:r>
      <w:r>
        <w:rPr>
          <w:rFonts w:ascii="Times New Roman" w:hAnsi="Times New Roman"/>
          <w:b/>
          <w:i/>
          <w:w w:val="110"/>
          <w:sz w:val="15"/>
        </w:rPr>
        <w:t>Bu</w:t>
      </w:r>
      <w:r>
        <w:rPr>
          <w:rFonts w:ascii="Times New Roman" w:hAnsi="Times New Roman"/>
          <w:b/>
          <w:i/>
          <w:spacing w:val="2"/>
          <w:w w:val="110"/>
          <w:sz w:val="15"/>
        </w:rPr>
        <w:t> </w:t>
      </w:r>
      <w:r>
        <w:rPr>
          <w:rFonts w:ascii="Times New Roman" w:hAnsi="Times New Roman"/>
          <w:b/>
          <w:i/>
          <w:w w:val="110"/>
          <w:sz w:val="15"/>
        </w:rPr>
        <w:t>M</w:t>
      </w:r>
      <w:r>
        <w:rPr>
          <w:rFonts w:ascii="Arial" w:hAnsi="Arial"/>
          <w:i/>
          <w:w w:val="110"/>
          <w:sz w:val="15"/>
        </w:rPr>
        <w:t>ə</w:t>
      </w:r>
      <w:r>
        <w:rPr>
          <w:rFonts w:ascii="Times New Roman" w:hAnsi="Times New Roman"/>
          <w:b/>
          <w:i/>
          <w:w w:val="110"/>
          <w:sz w:val="15"/>
        </w:rPr>
        <w:t>c</w:t>
      </w:r>
      <w:r>
        <w:rPr>
          <w:rFonts w:ascii="Arial" w:hAnsi="Arial"/>
          <w:i/>
          <w:w w:val="110"/>
          <w:sz w:val="15"/>
        </w:rPr>
        <w:t>ə</w:t>
      </w:r>
      <w:r>
        <w:rPr>
          <w:rFonts w:ascii="Times New Roman" w:hAnsi="Times New Roman"/>
          <w:b/>
          <w:i/>
          <w:w w:val="110"/>
          <w:sz w:val="15"/>
        </w:rPr>
        <w:t>ll</w:t>
      </w:r>
      <w:r>
        <w:rPr>
          <w:rFonts w:ascii="Arial" w:hAnsi="Arial"/>
          <w:i/>
          <w:w w:val="110"/>
          <w:sz w:val="15"/>
        </w:rPr>
        <w:t>ə</w:t>
      </w:r>
      <w:r>
        <w:rPr>
          <w:rFonts w:ascii="Times New Roman" w:hAnsi="Times New Roman"/>
          <w:b/>
          <w:i/>
          <w:w w:val="110"/>
          <w:sz w:val="15"/>
        </w:rPr>
        <w:t>nin</w:t>
      </w:r>
      <w:r>
        <w:rPr>
          <w:rFonts w:ascii="Times New Roman" w:hAnsi="Times New Roman"/>
          <w:b/>
          <w:i/>
          <w:spacing w:val="1"/>
          <w:w w:val="110"/>
          <w:sz w:val="15"/>
        </w:rPr>
        <w:t> </w:t>
      </w:r>
      <w:r>
        <w:rPr>
          <w:rFonts w:ascii="Times New Roman" w:hAnsi="Times New Roman"/>
          <w:b/>
          <w:i/>
          <w:w w:val="110"/>
          <w:sz w:val="15"/>
        </w:rPr>
        <w:t>116.0.8-1-116.0.8-3-cü</w:t>
      </w:r>
      <w:r>
        <w:rPr>
          <w:rFonts w:ascii="Times New Roman" w:hAnsi="Times New Roman"/>
          <w:b/>
          <w:i/>
          <w:spacing w:val="2"/>
          <w:w w:val="110"/>
          <w:sz w:val="15"/>
        </w:rPr>
        <w:t> </w:t>
      </w:r>
      <w:r>
        <w:rPr>
          <w:rFonts w:ascii="Times New Roman" w:hAnsi="Times New Roman"/>
          <w:b/>
          <w:i/>
          <w:w w:val="110"/>
          <w:sz w:val="15"/>
        </w:rPr>
        <w:t>madd</w:t>
      </w:r>
      <w:r>
        <w:rPr>
          <w:rFonts w:ascii="Arial" w:hAnsi="Arial"/>
          <w:i/>
          <w:w w:val="110"/>
          <w:sz w:val="15"/>
        </w:rPr>
        <w:t>ə</w:t>
      </w:r>
      <w:r>
        <w:rPr>
          <w:rFonts w:ascii="Times New Roman" w:hAnsi="Times New Roman"/>
          <w:b/>
          <w:i/>
          <w:w w:val="110"/>
          <w:sz w:val="15"/>
        </w:rPr>
        <w:t>l</w:t>
      </w:r>
      <w:r>
        <w:rPr>
          <w:rFonts w:ascii="Arial" w:hAnsi="Arial"/>
          <w:i/>
          <w:w w:val="110"/>
          <w:sz w:val="15"/>
        </w:rPr>
        <w:t>ə</w:t>
      </w:r>
      <w:r>
        <w:rPr>
          <w:rFonts w:ascii="Times New Roman" w:hAnsi="Times New Roman"/>
          <w:b/>
          <w:i/>
          <w:w w:val="110"/>
          <w:sz w:val="15"/>
        </w:rPr>
        <w:t>rind</w:t>
      </w:r>
      <w:r>
        <w:rPr>
          <w:rFonts w:ascii="Arial" w:hAnsi="Arial"/>
          <w:i/>
          <w:w w:val="110"/>
          <w:sz w:val="15"/>
        </w:rPr>
        <w:t>ə</w:t>
      </w:r>
      <w:r>
        <w:rPr>
          <w:rFonts w:ascii="Arial" w:hAnsi="Arial"/>
          <w:i/>
          <w:spacing w:val="-3"/>
          <w:w w:val="110"/>
          <w:sz w:val="15"/>
        </w:rPr>
        <w:t> </w:t>
      </w:r>
      <w:r>
        <w:rPr>
          <w:rFonts w:ascii="Times New Roman" w:hAnsi="Times New Roman"/>
          <w:b/>
          <w:i/>
          <w:w w:val="110"/>
          <w:sz w:val="15"/>
        </w:rPr>
        <w:t>“m</w:t>
      </w:r>
      <w:r>
        <w:rPr>
          <w:rFonts w:ascii="Arial" w:hAnsi="Arial"/>
          <w:i/>
          <w:w w:val="110"/>
          <w:sz w:val="15"/>
        </w:rPr>
        <w:t>ə</w:t>
      </w:r>
      <w:r>
        <w:rPr>
          <w:rFonts w:ascii="Times New Roman" w:hAnsi="Times New Roman"/>
          <w:b/>
          <w:i/>
          <w:w w:val="110"/>
          <w:sz w:val="15"/>
        </w:rPr>
        <w:t>d</w:t>
      </w:r>
      <w:r>
        <w:rPr>
          <w:rFonts w:ascii="Arial" w:hAnsi="Arial"/>
          <w:i/>
          <w:w w:val="110"/>
          <w:sz w:val="15"/>
        </w:rPr>
        <w:t>ə</w:t>
      </w:r>
      <w:r>
        <w:rPr>
          <w:rFonts w:ascii="Times New Roman" w:hAnsi="Times New Roman"/>
          <w:b/>
          <w:i/>
          <w:w w:val="110"/>
          <w:sz w:val="15"/>
        </w:rPr>
        <w:t>ni</w:t>
      </w:r>
      <w:r>
        <w:rPr>
          <w:rFonts w:ascii="Times New Roman" w:hAnsi="Times New Roman"/>
          <w:b/>
          <w:i/>
          <w:spacing w:val="2"/>
          <w:w w:val="110"/>
          <w:sz w:val="15"/>
        </w:rPr>
        <w:t> </w:t>
      </w:r>
      <w:r>
        <w:rPr>
          <w:rFonts w:ascii="Times New Roman" w:hAnsi="Times New Roman"/>
          <w:b/>
          <w:i/>
          <w:w w:val="110"/>
          <w:sz w:val="15"/>
        </w:rPr>
        <w:t>s</w:t>
      </w:r>
      <w:r>
        <w:rPr>
          <w:rFonts w:ascii="Arial" w:hAnsi="Arial"/>
          <w:i/>
          <w:w w:val="110"/>
          <w:sz w:val="15"/>
        </w:rPr>
        <w:t>ə</w:t>
      </w:r>
      <w:r>
        <w:rPr>
          <w:rFonts w:ascii="Times New Roman" w:hAnsi="Times New Roman"/>
          <w:b/>
          <w:i/>
          <w:w w:val="110"/>
          <w:sz w:val="15"/>
        </w:rPr>
        <w:t>rv</w:t>
      </w:r>
      <w:r>
        <w:rPr>
          <w:rFonts w:ascii="Arial" w:hAnsi="Arial"/>
          <w:i/>
          <w:w w:val="110"/>
          <w:sz w:val="15"/>
        </w:rPr>
        <w:t>ə</w:t>
      </w:r>
      <w:r>
        <w:rPr>
          <w:rFonts w:ascii="Times New Roman" w:hAnsi="Times New Roman"/>
          <w:b/>
          <w:i/>
          <w:w w:val="110"/>
          <w:sz w:val="15"/>
        </w:rPr>
        <w:t>t”</w:t>
      </w:r>
      <w:r>
        <w:rPr>
          <w:rFonts w:ascii="Times New Roman" w:hAnsi="Times New Roman"/>
          <w:b/>
          <w:i/>
          <w:spacing w:val="2"/>
          <w:w w:val="110"/>
          <w:sz w:val="15"/>
        </w:rPr>
        <w:t> </w:t>
      </w:r>
      <w:r>
        <w:rPr>
          <w:rFonts w:ascii="Times New Roman" w:hAnsi="Times New Roman"/>
          <w:b/>
          <w:i/>
          <w:w w:val="110"/>
          <w:sz w:val="15"/>
        </w:rPr>
        <w:t>dedikd</w:t>
      </w:r>
      <w:r>
        <w:rPr>
          <w:rFonts w:ascii="Arial" w:hAnsi="Arial"/>
          <w:i/>
          <w:w w:val="110"/>
          <w:sz w:val="15"/>
        </w:rPr>
        <w:t>ə</w:t>
      </w:r>
      <w:r>
        <w:rPr>
          <w:rFonts w:ascii="Times New Roman" w:hAnsi="Times New Roman"/>
          <w:b/>
          <w:i/>
          <w:w w:val="110"/>
          <w:sz w:val="15"/>
        </w:rPr>
        <w:t>,</w:t>
      </w:r>
      <w:r>
        <w:rPr>
          <w:rFonts w:ascii="Times New Roman" w:hAnsi="Times New Roman"/>
          <w:b/>
          <w:i/>
          <w:spacing w:val="1"/>
          <w:w w:val="110"/>
          <w:sz w:val="15"/>
        </w:rPr>
        <w:t> </w:t>
      </w:r>
      <w:r>
        <w:rPr>
          <w:rFonts w:ascii="Times New Roman" w:hAnsi="Times New Roman"/>
          <w:b/>
          <w:i/>
          <w:w w:val="110"/>
          <w:sz w:val="15"/>
        </w:rPr>
        <w:t>a</w:t>
      </w:r>
      <w:r>
        <w:rPr>
          <w:rFonts w:ascii="Arial" w:hAnsi="Arial"/>
          <w:i/>
          <w:w w:val="110"/>
          <w:sz w:val="15"/>
        </w:rPr>
        <w:t>ş</w:t>
      </w:r>
      <w:r>
        <w:rPr>
          <w:rFonts w:ascii="Times New Roman" w:hAnsi="Times New Roman"/>
          <w:b/>
          <w:i/>
          <w:w w:val="110"/>
          <w:sz w:val="15"/>
        </w:rPr>
        <w:t>a</w:t>
      </w:r>
      <w:r>
        <w:rPr>
          <w:rFonts w:ascii="Arial" w:hAnsi="Arial"/>
          <w:i/>
          <w:w w:val="110"/>
          <w:sz w:val="15"/>
        </w:rPr>
        <w:t>ğ</w:t>
      </w:r>
      <w:r>
        <w:rPr>
          <w:rFonts w:ascii="Times New Roman" w:hAnsi="Times New Roman"/>
          <w:b/>
          <w:i/>
          <w:w w:val="110"/>
          <w:sz w:val="15"/>
        </w:rPr>
        <w:t>ıdakılar</w:t>
      </w:r>
      <w:r>
        <w:rPr>
          <w:rFonts w:ascii="Times New Roman" w:hAnsi="Times New Roman"/>
          <w:b/>
          <w:i/>
          <w:spacing w:val="2"/>
          <w:w w:val="110"/>
          <w:sz w:val="15"/>
        </w:rPr>
        <w:t> </w:t>
      </w:r>
      <w:r>
        <w:rPr>
          <w:rFonts w:ascii="Times New Roman" w:hAnsi="Times New Roman"/>
          <w:b/>
          <w:i/>
          <w:w w:val="110"/>
          <w:sz w:val="15"/>
        </w:rPr>
        <w:t>ba</w:t>
      </w:r>
      <w:r>
        <w:rPr>
          <w:rFonts w:ascii="Arial" w:hAnsi="Arial"/>
          <w:i/>
          <w:w w:val="110"/>
          <w:sz w:val="15"/>
        </w:rPr>
        <w:t>ş</w:t>
      </w:r>
      <w:r>
        <w:rPr>
          <w:rFonts w:ascii="Times New Roman" w:hAnsi="Times New Roman"/>
          <w:b/>
          <w:i/>
          <w:w w:val="110"/>
          <w:sz w:val="15"/>
        </w:rPr>
        <w:t>a</w:t>
      </w:r>
      <w:r>
        <w:rPr>
          <w:rFonts w:ascii="Times New Roman" w:hAnsi="Times New Roman"/>
          <w:b/>
          <w:i/>
          <w:spacing w:val="2"/>
          <w:w w:val="110"/>
          <w:sz w:val="15"/>
        </w:rPr>
        <w:t> </w:t>
      </w:r>
      <w:r>
        <w:rPr>
          <w:rFonts w:ascii="Times New Roman" w:hAnsi="Times New Roman"/>
          <w:b/>
          <w:i/>
          <w:spacing w:val="-2"/>
          <w:w w:val="110"/>
          <w:sz w:val="15"/>
        </w:rPr>
        <w:t>dü</w:t>
      </w:r>
      <w:r>
        <w:rPr>
          <w:rFonts w:ascii="Arial" w:hAnsi="Arial"/>
          <w:i/>
          <w:spacing w:val="-2"/>
          <w:w w:val="110"/>
          <w:sz w:val="15"/>
        </w:rPr>
        <w:t>ş</w:t>
      </w:r>
      <w:r>
        <w:rPr>
          <w:rFonts w:ascii="Times New Roman" w:hAnsi="Times New Roman"/>
          <w:b/>
          <w:i/>
          <w:spacing w:val="-2"/>
          <w:w w:val="110"/>
          <w:sz w:val="15"/>
        </w:rPr>
        <w:t>ülür:</w:t>
      </w:r>
    </w:p>
    <w:p>
      <w:pPr>
        <w:pStyle w:val="ListParagraph"/>
        <w:numPr>
          <w:ilvl w:val="0"/>
          <w:numId w:val="101"/>
        </w:numPr>
        <w:tabs>
          <w:tab w:pos="723" w:val="left" w:leader="none"/>
        </w:tabs>
        <w:spacing w:line="266" w:lineRule="auto" w:before="0" w:after="0"/>
        <w:ind w:left="100" w:right="100" w:firstLine="444"/>
        <w:jc w:val="both"/>
        <w:rPr>
          <w:rFonts w:ascii="Times New Roman" w:hAnsi="Times New Roman"/>
          <w:b/>
          <w:i/>
          <w:sz w:val="15"/>
        </w:rPr>
      </w:pPr>
      <w:r>
        <w:rPr>
          <w:rFonts w:ascii="Times New Roman" w:hAnsi="Times New Roman"/>
          <w:b/>
          <w:i/>
          <w:w w:val="115"/>
          <w:sz w:val="15"/>
        </w:rPr>
        <w:t>h</w:t>
      </w:r>
      <w:r>
        <w:rPr>
          <w:rFonts w:ascii="Arial" w:hAnsi="Arial"/>
          <w:i/>
          <w:w w:val="115"/>
          <w:sz w:val="15"/>
        </w:rPr>
        <w:t>ə</w:t>
      </w:r>
      <w:r>
        <w:rPr>
          <w:rFonts w:ascii="Times New Roman" w:hAnsi="Times New Roman"/>
          <w:b/>
          <w:i/>
          <w:w w:val="115"/>
          <w:sz w:val="15"/>
        </w:rPr>
        <w:t>r</w:t>
      </w:r>
      <w:r>
        <w:rPr>
          <w:rFonts w:ascii="Times New Roman" w:hAnsi="Times New Roman"/>
          <w:b/>
          <w:i/>
          <w:w w:val="115"/>
          <w:sz w:val="15"/>
        </w:rPr>
        <w:t> bir</w:t>
      </w:r>
      <w:r>
        <w:rPr>
          <w:rFonts w:ascii="Times New Roman" w:hAnsi="Times New Roman"/>
          <w:b/>
          <w:i/>
          <w:w w:val="115"/>
          <w:sz w:val="15"/>
        </w:rPr>
        <w:t> xalqın</w:t>
      </w:r>
      <w:r>
        <w:rPr>
          <w:rFonts w:ascii="Times New Roman" w:hAnsi="Times New Roman"/>
          <w:b/>
          <w:i/>
          <w:w w:val="115"/>
          <w:sz w:val="15"/>
        </w:rPr>
        <w:t> m</w:t>
      </w:r>
      <w:r>
        <w:rPr>
          <w:rFonts w:ascii="Arial" w:hAnsi="Arial"/>
          <w:i/>
          <w:w w:val="115"/>
          <w:sz w:val="15"/>
        </w:rPr>
        <w:t>ə</w:t>
      </w:r>
      <w:r>
        <w:rPr>
          <w:rFonts w:ascii="Times New Roman" w:hAnsi="Times New Roman"/>
          <w:b/>
          <w:i/>
          <w:w w:val="115"/>
          <w:sz w:val="15"/>
        </w:rPr>
        <w:t>d</w:t>
      </w:r>
      <w:r>
        <w:rPr>
          <w:rFonts w:ascii="Arial" w:hAnsi="Arial"/>
          <w:i/>
          <w:w w:val="115"/>
          <w:sz w:val="15"/>
        </w:rPr>
        <w:t>ə</w:t>
      </w:r>
      <w:r>
        <w:rPr>
          <w:rFonts w:ascii="Times New Roman" w:hAnsi="Times New Roman"/>
          <w:b/>
          <w:i/>
          <w:w w:val="115"/>
          <w:sz w:val="15"/>
        </w:rPr>
        <w:t>ni</w:t>
      </w:r>
      <w:r>
        <w:rPr>
          <w:rFonts w:ascii="Times New Roman" w:hAnsi="Times New Roman"/>
          <w:b/>
          <w:i/>
          <w:w w:val="115"/>
          <w:sz w:val="15"/>
        </w:rPr>
        <w:t> irsi</w:t>
      </w:r>
      <w:r>
        <w:rPr>
          <w:rFonts w:ascii="Times New Roman" w:hAnsi="Times New Roman"/>
          <w:b/>
          <w:i/>
          <w:w w:val="115"/>
          <w:sz w:val="15"/>
        </w:rPr>
        <w:t> üçün</w:t>
      </w:r>
      <w:r>
        <w:rPr>
          <w:rFonts w:ascii="Times New Roman" w:hAnsi="Times New Roman"/>
          <w:b/>
          <w:i/>
          <w:w w:val="115"/>
          <w:sz w:val="15"/>
        </w:rPr>
        <w:t> böyük</w:t>
      </w:r>
      <w:r>
        <w:rPr>
          <w:rFonts w:ascii="Times New Roman" w:hAnsi="Times New Roman"/>
          <w:b/>
          <w:i/>
          <w:w w:val="115"/>
          <w:sz w:val="15"/>
        </w:rPr>
        <w:t> </w:t>
      </w:r>
      <w:r>
        <w:rPr>
          <w:rFonts w:ascii="Arial" w:hAnsi="Arial"/>
          <w:i/>
          <w:w w:val="115"/>
          <w:sz w:val="15"/>
        </w:rPr>
        <w:t>ə</w:t>
      </w:r>
      <w:r>
        <w:rPr>
          <w:rFonts w:ascii="Times New Roman" w:hAnsi="Times New Roman"/>
          <w:b/>
          <w:i/>
          <w:w w:val="115"/>
          <w:sz w:val="15"/>
        </w:rPr>
        <w:t>h</w:t>
      </w:r>
      <w:r>
        <w:rPr>
          <w:rFonts w:ascii="Arial" w:hAnsi="Arial"/>
          <w:i/>
          <w:w w:val="115"/>
          <w:sz w:val="15"/>
        </w:rPr>
        <w:t>ə</w:t>
      </w:r>
      <w:r>
        <w:rPr>
          <w:rFonts w:ascii="Times New Roman" w:hAnsi="Times New Roman"/>
          <w:b/>
          <w:i/>
          <w:w w:val="115"/>
          <w:sz w:val="15"/>
        </w:rPr>
        <w:t>miyy</w:t>
      </w:r>
      <w:r>
        <w:rPr>
          <w:rFonts w:ascii="Arial" w:hAnsi="Arial"/>
          <w:i/>
          <w:w w:val="115"/>
          <w:sz w:val="15"/>
        </w:rPr>
        <w:t>ə</w:t>
      </w:r>
      <w:r>
        <w:rPr>
          <w:rFonts w:ascii="Times New Roman" w:hAnsi="Times New Roman"/>
          <w:b/>
          <w:i/>
          <w:w w:val="115"/>
          <w:sz w:val="15"/>
        </w:rPr>
        <w:t>ti</w:t>
      </w:r>
      <w:r>
        <w:rPr>
          <w:rFonts w:ascii="Times New Roman" w:hAnsi="Times New Roman"/>
          <w:b/>
          <w:i/>
          <w:w w:val="115"/>
          <w:sz w:val="15"/>
        </w:rPr>
        <w:t> olan</w:t>
      </w:r>
      <w:r>
        <w:rPr>
          <w:rFonts w:ascii="Times New Roman" w:hAnsi="Times New Roman"/>
          <w:b/>
          <w:i/>
          <w:w w:val="115"/>
          <w:sz w:val="15"/>
        </w:rPr>
        <w:t> da</w:t>
      </w:r>
      <w:r>
        <w:rPr>
          <w:rFonts w:ascii="Arial" w:hAnsi="Arial"/>
          <w:i/>
          <w:w w:val="115"/>
          <w:sz w:val="15"/>
        </w:rPr>
        <w:t>ş</w:t>
      </w:r>
      <w:r>
        <w:rPr>
          <w:rFonts w:ascii="Times New Roman" w:hAnsi="Times New Roman"/>
          <w:b/>
          <w:i/>
          <w:w w:val="115"/>
          <w:sz w:val="15"/>
        </w:rPr>
        <w:t>ınar</w:t>
      </w:r>
      <w:r>
        <w:rPr>
          <w:rFonts w:ascii="Times New Roman" w:hAnsi="Times New Roman"/>
          <w:b/>
          <w:i/>
          <w:w w:val="115"/>
          <w:sz w:val="15"/>
        </w:rPr>
        <w:t> v</w:t>
      </w:r>
      <w:r>
        <w:rPr>
          <w:rFonts w:ascii="Arial" w:hAnsi="Arial"/>
          <w:i/>
          <w:w w:val="115"/>
          <w:sz w:val="15"/>
        </w:rPr>
        <w:t>ə </w:t>
      </w:r>
      <w:r>
        <w:rPr>
          <w:rFonts w:ascii="Times New Roman" w:hAnsi="Times New Roman"/>
          <w:b/>
          <w:i/>
          <w:w w:val="115"/>
          <w:sz w:val="15"/>
        </w:rPr>
        <w:t>ya</w:t>
      </w:r>
      <w:r>
        <w:rPr>
          <w:rFonts w:ascii="Times New Roman" w:hAnsi="Times New Roman"/>
          <w:b/>
          <w:i/>
          <w:w w:val="115"/>
          <w:sz w:val="15"/>
        </w:rPr>
        <w:t> da</w:t>
      </w:r>
      <w:r>
        <w:rPr>
          <w:rFonts w:ascii="Arial" w:hAnsi="Arial"/>
          <w:i/>
          <w:w w:val="115"/>
          <w:sz w:val="15"/>
        </w:rPr>
        <w:t>ş</w:t>
      </w:r>
      <w:r>
        <w:rPr>
          <w:rFonts w:ascii="Times New Roman" w:hAnsi="Times New Roman"/>
          <w:b/>
          <w:i/>
          <w:w w:val="115"/>
          <w:sz w:val="15"/>
        </w:rPr>
        <w:t>ınmaz</w:t>
      </w:r>
      <w:r>
        <w:rPr>
          <w:rFonts w:ascii="Times New Roman" w:hAnsi="Times New Roman"/>
          <w:b/>
          <w:i/>
          <w:w w:val="115"/>
          <w:sz w:val="15"/>
        </w:rPr>
        <w:t> s</w:t>
      </w:r>
      <w:r>
        <w:rPr>
          <w:rFonts w:ascii="Arial" w:hAnsi="Arial"/>
          <w:i/>
          <w:w w:val="115"/>
          <w:sz w:val="15"/>
        </w:rPr>
        <w:t>ə</w:t>
      </w:r>
      <w:r>
        <w:rPr>
          <w:rFonts w:ascii="Times New Roman" w:hAnsi="Times New Roman"/>
          <w:b/>
          <w:i/>
          <w:w w:val="115"/>
          <w:sz w:val="15"/>
        </w:rPr>
        <w:t>rv</w:t>
      </w:r>
      <w:r>
        <w:rPr>
          <w:rFonts w:ascii="Arial" w:hAnsi="Arial"/>
          <w:i/>
          <w:w w:val="115"/>
          <w:sz w:val="15"/>
        </w:rPr>
        <w:t>ə</w:t>
      </w:r>
      <w:r>
        <w:rPr>
          <w:rFonts w:ascii="Times New Roman" w:hAnsi="Times New Roman"/>
          <w:b/>
          <w:i/>
          <w:w w:val="115"/>
          <w:sz w:val="15"/>
        </w:rPr>
        <w:t>tl</w:t>
      </w:r>
      <w:r>
        <w:rPr>
          <w:rFonts w:ascii="Arial" w:hAnsi="Arial"/>
          <w:i/>
          <w:w w:val="115"/>
          <w:sz w:val="15"/>
        </w:rPr>
        <w:t>ə</w:t>
      </w:r>
      <w:r>
        <w:rPr>
          <w:rFonts w:ascii="Times New Roman" w:hAnsi="Times New Roman"/>
          <w:b/>
          <w:i/>
          <w:w w:val="115"/>
          <w:sz w:val="15"/>
        </w:rPr>
        <w:t>r</w:t>
      </w:r>
      <w:r>
        <w:rPr>
          <w:rFonts w:ascii="Times New Roman" w:hAnsi="Times New Roman"/>
          <w:b/>
          <w:i/>
          <w:w w:val="115"/>
          <w:sz w:val="15"/>
        </w:rPr>
        <w:t> (memarlıq,</w:t>
      </w:r>
      <w:r>
        <w:rPr>
          <w:rFonts w:ascii="Times New Roman" w:hAnsi="Times New Roman"/>
          <w:b/>
          <w:i/>
          <w:w w:val="115"/>
          <w:sz w:val="15"/>
        </w:rPr>
        <w:t> inc</w:t>
      </w:r>
      <w:r>
        <w:rPr>
          <w:rFonts w:ascii="Arial" w:hAnsi="Arial"/>
          <w:i/>
          <w:w w:val="115"/>
          <w:sz w:val="15"/>
        </w:rPr>
        <w:t>ə</w:t>
      </w:r>
      <w:r>
        <w:rPr>
          <w:rFonts w:ascii="Times New Roman" w:hAnsi="Times New Roman"/>
          <w:b/>
          <w:i/>
          <w:w w:val="115"/>
          <w:sz w:val="15"/>
        </w:rPr>
        <w:t>s</w:t>
      </w:r>
      <w:r>
        <w:rPr>
          <w:rFonts w:ascii="Arial" w:hAnsi="Arial"/>
          <w:i/>
          <w:w w:val="115"/>
          <w:sz w:val="15"/>
        </w:rPr>
        <w:t>ə</w:t>
      </w:r>
      <w:r>
        <w:rPr>
          <w:rFonts w:ascii="Times New Roman" w:hAnsi="Times New Roman"/>
          <w:b/>
          <w:i/>
          <w:w w:val="115"/>
          <w:sz w:val="15"/>
        </w:rPr>
        <w:t>n</w:t>
      </w:r>
      <w:r>
        <w:rPr>
          <w:rFonts w:ascii="Arial" w:hAnsi="Arial"/>
          <w:i/>
          <w:w w:val="115"/>
          <w:sz w:val="15"/>
        </w:rPr>
        <w:t>ə</w:t>
      </w:r>
      <w:r>
        <w:rPr>
          <w:rFonts w:ascii="Times New Roman" w:hAnsi="Times New Roman"/>
          <w:b/>
          <w:i/>
          <w:w w:val="115"/>
          <w:sz w:val="15"/>
        </w:rPr>
        <w:t>t</w:t>
      </w:r>
      <w:r>
        <w:rPr>
          <w:rFonts w:ascii="Times New Roman" w:hAnsi="Times New Roman"/>
          <w:b/>
          <w:i/>
          <w:w w:val="115"/>
          <w:sz w:val="15"/>
        </w:rPr>
        <w:t> v</w:t>
      </w:r>
      <w:r>
        <w:rPr>
          <w:rFonts w:ascii="Arial" w:hAnsi="Arial"/>
          <w:i/>
          <w:w w:val="115"/>
          <w:sz w:val="15"/>
        </w:rPr>
        <w:t>ə </w:t>
      </w:r>
      <w:r>
        <w:rPr>
          <w:rFonts w:ascii="Times New Roman" w:hAnsi="Times New Roman"/>
          <w:b/>
          <w:i/>
          <w:w w:val="115"/>
          <w:sz w:val="15"/>
        </w:rPr>
        <w:t>ya</w:t>
      </w:r>
      <w:r>
        <w:rPr>
          <w:rFonts w:ascii="Times New Roman" w:hAnsi="Times New Roman"/>
          <w:b/>
          <w:i/>
          <w:w w:val="115"/>
          <w:sz w:val="15"/>
        </w:rPr>
        <w:t> tarixi,</w:t>
      </w:r>
      <w:r>
        <w:rPr>
          <w:rFonts w:ascii="Times New Roman" w:hAnsi="Times New Roman"/>
          <w:b/>
          <w:i/>
          <w:w w:val="115"/>
          <w:sz w:val="15"/>
        </w:rPr>
        <w:t> dini</w:t>
      </w:r>
      <w:r>
        <w:rPr>
          <w:rFonts w:ascii="Times New Roman" w:hAnsi="Times New Roman"/>
          <w:b/>
          <w:i/>
          <w:w w:val="115"/>
          <w:sz w:val="15"/>
        </w:rPr>
        <w:t> v</w:t>
      </w:r>
      <w:r>
        <w:rPr>
          <w:rFonts w:ascii="Arial" w:hAnsi="Arial"/>
          <w:i/>
          <w:w w:val="115"/>
          <w:sz w:val="15"/>
        </w:rPr>
        <w:t>ə </w:t>
      </w:r>
      <w:r>
        <w:rPr>
          <w:rFonts w:ascii="Times New Roman" w:hAnsi="Times New Roman"/>
          <w:b/>
          <w:i/>
          <w:w w:val="115"/>
          <w:sz w:val="15"/>
        </w:rPr>
        <w:t>ya düny</w:t>
      </w:r>
      <w:r>
        <w:rPr>
          <w:rFonts w:ascii="Arial" w:hAnsi="Arial"/>
          <w:i/>
          <w:w w:val="115"/>
          <w:sz w:val="15"/>
        </w:rPr>
        <w:t>ə</w:t>
      </w:r>
      <w:r>
        <w:rPr>
          <w:rFonts w:ascii="Times New Roman" w:hAnsi="Times New Roman"/>
          <w:b/>
          <w:i/>
          <w:w w:val="115"/>
          <w:sz w:val="15"/>
        </w:rPr>
        <w:t>vi</w:t>
      </w:r>
      <w:r>
        <w:rPr>
          <w:rFonts w:ascii="Times New Roman" w:hAnsi="Times New Roman"/>
          <w:b/>
          <w:i/>
          <w:w w:val="115"/>
          <w:sz w:val="15"/>
        </w:rPr>
        <w:t> abid</w:t>
      </w:r>
      <w:r>
        <w:rPr>
          <w:rFonts w:ascii="Arial" w:hAnsi="Arial"/>
          <w:i/>
          <w:w w:val="115"/>
          <w:sz w:val="15"/>
        </w:rPr>
        <w:t>ə</w:t>
      </w:r>
      <w:r>
        <w:rPr>
          <w:rFonts w:ascii="Times New Roman" w:hAnsi="Times New Roman"/>
          <w:b/>
          <w:i/>
          <w:w w:val="115"/>
          <w:sz w:val="15"/>
        </w:rPr>
        <w:t>l</w:t>
      </w:r>
      <w:r>
        <w:rPr>
          <w:rFonts w:ascii="Arial" w:hAnsi="Arial"/>
          <w:i/>
          <w:w w:val="115"/>
          <w:sz w:val="15"/>
        </w:rPr>
        <w:t>ə</w:t>
      </w:r>
      <w:r>
        <w:rPr>
          <w:rFonts w:ascii="Times New Roman" w:hAnsi="Times New Roman"/>
          <w:b/>
          <w:i/>
          <w:w w:val="115"/>
          <w:sz w:val="15"/>
        </w:rPr>
        <w:t>r;</w:t>
      </w:r>
      <w:r>
        <w:rPr>
          <w:rFonts w:ascii="Times New Roman" w:hAnsi="Times New Roman"/>
          <w:b/>
          <w:i/>
          <w:w w:val="115"/>
          <w:sz w:val="15"/>
        </w:rPr>
        <w:t> arxeoloji</w:t>
      </w:r>
      <w:r>
        <w:rPr>
          <w:rFonts w:ascii="Times New Roman" w:hAnsi="Times New Roman"/>
          <w:b/>
          <w:i/>
          <w:w w:val="115"/>
          <w:sz w:val="15"/>
        </w:rPr>
        <w:t> qazıntı</w:t>
      </w:r>
      <w:r>
        <w:rPr>
          <w:rFonts w:ascii="Times New Roman" w:hAnsi="Times New Roman"/>
          <w:b/>
          <w:i/>
          <w:w w:val="115"/>
          <w:sz w:val="15"/>
        </w:rPr>
        <w:t> yerl</w:t>
      </w:r>
      <w:r>
        <w:rPr>
          <w:rFonts w:ascii="Arial" w:hAnsi="Arial"/>
          <w:i/>
          <w:w w:val="115"/>
          <w:sz w:val="15"/>
        </w:rPr>
        <w:t>ə</w:t>
      </w:r>
      <w:r>
        <w:rPr>
          <w:rFonts w:ascii="Times New Roman" w:hAnsi="Times New Roman"/>
          <w:b/>
          <w:i/>
          <w:w w:val="115"/>
          <w:sz w:val="15"/>
        </w:rPr>
        <w:t>ri;</w:t>
      </w:r>
      <w:r>
        <w:rPr>
          <w:rFonts w:ascii="Times New Roman" w:hAnsi="Times New Roman"/>
          <w:b/>
          <w:i/>
          <w:w w:val="115"/>
          <w:sz w:val="15"/>
        </w:rPr>
        <w:t> tarixi</w:t>
      </w:r>
      <w:r>
        <w:rPr>
          <w:rFonts w:ascii="Times New Roman" w:hAnsi="Times New Roman"/>
          <w:b/>
          <w:i/>
          <w:w w:val="115"/>
          <w:sz w:val="15"/>
        </w:rPr>
        <w:t> v</w:t>
      </w:r>
      <w:r>
        <w:rPr>
          <w:rFonts w:ascii="Arial" w:hAnsi="Arial"/>
          <w:i/>
          <w:w w:val="115"/>
          <w:sz w:val="15"/>
        </w:rPr>
        <w:t>ə </w:t>
      </w:r>
      <w:r>
        <w:rPr>
          <w:rFonts w:ascii="Times New Roman" w:hAnsi="Times New Roman"/>
          <w:b/>
          <w:i/>
          <w:w w:val="115"/>
          <w:sz w:val="15"/>
        </w:rPr>
        <w:t>ya</w:t>
      </w:r>
      <w:r>
        <w:rPr>
          <w:rFonts w:ascii="Times New Roman" w:hAnsi="Times New Roman"/>
          <w:b/>
          <w:i/>
          <w:w w:val="115"/>
          <w:sz w:val="15"/>
        </w:rPr>
        <w:t> b</w:t>
      </w:r>
      <w:r>
        <w:rPr>
          <w:rFonts w:ascii="Arial" w:hAnsi="Arial"/>
          <w:i/>
          <w:w w:val="115"/>
          <w:sz w:val="15"/>
        </w:rPr>
        <w:t>ə</w:t>
      </w:r>
      <w:r>
        <w:rPr>
          <w:rFonts w:ascii="Times New Roman" w:hAnsi="Times New Roman"/>
          <w:b/>
          <w:i/>
          <w:w w:val="115"/>
          <w:sz w:val="15"/>
        </w:rPr>
        <w:t>dii</w:t>
      </w:r>
      <w:r>
        <w:rPr>
          <w:rFonts w:ascii="Times New Roman" w:hAnsi="Times New Roman"/>
          <w:b/>
          <w:i/>
          <w:w w:val="115"/>
          <w:sz w:val="15"/>
        </w:rPr>
        <w:t> </w:t>
      </w:r>
      <w:r>
        <w:rPr>
          <w:rFonts w:ascii="Arial" w:hAnsi="Arial"/>
          <w:i/>
          <w:w w:val="115"/>
          <w:sz w:val="15"/>
        </w:rPr>
        <w:t>ə</w:t>
      </w:r>
      <w:r>
        <w:rPr>
          <w:rFonts w:ascii="Times New Roman" w:hAnsi="Times New Roman"/>
          <w:b/>
          <w:i/>
          <w:w w:val="115"/>
          <w:sz w:val="15"/>
        </w:rPr>
        <w:t>h</w:t>
      </w:r>
      <w:r>
        <w:rPr>
          <w:rFonts w:ascii="Arial" w:hAnsi="Arial"/>
          <w:i/>
          <w:w w:val="115"/>
          <w:sz w:val="15"/>
        </w:rPr>
        <w:t>ə</w:t>
      </w:r>
      <w:r>
        <w:rPr>
          <w:rFonts w:ascii="Times New Roman" w:hAnsi="Times New Roman"/>
          <w:b/>
          <w:i/>
          <w:w w:val="115"/>
          <w:sz w:val="15"/>
        </w:rPr>
        <w:t>miyy</w:t>
      </w:r>
      <w:r>
        <w:rPr>
          <w:rFonts w:ascii="Arial" w:hAnsi="Arial"/>
          <w:i/>
          <w:w w:val="115"/>
          <w:sz w:val="15"/>
        </w:rPr>
        <w:t>ə</w:t>
      </w:r>
      <w:r>
        <w:rPr>
          <w:rFonts w:ascii="Times New Roman" w:hAnsi="Times New Roman"/>
          <w:b/>
          <w:i/>
          <w:w w:val="115"/>
          <w:sz w:val="15"/>
        </w:rPr>
        <w:t>t</w:t>
      </w:r>
      <w:r>
        <w:rPr>
          <w:rFonts w:ascii="Times New Roman" w:hAnsi="Times New Roman"/>
          <w:b/>
          <w:i/>
          <w:w w:val="115"/>
          <w:sz w:val="15"/>
        </w:rPr>
        <w:t> k</w:t>
      </w:r>
      <w:r>
        <w:rPr>
          <w:rFonts w:ascii="Arial" w:hAnsi="Arial"/>
          <w:i/>
          <w:w w:val="115"/>
          <w:sz w:val="15"/>
        </w:rPr>
        <w:t>ə</w:t>
      </w:r>
      <w:r>
        <w:rPr>
          <w:rFonts w:ascii="Times New Roman" w:hAnsi="Times New Roman"/>
          <w:b/>
          <w:i/>
          <w:w w:val="115"/>
          <w:sz w:val="15"/>
        </w:rPr>
        <w:t>sb</w:t>
      </w:r>
      <w:r>
        <w:rPr>
          <w:rFonts w:ascii="Times New Roman" w:hAnsi="Times New Roman"/>
          <w:b/>
          <w:i/>
          <w:w w:val="115"/>
          <w:sz w:val="15"/>
        </w:rPr>
        <w:t> ed</w:t>
      </w:r>
      <w:r>
        <w:rPr>
          <w:rFonts w:ascii="Arial" w:hAnsi="Arial"/>
          <w:i/>
          <w:w w:val="115"/>
          <w:sz w:val="15"/>
        </w:rPr>
        <w:t>ə</w:t>
      </w:r>
      <w:r>
        <w:rPr>
          <w:rFonts w:ascii="Times New Roman" w:hAnsi="Times New Roman"/>
          <w:b/>
          <w:i/>
          <w:w w:val="115"/>
          <w:sz w:val="15"/>
        </w:rPr>
        <w:t>n</w:t>
      </w:r>
      <w:r>
        <w:rPr>
          <w:rFonts w:ascii="Times New Roman" w:hAnsi="Times New Roman"/>
          <w:b/>
          <w:i/>
          <w:w w:val="115"/>
          <w:sz w:val="15"/>
        </w:rPr>
        <w:t> memarlıq</w:t>
      </w:r>
      <w:r>
        <w:rPr>
          <w:rFonts w:ascii="Times New Roman" w:hAnsi="Times New Roman"/>
          <w:b/>
          <w:i/>
          <w:w w:val="115"/>
          <w:sz w:val="15"/>
        </w:rPr>
        <w:t> ansamblları;</w:t>
      </w:r>
      <w:r>
        <w:rPr>
          <w:rFonts w:ascii="Times New Roman" w:hAnsi="Times New Roman"/>
          <w:b/>
          <w:i/>
          <w:w w:val="115"/>
          <w:sz w:val="15"/>
        </w:rPr>
        <w:t> inc</w:t>
      </w:r>
      <w:r>
        <w:rPr>
          <w:rFonts w:ascii="Arial" w:hAnsi="Arial"/>
          <w:i/>
          <w:w w:val="115"/>
          <w:sz w:val="15"/>
        </w:rPr>
        <w:t>ə</w:t>
      </w:r>
      <w:r>
        <w:rPr>
          <w:rFonts w:ascii="Times New Roman" w:hAnsi="Times New Roman"/>
          <w:b/>
          <w:i/>
          <w:w w:val="115"/>
          <w:sz w:val="15"/>
        </w:rPr>
        <w:t>s</w:t>
      </w:r>
      <w:r>
        <w:rPr>
          <w:rFonts w:ascii="Arial" w:hAnsi="Arial"/>
          <w:i/>
          <w:w w:val="115"/>
          <w:sz w:val="15"/>
        </w:rPr>
        <w:t>ə</w:t>
      </w:r>
      <w:r>
        <w:rPr>
          <w:rFonts w:ascii="Times New Roman" w:hAnsi="Times New Roman"/>
          <w:b/>
          <w:i/>
          <w:w w:val="115"/>
          <w:sz w:val="15"/>
        </w:rPr>
        <w:t>n</w:t>
      </w:r>
      <w:r>
        <w:rPr>
          <w:rFonts w:ascii="Arial" w:hAnsi="Arial"/>
          <w:i/>
          <w:w w:val="115"/>
          <w:sz w:val="15"/>
        </w:rPr>
        <w:t>ə</w:t>
      </w:r>
      <w:r>
        <w:rPr>
          <w:rFonts w:ascii="Times New Roman" w:hAnsi="Times New Roman"/>
          <w:b/>
          <w:i/>
          <w:w w:val="115"/>
          <w:sz w:val="15"/>
        </w:rPr>
        <w:t>t</w:t>
      </w:r>
      <w:r>
        <w:rPr>
          <w:rFonts w:ascii="Times New Roman" w:hAnsi="Times New Roman"/>
          <w:b/>
          <w:i/>
          <w:w w:val="115"/>
          <w:sz w:val="15"/>
        </w:rPr>
        <w:t> </w:t>
      </w:r>
      <w:r>
        <w:rPr>
          <w:rFonts w:ascii="Arial" w:hAnsi="Arial"/>
          <w:i/>
          <w:w w:val="115"/>
          <w:sz w:val="15"/>
        </w:rPr>
        <w:t>ə</w:t>
      </w:r>
      <w:r>
        <w:rPr>
          <w:rFonts w:ascii="Times New Roman" w:hAnsi="Times New Roman"/>
          <w:b/>
          <w:i/>
          <w:w w:val="115"/>
          <w:sz w:val="15"/>
        </w:rPr>
        <w:t>s</w:t>
      </w:r>
      <w:r>
        <w:rPr>
          <w:rFonts w:ascii="Arial" w:hAnsi="Arial"/>
          <w:i/>
          <w:w w:val="115"/>
          <w:sz w:val="15"/>
        </w:rPr>
        <w:t>ə</w:t>
      </w:r>
      <w:r>
        <w:rPr>
          <w:rFonts w:ascii="Times New Roman" w:hAnsi="Times New Roman"/>
          <w:b/>
          <w:i/>
          <w:w w:val="115"/>
          <w:sz w:val="15"/>
        </w:rPr>
        <w:t>rl</w:t>
      </w:r>
      <w:r>
        <w:rPr>
          <w:rFonts w:ascii="Arial" w:hAnsi="Arial"/>
          <w:i/>
          <w:w w:val="115"/>
          <w:sz w:val="15"/>
        </w:rPr>
        <w:t>ə</w:t>
      </w:r>
      <w:r>
        <w:rPr>
          <w:rFonts w:ascii="Times New Roman" w:hAnsi="Times New Roman"/>
          <w:b/>
          <w:i/>
          <w:w w:val="115"/>
          <w:sz w:val="15"/>
        </w:rPr>
        <w:t>ri;</w:t>
      </w:r>
      <w:r>
        <w:rPr>
          <w:rFonts w:ascii="Times New Roman" w:hAnsi="Times New Roman"/>
          <w:b/>
          <w:i/>
          <w:w w:val="115"/>
          <w:sz w:val="15"/>
        </w:rPr>
        <w:t> b</w:t>
      </w:r>
      <w:r>
        <w:rPr>
          <w:rFonts w:ascii="Arial" w:hAnsi="Arial"/>
          <w:i/>
          <w:w w:val="115"/>
          <w:sz w:val="15"/>
        </w:rPr>
        <w:t>ə</w:t>
      </w:r>
      <w:r>
        <w:rPr>
          <w:rFonts w:ascii="Times New Roman" w:hAnsi="Times New Roman"/>
          <w:b/>
          <w:i/>
          <w:w w:val="115"/>
          <w:sz w:val="15"/>
        </w:rPr>
        <w:t>dii,</w:t>
      </w:r>
      <w:r>
        <w:rPr>
          <w:rFonts w:ascii="Times New Roman" w:hAnsi="Times New Roman"/>
          <w:b/>
          <w:i/>
          <w:w w:val="115"/>
          <w:sz w:val="15"/>
        </w:rPr>
        <w:t> tarixi</w:t>
      </w:r>
      <w:r>
        <w:rPr>
          <w:rFonts w:ascii="Times New Roman" w:hAnsi="Times New Roman"/>
          <w:b/>
          <w:i/>
          <w:w w:val="115"/>
          <w:sz w:val="15"/>
        </w:rPr>
        <w:t> v</w:t>
      </w:r>
      <w:r>
        <w:rPr>
          <w:rFonts w:ascii="Arial" w:hAnsi="Arial"/>
          <w:i/>
          <w:w w:val="115"/>
          <w:sz w:val="15"/>
        </w:rPr>
        <w:t>ə </w:t>
      </w:r>
      <w:r>
        <w:rPr>
          <w:rFonts w:ascii="Times New Roman" w:hAnsi="Times New Roman"/>
          <w:b/>
          <w:i/>
          <w:w w:val="115"/>
          <w:sz w:val="15"/>
        </w:rPr>
        <w:t>ya arxeoloji </w:t>
      </w:r>
      <w:r>
        <w:rPr>
          <w:rFonts w:ascii="Arial" w:hAnsi="Arial"/>
          <w:i/>
          <w:w w:val="115"/>
          <w:sz w:val="15"/>
        </w:rPr>
        <w:t>ə</w:t>
      </w:r>
      <w:r>
        <w:rPr>
          <w:rFonts w:ascii="Times New Roman" w:hAnsi="Times New Roman"/>
          <w:b/>
          <w:i/>
          <w:w w:val="115"/>
          <w:sz w:val="15"/>
        </w:rPr>
        <w:t>h</w:t>
      </w:r>
      <w:r>
        <w:rPr>
          <w:rFonts w:ascii="Arial" w:hAnsi="Arial"/>
          <w:i/>
          <w:w w:val="115"/>
          <w:sz w:val="15"/>
        </w:rPr>
        <w:t>ə</w:t>
      </w:r>
      <w:r>
        <w:rPr>
          <w:rFonts w:ascii="Times New Roman" w:hAnsi="Times New Roman"/>
          <w:b/>
          <w:i/>
          <w:w w:val="115"/>
          <w:sz w:val="15"/>
        </w:rPr>
        <w:t>miyy</w:t>
      </w:r>
      <w:r>
        <w:rPr>
          <w:rFonts w:ascii="Arial" w:hAnsi="Arial"/>
          <w:i/>
          <w:w w:val="115"/>
          <w:sz w:val="15"/>
        </w:rPr>
        <w:t>ə</w:t>
      </w:r>
      <w:r>
        <w:rPr>
          <w:rFonts w:ascii="Times New Roman" w:hAnsi="Times New Roman"/>
          <w:b/>
          <w:i/>
          <w:w w:val="115"/>
          <w:sz w:val="15"/>
        </w:rPr>
        <w:t>ti olan </w:t>
      </w:r>
      <w:r>
        <w:rPr>
          <w:rFonts w:ascii="Arial" w:hAnsi="Arial"/>
          <w:i/>
          <w:w w:val="115"/>
          <w:sz w:val="15"/>
        </w:rPr>
        <w:t>ə</w:t>
      </w:r>
      <w:r>
        <w:rPr>
          <w:rFonts w:ascii="Times New Roman" w:hAnsi="Times New Roman"/>
          <w:b/>
          <w:i/>
          <w:w w:val="115"/>
          <w:sz w:val="15"/>
        </w:rPr>
        <w:t>lyazmalar, kitablar v</w:t>
      </w:r>
      <w:r>
        <w:rPr>
          <w:rFonts w:ascii="Arial" w:hAnsi="Arial"/>
          <w:i/>
          <w:w w:val="115"/>
          <w:sz w:val="15"/>
        </w:rPr>
        <w:t>ə </w:t>
      </w:r>
      <w:r>
        <w:rPr>
          <w:rFonts w:ascii="Times New Roman" w:hAnsi="Times New Roman"/>
          <w:b/>
          <w:i/>
          <w:w w:val="115"/>
          <w:sz w:val="15"/>
        </w:rPr>
        <w:t>dig</w:t>
      </w:r>
      <w:r>
        <w:rPr>
          <w:rFonts w:ascii="Arial" w:hAnsi="Arial"/>
          <w:i/>
          <w:w w:val="115"/>
          <w:sz w:val="15"/>
        </w:rPr>
        <w:t>ə</w:t>
      </w:r>
      <w:r>
        <w:rPr>
          <w:rFonts w:ascii="Times New Roman" w:hAnsi="Times New Roman"/>
          <w:b/>
          <w:i/>
          <w:w w:val="115"/>
          <w:sz w:val="15"/>
        </w:rPr>
        <w:t>r </w:t>
      </w:r>
      <w:r>
        <w:rPr>
          <w:rFonts w:ascii="Arial" w:hAnsi="Arial"/>
          <w:i/>
          <w:w w:val="115"/>
          <w:sz w:val="15"/>
        </w:rPr>
        <w:t>əş</w:t>
      </w:r>
      <w:r>
        <w:rPr>
          <w:rFonts w:ascii="Times New Roman" w:hAnsi="Times New Roman"/>
          <w:b/>
          <w:i/>
          <w:w w:val="115"/>
          <w:sz w:val="15"/>
        </w:rPr>
        <w:t>yalar; h</w:t>
      </w:r>
      <w:r>
        <w:rPr>
          <w:rFonts w:ascii="Arial" w:hAnsi="Arial"/>
          <w:i/>
          <w:w w:val="115"/>
          <w:sz w:val="15"/>
        </w:rPr>
        <w:t>ə</w:t>
      </w:r>
      <w:r>
        <w:rPr>
          <w:rFonts w:ascii="Times New Roman" w:hAnsi="Times New Roman"/>
          <w:b/>
          <w:i/>
          <w:w w:val="115"/>
          <w:sz w:val="15"/>
        </w:rPr>
        <w:t>mçinin elmi kolleksiyalar v</w:t>
      </w:r>
      <w:r>
        <w:rPr>
          <w:rFonts w:ascii="Arial" w:hAnsi="Arial"/>
          <w:i/>
          <w:w w:val="115"/>
          <w:sz w:val="15"/>
        </w:rPr>
        <w:t>ə </w:t>
      </w:r>
      <w:r>
        <w:rPr>
          <w:rFonts w:ascii="Times New Roman" w:hAnsi="Times New Roman"/>
          <w:b/>
          <w:i/>
          <w:w w:val="115"/>
          <w:sz w:val="15"/>
        </w:rPr>
        <w:t>ya kitab v</w:t>
      </w:r>
      <w:r>
        <w:rPr>
          <w:rFonts w:ascii="Arial" w:hAnsi="Arial"/>
          <w:i/>
          <w:w w:val="115"/>
          <w:sz w:val="15"/>
        </w:rPr>
        <w:t>ə </w:t>
      </w:r>
      <w:r>
        <w:rPr>
          <w:rFonts w:ascii="Times New Roman" w:hAnsi="Times New Roman"/>
          <w:b/>
          <w:i/>
          <w:w w:val="115"/>
          <w:sz w:val="15"/>
        </w:rPr>
        <w:t>arxiv materiallarının, yaxud yuxarıda göst</w:t>
      </w:r>
      <w:r>
        <w:rPr>
          <w:rFonts w:ascii="Arial" w:hAnsi="Arial"/>
          <w:i/>
          <w:w w:val="115"/>
          <w:sz w:val="15"/>
        </w:rPr>
        <w:t>ə</w:t>
      </w:r>
      <w:r>
        <w:rPr>
          <w:rFonts w:ascii="Times New Roman" w:hAnsi="Times New Roman"/>
          <w:b/>
          <w:i/>
          <w:w w:val="115"/>
          <w:sz w:val="15"/>
        </w:rPr>
        <w:t>ril</w:t>
      </w:r>
      <w:r>
        <w:rPr>
          <w:rFonts w:ascii="Arial" w:hAnsi="Arial"/>
          <w:i/>
          <w:w w:val="115"/>
          <w:sz w:val="15"/>
        </w:rPr>
        <w:t>ə</w:t>
      </w:r>
      <w:r>
        <w:rPr>
          <w:rFonts w:ascii="Times New Roman" w:hAnsi="Times New Roman"/>
          <w:b/>
          <w:i/>
          <w:w w:val="115"/>
          <w:sz w:val="15"/>
        </w:rPr>
        <w:t>n</w:t>
      </w:r>
      <w:r>
        <w:rPr>
          <w:rFonts w:ascii="Times New Roman" w:hAnsi="Times New Roman"/>
          <w:b/>
          <w:i/>
          <w:spacing w:val="-5"/>
          <w:w w:val="115"/>
          <w:sz w:val="15"/>
        </w:rPr>
        <w:t> </w:t>
      </w:r>
      <w:r>
        <w:rPr>
          <w:rFonts w:ascii="Times New Roman" w:hAnsi="Times New Roman"/>
          <w:b/>
          <w:i/>
          <w:w w:val="115"/>
          <w:sz w:val="15"/>
        </w:rPr>
        <w:t>s</w:t>
      </w:r>
      <w:r>
        <w:rPr>
          <w:rFonts w:ascii="Arial" w:hAnsi="Arial"/>
          <w:i/>
          <w:w w:val="115"/>
          <w:sz w:val="15"/>
        </w:rPr>
        <w:t>ə</w:t>
      </w:r>
      <w:r>
        <w:rPr>
          <w:rFonts w:ascii="Times New Roman" w:hAnsi="Times New Roman"/>
          <w:b/>
          <w:i/>
          <w:w w:val="115"/>
          <w:sz w:val="15"/>
        </w:rPr>
        <w:t>rv</w:t>
      </w:r>
      <w:r>
        <w:rPr>
          <w:rFonts w:ascii="Arial" w:hAnsi="Arial"/>
          <w:i/>
          <w:w w:val="115"/>
          <w:sz w:val="15"/>
        </w:rPr>
        <w:t>ə</w:t>
      </w:r>
      <w:r>
        <w:rPr>
          <w:rFonts w:ascii="Times New Roman" w:hAnsi="Times New Roman"/>
          <w:b/>
          <w:i/>
          <w:w w:val="115"/>
          <w:sz w:val="15"/>
        </w:rPr>
        <w:t>tl</w:t>
      </w:r>
      <w:r>
        <w:rPr>
          <w:rFonts w:ascii="Arial" w:hAnsi="Arial"/>
          <w:i/>
          <w:w w:val="115"/>
          <w:sz w:val="15"/>
        </w:rPr>
        <w:t>ə</w:t>
      </w:r>
      <w:r>
        <w:rPr>
          <w:rFonts w:ascii="Times New Roman" w:hAnsi="Times New Roman"/>
          <w:b/>
          <w:i/>
          <w:w w:val="115"/>
          <w:sz w:val="15"/>
        </w:rPr>
        <w:t>rin</w:t>
      </w:r>
      <w:r>
        <w:rPr>
          <w:rFonts w:ascii="Times New Roman" w:hAnsi="Times New Roman"/>
          <w:b/>
          <w:i/>
          <w:spacing w:val="-5"/>
          <w:w w:val="115"/>
          <w:sz w:val="15"/>
        </w:rPr>
        <w:t> </w:t>
      </w:r>
      <w:r>
        <w:rPr>
          <w:rFonts w:ascii="Times New Roman" w:hAnsi="Times New Roman"/>
          <w:b/>
          <w:i/>
          <w:w w:val="115"/>
          <w:sz w:val="15"/>
        </w:rPr>
        <w:t>reproduksiyalarının</w:t>
      </w:r>
      <w:r>
        <w:rPr>
          <w:rFonts w:ascii="Times New Roman" w:hAnsi="Times New Roman"/>
          <w:b/>
          <w:i/>
          <w:spacing w:val="-5"/>
          <w:w w:val="115"/>
          <w:sz w:val="15"/>
        </w:rPr>
        <w:t> </w:t>
      </w:r>
      <w:r>
        <w:rPr>
          <w:rFonts w:ascii="Times New Roman" w:hAnsi="Times New Roman"/>
          <w:b/>
          <w:i/>
          <w:w w:val="115"/>
          <w:sz w:val="15"/>
        </w:rPr>
        <w:t>mühüm</w:t>
      </w:r>
      <w:r>
        <w:rPr>
          <w:rFonts w:ascii="Times New Roman" w:hAnsi="Times New Roman"/>
          <w:b/>
          <w:i/>
          <w:spacing w:val="-5"/>
          <w:w w:val="115"/>
          <w:sz w:val="15"/>
        </w:rPr>
        <w:t> </w:t>
      </w:r>
      <w:r>
        <w:rPr>
          <w:rFonts w:ascii="Times New Roman" w:hAnsi="Times New Roman"/>
          <w:b/>
          <w:i/>
          <w:w w:val="115"/>
          <w:sz w:val="15"/>
        </w:rPr>
        <w:t>kolleksiyaları);</w:t>
      </w:r>
    </w:p>
    <w:p>
      <w:pPr>
        <w:pStyle w:val="ListParagraph"/>
        <w:numPr>
          <w:ilvl w:val="0"/>
          <w:numId w:val="101"/>
        </w:numPr>
        <w:tabs>
          <w:tab w:pos="721" w:val="left" w:leader="none"/>
        </w:tabs>
        <w:spacing w:line="266" w:lineRule="auto" w:before="0" w:after="0"/>
        <w:ind w:left="100" w:right="98" w:firstLine="444"/>
        <w:jc w:val="both"/>
        <w:rPr>
          <w:rFonts w:ascii="Times New Roman" w:hAnsi="Times New Roman"/>
          <w:b/>
          <w:i/>
          <w:sz w:val="15"/>
        </w:rPr>
      </w:pPr>
      <w:r>
        <w:rPr>
          <w:rFonts w:ascii="Times New Roman" w:hAnsi="Times New Roman"/>
          <w:b/>
          <w:i/>
          <w:w w:val="115"/>
          <w:sz w:val="15"/>
        </w:rPr>
        <w:t>bu “Qeyd”in 1-ci b</w:t>
      </w:r>
      <w:r>
        <w:rPr>
          <w:rFonts w:ascii="Arial" w:hAnsi="Arial"/>
          <w:i/>
          <w:w w:val="115"/>
          <w:sz w:val="15"/>
        </w:rPr>
        <w:t>ə</w:t>
      </w:r>
      <w:r>
        <w:rPr>
          <w:rFonts w:ascii="Times New Roman" w:hAnsi="Times New Roman"/>
          <w:b/>
          <w:i/>
          <w:w w:val="115"/>
          <w:sz w:val="15"/>
        </w:rPr>
        <w:t>ndind</w:t>
      </w:r>
      <w:r>
        <w:rPr>
          <w:rFonts w:ascii="Arial" w:hAnsi="Arial"/>
          <w:i/>
          <w:w w:val="115"/>
          <w:sz w:val="15"/>
        </w:rPr>
        <w:t>ə </w:t>
      </w:r>
      <w:r>
        <w:rPr>
          <w:rFonts w:ascii="Times New Roman" w:hAnsi="Times New Roman"/>
          <w:b/>
          <w:i/>
          <w:w w:val="115"/>
          <w:sz w:val="15"/>
        </w:rPr>
        <w:t>göst</w:t>
      </w:r>
      <w:r>
        <w:rPr>
          <w:rFonts w:ascii="Arial" w:hAnsi="Arial"/>
          <w:i/>
          <w:w w:val="115"/>
          <w:sz w:val="15"/>
        </w:rPr>
        <w:t>ə</w:t>
      </w:r>
      <w:r>
        <w:rPr>
          <w:rFonts w:ascii="Times New Roman" w:hAnsi="Times New Roman"/>
          <w:b/>
          <w:i/>
          <w:w w:val="115"/>
          <w:sz w:val="15"/>
        </w:rPr>
        <w:t>rilmi</w:t>
      </w:r>
      <w:r>
        <w:rPr>
          <w:rFonts w:ascii="Arial" w:hAnsi="Arial"/>
          <w:i/>
          <w:w w:val="115"/>
          <w:sz w:val="15"/>
        </w:rPr>
        <w:t>ş</w:t>
      </w:r>
      <w:r>
        <w:rPr>
          <w:rFonts w:ascii="Times New Roman" w:hAnsi="Times New Roman"/>
          <w:b/>
          <w:i/>
          <w:w w:val="115"/>
          <w:sz w:val="15"/>
        </w:rPr>
        <w:t>, </w:t>
      </w:r>
      <w:r>
        <w:rPr>
          <w:rFonts w:ascii="Arial" w:hAnsi="Arial"/>
          <w:i/>
          <w:w w:val="115"/>
          <w:sz w:val="15"/>
        </w:rPr>
        <w:t>ə</w:t>
      </w:r>
      <w:r>
        <w:rPr>
          <w:rFonts w:ascii="Times New Roman" w:hAnsi="Times New Roman"/>
          <w:b/>
          <w:i/>
          <w:w w:val="115"/>
          <w:sz w:val="15"/>
        </w:rPr>
        <w:t>sas v</w:t>
      </w:r>
      <w:r>
        <w:rPr>
          <w:rFonts w:ascii="Arial" w:hAnsi="Arial"/>
          <w:i/>
          <w:w w:val="115"/>
          <w:sz w:val="15"/>
        </w:rPr>
        <w:t>ə </w:t>
      </w:r>
      <w:r>
        <w:rPr>
          <w:rFonts w:ascii="Times New Roman" w:hAnsi="Times New Roman"/>
          <w:b/>
          <w:i/>
          <w:w w:val="115"/>
          <w:sz w:val="15"/>
        </w:rPr>
        <w:t>h</w:t>
      </w:r>
      <w:r>
        <w:rPr>
          <w:rFonts w:ascii="Arial" w:hAnsi="Arial"/>
          <w:i/>
          <w:w w:val="115"/>
          <w:sz w:val="15"/>
        </w:rPr>
        <w:t>ə</w:t>
      </w:r>
      <w:r>
        <w:rPr>
          <w:rFonts w:ascii="Times New Roman" w:hAnsi="Times New Roman"/>
          <w:b/>
          <w:i/>
          <w:w w:val="115"/>
          <w:sz w:val="15"/>
        </w:rPr>
        <w:t>qiqi m</w:t>
      </w:r>
      <w:r>
        <w:rPr>
          <w:rFonts w:ascii="Arial" w:hAnsi="Arial"/>
          <w:i/>
          <w:w w:val="115"/>
          <w:sz w:val="15"/>
        </w:rPr>
        <w:t>ə</w:t>
      </w:r>
      <w:r>
        <w:rPr>
          <w:rFonts w:ascii="Times New Roman" w:hAnsi="Times New Roman"/>
          <w:b/>
          <w:i/>
          <w:w w:val="115"/>
          <w:sz w:val="15"/>
        </w:rPr>
        <w:t>qs</w:t>
      </w:r>
      <w:r>
        <w:rPr>
          <w:rFonts w:ascii="Arial" w:hAnsi="Arial"/>
          <w:i/>
          <w:w w:val="115"/>
          <w:sz w:val="15"/>
        </w:rPr>
        <w:t>ə</w:t>
      </w:r>
      <w:r>
        <w:rPr>
          <w:rFonts w:ascii="Times New Roman" w:hAnsi="Times New Roman"/>
          <w:b/>
          <w:i/>
          <w:w w:val="115"/>
          <w:sz w:val="15"/>
        </w:rPr>
        <w:t>di da</w:t>
      </w:r>
      <w:r>
        <w:rPr>
          <w:rFonts w:ascii="Arial" w:hAnsi="Arial"/>
          <w:i/>
          <w:w w:val="115"/>
          <w:sz w:val="15"/>
        </w:rPr>
        <w:t>ş</w:t>
      </w:r>
      <w:r>
        <w:rPr>
          <w:rFonts w:ascii="Times New Roman" w:hAnsi="Times New Roman"/>
          <w:b/>
          <w:i/>
          <w:w w:val="115"/>
          <w:sz w:val="15"/>
        </w:rPr>
        <w:t>ınar m</w:t>
      </w:r>
      <w:r>
        <w:rPr>
          <w:rFonts w:ascii="Arial" w:hAnsi="Arial"/>
          <w:i/>
          <w:w w:val="115"/>
          <w:sz w:val="15"/>
        </w:rPr>
        <w:t>ə</w:t>
      </w:r>
      <w:r>
        <w:rPr>
          <w:rFonts w:ascii="Times New Roman" w:hAnsi="Times New Roman"/>
          <w:b/>
          <w:i/>
          <w:w w:val="115"/>
          <w:sz w:val="15"/>
        </w:rPr>
        <w:t>d</w:t>
      </w:r>
      <w:r>
        <w:rPr>
          <w:rFonts w:ascii="Arial" w:hAnsi="Arial"/>
          <w:i/>
          <w:w w:val="115"/>
          <w:sz w:val="15"/>
        </w:rPr>
        <w:t>ə</w:t>
      </w:r>
      <w:r>
        <w:rPr>
          <w:rFonts w:ascii="Times New Roman" w:hAnsi="Times New Roman"/>
          <w:b/>
          <w:i/>
          <w:w w:val="115"/>
          <w:sz w:val="15"/>
        </w:rPr>
        <w:t>ni s</w:t>
      </w:r>
      <w:r>
        <w:rPr>
          <w:rFonts w:ascii="Arial" w:hAnsi="Arial"/>
          <w:i/>
          <w:w w:val="115"/>
          <w:sz w:val="15"/>
        </w:rPr>
        <w:t>ə</w:t>
      </w:r>
      <w:r>
        <w:rPr>
          <w:rFonts w:ascii="Times New Roman" w:hAnsi="Times New Roman"/>
          <w:b/>
          <w:i/>
          <w:w w:val="115"/>
          <w:sz w:val="15"/>
        </w:rPr>
        <w:t>rv</w:t>
      </w:r>
      <w:r>
        <w:rPr>
          <w:rFonts w:ascii="Arial" w:hAnsi="Arial"/>
          <w:i/>
          <w:w w:val="115"/>
          <w:sz w:val="15"/>
        </w:rPr>
        <w:t>ə</w:t>
      </w:r>
      <w:r>
        <w:rPr>
          <w:rFonts w:ascii="Times New Roman" w:hAnsi="Times New Roman"/>
          <w:b/>
          <w:i/>
          <w:w w:val="115"/>
          <w:sz w:val="15"/>
        </w:rPr>
        <w:t>tl</w:t>
      </w:r>
      <w:r>
        <w:rPr>
          <w:rFonts w:ascii="Arial" w:hAnsi="Arial"/>
          <w:i/>
          <w:w w:val="115"/>
          <w:sz w:val="15"/>
        </w:rPr>
        <w:t>ə</w:t>
      </w:r>
      <w:r>
        <w:rPr>
          <w:rFonts w:ascii="Times New Roman" w:hAnsi="Times New Roman"/>
          <w:b/>
          <w:i/>
          <w:w w:val="115"/>
          <w:sz w:val="15"/>
        </w:rPr>
        <w:t>rin saxlanması v</w:t>
      </w:r>
      <w:r>
        <w:rPr>
          <w:rFonts w:ascii="Arial" w:hAnsi="Arial"/>
          <w:i/>
          <w:w w:val="115"/>
          <w:sz w:val="15"/>
        </w:rPr>
        <w:t>ə </w:t>
      </w:r>
      <w:r>
        <w:rPr>
          <w:rFonts w:ascii="Times New Roman" w:hAnsi="Times New Roman"/>
          <w:b/>
          <w:i/>
          <w:w w:val="115"/>
          <w:sz w:val="15"/>
        </w:rPr>
        <w:t>ya s</w:t>
      </w:r>
      <w:r>
        <w:rPr>
          <w:rFonts w:ascii="Arial" w:hAnsi="Arial"/>
          <w:i/>
          <w:w w:val="115"/>
          <w:sz w:val="15"/>
        </w:rPr>
        <w:t>ə</w:t>
      </w:r>
      <w:r>
        <w:rPr>
          <w:rFonts w:ascii="Times New Roman" w:hAnsi="Times New Roman"/>
          <w:b/>
          <w:i/>
          <w:w w:val="115"/>
          <w:sz w:val="15"/>
        </w:rPr>
        <w:t>rgil</w:t>
      </w:r>
      <w:r>
        <w:rPr>
          <w:rFonts w:ascii="Arial" w:hAnsi="Arial"/>
          <w:i/>
          <w:w w:val="115"/>
          <w:sz w:val="15"/>
        </w:rPr>
        <w:t>ə</w:t>
      </w:r>
      <w:r>
        <w:rPr>
          <w:rFonts w:ascii="Times New Roman" w:hAnsi="Times New Roman"/>
          <w:b/>
          <w:i/>
          <w:w w:val="115"/>
          <w:sz w:val="15"/>
        </w:rPr>
        <w:t>nm</w:t>
      </w:r>
      <w:r>
        <w:rPr>
          <w:rFonts w:ascii="Arial" w:hAnsi="Arial"/>
          <w:i/>
          <w:w w:val="115"/>
          <w:sz w:val="15"/>
        </w:rPr>
        <w:t>ə</w:t>
      </w:r>
      <w:r>
        <w:rPr>
          <w:rFonts w:ascii="Times New Roman" w:hAnsi="Times New Roman"/>
          <w:b/>
          <w:i/>
          <w:w w:val="115"/>
          <w:sz w:val="15"/>
        </w:rPr>
        <w:t>si olan binalar (muzeyl</w:t>
      </w:r>
      <w:r>
        <w:rPr>
          <w:rFonts w:ascii="Arial" w:hAnsi="Arial"/>
          <w:i/>
          <w:w w:val="115"/>
          <w:sz w:val="15"/>
        </w:rPr>
        <w:t>ə</w:t>
      </w:r>
      <w:r>
        <w:rPr>
          <w:rFonts w:ascii="Times New Roman" w:hAnsi="Times New Roman"/>
          <w:b/>
          <w:i/>
          <w:w w:val="115"/>
          <w:sz w:val="15"/>
        </w:rPr>
        <w:t>r,</w:t>
      </w:r>
      <w:r>
        <w:rPr>
          <w:rFonts w:ascii="Times New Roman" w:hAnsi="Times New Roman"/>
          <w:b/>
          <w:i/>
          <w:spacing w:val="-5"/>
          <w:w w:val="115"/>
          <w:sz w:val="15"/>
        </w:rPr>
        <w:t> </w:t>
      </w:r>
      <w:r>
        <w:rPr>
          <w:rFonts w:ascii="Times New Roman" w:hAnsi="Times New Roman"/>
          <w:b/>
          <w:i/>
          <w:w w:val="115"/>
          <w:sz w:val="15"/>
        </w:rPr>
        <w:t>iri</w:t>
      </w:r>
      <w:r>
        <w:rPr>
          <w:rFonts w:ascii="Times New Roman" w:hAnsi="Times New Roman"/>
          <w:b/>
          <w:i/>
          <w:spacing w:val="-5"/>
          <w:w w:val="115"/>
          <w:sz w:val="15"/>
        </w:rPr>
        <w:t> </w:t>
      </w:r>
      <w:r>
        <w:rPr>
          <w:rFonts w:ascii="Times New Roman" w:hAnsi="Times New Roman"/>
          <w:b/>
          <w:i/>
          <w:w w:val="115"/>
          <w:sz w:val="15"/>
        </w:rPr>
        <w:t>kitabxanalar,</w:t>
      </w:r>
      <w:r>
        <w:rPr>
          <w:rFonts w:ascii="Times New Roman" w:hAnsi="Times New Roman"/>
          <w:b/>
          <w:i/>
          <w:spacing w:val="-5"/>
          <w:w w:val="115"/>
          <w:sz w:val="15"/>
        </w:rPr>
        <w:t> </w:t>
      </w:r>
      <w:r>
        <w:rPr>
          <w:rFonts w:ascii="Times New Roman" w:hAnsi="Times New Roman"/>
          <w:b/>
          <w:i/>
          <w:w w:val="115"/>
          <w:sz w:val="15"/>
        </w:rPr>
        <w:t>arxivl</w:t>
      </w:r>
      <w:r>
        <w:rPr>
          <w:rFonts w:ascii="Arial" w:hAnsi="Arial"/>
          <w:i/>
          <w:w w:val="115"/>
          <w:sz w:val="15"/>
        </w:rPr>
        <w:t>ə</w:t>
      </w:r>
      <w:r>
        <w:rPr>
          <w:rFonts w:ascii="Times New Roman" w:hAnsi="Times New Roman"/>
          <w:b/>
          <w:i/>
          <w:w w:val="115"/>
          <w:sz w:val="15"/>
        </w:rPr>
        <w:t>r,</w:t>
      </w:r>
      <w:r>
        <w:rPr>
          <w:rFonts w:ascii="Times New Roman" w:hAnsi="Times New Roman"/>
          <w:b/>
          <w:i/>
          <w:spacing w:val="-5"/>
          <w:w w:val="115"/>
          <w:sz w:val="15"/>
        </w:rPr>
        <w:t> </w:t>
      </w:r>
      <w:r>
        <w:rPr>
          <w:rFonts w:ascii="Times New Roman" w:hAnsi="Times New Roman"/>
          <w:b/>
          <w:i/>
          <w:w w:val="115"/>
          <w:sz w:val="15"/>
        </w:rPr>
        <w:t>habel</w:t>
      </w:r>
      <w:r>
        <w:rPr>
          <w:rFonts w:ascii="Arial" w:hAnsi="Arial"/>
          <w:i/>
          <w:w w:val="115"/>
          <w:sz w:val="15"/>
        </w:rPr>
        <w:t>ə</w:t>
      </w:r>
      <w:r>
        <w:rPr>
          <w:rFonts w:ascii="Arial" w:hAnsi="Arial"/>
          <w:i/>
          <w:spacing w:val="-9"/>
          <w:w w:val="115"/>
          <w:sz w:val="15"/>
        </w:rPr>
        <w:t> </w:t>
      </w:r>
      <w:r>
        <w:rPr>
          <w:rFonts w:ascii="Times New Roman" w:hAnsi="Times New Roman"/>
          <w:b/>
          <w:i/>
          <w:w w:val="115"/>
          <w:sz w:val="15"/>
        </w:rPr>
        <w:t>h</w:t>
      </w:r>
      <w:r>
        <w:rPr>
          <w:rFonts w:ascii="Arial" w:hAnsi="Arial"/>
          <w:i/>
          <w:w w:val="115"/>
          <w:sz w:val="15"/>
        </w:rPr>
        <w:t>ə</w:t>
      </w:r>
      <w:r>
        <w:rPr>
          <w:rFonts w:ascii="Times New Roman" w:hAnsi="Times New Roman"/>
          <w:b/>
          <w:i/>
          <w:w w:val="115"/>
          <w:sz w:val="15"/>
        </w:rPr>
        <w:t>min</w:t>
      </w:r>
      <w:r>
        <w:rPr>
          <w:rFonts w:ascii="Times New Roman" w:hAnsi="Times New Roman"/>
          <w:b/>
          <w:i/>
          <w:spacing w:val="-5"/>
          <w:w w:val="115"/>
          <w:sz w:val="15"/>
        </w:rPr>
        <w:t> </w:t>
      </w:r>
      <w:r>
        <w:rPr>
          <w:rFonts w:ascii="Times New Roman" w:hAnsi="Times New Roman"/>
          <w:b/>
          <w:i/>
          <w:w w:val="115"/>
          <w:sz w:val="15"/>
        </w:rPr>
        <w:t>b</w:t>
      </w:r>
      <w:r>
        <w:rPr>
          <w:rFonts w:ascii="Arial" w:hAnsi="Arial"/>
          <w:i/>
          <w:w w:val="115"/>
          <w:sz w:val="15"/>
        </w:rPr>
        <w:t>ə</w:t>
      </w:r>
      <w:r>
        <w:rPr>
          <w:rFonts w:ascii="Times New Roman" w:hAnsi="Times New Roman"/>
          <w:b/>
          <w:i/>
          <w:w w:val="115"/>
          <w:sz w:val="15"/>
        </w:rPr>
        <w:t>ndd</w:t>
      </w:r>
      <w:r>
        <w:rPr>
          <w:rFonts w:ascii="Arial" w:hAnsi="Arial"/>
          <w:i/>
          <w:w w:val="115"/>
          <w:sz w:val="15"/>
        </w:rPr>
        <w:t>ə</w:t>
      </w:r>
      <w:r>
        <w:rPr>
          <w:rFonts w:ascii="Arial" w:hAnsi="Arial"/>
          <w:i/>
          <w:spacing w:val="-9"/>
          <w:w w:val="115"/>
          <w:sz w:val="15"/>
        </w:rPr>
        <w:t> </w:t>
      </w:r>
      <w:r>
        <w:rPr>
          <w:rFonts w:ascii="Times New Roman" w:hAnsi="Times New Roman"/>
          <w:b/>
          <w:i/>
          <w:w w:val="115"/>
          <w:sz w:val="15"/>
        </w:rPr>
        <w:t>göst</w:t>
      </w:r>
      <w:r>
        <w:rPr>
          <w:rFonts w:ascii="Arial" w:hAnsi="Arial"/>
          <w:i/>
          <w:w w:val="115"/>
          <w:sz w:val="15"/>
        </w:rPr>
        <w:t>ə</w:t>
      </w:r>
      <w:r>
        <w:rPr>
          <w:rFonts w:ascii="Times New Roman" w:hAnsi="Times New Roman"/>
          <w:b/>
          <w:i/>
          <w:w w:val="115"/>
          <w:sz w:val="15"/>
        </w:rPr>
        <w:t>rilmi</w:t>
      </w:r>
      <w:r>
        <w:rPr>
          <w:rFonts w:ascii="Arial" w:hAnsi="Arial"/>
          <w:i/>
          <w:w w:val="115"/>
          <w:sz w:val="15"/>
        </w:rPr>
        <w:t>ş</w:t>
      </w:r>
      <w:r>
        <w:rPr>
          <w:rFonts w:ascii="Arial" w:hAnsi="Arial"/>
          <w:i/>
          <w:spacing w:val="-9"/>
          <w:w w:val="115"/>
          <w:sz w:val="15"/>
        </w:rPr>
        <w:t> </w:t>
      </w:r>
      <w:r>
        <w:rPr>
          <w:rFonts w:ascii="Times New Roman" w:hAnsi="Times New Roman"/>
          <w:b/>
          <w:i/>
          <w:w w:val="115"/>
          <w:sz w:val="15"/>
        </w:rPr>
        <w:t>da</w:t>
      </w:r>
      <w:r>
        <w:rPr>
          <w:rFonts w:ascii="Arial" w:hAnsi="Arial"/>
          <w:i/>
          <w:w w:val="115"/>
          <w:sz w:val="15"/>
        </w:rPr>
        <w:t>ş</w:t>
      </w:r>
      <w:r>
        <w:rPr>
          <w:rFonts w:ascii="Times New Roman" w:hAnsi="Times New Roman"/>
          <w:b/>
          <w:i/>
          <w:w w:val="115"/>
          <w:sz w:val="15"/>
        </w:rPr>
        <w:t>ınar</w:t>
      </w:r>
      <w:r>
        <w:rPr>
          <w:rFonts w:ascii="Times New Roman" w:hAnsi="Times New Roman"/>
          <w:b/>
          <w:i/>
          <w:spacing w:val="-5"/>
          <w:w w:val="115"/>
          <w:sz w:val="15"/>
        </w:rPr>
        <w:t> </w:t>
      </w:r>
      <w:r>
        <w:rPr>
          <w:rFonts w:ascii="Times New Roman" w:hAnsi="Times New Roman"/>
          <w:b/>
          <w:i/>
          <w:w w:val="115"/>
          <w:sz w:val="15"/>
        </w:rPr>
        <w:t>m</w:t>
      </w:r>
      <w:r>
        <w:rPr>
          <w:rFonts w:ascii="Arial" w:hAnsi="Arial"/>
          <w:i/>
          <w:w w:val="115"/>
          <w:sz w:val="15"/>
        </w:rPr>
        <w:t>ə</w:t>
      </w:r>
      <w:r>
        <w:rPr>
          <w:rFonts w:ascii="Times New Roman" w:hAnsi="Times New Roman"/>
          <w:b/>
          <w:i/>
          <w:w w:val="115"/>
          <w:sz w:val="15"/>
        </w:rPr>
        <w:t>d</w:t>
      </w:r>
      <w:r>
        <w:rPr>
          <w:rFonts w:ascii="Arial" w:hAnsi="Arial"/>
          <w:i/>
          <w:w w:val="115"/>
          <w:sz w:val="15"/>
        </w:rPr>
        <w:t>ə</w:t>
      </w:r>
      <w:r>
        <w:rPr>
          <w:rFonts w:ascii="Times New Roman" w:hAnsi="Times New Roman"/>
          <w:b/>
          <w:i/>
          <w:w w:val="115"/>
          <w:sz w:val="15"/>
        </w:rPr>
        <w:t>ni</w:t>
      </w:r>
      <w:r>
        <w:rPr>
          <w:rFonts w:ascii="Times New Roman" w:hAnsi="Times New Roman"/>
          <w:b/>
          <w:i/>
          <w:spacing w:val="-5"/>
          <w:w w:val="115"/>
          <w:sz w:val="15"/>
        </w:rPr>
        <w:t> </w:t>
      </w:r>
      <w:r>
        <w:rPr>
          <w:rFonts w:ascii="Times New Roman" w:hAnsi="Times New Roman"/>
          <w:b/>
          <w:i/>
          <w:w w:val="115"/>
          <w:sz w:val="15"/>
        </w:rPr>
        <w:t>s</w:t>
      </w:r>
      <w:r>
        <w:rPr>
          <w:rFonts w:ascii="Arial" w:hAnsi="Arial"/>
          <w:i/>
          <w:w w:val="115"/>
          <w:sz w:val="15"/>
        </w:rPr>
        <w:t>ə</w:t>
      </w:r>
      <w:r>
        <w:rPr>
          <w:rFonts w:ascii="Times New Roman" w:hAnsi="Times New Roman"/>
          <w:b/>
          <w:i/>
          <w:w w:val="115"/>
          <w:sz w:val="15"/>
        </w:rPr>
        <w:t>rv</w:t>
      </w:r>
      <w:r>
        <w:rPr>
          <w:rFonts w:ascii="Arial" w:hAnsi="Arial"/>
          <w:i/>
          <w:w w:val="115"/>
          <w:sz w:val="15"/>
        </w:rPr>
        <w:t>ə</w:t>
      </w:r>
      <w:r>
        <w:rPr>
          <w:rFonts w:ascii="Times New Roman" w:hAnsi="Times New Roman"/>
          <w:b/>
          <w:i/>
          <w:w w:val="115"/>
          <w:sz w:val="15"/>
        </w:rPr>
        <w:t>tl</w:t>
      </w:r>
      <w:r>
        <w:rPr>
          <w:rFonts w:ascii="Arial" w:hAnsi="Arial"/>
          <w:i/>
          <w:w w:val="115"/>
          <w:sz w:val="15"/>
        </w:rPr>
        <w:t>ə</w:t>
      </w:r>
      <w:r>
        <w:rPr>
          <w:rFonts w:ascii="Times New Roman" w:hAnsi="Times New Roman"/>
          <w:b/>
          <w:i/>
          <w:w w:val="115"/>
          <w:sz w:val="15"/>
        </w:rPr>
        <w:t>ri</w:t>
      </w:r>
      <w:r>
        <w:rPr>
          <w:rFonts w:ascii="Times New Roman" w:hAnsi="Times New Roman"/>
          <w:b/>
          <w:i/>
          <w:spacing w:val="-5"/>
          <w:w w:val="115"/>
          <w:sz w:val="15"/>
        </w:rPr>
        <w:t> </w:t>
      </w:r>
      <w:r>
        <w:rPr>
          <w:rFonts w:ascii="Times New Roman" w:hAnsi="Times New Roman"/>
          <w:b/>
          <w:i/>
          <w:w w:val="115"/>
          <w:sz w:val="15"/>
        </w:rPr>
        <w:t>silahlı</w:t>
      </w:r>
      <w:r>
        <w:rPr>
          <w:rFonts w:ascii="Times New Roman" w:hAnsi="Times New Roman"/>
          <w:b/>
          <w:i/>
          <w:spacing w:val="-5"/>
          <w:w w:val="115"/>
          <w:sz w:val="15"/>
        </w:rPr>
        <w:t> </w:t>
      </w:r>
      <w:r>
        <w:rPr>
          <w:rFonts w:ascii="Times New Roman" w:hAnsi="Times New Roman"/>
          <w:b/>
          <w:i/>
          <w:w w:val="115"/>
          <w:sz w:val="15"/>
        </w:rPr>
        <w:t>münaqi</w:t>
      </w:r>
      <w:r>
        <w:rPr>
          <w:rFonts w:ascii="Arial" w:hAnsi="Arial"/>
          <w:i/>
          <w:w w:val="115"/>
          <w:sz w:val="15"/>
        </w:rPr>
        <w:t>şə</w:t>
      </w:r>
      <w:r>
        <w:rPr>
          <w:rFonts w:ascii="Arial" w:hAnsi="Arial"/>
          <w:i/>
          <w:spacing w:val="-9"/>
          <w:w w:val="115"/>
          <w:sz w:val="15"/>
        </w:rPr>
        <w:t> </w:t>
      </w:r>
      <w:r>
        <w:rPr>
          <w:rFonts w:ascii="Times New Roman" w:hAnsi="Times New Roman"/>
          <w:b/>
          <w:i/>
          <w:w w:val="115"/>
          <w:sz w:val="15"/>
        </w:rPr>
        <w:t>zamanı</w:t>
      </w:r>
      <w:r>
        <w:rPr>
          <w:rFonts w:ascii="Times New Roman" w:hAnsi="Times New Roman"/>
          <w:b/>
          <w:i/>
          <w:spacing w:val="-5"/>
          <w:w w:val="115"/>
          <w:sz w:val="15"/>
        </w:rPr>
        <w:t> </w:t>
      </w:r>
      <w:r>
        <w:rPr>
          <w:rFonts w:ascii="Times New Roman" w:hAnsi="Times New Roman"/>
          <w:b/>
          <w:i/>
          <w:w w:val="115"/>
          <w:sz w:val="15"/>
        </w:rPr>
        <w:t>saxlamaq</w:t>
      </w:r>
      <w:r>
        <w:rPr>
          <w:rFonts w:ascii="Times New Roman" w:hAnsi="Times New Roman"/>
          <w:b/>
          <w:i/>
          <w:spacing w:val="-5"/>
          <w:w w:val="115"/>
          <w:sz w:val="15"/>
        </w:rPr>
        <w:t> </w:t>
      </w:r>
      <w:r>
        <w:rPr>
          <w:rFonts w:ascii="Times New Roman" w:hAnsi="Times New Roman"/>
          <w:b/>
          <w:i/>
          <w:w w:val="115"/>
          <w:sz w:val="15"/>
        </w:rPr>
        <w:t>üçün</w:t>
      </w:r>
      <w:r>
        <w:rPr>
          <w:rFonts w:ascii="Times New Roman" w:hAnsi="Times New Roman"/>
          <w:b/>
          <w:i/>
          <w:spacing w:val="-5"/>
          <w:w w:val="115"/>
          <w:sz w:val="15"/>
        </w:rPr>
        <w:t> </w:t>
      </w:r>
      <w:r>
        <w:rPr>
          <w:rFonts w:ascii="Times New Roman" w:hAnsi="Times New Roman"/>
          <w:b/>
          <w:i/>
          <w:w w:val="115"/>
          <w:sz w:val="15"/>
        </w:rPr>
        <w:t>istifad</w:t>
      </w:r>
      <w:r>
        <w:rPr>
          <w:rFonts w:ascii="Arial" w:hAnsi="Arial"/>
          <w:i/>
          <w:w w:val="115"/>
          <w:sz w:val="15"/>
        </w:rPr>
        <w:t>ə </w:t>
      </w:r>
      <w:r>
        <w:rPr>
          <w:rFonts w:ascii="Times New Roman" w:hAnsi="Times New Roman"/>
          <w:b/>
          <w:i/>
          <w:w w:val="115"/>
          <w:sz w:val="15"/>
        </w:rPr>
        <w:t>olunan</w:t>
      </w:r>
      <w:r>
        <w:rPr>
          <w:rFonts w:ascii="Times New Roman" w:hAnsi="Times New Roman"/>
          <w:b/>
          <w:i/>
          <w:spacing w:val="-11"/>
          <w:w w:val="115"/>
          <w:sz w:val="15"/>
        </w:rPr>
        <w:t> </w:t>
      </w:r>
      <w:r>
        <w:rPr>
          <w:rFonts w:ascii="Times New Roman" w:hAnsi="Times New Roman"/>
          <w:b/>
          <w:i/>
          <w:w w:val="115"/>
          <w:sz w:val="15"/>
        </w:rPr>
        <w:t>sı</w:t>
      </w:r>
      <w:r>
        <w:rPr>
          <w:rFonts w:ascii="Arial" w:hAnsi="Arial"/>
          <w:i/>
          <w:w w:val="115"/>
          <w:sz w:val="15"/>
        </w:rPr>
        <w:t>ğ</w:t>
      </w:r>
      <w:r>
        <w:rPr>
          <w:rFonts w:ascii="Times New Roman" w:hAnsi="Times New Roman"/>
          <w:b/>
          <w:i/>
          <w:w w:val="115"/>
          <w:sz w:val="15"/>
        </w:rPr>
        <w:t>ınacaqlar);</w:t>
      </w:r>
    </w:p>
    <w:p>
      <w:pPr>
        <w:pStyle w:val="ListParagraph"/>
        <w:numPr>
          <w:ilvl w:val="0"/>
          <w:numId w:val="101"/>
        </w:numPr>
        <w:tabs>
          <w:tab w:pos="725" w:val="left" w:leader="none"/>
        </w:tabs>
        <w:spacing w:line="266" w:lineRule="auto" w:before="0" w:after="0"/>
        <w:ind w:left="100" w:right="107" w:firstLine="444"/>
        <w:jc w:val="both"/>
        <w:rPr>
          <w:rFonts w:ascii="Times New Roman" w:hAnsi="Times New Roman"/>
          <w:b/>
          <w:i/>
          <w:sz w:val="15"/>
        </w:rPr>
      </w:pPr>
      <w:r>
        <w:rPr>
          <w:rFonts w:ascii="Times New Roman" w:hAnsi="Times New Roman"/>
          <w:b/>
          <w:i/>
          <w:w w:val="115"/>
          <w:sz w:val="15"/>
        </w:rPr>
        <w:t>bu</w:t>
      </w:r>
      <w:r>
        <w:rPr>
          <w:rFonts w:ascii="Times New Roman" w:hAnsi="Times New Roman"/>
          <w:b/>
          <w:i/>
          <w:w w:val="115"/>
          <w:sz w:val="15"/>
        </w:rPr>
        <w:t> “Qeyd”in</w:t>
      </w:r>
      <w:r>
        <w:rPr>
          <w:rFonts w:ascii="Times New Roman" w:hAnsi="Times New Roman"/>
          <w:b/>
          <w:i/>
          <w:w w:val="115"/>
          <w:sz w:val="15"/>
        </w:rPr>
        <w:t> 1-ci</w:t>
      </w:r>
      <w:r>
        <w:rPr>
          <w:rFonts w:ascii="Times New Roman" w:hAnsi="Times New Roman"/>
          <w:b/>
          <w:i/>
          <w:w w:val="115"/>
          <w:sz w:val="15"/>
        </w:rPr>
        <w:t> v</w:t>
      </w:r>
      <w:r>
        <w:rPr>
          <w:rFonts w:ascii="Arial" w:hAnsi="Arial"/>
          <w:i/>
          <w:w w:val="115"/>
          <w:sz w:val="15"/>
        </w:rPr>
        <w:t>ə </w:t>
      </w:r>
      <w:r>
        <w:rPr>
          <w:rFonts w:ascii="Times New Roman" w:hAnsi="Times New Roman"/>
          <w:b/>
          <w:i/>
          <w:w w:val="115"/>
          <w:sz w:val="15"/>
        </w:rPr>
        <w:t>2-ci</w:t>
      </w:r>
      <w:r>
        <w:rPr>
          <w:rFonts w:ascii="Times New Roman" w:hAnsi="Times New Roman"/>
          <w:b/>
          <w:i/>
          <w:w w:val="115"/>
          <w:sz w:val="15"/>
        </w:rPr>
        <w:t> b</w:t>
      </w:r>
      <w:r>
        <w:rPr>
          <w:rFonts w:ascii="Arial" w:hAnsi="Arial"/>
          <w:i/>
          <w:w w:val="115"/>
          <w:sz w:val="15"/>
        </w:rPr>
        <w:t>ə</w:t>
      </w:r>
      <w:r>
        <w:rPr>
          <w:rFonts w:ascii="Times New Roman" w:hAnsi="Times New Roman"/>
          <w:b/>
          <w:i/>
          <w:w w:val="115"/>
          <w:sz w:val="15"/>
        </w:rPr>
        <w:t>ndl</w:t>
      </w:r>
      <w:r>
        <w:rPr>
          <w:rFonts w:ascii="Arial" w:hAnsi="Arial"/>
          <w:i/>
          <w:w w:val="115"/>
          <w:sz w:val="15"/>
        </w:rPr>
        <w:t>ə</w:t>
      </w:r>
      <w:r>
        <w:rPr>
          <w:rFonts w:ascii="Times New Roman" w:hAnsi="Times New Roman"/>
          <w:b/>
          <w:i/>
          <w:w w:val="115"/>
          <w:sz w:val="15"/>
        </w:rPr>
        <w:t>rind</w:t>
      </w:r>
      <w:r>
        <w:rPr>
          <w:rFonts w:ascii="Arial" w:hAnsi="Arial"/>
          <w:i/>
          <w:w w:val="115"/>
          <w:sz w:val="15"/>
        </w:rPr>
        <w:t>ə </w:t>
      </w:r>
      <w:r>
        <w:rPr>
          <w:rFonts w:ascii="Times New Roman" w:hAnsi="Times New Roman"/>
          <w:b/>
          <w:i/>
          <w:w w:val="115"/>
          <w:sz w:val="15"/>
        </w:rPr>
        <w:t>göst</w:t>
      </w:r>
      <w:r>
        <w:rPr>
          <w:rFonts w:ascii="Arial" w:hAnsi="Arial"/>
          <w:i/>
          <w:w w:val="115"/>
          <w:sz w:val="15"/>
        </w:rPr>
        <w:t>ə</w:t>
      </w:r>
      <w:r>
        <w:rPr>
          <w:rFonts w:ascii="Times New Roman" w:hAnsi="Times New Roman"/>
          <w:b/>
          <w:i/>
          <w:w w:val="115"/>
          <w:sz w:val="15"/>
        </w:rPr>
        <w:t>rilmi</w:t>
      </w:r>
      <w:r>
        <w:rPr>
          <w:rFonts w:ascii="Arial" w:hAnsi="Arial"/>
          <w:i/>
          <w:w w:val="115"/>
          <w:sz w:val="15"/>
        </w:rPr>
        <w:t>ş </w:t>
      </w:r>
      <w:r>
        <w:rPr>
          <w:rFonts w:ascii="Times New Roman" w:hAnsi="Times New Roman"/>
          <w:b/>
          <w:i/>
          <w:w w:val="115"/>
          <w:sz w:val="15"/>
        </w:rPr>
        <w:t>m</w:t>
      </w:r>
      <w:r>
        <w:rPr>
          <w:rFonts w:ascii="Arial" w:hAnsi="Arial"/>
          <w:i/>
          <w:w w:val="115"/>
          <w:sz w:val="15"/>
        </w:rPr>
        <w:t>ə</w:t>
      </w:r>
      <w:r>
        <w:rPr>
          <w:rFonts w:ascii="Times New Roman" w:hAnsi="Times New Roman"/>
          <w:b/>
          <w:i/>
          <w:w w:val="115"/>
          <w:sz w:val="15"/>
        </w:rPr>
        <w:t>d</w:t>
      </w:r>
      <w:r>
        <w:rPr>
          <w:rFonts w:ascii="Arial" w:hAnsi="Arial"/>
          <w:i/>
          <w:w w:val="115"/>
          <w:sz w:val="15"/>
        </w:rPr>
        <w:t>ə</w:t>
      </w:r>
      <w:r>
        <w:rPr>
          <w:rFonts w:ascii="Times New Roman" w:hAnsi="Times New Roman"/>
          <w:b/>
          <w:i/>
          <w:w w:val="115"/>
          <w:sz w:val="15"/>
        </w:rPr>
        <w:t>ni</w:t>
      </w:r>
      <w:r>
        <w:rPr>
          <w:rFonts w:ascii="Times New Roman" w:hAnsi="Times New Roman"/>
          <w:b/>
          <w:i/>
          <w:w w:val="115"/>
          <w:sz w:val="15"/>
        </w:rPr>
        <w:t> s</w:t>
      </w:r>
      <w:r>
        <w:rPr>
          <w:rFonts w:ascii="Arial" w:hAnsi="Arial"/>
          <w:i/>
          <w:w w:val="115"/>
          <w:sz w:val="15"/>
        </w:rPr>
        <w:t>ə</w:t>
      </w:r>
      <w:r>
        <w:rPr>
          <w:rFonts w:ascii="Times New Roman" w:hAnsi="Times New Roman"/>
          <w:b/>
          <w:i/>
          <w:w w:val="115"/>
          <w:sz w:val="15"/>
        </w:rPr>
        <w:t>rv</w:t>
      </w:r>
      <w:r>
        <w:rPr>
          <w:rFonts w:ascii="Arial" w:hAnsi="Arial"/>
          <w:i/>
          <w:w w:val="115"/>
          <w:sz w:val="15"/>
        </w:rPr>
        <w:t>ə</w:t>
      </w:r>
      <w:r>
        <w:rPr>
          <w:rFonts w:ascii="Times New Roman" w:hAnsi="Times New Roman"/>
          <w:b/>
          <w:i/>
          <w:w w:val="115"/>
          <w:sz w:val="15"/>
        </w:rPr>
        <w:t>tl</w:t>
      </w:r>
      <w:r>
        <w:rPr>
          <w:rFonts w:ascii="Arial" w:hAnsi="Arial"/>
          <w:i/>
          <w:w w:val="115"/>
          <w:sz w:val="15"/>
        </w:rPr>
        <w:t>ə</w:t>
      </w:r>
      <w:r>
        <w:rPr>
          <w:rFonts w:ascii="Times New Roman" w:hAnsi="Times New Roman"/>
          <w:b/>
          <w:i/>
          <w:w w:val="115"/>
          <w:sz w:val="15"/>
        </w:rPr>
        <w:t>rin</w:t>
      </w:r>
      <w:r>
        <w:rPr>
          <w:rFonts w:ascii="Times New Roman" w:hAnsi="Times New Roman"/>
          <w:b/>
          <w:i/>
          <w:w w:val="115"/>
          <w:sz w:val="15"/>
        </w:rPr>
        <w:t> çox</w:t>
      </w:r>
      <w:r>
        <w:rPr>
          <w:rFonts w:ascii="Times New Roman" w:hAnsi="Times New Roman"/>
          <w:b/>
          <w:i/>
          <w:w w:val="115"/>
          <w:sz w:val="15"/>
        </w:rPr>
        <w:t> oldu</w:t>
      </w:r>
      <w:r>
        <w:rPr>
          <w:rFonts w:ascii="Arial" w:hAnsi="Arial"/>
          <w:i/>
          <w:w w:val="115"/>
          <w:sz w:val="15"/>
        </w:rPr>
        <w:t>ğ</w:t>
      </w:r>
      <w:r>
        <w:rPr>
          <w:rFonts w:ascii="Times New Roman" w:hAnsi="Times New Roman"/>
          <w:b/>
          <w:i/>
          <w:w w:val="115"/>
          <w:sz w:val="15"/>
        </w:rPr>
        <w:t>u</w:t>
      </w:r>
      <w:r>
        <w:rPr>
          <w:rFonts w:ascii="Times New Roman" w:hAnsi="Times New Roman"/>
          <w:b/>
          <w:i/>
          <w:w w:val="115"/>
          <w:sz w:val="15"/>
        </w:rPr>
        <w:t> “m</w:t>
      </w:r>
      <w:r>
        <w:rPr>
          <w:rFonts w:ascii="Arial" w:hAnsi="Arial"/>
          <w:i/>
          <w:w w:val="115"/>
          <w:sz w:val="15"/>
        </w:rPr>
        <w:t>ə</w:t>
      </w:r>
      <w:r>
        <w:rPr>
          <w:rFonts w:ascii="Times New Roman" w:hAnsi="Times New Roman"/>
          <w:b/>
          <w:i/>
          <w:w w:val="115"/>
          <w:sz w:val="15"/>
        </w:rPr>
        <w:t>d</w:t>
      </w:r>
      <w:r>
        <w:rPr>
          <w:rFonts w:ascii="Arial" w:hAnsi="Arial"/>
          <w:i/>
          <w:w w:val="115"/>
          <w:sz w:val="15"/>
        </w:rPr>
        <w:t>ə</w:t>
      </w:r>
      <w:r>
        <w:rPr>
          <w:rFonts w:ascii="Times New Roman" w:hAnsi="Times New Roman"/>
          <w:b/>
          <w:i/>
          <w:w w:val="115"/>
          <w:sz w:val="15"/>
        </w:rPr>
        <w:t>ni</w:t>
      </w:r>
      <w:r>
        <w:rPr>
          <w:rFonts w:ascii="Times New Roman" w:hAnsi="Times New Roman"/>
          <w:b/>
          <w:i/>
          <w:w w:val="115"/>
          <w:sz w:val="15"/>
        </w:rPr>
        <w:t> s</w:t>
      </w:r>
      <w:r>
        <w:rPr>
          <w:rFonts w:ascii="Arial" w:hAnsi="Arial"/>
          <w:i/>
          <w:w w:val="115"/>
          <w:sz w:val="15"/>
        </w:rPr>
        <w:t>ə</w:t>
      </w:r>
      <w:r>
        <w:rPr>
          <w:rFonts w:ascii="Times New Roman" w:hAnsi="Times New Roman"/>
          <w:b/>
          <w:i/>
          <w:w w:val="115"/>
          <w:sz w:val="15"/>
        </w:rPr>
        <w:t>rv</w:t>
      </w:r>
      <w:r>
        <w:rPr>
          <w:rFonts w:ascii="Arial" w:hAnsi="Arial"/>
          <w:i/>
          <w:w w:val="115"/>
          <w:sz w:val="15"/>
        </w:rPr>
        <w:t>ə</w:t>
      </w:r>
      <w:r>
        <w:rPr>
          <w:rFonts w:ascii="Times New Roman" w:hAnsi="Times New Roman"/>
          <w:b/>
          <w:i/>
          <w:w w:val="115"/>
          <w:sz w:val="15"/>
        </w:rPr>
        <w:t>tl</w:t>
      </w:r>
      <w:r>
        <w:rPr>
          <w:rFonts w:ascii="Arial" w:hAnsi="Arial"/>
          <w:i/>
          <w:w w:val="115"/>
          <w:sz w:val="15"/>
        </w:rPr>
        <w:t>ə</w:t>
      </w:r>
      <w:r>
        <w:rPr>
          <w:rFonts w:ascii="Times New Roman" w:hAnsi="Times New Roman"/>
          <w:b/>
          <w:i/>
          <w:w w:val="115"/>
          <w:sz w:val="15"/>
        </w:rPr>
        <w:t>rin</w:t>
      </w:r>
      <w:r>
        <w:rPr>
          <w:rFonts w:ascii="Times New Roman" w:hAnsi="Times New Roman"/>
          <w:b/>
          <w:i/>
          <w:w w:val="115"/>
          <w:sz w:val="15"/>
        </w:rPr>
        <w:t> c</w:t>
      </w:r>
      <w:r>
        <w:rPr>
          <w:rFonts w:ascii="Arial" w:hAnsi="Arial"/>
          <w:i/>
          <w:w w:val="115"/>
          <w:sz w:val="15"/>
        </w:rPr>
        <w:t>ə</w:t>
      </w:r>
      <w:r>
        <w:rPr>
          <w:rFonts w:ascii="Times New Roman" w:hAnsi="Times New Roman"/>
          <w:b/>
          <w:i/>
          <w:w w:val="115"/>
          <w:sz w:val="15"/>
        </w:rPr>
        <w:t>ml</w:t>
      </w:r>
      <w:r>
        <w:rPr>
          <w:rFonts w:ascii="Arial" w:hAnsi="Arial"/>
          <w:i/>
          <w:w w:val="115"/>
          <w:sz w:val="15"/>
        </w:rPr>
        <w:t>əş</w:t>
      </w:r>
      <w:r>
        <w:rPr>
          <w:rFonts w:ascii="Times New Roman" w:hAnsi="Times New Roman"/>
          <w:b/>
          <w:i/>
          <w:w w:val="115"/>
          <w:sz w:val="15"/>
        </w:rPr>
        <w:t>diyi</w:t>
      </w:r>
      <w:r>
        <w:rPr>
          <w:rFonts w:ascii="Times New Roman" w:hAnsi="Times New Roman"/>
          <w:b/>
          <w:i/>
          <w:w w:val="115"/>
          <w:sz w:val="15"/>
        </w:rPr>
        <w:t> m</w:t>
      </w:r>
      <w:r>
        <w:rPr>
          <w:rFonts w:ascii="Arial" w:hAnsi="Arial"/>
          <w:i/>
          <w:w w:val="115"/>
          <w:sz w:val="15"/>
        </w:rPr>
        <w:t>ə</w:t>
      </w:r>
      <w:r>
        <w:rPr>
          <w:rFonts w:ascii="Times New Roman" w:hAnsi="Times New Roman"/>
          <w:b/>
          <w:i/>
          <w:w w:val="115"/>
          <w:sz w:val="15"/>
        </w:rPr>
        <w:t>rk</w:t>
      </w:r>
      <w:r>
        <w:rPr>
          <w:rFonts w:ascii="Arial" w:hAnsi="Arial"/>
          <w:i/>
          <w:w w:val="115"/>
          <w:sz w:val="15"/>
        </w:rPr>
        <w:t>ə</w:t>
      </w:r>
      <w:r>
        <w:rPr>
          <w:rFonts w:ascii="Times New Roman" w:hAnsi="Times New Roman"/>
          <w:b/>
          <w:i/>
          <w:w w:val="115"/>
          <w:sz w:val="15"/>
        </w:rPr>
        <w:t>z”</w:t>
      </w:r>
      <w:r>
        <w:rPr>
          <w:rFonts w:ascii="Times New Roman" w:hAnsi="Times New Roman"/>
          <w:b/>
          <w:i/>
          <w:w w:val="115"/>
          <w:sz w:val="15"/>
        </w:rPr>
        <w:t> adlandırılan </w:t>
      </w:r>
      <w:r>
        <w:rPr>
          <w:rFonts w:ascii="Times New Roman" w:hAnsi="Times New Roman"/>
          <w:b/>
          <w:i/>
          <w:spacing w:val="-2"/>
          <w:w w:val="115"/>
          <w:sz w:val="15"/>
        </w:rPr>
        <w:t>m</w:t>
      </w:r>
      <w:r>
        <w:rPr>
          <w:rFonts w:ascii="Arial" w:hAnsi="Arial"/>
          <w:i/>
          <w:spacing w:val="-2"/>
          <w:w w:val="115"/>
          <w:sz w:val="15"/>
        </w:rPr>
        <w:t>ə</w:t>
      </w:r>
      <w:r>
        <w:rPr>
          <w:rFonts w:ascii="Times New Roman" w:hAnsi="Times New Roman"/>
          <w:b/>
          <w:i/>
          <w:spacing w:val="-2"/>
          <w:w w:val="115"/>
          <w:sz w:val="15"/>
        </w:rPr>
        <w:t>rk</w:t>
      </w:r>
      <w:r>
        <w:rPr>
          <w:rFonts w:ascii="Arial" w:hAnsi="Arial"/>
          <w:i/>
          <w:spacing w:val="-2"/>
          <w:w w:val="115"/>
          <w:sz w:val="15"/>
        </w:rPr>
        <w:t>ə</w:t>
      </w:r>
      <w:r>
        <w:rPr>
          <w:rFonts w:ascii="Times New Roman" w:hAnsi="Times New Roman"/>
          <w:b/>
          <w:i/>
          <w:spacing w:val="-2"/>
          <w:w w:val="115"/>
          <w:sz w:val="15"/>
        </w:rPr>
        <w:t>zl</w:t>
      </w:r>
      <w:r>
        <w:rPr>
          <w:rFonts w:ascii="Arial" w:hAnsi="Arial"/>
          <w:i/>
          <w:spacing w:val="-2"/>
          <w:w w:val="115"/>
          <w:sz w:val="15"/>
        </w:rPr>
        <w:t>ə</w:t>
      </w:r>
      <w:r>
        <w:rPr>
          <w:rFonts w:ascii="Times New Roman" w:hAnsi="Times New Roman"/>
          <w:b/>
          <w:i/>
          <w:spacing w:val="-2"/>
          <w:w w:val="115"/>
          <w:sz w:val="15"/>
        </w:rPr>
        <w:t>r.</w:t>
      </w:r>
    </w:p>
    <w:p>
      <w:pPr>
        <w:pStyle w:val="BodyText"/>
        <w:spacing w:before="68"/>
        <w:rPr>
          <w:rFonts w:ascii="Times New Roman"/>
          <w:b/>
          <w:i/>
          <w:sz w:val="15"/>
        </w:rPr>
      </w:pPr>
    </w:p>
    <w:p>
      <w:pPr>
        <w:spacing w:before="1"/>
        <w:ind w:left="544" w:right="0" w:firstLine="0"/>
        <w:jc w:val="both"/>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1</w:t>
      </w:r>
      <w:r>
        <w:rPr>
          <w:spacing w:val="-66"/>
          <w:sz w:val="19"/>
        </w:rPr>
        <w:t> </w:t>
      </w:r>
      <w:r>
        <w:rPr>
          <w:sz w:val="19"/>
        </w:rPr>
        <w:t>1</w:t>
      </w:r>
      <w:r>
        <w:rPr>
          <w:spacing w:val="-67"/>
          <w:sz w:val="19"/>
        </w:rPr>
        <w:t> </w:t>
      </w:r>
      <w:r>
        <w:rPr>
          <w:sz w:val="19"/>
        </w:rPr>
        <w:t>7</w:t>
      </w:r>
      <w:r>
        <w:rPr>
          <w:spacing w:val="-66"/>
          <w:sz w:val="19"/>
        </w:rPr>
        <w:t> </w:t>
      </w:r>
      <w:r>
        <w:rPr>
          <w:sz w:val="19"/>
        </w:rPr>
        <w:t>.</w:t>
      </w:r>
      <w:r>
        <w:rPr>
          <w:spacing w:val="12"/>
          <w:sz w:val="19"/>
        </w:rPr>
        <w:t> </w:t>
      </w:r>
      <w:r>
        <w:rPr>
          <w:b/>
          <w:sz w:val="19"/>
        </w:rPr>
        <w:t>Silahlı</w:t>
      </w:r>
      <w:r>
        <w:rPr>
          <w:b/>
          <w:spacing w:val="3"/>
          <w:sz w:val="19"/>
        </w:rPr>
        <w:t> </w:t>
      </w:r>
      <w:r>
        <w:rPr>
          <w:b/>
          <w:sz w:val="19"/>
        </w:rPr>
        <w:t>münaqişə</w:t>
      </w:r>
      <w:r>
        <w:rPr>
          <w:b/>
          <w:spacing w:val="3"/>
          <w:sz w:val="19"/>
        </w:rPr>
        <w:t> </w:t>
      </w:r>
      <w:r>
        <w:rPr>
          <w:b/>
          <w:sz w:val="19"/>
        </w:rPr>
        <w:t>zamanı</w:t>
      </w:r>
      <w:r>
        <w:rPr>
          <w:b/>
          <w:spacing w:val="3"/>
          <w:sz w:val="19"/>
        </w:rPr>
        <w:t> </w:t>
      </w:r>
      <w:r>
        <w:rPr>
          <w:b/>
          <w:sz w:val="19"/>
        </w:rPr>
        <w:t>hərəkətsizlik</w:t>
      </w:r>
      <w:r>
        <w:rPr>
          <w:b/>
          <w:spacing w:val="2"/>
          <w:sz w:val="19"/>
        </w:rPr>
        <w:t> </w:t>
      </w:r>
      <w:r>
        <w:rPr>
          <w:b/>
          <w:sz w:val="19"/>
        </w:rPr>
        <w:t>etmə</w:t>
      </w:r>
      <w:r>
        <w:rPr>
          <w:b/>
          <w:spacing w:val="3"/>
          <w:sz w:val="19"/>
        </w:rPr>
        <w:t> </w:t>
      </w:r>
      <w:r>
        <w:rPr>
          <w:b/>
          <w:sz w:val="19"/>
        </w:rPr>
        <w:t>və</w:t>
      </w:r>
      <w:r>
        <w:rPr>
          <w:b/>
          <w:spacing w:val="3"/>
          <w:sz w:val="19"/>
        </w:rPr>
        <w:t> </w:t>
      </w:r>
      <w:r>
        <w:rPr>
          <w:b/>
          <w:sz w:val="19"/>
        </w:rPr>
        <w:t>ya</w:t>
      </w:r>
      <w:r>
        <w:rPr>
          <w:b/>
          <w:spacing w:val="3"/>
          <w:sz w:val="19"/>
        </w:rPr>
        <w:t> </w:t>
      </w:r>
      <w:r>
        <w:rPr>
          <w:b/>
          <w:sz w:val="19"/>
        </w:rPr>
        <w:t>cinayətkar</w:t>
      </w:r>
      <w:r>
        <w:rPr>
          <w:b/>
          <w:spacing w:val="3"/>
          <w:sz w:val="19"/>
        </w:rPr>
        <w:t> </w:t>
      </w:r>
      <w:r>
        <w:rPr>
          <w:b/>
          <w:sz w:val="19"/>
        </w:rPr>
        <w:t>əmr</w:t>
      </w:r>
      <w:r>
        <w:rPr>
          <w:b/>
          <w:spacing w:val="2"/>
          <w:sz w:val="19"/>
        </w:rPr>
        <w:t> </w:t>
      </w:r>
      <w:r>
        <w:rPr>
          <w:b/>
          <w:spacing w:val="-2"/>
          <w:sz w:val="19"/>
        </w:rPr>
        <w:t>vermə</w:t>
      </w:r>
    </w:p>
    <w:p>
      <w:pPr>
        <w:pStyle w:val="BodyText"/>
        <w:spacing w:before="25"/>
        <w:rPr>
          <w:b/>
        </w:rPr>
      </w:pPr>
    </w:p>
    <w:p>
      <w:pPr>
        <w:pStyle w:val="ListParagraph"/>
        <w:numPr>
          <w:ilvl w:val="1"/>
          <w:numId w:val="102"/>
        </w:numPr>
        <w:tabs>
          <w:tab w:pos="1353" w:val="left" w:leader="none"/>
        </w:tabs>
        <w:spacing w:line="254" w:lineRule="auto" w:before="0" w:after="0"/>
        <w:ind w:left="100" w:right="98" w:firstLine="444"/>
        <w:jc w:val="both"/>
        <w:rPr>
          <w:sz w:val="19"/>
        </w:rPr>
      </w:pPr>
      <w:r>
        <w:rPr>
          <w:sz w:val="19"/>
        </w:rPr>
        <w:t>Rəis və ya vəzifəli şəxs tərəfindən silahlı münaqişə zamanı tabeliyində olanlara bu Məcəllənin 115—116-cı maddələrində nəzərdə tutulan cinayətlərin qarşısının alınması məqsədilə öz səlahiyyətləri dairəsində bütün imkanlardan qəsdən istifadə etməmə—</w:t>
      </w:r>
    </w:p>
    <w:p>
      <w:pPr>
        <w:pStyle w:val="BodyText"/>
        <w:spacing w:line="215" w:lineRule="exact"/>
        <w:ind w:left="544"/>
        <w:jc w:val="both"/>
      </w:pPr>
      <w:r>
        <w:rPr/>
        <w:t>beş</w:t>
      </w:r>
      <w:r>
        <w:rPr>
          <w:spacing w:val="2"/>
        </w:rPr>
        <w:t> </w:t>
      </w:r>
      <w:r>
        <w:rPr/>
        <w:t>ildən</w:t>
      </w:r>
      <w:r>
        <w:rPr>
          <w:spacing w:val="3"/>
        </w:rPr>
        <w:t> </w:t>
      </w:r>
      <w:r>
        <w:rPr/>
        <w:t>on</w:t>
      </w:r>
      <w:r>
        <w:rPr>
          <w:spacing w:val="3"/>
        </w:rPr>
        <w:t> </w:t>
      </w:r>
      <w:r>
        <w:rPr/>
        <w:t>ilədək</w:t>
      </w:r>
      <w:r>
        <w:rPr>
          <w:spacing w:val="2"/>
        </w:rPr>
        <w:t> </w:t>
      </w:r>
      <w:r>
        <w:rPr/>
        <w:t>müddətə</w:t>
      </w:r>
      <w:r>
        <w:rPr>
          <w:spacing w:val="3"/>
        </w:rPr>
        <w:t> </w:t>
      </w:r>
      <w:r>
        <w:rPr/>
        <w:t>azadlıqdan</w:t>
      </w:r>
      <w:r>
        <w:rPr>
          <w:spacing w:val="3"/>
        </w:rPr>
        <w:t> </w:t>
      </w:r>
      <w:r>
        <w:rPr/>
        <w:t>məhrum</w:t>
      </w:r>
      <w:r>
        <w:rPr>
          <w:spacing w:val="3"/>
        </w:rPr>
        <w:t> </w:t>
      </w:r>
      <w:r>
        <w:rPr/>
        <w:t>etmə</w:t>
      </w:r>
      <w:r>
        <w:rPr>
          <w:spacing w:val="2"/>
        </w:rPr>
        <w:t> </w:t>
      </w:r>
      <w:r>
        <w:rPr/>
        <w:t>ilə</w:t>
      </w:r>
      <w:r>
        <w:rPr>
          <w:spacing w:val="3"/>
        </w:rPr>
        <w:t> </w:t>
      </w:r>
      <w:r>
        <w:rPr>
          <w:spacing w:val="-2"/>
        </w:rPr>
        <w:t>cəzalandırılır.</w:t>
      </w:r>
    </w:p>
    <w:p>
      <w:pPr>
        <w:pStyle w:val="ListParagraph"/>
        <w:numPr>
          <w:ilvl w:val="1"/>
          <w:numId w:val="102"/>
        </w:numPr>
        <w:tabs>
          <w:tab w:pos="1381" w:val="left" w:leader="none"/>
        </w:tabs>
        <w:spacing w:line="254" w:lineRule="auto" w:before="13" w:after="0"/>
        <w:ind w:left="100" w:right="99" w:firstLine="444"/>
        <w:jc w:val="both"/>
        <w:rPr>
          <w:sz w:val="19"/>
        </w:rPr>
      </w:pPr>
      <w:r>
        <w:rPr>
          <w:sz w:val="19"/>
        </w:rPr>
        <w:t>Döyüş bölgələrində heç kəsin sağ buraxılmayacağını bəyan etmə və ya bu barədə tabeliyində olan şəxsə və ya bu Məcəllənin 115—116-cı maddələrində nəzərdə tutulan cinayətlərin edilməsinə yönəldilən bilə-bilə cinayətkar əmr və ya sərəncam vermə—</w:t>
      </w:r>
    </w:p>
    <w:p>
      <w:pPr>
        <w:pStyle w:val="BodyText"/>
        <w:spacing w:line="254" w:lineRule="auto"/>
        <w:ind w:left="100" w:right="98" w:firstLine="444"/>
        <w:jc w:val="both"/>
      </w:pPr>
      <w:r>
        <w:rPr/>
        <w:t>on iki ildən iyirmi</w:t>
      </w:r>
      <w:r>
        <w:rPr>
          <w:spacing w:val="40"/>
        </w:rPr>
        <w:t> </w:t>
      </w:r>
      <w:r>
        <w:rPr/>
        <w:t>ilədək müddətə azadlıqdan məhrum etmə və ya ömürlük azadlıqdan məhrum etmə ilə cəzalandırılır</w:t>
      </w:r>
    </w:p>
    <w:p>
      <w:pPr>
        <w:pStyle w:val="BodyText"/>
        <w:spacing w:before="12"/>
      </w:pPr>
    </w:p>
    <w:p>
      <w:pPr>
        <w:spacing w:before="0"/>
        <w:ind w:left="544" w:right="0" w:firstLine="0"/>
        <w:jc w:val="both"/>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1</w:t>
      </w:r>
      <w:r>
        <w:rPr>
          <w:spacing w:val="-67"/>
          <w:sz w:val="19"/>
        </w:rPr>
        <w:t> </w:t>
      </w:r>
      <w:r>
        <w:rPr>
          <w:sz w:val="19"/>
        </w:rPr>
        <w:t>1</w:t>
      </w:r>
      <w:r>
        <w:rPr>
          <w:spacing w:val="-66"/>
          <w:sz w:val="19"/>
        </w:rPr>
        <w:t> </w:t>
      </w:r>
      <w:r>
        <w:rPr>
          <w:sz w:val="19"/>
        </w:rPr>
        <w:t>8</w:t>
      </w:r>
      <w:r>
        <w:rPr>
          <w:spacing w:val="-66"/>
          <w:sz w:val="19"/>
        </w:rPr>
        <w:t> </w:t>
      </w:r>
      <w:r>
        <w:rPr>
          <w:sz w:val="19"/>
        </w:rPr>
        <w:t>.</w:t>
      </w:r>
      <w:r>
        <w:rPr>
          <w:spacing w:val="12"/>
          <w:sz w:val="19"/>
        </w:rPr>
        <w:t> </w:t>
      </w:r>
      <w:r>
        <w:rPr>
          <w:b/>
          <w:sz w:val="19"/>
        </w:rPr>
        <w:t>Hərbi</w:t>
      </w:r>
      <w:r>
        <w:rPr>
          <w:b/>
          <w:spacing w:val="2"/>
          <w:sz w:val="19"/>
        </w:rPr>
        <w:t> </w:t>
      </w:r>
      <w:r>
        <w:rPr>
          <w:b/>
          <w:spacing w:val="-2"/>
          <w:sz w:val="19"/>
        </w:rPr>
        <w:t>soyğunçuluq</w:t>
      </w:r>
    </w:p>
    <w:p>
      <w:pPr>
        <w:pStyle w:val="BodyText"/>
        <w:spacing w:before="26"/>
        <w:rPr>
          <w:b/>
        </w:rPr>
      </w:pPr>
    </w:p>
    <w:p>
      <w:pPr>
        <w:pStyle w:val="BodyText"/>
        <w:spacing w:line="254" w:lineRule="auto"/>
        <w:ind w:left="544" w:right="213"/>
      </w:pPr>
      <w:r>
        <w:rPr/>
        <w:t>Döyüş meydanında ölmüş və ya yaralanmış şəxslərin əmlakını talama (hərbi soyğunçuluq) — üç ildən on ilədək müddətə azadlıqdan məhrum etmə ilə cəzalandırılır.</w:t>
      </w:r>
    </w:p>
    <w:p>
      <w:pPr>
        <w:pStyle w:val="BodyText"/>
        <w:spacing w:after="0" w:line="254" w:lineRule="auto"/>
        <w:sectPr>
          <w:pgSz w:w="11900" w:h="16840"/>
          <w:pgMar w:top="500" w:bottom="280" w:left="566" w:right="566"/>
        </w:sectPr>
      </w:pPr>
    </w:p>
    <w:p>
      <w:pPr>
        <w:spacing w:before="92"/>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1</w:t>
      </w:r>
      <w:r>
        <w:rPr>
          <w:spacing w:val="-66"/>
          <w:sz w:val="19"/>
        </w:rPr>
        <w:t> </w:t>
      </w:r>
      <w:r>
        <w:rPr>
          <w:sz w:val="19"/>
        </w:rPr>
        <w:t>1</w:t>
      </w:r>
      <w:r>
        <w:rPr>
          <w:spacing w:val="-66"/>
          <w:sz w:val="19"/>
        </w:rPr>
        <w:t> </w:t>
      </w:r>
      <w:r>
        <w:rPr>
          <w:sz w:val="19"/>
        </w:rPr>
        <w:t>9</w:t>
      </w:r>
      <w:r>
        <w:rPr>
          <w:spacing w:val="-66"/>
          <w:sz w:val="19"/>
        </w:rPr>
        <w:t> </w:t>
      </w:r>
      <w:r>
        <w:rPr>
          <w:sz w:val="19"/>
        </w:rPr>
        <w:t>.</w:t>
      </w:r>
      <w:r>
        <w:rPr>
          <w:spacing w:val="12"/>
          <w:sz w:val="19"/>
        </w:rPr>
        <w:t> </w:t>
      </w:r>
      <w:r>
        <w:rPr>
          <w:b/>
          <w:sz w:val="19"/>
        </w:rPr>
        <w:t>Müdafiə</w:t>
      </w:r>
      <w:r>
        <w:rPr>
          <w:b/>
          <w:spacing w:val="3"/>
          <w:sz w:val="19"/>
        </w:rPr>
        <w:t> </w:t>
      </w:r>
      <w:r>
        <w:rPr>
          <w:b/>
          <w:sz w:val="19"/>
        </w:rPr>
        <w:t>olunan</w:t>
      </w:r>
      <w:r>
        <w:rPr>
          <w:b/>
          <w:spacing w:val="3"/>
          <w:sz w:val="19"/>
        </w:rPr>
        <w:t> </w:t>
      </w:r>
      <w:r>
        <w:rPr>
          <w:b/>
          <w:sz w:val="19"/>
        </w:rPr>
        <w:t>nişanlardan</w:t>
      </w:r>
      <w:r>
        <w:rPr>
          <w:b/>
          <w:spacing w:val="3"/>
          <w:sz w:val="19"/>
        </w:rPr>
        <w:t> </w:t>
      </w:r>
      <w:r>
        <w:rPr>
          <w:b/>
          <w:sz w:val="19"/>
        </w:rPr>
        <w:t>sui-</w:t>
      </w:r>
      <w:r>
        <w:rPr>
          <w:b/>
          <w:spacing w:val="-2"/>
          <w:sz w:val="19"/>
        </w:rPr>
        <w:t>istifadə</w:t>
      </w:r>
    </w:p>
    <w:p>
      <w:pPr>
        <w:pStyle w:val="BodyText"/>
        <w:spacing w:before="25"/>
        <w:rPr>
          <w:b/>
        </w:rPr>
      </w:pPr>
    </w:p>
    <w:p>
      <w:pPr>
        <w:pStyle w:val="ListParagraph"/>
        <w:numPr>
          <w:ilvl w:val="1"/>
          <w:numId w:val="103"/>
        </w:numPr>
        <w:tabs>
          <w:tab w:pos="1439" w:val="left" w:leader="none"/>
        </w:tabs>
        <w:spacing w:line="256" w:lineRule="auto" w:before="0" w:after="0"/>
        <w:ind w:left="100" w:right="99" w:firstLine="444"/>
        <w:jc w:val="both"/>
        <w:rPr>
          <w:b/>
          <w:position w:val="13"/>
          <w:sz w:val="15"/>
        </w:rPr>
      </w:pPr>
      <w:r>
        <w:rPr>
          <w:sz w:val="19"/>
        </w:rPr>
        <w:t>Hərbi</w:t>
      </w:r>
      <w:r>
        <w:rPr>
          <w:spacing w:val="40"/>
          <w:sz w:val="19"/>
        </w:rPr>
        <w:t> </w:t>
      </w:r>
      <w:r>
        <w:rPr>
          <w:sz w:val="19"/>
        </w:rPr>
        <w:t>münaqişə</w:t>
      </w:r>
      <w:r>
        <w:rPr>
          <w:spacing w:val="40"/>
          <w:sz w:val="19"/>
        </w:rPr>
        <w:t> </w:t>
      </w:r>
      <w:r>
        <w:rPr>
          <w:sz w:val="19"/>
        </w:rPr>
        <w:t>dövründə</w:t>
      </w:r>
      <w:r>
        <w:rPr>
          <w:spacing w:val="40"/>
          <w:sz w:val="19"/>
        </w:rPr>
        <w:t> </w:t>
      </w:r>
      <w:r>
        <w:rPr>
          <w:sz w:val="19"/>
        </w:rPr>
        <w:t>müdafiə</w:t>
      </w:r>
      <w:r>
        <w:rPr>
          <w:spacing w:val="40"/>
          <w:sz w:val="19"/>
        </w:rPr>
        <w:t> </w:t>
      </w:r>
      <w:r>
        <w:rPr>
          <w:sz w:val="19"/>
        </w:rPr>
        <w:t>nişanı</w:t>
      </w:r>
      <w:r>
        <w:rPr>
          <w:spacing w:val="40"/>
          <w:sz w:val="19"/>
        </w:rPr>
        <w:t> </w:t>
      </w:r>
      <w:r>
        <w:rPr>
          <w:sz w:val="19"/>
        </w:rPr>
        <w:t>və</w:t>
      </w:r>
      <w:r>
        <w:rPr>
          <w:spacing w:val="40"/>
          <w:sz w:val="19"/>
        </w:rPr>
        <w:t> </w:t>
      </w:r>
      <w:r>
        <w:rPr>
          <w:sz w:val="19"/>
        </w:rPr>
        <w:t>ya</w:t>
      </w:r>
      <w:r>
        <w:rPr>
          <w:spacing w:val="40"/>
          <w:sz w:val="19"/>
        </w:rPr>
        <w:t> </w:t>
      </w:r>
      <w:r>
        <w:rPr>
          <w:sz w:val="19"/>
        </w:rPr>
        <w:t>fərqləndirici</w:t>
      </w:r>
      <w:r>
        <w:rPr>
          <w:spacing w:val="40"/>
          <w:sz w:val="19"/>
        </w:rPr>
        <w:t> </w:t>
      </w:r>
      <w:r>
        <w:rPr>
          <w:sz w:val="19"/>
        </w:rPr>
        <w:t>nişan</w:t>
      </w:r>
      <w:r>
        <w:rPr>
          <w:spacing w:val="40"/>
          <w:sz w:val="19"/>
        </w:rPr>
        <w:t> </w:t>
      </w:r>
      <w:r>
        <w:rPr>
          <w:sz w:val="19"/>
        </w:rPr>
        <w:t>qismində Qırmızı Xaç və Qırmızı Aypara emblemlərindən, fərqləndirici siqnallardan, Beynəlxalq Qızıl Xaç və Qızıl Aypara hərəkatının prinsipləri ilə bir araya sığmayan məqsədlər üçün Qızıl Xaç və Qızıl Aypara emblemlərindən və onların adlarından, müdafiə nişanı qismində istifadə</w:t>
      </w:r>
      <w:r>
        <w:rPr>
          <w:spacing w:val="40"/>
          <w:sz w:val="19"/>
        </w:rPr>
        <w:t> </w:t>
      </w:r>
      <w:r>
        <w:rPr>
          <w:sz w:val="19"/>
        </w:rPr>
        <w:t>edilən Qızıl Xaç və Qızıl Aypara emblemləri kimi qəbul edilə biləcək hər hansı oxşar siqnallardan istifadə etmək hüququ olmayan şəxslər tərəfindən istifadə etmə—</w:t>
      </w:r>
      <w:r>
        <w:rPr>
          <w:b/>
          <w:color w:val="0000FF"/>
          <w:position w:val="13"/>
          <w:sz w:val="15"/>
          <w:u w:val="single" w:color="0000FF"/>
        </w:rPr>
        <w:t>[194]</w:t>
      </w:r>
    </w:p>
    <w:p>
      <w:pPr>
        <w:pStyle w:val="BodyText"/>
        <w:spacing w:line="213" w:lineRule="exact"/>
        <w:ind w:left="544"/>
        <w:jc w:val="both"/>
      </w:pPr>
      <w:r>
        <w:rPr/>
        <w:t>iki</w:t>
      </w:r>
      <w:r>
        <w:rPr>
          <w:spacing w:val="2"/>
        </w:rPr>
        <w:t> </w:t>
      </w:r>
      <w:r>
        <w:rPr/>
        <w:t>ilədək</w:t>
      </w:r>
      <w:r>
        <w:rPr>
          <w:spacing w:val="3"/>
        </w:rPr>
        <w:t> </w:t>
      </w:r>
      <w:r>
        <w:rPr/>
        <w:t>müddətə</w:t>
      </w:r>
      <w:r>
        <w:rPr>
          <w:spacing w:val="3"/>
        </w:rPr>
        <w:t> </w:t>
      </w:r>
      <w:r>
        <w:rPr/>
        <w:t>azadlıqdan</w:t>
      </w:r>
      <w:r>
        <w:rPr>
          <w:spacing w:val="3"/>
        </w:rPr>
        <w:t> </w:t>
      </w:r>
      <w:r>
        <w:rPr/>
        <w:t>məhrum</w:t>
      </w:r>
      <w:r>
        <w:rPr>
          <w:spacing w:val="2"/>
        </w:rPr>
        <w:t> </w:t>
      </w:r>
      <w:r>
        <w:rPr/>
        <w:t>etmə</w:t>
      </w:r>
      <w:r>
        <w:rPr>
          <w:spacing w:val="3"/>
        </w:rPr>
        <w:t> </w:t>
      </w:r>
      <w:r>
        <w:rPr/>
        <w:t>ilə</w:t>
      </w:r>
      <w:r>
        <w:rPr>
          <w:spacing w:val="3"/>
        </w:rPr>
        <w:t> </w:t>
      </w:r>
      <w:r>
        <w:rPr>
          <w:spacing w:val="-2"/>
        </w:rPr>
        <w:t>cəzalandırılır.</w:t>
      </w:r>
    </w:p>
    <w:p>
      <w:pPr>
        <w:pStyle w:val="ListParagraph"/>
        <w:numPr>
          <w:ilvl w:val="1"/>
          <w:numId w:val="103"/>
        </w:numPr>
        <w:tabs>
          <w:tab w:pos="1534" w:val="left" w:leader="none"/>
        </w:tabs>
        <w:spacing w:line="254" w:lineRule="auto" w:before="13" w:after="0"/>
        <w:ind w:left="100" w:right="102" w:firstLine="444"/>
        <w:jc w:val="both"/>
        <w:rPr>
          <w:sz w:val="19"/>
        </w:rPr>
      </w:pPr>
      <w:r>
        <w:rPr>
          <w:sz w:val="19"/>
        </w:rPr>
        <w:t>Ağ bayraqdan, Birləşmiş Millətlər Təşkilatının bayraq, nişan və ya geyimlərindən, o cümlədən 1949-cü il tarixli Cenevrə Konvensiyaları ilə müdafiə olunan fərqləndirici nişanlardan sui-istifadə etmə, bu əməllər zərərçəkmiş şəxsin ölümünə və ya</w:t>
      </w:r>
      <w:r>
        <w:rPr>
          <w:spacing w:val="40"/>
          <w:sz w:val="19"/>
        </w:rPr>
        <w:t> </w:t>
      </w:r>
      <w:r>
        <w:rPr>
          <w:sz w:val="19"/>
        </w:rPr>
        <w:t>onun sağlamlığına ağır zərər vurulmasına səbəb olduqda—</w:t>
      </w:r>
    </w:p>
    <w:p>
      <w:pPr>
        <w:pStyle w:val="BodyText"/>
        <w:spacing w:line="215" w:lineRule="exact"/>
        <w:ind w:left="544"/>
        <w:jc w:val="both"/>
      </w:pPr>
      <w:r>
        <w:rPr/>
        <w:t>beş</w:t>
      </w:r>
      <w:r>
        <w:rPr>
          <w:spacing w:val="2"/>
        </w:rPr>
        <w:t> </w:t>
      </w:r>
      <w:r>
        <w:rPr/>
        <w:t>ildən</w:t>
      </w:r>
      <w:r>
        <w:rPr>
          <w:spacing w:val="3"/>
        </w:rPr>
        <w:t> </w:t>
      </w:r>
      <w:r>
        <w:rPr/>
        <w:t>on</w:t>
      </w:r>
      <w:r>
        <w:rPr>
          <w:spacing w:val="3"/>
        </w:rPr>
        <w:t> </w:t>
      </w:r>
      <w:r>
        <w:rPr/>
        <w:t>ilədək</w:t>
      </w:r>
      <w:r>
        <w:rPr>
          <w:spacing w:val="2"/>
        </w:rPr>
        <w:t> </w:t>
      </w:r>
      <w:r>
        <w:rPr/>
        <w:t>müddətə</w:t>
      </w:r>
      <w:r>
        <w:rPr>
          <w:spacing w:val="3"/>
        </w:rPr>
        <w:t> </w:t>
      </w:r>
      <w:r>
        <w:rPr/>
        <w:t>azadlıqdan</w:t>
      </w:r>
      <w:r>
        <w:rPr>
          <w:spacing w:val="3"/>
        </w:rPr>
        <w:t> </w:t>
      </w:r>
      <w:r>
        <w:rPr/>
        <w:t>məhrum</w:t>
      </w:r>
      <w:r>
        <w:rPr>
          <w:spacing w:val="3"/>
        </w:rPr>
        <w:t> </w:t>
      </w:r>
      <w:r>
        <w:rPr/>
        <w:t>etmə</w:t>
      </w:r>
      <w:r>
        <w:rPr>
          <w:spacing w:val="2"/>
        </w:rPr>
        <w:t> </w:t>
      </w:r>
      <w:r>
        <w:rPr/>
        <w:t>ilə</w:t>
      </w:r>
      <w:r>
        <w:rPr>
          <w:spacing w:val="3"/>
        </w:rPr>
        <w:t> </w:t>
      </w:r>
      <w:r>
        <w:rPr>
          <w:spacing w:val="-2"/>
        </w:rPr>
        <w:t>cəzalandırılır.</w:t>
      </w:r>
    </w:p>
    <w:p>
      <w:pPr>
        <w:pStyle w:val="BodyText"/>
        <w:spacing w:before="26"/>
      </w:pPr>
    </w:p>
    <w:p>
      <w:pPr>
        <w:pStyle w:val="BodyText"/>
        <w:spacing w:line="201" w:lineRule="exact"/>
        <w:ind w:right="2"/>
        <w:jc w:val="center"/>
      </w:pPr>
      <w:r>
        <w:rPr/>
        <w:t>SƏKKİZİNCİ</w:t>
      </w:r>
      <w:r>
        <w:rPr>
          <w:spacing w:val="3"/>
        </w:rPr>
        <w:t> </w:t>
      </w:r>
      <w:r>
        <w:rPr>
          <w:spacing w:val="-2"/>
        </w:rPr>
        <w:t>BÖLMƏ</w:t>
      </w:r>
    </w:p>
    <w:p>
      <w:pPr>
        <w:spacing w:line="242" w:lineRule="exact" w:before="0"/>
        <w:ind w:left="0" w:right="4" w:firstLine="0"/>
        <w:jc w:val="center"/>
        <w:rPr>
          <w:rFonts w:ascii="Palatino Linotype" w:hAnsi="Palatino Linotype"/>
          <w:b/>
          <w:i/>
          <w:sz w:val="19"/>
        </w:rPr>
      </w:pPr>
      <w:r>
        <w:rPr>
          <w:rFonts w:ascii="Arial" w:hAnsi="Arial"/>
          <w:b/>
          <w:i/>
          <w:spacing w:val="-4"/>
          <w:sz w:val="19"/>
        </w:rPr>
        <w:t>ŞƏ</w:t>
      </w:r>
      <w:r>
        <w:rPr>
          <w:rFonts w:ascii="Palatino Linotype" w:hAnsi="Palatino Linotype"/>
          <w:b/>
          <w:i/>
          <w:spacing w:val="-4"/>
          <w:sz w:val="19"/>
        </w:rPr>
        <w:t>XS</w:t>
      </w:r>
      <w:r>
        <w:rPr>
          <w:rFonts w:ascii="Arial" w:hAnsi="Arial"/>
          <w:b/>
          <w:i/>
          <w:spacing w:val="-4"/>
          <w:sz w:val="19"/>
        </w:rPr>
        <w:t>İ</w:t>
      </w:r>
      <w:r>
        <w:rPr>
          <w:rFonts w:ascii="Palatino Linotype" w:hAnsi="Palatino Linotype"/>
          <w:b/>
          <w:i/>
          <w:spacing w:val="-4"/>
          <w:sz w:val="19"/>
        </w:rPr>
        <w:t>YY</w:t>
      </w:r>
      <w:r>
        <w:rPr>
          <w:rFonts w:ascii="Arial" w:hAnsi="Arial"/>
          <w:b/>
          <w:i/>
          <w:spacing w:val="-4"/>
          <w:sz w:val="19"/>
        </w:rPr>
        <w:t>Ə</w:t>
      </w:r>
      <w:r>
        <w:rPr>
          <w:rFonts w:ascii="Palatino Linotype" w:hAnsi="Palatino Linotype"/>
          <w:b/>
          <w:i/>
          <w:spacing w:val="-4"/>
          <w:sz w:val="19"/>
        </w:rPr>
        <w:t>T</w:t>
      </w:r>
      <w:r>
        <w:rPr>
          <w:rFonts w:ascii="Palatino Linotype" w:hAnsi="Palatino Linotype"/>
          <w:b/>
          <w:i/>
          <w:spacing w:val="1"/>
          <w:sz w:val="19"/>
        </w:rPr>
        <w:t> </w:t>
      </w:r>
      <w:r>
        <w:rPr>
          <w:rFonts w:ascii="Arial" w:hAnsi="Arial"/>
          <w:b/>
          <w:i/>
          <w:spacing w:val="-4"/>
          <w:sz w:val="19"/>
        </w:rPr>
        <w:t>Ə</w:t>
      </w:r>
      <w:r>
        <w:rPr>
          <w:rFonts w:ascii="Palatino Linotype" w:hAnsi="Palatino Linotype"/>
          <w:b/>
          <w:i/>
          <w:spacing w:val="-4"/>
          <w:sz w:val="19"/>
        </w:rPr>
        <w:t>LEYH</w:t>
      </w:r>
      <w:r>
        <w:rPr>
          <w:rFonts w:ascii="Arial" w:hAnsi="Arial"/>
          <w:b/>
          <w:i/>
          <w:spacing w:val="-4"/>
          <w:sz w:val="19"/>
        </w:rPr>
        <w:t>İ</w:t>
      </w:r>
      <w:r>
        <w:rPr>
          <w:rFonts w:ascii="Palatino Linotype" w:hAnsi="Palatino Linotype"/>
          <w:b/>
          <w:i/>
          <w:spacing w:val="-4"/>
          <w:sz w:val="19"/>
        </w:rPr>
        <w:t>N</w:t>
      </w:r>
      <w:r>
        <w:rPr>
          <w:rFonts w:ascii="Arial" w:hAnsi="Arial"/>
          <w:b/>
          <w:i/>
          <w:spacing w:val="-4"/>
          <w:sz w:val="19"/>
        </w:rPr>
        <w:t>Ə</w:t>
      </w:r>
      <w:r>
        <w:rPr>
          <w:rFonts w:ascii="Arial" w:hAnsi="Arial"/>
          <w:b/>
          <w:i/>
          <w:spacing w:val="3"/>
          <w:sz w:val="19"/>
        </w:rPr>
        <w:t> </w:t>
      </w:r>
      <w:r>
        <w:rPr>
          <w:rFonts w:ascii="Palatino Linotype" w:hAnsi="Palatino Linotype"/>
          <w:b/>
          <w:i/>
          <w:spacing w:val="-4"/>
          <w:sz w:val="19"/>
        </w:rPr>
        <w:t>OLAN</w:t>
      </w:r>
      <w:r>
        <w:rPr>
          <w:rFonts w:ascii="Palatino Linotype" w:hAnsi="Palatino Linotype"/>
          <w:b/>
          <w:i/>
          <w:spacing w:val="4"/>
          <w:sz w:val="19"/>
        </w:rPr>
        <w:t> </w:t>
      </w:r>
      <w:r>
        <w:rPr>
          <w:rFonts w:ascii="Palatino Linotype" w:hAnsi="Palatino Linotype"/>
          <w:b/>
          <w:i/>
          <w:spacing w:val="-4"/>
          <w:sz w:val="19"/>
        </w:rPr>
        <w:t>C</w:t>
      </w:r>
      <w:r>
        <w:rPr>
          <w:rFonts w:ascii="Arial" w:hAnsi="Arial"/>
          <w:b/>
          <w:i/>
          <w:spacing w:val="-4"/>
          <w:sz w:val="19"/>
        </w:rPr>
        <w:t>İ</w:t>
      </w:r>
      <w:r>
        <w:rPr>
          <w:rFonts w:ascii="Palatino Linotype" w:hAnsi="Palatino Linotype"/>
          <w:b/>
          <w:i/>
          <w:spacing w:val="-4"/>
          <w:sz w:val="19"/>
        </w:rPr>
        <w:t>NAY</w:t>
      </w:r>
      <w:r>
        <w:rPr>
          <w:rFonts w:ascii="Arial" w:hAnsi="Arial"/>
          <w:b/>
          <w:i/>
          <w:spacing w:val="-4"/>
          <w:sz w:val="19"/>
        </w:rPr>
        <w:t>Ə</w:t>
      </w:r>
      <w:r>
        <w:rPr>
          <w:rFonts w:ascii="Palatino Linotype" w:hAnsi="Palatino Linotype"/>
          <w:b/>
          <w:i/>
          <w:spacing w:val="-4"/>
          <w:sz w:val="19"/>
        </w:rPr>
        <w:t>TL</w:t>
      </w:r>
      <w:r>
        <w:rPr>
          <w:rFonts w:ascii="Arial" w:hAnsi="Arial"/>
          <w:b/>
          <w:i/>
          <w:spacing w:val="-4"/>
          <w:sz w:val="19"/>
        </w:rPr>
        <w:t>Ə</w:t>
      </w:r>
      <w:r>
        <w:rPr>
          <w:rFonts w:ascii="Palatino Linotype" w:hAnsi="Palatino Linotype"/>
          <w:b/>
          <w:i/>
          <w:spacing w:val="-4"/>
          <w:sz w:val="19"/>
        </w:rPr>
        <w:t>R</w:t>
      </w:r>
    </w:p>
    <w:p>
      <w:pPr>
        <w:pStyle w:val="ListParagraph"/>
        <w:numPr>
          <w:ilvl w:val="2"/>
          <w:numId w:val="35"/>
        </w:numPr>
        <w:tabs>
          <w:tab w:pos="343" w:val="left" w:leader="none"/>
        </w:tabs>
        <w:spacing w:line="240" w:lineRule="auto" w:before="241" w:after="0"/>
        <w:ind w:left="343" w:right="4" w:hanging="343"/>
        <w:jc w:val="center"/>
        <w:rPr>
          <w:sz w:val="19"/>
        </w:rPr>
      </w:pPr>
      <w:r>
        <w:rPr>
          <w:sz w:val="19"/>
        </w:rPr>
        <w:t>ci</w:t>
      </w:r>
      <w:r>
        <w:rPr>
          <w:spacing w:val="2"/>
          <w:sz w:val="19"/>
        </w:rPr>
        <w:t> </w:t>
      </w:r>
      <w:r>
        <w:rPr>
          <w:spacing w:val="-2"/>
          <w:sz w:val="19"/>
        </w:rPr>
        <w:t>fəsil</w:t>
      </w:r>
    </w:p>
    <w:p>
      <w:pPr>
        <w:pStyle w:val="Heading1"/>
        <w:ind w:right="28"/>
      </w:pPr>
      <w:r>
        <w:rPr/>
        <w:t>HƏYAT</w:t>
      </w:r>
      <w:r>
        <w:rPr>
          <w:spacing w:val="2"/>
        </w:rPr>
        <w:t> </w:t>
      </w:r>
      <w:r>
        <w:rPr/>
        <w:t>VƏ</w:t>
      </w:r>
      <w:r>
        <w:rPr>
          <w:spacing w:val="3"/>
        </w:rPr>
        <w:t> </w:t>
      </w:r>
      <w:r>
        <w:rPr/>
        <w:t>SAĞLAMLIQ</w:t>
      </w:r>
      <w:r>
        <w:rPr>
          <w:spacing w:val="3"/>
        </w:rPr>
        <w:t> </w:t>
      </w:r>
      <w:r>
        <w:rPr/>
        <w:t>ƏLEYHİNƏ</w:t>
      </w:r>
      <w:r>
        <w:rPr>
          <w:spacing w:val="3"/>
        </w:rPr>
        <w:t> </w:t>
      </w:r>
      <w:r>
        <w:rPr/>
        <w:t>OLAN</w:t>
      </w:r>
      <w:r>
        <w:rPr>
          <w:spacing w:val="2"/>
        </w:rPr>
        <w:t> </w:t>
      </w:r>
      <w:r>
        <w:rPr>
          <w:spacing w:val="-2"/>
        </w:rPr>
        <w:t>CİNAYƏTLƏR</w:t>
      </w:r>
    </w:p>
    <w:p>
      <w:pPr>
        <w:pStyle w:val="BodyText"/>
        <w:spacing w:before="25"/>
        <w:rPr>
          <w:b/>
        </w:rPr>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1</w:t>
      </w:r>
      <w:r>
        <w:rPr>
          <w:spacing w:val="-67"/>
          <w:sz w:val="19"/>
        </w:rPr>
        <w:t> </w:t>
      </w:r>
      <w:r>
        <w:rPr>
          <w:sz w:val="19"/>
        </w:rPr>
        <w:t>2</w:t>
      </w:r>
      <w:r>
        <w:rPr>
          <w:spacing w:val="-66"/>
          <w:sz w:val="19"/>
        </w:rPr>
        <w:t> </w:t>
      </w:r>
      <w:r>
        <w:rPr>
          <w:sz w:val="19"/>
        </w:rPr>
        <w:t>0</w:t>
      </w:r>
      <w:r>
        <w:rPr>
          <w:spacing w:val="-66"/>
          <w:sz w:val="19"/>
        </w:rPr>
        <w:t> </w:t>
      </w:r>
      <w:r>
        <w:rPr>
          <w:sz w:val="19"/>
        </w:rPr>
        <w:t>.</w:t>
      </w:r>
      <w:r>
        <w:rPr>
          <w:spacing w:val="12"/>
          <w:sz w:val="19"/>
        </w:rPr>
        <w:t> </w:t>
      </w:r>
      <w:r>
        <w:rPr>
          <w:b/>
          <w:sz w:val="19"/>
        </w:rPr>
        <w:t>Qəsdən</w:t>
      </w:r>
      <w:r>
        <w:rPr>
          <w:b/>
          <w:spacing w:val="2"/>
          <w:sz w:val="19"/>
        </w:rPr>
        <w:t> </w:t>
      </w:r>
      <w:r>
        <w:rPr>
          <w:b/>
          <w:sz w:val="19"/>
        </w:rPr>
        <w:t>adam</w:t>
      </w:r>
      <w:r>
        <w:rPr>
          <w:b/>
          <w:spacing w:val="3"/>
          <w:sz w:val="19"/>
        </w:rPr>
        <w:t> </w:t>
      </w:r>
      <w:r>
        <w:rPr>
          <w:b/>
          <w:spacing w:val="-2"/>
          <w:sz w:val="19"/>
        </w:rPr>
        <w:t>öldürmə</w:t>
      </w:r>
    </w:p>
    <w:p>
      <w:pPr>
        <w:pStyle w:val="BodyText"/>
        <w:spacing w:before="26"/>
        <w:rPr>
          <w:b/>
        </w:rPr>
      </w:pPr>
    </w:p>
    <w:p>
      <w:pPr>
        <w:pStyle w:val="ListParagraph"/>
        <w:numPr>
          <w:ilvl w:val="1"/>
          <w:numId w:val="104"/>
        </w:numPr>
        <w:tabs>
          <w:tab w:pos="1347" w:val="left" w:leader="none"/>
        </w:tabs>
        <w:spacing w:line="240" w:lineRule="auto" w:before="0" w:after="0"/>
        <w:ind w:left="1347" w:right="0" w:hanging="803"/>
        <w:jc w:val="left"/>
        <w:rPr>
          <w:sz w:val="19"/>
        </w:rPr>
      </w:pPr>
      <w:r>
        <w:rPr>
          <w:sz w:val="19"/>
        </w:rPr>
        <w:t>Qəsdən</w:t>
      </w:r>
      <w:r>
        <w:rPr>
          <w:spacing w:val="2"/>
          <w:sz w:val="19"/>
        </w:rPr>
        <w:t> </w:t>
      </w:r>
      <w:r>
        <w:rPr>
          <w:sz w:val="19"/>
        </w:rPr>
        <w:t>adam</w:t>
      </w:r>
      <w:r>
        <w:rPr>
          <w:spacing w:val="3"/>
          <w:sz w:val="19"/>
        </w:rPr>
        <w:t> </w:t>
      </w:r>
      <w:r>
        <w:rPr>
          <w:sz w:val="19"/>
        </w:rPr>
        <w:t>öldürmə,</w:t>
      </w:r>
      <w:r>
        <w:rPr>
          <w:spacing w:val="3"/>
          <w:sz w:val="19"/>
        </w:rPr>
        <w:t> </w:t>
      </w:r>
      <w:r>
        <w:rPr>
          <w:sz w:val="19"/>
        </w:rPr>
        <w:t>yəni</w:t>
      </w:r>
      <w:r>
        <w:rPr>
          <w:spacing w:val="3"/>
          <w:sz w:val="19"/>
        </w:rPr>
        <w:t> </w:t>
      </w:r>
      <w:r>
        <w:rPr>
          <w:sz w:val="19"/>
        </w:rPr>
        <w:t>digər</w:t>
      </w:r>
      <w:r>
        <w:rPr>
          <w:spacing w:val="3"/>
          <w:sz w:val="19"/>
        </w:rPr>
        <w:t> </w:t>
      </w:r>
      <w:r>
        <w:rPr>
          <w:sz w:val="19"/>
        </w:rPr>
        <w:t>şəxsi</w:t>
      </w:r>
      <w:r>
        <w:rPr>
          <w:spacing w:val="2"/>
          <w:sz w:val="19"/>
        </w:rPr>
        <w:t> </w:t>
      </w:r>
      <w:r>
        <w:rPr>
          <w:sz w:val="19"/>
        </w:rPr>
        <w:t>qəsdən</w:t>
      </w:r>
      <w:r>
        <w:rPr>
          <w:spacing w:val="3"/>
          <w:sz w:val="19"/>
        </w:rPr>
        <w:t> </w:t>
      </w:r>
      <w:r>
        <w:rPr>
          <w:sz w:val="19"/>
        </w:rPr>
        <w:t>həyatdan</w:t>
      </w:r>
      <w:r>
        <w:rPr>
          <w:spacing w:val="3"/>
          <w:sz w:val="19"/>
        </w:rPr>
        <w:t> </w:t>
      </w:r>
      <w:r>
        <w:rPr>
          <w:sz w:val="19"/>
        </w:rPr>
        <w:t>məhrum</w:t>
      </w:r>
      <w:r>
        <w:rPr>
          <w:spacing w:val="3"/>
          <w:sz w:val="19"/>
        </w:rPr>
        <w:t> </w:t>
      </w:r>
      <w:r>
        <w:rPr>
          <w:spacing w:val="-2"/>
          <w:sz w:val="19"/>
        </w:rPr>
        <w:t>etmə—</w:t>
      </w:r>
    </w:p>
    <w:p>
      <w:pPr>
        <w:pStyle w:val="BodyText"/>
        <w:spacing w:before="24"/>
        <w:ind w:left="544"/>
        <w:rPr>
          <w:b/>
          <w:position w:val="13"/>
          <w:sz w:val="15"/>
        </w:rPr>
      </w:pPr>
      <w:r>
        <w:rPr/>
        <w:t>doqquz</w:t>
      </w:r>
      <w:r>
        <w:rPr>
          <w:spacing w:val="2"/>
        </w:rPr>
        <w:t> </w:t>
      </w:r>
      <w:r>
        <w:rPr/>
        <w:t>ildən</w:t>
      </w:r>
      <w:r>
        <w:rPr>
          <w:spacing w:val="3"/>
        </w:rPr>
        <w:t> </w:t>
      </w:r>
      <w:r>
        <w:rPr/>
        <w:t>on</w:t>
      </w:r>
      <w:r>
        <w:rPr>
          <w:spacing w:val="3"/>
        </w:rPr>
        <w:t> </w:t>
      </w:r>
      <w:r>
        <w:rPr/>
        <w:t>dörd</w:t>
      </w:r>
      <w:r>
        <w:rPr>
          <w:spacing w:val="22"/>
        </w:rPr>
        <w:t> </w:t>
      </w:r>
      <w:r>
        <w:rPr/>
        <w:t>ilədək</w:t>
      </w:r>
      <w:r>
        <w:rPr>
          <w:spacing w:val="3"/>
        </w:rPr>
        <w:t> </w:t>
      </w:r>
      <w:r>
        <w:rPr/>
        <w:t>müddətə</w:t>
      </w:r>
      <w:r>
        <w:rPr>
          <w:spacing w:val="3"/>
        </w:rPr>
        <w:t> </w:t>
      </w:r>
      <w:r>
        <w:rPr/>
        <w:t>azadlıqdan</w:t>
      </w:r>
      <w:r>
        <w:rPr>
          <w:spacing w:val="3"/>
        </w:rPr>
        <w:t> </w:t>
      </w:r>
      <w:r>
        <w:rPr/>
        <w:t>məhrum</w:t>
      </w:r>
      <w:r>
        <w:rPr>
          <w:spacing w:val="3"/>
        </w:rPr>
        <w:t> </w:t>
      </w:r>
      <w:r>
        <w:rPr/>
        <w:t>etmə</w:t>
      </w:r>
      <w:r>
        <w:rPr>
          <w:spacing w:val="3"/>
        </w:rPr>
        <w:t> </w:t>
      </w:r>
      <w:r>
        <w:rPr/>
        <w:t>ilə</w:t>
      </w:r>
      <w:r>
        <w:rPr>
          <w:spacing w:val="2"/>
        </w:rPr>
        <w:t> </w:t>
      </w:r>
      <w:r>
        <w:rPr/>
        <w:t>cəzalandırılır.</w:t>
      </w:r>
      <w:r>
        <w:rPr>
          <w:spacing w:val="-81"/>
        </w:rPr>
        <w:t> </w:t>
      </w:r>
      <w:r>
        <w:rPr>
          <w:b/>
          <w:color w:val="0000FF"/>
          <w:spacing w:val="-2"/>
          <w:position w:val="13"/>
          <w:sz w:val="15"/>
          <w:u w:val="single" w:color="0000FF"/>
        </w:rPr>
        <w:t>[195]</w:t>
      </w:r>
    </w:p>
    <w:p>
      <w:pPr>
        <w:pStyle w:val="ListParagraph"/>
        <w:numPr>
          <w:ilvl w:val="1"/>
          <w:numId w:val="104"/>
        </w:numPr>
        <w:tabs>
          <w:tab w:pos="1347" w:val="left" w:leader="none"/>
        </w:tabs>
        <w:spacing w:line="240" w:lineRule="auto" w:before="13" w:after="0"/>
        <w:ind w:left="1347" w:right="0" w:hanging="803"/>
        <w:jc w:val="left"/>
        <w:rPr>
          <w:sz w:val="19"/>
        </w:rPr>
      </w:pPr>
      <w:r>
        <w:rPr>
          <w:spacing w:val="-2"/>
          <w:sz w:val="19"/>
        </w:rPr>
        <w:t>Qəsdən:</w:t>
      </w:r>
    </w:p>
    <w:p>
      <w:pPr>
        <w:pStyle w:val="ListParagraph"/>
        <w:numPr>
          <w:ilvl w:val="2"/>
          <w:numId w:val="104"/>
        </w:numPr>
        <w:tabs>
          <w:tab w:pos="1617" w:val="left" w:leader="none"/>
        </w:tabs>
        <w:spacing w:line="254" w:lineRule="auto" w:before="13" w:after="0"/>
        <w:ind w:left="100" w:right="104" w:firstLine="444"/>
        <w:jc w:val="left"/>
        <w:rPr>
          <w:sz w:val="19"/>
        </w:rPr>
      </w:pPr>
      <w:r>
        <w:rPr>
          <w:sz w:val="19"/>
        </w:rPr>
        <w:t>bir</w:t>
      </w:r>
      <w:r>
        <w:rPr>
          <w:spacing w:val="40"/>
          <w:sz w:val="19"/>
        </w:rPr>
        <w:t> </w:t>
      </w:r>
      <w:r>
        <w:rPr>
          <w:sz w:val="19"/>
        </w:rPr>
        <w:t>qrup</w:t>
      </w:r>
      <w:r>
        <w:rPr>
          <w:spacing w:val="40"/>
          <w:sz w:val="19"/>
        </w:rPr>
        <w:t> </w:t>
      </w:r>
      <w:r>
        <w:rPr>
          <w:sz w:val="19"/>
        </w:rPr>
        <w:t>şəxs,</w:t>
      </w:r>
      <w:r>
        <w:rPr>
          <w:spacing w:val="40"/>
          <w:sz w:val="19"/>
        </w:rPr>
        <w:t> </w:t>
      </w:r>
      <w:r>
        <w:rPr>
          <w:sz w:val="19"/>
        </w:rPr>
        <w:t>qabaqcadan</w:t>
      </w:r>
      <w:r>
        <w:rPr>
          <w:spacing w:val="40"/>
          <w:sz w:val="19"/>
        </w:rPr>
        <w:t> </w:t>
      </w:r>
      <w:r>
        <w:rPr>
          <w:sz w:val="19"/>
        </w:rPr>
        <w:t>əlbir</w:t>
      </w:r>
      <w:r>
        <w:rPr>
          <w:spacing w:val="40"/>
          <w:sz w:val="19"/>
        </w:rPr>
        <w:t> </w:t>
      </w:r>
      <w:r>
        <w:rPr>
          <w:sz w:val="19"/>
        </w:rPr>
        <w:t>olan</w:t>
      </w:r>
      <w:r>
        <w:rPr>
          <w:spacing w:val="40"/>
          <w:sz w:val="19"/>
        </w:rPr>
        <w:t> </w:t>
      </w:r>
      <w:r>
        <w:rPr>
          <w:sz w:val="19"/>
        </w:rPr>
        <w:t>bir</w:t>
      </w:r>
      <w:r>
        <w:rPr>
          <w:spacing w:val="40"/>
          <w:sz w:val="19"/>
        </w:rPr>
        <w:t> </w:t>
      </w:r>
      <w:r>
        <w:rPr>
          <w:sz w:val="19"/>
        </w:rPr>
        <w:t>qrup</w:t>
      </w:r>
      <w:r>
        <w:rPr>
          <w:spacing w:val="40"/>
          <w:sz w:val="19"/>
        </w:rPr>
        <w:t> </w:t>
      </w:r>
      <w:r>
        <w:rPr>
          <w:sz w:val="19"/>
        </w:rPr>
        <w:t>şəxs,</w:t>
      </w:r>
      <w:r>
        <w:rPr>
          <w:spacing w:val="40"/>
          <w:sz w:val="19"/>
        </w:rPr>
        <w:t> </w:t>
      </w:r>
      <w:r>
        <w:rPr>
          <w:sz w:val="19"/>
        </w:rPr>
        <w:t>mütəşəkkil</w:t>
      </w:r>
      <w:r>
        <w:rPr>
          <w:spacing w:val="40"/>
          <w:sz w:val="19"/>
        </w:rPr>
        <w:t> </w:t>
      </w:r>
      <w:r>
        <w:rPr>
          <w:sz w:val="19"/>
        </w:rPr>
        <w:t>dəstə</w:t>
      </w:r>
      <w:r>
        <w:rPr>
          <w:spacing w:val="40"/>
          <w:sz w:val="19"/>
        </w:rPr>
        <w:t> </w:t>
      </w:r>
      <w:r>
        <w:rPr>
          <w:sz w:val="19"/>
        </w:rPr>
        <w:t>və</w:t>
      </w:r>
      <w:r>
        <w:rPr>
          <w:spacing w:val="40"/>
          <w:sz w:val="19"/>
        </w:rPr>
        <w:t> </w:t>
      </w:r>
      <w:r>
        <w:rPr>
          <w:sz w:val="19"/>
        </w:rPr>
        <w:t>ya cinayətkar birlik (təşkilat) tərəfindən adam öldürmə;</w:t>
      </w:r>
    </w:p>
    <w:p>
      <w:pPr>
        <w:pStyle w:val="ListParagraph"/>
        <w:numPr>
          <w:ilvl w:val="2"/>
          <w:numId w:val="104"/>
        </w:numPr>
        <w:tabs>
          <w:tab w:pos="1577" w:val="left" w:leader="none"/>
        </w:tabs>
        <w:spacing w:line="240" w:lineRule="auto" w:before="0" w:after="0"/>
        <w:ind w:left="1577" w:right="0" w:hanging="1033"/>
        <w:jc w:val="left"/>
        <w:rPr>
          <w:sz w:val="19"/>
        </w:rPr>
      </w:pPr>
      <w:r>
        <w:rPr>
          <w:sz w:val="19"/>
        </w:rPr>
        <w:t>xuliqanlıq</w:t>
      </w:r>
      <w:r>
        <w:rPr>
          <w:spacing w:val="2"/>
          <w:sz w:val="19"/>
        </w:rPr>
        <w:t> </w:t>
      </w:r>
      <w:r>
        <w:rPr>
          <w:sz w:val="19"/>
        </w:rPr>
        <w:t>niyyəti</w:t>
      </w:r>
      <w:r>
        <w:rPr>
          <w:spacing w:val="3"/>
          <w:sz w:val="19"/>
        </w:rPr>
        <w:t> </w:t>
      </w:r>
      <w:r>
        <w:rPr>
          <w:sz w:val="19"/>
        </w:rPr>
        <w:t>ilə</w:t>
      </w:r>
      <w:r>
        <w:rPr>
          <w:spacing w:val="3"/>
          <w:sz w:val="19"/>
        </w:rPr>
        <w:t> </w:t>
      </w:r>
      <w:r>
        <w:rPr>
          <w:sz w:val="19"/>
        </w:rPr>
        <w:t>adam</w:t>
      </w:r>
      <w:r>
        <w:rPr>
          <w:spacing w:val="3"/>
          <w:sz w:val="19"/>
        </w:rPr>
        <w:t> </w:t>
      </w:r>
      <w:r>
        <w:rPr>
          <w:spacing w:val="-2"/>
          <w:sz w:val="19"/>
        </w:rPr>
        <w:t>öldürmə;</w:t>
      </w:r>
    </w:p>
    <w:p>
      <w:pPr>
        <w:pStyle w:val="ListParagraph"/>
        <w:numPr>
          <w:ilvl w:val="2"/>
          <w:numId w:val="104"/>
        </w:numPr>
        <w:tabs>
          <w:tab w:pos="1607" w:val="left" w:leader="none"/>
        </w:tabs>
        <w:spacing w:line="254" w:lineRule="auto" w:before="12" w:after="0"/>
        <w:ind w:left="100" w:right="101" w:firstLine="444"/>
        <w:jc w:val="left"/>
        <w:rPr>
          <w:sz w:val="19"/>
        </w:rPr>
      </w:pPr>
      <w:r>
        <w:rPr>
          <w:sz w:val="19"/>
        </w:rPr>
        <w:t>zərərçəkmiş</w:t>
      </w:r>
      <w:r>
        <w:rPr>
          <w:spacing w:val="39"/>
          <w:sz w:val="19"/>
        </w:rPr>
        <w:t> </w:t>
      </w:r>
      <w:r>
        <w:rPr>
          <w:sz w:val="19"/>
        </w:rPr>
        <w:t>şəxsin</w:t>
      </w:r>
      <w:r>
        <w:rPr>
          <w:spacing w:val="39"/>
          <w:sz w:val="19"/>
        </w:rPr>
        <w:t> </w:t>
      </w:r>
      <w:r>
        <w:rPr>
          <w:sz w:val="19"/>
        </w:rPr>
        <w:t>xidməti</w:t>
      </w:r>
      <w:r>
        <w:rPr>
          <w:spacing w:val="39"/>
          <w:sz w:val="19"/>
        </w:rPr>
        <w:t> </w:t>
      </w:r>
      <w:r>
        <w:rPr>
          <w:sz w:val="19"/>
        </w:rPr>
        <w:t>vəzifəsini</w:t>
      </w:r>
      <w:r>
        <w:rPr>
          <w:spacing w:val="39"/>
          <w:sz w:val="19"/>
        </w:rPr>
        <w:t> </w:t>
      </w:r>
      <w:r>
        <w:rPr>
          <w:sz w:val="19"/>
        </w:rPr>
        <w:t>və</w:t>
      </w:r>
      <w:r>
        <w:rPr>
          <w:spacing w:val="39"/>
          <w:sz w:val="19"/>
        </w:rPr>
        <w:t> </w:t>
      </w:r>
      <w:r>
        <w:rPr>
          <w:sz w:val="19"/>
        </w:rPr>
        <w:t>ya</w:t>
      </w:r>
      <w:r>
        <w:rPr>
          <w:spacing w:val="39"/>
          <w:sz w:val="19"/>
        </w:rPr>
        <w:t> </w:t>
      </w:r>
      <w:r>
        <w:rPr>
          <w:sz w:val="19"/>
        </w:rPr>
        <w:t>ictimai</w:t>
      </w:r>
      <w:r>
        <w:rPr>
          <w:spacing w:val="39"/>
          <w:sz w:val="19"/>
        </w:rPr>
        <w:t> </w:t>
      </w:r>
      <w:r>
        <w:rPr>
          <w:sz w:val="19"/>
        </w:rPr>
        <w:t>borcunu</w:t>
      </w:r>
      <w:r>
        <w:rPr>
          <w:spacing w:val="39"/>
          <w:sz w:val="19"/>
        </w:rPr>
        <w:t> </w:t>
      </w:r>
      <w:r>
        <w:rPr>
          <w:sz w:val="19"/>
        </w:rPr>
        <w:t>yerinə</w:t>
      </w:r>
      <w:r>
        <w:rPr>
          <w:spacing w:val="39"/>
          <w:sz w:val="19"/>
        </w:rPr>
        <w:t> </w:t>
      </w:r>
      <w:r>
        <w:rPr>
          <w:sz w:val="19"/>
        </w:rPr>
        <w:t>yetirməsi ilə əlaqədar onun özünü və ya yaxın qohumlarını öldürmə;</w:t>
      </w:r>
    </w:p>
    <w:p>
      <w:pPr>
        <w:pStyle w:val="ListParagraph"/>
        <w:numPr>
          <w:ilvl w:val="2"/>
          <w:numId w:val="104"/>
        </w:numPr>
        <w:tabs>
          <w:tab w:pos="1577" w:val="left" w:leader="none"/>
        </w:tabs>
        <w:spacing w:line="240" w:lineRule="auto" w:before="0" w:after="0"/>
        <w:ind w:left="1577" w:right="0" w:hanging="1033"/>
        <w:jc w:val="left"/>
        <w:rPr>
          <w:sz w:val="19"/>
        </w:rPr>
      </w:pPr>
      <w:r>
        <w:rPr>
          <w:sz w:val="19"/>
        </w:rPr>
        <w:t>xüsusi</w:t>
      </w:r>
      <w:r>
        <w:rPr>
          <w:spacing w:val="2"/>
          <w:sz w:val="19"/>
        </w:rPr>
        <w:t> </w:t>
      </w:r>
      <w:r>
        <w:rPr>
          <w:sz w:val="19"/>
        </w:rPr>
        <w:t>amansızlıqla</w:t>
      </w:r>
      <w:r>
        <w:rPr>
          <w:spacing w:val="3"/>
          <w:sz w:val="19"/>
        </w:rPr>
        <w:t> </w:t>
      </w:r>
      <w:r>
        <w:rPr>
          <w:sz w:val="19"/>
        </w:rPr>
        <w:t>və</w:t>
      </w:r>
      <w:r>
        <w:rPr>
          <w:spacing w:val="3"/>
          <w:sz w:val="19"/>
        </w:rPr>
        <w:t> </w:t>
      </w:r>
      <w:r>
        <w:rPr>
          <w:sz w:val="19"/>
        </w:rPr>
        <w:t>ya</w:t>
      </w:r>
      <w:r>
        <w:rPr>
          <w:spacing w:val="3"/>
          <w:sz w:val="19"/>
        </w:rPr>
        <w:t> </w:t>
      </w:r>
      <w:r>
        <w:rPr>
          <w:sz w:val="19"/>
        </w:rPr>
        <w:t>ümumi</w:t>
      </w:r>
      <w:r>
        <w:rPr>
          <w:spacing w:val="3"/>
          <w:sz w:val="19"/>
        </w:rPr>
        <w:t> </w:t>
      </w:r>
      <w:r>
        <w:rPr>
          <w:sz w:val="19"/>
        </w:rPr>
        <w:t>təhlükəli</w:t>
      </w:r>
      <w:r>
        <w:rPr>
          <w:spacing w:val="2"/>
          <w:sz w:val="19"/>
        </w:rPr>
        <w:t> </w:t>
      </w:r>
      <w:r>
        <w:rPr>
          <w:sz w:val="19"/>
        </w:rPr>
        <w:t>üsulla</w:t>
      </w:r>
      <w:r>
        <w:rPr>
          <w:spacing w:val="3"/>
          <w:sz w:val="19"/>
        </w:rPr>
        <w:t> </w:t>
      </w:r>
      <w:r>
        <w:rPr>
          <w:sz w:val="19"/>
        </w:rPr>
        <w:t>adam</w:t>
      </w:r>
      <w:r>
        <w:rPr>
          <w:spacing w:val="3"/>
          <w:sz w:val="19"/>
        </w:rPr>
        <w:t> </w:t>
      </w:r>
      <w:r>
        <w:rPr>
          <w:spacing w:val="-2"/>
          <w:sz w:val="19"/>
        </w:rPr>
        <w:t>öldürmə;</w:t>
      </w:r>
    </w:p>
    <w:p>
      <w:pPr>
        <w:pStyle w:val="ListParagraph"/>
        <w:numPr>
          <w:ilvl w:val="2"/>
          <w:numId w:val="104"/>
        </w:numPr>
        <w:tabs>
          <w:tab w:pos="1593" w:val="left" w:leader="none"/>
        </w:tabs>
        <w:spacing w:line="254" w:lineRule="auto" w:before="13" w:after="0"/>
        <w:ind w:left="100" w:right="105" w:firstLine="444"/>
        <w:jc w:val="left"/>
        <w:rPr>
          <w:sz w:val="19"/>
        </w:rPr>
      </w:pPr>
      <w:r>
        <w:rPr>
          <w:sz w:val="19"/>
        </w:rPr>
        <w:t>tamah məqsədi ilə və ya sifarişlə, habelə zərərçəkmiş şəxsin orqanlarından və ya toxumalarından istifadə etmək məqsədi ilə adam öldürmə;</w:t>
      </w:r>
    </w:p>
    <w:p>
      <w:pPr>
        <w:pStyle w:val="ListParagraph"/>
        <w:numPr>
          <w:ilvl w:val="2"/>
          <w:numId w:val="104"/>
        </w:numPr>
        <w:tabs>
          <w:tab w:pos="1607" w:val="left" w:leader="none"/>
        </w:tabs>
        <w:spacing w:line="254" w:lineRule="auto" w:before="0" w:after="0"/>
        <w:ind w:left="100" w:right="101" w:firstLine="444"/>
        <w:jc w:val="left"/>
        <w:rPr>
          <w:sz w:val="19"/>
        </w:rPr>
      </w:pPr>
      <w:r>
        <w:rPr>
          <w:sz w:val="19"/>
        </w:rPr>
        <w:t>başqa</w:t>
      </w:r>
      <w:r>
        <w:rPr>
          <w:spacing w:val="39"/>
          <w:sz w:val="19"/>
        </w:rPr>
        <w:t> </w:t>
      </w:r>
      <w:r>
        <w:rPr>
          <w:sz w:val="19"/>
        </w:rPr>
        <w:t>cinayəti</w:t>
      </w:r>
      <w:r>
        <w:rPr>
          <w:spacing w:val="39"/>
          <w:sz w:val="19"/>
        </w:rPr>
        <w:t> </w:t>
      </w:r>
      <w:r>
        <w:rPr>
          <w:sz w:val="19"/>
        </w:rPr>
        <w:t>gizlətmə</w:t>
      </w:r>
      <w:r>
        <w:rPr>
          <w:spacing w:val="39"/>
          <w:sz w:val="19"/>
        </w:rPr>
        <w:t> </w:t>
      </w:r>
      <w:r>
        <w:rPr>
          <w:sz w:val="19"/>
        </w:rPr>
        <w:t>və</w:t>
      </w:r>
      <w:r>
        <w:rPr>
          <w:spacing w:val="39"/>
          <w:sz w:val="19"/>
        </w:rPr>
        <w:t> </w:t>
      </w:r>
      <w:r>
        <w:rPr>
          <w:sz w:val="19"/>
        </w:rPr>
        <w:t>ya</w:t>
      </w:r>
      <w:r>
        <w:rPr>
          <w:spacing w:val="39"/>
          <w:sz w:val="19"/>
        </w:rPr>
        <w:t> </w:t>
      </w:r>
      <w:r>
        <w:rPr>
          <w:sz w:val="19"/>
        </w:rPr>
        <w:t>onun</w:t>
      </w:r>
      <w:r>
        <w:rPr>
          <w:spacing w:val="39"/>
          <w:sz w:val="19"/>
        </w:rPr>
        <w:t> </w:t>
      </w:r>
      <w:r>
        <w:rPr>
          <w:sz w:val="19"/>
        </w:rPr>
        <w:t>törədilməsini</w:t>
      </w:r>
      <w:r>
        <w:rPr>
          <w:spacing w:val="39"/>
          <w:sz w:val="19"/>
        </w:rPr>
        <w:t> </w:t>
      </w:r>
      <w:r>
        <w:rPr>
          <w:sz w:val="19"/>
        </w:rPr>
        <w:t>yüngülləşdirmə</w:t>
      </w:r>
      <w:r>
        <w:rPr>
          <w:spacing w:val="39"/>
          <w:sz w:val="19"/>
        </w:rPr>
        <w:t> </w:t>
      </w:r>
      <w:r>
        <w:rPr>
          <w:sz w:val="19"/>
        </w:rPr>
        <w:t>məqsədi</w:t>
      </w:r>
      <w:r>
        <w:rPr>
          <w:spacing w:val="39"/>
          <w:sz w:val="19"/>
        </w:rPr>
        <w:t> </w:t>
      </w:r>
      <w:r>
        <w:rPr>
          <w:sz w:val="19"/>
        </w:rPr>
        <w:t>ilə, habelə zorlama və ya seksual xarakterli başqa zorakı hərəkətlərlə əlaqədar adam öldürmə;—</w:t>
      </w:r>
    </w:p>
    <w:p>
      <w:pPr>
        <w:pStyle w:val="ListParagraph"/>
        <w:numPr>
          <w:ilvl w:val="2"/>
          <w:numId w:val="104"/>
        </w:numPr>
        <w:tabs>
          <w:tab w:pos="1577" w:val="left" w:leader="none"/>
        </w:tabs>
        <w:spacing w:line="240" w:lineRule="auto" w:before="0" w:after="0"/>
        <w:ind w:left="1577" w:right="0" w:hanging="1033"/>
        <w:jc w:val="left"/>
        <w:rPr>
          <w:sz w:val="19"/>
        </w:rPr>
      </w:pPr>
      <w:r>
        <w:rPr>
          <w:sz w:val="19"/>
        </w:rPr>
        <w:t>iki</w:t>
      </w:r>
      <w:r>
        <w:rPr>
          <w:spacing w:val="2"/>
          <w:sz w:val="19"/>
        </w:rPr>
        <w:t> </w:t>
      </w:r>
      <w:r>
        <w:rPr>
          <w:sz w:val="19"/>
        </w:rPr>
        <w:t>və</w:t>
      </w:r>
      <w:r>
        <w:rPr>
          <w:spacing w:val="2"/>
          <w:sz w:val="19"/>
        </w:rPr>
        <w:t> </w:t>
      </w:r>
      <w:r>
        <w:rPr>
          <w:sz w:val="19"/>
        </w:rPr>
        <w:t>ya</w:t>
      </w:r>
      <w:r>
        <w:rPr>
          <w:spacing w:val="3"/>
          <w:sz w:val="19"/>
        </w:rPr>
        <w:t> </w:t>
      </w:r>
      <w:r>
        <w:rPr>
          <w:sz w:val="19"/>
        </w:rPr>
        <w:t>daha</w:t>
      </w:r>
      <w:r>
        <w:rPr>
          <w:spacing w:val="2"/>
          <w:sz w:val="19"/>
        </w:rPr>
        <w:t> </w:t>
      </w:r>
      <w:r>
        <w:rPr>
          <w:sz w:val="19"/>
        </w:rPr>
        <w:t>çox</w:t>
      </w:r>
      <w:r>
        <w:rPr>
          <w:spacing w:val="3"/>
          <w:sz w:val="19"/>
        </w:rPr>
        <w:t> </w:t>
      </w:r>
      <w:r>
        <w:rPr>
          <w:sz w:val="19"/>
        </w:rPr>
        <w:t>şəxsi</w:t>
      </w:r>
      <w:r>
        <w:rPr>
          <w:spacing w:val="2"/>
          <w:sz w:val="19"/>
        </w:rPr>
        <w:t> </w:t>
      </w:r>
      <w:r>
        <w:rPr>
          <w:spacing w:val="-2"/>
          <w:sz w:val="19"/>
        </w:rPr>
        <w:t>öldürmə;</w:t>
      </w:r>
    </w:p>
    <w:p>
      <w:pPr>
        <w:pStyle w:val="ListParagraph"/>
        <w:numPr>
          <w:ilvl w:val="2"/>
          <w:numId w:val="104"/>
        </w:numPr>
        <w:tabs>
          <w:tab w:pos="1577" w:val="left" w:leader="none"/>
        </w:tabs>
        <w:spacing w:line="240" w:lineRule="auto" w:before="13" w:after="0"/>
        <w:ind w:left="1577" w:right="0" w:hanging="1033"/>
        <w:jc w:val="left"/>
        <w:rPr>
          <w:sz w:val="19"/>
        </w:rPr>
      </w:pPr>
      <w:r>
        <w:rPr>
          <w:sz w:val="19"/>
        </w:rPr>
        <w:t>təqsirkar şəxs</w:t>
      </w:r>
      <w:r>
        <w:rPr>
          <w:spacing w:val="3"/>
          <w:sz w:val="19"/>
        </w:rPr>
        <w:t> </w:t>
      </w:r>
      <w:r>
        <w:rPr>
          <w:sz w:val="19"/>
        </w:rPr>
        <w:t>üçün</w:t>
      </w:r>
      <w:r>
        <w:rPr>
          <w:spacing w:val="3"/>
          <w:sz w:val="19"/>
        </w:rPr>
        <w:t> </w:t>
      </w:r>
      <w:r>
        <w:rPr>
          <w:sz w:val="19"/>
        </w:rPr>
        <w:t>aşkar</w:t>
      </w:r>
      <w:r>
        <w:rPr>
          <w:spacing w:val="3"/>
          <w:sz w:val="19"/>
        </w:rPr>
        <w:t> </w:t>
      </w:r>
      <w:r>
        <w:rPr>
          <w:sz w:val="19"/>
        </w:rPr>
        <w:t>surətdə</w:t>
      </w:r>
      <w:r>
        <w:rPr>
          <w:spacing w:val="3"/>
          <w:sz w:val="19"/>
        </w:rPr>
        <w:t> </w:t>
      </w:r>
      <w:r>
        <w:rPr>
          <w:sz w:val="19"/>
        </w:rPr>
        <w:t>hamilə</w:t>
      </w:r>
      <w:r>
        <w:rPr>
          <w:spacing w:val="3"/>
          <w:sz w:val="19"/>
        </w:rPr>
        <w:t> </w:t>
      </w:r>
      <w:r>
        <w:rPr>
          <w:sz w:val="19"/>
        </w:rPr>
        <w:t>vəziyyətində</w:t>
      </w:r>
      <w:r>
        <w:rPr>
          <w:spacing w:val="3"/>
          <w:sz w:val="19"/>
        </w:rPr>
        <w:t> </w:t>
      </w:r>
      <w:r>
        <w:rPr>
          <w:sz w:val="19"/>
        </w:rPr>
        <w:t>olan</w:t>
      </w:r>
      <w:r>
        <w:rPr>
          <w:spacing w:val="3"/>
          <w:sz w:val="19"/>
        </w:rPr>
        <w:t> </w:t>
      </w:r>
      <w:r>
        <w:rPr>
          <w:sz w:val="19"/>
        </w:rPr>
        <w:t>qadını</w:t>
      </w:r>
      <w:r>
        <w:rPr>
          <w:spacing w:val="3"/>
          <w:sz w:val="19"/>
        </w:rPr>
        <w:t> </w:t>
      </w:r>
      <w:r>
        <w:rPr>
          <w:spacing w:val="-2"/>
          <w:sz w:val="19"/>
        </w:rPr>
        <w:t>öldürmə;</w:t>
      </w:r>
    </w:p>
    <w:p>
      <w:pPr>
        <w:pStyle w:val="ListParagraph"/>
        <w:numPr>
          <w:ilvl w:val="2"/>
          <w:numId w:val="104"/>
        </w:numPr>
        <w:tabs>
          <w:tab w:pos="1642" w:val="left" w:leader="none"/>
        </w:tabs>
        <w:spacing w:line="254" w:lineRule="auto" w:before="12" w:after="0"/>
        <w:ind w:left="100" w:right="99" w:firstLine="444"/>
        <w:jc w:val="left"/>
        <w:rPr>
          <w:sz w:val="19"/>
        </w:rPr>
      </w:pPr>
      <w:r>
        <w:rPr>
          <w:sz w:val="19"/>
        </w:rPr>
        <w:t>təqsirkar</w:t>
      </w:r>
      <w:r>
        <w:rPr>
          <w:spacing w:val="40"/>
          <w:sz w:val="19"/>
        </w:rPr>
        <w:t> </w:t>
      </w:r>
      <w:r>
        <w:rPr>
          <w:sz w:val="19"/>
        </w:rPr>
        <w:t>şəxs</w:t>
      </w:r>
      <w:r>
        <w:rPr>
          <w:spacing w:val="40"/>
          <w:sz w:val="19"/>
        </w:rPr>
        <w:t> </w:t>
      </w:r>
      <w:r>
        <w:rPr>
          <w:sz w:val="19"/>
        </w:rPr>
        <w:t>üçün</w:t>
      </w:r>
      <w:r>
        <w:rPr>
          <w:spacing w:val="40"/>
          <w:sz w:val="19"/>
        </w:rPr>
        <w:t> </w:t>
      </w:r>
      <w:r>
        <w:rPr>
          <w:sz w:val="19"/>
        </w:rPr>
        <w:t>aşkar</w:t>
      </w:r>
      <w:r>
        <w:rPr>
          <w:spacing w:val="40"/>
          <w:sz w:val="19"/>
        </w:rPr>
        <w:t> </w:t>
      </w:r>
      <w:r>
        <w:rPr>
          <w:sz w:val="19"/>
        </w:rPr>
        <w:t>surətdə</w:t>
      </w:r>
      <w:r>
        <w:rPr>
          <w:spacing w:val="40"/>
          <w:sz w:val="19"/>
        </w:rPr>
        <w:t> </w:t>
      </w:r>
      <w:r>
        <w:rPr>
          <w:sz w:val="19"/>
        </w:rPr>
        <w:t>köməksiz</w:t>
      </w:r>
      <w:r>
        <w:rPr>
          <w:spacing w:val="40"/>
          <w:sz w:val="19"/>
        </w:rPr>
        <w:t> </w:t>
      </w:r>
      <w:r>
        <w:rPr>
          <w:sz w:val="19"/>
        </w:rPr>
        <w:t>vəziyyətdə</w:t>
      </w:r>
      <w:r>
        <w:rPr>
          <w:spacing w:val="40"/>
          <w:sz w:val="19"/>
        </w:rPr>
        <w:t> </w:t>
      </w:r>
      <w:r>
        <w:rPr>
          <w:sz w:val="19"/>
        </w:rPr>
        <w:t>olan</w:t>
      </w:r>
      <w:r>
        <w:rPr>
          <w:spacing w:val="40"/>
          <w:sz w:val="19"/>
        </w:rPr>
        <w:t> </w:t>
      </w:r>
      <w:r>
        <w:rPr>
          <w:sz w:val="19"/>
        </w:rPr>
        <w:t>adamı</w:t>
      </w:r>
      <w:r>
        <w:rPr>
          <w:spacing w:val="40"/>
          <w:sz w:val="19"/>
        </w:rPr>
        <w:t> </w:t>
      </w:r>
      <w:r>
        <w:rPr>
          <w:sz w:val="19"/>
        </w:rPr>
        <w:t>öldürmə,</w:t>
      </w:r>
      <w:r>
        <w:rPr>
          <w:spacing w:val="40"/>
          <w:sz w:val="19"/>
        </w:rPr>
        <w:t> </w:t>
      </w:r>
      <w:r>
        <w:rPr>
          <w:sz w:val="19"/>
        </w:rPr>
        <w:t>habelə adam oğurluğu və ya girov götürülməsi ilə bağlı adam öldürmə;</w:t>
      </w:r>
    </w:p>
    <w:p>
      <w:pPr>
        <w:pStyle w:val="ListParagraph"/>
        <w:numPr>
          <w:ilvl w:val="2"/>
          <w:numId w:val="104"/>
        </w:numPr>
        <w:tabs>
          <w:tab w:pos="1691" w:val="left" w:leader="none"/>
        </w:tabs>
        <w:spacing w:line="240" w:lineRule="auto" w:before="0" w:after="0"/>
        <w:ind w:left="1691" w:right="0" w:hanging="1147"/>
        <w:jc w:val="left"/>
        <w:rPr>
          <w:sz w:val="19"/>
        </w:rPr>
      </w:pPr>
      <w:r>
        <w:rPr>
          <w:sz w:val="19"/>
        </w:rPr>
        <w:t>təkrar</w:t>
      </w:r>
      <w:r>
        <w:rPr>
          <w:spacing w:val="2"/>
          <w:sz w:val="19"/>
        </w:rPr>
        <w:t> </w:t>
      </w:r>
      <w:r>
        <w:rPr>
          <w:sz w:val="19"/>
        </w:rPr>
        <w:t>adam</w:t>
      </w:r>
      <w:r>
        <w:rPr>
          <w:spacing w:val="3"/>
          <w:sz w:val="19"/>
        </w:rPr>
        <w:t> </w:t>
      </w:r>
      <w:r>
        <w:rPr>
          <w:spacing w:val="-2"/>
          <w:sz w:val="19"/>
        </w:rPr>
        <w:t>öldürmə;</w:t>
      </w:r>
    </w:p>
    <w:p>
      <w:pPr>
        <w:pStyle w:val="ListParagraph"/>
        <w:numPr>
          <w:ilvl w:val="2"/>
          <w:numId w:val="104"/>
        </w:numPr>
        <w:tabs>
          <w:tab w:pos="1709" w:val="left" w:leader="none"/>
        </w:tabs>
        <w:spacing w:line="266" w:lineRule="auto" w:before="13" w:after="0"/>
        <w:ind w:left="100" w:right="105" w:firstLine="444"/>
        <w:jc w:val="left"/>
        <w:rPr>
          <w:b/>
          <w:position w:val="13"/>
          <w:sz w:val="15"/>
        </w:rPr>
      </w:pPr>
      <w:r>
        <w:rPr>
          <w:sz w:val="19"/>
        </w:rPr>
        <w:t>quldurluq, hədə-qorxu ilə tələb etmə, terrorçuluq və ya banditizmlə əlaqədar adam öldürmə; </w:t>
      </w:r>
      <w:r>
        <w:rPr>
          <w:b/>
          <w:color w:val="0000FF"/>
          <w:position w:val="13"/>
          <w:sz w:val="15"/>
          <w:u w:val="single" w:color="0000FF"/>
        </w:rPr>
        <w:t>[196]</w:t>
      </w:r>
    </w:p>
    <w:p>
      <w:pPr>
        <w:pStyle w:val="ListParagraph"/>
        <w:numPr>
          <w:ilvl w:val="2"/>
          <w:numId w:val="104"/>
        </w:numPr>
        <w:tabs>
          <w:tab w:pos="1691" w:val="left" w:leader="none"/>
        </w:tabs>
        <w:spacing w:line="205" w:lineRule="exact" w:before="0" w:after="0"/>
        <w:ind w:left="1691" w:right="0" w:hanging="1147"/>
        <w:jc w:val="left"/>
        <w:rPr>
          <w:sz w:val="19"/>
        </w:rPr>
      </w:pPr>
      <w:r>
        <w:rPr>
          <w:sz w:val="19"/>
        </w:rPr>
        <w:t>milli,</w:t>
      </w:r>
      <w:r>
        <w:rPr>
          <w:spacing w:val="2"/>
          <w:sz w:val="19"/>
        </w:rPr>
        <w:t> </w:t>
      </w:r>
      <w:r>
        <w:rPr>
          <w:sz w:val="19"/>
        </w:rPr>
        <w:t>irqi,</w:t>
      </w:r>
      <w:r>
        <w:rPr>
          <w:spacing w:val="3"/>
          <w:sz w:val="19"/>
        </w:rPr>
        <w:t> </w:t>
      </w:r>
      <w:r>
        <w:rPr>
          <w:sz w:val="19"/>
        </w:rPr>
        <w:t>dini</w:t>
      </w:r>
      <w:r>
        <w:rPr>
          <w:spacing w:val="3"/>
          <w:sz w:val="19"/>
        </w:rPr>
        <w:t> </w:t>
      </w:r>
      <w:r>
        <w:rPr>
          <w:sz w:val="19"/>
        </w:rPr>
        <w:t>ədavət</w:t>
      </w:r>
      <w:r>
        <w:rPr>
          <w:spacing w:val="2"/>
          <w:sz w:val="19"/>
        </w:rPr>
        <w:t> </w:t>
      </w:r>
      <w:r>
        <w:rPr>
          <w:sz w:val="19"/>
        </w:rPr>
        <w:t>və</w:t>
      </w:r>
      <w:r>
        <w:rPr>
          <w:spacing w:val="3"/>
          <w:sz w:val="19"/>
        </w:rPr>
        <w:t> </w:t>
      </w:r>
      <w:r>
        <w:rPr>
          <w:sz w:val="19"/>
        </w:rPr>
        <w:t>ya</w:t>
      </w:r>
      <w:r>
        <w:rPr>
          <w:spacing w:val="3"/>
          <w:sz w:val="19"/>
        </w:rPr>
        <w:t> </w:t>
      </w:r>
      <w:r>
        <w:rPr>
          <w:sz w:val="19"/>
        </w:rPr>
        <w:t>düşmənçilik</w:t>
      </w:r>
      <w:r>
        <w:rPr>
          <w:spacing w:val="2"/>
          <w:sz w:val="19"/>
        </w:rPr>
        <w:t> </w:t>
      </w:r>
      <w:r>
        <w:rPr>
          <w:sz w:val="19"/>
        </w:rPr>
        <w:t>niyyəti</w:t>
      </w:r>
      <w:r>
        <w:rPr>
          <w:spacing w:val="3"/>
          <w:sz w:val="19"/>
        </w:rPr>
        <w:t> </w:t>
      </w:r>
      <w:r>
        <w:rPr>
          <w:sz w:val="19"/>
        </w:rPr>
        <w:t>ilə</w:t>
      </w:r>
      <w:r>
        <w:rPr>
          <w:spacing w:val="3"/>
          <w:sz w:val="19"/>
        </w:rPr>
        <w:t> </w:t>
      </w:r>
      <w:r>
        <w:rPr>
          <w:sz w:val="19"/>
        </w:rPr>
        <w:t>adam</w:t>
      </w:r>
      <w:r>
        <w:rPr>
          <w:spacing w:val="3"/>
          <w:sz w:val="19"/>
        </w:rPr>
        <w:t> </w:t>
      </w:r>
      <w:r>
        <w:rPr>
          <w:spacing w:val="-2"/>
          <w:sz w:val="19"/>
        </w:rPr>
        <w:t>öldürmə—</w:t>
      </w:r>
    </w:p>
    <w:p>
      <w:pPr>
        <w:pStyle w:val="BodyText"/>
        <w:spacing w:line="266" w:lineRule="auto" w:before="13"/>
        <w:ind w:left="100" w:right="98" w:firstLine="444"/>
        <w:jc w:val="both"/>
        <w:rPr>
          <w:b/>
          <w:position w:val="13"/>
          <w:sz w:val="15"/>
        </w:rPr>
      </w:pPr>
      <w:r>
        <w:rPr/>
        <w:t>on dörd ildən iyirmi</w:t>
      </w:r>
      <w:r>
        <w:rPr>
          <w:spacing w:val="40"/>
        </w:rPr>
        <w:t> </w:t>
      </w:r>
      <w:r>
        <w:rPr/>
        <w:t>ilədək müddətə azadlıqdan məhrum etmə və ya ömürlük azadlıqdan məhrum etmə ilə cəzalandırılır. </w:t>
      </w:r>
      <w:r>
        <w:rPr>
          <w:b/>
          <w:color w:val="0000FF"/>
          <w:position w:val="13"/>
          <w:sz w:val="15"/>
          <w:u w:val="single" w:color="0000FF"/>
        </w:rPr>
        <w:t>[197]</w:t>
      </w:r>
    </w:p>
    <w:p>
      <w:pPr>
        <w:spacing w:line="288" w:lineRule="auto" w:before="0"/>
        <w:ind w:left="100" w:right="99" w:firstLine="444"/>
        <w:jc w:val="both"/>
        <w:rPr>
          <w:sz w:val="15"/>
        </w:rPr>
      </w:pPr>
      <w:r>
        <w:rPr>
          <w:b/>
          <w:w w:val="105"/>
          <w:sz w:val="15"/>
        </w:rPr>
        <w:t>Qeyd: </w:t>
      </w:r>
      <w:r>
        <w:rPr>
          <w:w w:val="105"/>
          <w:sz w:val="15"/>
        </w:rPr>
        <w:t>Bu Məcəllənin maddələri ilə qəsdən adam öldürməyə görə məsuliyyət müəyyən olunmuş cinayətlərdən hər hansı</w:t>
      </w:r>
      <w:r>
        <w:rPr>
          <w:w w:val="105"/>
          <w:sz w:val="15"/>
        </w:rPr>
        <w:t> birini</w:t>
      </w:r>
      <w:r>
        <w:rPr>
          <w:w w:val="105"/>
          <w:sz w:val="15"/>
        </w:rPr>
        <w:t> və</w:t>
      </w:r>
      <w:r>
        <w:rPr>
          <w:w w:val="105"/>
          <w:sz w:val="15"/>
        </w:rPr>
        <w:t> ya</w:t>
      </w:r>
      <w:r>
        <w:rPr>
          <w:w w:val="105"/>
          <w:sz w:val="15"/>
        </w:rPr>
        <w:t> bir</w:t>
      </w:r>
      <w:r>
        <w:rPr>
          <w:w w:val="105"/>
          <w:sz w:val="15"/>
        </w:rPr>
        <w:t> neçəsini</w:t>
      </w:r>
      <w:r>
        <w:rPr>
          <w:w w:val="105"/>
          <w:sz w:val="15"/>
        </w:rPr>
        <w:t> törətmiş</w:t>
      </w:r>
      <w:r>
        <w:rPr>
          <w:w w:val="105"/>
          <w:sz w:val="15"/>
        </w:rPr>
        <w:t> şəxs</w:t>
      </w:r>
      <w:r>
        <w:rPr>
          <w:w w:val="105"/>
          <w:sz w:val="15"/>
        </w:rPr>
        <w:t> tərəfindən</w:t>
      </w:r>
      <w:r>
        <w:rPr>
          <w:w w:val="105"/>
          <w:sz w:val="15"/>
        </w:rPr>
        <w:t> bu</w:t>
      </w:r>
      <w:r>
        <w:rPr>
          <w:w w:val="105"/>
          <w:sz w:val="15"/>
        </w:rPr>
        <w:t> Məcəllənin</w:t>
      </w:r>
      <w:r>
        <w:rPr>
          <w:w w:val="105"/>
          <w:sz w:val="15"/>
        </w:rPr>
        <w:t> 120-ci</w:t>
      </w:r>
      <w:r>
        <w:rPr>
          <w:w w:val="105"/>
          <w:sz w:val="15"/>
        </w:rPr>
        <w:t> maddəsi</w:t>
      </w:r>
      <w:r>
        <w:rPr>
          <w:w w:val="105"/>
          <w:sz w:val="15"/>
        </w:rPr>
        <w:t> ilə</w:t>
      </w:r>
      <w:r>
        <w:rPr>
          <w:w w:val="105"/>
          <w:sz w:val="15"/>
        </w:rPr>
        <w:t> nəzərdə</w:t>
      </w:r>
      <w:r>
        <w:rPr>
          <w:w w:val="105"/>
          <w:sz w:val="15"/>
        </w:rPr>
        <w:t> tutulmuş cinayətin yenidən törədilməsi onun təkrar törədilməsi hesab olunur.</w:t>
      </w:r>
    </w:p>
    <w:p>
      <w:pPr>
        <w:pStyle w:val="BodyText"/>
        <w:spacing w:before="48"/>
        <w:rPr>
          <w:sz w:val="15"/>
        </w:rPr>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1</w:t>
      </w:r>
      <w:r>
        <w:rPr>
          <w:spacing w:val="-67"/>
          <w:sz w:val="19"/>
        </w:rPr>
        <w:t> </w:t>
      </w:r>
      <w:r>
        <w:rPr>
          <w:sz w:val="19"/>
        </w:rPr>
        <w:t>2</w:t>
      </w:r>
      <w:r>
        <w:rPr>
          <w:spacing w:val="-66"/>
          <w:sz w:val="19"/>
        </w:rPr>
        <w:t> </w:t>
      </w:r>
      <w:r>
        <w:rPr>
          <w:sz w:val="19"/>
        </w:rPr>
        <w:t>1</w:t>
      </w:r>
      <w:r>
        <w:rPr>
          <w:spacing w:val="-66"/>
          <w:sz w:val="19"/>
        </w:rPr>
        <w:t> </w:t>
      </w:r>
      <w:r>
        <w:rPr>
          <w:sz w:val="19"/>
        </w:rPr>
        <w:t>.</w:t>
      </w:r>
      <w:r>
        <w:rPr>
          <w:spacing w:val="12"/>
          <w:sz w:val="19"/>
        </w:rPr>
        <w:t> </w:t>
      </w:r>
      <w:r>
        <w:rPr>
          <w:b/>
          <w:sz w:val="19"/>
        </w:rPr>
        <w:t>Ananın</w:t>
      </w:r>
      <w:r>
        <w:rPr>
          <w:b/>
          <w:spacing w:val="3"/>
          <w:sz w:val="19"/>
        </w:rPr>
        <w:t> </w:t>
      </w:r>
      <w:r>
        <w:rPr>
          <w:b/>
          <w:sz w:val="19"/>
        </w:rPr>
        <w:t>yeni</w:t>
      </w:r>
      <w:r>
        <w:rPr>
          <w:b/>
          <w:spacing w:val="2"/>
          <w:sz w:val="19"/>
        </w:rPr>
        <w:t> </w:t>
      </w:r>
      <w:r>
        <w:rPr>
          <w:b/>
          <w:sz w:val="19"/>
        </w:rPr>
        <w:t>doğduğu</w:t>
      </w:r>
      <w:r>
        <w:rPr>
          <w:b/>
          <w:spacing w:val="3"/>
          <w:sz w:val="19"/>
        </w:rPr>
        <w:t> </w:t>
      </w:r>
      <w:r>
        <w:rPr>
          <w:b/>
          <w:sz w:val="19"/>
        </w:rPr>
        <w:t>uşağı</w:t>
      </w:r>
      <w:r>
        <w:rPr>
          <w:b/>
          <w:spacing w:val="3"/>
          <w:sz w:val="19"/>
        </w:rPr>
        <w:t> </w:t>
      </w:r>
      <w:r>
        <w:rPr>
          <w:b/>
          <w:sz w:val="19"/>
        </w:rPr>
        <w:t>qəsdən</w:t>
      </w:r>
      <w:r>
        <w:rPr>
          <w:b/>
          <w:spacing w:val="3"/>
          <w:sz w:val="19"/>
        </w:rPr>
        <w:t> </w:t>
      </w:r>
      <w:r>
        <w:rPr>
          <w:b/>
          <w:spacing w:val="-2"/>
          <w:sz w:val="19"/>
        </w:rPr>
        <w:t>öldürməsi</w:t>
      </w:r>
    </w:p>
    <w:p>
      <w:pPr>
        <w:pStyle w:val="BodyText"/>
        <w:spacing w:before="26"/>
        <w:rPr>
          <w:b/>
        </w:rPr>
      </w:pPr>
    </w:p>
    <w:p>
      <w:pPr>
        <w:pStyle w:val="BodyText"/>
        <w:spacing w:line="212" w:lineRule="exact"/>
        <w:ind w:left="574" w:right="662"/>
        <w:jc w:val="center"/>
      </w:pPr>
      <w:r>
        <w:rPr/>
        <w:t>Ananın</w:t>
      </w:r>
      <w:r>
        <w:rPr>
          <w:spacing w:val="2"/>
        </w:rPr>
        <w:t> </w:t>
      </w:r>
      <w:r>
        <w:rPr/>
        <w:t>yeni</w:t>
      </w:r>
      <w:r>
        <w:rPr>
          <w:spacing w:val="3"/>
        </w:rPr>
        <w:t> </w:t>
      </w:r>
      <w:r>
        <w:rPr/>
        <w:t>doğduğu</w:t>
      </w:r>
      <w:r>
        <w:rPr>
          <w:spacing w:val="3"/>
        </w:rPr>
        <w:t> </w:t>
      </w:r>
      <w:r>
        <w:rPr/>
        <w:t>uşağı</w:t>
      </w:r>
      <w:r>
        <w:rPr>
          <w:spacing w:val="2"/>
        </w:rPr>
        <w:t> </w:t>
      </w:r>
      <w:r>
        <w:rPr/>
        <w:t>doğuş</w:t>
      </w:r>
      <w:r>
        <w:rPr>
          <w:spacing w:val="3"/>
        </w:rPr>
        <w:t> </w:t>
      </w:r>
      <w:r>
        <w:rPr/>
        <w:t>vaxtı</w:t>
      </w:r>
      <w:r>
        <w:rPr>
          <w:spacing w:val="3"/>
        </w:rPr>
        <w:t> </w:t>
      </w:r>
      <w:r>
        <w:rPr/>
        <w:t>və</w:t>
      </w:r>
      <w:r>
        <w:rPr>
          <w:spacing w:val="2"/>
        </w:rPr>
        <w:t> </w:t>
      </w:r>
      <w:r>
        <w:rPr/>
        <w:t>ya</w:t>
      </w:r>
      <w:r>
        <w:rPr>
          <w:spacing w:val="3"/>
        </w:rPr>
        <w:t> </w:t>
      </w:r>
      <w:r>
        <w:rPr/>
        <w:t>doğuşdan</w:t>
      </w:r>
      <w:r>
        <w:rPr>
          <w:spacing w:val="3"/>
        </w:rPr>
        <w:t> </w:t>
      </w:r>
      <w:r>
        <w:rPr/>
        <w:t>dərhal</w:t>
      </w:r>
      <w:r>
        <w:rPr>
          <w:spacing w:val="3"/>
        </w:rPr>
        <w:t> </w:t>
      </w:r>
      <w:r>
        <w:rPr/>
        <w:t>sonra</w:t>
      </w:r>
      <w:r>
        <w:rPr>
          <w:spacing w:val="2"/>
        </w:rPr>
        <w:t> </w:t>
      </w:r>
      <w:r>
        <w:rPr/>
        <w:t>qəsdən</w:t>
      </w:r>
      <w:r>
        <w:rPr>
          <w:spacing w:val="3"/>
        </w:rPr>
        <w:t> </w:t>
      </w:r>
      <w:r>
        <w:rPr>
          <w:spacing w:val="-2"/>
        </w:rPr>
        <w:t>öldürməsi—</w:t>
      </w:r>
    </w:p>
    <w:p>
      <w:pPr>
        <w:spacing w:line="264" w:lineRule="auto" w:before="0"/>
        <w:ind w:left="100" w:right="89" w:firstLine="444"/>
        <w:jc w:val="both"/>
        <w:rPr>
          <w:b/>
          <w:position w:val="13"/>
          <w:sz w:val="15"/>
        </w:rPr>
      </w:pPr>
      <w:r>
        <w:rPr>
          <w:rFonts w:ascii="Times New Roman" w:hAnsi="Times New Roman"/>
          <w:b/>
          <w:i/>
          <w:w w:val="105"/>
          <w:sz w:val="19"/>
        </w:rPr>
        <w:t>üç</w:t>
      </w:r>
      <w:r>
        <w:rPr>
          <w:rFonts w:ascii="Times New Roman" w:hAnsi="Times New Roman"/>
          <w:b/>
          <w:i/>
          <w:spacing w:val="-2"/>
          <w:w w:val="105"/>
          <w:sz w:val="19"/>
        </w:rPr>
        <w:t> </w:t>
      </w: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2"/>
          <w:w w:val="105"/>
          <w:sz w:val="19"/>
        </w:rPr>
        <w:t>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7"/>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w:t>
      </w:r>
      <w:r>
        <w:rPr>
          <w:rFonts w:ascii="Times New Roman" w:hAnsi="Times New Roman"/>
          <w:b/>
          <w:i/>
          <w:spacing w:val="-2"/>
          <w:w w:val="105"/>
          <w:sz w:val="19"/>
        </w:rPr>
        <w:t> </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2"/>
          <w:w w:val="105"/>
          <w:sz w:val="19"/>
        </w:rPr>
        <w:t> </w:t>
      </w:r>
      <w:r>
        <w:rPr>
          <w:rFonts w:ascii="Times New Roman" w:hAnsi="Times New Roman"/>
          <w:b/>
          <w:i/>
          <w:w w:val="105"/>
          <w:sz w:val="19"/>
        </w:rPr>
        <w:t>v</w:t>
      </w:r>
      <w:r>
        <w:rPr>
          <w:rFonts w:ascii="Arial" w:hAnsi="Arial"/>
          <w:i/>
          <w:w w:val="105"/>
          <w:sz w:val="19"/>
        </w:rPr>
        <w:t>ə</w:t>
      </w:r>
      <w:r>
        <w:rPr>
          <w:rFonts w:ascii="Arial" w:hAnsi="Arial"/>
          <w:i/>
          <w:spacing w:val="-7"/>
          <w:w w:val="105"/>
          <w:sz w:val="19"/>
        </w:rPr>
        <w:t> </w:t>
      </w:r>
      <w:r>
        <w:rPr>
          <w:rFonts w:ascii="Times New Roman" w:hAnsi="Times New Roman"/>
          <w:b/>
          <w:i/>
          <w:w w:val="105"/>
          <w:sz w:val="19"/>
        </w:rPr>
        <w:t>ya</w:t>
      </w:r>
      <w:r>
        <w:rPr>
          <w:rFonts w:ascii="Times New Roman" w:hAnsi="Times New Roman"/>
          <w:b/>
          <w:i/>
          <w:spacing w:val="80"/>
          <w:w w:val="105"/>
          <w:sz w:val="19"/>
        </w:rPr>
        <w:t> </w:t>
      </w:r>
      <w:r>
        <w:rPr>
          <w:w w:val="105"/>
          <w:sz w:val="19"/>
        </w:rPr>
        <w:t>üç ilədək müddətə azadlıqdan məhrum etmə ilə cəzalandırılır. </w:t>
      </w:r>
      <w:r>
        <w:rPr>
          <w:b/>
          <w:color w:val="0000FF"/>
          <w:w w:val="105"/>
          <w:position w:val="13"/>
          <w:sz w:val="15"/>
          <w:u w:val="single" w:color="0000FF"/>
        </w:rPr>
        <w:t>[198]</w:t>
      </w:r>
    </w:p>
    <w:p>
      <w:pPr>
        <w:pStyle w:val="BodyText"/>
        <w:spacing w:before="2"/>
        <w:rPr>
          <w:b/>
        </w:rPr>
      </w:pPr>
    </w:p>
    <w:p>
      <w:pPr>
        <w:spacing w:before="1"/>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1</w:t>
      </w:r>
      <w:r>
        <w:rPr>
          <w:spacing w:val="-66"/>
          <w:sz w:val="19"/>
        </w:rPr>
        <w:t> </w:t>
      </w:r>
      <w:r>
        <w:rPr>
          <w:sz w:val="19"/>
        </w:rPr>
        <w:t>2</w:t>
      </w:r>
      <w:r>
        <w:rPr>
          <w:spacing w:val="-67"/>
          <w:sz w:val="19"/>
        </w:rPr>
        <w:t> </w:t>
      </w:r>
      <w:r>
        <w:rPr>
          <w:sz w:val="19"/>
        </w:rPr>
        <w:t>2</w:t>
      </w:r>
      <w:r>
        <w:rPr>
          <w:spacing w:val="-66"/>
          <w:sz w:val="19"/>
        </w:rPr>
        <w:t> </w:t>
      </w:r>
      <w:r>
        <w:rPr>
          <w:sz w:val="19"/>
        </w:rPr>
        <w:t>.</w:t>
      </w:r>
      <w:r>
        <w:rPr>
          <w:spacing w:val="12"/>
          <w:sz w:val="19"/>
        </w:rPr>
        <w:t> </w:t>
      </w:r>
      <w:r>
        <w:rPr>
          <w:b/>
          <w:sz w:val="19"/>
        </w:rPr>
        <w:t>Qəflətən</w:t>
      </w:r>
      <w:r>
        <w:rPr>
          <w:b/>
          <w:spacing w:val="3"/>
          <w:sz w:val="19"/>
        </w:rPr>
        <w:t> </w:t>
      </w:r>
      <w:r>
        <w:rPr>
          <w:b/>
          <w:sz w:val="19"/>
        </w:rPr>
        <w:t>baş</w:t>
      </w:r>
      <w:r>
        <w:rPr>
          <w:b/>
          <w:spacing w:val="3"/>
          <w:sz w:val="19"/>
        </w:rPr>
        <w:t> </w:t>
      </w:r>
      <w:r>
        <w:rPr>
          <w:b/>
          <w:sz w:val="19"/>
        </w:rPr>
        <w:t>vermiş</w:t>
      </w:r>
      <w:r>
        <w:rPr>
          <w:b/>
          <w:spacing w:val="3"/>
          <w:sz w:val="19"/>
        </w:rPr>
        <w:t> </w:t>
      </w:r>
      <w:r>
        <w:rPr>
          <w:b/>
          <w:sz w:val="19"/>
        </w:rPr>
        <w:t>güclü</w:t>
      </w:r>
      <w:r>
        <w:rPr>
          <w:b/>
          <w:spacing w:val="2"/>
          <w:sz w:val="19"/>
        </w:rPr>
        <w:t> </w:t>
      </w:r>
      <w:r>
        <w:rPr>
          <w:b/>
          <w:sz w:val="19"/>
        </w:rPr>
        <w:t>ruhi</w:t>
      </w:r>
      <w:r>
        <w:rPr>
          <w:b/>
          <w:spacing w:val="3"/>
          <w:sz w:val="19"/>
        </w:rPr>
        <w:t> </w:t>
      </w:r>
      <w:r>
        <w:rPr>
          <w:b/>
          <w:sz w:val="19"/>
        </w:rPr>
        <w:t>həyəcan</w:t>
      </w:r>
      <w:r>
        <w:rPr>
          <w:b/>
          <w:spacing w:val="3"/>
          <w:sz w:val="19"/>
        </w:rPr>
        <w:t> </w:t>
      </w:r>
      <w:r>
        <w:rPr>
          <w:b/>
          <w:sz w:val="19"/>
        </w:rPr>
        <w:t>vəziyyətində</w:t>
      </w:r>
      <w:r>
        <w:rPr>
          <w:b/>
          <w:spacing w:val="3"/>
          <w:sz w:val="19"/>
        </w:rPr>
        <w:t> </w:t>
      </w:r>
      <w:r>
        <w:rPr>
          <w:b/>
          <w:sz w:val="19"/>
        </w:rPr>
        <w:t>qəsdən</w:t>
      </w:r>
      <w:r>
        <w:rPr>
          <w:b/>
          <w:spacing w:val="3"/>
          <w:sz w:val="19"/>
        </w:rPr>
        <w:t> </w:t>
      </w:r>
      <w:r>
        <w:rPr>
          <w:b/>
          <w:sz w:val="19"/>
        </w:rPr>
        <w:t>adam</w:t>
      </w:r>
      <w:r>
        <w:rPr>
          <w:b/>
          <w:spacing w:val="2"/>
          <w:sz w:val="19"/>
        </w:rPr>
        <w:t> </w:t>
      </w:r>
      <w:r>
        <w:rPr>
          <w:b/>
          <w:spacing w:val="-2"/>
          <w:sz w:val="19"/>
        </w:rPr>
        <w:t>öldürmə</w:t>
      </w:r>
    </w:p>
    <w:p>
      <w:pPr>
        <w:pStyle w:val="BodyText"/>
        <w:spacing w:before="25"/>
        <w:rPr>
          <w:b/>
        </w:rPr>
      </w:pPr>
    </w:p>
    <w:p>
      <w:pPr>
        <w:pStyle w:val="ListParagraph"/>
        <w:numPr>
          <w:ilvl w:val="1"/>
          <w:numId w:val="105"/>
        </w:numPr>
        <w:tabs>
          <w:tab w:pos="1353" w:val="left" w:leader="none"/>
        </w:tabs>
        <w:spacing w:line="254" w:lineRule="auto" w:before="0" w:after="0"/>
        <w:ind w:left="100" w:right="98" w:firstLine="444"/>
        <w:jc w:val="both"/>
        <w:rPr>
          <w:sz w:val="19"/>
        </w:rPr>
      </w:pPr>
      <w:r>
        <w:rPr>
          <w:sz w:val="19"/>
        </w:rPr>
        <w:t>Zərərçəkmiş şəxs tərəfindən edilən zorakılıq, ağır təhqir və ya sair qanunsuz və ya əxlaqsız hərəkətlər (hərəkətsizlik) nəticəsində, habelə zərərçəkmiş şəxsin mütəmadi qanunsuz və ya əxlaqsız davranışı ilə əlaqədar yaranmış uzun sürən dözülməz psixi şərait nəticəsində</w:t>
      </w:r>
      <w:r>
        <w:rPr>
          <w:spacing w:val="40"/>
          <w:sz w:val="19"/>
        </w:rPr>
        <w:t> </w:t>
      </w:r>
      <w:r>
        <w:rPr>
          <w:sz w:val="19"/>
        </w:rPr>
        <w:t>qəflətən</w:t>
      </w:r>
      <w:r>
        <w:rPr>
          <w:spacing w:val="40"/>
          <w:sz w:val="19"/>
        </w:rPr>
        <w:t> </w:t>
      </w:r>
      <w:r>
        <w:rPr>
          <w:sz w:val="19"/>
        </w:rPr>
        <w:t>baş</w:t>
      </w:r>
      <w:r>
        <w:rPr>
          <w:spacing w:val="40"/>
          <w:sz w:val="19"/>
        </w:rPr>
        <w:t> </w:t>
      </w:r>
      <w:r>
        <w:rPr>
          <w:sz w:val="19"/>
        </w:rPr>
        <w:t>vermiş</w:t>
      </w:r>
      <w:r>
        <w:rPr>
          <w:spacing w:val="40"/>
          <w:sz w:val="19"/>
        </w:rPr>
        <w:t> </w:t>
      </w:r>
      <w:r>
        <w:rPr>
          <w:sz w:val="19"/>
        </w:rPr>
        <w:t>güclü</w:t>
      </w:r>
      <w:r>
        <w:rPr>
          <w:spacing w:val="40"/>
          <w:sz w:val="19"/>
        </w:rPr>
        <w:t> </w:t>
      </w:r>
      <w:r>
        <w:rPr>
          <w:sz w:val="19"/>
        </w:rPr>
        <w:t>ruhi</w:t>
      </w:r>
      <w:r>
        <w:rPr>
          <w:spacing w:val="40"/>
          <w:sz w:val="19"/>
        </w:rPr>
        <w:t> </w:t>
      </w:r>
      <w:r>
        <w:rPr>
          <w:sz w:val="19"/>
        </w:rPr>
        <w:t>həyəcan</w:t>
      </w:r>
      <w:r>
        <w:rPr>
          <w:spacing w:val="40"/>
          <w:sz w:val="19"/>
        </w:rPr>
        <w:t> </w:t>
      </w:r>
      <w:r>
        <w:rPr>
          <w:sz w:val="19"/>
        </w:rPr>
        <w:t>(affekt)</w:t>
      </w:r>
      <w:r>
        <w:rPr>
          <w:spacing w:val="40"/>
          <w:sz w:val="19"/>
        </w:rPr>
        <w:t> </w:t>
      </w:r>
      <w:r>
        <w:rPr>
          <w:sz w:val="19"/>
        </w:rPr>
        <w:t>vəziyyətində</w:t>
      </w:r>
      <w:r>
        <w:rPr>
          <w:spacing w:val="40"/>
          <w:sz w:val="19"/>
        </w:rPr>
        <w:t> </w:t>
      </w:r>
      <w:r>
        <w:rPr>
          <w:sz w:val="19"/>
        </w:rPr>
        <w:t>qəsdən</w:t>
      </w:r>
      <w:r>
        <w:rPr>
          <w:spacing w:val="40"/>
          <w:sz w:val="19"/>
        </w:rPr>
        <w:t> </w:t>
      </w:r>
      <w:r>
        <w:rPr>
          <w:sz w:val="19"/>
        </w:rPr>
        <w:t>adam </w:t>
      </w:r>
      <w:r>
        <w:rPr>
          <w:spacing w:val="-2"/>
          <w:sz w:val="19"/>
        </w:rPr>
        <w:t>öldürmə—</w:t>
      </w:r>
    </w:p>
    <w:p>
      <w:pPr>
        <w:spacing w:line="215" w:lineRule="exact" w:before="0"/>
        <w:ind w:left="544" w:right="0" w:firstLine="0"/>
        <w:jc w:val="left"/>
        <w:rPr>
          <w:sz w:val="19"/>
        </w:rPr>
      </w:pPr>
      <w:r>
        <w:rPr>
          <w:w w:val="105"/>
          <w:sz w:val="19"/>
        </w:rPr>
        <w:t>iki</w:t>
      </w:r>
      <w:r>
        <w:rPr>
          <w:spacing w:val="42"/>
          <w:w w:val="105"/>
          <w:sz w:val="19"/>
        </w:rPr>
        <w:t> </w:t>
      </w:r>
      <w:r>
        <w:rPr>
          <w:w w:val="105"/>
          <w:sz w:val="19"/>
        </w:rPr>
        <w:t>ilədək</w:t>
      </w:r>
      <w:r>
        <w:rPr>
          <w:spacing w:val="42"/>
          <w:w w:val="105"/>
          <w:sz w:val="19"/>
        </w:rPr>
        <w:t> </w:t>
      </w:r>
      <w:r>
        <w:rPr>
          <w:w w:val="105"/>
          <w:sz w:val="19"/>
        </w:rPr>
        <w:t>müddətə</w:t>
      </w:r>
      <w:r>
        <w:rPr>
          <w:spacing w:val="42"/>
          <w:w w:val="105"/>
          <w:sz w:val="19"/>
        </w:rPr>
        <w:t> </w:t>
      </w:r>
      <w:r>
        <w:rPr>
          <w:w w:val="105"/>
          <w:sz w:val="19"/>
        </w:rPr>
        <w:t>islah</w:t>
      </w:r>
      <w:r>
        <w:rPr>
          <w:spacing w:val="42"/>
          <w:w w:val="105"/>
          <w:sz w:val="19"/>
        </w:rPr>
        <w:t> </w:t>
      </w:r>
      <w:r>
        <w:rPr>
          <w:w w:val="105"/>
          <w:sz w:val="19"/>
        </w:rPr>
        <w:t>işləri</w:t>
      </w:r>
      <w:r>
        <w:rPr>
          <w:spacing w:val="42"/>
          <w:w w:val="105"/>
          <w:sz w:val="19"/>
        </w:rPr>
        <w:t> </w:t>
      </w:r>
      <w:r>
        <w:rPr>
          <w:w w:val="105"/>
          <w:sz w:val="19"/>
        </w:rPr>
        <w:t>və</w:t>
      </w:r>
      <w:r>
        <w:rPr>
          <w:spacing w:val="42"/>
          <w:w w:val="105"/>
          <w:sz w:val="19"/>
        </w:rPr>
        <w:t> </w:t>
      </w:r>
      <w:r>
        <w:rPr>
          <w:w w:val="105"/>
          <w:sz w:val="19"/>
        </w:rPr>
        <w:t>ya</w:t>
      </w:r>
      <w:r>
        <w:rPr>
          <w:spacing w:val="34"/>
          <w:w w:val="105"/>
          <w:sz w:val="19"/>
        </w:rPr>
        <w:t> </w:t>
      </w:r>
      <w:r>
        <w:rPr>
          <w:rFonts w:ascii="Times New Roman" w:hAnsi="Times New Roman"/>
          <w:b/>
          <w:i/>
          <w:w w:val="105"/>
          <w:sz w:val="19"/>
        </w:rPr>
        <w:t>üç</w:t>
      </w:r>
      <w:r>
        <w:rPr>
          <w:rFonts w:ascii="Times New Roman" w:hAnsi="Times New Roman"/>
          <w:b/>
          <w:i/>
          <w:spacing w:val="29"/>
          <w:w w:val="105"/>
          <w:sz w:val="19"/>
        </w:rPr>
        <w:t> </w:t>
      </w: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29"/>
          <w:w w:val="105"/>
          <w:sz w:val="19"/>
        </w:rPr>
        <w:t>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24"/>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w:t>
      </w:r>
      <w:r>
        <w:rPr>
          <w:rFonts w:ascii="Times New Roman" w:hAnsi="Times New Roman"/>
          <w:b/>
          <w:i/>
          <w:spacing w:val="27"/>
          <w:w w:val="105"/>
          <w:sz w:val="19"/>
        </w:rPr>
        <w:t> </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29"/>
          <w:w w:val="105"/>
          <w:sz w:val="19"/>
        </w:rPr>
        <w:t> </w:t>
      </w:r>
      <w:r>
        <w:rPr>
          <w:rFonts w:ascii="Times New Roman" w:hAnsi="Times New Roman"/>
          <w:b/>
          <w:i/>
          <w:w w:val="105"/>
          <w:sz w:val="19"/>
        </w:rPr>
        <w:t>v</w:t>
      </w:r>
      <w:r>
        <w:rPr>
          <w:rFonts w:ascii="Arial" w:hAnsi="Arial"/>
          <w:i/>
          <w:w w:val="105"/>
          <w:sz w:val="19"/>
        </w:rPr>
        <w:t>ə</w:t>
      </w:r>
      <w:r>
        <w:rPr>
          <w:rFonts w:ascii="Arial" w:hAnsi="Arial"/>
          <w:i/>
          <w:spacing w:val="24"/>
          <w:w w:val="105"/>
          <w:sz w:val="19"/>
        </w:rPr>
        <w:t> </w:t>
      </w:r>
      <w:r>
        <w:rPr>
          <w:rFonts w:ascii="Times New Roman" w:hAnsi="Times New Roman"/>
          <w:b/>
          <w:i/>
          <w:w w:val="105"/>
          <w:sz w:val="19"/>
        </w:rPr>
        <w:t>ya</w:t>
      </w:r>
      <w:r>
        <w:rPr>
          <w:rFonts w:ascii="Times New Roman" w:hAnsi="Times New Roman"/>
          <w:b/>
          <w:i/>
          <w:spacing w:val="45"/>
          <w:w w:val="105"/>
          <w:sz w:val="19"/>
        </w:rPr>
        <w:t>  </w:t>
      </w:r>
      <w:r>
        <w:rPr>
          <w:spacing w:val="-7"/>
          <w:w w:val="105"/>
          <w:sz w:val="19"/>
        </w:rPr>
        <w:t>üç</w:t>
      </w:r>
    </w:p>
    <w:p>
      <w:pPr>
        <w:pStyle w:val="BodyText"/>
        <w:spacing w:before="24"/>
        <w:ind w:left="100"/>
        <w:rPr>
          <w:b/>
          <w:position w:val="13"/>
          <w:sz w:val="15"/>
        </w:rPr>
      </w:pPr>
      <w:r>
        <w:rPr/>
        <w:t>ilədək</w:t>
      </w:r>
      <w:r>
        <w:rPr>
          <w:spacing w:val="2"/>
        </w:rPr>
        <w:t> </w:t>
      </w:r>
      <w:r>
        <w:rPr/>
        <w:t>müddətə</w:t>
      </w:r>
      <w:r>
        <w:rPr>
          <w:spacing w:val="3"/>
        </w:rPr>
        <w:t> </w:t>
      </w:r>
      <w:r>
        <w:rPr/>
        <w:t>azadlıqdan</w:t>
      </w:r>
      <w:r>
        <w:rPr>
          <w:spacing w:val="3"/>
        </w:rPr>
        <w:t> </w:t>
      </w:r>
      <w:r>
        <w:rPr/>
        <w:t>məhrum</w:t>
      </w:r>
      <w:r>
        <w:rPr>
          <w:spacing w:val="3"/>
        </w:rPr>
        <w:t> </w:t>
      </w:r>
      <w:r>
        <w:rPr/>
        <w:t>etmə</w:t>
      </w:r>
      <w:r>
        <w:rPr>
          <w:spacing w:val="3"/>
        </w:rPr>
        <w:t> </w:t>
      </w:r>
      <w:r>
        <w:rPr/>
        <w:t>ilə</w:t>
      </w:r>
      <w:r>
        <w:rPr>
          <w:spacing w:val="3"/>
        </w:rPr>
        <w:t> </w:t>
      </w:r>
      <w:r>
        <w:rPr>
          <w:spacing w:val="-2"/>
        </w:rPr>
        <w:t>cəzalandırılır.</w:t>
      </w:r>
      <w:r>
        <w:rPr>
          <w:b/>
          <w:color w:val="0000FF"/>
          <w:spacing w:val="-2"/>
          <w:position w:val="13"/>
          <w:sz w:val="15"/>
          <w:u w:val="single" w:color="0000FF"/>
        </w:rPr>
        <w:t>[199]</w:t>
      </w:r>
    </w:p>
    <w:p>
      <w:pPr>
        <w:pStyle w:val="ListParagraph"/>
        <w:numPr>
          <w:ilvl w:val="1"/>
          <w:numId w:val="105"/>
        </w:numPr>
        <w:tabs>
          <w:tab w:pos="1347" w:val="left" w:leader="none"/>
        </w:tabs>
        <w:spacing w:line="240" w:lineRule="auto" w:before="13" w:after="0"/>
        <w:ind w:left="1347" w:right="0" w:hanging="803"/>
        <w:jc w:val="left"/>
        <w:rPr>
          <w:sz w:val="19"/>
        </w:rPr>
      </w:pPr>
      <w:r>
        <w:rPr>
          <w:sz w:val="19"/>
        </w:rPr>
        <w:t>Güclü</w:t>
      </w:r>
      <w:r>
        <w:rPr>
          <w:spacing w:val="2"/>
          <w:sz w:val="19"/>
        </w:rPr>
        <w:t> </w:t>
      </w:r>
      <w:r>
        <w:rPr>
          <w:sz w:val="19"/>
        </w:rPr>
        <w:t>ruhi</w:t>
      </w:r>
      <w:r>
        <w:rPr>
          <w:spacing w:val="3"/>
          <w:sz w:val="19"/>
        </w:rPr>
        <w:t> </w:t>
      </w:r>
      <w:r>
        <w:rPr>
          <w:sz w:val="19"/>
        </w:rPr>
        <w:t>həyəcan</w:t>
      </w:r>
      <w:r>
        <w:rPr>
          <w:spacing w:val="3"/>
          <w:sz w:val="19"/>
        </w:rPr>
        <w:t> </w:t>
      </w:r>
      <w:r>
        <w:rPr>
          <w:sz w:val="19"/>
        </w:rPr>
        <w:t>vəziyyətində</w:t>
      </w:r>
      <w:r>
        <w:rPr>
          <w:spacing w:val="2"/>
          <w:sz w:val="19"/>
        </w:rPr>
        <w:t> </w:t>
      </w:r>
      <w:r>
        <w:rPr>
          <w:sz w:val="19"/>
        </w:rPr>
        <w:t>iki</w:t>
      </w:r>
      <w:r>
        <w:rPr>
          <w:spacing w:val="3"/>
          <w:sz w:val="19"/>
        </w:rPr>
        <w:t> </w:t>
      </w:r>
      <w:r>
        <w:rPr>
          <w:sz w:val="19"/>
        </w:rPr>
        <w:t>və</w:t>
      </w:r>
      <w:r>
        <w:rPr>
          <w:spacing w:val="3"/>
          <w:sz w:val="19"/>
        </w:rPr>
        <w:t> </w:t>
      </w:r>
      <w:r>
        <w:rPr>
          <w:sz w:val="19"/>
        </w:rPr>
        <w:t>ya</w:t>
      </w:r>
      <w:r>
        <w:rPr>
          <w:spacing w:val="2"/>
          <w:sz w:val="19"/>
        </w:rPr>
        <w:t> </w:t>
      </w:r>
      <w:r>
        <w:rPr>
          <w:sz w:val="19"/>
        </w:rPr>
        <w:t>daha</w:t>
      </w:r>
      <w:r>
        <w:rPr>
          <w:spacing w:val="3"/>
          <w:sz w:val="19"/>
        </w:rPr>
        <w:t> </w:t>
      </w:r>
      <w:r>
        <w:rPr>
          <w:sz w:val="19"/>
        </w:rPr>
        <w:t>çox</w:t>
      </w:r>
      <w:r>
        <w:rPr>
          <w:spacing w:val="3"/>
          <w:sz w:val="19"/>
        </w:rPr>
        <w:t> </w:t>
      </w:r>
      <w:r>
        <w:rPr>
          <w:sz w:val="19"/>
        </w:rPr>
        <w:t>şəxsi</w:t>
      </w:r>
      <w:r>
        <w:rPr>
          <w:spacing w:val="2"/>
          <w:sz w:val="19"/>
        </w:rPr>
        <w:t> </w:t>
      </w:r>
      <w:r>
        <w:rPr>
          <w:sz w:val="19"/>
        </w:rPr>
        <w:t>qəsdən</w:t>
      </w:r>
      <w:r>
        <w:rPr>
          <w:spacing w:val="3"/>
          <w:sz w:val="19"/>
        </w:rPr>
        <w:t> </w:t>
      </w:r>
      <w:r>
        <w:rPr>
          <w:spacing w:val="-2"/>
          <w:sz w:val="19"/>
        </w:rPr>
        <w:t>öldürmə—</w:t>
      </w:r>
    </w:p>
    <w:p>
      <w:pPr>
        <w:pStyle w:val="ListParagraph"/>
        <w:spacing w:after="0" w:line="240" w:lineRule="auto"/>
        <w:jc w:val="left"/>
        <w:rPr>
          <w:sz w:val="19"/>
        </w:rPr>
        <w:sectPr>
          <w:pgSz w:w="11900" w:h="16840"/>
          <w:pgMar w:top="500" w:bottom="280" w:left="566" w:right="566"/>
        </w:sectPr>
      </w:pPr>
    </w:p>
    <w:p>
      <w:pPr>
        <w:pStyle w:val="BodyText"/>
        <w:spacing w:before="92"/>
        <w:ind w:left="544"/>
      </w:pPr>
      <w:r>
        <w:rPr/>
        <w:t>üç</w:t>
      </w:r>
      <w:r>
        <w:rPr>
          <w:spacing w:val="2"/>
        </w:rPr>
        <w:t> </w:t>
      </w:r>
      <w:r>
        <w:rPr/>
        <w:t>ildən</w:t>
      </w:r>
      <w:r>
        <w:rPr>
          <w:spacing w:val="3"/>
        </w:rPr>
        <w:t> </w:t>
      </w:r>
      <w:r>
        <w:rPr/>
        <w:t>altı</w:t>
      </w:r>
      <w:r>
        <w:rPr>
          <w:spacing w:val="3"/>
        </w:rPr>
        <w:t> </w:t>
      </w:r>
      <w:r>
        <w:rPr/>
        <w:t>ilədək</w:t>
      </w:r>
      <w:r>
        <w:rPr>
          <w:spacing w:val="2"/>
        </w:rPr>
        <w:t> </w:t>
      </w:r>
      <w:r>
        <w:rPr/>
        <w:t>müddətə</w:t>
      </w:r>
      <w:r>
        <w:rPr>
          <w:spacing w:val="3"/>
        </w:rPr>
        <w:t> </w:t>
      </w:r>
      <w:r>
        <w:rPr/>
        <w:t>azadlıqdan</w:t>
      </w:r>
      <w:r>
        <w:rPr>
          <w:spacing w:val="3"/>
        </w:rPr>
        <w:t> </w:t>
      </w:r>
      <w:r>
        <w:rPr/>
        <w:t>məhrum</w:t>
      </w:r>
      <w:r>
        <w:rPr>
          <w:spacing w:val="3"/>
        </w:rPr>
        <w:t> </w:t>
      </w:r>
      <w:r>
        <w:rPr/>
        <w:t>etmə</w:t>
      </w:r>
      <w:r>
        <w:rPr>
          <w:spacing w:val="2"/>
        </w:rPr>
        <w:t> </w:t>
      </w:r>
      <w:r>
        <w:rPr/>
        <w:t>ilə</w:t>
      </w:r>
      <w:r>
        <w:rPr>
          <w:spacing w:val="3"/>
        </w:rPr>
        <w:t> </w:t>
      </w:r>
      <w:r>
        <w:rPr>
          <w:spacing w:val="-2"/>
        </w:rPr>
        <w:t>cəzalandırılır.</w:t>
      </w:r>
    </w:p>
    <w:p>
      <w:pPr>
        <w:pStyle w:val="BodyText"/>
        <w:spacing w:before="25"/>
      </w:pPr>
    </w:p>
    <w:p>
      <w:pPr>
        <w:pStyle w:val="Heading2"/>
        <w:spacing w:line="254" w:lineRule="auto"/>
      </w:pPr>
      <w:r>
        <w:rPr>
          <w:b w:val="0"/>
        </w:rPr>
        <w:t>M</w:t>
      </w:r>
      <w:r>
        <w:rPr>
          <w:b w:val="0"/>
          <w:spacing w:val="-66"/>
        </w:rPr>
        <w:t> </w:t>
      </w:r>
      <w:r>
        <w:rPr>
          <w:b w:val="0"/>
        </w:rPr>
        <w:t>a</w:t>
      </w:r>
      <w:r>
        <w:rPr>
          <w:b w:val="0"/>
          <w:spacing w:val="-66"/>
        </w:rPr>
        <w:t> </w:t>
      </w:r>
      <w:r>
        <w:rPr>
          <w:b w:val="0"/>
        </w:rPr>
        <w:t>d</w:t>
      </w:r>
      <w:r>
        <w:rPr>
          <w:b w:val="0"/>
          <w:spacing w:val="-66"/>
        </w:rPr>
        <w:t> </w:t>
      </w:r>
      <w:r>
        <w:rPr>
          <w:b w:val="0"/>
        </w:rPr>
        <w:t>d</w:t>
      </w:r>
      <w:r>
        <w:rPr>
          <w:b w:val="0"/>
          <w:spacing w:val="-66"/>
        </w:rPr>
        <w:t> </w:t>
      </w:r>
      <w:r>
        <w:rPr>
          <w:b w:val="0"/>
        </w:rPr>
        <w:t>ə</w:t>
      </w:r>
      <w:r>
        <w:rPr>
          <w:b w:val="0"/>
          <w:spacing w:val="80"/>
          <w:w w:val="150"/>
        </w:rPr>
        <w:t> </w:t>
      </w:r>
      <w:r>
        <w:rPr>
          <w:b w:val="0"/>
        </w:rPr>
        <w:t>1</w:t>
      </w:r>
      <w:r>
        <w:rPr>
          <w:b w:val="0"/>
          <w:spacing w:val="-66"/>
        </w:rPr>
        <w:t> </w:t>
      </w:r>
      <w:r>
        <w:rPr>
          <w:b w:val="0"/>
        </w:rPr>
        <w:t>2</w:t>
      </w:r>
      <w:r>
        <w:rPr>
          <w:b w:val="0"/>
          <w:spacing w:val="-66"/>
        </w:rPr>
        <w:t> </w:t>
      </w:r>
      <w:r>
        <w:rPr>
          <w:b w:val="0"/>
        </w:rPr>
        <w:t>3</w:t>
      </w:r>
      <w:r>
        <w:rPr>
          <w:b w:val="0"/>
          <w:spacing w:val="-66"/>
        </w:rPr>
        <w:t> </w:t>
      </w:r>
      <w:r>
        <w:rPr>
          <w:b w:val="0"/>
        </w:rPr>
        <w:t>.</w:t>
      </w:r>
      <w:r>
        <w:rPr>
          <w:b w:val="0"/>
          <w:spacing w:val="76"/>
        </w:rPr>
        <w:t> </w:t>
      </w:r>
      <w:r>
        <w:rPr/>
        <w:t>Zəruri</w:t>
      </w:r>
      <w:r>
        <w:rPr>
          <w:spacing w:val="66"/>
        </w:rPr>
        <w:t> </w:t>
      </w:r>
      <w:r>
        <w:rPr/>
        <w:t>müdafiə</w:t>
      </w:r>
      <w:r>
        <w:rPr>
          <w:spacing w:val="66"/>
        </w:rPr>
        <w:t> </w:t>
      </w:r>
      <w:r>
        <w:rPr/>
        <w:t>həddini</w:t>
      </w:r>
      <w:r>
        <w:rPr>
          <w:spacing w:val="66"/>
        </w:rPr>
        <w:t> </w:t>
      </w:r>
      <w:r>
        <w:rPr/>
        <w:t>və</w:t>
      </w:r>
      <w:r>
        <w:rPr>
          <w:spacing w:val="66"/>
        </w:rPr>
        <w:t> </w:t>
      </w:r>
      <w:r>
        <w:rPr/>
        <w:t>ya</w:t>
      </w:r>
      <w:r>
        <w:rPr>
          <w:spacing w:val="66"/>
        </w:rPr>
        <w:t> </w:t>
      </w:r>
      <w:r>
        <w:rPr/>
        <w:t>cinayət</w:t>
      </w:r>
      <w:r>
        <w:rPr>
          <w:spacing w:val="66"/>
        </w:rPr>
        <w:t> </w:t>
      </w:r>
      <w:r>
        <w:rPr/>
        <w:t>törətmiş</w:t>
      </w:r>
      <w:r>
        <w:rPr>
          <w:spacing w:val="66"/>
        </w:rPr>
        <w:t> </w:t>
      </w:r>
      <w:r>
        <w:rPr/>
        <w:t>şəxsin</w:t>
      </w:r>
      <w:r>
        <w:rPr>
          <w:spacing w:val="66"/>
        </w:rPr>
        <w:t> </w:t>
      </w:r>
      <w:r>
        <w:rPr/>
        <w:t>tutulması</w:t>
      </w:r>
      <w:r>
        <w:rPr>
          <w:spacing w:val="66"/>
        </w:rPr>
        <w:t> </w:t>
      </w:r>
      <w:r>
        <w:rPr/>
        <w:t>üçün zəruri həddi aşmaqla adam öldürmə</w:t>
      </w:r>
    </w:p>
    <w:p>
      <w:pPr>
        <w:pStyle w:val="BodyText"/>
        <w:spacing w:before="13"/>
        <w:rPr>
          <w:b/>
        </w:rPr>
      </w:pPr>
    </w:p>
    <w:p>
      <w:pPr>
        <w:pStyle w:val="ListParagraph"/>
        <w:numPr>
          <w:ilvl w:val="1"/>
          <w:numId w:val="106"/>
        </w:numPr>
        <w:tabs>
          <w:tab w:pos="1347" w:val="left" w:leader="none"/>
        </w:tabs>
        <w:spacing w:line="212" w:lineRule="exact" w:before="0" w:after="0"/>
        <w:ind w:left="1347" w:right="0" w:hanging="803"/>
        <w:jc w:val="left"/>
        <w:rPr>
          <w:sz w:val="19"/>
        </w:rPr>
      </w:pPr>
      <w:r>
        <w:rPr>
          <w:sz w:val="19"/>
        </w:rPr>
        <w:t>Zəruri</w:t>
      </w:r>
      <w:r>
        <w:rPr>
          <w:spacing w:val="2"/>
          <w:sz w:val="19"/>
        </w:rPr>
        <w:t> </w:t>
      </w:r>
      <w:r>
        <w:rPr>
          <w:sz w:val="19"/>
        </w:rPr>
        <w:t>müdafiə</w:t>
      </w:r>
      <w:r>
        <w:rPr>
          <w:spacing w:val="3"/>
          <w:sz w:val="19"/>
        </w:rPr>
        <w:t> </w:t>
      </w:r>
      <w:r>
        <w:rPr>
          <w:sz w:val="19"/>
        </w:rPr>
        <w:t>həddini</w:t>
      </w:r>
      <w:r>
        <w:rPr>
          <w:spacing w:val="3"/>
          <w:sz w:val="19"/>
        </w:rPr>
        <w:t> </w:t>
      </w:r>
      <w:r>
        <w:rPr>
          <w:sz w:val="19"/>
        </w:rPr>
        <w:t>aşmaqla</w:t>
      </w:r>
      <w:r>
        <w:rPr>
          <w:spacing w:val="3"/>
          <w:sz w:val="19"/>
        </w:rPr>
        <w:t> </w:t>
      </w:r>
      <w:r>
        <w:rPr>
          <w:sz w:val="19"/>
        </w:rPr>
        <w:t>qəsdən</w:t>
      </w:r>
      <w:r>
        <w:rPr>
          <w:spacing w:val="3"/>
          <w:sz w:val="19"/>
        </w:rPr>
        <w:t> </w:t>
      </w:r>
      <w:r>
        <w:rPr>
          <w:sz w:val="19"/>
        </w:rPr>
        <w:t>adam</w:t>
      </w:r>
      <w:r>
        <w:rPr>
          <w:spacing w:val="3"/>
          <w:sz w:val="19"/>
        </w:rPr>
        <w:t> </w:t>
      </w:r>
      <w:r>
        <w:rPr>
          <w:spacing w:val="-2"/>
          <w:sz w:val="19"/>
        </w:rPr>
        <w:t>öldürmə—</w:t>
      </w:r>
    </w:p>
    <w:p>
      <w:pPr>
        <w:spacing w:line="264" w:lineRule="auto" w:before="0"/>
        <w:ind w:left="100" w:right="0" w:firstLine="444"/>
        <w:jc w:val="left"/>
        <w:rPr>
          <w:b/>
          <w:position w:val="13"/>
          <w:sz w:val="15"/>
        </w:rPr>
      </w:pPr>
      <w:r>
        <w:rPr>
          <w:w w:val="105"/>
          <w:sz w:val="19"/>
        </w:rPr>
        <w:t>iki</w:t>
      </w:r>
      <w:r>
        <w:rPr>
          <w:spacing w:val="34"/>
          <w:w w:val="105"/>
          <w:sz w:val="19"/>
        </w:rPr>
        <w:t> </w:t>
      </w:r>
      <w:r>
        <w:rPr>
          <w:w w:val="105"/>
          <w:sz w:val="19"/>
        </w:rPr>
        <w:t>ilədək</w:t>
      </w:r>
      <w:r>
        <w:rPr>
          <w:spacing w:val="34"/>
          <w:w w:val="105"/>
          <w:sz w:val="19"/>
        </w:rPr>
        <w:t> </w:t>
      </w:r>
      <w:r>
        <w:rPr>
          <w:w w:val="105"/>
          <w:sz w:val="19"/>
        </w:rPr>
        <w:t>müddətə</w:t>
      </w:r>
      <w:r>
        <w:rPr>
          <w:spacing w:val="34"/>
          <w:w w:val="105"/>
          <w:sz w:val="19"/>
        </w:rPr>
        <w:t> </w:t>
      </w:r>
      <w:r>
        <w:rPr>
          <w:w w:val="105"/>
          <w:sz w:val="19"/>
        </w:rPr>
        <w:t>islah</w:t>
      </w:r>
      <w:r>
        <w:rPr>
          <w:spacing w:val="34"/>
          <w:w w:val="105"/>
          <w:sz w:val="19"/>
        </w:rPr>
        <w:t> </w:t>
      </w:r>
      <w:r>
        <w:rPr>
          <w:w w:val="105"/>
          <w:sz w:val="19"/>
        </w:rPr>
        <w:t>işləri</w:t>
      </w:r>
      <w:r>
        <w:rPr>
          <w:spacing w:val="34"/>
          <w:w w:val="105"/>
          <w:sz w:val="19"/>
        </w:rPr>
        <w:t> </w:t>
      </w:r>
      <w:r>
        <w:rPr>
          <w:w w:val="105"/>
          <w:sz w:val="19"/>
        </w:rPr>
        <w:t>və</w:t>
      </w:r>
      <w:r>
        <w:rPr>
          <w:spacing w:val="34"/>
          <w:w w:val="105"/>
          <w:sz w:val="19"/>
        </w:rPr>
        <w:t> </w:t>
      </w:r>
      <w:r>
        <w:rPr>
          <w:w w:val="105"/>
          <w:sz w:val="19"/>
        </w:rPr>
        <w:t>ya</w:t>
      </w:r>
      <w:r>
        <w:rPr>
          <w:spacing w:val="40"/>
          <w:w w:val="105"/>
          <w:sz w:val="19"/>
        </w:rPr>
        <w:t> </w:t>
      </w:r>
      <w:r>
        <w:rPr>
          <w:rFonts w:ascii="Times New Roman" w:hAnsi="Times New Roman"/>
          <w:b/>
          <w:i/>
          <w:w w:val="105"/>
          <w:sz w:val="19"/>
        </w:rPr>
        <w:t>iki</w:t>
      </w:r>
      <w:r>
        <w:rPr>
          <w:rFonts w:ascii="Times New Roman" w:hAnsi="Times New Roman"/>
          <w:b/>
          <w:i/>
          <w:spacing w:val="20"/>
          <w:w w:val="105"/>
          <w:sz w:val="19"/>
        </w:rPr>
        <w:t> </w:t>
      </w: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20"/>
          <w:w w:val="105"/>
          <w:sz w:val="19"/>
        </w:rPr>
        <w:t>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15"/>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w:t>
      </w:r>
      <w:r>
        <w:rPr>
          <w:rFonts w:ascii="Times New Roman" w:hAnsi="Times New Roman"/>
          <w:b/>
          <w:i/>
          <w:spacing w:val="20"/>
          <w:w w:val="105"/>
          <w:sz w:val="19"/>
        </w:rPr>
        <w:t> </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20"/>
          <w:w w:val="105"/>
          <w:sz w:val="19"/>
        </w:rPr>
        <w:t> </w:t>
      </w:r>
      <w:r>
        <w:rPr>
          <w:rFonts w:ascii="Times New Roman" w:hAnsi="Times New Roman"/>
          <w:b/>
          <w:i/>
          <w:w w:val="105"/>
          <w:sz w:val="19"/>
        </w:rPr>
        <w:t>v</w:t>
      </w:r>
      <w:r>
        <w:rPr>
          <w:rFonts w:ascii="Arial" w:hAnsi="Arial"/>
          <w:i/>
          <w:w w:val="105"/>
          <w:sz w:val="19"/>
        </w:rPr>
        <w:t>ə</w:t>
      </w:r>
      <w:r>
        <w:rPr>
          <w:rFonts w:ascii="Arial" w:hAnsi="Arial"/>
          <w:i/>
          <w:spacing w:val="15"/>
          <w:w w:val="105"/>
          <w:sz w:val="19"/>
        </w:rPr>
        <w:t> </w:t>
      </w:r>
      <w:r>
        <w:rPr>
          <w:rFonts w:ascii="Times New Roman" w:hAnsi="Times New Roman"/>
          <w:b/>
          <w:i/>
          <w:w w:val="105"/>
          <w:sz w:val="19"/>
        </w:rPr>
        <w:t>ya</w:t>
      </w:r>
      <w:r>
        <w:rPr>
          <w:rFonts w:ascii="Times New Roman" w:hAnsi="Times New Roman"/>
          <w:b/>
          <w:i/>
          <w:spacing w:val="80"/>
          <w:w w:val="150"/>
          <w:sz w:val="19"/>
        </w:rPr>
        <w:t> </w:t>
      </w:r>
      <w:r>
        <w:rPr>
          <w:w w:val="105"/>
          <w:sz w:val="19"/>
        </w:rPr>
        <w:t>iki ilədək</w:t>
      </w:r>
      <w:r>
        <w:rPr>
          <w:spacing w:val="-21"/>
          <w:w w:val="105"/>
          <w:sz w:val="19"/>
        </w:rPr>
        <w:t> </w:t>
      </w:r>
      <w:r>
        <w:rPr>
          <w:w w:val="105"/>
          <w:sz w:val="19"/>
        </w:rPr>
        <w:t>müddətə</w:t>
      </w:r>
      <w:r>
        <w:rPr>
          <w:spacing w:val="-21"/>
          <w:w w:val="105"/>
          <w:sz w:val="19"/>
        </w:rPr>
        <w:t> </w:t>
      </w:r>
      <w:r>
        <w:rPr>
          <w:w w:val="105"/>
          <w:sz w:val="19"/>
        </w:rPr>
        <w:t>azadlıqdan</w:t>
      </w:r>
      <w:r>
        <w:rPr>
          <w:spacing w:val="-21"/>
          <w:w w:val="105"/>
          <w:sz w:val="19"/>
        </w:rPr>
        <w:t> </w:t>
      </w:r>
      <w:r>
        <w:rPr>
          <w:w w:val="105"/>
          <w:sz w:val="19"/>
        </w:rPr>
        <w:t>məhrum</w:t>
      </w:r>
      <w:r>
        <w:rPr>
          <w:spacing w:val="-21"/>
          <w:w w:val="105"/>
          <w:sz w:val="19"/>
        </w:rPr>
        <w:t> </w:t>
      </w:r>
      <w:r>
        <w:rPr>
          <w:w w:val="105"/>
          <w:sz w:val="19"/>
        </w:rPr>
        <w:t>etmə</w:t>
      </w:r>
      <w:r>
        <w:rPr>
          <w:spacing w:val="-21"/>
          <w:w w:val="105"/>
          <w:sz w:val="19"/>
        </w:rPr>
        <w:t> </w:t>
      </w:r>
      <w:r>
        <w:rPr>
          <w:w w:val="105"/>
          <w:sz w:val="19"/>
        </w:rPr>
        <w:t>ilə</w:t>
      </w:r>
      <w:r>
        <w:rPr>
          <w:spacing w:val="-21"/>
          <w:w w:val="105"/>
          <w:sz w:val="19"/>
        </w:rPr>
        <w:t> </w:t>
      </w:r>
      <w:r>
        <w:rPr>
          <w:w w:val="105"/>
          <w:sz w:val="19"/>
        </w:rPr>
        <w:t>cəzalandırılır.</w:t>
      </w:r>
      <w:r>
        <w:rPr>
          <w:b/>
          <w:color w:val="0000FF"/>
          <w:w w:val="105"/>
          <w:position w:val="13"/>
          <w:sz w:val="15"/>
          <w:u w:val="single" w:color="0000FF"/>
        </w:rPr>
        <w:t>[200]</w:t>
      </w:r>
    </w:p>
    <w:p>
      <w:pPr>
        <w:pStyle w:val="ListParagraph"/>
        <w:numPr>
          <w:ilvl w:val="1"/>
          <w:numId w:val="106"/>
        </w:numPr>
        <w:tabs>
          <w:tab w:pos="1347" w:val="left" w:leader="none"/>
        </w:tabs>
        <w:spacing w:line="232" w:lineRule="auto" w:before="0" w:after="0"/>
        <w:ind w:left="544" w:right="104" w:firstLine="0"/>
        <w:jc w:val="left"/>
        <w:rPr>
          <w:sz w:val="19"/>
        </w:rPr>
      </w:pPr>
      <w:r>
        <w:rPr>
          <w:w w:val="105"/>
          <w:sz w:val="19"/>
        </w:rPr>
        <w:t>Cinayət</w:t>
      </w:r>
      <w:r>
        <w:rPr>
          <w:spacing w:val="-30"/>
          <w:w w:val="105"/>
          <w:sz w:val="19"/>
        </w:rPr>
        <w:t> </w:t>
      </w:r>
      <w:r>
        <w:rPr>
          <w:w w:val="105"/>
          <w:sz w:val="19"/>
        </w:rPr>
        <w:t>törətmiş</w:t>
      </w:r>
      <w:r>
        <w:rPr>
          <w:spacing w:val="-30"/>
          <w:w w:val="105"/>
          <w:sz w:val="19"/>
        </w:rPr>
        <w:t> </w:t>
      </w:r>
      <w:r>
        <w:rPr>
          <w:w w:val="105"/>
          <w:sz w:val="19"/>
        </w:rPr>
        <w:t>şəxsin</w:t>
      </w:r>
      <w:r>
        <w:rPr>
          <w:spacing w:val="-30"/>
          <w:w w:val="105"/>
          <w:sz w:val="19"/>
        </w:rPr>
        <w:t> </w:t>
      </w:r>
      <w:r>
        <w:rPr>
          <w:w w:val="105"/>
          <w:sz w:val="19"/>
        </w:rPr>
        <w:t>tutulması</w:t>
      </w:r>
      <w:r>
        <w:rPr>
          <w:spacing w:val="-30"/>
          <w:w w:val="105"/>
          <w:sz w:val="19"/>
        </w:rPr>
        <w:t> </w:t>
      </w:r>
      <w:r>
        <w:rPr>
          <w:w w:val="105"/>
          <w:sz w:val="19"/>
        </w:rPr>
        <w:t>üçün</w:t>
      </w:r>
      <w:r>
        <w:rPr>
          <w:spacing w:val="-30"/>
          <w:w w:val="105"/>
          <w:sz w:val="19"/>
        </w:rPr>
        <w:t> </w:t>
      </w:r>
      <w:r>
        <w:rPr>
          <w:w w:val="105"/>
          <w:sz w:val="19"/>
        </w:rPr>
        <w:t>zəruri</w:t>
      </w:r>
      <w:r>
        <w:rPr>
          <w:spacing w:val="-30"/>
          <w:w w:val="105"/>
          <w:sz w:val="19"/>
        </w:rPr>
        <w:t> </w:t>
      </w:r>
      <w:r>
        <w:rPr>
          <w:w w:val="105"/>
          <w:sz w:val="19"/>
        </w:rPr>
        <w:t>həddi</w:t>
      </w:r>
      <w:r>
        <w:rPr>
          <w:spacing w:val="-30"/>
          <w:w w:val="105"/>
          <w:sz w:val="19"/>
        </w:rPr>
        <w:t> </w:t>
      </w:r>
      <w:r>
        <w:rPr>
          <w:w w:val="105"/>
          <w:sz w:val="19"/>
        </w:rPr>
        <w:t>aşmaqla</w:t>
      </w:r>
      <w:r>
        <w:rPr>
          <w:spacing w:val="-30"/>
          <w:w w:val="105"/>
          <w:sz w:val="19"/>
        </w:rPr>
        <w:t> </w:t>
      </w:r>
      <w:r>
        <w:rPr>
          <w:w w:val="105"/>
          <w:sz w:val="19"/>
        </w:rPr>
        <w:t>qəsdən</w:t>
      </w:r>
      <w:r>
        <w:rPr>
          <w:spacing w:val="-30"/>
          <w:w w:val="105"/>
          <w:sz w:val="19"/>
        </w:rPr>
        <w:t> </w:t>
      </w:r>
      <w:r>
        <w:rPr>
          <w:w w:val="105"/>
          <w:sz w:val="19"/>
        </w:rPr>
        <w:t>adam</w:t>
      </w:r>
      <w:r>
        <w:rPr>
          <w:spacing w:val="-30"/>
          <w:w w:val="105"/>
          <w:sz w:val="19"/>
        </w:rPr>
        <w:t> </w:t>
      </w:r>
      <w:r>
        <w:rPr>
          <w:w w:val="105"/>
          <w:sz w:val="19"/>
        </w:rPr>
        <w:t>öldürmə— iki</w:t>
      </w:r>
      <w:r>
        <w:rPr>
          <w:spacing w:val="40"/>
          <w:w w:val="105"/>
          <w:sz w:val="19"/>
        </w:rPr>
        <w:t> </w:t>
      </w:r>
      <w:r>
        <w:rPr>
          <w:w w:val="105"/>
          <w:sz w:val="19"/>
        </w:rPr>
        <w:t>ilədək</w:t>
      </w:r>
      <w:r>
        <w:rPr>
          <w:spacing w:val="40"/>
          <w:w w:val="105"/>
          <w:sz w:val="19"/>
        </w:rPr>
        <w:t> </w:t>
      </w:r>
      <w:r>
        <w:rPr>
          <w:w w:val="105"/>
          <w:sz w:val="19"/>
        </w:rPr>
        <w:t>müddətə</w:t>
      </w:r>
      <w:r>
        <w:rPr>
          <w:spacing w:val="40"/>
          <w:w w:val="105"/>
          <w:sz w:val="19"/>
        </w:rPr>
        <w:t> </w:t>
      </w:r>
      <w:r>
        <w:rPr>
          <w:w w:val="105"/>
          <w:sz w:val="19"/>
        </w:rPr>
        <w:t>islah</w:t>
      </w:r>
      <w:r>
        <w:rPr>
          <w:spacing w:val="40"/>
          <w:w w:val="105"/>
          <w:sz w:val="19"/>
        </w:rPr>
        <w:t> </w:t>
      </w:r>
      <w:r>
        <w:rPr>
          <w:w w:val="105"/>
          <w:sz w:val="19"/>
        </w:rPr>
        <w:t>işləri</w:t>
      </w:r>
      <w:r>
        <w:rPr>
          <w:spacing w:val="40"/>
          <w:w w:val="105"/>
          <w:sz w:val="19"/>
        </w:rPr>
        <w:t> </w:t>
      </w:r>
      <w:r>
        <w:rPr>
          <w:w w:val="105"/>
          <w:sz w:val="19"/>
        </w:rPr>
        <w:t>və</w:t>
      </w:r>
      <w:r>
        <w:rPr>
          <w:spacing w:val="40"/>
          <w:w w:val="105"/>
          <w:sz w:val="19"/>
        </w:rPr>
        <w:t> </w:t>
      </w:r>
      <w:r>
        <w:rPr>
          <w:w w:val="105"/>
          <w:sz w:val="19"/>
        </w:rPr>
        <w:t>ya</w:t>
      </w:r>
      <w:r>
        <w:rPr>
          <w:spacing w:val="38"/>
          <w:w w:val="105"/>
          <w:sz w:val="19"/>
        </w:rPr>
        <w:t> </w:t>
      </w:r>
      <w:r>
        <w:rPr>
          <w:rFonts w:ascii="Times New Roman" w:hAnsi="Times New Roman"/>
          <w:b/>
          <w:i/>
          <w:w w:val="105"/>
          <w:sz w:val="19"/>
        </w:rPr>
        <w:t>üç</w:t>
      </w:r>
      <w:r>
        <w:rPr>
          <w:rFonts w:ascii="Times New Roman" w:hAnsi="Times New Roman"/>
          <w:b/>
          <w:i/>
          <w:spacing w:val="30"/>
          <w:w w:val="105"/>
          <w:sz w:val="19"/>
        </w:rPr>
        <w:t> </w:t>
      </w: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30"/>
          <w:w w:val="105"/>
          <w:sz w:val="19"/>
        </w:rPr>
        <w:t>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25"/>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w:t>
      </w:r>
      <w:r>
        <w:rPr>
          <w:rFonts w:ascii="Times New Roman" w:hAnsi="Times New Roman"/>
          <w:b/>
          <w:i/>
          <w:spacing w:val="29"/>
          <w:w w:val="105"/>
          <w:sz w:val="19"/>
        </w:rPr>
        <w:t> </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30"/>
          <w:w w:val="105"/>
          <w:sz w:val="19"/>
        </w:rPr>
        <w:t> </w:t>
      </w:r>
      <w:r>
        <w:rPr>
          <w:rFonts w:ascii="Times New Roman" w:hAnsi="Times New Roman"/>
          <w:b/>
          <w:i/>
          <w:w w:val="105"/>
          <w:sz w:val="19"/>
        </w:rPr>
        <w:t>v</w:t>
      </w:r>
      <w:r>
        <w:rPr>
          <w:rFonts w:ascii="Arial" w:hAnsi="Arial"/>
          <w:i/>
          <w:w w:val="105"/>
          <w:sz w:val="19"/>
        </w:rPr>
        <w:t>ə</w:t>
      </w:r>
      <w:r>
        <w:rPr>
          <w:rFonts w:ascii="Arial" w:hAnsi="Arial"/>
          <w:i/>
          <w:spacing w:val="25"/>
          <w:w w:val="105"/>
          <w:sz w:val="19"/>
        </w:rPr>
        <w:t> </w:t>
      </w:r>
      <w:r>
        <w:rPr>
          <w:rFonts w:ascii="Times New Roman" w:hAnsi="Times New Roman"/>
          <w:b/>
          <w:i/>
          <w:w w:val="105"/>
          <w:sz w:val="19"/>
        </w:rPr>
        <w:t>ya</w:t>
      </w:r>
      <w:r>
        <w:rPr>
          <w:rFonts w:ascii="Times New Roman" w:hAnsi="Times New Roman"/>
          <w:b/>
          <w:i/>
          <w:spacing w:val="40"/>
          <w:w w:val="105"/>
          <w:sz w:val="19"/>
        </w:rPr>
        <w:t>  </w:t>
      </w:r>
      <w:r>
        <w:rPr>
          <w:w w:val="105"/>
          <w:sz w:val="19"/>
        </w:rPr>
        <w:t>üç</w:t>
      </w:r>
    </w:p>
    <w:p>
      <w:pPr>
        <w:pStyle w:val="BodyText"/>
        <w:spacing w:before="20"/>
        <w:ind w:left="100"/>
        <w:rPr>
          <w:b/>
          <w:position w:val="13"/>
          <w:sz w:val="15"/>
        </w:rPr>
      </w:pPr>
      <w:r>
        <w:rPr/>
        <w:t>ilədək</w:t>
      </w:r>
      <w:r>
        <w:rPr>
          <w:spacing w:val="3"/>
        </w:rPr>
        <w:t> </w:t>
      </w:r>
      <w:r>
        <w:rPr/>
        <w:t>müddətə</w:t>
      </w:r>
      <w:r>
        <w:rPr>
          <w:spacing w:val="3"/>
        </w:rPr>
        <w:t> </w:t>
      </w:r>
      <w:r>
        <w:rPr/>
        <w:t>azadlıqdan</w:t>
      </w:r>
      <w:r>
        <w:rPr>
          <w:spacing w:val="3"/>
        </w:rPr>
        <w:t> </w:t>
      </w:r>
      <w:r>
        <w:rPr/>
        <w:t>məhrum</w:t>
      </w:r>
      <w:r>
        <w:rPr>
          <w:spacing w:val="3"/>
        </w:rPr>
        <w:t> </w:t>
      </w:r>
      <w:r>
        <w:rPr/>
        <w:t>etmə</w:t>
      </w:r>
      <w:r>
        <w:rPr>
          <w:spacing w:val="3"/>
        </w:rPr>
        <w:t> </w:t>
      </w:r>
      <w:r>
        <w:rPr/>
        <w:t>ilə</w:t>
      </w:r>
      <w:r>
        <w:rPr>
          <w:spacing w:val="3"/>
        </w:rPr>
        <w:t> </w:t>
      </w:r>
      <w:r>
        <w:rPr/>
        <w:t>cəzalandırılır.</w:t>
      </w:r>
      <w:r>
        <w:rPr>
          <w:spacing w:val="12"/>
        </w:rPr>
        <w:t> </w:t>
      </w:r>
      <w:r>
        <w:rPr>
          <w:b/>
          <w:color w:val="0000FF"/>
          <w:spacing w:val="-2"/>
          <w:position w:val="13"/>
          <w:sz w:val="15"/>
          <w:u w:val="single" w:color="0000FF"/>
        </w:rPr>
        <w:t>[201]</w:t>
      </w:r>
    </w:p>
    <w:p>
      <w:pPr>
        <w:pStyle w:val="BodyText"/>
        <w:spacing w:before="25"/>
        <w:rPr>
          <w:b/>
        </w:rPr>
      </w:pPr>
    </w:p>
    <w:p>
      <w:pPr>
        <w:spacing w:before="1"/>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1</w:t>
      </w:r>
      <w:r>
        <w:rPr>
          <w:spacing w:val="-66"/>
          <w:sz w:val="19"/>
        </w:rPr>
        <w:t> </w:t>
      </w:r>
      <w:r>
        <w:rPr>
          <w:sz w:val="19"/>
        </w:rPr>
        <w:t>2</w:t>
      </w:r>
      <w:r>
        <w:rPr>
          <w:spacing w:val="-66"/>
          <w:sz w:val="19"/>
        </w:rPr>
        <w:t> </w:t>
      </w:r>
      <w:r>
        <w:rPr>
          <w:sz w:val="19"/>
        </w:rPr>
        <w:t>4</w:t>
      </w:r>
      <w:r>
        <w:rPr>
          <w:spacing w:val="-66"/>
          <w:sz w:val="19"/>
        </w:rPr>
        <w:t> </w:t>
      </w:r>
      <w:r>
        <w:rPr>
          <w:sz w:val="19"/>
        </w:rPr>
        <w:t>.</w:t>
      </w:r>
      <w:r>
        <w:rPr>
          <w:spacing w:val="12"/>
          <w:sz w:val="19"/>
        </w:rPr>
        <w:t> </w:t>
      </w:r>
      <w:r>
        <w:rPr>
          <w:b/>
          <w:sz w:val="19"/>
        </w:rPr>
        <w:t>Ehtiyatsızlıqdan</w:t>
      </w:r>
      <w:r>
        <w:rPr>
          <w:b/>
          <w:spacing w:val="3"/>
          <w:sz w:val="19"/>
        </w:rPr>
        <w:t> </w:t>
      </w:r>
      <w:r>
        <w:rPr>
          <w:b/>
          <w:sz w:val="19"/>
        </w:rPr>
        <w:t>adam</w:t>
      </w:r>
      <w:r>
        <w:rPr>
          <w:b/>
          <w:spacing w:val="3"/>
          <w:sz w:val="19"/>
        </w:rPr>
        <w:t> </w:t>
      </w:r>
      <w:r>
        <w:rPr>
          <w:b/>
          <w:spacing w:val="-2"/>
          <w:sz w:val="19"/>
        </w:rPr>
        <w:t>öldürmə</w:t>
      </w:r>
    </w:p>
    <w:p>
      <w:pPr>
        <w:pStyle w:val="BodyText"/>
        <w:spacing w:before="25"/>
        <w:rPr>
          <w:b/>
        </w:rPr>
      </w:pPr>
    </w:p>
    <w:p>
      <w:pPr>
        <w:pStyle w:val="ListParagraph"/>
        <w:numPr>
          <w:ilvl w:val="1"/>
          <w:numId w:val="107"/>
        </w:numPr>
        <w:tabs>
          <w:tab w:pos="1347" w:val="left" w:leader="none"/>
        </w:tabs>
        <w:spacing w:line="212" w:lineRule="exact" w:before="0" w:after="0"/>
        <w:ind w:left="1347" w:right="0" w:hanging="803"/>
        <w:jc w:val="left"/>
        <w:rPr>
          <w:sz w:val="19"/>
        </w:rPr>
      </w:pPr>
      <w:r>
        <w:rPr>
          <w:sz w:val="19"/>
        </w:rPr>
        <w:t>Ehtiyatsızlıqdan</w:t>
      </w:r>
      <w:r>
        <w:rPr>
          <w:spacing w:val="3"/>
          <w:sz w:val="19"/>
        </w:rPr>
        <w:t> </w:t>
      </w:r>
      <w:r>
        <w:rPr>
          <w:sz w:val="19"/>
        </w:rPr>
        <w:t>adam</w:t>
      </w:r>
      <w:r>
        <w:rPr>
          <w:spacing w:val="3"/>
          <w:sz w:val="19"/>
        </w:rPr>
        <w:t> </w:t>
      </w:r>
      <w:r>
        <w:rPr>
          <w:spacing w:val="-2"/>
          <w:sz w:val="19"/>
        </w:rPr>
        <w:t>öldürmə—</w:t>
      </w:r>
    </w:p>
    <w:p>
      <w:pPr>
        <w:spacing w:line="264" w:lineRule="auto" w:before="0"/>
        <w:ind w:left="100" w:right="0" w:firstLine="444"/>
        <w:jc w:val="left"/>
        <w:rPr>
          <w:b/>
          <w:position w:val="13"/>
          <w:sz w:val="15"/>
        </w:rPr>
      </w:pPr>
      <w:r>
        <w:rPr>
          <w:w w:val="105"/>
          <w:sz w:val="19"/>
        </w:rPr>
        <w:t>iki</w:t>
      </w:r>
      <w:r>
        <w:rPr>
          <w:spacing w:val="40"/>
          <w:w w:val="105"/>
          <w:sz w:val="19"/>
        </w:rPr>
        <w:t> </w:t>
      </w:r>
      <w:r>
        <w:rPr>
          <w:w w:val="105"/>
          <w:sz w:val="19"/>
        </w:rPr>
        <w:t>ilədək</w:t>
      </w:r>
      <w:r>
        <w:rPr>
          <w:spacing w:val="40"/>
          <w:w w:val="105"/>
          <w:sz w:val="19"/>
        </w:rPr>
        <w:t> </w:t>
      </w:r>
      <w:r>
        <w:rPr>
          <w:w w:val="105"/>
          <w:sz w:val="19"/>
        </w:rPr>
        <w:t>müddətə</w:t>
      </w:r>
      <w:r>
        <w:rPr>
          <w:spacing w:val="40"/>
          <w:w w:val="105"/>
          <w:sz w:val="19"/>
        </w:rPr>
        <w:t> </w:t>
      </w:r>
      <w:r>
        <w:rPr>
          <w:w w:val="105"/>
          <w:sz w:val="19"/>
        </w:rPr>
        <w:t>islah</w:t>
      </w:r>
      <w:r>
        <w:rPr>
          <w:spacing w:val="40"/>
          <w:w w:val="105"/>
          <w:sz w:val="19"/>
        </w:rPr>
        <w:t> </w:t>
      </w:r>
      <w:r>
        <w:rPr>
          <w:w w:val="105"/>
          <w:sz w:val="19"/>
        </w:rPr>
        <w:t>işləri</w:t>
      </w:r>
      <w:r>
        <w:rPr>
          <w:spacing w:val="40"/>
          <w:w w:val="105"/>
          <w:sz w:val="19"/>
        </w:rPr>
        <w:t> </w:t>
      </w:r>
      <w:r>
        <w:rPr>
          <w:w w:val="105"/>
          <w:sz w:val="19"/>
        </w:rPr>
        <w:t>və</w:t>
      </w:r>
      <w:r>
        <w:rPr>
          <w:spacing w:val="40"/>
          <w:w w:val="105"/>
          <w:sz w:val="19"/>
        </w:rPr>
        <w:t> </w:t>
      </w:r>
      <w:r>
        <w:rPr>
          <w:w w:val="105"/>
          <w:sz w:val="19"/>
        </w:rPr>
        <w:t>ya</w:t>
      </w:r>
      <w:r>
        <w:rPr>
          <w:spacing w:val="38"/>
          <w:w w:val="105"/>
          <w:sz w:val="19"/>
        </w:rPr>
        <w:t> </w:t>
      </w:r>
      <w:r>
        <w:rPr>
          <w:rFonts w:ascii="Times New Roman" w:hAnsi="Times New Roman"/>
          <w:b/>
          <w:i/>
          <w:w w:val="105"/>
          <w:sz w:val="19"/>
        </w:rPr>
        <w:t>üç</w:t>
      </w:r>
      <w:r>
        <w:rPr>
          <w:rFonts w:ascii="Times New Roman" w:hAnsi="Times New Roman"/>
          <w:b/>
          <w:i/>
          <w:spacing w:val="30"/>
          <w:w w:val="105"/>
          <w:sz w:val="19"/>
        </w:rPr>
        <w:t> </w:t>
      </w: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30"/>
          <w:w w:val="105"/>
          <w:sz w:val="19"/>
        </w:rPr>
        <w:t>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25"/>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w:t>
      </w:r>
      <w:r>
        <w:rPr>
          <w:rFonts w:ascii="Times New Roman" w:hAnsi="Times New Roman"/>
          <w:b/>
          <w:i/>
          <w:spacing w:val="29"/>
          <w:w w:val="105"/>
          <w:sz w:val="19"/>
        </w:rPr>
        <w:t> </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30"/>
          <w:w w:val="105"/>
          <w:sz w:val="19"/>
        </w:rPr>
        <w:t> </w:t>
      </w:r>
      <w:r>
        <w:rPr>
          <w:rFonts w:ascii="Times New Roman" w:hAnsi="Times New Roman"/>
          <w:b/>
          <w:i/>
          <w:w w:val="105"/>
          <w:sz w:val="19"/>
        </w:rPr>
        <w:t>v</w:t>
      </w:r>
      <w:r>
        <w:rPr>
          <w:rFonts w:ascii="Arial" w:hAnsi="Arial"/>
          <w:i/>
          <w:w w:val="105"/>
          <w:sz w:val="19"/>
        </w:rPr>
        <w:t>ə</w:t>
      </w:r>
      <w:r>
        <w:rPr>
          <w:rFonts w:ascii="Arial" w:hAnsi="Arial"/>
          <w:i/>
          <w:spacing w:val="25"/>
          <w:w w:val="105"/>
          <w:sz w:val="19"/>
        </w:rPr>
        <w:t> </w:t>
      </w:r>
      <w:r>
        <w:rPr>
          <w:rFonts w:ascii="Times New Roman" w:hAnsi="Times New Roman"/>
          <w:b/>
          <w:i/>
          <w:w w:val="105"/>
          <w:sz w:val="19"/>
        </w:rPr>
        <w:t>ya</w:t>
      </w:r>
      <w:r>
        <w:rPr>
          <w:rFonts w:ascii="Times New Roman" w:hAnsi="Times New Roman"/>
          <w:b/>
          <w:i/>
          <w:spacing w:val="40"/>
          <w:w w:val="105"/>
          <w:sz w:val="19"/>
        </w:rPr>
        <w:t>  </w:t>
      </w:r>
      <w:r>
        <w:rPr>
          <w:w w:val="105"/>
          <w:sz w:val="19"/>
        </w:rPr>
        <w:t>üç ilədək</w:t>
      </w:r>
      <w:r>
        <w:rPr>
          <w:spacing w:val="-21"/>
          <w:w w:val="105"/>
          <w:sz w:val="19"/>
        </w:rPr>
        <w:t> </w:t>
      </w:r>
      <w:r>
        <w:rPr>
          <w:w w:val="105"/>
          <w:sz w:val="19"/>
        </w:rPr>
        <w:t>müddətə</w:t>
      </w:r>
      <w:r>
        <w:rPr>
          <w:spacing w:val="-21"/>
          <w:w w:val="105"/>
          <w:sz w:val="19"/>
        </w:rPr>
        <w:t> </w:t>
      </w:r>
      <w:r>
        <w:rPr>
          <w:w w:val="105"/>
          <w:sz w:val="19"/>
        </w:rPr>
        <w:t>azadlıqdan</w:t>
      </w:r>
      <w:r>
        <w:rPr>
          <w:spacing w:val="-21"/>
          <w:w w:val="105"/>
          <w:sz w:val="19"/>
        </w:rPr>
        <w:t> </w:t>
      </w:r>
      <w:r>
        <w:rPr>
          <w:w w:val="105"/>
          <w:sz w:val="19"/>
        </w:rPr>
        <w:t>məhrum</w:t>
      </w:r>
      <w:r>
        <w:rPr>
          <w:spacing w:val="-21"/>
          <w:w w:val="105"/>
          <w:sz w:val="19"/>
        </w:rPr>
        <w:t> </w:t>
      </w:r>
      <w:r>
        <w:rPr>
          <w:w w:val="105"/>
          <w:sz w:val="19"/>
        </w:rPr>
        <w:t>etmə</w:t>
      </w:r>
      <w:r>
        <w:rPr>
          <w:spacing w:val="-21"/>
          <w:w w:val="105"/>
          <w:sz w:val="19"/>
        </w:rPr>
        <w:t> </w:t>
      </w:r>
      <w:r>
        <w:rPr>
          <w:w w:val="105"/>
          <w:sz w:val="19"/>
        </w:rPr>
        <w:t>ilə</w:t>
      </w:r>
      <w:r>
        <w:rPr>
          <w:spacing w:val="-21"/>
          <w:w w:val="105"/>
          <w:sz w:val="19"/>
        </w:rPr>
        <w:t> </w:t>
      </w:r>
      <w:r>
        <w:rPr>
          <w:w w:val="105"/>
          <w:sz w:val="19"/>
        </w:rPr>
        <w:t>cəzalandırılır.</w:t>
      </w:r>
      <w:r>
        <w:rPr>
          <w:b/>
          <w:color w:val="0000FF"/>
          <w:w w:val="105"/>
          <w:position w:val="13"/>
          <w:sz w:val="15"/>
          <w:u w:val="single" w:color="0000FF"/>
        </w:rPr>
        <w:t>[202]</w:t>
      </w:r>
    </w:p>
    <w:p>
      <w:pPr>
        <w:pStyle w:val="ListParagraph"/>
        <w:numPr>
          <w:ilvl w:val="1"/>
          <w:numId w:val="107"/>
        </w:numPr>
        <w:tabs>
          <w:tab w:pos="1347" w:val="left" w:leader="none"/>
        </w:tabs>
        <w:spacing w:line="209" w:lineRule="exact" w:before="0" w:after="0"/>
        <w:ind w:left="1347" w:right="0" w:hanging="803"/>
        <w:jc w:val="left"/>
        <w:rPr>
          <w:sz w:val="19"/>
        </w:rPr>
      </w:pPr>
      <w:r>
        <w:rPr>
          <w:sz w:val="19"/>
        </w:rPr>
        <w:t>Ehtiyatsızlıqdan</w:t>
      </w:r>
      <w:r>
        <w:rPr>
          <w:spacing w:val="2"/>
          <w:sz w:val="19"/>
        </w:rPr>
        <w:t> </w:t>
      </w:r>
      <w:r>
        <w:rPr>
          <w:sz w:val="19"/>
        </w:rPr>
        <w:t>iki</w:t>
      </w:r>
      <w:r>
        <w:rPr>
          <w:spacing w:val="3"/>
          <w:sz w:val="19"/>
        </w:rPr>
        <w:t> </w:t>
      </w:r>
      <w:r>
        <w:rPr>
          <w:sz w:val="19"/>
        </w:rPr>
        <w:t>və</w:t>
      </w:r>
      <w:r>
        <w:rPr>
          <w:spacing w:val="3"/>
          <w:sz w:val="19"/>
        </w:rPr>
        <w:t> </w:t>
      </w:r>
      <w:r>
        <w:rPr>
          <w:sz w:val="19"/>
        </w:rPr>
        <w:t>ya</w:t>
      </w:r>
      <w:r>
        <w:rPr>
          <w:spacing w:val="2"/>
          <w:sz w:val="19"/>
        </w:rPr>
        <w:t> </w:t>
      </w:r>
      <w:r>
        <w:rPr>
          <w:sz w:val="19"/>
        </w:rPr>
        <w:t>daha</w:t>
      </w:r>
      <w:r>
        <w:rPr>
          <w:spacing w:val="3"/>
          <w:sz w:val="19"/>
        </w:rPr>
        <w:t> </w:t>
      </w:r>
      <w:r>
        <w:rPr>
          <w:sz w:val="19"/>
        </w:rPr>
        <w:t>çox</w:t>
      </w:r>
      <w:r>
        <w:rPr>
          <w:spacing w:val="3"/>
          <w:sz w:val="19"/>
        </w:rPr>
        <w:t> </w:t>
      </w:r>
      <w:r>
        <w:rPr>
          <w:sz w:val="19"/>
        </w:rPr>
        <w:t>adamı</w:t>
      </w:r>
      <w:r>
        <w:rPr>
          <w:spacing w:val="2"/>
          <w:sz w:val="19"/>
        </w:rPr>
        <w:t> </w:t>
      </w:r>
      <w:r>
        <w:rPr>
          <w:spacing w:val="-2"/>
          <w:sz w:val="19"/>
        </w:rPr>
        <w:t>öldürmə—</w:t>
      </w:r>
    </w:p>
    <w:p>
      <w:pPr>
        <w:spacing w:line="508" w:lineRule="auto" w:before="0"/>
        <w:ind w:left="544" w:right="1903" w:firstLine="0"/>
        <w:jc w:val="left"/>
        <w:rPr>
          <w:b/>
          <w:sz w:val="15"/>
        </w:rPr>
      </w:pPr>
      <w:r>
        <w:rPr>
          <w:sz w:val="19"/>
        </w:rPr>
        <w:t>iki ildən altı ilədək müddətə azadlıqdan məhrum etmə ilə cəzalandırılır. M</w:t>
      </w:r>
      <w:r>
        <w:rPr>
          <w:spacing w:val="-59"/>
          <w:sz w:val="19"/>
        </w:rPr>
        <w:t> </w:t>
      </w:r>
      <w:r>
        <w:rPr>
          <w:sz w:val="19"/>
        </w:rPr>
        <w:t>a</w:t>
      </w:r>
      <w:r>
        <w:rPr>
          <w:spacing w:val="-59"/>
          <w:sz w:val="19"/>
        </w:rPr>
        <w:t> </w:t>
      </w:r>
      <w:r>
        <w:rPr>
          <w:sz w:val="19"/>
        </w:rPr>
        <w:t>d</w:t>
      </w:r>
      <w:r>
        <w:rPr>
          <w:spacing w:val="-59"/>
          <w:sz w:val="19"/>
        </w:rPr>
        <w:t> </w:t>
      </w:r>
      <w:r>
        <w:rPr>
          <w:sz w:val="19"/>
        </w:rPr>
        <w:t>d</w:t>
      </w:r>
      <w:r>
        <w:rPr>
          <w:spacing w:val="-59"/>
          <w:sz w:val="19"/>
        </w:rPr>
        <w:t> </w:t>
      </w:r>
      <w:r>
        <w:rPr>
          <w:sz w:val="19"/>
        </w:rPr>
        <w:t>ə</w:t>
      </w:r>
      <w:r>
        <w:rPr>
          <w:spacing w:val="80"/>
          <w:sz w:val="19"/>
        </w:rPr>
        <w:t> </w:t>
      </w:r>
      <w:r>
        <w:rPr>
          <w:sz w:val="19"/>
        </w:rPr>
        <w:t>1</w:t>
      </w:r>
      <w:r>
        <w:rPr>
          <w:spacing w:val="-59"/>
          <w:sz w:val="19"/>
        </w:rPr>
        <w:t> </w:t>
      </w:r>
      <w:r>
        <w:rPr>
          <w:sz w:val="19"/>
        </w:rPr>
        <w:t>2</w:t>
      </w:r>
      <w:r>
        <w:rPr>
          <w:spacing w:val="-59"/>
          <w:sz w:val="19"/>
        </w:rPr>
        <w:t> </w:t>
      </w:r>
      <w:r>
        <w:rPr>
          <w:sz w:val="19"/>
        </w:rPr>
        <w:t>5</w:t>
      </w:r>
      <w:r>
        <w:rPr>
          <w:spacing w:val="-59"/>
          <w:sz w:val="19"/>
        </w:rPr>
        <w:t> </w:t>
      </w:r>
      <w:r>
        <w:rPr>
          <w:sz w:val="19"/>
        </w:rPr>
        <w:t>. </w:t>
      </w:r>
      <w:r>
        <w:rPr>
          <w:b/>
          <w:sz w:val="19"/>
        </w:rPr>
        <w:t>Özünü öldürmə həddinə çatdırma </w:t>
      </w:r>
      <w:r>
        <w:rPr>
          <w:b/>
          <w:color w:val="0000FF"/>
          <w:sz w:val="15"/>
          <w:u w:val="single" w:color="0000FF"/>
        </w:rPr>
        <w:t>KMQ20</w:t>
      </w:r>
    </w:p>
    <w:p>
      <w:pPr>
        <w:pStyle w:val="BodyText"/>
        <w:spacing w:line="254" w:lineRule="auto" w:before="9"/>
        <w:ind w:left="100" w:right="102" w:firstLine="444"/>
        <w:jc w:val="both"/>
      </w:pPr>
      <w:r>
        <w:rPr/>
        <w:t>Təqsirkardan maddi, xidməti və ya sair cəhətdən asılı olmuş zərərçəkmiş şəxsi onunla amansız</w:t>
      </w:r>
      <w:r>
        <w:rPr>
          <w:spacing w:val="40"/>
        </w:rPr>
        <w:t> </w:t>
      </w:r>
      <w:r>
        <w:rPr/>
        <w:t>rəftar</w:t>
      </w:r>
      <w:r>
        <w:rPr>
          <w:spacing w:val="40"/>
        </w:rPr>
        <w:t> </w:t>
      </w:r>
      <w:r>
        <w:rPr/>
        <w:t>etmə,</w:t>
      </w:r>
      <w:r>
        <w:rPr>
          <w:spacing w:val="40"/>
        </w:rPr>
        <w:t> </w:t>
      </w:r>
      <w:r>
        <w:rPr/>
        <w:t>onun</w:t>
      </w:r>
      <w:r>
        <w:rPr>
          <w:spacing w:val="40"/>
        </w:rPr>
        <w:t> </w:t>
      </w:r>
      <w:r>
        <w:rPr/>
        <w:t>ləyaqətini</w:t>
      </w:r>
      <w:r>
        <w:rPr>
          <w:spacing w:val="40"/>
        </w:rPr>
        <w:t> </w:t>
      </w:r>
      <w:r>
        <w:rPr/>
        <w:t>mütəmadi</w:t>
      </w:r>
      <w:r>
        <w:rPr>
          <w:spacing w:val="40"/>
        </w:rPr>
        <w:t> </w:t>
      </w:r>
      <w:r>
        <w:rPr/>
        <w:t>olaraq</w:t>
      </w:r>
      <w:r>
        <w:rPr>
          <w:spacing w:val="40"/>
        </w:rPr>
        <w:t> </w:t>
      </w:r>
      <w:r>
        <w:rPr/>
        <w:t>alçaltma,</w:t>
      </w:r>
      <w:r>
        <w:rPr>
          <w:spacing w:val="40"/>
        </w:rPr>
        <w:t> </w:t>
      </w:r>
      <w:r>
        <w:rPr/>
        <w:t>ona</w:t>
      </w:r>
      <w:r>
        <w:rPr>
          <w:spacing w:val="40"/>
        </w:rPr>
        <w:t> </w:t>
      </w:r>
      <w:r>
        <w:rPr/>
        <w:t>hədə-qorxu</w:t>
      </w:r>
      <w:r>
        <w:rPr>
          <w:spacing w:val="40"/>
        </w:rPr>
        <w:t> </w:t>
      </w:r>
      <w:r>
        <w:rPr/>
        <w:t>gəlmə</w:t>
      </w:r>
      <w:r>
        <w:rPr>
          <w:spacing w:val="40"/>
        </w:rPr>
        <w:t> </w:t>
      </w:r>
      <w:r>
        <w:rPr/>
        <w:t>yolu ilə özünü öldürmə və ya özünü öldürməyə cəhd həddinə çatdırma—</w:t>
      </w:r>
    </w:p>
    <w:p>
      <w:pPr>
        <w:pStyle w:val="BodyText"/>
        <w:spacing w:line="215" w:lineRule="exact"/>
        <w:ind w:left="544"/>
        <w:jc w:val="both"/>
      </w:pPr>
      <w:r>
        <w:rPr>
          <w:strike/>
        </w:rPr>
        <w:t>üç</w:t>
      </w:r>
      <w:r>
        <w:rPr>
          <w:strike/>
          <w:spacing w:val="58"/>
        </w:rPr>
        <w:t> </w:t>
      </w:r>
      <w:r>
        <w:rPr>
          <w:strike/>
        </w:rPr>
        <w:t>ilədək</w:t>
      </w:r>
      <w:r>
        <w:rPr>
          <w:strike/>
          <w:spacing w:val="59"/>
        </w:rPr>
        <w:t> </w:t>
      </w:r>
      <w:r>
        <w:rPr>
          <w:strike/>
        </w:rPr>
        <w:t>müddətə</w:t>
      </w:r>
      <w:r>
        <w:rPr>
          <w:strike/>
          <w:spacing w:val="59"/>
        </w:rPr>
        <w:t> </w:t>
      </w:r>
      <w:r>
        <w:rPr>
          <w:strike/>
        </w:rPr>
        <w:t>azadlığın</w:t>
      </w:r>
      <w:r>
        <w:rPr>
          <w:strike/>
          <w:spacing w:val="59"/>
        </w:rPr>
        <w:t> </w:t>
      </w:r>
      <w:r>
        <w:rPr>
          <w:strike/>
        </w:rPr>
        <w:t>məhdudlaşdırılması</w:t>
      </w:r>
      <w:r>
        <w:rPr>
          <w:strike/>
          <w:spacing w:val="58"/>
        </w:rPr>
        <w:t> </w:t>
      </w:r>
      <w:r>
        <w:rPr>
          <w:strike/>
        </w:rPr>
        <w:t>və</w:t>
      </w:r>
      <w:r>
        <w:rPr>
          <w:strike/>
          <w:spacing w:val="59"/>
        </w:rPr>
        <w:t> </w:t>
      </w:r>
      <w:r>
        <w:rPr>
          <w:strike/>
        </w:rPr>
        <w:t>ya</w:t>
      </w:r>
      <w:r>
        <w:rPr>
          <w:strike w:val="0"/>
          <w:spacing w:val="78"/>
        </w:rPr>
        <w:t> </w:t>
      </w:r>
      <w:r>
        <w:rPr>
          <w:strike w:val="0"/>
        </w:rPr>
        <w:t>üç</w:t>
      </w:r>
      <w:r>
        <w:rPr>
          <w:strike w:val="0"/>
          <w:spacing w:val="60"/>
        </w:rPr>
        <w:t> </w:t>
      </w:r>
      <w:r>
        <w:rPr>
          <w:strike w:val="0"/>
        </w:rPr>
        <w:t>ildən</w:t>
      </w:r>
      <w:r>
        <w:rPr>
          <w:strike w:val="0"/>
          <w:spacing w:val="60"/>
        </w:rPr>
        <w:t> </w:t>
      </w:r>
      <w:r>
        <w:rPr>
          <w:strike w:val="0"/>
        </w:rPr>
        <w:t>yeddi</w:t>
      </w:r>
      <w:r>
        <w:rPr>
          <w:strike w:val="0"/>
          <w:spacing w:val="60"/>
        </w:rPr>
        <w:t> </w:t>
      </w:r>
      <w:r>
        <w:rPr>
          <w:strike w:val="0"/>
        </w:rPr>
        <w:t>ilədək</w:t>
      </w:r>
      <w:r>
        <w:rPr>
          <w:strike w:val="0"/>
          <w:spacing w:val="60"/>
        </w:rPr>
        <w:t> </w:t>
      </w:r>
      <w:r>
        <w:rPr>
          <w:strike w:val="0"/>
          <w:spacing w:val="-2"/>
        </w:rPr>
        <w:t>müddətə</w:t>
      </w:r>
    </w:p>
    <w:p>
      <w:pPr>
        <w:spacing w:line="134" w:lineRule="exact" w:before="22"/>
        <w:ind w:left="0" w:right="398" w:firstLine="0"/>
        <w:jc w:val="center"/>
        <w:rPr>
          <w:b/>
          <w:sz w:val="15"/>
        </w:rPr>
      </w:pPr>
      <w:r>
        <w:rPr>
          <w:b/>
          <w:color w:val="0000FF"/>
          <w:spacing w:val="-2"/>
          <w:w w:val="105"/>
          <w:sz w:val="15"/>
          <w:u w:val="single" w:color="0000FF"/>
        </w:rPr>
        <w:t>[203]</w:t>
      </w:r>
    </w:p>
    <w:p>
      <w:pPr>
        <w:pStyle w:val="BodyText"/>
        <w:spacing w:line="180" w:lineRule="exact"/>
        <w:ind w:left="100"/>
      </w:pPr>
      <w:r>
        <w:rPr/>
        <w:t>azadlıqdan</w:t>
      </w:r>
      <w:r>
        <w:rPr>
          <w:spacing w:val="2"/>
        </w:rPr>
        <w:t> </w:t>
      </w:r>
      <w:r>
        <w:rPr/>
        <w:t>məhrum</w:t>
      </w:r>
      <w:r>
        <w:rPr>
          <w:spacing w:val="3"/>
        </w:rPr>
        <w:t> </w:t>
      </w:r>
      <w:r>
        <w:rPr/>
        <w:t>etmə</w:t>
      </w:r>
      <w:r>
        <w:rPr>
          <w:spacing w:val="3"/>
        </w:rPr>
        <w:t> </w:t>
      </w:r>
      <w:r>
        <w:rPr/>
        <w:t>ilə</w:t>
      </w:r>
      <w:r>
        <w:rPr>
          <w:spacing w:val="3"/>
        </w:rPr>
        <w:t> </w:t>
      </w:r>
      <w:r>
        <w:rPr>
          <w:spacing w:val="-2"/>
        </w:rPr>
        <w:t>cəzalandırılır.</w:t>
      </w:r>
    </w:p>
    <w:p>
      <w:pPr>
        <w:pStyle w:val="BodyText"/>
        <w:spacing w:before="26"/>
      </w:pPr>
    </w:p>
    <w:p>
      <w:pPr>
        <w:spacing w:before="0"/>
        <w:ind w:left="544" w:right="0" w:firstLine="0"/>
        <w:jc w:val="both"/>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1</w:t>
      </w:r>
      <w:r>
        <w:rPr>
          <w:spacing w:val="-66"/>
          <w:sz w:val="19"/>
        </w:rPr>
        <w:t> </w:t>
      </w:r>
      <w:r>
        <w:rPr>
          <w:sz w:val="19"/>
        </w:rPr>
        <w:t>2</w:t>
      </w:r>
      <w:r>
        <w:rPr>
          <w:spacing w:val="-67"/>
          <w:sz w:val="19"/>
        </w:rPr>
        <w:t> </w:t>
      </w:r>
      <w:r>
        <w:rPr>
          <w:sz w:val="19"/>
        </w:rPr>
        <w:t>6</w:t>
      </w:r>
      <w:r>
        <w:rPr>
          <w:spacing w:val="-66"/>
          <w:sz w:val="19"/>
        </w:rPr>
        <w:t> </w:t>
      </w:r>
      <w:r>
        <w:rPr>
          <w:sz w:val="19"/>
        </w:rPr>
        <w:t>.</w:t>
      </w:r>
      <w:r>
        <w:rPr>
          <w:spacing w:val="12"/>
          <w:sz w:val="19"/>
        </w:rPr>
        <w:t> </w:t>
      </w:r>
      <w:r>
        <w:rPr>
          <w:b/>
          <w:sz w:val="19"/>
        </w:rPr>
        <w:t>Qəsdən</w:t>
      </w:r>
      <w:r>
        <w:rPr>
          <w:b/>
          <w:spacing w:val="3"/>
          <w:sz w:val="19"/>
        </w:rPr>
        <w:t> </w:t>
      </w:r>
      <w:r>
        <w:rPr>
          <w:b/>
          <w:sz w:val="19"/>
        </w:rPr>
        <w:t>sağlamlığa</w:t>
      </w:r>
      <w:r>
        <w:rPr>
          <w:b/>
          <w:spacing w:val="3"/>
          <w:sz w:val="19"/>
        </w:rPr>
        <w:t> </w:t>
      </w:r>
      <w:r>
        <w:rPr>
          <w:b/>
          <w:sz w:val="19"/>
        </w:rPr>
        <w:t>ağır</w:t>
      </w:r>
      <w:r>
        <w:rPr>
          <w:b/>
          <w:spacing w:val="2"/>
          <w:sz w:val="19"/>
        </w:rPr>
        <w:t> </w:t>
      </w:r>
      <w:r>
        <w:rPr>
          <w:b/>
          <w:sz w:val="19"/>
        </w:rPr>
        <w:t>zərər</w:t>
      </w:r>
      <w:r>
        <w:rPr>
          <w:b/>
          <w:spacing w:val="3"/>
          <w:sz w:val="19"/>
        </w:rPr>
        <w:t> </w:t>
      </w:r>
      <w:r>
        <w:rPr>
          <w:b/>
          <w:spacing w:val="-2"/>
          <w:sz w:val="19"/>
        </w:rPr>
        <w:t>vurma</w:t>
      </w:r>
    </w:p>
    <w:p>
      <w:pPr>
        <w:pStyle w:val="BodyText"/>
        <w:spacing w:before="25"/>
        <w:rPr>
          <w:b/>
        </w:rPr>
      </w:pPr>
    </w:p>
    <w:p>
      <w:pPr>
        <w:pStyle w:val="ListParagraph"/>
        <w:numPr>
          <w:ilvl w:val="1"/>
          <w:numId w:val="108"/>
        </w:numPr>
        <w:tabs>
          <w:tab w:pos="1361" w:val="left" w:leader="none"/>
        </w:tabs>
        <w:spacing w:line="254" w:lineRule="auto" w:before="1" w:after="0"/>
        <w:ind w:left="100" w:right="98" w:firstLine="444"/>
        <w:jc w:val="both"/>
        <w:rPr>
          <w:sz w:val="19"/>
        </w:rPr>
      </w:pPr>
      <w:r>
        <w:rPr>
          <w:sz w:val="19"/>
        </w:rPr>
        <w:t>Qəsdən sağlamlığa ağır zərər vurma, yəni insan həyatı üçün təhlükəli olan və ya görmə, eşitmə, nitq qabiliyyətinin və ya hər hansı bir orqanın, yaxud bu orqanın funksiyasının itirilməsinə, psixi pozuntuya və ya sağlamlığın başqa cür pozulmasına, əmək qabiliyyətinin</w:t>
      </w:r>
      <w:r>
        <w:rPr>
          <w:spacing w:val="40"/>
          <w:sz w:val="19"/>
        </w:rPr>
        <w:t> </w:t>
      </w:r>
      <w:r>
        <w:rPr>
          <w:sz w:val="19"/>
        </w:rPr>
        <w:t>üçdə</w:t>
      </w:r>
      <w:r>
        <w:rPr>
          <w:spacing w:val="40"/>
          <w:sz w:val="19"/>
        </w:rPr>
        <w:t> </w:t>
      </w:r>
      <w:r>
        <w:rPr>
          <w:sz w:val="19"/>
        </w:rPr>
        <w:t>bir</w:t>
      </w:r>
      <w:r>
        <w:rPr>
          <w:spacing w:val="40"/>
          <w:sz w:val="19"/>
        </w:rPr>
        <w:t> </w:t>
      </w:r>
      <w:r>
        <w:rPr>
          <w:sz w:val="19"/>
        </w:rPr>
        <w:t>hissəsindən</w:t>
      </w:r>
      <w:r>
        <w:rPr>
          <w:spacing w:val="40"/>
          <w:sz w:val="19"/>
        </w:rPr>
        <w:t> </w:t>
      </w:r>
      <w:r>
        <w:rPr>
          <w:sz w:val="19"/>
        </w:rPr>
        <w:t>az</w:t>
      </w:r>
      <w:r>
        <w:rPr>
          <w:spacing w:val="40"/>
          <w:sz w:val="19"/>
        </w:rPr>
        <w:t> </w:t>
      </w:r>
      <w:r>
        <w:rPr>
          <w:sz w:val="19"/>
        </w:rPr>
        <w:t>olmamaqla</w:t>
      </w:r>
      <w:r>
        <w:rPr>
          <w:spacing w:val="40"/>
          <w:sz w:val="19"/>
        </w:rPr>
        <w:t> </w:t>
      </w:r>
      <w:r>
        <w:rPr>
          <w:sz w:val="19"/>
        </w:rPr>
        <w:t>uzun</w:t>
      </w:r>
      <w:r>
        <w:rPr>
          <w:spacing w:val="40"/>
          <w:sz w:val="19"/>
        </w:rPr>
        <w:t> </w:t>
      </w:r>
      <w:r>
        <w:rPr>
          <w:sz w:val="19"/>
        </w:rPr>
        <w:t>müddətə</w:t>
      </w:r>
      <w:r>
        <w:rPr>
          <w:spacing w:val="40"/>
          <w:sz w:val="19"/>
        </w:rPr>
        <w:t> </w:t>
      </w:r>
      <w:r>
        <w:rPr>
          <w:sz w:val="19"/>
        </w:rPr>
        <w:t>itirilməsi</w:t>
      </w:r>
      <w:r>
        <w:rPr>
          <w:spacing w:val="40"/>
          <w:sz w:val="19"/>
        </w:rPr>
        <w:t> </w:t>
      </w:r>
      <w:r>
        <w:rPr>
          <w:sz w:val="19"/>
        </w:rPr>
        <w:t>ilə</w:t>
      </w:r>
      <w:r>
        <w:rPr>
          <w:spacing w:val="40"/>
          <w:sz w:val="19"/>
        </w:rPr>
        <w:t> </w:t>
      </w:r>
      <w:r>
        <w:rPr>
          <w:sz w:val="19"/>
        </w:rPr>
        <w:t>və</w:t>
      </w:r>
      <w:r>
        <w:rPr>
          <w:spacing w:val="40"/>
          <w:sz w:val="19"/>
        </w:rPr>
        <w:t> </w:t>
      </w:r>
      <w:r>
        <w:rPr>
          <w:sz w:val="19"/>
        </w:rPr>
        <w:t>ya təqsirkar üçün aşkar surətdə zərərçəkmiş şəxsin peşəkar əmək qabiliyyətinin tam itirilməsi ilə əlaqədar olan və ya hamiləliyin pozulmasına, şəxsin narkomanlıqla və ya toksikomanlıqla xəstələnməsinə səbəb olan, yaxud sifətin silinməz dərəcədə eybəcərləşdirilməsində ifadə olunan zərər vurma—</w:t>
      </w:r>
    </w:p>
    <w:p>
      <w:pPr>
        <w:pStyle w:val="BodyText"/>
        <w:spacing w:line="215" w:lineRule="exact"/>
        <w:ind w:left="544"/>
        <w:jc w:val="both"/>
      </w:pPr>
      <w:r>
        <w:rPr/>
        <w:t>üç</w:t>
      </w:r>
      <w:r>
        <w:rPr>
          <w:spacing w:val="2"/>
        </w:rPr>
        <w:t> </w:t>
      </w:r>
      <w:r>
        <w:rPr/>
        <w:t>ildən</w:t>
      </w:r>
      <w:r>
        <w:rPr>
          <w:spacing w:val="3"/>
        </w:rPr>
        <w:t> </w:t>
      </w:r>
      <w:r>
        <w:rPr/>
        <w:t>səkkiz</w:t>
      </w:r>
      <w:r>
        <w:rPr>
          <w:spacing w:val="3"/>
        </w:rPr>
        <w:t> </w:t>
      </w:r>
      <w:r>
        <w:rPr/>
        <w:t>ilədək</w:t>
      </w:r>
      <w:r>
        <w:rPr>
          <w:spacing w:val="3"/>
        </w:rPr>
        <w:t> </w:t>
      </w:r>
      <w:r>
        <w:rPr/>
        <w:t>müddətə</w:t>
      </w:r>
      <w:r>
        <w:rPr>
          <w:spacing w:val="2"/>
        </w:rPr>
        <w:t> </w:t>
      </w:r>
      <w:r>
        <w:rPr/>
        <w:t>azadlıqdan</w:t>
      </w:r>
      <w:r>
        <w:rPr>
          <w:spacing w:val="3"/>
        </w:rPr>
        <w:t> </w:t>
      </w:r>
      <w:r>
        <w:rPr/>
        <w:t>məhrum</w:t>
      </w:r>
      <w:r>
        <w:rPr>
          <w:spacing w:val="3"/>
        </w:rPr>
        <w:t> </w:t>
      </w:r>
      <w:r>
        <w:rPr/>
        <w:t>etmə</w:t>
      </w:r>
      <w:r>
        <w:rPr>
          <w:spacing w:val="3"/>
        </w:rPr>
        <w:t> </w:t>
      </w:r>
      <w:r>
        <w:rPr/>
        <w:t>ilə</w:t>
      </w:r>
      <w:r>
        <w:rPr>
          <w:spacing w:val="2"/>
        </w:rPr>
        <w:t> </w:t>
      </w:r>
      <w:r>
        <w:rPr>
          <w:spacing w:val="-2"/>
        </w:rPr>
        <w:t>cəzalandırılır.</w:t>
      </w:r>
    </w:p>
    <w:p>
      <w:pPr>
        <w:pStyle w:val="ListParagraph"/>
        <w:numPr>
          <w:ilvl w:val="1"/>
          <w:numId w:val="108"/>
        </w:numPr>
        <w:tabs>
          <w:tab w:pos="1347" w:val="left" w:leader="none"/>
        </w:tabs>
        <w:spacing w:line="240" w:lineRule="auto" w:before="12" w:after="0"/>
        <w:ind w:left="1347" w:right="0" w:hanging="803"/>
        <w:jc w:val="both"/>
        <w:rPr>
          <w:sz w:val="19"/>
        </w:rPr>
      </w:pPr>
      <w:r>
        <w:rPr>
          <w:sz w:val="19"/>
        </w:rPr>
        <w:t>Eyni</w:t>
      </w:r>
      <w:r>
        <w:rPr>
          <w:spacing w:val="2"/>
          <w:sz w:val="19"/>
        </w:rPr>
        <w:t> </w:t>
      </w:r>
      <w:r>
        <w:rPr>
          <w:spacing w:val="-2"/>
          <w:sz w:val="19"/>
        </w:rPr>
        <w:t>əməllər:</w:t>
      </w:r>
    </w:p>
    <w:p>
      <w:pPr>
        <w:pStyle w:val="ListParagraph"/>
        <w:numPr>
          <w:ilvl w:val="2"/>
          <w:numId w:val="108"/>
        </w:numPr>
        <w:tabs>
          <w:tab w:pos="1589" w:val="left" w:leader="none"/>
        </w:tabs>
        <w:spacing w:line="254" w:lineRule="auto" w:before="13" w:after="0"/>
        <w:ind w:left="100" w:right="102" w:firstLine="444"/>
        <w:jc w:val="both"/>
        <w:rPr>
          <w:sz w:val="19"/>
        </w:rPr>
      </w:pPr>
      <w:r>
        <w:rPr>
          <w:sz w:val="19"/>
        </w:rPr>
        <w:t>iki və ya daha çox şəxsə qarşı, habelə təkrar və ya bir qrup şəxs, qabaqcadan əlbir olan bir qrup şəxs, mütəşəkkil dəstə və ya cinayətkar birlik (təşkilat) tərəfindən </w:t>
      </w:r>
      <w:r>
        <w:rPr>
          <w:spacing w:val="-2"/>
          <w:sz w:val="19"/>
        </w:rPr>
        <w:t>törədildikdə;</w:t>
      </w:r>
    </w:p>
    <w:p>
      <w:pPr>
        <w:pStyle w:val="ListParagraph"/>
        <w:numPr>
          <w:ilvl w:val="2"/>
          <w:numId w:val="108"/>
        </w:numPr>
        <w:tabs>
          <w:tab w:pos="1607" w:val="left" w:leader="none"/>
        </w:tabs>
        <w:spacing w:line="254" w:lineRule="auto" w:before="0" w:after="0"/>
        <w:ind w:left="100" w:right="101" w:firstLine="444"/>
        <w:jc w:val="both"/>
        <w:rPr>
          <w:sz w:val="19"/>
        </w:rPr>
      </w:pPr>
      <w:r>
        <w:rPr>
          <w:sz w:val="19"/>
        </w:rPr>
        <w:t>zərərçəkmiş şəxsin xidməti vəzifəsini və ya ictimai borcunu yerinə yetirməsi ilə əlaqədar onun özü və ya yaxın qohumları barəsində törədildikdə;</w:t>
      </w:r>
    </w:p>
    <w:p>
      <w:pPr>
        <w:pStyle w:val="ListParagraph"/>
        <w:numPr>
          <w:ilvl w:val="2"/>
          <w:numId w:val="108"/>
        </w:numPr>
        <w:tabs>
          <w:tab w:pos="1595" w:val="left" w:leader="none"/>
        </w:tabs>
        <w:spacing w:line="254" w:lineRule="auto" w:before="0" w:after="0"/>
        <w:ind w:left="100" w:right="105" w:firstLine="444"/>
        <w:jc w:val="both"/>
        <w:rPr>
          <w:sz w:val="19"/>
        </w:rPr>
      </w:pPr>
      <w:r>
        <w:rPr>
          <w:sz w:val="19"/>
        </w:rPr>
        <w:t>xüsusi amansızlıqla, o cümlədən zərərçəkmiş şəxsə ağır iztirablar verməklə və ya sifarişlə, habelə təqsirkar üçün aşkar surətdə köməksiz vəziyyətdə olan şəxsə qarşı </w:t>
      </w:r>
      <w:r>
        <w:rPr>
          <w:spacing w:val="-2"/>
          <w:sz w:val="19"/>
        </w:rPr>
        <w:t>törədildikdə;</w:t>
      </w:r>
    </w:p>
    <w:p>
      <w:pPr>
        <w:pStyle w:val="ListParagraph"/>
        <w:numPr>
          <w:ilvl w:val="2"/>
          <w:numId w:val="108"/>
        </w:numPr>
        <w:tabs>
          <w:tab w:pos="1577" w:val="left" w:leader="none"/>
        </w:tabs>
        <w:spacing w:line="215" w:lineRule="exact" w:before="0" w:after="0"/>
        <w:ind w:left="1577" w:right="0" w:hanging="1033"/>
        <w:jc w:val="both"/>
        <w:rPr>
          <w:sz w:val="19"/>
        </w:rPr>
      </w:pPr>
      <w:r>
        <w:rPr>
          <w:sz w:val="19"/>
        </w:rPr>
        <w:t>ümumi</w:t>
      </w:r>
      <w:r>
        <w:rPr>
          <w:spacing w:val="3"/>
          <w:sz w:val="19"/>
        </w:rPr>
        <w:t> </w:t>
      </w:r>
      <w:r>
        <w:rPr>
          <w:sz w:val="19"/>
        </w:rPr>
        <w:t>təhlükəli</w:t>
      </w:r>
      <w:r>
        <w:rPr>
          <w:spacing w:val="3"/>
          <w:sz w:val="19"/>
        </w:rPr>
        <w:t> </w:t>
      </w:r>
      <w:r>
        <w:rPr>
          <w:sz w:val="19"/>
        </w:rPr>
        <w:t>üsulla,</w:t>
      </w:r>
      <w:r>
        <w:rPr>
          <w:spacing w:val="3"/>
          <w:sz w:val="19"/>
        </w:rPr>
        <w:t> </w:t>
      </w:r>
      <w:r>
        <w:rPr>
          <w:sz w:val="19"/>
        </w:rPr>
        <w:t>xuliqanlıq</w:t>
      </w:r>
      <w:r>
        <w:rPr>
          <w:spacing w:val="3"/>
          <w:sz w:val="19"/>
        </w:rPr>
        <w:t> </w:t>
      </w:r>
      <w:r>
        <w:rPr>
          <w:spacing w:val="-2"/>
          <w:sz w:val="19"/>
        </w:rPr>
        <w:t>niyyətilə;</w:t>
      </w:r>
    </w:p>
    <w:p>
      <w:pPr>
        <w:pStyle w:val="ListParagraph"/>
        <w:numPr>
          <w:ilvl w:val="2"/>
          <w:numId w:val="108"/>
        </w:numPr>
        <w:tabs>
          <w:tab w:pos="1585" w:val="left" w:leader="none"/>
        </w:tabs>
        <w:spacing w:line="254" w:lineRule="auto" w:before="13" w:after="0"/>
        <w:ind w:left="100" w:right="98" w:firstLine="444"/>
        <w:jc w:val="both"/>
        <w:rPr>
          <w:sz w:val="19"/>
        </w:rPr>
      </w:pPr>
      <w:r>
        <w:rPr>
          <w:sz w:val="19"/>
        </w:rPr>
        <w:t>zərərçəkmiş şəxsin orqanlarından və ya toxumalarından istifadə etmək məqsədilə </w:t>
      </w:r>
      <w:r>
        <w:rPr>
          <w:spacing w:val="-2"/>
          <w:sz w:val="19"/>
        </w:rPr>
        <w:t>törədildikdə—</w:t>
      </w:r>
    </w:p>
    <w:p>
      <w:pPr>
        <w:pStyle w:val="BodyText"/>
        <w:ind w:left="544"/>
        <w:jc w:val="both"/>
      </w:pPr>
      <w:r>
        <w:rPr/>
        <w:t>altı</w:t>
      </w:r>
      <w:r>
        <w:rPr>
          <w:spacing w:val="2"/>
        </w:rPr>
        <w:t> </w:t>
      </w:r>
      <w:r>
        <w:rPr/>
        <w:t>ildən</w:t>
      </w:r>
      <w:r>
        <w:rPr>
          <w:spacing w:val="3"/>
        </w:rPr>
        <w:t> </w:t>
      </w:r>
      <w:r>
        <w:rPr/>
        <w:t>on</w:t>
      </w:r>
      <w:r>
        <w:rPr>
          <w:spacing w:val="3"/>
        </w:rPr>
        <w:t> </w:t>
      </w:r>
      <w:r>
        <w:rPr/>
        <w:t>bir</w:t>
      </w:r>
      <w:r>
        <w:rPr>
          <w:spacing w:val="2"/>
        </w:rPr>
        <w:t> </w:t>
      </w:r>
      <w:r>
        <w:rPr/>
        <w:t>ilədək</w:t>
      </w:r>
      <w:r>
        <w:rPr>
          <w:spacing w:val="3"/>
        </w:rPr>
        <w:t> </w:t>
      </w:r>
      <w:r>
        <w:rPr/>
        <w:t>müddətə</w:t>
      </w:r>
      <w:r>
        <w:rPr>
          <w:spacing w:val="3"/>
        </w:rPr>
        <w:t> </w:t>
      </w:r>
      <w:r>
        <w:rPr/>
        <w:t>azadlıqdan</w:t>
      </w:r>
      <w:r>
        <w:rPr>
          <w:spacing w:val="2"/>
        </w:rPr>
        <w:t> </w:t>
      </w:r>
      <w:r>
        <w:rPr/>
        <w:t>məhrum</w:t>
      </w:r>
      <w:r>
        <w:rPr>
          <w:spacing w:val="3"/>
        </w:rPr>
        <w:t> </w:t>
      </w:r>
      <w:r>
        <w:rPr/>
        <w:t>etmə</w:t>
      </w:r>
      <w:r>
        <w:rPr>
          <w:spacing w:val="3"/>
        </w:rPr>
        <w:t> </w:t>
      </w:r>
      <w:r>
        <w:rPr/>
        <w:t>ilə</w:t>
      </w:r>
      <w:r>
        <w:rPr>
          <w:spacing w:val="3"/>
        </w:rPr>
        <w:t> </w:t>
      </w:r>
      <w:r>
        <w:rPr>
          <w:spacing w:val="-2"/>
        </w:rPr>
        <w:t>cəzalandırılır.</w:t>
      </w:r>
    </w:p>
    <w:p>
      <w:pPr>
        <w:pStyle w:val="ListParagraph"/>
        <w:numPr>
          <w:ilvl w:val="1"/>
          <w:numId w:val="108"/>
        </w:numPr>
        <w:tabs>
          <w:tab w:pos="1495" w:val="left" w:leader="none"/>
        </w:tabs>
        <w:spacing w:line="254" w:lineRule="auto" w:before="12" w:after="0"/>
        <w:ind w:left="100" w:right="108" w:firstLine="444"/>
        <w:jc w:val="both"/>
        <w:rPr>
          <w:sz w:val="19"/>
        </w:rPr>
      </w:pPr>
      <w:r>
        <w:rPr>
          <w:sz w:val="19"/>
        </w:rPr>
        <w:t>Bu Məcəllənin 126.1 və 126.2-ci maddələrində nəzərdə tutulmuş əməllər ehtiyatsızlıqdan zərərçəkmiş şəxsin ölümünə səbəb olduqda—</w:t>
      </w:r>
    </w:p>
    <w:p>
      <w:pPr>
        <w:pStyle w:val="BodyText"/>
        <w:spacing w:before="11"/>
        <w:ind w:left="544"/>
        <w:jc w:val="both"/>
        <w:rPr>
          <w:b/>
          <w:position w:val="13"/>
          <w:sz w:val="15"/>
        </w:rPr>
      </w:pPr>
      <w:r>
        <w:rPr>
          <w:b/>
          <w:position w:val="13"/>
          <w:sz w:val="15"/>
        </w:rPr>
        <mc:AlternateContent>
          <mc:Choice Requires="wps">
            <w:drawing>
              <wp:anchor distT="0" distB="0" distL="0" distR="0" allowOverlap="1" layoutInCell="1" locked="0" behindDoc="1" simplePos="0" relativeHeight="482125312">
                <wp:simplePos x="0" y="0"/>
                <wp:positionH relativeFrom="page">
                  <wp:posOffset>6459650</wp:posOffset>
                </wp:positionH>
                <wp:positionV relativeFrom="paragraph">
                  <wp:posOffset>96842</wp:posOffset>
                </wp:positionV>
                <wp:extent cx="29781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297815" cy="1270"/>
                        </a:xfrm>
                        <a:custGeom>
                          <a:avLst/>
                          <a:gdLst/>
                          <a:ahLst/>
                          <a:cxnLst/>
                          <a:rect l="l" t="t" r="r" b="b"/>
                          <a:pathLst>
                            <a:path w="297815" h="0">
                              <a:moveTo>
                                <a:pt x="0" y="0"/>
                              </a:moveTo>
                              <a:lnTo>
                                <a:pt x="297262" y="0"/>
                              </a:lnTo>
                            </a:path>
                          </a:pathLst>
                        </a:custGeom>
                        <a:ln w="7622">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91168" from="508.633911pt,7.625402pt" to="532.040439pt,7.625402pt" stroked="true" strokeweight=".600167pt" strokecolor="#0000ff">
                <v:stroke dashstyle="solid"/>
                <w10:wrap type="none"/>
              </v:line>
            </w:pict>
          </mc:Fallback>
        </mc:AlternateContent>
      </w:r>
      <w:r>
        <w:rPr/>
        <w:t>doqquz</w:t>
      </w:r>
      <w:r>
        <w:rPr>
          <w:spacing w:val="5"/>
        </w:rPr>
        <w:t> </w:t>
      </w:r>
      <w:r>
        <w:rPr/>
        <w:t>ildən</w:t>
      </w:r>
      <w:r>
        <w:rPr>
          <w:spacing w:val="3"/>
        </w:rPr>
        <w:t> </w:t>
      </w:r>
      <w:r>
        <w:rPr/>
        <w:t>on</w:t>
      </w:r>
      <w:r>
        <w:rPr>
          <w:spacing w:val="3"/>
        </w:rPr>
        <w:t> </w:t>
      </w:r>
      <w:r>
        <w:rPr/>
        <w:t>iki</w:t>
      </w:r>
      <w:r>
        <w:rPr>
          <w:spacing w:val="3"/>
        </w:rPr>
        <w:t> </w:t>
      </w:r>
      <w:r>
        <w:rPr/>
        <w:t>ilədək</w:t>
      </w:r>
      <w:r>
        <w:rPr>
          <w:spacing w:val="2"/>
        </w:rPr>
        <w:t> </w:t>
      </w:r>
      <w:r>
        <w:rPr/>
        <w:t>müddətə</w:t>
      </w:r>
      <w:r>
        <w:rPr>
          <w:spacing w:val="3"/>
        </w:rPr>
        <w:t> </w:t>
      </w:r>
      <w:r>
        <w:rPr/>
        <w:t>azadlıqdan</w:t>
      </w:r>
      <w:r>
        <w:rPr>
          <w:spacing w:val="3"/>
        </w:rPr>
        <w:t> </w:t>
      </w:r>
      <w:r>
        <w:rPr/>
        <w:t>məhrum</w:t>
      </w:r>
      <w:r>
        <w:rPr>
          <w:spacing w:val="3"/>
        </w:rPr>
        <w:t> </w:t>
      </w:r>
      <w:r>
        <w:rPr/>
        <w:t>etmə</w:t>
      </w:r>
      <w:r>
        <w:rPr>
          <w:spacing w:val="3"/>
        </w:rPr>
        <w:t> </w:t>
      </w:r>
      <w:r>
        <w:rPr/>
        <w:t>ilə</w:t>
      </w:r>
      <w:r>
        <w:rPr>
          <w:spacing w:val="2"/>
        </w:rPr>
        <w:t> </w:t>
      </w:r>
      <w:r>
        <w:rPr/>
        <w:t>cəzalandırılır.</w:t>
      </w:r>
      <w:r>
        <w:rPr>
          <w:spacing w:val="52"/>
        </w:rPr>
        <w:t> </w:t>
      </w:r>
      <w:r>
        <w:rPr>
          <w:b/>
          <w:color w:val="0000FF"/>
          <w:spacing w:val="-2"/>
          <w:position w:val="13"/>
          <w:sz w:val="15"/>
        </w:rPr>
        <w:t>[204]</w:t>
      </w:r>
    </w:p>
    <w:p>
      <w:pPr>
        <w:pStyle w:val="BodyText"/>
        <w:spacing w:before="26"/>
        <w:rPr>
          <w:b/>
        </w:rPr>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1</w:t>
      </w:r>
      <w:r>
        <w:rPr>
          <w:spacing w:val="-67"/>
          <w:sz w:val="19"/>
        </w:rPr>
        <w:t> </w:t>
      </w:r>
      <w:r>
        <w:rPr>
          <w:sz w:val="19"/>
        </w:rPr>
        <w:t>2</w:t>
      </w:r>
      <w:r>
        <w:rPr>
          <w:spacing w:val="-66"/>
          <w:sz w:val="19"/>
        </w:rPr>
        <w:t> </w:t>
      </w:r>
      <w:r>
        <w:rPr>
          <w:sz w:val="19"/>
        </w:rPr>
        <w:t>7</w:t>
      </w:r>
      <w:r>
        <w:rPr>
          <w:spacing w:val="-66"/>
          <w:sz w:val="19"/>
        </w:rPr>
        <w:t> </w:t>
      </w:r>
      <w:r>
        <w:rPr>
          <w:sz w:val="19"/>
        </w:rPr>
        <w:t>.</w:t>
      </w:r>
      <w:r>
        <w:rPr>
          <w:spacing w:val="16"/>
          <w:sz w:val="19"/>
        </w:rPr>
        <w:t> </w:t>
      </w:r>
      <w:r>
        <w:rPr>
          <w:b/>
          <w:sz w:val="19"/>
        </w:rPr>
        <w:t>Qəsdən</w:t>
      </w:r>
      <w:r>
        <w:rPr>
          <w:b/>
          <w:spacing w:val="2"/>
          <w:sz w:val="19"/>
        </w:rPr>
        <w:t> </w:t>
      </w:r>
      <w:r>
        <w:rPr>
          <w:b/>
          <w:sz w:val="19"/>
        </w:rPr>
        <w:t>sağlamlığa</w:t>
      </w:r>
      <w:r>
        <w:rPr>
          <w:b/>
          <w:spacing w:val="3"/>
          <w:sz w:val="19"/>
        </w:rPr>
        <w:t> </w:t>
      </w:r>
      <w:r>
        <w:rPr>
          <w:b/>
          <w:sz w:val="19"/>
        </w:rPr>
        <w:t>az</w:t>
      </w:r>
      <w:r>
        <w:rPr>
          <w:b/>
          <w:spacing w:val="3"/>
          <w:sz w:val="19"/>
        </w:rPr>
        <w:t> </w:t>
      </w:r>
      <w:r>
        <w:rPr>
          <w:b/>
          <w:sz w:val="19"/>
        </w:rPr>
        <w:t>ağır</w:t>
      </w:r>
      <w:r>
        <w:rPr>
          <w:b/>
          <w:spacing w:val="3"/>
          <w:sz w:val="19"/>
        </w:rPr>
        <w:t> </w:t>
      </w:r>
      <w:r>
        <w:rPr>
          <w:b/>
          <w:sz w:val="19"/>
        </w:rPr>
        <w:t>zərər</w:t>
      </w:r>
      <w:r>
        <w:rPr>
          <w:b/>
          <w:spacing w:val="3"/>
          <w:sz w:val="19"/>
        </w:rPr>
        <w:t> </w:t>
      </w:r>
      <w:r>
        <w:rPr>
          <w:b/>
          <w:spacing w:val="-2"/>
          <w:sz w:val="19"/>
        </w:rPr>
        <w:t>vurma</w:t>
      </w:r>
    </w:p>
    <w:p>
      <w:pPr>
        <w:pStyle w:val="BodyText"/>
        <w:spacing w:before="26"/>
        <w:rPr>
          <w:b/>
        </w:rPr>
      </w:pPr>
    </w:p>
    <w:p>
      <w:pPr>
        <w:pStyle w:val="ListParagraph"/>
        <w:numPr>
          <w:ilvl w:val="1"/>
          <w:numId w:val="109"/>
        </w:numPr>
        <w:tabs>
          <w:tab w:pos="1447" w:val="left" w:leader="none"/>
        </w:tabs>
        <w:spacing w:line="259" w:lineRule="auto" w:before="0" w:after="0"/>
        <w:ind w:left="100" w:right="98" w:firstLine="444"/>
        <w:jc w:val="both"/>
        <w:rPr>
          <w:b/>
          <w:position w:val="13"/>
          <w:sz w:val="15"/>
        </w:rPr>
      </w:pPr>
      <w:r>
        <w:rPr>
          <w:b/>
          <w:position w:val="13"/>
          <w:sz w:val="15"/>
        </w:rPr>
        <mc:AlternateContent>
          <mc:Choice Requires="wps">
            <w:drawing>
              <wp:anchor distT="0" distB="0" distL="0" distR="0" allowOverlap="1" layoutInCell="1" locked="0" behindDoc="1" simplePos="0" relativeHeight="482125824">
                <wp:simplePos x="0" y="0"/>
                <wp:positionH relativeFrom="page">
                  <wp:posOffset>6734047</wp:posOffset>
                </wp:positionH>
                <wp:positionV relativeFrom="paragraph">
                  <wp:posOffset>531080</wp:posOffset>
                </wp:positionV>
                <wp:extent cx="29781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297815" cy="1270"/>
                        </a:xfrm>
                        <a:custGeom>
                          <a:avLst/>
                          <a:gdLst/>
                          <a:ahLst/>
                          <a:cxnLst/>
                          <a:rect l="l" t="t" r="r" b="b"/>
                          <a:pathLst>
                            <a:path w="297815" h="0">
                              <a:moveTo>
                                <a:pt x="0" y="0"/>
                              </a:moveTo>
                              <a:lnTo>
                                <a:pt x="297262" y="0"/>
                              </a:lnTo>
                            </a:path>
                          </a:pathLst>
                        </a:custGeom>
                        <a:ln w="7622">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90656" from="530.239929pt,41.817337pt" to="553.646458pt,41.817337pt" stroked="true" strokeweight=".600167pt" strokecolor="#0000ff">
                <v:stroke dashstyle="solid"/>
                <w10:wrap type="none"/>
              </v:line>
            </w:pict>
          </mc:Fallback>
        </mc:AlternateContent>
      </w:r>
      <w:r>
        <w:rPr>
          <w:sz w:val="19"/>
        </w:rPr>
        <w:t>Zərərçəkmiş şəxsin həyatı üçün təhlükəli olmayan və bu Məcəllənin 126-cı maddəsində nəzərdə tutulan nəticələrə səbəb olmayan, lakin sağlamlığın uzun müddət pozulmasına səbəb olmuş və ya ümumi əmək qabiliyyətinin üçdə bir hissəsindən az olmaqla əhəmiyyətli dərəcədə itirilməsi ilə nəticələnən qəsdən sağlamlığa az ağır zərər vurma—</w:t>
      </w:r>
      <w:r>
        <w:rPr>
          <w:b/>
          <w:color w:val="0000FF"/>
          <w:position w:val="13"/>
          <w:sz w:val="15"/>
        </w:rPr>
        <w:t>[205]</w:t>
      </w:r>
    </w:p>
    <w:p>
      <w:pPr>
        <w:pStyle w:val="BodyText"/>
        <w:spacing w:line="205" w:lineRule="exact"/>
        <w:ind w:right="85"/>
        <w:jc w:val="right"/>
        <w:rPr>
          <w:rFonts w:ascii="Times New Roman" w:hAnsi="Times New Roman"/>
          <w:b/>
          <w:i/>
        </w:rPr>
      </w:pPr>
      <w:r>
        <w:rPr/>
        <w:t>iki</w:t>
      </w:r>
      <w:r>
        <w:rPr>
          <w:spacing w:val="2"/>
        </w:rPr>
        <w:t> </w:t>
      </w:r>
      <w:r>
        <w:rPr/>
        <w:t>ilədək</w:t>
      </w:r>
      <w:r>
        <w:rPr>
          <w:spacing w:val="3"/>
        </w:rPr>
        <w:t> </w:t>
      </w:r>
      <w:r>
        <w:rPr/>
        <w:t>müddətə</w:t>
      </w:r>
      <w:r>
        <w:rPr>
          <w:spacing w:val="3"/>
        </w:rPr>
        <w:t> </w:t>
      </w:r>
      <w:r>
        <w:rPr/>
        <w:t>islah</w:t>
      </w:r>
      <w:r>
        <w:rPr>
          <w:spacing w:val="3"/>
        </w:rPr>
        <w:t> </w:t>
      </w:r>
      <w:r>
        <w:rPr/>
        <w:t>işləri</w:t>
      </w:r>
      <w:r>
        <w:rPr>
          <w:spacing w:val="27"/>
        </w:rPr>
        <w:t> </w:t>
      </w:r>
      <w:r>
        <w:rPr>
          <w:strike/>
        </w:rPr>
        <w:t>və</w:t>
      </w:r>
      <w:r>
        <w:rPr>
          <w:strike/>
          <w:spacing w:val="3"/>
        </w:rPr>
        <w:t> </w:t>
      </w:r>
      <w:r>
        <w:rPr>
          <w:strike/>
        </w:rPr>
        <w:t>ya</w:t>
      </w:r>
      <w:r>
        <w:rPr>
          <w:strike/>
          <w:spacing w:val="3"/>
        </w:rPr>
        <w:t> </w:t>
      </w:r>
      <w:r>
        <w:rPr>
          <w:strike/>
        </w:rPr>
        <w:t>eyni</w:t>
      </w:r>
      <w:r>
        <w:rPr>
          <w:strike/>
          <w:spacing w:val="2"/>
        </w:rPr>
        <w:t> </w:t>
      </w:r>
      <w:r>
        <w:rPr>
          <w:strike/>
        </w:rPr>
        <w:t>müddətə</w:t>
      </w:r>
      <w:r>
        <w:rPr>
          <w:strike/>
          <w:spacing w:val="3"/>
        </w:rPr>
        <w:t> </w:t>
      </w:r>
      <w:r>
        <w:rPr>
          <w:strike/>
        </w:rPr>
        <w:t>azadlığın</w:t>
      </w:r>
      <w:r>
        <w:rPr>
          <w:strike/>
          <w:spacing w:val="3"/>
        </w:rPr>
        <w:t> </w:t>
      </w:r>
      <w:r>
        <w:rPr>
          <w:strike/>
        </w:rPr>
        <w:t>məhdudlaşdırılması</w:t>
      </w:r>
      <w:r>
        <w:rPr>
          <w:strike w:val="0"/>
          <w:spacing w:val="22"/>
        </w:rPr>
        <w:t> </w:t>
      </w:r>
      <w:r>
        <w:rPr>
          <w:strike w:val="0"/>
        </w:rPr>
        <w:t>və</w:t>
      </w:r>
      <w:r>
        <w:rPr>
          <w:strike w:val="0"/>
          <w:spacing w:val="3"/>
        </w:rPr>
        <w:t> </w:t>
      </w:r>
      <w:r>
        <w:rPr>
          <w:strike w:val="0"/>
        </w:rPr>
        <w:t>ya</w:t>
      </w:r>
      <w:r>
        <w:rPr>
          <w:strike w:val="0"/>
          <w:spacing w:val="-67"/>
        </w:rPr>
        <w:t> </w:t>
      </w:r>
      <w:r>
        <w:rPr>
          <w:rFonts w:ascii="Times New Roman" w:hAnsi="Times New Roman"/>
          <w:b/>
          <w:i/>
          <w:strike w:val="0"/>
          <w:spacing w:val="-5"/>
        </w:rPr>
        <w:t>iki</w:t>
      </w:r>
    </w:p>
    <w:p>
      <w:pPr>
        <w:spacing w:line="232" w:lineRule="exact" w:before="0"/>
        <w:ind w:left="0" w:right="105" w:firstLine="0"/>
        <w:jc w:val="right"/>
        <w:rPr>
          <w:sz w:val="19"/>
        </w:rPr>
      </w:pP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46"/>
          <w:w w:val="105"/>
          <w:sz w:val="19"/>
        </w:rPr>
        <w:t>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41"/>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w:t>
      </w:r>
      <w:r>
        <w:rPr>
          <w:rFonts w:ascii="Times New Roman" w:hAnsi="Times New Roman"/>
          <w:b/>
          <w:i/>
          <w:spacing w:val="46"/>
          <w:w w:val="105"/>
          <w:sz w:val="19"/>
        </w:rPr>
        <w:t> </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47"/>
          <w:w w:val="105"/>
          <w:sz w:val="19"/>
        </w:rPr>
        <w:t> </w:t>
      </w:r>
      <w:r>
        <w:rPr>
          <w:rFonts w:ascii="Times New Roman" w:hAnsi="Times New Roman"/>
          <w:b/>
          <w:i/>
          <w:w w:val="105"/>
          <w:sz w:val="19"/>
        </w:rPr>
        <w:t>v</w:t>
      </w:r>
      <w:r>
        <w:rPr>
          <w:rFonts w:ascii="Arial" w:hAnsi="Arial"/>
          <w:i/>
          <w:w w:val="105"/>
          <w:sz w:val="19"/>
        </w:rPr>
        <w:t>ə</w:t>
      </w:r>
      <w:r>
        <w:rPr>
          <w:rFonts w:ascii="Arial" w:hAnsi="Arial"/>
          <w:i/>
          <w:spacing w:val="40"/>
          <w:w w:val="105"/>
          <w:sz w:val="19"/>
        </w:rPr>
        <w:t> </w:t>
      </w:r>
      <w:r>
        <w:rPr>
          <w:rFonts w:ascii="Times New Roman" w:hAnsi="Times New Roman"/>
          <w:b/>
          <w:i/>
          <w:w w:val="105"/>
          <w:sz w:val="19"/>
        </w:rPr>
        <w:t>ya</w:t>
      </w:r>
      <w:r>
        <w:rPr>
          <w:rFonts w:ascii="Times New Roman" w:hAnsi="Times New Roman"/>
          <w:b/>
          <w:i/>
          <w:spacing w:val="35"/>
          <w:w w:val="105"/>
          <w:sz w:val="19"/>
        </w:rPr>
        <w:t>  </w:t>
      </w:r>
      <w:r>
        <w:rPr>
          <w:w w:val="105"/>
          <w:sz w:val="19"/>
        </w:rPr>
        <w:t>iki</w:t>
      </w:r>
      <w:r>
        <w:rPr>
          <w:spacing w:val="56"/>
          <w:w w:val="105"/>
          <w:sz w:val="19"/>
        </w:rPr>
        <w:t> </w:t>
      </w:r>
      <w:r>
        <w:rPr>
          <w:w w:val="105"/>
          <w:sz w:val="19"/>
        </w:rPr>
        <w:t>ilədək</w:t>
      </w:r>
      <w:r>
        <w:rPr>
          <w:spacing w:val="57"/>
          <w:w w:val="105"/>
          <w:sz w:val="19"/>
        </w:rPr>
        <w:t> </w:t>
      </w:r>
      <w:r>
        <w:rPr>
          <w:w w:val="105"/>
          <w:sz w:val="19"/>
        </w:rPr>
        <w:t>müddətə</w:t>
      </w:r>
      <w:r>
        <w:rPr>
          <w:spacing w:val="57"/>
          <w:w w:val="105"/>
          <w:sz w:val="19"/>
        </w:rPr>
        <w:t> </w:t>
      </w:r>
      <w:r>
        <w:rPr>
          <w:w w:val="105"/>
          <w:sz w:val="19"/>
        </w:rPr>
        <w:t>azadlıqdan</w:t>
      </w:r>
      <w:r>
        <w:rPr>
          <w:spacing w:val="56"/>
          <w:w w:val="105"/>
          <w:sz w:val="19"/>
        </w:rPr>
        <w:t> </w:t>
      </w:r>
      <w:r>
        <w:rPr>
          <w:w w:val="105"/>
          <w:sz w:val="19"/>
        </w:rPr>
        <w:t>məhrum</w:t>
      </w:r>
      <w:r>
        <w:rPr>
          <w:spacing w:val="57"/>
          <w:w w:val="105"/>
          <w:sz w:val="19"/>
        </w:rPr>
        <w:t> </w:t>
      </w:r>
      <w:r>
        <w:rPr>
          <w:w w:val="105"/>
          <w:sz w:val="19"/>
        </w:rPr>
        <w:t>etmə</w:t>
      </w:r>
      <w:r>
        <w:rPr>
          <w:spacing w:val="57"/>
          <w:w w:val="105"/>
          <w:sz w:val="19"/>
        </w:rPr>
        <w:t> </w:t>
      </w:r>
      <w:r>
        <w:rPr>
          <w:spacing w:val="-5"/>
          <w:w w:val="105"/>
          <w:sz w:val="19"/>
        </w:rPr>
        <w:t>ilə</w:t>
      </w:r>
    </w:p>
    <w:p>
      <w:pPr>
        <w:spacing w:before="24"/>
        <w:ind w:left="100" w:right="0" w:firstLine="0"/>
        <w:jc w:val="left"/>
        <w:rPr>
          <w:sz w:val="19"/>
        </w:rPr>
      </w:pPr>
      <w:r>
        <w:rPr>
          <w:sz w:val="19"/>
        </w:rPr>
        <mc:AlternateContent>
          <mc:Choice Requires="wps">
            <w:drawing>
              <wp:anchor distT="0" distB="0" distL="0" distR="0" allowOverlap="1" layoutInCell="1" locked="0" behindDoc="1" simplePos="0" relativeHeight="482126336">
                <wp:simplePos x="0" y="0"/>
                <wp:positionH relativeFrom="page">
                  <wp:posOffset>1450008</wp:posOffset>
                </wp:positionH>
                <wp:positionV relativeFrom="paragraph">
                  <wp:posOffset>63993</wp:posOffset>
                </wp:positionV>
                <wp:extent cx="73660" cy="14224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14.173897pt;margin-top:5.038893pt;width:5.8pt;height:11.2pt;mso-position-horizontal-relative:page;mso-position-vertical-relative:paragraph;z-index:-21190144" type="#_x0000_t202" id="docshape24"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3"/>
          <w:w w:val="102"/>
          <w:position w:val="13"/>
          <w:sz w:val="15"/>
          <w:u w:val="single" w:color="0000FF"/>
        </w:rPr>
        <w:t>[206</w:t>
      </w:r>
      <w:r>
        <w:rPr>
          <w:b/>
          <w:color w:val="0000FF"/>
          <w:spacing w:val="-2200"/>
          <w:w w:val="102"/>
          <w:position w:val="13"/>
          <w:sz w:val="15"/>
          <w:u w:val="single" w:color="0000FF"/>
        </w:rPr>
        <w:t>]</w:t>
      </w:r>
      <w:r>
        <w:rPr>
          <w:spacing w:val="-3"/>
          <w:w w:val="99"/>
          <w:sz w:val="19"/>
        </w:rPr>
        <w:t>cəzalandırılı</w:t>
      </w:r>
      <w:r>
        <w:rPr>
          <w:spacing w:val="-2"/>
          <w:w w:val="99"/>
          <w:sz w:val="19"/>
        </w:rPr>
        <w:t>r</w:t>
      </w:r>
    </w:p>
    <w:p>
      <w:pPr>
        <w:spacing w:after="0"/>
        <w:jc w:val="left"/>
        <w:rPr>
          <w:sz w:val="19"/>
        </w:rPr>
        <w:sectPr>
          <w:pgSz w:w="11900" w:h="16840"/>
          <w:pgMar w:top="500" w:bottom="280" w:left="566" w:right="566"/>
        </w:sectPr>
      </w:pPr>
    </w:p>
    <w:p>
      <w:pPr>
        <w:pStyle w:val="ListParagraph"/>
        <w:numPr>
          <w:ilvl w:val="1"/>
          <w:numId w:val="109"/>
        </w:numPr>
        <w:tabs>
          <w:tab w:pos="1347" w:val="left" w:leader="none"/>
        </w:tabs>
        <w:spacing w:line="240" w:lineRule="auto" w:before="92" w:after="0"/>
        <w:ind w:left="1347" w:right="0" w:hanging="803"/>
        <w:jc w:val="left"/>
        <w:rPr>
          <w:sz w:val="19"/>
        </w:rPr>
      </w:pPr>
      <w:r>
        <w:rPr>
          <w:sz w:val="19"/>
        </w:rPr>
        <w:t>Eyni</w:t>
      </w:r>
      <w:r>
        <w:rPr>
          <w:spacing w:val="2"/>
          <w:sz w:val="19"/>
        </w:rPr>
        <w:t> </w:t>
      </w:r>
      <w:r>
        <w:rPr>
          <w:spacing w:val="-2"/>
          <w:sz w:val="19"/>
        </w:rPr>
        <w:t>əməllər:</w:t>
      </w:r>
    </w:p>
    <w:p>
      <w:pPr>
        <w:pStyle w:val="ListParagraph"/>
        <w:numPr>
          <w:ilvl w:val="2"/>
          <w:numId w:val="109"/>
        </w:numPr>
        <w:tabs>
          <w:tab w:pos="1607" w:val="left" w:leader="none"/>
        </w:tabs>
        <w:spacing w:line="254" w:lineRule="auto" w:before="12" w:after="0"/>
        <w:ind w:left="100" w:right="101" w:firstLine="444"/>
        <w:jc w:val="left"/>
        <w:rPr>
          <w:sz w:val="19"/>
        </w:rPr>
      </w:pPr>
      <w:r>
        <w:rPr>
          <w:sz w:val="19"/>
        </w:rPr>
        <w:t>zərərçəkmiş</w:t>
      </w:r>
      <w:r>
        <w:rPr>
          <w:spacing w:val="39"/>
          <w:sz w:val="19"/>
        </w:rPr>
        <w:t> </w:t>
      </w:r>
      <w:r>
        <w:rPr>
          <w:sz w:val="19"/>
        </w:rPr>
        <w:t>şəxsin</w:t>
      </w:r>
      <w:r>
        <w:rPr>
          <w:spacing w:val="39"/>
          <w:sz w:val="19"/>
        </w:rPr>
        <w:t> </w:t>
      </w:r>
      <w:r>
        <w:rPr>
          <w:sz w:val="19"/>
        </w:rPr>
        <w:t>xidməti</w:t>
      </w:r>
      <w:r>
        <w:rPr>
          <w:spacing w:val="39"/>
          <w:sz w:val="19"/>
        </w:rPr>
        <w:t> </w:t>
      </w:r>
      <w:r>
        <w:rPr>
          <w:sz w:val="19"/>
        </w:rPr>
        <w:t>vəzifəsini</w:t>
      </w:r>
      <w:r>
        <w:rPr>
          <w:spacing w:val="39"/>
          <w:sz w:val="19"/>
        </w:rPr>
        <w:t> </w:t>
      </w:r>
      <w:r>
        <w:rPr>
          <w:sz w:val="19"/>
        </w:rPr>
        <w:t>və</w:t>
      </w:r>
      <w:r>
        <w:rPr>
          <w:spacing w:val="39"/>
          <w:sz w:val="19"/>
        </w:rPr>
        <w:t> </w:t>
      </w:r>
      <w:r>
        <w:rPr>
          <w:sz w:val="19"/>
        </w:rPr>
        <w:t>ya</w:t>
      </w:r>
      <w:r>
        <w:rPr>
          <w:spacing w:val="39"/>
          <w:sz w:val="19"/>
        </w:rPr>
        <w:t> </w:t>
      </w:r>
      <w:r>
        <w:rPr>
          <w:sz w:val="19"/>
        </w:rPr>
        <w:t>ictimai</w:t>
      </w:r>
      <w:r>
        <w:rPr>
          <w:spacing w:val="39"/>
          <w:sz w:val="19"/>
        </w:rPr>
        <w:t> </w:t>
      </w:r>
      <w:r>
        <w:rPr>
          <w:sz w:val="19"/>
        </w:rPr>
        <w:t>borcunu</w:t>
      </w:r>
      <w:r>
        <w:rPr>
          <w:spacing w:val="39"/>
          <w:sz w:val="19"/>
        </w:rPr>
        <w:t> </w:t>
      </w:r>
      <w:r>
        <w:rPr>
          <w:sz w:val="19"/>
        </w:rPr>
        <w:t>yerinə</w:t>
      </w:r>
      <w:r>
        <w:rPr>
          <w:spacing w:val="39"/>
          <w:sz w:val="19"/>
        </w:rPr>
        <w:t> </w:t>
      </w:r>
      <w:r>
        <w:rPr>
          <w:sz w:val="19"/>
        </w:rPr>
        <w:t>yetirməsi ilə əlaqədar onun özü və ya yaxın qohumları barəsində törədildikdə;</w:t>
      </w:r>
    </w:p>
    <w:p>
      <w:pPr>
        <w:pStyle w:val="ListParagraph"/>
        <w:numPr>
          <w:ilvl w:val="2"/>
          <w:numId w:val="109"/>
        </w:numPr>
        <w:tabs>
          <w:tab w:pos="1630" w:val="left" w:leader="none"/>
        </w:tabs>
        <w:spacing w:line="254" w:lineRule="auto" w:before="0" w:after="0"/>
        <w:ind w:left="100" w:right="104" w:firstLine="444"/>
        <w:jc w:val="left"/>
        <w:rPr>
          <w:sz w:val="19"/>
        </w:rPr>
      </w:pPr>
      <w:r>
        <w:rPr>
          <w:sz w:val="19"/>
        </w:rPr>
        <w:t>xüsusi</w:t>
      </w:r>
      <w:r>
        <w:rPr>
          <w:spacing w:val="40"/>
          <w:sz w:val="19"/>
        </w:rPr>
        <w:t> </w:t>
      </w:r>
      <w:r>
        <w:rPr>
          <w:sz w:val="19"/>
        </w:rPr>
        <w:t>amansızlıqla,</w:t>
      </w:r>
      <w:r>
        <w:rPr>
          <w:spacing w:val="40"/>
          <w:sz w:val="19"/>
        </w:rPr>
        <w:t> </w:t>
      </w:r>
      <w:r>
        <w:rPr>
          <w:sz w:val="19"/>
        </w:rPr>
        <w:t>o</w:t>
      </w:r>
      <w:r>
        <w:rPr>
          <w:spacing w:val="40"/>
          <w:sz w:val="19"/>
        </w:rPr>
        <w:t> </w:t>
      </w:r>
      <w:r>
        <w:rPr>
          <w:sz w:val="19"/>
        </w:rPr>
        <w:t>cümlədən</w:t>
      </w:r>
      <w:r>
        <w:rPr>
          <w:spacing w:val="40"/>
          <w:sz w:val="19"/>
        </w:rPr>
        <w:t> </w:t>
      </w:r>
      <w:r>
        <w:rPr>
          <w:sz w:val="19"/>
        </w:rPr>
        <w:t>zərərçəkənə</w:t>
      </w:r>
      <w:r>
        <w:rPr>
          <w:spacing w:val="40"/>
          <w:sz w:val="19"/>
        </w:rPr>
        <w:t> </w:t>
      </w:r>
      <w:r>
        <w:rPr>
          <w:sz w:val="19"/>
        </w:rPr>
        <w:t>ağır</w:t>
      </w:r>
      <w:r>
        <w:rPr>
          <w:spacing w:val="40"/>
          <w:sz w:val="19"/>
        </w:rPr>
        <w:t> </w:t>
      </w:r>
      <w:r>
        <w:rPr>
          <w:sz w:val="19"/>
        </w:rPr>
        <w:t>iztirablar</w:t>
      </w:r>
      <w:r>
        <w:rPr>
          <w:spacing w:val="40"/>
          <w:sz w:val="19"/>
        </w:rPr>
        <w:t> </w:t>
      </w:r>
      <w:r>
        <w:rPr>
          <w:sz w:val="19"/>
        </w:rPr>
        <w:t>verməklə</w:t>
      </w:r>
      <w:r>
        <w:rPr>
          <w:spacing w:val="40"/>
          <w:sz w:val="19"/>
        </w:rPr>
        <w:t> </w:t>
      </w:r>
      <w:r>
        <w:rPr>
          <w:sz w:val="19"/>
        </w:rPr>
        <w:t>və</w:t>
      </w:r>
      <w:r>
        <w:rPr>
          <w:spacing w:val="40"/>
          <w:sz w:val="19"/>
        </w:rPr>
        <w:t> </w:t>
      </w:r>
      <w:r>
        <w:rPr>
          <w:sz w:val="19"/>
        </w:rPr>
        <w:t>ya sifarişlə,</w:t>
      </w:r>
      <w:r>
        <w:rPr>
          <w:spacing w:val="71"/>
          <w:sz w:val="19"/>
        </w:rPr>
        <w:t> </w:t>
      </w:r>
      <w:r>
        <w:rPr>
          <w:sz w:val="19"/>
        </w:rPr>
        <w:t>habelə</w:t>
      </w:r>
      <w:r>
        <w:rPr>
          <w:spacing w:val="71"/>
          <w:sz w:val="19"/>
        </w:rPr>
        <w:t> </w:t>
      </w:r>
      <w:r>
        <w:rPr>
          <w:sz w:val="19"/>
        </w:rPr>
        <w:t>təqsirkar</w:t>
      </w:r>
      <w:r>
        <w:rPr>
          <w:spacing w:val="71"/>
          <w:sz w:val="19"/>
        </w:rPr>
        <w:t> </w:t>
      </w:r>
      <w:r>
        <w:rPr>
          <w:sz w:val="19"/>
        </w:rPr>
        <w:t>üçün</w:t>
      </w:r>
      <w:r>
        <w:rPr>
          <w:spacing w:val="71"/>
          <w:sz w:val="19"/>
        </w:rPr>
        <w:t> </w:t>
      </w:r>
      <w:r>
        <w:rPr>
          <w:sz w:val="19"/>
        </w:rPr>
        <w:t>aşkar</w:t>
      </w:r>
      <w:r>
        <w:rPr>
          <w:spacing w:val="71"/>
          <w:sz w:val="19"/>
        </w:rPr>
        <w:t> </w:t>
      </w:r>
      <w:r>
        <w:rPr>
          <w:sz w:val="19"/>
        </w:rPr>
        <w:t>surətdə</w:t>
      </w:r>
      <w:r>
        <w:rPr>
          <w:spacing w:val="71"/>
          <w:sz w:val="19"/>
        </w:rPr>
        <w:t> </w:t>
      </w:r>
      <w:r>
        <w:rPr>
          <w:sz w:val="19"/>
        </w:rPr>
        <w:t>köməksiz</w:t>
      </w:r>
      <w:r>
        <w:rPr>
          <w:spacing w:val="71"/>
          <w:sz w:val="19"/>
        </w:rPr>
        <w:t> </w:t>
      </w:r>
      <w:r>
        <w:rPr>
          <w:sz w:val="19"/>
        </w:rPr>
        <w:t>vəziyyətdə</w:t>
      </w:r>
      <w:r>
        <w:rPr>
          <w:spacing w:val="71"/>
          <w:sz w:val="19"/>
        </w:rPr>
        <w:t> </w:t>
      </w:r>
      <w:r>
        <w:rPr>
          <w:sz w:val="19"/>
        </w:rPr>
        <w:t>olan</w:t>
      </w:r>
      <w:r>
        <w:rPr>
          <w:spacing w:val="71"/>
          <w:sz w:val="19"/>
        </w:rPr>
        <w:t> </w:t>
      </w:r>
      <w:r>
        <w:rPr>
          <w:sz w:val="19"/>
        </w:rPr>
        <w:t>şəxs</w:t>
      </w:r>
      <w:r>
        <w:rPr>
          <w:spacing w:val="71"/>
          <w:sz w:val="19"/>
        </w:rPr>
        <w:t> </w:t>
      </w:r>
      <w:r>
        <w:rPr>
          <w:sz w:val="19"/>
        </w:rPr>
        <w:t>barəsində</w:t>
      </w:r>
    </w:p>
    <w:p>
      <w:pPr>
        <w:spacing w:line="134" w:lineRule="exact" w:before="9"/>
        <w:ind w:left="1600" w:right="0" w:firstLine="0"/>
        <w:jc w:val="left"/>
        <w:rPr>
          <w:b/>
          <w:sz w:val="15"/>
        </w:rPr>
      </w:pPr>
      <w:r>
        <w:rPr>
          <w:b/>
          <w:color w:val="0000FF"/>
          <w:spacing w:val="-2"/>
          <w:w w:val="105"/>
          <w:sz w:val="15"/>
          <w:u w:val="single" w:color="0000FF"/>
        </w:rPr>
        <w:t>[207]</w:t>
      </w:r>
    </w:p>
    <w:p>
      <w:pPr>
        <w:pStyle w:val="BodyText"/>
        <w:spacing w:line="180" w:lineRule="exact"/>
        <w:ind w:left="100"/>
      </w:pPr>
      <w:r>
        <w:rPr>
          <w:spacing w:val="-2"/>
        </w:rPr>
        <w:t>törədildikdə;</w:t>
      </w:r>
    </w:p>
    <w:p>
      <w:pPr>
        <w:pStyle w:val="ListParagraph"/>
        <w:numPr>
          <w:ilvl w:val="2"/>
          <w:numId w:val="109"/>
        </w:numPr>
        <w:tabs>
          <w:tab w:pos="1577" w:val="left" w:leader="none"/>
        </w:tabs>
        <w:spacing w:line="240" w:lineRule="auto" w:before="25" w:after="0"/>
        <w:ind w:left="1577" w:right="0" w:hanging="1033"/>
        <w:jc w:val="left"/>
        <w:rPr>
          <w:b/>
          <w:position w:val="13"/>
          <w:sz w:val="15"/>
        </w:rPr>
      </w:pPr>
      <w:r>
        <w:rPr>
          <w:sz w:val="19"/>
        </w:rPr>
        <w:t>ümumi</w:t>
      </w:r>
      <w:r>
        <w:rPr>
          <w:spacing w:val="2"/>
          <w:sz w:val="19"/>
        </w:rPr>
        <w:t> </w:t>
      </w:r>
      <w:r>
        <w:rPr>
          <w:sz w:val="19"/>
        </w:rPr>
        <w:t>təhlükəli</w:t>
      </w:r>
      <w:r>
        <w:rPr>
          <w:spacing w:val="19"/>
          <w:sz w:val="19"/>
        </w:rPr>
        <w:t> </w:t>
      </w:r>
      <w:r>
        <w:rPr>
          <w:sz w:val="19"/>
        </w:rPr>
        <w:t>üsulla</w:t>
      </w:r>
      <w:r>
        <w:rPr>
          <w:spacing w:val="3"/>
          <w:sz w:val="19"/>
        </w:rPr>
        <w:t> </w:t>
      </w:r>
      <w:r>
        <w:rPr>
          <w:sz w:val="19"/>
        </w:rPr>
        <w:t>və</w:t>
      </w:r>
      <w:r>
        <w:rPr>
          <w:spacing w:val="3"/>
          <w:sz w:val="19"/>
        </w:rPr>
        <w:t> </w:t>
      </w:r>
      <w:r>
        <w:rPr>
          <w:sz w:val="19"/>
        </w:rPr>
        <w:t>ya</w:t>
      </w:r>
      <w:r>
        <w:rPr>
          <w:spacing w:val="2"/>
          <w:sz w:val="19"/>
        </w:rPr>
        <w:t> </w:t>
      </w:r>
      <w:r>
        <w:rPr>
          <w:sz w:val="19"/>
        </w:rPr>
        <w:t>xuliqanlıq</w:t>
      </w:r>
      <w:r>
        <w:rPr>
          <w:spacing w:val="10"/>
          <w:sz w:val="19"/>
        </w:rPr>
        <w:t> </w:t>
      </w:r>
      <w:r>
        <w:rPr>
          <w:sz w:val="19"/>
        </w:rPr>
        <w:t>niyyəti</w:t>
      </w:r>
      <w:r>
        <w:rPr>
          <w:spacing w:val="3"/>
          <w:sz w:val="19"/>
        </w:rPr>
        <w:t> </w:t>
      </w:r>
      <w:r>
        <w:rPr>
          <w:sz w:val="19"/>
        </w:rPr>
        <w:t>ilə</w:t>
      </w:r>
      <w:r>
        <w:rPr>
          <w:spacing w:val="3"/>
          <w:sz w:val="19"/>
        </w:rPr>
        <w:t> </w:t>
      </w:r>
      <w:r>
        <w:rPr>
          <w:spacing w:val="-2"/>
          <w:sz w:val="19"/>
        </w:rPr>
        <w:t>törədildikdə;</w:t>
      </w:r>
      <w:r>
        <w:rPr>
          <w:b/>
          <w:color w:val="0000FF"/>
          <w:spacing w:val="-2"/>
          <w:position w:val="13"/>
          <w:sz w:val="15"/>
          <w:u w:val="single" w:color="0000FF"/>
        </w:rPr>
        <w:t>[208]</w:t>
      </w:r>
    </w:p>
    <w:p>
      <w:pPr>
        <w:pStyle w:val="ListParagraph"/>
        <w:numPr>
          <w:ilvl w:val="2"/>
          <w:numId w:val="109"/>
        </w:numPr>
        <w:tabs>
          <w:tab w:pos="1610" w:val="left" w:leader="none"/>
        </w:tabs>
        <w:spacing w:line="254" w:lineRule="auto" w:before="12" w:after="0"/>
        <w:ind w:left="100" w:right="101" w:firstLine="444"/>
        <w:jc w:val="left"/>
        <w:rPr>
          <w:sz w:val="19"/>
        </w:rPr>
      </w:pPr>
      <w:r>
        <w:rPr>
          <w:sz w:val="19"/>
        </w:rPr>
        <w:t>zərərçəkmiş</w:t>
      </w:r>
      <w:r>
        <w:rPr>
          <w:spacing w:val="40"/>
          <w:sz w:val="19"/>
        </w:rPr>
        <w:t> </w:t>
      </w:r>
      <w:r>
        <w:rPr>
          <w:sz w:val="19"/>
        </w:rPr>
        <w:t>şəxsin</w:t>
      </w:r>
      <w:r>
        <w:rPr>
          <w:spacing w:val="40"/>
          <w:sz w:val="19"/>
        </w:rPr>
        <w:t> </w:t>
      </w:r>
      <w:r>
        <w:rPr>
          <w:sz w:val="19"/>
        </w:rPr>
        <w:t>orqanlarından</w:t>
      </w:r>
      <w:r>
        <w:rPr>
          <w:spacing w:val="40"/>
          <w:sz w:val="19"/>
        </w:rPr>
        <w:t> </w:t>
      </w:r>
      <w:r>
        <w:rPr>
          <w:sz w:val="19"/>
        </w:rPr>
        <w:t>və</w:t>
      </w:r>
      <w:r>
        <w:rPr>
          <w:spacing w:val="40"/>
          <w:sz w:val="19"/>
        </w:rPr>
        <w:t> </w:t>
      </w:r>
      <w:r>
        <w:rPr>
          <w:sz w:val="19"/>
        </w:rPr>
        <w:t>ya</w:t>
      </w:r>
      <w:r>
        <w:rPr>
          <w:spacing w:val="40"/>
          <w:sz w:val="19"/>
        </w:rPr>
        <w:t> </w:t>
      </w:r>
      <w:r>
        <w:rPr>
          <w:sz w:val="19"/>
        </w:rPr>
        <w:t>toxumalarından</w:t>
      </w:r>
      <w:r>
        <w:rPr>
          <w:spacing w:val="40"/>
          <w:sz w:val="19"/>
        </w:rPr>
        <w:t> </w:t>
      </w:r>
      <w:r>
        <w:rPr>
          <w:sz w:val="19"/>
        </w:rPr>
        <w:t>istifadə</w:t>
      </w:r>
      <w:r>
        <w:rPr>
          <w:spacing w:val="40"/>
          <w:sz w:val="19"/>
        </w:rPr>
        <w:t> </w:t>
      </w:r>
      <w:r>
        <w:rPr>
          <w:sz w:val="19"/>
        </w:rPr>
        <w:t>etmək</w:t>
      </w:r>
      <w:r>
        <w:rPr>
          <w:spacing w:val="40"/>
          <w:sz w:val="19"/>
        </w:rPr>
        <w:t> </w:t>
      </w:r>
      <w:r>
        <w:rPr>
          <w:sz w:val="19"/>
        </w:rPr>
        <w:t>məqsədi ilə törədildikdə;</w:t>
      </w:r>
    </w:p>
    <w:p>
      <w:pPr>
        <w:spacing w:line="215" w:lineRule="exact" w:before="0"/>
        <w:ind w:left="544" w:right="0" w:firstLine="0"/>
        <w:jc w:val="left"/>
        <w:rPr>
          <w:sz w:val="19"/>
        </w:rPr>
      </w:pPr>
      <w:r>
        <w:rPr>
          <w:rFonts w:ascii="Times New Roman" w:hAnsi="Times New Roman"/>
          <w:b/>
          <w:i/>
          <w:w w:val="110"/>
          <w:sz w:val="19"/>
        </w:rPr>
        <w:t>bir</w:t>
      </w:r>
      <w:r>
        <w:rPr>
          <w:rFonts w:ascii="Times New Roman" w:hAnsi="Times New Roman"/>
          <w:b/>
          <w:i/>
          <w:spacing w:val="-6"/>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6"/>
          <w:w w:val="110"/>
          <w:sz w:val="19"/>
        </w:rPr>
        <w:t> </w:t>
      </w:r>
      <w:r>
        <w:rPr>
          <w:rFonts w:ascii="Times New Roman" w:hAnsi="Times New Roman"/>
          <w:b/>
          <w:i/>
          <w:w w:val="110"/>
          <w:sz w:val="19"/>
        </w:rPr>
        <w:t>üç</w:t>
      </w:r>
      <w:r>
        <w:rPr>
          <w:rFonts w:ascii="Times New Roman" w:hAnsi="Times New Roman"/>
          <w:b/>
          <w:i/>
          <w:spacing w:val="-5"/>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6"/>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11"/>
          <w:w w:val="110"/>
          <w:sz w:val="19"/>
        </w:rPr>
        <w:t> </w:t>
      </w:r>
      <w:r>
        <w:rPr>
          <w:rFonts w:ascii="Times New Roman" w:hAnsi="Times New Roman"/>
          <w:b/>
          <w:i/>
          <w:w w:val="110"/>
          <w:sz w:val="19"/>
        </w:rPr>
        <w:t>azadlı</w:t>
      </w:r>
      <w:r>
        <w:rPr>
          <w:rFonts w:ascii="Arial" w:hAnsi="Arial"/>
          <w:i/>
          <w:w w:val="110"/>
          <w:sz w:val="19"/>
        </w:rPr>
        <w:t>ğ</w:t>
      </w:r>
      <w:r>
        <w:rPr>
          <w:rFonts w:ascii="Times New Roman" w:hAnsi="Times New Roman"/>
          <w:b/>
          <w:i/>
          <w:w w:val="110"/>
          <w:sz w:val="19"/>
        </w:rPr>
        <w:t>ın</w:t>
      </w:r>
      <w:r>
        <w:rPr>
          <w:rFonts w:ascii="Times New Roman" w:hAnsi="Times New Roman"/>
          <w:b/>
          <w:i/>
          <w:spacing w:val="-6"/>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w:t>
      </w:r>
      <w:r>
        <w:rPr>
          <w:rFonts w:ascii="Times New Roman" w:hAnsi="Times New Roman"/>
          <w:b/>
          <w:i/>
          <w:spacing w:val="-5"/>
          <w:w w:val="110"/>
          <w:sz w:val="19"/>
        </w:rPr>
        <w:t> </w:t>
      </w:r>
      <w:r>
        <w:rPr>
          <w:rFonts w:ascii="Times New Roman" w:hAnsi="Times New Roman"/>
          <w:b/>
          <w:i/>
          <w:w w:val="110"/>
          <w:sz w:val="19"/>
        </w:rPr>
        <w:t>v</w:t>
      </w:r>
      <w:r>
        <w:rPr>
          <w:rFonts w:ascii="Arial" w:hAnsi="Arial"/>
          <w:i/>
          <w:w w:val="110"/>
          <w:sz w:val="19"/>
        </w:rPr>
        <w:t>ə</w:t>
      </w:r>
      <w:r>
        <w:rPr>
          <w:rFonts w:ascii="Arial" w:hAnsi="Arial"/>
          <w:i/>
          <w:spacing w:val="-12"/>
          <w:w w:val="110"/>
          <w:sz w:val="19"/>
        </w:rPr>
        <w:t> </w:t>
      </w:r>
      <w:r>
        <w:rPr>
          <w:rFonts w:ascii="Times New Roman" w:hAnsi="Times New Roman"/>
          <w:b/>
          <w:i/>
          <w:w w:val="110"/>
          <w:sz w:val="19"/>
        </w:rPr>
        <w:t>ya</w:t>
      </w:r>
      <w:r>
        <w:rPr>
          <w:rFonts w:ascii="Times New Roman" w:hAnsi="Times New Roman"/>
          <w:b/>
          <w:i/>
          <w:spacing w:val="-5"/>
          <w:w w:val="110"/>
          <w:sz w:val="19"/>
        </w:rPr>
        <w:t> </w:t>
      </w:r>
      <w:r>
        <w:rPr>
          <w:rFonts w:ascii="Times New Roman" w:hAnsi="Times New Roman"/>
          <w:b/>
          <w:i/>
          <w:w w:val="110"/>
          <w:sz w:val="19"/>
        </w:rPr>
        <w:t>bir</w:t>
      </w:r>
      <w:r>
        <w:rPr>
          <w:rFonts w:ascii="Times New Roman" w:hAnsi="Times New Roman"/>
          <w:b/>
          <w:i/>
          <w:spacing w:val="-6"/>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23"/>
          <w:w w:val="110"/>
          <w:sz w:val="19"/>
        </w:rPr>
        <w:t>  </w:t>
      </w:r>
      <w:r>
        <w:rPr>
          <w:w w:val="110"/>
          <w:sz w:val="19"/>
        </w:rPr>
        <w:t>beş</w:t>
      </w:r>
      <w:r>
        <w:rPr>
          <w:spacing w:val="-8"/>
          <w:w w:val="110"/>
          <w:sz w:val="19"/>
        </w:rPr>
        <w:t> </w:t>
      </w:r>
      <w:r>
        <w:rPr>
          <w:w w:val="110"/>
          <w:sz w:val="19"/>
        </w:rPr>
        <w:t>ilədək</w:t>
      </w:r>
      <w:r>
        <w:rPr>
          <w:spacing w:val="-9"/>
          <w:w w:val="110"/>
          <w:sz w:val="19"/>
        </w:rPr>
        <w:t> </w:t>
      </w:r>
      <w:r>
        <w:rPr>
          <w:w w:val="110"/>
          <w:sz w:val="19"/>
        </w:rPr>
        <w:t>müddətə</w:t>
      </w:r>
      <w:r>
        <w:rPr>
          <w:spacing w:val="-8"/>
          <w:w w:val="110"/>
          <w:sz w:val="19"/>
        </w:rPr>
        <w:t> </w:t>
      </w:r>
      <w:r>
        <w:rPr>
          <w:spacing w:val="-2"/>
          <w:w w:val="110"/>
          <w:sz w:val="19"/>
        </w:rPr>
        <w:t>azadlıqdan</w:t>
      </w:r>
    </w:p>
    <w:p>
      <w:pPr>
        <w:pStyle w:val="BodyText"/>
        <w:spacing w:before="25"/>
        <w:ind w:left="100"/>
        <w:rPr>
          <w:b/>
          <w:position w:val="13"/>
          <w:sz w:val="15"/>
        </w:rPr>
      </w:pPr>
      <w:r>
        <w:rPr/>
        <w:t>məhrum</w:t>
      </w:r>
      <w:r>
        <w:rPr>
          <w:spacing w:val="2"/>
        </w:rPr>
        <w:t> </w:t>
      </w:r>
      <w:r>
        <w:rPr/>
        <w:t>etmə</w:t>
      </w:r>
      <w:r>
        <w:rPr>
          <w:spacing w:val="3"/>
        </w:rPr>
        <w:t> </w:t>
      </w:r>
      <w:r>
        <w:rPr/>
        <w:t>ilə</w:t>
      </w:r>
      <w:r>
        <w:rPr>
          <w:spacing w:val="3"/>
        </w:rPr>
        <w:t> </w:t>
      </w:r>
      <w:r>
        <w:rPr/>
        <w:t>cəzalandırılır.</w:t>
      </w:r>
      <w:r>
        <w:rPr>
          <w:spacing w:val="3"/>
        </w:rPr>
        <w:t> </w:t>
      </w:r>
      <w:r>
        <w:rPr>
          <w:b/>
          <w:color w:val="0000FF"/>
          <w:spacing w:val="-2"/>
          <w:position w:val="13"/>
          <w:sz w:val="15"/>
          <w:u w:val="single" w:color="0000FF"/>
        </w:rPr>
        <w:t>[209]</w:t>
      </w:r>
    </w:p>
    <w:p>
      <w:pPr>
        <w:pStyle w:val="BodyText"/>
        <w:spacing w:before="25"/>
        <w:rPr>
          <w:b/>
        </w:rPr>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1</w:t>
      </w:r>
      <w:r>
        <w:rPr>
          <w:spacing w:val="-66"/>
          <w:sz w:val="19"/>
        </w:rPr>
        <w:t> </w:t>
      </w:r>
      <w:r>
        <w:rPr>
          <w:sz w:val="19"/>
        </w:rPr>
        <w:t>2</w:t>
      </w:r>
      <w:r>
        <w:rPr>
          <w:spacing w:val="-67"/>
          <w:sz w:val="19"/>
        </w:rPr>
        <w:t> </w:t>
      </w:r>
      <w:r>
        <w:rPr>
          <w:sz w:val="19"/>
        </w:rPr>
        <w:t>8</w:t>
      </w:r>
      <w:r>
        <w:rPr>
          <w:spacing w:val="-66"/>
          <w:sz w:val="19"/>
        </w:rPr>
        <w:t> </w:t>
      </w:r>
      <w:r>
        <w:rPr>
          <w:sz w:val="19"/>
        </w:rPr>
        <w:t>.</w:t>
      </w:r>
      <w:r>
        <w:rPr>
          <w:spacing w:val="12"/>
          <w:sz w:val="19"/>
        </w:rPr>
        <w:t> </w:t>
      </w:r>
      <w:r>
        <w:rPr>
          <w:b/>
          <w:sz w:val="19"/>
        </w:rPr>
        <w:t>Qəsdən</w:t>
      </w:r>
      <w:r>
        <w:rPr>
          <w:b/>
          <w:spacing w:val="3"/>
          <w:sz w:val="19"/>
        </w:rPr>
        <w:t> </w:t>
      </w:r>
      <w:r>
        <w:rPr>
          <w:b/>
          <w:sz w:val="19"/>
        </w:rPr>
        <w:t>sağlamlığa</w:t>
      </w:r>
      <w:r>
        <w:rPr>
          <w:b/>
          <w:spacing w:val="3"/>
          <w:sz w:val="19"/>
        </w:rPr>
        <w:t> </w:t>
      </w:r>
      <w:r>
        <w:rPr>
          <w:b/>
          <w:sz w:val="19"/>
        </w:rPr>
        <w:t>yüngül</w:t>
      </w:r>
      <w:r>
        <w:rPr>
          <w:b/>
          <w:spacing w:val="3"/>
          <w:sz w:val="19"/>
        </w:rPr>
        <w:t> </w:t>
      </w:r>
      <w:r>
        <w:rPr>
          <w:b/>
          <w:sz w:val="19"/>
        </w:rPr>
        <w:t>zərər</w:t>
      </w:r>
      <w:r>
        <w:rPr>
          <w:b/>
          <w:spacing w:val="3"/>
          <w:sz w:val="19"/>
        </w:rPr>
        <w:t> </w:t>
      </w:r>
      <w:r>
        <w:rPr>
          <w:b/>
          <w:spacing w:val="-2"/>
          <w:sz w:val="19"/>
        </w:rPr>
        <w:t>vurma</w:t>
      </w:r>
    </w:p>
    <w:p>
      <w:pPr>
        <w:pStyle w:val="BodyText"/>
        <w:spacing w:before="26"/>
        <w:rPr>
          <w:b/>
        </w:rPr>
      </w:pPr>
    </w:p>
    <w:p>
      <w:pPr>
        <w:pStyle w:val="BodyText"/>
        <w:spacing w:line="266" w:lineRule="auto"/>
        <w:ind w:left="100" w:firstLine="444"/>
        <w:rPr>
          <w:b/>
          <w:position w:val="13"/>
          <w:sz w:val="15"/>
        </w:rPr>
      </w:pPr>
      <w:r>
        <w:rPr/>
        <w:t>Sağlamlığın qısa müddətə pozulmasına və ya ümumi əmək qabiliyyətinin cüzi itirilməsinə səbəb olmuş qəsdən sağlamlığa yüngül zərər vurma—</w:t>
      </w:r>
      <w:r>
        <w:rPr>
          <w:b/>
          <w:color w:val="0000FF"/>
          <w:position w:val="13"/>
          <w:sz w:val="15"/>
          <w:u w:val="single" w:color="0000FF"/>
        </w:rPr>
        <w:t>[210]</w:t>
      </w:r>
    </w:p>
    <w:p>
      <w:pPr>
        <w:spacing w:line="201" w:lineRule="exact" w:before="0"/>
        <w:ind w:left="0" w:right="102" w:firstLine="0"/>
        <w:jc w:val="right"/>
        <w:rPr>
          <w:rFonts w:ascii="Times New Roman" w:hAnsi="Times New Roman"/>
          <w:b/>
          <w:i/>
          <w:sz w:val="19"/>
        </w:rPr>
      </w:pPr>
      <w:r>
        <w:rPr>
          <w:rFonts w:ascii="Times New Roman" w:hAnsi="Times New Roman"/>
          <w:b/>
          <w:i/>
          <w:w w:val="110"/>
          <w:sz w:val="19"/>
        </w:rPr>
        <w:t>min</w:t>
      </w:r>
      <w:r>
        <w:rPr>
          <w:rFonts w:ascii="Times New Roman" w:hAnsi="Times New Roman"/>
          <w:b/>
          <w:i/>
          <w:spacing w:val="-14"/>
          <w:w w:val="110"/>
          <w:sz w:val="19"/>
        </w:rPr>
        <w:t> </w:t>
      </w:r>
      <w:r>
        <w:rPr>
          <w:rFonts w:ascii="Times New Roman" w:hAnsi="Times New Roman"/>
          <w:b/>
          <w:i/>
          <w:w w:val="110"/>
          <w:sz w:val="19"/>
        </w:rPr>
        <w:t>manatdan</w:t>
      </w:r>
      <w:r>
        <w:rPr>
          <w:rFonts w:ascii="Times New Roman" w:hAnsi="Times New Roman"/>
          <w:b/>
          <w:i/>
          <w:spacing w:val="-13"/>
          <w:w w:val="110"/>
          <w:sz w:val="19"/>
        </w:rPr>
        <w:t> </w:t>
      </w:r>
      <w:r>
        <w:rPr>
          <w:rFonts w:ascii="Times New Roman" w:hAnsi="Times New Roman"/>
          <w:b/>
          <w:i/>
          <w:w w:val="110"/>
          <w:sz w:val="19"/>
        </w:rPr>
        <w:t>min</w:t>
      </w:r>
      <w:r>
        <w:rPr>
          <w:rFonts w:ascii="Times New Roman" w:hAnsi="Times New Roman"/>
          <w:b/>
          <w:i/>
          <w:spacing w:val="-13"/>
          <w:w w:val="110"/>
          <w:sz w:val="19"/>
        </w:rPr>
        <w:t> </w:t>
      </w:r>
      <w:r>
        <w:rPr>
          <w:rFonts w:ascii="Times New Roman" w:hAnsi="Times New Roman"/>
          <w:b/>
          <w:i/>
          <w:w w:val="110"/>
          <w:sz w:val="19"/>
        </w:rPr>
        <w:t>be</w:t>
      </w:r>
      <w:r>
        <w:rPr>
          <w:rFonts w:ascii="Arial" w:hAnsi="Arial"/>
          <w:i/>
          <w:w w:val="110"/>
          <w:sz w:val="19"/>
        </w:rPr>
        <w:t>ş</w:t>
      </w:r>
      <w:r>
        <w:rPr>
          <w:rFonts w:ascii="Arial" w:hAnsi="Arial"/>
          <w:i/>
          <w:spacing w:val="-14"/>
          <w:w w:val="110"/>
          <w:sz w:val="19"/>
        </w:rPr>
        <w:t> </w:t>
      </w:r>
      <w:r>
        <w:rPr>
          <w:rFonts w:ascii="Times New Roman" w:hAnsi="Times New Roman"/>
          <w:b/>
          <w:i/>
          <w:w w:val="110"/>
          <w:sz w:val="19"/>
        </w:rPr>
        <w:t>yüz</w:t>
      </w:r>
      <w:r>
        <w:rPr>
          <w:rFonts w:ascii="Times New Roman" w:hAnsi="Times New Roman"/>
          <w:b/>
          <w:i/>
          <w:spacing w:val="79"/>
          <w:w w:val="110"/>
          <w:sz w:val="19"/>
        </w:rPr>
        <w:t> </w:t>
      </w:r>
      <w:r>
        <w:rPr>
          <w:w w:val="110"/>
          <w:sz w:val="19"/>
        </w:rPr>
        <w:t>manatadək</w:t>
      </w:r>
      <w:r>
        <w:rPr>
          <w:spacing w:val="-20"/>
          <w:w w:val="110"/>
          <w:sz w:val="19"/>
        </w:rPr>
        <w:t> </w:t>
      </w:r>
      <w:r>
        <w:rPr>
          <w:w w:val="110"/>
          <w:sz w:val="19"/>
        </w:rPr>
        <w:t>miqdarda</w:t>
      </w:r>
      <w:r>
        <w:rPr>
          <w:spacing w:val="-20"/>
          <w:w w:val="110"/>
          <w:sz w:val="19"/>
        </w:rPr>
        <w:t> </w:t>
      </w:r>
      <w:r>
        <w:rPr>
          <w:w w:val="110"/>
          <w:sz w:val="19"/>
        </w:rPr>
        <w:t>cərimə</w:t>
      </w:r>
      <w:r>
        <w:rPr>
          <w:spacing w:val="-20"/>
          <w:w w:val="110"/>
          <w:sz w:val="19"/>
        </w:rPr>
        <w:t> </w:t>
      </w:r>
      <w:r>
        <w:rPr>
          <w:w w:val="110"/>
          <w:sz w:val="19"/>
        </w:rPr>
        <w:t>və</w:t>
      </w:r>
      <w:r>
        <w:rPr>
          <w:spacing w:val="-20"/>
          <w:w w:val="110"/>
          <w:sz w:val="19"/>
        </w:rPr>
        <w:t> </w:t>
      </w:r>
      <w:r>
        <w:rPr>
          <w:w w:val="110"/>
          <w:sz w:val="19"/>
        </w:rPr>
        <w:t>ya</w:t>
      </w:r>
      <w:r>
        <w:rPr>
          <w:spacing w:val="-1"/>
          <w:w w:val="110"/>
          <w:sz w:val="19"/>
        </w:rPr>
        <w:t> </w:t>
      </w:r>
      <w:r>
        <w:rPr>
          <w:rFonts w:ascii="Times New Roman" w:hAnsi="Times New Roman"/>
          <w:b/>
          <w:i/>
          <w:w w:val="110"/>
          <w:sz w:val="19"/>
        </w:rPr>
        <w:t>iki</w:t>
      </w:r>
      <w:r>
        <w:rPr>
          <w:rFonts w:ascii="Times New Roman" w:hAnsi="Times New Roman"/>
          <w:b/>
          <w:i/>
          <w:spacing w:val="-10"/>
          <w:w w:val="110"/>
          <w:sz w:val="19"/>
        </w:rPr>
        <w:t> </w:t>
      </w:r>
      <w:r>
        <w:rPr>
          <w:rFonts w:ascii="Times New Roman" w:hAnsi="Times New Roman"/>
          <w:b/>
          <w:i/>
          <w:w w:val="110"/>
          <w:sz w:val="19"/>
        </w:rPr>
        <w:t>yüz</w:t>
      </w:r>
      <w:r>
        <w:rPr>
          <w:rFonts w:ascii="Times New Roman" w:hAnsi="Times New Roman"/>
          <w:b/>
          <w:i/>
          <w:spacing w:val="-9"/>
          <w:w w:val="110"/>
          <w:sz w:val="19"/>
        </w:rPr>
        <w:t> </w:t>
      </w:r>
      <w:r>
        <w:rPr>
          <w:rFonts w:ascii="Times New Roman" w:hAnsi="Times New Roman"/>
          <w:b/>
          <w:i/>
          <w:w w:val="110"/>
          <w:sz w:val="19"/>
        </w:rPr>
        <w:t>qırx</w:t>
      </w:r>
      <w:r>
        <w:rPr>
          <w:rFonts w:ascii="Times New Roman" w:hAnsi="Times New Roman"/>
          <w:b/>
          <w:i/>
          <w:spacing w:val="-10"/>
          <w:w w:val="110"/>
          <w:sz w:val="19"/>
        </w:rPr>
        <w:t> </w:t>
      </w:r>
      <w:r>
        <w:rPr>
          <w:rFonts w:ascii="Times New Roman" w:hAnsi="Times New Roman"/>
          <w:b/>
          <w:i/>
          <w:w w:val="110"/>
          <w:sz w:val="19"/>
        </w:rPr>
        <w:t>saatdan</w:t>
      </w:r>
      <w:r>
        <w:rPr>
          <w:rFonts w:ascii="Times New Roman" w:hAnsi="Times New Roman"/>
          <w:b/>
          <w:i/>
          <w:spacing w:val="-9"/>
          <w:w w:val="110"/>
          <w:sz w:val="19"/>
        </w:rPr>
        <w:t> </w:t>
      </w:r>
      <w:r>
        <w:rPr>
          <w:rFonts w:ascii="Times New Roman" w:hAnsi="Times New Roman"/>
          <w:b/>
          <w:i/>
          <w:w w:val="110"/>
          <w:sz w:val="19"/>
        </w:rPr>
        <w:t>üç</w:t>
      </w:r>
      <w:r>
        <w:rPr>
          <w:rFonts w:ascii="Times New Roman" w:hAnsi="Times New Roman"/>
          <w:b/>
          <w:i/>
          <w:spacing w:val="-9"/>
          <w:w w:val="110"/>
          <w:sz w:val="19"/>
        </w:rPr>
        <w:t> </w:t>
      </w:r>
      <w:r>
        <w:rPr>
          <w:rFonts w:ascii="Times New Roman" w:hAnsi="Times New Roman"/>
          <w:b/>
          <w:i/>
          <w:w w:val="110"/>
          <w:sz w:val="19"/>
        </w:rPr>
        <w:t>yüz</w:t>
      </w:r>
      <w:r>
        <w:rPr>
          <w:rFonts w:ascii="Times New Roman" w:hAnsi="Times New Roman"/>
          <w:b/>
          <w:i/>
          <w:spacing w:val="-10"/>
          <w:w w:val="110"/>
          <w:sz w:val="19"/>
        </w:rPr>
        <w:t> </w:t>
      </w:r>
      <w:r>
        <w:rPr>
          <w:rFonts w:ascii="Times New Roman" w:hAnsi="Times New Roman"/>
          <w:b/>
          <w:i/>
          <w:w w:val="110"/>
          <w:sz w:val="19"/>
        </w:rPr>
        <w:t>altmı</w:t>
      </w:r>
      <w:r>
        <w:rPr>
          <w:rFonts w:ascii="Arial" w:hAnsi="Arial"/>
          <w:i/>
          <w:w w:val="110"/>
          <w:sz w:val="19"/>
        </w:rPr>
        <w:t>ş</w:t>
      </w:r>
      <w:r>
        <w:rPr>
          <w:rFonts w:ascii="Arial" w:hAnsi="Arial"/>
          <w:i/>
          <w:spacing w:val="-14"/>
          <w:w w:val="110"/>
          <w:sz w:val="19"/>
        </w:rPr>
        <w:t> </w:t>
      </w:r>
      <w:r>
        <w:rPr>
          <w:rFonts w:ascii="Times New Roman" w:hAnsi="Times New Roman"/>
          <w:b/>
          <w:i/>
          <w:spacing w:val="-2"/>
          <w:w w:val="110"/>
          <w:sz w:val="19"/>
        </w:rPr>
        <w:t>saatad</w:t>
      </w:r>
      <w:r>
        <w:rPr>
          <w:rFonts w:ascii="Arial" w:hAnsi="Arial"/>
          <w:i/>
          <w:spacing w:val="-2"/>
          <w:w w:val="110"/>
          <w:sz w:val="19"/>
        </w:rPr>
        <w:t>ə</w:t>
      </w:r>
      <w:r>
        <w:rPr>
          <w:rFonts w:ascii="Times New Roman" w:hAnsi="Times New Roman"/>
          <w:b/>
          <w:i/>
          <w:spacing w:val="-2"/>
          <w:w w:val="110"/>
          <w:sz w:val="19"/>
        </w:rPr>
        <w:t>k</w:t>
      </w:r>
    </w:p>
    <w:p>
      <w:pPr>
        <w:spacing w:line="232" w:lineRule="exact" w:before="0"/>
        <w:ind w:left="0" w:right="99" w:firstLine="0"/>
        <w:jc w:val="right"/>
        <w:rPr>
          <w:sz w:val="19"/>
        </w:rPr>
      </w:pPr>
      <w:r>
        <w:rPr>
          <w:rFonts w:ascii="Times New Roman" w:hAnsi="Times New Roman"/>
          <w:b/>
          <w:i/>
          <w:w w:val="110"/>
          <w:sz w:val="19"/>
        </w:rPr>
        <w:t>ictimai</w:t>
      </w:r>
      <w:r>
        <w:rPr>
          <w:rFonts w:ascii="Times New Roman" w:hAnsi="Times New Roman"/>
          <w:b/>
          <w:i/>
          <w:spacing w:val="-1"/>
          <w:w w:val="110"/>
          <w:sz w:val="19"/>
        </w:rPr>
        <w:t> </w:t>
      </w:r>
      <w:r>
        <w:rPr>
          <w:rFonts w:ascii="Times New Roman" w:hAnsi="Times New Roman"/>
          <w:b/>
          <w:i/>
          <w:w w:val="110"/>
          <w:sz w:val="19"/>
        </w:rPr>
        <w:t>i</w:t>
      </w:r>
      <w:r>
        <w:rPr>
          <w:rFonts w:ascii="Arial" w:hAnsi="Arial"/>
          <w:i/>
          <w:w w:val="110"/>
          <w:sz w:val="19"/>
        </w:rPr>
        <w:t>ş</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 v</w:t>
      </w:r>
      <w:r>
        <w:rPr>
          <w:rFonts w:ascii="Arial" w:hAnsi="Arial"/>
          <w:i/>
          <w:w w:val="110"/>
          <w:sz w:val="19"/>
        </w:rPr>
        <w:t>ə</w:t>
      </w:r>
      <w:r>
        <w:rPr>
          <w:rFonts w:ascii="Arial" w:hAnsi="Arial"/>
          <w:i/>
          <w:spacing w:val="-6"/>
          <w:w w:val="110"/>
          <w:sz w:val="19"/>
        </w:rPr>
        <w:t> </w:t>
      </w:r>
      <w:r>
        <w:rPr>
          <w:rFonts w:ascii="Times New Roman" w:hAnsi="Times New Roman"/>
          <w:b/>
          <w:i/>
          <w:w w:val="110"/>
          <w:sz w:val="19"/>
        </w:rPr>
        <w:t>ya bir</w:t>
      </w:r>
      <w:r>
        <w:rPr>
          <w:rFonts w:ascii="Times New Roman" w:hAnsi="Times New Roman"/>
          <w:b/>
          <w:i/>
          <w:spacing w:val="-1"/>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6"/>
          <w:w w:val="110"/>
          <w:sz w:val="19"/>
        </w:rPr>
        <w:t> </w:t>
      </w:r>
      <w:r>
        <w:rPr>
          <w:rFonts w:ascii="Times New Roman" w:hAnsi="Times New Roman"/>
          <w:b/>
          <w:i/>
          <w:w w:val="110"/>
          <w:sz w:val="19"/>
        </w:rPr>
        <w:t>islah i</w:t>
      </w:r>
      <w:r>
        <w:rPr>
          <w:rFonts w:ascii="Arial" w:hAnsi="Arial"/>
          <w:i/>
          <w:w w:val="110"/>
          <w:sz w:val="19"/>
        </w:rPr>
        <w:t>ş</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 v</w:t>
      </w:r>
      <w:r>
        <w:rPr>
          <w:rFonts w:ascii="Arial" w:hAnsi="Arial"/>
          <w:i/>
          <w:w w:val="110"/>
          <w:sz w:val="19"/>
        </w:rPr>
        <w:t>ə</w:t>
      </w:r>
      <w:r>
        <w:rPr>
          <w:rFonts w:ascii="Arial" w:hAnsi="Arial"/>
          <w:i/>
          <w:spacing w:val="-6"/>
          <w:w w:val="110"/>
          <w:sz w:val="19"/>
        </w:rPr>
        <w:t> </w:t>
      </w:r>
      <w:r>
        <w:rPr>
          <w:rFonts w:ascii="Times New Roman" w:hAnsi="Times New Roman"/>
          <w:b/>
          <w:i/>
          <w:w w:val="110"/>
          <w:sz w:val="19"/>
        </w:rPr>
        <w:t>ya</w:t>
      </w:r>
      <w:r>
        <w:rPr>
          <w:rFonts w:ascii="Times New Roman" w:hAnsi="Times New Roman"/>
          <w:b/>
          <w:i/>
          <w:spacing w:val="-1"/>
          <w:w w:val="110"/>
          <w:sz w:val="19"/>
        </w:rPr>
        <w:t> </w:t>
      </w:r>
      <w:r>
        <w:rPr>
          <w:rFonts w:ascii="Times New Roman" w:hAnsi="Times New Roman"/>
          <w:b/>
          <w:i/>
          <w:w w:val="110"/>
          <w:sz w:val="19"/>
        </w:rPr>
        <w:t>bir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6"/>
          <w:w w:val="110"/>
          <w:sz w:val="19"/>
        </w:rPr>
        <w:t> </w:t>
      </w:r>
      <w:r>
        <w:rPr>
          <w:rFonts w:ascii="Times New Roman" w:hAnsi="Times New Roman"/>
          <w:b/>
          <w:i/>
          <w:w w:val="110"/>
          <w:sz w:val="19"/>
        </w:rPr>
        <w:t>azadlı</w:t>
      </w:r>
      <w:r>
        <w:rPr>
          <w:rFonts w:ascii="Arial" w:hAnsi="Arial"/>
          <w:i/>
          <w:w w:val="110"/>
          <w:sz w:val="19"/>
        </w:rPr>
        <w:t>ğ</w:t>
      </w:r>
      <w:r>
        <w:rPr>
          <w:rFonts w:ascii="Times New Roman" w:hAnsi="Times New Roman"/>
          <w:b/>
          <w:i/>
          <w:w w:val="110"/>
          <w:sz w:val="19"/>
        </w:rPr>
        <w:t>ın 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w:t>
      </w:r>
      <w:r>
        <w:rPr>
          <w:rFonts w:ascii="Times New Roman" w:hAnsi="Times New Roman"/>
          <w:b/>
          <w:i/>
          <w:spacing w:val="64"/>
          <w:w w:val="150"/>
          <w:sz w:val="19"/>
        </w:rPr>
        <w:t> </w:t>
      </w:r>
      <w:r>
        <w:rPr>
          <w:w w:val="110"/>
          <w:sz w:val="19"/>
        </w:rPr>
        <w:t>və</w:t>
      </w:r>
      <w:r>
        <w:rPr>
          <w:spacing w:val="12"/>
          <w:w w:val="110"/>
          <w:sz w:val="19"/>
        </w:rPr>
        <w:t> </w:t>
      </w:r>
      <w:r>
        <w:rPr>
          <w:w w:val="110"/>
          <w:sz w:val="19"/>
        </w:rPr>
        <w:t>ya</w:t>
      </w:r>
      <w:r>
        <w:rPr>
          <w:spacing w:val="12"/>
          <w:w w:val="110"/>
          <w:sz w:val="19"/>
        </w:rPr>
        <w:t> </w:t>
      </w:r>
      <w:r>
        <w:rPr>
          <w:spacing w:val="-5"/>
          <w:w w:val="110"/>
          <w:sz w:val="19"/>
        </w:rPr>
        <w:t>bir</w:t>
      </w:r>
    </w:p>
    <w:p>
      <w:pPr>
        <w:pStyle w:val="BodyText"/>
        <w:spacing w:line="301" w:lineRule="exact" w:before="24"/>
        <w:ind w:left="100"/>
      </w:pPr>
      <w:r>
        <w:rPr/>
        <mc:AlternateContent>
          <mc:Choice Requires="wps">
            <w:drawing>
              <wp:anchor distT="0" distB="0" distL="0" distR="0" allowOverlap="1" layoutInCell="1" locked="0" behindDoc="1" simplePos="0" relativeHeight="482126848">
                <wp:simplePos x="0" y="0"/>
                <wp:positionH relativeFrom="page">
                  <wp:posOffset>4457890</wp:posOffset>
                </wp:positionH>
                <wp:positionV relativeFrom="paragraph">
                  <wp:posOffset>64067</wp:posOffset>
                </wp:positionV>
                <wp:extent cx="73660" cy="14224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351.014984pt;margin-top:5.044671pt;width:5.8pt;height:11.2pt;mso-position-horizontal-relative:page;mso-position-vertical-relative:paragraph;z-index:-21189632" type="#_x0000_t202" id="docshape25"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1"/>
          <w:w w:val="101"/>
          <w:position w:val="13"/>
          <w:sz w:val="15"/>
          <w:u w:val="single" w:color="0000FF"/>
        </w:rPr>
        <w:t>[211</w:t>
      </w:r>
      <w:r>
        <w:rPr>
          <w:b/>
          <w:color w:val="0000FF"/>
          <w:spacing w:val="-6939"/>
          <w:w w:val="101"/>
          <w:position w:val="13"/>
          <w:sz w:val="15"/>
          <w:u w:val="single" w:color="0000FF"/>
        </w:rPr>
        <w:t>]</w:t>
      </w:r>
      <w:r>
        <w:rPr>
          <w:spacing w:val="-1"/>
          <w:w w:val="98"/>
        </w:rPr>
        <w:t>ilədə</w:t>
      </w:r>
      <w:r>
        <w:rPr>
          <w:w w:val="98"/>
        </w:rPr>
        <w:t>k</w:t>
      </w:r>
      <w:r>
        <w:rPr>
          <w:spacing w:val="8"/>
        </w:rPr>
        <w:t> </w:t>
      </w:r>
      <w:r>
        <w:rPr/>
        <w:t>müddətə</w:t>
      </w:r>
      <w:r>
        <w:rPr>
          <w:spacing w:val="9"/>
        </w:rPr>
        <w:t> </w:t>
      </w:r>
      <w:r>
        <w:rPr/>
        <w:t>azadlıqdan</w:t>
      </w:r>
      <w:r>
        <w:rPr>
          <w:spacing w:val="9"/>
        </w:rPr>
        <w:t> </w:t>
      </w:r>
      <w:r>
        <w:rPr/>
        <w:t>məhrumetmə</w:t>
      </w:r>
      <w:r>
        <w:rPr>
          <w:spacing w:val="9"/>
        </w:rPr>
        <w:t> </w:t>
      </w:r>
      <w:r>
        <w:rPr/>
        <w:t>ilə</w:t>
      </w:r>
      <w:r>
        <w:rPr>
          <w:spacing w:val="9"/>
        </w:rPr>
        <w:t> </w:t>
      </w:r>
      <w:r>
        <w:rPr>
          <w:spacing w:val="-2"/>
        </w:rPr>
        <w:t>cəzalandırılır</w:t>
      </w:r>
    </w:p>
    <w:p>
      <w:pPr>
        <w:spacing w:line="191" w:lineRule="exact" w:before="0"/>
        <w:ind w:left="544" w:right="0" w:firstLine="0"/>
        <w:jc w:val="left"/>
        <w:rPr>
          <w:rFonts w:ascii="Arial" w:hAnsi="Arial"/>
          <w:i/>
          <w:sz w:val="15"/>
        </w:rPr>
      </w:pPr>
      <w:r>
        <w:rPr>
          <w:rFonts w:ascii="Palatino Linotype" w:hAnsi="Palatino Linotype"/>
          <w:b/>
          <w:i/>
          <w:strike/>
          <w:spacing w:val="-2"/>
          <w:w w:val="115"/>
          <w:sz w:val="15"/>
        </w:rPr>
        <w:t>Qeyd:</w:t>
      </w:r>
      <w:r>
        <w:rPr>
          <w:rFonts w:ascii="Palatino Linotype" w:hAnsi="Palatino Linotype"/>
          <w:b/>
          <w:i/>
          <w:strike/>
          <w:spacing w:val="1"/>
          <w:w w:val="115"/>
          <w:sz w:val="15"/>
        </w:rPr>
        <w:t> </w:t>
      </w:r>
      <w:r>
        <w:rPr>
          <w:rFonts w:ascii="Times New Roman" w:hAnsi="Times New Roman"/>
          <w:b/>
          <w:i/>
          <w:strike/>
          <w:spacing w:val="-2"/>
          <w:w w:val="115"/>
          <w:sz w:val="15"/>
        </w:rPr>
        <w:t>Bu</w:t>
      </w:r>
      <w:r>
        <w:rPr>
          <w:rFonts w:ascii="Times New Roman" w:hAnsi="Times New Roman"/>
          <w:b/>
          <w:i/>
          <w:strike/>
          <w:spacing w:val="1"/>
          <w:w w:val="115"/>
          <w:sz w:val="15"/>
        </w:rPr>
        <w:t> </w:t>
      </w:r>
      <w:r>
        <w:rPr>
          <w:rFonts w:ascii="Times New Roman" w:hAnsi="Times New Roman"/>
          <w:b/>
          <w:i/>
          <w:strike/>
          <w:spacing w:val="-2"/>
          <w:w w:val="115"/>
          <w:sz w:val="15"/>
        </w:rPr>
        <w:t>madd</w:t>
      </w:r>
      <w:r>
        <w:rPr>
          <w:rFonts w:ascii="Arial" w:hAnsi="Arial"/>
          <w:i/>
          <w:strike/>
          <w:spacing w:val="-2"/>
          <w:w w:val="115"/>
          <w:sz w:val="15"/>
        </w:rPr>
        <w:t>ə</w:t>
      </w:r>
      <w:r>
        <w:rPr>
          <w:rFonts w:ascii="Times New Roman" w:hAnsi="Times New Roman"/>
          <w:b/>
          <w:i/>
          <w:strike/>
          <w:spacing w:val="-2"/>
          <w:w w:val="115"/>
          <w:sz w:val="15"/>
        </w:rPr>
        <w:t>d</w:t>
      </w:r>
      <w:r>
        <w:rPr>
          <w:rFonts w:ascii="Arial" w:hAnsi="Arial"/>
          <w:i/>
          <w:strike/>
          <w:spacing w:val="-2"/>
          <w:w w:val="115"/>
          <w:sz w:val="15"/>
        </w:rPr>
        <w:t>ə</w:t>
      </w:r>
      <w:r>
        <w:rPr>
          <w:rFonts w:ascii="Arial" w:hAnsi="Arial"/>
          <w:i/>
          <w:strike/>
          <w:spacing w:val="-3"/>
          <w:w w:val="115"/>
          <w:sz w:val="15"/>
        </w:rPr>
        <w:t> </w:t>
      </w:r>
      <w:r>
        <w:rPr>
          <w:rFonts w:ascii="Times New Roman" w:hAnsi="Times New Roman"/>
          <w:b/>
          <w:i/>
          <w:strike/>
          <w:spacing w:val="-2"/>
          <w:w w:val="115"/>
          <w:sz w:val="15"/>
        </w:rPr>
        <w:t>n</w:t>
      </w:r>
      <w:r>
        <w:rPr>
          <w:rFonts w:ascii="Arial" w:hAnsi="Arial"/>
          <w:i/>
          <w:strike/>
          <w:spacing w:val="-2"/>
          <w:w w:val="115"/>
          <w:sz w:val="15"/>
        </w:rPr>
        <w:t>ə</w:t>
      </w:r>
      <w:r>
        <w:rPr>
          <w:rFonts w:ascii="Times New Roman" w:hAnsi="Times New Roman"/>
          <w:b/>
          <w:i/>
          <w:strike/>
          <w:spacing w:val="-2"/>
          <w:w w:val="115"/>
          <w:sz w:val="15"/>
        </w:rPr>
        <w:t>z</w:t>
      </w:r>
      <w:r>
        <w:rPr>
          <w:rFonts w:ascii="Arial" w:hAnsi="Arial"/>
          <w:i/>
          <w:strike/>
          <w:spacing w:val="-2"/>
          <w:w w:val="115"/>
          <w:sz w:val="15"/>
        </w:rPr>
        <w:t>ə</w:t>
      </w:r>
      <w:r>
        <w:rPr>
          <w:rFonts w:ascii="Times New Roman" w:hAnsi="Times New Roman"/>
          <w:b/>
          <w:i/>
          <w:strike/>
          <w:spacing w:val="-2"/>
          <w:w w:val="115"/>
          <w:sz w:val="15"/>
        </w:rPr>
        <w:t>rd</w:t>
      </w:r>
      <w:r>
        <w:rPr>
          <w:rFonts w:ascii="Arial" w:hAnsi="Arial"/>
          <w:i/>
          <w:strike/>
          <w:spacing w:val="-2"/>
          <w:w w:val="115"/>
          <w:sz w:val="15"/>
        </w:rPr>
        <w:t>ə</w:t>
      </w:r>
      <w:r>
        <w:rPr>
          <w:rFonts w:ascii="Arial" w:hAnsi="Arial"/>
          <w:i/>
          <w:strike/>
          <w:spacing w:val="-4"/>
          <w:w w:val="115"/>
          <w:sz w:val="15"/>
        </w:rPr>
        <w:t> </w:t>
      </w:r>
      <w:r>
        <w:rPr>
          <w:rFonts w:ascii="Times New Roman" w:hAnsi="Times New Roman"/>
          <w:b/>
          <w:i/>
          <w:strike/>
          <w:spacing w:val="-2"/>
          <w:w w:val="115"/>
          <w:sz w:val="15"/>
        </w:rPr>
        <w:t>tutulmu</w:t>
      </w:r>
      <w:r>
        <w:rPr>
          <w:rFonts w:ascii="Arial" w:hAnsi="Arial"/>
          <w:i/>
          <w:strike/>
          <w:spacing w:val="-2"/>
          <w:w w:val="115"/>
          <w:sz w:val="15"/>
        </w:rPr>
        <w:t>ş</w:t>
      </w:r>
      <w:r>
        <w:rPr>
          <w:rFonts w:ascii="Arial" w:hAnsi="Arial"/>
          <w:i/>
          <w:strike/>
          <w:spacing w:val="-3"/>
          <w:w w:val="115"/>
          <w:sz w:val="15"/>
        </w:rPr>
        <w:t> </w:t>
      </w:r>
      <w:r>
        <w:rPr>
          <w:rFonts w:ascii="Arial" w:hAnsi="Arial"/>
          <w:i/>
          <w:strike/>
          <w:spacing w:val="-2"/>
          <w:w w:val="115"/>
          <w:sz w:val="15"/>
        </w:rPr>
        <w:t>ə</w:t>
      </w:r>
      <w:r>
        <w:rPr>
          <w:rFonts w:ascii="Times New Roman" w:hAnsi="Times New Roman"/>
          <w:b/>
          <w:i/>
          <w:strike/>
          <w:spacing w:val="-2"/>
          <w:w w:val="115"/>
          <w:sz w:val="15"/>
        </w:rPr>
        <w:t>m</w:t>
      </w:r>
      <w:r>
        <w:rPr>
          <w:rFonts w:ascii="Arial" w:hAnsi="Arial"/>
          <w:i/>
          <w:strike/>
          <w:spacing w:val="-2"/>
          <w:w w:val="115"/>
          <w:sz w:val="15"/>
        </w:rPr>
        <w:t>ə</w:t>
      </w:r>
      <w:r>
        <w:rPr>
          <w:rFonts w:ascii="Times New Roman" w:hAnsi="Times New Roman"/>
          <w:b/>
          <w:i/>
          <w:strike/>
          <w:spacing w:val="-2"/>
          <w:w w:val="115"/>
          <w:sz w:val="15"/>
        </w:rPr>
        <w:t>li</w:t>
      </w:r>
      <w:r>
        <w:rPr>
          <w:rFonts w:ascii="Times New Roman" w:hAnsi="Times New Roman"/>
          <w:b/>
          <w:i/>
          <w:strike/>
          <w:spacing w:val="1"/>
          <w:w w:val="115"/>
          <w:sz w:val="15"/>
        </w:rPr>
        <w:t> </w:t>
      </w:r>
      <w:r>
        <w:rPr>
          <w:rFonts w:ascii="Times New Roman" w:hAnsi="Times New Roman"/>
          <w:b/>
          <w:i/>
          <w:strike/>
          <w:spacing w:val="-2"/>
          <w:w w:val="115"/>
          <w:sz w:val="15"/>
        </w:rPr>
        <w:t>ilk</w:t>
      </w:r>
      <w:r>
        <w:rPr>
          <w:rFonts w:ascii="Times New Roman" w:hAnsi="Times New Roman"/>
          <w:b/>
          <w:i/>
          <w:strike/>
          <w:spacing w:val="1"/>
          <w:w w:val="115"/>
          <w:sz w:val="15"/>
        </w:rPr>
        <w:t> </w:t>
      </w:r>
      <w:r>
        <w:rPr>
          <w:rFonts w:ascii="Times New Roman" w:hAnsi="Times New Roman"/>
          <w:b/>
          <w:i/>
          <w:strike/>
          <w:spacing w:val="-2"/>
          <w:w w:val="115"/>
          <w:sz w:val="15"/>
        </w:rPr>
        <w:t>d</w:t>
      </w:r>
      <w:r>
        <w:rPr>
          <w:rFonts w:ascii="Arial" w:hAnsi="Arial"/>
          <w:i/>
          <w:strike/>
          <w:spacing w:val="-2"/>
          <w:w w:val="115"/>
          <w:sz w:val="15"/>
        </w:rPr>
        <w:t>ə</w:t>
      </w:r>
      <w:r>
        <w:rPr>
          <w:rFonts w:ascii="Times New Roman" w:hAnsi="Times New Roman"/>
          <w:b/>
          <w:i/>
          <w:strike/>
          <w:spacing w:val="-2"/>
          <w:w w:val="115"/>
          <w:sz w:val="15"/>
        </w:rPr>
        <w:t>f</w:t>
      </w:r>
      <w:r>
        <w:rPr>
          <w:rFonts w:ascii="Arial" w:hAnsi="Arial"/>
          <w:i/>
          <w:strike/>
          <w:spacing w:val="-2"/>
          <w:w w:val="115"/>
          <w:sz w:val="15"/>
        </w:rPr>
        <w:t>ə</w:t>
      </w:r>
      <w:r>
        <w:rPr>
          <w:rFonts w:ascii="Arial" w:hAnsi="Arial"/>
          <w:i/>
          <w:strike/>
          <w:spacing w:val="-3"/>
          <w:w w:val="115"/>
          <w:sz w:val="15"/>
        </w:rPr>
        <w:t> </w:t>
      </w:r>
      <w:r>
        <w:rPr>
          <w:rFonts w:ascii="Times New Roman" w:hAnsi="Times New Roman"/>
          <w:b/>
          <w:i/>
          <w:strike/>
          <w:spacing w:val="-2"/>
          <w:w w:val="115"/>
          <w:sz w:val="15"/>
        </w:rPr>
        <w:t>tör</w:t>
      </w:r>
      <w:r>
        <w:rPr>
          <w:rFonts w:ascii="Arial" w:hAnsi="Arial"/>
          <w:i/>
          <w:strike/>
          <w:spacing w:val="-2"/>
          <w:w w:val="115"/>
          <w:sz w:val="15"/>
        </w:rPr>
        <w:t>ə</w:t>
      </w:r>
      <w:r>
        <w:rPr>
          <w:rFonts w:ascii="Times New Roman" w:hAnsi="Times New Roman"/>
          <w:b/>
          <w:i/>
          <w:strike/>
          <w:spacing w:val="-2"/>
          <w:w w:val="115"/>
          <w:sz w:val="15"/>
        </w:rPr>
        <w:t>tmi</w:t>
      </w:r>
      <w:r>
        <w:rPr>
          <w:rFonts w:ascii="Arial" w:hAnsi="Arial"/>
          <w:i/>
          <w:strike/>
          <w:spacing w:val="-2"/>
          <w:w w:val="115"/>
          <w:sz w:val="15"/>
        </w:rPr>
        <w:t>ş</w:t>
      </w:r>
      <w:r>
        <w:rPr>
          <w:rFonts w:ascii="Arial" w:hAnsi="Arial"/>
          <w:i/>
          <w:strike/>
          <w:spacing w:val="-3"/>
          <w:w w:val="115"/>
          <w:sz w:val="15"/>
        </w:rPr>
        <w:t> </w:t>
      </w:r>
      <w:r>
        <w:rPr>
          <w:rFonts w:ascii="Arial" w:hAnsi="Arial"/>
          <w:i/>
          <w:strike/>
          <w:spacing w:val="-2"/>
          <w:w w:val="115"/>
          <w:sz w:val="15"/>
        </w:rPr>
        <w:t>şə</w:t>
      </w:r>
      <w:r>
        <w:rPr>
          <w:rFonts w:ascii="Times New Roman" w:hAnsi="Times New Roman"/>
          <w:b/>
          <w:i/>
          <w:strike/>
          <w:spacing w:val="-2"/>
          <w:w w:val="115"/>
          <w:sz w:val="15"/>
        </w:rPr>
        <w:t>xs</w:t>
      </w:r>
      <w:r>
        <w:rPr>
          <w:rFonts w:ascii="Times New Roman" w:hAnsi="Times New Roman"/>
          <w:b/>
          <w:i/>
          <w:strike/>
          <w:spacing w:val="1"/>
          <w:w w:val="115"/>
          <w:sz w:val="15"/>
        </w:rPr>
        <w:t> </w:t>
      </w:r>
      <w:r>
        <w:rPr>
          <w:rFonts w:ascii="Times New Roman" w:hAnsi="Times New Roman"/>
          <w:b/>
          <w:i/>
          <w:strike/>
          <w:spacing w:val="-2"/>
          <w:w w:val="115"/>
          <w:sz w:val="15"/>
        </w:rPr>
        <w:t>z</w:t>
      </w:r>
      <w:r>
        <w:rPr>
          <w:rFonts w:ascii="Arial" w:hAnsi="Arial"/>
          <w:i/>
          <w:strike/>
          <w:spacing w:val="-2"/>
          <w:w w:val="115"/>
          <w:sz w:val="15"/>
        </w:rPr>
        <w:t>ə</w:t>
      </w:r>
      <w:r>
        <w:rPr>
          <w:rFonts w:ascii="Times New Roman" w:hAnsi="Times New Roman"/>
          <w:b/>
          <w:i/>
          <w:strike/>
          <w:spacing w:val="-2"/>
          <w:w w:val="115"/>
          <w:sz w:val="15"/>
        </w:rPr>
        <w:t>r</w:t>
      </w:r>
      <w:r>
        <w:rPr>
          <w:rFonts w:ascii="Arial" w:hAnsi="Arial"/>
          <w:i/>
          <w:strike/>
          <w:spacing w:val="-2"/>
          <w:w w:val="115"/>
          <w:sz w:val="15"/>
        </w:rPr>
        <w:t>ə</w:t>
      </w:r>
      <w:r>
        <w:rPr>
          <w:rFonts w:ascii="Times New Roman" w:hAnsi="Times New Roman"/>
          <w:b/>
          <w:i/>
          <w:strike/>
          <w:spacing w:val="-2"/>
          <w:w w:val="115"/>
          <w:sz w:val="15"/>
        </w:rPr>
        <w:t>rç</w:t>
      </w:r>
      <w:r>
        <w:rPr>
          <w:rFonts w:ascii="Arial" w:hAnsi="Arial"/>
          <w:i/>
          <w:strike/>
          <w:spacing w:val="-2"/>
          <w:w w:val="115"/>
          <w:sz w:val="15"/>
        </w:rPr>
        <w:t>ə</w:t>
      </w:r>
      <w:r>
        <w:rPr>
          <w:rFonts w:ascii="Times New Roman" w:hAnsi="Times New Roman"/>
          <w:b/>
          <w:i/>
          <w:strike/>
          <w:spacing w:val="-2"/>
          <w:w w:val="115"/>
          <w:sz w:val="15"/>
        </w:rPr>
        <w:t>kmi</w:t>
      </w:r>
      <w:r>
        <w:rPr>
          <w:rFonts w:ascii="Arial" w:hAnsi="Arial"/>
          <w:i/>
          <w:strike/>
          <w:spacing w:val="-2"/>
          <w:w w:val="115"/>
          <w:sz w:val="15"/>
        </w:rPr>
        <w:t>ş</w:t>
      </w:r>
      <w:r>
        <w:rPr>
          <w:rFonts w:ascii="Arial" w:hAnsi="Arial"/>
          <w:i/>
          <w:strike/>
          <w:spacing w:val="-4"/>
          <w:w w:val="115"/>
          <w:sz w:val="15"/>
        </w:rPr>
        <w:t> </w:t>
      </w:r>
      <w:r>
        <w:rPr>
          <w:rFonts w:ascii="Arial" w:hAnsi="Arial"/>
          <w:i/>
          <w:strike/>
          <w:spacing w:val="-2"/>
          <w:w w:val="115"/>
          <w:sz w:val="15"/>
        </w:rPr>
        <w:t>şə</w:t>
      </w:r>
      <w:r>
        <w:rPr>
          <w:rFonts w:ascii="Times New Roman" w:hAnsi="Times New Roman"/>
          <w:b/>
          <w:i/>
          <w:strike/>
          <w:spacing w:val="-2"/>
          <w:w w:val="115"/>
          <w:sz w:val="15"/>
        </w:rPr>
        <w:t>xsl</w:t>
      </w:r>
      <w:r>
        <w:rPr>
          <w:rFonts w:ascii="Arial" w:hAnsi="Arial"/>
          <w:i/>
          <w:strike/>
          <w:spacing w:val="-2"/>
          <w:w w:val="115"/>
          <w:sz w:val="15"/>
        </w:rPr>
        <w:t>ə</w:t>
      </w:r>
      <w:r>
        <w:rPr>
          <w:rFonts w:ascii="Arial" w:hAnsi="Arial"/>
          <w:i/>
          <w:strike/>
          <w:spacing w:val="-3"/>
          <w:w w:val="115"/>
          <w:sz w:val="15"/>
        </w:rPr>
        <w:t> </w:t>
      </w:r>
      <w:r>
        <w:rPr>
          <w:rFonts w:ascii="Times New Roman" w:hAnsi="Times New Roman"/>
          <w:b/>
          <w:i/>
          <w:strike/>
          <w:spacing w:val="-2"/>
          <w:w w:val="115"/>
          <w:sz w:val="15"/>
        </w:rPr>
        <w:t>barı</w:t>
      </w:r>
      <w:r>
        <w:rPr>
          <w:rFonts w:ascii="Arial" w:hAnsi="Arial"/>
          <w:i/>
          <w:strike/>
          <w:spacing w:val="-2"/>
          <w:w w:val="115"/>
          <w:sz w:val="15"/>
        </w:rPr>
        <w:t>ş</w:t>
      </w:r>
      <w:r>
        <w:rPr>
          <w:rFonts w:ascii="Times New Roman" w:hAnsi="Times New Roman"/>
          <w:b/>
          <w:i/>
          <w:strike/>
          <w:spacing w:val="-2"/>
          <w:w w:val="115"/>
          <w:sz w:val="15"/>
        </w:rPr>
        <w:t>dıqda</w:t>
      </w:r>
      <w:r>
        <w:rPr>
          <w:rFonts w:ascii="Times New Roman" w:hAnsi="Times New Roman"/>
          <w:b/>
          <w:i/>
          <w:strike/>
          <w:spacing w:val="1"/>
          <w:w w:val="115"/>
          <w:sz w:val="15"/>
        </w:rPr>
        <w:t> </w:t>
      </w:r>
      <w:r>
        <w:rPr>
          <w:rFonts w:ascii="Times New Roman" w:hAnsi="Times New Roman"/>
          <w:b/>
          <w:i/>
          <w:strike/>
          <w:spacing w:val="-2"/>
          <w:w w:val="115"/>
          <w:sz w:val="15"/>
        </w:rPr>
        <w:t>v</w:t>
      </w:r>
      <w:r>
        <w:rPr>
          <w:rFonts w:ascii="Arial" w:hAnsi="Arial"/>
          <w:i/>
          <w:strike/>
          <w:spacing w:val="-2"/>
          <w:w w:val="115"/>
          <w:sz w:val="15"/>
        </w:rPr>
        <w:t>ə</w:t>
      </w:r>
      <w:r>
        <w:rPr>
          <w:rFonts w:ascii="Arial" w:hAnsi="Arial"/>
          <w:i/>
          <w:strike/>
          <w:spacing w:val="-3"/>
          <w:w w:val="115"/>
          <w:sz w:val="15"/>
        </w:rPr>
        <w:t> </w:t>
      </w:r>
      <w:r>
        <w:rPr>
          <w:rFonts w:ascii="Times New Roman" w:hAnsi="Times New Roman"/>
          <w:b/>
          <w:i/>
          <w:strike/>
          <w:spacing w:val="-2"/>
          <w:w w:val="115"/>
          <w:sz w:val="15"/>
        </w:rPr>
        <w:t>ona</w:t>
      </w:r>
      <w:r>
        <w:rPr>
          <w:rFonts w:ascii="Times New Roman" w:hAnsi="Times New Roman"/>
          <w:b/>
          <w:i/>
          <w:strike/>
          <w:spacing w:val="1"/>
          <w:w w:val="115"/>
          <w:sz w:val="15"/>
        </w:rPr>
        <w:t> </w:t>
      </w:r>
      <w:r>
        <w:rPr>
          <w:rFonts w:ascii="Times New Roman" w:hAnsi="Times New Roman"/>
          <w:b/>
          <w:i/>
          <w:strike/>
          <w:spacing w:val="-2"/>
          <w:w w:val="115"/>
          <w:sz w:val="15"/>
        </w:rPr>
        <w:t>d</w:t>
      </w:r>
      <w:r>
        <w:rPr>
          <w:rFonts w:ascii="Arial" w:hAnsi="Arial"/>
          <w:i/>
          <w:strike/>
          <w:spacing w:val="-2"/>
          <w:w w:val="115"/>
          <w:sz w:val="15"/>
        </w:rPr>
        <w:t>ə</w:t>
      </w:r>
      <w:r>
        <w:rPr>
          <w:rFonts w:ascii="Times New Roman" w:hAnsi="Times New Roman"/>
          <w:b/>
          <w:i/>
          <w:strike/>
          <w:spacing w:val="-2"/>
          <w:w w:val="115"/>
          <w:sz w:val="15"/>
        </w:rPr>
        <w:t>ymi</w:t>
      </w:r>
      <w:r>
        <w:rPr>
          <w:rFonts w:ascii="Arial" w:hAnsi="Arial"/>
          <w:i/>
          <w:strike/>
          <w:spacing w:val="-2"/>
          <w:w w:val="115"/>
          <w:sz w:val="15"/>
        </w:rPr>
        <w:t>ş</w:t>
      </w:r>
      <w:r>
        <w:rPr>
          <w:rFonts w:ascii="Arial" w:hAnsi="Arial"/>
          <w:i/>
          <w:strike/>
          <w:spacing w:val="-3"/>
          <w:w w:val="115"/>
          <w:sz w:val="15"/>
        </w:rPr>
        <w:t> </w:t>
      </w:r>
      <w:r>
        <w:rPr>
          <w:rFonts w:ascii="Times New Roman" w:hAnsi="Times New Roman"/>
          <w:b/>
          <w:i/>
          <w:strike/>
          <w:spacing w:val="-2"/>
          <w:w w:val="115"/>
          <w:sz w:val="15"/>
        </w:rPr>
        <w:t>ziyanı</w:t>
      </w:r>
      <w:r>
        <w:rPr>
          <w:rFonts w:ascii="Times New Roman" w:hAnsi="Times New Roman"/>
          <w:b/>
          <w:i/>
          <w:strike/>
          <w:spacing w:val="1"/>
          <w:w w:val="115"/>
          <w:sz w:val="15"/>
        </w:rPr>
        <w:t> </w:t>
      </w:r>
      <w:r>
        <w:rPr>
          <w:rFonts w:ascii="Times New Roman" w:hAnsi="Times New Roman"/>
          <w:b/>
          <w:i/>
          <w:strike/>
          <w:spacing w:val="-2"/>
          <w:w w:val="115"/>
          <w:sz w:val="15"/>
        </w:rPr>
        <w:t>tamamil</w:t>
      </w:r>
      <w:r>
        <w:rPr>
          <w:rFonts w:ascii="Arial" w:hAnsi="Arial"/>
          <w:i/>
          <w:strike/>
          <w:spacing w:val="-2"/>
          <w:w w:val="115"/>
          <w:sz w:val="15"/>
        </w:rPr>
        <w:t>ə</w:t>
      </w:r>
      <w:r>
        <w:rPr>
          <w:rFonts w:ascii="Arial" w:hAnsi="Arial"/>
          <w:i/>
          <w:strike/>
          <w:spacing w:val="-3"/>
          <w:w w:val="115"/>
          <w:sz w:val="15"/>
        </w:rPr>
        <w:t> </w:t>
      </w:r>
      <w:r>
        <w:rPr>
          <w:rFonts w:ascii="Times New Roman" w:hAnsi="Times New Roman"/>
          <w:b/>
          <w:i/>
          <w:strike/>
          <w:spacing w:val="-2"/>
          <w:w w:val="115"/>
          <w:sz w:val="15"/>
        </w:rPr>
        <w:t>öd</w:t>
      </w:r>
      <w:r>
        <w:rPr>
          <w:rFonts w:ascii="Arial" w:hAnsi="Arial"/>
          <w:i/>
          <w:strike/>
          <w:spacing w:val="-2"/>
          <w:w w:val="115"/>
          <w:sz w:val="15"/>
        </w:rPr>
        <w:t>ə</w:t>
      </w:r>
      <w:r>
        <w:rPr>
          <w:rFonts w:ascii="Times New Roman" w:hAnsi="Times New Roman"/>
          <w:b/>
          <w:i/>
          <w:strike/>
          <w:spacing w:val="-2"/>
          <w:w w:val="115"/>
          <w:sz w:val="15"/>
        </w:rPr>
        <w:t>dikd</w:t>
      </w:r>
      <w:r>
        <w:rPr>
          <w:rFonts w:ascii="Arial" w:hAnsi="Arial"/>
          <w:i/>
          <w:strike/>
          <w:spacing w:val="-2"/>
          <w:w w:val="115"/>
          <w:sz w:val="15"/>
        </w:rPr>
        <w:t>ə</w:t>
      </w:r>
    </w:p>
    <w:p>
      <w:pPr>
        <w:spacing w:line="137" w:lineRule="exact" w:before="34"/>
        <w:ind w:left="2896" w:right="0" w:firstLine="0"/>
        <w:jc w:val="left"/>
        <w:rPr>
          <w:b/>
          <w:sz w:val="15"/>
        </w:rPr>
      </w:pPr>
      <w:r>
        <w:rPr>
          <w:b/>
          <w:color w:val="0000FF"/>
          <w:spacing w:val="-2"/>
          <w:w w:val="105"/>
          <w:sz w:val="15"/>
          <w:u w:val="single" w:color="0000FF"/>
        </w:rPr>
        <w:t>[212]</w:t>
      </w:r>
    </w:p>
    <w:p>
      <w:pPr>
        <w:spacing w:line="140" w:lineRule="exact" w:before="0"/>
        <w:ind w:left="100" w:right="0" w:firstLine="0"/>
        <w:jc w:val="left"/>
        <w:rPr>
          <w:rFonts w:ascii="Times New Roman" w:hAnsi="Times New Roman"/>
          <w:b/>
          <w:i/>
          <w:sz w:val="15"/>
        </w:rPr>
      </w:pPr>
      <w:r>
        <w:rPr>
          <w:rFonts w:ascii="Times New Roman" w:hAnsi="Times New Roman"/>
          <w:b/>
          <w:i/>
          <w:strike/>
          <w:spacing w:val="-2"/>
          <w:w w:val="115"/>
          <w:sz w:val="15"/>
        </w:rPr>
        <w:t>cinay</w:t>
      </w:r>
      <w:r>
        <w:rPr>
          <w:rFonts w:ascii="Arial" w:hAnsi="Arial"/>
          <w:i/>
          <w:strike/>
          <w:spacing w:val="-2"/>
          <w:w w:val="115"/>
          <w:sz w:val="15"/>
        </w:rPr>
        <w:t>ə</w:t>
      </w:r>
      <w:r>
        <w:rPr>
          <w:rFonts w:ascii="Times New Roman" w:hAnsi="Times New Roman"/>
          <w:b/>
          <w:i/>
          <w:strike/>
          <w:spacing w:val="-2"/>
          <w:w w:val="115"/>
          <w:sz w:val="15"/>
        </w:rPr>
        <w:t>t</w:t>
      </w:r>
      <w:r>
        <w:rPr>
          <w:rFonts w:ascii="Times New Roman" w:hAnsi="Times New Roman"/>
          <w:b/>
          <w:i/>
          <w:strike/>
          <w:spacing w:val="1"/>
          <w:w w:val="115"/>
          <w:sz w:val="15"/>
        </w:rPr>
        <w:t> </w:t>
      </w:r>
      <w:r>
        <w:rPr>
          <w:rFonts w:ascii="Times New Roman" w:hAnsi="Times New Roman"/>
          <w:b/>
          <w:i/>
          <w:strike/>
          <w:spacing w:val="-2"/>
          <w:w w:val="115"/>
          <w:sz w:val="15"/>
        </w:rPr>
        <w:t>m</w:t>
      </w:r>
      <w:r>
        <w:rPr>
          <w:rFonts w:ascii="Arial" w:hAnsi="Arial"/>
          <w:i/>
          <w:strike/>
          <w:spacing w:val="-2"/>
          <w:w w:val="115"/>
          <w:sz w:val="15"/>
        </w:rPr>
        <w:t>ə</w:t>
      </w:r>
      <w:r>
        <w:rPr>
          <w:rFonts w:ascii="Times New Roman" w:hAnsi="Times New Roman"/>
          <w:b/>
          <w:i/>
          <w:strike/>
          <w:spacing w:val="-2"/>
          <w:w w:val="115"/>
          <w:sz w:val="15"/>
        </w:rPr>
        <w:t>suliyy</w:t>
      </w:r>
      <w:r>
        <w:rPr>
          <w:rFonts w:ascii="Arial" w:hAnsi="Arial"/>
          <w:i/>
          <w:strike/>
          <w:spacing w:val="-2"/>
          <w:w w:val="115"/>
          <w:sz w:val="15"/>
        </w:rPr>
        <w:t>ə</w:t>
      </w:r>
      <w:r>
        <w:rPr>
          <w:rFonts w:ascii="Times New Roman" w:hAnsi="Times New Roman"/>
          <w:b/>
          <w:i/>
          <w:strike/>
          <w:spacing w:val="-2"/>
          <w:w w:val="115"/>
          <w:sz w:val="15"/>
        </w:rPr>
        <w:t>tind</w:t>
      </w:r>
      <w:r>
        <w:rPr>
          <w:rFonts w:ascii="Arial" w:hAnsi="Arial"/>
          <w:i/>
          <w:strike/>
          <w:spacing w:val="-2"/>
          <w:w w:val="115"/>
          <w:sz w:val="15"/>
        </w:rPr>
        <w:t>ə</w:t>
      </w:r>
      <w:r>
        <w:rPr>
          <w:rFonts w:ascii="Times New Roman" w:hAnsi="Times New Roman"/>
          <w:b/>
          <w:i/>
          <w:strike/>
          <w:spacing w:val="-2"/>
          <w:w w:val="115"/>
          <w:sz w:val="15"/>
        </w:rPr>
        <w:t>n</w:t>
      </w:r>
      <w:r>
        <w:rPr>
          <w:rFonts w:ascii="Times New Roman" w:hAnsi="Times New Roman"/>
          <w:b/>
          <w:i/>
          <w:strike/>
          <w:spacing w:val="2"/>
          <w:w w:val="115"/>
          <w:sz w:val="15"/>
        </w:rPr>
        <w:t> </w:t>
      </w:r>
      <w:r>
        <w:rPr>
          <w:rFonts w:ascii="Times New Roman" w:hAnsi="Times New Roman"/>
          <w:b/>
          <w:i/>
          <w:strike/>
          <w:spacing w:val="-2"/>
          <w:w w:val="115"/>
          <w:sz w:val="15"/>
        </w:rPr>
        <w:t>azad</w:t>
      </w:r>
      <w:r>
        <w:rPr>
          <w:rFonts w:ascii="Times New Roman" w:hAnsi="Times New Roman"/>
          <w:b/>
          <w:i/>
          <w:strike/>
          <w:spacing w:val="2"/>
          <w:w w:val="115"/>
          <w:sz w:val="15"/>
        </w:rPr>
        <w:t> </w:t>
      </w:r>
      <w:r>
        <w:rPr>
          <w:rFonts w:ascii="Times New Roman" w:hAnsi="Times New Roman"/>
          <w:b/>
          <w:i/>
          <w:strike/>
          <w:spacing w:val="-2"/>
          <w:w w:val="115"/>
          <w:sz w:val="15"/>
        </w:rPr>
        <w:t>olunur.</w:t>
      </w:r>
    </w:p>
    <w:p>
      <w:pPr>
        <w:pStyle w:val="BodyText"/>
        <w:spacing w:before="47"/>
        <w:rPr>
          <w:rFonts w:ascii="Times New Roman"/>
          <w:b/>
          <w:i/>
        </w:rPr>
      </w:pPr>
    </w:p>
    <w:p>
      <w:pPr>
        <w:pStyle w:val="Heading2"/>
        <w:spacing w:line="254" w:lineRule="auto"/>
      </w:pPr>
      <w:r>
        <w:rPr>
          <w:b w:val="0"/>
        </w:rPr>
        <w:t>M</w:t>
      </w:r>
      <w:r>
        <w:rPr>
          <w:b w:val="0"/>
          <w:spacing w:val="-66"/>
        </w:rPr>
        <w:t> </w:t>
      </w:r>
      <w:r>
        <w:rPr>
          <w:b w:val="0"/>
        </w:rPr>
        <w:t>a</w:t>
      </w:r>
      <w:r>
        <w:rPr>
          <w:b w:val="0"/>
          <w:spacing w:val="-66"/>
        </w:rPr>
        <w:t> </w:t>
      </w:r>
      <w:r>
        <w:rPr>
          <w:b w:val="0"/>
        </w:rPr>
        <w:t>d</w:t>
      </w:r>
      <w:r>
        <w:rPr>
          <w:b w:val="0"/>
          <w:spacing w:val="-66"/>
        </w:rPr>
        <w:t> </w:t>
      </w:r>
      <w:r>
        <w:rPr>
          <w:b w:val="0"/>
        </w:rPr>
        <w:t>d</w:t>
      </w:r>
      <w:r>
        <w:rPr>
          <w:b w:val="0"/>
          <w:spacing w:val="-66"/>
        </w:rPr>
        <w:t> </w:t>
      </w:r>
      <w:r>
        <w:rPr>
          <w:b w:val="0"/>
        </w:rPr>
        <w:t>ə</w:t>
      </w:r>
      <w:r>
        <w:rPr>
          <w:b w:val="0"/>
          <w:spacing w:val="80"/>
          <w:w w:val="150"/>
        </w:rPr>
        <w:t> </w:t>
      </w:r>
      <w:r>
        <w:rPr>
          <w:b w:val="0"/>
        </w:rPr>
        <w:t>1</w:t>
      </w:r>
      <w:r>
        <w:rPr>
          <w:b w:val="0"/>
          <w:spacing w:val="-66"/>
        </w:rPr>
        <w:t> </w:t>
      </w:r>
      <w:r>
        <w:rPr>
          <w:b w:val="0"/>
        </w:rPr>
        <w:t>2</w:t>
      </w:r>
      <w:r>
        <w:rPr>
          <w:b w:val="0"/>
          <w:spacing w:val="-66"/>
        </w:rPr>
        <w:t> </w:t>
      </w:r>
      <w:r>
        <w:rPr>
          <w:b w:val="0"/>
        </w:rPr>
        <w:t>9</w:t>
      </w:r>
      <w:r>
        <w:rPr>
          <w:b w:val="0"/>
          <w:spacing w:val="-66"/>
        </w:rPr>
        <w:t> </w:t>
      </w:r>
      <w:r>
        <w:rPr>
          <w:b w:val="0"/>
        </w:rPr>
        <w:t>.</w:t>
      </w:r>
      <w:r>
        <w:rPr>
          <w:b w:val="0"/>
          <w:spacing w:val="40"/>
        </w:rPr>
        <w:t> </w:t>
      </w:r>
      <w:r>
        <w:rPr/>
        <w:t>Qəflətən</w:t>
      </w:r>
      <w:r>
        <w:rPr>
          <w:spacing w:val="40"/>
        </w:rPr>
        <w:t> </w:t>
      </w:r>
      <w:r>
        <w:rPr/>
        <w:t>baş</w:t>
      </w:r>
      <w:r>
        <w:rPr>
          <w:spacing w:val="40"/>
        </w:rPr>
        <w:t> </w:t>
      </w:r>
      <w:r>
        <w:rPr/>
        <w:t>vermiş</w:t>
      </w:r>
      <w:r>
        <w:rPr>
          <w:spacing w:val="40"/>
        </w:rPr>
        <w:t> </w:t>
      </w:r>
      <w:r>
        <w:rPr/>
        <w:t>güclü</w:t>
      </w:r>
      <w:r>
        <w:rPr>
          <w:spacing w:val="40"/>
        </w:rPr>
        <w:t> </w:t>
      </w:r>
      <w:r>
        <w:rPr/>
        <w:t>ruhi</w:t>
      </w:r>
      <w:r>
        <w:rPr>
          <w:spacing w:val="40"/>
        </w:rPr>
        <w:t> </w:t>
      </w:r>
      <w:r>
        <w:rPr/>
        <w:t>həyəcan</w:t>
      </w:r>
      <w:r>
        <w:rPr>
          <w:spacing w:val="40"/>
        </w:rPr>
        <w:t> </w:t>
      </w:r>
      <w:r>
        <w:rPr/>
        <w:t>vəziyyətində</w:t>
      </w:r>
      <w:r>
        <w:rPr>
          <w:spacing w:val="40"/>
        </w:rPr>
        <w:t> </w:t>
      </w:r>
      <w:r>
        <w:rPr/>
        <w:t>qəsdən</w:t>
      </w:r>
      <w:r>
        <w:rPr>
          <w:spacing w:val="40"/>
        </w:rPr>
        <w:t> </w:t>
      </w:r>
      <w:r>
        <w:rPr/>
        <w:t>sağlamlığa ağır və ya az ağır zərər vurma</w:t>
      </w:r>
    </w:p>
    <w:p>
      <w:pPr>
        <w:pStyle w:val="BodyText"/>
        <w:spacing w:before="13"/>
        <w:rPr>
          <w:b/>
        </w:rPr>
      </w:pPr>
    </w:p>
    <w:p>
      <w:pPr>
        <w:pStyle w:val="ListParagraph"/>
        <w:numPr>
          <w:ilvl w:val="1"/>
          <w:numId w:val="110"/>
        </w:numPr>
        <w:tabs>
          <w:tab w:pos="1353" w:val="left" w:leader="none"/>
        </w:tabs>
        <w:spacing w:line="254" w:lineRule="auto" w:before="0" w:after="0"/>
        <w:ind w:left="100" w:right="98" w:firstLine="444"/>
        <w:jc w:val="both"/>
        <w:rPr>
          <w:sz w:val="19"/>
        </w:rPr>
      </w:pPr>
      <w:r>
        <w:rPr>
          <w:sz w:val="19"/>
        </w:rPr>
        <w:t>Zərərçəkmiş şəxs tərəfindən edilən zorakılıq, ağır təhqir və ya sair qanunsuz və ya əxlaqsız hərəkətlər (hərəkətsizlik) nəticəsində, habelə zərərçəkmiş şəxsin mütəmadi qanunsuz və ya əxlaqsız davranışı ilə əlaqədar yaranmış uzunsürən dözülməz psixi şərait nəticəsində qəflətən baş vermiş güclü ruhi həyəcan (affekt) vəziyyətində qəsdən sağlamlığa ağır zərər vurma—</w:t>
      </w:r>
    </w:p>
    <w:p>
      <w:pPr>
        <w:tabs>
          <w:tab w:pos="7215" w:val="left" w:leader="none"/>
        </w:tabs>
        <w:spacing w:line="211" w:lineRule="exact" w:before="0"/>
        <w:ind w:left="0" w:right="107" w:firstLine="0"/>
        <w:jc w:val="right"/>
        <w:rPr>
          <w:sz w:val="19"/>
        </w:rPr>
      </w:pPr>
      <w:r>
        <w:rPr>
          <w:rFonts w:ascii="Times New Roman" w:hAnsi="Times New Roman"/>
          <w:b/>
          <w:i/>
          <w:w w:val="110"/>
          <w:sz w:val="19"/>
        </w:rPr>
        <w:t>min</w:t>
      </w:r>
      <w:r>
        <w:rPr>
          <w:rFonts w:ascii="Times New Roman" w:hAnsi="Times New Roman"/>
          <w:b/>
          <w:i/>
          <w:spacing w:val="41"/>
          <w:w w:val="110"/>
          <w:sz w:val="19"/>
        </w:rPr>
        <w:t> </w:t>
      </w:r>
      <w:r>
        <w:rPr>
          <w:rFonts w:ascii="Times New Roman" w:hAnsi="Times New Roman"/>
          <w:b/>
          <w:i/>
          <w:w w:val="110"/>
          <w:sz w:val="19"/>
        </w:rPr>
        <w:t>be</w:t>
      </w:r>
      <w:r>
        <w:rPr>
          <w:rFonts w:ascii="Arial" w:hAnsi="Arial"/>
          <w:i/>
          <w:w w:val="110"/>
          <w:sz w:val="19"/>
        </w:rPr>
        <w:t>ş</w:t>
      </w:r>
      <w:r>
        <w:rPr>
          <w:rFonts w:ascii="Arial" w:hAnsi="Arial"/>
          <w:i/>
          <w:spacing w:val="36"/>
          <w:w w:val="110"/>
          <w:sz w:val="19"/>
        </w:rPr>
        <w:t> </w:t>
      </w:r>
      <w:r>
        <w:rPr>
          <w:rFonts w:ascii="Times New Roman" w:hAnsi="Times New Roman"/>
          <w:b/>
          <w:i/>
          <w:w w:val="110"/>
          <w:sz w:val="19"/>
        </w:rPr>
        <w:t>yüz</w:t>
      </w:r>
      <w:r>
        <w:rPr>
          <w:rFonts w:ascii="Times New Roman" w:hAnsi="Times New Roman"/>
          <w:b/>
          <w:i/>
          <w:spacing w:val="42"/>
          <w:w w:val="110"/>
          <w:sz w:val="19"/>
        </w:rPr>
        <w:t> </w:t>
      </w:r>
      <w:r>
        <w:rPr>
          <w:rFonts w:ascii="Times New Roman" w:hAnsi="Times New Roman"/>
          <w:b/>
          <w:i/>
          <w:w w:val="110"/>
          <w:sz w:val="19"/>
        </w:rPr>
        <w:t>manatdan</w:t>
      </w:r>
      <w:r>
        <w:rPr>
          <w:rFonts w:ascii="Times New Roman" w:hAnsi="Times New Roman"/>
          <w:b/>
          <w:i/>
          <w:spacing w:val="42"/>
          <w:w w:val="110"/>
          <w:sz w:val="19"/>
        </w:rPr>
        <w:t> </w:t>
      </w:r>
      <w:r>
        <w:rPr>
          <w:rFonts w:ascii="Times New Roman" w:hAnsi="Times New Roman"/>
          <w:b/>
          <w:i/>
          <w:w w:val="110"/>
          <w:sz w:val="19"/>
        </w:rPr>
        <w:t>iki</w:t>
      </w:r>
      <w:r>
        <w:rPr>
          <w:rFonts w:ascii="Times New Roman" w:hAnsi="Times New Roman"/>
          <w:b/>
          <w:i/>
          <w:spacing w:val="43"/>
          <w:w w:val="110"/>
          <w:sz w:val="19"/>
        </w:rPr>
        <w:t> </w:t>
      </w:r>
      <w:r>
        <w:rPr>
          <w:rFonts w:ascii="Times New Roman" w:hAnsi="Times New Roman"/>
          <w:b/>
          <w:i/>
          <w:w w:val="110"/>
          <w:sz w:val="19"/>
        </w:rPr>
        <w:t>min</w:t>
      </w:r>
      <w:r>
        <w:rPr>
          <w:rFonts w:ascii="Times New Roman" w:hAnsi="Times New Roman"/>
          <w:b/>
          <w:i/>
          <w:spacing w:val="41"/>
          <w:w w:val="110"/>
          <w:sz w:val="19"/>
        </w:rPr>
        <w:t> </w:t>
      </w:r>
      <w:r>
        <w:rPr>
          <w:rFonts w:ascii="Times New Roman" w:hAnsi="Times New Roman"/>
          <w:b/>
          <w:i/>
          <w:w w:val="110"/>
          <w:sz w:val="19"/>
        </w:rPr>
        <w:t>be</w:t>
      </w:r>
      <w:r>
        <w:rPr>
          <w:rFonts w:ascii="Arial" w:hAnsi="Arial"/>
          <w:i/>
          <w:w w:val="110"/>
          <w:sz w:val="19"/>
        </w:rPr>
        <w:t>ş</w:t>
      </w:r>
      <w:r>
        <w:rPr>
          <w:rFonts w:ascii="Arial" w:hAnsi="Arial"/>
          <w:i/>
          <w:spacing w:val="36"/>
          <w:w w:val="110"/>
          <w:sz w:val="19"/>
        </w:rPr>
        <w:t> </w:t>
      </w:r>
      <w:r>
        <w:rPr>
          <w:rFonts w:ascii="Times New Roman" w:hAnsi="Times New Roman"/>
          <w:b/>
          <w:i/>
          <w:w w:val="110"/>
          <w:sz w:val="19"/>
        </w:rPr>
        <w:t>yüz</w:t>
      </w:r>
      <w:r>
        <w:rPr>
          <w:rFonts w:ascii="Times New Roman" w:hAnsi="Times New Roman"/>
          <w:b/>
          <w:i/>
          <w:spacing w:val="42"/>
          <w:w w:val="110"/>
          <w:sz w:val="19"/>
        </w:rPr>
        <w:t> </w:t>
      </w:r>
      <w:r>
        <w:rPr>
          <w:rFonts w:ascii="Times New Roman" w:hAnsi="Times New Roman"/>
          <w:b/>
          <w:i/>
          <w:w w:val="110"/>
          <w:sz w:val="19"/>
        </w:rPr>
        <w:t>manatad</w:t>
      </w:r>
      <w:r>
        <w:rPr>
          <w:rFonts w:ascii="Arial" w:hAnsi="Arial"/>
          <w:i/>
          <w:w w:val="110"/>
          <w:sz w:val="19"/>
        </w:rPr>
        <w:t>ə</w:t>
      </w:r>
      <w:r>
        <w:rPr>
          <w:rFonts w:ascii="Times New Roman" w:hAnsi="Times New Roman"/>
          <w:b/>
          <w:i/>
          <w:w w:val="110"/>
          <w:sz w:val="19"/>
        </w:rPr>
        <w:t>k</w:t>
      </w:r>
      <w:r>
        <w:rPr>
          <w:rFonts w:ascii="Times New Roman" w:hAnsi="Times New Roman"/>
          <w:b/>
          <w:i/>
          <w:spacing w:val="43"/>
          <w:w w:val="110"/>
          <w:sz w:val="19"/>
        </w:rPr>
        <w:t> </w:t>
      </w:r>
      <w:r>
        <w:rPr>
          <w:rFonts w:ascii="Times New Roman" w:hAnsi="Times New Roman"/>
          <w:b/>
          <w:i/>
          <w:w w:val="110"/>
          <w:sz w:val="19"/>
        </w:rPr>
        <w:t>miqdarda</w:t>
      </w:r>
      <w:r>
        <w:rPr>
          <w:rFonts w:ascii="Times New Roman" w:hAnsi="Times New Roman"/>
          <w:b/>
          <w:i/>
          <w:spacing w:val="43"/>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rim</w:t>
      </w:r>
      <w:r>
        <w:rPr>
          <w:rFonts w:ascii="Arial" w:hAnsi="Arial"/>
          <w:i/>
          <w:w w:val="110"/>
          <w:sz w:val="19"/>
        </w:rPr>
        <w:t>ə</w:t>
      </w:r>
      <w:r>
        <w:rPr>
          <w:rFonts w:ascii="Arial" w:hAnsi="Arial"/>
          <w:i/>
          <w:spacing w:val="36"/>
          <w:w w:val="110"/>
          <w:sz w:val="19"/>
        </w:rPr>
        <w:t> </w:t>
      </w:r>
      <w:r>
        <w:rPr>
          <w:rFonts w:ascii="Times New Roman" w:hAnsi="Times New Roman"/>
          <w:b/>
          <w:i/>
          <w:w w:val="110"/>
          <w:sz w:val="19"/>
        </w:rPr>
        <w:t>v</w:t>
      </w:r>
      <w:r>
        <w:rPr>
          <w:rFonts w:ascii="Arial" w:hAnsi="Arial"/>
          <w:i/>
          <w:w w:val="110"/>
          <w:sz w:val="19"/>
        </w:rPr>
        <w:t>ə</w:t>
      </w:r>
      <w:r>
        <w:rPr>
          <w:rFonts w:ascii="Arial" w:hAnsi="Arial"/>
          <w:i/>
          <w:spacing w:val="36"/>
          <w:w w:val="110"/>
          <w:sz w:val="19"/>
        </w:rPr>
        <w:t> </w:t>
      </w:r>
      <w:r>
        <w:rPr>
          <w:rFonts w:ascii="Times New Roman" w:hAnsi="Times New Roman"/>
          <w:b/>
          <w:i/>
          <w:spacing w:val="-5"/>
          <w:w w:val="110"/>
          <w:sz w:val="19"/>
        </w:rPr>
        <w:t>ya</w:t>
      </w:r>
      <w:r>
        <w:rPr>
          <w:rFonts w:ascii="Times New Roman" w:hAnsi="Times New Roman"/>
          <w:b/>
          <w:i/>
          <w:sz w:val="19"/>
        </w:rPr>
        <w:tab/>
      </w:r>
      <w:r>
        <w:rPr>
          <w:spacing w:val="-2"/>
          <w:w w:val="110"/>
          <w:sz w:val="19"/>
        </w:rPr>
        <w:t>iki</w:t>
      </w:r>
      <w:r>
        <w:rPr>
          <w:spacing w:val="-17"/>
          <w:w w:val="110"/>
          <w:sz w:val="19"/>
        </w:rPr>
        <w:t> </w:t>
      </w:r>
      <w:r>
        <w:rPr>
          <w:spacing w:val="-2"/>
          <w:w w:val="110"/>
          <w:sz w:val="19"/>
        </w:rPr>
        <w:t>ilədək</w:t>
      </w:r>
      <w:r>
        <w:rPr>
          <w:spacing w:val="-17"/>
          <w:w w:val="110"/>
          <w:sz w:val="19"/>
        </w:rPr>
        <w:t> </w:t>
      </w:r>
      <w:r>
        <w:rPr>
          <w:spacing w:val="-2"/>
          <w:w w:val="110"/>
          <w:sz w:val="19"/>
        </w:rPr>
        <w:t>müddətə</w:t>
      </w:r>
      <w:r>
        <w:rPr>
          <w:spacing w:val="-17"/>
          <w:w w:val="110"/>
          <w:sz w:val="19"/>
        </w:rPr>
        <w:t> </w:t>
      </w:r>
      <w:r>
        <w:rPr>
          <w:spacing w:val="-2"/>
          <w:w w:val="110"/>
          <w:sz w:val="19"/>
        </w:rPr>
        <w:t>islah</w:t>
      </w:r>
    </w:p>
    <w:p>
      <w:pPr>
        <w:spacing w:line="232" w:lineRule="exact" w:before="0"/>
        <w:ind w:left="0" w:right="99" w:firstLine="0"/>
        <w:jc w:val="right"/>
        <w:rPr>
          <w:sz w:val="19"/>
        </w:rPr>
      </w:pPr>
      <w:r>
        <w:rPr>
          <w:w w:val="110"/>
          <w:sz w:val="19"/>
        </w:rPr>
        <w:t>işləri</w:t>
      </w:r>
      <w:r>
        <w:rPr>
          <w:spacing w:val="-11"/>
          <w:w w:val="110"/>
          <w:sz w:val="19"/>
        </w:rPr>
        <w:t> </w:t>
      </w:r>
      <w:r>
        <w:rPr>
          <w:w w:val="110"/>
          <w:sz w:val="19"/>
        </w:rPr>
        <w:t>və</w:t>
      </w:r>
      <w:r>
        <w:rPr>
          <w:spacing w:val="-11"/>
          <w:w w:val="110"/>
          <w:sz w:val="19"/>
        </w:rPr>
        <w:t> </w:t>
      </w:r>
      <w:r>
        <w:rPr>
          <w:w w:val="110"/>
          <w:sz w:val="19"/>
        </w:rPr>
        <w:t>ya</w:t>
      </w:r>
      <w:r>
        <w:rPr>
          <w:spacing w:val="-28"/>
          <w:w w:val="110"/>
          <w:sz w:val="19"/>
        </w:rPr>
        <w:t> </w:t>
      </w:r>
      <w:r>
        <w:rPr>
          <w:rFonts w:ascii="Times New Roman" w:hAnsi="Times New Roman"/>
          <w:b/>
          <w:i/>
          <w:w w:val="110"/>
          <w:sz w:val="19"/>
        </w:rPr>
        <w:t>iki</w:t>
      </w:r>
      <w:r>
        <w:rPr>
          <w:rFonts w:ascii="Times New Roman" w:hAnsi="Times New Roman"/>
          <w:b/>
          <w:i/>
          <w:spacing w:val="-3"/>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3"/>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8"/>
          <w:w w:val="110"/>
          <w:sz w:val="19"/>
        </w:rPr>
        <w:t> </w:t>
      </w:r>
      <w:r>
        <w:rPr>
          <w:rFonts w:ascii="Times New Roman" w:hAnsi="Times New Roman"/>
          <w:b/>
          <w:i/>
          <w:w w:val="110"/>
          <w:sz w:val="19"/>
        </w:rPr>
        <w:t>azadlı</w:t>
      </w:r>
      <w:r>
        <w:rPr>
          <w:rFonts w:ascii="Arial" w:hAnsi="Arial"/>
          <w:i/>
          <w:w w:val="110"/>
          <w:sz w:val="19"/>
        </w:rPr>
        <w:t>ğ</w:t>
      </w:r>
      <w:r>
        <w:rPr>
          <w:rFonts w:ascii="Times New Roman" w:hAnsi="Times New Roman"/>
          <w:b/>
          <w:i/>
          <w:w w:val="110"/>
          <w:sz w:val="19"/>
        </w:rPr>
        <w:t>ın</w:t>
      </w:r>
      <w:r>
        <w:rPr>
          <w:rFonts w:ascii="Times New Roman" w:hAnsi="Times New Roman"/>
          <w:b/>
          <w:i/>
          <w:spacing w:val="-3"/>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w:t>
      </w:r>
      <w:r>
        <w:rPr>
          <w:rFonts w:ascii="Times New Roman" w:hAnsi="Times New Roman"/>
          <w:b/>
          <w:i/>
          <w:spacing w:val="-2"/>
          <w:w w:val="110"/>
          <w:sz w:val="19"/>
        </w:rPr>
        <w:t> </w:t>
      </w:r>
      <w:r>
        <w:rPr>
          <w:rFonts w:ascii="Times New Roman" w:hAnsi="Times New Roman"/>
          <w:b/>
          <w:i/>
          <w:w w:val="110"/>
          <w:sz w:val="19"/>
        </w:rPr>
        <w:t>v</w:t>
      </w:r>
      <w:r>
        <w:rPr>
          <w:rFonts w:ascii="Arial" w:hAnsi="Arial"/>
          <w:i/>
          <w:w w:val="110"/>
          <w:sz w:val="19"/>
        </w:rPr>
        <w:t>ə</w:t>
      </w:r>
      <w:r>
        <w:rPr>
          <w:rFonts w:ascii="Arial" w:hAnsi="Arial"/>
          <w:i/>
          <w:spacing w:val="-9"/>
          <w:w w:val="110"/>
          <w:sz w:val="19"/>
        </w:rPr>
        <w:t> </w:t>
      </w:r>
      <w:r>
        <w:rPr>
          <w:rFonts w:ascii="Times New Roman" w:hAnsi="Times New Roman"/>
          <w:b/>
          <w:i/>
          <w:w w:val="110"/>
          <w:sz w:val="19"/>
        </w:rPr>
        <w:t>ya</w:t>
      </w:r>
      <w:r>
        <w:rPr>
          <w:rFonts w:ascii="Times New Roman" w:hAnsi="Times New Roman"/>
          <w:b/>
          <w:i/>
          <w:spacing w:val="-2"/>
          <w:w w:val="110"/>
          <w:sz w:val="19"/>
        </w:rPr>
        <w:t> </w:t>
      </w:r>
      <w:r>
        <w:rPr>
          <w:rFonts w:ascii="Times New Roman" w:hAnsi="Times New Roman"/>
          <w:b/>
          <w:i/>
          <w:w w:val="110"/>
          <w:sz w:val="19"/>
        </w:rPr>
        <w:t>iki</w:t>
      </w:r>
      <w:r>
        <w:rPr>
          <w:rFonts w:ascii="Times New Roman" w:hAnsi="Times New Roman"/>
          <w:b/>
          <w:i/>
          <w:spacing w:val="-3"/>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73"/>
          <w:w w:val="150"/>
          <w:sz w:val="19"/>
        </w:rPr>
        <w:t> </w:t>
      </w:r>
      <w:r>
        <w:rPr>
          <w:w w:val="110"/>
          <w:sz w:val="19"/>
        </w:rPr>
        <w:t>müddətə</w:t>
      </w:r>
      <w:r>
        <w:rPr>
          <w:spacing w:val="-9"/>
          <w:w w:val="110"/>
          <w:sz w:val="19"/>
        </w:rPr>
        <w:t> </w:t>
      </w:r>
      <w:r>
        <w:rPr>
          <w:w w:val="110"/>
          <w:sz w:val="19"/>
        </w:rPr>
        <w:t>azadlıqdan</w:t>
      </w:r>
      <w:r>
        <w:rPr>
          <w:spacing w:val="-9"/>
          <w:w w:val="110"/>
          <w:sz w:val="19"/>
        </w:rPr>
        <w:t> </w:t>
      </w:r>
      <w:r>
        <w:rPr>
          <w:spacing w:val="-2"/>
          <w:w w:val="110"/>
          <w:sz w:val="19"/>
        </w:rPr>
        <w:t>məhrum</w:t>
      </w:r>
    </w:p>
    <w:p>
      <w:pPr>
        <w:pStyle w:val="BodyText"/>
        <w:spacing w:before="24"/>
        <w:ind w:left="100"/>
      </w:pPr>
      <w:r>
        <w:rPr/>
        <mc:AlternateContent>
          <mc:Choice Requires="wps">
            <w:drawing>
              <wp:anchor distT="0" distB="0" distL="0" distR="0" allowOverlap="1" layoutInCell="1" locked="0" behindDoc="1" simplePos="0" relativeHeight="482127360">
                <wp:simplePos x="0" y="0"/>
                <wp:positionH relativeFrom="page">
                  <wp:posOffset>2110275</wp:posOffset>
                </wp:positionH>
                <wp:positionV relativeFrom="paragraph">
                  <wp:posOffset>64143</wp:posOffset>
                </wp:positionV>
                <wp:extent cx="73660" cy="14224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66.163406pt;margin-top:5.050686pt;width:5.8pt;height:11.2pt;mso-position-horizontal-relative:page;mso-position-vertical-relative:paragraph;z-index:-21189120" type="#_x0000_t202" id="docshape26"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1"/>
          <w:w w:val="101"/>
          <w:position w:val="13"/>
          <w:sz w:val="15"/>
          <w:u w:val="single" w:color="0000FF"/>
        </w:rPr>
        <w:t>[213</w:t>
      </w:r>
      <w:r>
        <w:rPr>
          <w:b/>
          <w:color w:val="0000FF"/>
          <w:spacing w:val="-3242"/>
          <w:w w:val="101"/>
          <w:position w:val="13"/>
          <w:sz w:val="15"/>
          <w:u w:val="single" w:color="0000FF"/>
        </w:rPr>
        <w:t>]</w:t>
      </w:r>
      <w:r>
        <w:rPr>
          <w:spacing w:val="-1"/>
          <w:w w:val="98"/>
        </w:rPr>
        <w:t>etm</w:t>
      </w:r>
      <w:r>
        <w:rPr>
          <w:w w:val="98"/>
        </w:rPr>
        <w:t>ə</w:t>
      </w:r>
      <w:r>
        <w:rPr>
          <w:spacing w:val="13"/>
        </w:rPr>
        <w:t> </w:t>
      </w:r>
      <w:r>
        <w:rPr/>
        <w:t>ilə</w:t>
      </w:r>
      <w:r>
        <w:rPr>
          <w:spacing w:val="14"/>
        </w:rPr>
        <w:t> </w:t>
      </w:r>
      <w:r>
        <w:rPr>
          <w:spacing w:val="-2"/>
        </w:rPr>
        <w:t>cəzalandırılır</w:t>
      </w:r>
    </w:p>
    <w:p>
      <w:pPr>
        <w:pStyle w:val="ListParagraph"/>
        <w:numPr>
          <w:ilvl w:val="1"/>
          <w:numId w:val="110"/>
        </w:numPr>
        <w:tabs>
          <w:tab w:pos="1353" w:val="left" w:leader="none"/>
        </w:tabs>
        <w:spacing w:line="254" w:lineRule="auto" w:before="13" w:after="0"/>
        <w:ind w:left="100" w:right="98" w:firstLine="444"/>
        <w:jc w:val="both"/>
        <w:rPr>
          <w:sz w:val="19"/>
        </w:rPr>
      </w:pPr>
      <w:r>
        <w:rPr>
          <w:sz w:val="19"/>
        </w:rPr>
        <w:t>Zərərçəkmiş şəxs tərəfindən edilən zorakılıq, ağır təhqir və ya sair qanunsuz və ya əxlaqsız hərəkətlər (hərəkətsizlik) nəticəsində, habelə zərərçəkmiş şəxsin mütəmadi qanunsuz və ya əxlaqsız davranışı ilə əlaqədar yaranmış uzunsürən dözülməz psixi şərait nəticəsində qəflətən baş vermiş güclü ruhi həyəcan (affekt) vəziyyətində qəsdən sağlamlığa</w:t>
      </w:r>
      <w:r>
        <w:rPr>
          <w:spacing w:val="40"/>
          <w:sz w:val="19"/>
        </w:rPr>
        <w:t> </w:t>
      </w:r>
      <w:r>
        <w:rPr>
          <w:sz w:val="19"/>
        </w:rPr>
        <w:t>az ağır zərər vurma—</w:t>
      </w:r>
    </w:p>
    <w:p>
      <w:pPr>
        <w:spacing w:line="211" w:lineRule="exact" w:before="0"/>
        <w:ind w:left="0" w:right="104" w:firstLine="0"/>
        <w:jc w:val="right"/>
        <w:rPr>
          <w:rFonts w:ascii="Times New Roman" w:hAnsi="Times New Roman"/>
          <w:b/>
          <w:i/>
          <w:sz w:val="19"/>
        </w:rPr>
      </w:pPr>
      <w:r>
        <w:rPr>
          <w:rFonts w:ascii="Times New Roman" w:hAnsi="Times New Roman"/>
          <w:b/>
          <w:i/>
          <w:w w:val="110"/>
          <w:sz w:val="19"/>
        </w:rPr>
        <w:t>min</w:t>
      </w:r>
      <w:r>
        <w:rPr>
          <w:rFonts w:ascii="Times New Roman" w:hAnsi="Times New Roman"/>
          <w:b/>
          <w:i/>
          <w:spacing w:val="-14"/>
          <w:w w:val="110"/>
          <w:sz w:val="19"/>
        </w:rPr>
        <w:t> </w:t>
      </w:r>
      <w:r>
        <w:rPr>
          <w:rFonts w:ascii="Times New Roman" w:hAnsi="Times New Roman"/>
          <w:b/>
          <w:i/>
          <w:w w:val="110"/>
          <w:sz w:val="19"/>
        </w:rPr>
        <w:t>manatdan</w:t>
      </w:r>
      <w:r>
        <w:rPr>
          <w:rFonts w:ascii="Times New Roman" w:hAnsi="Times New Roman"/>
          <w:b/>
          <w:i/>
          <w:spacing w:val="-13"/>
          <w:w w:val="110"/>
          <w:sz w:val="19"/>
        </w:rPr>
        <w:t> </w:t>
      </w:r>
      <w:r>
        <w:rPr>
          <w:rFonts w:ascii="Times New Roman" w:hAnsi="Times New Roman"/>
          <w:b/>
          <w:i/>
          <w:w w:val="110"/>
          <w:sz w:val="19"/>
        </w:rPr>
        <w:t>min</w:t>
      </w:r>
      <w:r>
        <w:rPr>
          <w:rFonts w:ascii="Times New Roman" w:hAnsi="Times New Roman"/>
          <w:b/>
          <w:i/>
          <w:spacing w:val="-13"/>
          <w:w w:val="110"/>
          <w:sz w:val="19"/>
        </w:rPr>
        <w:t> </w:t>
      </w:r>
      <w:r>
        <w:rPr>
          <w:rFonts w:ascii="Times New Roman" w:hAnsi="Times New Roman"/>
          <w:b/>
          <w:i/>
          <w:w w:val="110"/>
          <w:sz w:val="19"/>
        </w:rPr>
        <w:t>be</w:t>
      </w:r>
      <w:r>
        <w:rPr>
          <w:rFonts w:ascii="Arial" w:hAnsi="Arial"/>
          <w:i/>
          <w:w w:val="110"/>
          <w:sz w:val="19"/>
        </w:rPr>
        <w:t>ş</w:t>
      </w:r>
      <w:r>
        <w:rPr>
          <w:rFonts w:ascii="Arial" w:hAnsi="Arial"/>
          <w:i/>
          <w:spacing w:val="-14"/>
          <w:w w:val="110"/>
          <w:sz w:val="19"/>
        </w:rPr>
        <w:t> </w:t>
      </w:r>
      <w:r>
        <w:rPr>
          <w:rFonts w:ascii="Times New Roman" w:hAnsi="Times New Roman"/>
          <w:b/>
          <w:i/>
          <w:w w:val="110"/>
          <w:sz w:val="19"/>
        </w:rPr>
        <w:t>yüz</w:t>
      </w:r>
      <w:r>
        <w:rPr>
          <w:rFonts w:ascii="Times New Roman" w:hAnsi="Times New Roman"/>
          <w:b/>
          <w:i/>
          <w:spacing w:val="-13"/>
          <w:w w:val="110"/>
          <w:sz w:val="19"/>
        </w:rPr>
        <w:t> </w:t>
      </w:r>
      <w:r>
        <w:rPr>
          <w:rFonts w:ascii="Times New Roman" w:hAnsi="Times New Roman"/>
          <w:b/>
          <w:i/>
          <w:w w:val="110"/>
          <w:sz w:val="19"/>
        </w:rPr>
        <w:t>manatad</w:t>
      </w:r>
      <w:r>
        <w:rPr>
          <w:rFonts w:ascii="Arial" w:hAnsi="Arial"/>
          <w:i/>
          <w:w w:val="110"/>
          <w:sz w:val="19"/>
        </w:rPr>
        <w:t>ə</w:t>
      </w:r>
      <w:r>
        <w:rPr>
          <w:rFonts w:ascii="Times New Roman" w:hAnsi="Times New Roman"/>
          <w:b/>
          <w:i/>
          <w:w w:val="110"/>
          <w:sz w:val="19"/>
        </w:rPr>
        <w:t>k</w:t>
      </w:r>
      <w:r>
        <w:rPr>
          <w:rFonts w:ascii="Times New Roman" w:hAnsi="Times New Roman"/>
          <w:b/>
          <w:i/>
          <w:spacing w:val="-13"/>
          <w:w w:val="110"/>
          <w:sz w:val="19"/>
        </w:rPr>
        <w:t> </w:t>
      </w:r>
      <w:r>
        <w:rPr>
          <w:rFonts w:ascii="Times New Roman" w:hAnsi="Times New Roman"/>
          <w:b/>
          <w:i/>
          <w:w w:val="110"/>
          <w:sz w:val="19"/>
        </w:rPr>
        <w:t>miqdarda</w:t>
      </w:r>
      <w:r>
        <w:rPr>
          <w:rFonts w:ascii="Times New Roman" w:hAnsi="Times New Roman"/>
          <w:b/>
          <w:i/>
          <w:spacing w:val="-13"/>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rim</w:t>
      </w:r>
      <w:r>
        <w:rPr>
          <w:rFonts w:ascii="Arial" w:hAnsi="Arial"/>
          <w:i/>
          <w:w w:val="110"/>
          <w:sz w:val="19"/>
        </w:rPr>
        <w:t>ə</w:t>
      </w:r>
      <w:r>
        <w:rPr>
          <w:rFonts w:ascii="Arial" w:hAnsi="Arial"/>
          <w:i/>
          <w:spacing w:val="-15"/>
          <w:w w:val="110"/>
          <w:sz w:val="19"/>
        </w:rPr>
        <w:t> </w:t>
      </w:r>
      <w:r>
        <w:rPr>
          <w:rFonts w:ascii="Times New Roman" w:hAnsi="Times New Roman"/>
          <w:b/>
          <w:i/>
          <w:w w:val="110"/>
          <w:sz w:val="19"/>
        </w:rPr>
        <w:t>v</w:t>
      </w:r>
      <w:r>
        <w:rPr>
          <w:rFonts w:ascii="Arial" w:hAnsi="Arial"/>
          <w:i/>
          <w:w w:val="110"/>
          <w:sz w:val="19"/>
        </w:rPr>
        <w:t>ə</w:t>
      </w:r>
      <w:r>
        <w:rPr>
          <w:rFonts w:ascii="Arial" w:hAnsi="Arial"/>
          <w:i/>
          <w:spacing w:val="-14"/>
          <w:w w:val="110"/>
          <w:sz w:val="19"/>
        </w:rPr>
        <w:t> </w:t>
      </w:r>
      <w:r>
        <w:rPr>
          <w:rFonts w:ascii="Times New Roman" w:hAnsi="Times New Roman"/>
          <w:b/>
          <w:i/>
          <w:w w:val="110"/>
          <w:sz w:val="19"/>
        </w:rPr>
        <w:t>ya</w:t>
      </w:r>
      <w:r>
        <w:rPr>
          <w:rFonts w:ascii="Times New Roman" w:hAnsi="Times New Roman"/>
          <w:b/>
          <w:i/>
          <w:spacing w:val="63"/>
          <w:w w:val="110"/>
          <w:sz w:val="19"/>
        </w:rPr>
        <w:t> </w:t>
      </w:r>
      <w:r>
        <w:rPr>
          <w:w w:val="110"/>
          <w:sz w:val="19"/>
        </w:rPr>
        <w:t>iki</w:t>
      </w:r>
      <w:r>
        <w:rPr>
          <w:spacing w:val="-27"/>
          <w:w w:val="110"/>
          <w:sz w:val="19"/>
        </w:rPr>
        <w:t> </w:t>
      </w:r>
      <w:r>
        <w:rPr>
          <w:w w:val="110"/>
          <w:sz w:val="19"/>
        </w:rPr>
        <w:t>ilədək</w:t>
      </w:r>
      <w:r>
        <w:rPr>
          <w:spacing w:val="-24"/>
          <w:w w:val="110"/>
          <w:sz w:val="19"/>
        </w:rPr>
        <w:t> </w:t>
      </w:r>
      <w:r>
        <w:rPr>
          <w:w w:val="110"/>
          <w:sz w:val="19"/>
        </w:rPr>
        <w:t>müddətə</w:t>
      </w:r>
      <w:r>
        <w:rPr>
          <w:spacing w:val="-25"/>
          <w:w w:val="110"/>
          <w:sz w:val="19"/>
        </w:rPr>
        <w:t> </w:t>
      </w:r>
      <w:r>
        <w:rPr>
          <w:w w:val="110"/>
          <w:sz w:val="19"/>
        </w:rPr>
        <w:t>islah</w:t>
      </w:r>
      <w:r>
        <w:rPr>
          <w:spacing w:val="-24"/>
          <w:w w:val="110"/>
          <w:sz w:val="19"/>
        </w:rPr>
        <w:t> </w:t>
      </w:r>
      <w:r>
        <w:rPr>
          <w:w w:val="110"/>
          <w:sz w:val="19"/>
        </w:rPr>
        <w:t>işləri</w:t>
      </w:r>
      <w:r>
        <w:rPr>
          <w:spacing w:val="-55"/>
          <w:w w:val="110"/>
          <w:sz w:val="19"/>
        </w:rPr>
        <w:t> </w:t>
      </w:r>
      <w:r>
        <w:rPr>
          <w:rFonts w:ascii="Times New Roman" w:hAnsi="Times New Roman"/>
          <w:b/>
          <w:i/>
          <w:w w:val="110"/>
          <w:sz w:val="19"/>
        </w:rPr>
        <w:t>v</w:t>
      </w:r>
      <w:r>
        <w:rPr>
          <w:rFonts w:ascii="Arial" w:hAnsi="Arial"/>
          <w:i/>
          <w:w w:val="110"/>
          <w:sz w:val="19"/>
        </w:rPr>
        <w:t>ə</w:t>
      </w:r>
      <w:r>
        <w:rPr>
          <w:rFonts w:ascii="Arial" w:hAnsi="Arial"/>
          <w:i/>
          <w:spacing w:val="-15"/>
          <w:w w:val="110"/>
          <w:sz w:val="19"/>
        </w:rPr>
        <w:t> </w:t>
      </w:r>
      <w:r>
        <w:rPr>
          <w:rFonts w:ascii="Times New Roman" w:hAnsi="Times New Roman"/>
          <w:b/>
          <w:i/>
          <w:w w:val="110"/>
          <w:sz w:val="19"/>
        </w:rPr>
        <w:t>ya</w:t>
      </w:r>
      <w:r>
        <w:rPr>
          <w:rFonts w:ascii="Times New Roman" w:hAnsi="Times New Roman"/>
          <w:b/>
          <w:i/>
          <w:spacing w:val="-12"/>
          <w:w w:val="110"/>
          <w:sz w:val="19"/>
        </w:rPr>
        <w:t> </w:t>
      </w:r>
      <w:r>
        <w:rPr>
          <w:rFonts w:ascii="Times New Roman" w:hAnsi="Times New Roman"/>
          <w:b/>
          <w:i/>
          <w:spacing w:val="-5"/>
          <w:w w:val="110"/>
          <w:sz w:val="19"/>
        </w:rPr>
        <w:t>iki</w:t>
      </w:r>
    </w:p>
    <w:p>
      <w:pPr>
        <w:spacing w:line="232" w:lineRule="exact" w:before="0"/>
        <w:ind w:left="100" w:right="0" w:firstLine="0"/>
        <w:jc w:val="left"/>
        <w:rPr>
          <w:sz w:val="19"/>
        </w:rPr>
      </w:pP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27"/>
          <w:w w:val="105"/>
          <w:sz w:val="19"/>
        </w:rPr>
        <w:t>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23"/>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w:t>
      </w:r>
      <w:r>
        <w:rPr>
          <w:rFonts w:ascii="Times New Roman" w:hAnsi="Times New Roman"/>
          <w:b/>
          <w:i/>
          <w:spacing w:val="28"/>
          <w:w w:val="105"/>
          <w:sz w:val="19"/>
        </w:rPr>
        <w:t> </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26"/>
          <w:w w:val="105"/>
          <w:sz w:val="19"/>
        </w:rPr>
        <w:t>  </w:t>
      </w:r>
      <w:r>
        <w:rPr>
          <w:w w:val="105"/>
          <w:sz w:val="19"/>
        </w:rPr>
        <w:t>və</w:t>
      </w:r>
      <w:r>
        <w:rPr>
          <w:spacing w:val="35"/>
          <w:w w:val="105"/>
          <w:sz w:val="19"/>
        </w:rPr>
        <w:t> </w:t>
      </w:r>
      <w:r>
        <w:rPr>
          <w:w w:val="105"/>
          <w:sz w:val="19"/>
        </w:rPr>
        <w:t>ya</w:t>
      </w:r>
      <w:r>
        <w:rPr>
          <w:spacing w:val="34"/>
          <w:w w:val="105"/>
          <w:sz w:val="19"/>
        </w:rPr>
        <w:t> </w:t>
      </w:r>
      <w:r>
        <w:rPr>
          <w:w w:val="105"/>
          <w:sz w:val="19"/>
        </w:rPr>
        <w:t>bir</w:t>
      </w:r>
      <w:r>
        <w:rPr>
          <w:spacing w:val="33"/>
          <w:w w:val="105"/>
          <w:sz w:val="19"/>
        </w:rPr>
        <w:t> </w:t>
      </w:r>
      <w:r>
        <w:rPr>
          <w:w w:val="105"/>
          <w:sz w:val="19"/>
        </w:rPr>
        <w:t>ilədək</w:t>
      </w:r>
      <w:r>
        <w:rPr>
          <w:spacing w:val="34"/>
          <w:w w:val="105"/>
          <w:sz w:val="19"/>
        </w:rPr>
        <w:t> </w:t>
      </w:r>
      <w:r>
        <w:rPr>
          <w:w w:val="105"/>
          <w:sz w:val="19"/>
        </w:rPr>
        <w:t>müddətə</w:t>
      </w:r>
      <w:r>
        <w:rPr>
          <w:spacing w:val="34"/>
          <w:w w:val="105"/>
          <w:sz w:val="19"/>
        </w:rPr>
        <w:t> </w:t>
      </w:r>
      <w:r>
        <w:rPr>
          <w:w w:val="105"/>
          <w:sz w:val="19"/>
        </w:rPr>
        <w:t>azadlıqdan</w:t>
      </w:r>
      <w:r>
        <w:rPr>
          <w:spacing w:val="34"/>
          <w:w w:val="105"/>
          <w:sz w:val="19"/>
        </w:rPr>
        <w:t> </w:t>
      </w:r>
      <w:r>
        <w:rPr>
          <w:w w:val="105"/>
          <w:sz w:val="19"/>
        </w:rPr>
        <w:t>məhrum</w:t>
      </w:r>
      <w:r>
        <w:rPr>
          <w:spacing w:val="33"/>
          <w:w w:val="105"/>
          <w:sz w:val="19"/>
        </w:rPr>
        <w:t> </w:t>
      </w:r>
      <w:r>
        <w:rPr>
          <w:w w:val="105"/>
          <w:sz w:val="19"/>
        </w:rPr>
        <w:t>etmə</w:t>
      </w:r>
      <w:r>
        <w:rPr>
          <w:spacing w:val="34"/>
          <w:w w:val="105"/>
          <w:sz w:val="19"/>
        </w:rPr>
        <w:t> </w:t>
      </w:r>
      <w:r>
        <w:rPr>
          <w:spacing w:val="-5"/>
          <w:w w:val="105"/>
          <w:sz w:val="19"/>
        </w:rPr>
        <w:t>ilə</w:t>
      </w:r>
    </w:p>
    <w:p>
      <w:pPr>
        <w:spacing w:before="24"/>
        <w:ind w:left="100" w:right="0" w:firstLine="0"/>
        <w:jc w:val="left"/>
        <w:rPr>
          <w:sz w:val="19"/>
        </w:rPr>
      </w:pPr>
      <w:r>
        <w:rPr>
          <w:sz w:val="19"/>
        </w:rPr>
        <mc:AlternateContent>
          <mc:Choice Requires="wps">
            <w:drawing>
              <wp:anchor distT="0" distB="0" distL="0" distR="0" allowOverlap="1" layoutInCell="1" locked="0" behindDoc="1" simplePos="0" relativeHeight="482127872">
                <wp:simplePos x="0" y="0"/>
                <wp:positionH relativeFrom="page">
                  <wp:posOffset>1450008</wp:posOffset>
                </wp:positionH>
                <wp:positionV relativeFrom="paragraph">
                  <wp:posOffset>64136</wp:posOffset>
                </wp:positionV>
                <wp:extent cx="73660" cy="14224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14.173897pt;margin-top:5.050145pt;width:5.8pt;height:11.2pt;mso-position-horizontal-relative:page;mso-position-vertical-relative:paragraph;z-index:-21188608" type="#_x0000_t202" id="docshape27"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3"/>
          <w:w w:val="102"/>
          <w:position w:val="13"/>
          <w:sz w:val="15"/>
          <w:u w:val="single" w:color="0000FF"/>
        </w:rPr>
        <w:t>[214</w:t>
      </w:r>
      <w:r>
        <w:rPr>
          <w:b/>
          <w:color w:val="0000FF"/>
          <w:spacing w:val="-2200"/>
          <w:w w:val="102"/>
          <w:position w:val="13"/>
          <w:sz w:val="15"/>
          <w:u w:val="single" w:color="0000FF"/>
        </w:rPr>
        <w:t>]</w:t>
      </w:r>
      <w:r>
        <w:rPr>
          <w:spacing w:val="-3"/>
          <w:w w:val="99"/>
          <w:sz w:val="19"/>
        </w:rPr>
        <w:t>cəzalandırılı</w:t>
      </w:r>
      <w:r>
        <w:rPr>
          <w:spacing w:val="-2"/>
          <w:w w:val="99"/>
          <w:sz w:val="19"/>
        </w:rPr>
        <w:t>r</w:t>
      </w:r>
    </w:p>
    <w:p>
      <w:pPr>
        <w:pStyle w:val="BodyText"/>
        <w:spacing w:before="26"/>
      </w:pPr>
    </w:p>
    <w:p>
      <w:pPr>
        <w:pStyle w:val="Heading2"/>
        <w:spacing w:line="266" w:lineRule="auto"/>
        <w:rPr>
          <w:position w:val="13"/>
          <w:sz w:val="15"/>
        </w:rPr>
      </w:pPr>
      <w:r>
        <w:rPr>
          <w:b w:val="0"/>
        </w:rPr>
        <w:t>M</w:t>
      </w:r>
      <w:r>
        <w:rPr>
          <w:b w:val="0"/>
          <w:spacing w:val="-66"/>
        </w:rPr>
        <w:t> </w:t>
      </w:r>
      <w:r>
        <w:rPr>
          <w:b w:val="0"/>
        </w:rPr>
        <w:t>a</w:t>
      </w:r>
      <w:r>
        <w:rPr>
          <w:b w:val="0"/>
          <w:spacing w:val="-66"/>
        </w:rPr>
        <w:t> </w:t>
      </w:r>
      <w:r>
        <w:rPr>
          <w:b w:val="0"/>
        </w:rPr>
        <w:t>d</w:t>
      </w:r>
      <w:r>
        <w:rPr>
          <w:b w:val="0"/>
          <w:spacing w:val="-66"/>
        </w:rPr>
        <w:t> </w:t>
      </w:r>
      <w:r>
        <w:rPr>
          <w:b w:val="0"/>
        </w:rPr>
        <w:t>d</w:t>
      </w:r>
      <w:r>
        <w:rPr>
          <w:b w:val="0"/>
          <w:spacing w:val="-66"/>
        </w:rPr>
        <w:t> </w:t>
      </w:r>
      <w:r>
        <w:rPr>
          <w:b w:val="0"/>
        </w:rPr>
        <w:t>ə</w:t>
      </w:r>
      <w:r>
        <w:rPr>
          <w:b w:val="0"/>
          <w:spacing w:val="80"/>
          <w:w w:val="150"/>
        </w:rPr>
        <w:t> </w:t>
      </w:r>
      <w:r>
        <w:rPr>
          <w:b w:val="0"/>
        </w:rPr>
        <w:t>1</w:t>
      </w:r>
      <w:r>
        <w:rPr>
          <w:b w:val="0"/>
          <w:spacing w:val="-66"/>
        </w:rPr>
        <w:t> </w:t>
      </w:r>
      <w:r>
        <w:rPr>
          <w:b w:val="0"/>
        </w:rPr>
        <w:t>3</w:t>
      </w:r>
      <w:r>
        <w:rPr>
          <w:b w:val="0"/>
          <w:spacing w:val="-66"/>
        </w:rPr>
        <w:t> </w:t>
      </w:r>
      <w:r>
        <w:rPr>
          <w:b w:val="0"/>
        </w:rPr>
        <w:t>0</w:t>
      </w:r>
      <w:r>
        <w:rPr>
          <w:b w:val="0"/>
          <w:spacing w:val="-66"/>
        </w:rPr>
        <w:t> </w:t>
      </w:r>
      <w:r>
        <w:rPr>
          <w:b w:val="0"/>
        </w:rPr>
        <w:t>.</w:t>
      </w:r>
      <w:r>
        <w:rPr>
          <w:b w:val="0"/>
          <w:spacing w:val="40"/>
        </w:rPr>
        <w:t> </w:t>
      </w:r>
      <w:r>
        <w:rPr/>
        <w:t>Zəruri</w:t>
      </w:r>
      <w:r>
        <w:rPr>
          <w:spacing w:val="40"/>
        </w:rPr>
        <w:t> </w:t>
      </w:r>
      <w:r>
        <w:rPr/>
        <w:t>müdafiə</w:t>
      </w:r>
      <w:r>
        <w:rPr>
          <w:spacing w:val="40"/>
        </w:rPr>
        <w:t> </w:t>
      </w:r>
      <w:r>
        <w:rPr/>
        <w:t>həddini</w:t>
      </w:r>
      <w:r>
        <w:rPr>
          <w:spacing w:val="40"/>
        </w:rPr>
        <w:t> </w:t>
      </w:r>
      <w:r>
        <w:rPr/>
        <w:t>aşmaqla </w:t>
      </w:r>
      <w:r>
        <w:rPr>
          <w:strike/>
        </w:rPr>
        <w:t>sağlamlığa</w:t>
      </w:r>
      <w:r>
        <w:rPr>
          <w:strike/>
          <w:spacing w:val="40"/>
        </w:rPr>
        <w:t> </w:t>
      </w:r>
      <w:r>
        <w:rPr>
          <w:strike/>
        </w:rPr>
        <w:t>ağır</w:t>
      </w:r>
      <w:r>
        <w:rPr>
          <w:strike w:val="0"/>
          <w:spacing w:val="40"/>
        </w:rPr>
        <w:t> </w:t>
      </w:r>
      <w:r>
        <w:rPr>
          <w:strike w:val="0"/>
        </w:rPr>
        <w:t>və</w:t>
      </w:r>
      <w:r>
        <w:rPr>
          <w:strike w:val="0"/>
          <w:spacing w:val="40"/>
        </w:rPr>
        <w:t> </w:t>
      </w:r>
      <w:r>
        <w:rPr>
          <w:strike w:val="0"/>
        </w:rPr>
        <w:t>ya</w:t>
      </w:r>
      <w:r>
        <w:rPr>
          <w:strike w:val="0"/>
          <w:spacing w:val="40"/>
        </w:rPr>
        <w:t> </w:t>
      </w:r>
      <w:r>
        <w:rPr>
          <w:strike w:val="0"/>
        </w:rPr>
        <w:t>cinayət</w:t>
      </w:r>
      <w:r>
        <w:rPr>
          <w:strike w:val="0"/>
          <w:spacing w:val="40"/>
        </w:rPr>
        <w:t> </w:t>
      </w:r>
      <w:r>
        <w:rPr>
          <w:strike w:val="0"/>
        </w:rPr>
        <w:t>törətmiş şəxsin tutulması üçün zəruri həddi aşmaqla sağlamlığa ağır </w:t>
      </w:r>
      <w:r>
        <w:rPr>
          <w:strike/>
        </w:rPr>
        <w:t>və ya az ağır</w:t>
      </w:r>
      <w:r>
        <w:rPr>
          <w:strike w:val="0"/>
          <w:spacing w:val="30"/>
        </w:rPr>
        <w:t> </w:t>
      </w:r>
      <w:r>
        <w:rPr>
          <w:strike w:val="0"/>
        </w:rPr>
        <w:t>zərər vurma</w:t>
      </w:r>
      <w:r>
        <w:rPr>
          <w:strike w:val="0"/>
          <w:color w:val="0000FF"/>
          <w:position w:val="13"/>
          <w:sz w:val="15"/>
          <w:u w:val="single" w:color="0000FF"/>
        </w:rPr>
        <w:t>[215]</w:t>
      </w:r>
    </w:p>
    <w:p>
      <w:pPr>
        <w:pStyle w:val="BodyText"/>
        <w:spacing w:before="2"/>
        <w:rPr>
          <w:b/>
        </w:rPr>
      </w:pPr>
    </w:p>
    <w:p>
      <w:pPr>
        <w:pStyle w:val="ListParagraph"/>
        <w:numPr>
          <w:ilvl w:val="1"/>
          <w:numId w:val="111"/>
        </w:numPr>
        <w:tabs>
          <w:tab w:pos="1347" w:val="left" w:leader="none"/>
        </w:tabs>
        <w:spacing w:line="212" w:lineRule="exact" w:before="0" w:after="0"/>
        <w:ind w:left="1347" w:right="0" w:hanging="803"/>
        <w:jc w:val="both"/>
        <w:rPr>
          <w:sz w:val="19"/>
        </w:rPr>
      </w:pPr>
      <w:r>
        <w:rPr>
          <w:sz w:val="19"/>
        </w:rPr>
        <w:t>Zəruri</w:t>
      </w:r>
      <w:r>
        <w:rPr>
          <w:spacing w:val="2"/>
          <w:sz w:val="19"/>
        </w:rPr>
        <w:t> </w:t>
      </w:r>
      <w:r>
        <w:rPr>
          <w:sz w:val="19"/>
        </w:rPr>
        <w:t>müdafiə</w:t>
      </w:r>
      <w:r>
        <w:rPr>
          <w:spacing w:val="3"/>
          <w:sz w:val="19"/>
        </w:rPr>
        <w:t> </w:t>
      </w:r>
      <w:r>
        <w:rPr>
          <w:sz w:val="19"/>
        </w:rPr>
        <w:t>həddini</w:t>
      </w:r>
      <w:r>
        <w:rPr>
          <w:spacing w:val="3"/>
          <w:sz w:val="19"/>
        </w:rPr>
        <w:t> </w:t>
      </w:r>
      <w:r>
        <w:rPr>
          <w:sz w:val="19"/>
        </w:rPr>
        <w:t>aşmaqla</w:t>
      </w:r>
      <w:r>
        <w:rPr>
          <w:spacing w:val="3"/>
          <w:sz w:val="19"/>
        </w:rPr>
        <w:t> </w:t>
      </w:r>
      <w:r>
        <w:rPr>
          <w:sz w:val="19"/>
        </w:rPr>
        <w:t>qəsdən</w:t>
      </w:r>
      <w:r>
        <w:rPr>
          <w:spacing w:val="3"/>
          <w:sz w:val="19"/>
        </w:rPr>
        <w:t> </w:t>
      </w:r>
      <w:r>
        <w:rPr>
          <w:sz w:val="19"/>
        </w:rPr>
        <w:t>sağlamlığa</w:t>
      </w:r>
      <w:r>
        <w:rPr>
          <w:spacing w:val="3"/>
          <w:sz w:val="19"/>
        </w:rPr>
        <w:t> </w:t>
      </w:r>
      <w:r>
        <w:rPr>
          <w:sz w:val="19"/>
        </w:rPr>
        <w:t>ağır</w:t>
      </w:r>
      <w:r>
        <w:rPr>
          <w:spacing w:val="3"/>
          <w:sz w:val="19"/>
        </w:rPr>
        <w:t> </w:t>
      </w:r>
      <w:r>
        <w:rPr>
          <w:sz w:val="19"/>
        </w:rPr>
        <w:t>zərər</w:t>
      </w:r>
      <w:r>
        <w:rPr>
          <w:spacing w:val="3"/>
          <w:sz w:val="19"/>
        </w:rPr>
        <w:t> </w:t>
      </w:r>
      <w:r>
        <w:rPr>
          <w:spacing w:val="-2"/>
          <w:sz w:val="19"/>
        </w:rPr>
        <w:t>vurma—</w:t>
      </w:r>
    </w:p>
    <w:p>
      <w:pPr>
        <w:spacing w:line="249" w:lineRule="auto" w:before="0"/>
        <w:ind w:left="100" w:right="99" w:firstLine="444"/>
        <w:jc w:val="both"/>
        <w:rPr>
          <w:b/>
          <w:position w:val="13"/>
          <w:sz w:val="15"/>
        </w:rPr>
      </w:pPr>
      <w:r>
        <w:rPr>
          <w:rFonts w:ascii="Times New Roman" w:hAnsi="Times New Roman"/>
          <w:b/>
          <w:i/>
          <w:w w:val="105"/>
          <w:sz w:val="19"/>
        </w:rPr>
        <w:t>min manatdan iki min manatad</w:t>
      </w:r>
      <w:r>
        <w:rPr>
          <w:rFonts w:ascii="Arial" w:hAnsi="Arial"/>
          <w:i/>
          <w:w w:val="105"/>
          <w:sz w:val="19"/>
        </w:rPr>
        <w:t>ə</w:t>
      </w:r>
      <w:r>
        <w:rPr>
          <w:rFonts w:ascii="Times New Roman" w:hAnsi="Times New Roman"/>
          <w:b/>
          <w:i/>
          <w:w w:val="105"/>
          <w:sz w:val="19"/>
        </w:rPr>
        <w:t>k miqdarda c</w:t>
      </w:r>
      <w:r>
        <w:rPr>
          <w:rFonts w:ascii="Arial" w:hAnsi="Arial"/>
          <w:i/>
          <w:w w:val="105"/>
          <w:sz w:val="19"/>
        </w:rPr>
        <w:t>ə</w:t>
      </w:r>
      <w:r>
        <w:rPr>
          <w:rFonts w:ascii="Times New Roman" w:hAnsi="Times New Roman"/>
          <w:b/>
          <w:i/>
          <w:w w:val="105"/>
          <w:sz w:val="19"/>
        </w:rPr>
        <w:t>rim</w:t>
      </w:r>
      <w:r>
        <w:rPr>
          <w:rFonts w:ascii="Arial" w:hAnsi="Arial"/>
          <w:i/>
          <w:w w:val="105"/>
          <w:sz w:val="19"/>
        </w:rPr>
        <w:t>ə </w:t>
      </w:r>
      <w:r>
        <w:rPr>
          <w:rFonts w:ascii="Times New Roman" w:hAnsi="Times New Roman"/>
          <w:b/>
          <w:i/>
          <w:w w:val="105"/>
          <w:sz w:val="19"/>
        </w:rPr>
        <w:t>v</w:t>
      </w:r>
      <w:r>
        <w:rPr>
          <w:rFonts w:ascii="Arial" w:hAnsi="Arial"/>
          <w:i/>
          <w:w w:val="105"/>
          <w:sz w:val="19"/>
        </w:rPr>
        <w:t>ə </w:t>
      </w:r>
      <w:r>
        <w:rPr>
          <w:rFonts w:ascii="Times New Roman" w:hAnsi="Times New Roman"/>
          <w:b/>
          <w:i/>
          <w:w w:val="105"/>
          <w:sz w:val="19"/>
        </w:rPr>
        <w:t>ya</w:t>
      </w:r>
      <w:r>
        <w:rPr>
          <w:rFonts w:ascii="Times New Roman" w:hAnsi="Times New Roman"/>
          <w:b/>
          <w:i/>
          <w:spacing w:val="80"/>
          <w:w w:val="150"/>
          <w:sz w:val="19"/>
        </w:rPr>
        <w:t> </w:t>
      </w:r>
      <w:r>
        <w:rPr>
          <w:w w:val="105"/>
          <w:sz w:val="19"/>
        </w:rPr>
        <w:t>bir ilədək müddətə islah işləri və ya</w:t>
      </w:r>
      <w:r>
        <w:rPr>
          <w:spacing w:val="-12"/>
          <w:w w:val="105"/>
          <w:sz w:val="19"/>
        </w:rPr>
        <w:t> </w:t>
      </w:r>
      <w:r>
        <w:rPr>
          <w:rFonts w:ascii="Times New Roman" w:hAnsi="Times New Roman"/>
          <w:b/>
          <w:i/>
          <w:w w:val="105"/>
          <w:sz w:val="19"/>
        </w:rPr>
        <w:t>bir 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2"/>
          <w:w w:val="105"/>
          <w:sz w:val="19"/>
        </w:rPr>
        <w:t>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7"/>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w:t>
      </w:r>
      <w:r>
        <w:rPr>
          <w:rFonts w:ascii="Times New Roman" w:hAnsi="Times New Roman"/>
          <w:b/>
          <w:i/>
          <w:spacing w:val="-2"/>
          <w:w w:val="105"/>
          <w:sz w:val="19"/>
        </w:rPr>
        <w:t> </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2"/>
          <w:w w:val="105"/>
          <w:sz w:val="19"/>
        </w:rPr>
        <w:t> </w:t>
      </w:r>
      <w:r>
        <w:rPr>
          <w:rFonts w:ascii="Times New Roman" w:hAnsi="Times New Roman"/>
          <w:b/>
          <w:i/>
          <w:w w:val="105"/>
          <w:sz w:val="19"/>
        </w:rPr>
        <w:t>v</w:t>
      </w:r>
      <w:r>
        <w:rPr>
          <w:rFonts w:ascii="Arial" w:hAnsi="Arial"/>
          <w:i/>
          <w:w w:val="105"/>
          <w:sz w:val="19"/>
        </w:rPr>
        <w:t>ə</w:t>
      </w:r>
      <w:r>
        <w:rPr>
          <w:rFonts w:ascii="Arial" w:hAnsi="Arial"/>
          <w:i/>
          <w:spacing w:val="-7"/>
          <w:w w:val="105"/>
          <w:sz w:val="19"/>
        </w:rPr>
        <w:t> </w:t>
      </w:r>
      <w:r>
        <w:rPr>
          <w:rFonts w:ascii="Times New Roman" w:hAnsi="Times New Roman"/>
          <w:b/>
          <w:i/>
          <w:w w:val="105"/>
          <w:sz w:val="19"/>
        </w:rPr>
        <w:t>ya</w:t>
      </w:r>
      <w:r>
        <w:rPr>
          <w:rFonts w:ascii="Times New Roman" w:hAnsi="Times New Roman"/>
          <w:b/>
          <w:i/>
          <w:spacing w:val="79"/>
          <w:w w:val="105"/>
          <w:sz w:val="19"/>
        </w:rPr>
        <w:t> </w:t>
      </w:r>
      <w:r>
        <w:rPr>
          <w:strike/>
          <w:w w:val="105"/>
          <w:sz w:val="19"/>
        </w:rPr>
        <w:t>iki ilədək müddətə azadlığın məhdudlaşdırılması və</w:t>
      </w:r>
      <w:r>
        <w:rPr>
          <w:strike w:val="0"/>
          <w:w w:val="105"/>
          <w:sz w:val="19"/>
        </w:rPr>
        <w:t> </w:t>
      </w:r>
      <w:r>
        <w:rPr>
          <w:strike/>
          <w:w w:val="105"/>
          <w:sz w:val="19"/>
        </w:rPr>
        <w:t>ya</w:t>
      </w:r>
      <w:r>
        <w:rPr>
          <w:strike w:val="0"/>
          <w:spacing w:val="-28"/>
          <w:w w:val="105"/>
          <w:sz w:val="19"/>
        </w:rPr>
        <w:t> </w:t>
      </w:r>
      <w:r>
        <w:rPr>
          <w:strike w:val="0"/>
          <w:w w:val="105"/>
          <w:sz w:val="19"/>
        </w:rPr>
        <w:t>bir</w:t>
      </w:r>
      <w:r>
        <w:rPr>
          <w:strike w:val="0"/>
          <w:spacing w:val="-20"/>
          <w:w w:val="105"/>
          <w:sz w:val="19"/>
        </w:rPr>
        <w:t> </w:t>
      </w:r>
      <w:r>
        <w:rPr>
          <w:strike w:val="0"/>
          <w:w w:val="105"/>
          <w:sz w:val="19"/>
        </w:rPr>
        <w:t>ilədək</w:t>
      </w:r>
      <w:r>
        <w:rPr>
          <w:strike w:val="0"/>
          <w:spacing w:val="-20"/>
          <w:w w:val="105"/>
          <w:sz w:val="19"/>
        </w:rPr>
        <w:t> </w:t>
      </w:r>
      <w:r>
        <w:rPr>
          <w:strike w:val="0"/>
          <w:w w:val="105"/>
          <w:sz w:val="19"/>
        </w:rPr>
        <w:t>müddətə</w:t>
      </w:r>
      <w:r>
        <w:rPr>
          <w:strike w:val="0"/>
          <w:spacing w:val="-20"/>
          <w:w w:val="105"/>
          <w:sz w:val="19"/>
        </w:rPr>
        <w:t> </w:t>
      </w:r>
      <w:r>
        <w:rPr>
          <w:strike w:val="0"/>
          <w:w w:val="105"/>
          <w:sz w:val="19"/>
        </w:rPr>
        <w:t>azadlıqdan</w:t>
      </w:r>
      <w:r>
        <w:rPr>
          <w:strike w:val="0"/>
          <w:spacing w:val="-20"/>
          <w:w w:val="105"/>
          <w:sz w:val="19"/>
        </w:rPr>
        <w:t> </w:t>
      </w:r>
      <w:r>
        <w:rPr>
          <w:strike w:val="0"/>
          <w:w w:val="105"/>
          <w:sz w:val="19"/>
        </w:rPr>
        <w:t>məhrum</w:t>
      </w:r>
      <w:r>
        <w:rPr>
          <w:strike w:val="0"/>
          <w:spacing w:val="-20"/>
          <w:w w:val="105"/>
          <w:sz w:val="19"/>
        </w:rPr>
        <w:t> </w:t>
      </w:r>
      <w:r>
        <w:rPr>
          <w:strike w:val="0"/>
          <w:w w:val="105"/>
          <w:sz w:val="19"/>
        </w:rPr>
        <w:t>etmə</w:t>
      </w:r>
      <w:r>
        <w:rPr>
          <w:strike w:val="0"/>
          <w:spacing w:val="-20"/>
          <w:w w:val="105"/>
          <w:sz w:val="19"/>
        </w:rPr>
        <w:t> </w:t>
      </w:r>
      <w:r>
        <w:rPr>
          <w:strike w:val="0"/>
          <w:w w:val="105"/>
          <w:sz w:val="19"/>
        </w:rPr>
        <w:t>ilə</w:t>
      </w:r>
      <w:r>
        <w:rPr>
          <w:strike w:val="0"/>
          <w:spacing w:val="-20"/>
          <w:w w:val="105"/>
          <w:sz w:val="19"/>
        </w:rPr>
        <w:t> </w:t>
      </w:r>
      <w:r>
        <w:rPr>
          <w:strike w:val="0"/>
          <w:w w:val="105"/>
          <w:sz w:val="19"/>
        </w:rPr>
        <w:t>cəzalandırılır.</w:t>
      </w:r>
      <w:r>
        <w:rPr>
          <w:strike w:val="0"/>
          <w:spacing w:val="-82"/>
          <w:w w:val="105"/>
          <w:sz w:val="19"/>
        </w:rPr>
        <w:t> </w:t>
      </w:r>
      <w:r>
        <w:rPr>
          <w:b/>
          <w:strike w:val="0"/>
          <w:color w:val="0000FF"/>
          <w:w w:val="105"/>
          <w:position w:val="13"/>
          <w:sz w:val="15"/>
          <w:u w:val="single" w:color="0000FF"/>
        </w:rPr>
        <w:t>[216]</w:t>
      </w:r>
    </w:p>
    <w:p>
      <w:pPr>
        <w:pStyle w:val="ListParagraph"/>
        <w:numPr>
          <w:ilvl w:val="1"/>
          <w:numId w:val="111"/>
        </w:numPr>
        <w:tabs>
          <w:tab w:pos="1388" w:val="left" w:leader="none"/>
        </w:tabs>
        <w:spacing w:line="266" w:lineRule="auto" w:before="0" w:after="0"/>
        <w:ind w:left="100" w:right="108" w:firstLine="444"/>
        <w:jc w:val="both"/>
        <w:rPr>
          <w:b/>
          <w:position w:val="13"/>
          <w:sz w:val="15"/>
        </w:rPr>
      </w:pPr>
      <w:r>
        <w:rPr>
          <w:sz w:val="19"/>
        </w:rPr>
        <w:t>Cinayət törətmiş şəxsin tutulması üçün zəruri həddi aşmaqla qəsdən sağlamlığa ağır </w:t>
      </w:r>
      <w:r>
        <w:rPr>
          <w:strike/>
          <w:sz w:val="19"/>
        </w:rPr>
        <w:t>və ya az ağır</w:t>
      </w:r>
      <w:r>
        <w:rPr>
          <w:strike w:val="0"/>
          <w:sz w:val="19"/>
        </w:rPr>
        <w:t> zərər vurma—</w:t>
      </w:r>
      <w:r>
        <w:rPr>
          <w:b/>
          <w:strike w:val="0"/>
          <w:color w:val="0000FF"/>
          <w:position w:val="13"/>
          <w:sz w:val="15"/>
          <w:u w:val="single" w:color="0000FF"/>
        </w:rPr>
        <w:t>[217]</w:t>
      </w:r>
    </w:p>
    <w:p>
      <w:pPr>
        <w:tabs>
          <w:tab w:pos="7759" w:val="left" w:leader="none"/>
        </w:tabs>
        <w:spacing w:line="201" w:lineRule="exact" w:before="0"/>
        <w:ind w:left="544" w:right="0" w:firstLine="0"/>
        <w:jc w:val="left"/>
        <w:rPr>
          <w:sz w:val="19"/>
        </w:rPr>
      </w:pPr>
      <w:r>
        <w:rPr>
          <w:rFonts w:ascii="Times New Roman" w:hAnsi="Times New Roman"/>
          <w:b/>
          <w:i/>
          <w:w w:val="110"/>
          <w:sz w:val="19"/>
        </w:rPr>
        <w:t>min</w:t>
      </w:r>
      <w:r>
        <w:rPr>
          <w:rFonts w:ascii="Times New Roman" w:hAnsi="Times New Roman"/>
          <w:b/>
          <w:i/>
          <w:spacing w:val="41"/>
          <w:w w:val="110"/>
          <w:sz w:val="19"/>
        </w:rPr>
        <w:t> </w:t>
      </w:r>
      <w:r>
        <w:rPr>
          <w:rFonts w:ascii="Times New Roman" w:hAnsi="Times New Roman"/>
          <w:b/>
          <w:i/>
          <w:w w:val="110"/>
          <w:sz w:val="19"/>
        </w:rPr>
        <w:t>be</w:t>
      </w:r>
      <w:r>
        <w:rPr>
          <w:rFonts w:ascii="Arial" w:hAnsi="Arial"/>
          <w:i/>
          <w:w w:val="110"/>
          <w:sz w:val="19"/>
        </w:rPr>
        <w:t>ş</w:t>
      </w:r>
      <w:r>
        <w:rPr>
          <w:rFonts w:ascii="Arial" w:hAnsi="Arial"/>
          <w:i/>
          <w:spacing w:val="36"/>
          <w:w w:val="110"/>
          <w:sz w:val="19"/>
        </w:rPr>
        <w:t> </w:t>
      </w:r>
      <w:r>
        <w:rPr>
          <w:rFonts w:ascii="Times New Roman" w:hAnsi="Times New Roman"/>
          <w:b/>
          <w:i/>
          <w:w w:val="110"/>
          <w:sz w:val="19"/>
        </w:rPr>
        <w:t>yüz</w:t>
      </w:r>
      <w:r>
        <w:rPr>
          <w:rFonts w:ascii="Times New Roman" w:hAnsi="Times New Roman"/>
          <w:b/>
          <w:i/>
          <w:spacing w:val="42"/>
          <w:w w:val="110"/>
          <w:sz w:val="19"/>
        </w:rPr>
        <w:t> </w:t>
      </w:r>
      <w:r>
        <w:rPr>
          <w:rFonts w:ascii="Times New Roman" w:hAnsi="Times New Roman"/>
          <w:b/>
          <w:i/>
          <w:w w:val="110"/>
          <w:sz w:val="19"/>
        </w:rPr>
        <w:t>manatdan</w:t>
      </w:r>
      <w:r>
        <w:rPr>
          <w:rFonts w:ascii="Times New Roman" w:hAnsi="Times New Roman"/>
          <w:b/>
          <w:i/>
          <w:spacing w:val="42"/>
          <w:w w:val="110"/>
          <w:sz w:val="19"/>
        </w:rPr>
        <w:t> </w:t>
      </w:r>
      <w:r>
        <w:rPr>
          <w:rFonts w:ascii="Times New Roman" w:hAnsi="Times New Roman"/>
          <w:b/>
          <w:i/>
          <w:w w:val="110"/>
          <w:sz w:val="19"/>
        </w:rPr>
        <w:t>iki</w:t>
      </w:r>
      <w:r>
        <w:rPr>
          <w:rFonts w:ascii="Times New Roman" w:hAnsi="Times New Roman"/>
          <w:b/>
          <w:i/>
          <w:spacing w:val="43"/>
          <w:w w:val="110"/>
          <w:sz w:val="19"/>
        </w:rPr>
        <w:t> </w:t>
      </w:r>
      <w:r>
        <w:rPr>
          <w:rFonts w:ascii="Times New Roman" w:hAnsi="Times New Roman"/>
          <w:b/>
          <w:i/>
          <w:w w:val="110"/>
          <w:sz w:val="19"/>
        </w:rPr>
        <w:t>min</w:t>
      </w:r>
      <w:r>
        <w:rPr>
          <w:rFonts w:ascii="Times New Roman" w:hAnsi="Times New Roman"/>
          <w:b/>
          <w:i/>
          <w:spacing w:val="41"/>
          <w:w w:val="110"/>
          <w:sz w:val="19"/>
        </w:rPr>
        <w:t> </w:t>
      </w:r>
      <w:r>
        <w:rPr>
          <w:rFonts w:ascii="Times New Roman" w:hAnsi="Times New Roman"/>
          <w:b/>
          <w:i/>
          <w:w w:val="110"/>
          <w:sz w:val="19"/>
        </w:rPr>
        <w:t>be</w:t>
      </w:r>
      <w:r>
        <w:rPr>
          <w:rFonts w:ascii="Arial" w:hAnsi="Arial"/>
          <w:i/>
          <w:w w:val="110"/>
          <w:sz w:val="19"/>
        </w:rPr>
        <w:t>ş</w:t>
      </w:r>
      <w:r>
        <w:rPr>
          <w:rFonts w:ascii="Arial" w:hAnsi="Arial"/>
          <w:i/>
          <w:spacing w:val="36"/>
          <w:w w:val="110"/>
          <w:sz w:val="19"/>
        </w:rPr>
        <w:t> </w:t>
      </w:r>
      <w:r>
        <w:rPr>
          <w:rFonts w:ascii="Times New Roman" w:hAnsi="Times New Roman"/>
          <w:b/>
          <w:i/>
          <w:w w:val="110"/>
          <w:sz w:val="19"/>
        </w:rPr>
        <w:t>yüz</w:t>
      </w:r>
      <w:r>
        <w:rPr>
          <w:rFonts w:ascii="Times New Roman" w:hAnsi="Times New Roman"/>
          <w:b/>
          <w:i/>
          <w:spacing w:val="42"/>
          <w:w w:val="110"/>
          <w:sz w:val="19"/>
        </w:rPr>
        <w:t> </w:t>
      </w:r>
      <w:r>
        <w:rPr>
          <w:rFonts w:ascii="Times New Roman" w:hAnsi="Times New Roman"/>
          <w:b/>
          <w:i/>
          <w:w w:val="110"/>
          <w:sz w:val="19"/>
        </w:rPr>
        <w:t>manatad</w:t>
      </w:r>
      <w:r>
        <w:rPr>
          <w:rFonts w:ascii="Arial" w:hAnsi="Arial"/>
          <w:i/>
          <w:w w:val="110"/>
          <w:sz w:val="19"/>
        </w:rPr>
        <w:t>ə</w:t>
      </w:r>
      <w:r>
        <w:rPr>
          <w:rFonts w:ascii="Times New Roman" w:hAnsi="Times New Roman"/>
          <w:b/>
          <w:i/>
          <w:w w:val="110"/>
          <w:sz w:val="19"/>
        </w:rPr>
        <w:t>k</w:t>
      </w:r>
      <w:r>
        <w:rPr>
          <w:rFonts w:ascii="Times New Roman" w:hAnsi="Times New Roman"/>
          <w:b/>
          <w:i/>
          <w:spacing w:val="43"/>
          <w:w w:val="110"/>
          <w:sz w:val="19"/>
        </w:rPr>
        <w:t> </w:t>
      </w:r>
      <w:r>
        <w:rPr>
          <w:rFonts w:ascii="Times New Roman" w:hAnsi="Times New Roman"/>
          <w:b/>
          <w:i/>
          <w:w w:val="110"/>
          <w:sz w:val="19"/>
        </w:rPr>
        <w:t>miqdarda</w:t>
      </w:r>
      <w:r>
        <w:rPr>
          <w:rFonts w:ascii="Times New Roman" w:hAnsi="Times New Roman"/>
          <w:b/>
          <w:i/>
          <w:spacing w:val="43"/>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rim</w:t>
      </w:r>
      <w:r>
        <w:rPr>
          <w:rFonts w:ascii="Arial" w:hAnsi="Arial"/>
          <w:i/>
          <w:w w:val="110"/>
          <w:sz w:val="19"/>
        </w:rPr>
        <w:t>ə</w:t>
      </w:r>
      <w:r>
        <w:rPr>
          <w:rFonts w:ascii="Arial" w:hAnsi="Arial"/>
          <w:i/>
          <w:spacing w:val="36"/>
          <w:w w:val="110"/>
          <w:sz w:val="19"/>
        </w:rPr>
        <w:t> </w:t>
      </w:r>
      <w:r>
        <w:rPr>
          <w:rFonts w:ascii="Times New Roman" w:hAnsi="Times New Roman"/>
          <w:b/>
          <w:i/>
          <w:w w:val="110"/>
          <w:sz w:val="19"/>
        </w:rPr>
        <w:t>v</w:t>
      </w:r>
      <w:r>
        <w:rPr>
          <w:rFonts w:ascii="Arial" w:hAnsi="Arial"/>
          <w:i/>
          <w:w w:val="110"/>
          <w:sz w:val="19"/>
        </w:rPr>
        <w:t>ə</w:t>
      </w:r>
      <w:r>
        <w:rPr>
          <w:rFonts w:ascii="Arial" w:hAnsi="Arial"/>
          <w:i/>
          <w:spacing w:val="36"/>
          <w:w w:val="110"/>
          <w:sz w:val="19"/>
        </w:rPr>
        <w:t> </w:t>
      </w:r>
      <w:r>
        <w:rPr>
          <w:rFonts w:ascii="Times New Roman" w:hAnsi="Times New Roman"/>
          <w:b/>
          <w:i/>
          <w:spacing w:val="-5"/>
          <w:w w:val="110"/>
          <w:sz w:val="19"/>
        </w:rPr>
        <w:t>ya</w:t>
      </w:r>
      <w:r>
        <w:rPr>
          <w:rFonts w:ascii="Times New Roman" w:hAnsi="Times New Roman"/>
          <w:b/>
          <w:i/>
          <w:sz w:val="19"/>
        </w:rPr>
        <w:tab/>
      </w:r>
      <w:r>
        <w:rPr>
          <w:spacing w:val="-2"/>
          <w:w w:val="110"/>
          <w:sz w:val="19"/>
        </w:rPr>
        <w:t>iki</w:t>
      </w:r>
      <w:r>
        <w:rPr>
          <w:spacing w:val="-17"/>
          <w:w w:val="110"/>
          <w:sz w:val="19"/>
        </w:rPr>
        <w:t> </w:t>
      </w:r>
      <w:r>
        <w:rPr>
          <w:spacing w:val="-2"/>
          <w:w w:val="110"/>
          <w:sz w:val="19"/>
        </w:rPr>
        <w:t>ilədək</w:t>
      </w:r>
      <w:r>
        <w:rPr>
          <w:spacing w:val="-17"/>
          <w:w w:val="110"/>
          <w:sz w:val="19"/>
        </w:rPr>
        <w:t> </w:t>
      </w:r>
      <w:r>
        <w:rPr>
          <w:spacing w:val="-2"/>
          <w:w w:val="110"/>
          <w:sz w:val="19"/>
        </w:rPr>
        <w:t>müddətə</w:t>
      </w:r>
      <w:r>
        <w:rPr>
          <w:spacing w:val="-17"/>
          <w:w w:val="110"/>
          <w:sz w:val="19"/>
        </w:rPr>
        <w:t> </w:t>
      </w:r>
      <w:r>
        <w:rPr>
          <w:spacing w:val="-2"/>
          <w:w w:val="110"/>
          <w:sz w:val="19"/>
        </w:rPr>
        <w:t>islah</w:t>
      </w:r>
    </w:p>
    <w:p>
      <w:pPr>
        <w:spacing w:line="264" w:lineRule="auto" w:before="0"/>
        <w:ind w:left="100" w:right="0" w:firstLine="0"/>
        <w:jc w:val="left"/>
        <w:rPr>
          <w:b/>
          <w:position w:val="13"/>
          <w:sz w:val="15"/>
        </w:rPr>
      </w:pPr>
      <w:r>
        <w:rPr>
          <w:w w:val="105"/>
          <w:sz w:val="19"/>
        </w:rPr>
        <w:t>işləri</w:t>
      </w:r>
      <w:r>
        <w:rPr>
          <w:spacing w:val="38"/>
          <w:w w:val="105"/>
          <w:sz w:val="19"/>
        </w:rPr>
        <w:t> </w:t>
      </w:r>
      <w:r>
        <w:rPr>
          <w:w w:val="105"/>
          <w:sz w:val="19"/>
        </w:rPr>
        <w:t>və</w:t>
      </w:r>
      <w:r>
        <w:rPr>
          <w:spacing w:val="38"/>
          <w:w w:val="105"/>
          <w:sz w:val="19"/>
        </w:rPr>
        <w:t> </w:t>
      </w:r>
      <w:r>
        <w:rPr>
          <w:w w:val="105"/>
          <w:sz w:val="19"/>
        </w:rPr>
        <w:t>ya </w:t>
      </w:r>
      <w:r>
        <w:rPr>
          <w:rFonts w:ascii="Times New Roman" w:hAnsi="Times New Roman"/>
          <w:b/>
          <w:i/>
          <w:w w:val="105"/>
          <w:sz w:val="19"/>
        </w:rPr>
        <w:t>iki</w:t>
      </w:r>
      <w:r>
        <w:rPr>
          <w:rFonts w:ascii="Times New Roman" w:hAnsi="Times New Roman"/>
          <w:b/>
          <w:i/>
          <w:spacing w:val="18"/>
          <w:w w:val="105"/>
          <w:sz w:val="19"/>
        </w:rPr>
        <w:t> </w:t>
      </w: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18"/>
          <w:w w:val="105"/>
          <w:sz w:val="19"/>
        </w:rPr>
        <w:t>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Arial" w:hAnsi="Arial"/>
          <w:i/>
          <w:w w:val="105"/>
          <w:sz w:val="19"/>
        </w:rPr>
        <w:t>ə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w:t>
      </w:r>
      <w:r>
        <w:rPr>
          <w:rFonts w:ascii="Times New Roman" w:hAnsi="Times New Roman"/>
          <w:b/>
          <w:i/>
          <w:spacing w:val="18"/>
          <w:w w:val="105"/>
          <w:sz w:val="19"/>
        </w:rPr>
        <w:t> </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18"/>
          <w:w w:val="105"/>
          <w:sz w:val="19"/>
        </w:rPr>
        <w:t> </w:t>
      </w:r>
      <w:r>
        <w:rPr>
          <w:rFonts w:ascii="Times New Roman" w:hAnsi="Times New Roman"/>
          <w:b/>
          <w:i/>
          <w:w w:val="105"/>
          <w:sz w:val="19"/>
        </w:rPr>
        <w:t>v</w:t>
      </w:r>
      <w:r>
        <w:rPr>
          <w:rFonts w:ascii="Arial" w:hAnsi="Arial"/>
          <w:i/>
          <w:w w:val="105"/>
          <w:sz w:val="19"/>
        </w:rPr>
        <w:t>ə </w:t>
      </w:r>
      <w:r>
        <w:rPr>
          <w:rFonts w:ascii="Times New Roman" w:hAnsi="Times New Roman"/>
          <w:b/>
          <w:i/>
          <w:w w:val="105"/>
          <w:sz w:val="19"/>
        </w:rPr>
        <w:t>ya</w:t>
      </w:r>
      <w:r>
        <w:rPr>
          <w:rFonts w:ascii="Times New Roman" w:hAnsi="Times New Roman"/>
          <w:b/>
          <w:i/>
          <w:spacing w:val="18"/>
          <w:w w:val="105"/>
          <w:sz w:val="19"/>
        </w:rPr>
        <w:t> </w:t>
      </w:r>
      <w:r>
        <w:rPr>
          <w:rFonts w:ascii="Times New Roman" w:hAnsi="Times New Roman"/>
          <w:b/>
          <w:i/>
          <w:w w:val="105"/>
          <w:sz w:val="19"/>
        </w:rPr>
        <w:t>iki</w:t>
      </w:r>
      <w:r>
        <w:rPr>
          <w:rFonts w:ascii="Times New Roman" w:hAnsi="Times New Roman"/>
          <w:b/>
          <w:i/>
          <w:spacing w:val="18"/>
          <w:w w:val="105"/>
          <w:sz w:val="19"/>
        </w:rPr>
        <w:t> </w:t>
      </w: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40"/>
          <w:w w:val="105"/>
          <w:sz w:val="19"/>
        </w:rPr>
        <w:t>  </w:t>
      </w:r>
      <w:r>
        <w:rPr>
          <w:w w:val="105"/>
          <w:sz w:val="19"/>
        </w:rPr>
        <w:t>müddətə</w:t>
      </w:r>
      <w:r>
        <w:rPr>
          <w:spacing w:val="40"/>
          <w:w w:val="105"/>
          <w:sz w:val="19"/>
        </w:rPr>
        <w:t> </w:t>
      </w:r>
      <w:r>
        <w:rPr>
          <w:w w:val="105"/>
          <w:sz w:val="19"/>
        </w:rPr>
        <w:t>azadlıqdan</w:t>
      </w:r>
      <w:r>
        <w:rPr>
          <w:spacing w:val="40"/>
          <w:w w:val="105"/>
          <w:sz w:val="19"/>
        </w:rPr>
        <w:t> </w:t>
      </w:r>
      <w:r>
        <w:rPr>
          <w:w w:val="105"/>
          <w:sz w:val="19"/>
        </w:rPr>
        <w:t>məhrum etmə ilə cəzalandırılır.</w:t>
      </w:r>
      <w:r>
        <w:rPr>
          <w:b/>
          <w:color w:val="0000FF"/>
          <w:w w:val="105"/>
          <w:position w:val="13"/>
          <w:sz w:val="15"/>
          <w:u w:val="single" w:color="0000FF"/>
        </w:rPr>
        <w:t>[218]</w:t>
      </w:r>
    </w:p>
    <w:p>
      <w:pPr>
        <w:pStyle w:val="BodyText"/>
        <w:spacing w:before="14"/>
        <w:rPr>
          <w:b/>
        </w:rPr>
      </w:pPr>
    </w:p>
    <w:p>
      <w:pPr>
        <w:spacing w:before="0"/>
        <w:ind w:left="544" w:right="0" w:firstLine="0"/>
        <w:jc w:val="left"/>
        <w:rPr>
          <w:b/>
          <w:position w:val="13"/>
          <w:sz w:val="15"/>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1</w:t>
      </w:r>
      <w:r>
        <w:rPr>
          <w:spacing w:val="-67"/>
          <w:sz w:val="19"/>
        </w:rPr>
        <w:t> </w:t>
      </w:r>
      <w:r>
        <w:rPr>
          <w:sz w:val="19"/>
        </w:rPr>
        <w:t>3</w:t>
      </w:r>
      <w:r>
        <w:rPr>
          <w:spacing w:val="-66"/>
          <w:sz w:val="19"/>
        </w:rPr>
        <w:t> </w:t>
      </w:r>
      <w:r>
        <w:rPr>
          <w:sz w:val="19"/>
        </w:rPr>
        <w:t>1</w:t>
      </w:r>
      <w:r>
        <w:rPr>
          <w:spacing w:val="-66"/>
          <w:sz w:val="19"/>
        </w:rPr>
        <w:t> </w:t>
      </w:r>
      <w:r>
        <w:rPr>
          <w:sz w:val="19"/>
        </w:rPr>
        <w:t>.</w:t>
      </w:r>
      <w:r>
        <w:rPr>
          <w:spacing w:val="12"/>
          <w:sz w:val="19"/>
        </w:rPr>
        <w:t> </w:t>
      </w:r>
      <w:r>
        <w:rPr>
          <w:b/>
          <w:sz w:val="19"/>
        </w:rPr>
        <w:t>Ehtiyatsızlıqdan</w:t>
      </w:r>
      <w:r>
        <w:rPr>
          <w:b/>
          <w:spacing w:val="2"/>
          <w:sz w:val="19"/>
        </w:rPr>
        <w:t> </w:t>
      </w:r>
      <w:r>
        <w:rPr>
          <w:b/>
          <w:sz w:val="19"/>
        </w:rPr>
        <w:t>sağlamlığa</w:t>
      </w:r>
      <w:r>
        <w:rPr>
          <w:b/>
          <w:spacing w:val="13"/>
          <w:sz w:val="19"/>
        </w:rPr>
        <w:t> </w:t>
      </w:r>
      <w:r>
        <w:rPr>
          <w:b/>
          <w:strike/>
          <w:sz w:val="19"/>
        </w:rPr>
        <w:t>az</w:t>
      </w:r>
      <w:r>
        <w:rPr>
          <w:b/>
          <w:strike/>
          <w:spacing w:val="3"/>
          <w:sz w:val="19"/>
        </w:rPr>
        <w:t> </w:t>
      </w:r>
      <w:r>
        <w:rPr>
          <w:b/>
          <w:strike/>
          <w:sz w:val="19"/>
        </w:rPr>
        <w:t>ağır</w:t>
      </w:r>
      <w:r>
        <w:rPr>
          <w:b/>
          <w:strike/>
          <w:spacing w:val="3"/>
          <w:sz w:val="19"/>
        </w:rPr>
        <w:t> </w:t>
      </w:r>
      <w:r>
        <w:rPr>
          <w:b/>
          <w:strike/>
          <w:sz w:val="19"/>
        </w:rPr>
        <w:t>və</w:t>
      </w:r>
      <w:r>
        <w:rPr>
          <w:b/>
          <w:strike/>
          <w:spacing w:val="3"/>
          <w:sz w:val="19"/>
        </w:rPr>
        <w:t> </w:t>
      </w:r>
      <w:r>
        <w:rPr>
          <w:b/>
          <w:strike/>
          <w:sz w:val="19"/>
        </w:rPr>
        <w:t>ya</w:t>
      </w:r>
      <w:r>
        <w:rPr>
          <w:b/>
          <w:strike w:val="0"/>
          <w:spacing w:val="13"/>
          <w:sz w:val="19"/>
        </w:rPr>
        <w:t> </w:t>
      </w:r>
      <w:r>
        <w:rPr>
          <w:b/>
          <w:strike w:val="0"/>
          <w:sz w:val="19"/>
        </w:rPr>
        <w:t>ağır</w:t>
      </w:r>
      <w:r>
        <w:rPr>
          <w:b/>
          <w:strike w:val="0"/>
          <w:spacing w:val="2"/>
          <w:sz w:val="19"/>
        </w:rPr>
        <w:t> </w:t>
      </w:r>
      <w:r>
        <w:rPr>
          <w:b/>
          <w:strike w:val="0"/>
          <w:sz w:val="19"/>
        </w:rPr>
        <w:t>zərər</w:t>
      </w:r>
      <w:r>
        <w:rPr>
          <w:b/>
          <w:strike w:val="0"/>
          <w:spacing w:val="3"/>
          <w:sz w:val="19"/>
        </w:rPr>
        <w:t> </w:t>
      </w:r>
      <w:r>
        <w:rPr>
          <w:b/>
          <w:strike w:val="0"/>
          <w:spacing w:val="-2"/>
          <w:sz w:val="19"/>
        </w:rPr>
        <w:t>vurma</w:t>
      </w:r>
      <w:r>
        <w:rPr>
          <w:b/>
          <w:strike w:val="0"/>
          <w:color w:val="0000FF"/>
          <w:spacing w:val="-2"/>
          <w:position w:val="13"/>
          <w:sz w:val="15"/>
          <w:u w:val="single" w:color="0000FF"/>
        </w:rPr>
        <w:t>[219]</w:t>
      </w:r>
    </w:p>
    <w:p>
      <w:pPr>
        <w:pStyle w:val="BodyText"/>
        <w:spacing w:before="37"/>
        <w:rPr>
          <w:b/>
        </w:rPr>
      </w:pPr>
    </w:p>
    <w:p>
      <w:pPr>
        <w:pStyle w:val="ListParagraph"/>
        <w:numPr>
          <w:ilvl w:val="1"/>
          <w:numId w:val="112"/>
        </w:numPr>
        <w:tabs>
          <w:tab w:pos="1232" w:val="left" w:leader="none"/>
        </w:tabs>
        <w:spacing w:line="309" w:lineRule="exact" w:before="0" w:after="0"/>
        <w:ind w:left="1232" w:right="0" w:hanging="688"/>
        <w:jc w:val="both"/>
        <w:rPr>
          <w:sz w:val="19"/>
        </w:rPr>
      </w:pPr>
      <w:r>
        <w:rPr>
          <w:strike/>
          <w:spacing w:val="2"/>
          <w:sz w:val="19"/>
        </w:rPr>
        <w:t> </w:t>
      </w:r>
      <w:r>
        <w:rPr>
          <w:strike/>
          <w:sz w:val="19"/>
        </w:rPr>
        <w:t>Ehtiyatsızlıqdan</w:t>
      </w:r>
      <w:r>
        <w:rPr>
          <w:strike/>
          <w:spacing w:val="3"/>
          <w:sz w:val="19"/>
        </w:rPr>
        <w:t> </w:t>
      </w:r>
      <w:r>
        <w:rPr>
          <w:strike/>
          <w:sz w:val="19"/>
        </w:rPr>
        <w:t>sağlamlığa</w:t>
      </w:r>
      <w:r>
        <w:rPr>
          <w:strike/>
          <w:spacing w:val="3"/>
          <w:sz w:val="19"/>
        </w:rPr>
        <w:t> </w:t>
      </w:r>
      <w:r>
        <w:rPr>
          <w:strike/>
          <w:sz w:val="19"/>
        </w:rPr>
        <w:t>az</w:t>
      </w:r>
      <w:r>
        <w:rPr>
          <w:strike/>
          <w:spacing w:val="3"/>
          <w:sz w:val="19"/>
        </w:rPr>
        <w:t> </w:t>
      </w:r>
      <w:r>
        <w:rPr>
          <w:strike/>
          <w:sz w:val="19"/>
        </w:rPr>
        <w:t>ağır</w:t>
      </w:r>
      <w:r>
        <w:rPr>
          <w:strike/>
          <w:spacing w:val="3"/>
          <w:sz w:val="19"/>
        </w:rPr>
        <w:t> </w:t>
      </w:r>
      <w:r>
        <w:rPr>
          <w:strike/>
          <w:sz w:val="19"/>
        </w:rPr>
        <w:t>zərər</w:t>
      </w:r>
      <w:r>
        <w:rPr>
          <w:strike/>
          <w:spacing w:val="3"/>
          <w:sz w:val="19"/>
        </w:rPr>
        <w:t> </w:t>
      </w:r>
      <w:r>
        <w:rPr>
          <w:strike/>
          <w:sz w:val="19"/>
        </w:rPr>
        <w:t>vurma—</w:t>
      </w:r>
      <w:r>
        <w:rPr>
          <w:strike w:val="0"/>
          <w:spacing w:val="-82"/>
          <w:sz w:val="19"/>
        </w:rPr>
        <w:t> </w:t>
      </w:r>
      <w:r>
        <w:rPr>
          <w:b/>
          <w:strike w:val="0"/>
          <w:color w:val="0000FF"/>
          <w:spacing w:val="-2"/>
          <w:position w:val="13"/>
          <w:sz w:val="15"/>
          <w:u w:val="single" w:color="0000FF"/>
        </w:rPr>
        <w:t>[220]</w:t>
      </w:r>
    </w:p>
    <w:p>
      <w:pPr>
        <w:spacing w:line="264" w:lineRule="auto" w:before="0"/>
        <w:ind w:left="100" w:right="107" w:firstLine="444"/>
        <w:jc w:val="both"/>
        <w:rPr>
          <w:b/>
          <w:position w:val="13"/>
          <w:sz w:val="15"/>
        </w:rPr>
      </w:pPr>
      <w:r>
        <w:rPr>
          <w:rFonts w:ascii="Times New Roman" w:hAnsi="Times New Roman"/>
          <w:b/>
          <w:i/>
          <w:strike/>
          <w:sz w:val="19"/>
        </w:rPr>
        <w:t>yeddi</w:t>
      </w:r>
      <w:r>
        <w:rPr>
          <w:rFonts w:ascii="Times New Roman" w:hAnsi="Times New Roman"/>
          <w:b/>
          <w:i/>
          <w:strike/>
          <w:spacing w:val="40"/>
          <w:sz w:val="19"/>
        </w:rPr>
        <w:t> </w:t>
      </w:r>
      <w:r>
        <w:rPr>
          <w:rFonts w:ascii="Times New Roman" w:hAnsi="Times New Roman"/>
          <w:b/>
          <w:i/>
          <w:strike/>
          <w:sz w:val="19"/>
        </w:rPr>
        <w:t>yüz</w:t>
      </w:r>
      <w:r>
        <w:rPr>
          <w:rFonts w:ascii="Times New Roman" w:hAnsi="Times New Roman"/>
          <w:b/>
          <w:i/>
          <w:strike/>
          <w:spacing w:val="40"/>
          <w:sz w:val="19"/>
        </w:rPr>
        <w:t> </w:t>
      </w:r>
      <w:r>
        <w:rPr>
          <w:rFonts w:ascii="Times New Roman" w:hAnsi="Times New Roman"/>
          <w:b/>
          <w:i/>
          <w:strike/>
          <w:sz w:val="19"/>
        </w:rPr>
        <w:t>manatdan</w:t>
      </w:r>
      <w:r>
        <w:rPr>
          <w:rFonts w:ascii="Times New Roman" w:hAnsi="Times New Roman"/>
          <w:b/>
          <w:i/>
          <w:strike/>
          <w:spacing w:val="40"/>
          <w:sz w:val="19"/>
        </w:rPr>
        <w:t> </w:t>
      </w:r>
      <w:r>
        <w:rPr>
          <w:rFonts w:ascii="Times New Roman" w:hAnsi="Times New Roman"/>
          <w:b/>
          <w:i/>
          <w:strike/>
          <w:sz w:val="19"/>
        </w:rPr>
        <w:t>min</w:t>
      </w:r>
      <w:r>
        <w:rPr>
          <w:rFonts w:ascii="Times New Roman" w:hAnsi="Times New Roman"/>
          <w:b/>
          <w:i/>
          <w:strike/>
          <w:spacing w:val="40"/>
          <w:sz w:val="19"/>
        </w:rPr>
        <w:t> </w:t>
      </w:r>
      <w:r>
        <w:rPr>
          <w:rFonts w:ascii="Times New Roman" w:hAnsi="Times New Roman"/>
          <w:b/>
          <w:i/>
          <w:strike/>
          <w:sz w:val="19"/>
        </w:rPr>
        <w:t>iki</w:t>
      </w:r>
      <w:r>
        <w:rPr>
          <w:rFonts w:ascii="Times New Roman" w:hAnsi="Times New Roman"/>
          <w:b/>
          <w:i/>
          <w:strike/>
          <w:spacing w:val="40"/>
          <w:sz w:val="19"/>
        </w:rPr>
        <w:t> </w:t>
      </w:r>
      <w:r>
        <w:rPr>
          <w:rFonts w:ascii="Times New Roman" w:hAnsi="Times New Roman"/>
          <w:b/>
          <w:i/>
          <w:strike/>
          <w:sz w:val="19"/>
        </w:rPr>
        <w:t>yüz</w:t>
      </w:r>
      <w:r>
        <w:rPr>
          <w:rFonts w:ascii="Times New Roman" w:hAnsi="Times New Roman"/>
          <w:b/>
          <w:i/>
          <w:strike/>
          <w:spacing w:val="40"/>
          <w:sz w:val="19"/>
        </w:rPr>
        <w:t>  </w:t>
      </w:r>
      <w:r>
        <w:rPr>
          <w:strike/>
          <w:sz w:val="19"/>
        </w:rPr>
        <w:t>manatadək</w:t>
      </w:r>
      <w:r>
        <w:rPr>
          <w:strike/>
          <w:spacing w:val="40"/>
          <w:sz w:val="19"/>
        </w:rPr>
        <w:t> </w:t>
      </w:r>
      <w:r>
        <w:rPr>
          <w:strike/>
          <w:sz w:val="19"/>
        </w:rPr>
        <w:t>miqdarda</w:t>
      </w:r>
      <w:r>
        <w:rPr>
          <w:strike/>
          <w:spacing w:val="40"/>
          <w:sz w:val="19"/>
        </w:rPr>
        <w:t> </w:t>
      </w:r>
      <w:r>
        <w:rPr>
          <w:strike/>
          <w:sz w:val="19"/>
        </w:rPr>
        <w:t>cərimə</w:t>
      </w:r>
      <w:r>
        <w:rPr>
          <w:strike/>
          <w:spacing w:val="40"/>
          <w:sz w:val="19"/>
        </w:rPr>
        <w:t> </w:t>
      </w:r>
      <w:r>
        <w:rPr>
          <w:strike/>
          <w:sz w:val="19"/>
        </w:rPr>
        <w:t>və</w:t>
      </w:r>
      <w:r>
        <w:rPr>
          <w:strike/>
          <w:spacing w:val="40"/>
          <w:sz w:val="19"/>
        </w:rPr>
        <w:t> </w:t>
      </w:r>
      <w:r>
        <w:rPr>
          <w:strike/>
          <w:sz w:val="19"/>
        </w:rPr>
        <w:t>ya</w:t>
      </w:r>
      <w:r>
        <w:rPr>
          <w:strike/>
          <w:spacing w:val="40"/>
          <w:sz w:val="19"/>
        </w:rPr>
        <w:t> </w:t>
      </w:r>
      <w:r>
        <w:rPr>
          <w:strike/>
          <w:sz w:val="19"/>
        </w:rPr>
        <w:t>bir</w:t>
      </w:r>
      <w:r>
        <w:rPr>
          <w:strike/>
          <w:spacing w:val="40"/>
          <w:sz w:val="19"/>
        </w:rPr>
        <w:t> </w:t>
      </w:r>
      <w:r>
        <w:rPr>
          <w:strike/>
          <w:sz w:val="19"/>
        </w:rPr>
        <w:t>ilədək</w:t>
      </w:r>
      <w:r>
        <w:rPr>
          <w:strike/>
          <w:spacing w:val="40"/>
          <w:sz w:val="19"/>
        </w:rPr>
        <w:t> </w:t>
      </w:r>
      <w:r>
        <w:rPr>
          <w:strike/>
          <w:sz w:val="19"/>
        </w:rPr>
        <w:t>müddətə</w:t>
      </w:r>
      <w:r>
        <w:rPr>
          <w:strike/>
          <w:spacing w:val="40"/>
          <w:sz w:val="19"/>
        </w:rPr>
        <w:t> </w:t>
      </w:r>
      <w:r>
        <w:rPr>
          <w:strike/>
          <w:sz w:val="19"/>
        </w:rPr>
        <w:t>islah</w:t>
      </w:r>
      <w:r>
        <w:rPr>
          <w:strike w:val="0"/>
          <w:sz w:val="19"/>
        </w:rPr>
        <w:t> </w:t>
      </w:r>
      <w:r>
        <w:rPr>
          <w:strike/>
          <w:sz w:val="19"/>
        </w:rPr>
        <w:t>işləri və ya altı ayadək müddətə azadlıqdan məhrum etmə ilə cəzalandırılır.</w:t>
      </w:r>
      <w:r>
        <w:rPr>
          <w:b/>
          <w:strike w:val="0"/>
          <w:color w:val="0000FF"/>
          <w:position w:val="13"/>
          <w:sz w:val="15"/>
          <w:u w:val="single" w:color="0000FF"/>
        </w:rPr>
        <w:t>[221]</w:t>
      </w:r>
    </w:p>
    <w:p>
      <w:pPr>
        <w:pStyle w:val="ListParagraph"/>
        <w:numPr>
          <w:ilvl w:val="1"/>
          <w:numId w:val="112"/>
        </w:numPr>
        <w:tabs>
          <w:tab w:pos="1347" w:val="left" w:leader="none"/>
        </w:tabs>
        <w:spacing w:line="209" w:lineRule="exact" w:before="0" w:after="0"/>
        <w:ind w:left="1347" w:right="0" w:hanging="803"/>
        <w:jc w:val="both"/>
        <w:rPr>
          <w:sz w:val="19"/>
        </w:rPr>
      </w:pPr>
      <w:r>
        <w:rPr>
          <w:sz w:val="19"/>
        </w:rPr>
        <w:t>Ehtiyatsızlıqdan</w:t>
      </w:r>
      <w:r>
        <w:rPr>
          <w:spacing w:val="3"/>
          <w:sz w:val="19"/>
        </w:rPr>
        <w:t> </w:t>
      </w:r>
      <w:r>
        <w:rPr>
          <w:sz w:val="19"/>
        </w:rPr>
        <w:t>sağlamlığa</w:t>
      </w:r>
      <w:r>
        <w:rPr>
          <w:spacing w:val="3"/>
          <w:sz w:val="19"/>
        </w:rPr>
        <w:t> </w:t>
      </w:r>
      <w:r>
        <w:rPr>
          <w:sz w:val="19"/>
        </w:rPr>
        <w:t>ağır</w:t>
      </w:r>
      <w:r>
        <w:rPr>
          <w:spacing w:val="3"/>
          <w:sz w:val="19"/>
        </w:rPr>
        <w:t> </w:t>
      </w:r>
      <w:r>
        <w:rPr>
          <w:sz w:val="19"/>
        </w:rPr>
        <w:t>zərər</w:t>
      </w:r>
      <w:r>
        <w:rPr>
          <w:spacing w:val="3"/>
          <w:sz w:val="19"/>
        </w:rPr>
        <w:t> </w:t>
      </w:r>
      <w:r>
        <w:rPr>
          <w:spacing w:val="-2"/>
          <w:sz w:val="19"/>
        </w:rPr>
        <w:t>vurma—</w:t>
      </w:r>
    </w:p>
    <w:p>
      <w:pPr>
        <w:pStyle w:val="ListParagraph"/>
        <w:spacing w:after="0" w:line="209" w:lineRule="exact"/>
        <w:jc w:val="both"/>
        <w:rPr>
          <w:sz w:val="19"/>
        </w:rPr>
        <w:sectPr>
          <w:pgSz w:w="11900" w:h="16840"/>
          <w:pgMar w:top="500" w:bottom="280" w:left="566" w:right="566"/>
        </w:sectPr>
      </w:pPr>
    </w:p>
    <w:p>
      <w:pPr>
        <w:spacing w:line="249" w:lineRule="auto" w:before="72"/>
        <w:ind w:left="100" w:right="107" w:firstLine="444"/>
        <w:jc w:val="both"/>
        <w:rPr>
          <w:b/>
          <w:position w:val="13"/>
          <w:sz w:val="15"/>
        </w:rPr>
      </w:pPr>
      <w:r>
        <w:rPr>
          <w:rFonts w:ascii="Times New Roman" w:hAnsi="Times New Roman"/>
          <w:b/>
          <w:i/>
          <w:w w:val="105"/>
          <w:sz w:val="19"/>
        </w:rPr>
        <w:t>min</w:t>
      </w:r>
      <w:r>
        <w:rPr>
          <w:rFonts w:ascii="Times New Roman" w:hAnsi="Times New Roman"/>
          <w:b/>
          <w:i/>
          <w:spacing w:val="-2"/>
          <w:w w:val="105"/>
          <w:sz w:val="19"/>
        </w:rPr>
        <w:t> </w:t>
      </w:r>
      <w:r>
        <w:rPr>
          <w:rFonts w:ascii="Times New Roman" w:hAnsi="Times New Roman"/>
          <w:b/>
          <w:i/>
          <w:w w:val="105"/>
          <w:sz w:val="19"/>
        </w:rPr>
        <w:t>iki</w:t>
      </w:r>
      <w:r>
        <w:rPr>
          <w:rFonts w:ascii="Times New Roman" w:hAnsi="Times New Roman"/>
          <w:b/>
          <w:i/>
          <w:spacing w:val="-2"/>
          <w:w w:val="105"/>
          <w:sz w:val="19"/>
        </w:rPr>
        <w:t> </w:t>
      </w:r>
      <w:r>
        <w:rPr>
          <w:rFonts w:ascii="Times New Roman" w:hAnsi="Times New Roman"/>
          <w:b/>
          <w:i/>
          <w:w w:val="105"/>
          <w:sz w:val="19"/>
        </w:rPr>
        <w:t>yüz</w:t>
      </w:r>
      <w:r>
        <w:rPr>
          <w:rFonts w:ascii="Times New Roman" w:hAnsi="Times New Roman"/>
          <w:b/>
          <w:i/>
          <w:spacing w:val="-2"/>
          <w:w w:val="105"/>
          <w:sz w:val="19"/>
        </w:rPr>
        <w:t> </w:t>
      </w:r>
      <w:r>
        <w:rPr>
          <w:rFonts w:ascii="Times New Roman" w:hAnsi="Times New Roman"/>
          <w:b/>
          <w:i/>
          <w:w w:val="105"/>
          <w:sz w:val="19"/>
        </w:rPr>
        <w:t>manatdan</w:t>
      </w:r>
      <w:r>
        <w:rPr>
          <w:rFonts w:ascii="Times New Roman" w:hAnsi="Times New Roman"/>
          <w:b/>
          <w:i/>
          <w:spacing w:val="-2"/>
          <w:w w:val="105"/>
          <w:sz w:val="19"/>
        </w:rPr>
        <w:t> </w:t>
      </w:r>
      <w:r>
        <w:rPr>
          <w:rFonts w:ascii="Times New Roman" w:hAnsi="Times New Roman"/>
          <w:b/>
          <w:i/>
          <w:w w:val="105"/>
          <w:sz w:val="19"/>
        </w:rPr>
        <w:t>iki</w:t>
      </w:r>
      <w:r>
        <w:rPr>
          <w:rFonts w:ascii="Times New Roman" w:hAnsi="Times New Roman"/>
          <w:b/>
          <w:i/>
          <w:spacing w:val="-2"/>
          <w:w w:val="105"/>
          <w:sz w:val="19"/>
        </w:rPr>
        <w:t> </w:t>
      </w:r>
      <w:r>
        <w:rPr>
          <w:rFonts w:ascii="Times New Roman" w:hAnsi="Times New Roman"/>
          <w:b/>
          <w:i/>
          <w:w w:val="105"/>
          <w:sz w:val="19"/>
        </w:rPr>
        <w:t>min</w:t>
      </w:r>
      <w:r>
        <w:rPr>
          <w:rFonts w:ascii="Times New Roman" w:hAnsi="Times New Roman"/>
          <w:b/>
          <w:i/>
          <w:spacing w:val="-2"/>
          <w:w w:val="105"/>
          <w:sz w:val="19"/>
        </w:rPr>
        <w:t> </w:t>
      </w:r>
      <w:r>
        <w:rPr>
          <w:rFonts w:ascii="Times New Roman" w:hAnsi="Times New Roman"/>
          <w:b/>
          <w:i/>
          <w:w w:val="105"/>
          <w:sz w:val="19"/>
        </w:rPr>
        <w:t>dörd</w:t>
      </w:r>
      <w:r>
        <w:rPr>
          <w:rFonts w:ascii="Times New Roman" w:hAnsi="Times New Roman"/>
          <w:b/>
          <w:i/>
          <w:spacing w:val="-2"/>
          <w:w w:val="105"/>
          <w:sz w:val="19"/>
        </w:rPr>
        <w:t> </w:t>
      </w:r>
      <w:r>
        <w:rPr>
          <w:rFonts w:ascii="Times New Roman" w:hAnsi="Times New Roman"/>
          <w:b/>
          <w:i/>
          <w:w w:val="105"/>
          <w:sz w:val="19"/>
        </w:rPr>
        <w:t>yüz</w:t>
      </w:r>
      <w:r>
        <w:rPr>
          <w:rFonts w:ascii="Times New Roman" w:hAnsi="Times New Roman"/>
          <w:b/>
          <w:i/>
          <w:spacing w:val="80"/>
          <w:w w:val="105"/>
          <w:sz w:val="19"/>
        </w:rPr>
        <w:t> </w:t>
      </w:r>
      <w:r>
        <w:rPr>
          <w:w w:val="105"/>
          <w:sz w:val="19"/>
        </w:rPr>
        <w:t>manatadək miqdarda cərimə və ya iki ilədək müddətə islah işləri </w:t>
      </w:r>
      <w:r>
        <w:rPr>
          <w:rFonts w:ascii="Times New Roman" w:hAnsi="Times New Roman"/>
          <w:b/>
          <w:i/>
          <w:w w:val="105"/>
          <w:sz w:val="19"/>
        </w:rPr>
        <w:t>v</w:t>
      </w:r>
      <w:r>
        <w:rPr>
          <w:rFonts w:ascii="Arial" w:hAnsi="Arial"/>
          <w:i/>
          <w:w w:val="105"/>
          <w:sz w:val="19"/>
        </w:rPr>
        <w:t>ə</w:t>
      </w:r>
      <w:r>
        <w:rPr>
          <w:rFonts w:ascii="Arial" w:hAnsi="Arial"/>
          <w:i/>
          <w:w w:val="105"/>
          <w:sz w:val="19"/>
        </w:rPr>
        <w:t> </w:t>
      </w:r>
      <w:r>
        <w:rPr>
          <w:rFonts w:ascii="Times New Roman" w:hAnsi="Times New Roman"/>
          <w:b/>
          <w:i/>
          <w:w w:val="105"/>
          <w:sz w:val="19"/>
        </w:rPr>
        <w:t>ya</w:t>
      </w:r>
      <w:r>
        <w:rPr>
          <w:rFonts w:ascii="Times New Roman" w:hAnsi="Times New Roman"/>
          <w:b/>
          <w:i/>
          <w:w w:val="105"/>
          <w:sz w:val="19"/>
        </w:rPr>
        <w:t> bir</w:t>
      </w:r>
      <w:r>
        <w:rPr>
          <w:rFonts w:ascii="Times New Roman" w:hAnsi="Times New Roman"/>
          <w:b/>
          <w:i/>
          <w:w w:val="105"/>
          <w:sz w:val="19"/>
        </w:rPr>
        <w:t> 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w w:val="105"/>
          <w:sz w:val="19"/>
        </w:rPr>
        <w:t> 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w:t>
      </w:r>
      <w:r>
        <w:rPr>
          <w:rFonts w:ascii="Times New Roman" w:hAnsi="Times New Roman"/>
          <w:b/>
          <w:i/>
          <w:w w:val="105"/>
          <w:sz w:val="19"/>
        </w:rPr>
        <w:t> 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80"/>
          <w:w w:val="105"/>
          <w:sz w:val="19"/>
        </w:rPr>
        <w:t> </w:t>
      </w:r>
      <w:r>
        <w:rPr>
          <w:w w:val="105"/>
          <w:sz w:val="19"/>
        </w:rPr>
        <w:t>və</w:t>
      </w:r>
      <w:r>
        <w:rPr>
          <w:w w:val="105"/>
          <w:sz w:val="19"/>
        </w:rPr>
        <w:t> ya </w:t>
      </w:r>
      <w:r>
        <w:rPr>
          <w:strike/>
          <w:w w:val="105"/>
          <w:sz w:val="19"/>
        </w:rPr>
        <w:t>iki</w:t>
      </w:r>
      <w:r>
        <w:rPr>
          <w:strike/>
          <w:w w:val="105"/>
          <w:sz w:val="19"/>
        </w:rPr>
        <w:t> ilədək</w:t>
      </w:r>
      <w:r>
        <w:rPr>
          <w:strike/>
          <w:w w:val="105"/>
          <w:sz w:val="19"/>
        </w:rPr>
        <w:t> müddətə</w:t>
      </w:r>
      <w:r>
        <w:rPr>
          <w:strike/>
          <w:w w:val="105"/>
          <w:sz w:val="19"/>
        </w:rPr>
        <w:t> azadlığın</w:t>
      </w:r>
      <w:r>
        <w:rPr>
          <w:strike w:val="0"/>
          <w:w w:val="105"/>
          <w:sz w:val="19"/>
        </w:rPr>
        <w:t> </w:t>
      </w:r>
      <w:r>
        <w:rPr>
          <w:strike/>
          <w:w w:val="105"/>
          <w:sz w:val="19"/>
        </w:rPr>
        <w:t>məhdudlaşdırılması</w:t>
      </w:r>
      <w:r>
        <w:rPr>
          <w:strike/>
          <w:spacing w:val="-23"/>
          <w:w w:val="105"/>
          <w:sz w:val="19"/>
        </w:rPr>
        <w:t> </w:t>
      </w:r>
      <w:r>
        <w:rPr>
          <w:strike/>
          <w:w w:val="105"/>
          <w:sz w:val="19"/>
        </w:rPr>
        <w:t>və</w:t>
      </w:r>
      <w:r>
        <w:rPr>
          <w:strike/>
          <w:spacing w:val="-19"/>
          <w:w w:val="105"/>
          <w:sz w:val="19"/>
        </w:rPr>
        <w:t> </w:t>
      </w:r>
      <w:r>
        <w:rPr>
          <w:strike/>
          <w:w w:val="105"/>
          <w:sz w:val="19"/>
        </w:rPr>
        <w:t>ya</w:t>
      </w:r>
      <w:r>
        <w:rPr>
          <w:strike w:val="0"/>
          <w:spacing w:val="-16"/>
          <w:w w:val="105"/>
          <w:sz w:val="19"/>
        </w:rPr>
        <w:t> </w:t>
      </w:r>
      <w:r>
        <w:rPr>
          <w:rFonts w:ascii="Times New Roman" w:hAnsi="Times New Roman"/>
          <w:b/>
          <w:i/>
          <w:strike w:val="0"/>
          <w:w w:val="105"/>
          <w:sz w:val="19"/>
        </w:rPr>
        <w:t>bir</w:t>
      </w:r>
      <w:r>
        <w:rPr>
          <w:rFonts w:ascii="Times New Roman" w:hAnsi="Times New Roman"/>
          <w:b/>
          <w:i/>
          <w:strike w:val="0"/>
          <w:spacing w:val="-13"/>
          <w:w w:val="105"/>
          <w:sz w:val="19"/>
        </w:rPr>
        <w:t> </w:t>
      </w:r>
      <w:r>
        <w:rPr>
          <w:rFonts w:ascii="Times New Roman" w:hAnsi="Times New Roman"/>
          <w:b/>
          <w:i/>
          <w:strike w:val="0"/>
          <w:w w:val="105"/>
          <w:sz w:val="19"/>
        </w:rPr>
        <w:t>il</w:t>
      </w:r>
      <w:r>
        <w:rPr>
          <w:rFonts w:ascii="Arial" w:hAnsi="Arial"/>
          <w:i/>
          <w:strike w:val="0"/>
          <w:w w:val="105"/>
          <w:sz w:val="19"/>
        </w:rPr>
        <w:t>ə</w:t>
      </w:r>
      <w:r>
        <w:rPr>
          <w:rFonts w:ascii="Times New Roman" w:hAnsi="Times New Roman"/>
          <w:b/>
          <w:i/>
          <w:strike w:val="0"/>
          <w:w w:val="105"/>
          <w:sz w:val="19"/>
        </w:rPr>
        <w:t>d</w:t>
      </w:r>
      <w:r>
        <w:rPr>
          <w:rFonts w:ascii="Arial" w:hAnsi="Arial"/>
          <w:i/>
          <w:strike w:val="0"/>
          <w:w w:val="105"/>
          <w:sz w:val="19"/>
        </w:rPr>
        <w:t>ə</w:t>
      </w:r>
      <w:r>
        <w:rPr>
          <w:rFonts w:ascii="Times New Roman" w:hAnsi="Times New Roman"/>
          <w:b/>
          <w:i/>
          <w:strike w:val="0"/>
          <w:w w:val="105"/>
          <w:sz w:val="19"/>
        </w:rPr>
        <w:t>k</w:t>
      </w:r>
      <w:r>
        <w:rPr>
          <w:rFonts w:ascii="Times New Roman" w:hAnsi="Times New Roman"/>
          <w:b/>
          <w:i/>
          <w:strike w:val="0"/>
          <w:spacing w:val="40"/>
          <w:w w:val="105"/>
          <w:sz w:val="19"/>
        </w:rPr>
        <w:t> </w:t>
      </w:r>
      <w:r>
        <w:rPr>
          <w:strike w:val="0"/>
          <w:w w:val="105"/>
          <w:sz w:val="19"/>
        </w:rPr>
        <w:t>müddətə</w:t>
      </w:r>
      <w:r>
        <w:rPr>
          <w:strike w:val="0"/>
          <w:spacing w:val="-19"/>
          <w:w w:val="105"/>
          <w:sz w:val="19"/>
        </w:rPr>
        <w:t> </w:t>
      </w:r>
      <w:r>
        <w:rPr>
          <w:strike w:val="0"/>
          <w:w w:val="105"/>
          <w:sz w:val="19"/>
        </w:rPr>
        <w:t>azadlıqdan</w:t>
      </w:r>
      <w:r>
        <w:rPr>
          <w:strike w:val="0"/>
          <w:spacing w:val="-19"/>
          <w:w w:val="105"/>
          <w:sz w:val="19"/>
        </w:rPr>
        <w:t> </w:t>
      </w:r>
      <w:r>
        <w:rPr>
          <w:strike w:val="0"/>
          <w:w w:val="105"/>
          <w:sz w:val="19"/>
        </w:rPr>
        <w:t>məhrum</w:t>
      </w:r>
      <w:r>
        <w:rPr>
          <w:strike w:val="0"/>
          <w:spacing w:val="-19"/>
          <w:w w:val="105"/>
          <w:sz w:val="19"/>
        </w:rPr>
        <w:t> </w:t>
      </w:r>
      <w:r>
        <w:rPr>
          <w:strike w:val="0"/>
          <w:w w:val="105"/>
          <w:sz w:val="19"/>
        </w:rPr>
        <w:t>etmə</w:t>
      </w:r>
      <w:r>
        <w:rPr>
          <w:strike w:val="0"/>
          <w:spacing w:val="-19"/>
          <w:w w:val="105"/>
          <w:sz w:val="19"/>
        </w:rPr>
        <w:t> </w:t>
      </w:r>
      <w:r>
        <w:rPr>
          <w:strike w:val="0"/>
          <w:w w:val="105"/>
          <w:sz w:val="19"/>
        </w:rPr>
        <w:t>ilə</w:t>
      </w:r>
      <w:r>
        <w:rPr>
          <w:strike w:val="0"/>
          <w:spacing w:val="-19"/>
          <w:w w:val="105"/>
          <w:sz w:val="19"/>
        </w:rPr>
        <w:t> </w:t>
      </w:r>
      <w:r>
        <w:rPr>
          <w:strike w:val="0"/>
          <w:w w:val="105"/>
          <w:sz w:val="19"/>
        </w:rPr>
        <w:t>cəzalandırılır.</w:t>
      </w:r>
      <w:r>
        <w:rPr>
          <w:strike w:val="0"/>
          <w:spacing w:val="-95"/>
          <w:w w:val="105"/>
          <w:sz w:val="19"/>
        </w:rPr>
        <w:t> </w:t>
      </w:r>
      <w:r>
        <w:rPr>
          <w:b/>
          <w:strike w:val="0"/>
          <w:color w:val="0000FF"/>
          <w:w w:val="105"/>
          <w:position w:val="13"/>
          <w:sz w:val="15"/>
          <w:u w:val="single" w:color="0000FF"/>
        </w:rPr>
        <w:t>[222]</w:t>
      </w:r>
    </w:p>
    <w:p>
      <w:pPr>
        <w:pStyle w:val="BodyText"/>
        <w:spacing w:before="5"/>
        <w:rPr>
          <w:b/>
          <w:sz w:val="7"/>
        </w:rPr>
      </w:pPr>
      <w:r>
        <w:rPr>
          <w:b/>
          <w:sz w:val="7"/>
        </w:rPr>
        <mc:AlternateContent>
          <mc:Choice Requires="wps">
            <w:drawing>
              <wp:anchor distT="0" distB="0" distL="0" distR="0" allowOverlap="1" layoutInCell="1" locked="0" behindDoc="1" simplePos="0" relativeHeight="487606784">
                <wp:simplePos x="0" y="0"/>
                <wp:positionH relativeFrom="page">
                  <wp:posOffset>704945</wp:posOffset>
                </wp:positionH>
                <wp:positionV relativeFrom="paragraph">
                  <wp:posOffset>68810</wp:posOffset>
                </wp:positionV>
                <wp:extent cx="76835" cy="1270"/>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76835" cy="1270"/>
                        </a:xfrm>
                        <a:custGeom>
                          <a:avLst/>
                          <a:gdLst/>
                          <a:ahLst/>
                          <a:cxnLst/>
                          <a:rect l="l" t="t" r="r" b="b"/>
                          <a:pathLst>
                            <a:path w="76835" h="0">
                              <a:moveTo>
                                <a:pt x="0" y="0"/>
                              </a:moveTo>
                              <a:lnTo>
                                <a:pt x="76221"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507534pt;margin-top:5.418178pt;width:6.05pt;height:.1pt;mso-position-horizontal-relative:page;mso-position-vertical-relative:paragraph;z-index:-15709696;mso-wrap-distance-left:0;mso-wrap-distance-right:0" id="docshape28" coordorigin="1110,108" coordsize="121,0" path="m1110,108l1230,108e" filled="false" stroked="true" strokeweight=".600167pt" strokecolor="#000000">
                <v:path arrowok="t"/>
                <v:stroke dashstyle="solid"/>
                <w10:wrap type="topAndBottom"/>
              </v:shape>
            </w:pict>
          </mc:Fallback>
        </mc:AlternateContent>
      </w:r>
    </w:p>
    <w:p>
      <w:pPr>
        <w:spacing w:before="129"/>
        <w:ind w:left="544" w:right="0" w:firstLine="0"/>
        <w:jc w:val="left"/>
        <w:rPr>
          <w:b/>
          <w:position w:val="13"/>
          <w:sz w:val="15"/>
        </w:rPr>
      </w:pPr>
      <w:r>
        <w:rPr>
          <w:strike/>
          <w:sz w:val="19"/>
        </w:rPr>
        <w:t>M</w:t>
      </w:r>
      <w:r>
        <w:rPr>
          <w:strike/>
          <w:spacing w:val="-66"/>
          <w:sz w:val="19"/>
        </w:rPr>
        <w:t> </w:t>
      </w:r>
      <w:r>
        <w:rPr>
          <w:strike/>
          <w:sz w:val="19"/>
        </w:rPr>
        <w:t>a</w:t>
      </w:r>
      <w:r>
        <w:rPr>
          <w:strike/>
          <w:spacing w:val="-65"/>
          <w:sz w:val="19"/>
        </w:rPr>
        <w:t> </w:t>
      </w:r>
      <w:r>
        <w:rPr>
          <w:strike/>
          <w:sz w:val="19"/>
        </w:rPr>
        <w:t>d</w:t>
      </w:r>
      <w:r>
        <w:rPr>
          <w:strike/>
          <w:spacing w:val="-66"/>
          <w:sz w:val="19"/>
        </w:rPr>
        <w:t> </w:t>
      </w:r>
      <w:r>
        <w:rPr>
          <w:strike/>
          <w:sz w:val="19"/>
        </w:rPr>
        <w:t>d</w:t>
      </w:r>
      <w:r>
        <w:rPr>
          <w:strike/>
          <w:spacing w:val="-65"/>
          <w:sz w:val="19"/>
        </w:rPr>
        <w:t> </w:t>
      </w:r>
      <w:r>
        <w:rPr>
          <w:strike/>
          <w:sz w:val="19"/>
        </w:rPr>
        <w:t>ə</w:t>
      </w:r>
      <w:r>
        <w:rPr>
          <w:strike/>
          <w:spacing w:val="47"/>
          <w:w w:val="150"/>
          <w:sz w:val="19"/>
        </w:rPr>
        <w:t> </w:t>
      </w:r>
      <w:r>
        <w:rPr>
          <w:strike/>
          <w:sz w:val="19"/>
        </w:rPr>
        <w:t>1</w:t>
      </w:r>
      <w:r>
        <w:rPr>
          <w:strike/>
          <w:spacing w:val="-66"/>
          <w:sz w:val="19"/>
        </w:rPr>
        <w:t> </w:t>
      </w:r>
      <w:r>
        <w:rPr>
          <w:strike/>
          <w:sz w:val="19"/>
        </w:rPr>
        <w:t>3</w:t>
      </w:r>
      <w:r>
        <w:rPr>
          <w:strike/>
          <w:spacing w:val="-65"/>
          <w:sz w:val="19"/>
        </w:rPr>
        <w:t> </w:t>
      </w:r>
      <w:r>
        <w:rPr>
          <w:strike/>
          <w:sz w:val="19"/>
        </w:rPr>
        <w:t>2</w:t>
      </w:r>
      <w:r>
        <w:rPr>
          <w:strike/>
          <w:spacing w:val="-66"/>
          <w:sz w:val="19"/>
        </w:rPr>
        <w:t> </w:t>
      </w:r>
      <w:r>
        <w:rPr>
          <w:strike/>
          <w:sz w:val="19"/>
        </w:rPr>
        <w:t>.</w:t>
      </w:r>
      <w:r>
        <w:rPr>
          <w:strike/>
          <w:spacing w:val="15"/>
          <w:sz w:val="19"/>
        </w:rPr>
        <w:t> </w:t>
      </w:r>
      <w:r>
        <w:rPr>
          <w:b/>
          <w:strike/>
          <w:sz w:val="19"/>
        </w:rPr>
        <w:t>Döymə</w:t>
      </w:r>
      <w:r>
        <w:rPr>
          <w:b/>
          <w:strike w:val="0"/>
          <w:color w:val="0000FF"/>
          <w:position w:val="13"/>
          <w:sz w:val="15"/>
          <w:u w:val="single" w:color="0000FF"/>
        </w:rPr>
        <w:t>[</w:t>
      </w:r>
      <w:r>
        <w:rPr>
          <w:b/>
          <w:strike w:val="0"/>
          <w:color w:val="0000FF"/>
          <w:spacing w:val="-42"/>
          <w:position w:val="13"/>
          <w:sz w:val="15"/>
          <w:u w:val="single" w:color="0000FF"/>
        </w:rPr>
        <w:t> </w:t>
      </w:r>
      <w:r>
        <w:rPr>
          <w:b/>
          <w:strike w:val="0"/>
          <w:color w:val="0000FF"/>
          <w:position w:val="13"/>
          <w:sz w:val="15"/>
          <w:u w:val="single" w:color="0000FF"/>
        </w:rPr>
        <w:t>2</w:t>
      </w:r>
      <w:r>
        <w:rPr>
          <w:b/>
          <w:strike w:val="0"/>
          <w:color w:val="0000FF"/>
          <w:spacing w:val="-41"/>
          <w:position w:val="13"/>
          <w:sz w:val="15"/>
          <w:u w:val="single" w:color="0000FF"/>
        </w:rPr>
        <w:t> </w:t>
      </w:r>
      <w:r>
        <w:rPr>
          <w:b/>
          <w:strike w:val="0"/>
          <w:color w:val="0000FF"/>
          <w:position w:val="13"/>
          <w:sz w:val="15"/>
          <w:u w:val="single" w:color="0000FF"/>
        </w:rPr>
        <w:t>2</w:t>
      </w:r>
      <w:r>
        <w:rPr>
          <w:b/>
          <w:strike w:val="0"/>
          <w:color w:val="0000FF"/>
          <w:spacing w:val="-42"/>
          <w:position w:val="13"/>
          <w:sz w:val="15"/>
          <w:u w:val="single" w:color="0000FF"/>
        </w:rPr>
        <w:t> </w:t>
      </w:r>
      <w:r>
        <w:rPr>
          <w:b/>
          <w:strike w:val="0"/>
          <w:color w:val="0000FF"/>
          <w:position w:val="13"/>
          <w:sz w:val="15"/>
          <w:u w:val="single" w:color="0000FF"/>
        </w:rPr>
        <w:t>3</w:t>
      </w:r>
      <w:r>
        <w:rPr>
          <w:b/>
          <w:strike w:val="0"/>
          <w:color w:val="0000FF"/>
          <w:spacing w:val="-41"/>
          <w:position w:val="13"/>
          <w:sz w:val="15"/>
          <w:u w:val="single" w:color="0000FF"/>
        </w:rPr>
        <w:t> </w:t>
      </w:r>
      <w:r>
        <w:rPr>
          <w:b/>
          <w:strike w:val="0"/>
          <w:color w:val="0000FF"/>
          <w:spacing w:val="-10"/>
          <w:position w:val="13"/>
          <w:sz w:val="15"/>
          <w:u w:val="single" w:color="0000FF"/>
        </w:rPr>
        <w:t>]</w:t>
      </w:r>
    </w:p>
    <w:p>
      <w:pPr>
        <w:pStyle w:val="BodyText"/>
        <w:spacing w:before="25"/>
        <w:rPr>
          <w:b/>
        </w:rPr>
      </w:pPr>
    </w:p>
    <w:p>
      <w:pPr>
        <w:pStyle w:val="BodyText"/>
        <w:spacing w:line="254" w:lineRule="auto" w:before="1"/>
        <w:ind w:left="100" w:firstLine="444"/>
      </w:pPr>
      <w:r>
        <w:rPr>
          <w:strike/>
        </w:rPr>
        <w:t>Bu Məcəllənin 128-ci maddəsində göstərilən nəticələrə səbəb olmayan qəsdən döymə və ya</w:t>
      </w:r>
      <w:r>
        <w:rPr>
          <w:strike w:val="0"/>
        </w:rPr>
        <w:t> </w:t>
      </w:r>
      <w:r>
        <w:rPr>
          <w:strike/>
        </w:rPr>
        <w:t>sair zorakı hərəkətlərlə fiziki ağrı yetirmə—</w:t>
      </w:r>
    </w:p>
    <w:p>
      <w:pPr>
        <w:pStyle w:val="BodyText"/>
        <w:spacing w:line="254" w:lineRule="auto"/>
        <w:ind w:left="100" w:right="170" w:firstLine="444"/>
      </w:pPr>
      <w:r>
        <w:rPr>
          <w:strike/>
        </w:rPr>
        <w:t>iki yüz manatadək miqdarda cərimə və ya iki yüz qırx saatadək müddətə ictimai işlər və</w:t>
      </w:r>
      <w:r>
        <w:rPr>
          <w:strike w:val="0"/>
          <w:spacing w:val="40"/>
        </w:rPr>
        <w:t> </w:t>
      </w:r>
      <w:r>
        <w:rPr>
          <w:strike/>
        </w:rPr>
        <w:t>ya</w:t>
      </w:r>
      <w:r>
        <w:rPr>
          <w:strike/>
          <w:spacing w:val="39"/>
        </w:rPr>
        <w:t> </w:t>
      </w:r>
      <w:r>
        <w:rPr>
          <w:strike/>
        </w:rPr>
        <w:t>bir</w:t>
      </w:r>
      <w:r>
        <w:rPr>
          <w:strike/>
          <w:spacing w:val="40"/>
        </w:rPr>
        <w:t> </w:t>
      </w:r>
      <w:r>
        <w:rPr>
          <w:strike/>
        </w:rPr>
        <w:t>ilədək</w:t>
      </w:r>
      <w:r>
        <w:rPr>
          <w:strike/>
          <w:spacing w:val="40"/>
        </w:rPr>
        <w:t> </w:t>
      </w:r>
      <w:r>
        <w:rPr>
          <w:strike/>
        </w:rPr>
        <w:t>müddətə</w:t>
      </w:r>
      <w:r>
        <w:rPr>
          <w:strike/>
          <w:spacing w:val="39"/>
        </w:rPr>
        <w:t> </w:t>
      </w:r>
      <w:r>
        <w:rPr>
          <w:strike/>
        </w:rPr>
        <w:t>islah</w:t>
      </w:r>
      <w:r>
        <w:rPr>
          <w:strike/>
          <w:spacing w:val="40"/>
        </w:rPr>
        <w:t> </w:t>
      </w:r>
      <w:r>
        <w:rPr>
          <w:strike/>
        </w:rPr>
        <w:t>işləri</w:t>
      </w:r>
      <w:r>
        <w:rPr>
          <w:strike/>
          <w:spacing w:val="40"/>
        </w:rPr>
        <w:t> </w:t>
      </w:r>
      <w:r>
        <w:rPr>
          <w:strike/>
        </w:rPr>
        <w:t>və</w:t>
      </w:r>
      <w:r>
        <w:rPr>
          <w:strike/>
          <w:spacing w:val="39"/>
        </w:rPr>
        <w:t> </w:t>
      </w:r>
      <w:r>
        <w:rPr>
          <w:strike/>
        </w:rPr>
        <w:t>ya</w:t>
      </w:r>
      <w:r>
        <w:rPr>
          <w:strike/>
          <w:spacing w:val="40"/>
        </w:rPr>
        <w:t> </w:t>
      </w:r>
      <w:r>
        <w:rPr>
          <w:strike/>
        </w:rPr>
        <w:t>altı</w:t>
      </w:r>
      <w:r>
        <w:rPr>
          <w:strike/>
          <w:spacing w:val="40"/>
        </w:rPr>
        <w:t> </w:t>
      </w:r>
      <w:r>
        <w:rPr>
          <w:strike/>
        </w:rPr>
        <w:t>ayadək</w:t>
      </w:r>
      <w:r>
        <w:rPr>
          <w:strike/>
          <w:spacing w:val="40"/>
        </w:rPr>
        <w:t> </w:t>
      </w:r>
      <w:r>
        <w:rPr>
          <w:strike/>
        </w:rPr>
        <w:t>müddətə</w:t>
      </w:r>
      <w:r>
        <w:rPr>
          <w:strike/>
          <w:spacing w:val="39"/>
        </w:rPr>
        <w:t> </w:t>
      </w:r>
      <w:r>
        <w:rPr>
          <w:strike/>
        </w:rPr>
        <w:t>azadlıqdan</w:t>
      </w:r>
      <w:r>
        <w:rPr>
          <w:strike/>
          <w:spacing w:val="40"/>
        </w:rPr>
        <w:t> </w:t>
      </w:r>
      <w:r>
        <w:rPr>
          <w:strike/>
        </w:rPr>
        <w:t>məhrum</w:t>
      </w:r>
      <w:r>
        <w:rPr>
          <w:strike/>
          <w:spacing w:val="40"/>
        </w:rPr>
        <w:t> </w:t>
      </w:r>
      <w:r>
        <w:rPr>
          <w:strike/>
        </w:rPr>
        <w:t>etmə</w:t>
      </w:r>
      <w:r>
        <w:rPr>
          <w:strike/>
          <w:spacing w:val="39"/>
        </w:rPr>
        <w:t> </w:t>
      </w:r>
      <w:r>
        <w:rPr>
          <w:strike/>
          <w:spacing w:val="-5"/>
        </w:rPr>
        <w:t>ilə</w:t>
      </w:r>
    </w:p>
    <w:p>
      <w:pPr>
        <w:spacing w:line="134" w:lineRule="exact" w:before="9"/>
        <w:ind w:left="1828" w:right="0" w:firstLine="0"/>
        <w:jc w:val="left"/>
        <w:rPr>
          <w:b/>
          <w:sz w:val="15"/>
        </w:rPr>
      </w:pPr>
      <w:r>
        <w:rPr>
          <w:b/>
          <w:color w:val="0000FF"/>
          <w:spacing w:val="-2"/>
          <w:w w:val="105"/>
          <w:sz w:val="15"/>
          <w:u w:val="single" w:color="0000FF"/>
        </w:rPr>
        <w:t>[224]</w:t>
      </w:r>
    </w:p>
    <w:p>
      <w:pPr>
        <w:pStyle w:val="BodyText"/>
        <w:spacing w:line="180" w:lineRule="exact"/>
        <w:ind w:left="100"/>
      </w:pPr>
      <w:r>
        <w:rPr>
          <w:strike/>
          <w:spacing w:val="-2"/>
        </w:rPr>
        <w:t>cəzalandırılır.</w:t>
      </w:r>
    </w:p>
    <w:p>
      <w:pPr>
        <w:pStyle w:val="BodyText"/>
        <w:spacing w:before="36"/>
      </w:pPr>
    </w:p>
    <w:p>
      <w:pPr>
        <w:spacing w:before="1"/>
        <w:ind w:left="544" w:right="0" w:firstLine="0"/>
        <w:jc w:val="left"/>
        <w:rPr>
          <w:b/>
          <w:position w:val="13"/>
          <w:sz w:val="15"/>
        </w:rPr>
      </w:pPr>
      <w:r>
        <w:rPr>
          <w:sz w:val="19"/>
        </w:rPr>
        <w:t>M</w:t>
      </w:r>
      <w:r>
        <w:rPr>
          <w:spacing w:val="-66"/>
          <w:sz w:val="19"/>
        </w:rPr>
        <w:t> </w:t>
      </w:r>
      <w:r>
        <w:rPr>
          <w:sz w:val="19"/>
        </w:rPr>
        <w:t>a</w:t>
      </w:r>
      <w:r>
        <w:rPr>
          <w:spacing w:val="-66"/>
          <w:sz w:val="19"/>
        </w:rPr>
        <w:t> </w:t>
      </w:r>
      <w:r>
        <w:rPr>
          <w:sz w:val="19"/>
        </w:rPr>
        <w:t>d</w:t>
      </w:r>
      <w:r>
        <w:rPr>
          <w:spacing w:val="-65"/>
          <w:sz w:val="19"/>
        </w:rPr>
        <w:t> </w:t>
      </w:r>
      <w:r>
        <w:rPr>
          <w:sz w:val="19"/>
        </w:rPr>
        <w:t>d</w:t>
      </w:r>
      <w:r>
        <w:rPr>
          <w:spacing w:val="-66"/>
          <w:sz w:val="19"/>
        </w:rPr>
        <w:t> </w:t>
      </w:r>
      <w:r>
        <w:rPr>
          <w:sz w:val="19"/>
        </w:rPr>
        <w:t>ə</w:t>
      </w:r>
      <w:r>
        <w:rPr>
          <w:spacing w:val="47"/>
          <w:w w:val="150"/>
          <w:sz w:val="19"/>
        </w:rPr>
        <w:t> </w:t>
      </w:r>
      <w:r>
        <w:rPr>
          <w:sz w:val="19"/>
        </w:rPr>
        <w:t>1</w:t>
      </w:r>
      <w:r>
        <w:rPr>
          <w:spacing w:val="-66"/>
          <w:sz w:val="19"/>
        </w:rPr>
        <w:t> </w:t>
      </w:r>
      <w:r>
        <w:rPr>
          <w:sz w:val="19"/>
        </w:rPr>
        <w:t>3</w:t>
      </w:r>
      <w:r>
        <w:rPr>
          <w:spacing w:val="-65"/>
          <w:sz w:val="19"/>
        </w:rPr>
        <w:t> </w:t>
      </w:r>
      <w:r>
        <w:rPr>
          <w:sz w:val="19"/>
        </w:rPr>
        <w:t>3</w:t>
      </w:r>
      <w:r>
        <w:rPr>
          <w:spacing w:val="-66"/>
          <w:sz w:val="19"/>
        </w:rPr>
        <w:t> </w:t>
      </w:r>
      <w:r>
        <w:rPr>
          <w:sz w:val="19"/>
        </w:rPr>
        <w:t>.</w:t>
      </w:r>
      <w:r>
        <w:rPr>
          <w:spacing w:val="18"/>
          <w:sz w:val="19"/>
        </w:rPr>
        <w:t> </w:t>
      </w:r>
      <w:r>
        <w:rPr>
          <w:b/>
          <w:sz w:val="19"/>
        </w:rPr>
        <w:t>Əzab</w:t>
      </w:r>
      <w:r>
        <w:rPr>
          <w:b/>
          <w:spacing w:val="11"/>
          <w:sz w:val="19"/>
        </w:rPr>
        <w:t> </w:t>
      </w:r>
      <w:r>
        <w:rPr>
          <w:b/>
          <w:sz w:val="19"/>
        </w:rPr>
        <w:t>vermə</w:t>
      </w:r>
      <w:r>
        <w:rPr>
          <w:b/>
          <w:color w:val="0000FF"/>
          <w:position w:val="13"/>
          <w:sz w:val="15"/>
          <w:u w:val="single" w:color="0000FF"/>
        </w:rPr>
        <w:t>[</w:t>
      </w:r>
      <w:r>
        <w:rPr>
          <w:b/>
          <w:color w:val="0000FF"/>
          <w:spacing w:val="-42"/>
          <w:position w:val="13"/>
          <w:sz w:val="15"/>
          <w:u w:val="single" w:color="0000FF"/>
        </w:rPr>
        <w:t> </w:t>
      </w:r>
      <w:r>
        <w:rPr>
          <w:b/>
          <w:color w:val="0000FF"/>
          <w:position w:val="13"/>
          <w:sz w:val="15"/>
          <w:u w:val="single" w:color="0000FF"/>
        </w:rPr>
        <w:t>2</w:t>
      </w:r>
      <w:r>
        <w:rPr>
          <w:b/>
          <w:color w:val="0000FF"/>
          <w:spacing w:val="-41"/>
          <w:position w:val="13"/>
          <w:sz w:val="15"/>
          <w:u w:val="single" w:color="0000FF"/>
        </w:rPr>
        <w:t> </w:t>
      </w:r>
      <w:r>
        <w:rPr>
          <w:b/>
          <w:color w:val="0000FF"/>
          <w:position w:val="13"/>
          <w:sz w:val="15"/>
          <w:u w:val="single" w:color="0000FF"/>
        </w:rPr>
        <w:t>2</w:t>
      </w:r>
      <w:r>
        <w:rPr>
          <w:b/>
          <w:color w:val="0000FF"/>
          <w:spacing w:val="-42"/>
          <w:position w:val="13"/>
          <w:sz w:val="15"/>
          <w:u w:val="single" w:color="0000FF"/>
        </w:rPr>
        <w:t> </w:t>
      </w:r>
      <w:r>
        <w:rPr>
          <w:b/>
          <w:color w:val="0000FF"/>
          <w:position w:val="13"/>
          <w:sz w:val="15"/>
          <w:u w:val="single" w:color="0000FF"/>
        </w:rPr>
        <w:t>5</w:t>
      </w:r>
      <w:r>
        <w:rPr>
          <w:b/>
          <w:color w:val="0000FF"/>
          <w:spacing w:val="-42"/>
          <w:position w:val="13"/>
          <w:sz w:val="15"/>
          <w:u w:val="single" w:color="0000FF"/>
        </w:rPr>
        <w:t> </w:t>
      </w:r>
      <w:r>
        <w:rPr>
          <w:b/>
          <w:color w:val="0000FF"/>
          <w:spacing w:val="-10"/>
          <w:position w:val="13"/>
          <w:sz w:val="15"/>
          <w:u w:val="single" w:color="0000FF"/>
        </w:rPr>
        <w:t>]</w:t>
      </w:r>
    </w:p>
    <w:p>
      <w:pPr>
        <w:pStyle w:val="BodyText"/>
        <w:spacing w:before="25"/>
        <w:rPr>
          <w:b/>
        </w:rPr>
      </w:pPr>
    </w:p>
    <w:p>
      <w:pPr>
        <w:pStyle w:val="ListParagraph"/>
        <w:numPr>
          <w:ilvl w:val="1"/>
          <w:numId w:val="113"/>
        </w:numPr>
        <w:tabs>
          <w:tab w:pos="1400" w:val="left" w:leader="none"/>
        </w:tabs>
        <w:spacing w:line="254" w:lineRule="auto" w:before="0" w:after="0"/>
        <w:ind w:left="100" w:right="101" w:firstLine="444"/>
        <w:jc w:val="both"/>
        <w:rPr>
          <w:sz w:val="19"/>
        </w:rPr>
      </w:pPr>
      <w:r>
        <w:rPr>
          <w:sz w:val="19"/>
        </w:rPr>
        <w:t>Bu Məcəllənin 126 və 127-ci maddələrində göstərilən nəticələrə səbəb olmayan mütəmadi olaraq döyməklə və ya sair zorakı hərəkətlərlə güclü fiziki ağrı və ya psixi iztirablar vermə—</w:t>
      </w:r>
    </w:p>
    <w:p>
      <w:pPr>
        <w:spacing w:line="215" w:lineRule="exact" w:before="0"/>
        <w:ind w:left="544" w:right="0" w:firstLine="0"/>
        <w:jc w:val="left"/>
        <w:rPr>
          <w:rFonts w:ascii="Times New Roman" w:hAnsi="Times New Roman"/>
          <w:b/>
          <w:i/>
          <w:sz w:val="19"/>
        </w:rPr>
      </w:pPr>
      <w:r>
        <w:rPr>
          <w:w w:val="110"/>
          <w:sz w:val="19"/>
        </w:rPr>
        <w:t>iki</w:t>
      </w:r>
      <w:r>
        <w:rPr>
          <w:spacing w:val="9"/>
          <w:w w:val="110"/>
          <w:sz w:val="19"/>
        </w:rPr>
        <w:t> </w:t>
      </w:r>
      <w:r>
        <w:rPr>
          <w:w w:val="110"/>
          <w:sz w:val="19"/>
        </w:rPr>
        <w:t>ilədək</w:t>
      </w:r>
      <w:r>
        <w:rPr>
          <w:spacing w:val="10"/>
          <w:w w:val="110"/>
          <w:sz w:val="19"/>
        </w:rPr>
        <w:t> </w:t>
      </w:r>
      <w:r>
        <w:rPr>
          <w:w w:val="110"/>
          <w:sz w:val="19"/>
        </w:rPr>
        <w:t>müddətə</w:t>
      </w:r>
      <w:r>
        <w:rPr>
          <w:spacing w:val="9"/>
          <w:w w:val="110"/>
          <w:sz w:val="19"/>
        </w:rPr>
        <w:t> </w:t>
      </w:r>
      <w:r>
        <w:rPr>
          <w:w w:val="110"/>
          <w:sz w:val="19"/>
        </w:rPr>
        <w:t>islah</w:t>
      </w:r>
      <w:r>
        <w:rPr>
          <w:spacing w:val="10"/>
          <w:w w:val="110"/>
          <w:sz w:val="19"/>
        </w:rPr>
        <w:t> </w:t>
      </w:r>
      <w:r>
        <w:rPr>
          <w:w w:val="110"/>
          <w:sz w:val="19"/>
        </w:rPr>
        <w:t>işləri</w:t>
      </w:r>
      <w:r>
        <w:rPr>
          <w:spacing w:val="9"/>
          <w:w w:val="110"/>
          <w:sz w:val="19"/>
        </w:rPr>
        <w:t> </w:t>
      </w:r>
      <w:r>
        <w:rPr>
          <w:w w:val="110"/>
          <w:sz w:val="19"/>
        </w:rPr>
        <w:t>və</w:t>
      </w:r>
      <w:r>
        <w:rPr>
          <w:spacing w:val="10"/>
          <w:w w:val="110"/>
          <w:sz w:val="19"/>
        </w:rPr>
        <w:t> </w:t>
      </w:r>
      <w:r>
        <w:rPr>
          <w:w w:val="110"/>
          <w:sz w:val="19"/>
        </w:rPr>
        <w:t>ya</w:t>
      </w:r>
      <w:r>
        <w:rPr>
          <w:spacing w:val="-3"/>
          <w:w w:val="110"/>
          <w:sz w:val="19"/>
        </w:rPr>
        <w:t> </w:t>
      </w:r>
      <w:r>
        <w:rPr>
          <w:rFonts w:ascii="Times New Roman" w:hAnsi="Times New Roman"/>
          <w:b/>
          <w:i/>
          <w:w w:val="110"/>
          <w:sz w:val="19"/>
        </w:rPr>
        <w:t>iki</w:t>
      </w:r>
      <w:r>
        <w:rPr>
          <w:rFonts w:ascii="Times New Roman" w:hAnsi="Times New Roman"/>
          <w:b/>
          <w:i/>
          <w:spacing w:val="15"/>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15"/>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10"/>
          <w:w w:val="110"/>
          <w:sz w:val="19"/>
        </w:rPr>
        <w:t> </w:t>
      </w:r>
      <w:r>
        <w:rPr>
          <w:rFonts w:ascii="Times New Roman" w:hAnsi="Times New Roman"/>
          <w:b/>
          <w:i/>
          <w:w w:val="110"/>
          <w:sz w:val="19"/>
        </w:rPr>
        <w:t>azadlı</w:t>
      </w:r>
      <w:r>
        <w:rPr>
          <w:rFonts w:ascii="Arial" w:hAnsi="Arial"/>
          <w:i/>
          <w:w w:val="110"/>
          <w:sz w:val="19"/>
        </w:rPr>
        <w:t>ğ</w:t>
      </w:r>
      <w:r>
        <w:rPr>
          <w:rFonts w:ascii="Times New Roman" w:hAnsi="Times New Roman"/>
          <w:b/>
          <w:i/>
          <w:w w:val="110"/>
          <w:sz w:val="19"/>
        </w:rPr>
        <w:t>ın</w:t>
      </w:r>
      <w:r>
        <w:rPr>
          <w:rFonts w:ascii="Times New Roman" w:hAnsi="Times New Roman"/>
          <w:b/>
          <w:i/>
          <w:spacing w:val="14"/>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w:t>
      </w:r>
      <w:r>
        <w:rPr>
          <w:rFonts w:ascii="Times New Roman" w:hAnsi="Times New Roman"/>
          <w:b/>
          <w:i/>
          <w:spacing w:val="15"/>
          <w:w w:val="110"/>
          <w:sz w:val="19"/>
        </w:rPr>
        <w:t> </w:t>
      </w:r>
      <w:r>
        <w:rPr>
          <w:rFonts w:ascii="Times New Roman" w:hAnsi="Times New Roman"/>
          <w:b/>
          <w:i/>
          <w:w w:val="110"/>
          <w:sz w:val="19"/>
        </w:rPr>
        <w:t>v</w:t>
      </w:r>
      <w:r>
        <w:rPr>
          <w:rFonts w:ascii="Arial" w:hAnsi="Arial"/>
          <w:i/>
          <w:w w:val="110"/>
          <w:sz w:val="19"/>
        </w:rPr>
        <w:t>ə</w:t>
      </w:r>
      <w:r>
        <w:rPr>
          <w:rFonts w:ascii="Arial" w:hAnsi="Arial"/>
          <w:i/>
          <w:spacing w:val="10"/>
          <w:w w:val="110"/>
          <w:sz w:val="19"/>
        </w:rPr>
        <w:t> </w:t>
      </w:r>
      <w:r>
        <w:rPr>
          <w:rFonts w:ascii="Times New Roman" w:hAnsi="Times New Roman"/>
          <w:b/>
          <w:i/>
          <w:w w:val="110"/>
          <w:sz w:val="19"/>
        </w:rPr>
        <w:t>ya</w:t>
      </w:r>
      <w:r>
        <w:rPr>
          <w:rFonts w:ascii="Times New Roman" w:hAnsi="Times New Roman"/>
          <w:b/>
          <w:i/>
          <w:spacing w:val="15"/>
          <w:w w:val="110"/>
          <w:sz w:val="19"/>
        </w:rPr>
        <w:t> </w:t>
      </w:r>
      <w:r>
        <w:rPr>
          <w:rFonts w:ascii="Times New Roman" w:hAnsi="Times New Roman"/>
          <w:b/>
          <w:i/>
          <w:spacing w:val="-5"/>
          <w:w w:val="110"/>
          <w:sz w:val="19"/>
        </w:rPr>
        <w:t>iki</w:t>
      </w:r>
    </w:p>
    <w:p>
      <w:pPr>
        <w:spacing w:line="124" w:lineRule="exact" w:before="22"/>
        <w:ind w:left="6581" w:right="0" w:firstLine="0"/>
        <w:jc w:val="left"/>
        <w:rPr>
          <w:b/>
          <w:sz w:val="15"/>
        </w:rPr>
      </w:pPr>
      <w:r>
        <w:rPr>
          <w:b/>
          <w:color w:val="0000FF"/>
          <w:sz w:val="15"/>
          <w:u w:val="single" w:color="0000FF"/>
        </w:rPr>
        <w:t>[</w:t>
      </w:r>
      <w:r>
        <w:rPr>
          <w:b/>
          <w:color w:val="0000FF"/>
          <w:spacing w:val="-40"/>
          <w:sz w:val="15"/>
          <w:u w:val="single" w:color="0000FF"/>
        </w:rPr>
        <w:t> </w:t>
      </w:r>
      <w:r>
        <w:rPr>
          <w:b/>
          <w:color w:val="0000FF"/>
          <w:sz w:val="15"/>
          <w:u w:val="single" w:color="0000FF"/>
        </w:rPr>
        <w:t>2</w:t>
      </w:r>
      <w:r>
        <w:rPr>
          <w:b/>
          <w:color w:val="0000FF"/>
          <w:spacing w:val="-39"/>
          <w:sz w:val="15"/>
          <w:u w:val="single" w:color="0000FF"/>
        </w:rPr>
        <w:t> </w:t>
      </w:r>
      <w:r>
        <w:rPr>
          <w:b/>
          <w:color w:val="0000FF"/>
          <w:sz w:val="15"/>
          <w:u w:val="single" w:color="0000FF"/>
        </w:rPr>
        <w:t>2</w:t>
      </w:r>
      <w:r>
        <w:rPr>
          <w:b/>
          <w:color w:val="0000FF"/>
          <w:spacing w:val="-40"/>
          <w:sz w:val="15"/>
          <w:u w:val="single" w:color="0000FF"/>
        </w:rPr>
        <w:t> </w:t>
      </w:r>
      <w:r>
        <w:rPr>
          <w:b/>
          <w:color w:val="0000FF"/>
          <w:sz w:val="15"/>
          <w:u w:val="single" w:color="0000FF"/>
        </w:rPr>
        <w:t>6</w:t>
      </w:r>
      <w:r>
        <w:rPr>
          <w:b/>
          <w:color w:val="0000FF"/>
          <w:spacing w:val="-39"/>
          <w:sz w:val="15"/>
          <w:u w:val="single" w:color="0000FF"/>
        </w:rPr>
        <w:t> </w:t>
      </w:r>
      <w:r>
        <w:rPr>
          <w:b/>
          <w:color w:val="0000FF"/>
          <w:spacing w:val="-10"/>
          <w:sz w:val="15"/>
          <w:u w:val="single" w:color="0000FF"/>
        </w:rPr>
        <w:t>]</w:t>
      </w:r>
    </w:p>
    <w:p>
      <w:pPr>
        <w:pStyle w:val="BodyText"/>
        <w:spacing w:line="190" w:lineRule="exact"/>
        <w:ind w:left="100"/>
      </w:pPr>
      <w:r>
        <w:rPr>
          <w:rFonts w:ascii="Times New Roman" w:hAnsi="Times New Roman"/>
          <w:b/>
          <w:i/>
        </w:rPr>
        <w:t>il</w:t>
      </w:r>
      <w:r>
        <w:rPr>
          <w:rFonts w:ascii="Arial" w:hAnsi="Arial"/>
          <w:i/>
        </w:rPr>
        <w:t>ə</w:t>
      </w:r>
      <w:r>
        <w:rPr>
          <w:rFonts w:ascii="Times New Roman" w:hAnsi="Times New Roman"/>
          <w:b/>
          <w:i/>
        </w:rPr>
        <w:t>d</w:t>
      </w:r>
      <w:r>
        <w:rPr>
          <w:rFonts w:ascii="Arial" w:hAnsi="Arial"/>
          <w:i/>
        </w:rPr>
        <w:t>ə</w:t>
      </w:r>
      <w:r>
        <w:rPr>
          <w:rFonts w:ascii="Times New Roman" w:hAnsi="Times New Roman"/>
          <w:b/>
          <w:i/>
        </w:rPr>
        <w:t>k</w:t>
      </w:r>
      <w:r>
        <w:rPr>
          <w:rFonts w:ascii="Times New Roman" w:hAnsi="Times New Roman"/>
          <w:b/>
          <w:i/>
          <w:spacing w:val="73"/>
        </w:rPr>
        <w:t> </w:t>
      </w:r>
      <w:r>
        <w:rPr/>
        <w:t>müddətə</w:t>
      </w:r>
      <w:r>
        <w:rPr>
          <w:spacing w:val="12"/>
        </w:rPr>
        <w:t> </w:t>
      </w:r>
      <w:r>
        <w:rPr/>
        <w:t>azadlıqdan</w:t>
      </w:r>
      <w:r>
        <w:rPr>
          <w:spacing w:val="12"/>
        </w:rPr>
        <w:t> </w:t>
      </w:r>
      <w:r>
        <w:rPr/>
        <w:t>məhrum</w:t>
      </w:r>
      <w:r>
        <w:rPr>
          <w:spacing w:val="11"/>
        </w:rPr>
        <w:t> </w:t>
      </w:r>
      <w:r>
        <w:rPr/>
        <w:t>etmə</w:t>
      </w:r>
      <w:r>
        <w:rPr>
          <w:spacing w:val="12"/>
        </w:rPr>
        <w:t> </w:t>
      </w:r>
      <w:r>
        <w:rPr/>
        <w:t>ilə</w:t>
      </w:r>
      <w:r>
        <w:rPr>
          <w:spacing w:val="12"/>
        </w:rPr>
        <w:t> </w:t>
      </w:r>
      <w:r>
        <w:rPr>
          <w:spacing w:val="-2"/>
        </w:rPr>
        <w:t>cəzalandırılır.</w:t>
      </w:r>
    </w:p>
    <w:p>
      <w:pPr>
        <w:pStyle w:val="ListParagraph"/>
        <w:numPr>
          <w:ilvl w:val="1"/>
          <w:numId w:val="113"/>
        </w:numPr>
        <w:tabs>
          <w:tab w:pos="1347" w:val="left" w:leader="none"/>
        </w:tabs>
        <w:spacing w:line="240" w:lineRule="auto" w:before="13" w:after="0"/>
        <w:ind w:left="1347" w:right="0" w:hanging="803"/>
        <w:jc w:val="left"/>
        <w:rPr>
          <w:sz w:val="19"/>
        </w:rPr>
      </w:pPr>
      <w:r>
        <w:rPr>
          <w:sz w:val="19"/>
        </w:rPr>
        <w:t>Eyni</w:t>
      </w:r>
      <w:r>
        <w:rPr>
          <w:spacing w:val="2"/>
          <w:sz w:val="19"/>
        </w:rPr>
        <w:t> </w:t>
      </w:r>
      <w:r>
        <w:rPr>
          <w:spacing w:val="-2"/>
          <w:sz w:val="19"/>
        </w:rPr>
        <w:t>əməllər:</w:t>
      </w:r>
    </w:p>
    <w:p>
      <w:pPr>
        <w:pStyle w:val="ListParagraph"/>
        <w:numPr>
          <w:ilvl w:val="2"/>
          <w:numId w:val="113"/>
        </w:numPr>
        <w:tabs>
          <w:tab w:pos="1606" w:val="left" w:leader="none"/>
        </w:tabs>
        <w:spacing w:line="254" w:lineRule="auto" w:before="13" w:after="0"/>
        <w:ind w:left="100" w:right="108" w:firstLine="444"/>
        <w:jc w:val="left"/>
        <w:rPr>
          <w:sz w:val="19"/>
        </w:rPr>
      </w:pPr>
      <w:r>
        <w:rPr>
          <w:sz w:val="19"/>
        </w:rPr>
        <w:t>iki</w:t>
      </w:r>
      <w:r>
        <w:rPr>
          <w:spacing w:val="35"/>
          <w:sz w:val="19"/>
        </w:rPr>
        <w:t> </w:t>
      </w:r>
      <w:r>
        <w:rPr>
          <w:sz w:val="19"/>
        </w:rPr>
        <w:t>və</w:t>
      </w:r>
      <w:r>
        <w:rPr>
          <w:spacing w:val="35"/>
          <w:sz w:val="19"/>
        </w:rPr>
        <w:t> </w:t>
      </w:r>
      <w:r>
        <w:rPr>
          <w:sz w:val="19"/>
        </w:rPr>
        <w:t>ya</w:t>
      </w:r>
      <w:r>
        <w:rPr>
          <w:spacing w:val="35"/>
          <w:sz w:val="19"/>
        </w:rPr>
        <w:t> </w:t>
      </w:r>
      <w:r>
        <w:rPr>
          <w:sz w:val="19"/>
        </w:rPr>
        <w:t>daha</w:t>
      </w:r>
      <w:r>
        <w:rPr>
          <w:spacing w:val="35"/>
          <w:sz w:val="19"/>
        </w:rPr>
        <w:t> </w:t>
      </w:r>
      <w:r>
        <w:rPr>
          <w:sz w:val="19"/>
        </w:rPr>
        <w:t>çox</w:t>
      </w:r>
      <w:r>
        <w:rPr>
          <w:spacing w:val="35"/>
          <w:sz w:val="19"/>
        </w:rPr>
        <w:t> </w:t>
      </w:r>
      <w:r>
        <w:rPr>
          <w:sz w:val="19"/>
        </w:rPr>
        <w:t>şəxsə</w:t>
      </w:r>
      <w:r>
        <w:rPr>
          <w:spacing w:val="35"/>
          <w:sz w:val="19"/>
        </w:rPr>
        <w:t> </w:t>
      </w:r>
      <w:r>
        <w:rPr>
          <w:sz w:val="19"/>
        </w:rPr>
        <w:t>qarşı</w:t>
      </w:r>
      <w:r>
        <w:rPr>
          <w:spacing w:val="35"/>
          <w:sz w:val="19"/>
        </w:rPr>
        <w:t> </w:t>
      </w:r>
      <w:r>
        <w:rPr>
          <w:sz w:val="19"/>
        </w:rPr>
        <w:t>və</w:t>
      </w:r>
      <w:r>
        <w:rPr>
          <w:spacing w:val="35"/>
          <w:sz w:val="19"/>
        </w:rPr>
        <w:t> </w:t>
      </w:r>
      <w:r>
        <w:rPr>
          <w:sz w:val="19"/>
        </w:rPr>
        <w:t>ya</w:t>
      </w:r>
      <w:r>
        <w:rPr>
          <w:spacing w:val="35"/>
          <w:sz w:val="19"/>
        </w:rPr>
        <w:t> </w:t>
      </w:r>
      <w:r>
        <w:rPr>
          <w:sz w:val="19"/>
        </w:rPr>
        <w:t>girov</w:t>
      </w:r>
      <w:r>
        <w:rPr>
          <w:spacing w:val="35"/>
          <w:sz w:val="19"/>
        </w:rPr>
        <w:t> </w:t>
      </w:r>
      <w:r>
        <w:rPr>
          <w:sz w:val="19"/>
        </w:rPr>
        <w:t>götürülən</w:t>
      </w:r>
      <w:r>
        <w:rPr>
          <w:spacing w:val="35"/>
          <w:sz w:val="19"/>
        </w:rPr>
        <w:t> </w:t>
      </w:r>
      <w:r>
        <w:rPr>
          <w:sz w:val="19"/>
        </w:rPr>
        <w:t>yaxud</w:t>
      </w:r>
      <w:r>
        <w:rPr>
          <w:spacing w:val="35"/>
          <w:sz w:val="19"/>
        </w:rPr>
        <w:t> </w:t>
      </w:r>
      <w:r>
        <w:rPr>
          <w:sz w:val="19"/>
        </w:rPr>
        <w:t>oğurlanmış</w:t>
      </w:r>
      <w:r>
        <w:rPr>
          <w:spacing w:val="35"/>
          <w:sz w:val="19"/>
        </w:rPr>
        <w:t> </w:t>
      </w:r>
      <w:r>
        <w:rPr>
          <w:sz w:val="19"/>
        </w:rPr>
        <w:t>şəxsə qarşı və ya sifarişlə törədildikdə;</w:t>
      </w:r>
    </w:p>
    <w:p>
      <w:pPr>
        <w:pStyle w:val="ListParagraph"/>
        <w:numPr>
          <w:ilvl w:val="2"/>
          <w:numId w:val="113"/>
        </w:numPr>
        <w:tabs>
          <w:tab w:pos="1577" w:val="left" w:leader="none"/>
        </w:tabs>
        <w:spacing w:line="240" w:lineRule="auto" w:before="0" w:after="0"/>
        <w:ind w:left="1577" w:right="0" w:hanging="1033"/>
        <w:jc w:val="left"/>
        <w:rPr>
          <w:sz w:val="19"/>
        </w:rPr>
      </w:pPr>
      <w:r>
        <w:rPr>
          <w:sz w:val="19"/>
        </w:rPr>
        <w:t>aşkar</w:t>
      </w:r>
      <w:r>
        <w:rPr>
          <w:spacing w:val="2"/>
          <w:sz w:val="19"/>
        </w:rPr>
        <w:t> </w:t>
      </w:r>
      <w:r>
        <w:rPr>
          <w:sz w:val="19"/>
        </w:rPr>
        <w:t>surətdə</w:t>
      </w:r>
      <w:r>
        <w:rPr>
          <w:spacing w:val="3"/>
          <w:sz w:val="19"/>
        </w:rPr>
        <w:t> </w:t>
      </w:r>
      <w:r>
        <w:rPr>
          <w:sz w:val="19"/>
        </w:rPr>
        <w:t>hamilə</w:t>
      </w:r>
      <w:r>
        <w:rPr>
          <w:spacing w:val="3"/>
          <w:sz w:val="19"/>
        </w:rPr>
        <w:t> </w:t>
      </w:r>
      <w:r>
        <w:rPr>
          <w:sz w:val="19"/>
        </w:rPr>
        <w:t>vəziyyətində</w:t>
      </w:r>
      <w:r>
        <w:rPr>
          <w:spacing w:val="3"/>
          <w:sz w:val="19"/>
        </w:rPr>
        <w:t> </w:t>
      </w:r>
      <w:r>
        <w:rPr>
          <w:sz w:val="19"/>
        </w:rPr>
        <w:t>olan</w:t>
      </w:r>
      <w:r>
        <w:rPr>
          <w:spacing w:val="3"/>
          <w:sz w:val="19"/>
        </w:rPr>
        <w:t> </w:t>
      </w:r>
      <w:r>
        <w:rPr>
          <w:sz w:val="19"/>
        </w:rPr>
        <w:t>qadın</w:t>
      </w:r>
      <w:r>
        <w:rPr>
          <w:spacing w:val="3"/>
          <w:sz w:val="19"/>
        </w:rPr>
        <w:t> </w:t>
      </w:r>
      <w:r>
        <w:rPr>
          <w:sz w:val="19"/>
        </w:rPr>
        <w:t>barəsində</w:t>
      </w:r>
      <w:r>
        <w:rPr>
          <w:spacing w:val="3"/>
          <w:sz w:val="19"/>
        </w:rPr>
        <w:t> </w:t>
      </w:r>
      <w:r>
        <w:rPr>
          <w:spacing w:val="-2"/>
          <w:sz w:val="19"/>
        </w:rPr>
        <w:t>törədildikdə;</w:t>
      </w:r>
    </w:p>
    <w:p>
      <w:pPr>
        <w:pStyle w:val="ListParagraph"/>
        <w:numPr>
          <w:ilvl w:val="2"/>
          <w:numId w:val="113"/>
        </w:numPr>
        <w:tabs>
          <w:tab w:pos="1617" w:val="left" w:leader="none"/>
        </w:tabs>
        <w:spacing w:line="254" w:lineRule="auto" w:before="13" w:after="0"/>
        <w:ind w:left="100" w:right="104" w:firstLine="444"/>
        <w:jc w:val="left"/>
        <w:rPr>
          <w:sz w:val="19"/>
        </w:rPr>
      </w:pPr>
      <w:r>
        <w:rPr>
          <w:sz w:val="19"/>
        </w:rPr>
        <w:t>bir</w:t>
      </w:r>
      <w:r>
        <w:rPr>
          <w:spacing w:val="40"/>
          <w:sz w:val="19"/>
        </w:rPr>
        <w:t> </w:t>
      </w:r>
      <w:r>
        <w:rPr>
          <w:sz w:val="19"/>
        </w:rPr>
        <w:t>qrup</w:t>
      </w:r>
      <w:r>
        <w:rPr>
          <w:spacing w:val="40"/>
          <w:sz w:val="19"/>
        </w:rPr>
        <w:t> </w:t>
      </w:r>
      <w:r>
        <w:rPr>
          <w:sz w:val="19"/>
        </w:rPr>
        <w:t>şəxs,</w:t>
      </w:r>
      <w:r>
        <w:rPr>
          <w:spacing w:val="40"/>
          <w:sz w:val="19"/>
        </w:rPr>
        <w:t> </w:t>
      </w:r>
      <w:r>
        <w:rPr>
          <w:sz w:val="19"/>
        </w:rPr>
        <w:t>qabaqcadan</w:t>
      </w:r>
      <w:r>
        <w:rPr>
          <w:spacing w:val="40"/>
          <w:sz w:val="19"/>
        </w:rPr>
        <w:t> </w:t>
      </w:r>
      <w:r>
        <w:rPr>
          <w:sz w:val="19"/>
        </w:rPr>
        <w:t>əlbir</w:t>
      </w:r>
      <w:r>
        <w:rPr>
          <w:spacing w:val="40"/>
          <w:sz w:val="19"/>
        </w:rPr>
        <w:t> </w:t>
      </w:r>
      <w:r>
        <w:rPr>
          <w:sz w:val="19"/>
        </w:rPr>
        <w:t>olan</w:t>
      </w:r>
      <w:r>
        <w:rPr>
          <w:spacing w:val="40"/>
          <w:sz w:val="19"/>
        </w:rPr>
        <w:t> </w:t>
      </w:r>
      <w:r>
        <w:rPr>
          <w:sz w:val="19"/>
        </w:rPr>
        <w:t>bir</w:t>
      </w:r>
      <w:r>
        <w:rPr>
          <w:spacing w:val="40"/>
          <w:sz w:val="19"/>
        </w:rPr>
        <w:t> </w:t>
      </w:r>
      <w:r>
        <w:rPr>
          <w:sz w:val="19"/>
        </w:rPr>
        <w:t>qrup</w:t>
      </w:r>
      <w:r>
        <w:rPr>
          <w:spacing w:val="40"/>
          <w:sz w:val="19"/>
        </w:rPr>
        <w:t> </w:t>
      </w:r>
      <w:r>
        <w:rPr>
          <w:sz w:val="19"/>
        </w:rPr>
        <w:t>şəxs,</w:t>
      </w:r>
      <w:r>
        <w:rPr>
          <w:spacing w:val="40"/>
          <w:sz w:val="19"/>
        </w:rPr>
        <w:t> </w:t>
      </w:r>
      <w:r>
        <w:rPr>
          <w:sz w:val="19"/>
        </w:rPr>
        <w:t>mütəşəkkil</w:t>
      </w:r>
      <w:r>
        <w:rPr>
          <w:spacing w:val="40"/>
          <w:sz w:val="19"/>
        </w:rPr>
        <w:t> </w:t>
      </w:r>
      <w:r>
        <w:rPr>
          <w:sz w:val="19"/>
        </w:rPr>
        <w:t>dəstə</w:t>
      </w:r>
      <w:r>
        <w:rPr>
          <w:spacing w:val="40"/>
          <w:sz w:val="19"/>
        </w:rPr>
        <w:t> </w:t>
      </w:r>
      <w:r>
        <w:rPr>
          <w:sz w:val="19"/>
        </w:rPr>
        <w:t>və</w:t>
      </w:r>
      <w:r>
        <w:rPr>
          <w:spacing w:val="40"/>
          <w:sz w:val="19"/>
        </w:rPr>
        <w:t> </w:t>
      </w:r>
      <w:r>
        <w:rPr>
          <w:sz w:val="19"/>
        </w:rPr>
        <w:t>ya cinayətkar birlik (təşkilat) tərəfindən törədildikdə;</w:t>
      </w:r>
    </w:p>
    <w:p>
      <w:pPr>
        <w:pStyle w:val="ListParagraph"/>
        <w:numPr>
          <w:ilvl w:val="2"/>
          <w:numId w:val="113"/>
        </w:numPr>
        <w:tabs>
          <w:tab w:pos="1607" w:val="left" w:leader="none"/>
        </w:tabs>
        <w:spacing w:line="254" w:lineRule="auto" w:before="0" w:after="0"/>
        <w:ind w:left="100" w:right="101" w:firstLine="444"/>
        <w:jc w:val="left"/>
        <w:rPr>
          <w:sz w:val="19"/>
        </w:rPr>
      </w:pPr>
      <w:r>
        <w:rPr>
          <w:sz w:val="19"/>
        </w:rPr>
        <w:t>təqsirkar</w:t>
      </w:r>
      <w:r>
        <w:rPr>
          <w:spacing w:val="39"/>
          <w:sz w:val="19"/>
        </w:rPr>
        <w:t> </w:t>
      </w:r>
      <w:r>
        <w:rPr>
          <w:sz w:val="19"/>
        </w:rPr>
        <w:t>şəxs</w:t>
      </w:r>
      <w:r>
        <w:rPr>
          <w:spacing w:val="39"/>
          <w:sz w:val="19"/>
        </w:rPr>
        <w:t> </w:t>
      </w:r>
      <w:r>
        <w:rPr>
          <w:sz w:val="19"/>
        </w:rPr>
        <w:t>üçün</w:t>
      </w:r>
      <w:r>
        <w:rPr>
          <w:spacing w:val="39"/>
          <w:sz w:val="19"/>
        </w:rPr>
        <w:t> </w:t>
      </w:r>
      <w:r>
        <w:rPr>
          <w:sz w:val="19"/>
        </w:rPr>
        <w:t>aşkar</w:t>
      </w:r>
      <w:r>
        <w:rPr>
          <w:spacing w:val="39"/>
          <w:sz w:val="19"/>
        </w:rPr>
        <w:t> </w:t>
      </w:r>
      <w:r>
        <w:rPr>
          <w:sz w:val="19"/>
        </w:rPr>
        <w:t>surətdə</w:t>
      </w:r>
      <w:r>
        <w:rPr>
          <w:spacing w:val="39"/>
          <w:sz w:val="19"/>
        </w:rPr>
        <w:t> </w:t>
      </w:r>
      <w:r>
        <w:rPr>
          <w:sz w:val="19"/>
        </w:rPr>
        <w:t>yetkinlik</w:t>
      </w:r>
      <w:r>
        <w:rPr>
          <w:spacing w:val="39"/>
          <w:sz w:val="19"/>
        </w:rPr>
        <w:t> </w:t>
      </w:r>
      <w:r>
        <w:rPr>
          <w:sz w:val="19"/>
        </w:rPr>
        <w:t>yaşına</w:t>
      </w:r>
      <w:r>
        <w:rPr>
          <w:spacing w:val="39"/>
          <w:sz w:val="19"/>
        </w:rPr>
        <w:t> </w:t>
      </w:r>
      <w:r>
        <w:rPr>
          <w:sz w:val="19"/>
        </w:rPr>
        <w:t>çatmayan,</w:t>
      </w:r>
      <w:r>
        <w:rPr>
          <w:spacing w:val="39"/>
          <w:sz w:val="19"/>
        </w:rPr>
        <w:t> </w:t>
      </w:r>
      <w:r>
        <w:rPr>
          <w:sz w:val="19"/>
        </w:rPr>
        <w:t>habelə</w:t>
      </w:r>
      <w:r>
        <w:rPr>
          <w:spacing w:val="39"/>
          <w:sz w:val="19"/>
        </w:rPr>
        <w:t> </w:t>
      </w:r>
      <w:r>
        <w:rPr>
          <w:sz w:val="19"/>
        </w:rPr>
        <w:t>köməksiz vəziyyətdə olan şəxsə qarşı törədildikdə;</w:t>
      </w:r>
    </w:p>
    <w:p>
      <w:pPr>
        <w:pStyle w:val="ListParagraph"/>
        <w:numPr>
          <w:ilvl w:val="2"/>
          <w:numId w:val="113"/>
        </w:numPr>
        <w:tabs>
          <w:tab w:pos="1607" w:val="left" w:leader="none"/>
        </w:tabs>
        <w:spacing w:line="254" w:lineRule="auto" w:before="0" w:after="0"/>
        <w:ind w:left="100" w:right="101" w:firstLine="444"/>
        <w:jc w:val="left"/>
        <w:rPr>
          <w:sz w:val="19"/>
        </w:rPr>
      </w:pPr>
      <w:r>
        <w:rPr>
          <w:sz w:val="19"/>
        </w:rPr>
        <w:t>zərərçəkmiş</w:t>
      </w:r>
      <w:r>
        <w:rPr>
          <w:spacing w:val="39"/>
          <w:sz w:val="19"/>
        </w:rPr>
        <w:t> </w:t>
      </w:r>
      <w:r>
        <w:rPr>
          <w:sz w:val="19"/>
        </w:rPr>
        <w:t>şəxsin</w:t>
      </w:r>
      <w:r>
        <w:rPr>
          <w:spacing w:val="39"/>
          <w:sz w:val="19"/>
        </w:rPr>
        <w:t> </w:t>
      </w:r>
      <w:r>
        <w:rPr>
          <w:sz w:val="19"/>
        </w:rPr>
        <w:t>xidməti</w:t>
      </w:r>
      <w:r>
        <w:rPr>
          <w:spacing w:val="39"/>
          <w:sz w:val="19"/>
        </w:rPr>
        <w:t> </w:t>
      </w:r>
      <w:r>
        <w:rPr>
          <w:sz w:val="19"/>
        </w:rPr>
        <w:t>vəzifəsini</w:t>
      </w:r>
      <w:r>
        <w:rPr>
          <w:spacing w:val="39"/>
          <w:sz w:val="19"/>
        </w:rPr>
        <w:t> </w:t>
      </w:r>
      <w:r>
        <w:rPr>
          <w:sz w:val="19"/>
        </w:rPr>
        <w:t>və</w:t>
      </w:r>
      <w:r>
        <w:rPr>
          <w:spacing w:val="39"/>
          <w:sz w:val="19"/>
        </w:rPr>
        <w:t> </w:t>
      </w:r>
      <w:r>
        <w:rPr>
          <w:sz w:val="19"/>
        </w:rPr>
        <w:t>ya</w:t>
      </w:r>
      <w:r>
        <w:rPr>
          <w:spacing w:val="39"/>
          <w:sz w:val="19"/>
        </w:rPr>
        <w:t> </w:t>
      </w:r>
      <w:r>
        <w:rPr>
          <w:sz w:val="19"/>
        </w:rPr>
        <w:t>ictimai</w:t>
      </w:r>
      <w:r>
        <w:rPr>
          <w:spacing w:val="39"/>
          <w:sz w:val="19"/>
        </w:rPr>
        <w:t> </w:t>
      </w:r>
      <w:r>
        <w:rPr>
          <w:sz w:val="19"/>
        </w:rPr>
        <w:t>borcunu</w:t>
      </w:r>
      <w:r>
        <w:rPr>
          <w:spacing w:val="39"/>
          <w:sz w:val="19"/>
        </w:rPr>
        <w:t> </w:t>
      </w:r>
      <w:r>
        <w:rPr>
          <w:sz w:val="19"/>
        </w:rPr>
        <w:t>yerinə</w:t>
      </w:r>
      <w:r>
        <w:rPr>
          <w:spacing w:val="39"/>
          <w:sz w:val="19"/>
        </w:rPr>
        <w:t> </w:t>
      </w:r>
      <w:r>
        <w:rPr>
          <w:sz w:val="19"/>
        </w:rPr>
        <w:t>yetirməsi ilə əlaqədar onun özü və ya yaxın qohumlarına qarşı törədildikdə;</w:t>
      </w:r>
    </w:p>
    <w:p>
      <w:pPr>
        <w:pStyle w:val="ListParagraph"/>
        <w:numPr>
          <w:ilvl w:val="2"/>
          <w:numId w:val="113"/>
        </w:numPr>
        <w:tabs>
          <w:tab w:pos="1577" w:val="left" w:leader="none"/>
        </w:tabs>
        <w:spacing w:line="240" w:lineRule="auto" w:before="10" w:after="0"/>
        <w:ind w:left="1577" w:right="0" w:hanging="1033"/>
        <w:jc w:val="left"/>
        <w:rPr>
          <w:b/>
          <w:position w:val="13"/>
          <w:sz w:val="15"/>
        </w:rPr>
      </w:pPr>
      <w:r>
        <w:rPr>
          <w:sz w:val="19"/>
        </w:rPr>
        <w:t>işgəncə</w:t>
      </w:r>
      <w:r>
        <w:rPr>
          <w:spacing w:val="5"/>
          <w:sz w:val="19"/>
        </w:rPr>
        <w:t> </w:t>
      </w:r>
      <w:r>
        <w:rPr>
          <w:sz w:val="19"/>
        </w:rPr>
        <w:t>verməklə</w:t>
      </w:r>
      <w:r>
        <w:rPr>
          <w:spacing w:val="6"/>
          <w:sz w:val="19"/>
        </w:rPr>
        <w:t> </w:t>
      </w:r>
      <w:r>
        <w:rPr>
          <w:sz w:val="19"/>
        </w:rPr>
        <w:t>törədildikdə</w:t>
      </w:r>
      <w:r>
        <w:rPr>
          <w:spacing w:val="5"/>
          <w:sz w:val="19"/>
        </w:rPr>
        <w:t> </w:t>
      </w:r>
      <w:r>
        <w:rPr>
          <w:sz w:val="19"/>
        </w:rPr>
        <w:t>—</w:t>
      </w:r>
      <w:r>
        <w:rPr>
          <w:spacing w:val="-90"/>
          <w:sz w:val="19"/>
        </w:rPr>
        <w:t> </w:t>
      </w:r>
      <w:r>
        <w:rPr>
          <w:b/>
          <w:color w:val="0000FF"/>
          <w:position w:val="13"/>
          <w:sz w:val="15"/>
          <w:u w:val="single" w:color="0000FF"/>
        </w:rPr>
        <w:t>[</w:t>
      </w:r>
      <w:r>
        <w:rPr>
          <w:b/>
          <w:color w:val="0000FF"/>
          <w:spacing w:val="-41"/>
          <w:position w:val="13"/>
          <w:sz w:val="15"/>
          <w:u w:val="single" w:color="0000FF"/>
        </w:rPr>
        <w:t> </w:t>
      </w:r>
      <w:r>
        <w:rPr>
          <w:b/>
          <w:color w:val="0000FF"/>
          <w:position w:val="13"/>
          <w:sz w:val="15"/>
          <w:u w:val="single" w:color="0000FF"/>
        </w:rPr>
        <w:t>2</w:t>
      </w:r>
      <w:r>
        <w:rPr>
          <w:b/>
          <w:color w:val="0000FF"/>
          <w:spacing w:val="-41"/>
          <w:position w:val="13"/>
          <w:sz w:val="15"/>
          <w:u w:val="single" w:color="0000FF"/>
        </w:rPr>
        <w:t> </w:t>
      </w:r>
      <w:r>
        <w:rPr>
          <w:b/>
          <w:color w:val="0000FF"/>
          <w:position w:val="13"/>
          <w:sz w:val="15"/>
          <w:u w:val="single" w:color="0000FF"/>
        </w:rPr>
        <w:t>2</w:t>
      </w:r>
      <w:r>
        <w:rPr>
          <w:b/>
          <w:color w:val="0000FF"/>
          <w:spacing w:val="-41"/>
          <w:position w:val="13"/>
          <w:sz w:val="15"/>
          <w:u w:val="single" w:color="0000FF"/>
        </w:rPr>
        <w:t> </w:t>
      </w:r>
      <w:r>
        <w:rPr>
          <w:b/>
          <w:color w:val="0000FF"/>
          <w:position w:val="13"/>
          <w:sz w:val="15"/>
          <w:u w:val="single" w:color="0000FF"/>
        </w:rPr>
        <w:t>7</w:t>
      </w:r>
      <w:r>
        <w:rPr>
          <w:b/>
          <w:color w:val="0000FF"/>
          <w:spacing w:val="-41"/>
          <w:position w:val="13"/>
          <w:sz w:val="15"/>
          <w:u w:val="single" w:color="0000FF"/>
        </w:rPr>
        <w:t> </w:t>
      </w:r>
      <w:r>
        <w:rPr>
          <w:b/>
          <w:color w:val="0000FF"/>
          <w:spacing w:val="-10"/>
          <w:position w:val="13"/>
          <w:sz w:val="15"/>
          <w:u w:val="single" w:color="0000FF"/>
        </w:rPr>
        <w:t>]</w:t>
      </w:r>
    </w:p>
    <w:p>
      <w:pPr>
        <w:pStyle w:val="BodyText"/>
        <w:spacing w:before="25"/>
        <w:ind w:left="544"/>
        <w:rPr>
          <w:b/>
          <w:position w:val="13"/>
          <w:sz w:val="15"/>
        </w:rPr>
      </w:pPr>
      <w:r>
        <w:rPr/>
        <w:t>iki</w:t>
      </w:r>
      <w:r>
        <w:rPr>
          <w:spacing w:val="4"/>
        </w:rPr>
        <w:t> </w:t>
      </w:r>
      <w:r>
        <w:rPr/>
        <w:t>ildən</w:t>
      </w:r>
      <w:r>
        <w:rPr>
          <w:spacing w:val="4"/>
        </w:rPr>
        <w:t> </w:t>
      </w:r>
      <w:r>
        <w:rPr/>
        <w:t>beş</w:t>
      </w:r>
      <w:r>
        <w:rPr>
          <w:spacing w:val="4"/>
        </w:rPr>
        <w:t> </w:t>
      </w:r>
      <w:r>
        <w:rPr/>
        <w:t>ilədək</w:t>
      </w:r>
      <w:r>
        <w:rPr>
          <w:spacing w:val="4"/>
        </w:rPr>
        <w:t> </w:t>
      </w:r>
      <w:r>
        <w:rPr/>
        <w:t>müddətə</w:t>
      </w:r>
      <w:r>
        <w:rPr>
          <w:spacing w:val="4"/>
        </w:rPr>
        <w:t> </w:t>
      </w:r>
      <w:r>
        <w:rPr/>
        <w:t>azadlıqdan</w:t>
      </w:r>
      <w:r>
        <w:rPr>
          <w:spacing w:val="4"/>
        </w:rPr>
        <w:t> </w:t>
      </w:r>
      <w:r>
        <w:rPr/>
        <w:t>məhrum</w:t>
      </w:r>
      <w:r>
        <w:rPr>
          <w:spacing w:val="4"/>
        </w:rPr>
        <w:t> </w:t>
      </w:r>
      <w:r>
        <w:rPr/>
        <w:t>etmə</w:t>
      </w:r>
      <w:r>
        <w:rPr>
          <w:spacing w:val="4"/>
        </w:rPr>
        <w:t> </w:t>
      </w:r>
      <w:r>
        <w:rPr/>
        <w:t>ilə</w:t>
      </w:r>
      <w:r>
        <w:rPr>
          <w:spacing w:val="4"/>
        </w:rPr>
        <w:t> </w:t>
      </w:r>
      <w:r>
        <w:rPr/>
        <w:t>cəzalandırılır.</w:t>
      </w:r>
      <w:r>
        <w:rPr>
          <w:spacing w:val="-70"/>
        </w:rPr>
        <w:t> </w:t>
      </w:r>
      <w:r>
        <w:rPr>
          <w:b/>
          <w:color w:val="0000FF"/>
          <w:position w:val="13"/>
          <w:sz w:val="15"/>
          <w:u w:val="single" w:color="0000FF"/>
        </w:rPr>
        <w:t>[</w:t>
      </w:r>
      <w:r>
        <w:rPr>
          <w:b/>
          <w:color w:val="0000FF"/>
          <w:spacing w:val="-42"/>
          <w:position w:val="13"/>
          <w:sz w:val="15"/>
          <w:u w:val="single" w:color="0000FF"/>
        </w:rPr>
        <w:t> </w:t>
      </w:r>
      <w:r>
        <w:rPr>
          <w:b/>
          <w:color w:val="0000FF"/>
          <w:position w:val="13"/>
          <w:sz w:val="15"/>
          <w:u w:val="single" w:color="0000FF"/>
        </w:rPr>
        <w:t>2</w:t>
      </w:r>
      <w:r>
        <w:rPr>
          <w:b/>
          <w:color w:val="0000FF"/>
          <w:spacing w:val="-42"/>
          <w:position w:val="13"/>
          <w:sz w:val="15"/>
          <w:u w:val="single" w:color="0000FF"/>
        </w:rPr>
        <w:t> </w:t>
      </w:r>
      <w:r>
        <w:rPr>
          <w:b/>
          <w:color w:val="0000FF"/>
          <w:position w:val="13"/>
          <w:sz w:val="15"/>
          <w:u w:val="single" w:color="0000FF"/>
        </w:rPr>
        <w:t>2</w:t>
      </w:r>
      <w:r>
        <w:rPr>
          <w:b/>
          <w:color w:val="0000FF"/>
          <w:spacing w:val="-42"/>
          <w:position w:val="13"/>
          <w:sz w:val="15"/>
          <w:u w:val="single" w:color="0000FF"/>
        </w:rPr>
        <w:t> </w:t>
      </w:r>
      <w:r>
        <w:rPr>
          <w:b/>
          <w:color w:val="0000FF"/>
          <w:position w:val="13"/>
          <w:sz w:val="15"/>
          <w:u w:val="single" w:color="0000FF"/>
        </w:rPr>
        <w:t>8</w:t>
      </w:r>
      <w:r>
        <w:rPr>
          <w:b/>
          <w:color w:val="0000FF"/>
          <w:spacing w:val="-41"/>
          <w:position w:val="13"/>
          <w:sz w:val="15"/>
          <w:u w:val="single" w:color="0000FF"/>
        </w:rPr>
        <w:t> </w:t>
      </w:r>
      <w:r>
        <w:rPr>
          <w:b/>
          <w:color w:val="0000FF"/>
          <w:spacing w:val="-10"/>
          <w:position w:val="13"/>
          <w:sz w:val="15"/>
          <w:u w:val="single" w:color="0000FF"/>
        </w:rPr>
        <w:t>]</w:t>
      </w:r>
    </w:p>
    <w:p>
      <w:pPr>
        <w:pStyle w:val="ListParagraph"/>
        <w:numPr>
          <w:ilvl w:val="1"/>
          <w:numId w:val="113"/>
        </w:numPr>
        <w:tabs>
          <w:tab w:pos="1232" w:val="left" w:leader="none"/>
        </w:tabs>
        <w:spacing w:line="254" w:lineRule="auto" w:before="12" w:after="0"/>
        <w:ind w:left="100" w:right="102" w:firstLine="444"/>
        <w:jc w:val="both"/>
        <w:rPr>
          <w:sz w:val="19"/>
        </w:rPr>
      </w:pPr>
      <w:r>
        <w:rPr>
          <w:strike/>
          <w:sz w:val="19"/>
        </w:rPr>
        <w:t> Bu Məcəllənin 133.1 və 133.2-ci maddələri ilə nəzərdə tutulan əməllər şəxsdən</w:t>
      </w:r>
      <w:r>
        <w:rPr>
          <w:strike w:val="0"/>
          <w:sz w:val="19"/>
        </w:rPr>
        <w:t> </w:t>
      </w:r>
      <w:r>
        <w:rPr>
          <w:strike/>
          <w:sz w:val="19"/>
        </w:rPr>
        <w:t>məlumat almaq və ya onu etirafa məcbur etmək, yaxud törətdiyi və ya törədilməsində şübhə</w:t>
      </w:r>
      <w:r>
        <w:rPr>
          <w:strike w:val="0"/>
          <w:sz w:val="19"/>
        </w:rPr>
        <w:t> </w:t>
      </w:r>
      <w:r>
        <w:rPr>
          <w:strike/>
          <w:sz w:val="19"/>
        </w:rPr>
        <w:t>doğurduğu əmələ görə həmin şəxsi cəzalandırmaq məqsədi ilə öz qulluq mövqeyindən istifadə</w:t>
      </w:r>
      <w:r>
        <w:rPr>
          <w:strike w:val="0"/>
          <w:sz w:val="19"/>
        </w:rPr>
        <w:t> </w:t>
      </w:r>
      <w:r>
        <w:rPr>
          <w:strike/>
          <w:sz w:val="19"/>
        </w:rPr>
        <w:t>etməklə vəzifəli şəxs tərəfindən və ya onun təhriki ilə törədildikdə —</w:t>
      </w:r>
    </w:p>
    <w:p>
      <w:pPr>
        <w:pStyle w:val="BodyText"/>
        <w:spacing w:before="11"/>
        <w:ind w:left="544"/>
        <w:rPr>
          <w:b/>
          <w:position w:val="13"/>
          <w:sz w:val="15"/>
        </w:rPr>
      </w:pPr>
      <w:r>
        <w:rPr>
          <w:strike/>
        </w:rPr>
        <w:t>beş</w:t>
      </w:r>
      <w:r>
        <w:rPr>
          <w:strike/>
          <w:spacing w:val="4"/>
        </w:rPr>
        <w:t> </w:t>
      </w:r>
      <w:r>
        <w:rPr>
          <w:strike/>
        </w:rPr>
        <w:t>ildən</w:t>
      </w:r>
      <w:r>
        <w:rPr>
          <w:strike/>
          <w:spacing w:val="4"/>
        </w:rPr>
        <w:t> </w:t>
      </w:r>
      <w:r>
        <w:rPr>
          <w:strike/>
        </w:rPr>
        <w:t>on</w:t>
      </w:r>
      <w:r>
        <w:rPr>
          <w:strike/>
          <w:spacing w:val="4"/>
        </w:rPr>
        <w:t> </w:t>
      </w:r>
      <w:r>
        <w:rPr>
          <w:strike/>
        </w:rPr>
        <w:t>ilədək</w:t>
      </w:r>
      <w:r>
        <w:rPr>
          <w:strike/>
          <w:spacing w:val="4"/>
        </w:rPr>
        <w:t> </w:t>
      </w:r>
      <w:r>
        <w:rPr>
          <w:strike/>
        </w:rPr>
        <w:t>müddətə</w:t>
      </w:r>
      <w:r>
        <w:rPr>
          <w:strike/>
          <w:spacing w:val="4"/>
        </w:rPr>
        <w:t> </w:t>
      </w:r>
      <w:r>
        <w:rPr>
          <w:strike/>
        </w:rPr>
        <w:t>azadlıqdan</w:t>
      </w:r>
      <w:r>
        <w:rPr>
          <w:strike/>
          <w:spacing w:val="4"/>
        </w:rPr>
        <w:t> </w:t>
      </w:r>
      <w:r>
        <w:rPr>
          <w:strike/>
        </w:rPr>
        <w:t>məhrum</w:t>
      </w:r>
      <w:r>
        <w:rPr>
          <w:strike/>
          <w:spacing w:val="4"/>
        </w:rPr>
        <w:t> </w:t>
      </w:r>
      <w:r>
        <w:rPr>
          <w:strike/>
        </w:rPr>
        <w:t>etmə</w:t>
      </w:r>
      <w:r>
        <w:rPr>
          <w:strike/>
          <w:spacing w:val="4"/>
        </w:rPr>
        <w:t> </w:t>
      </w:r>
      <w:r>
        <w:rPr>
          <w:strike/>
        </w:rPr>
        <w:t>ilə</w:t>
      </w:r>
      <w:r>
        <w:rPr>
          <w:strike/>
          <w:spacing w:val="4"/>
        </w:rPr>
        <w:t> </w:t>
      </w:r>
      <w:r>
        <w:rPr>
          <w:strike/>
        </w:rPr>
        <w:t>cəzalandırılır.</w:t>
      </w:r>
      <w:r>
        <w:rPr>
          <w:strike w:val="0"/>
          <w:spacing w:val="-75"/>
        </w:rPr>
        <w:t> </w:t>
      </w:r>
      <w:r>
        <w:rPr>
          <w:b/>
          <w:strike w:val="0"/>
          <w:color w:val="0000FF"/>
          <w:position w:val="13"/>
          <w:sz w:val="15"/>
          <w:u w:val="single" w:color="0000FF"/>
        </w:rPr>
        <w:t>[</w:t>
      </w:r>
      <w:r>
        <w:rPr>
          <w:b/>
          <w:strike w:val="0"/>
          <w:color w:val="0000FF"/>
          <w:spacing w:val="-42"/>
          <w:position w:val="13"/>
          <w:sz w:val="15"/>
          <w:u w:val="single" w:color="0000FF"/>
        </w:rPr>
        <w:t> </w:t>
      </w:r>
      <w:r>
        <w:rPr>
          <w:b/>
          <w:strike w:val="0"/>
          <w:color w:val="0000FF"/>
          <w:position w:val="13"/>
          <w:sz w:val="15"/>
          <w:u w:val="single" w:color="0000FF"/>
        </w:rPr>
        <w:t>2</w:t>
      </w:r>
      <w:r>
        <w:rPr>
          <w:b/>
          <w:strike w:val="0"/>
          <w:color w:val="0000FF"/>
          <w:spacing w:val="-42"/>
          <w:position w:val="13"/>
          <w:sz w:val="15"/>
          <w:u w:val="single" w:color="0000FF"/>
        </w:rPr>
        <w:t> </w:t>
      </w:r>
      <w:r>
        <w:rPr>
          <w:b/>
          <w:strike w:val="0"/>
          <w:color w:val="0000FF"/>
          <w:position w:val="13"/>
          <w:sz w:val="15"/>
          <w:u w:val="single" w:color="0000FF"/>
        </w:rPr>
        <w:t>2</w:t>
      </w:r>
      <w:r>
        <w:rPr>
          <w:b/>
          <w:strike w:val="0"/>
          <w:color w:val="0000FF"/>
          <w:spacing w:val="-42"/>
          <w:position w:val="13"/>
          <w:sz w:val="15"/>
          <w:u w:val="single" w:color="0000FF"/>
        </w:rPr>
        <w:t> </w:t>
      </w:r>
      <w:r>
        <w:rPr>
          <w:b/>
          <w:strike w:val="0"/>
          <w:color w:val="0000FF"/>
          <w:position w:val="13"/>
          <w:sz w:val="15"/>
          <w:u w:val="single" w:color="0000FF"/>
        </w:rPr>
        <w:t>9</w:t>
      </w:r>
      <w:r>
        <w:rPr>
          <w:b/>
          <w:strike w:val="0"/>
          <w:color w:val="0000FF"/>
          <w:spacing w:val="-42"/>
          <w:position w:val="13"/>
          <w:sz w:val="15"/>
          <w:u w:val="single" w:color="0000FF"/>
        </w:rPr>
        <w:t> </w:t>
      </w:r>
      <w:r>
        <w:rPr>
          <w:b/>
          <w:strike w:val="0"/>
          <w:color w:val="0000FF"/>
          <w:spacing w:val="-10"/>
          <w:position w:val="13"/>
          <w:sz w:val="15"/>
          <w:u w:val="single" w:color="0000FF"/>
        </w:rPr>
        <w:t>]</w:t>
      </w:r>
    </w:p>
    <w:p>
      <w:pPr>
        <w:pStyle w:val="BodyText"/>
        <w:spacing w:before="26"/>
        <w:rPr>
          <w:b/>
        </w:rPr>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1</w:t>
      </w:r>
      <w:r>
        <w:rPr>
          <w:spacing w:val="-67"/>
          <w:sz w:val="19"/>
        </w:rPr>
        <w:t> </w:t>
      </w:r>
      <w:r>
        <w:rPr>
          <w:sz w:val="19"/>
        </w:rPr>
        <w:t>3</w:t>
      </w:r>
      <w:r>
        <w:rPr>
          <w:spacing w:val="-66"/>
          <w:sz w:val="19"/>
        </w:rPr>
        <w:t> </w:t>
      </w:r>
      <w:r>
        <w:rPr>
          <w:sz w:val="19"/>
        </w:rPr>
        <w:t>4</w:t>
      </w:r>
      <w:r>
        <w:rPr>
          <w:spacing w:val="-66"/>
          <w:sz w:val="19"/>
        </w:rPr>
        <w:t> </w:t>
      </w:r>
      <w:r>
        <w:rPr>
          <w:sz w:val="19"/>
        </w:rPr>
        <w:t>.</w:t>
      </w:r>
      <w:r>
        <w:rPr>
          <w:spacing w:val="12"/>
          <w:sz w:val="19"/>
        </w:rPr>
        <w:t> </w:t>
      </w:r>
      <w:r>
        <w:rPr>
          <w:b/>
          <w:sz w:val="19"/>
        </w:rPr>
        <w:t>Öldürməklə</w:t>
      </w:r>
      <w:r>
        <w:rPr>
          <w:b/>
          <w:spacing w:val="3"/>
          <w:sz w:val="19"/>
        </w:rPr>
        <w:t> </w:t>
      </w:r>
      <w:r>
        <w:rPr>
          <w:b/>
          <w:sz w:val="19"/>
        </w:rPr>
        <w:t>və</w:t>
      </w:r>
      <w:r>
        <w:rPr>
          <w:b/>
          <w:spacing w:val="3"/>
          <w:sz w:val="19"/>
        </w:rPr>
        <w:t> </w:t>
      </w:r>
      <w:r>
        <w:rPr>
          <w:b/>
          <w:sz w:val="19"/>
        </w:rPr>
        <w:t>ya</w:t>
      </w:r>
      <w:r>
        <w:rPr>
          <w:b/>
          <w:spacing w:val="2"/>
          <w:sz w:val="19"/>
        </w:rPr>
        <w:t> </w:t>
      </w:r>
      <w:r>
        <w:rPr>
          <w:b/>
          <w:sz w:val="19"/>
        </w:rPr>
        <w:t>sağlamlığa</w:t>
      </w:r>
      <w:r>
        <w:rPr>
          <w:b/>
          <w:spacing w:val="3"/>
          <w:sz w:val="19"/>
        </w:rPr>
        <w:t> </w:t>
      </w:r>
      <w:r>
        <w:rPr>
          <w:b/>
          <w:sz w:val="19"/>
        </w:rPr>
        <w:t>ağır</w:t>
      </w:r>
      <w:r>
        <w:rPr>
          <w:b/>
          <w:spacing w:val="3"/>
          <w:sz w:val="19"/>
        </w:rPr>
        <w:t> </w:t>
      </w:r>
      <w:r>
        <w:rPr>
          <w:b/>
          <w:sz w:val="19"/>
        </w:rPr>
        <w:t>zərər</w:t>
      </w:r>
      <w:r>
        <w:rPr>
          <w:b/>
          <w:spacing w:val="3"/>
          <w:sz w:val="19"/>
        </w:rPr>
        <w:t> </w:t>
      </w:r>
      <w:r>
        <w:rPr>
          <w:b/>
          <w:sz w:val="19"/>
        </w:rPr>
        <w:t>vurmaqla</w:t>
      </w:r>
      <w:r>
        <w:rPr>
          <w:b/>
          <w:spacing w:val="3"/>
          <w:sz w:val="19"/>
        </w:rPr>
        <w:t> </w:t>
      </w:r>
      <w:r>
        <w:rPr>
          <w:b/>
          <w:spacing w:val="-2"/>
          <w:sz w:val="19"/>
        </w:rPr>
        <w:t>hədələmə</w:t>
      </w:r>
    </w:p>
    <w:p>
      <w:pPr>
        <w:pStyle w:val="BodyText"/>
        <w:spacing w:before="26"/>
        <w:rPr>
          <w:b/>
        </w:rPr>
      </w:pPr>
    </w:p>
    <w:p>
      <w:pPr>
        <w:pStyle w:val="BodyText"/>
        <w:spacing w:line="254" w:lineRule="auto"/>
        <w:ind w:left="100" w:firstLine="444"/>
      </w:pPr>
      <w:r>
        <w:rPr/>
        <w:t>Öldürməklə</w:t>
      </w:r>
      <w:r>
        <w:rPr>
          <w:spacing w:val="35"/>
        </w:rPr>
        <w:t> </w:t>
      </w:r>
      <w:r>
        <w:rPr/>
        <w:t>və</w:t>
      </w:r>
      <w:r>
        <w:rPr>
          <w:spacing w:val="35"/>
        </w:rPr>
        <w:t> </w:t>
      </w:r>
      <w:r>
        <w:rPr/>
        <w:t>ya</w:t>
      </w:r>
      <w:r>
        <w:rPr>
          <w:spacing w:val="35"/>
        </w:rPr>
        <w:t> </w:t>
      </w:r>
      <w:r>
        <w:rPr/>
        <w:t>sağlamlığa</w:t>
      </w:r>
      <w:r>
        <w:rPr>
          <w:spacing w:val="35"/>
        </w:rPr>
        <w:t> </w:t>
      </w:r>
      <w:r>
        <w:rPr/>
        <w:t>ağır</w:t>
      </w:r>
      <w:r>
        <w:rPr>
          <w:spacing w:val="35"/>
        </w:rPr>
        <w:t> </w:t>
      </w:r>
      <w:r>
        <w:rPr/>
        <w:t>zərər</w:t>
      </w:r>
      <w:r>
        <w:rPr>
          <w:spacing w:val="35"/>
        </w:rPr>
        <w:t> </w:t>
      </w:r>
      <w:r>
        <w:rPr/>
        <w:t>vurmaqla</w:t>
      </w:r>
      <w:r>
        <w:rPr>
          <w:spacing w:val="35"/>
        </w:rPr>
        <w:t> </w:t>
      </w:r>
      <w:r>
        <w:rPr/>
        <w:t>hədələmə,</w:t>
      </w:r>
      <w:r>
        <w:rPr>
          <w:spacing w:val="35"/>
        </w:rPr>
        <w:t> </w:t>
      </w:r>
      <w:r>
        <w:rPr/>
        <w:t>hədənin</w:t>
      </w:r>
      <w:r>
        <w:rPr>
          <w:spacing w:val="35"/>
        </w:rPr>
        <w:t> </w:t>
      </w:r>
      <w:r>
        <w:rPr/>
        <w:t>icra</w:t>
      </w:r>
      <w:r>
        <w:rPr>
          <w:spacing w:val="35"/>
        </w:rPr>
        <w:t> </w:t>
      </w:r>
      <w:r>
        <w:rPr/>
        <w:t>ediləcəyi</w:t>
      </w:r>
      <w:r>
        <w:rPr>
          <w:spacing w:val="35"/>
        </w:rPr>
        <w:t> </w:t>
      </w:r>
      <w:r>
        <w:rPr/>
        <w:t>üçün real əsaslar olduqda—</w:t>
      </w:r>
    </w:p>
    <w:p>
      <w:pPr>
        <w:spacing w:line="211" w:lineRule="exact" w:before="0"/>
        <w:ind w:left="0" w:right="97" w:firstLine="0"/>
        <w:jc w:val="right"/>
        <w:rPr>
          <w:rFonts w:ascii="Times New Roman" w:hAnsi="Times New Roman"/>
          <w:b/>
          <w:i/>
          <w:sz w:val="19"/>
        </w:rPr>
      </w:pPr>
      <w:r>
        <w:rPr>
          <w:rFonts w:ascii="Times New Roman" w:hAnsi="Times New Roman"/>
          <w:b/>
          <w:i/>
          <w:w w:val="105"/>
          <w:sz w:val="19"/>
        </w:rPr>
        <w:t>min manatdan iki min</w:t>
      </w:r>
      <w:r>
        <w:rPr>
          <w:rFonts w:ascii="Times New Roman" w:hAnsi="Times New Roman"/>
          <w:b/>
          <w:i/>
          <w:spacing w:val="71"/>
          <w:w w:val="150"/>
          <w:sz w:val="19"/>
        </w:rPr>
        <w:t> </w:t>
      </w:r>
      <w:r>
        <w:rPr>
          <w:w w:val="105"/>
          <w:sz w:val="19"/>
        </w:rPr>
        <w:t>manatadək</w:t>
      </w:r>
      <w:r>
        <w:rPr>
          <w:spacing w:val="-3"/>
          <w:w w:val="105"/>
          <w:sz w:val="19"/>
        </w:rPr>
        <w:t> </w:t>
      </w:r>
      <w:r>
        <w:rPr>
          <w:w w:val="105"/>
          <w:sz w:val="19"/>
        </w:rPr>
        <w:t>miqdarda</w:t>
      </w:r>
      <w:r>
        <w:rPr>
          <w:spacing w:val="-2"/>
          <w:w w:val="105"/>
          <w:sz w:val="19"/>
        </w:rPr>
        <w:t> </w:t>
      </w:r>
      <w:r>
        <w:rPr>
          <w:w w:val="105"/>
          <w:sz w:val="19"/>
        </w:rPr>
        <w:t>cərimə</w:t>
      </w:r>
      <w:r>
        <w:rPr>
          <w:spacing w:val="-3"/>
          <w:w w:val="105"/>
          <w:sz w:val="19"/>
        </w:rPr>
        <w:t> </w:t>
      </w:r>
      <w:r>
        <w:rPr>
          <w:w w:val="105"/>
          <w:sz w:val="19"/>
        </w:rPr>
        <w:t>və</w:t>
      </w:r>
      <w:r>
        <w:rPr>
          <w:spacing w:val="-3"/>
          <w:w w:val="105"/>
          <w:sz w:val="19"/>
        </w:rPr>
        <w:t> </w:t>
      </w:r>
      <w:r>
        <w:rPr>
          <w:w w:val="105"/>
          <w:sz w:val="19"/>
        </w:rPr>
        <w:t>ya</w:t>
      </w:r>
      <w:r>
        <w:rPr>
          <w:spacing w:val="-3"/>
          <w:w w:val="105"/>
          <w:sz w:val="19"/>
        </w:rPr>
        <w:t> </w:t>
      </w:r>
      <w:r>
        <w:rPr>
          <w:w w:val="105"/>
          <w:sz w:val="19"/>
        </w:rPr>
        <w:t>iki</w:t>
      </w:r>
      <w:r>
        <w:rPr>
          <w:spacing w:val="-3"/>
          <w:w w:val="105"/>
          <w:sz w:val="19"/>
        </w:rPr>
        <w:t> </w:t>
      </w:r>
      <w:r>
        <w:rPr>
          <w:w w:val="105"/>
          <w:sz w:val="19"/>
        </w:rPr>
        <w:t>ilədək</w:t>
      </w:r>
      <w:r>
        <w:rPr>
          <w:spacing w:val="-2"/>
          <w:w w:val="105"/>
          <w:sz w:val="19"/>
        </w:rPr>
        <w:t> </w:t>
      </w:r>
      <w:r>
        <w:rPr>
          <w:w w:val="105"/>
          <w:sz w:val="19"/>
        </w:rPr>
        <w:t>müddətə</w:t>
      </w:r>
      <w:r>
        <w:rPr>
          <w:spacing w:val="-3"/>
          <w:w w:val="105"/>
          <w:sz w:val="19"/>
        </w:rPr>
        <w:t> </w:t>
      </w:r>
      <w:r>
        <w:rPr>
          <w:w w:val="105"/>
          <w:sz w:val="19"/>
        </w:rPr>
        <w:t>islah</w:t>
      </w:r>
      <w:r>
        <w:rPr>
          <w:spacing w:val="-3"/>
          <w:w w:val="105"/>
          <w:sz w:val="19"/>
        </w:rPr>
        <w:t> </w:t>
      </w:r>
      <w:r>
        <w:rPr>
          <w:w w:val="105"/>
          <w:sz w:val="19"/>
        </w:rPr>
        <w:t>işləri</w:t>
      </w:r>
      <w:r>
        <w:rPr>
          <w:spacing w:val="-25"/>
          <w:w w:val="105"/>
          <w:sz w:val="19"/>
        </w:rPr>
        <w:t> </w:t>
      </w:r>
      <w:r>
        <w:rPr>
          <w:rFonts w:ascii="Times New Roman" w:hAnsi="Times New Roman"/>
          <w:b/>
          <w:i/>
          <w:w w:val="105"/>
          <w:sz w:val="19"/>
        </w:rPr>
        <w:t>v</w:t>
      </w:r>
      <w:r>
        <w:rPr>
          <w:rFonts w:ascii="Arial" w:hAnsi="Arial"/>
          <w:i/>
          <w:w w:val="105"/>
          <w:sz w:val="19"/>
        </w:rPr>
        <w:t>ə</w:t>
      </w:r>
      <w:r>
        <w:rPr>
          <w:rFonts w:ascii="Arial" w:hAnsi="Arial"/>
          <w:i/>
          <w:spacing w:val="-5"/>
          <w:w w:val="105"/>
          <w:sz w:val="19"/>
        </w:rPr>
        <w:t> </w:t>
      </w:r>
      <w:r>
        <w:rPr>
          <w:rFonts w:ascii="Times New Roman" w:hAnsi="Times New Roman"/>
          <w:b/>
          <w:i/>
          <w:spacing w:val="-7"/>
          <w:w w:val="105"/>
          <w:sz w:val="19"/>
        </w:rPr>
        <w:t>ya</w:t>
      </w:r>
    </w:p>
    <w:p>
      <w:pPr>
        <w:spacing w:line="232" w:lineRule="exact" w:before="0"/>
        <w:ind w:left="0" w:right="108" w:firstLine="0"/>
        <w:jc w:val="right"/>
        <w:rPr>
          <w:sz w:val="19"/>
        </w:rPr>
      </w:pPr>
      <w:r>
        <w:rPr>
          <w:rFonts w:ascii="Times New Roman" w:hAnsi="Times New Roman"/>
          <w:b/>
          <w:i/>
          <w:w w:val="105"/>
          <w:sz w:val="19"/>
        </w:rPr>
        <w:t>iki</w:t>
      </w:r>
      <w:r>
        <w:rPr>
          <w:rFonts w:ascii="Times New Roman" w:hAnsi="Times New Roman"/>
          <w:b/>
          <w:i/>
          <w:spacing w:val="1"/>
          <w:w w:val="105"/>
          <w:sz w:val="19"/>
        </w:rPr>
        <w:t> </w:t>
      </w: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2"/>
          <w:w w:val="105"/>
          <w:sz w:val="19"/>
        </w:rPr>
        <w:t>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4"/>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w:t>
      </w:r>
      <w:r>
        <w:rPr>
          <w:rFonts w:ascii="Times New Roman" w:hAnsi="Times New Roman"/>
          <w:b/>
          <w:i/>
          <w:spacing w:val="2"/>
          <w:w w:val="105"/>
          <w:sz w:val="19"/>
        </w:rPr>
        <w:t> </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67"/>
          <w:w w:val="150"/>
          <w:sz w:val="19"/>
        </w:rPr>
        <w:t> </w:t>
      </w:r>
      <w:r>
        <w:rPr>
          <w:w w:val="105"/>
          <w:sz w:val="19"/>
        </w:rPr>
        <w:t>və</w:t>
      </w:r>
      <w:r>
        <w:rPr>
          <w:spacing w:val="12"/>
          <w:w w:val="105"/>
          <w:sz w:val="19"/>
        </w:rPr>
        <w:t> </w:t>
      </w:r>
      <w:r>
        <w:rPr>
          <w:w w:val="105"/>
          <w:sz w:val="19"/>
        </w:rPr>
        <w:t>ya</w:t>
      </w:r>
      <w:r>
        <w:rPr>
          <w:spacing w:val="12"/>
          <w:w w:val="105"/>
          <w:sz w:val="19"/>
        </w:rPr>
        <w:t> </w:t>
      </w:r>
      <w:r>
        <w:rPr>
          <w:w w:val="105"/>
          <w:sz w:val="19"/>
        </w:rPr>
        <w:t>iki</w:t>
      </w:r>
      <w:r>
        <w:rPr>
          <w:spacing w:val="12"/>
          <w:w w:val="105"/>
          <w:sz w:val="19"/>
        </w:rPr>
        <w:t> </w:t>
      </w:r>
      <w:r>
        <w:rPr>
          <w:w w:val="105"/>
          <w:sz w:val="19"/>
        </w:rPr>
        <w:t>ilədək</w:t>
      </w:r>
      <w:r>
        <w:rPr>
          <w:spacing w:val="12"/>
          <w:w w:val="105"/>
          <w:sz w:val="19"/>
        </w:rPr>
        <w:t> </w:t>
      </w:r>
      <w:r>
        <w:rPr>
          <w:w w:val="105"/>
          <w:sz w:val="19"/>
        </w:rPr>
        <w:t>müddətə</w:t>
      </w:r>
      <w:r>
        <w:rPr>
          <w:spacing w:val="12"/>
          <w:w w:val="105"/>
          <w:sz w:val="19"/>
        </w:rPr>
        <w:t> </w:t>
      </w:r>
      <w:r>
        <w:rPr>
          <w:w w:val="105"/>
          <w:sz w:val="19"/>
        </w:rPr>
        <w:t>azadlıqdan</w:t>
      </w:r>
      <w:r>
        <w:rPr>
          <w:spacing w:val="12"/>
          <w:w w:val="105"/>
          <w:sz w:val="19"/>
        </w:rPr>
        <w:t> </w:t>
      </w:r>
      <w:r>
        <w:rPr>
          <w:w w:val="105"/>
          <w:sz w:val="19"/>
        </w:rPr>
        <w:t>məhrum</w:t>
      </w:r>
      <w:r>
        <w:rPr>
          <w:spacing w:val="12"/>
          <w:w w:val="105"/>
          <w:sz w:val="19"/>
        </w:rPr>
        <w:t> </w:t>
      </w:r>
      <w:r>
        <w:rPr>
          <w:w w:val="105"/>
          <w:sz w:val="19"/>
        </w:rPr>
        <w:t>etmə</w:t>
      </w:r>
      <w:r>
        <w:rPr>
          <w:spacing w:val="13"/>
          <w:w w:val="105"/>
          <w:sz w:val="19"/>
        </w:rPr>
        <w:t> </w:t>
      </w:r>
      <w:r>
        <w:rPr>
          <w:spacing w:val="-5"/>
          <w:w w:val="105"/>
          <w:sz w:val="19"/>
        </w:rPr>
        <w:t>ilə</w:t>
      </w:r>
    </w:p>
    <w:p>
      <w:pPr>
        <w:spacing w:before="24"/>
        <w:ind w:left="100" w:right="0" w:firstLine="0"/>
        <w:jc w:val="left"/>
        <w:rPr>
          <w:sz w:val="19"/>
        </w:rPr>
      </w:pPr>
      <w:r>
        <w:rPr>
          <w:sz w:val="19"/>
        </w:rPr>
        <mc:AlternateContent>
          <mc:Choice Requires="wps">
            <w:drawing>
              <wp:anchor distT="0" distB="0" distL="0" distR="0" allowOverlap="1" layoutInCell="1" locked="0" behindDoc="1" simplePos="0" relativeHeight="482128896">
                <wp:simplePos x="0" y="0"/>
                <wp:positionH relativeFrom="page">
                  <wp:posOffset>1450008</wp:posOffset>
                </wp:positionH>
                <wp:positionV relativeFrom="paragraph">
                  <wp:posOffset>64040</wp:posOffset>
                </wp:positionV>
                <wp:extent cx="73660" cy="14224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14.173897pt;margin-top:5.042585pt;width:5.8pt;height:11.2pt;mso-position-horizontal-relative:page;mso-position-vertical-relative:paragraph;z-index:-21187584" type="#_x0000_t202" id="docshape29"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3"/>
          <w:w w:val="102"/>
          <w:position w:val="13"/>
          <w:sz w:val="15"/>
          <w:u w:val="single" w:color="0000FF"/>
        </w:rPr>
        <w:t>[230</w:t>
      </w:r>
      <w:r>
        <w:rPr>
          <w:b/>
          <w:color w:val="0000FF"/>
          <w:spacing w:val="-2200"/>
          <w:w w:val="102"/>
          <w:position w:val="13"/>
          <w:sz w:val="15"/>
          <w:u w:val="single" w:color="0000FF"/>
        </w:rPr>
        <w:t>]</w:t>
      </w:r>
      <w:r>
        <w:rPr>
          <w:spacing w:val="-3"/>
          <w:w w:val="99"/>
          <w:sz w:val="19"/>
        </w:rPr>
        <w:t>cəzalandırılı</w:t>
      </w:r>
      <w:r>
        <w:rPr>
          <w:spacing w:val="-2"/>
          <w:w w:val="99"/>
          <w:sz w:val="19"/>
        </w:rPr>
        <w:t>r</w:t>
      </w:r>
    </w:p>
    <w:p>
      <w:pPr>
        <w:pStyle w:val="BodyText"/>
        <w:spacing w:before="25"/>
      </w:pPr>
    </w:p>
    <w:p>
      <w:pPr>
        <w:spacing w:before="1"/>
        <w:ind w:left="544" w:right="0" w:firstLine="0"/>
        <w:jc w:val="both"/>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1</w:t>
      </w:r>
      <w:r>
        <w:rPr>
          <w:spacing w:val="-67"/>
          <w:sz w:val="19"/>
        </w:rPr>
        <w:t> </w:t>
      </w:r>
      <w:r>
        <w:rPr>
          <w:sz w:val="19"/>
        </w:rPr>
        <w:t>3</w:t>
      </w:r>
      <w:r>
        <w:rPr>
          <w:spacing w:val="-66"/>
          <w:sz w:val="19"/>
        </w:rPr>
        <w:t> </w:t>
      </w:r>
      <w:r>
        <w:rPr>
          <w:sz w:val="19"/>
        </w:rPr>
        <w:t>5</w:t>
      </w:r>
      <w:r>
        <w:rPr>
          <w:spacing w:val="-66"/>
          <w:sz w:val="19"/>
        </w:rPr>
        <w:t> </w:t>
      </w:r>
      <w:r>
        <w:rPr>
          <w:sz w:val="19"/>
        </w:rPr>
        <w:t>.</w:t>
      </w:r>
      <w:r>
        <w:rPr>
          <w:spacing w:val="12"/>
          <w:sz w:val="19"/>
        </w:rPr>
        <w:t> </w:t>
      </w:r>
      <w:r>
        <w:rPr>
          <w:b/>
          <w:spacing w:val="-2"/>
          <w:sz w:val="19"/>
        </w:rPr>
        <w:t>Evtanaziya</w:t>
      </w:r>
    </w:p>
    <w:p>
      <w:pPr>
        <w:pStyle w:val="BodyText"/>
        <w:spacing w:before="25"/>
        <w:rPr>
          <w:b/>
        </w:rPr>
      </w:pPr>
    </w:p>
    <w:p>
      <w:pPr>
        <w:pStyle w:val="BodyText"/>
        <w:spacing w:line="254" w:lineRule="auto"/>
        <w:ind w:left="100" w:right="104" w:firstLine="444"/>
        <w:jc w:val="both"/>
      </w:pPr>
      <w:r>
        <w:rPr/>
        <w:t>Evtanaziya, yəni xəstənin xahişi ilə onun ölümünü hər hansı vasitə, yaxud hərəkətlə tezləşdirmə və ya onun həyatının davam etməsinə kömək edən süni tədbirləri dayandırma—</w:t>
      </w:r>
    </w:p>
    <w:p>
      <w:pPr>
        <w:pStyle w:val="BodyText"/>
        <w:spacing w:line="254" w:lineRule="auto"/>
        <w:ind w:left="100" w:right="98" w:firstLine="444"/>
        <w:jc w:val="both"/>
      </w:pPr>
      <w:r>
        <w:rPr/>
        <w:t>iki ilədək müddətə islah işləri və ya üç ilədək müddətə müəyyən vəzifə tutma və ya müəyyən fəaliyyətlə məşğul olma hüququndan məhrum edilməklə və ya edilməməklə üç ilədək müddətə azadlıqdan məhrum etmə ilə cəzalandırılır.</w:t>
      </w:r>
    </w:p>
    <w:p>
      <w:pPr>
        <w:pStyle w:val="BodyText"/>
        <w:spacing w:before="12"/>
      </w:pPr>
    </w:p>
    <w:p>
      <w:pPr>
        <w:pStyle w:val="Heading2"/>
        <w:spacing w:line="254" w:lineRule="auto" w:before="1"/>
        <w:ind w:right="101"/>
        <w:jc w:val="both"/>
      </w:pPr>
      <w:r>
        <w:rPr>
          <w:b w:val="0"/>
        </w:rPr>
        <w:t>M</w:t>
      </w:r>
      <w:r>
        <w:rPr>
          <w:b w:val="0"/>
          <w:spacing w:val="-29"/>
        </w:rPr>
        <w:t> </w:t>
      </w:r>
      <w:r>
        <w:rPr>
          <w:b w:val="0"/>
        </w:rPr>
        <w:t>a</w:t>
      </w:r>
      <w:r>
        <w:rPr>
          <w:b w:val="0"/>
          <w:spacing w:val="-28"/>
        </w:rPr>
        <w:t> </w:t>
      </w:r>
      <w:r>
        <w:rPr>
          <w:b w:val="0"/>
        </w:rPr>
        <w:t>d</w:t>
      </w:r>
      <w:r>
        <w:rPr>
          <w:b w:val="0"/>
          <w:spacing w:val="-29"/>
        </w:rPr>
        <w:t> </w:t>
      </w:r>
      <w:r>
        <w:rPr>
          <w:b w:val="0"/>
        </w:rPr>
        <w:t>d</w:t>
      </w:r>
      <w:r>
        <w:rPr>
          <w:b w:val="0"/>
          <w:spacing w:val="-29"/>
        </w:rPr>
        <w:t> </w:t>
      </w:r>
      <w:r>
        <w:rPr>
          <w:b w:val="0"/>
        </w:rPr>
        <w:t>ə 1</w:t>
      </w:r>
      <w:r>
        <w:rPr>
          <w:b w:val="0"/>
          <w:spacing w:val="-28"/>
        </w:rPr>
        <w:t> </w:t>
      </w:r>
      <w:r>
        <w:rPr>
          <w:b w:val="0"/>
        </w:rPr>
        <w:t>3</w:t>
      </w:r>
      <w:r>
        <w:rPr>
          <w:b w:val="0"/>
          <w:spacing w:val="-29"/>
        </w:rPr>
        <w:t> </w:t>
      </w:r>
      <w:r>
        <w:rPr>
          <w:b w:val="0"/>
        </w:rPr>
        <w:t>6</w:t>
      </w:r>
      <w:r>
        <w:rPr>
          <w:b w:val="0"/>
          <w:spacing w:val="-28"/>
        </w:rPr>
        <w:t> </w:t>
      </w:r>
      <w:r>
        <w:rPr>
          <w:b w:val="0"/>
        </w:rPr>
        <w:t>.</w:t>
      </w:r>
      <w:r>
        <w:rPr>
          <w:b w:val="0"/>
          <w:spacing w:val="40"/>
        </w:rPr>
        <w:t> </w:t>
      </w:r>
      <w:r>
        <w:rPr/>
        <w:t>Qanunsuz</w:t>
      </w:r>
      <w:r>
        <w:rPr>
          <w:spacing w:val="40"/>
        </w:rPr>
        <w:t> </w:t>
      </w:r>
      <w:r>
        <w:rPr/>
        <w:t>süni</w:t>
      </w:r>
      <w:r>
        <w:rPr>
          <w:spacing w:val="40"/>
        </w:rPr>
        <w:t> </w:t>
      </w:r>
      <w:r>
        <w:rPr/>
        <w:t>mayalanma</w:t>
      </w:r>
      <w:r>
        <w:rPr>
          <w:spacing w:val="40"/>
        </w:rPr>
        <w:t> </w:t>
      </w:r>
      <w:r>
        <w:rPr/>
        <w:t>və</w:t>
      </w:r>
      <w:r>
        <w:rPr>
          <w:spacing w:val="40"/>
        </w:rPr>
        <w:t> </w:t>
      </w:r>
      <w:r>
        <w:rPr/>
        <w:t>embrionu</w:t>
      </w:r>
      <w:r>
        <w:rPr>
          <w:spacing w:val="40"/>
        </w:rPr>
        <w:t> </w:t>
      </w:r>
      <w:r>
        <w:rPr/>
        <w:t>implantasiya</w:t>
      </w:r>
      <w:r>
        <w:rPr>
          <w:spacing w:val="40"/>
        </w:rPr>
        <w:t> </w:t>
      </w:r>
      <w:r>
        <w:rPr/>
        <w:t>etmə,</w:t>
      </w:r>
      <w:r>
        <w:rPr>
          <w:spacing w:val="40"/>
        </w:rPr>
        <w:t> </w:t>
      </w:r>
      <w:r>
        <w:rPr/>
        <w:t>tibbi </w:t>
      </w:r>
      <w:r>
        <w:rPr>
          <w:spacing w:val="-2"/>
        </w:rPr>
        <w:t>sterilizasiya</w:t>
      </w:r>
    </w:p>
    <w:p>
      <w:pPr>
        <w:pStyle w:val="BodyText"/>
        <w:spacing w:before="12"/>
        <w:rPr>
          <w:b/>
        </w:rPr>
      </w:pPr>
    </w:p>
    <w:p>
      <w:pPr>
        <w:pStyle w:val="ListParagraph"/>
        <w:numPr>
          <w:ilvl w:val="1"/>
          <w:numId w:val="114"/>
        </w:numPr>
        <w:tabs>
          <w:tab w:pos="1426" w:val="left" w:leader="none"/>
        </w:tabs>
        <w:spacing w:line="254" w:lineRule="auto" w:before="0" w:after="0"/>
        <w:ind w:left="100" w:right="102" w:firstLine="444"/>
        <w:jc w:val="both"/>
        <w:rPr>
          <w:sz w:val="19"/>
        </w:rPr>
      </w:pPr>
      <w:r>
        <w:rPr>
          <w:sz w:val="19"/>
        </w:rPr>
        <w:t>Qadına, onun razılığı olmadan və ya yetkinlik yaşına çatmayan qadına süni mayalanma və ya embrionu implantasiya etmə—</w:t>
      </w:r>
    </w:p>
    <w:p>
      <w:pPr>
        <w:spacing w:line="215" w:lineRule="exact" w:before="0"/>
        <w:ind w:left="544" w:right="0" w:firstLine="0"/>
        <w:jc w:val="both"/>
        <w:rPr>
          <w:sz w:val="19"/>
        </w:rPr>
      </w:pPr>
      <w:r>
        <w:rPr>
          <w:rFonts w:ascii="Times New Roman" w:hAnsi="Times New Roman"/>
          <w:b/>
          <w:i/>
          <w:w w:val="105"/>
          <w:sz w:val="19"/>
        </w:rPr>
        <w:t>dörd</w:t>
      </w:r>
      <w:r>
        <w:rPr>
          <w:rFonts w:ascii="Times New Roman" w:hAnsi="Times New Roman"/>
          <w:b/>
          <w:i/>
          <w:spacing w:val="-10"/>
          <w:w w:val="105"/>
          <w:sz w:val="19"/>
        </w:rPr>
        <w:t> </w:t>
      </w:r>
      <w:r>
        <w:rPr>
          <w:rFonts w:ascii="Times New Roman" w:hAnsi="Times New Roman"/>
          <w:b/>
          <w:i/>
          <w:w w:val="105"/>
          <w:sz w:val="19"/>
        </w:rPr>
        <w:t>min</w:t>
      </w:r>
      <w:r>
        <w:rPr>
          <w:rFonts w:ascii="Times New Roman" w:hAnsi="Times New Roman"/>
          <w:b/>
          <w:i/>
          <w:spacing w:val="-10"/>
          <w:w w:val="105"/>
          <w:sz w:val="19"/>
        </w:rPr>
        <w:t> </w:t>
      </w:r>
      <w:r>
        <w:rPr>
          <w:rFonts w:ascii="Times New Roman" w:hAnsi="Times New Roman"/>
          <w:b/>
          <w:i/>
          <w:w w:val="105"/>
          <w:sz w:val="19"/>
        </w:rPr>
        <w:t>manatdan</w:t>
      </w:r>
      <w:r>
        <w:rPr>
          <w:rFonts w:ascii="Times New Roman" w:hAnsi="Times New Roman"/>
          <w:b/>
          <w:i/>
          <w:spacing w:val="-9"/>
          <w:w w:val="105"/>
          <w:sz w:val="19"/>
        </w:rPr>
        <w:t> </w:t>
      </w:r>
      <w:r>
        <w:rPr>
          <w:rFonts w:ascii="Times New Roman" w:hAnsi="Times New Roman"/>
          <w:b/>
          <w:i/>
          <w:w w:val="105"/>
          <w:sz w:val="19"/>
        </w:rPr>
        <w:t>yeddi</w:t>
      </w:r>
      <w:r>
        <w:rPr>
          <w:rFonts w:ascii="Times New Roman" w:hAnsi="Times New Roman"/>
          <w:b/>
          <w:i/>
          <w:spacing w:val="-10"/>
          <w:w w:val="105"/>
          <w:sz w:val="19"/>
        </w:rPr>
        <w:t> </w:t>
      </w:r>
      <w:r>
        <w:rPr>
          <w:rFonts w:ascii="Times New Roman" w:hAnsi="Times New Roman"/>
          <w:b/>
          <w:i/>
          <w:w w:val="105"/>
          <w:sz w:val="19"/>
        </w:rPr>
        <w:t>min</w:t>
      </w:r>
      <w:r>
        <w:rPr>
          <w:rFonts w:ascii="Times New Roman" w:hAnsi="Times New Roman"/>
          <w:b/>
          <w:i/>
          <w:spacing w:val="76"/>
          <w:w w:val="150"/>
          <w:sz w:val="19"/>
        </w:rPr>
        <w:t> </w:t>
      </w:r>
      <w:r>
        <w:rPr>
          <w:w w:val="105"/>
          <w:sz w:val="19"/>
        </w:rPr>
        <w:t>manatadək</w:t>
      </w:r>
      <w:r>
        <w:rPr>
          <w:spacing w:val="-8"/>
          <w:w w:val="105"/>
          <w:sz w:val="19"/>
        </w:rPr>
        <w:t> </w:t>
      </w:r>
      <w:r>
        <w:rPr>
          <w:w w:val="105"/>
          <w:sz w:val="19"/>
        </w:rPr>
        <w:t>miqdarda</w:t>
      </w:r>
      <w:r>
        <w:rPr>
          <w:spacing w:val="-9"/>
          <w:w w:val="105"/>
          <w:sz w:val="19"/>
        </w:rPr>
        <w:t> </w:t>
      </w:r>
      <w:r>
        <w:rPr>
          <w:w w:val="105"/>
          <w:sz w:val="19"/>
        </w:rPr>
        <w:t>cərimə</w:t>
      </w:r>
      <w:r>
        <w:rPr>
          <w:spacing w:val="-9"/>
          <w:w w:val="105"/>
          <w:sz w:val="19"/>
        </w:rPr>
        <w:t> </w:t>
      </w:r>
      <w:r>
        <w:rPr>
          <w:w w:val="105"/>
          <w:sz w:val="19"/>
        </w:rPr>
        <w:t>və</w:t>
      </w:r>
      <w:r>
        <w:rPr>
          <w:spacing w:val="-9"/>
          <w:w w:val="105"/>
          <w:sz w:val="19"/>
        </w:rPr>
        <w:t> </w:t>
      </w:r>
      <w:r>
        <w:rPr>
          <w:w w:val="105"/>
          <w:sz w:val="19"/>
        </w:rPr>
        <w:t>ya</w:t>
      </w:r>
      <w:r>
        <w:rPr>
          <w:spacing w:val="-8"/>
          <w:w w:val="105"/>
          <w:sz w:val="19"/>
        </w:rPr>
        <w:t> </w:t>
      </w:r>
      <w:r>
        <w:rPr>
          <w:w w:val="105"/>
          <w:sz w:val="19"/>
        </w:rPr>
        <w:t>iki</w:t>
      </w:r>
      <w:r>
        <w:rPr>
          <w:spacing w:val="-9"/>
          <w:w w:val="105"/>
          <w:sz w:val="19"/>
        </w:rPr>
        <w:t> </w:t>
      </w:r>
      <w:r>
        <w:rPr>
          <w:w w:val="105"/>
          <w:sz w:val="19"/>
        </w:rPr>
        <w:t>ilədək</w:t>
      </w:r>
      <w:r>
        <w:rPr>
          <w:spacing w:val="-9"/>
          <w:w w:val="105"/>
          <w:sz w:val="19"/>
        </w:rPr>
        <w:t> </w:t>
      </w:r>
      <w:r>
        <w:rPr>
          <w:w w:val="105"/>
          <w:sz w:val="19"/>
        </w:rPr>
        <w:t>müddətə</w:t>
      </w:r>
      <w:r>
        <w:rPr>
          <w:spacing w:val="-9"/>
          <w:w w:val="105"/>
          <w:sz w:val="19"/>
        </w:rPr>
        <w:t> </w:t>
      </w:r>
      <w:r>
        <w:rPr>
          <w:w w:val="105"/>
          <w:sz w:val="19"/>
        </w:rPr>
        <w:t>islah</w:t>
      </w:r>
      <w:r>
        <w:rPr>
          <w:spacing w:val="-9"/>
          <w:w w:val="105"/>
          <w:sz w:val="19"/>
        </w:rPr>
        <w:t> </w:t>
      </w:r>
      <w:r>
        <w:rPr>
          <w:spacing w:val="-2"/>
          <w:w w:val="105"/>
          <w:sz w:val="19"/>
        </w:rPr>
        <w:t>işləri</w:t>
      </w:r>
    </w:p>
    <w:p>
      <w:pPr>
        <w:pStyle w:val="BodyText"/>
        <w:spacing w:line="261" w:lineRule="auto" w:before="13"/>
        <w:ind w:left="100" w:right="99"/>
        <w:jc w:val="both"/>
      </w:pPr>
      <w:r>
        <w:rPr/>
        <mc:AlternateContent>
          <mc:Choice Requires="wps">
            <w:drawing>
              <wp:anchor distT="0" distB="0" distL="0" distR="0" allowOverlap="1" layoutInCell="1" locked="0" behindDoc="1" simplePos="0" relativeHeight="482129408">
                <wp:simplePos x="0" y="0"/>
                <wp:positionH relativeFrom="page">
                  <wp:posOffset>1450008</wp:posOffset>
                </wp:positionH>
                <wp:positionV relativeFrom="paragraph">
                  <wp:posOffset>354025</wp:posOffset>
                </wp:positionV>
                <wp:extent cx="73660" cy="14224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14.173897pt;margin-top:27.87604pt;width:5.8pt;height:11.2pt;mso-position-horizontal-relative:page;mso-position-vertical-relative:paragraph;z-index:-21187072" type="#_x0000_t202" id="docshape30"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t>və ya üç ilədək müddətə müəyyən vəzifə tutma və ya müəyyən fəaliyyətlə məşğul olma</w:t>
      </w:r>
      <w:r>
        <w:rPr>
          <w:spacing w:val="40"/>
        </w:rPr>
        <w:t> </w:t>
      </w:r>
      <w:r>
        <w:rPr/>
        <w:t>hüququndan məhrum edilməklə və ya edilməməklə üç ilədək müddətə azadlıqdan məhrum etmə ilə </w:t>
      </w:r>
      <w:r>
        <w:rPr>
          <w:b/>
          <w:color w:val="0000FF"/>
          <w:spacing w:val="-3"/>
          <w:w w:val="102"/>
          <w:position w:val="13"/>
          <w:sz w:val="15"/>
          <w:u w:val="single" w:color="0000FF"/>
        </w:rPr>
        <w:t>[231</w:t>
      </w:r>
      <w:r>
        <w:rPr>
          <w:b/>
          <w:color w:val="0000FF"/>
          <w:spacing w:val="-2200"/>
          <w:w w:val="102"/>
          <w:position w:val="13"/>
          <w:sz w:val="15"/>
          <w:u w:val="single" w:color="0000FF"/>
        </w:rPr>
        <w:t>]</w:t>
      </w:r>
      <w:r>
        <w:rPr>
          <w:spacing w:val="-3"/>
          <w:w w:val="99"/>
        </w:rPr>
        <w:t>cəzalandırılı</w:t>
      </w:r>
      <w:r>
        <w:rPr>
          <w:spacing w:val="-2"/>
          <w:w w:val="99"/>
        </w:rPr>
        <w:t>r</w:t>
      </w:r>
    </w:p>
    <w:p>
      <w:pPr>
        <w:pStyle w:val="ListParagraph"/>
        <w:numPr>
          <w:ilvl w:val="1"/>
          <w:numId w:val="114"/>
        </w:numPr>
        <w:tabs>
          <w:tab w:pos="1483" w:val="left" w:leader="none"/>
        </w:tabs>
        <w:spacing w:line="254" w:lineRule="auto" w:before="0" w:after="0"/>
        <w:ind w:left="100" w:right="99" w:firstLine="444"/>
        <w:jc w:val="both"/>
        <w:rPr>
          <w:sz w:val="19"/>
        </w:rPr>
      </w:pPr>
      <w:r>
        <w:rPr>
          <w:sz w:val="19"/>
        </w:rPr>
        <w:t>Şəxsin razılığı olmadan onun üzərində tibbi sterilizasiya, yəni şəxsin nəsilartırma</w:t>
      </w:r>
      <w:r>
        <w:rPr>
          <w:spacing w:val="33"/>
          <w:sz w:val="19"/>
        </w:rPr>
        <w:t> </w:t>
      </w:r>
      <w:r>
        <w:rPr>
          <w:sz w:val="19"/>
        </w:rPr>
        <w:t>qabiliyyətindən</w:t>
      </w:r>
      <w:r>
        <w:rPr>
          <w:spacing w:val="33"/>
          <w:sz w:val="19"/>
        </w:rPr>
        <w:t> </w:t>
      </w:r>
      <w:r>
        <w:rPr>
          <w:sz w:val="19"/>
        </w:rPr>
        <w:t>məhrum</w:t>
      </w:r>
      <w:r>
        <w:rPr>
          <w:spacing w:val="33"/>
          <w:sz w:val="19"/>
        </w:rPr>
        <w:t> </w:t>
      </w:r>
      <w:r>
        <w:rPr>
          <w:sz w:val="19"/>
        </w:rPr>
        <w:t>edilməsi,</w:t>
      </w:r>
      <w:r>
        <w:rPr>
          <w:spacing w:val="33"/>
          <w:sz w:val="19"/>
        </w:rPr>
        <w:t> </w:t>
      </w:r>
      <w:r>
        <w:rPr>
          <w:sz w:val="19"/>
        </w:rPr>
        <w:t>yaxud</w:t>
      </w:r>
      <w:r>
        <w:rPr>
          <w:spacing w:val="33"/>
          <w:sz w:val="19"/>
        </w:rPr>
        <w:t> </w:t>
      </w:r>
      <w:r>
        <w:rPr>
          <w:sz w:val="19"/>
        </w:rPr>
        <w:t>qadının</w:t>
      </w:r>
      <w:r>
        <w:rPr>
          <w:spacing w:val="33"/>
          <w:sz w:val="19"/>
        </w:rPr>
        <w:t> </w:t>
      </w:r>
      <w:r>
        <w:rPr>
          <w:sz w:val="19"/>
        </w:rPr>
        <w:t>hamiləlikdən</w:t>
      </w:r>
      <w:r>
        <w:rPr>
          <w:spacing w:val="33"/>
          <w:sz w:val="19"/>
        </w:rPr>
        <w:t> </w:t>
      </w:r>
      <w:r>
        <w:rPr>
          <w:sz w:val="19"/>
        </w:rPr>
        <w:t>qorunması</w:t>
      </w:r>
      <w:r>
        <w:rPr>
          <w:spacing w:val="33"/>
          <w:sz w:val="19"/>
        </w:rPr>
        <w:t> </w:t>
      </w:r>
      <w:r>
        <w:rPr>
          <w:sz w:val="19"/>
        </w:rPr>
        <w:t>məqsədi</w:t>
      </w:r>
    </w:p>
    <w:p>
      <w:pPr>
        <w:pStyle w:val="ListParagraph"/>
        <w:spacing w:after="0" w:line="254" w:lineRule="auto"/>
        <w:jc w:val="both"/>
        <w:rPr>
          <w:sz w:val="19"/>
        </w:rPr>
        <w:sectPr>
          <w:pgSz w:w="11900" w:h="16840"/>
          <w:pgMar w:top="500" w:bottom="280" w:left="566" w:right="566"/>
        </w:sectPr>
      </w:pPr>
    </w:p>
    <w:p>
      <w:pPr>
        <w:pStyle w:val="BodyText"/>
        <w:spacing w:before="92"/>
        <w:ind w:left="100"/>
        <w:jc w:val="both"/>
      </w:pPr>
      <w:r>
        <w:rPr/>
        <w:t>ilə</w:t>
      </w:r>
      <w:r>
        <w:rPr>
          <w:spacing w:val="2"/>
        </w:rPr>
        <w:t> </w:t>
      </w:r>
      <w:r>
        <w:rPr/>
        <w:t>əməliyyat</w:t>
      </w:r>
      <w:r>
        <w:rPr>
          <w:spacing w:val="3"/>
        </w:rPr>
        <w:t> </w:t>
      </w:r>
      <w:r>
        <w:rPr>
          <w:spacing w:val="-2"/>
        </w:rPr>
        <w:t>aparma—</w:t>
      </w:r>
    </w:p>
    <w:p>
      <w:pPr>
        <w:pStyle w:val="BodyText"/>
        <w:spacing w:line="254" w:lineRule="auto" w:before="12"/>
        <w:ind w:left="100" w:right="98" w:firstLine="444"/>
        <w:jc w:val="both"/>
      </w:pPr>
      <w:r>
        <w:rPr>
          <w:strike/>
        </w:rPr>
        <w:t>beş yüz manatdan min manatadək miqdarda cərimə və ya</w:t>
      </w:r>
      <w:r>
        <w:rPr>
          <w:strike w:val="0"/>
          <w:spacing w:val="40"/>
        </w:rPr>
        <w:t> </w:t>
      </w:r>
      <w:r>
        <w:rPr>
          <w:strike w:val="0"/>
        </w:rPr>
        <w:t>iki ilədək müddətə islah işləri və ya üç ilədək müddətə müəyyən vəzifə tutma və ya müəyyən fəaliyyətlə məşğul olma hüququndan məhrum</w:t>
      </w:r>
      <w:r>
        <w:rPr>
          <w:strike w:val="0"/>
          <w:spacing w:val="80"/>
          <w:w w:val="150"/>
        </w:rPr>
        <w:t> </w:t>
      </w:r>
      <w:r>
        <w:rPr>
          <w:strike w:val="0"/>
        </w:rPr>
        <w:t>edilməklə</w:t>
      </w:r>
      <w:r>
        <w:rPr>
          <w:strike w:val="0"/>
          <w:spacing w:val="80"/>
          <w:w w:val="150"/>
        </w:rPr>
        <w:t> </w:t>
      </w:r>
      <w:r>
        <w:rPr>
          <w:strike w:val="0"/>
        </w:rPr>
        <w:t>və</w:t>
      </w:r>
      <w:r>
        <w:rPr>
          <w:strike w:val="0"/>
          <w:spacing w:val="80"/>
          <w:w w:val="150"/>
        </w:rPr>
        <w:t> </w:t>
      </w:r>
      <w:r>
        <w:rPr>
          <w:strike w:val="0"/>
        </w:rPr>
        <w:t>ya</w:t>
      </w:r>
      <w:r>
        <w:rPr>
          <w:strike w:val="0"/>
          <w:spacing w:val="80"/>
          <w:w w:val="150"/>
        </w:rPr>
        <w:t> </w:t>
      </w:r>
      <w:r>
        <w:rPr>
          <w:strike w:val="0"/>
        </w:rPr>
        <w:t>edilməməklə</w:t>
      </w:r>
      <w:r>
        <w:rPr>
          <w:strike w:val="0"/>
          <w:spacing w:val="80"/>
          <w:w w:val="150"/>
        </w:rPr>
        <w:t> </w:t>
      </w:r>
      <w:r>
        <w:rPr>
          <w:strike w:val="0"/>
        </w:rPr>
        <w:t>üç</w:t>
      </w:r>
      <w:r>
        <w:rPr>
          <w:strike w:val="0"/>
          <w:spacing w:val="80"/>
          <w:w w:val="150"/>
        </w:rPr>
        <w:t> </w:t>
      </w:r>
      <w:r>
        <w:rPr>
          <w:strike w:val="0"/>
        </w:rPr>
        <w:t>ilədək</w:t>
      </w:r>
      <w:r>
        <w:rPr>
          <w:strike w:val="0"/>
          <w:spacing w:val="80"/>
          <w:w w:val="150"/>
        </w:rPr>
        <w:t> </w:t>
      </w:r>
      <w:r>
        <w:rPr>
          <w:strike w:val="0"/>
        </w:rPr>
        <w:t>müddətə</w:t>
      </w:r>
      <w:r>
        <w:rPr>
          <w:strike w:val="0"/>
          <w:spacing w:val="80"/>
          <w:w w:val="150"/>
        </w:rPr>
        <w:t> </w:t>
      </w:r>
      <w:r>
        <w:rPr>
          <w:strike w:val="0"/>
        </w:rPr>
        <w:t>azadlıqdan</w:t>
      </w:r>
      <w:r>
        <w:rPr>
          <w:strike w:val="0"/>
          <w:spacing w:val="80"/>
          <w:w w:val="150"/>
        </w:rPr>
        <w:t> </w:t>
      </w:r>
      <w:r>
        <w:rPr>
          <w:strike w:val="0"/>
        </w:rPr>
        <w:t>məhrum</w:t>
      </w:r>
      <w:r>
        <w:rPr>
          <w:strike w:val="0"/>
          <w:spacing w:val="80"/>
          <w:w w:val="150"/>
        </w:rPr>
        <w:t> </w:t>
      </w:r>
      <w:r>
        <w:rPr>
          <w:strike w:val="0"/>
        </w:rPr>
        <w:t>etmə</w:t>
      </w:r>
      <w:r>
        <w:rPr>
          <w:strike w:val="0"/>
          <w:spacing w:val="80"/>
          <w:w w:val="150"/>
        </w:rPr>
        <w:t> </w:t>
      </w:r>
      <w:r>
        <w:rPr>
          <w:strike w:val="0"/>
        </w:rPr>
        <w:t>ilə</w:t>
      </w:r>
    </w:p>
    <w:p>
      <w:pPr>
        <w:spacing w:line="134" w:lineRule="exact" w:before="9"/>
        <w:ind w:left="1828" w:right="0" w:firstLine="0"/>
        <w:jc w:val="left"/>
        <w:rPr>
          <w:b/>
          <w:sz w:val="15"/>
        </w:rPr>
      </w:pPr>
      <w:r>
        <w:rPr>
          <w:b/>
          <w:color w:val="0000FF"/>
          <w:spacing w:val="-2"/>
          <w:w w:val="105"/>
          <w:sz w:val="15"/>
          <w:u w:val="single" w:color="0000FF"/>
        </w:rPr>
        <w:t>[232]</w:t>
      </w:r>
    </w:p>
    <w:p>
      <w:pPr>
        <w:pStyle w:val="BodyText"/>
        <w:spacing w:line="176" w:lineRule="exact"/>
        <w:ind w:left="100"/>
      </w:pPr>
      <w:r>
        <w:rPr>
          <w:spacing w:val="-2"/>
        </w:rPr>
        <w:t>cəzalandırılır.</w:t>
      </w:r>
    </w:p>
    <w:p>
      <w:pPr>
        <w:spacing w:line="249" w:lineRule="auto" w:before="0"/>
        <w:ind w:left="100" w:right="106" w:firstLine="444"/>
        <w:jc w:val="both"/>
        <w:rPr>
          <w:rFonts w:ascii="Times New Roman" w:hAnsi="Times New Roman"/>
          <w:b/>
          <w:i/>
          <w:sz w:val="19"/>
        </w:rPr>
      </w:pPr>
      <w:r>
        <w:rPr>
          <w:rFonts w:ascii="Times New Roman" w:hAnsi="Times New Roman"/>
          <w:b/>
          <w:i/>
          <w:w w:val="110"/>
          <w:sz w:val="19"/>
        </w:rPr>
        <w:t>136.2-1.</w:t>
      </w:r>
      <w:r>
        <w:rPr>
          <w:rFonts w:ascii="Times New Roman" w:hAnsi="Times New Roman"/>
          <w:b/>
          <w:i/>
          <w:w w:val="110"/>
          <w:sz w:val="19"/>
        </w:rPr>
        <w:t> Bu</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w w:val="110"/>
          <w:sz w:val="19"/>
        </w:rPr>
        <w:t> 136.1-ci</w:t>
      </w:r>
      <w:r>
        <w:rPr>
          <w:rFonts w:ascii="Times New Roman" w:hAnsi="Times New Roman"/>
          <w:b/>
          <w:i/>
          <w:w w:val="110"/>
          <w:sz w:val="19"/>
        </w:rPr>
        <w:t> v</w:t>
      </w:r>
      <w:r>
        <w:rPr>
          <w:rFonts w:ascii="Arial" w:hAnsi="Arial"/>
          <w:i/>
          <w:w w:val="110"/>
          <w:sz w:val="19"/>
        </w:rPr>
        <w:t>ə</w:t>
      </w:r>
      <w:r>
        <w:rPr>
          <w:rFonts w:ascii="Arial" w:hAnsi="Arial"/>
          <w:i/>
          <w:w w:val="110"/>
          <w:sz w:val="19"/>
        </w:rPr>
        <w:t> </w:t>
      </w:r>
      <w:r>
        <w:rPr>
          <w:rFonts w:ascii="Times New Roman" w:hAnsi="Times New Roman"/>
          <w:b/>
          <w:i/>
          <w:w w:val="110"/>
          <w:sz w:val="19"/>
        </w:rPr>
        <w:t>136.2-ci</w:t>
      </w:r>
      <w:r>
        <w:rPr>
          <w:rFonts w:ascii="Times New Roman" w:hAnsi="Times New Roman"/>
          <w:b/>
          <w:i/>
          <w:w w:val="110"/>
          <w:sz w:val="19"/>
        </w:rPr>
        <w:t> 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w:t>
      </w:r>
      <w:r>
        <w:rPr>
          <w:rFonts w:ascii="Times New Roman" w:hAnsi="Times New Roman"/>
          <w:b/>
          <w:i/>
          <w:w w:val="110"/>
          <w:sz w:val="19"/>
        </w:rPr>
        <w:t> il</w:t>
      </w:r>
      <w:r>
        <w:rPr>
          <w:rFonts w:ascii="Arial" w:hAnsi="Arial"/>
          <w:i/>
          <w:w w:val="110"/>
          <w:sz w:val="19"/>
        </w:rPr>
        <w:t>ə</w:t>
      </w:r>
      <w:r>
        <w:rPr>
          <w:rFonts w:ascii="Arial" w:hAnsi="Arial"/>
          <w:i/>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w w:val="110"/>
          <w:sz w:val="19"/>
        </w:rPr>
        <w:t> </w:t>
      </w:r>
      <w:r>
        <w:rPr>
          <w:rFonts w:ascii="Times New Roman" w:hAnsi="Times New Roman"/>
          <w:b/>
          <w:i/>
          <w:w w:val="110"/>
          <w:sz w:val="19"/>
        </w:rPr>
        <w:t>tutulan</w:t>
      </w:r>
      <w:r>
        <w:rPr>
          <w:rFonts w:ascii="Times New Roman" w:hAnsi="Times New Roman"/>
          <w:b/>
          <w:i/>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w w:val="110"/>
          <w:sz w:val="19"/>
        </w:rPr>
        <w:t> ehtiyatsızlıqdan</w:t>
      </w:r>
      <w:r>
        <w:rPr>
          <w:rFonts w:ascii="Times New Roman" w:hAnsi="Times New Roman"/>
          <w:b/>
          <w:i/>
          <w:w w:val="110"/>
          <w:sz w:val="19"/>
        </w:rPr>
        <w:t> </w:t>
      </w:r>
      <w:r>
        <w:rPr>
          <w:rFonts w:ascii="Arial" w:hAnsi="Arial"/>
          <w:i/>
          <w:w w:val="110"/>
          <w:sz w:val="19"/>
        </w:rPr>
        <w:t>şə</w:t>
      </w:r>
      <w:r>
        <w:rPr>
          <w:rFonts w:ascii="Times New Roman" w:hAnsi="Times New Roman"/>
          <w:b/>
          <w:i/>
          <w:w w:val="110"/>
          <w:sz w:val="19"/>
        </w:rPr>
        <w:t>xsin sa</w:t>
      </w:r>
      <w:r>
        <w:rPr>
          <w:rFonts w:ascii="Arial" w:hAnsi="Arial"/>
          <w:i/>
          <w:w w:val="110"/>
          <w:sz w:val="19"/>
        </w:rPr>
        <w:t>ğ</w:t>
      </w:r>
      <w:r>
        <w:rPr>
          <w:rFonts w:ascii="Times New Roman" w:hAnsi="Times New Roman"/>
          <w:b/>
          <w:i/>
          <w:w w:val="110"/>
          <w:sz w:val="19"/>
        </w:rPr>
        <w:t>lamlı</w:t>
      </w:r>
      <w:r>
        <w:rPr>
          <w:rFonts w:ascii="Arial" w:hAnsi="Arial"/>
          <w:i/>
          <w:w w:val="110"/>
          <w:sz w:val="19"/>
        </w:rPr>
        <w:t>ğ</w:t>
      </w:r>
      <w:r>
        <w:rPr>
          <w:rFonts w:ascii="Times New Roman" w:hAnsi="Times New Roman"/>
          <w:b/>
          <w:i/>
          <w:w w:val="110"/>
          <w:sz w:val="19"/>
        </w:rPr>
        <w:t>ına a</w:t>
      </w:r>
      <w:r>
        <w:rPr>
          <w:rFonts w:ascii="Arial" w:hAnsi="Arial"/>
          <w:i/>
          <w:w w:val="110"/>
          <w:sz w:val="19"/>
        </w:rPr>
        <w:t>ğ</w:t>
      </w:r>
      <w:r>
        <w:rPr>
          <w:rFonts w:ascii="Times New Roman" w:hAnsi="Times New Roman"/>
          <w:b/>
          <w:i/>
          <w:w w:val="110"/>
          <w:sz w:val="19"/>
        </w:rPr>
        <w:t>ır v</w:t>
      </w:r>
      <w:r>
        <w:rPr>
          <w:rFonts w:ascii="Arial" w:hAnsi="Arial"/>
          <w:i/>
          <w:w w:val="110"/>
          <w:sz w:val="19"/>
        </w:rPr>
        <w:t>ə </w:t>
      </w:r>
      <w:r>
        <w:rPr>
          <w:rFonts w:ascii="Times New Roman" w:hAnsi="Times New Roman"/>
          <w:b/>
          <w:i/>
          <w:w w:val="110"/>
          <w:sz w:val="19"/>
        </w:rPr>
        <w:t>ya az a</w:t>
      </w:r>
      <w:r>
        <w:rPr>
          <w:rFonts w:ascii="Arial" w:hAnsi="Arial"/>
          <w:i/>
          <w:w w:val="110"/>
          <w:sz w:val="19"/>
        </w:rPr>
        <w:t>ğ</w:t>
      </w:r>
      <w:r>
        <w:rPr>
          <w:rFonts w:ascii="Times New Roman" w:hAnsi="Times New Roman"/>
          <w:b/>
          <w:i/>
          <w:w w:val="110"/>
          <w:sz w:val="19"/>
        </w:rPr>
        <w:t>ır z</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r vurulmasına s</w:t>
      </w:r>
      <w:r>
        <w:rPr>
          <w:rFonts w:ascii="Arial" w:hAnsi="Arial"/>
          <w:i/>
          <w:w w:val="110"/>
          <w:sz w:val="19"/>
        </w:rPr>
        <w:t>ə</w:t>
      </w:r>
      <w:r>
        <w:rPr>
          <w:rFonts w:ascii="Times New Roman" w:hAnsi="Times New Roman"/>
          <w:b/>
          <w:i/>
          <w:w w:val="110"/>
          <w:sz w:val="19"/>
        </w:rPr>
        <w:t>b</w:t>
      </w:r>
      <w:r>
        <w:rPr>
          <w:rFonts w:ascii="Arial" w:hAnsi="Arial"/>
          <w:i/>
          <w:w w:val="110"/>
          <w:sz w:val="19"/>
        </w:rPr>
        <w:t>ə</w:t>
      </w:r>
      <w:r>
        <w:rPr>
          <w:rFonts w:ascii="Times New Roman" w:hAnsi="Times New Roman"/>
          <w:b/>
          <w:i/>
          <w:w w:val="110"/>
          <w:sz w:val="19"/>
        </w:rPr>
        <w:t>b olduqda -</w:t>
      </w:r>
    </w:p>
    <w:p>
      <w:pPr>
        <w:spacing w:line="249" w:lineRule="auto" w:before="0"/>
        <w:ind w:left="100" w:right="98" w:firstLine="444"/>
        <w:jc w:val="both"/>
        <w:rPr>
          <w:rFonts w:ascii="Arial" w:hAnsi="Arial"/>
          <w:i/>
          <w:sz w:val="19"/>
        </w:rPr>
      </w:pPr>
      <w:r>
        <w:rPr>
          <w:rFonts w:ascii="Times New Roman" w:hAnsi="Times New Roman"/>
          <w:b/>
          <w:i/>
          <w:w w:val="110"/>
          <w:sz w:val="19"/>
        </w:rPr>
        <w:t>iki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islah i</w:t>
      </w:r>
      <w:r>
        <w:rPr>
          <w:rFonts w:ascii="Arial" w:hAnsi="Arial"/>
          <w:i/>
          <w:w w:val="110"/>
          <w:sz w:val="19"/>
        </w:rPr>
        <w:t>ş</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 v</w:t>
      </w:r>
      <w:r>
        <w:rPr>
          <w:rFonts w:ascii="Arial" w:hAnsi="Arial"/>
          <w:i/>
          <w:w w:val="110"/>
          <w:sz w:val="19"/>
        </w:rPr>
        <w:t>ə </w:t>
      </w:r>
      <w:r>
        <w:rPr>
          <w:rFonts w:ascii="Times New Roman" w:hAnsi="Times New Roman"/>
          <w:b/>
          <w:i/>
          <w:w w:val="110"/>
          <w:sz w:val="19"/>
        </w:rPr>
        <w:t>ya üç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 v</w:t>
      </w:r>
      <w:r>
        <w:rPr>
          <w:rFonts w:ascii="Arial" w:hAnsi="Arial"/>
          <w:i/>
          <w:w w:val="110"/>
          <w:sz w:val="19"/>
        </w:rPr>
        <w:t>ə</w:t>
      </w:r>
      <w:r>
        <w:rPr>
          <w:rFonts w:ascii="Times New Roman" w:hAnsi="Times New Roman"/>
          <w:b/>
          <w:i/>
          <w:w w:val="110"/>
          <w:sz w:val="19"/>
        </w:rPr>
        <w:t>zif</w:t>
      </w:r>
      <w:r>
        <w:rPr>
          <w:rFonts w:ascii="Arial" w:hAnsi="Arial"/>
          <w:i/>
          <w:w w:val="110"/>
          <w:sz w:val="19"/>
        </w:rPr>
        <w:t>ə </w:t>
      </w:r>
      <w:r>
        <w:rPr>
          <w:rFonts w:ascii="Times New Roman" w:hAnsi="Times New Roman"/>
          <w:b/>
          <w:i/>
          <w:w w:val="110"/>
          <w:sz w:val="19"/>
        </w:rPr>
        <w:t>tutma v</w:t>
      </w:r>
      <w:r>
        <w:rPr>
          <w:rFonts w:ascii="Arial" w:hAnsi="Arial"/>
          <w:i/>
          <w:w w:val="110"/>
          <w:sz w:val="19"/>
        </w:rPr>
        <w:t>ə </w:t>
      </w:r>
      <w:r>
        <w:rPr>
          <w:rFonts w:ascii="Times New Roman" w:hAnsi="Times New Roman"/>
          <w:b/>
          <w:i/>
          <w:w w:val="110"/>
          <w:sz w:val="19"/>
        </w:rPr>
        <w:t>ya 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 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tl</w:t>
      </w:r>
      <w:r>
        <w:rPr>
          <w:rFonts w:ascii="Arial" w:hAnsi="Arial"/>
          <w:i/>
          <w:w w:val="110"/>
          <w:sz w:val="19"/>
        </w:rPr>
        <w:t>ə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 olma</w:t>
      </w:r>
      <w:r>
        <w:rPr>
          <w:rFonts w:ascii="Times New Roman" w:hAnsi="Times New Roman"/>
          <w:b/>
          <w:i/>
          <w:spacing w:val="16"/>
          <w:w w:val="110"/>
          <w:sz w:val="19"/>
        </w:rPr>
        <w:t> </w:t>
      </w:r>
      <w:r>
        <w:rPr>
          <w:rFonts w:ascii="Times New Roman" w:hAnsi="Times New Roman"/>
          <w:b/>
          <w:i/>
          <w:w w:val="110"/>
          <w:sz w:val="19"/>
        </w:rPr>
        <w:t>hüququndan</w:t>
      </w:r>
      <w:r>
        <w:rPr>
          <w:rFonts w:ascii="Times New Roman" w:hAnsi="Times New Roman"/>
          <w:b/>
          <w:i/>
          <w:spacing w:val="16"/>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16"/>
          <w:w w:val="110"/>
          <w:sz w:val="19"/>
        </w:rPr>
        <w:t> </w:t>
      </w:r>
      <w:r>
        <w:rPr>
          <w:rFonts w:ascii="Times New Roman" w:hAnsi="Times New Roman"/>
          <w:b/>
          <w:i/>
          <w:w w:val="110"/>
          <w:sz w:val="19"/>
        </w:rPr>
        <w:t>edilm</w:t>
      </w:r>
      <w:r>
        <w:rPr>
          <w:rFonts w:ascii="Arial" w:hAnsi="Arial"/>
          <w:i/>
          <w:w w:val="110"/>
          <w:sz w:val="19"/>
        </w:rPr>
        <w:t>ə</w:t>
      </w:r>
      <w:r>
        <w:rPr>
          <w:rFonts w:ascii="Times New Roman" w:hAnsi="Times New Roman"/>
          <w:b/>
          <w:i/>
          <w:w w:val="110"/>
          <w:sz w:val="19"/>
        </w:rPr>
        <w:t>kl</w:t>
      </w:r>
      <w:r>
        <w:rPr>
          <w:rFonts w:ascii="Arial" w:hAnsi="Arial"/>
          <w:i/>
          <w:w w:val="110"/>
          <w:sz w:val="19"/>
        </w:rPr>
        <w:t>ə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w:t>
      </w:r>
      <w:r>
        <w:rPr>
          <w:rFonts w:ascii="Times New Roman" w:hAnsi="Times New Roman"/>
          <w:b/>
          <w:i/>
          <w:spacing w:val="16"/>
          <w:w w:val="110"/>
          <w:sz w:val="19"/>
        </w:rPr>
        <w:t> </w:t>
      </w:r>
      <w:r>
        <w:rPr>
          <w:rFonts w:ascii="Times New Roman" w:hAnsi="Times New Roman"/>
          <w:b/>
          <w:i/>
          <w:w w:val="110"/>
          <w:sz w:val="19"/>
        </w:rPr>
        <w:t>edilm</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kl</w:t>
      </w:r>
      <w:r>
        <w:rPr>
          <w:rFonts w:ascii="Arial" w:hAnsi="Arial"/>
          <w:i/>
          <w:w w:val="110"/>
          <w:sz w:val="19"/>
        </w:rPr>
        <w:t>ə </w:t>
      </w:r>
      <w:r>
        <w:rPr>
          <w:rFonts w:ascii="Times New Roman" w:hAnsi="Times New Roman"/>
          <w:b/>
          <w:i/>
          <w:w w:val="110"/>
          <w:sz w:val="19"/>
        </w:rPr>
        <w:t>iki</w:t>
      </w:r>
      <w:r>
        <w:rPr>
          <w:rFonts w:ascii="Times New Roman" w:hAnsi="Times New Roman"/>
          <w:b/>
          <w:i/>
          <w:spacing w:val="16"/>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16"/>
          <w:w w:val="110"/>
          <w:sz w:val="19"/>
        </w:rPr>
        <w:t> </w:t>
      </w:r>
      <w:r>
        <w:rPr>
          <w:rFonts w:ascii="Times New Roman" w:hAnsi="Times New Roman"/>
          <w:b/>
          <w:i/>
          <w:w w:val="110"/>
          <w:sz w:val="19"/>
        </w:rPr>
        <w:t>dörd</w:t>
      </w:r>
      <w:r>
        <w:rPr>
          <w:rFonts w:ascii="Times New Roman" w:hAnsi="Times New Roman"/>
          <w:b/>
          <w:i/>
          <w:spacing w:val="18"/>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18"/>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azadlıqdan</w:t>
      </w:r>
      <w:r>
        <w:rPr>
          <w:rFonts w:ascii="Times New Roman" w:hAnsi="Times New Roman"/>
          <w:b/>
          <w:i/>
          <w:spacing w:val="16"/>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16"/>
          <w:w w:val="110"/>
          <w:sz w:val="19"/>
        </w:rPr>
        <w:t> </w:t>
      </w:r>
      <w:r>
        <w:rPr>
          <w:rFonts w:ascii="Times New Roman" w:hAnsi="Times New Roman"/>
          <w:b/>
          <w:i/>
          <w:w w:val="110"/>
          <w:sz w:val="19"/>
        </w:rPr>
        <w:t>etm</w:t>
      </w:r>
      <w:r>
        <w:rPr>
          <w:rFonts w:ascii="Arial" w:hAnsi="Arial"/>
          <w:i/>
          <w:w w:val="110"/>
          <w:sz w:val="19"/>
        </w:rPr>
        <w:t>ə </w:t>
      </w:r>
      <w:r>
        <w:rPr>
          <w:rFonts w:ascii="Times New Roman" w:hAnsi="Times New Roman"/>
          <w:b/>
          <w:i/>
          <w:w w:val="110"/>
          <w:sz w:val="19"/>
        </w:rPr>
        <w:t>il</w:t>
      </w:r>
      <w:r>
        <w:rPr>
          <w:rFonts w:ascii="Arial" w:hAnsi="Arial"/>
          <w:i/>
          <w:w w:val="110"/>
          <w:sz w:val="19"/>
        </w:rPr>
        <w:t>ə</w:t>
      </w:r>
    </w:p>
    <w:p>
      <w:pPr>
        <w:spacing w:line="124" w:lineRule="exact" w:before="26"/>
        <w:ind w:left="1336" w:right="0" w:firstLine="0"/>
        <w:jc w:val="left"/>
        <w:rPr>
          <w:b/>
          <w:sz w:val="15"/>
        </w:rPr>
      </w:pPr>
      <w:r>
        <w:rPr>
          <w:b/>
          <w:color w:val="0000FF"/>
          <w:spacing w:val="-2"/>
          <w:w w:val="105"/>
          <w:sz w:val="15"/>
          <w:u w:val="single" w:color="0000FF"/>
        </w:rPr>
        <w:t>[233]</w:t>
      </w:r>
    </w:p>
    <w:p>
      <w:pPr>
        <w:spacing w:line="174" w:lineRule="exact" w:before="0"/>
        <w:ind w:left="100" w:right="0" w:firstLine="0"/>
        <w:jc w:val="left"/>
        <w:rPr>
          <w:rFonts w:ascii="Times New Roman" w:hAnsi="Times New Roman"/>
          <w:b/>
          <w:i/>
          <w:sz w:val="19"/>
        </w:rPr>
      </w:pP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ListParagraph"/>
        <w:numPr>
          <w:ilvl w:val="1"/>
          <w:numId w:val="114"/>
        </w:numPr>
        <w:tabs>
          <w:tab w:pos="1480" w:val="left" w:leader="none"/>
        </w:tabs>
        <w:spacing w:line="254" w:lineRule="auto" w:before="29" w:after="0"/>
        <w:ind w:left="100" w:right="108" w:firstLine="444"/>
        <w:jc w:val="left"/>
        <w:rPr>
          <w:sz w:val="19"/>
        </w:rPr>
      </w:pPr>
      <w:r>
        <w:rPr>
          <w:sz w:val="19"/>
        </w:rPr>
        <w:t>Bu</w:t>
      </w:r>
      <w:r>
        <w:rPr>
          <w:spacing w:val="80"/>
          <w:w w:val="150"/>
          <w:sz w:val="19"/>
        </w:rPr>
        <w:t> </w:t>
      </w:r>
      <w:r>
        <w:rPr>
          <w:sz w:val="19"/>
        </w:rPr>
        <w:t>Məcəllənin</w:t>
      </w:r>
      <w:r>
        <w:rPr>
          <w:spacing w:val="80"/>
          <w:w w:val="150"/>
          <w:sz w:val="19"/>
        </w:rPr>
        <w:t> </w:t>
      </w:r>
      <w:r>
        <w:rPr>
          <w:sz w:val="19"/>
        </w:rPr>
        <w:t>136.1</w:t>
      </w:r>
      <w:r>
        <w:rPr>
          <w:spacing w:val="80"/>
          <w:w w:val="150"/>
          <w:sz w:val="19"/>
        </w:rPr>
        <w:t> </w:t>
      </w:r>
      <w:r>
        <w:rPr>
          <w:sz w:val="19"/>
        </w:rPr>
        <w:t>və</w:t>
      </w:r>
      <w:r>
        <w:rPr>
          <w:spacing w:val="80"/>
          <w:w w:val="150"/>
          <w:sz w:val="19"/>
        </w:rPr>
        <w:t> </w:t>
      </w:r>
      <w:r>
        <w:rPr>
          <w:sz w:val="19"/>
        </w:rPr>
        <w:t>136.2-ci</w:t>
      </w:r>
      <w:r>
        <w:rPr>
          <w:spacing w:val="80"/>
          <w:w w:val="150"/>
          <w:sz w:val="19"/>
        </w:rPr>
        <w:t> </w:t>
      </w:r>
      <w:r>
        <w:rPr>
          <w:sz w:val="19"/>
        </w:rPr>
        <w:t>maddələri</w:t>
      </w:r>
      <w:r>
        <w:rPr>
          <w:spacing w:val="80"/>
          <w:w w:val="150"/>
          <w:sz w:val="19"/>
        </w:rPr>
        <w:t> </w:t>
      </w:r>
      <w:r>
        <w:rPr>
          <w:sz w:val="19"/>
        </w:rPr>
        <w:t>ilə</w:t>
      </w:r>
      <w:r>
        <w:rPr>
          <w:spacing w:val="80"/>
          <w:w w:val="150"/>
          <w:sz w:val="19"/>
        </w:rPr>
        <w:t> </w:t>
      </w:r>
      <w:r>
        <w:rPr>
          <w:sz w:val="19"/>
        </w:rPr>
        <w:t>nəzərdə</w:t>
      </w:r>
      <w:r>
        <w:rPr>
          <w:spacing w:val="80"/>
          <w:w w:val="150"/>
          <w:sz w:val="19"/>
        </w:rPr>
        <w:t> </w:t>
      </w:r>
      <w:r>
        <w:rPr>
          <w:sz w:val="19"/>
        </w:rPr>
        <w:t>tutulan</w:t>
      </w:r>
      <w:r>
        <w:rPr>
          <w:spacing w:val="80"/>
          <w:w w:val="150"/>
          <w:sz w:val="19"/>
        </w:rPr>
        <w:t> </w:t>
      </w:r>
      <w:r>
        <w:rPr>
          <w:sz w:val="19"/>
        </w:rPr>
        <w:t>əməllər ehtiyatsızlıqdan</w:t>
      </w:r>
      <w:r>
        <w:rPr>
          <w:spacing w:val="66"/>
          <w:sz w:val="19"/>
        </w:rPr>
        <w:t> </w:t>
      </w:r>
      <w:r>
        <w:rPr>
          <w:sz w:val="19"/>
        </w:rPr>
        <w:t>şəxsin</w:t>
      </w:r>
      <w:r>
        <w:rPr>
          <w:spacing w:val="65"/>
          <w:sz w:val="19"/>
        </w:rPr>
        <w:t> </w:t>
      </w:r>
      <w:r>
        <w:rPr>
          <w:sz w:val="19"/>
        </w:rPr>
        <w:t>ölümünə </w:t>
      </w:r>
      <w:r>
        <w:rPr>
          <w:strike/>
          <w:sz w:val="19"/>
        </w:rPr>
        <w:t>və</w:t>
      </w:r>
      <w:r>
        <w:rPr>
          <w:strike/>
          <w:spacing w:val="40"/>
          <w:sz w:val="19"/>
        </w:rPr>
        <w:t> </w:t>
      </w:r>
      <w:r>
        <w:rPr>
          <w:strike/>
          <w:sz w:val="19"/>
        </w:rPr>
        <w:t>ya</w:t>
      </w:r>
      <w:r>
        <w:rPr>
          <w:strike/>
          <w:spacing w:val="40"/>
          <w:sz w:val="19"/>
        </w:rPr>
        <w:t> </w:t>
      </w:r>
      <w:r>
        <w:rPr>
          <w:strike/>
          <w:sz w:val="19"/>
        </w:rPr>
        <w:t>sağlamlığına</w:t>
      </w:r>
      <w:r>
        <w:rPr>
          <w:strike/>
          <w:spacing w:val="40"/>
          <w:sz w:val="19"/>
        </w:rPr>
        <w:t> </w:t>
      </w:r>
      <w:r>
        <w:rPr>
          <w:strike/>
          <w:sz w:val="19"/>
        </w:rPr>
        <w:t>ağır</w:t>
      </w:r>
      <w:r>
        <w:rPr>
          <w:strike/>
          <w:spacing w:val="40"/>
          <w:sz w:val="19"/>
        </w:rPr>
        <w:t> </w:t>
      </w:r>
      <w:r>
        <w:rPr>
          <w:strike/>
          <w:sz w:val="19"/>
        </w:rPr>
        <w:t>və</w:t>
      </w:r>
      <w:r>
        <w:rPr>
          <w:strike/>
          <w:spacing w:val="40"/>
          <w:sz w:val="19"/>
        </w:rPr>
        <w:t> </w:t>
      </w:r>
      <w:r>
        <w:rPr>
          <w:strike/>
          <w:sz w:val="19"/>
        </w:rPr>
        <w:t>ya</w:t>
      </w:r>
      <w:r>
        <w:rPr>
          <w:strike/>
          <w:spacing w:val="40"/>
          <w:sz w:val="19"/>
        </w:rPr>
        <w:t> </w:t>
      </w:r>
      <w:r>
        <w:rPr>
          <w:strike/>
          <w:sz w:val="19"/>
        </w:rPr>
        <w:t>az</w:t>
      </w:r>
      <w:r>
        <w:rPr>
          <w:strike/>
          <w:spacing w:val="40"/>
          <w:sz w:val="19"/>
        </w:rPr>
        <w:t> </w:t>
      </w:r>
      <w:r>
        <w:rPr>
          <w:strike/>
          <w:sz w:val="19"/>
        </w:rPr>
        <w:t>ağır</w:t>
      </w:r>
      <w:r>
        <w:rPr>
          <w:strike/>
          <w:spacing w:val="40"/>
          <w:sz w:val="19"/>
        </w:rPr>
        <w:t> </w:t>
      </w:r>
      <w:r>
        <w:rPr>
          <w:strike/>
          <w:sz w:val="19"/>
        </w:rPr>
        <w:t>zərər</w:t>
      </w:r>
      <w:r>
        <w:rPr>
          <w:strike/>
          <w:spacing w:val="40"/>
          <w:sz w:val="19"/>
        </w:rPr>
        <w:t> </w:t>
      </w:r>
      <w:r>
        <w:rPr>
          <w:strike/>
          <w:sz w:val="19"/>
        </w:rPr>
        <w:t>vurulmasına</w:t>
      </w:r>
    </w:p>
    <w:p>
      <w:pPr>
        <w:spacing w:line="134" w:lineRule="exact" w:before="9"/>
        <w:ind w:left="1600" w:right="0" w:firstLine="0"/>
        <w:jc w:val="left"/>
        <w:rPr>
          <w:b/>
          <w:sz w:val="15"/>
        </w:rPr>
      </w:pPr>
      <w:r>
        <w:rPr>
          <w:b/>
          <w:color w:val="0000FF"/>
          <w:spacing w:val="-2"/>
          <w:w w:val="105"/>
          <w:sz w:val="15"/>
          <w:u w:val="single" w:color="0000FF"/>
        </w:rPr>
        <w:t>[234]</w:t>
      </w:r>
    </w:p>
    <w:p>
      <w:pPr>
        <w:pStyle w:val="BodyText"/>
        <w:tabs>
          <w:tab w:pos="2068" w:val="left" w:leader="none"/>
        </w:tabs>
        <w:spacing w:line="176" w:lineRule="exact"/>
        <w:ind w:left="100"/>
      </w:pPr>
      <w:r>
        <w:rPr/>
        <w:t>səbəb</w:t>
      </w:r>
      <w:r>
        <w:rPr>
          <w:spacing w:val="2"/>
        </w:rPr>
        <w:t> </w:t>
      </w:r>
      <w:r>
        <w:rPr>
          <w:spacing w:val="-2"/>
        </w:rPr>
        <w:t>olduqda</w:t>
      </w:r>
      <w:r>
        <w:rPr/>
        <w:tab/>
      </w:r>
      <w:r>
        <w:rPr>
          <w:spacing w:val="-10"/>
        </w:rPr>
        <w:t>—</w:t>
      </w:r>
    </w:p>
    <w:p>
      <w:pPr>
        <w:spacing w:line="216" w:lineRule="exact" w:before="0"/>
        <w:ind w:left="544" w:right="0" w:firstLine="0"/>
        <w:jc w:val="left"/>
        <w:rPr>
          <w:rFonts w:ascii="Times New Roman" w:hAnsi="Times New Roman"/>
          <w:b/>
          <w:i/>
          <w:sz w:val="19"/>
        </w:rPr>
      </w:pPr>
      <w:r>
        <w:rPr>
          <w:rFonts w:ascii="Times New Roman" w:hAnsi="Times New Roman"/>
          <w:b/>
          <w:i/>
          <w:w w:val="110"/>
          <w:sz w:val="19"/>
        </w:rPr>
        <w:t>üç</w:t>
      </w:r>
      <w:r>
        <w:rPr>
          <w:rFonts w:ascii="Times New Roman" w:hAnsi="Times New Roman"/>
          <w:b/>
          <w:i/>
          <w:spacing w:val="62"/>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62"/>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55"/>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62"/>
          <w:w w:val="110"/>
          <w:sz w:val="19"/>
        </w:rPr>
        <w:t> </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Arial" w:hAnsi="Arial"/>
          <w:i/>
          <w:spacing w:val="56"/>
          <w:w w:val="110"/>
          <w:sz w:val="19"/>
        </w:rPr>
        <w:t> </w:t>
      </w:r>
      <w:r>
        <w:rPr>
          <w:rFonts w:ascii="Times New Roman" w:hAnsi="Times New Roman"/>
          <w:b/>
          <w:i/>
          <w:w w:val="110"/>
          <w:sz w:val="19"/>
        </w:rPr>
        <w:t>tutma</w:t>
      </w:r>
      <w:r>
        <w:rPr>
          <w:rFonts w:ascii="Times New Roman" w:hAnsi="Times New Roman"/>
          <w:b/>
          <w:i/>
          <w:spacing w:val="62"/>
          <w:w w:val="110"/>
          <w:sz w:val="19"/>
        </w:rPr>
        <w:t> </w:t>
      </w:r>
      <w:r>
        <w:rPr>
          <w:rFonts w:ascii="Times New Roman" w:hAnsi="Times New Roman"/>
          <w:b/>
          <w:i/>
          <w:w w:val="110"/>
          <w:sz w:val="19"/>
        </w:rPr>
        <w:t>v</w:t>
      </w:r>
      <w:r>
        <w:rPr>
          <w:rFonts w:ascii="Arial" w:hAnsi="Arial"/>
          <w:i/>
          <w:w w:val="110"/>
          <w:sz w:val="19"/>
        </w:rPr>
        <w:t>ə</w:t>
      </w:r>
      <w:r>
        <w:rPr>
          <w:rFonts w:ascii="Arial" w:hAnsi="Arial"/>
          <w:i/>
          <w:spacing w:val="56"/>
          <w:w w:val="110"/>
          <w:sz w:val="19"/>
        </w:rPr>
        <w:t> </w:t>
      </w:r>
      <w:r>
        <w:rPr>
          <w:rFonts w:ascii="Times New Roman" w:hAnsi="Times New Roman"/>
          <w:b/>
          <w:i/>
          <w:w w:val="110"/>
          <w:sz w:val="19"/>
        </w:rPr>
        <w:t>ya</w:t>
      </w:r>
      <w:r>
        <w:rPr>
          <w:rFonts w:ascii="Times New Roman" w:hAnsi="Times New Roman"/>
          <w:b/>
          <w:i/>
          <w:spacing w:val="62"/>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62"/>
          <w:w w:val="110"/>
          <w:sz w:val="19"/>
        </w:rPr>
        <w:t> </w:t>
      </w:r>
      <w:r>
        <w:rPr>
          <w:rFonts w:ascii="Times New Roman" w:hAnsi="Times New Roman"/>
          <w:b/>
          <w:i/>
          <w:w w:val="110"/>
          <w:sz w:val="19"/>
        </w:rPr>
        <w:t>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Arial" w:hAnsi="Arial"/>
          <w:i/>
          <w:spacing w:val="57"/>
          <w:w w:val="110"/>
          <w:sz w:val="19"/>
        </w:rPr>
        <w:t>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w:t>
      </w:r>
      <w:r>
        <w:rPr>
          <w:rFonts w:ascii="Times New Roman" w:hAnsi="Times New Roman"/>
          <w:b/>
          <w:i/>
          <w:spacing w:val="62"/>
          <w:w w:val="110"/>
          <w:sz w:val="19"/>
        </w:rPr>
        <w:t> </w:t>
      </w:r>
      <w:r>
        <w:rPr>
          <w:rFonts w:ascii="Times New Roman" w:hAnsi="Times New Roman"/>
          <w:b/>
          <w:i/>
          <w:w w:val="110"/>
          <w:sz w:val="19"/>
        </w:rPr>
        <w:t>olma</w:t>
      </w:r>
      <w:r>
        <w:rPr>
          <w:rFonts w:ascii="Times New Roman" w:hAnsi="Times New Roman"/>
          <w:b/>
          <w:i/>
          <w:spacing w:val="62"/>
          <w:w w:val="110"/>
          <w:sz w:val="19"/>
        </w:rPr>
        <w:t> </w:t>
      </w:r>
      <w:r>
        <w:rPr>
          <w:rFonts w:ascii="Times New Roman" w:hAnsi="Times New Roman"/>
          <w:b/>
          <w:i/>
          <w:w w:val="110"/>
          <w:sz w:val="19"/>
        </w:rPr>
        <w:t>hüququndan</w:t>
      </w:r>
      <w:r>
        <w:rPr>
          <w:rFonts w:ascii="Times New Roman" w:hAnsi="Times New Roman"/>
          <w:b/>
          <w:i/>
          <w:spacing w:val="62"/>
          <w:w w:val="110"/>
          <w:sz w:val="19"/>
        </w:rPr>
        <w:t> </w:t>
      </w:r>
      <w:r>
        <w:rPr>
          <w:rFonts w:ascii="Times New Roman" w:hAnsi="Times New Roman"/>
          <w:b/>
          <w:i/>
          <w:spacing w:val="-2"/>
          <w:w w:val="110"/>
          <w:sz w:val="19"/>
        </w:rPr>
        <w:t>m</w:t>
      </w:r>
      <w:r>
        <w:rPr>
          <w:rFonts w:ascii="Arial" w:hAnsi="Arial"/>
          <w:i/>
          <w:spacing w:val="-2"/>
          <w:w w:val="110"/>
          <w:sz w:val="19"/>
        </w:rPr>
        <w:t>ə</w:t>
      </w:r>
      <w:r>
        <w:rPr>
          <w:rFonts w:ascii="Times New Roman" w:hAnsi="Times New Roman"/>
          <w:b/>
          <w:i/>
          <w:spacing w:val="-2"/>
          <w:w w:val="110"/>
          <w:sz w:val="19"/>
        </w:rPr>
        <w:t>hrum</w:t>
      </w:r>
    </w:p>
    <w:p>
      <w:pPr>
        <w:spacing w:line="124" w:lineRule="exact" w:before="38"/>
        <w:ind w:left="0" w:right="1110" w:firstLine="0"/>
        <w:jc w:val="right"/>
        <w:rPr>
          <w:b/>
          <w:sz w:val="15"/>
        </w:rPr>
      </w:pPr>
      <w:r>
        <w:rPr>
          <w:b/>
          <w:color w:val="0000FF"/>
          <w:spacing w:val="-2"/>
          <w:w w:val="105"/>
          <w:sz w:val="15"/>
          <w:u w:val="single" w:color="0000FF"/>
        </w:rPr>
        <w:t>[235]</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edilm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6"/>
          <w:w w:val="110"/>
          <w:sz w:val="19"/>
        </w:rPr>
        <w:t> </w:t>
      </w:r>
      <w:r>
        <w:rPr>
          <w:rFonts w:ascii="Times New Roman" w:hAnsi="Times New Roman"/>
          <w:b/>
          <w:i/>
          <w:w w:val="110"/>
          <w:sz w:val="19"/>
        </w:rPr>
        <w:t>v</w:t>
      </w:r>
      <w:r>
        <w:rPr>
          <w:rFonts w:ascii="Arial" w:hAnsi="Arial"/>
          <w:i/>
          <w:w w:val="110"/>
          <w:sz w:val="19"/>
        </w:rPr>
        <w:t>ə</w:t>
      </w:r>
      <w:r>
        <w:rPr>
          <w:rFonts w:ascii="Arial" w:hAnsi="Arial"/>
          <w:i/>
          <w:spacing w:val="-5"/>
          <w:w w:val="110"/>
          <w:sz w:val="19"/>
        </w:rPr>
        <w:t> </w:t>
      </w:r>
      <w:r>
        <w:rPr>
          <w:rFonts w:ascii="Times New Roman" w:hAnsi="Times New Roman"/>
          <w:b/>
          <w:i/>
          <w:w w:val="110"/>
          <w:sz w:val="19"/>
        </w:rPr>
        <w:t>ya</w:t>
      </w:r>
      <w:r>
        <w:rPr>
          <w:rFonts w:ascii="Times New Roman" w:hAnsi="Times New Roman"/>
          <w:b/>
          <w:i/>
          <w:spacing w:val="1"/>
          <w:w w:val="110"/>
          <w:sz w:val="19"/>
        </w:rPr>
        <w:t> </w:t>
      </w:r>
      <w:r>
        <w:rPr>
          <w:rFonts w:ascii="Times New Roman" w:hAnsi="Times New Roman"/>
          <w:b/>
          <w:i/>
          <w:w w:val="110"/>
          <w:sz w:val="19"/>
        </w:rPr>
        <w:t>edilm</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5"/>
          <w:w w:val="110"/>
          <w:sz w:val="19"/>
        </w:rPr>
        <w:t> </w:t>
      </w:r>
      <w:r>
        <w:rPr>
          <w:rFonts w:ascii="Times New Roman" w:hAnsi="Times New Roman"/>
          <w:b/>
          <w:i/>
          <w:w w:val="110"/>
          <w:sz w:val="19"/>
        </w:rPr>
        <w:t>üç ild</w:t>
      </w:r>
      <w:r>
        <w:rPr>
          <w:rFonts w:ascii="Arial" w:hAnsi="Arial"/>
          <w:i/>
          <w:w w:val="110"/>
          <w:sz w:val="19"/>
        </w:rPr>
        <w:t>ə</w:t>
      </w:r>
      <w:r>
        <w:rPr>
          <w:rFonts w:ascii="Times New Roman" w:hAnsi="Times New Roman"/>
          <w:b/>
          <w:i/>
          <w:w w:val="110"/>
          <w:sz w:val="19"/>
        </w:rPr>
        <w:t>n be</w:t>
      </w:r>
      <w:r>
        <w:rPr>
          <w:rFonts w:ascii="Arial" w:hAnsi="Arial"/>
          <w:i/>
          <w:w w:val="110"/>
          <w:sz w:val="19"/>
        </w:rPr>
        <w:t>ş</w:t>
      </w:r>
      <w:r>
        <w:rPr>
          <w:rFonts w:ascii="Arial" w:hAnsi="Arial"/>
          <w:i/>
          <w:spacing w:val="-5"/>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1"/>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5"/>
          <w:w w:val="110"/>
          <w:sz w:val="19"/>
        </w:rPr>
        <w:t> </w:t>
      </w:r>
      <w:r>
        <w:rPr>
          <w:rFonts w:ascii="Times New Roman" w:hAnsi="Times New Roman"/>
          <w:b/>
          <w:i/>
          <w:w w:val="110"/>
          <w:sz w:val="19"/>
        </w:rPr>
        <w:t>azadlıqdan m</w:t>
      </w:r>
      <w:r>
        <w:rPr>
          <w:rFonts w:ascii="Arial" w:hAnsi="Arial"/>
          <w:i/>
          <w:w w:val="110"/>
          <w:sz w:val="19"/>
        </w:rPr>
        <w:t>ə</w:t>
      </w:r>
      <w:r>
        <w:rPr>
          <w:rFonts w:ascii="Times New Roman" w:hAnsi="Times New Roman"/>
          <w:b/>
          <w:i/>
          <w:w w:val="110"/>
          <w:sz w:val="19"/>
        </w:rPr>
        <w:t>hrum etm</w:t>
      </w:r>
      <w:r>
        <w:rPr>
          <w:rFonts w:ascii="Arial" w:hAnsi="Arial"/>
          <w:i/>
          <w:w w:val="110"/>
          <w:sz w:val="19"/>
        </w:rPr>
        <w:t>ə</w:t>
      </w:r>
      <w:r>
        <w:rPr>
          <w:rFonts w:ascii="Arial" w:hAnsi="Arial"/>
          <w:i/>
          <w:spacing w:val="-5"/>
          <w:w w:val="110"/>
          <w:sz w:val="19"/>
        </w:rPr>
        <w:t> </w:t>
      </w:r>
      <w:r>
        <w:rPr>
          <w:rFonts w:ascii="Times New Roman" w:hAnsi="Times New Roman"/>
          <w:b/>
          <w:i/>
          <w:w w:val="110"/>
          <w:sz w:val="19"/>
        </w:rPr>
        <w:t>il</w:t>
      </w:r>
      <w:r>
        <w:rPr>
          <w:rFonts w:ascii="Arial" w:hAnsi="Arial"/>
          <w:i/>
          <w:w w:val="110"/>
          <w:sz w:val="19"/>
        </w:rPr>
        <w:t>ə</w:t>
      </w:r>
      <w:r>
        <w:rPr>
          <w:rFonts w:ascii="Arial" w:hAnsi="Arial"/>
          <w:i/>
          <w:spacing w:val="-5"/>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spacing w:before="216"/>
        <w:ind w:left="544" w:right="0" w:firstLine="0"/>
        <w:jc w:val="both"/>
        <w:rPr>
          <w:rFonts w:ascii="Palatino Linotype" w:hAnsi="Palatino Linotype"/>
          <w:b/>
          <w:i/>
          <w:sz w:val="19"/>
        </w:rPr>
      </w:pPr>
      <w:r>
        <w:rPr>
          <w:rFonts w:ascii="Palatino Linotype" w:hAnsi="Palatino Linotype"/>
          <w:b/>
          <w:i/>
          <w:spacing w:val="2"/>
          <w:sz w:val="19"/>
        </w:rPr>
        <w:t>Madd</w:t>
      </w:r>
      <w:r>
        <w:rPr>
          <w:rFonts w:ascii="Arial" w:hAnsi="Arial"/>
          <w:b/>
          <w:i/>
          <w:spacing w:val="2"/>
          <w:sz w:val="19"/>
        </w:rPr>
        <w:t>ə</w:t>
      </w:r>
      <w:r>
        <w:rPr>
          <w:rFonts w:ascii="Arial" w:hAnsi="Arial"/>
          <w:b/>
          <w:i/>
          <w:spacing w:val="23"/>
          <w:sz w:val="19"/>
        </w:rPr>
        <w:t> </w:t>
      </w:r>
      <w:r>
        <w:rPr>
          <w:rFonts w:ascii="Palatino Linotype" w:hAnsi="Palatino Linotype"/>
          <w:b/>
          <w:i/>
          <w:spacing w:val="2"/>
          <w:sz w:val="19"/>
        </w:rPr>
        <w:t>137.</w:t>
      </w:r>
      <w:r>
        <w:rPr>
          <w:rFonts w:ascii="Palatino Linotype" w:hAnsi="Palatino Linotype"/>
          <w:b/>
          <w:i/>
          <w:spacing w:val="28"/>
          <w:sz w:val="19"/>
        </w:rPr>
        <w:t> </w:t>
      </w:r>
      <w:r>
        <w:rPr>
          <w:rFonts w:ascii="Arial" w:hAnsi="Arial"/>
          <w:b/>
          <w:i/>
          <w:spacing w:val="2"/>
          <w:sz w:val="19"/>
        </w:rPr>
        <w:t>İ</w:t>
      </w:r>
      <w:r>
        <w:rPr>
          <w:rFonts w:ascii="Palatino Linotype" w:hAnsi="Palatino Linotype"/>
          <w:b/>
          <w:i/>
          <w:spacing w:val="2"/>
          <w:sz w:val="19"/>
        </w:rPr>
        <w:t>nsan</w:t>
      </w:r>
      <w:r>
        <w:rPr>
          <w:rFonts w:ascii="Palatino Linotype" w:hAnsi="Palatino Linotype"/>
          <w:b/>
          <w:i/>
          <w:spacing w:val="29"/>
          <w:sz w:val="19"/>
        </w:rPr>
        <w:t> </w:t>
      </w:r>
      <w:r>
        <w:rPr>
          <w:rFonts w:ascii="Palatino Linotype" w:hAnsi="Palatino Linotype"/>
          <w:b/>
          <w:i/>
          <w:spacing w:val="2"/>
          <w:sz w:val="19"/>
        </w:rPr>
        <w:t>orqanlarının</w:t>
      </w:r>
      <w:r>
        <w:rPr>
          <w:rFonts w:ascii="Palatino Linotype" w:hAnsi="Palatino Linotype"/>
          <w:b/>
          <w:i/>
          <w:spacing w:val="28"/>
          <w:sz w:val="19"/>
        </w:rPr>
        <w:t> </w:t>
      </w:r>
      <w:r>
        <w:rPr>
          <w:rFonts w:ascii="Palatino Linotype" w:hAnsi="Palatino Linotype"/>
          <w:b/>
          <w:i/>
          <w:spacing w:val="2"/>
          <w:sz w:val="19"/>
        </w:rPr>
        <w:t>v</w:t>
      </w:r>
      <w:r>
        <w:rPr>
          <w:rFonts w:ascii="Arial" w:hAnsi="Arial"/>
          <w:b/>
          <w:i/>
          <w:spacing w:val="2"/>
          <w:sz w:val="19"/>
        </w:rPr>
        <w:t>ə</w:t>
      </w:r>
      <w:r>
        <w:rPr>
          <w:rFonts w:ascii="Arial" w:hAnsi="Arial"/>
          <w:b/>
          <w:i/>
          <w:spacing w:val="24"/>
          <w:sz w:val="19"/>
        </w:rPr>
        <w:t> </w:t>
      </w:r>
      <w:r>
        <w:rPr>
          <w:rFonts w:ascii="Palatino Linotype" w:hAnsi="Palatino Linotype"/>
          <w:b/>
          <w:i/>
          <w:spacing w:val="2"/>
          <w:sz w:val="19"/>
        </w:rPr>
        <w:t>toxumalarının</w:t>
      </w:r>
      <w:r>
        <w:rPr>
          <w:rFonts w:ascii="Palatino Linotype" w:hAnsi="Palatino Linotype"/>
          <w:b/>
          <w:i/>
          <w:spacing w:val="28"/>
          <w:sz w:val="19"/>
        </w:rPr>
        <w:t> </w:t>
      </w:r>
      <w:r>
        <w:rPr>
          <w:rFonts w:ascii="Palatino Linotype" w:hAnsi="Palatino Linotype"/>
          <w:b/>
          <w:i/>
          <w:spacing w:val="2"/>
          <w:sz w:val="19"/>
        </w:rPr>
        <w:t>alqı-satqısı,</w:t>
      </w:r>
      <w:r>
        <w:rPr>
          <w:rFonts w:ascii="Palatino Linotype" w:hAnsi="Palatino Linotype"/>
          <w:b/>
          <w:i/>
          <w:spacing w:val="28"/>
          <w:sz w:val="19"/>
        </w:rPr>
        <w:t> </w:t>
      </w:r>
      <w:r>
        <w:rPr>
          <w:rFonts w:ascii="Palatino Linotype" w:hAnsi="Palatino Linotype"/>
          <w:b/>
          <w:i/>
          <w:spacing w:val="2"/>
          <w:sz w:val="19"/>
        </w:rPr>
        <w:t>qanunsuz</w:t>
      </w:r>
      <w:r>
        <w:rPr>
          <w:rFonts w:ascii="Palatino Linotype" w:hAnsi="Palatino Linotype"/>
          <w:b/>
          <w:i/>
          <w:spacing w:val="28"/>
          <w:sz w:val="19"/>
        </w:rPr>
        <w:t> </w:t>
      </w:r>
      <w:r>
        <w:rPr>
          <w:rFonts w:ascii="Palatino Linotype" w:hAnsi="Palatino Linotype"/>
          <w:b/>
          <w:i/>
          <w:spacing w:val="2"/>
          <w:sz w:val="19"/>
        </w:rPr>
        <w:t>donorlu</w:t>
      </w:r>
      <w:r>
        <w:rPr>
          <w:rFonts w:ascii="Arial" w:hAnsi="Arial"/>
          <w:b/>
          <w:i/>
          <w:spacing w:val="2"/>
          <w:sz w:val="19"/>
        </w:rPr>
        <w:t>ğ</w:t>
      </w:r>
      <w:r>
        <w:rPr>
          <w:rFonts w:ascii="Palatino Linotype" w:hAnsi="Palatino Linotype"/>
          <w:b/>
          <w:i/>
          <w:spacing w:val="2"/>
          <w:sz w:val="19"/>
        </w:rPr>
        <w:t>u</w:t>
      </w:r>
      <w:r>
        <w:rPr>
          <w:rFonts w:ascii="Palatino Linotype" w:hAnsi="Palatino Linotype"/>
          <w:b/>
          <w:i/>
          <w:spacing w:val="29"/>
          <w:sz w:val="19"/>
        </w:rPr>
        <w:t> </w:t>
      </w:r>
      <w:r>
        <w:rPr>
          <w:rFonts w:ascii="Palatino Linotype" w:hAnsi="Palatino Linotype"/>
          <w:b/>
          <w:i/>
          <w:spacing w:val="2"/>
          <w:sz w:val="19"/>
        </w:rPr>
        <w:t>v</w:t>
      </w:r>
      <w:r>
        <w:rPr>
          <w:rFonts w:ascii="Arial" w:hAnsi="Arial"/>
          <w:b/>
          <w:i/>
          <w:spacing w:val="2"/>
          <w:sz w:val="19"/>
        </w:rPr>
        <w:t>ə</w:t>
      </w:r>
      <w:r>
        <w:rPr>
          <w:rFonts w:ascii="Arial" w:hAnsi="Arial"/>
          <w:b/>
          <w:i/>
          <w:spacing w:val="23"/>
          <w:sz w:val="19"/>
        </w:rPr>
        <w:t> </w:t>
      </w:r>
      <w:r>
        <w:rPr>
          <w:rFonts w:ascii="Palatino Linotype" w:hAnsi="Palatino Linotype"/>
          <w:b/>
          <w:i/>
          <w:spacing w:val="-2"/>
          <w:sz w:val="19"/>
        </w:rPr>
        <w:t>transplantasiyası</w:t>
      </w:r>
    </w:p>
    <w:p>
      <w:pPr>
        <w:pStyle w:val="ListParagraph"/>
        <w:numPr>
          <w:ilvl w:val="1"/>
          <w:numId w:val="115"/>
        </w:numPr>
        <w:tabs>
          <w:tab w:pos="1090" w:val="left" w:leader="none"/>
        </w:tabs>
        <w:spacing w:line="240" w:lineRule="auto" w:before="221" w:after="0"/>
        <w:ind w:left="1090" w:right="0" w:hanging="546"/>
        <w:jc w:val="both"/>
        <w:rPr>
          <w:rFonts w:ascii="Times New Roman" w:hAnsi="Times New Roman"/>
          <w:b/>
          <w:i/>
          <w:sz w:val="19"/>
        </w:rPr>
      </w:pPr>
      <w:r>
        <w:rPr>
          <w:rFonts w:ascii="Arial" w:hAnsi="Arial"/>
          <w:i/>
          <w:w w:val="110"/>
          <w:sz w:val="19"/>
        </w:rPr>
        <w:t>İ</w:t>
      </w:r>
      <w:r>
        <w:rPr>
          <w:rFonts w:ascii="Times New Roman" w:hAnsi="Times New Roman"/>
          <w:b/>
          <w:i/>
          <w:w w:val="110"/>
          <w:sz w:val="19"/>
        </w:rPr>
        <w:t>nsan</w:t>
      </w:r>
      <w:r>
        <w:rPr>
          <w:rFonts w:ascii="Times New Roman" w:hAnsi="Times New Roman"/>
          <w:b/>
          <w:i/>
          <w:spacing w:val="-1"/>
          <w:w w:val="110"/>
          <w:sz w:val="19"/>
        </w:rPr>
        <w:t> </w:t>
      </w:r>
      <w:r>
        <w:rPr>
          <w:rFonts w:ascii="Times New Roman" w:hAnsi="Times New Roman"/>
          <w:b/>
          <w:i/>
          <w:w w:val="110"/>
          <w:sz w:val="19"/>
        </w:rPr>
        <w:t>orqanlarının v</w:t>
      </w:r>
      <w:r>
        <w:rPr>
          <w:rFonts w:ascii="Arial" w:hAnsi="Arial"/>
          <w:i/>
          <w:w w:val="110"/>
          <w:sz w:val="19"/>
        </w:rPr>
        <w:t>ə</w:t>
      </w:r>
      <w:r>
        <w:rPr>
          <w:rFonts w:ascii="Arial" w:hAnsi="Arial"/>
          <w:i/>
          <w:spacing w:val="-6"/>
          <w:w w:val="110"/>
          <w:sz w:val="19"/>
        </w:rPr>
        <w:t> </w:t>
      </w:r>
      <w:r>
        <w:rPr>
          <w:rFonts w:ascii="Times New Roman" w:hAnsi="Times New Roman"/>
          <w:b/>
          <w:i/>
          <w:w w:val="110"/>
          <w:sz w:val="19"/>
        </w:rPr>
        <w:t>toxumalarının, h</w:t>
      </w:r>
      <w:r>
        <w:rPr>
          <w:rFonts w:ascii="Arial" w:hAnsi="Arial"/>
          <w:i/>
          <w:w w:val="110"/>
          <w:sz w:val="19"/>
        </w:rPr>
        <w:t>ə</w:t>
      </w:r>
      <w:r>
        <w:rPr>
          <w:rFonts w:ascii="Times New Roman" w:hAnsi="Times New Roman"/>
          <w:b/>
          <w:i/>
          <w:w w:val="110"/>
          <w:sz w:val="19"/>
        </w:rPr>
        <w:t>mçinin donor orqanların alqı-satqısı </w:t>
      </w:r>
      <w:r>
        <w:rPr>
          <w:rFonts w:ascii="Times New Roman" w:hAnsi="Times New Roman"/>
          <w:b/>
          <w:i/>
          <w:spacing w:val="-10"/>
          <w:w w:val="110"/>
          <w:sz w:val="19"/>
        </w:rPr>
        <w:t>–</w:t>
      </w:r>
    </w:p>
    <w:p>
      <w:pPr>
        <w:spacing w:line="249" w:lineRule="auto" w:before="9"/>
        <w:ind w:left="100" w:right="99" w:firstLine="444"/>
        <w:jc w:val="both"/>
        <w:rPr>
          <w:rFonts w:ascii="Times New Roman" w:hAnsi="Times New Roman"/>
          <w:b/>
          <w:i/>
          <w:sz w:val="19"/>
        </w:rPr>
      </w:pPr>
      <w:r>
        <w:rPr>
          <w:rFonts w:ascii="Times New Roman" w:hAnsi="Times New Roman"/>
          <w:b/>
          <w:i/>
          <w:w w:val="110"/>
          <w:sz w:val="19"/>
        </w:rPr>
        <w:t>altı min manatdan doqquz min manatad</w:t>
      </w:r>
      <w:r>
        <w:rPr>
          <w:rFonts w:ascii="Arial" w:hAnsi="Arial"/>
          <w:i/>
          <w:w w:val="110"/>
          <w:sz w:val="19"/>
        </w:rPr>
        <w:t>ə</w:t>
      </w:r>
      <w:r>
        <w:rPr>
          <w:rFonts w:ascii="Times New Roman" w:hAnsi="Times New Roman"/>
          <w:b/>
          <w:i/>
          <w:w w:val="110"/>
          <w:sz w:val="19"/>
        </w:rPr>
        <w:t>k miqdarda c</w:t>
      </w:r>
      <w:r>
        <w:rPr>
          <w:rFonts w:ascii="Arial" w:hAnsi="Arial"/>
          <w:i/>
          <w:w w:val="110"/>
          <w:sz w:val="19"/>
        </w:rPr>
        <w:t>ə</w:t>
      </w:r>
      <w:r>
        <w:rPr>
          <w:rFonts w:ascii="Times New Roman" w:hAnsi="Times New Roman"/>
          <w:b/>
          <w:i/>
          <w:w w:val="110"/>
          <w:sz w:val="19"/>
        </w:rPr>
        <w:t>rim</w:t>
      </w:r>
      <w:r>
        <w:rPr>
          <w:rFonts w:ascii="Arial" w:hAnsi="Arial"/>
          <w:i/>
          <w:w w:val="110"/>
          <w:sz w:val="19"/>
        </w:rPr>
        <w:t>ə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 iki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islah i</w:t>
      </w:r>
      <w:r>
        <w:rPr>
          <w:rFonts w:ascii="Arial" w:hAnsi="Arial"/>
          <w:i/>
          <w:w w:val="110"/>
          <w:sz w:val="19"/>
        </w:rPr>
        <w:t>ş</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 v</w:t>
      </w:r>
      <w:r>
        <w:rPr>
          <w:rFonts w:ascii="Arial" w:hAnsi="Arial"/>
          <w:i/>
          <w:w w:val="110"/>
          <w:sz w:val="19"/>
        </w:rPr>
        <w:t>ə </w:t>
      </w:r>
      <w:r>
        <w:rPr>
          <w:rFonts w:ascii="Times New Roman" w:hAnsi="Times New Roman"/>
          <w:b/>
          <w:i/>
          <w:w w:val="110"/>
          <w:sz w:val="19"/>
        </w:rPr>
        <w:t>ya üç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w w:val="110"/>
          <w:sz w:val="19"/>
        </w:rPr>
        <w:t> 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Arial" w:hAnsi="Arial"/>
          <w:i/>
          <w:w w:val="110"/>
          <w:sz w:val="19"/>
        </w:rPr>
        <w:t> </w:t>
      </w:r>
      <w:r>
        <w:rPr>
          <w:rFonts w:ascii="Times New Roman" w:hAnsi="Times New Roman"/>
          <w:b/>
          <w:i/>
          <w:w w:val="110"/>
          <w:sz w:val="19"/>
        </w:rPr>
        <w:t>tutma</w:t>
      </w:r>
      <w:r>
        <w:rPr>
          <w:rFonts w:ascii="Times New Roman" w:hAnsi="Times New Roman"/>
          <w:b/>
          <w:i/>
          <w:w w:val="110"/>
          <w:sz w:val="19"/>
        </w:rPr>
        <w:t> v</w:t>
      </w:r>
      <w:r>
        <w:rPr>
          <w:rFonts w:ascii="Arial" w:hAnsi="Arial"/>
          <w:i/>
          <w:w w:val="110"/>
          <w:sz w:val="19"/>
        </w:rPr>
        <w:t>ə</w:t>
      </w:r>
      <w:r>
        <w:rPr>
          <w:rFonts w:ascii="Arial" w:hAnsi="Arial"/>
          <w:i/>
          <w:w w:val="110"/>
          <w:sz w:val="19"/>
        </w:rPr>
        <w:t> </w:t>
      </w:r>
      <w:r>
        <w:rPr>
          <w:rFonts w:ascii="Times New Roman" w:hAnsi="Times New Roman"/>
          <w:b/>
          <w:i/>
          <w:w w:val="110"/>
          <w:sz w:val="19"/>
        </w:rPr>
        <w:t>ya</w:t>
      </w:r>
      <w:r>
        <w:rPr>
          <w:rFonts w:ascii="Times New Roman" w:hAnsi="Times New Roman"/>
          <w:b/>
          <w:i/>
          <w:w w:val="110"/>
          <w:sz w:val="19"/>
        </w:rPr>
        <w:t> 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w w:val="110"/>
          <w:sz w:val="19"/>
        </w:rPr>
        <w:t> 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Arial" w:hAnsi="Arial"/>
          <w:i/>
          <w:w w:val="110"/>
          <w:sz w:val="19"/>
        </w:rPr>
        <w:t>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w:t>
      </w:r>
      <w:r>
        <w:rPr>
          <w:rFonts w:ascii="Times New Roman" w:hAnsi="Times New Roman"/>
          <w:b/>
          <w:i/>
          <w:w w:val="110"/>
          <w:sz w:val="19"/>
        </w:rPr>
        <w:t> olma</w:t>
      </w:r>
      <w:r>
        <w:rPr>
          <w:rFonts w:ascii="Times New Roman" w:hAnsi="Times New Roman"/>
          <w:b/>
          <w:i/>
          <w:w w:val="110"/>
          <w:sz w:val="19"/>
        </w:rPr>
        <w:t> hüququndan</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hrum</w:t>
      </w:r>
      <w:r>
        <w:rPr>
          <w:rFonts w:ascii="Times New Roman" w:hAnsi="Times New Roman"/>
          <w:b/>
          <w:i/>
          <w:w w:val="110"/>
          <w:sz w:val="19"/>
        </w:rPr>
        <w:t> edilm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w w:val="110"/>
          <w:sz w:val="19"/>
        </w:rPr>
        <w:t> </w:t>
      </w:r>
      <w:r>
        <w:rPr>
          <w:rFonts w:ascii="Times New Roman" w:hAnsi="Times New Roman"/>
          <w:b/>
          <w:i/>
          <w:w w:val="110"/>
          <w:sz w:val="19"/>
        </w:rPr>
        <w:t>v</w:t>
      </w:r>
      <w:r>
        <w:rPr>
          <w:rFonts w:ascii="Arial" w:hAnsi="Arial"/>
          <w:i/>
          <w:w w:val="110"/>
          <w:sz w:val="19"/>
        </w:rPr>
        <w:t>ə</w:t>
      </w:r>
      <w:r>
        <w:rPr>
          <w:rFonts w:ascii="Arial" w:hAnsi="Arial"/>
          <w:i/>
          <w:w w:val="110"/>
          <w:sz w:val="19"/>
        </w:rPr>
        <w:t> </w:t>
      </w:r>
      <w:r>
        <w:rPr>
          <w:rFonts w:ascii="Times New Roman" w:hAnsi="Times New Roman"/>
          <w:b/>
          <w:i/>
          <w:w w:val="110"/>
          <w:sz w:val="19"/>
        </w:rPr>
        <w:t>ya edilm</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kl</w:t>
      </w:r>
      <w:r>
        <w:rPr>
          <w:rFonts w:ascii="Arial" w:hAnsi="Arial"/>
          <w:i/>
          <w:w w:val="110"/>
          <w:sz w:val="19"/>
        </w:rPr>
        <w:t>ə </w:t>
      </w:r>
      <w:r>
        <w:rPr>
          <w:rFonts w:ascii="Times New Roman" w:hAnsi="Times New Roman"/>
          <w:b/>
          <w:i/>
          <w:w w:val="110"/>
          <w:sz w:val="19"/>
        </w:rPr>
        <w:t>üç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azadlıqdan m</w:t>
      </w:r>
      <w:r>
        <w:rPr>
          <w:rFonts w:ascii="Arial" w:hAnsi="Arial"/>
          <w:i/>
          <w:w w:val="110"/>
          <w:sz w:val="19"/>
        </w:rPr>
        <w:t>ə</w:t>
      </w:r>
      <w:r>
        <w:rPr>
          <w:rFonts w:ascii="Times New Roman" w:hAnsi="Times New Roman"/>
          <w:b/>
          <w:i/>
          <w:w w:val="110"/>
          <w:sz w:val="19"/>
        </w:rPr>
        <w:t>hrum etm</w:t>
      </w:r>
      <w:r>
        <w:rPr>
          <w:rFonts w:ascii="Arial" w:hAnsi="Arial"/>
          <w:i/>
          <w:w w:val="110"/>
          <w:sz w:val="19"/>
        </w:rPr>
        <w:t>ə </w:t>
      </w:r>
      <w:r>
        <w:rPr>
          <w:rFonts w:ascii="Times New Roman" w:hAnsi="Times New Roman"/>
          <w:b/>
          <w:i/>
          <w:w w:val="110"/>
          <w:sz w:val="19"/>
        </w:rPr>
        <w:t>il</w:t>
      </w:r>
      <w:r>
        <w:rPr>
          <w:rFonts w:ascii="Arial" w:hAnsi="Arial"/>
          <w:i/>
          <w:w w:val="110"/>
          <w:sz w:val="19"/>
        </w:rPr>
        <w:t>ə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zalandırılır.</w:t>
      </w:r>
    </w:p>
    <w:p>
      <w:pPr>
        <w:pStyle w:val="ListParagraph"/>
        <w:numPr>
          <w:ilvl w:val="1"/>
          <w:numId w:val="115"/>
        </w:numPr>
        <w:tabs>
          <w:tab w:pos="1105" w:val="left" w:leader="none"/>
        </w:tabs>
        <w:spacing w:line="249" w:lineRule="auto" w:before="0" w:after="0"/>
        <w:ind w:left="100" w:right="98" w:firstLine="444"/>
        <w:jc w:val="both"/>
        <w:rPr>
          <w:rFonts w:ascii="Times New Roman" w:hAnsi="Times New Roman"/>
          <w:b/>
          <w:i/>
          <w:sz w:val="19"/>
        </w:rPr>
      </w:pPr>
      <w:r>
        <w:rPr>
          <w:rFonts w:ascii="Times New Roman" w:hAnsi="Times New Roman"/>
          <w:b/>
          <w:i/>
          <w:w w:val="110"/>
          <w:sz w:val="19"/>
        </w:rPr>
        <w:t>Müvafiq icra hakimiyy</w:t>
      </w:r>
      <w:r>
        <w:rPr>
          <w:rFonts w:ascii="Arial" w:hAnsi="Arial"/>
          <w:i/>
          <w:w w:val="110"/>
          <w:sz w:val="19"/>
        </w:rPr>
        <w:t>ə</w:t>
      </w:r>
      <w:r>
        <w:rPr>
          <w:rFonts w:ascii="Times New Roman" w:hAnsi="Times New Roman"/>
          <w:b/>
          <w:i/>
          <w:w w:val="110"/>
          <w:sz w:val="19"/>
        </w:rPr>
        <w:t>ti orqanının 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 etdiyi orqanın (qurumun) t</w:t>
      </w:r>
      <w:r>
        <w:rPr>
          <w:rFonts w:ascii="Arial" w:hAnsi="Arial"/>
          <w:i/>
          <w:w w:val="110"/>
          <w:sz w:val="19"/>
        </w:rPr>
        <w:t>ə</w:t>
      </w:r>
      <w:r>
        <w:rPr>
          <w:rFonts w:ascii="Times New Roman" w:hAnsi="Times New Roman"/>
          <w:b/>
          <w:i/>
          <w:w w:val="110"/>
          <w:sz w:val="19"/>
        </w:rPr>
        <w:t>sdiq etdiyi siyahıya daxil olmayan tibb mü</w:t>
      </w:r>
      <w:r>
        <w:rPr>
          <w:rFonts w:ascii="Arial" w:hAnsi="Arial"/>
          <w:i/>
          <w:w w:val="110"/>
          <w:sz w:val="19"/>
        </w:rPr>
        <w:t>ə</w:t>
      </w:r>
      <w:r>
        <w:rPr>
          <w:rFonts w:ascii="Times New Roman" w:hAnsi="Times New Roman"/>
          <w:b/>
          <w:i/>
          <w:w w:val="110"/>
          <w:sz w:val="19"/>
        </w:rPr>
        <w:t>ssis</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w:t>
      </w:r>
      <w:r>
        <w:rPr>
          <w:rFonts w:ascii="Arial" w:hAnsi="Arial"/>
          <w:i/>
          <w:spacing w:val="-5"/>
          <w:w w:val="110"/>
          <w:sz w:val="19"/>
        </w:rPr>
        <w:t> </w:t>
      </w:r>
      <w:r>
        <w:rPr>
          <w:rFonts w:ascii="Times New Roman" w:hAnsi="Times New Roman"/>
          <w:b/>
          <w:i/>
          <w:w w:val="110"/>
          <w:sz w:val="19"/>
        </w:rPr>
        <w:t>v</w:t>
      </w:r>
      <w:r>
        <w:rPr>
          <w:rFonts w:ascii="Arial" w:hAnsi="Arial"/>
          <w:i/>
          <w:w w:val="110"/>
          <w:sz w:val="19"/>
        </w:rPr>
        <w:t>ə</w:t>
      </w:r>
      <w:r>
        <w:rPr>
          <w:rFonts w:ascii="Arial" w:hAnsi="Arial"/>
          <w:i/>
          <w:spacing w:val="-5"/>
          <w:w w:val="110"/>
          <w:sz w:val="19"/>
        </w:rPr>
        <w:t> </w:t>
      </w:r>
      <w:r>
        <w:rPr>
          <w:rFonts w:ascii="Times New Roman" w:hAnsi="Times New Roman"/>
          <w:b/>
          <w:i/>
          <w:w w:val="110"/>
          <w:sz w:val="19"/>
        </w:rPr>
        <w:t>tibb mü</w:t>
      </w:r>
      <w:r>
        <w:rPr>
          <w:rFonts w:ascii="Arial" w:hAnsi="Arial"/>
          <w:i/>
          <w:w w:val="110"/>
          <w:sz w:val="19"/>
        </w:rPr>
        <w:t>ə</w:t>
      </w:r>
      <w:r>
        <w:rPr>
          <w:rFonts w:ascii="Times New Roman" w:hAnsi="Times New Roman"/>
          <w:b/>
          <w:i/>
          <w:w w:val="110"/>
          <w:sz w:val="19"/>
        </w:rPr>
        <w:t>ssis</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w:t>
      </w:r>
      <w:r>
        <w:rPr>
          <w:rFonts w:ascii="Times New Roman" w:hAnsi="Times New Roman"/>
          <w:b/>
          <w:i/>
          <w:w w:val="110"/>
          <w:sz w:val="19"/>
        </w:rPr>
        <w:t>n k</w:t>
      </w:r>
      <w:r>
        <w:rPr>
          <w:rFonts w:ascii="Arial" w:hAnsi="Arial"/>
          <w:i/>
          <w:w w:val="110"/>
          <w:sz w:val="19"/>
        </w:rPr>
        <w:t>ə</w:t>
      </w:r>
      <w:r>
        <w:rPr>
          <w:rFonts w:ascii="Times New Roman" w:hAnsi="Times New Roman"/>
          <w:b/>
          <w:i/>
          <w:w w:val="110"/>
          <w:sz w:val="19"/>
        </w:rPr>
        <w:t>narda donor orqanların götürülm</w:t>
      </w:r>
      <w:r>
        <w:rPr>
          <w:rFonts w:ascii="Arial" w:hAnsi="Arial"/>
          <w:i/>
          <w:w w:val="110"/>
          <w:sz w:val="19"/>
        </w:rPr>
        <w:t>ə</w:t>
      </w:r>
      <w:r>
        <w:rPr>
          <w:rFonts w:ascii="Times New Roman" w:hAnsi="Times New Roman"/>
          <w:b/>
          <w:i/>
          <w:w w:val="110"/>
          <w:sz w:val="19"/>
        </w:rPr>
        <w:t>si v</w:t>
      </w:r>
      <w:r>
        <w:rPr>
          <w:rFonts w:ascii="Arial" w:hAnsi="Arial"/>
          <w:i/>
          <w:w w:val="110"/>
          <w:sz w:val="19"/>
        </w:rPr>
        <w:t>ə</w:t>
      </w:r>
      <w:r>
        <w:rPr>
          <w:rFonts w:ascii="Arial" w:hAnsi="Arial"/>
          <w:i/>
          <w:spacing w:val="-5"/>
          <w:w w:val="110"/>
          <w:sz w:val="19"/>
        </w:rPr>
        <w:t> </w:t>
      </w:r>
      <w:r>
        <w:rPr>
          <w:rFonts w:ascii="Times New Roman" w:hAnsi="Times New Roman"/>
          <w:b/>
          <w:i/>
          <w:w w:val="110"/>
          <w:sz w:val="19"/>
        </w:rPr>
        <w:t>ya transplantasiyasının h</w:t>
      </w:r>
      <w:r>
        <w:rPr>
          <w:rFonts w:ascii="Arial" w:hAnsi="Arial"/>
          <w:i/>
          <w:w w:val="110"/>
          <w:sz w:val="19"/>
        </w:rPr>
        <w:t>ə</w:t>
      </w:r>
      <w:r>
        <w:rPr>
          <w:rFonts w:ascii="Times New Roman" w:hAnsi="Times New Roman"/>
          <w:b/>
          <w:i/>
          <w:w w:val="110"/>
          <w:sz w:val="19"/>
        </w:rPr>
        <w:t>yata keçirilm</w:t>
      </w:r>
      <w:r>
        <w:rPr>
          <w:rFonts w:ascii="Arial" w:hAnsi="Arial"/>
          <w:i/>
          <w:w w:val="110"/>
          <w:sz w:val="19"/>
        </w:rPr>
        <w:t>ə</w:t>
      </w:r>
      <w:r>
        <w:rPr>
          <w:rFonts w:ascii="Times New Roman" w:hAnsi="Times New Roman"/>
          <w:b/>
          <w:i/>
          <w:w w:val="110"/>
          <w:sz w:val="19"/>
        </w:rPr>
        <w:t>si</w:t>
      </w:r>
      <w:r>
        <w:rPr>
          <w:rFonts w:ascii="Times New Roman" w:hAnsi="Times New Roman"/>
          <w:b/>
          <w:i/>
          <w:spacing w:val="-8"/>
          <w:w w:val="110"/>
          <w:sz w:val="19"/>
        </w:rPr>
        <w:t> </w:t>
      </w:r>
      <w:r>
        <w:rPr>
          <w:rFonts w:ascii="Times New Roman" w:hAnsi="Times New Roman"/>
          <w:b/>
          <w:i/>
          <w:w w:val="110"/>
          <w:sz w:val="19"/>
        </w:rPr>
        <w:t>–</w:t>
      </w:r>
    </w:p>
    <w:p>
      <w:pPr>
        <w:spacing w:line="249" w:lineRule="auto" w:before="0"/>
        <w:ind w:left="100" w:right="103" w:firstLine="444"/>
        <w:jc w:val="both"/>
        <w:rPr>
          <w:rFonts w:ascii="Times New Roman" w:hAnsi="Times New Roman"/>
          <w:b/>
          <w:i/>
          <w:sz w:val="19"/>
        </w:rPr>
      </w:pPr>
      <w:r>
        <w:rPr>
          <w:rFonts w:ascii="Times New Roman" w:hAnsi="Times New Roman"/>
          <w:b/>
          <w:i/>
          <w:w w:val="110"/>
          <w:sz w:val="19"/>
        </w:rPr>
        <w:t>on min manatdan on be</w:t>
      </w:r>
      <w:r>
        <w:rPr>
          <w:rFonts w:ascii="Arial" w:hAnsi="Arial"/>
          <w:i/>
          <w:w w:val="110"/>
          <w:sz w:val="19"/>
        </w:rPr>
        <w:t>ş </w:t>
      </w:r>
      <w:r>
        <w:rPr>
          <w:rFonts w:ascii="Times New Roman" w:hAnsi="Times New Roman"/>
          <w:b/>
          <w:i/>
          <w:w w:val="110"/>
          <w:sz w:val="19"/>
        </w:rPr>
        <w:t>min manatad</w:t>
      </w:r>
      <w:r>
        <w:rPr>
          <w:rFonts w:ascii="Arial" w:hAnsi="Arial"/>
          <w:i/>
          <w:w w:val="110"/>
          <w:sz w:val="19"/>
        </w:rPr>
        <w:t>ə</w:t>
      </w:r>
      <w:r>
        <w:rPr>
          <w:rFonts w:ascii="Times New Roman" w:hAnsi="Times New Roman"/>
          <w:b/>
          <w:i/>
          <w:w w:val="110"/>
          <w:sz w:val="19"/>
        </w:rPr>
        <w:t>k miqdarda c</w:t>
      </w:r>
      <w:r>
        <w:rPr>
          <w:rFonts w:ascii="Arial" w:hAnsi="Arial"/>
          <w:i/>
          <w:w w:val="110"/>
          <w:sz w:val="19"/>
        </w:rPr>
        <w:t>ə</w:t>
      </w:r>
      <w:r>
        <w:rPr>
          <w:rFonts w:ascii="Times New Roman" w:hAnsi="Times New Roman"/>
          <w:b/>
          <w:i/>
          <w:w w:val="110"/>
          <w:sz w:val="19"/>
        </w:rPr>
        <w:t>rim</w:t>
      </w:r>
      <w:r>
        <w:rPr>
          <w:rFonts w:ascii="Arial" w:hAnsi="Arial"/>
          <w:i/>
          <w:w w:val="110"/>
          <w:sz w:val="19"/>
        </w:rPr>
        <w:t>ə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 iki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islah i</w:t>
      </w:r>
      <w:r>
        <w:rPr>
          <w:rFonts w:ascii="Arial" w:hAnsi="Arial"/>
          <w:i/>
          <w:w w:val="110"/>
          <w:sz w:val="19"/>
        </w:rPr>
        <w:t>ş</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 v</w:t>
      </w:r>
      <w:r>
        <w:rPr>
          <w:rFonts w:ascii="Arial" w:hAnsi="Arial"/>
          <w:i/>
          <w:w w:val="110"/>
          <w:sz w:val="19"/>
        </w:rPr>
        <w:t>ə </w:t>
      </w:r>
      <w:r>
        <w:rPr>
          <w:rFonts w:ascii="Times New Roman" w:hAnsi="Times New Roman"/>
          <w:b/>
          <w:i/>
          <w:w w:val="110"/>
          <w:sz w:val="19"/>
        </w:rPr>
        <w:t>ya iki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w w:val="110"/>
          <w:sz w:val="19"/>
        </w:rPr>
        <w:t> 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Arial" w:hAnsi="Arial"/>
          <w:i/>
          <w:w w:val="110"/>
          <w:sz w:val="19"/>
        </w:rPr>
        <w:t> </w:t>
      </w:r>
      <w:r>
        <w:rPr>
          <w:rFonts w:ascii="Times New Roman" w:hAnsi="Times New Roman"/>
          <w:b/>
          <w:i/>
          <w:w w:val="110"/>
          <w:sz w:val="19"/>
        </w:rPr>
        <w:t>tutma</w:t>
      </w:r>
      <w:r>
        <w:rPr>
          <w:rFonts w:ascii="Times New Roman" w:hAnsi="Times New Roman"/>
          <w:b/>
          <w:i/>
          <w:w w:val="110"/>
          <w:sz w:val="19"/>
        </w:rPr>
        <w:t> v</w:t>
      </w:r>
      <w:r>
        <w:rPr>
          <w:rFonts w:ascii="Arial" w:hAnsi="Arial"/>
          <w:i/>
          <w:w w:val="110"/>
          <w:sz w:val="19"/>
        </w:rPr>
        <w:t>ə</w:t>
      </w:r>
      <w:r>
        <w:rPr>
          <w:rFonts w:ascii="Arial" w:hAnsi="Arial"/>
          <w:i/>
          <w:w w:val="110"/>
          <w:sz w:val="19"/>
        </w:rPr>
        <w:t> </w:t>
      </w:r>
      <w:r>
        <w:rPr>
          <w:rFonts w:ascii="Times New Roman" w:hAnsi="Times New Roman"/>
          <w:b/>
          <w:i/>
          <w:w w:val="110"/>
          <w:sz w:val="19"/>
        </w:rPr>
        <w:t>ya</w:t>
      </w:r>
      <w:r>
        <w:rPr>
          <w:rFonts w:ascii="Times New Roman" w:hAnsi="Times New Roman"/>
          <w:b/>
          <w:i/>
          <w:w w:val="110"/>
          <w:sz w:val="19"/>
        </w:rPr>
        <w:t> 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w w:val="110"/>
          <w:sz w:val="19"/>
        </w:rPr>
        <w:t> 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Arial" w:hAnsi="Arial"/>
          <w:i/>
          <w:w w:val="110"/>
          <w:sz w:val="19"/>
        </w:rPr>
        <w:t>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w:t>
      </w:r>
      <w:r>
        <w:rPr>
          <w:rFonts w:ascii="Times New Roman" w:hAnsi="Times New Roman"/>
          <w:b/>
          <w:i/>
          <w:w w:val="110"/>
          <w:sz w:val="19"/>
        </w:rPr>
        <w:t> olma</w:t>
      </w:r>
      <w:r>
        <w:rPr>
          <w:rFonts w:ascii="Times New Roman" w:hAnsi="Times New Roman"/>
          <w:b/>
          <w:i/>
          <w:w w:val="110"/>
          <w:sz w:val="19"/>
        </w:rPr>
        <w:t> hüququndan</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hrum</w:t>
      </w:r>
      <w:r>
        <w:rPr>
          <w:rFonts w:ascii="Times New Roman" w:hAnsi="Times New Roman"/>
          <w:b/>
          <w:i/>
          <w:w w:val="110"/>
          <w:sz w:val="19"/>
        </w:rPr>
        <w:t> edilm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w w:val="110"/>
          <w:sz w:val="19"/>
        </w:rPr>
        <w:t> </w:t>
      </w:r>
      <w:r>
        <w:rPr>
          <w:rFonts w:ascii="Times New Roman" w:hAnsi="Times New Roman"/>
          <w:b/>
          <w:i/>
          <w:w w:val="110"/>
          <w:sz w:val="19"/>
        </w:rPr>
        <w:t>v</w:t>
      </w:r>
      <w:r>
        <w:rPr>
          <w:rFonts w:ascii="Arial" w:hAnsi="Arial"/>
          <w:i/>
          <w:w w:val="110"/>
          <w:sz w:val="19"/>
        </w:rPr>
        <w:t>ə</w:t>
      </w:r>
      <w:r>
        <w:rPr>
          <w:rFonts w:ascii="Arial" w:hAnsi="Arial"/>
          <w:i/>
          <w:w w:val="110"/>
          <w:sz w:val="19"/>
        </w:rPr>
        <w:t> </w:t>
      </w:r>
      <w:r>
        <w:rPr>
          <w:rFonts w:ascii="Times New Roman" w:hAnsi="Times New Roman"/>
          <w:b/>
          <w:i/>
          <w:w w:val="110"/>
          <w:sz w:val="19"/>
        </w:rPr>
        <w:t>ya edilm</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kl</w:t>
      </w:r>
      <w:r>
        <w:rPr>
          <w:rFonts w:ascii="Arial" w:hAnsi="Arial"/>
          <w:i/>
          <w:w w:val="110"/>
          <w:sz w:val="19"/>
        </w:rPr>
        <w:t>ə </w:t>
      </w:r>
      <w:r>
        <w:rPr>
          <w:rFonts w:ascii="Times New Roman" w:hAnsi="Times New Roman"/>
          <w:b/>
          <w:i/>
          <w:w w:val="110"/>
          <w:sz w:val="19"/>
        </w:rPr>
        <w:t>üç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azadlıqdan m</w:t>
      </w:r>
      <w:r>
        <w:rPr>
          <w:rFonts w:ascii="Arial" w:hAnsi="Arial"/>
          <w:i/>
          <w:w w:val="110"/>
          <w:sz w:val="19"/>
        </w:rPr>
        <w:t>ə</w:t>
      </w:r>
      <w:r>
        <w:rPr>
          <w:rFonts w:ascii="Times New Roman" w:hAnsi="Times New Roman"/>
          <w:b/>
          <w:i/>
          <w:w w:val="110"/>
          <w:sz w:val="19"/>
        </w:rPr>
        <w:t>hrum etm</w:t>
      </w:r>
      <w:r>
        <w:rPr>
          <w:rFonts w:ascii="Arial" w:hAnsi="Arial"/>
          <w:i/>
          <w:w w:val="110"/>
          <w:sz w:val="19"/>
        </w:rPr>
        <w:t>ə </w:t>
      </w:r>
      <w:r>
        <w:rPr>
          <w:rFonts w:ascii="Times New Roman" w:hAnsi="Times New Roman"/>
          <w:b/>
          <w:i/>
          <w:w w:val="110"/>
          <w:sz w:val="19"/>
        </w:rPr>
        <w:t>il</w:t>
      </w:r>
      <w:r>
        <w:rPr>
          <w:rFonts w:ascii="Arial" w:hAnsi="Arial"/>
          <w:i/>
          <w:w w:val="110"/>
          <w:sz w:val="19"/>
        </w:rPr>
        <w:t>ə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zalandırılır.</w:t>
      </w:r>
    </w:p>
    <w:p>
      <w:pPr>
        <w:pStyle w:val="ListParagraph"/>
        <w:numPr>
          <w:ilvl w:val="1"/>
          <w:numId w:val="115"/>
        </w:numPr>
        <w:tabs>
          <w:tab w:pos="1107" w:val="left" w:leader="none"/>
        </w:tabs>
        <w:spacing w:line="249" w:lineRule="auto" w:before="0" w:after="0"/>
        <w:ind w:left="100" w:right="98" w:firstLine="444"/>
        <w:jc w:val="both"/>
        <w:rPr>
          <w:rFonts w:ascii="Times New Roman" w:hAnsi="Times New Roman"/>
          <w:b/>
          <w:i/>
          <w:sz w:val="19"/>
        </w:rPr>
      </w:pPr>
      <w:r>
        <w:rPr>
          <w:rFonts w:ascii="Arial" w:hAnsi="Arial"/>
          <w:i/>
          <w:w w:val="110"/>
          <w:sz w:val="19"/>
        </w:rPr>
        <w:t>Şə</w:t>
      </w:r>
      <w:r>
        <w:rPr>
          <w:rFonts w:ascii="Times New Roman" w:hAnsi="Times New Roman"/>
          <w:b/>
          <w:i/>
          <w:w w:val="110"/>
          <w:sz w:val="19"/>
        </w:rPr>
        <w:t>xsin razılı</w:t>
      </w:r>
      <w:r>
        <w:rPr>
          <w:rFonts w:ascii="Arial" w:hAnsi="Arial"/>
          <w:i/>
          <w:w w:val="110"/>
          <w:sz w:val="19"/>
        </w:rPr>
        <w:t>ğ</w:t>
      </w:r>
      <w:r>
        <w:rPr>
          <w:rFonts w:ascii="Times New Roman" w:hAnsi="Times New Roman"/>
          <w:b/>
          <w:i/>
          <w:w w:val="110"/>
          <w:sz w:val="19"/>
        </w:rPr>
        <w:t>ı olmadan transplantasiya m</w:t>
      </w:r>
      <w:r>
        <w:rPr>
          <w:rFonts w:ascii="Arial" w:hAnsi="Arial"/>
          <w:i/>
          <w:w w:val="110"/>
          <w:sz w:val="19"/>
        </w:rPr>
        <w:t>ə</w:t>
      </w:r>
      <w:r>
        <w:rPr>
          <w:rFonts w:ascii="Times New Roman" w:hAnsi="Times New Roman"/>
          <w:b/>
          <w:i/>
          <w:w w:val="110"/>
          <w:sz w:val="19"/>
        </w:rPr>
        <w:t>qs</w:t>
      </w:r>
      <w:r>
        <w:rPr>
          <w:rFonts w:ascii="Arial" w:hAnsi="Arial"/>
          <w:i/>
          <w:w w:val="110"/>
          <w:sz w:val="19"/>
        </w:rPr>
        <w:t>ə</w:t>
      </w:r>
      <w:r>
        <w:rPr>
          <w:rFonts w:ascii="Times New Roman" w:hAnsi="Times New Roman"/>
          <w:b/>
          <w:i/>
          <w:w w:val="110"/>
          <w:sz w:val="19"/>
        </w:rPr>
        <w:t>dil</w:t>
      </w:r>
      <w:r>
        <w:rPr>
          <w:rFonts w:ascii="Arial" w:hAnsi="Arial"/>
          <w:i/>
          <w:w w:val="110"/>
          <w:sz w:val="19"/>
        </w:rPr>
        <w:t>ə </w:t>
      </w:r>
      <w:r>
        <w:rPr>
          <w:rFonts w:ascii="Times New Roman" w:hAnsi="Times New Roman"/>
          <w:b/>
          <w:i/>
          <w:w w:val="110"/>
          <w:sz w:val="19"/>
        </w:rPr>
        <w:t>donor orqanının götürülm</w:t>
      </w:r>
      <w:r>
        <w:rPr>
          <w:rFonts w:ascii="Arial" w:hAnsi="Arial"/>
          <w:i/>
          <w:w w:val="110"/>
          <w:sz w:val="19"/>
        </w:rPr>
        <w:t>ə</w:t>
      </w:r>
      <w:r>
        <w:rPr>
          <w:rFonts w:ascii="Times New Roman" w:hAnsi="Times New Roman"/>
          <w:b/>
          <w:i/>
          <w:w w:val="110"/>
          <w:sz w:val="19"/>
        </w:rPr>
        <w:t>si v</w:t>
      </w:r>
      <w:r>
        <w:rPr>
          <w:rFonts w:ascii="Arial" w:hAnsi="Arial"/>
          <w:i/>
          <w:w w:val="110"/>
          <w:sz w:val="19"/>
        </w:rPr>
        <w:t>ə </w:t>
      </w:r>
      <w:r>
        <w:rPr>
          <w:rFonts w:ascii="Times New Roman" w:hAnsi="Times New Roman"/>
          <w:b/>
          <w:i/>
          <w:w w:val="110"/>
          <w:sz w:val="19"/>
        </w:rPr>
        <w:t>ya eyni m</w:t>
      </w:r>
      <w:r>
        <w:rPr>
          <w:rFonts w:ascii="Arial" w:hAnsi="Arial"/>
          <w:i/>
          <w:w w:val="110"/>
          <w:sz w:val="19"/>
        </w:rPr>
        <w:t>ə</w:t>
      </w:r>
      <w:r>
        <w:rPr>
          <w:rFonts w:ascii="Times New Roman" w:hAnsi="Times New Roman"/>
          <w:b/>
          <w:i/>
          <w:w w:val="110"/>
          <w:sz w:val="19"/>
        </w:rPr>
        <w:t>qs</w:t>
      </w:r>
      <w:r>
        <w:rPr>
          <w:rFonts w:ascii="Arial" w:hAnsi="Arial"/>
          <w:i/>
          <w:w w:val="110"/>
          <w:sz w:val="19"/>
        </w:rPr>
        <w:t>ə</w:t>
      </w:r>
      <w:r>
        <w:rPr>
          <w:rFonts w:ascii="Times New Roman" w:hAnsi="Times New Roman"/>
          <w:b/>
          <w:i/>
          <w:w w:val="110"/>
          <w:sz w:val="19"/>
        </w:rPr>
        <w:t>dl</w:t>
      </w:r>
      <w:r>
        <w:rPr>
          <w:rFonts w:ascii="Arial" w:hAnsi="Arial"/>
          <w:i/>
          <w:w w:val="110"/>
          <w:sz w:val="19"/>
        </w:rPr>
        <w:t>ə şə</w:t>
      </w:r>
      <w:r>
        <w:rPr>
          <w:rFonts w:ascii="Times New Roman" w:hAnsi="Times New Roman"/>
          <w:b/>
          <w:i/>
          <w:w w:val="110"/>
          <w:sz w:val="19"/>
        </w:rPr>
        <w:t>xsi donor orqanının götürülm</w:t>
      </w:r>
      <w:r>
        <w:rPr>
          <w:rFonts w:ascii="Arial" w:hAnsi="Arial"/>
          <w:i/>
          <w:w w:val="110"/>
          <w:sz w:val="19"/>
        </w:rPr>
        <w:t>ə</w:t>
      </w:r>
      <w:r>
        <w:rPr>
          <w:rFonts w:ascii="Times New Roman" w:hAnsi="Times New Roman"/>
          <w:b/>
          <w:i/>
          <w:w w:val="110"/>
          <w:sz w:val="19"/>
        </w:rPr>
        <w:t>sin</w:t>
      </w:r>
      <w:r>
        <w:rPr>
          <w:rFonts w:ascii="Arial" w:hAnsi="Arial"/>
          <w:i/>
          <w:w w:val="110"/>
          <w:sz w:val="19"/>
        </w:rPr>
        <w:t>ə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cburetm</w:t>
      </w:r>
      <w:r>
        <w:rPr>
          <w:rFonts w:ascii="Arial" w:hAnsi="Arial"/>
          <w:i/>
          <w:w w:val="110"/>
          <w:sz w:val="19"/>
        </w:rPr>
        <w:t>ə </w:t>
      </w:r>
      <w:r>
        <w:rPr>
          <w:rFonts w:ascii="Times New Roman" w:hAnsi="Times New Roman"/>
          <w:b/>
          <w:i/>
          <w:w w:val="110"/>
          <w:sz w:val="19"/>
        </w:rPr>
        <w:t>–</w:t>
      </w:r>
    </w:p>
    <w:p>
      <w:pPr>
        <w:spacing w:line="249" w:lineRule="auto" w:before="0"/>
        <w:ind w:left="100" w:right="101" w:firstLine="444"/>
        <w:jc w:val="both"/>
        <w:rPr>
          <w:rFonts w:ascii="Times New Roman" w:hAnsi="Times New Roman"/>
          <w:b/>
          <w:i/>
          <w:sz w:val="19"/>
        </w:rPr>
      </w:pPr>
      <w:r>
        <w:rPr>
          <w:rFonts w:ascii="Times New Roman" w:hAnsi="Times New Roman"/>
          <w:b/>
          <w:i/>
          <w:w w:val="110"/>
          <w:sz w:val="19"/>
        </w:rPr>
        <w:t>iki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islah i</w:t>
      </w:r>
      <w:r>
        <w:rPr>
          <w:rFonts w:ascii="Arial" w:hAnsi="Arial"/>
          <w:i/>
          <w:w w:val="110"/>
          <w:sz w:val="19"/>
        </w:rPr>
        <w:t>ş</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 v</w:t>
      </w:r>
      <w:r>
        <w:rPr>
          <w:rFonts w:ascii="Arial" w:hAnsi="Arial"/>
          <w:i/>
          <w:w w:val="110"/>
          <w:sz w:val="19"/>
        </w:rPr>
        <w:t>ə </w:t>
      </w:r>
      <w:r>
        <w:rPr>
          <w:rFonts w:ascii="Times New Roman" w:hAnsi="Times New Roman"/>
          <w:b/>
          <w:i/>
          <w:w w:val="110"/>
          <w:sz w:val="19"/>
        </w:rPr>
        <w:t>ya üç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 v</w:t>
      </w:r>
      <w:r>
        <w:rPr>
          <w:rFonts w:ascii="Arial" w:hAnsi="Arial"/>
          <w:i/>
          <w:w w:val="110"/>
          <w:sz w:val="19"/>
        </w:rPr>
        <w:t>ə</w:t>
      </w:r>
      <w:r>
        <w:rPr>
          <w:rFonts w:ascii="Times New Roman" w:hAnsi="Times New Roman"/>
          <w:b/>
          <w:i/>
          <w:w w:val="110"/>
          <w:sz w:val="19"/>
        </w:rPr>
        <w:t>zif</w:t>
      </w:r>
      <w:r>
        <w:rPr>
          <w:rFonts w:ascii="Arial" w:hAnsi="Arial"/>
          <w:i/>
          <w:w w:val="110"/>
          <w:sz w:val="19"/>
        </w:rPr>
        <w:t>ə </w:t>
      </w:r>
      <w:r>
        <w:rPr>
          <w:rFonts w:ascii="Times New Roman" w:hAnsi="Times New Roman"/>
          <w:b/>
          <w:i/>
          <w:w w:val="110"/>
          <w:sz w:val="19"/>
        </w:rPr>
        <w:t>tutma v</w:t>
      </w:r>
      <w:r>
        <w:rPr>
          <w:rFonts w:ascii="Arial" w:hAnsi="Arial"/>
          <w:i/>
          <w:w w:val="110"/>
          <w:sz w:val="19"/>
        </w:rPr>
        <w:t>ə </w:t>
      </w:r>
      <w:r>
        <w:rPr>
          <w:rFonts w:ascii="Times New Roman" w:hAnsi="Times New Roman"/>
          <w:b/>
          <w:i/>
          <w:w w:val="110"/>
          <w:sz w:val="19"/>
        </w:rPr>
        <w:t>ya 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 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tl</w:t>
      </w:r>
      <w:r>
        <w:rPr>
          <w:rFonts w:ascii="Arial" w:hAnsi="Arial"/>
          <w:i/>
          <w:w w:val="110"/>
          <w:sz w:val="19"/>
        </w:rPr>
        <w:t>ə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 olma</w:t>
      </w:r>
      <w:r>
        <w:rPr>
          <w:rFonts w:ascii="Times New Roman" w:hAnsi="Times New Roman"/>
          <w:b/>
          <w:i/>
          <w:w w:val="110"/>
          <w:sz w:val="19"/>
        </w:rPr>
        <w:t> hüququndan</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hrum</w:t>
      </w:r>
      <w:r>
        <w:rPr>
          <w:rFonts w:ascii="Times New Roman" w:hAnsi="Times New Roman"/>
          <w:b/>
          <w:i/>
          <w:w w:val="110"/>
          <w:sz w:val="19"/>
        </w:rPr>
        <w:t> edilm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w w:val="110"/>
          <w:sz w:val="19"/>
        </w:rPr>
        <w:t> </w:t>
      </w:r>
      <w:r>
        <w:rPr>
          <w:rFonts w:ascii="Times New Roman" w:hAnsi="Times New Roman"/>
          <w:b/>
          <w:i/>
          <w:w w:val="110"/>
          <w:sz w:val="19"/>
        </w:rPr>
        <w:t>v</w:t>
      </w:r>
      <w:r>
        <w:rPr>
          <w:rFonts w:ascii="Arial" w:hAnsi="Arial"/>
          <w:i/>
          <w:w w:val="110"/>
          <w:sz w:val="19"/>
        </w:rPr>
        <w:t>ə</w:t>
      </w:r>
      <w:r>
        <w:rPr>
          <w:rFonts w:ascii="Arial" w:hAnsi="Arial"/>
          <w:i/>
          <w:w w:val="110"/>
          <w:sz w:val="19"/>
        </w:rPr>
        <w:t> </w:t>
      </w:r>
      <w:r>
        <w:rPr>
          <w:rFonts w:ascii="Times New Roman" w:hAnsi="Times New Roman"/>
          <w:b/>
          <w:i/>
          <w:w w:val="110"/>
          <w:sz w:val="19"/>
        </w:rPr>
        <w:t>ya</w:t>
      </w:r>
      <w:r>
        <w:rPr>
          <w:rFonts w:ascii="Times New Roman" w:hAnsi="Times New Roman"/>
          <w:b/>
          <w:i/>
          <w:w w:val="110"/>
          <w:sz w:val="19"/>
        </w:rPr>
        <w:t> edilm</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w w:val="110"/>
          <w:sz w:val="19"/>
        </w:rPr>
        <w:t> </w:t>
      </w:r>
      <w:r>
        <w:rPr>
          <w:rFonts w:ascii="Times New Roman" w:hAnsi="Times New Roman"/>
          <w:b/>
          <w:i/>
          <w:w w:val="110"/>
          <w:sz w:val="19"/>
        </w:rPr>
        <w:t>dörd</w:t>
      </w:r>
      <w:r>
        <w:rPr>
          <w:rFonts w:ascii="Times New Roman" w:hAnsi="Times New Roman"/>
          <w:b/>
          <w:i/>
          <w:w w:val="110"/>
          <w:sz w:val="19"/>
        </w:rPr>
        <w:t>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w w:val="110"/>
          <w:sz w:val="19"/>
        </w:rPr>
        <w:t> 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w w:val="110"/>
          <w:sz w:val="19"/>
        </w:rPr>
        <w:t> </w:t>
      </w:r>
      <w:r>
        <w:rPr>
          <w:rFonts w:ascii="Times New Roman" w:hAnsi="Times New Roman"/>
          <w:b/>
          <w:i/>
          <w:w w:val="110"/>
          <w:sz w:val="19"/>
        </w:rPr>
        <w:t>azadlıqdan</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hrum</w:t>
      </w:r>
      <w:r>
        <w:rPr>
          <w:rFonts w:ascii="Times New Roman" w:hAnsi="Times New Roman"/>
          <w:b/>
          <w:i/>
          <w:w w:val="110"/>
          <w:sz w:val="19"/>
        </w:rPr>
        <w:t> etm</w:t>
      </w:r>
      <w:r>
        <w:rPr>
          <w:rFonts w:ascii="Arial" w:hAnsi="Arial"/>
          <w:i/>
          <w:w w:val="110"/>
          <w:sz w:val="19"/>
        </w:rPr>
        <w:t>ə</w:t>
      </w:r>
      <w:r>
        <w:rPr>
          <w:rFonts w:ascii="Arial" w:hAnsi="Arial"/>
          <w:i/>
          <w:w w:val="110"/>
          <w:sz w:val="19"/>
        </w:rPr>
        <w:t> </w:t>
      </w:r>
      <w:r>
        <w:rPr>
          <w:rFonts w:ascii="Times New Roman" w:hAnsi="Times New Roman"/>
          <w:b/>
          <w:i/>
          <w:w w:val="110"/>
          <w:sz w:val="19"/>
        </w:rPr>
        <w:t>il</w:t>
      </w:r>
      <w:r>
        <w:rPr>
          <w:rFonts w:ascii="Arial" w:hAnsi="Arial"/>
          <w:i/>
          <w:w w:val="110"/>
          <w:sz w:val="19"/>
        </w:rPr>
        <w:t>ə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ListParagraph"/>
        <w:numPr>
          <w:ilvl w:val="1"/>
          <w:numId w:val="115"/>
        </w:numPr>
        <w:tabs>
          <w:tab w:pos="1152" w:val="left" w:leader="none"/>
        </w:tabs>
        <w:spacing w:line="249" w:lineRule="auto" w:before="0" w:after="0"/>
        <w:ind w:left="100" w:right="104" w:firstLine="444"/>
        <w:jc w:val="both"/>
        <w:rPr>
          <w:rFonts w:ascii="Times New Roman" w:hAnsi="Times New Roman"/>
          <w:b/>
          <w:i/>
          <w:sz w:val="19"/>
        </w:rPr>
      </w:pPr>
      <w:r>
        <w:rPr>
          <w:rFonts w:ascii="Times New Roman" w:hAnsi="Times New Roman"/>
          <w:b/>
          <w:i/>
          <w:w w:val="110"/>
          <w:sz w:val="19"/>
        </w:rPr>
        <w:t>“</w:t>
      </w:r>
      <w:r>
        <w:rPr>
          <w:rFonts w:ascii="Arial" w:hAnsi="Arial"/>
          <w:i/>
          <w:w w:val="110"/>
          <w:sz w:val="19"/>
        </w:rPr>
        <w:t>İ</w:t>
      </w:r>
      <w:r>
        <w:rPr>
          <w:rFonts w:ascii="Times New Roman" w:hAnsi="Times New Roman"/>
          <w:b/>
          <w:i/>
          <w:w w:val="110"/>
          <w:sz w:val="19"/>
        </w:rPr>
        <w:t>nsan</w:t>
      </w:r>
      <w:r>
        <w:rPr>
          <w:rFonts w:ascii="Times New Roman" w:hAnsi="Times New Roman"/>
          <w:b/>
          <w:i/>
          <w:w w:val="110"/>
          <w:sz w:val="19"/>
        </w:rPr>
        <w:t> orqan</w:t>
      </w:r>
      <w:r>
        <w:rPr>
          <w:rFonts w:ascii="Times New Roman" w:hAnsi="Times New Roman"/>
          <w:b/>
          <w:i/>
          <w:w w:val="110"/>
          <w:sz w:val="19"/>
        </w:rPr>
        <w:t> v</w:t>
      </w:r>
      <w:r>
        <w:rPr>
          <w:rFonts w:ascii="Arial" w:hAnsi="Arial"/>
          <w:i/>
          <w:w w:val="110"/>
          <w:sz w:val="19"/>
        </w:rPr>
        <w:t>ə</w:t>
      </w:r>
      <w:r>
        <w:rPr>
          <w:rFonts w:ascii="Arial" w:hAnsi="Arial"/>
          <w:i/>
          <w:w w:val="110"/>
          <w:sz w:val="19"/>
        </w:rPr>
        <w:t> </w:t>
      </w:r>
      <w:r>
        <w:rPr>
          <w:rFonts w:ascii="Times New Roman" w:hAnsi="Times New Roman"/>
          <w:b/>
          <w:i/>
          <w:w w:val="110"/>
          <w:sz w:val="19"/>
        </w:rPr>
        <w:t>toxumalarının</w:t>
      </w:r>
      <w:r>
        <w:rPr>
          <w:rFonts w:ascii="Times New Roman" w:hAnsi="Times New Roman"/>
          <w:b/>
          <w:i/>
          <w:w w:val="110"/>
          <w:sz w:val="19"/>
        </w:rPr>
        <w:t> donorlu</w:t>
      </w:r>
      <w:r>
        <w:rPr>
          <w:rFonts w:ascii="Arial" w:hAnsi="Arial"/>
          <w:i/>
          <w:w w:val="110"/>
          <w:sz w:val="19"/>
        </w:rPr>
        <w:t>ğ</w:t>
      </w:r>
      <w:r>
        <w:rPr>
          <w:rFonts w:ascii="Times New Roman" w:hAnsi="Times New Roman"/>
          <w:b/>
          <w:i/>
          <w:w w:val="110"/>
          <w:sz w:val="19"/>
        </w:rPr>
        <w:t>u</w:t>
      </w:r>
      <w:r>
        <w:rPr>
          <w:rFonts w:ascii="Times New Roman" w:hAnsi="Times New Roman"/>
          <w:b/>
          <w:i/>
          <w:w w:val="110"/>
          <w:sz w:val="19"/>
        </w:rPr>
        <w:t> v</w:t>
      </w:r>
      <w:r>
        <w:rPr>
          <w:rFonts w:ascii="Arial" w:hAnsi="Arial"/>
          <w:i/>
          <w:w w:val="110"/>
          <w:sz w:val="19"/>
        </w:rPr>
        <w:t>ə</w:t>
      </w:r>
      <w:r>
        <w:rPr>
          <w:rFonts w:ascii="Arial" w:hAnsi="Arial"/>
          <w:i/>
          <w:w w:val="110"/>
          <w:sz w:val="19"/>
        </w:rPr>
        <w:t> </w:t>
      </w:r>
      <w:r>
        <w:rPr>
          <w:rFonts w:ascii="Times New Roman" w:hAnsi="Times New Roman"/>
          <w:b/>
          <w:i/>
          <w:w w:val="110"/>
          <w:sz w:val="19"/>
        </w:rPr>
        <w:t>transplantasiyası</w:t>
      </w:r>
      <w:r>
        <w:rPr>
          <w:rFonts w:ascii="Times New Roman" w:hAnsi="Times New Roman"/>
          <w:b/>
          <w:i/>
          <w:w w:val="110"/>
          <w:sz w:val="19"/>
        </w:rPr>
        <w:t> haqqında”</w:t>
      </w:r>
      <w:r>
        <w:rPr>
          <w:rFonts w:ascii="Times New Roman" w:hAnsi="Times New Roman"/>
          <w:b/>
          <w:i/>
          <w:w w:val="110"/>
          <w:sz w:val="19"/>
        </w:rPr>
        <w:t> Az</w:t>
      </w:r>
      <w:r>
        <w:rPr>
          <w:rFonts w:ascii="Arial" w:hAnsi="Arial"/>
          <w:i/>
          <w:w w:val="110"/>
          <w:sz w:val="19"/>
        </w:rPr>
        <w:t>ə</w:t>
      </w:r>
      <w:r>
        <w:rPr>
          <w:rFonts w:ascii="Times New Roman" w:hAnsi="Times New Roman"/>
          <w:b/>
          <w:i/>
          <w:w w:val="110"/>
          <w:sz w:val="19"/>
        </w:rPr>
        <w:t>rbaycan</w:t>
      </w:r>
      <w:r>
        <w:rPr>
          <w:rFonts w:ascii="Times New Roman" w:hAnsi="Times New Roman"/>
          <w:b/>
          <w:i/>
          <w:w w:val="110"/>
          <w:sz w:val="19"/>
        </w:rPr>
        <w:t> Respublikasının Qanunu il</w:t>
      </w:r>
      <w:r>
        <w:rPr>
          <w:rFonts w:ascii="Arial" w:hAnsi="Arial"/>
          <w:i/>
          <w:w w:val="110"/>
          <w:sz w:val="19"/>
        </w:rPr>
        <w:t>ə </w:t>
      </w:r>
      <w:r>
        <w:rPr>
          <w:rFonts w:ascii="Times New Roman" w:hAnsi="Times New Roman"/>
          <w:b/>
          <w:i/>
          <w:w w:val="110"/>
          <w:sz w:val="19"/>
        </w:rPr>
        <w:t>qada</w:t>
      </w:r>
      <w:r>
        <w:rPr>
          <w:rFonts w:ascii="Arial" w:hAnsi="Arial"/>
          <w:i/>
          <w:w w:val="110"/>
          <w:sz w:val="19"/>
        </w:rPr>
        <w:t>ğ</w:t>
      </w:r>
      <w:r>
        <w:rPr>
          <w:rFonts w:ascii="Times New Roman" w:hAnsi="Times New Roman"/>
          <w:b/>
          <w:i/>
          <w:w w:val="110"/>
          <w:sz w:val="19"/>
        </w:rPr>
        <w:t>an olunan </w:t>
      </w:r>
      <w:r>
        <w:rPr>
          <w:rFonts w:ascii="Arial" w:hAnsi="Arial"/>
          <w:i/>
          <w:w w:val="110"/>
          <w:sz w:val="19"/>
        </w:rPr>
        <w:t>şə</w:t>
      </w:r>
      <w:r>
        <w:rPr>
          <w:rFonts w:ascii="Times New Roman" w:hAnsi="Times New Roman"/>
          <w:b/>
          <w:i/>
          <w:w w:val="110"/>
          <w:sz w:val="19"/>
        </w:rPr>
        <w:t>xsl</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Times New Roman" w:hAnsi="Times New Roman"/>
          <w:b/>
          <w:i/>
          <w:w w:val="110"/>
          <w:sz w:val="19"/>
        </w:rPr>
        <w:t>n transplantasiya m</w:t>
      </w:r>
      <w:r>
        <w:rPr>
          <w:rFonts w:ascii="Arial" w:hAnsi="Arial"/>
          <w:i/>
          <w:w w:val="110"/>
          <w:sz w:val="19"/>
        </w:rPr>
        <w:t>ə</w:t>
      </w:r>
      <w:r>
        <w:rPr>
          <w:rFonts w:ascii="Times New Roman" w:hAnsi="Times New Roman"/>
          <w:b/>
          <w:i/>
          <w:w w:val="110"/>
          <w:sz w:val="19"/>
        </w:rPr>
        <w:t>qs</w:t>
      </w:r>
      <w:r>
        <w:rPr>
          <w:rFonts w:ascii="Arial" w:hAnsi="Arial"/>
          <w:i/>
          <w:w w:val="110"/>
          <w:sz w:val="19"/>
        </w:rPr>
        <w:t>ə</w:t>
      </w:r>
      <w:r>
        <w:rPr>
          <w:rFonts w:ascii="Times New Roman" w:hAnsi="Times New Roman"/>
          <w:b/>
          <w:i/>
          <w:w w:val="110"/>
          <w:sz w:val="19"/>
        </w:rPr>
        <w:t>dil</w:t>
      </w:r>
      <w:r>
        <w:rPr>
          <w:rFonts w:ascii="Arial" w:hAnsi="Arial"/>
          <w:i/>
          <w:w w:val="110"/>
          <w:sz w:val="19"/>
        </w:rPr>
        <w:t>ə </w:t>
      </w:r>
      <w:r>
        <w:rPr>
          <w:rFonts w:ascii="Times New Roman" w:hAnsi="Times New Roman"/>
          <w:b/>
          <w:i/>
          <w:w w:val="110"/>
          <w:sz w:val="19"/>
        </w:rPr>
        <w:t>donor orqanın götürülm</w:t>
      </w:r>
      <w:r>
        <w:rPr>
          <w:rFonts w:ascii="Arial" w:hAnsi="Arial"/>
          <w:i/>
          <w:w w:val="110"/>
          <w:sz w:val="19"/>
        </w:rPr>
        <w:t>ə</w:t>
      </w:r>
      <w:r>
        <w:rPr>
          <w:rFonts w:ascii="Times New Roman" w:hAnsi="Times New Roman"/>
          <w:b/>
          <w:i/>
          <w:w w:val="110"/>
          <w:sz w:val="19"/>
        </w:rPr>
        <w:t>si –</w:t>
      </w:r>
    </w:p>
    <w:p>
      <w:pPr>
        <w:spacing w:line="249" w:lineRule="auto" w:before="0"/>
        <w:ind w:left="100" w:right="102" w:firstLine="444"/>
        <w:jc w:val="both"/>
        <w:rPr>
          <w:rFonts w:ascii="Times New Roman" w:hAnsi="Times New Roman"/>
          <w:b/>
          <w:i/>
          <w:sz w:val="19"/>
        </w:rPr>
      </w:pPr>
      <w:r>
        <w:rPr>
          <w:rFonts w:ascii="Times New Roman" w:hAnsi="Times New Roman"/>
          <w:b/>
          <w:i/>
          <w:w w:val="110"/>
          <w:sz w:val="19"/>
        </w:rPr>
        <w:t>doqquz</w:t>
      </w:r>
      <w:r>
        <w:rPr>
          <w:rFonts w:ascii="Times New Roman" w:hAnsi="Times New Roman"/>
          <w:b/>
          <w:i/>
          <w:spacing w:val="21"/>
          <w:w w:val="110"/>
          <w:sz w:val="19"/>
        </w:rPr>
        <w:t> </w:t>
      </w:r>
      <w:r>
        <w:rPr>
          <w:rFonts w:ascii="Times New Roman" w:hAnsi="Times New Roman"/>
          <w:b/>
          <w:i/>
          <w:w w:val="110"/>
          <w:sz w:val="19"/>
        </w:rPr>
        <w:t>min</w:t>
      </w:r>
      <w:r>
        <w:rPr>
          <w:rFonts w:ascii="Times New Roman" w:hAnsi="Times New Roman"/>
          <w:b/>
          <w:i/>
          <w:spacing w:val="20"/>
          <w:w w:val="110"/>
          <w:sz w:val="19"/>
        </w:rPr>
        <w:t> </w:t>
      </w:r>
      <w:r>
        <w:rPr>
          <w:rFonts w:ascii="Times New Roman" w:hAnsi="Times New Roman"/>
          <w:b/>
          <w:i/>
          <w:w w:val="110"/>
          <w:sz w:val="19"/>
        </w:rPr>
        <w:t>manatdan</w:t>
      </w:r>
      <w:r>
        <w:rPr>
          <w:rFonts w:ascii="Times New Roman" w:hAnsi="Times New Roman"/>
          <w:b/>
          <w:i/>
          <w:spacing w:val="21"/>
          <w:w w:val="110"/>
          <w:sz w:val="19"/>
        </w:rPr>
        <w:t> </w:t>
      </w:r>
      <w:r>
        <w:rPr>
          <w:rFonts w:ascii="Times New Roman" w:hAnsi="Times New Roman"/>
          <w:b/>
          <w:i/>
          <w:w w:val="110"/>
          <w:sz w:val="19"/>
        </w:rPr>
        <w:t>on</w:t>
      </w:r>
      <w:r>
        <w:rPr>
          <w:rFonts w:ascii="Times New Roman" w:hAnsi="Times New Roman"/>
          <w:b/>
          <w:i/>
          <w:spacing w:val="20"/>
          <w:w w:val="110"/>
          <w:sz w:val="19"/>
        </w:rPr>
        <w:t> </w:t>
      </w:r>
      <w:r>
        <w:rPr>
          <w:rFonts w:ascii="Times New Roman" w:hAnsi="Times New Roman"/>
          <w:b/>
          <w:i/>
          <w:w w:val="110"/>
          <w:sz w:val="19"/>
        </w:rPr>
        <w:t>be</w:t>
      </w:r>
      <w:r>
        <w:rPr>
          <w:rFonts w:ascii="Arial" w:hAnsi="Arial"/>
          <w:i/>
          <w:w w:val="110"/>
          <w:sz w:val="19"/>
        </w:rPr>
        <w:t>ş </w:t>
      </w:r>
      <w:r>
        <w:rPr>
          <w:rFonts w:ascii="Times New Roman" w:hAnsi="Times New Roman"/>
          <w:b/>
          <w:i/>
          <w:w w:val="110"/>
          <w:sz w:val="19"/>
        </w:rPr>
        <w:t>min</w:t>
      </w:r>
      <w:r>
        <w:rPr>
          <w:rFonts w:ascii="Times New Roman" w:hAnsi="Times New Roman"/>
          <w:b/>
          <w:i/>
          <w:spacing w:val="21"/>
          <w:w w:val="110"/>
          <w:sz w:val="19"/>
        </w:rPr>
        <w:t> </w:t>
      </w:r>
      <w:r>
        <w:rPr>
          <w:rFonts w:ascii="Times New Roman" w:hAnsi="Times New Roman"/>
          <w:b/>
          <w:i/>
          <w:w w:val="110"/>
          <w:sz w:val="19"/>
        </w:rPr>
        <w:t>manatad</w:t>
      </w:r>
      <w:r>
        <w:rPr>
          <w:rFonts w:ascii="Arial" w:hAnsi="Arial"/>
          <w:i/>
          <w:w w:val="110"/>
          <w:sz w:val="19"/>
        </w:rPr>
        <w:t>ə</w:t>
      </w:r>
      <w:r>
        <w:rPr>
          <w:rFonts w:ascii="Times New Roman" w:hAnsi="Times New Roman"/>
          <w:b/>
          <w:i/>
          <w:w w:val="110"/>
          <w:sz w:val="19"/>
        </w:rPr>
        <w:t>k</w:t>
      </w:r>
      <w:r>
        <w:rPr>
          <w:rFonts w:ascii="Times New Roman" w:hAnsi="Times New Roman"/>
          <w:b/>
          <w:i/>
          <w:spacing w:val="20"/>
          <w:w w:val="110"/>
          <w:sz w:val="19"/>
        </w:rPr>
        <w:t> </w:t>
      </w:r>
      <w:r>
        <w:rPr>
          <w:rFonts w:ascii="Times New Roman" w:hAnsi="Times New Roman"/>
          <w:b/>
          <w:i/>
          <w:w w:val="110"/>
          <w:sz w:val="19"/>
        </w:rPr>
        <w:t>miqdarda</w:t>
      </w:r>
      <w:r>
        <w:rPr>
          <w:rFonts w:ascii="Times New Roman" w:hAnsi="Times New Roman"/>
          <w:b/>
          <w:i/>
          <w:spacing w:val="21"/>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rim</w:t>
      </w:r>
      <w:r>
        <w:rPr>
          <w:rFonts w:ascii="Arial" w:hAnsi="Arial"/>
          <w:i/>
          <w:w w:val="110"/>
          <w:sz w:val="19"/>
        </w:rPr>
        <w:t>ə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w:t>
      </w:r>
      <w:r>
        <w:rPr>
          <w:rFonts w:ascii="Times New Roman" w:hAnsi="Times New Roman"/>
          <w:b/>
          <w:i/>
          <w:spacing w:val="21"/>
          <w:w w:val="110"/>
          <w:sz w:val="19"/>
        </w:rPr>
        <w:t> </w:t>
      </w:r>
      <w:r>
        <w:rPr>
          <w:rFonts w:ascii="Times New Roman" w:hAnsi="Times New Roman"/>
          <w:b/>
          <w:i/>
          <w:w w:val="110"/>
          <w:sz w:val="19"/>
        </w:rPr>
        <w:t>üç</w:t>
      </w:r>
      <w:r>
        <w:rPr>
          <w:rFonts w:ascii="Times New Roman" w:hAnsi="Times New Roman"/>
          <w:b/>
          <w:i/>
          <w:spacing w:val="20"/>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21"/>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21"/>
          <w:w w:val="110"/>
          <w:sz w:val="19"/>
        </w:rPr>
        <w:t> </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zif</w:t>
      </w:r>
      <w:r>
        <w:rPr>
          <w:rFonts w:ascii="Arial" w:hAnsi="Arial"/>
          <w:i/>
          <w:w w:val="110"/>
          <w:sz w:val="19"/>
        </w:rPr>
        <w:t>ə </w:t>
      </w:r>
      <w:r>
        <w:rPr>
          <w:rFonts w:ascii="Times New Roman" w:hAnsi="Times New Roman"/>
          <w:b/>
          <w:i/>
          <w:w w:val="110"/>
          <w:sz w:val="19"/>
        </w:rPr>
        <w:t>tutma v</w:t>
      </w:r>
      <w:r>
        <w:rPr>
          <w:rFonts w:ascii="Arial" w:hAnsi="Arial"/>
          <w:i/>
          <w:w w:val="110"/>
          <w:sz w:val="19"/>
        </w:rPr>
        <w:t>ə </w:t>
      </w:r>
      <w:r>
        <w:rPr>
          <w:rFonts w:ascii="Times New Roman" w:hAnsi="Times New Roman"/>
          <w:b/>
          <w:i/>
          <w:w w:val="110"/>
          <w:sz w:val="19"/>
        </w:rPr>
        <w:t>ya</w:t>
      </w:r>
      <w:r>
        <w:rPr>
          <w:rFonts w:ascii="Times New Roman" w:hAnsi="Times New Roman"/>
          <w:b/>
          <w:i/>
          <w:w w:val="110"/>
          <w:sz w:val="19"/>
        </w:rPr>
        <w:t> 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w w:val="110"/>
          <w:sz w:val="19"/>
        </w:rPr>
        <w:t> 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tl</w:t>
      </w:r>
      <w:r>
        <w:rPr>
          <w:rFonts w:ascii="Arial" w:hAnsi="Arial"/>
          <w:i/>
          <w:w w:val="110"/>
          <w:sz w:val="19"/>
        </w:rPr>
        <w:t>ə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w:t>
      </w:r>
      <w:r>
        <w:rPr>
          <w:rFonts w:ascii="Times New Roman" w:hAnsi="Times New Roman"/>
          <w:b/>
          <w:i/>
          <w:w w:val="110"/>
          <w:sz w:val="19"/>
        </w:rPr>
        <w:t> olma</w:t>
      </w:r>
      <w:r>
        <w:rPr>
          <w:rFonts w:ascii="Times New Roman" w:hAnsi="Times New Roman"/>
          <w:b/>
          <w:i/>
          <w:w w:val="110"/>
          <w:sz w:val="19"/>
        </w:rPr>
        <w:t> hüququndan</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hrum</w:t>
      </w:r>
      <w:r>
        <w:rPr>
          <w:rFonts w:ascii="Times New Roman" w:hAnsi="Times New Roman"/>
          <w:b/>
          <w:i/>
          <w:w w:val="110"/>
          <w:sz w:val="19"/>
        </w:rPr>
        <w:t> edilm</w:t>
      </w:r>
      <w:r>
        <w:rPr>
          <w:rFonts w:ascii="Arial" w:hAnsi="Arial"/>
          <w:i/>
          <w:w w:val="110"/>
          <w:sz w:val="19"/>
        </w:rPr>
        <w:t>ə</w:t>
      </w:r>
      <w:r>
        <w:rPr>
          <w:rFonts w:ascii="Times New Roman" w:hAnsi="Times New Roman"/>
          <w:b/>
          <w:i/>
          <w:w w:val="110"/>
          <w:sz w:val="19"/>
        </w:rPr>
        <w:t>kl</w:t>
      </w:r>
      <w:r>
        <w:rPr>
          <w:rFonts w:ascii="Arial" w:hAnsi="Arial"/>
          <w:i/>
          <w:w w:val="110"/>
          <w:sz w:val="19"/>
        </w:rPr>
        <w:t>ə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w:t>
      </w:r>
      <w:r>
        <w:rPr>
          <w:rFonts w:ascii="Times New Roman" w:hAnsi="Times New Roman"/>
          <w:b/>
          <w:i/>
          <w:w w:val="110"/>
          <w:sz w:val="19"/>
        </w:rPr>
        <w:t> edilm</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kl</w:t>
      </w:r>
      <w:r>
        <w:rPr>
          <w:rFonts w:ascii="Arial" w:hAnsi="Arial"/>
          <w:i/>
          <w:w w:val="110"/>
          <w:sz w:val="19"/>
        </w:rPr>
        <w:t>ə </w:t>
      </w:r>
      <w:r>
        <w:rPr>
          <w:rFonts w:ascii="Times New Roman" w:hAnsi="Times New Roman"/>
          <w:b/>
          <w:i/>
          <w:w w:val="110"/>
          <w:sz w:val="19"/>
        </w:rPr>
        <w:t>dörd</w:t>
      </w:r>
      <w:r>
        <w:rPr>
          <w:rFonts w:ascii="Times New Roman" w:hAnsi="Times New Roman"/>
          <w:b/>
          <w:i/>
          <w:w w:val="110"/>
          <w:sz w:val="19"/>
        </w:rPr>
        <w:t>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w w:val="110"/>
          <w:sz w:val="19"/>
        </w:rPr>
        <w:t>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azadlıqdan m</w:t>
      </w:r>
      <w:r>
        <w:rPr>
          <w:rFonts w:ascii="Arial" w:hAnsi="Arial"/>
          <w:i/>
          <w:w w:val="110"/>
          <w:sz w:val="19"/>
        </w:rPr>
        <w:t>ə</w:t>
      </w:r>
      <w:r>
        <w:rPr>
          <w:rFonts w:ascii="Times New Roman" w:hAnsi="Times New Roman"/>
          <w:b/>
          <w:i/>
          <w:w w:val="110"/>
          <w:sz w:val="19"/>
        </w:rPr>
        <w:t>hrum etm</w:t>
      </w:r>
      <w:r>
        <w:rPr>
          <w:rFonts w:ascii="Arial" w:hAnsi="Arial"/>
          <w:i/>
          <w:w w:val="110"/>
          <w:sz w:val="19"/>
        </w:rPr>
        <w:t>ə </w:t>
      </w:r>
      <w:r>
        <w:rPr>
          <w:rFonts w:ascii="Times New Roman" w:hAnsi="Times New Roman"/>
          <w:b/>
          <w:i/>
          <w:w w:val="110"/>
          <w:sz w:val="19"/>
        </w:rPr>
        <w:t>il</w:t>
      </w:r>
      <w:r>
        <w:rPr>
          <w:rFonts w:ascii="Arial" w:hAnsi="Arial"/>
          <w:i/>
          <w:w w:val="110"/>
          <w:sz w:val="19"/>
        </w:rPr>
        <w:t>ə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zalandırılır.</w:t>
      </w:r>
    </w:p>
    <w:p>
      <w:pPr>
        <w:pStyle w:val="ListParagraph"/>
        <w:numPr>
          <w:ilvl w:val="1"/>
          <w:numId w:val="115"/>
        </w:numPr>
        <w:tabs>
          <w:tab w:pos="1090" w:val="left" w:leader="none"/>
        </w:tabs>
        <w:spacing w:line="240" w:lineRule="auto" w:before="0" w:after="0"/>
        <w:ind w:left="1090" w:right="0" w:hanging="546"/>
        <w:jc w:val="both"/>
        <w:rPr>
          <w:rFonts w:ascii="Times New Roman" w:hAnsi="Times New Roman"/>
          <w:b/>
          <w:i/>
          <w:sz w:val="19"/>
        </w:rPr>
      </w:pPr>
      <w:r>
        <w:rPr>
          <w:rFonts w:ascii="Times New Roman" w:hAnsi="Times New Roman"/>
          <w:b/>
          <w:i/>
          <w:spacing w:val="-2"/>
          <w:w w:val="110"/>
          <w:sz w:val="19"/>
        </w:rPr>
        <w:t>Bu</w:t>
      </w:r>
      <w:r>
        <w:rPr>
          <w:rFonts w:ascii="Times New Roman" w:hAnsi="Times New Roman"/>
          <w:b/>
          <w:i/>
          <w:spacing w:val="5"/>
          <w:w w:val="110"/>
          <w:sz w:val="19"/>
        </w:rPr>
        <w:t> </w:t>
      </w:r>
      <w:r>
        <w:rPr>
          <w:rFonts w:ascii="Times New Roman" w:hAnsi="Times New Roman"/>
          <w:b/>
          <w:i/>
          <w:spacing w:val="-2"/>
          <w:w w:val="110"/>
          <w:sz w:val="19"/>
        </w:rPr>
        <w:t>M</w:t>
      </w:r>
      <w:r>
        <w:rPr>
          <w:rFonts w:ascii="Arial" w:hAnsi="Arial"/>
          <w:i/>
          <w:spacing w:val="-2"/>
          <w:w w:val="110"/>
          <w:sz w:val="19"/>
        </w:rPr>
        <w:t>ə</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ll</w:t>
      </w:r>
      <w:r>
        <w:rPr>
          <w:rFonts w:ascii="Arial" w:hAnsi="Arial"/>
          <w:i/>
          <w:spacing w:val="-2"/>
          <w:w w:val="110"/>
          <w:sz w:val="19"/>
        </w:rPr>
        <w:t>ə</w:t>
      </w:r>
      <w:r>
        <w:rPr>
          <w:rFonts w:ascii="Times New Roman" w:hAnsi="Times New Roman"/>
          <w:b/>
          <w:i/>
          <w:spacing w:val="-2"/>
          <w:w w:val="110"/>
          <w:sz w:val="19"/>
        </w:rPr>
        <w:t>nin</w:t>
      </w:r>
      <w:r>
        <w:rPr>
          <w:rFonts w:ascii="Times New Roman" w:hAnsi="Times New Roman"/>
          <w:b/>
          <w:i/>
          <w:spacing w:val="5"/>
          <w:w w:val="110"/>
          <w:sz w:val="19"/>
        </w:rPr>
        <w:t> </w:t>
      </w:r>
      <w:r>
        <w:rPr>
          <w:rFonts w:ascii="Times New Roman" w:hAnsi="Times New Roman"/>
          <w:b/>
          <w:i/>
          <w:spacing w:val="-2"/>
          <w:w w:val="110"/>
          <w:sz w:val="19"/>
        </w:rPr>
        <w:t>137.1–137.4-cü</w:t>
      </w:r>
      <w:r>
        <w:rPr>
          <w:rFonts w:ascii="Times New Roman" w:hAnsi="Times New Roman"/>
          <w:b/>
          <w:i/>
          <w:spacing w:val="6"/>
          <w:w w:val="110"/>
          <w:sz w:val="19"/>
        </w:rPr>
        <w:t> </w:t>
      </w:r>
      <w:r>
        <w:rPr>
          <w:rFonts w:ascii="Times New Roman" w:hAnsi="Times New Roman"/>
          <w:b/>
          <w:i/>
          <w:spacing w:val="-2"/>
          <w:w w:val="110"/>
          <w:sz w:val="19"/>
        </w:rPr>
        <w:t>madd</w:t>
      </w:r>
      <w:r>
        <w:rPr>
          <w:rFonts w:ascii="Arial" w:hAnsi="Arial"/>
          <w:i/>
          <w:spacing w:val="-2"/>
          <w:w w:val="110"/>
          <w:sz w:val="19"/>
        </w:rPr>
        <w:t>ə</w:t>
      </w:r>
      <w:r>
        <w:rPr>
          <w:rFonts w:ascii="Times New Roman" w:hAnsi="Times New Roman"/>
          <w:b/>
          <w:i/>
          <w:spacing w:val="-2"/>
          <w:w w:val="110"/>
          <w:sz w:val="19"/>
        </w:rPr>
        <w:t>l</w:t>
      </w:r>
      <w:r>
        <w:rPr>
          <w:rFonts w:ascii="Arial" w:hAnsi="Arial"/>
          <w:i/>
          <w:spacing w:val="-2"/>
          <w:w w:val="110"/>
          <w:sz w:val="19"/>
        </w:rPr>
        <w:t>ə</w:t>
      </w:r>
      <w:r>
        <w:rPr>
          <w:rFonts w:ascii="Times New Roman" w:hAnsi="Times New Roman"/>
          <w:b/>
          <w:i/>
          <w:spacing w:val="-2"/>
          <w:w w:val="110"/>
          <w:sz w:val="19"/>
        </w:rPr>
        <w:t>rind</w:t>
      </w:r>
      <w:r>
        <w:rPr>
          <w:rFonts w:ascii="Arial" w:hAnsi="Arial"/>
          <w:i/>
          <w:spacing w:val="-2"/>
          <w:w w:val="110"/>
          <w:sz w:val="19"/>
        </w:rPr>
        <w:t>ə</w:t>
      </w:r>
      <w:r>
        <w:rPr>
          <w:rFonts w:ascii="Arial" w:hAnsi="Arial"/>
          <w:i/>
          <w:w w:val="110"/>
          <w:sz w:val="19"/>
        </w:rPr>
        <w:t> </w:t>
      </w:r>
      <w:r>
        <w:rPr>
          <w:rFonts w:ascii="Times New Roman" w:hAnsi="Times New Roman"/>
          <w:b/>
          <w:i/>
          <w:spacing w:val="-2"/>
          <w:w w:val="110"/>
          <w:sz w:val="19"/>
        </w:rPr>
        <w:t>n</w:t>
      </w:r>
      <w:r>
        <w:rPr>
          <w:rFonts w:ascii="Arial" w:hAnsi="Arial"/>
          <w:i/>
          <w:spacing w:val="-2"/>
          <w:w w:val="110"/>
          <w:sz w:val="19"/>
        </w:rPr>
        <w:t>ə</w:t>
      </w:r>
      <w:r>
        <w:rPr>
          <w:rFonts w:ascii="Times New Roman" w:hAnsi="Times New Roman"/>
          <w:b/>
          <w:i/>
          <w:spacing w:val="-2"/>
          <w:w w:val="110"/>
          <w:sz w:val="19"/>
        </w:rPr>
        <w:t>z</w:t>
      </w:r>
      <w:r>
        <w:rPr>
          <w:rFonts w:ascii="Arial" w:hAnsi="Arial"/>
          <w:i/>
          <w:spacing w:val="-2"/>
          <w:w w:val="110"/>
          <w:sz w:val="19"/>
        </w:rPr>
        <w:t>ə</w:t>
      </w:r>
      <w:r>
        <w:rPr>
          <w:rFonts w:ascii="Times New Roman" w:hAnsi="Times New Roman"/>
          <w:b/>
          <w:i/>
          <w:spacing w:val="-2"/>
          <w:w w:val="110"/>
          <w:sz w:val="19"/>
        </w:rPr>
        <w:t>rd</w:t>
      </w:r>
      <w:r>
        <w:rPr>
          <w:rFonts w:ascii="Arial" w:hAnsi="Arial"/>
          <w:i/>
          <w:spacing w:val="-2"/>
          <w:w w:val="110"/>
          <w:sz w:val="19"/>
        </w:rPr>
        <w:t>ə</w:t>
      </w:r>
      <w:r>
        <w:rPr>
          <w:rFonts w:ascii="Arial" w:hAnsi="Arial"/>
          <w:i/>
          <w:w w:val="110"/>
          <w:sz w:val="19"/>
        </w:rPr>
        <w:t> </w:t>
      </w:r>
      <w:r>
        <w:rPr>
          <w:rFonts w:ascii="Times New Roman" w:hAnsi="Times New Roman"/>
          <w:b/>
          <w:i/>
          <w:spacing w:val="-2"/>
          <w:w w:val="110"/>
          <w:sz w:val="19"/>
        </w:rPr>
        <w:t>tutulmu</w:t>
      </w:r>
      <w:r>
        <w:rPr>
          <w:rFonts w:ascii="Arial" w:hAnsi="Arial"/>
          <w:i/>
          <w:spacing w:val="-2"/>
          <w:w w:val="110"/>
          <w:sz w:val="19"/>
        </w:rPr>
        <w:t>ş</w:t>
      </w:r>
      <w:r>
        <w:rPr>
          <w:rFonts w:ascii="Arial" w:hAnsi="Arial"/>
          <w:i/>
          <w:w w:val="110"/>
          <w:sz w:val="19"/>
        </w:rPr>
        <w:t> </w:t>
      </w:r>
      <w:r>
        <w:rPr>
          <w:rFonts w:ascii="Arial" w:hAnsi="Arial"/>
          <w:i/>
          <w:spacing w:val="-2"/>
          <w:w w:val="110"/>
          <w:sz w:val="19"/>
        </w:rPr>
        <w:t>ə</w:t>
      </w:r>
      <w:r>
        <w:rPr>
          <w:rFonts w:ascii="Times New Roman" w:hAnsi="Times New Roman"/>
          <w:b/>
          <w:i/>
          <w:spacing w:val="-2"/>
          <w:w w:val="110"/>
          <w:sz w:val="19"/>
        </w:rPr>
        <w:t>m</w:t>
      </w:r>
      <w:r>
        <w:rPr>
          <w:rFonts w:ascii="Arial" w:hAnsi="Arial"/>
          <w:i/>
          <w:spacing w:val="-2"/>
          <w:w w:val="110"/>
          <w:sz w:val="19"/>
        </w:rPr>
        <w:t>ə</w:t>
      </w:r>
      <w:r>
        <w:rPr>
          <w:rFonts w:ascii="Times New Roman" w:hAnsi="Times New Roman"/>
          <w:b/>
          <w:i/>
          <w:spacing w:val="-2"/>
          <w:w w:val="110"/>
          <w:sz w:val="19"/>
        </w:rPr>
        <w:t>ll</w:t>
      </w:r>
      <w:r>
        <w:rPr>
          <w:rFonts w:ascii="Arial" w:hAnsi="Arial"/>
          <w:i/>
          <w:spacing w:val="-2"/>
          <w:w w:val="110"/>
          <w:sz w:val="19"/>
        </w:rPr>
        <w:t>ə</w:t>
      </w:r>
      <w:r>
        <w:rPr>
          <w:rFonts w:ascii="Times New Roman" w:hAnsi="Times New Roman"/>
          <w:b/>
          <w:i/>
          <w:spacing w:val="-2"/>
          <w:w w:val="110"/>
          <w:sz w:val="19"/>
        </w:rPr>
        <w:t>r:</w:t>
      </w:r>
    </w:p>
    <w:p>
      <w:pPr>
        <w:pStyle w:val="ListParagraph"/>
        <w:numPr>
          <w:ilvl w:val="2"/>
          <w:numId w:val="115"/>
        </w:numPr>
        <w:tabs>
          <w:tab w:pos="1241" w:val="left" w:leader="none"/>
        </w:tabs>
        <w:spacing w:line="240" w:lineRule="auto" w:before="8" w:after="0"/>
        <w:ind w:left="1241" w:right="0" w:hanging="697"/>
        <w:jc w:val="both"/>
        <w:rPr>
          <w:rFonts w:ascii="Times New Roman" w:hAnsi="Times New Roman"/>
          <w:b/>
          <w:i/>
          <w:sz w:val="19"/>
        </w:rPr>
      </w:pPr>
      <w:r>
        <w:rPr>
          <w:rFonts w:ascii="Times New Roman" w:hAnsi="Times New Roman"/>
          <w:b/>
          <w:i/>
          <w:w w:val="110"/>
          <w:sz w:val="19"/>
        </w:rPr>
        <w:t>t</w:t>
      </w:r>
      <w:r>
        <w:rPr>
          <w:rFonts w:ascii="Arial" w:hAnsi="Arial"/>
          <w:i/>
          <w:w w:val="110"/>
          <w:sz w:val="19"/>
        </w:rPr>
        <w:t>ə</w:t>
      </w:r>
      <w:r>
        <w:rPr>
          <w:rFonts w:ascii="Times New Roman" w:hAnsi="Times New Roman"/>
          <w:b/>
          <w:i/>
          <w:w w:val="110"/>
          <w:sz w:val="19"/>
        </w:rPr>
        <w:t>krar</w:t>
      </w:r>
      <w:r>
        <w:rPr>
          <w:rFonts w:ascii="Times New Roman" w:hAnsi="Times New Roman"/>
          <w:b/>
          <w:i/>
          <w:spacing w:val="-13"/>
          <w:w w:val="110"/>
          <w:sz w:val="19"/>
        </w:rPr>
        <w:t> </w:t>
      </w:r>
      <w:r>
        <w:rPr>
          <w:rFonts w:ascii="Times New Roman" w:hAnsi="Times New Roman"/>
          <w:b/>
          <w:i/>
          <w:spacing w:val="-2"/>
          <w:w w:val="110"/>
          <w:sz w:val="19"/>
        </w:rPr>
        <w:t>tör</w:t>
      </w:r>
      <w:r>
        <w:rPr>
          <w:rFonts w:ascii="Arial" w:hAnsi="Arial"/>
          <w:i/>
          <w:spacing w:val="-2"/>
          <w:w w:val="110"/>
          <w:sz w:val="19"/>
        </w:rPr>
        <w:t>ə</w:t>
      </w:r>
      <w:r>
        <w:rPr>
          <w:rFonts w:ascii="Times New Roman" w:hAnsi="Times New Roman"/>
          <w:b/>
          <w:i/>
          <w:spacing w:val="-2"/>
          <w:w w:val="110"/>
          <w:sz w:val="19"/>
        </w:rPr>
        <w:t>dildikd</w:t>
      </w:r>
      <w:r>
        <w:rPr>
          <w:rFonts w:ascii="Arial" w:hAnsi="Arial"/>
          <w:i/>
          <w:spacing w:val="-2"/>
          <w:w w:val="110"/>
          <w:sz w:val="19"/>
        </w:rPr>
        <w:t>ə</w:t>
      </w:r>
      <w:r>
        <w:rPr>
          <w:rFonts w:ascii="Times New Roman" w:hAnsi="Times New Roman"/>
          <w:b/>
          <w:i/>
          <w:spacing w:val="-2"/>
          <w:w w:val="110"/>
          <w:sz w:val="19"/>
        </w:rPr>
        <w:t>;</w:t>
      </w:r>
    </w:p>
    <w:p>
      <w:pPr>
        <w:pStyle w:val="ListParagraph"/>
        <w:numPr>
          <w:ilvl w:val="2"/>
          <w:numId w:val="115"/>
        </w:numPr>
        <w:tabs>
          <w:tab w:pos="1295" w:val="left" w:leader="none"/>
        </w:tabs>
        <w:spacing w:line="249" w:lineRule="auto" w:before="9" w:after="0"/>
        <w:ind w:left="100" w:right="106" w:firstLine="444"/>
        <w:jc w:val="both"/>
        <w:rPr>
          <w:rFonts w:ascii="Times New Roman" w:hAnsi="Times New Roman"/>
          <w:b/>
          <w:i/>
          <w:sz w:val="19"/>
        </w:rPr>
      </w:pPr>
      <w:r>
        <w:rPr>
          <w:rFonts w:ascii="Times New Roman" w:hAnsi="Times New Roman"/>
          <w:b/>
          <w:i/>
          <w:w w:val="110"/>
          <w:sz w:val="19"/>
        </w:rPr>
        <w:t>qabaqcadan</w:t>
      </w:r>
      <w:r>
        <w:rPr>
          <w:rFonts w:ascii="Times New Roman" w:hAnsi="Times New Roman"/>
          <w:b/>
          <w:i/>
          <w:w w:val="110"/>
          <w:sz w:val="19"/>
        </w:rPr>
        <w:t> </w:t>
      </w:r>
      <w:r>
        <w:rPr>
          <w:rFonts w:ascii="Arial" w:hAnsi="Arial"/>
          <w:i/>
          <w:w w:val="110"/>
          <w:sz w:val="19"/>
        </w:rPr>
        <w:t>ə</w:t>
      </w:r>
      <w:r>
        <w:rPr>
          <w:rFonts w:ascii="Times New Roman" w:hAnsi="Times New Roman"/>
          <w:b/>
          <w:i/>
          <w:w w:val="110"/>
          <w:sz w:val="19"/>
        </w:rPr>
        <w:t>lbir</w:t>
      </w:r>
      <w:r>
        <w:rPr>
          <w:rFonts w:ascii="Times New Roman" w:hAnsi="Times New Roman"/>
          <w:b/>
          <w:i/>
          <w:w w:val="110"/>
          <w:sz w:val="19"/>
        </w:rPr>
        <w:t> olan</w:t>
      </w:r>
      <w:r>
        <w:rPr>
          <w:rFonts w:ascii="Times New Roman" w:hAnsi="Times New Roman"/>
          <w:b/>
          <w:i/>
          <w:w w:val="110"/>
          <w:sz w:val="19"/>
        </w:rPr>
        <w:t> bir</w:t>
      </w:r>
      <w:r>
        <w:rPr>
          <w:rFonts w:ascii="Times New Roman" w:hAnsi="Times New Roman"/>
          <w:b/>
          <w:i/>
          <w:w w:val="110"/>
          <w:sz w:val="19"/>
        </w:rPr>
        <w:t> qrup</w:t>
      </w:r>
      <w:r>
        <w:rPr>
          <w:rFonts w:ascii="Times New Roman" w:hAnsi="Times New Roman"/>
          <w:b/>
          <w:i/>
          <w:w w:val="110"/>
          <w:sz w:val="19"/>
        </w:rPr>
        <w:t> </w:t>
      </w:r>
      <w:r>
        <w:rPr>
          <w:rFonts w:ascii="Arial" w:hAnsi="Arial"/>
          <w:i/>
          <w:w w:val="110"/>
          <w:sz w:val="19"/>
        </w:rPr>
        <w:t>şə</w:t>
      </w:r>
      <w:r>
        <w:rPr>
          <w:rFonts w:ascii="Times New Roman" w:hAnsi="Times New Roman"/>
          <w:b/>
          <w:i/>
          <w:w w:val="110"/>
          <w:sz w:val="19"/>
        </w:rPr>
        <w:t>xs,</w:t>
      </w:r>
      <w:r>
        <w:rPr>
          <w:rFonts w:ascii="Times New Roman" w:hAnsi="Times New Roman"/>
          <w:b/>
          <w:i/>
          <w:w w:val="110"/>
          <w:sz w:val="19"/>
        </w:rPr>
        <w:t> müt</w:t>
      </w:r>
      <w:r>
        <w:rPr>
          <w:rFonts w:ascii="Arial" w:hAnsi="Arial"/>
          <w:i/>
          <w:w w:val="110"/>
          <w:sz w:val="19"/>
        </w:rPr>
        <w:t>əşə</w:t>
      </w:r>
      <w:r>
        <w:rPr>
          <w:rFonts w:ascii="Times New Roman" w:hAnsi="Times New Roman"/>
          <w:b/>
          <w:i/>
          <w:w w:val="110"/>
          <w:sz w:val="19"/>
        </w:rPr>
        <w:t>kkil</w:t>
      </w:r>
      <w:r>
        <w:rPr>
          <w:rFonts w:ascii="Times New Roman" w:hAnsi="Times New Roman"/>
          <w:b/>
          <w:i/>
          <w:w w:val="110"/>
          <w:sz w:val="19"/>
        </w:rPr>
        <w:t> d</w:t>
      </w:r>
      <w:r>
        <w:rPr>
          <w:rFonts w:ascii="Arial" w:hAnsi="Arial"/>
          <w:i/>
          <w:w w:val="110"/>
          <w:sz w:val="19"/>
        </w:rPr>
        <w:t>ə</w:t>
      </w:r>
      <w:r>
        <w:rPr>
          <w:rFonts w:ascii="Times New Roman" w:hAnsi="Times New Roman"/>
          <w:b/>
          <w:i/>
          <w:w w:val="110"/>
          <w:sz w:val="19"/>
        </w:rPr>
        <w:t>st</w:t>
      </w:r>
      <w:r>
        <w:rPr>
          <w:rFonts w:ascii="Arial" w:hAnsi="Arial"/>
          <w:i/>
          <w:w w:val="110"/>
          <w:sz w:val="19"/>
        </w:rPr>
        <w:t>ə</w:t>
      </w:r>
      <w:r>
        <w:rPr>
          <w:rFonts w:ascii="Arial" w:hAnsi="Arial"/>
          <w:i/>
          <w:w w:val="110"/>
          <w:sz w:val="19"/>
        </w:rPr>
        <w:t> </w:t>
      </w:r>
      <w:r>
        <w:rPr>
          <w:rFonts w:ascii="Times New Roman" w:hAnsi="Times New Roman"/>
          <w:b/>
          <w:i/>
          <w:w w:val="110"/>
          <w:sz w:val="19"/>
        </w:rPr>
        <w:t>v</w:t>
      </w:r>
      <w:r>
        <w:rPr>
          <w:rFonts w:ascii="Arial" w:hAnsi="Arial"/>
          <w:i/>
          <w:w w:val="110"/>
          <w:sz w:val="19"/>
        </w:rPr>
        <w:t>ə</w:t>
      </w:r>
      <w:r>
        <w:rPr>
          <w:rFonts w:ascii="Arial" w:hAnsi="Arial"/>
          <w:i/>
          <w:w w:val="110"/>
          <w:sz w:val="19"/>
        </w:rPr>
        <w:t> </w:t>
      </w:r>
      <w:r>
        <w:rPr>
          <w:rFonts w:ascii="Times New Roman" w:hAnsi="Times New Roman"/>
          <w:b/>
          <w:i/>
          <w:w w:val="110"/>
          <w:sz w:val="19"/>
        </w:rPr>
        <w:t>ya</w:t>
      </w:r>
      <w:r>
        <w:rPr>
          <w:rFonts w:ascii="Times New Roman" w:hAnsi="Times New Roman"/>
          <w:b/>
          <w:i/>
          <w:w w:val="110"/>
          <w:sz w:val="19"/>
        </w:rPr>
        <w:t> cinay</w:t>
      </w:r>
      <w:r>
        <w:rPr>
          <w:rFonts w:ascii="Arial" w:hAnsi="Arial"/>
          <w:i/>
          <w:w w:val="110"/>
          <w:sz w:val="19"/>
        </w:rPr>
        <w:t>ə</w:t>
      </w:r>
      <w:r>
        <w:rPr>
          <w:rFonts w:ascii="Times New Roman" w:hAnsi="Times New Roman"/>
          <w:b/>
          <w:i/>
          <w:w w:val="110"/>
          <w:sz w:val="19"/>
        </w:rPr>
        <w:t>tkar</w:t>
      </w:r>
      <w:r>
        <w:rPr>
          <w:rFonts w:ascii="Times New Roman" w:hAnsi="Times New Roman"/>
          <w:b/>
          <w:i/>
          <w:w w:val="110"/>
          <w:sz w:val="19"/>
        </w:rPr>
        <w:t> birlik</w:t>
      </w:r>
      <w:r>
        <w:rPr>
          <w:rFonts w:ascii="Times New Roman" w:hAnsi="Times New Roman"/>
          <w:b/>
          <w:i/>
          <w:w w:val="110"/>
          <w:sz w:val="19"/>
        </w:rPr>
        <w:t> (cinay</w:t>
      </w:r>
      <w:r>
        <w:rPr>
          <w:rFonts w:ascii="Arial" w:hAnsi="Arial"/>
          <w:i/>
          <w:w w:val="110"/>
          <w:sz w:val="19"/>
        </w:rPr>
        <w:t>ə</w:t>
      </w:r>
      <w:r>
        <w:rPr>
          <w:rFonts w:ascii="Times New Roman" w:hAnsi="Times New Roman"/>
          <w:b/>
          <w:i/>
          <w:w w:val="110"/>
          <w:sz w:val="19"/>
        </w:rPr>
        <w:t>tkar</w:t>
      </w:r>
      <w:r>
        <w:rPr>
          <w:rFonts w:ascii="Times New Roman" w:hAnsi="Times New Roman"/>
          <w:b/>
          <w:i/>
          <w:w w:val="110"/>
          <w:sz w:val="19"/>
        </w:rPr>
        <w:t> t</w:t>
      </w:r>
      <w:r>
        <w:rPr>
          <w:rFonts w:ascii="Arial" w:hAnsi="Arial"/>
          <w:i/>
          <w:w w:val="110"/>
          <w:sz w:val="19"/>
        </w:rPr>
        <w:t>əş</w:t>
      </w:r>
      <w:r>
        <w:rPr>
          <w:rFonts w:ascii="Times New Roman" w:hAnsi="Times New Roman"/>
          <w:b/>
          <w:i/>
          <w:w w:val="110"/>
          <w:sz w:val="19"/>
        </w:rPr>
        <w:t>kilat) t</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find</w:t>
      </w:r>
      <w:r>
        <w:rPr>
          <w:rFonts w:ascii="Arial" w:hAnsi="Arial"/>
          <w:i/>
          <w:w w:val="110"/>
          <w:sz w:val="19"/>
        </w:rPr>
        <w:t>ə</w:t>
      </w:r>
      <w:r>
        <w:rPr>
          <w:rFonts w:ascii="Times New Roman" w:hAnsi="Times New Roman"/>
          <w:b/>
          <w:i/>
          <w:w w:val="110"/>
          <w:sz w:val="19"/>
        </w:rPr>
        <w:t>n</w:t>
      </w:r>
      <w:r>
        <w:rPr>
          <w:rFonts w:ascii="Times New Roman" w:hAnsi="Times New Roman"/>
          <w:b/>
          <w:i/>
          <w:spacing w:val="-8"/>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Times New Roman" w:hAnsi="Times New Roman"/>
          <w:b/>
          <w:i/>
          <w:w w:val="110"/>
          <w:sz w:val="19"/>
        </w:rPr>
        <w:t>;</w:t>
      </w:r>
    </w:p>
    <w:p>
      <w:pPr>
        <w:pStyle w:val="ListParagraph"/>
        <w:numPr>
          <w:ilvl w:val="2"/>
          <w:numId w:val="115"/>
        </w:numPr>
        <w:tabs>
          <w:tab w:pos="1241" w:val="left" w:leader="none"/>
        </w:tabs>
        <w:spacing w:line="249" w:lineRule="auto" w:before="0" w:after="0"/>
        <w:ind w:left="100" w:right="106" w:firstLine="444"/>
        <w:jc w:val="both"/>
        <w:rPr>
          <w:rFonts w:ascii="Times New Roman" w:hAnsi="Times New Roman"/>
          <w:b/>
          <w:i/>
          <w:sz w:val="19"/>
        </w:rPr>
      </w:pP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rç</w:t>
      </w:r>
      <w:r>
        <w:rPr>
          <w:rFonts w:ascii="Arial" w:hAnsi="Arial"/>
          <w:i/>
          <w:w w:val="110"/>
          <w:sz w:val="19"/>
        </w:rPr>
        <w:t>ə</w:t>
      </w:r>
      <w:r>
        <w:rPr>
          <w:rFonts w:ascii="Times New Roman" w:hAnsi="Times New Roman"/>
          <w:b/>
          <w:i/>
          <w:w w:val="110"/>
          <w:sz w:val="19"/>
        </w:rPr>
        <w:t>kmi</w:t>
      </w:r>
      <w:r>
        <w:rPr>
          <w:rFonts w:ascii="Arial" w:hAnsi="Arial"/>
          <w:i/>
          <w:w w:val="110"/>
          <w:sz w:val="19"/>
        </w:rPr>
        <w:t>ş</w:t>
      </w:r>
      <w:r>
        <w:rPr>
          <w:rFonts w:ascii="Arial" w:hAnsi="Arial"/>
          <w:i/>
          <w:spacing w:val="-4"/>
          <w:w w:val="110"/>
          <w:sz w:val="19"/>
        </w:rPr>
        <w:t> </w:t>
      </w:r>
      <w:r>
        <w:rPr>
          <w:rFonts w:ascii="Arial" w:hAnsi="Arial"/>
          <w:i/>
          <w:w w:val="110"/>
          <w:sz w:val="19"/>
        </w:rPr>
        <w:t>şə</w:t>
      </w:r>
      <w:r>
        <w:rPr>
          <w:rFonts w:ascii="Times New Roman" w:hAnsi="Times New Roman"/>
          <w:b/>
          <w:i/>
          <w:w w:val="110"/>
          <w:sz w:val="19"/>
        </w:rPr>
        <w:t>xsin köm</w:t>
      </w:r>
      <w:r>
        <w:rPr>
          <w:rFonts w:ascii="Arial" w:hAnsi="Arial"/>
          <w:i/>
          <w:w w:val="110"/>
          <w:sz w:val="19"/>
        </w:rPr>
        <w:t>ə</w:t>
      </w:r>
      <w:r>
        <w:rPr>
          <w:rFonts w:ascii="Times New Roman" w:hAnsi="Times New Roman"/>
          <w:b/>
          <w:i/>
          <w:w w:val="110"/>
          <w:sz w:val="19"/>
        </w:rPr>
        <w:t>ksiz v</w:t>
      </w:r>
      <w:r>
        <w:rPr>
          <w:rFonts w:ascii="Arial" w:hAnsi="Arial"/>
          <w:i/>
          <w:w w:val="110"/>
          <w:sz w:val="19"/>
        </w:rPr>
        <w:t>ə</w:t>
      </w:r>
      <w:r>
        <w:rPr>
          <w:rFonts w:ascii="Times New Roman" w:hAnsi="Times New Roman"/>
          <w:b/>
          <w:i/>
          <w:w w:val="110"/>
          <w:sz w:val="19"/>
        </w:rPr>
        <w:t>ziyy</w:t>
      </w:r>
      <w:r>
        <w:rPr>
          <w:rFonts w:ascii="Arial" w:hAnsi="Arial"/>
          <w:i/>
          <w:w w:val="110"/>
          <w:sz w:val="19"/>
        </w:rPr>
        <w:t>ə</w:t>
      </w:r>
      <w:r>
        <w:rPr>
          <w:rFonts w:ascii="Times New Roman" w:hAnsi="Times New Roman"/>
          <w:b/>
          <w:i/>
          <w:w w:val="110"/>
          <w:sz w:val="19"/>
        </w:rPr>
        <w:t>tind</w:t>
      </w:r>
      <w:r>
        <w:rPr>
          <w:rFonts w:ascii="Arial" w:hAnsi="Arial"/>
          <w:i/>
          <w:w w:val="110"/>
          <w:sz w:val="19"/>
        </w:rPr>
        <w:t>ə</w:t>
      </w:r>
      <w:r>
        <w:rPr>
          <w:rFonts w:ascii="Times New Roman" w:hAnsi="Times New Roman"/>
          <w:b/>
          <w:i/>
          <w:w w:val="110"/>
          <w:sz w:val="19"/>
        </w:rPr>
        <w:t>n istifad</w:t>
      </w:r>
      <w:r>
        <w:rPr>
          <w:rFonts w:ascii="Arial" w:hAnsi="Arial"/>
          <w:i/>
          <w:w w:val="110"/>
          <w:sz w:val="19"/>
        </w:rPr>
        <w:t>ə</w:t>
      </w:r>
      <w:r>
        <w:rPr>
          <w:rFonts w:ascii="Arial" w:hAnsi="Arial"/>
          <w:i/>
          <w:spacing w:val="-4"/>
          <w:w w:val="110"/>
          <w:sz w:val="19"/>
        </w:rPr>
        <w:t> </w:t>
      </w: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4"/>
          <w:w w:val="110"/>
          <w:sz w:val="19"/>
        </w:rPr>
        <w:t> </w:t>
      </w:r>
      <w:r>
        <w:rPr>
          <w:rFonts w:ascii="Times New Roman" w:hAnsi="Times New Roman"/>
          <w:b/>
          <w:i/>
          <w:w w:val="110"/>
          <w:sz w:val="19"/>
        </w:rPr>
        <w:t>v</w:t>
      </w:r>
      <w:r>
        <w:rPr>
          <w:rFonts w:ascii="Arial" w:hAnsi="Arial"/>
          <w:i/>
          <w:w w:val="110"/>
          <w:sz w:val="19"/>
        </w:rPr>
        <w:t>ə</w:t>
      </w:r>
      <w:r>
        <w:rPr>
          <w:rFonts w:ascii="Arial" w:hAnsi="Arial"/>
          <w:i/>
          <w:spacing w:val="-4"/>
          <w:w w:val="110"/>
          <w:sz w:val="19"/>
        </w:rPr>
        <w:t> </w:t>
      </w:r>
      <w:r>
        <w:rPr>
          <w:rFonts w:ascii="Times New Roman" w:hAnsi="Times New Roman"/>
          <w:b/>
          <w:i/>
          <w:w w:val="110"/>
          <w:sz w:val="19"/>
        </w:rPr>
        <w:t>ya onun t</w:t>
      </w:r>
      <w:r>
        <w:rPr>
          <w:rFonts w:ascii="Arial" w:hAnsi="Arial"/>
          <w:i/>
          <w:w w:val="110"/>
          <w:sz w:val="19"/>
        </w:rPr>
        <w:t>ə</w:t>
      </w:r>
      <w:r>
        <w:rPr>
          <w:rFonts w:ascii="Times New Roman" w:hAnsi="Times New Roman"/>
          <w:b/>
          <w:i/>
          <w:w w:val="110"/>
          <w:sz w:val="19"/>
        </w:rPr>
        <w:t>qsirkar </w:t>
      </w:r>
      <w:r>
        <w:rPr>
          <w:rFonts w:ascii="Arial" w:hAnsi="Arial"/>
          <w:i/>
          <w:w w:val="110"/>
          <w:sz w:val="19"/>
        </w:rPr>
        <w:t>şə</w:t>
      </w:r>
      <w:r>
        <w:rPr>
          <w:rFonts w:ascii="Times New Roman" w:hAnsi="Times New Roman"/>
          <w:b/>
          <w:i/>
          <w:w w:val="110"/>
          <w:sz w:val="19"/>
        </w:rPr>
        <w:t>xsd</w:t>
      </w:r>
      <w:r>
        <w:rPr>
          <w:rFonts w:ascii="Arial" w:hAnsi="Arial"/>
          <w:i/>
          <w:w w:val="110"/>
          <w:sz w:val="19"/>
        </w:rPr>
        <w:t>ə</w:t>
      </w:r>
      <w:r>
        <w:rPr>
          <w:rFonts w:ascii="Times New Roman" w:hAnsi="Times New Roman"/>
          <w:b/>
          <w:i/>
          <w:w w:val="110"/>
          <w:sz w:val="19"/>
        </w:rPr>
        <w:t>n maddi, xidm</w:t>
      </w:r>
      <w:r>
        <w:rPr>
          <w:rFonts w:ascii="Arial" w:hAnsi="Arial"/>
          <w:i/>
          <w:w w:val="110"/>
          <w:sz w:val="19"/>
        </w:rPr>
        <w:t>ə</w:t>
      </w:r>
      <w:r>
        <w:rPr>
          <w:rFonts w:ascii="Times New Roman" w:hAnsi="Times New Roman"/>
          <w:b/>
          <w:i/>
          <w:w w:val="110"/>
          <w:sz w:val="19"/>
        </w:rPr>
        <w:t>ti v</w:t>
      </w:r>
      <w:r>
        <w:rPr>
          <w:rFonts w:ascii="Arial" w:hAnsi="Arial"/>
          <w:i/>
          <w:w w:val="110"/>
          <w:sz w:val="19"/>
        </w:rPr>
        <w:t>ə </w:t>
      </w:r>
      <w:r>
        <w:rPr>
          <w:rFonts w:ascii="Times New Roman" w:hAnsi="Times New Roman"/>
          <w:b/>
          <w:i/>
          <w:w w:val="110"/>
          <w:sz w:val="19"/>
        </w:rPr>
        <w:t>ya sair c</w:t>
      </w:r>
      <w:r>
        <w:rPr>
          <w:rFonts w:ascii="Arial" w:hAnsi="Arial"/>
          <w:i/>
          <w:w w:val="110"/>
          <w:sz w:val="19"/>
        </w:rPr>
        <w:t>ə</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td</w:t>
      </w:r>
      <w:r>
        <w:rPr>
          <w:rFonts w:ascii="Arial" w:hAnsi="Arial"/>
          <w:i/>
          <w:w w:val="110"/>
          <w:sz w:val="19"/>
        </w:rPr>
        <w:t>ə</w:t>
      </w:r>
      <w:r>
        <w:rPr>
          <w:rFonts w:ascii="Times New Roman" w:hAnsi="Times New Roman"/>
          <w:b/>
          <w:i/>
          <w:w w:val="110"/>
          <w:sz w:val="19"/>
        </w:rPr>
        <w:t>n asılı olmasından istifad</w:t>
      </w:r>
      <w:r>
        <w:rPr>
          <w:rFonts w:ascii="Arial" w:hAnsi="Arial"/>
          <w:i/>
          <w:w w:val="110"/>
          <w:sz w:val="19"/>
        </w:rPr>
        <w:t>ə </w:t>
      </w: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kl</w:t>
      </w:r>
      <w:r>
        <w:rPr>
          <w:rFonts w:ascii="Arial" w:hAnsi="Arial"/>
          <w:i/>
          <w:w w:val="110"/>
          <w:sz w:val="19"/>
        </w:rPr>
        <w:t>ə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 </w:t>
      </w:r>
      <w:r>
        <w:rPr>
          <w:rFonts w:ascii="Times New Roman" w:hAnsi="Times New Roman"/>
          <w:b/>
          <w:i/>
          <w:w w:val="110"/>
          <w:sz w:val="19"/>
        </w:rPr>
        <w:t>–</w:t>
      </w:r>
    </w:p>
    <w:p>
      <w:pPr>
        <w:spacing w:line="249" w:lineRule="auto" w:before="0"/>
        <w:ind w:left="100" w:right="102" w:firstLine="444"/>
        <w:jc w:val="both"/>
        <w:rPr>
          <w:rFonts w:ascii="Times New Roman" w:hAnsi="Times New Roman"/>
          <w:b/>
          <w:i/>
          <w:sz w:val="19"/>
        </w:rPr>
      </w:pPr>
      <w:r>
        <w:rPr>
          <w:rFonts w:ascii="Times New Roman" w:hAnsi="Times New Roman"/>
          <w:b/>
          <w:i/>
          <w:w w:val="110"/>
          <w:sz w:val="19"/>
        </w:rPr>
        <w:t>üç</w:t>
      </w:r>
      <w:r>
        <w:rPr>
          <w:rFonts w:ascii="Times New Roman" w:hAnsi="Times New Roman"/>
          <w:b/>
          <w:i/>
          <w:w w:val="110"/>
          <w:sz w:val="19"/>
        </w:rPr>
        <w:t>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w w:val="110"/>
          <w:sz w:val="19"/>
        </w:rPr>
        <w:t> 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w w:val="110"/>
          <w:sz w:val="19"/>
        </w:rPr>
        <w:t> 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Arial" w:hAnsi="Arial"/>
          <w:i/>
          <w:w w:val="110"/>
          <w:sz w:val="19"/>
        </w:rPr>
        <w:t> </w:t>
      </w:r>
      <w:r>
        <w:rPr>
          <w:rFonts w:ascii="Times New Roman" w:hAnsi="Times New Roman"/>
          <w:b/>
          <w:i/>
          <w:w w:val="110"/>
          <w:sz w:val="19"/>
        </w:rPr>
        <w:t>tutma</w:t>
      </w:r>
      <w:r>
        <w:rPr>
          <w:rFonts w:ascii="Times New Roman" w:hAnsi="Times New Roman"/>
          <w:b/>
          <w:i/>
          <w:w w:val="110"/>
          <w:sz w:val="19"/>
        </w:rPr>
        <w:t> v</w:t>
      </w:r>
      <w:r>
        <w:rPr>
          <w:rFonts w:ascii="Arial" w:hAnsi="Arial"/>
          <w:i/>
          <w:w w:val="110"/>
          <w:sz w:val="19"/>
        </w:rPr>
        <w:t>ə</w:t>
      </w:r>
      <w:r>
        <w:rPr>
          <w:rFonts w:ascii="Arial" w:hAnsi="Arial"/>
          <w:i/>
          <w:w w:val="110"/>
          <w:sz w:val="19"/>
        </w:rPr>
        <w:t> </w:t>
      </w:r>
      <w:r>
        <w:rPr>
          <w:rFonts w:ascii="Times New Roman" w:hAnsi="Times New Roman"/>
          <w:b/>
          <w:i/>
          <w:w w:val="110"/>
          <w:sz w:val="19"/>
        </w:rPr>
        <w:t>ya</w:t>
      </w:r>
      <w:r>
        <w:rPr>
          <w:rFonts w:ascii="Times New Roman" w:hAnsi="Times New Roman"/>
          <w:b/>
          <w:i/>
          <w:w w:val="110"/>
          <w:sz w:val="19"/>
        </w:rPr>
        <w:t> 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w w:val="110"/>
          <w:sz w:val="19"/>
        </w:rPr>
        <w:t> 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Arial" w:hAnsi="Arial"/>
          <w:i/>
          <w:w w:val="110"/>
          <w:sz w:val="19"/>
        </w:rPr>
        <w:t>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w:t>
      </w:r>
      <w:r>
        <w:rPr>
          <w:rFonts w:ascii="Times New Roman" w:hAnsi="Times New Roman"/>
          <w:b/>
          <w:i/>
          <w:w w:val="110"/>
          <w:sz w:val="19"/>
        </w:rPr>
        <w:t> olma</w:t>
      </w:r>
      <w:r>
        <w:rPr>
          <w:rFonts w:ascii="Times New Roman" w:hAnsi="Times New Roman"/>
          <w:b/>
          <w:i/>
          <w:w w:val="110"/>
          <w:sz w:val="19"/>
        </w:rPr>
        <w:t> hüququndan</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hrum</w:t>
      </w:r>
      <w:r>
        <w:rPr>
          <w:rFonts w:ascii="Times New Roman" w:hAnsi="Times New Roman"/>
          <w:b/>
          <w:i/>
          <w:spacing w:val="40"/>
          <w:w w:val="110"/>
          <w:sz w:val="19"/>
        </w:rPr>
        <w:t> </w:t>
      </w:r>
      <w:r>
        <w:rPr>
          <w:rFonts w:ascii="Times New Roman" w:hAnsi="Times New Roman"/>
          <w:b/>
          <w:i/>
          <w:w w:val="110"/>
          <w:sz w:val="19"/>
        </w:rPr>
        <w:t>edilm</w:t>
      </w:r>
      <w:r>
        <w:rPr>
          <w:rFonts w:ascii="Arial" w:hAnsi="Arial"/>
          <w:i/>
          <w:w w:val="110"/>
          <w:sz w:val="19"/>
        </w:rPr>
        <w:t>ə</w:t>
      </w:r>
      <w:r>
        <w:rPr>
          <w:rFonts w:ascii="Times New Roman" w:hAnsi="Times New Roman"/>
          <w:b/>
          <w:i/>
          <w:w w:val="110"/>
          <w:sz w:val="19"/>
        </w:rPr>
        <w:t>kl</w:t>
      </w:r>
      <w:r>
        <w:rPr>
          <w:rFonts w:ascii="Arial" w:hAnsi="Arial"/>
          <w:i/>
          <w:w w:val="110"/>
          <w:sz w:val="19"/>
        </w:rPr>
        <w:t>ə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 edilm</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kl</w:t>
      </w:r>
      <w:r>
        <w:rPr>
          <w:rFonts w:ascii="Arial" w:hAnsi="Arial"/>
          <w:i/>
          <w:w w:val="110"/>
          <w:sz w:val="19"/>
        </w:rPr>
        <w:t>ə </w:t>
      </w:r>
      <w:r>
        <w:rPr>
          <w:rFonts w:ascii="Times New Roman" w:hAnsi="Times New Roman"/>
          <w:b/>
          <w:i/>
          <w:w w:val="110"/>
          <w:sz w:val="19"/>
        </w:rPr>
        <w:t>üç ild</w:t>
      </w:r>
      <w:r>
        <w:rPr>
          <w:rFonts w:ascii="Arial" w:hAnsi="Arial"/>
          <w:i/>
          <w:w w:val="110"/>
          <w:sz w:val="19"/>
        </w:rPr>
        <w:t>ə</w:t>
      </w:r>
      <w:r>
        <w:rPr>
          <w:rFonts w:ascii="Times New Roman" w:hAnsi="Times New Roman"/>
          <w:b/>
          <w:i/>
          <w:w w:val="110"/>
          <w:sz w:val="19"/>
        </w:rPr>
        <w:t>n be</w:t>
      </w:r>
      <w:r>
        <w:rPr>
          <w:rFonts w:ascii="Arial" w:hAnsi="Arial"/>
          <w:i/>
          <w:w w:val="110"/>
          <w:sz w:val="19"/>
        </w:rPr>
        <w:t>ş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azadlıqdan m</w:t>
      </w:r>
      <w:r>
        <w:rPr>
          <w:rFonts w:ascii="Arial" w:hAnsi="Arial"/>
          <w:i/>
          <w:w w:val="110"/>
          <w:sz w:val="19"/>
        </w:rPr>
        <w:t>ə</w:t>
      </w:r>
      <w:r>
        <w:rPr>
          <w:rFonts w:ascii="Times New Roman" w:hAnsi="Times New Roman"/>
          <w:b/>
          <w:i/>
          <w:w w:val="110"/>
          <w:sz w:val="19"/>
        </w:rPr>
        <w:t>hrum etm</w:t>
      </w:r>
      <w:r>
        <w:rPr>
          <w:rFonts w:ascii="Arial" w:hAnsi="Arial"/>
          <w:i/>
          <w:w w:val="110"/>
          <w:sz w:val="19"/>
        </w:rPr>
        <w:t>ə </w:t>
      </w:r>
      <w:r>
        <w:rPr>
          <w:rFonts w:ascii="Times New Roman" w:hAnsi="Times New Roman"/>
          <w:b/>
          <w:i/>
          <w:w w:val="110"/>
          <w:sz w:val="19"/>
        </w:rPr>
        <w:t>il</w:t>
      </w:r>
      <w:r>
        <w:rPr>
          <w:rFonts w:ascii="Arial" w:hAnsi="Arial"/>
          <w:i/>
          <w:w w:val="110"/>
          <w:sz w:val="19"/>
        </w:rPr>
        <w:t>ə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zalandırılır.</w:t>
      </w:r>
    </w:p>
    <w:p>
      <w:pPr>
        <w:pStyle w:val="ListParagraph"/>
        <w:numPr>
          <w:ilvl w:val="1"/>
          <w:numId w:val="115"/>
        </w:numPr>
        <w:tabs>
          <w:tab w:pos="1118" w:val="left" w:leader="none"/>
        </w:tabs>
        <w:spacing w:line="249" w:lineRule="auto" w:before="0" w:after="0"/>
        <w:ind w:left="100" w:right="99" w:firstLine="444"/>
        <w:jc w:val="both"/>
        <w:rPr>
          <w:rFonts w:ascii="Times New Roman" w:hAnsi="Times New Roman"/>
          <w:b/>
          <w:i/>
          <w:sz w:val="19"/>
        </w:rPr>
      </w:pPr>
      <w:r>
        <w:rPr>
          <w:rFonts w:ascii="Times New Roman" w:hAnsi="Times New Roman"/>
          <w:b/>
          <w:i/>
          <w:w w:val="110"/>
          <w:sz w:val="19"/>
        </w:rPr>
        <w:t>Bu 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 137.1–137.4-cü 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 </w:t>
      </w:r>
      <w:r>
        <w:rPr>
          <w:rFonts w:ascii="Times New Roman" w:hAnsi="Times New Roman"/>
          <w:b/>
          <w:i/>
          <w:w w:val="110"/>
          <w:sz w:val="19"/>
        </w:rPr>
        <w:t>tutulmu</w:t>
      </w:r>
      <w:r>
        <w:rPr>
          <w:rFonts w:ascii="Arial" w:hAnsi="Arial"/>
          <w:i/>
          <w:w w:val="110"/>
          <w:sz w:val="19"/>
        </w:rPr>
        <w:t>ş 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 ehtiyatsızlıqdan </w:t>
      </w:r>
      <w:r>
        <w:rPr>
          <w:rFonts w:ascii="Arial" w:hAnsi="Arial"/>
          <w:i/>
          <w:w w:val="110"/>
          <w:sz w:val="19"/>
        </w:rPr>
        <w:t>şə</w:t>
      </w:r>
      <w:r>
        <w:rPr>
          <w:rFonts w:ascii="Times New Roman" w:hAnsi="Times New Roman"/>
          <w:b/>
          <w:i/>
          <w:w w:val="110"/>
          <w:sz w:val="19"/>
        </w:rPr>
        <w:t>xsin ölümün</w:t>
      </w:r>
      <w:r>
        <w:rPr>
          <w:rFonts w:ascii="Arial" w:hAnsi="Arial"/>
          <w:i/>
          <w:w w:val="110"/>
          <w:sz w:val="19"/>
        </w:rPr>
        <w:t>ə </w:t>
      </w:r>
      <w:r>
        <w:rPr>
          <w:rFonts w:ascii="Times New Roman" w:hAnsi="Times New Roman"/>
          <w:b/>
          <w:i/>
          <w:w w:val="110"/>
          <w:sz w:val="19"/>
        </w:rPr>
        <w:t>s</w:t>
      </w:r>
      <w:r>
        <w:rPr>
          <w:rFonts w:ascii="Arial" w:hAnsi="Arial"/>
          <w:i/>
          <w:w w:val="110"/>
          <w:sz w:val="19"/>
        </w:rPr>
        <w:t>ə</w:t>
      </w:r>
      <w:r>
        <w:rPr>
          <w:rFonts w:ascii="Times New Roman" w:hAnsi="Times New Roman"/>
          <w:b/>
          <w:i/>
          <w:w w:val="110"/>
          <w:sz w:val="19"/>
        </w:rPr>
        <w:t>b</w:t>
      </w:r>
      <w:r>
        <w:rPr>
          <w:rFonts w:ascii="Arial" w:hAnsi="Arial"/>
          <w:i/>
          <w:w w:val="110"/>
          <w:sz w:val="19"/>
        </w:rPr>
        <w:t>ə</w:t>
      </w:r>
      <w:r>
        <w:rPr>
          <w:rFonts w:ascii="Times New Roman" w:hAnsi="Times New Roman"/>
          <w:b/>
          <w:i/>
          <w:w w:val="110"/>
          <w:sz w:val="19"/>
        </w:rPr>
        <w:t>b olduqda –</w:t>
      </w:r>
    </w:p>
    <w:p>
      <w:pPr>
        <w:spacing w:before="0"/>
        <w:ind w:left="544" w:right="0" w:firstLine="0"/>
        <w:jc w:val="both"/>
        <w:rPr>
          <w:rFonts w:ascii="Times New Roman" w:hAnsi="Times New Roman"/>
          <w:b/>
          <w:i/>
          <w:sz w:val="19"/>
        </w:rPr>
      </w:pPr>
      <w:r>
        <w:rPr>
          <w:rFonts w:ascii="Times New Roman" w:hAnsi="Times New Roman"/>
          <w:b/>
          <w:i/>
          <w:w w:val="110"/>
          <w:sz w:val="19"/>
        </w:rPr>
        <w:t>üç</w:t>
      </w:r>
      <w:r>
        <w:rPr>
          <w:rFonts w:ascii="Times New Roman" w:hAnsi="Times New Roman"/>
          <w:b/>
          <w:i/>
          <w:spacing w:val="62"/>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62"/>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55"/>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62"/>
          <w:w w:val="110"/>
          <w:sz w:val="19"/>
        </w:rPr>
        <w:t> </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Arial" w:hAnsi="Arial"/>
          <w:i/>
          <w:spacing w:val="56"/>
          <w:w w:val="110"/>
          <w:sz w:val="19"/>
        </w:rPr>
        <w:t> </w:t>
      </w:r>
      <w:r>
        <w:rPr>
          <w:rFonts w:ascii="Times New Roman" w:hAnsi="Times New Roman"/>
          <w:b/>
          <w:i/>
          <w:w w:val="110"/>
          <w:sz w:val="19"/>
        </w:rPr>
        <w:t>tutma</w:t>
      </w:r>
      <w:r>
        <w:rPr>
          <w:rFonts w:ascii="Times New Roman" w:hAnsi="Times New Roman"/>
          <w:b/>
          <w:i/>
          <w:spacing w:val="62"/>
          <w:w w:val="110"/>
          <w:sz w:val="19"/>
        </w:rPr>
        <w:t> </w:t>
      </w:r>
      <w:r>
        <w:rPr>
          <w:rFonts w:ascii="Times New Roman" w:hAnsi="Times New Roman"/>
          <w:b/>
          <w:i/>
          <w:w w:val="110"/>
          <w:sz w:val="19"/>
        </w:rPr>
        <w:t>v</w:t>
      </w:r>
      <w:r>
        <w:rPr>
          <w:rFonts w:ascii="Arial" w:hAnsi="Arial"/>
          <w:i/>
          <w:w w:val="110"/>
          <w:sz w:val="19"/>
        </w:rPr>
        <w:t>ə</w:t>
      </w:r>
      <w:r>
        <w:rPr>
          <w:rFonts w:ascii="Arial" w:hAnsi="Arial"/>
          <w:i/>
          <w:spacing w:val="56"/>
          <w:w w:val="110"/>
          <w:sz w:val="19"/>
        </w:rPr>
        <w:t> </w:t>
      </w:r>
      <w:r>
        <w:rPr>
          <w:rFonts w:ascii="Times New Roman" w:hAnsi="Times New Roman"/>
          <w:b/>
          <w:i/>
          <w:w w:val="110"/>
          <w:sz w:val="19"/>
        </w:rPr>
        <w:t>ya</w:t>
      </w:r>
      <w:r>
        <w:rPr>
          <w:rFonts w:ascii="Times New Roman" w:hAnsi="Times New Roman"/>
          <w:b/>
          <w:i/>
          <w:spacing w:val="62"/>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62"/>
          <w:w w:val="110"/>
          <w:sz w:val="19"/>
        </w:rPr>
        <w:t> </w:t>
      </w:r>
      <w:r>
        <w:rPr>
          <w:rFonts w:ascii="Times New Roman" w:hAnsi="Times New Roman"/>
          <w:b/>
          <w:i/>
          <w:w w:val="110"/>
          <w:sz w:val="19"/>
        </w:rPr>
        <w:t>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Arial" w:hAnsi="Arial"/>
          <w:i/>
          <w:spacing w:val="57"/>
          <w:w w:val="110"/>
          <w:sz w:val="19"/>
        </w:rPr>
        <w:t>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w:t>
      </w:r>
      <w:r>
        <w:rPr>
          <w:rFonts w:ascii="Times New Roman" w:hAnsi="Times New Roman"/>
          <w:b/>
          <w:i/>
          <w:spacing w:val="62"/>
          <w:w w:val="110"/>
          <w:sz w:val="19"/>
        </w:rPr>
        <w:t> </w:t>
      </w:r>
      <w:r>
        <w:rPr>
          <w:rFonts w:ascii="Times New Roman" w:hAnsi="Times New Roman"/>
          <w:b/>
          <w:i/>
          <w:w w:val="110"/>
          <w:sz w:val="19"/>
        </w:rPr>
        <w:t>olma</w:t>
      </w:r>
      <w:r>
        <w:rPr>
          <w:rFonts w:ascii="Times New Roman" w:hAnsi="Times New Roman"/>
          <w:b/>
          <w:i/>
          <w:spacing w:val="62"/>
          <w:w w:val="110"/>
          <w:sz w:val="19"/>
        </w:rPr>
        <w:t> </w:t>
      </w:r>
      <w:r>
        <w:rPr>
          <w:rFonts w:ascii="Times New Roman" w:hAnsi="Times New Roman"/>
          <w:b/>
          <w:i/>
          <w:w w:val="110"/>
          <w:sz w:val="19"/>
        </w:rPr>
        <w:t>hüququndan</w:t>
      </w:r>
      <w:r>
        <w:rPr>
          <w:rFonts w:ascii="Times New Roman" w:hAnsi="Times New Roman"/>
          <w:b/>
          <w:i/>
          <w:spacing w:val="62"/>
          <w:w w:val="110"/>
          <w:sz w:val="19"/>
        </w:rPr>
        <w:t> </w:t>
      </w:r>
      <w:r>
        <w:rPr>
          <w:rFonts w:ascii="Times New Roman" w:hAnsi="Times New Roman"/>
          <w:b/>
          <w:i/>
          <w:spacing w:val="-2"/>
          <w:w w:val="110"/>
          <w:sz w:val="19"/>
        </w:rPr>
        <w:t>m</w:t>
      </w:r>
      <w:r>
        <w:rPr>
          <w:rFonts w:ascii="Arial" w:hAnsi="Arial"/>
          <w:i/>
          <w:spacing w:val="-2"/>
          <w:w w:val="110"/>
          <w:sz w:val="19"/>
        </w:rPr>
        <w:t>ə</w:t>
      </w:r>
      <w:r>
        <w:rPr>
          <w:rFonts w:ascii="Times New Roman" w:hAnsi="Times New Roman"/>
          <w:b/>
          <w:i/>
          <w:spacing w:val="-2"/>
          <w:w w:val="110"/>
          <w:sz w:val="19"/>
        </w:rPr>
        <w:t>hrum</w:t>
      </w:r>
    </w:p>
    <w:p>
      <w:pPr>
        <w:spacing w:line="124" w:lineRule="exact" w:before="38"/>
        <w:ind w:left="0" w:right="762" w:firstLine="0"/>
        <w:jc w:val="right"/>
        <w:rPr>
          <w:b/>
          <w:sz w:val="15"/>
        </w:rPr>
      </w:pPr>
      <w:r>
        <w:rPr>
          <w:b/>
          <w:color w:val="0000FF"/>
          <w:spacing w:val="-2"/>
          <w:w w:val="105"/>
          <w:sz w:val="15"/>
          <w:u w:val="single" w:color="0000FF"/>
        </w:rPr>
        <w:t>[236]</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edilm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4"/>
          <w:w w:val="110"/>
          <w:sz w:val="19"/>
        </w:rPr>
        <w:t> </w:t>
      </w:r>
      <w:r>
        <w:rPr>
          <w:rFonts w:ascii="Times New Roman" w:hAnsi="Times New Roman"/>
          <w:b/>
          <w:i/>
          <w:w w:val="110"/>
          <w:sz w:val="19"/>
        </w:rPr>
        <w:t>v</w:t>
      </w:r>
      <w:r>
        <w:rPr>
          <w:rFonts w:ascii="Arial" w:hAnsi="Arial"/>
          <w:i/>
          <w:w w:val="110"/>
          <w:sz w:val="19"/>
        </w:rPr>
        <w:t>ə</w:t>
      </w:r>
      <w:r>
        <w:rPr>
          <w:rFonts w:ascii="Arial" w:hAnsi="Arial"/>
          <w:i/>
          <w:spacing w:val="-4"/>
          <w:w w:val="110"/>
          <w:sz w:val="19"/>
        </w:rPr>
        <w:t> </w:t>
      </w:r>
      <w:r>
        <w:rPr>
          <w:rFonts w:ascii="Times New Roman" w:hAnsi="Times New Roman"/>
          <w:b/>
          <w:i/>
          <w:w w:val="110"/>
          <w:sz w:val="19"/>
        </w:rPr>
        <w:t>ya</w:t>
      </w:r>
      <w:r>
        <w:rPr>
          <w:rFonts w:ascii="Times New Roman" w:hAnsi="Times New Roman"/>
          <w:b/>
          <w:i/>
          <w:spacing w:val="1"/>
          <w:w w:val="110"/>
          <w:sz w:val="19"/>
        </w:rPr>
        <w:t> </w:t>
      </w:r>
      <w:r>
        <w:rPr>
          <w:rFonts w:ascii="Times New Roman" w:hAnsi="Times New Roman"/>
          <w:b/>
          <w:i/>
          <w:w w:val="110"/>
          <w:sz w:val="19"/>
        </w:rPr>
        <w:t>edilm</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3"/>
          <w:w w:val="110"/>
          <w:sz w:val="19"/>
        </w:rPr>
        <w:t> </w:t>
      </w:r>
      <w:r>
        <w:rPr>
          <w:rFonts w:ascii="Times New Roman" w:hAnsi="Times New Roman"/>
          <w:b/>
          <w:i/>
          <w:w w:val="110"/>
          <w:sz w:val="19"/>
        </w:rPr>
        <w:t>dörd</w:t>
      </w:r>
      <w:r>
        <w:rPr>
          <w:rFonts w:ascii="Times New Roman" w:hAnsi="Times New Roman"/>
          <w:b/>
          <w:i/>
          <w:spacing w:val="1"/>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2"/>
          <w:w w:val="110"/>
          <w:sz w:val="19"/>
        </w:rPr>
        <w:t> </w:t>
      </w:r>
      <w:r>
        <w:rPr>
          <w:rFonts w:ascii="Times New Roman" w:hAnsi="Times New Roman"/>
          <w:b/>
          <w:i/>
          <w:w w:val="110"/>
          <w:sz w:val="19"/>
        </w:rPr>
        <w:t>yeddi</w:t>
      </w:r>
      <w:r>
        <w:rPr>
          <w:rFonts w:ascii="Times New Roman" w:hAnsi="Times New Roman"/>
          <w:b/>
          <w:i/>
          <w:spacing w:val="2"/>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1"/>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4"/>
          <w:w w:val="110"/>
          <w:sz w:val="19"/>
        </w:rPr>
        <w:t> </w:t>
      </w:r>
      <w:r>
        <w:rPr>
          <w:rFonts w:ascii="Times New Roman" w:hAnsi="Times New Roman"/>
          <w:b/>
          <w:i/>
          <w:w w:val="110"/>
          <w:sz w:val="19"/>
        </w:rPr>
        <w:t>azadlıqdan</w:t>
      </w:r>
      <w:r>
        <w:rPr>
          <w:rFonts w:ascii="Times New Roman" w:hAnsi="Times New Roman"/>
          <w:b/>
          <w:i/>
          <w:spacing w:val="2"/>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2"/>
          <w:w w:val="110"/>
          <w:sz w:val="19"/>
        </w:rPr>
        <w:t> </w:t>
      </w:r>
      <w:r>
        <w:rPr>
          <w:rFonts w:ascii="Times New Roman" w:hAnsi="Times New Roman"/>
          <w:b/>
          <w:i/>
          <w:w w:val="110"/>
          <w:sz w:val="19"/>
        </w:rPr>
        <w:t>etm</w:t>
      </w:r>
      <w:r>
        <w:rPr>
          <w:rFonts w:ascii="Arial" w:hAnsi="Arial"/>
          <w:i/>
          <w:w w:val="110"/>
          <w:sz w:val="19"/>
        </w:rPr>
        <w:t>ə</w:t>
      </w:r>
      <w:r>
        <w:rPr>
          <w:rFonts w:ascii="Arial" w:hAnsi="Arial"/>
          <w:i/>
          <w:spacing w:val="-4"/>
          <w:w w:val="110"/>
          <w:sz w:val="19"/>
        </w:rPr>
        <w:t> </w:t>
      </w:r>
      <w:r>
        <w:rPr>
          <w:rFonts w:ascii="Times New Roman" w:hAnsi="Times New Roman"/>
          <w:b/>
          <w:i/>
          <w:w w:val="110"/>
          <w:sz w:val="19"/>
        </w:rPr>
        <w:t>il</w:t>
      </w:r>
      <w:r>
        <w:rPr>
          <w:rFonts w:ascii="Arial" w:hAnsi="Arial"/>
          <w:i/>
          <w:w w:val="110"/>
          <w:sz w:val="19"/>
        </w:rPr>
        <w:t>ə</w:t>
      </w:r>
      <w:r>
        <w:rPr>
          <w:rFonts w:ascii="Arial" w:hAnsi="Arial"/>
          <w:i/>
          <w:spacing w:val="-4"/>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BodyText"/>
        <w:spacing w:before="39"/>
        <w:rPr>
          <w:rFonts w:ascii="Times New Roman"/>
          <w:b/>
          <w:i/>
        </w:rPr>
      </w:pPr>
    </w:p>
    <w:p>
      <w:pPr>
        <w:pStyle w:val="Heading2"/>
        <w:spacing w:line="254" w:lineRule="auto"/>
        <w:ind w:right="99"/>
        <w:jc w:val="both"/>
      </w:pPr>
      <w:r>
        <w:rPr>
          <w:b w:val="0"/>
        </w:rPr>
        <w:t>M</w:t>
      </w:r>
      <w:r>
        <w:rPr>
          <w:b w:val="0"/>
          <w:spacing w:val="-29"/>
        </w:rPr>
        <w:t> </w:t>
      </w:r>
      <w:r>
        <w:rPr>
          <w:b w:val="0"/>
        </w:rPr>
        <w:t>a</w:t>
      </w:r>
      <w:r>
        <w:rPr>
          <w:b w:val="0"/>
          <w:spacing w:val="-28"/>
        </w:rPr>
        <w:t> </w:t>
      </w:r>
      <w:r>
        <w:rPr>
          <w:b w:val="0"/>
        </w:rPr>
        <w:t>d</w:t>
      </w:r>
      <w:r>
        <w:rPr>
          <w:b w:val="0"/>
          <w:spacing w:val="-29"/>
        </w:rPr>
        <w:t> </w:t>
      </w:r>
      <w:r>
        <w:rPr>
          <w:b w:val="0"/>
        </w:rPr>
        <w:t>d</w:t>
      </w:r>
      <w:r>
        <w:rPr>
          <w:b w:val="0"/>
          <w:spacing w:val="-29"/>
        </w:rPr>
        <w:t> </w:t>
      </w:r>
      <w:r>
        <w:rPr>
          <w:b w:val="0"/>
        </w:rPr>
        <w:t>ə</w:t>
      </w:r>
      <w:r>
        <w:rPr>
          <w:b w:val="0"/>
          <w:spacing w:val="-28"/>
        </w:rPr>
        <w:t> </w:t>
      </w:r>
      <w:r>
        <w:rPr>
          <w:b w:val="0"/>
        </w:rPr>
        <w:t>1</w:t>
      </w:r>
      <w:r>
        <w:rPr>
          <w:b w:val="0"/>
          <w:spacing w:val="-29"/>
        </w:rPr>
        <w:t> </w:t>
      </w:r>
      <w:r>
        <w:rPr>
          <w:b w:val="0"/>
        </w:rPr>
        <w:t>3</w:t>
      </w:r>
      <w:r>
        <w:rPr>
          <w:b w:val="0"/>
          <w:spacing w:val="-28"/>
        </w:rPr>
        <w:t> </w:t>
      </w:r>
      <w:r>
        <w:rPr>
          <w:b w:val="0"/>
        </w:rPr>
        <w:t>8</w:t>
      </w:r>
      <w:r>
        <w:rPr>
          <w:b w:val="0"/>
          <w:spacing w:val="-29"/>
        </w:rPr>
        <w:t> </w:t>
      </w:r>
      <w:r>
        <w:rPr>
          <w:b w:val="0"/>
        </w:rPr>
        <w:t>.</w:t>
      </w:r>
      <w:r>
        <w:rPr>
          <w:b w:val="0"/>
          <w:spacing w:val="40"/>
        </w:rPr>
        <w:t> </w:t>
      </w:r>
      <w:r>
        <w:rPr/>
        <w:t>Qanunsuz</w:t>
      </w:r>
      <w:r>
        <w:rPr>
          <w:spacing w:val="40"/>
        </w:rPr>
        <w:t> </w:t>
      </w:r>
      <w:r>
        <w:rPr/>
        <w:t>olaraq</w:t>
      </w:r>
      <w:r>
        <w:rPr>
          <w:spacing w:val="40"/>
        </w:rPr>
        <w:t> </w:t>
      </w:r>
      <w:r>
        <w:rPr/>
        <w:t>biotibbi</w:t>
      </w:r>
      <w:r>
        <w:rPr>
          <w:spacing w:val="40"/>
        </w:rPr>
        <w:t> </w:t>
      </w:r>
      <w:r>
        <w:rPr/>
        <w:t>tədqiqatlar</w:t>
      </w:r>
      <w:r>
        <w:rPr>
          <w:spacing w:val="40"/>
        </w:rPr>
        <w:t> </w:t>
      </w:r>
      <w:r>
        <w:rPr/>
        <w:t>aparma</w:t>
      </w:r>
      <w:r>
        <w:rPr>
          <w:spacing w:val="40"/>
        </w:rPr>
        <w:t> </w:t>
      </w:r>
      <w:r>
        <w:rPr/>
        <w:t>və</w:t>
      </w:r>
      <w:r>
        <w:rPr>
          <w:spacing w:val="40"/>
        </w:rPr>
        <w:t> </w:t>
      </w:r>
      <w:r>
        <w:rPr/>
        <w:t>ya</w:t>
      </w:r>
      <w:r>
        <w:rPr>
          <w:spacing w:val="40"/>
        </w:rPr>
        <w:t> </w:t>
      </w:r>
      <w:r>
        <w:rPr/>
        <w:t>qadağan</w:t>
      </w:r>
      <w:r>
        <w:rPr>
          <w:spacing w:val="40"/>
        </w:rPr>
        <w:t> </w:t>
      </w:r>
      <w:r>
        <w:rPr/>
        <w:t>edilmiş diaqnostika və müalicə üsullarını, dərman vasitələrini tətbiq etmə</w:t>
      </w:r>
    </w:p>
    <w:p>
      <w:pPr>
        <w:pStyle w:val="BodyText"/>
        <w:spacing w:before="12"/>
        <w:rPr>
          <w:b/>
        </w:rPr>
      </w:pPr>
    </w:p>
    <w:p>
      <w:pPr>
        <w:pStyle w:val="ListParagraph"/>
        <w:numPr>
          <w:ilvl w:val="1"/>
          <w:numId w:val="116"/>
        </w:numPr>
        <w:tabs>
          <w:tab w:pos="1347" w:val="left" w:leader="none"/>
        </w:tabs>
        <w:spacing w:line="212" w:lineRule="exact" w:before="0" w:after="0"/>
        <w:ind w:left="1347" w:right="0" w:hanging="803"/>
        <w:jc w:val="both"/>
        <w:rPr>
          <w:sz w:val="19"/>
        </w:rPr>
      </w:pPr>
      <w:r>
        <w:rPr>
          <w:sz w:val="19"/>
        </w:rPr>
        <w:t>Şəxsin</w:t>
      </w:r>
      <w:r>
        <w:rPr>
          <w:spacing w:val="3"/>
          <w:sz w:val="19"/>
        </w:rPr>
        <w:t> </w:t>
      </w:r>
      <w:r>
        <w:rPr>
          <w:sz w:val="19"/>
        </w:rPr>
        <w:t>razılığı</w:t>
      </w:r>
      <w:r>
        <w:rPr>
          <w:spacing w:val="3"/>
          <w:sz w:val="19"/>
        </w:rPr>
        <w:t> </w:t>
      </w:r>
      <w:r>
        <w:rPr>
          <w:sz w:val="19"/>
        </w:rPr>
        <w:t>olmadan</w:t>
      </w:r>
      <w:r>
        <w:rPr>
          <w:spacing w:val="3"/>
          <w:sz w:val="19"/>
        </w:rPr>
        <w:t> </w:t>
      </w:r>
      <w:r>
        <w:rPr>
          <w:sz w:val="19"/>
        </w:rPr>
        <w:t>onun</w:t>
      </w:r>
      <w:r>
        <w:rPr>
          <w:spacing w:val="3"/>
          <w:sz w:val="19"/>
        </w:rPr>
        <w:t> </w:t>
      </w:r>
      <w:r>
        <w:rPr>
          <w:sz w:val="19"/>
        </w:rPr>
        <w:t>üzərində</w:t>
      </w:r>
      <w:r>
        <w:rPr>
          <w:spacing w:val="3"/>
          <w:sz w:val="19"/>
        </w:rPr>
        <w:t> </w:t>
      </w:r>
      <w:r>
        <w:rPr>
          <w:sz w:val="19"/>
        </w:rPr>
        <w:t>biotibbi</w:t>
      </w:r>
      <w:r>
        <w:rPr>
          <w:spacing w:val="3"/>
          <w:sz w:val="19"/>
        </w:rPr>
        <w:t> </w:t>
      </w:r>
      <w:r>
        <w:rPr>
          <w:sz w:val="19"/>
        </w:rPr>
        <w:t>tədqiqatlar</w:t>
      </w:r>
      <w:r>
        <w:rPr>
          <w:spacing w:val="3"/>
          <w:sz w:val="19"/>
        </w:rPr>
        <w:t> </w:t>
      </w:r>
      <w:r>
        <w:rPr>
          <w:spacing w:val="-2"/>
          <w:sz w:val="19"/>
        </w:rPr>
        <w:t>aparma—</w:t>
      </w:r>
    </w:p>
    <w:p>
      <w:pPr>
        <w:pStyle w:val="BodyText"/>
        <w:spacing w:line="259" w:lineRule="auto"/>
        <w:ind w:left="100" w:right="102" w:firstLine="444"/>
        <w:jc w:val="both"/>
      </w:pPr>
      <w:r>
        <w:rPr/>
        <mc:AlternateContent>
          <mc:Choice Requires="wps">
            <w:drawing>
              <wp:anchor distT="0" distB="0" distL="0" distR="0" allowOverlap="1" layoutInCell="1" locked="0" behindDoc="1" simplePos="0" relativeHeight="482129920">
                <wp:simplePos x="0" y="0"/>
                <wp:positionH relativeFrom="page">
                  <wp:posOffset>1450008</wp:posOffset>
                </wp:positionH>
                <wp:positionV relativeFrom="paragraph">
                  <wp:posOffset>501158</wp:posOffset>
                </wp:positionV>
                <wp:extent cx="73660" cy="14224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14.173897pt;margin-top:39.461315pt;width:5.8pt;height:11.2pt;mso-position-horizontal-relative:page;mso-position-vertical-relative:paragraph;z-index:-21186560" type="#_x0000_t202" id="docshape31"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rFonts w:ascii="Times New Roman" w:hAnsi="Times New Roman"/>
          <w:b/>
          <w:i/>
        </w:rPr>
        <w:t>min be</w:t>
      </w:r>
      <w:r>
        <w:rPr>
          <w:rFonts w:ascii="Arial" w:hAnsi="Arial"/>
          <w:i/>
        </w:rPr>
        <w:t>ş </w:t>
      </w:r>
      <w:r>
        <w:rPr>
          <w:rFonts w:ascii="Times New Roman" w:hAnsi="Times New Roman"/>
          <w:b/>
          <w:i/>
        </w:rPr>
        <w:t>yüz manatdan iki min</w:t>
      </w:r>
      <w:r>
        <w:rPr>
          <w:rFonts w:ascii="Times New Roman" w:hAnsi="Times New Roman"/>
          <w:b/>
          <w:i/>
          <w:spacing w:val="40"/>
        </w:rPr>
        <w:t>  </w:t>
      </w:r>
      <w:r>
        <w:rPr/>
        <w:t>manatadək</w:t>
      </w:r>
      <w:r>
        <w:rPr>
          <w:spacing w:val="32"/>
        </w:rPr>
        <w:t> </w:t>
      </w:r>
      <w:r>
        <w:rPr/>
        <w:t>miqdarda</w:t>
      </w:r>
      <w:r>
        <w:rPr>
          <w:spacing w:val="32"/>
        </w:rPr>
        <w:t> </w:t>
      </w:r>
      <w:r>
        <w:rPr/>
        <w:t>cərimə</w:t>
      </w:r>
      <w:r>
        <w:rPr>
          <w:spacing w:val="32"/>
        </w:rPr>
        <w:t> </w:t>
      </w:r>
      <w:r>
        <w:rPr/>
        <w:t>və</w:t>
      </w:r>
      <w:r>
        <w:rPr>
          <w:spacing w:val="32"/>
        </w:rPr>
        <w:t> </w:t>
      </w:r>
      <w:r>
        <w:rPr/>
        <w:t>ya</w:t>
      </w:r>
      <w:r>
        <w:rPr>
          <w:spacing w:val="32"/>
        </w:rPr>
        <w:t> </w:t>
      </w:r>
      <w:r>
        <w:rPr/>
        <w:t>iki</w:t>
      </w:r>
      <w:r>
        <w:rPr>
          <w:spacing w:val="32"/>
        </w:rPr>
        <w:t> </w:t>
      </w:r>
      <w:r>
        <w:rPr/>
        <w:t>ilədək</w:t>
      </w:r>
      <w:r>
        <w:rPr>
          <w:spacing w:val="32"/>
        </w:rPr>
        <w:t> </w:t>
      </w:r>
      <w:r>
        <w:rPr/>
        <w:t>müddətə</w:t>
      </w:r>
      <w:r>
        <w:rPr>
          <w:spacing w:val="32"/>
        </w:rPr>
        <w:t> </w:t>
      </w:r>
      <w:r>
        <w:rPr/>
        <w:t>islah</w:t>
      </w:r>
      <w:r>
        <w:rPr>
          <w:spacing w:val="32"/>
        </w:rPr>
        <w:t> </w:t>
      </w:r>
      <w:r>
        <w:rPr/>
        <w:t>işləri və ya iki ilədək müddətə müəyyən vəzifə tutma və ya müəyyən fəaliyyətlə məşğul olma hüququndan məhrum edilməklə və ya edilməməklə iki ilədək müddətə azadlıqdan məhrum etmə ilə </w:t>
      </w:r>
      <w:r>
        <w:rPr>
          <w:b/>
          <w:color w:val="0000FF"/>
          <w:spacing w:val="-3"/>
          <w:w w:val="102"/>
          <w:position w:val="13"/>
          <w:sz w:val="15"/>
          <w:u w:val="single" w:color="0000FF"/>
        </w:rPr>
        <w:t>[237</w:t>
      </w:r>
      <w:r>
        <w:rPr>
          <w:b/>
          <w:color w:val="0000FF"/>
          <w:spacing w:val="-2200"/>
          <w:w w:val="102"/>
          <w:position w:val="13"/>
          <w:sz w:val="15"/>
          <w:u w:val="single" w:color="0000FF"/>
        </w:rPr>
        <w:t>]</w:t>
      </w:r>
      <w:r>
        <w:rPr>
          <w:spacing w:val="-3"/>
          <w:w w:val="99"/>
        </w:rPr>
        <w:t>cəzalandırılı</w:t>
      </w:r>
      <w:r>
        <w:rPr>
          <w:spacing w:val="-2"/>
          <w:w w:val="99"/>
        </w:rPr>
        <w:t>r</w:t>
      </w:r>
    </w:p>
    <w:p>
      <w:pPr>
        <w:pStyle w:val="ListParagraph"/>
        <w:numPr>
          <w:ilvl w:val="1"/>
          <w:numId w:val="116"/>
        </w:numPr>
        <w:tabs>
          <w:tab w:pos="1483" w:val="left" w:leader="none"/>
        </w:tabs>
        <w:spacing w:line="261" w:lineRule="auto" w:before="0" w:after="0"/>
        <w:ind w:left="100" w:right="101" w:firstLine="444"/>
        <w:jc w:val="both"/>
        <w:rPr>
          <w:b/>
          <w:position w:val="13"/>
          <w:sz w:val="15"/>
        </w:rPr>
      </w:pPr>
      <w:r>
        <w:rPr>
          <w:sz w:val="19"/>
        </w:rPr>
        <w:t>Tətbiqi müəyyən olunmuş qaydada qadağan edilmiş diaqnostika və müalicə üsullarını, dərman vasitələrini tətbiq etmə ehtiyatsızlıqdan şəxsin </w:t>
      </w:r>
      <w:r>
        <w:rPr>
          <w:strike/>
          <w:sz w:val="19"/>
        </w:rPr>
        <w:t>ölümünə və ya</w:t>
      </w:r>
      <w:r>
        <w:rPr>
          <w:strike w:val="0"/>
          <w:sz w:val="19"/>
        </w:rPr>
        <w:t> sağlamlığına ağır və ya az ağır zərər vurulmasına səbəb olduqda—</w:t>
      </w:r>
      <w:r>
        <w:rPr>
          <w:b/>
          <w:strike w:val="0"/>
          <w:color w:val="0000FF"/>
          <w:position w:val="13"/>
          <w:sz w:val="15"/>
          <w:u w:val="single" w:color="0000FF"/>
        </w:rPr>
        <w:t>[238]</w:t>
      </w:r>
    </w:p>
    <w:p>
      <w:pPr>
        <w:spacing w:line="207" w:lineRule="exact" w:before="0"/>
        <w:ind w:left="544" w:right="0" w:firstLine="0"/>
        <w:jc w:val="both"/>
        <w:rPr>
          <w:sz w:val="19"/>
        </w:rPr>
      </w:pPr>
      <w:r>
        <w:rPr>
          <w:rFonts w:ascii="Times New Roman" w:hAnsi="Times New Roman"/>
          <w:b/>
          <w:i/>
          <w:w w:val="105"/>
          <w:sz w:val="19"/>
        </w:rPr>
        <w:t>iki</w:t>
      </w:r>
      <w:r>
        <w:rPr>
          <w:rFonts w:ascii="Times New Roman" w:hAnsi="Times New Roman"/>
          <w:b/>
          <w:i/>
          <w:spacing w:val="-6"/>
          <w:w w:val="105"/>
          <w:sz w:val="19"/>
        </w:rPr>
        <w:t> </w:t>
      </w:r>
      <w:r>
        <w:rPr>
          <w:rFonts w:ascii="Times New Roman" w:hAnsi="Times New Roman"/>
          <w:b/>
          <w:i/>
          <w:w w:val="105"/>
          <w:sz w:val="19"/>
        </w:rPr>
        <w:t>min</w:t>
      </w:r>
      <w:r>
        <w:rPr>
          <w:rFonts w:ascii="Times New Roman" w:hAnsi="Times New Roman"/>
          <w:b/>
          <w:i/>
          <w:spacing w:val="-6"/>
          <w:w w:val="105"/>
          <w:sz w:val="19"/>
        </w:rPr>
        <w:t> </w:t>
      </w:r>
      <w:r>
        <w:rPr>
          <w:rFonts w:ascii="Times New Roman" w:hAnsi="Times New Roman"/>
          <w:b/>
          <w:i/>
          <w:w w:val="105"/>
          <w:sz w:val="19"/>
        </w:rPr>
        <w:t>manatdan</w:t>
      </w:r>
      <w:r>
        <w:rPr>
          <w:rFonts w:ascii="Times New Roman" w:hAnsi="Times New Roman"/>
          <w:b/>
          <w:i/>
          <w:spacing w:val="-5"/>
          <w:w w:val="105"/>
          <w:sz w:val="19"/>
        </w:rPr>
        <w:t> </w:t>
      </w:r>
      <w:r>
        <w:rPr>
          <w:rFonts w:ascii="Times New Roman" w:hAnsi="Times New Roman"/>
          <w:b/>
          <w:i/>
          <w:w w:val="105"/>
          <w:sz w:val="19"/>
        </w:rPr>
        <w:t>üç</w:t>
      </w:r>
      <w:r>
        <w:rPr>
          <w:rFonts w:ascii="Times New Roman" w:hAnsi="Times New Roman"/>
          <w:b/>
          <w:i/>
          <w:spacing w:val="-6"/>
          <w:w w:val="105"/>
          <w:sz w:val="19"/>
        </w:rPr>
        <w:t> </w:t>
      </w:r>
      <w:r>
        <w:rPr>
          <w:rFonts w:ascii="Times New Roman" w:hAnsi="Times New Roman"/>
          <w:b/>
          <w:i/>
          <w:w w:val="105"/>
          <w:sz w:val="19"/>
        </w:rPr>
        <w:t>min</w:t>
      </w:r>
      <w:r>
        <w:rPr>
          <w:rFonts w:ascii="Times New Roman" w:hAnsi="Times New Roman"/>
          <w:b/>
          <w:i/>
          <w:spacing w:val="71"/>
          <w:w w:val="150"/>
          <w:sz w:val="19"/>
        </w:rPr>
        <w:t> </w:t>
      </w:r>
      <w:r>
        <w:rPr>
          <w:w w:val="105"/>
          <w:sz w:val="19"/>
        </w:rPr>
        <w:t>manatadək</w:t>
      </w:r>
      <w:r>
        <w:rPr>
          <w:spacing w:val="-6"/>
          <w:w w:val="105"/>
          <w:sz w:val="19"/>
        </w:rPr>
        <w:t> </w:t>
      </w:r>
      <w:r>
        <w:rPr>
          <w:w w:val="105"/>
          <w:sz w:val="19"/>
        </w:rPr>
        <w:t>miqdarda</w:t>
      </w:r>
      <w:r>
        <w:rPr>
          <w:spacing w:val="-7"/>
          <w:w w:val="105"/>
          <w:sz w:val="19"/>
        </w:rPr>
        <w:t> </w:t>
      </w:r>
      <w:r>
        <w:rPr>
          <w:w w:val="105"/>
          <w:sz w:val="19"/>
        </w:rPr>
        <w:t>cərimə</w:t>
      </w:r>
      <w:r>
        <w:rPr>
          <w:spacing w:val="-7"/>
          <w:w w:val="105"/>
          <w:sz w:val="19"/>
        </w:rPr>
        <w:t> </w:t>
      </w:r>
      <w:r>
        <w:rPr>
          <w:w w:val="105"/>
          <w:sz w:val="19"/>
        </w:rPr>
        <w:t>və</w:t>
      </w:r>
      <w:r>
        <w:rPr>
          <w:spacing w:val="-6"/>
          <w:w w:val="105"/>
          <w:sz w:val="19"/>
        </w:rPr>
        <w:t> </w:t>
      </w:r>
      <w:r>
        <w:rPr>
          <w:w w:val="105"/>
          <w:sz w:val="19"/>
        </w:rPr>
        <w:t>ya</w:t>
      </w:r>
      <w:r>
        <w:rPr>
          <w:spacing w:val="-7"/>
          <w:w w:val="105"/>
          <w:sz w:val="19"/>
        </w:rPr>
        <w:t> </w:t>
      </w:r>
      <w:r>
        <w:rPr>
          <w:w w:val="105"/>
          <w:sz w:val="19"/>
        </w:rPr>
        <w:t>iki</w:t>
      </w:r>
      <w:r>
        <w:rPr>
          <w:spacing w:val="-7"/>
          <w:w w:val="105"/>
          <w:sz w:val="19"/>
        </w:rPr>
        <w:t> </w:t>
      </w:r>
      <w:r>
        <w:rPr>
          <w:w w:val="105"/>
          <w:sz w:val="19"/>
        </w:rPr>
        <w:t>ilədək</w:t>
      </w:r>
      <w:r>
        <w:rPr>
          <w:spacing w:val="-6"/>
          <w:w w:val="105"/>
          <w:sz w:val="19"/>
        </w:rPr>
        <w:t> </w:t>
      </w:r>
      <w:r>
        <w:rPr>
          <w:w w:val="105"/>
          <w:sz w:val="19"/>
        </w:rPr>
        <w:t>müddətə</w:t>
      </w:r>
      <w:r>
        <w:rPr>
          <w:spacing w:val="-7"/>
          <w:w w:val="105"/>
          <w:sz w:val="19"/>
        </w:rPr>
        <w:t> </w:t>
      </w:r>
      <w:r>
        <w:rPr>
          <w:w w:val="105"/>
          <w:sz w:val="19"/>
        </w:rPr>
        <w:t>islah</w:t>
      </w:r>
      <w:r>
        <w:rPr>
          <w:spacing w:val="-6"/>
          <w:w w:val="105"/>
          <w:sz w:val="19"/>
        </w:rPr>
        <w:t> </w:t>
      </w:r>
      <w:r>
        <w:rPr>
          <w:w w:val="105"/>
          <w:sz w:val="19"/>
        </w:rPr>
        <w:t>işləri</w:t>
      </w:r>
      <w:r>
        <w:rPr>
          <w:spacing w:val="-7"/>
          <w:w w:val="105"/>
          <w:sz w:val="19"/>
        </w:rPr>
        <w:t> və</w:t>
      </w:r>
    </w:p>
    <w:p>
      <w:pPr>
        <w:pStyle w:val="BodyText"/>
        <w:spacing w:line="232" w:lineRule="auto" w:before="8"/>
        <w:ind w:left="100" w:right="99"/>
        <w:jc w:val="both"/>
      </w:pPr>
      <w:r>
        <w:rPr/>
        <w:t>ya üç ilədək müddətə müəyyən vəzifə tutma və ya müəyyən fəaliyyətlə məşğul olma hüququndan məhrum</w:t>
      </w:r>
      <w:r>
        <w:rPr>
          <w:spacing w:val="40"/>
        </w:rPr>
        <w:t> </w:t>
      </w:r>
      <w:r>
        <w:rPr/>
        <w:t>edilməklə</w:t>
      </w:r>
      <w:r>
        <w:rPr>
          <w:spacing w:val="40"/>
        </w:rPr>
        <w:t> </w:t>
      </w:r>
      <w:r>
        <w:rPr/>
        <w:t>və</w:t>
      </w:r>
      <w:r>
        <w:rPr>
          <w:spacing w:val="40"/>
        </w:rPr>
        <w:t> </w:t>
      </w:r>
      <w:r>
        <w:rPr/>
        <w:t>ya</w:t>
      </w:r>
      <w:r>
        <w:rPr>
          <w:spacing w:val="40"/>
        </w:rPr>
        <w:t> </w:t>
      </w:r>
      <w:r>
        <w:rPr/>
        <w:t>edilməməklə</w:t>
      </w:r>
      <w:r>
        <w:rPr>
          <w:spacing w:val="40"/>
        </w:rPr>
        <w:t> </w:t>
      </w:r>
      <w:r>
        <w:rPr/>
        <w:t>iki</w:t>
      </w:r>
      <w:r>
        <w:rPr>
          <w:spacing w:val="40"/>
        </w:rPr>
        <w:t> </w:t>
      </w:r>
      <w:r>
        <w:rPr/>
        <w:t>ildən </w:t>
      </w:r>
      <w:r>
        <w:rPr>
          <w:rFonts w:ascii="Times New Roman" w:hAnsi="Times New Roman"/>
          <w:b/>
          <w:i/>
        </w:rPr>
        <w:t>dörd</w:t>
      </w:r>
      <w:r>
        <w:rPr>
          <w:rFonts w:ascii="Times New Roman" w:hAnsi="Times New Roman"/>
          <w:b/>
          <w:i/>
          <w:spacing w:val="26"/>
        </w:rPr>
        <w:t> </w:t>
      </w:r>
      <w:r>
        <w:rPr>
          <w:rFonts w:ascii="Times New Roman" w:hAnsi="Times New Roman"/>
          <w:b/>
          <w:i/>
        </w:rPr>
        <w:t>il</w:t>
      </w:r>
      <w:r>
        <w:rPr>
          <w:rFonts w:ascii="Arial" w:hAnsi="Arial"/>
          <w:i/>
        </w:rPr>
        <w:t>ə</w:t>
      </w:r>
      <w:r>
        <w:rPr>
          <w:rFonts w:ascii="Times New Roman" w:hAnsi="Times New Roman"/>
          <w:b/>
          <w:i/>
        </w:rPr>
        <w:t>d</w:t>
      </w:r>
      <w:r>
        <w:rPr>
          <w:rFonts w:ascii="Arial" w:hAnsi="Arial"/>
          <w:i/>
        </w:rPr>
        <w:t>ə</w:t>
      </w:r>
      <w:r>
        <w:rPr>
          <w:rFonts w:ascii="Times New Roman" w:hAnsi="Times New Roman"/>
          <w:b/>
          <w:i/>
        </w:rPr>
        <w:t>k</w:t>
      </w:r>
      <w:r>
        <w:rPr>
          <w:rFonts w:ascii="Times New Roman" w:hAnsi="Times New Roman"/>
          <w:b/>
          <w:i/>
          <w:spacing w:val="80"/>
          <w:w w:val="150"/>
        </w:rPr>
        <w:t> </w:t>
      </w:r>
      <w:r>
        <w:rPr/>
        <w:t>müddətə</w:t>
      </w:r>
      <w:r>
        <w:rPr>
          <w:spacing w:val="39"/>
        </w:rPr>
        <w:t> </w:t>
      </w:r>
      <w:r>
        <w:rPr/>
        <w:t>azadlıqdan</w:t>
      </w:r>
      <w:r>
        <w:rPr>
          <w:spacing w:val="39"/>
        </w:rPr>
        <w:t> </w:t>
      </w:r>
      <w:r>
        <w:rPr/>
        <w:t>məhrum</w:t>
      </w:r>
      <w:r>
        <w:rPr>
          <w:spacing w:val="39"/>
        </w:rPr>
        <w:t> </w:t>
      </w:r>
      <w:r>
        <w:rPr/>
        <w:t>etmə</w:t>
      </w:r>
      <w:r>
        <w:rPr>
          <w:spacing w:val="39"/>
        </w:rPr>
        <w:t> </w:t>
      </w:r>
      <w:r>
        <w:rPr/>
        <w:t>ilə</w:t>
      </w:r>
    </w:p>
    <w:p>
      <w:pPr>
        <w:pStyle w:val="BodyText"/>
        <w:spacing w:after="0" w:line="232" w:lineRule="auto"/>
        <w:jc w:val="both"/>
        <w:sectPr>
          <w:pgSz w:w="11900" w:h="16840"/>
          <w:pgMar w:top="500" w:bottom="280" w:left="566" w:right="566"/>
        </w:sectPr>
      </w:pPr>
    </w:p>
    <w:p>
      <w:pPr>
        <w:spacing w:line="134" w:lineRule="exact" w:before="101"/>
        <w:ind w:left="1828" w:right="0" w:firstLine="0"/>
        <w:jc w:val="left"/>
        <w:rPr>
          <w:b/>
          <w:sz w:val="15"/>
        </w:rPr>
      </w:pPr>
      <w:r>
        <w:rPr>
          <w:b/>
          <w:color w:val="0000FF"/>
          <w:spacing w:val="-2"/>
          <w:w w:val="105"/>
          <w:sz w:val="15"/>
          <w:u w:val="single" w:color="0000FF"/>
        </w:rPr>
        <w:t>[239]</w:t>
      </w:r>
    </w:p>
    <w:p>
      <w:pPr>
        <w:pStyle w:val="BodyText"/>
        <w:spacing w:line="176" w:lineRule="exact"/>
        <w:ind w:left="100"/>
      </w:pPr>
      <w:r>
        <w:rPr>
          <w:spacing w:val="-2"/>
        </w:rPr>
        <w:t>cəzalandırılır.</w:t>
      </w:r>
    </w:p>
    <w:p>
      <w:pPr>
        <w:spacing w:line="249" w:lineRule="auto" w:before="0"/>
        <w:ind w:left="100" w:right="0" w:firstLine="444"/>
        <w:jc w:val="left"/>
        <w:rPr>
          <w:rFonts w:ascii="Times New Roman" w:hAnsi="Times New Roman"/>
          <w:b/>
          <w:i/>
          <w:sz w:val="19"/>
        </w:rPr>
      </w:pPr>
      <w:r>
        <w:rPr>
          <w:rFonts w:ascii="Times New Roman" w:hAnsi="Times New Roman"/>
          <w:b/>
          <w:i/>
          <w:w w:val="110"/>
          <w:sz w:val="19"/>
        </w:rPr>
        <w:t>138.2-1.</w:t>
      </w:r>
      <w:r>
        <w:rPr>
          <w:rFonts w:ascii="Times New Roman" w:hAnsi="Times New Roman"/>
          <w:b/>
          <w:i/>
          <w:spacing w:val="40"/>
          <w:w w:val="110"/>
          <w:sz w:val="19"/>
        </w:rPr>
        <w:t> </w:t>
      </w:r>
      <w:r>
        <w:rPr>
          <w:rFonts w:ascii="Times New Roman" w:hAnsi="Times New Roman"/>
          <w:b/>
          <w:i/>
          <w:w w:val="110"/>
          <w:sz w:val="19"/>
        </w:rPr>
        <w:t>Bu</w:t>
      </w:r>
      <w:r>
        <w:rPr>
          <w:rFonts w:ascii="Times New Roman" w:hAnsi="Times New Roman"/>
          <w:b/>
          <w:i/>
          <w:spacing w:val="40"/>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40"/>
          <w:w w:val="110"/>
          <w:sz w:val="19"/>
        </w:rPr>
        <w:t> </w:t>
      </w:r>
      <w:r>
        <w:rPr>
          <w:rFonts w:ascii="Times New Roman" w:hAnsi="Times New Roman"/>
          <w:b/>
          <w:i/>
          <w:w w:val="110"/>
          <w:sz w:val="19"/>
        </w:rPr>
        <w:t>138.2-ci</w:t>
      </w:r>
      <w:r>
        <w:rPr>
          <w:rFonts w:ascii="Times New Roman" w:hAnsi="Times New Roman"/>
          <w:b/>
          <w:i/>
          <w:spacing w:val="40"/>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si</w:t>
      </w:r>
      <w:r>
        <w:rPr>
          <w:rFonts w:ascii="Times New Roman" w:hAnsi="Times New Roman"/>
          <w:b/>
          <w:i/>
          <w:spacing w:val="40"/>
          <w:w w:val="110"/>
          <w:sz w:val="19"/>
        </w:rPr>
        <w:t> </w:t>
      </w:r>
      <w:r>
        <w:rPr>
          <w:rFonts w:ascii="Times New Roman" w:hAnsi="Times New Roman"/>
          <w:b/>
          <w:i/>
          <w:w w:val="110"/>
          <w:sz w:val="19"/>
        </w:rPr>
        <w:t>il</w:t>
      </w:r>
      <w:r>
        <w:rPr>
          <w:rFonts w:ascii="Arial" w:hAnsi="Arial"/>
          <w:i/>
          <w:w w:val="110"/>
          <w:sz w:val="19"/>
        </w:rPr>
        <w:t>ə</w:t>
      </w:r>
      <w:r>
        <w:rPr>
          <w:rFonts w:ascii="Arial" w:hAnsi="Arial"/>
          <w:i/>
          <w:spacing w:val="36"/>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36"/>
          <w:w w:val="110"/>
          <w:sz w:val="19"/>
        </w:rPr>
        <w:t> </w:t>
      </w:r>
      <w:r>
        <w:rPr>
          <w:rFonts w:ascii="Times New Roman" w:hAnsi="Times New Roman"/>
          <w:b/>
          <w:i/>
          <w:w w:val="110"/>
          <w:sz w:val="19"/>
        </w:rPr>
        <w:t>tutulan</w:t>
      </w:r>
      <w:r>
        <w:rPr>
          <w:rFonts w:ascii="Times New Roman" w:hAnsi="Times New Roman"/>
          <w:b/>
          <w:i/>
          <w:spacing w:val="40"/>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spacing w:val="40"/>
          <w:w w:val="110"/>
          <w:sz w:val="19"/>
        </w:rPr>
        <w:t> </w:t>
      </w:r>
      <w:r>
        <w:rPr>
          <w:rFonts w:ascii="Times New Roman" w:hAnsi="Times New Roman"/>
          <w:b/>
          <w:i/>
          <w:w w:val="110"/>
          <w:sz w:val="19"/>
        </w:rPr>
        <w:t>ehtiyatsızlıqdan</w:t>
      </w:r>
      <w:r>
        <w:rPr>
          <w:rFonts w:ascii="Times New Roman" w:hAnsi="Times New Roman"/>
          <w:b/>
          <w:i/>
          <w:spacing w:val="40"/>
          <w:w w:val="110"/>
          <w:sz w:val="19"/>
        </w:rPr>
        <w:t> </w:t>
      </w:r>
      <w:r>
        <w:rPr>
          <w:rFonts w:ascii="Arial" w:hAnsi="Arial"/>
          <w:i/>
          <w:w w:val="110"/>
          <w:sz w:val="19"/>
        </w:rPr>
        <w:t>şə</w:t>
      </w:r>
      <w:r>
        <w:rPr>
          <w:rFonts w:ascii="Times New Roman" w:hAnsi="Times New Roman"/>
          <w:b/>
          <w:i/>
          <w:w w:val="110"/>
          <w:sz w:val="19"/>
        </w:rPr>
        <w:t>xsin</w:t>
      </w:r>
      <w:r>
        <w:rPr>
          <w:rFonts w:ascii="Times New Roman" w:hAnsi="Times New Roman"/>
          <w:b/>
          <w:i/>
          <w:spacing w:val="40"/>
          <w:w w:val="110"/>
          <w:sz w:val="19"/>
        </w:rPr>
        <w:t> </w:t>
      </w:r>
      <w:r>
        <w:rPr>
          <w:rFonts w:ascii="Times New Roman" w:hAnsi="Times New Roman"/>
          <w:b/>
          <w:i/>
          <w:w w:val="110"/>
          <w:sz w:val="19"/>
        </w:rPr>
        <w:t>ölümün</w:t>
      </w:r>
      <w:r>
        <w:rPr>
          <w:rFonts w:ascii="Arial" w:hAnsi="Arial"/>
          <w:i/>
          <w:w w:val="110"/>
          <w:sz w:val="19"/>
        </w:rPr>
        <w:t>ə</w:t>
      </w:r>
      <w:r>
        <w:rPr>
          <w:rFonts w:ascii="Arial" w:hAnsi="Arial"/>
          <w:i/>
          <w:spacing w:val="36"/>
          <w:w w:val="110"/>
          <w:sz w:val="19"/>
        </w:rPr>
        <w:t> </w:t>
      </w:r>
      <w:r>
        <w:rPr>
          <w:rFonts w:ascii="Times New Roman" w:hAnsi="Times New Roman"/>
          <w:b/>
          <w:i/>
          <w:w w:val="110"/>
          <w:sz w:val="19"/>
        </w:rPr>
        <w:t>s</w:t>
      </w:r>
      <w:r>
        <w:rPr>
          <w:rFonts w:ascii="Arial" w:hAnsi="Arial"/>
          <w:i/>
          <w:w w:val="110"/>
          <w:sz w:val="19"/>
        </w:rPr>
        <w:t>ə</w:t>
      </w:r>
      <w:r>
        <w:rPr>
          <w:rFonts w:ascii="Times New Roman" w:hAnsi="Times New Roman"/>
          <w:b/>
          <w:i/>
          <w:w w:val="110"/>
          <w:sz w:val="19"/>
        </w:rPr>
        <w:t>b</w:t>
      </w:r>
      <w:r>
        <w:rPr>
          <w:rFonts w:ascii="Arial" w:hAnsi="Arial"/>
          <w:i/>
          <w:w w:val="110"/>
          <w:sz w:val="19"/>
        </w:rPr>
        <w:t>ə</w:t>
      </w:r>
      <w:r>
        <w:rPr>
          <w:rFonts w:ascii="Times New Roman" w:hAnsi="Times New Roman"/>
          <w:b/>
          <w:i/>
          <w:w w:val="110"/>
          <w:sz w:val="19"/>
        </w:rPr>
        <w:t>b olduqda</w:t>
      </w:r>
      <w:r>
        <w:rPr>
          <w:rFonts w:ascii="Times New Roman" w:hAnsi="Times New Roman"/>
          <w:b/>
          <w:i/>
          <w:spacing w:val="-8"/>
          <w:w w:val="110"/>
          <w:sz w:val="19"/>
        </w:rPr>
        <w:t> </w:t>
      </w:r>
      <w:r>
        <w:rPr>
          <w:rFonts w:ascii="Times New Roman" w:hAnsi="Times New Roman"/>
          <w:b/>
          <w:i/>
          <w:w w:val="110"/>
          <w:sz w:val="19"/>
        </w:rPr>
        <w:t>-</w:t>
      </w:r>
    </w:p>
    <w:p>
      <w:pPr>
        <w:spacing w:before="0"/>
        <w:ind w:left="544" w:right="0" w:firstLine="0"/>
        <w:jc w:val="both"/>
        <w:rPr>
          <w:rFonts w:ascii="Times New Roman" w:hAnsi="Times New Roman"/>
          <w:b/>
          <w:i/>
          <w:sz w:val="19"/>
        </w:rPr>
      </w:pPr>
      <w:r>
        <w:rPr>
          <w:rFonts w:ascii="Times New Roman" w:hAnsi="Times New Roman"/>
          <w:b/>
          <w:i/>
          <w:w w:val="110"/>
          <w:sz w:val="19"/>
        </w:rPr>
        <w:t>üç</w:t>
      </w:r>
      <w:r>
        <w:rPr>
          <w:rFonts w:ascii="Times New Roman" w:hAnsi="Times New Roman"/>
          <w:b/>
          <w:i/>
          <w:spacing w:val="62"/>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62"/>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55"/>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62"/>
          <w:w w:val="110"/>
          <w:sz w:val="19"/>
        </w:rPr>
        <w:t> </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Arial" w:hAnsi="Arial"/>
          <w:i/>
          <w:spacing w:val="56"/>
          <w:w w:val="110"/>
          <w:sz w:val="19"/>
        </w:rPr>
        <w:t> </w:t>
      </w:r>
      <w:r>
        <w:rPr>
          <w:rFonts w:ascii="Times New Roman" w:hAnsi="Times New Roman"/>
          <w:b/>
          <w:i/>
          <w:w w:val="110"/>
          <w:sz w:val="19"/>
        </w:rPr>
        <w:t>tutma</w:t>
      </w:r>
      <w:r>
        <w:rPr>
          <w:rFonts w:ascii="Times New Roman" w:hAnsi="Times New Roman"/>
          <w:b/>
          <w:i/>
          <w:spacing w:val="62"/>
          <w:w w:val="110"/>
          <w:sz w:val="19"/>
        </w:rPr>
        <w:t> </w:t>
      </w:r>
      <w:r>
        <w:rPr>
          <w:rFonts w:ascii="Times New Roman" w:hAnsi="Times New Roman"/>
          <w:b/>
          <w:i/>
          <w:w w:val="110"/>
          <w:sz w:val="19"/>
        </w:rPr>
        <w:t>v</w:t>
      </w:r>
      <w:r>
        <w:rPr>
          <w:rFonts w:ascii="Arial" w:hAnsi="Arial"/>
          <w:i/>
          <w:w w:val="110"/>
          <w:sz w:val="19"/>
        </w:rPr>
        <w:t>ə</w:t>
      </w:r>
      <w:r>
        <w:rPr>
          <w:rFonts w:ascii="Arial" w:hAnsi="Arial"/>
          <w:i/>
          <w:spacing w:val="56"/>
          <w:w w:val="110"/>
          <w:sz w:val="19"/>
        </w:rPr>
        <w:t> </w:t>
      </w:r>
      <w:r>
        <w:rPr>
          <w:rFonts w:ascii="Times New Roman" w:hAnsi="Times New Roman"/>
          <w:b/>
          <w:i/>
          <w:w w:val="110"/>
          <w:sz w:val="19"/>
        </w:rPr>
        <w:t>ya</w:t>
      </w:r>
      <w:r>
        <w:rPr>
          <w:rFonts w:ascii="Times New Roman" w:hAnsi="Times New Roman"/>
          <w:b/>
          <w:i/>
          <w:spacing w:val="62"/>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62"/>
          <w:w w:val="110"/>
          <w:sz w:val="19"/>
        </w:rPr>
        <w:t> </w:t>
      </w:r>
      <w:r>
        <w:rPr>
          <w:rFonts w:ascii="Times New Roman" w:hAnsi="Times New Roman"/>
          <w:b/>
          <w:i/>
          <w:w w:val="110"/>
          <w:sz w:val="19"/>
        </w:rPr>
        <w:t>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Arial" w:hAnsi="Arial"/>
          <w:i/>
          <w:spacing w:val="57"/>
          <w:w w:val="110"/>
          <w:sz w:val="19"/>
        </w:rPr>
        <w:t>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w:t>
      </w:r>
      <w:r>
        <w:rPr>
          <w:rFonts w:ascii="Times New Roman" w:hAnsi="Times New Roman"/>
          <w:b/>
          <w:i/>
          <w:spacing w:val="62"/>
          <w:w w:val="110"/>
          <w:sz w:val="19"/>
        </w:rPr>
        <w:t> </w:t>
      </w:r>
      <w:r>
        <w:rPr>
          <w:rFonts w:ascii="Times New Roman" w:hAnsi="Times New Roman"/>
          <w:b/>
          <w:i/>
          <w:w w:val="110"/>
          <w:sz w:val="19"/>
        </w:rPr>
        <w:t>olma</w:t>
      </w:r>
      <w:r>
        <w:rPr>
          <w:rFonts w:ascii="Times New Roman" w:hAnsi="Times New Roman"/>
          <w:b/>
          <w:i/>
          <w:spacing w:val="62"/>
          <w:w w:val="110"/>
          <w:sz w:val="19"/>
        </w:rPr>
        <w:t> </w:t>
      </w:r>
      <w:r>
        <w:rPr>
          <w:rFonts w:ascii="Times New Roman" w:hAnsi="Times New Roman"/>
          <w:b/>
          <w:i/>
          <w:w w:val="110"/>
          <w:sz w:val="19"/>
        </w:rPr>
        <w:t>hüququndan</w:t>
      </w:r>
      <w:r>
        <w:rPr>
          <w:rFonts w:ascii="Times New Roman" w:hAnsi="Times New Roman"/>
          <w:b/>
          <w:i/>
          <w:spacing w:val="62"/>
          <w:w w:val="110"/>
          <w:sz w:val="19"/>
        </w:rPr>
        <w:t> </w:t>
      </w:r>
      <w:r>
        <w:rPr>
          <w:rFonts w:ascii="Times New Roman" w:hAnsi="Times New Roman"/>
          <w:b/>
          <w:i/>
          <w:spacing w:val="-2"/>
          <w:w w:val="110"/>
          <w:sz w:val="19"/>
        </w:rPr>
        <w:t>m</w:t>
      </w:r>
      <w:r>
        <w:rPr>
          <w:rFonts w:ascii="Arial" w:hAnsi="Arial"/>
          <w:i/>
          <w:spacing w:val="-2"/>
          <w:w w:val="110"/>
          <w:sz w:val="19"/>
        </w:rPr>
        <w:t>ə</w:t>
      </w:r>
      <w:r>
        <w:rPr>
          <w:rFonts w:ascii="Times New Roman" w:hAnsi="Times New Roman"/>
          <w:b/>
          <w:i/>
          <w:spacing w:val="-2"/>
          <w:w w:val="110"/>
          <w:sz w:val="19"/>
        </w:rPr>
        <w:t>hrum</w:t>
      </w:r>
    </w:p>
    <w:p>
      <w:pPr>
        <w:spacing w:line="124" w:lineRule="exact" w:before="35"/>
        <w:ind w:left="0" w:right="1110" w:firstLine="0"/>
        <w:jc w:val="right"/>
        <w:rPr>
          <w:b/>
          <w:sz w:val="15"/>
        </w:rPr>
      </w:pPr>
      <w:r>
        <w:rPr>
          <w:b/>
          <w:color w:val="0000FF"/>
          <w:spacing w:val="-2"/>
          <w:w w:val="105"/>
          <w:sz w:val="15"/>
          <w:u w:val="single" w:color="0000FF"/>
        </w:rPr>
        <w:t>[240]</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edilm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6"/>
          <w:w w:val="110"/>
          <w:sz w:val="19"/>
        </w:rPr>
        <w:t> </w:t>
      </w:r>
      <w:r>
        <w:rPr>
          <w:rFonts w:ascii="Times New Roman" w:hAnsi="Times New Roman"/>
          <w:b/>
          <w:i/>
          <w:w w:val="110"/>
          <w:sz w:val="19"/>
        </w:rPr>
        <w:t>v</w:t>
      </w:r>
      <w:r>
        <w:rPr>
          <w:rFonts w:ascii="Arial" w:hAnsi="Arial"/>
          <w:i/>
          <w:w w:val="110"/>
          <w:sz w:val="19"/>
        </w:rPr>
        <w:t>ə</w:t>
      </w:r>
      <w:r>
        <w:rPr>
          <w:rFonts w:ascii="Arial" w:hAnsi="Arial"/>
          <w:i/>
          <w:spacing w:val="-5"/>
          <w:w w:val="110"/>
          <w:sz w:val="19"/>
        </w:rPr>
        <w:t> </w:t>
      </w:r>
      <w:r>
        <w:rPr>
          <w:rFonts w:ascii="Times New Roman" w:hAnsi="Times New Roman"/>
          <w:b/>
          <w:i/>
          <w:w w:val="110"/>
          <w:sz w:val="19"/>
        </w:rPr>
        <w:t>ya</w:t>
      </w:r>
      <w:r>
        <w:rPr>
          <w:rFonts w:ascii="Times New Roman" w:hAnsi="Times New Roman"/>
          <w:b/>
          <w:i/>
          <w:spacing w:val="1"/>
          <w:w w:val="110"/>
          <w:sz w:val="19"/>
        </w:rPr>
        <w:t> </w:t>
      </w:r>
      <w:r>
        <w:rPr>
          <w:rFonts w:ascii="Times New Roman" w:hAnsi="Times New Roman"/>
          <w:b/>
          <w:i/>
          <w:w w:val="110"/>
          <w:sz w:val="19"/>
        </w:rPr>
        <w:t>edilm</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5"/>
          <w:w w:val="110"/>
          <w:sz w:val="19"/>
        </w:rPr>
        <w:t> </w:t>
      </w:r>
      <w:r>
        <w:rPr>
          <w:rFonts w:ascii="Times New Roman" w:hAnsi="Times New Roman"/>
          <w:b/>
          <w:i/>
          <w:w w:val="110"/>
          <w:sz w:val="19"/>
        </w:rPr>
        <w:t>üç ild</w:t>
      </w:r>
      <w:r>
        <w:rPr>
          <w:rFonts w:ascii="Arial" w:hAnsi="Arial"/>
          <w:i/>
          <w:w w:val="110"/>
          <w:sz w:val="19"/>
        </w:rPr>
        <w:t>ə</w:t>
      </w:r>
      <w:r>
        <w:rPr>
          <w:rFonts w:ascii="Times New Roman" w:hAnsi="Times New Roman"/>
          <w:b/>
          <w:i/>
          <w:w w:val="110"/>
          <w:sz w:val="19"/>
        </w:rPr>
        <w:t>n be</w:t>
      </w:r>
      <w:r>
        <w:rPr>
          <w:rFonts w:ascii="Arial" w:hAnsi="Arial"/>
          <w:i/>
          <w:w w:val="110"/>
          <w:sz w:val="19"/>
        </w:rPr>
        <w:t>ş</w:t>
      </w:r>
      <w:r>
        <w:rPr>
          <w:rFonts w:ascii="Arial" w:hAnsi="Arial"/>
          <w:i/>
          <w:spacing w:val="-5"/>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1"/>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5"/>
          <w:w w:val="110"/>
          <w:sz w:val="19"/>
        </w:rPr>
        <w:t> </w:t>
      </w:r>
      <w:r>
        <w:rPr>
          <w:rFonts w:ascii="Times New Roman" w:hAnsi="Times New Roman"/>
          <w:b/>
          <w:i/>
          <w:w w:val="110"/>
          <w:sz w:val="19"/>
        </w:rPr>
        <w:t>azadlıqdan m</w:t>
      </w:r>
      <w:r>
        <w:rPr>
          <w:rFonts w:ascii="Arial" w:hAnsi="Arial"/>
          <w:i/>
          <w:w w:val="110"/>
          <w:sz w:val="19"/>
        </w:rPr>
        <w:t>ə</w:t>
      </w:r>
      <w:r>
        <w:rPr>
          <w:rFonts w:ascii="Times New Roman" w:hAnsi="Times New Roman"/>
          <w:b/>
          <w:i/>
          <w:w w:val="110"/>
          <w:sz w:val="19"/>
        </w:rPr>
        <w:t>hrum etm</w:t>
      </w:r>
      <w:r>
        <w:rPr>
          <w:rFonts w:ascii="Arial" w:hAnsi="Arial"/>
          <w:i/>
          <w:w w:val="110"/>
          <w:sz w:val="19"/>
        </w:rPr>
        <w:t>ə</w:t>
      </w:r>
      <w:r>
        <w:rPr>
          <w:rFonts w:ascii="Arial" w:hAnsi="Arial"/>
          <w:i/>
          <w:spacing w:val="-5"/>
          <w:w w:val="110"/>
          <w:sz w:val="19"/>
        </w:rPr>
        <w:t> </w:t>
      </w:r>
      <w:r>
        <w:rPr>
          <w:rFonts w:ascii="Times New Roman" w:hAnsi="Times New Roman"/>
          <w:b/>
          <w:i/>
          <w:w w:val="110"/>
          <w:sz w:val="19"/>
        </w:rPr>
        <w:t>il</w:t>
      </w:r>
      <w:r>
        <w:rPr>
          <w:rFonts w:ascii="Arial" w:hAnsi="Arial"/>
          <w:i/>
          <w:w w:val="110"/>
          <w:sz w:val="19"/>
        </w:rPr>
        <w:t>ə</w:t>
      </w:r>
      <w:r>
        <w:rPr>
          <w:rFonts w:ascii="Arial" w:hAnsi="Arial"/>
          <w:i/>
          <w:spacing w:val="-5"/>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ListParagraph"/>
        <w:numPr>
          <w:ilvl w:val="1"/>
          <w:numId w:val="116"/>
        </w:numPr>
        <w:tabs>
          <w:tab w:pos="1413" w:val="left" w:leader="none"/>
        </w:tabs>
        <w:spacing w:line="254" w:lineRule="auto" w:before="29" w:after="0"/>
        <w:ind w:left="100" w:right="99" w:firstLine="444"/>
        <w:jc w:val="both"/>
        <w:rPr>
          <w:sz w:val="19"/>
        </w:rPr>
      </w:pPr>
      <w:r>
        <w:rPr>
          <w:sz w:val="19"/>
        </w:rPr>
        <w:t>Qanunvericiliklə müəyyən edilmiş qaydada fəaliyyət qabiliyyəti olmayan hesab edilən, habelə qeyri-könüllü psixiatriya yardımı göstərilən və ya tibbi xarakterli məcburi tədbirlərə cəlb edilən şəxslər üzərində biotibbi eksperimentlər aparma -</w:t>
      </w:r>
    </w:p>
    <w:p>
      <w:pPr>
        <w:spacing w:line="215" w:lineRule="exact" w:before="0"/>
        <w:ind w:left="544" w:right="0" w:firstLine="0"/>
        <w:jc w:val="both"/>
        <w:rPr>
          <w:sz w:val="19"/>
        </w:rPr>
      </w:pPr>
      <w:r>
        <w:rPr>
          <w:rFonts w:ascii="Times New Roman" w:hAnsi="Times New Roman"/>
          <w:b/>
          <w:i/>
          <w:w w:val="105"/>
          <w:sz w:val="19"/>
        </w:rPr>
        <w:t>min</w:t>
      </w:r>
      <w:r>
        <w:rPr>
          <w:rFonts w:ascii="Times New Roman" w:hAnsi="Times New Roman"/>
          <w:b/>
          <w:i/>
          <w:spacing w:val="4"/>
          <w:w w:val="105"/>
          <w:sz w:val="19"/>
        </w:rPr>
        <w:t> </w:t>
      </w:r>
      <w:r>
        <w:rPr>
          <w:rFonts w:ascii="Times New Roman" w:hAnsi="Times New Roman"/>
          <w:b/>
          <w:i/>
          <w:w w:val="105"/>
          <w:sz w:val="19"/>
        </w:rPr>
        <w:t>be</w:t>
      </w:r>
      <w:r>
        <w:rPr>
          <w:rFonts w:ascii="Arial" w:hAnsi="Arial"/>
          <w:i/>
          <w:w w:val="105"/>
          <w:sz w:val="19"/>
        </w:rPr>
        <w:t>ş</w:t>
      </w:r>
      <w:r>
        <w:rPr>
          <w:rFonts w:ascii="Arial" w:hAnsi="Arial"/>
          <w:i/>
          <w:spacing w:val="-1"/>
          <w:w w:val="105"/>
          <w:sz w:val="19"/>
        </w:rPr>
        <w:t> </w:t>
      </w:r>
      <w:r>
        <w:rPr>
          <w:rFonts w:ascii="Times New Roman" w:hAnsi="Times New Roman"/>
          <w:b/>
          <w:i/>
          <w:w w:val="105"/>
          <w:sz w:val="19"/>
        </w:rPr>
        <w:t>yüz</w:t>
      </w:r>
      <w:r>
        <w:rPr>
          <w:rFonts w:ascii="Times New Roman" w:hAnsi="Times New Roman"/>
          <w:b/>
          <w:i/>
          <w:spacing w:val="6"/>
          <w:w w:val="105"/>
          <w:sz w:val="19"/>
        </w:rPr>
        <w:t> </w:t>
      </w:r>
      <w:r>
        <w:rPr>
          <w:rFonts w:ascii="Times New Roman" w:hAnsi="Times New Roman"/>
          <w:b/>
          <w:i/>
          <w:w w:val="105"/>
          <w:sz w:val="19"/>
        </w:rPr>
        <w:t>manatdan</w:t>
      </w:r>
      <w:r>
        <w:rPr>
          <w:rFonts w:ascii="Times New Roman" w:hAnsi="Times New Roman"/>
          <w:b/>
          <w:i/>
          <w:spacing w:val="4"/>
          <w:w w:val="105"/>
          <w:sz w:val="19"/>
        </w:rPr>
        <w:t> </w:t>
      </w:r>
      <w:r>
        <w:rPr>
          <w:rFonts w:ascii="Times New Roman" w:hAnsi="Times New Roman"/>
          <w:b/>
          <w:i/>
          <w:w w:val="105"/>
          <w:sz w:val="19"/>
        </w:rPr>
        <w:t>iki</w:t>
      </w:r>
      <w:r>
        <w:rPr>
          <w:rFonts w:ascii="Times New Roman" w:hAnsi="Times New Roman"/>
          <w:b/>
          <w:i/>
          <w:spacing w:val="5"/>
          <w:w w:val="105"/>
          <w:sz w:val="19"/>
        </w:rPr>
        <w:t> </w:t>
      </w:r>
      <w:r>
        <w:rPr>
          <w:rFonts w:ascii="Times New Roman" w:hAnsi="Times New Roman"/>
          <w:b/>
          <w:i/>
          <w:w w:val="105"/>
          <w:sz w:val="19"/>
        </w:rPr>
        <w:t>min</w:t>
      </w:r>
      <w:r>
        <w:rPr>
          <w:rFonts w:ascii="Times New Roman" w:hAnsi="Times New Roman"/>
          <w:b/>
          <w:i/>
          <w:spacing w:val="33"/>
          <w:w w:val="105"/>
          <w:sz w:val="19"/>
        </w:rPr>
        <w:t>  </w:t>
      </w:r>
      <w:r>
        <w:rPr>
          <w:w w:val="105"/>
          <w:sz w:val="19"/>
        </w:rPr>
        <w:t>manatadək</w:t>
      </w:r>
      <w:r>
        <w:rPr>
          <w:spacing w:val="8"/>
          <w:w w:val="105"/>
          <w:sz w:val="19"/>
        </w:rPr>
        <w:t> </w:t>
      </w:r>
      <w:r>
        <w:rPr>
          <w:w w:val="105"/>
          <w:sz w:val="19"/>
        </w:rPr>
        <w:t>miqdarda</w:t>
      </w:r>
      <w:r>
        <w:rPr>
          <w:spacing w:val="7"/>
          <w:w w:val="105"/>
          <w:sz w:val="19"/>
        </w:rPr>
        <w:t> </w:t>
      </w:r>
      <w:r>
        <w:rPr>
          <w:w w:val="105"/>
          <w:sz w:val="19"/>
        </w:rPr>
        <w:t>cərimə</w:t>
      </w:r>
      <w:r>
        <w:rPr>
          <w:spacing w:val="7"/>
          <w:w w:val="105"/>
          <w:sz w:val="19"/>
        </w:rPr>
        <w:t> </w:t>
      </w:r>
      <w:r>
        <w:rPr>
          <w:w w:val="105"/>
          <w:sz w:val="19"/>
        </w:rPr>
        <w:t>və</w:t>
      </w:r>
      <w:r>
        <w:rPr>
          <w:spacing w:val="8"/>
          <w:w w:val="105"/>
          <w:sz w:val="19"/>
        </w:rPr>
        <w:t> </w:t>
      </w:r>
      <w:r>
        <w:rPr>
          <w:w w:val="105"/>
          <w:sz w:val="19"/>
        </w:rPr>
        <w:t>ya</w:t>
      </w:r>
      <w:r>
        <w:rPr>
          <w:spacing w:val="7"/>
          <w:w w:val="105"/>
          <w:sz w:val="19"/>
        </w:rPr>
        <w:t> </w:t>
      </w:r>
      <w:r>
        <w:rPr>
          <w:w w:val="105"/>
          <w:sz w:val="19"/>
        </w:rPr>
        <w:t>2</w:t>
      </w:r>
      <w:r>
        <w:rPr>
          <w:spacing w:val="8"/>
          <w:w w:val="105"/>
          <w:sz w:val="19"/>
        </w:rPr>
        <w:t> </w:t>
      </w:r>
      <w:r>
        <w:rPr>
          <w:w w:val="105"/>
          <w:sz w:val="19"/>
        </w:rPr>
        <w:t>ilədək</w:t>
      </w:r>
      <w:r>
        <w:rPr>
          <w:spacing w:val="7"/>
          <w:w w:val="105"/>
          <w:sz w:val="19"/>
        </w:rPr>
        <w:t> </w:t>
      </w:r>
      <w:r>
        <w:rPr>
          <w:w w:val="105"/>
          <w:sz w:val="19"/>
        </w:rPr>
        <w:t>müddətə</w:t>
      </w:r>
      <w:r>
        <w:rPr>
          <w:spacing w:val="8"/>
          <w:w w:val="105"/>
          <w:sz w:val="19"/>
        </w:rPr>
        <w:t> </w:t>
      </w:r>
      <w:r>
        <w:rPr>
          <w:w w:val="105"/>
          <w:sz w:val="19"/>
        </w:rPr>
        <w:t>islah</w:t>
      </w:r>
      <w:r>
        <w:rPr>
          <w:spacing w:val="7"/>
          <w:w w:val="105"/>
          <w:sz w:val="19"/>
        </w:rPr>
        <w:t> </w:t>
      </w:r>
      <w:r>
        <w:rPr>
          <w:spacing w:val="-2"/>
          <w:w w:val="105"/>
          <w:sz w:val="19"/>
        </w:rPr>
        <w:t>işləri</w:t>
      </w:r>
    </w:p>
    <w:p>
      <w:pPr>
        <w:pStyle w:val="BodyText"/>
        <w:spacing w:line="261" w:lineRule="auto" w:before="13"/>
        <w:ind w:left="100" w:right="101"/>
        <w:jc w:val="both"/>
        <w:rPr>
          <w:b/>
          <w:position w:val="13"/>
          <w:sz w:val="15"/>
        </w:rPr>
      </w:pPr>
      <w:r>
        <w:rPr/>
        <w:t>və ya iki ilədək müddətə müəyyən vəzifə tutma və ya müəyyən fəaliyyətlə məşğul olma hüququndan</w:t>
      </w:r>
      <w:r>
        <w:rPr>
          <w:spacing w:val="40"/>
        </w:rPr>
        <w:t> </w:t>
      </w:r>
      <w:r>
        <w:rPr/>
        <w:t>məhrum</w:t>
      </w:r>
      <w:r>
        <w:rPr>
          <w:spacing w:val="40"/>
        </w:rPr>
        <w:t> </w:t>
      </w:r>
      <w:r>
        <w:rPr/>
        <w:t>edilməklə</w:t>
      </w:r>
      <w:r>
        <w:rPr>
          <w:spacing w:val="40"/>
        </w:rPr>
        <w:t> </w:t>
      </w:r>
      <w:r>
        <w:rPr/>
        <w:t>və</w:t>
      </w:r>
      <w:r>
        <w:rPr>
          <w:spacing w:val="40"/>
        </w:rPr>
        <w:t> </w:t>
      </w:r>
      <w:r>
        <w:rPr/>
        <w:t>ya</w:t>
      </w:r>
      <w:r>
        <w:rPr>
          <w:spacing w:val="40"/>
        </w:rPr>
        <w:t> </w:t>
      </w:r>
      <w:r>
        <w:rPr/>
        <w:t>edilməməklə</w:t>
      </w:r>
      <w:r>
        <w:rPr>
          <w:spacing w:val="40"/>
        </w:rPr>
        <w:t> </w:t>
      </w:r>
      <w:r>
        <w:rPr/>
        <w:t>iki</w:t>
      </w:r>
      <w:r>
        <w:rPr>
          <w:spacing w:val="40"/>
        </w:rPr>
        <w:t> </w:t>
      </w:r>
      <w:r>
        <w:rPr/>
        <w:t>ildən</w:t>
      </w:r>
      <w:r>
        <w:rPr>
          <w:spacing w:val="40"/>
        </w:rPr>
        <w:t> </w:t>
      </w:r>
      <w:r>
        <w:rPr/>
        <w:t>beş</w:t>
      </w:r>
      <w:r>
        <w:rPr>
          <w:spacing w:val="40"/>
        </w:rPr>
        <w:t> </w:t>
      </w:r>
      <w:r>
        <w:rPr/>
        <w:t>ilədək</w:t>
      </w:r>
      <w:r>
        <w:rPr>
          <w:spacing w:val="40"/>
        </w:rPr>
        <w:t> </w:t>
      </w:r>
      <w:r>
        <w:rPr/>
        <w:t>müddətə</w:t>
      </w:r>
      <w:r>
        <w:rPr>
          <w:spacing w:val="40"/>
        </w:rPr>
        <w:t> </w:t>
      </w:r>
      <w:r>
        <w:rPr/>
        <w:t>azadlıqdan məhrum etmə ilə cəzalandırılır. </w:t>
      </w:r>
      <w:r>
        <w:rPr>
          <w:b/>
          <w:color w:val="0000FF"/>
          <w:position w:val="13"/>
          <w:sz w:val="15"/>
          <w:u w:val="single" w:color="0000FF"/>
        </w:rPr>
        <w:t>[241]</w:t>
      </w:r>
    </w:p>
    <w:p>
      <w:pPr>
        <w:pStyle w:val="ListParagraph"/>
        <w:numPr>
          <w:ilvl w:val="1"/>
          <w:numId w:val="116"/>
        </w:numPr>
        <w:tabs>
          <w:tab w:pos="1522" w:val="left" w:leader="none"/>
        </w:tabs>
        <w:spacing w:line="254" w:lineRule="auto" w:before="0" w:after="0"/>
        <w:ind w:left="100" w:right="101" w:firstLine="444"/>
        <w:jc w:val="both"/>
        <w:rPr>
          <w:sz w:val="19"/>
        </w:rPr>
      </w:pPr>
      <w:r>
        <w:rPr>
          <w:sz w:val="19"/>
        </w:rPr>
        <w:t>Psixi pozuntunun müalicəsində qarşısıalınmaz nəticə doğuran cərrahiyyə üsullarından istifadə etmə -</w:t>
      </w:r>
    </w:p>
    <w:p>
      <w:pPr>
        <w:spacing w:line="215" w:lineRule="exact" w:before="0"/>
        <w:ind w:left="544" w:right="0" w:firstLine="0"/>
        <w:jc w:val="both"/>
        <w:rPr>
          <w:sz w:val="19"/>
        </w:rPr>
      </w:pPr>
      <w:r>
        <w:rPr>
          <w:rFonts w:ascii="Times New Roman" w:hAnsi="Times New Roman"/>
          <w:b/>
          <w:i/>
          <w:w w:val="105"/>
          <w:sz w:val="19"/>
        </w:rPr>
        <w:t>min</w:t>
      </w:r>
      <w:r>
        <w:rPr>
          <w:rFonts w:ascii="Times New Roman" w:hAnsi="Times New Roman"/>
          <w:b/>
          <w:i/>
          <w:spacing w:val="-11"/>
          <w:w w:val="105"/>
          <w:sz w:val="19"/>
        </w:rPr>
        <w:t> </w:t>
      </w:r>
      <w:r>
        <w:rPr>
          <w:rFonts w:ascii="Times New Roman" w:hAnsi="Times New Roman"/>
          <w:b/>
          <w:i/>
          <w:w w:val="105"/>
          <w:sz w:val="19"/>
        </w:rPr>
        <w:t>be</w:t>
      </w:r>
      <w:r>
        <w:rPr>
          <w:rFonts w:ascii="Arial" w:hAnsi="Arial"/>
          <w:i/>
          <w:w w:val="105"/>
          <w:sz w:val="19"/>
        </w:rPr>
        <w:t>ş</w:t>
      </w:r>
      <w:r>
        <w:rPr>
          <w:rFonts w:ascii="Arial" w:hAnsi="Arial"/>
          <w:i/>
          <w:spacing w:val="-14"/>
          <w:w w:val="105"/>
          <w:sz w:val="19"/>
        </w:rPr>
        <w:t> </w:t>
      </w:r>
      <w:r>
        <w:rPr>
          <w:rFonts w:ascii="Times New Roman" w:hAnsi="Times New Roman"/>
          <w:b/>
          <w:i/>
          <w:w w:val="105"/>
          <w:sz w:val="19"/>
        </w:rPr>
        <w:t>yüz</w:t>
      </w:r>
      <w:r>
        <w:rPr>
          <w:rFonts w:ascii="Times New Roman" w:hAnsi="Times New Roman"/>
          <w:b/>
          <w:i/>
          <w:spacing w:val="-9"/>
          <w:w w:val="105"/>
          <w:sz w:val="19"/>
        </w:rPr>
        <w:t> </w:t>
      </w:r>
      <w:r>
        <w:rPr>
          <w:rFonts w:ascii="Times New Roman" w:hAnsi="Times New Roman"/>
          <w:b/>
          <w:i/>
          <w:w w:val="105"/>
          <w:sz w:val="19"/>
        </w:rPr>
        <w:t>manatdan</w:t>
      </w:r>
      <w:r>
        <w:rPr>
          <w:rFonts w:ascii="Times New Roman" w:hAnsi="Times New Roman"/>
          <w:b/>
          <w:i/>
          <w:spacing w:val="-10"/>
          <w:w w:val="105"/>
          <w:sz w:val="19"/>
        </w:rPr>
        <w:t> </w:t>
      </w:r>
      <w:r>
        <w:rPr>
          <w:rFonts w:ascii="Times New Roman" w:hAnsi="Times New Roman"/>
          <w:b/>
          <w:i/>
          <w:w w:val="105"/>
          <w:sz w:val="19"/>
        </w:rPr>
        <w:t>iki</w:t>
      </w:r>
      <w:r>
        <w:rPr>
          <w:rFonts w:ascii="Times New Roman" w:hAnsi="Times New Roman"/>
          <w:b/>
          <w:i/>
          <w:spacing w:val="-9"/>
          <w:w w:val="105"/>
          <w:sz w:val="19"/>
        </w:rPr>
        <w:t> </w:t>
      </w:r>
      <w:r>
        <w:rPr>
          <w:rFonts w:ascii="Times New Roman" w:hAnsi="Times New Roman"/>
          <w:b/>
          <w:i/>
          <w:w w:val="105"/>
          <w:sz w:val="19"/>
        </w:rPr>
        <w:t>min</w:t>
      </w:r>
      <w:r>
        <w:rPr>
          <w:rFonts w:ascii="Times New Roman" w:hAnsi="Times New Roman"/>
          <w:b/>
          <w:i/>
          <w:spacing w:val="78"/>
          <w:w w:val="150"/>
          <w:sz w:val="19"/>
        </w:rPr>
        <w:t> </w:t>
      </w:r>
      <w:r>
        <w:rPr>
          <w:w w:val="105"/>
          <w:sz w:val="19"/>
        </w:rPr>
        <w:t>manatadək</w:t>
      </w:r>
      <w:r>
        <w:rPr>
          <w:spacing w:val="-10"/>
          <w:w w:val="105"/>
          <w:sz w:val="19"/>
        </w:rPr>
        <w:t> </w:t>
      </w:r>
      <w:r>
        <w:rPr>
          <w:w w:val="105"/>
          <w:sz w:val="19"/>
        </w:rPr>
        <w:t>miqdarda</w:t>
      </w:r>
      <w:r>
        <w:rPr>
          <w:spacing w:val="-9"/>
          <w:w w:val="105"/>
          <w:sz w:val="19"/>
        </w:rPr>
        <w:t> </w:t>
      </w:r>
      <w:r>
        <w:rPr>
          <w:w w:val="105"/>
          <w:sz w:val="19"/>
        </w:rPr>
        <w:t>cərimə</w:t>
      </w:r>
      <w:r>
        <w:rPr>
          <w:spacing w:val="-10"/>
          <w:w w:val="105"/>
          <w:sz w:val="19"/>
        </w:rPr>
        <w:t> </w:t>
      </w:r>
      <w:r>
        <w:rPr>
          <w:w w:val="105"/>
          <w:sz w:val="19"/>
        </w:rPr>
        <w:t>və</w:t>
      </w:r>
      <w:r>
        <w:rPr>
          <w:spacing w:val="-10"/>
          <w:w w:val="105"/>
          <w:sz w:val="19"/>
        </w:rPr>
        <w:t> </w:t>
      </w:r>
      <w:r>
        <w:rPr>
          <w:w w:val="105"/>
          <w:sz w:val="19"/>
        </w:rPr>
        <w:t>ya</w:t>
      </w:r>
      <w:r>
        <w:rPr>
          <w:spacing w:val="-9"/>
          <w:w w:val="105"/>
          <w:sz w:val="19"/>
        </w:rPr>
        <w:t> </w:t>
      </w:r>
      <w:r>
        <w:rPr>
          <w:w w:val="105"/>
          <w:sz w:val="19"/>
        </w:rPr>
        <w:t>iki</w:t>
      </w:r>
      <w:r>
        <w:rPr>
          <w:spacing w:val="-10"/>
          <w:w w:val="105"/>
          <w:sz w:val="19"/>
        </w:rPr>
        <w:t> </w:t>
      </w:r>
      <w:r>
        <w:rPr>
          <w:w w:val="105"/>
          <w:sz w:val="19"/>
        </w:rPr>
        <w:t>ilədək</w:t>
      </w:r>
      <w:r>
        <w:rPr>
          <w:spacing w:val="-9"/>
          <w:w w:val="105"/>
          <w:sz w:val="19"/>
        </w:rPr>
        <w:t> </w:t>
      </w:r>
      <w:r>
        <w:rPr>
          <w:w w:val="105"/>
          <w:sz w:val="19"/>
        </w:rPr>
        <w:t>müddətə</w:t>
      </w:r>
      <w:r>
        <w:rPr>
          <w:spacing w:val="-10"/>
          <w:w w:val="105"/>
          <w:sz w:val="19"/>
        </w:rPr>
        <w:t> </w:t>
      </w:r>
      <w:r>
        <w:rPr>
          <w:w w:val="105"/>
          <w:sz w:val="19"/>
        </w:rPr>
        <w:t>islah</w:t>
      </w:r>
      <w:r>
        <w:rPr>
          <w:spacing w:val="-10"/>
          <w:w w:val="105"/>
          <w:sz w:val="19"/>
        </w:rPr>
        <w:t> </w:t>
      </w:r>
      <w:r>
        <w:rPr>
          <w:spacing w:val="-2"/>
          <w:w w:val="105"/>
          <w:sz w:val="19"/>
        </w:rPr>
        <w:t>işləri</w:t>
      </w:r>
    </w:p>
    <w:p>
      <w:pPr>
        <w:pStyle w:val="BodyText"/>
        <w:spacing w:line="261" w:lineRule="auto" w:before="4"/>
        <w:ind w:left="100" w:right="99"/>
        <w:jc w:val="both"/>
        <w:rPr>
          <w:b/>
          <w:position w:val="13"/>
          <w:sz w:val="15"/>
        </w:rPr>
      </w:pPr>
      <w:r>
        <w:rPr/>
        <w:t>və ya üç ilədək müddətə müəyyən vəzifə tutma və ya müəyyən fəaliyyətlə məşğul olma</w:t>
      </w:r>
      <w:r>
        <w:rPr>
          <w:spacing w:val="40"/>
        </w:rPr>
        <w:t> </w:t>
      </w:r>
      <w:r>
        <w:rPr/>
        <w:t>hüququndan məhrum edilməklə və ya edilməməklə üç ilədək müddətə azadlıqdan məhrum etmə ilə cəzalandırılır. </w:t>
      </w:r>
      <w:r>
        <w:rPr>
          <w:b/>
          <w:color w:val="0000FF"/>
          <w:position w:val="13"/>
          <w:sz w:val="15"/>
          <w:u w:val="single" w:color="0000FF"/>
        </w:rPr>
        <w:t>[242]</w:t>
      </w:r>
    </w:p>
    <w:p>
      <w:pPr>
        <w:pStyle w:val="BodyText"/>
        <w:spacing w:before="5"/>
        <w:rPr>
          <w:b/>
        </w:rPr>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1</w:t>
      </w:r>
      <w:r>
        <w:rPr>
          <w:spacing w:val="-66"/>
          <w:sz w:val="19"/>
        </w:rPr>
        <w:t> </w:t>
      </w:r>
      <w:r>
        <w:rPr>
          <w:sz w:val="19"/>
        </w:rPr>
        <w:t>3</w:t>
      </w:r>
      <w:r>
        <w:rPr>
          <w:spacing w:val="-66"/>
          <w:sz w:val="19"/>
        </w:rPr>
        <w:t> </w:t>
      </w:r>
      <w:r>
        <w:rPr>
          <w:sz w:val="19"/>
        </w:rPr>
        <w:t>9</w:t>
      </w:r>
      <w:r>
        <w:rPr>
          <w:spacing w:val="-66"/>
          <w:sz w:val="19"/>
        </w:rPr>
        <w:t> </w:t>
      </w:r>
      <w:r>
        <w:rPr>
          <w:sz w:val="19"/>
        </w:rPr>
        <w:t>.</w:t>
      </w:r>
      <w:r>
        <w:rPr>
          <w:spacing w:val="12"/>
          <w:sz w:val="19"/>
        </w:rPr>
        <w:t> </w:t>
      </w:r>
      <w:r>
        <w:rPr>
          <w:b/>
          <w:sz w:val="19"/>
        </w:rPr>
        <w:t>Zöhrəvi</w:t>
      </w:r>
      <w:r>
        <w:rPr>
          <w:b/>
          <w:spacing w:val="3"/>
          <w:sz w:val="19"/>
        </w:rPr>
        <w:t> </w:t>
      </w:r>
      <w:r>
        <w:rPr>
          <w:b/>
          <w:sz w:val="19"/>
        </w:rPr>
        <w:t>xəstəlikləri</w:t>
      </w:r>
      <w:r>
        <w:rPr>
          <w:b/>
          <w:spacing w:val="2"/>
          <w:sz w:val="19"/>
        </w:rPr>
        <w:t> </w:t>
      </w:r>
      <w:r>
        <w:rPr>
          <w:b/>
          <w:spacing w:val="-2"/>
          <w:sz w:val="19"/>
        </w:rPr>
        <w:t>yayma</w:t>
      </w:r>
    </w:p>
    <w:p>
      <w:pPr>
        <w:pStyle w:val="BodyText"/>
        <w:spacing w:before="25"/>
        <w:rPr>
          <w:b/>
        </w:rPr>
      </w:pPr>
    </w:p>
    <w:p>
      <w:pPr>
        <w:pStyle w:val="ListParagraph"/>
        <w:numPr>
          <w:ilvl w:val="1"/>
          <w:numId w:val="117"/>
        </w:numPr>
        <w:tabs>
          <w:tab w:pos="1469" w:val="left" w:leader="none"/>
        </w:tabs>
        <w:spacing w:line="254" w:lineRule="auto" w:before="1" w:after="0"/>
        <w:ind w:left="100" w:right="101" w:firstLine="444"/>
        <w:jc w:val="left"/>
        <w:rPr>
          <w:sz w:val="19"/>
        </w:rPr>
      </w:pPr>
      <w:r>
        <w:rPr>
          <w:sz w:val="19"/>
        </w:rPr>
        <w:t>Özündə</w:t>
      </w:r>
      <w:r>
        <w:rPr>
          <w:spacing w:val="73"/>
          <w:w w:val="150"/>
          <w:sz w:val="19"/>
        </w:rPr>
        <w:t> </w:t>
      </w:r>
      <w:r>
        <w:rPr>
          <w:sz w:val="19"/>
        </w:rPr>
        <w:t>zöhrəvi</w:t>
      </w:r>
      <w:r>
        <w:rPr>
          <w:spacing w:val="73"/>
          <w:w w:val="150"/>
          <w:sz w:val="19"/>
        </w:rPr>
        <w:t> </w:t>
      </w:r>
      <w:r>
        <w:rPr>
          <w:sz w:val="19"/>
        </w:rPr>
        <w:t>xəstəlik</w:t>
      </w:r>
      <w:r>
        <w:rPr>
          <w:spacing w:val="73"/>
          <w:w w:val="150"/>
          <w:sz w:val="19"/>
        </w:rPr>
        <w:t> </w:t>
      </w:r>
      <w:r>
        <w:rPr>
          <w:sz w:val="19"/>
        </w:rPr>
        <w:t>olduğunu</w:t>
      </w:r>
      <w:r>
        <w:rPr>
          <w:spacing w:val="73"/>
          <w:w w:val="150"/>
          <w:sz w:val="19"/>
        </w:rPr>
        <w:t> </w:t>
      </w:r>
      <w:r>
        <w:rPr>
          <w:sz w:val="19"/>
        </w:rPr>
        <w:t>bilən</w:t>
      </w:r>
      <w:r>
        <w:rPr>
          <w:spacing w:val="73"/>
          <w:w w:val="150"/>
          <w:sz w:val="19"/>
        </w:rPr>
        <w:t> </w:t>
      </w:r>
      <w:r>
        <w:rPr>
          <w:sz w:val="19"/>
        </w:rPr>
        <w:t>şəxsin</w:t>
      </w:r>
      <w:r>
        <w:rPr>
          <w:spacing w:val="73"/>
          <w:w w:val="150"/>
          <w:sz w:val="19"/>
        </w:rPr>
        <w:t> </w:t>
      </w:r>
      <w:r>
        <w:rPr>
          <w:sz w:val="19"/>
        </w:rPr>
        <w:t>bu</w:t>
      </w:r>
      <w:r>
        <w:rPr>
          <w:spacing w:val="73"/>
          <w:w w:val="150"/>
          <w:sz w:val="19"/>
        </w:rPr>
        <w:t> </w:t>
      </w:r>
      <w:r>
        <w:rPr>
          <w:sz w:val="19"/>
        </w:rPr>
        <w:t>xəstəliyi</w:t>
      </w:r>
      <w:r>
        <w:rPr>
          <w:spacing w:val="73"/>
          <w:w w:val="150"/>
          <w:sz w:val="19"/>
        </w:rPr>
        <w:t> </w:t>
      </w:r>
      <w:r>
        <w:rPr>
          <w:sz w:val="19"/>
        </w:rPr>
        <w:t>başqa</w:t>
      </w:r>
      <w:r>
        <w:rPr>
          <w:spacing w:val="73"/>
          <w:w w:val="150"/>
          <w:sz w:val="19"/>
        </w:rPr>
        <w:t> </w:t>
      </w:r>
      <w:r>
        <w:rPr>
          <w:sz w:val="19"/>
        </w:rPr>
        <w:t>şəxsə </w:t>
      </w:r>
      <w:r>
        <w:rPr>
          <w:spacing w:val="-2"/>
          <w:sz w:val="19"/>
        </w:rPr>
        <w:t>yoluxdurması—</w:t>
      </w:r>
    </w:p>
    <w:p>
      <w:pPr>
        <w:spacing w:line="215" w:lineRule="exact" w:before="0"/>
        <w:ind w:left="544" w:right="0" w:firstLine="0"/>
        <w:jc w:val="left"/>
        <w:rPr>
          <w:sz w:val="19"/>
        </w:rPr>
      </w:pPr>
      <w:r>
        <w:rPr>
          <w:rFonts w:ascii="Times New Roman" w:hAnsi="Times New Roman"/>
          <w:b/>
          <w:i/>
          <w:w w:val="105"/>
          <w:sz w:val="19"/>
        </w:rPr>
        <w:t>iki</w:t>
      </w:r>
      <w:r>
        <w:rPr>
          <w:rFonts w:ascii="Times New Roman" w:hAnsi="Times New Roman"/>
          <w:b/>
          <w:i/>
          <w:spacing w:val="21"/>
          <w:w w:val="105"/>
          <w:sz w:val="19"/>
        </w:rPr>
        <w:t> </w:t>
      </w:r>
      <w:r>
        <w:rPr>
          <w:rFonts w:ascii="Times New Roman" w:hAnsi="Times New Roman"/>
          <w:b/>
          <w:i/>
          <w:w w:val="105"/>
          <w:sz w:val="19"/>
        </w:rPr>
        <w:t>min</w:t>
      </w:r>
      <w:r>
        <w:rPr>
          <w:rFonts w:ascii="Times New Roman" w:hAnsi="Times New Roman"/>
          <w:b/>
          <w:i/>
          <w:spacing w:val="21"/>
          <w:w w:val="105"/>
          <w:sz w:val="19"/>
        </w:rPr>
        <w:t> </w:t>
      </w:r>
      <w:r>
        <w:rPr>
          <w:rFonts w:ascii="Times New Roman" w:hAnsi="Times New Roman"/>
          <w:b/>
          <w:i/>
          <w:w w:val="105"/>
          <w:sz w:val="19"/>
        </w:rPr>
        <w:t>be</w:t>
      </w:r>
      <w:r>
        <w:rPr>
          <w:rFonts w:ascii="Arial" w:hAnsi="Arial"/>
          <w:i/>
          <w:w w:val="105"/>
          <w:sz w:val="19"/>
        </w:rPr>
        <w:t>ş</w:t>
      </w:r>
      <w:r>
        <w:rPr>
          <w:rFonts w:ascii="Arial" w:hAnsi="Arial"/>
          <w:i/>
          <w:spacing w:val="16"/>
          <w:w w:val="105"/>
          <w:sz w:val="19"/>
        </w:rPr>
        <w:t> </w:t>
      </w:r>
      <w:r>
        <w:rPr>
          <w:rFonts w:ascii="Times New Roman" w:hAnsi="Times New Roman"/>
          <w:b/>
          <w:i/>
          <w:w w:val="105"/>
          <w:sz w:val="19"/>
        </w:rPr>
        <w:t>yüz</w:t>
      </w:r>
      <w:r>
        <w:rPr>
          <w:rFonts w:ascii="Times New Roman" w:hAnsi="Times New Roman"/>
          <w:b/>
          <w:i/>
          <w:spacing w:val="22"/>
          <w:w w:val="105"/>
          <w:sz w:val="19"/>
        </w:rPr>
        <w:t> </w:t>
      </w:r>
      <w:r>
        <w:rPr>
          <w:rFonts w:ascii="Times New Roman" w:hAnsi="Times New Roman"/>
          <w:b/>
          <w:i/>
          <w:w w:val="105"/>
          <w:sz w:val="19"/>
        </w:rPr>
        <w:t>manatdan</w:t>
      </w:r>
      <w:r>
        <w:rPr>
          <w:rFonts w:ascii="Times New Roman" w:hAnsi="Times New Roman"/>
          <w:b/>
          <w:i/>
          <w:spacing w:val="20"/>
          <w:w w:val="105"/>
          <w:sz w:val="19"/>
        </w:rPr>
        <w:t> </w:t>
      </w:r>
      <w:r>
        <w:rPr>
          <w:rFonts w:ascii="Times New Roman" w:hAnsi="Times New Roman"/>
          <w:b/>
          <w:i/>
          <w:w w:val="105"/>
          <w:sz w:val="19"/>
        </w:rPr>
        <w:t>be</w:t>
      </w:r>
      <w:r>
        <w:rPr>
          <w:rFonts w:ascii="Arial" w:hAnsi="Arial"/>
          <w:i/>
          <w:w w:val="105"/>
          <w:sz w:val="19"/>
        </w:rPr>
        <w:t>ş</w:t>
      </w:r>
      <w:r>
        <w:rPr>
          <w:rFonts w:ascii="Arial" w:hAnsi="Arial"/>
          <w:i/>
          <w:spacing w:val="16"/>
          <w:w w:val="105"/>
          <w:sz w:val="19"/>
        </w:rPr>
        <w:t> </w:t>
      </w:r>
      <w:r>
        <w:rPr>
          <w:rFonts w:ascii="Times New Roman" w:hAnsi="Times New Roman"/>
          <w:b/>
          <w:i/>
          <w:w w:val="105"/>
          <w:sz w:val="19"/>
        </w:rPr>
        <w:t>min</w:t>
      </w:r>
      <w:r>
        <w:rPr>
          <w:rFonts w:ascii="Times New Roman" w:hAnsi="Times New Roman"/>
          <w:b/>
          <w:i/>
          <w:spacing w:val="45"/>
          <w:w w:val="105"/>
          <w:sz w:val="19"/>
        </w:rPr>
        <w:t>  </w:t>
      </w:r>
      <w:r>
        <w:rPr>
          <w:w w:val="105"/>
          <w:sz w:val="19"/>
        </w:rPr>
        <w:t>manatadək</w:t>
      </w:r>
      <w:r>
        <w:rPr>
          <w:spacing w:val="26"/>
          <w:w w:val="105"/>
          <w:sz w:val="19"/>
        </w:rPr>
        <w:t> </w:t>
      </w:r>
      <w:r>
        <w:rPr>
          <w:w w:val="105"/>
          <w:sz w:val="19"/>
        </w:rPr>
        <w:t>miqdarda</w:t>
      </w:r>
      <w:r>
        <w:rPr>
          <w:spacing w:val="24"/>
          <w:w w:val="105"/>
          <w:sz w:val="19"/>
        </w:rPr>
        <w:t> </w:t>
      </w:r>
      <w:r>
        <w:rPr>
          <w:w w:val="105"/>
          <w:sz w:val="19"/>
        </w:rPr>
        <w:t>cərimə</w:t>
      </w:r>
      <w:r>
        <w:rPr>
          <w:spacing w:val="24"/>
          <w:w w:val="105"/>
          <w:sz w:val="19"/>
        </w:rPr>
        <w:t> </w:t>
      </w:r>
      <w:r>
        <w:rPr>
          <w:w w:val="105"/>
          <w:sz w:val="19"/>
        </w:rPr>
        <w:t>və</w:t>
      </w:r>
      <w:r>
        <w:rPr>
          <w:spacing w:val="24"/>
          <w:w w:val="105"/>
          <w:sz w:val="19"/>
        </w:rPr>
        <w:t> </w:t>
      </w:r>
      <w:r>
        <w:rPr>
          <w:w w:val="105"/>
          <w:sz w:val="19"/>
        </w:rPr>
        <w:t>ya</w:t>
      </w:r>
      <w:r>
        <w:rPr>
          <w:spacing w:val="24"/>
          <w:w w:val="105"/>
          <w:sz w:val="19"/>
        </w:rPr>
        <w:t> </w:t>
      </w:r>
      <w:r>
        <w:rPr>
          <w:w w:val="105"/>
          <w:sz w:val="19"/>
        </w:rPr>
        <w:t>iki</w:t>
      </w:r>
      <w:r>
        <w:rPr>
          <w:spacing w:val="24"/>
          <w:w w:val="105"/>
          <w:sz w:val="19"/>
        </w:rPr>
        <w:t> </w:t>
      </w:r>
      <w:r>
        <w:rPr>
          <w:w w:val="105"/>
          <w:sz w:val="19"/>
        </w:rPr>
        <w:t>ilədək</w:t>
      </w:r>
      <w:r>
        <w:rPr>
          <w:spacing w:val="25"/>
          <w:w w:val="105"/>
          <w:sz w:val="19"/>
        </w:rPr>
        <w:t> </w:t>
      </w:r>
      <w:r>
        <w:rPr>
          <w:w w:val="105"/>
          <w:sz w:val="19"/>
        </w:rPr>
        <w:t>müddətə</w:t>
      </w:r>
      <w:r>
        <w:rPr>
          <w:spacing w:val="24"/>
          <w:w w:val="105"/>
          <w:sz w:val="19"/>
        </w:rPr>
        <w:t> </w:t>
      </w:r>
      <w:r>
        <w:rPr>
          <w:spacing w:val="-2"/>
          <w:w w:val="105"/>
          <w:sz w:val="19"/>
        </w:rPr>
        <w:t>islah</w:t>
      </w:r>
    </w:p>
    <w:p>
      <w:pPr>
        <w:pStyle w:val="BodyText"/>
        <w:spacing w:before="24"/>
        <w:ind w:left="100"/>
      </w:pPr>
      <w:r>
        <w:rPr/>
        <mc:AlternateContent>
          <mc:Choice Requires="wps">
            <w:drawing>
              <wp:anchor distT="0" distB="0" distL="0" distR="0" allowOverlap="1" layoutInCell="1" locked="0" behindDoc="1" simplePos="0" relativeHeight="482130432">
                <wp:simplePos x="0" y="0"/>
                <wp:positionH relativeFrom="page">
                  <wp:posOffset>5778423</wp:posOffset>
                </wp:positionH>
                <wp:positionV relativeFrom="paragraph">
                  <wp:posOffset>63884</wp:posOffset>
                </wp:positionV>
                <wp:extent cx="73660" cy="14224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454.993988pt;margin-top:5.030266pt;width:5.8pt;height:11.2pt;mso-position-horizontal-relative:page;mso-position-vertical-relative:paragraph;z-index:-21186048" type="#_x0000_t202" id="docshape32"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1"/>
          <w:w w:val="101"/>
          <w:position w:val="13"/>
          <w:sz w:val="15"/>
          <w:u w:val="single" w:color="0000FF"/>
        </w:rPr>
        <w:t>[243</w:t>
      </w:r>
      <w:r>
        <w:rPr>
          <w:b/>
          <w:color w:val="0000FF"/>
          <w:spacing w:val="-9016"/>
          <w:w w:val="101"/>
          <w:position w:val="13"/>
          <w:sz w:val="15"/>
          <w:u w:val="single" w:color="0000FF"/>
        </w:rPr>
        <w:t>]</w:t>
      </w:r>
      <w:r>
        <w:rPr>
          <w:spacing w:val="-1"/>
          <w:w w:val="98"/>
        </w:rPr>
        <w:t>işlər</w:t>
      </w:r>
      <w:r>
        <w:rPr>
          <w:w w:val="98"/>
        </w:rPr>
        <w:t>i</w:t>
      </w:r>
      <w:r>
        <w:rPr>
          <w:spacing w:val="5"/>
        </w:rPr>
        <w:t> </w:t>
      </w:r>
      <w:r>
        <w:rPr/>
        <w:t>və</w:t>
      </w:r>
      <w:r>
        <w:rPr>
          <w:spacing w:val="6"/>
        </w:rPr>
        <w:t> </w:t>
      </w:r>
      <w:r>
        <w:rPr/>
        <w:t>ya</w:t>
      </w:r>
      <w:r>
        <w:rPr>
          <w:spacing w:val="5"/>
        </w:rPr>
        <w:t> </w:t>
      </w:r>
      <w:r>
        <w:rPr/>
        <w:t>iki</w:t>
      </w:r>
      <w:r>
        <w:rPr>
          <w:spacing w:val="6"/>
        </w:rPr>
        <w:t> </w:t>
      </w:r>
      <w:r>
        <w:rPr/>
        <w:t>ilədək</w:t>
      </w:r>
      <w:r>
        <w:rPr>
          <w:spacing w:val="6"/>
        </w:rPr>
        <w:t> </w:t>
      </w:r>
      <w:r>
        <w:rPr/>
        <w:t>müddətə</w:t>
      </w:r>
      <w:r>
        <w:rPr>
          <w:spacing w:val="5"/>
        </w:rPr>
        <w:t> </w:t>
      </w:r>
      <w:r>
        <w:rPr/>
        <w:t>azadlıqdan</w:t>
      </w:r>
      <w:r>
        <w:rPr>
          <w:spacing w:val="6"/>
        </w:rPr>
        <w:t> </w:t>
      </w:r>
      <w:r>
        <w:rPr/>
        <w:t>məhrum</w:t>
      </w:r>
      <w:r>
        <w:rPr>
          <w:spacing w:val="6"/>
        </w:rPr>
        <w:t> </w:t>
      </w:r>
      <w:r>
        <w:rPr/>
        <w:t>etmə</w:t>
      </w:r>
      <w:r>
        <w:rPr>
          <w:spacing w:val="5"/>
        </w:rPr>
        <w:t> </w:t>
      </w:r>
      <w:r>
        <w:rPr/>
        <w:t>ilə</w:t>
      </w:r>
      <w:r>
        <w:rPr>
          <w:spacing w:val="6"/>
        </w:rPr>
        <w:t> </w:t>
      </w:r>
      <w:r>
        <w:rPr>
          <w:spacing w:val="-2"/>
        </w:rPr>
        <w:t>cəzalandırılır</w:t>
      </w:r>
    </w:p>
    <w:p>
      <w:pPr>
        <w:pStyle w:val="ListParagraph"/>
        <w:numPr>
          <w:ilvl w:val="1"/>
          <w:numId w:val="117"/>
        </w:numPr>
        <w:tabs>
          <w:tab w:pos="1376" w:val="left" w:leader="none"/>
        </w:tabs>
        <w:spacing w:line="254" w:lineRule="auto" w:before="13" w:after="0"/>
        <w:ind w:left="100" w:right="108" w:firstLine="444"/>
        <w:jc w:val="left"/>
        <w:rPr>
          <w:sz w:val="19"/>
        </w:rPr>
      </w:pPr>
      <w:r>
        <w:rPr>
          <w:sz w:val="19"/>
        </w:rPr>
        <w:t>Eyni</w:t>
      </w:r>
      <w:r>
        <w:rPr>
          <w:spacing w:val="35"/>
          <w:sz w:val="19"/>
        </w:rPr>
        <w:t> </w:t>
      </w:r>
      <w:r>
        <w:rPr>
          <w:sz w:val="19"/>
        </w:rPr>
        <w:t>əməllərin</w:t>
      </w:r>
      <w:r>
        <w:rPr>
          <w:spacing w:val="35"/>
          <w:sz w:val="19"/>
        </w:rPr>
        <w:t> </w:t>
      </w:r>
      <w:r>
        <w:rPr>
          <w:sz w:val="19"/>
        </w:rPr>
        <w:t>iki</w:t>
      </w:r>
      <w:r>
        <w:rPr>
          <w:spacing w:val="35"/>
          <w:sz w:val="19"/>
        </w:rPr>
        <w:t> </w:t>
      </w:r>
      <w:r>
        <w:rPr>
          <w:sz w:val="19"/>
        </w:rPr>
        <w:t>və</w:t>
      </w:r>
      <w:r>
        <w:rPr>
          <w:spacing w:val="35"/>
          <w:sz w:val="19"/>
        </w:rPr>
        <w:t> </w:t>
      </w:r>
      <w:r>
        <w:rPr>
          <w:sz w:val="19"/>
        </w:rPr>
        <w:t>ya</w:t>
      </w:r>
      <w:r>
        <w:rPr>
          <w:spacing w:val="35"/>
          <w:sz w:val="19"/>
        </w:rPr>
        <w:t> </w:t>
      </w:r>
      <w:r>
        <w:rPr>
          <w:sz w:val="19"/>
        </w:rPr>
        <w:t>daha</w:t>
      </w:r>
      <w:r>
        <w:rPr>
          <w:spacing w:val="35"/>
          <w:sz w:val="19"/>
        </w:rPr>
        <w:t> </w:t>
      </w:r>
      <w:r>
        <w:rPr>
          <w:sz w:val="19"/>
        </w:rPr>
        <w:t>çox</w:t>
      </w:r>
      <w:r>
        <w:rPr>
          <w:spacing w:val="35"/>
          <w:sz w:val="19"/>
        </w:rPr>
        <w:t> </w:t>
      </w:r>
      <w:r>
        <w:rPr>
          <w:sz w:val="19"/>
        </w:rPr>
        <w:t>şəxsə</w:t>
      </w:r>
      <w:r>
        <w:rPr>
          <w:spacing w:val="35"/>
          <w:sz w:val="19"/>
        </w:rPr>
        <w:t> </w:t>
      </w:r>
      <w:r>
        <w:rPr>
          <w:sz w:val="19"/>
        </w:rPr>
        <w:t>qarşı</w:t>
      </w:r>
      <w:r>
        <w:rPr>
          <w:spacing w:val="35"/>
          <w:sz w:val="19"/>
        </w:rPr>
        <w:t> </w:t>
      </w:r>
      <w:r>
        <w:rPr>
          <w:sz w:val="19"/>
        </w:rPr>
        <w:t>və</w:t>
      </w:r>
      <w:r>
        <w:rPr>
          <w:spacing w:val="35"/>
          <w:sz w:val="19"/>
        </w:rPr>
        <w:t> </w:t>
      </w:r>
      <w:r>
        <w:rPr>
          <w:sz w:val="19"/>
        </w:rPr>
        <w:t>ya</w:t>
      </w:r>
      <w:r>
        <w:rPr>
          <w:spacing w:val="35"/>
          <w:sz w:val="19"/>
        </w:rPr>
        <w:t> </w:t>
      </w:r>
      <w:r>
        <w:rPr>
          <w:sz w:val="19"/>
        </w:rPr>
        <w:t>yetkinlik</w:t>
      </w:r>
      <w:r>
        <w:rPr>
          <w:spacing w:val="35"/>
          <w:sz w:val="19"/>
        </w:rPr>
        <w:t> </w:t>
      </w:r>
      <w:r>
        <w:rPr>
          <w:sz w:val="19"/>
        </w:rPr>
        <w:t>yaşına</w:t>
      </w:r>
      <w:r>
        <w:rPr>
          <w:spacing w:val="35"/>
          <w:sz w:val="19"/>
        </w:rPr>
        <w:t> </w:t>
      </w:r>
      <w:r>
        <w:rPr>
          <w:sz w:val="19"/>
        </w:rPr>
        <w:t>çatmayan şəxsə qarşı törədildikdə—</w:t>
      </w:r>
    </w:p>
    <w:p>
      <w:pPr>
        <w:pStyle w:val="BodyText"/>
        <w:ind w:left="544"/>
      </w:pPr>
      <w:r>
        <w:rPr/>
        <w:t>dörd</w:t>
      </w:r>
      <w:r>
        <w:rPr>
          <w:spacing w:val="2"/>
        </w:rPr>
        <w:t> </w:t>
      </w:r>
      <w:r>
        <w:rPr/>
        <w:t>ilədək</w:t>
      </w:r>
      <w:r>
        <w:rPr>
          <w:spacing w:val="3"/>
        </w:rPr>
        <w:t> </w:t>
      </w:r>
      <w:r>
        <w:rPr/>
        <w:t>müddətə</w:t>
      </w:r>
      <w:r>
        <w:rPr>
          <w:spacing w:val="3"/>
        </w:rPr>
        <w:t> </w:t>
      </w:r>
      <w:r>
        <w:rPr/>
        <w:t>azadlıqdan</w:t>
      </w:r>
      <w:r>
        <w:rPr>
          <w:spacing w:val="3"/>
        </w:rPr>
        <w:t> </w:t>
      </w:r>
      <w:r>
        <w:rPr/>
        <w:t>məhrum</w:t>
      </w:r>
      <w:r>
        <w:rPr>
          <w:spacing w:val="3"/>
        </w:rPr>
        <w:t> </w:t>
      </w:r>
      <w:r>
        <w:rPr/>
        <w:t>etmə</w:t>
      </w:r>
      <w:r>
        <w:rPr>
          <w:spacing w:val="2"/>
        </w:rPr>
        <w:t> </w:t>
      </w:r>
      <w:r>
        <w:rPr/>
        <w:t>ilə</w:t>
      </w:r>
      <w:r>
        <w:rPr>
          <w:spacing w:val="3"/>
        </w:rPr>
        <w:t> </w:t>
      </w:r>
      <w:r>
        <w:rPr>
          <w:spacing w:val="-2"/>
        </w:rPr>
        <w:t>cəzalandırılır.</w:t>
      </w:r>
    </w:p>
    <w:p>
      <w:pPr>
        <w:pStyle w:val="BodyText"/>
        <w:spacing w:before="25"/>
      </w:pPr>
    </w:p>
    <w:p>
      <w:pPr>
        <w:spacing w:line="159" w:lineRule="exact" w:before="0"/>
        <w:ind w:left="0" w:right="449" w:firstLine="0"/>
        <w:jc w:val="right"/>
        <w:rPr>
          <w:b/>
          <w:sz w:val="19"/>
        </w:rPr>
      </w:pPr>
      <w:r>
        <w:rPr>
          <w:b/>
          <w:color w:val="0000FF"/>
          <w:spacing w:val="-2"/>
          <w:sz w:val="19"/>
          <w:u w:val="single" w:color="0000FF"/>
        </w:rPr>
        <w:t>[244]</w:t>
      </w:r>
    </w:p>
    <w:p>
      <w:pPr>
        <w:spacing w:line="200" w:lineRule="exact" w:before="0"/>
        <w:ind w:left="580" w:right="0" w:firstLine="0"/>
        <w:jc w:val="left"/>
        <w:rPr>
          <w:rFonts w:ascii="Palatino Linotype" w:hAnsi="Palatino Linotype"/>
          <w:b/>
          <w:i/>
          <w:sz w:val="19"/>
        </w:rPr>
      </w:pPr>
      <w:r>
        <w:rPr>
          <w:rFonts w:ascii="Times New Roman" w:hAnsi="Times New Roman"/>
          <w:b/>
          <w:i/>
          <w:spacing w:val="17"/>
          <w:w w:val="105"/>
          <w:sz w:val="19"/>
        </w:rPr>
        <w:t>Madd</w:t>
      </w:r>
      <w:r>
        <w:rPr>
          <w:rFonts w:ascii="Times New Roman" w:hAnsi="Times New Roman"/>
          <w:b/>
          <w:i/>
          <w:spacing w:val="-24"/>
          <w:w w:val="105"/>
          <w:sz w:val="19"/>
        </w:rPr>
        <w:t> </w:t>
      </w:r>
      <w:r>
        <w:rPr>
          <w:rFonts w:ascii="Arial" w:hAnsi="Arial"/>
          <w:i/>
          <w:w w:val="105"/>
          <w:sz w:val="19"/>
        </w:rPr>
        <w:t>ə</w:t>
      </w:r>
      <w:r>
        <w:rPr>
          <w:rFonts w:ascii="Arial" w:hAnsi="Arial"/>
          <w:i/>
          <w:spacing w:val="19"/>
          <w:w w:val="105"/>
          <w:sz w:val="19"/>
        </w:rPr>
        <w:t> </w:t>
      </w:r>
      <w:r>
        <w:rPr>
          <w:rFonts w:ascii="Times New Roman" w:hAnsi="Times New Roman"/>
          <w:b/>
          <w:i/>
          <w:w w:val="105"/>
          <w:sz w:val="19"/>
        </w:rPr>
        <w:t>139-1.</w:t>
      </w:r>
      <w:r>
        <w:rPr>
          <w:rFonts w:ascii="Times New Roman" w:hAnsi="Times New Roman"/>
          <w:b/>
          <w:i/>
          <w:spacing w:val="9"/>
          <w:w w:val="105"/>
          <w:sz w:val="19"/>
        </w:rPr>
        <w:t> </w:t>
      </w:r>
      <w:r>
        <w:rPr>
          <w:rFonts w:ascii="Palatino Linotype" w:hAnsi="Palatino Linotype"/>
          <w:b/>
          <w:i/>
          <w:w w:val="105"/>
          <w:sz w:val="19"/>
        </w:rPr>
        <w:t>Epidemiya</w:t>
      </w:r>
      <w:r>
        <w:rPr>
          <w:rFonts w:ascii="Palatino Linotype" w:hAnsi="Palatino Linotype"/>
          <w:b/>
          <w:i/>
          <w:spacing w:val="-6"/>
          <w:w w:val="105"/>
          <w:sz w:val="19"/>
        </w:rPr>
        <w:t> </w:t>
      </w:r>
      <w:r>
        <w:rPr>
          <w:rFonts w:ascii="Arial" w:hAnsi="Arial"/>
          <w:b/>
          <w:i/>
          <w:w w:val="105"/>
          <w:sz w:val="19"/>
        </w:rPr>
        <w:t>ə</w:t>
      </w:r>
      <w:r>
        <w:rPr>
          <w:rFonts w:ascii="Palatino Linotype" w:hAnsi="Palatino Linotype"/>
          <w:b/>
          <w:i/>
          <w:w w:val="105"/>
          <w:sz w:val="19"/>
        </w:rPr>
        <w:t>leyhin</w:t>
      </w:r>
      <w:r>
        <w:rPr>
          <w:rFonts w:ascii="Arial" w:hAnsi="Arial"/>
          <w:b/>
          <w:i/>
          <w:w w:val="105"/>
          <w:sz w:val="19"/>
        </w:rPr>
        <w:t>ə</w:t>
      </w:r>
      <w:r>
        <w:rPr>
          <w:rFonts w:ascii="Arial" w:hAnsi="Arial"/>
          <w:b/>
          <w:i/>
          <w:spacing w:val="-10"/>
          <w:w w:val="105"/>
          <w:sz w:val="19"/>
        </w:rPr>
        <w:t> </w:t>
      </w:r>
      <w:r>
        <w:rPr>
          <w:rFonts w:ascii="Palatino Linotype" w:hAnsi="Palatino Linotype"/>
          <w:b/>
          <w:i/>
          <w:w w:val="105"/>
          <w:sz w:val="19"/>
        </w:rPr>
        <w:t>rejimin,</w:t>
      </w:r>
      <w:r>
        <w:rPr>
          <w:rFonts w:ascii="Palatino Linotype" w:hAnsi="Palatino Linotype"/>
          <w:b/>
          <w:i/>
          <w:spacing w:val="-6"/>
          <w:w w:val="105"/>
          <w:sz w:val="19"/>
        </w:rPr>
        <w:t> </w:t>
      </w:r>
      <w:r>
        <w:rPr>
          <w:rFonts w:ascii="Palatino Linotype" w:hAnsi="Palatino Linotype"/>
          <w:b/>
          <w:i/>
          <w:w w:val="105"/>
          <w:sz w:val="19"/>
        </w:rPr>
        <w:t>sanitariya-gigiyena</w:t>
      </w:r>
      <w:r>
        <w:rPr>
          <w:rFonts w:ascii="Palatino Linotype" w:hAnsi="Palatino Linotype"/>
          <w:b/>
          <w:i/>
          <w:spacing w:val="-5"/>
          <w:w w:val="105"/>
          <w:sz w:val="19"/>
        </w:rPr>
        <w:t> </w:t>
      </w:r>
      <w:r>
        <w:rPr>
          <w:rFonts w:ascii="Palatino Linotype" w:hAnsi="Palatino Linotype"/>
          <w:b/>
          <w:i/>
          <w:w w:val="105"/>
          <w:sz w:val="19"/>
        </w:rPr>
        <w:t>v</w:t>
      </w:r>
      <w:r>
        <w:rPr>
          <w:rFonts w:ascii="Arial" w:hAnsi="Arial"/>
          <w:b/>
          <w:i/>
          <w:w w:val="105"/>
          <w:sz w:val="19"/>
        </w:rPr>
        <w:t>ə</w:t>
      </w:r>
      <w:r>
        <w:rPr>
          <w:rFonts w:ascii="Arial" w:hAnsi="Arial"/>
          <w:b/>
          <w:i/>
          <w:spacing w:val="-11"/>
          <w:w w:val="105"/>
          <w:sz w:val="19"/>
        </w:rPr>
        <w:t> </w:t>
      </w:r>
      <w:r>
        <w:rPr>
          <w:rFonts w:ascii="Palatino Linotype" w:hAnsi="Palatino Linotype"/>
          <w:b/>
          <w:i/>
          <w:w w:val="105"/>
          <w:sz w:val="19"/>
        </w:rPr>
        <w:t>ya</w:t>
      </w:r>
      <w:r>
        <w:rPr>
          <w:rFonts w:ascii="Palatino Linotype" w:hAnsi="Palatino Linotype"/>
          <w:b/>
          <w:i/>
          <w:spacing w:val="-5"/>
          <w:w w:val="105"/>
          <w:sz w:val="19"/>
        </w:rPr>
        <w:t> </w:t>
      </w:r>
      <w:r>
        <w:rPr>
          <w:rFonts w:ascii="Palatino Linotype" w:hAnsi="Palatino Linotype"/>
          <w:b/>
          <w:i/>
          <w:w w:val="105"/>
          <w:sz w:val="19"/>
        </w:rPr>
        <w:t>karantin</w:t>
      </w:r>
      <w:r>
        <w:rPr>
          <w:rFonts w:ascii="Palatino Linotype" w:hAnsi="Palatino Linotype"/>
          <w:b/>
          <w:i/>
          <w:spacing w:val="-6"/>
          <w:w w:val="105"/>
          <w:sz w:val="19"/>
        </w:rPr>
        <w:t> </w:t>
      </w:r>
      <w:r>
        <w:rPr>
          <w:rFonts w:ascii="Palatino Linotype" w:hAnsi="Palatino Linotype"/>
          <w:b/>
          <w:i/>
          <w:w w:val="105"/>
          <w:sz w:val="19"/>
        </w:rPr>
        <w:t>rejiml</w:t>
      </w:r>
      <w:r>
        <w:rPr>
          <w:rFonts w:ascii="Arial" w:hAnsi="Arial"/>
          <w:b/>
          <w:i/>
          <w:w w:val="105"/>
          <w:sz w:val="19"/>
        </w:rPr>
        <w:t>ə</w:t>
      </w:r>
      <w:r>
        <w:rPr>
          <w:rFonts w:ascii="Palatino Linotype" w:hAnsi="Palatino Linotype"/>
          <w:b/>
          <w:i/>
          <w:w w:val="105"/>
          <w:sz w:val="19"/>
        </w:rPr>
        <w:t>rinin</w:t>
      </w:r>
      <w:r>
        <w:rPr>
          <w:rFonts w:ascii="Palatino Linotype" w:hAnsi="Palatino Linotype"/>
          <w:b/>
          <w:i/>
          <w:spacing w:val="-5"/>
          <w:w w:val="105"/>
          <w:sz w:val="19"/>
        </w:rPr>
        <w:t> </w:t>
      </w:r>
      <w:r>
        <w:rPr>
          <w:rFonts w:ascii="Palatino Linotype" w:hAnsi="Palatino Linotype"/>
          <w:b/>
          <w:i/>
          <w:spacing w:val="-2"/>
          <w:w w:val="105"/>
          <w:sz w:val="19"/>
        </w:rPr>
        <w:t>pozulması</w:t>
      </w:r>
    </w:p>
    <w:p>
      <w:pPr>
        <w:spacing w:line="249" w:lineRule="auto" w:before="221"/>
        <w:ind w:left="100" w:right="0" w:firstLine="480"/>
        <w:jc w:val="left"/>
        <w:rPr>
          <w:rFonts w:ascii="Times New Roman" w:hAnsi="Times New Roman"/>
          <w:b/>
          <w:i/>
          <w:sz w:val="19"/>
        </w:rPr>
      </w:pPr>
      <w:r>
        <w:rPr>
          <w:rFonts w:ascii="Times New Roman" w:hAnsi="Times New Roman"/>
          <w:b/>
          <w:i/>
          <w:w w:val="110"/>
          <w:sz w:val="19"/>
        </w:rPr>
        <w:t>139-1.1.</w:t>
      </w:r>
      <w:r>
        <w:rPr>
          <w:rFonts w:ascii="Times New Roman" w:hAnsi="Times New Roman"/>
          <w:b/>
          <w:i/>
          <w:spacing w:val="40"/>
          <w:w w:val="110"/>
          <w:sz w:val="19"/>
        </w:rPr>
        <w:t> </w:t>
      </w:r>
      <w:r>
        <w:rPr>
          <w:rFonts w:ascii="Times New Roman" w:hAnsi="Times New Roman"/>
          <w:b/>
          <w:i/>
          <w:w w:val="110"/>
          <w:sz w:val="19"/>
        </w:rPr>
        <w:t>Epidemiya</w:t>
      </w:r>
      <w:r>
        <w:rPr>
          <w:rFonts w:ascii="Times New Roman" w:hAnsi="Times New Roman"/>
          <w:b/>
          <w:i/>
          <w:spacing w:val="40"/>
          <w:w w:val="110"/>
          <w:sz w:val="19"/>
        </w:rPr>
        <w:t> </w:t>
      </w:r>
      <w:r>
        <w:rPr>
          <w:rFonts w:ascii="Arial" w:hAnsi="Arial"/>
          <w:i/>
          <w:w w:val="110"/>
          <w:sz w:val="19"/>
        </w:rPr>
        <w:t>ə</w:t>
      </w:r>
      <w:r>
        <w:rPr>
          <w:rFonts w:ascii="Times New Roman" w:hAnsi="Times New Roman"/>
          <w:b/>
          <w:i/>
          <w:w w:val="110"/>
          <w:sz w:val="19"/>
        </w:rPr>
        <w:t>leyhin</w:t>
      </w:r>
      <w:r>
        <w:rPr>
          <w:rFonts w:ascii="Arial" w:hAnsi="Arial"/>
          <w:i/>
          <w:w w:val="110"/>
          <w:sz w:val="19"/>
        </w:rPr>
        <w:t>ə</w:t>
      </w:r>
      <w:r>
        <w:rPr>
          <w:rFonts w:ascii="Arial" w:hAnsi="Arial"/>
          <w:i/>
          <w:spacing w:val="40"/>
          <w:w w:val="110"/>
          <w:sz w:val="19"/>
        </w:rPr>
        <w:t> </w:t>
      </w:r>
      <w:r>
        <w:rPr>
          <w:rFonts w:ascii="Times New Roman" w:hAnsi="Times New Roman"/>
          <w:b/>
          <w:i/>
          <w:w w:val="110"/>
          <w:sz w:val="19"/>
        </w:rPr>
        <w:t>rejimin,</w:t>
      </w:r>
      <w:r>
        <w:rPr>
          <w:rFonts w:ascii="Times New Roman" w:hAnsi="Times New Roman"/>
          <w:b/>
          <w:i/>
          <w:spacing w:val="40"/>
          <w:w w:val="110"/>
          <w:sz w:val="19"/>
        </w:rPr>
        <w:t> </w:t>
      </w:r>
      <w:r>
        <w:rPr>
          <w:rFonts w:ascii="Times New Roman" w:hAnsi="Times New Roman"/>
          <w:b/>
          <w:i/>
          <w:w w:val="110"/>
          <w:sz w:val="19"/>
        </w:rPr>
        <w:t>sanitariya-gigiyena</w:t>
      </w:r>
      <w:r>
        <w:rPr>
          <w:rFonts w:ascii="Times New Roman" w:hAnsi="Times New Roman"/>
          <w:b/>
          <w:i/>
          <w:spacing w:val="40"/>
          <w:w w:val="110"/>
          <w:sz w:val="19"/>
        </w:rPr>
        <w:t> </w:t>
      </w:r>
      <w:r>
        <w:rPr>
          <w:rFonts w:ascii="Times New Roman" w:hAnsi="Times New Roman"/>
          <w:b/>
          <w:i/>
          <w:w w:val="110"/>
          <w:sz w:val="19"/>
        </w:rPr>
        <w:t>v</w:t>
      </w:r>
      <w:r>
        <w:rPr>
          <w:rFonts w:ascii="Arial" w:hAnsi="Arial"/>
          <w:i/>
          <w:w w:val="110"/>
          <w:sz w:val="19"/>
        </w:rPr>
        <w:t>ə</w:t>
      </w:r>
      <w:r>
        <w:rPr>
          <w:rFonts w:ascii="Arial" w:hAnsi="Arial"/>
          <w:i/>
          <w:spacing w:val="40"/>
          <w:w w:val="110"/>
          <w:sz w:val="19"/>
        </w:rPr>
        <w:t> </w:t>
      </w:r>
      <w:r>
        <w:rPr>
          <w:rFonts w:ascii="Times New Roman" w:hAnsi="Times New Roman"/>
          <w:b/>
          <w:i/>
          <w:w w:val="110"/>
          <w:sz w:val="19"/>
        </w:rPr>
        <w:t>ya</w:t>
      </w:r>
      <w:r>
        <w:rPr>
          <w:rFonts w:ascii="Times New Roman" w:hAnsi="Times New Roman"/>
          <w:b/>
          <w:i/>
          <w:spacing w:val="40"/>
          <w:w w:val="110"/>
          <w:sz w:val="19"/>
        </w:rPr>
        <w:t> </w:t>
      </w:r>
      <w:r>
        <w:rPr>
          <w:rFonts w:ascii="Times New Roman" w:hAnsi="Times New Roman"/>
          <w:b/>
          <w:i/>
          <w:w w:val="110"/>
          <w:sz w:val="19"/>
        </w:rPr>
        <w:t>karantin</w:t>
      </w:r>
      <w:r>
        <w:rPr>
          <w:rFonts w:ascii="Times New Roman" w:hAnsi="Times New Roman"/>
          <w:b/>
          <w:i/>
          <w:spacing w:val="40"/>
          <w:w w:val="110"/>
          <w:sz w:val="19"/>
        </w:rPr>
        <w:t> </w:t>
      </w:r>
      <w:r>
        <w:rPr>
          <w:rFonts w:ascii="Times New Roman" w:hAnsi="Times New Roman"/>
          <w:b/>
          <w:i/>
          <w:w w:val="110"/>
          <w:sz w:val="19"/>
        </w:rPr>
        <w:t>rejiml</w:t>
      </w:r>
      <w:r>
        <w:rPr>
          <w:rFonts w:ascii="Arial" w:hAnsi="Arial"/>
          <w:i/>
          <w:w w:val="110"/>
          <w:sz w:val="19"/>
        </w:rPr>
        <w:t>ə</w:t>
      </w:r>
      <w:r>
        <w:rPr>
          <w:rFonts w:ascii="Times New Roman" w:hAnsi="Times New Roman"/>
          <w:b/>
          <w:i/>
          <w:w w:val="110"/>
          <w:sz w:val="19"/>
        </w:rPr>
        <w:t>rinin</w:t>
      </w:r>
      <w:r>
        <w:rPr>
          <w:rFonts w:ascii="Times New Roman" w:hAnsi="Times New Roman"/>
          <w:b/>
          <w:i/>
          <w:spacing w:val="40"/>
          <w:w w:val="110"/>
          <w:sz w:val="19"/>
        </w:rPr>
        <w:t> </w:t>
      </w:r>
      <w:r>
        <w:rPr>
          <w:rFonts w:ascii="Times New Roman" w:hAnsi="Times New Roman"/>
          <w:b/>
          <w:i/>
          <w:w w:val="110"/>
          <w:sz w:val="19"/>
        </w:rPr>
        <w:t>pozulması</w:t>
      </w:r>
      <w:r>
        <w:rPr>
          <w:rFonts w:ascii="Times New Roman" w:hAnsi="Times New Roman"/>
          <w:b/>
          <w:i/>
          <w:spacing w:val="40"/>
          <w:w w:val="110"/>
          <w:sz w:val="19"/>
        </w:rPr>
        <w:t> </w:t>
      </w:r>
      <w:r>
        <w:rPr>
          <w:rFonts w:ascii="Times New Roman" w:hAnsi="Times New Roman"/>
          <w:b/>
          <w:i/>
          <w:w w:val="110"/>
          <w:sz w:val="19"/>
        </w:rPr>
        <w:t>x</w:t>
      </w:r>
      <w:r>
        <w:rPr>
          <w:rFonts w:ascii="Arial" w:hAnsi="Arial"/>
          <w:i/>
          <w:w w:val="110"/>
          <w:sz w:val="19"/>
        </w:rPr>
        <w:t>ə</w:t>
      </w:r>
      <w:r>
        <w:rPr>
          <w:rFonts w:ascii="Times New Roman" w:hAnsi="Times New Roman"/>
          <w:b/>
          <w:i/>
          <w:w w:val="110"/>
          <w:sz w:val="19"/>
        </w:rPr>
        <w:t>st</w:t>
      </w:r>
      <w:r>
        <w:rPr>
          <w:rFonts w:ascii="Arial" w:hAnsi="Arial"/>
          <w:i/>
          <w:w w:val="110"/>
          <w:sz w:val="19"/>
        </w:rPr>
        <w:t>ə</w:t>
      </w:r>
      <w:r>
        <w:rPr>
          <w:rFonts w:ascii="Times New Roman" w:hAnsi="Times New Roman"/>
          <w:b/>
          <w:i/>
          <w:w w:val="110"/>
          <w:sz w:val="19"/>
        </w:rPr>
        <w:t>likl</w:t>
      </w:r>
      <w:r>
        <w:rPr>
          <w:rFonts w:ascii="Arial" w:hAnsi="Arial"/>
          <w:i/>
          <w:w w:val="110"/>
          <w:sz w:val="19"/>
        </w:rPr>
        <w:t>ə</w:t>
      </w:r>
      <w:r>
        <w:rPr>
          <w:rFonts w:ascii="Times New Roman" w:hAnsi="Times New Roman"/>
          <w:b/>
          <w:i/>
          <w:w w:val="110"/>
          <w:sz w:val="19"/>
        </w:rPr>
        <w:t>rin yayılmasına s</w:t>
      </w:r>
      <w:r>
        <w:rPr>
          <w:rFonts w:ascii="Arial" w:hAnsi="Arial"/>
          <w:i/>
          <w:w w:val="110"/>
          <w:sz w:val="19"/>
        </w:rPr>
        <w:t>ə</w:t>
      </w:r>
      <w:r>
        <w:rPr>
          <w:rFonts w:ascii="Times New Roman" w:hAnsi="Times New Roman"/>
          <w:b/>
          <w:i/>
          <w:w w:val="110"/>
          <w:sz w:val="19"/>
        </w:rPr>
        <w:t>b</w:t>
      </w:r>
      <w:r>
        <w:rPr>
          <w:rFonts w:ascii="Arial" w:hAnsi="Arial"/>
          <w:i/>
          <w:w w:val="110"/>
          <w:sz w:val="19"/>
        </w:rPr>
        <w:t>ə</w:t>
      </w:r>
      <w:r>
        <w:rPr>
          <w:rFonts w:ascii="Times New Roman" w:hAnsi="Times New Roman"/>
          <w:b/>
          <w:i/>
          <w:w w:val="110"/>
          <w:sz w:val="19"/>
        </w:rPr>
        <w:t>b olduqda v</w:t>
      </w:r>
      <w:r>
        <w:rPr>
          <w:rFonts w:ascii="Arial" w:hAnsi="Arial"/>
          <w:i/>
          <w:w w:val="110"/>
          <w:sz w:val="19"/>
        </w:rPr>
        <w:t>ə </w:t>
      </w:r>
      <w:r>
        <w:rPr>
          <w:rFonts w:ascii="Times New Roman" w:hAnsi="Times New Roman"/>
          <w:b/>
          <w:i/>
          <w:w w:val="110"/>
          <w:sz w:val="19"/>
        </w:rPr>
        <w:t>ya x</w:t>
      </w:r>
      <w:r>
        <w:rPr>
          <w:rFonts w:ascii="Arial" w:hAnsi="Arial"/>
          <w:i/>
          <w:w w:val="110"/>
          <w:sz w:val="19"/>
        </w:rPr>
        <w:t>ə</w:t>
      </w:r>
      <w:r>
        <w:rPr>
          <w:rFonts w:ascii="Times New Roman" w:hAnsi="Times New Roman"/>
          <w:b/>
          <w:i/>
          <w:w w:val="110"/>
          <w:sz w:val="19"/>
        </w:rPr>
        <w:t>st</w:t>
      </w:r>
      <w:r>
        <w:rPr>
          <w:rFonts w:ascii="Arial" w:hAnsi="Arial"/>
          <w:i/>
          <w:w w:val="110"/>
          <w:sz w:val="19"/>
        </w:rPr>
        <w:t>ə</w:t>
      </w:r>
      <w:r>
        <w:rPr>
          <w:rFonts w:ascii="Times New Roman" w:hAnsi="Times New Roman"/>
          <w:b/>
          <w:i/>
          <w:w w:val="110"/>
          <w:sz w:val="19"/>
        </w:rPr>
        <w:t>likl</w:t>
      </w:r>
      <w:r>
        <w:rPr>
          <w:rFonts w:ascii="Arial" w:hAnsi="Arial"/>
          <w:i/>
          <w:w w:val="110"/>
          <w:sz w:val="19"/>
        </w:rPr>
        <w:t>ə</w:t>
      </w:r>
      <w:r>
        <w:rPr>
          <w:rFonts w:ascii="Times New Roman" w:hAnsi="Times New Roman"/>
          <w:b/>
          <w:i/>
          <w:w w:val="110"/>
          <w:sz w:val="19"/>
        </w:rPr>
        <w:t>rin yayılması üçün real t</w:t>
      </w:r>
      <w:r>
        <w:rPr>
          <w:rFonts w:ascii="Arial" w:hAnsi="Arial"/>
          <w:i/>
          <w:w w:val="110"/>
          <w:sz w:val="19"/>
        </w:rPr>
        <w:t>ə</w:t>
      </w:r>
      <w:r>
        <w:rPr>
          <w:rFonts w:ascii="Times New Roman" w:hAnsi="Times New Roman"/>
          <w:b/>
          <w:i/>
          <w:w w:val="110"/>
          <w:sz w:val="19"/>
        </w:rPr>
        <w:t>hlük</w:t>
      </w:r>
      <w:r>
        <w:rPr>
          <w:rFonts w:ascii="Arial" w:hAnsi="Arial"/>
          <w:i/>
          <w:w w:val="110"/>
          <w:sz w:val="19"/>
        </w:rPr>
        <w:t>ə </w:t>
      </w:r>
      <w:r>
        <w:rPr>
          <w:rFonts w:ascii="Times New Roman" w:hAnsi="Times New Roman"/>
          <w:b/>
          <w:i/>
          <w:w w:val="110"/>
          <w:sz w:val="19"/>
        </w:rPr>
        <w:t>yaratdıqda -</w:t>
      </w:r>
    </w:p>
    <w:p>
      <w:pPr>
        <w:spacing w:line="249" w:lineRule="auto" w:before="0"/>
        <w:ind w:left="100" w:right="0" w:firstLine="480"/>
        <w:jc w:val="left"/>
        <w:rPr>
          <w:rFonts w:ascii="Times New Roman" w:hAnsi="Times New Roman"/>
          <w:b/>
          <w:i/>
          <w:sz w:val="19"/>
        </w:rPr>
      </w:pPr>
      <w:r>
        <w:rPr>
          <w:rFonts w:ascii="Times New Roman" w:hAnsi="Times New Roman"/>
          <w:b/>
          <w:i/>
          <w:w w:val="115"/>
          <w:sz w:val="19"/>
        </w:rPr>
        <w:t>iki</w:t>
      </w:r>
      <w:r>
        <w:rPr>
          <w:rFonts w:ascii="Times New Roman" w:hAnsi="Times New Roman"/>
          <w:b/>
          <w:i/>
          <w:spacing w:val="68"/>
          <w:w w:val="115"/>
          <w:sz w:val="19"/>
        </w:rPr>
        <w:t> </w:t>
      </w:r>
      <w:r>
        <w:rPr>
          <w:rFonts w:ascii="Times New Roman" w:hAnsi="Times New Roman"/>
          <w:b/>
          <w:i/>
          <w:w w:val="115"/>
          <w:sz w:val="19"/>
        </w:rPr>
        <w:t>min</w:t>
      </w:r>
      <w:r>
        <w:rPr>
          <w:rFonts w:ascii="Times New Roman" w:hAnsi="Times New Roman"/>
          <w:b/>
          <w:i/>
          <w:spacing w:val="68"/>
          <w:w w:val="115"/>
          <w:sz w:val="19"/>
        </w:rPr>
        <w:t> </w:t>
      </w:r>
      <w:r>
        <w:rPr>
          <w:rFonts w:ascii="Times New Roman" w:hAnsi="Times New Roman"/>
          <w:b/>
          <w:i/>
          <w:w w:val="115"/>
          <w:sz w:val="19"/>
        </w:rPr>
        <w:t>be</w:t>
      </w:r>
      <w:r>
        <w:rPr>
          <w:rFonts w:ascii="Arial" w:hAnsi="Arial"/>
          <w:i/>
          <w:w w:val="115"/>
          <w:sz w:val="19"/>
        </w:rPr>
        <w:t>ş</w:t>
      </w:r>
      <w:r>
        <w:rPr>
          <w:rFonts w:ascii="Arial" w:hAnsi="Arial"/>
          <w:i/>
          <w:spacing w:val="61"/>
          <w:w w:val="115"/>
          <w:sz w:val="19"/>
        </w:rPr>
        <w:t> </w:t>
      </w:r>
      <w:r>
        <w:rPr>
          <w:rFonts w:ascii="Times New Roman" w:hAnsi="Times New Roman"/>
          <w:b/>
          <w:i/>
          <w:w w:val="115"/>
          <w:sz w:val="19"/>
        </w:rPr>
        <w:t>yüz</w:t>
      </w:r>
      <w:r>
        <w:rPr>
          <w:rFonts w:ascii="Times New Roman" w:hAnsi="Times New Roman"/>
          <w:b/>
          <w:i/>
          <w:spacing w:val="68"/>
          <w:w w:val="115"/>
          <w:sz w:val="19"/>
        </w:rPr>
        <w:t> </w:t>
      </w:r>
      <w:r>
        <w:rPr>
          <w:rFonts w:ascii="Times New Roman" w:hAnsi="Times New Roman"/>
          <w:b/>
          <w:i/>
          <w:w w:val="115"/>
          <w:sz w:val="19"/>
        </w:rPr>
        <w:t>manatdan</w:t>
      </w:r>
      <w:r>
        <w:rPr>
          <w:rFonts w:ascii="Times New Roman" w:hAnsi="Times New Roman"/>
          <w:b/>
          <w:i/>
          <w:spacing w:val="68"/>
          <w:w w:val="115"/>
          <w:sz w:val="19"/>
        </w:rPr>
        <w:t> </w:t>
      </w:r>
      <w:r>
        <w:rPr>
          <w:rFonts w:ascii="Times New Roman" w:hAnsi="Times New Roman"/>
          <w:b/>
          <w:i/>
          <w:w w:val="115"/>
          <w:sz w:val="19"/>
        </w:rPr>
        <w:t>be</w:t>
      </w:r>
      <w:r>
        <w:rPr>
          <w:rFonts w:ascii="Arial" w:hAnsi="Arial"/>
          <w:i/>
          <w:w w:val="115"/>
          <w:sz w:val="19"/>
        </w:rPr>
        <w:t>ş</w:t>
      </w:r>
      <w:r>
        <w:rPr>
          <w:rFonts w:ascii="Arial" w:hAnsi="Arial"/>
          <w:i/>
          <w:spacing w:val="61"/>
          <w:w w:val="115"/>
          <w:sz w:val="19"/>
        </w:rPr>
        <w:t> </w:t>
      </w:r>
      <w:r>
        <w:rPr>
          <w:rFonts w:ascii="Times New Roman" w:hAnsi="Times New Roman"/>
          <w:b/>
          <w:i/>
          <w:w w:val="115"/>
          <w:sz w:val="19"/>
        </w:rPr>
        <w:t>min</w:t>
      </w:r>
      <w:r>
        <w:rPr>
          <w:rFonts w:ascii="Times New Roman" w:hAnsi="Times New Roman"/>
          <w:b/>
          <w:i/>
          <w:spacing w:val="68"/>
          <w:w w:val="115"/>
          <w:sz w:val="19"/>
        </w:rPr>
        <w:t> </w:t>
      </w:r>
      <w:r>
        <w:rPr>
          <w:rFonts w:ascii="Times New Roman" w:hAnsi="Times New Roman"/>
          <w:b/>
          <w:i/>
          <w:w w:val="115"/>
          <w:sz w:val="19"/>
        </w:rPr>
        <w:t>manatad</w:t>
      </w:r>
      <w:r>
        <w:rPr>
          <w:rFonts w:ascii="Arial" w:hAnsi="Arial"/>
          <w:i/>
          <w:w w:val="115"/>
          <w:sz w:val="19"/>
        </w:rPr>
        <w:t>ə</w:t>
      </w:r>
      <w:r>
        <w:rPr>
          <w:rFonts w:ascii="Times New Roman" w:hAnsi="Times New Roman"/>
          <w:b/>
          <w:i/>
          <w:w w:val="115"/>
          <w:sz w:val="19"/>
        </w:rPr>
        <w:t>k</w:t>
      </w:r>
      <w:r>
        <w:rPr>
          <w:rFonts w:ascii="Times New Roman" w:hAnsi="Times New Roman"/>
          <w:b/>
          <w:i/>
          <w:spacing w:val="68"/>
          <w:w w:val="115"/>
          <w:sz w:val="19"/>
        </w:rPr>
        <w:t> </w:t>
      </w:r>
      <w:r>
        <w:rPr>
          <w:rFonts w:ascii="Times New Roman" w:hAnsi="Times New Roman"/>
          <w:b/>
          <w:i/>
          <w:w w:val="115"/>
          <w:sz w:val="19"/>
        </w:rPr>
        <w:t>miqdarda</w:t>
      </w:r>
      <w:r>
        <w:rPr>
          <w:rFonts w:ascii="Times New Roman" w:hAnsi="Times New Roman"/>
          <w:b/>
          <w:i/>
          <w:spacing w:val="68"/>
          <w:w w:val="115"/>
          <w:sz w:val="19"/>
        </w:rPr>
        <w:t> </w:t>
      </w:r>
      <w:r>
        <w:rPr>
          <w:rFonts w:ascii="Times New Roman" w:hAnsi="Times New Roman"/>
          <w:b/>
          <w:i/>
          <w:w w:val="115"/>
          <w:sz w:val="19"/>
        </w:rPr>
        <w:t>c</w:t>
      </w:r>
      <w:r>
        <w:rPr>
          <w:rFonts w:ascii="Arial" w:hAnsi="Arial"/>
          <w:i/>
          <w:w w:val="115"/>
          <w:sz w:val="19"/>
        </w:rPr>
        <w:t>ə</w:t>
      </w:r>
      <w:r>
        <w:rPr>
          <w:rFonts w:ascii="Times New Roman" w:hAnsi="Times New Roman"/>
          <w:b/>
          <w:i/>
          <w:w w:val="115"/>
          <w:sz w:val="19"/>
        </w:rPr>
        <w:t>rim</w:t>
      </w:r>
      <w:r>
        <w:rPr>
          <w:rFonts w:ascii="Arial" w:hAnsi="Arial"/>
          <w:i/>
          <w:w w:val="115"/>
          <w:sz w:val="19"/>
        </w:rPr>
        <w:t>ə</w:t>
      </w:r>
      <w:r>
        <w:rPr>
          <w:rFonts w:ascii="Arial" w:hAnsi="Arial"/>
          <w:i/>
          <w:spacing w:val="61"/>
          <w:w w:val="115"/>
          <w:sz w:val="19"/>
        </w:rPr>
        <w:t> </w:t>
      </w:r>
      <w:r>
        <w:rPr>
          <w:rFonts w:ascii="Times New Roman" w:hAnsi="Times New Roman"/>
          <w:b/>
          <w:i/>
          <w:w w:val="115"/>
          <w:sz w:val="19"/>
        </w:rPr>
        <w:t>v</w:t>
      </w:r>
      <w:r>
        <w:rPr>
          <w:rFonts w:ascii="Arial" w:hAnsi="Arial"/>
          <w:i/>
          <w:w w:val="115"/>
          <w:sz w:val="19"/>
        </w:rPr>
        <w:t>ə</w:t>
      </w:r>
      <w:r>
        <w:rPr>
          <w:rFonts w:ascii="Arial" w:hAnsi="Arial"/>
          <w:i/>
          <w:spacing w:val="61"/>
          <w:w w:val="115"/>
          <w:sz w:val="19"/>
        </w:rPr>
        <w:t> </w:t>
      </w:r>
      <w:r>
        <w:rPr>
          <w:rFonts w:ascii="Times New Roman" w:hAnsi="Times New Roman"/>
          <w:b/>
          <w:i/>
          <w:w w:val="115"/>
          <w:sz w:val="19"/>
        </w:rPr>
        <w:t>ya</w:t>
      </w:r>
      <w:r>
        <w:rPr>
          <w:rFonts w:ascii="Times New Roman" w:hAnsi="Times New Roman"/>
          <w:b/>
          <w:i/>
          <w:spacing w:val="68"/>
          <w:w w:val="115"/>
          <w:sz w:val="19"/>
        </w:rPr>
        <w:t> </w:t>
      </w:r>
      <w:r>
        <w:rPr>
          <w:rFonts w:ascii="Times New Roman" w:hAnsi="Times New Roman"/>
          <w:b/>
          <w:i/>
          <w:w w:val="115"/>
          <w:sz w:val="19"/>
        </w:rPr>
        <w:t>üç</w:t>
      </w:r>
      <w:r>
        <w:rPr>
          <w:rFonts w:ascii="Times New Roman" w:hAnsi="Times New Roman"/>
          <w:b/>
          <w:i/>
          <w:spacing w:val="68"/>
          <w:w w:val="115"/>
          <w:sz w:val="19"/>
        </w:rPr>
        <w:t> </w:t>
      </w:r>
      <w:r>
        <w:rPr>
          <w:rFonts w:ascii="Times New Roman" w:hAnsi="Times New Roman"/>
          <w:b/>
          <w:i/>
          <w:w w:val="115"/>
          <w:sz w:val="19"/>
        </w:rPr>
        <w:t>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spacing w:val="68"/>
          <w:w w:val="115"/>
          <w:sz w:val="19"/>
        </w:rPr>
        <w:t> </w:t>
      </w:r>
      <w:r>
        <w:rPr>
          <w:rFonts w:ascii="Times New Roman" w:hAnsi="Times New Roman"/>
          <w:b/>
          <w:i/>
          <w:w w:val="115"/>
          <w:sz w:val="19"/>
        </w:rPr>
        <w:t>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spacing w:val="61"/>
          <w:w w:val="115"/>
          <w:sz w:val="19"/>
        </w:rPr>
        <w:t> </w:t>
      </w:r>
      <w:r>
        <w:rPr>
          <w:rFonts w:ascii="Times New Roman" w:hAnsi="Times New Roman"/>
          <w:b/>
          <w:i/>
          <w:w w:val="115"/>
          <w:sz w:val="19"/>
        </w:rPr>
        <w:t>azadlı</w:t>
      </w:r>
      <w:r>
        <w:rPr>
          <w:rFonts w:ascii="Arial" w:hAnsi="Arial"/>
          <w:i/>
          <w:w w:val="115"/>
          <w:sz w:val="19"/>
        </w:rPr>
        <w:t>ğ</w:t>
      </w:r>
      <w:r>
        <w:rPr>
          <w:rFonts w:ascii="Times New Roman" w:hAnsi="Times New Roman"/>
          <w:b/>
          <w:i/>
          <w:w w:val="115"/>
          <w:sz w:val="19"/>
        </w:rPr>
        <w:t>ın m</w:t>
      </w:r>
      <w:r>
        <w:rPr>
          <w:rFonts w:ascii="Arial" w:hAnsi="Arial"/>
          <w:i/>
          <w:w w:val="115"/>
          <w:sz w:val="19"/>
        </w:rPr>
        <w:t>ə</w:t>
      </w:r>
      <w:r>
        <w:rPr>
          <w:rFonts w:ascii="Times New Roman" w:hAnsi="Times New Roman"/>
          <w:b/>
          <w:i/>
          <w:w w:val="115"/>
          <w:sz w:val="19"/>
        </w:rPr>
        <w:t>hdudla</w:t>
      </w:r>
      <w:r>
        <w:rPr>
          <w:rFonts w:ascii="Arial" w:hAnsi="Arial"/>
          <w:i/>
          <w:w w:val="115"/>
          <w:sz w:val="19"/>
        </w:rPr>
        <w:t>ş</w:t>
      </w:r>
      <w:r>
        <w:rPr>
          <w:rFonts w:ascii="Times New Roman" w:hAnsi="Times New Roman"/>
          <w:b/>
          <w:i/>
          <w:w w:val="115"/>
          <w:sz w:val="19"/>
        </w:rPr>
        <w:t>dırılması</w:t>
      </w:r>
      <w:r>
        <w:rPr>
          <w:rFonts w:ascii="Times New Roman" w:hAnsi="Times New Roman"/>
          <w:b/>
          <w:i/>
          <w:spacing w:val="-14"/>
          <w:w w:val="115"/>
          <w:sz w:val="19"/>
        </w:rPr>
        <w:t> </w:t>
      </w:r>
      <w:r>
        <w:rPr>
          <w:rFonts w:ascii="Times New Roman" w:hAnsi="Times New Roman"/>
          <w:b/>
          <w:i/>
          <w:w w:val="115"/>
          <w:sz w:val="19"/>
        </w:rPr>
        <w:t>v</w:t>
      </w:r>
      <w:r>
        <w:rPr>
          <w:rFonts w:ascii="Arial" w:hAnsi="Arial"/>
          <w:i/>
          <w:w w:val="115"/>
          <w:sz w:val="19"/>
        </w:rPr>
        <w:t>ə</w:t>
      </w:r>
      <w:r>
        <w:rPr>
          <w:rFonts w:ascii="Arial" w:hAnsi="Arial"/>
          <w:i/>
          <w:spacing w:val="-18"/>
          <w:w w:val="115"/>
          <w:sz w:val="19"/>
        </w:rPr>
        <w:t> </w:t>
      </w:r>
      <w:r>
        <w:rPr>
          <w:rFonts w:ascii="Times New Roman" w:hAnsi="Times New Roman"/>
          <w:b/>
          <w:i/>
          <w:w w:val="115"/>
          <w:sz w:val="19"/>
        </w:rPr>
        <w:t>ya</w:t>
      </w:r>
      <w:r>
        <w:rPr>
          <w:rFonts w:ascii="Times New Roman" w:hAnsi="Times New Roman"/>
          <w:b/>
          <w:i/>
          <w:spacing w:val="-13"/>
          <w:w w:val="115"/>
          <w:sz w:val="19"/>
        </w:rPr>
        <w:t> </w:t>
      </w:r>
      <w:r>
        <w:rPr>
          <w:rFonts w:ascii="Times New Roman" w:hAnsi="Times New Roman"/>
          <w:b/>
          <w:i/>
          <w:w w:val="115"/>
          <w:sz w:val="19"/>
        </w:rPr>
        <w:t>üç</w:t>
      </w:r>
      <w:r>
        <w:rPr>
          <w:rFonts w:ascii="Times New Roman" w:hAnsi="Times New Roman"/>
          <w:b/>
          <w:i/>
          <w:spacing w:val="-13"/>
          <w:w w:val="115"/>
          <w:sz w:val="19"/>
        </w:rPr>
        <w:t> </w:t>
      </w:r>
      <w:r>
        <w:rPr>
          <w:rFonts w:ascii="Times New Roman" w:hAnsi="Times New Roman"/>
          <w:b/>
          <w:i/>
          <w:w w:val="115"/>
          <w:sz w:val="19"/>
        </w:rPr>
        <w:t>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spacing w:val="-13"/>
          <w:w w:val="115"/>
          <w:sz w:val="19"/>
        </w:rPr>
        <w:t> </w:t>
      </w:r>
      <w:r>
        <w:rPr>
          <w:rFonts w:ascii="Times New Roman" w:hAnsi="Times New Roman"/>
          <w:b/>
          <w:i/>
          <w:w w:val="115"/>
          <w:sz w:val="19"/>
        </w:rPr>
        <w:t>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spacing w:val="-18"/>
          <w:w w:val="115"/>
          <w:sz w:val="19"/>
        </w:rPr>
        <w:t> </w:t>
      </w:r>
      <w:r>
        <w:rPr>
          <w:rFonts w:ascii="Times New Roman" w:hAnsi="Times New Roman"/>
          <w:b/>
          <w:i/>
          <w:w w:val="115"/>
          <w:sz w:val="19"/>
        </w:rPr>
        <w:t>azadlıqdan</w:t>
      </w:r>
      <w:r>
        <w:rPr>
          <w:rFonts w:ascii="Times New Roman" w:hAnsi="Times New Roman"/>
          <w:b/>
          <w:i/>
          <w:spacing w:val="-13"/>
          <w:w w:val="115"/>
          <w:sz w:val="19"/>
        </w:rPr>
        <w:t> </w:t>
      </w:r>
      <w:r>
        <w:rPr>
          <w:rFonts w:ascii="Times New Roman" w:hAnsi="Times New Roman"/>
          <w:b/>
          <w:i/>
          <w:w w:val="115"/>
          <w:sz w:val="19"/>
        </w:rPr>
        <w:t>m</w:t>
      </w:r>
      <w:r>
        <w:rPr>
          <w:rFonts w:ascii="Arial" w:hAnsi="Arial"/>
          <w:i/>
          <w:w w:val="115"/>
          <w:sz w:val="19"/>
        </w:rPr>
        <w:t>ə</w:t>
      </w:r>
      <w:r>
        <w:rPr>
          <w:rFonts w:ascii="Times New Roman" w:hAnsi="Times New Roman"/>
          <w:b/>
          <w:i/>
          <w:w w:val="115"/>
          <w:sz w:val="19"/>
        </w:rPr>
        <w:t>hrum</w:t>
      </w:r>
      <w:r>
        <w:rPr>
          <w:rFonts w:ascii="Times New Roman" w:hAnsi="Times New Roman"/>
          <w:b/>
          <w:i/>
          <w:spacing w:val="-13"/>
          <w:w w:val="115"/>
          <w:sz w:val="19"/>
        </w:rPr>
        <w:t> </w:t>
      </w:r>
      <w:r>
        <w:rPr>
          <w:rFonts w:ascii="Times New Roman" w:hAnsi="Times New Roman"/>
          <w:b/>
          <w:i/>
          <w:w w:val="115"/>
          <w:sz w:val="19"/>
        </w:rPr>
        <w:t>etm</w:t>
      </w:r>
      <w:r>
        <w:rPr>
          <w:rFonts w:ascii="Arial" w:hAnsi="Arial"/>
          <w:i/>
          <w:w w:val="115"/>
          <w:sz w:val="19"/>
        </w:rPr>
        <w:t>ə</w:t>
      </w:r>
      <w:r>
        <w:rPr>
          <w:rFonts w:ascii="Arial" w:hAnsi="Arial"/>
          <w:i/>
          <w:spacing w:val="-18"/>
          <w:w w:val="115"/>
          <w:sz w:val="19"/>
        </w:rPr>
        <w:t> </w:t>
      </w:r>
      <w:r>
        <w:rPr>
          <w:rFonts w:ascii="Times New Roman" w:hAnsi="Times New Roman"/>
          <w:b/>
          <w:i/>
          <w:w w:val="115"/>
          <w:sz w:val="19"/>
        </w:rPr>
        <w:t>il</w:t>
      </w:r>
      <w:r>
        <w:rPr>
          <w:rFonts w:ascii="Arial" w:hAnsi="Arial"/>
          <w:i/>
          <w:w w:val="115"/>
          <w:sz w:val="19"/>
        </w:rPr>
        <w:t>ə</w:t>
      </w:r>
      <w:r>
        <w:rPr>
          <w:rFonts w:ascii="Arial" w:hAnsi="Arial"/>
          <w:i/>
          <w:spacing w:val="-18"/>
          <w:w w:val="115"/>
          <w:sz w:val="19"/>
        </w:rPr>
        <w:t> </w:t>
      </w:r>
      <w:r>
        <w:rPr>
          <w:rFonts w:ascii="Times New Roman" w:hAnsi="Times New Roman"/>
          <w:b/>
          <w:i/>
          <w:w w:val="115"/>
          <w:sz w:val="19"/>
        </w:rPr>
        <w:t>c</w:t>
      </w:r>
      <w:r>
        <w:rPr>
          <w:rFonts w:ascii="Arial" w:hAnsi="Arial"/>
          <w:i/>
          <w:w w:val="115"/>
          <w:sz w:val="19"/>
        </w:rPr>
        <w:t>ə</w:t>
      </w:r>
      <w:r>
        <w:rPr>
          <w:rFonts w:ascii="Times New Roman" w:hAnsi="Times New Roman"/>
          <w:b/>
          <w:i/>
          <w:w w:val="115"/>
          <w:sz w:val="19"/>
        </w:rPr>
        <w:t>zalandırılır.</w:t>
      </w:r>
    </w:p>
    <w:p>
      <w:pPr>
        <w:spacing w:line="249" w:lineRule="auto" w:before="0"/>
        <w:ind w:left="580" w:right="1684" w:firstLine="0"/>
        <w:jc w:val="left"/>
        <w:rPr>
          <w:rFonts w:ascii="Times New Roman" w:hAnsi="Times New Roman"/>
          <w:b/>
          <w:i/>
          <w:sz w:val="19"/>
        </w:rPr>
      </w:pPr>
      <w:r>
        <w:rPr>
          <w:rFonts w:ascii="Times New Roman" w:hAnsi="Times New Roman"/>
          <w:b/>
          <w:i/>
          <w:w w:val="110"/>
          <w:sz w:val="19"/>
        </w:rPr>
        <w:t>139-1.2.</w:t>
      </w:r>
      <w:r>
        <w:rPr>
          <w:rFonts w:ascii="Times New Roman" w:hAnsi="Times New Roman"/>
          <w:b/>
          <w:i/>
          <w:spacing w:val="-8"/>
          <w:w w:val="110"/>
          <w:sz w:val="19"/>
        </w:rPr>
        <w:t> </w:t>
      </w:r>
      <w:r>
        <w:rPr>
          <w:rFonts w:ascii="Times New Roman" w:hAnsi="Times New Roman"/>
          <w:b/>
          <w:i/>
          <w:w w:val="110"/>
          <w:sz w:val="19"/>
        </w:rPr>
        <w:t>Eyni</w:t>
      </w:r>
      <w:r>
        <w:rPr>
          <w:rFonts w:ascii="Times New Roman" w:hAnsi="Times New Roman"/>
          <w:b/>
          <w:i/>
          <w:spacing w:val="-8"/>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spacing w:val="-8"/>
          <w:w w:val="110"/>
          <w:sz w:val="19"/>
        </w:rPr>
        <w:t> </w:t>
      </w:r>
      <w:r>
        <w:rPr>
          <w:rFonts w:ascii="Times New Roman" w:hAnsi="Times New Roman"/>
          <w:b/>
          <w:i/>
          <w:w w:val="110"/>
          <w:sz w:val="19"/>
        </w:rPr>
        <w:t>ehtiyatsızlıqdan</w:t>
      </w:r>
      <w:r>
        <w:rPr>
          <w:rFonts w:ascii="Times New Roman" w:hAnsi="Times New Roman"/>
          <w:b/>
          <w:i/>
          <w:spacing w:val="-8"/>
          <w:w w:val="110"/>
          <w:sz w:val="19"/>
        </w:rPr>
        <w:t> </w:t>
      </w:r>
      <w:r>
        <w:rPr>
          <w:rFonts w:ascii="Times New Roman" w:hAnsi="Times New Roman"/>
          <w:b/>
          <w:i/>
          <w:w w:val="110"/>
          <w:sz w:val="19"/>
        </w:rPr>
        <w:t>insan</w:t>
      </w:r>
      <w:r>
        <w:rPr>
          <w:rFonts w:ascii="Times New Roman" w:hAnsi="Times New Roman"/>
          <w:b/>
          <w:i/>
          <w:spacing w:val="-8"/>
          <w:w w:val="110"/>
          <w:sz w:val="19"/>
        </w:rPr>
        <w:t> </w:t>
      </w:r>
      <w:r>
        <w:rPr>
          <w:rFonts w:ascii="Times New Roman" w:hAnsi="Times New Roman"/>
          <w:b/>
          <w:i/>
          <w:w w:val="110"/>
          <w:sz w:val="19"/>
        </w:rPr>
        <w:t>ölümün</w:t>
      </w:r>
      <w:r>
        <w:rPr>
          <w:rFonts w:ascii="Arial" w:hAnsi="Arial"/>
          <w:i/>
          <w:w w:val="110"/>
          <w:sz w:val="19"/>
        </w:rPr>
        <w:t>ə</w:t>
      </w:r>
      <w:r>
        <w:rPr>
          <w:rFonts w:ascii="Arial" w:hAnsi="Arial"/>
          <w:i/>
          <w:spacing w:val="-14"/>
          <w:w w:val="110"/>
          <w:sz w:val="19"/>
        </w:rPr>
        <w:t> </w:t>
      </w:r>
      <w:r>
        <w:rPr>
          <w:rFonts w:ascii="Times New Roman" w:hAnsi="Times New Roman"/>
          <w:b/>
          <w:i/>
          <w:w w:val="110"/>
          <w:sz w:val="19"/>
        </w:rPr>
        <w:t>v</w:t>
      </w:r>
      <w:r>
        <w:rPr>
          <w:rFonts w:ascii="Arial" w:hAnsi="Arial"/>
          <w:i/>
          <w:w w:val="110"/>
          <w:sz w:val="19"/>
        </w:rPr>
        <w:t>ə</w:t>
      </w:r>
      <w:r>
        <w:rPr>
          <w:rFonts w:ascii="Arial" w:hAnsi="Arial"/>
          <w:i/>
          <w:spacing w:val="-14"/>
          <w:w w:val="110"/>
          <w:sz w:val="19"/>
        </w:rPr>
        <w:t> </w:t>
      </w:r>
      <w:r>
        <w:rPr>
          <w:rFonts w:ascii="Times New Roman" w:hAnsi="Times New Roman"/>
          <w:b/>
          <w:i/>
          <w:w w:val="110"/>
          <w:sz w:val="19"/>
        </w:rPr>
        <w:t>ya</w:t>
      </w:r>
      <w:r>
        <w:rPr>
          <w:rFonts w:ascii="Times New Roman" w:hAnsi="Times New Roman"/>
          <w:b/>
          <w:i/>
          <w:spacing w:val="-8"/>
          <w:w w:val="110"/>
          <w:sz w:val="19"/>
        </w:rPr>
        <w:t> </w:t>
      </w:r>
      <w:r>
        <w:rPr>
          <w:rFonts w:ascii="Times New Roman" w:hAnsi="Times New Roman"/>
          <w:b/>
          <w:i/>
          <w:w w:val="110"/>
          <w:sz w:val="19"/>
        </w:rPr>
        <w:t>dig</w:t>
      </w:r>
      <w:r>
        <w:rPr>
          <w:rFonts w:ascii="Arial" w:hAnsi="Arial"/>
          <w:i/>
          <w:w w:val="110"/>
          <w:sz w:val="19"/>
        </w:rPr>
        <w:t>ə</w:t>
      </w:r>
      <w:r>
        <w:rPr>
          <w:rFonts w:ascii="Times New Roman" w:hAnsi="Times New Roman"/>
          <w:b/>
          <w:i/>
          <w:w w:val="110"/>
          <w:sz w:val="19"/>
        </w:rPr>
        <w:t>r</w:t>
      </w:r>
      <w:r>
        <w:rPr>
          <w:rFonts w:ascii="Times New Roman" w:hAnsi="Times New Roman"/>
          <w:b/>
          <w:i/>
          <w:spacing w:val="-8"/>
          <w:w w:val="110"/>
          <w:sz w:val="19"/>
        </w:rPr>
        <w:t> </w:t>
      </w:r>
      <w:r>
        <w:rPr>
          <w:rFonts w:ascii="Times New Roman" w:hAnsi="Times New Roman"/>
          <w:b/>
          <w:i/>
          <w:w w:val="110"/>
          <w:sz w:val="19"/>
        </w:rPr>
        <w:t>a</w:t>
      </w:r>
      <w:r>
        <w:rPr>
          <w:rFonts w:ascii="Arial" w:hAnsi="Arial"/>
          <w:i/>
          <w:w w:val="110"/>
          <w:sz w:val="19"/>
        </w:rPr>
        <w:t>ğ</w:t>
      </w:r>
      <w:r>
        <w:rPr>
          <w:rFonts w:ascii="Times New Roman" w:hAnsi="Times New Roman"/>
          <w:b/>
          <w:i/>
          <w:w w:val="110"/>
          <w:sz w:val="19"/>
        </w:rPr>
        <w:t>ır</w:t>
      </w:r>
      <w:r>
        <w:rPr>
          <w:rFonts w:ascii="Times New Roman" w:hAnsi="Times New Roman"/>
          <w:b/>
          <w:i/>
          <w:spacing w:val="-8"/>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Arial" w:hAnsi="Arial"/>
          <w:i/>
          <w:spacing w:val="-14"/>
          <w:w w:val="110"/>
          <w:sz w:val="19"/>
        </w:rPr>
        <w:t> </w:t>
      </w:r>
      <w:r>
        <w:rPr>
          <w:rFonts w:ascii="Times New Roman" w:hAnsi="Times New Roman"/>
          <w:b/>
          <w:i/>
          <w:w w:val="110"/>
          <w:sz w:val="19"/>
        </w:rPr>
        <w:t>s</w:t>
      </w:r>
      <w:r>
        <w:rPr>
          <w:rFonts w:ascii="Arial" w:hAnsi="Arial"/>
          <w:i/>
          <w:w w:val="110"/>
          <w:sz w:val="19"/>
        </w:rPr>
        <w:t>ə</w:t>
      </w:r>
      <w:r>
        <w:rPr>
          <w:rFonts w:ascii="Times New Roman" w:hAnsi="Times New Roman"/>
          <w:b/>
          <w:i/>
          <w:w w:val="110"/>
          <w:sz w:val="19"/>
        </w:rPr>
        <w:t>b</w:t>
      </w:r>
      <w:r>
        <w:rPr>
          <w:rFonts w:ascii="Arial" w:hAnsi="Arial"/>
          <w:i/>
          <w:w w:val="110"/>
          <w:sz w:val="19"/>
        </w:rPr>
        <w:t>ə</w:t>
      </w:r>
      <w:r>
        <w:rPr>
          <w:rFonts w:ascii="Times New Roman" w:hAnsi="Times New Roman"/>
          <w:b/>
          <w:i/>
          <w:w w:val="110"/>
          <w:sz w:val="19"/>
        </w:rPr>
        <w:t>b</w:t>
      </w:r>
      <w:r>
        <w:rPr>
          <w:rFonts w:ascii="Times New Roman" w:hAnsi="Times New Roman"/>
          <w:b/>
          <w:i/>
          <w:spacing w:val="-8"/>
          <w:w w:val="110"/>
          <w:sz w:val="19"/>
        </w:rPr>
        <w:t> </w:t>
      </w:r>
      <w:r>
        <w:rPr>
          <w:rFonts w:ascii="Times New Roman" w:hAnsi="Times New Roman"/>
          <w:b/>
          <w:i/>
          <w:w w:val="110"/>
          <w:sz w:val="19"/>
        </w:rPr>
        <w:t>olduqda</w:t>
      </w:r>
      <w:r>
        <w:rPr>
          <w:rFonts w:ascii="Times New Roman" w:hAnsi="Times New Roman"/>
          <w:b/>
          <w:i/>
          <w:spacing w:val="-8"/>
          <w:w w:val="110"/>
          <w:sz w:val="19"/>
        </w:rPr>
        <w:t> </w:t>
      </w:r>
      <w:r>
        <w:rPr>
          <w:rFonts w:ascii="Times New Roman" w:hAnsi="Times New Roman"/>
          <w:b/>
          <w:i/>
          <w:w w:val="110"/>
          <w:sz w:val="19"/>
        </w:rPr>
        <w:t>- üç ild</w:t>
      </w:r>
      <w:r>
        <w:rPr>
          <w:rFonts w:ascii="Arial" w:hAnsi="Arial"/>
          <w:i/>
          <w:w w:val="110"/>
          <w:sz w:val="19"/>
        </w:rPr>
        <w:t>ə</w:t>
      </w:r>
      <w:r>
        <w:rPr>
          <w:rFonts w:ascii="Times New Roman" w:hAnsi="Times New Roman"/>
          <w:b/>
          <w:i/>
          <w:w w:val="110"/>
          <w:sz w:val="19"/>
        </w:rPr>
        <w:t>n be</w:t>
      </w:r>
      <w:r>
        <w:rPr>
          <w:rFonts w:ascii="Arial" w:hAnsi="Arial"/>
          <w:i/>
          <w:w w:val="110"/>
          <w:sz w:val="19"/>
        </w:rPr>
        <w:t>ş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azadlıqdan m</w:t>
      </w:r>
      <w:r>
        <w:rPr>
          <w:rFonts w:ascii="Arial" w:hAnsi="Arial"/>
          <w:i/>
          <w:w w:val="110"/>
          <w:sz w:val="19"/>
        </w:rPr>
        <w:t>ə</w:t>
      </w:r>
      <w:r>
        <w:rPr>
          <w:rFonts w:ascii="Times New Roman" w:hAnsi="Times New Roman"/>
          <w:b/>
          <w:i/>
          <w:w w:val="110"/>
          <w:sz w:val="19"/>
        </w:rPr>
        <w:t>hrum etm</w:t>
      </w:r>
      <w:r>
        <w:rPr>
          <w:rFonts w:ascii="Arial" w:hAnsi="Arial"/>
          <w:i/>
          <w:w w:val="110"/>
          <w:sz w:val="19"/>
        </w:rPr>
        <w:t>ə </w:t>
      </w:r>
      <w:r>
        <w:rPr>
          <w:rFonts w:ascii="Times New Roman" w:hAnsi="Times New Roman"/>
          <w:b/>
          <w:i/>
          <w:w w:val="110"/>
          <w:sz w:val="19"/>
        </w:rPr>
        <w:t>il</w:t>
      </w:r>
      <w:r>
        <w:rPr>
          <w:rFonts w:ascii="Arial" w:hAnsi="Arial"/>
          <w:i/>
          <w:w w:val="110"/>
          <w:sz w:val="19"/>
        </w:rPr>
        <w:t>ə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zalandırılır.</w:t>
      </w:r>
    </w:p>
    <w:p>
      <w:pPr>
        <w:pStyle w:val="BodyText"/>
        <w:spacing w:before="30"/>
        <w:rPr>
          <w:rFonts w:ascii="Times New Roman"/>
          <w:b/>
          <w:i/>
        </w:rPr>
      </w:pPr>
    </w:p>
    <w:p>
      <w:pPr>
        <w:spacing w:before="0"/>
        <w:ind w:left="544" w:right="0" w:firstLine="0"/>
        <w:jc w:val="both"/>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1</w:t>
      </w:r>
      <w:r>
        <w:rPr>
          <w:spacing w:val="-66"/>
          <w:sz w:val="19"/>
        </w:rPr>
        <w:t> </w:t>
      </w:r>
      <w:r>
        <w:rPr>
          <w:sz w:val="19"/>
        </w:rPr>
        <w:t>4</w:t>
      </w:r>
      <w:r>
        <w:rPr>
          <w:spacing w:val="-66"/>
          <w:sz w:val="19"/>
        </w:rPr>
        <w:t> </w:t>
      </w:r>
      <w:r>
        <w:rPr>
          <w:sz w:val="19"/>
        </w:rPr>
        <w:t>0</w:t>
      </w:r>
      <w:r>
        <w:rPr>
          <w:spacing w:val="-67"/>
          <w:sz w:val="19"/>
        </w:rPr>
        <w:t> </w:t>
      </w:r>
      <w:r>
        <w:rPr>
          <w:sz w:val="19"/>
        </w:rPr>
        <w:t>.</w:t>
      </w:r>
      <w:r>
        <w:rPr>
          <w:spacing w:val="12"/>
          <w:sz w:val="19"/>
        </w:rPr>
        <w:t> </w:t>
      </w:r>
      <w:r>
        <w:rPr>
          <w:b/>
          <w:sz w:val="19"/>
        </w:rPr>
        <w:t>İnsan</w:t>
      </w:r>
      <w:r>
        <w:rPr>
          <w:b/>
          <w:spacing w:val="3"/>
          <w:sz w:val="19"/>
        </w:rPr>
        <w:t> </w:t>
      </w:r>
      <w:r>
        <w:rPr>
          <w:b/>
          <w:sz w:val="19"/>
        </w:rPr>
        <w:t>immunçatışmazlığı</w:t>
      </w:r>
      <w:r>
        <w:rPr>
          <w:b/>
          <w:spacing w:val="3"/>
          <w:sz w:val="19"/>
        </w:rPr>
        <w:t> </w:t>
      </w:r>
      <w:r>
        <w:rPr>
          <w:b/>
          <w:sz w:val="19"/>
        </w:rPr>
        <w:t>virusu</w:t>
      </w:r>
      <w:r>
        <w:rPr>
          <w:b/>
          <w:spacing w:val="3"/>
          <w:sz w:val="19"/>
        </w:rPr>
        <w:t> </w:t>
      </w:r>
      <w:r>
        <w:rPr>
          <w:b/>
          <w:sz w:val="19"/>
        </w:rPr>
        <w:t>ilə</w:t>
      </w:r>
      <w:r>
        <w:rPr>
          <w:b/>
          <w:spacing w:val="3"/>
          <w:sz w:val="19"/>
        </w:rPr>
        <w:t> </w:t>
      </w:r>
      <w:r>
        <w:rPr>
          <w:b/>
          <w:spacing w:val="-2"/>
          <w:sz w:val="19"/>
        </w:rPr>
        <w:t>yoluxdurma</w:t>
      </w:r>
    </w:p>
    <w:p>
      <w:pPr>
        <w:pStyle w:val="BodyText"/>
        <w:spacing w:before="25"/>
        <w:rPr>
          <w:b/>
        </w:rPr>
      </w:pPr>
    </w:p>
    <w:p>
      <w:pPr>
        <w:pStyle w:val="ListParagraph"/>
        <w:numPr>
          <w:ilvl w:val="1"/>
          <w:numId w:val="118"/>
        </w:numPr>
        <w:tabs>
          <w:tab w:pos="1431" w:val="left" w:leader="none"/>
        </w:tabs>
        <w:spacing w:line="254" w:lineRule="auto" w:before="0" w:after="0"/>
        <w:ind w:left="100" w:right="107" w:firstLine="444"/>
        <w:jc w:val="both"/>
        <w:rPr>
          <w:sz w:val="19"/>
        </w:rPr>
      </w:pPr>
      <w:r>
        <w:rPr>
          <w:sz w:val="19"/>
        </w:rPr>
        <w:t>Bilə-bilə başqa şəxsi insan immunçatışmazlığı virusu ilə yoluxma təhlükəsi qarşısında qoyma—</w:t>
      </w:r>
    </w:p>
    <w:p>
      <w:pPr>
        <w:spacing w:line="215" w:lineRule="exact" w:before="0"/>
        <w:ind w:left="544" w:right="0" w:firstLine="0"/>
        <w:jc w:val="left"/>
        <w:rPr>
          <w:sz w:val="19"/>
        </w:rPr>
      </w:pPr>
      <w:r>
        <w:rPr>
          <w:w w:val="105"/>
          <w:sz w:val="19"/>
        </w:rPr>
        <w:t>iki</w:t>
      </w:r>
      <w:r>
        <w:rPr>
          <w:spacing w:val="31"/>
          <w:w w:val="105"/>
          <w:sz w:val="19"/>
        </w:rPr>
        <w:t> </w:t>
      </w:r>
      <w:r>
        <w:rPr>
          <w:w w:val="105"/>
          <w:sz w:val="19"/>
        </w:rPr>
        <w:t>ilədək</w:t>
      </w:r>
      <w:r>
        <w:rPr>
          <w:spacing w:val="31"/>
          <w:w w:val="105"/>
          <w:sz w:val="19"/>
        </w:rPr>
        <w:t> </w:t>
      </w:r>
      <w:r>
        <w:rPr>
          <w:w w:val="105"/>
          <w:sz w:val="19"/>
        </w:rPr>
        <w:t>müddətə</w:t>
      </w:r>
      <w:r>
        <w:rPr>
          <w:spacing w:val="31"/>
          <w:w w:val="105"/>
          <w:sz w:val="19"/>
        </w:rPr>
        <w:t> </w:t>
      </w:r>
      <w:r>
        <w:rPr>
          <w:w w:val="105"/>
          <w:sz w:val="19"/>
        </w:rPr>
        <w:t>islah</w:t>
      </w:r>
      <w:r>
        <w:rPr>
          <w:spacing w:val="31"/>
          <w:w w:val="105"/>
          <w:sz w:val="19"/>
        </w:rPr>
        <w:t> </w:t>
      </w:r>
      <w:r>
        <w:rPr>
          <w:w w:val="105"/>
          <w:sz w:val="19"/>
        </w:rPr>
        <w:t>işləri</w:t>
      </w:r>
      <w:r>
        <w:rPr>
          <w:spacing w:val="31"/>
          <w:w w:val="105"/>
          <w:sz w:val="19"/>
        </w:rPr>
        <w:t> </w:t>
      </w:r>
      <w:r>
        <w:rPr>
          <w:w w:val="105"/>
          <w:sz w:val="19"/>
        </w:rPr>
        <w:t>və</w:t>
      </w:r>
      <w:r>
        <w:rPr>
          <w:spacing w:val="31"/>
          <w:w w:val="105"/>
          <w:sz w:val="19"/>
        </w:rPr>
        <w:t> </w:t>
      </w:r>
      <w:r>
        <w:rPr>
          <w:w w:val="105"/>
          <w:sz w:val="19"/>
        </w:rPr>
        <w:t>ya</w:t>
      </w:r>
      <w:r>
        <w:rPr>
          <w:spacing w:val="36"/>
          <w:w w:val="105"/>
          <w:sz w:val="19"/>
        </w:rPr>
        <w:t> </w:t>
      </w:r>
      <w:r>
        <w:rPr>
          <w:rFonts w:ascii="Times New Roman" w:hAnsi="Times New Roman"/>
          <w:b/>
          <w:i/>
          <w:w w:val="105"/>
          <w:sz w:val="19"/>
        </w:rPr>
        <w:t>bir</w:t>
      </w:r>
      <w:r>
        <w:rPr>
          <w:rFonts w:ascii="Times New Roman" w:hAnsi="Times New Roman"/>
          <w:b/>
          <w:i/>
          <w:spacing w:val="17"/>
          <w:w w:val="105"/>
          <w:sz w:val="19"/>
        </w:rPr>
        <w:t> </w:t>
      </w: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16"/>
          <w:w w:val="105"/>
          <w:sz w:val="19"/>
        </w:rPr>
        <w:t>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12"/>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w:t>
      </w:r>
      <w:r>
        <w:rPr>
          <w:rFonts w:ascii="Times New Roman" w:hAnsi="Times New Roman"/>
          <w:b/>
          <w:i/>
          <w:spacing w:val="17"/>
          <w:w w:val="105"/>
          <w:sz w:val="19"/>
        </w:rPr>
        <w:t> </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16"/>
          <w:w w:val="105"/>
          <w:sz w:val="19"/>
        </w:rPr>
        <w:t> </w:t>
      </w:r>
      <w:r>
        <w:rPr>
          <w:rFonts w:ascii="Times New Roman" w:hAnsi="Times New Roman"/>
          <w:b/>
          <w:i/>
          <w:w w:val="105"/>
          <w:sz w:val="19"/>
        </w:rPr>
        <w:t>v</w:t>
      </w:r>
      <w:r>
        <w:rPr>
          <w:rFonts w:ascii="Arial" w:hAnsi="Arial"/>
          <w:i/>
          <w:w w:val="105"/>
          <w:sz w:val="19"/>
        </w:rPr>
        <w:t>ə</w:t>
      </w:r>
      <w:r>
        <w:rPr>
          <w:rFonts w:ascii="Arial" w:hAnsi="Arial"/>
          <w:i/>
          <w:spacing w:val="12"/>
          <w:w w:val="105"/>
          <w:sz w:val="19"/>
        </w:rPr>
        <w:t> </w:t>
      </w:r>
      <w:r>
        <w:rPr>
          <w:rFonts w:ascii="Times New Roman" w:hAnsi="Times New Roman"/>
          <w:b/>
          <w:i/>
          <w:w w:val="105"/>
          <w:sz w:val="19"/>
        </w:rPr>
        <w:t>ya</w:t>
      </w:r>
      <w:r>
        <w:rPr>
          <w:rFonts w:ascii="Times New Roman" w:hAnsi="Times New Roman"/>
          <w:b/>
          <w:i/>
          <w:spacing w:val="39"/>
          <w:w w:val="105"/>
          <w:sz w:val="19"/>
        </w:rPr>
        <w:t>  </w:t>
      </w:r>
      <w:r>
        <w:rPr>
          <w:strike/>
          <w:spacing w:val="-5"/>
          <w:w w:val="105"/>
          <w:sz w:val="19"/>
        </w:rPr>
        <w:t>iki</w:t>
      </w:r>
    </w:p>
    <w:p>
      <w:pPr>
        <w:pStyle w:val="BodyText"/>
        <w:spacing w:line="266" w:lineRule="auto" w:before="13"/>
        <w:ind w:left="100"/>
        <w:rPr>
          <w:b/>
          <w:position w:val="13"/>
          <w:sz w:val="15"/>
        </w:rPr>
      </w:pPr>
      <w:r>
        <w:rPr>
          <w:strike/>
        </w:rPr>
        <w:t>ilədək müddətə azadlığın məhdudlaşdırılması və ya</w:t>
      </w:r>
      <w:r>
        <w:rPr>
          <w:strike w:val="0"/>
        </w:rPr>
        <w:t> bir ilədək müddətə azadlıqdan məhrum etmə ilə cəzalandırılır. </w:t>
      </w:r>
      <w:r>
        <w:rPr>
          <w:b/>
          <w:strike w:val="0"/>
          <w:color w:val="0000FF"/>
          <w:position w:val="13"/>
          <w:sz w:val="15"/>
          <w:u w:val="single" w:color="0000FF"/>
        </w:rPr>
        <w:t>[245]</w:t>
      </w:r>
    </w:p>
    <w:p>
      <w:pPr>
        <w:pStyle w:val="ListParagraph"/>
        <w:numPr>
          <w:ilvl w:val="1"/>
          <w:numId w:val="118"/>
        </w:numPr>
        <w:tabs>
          <w:tab w:pos="1377" w:val="left" w:leader="none"/>
        </w:tabs>
        <w:spacing w:line="254" w:lineRule="auto" w:before="0" w:after="0"/>
        <w:ind w:left="100" w:right="101" w:firstLine="444"/>
        <w:jc w:val="both"/>
        <w:rPr>
          <w:sz w:val="19"/>
        </w:rPr>
      </w:pPr>
      <w:r>
        <w:rPr>
          <w:sz w:val="19"/>
        </w:rPr>
        <w:t>İnsan immunçatışmazlığı virusu ilə yoluxmasını bilən şəxsin bu xəstəliyi başqa şəxsə yoluxdurması—</w:t>
      </w:r>
    </w:p>
    <w:p>
      <w:pPr>
        <w:pStyle w:val="BodyText"/>
        <w:ind w:left="544"/>
        <w:jc w:val="both"/>
      </w:pPr>
      <w:r>
        <w:rPr/>
        <w:t>iki</w:t>
      </w:r>
      <w:r>
        <w:rPr>
          <w:spacing w:val="2"/>
        </w:rPr>
        <w:t> </w:t>
      </w:r>
      <w:r>
        <w:rPr/>
        <w:t>ildən</w:t>
      </w:r>
      <w:r>
        <w:rPr>
          <w:spacing w:val="3"/>
        </w:rPr>
        <w:t> </w:t>
      </w:r>
      <w:r>
        <w:rPr/>
        <w:t>beş</w:t>
      </w:r>
      <w:r>
        <w:rPr>
          <w:spacing w:val="3"/>
        </w:rPr>
        <w:t> </w:t>
      </w:r>
      <w:r>
        <w:rPr/>
        <w:t>ilədək</w:t>
      </w:r>
      <w:r>
        <w:rPr>
          <w:spacing w:val="2"/>
        </w:rPr>
        <w:t> </w:t>
      </w:r>
      <w:r>
        <w:rPr/>
        <w:t>müddətə</w:t>
      </w:r>
      <w:r>
        <w:rPr>
          <w:spacing w:val="3"/>
        </w:rPr>
        <w:t> </w:t>
      </w:r>
      <w:r>
        <w:rPr/>
        <w:t>azadlıqdan</w:t>
      </w:r>
      <w:r>
        <w:rPr>
          <w:spacing w:val="3"/>
        </w:rPr>
        <w:t> </w:t>
      </w:r>
      <w:r>
        <w:rPr/>
        <w:t>məhrum</w:t>
      </w:r>
      <w:r>
        <w:rPr>
          <w:spacing w:val="3"/>
        </w:rPr>
        <w:t> </w:t>
      </w:r>
      <w:r>
        <w:rPr/>
        <w:t>etmə</w:t>
      </w:r>
      <w:r>
        <w:rPr>
          <w:spacing w:val="2"/>
        </w:rPr>
        <w:t> </w:t>
      </w:r>
      <w:r>
        <w:rPr/>
        <w:t>ilə</w:t>
      </w:r>
      <w:r>
        <w:rPr>
          <w:spacing w:val="3"/>
        </w:rPr>
        <w:t> </w:t>
      </w:r>
      <w:r>
        <w:rPr>
          <w:spacing w:val="-2"/>
        </w:rPr>
        <w:t>cəzalandırılır.</w:t>
      </w:r>
    </w:p>
    <w:p>
      <w:pPr>
        <w:pStyle w:val="ListParagraph"/>
        <w:numPr>
          <w:ilvl w:val="1"/>
          <w:numId w:val="118"/>
        </w:numPr>
        <w:tabs>
          <w:tab w:pos="1353" w:val="left" w:leader="none"/>
        </w:tabs>
        <w:spacing w:line="254" w:lineRule="auto" w:before="3" w:after="0"/>
        <w:ind w:left="100" w:right="98" w:firstLine="444"/>
        <w:jc w:val="both"/>
        <w:rPr>
          <w:sz w:val="19"/>
        </w:rPr>
      </w:pPr>
      <w:r>
        <w:rPr>
          <w:sz w:val="19"/>
        </w:rPr>
        <w:t>Bu Məcəllənin 140.2-ci maddəsində nəzərdə tutulmuş əməllər nəticəsində iki və ya daha çox şəxsi və ya yetkinlik yaşına çatmayanı insan immunçatışmazlığı virusu ilə </w:t>
      </w:r>
      <w:r>
        <w:rPr>
          <w:spacing w:val="-2"/>
          <w:sz w:val="19"/>
        </w:rPr>
        <w:t>yoluxdurma—</w:t>
      </w:r>
    </w:p>
    <w:p>
      <w:pPr>
        <w:pStyle w:val="BodyText"/>
        <w:spacing w:line="215" w:lineRule="exact"/>
        <w:ind w:left="544"/>
        <w:jc w:val="both"/>
      </w:pPr>
      <w:r>
        <w:rPr/>
        <w:t>beş</w:t>
      </w:r>
      <w:r>
        <w:rPr>
          <w:spacing w:val="2"/>
        </w:rPr>
        <w:t> </w:t>
      </w:r>
      <w:r>
        <w:rPr/>
        <w:t>ildən</w:t>
      </w:r>
      <w:r>
        <w:rPr>
          <w:spacing w:val="3"/>
        </w:rPr>
        <w:t> </w:t>
      </w:r>
      <w:r>
        <w:rPr/>
        <w:t>səkkiz</w:t>
      </w:r>
      <w:r>
        <w:rPr>
          <w:spacing w:val="3"/>
        </w:rPr>
        <w:t> </w:t>
      </w:r>
      <w:r>
        <w:rPr/>
        <w:t>ilədək</w:t>
      </w:r>
      <w:r>
        <w:rPr>
          <w:spacing w:val="3"/>
        </w:rPr>
        <w:t> </w:t>
      </w:r>
      <w:r>
        <w:rPr/>
        <w:t>müddətə</w:t>
      </w:r>
      <w:r>
        <w:rPr>
          <w:spacing w:val="2"/>
        </w:rPr>
        <w:t> </w:t>
      </w:r>
      <w:r>
        <w:rPr/>
        <w:t>azadlıqdan</w:t>
      </w:r>
      <w:r>
        <w:rPr>
          <w:spacing w:val="3"/>
        </w:rPr>
        <w:t> </w:t>
      </w:r>
      <w:r>
        <w:rPr/>
        <w:t>məhrum</w:t>
      </w:r>
      <w:r>
        <w:rPr>
          <w:spacing w:val="3"/>
        </w:rPr>
        <w:t> </w:t>
      </w:r>
      <w:r>
        <w:rPr/>
        <w:t>etmə</w:t>
      </w:r>
      <w:r>
        <w:rPr>
          <w:spacing w:val="3"/>
        </w:rPr>
        <w:t> </w:t>
      </w:r>
      <w:r>
        <w:rPr/>
        <w:t>ilə</w:t>
      </w:r>
      <w:r>
        <w:rPr>
          <w:spacing w:val="3"/>
        </w:rPr>
        <w:t> </w:t>
      </w:r>
      <w:r>
        <w:rPr>
          <w:spacing w:val="-2"/>
        </w:rPr>
        <w:t>cəzalandırılır.</w:t>
      </w:r>
    </w:p>
    <w:p>
      <w:pPr>
        <w:pStyle w:val="ListParagraph"/>
        <w:numPr>
          <w:ilvl w:val="1"/>
          <w:numId w:val="118"/>
        </w:numPr>
        <w:tabs>
          <w:tab w:pos="1405" w:val="left" w:leader="none"/>
        </w:tabs>
        <w:spacing w:line="254" w:lineRule="auto" w:before="12" w:after="0"/>
        <w:ind w:left="100" w:right="104" w:firstLine="444"/>
        <w:jc w:val="both"/>
        <w:rPr>
          <w:sz w:val="19"/>
        </w:rPr>
      </w:pPr>
      <w:r>
        <w:rPr>
          <w:sz w:val="19"/>
        </w:rPr>
        <w:t>Öz xidməti vəzifələrini lazımınca yerinə yetirməməsi nəticəsində başqa şəxsi insan immunçatışmazlığı virusu ilə yoluxdurma—</w:t>
      </w:r>
    </w:p>
    <w:p>
      <w:pPr>
        <w:spacing w:line="247" w:lineRule="auto" w:before="0"/>
        <w:ind w:left="100" w:right="98" w:firstLine="444"/>
        <w:jc w:val="both"/>
        <w:rPr>
          <w:b/>
          <w:position w:val="13"/>
          <w:sz w:val="15"/>
        </w:rPr>
      </w:pPr>
      <w:r>
        <w:rPr>
          <w:sz w:val="19"/>
        </w:rPr>
        <w:t>üç ilədək müddətə müəyyən vəzifə tutma və ya müəyyən fəaliyyətlə məşğul olma hüququndan məhrum</w:t>
      </w:r>
      <w:r>
        <w:rPr>
          <w:spacing w:val="40"/>
          <w:sz w:val="19"/>
        </w:rPr>
        <w:t> </w:t>
      </w:r>
      <w:r>
        <w:rPr>
          <w:sz w:val="19"/>
        </w:rPr>
        <w:t>edilməklə </w:t>
      </w:r>
      <w:r>
        <w:rPr>
          <w:rFonts w:ascii="Times New Roman" w:hAnsi="Times New Roman"/>
          <w:b/>
          <w:i/>
          <w:sz w:val="19"/>
        </w:rPr>
        <w:t>üç</w:t>
      </w:r>
      <w:r>
        <w:rPr>
          <w:rFonts w:ascii="Times New Roman" w:hAnsi="Times New Roman"/>
          <w:b/>
          <w:i/>
          <w:spacing w:val="40"/>
          <w:sz w:val="19"/>
        </w:rPr>
        <w:t> </w:t>
      </w:r>
      <w:r>
        <w:rPr>
          <w:rFonts w:ascii="Times New Roman" w:hAnsi="Times New Roman"/>
          <w:b/>
          <w:i/>
          <w:sz w:val="19"/>
        </w:rPr>
        <w:t>il</w:t>
      </w:r>
      <w:r>
        <w:rPr>
          <w:rFonts w:ascii="Arial" w:hAnsi="Arial"/>
          <w:i/>
          <w:sz w:val="19"/>
        </w:rPr>
        <w:t>ə</w:t>
      </w:r>
      <w:r>
        <w:rPr>
          <w:rFonts w:ascii="Times New Roman" w:hAnsi="Times New Roman"/>
          <w:b/>
          <w:i/>
          <w:sz w:val="19"/>
        </w:rPr>
        <w:t>d</w:t>
      </w:r>
      <w:r>
        <w:rPr>
          <w:rFonts w:ascii="Arial" w:hAnsi="Arial"/>
          <w:i/>
          <w:sz w:val="19"/>
        </w:rPr>
        <w:t>ə</w:t>
      </w:r>
      <w:r>
        <w:rPr>
          <w:rFonts w:ascii="Times New Roman" w:hAnsi="Times New Roman"/>
          <w:b/>
          <w:i/>
          <w:sz w:val="19"/>
        </w:rPr>
        <w:t>k</w:t>
      </w:r>
      <w:r>
        <w:rPr>
          <w:rFonts w:ascii="Times New Roman" w:hAnsi="Times New Roman"/>
          <w:b/>
          <w:i/>
          <w:spacing w:val="40"/>
          <w:sz w:val="19"/>
        </w:rPr>
        <w:t> </w:t>
      </w:r>
      <w:r>
        <w:rPr>
          <w:rFonts w:ascii="Times New Roman" w:hAnsi="Times New Roman"/>
          <w:b/>
          <w:i/>
          <w:sz w:val="19"/>
        </w:rPr>
        <w:t>müdd</w:t>
      </w:r>
      <w:r>
        <w:rPr>
          <w:rFonts w:ascii="Arial" w:hAnsi="Arial"/>
          <w:i/>
          <w:sz w:val="19"/>
        </w:rPr>
        <w:t>ə</w:t>
      </w:r>
      <w:r>
        <w:rPr>
          <w:rFonts w:ascii="Times New Roman" w:hAnsi="Times New Roman"/>
          <w:b/>
          <w:i/>
          <w:sz w:val="19"/>
        </w:rPr>
        <w:t>t</w:t>
      </w:r>
      <w:r>
        <w:rPr>
          <w:rFonts w:ascii="Arial" w:hAnsi="Arial"/>
          <w:i/>
          <w:sz w:val="19"/>
        </w:rPr>
        <w:t>ə</w:t>
      </w:r>
      <w:r>
        <w:rPr>
          <w:rFonts w:ascii="Arial" w:hAnsi="Arial"/>
          <w:i/>
          <w:spacing w:val="40"/>
          <w:sz w:val="19"/>
        </w:rPr>
        <w:t> </w:t>
      </w:r>
      <w:r>
        <w:rPr>
          <w:rFonts w:ascii="Times New Roman" w:hAnsi="Times New Roman"/>
          <w:b/>
          <w:i/>
          <w:sz w:val="19"/>
        </w:rPr>
        <w:t>azadlı</w:t>
      </w:r>
      <w:r>
        <w:rPr>
          <w:rFonts w:ascii="Arial" w:hAnsi="Arial"/>
          <w:i/>
          <w:sz w:val="19"/>
        </w:rPr>
        <w:t>ğ</w:t>
      </w:r>
      <w:r>
        <w:rPr>
          <w:rFonts w:ascii="Times New Roman" w:hAnsi="Times New Roman"/>
          <w:b/>
          <w:i/>
          <w:sz w:val="19"/>
        </w:rPr>
        <w:t>ın</w:t>
      </w:r>
      <w:r>
        <w:rPr>
          <w:rFonts w:ascii="Times New Roman" w:hAnsi="Times New Roman"/>
          <w:b/>
          <w:i/>
          <w:spacing w:val="40"/>
          <w:sz w:val="19"/>
        </w:rPr>
        <w:t> </w:t>
      </w:r>
      <w:r>
        <w:rPr>
          <w:rFonts w:ascii="Times New Roman" w:hAnsi="Times New Roman"/>
          <w:b/>
          <w:i/>
          <w:sz w:val="19"/>
        </w:rPr>
        <w:t>m</w:t>
      </w:r>
      <w:r>
        <w:rPr>
          <w:rFonts w:ascii="Arial" w:hAnsi="Arial"/>
          <w:i/>
          <w:sz w:val="19"/>
        </w:rPr>
        <w:t>ə</w:t>
      </w:r>
      <w:r>
        <w:rPr>
          <w:rFonts w:ascii="Times New Roman" w:hAnsi="Times New Roman"/>
          <w:b/>
          <w:i/>
          <w:sz w:val="19"/>
        </w:rPr>
        <w:t>hdudla</w:t>
      </w:r>
      <w:r>
        <w:rPr>
          <w:rFonts w:ascii="Arial" w:hAnsi="Arial"/>
          <w:i/>
          <w:sz w:val="19"/>
        </w:rPr>
        <w:t>ş</w:t>
      </w:r>
      <w:r>
        <w:rPr>
          <w:rFonts w:ascii="Times New Roman" w:hAnsi="Times New Roman"/>
          <w:b/>
          <w:i/>
          <w:sz w:val="19"/>
        </w:rPr>
        <w:t>dırılması</w:t>
      </w:r>
      <w:r>
        <w:rPr>
          <w:rFonts w:ascii="Times New Roman" w:hAnsi="Times New Roman"/>
          <w:b/>
          <w:i/>
          <w:spacing w:val="40"/>
          <w:sz w:val="19"/>
        </w:rPr>
        <w:t> </w:t>
      </w:r>
      <w:r>
        <w:rPr>
          <w:rFonts w:ascii="Times New Roman" w:hAnsi="Times New Roman"/>
          <w:b/>
          <w:i/>
          <w:sz w:val="19"/>
        </w:rPr>
        <w:t>v</w:t>
      </w:r>
      <w:r>
        <w:rPr>
          <w:rFonts w:ascii="Arial" w:hAnsi="Arial"/>
          <w:i/>
          <w:sz w:val="19"/>
        </w:rPr>
        <w:t>ə</w:t>
      </w:r>
      <w:r>
        <w:rPr>
          <w:rFonts w:ascii="Arial" w:hAnsi="Arial"/>
          <w:i/>
          <w:spacing w:val="40"/>
          <w:sz w:val="19"/>
        </w:rPr>
        <w:t> </w:t>
      </w:r>
      <w:r>
        <w:rPr>
          <w:rFonts w:ascii="Times New Roman" w:hAnsi="Times New Roman"/>
          <w:b/>
          <w:i/>
          <w:sz w:val="19"/>
        </w:rPr>
        <w:t>ya</w:t>
      </w:r>
      <w:r>
        <w:rPr>
          <w:rFonts w:ascii="Times New Roman" w:hAnsi="Times New Roman"/>
          <w:b/>
          <w:i/>
          <w:spacing w:val="80"/>
          <w:w w:val="150"/>
          <w:sz w:val="19"/>
        </w:rPr>
        <w:t> </w:t>
      </w:r>
      <w:r>
        <w:rPr>
          <w:sz w:val="19"/>
        </w:rPr>
        <w:t>üç</w:t>
      </w:r>
      <w:r>
        <w:rPr>
          <w:spacing w:val="40"/>
          <w:sz w:val="19"/>
        </w:rPr>
        <w:t> </w:t>
      </w:r>
      <w:r>
        <w:rPr>
          <w:sz w:val="19"/>
        </w:rPr>
        <w:t>ilədək</w:t>
      </w:r>
      <w:r>
        <w:rPr>
          <w:spacing w:val="40"/>
          <w:sz w:val="19"/>
        </w:rPr>
        <w:t> </w:t>
      </w:r>
      <w:r>
        <w:rPr>
          <w:sz w:val="19"/>
        </w:rPr>
        <w:t>müddətə</w:t>
      </w:r>
      <w:r>
        <w:rPr>
          <w:spacing w:val="40"/>
          <w:sz w:val="19"/>
        </w:rPr>
        <w:t> </w:t>
      </w:r>
      <w:r>
        <w:rPr>
          <w:sz w:val="19"/>
        </w:rPr>
        <w:t>azadlıqdan məhrum etmə ilə cəzalandırılır. </w:t>
      </w:r>
      <w:r>
        <w:rPr>
          <w:b/>
          <w:color w:val="0000FF"/>
          <w:position w:val="13"/>
          <w:sz w:val="15"/>
          <w:u w:val="single" w:color="0000FF"/>
        </w:rPr>
        <w:t>[246]</w:t>
      </w:r>
    </w:p>
    <w:p>
      <w:pPr>
        <w:pStyle w:val="BodyText"/>
        <w:spacing w:before="23"/>
        <w:rPr>
          <w:b/>
        </w:rPr>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1</w:t>
      </w:r>
      <w:r>
        <w:rPr>
          <w:spacing w:val="-66"/>
          <w:sz w:val="19"/>
        </w:rPr>
        <w:t> </w:t>
      </w:r>
      <w:r>
        <w:rPr>
          <w:sz w:val="19"/>
        </w:rPr>
        <w:t>4</w:t>
      </w:r>
      <w:r>
        <w:rPr>
          <w:spacing w:val="-67"/>
          <w:sz w:val="19"/>
        </w:rPr>
        <w:t> </w:t>
      </w:r>
      <w:r>
        <w:rPr>
          <w:sz w:val="19"/>
        </w:rPr>
        <w:t>1</w:t>
      </w:r>
      <w:r>
        <w:rPr>
          <w:spacing w:val="-66"/>
          <w:sz w:val="19"/>
        </w:rPr>
        <w:t> </w:t>
      </w:r>
      <w:r>
        <w:rPr>
          <w:sz w:val="19"/>
        </w:rPr>
        <w:t>.</w:t>
      </w:r>
      <w:r>
        <w:rPr>
          <w:spacing w:val="12"/>
          <w:sz w:val="19"/>
        </w:rPr>
        <w:t> </w:t>
      </w:r>
      <w:r>
        <w:rPr>
          <w:b/>
          <w:sz w:val="19"/>
        </w:rPr>
        <w:t>Qanunsuz</w:t>
      </w:r>
      <w:r>
        <w:rPr>
          <w:b/>
          <w:spacing w:val="3"/>
          <w:sz w:val="19"/>
        </w:rPr>
        <w:t> </w:t>
      </w:r>
      <w:r>
        <w:rPr>
          <w:b/>
          <w:sz w:val="19"/>
        </w:rPr>
        <w:t>abort</w:t>
      </w:r>
      <w:r>
        <w:rPr>
          <w:b/>
          <w:spacing w:val="3"/>
          <w:sz w:val="19"/>
        </w:rPr>
        <w:t> </w:t>
      </w:r>
      <w:r>
        <w:rPr>
          <w:b/>
          <w:spacing w:val="-4"/>
          <w:sz w:val="19"/>
        </w:rPr>
        <w:t>etmə</w:t>
      </w:r>
    </w:p>
    <w:p>
      <w:pPr>
        <w:pStyle w:val="BodyText"/>
        <w:spacing w:before="26"/>
        <w:rPr>
          <w:b/>
        </w:rPr>
      </w:pPr>
    </w:p>
    <w:p>
      <w:pPr>
        <w:pStyle w:val="ListParagraph"/>
        <w:numPr>
          <w:ilvl w:val="1"/>
          <w:numId w:val="119"/>
        </w:numPr>
        <w:tabs>
          <w:tab w:pos="1347" w:val="left" w:leader="none"/>
        </w:tabs>
        <w:spacing w:line="212" w:lineRule="exact" w:before="0" w:after="0"/>
        <w:ind w:left="1347" w:right="0" w:hanging="803"/>
        <w:jc w:val="left"/>
        <w:rPr>
          <w:sz w:val="19"/>
        </w:rPr>
      </w:pPr>
      <w:r>
        <w:rPr>
          <w:sz w:val="19"/>
        </w:rPr>
        <w:t>Həkim</w:t>
      </w:r>
      <w:r>
        <w:rPr>
          <w:spacing w:val="3"/>
          <w:sz w:val="19"/>
        </w:rPr>
        <w:t> </w:t>
      </w:r>
      <w:r>
        <w:rPr>
          <w:sz w:val="19"/>
        </w:rPr>
        <w:t>tərəfindən</w:t>
      </w:r>
      <w:r>
        <w:rPr>
          <w:spacing w:val="3"/>
          <w:sz w:val="19"/>
        </w:rPr>
        <w:t> </w:t>
      </w:r>
      <w:r>
        <w:rPr>
          <w:sz w:val="19"/>
        </w:rPr>
        <w:t>tibb</w:t>
      </w:r>
      <w:r>
        <w:rPr>
          <w:spacing w:val="3"/>
          <w:sz w:val="19"/>
        </w:rPr>
        <w:t> </w:t>
      </w:r>
      <w:r>
        <w:rPr>
          <w:sz w:val="19"/>
        </w:rPr>
        <w:t>müəssisələrindən</w:t>
      </w:r>
      <w:r>
        <w:rPr>
          <w:spacing w:val="3"/>
          <w:sz w:val="19"/>
        </w:rPr>
        <w:t> </w:t>
      </w:r>
      <w:r>
        <w:rPr>
          <w:sz w:val="19"/>
        </w:rPr>
        <w:t>kənarda</w:t>
      </w:r>
      <w:r>
        <w:rPr>
          <w:spacing w:val="3"/>
          <w:sz w:val="19"/>
        </w:rPr>
        <w:t> </w:t>
      </w:r>
      <w:r>
        <w:rPr>
          <w:sz w:val="19"/>
        </w:rPr>
        <w:t>abort</w:t>
      </w:r>
      <w:r>
        <w:rPr>
          <w:spacing w:val="3"/>
          <w:sz w:val="19"/>
        </w:rPr>
        <w:t> </w:t>
      </w:r>
      <w:r>
        <w:rPr>
          <w:spacing w:val="-2"/>
          <w:sz w:val="19"/>
        </w:rPr>
        <w:t>etmə—</w:t>
      </w:r>
    </w:p>
    <w:p>
      <w:pPr>
        <w:spacing w:line="232" w:lineRule="exact" w:before="0"/>
        <w:ind w:left="544" w:right="0" w:firstLine="0"/>
        <w:jc w:val="left"/>
        <w:rPr>
          <w:sz w:val="19"/>
        </w:rPr>
      </w:pPr>
      <w:r>
        <w:rPr>
          <w:rFonts w:ascii="Times New Roman" w:hAnsi="Times New Roman"/>
          <w:b/>
          <w:i/>
          <w:w w:val="105"/>
          <w:sz w:val="19"/>
        </w:rPr>
        <w:t>be</w:t>
      </w:r>
      <w:r>
        <w:rPr>
          <w:rFonts w:ascii="Arial" w:hAnsi="Arial"/>
          <w:i/>
          <w:w w:val="105"/>
          <w:sz w:val="19"/>
        </w:rPr>
        <w:t>ş</w:t>
      </w:r>
      <w:r>
        <w:rPr>
          <w:rFonts w:ascii="Arial" w:hAnsi="Arial"/>
          <w:i/>
          <w:spacing w:val="-10"/>
          <w:w w:val="105"/>
          <w:sz w:val="19"/>
        </w:rPr>
        <w:t> </w:t>
      </w:r>
      <w:r>
        <w:rPr>
          <w:rFonts w:ascii="Times New Roman" w:hAnsi="Times New Roman"/>
          <w:b/>
          <w:i/>
          <w:w w:val="105"/>
          <w:sz w:val="19"/>
        </w:rPr>
        <w:t>yüz</w:t>
      </w:r>
      <w:r>
        <w:rPr>
          <w:rFonts w:ascii="Times New Roman" w:hAnsi="Times New Roman"/>
          <w:b/>
          <w:i/>
          <w:spacing w:val="-5"/>
          <w:w w:val="105"/>
          <w:sz w:val="19"/>
        </w:rPr>
        <w:t> </w:t>
      </w:r>
      <w:r>
        <w:rPr>
          <w:rFonts w:ascii="Times New Roman" w:hAnsi="Times New Roman"/>
          <w:b/>
          <w:i/>
          <w:w w:val="105"/>
          <w:sz w:val="19"/>
        </w:rPr>
        <w:t>manatdan</w:t>
      </w:r>
      <w:r>
        <w:rPr>
          <w:rFonts w:ascii="Times New Roman" w:hAnsi="Times New Roman"/>
          <w:b/>
          <w:i/>
          <w:spacing w:val="-4"/>
          <w:w w:val="105"/>
          <w:sz w:val="19"/>
        </w:rPr>
        <w:t> </w:t>
      </w:r>
      <w:r>
        <w:rPr>
          <w:rFonts w:ascii="Times New Roman" w:hAnsi="Times New Roman"/>
          <w:b/>
          <w:i/>
          <w:w w:val="105"/>
          <w:sz w:val="19"/>
        </w:rPr>
        <w:t>min</w:t>
      </w:r>
      <w:r>
        <w:rPr>
          <w:rFonts w:ascii="Times New Roman" w:hAnsi="Times New Roman"/>
          <w:b/>
          <w:i/>
          <w:spacing w:val="61"/>
          <w:w w:val="150"/>
          <w:sz w:val="19"/>
        </w:rPr>
        <w:t> </w:t>
      </w:r>
      <w:r>
        <w:rPr>
          <w:w w:val="105"/>
          <w:sz w:val="19"/>
        </w:rPr>
        <w:t>manatadək</w:t>
      </w:r>
      <w:r>
        <w:rPr>
          <w:spacing w:val="-8"/>
          <w:w w:val="105"/>
          <w:sz w:val="19"/>
        </w:rPr>
        <w:t> </w:t>
      </w:r>
      <w:r>
        <w:rPr>
          <w:w w:val="105"/>
          <w:sz w:val="19"/>
        </w:rPr>
        <w:t>miqdarda</w:t>
      </w:r>
      <w:r>
        <w:rPr>
          <w:spacing w:val="-8"/>
          <w:w w:val="105"/>
          <w:sz w:val="19"/>
        </w:rPr>
        <w:t> </w:t>
      </w:r>
      <w:r>
        <w:rPr>
          <w:w w:val="105"/>
          <w:sz w:val="19"/>
        </w:rPr>
        <w:t>cərimə</w:t>
      </w:r>
      <w:r>
        <w:rPr>
          <w:spacing w:val="-8"/>
          <w:w w:val="105"/>
          <w:sz w:val="19"/>
        </w:rPr>
        <w:t> </w:t>
      </w:r>
      <w:r>
        <w:rPr>
          <w:w w:val="105"/>
          <w:sz w:val="19"/>
        </w:rPr>
        <w:t>və</w:t>
      </w:r>
      <w:r>
        <w:rPr>
          <w:spacing w:val="-8"/>
          <w:w w:val="105"/>
          <w:sz w:val="19"/>
        </w:rPr>
        <w:t> </w:t>
      </w:r>
      <w:r>
        <w:rPr>
          <w:w w:val="105"/>
          <w:sz w:val="19"/>
        </w:rPr>
        <w:t>ya</w:t>
      </w:r>
      <w:r>
        <w:rPr>
          <w:spacing w:val="-8"/>
          <w:w w:val="105"/>
          <w:sz w:val="19"/>
        </w:rPr>
        <w:t> </w:t>
      </w:r>
      <w:r>
        <w:rPr>
          <w:w w:val="105"/>
          <w:sz w:val="19"/>
        </w:rPr>
        <w:t>altı</w:t>
      </w:r>
      <w:r>
        <w:rPr>
          <w:spacing w:val="-8"/>
          <w:w w:val="105"/>
          <w:sz w:val="19"/>
        </w:rPr>
        <w:t> </w:t>
      </w:r>
      <w:r>
        <w:rPr>
          <w:w w:val="105"/>
          <w:sz w:val="19"/>
        </w:rPr>
        <w:t>ayadək</w:t>
      </w:r>
      <w:r>
        <w:rPr>
          <w:spacing w:val="-8"/>
          <w:w w:val="105"/>
          <w:sz w:val="19"/>
        </w:rPr>
        <w:t> </w:t>
      </w:r>
      <w:r>
        <w:rPr>
          <w:w w:val="105"/>
          <w:sz w:val="19"/>
        </w:rPr>
        <w:t>müddətə</w:t>
      </w:r>
      <w:r>
        <w:rPr>
          <w:spacing w:val="-9"/>
          <w:w w:val="105"/>
          <w:sz w:val="19"/>
        </w:rPr>
        <w:t> </w:t>
      </w:r>
      <w:r>
        <w:rPr>
          <w:w w:val="105"/>
          <w:sz w:val="19"/>
        </w:rPr>
        <w:t>islah</w:t>
      </w:r>
      <w:r>
        <w:rPr>
          <w:spacing w:val="-8"/>
          <w:w w:val="105"/>
          <w:sz w:val="19"/>
        </w:rPr>
        <w:t> </w:t>
      </w:r>
      <w:r>
        <w:rPr>
          <w:w w:val="105"/>
          <w:sz w:val="19"/>
        </w:rPr>
        <w:t>işləri</w:t>
      </w:r>
      <w:r>
        <w:rPr>
          <w:spacing w:val="-8"/>
          <w:w w:val="105"/>
          <w:sz w:val="19"/>
        </w:rPr>
        <w:t> </w:t>
      </w:r>
      <w:r>
        <w:rPr>
          <w:spacing w:val="-5"/>
          <w:w w:val="105"/>
          <w:sz w:val="19"/>
        </w:rPr>
        <w:t>ilə</w:t>
      </w:r>
    </w:p>
    <w:p>
      <w:pPr>
        <w:spacing w:before="24"/>
        <w:ind w:left="100" w:right="0" w:firstLine="0"/>
        <w:jc w:val="left"/>
        <w:rPr>
          <w:sz w:val="19"/>
        </w:rPr>
      </w:pPr>
      <w:r>
        <w:rPr>
          <w:sz w:val="19"/>
        </w:rPr>
        <mc:AlternateContent>
          <mc:Choice Requires="wps">
            <w:drawing>
              <wp:anchor distT="0" distB="0" distL="0" distR="0" allowOverlap="1" layoutInCell="1" locked="0" behindDoc="1" simplePos="0" relativeHeight="482130944">
                <wp:simplePos x="0" y="0"/>
                <wp:positionH relativeFrom="page">
                  <wp:posOffset>1450008</wp:posOffset>
                </wp:positionH>
                <wp:positionV relativeFrom="paragraph">
                  <wp:posOffset>64157</wp:posOffset>
                </wp:positionV>
                <wp:extent cx="73660" cy="14224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14.173897pt;margin-top:5.051798pt;width:5.8pt;height:11.2pt;mso-position-horizontal-relative:page;mso-position-vertical-relative:paragraph;z-index:-21185536" type="#_x0000_t202" id="docshape33"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3"/>
          <w:w w:val="102"/>
          <w:position w:val="13"/>
          <w:sz w:val="15"/>
          <w:u w:val="single" w:color="0000FF"/>
        </w:rPr>
        <w:t>[247</w:t>
      </w:r>
      <w:r>
        <w:rPr>
          <w:b/>
          <w:color w:val="0000FF"/>
          <w:spacing w:val="-2200"/>
          <w:w w:val="102"/>
          <w:position w:val="13"/>
          <w:sz w:val="15"/>
          <w:u w:val="single" w:color="0000FF"/>
        </w:rPr>
        <w:t>]</w:t>
      </w:r>
      <w:r>
        <w:rPr>
          <w:spacing w:val="-3"/>
          <w:w w:val="99"/>
          <w:sz w:val="19"/>
        </w:rPr>
        <w:t>cəzalandırılı</w:t>
      </w:r>
      <w:r>
        <w:rPr>
          <w:spacing w:val="-2"/>
          <w:w w:val="99"/>
          <w:sz w:val="19"/>
        </w:rPr>
        <w:t>r</w:t>
      </w:r>
    </w:p>
    <w:p>
      <w:pPr>
        <w:pStyle w:val="ListParagraph"/>
        <w:numPr>
          <w:ilvl w:val="1"/>
          <w:numId w:val="119"/>
        </w:numPr>
        <w:tabs>
          <w:tab w:pos="1347" w:val="left" w:leader="none"/>
        </w:tabs>
        <w:spacing w:line="240" w:lineRule="auto" w:before="13" w:after="0"/>
        <w:ind w:left="1347" w:right="0" w:hanging="803"/>
        <w:jc w:val="left"/>
        <w:rPr>
          <w:sz w:val="19"/>
        </w:rPr>
      </w:pPr>
      <w:r>
        <w:rPr>
          <w:sz w:val="19"/>
        </w:rPr>
        <w:t>Xüsusi</w:t>
      </w:r>
      <w:r>
        <w:rPr>
          <w:spacing w:val="2"/>
          <w:sz w:val="19"/>
        </w:rPr>
        <w:t> </w:t>
      </w:r>
      <w:r>
        <w:rPr>
          <w:sz w:val="19"/>
        </w:rPr>
        <w:t>ali</w:t>
      </w:r>
      <w:r>
        <w:rPr>
          <w:spacing w:val="3"/>
          <w:sz w:val="19"/>
        </w:rPr>
        <w:t> </w:t>
      </w:r>
      <w:r>
        <w:rPr>
          <w:sz w:val="19"/>
        </w:rPr>
        <w:t>tibbi</w:t>
      </w:r>
      <w:r>
        <w:rPr>
          <w:spacing w:val="3"/>
          <w:sz w:val="19"/>
        </w:rPr>
        <w:t> </w:t>
      </w:r>
      <w:r>
        <w:rPr>
          <w:sz w:val="19"/>
        </w:rPr>
        <w:t>təhsili</w:t>
      </w:r>
      <w:r>
        <w:rPr>
          <w:spacing w:val="3"/>
          <w:sz w:val="19"/>
        </w:rPr>
        <w:t> </w:t>
      </w:r>
      <w:r>
        <w:rPr>
          <w:sz w:val="19"/>
        </w:rPr>
        <w:t>olmayan</w:t>
      </w:r>
      <w:r>
        <w:rPr>
          <w:spacing w:val="3"/>
          <w:sz w:val="19"/>
        </w:rPr>
        <w:t> </w:t>
      </w:r>
      <w:r>
        <w:rPr>
          <w:sz w:val="19"/>
        </w:rPr>
        <w:t>şəxs</w:t>
      </w:r>
      <w:r>
        <w:rPr>
          <w:spacing w:val="2"/>
          <w:sz w:val="19"/>
        </w:rPr>
        <w:t> </w:t>
      </w:r>
      <w:r>
        <w:rPr>
          <w:sz w:val="19"/>
        </w:rPr>
        <w:t>tərəfindən</w:t>
      </w:r>
      <w:r>
        <w:rPr>
          <w:spacing w:val="3"/>
          <w:sz w:val="19"/>
        </w:rPr>
        <w:t> </w:t>
      </w:r>
      <w:r>
        <w:rPr>
          <w:sz w:val="19"/>
        </w:rPr>
        <w:t>abort</w:t>
      </w:r>
      <w:r>
        <w:rPr>
          <w:spacing w:val="3"/>
          <w:sz w:val="19"/>
        </w:rPr>
        <w:t> </w:t>
      </w:r>
      <w:r>
        <w:rPr>
          <w:spacing w:val="-2"/>
          <w:sz w:val="19"/>
        </w:rPr>
        <w:t>etmə—</w:t>
      </w:r>
    </w:p>
    <w:p>
      <w:pPr>
        <w:pStyle w:val="ListParagraph"/>
        <w:spacing w:after="0" w:line="240" w:lineRule="auto"/>
        <w:jc w:val="left"/>
        <w:rPr>
          <w:sz w:val="19"/>
        </w:rPr>
        <w:sectPr>
          <w:pgSz w:w="11900" w:h="16840"/>
          <w:pgMar w:top="500" w:bottom="280" w:left="566" w:right="566"/>
        </w:sectPr>
      </w:pPr>
    </w:p>
    <w:p>
      <w:pPr>
        <w:pStyle w:val="BodyText"/>
        <w:tabs>
          <w:tab w:pos="1343" w:val="left" w:leader="none"/>
          <w:tab w:pos="2472" w:val="left" w:leader="none"/>
          <w:tab w:pos="3600" w:val="left" w:leader="none"/>
          <w:tab w:pos="4497" w:val="left" w:leader="none"/>
          <w:tab w:pos="5048" w:val="left" w:leader="none"/>
          <w:tab w:pos="5598" w:val="left" w:leader="none"/>
          <w:tab w:pos="6265" w:val="left" w:leader="none"/>
          <w:tab w:pos="7277" w:val="left" w:leader="none"/>
          <w:tab w:pos="8406" w:val="left" w:leader="none"/>
          <w:tab w:pos="9303" w:val="left" w:leader="none"/>
          <w:tab w:pos="10316" w:val="left" w:leader="none"/>
        </w:tabs>
        <w:spacing w:line="252" w:lineRule="auto" w:before="72"/>
        <w:ind w:left="100" w:right="102" w:firstLine="444"/>
      </w:pPr>
      <w:r>
        <w:rPr>
          <w:rFonts w:ascii="Times New Roman" w:hAnsi="Times New Roman"/>
          <w:b/>
          <w:i/>
        </w:rPr>
        <w:t>min</w:t>
      </w:r>
      <w:r>
        <w:rPr>
          <w:rFonts w:ascii="Times New Roman" w:hAnsi="Times New Roman"/>
          <w:b/>
          <w:i/>
          <w:spacing w:val="28"/>
        </w:rPr>
        <w:t> </w:t>
      </w:r>
      <w:r>
        <w:rPr>
          <w:rFonts w:ascii="Times New Roman" w:hAnsi="Times New Roman"/>
          <w:b/>
          <w:i/>
        </w:rPr>
        <w:t>manatdan</w:t>
      </w:r>
      <w:r>
        <w:rPr>
          <w:rFonts w:ascii="Times New Roman" w:hAnsi="Times New Roman"/>
          <w:b/>
          <w:i/>
          <w:spacing w:val="28"/>
        </w:rPr>
        <w:t> </w:t>
      </w:r>
      <w:r>
        <w:rPr>
          <w:rFonts w:ascii="Times New Roman" w:hAnsi="Times New Roman"/>
          <w:b/>
          <w:i/>
        </w:rPr>
        <w:t>min</w:t>
      </w:r>
      <w:r>
        <w:rPr>
          <w:rFonts w:ascii="Times New Roman" w:hAnsi="Times New Roman"/>
          <w:b/>
          <w:i/>
          <w:spacing w:val="28"/>
        </w:rPr>
        <w:t> </w:t>
      </w:r>
      <w:r>
        <w:rPr>
          <w:rFonts w:ascii="Times New Roman" w:hAnsi="Times New Roman"/>
          <w:b/>
          <w:i/>
        </w:rPr>
        <w:t>be</w:t>
      </w:r>
      <w:r>
        <w:rPr>
          <w:rFonts w:ascii="Arial" w:hAnsi="Arial"/>
          <w:i/>
        </w:rPr>
        <w:t>ş</w:t>
      </w:r>
      <w:r>
        <w:rPr>
          <w:rFonts w:ascii="Arial" w:hAnsi="Arial"/>
          <w:i/>
          <w:spacing w:val="23"/>
        </w:rPr>
        <w:t> </w:t>
      </w:r>
      <w:r>
        <w:rPr>
          <w:rFonts w:ascii="Times New Roman" w:hAnsi="Times New Roman"/>
          <w:b/>
          <w:i/>
        </w:rPr>
        <w:t>yüz</w:t>
      </w:r>
      <w:r>
        <w:rPr>
          <w:rFonts w:ascii="Times New Roman" w:hAnsi="Times New Roman"/>
          <w:b/>
          <w:i/>
          <w:spacing w:val="58"/>
        </w:rPr>
        <w:t>  </w:t>
      </w:r>
      <w:r>
        <w:rPr/>
        <w:t>manatadək</w:t>
      </w:r>
      <w:r>
        <w:rPr>
          <w:spacing w:val="40"/>
        </w:rPr>
        <w:t> </w:t>
      </w:r>
      <w:r>
        <w:rPr/>
        <w:t>miqdarda</w:t>
      </w:r>
      <w:r>
        <w:rPr>
          <w:spacing w:val="40"/>
        </w:rPr>
        <w:t> </w:t>
      </w:r>
      <w:r>
        <w:rPr/>
        <w:t>cərimə</w:t>
      </w:r>
      <w:r>
        <w:rPr>
          <w:spacing w:val="40"/>
        </w:rPr>
        <w:t> </w:t>
      </w:r>
      <w:r>
        <w:rPr/>
        <w:t>və</w:t>
      </w:r>
      <w:r>
        <w:rPr>
          <w:spacing w:val="40"/>
        </w:rPr>
        <w:t> </w:t>
      </w:r>
      <w:r>
        <w:rPr/>
        <w:t>ya</w:t>
      </w:r>
      <w:r>
        <w:rPr>
          <w:spacing w:val="40"/>
        </w:rPr>
        <w:t> </w:t>
      </w:r>
      <w:r>
        <w:rPr/>
        <w:t>üç</w:t>
      </w:r>
      <w:r>
        <w:rPr>
          <w:spacing w:val="40"/>
        </w:rPr>
        <w:t> </w:t>
      </w:r>
      <w:r>
        <w:rPr/>
        <w:t>yüz</w:t>
      </w:r>
      <w:r>
        <w:rPr>
          <w:spacing w:val="40"/>
        </w:rPr>
        <w:t> </w:t>
      </w:r>
      <w:r>
        <w:rPr/>
        <w:t>altmış</w:t>
      </w:r>
      <w:r>
        <w:rPr>
          <w:spacing w:val="40"/>
        </w:rPr>
        <w:t> </w:t>
      </w:r>
      <w:r>
        <w:rPr/>
        <w:t>saatdan</w:t>
      </w:r>
      <w:r>
        <w:rPr>
          <w:spacing w:val="40"/>
        </w:rPr>
        <w:t> </w:t>
      </w:r>
      <w:r>
        <w:rPr/>
        <w:t>dörd</w:t>
      </w:r>
      <w:r>
        <w:rPr>
          <w:spacing w:val="40"/>
        </w:rPr>
        <w:t> </w:t>
      </w:r>
      <w:r>
        <w:rPr/>
        <w:t>yüz </w:t>
      </w:r>
      <w:r>
        <w:rPr>
          <w:spacing w:val="-2"/>
        </w:rPr>
        <w:t>saatadək</w:t>
      </w:r>
      <w:r>
        <w:rPr/>
        <w:tab/>
      </w:r>
      <w:r>
        <w:rPr>
          <w:spacing w:val="-2"/>
        </w:rPr>
        <w:t>müddətə</w:t>
      </w:r>
      <w:r>
        <w:rPr/>
        <w:tab/>
      </w:r>
      <w:r>
        <w:rPr>
          <w:spacing w:val="-2"/>
        </w:rPr>
        <w:t>ictimai</w:t>
      </w:r>
      <w:r>
        <w:rPr/>
        <w:tab/>
      </w:r>
      <w:r>
        <w:rPr>
          <w:spacing w:val="-2"/>
        </w:rPr>
        <w:t>işlər</w:t>
      </w:r>
      <w:r>
        <w:rPr/>
        <w:tab/>
      </w:r>
      <w:r>
        <w:rPr>
          <w:spacing w:val="-6"/>
        </w:rPr>
        <w:t>və</w:t>
      </w:r>
      <w:r>
        <w:rPr/>
        <w:tab/>
      </w:r>
      <w:r>
        <w:rPr>
          <w:spacing w:val="-6"/>
        </w:rPr>
        <w:t>ya</w:t>
      </w:r>
      <w:r>
        <w:rPr/>
        <w:tab/>
      </w:r>
      <w:r>
        <w:rPr>
          <w:spacing w:val="-4"/>
        </w:rPr>
        <w:t>bir</w:t>
      </w:r>
      <w:r>
        <w:rPr/>
        <w:tab/>
      </w:r>
      <w:r>
        <w:rPr>
          <w:spacing w:val="-2"/>
        </w:rPr>
        <w:t>ilədək</w:t>
      </w:r>
      <w:r>
        <w:rPr/>
        <w:tab/>
      </w:r>
      <w:r>
        <w:rPr>
          <w:spacing w:val="-2"/>
        </w:rPr>
        <w:t>müddətə</w:t>
      </w:r>
      <w:r>
        <w:rPr/>
        <w:tab/>
      </w:r>
      <w:r>
        <w:rPr>
          <w:spacing w:val="-2"/>
        </w:rPr>
        <w:t>islah</w:t>
      </w:r>
      <w:r>
        <w:rPr/>
        <w:tab/>
      </w:r>
      <w:r>
        <w:rPr>
          <w:spacing w:val="-2"/>
        </w:rPr>
        <w:t>işləri</w:t>
      </w:r>
      <w:r>
        <w:rPr/>
        <w:tab/>
      </w:r>
      <w:r>
        <w:rPr>
          <w:spacing w:val="-4"/>
        </w:rPr>
        <w:t>ilə</w:t>
      </w:r>
    </w:p>
    <w:p>
      <w:pPr>
        <w:spacing w:line="134" w:lineRule="exact" w:before="13"/>
        <w:ind w:left="1828" w:right="0" w:firstLine="0"/>
        <w:jc w:val="left"/>
        <w:rPr>
          <w:b/>
          <w:sz w:val="15"/>
        </w:rPr>
      </w:pPr>
      <w:r>
        <w:rPr>
          <w:b/>
          <w:color w:val="0000FF"/>
          <w:spacing w:val="-2"/>
          <w:w w:val="105"/>
          <w:sz w:val="15"/>
          <w:u w:val="single" w:color="0000FF"/>
        </w:rPr>
        <w:t>[248]</w:t>
      </w:r>
    </w:p>
    <w:p>
      <w:pPr>
        <w:pStyle w:val="BodyText"/>
        <w:spacing w:line="180" w:lineRule="exact"/>
        <w:ind w:left="100"/>
      </w:pPr>
      <w:r>
        <w:rPr>
          <w:spacing w:val="-2"/>
        </w:rPr>
        <w:t>cəzalandırılır.</w:t>
      </w:r>
    </w:p>
    <w:p>
      <w:pPr>
        <w:pStyle w:val="ListParagraph"/>
        <w:numPr>
          <w:ilvl w:val="1"/>
          <w:numId w:val="119"/>
        </w:numPr>
        <w:tabs>
          <w:tab w:pos="1495" w:val="left" w:leader="none"/>
        </w:tabs>
        <w:spacing w:line="254" w:lineRule="auto" w:before="13" w:after="0"/>
        <w:ind w:left="100" w:right="108" w:firstLine="444"/>
        <w:jc w:val="left"/>
        <w:rPr>
          <w:sz w:val="19"/>
        </w:rPr>
      </w:pPr>
      <w:r>
        <w:rPr>
          <w:sz w:val="19"/>
        </w:rPr>
        <w:t>Bu</w:t>
      </w:r>
      <w:r>
        <w:rPr>
          <w:spacing w:val="80"/>
          <w:w w:val="150"/>
          <w:sz w:val="19"/>
        </w:rPr>
        <w:t> </w:t>
      </w:r>
      <w:r>
        <w:rPr>
          <w:sz w:val="19"/>
        </w:rPr>
        <w:t>Məcəllənin</w:t>
      </w:r>
      <w:r>
        <w:rPr>
          <w:spacing w:val="80"/>
          <w:w w:val="150"/>
          <w:sz w:val="19"/>
        </w:rPr>
        <w:t> </w:t>
      </w:r>
      <w:r>
        <w:rPr>
          <w:sz w:val="19"/>
        </w:rPr>
        <w:t>141.1</w:t>
      </w:r>
      <w:r>
        <w:rPr>
          <w:spacing w:val="80"/>
          <w:w w:val="150"/>
          <w:sz w:val="19"/>
        </w:rPr>
        <w:t> </w:t>
      </w:r>
      <w:r>
        <w:rPr>
          <w:sz w:val="19"/>
        </w:rPr>
        <w:t>və</w:t>
      </w:r>
      <w:r>
        <w:rPr>
          <w:spacing w:val="80"/>
          <w:w w:val="150"/>
          <w:sz w:val="19"/>
        </w:rPr>
        <w:t> </w:t>
      </w:r>
      <w:r>
        <w:rPr>
          <w:sz w:val="19"/>
        </w:rPr>
        <w:t>141.2-ci</w:t>
      </w:r>
      <w:r>
        <w:rPr>
          <w:spacing w:val="80"/>
          <w:w w:val="150"/>
          <w:sz w:val="19"/>
        </w:rPr>
        <w:t> </w:t>
      </w:r>
      <w:r>
        <w:rPr>
          <w:sz w:val="19"/>
        </w:rPr>
        <w:t>maddələrində</w:t>
      </w:r>
      <w:r>
        <w:rPr>
          <w:spacing w:val="80"/>
          <w:w w:val="150"/>
          <w:sz w:val="19"/>
        </w:rPr>
        <w:t> </w:t>
      </w:r>
      <w:r>
        <w:rPr>
          <w:sz w:val="19"/>
        </w:rPr>
        <w:t>nəzərdə</w:t>
      </w:r>
      <w:r>
        <w:rPr>
          <w:spacing w:val="80"/>
          <w:w w:val="150"/>
          <w:sz w:val="19"/>
        </w:rPr>
        <w:t> </w:t>
      </w:r>
      <w:r>
        <w:rPr>
          <w:sz w:val="19"/>
        </w:rPr>
        <w:t>tutulmuş</w:t>
      </w:r>
      <w:r>
        <w:rPr>
          <w:spacing w:val="80"/>
          <w:w w:val="150"/>
          <w:sz w:val="19"/>
        </w:rPr>
        <w:t> </w:t>
      </w:r>
      <w:r>
        <w:rPr>
          <w:sz w:val="19"/>
        </w:rPr>
        <w:t>əməllər nəticəsində zərərçəkmiş şəxsin sağlamlığına ehtiyatsızlıqdan ağır zərər vurulduqda—</w:t>
      </w:r>
    </w:p>
    <w:p>
      <w:pPr>
        <w:spacing w:line="215" w:lineRule="exact" w:before="0"/>
        <w:ind w:left="544" w:right="0" w:firstLine="0"/>
        <w:jc w:val="left"/>
        <w:rPr>
          <w:sz w:val="19"/>
        </w:rPr>
      </w:pPr>
      <w:r>
        <w:rPr>
          <w:rFonts w:ascii="Times New Roman" w:hAnsi="Times New Roman"/>
          <w:b/>
          <w:i/>
          <w:w w:val="105"/>
          <w:sz w:val="19"/>
        </w:rPr>
        <w:t>iki</w:t>
      </w:r>
      <w:r>
        <w:rPr>
          <w:rFonts w:ascii="Times New Roman" w:hAnsi="Times New Roman"/>
          <w:b/>
          <w:i/>
          <w:spacing w:val="-6"/>
          <w:w w:val="105"/>
          <w:sz w:val="19"/>
        </w:rPr>
        <w:t> </w:t>
      </w:r>
      <w:r>
        <w:rPr>
          <w:rFonts w:ascii="Times New Roman" w:hAnsi="Times New Roman"/>
          <w:b/>
          <w:i/>
          <w:w w:val="105"/>
          <w:sz w:val="19"/>
        </w:rPr>
        <w:t>min</w:t>
      </w:r>
      <w:r>
        <w:rPr>
          <w:rFonts w:ascii="Times New Roman" w:hAnsi="Times New Roman"/>
          <w:b/>
          <w:i/>
          <w:spacing w:val="-6"/>
          <w:w w:val="105"/>
          <w:sz w:val="19"/>
        </w:rPr>
        <w:t> </w:t>
      </w:r>
      <w:r>
        <w:rPr>
          <w:rFonts w:ascii="Times New Roman" w:hAnsi="Times New Roman"/>
          <w:b/>
          <w:i/>
          <w:w w:val="105"/>
          <w:sz w:val="19"/>
        </w:rPr>
        <w:t>manatdan</w:t>
      </w:r>
      <w:r>
        <w:rPr>
          <w:rFonts w:ascii="Times New Roman" w:hAnsi="Times New Roman"/>
          <w:b/>
          <w:i/>
          <w:spacing w:val="-5"/>
          <w:w w:val="105"/>
          <w:sz w:val="19"/>
        </w:rPr>
        <w:t> </w:t>
      </w:r>
      <w:r>
        <w:rPr>
          <w:rFonts w:ascii="Times New Roman" w:hAnsi="Times New Roman"/>
          <w:b/>
          <w:i/>
          <w:w w:val="105"/>
          <w:sz w:val="19"/>
        </w:rPr>
        <w:t>üç</w:t>
      </w:r>
      <w:r>
        <w:rPr>
          <w:rFonts w:ascii="Times New Roman" w:hAnsi="Times New Roman"/>
          <w:b/>
          <w:i/>
          <w:spacing w:val="-6"/>
          <w:w w:val="105"/>
          <w:sz w:val="19"/>
        </w:rPr>
        <w:t> </w:t>
      </w:r>
      <w:r>
        <w:rPr>
          <w:rFonts w:ascii="Times New Roman" w:hAnsi="Times New Roman"/>
          <w:b/>
          <w:i/>
          <w:w w:val="105"/>
          <w:sz w:val="19"/>
        </w:rPr>
        <w:t>min</w:t>
      </w:r>
      <w:r>
        <w:rPr>
          <w:rFonts w:ascii="Times New Roman" w:hAnsi="Times New Roman"/>
          <w:b/>
          <w:i/>
          <w:spacing w:val="71"/>
          <w:w w:val="150"/>
          <w:sz w:val="19"/>
        </w:rPr>
        <w:t> </w:t>
      </w:r>
      <w:r>
        <w:rPr>
          <w:w w:val="105"/>
          <w:sz w:val="19"/>
        </w:rPr>
        <w:t>manatadək</w:t>
      </w:r>
      <w:r>
        <w:rPr>
          <w:spacing w:val="-6"/>
          <w:w w:val="105"/>
          <w:sz w:val="19"/>
        </w:rPr>
        <w:t> </w:t>
      </w:r>
      <w:r>
        <w:rPr>
          <w:w w:val="105"/>
          <w:sz w:val="19"/>
        </w:rPr>
        <w:t>miqdarda</w:t>
      </w:r>
      <w:r>
        <w:rPr>
          <w:spacing w:val="-7"/>
          <w:w w:val="105"/>
          <w:sz w:val="19"/>
        </w:rPr>
        <w:t> </w:t>
      </w:r>
      <w:r>
        <w:rPr>
          <w:w w:val="105"/>
          <w:sz w:val="19"/>
        </w:rPr>
        <w:t>cərimə</w:t>
      </w:r>
      <w:r>
        <w:rPr>
          <w:spacing w:val="-7"/>
          <w:w w:val="105"/>
          <w:sz w:val="19"/>
        </w:rPr>
        <w:t> </w:t>
      </w:r>
      <w:r>
        <w:rPr>
          <w:w w:val="105"/>
          <w:sz w:val="19"/>
        </w:rPr>
        <w:t>və</w:t>
      </w:r>
      <w:r>
        <w:rPr>
          <w:spacing w:val="-6"/>
          <w:w w:val="105"/>
          <w:sz w:val="19"/>
        </w:rPr>
        <w:t> </w:t>
      </w:r>
      <w:r>
        <w:rPr>
          <w:w w:val="105"/>
          <w:sz w:val="19"/>
        </w:rPr>
        <w:t>ya</w:t>
      </w:r>
      <w:r>
        <w:rPr>
          <w:spacing w:val="-7"/>
          <w:w w:val="105"/>
          <w:sz w:val="19"/>
        </w:rPr>
        <w:t> </w:t>
      </w:r>
      <w:r>
        <w:rPr>
          <w:w w:val="105"/>
          <w:sz w:val="19"/>
        </w:rPr>
        <w:t>iki</w:t>
      </w:r>
      <w:r>
        <w:rPr>
          <w:spacing w:val="-7"/>
          <w:w w:val="105"/>
          <w:sz w:val="19"/>
        </w:rPr>
        <w:t> </w:t>
      </w:r>
      <w:r>
        <w:rPr>
          <w:w w:val="105"/>
          <w:sz w:val="19"/>
        </w:rPr>
        <w:t>ilədək</w:t>
      </w:r>
      <w:r>
        <w:rPr>
          <w:spacing w:val="-6"/>
          <w:w w:val="105"/>
          <w:sz w:val="19"/>
        </w:rPr>
        <w:t> </w:t>
      </w:r>
      <w:r>
        <w:rPr>
          <w:w w:val="105"/>
          <w:sz w:val="19"/>
        </w:rPr>
        <w:t>müddətə</w:t>
      </w:r>
      <w:r>
        <w:rPr>
          <w:spacing w:val="-7"/>
          <w:w w:val="105"/>
          <w:sz w:val="19"/>
        </w:rPr>
        <w:t> </w:t>
      </w:r>
      <w:r>
        <w:rPr>
          <w:w w:val="105"/>
          <w:sz w:val="19"/>
        </w:rPr>
        <w:t>islah</w:t>
      </w:r>
      <w:r>
        <w:rPr>
          <w:spacing w:val="-6"/>
          <w:w w:val="105"/>
          <w:sz w:val="19"/>
        </w:rPr>
        <w:t> </w:t>
      </w:r>
      <w:r>
        <w:rPr>
          <w:w w:val="105"/>
          <w:sz w:val="19"/>
        </w:rPr>
        <w:t>işləri</w:t>
      </w:r>
      <w:r>
        <w:rPr>
          <w:spacing w:val="-7"/>
          <w:w w:val="105"/>
          <w:sz w:val="19"/>
        </w:rPr>
        <w:t> və</w:t>
      </w:r>
    </w:p>
    <w:p>
      <w:pPr>
        <w:spacing w:line="232" w:lineRule="auto" w:before="17"/>
        <w:ind w:left="100" w:right="0" w:firstLine="0"/>
        <w:jc w:val="left"/>
        <w:rPr>
          <w:sz w:val="19"/>
        </w:rPr>
      </w:pPr>
      <w:r>
        <w:rPr>
          <w:w w:val="105"/>
          <w:sz w:val="19"/>
        </w:rPr>
        <w:t>ya</w:t>
      </w:r>
      <w:r>
        <w:rPr>
          <w:spacing w:val="-30"/>
          <w:w w:val="105"/>
          <w:sz w:val="19"/>
        </w:rPr>
        <w:t> </w:t>
      </w:r>
      <w:r>
        <w:rPr>
          <w:w w:val="105"/>
          <w:sz w:val="19"/>
        </w:rPr>
        <w:t>bir</w:t>
      </w:r>
      <w:r>
        <w:rPr>
          <w:spacing w:val="-29"/>
          <w:w w:val="105"/>
          <w:sz w:val="19"/>
        </w:rPr>
        <w:t> </w:t>
      </w:r>
      <w:r>
        <w:rPr>
          <w:w w:val="105"/>
          <w:sz w:val="19"/>
        </w:rPr>
        <w:t>ilədək</w:t>
      </w:r>
      <w:r>
        <w:rPr>
          <w:spacing w:val="-30"/>
          <w:w w:val="105"/>
          <w:sz w:val="19"/>
        </w:rPr>
        <w:t> </w:t>
      </w:r>
      <w:r>
        <w:rPr>
          <w:w w:val="105"/>
          <w:sz w:val="19"/>
        </w:rPr>
        <w:t>müddətə</w:t>
      </w:r>
      <w:r>
        <w:rPr>
          <w:spacing w:val="-29"/>
          <w:w w:val="105"/>
          <w:sz w:val="19"/>
        </w:rPr>
        <w:t> </w:t>
      </w:r>
      <w:r>
        <w:rPr>
          <w:w w:val="105"/>
          <w:sz w:val="19"/>
        </w:rPr>
        <w:t>müəyyən</w:t>
      </w:r>
      <w:r>
        <w:rPr>
          <w:spacing w:val="-29"/>
          <w:w w:val="105"/>
          <w:sz w:val="19"/>
        </w:rPr>
        <w:t> </w:t>
      </w:r>
      <w:r>
        <w:rPr>
          <w:w w:val="105"/>
          <w:sz w:val="19"/>
        </w:rPr>
        <w:t>vəzifə</w:t>
      </w:r>
      <w:r>
        <w:rPr>
          <w:spacing w:val="-29"/>
          <w:w w:val="105"/>
          <w:sz w:val="19"/>
        </w:rPr>
        <w:t> </w:t>
      </w:r>
      <w:r>
        <w:rPr>
          <w:w w:val="105"/>
          <w:sz w:val="19"/>
        </w:rPr>
        <w:t>tutma</w:t>
      </w:r>
      <w:r>
        <w:rPr>
          <w:spacing w:val="-29"/>
          <w:w w:val="105"/>
          <w:sz w:val="19"/>
        </w:rPr>
        <w:t> </w:t>
      </w:r>
      <w:r>
        <w:rPr>
          <w:w w:val="105"/>
          <w:sz w:val="19"/>
        </w:rPr>
        <w:t>və</w:t>
      </w:r>
      <w:r>
        <w:rPr>
          <w:spacing w:val="-29"/>
          <w:w w:val="105"/>
          <w:sz w:val="19"/>
        </w:rPr>
        <w:t> </w:t>
      </w:r>
      <w:r>
        <w:rPr>
          <w:w w:val="105"/>
          <w:sz w:val="19"/>
        </w:rPr>
        <w:t>ya</w:t>
      </w:r>
      <w:r>
        <w:rPr>
          <w:spacing w:val="-29"/>
          <w:w w:val="105"/>
          <w:sz w:val="19"/>
        </w:rPr>
        <w:t> </w:t>
      </w:r>
      <w:r>
        <w:rPr>
          <w:w w:val="105"/>
          <w:sz w:val="19"/>
        </w:rPr>
        <w:t>müəyyən</w:t>
      </w:r>
      <w:r>
        <w:rPr>
          <w:spacing w:val="-29"/>
          <w:w w:val="105"/>
          <w:sz w:val="19"/>
        </w:rPr>
        <w:t> </w:t>
      </w:r>
      <w:r>
        <w:rPr>
          <w:w w:val="105"/>
          <w:sz w:val="19"/>
        </w:rPr>
        <w:t>fəaliyyətlə</w:t>
      </w:r>
      <w:r>
        <w:rPr>
          <w:spacing w:val="-29"/>
          <w:w w:val="105"/>
          <w:sz w:val="19"/>
        </w:rPr>
        <w:t> </w:t>
      </w:r>
      <w:r>
        <w:rPr>
          <w:w w:val="105"/>
          <w:sz w:val="19"/>
        </w:rPr>
        <w:t>məşğul</w:t>
      </w:r>
      <w:r>
        <w:rPr>
          <w:spacing w:val="-29"/>
          <w:w w:val="105"/>
          <w:sz w:val="19"/>
        </w:rPr>
        <w:t> </w:t>
      </w:r>
      <w:r>
        <w:rPr>
          <w:w w:val="105"/>
          <w:sz w:val="19"/>
        </w:rPr>
        <w:t>olma</w:t>
      </w:r>
      <w:r>
        <w:rPr>
          <w:spacing w:val="-29"/>
          <w:w w:val="105"/>
          <w:sz w:val="19"/>
        </w:rPr>
        <w:t> </w:t>
      </w:r>
      <w:r>
        <w:rPr>
          <w:w w:val="105"/>
          <w:sz w:val="19"/>
        </w:rPr>
        <w:t>hüququndan məhrum</w:t>
      </w:r>
      <w:r>
        <w:rPr>
          <w:spacing w:val="33"/>
          <w:w w:val="105"/>
          <w:sz w:val="19"/>
        </w:rPr>
        <w:t> </w:t>
      </w:r>
      <w:r>
        <w:rPr>
          <w:w w:val="105"/>
          <w:sz w:val="19"/>
        </w:rPr>
        <w:t>edilməklə</w:t>
      </w:r>
      <w:r>
        <w:rPr>
          <w:spacing w:val="33"/>
          <w:w w:val="105"/>
          <w:sz w:val="19"/>
        </w:rPr>
        <w:t> </w:t>
      </w:r>
      <w:r>
        <w:rPr>
          <w:w w:val="105"/>
          <w:sz w:val="19"/>
        </w:rPr>
        <w:t>və</w:t>
      </w:r>
      <w:r>
        <w:rPr>
          <w:spacing w:val="34"/>
          <w:w w:val="105"/>
          <w:sz w:val="19"/>
        </w:rPr>
        <w:t> </w:t>
      </w:r>
      <w:r>
        <w:rPr>
          <w:w w:val="105"/>
          <w:sz w:val="19"/>
        </w:rPr>
        <w:t>ya</w:t>
      </w:r>
      <w:r>
        <w:rPr>
          <w:spacing w:val="33"/>
          <w:w w:val="105"/>
          <w:sz w:val="19"/>
        </w:rPr>
        <w:t> </w:t>
      </w:r>
      <w:r>
        <w:rPr>
          <w:w w:val="105"/>
          <w:sz w:val="19"/>
        </w:rPr>
        <w:t>edilməməklə</w:t>
      </w:r>
      <w:r>
        <w:rPr>
          <w:spacing w:val="8"/>
          <w:w w:val="105"/>
          <w:sz w:val="19"/>
        </w:rPr>
        <w:t> </w:t>
      </w:r>
      <w:r>
        <w:rPr>
          <w:rFonts w:ascii="Times New Roman" w:hAnsi="Times New Roman"/>
          <w:b/>
          <w:i/>
          <w:w w:val="105"/>
          <w:sz w:val="19"/>
        </w:rPr>
        <w:t>bir</w:t>
      </w:r>
      <w:r>
        <w:rPr>
          <w:rFonts w:ascii="Times New Roman" w:hAnsi="Times New Roman"/>
          <w:b/>
          <w:i/>
          <w:spacing w:val="21"/>
          <w:w w:val="105"/>
          <w:sz w:val="19"/>
        </w:rPr>
        <w:t> </w:t>
      </w: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21"/>
          <w:w w:val="105"/>
          <w:sz w:val="19"/>
        </w:rPr>
        <w:t>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16"/>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w:t>
      </w:r>
      <w:r>
        <w:rPr>
          <w:rFonts w:ascii="Times New Roman" w:hAnsi="Times New Roman"/>
          <w:b/>
          <w:i/>
          <w:spacing w:val="21"/>
          <w:w w:val="105"/>
          <w:sz w:val="19"/>
        </w:rPr>
        <w:t> </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21"/>
          <w:w w:val="105"/>
          <w:sz w:val="19"/>
        </w:rPr>
        <w:t> </w:t>
      </w:r>
      <w:r>
        <w:rPr>
          <w:rFonts w:ascii="Times New Roman" w:hAnsi="Times New Roman"/>
          <w:b/>
          <w:i/>
          <w:w w:val="105"/>
          <w:sz w:val="19"/>
        </w:rPr>
        <w:t>v</w:t>
      </w:r>
      <w:r>
        <w:rPr>
          <w:rFonts w:ascii="Arial" w:hAnsi="Arial"/>
          <w:i/>
          <w:w w:val="105"/>
          <w:sz w:val="19"/>
        </w:rPr>
        <w:t>ə</w:t>
      </w:r>
      <w:r>
        <w:rPr>
          <w:rFonts w:ascii="Arial" w:hAnsi="Arial"/>
          <w:i/>
          <w:spacing w:val="16"/>
          <w:w w:val="105"/>
          <w:sz w:val="19"/>
        </w:rPr>
        <w:t> </w:t>
      </w:r>
      <w:r>
        <w:rPr>
          <w:rFonts w:ascii="Times New Roman" w:hAnsi="Times New Roman"/>
          <w:b/>
          <w:i/>
          <w:w w:val="105"/>
          <w:sz w:val="19"/>
        </w:rPr>
        <w:t>ya</w:t>
      </w:r>
      <w:r>
        <w:rPr>
          <w:rFonts w:ascii="Times New Roman" w:hAnsi="Times New Roman"/>
          <w:b/>
          <w:i/>
          <w:spacing w:val="36"/>
          <w:w w:val="105"/>
          <w:sz w:val="19"/>
        </w:rPr>
        <w:t>  </w:t>
      </w:r>
      <w:r>
        <w:rPr>
          <w:w w:val="105"/>
          <w:sz w:val="19"/>
        </w:rPr>
        <w:t>bir</w:t>
      </w:r>
      <w:r>
        <w:rPr>
          <w:spacing w:val="34"/>
          <w:w w:val="105"/>
          <w:sz w:val="19"/>
        </w:rPr>
        <w:t> </w:t>
      </w:r>
      <w:r>
        <w:rPr>
          <w:spacing w:val="-2"/>
          <w:w w:val="105"/>
          <w:sz w:val="19"/>
        </w:rPr>
        <w:t>ilədək</w:t>
      </w:r>
    </w:p>
    <w:p>
      <w:pPr>
        <w:spacing w:line="134" w:lineRule="exact" w:before="23"/>
        <w:ind w:left="1448" w:right="0" w:firstLine="0"/>
        <w:jc w:val="center"/>
        <w:rPr>
          <w:b/>
          <w:sz w:val="15"/>
        </w:rPr>
      </w:pPr>
      <w:r>
        <w:rPr>
          <w:b/>
          <w:color w:val="0000FF"/>
          <w:spacing w:val="-2"/>
          <w:w w:val="105"/>
          <w:sz w:val="15"/>
          <w:u w:val="single" w:color="0000FF"/>
        </w:rPr>
        <w:t>[249]</w:t>
      </w:r>
    </w:p>
    <w:p>
      <w:pPr>
        <w:pStyle w:val="BodyText"/>
        <w:spacing w:line="180" w:lineRule="exact"/>
        <w:ind w:left="100"/>
      </w:pPr>
      <w:r>
        <w:rPr/>
        <w:t>müddətə</w:t>
      </w:r>
      <w:r>
        <w:rPr>
          <w:spacing w:val="2"/>
        </w:rPr>
        <w:t> </w:t>
      </w:r>
      <w:r>
        <w:rPr/>
        <w:t>azadlıqdan</w:t>
      </w:r>
      <w:r>
        <w:rPr>
          <w:spacing w:val="3"/>
        </w:rPr>
        <w:t> </w:t>
      </w:r>
      <w:r>
        <w:rPr/>
        <w:t>məhrum</w:t>
      </w:r>
      <w:r>
        <w:rPr>
          <w:spacing w:val="3"/>
        </w:rPr>
        <w:t> </w:t>
      </w:r>
      <w:r>
        <w:rPr/>
        <w:t>etmə</w:t>
      </w:r>
      <w:r>
        <w:rPr>
          <w:spacing w:val="3"/>
        </w:rPr>
        <w:t> </w:t>
      </w:r>
      <w:r>
        <w:rPr/>
        <w:t>ilə</w:t>
      </w:r>
      <w:r>
        <w:rPr>
          <w:spacing w:val="3"/>
        </w:rPr>
        <w:t> </w:t>
      </w:r>
      <w:r>
        <w:rPr>
          <w:spacing w:val="-2"/>
        </w:rPr>
        <w:t>cəzalandırılır.</w:t>
      </w:r>
    </w:p>
    <w:p>
      <w:pPr>
        <w:pStyle w:val="ListParagraph"/>
        <w:numPr>
          <w:ilvl w:val="1"/>
          <w:numId w:val="119"/>
        </w:numPr>
        <w:tabs>
          <w:tab w:pos="1495" w:val="left" w:leader="none"/>
        </w:tabs>
        <w:spacing w:line="254" w:lineRule="auto" w:before="13" w:after="0"/>
        <w:ind w:left="100" w:right="108" w:firstLine="444"/>
        <w:jc w:val="left"/>
        <w:rPr>
          <w:sz w:val="19"/>
        </w:rPr>
      </w:pPr>
      <w:r>
        <w:rPr>
          <w:sz w:val="19"/>
        </w:rPr>
        <w:t>Bu</w:t>
      </w:r>
      <w:r>
        <w:rPr>
          <w:spacing w:val="80"/>
          <w:w w:val="150"/>
          <w:sz w:val="19"/>
        </w:rPr>
        <w:t> </w:t>
      </w:r>
      <w:r>
        <w:rPr>
          <w:sz w:val="19"/>
        </w:rPr>
        <w:t>Məcəllənin</w:t>
      </w:r>
      <w:r>
        <w:rPr>
          <w:spacing w:val="80"/>
          <w:w w:val="150"/>
          <w:sz w:val="19"/>
        </w:rPr>
        <w:t> </w:t>
      </w:r>
      <w:r>
        <w:rPr>
          <w:sz w:val="19"/>
        </w:rPr>
        <w:t>141.1</w:t>
      </w:r>
      <w:r>
        <w:rPr>
          <w:spacing w:val="80"/>
          <w:w w:val="150"/>
          <w:sz w:val="19"/>
        </w:rPr>
        <w:t> </w:t>
      </w:r>
      <w:r>
        <w:rPr>
          <w:sz w:val="19"/>
        </w:rPr>
        <w:t>və</w:t>
      </w:r>
      <w:r>
        <w:rPr>
          <w:spacing w:val="80"/>
          <w:w w:val="150"/>
          <w:sz w:val="19"/>
        </w:rPr>
        <w:t> </w:t>
      </w:r>
      <w:r>
        <w:rPr>
          <w:sz w:val="19"/>
        </w:rPr>
        <w:t>141.2-ci</w:t>
      </w:r>
      <w:r>
        <w:rPr>
          <w:spacing w:val="80"/>
          <w:w w:val="150"/>
          <w:sz w:val="19"/>
        </w:rPr>
        <w:t> </w:t>
      </w:r>
      <w:r>
        <w:rPr>
          <w:sz w:val="19"/>
        </w:rPr>
        <w:t>maddələrində</w:t>
      </w:r>
      <w:r>
        <w:rPr>
          <w:spacing w:val="80"/>
          <w:w w:val="150"/>
          <w:sz w:val="19"/>
        </w:rPr>
        <w:t> </w:t>
      </w:r>
      <w:r>
        <w:rPr>
          <w:sz w:val="19"/>
        </w:rPr>
        <w:t>nəzərdə</w:t>
      </w:r>
      <w:r>
        <w:rPr>
          <w:spacing w:val="80"/>
          <w:w w:val="150"/>
          <w:sz w:val="19"/>
        </w:rPr>
        <w:t> </w:t>
      </w:r>
      <w:r>
        <w:rPr>
          <w:sz w:val="19"/>
        </w:rPr>
        <w:t>tutulmuş</w:t>
      </w:r>
      <w:r>
        <w:rPr>
          <w:spacing w:val="80"/>
          <w:w w:val="150"/>
          <w:sz w:val="19"/>
        </w:rPr>
        <w:t> </w:t>
      </w:r>
      <w:r>
        <w:rPr>
          <w:sz w:val="19"/>
        </w:rPr>
        <w:t>əməllər ehtiyatsızlıqdan zərərçəkmiş şəxsin ölümünə səbəb olduqda—</w:t>
      </w:r>
    </w:p>
    <w:p>
      <w:pPr>
        <w:pStyle w:val="BodyText"/>
        <w:spacing w:line="254" w:lineRule="auto"/>
        <w:ind w:left="100" w:firstLine="444"/>
      </w:pPr>
      <w:r>
        <w:rPr/>
        <w:t>üç ilədək müddətə müəyyən vəzifə tutma və ya müəyyən fəaliyyətlə məşğul olma hüququndan məhrum edilməklə beş ilədək müddətə azadlıqdan məhrum etmə ilə cəzalandırılır.</w:t>
      </w:r>
    </w:p>
    <w:p>
      <w:pPr>
        <w:pStyle w:val="BodyText"/>
        <w:spacing w:before="13"/>
      </w:pPr>
    </w:p>
    <w:p>
      <w:pPr>
        <w:spacing w:before="0"/>
        <w:ind w:left="544" w:right="0" w:firstLine="0"/>
        <w:jc w:val="left"/>
        <w:rPr>
          <w:b/>
          <w:sz w:val="15"/>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1</w:t>
      </w:r>
      <w:r>
        <w:rPr>
          <w:spacing w:val="-66"/>
          <w:sz w:val="19"/>
        </w:rPr>
        <w:t> </w:t>
      </w:r>
      <w:r>
        <w:rPr>
          <w:sz w:val="19"/>
        </w:rPr>
        <w:t>4</w:t>
      </w:r>
      <w:r>
        <w:rPr>
          <w:spacing w:val="-67"/>
          <w:sz w:val="19"/>
        </w:rPr>
        <w:t> </w:t>
      </w:r>
      <w:r>
        <w:rPr>
          <w:sz w:val="19"/>
        </w:rPr>
        <w:t>2</w:t>
      </w:r>
      <w:r>
        <w:rPr>
          <w:spacing w:val="-66"/>
          <w:sz w:val="19"/>
        </w:rPr>
        <w:t> </w:t>
      </w:r>
      <w:r>
        <w:rPr>
          <w:sz w:val="19"/>
        </w:rPr>
        <w:t>.</w:t>
      </w:r>
      <w:r>
        <w:rPr>
          <w:spacing w:val="12"/>
          <w:sz w:val="19"/>
        </w:rPr>
        <w:t> </w:t>
      </w:r>
      <w:r>
        <w:rPr>
          <w:b/>
          <w:sz w:val="19"/>
        </w:rPr>
        <w:t>Xəstəyə</w:t>
      </w:r>
      <w:r>
        <w:rPr>
          <w:b/>
          <w:spacing w:val="3"/>
          <w:sz w:val="19"/>
        </w:rPr>
        <w:t> </w:t>
      </w:r>
      <w:r>
        <w:rPr>
          <w:b/>
          <w:sz w:val="19"/>
        </w:rPr>
        <w:t>kömək</w:t>
      </w:r>
      <w:r>
        <w:rPr>
          <w:b/>
          <w:spacing w:val="3"/>
          <w:sz w:val="19"/>
        </w:rPr>
        <w:t> </w:t>
      </w:r>
      <w:r>
        <w:rPr>
          <w:b/>
          <w:sz w:val="19"/>
        </w:rPr>
        <w:t>göstərməmə</w:t>
      </w:r>
      <w:r>
        <w:rPr>
          <w:b/>
          <w:spacing w:val="12"/>
          <w:sz w:val="19"/>
        </w:rPr>
        <w:t> </w:t>
      </w:r>
      <w:r>
        <w:rPr>
          <w:b/>
          <w:color w:val="0000FF"/>
          <w:spacing w:val="-4"/>
          <w:sz w:val="15"/>
          <w:u w:val="single" w:color="0000FF"/>
        </w:rPr>
        <w:t>KMQ9</w:t>
      </w:r>
    </w:p>
    <w:p>
      <w:pPr>
        <w:pStyle w:val="BodyText"/>
        <w:spacing w:before="25"/>
        <w:rPr>
          <w:b/>
        </w:rPr>
      </w:pPr>
    </w:p>
    <w:p>
      <w:pPr>
        <w:pStyle w:val="ListParagraph"/>
        <w:numPr>
          <w:ilvl w:val="1"/>
          <w:numId w:val="120"/>
        </w:numPr>
        <w:tabs>
          <w:tab w:pos="1422" w:val="left" w:leader="none"/>
        </w:tabs>
        <w:spacing w:line="254" w:lineRule="auto" w:before="0" w:after="0"/>
        <w:ind w:left="100" w:right="98" w:firstLine="444"/>
        <w:jc w:val="both"/>
        <w:rPr>
          <w:sz w:val="19"/>
        </w:rPr>
      </w:pPr>
      <w:r>
        <w:rPr>
          <w:sz w:val="19"/>
        </w:rPr>
        <w:t>Qanunvericiliyə</w:t>
      </w:r>
      <w:r>
        <w:rPr>
          <w:spacing w:val="40"/>
          <w:sz w:val="19"/>
        </w:rPr>
        <w:t> </w:t>
      </w:r>
      <w:r>
        <w:rPr>
          <w:sz w:val="19"/>
        </w:rPr>
        <w:t>və</w:t>
      </w:r>
      <w:r>
        <w:rPr>
          <w:spacing w:val="40"/>
          <w:sz w:val="19"/>
        </w:rPr>
        <w:t> </w:t>
      </w:r>
      <w:r>
        <w:rPr>
          <w:sz w:val="19"/>
        </w:rPr>
        <w:t>ya</w:t>
      </w:r>
      <w:r>
        <w:rPr>
          <w:spacing w:val="40"/>
          <w:sz w:val="19"/>
        </w:rPr>
        <w:t> </w:t>
      </w:r>
      <w:r>
        <w:rPr>
          <w:sz w:val="19"/>
        </w:rPr>
        <w:t>xüsusi</w:t>
      </w:r>
      <w:r>
        <w:rPr>
          <w:spacing w:val="40"/>
          <w:sz w:val="19"/>
        </w:rPr>
        <w:t> </w:t>
      </w:r>
      <w:r>
        <w:rPr>
          <w:sz w:val="19"/>
        </w:rPr>
        <w:t>qaydalara</w:t>
      </w:r>
      <w:r>
        <w:rPr>
          <w:spacing w:val="40"/>
          <w:sz w:val="19"/>
        </w:rPr>
        <w:t> </w:t>
      </w:r>
      <w:r>
        <w:rPr>
          <w:sz w:val="19"/>
        </w:rPr>
        <w:t>müvafiq</w:t>
      </w:r>
      <w:r>
        <w:rPr>
          <w:spacing w:val="40"/>
          <w:sz w:val="19"/>
        </w:rPr>
        <w:t> </w:t>
      </w:r>
      <w:r>
        <w:rPr>
          <w:sz w:val="19"/>
        </w:rPr>
        <w:t>olaraq</w:t>
      </w:r>
      <w:r>
        <w:rPr>
          <w:spacing w:val="40"/>
          <w:sz w:val="19"/>
        </w:rPr>
        <w:t> </w:t>
      </w:r>
      <w:r>
        <w:rPr>
          <w:sz w:val="19"/>
        </w:rPr>
        <w:t>xəstəyə</w:t>
      </w:r>
      <w:r>
        <w:rPr>
          <w:spacing w:val="40"/>
          <w:sz w:val="19"/>
        </w:rPr>
        <w:t> </w:t>
      </w:r>
      <w:r>
        <w:rPr>
          <w:sz w:val="19"/>
        </w:rPr>
        <w:t>kömək</w:t>
      </w:r>
      <w:r>
        <w:rPr>
          <w:spacing w:val="40"/>
          <w:sz w:val="19"/>
        </w:rPr>
        <w:t> </w:t>
      </w:r>
      <w:r>
        <w:rPr>
          <w:sz w:val="19"/>
        </w:rPr>
        <w:t>etməyə borclu olan tibb işçisi tərəfindən üzürlü səbəblər olmadan xəstəyə tibbi yardım göstərilməməsi nəticəsində onun sağlamlığına az ağır zərər vurma—</w:t>
      </w:r>
    </w:p>
    <w:p>
      <w:pPr>
        <w:spacing w:line="215" w:lineRule="exact" w:before="0"/>
        <w:ind w:left="544" w:right="0" w:firstLine="0"/>
        <w:jc w:val="both"/>
        <w:rPr>
          <w:sz w:val="19"/>
        </w:rPr>
      </w:pPr>
      <w:r>
        <w:rPr>
          <w:rFonts w:ascii="Times New Roman" w:hAnsi="Times New Roman"/>
          <w:b/>
          <w:i/>
          <w:w w:val="105"/>
          <w:sz w:val="19"/>
        </w:rPr>
        <w:t>min</w:t>
      </w:r>
      <w:r>
        <w:rPr>
          <w:rFonts w:ascii="Times New Roman" w:hAnsi="Times New Roman"/>
          <w:b/>
          <w:i/>
          <w:spacing w:val="-8"/>
          <w:w w:val="105"/>
          <w:sz w:val="19"/>
        </w:rPr>
        <w:t> </w:t>
      </w:r>
      <w:r>
        <w:rPr>
          <w:rFonts w:ascii="Times New Roman" w:hAnsi="Times New Roman"/>
          <w:b/>
          <w:i/>
          <w:w w:val="105"/>
          <w:sz w:val="19"/>
        </w:rPr>
        <w:t>manatdan</w:t>
      </w:r>
      <w:r>
        <w:rPr>
          <w:rFonts w:ascii="Times New Roman" w:hAnsi="Times New Roman"/>
          <w:b/>
          <w:i/>
          <w:spacing w:val="-7"/>
          <w:w w:val="105"/>
          <w:sz w:val="19"/>
        </w:rPr>
        <w:t> </w:t>
      </w:r>
      <w:r>
        <w:rPr>
          <w:rFonts w:ascii="Times New Roman" w:hAnsi="Times New Roman"/>
          <w:b/>
          <w:i/>
          <w:w w:val="105"/>
          <w:sz w:val="19"/>
        </w:rPr>
        <w:t>min</w:t>
      </w:r>
      <w:r>
        <w:rPr>
          <w:rFonts w:ascii="Times New Roman" w:hAnsi="Times New Roman"/>
          <w:b/>
          <w:i/>
          <w:spacing w:val="-8"/>
          <w:w w:val="105"/>
          <w:sz w:val="19"/>
        </w:rPr>
        <w:t> </w:t>
      </w:r>
      <w:r>
        <w:rPr>
          <w:rFonts w:ascii="Times New Roman" w:hAnsi="Times New Roman"/>
          <w:b/>
          <w:i/>
          <w:w w:val="105"/>
          <w:sz w:val="19"/>
        </w:rPr>
        <w:t>be</w:t>
      </w:r>
      <w:r>
        <w:rPr>
          <w:rFonts w:ascii="Arial" w:hAnsi="Arial"/>
          <w:i/>
          <w:w w:val="105"/>
          <w:sz w:val="19"/>
        </w:rPr>
        <w:t>ş</w:t>
      </w:r>
      <w:r>
        <w:rPr>
          <w:rFonts w:ascii="Arial" w:hAnsi="Arial"/>
          <w:i/>
          <w:spacing w:val="-13"/>
          <w:w w:val="105"/>
          <w:sz w:val="19"/>
        </w:rPr>
        <w:t> </w:t>
      </w:r>
      <w:r>
        <w:rPr>
          <w:rFonts w:ascii="Times New Roman" w:hAnsi="Times New Roman"/>
          <w:b/>
          <w:i/>
          <w:w w:val="105"/>
          <w:sz w:val="19"/>
        </w:rPr>
        <w:t>yüz</w:t>
      </w:r>
      <w:r>
        <w:rPr>
          <w:rFonts w:ascii="Times New Roman" w:hAnsi="Times New Roman"/>
          <w:b/>
          <w:i/>
          <w:spacing w:val="73"/>
          <w:w w:val="150"/>
          <w:sz w:val="19"/>
        </w:rPr>
        <w:t> </w:t>
      </w:r>
      <w:r>
        <w:rPr>
          <w:w w:val="105"/>
          <w:sz w:val="19"/>
        </w:rPr>
        <w:t>manatadək</w:t>
      </w:r>
      <w:r>
        <w:rPr>
          <w:spacing w:val="-8"/>
          <w:w w:val="105"/>
          <w:sz w:val="19"/>
        </w:rPr>
        <w:t> </w:t>
      </w:r>
      <w:r>
        <w:rPr>
          <w:w w:val="105"/>
          <w:sz w:val="19"/>
        </w:rPr>
        <w:t>miqdarda</w:t>
      </w:r>
      <w:r>
        <w:rPr>
          <w:spacing w:val="-8"/>
          <w:w w:val="105"/>
          <w:sz w:val="19"/>
        </w:rPr>
        <w:t> </w:t>
      </w:r>
      <w:r>
        <w:rPr>
          <w:w w:val="105"/>
          <w:sz w:val="19"/>
        </w:rPr>
        <w:t>cərimə</w:t>
      </w:r>
      <w:r>
        <w:rPr>
          <w:spacing w:val="-8"/>
          <w:w w:val="105"/>
          <w:sz w:val="19"/>
        </w:rPr>
        <w:t> </w:t>
      </w:r>
      <w:r>
        <w:rPr>
          <w:w w:val="105"/>
          <w:sz w:val="19"/>
        </w:rPr>
        <w:t>və</w:t>
      </w:r>
      <w:r>
        <w:rPr>
          <w:spacing w:val="-8"/>
          <w:w w:val="105"/>
          <w:sz w:val="19"/>
        </w:rPr>
        <w:t> </w:t>
      </w:r>
      <w:r>
        <w:rPr>
          <w:w w:val="105"/>
          <w:sz w:val="19"/>
        </w:rPr>
        <w:t>ya</w:t>
      </w:r>
      <w:r>
        <w:rPr>
          <w:spacing w:val="-8"/>
          <w:w w:val="105"/>
          <w:sz w:val="19"/>
        </w:rPr>
        <w:t> </w:t>
      </w:r>
      <w:r>
        <w:rPr>
          <w:w w:val="105"/>
          <w:sz w:val="19"/>
        </w:rPr>
        <w:t>iki</w:t>
      </w:r>
      <w:r>
        <w:rPr>
          <w:spacing w:val="-8"/>
          <w:w w:val="105"/>
          <w:sz w:val="19"/>
        </w:rPr>
        <w:t> </w:t>
      </w:r>
      <w:r>
        <w:rPr>
          <w:w w:val="105"/>
          <w:sz w:val="19"/>
        </w:rPr>
        <w:t>ilədək</w:t>
      </w:r>
      <w:r>
        <w:rPr>
          <w:spacing w:val="-8"/>
          <w:w w:val="105"/>
          <w:sz w:val="19"/>
        </w:rPr>
        <w:t> </w:t>
      </w:r>
      <w:r>
        <w:rPr>
          <w:w w:val="105"/>
          <w:sz w:val="19"/>
        </w:rPr>
        <w:t>müddətə</w:t>
      </w:r>
      <w:r>
        <w:rPr>
          <w:spacing w:val="-8"/>
          <w:w w:val="105"/>
          <w:sz w:val="19"/>
        </w:rPr>
        <w:t> </w:t>
      </w:r>
      <w:r>
        <w:rPr>
          <w:w w:val="105"/>
          <w:sz w:val="19"/>
        </w:rPr>
        <w:t>müəyyən</w:t>
      </w:r>
      <w:r>
        <w:rPr>
          <w:spacing w:val="-8"/>
          <w:w w:val="105"/>
          <w:sz w:val="19"/>
        </w:rPr>
        <w:t> </w:t>
      </w:r>
      <w:r>
        <w:rPr>
          <w:spacing w:val="-2"/>
          <w:w w:val="105"/>
          <w:sz w:val="19"/>
        </w:rPr>
        <w:t>vəzifə</w:t>
      </w:r>
    </w:p>
    <w:p>
      <w:pPr>
        <w:pStyle w:val="BodyText"/>
        <w:spacing w:line="242" w:lineRule="auto" w:before="13"/>
        <w:ind w:left="100" w:right="98"/>
        <w:jc w:val="both"/>
        <w:rPr>
          <w:b/>
          <w:position w:val="13"/>
          <w:sz w:val="15"/>
        </w:rPr>
      </w:pPr>
      <w:r>
        <w:rPr/>
        <w:t>tutma və ya müəyyən fəaliyyətlə məşğul olma hüququndan məhrum edilməklə və ya edilməməklə</w:t>
      </w:r>
      <w:r>
        <w:rPr>
          <w:spacing w:val="40"/>
        </w:rPr>
        <w:t> </w:t>
      </w:r>
      <w:r>
        <w:rPr/>
        <w:t>bir</w:t>
      </w:r>
      <w:r>
        <w:rPr>
          <w:spacing w:val="40"/>
        </w:rPr>
        <w:t> </w:t>
      </w:r>
      <w:r>
        <w:rPr/>
        <w:t>ilədək</w:t>
      </w:r>
      <w:r>
        <w:rPr>
          <w:spacing w:val="40"/>
        </w:rPr>
        <w:t> </w:t>
      </w:r>
      <w:r>
        <w:rPr/>
        <w:t>müddətə</w:t>
      </w:r>
      <w:r>
        <w:rPr>
          <w:spacing w:val="40"/>
        </w:rPr>
        <w:t> </w:t>
      </w:r>
      <w:r>
        <w:rPr/>
        <w:t>islah</w:t>
      </w:r>
      <w:r>
        <w:rPr>
          <w:spacing w:val="40"/>
        </w:rPr>
        <w:t> </w:t>
      </w:r>
      <w:r>
        <w:rPr/>
        <w:t>işləri</w:t>
      </w:r>
      <w:r>
        <w:rPr>
          <w:spacing w:val="40"/>
        </w:rPr>
        <w:t> </w:t>
      </w:r>
      <w:r>
        <w:rPr/>
        <w:t>və</w:t>
      </w:r>
      <w:r>
        <w:rPr>
          <w:spacing w:val="40"/>
        </w:rPr>
        <w:t> </w:t>
      </w:r>
      <w:r>
        <w:rPr/>
        <w:t>ya</w:t>
      </w:r>
      <w:r>
        <w:rPr>
          <w:spacing w:val="40"/>
        </w:rPr>
        <w:t> </w:t>
      </w:r>
      <w:r>
        <w:rPr/>
        <w:t>bir</w:t>
      </w:r>
      <w:r>
        <w:rPr>
          <w:spacing w:val="40"/>
        </w:rPr>
        <w:t> </w:t>
      </w:r>
      <w:r>
        <w:rPr/>
        <w:t>ilədək</w:t>
      </w:r>
      <w:r>
        <w:rPr>
          <w:spacing w:val="40"/>
        </w:rPr>
        <w:t> </w:t>
      </w:r>
      <w:r>
        <w:rPr/>
        <w:t>müddətə </w:t>
      </w:r>
      <w:r>
        <w:rPr>
          <w:rFonts w:ascii="Times New Roman" w:hAnsi="Times New Roman"/>
          <w:b/>
          <w:i/>
        </w:rPr>
        <w:t>azadlı</w:t>
      </w:r>
      <w:r>
        <w:rPr>
          <w:rFonts w:ascii="Arial" w:hAnsi="Arial"/>
          <w:i/>
        </w:rPr>
        <w:t>ğ</w:t>
      </w:r>
      <w:r>
        <w:rPr>
          <w:rFonts w:ascii="Times New Roman" w:hAnsi="Times New Roman"/>
          <w:b/>
          <w:i/>
        </w:rPr>
        <w:t>ın</w:t>
      </w:r>
      <w:r>
        <w:rPr>
          <w:rFonts w:ascii="Times New Roman" w:hAnsi="Times New Roman"/>
          <w:b/>
          <w:i/>
          <w:spacing w:val="40"/>
        </w:rPr>
        <w:t> </w:t>
      </w:r>
      <w:r>
        <w:rPr>
          <w:rFonts w:ascii="Times New Roman" w:hAnsi="Times New Roman"/>
          <w:b/>
          <w:i/>
        </w:rPr>
        <w:t>m</w:t>
      </w:r>
      <w:r>
        <w:rPr>
          <w:rFonts w:ascii="Arial" w:hAnsi="Arial"/>
          <w:i/>
        </w:rPr>
        <w:t>ə</w:t>
      </w:r>
      <w:r>
        <w:rPr>
          <w:rFonts w:ascii="Times New Roman" w:hAnsi="Times New Roman"/>
          <w:b/>
          <w:i/>
        </w:rPr>
        <w:t>hdudla</w:t>
      </w:r>
      <w:r>
        <w:rPr>
          <w:rFonts w:ascii="Arial" w:hAnsi="Arial"/>
          <w:i/>
        </w:rPr>
        <w:t>ş</w:t>
      </w:r>
      <w:r>
        <w:rPr>
          <w:rFonts w:ascii="Times New Roman" w:hAnsi="Times New Roman"/>
          <w:b/>
          <w:i/>
        </w:rPr>
        <w:t>dırılması</w:t>
      </w:r>
      <w:r>
        <w:rPr>
          <w:rFonts w:ascii="Times New Roman" w:hAnsi="Times New Roman"/>
          <w:b/>
          <w:i/>
          <w:spacing w:val="40"/>
        </w:rPr>
        <w:t> </w:t>
      </w:r>
      <w:r>
        <w:rPr>
          <w:rFonts w:ascii="Times New Roman" w:hAnsi="Times New Roman"/>
          <w:b/>
          <w:i/>
        </w:rPr>
        <w:t>v</w:t>
      </w:r>
      <w:r>
        <w:rPr>
          <w:rFonts w:ascii="Arial" w:hAnsi="Arial"/>
          <w:i/>
        </w:rPr>
        <w:t>ə</w:t>
      </w:r>
      <w:r>
        <w:rPr>
          <w:rFonts w:ascii="Arial" w:hAnsi="Arial"/>
          <w:i/>
          <w:spacing w:val="40"/>
        </w:rPr>
        <w:t> </w:t>
      </w:r>
      <w:r>
        <w:rPr>
          <w:rFonts w:ascii="Times New Roman" w:hAnsi="Times New Roman"/>
          <w:b/>
          <w:i/>
        </w:rPr>
        <w:t>ya</w:t>
      </w:r>
      <w:r>
        <w:rPr>
          <w:rFonts w:ascii="Times New Roman" w:hAnsi="Times New Roman"/>
          <w:b/>
          <w:i/>
          <w:spacing w:val="40"/>
        </w:rPr>
        <w:t> </w:t>
      </w:r>
      <w:r>
        <w:rPr>
          <w:rFonts w:ascii="Times New Roman" w:hAnsi="Times New Roman"/>
          <w:b/>
          <w:i/>
        </w:rPr>
        <w:t>bir il</w:t>
      </w:r>
      <w:r>
        <w:rPr>
          <w:rFonts w:ascii="Arial" w:hAnsi="Arial"/>
          <w:i/>
        </w:rPr>
        <w:t>ə</w:t>
      </w:r>
      <w:r>
        <w:rPr>
          <w:rFonts w:ascii="Times New Roman" w:hAnsi="Times New Roman"/>
          <w:b/>
          <w:i/>
        </w:rPr>
        <w:t>d</w:t>
      </w:r>
      <w:r>
        <w:rPr>
          <w:rFonts w:ascii="Arial" w:hAnsi="Arial"/>
          <w:i/>
        </w:rPr>
        <w:t>ə</w:t>
      </w:r>
      <w:r>
        <w:rPr>
          <w:rFonts w:ascii="Times New Roman" w:hAnsi="Times New Roman"/>
          <w:b/>
          <w:i/>
        </w:rPr>
        <w:t>k müdd</w:t>
      </w:r>
      <w:r>
        <w:rPr>
          <w:rFonts w:ascii="Arial" w:hAnsi="Arial"/>
          <w:i/>
        </w:rPr>
        <w:t>ə</w:t>
      </w:r>
      <w:r>
        <w:rPr>
          <w:rFonts w:ascii="Times New Roman" w:hAnsi="Times New Roman"/>
          <w:b/>
          <w:i/>
        </w:rPr>
        <w:t>t</w:t>
      </w:r>
      <w:r>
        <w:rPr>
          <w:rFonts w:ascii="Arial" w:hAnsi="Arial"/>
          <w:i/>
        </w:rPr>
        <w:t>ə</w:t>
      </w:r>
      <w:r>
        <w:rPr>
          <w:rFonts w:ascii="Arial" w:hAnsi="Arial"/>
          <w:i/>
          <w:spacing w:val="80"/>
        </w:rPr>
        <w:t> </w:t>
      </w:r>
      <w:r>
        <w:rPr>
          <w:strike/>
        </w:rPr>
        <w:t>azadlığın məhdudlaşdırılması və ya altı ayadək müddətə</w:t>
      </w:r>
      <w:r>
        <w:rPr>
          <w:strike w:val="0"/>
          <w:spacing w:val="40"/>
        </w:rPr>
        <w:t> </w:t>
      </w:r>
      <w:r>
        <w:rPr>
          <w:strike w:val="0"/>
        </w:rPr>
        <w:t>azadlıqdan məhrum etmə ilə cəzalandırılır.</w:t>
      </w:r>
      <w:r>
        <w:rPr>
          <w:b/>
          <w:strike w:val="0"/>
          <w:color w:val="0000FF"/>
          <w:position w:val="13"/>
          <w:sz w:val="15"/>
          <w:u w:val="single" w:color="0000FF"/>
        </w:rPr>
        <w:t>[250]</w:t>
      </w:r>
    </w:p>
    <w:p>
      <w:pPr>
        <w:pStyle w:val="ListParagraph"/>
        <w:numPr>
          <w:ilvl w:val="1"/>
          <w:numId w:val="120"/>
        </w:numPr>
        <w:tabs>
          <w:tab w:pos="1347" w:val="left" w:leader="none"/>
        </w:tabs>
        <w:spacing w:line="240" w:lineRule="auto" w:before="14" w:after="0"/>
        <w:ind w:left="1347" w:right="0" w:hanging="803"/>
        <w:jc w:val="both"/>
        <w:rPr>
          <w:sz w:val="19"/>
        </w:rPr>
      </w:pPr>
      <w:r>
        <w:rPr>
          <w:sz w:val="19"/>
        </w:rPr>
        <w:t>Eyni</w:t>
      </w:r>
      <w:r>
        <w:rPr>
          <w:spacing w:val="3"/>
          <w:sz w:val="19"/>
        </w:rPr>
        <w:t> </w:t>
      </w:r>
      <w:r>
        <w:rPr>
          <w:sz w:val="19"/>
        </w:rPr>
        <w:t>əməllər</w:t>
      </w:r>
      <w:r>
        <w:rPr>
          <w:spacing w:val="3"/>
          <w:sz w:val="19"/>
        </w:rPr>
        <w:t> </w:t>
      </w:r>
      <w:r>
        <w:rPr>
          <w:sz w:val="19"/>
        </w:rPr>
        <w:t>nəticəsində</w:t>
      </w:r>
      <w:r>
        <w:rPr>
          <w:spacing w:val="3"/>
          <w:sz w:val="19"/>
        </w:rPr>
        <w:t> </w:t>
      </w:r>
      <w:r>
        <w:rPr>
          <w:sz w:val="19"/>
        </w:rPr>
        <w:t>zərərçəkmiş</w:t>
      </w:r>
      <w:r>
        <w:rPr>
          <w:spacing w:val="3"/>
          <w:sz w:val="19"/>
        </w:rPr>
        <w:t> </w:t>
      </w:r>
      <w:r>
        <w:rPr>
          <w:sz w:val="19"/>
        </w:rPr>
        <w:t>şəxsin</w:t>
      </w:r>
      <w:r>
        <w:rPr>
          <w:spacing w:val="3"/>
          <w:sz w:val="19"/>
        </w:rPr>
        <w:t> </w:t>
      </w:r>
      <w:r>
        <w:rPr>
          <w:sz w:val="19"/>
        </w:rPr>
        <w:t>sağlamlığına</w:t>
      </w:r>
      <w:r>
        <w:rPr>
          <w:spacing w:val="3"/>
          <w:sz w:val="19"/>
        </w:rPr>
        <w:t> </w:t>
      </w:r>
      <w:r>
        <w:rPr>
          <w:sz w:val="19"/>
        </w:rPr>
        <w:t>ağır</w:t>
      </w:r>
      <w:r>
        <w:rPr>
          <w:spacing w:val="3"/>
          <w:sz w:val="19"/>
        </w:rPr>
        <w:t> </w:t>
      </w:r>
      <w:r>
        <w:rPr>
          <w:sz w:val="19"/>
        </w:rPr>
        <w:t>zərər</w:t>
      </w:r>
      <w:r>
        <w:rPr>
          <w:spacing w:val="3"/>
          <w:sz w:val="19"/>
        </w:rPr>
        <w:t> </w:t>
      </w:r>
      <w:r>
        <w:rPr>
          <w:spacing w:val="-2"/>
          <w:sz w:val="19"/>
        </w:rPr>
        <w:t>vurma—</w:t>
      </w:r>
    </w:p>
    <w:p>
      <w:pPr>
        <w:pStyle w:val="BodyText"/>
        <w:spacing w:line="247" w:lineRule="auto" w:before="13"/>
        <w:ind w:left="100" w:right="98" w:firstLine="444"/>
        <w:jc w:val="both"/>
        <w:rPr>
          <w:b/>
          <w:position w:val="13"/>
          <w:sz w:val="15"/>
        </w:rPr>
      </w:pPr>
      <w:r>
        <w:rPr/>
        <w:t>üç ilədək müddətə müəyyən vəzifə tutma və ya müəyyən fəaliyyətlə məşğul olma hüququndan məhrum</w:t>
      </w:r>
      <w:r>
        <w:rPr>
          <w:spacing w:val="40"/>
        </w:rPr>
        <w:t> </w:t>
      </w:r>
      <w:r>
        <w:rPr/>
        <w:t>edilməklə</w:t>
      </w:r>
      <w:r>
        <w:rPr>
          <w:spacing w:val="40"/>
        </w:rPr>
        <w:t> </w:t>
      </w:r>
      <w:r>
        <w:rPr/>
        <w:t>iki</w:t>
      </w:r>
      <w:r>
        <w:rPr>
          <w:spacing w:val="40"/>
        </w:rPr>
        <w:t> </w:t>
      </w:r>
      <w:r>
        <w:rPr/>
        <w:t>ilədək</w:t>
      </w:r>
      <w:r>
        <w:rPr>
          <w:spacing w:val="40"/>
        </w:rPr>
        <w:t> </w:t>
      </w:r>
      <w:r>
        <w:rPr/>
        <w:t>müddətə</w:t>
      </w:r>
      <w:r>
        <w:rPr>
          <w:spacing w:val="40"/>
        </w:rPr>
        <w:t> </w:t>
      </w:r>
      <w:r>
        <w:rPr/>
        <w:t>islah</w:t>
      </w:r>
      <w:r>
        <w:rPr>
          <w:spacing w:val="40"/>
        </w:rPr>
        <w:t> </w:t>
      </w:r>
      <w:r>
        <w:rPr/>
        <w:t>işləri </w:t>
      </w:r>
      <w:r>
        <w:rPr>
          <w:rFonts w:ascii="Times New Roman" w:hAnsi="Times New Roman"/>
          <w:b/>
          <w:i/>
        </w:rPr>
        <w:t>v</w:t>
      </w:r>
      <w:r>
        <w:rPr>
          <w:rFonts w:ascii="Arial" w:hAnsi="Arial"/>
          <w:i/>
        </w:rPr>
        <w:t>ə</w:t>
      </w:r>
      <w:r>
        <w:rPr>
          <w:rFonts w:ascii="Arial" w:hAnsi="Arial"/>
          <w:i/>
          <w:spacing w:val="40"/>
        </w:rPr>
        <w:t> </w:t>
      </w:r>
      <w:r>
        <w:rPr>
          <w:rFonts w:ascii="Times New Roman" w:hAnsi="Times New Roman"/>
          <w:b/>
          <w:i/>
        </w:rPr>
        <w:t>ya</w:t>
      </w:r>
      <w:r>
        <w:rPr>
          <w:rFonts w:ascii="Times New Roman" w:hAnsi="Times New Roman"/>
          <w:b/>
          <w:i/>
          <w:spacing w:val="40"/>
        </w:rPr>
        <w:t> </w:t>
      </w:r>
      <w:r>
        <w:rPr>
          <w:rFonts w:ascii="Times New Roman" w:hAnsi="Times New Roman"/>
          <w:b/>
          <w:i/>
        </w:rPr>
        <w:t>iki</w:t>
      </w:r>
      <w:r>
        <w:rPr>
          <w:rFonts w:ascii="Times New Roman" w:hAnsi="Times New Roman"/>
          <w:b/>
          <w:i/>
          <w:spacing w:val="40"/>
        </w:rPr>
        <w:t> </w:t>
      </w:r>
      <w:r>
        <w:rPr>
          <w:rFonts w:ascii="Times New Roman" w:hAnsi="Times New Roman"/>
          <w:b/>
          <w:i/>
        </w:rPr>
        <w:t>il</w:t>
      </w:r>
      <w:r>
        <w:rPr>
          <w:rFonts w:ascii="Arial" w:hAnsi="Arial"/>
          <w:i/>
        </w:rPr>
        <w:t>ə</w:t>
      </w:r>
      <w:r>
        <w:rPr>
          <w:rFonts w:ascii="Times New Roman" w:hAnsi="Times New Roman"/>
          <w:b/>
          <w:i/>
        </w:rPr>
        <w:t>d</w:t>
      </w:r>
      <w:r>
        <w:rPr>
          <w:rFonts w:ascii="Arial" w:hAnsi="Arial"/>
          <w:i/>
        </w:rPr>
        <w:t>ə</w:t>
      </w:r>
      <w:r>
        <w:rPr>
          <w:rFonts w:ascii="Times New Roman" w:hAnsi="Times New Roman"/>
          <w:b/>
          <w:i/>
        </w:rPr>
        <w:t>k</w:t>
      </w:r>
      <w:r>
        <w:rPr>
          <w:rFonts w:ascii="Times New Roman" w:hAnsi="Times New Roman"/>
          <w:b/>
          <w:i/>
          <w:spacing w:val="40"/>
        </w:rPr>
        <w:t> </w:t>
      </w:r>
      <w:r>
        <w:rPr>
          <w:rFonts w:ascii="Times New Roman" w:hAnsi="Times New Roman"/>
          <w:b/>
          <w:i/>
        </w:rPr>
        <w:t>müdd</w:t>
      </w:r>
      <w:r>
        <w:rPr>
          <w:rFonts w:ascii="Arial" w:hAnsi="Arial"/>
          <w:i/>
        </w:rPr>
        <w:t>ə</w:t>
      </w:r>
      <w:r>
        <w:rPr>
          <w:rFonts w:ascii="Times New Roman" w:hAnsi="Times New Roman"/>
          <w:b/>
          <w:i/>
        </w:rPr>
        <w:t>t</w:t>
      </w:r>
      <w:r>
        <w:rPr>
          <w:rFonts w:ascii="Arial" w:hAnsi="Arial"/>
          <w:i/>
        </w:rPr>
        <w:t>ə</w:t>
      </w:r>
      <w:r>
        <w:rPr>
          <w:rFonts w:ascii="Arial" w:hAnsi="Arial"/>
          <w:i/>
          <w:spacing w:val="40"/>
        </w:rPr>
        <w:t> </w:t>
      </w:r>
      <w:r>
        <w:rPr>
          <w:rFonts w:ascii="Times New Roman" w:hAnsi="Times New Roman"/>
          <w:b/>
          <w:i/>
        </w:rPr>
        <w:t>azadlı</w:t>
      </w:r>
      <w:r>
        <w:rPr>
          <w:rFonts w:ascii="Arial" w:hAnsi="Arial"/>
          <w:i/>
        </w:rPr>
        <w:t>ğ</w:t>
      </w:r>
      <w:r>
        <w:rPr>
          <w:rFonts w:ascii="Times New Roman" w:hAnsi="Times New Roman"/>
          <w:b/>
          <w:i/>
        </w:rPr>
        <w:t>ın </w:t>
      </w:r>
      <w:r>
        <w:rPr/>
        <w:t>məhdudlaşdırılması və ya iki ilədək müddətə azadlıqdan məhrum etmə ilə cəzalandırılır. </w:t>
      </w:r>
      <w:r>
        <w:rPr>
          <w:b/>
          <w:color w:val="0000FF"/>
          <w:position w:val="13"/>
          <w:sz w:val="15"/>
          <w:u w:val="single" w:color="0000FF"/>
        </w:rPr>
        <w:t>[251]</w:t>
      </w:r>
    </w:p>
    <w:p>
      <w:pPr>
        <w:pStyle w:val="ListParagraph"/>
        <w:numPr>
          <w:ilvl w:val="1"/>
          <w:numId w:val="120"/>
        </w:numPr>
        <w:tabs>
          <w:tab w:pos="1347" w:val="left" w:leader="none"/>
        </w:tabs>
        <w:spacing w:line="240" w:lineRule="auto" w:before="10" w:after="0"/>
        <w:ind w:left="1347" w:right="0" w:hanging="803"/>
        <w:jc w:val="both"/>
        <w:rPr>
          <w:sz w:val="19"/>
        </w:rPr>
      </w:pPr>
      <w:r>
        <w:rPr>
          <w:sz w:val="19"/>
        </w:rPr>
        <w:t>Eyni</w:t>
      </w:r>
      <w:r>
        <w:rPr>
          <w:spacing w:val="2"/>
          <w:sz w:val="19"/>
        </w:rPr>
        <w:t> </w:t>
      </w:r>
      <w:r>
        <w:rPr>
          <w:sz w:val="19"/>
        </w:rPr>
        <w:t>əməllər</w:t>
      </w:r>
      <w:r>
        <w:rPr>
          <w:spacing w:val="3"/>
          <w:sz w:val="19"/>
        </w:rPr>
        <w:t> </w:t>
      </w:r>
      <w:r>
        <w:rPr>
          <w:sz w:val="19"/>
        </w:rPr>
        <w:t>zərərçəkmiş</w:t>
      </w:r>
      <w:r>
        <w:rPr>
          <w:spacing w:val="3"/>
          <w:sz w:val="19"/>
        </w:rPr>
        <w:t> </w:t>
      </w:r>
      <w:r>
        <w:rPr>
          <w:sz w:val="19"/>
        </w:rPr>
        <w:t>şəxsin</w:t>
      </w:r>
      <w:r>
        <w:rPr>
          <w:spacing w:val="3"/>
          <w:sz w:val="19"/>
        </w:rPr>
        <w:t> </w:t>
      </w:r>
      <w:r>
        <w:rPr>
          <w:sz w:val="19"/>
        </w:rPr>
        <w:t>ölümünə</w:t>
      </w:r>
      <w:r>
        <w:rPr>
          <w:spacing w:val="3"/>
          <w:sz w:val="19"/>
        </w:rPr>
        <w:t> </w:t>
      </w:r>
      <w:r>
        <w:rPr>
          <w:sz w:val="19"/>
        </w:rPr>
        <w:t>səbəb</w:t>
      </w:r>
      <w:r>
        <w:rPr>
          <w:spacing w:val="3"/>
          <w:sz w:val="19"/>
        </w:rPr>
        <w:t> </w:t>
      </w:r>
      <w:r>
        <w:rPr>
          <w:spacing w:val="-2"/>
          <w:sz w:val="19"/>
        </w:rPr>
        <w:t>olduqda—</w:t>
      </w:r>
    </w:p>
    <w:p>
      <w:pPr>
        <w:pStyle w:val="BodyText"/>
        <w:spacing w:line="254" w:lineRule="auto" w:before="13"/>
        <w:ind w:left="100" w:right="98" w:firstLine="444"/>
        <w:jc w:val="both"/>
      </w:pPr>
      <w:r>
        <w:rPr/>
        <w:t>üç ilədək müddətə müəyyən vəzifə tutma və ya müəyyən fəaliyyətlə məşğul olma hüququndan məhrum edilməklə üç ilədək müddətə azadlıqdan məhrum etmə ilə cəzalandırılır.</w:t>
      </w:r>
    </w:p>
    <w:p>
      <w:pPr>
        <w:pStyle w:val="BodyText"/>
        <w:spacing w:before="13"/>
      </w:pPr>
    </w:p>
    <w:p>
      <w:pPr>
        <w:spacing w:before="0"/>
        <w:ind w:left="544" w:right="0" w:firstLine="0"/>
        <w:jc w:val="both"/>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1</w:t>
      </w:r>
      <w:r>
        <w:rPr>
          <w:spacing w:val="-66"/>
          <w:sz w:val="19"/>
        </w:rPr>
        <w:t> </w:t>
      </w:r>
      <w:r>
        <w:rPr>
          <w:sz w:val="19"/>
        </w:rPr>
        <w:t>4</w:t>
      </w:r>
      <w:r>
        <w:rPr>
          <w:spacing w:val="-67"/>
          <w:sz w:val="19"/>
        </w:rPr>
        <w:t> </w:t>
      </w:r>
      <w:r>
        <w:rPr>
          <w:sz w:val="19"/>
        </w:rPr>
        <w:t>3</w:t>
      </w:r>
      <w:r>
        <w:rPr>
          <w:spacing w:val="-66"/>
          <w:sz w:val="19"/>
        </w:rPr>
        <w:t> </w:t>
      </w:r>
      <w:r>
        <w:rPr>
          <w:sz w:val="19"/>
        </w:rPr>
        <w:t>.</w:t>
      </w:r>
      <w:r>
        <w:rPr>
          <w:spacing w:val="12"/>
          <w:sz w:val="19"/>
        </w:rPr>
        <w:t> </w:t>
      </w:r>
      <w:r>
        <w:rPr>
          <w:b/>
          <w:sz w:val="19"/>
        </w:rPr>
        <w:t>Təhlükədə</w:t>
      </w:r>
      <w:r>
        <w:rPr>
          <w:b/>
          <w:spacing w:val="3"/>
          <w:sz w:val="19"/>
        </w:rPr>
        <w:t> </w:t>
      </w:r>
      <w:r>
        <w:rPr>
          <w:b/>
          <w:spacing w:val="-2"/>
          <w:sz w:val="19"/>
        </w:rPr>
        <w:t>qoyma</w:t>
      </w:r>
    </w:p>
    <w:p>
      <w:pPr>
        <w:pStyle w:val="BodyText"/>
        <w:spacing w:before="25"/>
        <w:rPr>
          <w:b/>
        </w:rPr>
      </w:pPr>
    </w:p>
    <w:p>
      <w:pPr>
        <w:pStyle w:val="BodyText"/>
        <w:spacing w:line="254" w:lineRule="auto"/>
        <w:ind w:left="100" w:right="104" w:firstLine="444"/>
        <w:jc w:val="both"/>
      </w:pPr>
      <w:r>
        <w:rPr/>
        <w:t>Həyat və sağlamlığı üçün təhlükəli vəziyyətdə olan və özünü qorumaq üçün tədbir görmək imkanından məhrum olan şəxsi bilə-bilə köməksiz qoyma, əgər həmin şəxsi köməksiz qoyan onun qayğısına qalmalı idisə və ya onun özü zərərçəkmiş şəxsi həyat və sağlamlığı üçün təhlükəli vəziyyətdə qoyduqda, zərərçəkmiş şəxsə kömək göstərmək imkanı olduğu halda bunu etmədikdə—</w:t>
      </w:r>
    </w:p>
    <w:p>
      <w:pPr>
        <w:spacing w:line="215" w:lineRule="exact" w:before="0"/>
        <w:ind w:left="544" w:right="0" w:firstLine="0"/>
        <w:jc w:val="both"/>
        <w:rPr>
          <w:sz w:val="19"/>
        </w:rPr>
      </w:pPr>
      <w:r>
        <w:rPr>
          <w:rFonts w:ascii="Times New Roman" w:hAnsi="Times New Roman"/>
          <w:b/>
          <w:i/>
          <w:w w:val="105"/>
          <w:sz w:val="19"/>
        </w:rPr>
        <w:t>min</w:t>
      </w:r>
      <w:r>
        <w:rPr>
          <w:rFonts w:ascii="Times New Roman" w:hAnsi="Times New Roman"/>
          <w:b/>
          <w:i/>
          <w:spacing w:val="7"/>
          <w:w w:val="105"/>
          <w:sz w:val="19"/>
        </w:rPr>
        <w:t> </w:t>
      </w:r>
      <w:r>
        <w:rPr>
          <w:rFonts w:ascii="Times New Roman" w:hAnsi="Times New Roman"/>
          <w:b/>
          <w:i/>
          <w:w w:val="105"/>
          <w:sz w:val="19"/>
        </w:rPr>
        <w:t>manatdan</w:t>
      </w:r>
      <w:r>
        <w:rPr>
          <w:rFonts w:ascii="Times New Roman" w:hAnsi="Times New Roman"/>
          <w:b/>
          <w:i/>
          <w:spacing w:val="7"/>
          <w:w w:val="105"/>
          <w:sz w:val="19"/>
        </w:rPr>
        <w:t> </w:t>
      </w:r>
      <w:r>
        <w:rPr>
          <w:rFonts w:ascii="Times New Roman" w:hAnsi="Times New Roman"/>
          <w:b/>
          <w:i/>
          <w:w w:val="105"/>
          <w:sz w:val="19"/>
        </w:rPr>
        <w:t>min</w:t>
      </w:r>
      <w:r>
        <w:rPr>
          <w:rFonts w:ascii="Times New Roman" w:hAnsi="Times New Roman"/>
          <w:b/>
          <w:i/>
          <w:spacing w:val="8"/>
          <w:w w:val="105"/>
          <w:sz w:val="19"/>
        </w:rPr>
        <w:t> </w:t>
      </w:r>
      <w:r>
        <w:rPr>
          <w:rFonts w:ascii="Times New Roman" w:hAnsi="Times New Roman"/>
          <w:b/>
          <w:i/>
          <w:w w:val="105"/>
          <w:sz w:val="19"/>
        </w:rPr>
        <w:t>be</w:t>
      </w:r>
      <w:r>
        <w:rPr>
          <w:rFonts w:ascii="Arial" w:hAnsi="Arial"/>
          <w:i/>
          <w:w w:val="105"/>
          <w:sz w:val="19"/>
        </w:rPr>
        <w:t>ş</w:t>
      </w:r>
      <w:r>
        <w:rPr>
          <w:rFonts w:ascii="Arial" w:hAnsi="Arial"/>
          <w:i/>
          <w:spacing w:val="2"/>
          <w:w w:val="105"/>
          <w:sz w:val="19"/>
        </w:rPr>
        <w:t> </w:t>
      </w:r>
      <w:r>
        <w:rPr>
          <w:rFonts w:ascii="Times New Roman" w:hAnsi="Times New Roman"/>
          <w:b/>
          <w:i/>
          <w:w w:val="105"/>
          <w:sz w:val="19"/>
        </w:rPr>
        <w:t>yüz</w:t>
      </w:r>
      <w:r>
        <w:rPr>
          <w:rFonts w:ascii="Times New Roman" w:hAnsi="Times New Roman"/>
          <w:b/>
          <w:i/>
          <w:spacing w:val="31"/>
          <w:w w:val="105"/>
          <w:sz w:val="19"/>
        </w:rPr>
        <w:t>  </w:t>
      </w:r>
      <w:r>
        <w:rPr>
          <w:w w:val="105"/>
          <w:sz w:val="19"/>
        </w:rPr>
        <w:t>manatadək</w:t>
      </w:r>
      <w:r>
        <w:rPr>
          <w:spacing w:val="9"/>
          <w:w w:val="105"/>
          <w:sz w:val="19"/>
        </w:rPr>
        <w:t> </w:t>
      </w:r>
      <w:r>
        <w:rPr>
          <w:w w:val="105"/>
          <w:sz w:val="19"/>
        </w:rPr>
        <w:t>miqdarda</w:t>
      </w:r>
      <w:r>
        <w:rPr>
          <w:spacing w:val="9"/>
          <w:w w:val="105"/>
          <w:sz w:val="19"/>
        </w:rPr>
        <w:t> </w:t>
      </w:r>
      <w:r>
        <w:rPr>
          <w:w w:val="105"/>
          <w:sz w:val="19"/>
        </w:rPr>
        <w:t>cərimə</w:t>
      </w:r>
      <w:r>
        <w:rPr>
          <w:spacing w:val="9"/>
          <w:w w:val="105"/>
          <w:sz w:val="19"/>
        </w:rPr>
        <w:t> </w:t>
      </w:r>
      <w:r>
        <w:rPr>
          <w:w w:val="105"/>
          <w:sz w:val="19"/>
        </w:rPr>
        <w:t>və</w:t>
      </w:r>
      <w:r>
        <w:rPr>
          <w:spacing w:val="9"/>
          <w:w w:val="105"/>
          <w:sz w:val="19"/>
        </w:rPr>
        <w:t> </w:t>
      </w:r>
      <w:r>
        <w:rPr>
          <w:w w:val="105"/>
          <w:sz w:val="19"/>
        </w:rPr>
        <w:t>ya</w:t>
      </w:r>
      <w:r>
        <w:rPr>
          <w:spacing w:val="9"/>
          <w:w w:val="105"/>
          <w:sz w:val="19"/>
        </w:rPr>
        <w:t> </w:t>
      </w:r>
      <w:r>
        <w:rPr>
          <w:w w:val="105"/>
          <w:sz w:val="19"/>
        </w:rPr>
        <w:t>bir</w:t>
      </w:r>
      <w:r>
        <w:rPr>
          <w:spacing w:val="10"/>
          <w:w w:val="105"/>
          <w:sz w:val="19"/>
        </w:rPr>
        <w:t> </w:t>
      </w:r>
      <w:r>
        <w:rPr>
          <w:w w:val="105"/>
          <w:sz w:val="19"/>
        </w:rPr>
        <w:t>ilədək</w:t>
      </w:r>
      <w:r>
        <w:rPr>
          <w:spacing w:val="9"/>
          <w:w w:val="105"/>
          <w:sz w:val="19"/>
        </w:rPr>
        <w:t> </w:t>
      </w:r>
      <w:r>
        <w:rPr>
          <w:w w:val="105"/>
          <w:sz w:val="19"/>
        </w:rPr>
        <w:t>müddətə</w:t>
      </w:r>
      <w:r>
        <w:rPr>
          <w:spacing w:val="10"/>
          <w:w w:val="105"/>
          <w:sz w:val="19"/>
        </w:rPr>
        <w:t> </w:t>
      </w:r>
      <w:r>
        <w:rPr>
          <w:w w:val="105"/>
          <w:sz w:val="19"/>
        </w:rPr>
        <w:t>islah</w:t>
      </w:r>
      <w:r>
        <w:rPr>
          <w:spacing w:val="10"/>
          <w:w w:val="105"/>
          <w:sz w:val="19"/>
        </w:rPr>
        <w:t> </w:t>
      </w:r>
      <w:r>
        <w:rPr>
          <w:spacing w:val="-2"/>
          <w:w w:val="105"/>
          <w:sz w:val="19"/>
        </w:rPr>
        <w:t>işləri</w:t>
      </w:r>
    </w:p>
    <w:p>
      <w:pPr>
        <w:pStyle w:val="BodyText"/>
        <w:spacing w:before="25"/>
        <w:ind w:left="100"/>
        <w:jc w:val="both"/>
        <w:rPr>
          <w:b/>
          <w:position w:val="13"/>
          <w:sz w:val="15"/>
        </w:rPr>
      </w:pPr>
      <w:r>
        <w:rPr/>
        <w:t>və</w:t>
      </w:r>
      <w:r>
        <w:rPr>
          <w:spacing w:val="2"/>
        </w:rPr>
        <w:t> </w:t>
      </w:r>
      <w:r>
        <w:rPr/>
        <w:t>ya</w:t>
      </w:r>
      <w:r>
        <w:rPr>
          <w:spacing w:val="3"/>
        </w:rPr>
        <w:t> </w:t>
      </w:r>
      <w:r>
        <w:rPr/>
        <w:t>altı</w:t>
      </w:r>
      <w:r>
        <w:rPr>
          <w:spacing w:val="3"/>
        </w:rPr>
        <w:t> </w:t>
      </w:r>
      <w:r>
        <w:rPr/>
        <w:t>ayadək</w:t>
      </w:r>
      <w:r>
        <w:rPr>
          <w:spacing w:val="2"/>
        </w:rPr>
        <w:t> </w:t>
      </w:r>
      <w:r>
        <w:rPr/>
        <w:t>müddətə</w:t>
      </w:r>
      <w:r>
        <w:rPr>
          <w:spacing w:val="3"/>
        </w:rPr>
        <w:t> </w:t>
      </w:r>
      <w:r>
        <w:rPr/>
        <w:t>azadlıqdan</w:t>
      </w:r>
      <w:r>
        <w:rPr>
          <w:spacing w:val="3"/>
        </w:rPr>
        <w:t> </w:t>
      </w:r>
      <w:r>
        <w:rPr/>
        <w:t>məhrum</w:t>
      </w:r>
      <w:r>
        <w:rPr>
          <w:spacing w:val="2"/>
        </w:rPr>
        <w:t> </w:t>
      </w:r>
      <w:r>
        <w:rPr/>
        <w:t>etmə</w:t>
      </w:r>
      <w:r>
        <w:rPr>
          <w:spacing w:val="3"/>
        </w:rPr>
        <w:t> </w:t>
      </w:r>
      <w:r>
        <w:rPr/>
        <w:t>ilə</w:t>
      </w:r>
      <w:r>
        <w:rPr>
          <w:spacing w:val="3"/>
        </w:rPr>
        <w:t> </w:t>
      </w:r>
      <w:r>
        <w:rPr>
          <w:spacing w:val="-2"/>
        </w:rPr>
        <w:t>cəzalandırılır.</w:t>
      </w:r>
      <w:r>
        <w:rPr>
          <w:b/>
          <w:color w:val="0000FF"/>
          <w:spacing w:val="-2"/>
          <w:position w:val="13"/>
          <w:sz w:val="15"/>
          <w:u w:val="single" w:color="0000FF"/>
        </w:rPr>
        <w:t>[252]</w:t>
      </w:r>
    </w:p>
    <w:p>
      <w:pPr>
        <w:pStyle w:val="BodyText"/>
        <w:spacing w:before="36"/>
        <w:rPr>
          <w:b/>
        </w:rPr>
      </w:pPr>
    </w:p>
    <w:p>
      <w:pPr>
        <w:spacing w:before="1"/>
        <w:ind w:left="544" w:right="0" w:firstLine="0"/>
        <w:jc w:val="both"/>
        <w:rPr>
          <w:b/>
          <w:position w:val="13"/>
          <w:sz w:val="15"/>
        </w:rPr>
      </w:pPr>
      <w:r>
        <w:rPr>
          <w:sz w:val="19"/>
        </w:rPr>
        <w:t>M</w:t>
      </w:r>
      <w:r>
        <w:rPr>
          <w:spacing w:val="-64"/>
          <w:sz w:val="19"/>
        </w:rPr>
        <w:t> </w:t>
      </w:r>
      <w:r>
        <w:rPr>
          <w:sz w:val="19"/>
        </w:rPr>
        <w:t>a</w:t>
      </w:r>
      <w:r>
        <w:rPr>
          <w:spacing w:val="-63"/>
          <w:sz w:val="19"/>
        </w:rPr>
        <w:t> </w:t>
      </w:r>
      <w:r>
        <w:rPr>
          <w:sz w:val="19"/>
        </w:rPr>
        <w:t>d</w:t>
      </w:r>
      <w:r>
        <w:rPr>
          <w:spacing w:val="-64"/>
          <w:sz w:val="19"/>
        </w:rPr>
        <w:t> </w:t>
      </w:r>
      <w:r>
        <w:rPr>
          <w:sz w:val="19"/>
        </w:rPr>
        <w:t>d</w:t>
      </w:r>
      <w:r>
        <w:rPr>
          <w:spacing w:val="-63"/>
          <w:sz w:val="19"/>
        </w:rPr>
        <w:t> </w:t>
      </w:r>
      <w:r>
        <w:rPr>
          <w:sz w:val="19"/>
        </w:rPr>
        <w:t>ə</w:t>
      </w:r>
      <w:r>
        <w:rPr>
          <w:spacing w:val="60"/>
          <w:sz w:val="19"/>
        </w:rPr>
        <w:t> </w:t>
      </w:r>
      <w:r>
        <w:rPr>
          <w:sz w:val="19"/>
        </w:rPr>
        <w:t>143-1.</w:t>
      </w:r>
      <w:r>
        <w:rPr>
          <w:spacing w:val="17"/>
          <w:sz w:val="19"/>
        </w:rPr>
        <w:t> </w:t>
      </w:r>
      <w:r>
        <w:rPr>
          <w:b/>
          <w:sz w:val="19"/>
        </w:rPr>
        <w:t>Dopinq</w:t>
      </w:r>
      <w:r>
        <w:rPr>
          <w:b/>
          <w:spacing w:val="10"/>
          <w:sz w:val="19"/>
        </w:rPr>
        <w:t> </w:t>
      </w:r>
      <w:r>
        <w:rPr>
          <w:b/>
          <w:sz w:val="19"/>
        </w:rPr>
        <w:t>vasitələrindən</w:t>
      </w:r>
      <w:r>
        <w:rPr>
          <w:b/>
          <w:spacing w:val="10"/>
          <w:sz w:val="19"/>
        </w:rPr>
        <w:t> </w:t>
      </w:r>
      <w:r>
        <w:rPr>
          <w:b/>
          <w:sz w:val="19"/>
        </w:rPr>
        <w:t>və</w:t>
      </w:r>
      <w:r>
        <w:rPr>
          <w:b/>
          <w:spacing w:val="10"/>
          <w:sz w:val="19"/>
        </w:rPr>
        <w:t> </w:t>
      </w:r>
      <w:r>
        <w:rPr>
          <w:b/>
          <w:sz w:val="19"/>
        </w:rPr>
        <w:t>(və</w:t>
      </w:r>
      <w:r>
        <w:rPr>
          <w:b/>
          <w:spacing w:val="10"/>
          <w:sz w:val="19"/>
        </w:rPr>
        <w:t> </w:t>
      </w:r>
      <w:r>
        <w:rPr>
          <w:b/>
          <w:sz w:val="19"/>
        </w:rPr>
        <w:t>ya)</w:t>
      </w:r>
      <w:r>
        <w:rPr>
          <w:b/>
          <w:spacing w:val="45"/>
          <w:sz w:val="19"/>
        </w:rPr>
        <w:t> </w:t>
      </w:r>
      <w:r>
        <w:rPr>
          <w:rFonts w:ascii="Palatino Linotype" w:hAnsi="Palatino Linotype"/>
          <w:b/>
          <w:i/>
          <w:sz w:val="19"/>
        </w:rPr>
        <w:t>üsullarından</w:t>
      </w:r>
      <w:r>
        <w:rPr>
          <w:rFonts w:ascii="Palatino Linotype" w:hAnsi="Palatino Linotype"/>
          <w:b/>
          <w:i/>
          <w:spacing w:val="77"/>
          <w:sz w:val="19"/>
        </w:rPr>
        <w:t> </w:t>
      </w:r>
      <w:r>
        <w:rPr>
          <w:b/>
          <w:sz w:val="19"/>
        </w:rPr>
        <w:t>istifadəyə</w:t>
      </w:r>
      <w:r>
        <w:rPr>
          <w:b/>
          <w:spacing w:val="10"/>
          <w:sz w:val="19"/>
        </w:rPr>
        <w:t> </w:t>
      </w:r>
      <w:r>
        <w:rPr>
          <w:b/>
          <w:sz w:val="19"/>
        </w:rPr>
        <w:t>məcbur</w:t>
      </w:r>
      <w:r>
        <w:rPr>
          <w:b/>
          <w:spacing w:val="10"/>
          <w:sz w:val="19"/>
        </w:rPr>
        <w:t> </w:t>
      </w:r>
      <w:r>
        <w:rPr>
          <w:b/>
          <w:spacing w:val="-2"/>
          <w:sz w:val="19"/>
        </w:rPr>
        <w:t>etmə</w:t>
      </w:r>
      <w:r>
        <w:rPr>
          <w:b/>
          <w:color w:val="0000FF"/>
          <w:spacing w:val="-2"/>
          <w:position w:val="13"/>
          <w:sz w:val="15"/>
          <w:u w:val="single" w:color="0000FF"/>
        </w:rPr>
        <w:t>[253]</w:t>
      </w:r>
    </w:p>
    <w:p>
      <w:pPr>
        <w:pStyle w:val="BodyText"/>
        <w:spacing w:before="36"/>
        <w:rPr>
          <w:b/>
        </w:rPr>
      </w:pPr>
    </w:p>
    <w:p>
      <w:pPr>
        <w:spacing w:line="308" w:lineRule="exact" w:before="1"/>
        <w:ind w:left="544" w:right="0" w:firstLine="0"/>
        <w:jc w:val="both"/>
        <w:rPr>
          <w:b/>
          <w:position w:val="13"/>
          <w:sz w:val="15"/>
        </w:rPr>
      </w:pPr>
      <w:r>
        <w:rPr>
          <w:b/>
          <w:position w:val="13"/>
          <w:sz w:val="15"/>
        </w:rPr>
        <mc:AlternateContent>
          <mc:Choice Requires="wps">
            <w:drawing>
              <wp:anchor distT="0" distB="0" distL="0" distR="0" allowOverlap="1" layoutInCell="1" locked="0" behindDoc="0" simplePos="0" relativeHeight="15750656">
                <wp:simplePos x="0" y="0"/>
                <wp:positionH relativeFrom="page">
                  <wp:posOffset>5933724</wp:posOffset>
                </wp:positionH>
                <wp:positionV relativeFrom="paragraph">
                  <wp:posOffset>49162</wp:posOffset>
                </wp:positionV>
                <wp:extent cx="73660" cy="14224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467.222382pt;margin-top:3.871053pt;width:5.8pt;height:11.2pt;mso-position-horizontal-relative:page;mso-position-vertical-relative:paragraph;z-index:15750656" type="#_x0000_t202" id="docshape34"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sz w:val="19"/>
        </w:rPr>
        <w:t>Dopinq</w:t>
      </w:r>
      <w:r>
        <w:rPr>
          <w:spacing w:val="13"/>
          <w:sz w:val="19"/>
        </w:rPr>
        <w:t> </w:t>
      </w:r>
      <w:r>
        <w:rPr>
          <w:sz w:val="19"/>
        </w:rPr>
        <w:t>vasitələrindən</w:t>
      </w:r>
      <w:r>
        <w:rPr>
          <w:spacing w:val="14"/>
          <w:sz w:val="19"/>
        </w:rPr>
        <w:t> </w:t>
      </w:r>
      <w:r>
        <w:rPr>
          <w:sz w:val="19"/>
        </w:rPr>
        <w:t>və</w:t>
      </w:r>
      <w:r>
        <w:rPr>
          <w:spacing w:val="14"/>
          <w:sz w:val="19"/>
        </w:rPr>
        <w:t> </w:t>
      </w:r>
      <w:r>
        <w:rPr>
          <w:sz w:val="19"/>
        </w:rPr>
        <w:t>(və</w:t>
      </w:r>
      <w:r>
        <w:rPr>
          <w:spacing w:val="14"/>
          <w:sz w:val="19"/>
        </w:rPr>
        <w:t> </w:t>
      </w:r>
      <w:r>
        <w:rPr>
          <w:sz w:val="19"/>
        </w:rPr>
        <w:t>ya)</w:t>
      </w:r>
      <w:r>
        <w:rPr>
          <w:spacing w:val="45"/>
          <w:sz w:val="19"/>
        </w:rPr>
        <w:t> </w:t>
      </w:r>
      <w:r>
        <w:rPr>
          <w:rFonts w:ascii="Times New Roman" w:hAnsi="Times New Roman"/>
          <w:b/>
          <w:i/>
          <w:sz w:val="19"/>
        </w:rPr>
        <w:t>üsullarından</w:t>
      </w:r>
      <w:r>
        <w:rPr>
          <w:rFonts w:ascii="Times New Roman" w:hAnsi="Times New Roman"/>
          <w:b/>
          <w:i/>
          <w:spacing w:val="75"/>
          <w:sz w:val="19"/>
        </w:rPr>
        <w:t> </w:t>
      </w:r>
      <w:r>
        <w:rPr>
          <w:sz w:val="19"/>
        </w:rPr>
        <w:t>istifadəyə</w:t>
      </w:r>
      <w:r>
        <w:rPr>
          <w:spacing w:val="14"/>
          <w:sz w:val="19"/>
        </w:rPr>
        <w:t> </w:t>
      </w:r>
      <w:r>
        <w:rPr>
          <w:sz w:val="19"/>
        </w:rPr>
        <w:t>məcbur</w:t>
      </w:r>
      <w:r>
        <w:rPr>
          <w:spacing w:val="14"/>
          <w:sz w:val="19"/>
        </w:rPr>
        <w:t> </w:t>
      </w:r>
      <w:r>
        <w:rPr>
          <w:sz w:val="19"/>
        </w:rPr>
        <w:t>etmə</w:t>
      </w:r>
      <w:r>
        <w:rPr>
          <w:spacing w:val="40"/>
          <w:sz w:val="19"/>
        </w:rPr>
        <w:t> </w:t>
      </w:r>
      <w:r>
        <w:rPr>
          <w:b/>
          <w:color w:val="0000FF"/>
          <w:spacing w:val="-2"/>
          <w:position w:val="13"/>
          <w:sz w:val="15"/>
          <w:u w:val="single" w:color="0000FF"/>
        </w:rPr>
        <w:t>[254]</w:t>
      </w:r>
    </w:p>
    <w:p>
      <w:pPr>
        <w:spacing w:line="249" w:lineRule="auto" w:before="0"/>
        <w:ind w:left="100" w:right="102" w:firstLine="444"/>
        <w:jc w:val="both"/>
        <w:rPr>
          <w:b/>
          <w:position w:val="13"/>
          <w:sz w:val="15"/>
        </w:rPr>
      </w:pPr>
      <w:r>
        <w:rPr>
          <w:rFonts w:ascii="Times New Roman" w:hAnsi="Times New Roman"/>
          <w:b/>
          <w:i/>
          <w:w w:val="105"/>
          <w:sz w:val="19"/>
        </w:rPr>
        <w:t>min</w:t>
      </w:r>
      <w:r>
        <w:rPr>
          <w:rFonts w:ascii="Times New Roman" w:hAnsi="Times New Roman"/>
          <w:b/>
          <w:i/>
          <w:spacing w:val="-10"/>
          <w:w w:val="105"/>
          <w:sz w:val="19"/>
        </w:rPr>
        <w:t> </w:t>
      </w:r>
      <w:r>
        <w:rPr>
          <w:rFonts w:ascii="Times New Roman" w:hAnsi="Times New Roman"/>
          <w:b/>
          <w:i/>
          <w:w w:val="105"/>
          <w:sz w:val="19"/>
        </w:rPr>
        <w:t>be</w:t>
      </w:r>
      <w:r>
        <w:rPr>
          <w:rFonts w:ascii="Arial" w:hAnsi="Arial"/>
          <w:i/>
          <w:w w:val="105"/>
          <w:sz w:val="19"/>
        </w:rPr>
        <w:t>ş</w:t>
      </w:r>
      <w:r>
        <w:rPr>
          <w:rFonts w:ascii="Arial" w:hAnsi="Arial"/>
          <w:i/>
          <w:spacing w:val="-14"/>
          <w:w w:val="105"/>
          <w:sz w:val="19"/>
        </w:rPr>
        <w:t> </w:t>
      </w:r>
      <w:r>
        <w:rPr>
          <w:rFonts w:ascii="Times New Roman" w:hAnsi="Times New Roman"/>
          <w:b/>
          <w:i/>
          <w:w w:val="105"/>
          <w:sz w:val="19"/>
        </w:rPr>
        <w:t>yüz</w:t>
      </w:r>
      <w:r>
        <w:rPr>
          <w:rFonts w:ascii="Times New Roman" w:hAnsi="Times New Roman"/>
          <w:b/>
          <w:i/>
          <w:spacing w:val="-9"/>
          <w:w w:val="105"/>
          <w:sz w:val="19"/>
        </w:rPr>
        <w:t> </w:t>
      </w:r>
      <w:r>
        <w:rPr>
          <w:rFonts w:ascii="Times New Roman" w:hAnsi="Times New Roman"/>
          <w:b/>
          <w:i/>
          <w:w w:val="105"/>
          <w:sz w:val="19"/>
        </w:rPr>
        <w:t>manatdan</w:t>
      </w:r>
      <w:r>
        <w:rPr>
          <w:rFonts w:ascii="Times New Roman" w:hAnsi="Times New Roman"/>
          <w:b/>
          <w:i/>
          <w:spacing w:val="-9"/>
          <w:w w:val="105"/>
          <w:sz w:val="19"/>
        </w:rPr>
        <w:t> </w:t>
      </w:r>
      <w:r>
        <w:rPr>
          <w:rFonts w:ascii="Times New Roman" w:hAnsi="Times New Roman"/>
          <w:b/>
          <w:i/>
          <w:w w:val="105"/>
          <w:sz w:val="19"/>
        </w:rPr>
        <w:t>iki</w:t>
      </w:r>
      <w:r>
        <w:rPr>
          <w:rFonts w:ascii="Times New Roman" w:hAnsi="Times New Roman"/>
          <w:b/>
          <w:i/>
          <w:spacing w:val="-9"/>
          <w:w w:val="105"/>
          <w:sz w:val="19"/>
        </w:rPr>
        <w:t> </w:t>
      </w:r>
      <w:r>
        <w:rPr>
          <w:rFonts w:ascii="Times New Roman" w:hAnsi="Times New Roman"/>
          <w:b/>
          <w:i/>
          <w:w w:val="105"/>
          <w:sz w:val="19"/>
        </w:rPr>
        <w:t>min</w:t>
      </w:r>
      <w:r>
        <w:rPr>
          <w:rFonts w:ascii="Times New Roman" w:hAnsi="Times New Roman"/>
          <w:b/>
          <w:i/>
          <w:spacing w:val="80"/>
          <w:w w:val="105"/>
          <w:sz w:val="19"/>
        </w:rPr>
        <w:t> </w:t>
      </w:r>
      <w:r>
        <w:rPr>
          <w:w w:val="105"/>
          <w:sz w:val="19"/>
        </w:rPr>
        <w:t>manatadək</w:t>
      </w:r>
      <w:r>
        <w:rPr>
          <w:spacing w:val="-8"/>
          <w:w w:val="105"/>
          <w:sz w:val="19"/>
        </w:rPr>
        <w:t> </w:t>
      </w:r>
      <w:r>
        <w:rPr>
          <w:w w:val="105"/>
          <w:sz w:val="19"/>
        </w:rPr>
        <w:t>miqdarda</w:t>
      </w:r>
      <w:r>
        <w:rPr>
          <w:spacing w:val="-8"/>
          <w:w w:val="105"/>
          <w:sz w:val="19"/>
        </w:rPr>
        <w:t> </w:t>
      </w:r>
      <w:r>
        <w:rPr>
          <w:w w:val="105"/>
          <w:sz w:val="19"/>
        </w:rPr>
        <w:t>cərimə</w:t>
      </w:r>
      <w:r>
        <w:rPr>
          <w:spacing w:val="-8"/>
          <w:w w:val="105"/>
          <w:sz w:val="19"/>
        </w:rPr>
        <w:t> </w:t>
      </w:r>
      <w:r>
        <w:rPr>
          <w:w w:val="105"/>
          <w:sz w:val="19"/>
        </w:rPr>
        <w:t>və</w:t>
      </w:r>
      <w:r>
        <w:rPr>
          <w:spacing w:val="-8"/>
          <w:w w:val="105"/>
          <w:sz w:val="19"/>
        </w:rPr>
        <w:t> </w:t>
      </w:r>
      <w:r>
        <w:rPr>
          <w:w w:val="105"/>
          <w:sz w:val="19"/>
        </w:rPr>
        <w:t>ya</w:t>
      </w:r>
      <w:r>
        <w:rPr>
          <w:spacing w:val="-8"/>
          <w:w w:val="105"/>
          <w:sz w:val="19"/>
        </w:rPr>
        <w:t> </w:t>
      </w:r>
      <w:r>
        <w:rPr>
          <w:w w:val="105"/>
          <w:sz w:val="19"/>
        </w:rPr>
        <w:t>iki</w:t>
      </w:r>
      <w:r>
        <w:rPr>
          <w:spacing w:val="-8"/>
          <w:w w:val="105"/>
          <w:sz w:val="19"/>
        </w:rPr>
        <w:t> </w:t>
      </w:r>
      <w:r>
        <w:rPr>
          <w:w w:val="105"/>
          <w:sz w:val="19"/>
        </w:rPr>
        <w:t>ilədək</w:t>
      </w:r>
      <w:r>
        <w:rPr>
          <w:spacing w:val="-8"/>
          <w:w w:val="105"/>
          <w:sz w:val="19"/>
        </w:rPr>
        <w:t> </w:t>
      </w:r>
      <w:r>
        <w:rPr>
          <w:w w:val="105"/>
          <w:sz w:val="19"/>
        </w:rPr>
        <w:t>müddətə</w:t>
      </w:r>
      <w:r>
        <w:rPr>
          <w:spacing w:val="-8"/>
          <w:w w:val="105"/>
          <w:sz w:val="19"/>
        </w:rPr>
        <w:t> </w:t>
      </w:r>
      <w:r>
        <w:rPr>
          <w:w w:val="105"/>
          <w:sz w:val="19"/>
        </w:rPr>
        <w:t>islah</w:t>
      </w:r>
      <w:r>
        <w:rPr>
          <w:spacing w:val="-8"/>
          <w:w w:val="105"/>
          <w:sz w:val="19"/>
        </w:rPr>
        <w:t> </w:t>
      </w:r>
      <w:r>
        <w:rPr>
          <w:w w:val="105"/>
          <w:sz w:val="19"/>
        </w:rPr>
        <w:t>işləri </w:t>
      </w:r>
      <w:r>
        <w:rPr>
          <w:rFonts w:ascii="Times New Roman" w:hAnsi="Times New Roman"/>
          <w:b/>
          <w:i/>
          <w:w w:val="105"/>
          <w:sz w:val="19"/>
        </w:rPr>
        <w:t>v</w:t>
      </w:r>
      <w:r>
        <w:rPr>
          <w:rFonts w:ascii="Arial" w:hAnsi="Arial"/>
          <w:i/>
          <w:w w:val="105"/>
          <w:sz w:val="19"/>
        </w:rPr>
        <w:t>ə</w:t>
      </w:r>
      <w:r>
        <w:rPr>
          <w:rFonts w:ascii="Arial" w:hAnsi="Arial"/>
          <w:i/>
          <w:spacing w:val="-3"/>
          <w:w w:val="105"/>
          <w:sz w:val="19"/>
        </w:rPr>
        <w:t> </w:t>
      </w:r>
      <w:r>
        <w:rPr>
          <w:rFonts w:ascii="Times New Roman" w:hAnsi="Times New Roman"/>
          <w:b/>
          <w:i/>
          <w:w w:val="105"/>
          <w:sz w:val="19"/>
        </w:rPr>
        <w:t>ya iki 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 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3"/>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 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80"/>
          <w:w w:val="105"/>
          <w:sz w:val="19"/>
        </w:rPr>
        <w:t> </w:t>
      </w:r>
      <w:r>
        <w:rPr>
          <w:strike/>
          <w:w w:val="105"/>
          <w:sz w:val="19"/>
        </w:rPr>
        <w:t>və ya eyni müddətə azadlığın məhdudlaşdırılması</w:t>
      </w:r>
      <w:r>
        <w:rPr>
          <w:strike w:val="0"/>
          <w:w w:val="105"/>
          <w:sz w:val="19"/>
        </w:rPr>
        <w:t> ilə cəzalandırılır.</w:t>
      </w:r>
      <w:r>
        <w:rPr>
          <w:b/>
          <w:strike w:val="0"/>
          <w:color w:val="0000FF"/>
          <w:w w:val="105"/>
          <w:position w:val="13"/>
          <w:sz w:val="15"/>
          <w:u w:val="single" w:color="0000FF"/>
        </w:rPr>
        <w:t>[255]</w:t>
      </w:r>
    </w:p>
    <w:p>
      <w:pPr>
        <w:pStyle w:val="BodyText"/>
        <w:spacing w:before="12"/>
        <w:rPr>
          <w:b/>
        </w:rPr>
      </w:pPr>
    </w:p>
    <w:p>
      <w:pPr>
        <w:pStyle w:val="ListParagraph"/>
        <w:numPr>
          <w:ilvl w:val="2"/>
          <w:numId w:val="35"/>
        </w:numPr>
        <w:tabs>
          <w:tab w:pos="343" w:val="left" w:leader="none"/>
        </w:tabs>
        <w:spacing w:line="240" w:lineRule="auto" w:before="0" w:after="0"/>
        <w:ind w:left="343" w:right="4" w:hanging="343"/>
        <w:jc w:val="center"/>
        <w:rPr>
          <w:sz w:val="19"/>
        </w:rPr>
      </w:pPr>
      <w:r>
        <w:rPr>
          <w:sz w:val="19"/>
        </w:rPr>
        <w:t>cu</w:t>
      </w:r>
      <w:r>
        <w:rPr>
          <w:spacing w:val="2"/>
          <w:sz w:val="19"/>
        </w:rPr>
        <w:t> </w:t>
      </w:r>
      <w:r>
        <w:rPr>
          <w:spacing w:val="-2"/>
          <w:sz w:val="19"/>
        </w:rPr>
        <w:t>fəsil</w:t>
      </w:r>
    </w:p>
    <w:p>
      <w:pPr>
        <w:pStyle w:val="Heading1"/>
        <w:ind w:left="-1" w:right="31"/>
      </w:pPr>
      <w:r>
        <w:rPr/>
        <w:t>ŞƏXSİYYƏTİN</w:t>
      </w:r>
      <w:r>
        <w:rPr>
          <w:spacing w:val="2"/>
        </w:rPr>
        <w:t> </w:t>
      </w:r>
      <w:r>
        <w:rPr/>
        <w:t>AZADLIĞI</w:t>
      </w:r>
      <w:r>
        <w:rPr>
          <w:spacing w:val="3"/>
        </w:rPr>
        <w:t> </w:t>
      </w:r>
      <w:r>
        <w:rPr/>
        <w:t>VƏ</w:t>
      </w:r>
      <w:r>
        <w:rPr>
          <w:spacing w:val="3"/>
        </w:rPr>
        <w:t> </w:t>
      </w:r>
      <w:r>
        <w:rPr/>
        <w:t>LƏYAQƏTİ</w:t>
      </w:r>
      <w:r>
        <w:rPr>
          <w:spacing w:val="3"/>
        </w:rPr>
        <w:t> </w:t>
      </w:r>
      <w:r>
        <w:rPr/>
        <w:t>ƏLEYHİNƏ</w:t>
      </w:r>
      <w:r>
        <w:rPr>
          <w:spacing w:val="3"/>
        </w:rPr>
        <w:t> </w:t>
      </w:r>
      <w:r>
        <w:rPr/>
        <w:t>OLAN</w:t>
      </w:r>
      <w:r>
        <w:rPr>
          <w:spacing w:val="3"/>
        </w:rPr>
        <w:t> </w:t>
      </w:r>
      <w:r>
        <w:rPr>
          <w:spacing w:val="-2"/>
        </w:rPr>
        <w:t>CİNAYƏTLƏR</w:t>
      </w:r>
    </w:p>
    <w:p>
      <w:pPr>
        <w:pStyle w:val="BodyText"/>
        <w:spacing w:before="26"/>
        <w:rPr>
          <w:b/>
        </w:rPr>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1</w:t>
      </w:r>
      <w:r>
        <w:rPr>
          <w:spacing w:val="-67"/>
          <w:sz w:val="19"/>
        </w:rPr>
        <w:t> </w:t>
      </w:r>
      <w:r>
        <w:rPr>
          <w:sz w:val="19"/>
        </w:rPr>
        <w:t>4</w:t>
      </w:r>
      <w:r>
        <w:rPr>
          <w:spacing w:val="-66"/>
          <w:sz w:val="19"/>
        </w:rPr>
        <w:t> </w:t>
      </w:r>
      <w:r>
        <w:rPr>
          <w:sz w:val="19"/>
        </w:rPr>
        <w:t>4</w:t>
      </w:r>
      <w:r>
        <w:rPr>
          <w:spacing w:val="-66"/>
          <w:sz w:val="19"/>
        </w:rPr>
        <w:t> </w:t>
      </w:r>
      <w:r>
        <w:rPr>
          <w:sz w:val="19"/>
        </w:rPr>
        <w:t>.</w:t>
      </w:r>
      <w:r>
        <w:rPr>
          <w:spacing w:val="12"/>
          <w:sz w:val="19"/>
        </w:rPr>
        <w:t> </w:t>
      </w:r>
      <w:r>
        <w:rPr>
          <w:b/>
          <w:sz w:val="19"/>
        </w:rPr>
        <w:t>Adam</w:t>
      </w:r>
      <w:r>
        <w:rPr>
          <w:b/>
          <w:spacing w:val="2"/>
          <w:sz w:val="19"/>
        </w:rPr>
        <w:t> </w:t>
      </w:r>
      <w:r>
        <w:rPr>
          <w:b/>
          <w:spacing w:val="-2"/>
          <w:sz w:val="19"/>
        </w:rPr>
        <w:t>oğurluğu</w:t>
      </w:r>
    </w:p>
    <w:p>
      <w:pPr>
        <w:pStyle w:val="BodyText"/>
        <w:spacing w:before="25"/>
        <w:rPr>
          <w:b/>
        </w:rPr>
      </w:pPr>
    </w:p>
    <w:p>
      <w:pPr>
        <w:pStyle w:val="ListParagraph"/>
        <w:numPr>
          <w:ilvl w:val="1"/>
          <w:numId w:val="121"/>
        </w:numPr>
        <w:tabs>
          <w:tab w:pos="1347" w:val="left" w:leader="none"/>
        </w:tabs>
        <w:spacing w:line="240" w:lineRule="auto" w:before="1" w:after="0"/>
        <w:ind w:left="1347" w:right="0" w:hanging="803"/>
        <w:jc w:val="left"/>
        <w:rPr>
          <w:sz w:val="19"/>
        </w:rPr>
      </w:pPr>
      <w:r>
        <w:rPr>
          <w:sz w:val="19"/>
        </w:rPr>
        <w:t>Adam</w:t>
      </w:r>
      <w:r>
        <w:rPr>
          <w:spacing w:val="2"/>
          <w:sz w:val="19"/>
        </w:rPr>
        <w:t> </w:t>
      </w:r>
      <w:r>
        <w:rPr>
          <w:spacing w:val="-2"/>
          <w:sz w:val="19"/>
        </w:rPr>
        <w:t>oğurluğu—</w:t>
      </w:r>
    </w:p>
    <w:p>
      <w:pPr>
        <w:pStyle w:val="BodyText"/>
        <w:spacing w:before="12"/>
        <w:ind w:left="544"/>
      </w:pPr>
      <w:r>
        <w:rPr/>
        <w:t>beş</w:t>
      </w:r>
      <w:r>
        <w:rPr>
          <w:spacing w:val="2"/>
        </w:rPr>
        <w:t> </w:t>
      </w:r>
      <w:r>
        <w:rPr/>
        <w:t>ildən</w:t>
      </w:r>
      <w:r>
        <w:rPr>
          <w:spacing w:val="3"/>
        </w:rPr>
        <w:t> </w:t>
      </w:r>
      <w:r>
        <w:rPr/>
        <w:t>on</w:t>
      </w:r>
      <w:r>
        <w:rPr>
          <w:spacing w:val="3"/>
        </w:rPr>
        <w:t> </w:t>
      </w:r>
      <w:r>
        <w:rPr/>
        <w:t>ilədək</w:t>
      </w:r>
      <w:r>
        <w:rPr>
          <w:spacing w:val="2"/>
        </w:rPr>
        <w:t> </w:t>
      </w:r>
      <w:r>
        <w:rPr/>
        <w:t>müddətə</w:t>
      </w:r>
      <w:r>
        <w:rPr>
          <w:spacing w:val="3"/>
        </w:rPr>
        <w:t> </w:t>
      </w:r>
      <w:r>
        <w:rPr/>
        <w:t>azadlıqdan</w:t>
      </w:r>
      <w:r>
        <w:rPr>
          <w:spacing w:val="3"/>
        </w:rPr>
        <w:t> </w:t>
      </w:r>
      <w:r>
        <w:rPr/>
        <w:t>məhrum</w:t>
      </w:r>
      <w:r>
        <w:rPr>
          <w:spacing w:val="3"/>
        </w:rPr>
        <w:t> </w:t>
      </w:r>
      <w:r>
        <w:rPr/>
        <w:t>etmə</w:t>
      </w:r>
      <w:r>
        <w:rPr>
          <w:spacing w:val="2"/>
        </w:rPr>
        <w:t> </w:t>
      </w:r>
      <w:r>
        <w:rPr/>
        <w:t>ilə</w:t>
      </w:r>
      <w:r>
        <w:rPr>
          <w:spacing w:val="3"/>
        </w:rPr>
        <w:t> </w:t>
      </w:r>
      <w:r>
        <w:rPr>
          <w:spacing w:val="-2"/>
        </w:rPr>
        <w:t>cəzalandırılır.</w:t>
      </w:r>
    </w:p>
    <w:p>
      <w:pPr>
        <w:pStyle w:val="ListParagraph"/>
        <w:numPr>
          <w:ilvl w:val="1"/>
          <w:numId w:val="121"/>
        </w:numPr>
        <w:tabs>
          <w:tab w:pos="1347" w:val="left" w:leader="none"/>
        </w:tabs>
        <w:spacing w:line="240" w:lineRule="auto" w:before="13" w:after="0"/>
        <w:ind w:left="1347" w:right="0" w:hanging="803"/>
        <w:jc w:val="left"/>
        <w:rPr>
          <w:sz w:val="19"/>
        </w:rPr>
      </w:pPr>
      <w:r>
        <w:rPr>
          <w:sz w:val="19"/>
        </w:rPr>
        <w:t>Eyni</w:t>
      </w:r>
      <w:r>
        <w:rPr>
          <w:spacing w:val="2"/>
          <w:sz w:val="19"/>
        </w:rPr>
        <w:t> </w:t>
      </w:r>
      <w:r>
        <w:rPr>
          <w:spacing w:val="-2"/>
          <w:sz w:val="19"/>
        </w:rPr>
        <w:t>əməllər:</w:t>
      </w:r>
    </w:p>
    <w:p>
      <w:pPr>
        <w:pStyle w:val="ListParagraph"/>
        <w:numPr>
          <w:ilvl w:val="2"/>
          <w:numId w:val="121"/>
        </w:numPr>
        <w:tabs>
          <w:tab w:pos="1577" w:val="left" w:leader="none"/>
        </w:tabs>
        <w:spacing w:line="240" w:lineRule="auto" w:before="13" w:after="0"/>
        <w:ind w:left="1577" w:right="0" w:hanging="1033"/>
        <w:jc w:val="left"/>
        <w:rPr>
          <w:sz w:val="19"/>
        </w:rPr>
      </w:pPr>
      <w:r>
        <w:rPr>
          <w:sz w:val="19"/>
        </w:rPr>
        <w:t>iki</w:t>
      </w:r>
      <w:r>
        <w:rPr>
          <w:spacing w:val="2"/>
          <w:sz w:val="19"/>
        </w:rPr>
        <w:t> </w:t>
      </w:r>
      <w:r>
        <w:rPr>
          <w:sz w:val="19"/>
        </w:rPr>
        <w:t>və</w:t>
      </w:r>
      <w:r>
        <w:rPr>
          <w:spacing w:val="3"/>
          <w:sz w:val="19"/>
        </w:rPr>
        <w:t> </w:t>
      </w:r>
      <w:r>
        <w:rPr>
          <w:sz w:val="19"/>
        </w:rPr>
        <w:t>ya</w:t>
      </w:r>
      <w:r>
        <w:rPr>
          <w:spacing w:val="2"/>
          <w:sz w:val="19"/>
        </w:rPr>
        <w:t> </w:t>
      </w:r>
      <w:r>
        <w:rPr>
          <w:sz w:val="19"/>
        </w:rPr>
        <w:t>daha</w:t>
      </w:r>
      <w:r>
        <w:rPr>
          <w:spacing w:val="3"/>
          <w:sz w:val="19"/>
        </w:rPr>
        <w:t> </w:t>
      </w:r>
      <w:r>
        <w:rPr>
          <w:sz w:val="19"/>
        </w:rPr>
        <w:t>çox</w:t>
      </w:r>
      <w:r>
        <w:rPr>
          <w:spacing w:val="2"/>
          <w:sz w:val="19"/>
        </w:rPr>
        <w:t> </w:t>
      </w:r>
      <w:r>
        <w:rPr>
          <w:sz w:val="19"/>
        </w:rPr>
        <w:t>şəxs</w:t>
      </w:r>
      <w:r>
        <w:rPr>
          <w:spacing w:val="3"/>
          <w:sz w:val="19"/>
        </w:rPr>
        <w:t> </w:t>
      </w:r>
      <w:r>
        <w:rPr>
          <w:sz w:val="19"/>
        </w:rPr>
        <w:t>barəsində</w:t>
      </w:r>
      <w:r>
        <w:rPr>
          <w:spacing w:val="2"/>
          <w:sz w:val="19"/>
        </w:rPr>
        <w:t> </w:t>
      </w:r>
      <w:r>
        <w:rPr>
          <w:spacing w:val="-2"/>
          <w:sz w:val="19"/>
        </w:rPr>
        <w:t>törədildikdə;</w:t>
      </w:r>
    </w:p>
    <w:p>
      <w:pPr>
        <w:pStyle w:val="ListParagraph"/>
        <w:numPr>
          <w:ilvl w:val="2"/>
          <w:numId w:val="121"/>
        </w:numPr>
        <w:tabs>
          <w:tab w:pos="1664" w:val="left" w:leader="none"/>
        </w:tabs>
        <w:spacing w:line="254" w:lineRule="auto" w:before="13" w:after="0"/>
        <w:ind w:left="100" w:right="102" w:firstLine="444"/>
        <w:jc w:val="left"/>
        <w:rPr>
          <w:sz w:val="19"/>
        </w:rPr>
      </w:pPr>
      <w:r>
        <w:rPr>
          <w:sz w:val="19"/>
        </w:rPr>
        <w:t>təqsirkar</w:t>
      </w:r>
      <w:r>
        <w:rPr>
          <w:spacing w:val="80"/>
          <w:sz w:val="19"/>
        </w:rPr>
        <w:t> </w:t>
      </w:r>
      <w:r>
        <w:rPr>
          <w:sz w:val="19"/>
        </w:rPr>
        <w:t>şəxs</w:t>
      </w:r>
      <w:r>
        <w:rPr>
          <w:spacing w:val="80"/>
          <w:sz w:val="19"/>
        </w:rPr>
        <w:t> </w:t>
      </w:r>
      <w:r>
        <w:rPr>
          <w:sz w:val="19"/>
        </w:rPr>
        <w:t>üçün</w:t>
      </w:r>
      <w:r>
        <w:rPr>
          <w:spacing w:val="80"/>
          <w:sz w:val="19"/>
        </w:rPr>
        <w:t> </w:t>
      </w:r>
      <w:r>
        <w:rPr>
          <w:sz w:val="19"/>
        </w:rPr>
        <w:t>aşkar</w:t>
      </w:r>
      <w:r>
        <w:rPr>
          <w:spacing w:val="80"/>
          <w:sz w:val="19"/>
        </w:rPr>
        <w:t> </w:t>
      </w:r>
      <w:r>
        <w:rPr>
          <w:sz w:val="19"/>
        </w:rPr>
        <w:t>surətdə</w:t>
      </w:r>
      <w:r>
        <w:rPr>
          <w:spacing w:val="80"/>
          <w:sz w:val="19"/>
        </w:rPr>
        <w:t> </w:t>
      </w:r>
      <w:r>
        <w:rPr>
          <w:sz w:val="19"/>
        </w:rPr>
        <w:t>hamilə</w:t>
      </w:r>
      <w:r>
        <w:rPr>
          <w:spacing w:val="80"/>
          <w:sz w:val="19"/>
        </w:rPr>
        <w:t> </w:t>
      </w:r>
      <w:r>
        <w:rPr>
          <w:sz w:val="19"/>
        </w:rPr>
        <w:t>vəziyyətində</w:t>
      </w:r>
      <w:r>
        <w:rPr>
          <w:spacing w:val="80"/>
          <w:sz w:val="19"/>
        </w:rPr>
        <w:t> </w:t>
      </w:r>
      <w:r>
        <w:rPr>
          <w:sz w:val="19"/>
        </w:rPr>
        <w:t>olan</w:t>
      </w:r>
      <w:r>
        <w:rPr>
          <w:spacing w:val="80"/>
          <w:sz w:val="19"/>
        </w:rPr>
        <w:t> </w:t>
      </w:r>
      <w:r>
        <w:rPr>
          <w:sz w:val="19"/>
        </w:rPr>
        <w:t>qadına</w:t>
      </w:r>
      <w:r>
        <w:rPr>
          <w:spacing w:val="80"/>
          <w:sz w:val="19"/>
        </w:rPr>
        <w:t> </w:t>
      </w:r>
      <w:r>
        <w:rPr>
          <w:sz w:val="19"/>
        </w:rPr>
        <w:t>qarşı </w:t>
      </w:r>
      <w:r>
        <w:rPr>
          <w:spacing w:val="-2"/>
          <w:sz w:val="19"/>
        </w:rPr>
        <w:t>törədildikdə;</w:t>
      </w:r>
    </w:p>
    <w:p>
      <w:pPr>
        <w:pStyle w:val="ListParagraph"/>
        <w:numPr>
          <w:ilvl w:val="2"/>
          <w:numId w:val="121"/>
        </w:numPr>
        <w:tabs>
          <w:tab w:pos="1598" w:val="left" w:leader="none"/>
        </w:tabs>
        <w:spacing w:line="254" w:lineRule="auto" w:before="0" w:after="0"/>
        <w:ind w:left="100" w:right="101" w:firstLine="444"/>
        <w:jc w:val="left"/>
        <w:rPr>
          <w:sz w:val="19"/>
        </w:rPr>
      </w:pPr>
      <w:r>
        <w:rPr>
          <w:sz w:val="19"/>
        </w:rPr>
        <w:t>bir</w:t>
      </w:r>
      <w:r>
        <w:rPr>
          <w:spacing w:val="27"/>
          <w:sz w:val="19"/>
        </w:rPr>
        <w:t> </w:t>
      </w:r>
      <w:r>
        <w:rPr>
          <w:sz w:val="19"/>
        </w:rPr>
        <w:t>qrup</w:t>
      </w:r>
      <w:r>
        <w:rPr>
          <w:spacing w:val="27"/>
          <w:sz w:val="19"/>
        </w:rPr>
        <w:t> </w:t>
      </w:r>
      <w:r>
        <w:rPr>
          <w:sz w:val="19"/>
        </w:rPr>
        <w:t>şəxs,</w:t>
      </w:r>
      <w:r>
        <w:rPr>
          <w:spacing w:val="27"/>
          <w:sz w:val="19"/>
        </w:rPr>
        <w:t> </w:t>
      </w:r>
      <w:r>
        <w:rPr>
          <w:sz w:val="19"/>
        </w:rPr>
        <w:t>qabaqcadan</w:t>
      </w:r>
      <w:r>
        <w:rPr>
          <w:spacing w:val="27"/>
          <w:sz w:val="19"/>
        </w:rPr>
        <w:t> </w:t>
      </w:r>
      <w:r>
        <w:rPr>
          <w:sz w:val="19"/>
        </w:rPr>
        <w:t>əlbir</w:t>
      </w:r>
      <w:r>
        <w:rPr>
          <w:spacing w:val="27"/>
          <w:sz w:val="19"/>
        </w:rPr>
        <w:t> </w:t>
      </w:r>
      <w:r>
        <w:rPr>
          <w:sz w:val="19"/>
        </w:rPr>
        <w:t>olan</w:t>
      </w:r>
      <w:r>
        <w:rPr>
          <w:spacing w:val="27"/>
          <w:sz w:val="19"/>
        </w:rPr>
        <w:t> </w:t>
      </w:r>
      <w:r>
        <w:rPr>
          <w:sz w:val="19"/>
        </w:rPr>
        <w:t>bir</w:t>
      </w:r>
      <w:r>
        <w:rPr>
          <w:spacing w:val="27"/>
          <w:sz w:val="19"/>
        </w:rPr>
        <w:t> </w:t>
      </w:r>
      <w:r>
        <w:rPr>
          <w:sz w:val="19"/>
        </w:rPr>
        <w:t>qrup</w:t>
      </w:r>
      <w:r>
        <w:rPr>
          <w:spacing w:val="27"/>
          <w:sz w:val="19"/>
        </w:rPr>
        <w:t> </w:t>
      </w:r>
      <w:r>
        <w:rPr>
          <w:sz w:val="19"/>
        </w:rPr>
        <w:t>şəxs</w:t>
      </w:r>
      <w:r>
        <w:rPr>
          <w:spacing w:val="27"/>
          <w:sz w:val="19"/>
        </w:rPr>
        <w:t> </w:t>
      </w:r>
      <w:r>
        <w:rPr>
          <w:sz w:val="19"/>
        </w:rPr>
        <w:t>və</w:t>
      </w:r>
      <w:r>
        <w:rPr>
          <w:spacing w:val="27"/>
          <w:sz w:val="19"/>
        </w:rPr>
        <w:t> </w:t>
      </w:r>
      <w:r>
        <w:rPr>
          <w:sz w:val="19"/>
        </w:rPr>
        <w:t>ya</w:t>
      </w:r>
      <w:r>
        <w:rPr>
          <w:spacing w:val="27"/>
          <w:sz w:val="19"/>
        </w:rPr>
        <w:t> </w:t>
      </w:r>
      <w:r>
        <w:rPr>
          <w:sz w:val="19"/>
        </w:rPr>
        <w:t>mütəşəkkil</w:t>
      </w:r>
      <w:r>
        <w:rPr>
          <w:spacing w:val="27"/>
          <w:sz w:val="19"/>
        </w:rPr>
        <w:t> </w:t>
      </w:r>
      <w:r>
        <w:rPr>
          <w:sz w:val="19"/>
        </w:rPr>
        <w:t>dəstə</w:t>
      </w:r>
      <w:r>
        <w:rPr>
          <w:spacing w:val="27"/>
          <w:sz w:val="19"/>
        </w:rPr>
        <w:t> </w:t>
      </w:r>
      <w:r>
        <w:rPr>
          <w:sz w:val="19"/>
        </w:rPr>
        <w:t>və ya cinayətkar birlik (cinayətkar təşkilat) tərəfindən törədildikdə;</w:t>
      </w:r>
    </w:p>
    <w:p>
      <w:pPr>
        <w:pStyle w:val="ListParagraph"/>
        <w:numPr>
          <w:ilvl w:val="2"/>
          <w:numId w:val="121"/>
        </w:numPr>
        <w:tabs>
          <w:tab w:pos="1636" w:val="left" w:leader="none"/>
        </w:tabs>
        <w:spacing w:line="254" w:lineRule="auto" w:before="0" w:after="0"/>
        <w:ind w:left="100" w:right="99" w:firstLine="444"/>
        <w:jc w:val="left"/>
        <w:rPr>
          <w:sz w:val="19"/>
        </w:rPr>
      </w:pPr>
      <w:r>
        <w:rPr>
          <w:sz w:val="19"/>
        </w:rPr>
        <w:t>zərərçəkmiş</w:t>
      </w:r>
      <w:r>
        <w:rPr>
          <w:spacing w:val="40"/>
          <w:sz w:val="19"/>
        </w:rPr>
        <w:t> </w:t>
      </w:r>
      <w:r>
        <w:rPr>
          <w:sz w:val="19"/>
        </w:rPr>
        <w:t>şəxsin</w:t>
      </w:r>
      <w:r>
        <w:rPr>
          <w:spacing w:val="40"/>
          <w:sz w:val="19"/>
        </w:rPr>
        <w:t> </w:t>
      </w:r>
      <w:r>
        <w:rPr>
          <w:sz w:val="19"/>
        </w:rPr>
        <w:t>həyatı</w:t>
      </w:r>
      <w:r>
        <w:rPr>
          <w:spacing w:val="40"/>
          <w:sz w:val="19"/>
        </w:rPr>
        <w:t> </w:t>
      </w:r>
      <w:r>
        <w:rPr>
          <w:sz w:val="19"/>
        </w:rPr>
        <w:t>və</w:t>
      </w:r>
      <w:r>
        <w:rPr>
          <w:spacing w:val="40"/>
          <w:sz w:val="19"/>
        </w:rPr>
        <w:t> </w:t>
      </w:r>
      <w:r>
        <w:rPr>
          <w:sz w:val="19"/>
        </w:rPr>
        <w:t>ya</w:t>
      </w:r>
      <w:r>
        <w:rPr>
          <w:spacing w:val="40"/>
          <w:sz w:val="19"/>
        </w:rPr>
        <w:t> </w:t>
      </w:r>
      <w:r>
        <w:rPr>
          <w:sz w:val="19"/>
        </w:rPr>
        <w:t>sağlamlığı</w:t>
      </w:r>
      <w:r>
        <w:rPr>
          <w:spacing w:val="40"/>
          <w:sz w:val="19"/>
        </w:rPr>
        <w:t> </w:t>
      </w:r>
      <w:r>
        <w:rPr>
          <w:sz w:val="19"/>
        </w:rPr>
        <w:t>üçün</w:t>
      </w:r>
      <w:r>
        <w:rPr>
          <w:spacing w:val="40"/>
          <w:sz w:val="19"/>
        </w:rPr>
        <w:t> </w:t>
      </w:r>
      <w:r>
        <w:rPr>
          <w:sz w:val="19"/>
        </w:rPr>
        <w:t>təhlükəli</w:t>
      </w:r>
      <w:r>
        <w:rPr>
          <w:spacing w:val="40"/>
          <w:sz w:val="19"/>
        </w:rPr>
        <w:t> </w:t>
      </w:r>
      <w:r>
        <w:rPr>
          <w:sz w:val="19"/>
        </w:rPr>
        <w:t>olan</w:t>
      </w:r>
      <w:r>
        <w:rPr>
          <w:spacing w:val="40"/>
          <w:sz w:val="19"/>
        </w:rPr>
        <w:t> </w:t>
      </w:r>
      <w:r>
        <w:rPr>
          <w:sz w:val="19"/>
        </w:rPr>
        <w:t>zor</w:t>
      </w:r>
      <w:r>
        <w:rPr>
          <w:spacing w:val="40"/>
          <w:sz w:val="19"/>
        </w:rPr>
        <w:t> </w:t>
      </w:r>
      <w:r>
        <w:rPr>
          <w:sz w:val="19"/>
        </w:rPr>
        <w:t>tətbiq etməklə törədildikdə;</w:t>
      </w:r>
    </w:p>
    <w:p>
      <w:pPr>
        <w:pStyle w:val="ListParagraph"/>
        <w:numPr>
          <w:ilvl w:val="2"/>
          <w:numId w:val="121"/>
        </w:numPr>
        <w:tabs>
          <w:tab w:pos="1649" w:val="left" w:leader="none"/>
        </w:tabs>
        <w:spacing w:line="254" w:lineRule="auto" w:before="0" w:after="0"/>
        <w:ind w:left="100" w:right="99" w:firstLine="444"/>
        <w:jc w:val="left"/>
        <w:rPr>
          <w:sz w:val="19"/>
        </w:rPr>
      </w:pPr>
      <w:r>
        <w:rPr>
          <w:sz w:val="19"/>
        </w:rPr>
        <w:t>silahdan</w:t>
      </w:r>
      <w:r>
        <w:rPr>
          <w:spacing w:val="80"/>
          <w:sz w:val="19"/>
        </w:rPr>
        <w:t> </w:t>
      </w:r>
      <w:r>
        <w:rPr>
          <w:sz w:val="19"/>
        </w:rPr>
        <w:t>yaxud</w:t>
      </w:r>
      <w:r>
        <w:rPr>
          <w:spacing w:val="80"/>
          <w:sz w:val="19"/>
        </w:rPr>
        <w:t> </w:t>
      </w:r>
      <w:r>
        <w:rPr>
          <w:sz w:val="19"/>
        </w:rPr>
        <w:t>silah</w:t>
      </w:r>
      <w:r>
        <w:rPr>
          <w:spacing w:val="80"/>
          <w:sz w:val="19"/>
        </w:rPr>
        <w:t> </w:t>
      </w:r>
      <w:r>
        <w:rPr>
          <w:sz w:val="19"/>
        </w:rPr>
        <w:t>qismində</w:t>
      </w:r>
      <w:r>
        <w:rPr>
          <w:spacing w:val="80"/>
          <w:sz w:val="19"/>
        </w:rPr>
        <w:t> </w:t>
      </w:r>
      <w:r>
        <w:rPr>
          <w:sz w:val="19"/>
        </w:rPr>
        <w:t>istifadə</w:t>
      </w:r>
      <w:r>
        <w:rPr>
          <w:spacing w:val="80"/>
          <w:sz w:val="19"/>
        </w:rPr>
        <w:t> </w:t>
      </w:r>
      <w:r>
        <w:rPr>
          <w:sz w:val="19"/>
        </w:rPr>
        <w:t>edilən</w:t>
      </w:r>
      <w:r>
        <w:rPr>
          <w:spacing w:val="80"/>
          <w:sz w:val="19"/>
        </w:rPr>
        <w:t> </w:t>
      </w:r>
      <w:r>
        <w:rPr>
          <w:sz w:val="19"/>
        </w:rPr>
        <w:t>əşyalardan</w:t>
      </w:r>
      <w:r>
        <w:rPr>
          <w:spacing w:val="80"/>
          <w:sz w:val="19"/>
        </w:rPr>
        <w:t> </w:t>
      </w:r>
      <w:r>
        <w:rPr>
          <w:sz w:val="19"/>
        </w:rPr>
        <w:t>istifadə</w:t>
      </w:r>
      <w:r>
        <w:rPr>
          <w:spacing w:val="80"/>
          <w:sz w:val="19"/>
        </w:rPr>
        <w:t> </w:t>
      </w:r>
      <w:r>
        <w:rPr>
          <w:sz w:val="19"/>
        </w:rPr>
        <w:t>etməklə </w:t>
      </w:r>
      <w:r>
        <w:rPr>
          <w:spacing w:val="-2"/>
          <w:sz w:val="19"/>
        </w:rPr>
        <w:t>törədildikdə;</w:t>
      </w:r>
    </w:p>
    <w:p>
      <w:pPr>
        <w:pStyle w:val="ListParagraph"/>
        <w:spacing w:after="0" w:line="254" w:lineRule="auto"/>
        <w:jc w:val="left"/>
        <w:rPr>
          <w:sz w:val="19"/>
        </w:rPr>
        <w:sectPr>
          <w:pgSz w:w="11900" w:h="16840"/>
          <w:pgMar w:top="500" w:bottom="280" w:left="566" w:right="566"/>
        </w:sectPr>
      </w:pPr>
    </w:p>
    <w:p>
      <w:pPr>
        <w:pStyle w:val="ListParagraph"/>
        <w:numPr>
          <w:ilvl w:val="2"/>
          <w:numId w:val="121"/>
        </w:numPr>
        <w:tabs>
          <w:tab w:pos="1577" w:val="left" w:leader="none"/>
        </w:tabs>
        <w:spacing w:line="240" w:lineRule="auto" w:before="92" w:after="0"/>
        <w:ind w:left="1577" w:right="0" w:hanging="1033"/>
        <w:jc w:val="both"/>
        <w:rPr>
          <w:sz w:val="19"/>
        </w:rPr>
      </w:pPr>
      <w:r>
        <w:rPr>
          <w:sz w:val="19"/>
        </w:rPr>
        <w:t>tamah</w:t>
      </w:r>
      <w:r>
        <w:rPr>
          <w:spacing w:val="2"/>
          <w:sz w:val="19"/>
        </w:rPr>
        <w:t> </w:t>
      </w:r>
      <w:r>
        <w:rPr>
          <w:sz w:val="19"/>
        </w:rPr>
        <w:t>məqsədi</w:t>
      </w:r>
      <w:r>
        <w:rPr>
          <w:spacing w:val="3"/>
          <w:sz w:val="19"/>
        </w:rPr>
        <w:t> </w:t>
      </w:r>
      <w:r>
        <w:rPr>
          <w:sz w:val="19"/>
        </w:rPr>
        <w:t>ilə</w:t>
      </w:r>
      <w:r>
        <w:rPr>
          <w:spacing w:val="2"/>
          <w:sz w:val="19"/>
        </w:rPr>
        <w:t> </w:t>
      </w:r>
      <w:r>
        <w:rPr>
          <w:sz w:val="19"/>
        </w:rPr>
        <w:t>və</w:t>
      </w:r>
      <w:r>
        <w:rPr>
          <w:spacing w:val="3"/>
          <w:sz w:val="19"/>
        </w:rPr>
        <w:t> </w:t>
      </w:r>
      <w:r>
        <w:rPr>
          <w:sz w:val="19"/>
        </w:rPr>
        <w:t>ya</w:t>
      </w:r>
      <w:r>
        <w:rPr>
          <w:spacing w:val="3"/>
          <w:sz w:val="19"/>
        </w:rPr>
        <w:t> </w:t>
      </w:r>
      <w:r>
        <w:rPr>
          <w:sz w:val="19"/>
        </w:rPr>
        <w:t>sifarişlə</w:t>
      </w:r>
      <w:r>
        <w:rPr>
          <w:spacing w:val="2"/>
          <w:sz w:val="19"/>
        </w:rPr>
        <w:t> </w:t>
      </w:r>
      <w:r>
        <w:rPr>
          <w:spacing w:val="-2"/>
          <w:sz w:val="19"/>
        </w:rPr>
        <w:t>törədildikdə—</w:t>
      </w:r>
    </w:p>
    <w:p>
      <w:pPr>
        <w:pStyle w:val="BodyText"/>
        <w:spacing w:before="12"/>
        <w:ind w:left="544"/>
        <w:jc w:val="both"/>
      </w:pPr>
      <w:r>
        <w:rPr/>
        <w:t>səkkiz</w:t>
      </w:r>
      <w:r>
        <w:rPr>
          <w:spacing w:val="2"/>
        </w:rPr>
        <w:t> </w:t>
      </w:r>
      <w:r>
        <w:rPr/>
        <w:t>ildən</w:t>
      </w:r>
      <w:r>
        <w:rPr>
          <w:spacing w:val="3"/>
        </w:rPr>
        <w:t> </w:t>
      </w:r>
      <w:r>
        <w:rPr/>
        <w:t>on</w:t>
      </w:r>
      <w:r>
        <w:rPr>
          <w:spacing w:val="3"/>
        </w:rPr>
        <w:t> </w:t>
      </w:r>
      <w:r>
        <w:rPr/>
        <w:t>iki</w:t>
      </w:r>
      <w:r>
        <w:rPr>
          <w:spacing w:val="2"/>
        </w:rPr>
        <w:t> </w:t>
      </w:r>
      <w:r>
        <w:rPr/>
        <w:t>ilədək</w:t>
      </w:r>
      <w:r>
        <w:rPr>
          <w:spacing w:val="3"/>
        </w:rPr>
        <w:t> </w:t>
      </w:r>
      <w:r>
        <w:rPr/>
        <w:t>müddətə</w:t>
      </w:r>
      <w:r>
        <w:rPr>
          <w:spacing w:val="3"/>
        </w:rPr>
        <w:t> </w:t>
      </w:r>
      <w:r>
        <w:rPr/>
        <w:t>azadlıqdan</w:t>
      </w:r>
      <w:r>
        <w:rPr>
          <w:spacing w:val="3"/>
        </w:rPr>
        <w:t> </w:t>
      </w:r>
      <w:r>
        <w:rPr/>
        <w:t>məhrum</w:t>
      </w:r>
      <w:r>
        <w:rPr>
          <w:spacing w:val="2"/>
        </w:rPr>
        <w:t> </w:t>
      </w:r>
      <w:r>
        <w:rPr/>
        <w:t>etmə</w:t>
      </w:r>
      <w:r>
        <w:rPr>
          <w:spacing w:val="3"/>
        </w:rPr>
        <w:t> </w:t>
      </w:r>
      <w:r>
        <w:rPr/>
        <w:t>ilə</w:t>
      </w:r>
      <w:r>
        <w:rPr>
          <w:spacing w:val="3"/>
        </w:rPr>
        <w:t> </w:t>
      </w:r>
      <w:r>
        <w:rPr>
          <w:spacing w:val="-2"/>
        </w:rPr>
        <w:t>cəzalandırılır.</w:t>
      </w:r>
    </w:p>
    <w:p>
      <w:pPr>
        <w:pStyle w:val="ListParagraph"/>
        <w:numPr>
          <w:ilvl w:val="1"/>
          <w:numId w:val="121"/>
        </w:numPr>
        <w:tabs>
          <w:tab w:pos="1354" w:val="left" w:leader="none"/>
        </w:tabs>
        <w:spacing w:line="254" w:lineRule="auto" w:before="13" w:after="0"/>
        <w:ind w:left="100" w:right="98" w:firstLine="444"/>
        <w:jc w:val="both"/>
        <w:rPr>
          <w:sz w:val="19"/>
        </w:rPr>
      </w:pPr>
      <w:r>
        <w:rPr>
          <w:sz w:val="19"/>
        </w:rPr>
        <w:t>Bu Məcəllənin 144.1 və 144.2-ci maddələrində göstərilən əməllər yetkinlik yaşına çatmayan</w:t>
      </w:r>
      <w:r>
        <w:rPr>
          <w:spacing w:val="38"/>
          <w:sz w:val="19"/>
        </w:rPr>
        <w:t> </w:t>
      </w:r>
      <w:r>
        <w:rPr>
          <w:sz w:val="19"/>
        </w:rPr>
        <w:t>şəxs</w:t>
      </w:r>
      <w:r>
        <w:rPr>
          <w:spacing w:val="38"/>
          <w:sz w:val="19"/>
        </w:rPr>
        <w:t> </w:t>
      </w:r>
      <w:r>
        <w:rPr>
          <w:sz w:val="19"/>
        </w:rPr>
        <w:t>barəsində</w:t>
      </w:r>
      <w:r>
        <w:rPr>
          <w:spacing w:val="38"/>
          <w:sz w:val="19"/>
        </w:rPr>
        <w:t> </w:t>
      </w:r>
      <w:r>
        <w:rPr>
          <w:sz w:val="19"/>
        </w:rPr>
        <w:t>törədildikdə</w:t>
      </w:r>
      <w:r>
        <w:rPr>
          <w:spacing w:val="38"/>
          <w:sz w:val="19"/>
        </w:rPr>
        <w:t> </w:t>
      </w:r>
      <w:r>
        <w:rPr>
          <w:sz w:val="19"/>
        </w:rPr>
        <w:t>və</w:t>
      </w:r>
      <w:r>
        <w:rPr>
          <w:spacing w:val="38"/>
          <w:sz w:val="19"/>
        </w:rPr>
        <w:t> </w:t>
      </w:r>
      <w:r>
        <w:rPr>
          <w:sz w:val="19"/>
        </w:rPr>
        <w:t>ya</w:t>
      </w:r>
      <w:r>
        <w:rPr>
          <w:spacing w:val="38"/>
          <w:sz w:val="19"/>
        </w:rPr>
        <w:t> </w:t>
      </w:r>
      <w:r>
        <w:rPr>
          <w:sz w:val="19"/>
        </w:rPr>
        <w:t>ehtiyatsızlıqdan</w:t>
      </w:r>
      <w:r>
        <w:rPr>
          <w:spacing w:val="38"/>
          <w:sz w:val="19"/>
        </w:rPr>
        <w:t> </w:t>
      </w:r>
      <w:r>
        <w:rPr>
          <w:sz w:val="19"/>
        </w:rPr>
        <w:t>zərərçəkmiş</w:t>
      </w:r>
      <w:r>
        <w:rPr>
          <w:spacing w:val="38"/>
          <w:sz w:val="19"/>
        </w:rPr>
        <w:t> </w:t>
      </w:r>
      <w:r>
        <w:rPr>
          <w:sz w:val="19"/>
        </w:rPr>
        <w:t>şəxsin</w:t>
      </w:r>
      <w:r>
        <w:rPr>
          <w:spacing w:val="38"/>
          <w:sz w:val="19"/>
        </w:rPr>
        <w:t> </w:t>
      </w:r>
      <w:r>
        <w:rPr>
          <w:sz w:val="19"/>
        </w:rPr>
        <w:t>ölümünə</w:t>
      </w:r>
      <w:r>
        <w:rPr>
          <w:spacing w:val="38"/>
          <w:sz w:val="19"/>
        </w:rPr>
        <w:t> </w:t>
      </w:r>
      <w:r>
        <w:rPr>
          <w:sz w:val="19"/>
        </w:rPr>
        <w:t>və ya digər ağır nəticələrə səbəb olduqda—</w:t>
      </w:r>
    </w:p>
    <w:p>
      <w:pPr>
        <w:pStyle w:val="BodyText"/>
        <w:spacing w:line="215" w:lineRule="exact"/>
        <w:ind w:left="544"/>
        <w:jc w:val="both"/>
      </w:pPr>
      <w:r>
        <w:rPr/>
        <w:t>on</w:t>
      </w:r>
      <w:r>
        <w:rPr>
          <w:spacing w:val="2"/>
        </w:rPr>
        <w:t> </w:t>
      </w:r>
      <w:r>
        <w:rPr/>
        <w:t>ildən</w:t>
      </w:r>
      <w:r>
        <w:rPr>
          <w:spacing w:val="3"/>
        </w:rPr>
        <w:t> </w:t>
      </w:r>
      <w:r>
        <w:rPr/>
        <w:t>on</w:t>
      </w:r>
      <w:r>
        <w:rPr>
          <w:spacing w:val="3"/>
        </w:rPr>
        <w:t> </w:t>
      </w:r>
      <w:r>
        <w:rPr/>
        <w:t>beş</w:t>
      </w:r>
      <w:r>
        <w:rPr>
          <w:spacing w:val="2"/>
        </w:rPr>
        <w:t> </w:t>
      </w:r>
      <w:r>
        <w:rPr/>
        <w:t>ilədək</w:t>
      </w:r>
      <w:r>
        <w:rPr>
          <w:spacing w:val="3"/>
        </w:rPr>
        <w:t> </w:t>
      </w:r>
      <w:r>
        <w:rPr/>
        <w:t>müddətə</w:t>
      </w:r>
      <w:r>
        <w:rPr>
          <w:spacing w:val="3"/>
        </w:rPr>
        <w:t> </w:t>
      </w:r>
      <w:r>
        <w:rPr/>
        <w:t>azadlıqdan</w:t>
      </w:r>
      <w:r>
        <w:rPr>
          <w:spacing w:val="2"/>
        </w:rPr>
        <w:t> </w:t>
      </w:r>
      <w:r>
        <w:rPr/>
        <w:t>məhrum</w:t>
      </w:r>
      <w:r>
        <w:rPr>
          <w:spacing w:val="3"/>
        </w:rPr>
        <w:t> </w:t>
      </w:r>
      <w:r>
        <w:rPr/>
        <w:t>etmə</w:t>
      </w:r>
      <w:r>
        <w:rPr>
          <w:spacing w:val="3"/>
        </w:rPr>
        <w:t> </w:t>
      </w:r>
      <w:r>
        <w:rPr/>
        <w:t>ilə</w:t>
      </w:r>
      <w:r>
        <w:rPr>
          <w:spacing w:val="2"/>
        </w:rPr>
        <w:t> </w:t>
      </w:r>
      <w:r>
        <w:rPr>
          <w:spacing w:val="-2"/>
        </w:rPr>
        <w:t>cəzalandırılır.</w:t>
      </w:r>
    </w:p>
    <w:p>
      <w:pPr>
        <w:spacing w:line="288" w:lineRule="auto" w:before="22"/>
        <w:ind w:left="100" w:right="0" w:firstLine="444"/>
        <w:jc w:val="left"/>
        <w:rPr>
          <w:sz w:val="15"/>
        </w:rPr>
      </w:pPr>
      <w:r>
        <w:rPr>
          <w:b/>
          <w:w w:val="105"/>
          <w:sz w:val="15"/>
        </w:rPr>
        <w:t>Qeyd:</w:t>
      </w:r>
      <w:r>
        <w:rPr>
          <w:b/>
          <w:spacing w:val="40"/>
          <w:w w:val="105"/>
          <w:sz w:val="15"/>
        </w:rPr>
        <w:t> </w:t>
      </w:r>
      <w:r>
        <w:rPr>
          <w:w w:val="105"/>
          <w:sz w:val="15"/>
        </w:rPr>
        <w:t>Əməllərində</w:t>
      </w:r>
      <w:r>
        <w:rPr>
          <w:spacing w:val="40"/>
          <w:w w:val="105"/>
          <w:sz w:val="15"/>
        </w:rPr>
        <w:t> </w:t>
      </w:r>
      <w:r>
        <w:rPr>
          <w:w w:val="105"/>
          <w:sz w:val="15"/>
        </w:rPr>
        <w:t>başqa</w:t>
      </w:r>
      <w:r>
        <w:rPr>
          <w:spacing w:val="40"/>
          <w:w w:val="105"/>
          <w:sz w:val="15"/>
        </w:rPr>
        <w:t> </w:t>
      </w:r>
      <w:r>
        <w:rPr>
          <w:w w:val="105"/>
          <w:sz w:val="15"/>
        </w:rPr>
        <w:t>cinayətin</w:t>
      </w:r>
      <w:r>
        <w:rPr>
          <w:spacing w:val="40"/>
          <w:w w:val="105"/>
          <w:sz w:val="15"/>
        </w:rPr>
        <w:t> </w:t>
      </w:r>
      <w:r>
        <w:rPr>
          <w:w w:val="105"/>
          <w:sz w:val="15"/>
        </w:rPr>
        <w:t>tərkibi</w:t>
      </w:r>
      <w:r>
        <w:rPr>
          <w:spacing w:val="40"/>
          <w:w w:val="105"/>
          <w:sz w:val="15"/>
        </w:rPr>
        <w:t> </w:t>
      </w:r>
      <w:r>
        <w:rPr>
          <w:w w:val="105"/>
          <w:sz w:val="15"/>
        </w:rPr>
        <w:t>olmayan</w:t>
      </w:r>
      <w:r>
        <w:rPr>
          <w:spacing w:val="40"/>
          <w:w w:val="105"/>
          <w:sz w:val="15"/>
        </w:rPr>
        <w:t> </w:t>
      </w:r>
      <w:r>
        <w:rPr>
          <w:w w:val="105"/>
          <w:sz w:val="15"/>
        </w:rPr>
        <w:t>və</w:t>
      </w:r>
      <w:r>
        <w:rPr>
          <w:spacing w:val="40"/>
          <w:w w:val="105"/>
          <w:sz w:val="15"/>
        </w:rPr>
        <w:t> </w:t>
      </w:r>
      <w:r>
        <w:rPr>
          <w:w w:val="105"/>
          <w:sz w:val="15"/>
        </w:rPr>
        <w:t>oğurlanmış</w:t>
      </w:r>
      <w:r>
        <w:rPr>
          <w:spacing w:val="40"/>
          <w:w w:val="105"/>
          <w:sz w:val="15"/>
        </w:rPr>
        <w:t> </w:t>
      </w:r>
      <w:r>
        <w:rPr>
          <w:w w:val="105"/>
          <w:sz w:val="15"/>
        </w:rPr>
        <w:t>adamı</w:t>
      </w:r>
      <w:r>
        <w:rPr>
          <w:spacing w:val="40"/>
          <w:w w:val="105"/>
          <w:sz w:val="15"/>
        </w:rPr>
        <w:t> </w:t>
      </w:r>
      <w:r>
        <w:rPr>
          <w:w w:val="105"/>
          <w:sz w:val="15"/>
        </w:rPr>
        <w:t>könüllü</w:t>
      </w:r>
      <w:r>
        <w:rPr>
          <w:spacing w:val="40"/>
          <w:w w:val="105"/>
          <w:sz w:val="15"/>
        </w:rPr>
        <w:t> </w:t>
      </w:r>
      <w:r>
        <w:rPr>
          <w:w w:val="105"/>
          <w:sz w:val="15"/>
        </w:rPr>
        <w:t>azad</w:t>
      </w:r>
      <w:r>
        <w:rPr>
          <w:spacing w:val="40"/>
          <w:w w:val="105"/>
          <w:sz w:val="15"/>
        </w:rPr>
        <w:t> </w:t>
      </w:r>
      <w:r>
        <w:rPr>
          <w:w w:val="105"/>
          <w:sz w:val="15"/>
        </w:rPr>
        <w:t>edən</w:t>
      </w:r>
      <w:r>
        <w:rPr>
          <w:spacing w:val="40"/>
          <w:w w:val="105"/>
          <w:sz w:val="15"/>
        </w:rPr>
        <w:t> </w:t>
      </w:r>
      <w:r>
        <w:rPr>
          <w:w w:val="105"/>
          <w:sz w:val="15"/>
        </w:rPr>
        <w:t>şəxs</w:t>
      </w:r>
      <w:r>
        <w:rPr>
          <w:spacing w:val="40"/>
          <w:w w:val="105"/>
          <w:sz w:val="15"/>
        </w:rPr>
        <w:t> </w:t>
      </w:r>
      <w:r>
        <w:rPr>
          <w:w w:val="105"/>
          <w:sz w:val="15"/>
        </w:rPr>
        <w:t>cinayət məsuliyyətindən azad olunur.</w:t>
      </w:r>
    </w:p>
    <w:p>
      <w:pPr>
        <w:pStyle w:val="BodyText"/>
        <w:spacing w:before="61"/>
        <w:rPr>
          <w:sz w:val="15"/>
        </w:rPr>
      </w:pPr>
    </w:p>
    <w:p>
      <w:pPr>
        <w:spacing w:before="0"/>
        <w:ind w:left="544" w:right="0" w:firstLine="0"/>
        <w:jc w:val="both"/>
        <w:rPr>
          <w:b/>
          <w:position w:val="13"/>
          <w:sz w:val="15"/>
        </w:rPr>
      </w:pPr>
      <w:r>
        <w:rPr>
          <w:sz w:val="19"/>
        </w:rPr>
        <w:t>Maddə</w:t>
      </w:r>
      <w:r>
        <w:rPr>
          <w:spacing w:val="2"/>
          <w:sz w:val="19"/>
        </w:rPr>
        <w:t> </w:t>
      </w:r>
      <w:r>
        <w:rPr>
          <w:sz w:val="19"/>
        </w:rPr>
        <w:t>144-1.</w:t>
      </w:r>
      <w:r>
        <w:rPr>
          <w:spacing w:val="13"/>
          <w:sz w:val="19"/>
        </w:rPr>
        <w:t> </w:t>
      </w:r>
      <w:r>
        <w:rPr>
          <w:b/>
          <w:sz w:val="19"/>
        </w:rPr>
        <w:t>İnsan</w:t>
      </w:r>
      <w:r>
        <w:rPr>
          <w:b/>
          <w:spacing w:val="3"/>
          <w:sz w:val="19"/>
        </w:rPr>
        <w:t> </w:t>
      </w:r>
      <w:r>
        <w:rPr>
          <w:b/>
          <w:sz w:val="19"/>
        </w:rPr>
        <w:t>alveri</w:t>
      </w:r>
      <w:r>
        <w:rPr>
          <w:b/>
          <w:spacing w:val="13"/>
          <w:sz w:val="19"/>
        </w:rPr>
        <w:t> </w:t>
      </w:r>
      <w:r>
        <w:rPr>
          <w:b/>
          <w:color w:val="0000FF"/>
          <w:spacing w:val="-2"/>
          <w:position w:val="13"/>
          <w:sz w:val="15"/>
          <w:u w:val="single" w:color="0000FF"/>
        </w:rPr>
        <w:t>[256]</w:t>
      </w:r>
    </w:p>
    <w:p>
      <w:pPr>
        <w:pStyle w:val="BodyText"/>
        <w:spacing w:before="25"/>
        <w:rPr>
          <w:b/>
        </w:rPr>
      </w:pPr>
    </w:p>
    <w:p>
      <w:pPr>
        <w:pStyle w:val="BodyText"/>
        <w:spacing w:line="254" w:lineRule="auto"/>
        <w:ind w:left="100" w:right="99" w:firstLine="444"/>
        <w:jc w:val="both"/>
      </w:pPr>
      <w:r>
        <w:rPr/>
        <w:t>144-1.1. İnsan alveri, yəni zor tətbiq etmək hədəsi ilə və ya zor tətbiq etməklə, hədə- qorxu və ya digər məcburetmə vasitələri ilə, oğurlama, dələduzluq, aldatma yolu ilə, təsir imkanlarından və ya zəiflik vəziyyətindən sui-istifadə etməklə, yaxud digər şəxsə nəzarət edən şəxsin razılığının alınması üçün maddi və sair nemətlər, imtiyazlar və ya güzəştlər verməklə və ya almaqla, şəxsin istismar edilməsi məqsədi iləcəlb edilməsi, əldə edilməsi, saxlanılması, gizlədilməsi, daşınması, verilməsi və ya qəbul edilməsi –</w:t>
      </w:r>
    </w:p>
    <w:p>
      <w:pPr>
        <w:pStyle w:val="BodyText"/>
        <w:spacing w:line="254" w:lineRule="auto"/>
        <w:ind w:left="100" w:right="98" w:firstLine="444"/>
        <w:jc w:val="both"/>
      </w:pPr>
      <w:r>
        <w:rPr>
          <w:strike/>
        </w:rPr>
        <w:t>əmlakı müsadirə olunmaqla</w:t>
      </w:r>
      <w:r>
        <w:rPr>
          <w:strike w:val="0"/>
        </w:rPr>
        <w:t> beş ildən on ilədək müddətə azadlıqdan məhrum etmə ilə </w:t>
      </w:r>
      <w:r>
        <w:rPr>
          <w:strike w:val="0"/>
          <w:spacing w:val="-2"/>
        </w:rPr>
        <w:t>cəzalandırılır.</w:t>
      </w:r>
    </w:p>
    <w:p>
      <w:pPr>
        <w:pStyle w:val="BodyText"/>
        <w:ind w:left="544"/>
        <w:jc w:val="both"/>
      </w:pPr>
      <w:r>
        <w:rPr/>
        <w:t>144-1.2.</w:t>
      </w:r>
      <w:r>
        <w:rPr>
          <w:spacing w:val="2"/>
        </w:rPr>
        <w:t> </w:t>
      </w:r>
      <w:r>
        <w:rPr/>
        <w:t>Eyni</w:t>
      </w:r>
      <w:r>
        <w:rPr>
          <w:spacing w:val="3"/>
        </w:rPr>
        <w:t> </w:t>
      </w:r>
      <w:r>
        <w:rPr>
          <w:spacing w:val="-2"/>
        </w:rPr>
        <w:t>əməllər:</w:t>
      </w:r>
    </w:p>
    <w:p>
      <w:pPr>
        <w:pStyle w:val="BodyText"/>
        <w:spacing w:line="254" w:lineRule="auto" w:before="13"/>
        <w:ind w:left="544" w:right="3520"/>
      </w:pPr>
      <w:r>
        <w:rPr/>
        <w:t>144-1.2.1. İki və ya daha çox şəxs barəsində törədildikdə; 144-1.2.2. təkrar törədildikdə;</w:t>
      </w:r>
    </w:p>
    <w:p>
      <w:pPr>
        <w:pStyle w:val="BodyText"/>
        <w:ind w:left="544"/>
      </w:pPr>
      <w:r>
        <w:rPr/>
        <w:t>144-1.2.3.</w:t>
      </w:r>
      <w:r>
        <w:rPr>
          <w:spacing w:val="3"/>
        </w:rPr>
        <w:t> </w:t>
      </w:r>
      <w:r>
        <w:rPr/>
        <w:t>yetkinlik</w:t>
      </w:r>
      <w:r>
        <w:rPr>
          <w:spacing w:val="3"/>
        </w:rPr>
        <w:t> </w:t>
      </w:r>
      <w:r>
        <w:rPr/>
        <w:t>yaşına</w:t>
      </w:r>
      <w:r>
        <w:rPr>
          <w:spacing w:val="3"/>
        </w:rPr>
        <w:t> </w:t>
      </w:r>
      <w:r>
        <w:rPr/>
        <w:t>çatmayan</w:t>
      </w:r>
      <w:r>
        <w:rPr>
          <w:spacing w:val="3"/>
        </w:rPr>
        <w:t> </w:t>
      </w:r>
      <w:r>
        <w:rPr/>
        <w:t>şəxs</w:t>
      </w:r>
      <w:r>
        <w:rPr>
          <w:spacing w:val="3"/>
        </w:rPr>
        <w:t> </w:t>
      </w:r>
      <w:r>
        <w:rPr/>
        <w:t>barəsində</w:t>
      </w:r>
      <w:r>
        <w:rPr>
          <w:spacing w:val="3"/>
        </w:rPr>
        <w:t> </w:t>
      </w:r>
      <w:r>
        <w:rPr>
          <w:spacing w:val="-2"/>
        </w:rPr>
        <w:t>törədildikdə;</w:t>
      </w:r>
    </w:p>
    <w:p>
      <w:pPr>
        <w:pStyle w:val="BodyText"/>
        <w:spacing w:line="254" w:lineRule="auto" w:before="12"/>
        <w:ind w:left="100" w:firstLine="444"/>
      </w:pPr>
      <w:r>
        <w:rPr/>
        <w:t>144-1.2.4.</w:t>
      </w:r>
      <w:r>
        <w:rPr>
          <w:spacing w:val="39"/>
        </w:rPr>
        <w:t> </w:t>
      </w:r>
      <w:r>
        <w:rPr/>
        <w:t>təqsirkar</w:t>
      </w:r>
      <w:r>
        <w:rPr>
          <w:spacing w:val="39"/>
        </w:rPr>
        <w:t> </w:t>
      </w:r>
      <w:r>
        <w:rPr/>
        <w:t>şəxs</w:t>
      </w:r>
      <w:r>
        <w:rPr>
          <w:spacing w:val="39"/>
        </w:rPr>
        <w:t> </w:t>
      </w:r>
      <w:r>
        <w:rPr/>
        <w:t>üçün</w:t>
      </w:r>
      <w:r>
        <w:rPr>
          <w:spacing w:val="39"/>
        </w:rPr>
        <w:t> </w:t>
      </w:r>
      <w:r>
        <w:rPr/>
        <w:t>aşkar</w:t>
      </w:r>
      <w:r>
        <w:rPr>
          <w:spacing w:val="39"/>
        </w:rPr>
        <w:t> </w:t>
      </w:r>
      <w:r>
        <w:rPr/>
        <w:t>surətdə</w:t>
      </w:r>
      <w:r>
        <w:rPr>
          <w:spacing w:val="39"/>
        </w:rPr>
        <w:t> </w:t>
      </w:r>
      <w:r>
        <w:rPr/>
        <w:t>hamilə</w:t>
      </w:r>
      <w:r>
        <w:rPr>
          <w:spacing w:val="39"/>
        </w:rPr>
        <w:t> </w:t>
      </w:r>
      <w:r>
        <w:rPr/>
        <w:t>vəziyyətində</w:t>
      </w:r>
      <w:r>
        <w:rPr>
          <w:spacing w:val="39"/>
        </w:rPr>
        <w:t> </w:t>
      </w:r>
      <w:r>
        <w:rPr/>
        <w:t>olan</w:t>
      </w:r>
      <w:r>
        <w:rPr>
          <w:spacing w:val="39"/>
        </w:rPr>
        <w:t> </w:t>
      </w:r>
      <w:r>
        <w:rPr/>
        <w:t>qadın</w:t>
      </w:r>
      <w:r>
        <w:rPr>
          <w:spacing w:val="39"/>
        </w:rPr>
        <w:t> </w:t>
      </w:r>
      <w:r>
        <w:rPr/>
        <w:t>barəsində </w:t>
      </w:r>
      <w:r>
        <w:rPr>
          <w:spacing w:val="-2"/>
        </w:rPr>
        <w:t>törədildikdə;</w:t>
      </w:r>
    </w:p>
    <w:p>
      <w:pPr>
        <w:pStyle w:val="BodyText"/>
        <w:spacing w:line="266" w:lineRule="auto"/>
        <w:ind w:left="100" w:firstLine="444"/>
        <w:rPr>
          <w:b/>
          <w:position w:val="13"/>
          <w:sz w:val="15"/>
        </w:rPr>
      </w:pPr>
      <w:r>
        <w:rPr/>
        <w:t>144-1.2.4-1.</w:t>
      </w:r>
      <w:r>
        <w:rPr>
          <w:spacing w:val="80"/>
        </w:rPr>
        <w:t> </w:t>
      </w:r>
      <w:r>
        <w:rPr/>
        <w:t>insan</w:t>
      </w:r>
      <w:r>
        <w:rPr>
          <w:spacing w:val="80"/>
        </w:rPr>
        <w:t> </w:t>
      </w:r>
      <w:r>
        <w:rPr/>
        <w:t>alveri</w:t>
      </w:r>
      <w:r>
        <w:rPr>
          <w:spacing w:val="80"/>
        </w:rPr>
        <w:t> </w:t>
      </w:r>
      <w:r>
        <w:rPr/>
        <w:t>qurbanını</w:t>
      </w:r>
      <w:r>
        <w:rPr>
          <w:spacing w:val="80"/>
        </w:rPr>
        <w:t> </w:t>
      </w:r>
      <w:r>
        <w:rPr/>
        <w:t>Azərbaycan</w:t>
      </w:r>
      <w:r>
        <w:rPr>
          <w:spacing w:val="80"/>
        </w:rPr>
        <w:t> </w:t>
      </w:r>
      <w:r>
        <w:rPr/>
        <w:t>Respublikasının</w:t>
      </w:r>
      <w:r>
        <w:rPr>
          <w:spacing w:val="80"/>
        </w:rPr>
        <w:t> </w:t>
      </w:r>
      <w:r>
        <w:rPr/>
        <w:t>dövlət</w:t>
      </w:r>
      <w:r>
        <w:rPr>
          <w:spacing w:val="80"/>
        </w:rPr>
        <w:t> </w:t>
      </w:r>
      <w:r>
        <w:rPr/>
        <w:t>sərhədindən keçirməklə törədildikdə; </w:t>
      </w:r>
      <w:r>
        <w:rPr>
          <w:b/>
          <w:color w:val="0000FF"/>
          <w:position w:val="13"/>
          <w:sz w:val="15"/>
          <w:u w:val="single" w:color="0000FF"/>
        </w:rPr>
        <w:t>[257]</w:t>
      </w:r>
    </w:p>
    <w:p>
      <w:pPr>
        <w:pStyle w:val="BodyText"/>
        <w:spacing w:line="254" w:lineRule="auto"/>
        <w:ind w:left="100" w:firstLine="444"/>
      </w:pPr>
      <w:r>
        <w:rPr/>
        <w:t>144-1.2.5.</w:t>
      </w:r>
      <w:r>
        <w:rPr>
          <w:spacing w:val="76"/>
        </w:rPr>
        <w:t> </w:t>
      </w:r>
      <w:r>
        <w:rPr/>
        <w:t>qabaqcadan</w:t>
      </w:r>
      <w:r>
        <w:rPr>
          <w:spacing w:val="76"/>
        </w:rPr>
        <w:t> </w:t>
      </w:r>
      <w:r>
        <w:rPr/>
        <w:t>əlbir</w:t>
      </w:r>
      <w:r>
        <w:rPr>
          <w:spacing w:val="76"/>
        </w:rPr>
        <w:t> </w:t>
      </w:r>
      <w:r>
        <w:rPr/>
        <w:t>olan</w:t>
      </w:r>
      <w:r>
        <w:rPr>
          <w:spacing w:val="76"/>
        </w:rPr>
        <w:t> </w:t>
      </w:r>
      <w:r>
        <w:rPr/>
        <w:t>bir</w:t>
      </w:r>
      <w:r>
        <w:rPr>
          <w:spacing w:val="76"/>
        </w:rPr>
        <w:t> </w:t>
      </w:r>
      <w:r>
        <w:rPr/>
        <w:t>qrup</w:t>
      </w:r>
      <w:r>
        <w:rPr>
          <w:spacing w:val="76"/>
        </w:rPr>
        <w:t> </w:t>
      </w:r>
      <w:r>
        <w:rPr/>
        <w:t>şəxs,</w:t>
      </w:r>
      <w:r>
        <w:rPr>
          <w:spacing w:val="76"/>
        </w:rPr>
        <w:t> </w:t>
      </w:r>
      <w:r>
        <w:rPr/>
        <w:t>mütəşəkkil</w:t>
      </w:r>
      <w:r>
        <w:rPr>
          <w:spacing w:val="76"/>
        </w:rPr>
        <w:t> </w:t>
      </w:r>
      <w:r>
        <w:rPr/>
        <w:t>dəstə</w:t>
      </w:r>
      <w:r>
        <w:rPr>
          <w:spacing w:val="76"/>
        </w:rPr>
        <w:t> </w:t>
      </w:r>
      <w:r>
        <w:rPr/>
        <w:t>və</w:t>
      </w:r>
      <w:r>
        <w:rPr>
          <w:spacing w:val="76"/>
        </w:rPr>
        <w:t> </w:t>
      </w:r>
      <w:r>
        <w:rPr/>
        <w:t>ya</w:t>
      </w:r>
      <w:r>
        <w:rPr>
          <w:spacing w:val="76"/>
        </w:rPr>
        <w:t> </w:t>
      </w:r>
      <w:r>
        <w:rPr/>
        <w:t>cinayətkar birlik (cinayətkar təşkilat) tərəfindən törədildikdə;</w:t>
      </w:r>
    </w:p>
    <w:p>
      <w:pPr>
        <w:pStyle w:val="BodyText"/>
        <w:tabs>
          <w:tab w:pos="1996" w:val="left" w:leader="none"/>
          <w:tab w:pos="3333" w:val="left" w:leader="none"/>
          <w:tab w:pos="4092" w:val="left" w:leader="none"/>
          <w:tab w:pos="5544" w:val="left" w:leader="none"/>
          <w:tab w:pos="6073" w:val="left" w:leader="none"/>
          <w:tab w:pos="7063" w:val="left" w:leader="none"/>
          <w:tab w:pos="8631" w:val="left" w:leader="none"/>
          <w:tab w:pos="9852" w:val="left" w:leader="none"/>
        </w:tabs>
        <w:spacing w:line="254" w:lineRule="auto"/>
        <w:ind w:left="100" w:right="104" w:firstLine="444"/>
      </w:pPr>
      <w:r>
        <w:rPr>
          <w:spacing w:val="-2"/>
        </w:rPr>
        <w:t>144-1.2.6.</w:t>
      </w:r>
      <w:r>
        <w:rPr/>
        <w:tab/>
      </w:r>
      <w:r>
        <w:rPr>
          <w:spacing w:val="-2"/>
        </w:rPr>
        <w:t>təqsirkar</w:t>
      </w:r>
      <w:r>
        <w:rPr/>
        <w:tab/>
      </w:r>
      <w:r>
        <w:rPr>
          <w:spacing w:val="-4"/>
        </w:rPr>
        <w:t>şəxs</w:t>
      </w:r>
      <w:r>
        <w:rPr/>
        <w:tab/>
      </w:r>
      <w:r>
        <w:rPr>
          <w:spacing w:val="-2"/>
        </w:rPr>
        <w:t>tərəfindən</w:t>
      </w:r>
      <w:r>
        <w:rPr/>
        <w:tab/>
      </w:r>
      <w:r>
        <w:rPr>
          <w:spacing w:val="-6"/>
        </w:rPr>
        <w:t>öz</w:t>
      </w:r>
      <w:r>
        <w:rPr/>
        <w:tab/>
      </w:r>
      <w:r>
        <w:rPr>
          <w:spacing w:val="-2"/>
        </w:rPr>
        <w:t>qulluq</w:t>
      </w:r>
      <w:r>
        <w:rPr/>
        <w:tab/>
      </w:r>
      <w:r>
        <w:rPr>
          <w:spacing w:val="-2"/>
        </w:rPr>
        <w:t>mövqeyindən</w:t>
      </w:r>
      <w:r>
        <w:rPr/>
        <w:tab/>
      </w:r>
      <w:r>
        <w:rPr>
          <w:spacing w:val="-2"/>
        </w:rPr>
        <w:t>istifadə</w:t>
      </w:r>
      <w:r>
        <w:rPr/>
        <w:tab/>
      </w:r>
      <w:r>
        <w:rPr>
          <w:spacing w:val="-2"/>
        </w:rPr>
        <w:t>etməklə törədildikdə;</w:t>
      </w:r>
    </w:p>
    <w:p>
      <w:pPr>
        <w:pStyle w:val="BodyText"/>
        <w:spacing w:line="254" w:lineRule="auto"/>
        <w:ind w:left="100" w:firstLine="444"/>
      </w:pPr>
      <w:r>
        <w:rPr/>
        <w:t>144-1.2.7.</w:t>
      </w:r>
      <w:r>
        <w:rPr>
          <w:spacing w:val="40"/>
        </w:rPr>
        <w:t> </w:t>
      </w:r>
      <w:r>
        <w:rPr/>
        <w:t>həyat</w:t>
      </w:r>
      <w:r>
        <w:rPr>
          <w:spacing w:val="40"/>
        </w:rPr>
        <w:t> </w:t>
      </w:r>
      <w:r>
        <w:rPr/>
        <w:t>və</w:t>
      </w:r>
      <w:r>
        <w:rPr>
          <w:spacing w:val="40"/>
        </w:rPr>
        <w:t> </w:t>
      </w:r>
      <w:r>
        <w:rPr/>
        <w:t>sağlamlıq</w:t>
      </w:r>
      <w:r>
        <w:rPr>
          <w:spacing w:val="40"/>
        </w:rPr>
        <w:t> </w:t>
      </w:r>
      <w:r>
        <w:rPr/>
        <w:t>üçün</w:t>
      </w:r>
      <w:r>
        <w:rPr>
          <w:spacing w:val="40"/>
        </w:rPr>
        <w:t> </w:t>
      </w:r>
      <w:r>
        <w:rPr/>
        <w:t>təhlükəli</w:t>
      </w:r>
      <w:r>
        <w:rPr>
          <w:spacing w:val="40"/>
        </w:rPr>
        <w:t> </w:t>
      </w:r>
      <w:r>
        <w:rPr/>
        <w:t>olan</w:t>
      </w:r>
      <w:r>
        <w:rPr>
          <w:spacing w:val="40"/>
        </w:rPr>
        <w:t> </w:t>
      </w:r>
      <w:r>
        <w:rPr/>
        <w:t>zor</w:t>
      </w:r>
      <w:r>
        <w:rPr>
          <w:spacing w:val="40"/>
        </w:rPr>
        <w:t> </w:t>
      </w:r>
      <w:r>
        <w:rPr/>
        <w:t>tətbiq</w:t>
      </w:r>
      <w:r>
        <w:rPr>
          <w:spacing w:val="40"/>
        </w:rPr>
        <w:t> </w:t>
      </w:r>
      <w:r>
        <w:rPr/>
        <w:t>etməklə</w:t>
      </w:r>
      <w:r>
        <w:rPr>
          <w:spacing w:val="40"/>
        </w:rPr>
        <w:t> </w:t>
      </w:r>
      <w:r>
        <w:rPr/>
        <w:t>və</w:t>
      </w:r>
      <w:r>
        <w:rPr>
          <w:spacing w:val="40"/>
        </w:rPr>
        <w:t> </w:t>
      </w:r>
      <w:r>
        <w:rPr/>
        <w:t>ya</w:t>
      </w:r>
      <w:r>
        <w:rPr>
          <w:spacing w:val="40"/>
        </w:rPr>
        <w:t> </w:t>
      </w:r>
      <w:r>
        <w:rPr/>
        <w:t>belə</w:t>
      </w:r>
      <w:r>
        <w:rPr>
          <w:spacing w:val="40"/>
        </w:rPr>
        <w:t> </w:t>
      </w:r>
      <w:r>
        <w:rPr/>
        <w:t>zor tətbiq etmək hədəsi ilə törədildikdə;</w:t>
      </w:r>
    </w:p>
    <w:p>
      <w:pPr>
        <w:pStyle w:val="BodyText"/>
        <w:spacing w:line="254" w:lineRule="auto"/>
        <w:ind w:left="100" w:firstLine="444"/>
      </w:pPr>
      <w:r>
        <w:rPr/>
        <w:t>144-1.2.8. zərərçəkmiş şəxsə işgəncə verməklə və ya onunla qəddar, qeyri-insani, yaxud onun ləyaqətini alçaldan rəftar etməklə törədildikdə;</w:t>
      </w:r>
    </w:p>
    <w:p>
      <w:pPr>
        <w:pStyle w:val="BodyText"/>
        <w:spacing w:line="254" w:lineRule="auto"/>
        <w:ind w:left="100" w:firstLine="444"/>
      </w:pPr>
      <w:r>
        <w:rPr/>
        <w:t>144-1.2.9.</w:t>
      </w:r>
      <w:r>
        <w:rPr>
          <w:spacing w:val="77"/>
          <w:w w:val="150"/>
        </w:rPr>
        <w:t> </w:t>
      </w:r>
      <w:r>
        <w:rPr/>
        <w:t>zərərçəkmiş</w:t>
      </w:r>
      <w:r>
        <w:rPr>
          <w:spacing w:val="77"/>
          <w:w w:val="150"/>
        </w:rPr>
        <w:t> </w:t>
      </w:r>
      <w:r>
        <w:rPr/>
        <w:t>şəxsin</w:t>
      </w:r>
      <w:r>
        <w:rPr>
          <w:spacing w:val="77"/>
          <w:w w:val="150"/>
        </w:rPr>
        <w:t> </w:t>
      </w:r>
      <w:r>
        <w:rPr/>
        <w:t>orqanlarından</w:t>
      </w:r>
      <w:r>
        <w:rPr>
          <w:spacing w:val="77"/>
          <w:w w:val="150"/>
        </w:rPr>
        <w:t> </w:t>
      </w:r>
      <w:r>
        <w:rPr/>
        <w:t>və</w:t>
      </w:r>
      <w:r>
        <w:rPr>
          <w:spacing w:val="77"/>
          <w:w w:val="150"/>
        </w:rPr>
        <w:t> </w:t>
      </w:r>
      <w:r>
        <w:rPr/>
        <w:t>ya</w:t>
      </w:r>
      <w:r>
        <w:rPr>
          <w:spacing w:val="77"/>
          <w:w w:val="150"/>
        </w:rPr>
        <w:t> </w:t>
      </w:r>
      <w:r>
        <w:rPr/>
        <w:t>toxumalarından</w:t>
      </w:r>
      <w:r>
        <w:rPr>
          <w:spacing w:val="77"/>
          <w:w w:val="150"/>
        </w:rPr>
        <w:t> </w:t>
      </w:r>
      <w:r>
        <w:rPr/>
        <w:t>istifadə</w:t>
      </w:r>
      <w:r>
        <w:rPr>
          <w:spacing w:val="77"/>
          <w:w w:val="150"/>
        </w:rPr>
        <w:t> </w:t>
      </w:r>
      <w:r>
        <w:rPr/>
        <w:t>etmək məqsədilə törədildikdə -</w:t>
      </w:r>
    </w:p>
    <w:p>
      <w:pPr>
        <w:pStyle w:val="BodyText"/>
        <w:spacing w:line="254" w:lineRule="auto"/>
        <w:ind w:left="100" w:firstLine="444"/>
      </w:pPr>
      <w:r>
        <w:rPr>
          <w:strike/>
        </w:rPr>
        <w:t>əmlakı müsadirə olunmaqla</w:t>
      </w:r>
      <w:r>
        <w:rPr>
          <w:strike w:val="0"/>
        </w:rPr>
        <w:t> səkkiz ildən on iki ilədək müddətə azadlıqdan məhrum etmə ilə </w:t>
      </w:r>
      <w:r>
        <w:rPr>
          <w:strike w:val="0"/>
          <w:spacing w:val="-2"/>
        </w:rPr>
        <w:t>cəzalandırılır.</w:t>
      </w:r>
    </w:p>
    <w:p>
      <w:pPr>
        <w:pStyle w:val="BodyText"/>
        <w:spacing w:line="254" w:lineRule="auto"/>
        <w:ind w:left="100" w:firstLine="444"/>
      </w:pPr>
      <w:r>
        <w:rPr/>
        <w:t>144-1.3.</w:t>
      </w:r>
      <w:r>
        <w:rPr>
          <w:spacing w:val="80"/>
          <w:w w:val="150"/>
        </w:rPr>
        <w:t> </w:t>
      </w:r>
      <w:r>
        <w:rPr/>
        <w:t>Bu</w:t>
      </w:r>
      <w:r>
        <w:rPr>
          <w:spacing w:val="80"/>
          <w:w w:val="150"/>
        </w:rPr>
        <w:t> </w:t>
      </w:r>
      <w:r>
        <w:rPr/>
        <w:t>məcəllənin</w:t>
      </w:r>
      <w:r>
        <w:rPr>
          <w:spacing w:val="80"/>
          <w:w w:val="150"/>
        </w:rPr>
        <w:t> </w:t>
      </w:r>
      <w:r>
        <w:rPr/>
        <w:t>144-1.1</w:t>
      </w:r>
      <w:r>
        <w:rPr>
          <w:spacing w:val="80"/>
          <w:w w:val="150"/>
        </w:rPr>
        <w:t> </w:t>
      </w:r>
      <w:r>
        <w:rPr/>
        <w:t>və</w:t>
      </w:r>
      <w:r>
        <w:rPr>
          <w:spacing w:val="80"/>
          <w:w w:val="150"/>
        </w:rPr>
        <w:t> </w:t>
      </w:r>
      <w:r>
        <w:rPr/>
        <w:t>144-1.2-ci</w:t>
      </w:r>
      <w:r>
        <w:rPr>
          <w:spacing w:val="80"/>
          <w:w w:val="150"/>
        </w:rPr>
        <w:t> </w:t>
      </w:r>
      <w:r>
        <w:rPr/>
        <w:t>maddələrində</w:t>
      </w:r>
      <w:r>
        <w:rPr>
          <w:spacing w:val="80"/>
          <w:w w:val="150"/>
        </w:rPr>
        <w:t> </w:t>
      </w:r>
      <w:r>
        <w:rPr/>
        <w:t>göstərilən</w:t>
      </w:r>
      <w:r>
        <w:rPr>
          <w:spacing w:val="80"/>
          <w:w w:val="150"/>
        </w:rPr>
        <w:t> </w:t>
      </w:r>
      <w:r>
        <w:rPr/>
        <w:t>əməllər</w:t>
      </w:r>
      <w:r>
        <w:rPr>
          <w:spacing w:val="40"/>
        </w:rPr>
        <w:t> </w:t>
      </w:r>
      <w:r>
        <w:rPr/>
        <w:t>ehtiyatsızlıqdan zərərçəkmiş şəxsin ölümünə və ya digər ağır nəticələrə səbəb olduqda –</w:t>
      </w:r>
    </w:p>
    <w:p>
      <w:pPr>
        <w:pStyle w:val="BodyText"/>
        <w:spacing w:line="254" w:lineRule="auto"/>
        <w:ind w:left="100" w:firstLine="444"/>
      </w:pPr>
      <w:r>
        <w:rPr>
          <w:strike/>
        </w:rPr>
        <w:t>əmlakı</w:t>
      </w:r>
      <w:r>
        <w:rPr>
          <w:strike/>
          <w:spacing w:val="40"/>
        </w:rPr>
        <w:t> </w:t>
      </w:r>
      <w:r>
        <w:rPr>
          <w:strike/>
        </w:rPr>
        <w:t>müsadirə</w:t>
      </w:r>
      <w:r>
        <w:rPr>
          <w:strike/>
          <w:spacing w:val="40"/>
        </w:rPr>
        <w:t> </w:t>
      </w:r>
      <w:r>
        <w:rPr>
          <w:strike/>
        </w:rPr>
        <w:t>olunmaqla</w:t>
      </w:r>
      <w:r>
        <w:rPr>
          <w:strike w:val="0"/>
          <w:spacing w:val="40"/>
        </w:rPr>
        <w:t> </w:t>
      </w:r>
      <w:r>
        <w:rPr>
          <w:strike w:val="0"/>
        </w:rPr>
        <w:t>on</w:t>
      </w:r>
      <w:r>
        <w:rPr>
          <w:strike w:val="0"/>
          <w:spacing w:val="40"/>
        </w:rPr>
        <w:t> </w:t>
      </w:r>
      <w:r>
        <w:rPr>
          <w:strike w:val="0"/>
        </w:rPr>
        <w:t>ildən</w:t>
      </w:r>
      <w:r>
        <w:rPr>
          <w:strike w:val="0"/>
          <w:spacing w:val="40"/>
        </w:rPr>
        <w:t> </w:t>
      </w:r>
      <w:r>
        <w:rPr>
          <w:strike w:val="0"/>
        </w:rPr>
        <w:t>on</w:t>
      </w:r>
      <w:r>
        <w:rPr>
          <w:strike w:val="0"/>
          <w:spacing w:val="40"/>
        </w:rPr>
        <w:t> </w:t>
      </w:r>
      <w:r>
        <w:rPr>
          <w:strike w:val="0"/>
        </w:rPr>
        <w:t>beş</w:t>
      </w:r>
      <w:r>
        <w:rPr>
          <w:strike w:val="0"/>
          <w:spacing w:val="40"/>
        </w:rPr>
        <w:t> </w:t>
      </w:r>
      <w:r>
        <w:rPr>
          <w:strike w:val="0"/>
        </w:rPr>
        <w:t>ilədək</w:t>
      </w:r>
      <w:r>
        <w:rPr>
          <w:strike w:val="0"/>
          <w:spacing w:val="40"/>
        </w:rPr>
        <w:t> </w:t>
      </w:r>
      <w:r>
        <w:rPr>
          <w:strike w:val="0"/>
        </w:rPr>
        <w:t>müddətə</w:t>
      </w:r>
      <w:r>
        <w:rPr>
          <w:strike w:val="0"/>
          <w:spacing w:val="40"/>
        </w:rPr>
        <w:t> </w:t>
      </w:r>
      <w:r>
        <w:rPr>
          <w:strike w:val="0"/>
        </w:rPr>
        <w:t>azadlıqdan</w:t>
      </w:r>
      <w:r>
        <w:rPr>
          <w:strike w:val="0"/>
          <w:spacing w:val="40"/>
        </w:rPr>
        <w:t> </w:t>
      </w:r>
      <w:r>
        <w:rPr>
          <w:strike w:val="0"/>
        </w:rPr>
        <w:t>məhrum</w:t>
      </w:r>
      <w:r>
        <w:rPr>
          <w:strike w:val="0"/>
          <w:spacing w:val="40"/>
        </w:rPr>
        <w:t> </w:t>
      </w:r>
      <w:r>
        <w:rPr>
          <w:strike w:val="0"/>
        </w:rPr>
        <w:t>etmə</w:t>
      </w:r>
      <w:r>
        <w:rPr>
          <w:strike w:val="0"/>
          <w:spacing w:val="40"/>
        </w:rPr>
        <w:t> </w:t>
      </w:r>
      <w:r>
        <w:rPr>
          <w:strike w:val="0"/>
        </w:rPr>
        <w:t>ilə </w:t>
      </w:r>
      <w:r>
        <w:rPr>
          <w:strike w:val="0"/>
          <w:spacing w:val="-2"/>
        </w:rPr>
        <w:t>cəzalandırılır.</w:t>
      </w:r>
    </w:p>
    <w:p>
      <w:pPr>
        <w:spacing w:before="0"/>
        <w:ind w:left="544" w:right="0" w:firstLine="0"/>
        <w:jc w:val="left"/>
        <w:rPr>
          <w:b/>
          <w:sz w:val="15"/>
        </w:rPr>
      </w:pPr>
      <w:r>
        <w:rPr>
          <w:b/>
          <w:spacing w:val="-2"/>
          <w:w w:val="105"/>
          <w:sz w:val="15"/>
        </w:rPr>
        <w:t>Qeyd:</w:t>
      </w:r>
    </w:p>
    <w:p>
      <w:pPr>
        <w:pStyle w:val="ListParagraph"/>
        <w:numPr>
          <w:ilvl w:val="0"/>
          <w:numId w:val="122"/>
        </w:numPr>
        <w:tabs>
          <w:tab w:pos="844" w:val="left" w:leader="none"/>
        </w:tabs>
        <w:spacing w:line="278" w:lineRule="auto" w:before="32" w:after="0"/>
        <w:ind w:left="100" w:right="99" w:firstLine="444"/>
        <w:jc w:val="both"/>
        <w:rPr>
          <w:b/>
          <w:position w:val="12"/>
          <w:sz w:val="15"/>
        </w:rPr>
      </w:pPr>
      <w:r>
        <w:rPr>
          <w:w w:val="105"/>
          <w:sz w:val="15"/>
        </w:rPr>
        <w:t>Bu maddədə "insanın istismarı" dedikdə məcburi əmək (xidmət), cinsi istismar, köləlik, köləliyə bənzər adətlər</w:t>
      </w:r>
      <w:r>
        <w:rPr>
          <w:spacing w:val="-1"/>
          <w:w w:val="105"/>
          <w:sz w:val="15"/>
        </w:rPr>
        <w:t> </w:t>
      </w:r>
      <w:r>
        <w:rPr>
          <w:w w:val="105"/>
          <w:sz w:val="15"/>
        </w:rPr>
        <w:t>və</w:t>
      </w:r>
      <w:r>
        <w:rPr>
          <w:spacing w:val="-1"/>
          <w:w w:val="105"/>
          <w:sz w:val="15"/>
        </w:rPr>
        <w:t> </w:t>
      </w:r>
      <w:r>
        <w:rPr>
          <w:w w:val="105"/>
          <w:sz w:val="15"/>
        </w:rPr>
        <w:t>onlardan</w:t>
      </w:r>
      <w:r>
        <w:rPr>
          <w:spacing w:val="-1"/>
          <w:w w:val="105"/>
          <w:sz w:val="15"/>
        </w:rPr>
        <w:t> </w:t>
      </w:r>
      <w:r>
        <w:rPr>
          <w:w w:val="105"/>
          <w:sz w:val="15"/>
        </w:rPr>
        <w:t>irəli</w:t>
      </w:r>
      <w:r>
        <w:rPr>
          <w:spacing w:val="-1"/>
          <w:w w:val="105"/>
          <w:sz w:val="15"/>
        </w:rPr>
        <w:t> </w:t>
      </w:r>
      <w:r>
        <w:rPr>
          <w:w w:val="105"/>
          <w:sz w:val="15"/>
        </w:rPr>
        <w:t>gələn</w:t>
      </w:r>
      <w:r>
        <w:rPr>
          <w:spacing w:val="-1"/>
          <w:w w:val="105"/>
          <w:sz w:val="15"/>
        </w:rPr>
        <w:t> </w:t>
      </w:r>
      <w:r>
        <w:rPr>
          <w:w w:val="105"/>
          <w:sz w:val="15"/>
        </w:rPr>
        <w:t>asılılıq</w:t>
      </w:r>
      <w:r>
        <w:rPr>
          <w:spacing w:val="-1"/>
          <w:w w:val="105"/>
          <w:sz w:val="15"/>
        </w:rPr>
        <w:t> </w:t>
      </w:r>
      <w:r>
        <w:rPr>
          <w:w w:val="105"/>
          <w:sz w:val="15"/>
        </w:rPr>
        <w:t>vəziyyəti,</w:t>
      </w:r>
      <w:r>
        <w:rPr>
          <w:spacing w:val="-1"/>
          <w:w w:val="105"/>
          <w:sz w:val="15"/>
        </w:rPr>
        <w:t> </w:t>
      </w:r>
      <w:r>
        <w:rPr>
          <w:w w:val="105"/>
          <w:sz w:val="15"/>
        </w:rPr>
        <w:t>insan</w:t>
      </w:r>
      <w:r>
        <w:rPr>
          <w:spacing w:val="-1"/>
          <w:w w:val="105"/>
          <w:sz w:val="15"/>
        </w:rPr>
        <w:t> </w:t>
      </w:r>
      <w:r>
        <w:rPr>
          <w:w w:val="105"/>
          <w:sz w:val="15"/>
        </w:rPr>
        <w:t>orqanlarının</w:t>
      </w:r>
      <w:r>
        <w:rPr>
          <w:spacing w:val="-1"/>
          <w:w w:val="105"/>
          <w:sz w:val="15"/>
        </w:rPr>
        <w:t> </w:t>
      </w:r>
      <w:r>
        <w:rPr>
          <w:w w:val="105"/>
          <w:sz w:val="15"/>
        </w:rPr>
        <w:t>və</w:t>
      </w:r>
      <w:r>
        <w:rPr>
          <w:spacing w:val="-1"/>
          <w:w w:val="105"/>
          <w:sz w:val="15"/>
        </w:rPr>
        <w:t> </w:t>
      </w:r>
      <w:r>
        <w:rPr>
          <w:w w:val="105"/>
          <w:sz w:val="15"/>
        </w:rPr>
        <w:t>toxumalarının</w:t>
      </w:r>
      <w:r>
        <w:rPr>
          <w:spacing w:val="-1"/>
          <w:w w:val="105"/>
          <w:sz w:val="15"/>
        </w:rPr>
        <w:t> </w:t>
      </w:r>
      <w:r>
        <w:rPr>
          <w:w w:val="105"/>
          <w:sz w:val="15"/>
        </w:rPr>
        <w:t>qanunsuz</w:t>
      </w:r>
      <w:r>
        <w:rPr>
          <w:spacing w:val="-1"/>
          <w:w w:val="105"/>
          <w:sz w:val="15"/>
        </w:rPr>
        <w:t> </w:t>
      </w:r>
      <w:r>
        <w:rPr>
          <w:rFonts w:ascii="Times New Roman" w:hAnsi="Times New Roman"/>
          <w:b/>
          <w:i/>
          <w:w w:val="105"/>
          <w:sz w:val="15"/>
        </w:rPr>
        <w:t>götürülm</w:t>
      </w:r>
      <w:r>
        <w:rPr>
          <w:rFonts w:ascii="Arial" w:hAnsi="Arial"/>
          <w:i/>
          <w:w w:val="105"/>
          <w:sz w:val="15"/>
        </w:rPr>
        <w:t>ə</w:t>
      </w:r>
      <w:r>
        <w:rPr>
          <w:rFonts w:ascii="Times New Roman" w:hAnsi="Times New Roman"/>
          <w:b/>
          <w:i/>
          <w:w w:val="105"/>
          <w:sz w:val="15"/>
        </w:rPr>
        <w:t>si</w:t>
      </w:r>
      <w:r>
        <w:rPr>
          <w:w w:val="105"/>
          <w:sz w:val="15"/>
        </w:rPr>
        <w:t>, şəxs üzərində qanunsuz biotibbi tədqiqatların aparılması, qadının surroqat ana kimi istifadə edilməsi, qanunsuz, o cümlədən cinayətkar fəaliyyətə cəlb etmə başa düşülür. </w:t>
      </w:r>
      <w:r>
        <w:rPr>
          <w:b/>
          <w:color w:val="0000FF"/>
          <w:w w:val="105"/>
          <w:position w:val="12"/>
          <w:sz w:val="15"/>
          <w:u w:val="single" w:color="0000FF"/>
        </w:rPr>
        <w:t>[258]</w:t>
      </w:r>
    </w:p>
    <w:p>
      <w:pPr>
        <w:pStyle w:val="ListParagraph"/>
        <w:numPr>
          <w:ilvl w:val="0"/>
          <w:numId w:val="122"/>
        </w:numPr>
        <w:tabs>
          <w:tab w:pos="869" w:val="left" w:leader="none"/>
        </w:tabs>
        <w:spacing w:line="288" w:lineRule="auto" w:before="11" w:after="0"/>
        <w:ind w:left="100" w:right="104" w:firstLine="444"/>
        <w:jc w:val="both"/>
        <w:rPr>
          <w:sz w:val="15"/>
        </w:rPr>
      </w:pPr>
      <w:r>
        <w:rPr>
          <w:w w:val="105"/>
          <w:sz w:val="15"/>
        </w:rPr>
        <w:t>İnsan</w:t>
      </w:r>
      <w:r>
        <w:rPr>
          <w:w w:val="105"/>
          <w:sz w:val="15"/>
        </w:rPr>
        <w:t> alverindən</w:t>
      </w:r>
      <w:r>
        <w:rPr>
          <w:w w:val="105"/>
          <w:sz w:val="15"/>
        </w:rPr>
        <w:t> zərərçəkmiş</w:t>
      </w:r>
      <w:r>
        <w:rPr>
          <w:w w:val="105"/>
          <w:sz w:val="15"/>
        </w:rPr>
        <w:t> şəxsin</w:t>
      </w:r>
      <w:r>
        <w:rPr>
          <w:w w:val="105"/>
          <w:sz w:val="15"/>
        </w:rPr>
        <w:t> istismar</w:t>
      </w:r>
      <w:r>
        <w:rPr>
          <w:w w:val="105"/>
          <w:sz w:val="15"/>
        </w:rPr>
        <w:t> olunmasına</w:t>
      </w:r>
      <w:r>
        <w:rPr>
          <w:w w:val="105"/>
          <w:sz w:val="15"/>
        </w:rPr>
        <w:t> dair</w:t>
      </w:r>
      <w:r>
        <w:rPr>
          <w:w w:val="105"/>
          <w:sz w:val="15"/>
        </w:rPr>
        <w:t> razılığı,</w:t>
      </w:r>
      <w:r>
        <w:rPr>
          <w:w w:val="105"/>
          <w:sz w:val="15"/>
        </w:rPr>
        <w:t> həyat</w:t>
      </w:r>
      <w:r>
        <w:rPr>
          <w:w w:val="105"/>
          <w:sz w:val="15"/>
        </w:rPr>
        <w:t> tərzi,</w:t>
      </w:r>
      <w:r>
        <w:rPr>
          <w:w w:val="105"/>
          <w:sz w:val="15"/>
        </w:rPr>
        <w:t> habelə</w:t>
      </w:r>
      <w:r>
        <w:rPr>
          <w:w w:val="105"/>
          <w:sz w:val="15"/>
        </w:rPr>
        <w:t> əxlaqsız davranışı</w:t>
      </w:r>
      <w:r>
        <w:rPr>
          <w:spacing w:val="-3"/>
          <w:w w:val="105"/>
          <w:sz w:val="15"/>
        </w:rPr>
        <w:t> </w:t>
      </w:r>
      <w:r>
        <w:rPr>
          <w:w w:val="105"/>
          <w:sz w:val="15"/>
        </w:rPr>
        <w:t>insan</w:t>
      </w:r>
      <w:r>
        <w:rPr>
          <w:spacing w:val="-3"/>
          <w:w w:val="105"/>
          <w:sz w:val="15"/>
        </w:rPr>
        <w:t> </w:t>
      </w:r>
      <w:r>
        <w:rPr>
          <w:w w:val="105"/>
          <w:sz w:val="15"/>
        </w:rPr>
        <w:t>alverində</w:t>
      </w:r>
      <w:r>
        <w:rPr>
          <w:spacing w:val="-3"/>
          <w:w w:val="105"/>
          <w:sz w:val="15"/>
        </w:rPr>
        <w:t> </w:t>
      </w:r>
      <w:r>
        <w:rPr>
          <w:w w:val="105"/>
          <w:sz w:val="15"/>
        </w:rPr>
        <w:t>təqsirli</w:t>
      </w:r>
      <w:r>
        <w:rPr>
          <w:spacing w:val="-3"/>
          <w:w w:val="105"/>
          <w:sz w:val="15"/>
        </w:rPr>
        <w:t> </w:t>
      </w:r>
      <w:r>
        <w:rPr>
          <w:w w:val="105"/>
          <w:sz w:val="15"/>
        </w:rPr>
        <w:t>bilinən</w:t>
      </w:r>
      <w:r>
        <w:rPr>
          <w:spacing w:val="-3"/>
          <w:w w:val="105"/>
          <w:sz w:val="15"/>
        </w:rPr>
        <w:t> </w:t>
      </w:r>
      <w:r>
        <w:rPr>
          <w:w w:val="105"/>
          <w:sz w:val="15"/>
        </w:rPr>
        <w:t>şəxsin</w:t>
      </w:r>
      <w:r>
        <w:rPr>
          <w:spacing w:val="-3"/>
          <w:w w:val="105"/>
          <w:sz w:val="15"/>
        </w:rPr>
        <w:t> </w:t>
      </w:r>
      <w:r>
        <w:rPr>
          <w:w w:val="105"/>
          <w:sz w:val="15"/>
        </w:rPr>
        <w:t>cəzasını</w:t>
      </w:r>
      <w:r>
        <w:rPr>
          <w:spacing w:val="-3"/>
          <w:w w:val="105"/>
          <w:sz w:val="15"/>
        </w:rPr>
        <w:t> </w:t>
      </w:r>
      <w:r>
        <w:rPr>
          <w:w w:val="105"/>
          <w:sz w:val="15"/>
        </w:rPr>
        <w:t>yüngülləşdirən</w:t>
      </w:r>
      <w:r>
        <w:rPr>
          <w:spacing w:val="-3"/>
          <w:w w:val="105"/>
          <w:sz w:val="15"/>
        </w:rPr>
        <w:t> </w:t>
      </w:r>
      <w:r>
        <w:rPr>
          <w:w w:val="105"/>
          <w:sz w:val="15"/>
        </w:rPr>
        <w:t>hal</w:t>
      </w:r>
      <w:r>
        <w:rPr>
          <w:spacing w:val="-3"/>
          <w:w w:val="105"/>
          <w:sz w:val="15"/>
        </w:rPr>
        <w:t> </w:t>
      </w:r>
      <w:r>
        <w:rPr>
          <w:w w:val="105"/>
          <w:sz w:val="15"/>
        </w:rPr>
        <w:t>qismində</w:t>
      </w:r>
      <w:r>
        <w:rPr>
          <w:spacing w:val="-3"/>
          <w:w w:val="105"/>
          <w:sz w:val="15"/>
        </w:rPr>
        <w:t> </w:t>
      </w:r>
      <w:r>
        <w:rPr>
          <w:w w:val="105"/>
          <w:sz w:val="15"/>
        </w:rPr>
        <w:t>nəzərə</w:t>
      </w:r>
      <w:r>
        <w:rPr>
          <w:spacing w:val="-3"/>
          <w:w w:val="105"/>
          <w:sz w:val="15"/>
        </w:rPr>
        <w:t> </w:t>
      </w:r>
      <w:r>
        <w:rPr>
          <w:w w:val="105"/>
          <w:sz w:val="15"/>
        </w:rPr>
        <w:t>alına</w:t>
      </w:r>
      <w:r>
        <w:rPr>
          <w:spacing w:val="-3"/>
          <w:w w:val="105"/>
          <w:sz w:val="15"/>
        </w:rPr>
        <w:t> </w:t>
      </w:r>
      <w:r>
        <w:rPr>
          <w:w w:val="105"/>
          <w:sz w:val="15"/>
        </w:rPr>
        <w:t>bilməz.</w:t>
      </w:r>
    </w:p>
    <w:p>
      <w:pPr>
        <w:pStyle w:val="ListParagraph"/>
        <w:numPr>
          <w:ilvl w:val="0"/>
          <w:numId w:val="122"/>
        </w:numPr>
        <w:tabs>
          <w:tab w:pos="885" w:val="left" w:leader="none"/>
        </w:tabs>
        <w:spacing w:line="288" w:lineRule="auto" w:before="1" w:after="0"/>
        <w:ind w:left="100" w:right="99" w:firstLine="444"/>
        <w:jc w:val="both"/>
        <w:rPr>
          <w:sz w:val="15"/>
        </w:rPr>
      </w:pPr>
      <w:r>
        <w:rPr>
          <w:w w:val="105"/>
          <w:sz w:val="15"/>
        </w:rPr>
        <w:t>Yetkinlik</w:t>
      </w:r>
      <w:r>
        <w:rPr>
          <w:w w:val="105"/>
          <w:sz w:val="15"/>
        </w:rPr>
        <w:t> yaşına</w:t>
      </w:r>
      <w:r>
        <w:rPr>
          <w:w w:val="105"/>
          <w:sz w:val="15"/>
        </w:rPr>
        <w:t> çatmayan</w:t>
      </w:r>
      <w:r>
        <w:rPr>
          <w:w w:val="105"/>
          <w:sz w:val="15"/>
        </w:rPr>
        <w:t> şəxsin</w:t>
      </w:r>
      <w:r>
        <w:rPr>
          <w:w w:val="105"/>
          <w:sz w:val="15"/>
        </w:rPr>
        <w:t> istismar</w:t>
      </w:r>
      <w:r>
        <w:rPr>
          <w:w w:val="105"/>
          <w:sz w:val="15"/>
        </w:rPr>
        <w:t> məqsədi</w:t>
      </w:r>
      <w:r>
        <w:rPr>
          <w:w w:val="105"/>
          <w:sz w:val="15"/>
        </w:rPr>
        <w:t> ilə</w:t>
      </w:r>
      <w:r>
        <w:rPr>
          <w:w w:val="105"/>
          <w:sz w:val="15"/>
        </w:rPr>
        <w:t> cəlb</w:t>
      </w:r>
      <w:r>
        <w:rPr>
          <w:w w:val="105"/>
          <w:sz w:val="15"/>
        </w:rPr>
        <w:t> edilməsi,</w:t>
      </w:r>
      <w:r>
        <w:rPr>
          <w:w w:val="105"/>
          <w:sz w:val="15"/>
        </w:rPr>
        <w:t> əldə</w:t>
      </w:r>
      <w:r>
        <w:rPr>
          <w:w w:val="105"/>
          <w:sz w:val="15"/>
        </w:rPr>
        <w:t> edilməsi,</w:t>
      </w:r>
      <w:r>
        <w:rPr>
          <w:w w:val="105"/>
          <w:sz w:val="15"/>
        </w:rPr>
        <w:t> saxlanılması, gizlədilməsi,</w:t>
      </w:r>
      <w:r>
        <w:rPr>
          <w:spacing w:val="79"/>
          <w:w w:val="105"/>
          <w:sz w:val="15"/>
        </w:rPr>
        <w:t> </w:t>
      </w:r>
      <w:r>
        <w:rPr>
          <w:w w:val="105"/>
          <w:sz w:val="15"/>
        </w:rPr>
        <w:t>daşınması,</w:t>
      </w:r>
      <w:r>
        <w:rPr>
          <w:spacing w:val="80"/>
          <w:w w:val="105"/>
          <w:sz w:val="15"/>
        </w:rPr>
        <w:t> </w:t>
      </w:r>
      <w:r>
        <w:rPr>
          <w:w w:val="105"/>
          <w:sz w:val="15"/>
        </w:rPr>
        <w:t>verilməsi</w:t>
      </w:r>
      <w:r>
        <w:rPr>
          <w:spacing w:val="80"/>
          <w:w w:val="105"/>
          <w:sz w:val="15"/>
        </w:rPr>
        <w:t> </w:t>
      </w:r>
      <w:r>
        <w:rPr>
          <w:w w:val="105"/>
          <w:sz w:val="15"/>
        </w:rPr>
        <w:t>və</w:t>
      </w:r>
      <w:r>
        <w:rPr>
          <w:spacing w:val="80"/>
          <w:w w:val="105"/>
          <w:sz w:val="15"/>
        </w:rPr>
        <w:t> </w:t>
      </w:r>
      <w:r>
        <w:rPr>
          <w:w w:val="105"/>
          <w:sz w:val="15"/>
        </w:rPr>
        <w:t>ya</w:t>
      </w:r>
      <w:r>
        <w:rPr>
          <w:spacing w:val="80"/>
          <w:w w:val="105"/>
          <w:sz w:val="15"/>
        </w:rPr>
        <w:t> </w:t>
      </w:r>
      <w:r>
        <w:rPr>
          <w:w w:val="105"/>
          <w:sz w:val="15"/>
        </w:rPr>
        <w:t>qəbul</w:t>
      </w:r>
      <w:r>
        <w:rPr>
          <w:spacing w:val="80"/>
          <w:w w:val="105"/>
          <w:sz w:val="15"/>
        </w:rPr>
        <w:t> </w:t>
      </w:r>
      <w:r>
        <w:rPr>
          <w:w w:val="105"/>
          <w:sz w:val="15"/>
        </w:rPr>
        <w:t>edilməsi</w:t>
      </w:r>
      <w:r>
        <w:rPr>
          <w:spacing w:val="80"/>
          <w:w w:val="105"/>
          <w:sz w:val="15"/>
        </w:rPr>
        <w:t> </w:t>
      </w:r>
      <w:r>
        <w:rPr>
          <w:w w:val="105"/>
          <w:sz w:val="15"/>
        </w:rPr>
        <w:t>bu</w:t>
      </w:r>
      <w:r>
        <w:rPr>
          <w:spacing w:val="80"/>
          <w:w w:val="105"/>
          <w:sz w:val="15"/>
        </w:rPr>
        <w:t> </w:t>
      </w:r>
      <w:r>
        <w:rPr>
          <w:w w:val="105"/>
          <w:sz w:val="15"/>
        </w:rPr>
        <w:t>Məcəllənin</w:t>
      </w:r>
      <w:r>
        <w:rPr>
          <w:spacing w:val="80"/>
          <w:w w:val="105"/>
          <w:sz w:val="15"/>
        </w:rPr>
        <w:t> </w:t>
      </w:r>
      <w:r>
        <w:rPr>
          <w:w w:val="105"/>
          <w:sz w:val="15"/>
        </w:rPr>
        <w:t>144-1.1-ci</w:t>
      </w:r>
      <w:r>
        <w:rPr>
          <w:spacing w:val="80"/>
          <w:w w:val="105"/>
          <w:sz w:val="15"/>
        </w:rPr>
        <w:t> </w:t>
      </w:r>
      <w:r>
        <w:rPr>
          <w:w w:val="105"/>
          <w:sz w:val="15"/>
        </w:rPr>
        <w:t>maddəsində</w:t>
      </w:r>
      <w:r>
        <w:rPr>
          <w:spacing w:val="80"/>
          <w:w w:val="105"/>
          <w:sz w:val="15"/>
        </w:rPr>
        <w:t> </w:t>
      </w:r>
      <w:r>
        <w:rPr>
          <w:w w:val="105"/>
          <w:sz w:val="15"/>
        </w:rPr>
        <w:t>göstərilən</w:t>
      </w:r>
    </w:p>
    <w:p>
      <w:pPr>
        <w:spacing w:line="151" w:lineRule="exact" w:before="0"/>
        <w:ind w:left="968" w:right="0" w:firstLine="0"/>
        <w:jc w:val="center"/>
        <w:rPr>
          <w:b/>
          <w:sz w:val="15"/>
        </w:rPr>
      </w:pPr>
      <w:r>
        <w:rPr>
          <w:b/>
          <w:color w:val="0000FF"/>
          <w:spacing w:val="-2"/>
          <w:w w:val="105"/>
          <w:sz w:val="15"/>
          <w:u w:val="single" w:color="0000FF"/>
        </w:rPr>
        <w:t>[259]</w:t>
      </w:r>
    </w:p>
    <w:p>
      <w:pPr>
        <w:spacing w:line="151" w:lineRule="exact" w:before="0"/>
        <w:ind w:left="0" w:right="5032" w:firstLine="0"/>
        <w:jc w:val="center"/>
        <w:rPr>
          <w:sz w:val="15"/>
        </w:rPr>
      </w:pPr>
      <w:r>
        <w:rPr>
          <w:w w:val="105"/>
          <w:sz w:val="15"/>
        </w:rPr>
        <w:t>üsullardan</w:t>
      </w:r>
      <w:r>
        <w:rPr>
          <w:spacing w:val="-13"/>
          <w:w w:val="105"/>
          <w:sz w:val="15"/>
        </w:rPr>
        <w:t> </w:t>
      </w:r>
      <w:r>
        <w:rPr>
          <w:w w:val="105"/>
          <w:sz w:val="15"/>
        </w:rPr>
        <w:t>istifadə</w:t>
      </w:r>
      <w:r>
        <w:rPr>
          <w:spacing w:val="-13"/>
          <w:w w:val="105"/>
          <w:sz w:val="15"/>
        </w:rPr>
        <w:t> </w:t>
      </w:r>
      <w:r>
        <w:rPr>
          <w:w w:val="105"/>
          <w:sz w:val="15"/>
        </w:rPr>
        <w:t>olunmasa</w:t>
      </w:r>
      <w:r>
        <w:rPr>
          <w:spacing w:val="-13"/>
          <w:w w:val="105"/>
          <w:sz w:val="15"/>
        </w:rPr>
        <w:t> </w:t>
      </w:r>
      <w:r>
        <w:rPr>
          <w:w w:val="105"/>
          <w:sz w:val="15"/>
        </w:rPr>
        <w:t>da,</w:t>
      </w:r>
      <w:r>
        <w:rPr>
          <w:spacing w:val="-12"/>
          <w:w w:val="105"/>
          <w:sz w:val="15"/>
        </w:rPr>
        <w:t> </w:t>
      </w:r>
      <w:r>
        <w:rPr>
          <w:w w:val="105"/>
          <w:sz w:val="15"/>
        </w:rPr>
        <w:t>insan</w:t>
      </w:r>
      <w:r>
        <w:rPr>
          <w:spacing w:val="-13"/>
          <w:w w:val="105"/>
          <w:sz w:val="15"/>
        </w:rPr>
        <w:t> </w:t>
      </w:r>
      <w:r>
        <w:rPr>
          <w:w w:val="105"/>
          <w:sz w:val="15"/>
        </w:rPr>
        <w:t>alveri</w:t>
      </w:r>
      <w:r>
        <w:rPr>
          <w:spacing w:val="-13"/>
          <w:w w:val="105"/>
          <w:sz w:val="15"/>
        </w:rPr>
        <w:t> </w:t>
      </w:r>
      <w:r>
        <w:rPr>
          <w:w w:val="105"/>
          <w:sz w:val="15"/>
        </w:rPr>
        <w:t>hesab</w:t>
      </w:r>
      <w:r>
        <w:rPr>
          <w:spacing w:val="-13"/>
          <w:w w:val="105"/>
          <w:sz w:val="15"/>
        </w:rPr>
        <w:t> </w:t>
      </w:r>
      <w:r>
        <w:rPr>
          <w:spacing w:val="-2"/>
          <w:w w:val="105"/>
          <w:sz w:val="15"/>
        </w:rPr>
        <w:t>edilir.</w:t>
      </w:r>
    </w:p>
    <w:p>
      <w:pPr>
        <w:pStyle w:val="BodyText"/>
        <w:spacing w:before="94"/>
        <w:rPr>
          <w:sz w:val="15"/>
        </w:rPr>
      </w:pPr>
    </w:p>
    <w:p>
      <w:pPr>
        <w:spacing w:before="0"/>
        <w:ind w:left="544" w:right="0" w:firstLine="0"/>
        <w:jc w:val="left"/>
        <w:rPr>
          <w:b/>
          <w:position w:val="13"/>
          <w:sz w:val="15"/>
        </w:rPr>
      </w:pPr>
      <w:r>
        <w:rPr>
          <w:sz w:val="19"/>
        </w:rPr>
        <w:t>Maddə</w:t>
      </w:r>
      <w:r>
        <w:rPr>
          <w:spacing w:val="2"/>
          <w:sz w:val="19"/>
        </w:rPr>
        <w:t> </w:t>
      </w:r>
      <w:r>
        <w:rPr>
          <w:sz w:val="19"/>
        </w:rPr>
        <w:t>144-2.</w:t>
      </w:r>
      <w:r>
        <w:rPr>
          <w:spacing w:val="13"/>
          <w:sz w:val="19"/>
        </w:rPr>
        <w:t> </w:t>
      </w:r>
      <w:r>
        <w:rPr>
          <w:b/>
          <w:sz w:val="19"/>
        </w:rPr>
        <w:t>Məcburi</w:t>
      </w:r>
      <w:r>
        <w:rPr>
          <w:b/>
          <w:spacing w:val="3"/>
          <w:sz w:val="19"/>
        </w:rPr>
        <w:t> </w:t>
      </w:r>
      <w:r>
        <w:rPr>
          <w:b/>
          <w:sz w:val="19"/>
        </w:rPr>
        <w:t>əmək</w:t>
      </w:r>
      <w:r>
        <w:rPr>
          <w:b/>
          <w:spacing w:val="13"/>
          <w:sz w:val="19"/>
        </w:rPr>
        <w:t> </w:t>
      </w:r>
      <w:r>
        <w:rPr>
          <w:b/>
          <w:color w:val="0000FF"/>
          <w:spacing w:val="-2"/>
          <w:position w:val="13"/>
          <w:sz w:val="15"/>
          <w:u w:val="single" w:color="0000FF"/>
        </w:rPr>
        <w:t>[260]</w:t>
      </w:r>
    </w:p>
    <w:p>
      <w:pPr>
        <w:pStyle w:val="BodyText"/>
        <w:spacing w:before="26"/>
        <w:rPr>
          <w:b/>
        </w:rPr>
      </w:pPr>
    </w:p>
    <w:p>
      <w:pPr>
        <w:pStyle w:val="BodyText"/>
        <w:spacing w:line="254" w:lineRule="auto"/>
        <w:ind w:left="100" w:right="104" w:firstLine="444"/>
        <w:jc w:val="both"/>
      </w:pPr>
      <w:r>
        <w:rPr/>
        <w:t>144-2.1. hədə-qorxu, zor tətbiq etməklə və ya zor tətbiq etmək hədəsi ilə, habelə qanunvericiliklə müəyyən edilmiş xüsusi hallardan başqa şəxsin azadlığını məhdudlaşdırmaqla müəyyən işin yerinə yetirilməsinə (xidmətin göstərilməsinə) məcbur etmə -</w:t>
      </w:r>
    </w:p>
    <w:p>
      <w:pPr>
        <w:pStyle w:val="BodyText"/>
        <w:spacing w:before="11"/>
        <w:ind w:left="544"/>
        <w:rPr>
          <w:b/>
          <w:position w:val="13"/>
          <w:sz w:val="15"/>
        </w:rPr>
      </w:pPr>
      <w:r>
        <w:rPr/>
        <w:t>dörd</w:t>
      </w:r>
      <w:r>
        <w:rPr>
          <w:spacing w:val="2"/>
        </w:rPr>
        <w:t> </w:t>
      </w:r>
      <w:r>
        <w:rPr/>
        <w:t>ildən</w:t>
      </w:r>
      <w:r>
        <w:rPr>
          <w:spacing w:val="3"/>
        </w:rPr>
        <w:t> </w:t>
      </w:r>
      <w:r>
        <w:rPr/>
        <w:t>səkkiz</w:t>
      </w:r>
      <w:r>
        <w:rPr>
          <w:spacing w:val="3"/>
        </w:rPr>
        <w:t> </w:t>
      </w:r>
      <w:r>
        <w:rPr/>
        <w:t>ilədək</w:t>
      </w:r>
      <w:r>
        <w:rPr>
          <w:spacing w:val="27"/>
        </w:rPr>
        <w:t> </w:t>
      </w:r>
      <w:r>
        <w:rPr/>
        <w:t>müddətə</w:t>
      </w:r>
      <w:r>
        <w:rPr>
          <w:spacing w:val="3"/>
        </w:rPr>
        <w:t> </w:t>
      </w:r>
      <w:r>
        <w:rPr/>
        <w:t>azadlıqdan</w:t>
      </w:r>
      <w:r>
        <w:rPr>
          <w:spacing w:val="3"/>
        </w:rPr>
        <w:t> </w:t>
      </w:r>
      <w:r>
        <w:rPr/>
        <w:t>məhrum</w:t>
      </w:r>
      <w:r>
        <w:rPr>
          <w:spacing w:val="3"/>
        </w:rPr>
        <w:t> </w:t>
      </w:r>
      <w:r>
        <w:rPr/>
        <w:t>etmə</w:t>
      </w:r>
      <w:r>
        <w:rPr>
          <w:spacing w:val="3"/>
        </w:rPr>
        <w:t> </w:t>
      </w:r>
      <w:r>
        <w:rPr/>
        <w:t>ilə</w:t>
      </w:r>
      <w:r>
        <w:rPr>
          <w:spacing w:val="2"/>
        </w:rPr>
        <w:t> </w:t>
      </w:r>
      <w:r>
        <w:rPr/>
        <w:t>cəzalandırılır.</w:t>
      </w:r>
      <w:r>
        <w:rPr>
          <w:spacing w:val="34"/>
        </w:rPr>
        <w:t> </w:t>
      </w:r>
      <w:r>
        <w:rPr>
          <w:b/>
          <w:color w:val="0000FF"/>
          <w:spacing w:val="-2"/>
          <w:position w:val="13"/>
          <w:sz w:val="15"/>
          <w:u w:val="single" w:color="0000FF"/>
        </w:rPr>
        <w:t>[261]</w:t>
      </w:r>
    </w:p>
    <w:p>
      <w:pPr>
        <w:pStyle w:val="BodyText"/>
        <w:spacing w:before="13"/>
        <w:ind w:left="544"/>
      </w:pPr>
      <w:r>
        <w:rPr/>
        <w:t>144-2.2.</w:t>
      </w:r>
      <w:r>
        <w:rPr>
          <w:spacing w:val="2"/>
        </w:rPr>
        <w:t> </w:t>
      </w:r>
      <w:r>
        <w:rPr/>
        <w:t>Eyni</w:t>
      </w:r>
      <w:r>
        <w:rPr>
          <w:spacing w:val="3"/>
        </w:rPr>
        <w:t> </w:t>
      </w:r>
      <w:r>
        <w:rPr>
          <w:spacing w:val="-2"/>
        </w:rPr>
        <w:t>əməllər:</w:t>
      </w:r>
    </w:p>
    <w:p>
      <w:pPr>
        <w:pStyle w:val="BodyText"/>
        <w:spacing w:line="254" w:lineRule="auto" w:before="13"/>
        <w:ind w:left="544" w:right="3520"/>
      </w:pPr>
      <w:r>
        <w:rPr/>
        <w:t>144-2.2.1. iki və ya daha çox şəxs barəsində törədildikdə; 14-2.2.2. təkrar törədildikdə;</w:t>
      </w:r>
    </w:p>
    <w:p>
      <w:pPr>
        <w:pStyle w:val="BodyText"/>
        <w:ind w:left="544"/>
      </w:pPr>
      <w:r>
        <w:rPr/>
        <w:t>144-2.2.3.</w:t>
      </w:r>
      <w:r>
        <w:rPr>
          <w:spacing w:val="3"/>
        </w:rPr>
        <w:t> </w:t>
      </w:r>
      <w:r>
        <w:rPr/>
        <w:t>yetkinlik</w:t>
      </w:r>
      <w:r>
        <w:rPr>
          <w:spacing w:val="3"/>
        </w:rPr>
        <w:t> </w:t>
      </w:r>
      <w:r>
        <w:rPr/>
        <w:t>yaşına</w:t>
      </w:r>
      <w:r>
        <w:rPr>
          <w:spacing w:val="3"/>
        </w:rPr>
        <w:t> </w:t>
      </w:r>
      <w:r>
        <w:rPr/>
        <w:t>çatmayan</w:t>
      </w:r>
      <w:r>
        <w:rPr>
          <w:spacing w:val="3"/>
        </w:rPr>
        <w:t> </w:t>
      </w:r>
      <w:r>
        <w:rPr/>
        <w:t>şəxs</w:t>
      </w:r>
      <w:r>
        <w:rPr>
          <w:spacing w:val="3"/>
        </w:rPr>
        <w:t> </w:t>
      </w:r>
      <w:r>
        <w:rPr/>
        <w:t>barəsində</w:t>
      </w:r>
      <w:r>
        <w:rPr>
          <w:spacing w:val="3"/>
        </w:rPr>
        <w:t> </w:t>
      </w:r>
      <w:r>
        <w:rPr>
          <w:spacing w:val="-2"/>
        </w:rPr>
        <w:t>törədildikdə;</w:t>
      </w:r>
    </w:p>
    <w:p>
      <w:pPr>
        <w:pStyle w:val="BodyText"/>
        <w:spacing w:line="254" w:lineRule="auto" w:before="12"/>
        <w:ind w:left="100" w:firstLine="444"/>
      </w:pPr>
      <w:r>
        <w:rPr/>
        <w:t>144-2.2.4.</w:t>
      </w:r>
      <w:r>
        <w:rPr>
          <w:spacing w:val="39"/>
        </w:rPr>
        <w:t> </w:t>
      </w:r>
      <w:r>
        <w:rPr/>
        <w:t>təqsirkar</w:t>
      </w:r>
      <w:r>
        <w:rPr>
          <w:spacing w:val="39"/>
        </w:rPr>
        <w:t> </w:t>
      </w:r>
      <w:r>
        <w:rPr/>
        <w:t>şəxs</w:t>
      </w:r>
      <w:r>
        <w:rPr>
          <w:spacing w:val="39"/>
        </w:rPr>
        <w:t> </w:t>
      </w:r>
      <w:r>
        <w:rPr/>
        <w:t>üçün</w:t>
      </w:r>
      <w:r>
        <w:rPr>
          <w:spacing w:val="39"/>
        </w:rPr>
        <w:t> </w:t>
      </w:r>
      <w:r>
        <w:rPr/>
        <w:t>aşkar</w:t>
      </w:r>
      <w:r>
        <w:rPr>
          <w:spacing w:val="39"/>
        </w:rPr>
        <w:t> </w:t>
      </w:r>
      <w:r>
        <w:rPr/>
        <w:t>surətdə</w:t>
      </w:r>
      <w:r>
        <w:rPr>
          <w:spacing w:val="39"/>
        </w:rPr>
        <w:t> </w:t>
      </w:r>
      <w:r>
        <w:rPr/>
        <w:t>hamilə</w:t>
      </w:r>
      <w:r>
        <w:rPr>
          <w:spacing w:val="39"/>
        </w:rPr>
        <w:t> </w:t>
      </w:r>
      <w:r>
        <w:rPr/>
        <w:t>vəziyyətində</w:t>
      </w:r>
      <w:r>
        <w:rPr>
          <w:spacing w:val="39"/>
        </w:rPr>
        <w:t> </w:t>
      </w:r>
      <w:r>
        <w:rPr/>
        <w:t>olan</w:t>
      </w:r>
      <w:r>
        <w:rPr>
          <w:spacing w:val="39"/>
        </w:rPr>
        <w:t> </w:t>
      </w:r>
      <w:r>
        <w:rPr/>
        <w:t>qadın</w:t>
      </w:r>
      <w:r>
        <w:rPr>
          <w:spacing w:val="39"/>
        </w:rPr>
        <w:t> </w:t>
      </w:r>
      <w:r>
        <w:rPr/>
        <w:t>barəsində </w:t>
      </w:r>
      <w:r>
        <w:rPr>
          <w:spacing w:val="-2"/>
        </w:rPr>
        <w:t>törədildikdə;</w:t>
      </w:r>
    </w:p>
    <w:p>
      <w:pPr>
        <w:pStyle w:val="BodyText"/>
        <w:tabs>
          <w:tab w:pos="1996" w:val="left" w:leader="none"/>
          <w:tab w:pos="3333" w:val="left" w:leader="none"/>
          <w:tab w:pos="4092" w:val="left" w:leader="none"/>
          <w:tab w:pos="5544" w:val="left" w:leader="none"/>
          <w:tab w:pos="6073" w:val="left" w:leader="none"/>
          <w:tab w:pos="7063" w:val="left" w:leader="none"/>
          <w:tab w:pos="8631" w:val="left" w:leader="none"/>
          <w:tab w:pos="9852" w:val="left" w:leader="none"/>
        </w:tabs>
        <w:ind w:left="544"/>
      </w:pPr>
      <w:r>
        <w:rPr/>
        <w:t>144-</w:t>
      </w:r>
      <w:r>
        <w:rPr>
          <w:spacing w:val="-2"/>
        </w:rPr>
        <w:t>2.2.5.</w:t>
      </w:r>
      <w:r>
        <w:rPr/>
        <w:tab/>
      </w:r>
      <w:r>
        <w:rPr>
          <w:spacing w:val="-2"/>
        </w:rPr>
        <w:t>təqsirkar</w:t>
      </w:r>
      <w:r>
        <w:rPr/>
        <w:tab/>
      </w:r>
      <w:r>
        <w:rPr>
          <w:spacing w:val="-4"/>
        </w:rPr>
        <w:t>şəxs</w:t>
      </w:r>
      <w:r>
        <w:rPr/>
        <w:tab/>
      </w:r>
      <w:r>
        <w:rPr>
          <w:spacing w:val="-2"/>
        </w:rPr>
        <w:t>tərəfindən</w:t>
      </w:r>
      <w:r>
        <w:rPr/>
        <w:tab/>
      </w:r>
      <w:r>
        <w:rPr>
          <w:spacing w:val="-5"/>
        </w:rPr>
        <w:t>öz</w:t>
      </w:r>
      <w:r>
        <w:rPr/>
        <w:tab/>
      </w:r>
      <w:r>
        <w:rPr>
          <w:spacing w:val="-2"/>
        </w:rPr>
        <w:t>qulluq</w:t>
      </w:r>
      <w:r>
        <w:rPr/>
        <w:tab/>
      </w:r>
      <w:r>
        <w:rPr>
          <w:spacing w:val="-2"/>
        </w:rPr>
        <w:t>mövqeyindən</w:t>
      </w:r>
      <w:r>
        <w:rPr/>
        <w:tab/>
      </w:r>
      <w:r>
        <w:rPr>
          <w:spacing w:val="-2"/>
        </w:rPr>
        <w:t>istifadə</w:t>
      </w:r>
      <w:r>
        <w:rPr/>
        <w:tab/>
      </w:r>
      <w:r>
        <w:rPr>
          <w:spacing w:val="-2"/>
        </w:rPr>
        <w:t>etməklə</w:t>
      </w:r>
    </w:p>
    <w:p>
      <w:pPr>
        <w:pStyle w:val="BodyText"/>
        <w:spacing w:after="0"/>
        <w:sectPr>
          <w:pgSz w:w="11900" w:h="16840"/>
          <w:pgMar w:top="500" w:bottom="280" w:left="566" w:right="566"/>
        </w:sectPr>
      </w:pPr>
    </w:p>
    <w:p>
      <w:pPr>
        <w:pStyle w:val="BodyText"/>
        <w:spacing w:before="92"/>
        <w:ind w:left="100"/>
      </w:pPr>
      <w:r>
        <w:rPr>
          <w:spacing w:val="-2"/>
        </w:rPr>
        <w:t>törədildikdə;</w:t>
      </w:r>
    </w:p>
    <w:p>
      <w:pPr>
        <w:pStyle w:val="BodyText"/>
        <w:spacing w:line="254" w:lineRule="auto" w:before="12"/>
        <w:ind w:left="100" w:firstLine="444"/>
      </w:pPr>
      <w:r>
        <w:rPr/>
        <w:t>144-2.2.6.</w:t>
      </w:r>
      <w:r>
        <w:rPr>
          <w:spacing w:val="76"/>
        </w:rPr>
        <w:t> </w:t>
      </w:r>
      <w:r>
        <w:rPr/>
        <w:t>qabaqcadan</w:t>
      </w:r>
      <w:r>
        <w:rPr>
          <w:spacing w:val="76"/>
        </w:rPr>
        <w:t> </w:t>
      </w:r>
      <w:r>
        <w:rPr/>
        <w:t>əlbir</w:t>
      </w:r>
      <w:r>
        <w:rPr>
          <w:spacing w:val="76"/>
        </w:rPr>
        <w:t> </w:t>
      </w:r>
      <w:r>
        <w:rPr/>
        <w:t>olan</w:t>
      </w:r>
      <w:r>
        <w:rPr>
          <w:spacing w:val="76"/>
        </w:rPr>
        <w:t> </w:t>
      </w:r>
      <w:r>
        <w:rPr/>
        <w:t>bir</w:t>
      </w:r>
      <w:r>
        <w:rPr>
          <w:spacing w:val="76"/>
        </w:rPr>
        <w:t> </w:t>
      </w:r>
      <w:r>
        <w:rPr/>
        <w:t>qrup</w:t>
      </w:r>
      <w:r>
        <w:rPr>
          <w:spacing w:val="76"/>
        </w:rPr>
        <w:t> </w:t>
      </w:r>
      <w:r>
        <w:rPr/>
        <w:t>şəxs,</w:t>
      </w:r>
      <w:r>
        <w:rPr>
          <w:spacing w:val="76"/>
        </w:rPr>
        <w:t> </w:t>
      </w:r>
      <w:r>
        <w:rPr/>
        <w:t>mütəşəkkil</w:t>
      </w:r>
      <w:r>
        <w:rPr>
          <w:spacing w:val="76"/>
        </w:rPr>
        <w:t> </w:t>
      </w:r>
      <w:r>
        <w:rPr/>
        <w:t>dəstə</w:t>
      </w:r>
      <w:r>
        <w:rPr>
          <w:spacing w:val="76"/>
        </w:rPr>
        <w:t> </w:t>
      </w:r>
      <w:r>
        <w:rPr/>
        <w:t>və</w:t>
      </w:r>
      <w:r>
        <w:rPr>
          <w:spacing w:val="76"/>
        </w:rPr>
        <w:t> </w:t>
      </w:r>
      <w:r>
        <w:rPr/>
        <w:t>ya</w:t>
      </w:r>
      <w:r>
        <w:rPr>
          <w:spacing w:val="76"/>
        </w:rPr>
        <w:t> </w:t>
      </w:r>
      <w:r>
        <w:rPr/>
        <w:t>cinayətkar birlik (cinayətkar təşkilat) tərəfindən törədildikdə -</w:t>
      </w:r>
    </w:p>
    <w:p>
      <w:pPr>
        <w:pStyle w:val="BodyText"/>
        <w:spacing w:before="12"/>
        <w:ind w:left="544"/>
        <w:rPr>
          <w:b/>
          <w:position w:val="13"/>
          <w:sz w:val="15"/>
        </w:rPr>
      </w:pPr>
      <w:r>
        <w:rPr/>
        <w:t>yeddi</w:t>
      </w:r>
      <w:r>
        <w:rPr>
          <w:spacing w:val="2"/>
        </w:rPr>
        <w:t> </w:t>
      </w:r>
      <w:r>
        <w:rPr/>
        <w:t>ildən</w:t>
      </w:r>
      <w:r>
        <w:rPr>
          <w:spacing w:val="3"/>
        </w:rPr>
        <w:t> </w:t>
      </w:r>
      <w:r>
        <w:rPr/>
        <w:t>on</w:t>
      </w:r>
      <w:r>
        <w:rPr>
          <w:spacing w:val="3"/>
        </w:rPr>
        <w:t> </w:t>
      </w:r>
      <w:r>
        <w:rPr/>
        <w:t>ilədək</w:t>
      </w:r>
      <w:r>
        <w:rPr>
          <w:spacing w:val="13"/>
        </w:rPr>
        <w:t> </w:t>
      </w:r>
      <w:r>
        <w:rPr/>
        <w:t>müddətə</w:t>
      </w:r>
      <w:r>
        <w:rPr>
          <w:spacing w:val="3"/>
        </w:rPr>
        <w:t> </w:t>
      </w:r>
      <w:r>
        <w:rPr/>
        <w:t>azadlıqdan</w:t>
      </w:r>
      <w:r>
        <w:rPr>
          <w:spacing w:val="3"/>
        </w:rPr>
        <w:t> </w:t>
      </w:r>
      <w:r>
        <w:rPr/>
        <w:t>məhrum</w:t>
      </w:r>
      <w:r>
        <w:rPr>
          <w:spacing w:val="2"/>
        </w:rPr>
        <w:t> </w:t>
      </w:r>
      <w:r>
        <w:rPr/>
        <w:t>etmə</w:t>
      </w:r>
      <w:r>
        <w:rPr>
          <w:spacing w:val="3"/>
        </w:rPr>
        <w:t> </w:t>
      </w:r>
      <w:r>
        <w:rPr/>
        <w:t>ilə</w:t>
      </w:r>
      <w:r>
        <w:rPr>
          <w:spacing w:val="3"/>
        </w:rPr>
        <w:t> </w:t>
      </w:r>
      <w:r>
        <w:rPr/>
        <w:t>cəzalandırılır.</w:t>
      </w:r>
      <w:r>
        <w:rPr>
          <w:spacing w:val="33"/>
        </w:rPr>
        <w:t> </w:t>
      </w:r>
      <w:r>
        <w:rPr>
          <w:b/>
          <w:color w:val="0000FF"/>
          <w:spacing w:val="-2"/>
          <w:position w:val="13"/>
          <w:sz w:val="15"/>
          <w:u w:val="single" w:color="0000FF"/>
        </w:rPr>
        <w:t>[262]</w:t>
      </w:r>
    </w:p>
    <w:p>
      <w:pPr>
        <w:pStyle w:val="BodyText"/>
        <w:spacing w:line="254" w:lineRule="auto" w:before="12"/>
        <w:ind w:left="100" w:firstLine="444"/>
      </w:pPr>
      <w:r>
        <w:rPr/>
        <w:t>144-2.3.</w:t>
      </w:r>
      <w:r>
        <w:rPr>
          <w:spacing w:val="80"/>
          <w:w w:val="150"/>
        </w:rPr>
        <w:t> </w:t>
      </w:r>
      <w:r>
        <w:rPr/>
        <w:t>Bu</w:t>
      </w:r>
      <w:r>
        <w:rPr>
          <w:spacing w:val="80"/>
          <w:w w:val="150"/>
        </w:rPr>
        <w:t> </w:t>
      </w:r>
      <w:r>
        <w:rPr/>
        <w:t>məcəllənin</w:t>
      </w:r>
      <w:r>
        <w:rPr>
          <w:spacing w:val="80"/>
          <w:w w:val="150"/>
        </w:rPr>
        <w:t> </w:t>
      </w:r>
      <w:r>
        <w:rPr/>
        <w:t>144-2.1</w:t>
      </w:r>
      <w:r>
        <w:rPr>
          <w:spacing w:val="80"/>
          <w:w w:val="150"/>
        </w:rPr>
        <w:t> </w:t>
      </w:r>
      <w:r>
        <w:rPr/>
        <w:t>və</w:t>
      </w:r>
      <w:r>
        <w:rPr>
          <w:spacing w:val="80"/>
          <w:w w:val="150"/>
        </w:rPr>
        <w:t> </w:t>
      </w:r>
      <w:r>
        <w:rPr/>
        <w:t>144-2.2-ci</w:t>
      </w:r>
      <w:r>
        <w:rPr>
          <w:spacing w:val="80"/>
          <w:w w:val="150"/>
        </w:rPr>
        <w:t> </w:t>
      </w:r>
      <w:r>
        <w:rPr/>
        <w:t>maddələrində</w:t>
      </w:r>
      <w:r>
        <w:rPr>
          <w:spacing w:val="80"/>
          <w:w w:val="150"/>
        </w:rPr>
        <w:t> </w:t>
      </w:r>
      <w:r>
        <w:rPr/>
        <w:t>göstərilən</w:t>
      </w:r>
      <w:r>
        <w:rPr>
          <w:spacing w:val="80"/>
          <w:w w:val="150"/>
        </w:rPr>
        <w:t> </w:t>
      </w:r>
      <w:r>
        <w:rPr/>
        <w:t>əməllər</w:t>
      </w:r>
      <w:r>
        <w:rPr>
          <w:spacing w:val="40"/>
        </w:rPr>
        <w:t> </w:t>
      </w:r>
      <w:r>
        <w:rPr/>
        <w:t>ehtiyatsızlıqdan zərərçəkmiş şəxsin ölümünə və ya digər ağır nəticələrə səbəb olduqda –</w:t>
      </w:r>
    </w:p>
    <w:p>
      <w:pPr>
        <w:pStyle w:val="BodyText"/>
        <w:spacing w:before="12"/>
        <w:ind w:left="544"/>
        <w:rPr>
          <w:b/>
          <w:position w:val="13"/>
          <w:sz w:val="15"/>
        </w:rPr>
      </w:pPr>
      <w:r>
        <w:rPr/>
        <w:t>doqquz</w:t>
      </w:r>
      <w:r>
        <w:rPr>
          <w:spacing w:val="2"/>
        </w:rPr>
        <w:t> </w:t>
      </w:r>
      <w:r>
        <w:rPr/>
        <w:t>ildən</w:t>
      </w:r>
      <w:r>
        <w:rPr>
          <w:spacing w:val="3"/>
        </w:rPr>
        <w:t> </w:t>
      </w:r>
      <w:r>
        <w:rPr/>
        <w:t>on</w:t>
      </w:r>
      <w:r>
        <w:rPr>
          <w:spacing w:val="3"/>
        </w:rPr>
        <w:t> </w:t>
      </w:r>
      <w:r>
        <w:rPr/>
        <w:t>iki</w:t>
      </w:r>
      <w:r>
        <w:rPr>
          <w:spacing w:val="3"/>
        </w:rPr>
        <w:t> </w:t>
      </w:r>
      <w:r>
        <w:rPr/>
        <w:t>ilədək</w:t>
      </w:r>
      <w:r>
        <w:rPr>
          <w:spacing w:val="2"/>
        </w:rPr>
        <w:t> </w:t>
      </w:r>
      <w:r>
        <w:rPr/>
        <w:t>müddətə</w:t>
      </w:r>
      <w:r>
        <w:rPr>
          <w:spacing w:val="3"/>
        </w:rPr>
        <w:t> </w:t>
      </w:r>
      <w:r>
        <w:rPr/>
        <w:t>azadlıqdan</w:t>
      </w:r>
      <w:r>
        <w:rPr>
          <w:spacing w:val="3"/>
        </w:rPr>
        <w:t> </w:t>
      </w:r>
      <w:r>
        <w:rPr/>
        <w:t>məhrum</w:t>
      </w:r>
      <w:r>
        <w:rPr>
          <w:spacing w:val="3"/>
        </w:rPr>
        <w:t> </w:t>
      </w:r>
      <w:r>
        <w:rPr/>
        <w:t>etmə</w:t>
      </w:r>
      <w:r>
        <w:rPr>
          <w:spacing w:val="2"/>
        </w:rPr>
        <w:t> </w:t>
      </w:r>
      <w:r>
        <w:rPr/>
        <w:t>etmə</w:t>
      </w:r>
      <w:r>
        <w:rPr>
          <w:spacing w:val="3"/>
        </w:rPr>
        <w:t> </w:t>
      </w:r>
      <w:r>
        <w:rPr/>
        <w:t>ilə</w:t>
      </w:r>
      <w:r>
        <w:rPr>
          <w:spacing w:val="3"/>
        </w:rPr>
        <w:t> </w:t>
      </w:r>
      <w:r>
        <w:rPr/>
        <w:t>cəzalandırılır.</w:t>
      </w:r>
      <w:r>
        <w:rPr>
          <w:spacing w:val="64"/>
        </w:rPr>
        <w:t> </w:t>
      </w:r>
      <w:r>
        <w:rPr>
          <w:b/>
          <w:color w:val="0000FF"/>
          <w:spacing w:val="-2"/>
          <w:position w:val="13"/>
          <w:sz w:val="15"/>
          <w:u w:val="single" w:color="0000FF"/>
        </w:rPr>
        <w:t>[263]</w:t>
      </w:r>
    </w:p>
    <w:p>
      <w:pPr>
        <w:pStyle w:val="BodyText"/>
        <w:spacing w:before="36"/>
        <w:rPr>
          <w:b/>
        </w:rPr>
      </w:pPr>
    </w:p>
    <w:p>
      <w:pPr>
        <w:spacing w:before="1"/>
        <w:ind w:left="544" w:right="0" w:firstLine="0"/>
        <w:jc w:val="left"/>
        <w:rPr>
          <w:b/>
          <w:position w:val="13"/>
          <w:sz w:val="15"/>
        </w:rPr>
      </w:pPr>
      <w:r>
        <w:rPr>
          <w:sz w:val="19"/>
        </w:rPr>
        <w:t>Maddə</w:t>
      </w:r>
      <w:r>
        <w:rPr>
          <w:spacing w:val="2"/>
          <w:sz w:val="19"/>
        </w:rPr>
        <w:t> </w:t>
      </w:r>
      <w:r>
        <w:rPr>
          <w:sz w:val="19"/>
        </w:rPr>
        <w:t>144-3.</w:t>
      </w:r>
      <w:r>
        <w:rPr>
          <w:spacing w:val="13"/>
          <w:sz w:val="19"/>
        </w:rPr>
        <w:t> </w:t>
      </w:r>
      <w:r>
        <w:rPr>
          <w:b/>
          <w:sz w:val="19"/>
        </w:rPr>
        <w:t>İnsan</w:t>
      </w:r>
      <w:r>
        <w:rPr>
          <w:b/>
          <w:spacing w:val="3"/>
          <w:sz w:val="19"/>
        </w:rPr>
        <w:t> </w:t>
      </w:r>
      <w:r>
        <w:rPr>
          <w:b/>
          <w:sz w:val="19"/>
        </w:rPr>
        <w:t>alveri</w:t>
      </w:r>
      <w:r>
        <w:rPr>
          <w:b/>
          <w:spacing w:val="3"/>
          <w:sz w:val="19"/>
        </w:rPr>
        <w:t> </w:t>
      </w:r>
      <w:r>
        <w:rPr>
          <w:b/>
          <w:sz w:val="19"/>
        </w:rPr>
        <w:t>məqsədi</w:t>
      </w:r>
      <w:r>
        <w:rPr>
          <w:b/>
          <w:spacing w:val="3"/>
          <w:sz w:val="19"/>
        </w:rPr>
        <w:t> </w:t>
      </w:r>
      <w:r>
        <w:rPr>
          <w:b/>
          <w:sz w:val="19"/>
        </w:rPr>
        <w:t>ilə</w:t>
      </w:r>
      <w:r>
        <w:rPr>
          <w:b/>
          <w:spacing w:val="3"/>
          <w:sz w:val="19"/>
        </w:rPr>
        <w:t> </w:t>
      </w:r>
      <w:r>
        <w:rPr>
          <w:b/>
          <w:sz w:val="19"/>
        </w:rPr>
        <w:t>sənədlərlə</w:t>
      </w:r>
      <w:r>
        <w:rPr>
          <w:b/>
          <w:spacing w:val="3"/>
          <w:sz w:val="19"/>
        </w:rPr>
        <w:t> </w:t>
      </w:r>
      <w:r>
        <w:rPr>
          <w:b/>
          <w:sz w:val="19"/>
        </w:rPr>
        <w:t>qanunsuz</w:t>
      </w:r>
      <w:r>
        <w:rPr>
          <w:b/>
          <w:spacing w:val="3"/>
          <w:sz w:val="19"/>
        </w:rPr>
        <w:t> </w:t>
      </w:r>
      <w:r>
        <w:rPr>
          <w:b/>
          <w:sz w:val="19"/>
        </w:rPr>
        <w:t>hərəkətlər</w:t>
      </w:r>
      <w:r>
        <w:rPr>
          <w:b/>
          <w:spacing w:val="27"/>
          <w:sz w:val="19"/>
        </w:rPr>
        <w:t> </w:t>
      </w:r>
      <w:r>
        <w:rPr>
          <w:b/>
          <w:color w:val="0000FF"/>
          <w:spacing w:val="-2"/>
          <w:position w:val="13"/>
          <w:sz w:val="15"/>
          <w:u w:val="single" w:color="0000FF"/>
        </w:rPr>
        <w:t>[264]</w:t>
      </w:r>
    </w:p>
    <w:p>
      <w:pPr>
        <w:pStyle w:val="BodyText"/>
        <w:spacing w:before="25"/>
        <w:rPr>
          <w:b/>
        </w:rPr>
      </w:pPr>
    </w:p>
    <w:p>
      <w:pPr>
        <w:pStyle w:val="BodyText"/>
        <w:spacing w:line="254" w:lineRule="auto"/>
        <w:ind w:left="100" w:right="104" w:firstLine="444"/>
        <w:jc w:val="both"/>
      </w:pPr>
      <w:r>
        <w:rPr/>
        <w:t>144-3.1. İnsan alveri məqsədi ilə şəxsin şəxsiyyət vəsiqəsinin, pasportunun və ya şəxsiyyətini təsdiq edən digər sənədinin, yaxud yol (sərhədkeçmə) sənədinin</w:t>
      </w:r>
      <w:r>
        <w:rPr>
          <w:spacing w:val="40"/>
        </w:rPr>
        <w:t> </w:t>
      </w:r>
      <w:r>
        <w:rPr/>
        <w:t>saxtalaşdırılması -</w:t>
      </w:r>
    </w:p>
    <w:p>
      <w:pPr>
        <w:spacing w:line="215" w:lineRule="exact" w:before="0"/>
        <w:ind w:left="544" w:right="0" w:firstLine="0"/>
        <w:jc w:val="left"/>
        <w:rPr>
          <w:sz w:val="19"/>
        </w:rPr>
      </w:pPr>
      <w:r>
        <w:rPr>
          <w:rFonts w:ascii="Times New Roman" w:hAnsi="Times New Roman"/>
          <w:b/>
          <w:i/>
          <w:w w:val="110"/>
          <w:sz w:val="19"/>
        </w:rPr>
        <w:t>üç</w:t>
      </w:r>
      <w:r>
        <w:rPr>
          <w:rFonts w:ascii="Times New Roman" w:hAnsi="Times New Roman"/>
          <w:b/>
          <w:i/>
          <w:spacing w:val="36"/>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37"/>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31"/>
          <w:w w:val="110"/>
          <w:sz w:val="19"/>
        </w:rPr>
        <w:t> </w:t>
      </w:r>
      <w:r>
        <w:rPr>
          <w:rFonts w:ascii="Times New Roman" w:hAnsi="Times New Roman"/>
          <w:b/>
          <w:i/>
          <w:w w:val="110"/>
          <w:sz w:val="19"/>
        </w:rPr>
        <w:t>azadlı</w:t>
      </w:r>
      <w:r>
        <w:rPr>
          <w:rFonts w:ascii="Arial" w:hAnsi="Arial"/>
          <w:i/>
          <w:w w:val="110"/>
          <w:sz w:val="19"/>
        </w:rPr>
        <w:t>ğ</w:t>
      </w:r>
      <w:r>
        <w:rPr>
          <w:rFonts w:ascii="Times New Roman" w:hAnsi="Times New Roman"/>
          <w:b/>
          <w:i/>
          <w:w w:val="110"/>
          <w:sz w:val="19"/>
        </w:rPr>
        <w:t>ın</w:t>
      </w:r>
      <w:r>
        <w:rPr>
          <w:rFonts w:ascii="Times New Roman" w:hAnsi="Times New Roman"/>
          <w:b/>
          <w:i/>
          <w:spacing w:val="37"/>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w:t>
      </w:r>
      <w:r>
        <w:rPr>
          <w:rFonts w:ascii="Times New Roman" w:hAnsi="Times New Roman"/>
          <w:b/>
          <w:i/>
          <w:spacing w:val="37"/>
          <w:w w:val="110"/>
          <w:sz w:val="19"/>
        </w:rPr>
        <w:t> </w:t>
      </w:r>
      <w:r>
        <w:rPr>
          <w:rFonts w:ascii="Times New Roman" w:hAnsi="Times New Roman"/>
          <w:b/>
          <w:i/>
          <w:w w:val="110"/>
          <w:sz w:val="19"/>
        </w:rPr>
        <w:t>v</w:t>
      </w:r>
      <w:r>
        <w:rPr>
          <w:rFonts w:ascii="Arial" w:hAnsi="Arial"/>
          <w:i/>
          <w:w w:val="110"/>
          <w:sz w:val="19"/>
        </w:rPr>
        <w:t>ə</w:t>
      </w:r>
      <w:r>
        <w:rPr>
          <w:rFonts w:ascii="Arial" w:hAnsi="Arial"/>
          <w:i/>
          <w:spacing w:val="31"/>
          <w:w w:val="110"/>
          <w:sz w:val="19"/>
        </w:rPr>
        <w:t> </w:t>
      </w:r>
      <w:r>
        <w:rPr>
          <w:rFonts w:ascii="Times New Roman" w:hAnsi="Times New Roman"/>
          <w:b/>
          <w:i/>
          <w:w w:val="110"/>
          <w:sz w:val="19"/>
        </w:rPr>
        <w:t>ya</w:t>
      </w:r>
      <w:r>
        <w:rPr>
          <w:rFonts w:ascii="Times New Roman" w:hAnsi="Times New Roman"/>
          <w:b/>
          <w:i/>
          <w:spacing w:val="36"/>
          <w:w w:val="110"/>
          <w:sz w:val="19"/>
        </w:rPr>
        <w:t>  </w:t>
      </w:r>
      <w:r>
        <w:rPr>
          <w:w w:val="110"/>
          <w:sz w:val="19"/>
        </w:rPr>
        <w:t>bir</w:t>
      </w:r>
      <w:r>
        <w:rPr>
          <w:spacing w:val="33"/>
          <w:w w:val="110"/>
          <w:sz w:val="19"/>
        </w:rPr>
        <w:t> </w:t>
      </w:r>
      <w:r>
        <w:rPr>
          <w:w w:val="110"/>
          <w:sz w:val="19"/>
        </w:rPr>
        <w:t>ildən</w:t>
      </w:r>
      <w:r>
        <w:rPr>
          <w:spacing w:val="32"/>
          <w:w w:val="110"/>
          <w:sz w:val="19"/>
        </w:rPr>
        <w:t> </w:t>
      </w:r>
      <w:r>
        <w:rPr>
          <w:w w:val="110"/>
          <w:sz w:val="19"/>
        </w:rPr>
        <w:t>üç</w:t>
      </w:r>
      <w:r>
        <w:rPr>
          <w:spacing w:val="31"/>
          <w:w w:val="110"/>
          <w:sz w:val="19"/>
        </w:rPr>
        <w:t> </w:t>
      </w:r>
      <w:r>
        <w:rPr>
          <w:w w:val="110"/>
          <w:sz w:val="19"/>
        </w:rPr>
        <w:t>ilədək</w:t>
      </w:r>
      <w:r>
        <w:rPr>
          <w:spacing w:val="32"/>
          <w:w w:val="110"/>
          <w:sz w:val="19"/>
        </w:rPr>
        <w:t> </w:t>
      </w:r>
      <w:r>
        <w:rPr>
          <w:w w:val="110"/>
          <w:sz w:val="19"/>
        </w:rPr>
        <w:t>müddətə</w:t>
      </w:r>
      <w:r>
        <w:rPr>
          <w:spacing w:val="31"/>
          <w:w w:val="110"/>
          <w:sz w:val="19"/>
        </w:rPr>
        <w:t> </w:t>
      </w:r>
      <w:r>
        <w:rPr>
          <w:spacing w:val="-2"/>
          <w:w w:val="110"/>
          <w:sz w:val="19"/>
        </w:rPr>
        <w:t>azadlıqdan</w:t>
      </w:r>
    </w:p>
    <w:p>
      <w:pPr>
        <w:pStyle w:val="BodyText"/>
        <w:spacing w:before="24"/>
        <w:ind w:left="100"/>
        <w:jc w:val="both"/>
        <w:rPr>
          <w:b/>
          <w:position w:val="13"/>
          <w:sz w:val="15"/>
        </w:rPr>
      </w:pPr>
      <w:r>
        <w:rPr/>
        <w:t>məhrum</w:t>
      </w:r>
      <w:r>
        <w:rPr>
          <w:spacing w:val="2"/>
        </w:rPr>
        <w:t> </w:t>
      </w:r>
      <w:r>
        <w:rPr/>
        <w:t>etmə</w:t>
      </w:r>
      <w:r>
        <w:rPr>
          <w:spacing w:val="3"/>
        </w:rPr>
        <w:t> </w:t>
      </w:r>
      <w:r>
        <w:rPr/>
        <w:t>ilə</w:t>
      </w:r>
      <w:r>
        <w:rPr>
          <w:spacing w:val="3"/>
        </w:rPr>
        <w:t> </w:t>
      </w:r>
      <w:r>
        <w:rPr/>
        <w:t>cəzalandırılır.</w:t>
      </w:r>
      <w:r>
        <w:rPr>
          <w:spacing w:val="3"/>
        </w:rPr>
        <w:t> </w:t>
      </w:r>
      <w:r>
        <w:rPr>
          <w:b/>
          <w:color w:val="0000FF"/>
          <w:spacing w:val="-2"/>
          <w:position w:val="13"/>
          <w:sz w:val="15"/>
          <w:u w:val="single" w:color="0000FF"/>
        </w:rPr>
        <w:t>[265]</w:t>
      </w:r>
    </w:p>
    <w:p>
      <w:pPr>
        <w:pStyle w:val="BodyText"/>
        <w:spacing w:line="254" w:lineRule="auto" w:before="13"/>
        <w:ind w:left="100" w:right="98" w:firstLine="444"/>
        <w:jc w:val="both"/>
      </w:pPr>
      <w:r>
        <w:rPr/>
        <w:t>144-3.2. İnsan alveri məqsədi ilə insan alverçisini və ya insan alveri qurbanını saxta şəxsiyyət vəsiqəsi, pasport və ya şəxsiyyəti təsdiq edən digər sənəd, yaxud yol</w:t>
      </w:r>
      <w:r>
        <w:rPr>
          <w:spacing w:val="40"/>
        </w:rPr>
        <w:t> </w:t>
      </w:r>
      <w:r>
        <w:rPr/>
        <w:t>(sərhədkeçmə) sənədləri ilə təmin etmə -</w:t>
      </w:r>
    </w:p>
    <w:p>
      <w:pPr>
        <w:spacing w:line="215" w:lineRule="exact" w:before="0"/>
        <w:ind w:left="544" w:right="0" w:firstLine="0"/>
        <w:jc w:val="left"/>
        <w:rPr>
          <w:sz w:val="19"/>
        </w:rPr>
      </w:pPr>
      <w:r>
        <w:rPr>
          <w:rFonts w:ascii="Times New Roman" w:hAnsi="Times New Roman"/>
          <w:b/>
          <w:i/>
          <w:w w:val="110"/>
          <w:sz w:val="19"/>
        </w:rPr>
        <w:t>üç</w:t>
      </w:r>
      <w:r>
        <w:rPr>
          <w:rFonts w:ascii="Times New Roman" w:hAnsi="Times New Roman"/>
          <w:b/>
          <w:i/>
          <w:spacing w:val="36"/>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37"/>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31"/>
          <w:w w:val="110"/>
          <w:sz w:val="19"/>
        </w:rPr>
        <w:t> </w:t>
      </w:r>
      <w:r>
        <w:rPr>
          <w:rFonts w:ascii="Times New Roman" w:hAnsi="Times New Roman"/>
          <w:b/>
          <w:i/>
          <w:w w:val="110"/>
          <w:sz w:val="19"/>
        </w:rPr>
        <w:t>azadlı</w:t>
      </w:r>
      <w:r>
        <w:rPr>
          <w:rFonts w:ascii="Arial" w:hAnsi="Arial"/>
          <w:i/>
          <w:w w:val="110"/>
          <w:sz w:val="19"/>
        </w:rPr>
        <w:t>ğ</w:t>
      </w:r>
      <w:r>
        <w:rPr>
          <w:rFonts w:ascii="Times New Roman" w:hAnsi="Times New Roman"/>
          <w:b/>
          <w:i/>
          <w:w w:val="110"/>
          <w:sz w:val="19"/>
        </w:rPr>
        <w:t>ın</w:t>
      </w:r>
      <w:r>
        <w:rPr>
          <w:rFonts w:ascii="Times New Roman" w:hAnsi="Times New Roman"/>
          <w:b/>
          <w:i/>
          <w:spacing w:val="37"/>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w:t>
      </w:r>
      <w:r>
        <w:rPr>
          <w:rFonts w:ascii="Times New Roman" w:hAnsi="Times New Roman"/>
          <w:b/>
          <w:i/>
          <w:spacing w:val="37"/>
          <w:w w:val="110"/>
          <w:sz w:val="19"/>
        </w:rPr>
        <w:t> </w:t>
      </w:r>
      <w:r>
        <w:rPr>
          <w:rFonts w:ascii="Times New Roman" w:hAnsi="Times New Roman"/>
          <w:b/>
          <w:i/>
          <w:w w:val="110"/>
          <w:sz w:val="19"/>
        </w:rPr>
        <w:t>v</w:t>
      </w:r>
      <w:r>
        <w:rPr>
          <w:rFonts w:ascii="Arial" w:hAnsi="Arial"/>
          <w:i/>
          <w:w w:val="110"/>
          <w:sz w:val="19"/>
        </w:rPr>
        <w:t>ə</w:t>
      </w:r>
      <w:r>
        <w:rPr>
          <w:rFonts w:ascii="Arial" w:hAnsi="Arial"/>
          <w:i/>
          <w:spacing w:val="31"/>
          <w:w w:val="110"/>
          <w:sz w:val="19"/>
        </w:rPr>
        <w:t> </w:t>
      </w:r>
      <w:r>
        <w:rPr>
          <w:rFonts w:ascii="Times New Roman" w:hAnsi="Times New Roman"/>
          <w:b/>
          <w:i/>
          <w:w w:val="110"/>
          <w:sz w:val="19"/>
        </w:rPr>
        <w:t>ya</w:t>
      </w:r>
      <w:r>
        <w:rPr>
          <w:rFonts w:ascii="Times New Roman" w:hAnsi="Times New Roman"/>
          <w:b/>
          <w:i/>
          <w:spacing w:val="36"/>
          <w:w w:val="110"/>
          <w:sz w:val="19"/>
        </w:rPr>
        <w:t>  </w:t>
      </w:r>
      <w:r>
        <w:rPr>
          <w:w w:val="110"/>
          <w:sz w:val="19"/>
        </w:rPr>
        <w:t>bir</w:t>
      </w:r>
      <w:r>
        <w:rPr>
          <w:spacing w:val="33"/>
          <w:w w:val="110"/>
          <w:sz w:val="19"/>
        </w:rPr>
        <w:t> </w:t>
      </w:r>
      <w:r>
        <w:rPr>
          <w:w w:val="110"/>
          <w:sz w:val="19"/>
        </w:rPr>
        <w:t>ildən</w:t>
      </w:r>
      <w:r>
        <w:rPr>
          <w:spacing w:val="32"/>
          <w:w w:val="110"/>
          <w:sz w:val="19"/>
        </w:rPr>
        <w:t> </w:t>
      </w:r>
      <w:r>
        <w:rPr>
          <w:w w:val="110"/>
          <w:sz w:val="19"/>
        </w:rPr>
        <w:t>üç</w:t>
      </w:r>
      <w:r>
        <w:rPr>
          <w:spacing w:val="31"/>
          <w:w w:val="110"/>
          <w:sz w:val="19"/>
        </w:rPr>
        <w:t> </w:t>
      </w:r>
      <w:r>
        <w:rPr>
          <w:w w:val="110"/>
          <w:sz w:val="19"/>
        </w:rPr>
        <w:t>ilədək</w:t>
      </w:r>
      <w:r>
        <w:rPr>
          <w:spacing w:val="32"/>
          <w:w w:val="110"/>
          <w:sz w:val="19"/>
        </w:rPr>
        <w:t> </w:t>
      </w:r>
      <w:r>
        <w:rPr>
          <w:w w:val="110"/>
          <w:sz w:val="19"/>
        </w:rPr>
        <w:t>müddətə</w:t>
      </w:r>
      <w:r>
        <w:rPr>
          <w:spacing w:val="31"/>
          <w:w w:val="110"/>
          <w:sz w:val="19"/>
        </w:rPr>
        <w:t> </w:t>
      </w:r>
      <w:r>
        <w:rPr>
          <w:spacing w:val="-2"/>
          <w:w w:val="110"/>
          <w:sz w:val="19"/>
        </w:rPr>
        <w:t>azadlıqdan</w:t>
      </w:r>
    </w:p>
    <w:p>
      <w:pPr>
        <w:pStyle w:val="BodyText"/>
        <w:spacing w:before="13"/>
        <w:ind w:left="100"/>
        <w:jc w:val="both"/>
      </w:pPr>
      <w:r>
        <w:rPr/>
        <w:t>məhrum</w:t>
      </w:r>
      <w:r>
        <w:rPr>
          <w:spacing w:val="2"/>
        </w:rPr>
        <w:t> </w:t>
      </w:r>
      <w:r>
        <w:rPr/>
        <w:t>etmə</w:t>
      </w:r>
      <w:r>
        <w:rPr>
          <w:spacing w:val="3"/>
        </w:rPr>
        <w:t> </w:t>
      </w:r>
      <w:r>
        <w:rPr/>
        <w:t>ilə</w:t>
      </w:r>
      <w:r>
        <w:rPr>
          <w:spacing w:val="2"/>
        </w:rPr>
        <w:t> </w:t>
      </w:r>
      <w:r>
        <w:rPr>
          <w:spacing w:val="-2"/>
        </w:rPr>
        <w:t>cəzalandırılır.</w:t>
      </w:r>
    </w:p>
    <w:p>
      <w:pPr>
        <w:pStyle w:val="BodyText"/>
        <w:spacing w:line="254" w:lineRule="auto" w:before="13"/>
        <w:ind w:left="100" w:right="98" w:firstLine="444"/>
        <w:jc w:val="both"/>
      </w:pPr>
      <w:r>
        <w:rPr/>
        <w:t>144-3.3. İnsan alveri məqsədi ilə insan alverçisini və ya insan alveri qurbanını saxta şəxsiyyət vəsiqəsi, pasport və ya şəxsiyyəti təsdiq edən digər sənəd, yaxud yol</w:t>
      </w:r>
      <w:r>
        <w:rPr>
          <w:spacing w:val="40"/>
        </w:rPr>
        <w:t> </w:t>
      </w:r>
      <w:r>
        <w:rPr/>
        <w:t>(sərhədkeçmə) sənədləri ilə təmin etmək üçün belə sənədləri əldə etmə -</w:t>
      </w:r>
    </w:p>
    <w:p>
      <w:pPr>
        <w:spacing w:line="215" w:lineRule="exact" w:before="0"/>
        <w:ind w:left="544" w:right="0" w:firstLine="0"/>
        <w:jc w:val="left"/>
        <w:rPr>
          <w:sz w:val="19"/>
        </w:rPr>
      </w:pPr>
      <w:r>
        <w:rPr>
          <w:rFonts w:ascii="Times New Roman" w:hAnsi="Times New Roman"/>
          <w:b/>
          <w:i/>
          <w:w w:val="110"/>
          <w:sz w:val="19"/>
        </w:rPr>
        <w:t>üç</w:t>
      </w:r>
      <w:r>
        <w:rPr>
          <w:rFonts w:ascii="Times New Roman" w:hAnsi="Times New Roman"/>
          <w:b/>
          <w:i/>
          <w:spacing w:val="36"/>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37"/>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31"/>
          <w:w w:val="110"/>
          <w:sz w:val="19"/>
        </w:rPr>
        <w:t> </w:t>
      </w:r>
      <w:r>
        <w:rPr>
          <w:rFonts w:ascii="Times New Roman" w:hAnsi="Times New Roman"/>
          <w:b/>
          <w:i/>
          <w:w w:val="110"/>
          <w:sz w:val="19"/>
        </w:rPr>
        <w:t>azadlı</w:t>
      </w:r>
      <w:r>
        <w:rPr>
          <w:rFonts w:ascii="Arial" w:hAnsi="Arial"/>
          <w:i/>
          <w:w w:val="110"/>
          <w:sz w:val="19"/>
        </w:rPr>
        <w:t>ğ</w:t>
      </w:r>
      <w:r>
        <w:rPr>
          <w:rFonts w:ascii="Times New Roman" w:hAnsi="Times New Roman"/>
          <w:b/>
          <w:i/>
          <w:w w:val="110"/>
          <w:sz w:val="19"/>
        </w:rPr>
        <w:t>ın</w:t>
      </w:r>
      <w:r>
        <w:rPr>
          <w:rFonts w:ascii="Times New Roman" w:hAnsi="Times New Roman"/>
          <w:b/>
          <w:i/>
          <w:spacing w:val="37"/>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w:t>
      </w:r>
      <w:r>
        <w:rPr>
          <w:rFonts w:ascii="Times New Roman" w:hAnsi="Times New Roman"/>
          <w:b/>
          <w:i/>
          <w:spacing w:val="37"/>
          <w:w w:val="110"/>
          <w:sz w:val="19"/>
        </w:rPr>
        <w:t> </w:t>
      </w:r>
      <w:r>
        <w:rPr>
          <w:rFonts w:ascii="Times New Roman" w:hAnsi="Times New Roman"/>
          <w:b/>
          <w:i/>
          <w:w w:val="110"/>
          <w:sz w:val="19"/>
        </w:rPr>
        <w:t>v</w:t>
      </w:r>
      <w:r>
        <w:rPr>
          <w:rFonts w:ascii="Arial" w:hAnsi="Arial"/>
          <w:i/>
          <w:w w:val="110"/>
          <w:sz w:val="19"/>
        </w:rPr>
        <w:t>ə</w:t>
      </w:r>
      <w:r>
        <w:rPr>
          <w:rFonts w:ascii="Arial" w:hAnsi="Arial"/>
          <w:i/>
          <w:spacing w:val="31"/>
          <w:w w:val="110"/>
          <w:sz w:val="19"/>
        </w:rPr>
        <w:t> </w:t>
      </w:r>
      <w:r>
        <w:rPr>
          <w:rFonts w:ascii="Times New Roman" w:hAnsi="Times New Roman"/>
          <w:b/>
          <w:i/>
          <w:w w:val="110"/>
          <w:sz w:val="19"/>
        </w:rPr>
        <w:t>ya</w:t>
      </w:r>
      <w:r>
        <w:rPr>
          <w:rFonts w:ascii="Times New Roman" w:hAnsi="Times New Roman"/>
          <w:b/>
          <w:i/>
          <w:spacing w:val="36"/>
          <w:w w:val="110"/>
          <w:sz w:val="19"/>
        </w:rPr>
        <w:t>  </w:t>
      </w:r>
      <w:r>
        <w:rPr>
          <w:w w:val="110"/>
          <w:sz w:val="19"/>
        </w:rPr>
        <w:t>bir</w:t>
      </w:r>
      <w:r>
        <w:rPr>
          <w:spacing w:val="33"/>
          <w:w w:val="110"/>
          <w:sz w:val="19"/>
        </w:rPr>
        <w:t> </w:t>
      </w:r>
      <w:r>
        <w:rPr>
          <w:w w:val="110"/>
          <w:sz w:val="19"/>
        </w:rPr>
        <w:t>ildən</w:t>
      </w:r>
      <w:r>
        <w:rPr>
          <w:spacing w:val="32"/>
          <w:w w:val="110"/>
          <w:sz w:val="19"/>
        </w:rPr>
        <w:t> </w:t>
      </w:r>
      <w:r>
        <w:rPr>
          <w:w w:val="110"/>
          <w:sz w:val="19"/>
        </w:rPr>
        <w:t>üç</w:t>
      </w:r>
      <w:r>
        <w:rPr>
          <w:spacing w:val="31"/>
          <w:w w:val="110"/>
          <w:sz w:val="19"/>
        </w:rPr>
        <w:t> </w:t>
      </w:r>
      <w:r>
        <w:rPr>
          <w:w w:val="110"/>
          <w:sz w:val="19"/>
        </w:rPr>
        <w:t>ilədək</w:t>
      </w:r>
      <w:r>
        <w:rPr>
          <w:spacing w:val="32"/>
          <w:w w:val="110"/>
          <w:sz w:val="19"/>
        </w:rPr>
        <w:t> </w:t>
      </w:r>
      <w:r>
        <w:rPr>
          <w:w w:val="110"/>
          <w:sz w:val="19"/>
        </w:rPr>
        <w:t>müddətə</w:t>
      </w:r>
      <w:r>
        <w:rPr>
          <w:spacing w:val="31"/>
          <w:w w:val="110"/>
          <w:sz w:val="19"/>
        </w:rPr>
        <w:t> </w:t>
      </w:r>
      <w:r>
        <w:rPr>
          <w:spacing w:val="-2"/>
          <w:w w:val="110"/>
          <w:sz w:val="19"/>
        </w:rPr>
        <w:t>azadlıqdan</w:t>
      </w:r>
    </w:p>
    <w:p>
      <w:pPr>
        <w:pStyle w:val="BodyText"/>
        <w:spacing w:before="13"/>
        <w:ind w:left="100"/>
        <w:jc w:val="both"/>
      </w:pPr>
      <w:r>
        <w:rPr/>
        <w:t>məhrum</w:t>
      </w:r>
      <w:r>
        <w:rPr>
          <w:spacing w:val="2"/>
        </w:rPr>
        <w:t> </w:t>
      </w:r>
      <w:r>
        <w:rPr/>
        <w:t>etmə</w:t>
      </w:r>
      <w:r>
        <w:rPr>
          <w:spacing w:val="3"/>
        </w:rPr>
        <w:t> </w:t>
      </w:r>
      <w:r>
        <w:rPr/>
        <w:t>ilə</w:t>
      </w:r>
      <w:r>
        <w:rPr>
          <w:spacing w:val="2"/>
        </w:rPr>
        <w:t> </w:t>
      </w:r>
      <w:r>
        <w:rPr>
          <w:spacing w:val="-2"/>
        </w:rPr>
        <w:t>cəzalandırılır.</w:t>
      </w:r>
    </w:p>
    <w:p>
      <w:pPr>
        <w:pStyle w:val="BodyText"/>
        <w:spacing w:line="254" w:lineRule="auto" w:before="13"/>
        <w:ind w:left="100" w:right="98" w:firstLine="444"/>
        <w:jc w:val="both"/>
      </w:pPr>
      <w:r>
        <w:rPr/>
        <w:t>144-3.4. İnsan alveri məqsədi ilə hər hansı bir şəxsin şəxsiyyət vəsiqəsini, pasportunu və ya şəxsiyyətini təsdiq edən digər sənədini, yaxud yol (sərhədkeçmə) sənədini götürmə, saxlama, gizlətmə, zədələmə və ya məhvetmə -</w:t>
      </w:r>
    </w:p>
    <w:p>
      <w:pPr>
        <w:spacing w:line="508" w:lineRule="auto" w:before="0"/>
        <w:ind w:left="544" w:right="1903" w:firstLine="0"/>
        <w:jc w:val="both"/>
        <w:rPr>
          <w:b/>
          <w:sz w:val="19"/>
        </w:rPr>
      </w:pPr>
      <w:r>
        <w:rPr>
          <w:sz w:val="19"/>
        </w:rPr>
        <w:t>iki ildən dörd ilədək müddətə azadlıqdan məhrum etmə ilə cəzalandırılır. M</w:t>
      </w:r>
      <w:r>
        <w:rPr>
          <w:spacing w:val="-58"/>
          <w:sz w:val="19"/>
        </w:rPr>
        <w:t> </w:t>
      </w:r>
      <w:r>
        <w:rPr>
          <w:sz w:val="19"/>
        </w:rPr>
        <w:t>a</w:t>
      </w:r>
      <w:r>
        <w:rPr>
          <w:spacing w:val="-58"/>
          <w:sz w:val="19"/>
        </w:rPr>
        <w:t> </w:t>
      </w:r>
      <w:r>
        <w:rPr>
          <w:sz w:val="19"/>
        </w:rPr>
        <w:t>d</w:t>
      </w:r>
      <w:r>
        <w:rPr>
          <w:spacing w:val="-58"/>
          <w:sz w:val="19"/>
        </w:rPr>
        <w:t> </w:t>
      </w:r>
      <w:r>
        <w:rPr>
          <w:sz w:val="19"/>
        </w:rPr>
        <w:t>d</w:t>
      </w:r>
      <w:r>
        <w:rPr>
          <w:spacing w:val="-58"/>
          <w:sz w:val="19"/>
        </w:rPr>
        <w:t> </w:t>
      </w:r>
      <w:r>
        <w:rPr>
          <w:sz w:val="19"/>
        </w:rPr>
        <w:t>ə</w:t>
      </w:r>
      <w:r>
        <w:rPr>
          <w:spacing w:val="80"/>
          <w:sz w:val="19"/>
        </w:rPr>
        <w:t> </w:t>
      </w:r>
      <w:r>
        <w:rPr>
          <w:sz w:val="19"/>
        </w:rPr>
        <w:t>1</w:t>
      </w:r>
      <w:r>
        <w:rPr>
          <w:spacing w:val="-58"/>
          <w:sz w:val="19"/>
        </w:rPr>
        <w:t> </w:t>
      </w:r>
      <w:r>
        <w:rPr>
          <w:sz w:val="19"/>
        </w:rPr>
        <w:t>4</w:t>
      </w:r>
      <w:r>
        <w:rPr>
          <w:spacing w:val="-58"/>
          <w:sz w:val="19"/>
        </w:rPr>
        <w:t> </w:t>
      </w:r>
      <w:r>
        <w:rPr>
          <w:sz w:val="19"/>
        </w:rPr>
        <w:t>5</w:t>
      </w:r>
      <w:r>
        <w:rPr>
          <w:spacing w:val="-58"/>
          <w:sz w:val="19"/>
        </w:rPr>
        <w:t> </w:t>
      </w:r>
      <w:r>
        <w:rPr>
          <w:sz w:val="19"/>
        </w:rPr>
        <w:t>. </w:t>
      </w:r>
      <w:r>
        <w:rPr>
          <w:b/>
          <w:sz w:val="19"/>
        </w:rPr>
        <w:t>Qanunsuz azadlıqdan məhrum etmə</w:t>
      </w:r>
    </w:p>
    <w:p>
      <w:pPr>
        <w:pStyle w:val="ListParagraph"/>
        <w:numPr>
          <w:ilvl w:val="1"/>
          <w:numId w:val="123"/>
        </w:numPr>
        <w:tabs>
          <w:tab w:pos="1347" w:val="left" w:leader="none"/>
        </w:tabs>
        <w:spacing w:line="215" w:lineRule="exact" w:before="0" w:after="0"/>
        <w:ind w:left="1347" w:right="0" w:hanging="803"/>
        <w:jc w:val="left"/>
        <w:rPr>
          <w:sz w:val="19"/>
        </w:rPr>
      </w:pPr>
      <w:r>
        <w:rPr>
          <w:sz w:val="19"/>
        </w:rPr>
        <w:t>Adam</w:t>
      </w:r>
      <w:r>
        <w:rPr>
          <w:spacing w:val="2"/>
          <w:sz w:val="19"/>
        </w:rPr>
        <w:t> </w:t>
      </w:r>
      <w:r>
        <w:rPr>
          <w:sz w:val="19"/>
        </w:rPr>
        <w:t>oğurluğu</w:t>
      </w:r>
      <w:r>
        <w:rPr>
          <w:spacing w:val="3"/>
          <w:sz w:val="19"/>
        </w:rPr>
        <w:t> </w:t>
      </w:r>
      <w:r>
        <w:rPr>
          <w:sz w:val="19"/>
        </w:rPr>
        <w:t>ilə</w:t>
      </w:r>
      <w:r>
        <w:rPr>
          <w:spacing w:val="3"/>
          <w:sz w:val="19"/>
        </w:rPr>
        <w:t> </w:t>
      </w:r>
      <w:r>
        <w:rPr>
          <w:sz w:val="19"/>
        </w:rPr>
        <w:t>bağlı</w:t>
      </w:r>
      <w:r>
        <w:rPr>
          <w:spacing w:val="3"/>
          <w:sz w:val="19"/>
        </w:rPr>
        <w:t> </w:t>
      </w:r>
      <w:r>
        <w:rPr>
          <w:sz w:val="19"/>
        </w:rPr>
        <w:t>olmayan</w:t>
      </w:r>
      <w:r>
        <w:rPr>
          <w:spacing w:val="3"/>
          <w:sz w:val="19"/>
        </w:rPr>
        <w:t> </w:t>
      </w:r>
      <w:r>
        <w:rPr>
          <w:sz w:val="19"/>
        </w:rPr>
        <w:t>qanunsuz</w:t>
      </w:r>
      <w:r>
        <w:rPr>
          <w:spacing w:val="3"/>
          <w:sz w:val="19"/>
        </w:rPr>
        <w:t> </w:t>
      </w:r>
      <w:r>
        <w:rPr>
          <w:sz w:val="19"/>
        </w:rPr>
        <w:t>azadlıqdan</w:t>
      </w:r>
      <w:r>
        <w:rPr>
          <w:spacing w:val="3"/>
          <w:sz w:val="19"/>
        </w:rPr>
        <w:t> </w:t>
      </w:r>
      <w:r>
        <w:rPr>
          <w:sz w:val="19"/>
        </w:rPr>
        <w:t>məhrum</w:t>
      </w:r>
      <w:r>
        <w:rPr>
          <w:spacing w:val="3"/>
          <w:sz w:val="19"/>
        </w:rPr>
        <w:t> </w:t>
      </w:r>
      <w:r>
        <w:rPr>
          <w:spacing w:val="-2"/>
          <w:sz w:val="19"/>
        </w:rPr>
        <w:t>etmə—</w:t>
      </w:r>
    </w:p>
    <w:p>
      <w:pPr>
        <w:pStyle w:val="BodyText"/>
        <w:spacing w:line="254" w:lineRule="auto" w:before="12"/>
        <w:ind w:left="100" w:firstLine="444"/>
      </w:pPr>
      <w:r>
        <w:rPr/>
        <w:t>iki</w:t>
      </w:r>
      <w:r>
        <w:rPr>
          <w:spacing w:val="40"/>
        </w:rPr>
        <w:t> </w:t>
      </w:r>
      <w:r>
        <w:rPr/>
        <w:t>ilədək</w:t>
      </w:r>
      <w:r>
        <w:rPr>
          <w:spacing w:val="40"/>
        </w:rPr>
        <w:t> </w:t>
      </w:r>
      <w:r>
        <w:rPr/>
        <w:t>müddətə</w:t>
      </w:r>
      <w:r>
        <w:rPr>
          <w:spacing w:val="40"/>
        </w:rPr>
        <w:t> </w:t>
      </w:r>
      <w:r>
        <w:rPr/>
        <w:t>islah</w:t>
      </w:r>
      <w:r>
        <w:rPr>
          <w:spacing w:val="40"/>
        </w:rPr>
        <w:t> </w:t>
      </w:r>
      <w:r>
        <w:rPr/>
        <w:t>işləri</w:t>
      </w:r>
      <w:r>
        <w:rPr>
          <w:spacing w:val="40"/>
        </w:rPr>
        <w:t> </w:t>
      </w:r>
      <w:r>
        <w:rPr/>
        <w:t>və</w:t>
      </w:r>
      <w:r>
        <w:rPr>
          <w:spacing w:val="40"/>
        </w:rPr>
        <w:t> </w:t>
      </w:r>
      <w:r>
        <w:rPr/>
        <w:t>ya</w:t>
      </w:r>
      <w:r>
        <w:rPr>
          <w:spacing w:val="40"/>
        </w:rPr>
        <w:t> </w:t>
      </w:r>
      <w:r>
        <w:rPr/>
        <w:t>bir</w:t>
      </w:r>
      <w:r>
        <w:rPr>
          <w:spacing w:val="40"/>
        </w:rPr>
        <w:t> </w:t>
      </w:r>
      <w:r>
        <w:rPr/>
        <w:t>ilədək</w:t>
      </w:r>
      <w:r>
        <w:rPr>
          <w:spacing w:val="40"/>
        </w:rPr>
        <w:t> </w:t>
      </w:r>
      <w:r>
        <w:rPr/>
        <w:t>müddətə</w:t>
      </w:r>
      <w:r>
        <w:rPr>
          <w:spacing w:val="40"/>
        </w:rPr>
        <w:t> </w:t>
      </w:r>
      <w:r>
        <w:rPr/>
        <w:t>azadlıqdan</w:t>
      </w:r>
      <w:r>
        <w:rPr>
          <w:spacing w:val="40"/>
        </w:rPr>
        <w:t> </w:t>
      </w:r>
      <w:r>
        <w:rPr/>
        <w:t>məhrum</w:t>
      </w:r>
      <w:r>
        <w:rPr>
          <w:spacing w:val="40"/>
        </w:rPr>
        <w:t> </w:t>
      </w:r>
      <w:r>
        <w:rPr/>
        <w:t>etmə</w:t>
      </w:r>
      <w:r>
        <w:rPr>
          <w:spacing w:val="40"/>
        </w:rPr>
        <w:t> </w:t>
      </w:r>
      <w:r>
        <w:rPr/>
        <w:t>ilə </w:t>
      </w:r>
      <w:r>
        <w:rPr>
          <w:spacing w:val="-2"/>
        </w:rPr>
        <w:t>cəzalandırılır.</w:t>
      </w:r>
    </w:p>
    <w:p>
      <w:pPr>
        <w:pStyle w:val="ListParagraph"/>
        <w:numPr>
          <w:ilvl w:val="1"/>
          <w:numId w:val="123"/>
        </w:numPr>
        <w:tabs>
          <w:tab w:pos="1347" w:val="left" w:leader="none"/>
        </w:tabs>
        <w:spacing w:line="240" w:lineRule="auto" w:before="0" w:after="0"/>
        <w:ind w:left="1347" w:right="0" w:hanging="803"/>
        <w:jc w:val="left"/>
        <w:rPr>
          <w:sz w:val="19"/>
        </w:rPr>
      </w:pPr>
      <w:r>
        <w:rPr>
          <w:sz w:val="19"/>
        </w:rPr>
        <w:t>Eyni</w:t>
      </w:r>
      <w:r>
        <w:rPr>
          <w:spacing w:val="2"/>
          <w:sz w:val="19"/>
        </w:rPr>
        <w:t> </w:t>
      </w:r>
      <w:r>
        <w:rPr>
          <w:spacing w:val="-2"/>
          <w:sz w:val="19"/>
        </w:rPr>
        <w:t>əməllər:</w:t>
      </w:r>
    </w:p>
    <w:p>
      <w:pPr>
        <w:pStyle w:val="ListParagraph"/>
        <w:numPr>
          <w:ilvl w:val="2"/>
          <w:numId w:val="123"/>
        </w:numPr>
        <w:tabs>
          <w:tab w:pos="1577" w:val="left" w:leader="none"/>
        </w:tabs>
        <w:spacing w:line="240" w:lineRule="auto" w:before="13" w:after="0"/>
        <w:ind w:left="1577" w:right="0" w:hanging="1033"/>
        <w:jc w:val="left"/>
        <w:rPr>
          <w:sz w:val="19"/>
        </w:rPr>
      </w:pPr>
      <w:r>
        <w:rPr>
          <w:sz w:val="19"/>
        </w:rPr>
        <w:t>iki</w:t>
      </w:r>
      <w:r>
        <w:rPr>
          <w:spacing w:val="2"/>
          <w:sz w:val="19"/>
        </w:rPr>
        <w:t> </w:t>
      </w:r>
      <w:r>
        <w:rPr>
          <w:sz w:val="19"/>
        </w:rPr>
        <w:t>və</w:t>
      </w:r>
      <w:r>
        <w:rPr>
          <w:spacing w:val="2"/>
          <w:sz w:val="19"/>
        </w:rPr>
        <w:t> </w:t>
      </w:r>
      <w:r>
        <w:rPr>
          <w:sz w:val="19"/>
        </w:rPr>
        <w:t>ya</w:t>
      </w:r>
      <w:r>
        <w:rPr>
          <w:spacing w:val="3"/>
          <w:sz w:val="19"/>
        </w:rPr>
        <w:t> </w:t>
      </w:r>
      <w:r>
        <w:rPr>
          <w:sz w:val="19"/>
        </w:rPr>
        <w:t>daha</w:t>
      </w:r>
      <w:r>
        <w:rPr>
          <w:spacing w:val="2"/>
          <w:sz w:val="19"/>
        </w:rPr>
        <w:t> </w:t>
      </w:r>
      <w:r>
        <w:rPr>
          <w:sz w:val="19"/>
        </w:rPr>
        <w:t>çox</w:t>
      </w:r>
      <w:r>
        <w:rPr>
          <w:spacing w:val="3"/>
          <w:sz w:val="19"/>
        </w:rPr>
        <w:t> </w:t>
      </w:r>
      <w:r>
        <w:rPr>
          <w:sz w:val="19"/>
        </w:rPr>
        <w:t>şəxsə</w:t>
      </w:r>
      <w:r>
        <w:rPr>
          <w:spacing w:val="2"/>
          <w:sz w:val="19"/>
        </w:rPr>
        <w:t> </w:t>
      </w:r>
      <w:r>
        <w:rPr>
          <w:sz w:val="19"/>
        </w:rPr>
        <w:t>qarşı</w:t>
      </w:r>
      <w:r>
        <w:rPr>
          <w:spacing w:val="3"/>
          <w:sz w:val="19"/>
        </w:rPr>
        <w:t> </w:t>
      </w:r>
      <w:r>
        <w:rPr>
          <w:spacing w:val="-2"/>
          <w:sz w:val="19"/>
        </w:rPr>
        <w:t>törədildikdə;</w:t>
      </w:r>
    </w:p>
    <w:p>
      <w:pPr>
        <w:pStyle w:val="ListParagraph"/>
        <w:numPr>
          <w:ilvl w:val="2"/>
          <w:numId w:val="123"/>
        </w:numPr>
        <w:tabs>
          <w:tab w:pos="1664" w:val="left" w:leader="none"/>
        </w:tabs>
        <w:spacing w:line="254" w:lineRule="auto" w:before="13" w:after="0"/>
        <w:ind w:left="100" w:right="102" w:firstLine="444"/>
        <w:jc w:val="left"/>
        <w:rPr>
          <w:sz w:val="19"/>
        </w:rPr>
      </w:pPr>
      <w:r>
        <w:rPr>
          <w:sz w:val="19"/>
        </w:rPr>
        <w:t>təqsirkar</w:t>
      </w:r>
      <w:r>
        <w:rPr>
          <w:spacing w:val="80"/>
          <w:sz w:val="19"/>
        </w:rPr>
        <w:t> </w:t>
      </w:r>
      <w:r>
        <w:rPr>
          <w:sz w:val="19"/>
        </w:rPr>
        <w:t>şəxs</w:t>
      </w:r>
      <w:r>
        <w:rPr>
          <w:spacing w:val="80"/>
          <w:sz w:val="19"/>
        </w:rPr>
        <w:t> </w:t>
      </w:r>
      <w:r>
        <w:rPr>
          <w:sz w:val="19"/>
        </w:rPr>
        <w:t>üçün</w:t>
      </w:r>
      <w:r>
        <w:rPr>
          <w:spacing w:val="80"/>
          <w:sz w:val="19"/>
        </w:rPr>
        <w:t> </w:t>
      </w:r>
      <w:r>
        <w:rPr>
          <w:sz w:val="19"/>
        </w:rPr>
        <w:t>aşkar</w:t>
      </w:r>
      <w:r>
        <w:rPr>
          <w:spacing w:val="80"/>
          <w:sz w:val="19"/>
        </w:rPr>
        <w:t> </w:t>
      </w:r>
      <w:r>
        <w:rPr>
          <w:sz w:val="19"/>
        </w:rPr>
        <w:t>surətdə</w:t>
      </w:r>
      <w:r>
        <w:rPr>
          <w:spacing w:val="80"/>
          <w:sz w:val="19"/>
        </w:rPr>
        <w:t> </w:t>
      </w:r>
      <w:r>
        <w:rPr>
          <w:sz w:val="19"/>
        </w:rPr>
        <w:t>hamilə</w:t>
      </w:r>
      <w:r>
        <w:rPr>
          <w:spacing w:val="80"/>
          <w:sz w:val="19"/>
        </w:rPr>
        <w:t> </w:t>
      </w:r>
      <w:r>
        <w:rPr>
          <w:sz w:val="19"/>
        </w:rPr>
        <w:t>vəziyyətində</w:t>
      </w:r>
      <w:r>
        <w:rPr>
          <w:spacing w:val="80"/>
          <w:sz w:val="19"/>
        </w:rPr>
        <w:t> </w:t>
      </w:r>
      <w:r>
        <w:rPr>
          <w:sz w:val="19"/>
        </w:rPr>
        <w:t>olan</w:t>
      </w:r>
      <w:r>
        <w:rPr>
          <w:spacing w:val="80"/>
          <w:sz w:val="19"/>
        </w:rPr>
        <w:t> </w:t>
      </w:r>
      <w:r>
        <w:rPr>
          <w:sz w:val="19"/>
        </w:rPr>
        <w:t>qadına</w:t>
      </w:r>
      <w:r>
        <w:rPr>
          <w:spacing w:val="80"/>
          <w:sz w:val="19"/>
        </w:rPr>
        <w:t> </w:t>
      </w:r>
      <w:r>
        <w:rPr>
          <w:sz w:val="19"/>
        </w:rPr>
        <w:t>qarşı </w:t>
      </w:r>
      <w:r>
        <w:rPr>
          <w:spacing w:val="-2"/>
          <w:sz w:val="19"/>
        </w:rPr>
        <w:t>törədildikdə;</w:t>
      </w:r>
    </w:p>
    <w:p>
      <w:pPr>
        <w:pStyle w:val="ListParagraph"/>
        <w:numPr>
          <w:ilvl w:val="2"/>
          <w:numId w:val="123"/>
        </w:numPr>
        <w:tabs>
          <w:tab w:pos="1577" w:val="left" w:leader="none"/>
        </w:tabs>
        <w:spacing w:line="240" w:lineRule="auto" w:before="0" w:after="0"/>
        <w:ind w:left="1577" w:right="0" w:hanging="1033"/>
        <w:jc w:val="left"/>
        <w:rPr>
          <w:sz w:val="19"/>
        </w:rPr>
      </w:pPr>
      <w:r>
        <w:rPr>
          <w:sz w:val="19"/>
        </w:rPr>
        <w:t>yetkinlik</w:t>
      </w:r>
      <w:r>
        <w:rPr>
          <w:spacing w:val="3"/>
          <w:sz w:val="19"/>
        </w:rPr>
        <w:t> </w:t>
      </w:r>
      <w:r>
        <w:rPr>
          <w:sz w:val="19"/>
        </w:rPr>
        <w:t>yaşına</w:t>
      </w:r>
      <w:r>
        <w:rPr>
          <w:spacing w:val="3"/>
          <w:sz w:val="19"/>
        </w:rPr>
        <w:t> </w:t>
      </w:r>
      <w:r>
        <w:rPr>
          <w:sz w:val="19"/>
        </w:rPr>
        <w:t>çatmayan</w:t>
      </w:r>
      <w:r>
        <w:rPr>
          <w:spacing w:val="3"/>
          <w:sz w:val="19"/>
        </w:rPr>
        <w:t> </w:t>
      </w:r>
      <w:r>
        <w:rPr>
          <w:sz w:val="19"/>
        </w:rPr>
        <w:t>şəxs</w:t>
      </w:r>
      <w:r>
        <w:rPr>
          <w:spacing w:val="3"/>
          <w:sz w:val="19"/>
        </w:rPr>
        <w:t> </w:t>
      </w:r>
      <w:r>
        <w:rPr>
          <w:sz w:val="19"/>
        </w:rPr>
        <w:t>barəsində</w:t>
      </w:r>
      <w:r>
        <w:rPr>
          <w:spacing w:val="3"/>
          <w:sz w:val="19"/>
        </w:rPr>
        <w:t> </w:t>
      </w:r>
      <w:r>
        <w:rPr>
          <w:spacing w:val="-2"/>
          <w:sz w:val="19"/>
        </w:rPr>
        <w:t>törədildikdə;</w:t>
      </w:r>
    </w:p>
    <w:p>
      <w:pPr>
        <w:pStyle w:val="ListParagraph"/>
        <w:numPr>
          <w:ilvl w:val="2"/>
          <w:numId w:val="123"/>
        </w:numPr>
        <w:tabs>
          <w:tab w:pos="1617" w:val="left" w:leader="none"/>
        </w:tabs>
        <w:spacing w:line="254" w:lineRule="auto" w:before="12" w:after="0"/>
        <w:ind w:left="100" w:right="104" w:firstLine="444"/>
        <w:jc w:val="left"/>
        <w:rPr>
          <w:sz w:val="19"/>
        </w:rPr>
      </w:pPr>
      <w:r>
        <w:rPr>
          <w:sz w:val="19"/>
        </w:rPr>
        <w:t>bir</w:t>
      </w:r>
      <w:r>
        <w:rPr>
          <w:spacing w:val="40"/>
          <w:sz w:val="19"/>
        </w:rPr>
        <w:t> </w:t>
      </w:r>
      <w:r>
        <w:rPr>
          <w:sz w:val="19"/>
        </w:rPr>
        <w:t>qrup</w:t>
      </w:r>
      <w:r>
        <w:rPr>
          <w:spacing w:val="40"/>
          <w:sz w:val="19"/>
        </w:rPr>
        <w:t> </w:t>
      </w:r>
      <w:r>
        <w:rPr>
          <w:sz w:val="19"/>
        </w:rPr>
        <w:t>şəxs,</w:t>
      </w:r>
      <w:r>
        <w:rPr>
          <w:spacing w:val="40"/>
          <w:sz w:val="19"/>
        </w:rPr>
        <w:t> </w:t>
      </w:r>
      <w:r>
        <w:rPr>
          <w:sz w:val="19"/>
        </w:rPr>
        <w:t>qabaqcadan</w:t>
      </w:r>
      <w:r>
        <w:rPr>
          <w:spacing w:val="40"/>
          <w:sz w:val="19"/>
        </w:rPr>
        <w:t> </w:t>
      </w:r>
      <w:r>
        <w:rPr>
          <w:sz w:val="19"/>
        </w:rPr>
        <w:t>əlbir</w:t>
      </w:r>
      <w:r>
        <w:rPr>
          <w:spacing w:val="40"/>
          <w:sz w:val="19"/>
        </w:rPr>
        <w:t> </w:t>
      </w:r>
      <w:r>
        <w:rPr>
          <w:sz w:val="19"/>
        </w:rPr>
        <w:t>olan</w:t>
      </w:r>
      <w:r>
        <w:rPr>
          <w:spacing w:val="40"/>
          <w:sz w:val="19"/>
        </w:rPr>
        <w:t> </w:t>
      </w:r>
      <w:r>
        <w:rPr>
          <w:sz w:val="19"/>
        </w:rPr>
        <w:t>bir</w:t>
      </w:r>
      <w:r>
        <w:rPr>
          <w:spacing w:val="40"/>
          <w:sz w:val="19"/>
        </w:rPr>
        <w:t> </w:t>
      </w:r>
      <w:r>
        <w:rPr>
          <w:sz w:val="19"/>
        </w:rPr>
        <w:t>qrup</w:t>
      </w:r>
      <w:r>
        <w:rPr>
          <w:spacing w:val="40"/>
          <w:sz w:val="19"/>
        </w:rPr>
        <w:t> </w:t>
      </w:r>
      <w:r>
        <w:rPr>
          <w:sz w:val="19"/>
        </w:rPr>
        <w:t>şəxs,</w:t>
      </w:r>
      <w:r>
        <w:rPr>
          <w:spacing w:val="40"/>
          <w:sz w:val="19"/>
        </w:rPr>
        <w:t> </w:t>
      </w:r>
      <w:r>
        <w:rPr>
          <w:sz w:val="19"/>
        </w:rPr>
        <w:t>mütəşəkkil</w:t>
      </w:r>
      <w:r>
        <w:rPr>
          <w:spacing w:val="40"/>
          <w:sz w:val="19"/>
        </w:rPr>
        <w:t> </w:t>
      </w:r>
      <w:r>
        <w:rPr>
          <w:sz w:val="19"/>
        </w:rPr>
        <w:t>dəstə</w:t>
      </w:r>
      <w:r>
        <w:rPr>
          <w:spacing w:val="40"/>
          <w:sz w:val="19"/>
        </w:rPr>
        <w:t> </w:t>
      </w:r>
      <w:r>
        <w:rPr>
          <w:sz w:val="19"/>
        </w:rPr>
        <w:t>və</w:t>
      </w:r>
      <w:r>
        <w:rPr>
          <w:spacing w:val="40"/>
          <w:sz w:val="19"/>
        </w:rPr>
        <w:t> </w:t>
      </w:r>
      <w:r>
        <w:rPr>
          <w:sz w:val="19"/>
        </w:rPr>
        <w:t>ya cinayətkar birlik (cinayətkar təşkilat) tərəfindən törədildikdə;</w:t>
      </w:r>
    </w:p>
    <w:p>
      <w:pPr>
        <w:pStyle w:val="ListParagraph"/>
        <w:numPr>
          <w:ilvl w:val="2"/>
          <w:numId w:val="123"/>
        </w:numPr>
        <w:tabs>
          <w:tab w:pos="1636" w:val="left" w:leader="none"/>
        </w:tabs>
        <w:spacing w:line="254" w:lineRule="auto" w:before="0" w:after="0"/>
        <w:ind w:left="100" w:right="99" w:firstLine="444"/>
        <w:jc w:val="left"/>
        <w:rPr>
          <w:sz w:val="19"/>
        </w:rPr>
      </w:pPr>
      <w:r>
        <w:rPr>
          <w:sz w:val="19"/>
        </w:rPr>
        <w:t>zərərçəkmiş</w:t>
      </w:r>
      <w:r>
        <w:rPr>
          <w:spacing w:val="40"/>
          <w:sz w:val="19"/>
        </w:rPr>
        <w:t> </w:t>
      </w:r>
      <w:r>
        <w:rPr>
          <w:sz w:val="19"/>
        </w:rPr>
        <w:t>şəxsin</w:t>
      </w:r>
      <w:r>
        <w:rPr>
          <w:spacing w:val="40"/>
          <w:sz w:val="19"/>
        </w:rPr>
        <w:t> </w:t>
      </w:r>
      <w:r>
        <w:rPr>
          <w:sz w:val="19"/>
        </w:rPr>
        <w:t>həyatı</w:t>
      </w:r>
      <w:r>
        <w:rPr>
          <w:spacing w:val="40"/>
          <w:sz w:val="19"/>
        </w:rPr>
        <w:t> </w:t>
      </w:r>
      <w:r>
        <w:rPr>
          <w:sz w:val="19"/>
        </w:rPr>
        <w:t>və</w:t>
      </w:r>
      <w:r>
        <w:rPr>
          <w:spacing w:val="40"/>
          <w:sz w:val="19"/>
        </w:rPr>
        <w:t> </w:t>
      </w:r>
      <w:r>
        <w:rPr>
          <w:sz w:val="19"/>
        </w:rPr>
        <w:t>ya</w:t>
      </w:r>
      <w:r>
        <w:rPr>
          <w:spacing w:val="40"/>
          <w:sz w:val="19"/>
        </w:rPr>
        <w:t> </w:t>
      </w:r>
      <w:r>
        <w:rPr>
          <w:sz w:val="19"/>
        </w:rPr>
        <w:t>sağlamlığı</w:t>
      </w:r>
      <w:r>
        <w:rPr>
          <w:spacing w:val="40"/>
          <w:sz w:val="19"/>
        </w:rPr>
        <w:t> </w:t>
      </w:r>
      <w:r>
        <w:rPr>
          <w:sz w:val="19"/>
        </w:rPr>
        <w:t>üçün</w:t>
      </w:r>
      <w:r>
        <w:rPr>
          <w:spacing w:val="40"/>
          <w:sz w:val="19"/>
        </w:rPr>
        <w:t> </w:t>
      </w:r>
      <w:r>
        <w:rPr>
          <w:sz w:val="19"/>
        </w:rPr>
        <w:t>təhlükəli</w:t>
      </w:r>
      <w:r>
        <w:rPr>
          <w:spacing w:val="40"/>
          <w:sz w:val="19"/>
        </w:rPr>
        <w:t> </w:t>
      </w:r>
      <w:r>
        <w:rPr>
          <w:sz w:val="19"/>
        </w:rPr>
        <w:t>olan</w:t>
      </w:r>
      <w:r>
        <w:rPr>
          <w:spacing w:val="40"/>
          <w:sz w:val="19"/>
        </w:rPr>
        <w:t> </w:t>
      </w:r>
      <w:r>
        <w:rPr>
          <w:sz w:val="19"/>
        </w:rPr>
        <w:t>zor</w:t>
      </w:r>
      <w:r>
        <w:rPr>
          <w:spacing w:val="40"/>
          <w:sz w:val="19"/>
        </w:rPr>
        <w:t> </w:t>
      </w:r>
      <w:r>
        <w:rPr>
          <w:sz w:val="19"/>
        </w:rPr>
        <w:t>tətbiq etməklə törədildikdə;</w:t>
      </w:r>
    </w:p>
    <w:p>
      <w:pPr>
        <w:pStyle w:val="ListParagraph"/>
        <w:numPr>
          <w:ilvl w:val="2"/>
          <w:numId w:val="123"/>
        </w:numPr>
        <w:tabs>
          <w:tab w:pos="1700" w:val="left" w:leader="none"/>
        </w:tabs>
        <w:spacing w:line="254" w:lineRule="auto" w:before="0" w:after="0"/>
        <w:ind w:left="100" w:right="105" w:firstLine="444"/>
        <w:jc w:val="left"/>
        <w:rPr>
          <w:sz w:val="19"/>
        </w:rPr>
      </w:pPr>
      <w:r>
        <w:rPr>
          <w:sz w:val="19"/>
        </w:rPr>
        <w:t>silahdan</w:t>
      </w:r>
      <w:r>
        <w:rPr>
          <w:spacing w:val="74"/>
          <w:w w:val="150"/>
          <w:sz w:val="19"/>
        </w:rPr>
        <w:t> </w:t>
      </w:r>
      <w:r>
        <w:rPr>
          <w:sz w:val="19"/>
        </w:rPr>
        <w:t>yaxud</w:t>
      </w:r>
      <w:r>
        <w:rPr>
          <w:spacing w:val="74"/>
          <w:w w:val="150"/>
          <w:sz w:val="19"/>
        </w:rPr>
        <w:t> </w:t>
      </w:r>
      <w:r>
        <w:rPr>
          <w:sz w:val="19"/>
        </w:rPr>
        <w:t>silah</w:t>
      </w:r>
      <w:r>
        <w:rPr>
          <w:spacing w:val="74"/>
          <w:w w:val="150"/>
          <w:sz w:val="19"/>
        </w:rPr>
        <w:t> </w:t>
      </w:r>
      <w:r>
        <w:rPr>
          <w:sz w:val="19"/>
        </w:rPr>
        <w:t>kimi</w:t>
      </w:r>
      <w:r>
        <w:rPr>
          <w:spacing w:val="74"/>
          <w:w w:val="150"/>
          <w:sz w:val="19"/>
        </w:rPr>
        <w:t> </w:t>
      </w:r>
      <w:r>
        <w:rPr>
          <w:sz w:val="19"/>
        </w:rPr>
        <w:t>istifadə</w:t>
      </w:r>
      <w:r>
        <w:rPr>
          <w:spacing w:val="74"/>
          <w:w w:val="150"/>
          <w:sz w:val="19"/>
        </w:rPr>
        <w:t> </w:t>
      </w:r>
      <w:r>
        <w:rPr>
          <w:sz w:val="19"/>
        </w:rPr>
        <w:t>edilən</w:t>
      </w:r>
      <w:r>
        <w:rPr>
          <w:spacing w:val="74"/>
          <w:w w:val="150"/>
          <w:sz w:val="19"/>
        </w:rPr>
        <w:t> </w:t>
      </w:r>
      <w:r>
        <w:rPr>
          <w:sz w:val="19"/>
        </w:rPr>
        <w:t>əşyalardan</w:t>
      </w:r>
      <w:r>
        <w:rPr>
          <w:spacing w:val="74"/>
          <w:w w:val="150"/>
          <w:sz w:val="19"/>
        </w:rPr>
        <w:t> </w:t>
      </w:r>
      <w:r>
        <w:rPr>
          <w:sz w:val="19"/>
        </w:rPr>
        <w:t>istifadə</w:t>
      </w:r>
      <w:r>
        <w:rPr>
          <w:spacing w:val="74"/>
          <w:w w:val="150"/>
          <w:sz w:val="19"/>
        </w:rPr>
        <w:t> </w:t>
      </w:r>
      <w:r>
        <w:rPr>
          <w:sz w:val="19"/>
        </w:rPr>
        <w:t>etməklə </w:t>
      </w:r>
      <w:r>
        <w:rPr>
          <w:spacing w:val="-2"/>
          <w:sz w:val="19"/>
        </w:rPr>
        <w:t>törədildikdə—</w:t>
      </w:r>
    </w:p>
    <w:p>
      <w:pPr>
        <w:pStyle w:val="BodyText"/>
        <w:ind w:left="544"/>
      </w:pPr>
      <w:r>
        <w:rPr/>
        <w:t>üç</w:t>
      </w:r>
      <w:r>
        <w:rPr>
          <w:spacing w:val="2"/>
        </w:rPr>
        <w:t> </w:t>
      </w:r>
      <w:r>
        <w:rPr/>
        <w:t>ildən</w:t>
      </w:r>
      <w:r>
        <w:rPr>
          <w:spacing w:val="3"/>
        </w:rPr>
        <w:t> </w:t>
      </w:r>
      <w:r>
        <w:rPr/>
        <w:t>beş</w:t>
      </w:r>
      <w:r>
        <w:rPr>
          <w:spacing w:val="3"/>
        </w:rPr>
        <w:t> </w:t>
      </w:r>
      <w:r>
        <w:rPr/>
        <w:t>ilədək</w:t>
      </w:r>
      <w:r>
        <w:rPr>
          <w:spacing w:val="2"/>
        </w:rPr>
        <w:t> </w:t>
      </w:r>
      <w:r>
        <w:rPr/>
        <w:t>müddətə</w:t>
      </w:r>
      <w:r>
        <w:rPr>
          <w:spacing w:val="3"/>
        </w:rPr>
        <w:t> </w:t>
      </w:r>
      <w:r>
        <w:rPr/>
        <w:t>azadlıqdan</w:t>
      </w:r>
      <w:r>
        <w:rPr>
          <w:spacing w:val="3"/>
        </w:rPr>
        <w:t> </w:t>
      </w:r>
      <w:r>
        <w:rPr/>
        <w:t>məhrum</w:t>
      </w:r>
      <w:r>
        <w:rPr>
          <w:spacing w:val="3"/>
        </w:rPr>
        <w:t> </w:t>
      </w:r>
      <w:r>
        <w:rPr/>
        <w:t>etmə</w:t>
      </w:r>
      <w:r>
        <w:rPr>
          <w:spacing w:val="2"/>
        </w:rPr>
        <w:t> </w:t>
      </w:r>
      <w:r>
        <w:rPr/>
        <w:t>ilə</w:t>
      </w:r>
      <w:r>
        <w:rPr>
          <w:spacing w:val="3"/>
        </w:rPr>
        <w:t> </w:t>
      </w:r>
      <w:r>
        <w:rPr>
          <w:spacing w:val="-2"/>
        </w:rPr>
        <w:t>cəzalandırılır.</w:t>
      </w:r>
    </w:p>
    <w:p>
      <w:pPr>
        <w:pStyle w:val="ListParagraph"/>
        <w:numPr>
          <w:ilvl w:val="1"/>
          <w:numId w:val="123"/>
        </w:numPr>
        <w:tabs>
          <w:tab w:pos="1539" w:val="left" w:leader="none"/>
          <w:tab w:pos="2072" w:val="left" w:leader="none"/>
          <w:tab w:pos="3530" w:val="left" w:leader="none"/>
          <w:tab w:pos="4409" w:val="left" w:leader="none"/>
          <w:tab w:pos="4943" w:val="left" w:leader="none"/>
          <w:tab w:pos="5476" w:val="left" w:leader="none"/>
          <w:tab w:pos="6703" w:val="left" w:leader="none"/>
          <w:tab w:pos="8391" w:val="left" w:leader="none"/>
          <w:tab w:pos="9849" w:val="left" w:leader="none"/>
        </w:tabs>
        <w:spacing w:line="254" w:lineRule="auto" w:before="13" w:after="0"/>
        <w:ind w:left="100" w:right="107" w:firstLine="444"/>
        <w:jc w:val="left"/>
        <w:rPr>
          <w:sz w:val="19"/>
        </w:rPr>
      </w:pPr>
      <w:r>
        <w:rPr>
          <w:spacing w:val="-6"/>
          <w:sz w:val="19"/>
        </w:rPr>
        <w:t>Bu</w:t>
      </w:r>
      <w:r>
        <w:rPr>
          <w:sz w:val="19"/>
        </w:rPr>
        <w:tab/>
      </w:r>
      <w:r>
        <w:rPr>
          <w:spacing w:val="-2"/>
          <w:sz w:val="19"/>
        </w:rPr>
        <w:t>Məcəllənin</w:t>
      </w:r>
      <w:r>
        <w:rPr>
          <w:sz w:val="19"/>
        </w:rPr>
        <w:tab/>
      </w:r>
      <w:r>
        <w:rPr>
          <w:spacing w:val="-2"/>
          <w:sz w:val="19"/>
        </w:rPr>
        <w:t>145.1</w:t>
      </w:r>
      <w:r>
        <w:rPr>
          <w:sz w:val="19"/>
        </w:rPr>
        <w:tab/>
      </w:r>
      <w:r>
        <w:rPr>
          <w:spacing w:val="-6"/>
          <w:sz w:val="19"/>
        </w:rPr>
        <w:t>və</w:t>
      </w:r>
      <w:r>
        <w:rPr>
          <w:sz w:val="19"/>
        </w:rPr>
        <w:tab/>
      </w:r>
      <w:r>
        <w:rPr>
          <w:spacing w:val="-6"/>
          <w:sz w:val="19"/>
        </w:rPr>
        <w:t>ya</w:t>
      </w:r>
      <w:r>
        <w:rPr>
          <w:sz w:val="19"/>
        </w:rPr>
        <w:tab/>
      </w:r>
      <w:r>
        <w:rPr>
          <w:spacing w:val="-2"/>
          <w:sz w:val="19"/>
        </w:rPr>
        <w:t>145.2-ci</w:t>
      </w:r>
      <w:r>
        <w:rPr>
          <w:sz w:val="19"/>
        </w:rPr>
        <w:tab/>
      </w:r>
      <w:r>
        <w:rPr>
          <w:spacing w:val="-2"/>
          <w:sz w:val="19"/>
        </w:rPr>
        <w:t>maddələrində</w:t>
      </w:r>
      <w:r>
        <w:rPr>
          <w:sz w:val="19"/>
        </w:rPr>
        <w:tab/>
      </w:r>
      <w:r>
        <w:rPr>
          <w:spacing w:val="-2"/>
          <w:sz w:val="19"/>
        </w:rPr>
        <w:t>göstərilən</w:t>
      </w:r>
      <w:r>
        <w:rPr>
          <w:sz w:val="19"/>
        </w:rPr>
        <w:tab/>
      </w:r>
      <w:r>
        <w:rPr>
          <w:spacing w:val="-2"/>
          <w:sz w:val="19"/>
        </w:rPr>
        <w:t>əməllər </w:t>
      </w:r>
      <w:r>
        <w:rPr>
          <w:sz w:val="19"/>
        </w:rPr>
        <w:t>ehtiyatsızlıqdan zərərçəkmiş şəxsin ölümünə və ya digər ağır nəticələrə səbəb olduqda—</w:t>
      </w:r>
    </w:p>
    <w:p>
      <w:pPr>
        <w:spacing w:line="508" w:lineRule="auto" w:before="0"/>
        <w:ind w:left="544" w:right="2134" w:firstLine="0"/>
        <w:jc w:val="left"/>
        <w:rPr>
          <w:b/>
          <w:sz w:val="19"/>
        </w:rPr>
      </w:pPr>
      <w:r>
        <w:rPr>
          <w:sz w:val="19"/>
        </w:rPr>
        <w:t>beş ildən on ilədək müddətə azadlıqdan məhrum etmə ilə cəzalandırılır. M</w:t>
      </w:r>
      <w:r>
        <w:rPr>
          <w:spacing w:val="-59"/>
          <w:sz w:val="19"/>
        </w:rPr>
        <w:t> </w:t>
      </w:r>
      <w:r>
        <w:rPr>
          <w:sz w:val="19"/>
        </w:rPr>
        <w:t>a</w:t>
      </w:r>
      <w:r>
        <w:rPr>
          <w:spacing w:val="-59"/>
          <w:sz w:val="19"/>
        </w:rPr>
        <w:t> </w:t>
      </w:r>
      <w:r>
        <w:rPr>
          <w:sz w:val="19"/>
        </w:rPr>
        <w:t>d</w:t>
      </w:r>
      <w:r>
        <w:rPr>
          <w:spacing w:val="-59"/>
          <w:sz w:val="19"/>
        </w:rPr>
        <w:t> </w:t>
      </w:r>
      <w:r>
        <w:rPr>
          <w:sz w:val="19"/>
        </w:rPr>
        <w:t>d</w:t>
      </w:r>
      <w:r>
        <w:rPr>
          <w:spacing w:val="-59"/>
          <w:sz w:val="19"/>
        </w:rPr>
        <w:t> </w:t>
      </w:r>
      <w:r>
        <w:rPr>
          <w:sz w:val="19"/>
        </w:rPr>
        <w:t>ə</w:t>
      </w:r>
      <w:r>
        <w:rPr>
          <w:spacing w:val="80"/>
          <w:sz w:val="19"/>
        </w:rPr>
        <w:t> </w:t>
      </w:r>
      <w:r>
        <w:rPr>
          <w:sz w:val="19"/>
        </w:rPr>
        <w:t>1</w:t>
      </w:r>
      <w:r>
        <w:rPr>
          <w:spacing w:val="-59"/>
          <w:sz w:val="19"/>
        </w:rPr>
        <w:t> </w:t>
      </w:r>
      <w:r>
        <w:rPr>
          <w:sz w:val="19"/>
        </w:rPr>
        <w:t>4</w:t>
      </w:r>
      <w:r>
        <w:rPr>
          <w:spacing w:val="-59"/>
          <w:sz w:val="19"/>
        </w:rPr>
        <w:t> </w:t>
      </w:r>
      <w:r>
        <w:rPr>
          <w:sz w:val="19"/>
        </w:rPr>
        <w:t>6</w:t>
      </w:r>
      <w:r>
        <w:rPr>
          <w:spacing w:val="-59"/>
          <w:sz w:val="19"/>
        </w:rPr>
        <w:t> </w:t>
      </w:r>
      <w:r>
        <w:rPr>
          <w:sz w:val="19"/>
        </w:rPr>
        <w:t>. </w:t>
      </w:r>
      <w:r>
        <w:rPr>
          <w:b/>
          <w:sz w:val="19"/>
        </w:rPr>
        <w:t>Qanunsuz olaraq psixiatriya xəstəxanasına yerləşdirmə</w:t>
      </w:r>
    </w:p>
    <w:p>
      <w:pPr>
        <w:pStyle w:val="ListParagraph"/>
        <w:numPr>
          <w:ilvl w:val="1"/>
          <w:numId w:val="124"/>
        </w:numPr>
        <w:tabs>
          <w:tab w:pos="1355" w:val="left" w:leader="none"/>
        </w:tabs>
        <w:spacing w:line="215" w:lineRule="exact" w:before="0" w:after="0"/>
        <w:ind w:left="1355" w:right="0" w:hanging="811"/>
        <w:jc w:val="left"/>
        <w:rPr>
          <w:sz w:val="19"/>
        </w:rPr>
      </w:pPr>
      <w:r>
        <w:rPr>
          <w:sz w:val="19"/>
        </w:rPr>
        <w:t>Psixi</w:t>
      </w:r>
      <w:r>
        <w:rPr>
          <w:spacing w:val="11"/>
          <w:sz w:val="19"/>
        </w:rPr>
        <w:t> </w:t>
      </w:r>
      <w:r>
        <w:rPr>
          <w:sz w:val="19"/>
        </w:rPr>
        <w:t>cəhətdən</w:t>
      </w:r>
      <w:r>
        <w:rPr>
          <w:spacing w:val="11"/>
          <w:sz w:val="19"/>
        </w:rPr>
        <w:t> </w:t>
      </w:r>
      <w:r>
        <w:rPr>
          <w:sz w:val="19"/>
        </w:rPr>
        <w:t>sağlam</w:t>
      </w:r>
      <w:r>
        <w:rPr>
          <w:spacing w:val="11"/>
          <w:sz w:val="19"/>
        </w:rPr>
        <w:t> </w:t>
      </w:r>
      <w:r>
        <w:rPr>
          <w:sz w:val="19"/>
        </w:rPr>
        <w:t>olan</w:t>
      </w:r>
      <w:r>
        <w:rPr>
          <w:spacing w:val="11"/>
          <w:sz w:val="19"/>
        </w:rPr>
        <w:t> </w:t>
      </w:r>
      <w:r>
        <w:rPr>
          <w:sz w:val="19"/>
        </w:rPr>
        <w:t>şəxsi</w:t>
      </w:r>
      <w:r>
        <w:rPr>
          <w:spacing w:val="11"/>
          <w:sz w:val="19"/>
        </w:rPr>
        <w:t> </w:t>
      </w:r>
      <w:r>
        <w:rPr>
          <w:sz w:val="19"/>
        </w:rPr>
        <w:t>bilə-bilə</w:t>
      </w:r>
      <w:r>
        <w:rPr>
          <w:spacing w:val="11"/>
          <w:sz w:val="19"/>
        </w:rPr>
        <w:t> </w:t>
      </w:r>
      <w:r>
        <w:rPr>
          <w:sz w:val="19"/>
        </w:rPr>
        <w:t>psixiatriya</w:t>
      </w:r>
      <w:r>
        <w:rPr>
          <w:spacing w:val="11"/>
          <w:sz w:val="19"/>
        </w:rPr>
        <w:t> </w:t>
      </w:r>
      <w:r>
        <w:rPr>
          <w:sz w:val="19"/>
        </w:rPr>
        <w:t>xəstəxanasına</w:t>
      </w:r>
      <w:r>
        <w:rPr>
          <w:spacing w:val="11"/>
          <w:sz w:val="19"/>
        </w:rPr>
        <w:t> </w:t>
      </w:r>
      <w:r>
        <w:rPr>
          <w:spacing w:val="-2"/>
          <w:sz w:val="19"/>
        </w:rPr>
        <w:t>yerləşdirmə</w:t>
      </w:r>
    </w:p>
    <w:p>
      <w:pPr>
        <w:spacing w:before="13"/>
        <w:ind w:left="100" w:right="0" w:firstLine="0"/>
        <w:jc w:val="left"/>
        <w:rPr>
          <w:sz w:val="19"/>
        </w:rPr>
      </w:pPr>
      <w:r>
        <w:rPr>
          <w:spacing w:val="-10"/>
          <w:sz w:val="19"/>
        </w:rPr>
        <w:t>—</w:t>
      </w:r>
    </w:p>
    <w:p>
      <w:pPr>
        <w:pStyle w:val="BodyText"/>
        <w:spacing w:line="208" w:lineRule="exact" w:before="12"/>
        <w:ind w:left="544"/>
      </w:pPr>
      <w:r>
        <w:rPr/>
        <w:t>iki</w:t>
      </w:r>
      <w:r>
        <w:rPr>
          <w:spacing w:val="52"/>
        </w:rPr>
        <w:t> </w:t>
      </w:r>
      <w:r>
        <w:rPr/>
        <w:t>ilədək</w:t>
      </w:r>
      <w:r>
        <w:rPr>
          <w:spacing w:val="53"/>
        </w:rPr>
        <w:t> </w:t>
      </w:r>
      <w:r>
        <w:rPr/>
        <w:t>müddətə</w:t>
      </w:r>
      <w:r>
        <w:rPr>
          <w:spacing w:val="53"/>
        </w:rPr>
        <w:t> </w:t>
      </w:r>
      <w:r>
        <w:rPr/>
        <w:t>islah</w:t>
      </w:r>
      <w:r>
        <w:rPr>
          <w:spacing w:val="52"/>
        </w:rPr>
        <w:t> </w:t>
      </w:r>
      <w:r>
        <w:rPr/>
        <w:t>işləri</w:t>
      </w:r>
      <w:r>
        <w:rPr>
          <w:spacing w:val="53"/>
        </w:rPr>
        <w:t> </w:t>
      </w:r>
      <w:r>
        <w:rPr/>
        <w:t>və</w:t>
      </w:r>
      <w:r>
        <w:rPr>
          <w:spacing w:val="53"/>
        </w:rPr>
        <w:t> </w:t>
      </w:r>
      <w:r>
        <w:rPr/>
        <w:t>ya</w:t>
      </w:r>
      <w:r>
        <w:rPr>
          <w:spacing w:val="52"/>
        </w:rPr>
        <w:t> </w:t>
      </w:r>
      <w:r>
        <w:rPr/>
        <w:t>üç</w:t>
      </w:r>
      <w:r>
        <w:rPr>
          <w:spacing w:val="53"/>
        </w:rPr>
        <w:t> </w:t>
      </w:r>
      <w:r>
        <w:rPr/>
        <w:t>ilədək</w:t>
      </w:r>
      <w:r>
        <w:rPr>
          <w:spacing w:val="53"/>
        </w:rPr>
        <w:t> </w:t>
      </w:r>
      <w:r>
        <w:rPr/>
        <w:t>müddətə</w:t>
      </w:r>
      <w:r>
        <w:rPr>
          <w:spacing w:val="53"/>
        </w:rPr>
        <w:t> </w:t>
      </w:r>
      <w:r>
        <w:rPr/>
        <w:t>azadlıqdan</w:t>
      </w:r>
      <w:r>
        <w:rPr>
          <w:spacing w:val="52"/>
        </w:rPr>
        <w:t> </w:t>
      </w:r>
      <w:r>
        <w:rPr/>
        <w:t>məhrum</w:t>
      </w:r>
      <w:r>
        <w:rPr>
          <w:spacing w:val="53"/>
        </w:rPr>
        <w:t> </w:t>
      </w:r>
      <w:r>
        <w:rPr/>
        <w:t>etmə</w:t>
      </w:r>
      <w:r>
        <w:rPr>
          <w:spacing w:val="53"/>
        </w:rPr>
        <w:t> </w:t>
      </w:r>
      <w:r>
        <w:rPr>
          <w:spacing w:val="-5"/>
        </w:rPr>
        <w:t>ilə</w:t>
      </w:r>
    </w:p>
    <w:p>
      <w:pPr>
        <w:pStyle w:val="BodyText"/>
        <w:spacing w:before="20"/>
        <w:ind w:left="100"/>
      </w:pPr>
      <w:r>
        <w:rPr>
          <w:spacing w:val="-2"/>
        </w:rPr>
        <w:t>cəzalandırılır.</w:t>
      </w:r>
    </w:p>
    <w:p>
      <w:pPr>
        <w:pStyle w:val="ListParagraph"/>
        <w:numPr>
          <w:ilvl w:val="1"/>
          <w:numId w:val="124"/>
        </w:numPr>
        <w:tabs>
          <w:tab w:pos="1388" w:val="left" w:leader="none"/>
        </w:tabs>
        <w:spacing w:line="254" w:lineRule="auto" w:before="13" w:after="0"/>
        <w:ind w:left="100" w:right="108" w:firstLine="444"/>
        <w:jc w:val="left"/>
        <w:rPr>
          <w:sz w:val="19"/>
        </w:rPr>
      </w:pPr>
      <w:r>
        <w:rPr>
          <w:sz w:val="19"/>
        </w:rPr>
        <w:t>Eyni</w:t>
      </w:r>
      <w:r>
        <w:rPr>
          <w:spacing w:val="40"/>
          <w:sz w:val="19"/>
        </w:rPr>
        <w:t> </w:t>
      </w:r>
      <w:r>
        <w:rPr>
          <w:sz w:val="19"/>
        </w:rPr>
        <w:t>əməllər</w:t>
      </w:r>
      <w:r>
        <w:rPr>
          <w:spacing w:val="40"/>
          <w:sz w:val="19"/>
        </w:rPr>
        <w:t> </w:t>
      </w:r>
      <w:r>
        <w:rPr>
          <w:sz w:val="19"/>
        </w:rPr>
        <w:t>təqsirkar</w:t>
      </w:r>
      <w:r>
        <w:rPr>
          <w:spacing w:val="40"/>
          <w:sz w:val="19"/>
        </w:rPr>
        <w:t> </w:t>
      </w:r>
      <w:r>
        <w:rPr>
          <w:sz w:val="19"/>
        </w:rPr>
        <w:t>şəxs</w:t>
      </w:r>
      <w:r>
        <w:rPr>
          <w:spacing w:val="40"/>
          <w:sz w:val="19"/>
        </w:rPr>
        <w:t> </w:t>
      </w:r>
      <w:r>
        <w:rPr>
          <w:sz w:val="19"/>
        </w:rPr>
        <w:t>tərəfindən</w:t>
      </w:r>
      <w:r>
        <w:rPr>
          <w:spacing w:val="40"/>
          <w:sz w:val="19"/>
        </w:rPr>
        <w:t> </w:t>
      </w:r>
      <w:r>
        <w:rPr>
          <w:sz w:val="19"/>
        </w:rPr>
        <w:t>öz</w:t>
      </w:r>
      <w:r>
        <w:rPr>
          <w:spacing w:val="40"/>
          <w:sz w:val="19"/>
        </w:rPr>
        <w:t> </w:t>
      </w:r>
      <w:r>
        <w:rPr>
          <w:sz w:val="19"/>
        </w:rPr>
        <w:t>qulluq</w:t>
      </w:r>
      <w:r>
        <w:rPr>
          <w:spacing w:val="40"/>
          <w:sz w:val="19"/>
        </w:rPr>
        <w:t> </w:t>
      </w:r>
      <w:r>
        <w:rPr>
          <w:sz w:val="19"/>
        </w:rPr>
        <w:t>mövqeyindən</w:t>
      </w:r>
      <w:r>
        <w:rPr>
          <w:spacing w:val="40"/>
          <w:sz w:val="19"/>
        </w:rPr>
        <w:t> </w:t>
      </w:r>
      <w:r>
        <w:rPr>
          <w:sz w:val="19"/>
        </w:rPr>
        <w:t>istifadə</w:t>
      </w:r>
      <w:r>
        <w:rPr>
          <w:spacing w:val="40"/>
          <w:sz w:val="19"/>
        </w:rPr>
        <w:t> </w:t>
      </w:r>
      <w:r>
        <w:rPr>
          <w:sz w:val="19"/>
        </w:rPr>
        <w:t>etməklə </w:t>
      </w:r>
      <w:r>
        <w:rPr>
          <w:spacing w:val="-2"/>
          <w:sz w:val="19"/>
        </w:rPr>
        <w:t>törədildikdə—</w:t>
      </w:r>
    </w:p>
    <w:p>
      <w:pPr>
        <w:pStyle w:val="BodyText"/>
        <w:spacing w:line="254" w:lineRule="auto"/>
        <w:ind w:left="100" w:firstLine="444"/>
      </w:pPr>
      <w:r>
        <w:rPr/>
        <w:t>üç ilədək müddətə müəyyən vəzifə tutma və ya müəyyən fəaliyyətlə məşğul olma hüququndan məhrum edilməklə üç ildən beş ilədək müddətə azadlıqdan məhrum etmə ilə cəzalandırılır.</w:t>
      </w:r>
    </w:p>
    <w:p>
      <w:pPr>
        <w:pStyle w:val="ListParagraph"/>
        <w:numPr>
          <w:ilvl w:val="1"/>
          <w:numId w:val="124"/>
        </w:numPr>
        <w:tabs>
          <w:tab w:pos="1539" w:val="left" w:leader="none"/>
          <w:tab w:pos="2072" w:val="left" w:leader="none"/>
          <w:tab w:pos="3530" w:val="left" w:leader="none"/>
          <w:tab w:pos="4409" w:val="left" w:leader="none"/>
          <w:tab w:pos="4943" w:val="left" w:leader="none"/>
          <w:tab w:pos="5476" w:val="left" w:leader="none"/>
          <w:tab w:pos="6703" w:val="left" w:leader="none"/>
          <w:tab w:pos="8391" w:val="left" w:leader="none"/>
          <w:tab w:pos="9849" w:val="left" w:leader="none"/>
        </w:tabs>
        <w:spacing w:line="254" w:lineRule="auto" w:before="0" w:after="0"/>
        <w:ind w:left="100" w:right="107" w:firstLine="444"/>
        <w:jc w:val="left"/>
        <w:rPr>
          <w:sz w:val="19"/>
        </w:rPr>
      </w:pPr>
      <w:r>
        <w:rPr>
          <w:spacing w:val="-6"/>
          <w:sz w:val="19"/>
        </w:rPr>
        <w:t>Bu</w:t>
      </w:r>
      <w:r>
        <w:rPr>
          <w:sz w:val="19"/>
        </w:rPr>
        <w:tab/>
      </w:r>
      <w:r>
        <w:rPr>
          <w:spacing w:val="-2"/>
          <w:sz w:val="19"/>
        </w:rPr>
        <w:t>Məcəllənin</w:t>
      </w:r>
      <w:r>
        <w:rPr>
          <w:sz w:val="19"/>
        </w:rPr>
        <w:tab/>
      </w:r>
      <w:r>
        <w:rPr>
          <w:spacing w:val="-2"/>
          <w:sz w:val="19"/>
        </w:rPr>
        <w:t>146.1</w:t>
      </w:r>
      <w:r>
        <w:rPr>
          <w:sz w:val="19"/>
        </w:rPr>
        <w:tab/>
      </w:r>
      <w:r>
        <w:rPr>
          <w:spacing w:val="-6"/>
          <w:sz w:val="19"/>
        </w:rPr>
        <w:t>və</w:t>
      </w:r>
      <w:r>
        <w:rPr>
          <w:sz w:val="19"/>
        </w:rPr>
        <w:tab/>
      </w:r>
      <w:r>
        <w:rPr>
          <w:spacing w:val="-6"/>
          <w:sz w:val="19"/>
        </w:rPr>
        <w:t>ya</w:t>
      </w:r>
      <w:r>
        <w:rPr>
          <w:sz w:val="19"/>
        </w:rPr>
        <w:tab/>
      </w:r>
      <w:r>
        <w:rPr>
          <w:spacing w:val="-2"/>
          <w:sz w:val="19"/>
        </w:rPr>
        <w:t>146.2-ci</w:t>
      </w:r>
      <w:r>
        <w:rPr>
          <w:sz w:val="19"/>
        </w:rPr>
        <w:tab/>
      </w:r>
      <w:r>
        <w:rPr>
          <w:spacing w:val="-2"/>
          <w:sz w:val="19"/>
        </w:rPr>
        <w:t>maddələrində</w:t>
      </w:r>
      <w:r>
        <w:rPr>
          <w:sz w:val="19"/>
        </w:rPr>
        <w:tab/>
      </w:r>
      <w:r>
        <w:rPr>
          <w:spacing w:val="-2"/>
          <w:sz w:val="19"/>
        </w:rPr>
        <w:t>göstərilən</w:t>
      </w:r>
      <w:r>
        <w:rPr>
          <w:sz w:val="19"/>
        </w:rPr>
        <w:tab/>
      </w:r>
      <w:r>
        <w:rPr>
          <w:spacing w:val="-2"/>
          <w:sz w:val="19"/>
        </w:rPr>
        <w:t>əməllər </w:t>
      </w:r>
      <w:r>
        <w:rPr>
          <w:sz w:val="19"/>
        </w:rPr>
        <w:t>ehtiyatsızlıqdan zərərçəkmiş şəxsin ölümünə və ya digər ağır nəticələrə səbəb olduqda—</w:t>
      </w:r>
    </w:p>
    <w:p>
      <w:pPr>
        <w:pStyle w:val="BodyText"/>
        <w:spacing w:line="508" w:lineRule="auto"/>
        <w:ind w:left="544" w:right="1684"/>
        <w:rPr>
          <w:b/>
        </w:rPr>
      </w:pPr>
      <w:r>
        <w:rPr/>
        <w:t>beş ildən səkkiz ilədək müddətə azadlıqdan məhrum etmə ilə cəzalandırılır. M</w:t>
      </w:r>
      <w:r>
        <w:rPr>
          <w:spacing w:val="-55"/>
        </w:rPr>
        <w:t> </w:t>
      </w:r>
      <w:r>
        <w:rPr/>
        <w:t>a</w:t>
      </w:r>
      <w:r>
        <w:rPr>
          <w:spacing w:val="-55"/>
        </w:rPr>
        <w:t> </w:t>
      </w:r>
      <w:r>
        <w:rPr/>
        <w:t>d</w:t>
      </w:r>
      <w:r>
        <w:rPr>
          <w:spacing w:val="-55"/>
        </w:rPr>
        <w:t> </w:t>
      </w:r>
      <w:r>
        <w:rPr/>
        <w:t>d</w:t>
      </w:r>
      <w:r>
        <w:rPr>
          <w:spacing w:val="-55"/>
        </w:rPr>
        <w:t> </w:t>
      </w:r>
      <w:r>
        <w:rPr/>
        <w:t>ə</w:t>
      </w:r>
      <w:r>
        <w:rPr>
          <w:spacing w:val="80"/>
        </w:rPr>
        <w:t> </w:t>
      </w:r>
      <w:r>
        <w:rPr/>
        <w:t>1</w:t>
      </w:r>
      <w:r>
        <w:rPr>
          <w:spacing w:val="-55"/>
        </w:rPr>
        <w:t> </w:t>
      </w:r>
      <w:r>
        <w:rPr/>
        <w:t>4</w:t>
      </w:r>
      <w:r>
        <w:rPr>
          <w:spacing w:val="-55"/>
        </w:rPr>
        <w:t> </w:t>
      </w:r>
      <w:r>
        <w:rPr/>
        <w:t>7</w:t>
      </w:r>
      <w:r>
        <w:rPr>
          <w:spacing w:val="-55"/>
        </w:rPr>
        <w:t> </w:t>
      </w:r>
      <w:r>
        <w:rPr/>
        <w:t>. </w:t>
      </w:r>
      <w:r>
        <w:rPr>
          <w:b/>
        </w:rPr>
        <w:t>Böhtan</w:t>
      </w:r>
    </w:p>
    <w:p>
      <w:pPr>
        <w:pStyle w:val="BodyText"/>
        <w:spacing w:after="0" w:line="508" w:lineRule="auto"/>
        <w:rPr>
          <w:b/>
        </w:rPr>
        <w:sectPr>
          <w:pgSz w:w="11900" w:h="16840"/>
          <w:pgMar w:top="500" w:bottom="280" w:left="566" w:right="566"/>
        </w:sectPr>
      </w:pPr>
    </w:p>
    <w:p>
      <w:pPr>
        <w:pStyle w:val="ListParagraph"/>
        <w:numPr>
          <w:ilvl w:val="1"/>
          <w:numId w:val="125"/>
        </w:numPr>
        <w:tabs>
          <w:tab w:pos="1416" w:val="left" w:leader="none"/>
        </w:tabs>
        <w:spacing w:line="249" w:lineRule="auto" w:before="100" w:after="0"/>
        <w:ind w:left="100" w:right="99" w:firstLine="444"/>
        <w:jc w:val="both"/>
        <w:rPr>
          <w:b/>
          <w:position w:val="13"/>
          <w:sz w:val="15"/>
        </w:rPr>
      </w:pPr>
      <w:r>
        <w:rPr>
          <w:sz w:val="19"/>
        </w:rPr>
        <w:t>Böhtan, yəni yalan olduğunu bilə-bilə hər hansı şəxsin şərəf və ləyaqətini ləkələyən</w:t>
      </w:r>
      <w:r>
        <w:rPr>
          <w:spacing w:val="40"/>
          <w:sz w:val="19"/>
        </w:rPr>
        <w:t> </w:t>
      </w:r>
      <w:r>
        <w:rPr>
          <w:sz w:val="19"/>
        </w:rPr>
        <w:t>və</w:t>
      </w:r>
      <w:r>
        <w:rPr>
          <w:spacing w:val="40"/>
          <w:sz w:val="19"/>
        </w:rPr>
        <w:t> </w:t>
      </w:r>
      <w:r>
        <w:rPr>
          <w:sz w:val="19"/>
        </w:rPr>
        <w:t>ya</w:t>
      </w:r>
      <w:r>
        <w:rPr>
          <w:spacing w:val="40"/>
          <w:sz w:val="19"/>
        </w:rPr>
        <w:t> </w:t>
      </w:r>
      <w:r>
        <w:rPr>
          <w:sz w:val="19"/>
        </w:rPr>
        <w:t>onu</w:t>
      </w:r>
      <w:r>
        <w:rPr>
          <w:spacing w:val="40"/>
          <w:sz w:val="19"/>
        </w:rPr>
        <w:t> </w:t>
      </w:r>
      <w:r>
        <w:rPr>
          <w:sz w:val="19"/>
        </w:rPr>
        <w:t>nüfuzdan</w:t>
      </w:r>
      <w:r>
        <w:rPr>
          <w:spacing w:val="40"/>
          <w:sz w:val="19"/>
        </w:rPr>
        <w:t> </w:t>
      </w:r>
      <w:r>
        <w:rPr>
          <w:sz w:val="19"/>
        </w:rPr>
        <w:t>salan</w:t>
      </w:r>
      <w:r>
        <w:rPr>
          <w:spacing w:val="40"/>
          <w:sz w:val="19"/>
        </w:rPr>
        <w:t> </w:t>
      </w:r>
      <w:r>
        <w:rPr>
          <w:sz w:val="19"/>
        </w:rPr>
        <w:t>məlumatları</w:t>
      </w:r>
      <w:r>
        <w:rPr>
          <w:spacing w:val="40"/>
          <w:sz w:val="19"/>
        </w:rPr>
        <w:t> </w:t>
      </w:r>
      <w:r>
        <w:rPr>
          <w:sz w:val="19"/>
        </w:rPr>
        <w:t>kütləvi</w:t>
      </w:r>
      <w:r>
        <w:rPr>
          <w:spacing w:val="40"/>
          <w:sz w:val="19"/>
        </w:rPr>
        <w:t> </w:t>
      </w:r>
      <w:r>
        <w:rPr>
          <w:sz w:val="19"/>
        </w:rPr>
        <w:t>çıxışlarda,</w:t>
      </w:r>
      <w:r>
        <w:rPr>
          <w:spacing w:val="40"/>
          <w:sz w:val="19"/>
        </w:rPr>
        <w:t> </w:t>
      </w:r>
      <w:r>
        <w:rPr>
          <w:sz w:val="19"/>
        </w:rPr>
        <w:t>kütləvi</w:t>
      </w:r>
      <w:r>
        <w:rPr>
          <w:spacing w:val="40"/>
          <w:sz w:val="19"/>
        </w:rPr>
        <w:t> </w:t>
      </w:r>
      <w:r>
        <w:rPr>
          <w:sz w:val="19"/>
        </w:rPr>
        <w:t>nümayiş etdirilən əsərdə, </w:t>
      </w:r>
      <w:r>
        <w:rPr>
          <w:rFonts w:ascii="Times New Roman" w:hAnsi="Times New Roman"/>
          <w:b/>
          <w:i/>
          <w:sz w:val="19"/>
        </w:rPr>
        <w:t>mediada</w:t>
      </w:r>
      <w:r>
        <w:rPr>
          <w:rFonts w:ascii="Times New Roman" w:hAnsi="Times New Roman"/>
          <w:b/>
          <w:i/>
          <w:spacing w:val="40"/>
          <w:sz w:val="19"/>
        </w:rPr>
        <w:t> </w:t>
      </w:r>
      <w:r>
        <w:rPr>
          <w:sz w:val="19"/>
        </w:rPr>
        <w:t>və ya kütləvi nümayiş etdirildiyi halda internet informasiya ehtiyatında yayma—</w:t>
      </w:r>
      <w:r>
        <w:rPr>
          <w:b/>
          <w:color w:val="0000FF"/>
          <w:position w:val="13"/>
          <w:sz w:val="15"/>
          <w:u w:val="single" w:color="0000FF"/>
        </w:rPr>
        <w:t>[266]</w:t>
      </w:r>
    </w:p>
    <w:p>
      <w:pPr>
        <w:pStyle w:val="BodyText"/>
        <w:spacing w:line="259" w:lineRule="auto"/>
        <w:ind w:left="100" w:right="101" w:firstLine="444"/>
        <w:jc w:val="both"/>
        <w:rPr>
          <w:b/>
          <w:position w:val="13"/>
          <w:sz w:val="15"/>
        </w:rPr>
      </w:pPr>
      <w:r>
        <w:rPr>
          <w:rFonts w:ascii="Times New Roman" w:hAnsi="Times New Roman"/>
          <w:b/>
          <w:i/>
        </w:rPr>
        <w:t>min manatdan min be</w:t>
      </w:r>
      <w:r>
        <w:rPr>
          <w:rFonts w:ascii="Arial" w:hAnsi="Arial"/>
          <w:i/>
        </w:rPr>
        <w:t>ş</w:t>
      </w:r>
      <w:r>
        <w:rPr>
          <w:rFonts w:ascii="Arial" w:hAnsi="Arial"/>
          <w:i/>
          <w:spacing w:val="-2"/>
        </w:rPr>
        <w:t> </w:t>
      </w:r>
      <w:r>
        <w:rPr>
          <w:rFonts w:ascii="Times New Roman" w:hAnsi="Times New Roman"/>
          <w:b/>
          <w:i/>
        </w:rPr>
        <w:t>yüz</w:t>
      </w:r>
      <w:r>
        <w:rPr>
          <w:rFonts w:ascii="Times New Roman" w:hAnsi="Times New Roman"/>
          <w:b/>
          <w:i/>
          <w:spacing w:val="80"/>
        </w:rPr>
        <w:t> </w:t>
      </w:r>
      <w:r>
        <w:rPr/>
        <w:t>manatadək miqdarda cərimə ilə və ya iki yüz qırx saatdan dörd yüz səksən</w:t>
      </w:r>
      <w:r>
        <w:rPr>
          <w:spacing w:val="40"/>
        </w:rPr>
        <w:t> </w:t>
      </w:r>
      <w:r>
        <w:rPr/>
        <w:t>saatadək müddətə ictimai işlər və ya bir ilədək müddətə islah işləri və ya altı ayadək müddətə azadlıqdan məhrum etmə ilə cəzalandırılır.</w:t>
      </w:r>
      <w:r>
        <w:rPr>
          <w:b/>
          <w:color w:val="0000FF"/>
          <w:position w:val="13"/>
          <w:sz w:val="15"/>
          <w:u w:val="single" w:color="0000FF"/>
        </w:rPr>
        <w:t>[267]</w:t>
      </w:r>
    </w:p>
    <w:p>
      <w:pPr>
        <w:pStyle w:val="ListParagraph"/>
        <w:numPr>
          <w:ilvl w:val="1"/>
          <w:numId w:val="125"/>
        </w:numPr>
        <w:tabs>
          <w:tab w:pos="1347" w:val="left" w:leader="none"/>
        </w:tabs>
        <w:spacing w:line="210" w:lineRule="exact" w:before="0" w:after="0"/>
        <w:ind w:left="1347" w:right="0" w:hanging="803"/>
        <w:jc w:val="both"/>
        <w:rPr>
          <w:sz w:val="19"/>
        </w:rPr>
      </w:pPr>
      <w:r>
        <w:rPr>
          <w:sz w:val="19"/>
        </w:rPr>
        <w:t>Ağır</w:t>
      </w:r>
      <w:r>
        <w:rPr>
          <w:spacing w:val="2"/>
          <w:sz w:val="19"/>
        </w:rPr>
        <w:t> </w:t>
      </w:r>
      <w:r>
        <w:rPr>
          <w:sz w:val="19"/>
        </w:rPr>
        <w:t>və</w:t>
      </w:r>
      <w:r>
        <w:rPr>
          <w:spacing w:val="3"/>
          <w:sz w:val="19"/>
        </w:rPr>
        <w:t> </w:t>
      </w:r>
      <w:r>
        <w:rPr>
          <w:sz w:val="19"/>
        </w:rPr>
        <w:t>ya</w:t>
      </w:r>
      <w:r>
        <w:rPr>
          <w:spacing w:val="3"/>
          <w:sz w:val="19"/>
        </w:rPr>
        <w:t> </w:t>
      </w:r>
      <w:r>
        <w:rPr>
          <w:sz w:val="19"/>
        </w:rPr>
        <w:t>xüsusilə</w:t>
      </w:r>
      <w:r>
        <w:rPr>
          <w:spacing w:val="3"/>
          <w:sz w:val="19"/>
        </w:rPr>
        <w:t> </w:t>
      </w:r>
      <w:r>
        <w:rPr>
          <w:sz w:val="19"/>
        </w:rPr>
        <w:t>ağır</w:t>
      </w:r>
      <w:r>
        <w:rPr>
          <w:spacing w:val="2"/>
          <w:sz w:val="19"/>
        </w:rPr>
        <w:t> </w:t>
      </w:r>
      <w:r>
        <w:rPr>
          <w:sz w:val="19"/>
        </w:rPr>
        <w:t>cinayətdə</w:t>
      </w:r>
      <w:r>
        <w:rPr>
          <w:spacing w:val="3"/>
          <w:sz w:val="19"/>
        </w:rPr>
        <w:t> </w:t>
      </w:r>
      <w:r>
        <w:rPr>
          <w:sz w:val="19"/>
        </w:rPr>
        <w:t>ittiham</w:t>
      </w:r>
      <w:r>
        <w:rPr>
          <w:spacing w:val="3"/>
          <w:sz w:val="19"/>
        </w:rPr>
        <w:t> </w:t>
      </w:r>
      <w:r>
        <w:rPr>
          <w:sz w:val="19"/>
        </w:rPr>
        <w:t>etməklə</w:t>
      </w:r>
      <w:r>
        <w:rPr>
          <w:spacing w:val="3"/>
          <w:sz w:val="19"/>
        </w:rPr>
        <w:t> </w:t>
      </w:r>
      <w:r>
        <w:rPr>
          <w:sz w:val="19"/>
        </w:rPr>
        <w:t>böhtan</w:t>
      </w:r>
      <w:r>
        <w:rPr>
          <w:spacing w:val="2"/>
          <w:sz w:val="19"/>
        </w:rPr>
        <w:t> </w:t>
      </w:r>
      <w:r>
        <w:rPr>
          <w:spacing w:val="-2"/>
          <w:sz w:val="19"/>
        </w:rPr>
        <w:t>atma—</w:t>
      </w:r>
    </w:p>
    <w:p>
      <w:pPr>
        <w:spacing w:line="259" w:lineRule="auto" w:before="0"/>
        <w:ind w:left="100" w:right="104" w:firstLine="444"/>
        <w:jc w:val="both"/>
        <w:rPr>
          <w:b/>
          <w:position w:val="13"/>
          <w:sz w:val="15"/>
        </w:rPr>
      </w:pPr>
      <w:r>
        <w:rPr>
          <w:sz w:val="19"/>
        </w:rPr>
        <w:t>iki</w:t>
      </w:r>
      <w:r>
        <w:rPr>
          <w:spacing w:val="40"/>
          <w:sz w:val="19"/>
        </w:rPr>
        <w:t> </w:t>
      </w:r>
      <w:r>
        <w:rPr>
          <w:sz w:val="19"/>
        </w:rPr>
        <w:t>ilədək</w:t>
      </w:r>
      <w:r>
        <w:rPr>
          <w:spacing w:val="40"/>
          <w:sz w:val="19"/>
        </w:rPr>
        <w:t> </w:t>
      </w:r>
      <w:r>
        <w:rPr>
          <w:sz w:val="19"/>
        </w:rPr>
        <w:t>müddətə</w:t>
      </w:r>
      <w:r>
        <w:rPr>
          <w:spacing w:val="40"/>
          <w:sz w:val="19"/>
        </w:rPr>
        <w:t> </w:t>
      </w:r>
      <w:r>
        <w:rPr>
          <w:sz w:val="19"/>
        </w:rPr>
        <w:t>islah</w:t>
      </w:r>
      <w:r>
        <w:rPr>
          <w:spacing w:val="40"/>
          <w:sz w:val="19"/>
        </w:rPr>
        <w:t> </w:t>
      </w:r>
      <w:r>
        <w:rPr>
          <w:sz w:val="19"/>
        </w:rPr>
        <w:t>işləri</w:t>
      </w:r>
      <w:r>
        <w:rPr>
          <w:spacing w:val="40"/>
          <w:sz w:val="19"/>
        </w:rPr>
        <w:t> </w:t>
      </w:r>
      <w:r>
        <w:rPr>
          <w:sz w:val="19"/>
        </w:rPr>
        <w:t>və</w:t>
      </w:r>
      <w:r>
        <w:rPr>
          <w:spacing w:val="40"/>
          <w:sz w:val="19"/>
        </w:rPr>
        <w:t> </w:t>
      </w:r>
      <w:r>
        <w:rPr>
          <w:sz w:val="19"/>
        </w:rPr>
        <w:t>ya</w:t>
      </w:r>
      <w:r>
        <w:rPr>
          <w:spacing w:val="40"/>
          <w:sz w:val="19"/>
        </w:rPr>
        <w:t> </w:t>
      </w:r>
      <w:r>
        <w:rPr>
          <w:rFonts w:ascii="Times New Roman" w:hAnsi="Times New Roman"/>
          <w:b/>
          <w:i/>
          <w:sz w:val="19"/>
        </w:rPr>
        <w:t>üç</w:t>
      </w:r>
      <w:r>
        <w:rPr>
          <w:rFonts w:ascii="Times New Roman" w:hAnsi="Times New Roman"/>
          <w:b/>
          <w:i/>
          <w:spacing w:val="40"/>
          <w:sz w:val="19"/>
        </w:rPr>
        <w:t> </w:t>
      </w:r>
      <w:r>
        <w:rPr>
          <w:rFonts w:ascii="Times New Roman" w:hAnsi="Times New Roman"/>
          <w:b/>
          <w:i/>
          <w:sz w:val="19"/>
        </w:rPr>
        <w:t>il</w:t>
      </w:r>
      <w:r>
        <w:rPr>
          <w:rFonts w:ascii="Arial" w:hAnsi="Arial"/>
          <w:i/>
          <w:sz w:val="19"/>
        </w:rPr>
        <w:t>ə</w:t>
      </w:r>
      <w:r>
        <w:rPr>
          <w:rFonts w:ascii="Times New Roman" w:hAnsi="Times New Roman"/>
          <w:b/>
          <w:i/>
          <w:sz w:val="19"/>
        </w:rPr>
        <w:t>d</w:t>
      </w:r>
      <w:r>
        <w:rPr>
          <w:rFonts w:ascii="Arial" w:hAnsi="Arial"/>
          <w:i/>
          <w:sz w:val="19"/>
        </w:rPr>
        <w:t>ə</w:t>
      </w:r>
      <w:r>
        <w:rPr>
          <w:rFonts w:ascii="Times New Roman" w:hAnsi="Times New Roman"/>
          <w:b/>
          <w:i/>
          <w:sz w:val="19"/>
        </w:rPr>
        <w:t>k</w:t>
      </w:r>
      <w:r>
        <w:rPr>
          <w:rFonts w:ascii="Times New Roman" w:hAnsi="Times New Roman"/>
          <w:b/>
          <w:i/>
          <w:spacing w:val="40"/>
          <w:sz w:val="19"/>
        </w:rPr>
        <w:t> </w:t>
      </w:r>
      <w:r>
        <w:rPr>
          <w:rFonts w:ascii="Times New Roman" w:hAnsi="Times New Roman"/>
          <w:b/>
          <w:i/>
          <w:sz w:val="19"/>
        </w:rPr>
        <w:t>müdd</w:t>
      </w:r>
      <w:r>
        <w:rPr>
          <w:rFonts w:ascii="Arial" w:hAnsi="Arial"/>
          <w:i/>
          <w:sz w:val="19"/>
        </w:rPr>
        <w:t>ə</w:t>
      </w:r>
      <w:r>
        <w:rPr>
          <w:rFonts w:ascii="Times New Roman" w:hAnsi="Times New Roman"/>
          <w:b/>
          <w:i/>
          <w:sz w:val="19"/>
        </w:rPr>
        <w:t>t</w:t>
      </w:r>
      <w:r>
        <w:rPr>
          <w:rFonts w:ascii="Arial" w:hAnsi="Arial"/>
          <w:i/>
          <w:sz w:val="19"/>
        </w:rPr>
        <w:t>ə</w:t>
      </w:r>
      <w:r>
        <w:rPr>
          <w:rFonts w:ascii="Arial" w:hAnsi="Arial"/>
          <w:i/>
          <w:spacing w:val="36"/>
          <w:sz w:val="19"/>
        </w:rPr>
        <w:t> </w:t>
      </w:r>
      <w:r>
        <w:rPr>
          <w:rFonts w:ascii="Times New Roman" w:hAnsi="Times New Roman"/>
          <w:b/>
          <w:i/>
          <w:sz w:val="19"/>
        </w:rPr>
        <w:t>azadlı</w:t>
      </w:r>
      <w:r>
        <w:rPr>
          <w:rFonts w:ascii="Arial" w:hAnsi="Arial"/>
          <w:i/>
          <w:sz w:val="19"/>
        </w:rPr>
        <w:t>ğ</w:t>
      </w:r>
      <w:r>
        <w:rPr>
          <w:rFonts w:ascii="Times New Roman" w:hAnsi="Times New Roman"/>
          <w:b/>
          <w:i/>
          <w:sz w:val="19"/>
        </w:rPr>
        <w:t>ın</w:t>
      </w:r>
      <w:r>
        <w:rPr>
          <w:rFonts w:ascii="Times New Roman" w:hAnsi="Times New Roman"/>
          <w:b/>
          <w:i/>
          <w:spacing w:val="40"/>
          <w:sz w:val="19"/>
        </w:rPr>
        <w:t> </w:t>
      </w:r>
      <w:r>
        <w:rPr>
          <w:rFonts w:ascii="Times New Roman" w:hAnsi="Times New Roman"/>
          <w:b/>
          <w:i/>
          <w:sz w:val="19"/>
        </w:rPr>
        <w:t>m</w:t>
      </w:r>
      <w:r>
        <w:rPr>
          <w:rFonts w:ascii="Arial" w:hAnsi="Arial"/>
          <w:i/>
          <w:sz w:val="19"/>
        </w:rPr>
        <w:t>ə</w:t>
      </w:r>
      <w:r>
        <w:rPr>
          <w:rFonts w:ascii="Times New Roman" w:hAnsi="Times New Roman"/>
          <w:b/>
          <w:i/>
          <w:sz w:val="19"/>
        </w:rPr>
        <w:t>hdudla</w:t>
      </w:r>
      <w:r>
        <w:rPr>
          <w:rFonts w:ascii="Arial" w:hAnsi="Arial"/>
          <w:i/>
          <w:sz w:val="19"/>
        </w:rPr>
        <w:t>ş</w:t>
      </w:r>
      <w:r>
        <w:rPr>
          <w:rFonts w:ascii="Times New Roman" w:hAnsi="Times New Roman"/>
          <w:b/>
          <w:i/>
          <w:sz w:val="19"/>
        </w:rPr>
        <w:t>dırılması</w:t>
      </w:r>
      <w:r>
        <w:rPr>
          <w:rFonts w:ascii="Times New Roman" w:hAnsi="Times New Roman"/>
          <w:b/>
          <w:i/>
          <w:spacing w:val="40"/>
          <w:sz w:val="19"/>
        </w:rPr>
        <w:t> </w:t>
      </w:r>
      <w:r>
        <w:rPr>
          <w:rFonts w:ascii="Times New Roman" w:hAnsi="Times New Roman"/>
          <w:b/>
          <w:i/>
          <w:sz w:val="19"/>
        </w:rPr>
        <w:t>v</w:t>
      </w:r>
      <w:r>
        <w:rPr>
          <w:rFonts w:ascii="Arial" w:hAnsi="Arial"/>
          <w:i/>
          <w:sz w:val="19"/>
        </w:rPr>
        <w:t>ə</w:t>
      </w:r>
      <w:r>
        <w:rPr>
          <w:rFonts w:ascii="Arial" w:hAnsi="Arial"/>
          <w:i/>
          <w:spacing w:val="36"/>
          <w:sz w:val="19"/>
        </w:rPr>
        <w:t> </w:t>
      </w:r>
      <w:r>
        <w:rPr>
          <w:rFonts w:ascii="Times New Roman" w:hAnsi="Times New Roman"/>
          <w:b/>
          <w:i/>
          <w:sz w:val="19"/>
        </w:rPr>
        <w:t>ya</w:t>
      </w:r>
      <w:r>
        <w:rPr>
          <w:rFonts w:ascii="Times New Roman" w:hAnsi="Times New Roman"/>
          <w:b/>
          <w:i/>
          <w:spacing w:val="80"/>
          <w:w w:val="150"/>
          <w:sz w:val="19"/>
        </w:rPr>
        <w:t> </w:t>
      </w:r>
      <w:r>
        <w:rPr>
          <w:strike/>
          <w:sz w:val="19"/>
        </w:rPr>
        <w:t>iki</w:t>
      </w:r>
      <w:r>
        <w:rPr>
          <w:strike w:val="0"/>
          <w:sz w:val="19"/>
        </w:rPr>
        <w:t> </w:t>
      </w:r>
      <w:r>
        <w:rPr>
          <w:strike/>
          <w:sz w:val="19"/>
        </w:rPr>
        <w:t>ilədək müddətə azadlığın məhdudlaşdırılması və ya</w:t>
      </w:r>
      <w:r>
        <w:rPr>
          <w:strike w:val="0"/>
          <w:sz w:val="19"/>
        </w:rPr>
        <w:t> üç ilədək müddətə azadlıqdan məhrum etmə ilə cəzalandırılır. </w:t>
      </w:r>
      <w:r>
        <w:rPr>
          <w:b/>
          <w:strike w:val="0"/>
          <w:color w:val="0000FF"/>
          <w:position w:val="13"/>
          <w:sz w:val="15"/>
          <w:u w:val="single" w:color="0000FF"/>
        </w:rPr>
        <w:t>[268]</w:t>
      </w:r>
    </w:p>
    <w:p>
      <w:pPr>
        <w:spacing w:before="211"/>
        <w:ind w:left="544" w:right="0" w:firstLine="0"/>
        <w:jc w:val="both"/>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1</w:t>
      </w:r>
      <w:r>
        <w:rPr>
          <w:spacing w:val="-67"/>
          <w:sz w:val="19"/>
        </w:rPr>
        <w:t> </w:t>
      </w:r>
      <w:r>
        <w:rPr>
          <w:sz w:val="19"/>
        </w:rPr>
        <w:t>4</w:t>
      </w:r>
      <w:r>
        <w:rPr>
          <w:spacing w:val="-66"/>
          <w:sz w:val="19"/>
        </w:rPr>
        <w:t> </w:t>
      </w:r>
      <w:r>
        <w:rPr>
          <w:sz w:val="19"/>
        </w:rPr>
        <w:t>8</w:t>
      </w:r>
      <w:r>
        <w:rPr>
          <w:spacing w:val="-66"/>
          <w:sz w:val="19"/>
        </w:rPr>
        <w:t> </w:t>
      </w:r>
      <w:r>
        <w:rPr>
          <w:sz w:val="19"/>
        </w:rPr>
        <w:t>.</w:t>
      </w:r>
      <w:r>
        <w:rPr>
          <w:spacing w:val="12"/>
          <w:sz w:val="19"/>
        </w:rPr>
        <w:t> </w:t>
      </w:r>
      <w:r>
        <w:rPr>
          <w:b/>
          <w:spacing w:val="-2"/>
          <w:sz w:val="19"/>
        </w:rPr>
        <w:t>Təhqir</w:t>
      </w:r>
    </w:p>
    <w:p>
      <w:pPr>
        <w:pStyle w:val="BodyText"/>
        <w:spacing w:before="6"/>
        <w:rPr>
          <w:b/>
        </w:rPr>
      </w:pPr>
    </w:p>
    <w:p>
      <w:pPr>
        <w:pStyle w:val="BodyText"/>
        <w:spacing w:line="259" w:lineRule="auto"/>
        <w:ind w:left="100" w:right="101" w:firstLine="444"/>
        <w:jc w:val="both"/>
        <w:rPr>
          <w:b/>
          <w:position w:val="13"/>
          <w:sz w:val="15"/>
        </w:rPr>
      </w:pPr>
      <w:r>
        <w:rPr/>
        <w:t>Təhqir,</w:t>
      </w:r>
      <w:r>
        <w:rPr>
          <w:spacing w:val="40"/>
        </w:rPr>
        <w:t> </w:t>
      </w:r>
      <w:r>
        <w:rPr/>
        <w:t>yəni</w:t>
      </w:r>
      <w:r>
        <w:rPr>
          <w:spacing w:val="40"/>
        </w:rPr>
        <w:t> </w:t>
      </w:r>
      <w:r>
        <w:rPr/>
        <w:t>kütləvi</w:t>
      </w:r>
      <w:r>
        <w:rPr>
          <w:spacing w:val="40"/>
        </w:rPr>
        <w:t> </w:t>
      </w:r>
      <w:r>
        <w:rPr/>
        <w:t>çıxışlarda,</w:t>
      </w:r>
      <w:r>
        <w:rPr>
          <w:spacing w:val="40"/>
        </w:rPr>
        <w:t> </w:t>
      </w:r>
      <w:r>
        <w:rPr/>
        <w:t>kütləvi</w:t>
      </w:r>
      <w:r>
        <w:rPr>
          <w:spacing w:val="40"/>
        </w:rPr>
        <w:t> </w:t>
      </w:r>
      <w:r>
        <w:rPr/>
        <w:t>nümayiş</w:t>
      </w:r>
      <w:r>
        <w:rPr>
          <w:spacing w:val="40"/>
        </w:rPr>
        <w:t> </w:t>
      </w:r>
      <w:r>
        <w:rPr/>
        <w:t>etdirilən</w:t>
      </w:r>
      <w:r>
        <w:rPr>
          <w:spacing w:val="40"/>
        </w:rPr>
        <w:t> </w:t>
      </w:r>
      <w:r>
        <w:rPr/>
        <w:t>əsərdə</w:t>
      </w:r>
      <w:r>
        <w:rPr>
          <w:spacing w:val="-29"/>
        </w:rPr>
        <w:t> </w:t>
      </w:r>
      <w:r>
        <w:rPr/>
        <w:t>,</w:t>
      </w:r>
      <w:r>
        <w:rPr>
          <w:spacing w:val="40"/>
        </w:rPr>
        <w:t> </w:t>
      </w:r>
      <w:r>
        <w:rPr>
          <w:rFonts w:ascii="Times New Roman" w:hAnsi="Times New Roman"/>
          <w:b/>
          <w:i/>
        </w:rPr>
        <w:t>mediada</w:t>
      </w:r>
      <w:r>
        <w:rPr>
          <w:rFonts w:ascii="Times New Roman" w:hAnsi="Times New Roman"/>
          <w:b/>
          <w:i/>
          <w:spacing w:val="80"/>
          <w:w w:val="150"/>
        </w:rPr>
        <w:t> </w:t>
      </w:r>
      <w:r>
        <w:rPr/>
        <w:t>və</w:t>
      </w:r>
      <w:r>
        <w:rPr>
          <w:spacing w:val="40"/>
        </w:rPr>
        <w:t> </w:t>
      </w:r>
      <w:r>
        <w:rPr/>
        <w:t>ya kütləvi nümayiş etdirildiyi halda internet informasiya ehtiyatında şəxsiyyətin şərəf və ləyaqətini nalayiq formada qəsdən alçaltma —</w:t>
      </w:r>
      <w:r>
        <w:rPr>
          <w:b/>
          <w:color w:val="0000FF"/>
          <w:position w:val="13"/>
          <w:sz w:val="15"/>
          <w:u w:val="single" w:color="0000FF"/>
        </w:rPr>
        <w:t>[269]</w:t>
      </w:r>
    </w:p>
    <w:p>
      <w:pPr>
        <w:spacing w:line="213" w:lineRule="exact" w:before="0"/>
        <w:ind w:left="544" w:right="0" w:firstLine="0"/>
        <w:jc w:val="both"/>
        <w:rPr>
          <w:sz w:val="19"/>
        </w:rPr>
      </w:pPr>
      <w:r>
        <w:rPr>
          <w:rFonts w:ascii="Times New Roman" w:hAnsi="Times New Roman"/>
          <w:b/>
          <w:i/>
          <w:w w:val="105"/>
          <w:sz w:val="19"/>
        </w:rPr>
        <w:t>min</w:t>
      </w:r>
      <w:r>
        <w:rPr>
          <w:rFonts w:ascii="Times New Roman" w:hAnsi="Times New Roman"/>
          <w:b/>
          <w:i/>
          <w:spacing w:val="18"/>
          <w:w w:val="105"/>
          <w:sz w:val="19"/>
        </w:rPr>
        <w:t> </w:t>
      </w:r>
      <w:r>
        <w:rPr>
          <w:rFonts w:ascii="Times New Roman" w:hAnsi="Times New Roman"/>
          <w:b/>
          <w:i/>
          <w:w w:val="105"/>
          <w:sz w:val="19"/>
        </w:rPr>
        <w:t>manatdan</w:t>
      </w:r>
      <w:r>
        <w:rPr>
          <w:rFonts w:ascii="Times New Roman" w:hAnsi="Times New Roman"/>
          <w:b/>
          <w:i/>
          <w:spacing w:val="19"/>
          <w:w w:val="105"/>
          <w:sz w:val="19"/>
        </w:rPr>
        <w:t> </w:t>
      </w:r>
      <w:r>
        <w:rPr>
          <w:rFonts w:ascii="Times New Roman" w:hAnsi="Times New Roman"/>
          <w:b/>
          <w:i/>
          <w:w w:val="105"/>
          <w:sz w:val="19"/>
        </w:rPr>
        <w:t>min</w:t>
      </w:r>
      <w:r>
        <w:rPr>
          <w:rFonts w:ascii="Times New Roman" w:hAnsi="Times New Roman"/>
          <w:b/>
          <w:i/>
          <w:spacing w:val="18"/>
          <w:w w:val="105"/>
          <w:sz w:val="19"/>
        </w:rPr>
        <w:t> </w:t>
      </w:r>
      <w:r>
        <w:rPr>
          <w:rFonts w:ascii="Times New Roman" w:hAnsi="Times New Roman"/>
          <w:b/>
          <w:i/>
          <w:w w:val="105"/>
          <w:sz w:val="19"/>
        </w:rPr>
        <w:t>be</w:t>
      </w:r>
      <w:r>
        <w:rPr>
          <w:rFonts w:ascii="Arial" w:hAnsi="Arial"/>
          <w:i/>
          <w:w w:val="105"/>
          <w:sz w:val="19"/>
        </w:rPr>
        <w:t>ş</w:t>
      </w:r>
      <w:r>
        <w:rPr>
          <w:rFonts w:ascii="Arial" w:hAnsi="Arial"/>
          <w:i/>
          <w:spacing w:val="14"/>
          <w:w w:val="105"/>
          <w:sz w:val="19"/>
        </w:rPr>
        <w:t> </w:t>
      </w:r>
      <w:r>
        <w:rPr>
          <w:rFonts w:ascii="Times New Roman" w:hAnsi="Times New Roman"/>
          <w:b/>
          <w:i/>
          <w:w w:val="105"/>
          <w:sz w:val="19"/>
        </w:rPr>
        <w:t>yüz</w:t>
      </w:r>
      <w:r>
        <w:rPr>
          <w:rFonts w:ascii="Times New Roman" w:hAnsi="Times New Roman"/>
          <w:b/>
          <w:i/>
          <w:spacing w:val="40"/>
          <w:w w:val="105"/>
          <w:sz w:val="19"/>
        </w:rPr>
        <w:t>  </w:t>
      </w:r>
      <w:r>
        <w:rPr>
          <w:w w:val="105"/>
          <w:sz w:val="19"/>
        </w:rPr>
        <w:t>manatadək</w:t>
      </w:r>
      <w:r>
        <w:rPr>
          <w:spacing w:val="27"/>
          <w:w w:val="105"/>
          <w:sz w:val="19"/>
        </w:rPr>
        <w:t> </w:t>
      </w:r>
      <w:r>
        <w:rPr>
          <w:w w:val="105"/>
          <w:sz w:val="19"/>
        </w:rPr>
        <w:t>miqdarda</w:t>
      </w:r>
      <w:r>
        <w:rPr>
          <w:spacing w:val="27"/>
          <w:w w:val="105"/>
          <w:sz w:val="19"/>
        </w:rPr>
        <w:t> </w:t>
      </w:r>
      <w:r>
        <w:rPr>
          <w:w w:val="105"/>
          <w:sz w:val="19"/>
        </w:rPr>
        <w:t>cərimə</w:t>
      </w:r>
      <w:r>
        <w:rPr>
          <w:spacing w:val="26"/>
          <w:w w:val="105"/>
          <w:sz w:val="19"/>
        </w:rPr>
        <w:t> </w:t>
      </w:r>
      <w:r>
        <w:rPr>
          <w:w w:val="105"/>
          <w:sz w:val="19"/>
        </w:rPr>
        <w:t>və</w:t>
      </w:r>
      <w:r>
        <w:rPr>
          <w:spacing w:val="27"/>
          <w:w w:val="105"/>
          <w:sz w:val="19"/>
        </w:rPr>
        <w:t> </w:t>
      </w:r>
      <w:r>
        <w:rPr>
          <w:w w:val="105"/>
          <w:sz w:val="19"/>
        </w:rPr>
        <w:t>ya</w:t>
      </w:r>
      <w:r>
        <w:rPr>
          <w:spacing w:val="17"/>
          <w:w w:val="105"/>
          <w:sz w:val="19"/>
        </w:rPr>
        <w:t> </w:t>
      </w:r>
      <w:r>
        <w:rPr>
          <w:w w:val="105"/>
          <w:sz w:val="19"/>
        </w:rPr>
        <w:t>iki</w:t>
      </w:r>
      <w:r>
        <w:rPr>
          <w:spacing w:val="25"/>
          <w:w w:val="105"/>
          <w:sz w:val="19"/>
        </w:rPr>
        <w:t> </w:t>
      </w:r>
      <w:r>
        <w:rPr>
          <w:w w:val="105"/>
          <w:sz w:val="19"/>
        </w:rPr>
        <w:t>yüz</w:t>
      </w:r>
      <w:r>
        <w:rPr>
          <w:spacing w:val="25"/>
          <w:w w:val="105"/>
          <w:sz w:val="19"/>
        </w:rPr>
        <w:t> </w:t>
      </w:r>
      <w:r>
        <w:rPr>
          <w:w w:val="105"/>
          <w:sz w:val="19"/>
        </w:rPr>
        <w:t>qırx</w:t>
      </w:r>
      <w:r>
        <w:rPr>
          <w:spacing w:val="25"/>
          <w:w w:val="105"/>
          <w:sz w:val="19"/>
        </w:rPr>
        <w:t> </w:t>
      </w:r>
      <w:r>
        <w:rPr>
          <w:w w:val="105"/>
          <w:sz w:val="19"/>
        </w:rPr>
        <w:t>saatdan</w:t>
      </w:r>
      <w:r>
        <w:rPr>
          <w:spacing w:val="24"/>
          <w:w w:val="105"/>
          <w:sz w:val="19"/>
        </w:rPr>
        <w:t> </w:t>
      </w:r>
      <w:r>
        <w:rPr>
          <w:w w:val="105"/>
          <w:sz w:val="19"/>
        </w:rPr>
        <w:t>dörd</w:t>
      </w:r>
      <w:r>
        <w:rPr>
          <w:spacing w:val="25"/>
          <w:w w:val="105"/>
          <w:sz w:val="19"/>
        </w:rPr>
        <w:t> </w:t>
      </w:r>
      <w:r>
        <w:rPr>
          <w:spacing w:val="-5"/>
          <w:w w:val="105"/>
          <w:sz w:val="19"/>
        </w:rPr>
        <w:t>yüz</w:t>
      </w:r>
    </w:p>
    <w:p>
      <w:pPr>
        <w:pStyle w:val="BodyText"/>
        <w:spacing w:line="266" w:lineRule="auto" w:before="13"/>
        <w:ind w:left="100"/>
        <w:rPr>
          <w:b/>
          <w:position w:val="13"/>
          <w:sz w:val="15"/>
        </w:rPr>
      </w:pPr>
      <w:r>
        <w:rPr/>
        <w:t>səksən</w:t>
      </w:r>
      <w:r>
        <w:rPr>
          <w:spacing w:val="40"/>
        </w:rPr>
        <w:t> </w:t>
      </w:r>
      <w:r>
        <w:rPr/>
        <w:t>saatadək</w:t>
      </w:r>
      <w:r>
        <w:rPr>
          <w:spacing w:val="40"/>
        </w:rPr>
        <w:t> </w:t>
      </w:r>
      <w:r>
        <w:rPr/>
        <w:t>müddətə</w:t>
      </w:r>
      <w:r>
        <w:rPr>
          <w:spacing w:val="40"/>
        </w:rPr>
        <w:t> </w:t>
      </w:r>
      <w:r>
        <w:rPr/>
        <w:t>ictimai</w:t>
      </w:r>
      <w:r>
        <w:rPr>
          <w:spacing w:val="40"/>
        </w:rPr>
        <w:t> </w:t>
      </w:r>
      <w:r>
        <w:rPr/>
        <w:t>işlər</w:t>
      </w:r>
      <w:r>
        <w:rPr>
          <w:spacing w:val="40"/>
        </w:rPr>
        <w:t> </w:t>
      </w:r>
      <w:r>
        <w:rPr/>
        <w:t>və</w:t>
      </w:r>
      <w:r>
        <w:rPr>
          <w:spacing w:val="40"/>
        </w:rPr>
        <w:t> </w:t>
      </w:r>
      <w:r>
        <w:rPr/>
        <w:t>ya</w:t>
      </w:r>
      <w:r>
        <w:rPr>
          <w:spacing w:val="40"/>
        </w:rPr>
        <w:t> </w:t>
      </w:r>
      <w:r>
        <w:rPr/>
        <w:t>bir</w:t>
      </w:r>
      <w:r>
        <w:rPr>
          <w:spacing w:val="40"/>
        </w:rPr>
        <w:t> </w:t>
      </w:r>
      <w:r>
        <w:rPr/>
        <w:t>ilədək</w:t>
      </w:r>
      <w:r>
        <w:rPr>
          <w:spacing w:val="40"/>
        </w:rPr>
        <w:t> </w:t>
      </w:r>
      <w:r>
        <w:rPr/>
        <w:t>müddətə</w:t>
      </w:r>
      <w:r>
        <w:rPr>
          <w:spacing w:val="40"/>
        </w:rPr>
        <w:t> </w:t>
      </w:r>
      <w:r>
        <w:rPr/>
        <w:t>islah</w:t>
      </w:r>
      <w:r>
        <w:rPr>
          <w:spacing w:val="40"/>
        </w:rPr>
        <w:t> </w:t>
      </w:r>
      <w:r>
        <w:rPr/>
        <w:t>işləri</w:t>
      </w:r>
      <w:r>
        <w:rPr>
          <w:spacing w:val="40"/>
        </w:rPr>
        <w:t> </w:t>
      </w:r>
      <w:r>
        <w:rPr/>
        <w:t>və</w:t>
      </w:r>
      <w:r>
        <w:rPr>
          <w:spacing w:val="40"/>
        </w:rPr>
        <w:t> </w:t>
      </w:r>
      <w:r>
        <w:rPr/>
        <w:t>ya</w:t>
      </w:r>
      <w:r>
        <w:rPr>
          <w:spacing w:val="40"/>
        </w:rPr>
        <w:t> </w:t>
      </w:r>
      <w:r>
        <w:rPr/>
        <w:t>altı ayadək müddətə azadlıqdan məhrum etmə ilə cəzalandırılır.</w:t>
      </w:r>
      <w:r>
        <w:rPr>
          <w:b/>
          <w:color w:val="0000FF"/>
          <w:position w:val="13"/>
          <w:sz w:val="15"/>
          <w:u w:val="single" w:color="0000FF"/>
        </w:rPr>
        <w:t>[270]</w:t>
      </w:r>
    </w:p>
    <w:p>
      <w:pPr>
        <w:spacing w:before="177"/>
        <w:ind w:left="544" w:right="0" w:firstLine="0"/>
        <w:jc w:val="left"/>
        <w:rPr>
          <w:rFonts w:ascii="Palatino Linotype" w:hAnsi="Palatino Linotype"/>
          <w:b/>
          <w:i/>
          <w:sz w:val="19"/>
        </w:rPr>
      </w:pPr>
      <w:r>
        <w:rPr>
          <w:rFonts w:ascii="Times New Roman" w:hAnsi="Times New Roman"/>
          <w:b/>
          <w:i/>
          <w:spacing w:val="17"/>
          <w:sz w:val="19"/>
        </w:rPr>
        <w:t>Madd</w:t>
      </w:r>
      <w:r>
        <w:rPr>
          <w:rFonts w:ascii="Times New Roman" w:hAnsi="Times New Roman"/>
          <w:b/>
          <w:i/>
          <w:spacing w:val="-9"/>
          <w:sz w:val="19"/>
        </w:rPr>
        <w:t> </w:t>
      </w:r>
      <w:r>
        <w:rPr>
          <w:rFonts w:ascii="Arial" w:hAnsi="Arial"/>
          <w:i/>
          <w:sz w:val="19"/>
        </w:rPr>
        <w:t>ə</w:t>
      </w:r>
      <w:r>
        <w:rPr>
          <w:rFonts w:ascii="Arial" w:hAnsi="Arial"/>
          <w:i/>
          <w:spacing w:val="75"/>
          <w:sz w:val="19"/>
        </w:rPr>
        <w:t> </w:t>
      </w:r>
      <w:r>
        <w:rPr>
          <w:rFonts w:ascii="Times New Roman" w:hAnsi="Times New Roman"/>
          <w:b/>
          <w:i/>
          <w:sz w:val="19"/>
        </w:rPr>
        <w:t>148-1.</w:t>
      </w:r>
      <w:r>
        <w:rPr>
          <w:rFonts w:ascii="Times New Roman" w:hAnsi="Times New Roman"/>
          <w:b/>
          <w:i/>
          <w:spacing w:val="59"/>
          <w:sz w:val="19"/>
        </w:rPr>
        <w:t> </w:t>
      </w:r>
      <w:r>
        <w:rPr>
          <w:rFonts w:ascii="Arial" w:hAnsi="Arial"/>
          <w:b/>
          <w:i/>
          <w:sz w:val="19"/>
        </w:rPr>
        <w:t>İ</w:t>
      </w:r>
      <w:r>
        <w:rPr>
          <w:rFonts w:ascii="Palatino Linotype" w:hAnsi="Palatino Linotype"/>
          <w:b/>
          <w:i/>
          <w:sz w:val="19"/>
        </w:rPr>
        <w:t>nternet</w:t>
      </w:r>
      <w:r>
        <w:rPr>
          <w:rFonts w:ascii="Palatino Linotype" w:hAnsi="Palatino Linotype"/>
          <w:b/>
          <w:i/>
          <w:spacing w:val="38"/>
          <w:sz w:val="19"/>
        </w:rPr>
        <w:t> </w:t>
      </w:r>
      <w:r>
        <w:rPr>
          <w:rFonts w:ascii="Palatino Linotype" w:hAnsi="Palatino Linotype"/>
          <w:b/>
          <w:i/>
          <w:sz w:val="19"/>
        </w:rPr>
        <w:t>informasiya</w:t>
      </w:r>
      <w:r>
        <w:rPr>
          <w:rFonts w:ascii="Palatino Linotype" w:hAnsi="Palatino Linotype"/>
          <w:b/>
          <w:i/>
          <w:spacing w:val="37"/>
          <w:sz w:val="19"/>
        </w:rPr>
        <w:t> </w:t>
      </w:r>
      <w:r>
        <w:rPr>
          <w:rFonts w:ascii="Palatino Linotype" w:hAnsi="Palatino Linotype"/>
          <w:b/>
          <w:i/>
          <w:sz w:val="19"/>
        </w:rPr>
        <w:t>ehtiyatında</w:t>
      </w:r>
      <w:r>
        <w:rPr>
          <w:rFonts w:ascii="Palatino Linotype" w:hAnsi="Palatino Linotype"/>
          <w:b/>
          <w:i/>
          <w:spacing w:val="37"/>
          <w:sz w:val="19"/>
        </w:rPr>
        <w:t> </w:t>
      </w:r>
      <w:r>
        <w:rPr>
          <w:rFonts w:ascii="Palatino Linotype" w:hAnsi="Palatino Linotype"/>
          <w:b/>
          <w:i/>
          <w:sz w:val="19"/>
        </w:rPr>
        <w:t>saxta</w:t>
      </w:r>
      <w:r>
        <w:rPr>
          <w:rFonts w:ascii="Palatino Linotype" w:hAnsi="Palatino Linotype"/>
          <w:b/>
          <w:i/>
          <w:spacing w:val="38"/>
          <w:sz w:val="19"/>
        </w:rPr>
        <w:t> </w:t>
      </w:r>
      <w:r>
        <w:rPr>
          <w:rFonts w:ascii="Palatino Linotype" w:hAnsi="Palatino Linotype"/>
          <w:b/>
          <w:i/>
          <w:sz w:val="19"/>
        </w:rPr>
        <w:t>istifad</w:t>
      </w:r>
      <w:r>
        <w:rPr>
          <w:rFonts w:ascii="Arial" w:hAnsi="Arial"/>
          <w:b/>
          <w:i/>
          <w:sz w:val="19"/>
        </w:rPr>
        <w:t>ə</w:t>
      </w:r>
      <w:r>
        <w:rPr>
          <w:rFonts w:ascii="Palatino Linotype" w:hAnsi="Palatino Linotype"/>
          <w:b/>
          <w:i/>
          <w:sz w:val="19"/>
        </w:rPr>
        <w:t>çi</w:t>
      </w:r>
      <w:r>
        <w:rPr>
          <w:rFonts w:ascii="Palatino Linotype" w:hAnsi="Palatino Linotype"/>
          <w:b/>
          <w:i/>
          <w:spacing w:val="37"/>
          <w:sz w:val="19"/>
        </w:rPr>
        <w:t> </w:t>
      </w:r>
      <w:r>
        <w:rPr>
          <w:rFonts w:ascii="Palatino Linotype" w:hAnsi="Palatino Linotype"/>
          <w:b/>
          <w:i/>
          <w:sz w:val="19"/>
        </w:rPr>
        <w:t>adlar,</w:t>
      </w:r>
      <w:r>
        <w:rPr>
          <w:rFonts w:ascii="Palatino Linotype" w:hAnsi="Palatino Linotype"/>
          <w:b/>
          <w:i/>
          <w:spacing w:val="38"/>
          <w:sz w:val="19"/>
        </w:rPr>
        <w:t> </w:t>
      </w:r>
      <w:r>
        <w:rPr>
          <w:rFonts w:ascii="Palatino Linotype" w:hAnsi="Palatino Linotype"/>
          <w:b/>
          <w:i/>
          <w:sz w:val="19"/>
        </w:rPr>
        <w:t>profil</w:t>
      </w:r>
      <w:r>
        <w:rPr>
          <w:rFonts w:ascii="Palatino Linotype" w:hAnsi="Palatino Linotype"/>
          <w:b/>
          <w:i/>
          <w:spacing w:val="37"/>
          <w:sz w:val="19"/>
        </w:rPr>
        <w:t> </w:t>
      </w:r>
      <w:r>
        <w:rPr>
          <w:rFonts w:ascii="Palatino Linotype" w:hAnsi="Palatino Linotype"/>
          <w:b/>
          <w:i/>
          <w:sz w:val="19"/>
        </w:rPr>
        <w:t>v</w:t>
      </w:r>
      <w:r>
        <w:rPr>
          <w:rFonts w:ascii="Arial" w:hAnsi="Arial"/>
          <w:b/>
          <w:i/>
          <w:sz w:val="19"/>
        </w:rPr>
        <w:t>ə</w:t>
      </w:r>
      <w:r>
        <w:rPr>
          <w:rFonts w:ascii="Arial" w:hAnsi="Arial"/>
          <w:b/>
          <w:i/>
          <w:spacing w:val="33"/>
          <w:sz w:val="19"/>
        </w:rPr>
        <w:t> </w:t>
      </w:r>
      <w:r>
        <w:rPr>
          <w:rFonts w:ascii="Palatino Linotype" w:hAnsi="Palatino Linotype"/>
          <w:b/>
          <w:i/>
          <w:sz w:val="19"/>
        </w:rPr>
        <w:t>ya</w:t>
      </w:r>
      <w:r>
        <w:rPr>
          <w:rFonts w:ascii="Palatino Linotype" w:hAnsi="Palatino Linotype"/>
          <w:b/>
          <w:i/>
          <w:spacing w:val="37"/>
          <w:sz w:val="19"/>
        </w:rPr>
        <w:t> </w:t>
      </w:r>
      <w:r>
        <w:rPr>
          <w:rFonts w:ascii="Palatino Linotype" w:hAnsi="Palatino Linotype"/>
          <w:b/>
          <w:i/>
          <w:sz w:val="19"/>
        </w:rPr>
        <w:t>hesablardan</w:t>
      </w:r>
      <w:r>
        <w:rPr>
          <w:rFonts w:ascii="Palatino Linotype" w:hAnsi="Palatino Linotype"/>
          <w:b/>
          <w:i/>
          <w:spacing w:val="38"/>
          <w:sz w:val="19"/>
        </w:rPr>
        <w:t> </w:t>
      </w:r>
      <w:r>
        <w:rPr>
          <w:rFonts w:ascii="Palatino Linotype" w:hAnsi="Palatino Linotype"/>
          <w:b/>
          <w:i/>
          <w:sz w:val="19"/>
        </w:rPr>
        <w:t>istifad</w:t>
      </w:r>
      <w:r>
        <w:rPr>
          <w:rFonts w:ascii="Arial" w:hAnsi="Arial"/>
          <w:b/>
          <w:i/>
          <w:sz w:val="19"/>
        </w:rPr>
        <w:t>ə</w:t>
      </w:r>
      <w:r>
        <w:rPr>
          <w:rFonts w:ascii="Arial" w:hAnsi="Arial"/>
          <w:b/>
          <w:i/>
          <w:spacing w:val="32"/>
          <w:sz w:val="19"/>
        </w:rPr>
        <w:t> </w:t>
      </w:r>
      <w:r>
        <w:rPr>
          <w:rFonts w:ascii="Palatino Linotype" w:hAnsi="Palatino Linotype"/>
          <w:b/>
          <w:i/>
          <w:spacing w:val="-2"/>
          <w:sz w:val="19"/>
        </w:rPr>
        <w:t>ed</w:t>
      </w:r>
      <w:r>
        <w:rPr>
          <w:rFonts w:ascii="Arial" w:hAnsi="Arial"/>
          <w:b/>
          <w:i/>
          <w:spacing w:val="-2"/>
          <w:sz w:val="19"/>
        </w:rPr>
        <w:t>ə</w:t>
      </w:r>
      <w:r>
        <w:rPr>
          <w:rFonts w:ascii="Palatino Linotype" w:hAnsi="Palatino Linotype"/>
          <w:b/>
          <w:i/>
          <w:spacing w:val="-2"/>
          <w:sz w:val="19"/>
        </w:rPr>
        <w:t>r</w:t>
      </w:r>
      <w:r>
        <w:rPr>
          <w:rFonts w:ascii="Arial" w:hAnsi="Arial"/>
          <w:b/>
          <w:i/>
          <w:spacing w:val="-2"/>
          <w:sz w:val="19"/>
        </w:rPr>
        <w:t>ə</w:t>
      </w:r>
      <w:r>
        <w:rPr>
          <w:rFonts w:ascii="Palatino Linotype" w:hAnsi="Palatino Linotype"/>
          <w:b/>
          <w:i/>
          <w:spacing w:val="-2"/>
          <w:sz w:val="19"/>
        </w:rPr>
        <w:t>k</w:t>
      </w:r>
    </w:p>
    <w:p>
      <w:pPr>
        <w:spacing w:line="114" w:lineRule="exact" w:before="22"/>
        <w:ind w:left="2860" w:right="0" w:firstLine="0"/>
        <w:jc w:val="left"/>
        <w:rPr>
          <w:b/>
          <w:sz w:val="15"/>
        </w:rPr>
      </w:pPr>
      <w:r>
        <w:rPr>
          <w:b/>
          <w:color w:val="0000FF"/>
          <w:spacing w:val="-2"/>
          <w:w w:val="105"/>
          <w:sz w:val="15"/>
          <w:u w:val="single" w:color="0000FF"/>
        </w:rPr>
        <w:t>[271]</w:t>
      </w:r>
    </w:p>
    <w:p>
      <w:pPr>
        <w:spacing w:line="200" w:lineRule="exact" w:before="0"/>
        <w:ind w:left="100" w:right="0" w:firstLine="0"/>
        <w:jc w:val="left"/>
        <w:rPr>
          <w:rFonts w:ascii="Arial" w:hAnsi="Arial"/>
          <w:b/>
          <w:i/>
          <w:sz w:val="19"/>
        </w:rPr>
      </w:pPr>
      <w:r>
        <w:rPr>
          <w:rFonts w:ascii="Palatino Linotype" w:hAnsi="Palatino Linotype"/>
          <w:b/>
          <w:i/>
          <w:w w:val="105"/>
          <w:sz w:val="19"/>
        </w:rPr>
        <w:t>böhtan</w:t>
      </w:r>
      <w:r>
        <w:rPr>
          <w:rFonts w:ascii="Palatino Linotype" w:hAnsi="Palatino Linotype"/>
          <w:b/>
          <w:i/>
          <w:spacing w:val="-10"/>
          <w:w w:val="105"/>
          <w:sz w:val="19"/>
        </w:rPr>
        <w:t> </w:t>
      </w:r>
      <w:r>
        <w:rPr>
          <w:rFonts w:ascii="Palatino Linotype" w:hAnsi="Palatino Linotype"/>
          <w:b/>
          <w:i/>
          <w:w w:val="105"/>
          <w:sz w:val="19"/>
        </w:rPr>
        <w:t>atma</w:t>
      </w:r>
      <w:r>
        <w:rPr>
          <w:rFonts w:ascii="Palatino Linotype" w:hAnsi="Palatino Linotype"/>
          <w:b/>
          <w:i/>
          <w:spacing w:val="-10"/>
          <w:w w:val="105"/>
          <w:sz w:val="19"/>
        </w:rPr>
        <w:t> </w:t>
      </w:r>
      <w:r>
        <w:rPr>
          <w:rFonts w:ascii="Palatino Linotype" w:hAnsi="Palatino Linotype"/>
          <w:b/>
          <w:i/>
          <w:w w:val="105"/>
          <w:sz w:val="19"/>
        </w:rPr>
        <w:t>v</w:t>
      </w:r>
      <w:r>
        <w:rPr>
          <w:rFonts w:ascii="Arial" w:hAnsi="Arial"/>
          <w:b/>
          <w:i/>
          <w:w w:val="105"/>
          <w:sz w:val="19"/>
        </w:rPr>
        <w:t>ə</w:t>
      </w:r>
      <w:r>
        <w:rPr>
          <w:rFonts w:ascii="Arial" w:hAnsi="Arial"/>
          <w:b/>
          <w:i/>
          <w:spacing w:val="-15"/>
          <w:w w:val="105"/>
          <w:sz w:val="19"/>
        </w:rPr>
        <w:t> </w:t>
      </w:r>
      <w:r>
        <w:rPr>
          <w:rFonts w:ascii="Palatino Linotype" w:hAnsi="Palatino Linotype"/>
          <w:b/>
          <w:i/>
          <w:w w:val="105"/>
          <w:sz w:val="19"/>
        </w:rPr>
        <w:t>ya</w:t>
      </w:r>
      <w:r>
        <w:rPr>
          <w:rFonts w:ascii="Palatino Linotype" w:hAnsi="Palatino Linotype"/>
          <w:b/>
          <w:i/>
          <w:spacing w:val="-10"/>
          <w:w w:val="105"/>
          <w:sz w:val="19"/>
        </w:rPr>
        <w:t> </w:t>
      </w:r>
      <w:r>
        <w:rPr>
          <w:rFonts w:ascii="Palatino Linotype" w:hAnsi="Palatino Linotype"/>
          <w:b/>
          <w:i/>
          <w:w w:val="105"/>
          <w:sz w:val="19"/>
        </w:rPr>
        <w:t>t</w:t>
      </w:r>
      <w:r>
        <w:rPr>
          <w:rFonts w:ascii="Arial" w:hAnsi="Arial"/>
          <w:b/>
          <w:i/>
          <w:w w:val="105"/>
          <w:sz w:val="19"/>
        </w:rPr>
        <w:t>ə</w:t>
      </w:r>
      <w:r>
        <w:rPr>
          <w:rFonts w:ascii="Palatino Linotype" w:hAnsi="Palatino Linotype"/>
          <w:b/>
          <w:i/>
          <w:w w:val="105"/>
          <w:sz w:val="19"/>
        </w:rPr>
        <w:t>hqir</w:t>
      </w:r>
      <w:r>
        <w:rPr>
          <w:rFonts w:ascii="Palatino Linotype" w:hAnsi="Palatino Linotype"/>
          <w:b/>
          <w:i/>
          <w:spacing w:val="-9"/>
          <w:w w:val="105"/>
          <w:sz w:val="19"/>
        </w:rPr>
        <w:t> </w:t>
      </w:r>
      <w:r>
        <w:rPr>
          <w:rFonts w:ascii="Palatino Linotype" w:hAnsi="Palatino Linotype"/>
          <w:b/>
          <w:i/>
          <w:spacing w:val="-4"/>
          <w:w w:val="105"/>
          <w:sz w:val="19"/>
        </w:rPr>
        <w:t>etm</w:t>
      </w:r>
      <w:r>
        <w:rPr>
          <w:rFonts w:ascii="Arial" w:hAnsi="Arial"/>
          <w:b/>
          <w:i/>
          <w:spacing w:val="-4"/>
          <w:w w:val="105"/>
          <w:sz w:val="19"/>
        </w:rPr>
        <w:t>ə</w:t>
      </w:r>
    </w:p>
    <w:p>
      <w:pPr>
        <w:pStyle w:val="BodyText"/>
        <w:spacing w:before="2"/>
        <w:rPr>
          <w:rFonts w:ascii="Arial"/>
          <w:b/>
          <w:i/>
        </w:rPr>
      </w:pPr>
    </w:p>
    <w:p>
      <w:pPr>
        <w:spacing w:line="249" w:lineRule="auto" w:before="0"/>
        <w:ind w:left="100" w:right="0" w:firstLine="444"/>
        <w:jc w:val="left"/>
        <w:rPr>
          <w:rFonts w:ascii="Times New Roman" w:hAnsi="Times New Roman"/>
          <w:b/>
          <w:i/>
          <w:sz w:val="19"/>
        </w:rPr>
      </w:pPr>
      <w:r>
        <w:rPr>
          <w:rFonts w:ascii="Arial" w:hAnsi="Arial"/>
          <w:i/>
          <w:w w:val="115"/>
          <w:sz w:val="19"/>
        </w:rPr>
        <w:t>İ</w:t>
      </w:r>
      <w:r>
        <w:rPr>
          <w:rFonts w:ascii="Times New Roman" w:hAnsi="Times New Roman"/>
          <w:b/>
          <w:i/>
          <w:w w:val="115"/>
          <w:sz w:val="19"/>
        </w:rPr>
        <w:t>nternet</w:t>
      </w:r>
      <w:r>
        <w:rPr>
          <w:rFonts w:ascii="Times New Roman" w:hAnsi="Times New Roman"/>
          <w:b/>
          <w:i/>
          <w:spacing w:val="-4"/>
          <w:w w:val="115"/>
          <w:sz w:val="19"/>
        </w:rPr>
        <w:t> </w:t>
      </w:r>
      <w:r>
        <w:rPr>
          <w:rFonts w:ascii="Times New Roman" w:hAnsi="Times New Roman"/>
          <w:b/>
          <w:i/>
          <w:w w:val="115"/>
          <w:sz w:val="19"/>
        </w:rPr>
        <w:t>informasiya</w:t>
      </w:r>
      <w:r>
        <w:rPr>
          <w:rFonts w:ascii="Times New Roman" w:hAnsi="Times New Roman"/>
          <w:b/>
          <w:i/>
          <w:spacing w:val="-4"/>
          <w:w w:val="115"/>
          <w:sz w:val="19"/>
        </w:rPr>
        <w:t> </w:t>
      </w:r>
      <w:r>
        <w:rPr>
          <w:rFonts w:ascii="Times New Roman" w:hAnsi="Times New Roman"/>
          <w:b/>
          <w:i/>
          <w:w w:val="115"/>
          <w:sz w:val="19"/>
        </w:rPr>
        <w:t>ehtiyatında</w:t>
      </w:r>
      <w:r>
        <w:rPr>
          <w:rFonts w:ascii="Times New Roman" w:hAnsi="Times New Roman"/>
          <w:b/>
          <w:i/>
          <w:spacing w:val="-4"/>
          <w:w w:val="115"/>
          <w:sz w:val="19"/>
        </w:rPr>
        <w:t> </w:t>
      </w:r>
      <w:r>
        <w:rPr>
          <w:rFonts w:ascii="Times New Roman" w:hAnsi="Times New Roman"/>
          <w:b/>
          <w:i/>
          <w:w w:val="115"/>
          <w:sz w:val="19"/>
        </w:rPr>
        <w:t>saxta</w:t>
      </w:r>
      <w:r>
        <w:rPr>
          <w:rFonts w:ascii="Times New Roman" w:hAnsi="Times New Roman"/>
          <w:b/>
          <w:i/>
          <w:spacing w:val="-4"/>
          <w:w w:val="115"/>
          <w:sz w:val="19"/>
        </w:rPr>
        <w:t> </w:t>
      </w:r>
      <w:r>
        <w:rPr>
          <w:rFonts w:ascii="Times New Roman" w:hAnsi="Times New Roman"/>
          <w:b/>
          <w:i/>
          <w:w w:val="115"/>
          <w:sz w:val="19"/>
        </w:rPr>
        <w:t>istifad</w:t>
      </w:r>
      <w:r>
        <w:rPr>
          <w:rFonts w:ascii="Arial" w:hAnsi="Arial"/>
          <w:i/>
          <w:w w:val="115"/>
          <w:sz w:val="19"/>
        </w:rPr>
        <w:t>ə</w:t>
      </w:r>
      <w:r>
        <w:rPr>
          <w:rFonts w:ascii="Times New Roman" w:hAnsi="Times New Roman"/>
          <w:b/>
          <w:i/>
          <w:w w:val="115"/>
          <w:sz w:val="19"/>
        </w:rPr>
        <w:t>çi</w:t>
      </w:r>
      <w:r>
        <w:rPr>
          <w:rFonts w:ascii="Times New Roman" w:hAnsi="Times New Roman"/>
          <w:b/>
          <w:i/>
          <w:spacing w:val="-4"/>
          <w:w w:val="115"/>
          <w:sz w:val="19"/>
        </w:rPr>
        <w:t> </w:t>
      </w:r>
      <w:r>
        <w:rPr>
          <w:rFonts w:ascii="Times New Roman" w:hAnsi="Times New Roman"/>
          <w:b/>
          <w:i/>
          <w:w w:val="115"/>
          <w:sz w:val="19"/>
        </w:rPr>
        <w:t>adlar,</w:t>
      </w:r>
      <w:r>
        <w:rPr>
          <w:rFonts w:ascii="Times New Roman" w:hAnsi="Times New Roman"/>
          <w:b/>
          <w:i/>
          <w:spacing w:val="-4"/>
          <w:w w:val="115"/>
          <w:sz w:val="19"/>
        </w:rPr>
        <w:t> </w:t>
      </w:r>
      <w:r>
        <w:rPr>
          <w:rFonts w:ascii="Times New Roman" w:hAnsi="Times New Roman"/>
          <w:b/>
          <w:i/>
          <w:w w:val="115"/>
          <w:sz w:val="19"/>
        </w:rPr>
        <w:t>profil</w:t>
      </w:r>
      <w:r>
        <w:rPr>
          <w:rFonts w:ascii="Times New Roman" w:hAnsi="Times New Roman"/>
          <w:b/>
          <w:i/>
          <w:spacing w:val="-4"/>
          <w:w w:val="115"/>
          <w:sz w:val="19"/>
        </w:rPr>
        <w:t> </w:t>
      </w:r>
      <w:r>
        <w:rPr>
          <w:rFonts w:ascii="Times New Roman" w:hAnsi="Times New Roman"/>
          <w:b/>
          <w:i/>
          <w:w w:val="115"/>
          <w:sz w:val="19"/>
        </w:rPr>
        <w:t>v</w:t>
      </w:r>
      <w:r>
        <w:rPr>
          <w:rFonts w:ascii="Arial" w:hAnsi="Arial"/>
          <w:i/>
          <w:w w:val="115"/>
          <w:sz w:val="19"/>
        </w:rPr>
        <w:t>ə</w:t>
      </w:r>
      <w:r>
        <w:rPr>
          <w:rFonts w:ascii="Arial" w:hAnsi="Arial"/>
          <w:i/>
          <w:spacing w:val="-10"/>
          <w:w w:val="115"/>
          <w:sz w:val="19"/>
        </w:rPr>
        <w:t> </w:t>
      </w:r>
      <w:r>
        <w:rPr>
          <w:rFonts w:ascii="Times New Roman" w:hAnsi="Times New Roman"/>
          <w:b/>
          <w:i/>
          <w:w w:val="115"/>
          <w:sz w:val="19"/>
        </w:rPr>
        <w:t>ya</w:t>
      </w:r>
      <w:r>
        <w:rPr>
          <w:rFonts w:ascii="Times New Roman" w:hAnsi="Times New Roman"/>
          <w:b/>
          <w:i/>
          <w:spacing w:val="-4"/>
          <w:w w:val="115"/>
          <w:sz w:val="19"/>
        </w:rPr>
        <w:t> </w:t>
      </w:r>
      <w:r>
        <w:rPr>
          <w:rFonts w:ascii="Times New Roman" w:hAnsi="Times New Roman"/>
          <w:b/>
          <w:i/>
          <w:w w:val="115"/>
          <w:sz w:val="19"/>
        </w:rPr>
        <w:t>hesablardan</w:t>
      </w:r>
      <w:r>
        <w:rPr>
          <w:rFonts w:ascii="Times New Roman" w:hAnsi="Times New Roman"/>
          <w:b/>
          <w:i/>
          <w:spacing w:val="-4"/>
          <w:w w:val="115"/>
          <w:sz w:val="19"/>
        </w:rPr>
        <w:t> </w:t>
      </w:r>
      <w:r>
        <w:rPr>
          <w:rFonts w:ascii="Times New Roman" w:hAnsi="Times New Roman"/>
          <w:b/>
          <w:i/>
          <w:w w:val="115"/>
          <w:sz w:val="19"/>
        </w:rPr>
        <w:t>istifad</w:t>
      </w:r>
      <w:r>
        <w:rPr>
          <w:rFonts w:ascii="Arial" w:hAnsi="Arial"/>
          <w:i/>
          <w:w w:val="115"/>
          <w:sz w:val="19"/>
        </w:rPr>
        <w:t>ə</w:t>
      </w:r>
      <w:r>
        <w:rPr>
          <w:rFonts w:ascii="Arial" w:hAnsi="Arial"/>
          <w:i/>
          <w:spacing w:val="-10"/>
          <w:w w:val="115"/>
          <w:sz w:val="19"/>
        </w:rPr>
        <w:t> </w:t>
      </w:r>
      <w:r>
        <w:rPr>
          <w:rFonts w:ascii="Times New Roman" w:hAnsi="Times New Roman"/>
          <w:b/>
          <w:i/>
          <w:w w:val="115"/>
          <w:sz w:val="19"/>
        </w:rPr>
        <w:t>ed</w:t>
      </w:r>
      <w:r>
        <w:rPr>
          <w:rFonts w:ascii="Arial" w:hAnsi="Arial"/>
          <w:i/>
          <w:w w:val="115"/>
          <w:sz w:val="19"/>
        </w:rPr>
        <w:t>ə</w:t>
      </w:r>
      <w:r>
        <w:rPr>
          <w:rFonts w:ascii="Times New Roman" w:hAnsi="Times New Roman"/>
          <w:b/>
          <w:i/>
          <w:w w:val="115"/>
          <w:sz w:val="19"/>
        </w:rPr>
        <w:t>r</w:t>
      </w:r>
      <w:r>
        <w:rPr>
          <w:rFonts w:ascii="Arial" w:hAnsi="Arial"/>
          <w:i/>
          <w:w w:val="115"/>
          <w:sz w:val="19"/>
        </w:rPr>
        <w:t>ə</w:t>
      </w:r>
      <w:r>
        <w:rPr>
          <w:rFonts w:ascii="Times New Roman" w:hAnsi="Times New Roman"/>
          <w:b/>
          <w:i/>
          <w:w w:val="115"/>
          <w:sz w:val="19"/>
        </w:rPr>
        <w:t>k</w:t>
      </w:r>
      <w:r>
        <w:rPr>
          <w:rFonts w:ascii="Times New Roman" w:hAnsi="Times New Roman"/>
          <w:b/>
          <w:i/>
          <w:spacing w:val="-4"/>
          <w:w w:val="115"/>
          <w:sz w:val="19"/>
        </w:rPr>
        <w:t> </w:t>
      </w:r>
      <w:r>
        <w:rPr>
          <w:rFonts w:ascii="Times New Roman" w:hAnsi="Times New Roman"/>
          <w:b/>
          <w:i/>
          <w:w w:val="115"/>
          <w:sz w:val="19"/>
        </w:rPr>
        <w:t>kütl</w:t>
      </w:r>
      <w:r>
        <w:rPr>
          <w:rFonts w:ascii="Arial" w:hAnsi="Arial"/>
          <w:i/>
          <w:w w:val="115"/>
          <w:sz w:val="19"/>
        </w:rPr>
        <w:t>ə</w:t>
      </w:r>
      <w:r>
        <w:rPr>
          <w:rFonts w:ascii="Times New Roman" w:hAnsi="Times New Roman"/>
          <w:b/>
          <w:i/>
          <w:w w:val="115"/>
          <w:sz w:val="19"/>
        </w:rPr>
        <w:t>vi</w:t>
      </w:r>
      <w:r>
        <w:rPr>
          <w:rFonts w:ascii="Times New Roman" w:hAnsi="Times New Roman"/>
          <w:b/>
          <w:i/>
          <w:spacing w:val="-4"/>
          <w:w w:val="115"/>
          <w:sz w:val="19"/>
        </w:rPr>
        <w:t> </w:t>
      </w:r>
      <w:r>
        <w:rPr>
          <w:rFonts w:ascii="Times New Roman" w:hAnsi="Times New Roman"/>
          <w:b/>
          <w:i/>
          <w:w w:val="115"/>
          <w:sz w:val="19"/>
        </w:rPr>
        <w:t>nümayi</w:t>
      </w:r>
      <w:r>
        <w:rPr>
          <w:rFonts w:ascii="Arial" w:hAnsi="Arial"/>
          <w:i/>
          <w:w w:val="115"/>
          <w:sz w:val="19"/>
        </w:rPr>
        <w:t>ş </w:t>
      </w:r>
      <w:r>
        <w:rPr>
          <w:rFonts w:ascii="Times New Roman" w:hAnsi="Times New Roman"/>
          <w:b/>
          <w:i/>
          <w:w w:val="115"/>
          <w:sz w:val="19"/>
        </w:rPr>
        <w:t>etdirm</w:t>
      </w:r>
      <w:r>
        <w:rPr>
          <w:rFonts w:ascii="Arial" w:hAnsi="Arial"/>
          <w:i/>
          <w:w w:val="115"/>
          <w:sz w:val="19"/>
        </w:rPr>
        <w:t>ə</w:t>
      </w:r>
      <w:r>
        <w:rPr>
          <w:rFonts w:ascii="Times New Roman" w:hAnsi="Times New Roman"/>
          <w:b/>
          <w:i/>
          <w:w w:val="115"/>
          <w:sz w:val="19"/>
        </w:rPr>
        <w:t>kl</w:t>
      </w:r>
      <w:r>
        <w:rPr>
          <w:rFonts w:ascii="Arial" w:hAnsi="Arial"/>
          <w:i/>
          <w:w w:val="115"/>
          <w:sz w:val="19"/>
        </w:rPr>
        <w:t>ə</w:t>
      </w:r>
      <w:r>
        <w:rPr>
          <w:rFonts w:ascii="Arial" w:hAnsi="Arial"/>
          <w:i/>
          <w:spacing w:val="-7"/>
          <w:w w:val="115"/>
          <w:sz w:val="19"/>
        </w:rPr>
        <w:t> </w:t>
      </w:r>
      <w:r>
        <w:rPr>
          <w:rFonts w:ascii="Times New Roman" w:hAnsi="Times New Roman"/>
          <w:b/>
          <w:i/>
          <w:w w:val="115"/>
          <w:sz w:val="19"/>
        </w:rPr>
        <w:t>böhtan</w:t>
      </w:r>
      <w:r>
        <w:rPr>
          <w:rFonts w:ascii="Times New Roman" w:hAnsi="Times New Roman"/>
          <w:b/>
          <w:i/>
          <w:spacing w:val="-1"/>
          <w:w w:val="115"/>
          <w:sz w:val="19"/>
        </w:rPr>
        <w:t> </w:t>
      </w:r>
      <w:r>
        <w:rPr>
          <w:rFonts w:ascii="Times New Roman" w:hAnsi="Times New Roman"/>
          <w:b/>
          <w:i/>
          <w:w w:val="115"/>
          <w:sz w:val="19"/>
        </w:rPr>
        <w:t>atma</w:t>
      </w:r>
      <w:r>
        <w:rPr>
          <w:rFonts w:ascii="Times New Roman" w:hAnsi="Times New Roman"/>
          <w:b/>
          <w:i/>
          <w:spacing w:val="-1"/>
          <w:w w:val="115"/>
          <w:sz w:val="19"/>
        </w:rPr>
        <w:t> </w:t>
      </w:r>
      <w:r>
        <w:rPr>
          <w:rFonts w:ascii="Times New Roman" w:hAnsi="Times New Roman"/>
          <w:b/>
          <w:i/>
          <w:w w:val="115"/>
          <w:sz w:val="19"/>
        </w:rPr>
        <w:t>v</w:t>
      </w:r>
      <w:r>
        <w:rPr>
          <w:rFonts w:ascii="Arial" w:hAnsi="Arial"/>
          <w:i/>
          <w:w w:val="115"/>
          <w:sz w:val="19"/>
        </w:rPr>
        <w:t>ə</w:t>
      </w:r>
      <w:r>
        <w:rPr>
          <w:rFonts w:ascii="Arial" w:hAnsi="Arial"/>
          <w:i/>
          <w:spacing w:val="-7"/>
          <w:w w:val="115"/>
          <w:sz w:val="19"/>
        </w:rPr>
        <w:t> </w:t>
      </w:r>
      <w:r>
        <w:rPr>
          <w:rFonts w:ascii="Times New Roman" w:hAnsi="Times New Roman"/>
          <w:b/>
          <w:i/>
          <w:w w:val="115"/>
          <w:sz w:val="19"/>
        </w:rPr>
        <w:t>ya</w:t>
      </w:r>
      <w:r>
        <w:rPr>
          <w:rFonts w:ascii="Times New Roman" w:hAnsi="Times New Roman"/>
          <w:b/>
          <w:i/>
          <w:spacing w:val="-1"/>
          <w:w w:val="115"/>
          <w:sz w:val="19"/>
        </w:rPr>
        <w:t> </w:t>
      </w:r>
      <w:r>
        <w:rPr>
          <w:rFonts w:ascii="Times New Roman" w:hAnsi="Times New Roman"/>
          <w:b/>
          <w:i/>
          <w:w w:val="115"/>
          <w:sz w:val="19"/>
        </w:rPr>
        <w:t>t</w:t>
      </w:r>
      <w:r>
        <w:rPr>
          <w:rFonts w:ascii="Arial" w:hAnsi="Arial"/>
          <w:i/>
          <w:w w:val="115"/>
          <w:sz w:val="19"/>
        </w:rPr>
        <w:t>ə</w:t>
      </w:r>
      <w:r>
        <w:rPr>
          <w:rFonts w:ascii="Times New Roman" w:hAnsi="Times New Roman"/>
          <w:b/>
          <w:i/>
          <w:w w:val="115"/>
          <w:sz w:val="19"/>
        </w:rPr>
        <w:t>hqir</w:t>
      </w:r>
      <w:r>
        <w:rPr>
          <w:rFonts w:ascii="Times New Roman" w:hAnsi="Times New Roman"/>
          <w:b/>
          <w:i/>
          <w:spacing w:val="-1"/>
          <w:w w:val="115"/>
          <w:sz w:val="19"/>
        </w:rPr>
        <w:t> </w:t>
      </w:r>
      <w:r>
        <w:rPr>
          <w:rFonts w:ascii="Times New Roman" w:hAnsi="Times New Roman"/>
          <w:b/>
          <w:i/>
          <w:w w:val="115"/>
          <w:sz w:val="19"/>
        </w:rPr>
        <w:t>etm</w:t>
      </w:r>
      <w:r>
        <w:rPr>
          <w:rFonts w:ascii="Arial" w:hAnsi="Arial"/>
          <w:i/>
          <w:w w:val="115"/>
          <w:sz w:val="19"/>
        </w:rPr>
        <w:t>ə</w:t>
      </w:r>
      <w:r>
        <w:rPr>
          <w:rFonts w:ascii="Arial" w:hAnsi="Arial"/>
          <w:i/>
          <w:spacing w:val="-7"/>
          <w:w w:val="115"/>
          <w:sz w:val="19"/>
        </w:rPr>
        <w:t> </w:t>
      </w:r>
      <w:r>
        <w:rPr>
          <w:rFonts w:ascii="Times New Roman" w:hAnsi="Times New Roman"/>
          <w:b/>
          <w:i/>
          <w:w w:val="115"/>
          <w:sz w:val="19"/>
        </w:rPr>
        <w:t>-</w:t>
      </w:r>
    </w:p>
    <w:p>
      <w:pPr>
        <w:spacing w:line="249" w:lineRule="auto" w:before="0"/>
        <w:ind w:left="100" w:right="0" w:firstLine="444"/>
        <w:jc w:val="left"/>
        <w:rPr>
          <w:rFonts w:ascii="Arial" w:hAnsi="Arial"/>
          <w:i/>
          <w:sz w:val="19"/>
        </w:rPr>
      </w:pPr>
      <w:r>
        <w:rPr>
          <w:rFonts w:ascii="Times New Roman" w:hAnsi="Times New Roman"/>
          <w:b/>
          <w:i/>
          <w:w w:val="115"/>
          <w:sz w:val="19"/>
        </w:rPr>
        <w:t>min</w:t>
      </w:r>
      <w:r>
        <w:rPr>
          <w:rFonts w:ascii="Times New Roman" w:hAnsi="Times New Roman"/>
          <w:b/>
          <w:i/>
          <w:spacing w:val="27"/>
          <w:w w:val="115"/>
          <w:sz w:val="19"/>
        </w:rPr>
        <w:t> </w:t>
      </w:r>
      <w:r>
        <w:rPr>
          <w:rFonts w:ascii="Times New Roman" w:hAnsi="Times New Roman"/>
          <w:b/>
          <w:i/>
          <w:w w:val="115"/>
          <w:sz w:val="19"/>
        </w:rPr>
        <w:t>manatdan</w:t>
      </w:r>
      <w:r>
        <w:rPr>
          <w:rFonts w:ascii="Times New Roman" w:hAnsi="Times New Roman"/>
          <w:b/>
          <w:i/>
          <w:spacing w:val="27"/>
          <w:w w:val="115"/>
          <w:sz w:val="19"/>
        </w:rPr>
        <w:t> </w:t>
      </w:r>
      <w:r>
        <w:rPr>
          <w:rFonts w:ascii="Times New Roman" w:hAnsi="Times New Roman"/>
          <w:b/>
          <w:i/>
          <w:w w:val="115"/>
          <w:sz w:val="19"/>
        </w:rPr>
        <w:t>iki</w:t>
      </w:r>
      <w:r>
        <w:rPr>
          <w:rFonts w:ascii="Times New Roman" w:hAnsi="Times New Roman"/>
          <w:b/>
          <w:i/>
          <w:spacing w:val="27"/>
          <w:w w:val="115"/>
          <w:sz w:val="19"/>
        </w:rPr>
        <w:t> </w:t>
      </w:r>
      <w:r>
        <w:rPr>
          <w:rFonts w:ascii="Times New Roman" w:hAnsi="Times New Roman"/>
          <w:b/>
          <w:i/>
          <w:w w:val="115"/>
          <w:sz w:val="19"/>
        </w:rPr>
        <w:t>min</w:t>
      </w:r>
      <w:r>
        <w:rPr>
          <w:rFonts w:ascii="Times New Roman" w:hAnsi="Times New Roman"/>
          <w:b/>
          <w:i/>
          <w:spacing w:val="27"/>
          <w:w w:val="115"/>
          <w:sz w:val="19"/>
        </w:rPr>
        <w:t> </w:t>
      </w:r>
      <w:r>
        <w:rPr>
          <w:rFonts w:ascii="Times New Roman" w:hAnsi="Times New Roman"/>
          <w:b/>
          <w:i/>
          <w:w w:val="115"/>
          <w:sz w:val="19"/>
        </w:rPr>
        <w:t>manatad</w:t>
      </w:r>
      <w:r>
        <w:rPr>
          <w:rFonts w:ascii="Arial" w:hAnsi="Arial"/>
          <w:i/>
          <w:w w:val="115"/>
          <w:sz w:val="19"/>
        </w:rPr>
        <w:t>ə</w:t>
      </w:r>
      <w:r>
        <w:rPr>
          <w:rFonts w:ascii="Times New Roman" w:hAnsi="Times New Roman"/>
          <w:b/>
          <w:i/>
          <w:w w:val="115"/>
          <w:sz w:val="19"/>
        </w:rPr>
        <w:t>k</w:t>
      </w:r>
      <w:r>
        <w:rPr>
          <w:rFonts w:ascii="Times New Roman" w:hAnsi="Times New Roman"/>
          <w:b/>
          <w:i/>
          <w:spacing w:val="27"/>
          <w:w w:val="115"/>
          <w:sz w:val="19"/>
        </w:rPr>
        <w:t> </w:t>
      </w:r>
      <w:r>
        <w:rPr>
          <w:rFonts w:ascii="Times New Roman" w:hAnsi="Times New Roman"/>
          <w:b/>
          <w:i/>
          <w:w w:val="115"/>
          <w:sz w:val="19"/>
        </w:rPr>
        <w:t>miqdarda</w:t>
      </w:r>
      <w:r>
        <w:rPr>
          <w:rFonts w:ascii="Times New Roman" w:hAnsi="Times New Roman"/>
          <w:b/>
          <w:i/>
          <w:spacing w:val="27"/>
          <w:w w:val="115"/>
          <w:sz w:val="19"/>
        </w:rPr>
        <w:t> </w:t>
      </w:r>
      <w:r>
        <w:rPr>
          <w:rFonts w:ascii="Times New Roman" w:hAnsi="Times New Roman"/>
          <w:b/>
          <w:i/>
          <w:w w:val="115"/>
          <w:sz w:val="19"/>
        </w:rPr>
        <w:t>c</w:t>
      </w:r>
      <w:r>
        <w:rPr>
          <w:rFonts w:ascii="Arial" w:hAnsi="Arial"/>
          <w:i/>
          <w:w w:val="115"/>
          <w:sz w:val="19"/>
        </w:rPr>
        <w:t>ə</w:t>
      </w:r>
      <w:r>
        <w:rPr>
          <w:rFonts w:ascii="Times New Roman" w:hAnsi="Times New Roman"/>
          <w:b/>
          <w:i/>
          <w:w w:val="115"/>
          <w:sz w:val="19"/>
        </w:rPr>
        <w:t>rim</w:t>
      </w:r>
      <w:r>
        <w:rPr>
          <w:rFonts w:ascii="Arial" w:hAnsi="Arial"/>
          <w:i/>
          <w:w w:val="115"/>
          <w:sz w:val="19"/>
        </w:rPr>
        <w:t>ə</w:t>
      </w:r>
      <w:r>
        <w:rPr>
          <w:rFonts w:ascii="Arial" w:hAnsi="Arial"/>
          <w:i/>
          <w:spacing w:val="21"/>
          <w:w w:val="115"/>
          <w:sz w:val="19"/>
        </w:rPr>
        <w:t> </w:t>
      </w:r>
      <w:r>
        <w:rPr>
          <w:rFonts w:ascii="Times New Roman" w:hAnsi="Times New Roman"/>
          <w:b/>
          <w:i/>
          <w:w w:val="115"/>
          <w:sz w:val="19"/>
        </w:rPr>
        <w:t>v</w:t>
      </w:r>
      <w:r>
        <w:rPr>
          <w:rFonts w:ascii="Arial" w:hAnsi="Arial"/>
          <w:i/>
          <w:w w:val="115"/>
          <w:sz w:val="19"/>
        </w:rPr>
        <w:t>ə</w:t>
      </w:r>
      <w:r>
        <w:rPr>
          <w:rFonts w:ascii="Arial" w:hAnsi="Arial"/>
          <w:i/>
          <w:spacing w:val="21"/>
          <w:w w:val="115"/>
          <w:sz w:val="19"/>
        </w:rPr>
        <w:t> </w:t>
      </w:r>
      <w:r>
        <w:rPr>
          <w:rFonts w:ascii="Times New Roman" w:hAnsi="Times New Roman"/>
          <w:b/>
          <w:i/>
          <w:w w:val="115"/>
          <w:sz w:val="19"/>
        </w:rPr>
        <w:t>ya</w:t>
      </w:r>
      <w:r>
        <w:rPr>
          <w:rFonts w:ascii="Times New Roman" w:hAnsi="Times New Roman"/>
          <w:b/>
          <w:i/>
          <w:spacing w:val="27"/>
          <w:w w:val="115"/>
          <w:sz w:val="19"/>
        </w:rPr>
        <w:t> </w:t>
      </w:r>
      <w:r>
        <w:rPr>
          <w:rFonts w:ascii="Times New Roman" w:hAnsi="Times New Roman"/>
          <w:b/>
          <w:i/>
          <w:w w:val="115"/>
          <w:sz w:val="19"/>
        </w:rPr>
        <w:t>üç</w:t>
      </w:r>
      <w:r>
        <w:rPr>
          <w:rFonts w:ascii="Times New Roman" w:hAnsi="Times New Roman"/>
          <w:b/>
          <w:i/>
          <w:spacing w:val="27"/>
          <w:w w:val="115"/>
          <w:sz w:val="19"/>
        </w:rPr>
        <w:t> </w:t>
      </w:r>
      <w:r>
        <w:rPr>
          <w:rFonts w:ascii="Times New Roman" w:hAnsi="Times New Roman"/>
          <w:b/>
          <w:i/>
          <w:w w:val="115"/>
          <w:sz w:val="19"/>
        </w:rPr>
        <w:t>yüz</w:t>
      </w:r>
      <w:r>
        <w:rPr>
          <w:rFonts w:ascii="Times New Roman" w:hAnsi="Times New Roman"/>
          <w:b/>
          <w:i/>
          <w:spacing w:val="27"/>
          <w:w w:val="115"/>
          <w:sz w:val="19"/>
        </w:rPr>
        <w:t> </w:t>
      </w:r>
      <w:r>
        <w:rPr>
          <w:rFonts w:ascii="Times New Roman" w:hAnsi="Times New Roman"/>
          <w:b/>
          <w:i/>
          <w:w w:val="115"/>
          <w:sz w:val="19"/>
        </w:rPr>
        <w:t>altmı</w:t>
      </w:r>
      <w:r>
        <w:rPr>
          <w:rFonts w:ascii="Arial" w:hAnsi="Arial"/>
          <w:i/>
          <w:w w:val="115"/>
          <w:sz w:val="19"/>
        </w:rPr>
        <w:t>ş</w:t>
      </w:r>
      <w:r>
        <w:rPr>
          <w:rFonts w:ascii="Arial" w:hAnsi="Arial"/>
          <w:i/>
          <w:spacing w:val="21"/>
          <w:w w:val="115"/>
          <w:sz w:val="19"/>
        </w:rPr>
        <w:t> </w:t>
      </w:r>
      <w:r>
        <w:rPr>
          <w:rFonts w:ascii="Times New Roman" w:hAnsi="Times New Roman"/>
          <w:b/>
          <w:i/>
          <w:w w:val="115"/>
          <w:sz w:val="19"/>
        </w:rPr>
        <w:t>saatdan</w:t>
      </w:r>
      <w:r>
        <w:rPr>
          <w:rFonts w:ascii="Times New Roman" w:hAnsi="Times New Roman"/>
          <w:b/>
          <w:i/>
          <w:spacing w:val="27"/>
          <w:w w:val="115"/>
          <w:sz w:val="19"/>
        </w:rPr>
        <w:t> </w:t>
      </w:r>
      <w:r>
        <w:rPr>
          <w:rFonts w:ascii="Times New Roman" w:hAnsi="Times New Roman"/>
          <w:b/>
          <w:i/>
          <w:w w:val="115"/>
          <w:sz w:val="19"/>
        </w:rPr>
        <w:t>dörd</w:t>
      </w:r>
      <w:r>
        <w:rPr>
          <w:rFonts w:ascii="Times New Roman" w:hAnsi="Times New Roman"/>
          <w:b/>
          <w:i/>
          <w:spacing w:val="27"/>
          <w:w w:val="115"/>
          <w:sz w:val="19"/>
        </w:rPr>
        <w:t> </w:t>
      </w:r>
      <w:r>
        <w:rPr>
          <w:rFonts w:ascii="Times New Roman" w:hAnsi="Times New Roman"/>
          <w:b/>
          <w:i/>
          <w:w w:val="115"/>
          <w:sz w:val="19"/>
        </w:rPr>
        <w:t>yüz</w:t>
      </w:r>
      <w:r>
        <w:rPr>
          <w:rFonts w:ascii="Times New Roman" w:hAnsi="Times New Roman"/>
          <w:b/>
          <w:i/>
          <w:spacing w:val="27"/>
          <w:w w:val="115"/>
          <w:sz w:val="19"/>
        </w:rPr>
        <w:t> </w:t>
      </w:r>
      <w:r>
        <w:rPr>
          <w:rFonts w:ascii="Times New Roman" w:hAnsi="Times New Roman"/>
          <w:b/>
          <w:i/>
          <w:w w:val="115"/>
          <w:sz w:val="19"/>
        </w:rPr>
        <w:t>s</w:t>
      </w:r>
      <w:r>
        <w:rPr>
          <w:rFonts w:ascii="Arial" w:hAnsi="Arial"/>
          <w:i/>
          <w:w w:val="115"/>
          <w:sz w:val="19"/>
        </w:rPr>
        <w:t>ə</w:t>
      </w:r>
      <w:r>
        <w:rPr>
          <w:rFonts w:ascii="Times New Roman" w:hAnsi="Times New Roman"/>
          <w:b/>
          <w:i/>
          <w:w w:val="115"/>
          <w:sz w:val="19"/>
        </w:rPr>
        <w:t>ks</w:t>
      </w:r>
      <w:r>
        <w:rPr>
          <w:rFonts w:ascii="Arial" w:hAnsi="Arial"/>
          <w:i/>
          <w:w w:val="115"/>
          <w:sz w:val="19"/>
        </w:rPr>
        <w:t>ə</w:t>
      </w:r>
      <w:r>
        <w:rPr>
          <w:rFonts w:ascii="Times New Roman" w:hAnsi="Times New Roman"/>
          <w:b/>
          <w:i/>
          <w:w w:val="115"/>
          <w:sz w:val="19"/>
        </w:rPr>
        <w:t>n</w:t>
      </w:r>
      <w:r>
        <w:rPr>
          <w:rFonts w:ascii="Times New Roman" w:hAnsi="Times New Roman"/>
          <w:b/>
          <w:i/>
          <w:spacing w:val="27"/>
          <w:w w:val="115"/>
          <w:sz w:val="19"/>
        </w:rPr>
        <w:t> </w:t>
      </w:r>
      <w:r>
        <w:rPr>
          <w:rFonts w:ascii="Times New Roman" w:hAnsi="Times New Roman"/>
          <w:b/>
          <w:i/>
          <w:w w:val="115"/>
          <w:sz w:val="19"/>
        </w:rPr>
        <w:t>saatad</w:t>
      </w:r>
      <w:r>
        <w:rPr>
          <w:rFonts w:ascii="Arial" w:hAnsi="Arial"/>
          <w:i/>
          <w:w w:val="115"/>
          <w:sz w:val="19"/>
        </w:rPr>
        <w:t>ə</w:t>
      </w:r>
      <w:r>
        <w:rPr>
          <w:rFonts w:ascii="Times New Roman" w:hAnsi="Times New Roman"/>
          <w:b/>
          <w:i/>
          <w:w w:val="115"/>
          <w:sz w:val="19"/>
        </w:rPr>
        <w:t>k 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spacing w:val="-1"/>
          <w:w w:val="115"/>
          <w:sz w:val="19"/>
        </w:rPr>
        <w:t> </w:t>
      </w:r>
      <w:r>
        <w:rPr>
          <w:rFonts w:ascii="Times New Roman" w:hAnsi="Times New Roman"/>
          <w:b/>
          <w:i/>
          <w:w w:val="115"/>
          <w:sz w:val="19"/>
        </w:rPr>
        <w:t>ictimai</w:t>
      </w:r>
      <w:r>
        <w:rPr>
          <w:rFonts w:ascii="Times New Roman" w:hAnsi="Times New Roman"/>
          <w:b/>
          <w:i/>
          <w:spacing w:val="6"/>
          <w:w w:val="115"/>
          <w:sz w:val="19"/>
        </w:rPr>
        <w:t> </w:t>
      </w:r>
      <w:r>
        <w:rPr>
          <w:rFonts w:ascii="Times New Roman" w:hAnsi="Times New Roman"/>
          <w:b/>
          <w:i/>
          <w:w w:val="115"/>
          <w:sz w:val="19"/>
        </w:rPr>
        <w:t>i</w:t>
      </w:r>
      <w:r>
        <w:rPr>
          <w:rFonts w:ascii="Arial" w:hAnsi="Arial"/>
          <w:i/>
          <w:w w:val="115"/>
          <w:sz w:val="19"/>
        </w:rPr>
        <w:t>ş</w:t>
      </w:r>
      <w:r>
        <w:rPr>
          <w:rFonts w:ascii="Times New Roman" w:hAnsi="Times New Roman"/>
          <w:b/>
          <w:i/>
          <w:w w:val="115"/>
          <w:sz w:val="19"/>
        </w:rPr>
        <w:t>l</w:t>
      </w:r>
      <w:r>
        <w:rPr>
          <w:rFonts w:ascii="Arial" w:hAnsi="Arial"/>
          <w:i/>
          <w:w w:val="115"/>
          <w:sz w:val="19"/>
        </w:rPr>
        <w:t>ə</w:t>
      </w:r>
      <w:r>
        <w:rPr>
          <w:rFonts w:ascii="Times New Roman" w:hAnsi="Times New Roman"/>
          <w:b/>
          <w:i/>
          <w:w w:val="115"/>
          <w:sz w:val="19"/>
        </w:rPr>
        <w:t>r</w:t>
      </w:r>
      <w:r>
        <w:rPr>
          <w:rFonts w:ascii="Times New Roman" w:hAnsi="Times New Roman"/>
          <w:b/>
          <w:i/>
          <w:spacing w:val="5"/>
          <w:w w:val="115"/>
          <w:sz w:val="19"/>
        </w:rPr>
        <w:t> </w:t>
      </w:r>
      <w:r>
        <w:rPr>
          <w:rFonts w:ascii="Times New Roman" w:hAnsi="Times New Roman"/>
          <w:b/>
          <w:i/>
          <w:w w:val="115"/>
          <w:sz w:val="19"/>
        </w:rPr>
        <w:t>v</w:t>
      </w:r>
      <w:r>
        <w:rPr>
          <w:rFonts w:ascii="Arial" w:hAnsi="Arial"/>
          <w:i/>
          <w:w w:val="115"/>
          <w:sz w:val="19"/>
        </w:rPr>
        <w:t>ə </w:t>
      </w:r>
      <w:r>
        <w:rPr>
          <w:rFonts w:ascii="Times New Roman" w:hAnsi="Times New Roman"/>
          <w:b/>
          <w:i/>
          <w:w w:val="115"/>
          <w:sz w:val="19"/>
        </w:rPr>
        <w:t>ya</w:t>
      </w:r>
      <w:r>
        <w:rPr>
          <w:rFonts w:ascii="Times New Roman" w:hAnsi="Times New Roman"/>
          <w:b/>
          <w:i/>
          <w:spacing w:val="5"/>
          <w:w w:val="115"/>
          <w:sz w:val="19"/>
        </w:rPr>
        <w:t> </w:t>
      </w:r>
      <w:r>
        <w:rPr>
          <w:rFonts w:ascii="Times New Roman" w:hAnsi="Times New Roman"/>
          <w:b/>
          <w:i/>
          <w:w w:val="115"/>
          <w:sz w:val="19"/>
        </w:rPr>
        <w:t>iki</w:t>
      </w:r>
      <w:r>
        <w:rPr>
          <w:rFonts w:ascii="Times New Roman" w:hAnsi="Times New Roman"/>
          <w:b/>
          <w:i/>
          <w:spacing w:val="6"/>
          <w:w w:val="115"/>
          <w:sz w:val="19"/>
        </w:rPr>
        <w:t> </w:t>
      </w:r>
      <w:r>
        <w:rPr>
          <w:rFonts w:ascii="Times New Roman" w:hAnsi="Times New Roman"/>
          <w:b/>
          <w:i/>
          <w:w w:val="115"/>
          <w:sz w:val="19"/>
        </w:rPr>
        <w:t>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spacing w:val="5"/>
          <w:w w:val="115"/>
          <w:sz w:val="19"/>
        </w:rPr>
        <w:t> </w:t>
      </w:r>
      <w:r>
        <w:rPr>
          <w:rFonts w:ascii="Times New Roman" w:hAnsi="Times New Roman"/>
          <w:b/>
          <w:i/>
          <w:w w:val="115"/>
          <w:sz w:val="19"/>
        </w:rPr>
        <w:t>müdd</w:t>
      </w:r>
      <w:r>
        <w:rPr>
          <w:rFonts w:ascii="Arial" w:hAnsi="Arial"/>
          <w:i/>
          <w:w w:val="115"/>
          <w:sz w:val="19"/>
        </w:rPr>
        <w:t>ə</w:t>
      </w:r>
      <w:r>
        <w:rPr>
          <w:rFonts w:ascii="Times New Roman" w:hAnsi="Times New Roman"/>
          <w:b/>
          <w:i/>
          <w:w w:val="115"/>
          <w:sz w:val="19"/>
        </w:rPr>
        <w:t>t</w:t>
      </w:r>
      <w:r>
        <w:rPr>
          <w:rFonts w:ascii="Arial" w:hAnsi="Arial"/>
          <w:i/>
          <w:w w:val="115"/>
          <w:sz w:val="19"/>
        </w:rPr>
        <w:t>ə </w:t>
      </w:r>
      <w:r>
        <w:rPr>
          <w:rFonts w:ascii="Times New Roman" w:hAnsi="Times New Roman"/>
          <w:b/>
          <w:i/>
          <w:w w:val="115"/>
          <w:sz w:val="19"/>
        </w:rPr>
        <w:t>islah</w:t>
      </w:r>
      <w:r>
        <w:rPr>
          <w:rFonts w:ascii="Times New Roman" w:hAnsi="Times New Roman"/>
          <w:b/>
          <w:i/>
          <w:spacing w:val="5"/>
          <w:w w:val="115"/>
          <w:sz w:val="19"/>
        </w:rPr>
        <w:t> </w:t>
      </w:r>
      <w:r>
        <w:rPr>
          <w:rFonts w:ascii="Times New Roman" w:hAnsi="Times New Roman"/>
          <w:b/>
          <w:i/>
          <w:w w:val="115"/>
          <w:sz w:val="19"/>
        </w:rPr>
        <w:t>i</w:t>
      </w:r>
      <w:r>
        <w:rPr>
          <w:rFonts w:ascii="Arial" w:hAnsi="Arial"/>
          <w:i/>
          <w:w w:val="115"/>
          <w:sz w:val="19"/>
        </w:rPr>
        <w:t>ş</w:t>
      </w:r>
      <w:r>
        <w:rPr>
          <w:rFonts w:ascii="Times New Roman" w:hAnsi="Times New Roman"/>
          <w:b/>
          <w:i/>
          <w:w w:val="115"/>
          <w:sz w:val="19"/>
        </w:rPr>
        <w:t>l</w:t>
      </w:r>
      <w:r>
        <w:rPr>
          <w:rFonts w:ascii="Arial" w:hAnsi="Arial"/>
          <w:i/>
          <w:w w:val="115"/>
          <w:sz w:val="19"/>
        </w:rPr>
        <w:t>ə</w:t>
      </w:r>
      <w:r>
        <w:rPr>
          <w:rFonts w:ascii="Times New Roman" w:hAnsi="Times New Roman"/>
          <w:b/>
          <w:i/>
          <w:w w:val="115"/>
          <w:sz w:val="19"/>
        </w:rPr>
        <w:t>ri</w:t>
      </w:r>
      <w:r>
        <w:rPr>
          <w:rFonts w:ascii="Times New Roman" w:hAnsi="Times New Roman"/>
          <w:b/>
          <w:i/>
          <w:spacing w:val="6"/>
          <w:w w:val="115"/>
          <w:sz w:val="19"/>
        </w:rPr>
        <w:t> </w:t>
      </w:r>
      <w:r>
        <w:rPr>
          <w:rFonts w:ascii="Times New Roman" w:hAnsi="Times New Roman"/>
          <w:b/>
          <w:i/>
          <w:w w:val="115"/>
          <w:sz w:val="19"/>
        </w:rPr>
        <w:t>v</w:t>
      </w:r>
      <w:r>
        <w:rPr>
          <w:rFonts w:ascii="Arial" w:hAnsi="Arial"/>
          <w:i/>
          <w:w w:val="115"/>
          <w:sz w:val="19"/>
        </w:rPr>
        <w:t>ə</w:t>
      </w:r>
      <w:r>
        <w:rPr>
          <w:rFonts w:ascii="Arial" w:hAnsi="Arial"/>
          <w:i/>
          <w:spacing w:val="-1"/>
          <w:w w:val="115"/>
          <w:sz w:val="19"/>
        </w:rPr>
        <w:t> </w:t>
      </w:r>
      <w:r>
        <w:rPr>
          <w:rFonts w:ascii="Times New Roman" w:hAnsi="Times New Roman"/>
          <w:b/>
          <w:i/>
          <w:w w:val="115"/>
          <w:sz w:val="19"/>
        </w:rPr>
        <w:t>ya</w:t>
      </w:r>
      <w:r>
        <w:rPr>
          <w:rFonts w:ascii="Times New Roman" w:hAnsi="Times New Roman"/>
          <w:b/>
          <w:i/>
          <w:spacing w:val="6"/>
          <w:w w:val="115"/>
          <w:sz w:val="19"/>
        </w:rPr>
        <w:t> </w:t>
      </w:r>
      <w:r>
        <w:rPr>
          <w:rFonts w:ascii="Times New Roman" w:hAnsi="Times New Roman"/>
          <w:b/>
          <w:i/>
          <w:w w:val="115"/>
          <w:sz w:val="19"/>
        </w:rPr>
        <w:t>bir</w:t>
      </w:r>
      <w:r>
        <w:rPr>
          <w:rFonts w:ascii="Times New Roman" w:hAnsi="Times New Roman"/>
          <w:b/>
          <w:i/>
          <w:spacing w:val="5"/>
          <w:w w:val="115"/>
          <w:sz w:val="19"/>
        </w:rPr>
        <w:t> </w:t>
      </w:r>
      <w:r>
        <w:rPr>
          <w:rFonts w:ascii="Times New Roman" w:hAnsi="Times New Roman"/>
          <w:b/>
          <w:i/>
          <w:w w:val="115"/>
          <w:sz w:val="19"/>
        </w:rPr>
        <w:t>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spacing w:val="6"/>
          <w:w w:val="115"/>
          <w:sz w:val="19"/>
        </w:rPr>
        <w:t> </w:t>
      </w:r>
      <w:r>
        <w:rPr>
          <w:rFonts w:ascii="Times New Roman" w:hAnsi="Times New Roman"/>
          <w:b/>
          <w:i/>
          <w:w w:val="115"/>
          <w:sz w:val="19"/>
        </w:rPr>
        <w:t>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spacing w:val="-1"/>
          <w:w w:val="115"/>
          <w:sz w:val="19"/>
        </w:rPr>
        <w:t> </w:t>
      </w:r>
      <w:r>
        <w:rPr>
          <w:rFonts w:ascii="Times New Roman" w:hAnsi="Times New Roman"/>
          <w:b/>
          <w:i/>
          <w:w w:val="115"/>
          <w:sz w:val="19"/>
        </w:rPr>
        <w:t>azadlıqdan</w:t>
      </w:r>
      <w:r>
        <w:rPr>
          <w:rFonts w:ascii="Times New Roman" w:hAnsi="Times New Roman"/>
          <w:b/>
          <w:i/>
          <w:spacing w:val="6"/>
          <w:w w:val="115"/>
          <w:sz w:val="19"/>
        </w:rPr>
        <w:t> </w:t>
      </w:r>
      <w:r>
        <w:rPr>
          <w:rFonts w:ascii="Times New Roman" w:hAnsi="Times New Roman"/>
          <w:b/>
          <w:i/>
          <w:w w:val="115"/>
          <w:sz w:val="19"/>
        </w:rPr>
        <w:t>m</w:t>
      </w:r>
      <w:r>
        <w:rPr>
          <w:rFonts w:ascii="Arial" w:hAnsi="Arial"/>
          <w:i/>
          <w:w w:val="115"/>
          <w:sz w:val="19"/>
        </w:rPr>
        <w:t>ə</w:t>
      </w:r>
      <w:r>
        <w:rPr>
          <w:rFonts w:ascii="Times New Roman" w:hAnsi="Times New Roman"/>
          <w:b/>
          <w:i/>
          <w:w w:val="115"/>
          <w:sz w:val="19"/>
        </w:rPr>
        <w:t>hrum</w:t>
      </w:r>
      <w:r>
        <w:rPr>
          <w:rFonts w:ascii="Times New Roman" w:hAnsi="Times New Roman"/>
          <w:b/>
          <w:i/>
          <w:spacing w:val="5"/>
          <w:w w:val="115"/>
          <w:sz w:val="19"/>
        </w:rPr>
        <w:t> </w:t>
      </w:r>
      <w:r>
        <w:rPr>
          <w:rFonts w:ascii="Times New Roman" w:hAnsi="Times New Roman"/>
          <w:b/>
          <w:i/>
          <w:w w:val="115"/>
          <w:sz w:val="19"/>
        </w:rPr>
        <w:t>etm</w:t>
      </w:r>
      <w:r>
        <w:rPr>
          <w:rFonts w:ascii="Arial" w:hAnsi="Arial"/>
          <w:i/>
          <w:w w:val="115"/>
          <w:sz w:val="19"/>
        </w:rPr>
        <w:t>ə </w:t>
      </w:r>
      <w:r>
        <w:rPr>
          <w:rFonts w:ascii="Times New Roman" w:hAnsi="Times New Roman"/>
          <w:b/>
          <w:i/>
          <w:spacing w:val="-5"/>
          <w:w w:val="115"/>
          <w:sz w:val="19"/>
        </w:rPr>
        <w:t>il</w:t>
      </w:r>
      <w:r>
        <w:rPr>
          <w:rFonts w:ascii="Arial" w:hAnsi="Arial"/>
          <w:i/>
          <w:spacing w:val="-5"/>
          <w:w w:val="115"/>
          <w:sz w:val="19"/>
        </w:rPr>
        <w:t>ə</w:t>
      </w:r>
    </w:p>
    <w:p>
      <w:pPr>
        <w:spacing w:line="124" w:lineRule="exact" w:before="30"/>
        <w:ind w:left="1336" w:right="0" w:firstLine="0"/>
        <w:jc w:val="left"/>
        <w:rPr>
          <w:b/>
          <w:sz w:val="15"/>
        </w:rPr>
      </w:pPr>
      <w:r>
        <w:rPr>
          <w:b/>
          <w:color w:val="0000FF"/>
          <w:spacing w:val="-2"/>
          <w:w w:val="105"/>
          <w:sz w:val="15"/>
          <w:u w:val="single" w:color="0000FF"/>
        </w:rPr>
        <w:t>[272]</w:t>
      </w:r>
    </w:p>
    <w:p>
      <w:pPr>
        <w:spacing w:line="170" w:lineRule="exact" w:before="0"/>
        <w:ind w:left="100" w:right="0" w:firstLine="0"/>
        <w:jc w:val="left"/>
        <w:rPr>
          <w:rFonts w:ascii="Times New Roman" w:hAnsi="Times New Roman"/>
          <w:b/>
          <w:i/>
          <w:sz w:val="19"/>
        </w:rPr>
      </w:pP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spacing w:line="259" w:lineRule="auto" w:before="0"/>
        <w:ind w:left="100" w:right="100" w:firstLine="444"/>
        <w:jc w:val="both"/>
        <w:rPr>
          <w:rFonts w:ascii="Times New Roman" w:hAnsi="Times New Roman"/>
          <w:b/>
          <w:i/>
          <w:sz w:val="15"/>
        </w:rPr>
      </w:pPr>
      <w:r>
        <w:rPr>
          <w:rFonts w:ascii="Palatino Linotype" w:hAnsi="Palatino Linotype"/>
          <w:b/>
          <w:i/>
          <w:w w:val="115"/>
          <w:sz w:val="15"/>
        </w:rPr>
        <w:t>Qeyd:</w:t>
      </w:r>
      <w:r>
        <w:rPr>
          <w:rFonts w:ascii="Palatino Linotype" w:hAnsi="Palatino Linotype"/>
          <w:b/>
          <w:i/>
          <w:spacing w:val="-7"/>
          <w:w w:val="115"/>
          <w:sz w:val="15"/>
        </w:rPr>
        <w:t> </w:t>
      </w:r>
      <w:r>
        <w:rPr>
          <w:rFonts w:ascii="Times New Roman" w:hAnsi="Times New Roman"/>
          <w:b/>
          <w:i/>
          <w:w w:val="115"/>
          <w:sz w:val="15"/>
        </w:rPr>
        <w:t>Bu</w:t>
      </w:r>
      <w:r>
        <w:rPr>
          <w:rFonts w:ascii="Times New Roman" w:hAnsi="Times New Roman"/>
          <w:b/>
          <w:i/>
          <w:spacing w:val="-8"/>
          <w:w w:val="115"/>
          <w:sz w:val="15"/>
        </w:rPr>
        <w:t> </w:t>
      </w:r>
      <w:r>
        <w:rPr>
          <w:rFonts w:ascii="Times New Roman" w:hAnsi="Times New Roman"/>
          <w:b/>
          <w:i/>
          <w:w w:val="115"/>
          <w:sz w:val="15"/>
        </w:rPr>
        <w:t>madd</w:t>
      </w:r>
      <w:r>
        <w:rPr>
          <w:rFonts w:ascii="Arial" w:hAnsi="Arial"/>
          <w:i/>
          <w:w w:val="115"/>
          <w:sz w:val="15"/>
        </w:rPr>
        <w:t>ə</w:t>
      </w:r>
      <w:r>
        <w:rPr>
          <w:rFonts w:ascii="Times New Roman" w:hAnsi="Times New Roman"/>
          <w:b/>
          <w:i/>
          <w:w w:val="115"/>
          <w:sz w:val="15"/>
        </w:rPr>
        <w:t>d</w:t>
      </w:r>
      <w:r>
        <w:rPr>
          <w:rFonts w:ascii="Arial" w:hAnsi="Arial"/>
          <w:i/>
          <w:w w:val="115"/>
          <w:sz w:val="15"/>
        </w:rPr>
        <w:t>ə</w:t>
      </w:r>
      <w:r>
        <w:rPr>
          <w:rFonts w:ascii="Arial" w:hAnsi="Arial"/>
          <w:i/>
          <w:spacing w:val="-12"/>
          <w:w w:val="115"/>
          <w:sz w:val="15"/>
        </w:rPr>
        <w:t> </w:t>
      </w:r>
      <w:r>
        <w:rPr>
          <w:rFonts w:ascii="Times New Roman" w:hAnsi="Times New Roman"/>
          <w:b/>
          <w:i/>
          <w:w w:val="115"/>
          <w:sz w:val="15"/>
        </w:rPr>
        <w:t>“saxta</w:t>
      </w:r>
      <w:r>
        <w:rPr>
          <w:rFonts w:ascii="Times New Roman" w:hAnsi="Times New Roman"/>
          <w:b/>
          <w:i/>
          <w:spacing w:val="-8"/>
          <w:w w:val="115"/>
          <w:sz w:val="15"/>
        </w:rPr>
        <w:t> </w:t>
      </w:r>
      <w:r>
        <w:rPr>
          <w:rFonts w:ascii="Times New Roman" w:hAnsi="Times New Roman"/>
          <w:b/>
          <w:i/>
          <w:w w:val="115"/>
          <w:sz w:val="15"/>
        </w:rPr>
        <w:t>istifad</w:t>
      </w:r>
      <w:r>
        <w:rPr>
          <w:rFonts w:ascii="Arial" w:hAnsi="Arial"/>
          <w:i/>
          <w:w w:val="115"/>
          <w:sz w:val="15"/>
        </w:rPr>
        <w:t>ə</w:t>
      </w:r>
      <w:r>
        <w:rPr>
          <w:rFonts w:ascii="Times New Roman" w:hAnsi="Times New Roman"/>
          <w:b/>
          <w:i/>
          <w:w w:val="115"/>
          <w:sz w:val="15"/>
        </w:rPr>
        <w:t>çi</w:t>
      </w:r>
      <w:r>
        <w:rPr>
          <w:rFonts w:ascii="Times New Roman" w:hAnsi="Times New Roman"/>
          <w:b/>
          <w:i/>
          <w:spacing w:val="-8"/>
          <w:w w:val="115"/>
          <w:sz w:val="15"/>
        </w:rPr>
        <w:t> </w:t>
      </w:r>
      <w:r>
        <w:rPr>
          <w:rFonts w:ascii="Times New Roman" w:hAnsi="Times New Roman"/>
          <w:b/>
          <w:i/>
          <w:w w:val="115"/>
          <w:sz w:val="15"/>
        </w:rPr>
        <w:t>adlar,</w:t>
      </w:r>
      <w:r>
        <w:rPr>
          <w:rFonts w:ascii="Times New Roman" w:hAnsi="Times New Roman"/>
          <w:b/>
          <w:i/>
          <w:spacing w:val="-8"/>
          <w:w w:val="115"/>
          <w:sz w:val="15"/>
        </w:rPr>
        <w:t> </w:t>
      </w:r>
      <w:r>
        <w:rPr>
          <w:rFonts w:ascii="Times New Roman" w:hAnsi="Times New Roman"/>
          <w:b/>
          <w:i/>
          <w:w w:val="115"/>
          <w:sz w:val="15"/>
        </w:rPr>
        <w:t>profil</w:t>
      </w:r>
      <w:r>
        <w:rPr>
          <w:rFonts w:ascii="Times New Roman" w:hAnsi="Times New Roman"/>
          <w:b/>
          <w:i/>
          <w:spacing w:val="-8"/>
          <w:w w:val="115"/>
          <w:sz w:val="15"/>
        </w:rPr>
        <w:t> </w:t>
      </w:r>
      <w:r>
        <w:rPr>
          <w:rFonts w:ascii="Times New Roman" w:hAnsi="Times New Roman"/>
          <w:b/>
          <w:i/>
          <w:w w:val="115"/>
          <w:sz w:val="15"/>
        </w:rPr>
        <w:t>v</w:t>
      </w:r>
      <w:r>
        <w:rPr>
          <w:rFonts w:ascii="Arial" w:hAnsi="Arial"/>
          <w:i/>
          <w:w w:val="115"/>
          <w:sz w:val="15"/>
        </w:rPr>
        <w:t>ə</w:t>
      </w:r>
      <w:r>
        <w:rPr>
          <w:rFonts w:ascii="Arial" w:hAnsi="Arial"/>
          <w:i/>
          <w:spacing w:val="-12"/>
          <w:w w:val="115"/>
          <w:sz w:val="15"/>
        </w:rPr>
        <w:t> </w:t>
      </w:r>
      <w:r>
        <w:rPr>
          <w:rFonts w:ascii="Times New Roman" w:hAnsi="Times New Roman"/>
          <w:b/>
          <w:i/>
          <w:w w:val="115"/>
          <w:sz w:val="15"/>
        </w:rPr>
        <w:t>ya</w:t>
      </w:r>
      <w:r>
        <w:rPr>
          <w:rFonts w:ascii="Times New Roman" w:hAnsi="Times New Roman"/>
          <w:b/>
          <w:i/>
          <w:spacing w:val="-8"/>
          <w:w w:val="115"/>
          <w:sz w:val="15"/>
        </w:rPr>
        <w:t> </w:t>
      </w:r>
      <w:r>
        <w:rPr>
          <w:rFonts w:ascii="Times New Roman" w:hAnsi="Times New Roman"/>
          <w:b/>
          <w:i/>
          <w:w w:val="115"/>
          <w:sz w:val="15"/>
        </w:rPr>
        <w:t>hesablar”</w:t>
      </w:r>
      <w:r>
        <w:rPr>
          <w:rFonts w:ascii="Times New Roman" w:hAnsi="Times New Roman"/>
          <w:b/>
          <w:i/>
          <w:spacing w:val="-8"/>
          <w:w w:val="115"/>
          <w:sz w:val="15"/>
        </w:rPr>
        <w:t> </w:t>
      </w:r>
      <w:r>
        <w:rPr>
          <w:rFonts w:ascii="Times New Roman" w:hAnsi="Times New Roman"/>
          <w:b/>
          <w:i/>
          <w:w w:val="115"/>
          <w:sz w:val="15"/>
        </w:rPr>
        <w:t>dedikd</w:t>
      </w:r>
      <w:r>
        <w:rPr>
          <w:rFonts w:ascii="Arial" w:hAnsi="Arial"/>
          <w:i/>
          <w:w w:val="115"/>
          <w:sz w:val="15"/>
        </w:rPr>
        <w:t>ə</w:t>
      </w:r>
      <w:r>
        <w:rPr>
          <w:rFonts w:ascii="Arial" w:hAnsi="Arial"/>
          <w:i/>
          <w:spacing w:val="-12"/>
          <w:w w:val="115"/>
          <w:sz w:val="15"/>
        </w:rPr>
        <w:t> </w:t>
      </w:r>
      <w:r>
        <w:rPr>
          <w:rFonts w:ascii="Times New Roman" w:hAnsi="Times New Roman"/>
          <w:b/>
          <w:i/>
          <w:w w:val="115"/>
          <w:sz w:val="15"/>
        </w:rPr>
        <w:t>internet</w:t>
      </w:r>
      <w:r>
        <w:rPr>
          <w:rFonts w:ascii="Times New Roman" w:hAnsi="Times New Roman"/>
          <w:b/>
          <w:i/>
          <w:spacing w:val="-8"/>
          <w:w w:val="115"/>
          <w:sz w:val="15"/>
        </w:rPr>
        <w:t> </w:t>
      </w:r>
      <w:r>
        <w:rPr>
          <w:rFonts w:ascii="Times New Roman" w:hAnsi="Times New Roman"/>
          <w:b/>
          <w:i/>
          <w:w w:val="115"/>
          <w:sz w:val="15"/>
        </w:rPr>
        <w:t>informasiya</w:t>
      </w:r>
      <w:r>
        <w:rPr>
          <w:rFonts w:ascii="Times New Roman" w:hAnsi="Times New Roman"/>
          <w:b/>
          <w:i/>
          <w:spacing w:val="-8"/>
          <w:w w:val="115"/>
          <w:sz w:val="15"/>
        </w:rPr>
        <w:t> </w:t>
      </w:r>
      <w:r>
        <w:rPr>
          <w:rFonts w:ascii="Times New Roman" w:hAnsi="Times New Roman"/>
          <w:b/>
          <w:i/>
          <w:w w:val="115"/>
          <w:sz w:val="15"/>
        </w:rPr>
        <w:t>ehtiyatlarında,</w:t>
      </w:r>
      <w:r>
        <w:rPr>
          <w:rFonts w:ascii="Times New Roman" w:hAnsi="Times New Roman"/>
          <w:b/>
          <w:i/>
          <w:spacing w:val="-8"/>
          <w:w w:val="115"/>
          <w:sz w:val="15"/>
        </w:rPr>
        <w:t> </w:t>
      </w:r>
      <w:r>
        <w:rPr>
          <w:rFonts w:ascii="Times New Roman" w:hAnsi="Times New Roman"/>
          <w:b/>
          <w:i/>
          <w:w w:val="115"/>
          <w:sz w:val="15"/>
        </w:rPr>
        <w:t>o</w:t>
      </w:r>
      <w:r>
        <w:rPr>
          <w:rFonts w:ascii="Times New Roman" w:hAnsi="Times New Roman"/>
          <w:b/>
          <w:i/>
          <w:spacing w:val="-8"/>
          <w:w w:val="115"/>
          <w:sz w:val="15"/>
        </w:rPr>
        <w:t> </w:t>
      </w:r>
      <w:r>
        <w:rPr>
          <w:rFonts w:ascii="Times New Roman" w:hAnsi="Times New Roman"/>
          <w:b/>
          <w:i/>
          <w:w w:val="115"/>
          <w:sz w:val="15"/>
        </w:rPr>
        <w:t>cüml</w:t>
      </w:r>
      <w:r>
        <w:rPr>
          <w:rFonts w:ascii="Arial" w:hAnsi="Arial"/>
          <w:i/>
          <w:w w:val="115"/>
          <w:sz w:val="15"/>
        </w:rPr>
        <w:t>ə</w:t>
      </w:r>
      <w:r>
        <w:rPr>
          <w:rFonts w:ascii="Times New Roman" w:hAnsi="Times New Roman"/>
          <w:b/>
          <w:i/>
          <w:w w:val="115"/>
          <w:sz w:val="15"/>
        </w:rPr>
        <w:t>d</w:t>
      </w:r>
      <w:r>
        <w:rPr>
          <w:rFonts w:ascii="Arial" w:hAnsi="Arial"/>
          <w:i/>
          <w:w w:val="115"/>
          <w:sz w:val="15"/>
        </w:rPr>
        <w:t>ə</w:t>
      </w:r>
      <w:r>
        <w:rPr>
          <w:rFonts w:ascii="Times New Roman" w:hAnsi="Times New Roman"/>
          <w:b/>
          <w:i/>
          <w:w w:val="115"/>
          <w:sz w:val="15"/>
        </w:rPr>
        <w:t>n</w:t>
      </w:r>
      <w:r>
        <w:rPr>
          <w:rFonts w:ascii="Times New Roman" w:hAnsi="Times New Roman"/>
          <w:b/>
          <w:i/>
          <w:spacing w:val="-8"/>
          <w:w w:val="115"/>
          <w:sz w:val="15"/>
        </w:rPr>
        <w:t> </w:t>
      </w:r>
      <w:r>
        <w:rPr>
          <w:rFonts w:ascii="Times New Roman" w:hAnsi="Times New Roman"/>
          <w:b/>
          <w:i/>
          <w:w w:val="115"/>
          <w:sz w:val="15"/>
        </w:rPr>
        <w:t>sosial</w:t>
      </w:r>
      <w:r>
        <w:rPr>
          <w:rFonts w:ascii="Times New Roman" w:hAnsi="Times New Roman"/>
          <w:b/>
          <w:i/>
          <w:spacing w:val="-8"/>
          <w:w w:val="115"/>
          <w:sz w:val="15"/>
        </w:rPr>
        <w:t> </w:t>
      </w:r>
      <w:r>
        <w:rPr>
          <w:rFonts w:ascii="Arial" w:hAnsi="Arial"/>
          <w:i/>
          <w:w w:val="115"/>
          <w:sz w:val="15"/>
        </w:rPr>
        <w:t>şə</w:t>
      </w:r>
      <w:r>
        <w:rPr>
          <w:rFonts w:ascii="Times New Roman" w:hAnsi="Times New Roman"/>
          <w:b/>
          <w:i/>
          <w:w w:val="115"/>
          <w:sz w:val="15"/>
        </w:rPr>
        <w:t>b</w:t>
      </w:r>
      <w:r>
        <w:rPr>
          <w:rFonts w:ascii="Arial" w:hAnsi="Arial"/>
          <w:i/>
          <w:w w:val="115"/>
          <w:sz w:val="15"/>
        </w:rPr>
        <w:t>ə</w:t>
      </w:r>
      <w:r>
        <w:rPr>
          <w:rFonts w:ascii="Times New Roman" w:hAnsi="Times New Roman"/>
          <w:b/>
          <w:i/>
          <w:w w:val="115"/>
          <w:sz w:val="15"/>
        </w:rPr>
        <w:t>k</w:t>
      </w:r>
      <w:r>
        <w:rPr>
          <w:rFonts w:ascii="Arial" w:hAnsi="Arial"/>
          <w:i/>
          <w:w w:val="115"/>
          <w:sz w:val="15"/>
        </w:rPr>
        <w:t>ə</w:t>
      </w:r>
      <w:r>
        <w:rPr>
          <w:rFonts w:ascii="Times New Roman" w:hAnsi="Times New Roman"/>
          <w:b/>
          <w:i/>
          <w:w w:val="115"/>
          <w:sz w:val="15"/>
        </w:rPr>
        <w:t>l</w:t>
      </w:r>
      <w:r>
        <w:rPr>
          <w:rFonts w:ascii="Arial" w:hAnsi="Arial"/>
          <w:i/>
          <w:w w:val="115"/>
          <w:sz w:val="15"/>
        </w:rPr>
        <w:t>ə</w:t>
      </w:r>
      <w:r>
        <w:rPr>
          <w:rFonts w:ascii="Times New Roman" w:hAnsi="Times New Roman"/>
          <w:b/>
          <w:i/>
          <w:w w:val="115"/>
          <w:sz w:val="15"/>
        </w:rPr>
        <w:t>rd</w:t>
      </w:r>
      <w:r>
        <w:rPr>
          <w:rFonts w:ascii="Arial" w:hAnsi="Arial"/>
          <w:i/>
          <w:w w:val="115"/>
          <w:sz w:val="15"/>
        </w:rPr>
        <w:t>ə </w:t>
      </w:r>
      <w:r>
        <w:rPr>
          <w:rFonts w:ascii="Times New Roman" w:hAnsi="Times New Roman"/>
          <w:b/>
          <w:i/>
          <w:w w:val="115"/>
          <w:sz w:val="15"/>
        </w:rPr>
        <w:t>istifad</w:t>
      </w:r>
      <w:r>
        <w:rPr>
          <w:rFonts w:ascii="Arial" w:hAnsi="Arial"/>
          <w:i/>
          <w:w w:val="115"/>
          <w:sz w:val="15"/>
        </w:rPr>
        <w:t>ə</w:t>
      </w:r>
      <w:r>
        <w:rPr>
          <w:rFonts w:ascii="Times New Roman" w:hAnsi="Times New Roman"/>
          <w:b/>
          <w:i/>
          <w:w w:val="115"/>
          <w:sz w:val="15"/>
        </w:rPr>
        <w:t>çinin</w:t>
      </w:r>
      <w:r>
        <w:rPr>
          <w:rFonts w:ascii="Times New Roman" w:hAnsi="Times New Roman"/>
          <w:b/>
          <w:i/>
          <w:spacing w:val="-7"/>
          <w:w w:val="115"/>
          <w:sz w:val="15"/>
        </w:rPr>
        <w:t> </w:t>
      </w:r>
      <w:r>
        <w:rPr>
          <w:rFonts w:ascii="Arial" w:hAnsi="Arial"/>
          <w:i/>
          <w:w w:val="115"/>
          <w:sz w:val="15"/>
        </w:rPr>
        <w:t>şə</w:t>
      </w:r>
      <w:r>
        <w:rPr>
          <w:rFonts w:ascii="Times New Roman" w:hAnsi="Times New Roman"/>
          <w:b/>
          <w:i/>
          <w:w w:val="115"/>
          <w:sz w:val="15"/>
        </w:rPr>
        <w:t>xsiyy</w:t>
      </w:r>
      <w:r>
        <w:rPr>
          <w:rFonts w:ascii="Arial" w:hAnsi="Arial"/>
          <w:i/>
          <w:w w:val="115"/>
          <w:sz w:val="15"/>
        </w:rPr>
        <w:t>ə</w:t>
      </w:r>
      <w:r>
        <w:rPr>
          <w:rFonts w:ascii="Times New Roman" w:hAnsi="Times New Roman"/>
          <w:b/>
          <w:i/>
          <w:w w:val="115"/>
          <w:sz w:val="15"/>
        </w:rPr>
        <w:t>tini</w:t>
      </w:r>
      <w:r>
        <w:rPr>
          <w:rFonts w:ascii="Times New Roman" w:hAnsi="Times New Roman"/>
          <w:b/>
          <w:i/>
          <w:spacing w:val="-7"/>
          <w:w w:val="115"/>
          <w:sz w:val="15"/>
        </w:rPr>
        <w:t> </w:t>
      </w:r>
      <w:r>
        <w:rPr>
          <w:rFonts w:ascii="Times New Roman" w:hAnsi="Times New Roman"/>
          <w:b/>
          <w:i/>
          <w:w w:val="115"/>
          <w:sz w:val="15"/>
        </w:rPr>
        <w:t>eynil</w:t>
      </w:r>
      <w:r>
        <w:rPr>
          <w:rFonts w:ascii="Arial" w:hAnsi="Arial"/>
          <w:i/>
          <w:w w:val="115"/>
          <w:sz w:val="15"/>
        </w:rPr>
        <w:t>əş</w:t>
      </w:r>
      <w:r>
        <w:rPr>
          <w:rFonts w:ascii="Times New Roman" w:hAnsi="Times New Roman"/>
          <w:b/>
          <w:i/>
          <w:w w:val="115"/>
          <w:sz w:val="15"/>
        </w:rPr>
        <w:t>dirm</w:t>
      </w:r>
      <w:r>
        <w:rPr>
          <w:rFonts w:ascii="Arial" w:hAnsi="Arial"/>
          <w:i/>
          <w:w w:val="115"/>
          <w:sz w:val="15"/>
        </w:rPr>
        <w:t>ə</w:t>
      </w:r>
      <w:r>
        <w:rPr>
          <w:rFonts w:ascii="Times New Roman" w:hAnsi="Times New Roman"/>
          <w:b/>
          <w:i/>
          <w:w w:val="115"/>
          <w:sz w:val="15"/>
        </w:rPr>
        <w:t>y</w:t>
      </w:r>
      <w:r>
        <w:rPr>
          <w:rFonts w:ascii="Arial" w:hAnsi="Arial"/>
          <w:i/>
          <w:w w:val="115"/>
          <w:sz w:val="15"/>
        </w:rPr>
        <w:t>ə</w:t>
      </w:r>
      <w:r>
        <w:rPr>
          <w:rFonts w:ascii="Arial" w:hAnsi="Arial"/>
          <w:i/>
          <w:spacing w:val="-12"/>
          <w:w w:val="115"/>
          <w:sz w:val="15"/>
        </w:rPr>
        <w:t> </w:t>
      </w:r>
      <w:r>
        <w:rPr>
          <w:rFonts w:ascii="Times New Roman" w:hAnsi="Times New Roman"/>
          <w:b/>
          <w:i/>
          <w:w w:val="115"/>
          <w:sz w:val="15"/>
        </w:rPr>
        <w:t>imkan</w:t>
      </w:r>
      <w:r>
        <w:rPr>
          <w:rFonts w:ascii="Times New Roman" w:hAnsi="Times New Roman"/>
          <w:b/>
          <w:i/>
          <w:spacing w:val="-7"/>
          <w:w w:val="115"/>
          <w:sz w:val="15"/>
        </w:rPr>
        <w:t> </w:t>
      </w:r>
      <w:r>
        <w:rPr>
          <w:rFonts w:ascii="Times New Roman" w:hAnsi="Times New Roman"/>
          <w:b/>
          <w:i/>
          <w:w w:val="115"/>
          <w:sz w:val="15"/>
        </w:rPr>
        <w:t>verm</w:t>
      </w:r>
      <w:r>
        <w:rPr>
          <w:rFonts w:ascii="Arial" w:hAnsi="Arial"/>
          <w:i/>
          <w:w w:val="115"/>
          <w:sz w:val="15"/>
        </w:rPr>
        <w:t>ə</w:t>
      </w:r>
      <w:r>
        <w:rPr>
          <w:rFonts w:ascii="Times New Roman" w:hAnsi="Times New Roman"/>
          <w:b/>
          <w:i/>
          <w:w w:val="115"/>
          <w:sz w:val="15"/>
        </w:rPr>
        <w:t>y</w:t>
      </w:r>
      <w:r>
        <w:rPr>
          <w:rFonts w:ascii="Arial" w:hAnsi="Arial"/>
          <w:i/>
          <w:w w:val="115"/>
          <w:sz w:val="15"/>
        </w:rPr>
        <w:t>ə</w:t>
      </w:r>
      <w:r>
        <w:rPr>
          <w:rFonts w:ascii="Times New Roman" w:hAnsi="Times New Roman"/>
          <w:b/>
          <w:i/>
          <w:w w:val="115"/>
          <w:sz w:val="15"/>
        </w:rPr>
        <w:t>n,</w:t>
      </w:r>
      <w:r>
        <w:rPr>
          <w:rFonts w:ascii="Times New Roman" w:hAnsi="Times New Roman"/>
          <w:b/>
          <w:i/>
          <w:spacing w:val="-7"/>
          <w:w w:val="115"/>
          <w:sz w:val="15"/>
        </w:rPr>
        <w:t> </w:t>
      </w:r>
      <w:r>
        <w:rPr>
          <w:rFonts w:ascii="Times New Roman" w:hAnsi="Times New Roman"/>
          <w:b/>
          <w:i/>
          <w:w w:val="115"/>
          <w:sz w:val="15"/>
        </w:rPr>
        <w:t>y</w:t>
      </w:r>
      <w:r>
        <w:rPr>
          <w:rFonts w:ascii="Arial" w:hAnsi="Arial"/>
          <w:i/>
          <w:w w:val="115"/>
          <w:sz w:val="15"/>
        </w:rPr>
        <w:t>ə</w:t>
      </w:r>
      <w:r>
        <w:rPr>
          <w:rFonts w:ascii="Times New Roman" w:hAnsi="Times New Roman"/>
          <w:b/>
          <w:i/>
          <w:w w:val="115"/>
          <w:sz w:val="15"/>
        </w:rPr>
        <w:t>ni</w:t>
      </w:r>
      <w:r>
        <w:rPr>
          <w:rFonts w:ascii="Times New Roman" w:hAnsi="Times New Roman"/>
          <w:b/>
          <w:i/>
          <w:spacing w:val="-7"/>
          <w:w w:val="115"/>
          <w:sz w:val="15"/>
        </w:rPr>
        <w:t> </w:t>
      </w:r>
      <w:r>
        <w:rPr>
          <w:rFonts w:ascii="Times New Roman" w:hAnsi="Times New Roman"/>
          <w:b/>
          <w:i/>
          <w:w w:val="115"/>
          <w:sz w:val="15"/>
        </w:rPr>
        <w:t>ad,</w:t>
      </w:r>
      <w:r>
        <w:rPr>
          <w:rFonts w:ascii="Times New Roman" w:hAnsi="Times New Roman"/>
          <w:b/>
          <w:i/>
          <w:spacing w:val="-7"/>
          <w:w w:val="115"/>
          <w:sz w:val="15"/>
        </w:rPr>
        <w:t> </w:t>
      </w:r>
      <w:r>
        <w:rPr>
          <w:rFonts w:ascii="Times New Roman" w:hAnsi="Times New Roman"/>
          <w:b/>
          <w:i/>
          <w:w w:val="115"/>
          <w:sz w:val="15"/>
        </w:rPr>
        <w:t>soyad</w:t>
      </w:r>
      <w:r>
        <w:rPr>
          <w:rFonts w:ascii="Times New Roman" w:hAnsi="Times New Roman"/>
          <w:b/>
          <w:i/>
          <w:spacing w:val="-7"/>
          <w:w w:val="115"/>
          <w:sz w:val="15"/>
        </w:rPr>
        <w:t> </w:t>
      </w:r>
      <w:r>
        <w:rPr>
          <w:rFonts w:ascii="Times New Roman" w:hAnsi="Times New Roman"/>
          <w:b/>
          <w:i/>
          <w:w w:val="115"/>
          <w:sz w:val="15"/>
        </w:rPr>
        <w:t>v</w:t>
      </w:r>
      <w:r>
        <w:rPr>
          <w:rFonts w:ascii="Arial" w:hAnsi="Arial"/>
          <w:i/>
          <w:w w:val="115"/>
          <w:sz w:val="15"/>
        </w:rPr>
        <w:t>ə</w:t>
      </w:r>
      <w:r>
        <w:rPr>
          <w:rFonts w:ascii="Arial" w:hAnsi="Arial"/>
          <w:i/>
          <w:spacing w:val="-12"/>
          <w:w w:val="115"/>
          <w:sz w:val="15"/>
        </w:rPr>
        <w:t> </w:t>
      </w:r>
      <w:r>
        <w:rPr>
          <w:rFonts w:ascii="Times New Roman" w:hAnsi="Times New Roman"/>
          <w:b/>
          <w:i/>
          <w:w w:val="115"/>
          <w:sz w:val="15"/>
        </w:rPr>
        <w:t>ya</w:t>
      </w:r>
      <w:r>
        <w:rPr>
          <w:rFonts w:ascii="Times New Roman" w:hAnsi="Times New Roman"/>
          <w:b/>
          <w:i/>
          <w:spacing w:val="-7"/>
          <w:w w:val="115"/>
          <w:sz w:val="15"/>
        </w:rPr>
        <w:t> </w:t>
      </w:r>
      <w:r>
        <w:rPr>
          <w:rFonts w:ascii="Times New Roman" w:hAnsi="Times New Roman"/>
          <w:b/>
          <w:i/>
          <w:w w:val="115"/>
          <w:sz w:val="15"/>
        </w:rPr>
        <w:t>ata</w:t>
      </w:r>
      <w:r>
        <w:rPr>
          <w:rFonts w:ascii="Times New Roman" w:hAnsi="Times New Roman"/>
          <w:b/>
          <w:i/>
          <w:spacing w:val="-7"/>
          <w:w w:val="115"/>
          <w:sz w:val="15"/>
        </w:rPr>
        <w:t> </w:t>
      </w:r>
      <w:r>
        <w:rPr>
          <w:rFonts w:ascii="Times New Roman" w:hAnsi="Times New Roman"/>
          <w:b/>
          <w:i/>
          <w:w w:val="115"/>
          <w:sz w:val="15"/>
        </w:rPr>
        <w:t>adına</w:t>
      </w:r>
      <w:r>
        <w:rPr>
          <w:rFonts w:ascii="Times New Roman" w:hAnsi="Times New Roman"/>
          <w:b/>
          <w:i/>
          <w:spacing w:val="-7"/>
          <w:w w:val="115"/>
          <w:sz w:val="15"/>
        </w:rPr>
        <w:t> </w:t>
      </w:r>
      <w:r>
        <w:rPr>
          <w:rFonts w:ascii="Times New Roman" w:hAnsi="Times New Roman"/>
          <w:b/>
          <w:i/>
          <w:w w:val="115"/>
          <w:sz w:val="15"/>
        </w:rPr>
        <w:t>dair</w:t>
      </w:r>
      <w:r>
        <w:rPr>
          <w:rFonts w:ascii="Times New Roman" w:hAnsi="Times New Roman"/>
          <w:b/>
          <w:i/>
          <w:spacing w:val="-7"/>
          <w:w w:val="115"/>
          <w:sz w:val="15"/>
        </w:rPr>
        <w:t> </w:t>
      </w:r>
      <w:r>
        <w:rPr>
          <w:rFonts w:ascii="Times New Roman" w:hAnsi="Times New Roman"/>
          <w:b/>
          <w:i/>
          <w:w w:val="115"/>
          <w:sz w:val="15"/>
        </w:rPr>
        <w:t>yalan</w:t>
      </w:r>
      <w:r>
        <w:rPr>
          <w:rFonts w:ascii="Times New Roman" w:hAnsi="Times New Roman"/>
          <w:b/>
          <w:i/>
          <w:spacing w:val="-7"/>
          <w:w w:val="115"/>
          <w:sz w:val="15"/>
        </w:rPr>
        <w:t> </w:t>
      </w:r>
      <w:r>
        <w:rPr>
          <w:rFonts w:ascii="Times New Roman" w:hAnsi="Times New Roman"/>
          <w:b/>
          <w:i/>
          <w:w w:val="115"/>
          <w:sz w:val="15"/>
        </w:rPr>
        <w:t>m</w:t>
      </w:r>
      <w:r>
        <w:rPr>
          <w:rFonts w:ascii="Arial" w:hAnsi="Arial"/>
          <w:i/>
          <w:w w:val="115"/>
          <w:sz w:val="15"/>
        </w:rPr>
        <w:t>ə</w:t>
      </w:r>
      <w:r>
        <w:rPr>
          <w:rFonts w:ascii="Times New Roman" w:hAnsi="Times New Roman"/>
          <w:b/>
          <w:i/>
          <w:w w:val="115"/>
          <w:sz w:val="15"/>
        </w:rPr>
        <w:t>lumat</w:t>
      </w:r>
      <w:r>
        <w:rPr>
          <w:rFonts w:ascii="Times New Roman" w:hAnsi="Times New Roman"/>
          <w:b/>
          <w:i/>
          <w:spacing w:val="-7"/>
          <w:w w:val="115"/>
          <w:sz w:val="15"/>
        </w:rPr>
        <w:t> </w:t>
      </w:r>
      <w:r>
        <w:rPr>
          <w:rFonts w:ascii="Times New Roman" w:hAnsi="Times New Roman"/>
          <w:b/>
          <w:i/>
          <w:w w:val="115"/>
          <w:sz w:val="15"/>
        </w:rPr>
        <w:t>yerl</w:t>
      </w:r>
      <w:r>
        <w:rPr>
          <w:rFonts w:ascii="Arial" w:hAnsi="Arial"/>
          <w:i/>
          <w:w w:val="115"/>
          <w:sz w:val="15"/>
        </w:rPr>
        <w:t>əş</w:t>
      </w:r>
      <w:r>
        <w:rPr>
          <w:rFonts w:ascii="Times New Roman" w:hAnsi="Times New Roman"/>
          <w:b/>
          <w:i/>
          <w:w w:val="115"/>
          <w:sz w:val="15"/>
        </w:rPr>
        <w:t>dirilmi</w:t>
      </w:r>
      <w:r>
        <w:rPr>
          <w:rFonts w:ascii="Arial" w:hAnsi="Arial"/>
          <w:i/>
          <w:w w:val="115"/>
          <w:sz w:val="15"/>
        </w:rPr>
        <w:t>ş</w:t>
      </w:r>
      <w:r>
        <w:rPr>
          <w:rFonts w:ascii="Arial" w:hAnsi="Arial"/>
          <w:i/>
          <w:spacing w:val="-12"/>
          <w:w w:val="115"/>
          <w:sz w:val="15"/>
        </w:rPr>
        <w:t> </w:t>
      </w:r>
      <w:r>
        <w:rPr>
          <w:rFonts w:ascii="Times New Roman" w:hAnsi="Times New Roman"/>
          <w:b/>
          <w:i/>
          <w:w w:val="115"/>
          <w:sz w:val="15"/>
        </w:rPr>
        <w:t>v</w:t>
      </w:r>
      <w:r>
        <w:rPr>
          <w:rFonts w:ascii="Arial" w:hAnsi="Arial"/>
          <w:i/>
          <w:w w:val="115"/>
          <w:sz w:val="15"/>
        </w:rPr>
        <w:t>ə</w:t>
      </w:r>
      <w:r>
        <w:rPr>
          <w:rFonts w:ascii="Arial" w:hAnsi="Arial"/>
          <w:i/>
          <w:spacing w:val="-12"/>
          <w:w w:val="115"/>
          <w:sz w:val="15"/>
        </w:rPr>
        <w:t> </w:t>
      </w:r>
      <w:r>
        <w:rPr>
          <w:rFonts w:ascii="Times New Roman" w:hAnsi="Times New Roman"/>
          <w:b/>
          <w:i/>
          <w:w w:val="115"/>
          <w:sz w:val="15"/>
        </w:rPr>
        <w:t>ya</w:t>
      </w:r>
      <w:r>
        <w:rPr>
          <w:rFonts w:ascii="Times New Roman" w:hAnsi="Times New Roman"/>
          <w:b/>
          <w:i/>
          <w:spacing w:val="-7"/>
          <w:w w:val="115"/>
          <w:sz w:val="15"/>
        </w:rPr>
        <w:t> </w:t>
      </w:r>
      <w:r>
        <w:rPr>
          <w:rFonts w:ascii="Times New Roman" w:hAnsi="Times New Roman"/>
          <w:b/>
          <w:i/>
          <w:w w:val="115"/>
          <w:sz w:val="15"/>
        </w:rPr>
        <w:t>bel</w:t>
      </w:r>
      <w:r>
        <w:rPr>
          <w:rFonts w:ascii="Arial" w:hAnsi="Arial"/>
          <w:i/>
          <w:w w:val="115"/>
          <w:sz w:val="15"/>
        </w:rPr>
        <w:t>ə</w:t>
      </w:r>
      <w:r>
        <w:rPr>
          <w:rFonts w:ascii="Arial" w:hAnsi="Arial"/>
          <w:i/>
          <w:spacing w:val="-12"/>
          <w:w w:val="115"/>
          <w:sz w:val="15"/>
        </w:rPr>
        <w:t> </w:t>
      </w:r>
      <w:r>
        <w:rPr>
          <w:rFonts w:ascii="Times New Roman" w:hAnsi="Times New Roman"/>
          <w:b/>
          <w:i/>
          <w:w w:val="115"/>
          <w:sz w:val="15"/>
        </w:rPr>
        <w:t>m</w:t>
      </w:r>
      <w:r>
        <w:rPr>
          <w:rFonts w:ascii="Arial" w:hAnsi="Arial"/>
          <w:i/>
          <w:w w:val="115"/>
          <w:sz w:val="15"/>
        </w:rPr>
        <w:t>ə</w:t>
      </w:r>
      <w:r>
        <w:rPr>
          <w:rFonts w:ascii="Times New Roman" w:hAnsi="Times New Roman"/>
          <w:b/>
          <w:i/>
          <w:w w:val="115"/>
          <w:sz w:val="15"/>
        </w:rPr>
        <w:t>lumatlar gizl</w:t>
      </w:r>
      <w:r>
        <w:rPr>
          <w:rFonts w:ascii="Arial" w:hAnsi="Arial"/>
          <w:i/>
          <w:w w:val="115"/>
          <w:sz w:val="15"/>
        </w:rPr>
        <w:t>ə</w:t>
      </w:r>
      <w:r>
        <w:rPr>
          <w:rFonts w:ascii="Times New Roman" w:hAnsi="Times New Roman"/>
          <w:b/>
          <w:i/>
          <w:w w:val="115"/>
          <w:sz w:val="15"/>
        </w:rPr>
        <w:t>dilmi</w:t>
      </w:r>
      <w:r>
        <w:rPr>
          <w:rFonts w:ascii="Arial" w:hAnsi="Arial"/>
          <w:i/>
          <w:w w:val="115"/>
          <w:sz w:val="15"/>
        </w:rPr>
        <w:t>ş</w:t>
      </w:r>
      <w:r>
        <w:rPr>
          <w:rFonts w:ascii="Times New Roman" w:hAnsi="Times New Roman"/>
          <w:b/>
          <w:i/>
          <w:w w:val="115"/>
          <w:sz w:val="15"/>
        </w:rPr>
        <w:t>,</w:t>
      </w:r>
      <w:r>
        <w:rPr>
          <w:rFonts w:ascii="Times New Roman" w:hAnsi="Times New Roman"/>
          <w:b/>
          <w:i/>
          <w:spacing w:val="-1"/>
          <w:w w:val="115"/>
          <w:sz w:val="15"/>
        </w:rPr>
        <w:t> </w:t>
      </w:r>
      <w:r>
        <w:rPr>
          <w:rFonts w:ascii="Times New Roman" w:hAnsi="Times New Roman"/>
          <w:b/>
          <w:i/>
          <w:w w:val="115"/>
          <w:sz w:val="15"/>
        </w:rPr>
        <w:t>habel</w:t>
      </w:r>
      <w:r>
        <w:rPr>
          <w:rFonts w:ascii="Arial" w:hAnsi="Arial"/>
          <w:i/>
          <w:w w:val="115"/>
          <w:sz w:val="15"/>
        </w:rPr>
        <w:t>ə</w:t>
      </w:r>
      <w:r>
        <w:rPr>
          <w:rFonts w:ascii="Arial" w:hAnsi="Arial"/>
          <w:i/>
          <w:spacing w:val="-6"/>
          <w:w w:val="115"/>
          <w:sz w:val="15"/>
        </w:rPr>
        <w:t> </w:t>
      </w:r>
      <w:r>
        <w:rPr>
          <w:rFonts w:ascii="Times New Roman" w:hAnsi="Times New Roman"/>
          <w:b/>
          <w:i/>
          <w:w w:val="115"/>
          <w:sz w:val="15"/>
        </w:rPr>
        <w:t>dig</w:t>
      </w:r>
      <w:r>
        <w:rPr>
          <w:rFonts w:ascii="Arial" w:hAnsi="Arial"/>
          <w:i/>
          <w:w w:val="115"/>
          <w:sz w:val="15"/>
        </w:rPr>
        <w:t>ə</w:t>
      </w:r>
      <w:r>
        <w:rPr>
          <w:rFonts w:ascii="Times New Roman" w:hAnsi="Times New Roman"/>
          <w:b/>
          <w:i/>
          <w:w w:val="115"/>
          <w:sz w:val="15"/>
        </w:rPr>
        <w:t>r</w:t>
      </w:r>
      <w:r>
        <w:rPr>
          <w:rFonts w:ascii="Times New Roman" w:hAnsi="Times New Roman"/>
          <w:b/>
          <w:i/>
          <w:spacing w:val="-1"/>
          <w:w w:val="115"/>
          <w:sz w:val="15"/>
        </w:rPr>
        <w:t> </w:t>
      </w:r>
      <w:r>
        <w:rPr>
          <w:rFonts w:ascii="Arial" w:hAnsi="Arial"/>
          <w:i/>
          <w:w w:val="115"/>
          <w:sz w:val="15"/>
        </w:rPr>
        <w:t>şə</w:t>
      </w:r>
      <w:r>
        <w:rPr>
          <w:rFonts w:ascii="Times New Roman" w:hAnsi="Times New Roman"/>
          <w:b/>
          <w:i/>
          <w:w w:val="115"/>
          <w:sz w:val="15"/>
        </w:rPr>
        <w:t>xs</w:t>
      </w:r>
      <w:r>
        <w:rPr>
          <w:rFonts w:ascii="Arial" w:hAnsi="Arial"/>
          <w:i/>
          <w:w w:val="115"/>
          <w:sz w:val="15"/>
        </w:rPr>
        <w:t>ə</w:t>
      </w:r>
      <w:r>
        <w:rPr>
          <w:rFonts w:ascii="Arial" w:hAnsi="Arial"/>
          <w:i/>
          <w:spacing w:val="-6"/>
          <w:w w:val="115"/>
          <w:sz w:val="15"/>
        </w:rPr>
        <w:t> </w:t>
      </w:r>
      <w:r>
        <w:rPr>
          <w:rFonts w:ascii="Times New Roman" w:hAnsi="Times New Roman"/>
          <w:b/>
          <w:i/>
          <w:w w:val="115"/>
          <w:sz w:val="15"/>
        </w:rPr>
        <w:t>aid</w:t>
      </w:r>
      <w:r>
        <w:rPr>
          <w:rFonts w:ascii="Times New Roman" w:hAnsi="Times New Roman"/>
          <w:b/>
          <w:i/>
          <w:spacing w:val="-1"/>
          <w:w w:val="115"/>
          <w:sz w:val="15"/>
        </w:rPr>
        <w:t> </w:t>
      </w:r>
      <w:r>
        <w:rPr>
          <w:rFonts w:ascii="Times New Roman" w:hAnsi="Times New Roman"/>
          <w:b/>
          <w:i/>
          <w:w w:val="115"/>
          <w:sz w:val="15"/>
        </w:rPr>
        <w:t>m</w:t>
      </w:r>
      <w:r>
        <w:rPr>
          <w:rFonts w:ascii="Arial" w:hAnsi="Arial"/>
          <w:i/>
          <w:w w:val="115"/>
          <w:sz w:val="15"/>
        </w:rPr>
        <w:t>ə</w:t>
      </w:r>
      <w:r>
        <w:rPr>
          <w:rFonts w:ascii="Times New Roman" w:hAnsi="Times New Roman"/>
          <w:b/>
          <w:i/>
          <w:w w:val="115"/>
          <w:sz w:val="15"/>
        </w:rPr>
        <w:t>lumatlardan</w:t>
      </w:r>
      <w:r>
        <w:rPr>
          <w:rFonts w:ascii="Times New Roman" w:hAnsi="Times New Roman"/>
          <w:b/>
          <w:i/>
          <w:spacing w:val="-1"/>
          <w:w w:val="115"/>
          <w:sz w:val="15"/>
        </w:rPr>
        <w:t> </w:t>
      </w:r>
      <w:r>
        <w:rPr>
          <w:rFonts w:ascii="Times New Roman" w:hAnsi="Times New Roman"/>
          <w:b/>
          <w:i/>
          <w:w w:val="115"/>
          <w:sz w:val="15"/>
        </w:rPr>
        <w:t>onun</w:t>
      </w:r>
      <w:r>
        <w:rPr>
          <w:rFonts w:ascii="Times New Roman" w:hAnsi="Times New Roman"/>
          <w:b/>
          <w:i/>
          <w:spacing w:val="-2"/>
          <w:w w:val="115"/>
          <w:sz w:val="15"/>
        </w:rPr>
        <w:t> </w:t>
      </w:r>
      <w:r>
        <w:rPr>
          <w:rFonts w:ascii="Times New Roman" w:hAnsi="Times New Roman"/>
          <w:b/>
          <w:i/>
          <w:w w:val="115"/>
          <w:sz w:val="15"/>
        </w:rPr>
        <w:t>razılı</w:t>
      </w:r>
      <w:r>
        <w:rPr>
          <w:rFonts w:ascii="Arial" w:hAnsi="Arial"/>
          <w:i/>
          <w:w w:val="115"/>
          <w:sz w:val="15"/>
        </w:rPr>
        <w:t>ğ</w:t>
      </w:r>
      <w:r>
        <w:rPr>
          <w:rFonts w:ascii="Times New Roman" w:hAnsi="Times New Roman"/>
          <w:b/>
          <w:i/>
          <w:w w:val="115"/>
          <w:sz w:val="15"/>
        </w:rPr>
        <w:t>ı</w:t>
      </w:r>
      <w:r>
        <w:rPr>
          <w:rFonts w:ascii="Times New Roman" w:hAnsi="Times New Roman"/>
          <w:b/>
          <w:i/>
          <w:spacing w:val="-1"/>
          <w:w w:val="115"/>
          <w:sz w:val="15"/>
        </w:rPr>
        <w:t> </w:t>
      </w:r>
      <w:r>
        <w:rPr>
          <w:rFonts w:ascii="Times New Roman" w:hAnsi="Times New Roman"/>
          <w:b/>
          <w:i/>
          <w:w w:val="115"/>
          <w:sz w:val="15"/>
        </w:rPr>
        <w:t>olmadan</w:t>
      </w:r>
      <w:r>
        <w:rPr>
          <w:rFonts w:ascii="Times New Roman" w:hAnsi="Times New Roman"/>
          <w:b/>
          <w:i/>
          <w:spacing w:val="-1"/>
          <w:w w:val="115"/>
          <w:sz w:val="15"/>
        </w:rPr>
        <w:t> </w:t>
      </w:r>
      <w:r>
        <w:rPr>
          <w:rFonts w:ascii="Times New Roman" w:hAnsi="Times New Roman"/>
          <w:b/>
          <w:i/>
          <w:w w:val="115"/>
          <w:sz w:val="15"/>
        </w:rPr>
        <w:t>istifad</w:t>
      </w:r>
      <w:r>
        <w:rPr>
          <w:rFonts w:ascii="Arial" w:hAnsi="Arial"/>
          <w:i/>
          <w:w w:val="115"/>
          <w:sz w:val="15"/>
        </w:rPr>
        <w:t>ə</w:t>
      </w:r>
      <w:r>
        <w:rPr>
          <w:rFonts w:ascii="Arial" w:hAnsi="Arial"/>
          <w:i/>
          <w:spacing w:val="-6"/>
          <w:w w:val="115"/>
          <w:sz w:val="15"/>
        </w:rPr>
        <w:t> </w:t>
      </w:r>
      <w:r>
        <w:rPr>
          <w:rFonts w:ascii="Times New Roman" w:hAnsi="Times New Roman"/>
          <w:b/>
          <w:i/>
          <w:w w:val="115"/>
          <w:sz w:val="15"/>
        </w:rPr>
        <w:t>edilm</w:t>
      </w:r>
      <w:r>
        <w:rPr>
          <w:rFonts w:ascii="Arial" w:hAnsi="Arial"/>
          <w:i/>
          <w:w w:val="115"/>
          <w:sz w:val="15"/>
        </w:rPr>
        <w:t>ə</w:t>
      </w:r>
      <w:r>
        <w:rPr>
          <w:rFonts w:ascii="Times New Roman" w:hAnsi="Times New Roman"/>
          <w:b/>
          <w:i/>
          <w:w w:val="115"/>
          <w:sz w:val="15"/>
        </w:rPr>
        <w:t>kl</w:t>
      </w:r>
      <w:r>
        <w:rPr>
          <w:rFonts w:ascii="Arial" w:hAnsi="Arial"/>
          <w:i/>
          <w:w w:val="115"/>
          <w:sz w:val="15"/>
        </w:rPr>
        <w:t>ə</w:t>
      </w:r>
      <w:r>
        <w:rPr>
          <w:rFonts w:ascii="Arial" w:hAnsi="Arial"/>
          <w:i/>
          <w:spacing w:val="-6"/>
          <w:w w:val="115"/>
          <w:sz w:val="15"/>
        </w:rPr>
        <w:t> </w:t>
      </w:r>
      <w:r>
        <w:rPr>
          <w:rFonts w:ascii="Times New Roman" w:hAnsi="Times New Roman"/>
          <w:b/>
          <w:i/>
          <w:w w:val="115"/>
          <w:sz w:val="15"/>
        </w:rPr>
        <w:t>yaradılmı</w:t>
      </w:r>
      <w:r>
        <w:rPr>
          <w:rFonts w:ascii="Arial" w:hAnsi="Arial"/>
          <w:i/>
          <w:w w:val="115"/>
          <w:sz w:val="15"/>
        </w:rPr>
        <w:t>ş</w:t>
      </w:r>
      <w:r>
        <w:rPr>
          <w:rFonts w:ascii="Arial" w:hAnsi="Arial"/>
          <w:i/>
          <w:spacing w:val="-6"/>
          <w:w w:val="115"/>
          <w:sz w:val="15"/>
        </w:rPr>
        <w:t> </w:t>
      </w:r>
      <w:r>
        <w:rPr>
          <w:rFonts w:ascii="Times New Roman" w:hAnsi="Times New Roman"/>
          <w:b/>
          <w:i/>
          <w:w w:val="115"/>
          <w:sz w:val="15"/>
        </w:rPr>
        <w:t>istifad</w:t>
      </w:r>
      <w:r>
        <w:rPr>
          <w:rFonts w:ascii="Arial" w:hAnsi="Arial"/>
          <w:i/>
          <w:w w:val="115"/>
          <w:sz w:val="15"/>
        </w:rPr>
        <w:t>ə</w:t>
      </w:r>
      <w:r>
        <w:rPr>
          <w:rFonts w:ascii="Times New Roman" w:hAnsi="Times New Roman"/>
          <w:b/>
          <w:i/>
          <w:w w:val="115"/>
          <w:sz w:val="15"/>
        </w:rPr>
        <w:t>çi</w:t>
      </w:r>
      <w:r>
        <w:rPr>
          <w:rFonts w:ascii="Times New Roman" w:hAnsi="Times New Roman"/>
          <w:b/>
          <w:i/>
          <w:spacing w:val="-1"/>
          <w:w w:val="115"/>
          <w:sz w:val="15"/>
        </w:rPr>
        <w:t> </w:t>
      </w:r>
      <w:r>
        <w:rPr>
          <w:rFonts w:ascii="Times New Roman" w:hAnsi="Times New Roman"/>
          <w:b/>
          <w:i/>
          <w:w w:val="115"/>
          <w:sz w:val="15"/>
        </w:rPr>
        <w:t>adlar,</w:t>
      </w:r>
      <w:r>
        <w:rPr>
          <w:rFonts w:ascii="Times New Roman" w:hAnsi="Times New Roman"/>
          <w:b/>
          <w:i/>
          <w:spacing w:val="-1"/>
          <w:w w:val="115"/>
          <w:sz w:val="15"/>
        </w:rPr>
        <w:t> </w:t>
      </w:r>
      <w:r>
        <w:rPr>
          <w:rFonts w:ascii="Times New Roman" w:hAnsi="Times New Roman"/>
          <w:b/>
          <w:i/>
          <w:w w:val="115"/>
          <w:sz w:val="15"/>
        </w:rPr>
        <w:t>profil</w:t>
      </w:r>
      <w:r>
        <w:rPr>
          <w:rFonts w:ascii="Times New Roman" w:hAnsi="Times New Roman"/>
          <w:b/>
          <w:i/>
          <w:spacing w:val="-2"/>
          <w:w w:val="115"/>
          <w:sz w:val="15"/>
        </w:rPr>
        <w:t> </w:t>
      </w:r>
      <w:r>
        <w:rPr>
          <w:rFonts w:ascii="Times New Roman" w:hAnsi="Times New Roman"/>
          <w:b/>
          <w:i/>
          <w:w w:val="115"/>
          <w:sz w:val="15"/>
        </w:rPr>
        <w:t>v</w:t>
      </w:r>
      <w:r>
        <w:rPr>
          <w:rFonts w:ascii="Arial" w:hAnsi="Arial"/>
          <w:i/>
          <w:w w:val="115"/>
          <w:sz w:val="15"/>
        </w:rPr>
        <w:t>ə</w:t>
      </w:r>
      <w:r>
        <w:rPr>
          <w:rFonts w:ascii="Arial" w:hAnsi="Arial"/>
          <w:i/>
          <w:spacing w:val="-6"/>
          <w:w w:val="115"/>
          <w:sz w:val="15"/>
        </w:rPr>
        <w:t> </w:t>
      </w:r>
      <w:r>
        <w:rPr>
          <w:rFonts w:ascii="Times New Roman" w:hAnsi="Times New Roman"/>
          <w:b/>
          <w:i/>
          <w:w w:val="115"/>
          <w:sz w:val="15"/>
        </w:rPr>
        <w:t>ya</w:t>
      </w:r>
      <w:r>
        <w:rPr>
          <w:rFonts w:ascii="Times New Roman" w:hAnsi="Times New Roman"/>
          <w:b/>
          <w:i/>
          <w:spacing w:val="-1"/>
          <w:w w:val="115"/>
          <w:sz w:val="15"/>
        </w:rPr>
        <w:t> </w:t>
      </w:r>
      <w:r>
        <w:rPr>
          <w:rFonts w:ascii="Times New Roman" w:hAnsi="Times New Roman"/>
          <w:b/>
          <w:i/>
          <w:w w:val="115"/>
          <w:sz w:val="15"/>
        </w:rPr>
        <w:t>hesablar ba</w:t>
      </w:r>
      <w:r>
        <w:rPr>
          <w:rFonts w:ascii="Arial" w:hAnsi="Arial"/>
          <w:i/>
          <w:w w:val="115"/>
          <w:sz w:val="15"/>
        </w:rPr>
        <w:t>ş</w:t>
      </w:r>
      <w:r>
        <w:rPr>
          <w:rFonts w:ascii="Times New Roman" w:hAnsi="Times New Roman"/>
          <w:b/>
          <w:i/>
          <w:w w:val="115"/>
          <w:sz w:val="15"/>
        </w:rPr>
        <w:t>a </w:t>
      </w:r>
      <w:r>
        <w:rPr>
          <w:rFonts w:ascii="Times New Roman" w:hAnsi="Times New Roman"/>
          <w:b/>
          <w:i/>
          <w:spacing w:val="-2"/>
          <w:w w:val="115"/>
          <w:sz w:val="15"/>
        </w:rPr>
        <w:t>dü</w:t>
      </w:r>
      <w:r>
        <w:rPr>
          <w:rFonts w:ascii="Arial" w:hAnsi="Arial"/>
          <w:i/>
          <w:spacing w:val="-2"/>
          <w:w w:val="115"/>
          <w:sz w:val="15"/>
        </w:rPr>
        <w:t>ş</w:t>
      </w:r>
      <w:r>
        <w:rPr>
          <w:rFonts w:ascii="Times New Roman" w:hAnsi="Times New Roman"/>
          <w:b/>
          <w:i/>
          <w:spacing w:val="-2"/>
          <w:w w:val="115"/>
          <w:sz w:val="15"/>
        </w:rPr>
        <w:t>ülür.</w:t>
      </w:r>
    </w:p>
    <w:p>
      <w:pPr>
        <w:pStyle w:val="BodyText"/>
        <w:spacing w:before="76"/>
        <w:rPr>
          <w:rFonts w:ascii="Times New Roman"/>
          <w:b/>
          <w:i/>
          <w:sz w:val="15"/>
        </w:rPr>
      </w:pPr>
    </w:p>
    <w:p>
      <w:pPr>
        <w:pStyle w:val="ListParagraph"/>
        <w:numPr>
          <w:ilvl w:val="2"/>
          <w:numId w:val="35"/>
        </w:numPr>
        <w:tabs>
          <w:tab w:pos="343" w:val="left" w:leader="none"/>
        </w:tabs>
        <w:spacing w:line="240" w:lineRule="auto" w:before="0" w:after="0"/>
        <w:ind w:left="343" w:right="4" w:hanging="343"/>
        <w:jc w:val="center"/>
        <w:rPr>
          <w:sz w:val="19"/>
        </w:rPr>
      </w:pPr>
      <w:r>
        <w:rPr>
          <w:sz w:val="19"/>
        </w:rPr>
        <w:t>ci</w:t>
      </w:r>
      <w:r>
        <w:rPr>
          <w:spacing w:val="2"/>
          <w:sz w:val="19"/>
        </w:rPr>
        <w:t> </w:t>
      </w:r>
      <w:r>
        <w:rPr>
          <w:spacing w:val="-2"/>
          <w:sz w:val="19"/>
        </w:rPr>
        <w:t>fəsil</w:t>
      </w:r>
    </w:p>
    <w:p>
      <w:pPr>
        <w:pStyle w:val="Heading1"/>
        <w:ind w:left="-1" w:right="40"/>
      </w:pPr>
      <w:r>
        <w:rPr/>
        <w:t>ŞƏXSİYYƏTİN</w:t>
      </w:r>
      <w:r>
        <w:rPr>
          <w:spacing w:val="1"/>
        </w:rPr>
        <w:t> </w:t>
      </w:r>
      <w:r>
        <w:rPr/>
        <w:t>CİNSİ</w:t>
      </w:r>
      <w:r>
        <w:rPr>
          <w:spacing w:val="3"/>
        </w:rPr>
        <w:t> </w:t>
      </w:r>
      <w:r>
        <w:rPr/>
        <w:t>TOXUNULMAZLIĞI</w:t>
      </w:r>
      <w:r>
        <w:rPr>
          <w:spacing w:val="3"/>
        </w:rPr>
        <w:t> </w:t>
      </w:r>
      <w:r>
        <w:rPr/>
        <w:t>VƏ</w:t>
      </w:r>
      <w:r>
        <w:rPr>
          <w:spacing w:val="3"/>
        </w:rPr>
        <w:t> </w:t>
      </w:r>
      <w:r>
        <w:rPr/>
        <w:t>CİNSİ</w:t>
      </w:r>
      <w:r>
        <w:rPr>
          <w:spacing w:val="3"/>
        </w:rPr>
        <w:t> </w:t>
      </w:r>
      <w:r>
        <w:rPr/>
        <w:t>AZADLIĞI</w:t>
      </w:r>
      <w:r>
        <w:rPr>
          <w:spacing w:val="3"/>
        </w:rPr>
        <w:t> </w:t>
      </w:r>
      <w:r>
        <w:rPr/>
        <w:t>ƏLEYHİNƏ</w:t>
      </w:r>
      <w:r>
        <w:rPr>
          <w:spacing w:val="3"/>
        </w:rPr>
        <w:t> </w:t>
      </w:r>
      <w:r>
        <w:rPr/>
        <w:t>OLAN</w:t>
      </w:r>
      <w:r>
        <w:rPr>
          <w:spacing w:val="3"/>
        </w:rPr>
        <w:t> </w:t>
      </w:r>
      <w:r>
        <w:rPr>
          <w:spacing w:val="-2"/>
        </w:rPr>
        <w:t>CİNAYƏTLƏR</w:t>
      </w:r>
    </w:p>
    <w:p>
      <w:pPr>
        <w:pStyle w:val="BodyText"/>
        <w:spacing w:before="26"/>
        <w:rPr>
          <w:b/>
        </w:rPr>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1</w:t>
      </w:r>
      <w:r>
        <w:rPr>
          <w:spacing w:val="-67"/>
          <w:sz w:val="19"/>
        </w:rPr>
        <w:t> </w:t>
      </w:r>
      <w:r>
        <w:rPr>
          <w:sz w:val="19"/>
        </w:rPr>
        <w:t>4</w:t>
      </w:r>
      <w:r>
        <w:rPr>
          <w:spacing w:val="-66"/>
          <w:sz w:val="19"/>
        </w:rPr>
        <w:t> </w:t>
      </w:r>
      <w:r>
        <w:rPr>
          <w:sz w:val="19"/>
        </w:rPr>
        <w:t>9</w:t>
      </w:r>
      <w:r>
        <w:rPr>
          <w:spacing w:val="-66"/>
          <w:sz w:val="19"/>
        </w:rPr>
        <w:t> </w:t>
      </w:r>
      <w:r>
        <w:rPr>
          <w:sz w:val="19"/>
        </w:rPr>
        <w:t>.</w:t>
      </w:r>
      <w:r>
        <w:rPr>
          <w:spacing w:val="12"/>
          <w:sz w:val="19"/>
        </w:rPr>
        <w:t> </w:t>
      </w:r>
      <w:r>
        <w:rPr>
          <w:b/>
          <w:spacing w:val="-2"/>
          <w:sz w:val="19"/>
        </w:rPr>
        <w:t>Zorlama</w:t>
      </w:r>
    </w:p>
    <w:p>
      <w:pPr>
        <w:pStyle w:val="BodyText"/>
        <w:spacing w:before="25"/>
        <w:rPr>
          <w:b/>
        </w:rPr>
      </w:pPr>
    </w:p>
    <w:p>
      <w:pPr>
        <w:pStyle w:val="ListParagraph"/>
        <w:numPr>
          <w:ilvl w:val="1"/>
          <w:numId w:val="126"/>
        </w:numPr>
        <w:tabs>
          <w:tab w:pos="1352" w:val="left" w:leader="none"/>
        </w:tabs>
        <w:spacing w:line="254" w:lineRule="auto" w:before="0" w:after="0"/>
        <w:ind w:left="100" w:right="98" w:firstLine="444"/>
        <w:jc w:val="both"/>
        <w:rPr>
          <w:sz w:val="19"/>
        </w:rPr>
      </w:pPr>
      <w:r>
        <w:rPr>
          <w:sz w:val="19"/>
        </w:rPr>
        <w:t>Zorlama, yəni zərərçəkmiş şəxsə və ya başqa şəxslərə qarşı zor tətbiq etməklə və ya belə zor tətbiq etmə hədəsi ilə və ya zərərçəkmiş şəxsin köməksiz vəziyyətindən istifadə etməklə onunla cinsi əlaqədə olma—</w:t>
      </w:r>
    </w:p>
    <w:p>
      <w:pPr>
        <w:pStyle w:val="BodyText"/>
        <w:spacing w:line="215" w:lineRule="exact"/>
        <w:ind w:left="544"/>
        <w:jc w:val="both"/>
      </w:pPr>
      <w:r>
        <w:rPr/>
        <w:t>dörd</w:t>
      </w:r>
      <w:r>
        <w:rPr>
          <w:spacing w:val="2"/>
        </w:rPr>
        <w:t> </w:t>
      </w:r>
      <w:r>
        <w:rPr/>
        <w:t>ildən</w:t>
      </w:r>
      <w:r>
        <w:rPr>
          <w:spacing w:val="3"/>
        </w:rPr>
        <w:t> </w:t>
      </w:r>
      <w:r>
        <w:rPr/>
        <w:t>səkkiz</w:t>
      </w:r>
      <w:r>
        <w:rPr>
          <w:spacing w:val="3"/>
        </w:rPr>
        <w:t> </w:t>
      </w:r>
      <w:r>
        <w:rPr/>
        <w:t>ilədək</w:t>
      </w:r>
      <w:r>
        <w:rPr>
          <w:spacing w:val="3"/>
        </w:rPr>
        <w:t> </w:t>
      </w:r>
      <w:r>
        <w:rPr/>
        <w:t>müddətə</w:t>
      </w:r>
      <w:r>
        <w:rPr>
          <w:spacing w:val="2"/>
        </w:rPr>
        <w:t> </w:t>
      </w:r>
      <w:r>
        <w:rPr/>
        <w:t>azadlıqdan</w:t>
      </w:r>
      <w:r>
        <w:rPr>
          <w:spacing w:val="3"/>
        </w:rPr>
        <w:t> </w:t>
      </w:r>
      <w:r>
        <w:rPr/>
        <w:t>məhrum</w:t>
      </w:r>
      <w:r>
        <w:rPr>
          <w:spacing w:val="3"/>
        </w:rPr>
        <w:t> </w:t>
      </w:r>
      <w:r>
        <w:rPr/>
        <w:t>etmə</w:t>
      </w:r>
      <w:r>
        <w:rPr>
          <w:spacing w:val="3"/>
        </w:rPr>
        <w:t> </w:t>
      </w:r>
      <w:r>
        <w:rPr/>
        <w:t>ilə</w:t>
      </w:r>
      <w:r>
        <w:rPr>
          <w:spacing w:val="3"/>
        </w:rPr>
        <w:t> </w:t>
      </w:r>
      <w:r>
        <w:rPr>
          <w:spacing w:val="-2"/>
        </w:rPr>
        <w:t>cəzalandırılır.</w:t>
      </w:r>
    </w:p>
    <w:p>
      <w:pPr>
        <w:pStyle w:val="ListParagraph"/>
        <w:numPr>
          <w:ilvl w:val="1"/>
          <w:numId w:val="126"/>
        </w:numPr>
        <w:tabs>
          <w:tab w:pos="1347" w:val="left" w:leader="none"/>
        </w:tabs>
        <w:spacing w:line="240" w:lineRule="auto" w:before="13" w:after="0"/>
        <w:ind w:left="1347" w:right="0" w:hanging="803"/>
        <w:jc w:val="left"/>
        <w:rPr>
          <w:sz w:val="19"/>
        </w:rPr>
      </w:pPr>
      <w:r>
        <w:rPr>
          <w:sz w:val="19"/>
        </w:rPr>
        <w:t>Eyni</w:t>
      </w:r>
      <w:r>
        <w:rPr>
          <w:spacing w:val="2"/>
          <w:sz w:val="19"/>
        </w:rPr>
        <w:t> </w:t>
      </w:r>
      <w:r>
        <w:rPr>
          <w:spacing w:val="-2"/>
          <w:sz w:val="19"/>
        </w:rPr>
        <w:t>əməllər:</w:t>
      </w:r>
    </w:p>
    <w:p>
      <w:pPr>
        <w:pStyle w:val="ListParagraph"/>
        <w:numPr>
          <w:ilvl w:val="2"/>
          <w:numId w:val="126"/>
        </w:numPr>
        <w:tabs>
          <w:tab w:pos="1627" w:val="left" w:leader="none"/>
        </w:tabs>
        <w:spacing w:line="254" w:lineRule="auto" w:before="13" w:after="0"/>
        <w:ind w:left="100" w:right="99" w:firstLine="444"/>
        <w:jc w:val="left"/>
        <w:rPr>
          <w:sz w:val="19"/>
        </w:rPr>
      </w:pPr>
      <w:r>
        <w:rPr>
          <w:sz w:val="19"/>
        </w:rPr>
        <w:t>bir</w:t>
      </w:r>
      <w:r>
        <w:rPr>
          <w:spacing w:val="40"/>
          <w:sz w:val="19"/>
        </w:rPr>
        <w:t> </w:t>
      </w:r>
      <w:r>
        <w:rPr>
          <w:sz w:val="19"/>
        </w:rPr>
        <w:t>qrup</w:t>
      </w:r>
      <w:r>
        <w:rPr>
          <w:spacing w:val="40"/>
          <w:sz w:val="19"/>
        </w:rPr>
        <w:t> </w:t>
      </w:r>
      <w:r>
        <w:rPr>
          <w:sz w:val="19"/>
        </w:rPr>
        <w:t>şəxs,</w:t>
      </w:r>
      <w:r>
        <w:rPr>
          <w:spacing w:val="40"/>
          <w:sz w:val="19"/>
        </w:rPr>
        <w:t> </w:t>
      </w:r>
      <w:r>
        <w:rPr>
          <w:sz w:val="19"/>
        </w:rPr>
        <w:t>qabaqcadan</w:t>
      </w:r>
      <w:r>
        <w:rPr>
          <w:spacing w:val="40"/>
          <w:sz w:val="19"/>
        </w:rPr>
        <w:t> </w:t>
      </w:r>
      <w:r>
        <w:rPr>
          <w:sz w:val="19"/>
        </w:rPr>
        <w:t>əlbir</w:t>
      </w:r>
      <w:r>
        <w:rPr>
          <w:spacing w:val="40"/>
          <w:sz w:val="19"/>
        </w:rPr>
        <w:t> </w:t>
      </w:r>
      <w:r>
        <w:rPr>
          <w:sz w:val="19"/>
        </w:rPr>
        <w:t>olan</w:t>
      </w:r>
      <w:r>
        <w:rPr>
          <w:spacing w:val="40"/>
          <w:sz w:val="19"/>
        </w:rPr>
        <w:t> </w:t>
      </w:r>
      <w:r>
        <w:rPr>
          <w:sz w:val="19"/>
        </w:rPr>
        <w:t>bir</w:t>
      </w:r>
      <w:r>
        <w:rPr>
          <w:spacing w:val="40"/>
          <w:sz w:val="19"/>
        </w:rPr>
        <w:t> </w:t>
      </w:r>
      <w:r>
        <w:rPr>
          <w:sz w:val="19"/>
        </w:rPr>
        <w:t>qrup</w:t>
      </w:r>
      <w:r>
        <w:rPr>
          <w:spacing w:val="40"/>
          <w:sz w:val="19"/>
        </w:rPr>
        <w:t> </w:t>
      </w:r>
      <w:r>
        <w:rPr>
          <w:sz w:val="19"/>
        </w:rPr>
        <w:t>şəxs</w:t>
      </w:r>
      <w:r>
        <w:rPr>
          <w:spacing w:val="40"/>
          <w:sz w:val="19"/>
        </w:rPr>
        <w:t> </w:t>
      </w:r>
      <w:r>
        <w:rPr>
          <w:sz w:val="19"/>
        </w:rPr>
        <w:t>və</w:t>
      </w:r>
      <w:r>
        <w:rPr>
          <w:spacing w:val="40"/>
          <w:sz w:val="19"/>
        </w:rPr>
        <w:t> </w:t>
      </w:r>
      <w:r>
        <w:rPr>
          <w:sz w:val="19"/>
        </w:rPr>
        <w:t>ya</w:t>
      </w:r>
      <w:r>
        <w:rPr>
          <w:spacing w:val="40"/>
          <w:sz w:val="19"/>
        </w:rPr>
        <w:t> </w:t>
      </w:r>
      <w:r>
        <w:rPr>
          <w:sz w:val="19"/>
        </w:rPr>
        <w:t>mütəşəkkil</w:t>
      </w:r>
      <w:r>
        <w:rPr>
          <w:spacing w:val="40"/>
          <w:sz w:val="19"/>
        </w:rPr>
        <w:t> </w:t>
      </w:r>
      <w:r>
        <w:rPr>
          <w:sz w:val="19"/>
        </w:rPr>
        <w:t>dəstə tərəfindən törədildikdə;</w:t>
      </w:r>
    </w:p>
    <w:p>
      <w:pPr>
        <w:pStyle w:val="ListParagraph"/>
        <w:numPr>
          <w:ilvl w:val="2"/>
          <w:numId w:val="126"/>
        </w:numPr>
        <w:tabs>
          <w:tab w:pos="1577" w:val="left" w:leader="none"/>
        </w:tabs>
        <w:spacing w:line="240" w:lineRule="auto" w:before="0" w:after="0"/>
        <w:ind w:left="1577" w:right="0" w:hanging="1033"/>
        <w:jc w:val="left"/>
        <w:rPr>
          <w:sz w:val="19"/>
        </w:rPr>
      </w:pPr>
      <w:r>
        <w:rPr>
          <w:sz w:val="19"/>
        </w:rPr>
        <w:t>zərərçəkmiş</w:t>
      </w:r>
      <w:r>
        <w:rPr>
          <w:spacing w:val="3"/>
          <w:sz w:val="19"/>
        </w:rPr>
        <w:t> </w:t>
      </w:r>
      <w:r>
        <w:rPr>
          <w:sz w:val="19"/>
        </w:rPr>
        <w:t>şəxsin</w:t>
      </w:r>
      <w:r>
        <w:rPr>
          <w:spacing w:val="3"/>
          <w:sz w:val="19"/>
        </w:rPr>
        <w:t> </w:t>
      </w:r>
      <w:r>
        <w:rPr>
          <w:sz w:val="19"/>
        </w:rPr>
        <w:t>zöhrəvi</w:t>
      </w:r>
      <w:r>
        <w:rPr>
          <w:spacing w:val="3"/>
          <w:sz w:val="19"/>
        </w:rPr>
        <w:t> </w:t>
      </w:r>
      <w:r>
        <w:rPr>
          <w:sz w:val="19"/>
        </w:rPr>
        <w:t>xəstəliyə</w:t>
      </w:r>
      <w:r>
        <w:rPr>
          <w:spacing w:val="3"/>
          <w:sz w:val="19"/>
        </w:rPr>
        <w:t> </w:t>
      </w:r>
      <w:r>
        <w:rPr>
          <w:sz w:val="19"/>
        </w:rPr>
        <w:t>yoluxmasına</w:t>
      </w:r>
      <w:r>
        <w:rPr>
          <w:spacing w:val="3"/>
          <w:sz w:val="19"/>
        </w:rPr>
        <w:t> </w:t>
      </w:r>
      <w:r>
        <w:rPr>
          <w:sz w:val="19"/>
        </w:rPr>
        <w:t>səbəb</w:t>
      </w:r>
      <w:r>
        <w:rPr>
          <w:spacing w:val="3"/>
          <w:sz w:val="19"/>
        </w:rPr>
        <w:t> </w:t>
      </w:r>
      <w:r>
        <w:rPr>
          <w:spacing w:val="-2"/>
          <w:sz w:val="19"/>
        </w:rPr>
        <w:t>olduqda;</w:t>
      </w:r>
    </w:p>
    <w:p>
      <w:pPr>
        <w:pStyle w:val="ListParagraph"/>
        <w:numPr>
          <w:ilvl w:val="2"/>
          <w:numId w:val="126"/>
        </w:numPr>
        <w:tabs>
          <w:tab w:pos="1462" w:val="left" w:leader="none"/>
        </w:tabs>
        <w:spacing w:line="266" w:lineRule="auto" w:before="13" w:after="0"/>
        <w:ind w:left="100" w:right="102" w:firstLine="444"/>
        <w:jc w:val="left"/>
        <w:rPr>
          <w:sz w:val="19"/>
        </w:rPr>
      </w:pPr>
      <w:r>
        <w:rPr>
          <w:strike/>
          <w:spacing w:val="80"/>
          <w:sz w:val="19"/>
        </w:rPr>
        <w:t> </w:t>
      </w:r>
      <w:r>
        <w:rPr>
          <w:strike/>
          <w:sz w:val="19"/>
        </w:rPr>
        <w:t>təqsirkar</w:t>
      </w:r>
      <w:r>
        <w:rPr>
          <w:strike/>
          <w:spacing w:val="80"/>
          <w:sz w:val="19"/>
        </w:rPr>
        <w:t> </w:t>
      </w:r>
      <w:r>
        <w:rPr>
          <w:strike/>
          <w:sz w:val="19"/>
        </w:rPr>
        <w:t>şəxs</w:t>
      </w:r>
      <w:r>
        <w:rPr>
          <w:strike/>
          <w:spacing w:val="80"/>
          <w:sz w:val="19"/>
        </w:rPr>
        <w:t> </w:t>
      </w:r>
      <w:r>
        <w:rPr>
          <w:strike/>
          <w:sz w:val="19"/>
        </w:rPr>
        <w:t>üçün</w:t>
      </w:r>
      <w:r>
        <w:rPr>
          <w:strike/>
          <w:spacing w:val="80"/>
          <w:sz w:val="19"/>
        </w:rPr>
        <w:t> </w:t>
      </w:r>
      <w:r>
        <w:rPr>
          <w:strike/>
          <w:sz w:val="19"/>
        </w:rPr>
        <w:t>aşkar</w:t>
      </w:r>
      <w:r>
        <w:rPr>
          <w:strike/>
          <w:spacing w:val="80"/>
          <w:sz w:val="19"/>
        </w:rPr>
        <w:t> </w:t>
      </w:r>
      <w:r>
        <w:rPr>
          <w:strike/>
          <w:sz w:val="19"/>
        </w:rPr>
        <w:t>surətdə</w:t>
      </w:r>
      <w:r>
        <w:rPr>
          <w:strike/>
          <w:spacing w:val="80"/>
          <w:sz w:val="19"/>
        </w:rPr>
        <w:t> </w:t>
      </w:r>
      <w:r>
        <w:rPr>
          <w:strike/>
          <w:sz w:val="19"/>
        </w:rPr>
        <w:t>yetkinlik</w:t>
      </w:r>
      <w:r>
        <w:rPr>
          <w:strike/>
          <w:spacing w:val="80"/>
          <w:sz w:val="19"/>
        </w:rPr>
        <w:t> </w:t>
      </w:r>
      <w:r>
        <w:rPr>
          <w:strike/>
          <w:sz w:val="19"/>
        </w:rPr>
        <w:t>yaşına</w:t>
      </w:r>
      <w:r>
        <w:rPr>
          <w:strike/>
          <w:spacing w:val="80"/>
          <w:sz w:val="19"/>
        </w:rPr>
        <w:t> </w:t>
      </w:r>
      <w:r>
        <w:rPr>
          <w:strike/>
          <w:sz w:val="19"/>
        </w:rPr>
        <w:t>çatmayan</w:t>
      </w:r>
      <w:r>
        <w:rPr>
          <w:strike/>
          <w:spacing w:val="80"/>
          <w:sz w:val="19"/>
        </w:rPr>
        <w:t> </w:t>
      </w:r>
      <w:r>
        <w:rPr>
          <w:strike/>
          <w:sz w:val="19"/>
        </w:rPr>
        <w:t>şəxsə</w:t>
      </w:r>
      <w:r>
        <w:rPr>
          <w:strike/>
          <w:spacing w:val="80"/>
          <w:sz w:val="19"/>
        </w:rPr>
        <w:t> </w:t>
      </w:r>
      <w:r>
        <w:rPr>
          <w:strike/>
          <w:sz w:val="19"/>
        </w:rPr>
        <w:t>qarşı</w:t>
      </w:r>
      <w:r>
        <w:rPr>
          <w:strike w:val="0"/>
          <w:sz w:val="19"/>
        </w:rPr>
        <w:t> </w:t>
      </w:r>
      <w:r>
        <w:rPr>
          <w:strike/>
          <w:spacing w:val="-2"/>
          <w:sz w:val="19"/>
        </w:rPr>
        <w:t>törədildikdə;</w:t>
      </w:r>
      <w:r>
        <w:rPr>
          <w:b/>
          <w:strike w:val="0"/>
          <w:color w:val="0000FF"/>
          <w:spacing w:val="-2"/>
          <w:position w:val="13"/>
          <w:sz w:val="15"/>
          <w:u w:val="single" w:color="0000FF"/>
        </w:rPr>
        <w:t>[273]</w:t>
      </w:r>
    </w:p>
    <w:p>
      <w:pPr>
        <w:pStyle w:val="ListParagraph"/>
        <w:numPr>
          <w:ilvl w:val="2"/>
          <w:numId w:val="126"/>
        </w:numPr>
        <w:tabs>
          <w:tab w:pos="1621" w:val="left" w:leader="none"/>
        </w:tabs>
        <w:spacing w:line="254" w:lineRule="auto" w:before="0" w:after="0"/>
        <w:ind w:left="100" w:right="104" w:firstLine="444"/>
        <w:jc w:val="left"/>
        <w:rPr>
          <w:sz w:val="19"/>
        </w:rPr>
      </w:pPr>
      <w:r>
        <w:rPr>
          <w:sz w:val="19"/>
        </w:rPr>
        <w:t>zərərçəkmiş</w:t>
      </w:r>
      <w:r>
        <w:rPr>
          <w:spacing w:val="40"/>
          <w:sz w:val="19"/>
        </w:rPr>
        <w:t> </w:t>
      </w:r>
      <w:r>
        <w:rPr>
          <w:sz w:val="19"/>
        </w:rPr>
        <w:t>şəxsi</w:t>
      </w:r>
      <w:r>
        <w:rPr>
          <w:spacing w:val="40"/>
          <w:sz w:val="19"/>
        </w:rPr>
        <w:t> </w:t>
      </w:r>
      <w:r>
        <w:rPr>
          <w:sz w:val="19"/>
        </w:rPr>
        <w:t>və</w:t>
      </w:r>
      <w:r>
        <w:rPr>
          <w:spacing w:val="40"/>
          <w:sz w:val="19"/>
        </w:rPr>
        <w:t> </w:t>
      </w:r>
      <w:r>
        <w:rPr>
          <w:sz w:val="19"/>
        </w:rPr>
        <w:t>ya</w:t>
      </w:r>
      <w:r>
        <w:rPr>
          <w:spacing w:val="40"/>
          <w:sz w:val="19"/>
        </w:rPr>
        <w:t> </w:t>
      </w:r>
      <w:r>
        <w:rPr>
          <w:sz w:val="19"/>
        </w:rPr>
        <w:t>başqa</w:t>
      </w:r>
      <w:r>
        <w:rPr>
          <w:spacing w:val="40"/>
          <w:sz w:val="19"/>
        </w:rPr>
        <w:t> </w:t>
      </w:r>
      <w:r>
        <w:rPr>
          <w:sz w:val="19"/>
        </w:rPr>
        <w:t>şəxsləri</w:t>
      </w:r>
      <w:r>
        <w:rPr>
          <w:spacing w:val="40"/>
          <w:sz w:val="19"/>
        </w:rPr>
        <w:t> </w:t>
      </w:r>
      <w:r>
        <w:rPr>
          <w:sz w:val="19"/>
        </w:rPr>
        <w:t>öldürmə</w:t>
      </w:r>
      <w:r>
        <w:rPr>
          <w:spacing w:val="40"/>
          <w:sz w:val="19"/>
        </w:rPr>
        <w:t> </w:t>
      </w:r>
      <w:r>
        <w:rPr>
          <w:sz w:val="19"/>
        </w:rPr>
        <w:t>və</w:t>
      </w:r>
      <w:r>
        <w:rPr>
          <w:spacing w:val="40"/>
          <w:sz w:val="19"/>
        </w:rPr>
        <w:t> </w:t>
      </w:r>
      <w:r>
        <w:rPr>
          <w:sz w:val="19"/>
        </w:rPr>
        <w:t>ya</w:t>
      </w:r>
      <w:r>
        <w:rPr>
          <w:spacing w:val="40"/>
          <w:sz w:val="19"/>
        </w:rPr>
        <w:t> </w:t>
      </w:r>
      <w:r>
        <w:rPr>
          <w:sz w:val="19"/>
        </w:rPr>
        <w:t>sağlamlığa</w:t>
      </w:r>
      <w:r>
        <w:rPr>
          <w:spacing w:val="40"/>
          <w:sz w:val="19"/>
        </w:rPr>
        <w:t> </w:t>
      </w:r>
      <w:r>
        <w:rPr>
          <w:sz w:val="19"/>
        </w:rPr>
        <w:t>ağır</w:t>
      </w:r>
      <w:r>
        <w:rPr>
          <w:spacing w:val="40"/>
          <w:sz w:val="19"/>
        </w:rPr>
        <w:t> </w:t>
      </w:r>
      <w:r>
        <w:rPr>
          <w:sz w:val="19"/>
        </w:rPr>
        <w:t>zərər vurma hədəsi ilə, habelə xüsusi amansızlıqla törədildikdə;</w:t>
      </w:r>
    </w:p>
    <w:p>
      <w:pPr>
        <w:pStyle w:val="ListParagraph"/>
        <w:numPr>
          <w:ilvl w:val="2"/>
          <w:numId w:val="126"/>
        </w:numPr>
        <w:tabs>
          <w:tab w:pos="1577" w:val="left" w:leader="none"/>
        </w:tabs>
        <w:spacing w:line="240" w:lineRule="auto" w:before="0" w:after="0"/>
        <w:ind w:left="1577" w:right="0" w:hanging="1033"/>
        <w:jc w:val="left"/>
        <w:rPr>
          <w:sz w:val="19"/>
        </w:rPr>
      </w:pPr>
      <w:r>
        <w:rPr>
          <w:sz w:val="19"/>
        </w:rPr>
        <w:t>təkrar</w:t>
      </w:r>
      <w:r>
        <w:rPr>
          <w:spacing w:val="2"/>
          <w:sz w:val="19"/>
        </w:rPr>
        <w:t> </w:t>
      </w:r>
      <w:r>
        <w:rPr>
          <w:spacing w:val="-2"/>
          <w:sz w:val="19"/>
        </w:rPr>
        <w:t>törədildikdə—</w:t>
      </w:r>
    </w:p>
    <w:p>
      <w:pPr>
        <w:pStyle w:val="BodyText"/>
        <w:spacing w:before="2"/>
        <w:ind w:left="544"/>
      </w:pPr>
      <w:r>
        <w:rPr/>
        <w:t>beş</w:t>
      </w:r>
      <w:r>
        <w:rPr>
          <w:spacing w:val="2"/>
        </w:rPr>
        <w:t> </w:t>
      </w:r>
      <w:r>
        <w:rPr/>
        <w:t>ildən</w:t>
      </w:r>
      <w:r>
        <w:rPr>
          <w:spacing w:val="3"/>
        </w:rPr>
        <w:t> </w:t>
      </w:r>
      <w:r>
        <w:rPr/>
        <w:t>on</w:t>
      </w:r>
      <w:r>
        <w:rPr>
          <w:spacing w:val="3"/>
        </w:rPr>
        <w:t> </w:t>
      </w:r>
      <w:r>
        <w:rPr/>
        <w:t>ilədək</w:t>
      </w:r>
      <w:r>
        <w:rPr>
          <w:spacing w:val="2"/>
        </w:rPr>
        <w:t> </w:t>
      </w:r>
      <w:r>
        <w:rPr/>
        <w:t>müddətə</w:t>
      </w:r>
      <w:r>
        <w:rPr>
          <w:spacing w:val="3"/>
        </w:rPr>
        <w:t> </w:t>
      </w:r>
      <w:r>
        <w:rPr/>
        <w:t>azadlıqdan</w:t>
      </w:r>
      <w:r>
        <w:rPr>
          <w:spacing w:val="3"/>
        </w:rPr>
        <w:t> </w:t>
      </w:r>
      <w:r>
        <w:rPr/>
        <w:t>məhrum</w:t>
      </w:r>
      <w:r>
        <w:rPr>
          <w:spacing w:val="3"/>
        </w:rPr>
        <w:t> </w:t>
      </w:r>
      <w:r>
        <w:rPr/>
        <w:t>etmə</w:t>
      </w:r>
      <w:r>
        <w:rPr>
          <w:spacing w:val="2"/>
        </w:rPr>
        <w:t> </w:t>
      </w:r>
      <w:r>
        <w:rPr/>
        <w:t>ilə</w:t>
      </w:r>
      <w:r>
        <w:rPr>
          <w:spacing w:val="3"/>
        </w:rPr>
        <w:t> </w:t>
      </w:r>
      <w:r>
        <w:rPr>
          <w:spacing w:val="-2"/>
        </w:rPr>
        <w:t>cəzalandırılır.</w:t>
      </w:r>
    </w:p>
    <w:p>
      <w:pPr>
        <w:spacing w:before="24"/>
        <w:ind w:left="544" w:right="0" w:firstLine="0"/>
        <w:jc w:val="both"/>
        <w:rPr>
          <w:b/>
          <w:position w:val="13"/>
          <w:sz w:val="15"/>
        </w:rPr>
      </w:pPr>
      <w:r>
        <w:rPr>
          <w:rFonts w:ascii="Times New Roman" w:hAnsi="Times New Roman"/>
          <w:b/>
          <w:i/>
          <w:w w:val="105"/>
          <w:sz w:val="19"/>
        </w:rPr>
        <w:t>149.2-1.</w:t>
      </w:r>
      <w:r>
        <w:rPr>
          <w:rFonts w:ascii="Times New Roman" w:hAnsi="Times New Roman"/>
          <w:b/>
          <w:i/>
          <w:spacing w:val="-5"/>
          <w:w w:val="105"/>
          <w:sz w:val="19"/>
        </w:rPr>
        <w:t> </w:t>
      </w:r>
      <w:r>
        <w:rPr>
          <w:rFonts w:ascii="Times New Roman" w:hAnsi="Times New Roman"/>
          <w:b/>
          <w:i/>
          <w:w w:val="105"/>
          <w:sz w:val="19"/>
        </w:rPr>
        <w:t>Eyni</w:t>
      </w:r>
      <w:r>
        <w:rPr>
          <w:rFonts w:ascii="Times New Roman" w:hAnsi="Times New Roman"/>
          <w:b/>
          <w:i/>
          <w:spacing w:val="-4"/>
          <w:w w:val="105"/>
          <w:sz w:val="19"/>
        </w:rPr>
        <w:t> </w:t>
      </w:r>
      <w:r>
        <w:rPr>
          <w:rFonts w:ascii="Arial" w:hAnsi="Arial"/>
          <w:i/>
          <w:spacing w:val="-2"/>
          <w:w w:val="105"/>
          <w:sz w:val="19"/>
        </w:rPr>
        <w:t>ə</w:t>
      </w:r>
      <w:r>
        <w:rPr>
          <w:rFonts w:ascii="Times New Roman" w:hAnsi="Times New Roman"/>
          <w:b/>
          <w:i/>
          <w:spacing w:val="-2"/>
          <w:w w:val="105"/>
          <w:sz w:val="19"/>
        </w:rPr>
        <w:t>m</w:t>
      </w:r>
      <w:r>
        <w:rPr>
          <w:rFonts w:ascii="Arial" w:hAnsi="Arial"/>
          <w:i/>
          <w:spacing w:val="-2"/>
          <w:w w:val="105"/>
          <w:sz w:val="19"/>
        </w:rPr>
        <w:t>ə</w:t>
      </w:r>
      <w:r>
        <w:rPr>
          <w:rFonts w:ascii="Times New Roman" w:hAnsi="Times New Roman"/>
          <w:b/>
          <w:i/>
          <w:spacing w:val="-2"/>
          <w:w w:val="105"/>
          <w:sz w:val="19"/>
        </w:rPr>
        <w:t>ll</w:t>
      </w:r>
      <w:r>
        <w:rPr>
          <w:rFonts w:ascii="Arial" w:hAnsi="Arial"/>
          <w:i/>
          <w:spacing w:val="-2"/>
          <w:w w:val="105"/>
          <w:sz w:val="19"/>
        </w:rPr>
        <w:t>ə</w:t>
      </w:r>
      <w:r>
        <w:rPr>
          <w:rFonts w:ascii="Times New Roman" w:hAnsi="Times New Roman"/>
          <w:b/>
          <w:i/>
          <w:spacing w:val="-2"/>
          <w:w w:val="105"/>
          <w:sz w:val="19"/>
        </w:rPr>
        <w:t>r:</w:t>
      </w:r>
      <w:r>
        <w:rPr>
          <w:b/>
          <w:color w:val="0000FF"/>
          <w:spacing w:val="-2"/>
          <w:w w:val="105"/>
          <w:position w:val="13"/>
          <w:sz w:val="15"/>
          <w:u w:val="single" w:color="0000FF"/>
        </w:rPr>
        <w:t>[274]</w:t>
      </w:r>
    </w:p>
    <w:p>
      <w:pPr>
        <w:spacing w:before="9"/>
        <w:ind w:left="544" w:right="0" w:firstLine="0"/>
        <w:jc w:val="left"/>
        <w:rPr>
          <w:rFonts w:ascii="Times New Roman" w:hAnsi="Times New Roman"/>
          <w:b/>
          <w:i/>
          <w:sz w:val="19"/>
        </w:rPr>
      </w:pPr>
      <w:r>
        <w:rPr>
          <w:rFonts w:ascii="Times New Roman" w:hAnsi="Times New Roman"/>
          <w:b/>
          <w:i/>
          <w:w w:val="110"/>
          <w:sz w:val="19"/>
        </w:rPr>
        <w:t>149.2-1.1.</w:t>
      </w:r>
      <w:r>
        <w:rPr>
          <w:rFonts w:ascii="Times New Roman" w:hAnsi="Times New Roman"/>
          <w:b/>
          <w:i/>
          <w:spacing w:val="-10"/>
          <w:w w:val="110"/>
          <w:sz w:val="19"/>
        </w:rPr>
        <w:t> </w:t>
      </w:r>
      <w:r>
        <w:rPr>
          <w:rFonts w:ascii="Times New Roman" w:hAnsi="Times New Roman"/>
          <w:b/>
          <w:i/>
          <w:w w:val="110"/>
          <w:sz w:val="19"/>
        </w:rPr>
        <w:t>yetkinlik</w:t>
      </w:r>
      <w:r>
        <w:rPr>
          <w:rFonts w:ascii="Times New Roman" w:hAnsi="Times New Roman"/>
          <w:b/>
          <w:i/>
          <w:spacing w:val="-9"/>
          <w:w w:val="110"/>
          <w:sz w:val="19"/>
        </w:rPr>
        <w:t> </w:t>
      </w:r>
      <w:r>
        <w:rPr>
          <w:rFonts w:ascii="Times New Roman" w:hAnsi="Times New Roman"/>
          <w:b/>
          <w:i/>
          <w:w w:val="110"/>
          <w:sz w:val="19"/>
        </w:rPr>
        <w:t>ya</w:t>
      </w:r>
      <w:r>
        <w:rPr>
          <w:rFonts w:ascii="Arial" w:hAnsi="Arial"/>
          <w:i/>
          <w:w w:val="110"/>
          <w:sz w:val="19"/>
        </w:rPr>
        <w:t>ş</w:t>
      </w:r>
      <w:r>
        <w:rPr>
          <w:rFonts w:ascii="Times New Roman" w:hAnsi="Times New Roman"/>
          <w:b/>
          <w:i/>
          <w:w w:val="110"/>
          <w:sz w:val="19"/>
        </w:rPr>
        <w:t>ına</w:t>
      </w:r>
      <w:r>
        <w:rPr>
          <w:rFonts w:ascii="Times New Roman" w:hAnsi="Times New Roman"/>
          <w:b/>
          <w:i/>
          <w:spacing w:val="-9"/>
          <w:w w:val="110"/>
          <w:sz w:val="19"/>
        </w:rPr>
        <w:t> </w:t>
      </w:r>
      <w:r>
        <w:rPr>
          <w:rFonts w:ascii="Times New Roman" w:hAnsi="Times New Roman"/>
          <w:b/>
          <w:i/>
          <w:w w:val="110"/>
          <w:sz w:val="19"/>
        </w:rPr>
        <w:t>çatmayan</w:t>
      </w:r>
      <w:r>
        <w:rPr>
          <w:rFonts w:ascii="Times New Roman" w:hAnsi="Times New Roman"/>
          <w:b/>
          <w:i/>
          <w:spacing w:val="-9"/>
          <w:w w:val="110"/>
          <w:sz w:val="19"/>
        </w:rPr>
        <w:t> </w:t>
      </w:r>
      <w:r>
        <w:rPr>
          <w:rFonts w:ascii="Arial" w:hAnsi="Arial"/>
          <w:i/>
          <w:w w:val="110"/>
          <w:sz w:val="19"/>
        </w:rPr>
        <w:t>şə</w:t>
      </w:r>
      <w:r>
        <w:rPr>
          <w:rFonts w:ascii="Times New Roman" w:hAnsi="Times New Roman"/>
          <w:b/>
          <w:i/>
          <w:w w:val="110"/>
          <w:sz w:val="19"/>
        </w:rPr>
        <w:t>xs</w:t>
      </w:r>
      <w:r>
        <w:rPr>
          <w:rFonts w:ascii="Arial" w:hAnsi="Arial"/>
          <w:i/>
          <w:w w:val="110"/>
          <w:sz w:val="19"/>
        </w:rPr>
        <w:t>ə</w:t>
      </w:r>
      <w:r>
        <w:rPr>
          <w:rFonts w:ascii="Arial" w:hAnsi="Arial"/>
          <w:i/>
          <w:spacing w:val="-14"/>
          <w:w w:val="110"/>
          <w:sz w:val="19"/>
        </w:rPr>
        <w:t> </w:t>
      </w:r>
      <w:r>
        <w:rPr>
          <w:rFonts w:ascii="Times New Roman" w:hAnsi="Times New Roman"/>
          <w:b/>
          <w:i/>
          <w:w w:val="110"/>
          <w:sz w:val="19"/>
        </w:rPr>
        <w:t>qar</w:t>
      </w:r>
      <w:r>
        <w:rPr>
          <w:rFonts w:ascii="Arial" w:hAnsi="Arial"/>
          <w:i/>
          <w:w w:val="110"/>
          <w:sz w:val="19"/>
        </w:rPr>
        <w:t>ş</w:t>
      </w:r>
      <w:r>
        <w:rPr>
          <w:rFonts w:ascii="Times New Roman" w:hAnsi="Times New Roman"/>
          <w:b/>
          <w:i/>
          <w:w w:val="110"/>
          <w:sz w:val="19"/>
        </w:rPr>
        <w:t>ı</w:t>
      </w:r>
      <w:r>
        <w:rPr>
          <w:rFonts w:ascii="Times New Roman" w:hAnsi="Times New Roman"/>
          <w:b/>
          <w:i/>
          <w:spacing w:val="-9"/>
          <w:w w:val="110"/>
          <w:sz w:val="19"/>
        </w:rPr>
        <w:t> </w:t>
      </w:r>
      <w:r>
        <w:rPr>
          <w:rFonts w:ascii="Times New Roman" w:hAnsi="Times New Roman"/>
          <w:b/>
          <w:i/>
          <w:spacing w:val="-2"/>
          <w:w w:val="110"/>
          <w:sz w:val="19"/>
        </w:rPr>
        <w:t>tör</w:t>
      </w:r>
      <w:r>
        <w:rPr>
          <w:rFonts w:ascii="Arial" w:hAnsi="Arial"/>
          <w:i/>
          <w:spacing w:val="-2"/>
          <w:w w:val="110"/>
          <w:sz w:val="19"/>
        </w:rPr>
        <w:t>ə</w:t>
      </w:r>
      <w:r>
        <w:rPr>
          <w:rFonts w:ascii="Times New Roman" w:hAnsi="Times New Roman"/>
          <w:b/>
          <w:i/>
          <w:spacing w:val="-2"/>
          <w:w w:val="110"/>
          <w:sz w:val="19"/>
        </w:rPr>
        <w:t>dildikd</w:t>
      </w:r>
      <w:r>
        <w:rPr>
          <w:rFonts w:ascii="Arial" w:hAnsi="Arial"/>
          <w:i/>
          <w:spacing w:val="-2"/>
          <w:w w:val="110"/>
          <w:sz w:val="19"/>
        </w:rPr>
        <w:t>ə</w:t>
      </w:r>
      <w:r>
        <w:rPr>
          <w:rFonts w:ascii="Times New Roman" w:hAnsi="Times New Roman"/>
          <w:b/>
          <w:i/>
          <w:spacing w:val="-2"/>
          <w:w w:val="110"/>
          <w:sz w:val="19"/>
        </w:rPr>
        <w:t>;</w:t>
      </w:r>
    </w:p>
    <w:p>
      <w:pPr>
        <w:spacing w:line="249" w:lineRule="auto" w:before="9"/>
        <w:ind w:left="100" w:right="99" w:firstLine="444"/>
        <w:jc w:val="left"/>
        <w:rPr>
          <w:rFonts w:ascii="Times New Roman" w:hAnsi="Times New Roman"/>
          <w:b/>
          <w:i/>
          <w:sz w:val="19"/>
        </w:rPr>
      </w:pPr>
      <w:r>
        <w:rPr>
          <w:rFonts w:ascii="Times New Roman" w:hAnsi="Times New Roman"/>
          <w:b/>
          <w:i/>
          <w:w w:val="115"/>
          <w:sz w:val="19"/>
        </w:rPr>
        <w:t>149.2-1.2.</w:t>
      </w:r>
      <w:r>
        <w:rPr>
          <w:rFonts w:ascii="Times New Roman" w:hAnsi="Times New Roman"/>
          <w:b/>
          <w:i/>
          <w:spacing w:val="-11"/>
          <w:w w:val="115"/>
          <w:sz w:val="19"/>
        </w:rPr>
        <w:t> </w:t>
      </w:r>
      <w:r>
        <w:rPr>
          <w:rFonts w:ascii="Times New Roman" w:hAnsi="Times New Roman"/>
          <w:b/>
          <w:i/>
          <w:w w:val="115"/>
          <w:sz w:val="19"/>
        </w:rPr>
        <w:t>ehtiyatsızlıqdan</w:t>
      </w:r>
      <w:r>
        <w:rPr>
          <w:rFonts w:ascii="Times New Roman" w:hAnsi="Times New Roman"/>
          <w:b/>
          <w:i/>
          <w:spacing w:val="-11"/>
          <w:w w:val="115"/>
          <w:sz w:val="19"/>
        </w:rPr>
        <w:t> </w:t>
      </w:r>
      <w:r>
        <w:rPr>
          <w:rFonts w:ascii="Times New Roman" w:hAnsi="Times New Roman"/>
          <w:b/>
          <w:i/>
          <w:w w:val="115"/>
          <w:sz w:val="19"/>
        </w:rPr>
        <w:t>z</w:t>
      </w:r>
      <w:r>
        <w:rPr>
          <w:rFonts w:ascii="Arial" w:hAnsi="Arial"/>
          <w:i/>
          <w:w w:val="115"/>
          <w:sz w:val="19"/>
        </w:rPr>
        <w:t>ə</w:t>
      </w:r>
      <w:r>
        <w:rPr>
          <w:rFonts w:ascii="Times New Roman" w:hAnsi="Times New Roman"/>
          <w:b/>
          <w:i/>
          <w:w w:val="115"/>
          <w:sz w:val="19"/>
        </w:rPr>
        <w:t>r</w:t>
      </w:r>
      <w:r>
        <w:rPr>
          <w:rFonts w:ascii="Arial" w:hAnsi="Arial"/>
          <w:i/>
          <w:w w:val="115"/>
          <w:sz w:val="19"/>
        </w:rPr>
        <w:t>ə</w:t>
      </w:r>
      <w:r>
        <w:rPr>
          <w:rFonts w:ascii="Times New Roman" w:hAnsi="Times New Roman"/>
          <w:b/>
          <w:i/>
          <w:w w:val="115"/>
          <w:sz w:val="19"/>
        </w:rPr>
        <w:t>rç</w:t>
      </w:r>
      <w:r>
        <w:rPr>
          <w:rFonts w:ascii="Arial" w:hAnsi="Arial"/>
          <w:i/>
          <w:w w:val="115"/>
          <w:sz w:val="19"/>
        </w:rPr>
        <w:t>ə</w:t>
      </w:r>
      <w:r>
        <w:rPr>
          <w:rFonts w:ascii="Times New Roman" w:hAnsi="Times New Roman"/>
          <w:b/>
          <w:i/>
          <w:w w:val="115"/>
          <w:sz w:val="19"/>
        </w:rPr>
        <w:t>kmi</w:t>
      </w:r>
      <w:r>
        <w:rPr>
          <w:rFonts w:ascii="Arial" w:hAnsi="Arial"/>
          <w:i/>
          <w:w w:val="115"/>
          <w:sz w:val="19"/>
        </w:rPr>
        <w:t>ş</w:t>
      </w:r>
      <w:r>
        <w:rPr>
          <w:rFonts w:ascii="Arial" w:hAnsi="Arial"/>
          <w:i/>
          <w:spacing w:val="-15"/>
          <w:w w:val="115"/>
          <w:sz w:val="19"/>
        </w:rPr>
        <w:t> </w:t>
      </w:r>
      <w:r>
        <w:rPr>
          <w:rFonts w:ascii="Arial" w:hAnsi="Arial"/>
          <w:i/>
          <w:w w:val="115"/>
          <w:sz w:val="19"/>
        </w:rPr>
        <w:t>şə</w:t>
      </w:r>
      <w:r>
        <w:rPr>
          <w:rFonts w:ascii="Times New Roman" w:hAnsi="Times New Roman"/>
          <w:b/>
          <w:i/>
          <w:w w:val="115"/>
          <w:sz w:val="19"/>
        </w:rPr>
        <w:t>xsin</w:t>
      </w:r>
      <w:r>
        <w:rPr>
          <w:rFonts w:ascii="Times New Roman" w:hAnsi="Times New Roman"/>
          <w:b/>
          <w:i/>
          <w:spacing w:val="-11"/>
          <w:w w:val="115"/>
          <w:sz w:val="19"/>
        </w:rPr>
        <w:t> </w:t>
      </w:r>
      <w:r>
        <w:rPr>
          <w:rFonts w:ascii="Times New Roman" w:hAnsi="Times New Roman"/>
          <w:b/>
          <w:i/>
          <w:w w:val="115"/>
          <w:sz w:val="19"/>
        </w:rPr>
        <w:t>insan</w:t>
      </w:r>
      <w:r>
        <w:rPr>
          <w:rFonts w:ascii="Times New Roman" w:hAnsi="Times New Roman"/>
          <w:b/>
          <w:i/>
          <w:spacing w:val="-11"/>
          <w:w w:val="115"/>
          <w:sz w:val="19"/>
        </w:rPr>
        <w:t> </w:t>
      </w:r>
      <w:r>
        <w:rPr>
          <w:rFonts w:ascii="Times New Roman" w:hAnsi="Times New Roman"/>
          <w:b/>
          <w:i/>
          <w:w w:val="115"/>
          <w:sz w:val="19"/>
        </w:rPr>
        <w:t>immunçatı</w:t>
      </w:r>
      <w:r>
        <w:rPr>
          <w:rFonts w:ascii="Arial" w:hAnsi="Arial"/>
          <w:i/>
          <w:w w:val="115"/>
          <w:sz w:val="19"/>
        </w:rPr>
        <w:t>ş</w:t>
      </w:r>
      <w:r>
        <w:rPr>
          <w:rFonts w:ascii="Times New Roman" w:hAnsi="Times New Roman"/>
          <w:b/>
          <w:i/>
          <w:w w:val="115"/>
          <w:sz w:val="19"/>
        </w:rPr>
        <w:t>mazlı</w:t>
      </w:r>
      <w:r>
        <w:rPr>
          <w:rFonts w:ascii="Arial" w:hAnsi="Arial"/>
          <w:i/>
          <w:w w:val="115"/>
          <w:sz w:val="19"/>
        </w:rPr>
        <w:t>ğ</w:t>
      </w:r>
      <w:r>
        <w:rPr>
          <w:rFonts w:ascii="Times New Roman" w:hAnsi="Times New Roman"/>
          <w:b/>
          <w:i/>
          <w:w w:val="115"/>
          <w:sz w:val="19"/>
        </w:rPr>
        <w:t>ı</w:t>
      </w:r>
      <w:r>
        <w:rPr>
          <w:rFonts w:ascii="Times New Roman" w:hAnsi="Times New Roman"/>
          <w:b/>
          <w:i/>
          <w:spacing w:val="-10"/>
          <w:w w:val="115"/>
          <w:sz w:val="19"/>
        </w:rPr>
        <w:t> </w:t>
      </w:r>
      <w:r>
        <w:rPr>
          <w:rFonts w:ascii="Times New Roman" w:hAnsi="Times New Roman"/>
          <w:b/>
          <w:i/>
          <w:w w:val="115"/>
          <w:sz w:val="19"/>
        </w:rPr>
        <w:t>virusu</w:t>
      </w:r>
      <w:r>
        <w:rPr>
          <w:rFonts w:ascii="Times New Roman" w:hAnsi="Times New Roman"/>
          <w:b/>
          <w:i/>
          <w:spacing w:val="-11"/>
          <w:w w:val="115"/>
          <w:sz w:val="19"/>
        </w:rPr>
        <w:t> </w:t>
      </w:r>
      <w:r>
        <w:rPr>
          <w:rFonts w:ascii="Times New Roman" w:hAnsi="Times New Roman"/>
          <w:b/>
          <w:i/>
          <w:w w:val="115"/>
          <w:sz w:val="19"/>
        </w:rPr>
        <w:t>il</w:t>
      </w:r>
      <w:r>
        <w:rPr>
          <w:rFonts w:ascii="Arial" w:hAnsi="Arial"/>
          <w:i/>
          <w:w w:val="115"/>
          <w:sz w:val="19"/>
        </w:rPr>
        <w:t>ə</w:t>
      </w:r>
      <w:r>
        <w:rPr>
          <w:rFonts w:ascii="Arial" w:hAnsi="Arial"/>
          <w:i/>
          <w:spacing w:val="-15"/>
          <w:w w:val="115"/>
          <w:sz w:val="19"/>
        </w:rPr>
        <w:t> </w:t>
      </w:r>
      <w:r>
        <w:rPr>
          <w:rFonts w:ascii="Times New Roman" w:hAnsi="Times New Roman"/>
          <w:b/>
          <w:i/>
          <w:w w:val="115"/>
          <w:sz w:val="19"/>
        </w:rPr>
        <w:t>yoluxmasına</w:t>
      </w:r>
      <w:r>
        <w:rPr>
          <w:rFonts w:ascii="Times New Roman" w:hAnsi="Times New Roman"/>
          <w:b/>
          <w:i/>
          <w:spacing w:val="-11"/>
          <w:w w:val="115"/>
          <w:sz w:val="19"/>
        </w:rPr>
        <w:t> </w:t>
      </w:r>
      <w:r>
        <w:rPr>
          <w:rFonts w:ascii="Times New Roman" w:hAnsi="Times New Roman"/>
          <w:b/>
          <w:i/>
          <w:w w:val="115"/>
          <w:sz w:val="19"/>
        </w:rPr>
        <w:t>v</w:t>
      </w:r>
      <w:r>
        <w:rPr>
          <w:rFonts w:ascii="Arial" w:hAnsi="Arial"/>
          <w:i/>
          <w:w w:val="115"/>
          <w:sz w:val="19"/>
        </w:rPr>
        <w:t>ə</w:t>
      </w:r>
      <w:r>
        <w:rPr>
          <w:rFonts w:ascii="Arial" w:hAnsi="Arial"/>
          <w:i/>
          <w:spacing w:val="-15"/>
          <w:w w:val="115"/>
          <w:sz w:val="19"/>
        </w:rPr>
        <w:t> </w:t>
      </w:r>
      <w:r>
        <w:rPr>
          <w:rFonts w:ascii="Times New Roman" w:hAnsi="Times New Roman"/>
          <w:b/>
          <w:i/>
          <w:w w:val="115"/>
          <w:sz w:val="19"/>
        </w:rPr>
        <w:t>ya</w:t>
      </w:r>
      <w:r>
        <w:rPr>
          <w:rFonts w:ascii="Times New Roman" w:hAnsi="Times New Roman"/>
          <w:b/>
          <w:i/>
          <w:spacing w:val="-11"/>
          <w:w w:val="115"/>
          <w:sz w:val="19"/>
        </w:rPr>
        <w:t> </w:t>
      </w:r>
      <w:r>
        <w:rPr>
          <w:rFonts w:ascii="Times New Roman" w:hAnsi="Times New Roman"/>
          <w:b/>
          <w:i/>
          <w:w w:val="115"/>
          <w:sz w:val="19"/>
        </w:rPr>
        <w:t>dig</w:t>
      </w:r>
      <w:r>
        <w:rPr>
          <w:rFonts w:ascii="Arial" w:hAnsi="Arial"/>
          <w:i/>
          <w:w w:val="115"/>
          <w:sz w:val="19"/>
        </w:rPr>
        <w:t>ə</w:t>
      </w:r>
      <w:r>
        <w:rPr>
          <w:rFonts w:ascii="Times New Roman" w:hAnsi="Times New Roman"/>
          <w:b/>
          <w:i/>
          <w:w w:val="115"/>
          <w:sz w:val="19"/>
        </w:rPr>
        <w:t>r</w:t>
      </w:r>
      <w:r>
        <w:rPr>
          <w:rFonts w:ascii="Times New Roman" w:hAnsi="Times New Roman"/>
          <w:b/>
          <w:i/>
          <w:spacing w:val="-11"/>
          <w:w w:val="115"/>
          <w:sz w:val="19"/>
        </w:rPr>
        <w:t> </w:t>
      </w:r>
      <w:r>
        <w:rPr>
          <w:rFonts w:ascii="Times New Roman" w:hAnsi="Times New Roman"/>
          <w:b/>
          <w:i/>
          <w:w w:val="115"/>
          <w:sz w:val="19"/>
        </w:rPr>
        <w:t>a</w:t>
      </w:r>
      <w:r>
        <w:rPr>
          <w:rFonts w:ascii="Arial" w:hAnsi="Arial"/>
          <w:i/>
          <w:w w:val="115"/>
          <w:sz w:val="19"/>
        </w:rPr>
        <w:t>ğ</w:t>
      </w:r>
      <w:r>
        <w:rPr>
          <w:rFonts w:ascii="Times New Roman" w:hAnsi="Times New Roman"/>
          <w:b/>
          <w:i/>
          <w:w w:val="115"/>
          <w:sz w:val="19"/>
        </w:rPr>
        <w:t>ır n</w:t>
      </w:r>
      <w:r>
        <w:rPr>
          <w:rFonts w:ascii="Arial" w:hAnsi="Arial"/>
          <w:i/>
          <w:w w:val="115"/>
          <w:sz w:val="19"/>
        </w:rPr>
        <w:t>ə</w:t>
      </w:r>
      <w:r>
        <w:rPr>
          <w:rFonts w:ascii="Times New Roman" w:hAnsi="Times New Roman"/>
          <w:b/>
          <w:i/>
          <w:w w:val="115"/>
          <w:sz w:val="19"/>
        </w:rPr>
        <w:t>tic</w:t>
      </w:r>
      <w:r>
        <w:rPr>
          <w:rFonts w:ascii="Arial" w:hAnsi="Arial"/>
          <w:i/>
          <w:w w:val="115"/>
          <w:sz w:val="19"/>
        </w:rPr>
        <w:t>ə</w:t>
      </w:r>
      <w:r>
        <w:rPr>
          <w:rFonts w:ascii="Times New Roman" w:hAnsi="Times New Roman"/>
          <w:b/>
          <w:i/>
          <w:w w:val="115"/>
          <w:sz w:val="19"/>
        </w:rPr>
        <w:t>l</w:t>
      </w:r>
      <w:r>
        <w:rPr>
          <w:rFonts w:ascii="Arial" w:hAnsi="Arial"/>
          <w:i/>
          <w:w w:val="115"/>
          <w:sz w:val="19"/>
        </w:rPr>
        <w:t>ə</w:t>
      </w:r>
      <w:r>
        <w:rPr>
          <w:rFonts w:ascii="Times New Roman" w:hAnsi="Times New Roman"/>
          <w:b/>
          <w:i/>
          <w:w w:val="115"/>
          <w:sz w:val="19"/>
        </w:rPr>
        <w:t>r</w:t>
      </w:r>
      <w:r>
        <w:rPr>
          <w:rFonts w:ascii="Arial" w:hAnsi="Arial"/>
          <w:i/>
          <w:w w:val="115"/>
          <w:sz w:val="19"/>
        </w:rPr>
        <w:t>ə </w:t>
      </w:r>
      <w:r>
        <w:rPr>
          <w:rFonts w:ascii="Times New Roman" w:hAnsi="Times New Roman"/>
          <w:b/>
          <w:i/>
          <w:w w:val="115"/>
          <w:sz w:val="19"/>
        </w:rPr>
        <w:t>s</w:t>
      </w:r>
      <w:r>
        <w:rPr>
          <w:rFonts w:ascii="Arial" w:hAnsi="Arial"/>
          <w:i/>
          <w:w w:val="115"/>
          <w:sz w:val="19"/>
        </w:rPr>
        <w:t>ə</w:t>
      </w:r>
      <w:r>
        <w:rPr>
          <w:rFonts w:ascii="Times New Roman" w:hAnsi="Times New Roman"/>
          <w:b/>
          <w:i/>
          <w:w w:val="115"/>
          <w:sz w:val="19"/>
        </w:rPr>
        <w:t>b</w:t>
      </w:r>
      <w:r>
        <w:rPr>
          <w:rFonts w:ascii="Arial" w:hAnsi="Arial"/>
          <w:i/>
          <w:w w:val="115"/>
          <w:sz w:val="19"/>
        </w:rPr>
        <w:t>ə</w:t>
      </w:r>
      <w:r>
        <w:rPr>
          <w:rFonts w:ascii="Times New Roman" w:hAnsi="Times New Roman"/>
          <w:b/>
          <w:i/>
          <w:w w:val="115"/>
          <w:sz w:val="19"/>
        </w:rPr>
        <w:t>b olduqda –</w:t>
      </w:r>
    </w:p>
    <w:p>
      <w:pPr>
        <w:spacing w:line="249" w:lineRule="auto" w:before="0"/>
        <w:ind w:left="100" w:right="0" w:firstLine="444"/>
        <w:jc w:val="left"/>
        <w:rPr>
          <w:rFonts w:ascii="Times New Roman" w:hAnsi="Times New Roman"/>
          <w:b/>
          <w:i/>
          <w:sz w:val="19"/>
        </w:rPr>
      </w:pPr>
      <w:r>
        <w:rPr>
          <w:rFonts w:ascii="Times New Roman" w:hAnsi="Times New Roman"/>
          <w:b/>
          <w:i/>
          <w:w w:val="110"/>
          <w:sz w:val="19"/>
        </w:rPr>
        <w:t>üç</w:t>
      </w:r>
      <w:r>
        <w:rPr>
          <w:rFonts w:ascii="Times New Roman" w:hAnsi="Times New Roman"/>
          <w:b/>
          <w:i/>
          <w:spacing w:val="67"/>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67"/>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40"/>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67"/>
          <w:w w:val="110"/>
          <w:sz w:val="19"/>
        </w:rPr>
        <w:t> </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Arial" w:hAnsi="Arial"/>
          <w:i/>
          <w:spacing w:val="40"/>
          <w:w w:val="110"/>
          <w:sz w:val="19"/>
        </w:rPr>
        <w:t> </w:t>
      </w:r>
      <w:r>
        <w:rPr>
          <w:rFonts w:ascii="Times New Roman" w:hAnsi="Times New Roman"/>
          <w:b/>
          <w:i/>
          <w:w w:val="110"/>
          <w:sz w:val="19"/>
        </w:rPr>
        <w:t>tutma</w:t>
      </w:r>
      <w:r>
        <w:rPr>
          <w:rFonts w:ascii="Times New Roman" w:hAnsi="Times New Roman"/>
          <w:b/>
          <w:i/>
          <w:spacing w:val="67"/>
          <w:w w:val="110"/>
          <w:sz w:val="19"/>
        </w:rPr>
        <w:t> </w:t>
      </w:r>
      <w:r>
        <w:rPr>
          <w:rFonts w:ascii="Times New Roman" w:hAnsi="Times New Roman"/>
          <w:b/>
          <w:i/>
          <w:w w:val="110"/>
          <w:sz w:val="19"/>
        </w:rPr>
        <w:t>v</w:t>
      </w:r>
      <w:r>
        <w:rPr>
          <w:rFonts w:ascii="Arial" w:hAnsi="Arial"/>
          <w:i/>
          <w:w w:val="110"/>
          <w:sz w:val="19"/>
        </w:rPr>
        <w:t>ə</w:t>
      </w:r>
      <w:r>
        <w:rPr>
          <w:rFonts w:ascii="Arial" w:hAnsi="Arial"/>
          <w:i/>
          <w:spacing w:val="40"/>
          <w:w w:val="110"/>
          <w:sz w:val="19"/>
        </w:rPr>
        <w:t> </w:t>
      </w:r>
      <w:r>
        <w:rPr>
          <w:rFonts w:ascii="Times New Roman" w:hAnsi="Times New Roman"/>
          <w:b/>
          <w:i/>
          <w:w w:val="110"/>
          <w:sz w:val="19"/>
        </w:rPr>
        <w:t>ya</w:t>
      </w:r>
      <w:r>
        <w:rPr>
          <w:rFonts w:ascii="Times New Roman" w:hAnsi="Times New Roman"/>
          <w:b/>
          <w:i/>
          <w:spacing w:val="67"/>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67"/>
          <w:w w:val="110"/>
          <w:sz w:val="19"/>
        </w:rPr>
        <w:t> </w:t>
      </w:r>
      <w:r>
        <w:rPr>
          <w:rFonts w:ascii="Times New Roman" w:hAnsi="Times New Roman"/>
          <w:b/>
          <w:i/>
          <w:w w:val="110"/>
          <w:sz w:val="19"/>
        </w:rPr>
        <w:t>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Arial" w:hAnsi="Arial"/>
          <w:i/>
          <w:spacing w:val="40"/>
          <w:w w:val="110"/>
          <w:sz w:val="19"/>
        </w:rPr>
        <w:t>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w:t>
      </w:r>
      <w:r>
        <w:rPr>
          <w:rFonts w:ascii="Times New Roman" w:hAnsi="Times New Roman"/>
          <w:b/>
          <w:i/>
          <w:spacing w:val="67"/>
          <w:w w:val="110"/>
          <w:sz w:val="19"/>
        </w:rPr>
        <w:t> </w:t>
      </w:r>
      <w:r>
        <w:rPr>
          <w:rFonts w:ascii="Times New Roman" w:hAnsi="Times New Roman"/>
          <w:b/>
          <w:i/>
          <w:w w:val="110"/>
          <w:sz w:val="19"/>
        </w:rPr>
        <w:t>olma</w:t>
      </w:r>
      <w:r>
        <w:rPr>
          <w:rFonts w:ascii="Times New Roman" w:hAnsi="Times New Roman"/>
          <w:b/>
          <w:i/>
          <w:spacing w:val="67"/>
          <w:w w:val="110"/>
          <w:sz w:val="19"/>
        </w:rPr>
        <w:t> </w:t>
      </w:r>
      <w:r>
        <w:rPr>
          <w:rFonts w:ascii="Times New Roman" w:hAnsi="Times New Roman"/>
          <w:b/>
          <w:i/>
          <w:w w:val="110"/>
          <w:sz w:val="19"/>
        </w:rPr>
        <w:t>hüququndan</w:t>
      </w:r>
      <w:r>
        <w:rPr>
          <w:rFonts w:ascii="Times New Roman" w:hAnsi="Times New Roman"/>
          <w:b/>
          <w:i/>
          <w:spacing w:val="67"/>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 edilm</w:t>
      </w:r>
      <w:r>
        <w:rPr>
          <w:rFonts w:ascii="Arial" w:hAnsi="Arial"/>
          <w:i/>
          <w:w w:val="110"/>
          <w:sz w:val="19"/>
        </w:rPr>
        <w:t>ə</w:t>
      </w:r>
      <w:r>
        <w:rPr>
          <w:rFonts w:ascii="Times New Roman" w:hAnsi="Times New Roman"/>
          <w:b/>
          <w:i/>
          <w:w w:val="110"/>
          <w:sz w:val="19"/>
        </w:rPr>
        <w:t>kl</w:t>
      </w:r>
      <w:r>
        <w:rPr>
          <w:rFonts w:ascii="Arial" w:hAnsi="Arial"/>
          <w:i/>
          <w:w w:val="110"/>
          <w:sz w:val="19"/>
        </w:rPr>
        <w:t>ə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 edilm</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kl</w:t>
      </w:r>
      <w:r>
        <w:rPr>
          <w:rFonts w:ascii="Arial" w:hAnsi="Arial"/>
          <w:i/>
          <w:w w:val="110"/>
          <w:sz w:val="19"/>
        </w:rPr>
        <w:t>ə </w:t>
      </w:r>
      <w:r>
        <w:rPr>
          <w:rFonts w:ascii="Times New Roman" w:hAnsi="Times New Roman"/>
          <w:b/>
          <w:i/>
          <w:w w:val="110"/>
          <w:sz w:val="19"/>
        </w:rPr>
        <w:t>on ild</w:t>
      </w:r>
      <w:r>
        <w:rPr>
          <w:rFonts w:ascii="Arial" w:hAnsi="Arial"/>
          <w:i/>
          <w:w w:val="110"/>
          <w:sz w:val="19"/>
        </w:rPr>
        <w:t>ə</w:t>
      </w:r>
      <w:r>
        <w:rPr>
          <w:rFonts w:ascii="Times New Roman" w:hAnsi="Times New Roman"/>
          <w:b/>
          <w:i/>
          <w:w w:val="110"/>
          <w:sz w:val="19"/>
        </w:rPr>
        <w:t>n on be</w:t>
      </w:r>
      <w:r>
        <w:rPr>
          <w:rFonts w:ascii="Arial" w:hAnsi="Arial"/>
          <w:i/>
          <w:w w:val="110"/>
          <w:sz w:val="19"/>
        </w:rPr>
        <w:t>ş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azadlıqdan m</w:t>
      </w:r>
      <w:r>
        <w:rPr>
          <w:rFonts w:ascii="Arial" w:hAnsi="Arial"/>
          <w:i/>
          <w:w w:val="110"/>
          <w:sz w:val="19"/>
        </w:rPr>
        <w:t>ə</w:t>
      </w:r>
      <w:r>
        <w:rPr>
          <w:rFonts w:ascii="Times New Roman" w:hAnsi="Times New Roman"/>
          <w:b/>
          <w:i/>
          <w:w w:val="110"/>
          <w:sz w:val="19"/>
        </w:rPr>
        <w:t>hrum etm</w:t>
      </w:r>
      <w:r>
        <w:rPr>
          <w:rFonts w:ascii="Arial" w:hAnsi="Arial"/>
          <w:i/>
          <w:w w:val="110"/>
          <w:sz w:val="19"/>
        </w:rPr>
        <w:t>ə </w:t>
      </w:r>
      <w:r>
        <w:rPr>
          <w:rFonts w:ascii="Times New Roman" w:hAnsi="Times New Roman"/>
          <w:b/>
          <w:i/>
          <w:w w:val="110"/>
          <w:sz w:val="19"/>
        </w:rPr>
        <w:t>il</w:t>
      </w:r>
      <w:r>
        <w:rPr>
          <w:rFonts w:ascii="Arial" w:hAnsi="Arial"/>
          <w:i/>
          <w:w w:val="110"/>
          <w:sz w:val="19"/>
        </w:rPr>
        <w:t>ə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zalandırılır.</w:t>
      </w:r>
    </w:p>
    <w:p>
      <w:pPr>
        <w:pStyle w:val="ListParagraph"/>
        <w:numPr>
          <w:ilvl w:val="1"/>
          <w:numId w:val="126"/>
        </w:numPr>
        <w:tabs>
          <w:tab w:pos="1347" w:val="left" w:leader="none"/>
        </w:tabs>
        <w:spacing w:line="240" w:lineRule="auto" w:before="20" w:after="0"/>
        <w:ind w:left="1347" w:right="0" w:hanging="803"/>
        <w:jc w:val="left"/>
        <w:rPr>
          <w:sz w:val="19"/>
        </w:rPr>
      </w:pPr>
      <w:r>
        <w:rPr>
          <w:sz w:val="19"/>
        </w:rPr>
        <w:t>Eyni</w:t>
      </w:r>
      <w:r>
        <w:rPr>
          <w:spacing w:val="2"/>
          <w:sz w:val="19"/>
        </w:rPr>
        <w:t> </w:t>
      </w:r>
      <w:r>
        <w:rPr>
          <w:spacing w:val="-2"/>
          <w:sz w:val="19"/>
        </w:rPr>
        <w:t>əməllər:</w:t>
      </w:r>
    </w:p>
    <w:p>
      <w:pPr>
        <w:pStyle w:val="ListParagraph"/>
        <w:numPr>
          <w:ilvl w:val="2"/>
          <w:numId w:val="126"/>
        </w:numPr>
        <w:tabs>
          <w:tab w:pos="1577" w:val="left" w:leader="none"/>
        </w:tabs>
        <w:spacing w:line="240" w:lineRule="auto" w:before="13" w:after="0"/>
        <w:ind w:left="1577" w:right="0" w:hanging="1033"/>
        <w:jc w:val="left"/>
        <w:rPr>
          <w:sz w:val="19"/>
        </w:rPr>
      </w:pPr>
      <w:r>
        <w:rPr>
          <w:sz w:val="19"/>
        </w:rPr>
        <w:t>ehtiyatsızlıqdan</w:t>
      </w:r>
      <w:r>
        <w:rPr>
          <w:spacing w:val="3"/>
          <w:sz w:val="19"/>
        </w:rPr>
        <w:t> </w:t>
      </w:r>
      <w:r>
        <w:rPr>
          <w:sz w:val="19"/>
        </w:rPr>
        <w:t>zərərçəkmiş</w:t>
      </w:r>
      <w:r>
        <w:rPr>
          <w:spacing w:val="3"/>
          <w:sz w:val="19"/>
        </w:rPr>
        <w:t> </w:t>
      </w:r>
      <w:r>
        <w:rPr>
          <w:sz w:val="19"/>
        </w:rPr>
        <w:t>şəxsin</w:t>
      </w:r>
      <w:r>
        <w:rPr>
          <w:spacing w:val="3"/>
          <w:sz w:val="19"/>
        </w:rPr>
        <w:t> </w:t>
      </w:r>
      <w:r>
        <w:rPr>
          <w:sz w:val="19"/>
        </w:rPr>
        <w:t>ölümünə</w:t>
      </w:r>
      <w:r>
        <w:rPr>
          <w:spacing w:val="4"/>
          <w:sz w:val="19"/>
        </w:rPr>
        <w:t> </w:t>
      </w:r>
      <w:r>
        <w:rPr>
          <w:sz w:val="19"/>
        </w:rPr>
        <w:t>səbəb</w:t>
      </w:r>
      <w:r>
        <w:rPr>
          <w:spacing w:val="3"/>
          <w:sz w:val="19"/>
        </w:rPr>
        <w:t> </w:t>
      </w:r>
      <w:r>
        <w:rPr>
          <w:spacing w:val="-2"/>
          <w:sz w:val="19"/>
        </w:rPr>
        <w:t>olduqda;</w:t>
      </w:r>
    </w:p>
    <w:p>
      <w:pPr>
        <w:pStyle w:val="ListParagraph"/>
        <w:numPr>
          <w:ilvl w:val="2"/>
          <w:numId w:val="126"/>
        </w:numPr>
        <w:tabs>
          <w:tab w:pos="1462" w:val="left" w:leader="none"/>
        </w:tabs>
        <w:spacing w:line="266" w:lineRule="auto" w:before="12" w:after="0"/>
        <w:ind w:left="100" w:right="98" w:firstLine="444"/>
        <w:jc w:val="left"/>
        <w:rPr>
          <w:sz w:val="19"/>
        </w:rPr>
      </w:pPr>
      <w:r>
        <w:rPr>
          <w:strike/>
          <w:spacing w:val="80"/>
          <w:w w:val="150"/>
          <w:sz w:val="19"/>
        </w:rPr>
        <w:t> </w:t>
      </w:r>
      <w:r>
        <w:rPr>
          <w:strike/>
          <w:sz w:val="19"/>
        </w:rPr>
        <w:t>ehtiyatsızlıqdan</w:t>
      </w:r>
      <w:r>
        <w:rPr>
          <w:strike/>
          <w:spacing w:val="80"/>
          <w:w w:val="150"/>
          <w:sz w:val="19"/>
        </w:rPr>
        <w:t> </w:t>
      </w:r>
      <w:r>
        <w:rPr>
          <w:strike/>
          <w:sz w:val="19"/>
        </w:rPr>
        <w:t>zərərçəkmiş</w:t>
      </w:r>
      <w:r>
        <w:rPr>
          <w:strike/>
          <w:spacing w:val="80"/>
          <w:w w:val="150"/>
          <w:sz w:val="19"/>
        </w:rPr>
        <w:t> </w:t>
      </w:r>
      <w:r>
        <w:rPr>
          <w:strike/>
          <w:sz w:val="19"/>
        </w:rPr>
        <w:t>şəxsin</w:t>
      </w:r>
      <w:r>
        <w:rPr>
          <w:strike/>
          <w:spacing w:val="80"/>
          <w:w w:val="150"/>
          <w:sz w:val="19"/>
        </w:rPr>
        <w:t> </w:t>
      </w:r>
      <w:r>
        <w:rPr>
          <w:strike/>
          <w:sz w:val="19"/>
        </w:rPr>
        <w:t>insan</w:t>
      </w:r>
      <w:r>
        <w:rPr>
          <w:strike/>
          <w:spacing w:val="80"/>
          <w:w w:val="150"/>
          <w:sz w:val="19"/>
        </w:rPr>
        <w:t> </w:t>
      </w:r>
      <w:r>
        <w:rPr>
          <w:strike/>
          <w:sz w:val="19"/>
        </w:rPr>
        <w:t>immunçatışmazlığı</w:t>
      </w:r>
      <w:r>
        <w:rPr>
          <w:strike/>
          <w:spacing w:val="80"/>
          <w:w w:val="150"/>
          <w:sz w:val="19"/>
        </w:rPr>
        <w:t> </w:t>
      </w:r>
      <w:r>
        <w:rPr>
          <w:strike/>
          <w:sz w:val="19"/>
        </w:rPr>
        <w:t>virusu</w:t>
      </w:r>
      <w:r>
        <w:rPr>
          <w:strike/>
          <w:spacing w:val="80"/>
          <w:w w:val="150"/>
          <w:sz w:val="19"/>
        </w:rPr>
        <w:t> </w:t>
      </w:r>
      <w:r>
        <w:rPr>
          <w:strike/>
          <w:sz w:val="19"/>
        </w:rPr>
        <w:t>ilə</w:t>
      </w:r>
      <w:r>
        <w:rPr>
          <w:strike w:val="0"/>
          <w:sz w:val="19"/>
        </w:rPr>
        <w:t> </w:t>
      </w:r>
      <w:r>
        <w:rPr>
          <w:strike/>
          <w:sz w:val="19"/>
        </w:rPr>
        <w:t>yoluxmasına və ya digər ağır nəticələrə səbəb olduqda;</w:t>
      </w:r>
      <w:r>
        <w:rPr>
          <w:b/>
          <w:strike w:val="0"/>
          <w:color w:val="0000FF"/>
          <w:position w:val="13"/>
          <w:sz w:val="15"/>
          <w:u w:val="single" w:color="0000FF"/>
        </w:rPr>
        <w:t>[275]</w:t>
      </w:r>
    </w:p>
    <w:p>
      <w:pPr>
        <w:pStyle w:val="ListParagraph"/>
        <w:spacing w:after="0" w:line="266" w:lineRule="auto"/>
        <w:jc w:val="left"/>
        <w:rPr>
          <w:sz w:val="19"/>
        </w:rPr>
        <w:sectPr>
          <w:pgSz w:w="11900" w:h="16840"/>
          <w:pgMar w:top="720" w:bottom="280" w:left="566" w:right="566"/>
        </w:sectPr>
      </w:pPr>
    </w:p>
    <w:p>
      <w:pPr>
        <w:pStyle w:val="ListParagraph"/>
        <w:numPr>
          <w:ilvl w:val="2"/>
          <w:numId w:val="126"/>
        </w:numPr>
        <w:tabs>
          <w:tab w:pos="1644" w:val="left" w:leader="none"/>
        </w:tabs>
        <w:spacing w:line="240" w:lineRule="auto" w:before="92" w:after="0"/>
        <w:ind w:left="1644" w:right="0" w:hanging="1100"/>
        <w:jc w:val="left"/>
        <w:rPr>
          <w:sz w:val="19"/>
        </w:rPr>
      </w:pPr>
      <w:r>
        <w:rPr>
          <w:strike/>
          <w:sz w:val="19"/>
        </w:rPr>
        <w:t>təqsirkar</w:t>
      </w:r>
      <w:r>
        <w:rPr>
          <w:strike/>
          <w:spacing w:val="68"/>
          <w:sz w:val="19"/>
        </w:rPr>
        <w:t> </w:t>
      </w:r>
      <w:r>
        <w:rPr>
          <w:strike/>
          <w:sz w:val="19"/>
        </w:rPr>
        <w:t>şəxs</w:t>
      </w:r>
      <w:r>
        <w:rPr>
          <w:strike/>
          <w:spacing w:val="69"/>
          <w:sz w:val="19"/>
        </w:rPr>
        <w:t> </w:t>
      </w:r>
      <w:r>
        <w:rPr>
          <w:strike/>
          <w:sz w:val="19"/>
        </w:rPr>
        <w:t>üçün</w:t>
      </w:r>
      <w:r>
        <w:rPr>
          <w:strike/>
          <w:spacing w:val="69"/>
          <w:sz w:val="19"/>
        </w:rPr>
        <w:t> </w:t>
      </w:r>
      <w:r>
        <w:rPr>
          <w:strike/>
          <w:sz w:val="19"/>
        </w:rPr>
        <w:t>aşkar</w:t>
      </w:r>
      <w:r>
        <w:rPr>
          <w:strike/>
          <w:spacing w:val="68"/>
          <w:sz w:val="19"/>
        </w:rPr>
        <w:t> </w:t>
      </w:r>
      <w:r>
        <w:rPr>
          <w:strike/>
          <w:sz w:val="19"/>
        </w:rPr>
        <w:t>surətdə</w:t>
      </w:r>
      <w:r>
        <w:rPr>
          <w:strike w:val="0"/>
          <w:spacing w:val="42"/>
          <w:w w:val="150"/>
          <w:sz w:val="19"/>
        </w:rPr>
        <w:t> </w:t>
      </w:r>
      <w:r>
        <w:rPr>
          <w:strike w:val="0"/>
          <w:sz w:val="19"/>
        </w:rPr>
        <w:t>on</w:t>
      </w:r>
      <w:r>
        <w:rPr>
          <w:strike w:val="0"/>
          <w:spacing w:val="71"/>
          <w:sz w:val="19"/>
        </w:rPr>
        <w:t> </w:t>
      </w:r>
      <w:r>
        <w:rPr>
          <w:strike w:val="0"/>
          <w:sz w:val="19"/>
        </w:rPr>
        <w:t>dörd</w:t>
      </w:r>
      <w:r>
        <w:rPr>
          <w:strike w:val="0"/>
          <w:spacing w:val="71"/>
          <w:sz w:val="19"/>
        </w:rPr>
        <w:t> </w:t>
      </w:r>
      <w:r>
        <w:rPr>
          <w:strike w:val="0"/>
          <w:sz w:val="19"/>
        </w:rPr>
        <w:t>yaşına</w:t>
      </w:r>
      <w:r>
        <w:rPr>
          <w:strike w:val="0"/>
          <w:spacing w:val="70"/>
          <w:sz w:val="19"/>
        </w:rPr>
        <w:t> </w:t>
      </w:r>
      <w:r>
        <w:rPr>
          <w:strike w:val="0"/>
          <w:sz w:val="19"/>
        </w:rPr>
        <w:t>çatmayan</w:t>
      </w:r>
      <w:r>
        <w:rPr>
          <w:strike w:val="0"/>
          <w:spacing w:val="71"/>
          <w:sz w:val="19"/>
        </w:rPr>
        <w:t> </w:t>
      </w:r>
      <w:r>
        <w:rPr>
          <w:strike w:val="0"/>
          <w:sz w:val="19"/>
        </w:rPr>
        <w:t>şəxs</w:t>
      </w:r>
      <w:r>
        <w:rPr>
          <w:strike w:val="0"/>
          <w:spacing w:val="71"/>
          <w:sz w:val="19"/>
        </w:rPr>
        <w:t> </w:t>
      </w:r>
      <w:r>
        <w:rPr>
          <w:strike w:val="0"/>
          <w:spacing w:val="-2"/>
          <w:sz w:val="19"/>
        </w:rPr>
        <w:t>barəsində</w:t>
      </w:r>
    </w:p>
    <w:p>
      <w:pPr>
        <w:spacing w:line="134" w:lineRule="exact" w:before="22"/>
        <w:ind w:left="1600" w:right="0" w:firstLine="0"/>
        <w:jc w:val="left"/>
        <w:rPr>
          <w:b/>
          <w:sz w:val="15"/>
        </w:rPr>
      </w:pPr>
      <w:r>
        <w:rPr>
          <w:b/>
          <w:color w:val="0000FF"/>
          <w:spacing w:val="-2"/>
          <w:w w:val="105"/>
          <w:sz w:val="15"/>
          <w:u w:val="single" w:color="0000FF"/>
        </w:rPr>
        <w:t>[276]</w:t>
      </w:r>
    </w:p>
    <w:p>
      <w:pPr>
        <w:pStyle w:val="BodyText"/>
        <w:spacing w:line="176" w:lineRule="exact"/>
        <w:ind w:left="100"/>
      </w:pPr>
      <w:r>
        <w:rPr>
          <w:spacing w:val="-2"/>
        </w:rPr>
        <w:t>törədildikdə—</w:t>
      </w:r>
    </w:p>
    <w:p>
      <w:pPr>
        <w:spacing w:line="249" w:lineRule="auto" w:before="0"/>
        <w:ind w:left="100" w:right="99" w:firstLine="444"/>
        <w:jc w:val="both"/>
        <w:rPr>
          <w:sz w:val="19"/>
        </w:rPr>
      </w:pPr>
      <w:r>
        <w:rPr>
          <w:rFonts w:ascii="Times New Roman" w:hAnsi="Times New Roman"/>
          <w:b/>
          <w:i/>
          <w:w w:val="110"/>
          <w:sz w:val="19"/>
        </w:rPr>
        <w:t>üç</w:t>
      </w:r>
      <w:r>
        <w:rPr>
          <w:rFonts w:ascii="Times New Roman" w:hAnsi="Times New Roman"/>
          <w:b/>
          <w:i/>
          <w:w w:val="110"/>
          <w:sz w:val="19"/>
        </w:rPr>
        <w:t>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w w:val="110"/>
          <w:sz w:val="19"/>
        </w:rPr>
        <w:t> 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w w:val="110"/>
          <w:sz w:val="19"/>
        </w:rPr>
        <w:t> 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Arial" w:hAnsi="Arial"/>
          <w:i/>
          <w:w w:val="110"/>
          <w:sz w:val="19"/>
        </w:rPr>
        <w:t> </w:t>
      </w:r>
      <w:r>
        <w:rPr>
          <w:rFonts w:ascii="Times New Roman" w:hAnsi="Times New Roman"/>
          <w:b/>
          <w:i/>
          <w:w w:val="110"/>
          <w:sz w:val="19"/>
        </w:rPr>
        <w:t>tutma</w:t>
      </w:r>
      <w:r>
        <w:rPr>
          <w:rFonts w:ascii="Times New Roman" w:hAnsi="Times New Roman"/>
          <w:b/>
          <w:i/>
          <w:w w:val="110"/>
          <w:sz w:val="19"/>
        </w:rPr>
        <w:t> v</w:t>
      </w:r>
      <w:r>
        <w:rPr>
          <w:rFonts w:ascii="Arial" w:hAnsi="Arial"/>
          <w:i/>
          <w:w w:val="110"/>
          <w:sz w:val="19"/>
        </w:rPr>
        <w:t>ə</w:t>
      </w:r>
      <w:r>
        <w:rPr>
          <w:rFonts w:ascii="Arial" w:hAnsi="Arial"/>
          <w:i/>
          <w:w w:val="110"/>
          <w:sz w:val="19"/>
        </w:rPr>
        <w:t> </w:t>
      </w:r>
      <w:r>
        <w:rPr>
          <w:rFonts w:ascii="Times New Roman" w:hAnsi="Times New Roman"/>
          <w:b/>
          <w:i/>
          <w:w w:val="110"/>
          <w:sz w:val="19"/>
        </w:rPr>
        <w:t>ya</w:t>
      </w:r>
      <w:r>
        <w:rPr>
          <w:rFonts w:ascii="Times New Roman" w:hAnsi="Times New Roman"/>
          <w:b/>
          <w:i/>
          <w:w w:val="110"/>
          <w:sz w:val="19"/>
        </w:rPr>
        <w:t> 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w w:val="110"/>
          <w:sz w:val="19"/>
        </w:rPr>
        <w:t> 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Arial" w:hAnsi="Arial"/>
          <w:i/>
          <w:w w:val="110"/>
          <w:sz w:val="19"/>
        </w:rPr>
        <w:t>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w:t>
      </w:r>
      <w:r>
        <w:rPr>
          <w:rFonts w:ascii="Times New Roman" w:hAnsi="Times New Roman"/>
          <w:b/>
          <w:i/>
          <w:w w:val="110"/>
          <w:sz w:val="19"/>
        </w:rPr>
        <w:t> olma</w:t>
      </w:r>
      <w:r>
        <w:rPr>
          <w:rFonts w:ascii="Times New Roman" w:hAnsi="Times New Roman"/>
          <w:b/>
          <w:i/>
          <w:w w:val="110"/>
          <w:sz w:val="19"/>
        </w:rPr>
        <w:t> hüququndan</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hrum</w:t>
      </w:r>
      <w:r>
        <w:rPr>
          <w:rFonts w:ascii="Times New Roman" w:hAnsi="Times New Roman"/>
          <w:b/>
          <w:i/>
          <w:spacing w:val="40"/>
          <w:w w:val="110"/>
          <w:sz w:val="19"/>
        </w:rPr>
        <w:t> </w:t>
      </w:r>
      <w:r>
        <w:rPr>
          <w:rFonts w:ascii="Times New Roman" w:hAnsi="Times New Roman"/>
          <w:b/>
          <w:i/>
          <w:w w:val="110"/>
          <w:sz w:val="19"/>
        </w:rPr>
        <w:t>edilm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73"/>
          <w:w w:val="110"/>
          <w:sz w:val="19"/>
        </w:rPr>
        <w:t> </w:t>
      </w:r>
      <w:r>
        <w:rPr>
          <w:rFonts w:ascii="Times New Roman" w:hAnsi="Times New Roman"/>
          <w:b/>
          <w:i/>
          <w:w w:val="110"/>
          <w:sz w:val="19"/>
        </w:rPr>
        <w:t>v</w:t>
      </w:r>
      <w:r>
        <w:rPr>
          <w:rFonts w:ascii="Arial" w:hAnsi="Arial"/>
          <w:i/>
          <w:w w:val="110"/>
          <w:sz w:val="19"/>
        </w:rPr>
        <w:t>ə</w:t>
      </w:r>
      <w:r>
        <w:rPr>
          <w:rFonts w:ascii="Arial" w:hAnsi="Arial"/>
          <w:i/>
          <w:spacing w:val="73"/>
          <w:w w:val="110"/>
          <w:sz w:val="19"/>
        </w:rPr>
        <w:t> </w:t>
      </w:r>
      <w:r>
        <w:rPr>
          <w:rFonts w:ascii="Times New Roman" w:hAnsi="Times New Roman"/>
          <w:b/>
          <w:i/>
          <w:w w:val="110"/>
          <w:sz w:val="19"/>
        </w:rPr>
        <w:t>ya</w:t>
      </w:r>
      <w:r>
        <w:rPr>
          <w:rFonts w:ascii="Times New Roman" w:hAnsi="Times New Roman"/>
          <w:b/>
          <w:i/>
          <w:spacing w:val="79"/>
          <w:w w:val="110"/>
          <w:sz w:val="19"/>
        </w:rPr>
        <w:t> </w:t>
      </w:r>
      <w:r>
        <w:rPr>
          <w:rFonts w:ascii="Times New Roman" w:hAnsi="Times New Roman"/>
          <w:b/>
          <w:i/>
          <w:w w:val="110"/>
          <w:sz w:val="19"/>
        </w:rPr>
        <w:t>edilm</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73"/>
          <w:w w:val="110"/>
          <w:sz w:val="19"/>
        </w:rPr>
        <w:t> </w:t>
      </w:r>
      <w:r>
        <w:rPr>
          <w:rFonts w:ascii="Times New Roman" w:hAnsi="Times New Roman"/>
          <w:b/>
          <w:i/>
          <w:w w:val="110"/>
          <w:sz w:val="19"/>
        </w:rPr>
        <w:t>on</w:t>
      </w:r>
      <w:r>
        <w:rPr>
          <w:rFonts w:ascii="Times New Roman" w:hAnsi="Times New Roman"/>
          <w:b/>
          <w:i/>
          <w:spacing w:val="79"/>
          <w:w w:val="110"/>
          <w:sz w:val="19"/>
        </w:rPr>
        <w:t> </w:t>
      </w:r>
      <w:r>
        <w:rPr>
          <w:rFonts w:ascii="Times New Roman" w:hAnsi="Times New Roman"/>
          <w:b/>
          <w:i/>
          <w:w w:val="110"/>
          <w:sz w:val="19"/>
        </w:rPr>
        <w:t>be</w:t>
      </w:r>
      <w:r>
        <w:rPr>
          <w:rFonts w:ascii="Arial" w:hAnsi="Arial"/>
          <w:i/>
          <w:w w:val="110"/>
          <w:sz w:val="19"/>
        </w:rPr>
        <w:t>ş</w:t>
      </w:r>
      <w:r>
        <w:rPr>
          <w:rFonts w:ascii="Arial" w:hAnsi="Arial"/>
          <w:i/>
          <w:spacing w:val="73"/>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79"/>
          <w:w w:val="110"/>
          <w:sz w:val="19"/>
        </w:rPr>
        <w:t> </w:t>
      </w:r>
      <w:r>
        <w:rPr>
          <w:rFonts w:ascii="Times New Roman" w:hAnsi="Times New Roman"/>
          <w:b/>
          <w:i/>
          <w:w w:val="110"/>
          <w:sz w:val="19"/>
        </w:rPr>
        <w:t>iyirmi</w:t>
      </w:r>
      <w:r>
        <w:rPr>
          <w:rFonts w:ascii="Times New Roman" w:hAnsi="Times New Roman"/>
          <w:b/>
          <w:i/>
          <w:spacing w:val="40"/>
          <w:w w:val="110"/>
          <w:sz w:val="19"/>
        </w:rPr>
        <w:t>  </w:t>
      </w:r>
      <w:r>
        <w:rPr>
          <w:w w:val="110"/>
          <w:sz w:val="19"/>
        </w:rPr>
        <w:t>ilədək</w:t>
      </w:r>
      <w:r>
        <w:rPr>
          <w:spacing w:val="71"/>
          <w:w w:val="110"/>
          <w:sz w:val="19"/>
        </w:rPr>
        <w:t> </w:t>
      </w:r>
      <w:r>
        <w:rPr>
          <w:w w:val="110"/>
          <w:sz w:val="19"/>
        </w:rPr>
        <w:t>müddətə</w:t>
      </w:r>
      <w:r>
        <w:rPr>
          <w:spacing w:val="71"/>
          <w:w w:val="110"/>
          <w:sz w:val="19"/>
        </w:rPr>
        <w:t> </w:t>
      </w:r>
      <w:r>
        <w:rPr>
          <w:w w:val="110"/>
          <w:sz w:val="19"/>
        </w:rPr>
        <w:t>azadlıqdan</w:t>
      </w:r>
      <w:r>
        <w:rPr>
          <w:spacing w:val="71"/>
          <w:w w:val="110"/>
          <w:sz w:val="19"/>
        </w:rPr>
        <w:t> </w:t>
      </w:r>
      <w:r>
        <w:rPr>
          <w:w w:val="110"/>
          <w:sz w:val="19"/>
        </w:rPr>
        <w:t>məhrum</w:t>
      </w:r>
      <w:r>
        <w:rPr>
          <w:spacing w:val="71"/>
          <w:w w:val="110"/>
          <w:sz w:val="19"/>
        </w:rPr>
        <w:t> </w:t>
      </w:r>
      <w:r>
        <w:rPr>
          <w:w w:val="110"/>
          <w:sz w:val="19"/>
        </w:rPr>
        <w:t>etmə</w:t>
      </w:r>
      <w:r>
        <w:rPr>
          <w:spacing w:val="71"/>
          <w:w w:val="110"/>
          <w:sz w:val="19"/>
        </w:rPr>
        <w:t> </w:t>
      </w:r>
      <w:r>
        <w:rPr>
          <w:w w:val="110"/>
          <w:sz w:val="19"/>
        </w:rPr>
        <w:t>ilə</w:t>
      </w:r>
    </w:p>
    <w:p>
      <w:pPr>
        <w:spacing w:line="134" w:lineRule="exact" w:before="9"/>
        <w:ind w:left="1828" w:right="0" w:firstLine="0"/>
        <w:jc w:val="left"/>
        <w:rPr>
          <w:b/>
          <w:sz w:val="15"/>
        </w:rPr>
      </w:pPr>
      <w:r>
        <w:rPr>
          <w:b/>
          <w:color w:val="0000FF"/>
          <w:spacing w:val="-2"/>
          <w:w w:val="105"/>
          <w:sz w:val="15"/>
          <w:u w:val="single" w:color="0000FF"/>
        </w:rPr>
        <w:t>[277]</w:t>
      </w:r>
    </w:p>
    <w:p>
      <w:pPr>
        <w:pStyle w:val="BodyText"/>
        <w:spacing w:line="165" w:lineRule="exact"/>
        <w:ind w:left="100"/>
      </w:pPr>
      <w:r>
        <w:rPr>
          <w:spacing w:val="-2"/>
        </w:rPr>
        <w:t>cəzalandırılır.</w:t>
      </w:r>
    </w:p>
    <w:p>
      <w:pPr>
        <w:spacing w:line="228" w:lineRule="exact" w:before="3"/>
        <w:ind w:left="100" w:right="97" w:firstLine="444"/>
        <w:jc w:val="both"/>
        <w:rPr>
          <w:rFonts w:ascii="Arial" w:hAnsi="Arial"/>
          <w:i/>
          <w:sz w:val="19"/>
        </w:rPr>
      </w:pPr>
      <w:r>
        <w:rPr>
          <w:rFonts w:ascii="Palatino Linotype" w:hAnsi="Palatino Linotype"/>
          <w:b/>
          <w:i/>
          <w:w w:val="110"/>
          <w:sz w:val="19"/>
        </w:rPr>
        <w:t>Qeyd:</w:t>
      </w:r>
      <w:r>
        <w:rPr>
          <w:rFonts w:ascii="Palatino Linotype" w:hAnsi="Palatino Linotype"/>
          <w:b/>
          <w:i/>
          <w:w w:val="110"/>
          <w:sz w:val="19"/>
        </w:rPr>
        <w:t> </w:t>
      </w:r>
      <w:r>
        <w:rPr>
          <w:rFonts w:ascii="Times New Roman" w:hAnsi="Times New Roman"/>
          <w:b/>
          <w:i/>
          <w:w w:val="110"/>
          <w:sz w:val="19"/>
        </w:rPr>
        <w:t>Bu</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w w:val="110"/>
          <w:sz w:val="19"/>
        </w:rPr>
        <w:t> 152.2</w:t>
      </w:r>
      <w:r>
        <w:rPr>
          <w:rFonts w:ascii="Times New Roman" w:hAnsi="Times New Roman"/>
          <w:b/>
          <w:i/>
          <w:w w:val="110"/>
          <w:sz w:val="19"/>
        </w:rPr>
        <w:t> –</w:t>
      </w:r>
      <w:r>
        <w:rPr>
          <w:rFonts w:ascii="Times New Roman" w:hAnsi="Times New Roman"/>
          <w:b/>
          <w:i/>
          <w:w w:val="110"/>
          <w:sz w:val="19"/>
        </w:rPr>
        <w:t> 152.4-cü</w:t>
      </w:r>
      <w:r>
        <w:rPr>
          <w:rFonts w:ascii="Times New Roman" w:hAnsi="Times New Roman"/>
          <w:b/>
          <w:i/>
          <w:w w:val="110"/>
          <w:sz w:val="19"/>
        </w:rPr>
        <w:t> 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w:t>
      </w:r>
      <w:r>
        <w:rPr>
          <w:rFonts w:ascii="Arial" w:hAnsi="Arial"/>
          <w:i/>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w w:val="110"/>
          <w:sz w:val="19"/>
        </w:rPr>
        <w:t> </w:t>
      </w:r>
      <w:r>
        <w:rPr>
          <w:rFonts w:ascii="Times New Roman" w:hAnsi="Times New Roman"/>
          <w:b/>
          <w:i/>
          <w:w w:val="110"/>
          <w:sz w:val="19"/>
        </w:rPr>
        <w:t>tutulmu</w:t>
      </w:r>
      <w:r>
        <w:rPr>
          <w:rFonts w:ascii="Arial" w:hAnsi="Arial"/>
          <w:i/>
          <w:w w:val="110"/>
          <w:sz w:val="19"/>
        </w:rPr>
        <w:t>ş</w:t>
      </w:r>
      <w:r>
        <w:rPr>
          <w:rFonts w:ascii="Arial" w:hAnsi="Arial"/>
          <w:i/>
          <w:w w:val="110"/>
          <w:sz w:val="19"/>
        </w:rPr>
        <w:t> 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w w:val="110"/>
          <w:sz w:val="19"/>
        </w:rPr>
        <w:t> on</w:t>
      </w:r>
      <w:r>
        <w:rPr>
          <w:rFonts w:ascii="Times New Roman" w:hAnsi="Times New Roman"/>
          <w:b/>
          <w:i/>
          <w:w w:val="110"/>
          <w:sz w:val="19"/>
        </w:rPr>
        <w:t> iki</w:t>
      </w:r>
      <w:r>
        <w:rPr>
          <w:rFonts w:ascii="Times New Roman" w:hAnsi="Times New Roman"/>
          <w:b/>
          <w:i/>
          <w:w w:val="110"/>
          <w:sz w:val="19"/>
        </w:rPr>
        <w:t> ya</w:t>
      </w:r>
      <w:r>
        <w:rPr>
          <w:rFonts w:ascii="Arial" w:hAnsi="Arial"/>
          <w:i/>
          <w:w w:val="110"/>
          <w:sz w:val="19"/>
        </w:rPr>
        <w:t>ş</w:t>
      </w:r>
      <w:r>
        <w:rPr>
          <w:rFonts w:ascii="Times New Roman" w:hAnsi="Times New Roman"/>
          <w:b/>
          <w:i/>
          <w:w w:val="110"/>
          <w:sz w:val="19"/>
        </w:rPr>
        <w:t>ına</w:t>
      </w:r>
      <w:r>
        <w:rPr>
          <w:rFonts w:ascii="Times New Roman" w:hAnsi="Times New Roman"/>
          <w:b/>
          <w:i/>
          <w:w w:val="110"/>
          <w:sz w:val="19"/>
        </w:rPr>
        <w:t> çatmayan</w:t>
      </w:r>
      <w:r>
        <w:rPr>
          <w:rFonts w:ascii="Times New Roman" w:hAnsi="Times New Roman"/>
          <w:b/>
          <w:i/>
          <w:w w:val="110"/>
          <w:sz w:val="19"/>
        </w:rPr>
        <w:t> </w:t>
      </w:r>
      <w:r>
        <w:rPr>
          <w:rFonts w:ascii="Arial" w:hAnsi="Arial"/>
          <w:i/>
          <w:w w:val="110"/>
          <w:sz w:val="19"/>
        </w:rPr>
        <w:t>şə</w:t>
      </w:r>
      <w:r>
        <w:rPr>
          <w:rFonts w:ascii="Times New Roman" w:hAnsi="Times New Roman"/>
          <w:b/>
          <w:i/>
          <w:w w:val="110"/>
          <w:sz w:val="19"/>
        </w:rPr>
        <w:t>xs bar</w:t>
      </w:r>
      <w:r>
        <w:rPr>
          <w:rFonts w:ascii="Arial" w:hAnsi="Arial"/>
          <w:i/>
          <w:w w:val="110"/>
          <w:sz w:val="19"/>
        </w:rPr>
        <w:t>ə</w:t>
      </w:r>
      <w:r>
        <w:rPr>
          <w:rFonts w:ascii="Times New Roman" w:hAnsi="Times New Roman"/>
          <w:b/>
          <w:i/>
          <w:w w:val="110"/>
          <w:sz w:val="19"/>
        </w:rPr>
        <w:t>sind</w:t>
      </w:r>
      <w:r>
        <w:rPr>
          <w:rFonts w:ascii="Arial" w:hAnsi="Arial"/>
          <w:i/>
          <w:w w:val="110"/>
          <w:sz w:val="19"/>
        </w:rPr>
        <w:t>ə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 ona qar</w:t>
      </w:r>
      <w:r>
        <w:rPr>
          <w:rFonts w:ascii="Arial" w:hAnsi="Arial"/>
          <w:i/>
          <w:w w:val="110"/>
          <w:sz w:val="19"/>
        </w:rPr>
        <w:t>ş</w:t>
      </w:r>
      <w:r>
        <w:rPr>
          <w:rFonts w:ascii="Times New Roman" w:hAnsi="Times New Roman"/>
          <w:b/>
          <w:i/>
          <w:w w:val="110"/>
          <w:sz w:val="19"/>
        </w:rPr>
        <w:t>ı edil</w:t>
      </w:r>
      <w:r>
        <w:rPr>
          <w:rFonts w:ascii="Arial" w:hAnsi="Arial"/>
          <w:i/>
          <w:w w:val="110"/>
          <w:sz w:val="19"/>
        </w:rPr>
        <w:t>ə</w:t>
      </w:r>
      <w:r>
        <w:rPr>
          <w:rFonts w:ascii="Times New Roman" w:hAnsi="Times New Roman"/>
          <w:b/>
          <w:i/>
          <w:w w:val="110"/>
          <w:sz w:val="19"/>
        </w:rPr>
        <w:t>n h</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k</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Times New Roman" w:hAnsi="Times New Roman"/>
          <w:b/>
          <w:i/>
          <w:w w:val="110"/>
          <w:sz w:val="19"/>
        </w:rPr>
        <w:t>rin xarakterini v</w:t>
      </w:r>
      <w:r>
        <w:rPr>
          <w:rFonts w:ascii="Arial" w:hAnsi="Arial"/>
          <w:i/>
          <w:w w:val="110"/>
          <w:sz w:val="19"/>
        </w:rPr>
        <w:t>ə </w:t>
      </w:r>
      <w:r>
        <w:rPr>
          <w:rFonts w:ascii="Times New Roman" w:hAnsi="Times New Roman"/>
          <w:b/>
          <w:i/>
          <w:w w:val="110"/>
          <w:sz w:val="19"/>
        </w:rPr>
        <w:t>mahiyy</w:t>
      </w:r>
      <w:r>
        <w:rPr>
          <w:rFonts w:ascii="Arial" w:hAnsi="Arial"/>
          <w:i/>
          <w:w w:val="110"/>
          <w:sz w:val="19"/>
        </w:rPr>
        <w:t>ə</w:t>
      </w:r>
      <w:r>
        <w:rPr>
          <w:rFonts w:ascii="Times New Roman" w:hAnsi="Times New Roman"/>
          <w:b/>
          <w:i/>
          <w:w w:val="110"/>
          <w:sz w:val="19"/>
        </w:rPr>
        <w:t>tini ba</w:t>
      </w:r>
      <w:r>
        <w:rPr>
          <w:rFonts w:ascii="Arial" w:hAnsi="Arial"/>
          <w:i/>
          <w:w w:val="110"/>
          <w:sz w:val="19"/>
        </w:rPr>
        <w:t>ş</w:t>
      </w:r>
      <w:r>
        <w:rPr>
          <w:rFonts w:ascii="Times New Roman" w:hAnsi="Times New Roman"/>
          <w:b/>
          <w:i/>
          <w:w w:val="110"/>
          <w:sz w:val="19"/>
        </w:rPr>
        <w:t>a dü</w:t>
      </w:r>
      <w:r>
        <w:rPr>
          <w:rFonts w:ascii="Arial" w:hAnsi="Arial"/>
          <w:i/>
          <w:w w:val="110"/>
          <w:sz w:val="19"/>
        </w:rPr>
        <w:t>ş</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y</w:t>
      </w:r>
      <w:r>
        <w:rPr>
          <w:rFonts w:ascii="Arial" w:hAnsi="Arial"/>
          <w:i/>
          <w:w w:val="110"/>
          <w:sz w:val="19"/>
        </w:rPr>
        <w:t>ə</w:t>
      </w:r>
      <w:r>
        <w:rPr>
          <w:rFonts w:ascii="Times New Roman" w:hAnsi="Times New Roman"/>
          <w:b/>
          <w:i/>
          <w:w w:val="110"/>
          <w:sz w:val="19"/>
        </w:rPr>
        <w:t>n yetkinlik ya</w:t>
      </w:r>
      <w:r>
        <w:rPr>
          <w:rFonts w:ascii="Arial" w:hAnsi="Arial"/>
          <w:i/>
          <w:w w:val="110"/>
          <w:sz w:val="19"/>
        </w:rPr>
        <w:t>ş</w:t>
      </w:r>
      <w:r>
        <w:rPr>
          <w:rFonts w:ascii="Times New Roman" w:hAnsi="Times New Roman"/>
          <w:b/>
          <w:i/>
          <w:w w:val="110"/>
          <w:sz w:val="19"/>
        </w:rPr>
        <w:t>ına çatmayan dig</w:t>
      </w:r>
      <w:r>
        <w:rPr>
          <w:rFonts w:ascii="Arial" w:hAnsi="Arial"/>
          <w:i/>
          <w:w w:val="110"/>
          <w:sz w:val="19"/>
        </w:rPr>
        <w:t>ə</w:t>
      </w:r>
      <w:r>
        <w:rPr>
          <w:rFonts w:ascii="Times New Roman" w:hAnsi="Times New Roman"/>
          <w:b/>
          <w:i/>
          <w:w w:val="110"/>
          <w:sz w:val="19"/>
        </w:rPr>
        <w:t>r</w:t>
      </w:r>
      <w:r>
        <w:rPr>
          <w:rFonts w:ascii="Times New Roman" w:hAnsi="Times New Roman"/>
          <w:b/>
          <w:i/>
          <w:spacing w:val="-5"/>
          <w:w w:val="110"/>
          <w:sz w:val="19"/>
        </w:rPr>
        <w:t> </w:t>
      </w:r>
      <w:r>
        <w:rPr>
          <w:rFonts w:ascii="Arial" w:hAnsi="Arial"/>
          <w:i/>
          <w:w w:val="110"/>
          <w:sz w:val="19"/>
        </w:rPr>
        <w:t>şə</w:t>
      </w:r>
      <w:r>
        <w:rPr>
          <w:rFonts w:ascii="Times New Roman" w:hAnsi="Times New Roman"/>
          <w:b/>
          <w:i/>
          <w:w w:val="110"/>
          <w:sz w:val="19"/>
        </w:rPr>
        <w:t>xs</w:t>
      </w:r>
      <w:r>
        <w:rPr>
          <w:rFonts w:ascii="Times New Roman" w:hAnsi="Times New Roman"/>
          <w:b/>
          <w:i/>
          <w:spacing w:val="-5"/>
          <w:w w:val="110"/>
          <w:sz w:val="19"/>
        </w:rPr>
        <w:t> </w:t>
      </w:r>
      <w:r>
        <w:rPr>
          <w:rFonts w:ascii="Times New Roman" w:hAnsi="Times New Roman"/>
          <w:b/>
          <w:i/>
          <w:w w:val="110"/>
          <w:sz w:val="19"/>
        </w:rPr>
        <w:t>bar</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11"/>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Times New Roman" w:hAnsi="Times New Roman"/>
          <w:b/>
          <w:i/>
          <w:w w:val="110"/>
          <w:sz w:val="19"/>
        </w:rPr>
        <w:t>,</w:t>
      </w:r>
      <w:r>
        <w:rPr>
          <w:rFonts w:ascii="Times New Roman" w:hAnsi="Times New Roman"/>
          <w:b/>
          <w:i/>
          <w:spacing w:val="-5"/>
          <w:w w:val="110"/>
          <w:sz w:val="19"/>
        </w:rPr>
        <w:t>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min</w:t>
      </w:r>
      <w:r>
        <w:rPr>
          <w:rFonts w:ascii="Times New Roman" w:hAnsi="Times New Roman"/>
          <w:b/>
          <w:i/>
          <w:spacing w:val="-4"/>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spacing w:val="-4"/>
          <w:w w:val="110"/>
          <w:sz w:val="19"/>
        </w:rPr>
        <w:t> </w:t>
      </w:r>
      <w:r>
        <w:rPr>
          <w:rFonts w:ascii="Times New Roman" w:hAnsi="Times New Roman"/>
          <w:b/>
          <w:i/>
          <w:w w:val="110"/>
          <w:sz w:val="19"/>
        </w:rPr>
        <w:t>bu</w:t>
      </w:r>
      <w:r>
        <w:rPr>
          <w:rFonts w:ascii="Times New Roman" w:hAnsi="Times New Roman"/>
          <w:b/>
          <w:i/>
          <w:spacing w:val="-4"/>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4"/>
          <w:w w:val="110"/>
          <w:sz w:val="19"/>
        </w:rPr>
        <w:t> </w:t>
      </w:r>
      <w:r>
        <w:rPr>
          <w:rFonts w:ascii="Times New Roman" w:hAnsi="Times New Roman"/>
          <w:b/>
          <w:i/>
          <w:w w:val="110"/>
          <w:sz w:val="19"/>
        </w:rPr>
        <w:t>müvafiq</w:t>
      </w:r>
      <w:r>
        <w:rPr>
          <w:rFonts w:ascii="Times New Roman" w:hAnsi="Times New Roman"/>
          <w:b/>
          <w:i/>
          <w:spacing w:val="-4"/>
          <w:w w:val="110"/>
          <w:sz w:val="19"/>
        </w:rPr>
        <w:t> </w:t>
      </w:r>
      <w:r>
        <w:rPr>
          <w:rFonts w:ascii="Times New Roman" w:hAnsi="Times New Roman"/>
          <w:b/>
          <w:i/>
          <w:w w:val="110"/>
          <w:sz w:val="19"/>
        </w:rPr>
        <w:t>olaraq</w:t>
      </w:r>
      <w:r>
        <w:rPr>
          <w:rFonts w:ascii="Times New Roman" w:hAnsi="Times New Roman"/>
          <w:b/>
          <w:i/>
          <w:spacing w:val="-4"/>
          <w:w w:val="110"/>
          <w:sz w:val="19"/>
        </w:rPr>
        <w:t> </w:t>
      </w:r>
      <w:r>
        <w:rPr>
          <w:rFonts w:ascii="Times New Roman" w:hAnsi="Times New Roman"/>
          <w:b/>
          <w:i/>
          <w:w w:val="110"/>
          <w:sz w:val="19"/>
        </w:rPr>
        <w:t>149.3.3-cü</w:t>
      </w:r>
      <w:r>
        <w:rPr>
          <w:rFonts w:ascii="Times New Roman" w:hAnsi="Times New Roman"/>
          <w:b/>
          <w:i/>
          <w:spacing w:val="-4"/>
          <w:w w:val="110"/>
          <w:sz w:val="19"/>
        </w:rPr>
        <w:t> </w:t>
      </w:r>
      <w:r>
        <w:rPr>
          <w:rFonts w:ascii="Times New Roman" w:hAnsi="Times New Roman"/>
          <w:b/>
          <w:i/>
          <w:w w:val="110"/>
          <w:sz w:val="19"/>
        </w:rPr>
        <w:t>v</w:t>
      </w:r>
      <w:r>
        <w:rPr>
          <w:rFonts w:ascii="Arial" w:hAnsi="Arial"/>
          <w:i/>
          <w:w w:val="110"/>
          <w:sz w:val="19"/>
        </w:rPr>
        <w:t>ə</w:t>
      </w:r>
      <w:r>
        <w:rPr>
          <w:rFonts w:ascii="Arial" w:hAnsi="Arial"/>
          <w:i/>
          <w:spacing w:val="-11"/>
          <w:w w:val="110"/>
          <w:sz w:val="19"/>
        </w:rPr>
        <w:t> </w:t>
      </w:r>
      <w:r>
        <w:rPr>
          <w:rFonts w:ascii="Times New Roman" w:hAnsi="Times New Roman"/>
          <w:b/>
          <w:i/>
          <w:w w:val="110"/>
          <w:sz w:val="19"/>
        </w:rPr>
        <w:t>ya</w:t>
      </w:r>
      <w:r>
        <w:rPr>
          <w:rFonts w:ascii="Times New Roman" w:hAnsi="Times New Roman"/>
          <w:b/>
          <w:i/>
          <w:spacing w:val="-4"/>
          <w:w w:val="110"/>
          <w:sz w:val="19"/>
        </w:rPr>
        <w:t> </w:t>
      </w:r>
      <w:r>
        <w:rPr>
          <w:rFonts w:ascii="Times New Roman" w:hAnsi="Times New Roman"/>
          <w:b/>
          <w:i/>
          <w:w w:val="110"/>
          <w:sz w:val="19"/>
        </w:rPr>
        <w:t>150.3.3-cü</w:t>
      </w:r>
      <w:r>
        <w:rPr>
          <w:rFonts w:ascii="Times New Roman" w:hAnsi="Times New Roman"/>
          <w:b/>
          <w:i/>
          <w:spacing w:val="-4"/>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sin</w:t>
      </w:r>
      <w:r>
        <w:rPr>
          <w:rFonts w:ascii="Arial" w:hAnsi="Arial"/>
          <w:i/>
          <w:w w:val="110"/>
          <w:sz w:val="19"/>
        </w:rPr>
        <w:t>ə</w:t>
      </w:r>
    </w:p>
    <w:p>
      <w:pPr>
        <w:spacing w:before="36"/>
        <w:ind w:left="100" w:right="0" w:firstLine="0"/>
        <w:jc w:val="left"/>
        <w:rPr>
          <w:b/>
          <w:position w:val="13"/>
          <w:sz w:val="15"/>
        </w:rPr>
      </w:pPr>
      <w:r>
        <w:rPr>
          <w:rFonts w:ascii="Arial" w:hAnsi="Arial"/>
          <w:i/>
          <w:spacing w:val="-2"/>
          <w:w w:val="110"/>
          <w:sz w:val="19"/>
        </w:rPr>
        <w:t>ə</w:t>
      </w:r>
      <w:r>
        <w:rPr>
          <w:rFonts w:ascii="Times New Roman" w:hAnsi="Times New Roman"/>
          <w:b/>
          <w:i/>
          <w:spacing w:val="-2"/>
          <w:w w:val="110"/>
          <w:sz w:val="19"/>
        </w:rPr>
        <w:t>sas</w:t>
      </w:r>
      <w:r>
        <w:rPr>
          <w:rFonts w:ascii="Arial" w:hAnsi="Arial"/>
          <w:i/>
          <w:spacing w:val="-2"/>
          <w:w w:val="110"/>
          <w:sz w:val="19"/>
        </w:rPr>
        <w:t>ə</w:t>
      </w:r>
      <w:r>
        <w:rPr>
          <w:rFonts w:ascii="Times New Roman" w:hAnsi="Times New Roman"/>
          <w:b/>
          <w:i/>
          <w:spacing w:val="-2"/>
          <w:w w:val="110"/>
          <w:sz w:val="19"/>
        </w:rPr>
        <w:t>n</w:t>
      </w:r>
      <w:r>
        <w:rPr>
          <w:rFonts w:ascii="Times New Roman" w:hAnsi="Times New Roman"/>
          <w:b/>
          <w:i/>
          <w:w w:val="110"/>
          <w:sz w:val="19"/>
        </w:rPr>
        <w:t> </w:t>
      </w:r>
      <w:r>
        <w:rPr>
          <w:rFonts w:ascii="Times New Roman" w:hAnsi="Times New Roman"/>
          <w:b/>
          <w:i/>
          <w:spacing w:val="-2"/>
          <w:w w:val="110"/>
          <w:sz w:val="19"/>
        </w:rPr>
        <w:t>cinay</w:t>
      </w:r>
      <w:r>
        <w:rPr>
          <w:rFonts w:ascii="Arial" w:hAnsi="Arial"/>
          <w:i/>
          <w:spacing w:val="-2"/>
          <w:w w:val="110"/>
          <w:sz w:val="19"/>
        </w:rPr>
        <w:t>ə</w:t>
      </w:r>
      <w:r>
        <w:rPr>
          <w:rFonts w:ascii="Times New Roman" w:hAnsi="Times New Roman"/>
          <w:b/>
          <w:i/>
          <w:spacing w:val="-2"/>
          <w:w w:val="110"/>
          <w:sz w:val="19"/>
        </w:rPr>
        <w:t>t</w:t>
      </w:r>
      <w:r>
        <w:rPr>
          <w:rFonts w:ascii="Times New Roman" w:hAnsi="Times New Roman"/>
          <w:b/>
          <w:i/>
          <w:w w:val="110"/>
          <w:sz w:val="19"/>
        </w:rPr>
        <w:t> </w:t>
      </w:r>
      <w:r>
        <w:rPr>
          <w:rFonts w:ascii="Times New Roman" w:hAnsi="Times New Roman"/>
          <w:b/>
          <w:i/>
          <w:spacing w:val="-2"/>
          <w:w w:val="110"/>
          <w:sz w:val="19"/>
        </w:rPr>
        <w:t>m</w:t>
      </w:r>
      <w:r>
        <w:rPr>
          <w:rFonts w:ascii="Arial" w:hAnsi="Arial"/>
          <w:i/>
          <w:spacing w:val="-2"/>
          <w:w w:val="110"/>
          <w:sz w:val="19"/>
        </w:rPr>
        <w:t>ə</w:t>
      </w:r>
      <w:r>
        <w:rPr>
          <w:rFonts w:ascii="Times New Roman" w:hAnsi="Times New Roman"/>
          <w:b/>
          <w:i/>
          <w:spacing w:val="-2"/>
          <w:w w:val="110"/>
          <w:sz w:val="19"/>
        </w:rPr>
        <w:t>suliyy</w:t>
      </w:r>
      <w:r>
        <w:rPr>
          <w:rFonts w:ascii="Arial" w:hAnsi="Arial"/>
          <w:i/>
          <w:spacing w:val="-2"/>
          <w:w w:val="110"/>
          <w:sz w:val="19"/>
        </w:rPr>
        <w:t>ə</w:t>
      </w:r>
      <w:r>
        <w:rPr>
          <w:rFonts w:ascii="Times New Roman" w:hAnsi="Times New Roman"/>
          <w:b/>
          <w:i/>
          <w:spacing w:val="-2"/>
          <w:w w:val="110"/>
          <w:sz w:val="19"/>
        </w:rPr>
        <w:t>tin</w:t>
      </w:r>
      <w:r>
        <w:rPr>
          <w:rFonts w:ascii="Arial" w:hAnsi="Arial"/>
          <w:i/>
          <w:spacing w:val="-2"/>
          <w:w w:val="110"/>
          <w:sz w:val="19"/>
        </w:rPr>
        <w:t>ə</w:t>
      </w:r>
      <w:r>
        <w:rPr>
          <w:rFonts w:ascii="Arial" w:hAnsi="Arial"/>
          <w:i/>
          <w:spacing w:val="-6"/>
          <w:w w:val="110"/>
          <w:sz w:val="19"/>
        </w:rPr>
        <w:t> </w:t>
      </w:r>
      <w:r>
        <w:rPr>
          <w:rFonts w:ascii="Times New Roman" w:hAnsi="Times New Roman"/>
          <w:b/>
          <w:i/>
          <w:spacing w:val="-2"/>
          <w:w w:val="110"/>
          <w:sz w:val="19"/>
        </w:rPr>
        <w:t>s</w:t>
      </w:r>
      <w:r>
        <w:rPr>
          <w:rFonts w:ascii="Arial" w:hAnsi="Arial"/>
          <w:i/>
          <w:spacing w:val="-2"/>
          <w:w w:val="110"/>
          <w:sz w:val="19"/>
        </w:rPr>
        <w:t>ə</w:t>
      </w:r>
      <w:r>
        <w:rPr>
          <w:rFonts w:ascii="Times New Roman" w:hAnsi="Times New Roman"/>
          <w:b/>
          <w:i/>
          <w:spacing w:val="-2"/>
          <w:w w:val="110"/>
          <w:sz w:val="19"/>
        </w:rPr>
        <w:t>b</w:t>
      </w:r>
      <w:r>
        <w:rPr>
          <w:rFonts w:ascii="Arial" w:hAnsi="Arial"/>
          <w:i/>
          <w:spacing w:val="-2"/>
          <w:w w:val="110"/>
          <w:sz w:val="19"/>
        </w:rPr>
        <w:t>ə</w:t>
      </w:r>
      <w:r>
        <w:rPr>
          <w:rFonts w:ascii="Times New Roman" w:hAnsi="Times New Roman"/>
          <w:b/>
          <w:i/>
          <w:spacing w:val="-2"/>
          <w:w w:val="110"/>
          <w:sz w:val="19"/>
        </w:rPr>
        <w:t>b</w:t>
      </w:r>
      <w:r>
        <w:rPr>
          <w:rFonts w:ascii="Times New Roman" w:hAnsi="Times New Roman"/>
          <w:b/>
          <w:i/>
          <w:w w:val="110"/>
          <w:sz w:val="19"/>
        </w:rPr>
        <w:t> </w:t>
      </w:r>
      <w:r>
        <w:rPr>
          <w:rFonts w:ascii="Times New Roman" w:hAnsi="Times New Roman"/>
          <w:b/>
          <w:i/>
          <w:spacing w:val="-2"/>
          <w:w w:val="110"/>
          <w:sz w:val="19"/>
        </w:rPr>
        <w:t>olur.</w:t>
      </w:r>
      <w:r>
        <w:rPr>
          <w:b/>
          <w:color w:val="0000FF"/>
          <w:spacing w:val="-2"/>
          <w:w w:val="110"/>
          <w:position w:val="13"/>
          <w:sz w:val="15"/>
          <w:u w:val="single" w:color="0000FF"/>
        </w:rPr>
        <w:t>[278]</w:t>
      </w:r>
    </w:p>
    <w:p>
      <w:pPr>
        <w:pStyle w:val="BodyText"/>
        <w:spacing w:before="41"/>
        <w:rPr>
          <w:b/>
        </w:rPr>
      </w:pPr>
    </w:p>
    <w:p>
      <w:pPr>
        <w:spacing w:before="1"/>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1</w:t>
      </w:r>
      <w:r>
        <w:rPr>
          <w:spacing w:val="-66"/>
          <w:sz w:val="19"/>
        </w:rPr>
        <w:t> </w:t>
      </w:r>
      <w:r>
        <w:rPr>
          <w:sz w:val="19"/>
        </w:rPr>
        <w:t>5</w:t>
      </w:r>
      <w:r>
        <w:rPr>
          <w:spacing w:val="-66"/>
          <w:sz w:val="19"/>
        </w:rPr>
        <w:t> </w:t>
      </w:r>
      <w:r>
        <w:rPr>
          <w:sz w:val="19"/>
        </w:rPr>
        <w:t>0</w:t>
      </w:r>
      <w:r>
        <w:rPr>
          <w:spacing w:val="-66"/>
          <w:sz w:val="19"/>
        </w:rPr>
        <w:t> </w:t>
      </w:r>
      <w:r>
        <w:rPr>
          <w:sz w:val="19"/>
        </w:rPr>
        <w:t>.</w:t>
      </w:r>
      <w:r>
        <w:rPr>
          <w:spacing w:val="12"/>
          <w:sz w:val="19"/>
        </w:rPr>
        <w:t> </w:t>
      </w:r>
      <w:r>
        <w:rPr>
          <w:b/>
          <w:sz w:val="19"/>
        </w:rPr>
        <w:t>Seksual</w:t>
      </w:r>
      <w:r>
        <w:rPr>
          <w:b/>
          <w:spacing w:val="3"/>
          <w:sz w:val="19"/>
        </w:rPr>
        <w:t> </w:t>
      </w:r>
      <w:r>
        <w:rPr>
          <w:b/>
          <w:sz w:val="19"/>
        </w:rPr>
        <w:t>xarakterli</w:t>
      </w:r>
      <w:r>
        <w:rPr>
          <w:b/>
          <w:spacing w:val="2"/>
          <w:sz w:val="19"/>
        </w:rPr>
        <w:t> </w:t>
      </w:r>
      <w:r>
        <w:rPr>
          <w:b/>
          <w:sz w:val="19"/>
        </w:rPr>
        <w:t>zorakılıq</w:t>
      </w:r>
      <w:r>
        <w:rPr>
          <w:b/>
          <w:spacing w:val="3"/>
          <w:sz w:val="19"/>
        </w:rPr>
        <w:t> </w:t>
      </w:r>
      <w:r>
        <w:rPr>
          <w:b/>
          <w:spacing w:val="-2"/>
          <w:sz w:val="19"/>
        </w:rPr>
        <w:t>hərəkətləri</w:t>
      </w:r>
    </w:p>
    <w:p>
      <w:pPr>
        <w:pStyle w:val="BodyText"/>
        <w:spacing w:before="25"/>
        <w:rPr>
          <w:b/>
        </w:rPr>
      </w:pPr>
    </w:p>
    <w:p>
      <w:pPr>
        <w:pStyle w:val="ListParagraph"/>
        <w:numPr>
          <w:ilvl w:val="1"/>
          <w:numId w:val="127"/>
        </w:numPr>
        <w:tabs>
          <w:tab w:pos="1360" w:val="left" w:leader="none"/>
        </w:tabs>
        <w:spacing w:line="254" w:lineRule="auto" w:before="0" w:after="0"/>
        <w:ind w:left="100" w:right="104" w:firstLine="444"/>
        <w:jc w:val="both"/>
        <w:rPr>
          <w:sz w:val="19"/>
        </w:rPr>
      </w:pPr>
      <w:r>
        <w:rPr>
          <w:sz w:val="19"/>
        </w:rPr>
        <w:t>Zərərçəkmiş şəxsə və ya başqa şəxslərə zor tətbiq etməklə və ya belə zor tətbiq etmə hədəsi ilə və ya zərərçəkmiş şəxsin köməksiz vəziyyətindən istifadə etməklə uşaqbazlıq və ya seksual xarakterli digər zorakılıq hərəkətləri etmə—</w:t>
      </w:r>
    </w:p>
    <w:p>
      <w:pPr>
        <w:spacing w:line="124" w:lineRule="exact" w:before="9"/>
        <w:ind w:left="0" w:right="1494" w:firstLine="0"/>
        <w:jc w:val="right"/>
        <w:rPr>
          <w:b/>
          <w:sz w:val="15"/>
        </w:rPr>
      </w:pPr>
      <w:r>
        <w:rPr>
          <w:b/>
          <w:color w:val="0000FF"/>
          <w:spacing w:val="-2"/>
          <w:w w:val="105"/>
          <w:sz w:val="15"/>
          <w:u w:val="single" w:color="0000FF"/>
        </w:rPr>
        <w:t>[279]</w:t>
      </w:r>
    </w:p>
    <w:p>
      <w:pPr>
        <w:spacing w:line="190" w:lineRule="exact" w:before="0"/>
        <w:ind w:left="544" w:right="0" w:firstLine="0"/>
        <w:jc w:val="left"/>
        <w:rPr>
          <w:sz w:val="19"/>
        </w:rPr>
      </w:pPr>
      <w:r>
        <w:rPr>
          <w:rFonts w:ascii="Times New Roman" w:hAnsi="Times New Roman"/>
          <w:b/>
          <w:i/>
          <w:sz w:val="19"/>
        </w:rPr>
        <w:t>dörd</w:t>
      </w:r>
      <w:r>
        <w:rPr>
          <w:rFonts w:ascii="Times New Roman" w:hAnsi="Times New Roman"/>
          <w:b/>
          <w:i/>
          <w:spacing w:val="2"/>
          <w:sz w:val="19"/>
        </w:rPr>
        <w:t> </w:t>
      </w:r>
      <w:r>
        <w:rPr>
          <w:rFonts w:ascii="Times New Roman" w:hAnsi="Times New Roman"/>
          <w:b/>
          <w:i/>
          <w:sz w:val="19"/>
        </w:rPr>
        <w:t>ild</w:t>
      </w:r>
      <w:r>
        <w:rPr>
          <w:rFonts w:ascii="Arial" w:hAnsi="Arial"/>
          <w:i/>
          <w:sz w:val="19"/>
        </w:rPr>
        <w:t>ə</w:t>
      </w:r>
      <w:r>
        <w:rPr>
          <w:rFonts w:ascii="Times New Roman" w:hAnsi="Times New Roman"/>
          <w:b/>
          <w:i/>
          <w:sz w:val="19"/>
        </w:rPr>
        <w:t>n</w:t>
      </w:r>
      <w:r>
        <w:rPr>
          <w:rFonts w:ascii="Times New Roman" w:hAnsi="Times New Roman"/>
          <w:b/>
          <w:i/>
          <w:spacing w:val="2"/>
          <w:sz w:val="19"/>
        </w:rPr>
        <w:t> </w:t>
      </w:r>
      <w:r>
        <w:rPr>
          <w:rFonts w:ascii="Times New Roman" w:hAnsi="Times New Roman"/>
          <w:b/>
          <w:i/>
          <w:sz w:val="19"/>
        </w:rPr>
        <w:t>s</w:t>
      </w:r>
      <w:r>
        <w:rPr>
          <w:rFonts w:ascii="Arial" w:hAnsi="Arial"/>
          <w:i/>
          <w:sz w:val="19"/>
        </w:rPr>
        <w:t>ə</w:t>
      </w:r>
      <w:r>
        <w:rPr>
          <w:rFonts w:ascii="Times New Roman" w:hAnsi="Times New Roman"/>
          <w:b/>
          <w:i/>
          <w:sz w:val="19"/>
        </w:rPr>
        <w:t>kkiz</w:t>
      </w:r>
      <w:r>
        <w:rPr>
          <w:rFonts w:ascii="Times New Roman" w:hAnsi="Times New Roman"/>
          <w:b/>
          <w:i/>
          <w:spacing w:val="29"/>
          <w:sz w:val="19"/>
        </w:rPr>
        <w:t>  </w:t>
      </w:r>
      <w:r>
        <w:rPr>
          <w:sz w:val="19"/>
        </w:rPr>
        <w:t>ilədək</w:t>
      </w:r>
      <w:r>
        <w:rPr>
          <w:spacing w:val="21"/>
          <w:sz w:val="19"/>
        </w:rPr>
        <w:t> </w:t>
      </w:r>
      <w:r>
        <w:rPr>
          <w:sz w:val="19"/>
        </w:rPr>
        <w:t>müddətə</w:t>
      </w:r>
      <w:r>
        <w:rPr>
          <w:spacing w:val="21"/>
          <w:sz w:val="19"/>
        </w:rPr>
        <w:t> </w:t>
      </w:r>
      <w:r>
        <w:rPr>
          <w:sz w:val="19"/>
        </w:rPr>
        <w:t>azadlıqdan</w:t>
      </w:r>
      <w:r>
        <w:rPr>
          <w:spacing w:val="20"/>
          <w:sz w:val="19"/>
        </w:rPr>
        <w:t> </w:t>
      </w:r>
      <w:r>
        <w:rPr>
          <w:sz w:val="19"/>
        </w:rPr>
        <w:t>məhrum</w:t>
      </w:r>
      <w:r>
        <w:rPr>
          <w:spacing w:val="21"/>
          <w:sz w:val="19"/>
        </w:rPr>
        <w:t> </w:t>
      </w:r>
      <w:r>
        <w:rPr>
          <w:sz w:val="19"/>
        </w:rPr>
        <w:t>etmə</w:t>
      </w:r>
      <w:r>
        <w:rPr>
          <w:spacing w:val="20"/>
          <w:sz w:val="19"/>
        </w:rPr>
        <w:t> </w:t>
      </w:r>
      <w:r>
        <w:rPr>
          <w:sz w:val="19"/>
        </w:rPr>
        <w:t>ilə</w:t>
      </w:r>
      <w:r>
        <w:rPr>
          <w:spacing w:val="21"/>
          <w:sz w:val="19"/>
        </w:rPr>
        <w:t> </w:t>
      </w:r>
      <w:r>
        <w:rPr>
          <w:spacing w:val="-2"/>
          <w:sz w:val="19"/>
        </w:rPr>
        <w:t>cəzalandırılır.</w:t>
      </w:r>
    </w:p>
    <w:p>
      <w:pPr>
        <w:pStyle w:val="ListParagraph"/>
        <w:numPr>
          <w:ilvl w:val="1"/>
          <w:numId w:val="127"/>
        </w:numPr>
        <w:tabs>
          <w:tab w:pos="1347" w:val="left" w:leader="none"/>
        </w:tabs>
        <w:spacing w:line="240" w:lineRule="auto" w:before="13" w:after="0"/>
        <w:ind w:left="1347" w:right="0" w:hanging="803"/>
        <w:jc w:val="left"/>
        <w:rPr>
          <w:sz w:val="19"/>
        </w:rPr>
      </w:pPr>
      <w:r>
        <w:rPr>
          <w:sz w:val="19"/>
        </w:rPr>
        <w:t>Eyni</w:t>
      </w:r>
      <w:r>
        <w:rPr>
          <w:spacing w:val="2"/>
          <w:sz w:val="19"/>
        </w:rPr>
        <w:t> </w:t>
      </w:r>
      <w:r>
        <w:rPr>
          <w:spacing w:val="-2"/>
          <w:sz w:val="19"/>
        </w:rPr>
        <w:t>əməllər:</w:t>
      </w:r>
    </w:p>
    <w:p>
      <w:pPr>
        <w:pStyle w:val="ListParagraph"/>
        <w:numPr>
          <w:ilvl w:val="2"/>
          <w:numId w:val="127"/>
        </w:numPr>
        <w:tabs>
          <w:tab w:pos="1627" w:val="left" w:leader="none"/>
        </w:tabs>
        <w:spacing w:line="254" w:lineRule="auto" w:before="13" w:after="0"/>
        <w:ind w:left="100" w:right="99" w:firstLine="444"/>
        <w:jc w:val="left"/>
        <w:rPr>
          <w:sz w:val="19"/>
        </w:rPr>
      </w:pPr>
      <w:r>
        <w:rPr>
          <w:sz w:val="19"/>
        </w:rPr>
        <w:t>bir</w:t>
      </w:r>
      <w:r>
        <w:rPr>
          <w:spacing w:val="40"/>
          <w:sz w:val="19"/>
        </w:rPr>
        <w:t> </w:t>
      </w:r>
      <w:r>
        <w:rPr>
          <w:sz w:val="19"/>
        </w:rPr>
        <w:t>qrup</w:t>
      </w:r>
      <w:r>
        <w:rPr>
          <w:spacing w:val="40"/>
          <w:sz w:val="19"/>
        </w:rPr>
        <w:t> </w:t>
      </w:r>
      <w:r>
        <w:rPr>
          <w:sz w:val="19"/>
        </w:rPr>
        <w:t>şəxs,</w:t>
      </w:r>
      <w:r>
        <w:rPr>
          <w:spacing w:val="40"/>
          <w:sz w:val="19"/>
        </w:rPr>
        <w:t> </w:t>
      </w:r>
      <w:r>
        <w:rPr>
          <w:sz w:val="19"/>
        </w:rPr>
        <w:t>qabaqcadan</w:t>
      </w:r>
      <w:r>
        <w:rPr>
          <w:spacing w:val="40"/>
          <w:sz w:val="19"/>
        </w:rPr>
        <w:t> </w:t>
      </w:r>
      <w:r>
        <w:rPr>
          <w:sz w:val="19"/>
        </w:rPr>
        <w:t>əlbir</w:t>
      </w:r>
      <w:r>
        <w:rPr>
          <w:spacing w:val="40"/>
          <w:sz w:val="19"/>
        </w:rPr>
        <w:t> </w:t>
      </w:r>
      <w:r>
        <w:rPr>
          <w:sz w:val="19"/>
        </w:rPr>
        <w:t>olan</w:t>
      </w:r>
      <w:r>
        <w:rPr>
          <w:spacing w:val="40"/>
          <w:sz w:val="19"/>
        </w:rPr>
        <w:t> </w:t>
      </w:r>
      <w:r>
        <w:rPr>
          <w:sz w:val="19"/>
        </w:rPr>
        <w:t>bir</w:t>
      </w:r>
      <w:r>
        <w:rPr>
          <w:spacing w:val="40"/>
          <w:sz w:val="19"/>
        </w:rPr>
        <w:t> </w:t>
      </w:r>
      <w:r>
        <w:rPr>
          <w:sz w:val="19"/>
        </w:rPr>
        <w:t>qrup</w:t>
      </w:r>
      <w:r>
        <w:rPr>
          <w:spacing w:val="40"/>
          <w:sz w:val="19"/>
        </w:rPr>
        <w:t> </w:t>
      </w:r>
      <w:r>
        <w:rPr>
          <w:sz w:val="19"/>
        </w:rPr>
        <w:t>şəxs</w:t>
      </w:r>
      <w:r>
        <w:rPr>
          <w:spacing w:val="40"/>
          <w:sz w:val="19"/>
        </w:rPr>
        <w:t> </w:t>
      </w:r>
      <w:r>
        <w:rPr>
          <w:sz w:val="19"/>
        </w:rPr>
        <w:t>və</w:t>
      </w:r>
      <w:r>
        <w:rPr>
          <w:spacing w:val="40"/>
          <w:sz w:val="19"/>
        </w:rPr>
        <w:t> </w:t>
      </w:r>
      <w:r>
        <w:rPr>
          <w:sz w:val="19"/>
        </w:rPr>
        <w:t>ya</w:t>
      </w:r>
      <w:r>
        <w:rPr>
          <w:spacing w:val="40"/>
          <w:sz w:val="19"/>
        </w:rPr>
        <w:t> </w:t>
      </w:r>
      <w:r>
        <w:rPr>
          <w:sz w:val="19"/>
        </w:rPr>
        <w:t>mütəşəkkil</w:t>
      </w:r>
      <w:r>
        <w:rPr>
          <w:spacing w:val="40"/>
          <w:sz w:val="19"/>
        </w:rPr>
        <w:t> </w:t>
      </w:r>
      <w:r>
        <w:rPr>
          <w:sz w:val="19"/>
        </w:rPr>
        <w:t>dəstə tərəfindən törədildikdə;</w:t>
      </w:r>
    </w:p>
    <w:p>
      <w:pPr>
        <w:pStyle w:val="ListParagraph"/>
        <w:numPr>
          <w:ilvl w:val="2"/>
          <w:numId w:val="127"/>
        </w:numPr>
        <w:tabs>
          <w:tab w:pos="1577" w:val="left" w:leader="none"/>
        </w:tabs>
        <w:spacing w:line="240" w:lineRule="auto" w:before="0" w:after="0"/>
        <w:ind w:left="1577" w:right="0" w:hanging="1033"/>
        <w:jc w:val="left"/>
        <w:rPr>
          <w:sz w:val="19"/>
        </w:rPr>
      </w:pPr>
      <w:r>
        <w:rPr>
          <w:sz w:val="19"/>
        </w:rPr>
        <w:t>zərərçəkmiş</w:t>
      </w:r>
      <w:r>
        <w:rPr>
          <w:spacing w:val="3"/>
          <w:sz w:val="19"/>
        </w:rPr>
        <w:t> </w:t>
      </w:r>
      <w:r>
        <w:rPr>
          <w:sz w:val="19"/>
        </w:rPr>
        <w:t>şəxsin</w:t>
      </w:r>
      <w:r>
        <w:rPr>
          <w:spacing w:val="3"/>
          <w:sz w:val="19"/>
        </w:rPr>
        <w:t> </w:t>
      </w:r>
      <w:r>
        <w:rPr>
          <w:sz w:val="19"/>
        </w:rPr>
        <w:t>zöhrəvi</w:t>
      </w:r>
      <w:r>
        <w:rPr>
          <w:spacing w:val="3"/>
          <w:sz w:val="19"/>
        </w:rPr>
        <w:t> </w:t>
      </w:r>
      <w:r>
        <w:rPr>
          <w:sz w:val="19"/>
        </w:rPr>
        <w:t>xəstəliyə</w:t>
      </w:r>
      <w:r>
        <w:rPr>
          <w:spacing w:val="3"/>
          <w:sz w:val="19"/>
        </w:rPr>
        <w:t> </w:t>
      </w:r>
      <w:r>
        <w:rPr>
          <w:sz w:val="19"/>
        </w:rPr>
        <w:t>yoluxmasına</w:t>
      </w:r>
      <w:r>
        <w:rPr>
          <w:spacing w:val="3"/>
          <w:sz w:val="19"/>
        </w:rPr>
        <w:t> </w:t>
      </w:r>
      <w:r>
        <w:rPr>
          <w:sz w:val="19"/>
        </w:rPr>
        <w:t>səbəb</w:t>
      </w:r>
      <w:r>
        <w:rPr>
          <w:spacing w:val="3"/>
          <w:sz w:val="19"/>
        </w:rPr>
        <w:t> </w:t>
      </w:r>
      <w:r>
        <w:rPr>
          <w:spacing w:val="-2"/>
          <w:sz w:val="19"/>
        </w:rPr>
        <w:t>olduqda;</w:t>
      </w:r>
    </w:p>
    <w:p>
      <w:pPr>
        <w:pStyle w:val="ListParagraph"/>
        <w:numPr>
          <w:ilvl w:val="2"/>
          <w:numId w:val="127"/>
        </w:numPr>
        <w:tabs>
          <w:tab w:pos="1462" w:val="left" w:leader="none"/>
        </w:tabs>
        <w:spacing w:line="240" w:lineRule="auto" w:before="13" w:after="0"/>
        <w:ind w:left="1462" w:right="0" w:hanging="918"/>
        <w:jc w:val="left"/>
        <w:rPr>
          <w:sz w:val="19"/>
        </w:rPr>
      </w:pPr>
      <w:r>
        <w:rPr>
          <w:strike/>
          <w:spacing w:val="68"/>
          <w:w w:val="150"/>
          <w:sz w:val="19"/>
        </w:rPr>
        <w:t> </w:t>
      </w:r>
      <w:r>
        <w:rPr>
          <w:strike/>
          <w:sz w:val="19"/>
        </w:rPr>
        <w:t>təqsirkar</w:t>
      </w:r>
      <w:r>
        <w:rPr>
          <w:strike/>
          <w:spacing w:val="69"/>
          <w:w w:val="150"/>
          <w:sz w:val="19"/>
        </w:rPr>
        <w:t> </w:t>
      </w:r>
      <w:r>
        <w:rPr>
          <w:strike/>
          <w:sz w:val="19"/>
        </w:rPr>
        <w:t>üçün</w:t>
      </w:r>
      <w:r>
        <w:rPr>
          <w:strike/>
          <w:spacing w:val="69"/>
          <w:w w:val="150"/>
          <w:sz w:val="19"/>
        </w:rPr>
        <w:t> </w:t>
      </w:r>
      <w:r>
        <w:rPr>
          <w:strike/>
          <w:sz w:val="19"/>
        </w:rPr>
        <w:t>aşkar</w:t>
      </w:r>
      <w:r>
        <w:rPr>
          <w:strike/>
          <w:spacing w:val="68"/>
          <w:w w:val="150"/>
          <w:sz w:val="19"/>
        </w:rPr>
        <w:t> </w:t>
      </w:r>
      <w:r>
        <w:rPr>
          <w:strike/>
          <w:sz w:val="19"/>
        </w:rPr>
        <w:t>surətdə</w:t>
      </w:r>
      <w:r>
        <w:rPr>
          <w:strike/>
          <w:spacing w:val="69"/>
          <w:w w:val="150"/>
          <w:sz w:val="19"/>
        </w:rPr>
        <w:t> </w:t>
      </w:r>
      <w:r>
        <w:rPr>
          <w:strike/>
          <w:sz w:val="19"/>
        </w:rPr>
        <w:t>yetkinlik</w:t>
      </w:r>
      <w:r>
        <w:rPr>
          <w:strike/>
          <w:spacing w:val="69"/>
          <w:w w:val="150"/>
          <w:sz w:val="19"/>
        </w:rPr>
        <w:t> </w:t>
      </w:r>
      <w:r>
        <w:rPr>
          <w:strike/>
          <w:sz w:val="19"/>
        </w:rPr>
        <w:t>yaşına</w:t>
      </w:r>
      <w:r>
        <w:rPr>
          <w:strike/>
          <w:spacing w:val="68"/>
          <w:w w:val="150"/>
          <w:sz w:val="19"/>
        </w:rPr>
        <w:t> </w:t>
      </w:r>
      <w:r>
        <w:rPr>
          <w:strike/>
          <w:sz w:val="19"/>
        </w:rPr>
        <w:t>çatmayan</w:t>
      </w:r>
      <w:r>
        <w:rPr>
          <w:strike/>
          <w:spacing w:val="69"/>
          <w:w w:val="150"/>
          <w:sz w:val="19"/>
        </w:rPr>
        <w:t> </w:t>
      </w:r>
      <w:r>
        <w:rPr>
          <w:strike/>
          <w:sz w:val="19"/>
        </w:rPr>
        <w:t>şəxs</w:t>
      </w:r>
      <w:r>
        <w:rPr>
          <w:strike/>
          <w:spacing w:val="69"/>
          <w:w w:val="150"/>
          <w:sz w:val="19"/>
        </w:rPr>
        <w:t> </w:t>
      </w:r>
      <w:r>
        <w:rPr>
          <w:strike/>
          <w:spacing w:val="-2"/>
          <w:sz w:val="19"/>
        </w:rPr>
        <w:t>barəsində</w:t>
      </w:r>
    </w:p>
    <w:p>
      <w:pPr>
        <w:spacing w:before="24"/>
        <w:ind w:left="100" w:right="0" w:firstLine="0"/>
        <w:jc w:val="left"/>
        <w:rPr>
          <w:sz w:val="19"/>
        </w:rPr>
      </w:pPr>
      <w:r>
        <w:rPr>
          <w:sz w:val="19"/>
        </w:rPr>
        <mc:AlternateContent>
          <mc:Choice Requires="wps">
            <w:drawing>
              <wp:anchor distT="0" distB="0" distL="0" distR="0" allowOverlap="1" layoutInCell="1" locked="0" behindDoc="1" simplePos="0" relativeHeight="482131968">
                <wp:simplePos x="0" y="0"/>
                <wp:positionH relativeFrom="page">
                  <wp:posOffset>1303282</wp:posOffset>
                </wp:positionH>
                <wp:positionV relativeFrom="paragraph">
                  <wp:posOffset>63983</wp:posOffset>
                </wp:positionV>
                <wp:extent cx="73660" cy="14224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73660" cy="142240"/>
                        </a:xfrm>
                        <a:prstGeom prst="rect">
                          <a:avLst/>
                        </a:prstGeom>
                      </wps:spPr>
                      <wps:txbx>
                        <w:txbxContent>
                          <w:p>
                            <w:pPr>
                              <w:spacing w:line="203" w:lineRule="exact" w:before="20"/>
                              <w:ind w:left="0" w:right="0" w:firstLine="0"/>
                              <w:jc w:val="left"/>
                              <w:rPr>
                                <w:sz w:val="19"/>
                              </w:rPr>
                            </w:pPr>
                            <w:r>
                              <w:rPr>
                                <w:strike/>
                                <w:spacing w:val="-10"/>
                                <w:sz w:val="19"/>
                              </w:rPr>
                              <w:t>;</w:t>
                            </w:r>
                          </w:p>
                        </w:txbxContent>
                      </wps:txbx>
                      <wps:bodyPr wrap="square" lIns="0" tIns="0" rIns="0" bIns="0" rtlCol="0">
                        <a:noAutofit/>
                      </wps:bodyPr>
                    </wps:wsp>
                  </a:graphicData>
                </a:graphic>
              </wp:anchor>
            </w:drawing>
          </mc:Choice>
          <mc:Fallback>
            <w:pict>
              <v:shape style="position:absolute;margin-left:102.620674pt;margin-top:5.038105pt;width:5.8pt;height:11.2pt;mso-position-horizontal-relative:page;mso-position-vertical-relative:paragraph;z-index:-21184512" type="#_x0000_t202" id="docshape35" filled="false" stroked="false">
                <v:textbox inset="0,0,0,0">
                  <w:txbxContent>
                    <w:p>
                      <w:pPr>
                        <w:spacing w:line="203" w:lineRule="exact" w:before="20"/>
                        <w:ind w:left="0" w:right="0" w:firstLine="0"/>
                        <w:jc w:val="left"/>
                        <w:rPr>
                          <w:sz w:val="19"/>
                        </w:rPr>
                      </w:pPr>
                      <w:r>
                        <w:rPr>
                          <w:strike/>
                          <w:spacing w:val="-10"/>
                          <w:sz w:val="19"/>
                        </w:rPr>
                        <w:t>;</w:t>
                      </w:r>
                    </w:p>
                  </w:txbxContent>
                </v:textbox>
                <w10:wrap type="none"/>
              </v:shape>
            </w:pict>
          </mc:Fallback>
        </mc:AlternateContent>
      </w:r>
      <w:r>
        <w:rPr>
          <w:b/>
          <w:color w:val="0000FF"/>
          <w:spacing w:val="-3"/>
          <w:w w:val="102"/>
          <w:position w:val="13"/>
          <w:sz w:val="15"/>
          <w:u w:val="single" w:color="0000FF"/>
        </w:rPr>
        <w:t>[280</w:t>
      </w:r>
      <w:r>
        <w:rPr>
          <w:b/>
          <w:color w:val="0000FF"/>
          <w:spacing w:val="-1972"/>
          <w:w w:val="102"/>
          <w:position w:val="13"/>
          <w:sz w:val="15"/>
          <w:u w:val="single" w:color="0000FF"/>
        </w:rPr>
        <w:t>]</w:t>
      </w:r>
      <w:r>
        <w:rPr>
          <w:strike/>
          <w:spacing w:val="-3"/>
          <w:w w:val="99"/>
          <w:sz w:val="19"/>
        </w:rPr>
        <w:t>törədildikd</w:t>
      </w:r>
      <w:r>
        <w:rPr>
          <w:strike/>
          <w:spacing w:val="-2"/>
          <w:w w:val="99"/>
          <w:sz w:val="19"/>
        </w:rPr>
        <w:t>ə</w:t>
      </w:r>
    </w:p>
    <w:p>
      <w:pPr>
        <w:pStyle w:val="ListParagraph"/>
        <w:numPr>
          <w:ilvl w:val="2"/>
          <w:numId w:val="127"/>
        </w:numPr>
        <w:tabs>
          <w:tab w:pos="1577" w:val="left" w:leader="none"/>
        </w:tabs>
        <w:spacing w:line="240" w:lineRule="auto" w:before="13" w:after="0"/>
        <w:ind w:left="1577" w:right="0" w:hanging="1033"/>
        <w:jc w:val="left"/>
        <w:rPr>
          <w:sz w:val="19"/>
        </w:rPr>
      </w:pPr>
      <w:r>
        <w:rPr>
          <w:sz w:val="19"/>
        </w:rPr>
        <w:t>zərərçəkmiş</w:t>
      </w:r>
      <w:r>
        <w:rPr>
          <w:spacing w:val="2"/>
          <w:sz w:val="19"/>
        </w:rPr>
        <w:t> </w:t>
      </w:r>
      <w:r>
        <w:rPr>
          <w:sz w:val="19"/>
        </w:rPr>
        <w:t>şəxsə</w:t>
      </w:r>
      <w:r>
        <w:rPr>
          <w:spacing w:val="3"/>
          <w:sz w:val="19"/>
        </w:rPr>
        <w:t> </w:t>
      </w:r>
      <w:r>
        <w:rPr>
          <w:sz w:val="19"/>
        </w:rPr>
        <w:t>və</w:t>
      </w:r>
      <w:r>
        <w:rPr>
          <w:spacing w:val="3"/>
          <w:sz w:val="19"/>
        </w:rPr>
        <w:t> </w:t>
      </w:r>
      <w:r>
        <w:rPr>
          <w:sz w:val="19"/>
        </w:rPr>
        <w:t>ya</w:t>
      </w:r>
      <w:r>
        <w:rPr>
          <w:spacing w:val="3"/>
          <w:sz w:val="19"/>
        </w:rPr>
        <w:t> </w:t>
      </w:r>
      <w:r>
        <w:rPr>
          <w:sz w:val="19"/>
        </w:rPr>
        <w:t>başqa</w:t>
      </w:r>
      <w:r>
        <w:rPr>
          <w:spacing w:val="3"/>
          <w:sz w:val="19"/>
        </w:rPr>
        <w:t> </w:t>
      </w:r>
      <w:r>
        <w:rPr>
          <w:sz w:val="19"/>
        </w:rPr>
        <w:t>şəxslərə</w:t>
      </w:r>
      <w:r>
        <w:rPr>
          <w:spacing w:val="3"/>
          <w:sz w:val="19"/>
        </w:rPr>
        <w:t> </w:t>
      </w:r>
      <w:r>
        <w:rPr>
          <w:sz w:val="19"/>
        </w:rPr>
        <w:t>qarşı</w:t>
      </w:r>
      <w:r>
        <w:rPr>
          <w:spacing w:val="3"/>
          <w:sz w:val="19"/>
        </w:rPr>
        <w:t> </w:t>
      </w:r>
      <w:r>
        <w:rPr>
          <w:sz w:val="19"/>
        </w:rPr>
        <w:t>xüsusi</w:t>
      </w:r>
      <w:r>
        <w:rPr>
          <w:spacing w:val="2"/>
          <w:sz w:val="19"/>
        </w:rPr>
        <w:t> </w:t>
      </w:r>
      <w:r>
        <w:rPr>
          <w:sz w:val="19"/>
        </w:rPr>
        <w:t>amansızlıqla</w:t>
      </w:r>
      <w:r>
        <w:rPr>
          <w:spacing w:val="3"/>
          <w:sz w:val="19"/>
        </w:rPr>
        <w:t> </w:t>
      </w:r>
      <w:r>
        <w:rPr>
          <w:spacing w:val="-2"/>
          <w:sz w:val="19"/>
        </w:rPr>
        <w:t>törədildikdə;</w:t>
      </w:r>
    </w:p>
    <w:p>
      <w:pPr>
        <w:pStyle w:val="ListParagraph"/>
        <w:numPr>
          <w:ilvl w:val="2"/>
          <w:numId w:val="127"/>
        </w:numPr>
        <w:tabs>
          <w:tab w:pos="1577" w:val="left" w:leader="none"/>
        </w:tabs>
        <w:spacing w:line="240" w:lineRule="auto" w:before="13" w:after="0"/>
        <w:ind w:left="1577" w:right="0" w:hanging="1033"/>
        <w:jc w:val="left"/>
        <w:rPr>
          <w:sz w:val="19"/>
        </w:rPr>
      </w:pPr>
      <w:r>
        <w:rPr>
          <w:sz w:val="19"/>
        </w:rPr>
        <w:t>təkrar</w:t>
      </w:r>
      <w:r>
        <w:rPr>
          <w:spacing w:val="2"/>
          <w:sz w:val="19"/>
        </w:rPr>
        <w:t> </w:t>
      </w:r>
      <w:r>
        <w:rPr>
          <w:spacing w:val="-2"/>
          <w:sz w:val="19"/>
        </w:rPr>
        <w:t>törədildikdə;</w:t>
      </w:r>
    </w:p>
    <w:p>
      <w:pPr>
        <w:pStyle w:val="BodyText"/>
        <w:spacing w:line="190" w:lineRule="atLeast" w:before="24"/>
        <w:ind w:left="2476" w:right="1684" w:hanging="1933"/>
        <w:rPr>
          <w:b/>
          <w:sz w:val="15"/>
        </w:rPr>
      </w:pPr>
      <w:r>
        <w:rPr/>
        <w:t>beş ildən </w:t>
      </w:r>
      <w:r>
        <w:rPr>
          <w:rFonts w:ascii="Times New Roman" w:hAnsi="Times New Roman"/>
          <w:b/>
          <w:i/>
        </w:rPr>
        <w:t>on</w:t>
      </w:r>
      <w:r>
        <w:rPr>
          <w:rFonts w:ascii="Times New Roman" w:hAnsi="Times New Roman"/>
          <w:b/>
          <w:i/>
          <w:spacing w:val="71"/>
        </w:rPr>
        <w:t> </w:t>
      </w:r>
      <w:r>
        <w:rPr/>
        <w:t>ilədək müddətə azadlıqdan məhrum etmə ilə cəzalandırılır.</w:t>
      </w:r>
      <w:r>
        <w:rPr>
          <w:spacing w:val="-80"/>
        </w:rPr>
        <w:t> </w:t>
      </w:r>
      <w:r>
        <w:rPr>
          <w:b/>
          <w:color w:val="0000FF"/>
          <w:position w:val="13"/>
          <w:sz w:val="15"/>
          <w:u w:val="single" w:color="0000FF"/>
        </w:rPr>
        <w:t>[281]</w:t>
      </w:r>
      <w:r>
        <w:rPr>
          <w:b/>
          <w:color w:val="0000FF"/>
          <w:position w:val="13"/>
          <w:sz w:val="15"/>
        </w:rPr>
        <w:t> </w:t>
      </w:r>
      <w:r>
        <w:rPr>
          <w:b/>
          <w:color w:val="0000FF"/>
          <w:spacing w:val="-2"/>
          <w:sz w:val="15"/>
          <w:u w:val="single" w:color="0000FF"/>
        </w:rPr>
        <w:t>[282]</w:t>
      </w:r>
    </w:p>
    <w:p>
      <w:pPr>
        <w:spacing w:line="130" w:lineRule="exact" w:before="0"/>
        <w:ind w:left="544" w:right="0" w:firstLine="0"/>
        <w:jc w:val="left"/>
        <w:rPr>
          <w:rFonts w:ascii="Times New Roman" w:hAnsi="Times New Roman"/>
          <w:b/>
          <w:i/>
          <w:sz w:val="19"/>
        </w:rPr>
      </w:pPr>
      <w:r>
        <w:rPr>
          <w:rFonts w:ascii="Times New Roman" w:hAnsi="Times New Roman"/>
          <w:b/>
          <w:i/>
          <w:w w:val="105"/>
          <w:sz w:val="19"/>
        </w:rPr>
        <w:t>150.2-1.</w:t>
      </w:r>
      <w:r>
        <w:rPr>
          <w:rFonts w:ascii="Times New Roman" w:hAnsi="Times New Roman"/>
          <w:b/>
          <w:i/>
          <w:spacing w:val="-5"/>
          <w:w w:val="105"/>
          <w:sz w:val="19"/>
        </w:rPr>
        <w:t> </w:t>
      </w:r>
      <w:r>
        <w:rPr>
          <w:rFonts w:ascii="Times New Roman" w:hAnsi="Times New Roman"/>
          <w:b/>
          <w:i/>
          <w:w w:val="105"/>
          <w:sz w:val="19"/>
        </w:rPr>
        <w:t>Eyni</w:t>
      </w:r>
      <w:r>
        <w:rPr>
          <w:rFonts w:ascii="Times New Roman" w:hAnsi="Times New Roman"/>
          <w:b/>
          <w:i/>
          <w:spacing w:val="-4"/>
          <w:w w:val="105"/>
          <w:sz w:val="19"/>
        </w:rPr>
        <w:t> </w:t>
      </w:r>
      <w:r>
        <w:rPr>
          <w:rFonts w:ascii="Arial" w:hAnsi="Arial"/>
          <w:i/>
          <w:spacing w:val="-2"/>
          <w:w w:val="105"/>
          <w:sz w:val="19"/>
        </w:rPr>
        <w:t>ə</w:t>
      </w:r>
      <w:r>
        <w:rPr>
          <w:rFonts w:ascii="Times New Roman" w:hAnsi="Times New Roman"/>
          <w:b/>
          <w:i/>
          <w:spacing w:val="-2"/>
          <w:w w:val="105"/>
          <w:sz w:val="19"/>
        </w:rPr>
        <w:t>m</w:t>
      </w:r>
      <w:r>
        <w:rPr>
          <w:rFonts w:ascii="Arial" w:hAnsi="Arial"/>
          <w:i/>
          <w:spacing w:val="-2"/>
          <w:w w:val="105"/>
          <w:sz w:val="19"/>
        </w:rPr>
        <w:t>ə</w:t>
      </w:r>
      <w:r>
        <w:rPr>
          <w:rFonts w:ascii="Times New Roman" w:hAnsi="Times New Roman"/>
          <w:b/>
          <w:i/>
          <w:spacing w:val="-2"/>
          <w:w w:val="105"/>
          <w:sz w:val="19"/>
        </w:rPr>
        <w:t>ll</w:t>
      </w:r>
      <w:r>
        <w:rPr>
          <w:rFonts w:ascii="Arial" w:hAnsi="Arial"/>
          <w:i/>
          <w:spacing w:val="-2"/>
          <w:w w:val="105"/>
          <w:sz w:val="19"/>
        </w:rPr>
        <w:t>ə</w:t>
      </w:r>
      <w:r>
        <w:rPr>
          <w:rFonts w:ascii="Times New Roman" w:hAnsi="Times New Roman"/>
          <w:b/>
          <w:i/>
          <w:spacing w:val="-2"/>
          <w:w w:val="105"/>
          <w:sz w:val="19"/>
        </w:rPr>
        <w:t>r:</w:t>
      </w:r>
    </w:p>
    <w:p>
      <w:pPr>
        <w:spacing w:before="8"/>
        <w:ind w:left="544" w:right="0" w:firstLine="0"/>
        <w:jc w:val="left"/>
        <w:rPr>
          <w:rFonts w:ascii="Times New Roman" w:hAnsi="Times New Roman"/>
          <w:b/>
          <w:i/>
          <w:sz w:val="19"/>
        </w:rPr>
      </w:pPr>
      <w:r>
        <w:rPr>
          <w:rFonts w:ascii="Times New Roman" w:hAnsi="Times New Roman"/>
          <w:b/>
          <w:i/>
          <w:w w:val="110"/>
          <w:sz w:val="19"/>
        </w:rPr>
        <w:t>150.2-1.1.</w:t>
      </w:r>
      <w:r>
        <w:rPr>
          <w:rFonts w:ascii="Times New Roman" w:hAnsi="Times New Roman"/>
          <w:b/>
          <w:i/>
          <w:spacing w:val="-10"/>
          <w:w w:val="110"/>
          <w:sz w:val="19"/>
        </w:rPr>
        <w:t> </w:t>
      </w:r>
      <w:r>
        <w:rPr>
          <w:rFonts w:ascii="Times New Roman" w:hAnsi="Times New Roman"/>
          <w:b/>
          <w:i/>
          <w:w w:val="110"/>
          <w:sz w:val="19"/>
        </w:rPr>
        <w:t>yetkinlik</w:t>
      </w:r>
      <w:r>
        <w:rPr>
          <w:rFonts w:ascii="Times New Roman" w:hAnsi="Times New Roman"/>
          <w:b/>
          <w:i/>
          <w:spacing w:val="-9"/>
          <w:w w:val="110"/>
          <w:sz w:val="19"/>
        </w:rPr>
        <w:t> </w:t>
      </w:r>
      <w:r>
        <w:rPr>
          <w:rFonts w:ascii="Times New Roman" w:hAnsi="Times New Roman"/>
          <w:b/>
          <w:i/>
          <w:w w:val="110"/>
          <w:sz w:val="19"/>
        </w:rPr>
        <w:t>ya</w:t>
      </w:r>
      <w:r>
        <w:rPr>
          <w:rFonts w:ascii="Arial" w:hAnsi="Arial"/>
          <w:i/>
          <w:w w:val="110"/>
          <w:sz w:val="19"/>
        </w:rPr>
        <w:t>ş</w:t>
      </w:r>
      <w:r>
        <w:rPr>
          <w:rFonts w:ascii="Times New Roman" w:hAnsi="Times New Roman"/>
          <w:b/>
          <w:i/>
          <w:w w:val="110"/>
          <w:sz w:val="19"/>
        </w:rPr>
        <w:t>ına</w:t>
      </w:r>
      <w:r>
        <w:rPr>
          <w:rFonts w:ascii="Times New Roman" w:hAnsi="Times New Roman"/>
          <w:b/>
          <w:i/>
          <w:spacing w:val="-9"/>
          <w:w w:val="110"/>
          <w:sz w:val="19"/>
        </w:rPr>
        <w:t> </w:t>
      </w:r>
      <w:r>
        <w:rPr>
          <w:rFonts w:ascii="Times New Roman" w:hAnsi="Times New Roman"/>
          <w:b/>
          <w:i/>
          <w:w w:val="110"/>
          <w:sz w:val="19"/>
        </w:rPr>
        <w:t>çatmayan</w:t>
      </w:r>
      <w:r>
        <w:rPr>
          <w:rFonts w:ascii="Times New Roman" w:hAnsi="Times New Roman"/>
          <w:b/>
          <w:i/>
          <w:spacing w:val="-9"/>
          <w:w w:val="110"/>
          <w:sz w:val="19"/>
        </w:rPr>
        <w:t> </w:t>
      </w:r>
      <w:r>
        <w:rPr>
          <w:rFonts w:ascii="Arial" w:hAnsi="Arial"/>
          <w:i/>
          <w:w w:val="110"/>
          <w:sz w:val="19"/>
        </w:rPr>
        <w:t>şə</w:t>
      </w:r>
      <w:r>
        <w:rPr>
          <w:rFonts w:ascii="Times New Roman" w:hAnsi="Times New Roman"/>
          <w:b/>
          <w:i/>
          <w:w w:val="110"/>
          <w:sz w:val="19"/>
        </w:rPr>
        <w:t>xs</w:t>
      </w:r>
      <w:r>
        <w:rPr>
          <w:rFonts w:ascii="Arial" w:hAnsi="Arial"/>
          <w:i/>
          <w:w w:val="110"/>
          <w:sz w:val="19"/>
        </w:rPr>
        <w:t>ə</w:t>
      </w:r>
      <w:r>
        <w:rPr>
          <w:rFonts w:ascii="Arial" w:hAnsi="Arial"/>
          <w:i/>
          <w:spacing w:val="-14"/>
          <w:w w:val="110"/>
          <w:sz w:val="19"/>
        </w:rPr>
        <w:t> </w:t>
      </w:r>
      <w:r>
        <w:rPr>
          <w:rFonts w:ascii="Times New Roman" w:hAnsi="Times New Roman"/>
          <w:b/>
          <w:i/>
          <w:w w:val="110"/>
          <w:sz w:val="19"/>
        </w:rPr>
        <w:t>qar</w:t>
      </w:r>
      <w:r>
        <w:rPr>
          <w:rFonts w:ascii="Arial" w:hAnsi="Arial"/>
          <w:i/>
          <w:w w:val="110"/>
          <w:sz w:val="19"/>
        </w:rPr>
        <w:t>ş</w:t>
      </w:r>
      <w:r>
        <w:rPr>
          <w:rFonts w:ascii="Times New Roman" w:hAnsi="Times New Roman"/>
          <w:b/>
          <w:i/>
          <w:w w:val="110"/>
          <w:sz w:val="19"/>
        </w:rPr>
        <w:t>ı</w:t>
      </w:r>
      <w:r>
        <w:rPr>
          <w:rFonts w:ascii="Times New Roman" w:hAnsi="Times New Roman"/>
          <w:b/>
          <w:i/>
          <w:spacing w:val="-9"/>
          <w:w w:val="110"/>
          <w:sz w:val="19"/>
        </w:rPr>
        <w:t> </w:t>
      </w:r>
      <w:r>
        <w:rPr>
          <w:rFonts w:ascii="Times New Roman" w:hAnsi="Times New Roman"/>
          <w:b/>
          <w:i/>
          <w:spacing w:val="-2"/>
          <w:w w:val="110"/>
          <w:sz w:val="19"/>
        </w:rPr>
        <w:t>tör</w:t>
      </w:r>
      <w:r>
        <w:rPr>
          <w:rFonts w:ascii="Arial" w:hAnsi="Arial"/>
          <w:i/>
          <w:spacing w:val="-2"/>
          <w:w w:val="110"/>
          <w:sz w:val="19"/>
        </w:rPr>
        <w:t>ə</w:t>
      </w:r>
      <w:r>
        <w:rPr>
          <w:rFonts w:ascii="Times New Roman" w:hAnsi="Times New Roman"/>
          <w:b/>
          <w:i/>
          <w:spacing w:val="-2"/>
          <w:w w:val="110"/>
          <w:sz w:val="19"/>
        </w:rPr>
        <w:t>dildikd</w:t>
      </w:r>
      <w:r>
        <w:rPr>
          <w:rFonts w:ascii="Arial" w:hAnsi="Arial"/>
          <w:i/>
          <w:spacing w:val="-2"/>
          <w:w w:val="110"/>
          <w:sz w:val="19"/>
        </w:rPr>
        <w:t>ə</w:t>
      </w:r>
      <w:r>
        <w:rPr>
          <w:rFonts w:ascii="Times New Roman" w:hAnsi="Times New Roman"/>
          <w:b/>
          <w:i/>
          <w:spacing w:val="-2"/>
          <w:w w:val="110"/>
          <w:sz w:val="19"/>
        </w:rPr>
        <w:t>;</w:t>
      </w:r>
    </w:p>
    <w:p>
      <w:pPr>
        <w:spacing w:line="249" w:lineRule="auto" w:before="9"/>
        <w:ind w:left="100" w:right="99" w:firstLine="444"/>
        <w:jc w:val="left"/>
        <w:rPr>
          <w:rFonts w:ascii="Times New Roman" w:hAnsi="Times New Roman"/>
          <w:b/>
          <w:i/>
          <w:sz w:val="19"/>
        </w:rPr>
      </w:pPr>
      <w:r>
        <w:rPr>
          <w:rFonts w:ascii="Times New Roman" w:hAnsi="Times New Roman"/>
          <w:b/>
          <w:i/>
          <w:w w:val="115"/>
          <w:sz w:val="19"/>
        </w:rPr>
        <w:t>150.2-1.2.</w:t>
      </w:r>
      <w:r>
        <w:rPr>
          <w:rFonts w:ascii="Times New Roman" w:hAnsi="Times New Roman"/>
          <w:b/>
          <w:i/>
          <w:spacing w:val="-11"/>
          <w:w w:val="115"/>
          <w:sz w:val="19"/>
        </w:rPr>
        <w:t> </w:t>
      </w:r>
      <w:r>
        <w:rPr>
          <w:rFonts w:ascii="Times New Roman" w:hAnsi="Times New Roman"/>
          <w:b/>
          <w:i/>
          <w:w w:val="115"/>
          <w:sz w:val="19"/>
        </w:rPr>
        <w:t>ehtiyatsızlıqdan</w:t>
      </w:r>
      <w:r>
        <w:rPr>
          <w:rFonts w:ascii="Times New Roman" w:hAnsi="Times New Roman"/>
          <w:b/>
          <w:i/>
          <w:spacing w:val="-11"/>
          <w:w w:val="115"/>
          <w:sz w:val="19"/>
        </w:rPr>
        <w:t> </w:t>
      </w:r>
      <w:r>
        <w:rPr>
          <w:rFonts w:ascii="Times New Roman" w:hAnsi="Times New Roman"/>
          <w:b/>
          <w:i/>
          <w:w w:val="115"/>
          <w:sz w:val="19"/>
        </w:rPr>
        <w:t>z</w:t>
      </w:r>
      <w:r>
        <w:rPr>
          <w:rFonts w:ascii="Arial" w:hAnsi="Arial"/>
          <w:i/>
          <w:w w:val="115"/>
          <w:sz w:val="19"/>
        </w:rPr>
        <w:t>ə</w:t>
      </w:r>
      <w:r>
        <w:rPr>
          <w:rFonts w:ascii="Times New Roman" w:hAnsi="Times New Roman"/>
          <w:b/>
          <w:i/>
          <w:w w:val="115"/>
          <w:sz w:val="19"/>
        </w:rPr>
        <w:t>r</w:t>
      </w:r>
      <w:r>
        <w:rPr>
          <w:rFonts w:ascii="Arial" w:hAnsi="Arial"/>
          <w:i/>
          <w:w w:val="115"/>
          <w:sz w:val="19"/>
        </w:rPr>
        <w:t>ə</w:t>
      </w:r>
      <w:r>
        <w:rPr>
          <w:rFonts w:ascii="Times New Roman" w:hAnsi="Times New Roman"/>
          <w:b/>
          <w:i/>
          <w:w w:val="115"/>
          <w:sz w:val="19"/>
        </w:rPr>
        <w:t>rç</w:t>
      </w:r>
      <w:r>
        <w:rPr>
          <w:rFonts w:ascii="Arial" w:hAnsi="Arial"/>
          <w:i/>
          <w:w w:val="115"/>
          <w:sz w:val="19"/>
        </w:rPr>
        <w:t>ə</w:t>
      </w:r>
      <w:r>
        <w:rPr>
          <w:rFonts w:ascii="Times New Roman" w:hAnsi="Times New Roman"/>
          <w:b/>
          <w:i/>
          <w:w w:val="115"/>
          <w:sz w:val="19"/>
        </w:rPr>
        <w:t>kmi</w:t>
      </w:r>
      <w:r>
        <w:rPr>
          <w:rFonts w:ascii="Arial" w:hAnsi="Arial"/>
          <w:i/>
          <w:w w:val="115"/>
          <w:sz w:val="19"/>
        </w:rPr>
        <w:t>ş</w:t>
      </w:r>
      <w:r>
        <w:rPr>
          <w:rFonts w:ascii="Arial" w:hAnsi="Arial"/>
          <w:i/>
          <w:spacing w:val="-15"/>
          <w:w w:val="115"/>
          <w:sz w:val="19"/>
        </w:rPr>
        <w:t> </w:t>
      </w:r>
      <w:r>
        <w:rPr>
          <w:rFonts w:ascii="Arial" w:hAnsi="Arial"/>
          <w:i/>
          <w:w w:val="115"/>
          <w:sz w:val="19"/>
        </w:rPr>
        <w:t>şə</w:t>
      </w:r>
      <w:r>
        <w:rPr>
          <w:rFonts w:ascii="Times New Roman" w:hAnsi="Times New Roman"/>
          <w:b/>
          <w:i/>
          <w:w w:val="115"/>
          <w:sz w:val="19"/>
        </w:rPr>
        <w:t>xsin</w:t>
      </w:r>
      <w:r>
        <w:rPr>
          <w:rFonts w:ascii="Times New Roman" w:hAnsi="Times New Roman"/>
          <w:b/>
          <w:i/>
          <w:spacing w:val="-11"/>
          <w:w w:val="115"/>
          <w:sz w:val="19"/>
        </w:rPr>
        <w:t> </w:t>
      </w:r>
      <w:r>
        <w:rPr>
          <w:rFonts w:ascii="Times New Roman" w:hAnsi="Times New Roman"/>
          <w:b/>
          <w:i/>
          <w:w w:val="115"/>
          <w:sz w:val="19"/>
        </w:rPr>
        <w:t>insan</w:t>
      </w:r>
      <w:r>
        <w:rPr>
          <w:rFonts w:ascii="Times New Roman" w:hAnsi="Times New Roman"/>
          <w:b/>
          <w:i/>
          <w:spacing w:val="-11"/>
          <w:w w:val="115"/>
          <w:sz w:val="19"/>
        </w:rPr>
        <w:t> </w:t>
      </w:r>
      <w:r>
        <w:rPr>
          <w:rFonts w:ascii="Times New Roman" w:hAnsi="Times New Roman"/>
          <w:b/>
          <w:i/>
          <w:w w:val="115"/>
          <w:sz w:val="19"/>
        </w:rPr>
        <w:t>immunçatı</w:t>
      </w:r>
      <w:r>
        <w:rPr>
          <w:rFonts w:ascii="Arial" w:hAnsi="Arial"/>
          <w:i/>
          <w:w w:val="115"/>
          <w:sz w:val="19"/>
        </w:rPr>
        <w:t>ş</w:t>
      </w:r>
      <w:r>
        <w:rPr>
          <w:rFonts w:ascii="Times New Roman" w:hAnsi="Times New Roman"/>
          <w:b/>
          <w:i/>
          <w:w w:val="115"/>
          <w:sz w:val="19"/>
        </w:rPr>
        <w:t>mazlı</w:t>
      </w:r>
      <w:r>
        <w:rPr>
          <w:rFonts w:ascii="Arial" w:hAnsi="Arial"/>
          <w:i/>
          <w:w w:val="115"/>
          <w:sz w:val="19"/>
        </w:rPr>
        <w:t>ğ</w:t>
      </w:r>
      <w:r>
        <w:rPr>
          <w:rFonts w:ascii="Times New Roman" w:hAnsi="Times New Roman"/>
          <w:b/>
          <w:i/>
          <w:w w:val="115"/>
          <w:sz w:val="19"/>
        </w:rPr>
        <w:t>ı</w:t>
      </w:r>
      <w:r>
        <w:rPr>
          <w:rFonts w:ascii="Times New Roman" w:hAnsi="Times New Roman"/>
          <w:b/>
          <w:i/>
          <w:spacing w:val="-10"/>
          <w:w w:val="115"/>
          <w:sz w:val="19"/>
        </w:rPr>
        <w:t> </w:t>
      </w:r>
      <w:r>
        <w:rPr>
          <w:rFonts w:ascii="Times New Roman" w:hAnsi="Times New Roman"/>
          <w:b/>
          <w:i/>
          <w:w w:val="115"/>
          <w:sz w:val="19"/>
        </w:rPr>
        <w:t>virusu</w:t>
      </w:r>
      <w:r>
        <w:rPr>
          <w:rFonts w:ascii="Times New Roman" w:hAnsi="Times New Roman"/>
          <w:b/>
          <w:i/>
          <w:spacing w:val="-11"/>
          <w:w w:val="115"/>
          <w:sz w:val="19"/>
        </w:rPr>
        <w:t> </w:t>
      </w:r>
      <w:r>
        <w:rPr>
          <w:rFonts w:ascii="Times New Roman" w:hAnsi="Times New Roman"/>
          <w:b/>
          <w:i/>
          <w:w w:val="115"/>
          <w:sz w:val="19"/>
        </w:rPr>
        <w:t>il</w:t>
      </w:r>
      <w:r>
        <w:rPr>
          <w:rFonts w:ascii="Arial" w:hAnsi="Arial"/>
          <w:i/>
          <w:w w:val="115"/>
          <w:sz w:val="19"/>
        </w:rPr>
        <w:t>ə</w:t>
      </w:r>
      <w:r>
        <w:rPr>
          <w:rFonts w:ascii="Arial" w:hAnsi="Arial"/>
          <w:i/>
          <w:spacing w:val="-15"/>
          <w:w w:val="115"/>
          <w:sz w:val="19"/>
        </w:rPr>
        <w:t> </w:t>
      </w:r>
      <w:r>
        <w:rPr>
          <w:rFonts w:ascii="Times New Roman" w:hAnsi="Times New Roman"/>
          <w:b/>
          <w:i/>
          <w:w w:val="115"/>
          <w:sz w:val="19"/>
        </w:rPr>
        <w:t>yoluxmasına</w:t>
      </w:r>
      <w:r>
        <w:rPr>
          <w:rFonts w:ascii="Times New Roman" w:hAnsi="Times New Roman"/>
          <w:b/>
          <w:i/>
          <w:spacing w:val="-11"/>
          <w:w w:val="115"/>
          <w:sz w:val="19"/>
        </w:rPr>
        <w:t> </w:t>
      </w:r>
      <w:r>
        <w:rPr>
          <w:rFonts w:ascii="Times New Roman" w:hAnsi="Times New Roman"/>
          <w:b/>
          <w:i/>
          <w:w w:val="115"/>
          <w:sz w:val="19"/>
        </w:rPr>
        <w:t>v</w:t>
      </w:r>
      <w:r>
        <w:rPr>
          <w:rFonts w:ascii="Arial" w:hAnsi="Arial"/>
          <w:i/>
          <w:w w:val="115"/>
          <w:sz w:val="19"/>
        </w:rPr>
        <w:t>ə</w:t>
      </w:r>
      <w:r>
        <w:rPr>
          <w:rFonts w:ascii="Arial" w:hAnsi="Arial"/>
          <w:i/>
          <w:spacing w:val="-15"/>
          <w:w w:val="115"/>
          <w:sz w:val="19"/>
        </w:rPr>
        <w:t> </w:t>
      </w:r>
      <w:r>
        <w:rPr>
          <w:rFonts w:ascii="Times New Roman" w:hAnsi="Times New Roman"/>
          <w:b/>
          <w:i/>
          <w:w w:val="115"/>
          <w:sz w:val="19"/>
        </w:rPr>
        <w:t>ya</w:t>
      </w:r>
      <w:r>
        <w:rPr>
          <w:rFonts w:ascii="Times New Roman" w:hAnsi="Times New Roman"/>
          <w:b/>
          <w:i/>
          <w:spacing w:val="-11"/>
          <w:w w:val="115"/>
          <w:sz w:val="19"/>
        </w:rPr>
        <w:t> </w:t>
      </w:r>
      <w:r>
        <w:rPr>
          <w:rFonts w:ascii="Times New Roman" w:hAnsi="Times New Roman"/>
          <w:b/>
          <w:i/>
          <w:w w:val="115"/>
          <w:sz w:val="19"/>
        </w:rPr>
        <w:t>dig</w:t>
      </w:r>
      <w:r>
        <w:rPr>
          <w:rFonts w:ascii="Arial" w:hAnsi="Arial"/>
          <w:i/>
          <w:w w:val="115"/>
          <w:sz w:val="19"/>
        </w:rPr>
        <w:t>ə</w:t>
      </w:r>
      <w:r>
        <w:rPr>
          <w:rFonts w:ascii="Times New Roman" w:hAnsi="Times New Roman"/>
          <w:b/>
          <w:i/>
          <w:w w:val="115"/>
          <w:sz w:val="19"/>
        </w:rPr>
        <w:t>r</w:t>
      </w:r>
      <w:r>
        <w:rPr>
          <w:rFonts w:ascii="Times New Roman" w:hAnsi="Times New Roman"/>
          <w:b/>
          <w:i/>
          <w:spacing w:val="-11"/>
          <w:w w:val="115"/>
          <w:sz w:val="19"/>
        </w:rPr>
        <w:t> </w:t>
      </w:r>
      <w:r>
        <w:rPr>
          <w:rFonts w:ascii="Times New Roman" w:hAnsi="Times New Roman"/>
          <w:b/>
          <w:i/>
          <w:w w:val="115"/>
          <w:sz w:val="19"/>
        </w:rPr>
        <w:t>a</w:t>
      </w:r>
      <w:r>
        <w:rPr>
          <w:rFonts w:ascii="Arial" w:hAnsi="Arial"/>
          <w:i/>
          <w:w w:val="115"/>
          <w:sz w:val="19"/>
        </w:rPr>
        <w:t>ğ</w:t>
      </w:r>
      <w:r>
        <w:rPr>
          <w:rFonts w:ascii="Times New Roman" w:hAnsi="Times New Roman"/>
          <w:b/>
          <w:i/>
          <w:w w:val="115"/>
          <w:sz w:val="19"/>
        </w:rPr>
        <w:t>ır n</w:t>
      </w:r>
      <w:r>
        <w:rPr>
          <w:rFonts w:ascii="Arial" w:hAnsi="Arial"/>
          <w:i/>
          <w:w w:val="115"/>
          <w:sz w:val="19"/>
        </w:rPr>
        <w:t>ə</w:t>
      </w:r>
      <w:r>
        <w:rPr>
          <w:rFonts w:ascii="Times New Roman" w:hAnsi="Times New Roman"/>
          <w:b/>
          <w:i/>
          <w:w w:val="115"/>
          <w:sz w:val="19"/>
        </w:rPr>
        <w:t>tic</w:t>
      </w:r>
      <w:r>
        <w:rPr>
          <w:rFonts w:ascii="Arial" w:hAnsi="Arial"/>
          <w:i/>
          <w:w w:val="115"/>
          <w:sz w:val="19"/>
        </w:rPr>
        <w:t>ə</w:t>
      </w:r>
      <w:r>
        <w:rPr>
          <w:rFonts w:ascii="Times New Roman" w:hAnsi="Times New Roman"/>
          <w:b/>
          <w:i/>
          <w:w w:val="115"/>
          <w:sz w:val="19"/>
        </w:rPr>
        <w:t>l</w:t>
      </w:r>
      <w:r>
        <w:rPr>
          <w:rFonts w:ascii="Arial" w:hAnsi="Arial"/>
          <w:i/>
          <w:w w:val="115"/>
          <w:sz w:val="19"/>
        </w:rPr>
        <w:t>ə</w:t>
      </w:r>
      <w:r>
        <w:rPr>
          <w:rFonts w:ascii="Times New Roman" w:hAnsi="Times New Roman"/>
          <w:b/>
          <w:i/>
          <w:w w:val="115"/>
          <w:sz w:val="19"/>
        </w:rPr>
        <w:t>r</w:t>
      </w:r>
      <w:r>
        <w:rPr>
          <w:rFonts w:ascii="Arial" w:hAnsi="Arial"/>
          <w:i/>
          <w:w w:val="115"/>
          <w:sz w:val="19"/>
        </w:rPr>
        <w:t>ə </w:t>
      </w:r>
      <w:r>
        <w:rPr>
          <w:rFonts w:ascii="Times New Roman" w:hAnsi="Times New Roman"/>
          <w:b/>
          <w:i/>
          <w:w w:val="115"/>
          <w:sz w:val="19"/>
        </w:rPr>
        <w:t>s</w:t>
      </w:r>
      <w:r>
        <w:rPr>
          <w:rFonts w:ascii="Arial" w:hAnsi="Arial"/>
          <w:i/>
          <w:w w:val="115"/>
          <w:sz w:val="19"/>
        </w:rPr>
        <w:t>ə</w:t>
      </w:r>
      <w:r>
        <w:rPr>
          <w:rFonts w:ascii="Times New Roman" w:hAnsi="Times New Roman"/>
          <w:b/>
          <w:i/>
          <w:w w:val="115"/>
          <w:sz w:val="19"/>
        </w:rPr>
        <w:t>b</w:t>
      </w:r>
      <w:r>
        <w:rPr>
          <w:rFonts w:ascii="Arial" w:hAnsi="Arial"/>
          <w:i/>
          <w:w w:val="115"/>
          <w:sz w:val="19"/>
        </w:rPr>
        <w:t>ə</w:t>
      </w:r>
      <w:r>
        <w:rPr>
          <w:rFonts w:ascii="Times New Roman" w:hAnsi="Times New Roman"/>
          <w:b/>
          <w:i/>
          <w:w w:val="115"/>
          <w:sz w:val="19"/>
        </w:rPr>
        <w:t>b olduqda –</w:t>
      </w:r>
    </w:p>
    <w:p>
      <w:pPr>
        <w:spacing w:line="249" w:lineRule="auto" w:before="0"/>
        <w:ind w:left="100" w:right="0" w:firstLine="444"/>
        <w:jc w:val="left"/>
        <w:rPr>
          <w:rFonts w:ascii="Times New Roman" w:hAnsi="Times New Roman"/>
          <w:b/>
          <w:i/>
          <w:sz w:val="19"/>
        </w:rPr>
      </w:pPr>
      <w:r>
        <w:rPr>
          <w:rFonts w:ascii="Times New Roman" w:hAnsi="Times New Roman"/>
          <w:b/>
          <w:i/>
          <w:w w:val="110"/>
          <w:sz w:val="19"/>
        </w:rPr>
        <w:t>üç</w:t>
      </w:r>
      <w:r>
        <w:rPr>
          <w:rFonts w:ascii="Times New Roman" w:hAnsi="Times New Roman"/>
          <w:b/>
          <w:i/>
          <w:spacing w:val="67"/>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67"/>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40"/>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67"/>
          <w:w w:val="110"/>
          <w:sz w:val="19"/>
        </w:rPr>
        <w:t> </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Arial" w:hAnsi="Arial"/>
          <w:i/>
          <w:spacing w:val="40"/>
          <w:w w:val="110"/>
          <w:sz w:val="19"/>
        </w:rPr>
        <w:t> </w:t>
      </w:r>
      <w:r>
        <w:rPr>
          <w:rFonts w:ascii="Times New Roman" w:hAnsi="Times New Roman"/>
          <w:b/>
          <w:i/>
          <w:w w:val="110"/>
          <w:sz w:val="19"/>
        </w:rPr>
        <w:t>tutma</w:t>
      </w:r>
      <w:r>
        <w:rPr>
          <w:rFonts w:ascii="Times New Roman" w:hAnsi="Times New Roman"/>
          <w:b/>
          <w:i/>
          <w:spacing w:val="67"/>
          <w:w w:val="110"/>
          <w:sz w:val="19"/>
        </w:rPr>
        <w:t> </w:t>
      </w:r>
      <w:r>
        <w:rPr>
          <w:rFonts w:ascii="Times New Roman" w:hAnsi="Times New Roman"/>
          <w:b/>
          <w:i/>
          <w:w w:val="110"/>
          <w:sz w:val="19"/>
        </w:rPr>
        <w:t>v</w:t>
      </w:r>
      <w:r>
        <w:rPr>
          <w:rFonts w:ascii="Arial" w:hAnsi="Arial"/>
          <w:i/>
          <w:w w:val="110"/>
          <w:sz w:val="19"/>
        </w:rPr>
        <w:t>ə</w:t>
      </w:r>
      <w:r>
        <w:rPr>
          <w:rFonts w:ascii="Arial" w:hAnsi="Arial"/>
          <w:i/>
          <w:spacing w:val="40"/>
          <w:w w:val="110"/>
          <w:sz w:val="19"/>
        </w:rPr>
        <w:t> </w:t>
      </w:r>
      <w:r>
        <w:rPr>
          <w:rFonts w:ascii="Times New Roman" w:hAnsi="Times New Roman"/>
          <w:b/>
          <w:i/>
          <w:w w:val="110"/>
          <w:sz w:val="19"/>
        </w:rPr>
        <w:t>ya</w:t>
      </w:r>
      <w:r>
        <w:rPr>
          <w:rFonts w:ascii="Times New Roman" w:hAnsi="Times New Roman"/>
          <w:b/>
          <w:i/>
          <w:spacing w:val="67"/>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67"/>
          <w:w w:val="110"/>
          <w:sz w:val="19"/>
        </w:rPr>
        <w:t> </w:t>
      </w:r>
      <w:r>
        <w:rPr>
          <w:rFonts w:ascii="Times New Roman" w:hAnsi="Times New Roman"/>
          <w:b/>
          <w:i/>
          <w:w w:val="110"/>
          <w:sz w:val="19"/>
        </w:rPr>
        <w:t>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Arial" w:hAnsi="Arial"/>
          <w:i/>
          <w:spacing w:val="40"/>
          <w:w w:val="110"/>
          <w:sz w:val="19"/>
        </w:rPr>
        <w:t>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w:t>
      </w:r>
      <w:r>
        <w:rPr>
          <w:rFonts w:ascii="Times New Roman" w:hAnsi="Times New Roman"/>
          <w:b/>
          <w:i/>
          <w:spacing w:val="67"/>
          <w:w w:val="110"/>
          <w:sz w:val="19"/>
        </w:rPr>
        <w:t> </w:t>
      </w:r>
      <w:r>
        <w:rPr>
          <w:rFonts w:ascii="Times New Roman" w:hAnsi="Times New Roman"/>
          <w:b/>
          <w:i/>
          <w:w w:val="110"/>
          <w:sz w:val="19"/>
        </w:rPr>
        <w:t>olma</w:t>
      </w:r>
      <w:r>
        <w:rPr>
          <w:rFonts w:ascii="Times New Roman" w:hAnsi="Times New Roman"/>
          <w:b/>
          <w:i/>
          <w:spacing w:val="67"/>
          <w:w w:val="110"/>
          <w:sz w:val="19"/>
        </w:rPr>
        <w:t> </w:t>
      </w:r>
      <w:r>
        <w:rPr>
          <w:rFonts w:ascii="Times New Roman" w:hAnsi="Times New Roman"/>
          <w:b/>
          <w:i/>
          <w:w w:val="110"/>
          <w:sz w:val="19"/>
        </w:rPr>
        <w:t>hüququndan</w:t>
      </w:r>
      <w:r>
        <w:rPr>
          <w:rFonts w:ascii="Times New Roman" w:hAnsi="Times New Roman"/>
          <w:b/>
          <w:i/>
          <w:spacing w:val="67"/>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 edilm</w:t>
      </w:r>
      <w:r>
        <w:rPr>
          <w:rFonts w:ascii="Arial" w:hAnsi="Arial"/>
          <w:i/>
          <w:w w:val="110"/>
          <w:sz w:val="19"/>
        </w:rPr>
        <w:t>ə</w:t>
      </w:r>
      <w:r>
        <w:rPr>
          <w:rFonts w:ascii="Times New Roman" w:hAnsi="Times New Roman"/>
          <w:b/>
          <w:i/>
          <w:w w:val="110"/>
          <w:sz w:val="19"/>
        </w:rPr>
        <w:t>kl</w:t>
      </w:r>
      <w:r>
        <w:rPr>
          <w:rFonts w:ascii="Arial" w:hAnsi="Arial"/>
          <w:i/>
          <w:w w:val="110"/>
          <w:sz w:val="19"/>
        </w:rPr>
        <w:t>ə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 edilm</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kl</w:t>
      </w:r>
      <w:r>
        <w:rPr>
          <w:rFonts w:ascii="Arial" w:hAnsi="Arial"/>
          <w:i/>
          <w:w w:val="110"/>
          <w:sz w:val="19"/>
        </w:rPr>
        <w:t>ə </w:t>
      </w:r>
      <w:r>
        <w:rPr>
          <w:rFonts w:ascii="Times New Roman" w:hAnsi="Times New Roman"/>
          <w:b/>
          <w:i/>
          <w:w w:val="110"/>
          <w:sz w:val="19"/>
        </w:rPr>
        <w:t>on ild</w:t>
      </w:r>
      <w:r>
        <w:rPr>
          <w:rFonts w:ascii="Arial" w:hAnsi="Arial"/>
          <w:i/>
          <w:w w:val="110"/>
          <w:sz w:val="19"/>
        </w:rPr>
        <w:t>ə</w:t>
      </w:r>
      <w:r>
        <w:rPr>
          <w:rFonts w:ascii="Times New Roman" w:hAnsi="Times New Roman"/>
          <w:b/>
          <w:i/>
          <w:w w:val="110"/>
          <w:sz w:val="19"/>
        </w:rPr>
        <w:t>n on be</w:t>
      </w:r>
      <w:r>
        <w:rPr>
          <w:rFonts w:ascii="Arial" w:hAnsi="Arial"/>
          <w:i/>
          <w:w w:val="110"/>
          <w:sz w:val="19"/>
        </w:rPr>
        <w:t>ş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azadlıqdan m</w:t>
      </w:r>
      <w:r>
        <w:rPr>
          <w:rFonts w:ascii="Arial" w:hAnsi="Arial"/>
          <w:i/>
          <w:w w:val="110"/>
          <w:sz w:val="19"/>
        </w:rPr>
        <w:t>ə</w:t>
      </w:r>
      <w:r>
        <w:rPr>
          <w:rFonts w:ascii="Times New Roman" w:hAnsi="Times New Roman"/>
          <w:b/>
          <w:i/>
          <w:w w:val="110"/>
          <w:sz w:val="19"/>
        </w:rPr>
        <w:t>hrum etm</w:t>
      </w:r>
      <w:r>
        <w:rPr>
          <w:rFonts w:ascii="Arial" w:hAnsi="Arial"/>
          <w:i/>
          <w:w w:val="110"/>
          <w:sz w:val="19"/>
        </w:rPr>
        <w:t>ə </w:t>
      </w:r>
      <w:r>
        <w:rPr>
          <w:rFonts w:ascii="Times New Roman" w:hAnsi="Times New Roman"/>
          <w:b/>
          <w:i/>
          <w:w w:val="110"/>
          <w:sz w:val="19"/>
        </w:rPr>
        <w:t>il</w:t>
      </w:r>
      <w:r>
        <w:rPr>
          <w:rFonts w:ascii="Arial" w:hAnsi="Arial"/>
          <w:i/>
          <w:w w:val="110"/>
          <w:sz w:val="19"/>
        </w:rPr>
        <w:t>ə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zalandırılır.</w:t>
      </w:r>
    </w:p>
    <w:p>
      <w:pPr>
        <w:pStyle w:val="ListParagraph"/>
        <w:numPr>
          <w:ilvl w:val="1"/>
          <w:numId w:val="127"/>
        </w:numPr>
        <w:tabs>
          <w:tab w:pos="1347" w:val="left" w:leader="none"/>
        </w:tabs>
        <w:spacing w:line="240" w:lineRule="auto" w:before="20" w:after="0"/>
        <w:ind w:left="1347" w:right="0" w:hanging="803"/>
        <w:jc w:val="left"/>
        <w:rPr>
          <w:sz w:val="19"/>
        </w:rPr>
      </w:pPr>
      <w:r>
        <w:rPr>
          <w:sz w:val="19"/>
        </w:rPr>
        <w:t>Eyni</w:t>
      </w:r>
      <w:r>
        <w:rPr>
          <w:spacing w:val="2"/>
          <w:sz w:val="19"/>
        </w:rPr>
        <w:t> </w:t>
      </w:r>
      <w:r>
        <w:rPr>
          <w:spacing w:val="-2"/>
          <w:sz w:val="19"/>
        </w:rPr>
        <w:t>əməllər:</w:t>
      </w:r>
    </w:p>
    <w:p>
      <w:pPr>
        <w:pStyle w:val="ListParagraph"/>
        <w:numPr>
          <w:ilvl w:val="2"/>
          <w:numId w:val="127"/>
        </w:numPr>
        <w:tabs>
          <w:tab w:pos="1577" w:val="left" w:leader="none"/>
        </w:tabs>
        <w:spacing w:line="240" w:lineRule="auto" w:before="13" w:after="0"/>
        <w:ind w:left="1577" w:right="0" w:hanging="1033"/>
        <w:jc w:val="left"/>
        <w:rPr>
          <w:sz w:val="19"/>
        </w:rPr>
      </w:pPr>
      <w:r>
        <w:rPr>
          <w:sz w:val="19"/>
        </w:rPr>
        <w:t>ehtiyatsızlıqdan</w:t>
      </w:r>
      <w:r>
        <w:rPr>
          <w:spacing w:val="3"/>
          <w:sz w:val="19"/>
        </w:rPr>
        <w:t> </w:t>
      </w:r>
      <w:r>
        <w:rPr>
          <w:sz w:val="19"/>
        </w:rPr>
        <w:t>zərərçəkmiş</w:t>
      </w:r>
      <w:r>
        <w:rPr>
          <w:spacing w:val="3"/>
          <w:sz w:val="19"/>
        </w:rPr>
        <w:t> </w:t>
      </w:r>
      <w:r>
        <w:rPr>
          <w:sz w:val="19"/>
        </w:rPr>
        <w:t>şəxsin</w:t>
      </w:r>
      <w:r>
        <w:rPr>
          <w:spacing w:val="3"/>
          <w:sz w:val="19"/>
        </w:rPr>
        <w:t> </w:t>
      </w:r>
      <w:r>
        <w:rPr>
          <w:sz w:val="19"/>
        </w:rPr>
        <w:t>ölümünə</w:t>
      </w:r>
      <w:r>
        <w:rPr>
          <w:spacing w:val="4"/>
          <w:sz w:val="19"/>
        </w:rPr>
        <w:t> </w:t>
      </w:r>
      <w:r>
        <w:rPr>
          <w:sz w:val="19"/>
        </w:rPr>
        <w:t>səbəb</w:t>
      </w:r>
      <w:r>
        <w:rPr>
          <w:spacing w:val="3"/>
          <w:sz w:val="19"/>
        </w:rPr>
        <w:t> </w:t>
      </w:r>
      <w:r>
        <w:rPr>
          <w:spacing w:val="-2"/>
          <w:sz w:val="19"/>
        </w:rPr>
        <w:t>olduqda;</w:t>
      </w:r>
    </w:p>
    <w:p>
      <w:pPr>
        <w:pStyle w:val="ListParagraph"/>
        <w:numPr>
          <w:ilvl w:val="2"/>
          <w:numId w:val="127"/>
        </w:numPr>
        <w:tabs>
          <w:tab w:pos="1462" w:val="left" w:leader="none"/>
        </w:tabs>
        <w:spacing w:line="266" w:lineRule="auto" w:before="13" w:after="0"/>
        <w:ind w:left="100" w:right="98" w:firstLine="444"/>
        <w:jc w:val="left"/>
        <w:rPr>
          <w:sz w:val="19"/>
        </w:rPr>
      </w:pPr>
      <w:r>
        <w:rPr>
          <w:strike/>
          <w:spacing w:val="80"/>
          <w:w w:val="150"/>
          <w:sz w:val="19"/>
        </w:rPr>
        <w:t> </w:t>
      </w:r>
      <w:r>
        <w:rPr>
          <w:strike/>
          <w:sz w:val="19"/>
        </w:rPr>
        <w:t>ehtiyatsızlıqdan</w:t>
      </w:r>
      <w:r>
        <w:rPr>
          <w:strike/>
          <w:spacing w:val="80"/>
          <w:w w:val="150"/>
          <w:sz w:val="19"/>
        </w:rPr>
        <w:t> </w:t>
      </w:r>
      <w:r>
        <w:rPr>
          <w:strike/>
          <w:sz w:val="19"/>
        </w:rPr>
        <w:t>zərərçəkmiş</w:t>
      </w:r>
      <w:r>
        <w:rPr>
          <w:strike/>
          <w:spacing w:val="80"/>
          <w:w w:val="150"/>
          <w:sz w:val="19"/>
        </w:rPr>
        <w:t> </w:t>
      </w:r>
      <w:r>
        <w:rPr>
          <w:strike/>
          <w:sz w:val="19"/>
        </w:rPr>
        <w:t>şəxsin</w:t>
      </w:r>
      <w:r>
        <w:rPr>
          <w:strike/>
          <w:spacing w:val="80"/>
          <w:w w:val="150"/>
          <w:sz w:val="19"/>
        </w:rPr>
        <w:t> </w:t>
      </w:r>
      <w:r>
        <w:rPr>
          <w:strike/>
          <w:sz w:val="19"/>
        </w:rPr>
        <w:t>insan</w:t>
      </w:r>
      <w:r>
        <w:rPr>
          <w:strike/>
          <w:spacing w:val="80"/>
          <w:w w:val="150"/>
          <w:sz w:val="19"/>
        </w:rPr>
        <w:t> </w:t>
      </w:r>
      <w:r>
        <w:rPr>
          <w:strike/>
          <w:sz w:val="19"/>
        </w:rPr>
        <w:t>immunçatışmazlığı</w:t>
      </w:r>
      <w:r>
        <w:rPr>
          <w:strike/>
          <w:spacing w:val="80"/>
          <w:w w:val="150"/>
          <w:sz w:val="19"/>
        </w:rPr>
        <w:t> </w:t>
      </w:r>
      <w:r>
        <w:rPr>
          <w:strike/>
          <w:sz w:val="19"/>
        </w:rPr>
        <w:t>virusu</w:t>
      </w:r>
      <w:r>
        <w:rPr>
          <w:strike/>
          <w:spacing w:val="80"/>
          <w:w w:val="150"/>
          <w:sz w:val="19"/>
        </w:rPr>
        <w:t> </w:t>
      </w:r>
      <w:r>
        <w:rPr>
          <w:strike/>
          <w:sz w:val="19"/>
        </w:rPr>
        <w:t>ilə</w:t>
      </w:r>
      <w:r>
        <w:rPr>
          <w:strike w:val="0"/>
          <w:sz w:val="19"/>
        </w:rPr>
        <w:t> </w:t>
      </w:r>
      <w:r>
        <w:rPr>
          <w:strike/>
          <w:sz w:val="19"/>
        </w:rPr>
        <w:t>yoluxmasına və ya digər ağır nəticələrə səbəb olduqda;</w:t>
      </w:r>
      <w:r>
        <w:rPr>
          <w:b/>
          <w:strike w:val="0"/>
          <w:color w:val="0000FF"/>
          <w:position w:val="13"/>
          <w:sz w:val="15"/>
          <w:u w:val="single" w:color="0000FF"/>
        </w:rPr>
        <w:t>[283]</w:t>
      </w:r>
    </w:p>
    <w:p>
      <w:pPr>
        <w:pStyle w:val="ListParagraph"/>
        <w:numPr>
          <w:ilvl w:val="2"/>
          <w:numId w:val="127"/>
        </w:numPr>
        <w:tabs>
          <w:tab w:pos="1644" w:val="left" w:leader="none"/>
        </w:tabs>
        <w:spacing w:line="254" w:lineRule="auto" w:before="0" w:after="0"/>
        <w:ind w:left="100" w:right="98" w:firstLine="444"/>
        <w:jc w:val="left"/>
        <w:rPr>
          <w:sz w:val="19"/>
        </w:rPr>
      </w:pPr>
      <w:r>
        <w:rPr>
          <w:strike/>
          <w:sz w:val="19"/>
        </w:rPr>
        <w:t>təqsirkar</w:t>
      </w:r>
      <w:r>
        <w:rPr>
          <w:strike/>
          <w:spacing w:val="73"/>
          <w:sz w:val="19"/>
        </w:rPr>
        <w:t> </w:t>
      </w:r>
      <w:r>
        <w:rPr>
          <w:strike/>
          <w:sz w:val="19"/>
        </w:rPr>
        <w:t>şəxs</w:t>
      </w:r>
      <w:r>
        <w:rPr>
          <w:strike/>
          <w:spacing w:val="73"/>
          <w:sz w:val="19"/>
        </w:rPr>
        <w:t> </w:t>
      </w:r>
      <w:r>
        <w:rPr>
          <w:strike/>
          <w:sz w:val="19"/>
        </w:rPr>
        <w:t>üçün</w:t>
      </w:r>
      <w:r>
        <w:rPr>
          <w:strike/>
          <w:spacing w:val="73"/>
          <w:sz w:val="19"/>
        </w:rPr>
        <w:t> </w:t>
      </w:r>
      <w:r>
        <w:rPr>
          <w:strike/>
          <w:sz w:val="19"/>
        </w:rPr>
        <w:t>aşkar</w:t>
      </w:r>
      <w:r>
        <w:rPr>
          <w:strike/>
          <w:spacing w:val="73"/>
          <w:sz w:val="19"/>
        </w:rPr>
        <w:t> </w:t>
      </w:r>
      <w:r>
        <w:rPr>
          <w:strike/>
          <w:sz w:val="19"/>
        </w:rPr>
        <w:t>surətdə</w:t>
      </w:r>
      <w:r>
        <w:rPr>
          <w:strike w:val="0"/>
          <w:spacing w:val="80"/>
          <w:sz w:val="19"/>
        </w:rPr>
        <w:t> </w:t>
      </w:r>
      <w:r>
        <w:rPr>
          <w:strike w:val="0"/>
          <w:sz w:val="19"/>
        </w:rPr>
        <w:t>on</w:t>
      </w:r>
      <w:r>
        <w:rPr>
          <w:strike w:val="0"/>
          <w:spacing w:val="75"/>
          <w:sz w:val="19"/>
        </w:rPr>
        <w:t> </w:t>
      </w:r>
      <w:r>
        <w:rPr>
          <w:strike w:val="0"/>
          <w:sz w:val="19"/>
        </w:rPr>
        <w:t>dörd</w:t>
      </w:r>
      <w:r>
        <w:rPr>
          <w:strike w:val="0"/>
          <w:spacing w:val="75"/>
          <w:sz w:val="19"/>
        </w:rPr>
        <w:t> </w:t>
      </w:r>
      <w:r>
        <w:rPr>
          <w:strike w:val="0"/>
          <w:sz w:val="19"/>
        </w:rPr>
        <w:t>yaşına</w:t>
      </w:r>
      <w:r>
        <w:rPr>
          <w:strike w:val="0"/>
          <w:spacing w:val="75"/>
          <w:sz w:val="19"/>
        </w:rPr>
        <w:t> </w:t>
      </w:r>
      <w:r>
        <w:rPr>
          <w:strike w:val="0"/>
          <w:sz w:val="19"/>
        </w:rPr>
        <w:t>çatmayan</w:t>
      </w:r>
      <w:r>
        <w:rPr>
          <w:strike w:val="0"/>
          <w:spacing w:val="75"/>
          <w:sz w:val="19"/>
        </w:rPr>
        <w:t> </w:t>
      </w:r>
      <w:r>
        <w:rPr>
          <w:strike w:val="0"/>
          <w:sz w:val="19"/>
        </w:rPr>
        <w:t>şəxs</w:t>
      </w:r>
      <w:r>
        <w:rPr>
          <w:strike w:val="0"/>
          <w:spacing w:val="75"/>
          <w:sz w:val="19"/>
        </w:rPr>
        <w:t> </w:t>
      </w:r>
      <w:r>
        <w:rPr>
          <w:strike w:val="0"/>
          <w:sz w:val="19"/>
        </w:rPr>
        <w:t>barəsində </w:t>
      </w:r>
      <w:r>
        <w:rPr>
          <w:strike w:val="0"/>
          <w:spacing w:val="-2"/>
          <w:sz w:val="19"/>
        </w:rPr>
        <w:t>törədildikdə—</w:t>
      </w:r>
    </w:p>
    <w:p>
      <w:pPr>
        <w:spacing w:line="199" w:lineRule="exact" w:before="0"/>
        <w:ind w:left="544" w:right="0" w:firstLine="0"/>
        <w:jc w:val="left"/>
        <w:rPr>
          <w:rFonts w:ascii="Times New Roman" w:hAnsi="Times New Roman"/>
          <w:b/>
          <w:i/>
          <w:sz w:val="19"/>
        </w:rPr>
      </w:pPr>
      <w:r>
        <w:rPr>
          <w:rFonts w:ascii="Times New Roman" w:hAnsi="Times New Roman"/>
          <w:b/>
          <w:i/>
          <w:w w:val="110"/>
          <w:sz w:val="19"/>
        </w:rPr>
        <w:t>üç</w:t>
      </w:r>
      <w:r>
        <w:rPr>
          <w:rFonts w:ascii="Times New Roman" w:hAnsi="Times New Roman"/>
          <w:b/>
          <w:i/>
          <w:spacing w:val="62"/>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62"/>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55"/>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62"/>
          <w:w w:val="110"/>
          <w:sz w:val="19"/>
        </w:rPr>
        <w:t> </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Arial" w:hAnsi="Arial"/>
          <w:i/>
          <w:spacing w:val="56"/>
          <w:w w:val="110"/>
          <w:sz w:val="19"/>
        </w:rPr>
        <w:t> </w:t>
      </w:r>
      <w:r>
        <w:rPr>
          <w:rFonts w:ascii="Times New Roman" w:hAnsi="Times New Roman"/>
          <w:b/>
          <w:i/>
          <w:w w:val="110"/>
          <w:sz w:val="19"/>
        </w:rPr>
        <w:t>tutma</w:t>
      </w:r>
      <w:r>
        <w:rPr>
          <w:rFonts w:ascii="Times New Roman" w:hAnsi="Times New Roman"/>
          <w:b/>
          <w:i/>
          <w:spacing w:val="62"/>
          <w:w w:val="110"/>
          <w:sz w:val="19"/>
        </w:rPr>
        <w:t> </w:t>
      </w:r>
      <w:r>
        <w:rPr>
          <w:rFonts w:ascii="Times New Roman" w:hAnsi="Times New Roman"/>
          <w:b/>
          <w:i/>
          <w:w w:val="110"/>
          <w:sz w:val="19"/>
        </w:rPr>
        <w:t>v</w:t>
      </w:r>
      <w:r>
        <w:rPr>
          <w:rFonts w:ascii="Arial" w:hAnsi="Arial"/>
          <w:i/>
          <w:w w:val="110"/>
          <w:sz w:val="19"/>
        </w:rPr>
        <w:t>ə</w:t>
      </w:r>
      <w:r>
        <w:rPr>
          <w:rFonts w:ascii="Arial" w:hAnsi="Arial"/>
          <w:i/>
          <w:spacing w:val="56"/>
          <w:w w:val="110"/>
          <w:sz w:val="19"/>
        </w:rPr>
        <w:t> </w:t>
      </w:r>
      <w:r>
        <w:rPr>
          <w:rFonts w:ascii="Times New Roman" w:hAnsi="Times New Roman"/>
          <w:b/>
          <w:i/>
          <w:w w:val="110"/>
          <w:sz w:val="19"/>
        </w:rPr>
        <w:t>ya</w:t>
      </w:r>
      <w:r>
        <w:rPr>
          <w:rFonts w:ascii="Times New Roman" w:hAnsi="Times New Roman"/>
          <w:b/>
          <w:i/>
          <w:spacing w:val="62"/>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62"/>
          <w:w w:val="110"/>
          <w:sz w:val="19"/>
        </w:rPr>
        <w:t> </w:t>
      </w:r>
      <w:r>
        <w:rPr>
          <w:rFonts w:ascii="Times New Roman" w:hAnsi="Times New Roman"/>
          <w:b/>
          <w:i/>
          <w:w w:val="110"/>
          <w:sz w:val="19"/>
        </w:rPr>
        <w:t>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Arial" w:hAnsi="Arial"/>
          <w:i/>
          <w:spacing w:val="57"/>
          <w:w w:val="110"/>
          <w:sz w:val="19"/>
        </w:rPr>
        <w:t>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w:t>
      </w:r>
      <w:r>
        <w:rPr>
          <w:rFonts w:ascii="Times New Roman" w:hAnsi="Times New Roman"/>
          <w:b/>
          <w:i/>
          <w:spacing w:val="62"/>
          <w:w w:val="110"/>
          <w:sz w:val="19"/>
        </w:rPr>
        <w:t> </w:t>
      </w:r>
      <w:r>
        <w:rPr>
          <w:rFonts w:ascii="Times New Roman" w:hAnsi="Times New Roman"/>
          <w:b/>
          <w:i/>
          <w:w w:val="110"/>
          <w:sz w:val="19"/>
        </w:rPr>
        <w:t>olma</w:t>
      </w:r>
      <w:r>
        <w:rPr>
          <w:rFonts w:ascii="Times New Roman" w:hAnsi="Times New Roman"/>
          <w:b/>
          <w:i/>
          <w:spacing w:val="62"/>
          <w:w w:val="110"/>
          <w:sz w:val="19"/>
        </w:rPr>
        <w:t> </w:t>
      </w:r>
      <w:r>
        <w:rPr>
          <w:rFonts w:ascii="Times New Roman" w:hAnsi="Times New Roman"/>
          <w:b/>
          <w:i/>
          <w:w w:val="110"/>
          <w:sz w:val="19"/>
        </w:rPr>
        <w:t>hüququndan</w:t>
      </w:r>
      <w:r>
        <w:rPr>
          <w:rFonts w:ascii="Times New Roman" w:hAnsi="Times New Roman"/>
          <w:b/>
          <w:i/>
          <w:spacing w:val="62"/>
          <w:w w:val="110"/>
          <w:sz w:val="19"/>
        </w:rPr>
        <w:t> </w:t>
      </w:r>
      <w:r>
        <w:rPr>
          <w:rFonts w:ascii="Times New Roman" w:hAnsi="Times New Roman"/>
          <w:b/>
          <w:i/>
          <w:spacing w:val="-2"/>
          <w:w w:val="110"/>
          <w:sz w:val="19"/>
        </w:rPr>
        <w:t>m</w:t>
      </w:r>
      <w:r>
        <w:rPr>
          <w:rFonts w:ascii="Arial" w:hAnsi="Arial"/>
          <w:i/>
          <w:spacing w:val="-2"/>
          <w:w w:val="110"/>
          <w:sz w:val="19"/>
        </w:rPr>
        <w:t>ə</w:t>
      </w:r>
      <w:r>
        <w:rPr>
          <w:rFonts w:ascii="Times New Roman" w:hAnsi="Times New Roman"/>
          <w:b/>
          <w:i/>
          <w:spacing w:val="-2"/>
          <w:w w:val="110"/>
          <w:sz w:val="19"/>
        </w:rPr>
        <w:t>hrum</w:t>
      </w:r>
    </w:p>
    <w:p>
      <w:pPr>
        <w:tabs>
          <w:tab w:pos="5378" w:val="left" w:leader="none"/>
        </w:tabs>
        <w:spacing w:before="0"/>
        <w:ind w:left="100" w:right="0" w:firstLine="0"/>
        <w:jc w:val="left"/>
        <w:rPr>
          <w:sz w:val="19"/>
        </w:rPr>
      </w:pPr>
      <w:r>
        <w:rPr>
          <w:rFonts w:ascii="Times New Roman" w:hAnsi="Times New Roman"/>
          <w:b/>
          <w:i/>
          <w:w w:val="110"/>
          <w:sz w:val="19"/>
        </w:rPr>
        <w:t>edilm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76"/>
          <w:w w:val="150"/>
          <w:sz w:val="19"/>
        </w:rPr>
        <w:t> </w:t>
      </w:r>
      <w:r>
        <w:rPr>
          <w:rFonts w:ascii="Times New Roman" w:hAnsi="Times New Roman"/>
          <w:b/>
          <w:i/>
          <w:w w:val="110"/>
          <w:sz w:val="19"/>
        </w:rPr>
        <w:t>v</w:t>
      </w:r>
      <w:r>
        <w:rPr>
          <w:rFonts w:ascii="Arial" w:hAnsi="Arial"/>
          <w:i/>
          <w:w w:val="110"/>
          <w:sz w:val="19"/>
        </w:rPr>
        <w:t>ə</w:t>
      </w:r>
      <w:r>
        <w:rPr>
          <w:rFonts w:ascii="Arial" w:hAnsi="Arial"/>
          <w:i/>
          <w:spacing w:val="77"/>
          <w:w w:val="150"/>
          <w:sz w:val="19"/>
        </w:rPr>
        <w:t> </w:t>
      </w:r>
      <w:r>
        <w:rPr>
          <w:rFonts w:ascii="Times New Roman" w:hAnsi="Times New Roman"/>
          <w:b/>
          <w:i/>
          <w:w w:val="110"/>
          <w:sz w:val="19"/>
        </w:rPr>
        <w:t>ya</w:t>
      </w:r>
      <w:r>
        <w:rPr>
          <w:rFonts w:ascii="Times New Roman" w:hAnsi="Times New Roman"/>
          <w:b/>
          <w:i/>
          <w:spacing w:val="26"/>
          <w:w w:val="110"/>
          <w:sz w:val="19"/>
        </w:rPr>
        <w:t>  </w:t>
      </w:r>
      <w:r>
        <w:rPr>
          <w:rFonts w:ascii="Times New Roman" w:hAnsi="Times New Roman"/>
          <w:b/>
          <w:i/>
          <w:w w:val="110"/>
          <w:sz w:val="19"/>
        </w:rPr>
        <w:t>edilm</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77"/>
          <w:w w:val="150"/>
          <w:sz w:val="19"/>
        </w:rPr>
        <w:t> </w:t>
      </w:r>
      <w:r>
        <w:rPr>
          <w:rFonts w:ascii="Times New Roman" w:hAnsi="Times New Roman"/>
          <w:b/>
          <w:i/>
          <w:w w:val="110"/>
          <w:sz w:val="19"/>
        </w:rPr>
        <w:t>on</w:t>
      </w:r>
      <w:r>
        <w:rPr>
          <w:rFonts w:ascii="Times New Roman" w:hAnsi="Times New Roman"/>
          <w:b/>
          <w:i/>
          <w:spacing w:val="26"/>
          <w:w w:val="110"/>
          <w:sz w:val="19"/>
        </w:rPr>
        <w:t>  </w:t>
      </w:r>
      <w:r>
        <w:rPr>
          <w:rFonts w:ascii="Times New Roman" w:hAnsi="Times New Roman"/>
          <w:b/>
          <w:i/>
          <w:w w:val="110"/>
          <w:sz w:val="19"/>
        </w:rPr>
        <w:t>be</w:t>
      </w:r>
      <w:r>
        <w:rPr>
          <w:rFonts w:ascii="Arial" w:hAnsi="Arial"/>
          <w:i/>
          <w:w w:val="110"/>
          <w:sz w:val="19"/>
        </w:rPr>
        <w:t>ş</w:t>
      </w:r>
      <w:r>
        <w:rPr>
          <w:rFonts w:ascii="Arial" w:hAnsi="Arial"/>
          <w:i/>
          <w:spacing w:val="78"/>
          <w:w w:val="15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26"/>
          <w:w w:val="110"/>
          <w:sz w:val="19"/>
        </w:rPr>
        <w:t>  </w:t>
      </w:r>
      <w:r>
        <w:rPr>
          <w:rFonts w:ascii="Times New Roman" w:hAnsi="Times New Roman"/>
          <w:b/>
          <w:i/>
          <w:spacing w:val="-2"/>
          <w:w w:val="110"/>
          <w:sz w:val="19"/>
        </w:rPr>
        <w:t>iyirmi</w:t>
      </w:r>
      <w:r>
        <w:rPr>
          <w:rFonts w:ascii="Times New Roman" w:hAnsi="Times New Roman"/>
          <w:b/>
          <w:i/>
          <w:sz w:val="19"/>
        </w:rPr>
        <w:tab/>
      </w:r>
      <w:r>
        <w:rPr>
          <w:w w:val="110"/>
          <w:sz w:val="19"/>
        </w:rPr>
        <w:t>ilədək</w:t>
      </w:r>
      <w:r>
        <w:rPr>
          <w:spacing w:val="26"/>
          <w:w w:val="110"/>
          <w:sz w:val="19"/>
        </w:rPr>
        <w:t> </w:t>
      </w:r>
      <w:r>
        <w:rPr>
          <w:w w:val="110"/>
          <w:sz w:val="19"/>
        </w:rPr>
        <w:t>müddətə</w:t>
      </w:r>
      <w:r>
        <w:rPr>
          <w:spacing w:val="26"/>
          <w:w w:val="110"/>
          <w:sz w:val="19"/>
        </w:rPr>
        <w:t> </w:t>
      </w:r>
      <w:r>
        <w:rPr>
          <w:w w:val="110"/>
          <w:sz w:val="19"/>
        </w:rPr>
        <w:t>azadlıqdan</w:t>
      </w:r>
      <w:r>
        <w:rPr>
          <w:spacing w:val="26"/>
          <w:w w:val="110"/>
          <w:sz w:val="19"/>
        </w:rPr>
        <w:t> </w:t>
      </w:r>
      <w:r>
        <w:rPr>
          <w:w w:val="110"/>
          <w:sz w:val="19"/>
        </w:rPr>
        <w:t>məhrum</w:t>
      </w:r>
      <w:r>
        <w:rPr>
          <w:spacing w:val="27"/>
          <w:w w:val="110"/>
          <w:sz w:val="19"/>
        </w:rPr>
        <w:t> </w:t>
      </w:r>
      <w:r>
        <w:rPr>
          <w:w w:val="110"/>
          <w:sz w:val="19"/>
        </w:rPr>
        <w:t>etmə</w:t>
      </w:r>
      <w:r>
        <w:rPr>
          <w:spacing w:val="26"/>
          <w:w w:val="110"/>
          <w:sz w:val="19"/>
        </w:rPr>
        <w:t> </w:t>
      </w:r>
      <w:r>
        <w:rPr>
          <w:spacing w:val="-5"/>
          <w:w w:val="110"/>
          <w:sz w:val="19"/>
        </w:rPr>
        <w:t>ilə</w:t>
      </w:r>
    </w:p>
    <w:p>
      <w:pPr>
        <w:spacing w:before="22"/>
        <w:ind w:left="100" w:right="0" w:firstLine="0"/>
        <w:jc w:val="left"/>
        <w:rPr>
          <w:sz w:val="19"/>
        </w:rPr>
      </w:pPr>
      <w:r>
        <w:rPr>
          <w:sz w:val="19"/>
        </w:rPr>
        <mc:AlternateContent>
          <mc:Choice Requires="wps">
            <w:drawing>
              <wp:anchor distT="0" distB="0" distL="0" distR="0" allowOverlap="1" layoutInCell="1" locked="0" behindDoc="1" simplePos="0" relativeHeight="482132480">
                <wp:simplePos x="0" y="0"/>
                <wp:positionH relativeFrom="page">
                  <wp:posOffset>1450008</wp:posOffset>
                </wp:positionH>
                <wp:positionV relativeFrom="paragraph">
                  <wp:posOffset>63087</wp:posOffset>
                </wp:positionV>
                <wp:extent cx="73660" cy="14224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14.173897pt;margin-top:4.967485pt;width:5.8pt;height:11.2pt;mso-position-horizontal-relative:page;mso-position-vertical-relative:paragraph;z-index:-21184000" type="#_x0000_t202" id="docshape36"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3"/>
          <w:w w:val="102"/>
          <w:position w:val="13"/>
          <w:sz w:val="15"/>
          <w:u w:val="single" w:color="0000FF"/>
        </w:rPr>
        <w:t>[284</w:t>
      </w:r>
      <w:r>
        <w:rPr>
          <w:b/>
          <w:color w:val="0000FF"/>
          <w:spacing w:val="-2200"/>
          <w:w w:val="102"/>
          <w:position w:val="13"/>
          <w:sz w:val="15"/>
          <w:u w:val="single" w:color="0000FF"/>
        </w:rPr>
        <w:t>]</w:t>
      </w:r>
      <w:r>
        <w:rPr>
          <w:spacing w:val="-3"/>
          <w:w w:val="99"/>
          <w:sz w:val="19"/>
        </w:rPr>
        <w:t>cəzalandırılı</w:t>
      </w:r>
      <w:r>
        <w:rPr>
          <w:spacing w:val="-2"/>
          <w:w w:val="99"/>
          <w:sz w:val="19"/>
        </w:rPr>
        <w:t>r</w:t>
      </w:r>
    </w:p>
    <w:p>
      <w:pPr>
        <w:pStyle w:val="BodyText"/>
        <w:spacing w:before="26"/>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1</w:t>
      </w:r>
      <w:r>
        <w:rPr>
          <w:spacing w:val="-66"/>
          <w:sz w:val="19"/>
        </w:rPr>
        <w:t> </w:t>
      </w:r>
      <w:r>
        <w:rPr>
          <w:sz w:val="19"/>
        </w:rPr>
        <w:t>5</w:t>
      </w:r>
      <w:r>
        <w:rPr>
          <w:spacing w:val="-66"/>
          <w:sz w:val="19"/>
        </w:rPr>
        <w:t> </w:t>
      </w:r>
      <w:r>
        <w:rPr>
          <w:sz w:val="19"/>
        </w:rPr>
        <w:t>1</w:t>
      </w:r>
      <w:r>
        <w:rPr>
          <w:spacing w:val="-66"/>
          <w:sz w:val="19"/>
        </w:rPr>
        <w:t> </w:t>
      </w:r>
      <w:r>
        <w:rPr>
          <w:sz w:val="19"/>
        </w:rPr>
        <w:t>.</w:t>
      </w:r>
      <w:r>
        <w:rPr>
          <w:spacing w:val="12"/>
          <w:sz w:val="19"/>
        </w:rPr>
        <w:t> </w:t>
      </w:r>
      <w:r>
        <w:rPr>
          <w:b/>
          <w:sz w:val="19"/>
        </w:rPr>
        <w:t>Seksual</w:t>
      </w:r>
      <w:r>
        <w:rPr>
          <w:b/>
          <w:spacing w:val="3"/>
          <w:sz w:val="19"/>
        </w:rPr>
        <w:t> </w:t>
      </w:r>
      <w:r>
        <w:rPr>
          <w:b/>
          <w:sz w:val="19"/>
        </w:rPr>
        <w:t>xarakterli</w:t>
      </w:r>
      <w:r>
        <w:rPr>
          <w:b/>
          <w:spacing w:val="3"/>
          <w:sz w:val="19"/>
        </w:rPr>
        <w:t> </w:t>
      </w:r>
      <w:r>
        <w:rPr>
          <w:b/>
          <w:sz w:val="19"/>
        </w:rPr>
        <w:t>hərəkətlərə</w:t>
      </w:r>
      <w:r>
        <w:rPr>
          <w:b/>
          <w:spacing w:val="3"/>
          <w:sz w:val="19"/>
        </w:rPr>
        <w:t> </w:t>
      </w:r>
      <w:r>
        <w:rPr>
          <w:b/>
          <w:sz w:val="19"/>
        </w:rPr>
        <w:t>məcbur</w:t>
      </w:r>
      <w:r>
        <w:rPr>
          <w:b/>
          <w:spacing w:val="3"/>
          <w:sz w:val="19"/>
        </w:rPr>
        <w:t> </w:t>
      </w:r>
      <w:r>
        <w:rPr>
          <w:b/>
          <w:spacing w:val="-4"/>
          <w:sz w:val="19"/>
        </w:rPr>
        <w:t>etmə</w:t>
      </w:r>
    </w:p>
    <w:p>
      <w:pPr>
        <w:pStyle w:val="BodyText"/>
        <w:spacing w:before="26"/>
        <w:rPr>
          <w:b/>
        </w:rPr>
      </w:pPr>
    </w:p>
    <w:p>
      <w:pPr>
        <w:pStyle w:val="BodyText"/>
        <w:spacing w:line="254" w:lineRule="auto"/>
        <w:ind w:left="100" w:right="105" w:firstLine="444"/>
        <w:jc w:val="both"/>
      </w:pPr>
      <w:r>
        <w:rPr/>
        <w:t>Əmlakının məhv edilməsi, zədələnməsi və ya götürülməsi hədəsi ilə və yaxud zərərçəkmiş şəxsin maddi və ya sair asılılığından istifadə etməklə onu cinsi əlaqəyə girməyə, uşaqbazlığa və ya seksual xarakterli digər hərəkətlərə məcbur etmə—</w:t>
      </w:r>
    </w:p>
    <w:p>
      <w:pPr>
        <w:spacing w:line="199" w:lineRule="exact" w:before="0"/>
        <w:ind w:left="544" w:right="0" w:firstLine="0"/>
        <w:jc w:val="left"/>
        <w:rPr>
          <w:rFonts w:ascii="Arial" w:hAnsi="Arial"/>
          <w:i/>
          <w:sz w:val="19"/>
        </w:rPr>
      </w:pPr>
      <w:r>
        <w:rPr>
          <w:rFonts w:ascii="Times New Roman" w:hAnsi="Times New Roman"/>
          <w:b/>
          <w:i/>
          <w:w w:val="115"/>
          <w:sz w:val="19"/>
        </w:rPr>
        <w:t>bir</w:t>
      </w:r>
      <w:r>
        <w:rPr>
          <w:rFonts w:ascii="Times New Roman" w:hAnsi="Times New Roman"/>
          <w:b/>
          <w:i/>
          <w:spacing w:val="34"/>
          <w:w w:val="115"/>
          <w:sz w:val="19"/>
        </w:rPr>
        <w:t> </w:t>
      </w:r>
      <w:r>
        <w:rPr>
          <w:rFonts w:ascii="Times New Roman" w:hAnsi="Times New Roman"/>
          <w:b/>
          <w:i/>
          <w:w w:val="115"/>
          <w:sz w:val="19"/>
        </w:rPr>
        <w:t>ild</w:t>
      </w:r>
      <w:r>
        <w:rPr>
          <w:rFonts w:ascii="Arial" w:hAnsi="Arial"/>
          <w:i/>
          <w:w w:val="115"/>
          <w:sz w:val="19"/>
        </w:rPr>
        <w:t>ə</w:t>
      </w:r>
      <w:r>
        <w:rPr>
          <w:rFonts w:ascii="Times New Roman" w:hAnsi="Times New Roman"/>
          <w:b/>
          <w:i/>
          <w:w w:val="115"/>
          <w:sz w:val="19"/>
        </w:rPr>
        <w:t>n</w:t>
      </w:r>
      <w:r>
        <w:rPr>
          <w:rFonts w:ascii="Times New Roman" w:hAnsi="Times New Roman"/>
          <w:b/>
          <w:i/>
          <w:spacing w:val="34"/>
          <w:w w:val="115"/>
          <w:sz w:val="19"/>
        </w:rPr>
        <w:t> </w:t>
      </w:r>
      <w:r>
        <w:rPr>
          <w:rFonts w:ascii="Times New Roman" w:hAnsi="Times New Roman"/>
          <w:b/>
          <w:i/>
          <w:w w:val="115"/>
          <w:sz w:val="19"/>
        </w:rPr>
        <w:t>iki</w:t>
      </w:r>
      <w:r>
        <w:rPr>
          <w:rFonts w:ascii="Times New Roman" w:hAnsi="Times New Roman"/>
          <w:b/>
          <w:i/>
          <w:spacing w:val="35"/>
          <w:w w:val="115"/>
          <w:sz w:val="19"/>
        </w:rPr>
        <w:t> </w:t>
      </w:r>
      <w:r>
        <w:rPr>
          <w:rFonts w:ascii="Times New Roman" w:hAnsi="Times New Roman"/>
          <w:b/>
          <w:i/>
          <w:w w:val="115"/>
          <w:sz w:val="19"/>
        </w:rPr>
        <w:t>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spacing w:val="34"/>
          <w:w w:val="115"/>
          <w:sz w:val="19"/>
        </w:rPr>
        <w:t> </w:t>
      </w:r>
      <w:r>
        <w:rPr>
          <w:rFonts w:ascii="Times New Roman" w:hAnsi="Times New Roman"/>
          <w:b/>
          <w:i/>
          <w:w w:val="115"/>
          <w:sz w:val="19"/>
        </w:rPr>
        <w:t>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spacing w:val="28"/>
          <w:w w:val="115"/>
          <w:sz w:val="19"/>
        </w:rPr>
        <w:t> </w:t>
      </w:r>
      <w:r>
        <w:rPr>
          <w:rFonts w:ascii="Times New Roman" w:hAnsi="Times New Roman"/>
          <w:b/>
          <w:i/>
          <w:w w:val="115"/>
          <w:sz w:val="19"/>
        </w:rPr>
        <w:t>islah</w:t>
      </w:r>
      <w:r>
        <w:rPr>
          <w:rFonts w:ascii="Times New Roman" w:hAnsi="Times New Roman"/>
          <w:b/>
          <w:i/>
          <w:spacing w:val="34"/>
          <w:w w:val="115"/>
          <w:sz w:val="19"/>
        </w:rPr>
        <w:t> </w:t>
      </w:r>
      <w:r>
        <w:rPr>
          <w:rFonts w:ascii="Times New Roman" w:hAnsi="Times New Roman"/>
          <w:b/>
          <w:i/>
          <w:w w:val="115"/>
          <w:sz w:val="19"/>
        </w:rPr>
        <w:t>i</w:t>
      </w:r>
      <w:r>
        <w:rPr>
          <w:rFonts w:ascii="Arial" w:hAnsi="Arial"/>
          <w:i/>
          <w:w w:val="115"/>
          <w:sz w:val="19"/>
        </w:rPr>
        <w:t>ş</w:t>
      </w:r>
      <w:r>
        <w:rPr>
          <w:rFonts w:ascii="Times New Roman" w:hAnsi="Times New Roman"/>
          <w:b/>
          <w:i/>
          <w:w w:val="115"/>
          <w:sz w:val="19"/>
        </w:rPr>
        <w:t>l</w:t>
      </w:r>
      <w:r>
        <w:rPr>
          <w:rFonts w:ascii="Arial" w:hAnsi="Arial"/>
          <w:i/>
          <w:w w:val="115"/>
          <w:sz w:val="19"/>
        </w:rPr>
        <w:t>ə</w:t>
      </w:r>
      <w:r>
        <w:rPr>
          <w:rFonts w:ascii="Times New Roman" w:hAnsi="Times New Roman"/>
          <w:b/>
          <w:i/>
          <w:w w:val="115"/>
          <w:sz w:val="19"/>
        </w:rPr>
        <w:t>ri</w:t>
      </w:r>
      <w:r>
        <w:rPr>
          <w:rFonts w:ascii="Times New Roman" w:hAnsi="Times New Roman"/>
          <w:b/>
          <w:i/>
          <w:spacing w:val="34"/>
          <w:w w:val="115"/>
          <w:sz w:val="19"/>
        </w:rPr>
        <w:t> </w:t>
      </w:r>
      <w:r>
        <w:rPr>
          <w:rFonts w:ascii="Times New Roman" w:hAnsi="Times New Roman"/>
          <w:b/>
          <w:i/>
          <w:w w:val="115"/>
          <w:sz w:val="19"/>
        </w:rPr>
        <w:t>v</w:t>
      </w:r>
      <w:r>
        <w:rPr>
          <w:rFonts w:ascii="Arial" w:hAnsi="Arial"/>
          <w:i/>
          <w:w w:val="115"/>
          <w:sz w:val="19"/>
        </w:rPr>
        <w:t>ə</w:t>
      </w:r>
      <w:r>
        <w:rPr>
          <w:rFonts w:ascii="Arial" w:hAnsi="Arial"/>
          <w:i/>
          <w:spacing w:val="28"/>
          <w:w w:val="115"/>
          <w:sz w:val="19"/>
        </w:rPr>
        <w:t> </w:t>
      </w:r>
      <w:r>
        <w:rPr>
          <w:rFonts w:ascii="Times New Roman" w:hAnsi="Times New Roman"/>
          <w:b/>
          <w:i/>
          <w:w w:val="115"/>
          <w:sz w:val="19"/>
        </w:rPr>
        <w:t>ya</w:t>
      </w:r>
      <w:r>
        <w:rPr>
          <w:rFonts w:ascii="Times New Roman" w:hAnsi="Times New Roman"/>
          <w:b/>
          <w:i/>
          <w:spacing w:val="34"/>
          <w:w w:val="115"/>
          <w:sz w:val="19"/>
        </w:rPr>
        <w:t> </w:t>
      </w:r>
      <w:r>
        <w:rPr>
          <w:rFonts w:ascii="Times New Roman" w:hAnsi="Times New Roman"/>
          <w:b/>
          <w:i/>
          <w:w w:val="115"/>
          <w:sz w:val="19"/>
        </w:rPr>
        <w:t>bir</w:t>
      </w:r>
      <w:r>
        <w:rPr>
          <w:rFonts w:ascii="Times New Roman" w:hAnsi="Times New Roman"/>
          <w:b/>
          <w:i/>
          <w:spacing w:val="35"/>
          <w:w w:val="115"/>
          <w:sz w:val="19"/>
        </w:rPr>
        <w:t> </w:t>
      </w:r>
      <w:r>
        <w:rPr>
          <w:rFonts w:ascii="Times New Roman" w:hAnsi="Times New Roman"/>
          <w:b/>
          <w:i/>
          <w:w w:val="115"/>
          <w:sz w:val="19"/>
        </w:rPr>
        <w:t>ild</w:t>
      </w:r>
      <w:r>
        <w:rPr>
          <w:rFonts w:ascii="Arial" w:hAnsi="Arial"/>
          <w:i/>
          <w:w w:val="115"/>
          <w:sz w:val="19"/>
        </w:rPr>
        <w:t>ə</w:t>
      </w:r>
      <w:r>
        <w:rPr>
          <w:rFonts w:ascii="Times New Roman" w:hAnsi="Times New Roman"/>
          <w:b/>
          <w:i/>
          <w:w w:val="115"/>
          <w:sz w:val="19"/>
        </w:rPr>
        <w:t>n</w:t>
      </w:r>
      <w:r>
        <w:rPr>
          <w:rFonts w:ascii="Times New Roman" w:hAnsi="Times New Roman"/>
          <w:b/>
          <w:i/>
          <w:spacing w:val="34"/>
          <w:w w:val="115"/>
          <w:sz w:val="19"/>
        </w:rPr>
        <w:t> </w:t>
      </w:r>
      <w:r>
        <w:rPr>
          <w:rFonts w:ascii="Times New Roman" w:hAnsi="Times New Roman"/>
          <w:b/>
          <w:i/>
          <w:w w:val="115"/>
          <w:sz w:val="19"/>
        </w:rPr>
        <w:t>üç</w:t>
      </w:r>
      <w:r>
        <w:rPr>
          <w:rFonts w:ascii="Times New Roman" w:hAnsi="Times New Roman"/>
          <w:b/>
          <w:i/>
          <w:spacing w:val="34"/>
          <w:w w:val="115"/>
          <w:sz w:val="19"/>
        </w:rPr>
        <w:t> </w:t>
      </w:r>
      <w:r>
        <w:rPr>
          <w:rFonts w:ascii="Times New Roman" w:hAnsi="Times New Roman"/>
          <w:b/>
          <w:i/>
          <w:w w:val="115"/>
          <w:sz w:val="19"/>
        </w:rPr>
        <w:t>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spacing w:val="35"/>
          <w:w w:val="115"/>
          <w:sz w:val="19"/>
        </w:rPr>
        <w:t> </w:t>
      </w:r>
      <w:r>
        <w:rPr>
          <w:rFonts w:ascii="Times New Roman" w:hAnsi="Times New Roman"/>
          <w:b/>
          <w:i/>
          <w:w w:val="115"/>
          <w:sz w:val="19"/>
        </w:rPr>
        <w:t>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spacing w:val="27"/>
          <w:w w:val="115"/>
          <w:sz w:val="19"/>
        </w:rPr>
        <w:t> </w:t>
      </w:r>
      <w:r>
        <w:rPr>
          <w:rFonts w:ascii="Times New Roman" w:hAnsi="Times New Roman"/>
          <w:b/>
          <w:i/>
          <w:w w:val="115"/>
          <w:sz w:val="19"/>
        </w:rPr>
        <w:t>azadlıqdan</w:t>
      </w:r>
      <w:r>
        <w:rPr>
          <w:rFonts w:ascii="Times New Roman" w:hAnsi="Times New Roman"/>
          <w:b/>
          <w:i/>
          <w:spacing w:val="35"/>
          <w:w w:val="115"/>
          <w:sz w:val="19"/>
        </w:rPr>
        <w:t> </w:t>
      </w:r>
      <w:r>
        <w:rPr>
          <w:rFonts w:ascii="Times New Roman" w:hAnsi="Times New Roman"/>
          <w:b/>
          <w:i/>
          <w:w w:val="115"/>
          <w:sz w:val="19"/>
        </w:rPr>
        <w:t>m</w:t>
      </w:r>
      <w:r>
        <w:rPr>
          <w:rFonts w:ascii="Arial" w:hAnsi="Arial"/>
          <w:i/>
          <w:w w:val="115"/>
          <w:sz w:val="19"/>
        </w:rPr>
        <w:t>ə</w:t>
      </w:r>
      <w:r>
        <w:rPr>
          <w:rFonts w:ascii="Times New Roman" w:hAnsi="Times New Roman"/>
          <w:b/>
          <w:i/>
          <w:w w:val="115"/>
          <w:sz w:val="19"/>
        </w:rPr>
        <w:t>hrum</w:t>
      </w:r>
      <w:r>
        <w:rPr>
          <w:rFonts w:ascii="Times New Roman" w:hAnsi="Times New Roman"/>
          <w:b/>
          <w:i/>
          <w:spacing w:val="34"/>
          <w:w w:val="115"/>
          <w:sz w:val="19"/>
        </w:rPr>
        <w:t> </w:t>
      </w:r>
      <w:r>
        <w:rPr>
          <w:rFonts w:ascii="Times New Roman" w:hAnsi="Times New Roman"/>
          <w:b/>
          <w:i/>
          <w:w w:val="115"/>
          <w:sz w:val="19"/>
        </w:rPr>
        <w:t>etm</w:t>
      </w:r>
      <w:r>
        <w:rPr>
          <w:rFonts w:ascii="Arial" w:hAnsi="Arial"/>
          <w:i/>
          <w:w w:val="115"/>
          <w:sz w:val="19"/>
        </w:rPr>
        <w:t>ə</w:t>
      </w:r>
      <w:r>
        <w:rPr>
          <w:rFonts w:ascii="Arial" w:hAnsi="Arial"/>
          <w:i/>
          <w:spacing w:val="28"/>
          <w:w w:val="115"/>
          <w:sz w:val="19"/>
        </w:rPr>
        <w:t> </w:t>
      </w:r>
      <w:r>
        <w:rPr>
          <w:rFonts w:ascii="Times New Roman" w:hAnsi="Times New Roman"/>
          <w:b/>
          <w:i/>
          <w:spacing w:val="-5"/>
          <w:w w:val="115"/>
          <w:sz w:val="19"/>
        </w:rPr>
        <w:t>il</w:t>
      </w:r>
      <w:r>
        <w:rPr>
          <w:rFonts w:ascii="Arial" w:hAnsi="Arial"/>
          <w:i/>
          <w:spacing w:val="-5"/>
          <w:w w:val="115"/>
          <w:sz w:val="19"/>
        </w:rPr>
        <w:t>ə</w:t>
      </w:r>
    </w:p>
    <w:p>
      <w:pPr>
        <w:spacing w:line="124" w:lineRule="exact" w:before="38"/>
        <w:ind w:left="1336" w:right="0" w:firstLine="0"/>
        <w:jc w:val="left"/>
        <w:rPr>
          <w:b/>
          <w:sz w:val="15"/>
        </w:rPr>
      </w:pPr>
      <w:r>
        <w:rPr>
          <w:b/>
          <w:color w:val="0000FF"/>
          <w:spacing w:val="-2"/>
          <w:w w:val="105"/>
          <w:sz w:val="15"/>
          <w:u w:val="single" w:color="0000FF"/>
        </w:rPr>
        <w:t>[285]</w:t>
      </w:r>
    </w:p>
    <w:p>
      <w:pPr>
        <w:spacing w:line="174" w:lineRule="exact" w:before="0"/>
        <w:ind w:left="100" w:right="0" w:firstLine="0"/>
        <w:jc w:val="left"/>
        <w:rPr>
          <w:rFonts w:ascii="Times New Roman" w:hAnsi="Times New Roman"/>
          <w:b/>
          <w:i/>
          <w:sz w:val="19"/>
        </w:rPr>
      </w:pP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BodyText"/>
        <w:spacing w:before="38"/>
        <w:rPr>
          <w:rFonts w:ascii="Times New Roman"/>
          <w:b/>
          <w:i/>
        </w:rPr>
      </w:pPr>
    </w:p>
    <w:p>
      <w:pPr>
        <w:tabs>
          <w:tab w:pos="1609" w:val="left" w:leader="none"/>
        </w:tabs>
        <w:spacing w:before="0"/>
        <w:ind w:left="544" w:right="0" w:firstLine="0"/>
        <w:jc w:val="left"/>
        <w:rPr>
          <w:b/>
          <w:sz w:val="19"/>
        </w:rPr>
      </w:pPr>
      <w:r>
        <w:rPr>
          <w:sz w:val="19"/>
        </w:rPr>
        <w:t>M</w:t>
      </w:r>
      <w:r>
        <w:rPr>
          <w:spacing w:val="-66"/>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pacing w:val="-10"/>
          <w:sz w:val="19"/>
        </w:rPr>
        <w:t>ə</w:t>
      </w:r>
      <w:r>
        <w:rPr>
          <w:sz w:val="19"/>
        </w:rPr>
        <w:tab/>
        <w:t>1</w:t>
      </w:r>
      <w:r>
        <w:rPr>
          <w:spacing w:val="-67"/>
          <w:sz w:val="19"/>
        </w:rPr>
        <w:t> </w:t>
      </w:r>
      <w:r>
        <w:rPr>
          <w:sz w:val="19"/>
        </w:rPr>
        <w:t>5</w:t>
      </w:r>
      <w:r>
        <w:rPr>
          <w:spacing w:val="-67"/>
          <w:sz w:val="19"/>
        </w:rPr>
        <w:t> </w:t>
      </w:r>
      <w:r>
        <w:rPr>
          <w:sz w:val="19"/>
        </w:rPr>
        <w:t>2</w:t>
      </w:r>
      <w:r>
        <w:rPr>
          <w:spacing w:val="-66"/>
          <w:sz w:val="19"/>
        </w:rPr>
        <w:t> </w:t>
      </w:r>
      <w:r>
        <w:rPr>
          <w:sz w:val="19"/>
        </w:rPr>
        <w:t>.</w:t>
      </w:r>
      <w:r>
        <w:rPr>
          <w:spacing w:val="50"/>
          <w:w w:val="150"/>
          <w:sz w:val="19"/>
        </w:rPr>
        <w:t> </w:t>
      </w:r>
      <w:r>
        <w:rPr>
          <w:b/>
          <w:sz w:val="19"/>
        </w:rPr>
        <w:t>On</w:t>
      </w:r>
      <w:r>
        <w:rPr>
          <w:b/>
          <w:spacing w:val="40"/>
          <w:w w:val="150"/>
          <w:sz w:val="19"/>
        </w:rPr>
        <w:t> </w:t>
      </w:r>
      <w:r>
        <w:rPr>
          <w:b/>
          <w:sz w:val="19"/>
        </w:rPr>
        <w:t>altı</w:t>
      </w:r>
      <w:r>
        <w:rPr>
          <w:b/>
          <w:spacing w:val="41"/>
          <w:w w:val="150"/>
          <w:sz w:val="19"/>
        </w:rPr>
        <w:t> </w:t>
      </w:r>
      <w:r>
        <w:rPr>
          <w:b/>
          <w:sz w:val="19"/>
        </w:rPr>
        <w:t>yaşına</w:t>
      </w:r>
      <w:r>
        <w:rPr>
          <w:b/>
          <w:spacing w:val="41"/>
          <w:w w:val="150"/>
          <w:sz w:val="19"/>
        </w:rPr>
        <w:t> </w:t>
      </w:r>
      <w:r>
        <w:rPr>
          <w:b/>
          <w:sz w:val="19"/>
        </w:rPr>
        <w:t>çatmayan</w:t>
      </w:r>
      <w:r>
        <w:rPr>
          <w:b/>
          <w:spacing w:val="41"/>
          <w:w w:val="150"/>
          <w:sz w:val="19"/>
        </w:rPr>
        <w:t> </w:t>
      </w:r>
      <w:r>
        <w:rPr>
          <w:b/>
          <w:sz w:val="19"/>
        </w:rPr>
        <w:t>şəxslə</w:t>
      </w:r>
      <w:r>
        <w:rPr>
          <w:b/>
          <w:spacing w:val="40"/>
          <w:w w:val="150"/>
          <w:sz w:val="19"/>
        </w:rPr>
        <w:t> </w:t>
      </w:r>
      <w:r>
        <w:rPr>
          <w:b/>
          <w:sz w:val="19"/>
        </w:rPr>
        <w:t>cinsi</w:t>
      </w:r>
      <w:r>
        <w:rPr>
          <w:b/>
          <w:spacing w:val="41"/>
          <w:w w:val="150"/>
          <w:sz w:val="19"/>
        </w:rPr>
        <w:t> </w:t>
      </w:r>
      <w:r>
        <w:rPr>
          <w:b/>
          <w:sz w:val="19"/>
        </w:rPr>
        <w:t>əlaqədə</w:t>
      </w:r>
      <w:r>
        <w:rPr>
          <w:b/>
          <w:spacing w:val="41"/>
          <w:w w:val="150"/>
          <w:sz w:val="19"/>
        </w:rPr>
        <w:t> </w:t>
      </w:r>
      <w:r>
        <w:rPr>
          <w:b/>
          <w:sz w:val="19"/>
        </w:rPr>
        <w:t>olma</w:t>
      </w:r>
      <w:r>
        <w:rPr>
          <w:b/>
          <w:spacing w:val="41"/>
          <w:w w:val="150"/>
          <w:sz w:val="19"/>
        </w:rPr>
        <w:t> </w:t>
      </w:r>
      <w:r>
        <w:rPr>
          <w:b/>
          <w:sz w:val="19"/>
        </w:rPr>
        <w:t>və</w:t>
      </w:r>
      <w:r>
        <w:rPr>
          <w:b/>
          <w:spacing w:val="41"/>
          <w:w w:val="150"/>
          <w:sz w:val="19"/>
        </w:rPr>
        <w:t> </w:t>
      </w:r>
      <w:r>
        <w:rPr>
          <w:b/>
          <w:sz w:val="19"/>
        </w:rPr>
        <w:t>ya</w:t>
      </w:r>
      <w:r>
        <w:rPr>
          <w:b/>
          <w:spacing w:val="40"/>
          <w:w w:val="150"/>
          <w:sz w:val="19"/>
        </w:rPr>
        <w:t> </w:t>
      </w:r>
      <w:r>
        <w:rPr>
          <w:b/>
          <w:spacing w:val="-2"/>
          <w:sz w:val="19"/>
        </w:rPr>
        <w:t>seksual</w:t>
      </w:r>
    </w:p>
    <w:p>
      <w:pPr>
        <w:spacing w:line="134" w:lineRule="exact" w:before="22"/>
        <w:ind w:left="0" w:right="2702" w:firstLine="0"/>
        <w:jc w:val="center"/>
        <w:rPr>
          <w:b/>
          <w:sz w:val="15"/>
        </w:rPr>
      </w:pPr>
      <w:r>
        <w:rPr>
          <w:b/>
          <w:color w:val="0000FF"/>
          <w:spacing w:val="-2"/>
          <w:w w:val="105"/>
          <w:sz w:val="15"/>
          <w:u w:val="single" w:color="0000FF"/>
        </w:rPr>
        <w:t>[286]</w:t>
      </w:r>
    </w:p>
    <w:p>
      <w:pPr>
        <w:pStyle w:val="Heading2"/>
        <w:spacing w:line="180" w:lineRule="exact"/>
        <w:ind w:firstLine="0"/>
      </w:pPr>
      <w:r>
        <w:rPr/>
        <w:t>xarakterli</w:t>
      </w:r>
      <w:r>
        <w:rPr>
          <w:spacing w:val="3"/>
        </w:rPr>
        <w:t> </w:t>
      </w:r>
      <w:r>
        <w:rPr/>
        <w:t>digər</w:t>
      </w:r>
      <w:r>
        <w:rPr>
          <w:spacing w:val="3"/>
        </w:rPr>
        <w:t> </w:t>
      </w:r>
      <w:r>
        <w:rPr/>
        <w:t>hərəkətlər</w:t>
      </w:r>
      <w:r>
        <w:rPr>
          <w:spacing w:val="3"/>
        </w:rPr>
        <w:t> </w:t>
      </w:r>
      <w:r>
        <w:rPr>
          <w:spacing w:val="-4"/>
        </w:rPr>
        <w:t>etmə</w:t>
      </w:r>
    </w:p>
    <w:p>
      <w:pPr>
        <w:pStyle w:val="BodyText"/>
        <w:spacing w:before="6"/>
        <w:rPr>
          <w:b/>
        </w:rPr>
      </w:pPr>
    </w:p>
    <w:p>
      <w:pPr>
        <w:pStyle w:val="ListParagraph"/>
        <w:numPr>
          <w:ilvl w:val="1"/>
          <w:numId w:val="128"/>
        </w:numPr>
        <w:tabs>
          <w:tab w:pos="1102" w:val="left" w:leader="none"/>
        </w:tabs>
        <w:spacing w:line="264" w:lineRule="auto" w:before="0" w:after="0"/>
        <w:ind w:left="100" w:right="107" w:firstLine="444"/>
        <w:jc w:val="left"/>
        <w:rPr>
          <w:b/>
          <w:position w:val="13"/>
          <w:sz w:val="15"/>
        </w:rPr>
      </w:pPr>
      <w:r>
        <w:rPr>
          <w:rFonts w:ascii="Times New Roman" w:hAnsi="Times New Roman"/>
          <w:b/>
          <w:i/>
          <w:w w:val="110"/>
          <w:sz w:val="19"/>
        </w:rPr>
        <w:t>On dörd ya</w:t>
      </w:r>
      <w:r>
        <w:rPr>
          <w:rFonts w:ascii="Arial" w:hAnsi="Arial"/>
          <w:i/>
          <w:w w:val="110"/>
          <w:sz w:val="19"/>
        </w:rPr>
        <w:t>ş</w:t>
      </w:r>
      <w:r>
        <w:rPr>
          <w:rFonts w:ascii="Times New Roman" w:hAnsi="Times New Roman"/>
          <w:b/>
          <w:i/>
          <w:w w:val="110"/>
          <w:sz w:val="19"/>
        </w:rPr>
        <w:t>ına çatmı</w:t>
      </w:r>
      <w:r>
        <w:rPr>
          <w:rFonts w:ascii="Arial" w:hAnsi="Arial"/>
          <w:i/>
          <w:w w:val="110"/>
          <w:sz w:val="19"/>
        </w:rPr>
        <w:t>ş</w:t>
      </w:r>
      <w:r>
        <w:rPr>
          <w:rFonts w:ascii="Times New Roman" w:hAnsi="Times New Roman"/>
          <w:b/>
          <w:i/>
          <w:w w:val="110"/>
          <w:sz w:val="19"/>
        </w:rPr>
        <w:t>, lakin on</w:t>
      </w:r>
      <w:r>
        <w:rPr>
          <w:rFonts w:ascii="Times New Roman" w:hAnsi="Times New Roman"/>
          <w:b/>
          <w:i/>
          <w:spacing w:val="80"/>
          <w:w w:val="110"/>
          <w:sz w:val="19"/>
        </w:rPr>
        <w:t> </w:t>
      </w:r>
      <w:r>
        <w:rPr>
          <w:w w:val="110"/>
          <w:sz w:val="19"/>
        </w:rPr>
        <w:t>altı</w:t>
      </w:r>
      <w:r>
        <w:rPr>
          <w:spacing w:val="-58"/>
          <w:w w:val="110"/>
          <w:sz w:val="19"/>
        </w:rPr>
        <w:t> </w:t>
      </w:r>
      <w:r>
        <w:rPr>
          <w:rFonts w:ascii="Times New Roman" w:hAnsi="Times New Roman"/>
          <w:b/>
          <w:i/>
          <w:w w:val="110"/>
          <w:sz w:val="19"/>
        </w:rPr>
        <w:t>ya</w:t>
      </w:r>
      <w:r>
        <w:rPr>
          <w:rFonts w:ascii="Arial" w:hAnsi="Arial"/>
          <w:i/>
          <w:w w:val="110"/>
          <w:sz w:val="19"/>
        </w:rPr>
        <w:t>ş</w:t>
      </w:r>
      <w:r>
        <w:rPr>
          <w:rFonts w:ascii="Times New Roman" w:hAnsi="Times New Roman"/>
          <w:b/>
          <w:i/>
          <w:w w:val="110"/>
          <w:sz w:val="19"/>
        </w:rPr>
        <w:t>ına çatmayan </w:t>
      </w:r>
      <w:r>
        <w:rPr>
          <w:rFonts w:ascii="Arial" w:hAnsi="Arial"/>
          <w:i/>
          <w:w w:val="110"/>
          <w:sz w:val="19"/>
        </w:rPr>
        <w:t>şə</w:t>
      </w:r>
      <w:r>
        <w:rPr>
          <w:rFonts w:ascii="Times New Roman" w:hAnsi="Times New Roman"/>
          <w:b/>
          <w:i/>
          <w:w w:val="110"/>
          <w:sz w:val="19"/>
        </w:rPr>
        <w:t>xsl</w:t>
      </w:r>
      <w:r>
        <w:rPr>
          <w:rFonts w:ascii="Arial" w:hAnsi="Arial"/>
          <w:i/>
          <w:w w:val="110"/>
          <w:sz w:val="19"/>
        </w:rPr>
        <w:t>ə</w:t>
      </w:r>
      <w:r>
        <w:rPr>
          <w:rFonts w:ascii="Arial" w:hAnsi="Arial"/>
          <w:i/>
          <w:spacing w:val="-1"/>
          <w:w w:val="110"/>
          <w:sz w:val="19"/>
        </w:rPr>
        <w:t> </w:t>
      </w:r>
      <w:r>
        <w:rPr>
          <w:rFonts w:ascii="Times New Roman" w:hAnsi="Times New Roman"/>
          <w:b/>
          <w:i/>
          <w:w w:val="110"/>
          <w:sz w:val="19"/>
        </w:rPr>
        <w:t>cinsi </w:t>
      </w:r>
      <w:r>
        <w:rPr>
          <w:rFonts w:ascii="Arial" w:hAnsi="Arial"/>
          <w:i/>
          <w:w w:val="110"/>
          <w:sz w:val="19"/>
        </w:rPr>
        <w:t>ə</w:t>
      </w:r>
      <w:r>
        <w:rPr>
          <w:rFonts w:ascii="Times New Roman" w:hAnsi="Times New Roman"/>
          <w:b/>
          <w:i/>
          <w:w w:val="110"/>
          <w:sz w:val="19"/>
        </w:rPr>
        <w:t>laq</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Arial" w:hAnsi="Arial"/>
          <w:i/>
          <w:spacing w:val="-1"/>
          <w:w w:val="110"/>
          <w:sz w:val="19"/>
        </w:rPr>
        <w:t> </w:t>
      </w:r>
      <w:r>
        <w:rPr>
          <w:rFonts w:ascii="Times New Roman" w:hAnsi="Times New Roman"/>
          <w:b/>
          <w:i/>
          <w:w w:val="110"/>
          <w:sz w:val="19"/>
        </w:rPr>
        <w:t>olma v</w:t>
      </w:r>
      <w:r>
        <w:rPr>
          <w:rFonts w:ascii="Arial" w:hAnsi="Arial"/>
          <w:i/>
          <w:w w:val="110"/>
          <w:sz w:val="19"/>
        </w:rPr>
        <w:t>ə</w:t>
      </w:r>
      <w:r>
        <w:rPr>
          <w:rFonts w:ascii="Arial" w:hAnsi="Arial"/>
          <w:i/>
          <w:spacing w:val="-1"/>
          <w:w w:val="110"/>
          <w:sz w:val="19"/>
        </w:rPr>
        <w:t> </w:t>
      </w:r>
      <w:r>
        <w:rPr>
          <w:rFonts w:ascii="Times New Roman" w:hAnsi="Times New Roman"/>
          <w:b/>
          <w:i/>
          <w:w w:val="110"/>
          <w:sz w:val="19"/>
        </w:rPr>
        <w:t>ya seksual xarakterli dig</w:t>
      </w:r>
      <w:r>
        <w:rPr>
          <w:rFonts w:ascii="Arial" w:hAnsi="Arial"/>
          <w:i/>
          <w:w w:val="110"/>
          <w:sz w:val="19"/>
        </w:rPr>
        <w:t>ə</w:t>
      </w:r>
      <w:r>
        <w:rPr>
          <w:rFonts w:ascii="Times New Roman" w:hAnsi="Times New Roman"/>
          <w:b/>
          <w:i/>
          <w:w w:val="110"/>
          <w:sz w:val="19"/>
        </w:rPr>
        <w:t>r h</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k</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Times New Roman" w:hAnsi="Times New Roman"/>
          <w:b/>
          <w:i/>
          <w:w w:val="110"/>
          <w:sz w:val="19"/>
        </w:rPr>
        <w:t>r etm</w:t>
      </w:r>
      <w:r>
        <w:rPr>
          <w:rFonts w:ascii="Arial" w:hAnsi="Arial"/>
          <w:i/>
          <w:w w:val="110"/>
          <w:sz w:val="19"/>
        </w:rPr>
        <w:t>ə </w:t>
      </w:r>
      <w:r>
        <w:rPr>
          <w:rFonts w:ascii="Times New Roman" w:hAnsi="Times New Roman"/>
          <w:b/>
          <w:i/>
          <w:w w:val="110"/>
          <w:sz w:val="19"/>
        </w:rPr>
        <w:t>—</w:t>
      </w:r>
      <w:r>
        <w:rPr>
          <w:b/>
          <w:color w:val="0000FF"/>
          <w:w w:val="110"/>
          <w:position w:val="13"/>
          <w:sz w:val="15"/>
          <w:u w:val="single" w:color="0000FF"/>
        </w:rPr>
        <w:t>[287]</w:t>
      </w:r>
    </w:p>
    <w:p>
      <w:pPr>
        <w:spacing w:line="283" w:lineRule="auto" w:before="0"/>
        <w:ind w:left="100" w:right="0" w:firstLine="444"/>
        <w:jc w:val="left"/>
        <w:rPr>
          <w:b/>
          <w:position w:val="13"/>
          <w:sz w:val="15"/>
        </w:rPr>
      </w:pPr>
      <w:r>
        <w:rPr>
          <w:rFonts w:ascii="Times New Roman" w:hAnsi="Times New Roman"/>
          <w:b/>
          <w:i/>
          <w:w w:val="110"/>
          <w:sz w:val="19"/>
        </w:rPr>
        <w:t>üç</w:t>
      </w:r>
      <w:r>
        <w:rPr>
          <w:rFonts w:ascii="Times New Roman" w:hAnsi="Times New Roman"/>
          <w:b/>
          <w:i/>
          <w:spacing w:val="67"/>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67"/>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40"/>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67"/>
          <w:w w:val="110"/>
          <w:sz w:val="19"/>
        </w:rPr>
        <w:t> </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Arial" w:hAnsi="Arial"/>
          <w:i/>
          <w:spacing w:val="40"/>
          <w:w w:val="110"/>
          <w:sz w:val="19"/>
        </w:rPr>
        <w:t> </w:t>
      </w:r>
      <w:r>
        <w:rPr>
          <w:rFonts w:ascii="Times New Roman" w:hAnsi="Times New Roman"/>
          <w:b/>
          <w:i/>
          <w:w w:val="110"/>
          <w:sz w:val="19"/>
        </w:rPr>
        <w:t>tutma</w:t>
      </w:r>
      <w:r>
        <w:rPr>
          <w:rFonts w:ascii="Times New Roman" w:hAnsi="Times New Roman"/>
          <w:b/>
          <w:i/>
          <w:spacing w:val="67"/>
          <w:w w:val="110"/>
          <w:sz w:val="19"/>
        </w:rPr>
        <w:t> </w:t>
      </w:r>
      <w:r>
        <w:rPr>
          <w:rFonts w:ascii="Times New Roman" w:hAnsi="Times New Roman"/>
          <w:b/>
          <w:i/>
          <w:w w:val="110"/>
          <w:sz w:val="19"/>
        </w:rPr>
        <w:t>v</w:t>
      </w:r>
      <w:r>
        <w:rPr>
          <w:rFonts w:ascii="Arial" w:hAnsi="Arial"/>
          <w:i/>
          <w:w w:val="110"/>
          <w:sz w:val="19"/>
        </w:rPr>
        <w:t>ə</w:t>
      </w:r>
      <w:r>
        <w:rPr>
          <w:rFonts w:ascii="Arial" w:hAnsi="Arial"/>
          <w:i/>
          <w:spacing w:val="40"/>
          <w:w w:val="110"/>
          <w:sz w:val="19"/>
        </w:rPr>
        <w:t> </w:t>
      </w:r>
      <w:r>
        <w:rPr>
          <w:rFonts w:ascii="Times New Roman" w:hAnsi="Times New Roman"/>
          <w:b/>
          <w:i/>
          <w:w w:val="110"/>
          <w:sz w:val="19"/>
        </w:rPr>
        <w:t>ya</w:t>
      </w:r>
      <w:r>
        <w:rPr>
          <w:rFonts w:ascii="Times New Roman" w:hAnsi="Times New Roman"/>
          <w:b/>
          <w:i/>
          <w:spacing w:val="67"/>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67"/>
          <w:w w:val="110"/>
          <w:sz w:val="19"/>
        </w:rPr>
        <w:t> </w:t>
      </w:r>
      <w:r>
        <w:rPr>
          <w:rFonts w:ascii="Times New Roman" w:hAnsi="Times New Roman"/>
          <w:b/>
          <w:i/>
          <w:w w:val="110"/>
          <w:sz w:val="19"/>
        </w:rPr>
        <w:t>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Arial" w:hAnsi="Arial"/>
          <w:i/>
          <w:spacing w:val="40"/>
          <w:w w:val="110"/>
          <w:sz w:val="19"/>
        </w:rPr>
        <w:t>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w:t>
      </w:r>
      <w:r>
        <w:rPr>
          <w:rFonts w:ascii="Times New Roman" w:hAnsi="Times New Roman"/>
          <w:b/>
          <w:i/>
          <w:spacing w:val="67"/>
          <w:w w:val="110"/>
          <w:sz w:val="19"/>
        </w:rPr>
        <w:t> </w:t>
      </w:r>
      <w:r>
        <w:rPr>
          <w:rFonts w:ascii="Times New Roman" w:hAnsi="Times New Roman"/>
          <w:b/>
          <w:i/>
          <w:w w:val="110"/>
          <w:sz w:val="19"/>
        </w:rPr>
        <w:t>olma</w:t>
      </w:r>
      <w:r>
        <w:rPr>
          <w:rFonts w:ascii="Times New Roman" w:hAnsi="Times New Roman"/>
          <w:b/>
          <w:i/>
          <w:spacing w:val="67"/>
          <w:w w:val="110"/>
          <w:sz w:val="19"/>
        </w:rPr>
        <w:t> </w:t>
      </w:r>
      <w:r>
        <w:rPr>
          <w:rFonts w:ascii="Times New Roman" w:hAnsi="Times New Roman"/>
          <w:b/>
          <w:i/>
          <w:w w:val="110"/>
          <w:sz w:val="19"/>
        </w:rPr>
        <w:t>hüququndan</w:t>
      </w:r>
      <w:r>
        <w:rPr>
          <w:rFonts w:ascii="Times New Roman" w:hAnsi="Times New Roman"/>
          <w:b/>
          <w:i/>
          <w:spacing w:val="67"/>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 edilm</w:t>
      </w:r>
      <w:r>
        <w:rPr>
          <w:rFonts w:ascii="Arial" w:hAnsi="Arial"/>
          <w:i/>
          <w:w w:val="110"/>
          <w:sz w:val="19"/>
        </w:rPr>
        <w:t>ə</w:t>
      </w:r>
      <w:r>
        <w:rPr>
          <w:rFonts w:ascii="Times New Roman" w:hAnsi="Times New Roman"/>
          <w:b/>
          <w:i/>
          <w:w w:val="110"/>
          <w:sz w:val="19"/>
        </w:rPr>
        <w:t>kl</w:t>
      </w:r>
      <w:r>
        <w:rPr>
          <w:rFonts w:ascii="Arial" w:hAnsi="Arial"/>
          <w:i/>
          <w:w w:val="110"/>
          <w:sz w:val="19"/>
        </w:rPr>
        <w:t>ə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 edilm</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kl</w:t>
      </w:r>
      <w:r>
        <w:rPr>
          <w:rFonts w:ascii="Arial" w:hAnsi="Arial"/>
          <w:i/>
          <w:w w:val="110"/>
          <w:sz w:val="19"/>
        </w:rPr>
        <w:t>ə </w:t>
      </w:r>
      <w:r>
        <w:rPr>
          <w:rFonts w:ascii="Times New Roman" w:hAnsi="Times New Roman"/>
          <w:b/>
          <w:i/>
          <w:w w:val="110"/>
          <w:sz w:val="19"/>
        </w:rPr>
        <w:t>bir ild</w:t>
      </w:r>
      <w:r>
        <w:rPr>
          <w:rFonts w:ascii="Arial" w:hAnsi="Arial"/>
          <w:i/>
          <w:w w:val="110"/>
          <w:sz w:val="19"/>
        </w:rPr>
        <w:t>ə</w:t>
      </w:r>
      <w:r>
        <w:rPr>
          <w:rFonts w:ascii="Times New Roman" w:hAnsi="Times New Roman"/>
          <w:b/>
          <w:i/>
          <w:w w:val="110"/>
          <w:sz w:val="19"/>
        </w:rPr>
        <w:t>n üç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azadlıqdan m</w:t>
      </w:r>
      <w:r>
        <w:rPr>
          <w:rFonts w:ascii="Arial" w:hAnsi="Arial"/>
          <w:i/>
          <w:w w:val="110"/>
          <w:sz w:val="19"/>
        </w:rPr>
        <w:t>ə</w:t>
      </w:r>
      <w:r>
        <w:rPr>
          <w:rFonts w:ascii="Times New Roman" w:hAnsi="Times New Roman"/>
          <w:b/>
          <w:i/>
          <w:w w:val="110"/>
          <w:sz w:val="19"/>
        </w:rPr>
        <w:t>hrum etm</w:t>
      </w:r>
      <w:r>
        <w:rPr>
          <w:rFonts w:ascii="Arial" w:hAnsi="Arial"/>
          <w:i/>
          <w:w w:val="110"/>
          <w:sz w:val="19"/>
        </w:rPr>
        <w:t>ə </w:t>
      </w:r>
      <w:r>
        <w:rPr>
          <w:rFonts w:ascii="Times New Roman" w:hAnsi="Times New Roman"/>
          <w:b/>
          <w:i/>
          <w:w w:val="110"/>
          <w:sz w:val="19"/>
        </w:rPr>
        <w:t>il</w:t>
      </w:r>
      <w:r>
        <w:rPr>
          <w:rFonts w:ascii="Arial" w:hAnsi="Arial"/>
          <w:i/>
          <w:w w:val="110"/>
          <w:sz w:val="19"/>
        </w:rPr>
        <w:t>ə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zalandırılır.</w:t>
      </w:r>
      <w:r>
        <w:rPr>
          <w:b/>
          <w:color w:val="0000FF"/>
          <w:w w:val="110"/>
          <w:position w:val="13"/>
          <w:sz w:val="15"/>
          <w:u w:val="single" w:color="0000FF"/>
        </w:rPr>
        <w:t>[288]</w:t>
      </w:r>
    </w:p>
    <w:p>
      <w:pPr>
        <w:pStyle w:val="ListParagraph"/>
        <w:numPr>
          <w:ilvl w:val="1"/>
          <w:numId w:val="128"/>
        </w:numPr>
        <w:tabs>
          <w:tab w:pos="1090" w:val="left" w:leader="none"/>
        </w:tabs>
        <w:spacing w:line="240" w:lineRule="auto" w:before="0" w:after="0"/>
        <w:ind w:left="1090" w:right="0" w:hanging="546"/>
        <w:jc w:val="left"/>
        <w:rPr>
          <w:b/>
          <w:position w:val="13"/>
          <w:sz w:val="15"/>
        </w:rPr>
      </w:pPr>
      <w:r>
        <w:rPr>
          <w:rFonts w:ascii="Times New Roman" w:hAnsi="Times New Roman"/>
          <w:b/>
          <w:i/>
          <w:w w:val="110"/>
          <w:sz w:val="19"/>
        </w:rPr>
        <w:t>Eyni</w:t>
      </w:r>
      <w:r>
        <w:rPr>
          <w:rFonts w:ascii="Times New Roman" w:hAnsi="Times New Roman"/>
          <w:b/>
          <w:i/>
          <w:spacing w:val="-8"/>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spacing w:val="-7"/>
          <w:w w:val="110"/>
          <w:sz w:val="19"/>
        </w:rPr>
        <w:t> </w:t>
      </w:r>
      <w:r>
        <w:rPr>
          <w:rFonts w:ascii="Times New Roman" w:hAnsi="Times New Roman"/>
          <w:b/>
          <w:i/>
          <w:w w:val="110"/>
          <w:sz w:val="19"/>
        </w:rPr>
        <w:t>on</w:t>
      </w:r>
      <w:r>
        <w:rPr>
          <w:rFonts w:ascii="Times New Roman" w:hAnsi="Times New Roman"/>
          <w:b/>
          <w:i/>
          <w:spacing w:val="-7"/>
          <w:w w:val="110"/>
          <w:sz w:val="19"/>
        </w:rPr>
        <w:t> </w:t>
      </w:r>
      <w:r>
        <w:rPr>
          <w:rFonts w:ascii="Times New Roman" w:hAnsi="Times New Roman"/>
          <w:b/>
          <w:i/>
          <w:w w:val="110"/>
          <w:sz w:val="19"/>
        </w:rPr>
        <w:t>iki</w:t>
      </w:r>
      <w:r>
        <w:rPr>
          <w:rFonts w:ascii="Times New Roman" w:hAnsi="Times New Roman"/>
          <w:b/>
          <w:i/>
          <w:spacing w:val="-7"/>
          <w:w w:val="110"/>
          <w:sz w:val="19"/>
        </w:rPr>
        <w:t> </w:t>
      </w:r>
      <w:r>
        <w:rPr>
          <w:rFonts w:ascii="Times New Roman" w:hAnsi="Times New Roman"/>
          <w:b/>
          <w:i/>
          <w:w w:val="110"/>
          <w:sz w:val="19"/>
        </w:rPr>
        <w:t>ya</w:t>
      </w:r>
      <w:r>
        <w:rPr>
          <w:rFonts w:ascii="Arial" w:hAnsi="Arial"/>
          <w:i/>
          <w:w w:val="110"/>
          <w:sz w:val="19"/>
        </w:rPr>
        <w:t>ş</w:t>
      </w:r>
      <w:r>
        <w:rPr>
          <w:rFonts w:ascii="Times New Roman" w:hAnsi="Times New Roman"/>
          <w:b/>
          <w:i/>
          <w:w w:val="110"/>
          <w:sz w:val="19"/>
        </w:rPr>
        <w:t>ına</w:t>
      </w:r>
      <w:r>
        <w:rPr>
          <w:rFonts w:ascii="Times New Roman" w:hAnsi="Times New Roman"/>
          <w:b/>
          <w:i/>
          <w:spacing w:val="-7"/>
          <w:w w:val="110"/>
          <w:sz w:val="19"/>
        </w:rPr>
        <w:t> </w:t>
      </w:r>
      <w:r>
        <w:rPr>
          <w:rFonts w:ascii="Times New Roman" w:hAnsi="Times New Roman"/>
          <w:b/>
          <w:i/>
          <w:w w:val="110"/>
          <w:sz w:val="19"/>
        </w:rPr>
        <w:t>çatmı</w:t>
      </w:r>
      <w:r>
        <w:rPr>
          <w:rFonts w:ascii="Arial" w:hAnsi="Arial"/>
          <w:i/>
          <w:w w:val="110"/>
          <w:sz w:val="19"/>
        </w:rPr>
        <w:t>ş</w:t>
      </w:r>
      <w:r>
        <w:rPr>
          <w:rFonts w:ascii="Times New Roman" w:hAnsi="Times New Roman"/>
          <w:b/>
          <w:i/>
          <w:w w:val="110"/>
          <w:sz w:val="19"/>
        </w:rPr>
        <w:t>,</w:t>
      </w:r>
      <w:r>
        <w:rPr>
          <w:rFonts w:ascii="Times New Roman" w:hAnsi="Times New Roman"/>
          <w:b/>
          <w:i/>
          <w:spacing w:val="-7"/>
          <w:w w:val="110"/>
          <w:sz w:val="19"/>
        </w:rPr>
        <w:t> </w:t>
      </w:r>
      <w:r>
        <w:rPr>
          <w:rFonts w:ascii="Times New Roman" w:hAnsi="Times New Roman"/>
          <w:b/>
          <w:i/>
          <w:w w:val="110"/>
          <w:sz w:val="19"/>
        </w:rPr>
        <w:t>lakin</w:t>
      </w:r>
      <w:r>
        <w:rPr>
          <w:rFonts w:ascii="Times New Roman" w:hAnsi="Times New Roman"/>
          <w:b/>
          <w:i/>
          <w:spacing w:val="-7"/>
          <w:w w:val="110"/>
          <w:sz w:val="19"/>
        </w:rPr>
        <w:t> </w:t>
      </w:r>
      <w:r>
        <w:rPr>
          <w:rFonts w:ascii="Times New Roman" w:hAnsi="Times New Roman"/>
          <w:b/>
          <w:i/>
          <w:w w:val="110"/>
          <w:sz w:val="19"/>
        </w:rPr>
        <w:t>on</w:t>
      </w:r>
      <w:r>
        <w:rPr>
          <w:rFonts w:ascii="Times New Roman" w:hAnsi="Times New Roman"/>
          <w:b/>
          <w:i/>
          <w:spacing w:val="-7"/>
          <w:w w:val="110"/>
          <w:sz w:val="19"/>
        </w:rPr>
        <w:t> </w:t>
      </w:r>
      <w:r>
        <w:rPr>
          <w:rFonts w:ascii="Times New Roman" w:hAnsi="Times New Roman"/>
          <w:b/>
          <w:i/>
          <w:w w:val="110"/>
          <w:sz w:val="19"/>
        </w:rPr>
        <w:t>dörd</w:t>
      </w:r>
      <w:r>
        <w:rPr>
          <w:rFonts w:ascii="Times New Roman" w:hAnsi="Times New Roman"/>
          <w:b/>
          <w:i/>
          <w:spacing w:val="-7"/>
          <w:w w:val="110"/>
          <w:sz w:val="19"/>
        </w:rPr>
        <w:t> </w:t>
      </w:r>
      <w:r>
        <w:rPr>
          <w:rFonts w:ascii="Times New Roman" w:hAnsi="Times New Roman"/>
          <w:b/>
          <w:i/>
          <w:w w:val="110"/>
          <w:sz w:val="19"/>
        </w:rPr>
        <w:t>ya</w:t>
      </w:r>
      <w:r>
        <w:rPr>
          <w:rFonts w:ascii="Arial" w:hAnsi="Arial"/>
          <w:i/>
          <w:w w:val="110"/>
          <w:sz w:val="19"/>
        </w:rPr>
        <w:t>ş</w:t>
      </w:r>
      <w:r>
        <w:rPr>
          <w:rFonts w:ascii="Times New Roman" w:hAnsi="Times New Roman"/>
          <w:b/>
          <w:i/>
          <w:w w:val="110"/>
          <w:sz w:val="19"/>
        </w:rPr>
        <w:t>ına</w:t>
      </w:r>
      <w:r>
        <w:rPr>
          <w:rFonts w:ascii="Times New Roman" w:hAnsi="Times New Roman"/>
          <w:b/>
          <w:i/>
          <w:spacing w:val="-7"/>
          <w:w w:val="110"/>
          <w:sz w:val="19"/>
        </w:rPr>
        <w:t> </w:t>
      </w:r>
      <w:r>
        <w:rPr>
          <w:rFonts w:ascii="Times New Roman" w:hAnsi="Times New Roman"/>
          <w:b/>
          <w:i/>
          <w:w w:val="110"/>
          <w:sz w:val="19"/>
        </w:rPr>
        <w:t>çatmayan</w:t>
      </w:r>
      <w:r>
        <w:rPr>
          <w:rFonts w:ascii="Times New Roman" w:hAnsi="Times New Roman"/>
          <w:b/>
          <w:i/>
          <w:spacing w:val="-7"/>
          <w:w w:val="110"/>
          <w:sz w:val="19"/>
        </w:rPr>
        <w:t> </w:t>
      </w:r>
      <w:r>
        <w:rPr>
          <w:rFonts w:ascii="Arial" w:hAnsi="Arial"/>
          <w:i/>
          <w:w w:val="110"/>
          <w:sz w:val="19"/>
        </w:rPr>
        <w:t>şə</w:t>
      </w:r>
      <w:r>
        <w:rPr>
          <w:rFonts w:ascii="Times New Roman" w:hAnsi="Times New Roman"/>
          <w:b/>
          <w:i/>
          <w:w w:val="110"/>
          <w:sz w:val="19"/>
        </w:rPr>
        <w:t>xs</w:t>
      </w:r>
      <w:r>
        <w:rPr>
          <w:rFonts w:ascii="Times New Roman" w:hAnsi="Times New Roman"/>
          <w:b/>
          <w:i/>
          <w:spacing w:val="-7"/>
          <w:w w:val="110"/>
          <w:sz w:val="19"/>
        </w:rPr>
        <w:t> </w:t>
      </w:r>
      <w:r>
        <w:rPr>
          <w:rFonts w:ascii="Times New Roman" w:hAnsi="Times New Roman"/>
          <w:b/>
          <w:i/>
          <w:w w:val="110"/>
          <w:sz w:val="19"/>
        </w:rPr>
        <w:t>bar</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12"/>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Arial" w:hAnsi="Arial"/>
          <w:i/>
          <w:spacing w:val="-13"/>
          <w:w w:val="110"/>
          <w:sz w:val="19"/>
        </w:rPr>
        <w:t> </w:t>
      </w:r>
      <w:r>
        <w:rPr>
          <w:rFonts w:ascii="Times New Roman" w:hAnsi="Times New Roman"/>
          <w:b/>
          <w:i/>
          <w:w w:val="110"/>
          <w:sz w:val="19"/>
        </w:rPr>
        <w:t>—</w:t>
      </w:r>
      <w:r>
        <w:rPr>
          <w:rFonts w:ascii="Times New Roman" w:hAnsi="Times New Roman"/>
          <w:b/>
          <w:i/>
          <w:spacing w:val="28"/>
          <w:w w:val="110"/>
          <w:sz w:val="19"/>
        </w:rPr>
        <w:t> </w:t>
      </w:r>
      <w:r>
        <w:rPr>
          <w:b/>
          <w:color w:val="0000FF"/>
          <w:spacing w:val="-2"/>
          <w:w w:val="110"/>
          <w:position w:val="13"/>
          <w:sz w:val="15"/>
          <w:u w:val="single" w:color="0000FF"/>
        </w:rPr>
        <w:t>[289]</w:t>
      </w:r>
    </w:p>
    <w:p>
      <w:pPr>
        <w:spacing w:line="283" w:lineRule="auto" w:before="0"/>
        <w:ind w:left="100" w:right="0" w:firstLine="444"/>
        <w:jc w:val="left"/>
        <w:rPr>
          <w:b/>
          <w:position w:val="13"/>
          <w:sz w:val="15"/>
        </w:rPr>
      </w:pPr>
      <w:r>
        <w:rPr>
          <w:rFonts w:ascii="Times New Roman" w:hAnsi="Times New Roman"/>
          <w:b/>
          <w:i/>
          <w:w w:val="110"/>
          <w:sz w:val="19"/>
        </w:rPr>
        <w:t>üç</w:t>
      </w:r>
      <w:r>
        <w:rPr>
          <w:rFonts w:ascii="Times New Roman" w:hAnsi="Times New Roman"/>
          <w:b/>
          <w:i/>
          <w:spacing w:val="67"/>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67"/>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40"/>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67"/>
          <w:w w:val="110"/>
          <w:sz w:val="19"/>
        </w:rPr>
        <w:t> </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Arial" w:hAnsi="Arial"/>
          <w:i/>
          <w:spacing w:val="40"/>
          <w:w w:val="110"/>
          <w:sz w:val="19"/>
        </w:rPr>
        <w:t> </w:t>
      </w:r>
      <w:r>
        <w:rPr>
          <w:rFonts w:ascii="Times New Roman" w:hAnsi="Times New Roman"/>
          <w:b/>
          <w:i/>
          <w:w w:val="110"/>
          <w:sz w:val="19"/>
        </w:rPr>
        <w:t>tutma</w:t>
      </w:r>
      <w:r>
        <w:rPr>
          <w:rFonts w:ascii="Times New Roman" w:hAnsi="Times New Roman"/>
          <w:b/>
          <w:i/>
          <w:spacing w:val="67"/>
          <w:w w:val="110"/>
          <w:sz w:val="19"/>
        </w:rPr>
        <w:t> </w:t>
      </w:r>
      <w:r>
        <w:rPr>
          <w:rFonts w:ascii="Times New Roman" w:hAnsi="Times New Roman"/>
          <w:b/>
          <w:i/>
          <w:w w:val="110"/>
          <w:sz w:val="19"/>
        </w:rPr>
        <w:t>v</w:t>
      </w:r>
      <w:r>
        <w:rPr>
          <w:rFonts w:ascii="Arial" w:hAnsi="Arial"/>
          <w:i/>
          <w:w w:val="110"/>
          <w:sz w:val="19"/>
        </w:rPr>
        <w:t>ə</w:t>
      </w:r>
      <w:r>
        <w:rPr>
          <w:rFonts w:ascii="Arial" w:hAnsi="Arial"/>
          <w:i/>
          <w:spacing w:val="40"/>
          <w:w w:val="110"/>
          <w:sz w:val="19"/>
        </w:rPr>
        <w:t> </w:t>
      </w:r>
      <w:r>
        <w:rPr>
          <w:rFonts w:ascii="Times New Roman" w:hAnsi="Times New Roman"/>
          <w:b/>
          <w:i/>
          <w:w w:val="110"/>
          <w:sz w:val="19"/>
        </w:rPr>
        <w:t>ya</w:t>
      </w:r>
      <w:r>
        <w:rPr>
          <w:rFonts w:ascii="Times New Roman" w:hAnsi="Times New Roman"/>
          <w:b/>
          <w:i/>
          <w:spacing w:val="67"/>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67"/>
          <w:w w:val="110"/>
          <w:sz w:val="19"/>
        </w:rPr>
        <w:t> </w:t>
      </w:r>
      <w:r>
        <w:rPr>
          <w:rFonts w:ascii="Times New Roman" w:hAnsi="Times New Roman"/>
          <w:b/>
          <w:i/>
          <w:w w:val="110"/>
          <w:sz w:val="19"/>
        </w:rPr>
        <w:t>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Arial" w:hAnsi="Arial"/>
          <w:i/>
          <w:spacing w:val="40"/>
          <w:w w:val="110"/>
          <w:sz w:val="19"/>
        </w:rPr>
        <w:t>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w:t>
      </w:r>
      <w:r>
        <w:rPr>
          <w:rFonts w:ascii="Times New Roman" w:hAnsi="Times New Roman"/>
          <w:b/>
          <w:i/>
          <w:spacing w:val="67"/>
          <w:w w:val="110"/>
          <w:sz w:val="19"/>
        </w:rPr>
        <w:t> </w:t>
      </w:r>
      <w:r>
        <w:rPr>
          <w:rFonts w:ascii="Times New Roman" w:hAnsi="Times New Roman"/>
          <w:b/>
          <w:i/>
          <w:w w:val="110"/>
          <w:sz w:val="19"/>
        </w:rPr>
        <w:t>olma</w:t>
      </w:r>
      <w:r>
        <w:rPr>
          <w:rFonts w:ascii="Times New Roman" w:hAnsi="Times New Roman"/>
          <w:b/>
          <w:i/>
          <w:spacing w:val="67"/>
          <w:w w:val="110"/>
          <w:sz w:val="19"/>
        </w:rPr>
        <w:t> </w:t>
      </w:r>
      <w:r>
        <w:rPr>
          <w:rFonts w:ascii="Times New Roman" w:hAnsi="Times New Roman"/>
          <w:b/>
          <w:i/>
          <w:w w:val="110"/>
          <w:sz w:val="19"/>
        </w:rPr>
        <w:t>hüququndan</w:t>
      </w:r>
      <w:r>
        <w:rPr>
          <w:rFonts w:ascii="Times New Roman" w:hAnsi="Times New Roman"/>
          <w:b/>
          <w:i/>
          <w:spacing w:val="67"/>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 edilm</w:t>
      </w:r>
      <w:r>
        <w:rPr>
          <w:rFonts w:ascii="Arial" w:hAnsi="Arial"/>
          <w:i/>
          <w:w w:val="110"/>
          <w:sz w:val="19"/>
        </w:rPr>
        <w:t>ə</w:t>
      </w:r>
      <w:r>
        <w:rPr>
          <w:rFonts w:ascii="Times New Roman" w:hAnsi="Times New Roman"/>
          <w:b/>
          <w:i/>
          <w:w w:val="110"/>
          <w:sz w:val="19"/>
        </w:rPr>
        <w:t>kl</w:t>
      </w:r>
      <w:r>
        <w:rPr>
          <w:rFonts w:ascii="Arial" w:hAnsi="Arial"/>
          <w:i/>
          <w:w w:val="110"/>
          <w:sz w:val="19"/>
        </w:rPr>
        <w:t>ə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 edilm</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kl</w:t>
      </w:r>
      <w:r>
        <w:rPr>
          <w:rFonts w:ascii="Arial" w:hAnsi="Arial"/>
          <w:i/>
          <w:w w:val="110"/>
          <w:sz w:val="19"/>
        </w:rPr>
        <w:t>ə </w:t>
      </w:r>
      <w:r>
        <w:rPr>
          <w:rFonts w:ascii="Times New Roman" w:hAnsi="Times New Roman"/>
          <w:b/>
          <w:i/>
          <w:w w:val="110"/>
          <w:sz w:val="19"/>
        </w:rPr>
        <w:t>üç ild</w:t>
      </w:r>
      <w:r>
        <w:rPr>
          <w:rFonts w:ascii="Arial" w:hAnsi="Arial"/>
          <w:i/>
          <w:w w:val="110"/>
          <w:sz w:val="19"/>
        </w:rPr>
        <w:t>ə</w:t>
      </w:r>
      <w:r>
        <w:rPr>
          <w:rFonts w:ascii="Times New Roman" w:hAnsi="Times New Roman"/>
          <w:b/>
          <w:i/>
          <w:w w:val="110"/>
          <w:sz w:val="19"/>
        </w:rPr>
        <w:t>n altı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azadlıqdan m</w:t>
      </w:r>
      <w:r>
        <w:rPr>
          <w:rFonts w:ascii="Arial" w:hAnsi="Arial"/>
          <w:i/>
          <w:w w:val="110"/>
          <w:sz w:val="19"/>
        </w:rPr>
        <w:t>ə</w:t>
      </w:r>
      <w:r>
        <w:rPr>
          <w:rFonts w:ascii="Times New Roman" w:hAnsi="Times New Roman"/>
          <w:b/>
          <w:i/>
          <w:w w:val="110"/>
          <w:sz w:val="19"/>
        </w:rPr>
        <w:t>hrum etm</w:t>
      </w:r>
      <w:r>
        <w:rPr>
          <w:rFonts w:ascii="Arial" w:hAnsi="Arial"/>
          <w:i/>
          <w:w w:val="110"/>
          <w:sz w:val="19"/>
        </w:rPr>
        <w:t>ə </w:t>
      </w:r>
      <w:r>
        <w:rPr>
          <w:rFonts w:ascii="Times New Roman" w:hAnsi="Times New Roman"/>
          <w:b/>
          <w:i/>
          <w:w w:val="110"/>
          <w:sz w:val="19"/>
        </w:rPr>
        <w:t>il</w:t>
      </w:r>
      <w:r>
        <w:rPr>
          <w:rFonts w:ascii="Arial" w:hAnsi="Arial"/>
          <w:i/>
          <w:w w:val="110"/>
          <w:sz w:val="19"/>
        </w:rPr>
        <w:t>ə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zalandırılır.</w:t>
      </w:r>
      <w:r>
        <w:rPr>
          <w:b/>
          <w:color w:val="0000FF"/>
          <w:w w:val="110"/>
          <w:position w:val="13"/>
          <w:sz w:val="15"/>
          <w:u w:val="single" w:color="0000FF"/>
        </w:rPr>
        <w:t>[290]</w:t>
      </w:r>
    </w:p>
    <w:p>
      <w:pPr>
        <w:pStyle w:val="ListParagraph"/>
        <w:numPr>
          <w:ilvl w:val="1"/>
          <w:numId w:val="128"/>
        </w:numPr>
        <w:tabs>
          <w:tab w:pos="581" w:val="left" w:leader="none"/>
        </w:tabs>
        <w:spacing w:line="190" w:lineRule="exact" w:before="0" w:after="0"/>
        <w:ind w:left="581" w:right="106" w:hanging="581"/>
        <w:jc w:val="right"/>
        <w:rPr>
          <w:rFonts w:ascii="Arial" w:hAnsi="Arial"/>
          <w:i/>
          <w:sz w:val="19"/>
        </w:rPr>
      </w:pPr>
      <w:r>
        <w:rPr>
          <w:rFonts w:ascii="Times New Roman" w:hAnsi="Times New Roman"/>
          <w:b/>
          <w:i/>
          <w:w w:val="110"/>
          <w:sz w:val="19"/>
        </w:rPr>
        <w:t>Bu</w:t>
      </w:r>
      <w:r>
        <w:rPr>
          <w:rFonts w:ascii="Times New Roman" w:hAnsi="Times New Roman"/>
          <w:b/>
          <w:i/>
          <w:spacing w:val="22"/>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22"/>
          <w:w w:val="110"/>
          <w:sz w:val="19"/>
        </w:rPr>
        <w:t> </w:t>
      </w:r>
      <w:r>
        <w:rPr>
          <w:rFonts w:ascii="Times New Roman" w:hAnsi="Times New Roman"/>
          <w:b/>
          <w:i/>
          <w:w w:val="110"/>
          <w:sz w:val="19"/>
        </w:rPr>
        <w:t>152.1</w:t>
      </w:r>
      <w:r>
        <w:rPr>
          <w:rFonts w:ascii="Times New Roman" w:hAnsi="Times New Roman"/>
          <w:b/>
          <w:i/>
          <w:spacing w:val="22"/>
          <w:w w:val="110"/>
          <w:sz w:val="19"/>
        </w:rPr>
        <w:t> </w:t>
      </w:r>
      <w:r>
        <w:rPr>
          <w:rFonts w:ascii="Times New Roman" w:hAnsi="Times New Roman"/>
          <w:b/>
          <w:i/>
          <w:w w:val="110"/>
          <w:sz w:val="19"/>
        </w:rPr>
        <w:t>v</w:t>
      </w:r>
      <w:r>
        <w:rPr>
          <w:rFonts w:ascii="Arial" w:hAnsi="Arial"/>
          <w:i/>
          <w:w w:val="110"/>
          <w:sz w:val="19"/>
        </w:rPr>
        <w:t>ə</w:t>
      </w:r>
      <w:r>
        <w:rPr>
          <w:rFonts w:ascii="Arial" w:hAnsi="Arial"/>
          <w:i/>
          <w:spacing w:val="16"/>
          <w:w w:val="110"/>
          <w:sz w:val="19"/>
        </w:rPr>
        <w:t> </w:t>
      </w:r>
      <w:r>
        <w:rPr>
          <w:rFonts w:ascii="Times New Roman" w:hAnsi="Times New Roman"/>
          <w:b/>
          <w:i/>
          <w:w w:val="110"/>
          <w:sz w:val="19"/>
        </w:rPr>
        <w:t>ya</w:t>
      </w:r>
      <w:r>
        <w:rPr>
          <w:rFonts w:ascii="Times New Roman" w:hAnsi="Times New Roman"/>
          <w:b/>
          <w:i/>
          <w:spacing w:val="22"/>
          <w:w w:val="110"/>
          <w:sz w:val="19"/>
        </w:rPr>
        <w:t> </w:t>
      </w:r>
      <w:r>
        <w:rPr>
          <w:rFonts w:ascii="Times New Roman" w:hAnsi="Times New Roman"/>
          <w:b/>
          <w:i/>
          <w:w w:val="110"/>
          <w:sz w:val="19"/>
        </w:rPr>
        <w:t>152.2-ci</w:t>
      </w:r>
      <w:r>
        <w:rPr>
          <w:rFonts w:ascii="Times New Roman" w:hAnsi="Times New Roman"/>
          <w:b/>
          <w:i/>
          <w:spacing w:val="23"/>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w:t>
      </w:r>
      <w:r>
        <w:rPr>
          <w:rFonts w:ascii="Arial" w:hAnsi="Arial"/>
          <w:i/>
          <w:spacing w:val="16"/>
          <w:w w:val="110"/>
          <w:sz w:val="19"/>
        </w:rPr>
        <w:t> </w:t>
      </w:r>
      <w:r>
        <w:rPr>
          <w:rFonts w:ascii="Times New Roman" w:hAnsi="Times New Roman"/>
          <w:b/>
          <w:i/>
          <w:w w:val="110"/>
          <w:sz w:val="19"/>
        </w:rPr>
        <w:t>göst</w:t>
      </w:r>
      <w:r>
        <w:rPr>
          <w:rFonts w:ascii="Arial" w:hAnsi="Arial"/>
          <w:i/>
          <w:w w:val="110"/>
          <w:sz w:val="19"/>
        </w:rPr>
        <w:t>ə</w:t>
      </w:r>
      <w:r>
        <w:rPr>
          <w:rFonts w:ascii="Times New Roman" w:hAnsi="Times New Roman"/>
          <w:b/>
          <w:i/>
          <w:w w:val="110"/>
          <w:sz w:val="19"/>
        </w:rPr>
        <w:t>ril</w:t>
      </w:r>
      <w:r>
        <w:rPr>
          <w:rFonts w:ascii="Arial" w:hAnsi="Arial"/>
          <w:i/>
          <w:w w:val="110"/>
          <w:sz w:val="19"/>
        </w:rPr>
        <w:t>ə</w:t>
      </w:r>
      <w:r>
        <w:rPr>
          <w:rFonts w:ascii="Times New Roman" w:hAnsi="Times New Roman"/>
          <w:b/>
          <w:i/>
          <w:w w:val="110"/>
          <w:sz w:val="19"/>
        </w:rPr>
        <w:t>n</w:t>
      </w:r>
      <w:r>
        <w:rPr>
          <w:rFonts w:ascii="Times New Roman" w:hAnsi="Times New Roman"/>
          <w:b/>
          <w:i/>
          <w:spacing w:val="22"/>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spacing w:val="22"/>
          <w:w w:val="110"/>
          <w:sz w:val="19"/>
        </w:rPr>
        <w:t> </w:t>
      </w:r>
      <w:r>
        <w:rPr>
          <w:rFonts w:ascii="Times New Roman" w:hAnsi="Times New Roman"/>
          <w:b/>
          <w:i/>
          <w:w w:val="110"/>
          <w:sz w:val="19"/>
        </w:rPr>
        <w:t>yetkinlik</w:t>
      </w:r>
      <w:r>
        <w:rPr>
          <w:rFonts w:ascii="Times New Roman" w:hAnsi="Times New Roman"/>
          <w:b/>
          <w:i/>
          <w:spacing w:val="22"/>
          <w:w w:val="110"/>
          <w:sz w:val="19"/>
        </w:rPr>
        <w:t> </w:t>
      </w:r>
      <w:r>
        <w:rPr>
          <w:rFonts w:ascii="Times New Roman" w:hAnsi="Times New Roman"/>
          <w:b/>
          <w:i/>
          <w:w w:val="110"/>
          <w:sz w:val="19"/>
        </w:rPr>
        <w:t>ya</w:t>
      </w:r>
      <w:r>
        <w:rPr>
          <w:rFonts w:ascii="Arial" w:hAnsi="Arial"/>
          <w:i/>
          <w:w w:val="110"/>
          <w:sz w:val="19"/>
        </w:rPr>
        <w:t>ş</w:t>
      </w:r>
      <w:r>
        <w:rPr>
          <w:rFonts w:ascii="Times New Roman" w:hAnsi="Times New Roman"/>
          <w:b/>
          <w:i/>
          <w:w w:val="110"/>
          <w:sz w:val="19"/>
        </w:rPr>
        <w:t>ına</w:t>
      </w:r>
      <w:r>
        <w:rPr>
          <w:rFonts w:ascii="Times New Roman" w:hAnsi="Times New Roman"/>
          <w:b/>
          <w:i/>
          <w:spacing w:val="23"/>
          <w:w w:val="110"/>
          <w:sz w:val="19"/>
        </w:rPr>
        <w:t> </w:t>
      </w:r>
      <w:r>
        <w:rPr>
          <w:rFonts w:ascii="Times New Roman" w:hAnsi="Times New Roman"/>
          <w:b/>
          <w:i/>
          <w:w w:val="110"/>
          <w:sz w:val="19"/>
        </w:rPr>
        <w:t>çatmayanı</w:t>
      </w:r>
      <w:r>
        <w:rPr>
          <w:rFonts w:ascii="Times New Roman" w:hAnsi="Times New Roman"/>
          <w:b/>
          <w:i/>
          <w:spacing w:val="22"/>
          <w:w w:val="110"/>
          <w:sz w:val="19"/>
        </w:rPr>
        <w:t> </w:t>
      </w:r>
      <w:r>
        <w:rPr>
          <w:rFonts w:ascii="Times New Roman" w:hAnsi="Times New Roman"/>
          <w:b/>
          <w:i/>
          <w:spacing w:val="-2"/>
          <w:w w:val="110"/>
          <w:sz w:val="19"/>
        </w:rPr>
        <w:t>t</w:t>
      </w:r>
      <w:r>
        <w:rPr>
          <w:rFonts w:ascii="Arial" w:hAnsi="Arial"/>
          <w:i/>
          <w:spacing w:val="-2"/>
          <w:w w:val="110"/>
          <w:sz w:val="19"/>
        </w:rPr>
        <w:t>ə</w:t>
      </w:r>
      <w:r>
        <w:rPr>
          <w:rFonts w:ascii="Times New Roman" w:hAnsi="Times New Roman"/>
          <w:b/>
          <w:i/>
          <w:spacing w:val="-2"/>
          <w:w w:val="110"/>
          <w:sz w:val="19"/>
        </w:rPr>
        <w:t>rbiy</w:t>
      </w:r>
      <w:r>
        <w:rPr>
          <w:rFonts w:ascii="Arial" w:hAnsi="Arial"/>
          <w:i/>
          <w:spacing w:val="-2"/>
          <w:w w:val="110"/>
          <w:sz w:val="19"/>
        </w:rPr>
        <w:t>ə</w:t>
      </w:r>
    </w:p>
    <w:p>
      <w:pPr>
        <w:spacing w:before="8"/>
        <w:ind w:left="0" w:right="101" w:firstLine="0"/>
        <w:jc w:val="right"/>
        <w:rPr>
          <w:rFonts w:ascii="Times New Roman" w:hAnsi="Times New Roman"/>
          <w:b/>
          <w:i/>
          <w:sz w:val="19"/>
        </w:rPr>
      </w:pP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k</w:t>
      </w:r>
      <w:r>
        <w:rPr>
          <w:rFonts w:ascii="Times New Roman" w:hAnsi="Times New Roman"/>
          <w:b/>
          <w:i/>
          <w:spacing w:val="22"/>
          <w:w w:val="110"/>
          <w:sz w:val="19"/>
        </w:rPr>
        <w:t> </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Times New Roman" w:hAnsi="Times New Roman"/>
          <w:b/>
          <w:i/>
          <w:w w:val="110"/>
          <w:sz w:val="19"/>
        </w:rPr>
        <w:t>si</w:t>
      </w:r>
      <w:r>
        <w:rPr>
          <w:rFonts w:ascii="Times New Roman" w:hAnsi="Times New Roman"/>
          <w:b/>
          <w:i/>
          <w:spacing w:val="21"/>
          <w:w w:val="110"/>
          <w:sz w:val="19"/>
        </w:rPr>
        <w:t> </w:t>
      </w:r>
      <w:r>
        <w:rPr>
          <w:rFonts w:ascii="Times New Roman" w:hAnsi="Times New Roman"/>
          <w:b/>
          <w:i/>
          <w:w w:val="110"/>
          <w:sz w:val="19"/>
        </w:rPr>
        <w:t>da</w:t>
      </w:r>
      <w:r>
        <w:rPr>
          <w:rFonts w:ascii="Arial" w:hAnsi="Arial"/>
          <w:i/>
          <w:w w:val="110"/>
          <w:sz w:val="19"/>
        </w:rPr>
        <w:t>ş</w:t>
      </w:r>
      <w:r>
        <w:rPr>
          <w:rFonts w:ascii="Times New Roman" w:hAnsi="Times New Roman"/>
          <w:b/>
          <w:i/>
          <w:w w:val="110"/>
          <w:sz w:val="19"/>
        </w:rPr>
        <w:t>ıyan</w:t>
      </w:r>
      <w:r>
        <w:rPr>
          <w:rFonts w:ascii="Times New Roman" w:hAnsi="Times New Roman"/>
          <w:b/>
          <w:i/>
          <w:spacing w:val="21"/>
          <w:w w:val="110"/>
          <w:sz w:val="19"/>
        </w:rPr>
        <w:t> </w:t>
      </w:r>
      <w:r>
        <w:rPr>
          <w:rFonts w:ascii="Arial" w:hAnsi="Arial"/>
          <w:i/>
          <w:w w:val="110"/>
          <w:sz w:val="19"/>
        </w:rPr>
        <w:t>şə</w:t>
      </w:r>
      <w:r>
        <w:rPr>
          <w:rFonts w:ascii="Times New Roman" w:hAnsi="Times New Roman"/>
          <w:b/>
          <w:i/>
          <w:w w:val="110"/>
          <w:sz w:val="19"/>
        </w:rPr>
        <w:t>xsl</w:t>
      </w:r>
      <w:r>
        <w:rPr>
          <w:rFonts w:ascii="Arial" w:hAnsi="Arial"/>
          <w:i/>
          <w:w w:val="110"/>
          <w:sz w:val="19"/>
        </w:rPr>
        <w:t>ə</w:t>
      </w:r>
      <w:r>
        <w:rPr>
          <w:rFonts w:ascii="Times New Roman" w:hAnsi="Times New Roman"/>
          <w:b/>
          <w:i/>
          <w:w w:val="110"/>
          <w:sz w:val="19"/>
        </w:rPr>
        <w:t>r</w:t>
      </w:r>
      <w:r>
        <w:rPr>
          <w:rFonts w:ascii="Times New Roman" w:hAnsi="Times New Roman"/>
          <w:b/>
          <w:i/>
          <w:spacing w:val="21"/>
          <w:w w:val="110"/>
          <w:sz w:val="19"/>
        </w:rPr>
        <w:t> </w:t>
      </w:r>
      <w:r>
        <w:rPr>
          <w:rFonts w:ascii="Times New Roman" w:hAnsi="Times New Roman"/>
          <w:b/>
          <w:i/>
          <w:w w:val="110"/>
          <w:sz w:val="19"/>
        </w:rPr>
        <w:t>v</w:t>
      </w:r>
      <w:r>
        <w:rPr>
          <w:rFonts w:ascii="Arial" w:hAnsi="Arial"/>
          <w:i/>
          <w:w w:val="110"/>
          <w:sz w:val="19"/>
        </w:rPr>
        <w:t>ə</w:t>
      </w:r>
      <w:r>
        <w:rPr>
          <w:rFonts w:ascii="Arial" w:hAnsi="Arial"/>
          <w:i/>
          <w:spacing w:val="15"/>
          <w:w w:val="110"/>
          <w:sz w:val="19"/>
        </w:rPr>
        <w:t> </w:t>
      </w:r>
      <w:r>
        <w:rPr>
          <w:rFonts w:ascii="Times New Roman" w:hAnsi="Times New Roman"/>
          <w:b/>
          <w:i/>
          <w:w w:val="110"/>
          <w:sz w:val="19"/>
        </w:rPr>
        <w:t>ya</w:t>
      </w:r>
      <w:r>
        <w:rPr>
          <w:rFonts w:ascii="Times New Roman" w:hAnsi="Times New Roman"/>
          <w:b/>
          <w:i/>
          <w:spacing w:val="22"/>
          <w:w w:val="110"/>
          <w:sz w:val="19"/>
        </w:rPr>
        <w:t> </w:t>
      </w:r>
      <w:r>
        <w:rPr>
          <w:rFonts w:ascii="Times New Roman" w:hAnsi="Times New Roman"/>
          <w:b/>
          <w:i/>
          <w:w w:val="110"/>
          <w:sz w:val="19"/>
        </w:rPr>
        <w:t>yetkinlik</w:t>
      </w:r>
      <w:r>
        <w:rPr>
          <w:rFonts w:ascii="Times New Roman" w:hAnsi="Times New Roman"/>
          <w:b/>
          <w:i/>
          <w:spacing w:val="22"/>
          <w:w w:val="110"/>
          <w:sz w:val="19"/>
        </w:rPr>
        <w:t> </w:t>
      </w:r>
      <w:r>
        <w:rPr>
          <w:rFonts w:ascii="Times New Roman" w:hAnsi="Times New Roman"/>
          <w:b/>
          <w:i/>
          <w:w w:val="110"/>
          <w:sz w:val="19"/>
        </w:rPr>
        <w:t>ya</w:t>
      </w:r>
      <w:r>
        <w:rPr>
          <w:rFonts w:ascii="Arial" w:hAnsi="Arial"/>
          <w:i/>
          <w:w w:val="110"/>
          <w:sz w:val="19"/>
        </w:rPr>
        <w:t>ş</w:t>
      </w:r>
      <w:r>
        <w:rPr>
          <w:rFonts w:ascii="Times New Roman" w:hAnsi="Times New Roman"/>
          <w:b/>
          <w:i/>
          <w:w w:val="110"/>
          <w:sz w:val="19"/>
        </w:rPr>
        <w:t>ına</w:t>
      </w:r>
      <w:r>
        <w:rPr>
          <w:rFonts w:ascii="Times New Roman" w:hAnsi="Times New Roman"/>
          <w:b/>
          <w:i/>
          <w:spacing w:val="22"/>
          <w:w w:val="110"/>
          <w:sz w:val="19"/>
        </w:rPr>
        <w:t> </w:t>
      </w:r>
      <w:r>
        <w:rPr>
          <w:rFonts w:ascii="Times New Roman" w:hAnsi="Times New Roman"/>
          <w:b/>
          <w:i/>
          <w:w w:val="110"/>
          <w:sz w:val="19"/>
        </w:rPr>
        <w:t>çatmayana</w:t>
      </w:r>
      <w:r>
        <w:rPr>
          <w:rFonts w:ascii="Times New Roman" w:hAnsi="Times New Roman"/>
          <w:b/>
          <w:i/>
          <w:spacing w:val="22"/>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zar</w:t>
      </w:r>
      <w:r>
        <w:rPr>
          <w:rFonts w:ascii="Arial" w:hAnsi="Arial"/>
          <w:i/>
          <w:w w:val="110"/>
          <w:sz w:val="19"/>
        </w:rPr>
        <w:t>ə</w:t>
      </w:r>
      <w:r>
        <w:rPr>
          <w:rFonts w:ascii="Times New Roman" w:hAnsi="Times New Roman"/>
          <w:b/>
          <w:i/>
          <w:w w:val="110"/>
          <w:sz w:val="19"/>
        </w:rPr>
        <w:t>ti</w:t>
      </w:r>
      <w:r>
        <w:rPr>
          <w:rFonts w:ascii="Times New Roman" w:hAnsi="Times New Roman"/>
          <w:b/>
          <w:i/>
          <w:spacing w:val="22"/>
          <w:w w:val="110"/>
          <w:sz w:val="19"/>
        </w:rPr>
        <w:t>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yata</w:t>
      </w:r>
      <w:r>
        <w:rPr>
          <w:rFonts w:ascii="Times New Roman" w:hAnsi="Times New Roman"/>
          <w:b/>
          <w:i/>
          <w:spacing w:val="22"/>
          <w:w w:val="110"/>
          <w:sz w:val="19"/>
        </w:rPr>
        <w:t> </w:t>
      </w:r>
      <w:r>
        <w:rPr>
          <w:rFonts w:ascii="Times New Roman" w:hAnsi="Times New Roman"/>
          <w:b/>
          <w:i/>
          <w:w w:val="110"/>
          <w:sz w:val="19"/>
        </w:rPr>
        <w:t>keçirm</w:t>
      </w:r>
      <w:r>
        <w:rPr>
          <w:rFonts w:ascii="Arial" w:hAnsi="Arial"/>
          <w:i/>
          <w:w w:val="110"/>
          <w:sz w:val="19"/>
        </w:rPr>
        <w:t>ə</w:t>
      </w:r>
      <w:r>
        <w:rPr>
          <w:rFonts w:ascii="Times New Roman" w:hAnsi="Times New Roman"/>
          <w:b/>
          <w:i/>
          <w:w w:val="110"/>
          <w:sz w:val="19"/>
        </w:rPr>
        <w:t>k</w:t>
      </w:r>
      <w:r>
        <w:rPr>
          <w:rFonts w:ascii="Times New Roman" w:hAnsi="Times New Roman"/>
          <w:b/>
          <w:i/>
          <w:spacing w:val="22"/>
          <w:w w:val="110"/>
          <w:sz w:val="19"/>
        </w:rPr>
        <w:t> </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Times New Roman" w:hAnsi="Times New Roman"/>
          <w:b/>
          <w:i/>
          <w:w w:val="110"/>
          <w:sz w:val="19"/>
        </w:rPr>
        <w:t>sini</w:t>
      </w:r>
      <w:r>
        <w:rPr>
          <w:rFonts w:ascii="Times New Roman" w:hAnsi="Times New Roman"/>
          <w:b/>
          <w:i/>
          <w:spacing w:val="22"/>
          <w:w w:val="110"/>
          <w:sz w:val="19"/>
        </w:rPr>
        <w:t> </w:t>
      </w:r>
      <w:r>
        <w:rPr>
          <w:rFonts w:ascii="Times New Roman" w:hAnsi="Times New Roman"/>
          <w:b/>
          <w:i/>
          <w:w w:val="110"/>
          <w:sz w:val="19"/>
        </w:rPr>
        <w:t>da</w:t>
      </w:r>
      <w:r>
        <w:rPr>
          <w:rFonts w:ascii="Arial" w:hAnsi="Arial"/>
          <w:i/>
          <w:w w:val="110"/>
          <w:sz w:val="19"/>
        </w:rPr>
        <w:t>ş</w:t>
      </w:r>
      <w:r>
        <w:rPr>
          <w:rFonts w:ascii="Times New Roman" w:hAnsi="Times New Roman"/>
          <w:b/>
          <w:i/>
          <w:w w:val="110"/>
          <w:sz w:val="19"/>
        </w:rPr>
        <w:t>ıyan</w:t>
      </w:r>
      <w:r>
        <w:rPr>
          <w:rFonts w:ascii="Times New Roman" w:hAnsi="Times New Roman"/>
          <w:b/>
          <w:i/>
          <w:spacing w:val="22"/>
          <w:w w:val="110"/>
          <w:sz w:val="19"/>
        </w:rPr>
        <w:t> </w:t>
      </w:r>
      <w:r>
        <w:rPr>
          <w:rFonts w:ascii="Times New Roman" w:hAnsi="Times New Roman"/>
          <w:b/>
          <w:i/>
          <w:spacing w:val="-2"/>
          <w:w w:val="110"/>
          <w:sz w:val="19"/>
        </w:rPr>
        <w:t>t</w:t>
      </w:r>
      <w:r>
        <w:rPr>
          <w:rFonts w:ascii="Arial" w:hAnsi="Arial"/>
          <w:i/>
          <w:spacing w:val="-2"/>
          <w:w w:val="110"/>
          <w:sz w:val="19"/>
        </w:rPr>
        <w:t>ə</w:t>
      </w:r>
      <w:r>
        <w:rPr>
          <w:rFonts w:ascii="Times New Roman" w:hAnsi="Times New Roman"/>
          <w:b/>
          <w:i/>
          <w:spacing w:val="-2"/>
          <w:w w:val="110"/>
          <w:sz w:val="19"/>
        </w:rPr>
        <w:t>hsil,</w:t>
      </w:r>
    </w:p>
    <w:p>
      <w:pPr>
        <w:spacing w:after="0"/>
        <w:jc w:val="right"/>
        <w:rPr>
          <w:rFonts w:ascii="Times New Roman" w:hAnsi="Times New Roman"/>
          <w:b/>
          <w:i/>
          <w:sz w:val="19"/>
        </w:rPr>
        <w:sectPr>
          <w:pgSz w:w="11900" w:h="16840"/>
          <w:pgMar w:top="500" w:bottom="280" w:left="566" w:right="566"/>
        </w:sectPr>
      </w:pPr>
    </w:p>
    <w:p>
      <w:pPr>
        <w:spacing w:before="72"/>
        <w:ind w:left="100" w:right="0" w:firstLine="0"/>
        <w:jc w:val="left"/>
        <w:rPr>
          <w:rFonts w:ascii="Times New Roman" w:hAnsi="Times New Roman"/>
          <w:b/>
          <w:i/>
          <w:sz w:val="19"/>
        </w:rPr>
      </w:pPr>
      <w:r>
        <w:rPr>
          <w:rFonts w:ascii="Times New Roman" w:hAnsi="Times New Roman"/>
          <w:b/>
          <w:i/>
          <w:w w:val="110"/>
          <w:sz w:val="19"/>
        </w:rPr>
        <w:t>t</w:t>
      </w:r>
      <w:r>
        <w:rPr>
          <w:rFonts w:ascii="Arial" w:hAnsi="Arial"/>
          <w:i/>
          <w:w w:val="110"/>
          <w:sz w:val="19"/>
        </w:rPr>
        <w:t>ə</w:t>
      </w:r>
      <w:r>
        <w:rPr>
          <w:rFonts w:ascii="Times New Roman" w:hAnsi="Times New Roman"/>
          <w:b/>
          <w:i/>
          <w:w w:val="110"/>
          <w:sz w:val="19"/>
        </w:rPr>
        <w:t>rbiy</w:t>
      </w:r>
      <w:r>
        <w:rPr>
          <w:rFonts w:ascii="Arial" w:hAnsi="Arial"/>
          <w:i/>
          <w:w w:val="110"/>
          <w:sz w:val="19"/>
        </w:rPr>
        <w:t>ə</w:t>
      </w:r>
      <w:r>
        <w:rPr>
          <w:rFonts w:ascii="Times New Roman" w:hAnsi="Times New Roman"/>
          <w:b/>
          <w:i/>
          <w:w w:val="110"/>
          <w:sz w:val="19"/>
        </w:rPr>
        <w:t>,</w:t>
      </w:r>
      <w:r>
        <w:rPr>
          <w:rFonts w:ascii="Times New Roman" w:hAnsi="Times New Roman"/>
          <w:b/>
          <w:i/>
          <w:spacing w:val="-8"/>
          <w:w w:val="110"/>
          <w:sz w:val="19"/>
        </w:rPr>
        <w:t> </w:t>
      </w:r>
      <w:r>
        <w:rPr>
          <w:rFonts w:ascii="Times New Roman" w:hAnsi="Times New Roman"/>
          <w:b/>
          <w:i/>
          <w:w w:val="110"/>
          <w:sz w:val="19"/>
        </w:rPr>
        <w:t>tibbi</w:t>
      </w:r>
      <w:r>
        <w:rPr>
          <w:rFonts w:ascii="Times New Roman" w:hAnsi="Times New Roman"/>
          <w:b/>
          <w:i/>
          <w:spacing w:val="-7"/>
          <w:w w:val="110"/>
          <w:sz w:val="19"/>
        </w:rPr>
        <w:t> </w:t>
      </w:r>
      <w:r>
        <w:rPr>
          <w:rFonts w:ascii="Times New Roman" w:hAnsi="Times New Roman"/>
          <w:b/>
          <w:i/>
          <w:w w:val="110"/>
          <w:sz w:val="19"/>
        </w:rPr>
        <w:t>v</w:t>
      </w:r>
      <w:r>
        <w:rPr>
          <w:rFonts w:ascii="Arial" w:hAnsi="Arial"/>
          <w:i/>
          <w:w w:val="110"/>
          <w:sz w:val="19"/>
        </w:rPr>
        <w:t>ə</w:t>
      </w:r>
      <w:r>
        <w:rPr>
          <w:rFonts w:ascii="Arial" w:hAnsi="Arial"/>
          <w:i/>
          <w:spacing w:val="-12"/>
          <w:w w:val="110"/>
          <w:sz w:val="19"/>
        </w:rPr>
        <w:t> </w:t>
      </w:r>
      <w:r>
        <w:rPr>
          <w:rFonts w:ascii="Times New Roman" w:hAnsi="Times New Roman"/>
          <w:b/>
          <w:i/>
          <w:w w:val="110"/>
          <w:sz w:val="19"/>
        </w:rPr>
        <w:t>ya</w:t>
      </w:r>
      <w:r>
        <w:rPr>
          <w:rFonts w:ascii="Times New Roman" w:hAnsi="Times New Roman"/>
          <w:b/>
          <w:i/>
          <w:spacing w:val="-7"/>
          <w:w w:val="110"/>
          <w:sz w:val="19"/>
        </w:rPr>
        <w:t> </w:t>
      </w:r>
      <w:r>
        <w:rPr>
          <w:rFonts w:ascii="Times New Roman" w:hAnsi="Times New Roman"/>
          <w:b/>
          <w:i/>
          <w:w w:val="110"/>
          <w:sz w:val="19"/>
        </w:rPr>
        <w:t>dig</w:t>
      </w:r>
      <w:r>
        <w:rPr>
          <w:rFonts w:ascii="Arial" w:hAnsi="Arial"/>
          <w:i/>
          <w:w w:val="110"/>
          <w:sz w:val="19"/>
        </w:rPr>
        <w:t>ə</w:t>
      </w:r>
      <w:r>
        <w:rPr>
          <w:rFonts w:ascii="Times New Roman" w:hAnsi="Times New Roman"/>
          <w:b/>
          <w:i/>
          <w:w w:val="110"/>
          <w:sz w:val="19"/>
        </w:rPr>
        <w:t>r</w:t>
      </w:r>
      <w:r>
        <w:rPr>
          <w:rFonts w:ascii="Times New Roman" w:hAnsi="Times New Roman"/>
          <w:b/>
          <w:i/>
          <w:spacing w:val="-8"/>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ssis</w:t>
      </w:r>
      <w:r>
        <w:rPr>
          <w:rFonts w:ascii="Arial" w:hAnsi="Arial"/>
          <w:i/>
          <w:w w:val="110"/>
          <w:sz w:val="19"/>
        </w:rPr>
        <w:t>ə</w:t>
      </w:r>
      <w:r>
        <w:rPr>
          <w:rFonts w:ascii="Times New Roman" w:hAnsi="Times New Roman"/>
          <w:b/>
          <w:i/>
          <w:w w:val="110"/>
          <w:sz w:val="19"/>
        </w:rPr>
        <w:t>nin</w:t>
      </w:r>
      <w:r>
        <w:rPr>
          <w:rFonts w:ascii="Times New Roman" w:hAnsi="Times New Roman"/>
          <w:b/>
          <w:i/>
          <w:spacing w:val="-7"/>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llimi</w:t>
      </w:r>
      <w:r>
        <w:rPr>
          <w:rFonts w:ascii="Times New Roman" w:hAnsi="Times New Roman"/>
          <w:b/>
          <w:i/>
          <w:spacing w:val="-7"/>
          <w:w w:val="110"/>
          <w:sz w:val="19"/>
        </w:rPr>
        <w:t> </w:t>
      </w:r>
      <w:r>
        <w:rPr>
          <w:rFonts w:ascii="Times New Roman" w:hAnsi="Times New Roman"/>
          <w:b/>
          <w:i/>
          <w:w w:val="110"/>
          <w:sz w:val="19"/>
        </w:rPr>
        <w:t>v</w:t>
      </w:r>
      <w:r>
        <w:rPr>
          <w:rFonts w:ascii="Arial" w:hAnsi="Arial"/>
          <w:i/>
          <w:w w:val="110"/>
          <w:sz w:val="19"/>
        </w:rPr>
        <w:t>ə</w:t>
      </w:r>
      <w:r>
        <w:rPr>
          <w:rFonts w:ascii="Arial" w:hAnsi="Arial"/>
          <w:i/>
          <w:spacing w:val="-12"/>
          <w:w w:val="110"/>
          <w:sz w:val="19"/>
        </w:rPr>
        <w:t> </w:t>
      </w:r>
      <w:r>
        <w:rPr>
          <w:rFonts w:ascii="Times New Roman" w:hAnsi="Times New Roman"/>
          <w:b/>
          <w:i/>
          <w:w w:val="110"/>
          <w:sz w:val="19"/>
        </w:rPr>
        <w:t>ya</w:t>
      </w:r>
      <w:r>
        <w:rPr>
          <w:rFonts w:ascii="Times New Roman" w:hAnsi="Times New Roman"/>
          <w:b/>
          <w:i/>
          <w:spacing w:val="-8"/>
          <w:w w:val="110"/>
          <w:sz w:val="19"/>
        </w:rPr>
        <w:t> </w:t>
      </w:r>
      <w:r>
        <w:rPr>
          <w:rFonts w:ascii="Times New Roman" w:hAnsi="Times New Roman"/>
          <w:b/>
          <w:i/>
          <w:w w:val="110"/>
          <w:sz w:val="19"/>
        </w:rPr>
        <w:t>dig</w:t>
      </w:r>
      <w:r>
        <w:rPr>
          <w:rFonts w:ascii="Arial" w:hAnsi="Arial"/>
          <w:i/>
          <w:w w:val="110"/>
          <w:sz w:val="19"/>
        </w:rPr>
        <w:t>ə</w:t>
      </w:r>
      <w:r>
        <w:rPr>
          <w:rFonts w:ascii="Times New Roman" w:hAnsi="Times New Roman"/>
          <w:b/>
          <w:i/>
          <w:w w:val="110"/>
          <w:sz w:val="19"/>
        </w:rPr>
        <w:t>r</w:t>
      </w:r>
      <w:r>
        <w:rPr>
          <w:rFonts w:ascii="Times New Roman" w:hAnsi="Times New Roman"/>
          <w:b/>
          <w:i/>
          <w:spacing w:val="-7"/>
          <w:w w:val="110"/>
          <w:sz w:val="19"/>
        </w:rPr>
        <w:t> </w:t>
      </w:r>
      <w:r>
        <w:rPr>
          <w:rFonts w:ascii="Times New Roman" w:hAnsi="Times New Roman"/>
          <w:b/>
          <w:i/>
          <w:w w:val="110"/>
          <w:sz w:val="19"/>
        </w:rPr>
        <w:t>i</w:t>
      </w:r>
      <w:r>
        <w:rPr>
          <w:rFonts w:ascii="Arial" w:hAnsi="Arial"/>
          <w:i/>
          <w:w w:val="110"/>
          <w:sz w:val="19"/>
        </w:rPr>
        <w:t>ş</w:t>
      </w:r>
      <w:r>
        <w:rPr>
          <w:rFonts w:ascii="Times New Roman" w:hAnsi="Times New Roman"/>
          <w:b/>
          <w:i/>
          <w:w w:val="110"/>
          <w:sz w:val="19"/>
        </w:rPr>
        <w:t>çisi</w:t>
      </w:r>
      <w:r>
        <w:rPr>
          <w:rFonts w:ascii="Times New Roman" w:hAnsi="Times New Roman"/>
          <w:b/>
          <w:i/>
          <w:spacing w:val="-7"/>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find</w:t>
      </w:r>
      <w:r>
        <w:rPr>
          <w:rFonts w:ascii="Arial" w:hAnsi="Arial"/>
          <w:i/>
          <w:w w:val="110"/>
          <w:sz w:val="19"/>
        </w:rPr>
        <w:t>ə</w:t>
      </w:r>
      <w:r>
        <w:rPr>
          <w:rFonts w:ascii="Times New Roman" w:hAnsi="Times New Roman"/>
          <w:b/>
          <w:i/>
          <w:w w:val="110"/>
          <w:sz w:val="19"/>
        </w:rPr>
        <w:t>n</w:t>
      </w:r>
      <w:r>
        <w:rPr>
          <w:rFonts w:ascii="Times New Roman" w:hAnsi="Times New Roman"/>
          <w:b/>
          <w:i/>
          <w:spacing w:val="-7"/>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Arial" w:hAnsi="Arial"/>
          <w:i/>
          <w:spacing w:val="-13"/>
          <w:w w:val="110"/>
          <w:sz w:val="19"/>
        </w:rPr>
        <w:t> </w:t>
      </w:r>
      <w:r>
        <w:rPr>
          <w:rFonts w:ascii="Times New Roman" w:hAnsi="Times New Roman"/>
          <w:b/>
          <w:i/>
          <w:spacing w:val="-10"/>
          <w:w w:val="110"/>
          <w:sz w:val="19"/>
        </w:rPr>
        <w:t>—</w:t>
      </w:r>
    </w:p>
    <w:p>
      <w:pPr>
        <w:spacing w:line="249" w:lineRule="auto" w:before="8"/>
        <w:ind w:left="100" w:right="0" w:firstLine="444"/>
        <w:jc w:val="left"/>
        <w:rPr>
          <w:rFonts w:ascii="Times New Roman" w:hAnsi="Times New Roman"/>
          <w:b/>
          <w:i/>
          <w:sz w:val="19"/>
        </w:rPr>
      </w:pPr>
      <w:r>
        <w:rPr>
          <w:rFonts w:ascii="Times New Roman" w:hAnsi="Times New Roman"/>
          <w:b/>
          <w:i/>
          <w:w w:val="110"/>
          <w:sz w:val="19"/>
        </w:rPr>
        <w:t>üç</w:t>
      </w:r>
      <w:r>
        <w:rPr>
          <w:rFonts w:ascii="Times New Roman" w:hAnsi="Times New Roman"/>
          <w:b/>
          <w:i/>
          <w:spacing w:val="67"/>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67"/>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40"/>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67"/>
          <w:w w:val="110"/>
          <w:sz w:val="19"/>
        </w:rPr>
        <w:t> </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Arial" w:hAnsi="Arial"/>
          <w:i/>
          <w:spacing w:val="40"/>
          <w:w w:val="110"/>
          <w:sz w:val="19"/>
        </w:rPr>
        <w:t> </w:t>
      </w:r>
      <w:r>
        <w:rPr>
          <w:rFonts w:ascii="Times New Roman" w:hAnsi="Times New Roman"/>
          <w:b/>
          <w:i/>
          <w:w w:val="110"/>
          <w:sz w:val="19"/>
        </w:rPr>
        <w:t>tutma</w:t>
      </w:r>
      <w:r>
        <w:rPr>
          <w:rFonts w:ascii="Times New Roman" w:hAnsi="Times New Roman"/>
          <w:b/>
          <w:i/>
          <w:spacing w:val="67"/>
          <w:w w:val="110"/>
          <w:sz w:val="19"/>
        </w:rPr>
        <w:t> </w:t>
      </w:r>
      <w:r>
        <w:rPr>
          <w:rFonts w:ascii="Times New Roman" w:hAnsi="Times New Roman"/>
          <w:b/>
          <w:i/>
          <w:w w:val="110"/>
          <w:sz w:val="19"/>
        </w:rPr>
        <w:t>v</w:t>
      </w:r>
      <w:r>
        <w:rPr>
          <w:rFonts w:ascii="Arial" w:hAnsi="Arial"/>
          <w:i/>
          <w:w w:val="110"/>
          <w:sz w:val="19"/>
        </w:rPr>
        <w:t>ə</w:t>
      </w:r>
      <w:r>
        <w:rPr>
          <w:rFonts w:ascii="Arial" w:hAnsi="Arial"/>
          <w:i/>
          <w:spacing w:val="40"/>
          <w:w w:val="110"/>
          <w:sz w:val="19"/>
        </w:rPr>
        <w:t> </w:t>
      </w:r>
      <w:r>
        <w:rPr>
          <w:rFonts w:ascii="Times New Roman" w:hAnsi="Times New Roman"/>
          <w:b/>
          <w:i/>
          <w:w w:val="110"/>
          <w:sz w:val="19"/>
        </w:rPr>
        <w:t>ya</w:t>
      </w:r>
      <w:r>
        <w:rPr>
          <w:rFonts w:ascii="Times New Roman" w:hAnsi="Times New Roman"/>
          <w:b/>
          <w:i/>
          <w:spacing w:val="67"/>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67"/>
          <w:w w:val="110"/>
          <w:sz w:val="19"/>
        </w:rPr>
        <w:t> </w:t>
      </w:r>
      <w:r>
        <w:rPr>
          <w:rFonts w:ascii="Times New Roman" w:hAnsi="Times New Roman"/>
          <w:b/>
          <w:i/>
          <w:w w:val="110"/>
          <w:sz w:val="19"/>
        </w:rPr>
        <w:t>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Arial" w:hAnsi="Arial"/>
          <w:i/>
          <w:spacing w:val="40"/>
          <w:w w:val="110"/>
          <w:sz w:val="19"/>
        </w:rPr>
        <w:t>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w:t>
      </w:r>
      <w:r>
        <w:rPr>
          <w:rFonts w:ascii="Times New Roman" w:hAnsi="Times New Roman"/>
          <w:b/>
          <w:i/>
          <w:spacing w:val="67"/>
          <w:w w:val="110"/>
          <w:sz w:val="19"/>
        </w:rPr>
        <w:t> </w:t>
      </w:r>
      <w:r>
        <w:rPr>
          <w:rFonts w:ascii="Times New Roman" w:hAnsi="Times New Roman"/>
          <w:b/>
          <w:i/>
          <w:w w:val="110"/>
          <w:sz w:val="19"/>
        </w:rPr>
        <w:t>olma</w:t>
      </w:r>
      <w:r>
        <w:rPr>
          <w:rFonts w:ascii="Times New Roman" w:hAnsi="Times New Roman"/>
          <w:b/>
          <w:i/>
          <w:spacing w:val="67"/>
          <w:w w:val="110"/>
          <w:sz w:val="19"/>
        </w:rPr>
        <w:t> </w:t>
      </w:r>
      <w:r>
        <w:rPr>
          <w:rFonts w:ascii="Times New Roman" w:hAnsi="Times New Roman"/>
          <w:b/>
          <w:i/>
          <w:w w:val="110"/>
          <w:sz w:val="19"/>
        </w:rPr>
        <w:t>hüququndan</w:t>
      </w:r>
      <w:r>
        <w:rPr>
          <w:rFonts w:ascii="Times New Roman" w:hAnsi="Times New Roman"/>
          <w:b/>
          <w:i/>
          <w:spacing w:val="67"/>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 edilm</w:t>
      </w:r>
      <w:r>
        <w:rPr>
          <w:rFonts w:ascii="Arial" w:hAnsi="Arial"/>
          <w:i/>
          <w:w w:val="110"/>
          <w:sz w:val="19"/>
        </w:rPr>
        <w:t>ə</w:t>
      </w:r>
      <w:r>
        <w:rPr>
          <w:rFonts w:ascii="Times New Roman" w:hAnsi="Times New Roman"/>
          <w:b/>
          <w:i/>
          <w:w w:val="110"/>
          <w:sz w:val="19"/>
        </w:rPr>
        <w:t>kl</w:t>
      </w:r>
      <w:r>
        <w:rPr>
          <w:rFonts w:ascii="Arial" w:hAnsi="Arial"/>
          <w:i/>
          <w:w w:val="110"/>
          <w:sz w:val="19"/>
        </w:rPr>
        <w:t>ə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 edilm</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kl</w:t>
      </w:r>
      <w:r>
        <w:rPr>
          <w:rFonts w:ascii="Arial" w:hAnsi="Arial"/>
          <w:i/>
          <w:w w:val="110"/>
          <w:sz w:val="19"/>
        </w:rPr>
        <w:t>ə </w:t>
      </w:r>
      <w:r>
        <w:rPr>
          <w:rFonts w:ascii="Times New Roman" w:hAnsi="Times New Roman"/>
          <w:b/>
          <w:i/>
          <w:w w:val="110"/>
          <w:sz w:val="19"/>
        </w:rPr>
        <w:t>dörd ild</w:t>
      </w:r>
      <w:r>
        <w:rPr>
          <w:rFonts w:ascii="Arial" w:hAnsi="Arial"/>
          <w:i/>
          <w:w w:val="110"/>
          <w:sz w:val="19"/>
        </w:rPr>
        <w:t>ə</w:t>
      </w:r>
      <w:r>
        <w:rPr>
          <w:rFonts w:ascii="Times New Roman" w:hAnsi="Times New Roman"/>
          <w:b/>
          <w:i/>
          <w:w w:val="110"/>
          <w:sz w:val="19"/>
        </w:rPr>
        <w:t>n yeddi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azadlıqdan m</w:t>
      </w:r>
      <w:r>
        <w:rPr>
          <w:rFonts w:ascii="Arial" w:hAnsi="Arial"/>
          <w:i/>
          <w:w w:val="110"/>
          <w:sz w:val="19"/>
        </w:rPr>
        <w:t>ə</w:t>
      </w:r>
      <w:r>
        <w:rPr>
          <w:rFonts w:ascii="Times New Roman" w:hAnsi="Times New Roman"/>
          <w:b/>
          <w:i/>
          <w:w w:val="110"/>
          <w:sz w:val="19"/>
        </w:rPr>
        <w:t>hrum etm</w:t>
      </w:r>
      <w:r>
        <w:rPr>
          <w:rFonts w:ascii="Arial" w:hAnsi="Arial"/>
          <w:i/>
          <w:w w:val="110"/>
          <w:sz w:val="19"/>
        </w:rPr>
        <w:t>ə </w:t>
      </w:r>
      <w:r>
        <w:rPr>
          <w:rFonts w:ascii="Times New Roman" w:hAnsi="Times New Roman"/>
          <w:b/>
          <w:i/>
          <w:w w:val="110"/>
          <w:sz w:val="19"/>
        </w:rPr>
        <w:t>il</w:t>
      </w:r>
      <w:r>
        <w:rPr>
          <w:rFonts w:ascii="Arial" w:hAnsi="Arial"/>
          <w:i/>
          <w:w w:val="110"/>
          <w:sz w:val="19"/>
        </w:rPr>
        <w:t>ə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zalandırılır.</w:t>
      </w:r>
    </w:p>
    <w:p>
      <w:pPr>
        <w:spacing w:line="124" w:lineRule="exact" w:before="30"/>
        <w:ind w:left="0" w:right="3018" w:firstLine="0"/>
        <w:jc w:val="right"/>
        <w:rPr>
          <w:b/>
          <w:sz w:val="15"/>
        </w:rPr>
      </w:pPr>
      <w:r>
        <w:rPr>
          <w:b/>
          <w:color w:val="0000FF"/>
          <w:spacing w:val="-2"/>
          <w:w w:val="105"/>
          <w:sz w:val="15"/>
          <w:u w:val="single" w:color="0000FF"/>
        </w:rPr>
        <w:t>[291]</w:t>
      </w:r>
    </w:p>
    <w:p>
      <w:pPr>
        <w:pStyle w:val="ListParagraph"/>
        <w:numPr>
          <w:ilvl w:val="1"/>
          <w:numId w:val="128"/>
        </w:numPr>
        <w:tabs>
          <w:tab w:pos="1090" w:val="left" w:leader="none"/>
        </w:tabs>
        <w:spacing w:line="174" w:lineRule="exact" w:before="0" w:after="0"/>
        <w:ind w:left="1090" w:right="0" w:hanging="546"/>
        <w:jc w:val="left"/>
        <w:rPr>
          <w:rFonts w:ascii="Times New Roman" w:hAnsi="Times New Roman"/>
          <w:b/>
          <w:i/>
          <w:sz w:val="19"/>
        </w:rPr>
      </w:pPr>
      <w:r>
        <w:rPr>
          <w:rFonts w:ascii="Times New Roman" w:hAnsi="Times New Roman"/>
          <w:b/>
          <w:i/>
          <w:spacing w:val="2"/>
          <w:sz w:val="19"/>
        </w:rPr>
        <w:t>Bu</w:t>
      </w:r>
      <w:r>
        <w:rPr>
          <w:rFonts w:ascii="Times New Roman" w:hAnsi="Times New Roman"/>
          <w:b/>
          <w:i/>
          <w:spacing w:val="31"/>
          <w:sz w:val="19"/>
        </w:rPr>
        <w:t> </w:t>
      </w:r>
      <w:r>
        <w:rPr>
          <w:rFonts w:ascii="Times New Roman" w:hAnsi="Times New Roman"/>
          <w:b/>
          <w:i/>
          <w:spacing w:val="2"/>
          <w:sz w:val="19"/>
        </w:rPr>
        <w:t>M</w:t>
      </w:r>
      <w:r>
        <w:rPr>
          <w:rFonts w:ascii="Arial" w:hAnsi="Arial"/>
          <w:i/>
          <w:spacing w:val="2"/>
          <w:sz w:val="19"/>
        </w:rPr>
        <w:t>ə</w:t>
      </w:r>
      <w:r>
        <w:rPr>
          <w:rFonts w:ascii="Times New Roman" w:hAnsi="Times New Roman"/>
          <w:b/>
          <w:i/>
          <w:spacing w:val="2"/>
          <w:sz w:val="19"/>
        </w:rPr>
        <w:t>c</w:t>
      </w:r>
      <w:r>
        <w:rPr>
          <w:rFonts w:ascii="Arial" w:hAnsi="Arial"/>
          <w:i/>
          <w:spacing w:val="2"/>
          <w:sz w:val="19"/>
        </w:rPr>
        <w:t>ə</w:t>
      </w:r>
      <w:r>
        <w:rPr>
          <w:rFonts w:ascii="Times New Roman" w:hAnsi="Times New Roman"/>
          <w:b/>
          <w:i/>
          <w:spacing w:val="2"/>
          <w:sz w:val="19"/>
        </w:rPr>
        <w:t>ll</w:t>
      </w:r>
      <w:r>
        <w:rPr>
          <w:rFonts w:ascii="Arial" w:hAnsi="Arial"/>
          <w:i/>
          <w:spacing w:val="2"/>
          <w:sz w:val="19"/>
        </w:rPr>
        <w:t>ə</w:t>
      </w:r>
      <w:r>
        <w:rPr>
          <w:rFonts w:ascii="Times New Roman" w:hAnsi="Times New Roman"/>
          <w:b/>
          <w:i/>
          <w:spacing w:val="2"/>
          <w:sz w:val="19"/>
        </w:rPr>
        <w:t>nin</w:t>
      </w:r>
      <w:r>
        <w:rPr>
          <w:rFonts w:ascii="Times New Roman" w:hAnsi="Times New Roman"/>
          <w:b/>
          <w:i/>
          <w:spacing w:val="31"/>
          <w:sz w:val="19"/>
        </w:rPr>
        <w:t> </w:t>
      </w:r>
      <w:r>
        <w:rPr>
          <w:rFonts w:ascii="Times New Roman" w:hAnsi="Times New Roman"/>
          <w:b/>
          <w:i/>
          <w:spacing w:val="2"/>
          <w:sz w:val="19"/>
        </w:rPr>
        <w:t>152.2</w:t>
      </w:r>
      <w:r>
        <w:rPr>
          <w:rFonts w:ascii="Times New Roman" w:hAnsi="Times New Roman"/>
          <w:b/>
          <w:i/>
          <w:spacing w:val="32"/>
          <w:sz w:val="19"/>
        </w:rPr>
        <w:t> </w:t>
      </w:r>
      <w:r>
        <w:rPr>
          <w:rFonts w:ascii="Times New Roman" w:hAnsi="Times New Roman"/>
          <w:b/>
          <w:i/>
          <w:spacing w:val="2"/>
          <w:sz w:val="19"/>
        </w:rPr>
        <w:t>v</w:t>
      </w:r>
      <w:r>
        <w:rPr>
          <w:rFonts w:ascii="Arial" w:hAnsi="Arial"/>
          <w:i/>
          <w:spacing w:val="2"/>
          <w:sz w:val="19"/>
        </w:rPr>
        <w:t>ə</w:t>
      </w:r>
      <w:r>
        <w:rPr>
          <w:rFonts w:ascii="Arial" w:hAnsi="Arial"/>
          <w:i/>
          <w:spacing w:val="26"/>
          <w:sz w:val="19"/>
        </w:rPr>
        <w:t> </w:t>
      </w:r>
      <w:r>
        <w:rPr>
          <w:rFonts w:ascii="Times New Roman" w:hAnsi="Times New Roman"/>
          <w:b/>
          <w:i/>
          <w:spacing w:val="2"/>
          <w:sz w:val="19"/>
        </w:rPr>
        <w:t>ya</w:t>
      </w:r>
      <w:r>
        <w:rPr>
          <w:rFonts w:ascii="Times New Roman" w:hAnsi="Times New Roman"/>
          <w:b/>
          <w:i/>
          <w:spacing w:val="32"/>
          <w:sz w:val="19"/>
        </w:rPr>
        <w:t> </w:t>
      </w:r>
      <w:r>
        <w:rPr>
          <w:rFonts w:ascii="Times New Roman" w:hAnsi="Times New Roman"/>
          <w:b/>
          <w:i/>
          <w:spacing w:val="2"/>
          <w:sz w:val="19"/>
        </w:rPr>
        <w:t>152.3-cü</w:t>
      </w:r>
      <w:r>
        <w:rPr>
          <w:rFonts w:ascii="Times New Roman" w:hAnsi="Times New Roman"/>
          <w:b/>
          <w:i/>
          <w:spacing w:val="31"/>
          <w:sz w:val="19"/>
        </w:rPr>
        <w:t> </w:t>
      </w:r>
      <w:r>
        <w:rPr>
          <w:rFonts w:ascii="Times New Roman" w:hAnsi="Times New Roman"/>
          <w:b/>
          <w:i/>
          <w:spacing w:val="2"/>
          <w:sz w:val="19"/>
        </w:rPr>
        <w:t>madd</w:t>
      </w:r>
      <w:r>
        <w:rPr>
          <w:rFonts w:ascii="Arial" w:hAnsi="Arial"/>
          <w:i/>
          <w:spacing w:val="2"/>
          <w:sz w:val="19"/>
        </w:rPr>
        <w:t>ə</w:t>
      </w:r>
      <w:r>
        <w:rPr>
          <w:rFonts w:ascii="Times New Roman" w:hAnsi="Times New Roman"/>
          <w:b/>
          <w:i/>
          <w:spacing w:val="2"/>
          <w:sz w:val="19"/>
        </w:rPr>
        <w:t>l</w:t>
      </w:r>
      <w:r>
        <w:rPr>
          <w:rFonts w:ascii="Arial" w:hAnsi="Arial"/>
          <w:i/>
          <w:spacing w:val="2"/>
          <w:sz w:val="19"/>
        </w:rPr>
        <w:t>ə</w:t>
      </w:r>
      <w:r>
        <w:rPr>
          <w:rFonts w:ascii="Times New Roman" w:hAnsi="Times New Roman"/>
          <w:b/>
          <w:i/>
          <w:spacing w:val="2"/>
          <w:sz w:val="19"/>
        </w:rPr>
        <w:t>rind</w:t>
      </w:r>
      <w:r>
        <w:rPr>
          <w:rFonts w:ascii="Arial" w:hAnsi="Arial"/>
          <w:i/>
          <w:spacing w:val="2"/>
          <w:sz w:val="19"/>
        </w:rPr>
        <w:t>ə</w:t>
      </w:r>
      <w:r>
        <w:rPr>
          <w:rFonts w:ascii="Arial" w:hAnsi="Arial"/>
          <w:i/>
          <w:spacing w:val="27"/>
          <w:sz w:val="19"/>
        </w:rPr>
        <w:t> </w:t>
      </w:r>
      <w:r>
        <w:rPr>
          <w:rFonts w:ascii="Times New Roman" w:hAnsi="Times New Roman"/>
          <w:b/>
          <w:i/>
          <w:spacing w:val="2"/>
          <w:sz w:val="19"/>
        </w:rPr>
        <w:t>göst</w:t>
      </w:r>
      <w:r>
        <w:rPr>
          <w:rFonts w:ascii="Arial" w:hAnsi="Arial"/>
          <w:i/>
          <w:spacing w:val="2"/>
          <w:sz w:val="19"/>
        </w:rPr>
        <w:t>ə</w:t>
      </w:r>
      <w:r>
        <w:rPr>
          <w:rFonts w:ascii="Times New Roman" w:hAnsi="Times New Roman"/>
          <w:b/>
          <w:i/>
          <w:spacing w:val="2"/>
          <w:sz w:val="19"/>
        </w:rPr>
        <w:t>ril</w:t>
      </w:r>
      <w:r>
        <w:rPr>
          <w:rFonts w:ascii="Arial" w:hAnsi="Arial"/>
          <w:i/>
          <w:spacing w:val="2"/>
          <w:sz w:val="19"/>
        </w:rPr>
        <w:t>ə</w:t>
      </w:r>
      <w:r>
        <w:rPr>
          <w:rFonts w:ascii="Times New Roman" w:hAnsi="Times New Roman"/>
          <w:b/>
          <w:i/>
          <w:spacing w:val="2"/>
          <w:sz w:val="19"/>
        </w:rPr>
        <w:t>n</w:t>
      </w:r>
      <w:r>
        <w:rPr>
          <w:rFonts w:ascii="Times New Roman" w:hAnsi="Times New Roman"/>
          <w:b/>
          <w:i/>
          <w:spacing w:val="31"/>
          <w:sz w:val="19"/>
        </w:rPr>
        <w:t> </w:t>
      </w:r>
      <w:r>
        <w:rPr>
          <w:rFonts w:ascii="Arial" w:hAnsi="Arial"/>
          <w:i/>
          <w:spacing w:val="-2"/>
          <w:sz w:val="19"/>
        </w:rPr>
        <w:t>ə</w:t>
      </w:r>
      <w:r>
        <w:rPr>
          <w:rFonts w:ascii="Times New Roman" w:hAnsi="Times New Roman"/>
          <w:b/>
          <w:i/>
          <w:spacing w:val="-2"/>
          <w:sz w:val="19"/>
        </w:rPr>
        <w:t>m</w:t>
      </w:r>
      <w:r>
        <w:rPr>
          <w:rFonts w:ascii="Arial" w:hAnsi="Arial"/>
          <w:i/>
          <w:spacing w:val="-2"/>
          <w:sz w:val="19"/>
        </w:rPr>
        <w:t>ə</w:t>
      </w:r>
      <w:r>
        <w:rPr>
          <w:rFonts w:ascii="Times New Roman" w:hAnsi="Times New Roman"/>
          <w:b/>
          <w:i/>
          <w:spacing w:val="-2"/>
          <w:sz w:val="19"/>
        </w:rPr>
        <w:t>ll</w:t>
      </w:r>
      <w:r>
        <w:rPr>
          <w:rFonts w:ascii="Arial" w:hAnsi="Arial"/>
          <w:i/>
          <w:spacing w:val="-2"/>
          <w:sz w:val="19"/>
        </w:rPr>
        <w:t>ə</w:t>
      </w:r>
      <w:r>
        <w:rPr>
          <w:rFonts w:ascii="Times New Roman" w:hAnsi="Times New Roman"/>
          <w:b/>
          <w:i/>
          <w:spacing w:val="-2"/>
          <w:sz w:val="19"/>
        </w:rPr>
        <w:t>r:</w:t>
      </w:r>
    </w:p>
    <w:p>
      <w:pPr>
        <w:pStyle w:val="ListParagraph"/>
        <w:numPr>
          <w:ilvl w:val="2"/>
          <w:numId w:val="128"/>
        </w:numPr>
        <w:tabs>
          <w:tab w:pos="1241" w:val="left" w:leader="none"/>
        </w:tabs>
        <w:spacing w:line="240" w:lineRule="auto" w:before="8" w:after="0"/>
        <w:ind w:left="1241" w:right="0" w:hanging="697"/>
        <w:jc w:val="left"/>
        <w:rPr>
          <w:rFonts w:ascii="Times New Roman" w:hAnsi="Times New Roman"/>
          <w:b/>
          <w:i/>
          <w:sz w:val="19"/>
        </w:rPr>
      </w:pPr>
      <w:r>
        <w:rPr>
          <w:rFonts w:ascii="Times New Roman" w:hAnsi="Times New Roman"/>
          <w:b/>
          <w:i/>
          <w:w w:val="110"/>
          <w:sz w:val="19"/>
        </w:rPr>
        <w:t>t</w:t>
      </w:r>
      <w:r>
        <w:rPr>
          <w:rFonts w:ascii="Arial" w:hAnsi="Arial"/>
          <w:i/>
          <w:w w:val="110"/>
          <w:sz w:val="19"/>
        </w:rPr>
        <w:t>ə</w:t>
      </w:r>
      <w:r>
        <w:rPr>
          <w:rFonts w:ascii="Times New Roman" w:hAnsi="Times New Roman"/>
          <w:b/>
          <w:i/>
          <w:w w:val="110"/>
          <w:sz w:val="19"/>
        </w:rPr>
        <w:t>krar</w:t>
      </w:r>
      <w:r>
        <w:rPr>
          <w:rFonts w:ascii="Times New Roman" w:hAnsi="Times New Roman"/>
          <w:b/>
          <w:i/>
          <w:spacing w:val="-13"/>
          <w:w w:val="110"/>
          <w:sz w:val="19"/>
        </w:rPr>
        <w:t> </w:t>
      </w:r>
      <w:r>
        <w:rPr>
          <w:rFonts w:ascii="Times New Roman" w:hAnsi="Times New Roman"/>
          <w:b/>
          <w:i/>
          <w:spacing w:val="-2"/>
          <w:w w:val="110"/>
          <w:sz w:val="19"/>
        </w:rPr>
        <w:t>tör</w:t>
      </w:r>
      <w:r>
        <w:rPr>
          <w:rFonts w:ascii="Arial" w:hAnsi="Arial"/>
          <w:i/>
          <w:spacing w:val="-2"/>
          <w:w w:val="110"/>
          <w:sz w:val="19"/>
        </w:rPr>
        <w:t>ə</w:t>
      </w:r>
      <w:r>
        <w:rPr>
          <w:rFonts w:ascii="Times New Roman" w:hAnsi="Times New Roman"/>
          <w:b/>
          <w:i/>
          <w:spacing w:val="-2"/>
          <w:w w:val="110"/>
          <w:sz w:val="19"/>
        </w:rPr>
        <w:t>dildikd</w:t>
      </w:r>
      <w:r>
        <w:rPr>
          <w:rFonts w:ascii="Arial" w:hAnsi="Arial"/>
          <w:i/>
          <w:spacing w:val="-2"/>
          <w:w w:val="110"/>
          <w:sz w:val="19"/>
        </w:rPr>
        <w:t>ə</w:t>
      </w:r>
      <w:r>
        <w:rPr>
          <w:rFonts w:ascii="Times New Roman" w:hAnsi="Times New Roman"/>
          <w:b/>
          <w:i/>
          <w:spacing w:val="-2"/>
          <w:w w:val="110"/>
          <w:sz w:val="19"/>
        </w:rPr>
        <w:t>;</w:t>
      </w:r>
    </w:p>
    <w:p>
      <w:pPr>
        <w:pStyle w:val="ListParagraph"/>
        <w:numPr>
          <w:ilvl w:val="2"/>
          <w:numId w:val="128"/>
        </w:numPr>
        <w:tabs>
          <w:tab w:pos="1241" w:val="left" w:leader="none"/>
        </w:tabs>
        <w:spacing w:line="240" w:lineRule="auto" w:before="9" w:after="0"/>
        <w:ind w:left="1241" w:right="0" w:hanging="697"/>
        <w:jc w:val="left"/>
        <w:rPr>
          <w:rFonts w:ascii="Times New Roman" w:hAnsi="Times New Roman"/>
          <w:b/>
          <w:i/>
          <w:sz w:val="19"/>
        </w:rPr>
      </w:pPr>
      <w:r>
        <w:rPr>
          <w:rFonts w:ascii="Times New Roman" w:hAnsi="Times New Roman"/>
          <w:b/>
          <w:i/>
          <w:w w:val="110"/>
          <w:sz w:val="19"/>
        </w:rPr>
        <w:t>iki</w:t>
      </w:r>
      <w:r>
        <w:rPr>
          <w:rFonts w:ascii="Times New Roman" w:hAnsi="Times New Roman"/>
          <w:b/>
          <w:i/>
          <w:spacing w:val="-7"/>
          <w:w w:val="110"/>
          <w:sz w:val="19"/>
        </w:rPr>
        <w:t> </w:t>
      </w:r>
      <w:r>
        <w:rPr>
          <w:rFonts w:ascii="Times New Roman" w:hAnsi="Times New Roman"/>
          <w:b/>
          <w:i/>
          <w:w w:val="110"/>
          <w:sz w:val="19"/>
        </w:rPr>
        <w:t>v</w:t>
      </w:r>
      <w:r>
        <w:rPr>
          <w:rFonts w:ascii="Arial" w:hAnsi="Arial"/>
          <w:i/>
          <w:w w:val="110"/>
          <w:sz w:val="19"/>
        </w:rPr>
        <w:t>ə</w:t>
      </w:r>
      <w:r>
        <w:rPr>
          <w:rFonts w:ascii="Arial" w:hAnsi="Arial"/>
          <w:i/>
          <w:spacing w:val="-12"/>
          <w:w w:val="110"/>
          <w:sz w:val="19"/>
        </w:rPr>
        <w:t> </w:t>
      </w:r>
      <w:r>
        <w:rPr>
          <w:rFonts w:ascii="Times New Roman" w:hAnsi="Times New Roman"/>
          <w:b/>
          <w:i/>
          <w:w w:val="110"/>
          <w:sz w:val="19"/>
        </w:rPr>
        <w:t>ya</w:t>
      </w:r>
      <w:r>
        <w:rPr>
          <w:rFonts w:ascii="Times New Roman" w:hAnsi="Times New Roman"/>
          <w:b/>
          <w:i/>
          <w:spacing w:val="-7"/>
          <w:w w:val="110"/>
          <w:sz w:val="19"/>
        </w:rPr>
        <w:t> </w:t>
      </w:r>
      <w:r>
        <w:rPr>
          <w:rFonts w:ascii="Times New Roman" w:hAnsi="Times New Roman"/>
          <w:b/>
          <w:i/>
          <w:w w:val="110"/>
          <w:sz w:val="19"/>
        </w:rPr>
        <w:t>daha</w:t>
      </w:r>
      <w:r>
        <w:rPr>
          <w:rFonts w:ascii="Times New Roman" w:hAnsi="Times New Roman"/>
          <w:b/>
          <w:i/>
          <w:spacing w:val="-7"/>
          <w:w w:val="110"/>
          <w:sz w:val="19"/>
        </w:rPr>
        <w:t> </w:t>
      </w:r>
      <w:r>
        <w:rPr>
          <w:rFonts w:ascii="Times New Roman" w:hAnsi="Times New Roman"/>
          <w:b/>
          <w:i/>
          <w:w w:val="110"/>
          <w:sz w:val="19"/>
        </w:rPr>
        <w:t>çox</w:t>
      </w:r>
      <w:r>
        <w:rPr>
          <w:rFonts w:ascii="Times New Roman" w:hAnsi="Times New Roman"/>
          <w:b/>
          <w:i/>
          <w:spacing w:val="-7"/>
          <w:w w:val="110"/>
          <w:sz w:val="19"/>
        </w:rPr>
        <w:t> </w:t>
      </w:r>
      <w:r>
        <w:rPr>
          <w:rFonts w:ascii="Arial" w:hAnsi="Arial"/>
          <w:i/>
          <w:w w:val="110"/>
          <w:sz w:val="19"/>
        </w:rPr>
        <w:t>şə</w:t>
      </w:r>
      <w:r>
        <w:rPr>
          <w:rFonts w:ascii="Times New Roman" w:hAnsi="Times New Roman"/>
          <w:b/>
          <w:i/>
          <w:w w:val="110"/>
          <w:sz w:val="19"/>
        </w:rPr>
        <w:t>xs</w:t>
      </w:r>
      <w:r>
        <w:rPr>
          <w:rFonts w:ascii="Arial" w:hAnsi="Arial"/>
          <w:i/>
          <w:w w:val="110"/>
          <w:sz w:val="19"/>
        </w:rPr>
        <w:t>ə</w:t>
      </w:r>
      <w:r>
        <w:rPr>
          <w:rFonts w:ascii="Arial" w:hAnsi="Arial"/>
          <w:i/>
          <w:spacing w:val="-12"/>
          <w:w w:val="110"/>
          <w:sz w:val="19"/>
        </w:rPr>
        <w:t> </w:t>
      </w:r>
      <w:r>
        <w:rPr>
          <w:rFonts w:ascii="Times New Roman" w:hAnsi="Times New Roman"/>
          <w:b/>
          <w:i/>
          <w:w w:val="110"/>
          <w:sz w:val="19"/>
        </w:rPr>
        <w:t>qar</w:t>
      </w:r>
      <w:r>
        <w:rPr>
          <w:rFonts w:ascii="Arial" w:hAnsi="Arial"/>
          <w:i/>
          <w:w w:val="110"/>
          <w:sz w:val="19"/>
        </w:rPr>
        <w:t>ş</w:t>
      </w:r>
      <w:r>
        <w:rPr>
          <w:rFonts w:ascii="Times New Roman" w:hAnsi="Times New Roman"/>
          <w:b/>
          <w:i/>
          <w:w w:val="110"/>
          <w:sz w:val="19"/>
        </w:rPr>
        <w:t>ı</w:t>
      </w:r>
      <w:r>
        <w:rPr>
          <w:rFonts w:ascii="Times New Roman" w:hAnsi="Times New Roman"/>
          <w:b/>
          <w:i/>
          <w:spacing w:val="-6"/>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Arial" w:hAnsi="Arial"/>
          <w:i/>
          <w:spacing w:val="-13"/>
          <w:w w:val="110"/>
          <w:sz w:val="19"/>
        </w:rPr>
        <w:t> </w:t>
      </w:r>
      <w:r>
        <w:rPr>
          <w:rFonts w:ascii="Times New Roman" w:hAnsi="Times New Roman"/>
          <w:b/>
          <w:i/>
          <w:spacing w:val="-10"/>
          <w:w w:val="110"/>
          <w:sz w:val="19"/>
        </w:rPr>
        <w:t>–</w:t>
      </w:r>
    </w:p>
    <w:p>
      <w:pPr>
        <w:spacing w:line="249" w:lineRule="auto" w:before="9"/>
        <w:ind w:left="100" w:right="0" w:firstLine="444"/>
        <w:jc w:val="left"/>
        <w:rPr>
          <w:rFonts w:ascii="Times New Roman" w:hAnsi="Times New Roman"/>
          <w:b/>
          <w:i/>
          <w:sz w:val="19"/>
        </w:rPr>
      </w:pPr>
      <w:r>
        <w:rPr>
          <w:rFonts w:ascii="Times New Roman" w:hAnsi="Times New Roman"/>
          <w:b/>
          <w:i/>
          <w:w w:val="110"/>
          <w:sz w:val="19"/>
        </w:rPr>
        <w:t>üç</w:t>
      </w:r>
      <w:r>
        <w:rPr>
          <w:rFonts w:ascii="Times New Roman" w:hAnsi="Times New Roman"/>
          <w:b/>
          <w:i/>
          <w:spacing w:val="67"/>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67"/>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40"/>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67"/>
          <w:w w:val="110"/>
          <w:sz w:val="19"/>
        </w:rPr>
        <w:t> </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Arial" w:hAnsi="Arial"/>
          <w:i/>
          <w:spacing w:val="40"/>
          <w:w w:val="110"/>
          <w:sz w:val="19"/>
        </w:rPr>
        <w:t> </w:t>
      </w:r>
      <w:r>
        <w:rPr>
          <w:rFonts w:ascii="Times New Roman" w:hAnsi="Times New Roman"/>
          <w:b/>
          <w:i/>
          <w:w w:val="110"/>
          <w:sz w:val="19"/>
        </w:rPr>
        <w:t>tutma</w:t>
      </w:r>
      <w:r>
        <w:rPr>
          <w:rFonts w:ascii="Times New Roman" w:hAnsi="Times New Roman"/>
          <w:b/>
          <w:i/>
          <w:spacing w:val="67"/>
          <w:w w:val="110"/>
          <w:sz w:val="19"/>
        </w:rPr>
        <w:t> </w:t>
      </w:r>
      <w:r>
        <w:rPr>
          <w:rFonts w:ascii="Times New Roman" w:hAnsi="Times New Roman"/>
          <w:b/>
          <w:i/>
          <w:w w:val="110"/>
          <w:sz w:val="19"/>
        </w:rPr>
        <w:t>v</w:t>
      </w:r>
      <w:r>
        <w:rPr>
          <w:rFonts w:ascii="Arial" w:hAnsi="Arial"/>
          <w:i/>
          <w:w w:val="110"/>
          <w:sz w:val="19"/>
        </w:rPr>
        <w:t>ə</w:t>
      </w:r>
      <w:r>
        <w:rPr>
          <w:rFonts w:ascii="Arial" w:hAnsi="Arial"/>
          <w:i/>
          <w:spacing w:val="40"/>
          <w:w w:val="110"/>
          <w:sz w:val="19"/>
        </w:rPr>
        <w:t> </w:t>
      </w:r>
      <w:r>
        <w:rPr>
          <w:rFonts w:ascii="Times New Roman" w:hAnsi="Times New Roman"/>
          <w:b/>
          <w:i/>
          <w:w w:val="110"/>
          <w:sz w:val="19"/>
        </w:rPr>
        <w:t>ya</w:t>
      </w:r>
      <w:r>
        <w:rPr>
          <w:rFonts w:ascii="Times New Roman" w:hAnsi="Times New Roman"/>
          <w:b/>
          <w:i/>
          <w:spacing w:val="67"/>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67"/>
          <w:w w:val="110"/>
          <w:sz w:val="19"/>
        </w:rPr>
        <w:t> </w:t>
      </w:r>
      <w:r>
        <w:rPr>
          <w:rFonts w:ascii="Times New Roman" w:hAnsi="Times New Roman"/>
          <w:b/>
          <w:i/>
          <w:w w:val="110"/>
          <w:sz w:val="19"/>
        </w:rPr>
        <w:t>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Arial" w:hAnsi="Arial"/>
          <w:i/>
          <w:spacing w:val="40"/>
          <w:w w:val="110"/>
          <w:sz w:val="19"/>
        </w:rPr>
        <w:t>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w:t>
      </w:r>
      <w:r>
        <w:rPr>
          <w:rFonts w:ascii="Times New Roman" w:hAnsi="Times New Roman"/>
          <w:b/>
          <w:i/>
          <w:spacing w:val="67"/>
          <w:w w:val="110"/>
          <w:sz w:val="19"/>
        </w:rPr>
        <w:t> </w:t>
      </w:r>
      <w:r>
        <w:rPr>
          <w:rFonts w:ascii="Times New Roman" w:hAnsi="Times New Roman"/>
          <w:b/>
          <w:i/>
          <w:w w:val="110"/>
          <w:sz w:val="19"/>
        </w:rPr>
        <w:t>olma</w:t>
      </w:r>
      <w:r>
        <w:rPr>
          <w:rFonts w:ascii="Times New Roman" w:hAnsi="Times New Roman"/>
          <w:b/>
          <w:i/>
          <w:spacing w:val="67"/>
          <w:w w:val="110"/>
          <w:sz w:val="19"/>
        </w:rPr>
        <w:t> </w:t>
      </w:r>
      <w:r>
        <w:rPr>
          <w:rFonts w:ascii="Times New Roman" w:hAnsi="Times New Roman"/>
          <w:b/>
          <w:i/>
          <w:w w:val="110"/>
          <w:sz w:val="19"/>
        </w:rPr>
        <w:t>hüququndan</w:t>
      </w:r>
      <w:r>
        <w:rPr>
          <w:rFonts w:ascii="Times New Roman" w:hAnsi="Times New Roman"/>
          <w:b/>
          <w:i/>
          <w:spacing w:val="67"/>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 edilm</w:t>
      </w:r>
      <w:r>
        <w:rPr>
          <w:rFonts w:ascii="Arial" w:hAnsi="Arial"/>
          <w:i/>
          <w:w w:val="110"/>
          <w:sz w:val="19"/>
        </w:rPr>
        <w:t>ə</w:t>
      </w:r>
      <w:r>
        <w:rPr>
          <w:rFonts w:ascii="Times New Roman" w:hAnsi="Times New Roman"/>
          <w:b/>
          <w:i/>
          <w:w w:val="110"/>
          <w:sz w:val="19"/>
        </w:rPr>
        <w:t>kl</w:t>
      </w:r>
      <w:r>
        <w:rPr>
          <w:rFonts w:ascii="Arial" w:hAnsi="Arial"/>
          <w:i/>
          <w:w w:val="110"/>
          <w:sz w:val="19"/>
        </w:rPr>
        <w:t>ə </w:t>
      </w:r>
      <w:r>
        <w:rPr>
          <w:rFonts w:ascii="Times New Roman" w:hAnsi="Times New Roman"/>
          <w:b/>
          <w:i/>
          <w:w w:val="110"/>
          <w:sz w:val="19"/>
        </w:rPr>
        <w:t>altı ild</w:t>
      </w:r>
      <w:r>
        <w:rPr>
          <w:rFonts w:ascii="Arial" w:hAnsi="Arial"/>
          <w:i/>
          <w:w w:val="110"/>
          <w:sz w:val="19"/>
        </w:rPr>
        <w:t>ə</w:t>
      </w:r>
      <w:r>
        <w:rPr>
          <w:rFonts w:ascii="Times New Roman" w:hAnsi="Times New Roman"/>
          <w:b/>
          <w:i/>
          <w:w w:val="110"/>
          <w:sz w:val="19"/>
        </w:rPr>
        <w:t>n on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azadlıqdan m</w:t>
      </w:r>
      <w:r>
        <w:rPr>
          <w:rFonts w:ascii="Arial" w:hAnsi="Arial"/>
          <w:i/>
          <w:w w:val="110"/>
          <w:sz w:val="19"/>
        </w:rPr>
        <w:t>ə</w:t>
      </w:r>
      <w:r>
        <w:rPr>
          <w:rFonts w:ascii="Times New Roman" w:hAnsi="Times New Roman"/>
          <w:b/>
          <w:i/>
          <w:w w:val="110"/>
          <w:sz w:val="19"/>
        </w:rPr>
        <w:t>hrum etm</w:t>
      </w:r>
      <w:r>
        <w:rPr>
          <w:rFonts w:ascii="Arial" w:hAnsi="Arial"/>
          <w:i/>
          <w:w w:val="110"/>
          <w:sz w:val="19"/>
        </w:rPr>
        <w:t>ə </w:t>
      </w:r>
      <w:r>
        <w:rPr>
          <w:rFonts w:ascii="Times New Roman" w:hAnsi="Times New Roman"/>
          <w:b/>
          <w:i/>
          <w:w w:val="110"/>
          <w:sz w:val="19"/>
        </w:rPr>
        <w:t>il</w:t>
      </w:r>
      <w:r>
        <w:rPr>
          <w:rFonts w:ascii="Arial" w:hAnsi="Arial"/>
          <w:i/>
          <w:w w:val="110"/>
          <w:sz w:val="19"/>
        </w:rPr>
        <w:t>ə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zalandırılır.</w:t>
      </w:r>
    </w:p>
    <w:p>
      <w:pPr>
        <w:spacing w:line="217" w:lineRule="exact" w:before="0"/>
        <w:ind w:left="544" w:right="0" w:firstLine="0"/>
        <w:jc w:val="left"/>
        <w:rPr>
          <w:rFonts w:ascii="Arial" w:hAnsi="Arial"/>
          <w:i/>
          <w:sz w:val="18"/>
        </w:rPr>
      </w:pPr>
      <w:r>
        <w:rPr>
          <w:rFonts w:ascii="Palatino Linotype" w:hAnsi="Palatino Linotype"/>
          <w:b/>
          <w:i/>
          <w:w w:val="110"/>
          <w:sz w:val="18"/>
        </w:rPr>
        <w:t>Qeyd:</w:t>
      </w:r>
      <w:r>
        <w:rPr>
          <w:rFonts w:ascii="Palatino Linotype" w:hAnsi="Palatino Linotype"/>
          <w:b/>
          <w:i/>
          <w:spacing w:val="-9"/>
          <w:w w:val="110"/>
          <w:sz w:val="18"/>
        </w:rPr>
        <w:t> </w:t>
      </w:r>
      <w:r>
        <w:rPr>
          <w:rFonts w:ascii="Times New Roman" w:hAnsi="Times New Roman"/>
          <w:b/>
          <w:i/>
          <w:w w:val="110"/>
          <w:sz w:val="18"/>
        </w:rPr>
        <w:t>Bu</w:t>
      </w:r>
      <w:r>
        <w:rPr>
          <w:rFonts w:ascii="Times New Roman" w:hAnsi="Times New Roman"/>
          <w:b/>
          <w:i/>
          <w:spacing w:val="-7"/>
          <w:w w:val="110"/>
          <w:sz w:val="18"/>
        </w:rPr>
        <w:t> </w:t>
      </w:r>
      <w:r>
        <w:rPr>
          <w:rFonts w:ascii="Times New Roman" w:hAnsi="Times New Roman"/>
          <w:b/>
          <w:i/>
          <w:w w:val="110"/>
          <w:sz w:val="18"/>
        </w:rPr>
        <w:t>M</w:t>
      </w:r>
      <w:r>
        <w:rPr>
          <w:rFonts w:ascii="Arial" w:hAnsi="Arial"/>
          <w:i/>
          <w:w w:val="110"/>
          <w:sz w:val="18"/>
        </w:rPr>
        <w:t>ə</w:t>
      </w:r>
      <w:r>
        <w:rPr>
          <w:rFonts w:ascii="Times New Roman" w:hAnsi="Times New Roman"/>
          <w:b/>
          <w:i/>
          <w:w w:val="110"/>
          <w:sz w:val="18"/>
        </w:rPr>
        <w:t>c</w:t>
      </w:r>
      <w:r>
        <w:rPr>
          <w:rFonts w:ascii="Arial" w:hAnsi="Arial"/>
          <w:i/>
          <w:w w:val="110"/>
          <w:sz w:val="18"/>
        </w:rPr>
        <w:t>ə</w:t>
      </w:r>
      <w:r>
        <w:rPr>
          <w:rFonts w:ascii="Times New Roman" w:hAnsi="Times New Roman"/>
          <w:b/>
          <w:i/>
          <w:w w:val="110"/>
          <w:sz w:val="18"/>
        </w:rPr>
        <w:t>ll</w:t>
      </w:r>
      <w:r>
        <w:rPr>
          <w:rFonts w:ascii="Arial" w:hAnsi="Arial"/>
          <w:i/>
          <w:w w:val="110"/>
          <w:sz w:val="18"/>
        </w:rPr>
        <w:t>ə</w:t>
      </w:r>
      <w:r>
        <w:rPr>
          <w:rFonts w:ascii="Times New Roman" w:hAnsi="Times New Roman"/>
          <w:b/>
          <w:i/>
          <w:w w:val="110"/>
          <w:sz w:val="18"/>
        </w:rPr>
        <w:t>nin</w:t>
      </w:r>
      <w:r>
        <w:rPr>
          <w:rFonts w:ascii="Times New Roman" w:hAnsi="Times New Roman"/>
          <w:b/>
          <w:i/>
          <w:spacing w:val="-7"/>
          <w:w w:val="110"/>
          <w:sz w:val="18"/>
        </w:rPr>
        <w:t> </w:t>
      </w:r>
      <w:r>
        <w:rPr>
          <w:rFonts w:ascii="Times New Roman" w:hAnsi="Times New Roman"/>
          <w:b/>
          <w:i/>
          <w:w w:val="110"/>
          <w:sz w:val="18"/>
        </w:rPr>
        <w:t>152</w:t>
      </w:r>
      <w:r>
        <w:rPr>
          <w:rFonts w:ascii="Times New Roman" w:hAnsi="Times New Roman"/>
          <w:b/>
          <w:i/>
          <w:spacing w:val="-7"/>
          <w:w w:val="110"/>
          <w:sz w:val="18"/>
        </w:rPr>
        <w:t> </w:t>
      </w:r>
      <w:r>
        <w:rPr>
          <w:rFonts w:ascii="Times New Roman" w:hAnsi="Times New Roman"/>
          <w:b/>
          <w:i/>
          <w:w w:val="110"/>
          <w:sz w:val="18"/>
        </w:rPr>
        <w:t>v</w:t>
      </w:r>
      <w:r>
        <w:rPr>
          <w:rFonts w:ascii="Arial" w:hAnsi="Arial"/>
          <w:i/>
          <w:w w:val="110"/>
          <w:sz w:val="18"/>
        </w:rPr>
        <w:t>ə</w:t>
      </w:r>
      <w:r>
        <w:rPr>
          <w:rFonts w:ascii="Arial" w:hAnsi="Arial"/>
          <w:i/>
          <w:spacing w:val="-13"/>
          <w:w w:val="110"/>
          <w:sz w:val="18"/>
        </w:rPr>
        <w:t> </w:t>
      </w:r>
      <w:r>
        <w:rPr>
          <w:rFonts w:ascii="Times New Roman" w:hAnsi="Times New Roman"/>
          <w:b/>
          <w:i/>
          <w:w w:val="110"/>
          <w:sz w:val="18"/>
        </w:rPr>
        <w:t>ya</w:t>
      </w:r>
      <w:r>
        <w:rPr>
          <w:rFonts w:ascii="Times New Roman" w:hAnsi="Times New Roman"/>
          <w:b/>
          <w:i/>
          <w:spacing w:val="-6"/>
          <w:w w:val="110"/>
          <w:sz w:val="18"/>
        </w:rPr>
        <w:t> </w:t>
      </w:r>
      <w:r>
        <w:rPr>
          <w:rFonts w:ascii="Times New Roman" w:hAnsi="Times New Roman"/>
          <w:b/>
          <w:i/>
          <w:w w:val="110"/>
          <w:sz w:val="18"/>
        </w:rPr>
        <w:t>153-cü</w:t>
      </w:r>
      <w:r>
        <w:rPr>
          <w:rFonts w:ascii="Times New Roman" w:hAnsi="Times New Roman"/>
          <w:b/>
          <w:i/>
          <w:spacing w:val="-6"/>
          <w:w w:val="110"/>
          <w:sz w:val="18"/>
        </w:rPr>
        <w:t> </w:t>
      </w:r>
      <w:r>
        <w:rPr>
          <w:rFonts w:ascii="Times New Roman" w:hAnsi="Times New Roman"/>
          <w:b/>
          <w:i/>
          <w:w w:val="110"/>
          <w:sz w:val="18"/>
        </w:rPr>
        <w:t>madd</w:t>
      </w:r>
      <w:r>
        <w:rPr>
          <w:rFonts w:ascii="Arial" w:hAnsi="Arial"/>
          <w:i/>
          <w:w w:val="110"/>
          <w:sz w:val="18"/>
        </w:rPr>
        <w:t>ə</w:t>
      </w:r>
      <w:r>
        <w:rPr>
          <w:rFonts w:ascii="Times New Roman" w:hAnsi="Times New Roman"/>
          <w:b/>
          <w:i/>
          <w:w w:val="110"/>
          <w:sz w:val="18"/>
        </w:rPr>
        <w:t>l</w:t>
      </w:r>
      <w:r>
        <w:rPr>
          <w:rFonts w:ascii="Arial" w:hAnsi="Arial"/>
          <w:i/>
          <w:w w:val="110"/>
          <w:sz w:val="18"/>
        </w:rPr>
        <w:t>ə</w:t>
      </w:r>
      <w:r>
        <w:rPr>
          <w:rFonts w:ascii="Times New Roman" w:hAnsi="Times New Roman"/>
          <w:b/>
          <w:i/>
          <w:w w:val="110"/>
          <w:sz w:val="18"/>
        </w:rPr>
        <w:t>rind</w:t>
      </w:r>
      <w:r>
        <w:rPr>
          <w:rFonts w:ascii="Arial" w:hAnsi="Arial"/>
          <w:i/>
          <w:w w:val="110"/>
          <w:sz w:val="18"/>
        </w:rPr>
        <w:t>ə</w:t>
      </w:r>
      <w:r>
        <w:rPr>
          <w:rFonts w:ascii="Arial" w:hAnsi="Arial"/>
          <w:i/>
          <w:spacing w:val="-13"/>
          <w:w w:val="110"/>
          <w:sz w:val="18"/>
        </w:rPr>
        <w:t> </w:t>
      </w:r>
      <w:r>
        <w:rPr>
          <w:rFonts w:ascii="Times New Roman" w:hAnsi="Times New Roman"/>
          <w:b/>
          <w:i/>
          <w:w w:val="110"/>
          <w:sz w:val="18"/>
        </w:rPr>
        <w:t>n</w:t>
      </w:r>
      <w:r>
        <w:rPr>
          <w:rFonts w:ascii="Arial" w:hAnsi="Arial"/>
          <w:i/>
          <w:w w:val="110"/>
          <w:sz w:val="18"/>
        </w:rPr>
        <w:t>ə</w:t>
      </w:r>
      <w:r>
        <w:rPr>
          <w:rFonts w:ascii="Times New Roman" w:hAnsi="Times New Roman"/>
          <w:b/>
          <w:i/>
          <w:w w:val="110"/>
          <w:sz w:val="18"/>
        </w:rPr>
        <w:t>z</w:t>
      </w:r>
      <w:r>
        <w:rPr>
          <w:rFonts w:ascii="Arial" w:hAnsi="Arial"/>
          <w:i/>
          <w:w w:val="110"/>
          <w:sz w:val="18"/>
        </w:rPr>
        <w:t>ə</w:t>
      </w:r>
      <w:r>
        <w:rPr>
          <w:rFonts w:ascii="Times New Roman" w:hAnsi="Times New Roman"/>
          <w:b/>
          <w:i/>
          <w:w w:val="110"/>
          <w:sz w:val="18"/>
        </w:rPr>
        <w:t>rd</w:t>
      </w:r>
      <w:r>
        <w:rPr>
          <w:rFonts w:ascii="Arial" w:hAnsi="Arial"/>
          <w:i/>
          <w:w w:val="110"/>
          <w:sz w:val="18"/>
        </w:rPr>
        <w:t>ə</w:t>
      </w:r>
      <w:r>
        <w:rPr>
          <w:rFonts w:ascii="Arial" w:hAnsi="Arial"/>
          <w:i/>
          <w:spacing w:val="-13"/>
          <w:w w:val="110"/>
          <w:sz w:val="18"/>
        </w:rPr>
        <w:t> </w:t>
      </w:r>
      <w:r>
        <w:rPr>
          <w:rFonts w:ascii="Times New Roman" w:hAnsi="Times New Roman"/>
          <w:b/>
          <w:i/>
          <w:w w:val="110"/>
          <w:sz w:val="18"/>
        </w:rPr>
        <w:t>tutulmu</w:t>
      </w:r>
      <w:r>
        <w:rPr>
          <w:rFonts w:ascii="Arial" w:hAnsi="Arial"/>
          <w:i/>
          <w:w w:val="110"/>
          <w:sz w:val="18"/>
        </w:rPr>
        <w:t>ş</w:t>
      </w:r>
      <w:r>
        <w:rPr>
          <w:rFonts w:ascii="Arial" w:hAnsi="Arial"/>
          <w:i/>
          <w:spacing w:val="-12"/>
          <w:w w:val="110"/>
          <w:sz w:val="18"/>
        </w:rPr>
        <w:t> </w:t>
      </w:r>
      <w:r>
        <w:rPr>
          <w:rFonts w:ascii="Times New Roman" w:hAnsi="Times New Roman"/>
          <w:b/>
          <w:i/>
          <w:w w:val="110"/>
          <w:sz w:val="18"/>
        </w:rPr>
        <w:t>cinay</w:t>
      </w:r>
      <w:r>
        <w:rPr>
          <w:rFonts w:ascii="Arial" w:hAnsi="Arial"/>
          <w:i/>
          <w:w w:val="110"/>
          <w:sz w:val="18"/>
        </w:rPr>
        <w:t>ə</w:t>
      </w:r>
      <w:r>
        <w:rPr>
          <w:rFonts w:ascii="Times New Roman" w:hAnsi="Times New Roman"/>
          <w:b/>
          <w:i/>
          <w:w w:val="110"/>
          <w:sz w:val="18"/>
        </w:rPr>
        <w:t>tl</w:t>
      </w:r>
      <w:r>
        <w:rPr>
          <w:rFonts w:ascii="Arial" w:hAnsi="Arial"/>
          <w:i/>
          <w:w w:val="110"/>
          <w:sz w:val="18"/>
        </w:rPr>
        <w:t>ə</w:t>
      </w:r>
      <w:r>
        <w:rPr>
          <w:rFonts w:ascii="Times New Roman" w:hAnsi="Times New Roman"/>
          <w:b/>
          <w:i/>
          <w:w w:val="110"/>
          <w:sz w:val="18"/>
        </w:rPr>
        <w:t>r</w:t>
      </w:r>
      <w:r>
        <w:rPr>
          <w:rFonts w:ascii="Arial" w:hAnsi="Arial"/>
          <w:i/>
          <w:w w:val="110"/>
          <w:sz w:val="18"/>
        </w:rPr>
        <w:t>ə</w:t>
      </w:r>
      <w:r>
        <w:rPr>
          <w:rFonts w:ascii="Arial" w:hAnsi="Arial"/>
          <w:i/>
          <w:spacing w:val="-13"/>
          <w:w w:val="110"/>
          <w:sz w:val="18"/>
        </w:rPr>
        <w:t> </w:t>
      </w:r>
      <w:r>
        <w:rPr>
          <w:rFonts w:ascii="Times New Roman" w:hAnsi="Times New Roman"/>
          <w:b/>
          <w:i/>
          <w:w w:val="110"/>
          <w:sz w:val="18"/>
        </w:rPr>
        <w:t>gör</w:t>
      </w:r>
      <w:r>
        <w:rPr>
          <w:rFonts w:ascii="Arial" w:hAnsi="Arial"/>
          <w:i/>
          <w:w w:val="110"/>
          <w:sz w:val="18"/>
        </w:rPr>
        <w:t>ə</w:t>
      </w:r>
      <w:r>
        <w:rPr>
          <w:rFonts w:ascii="Arial" w:hAnsi="Arial"/>
          <w:i/>
          <w:spacing w:val="-12"/>
          <w:w w:val="110"/>
          <w:sz w:val="18"/>
        </w:rPr>
        <w:t> </w:t>
      </w:r>
      <w:r>
        <w:rPr>
          <w:rFonts w:ascii="Times New Roman" w:hAnsi="Times New Roman"/>
          <w:b/>
          <w:i/>
          <w:w w:val="110"/>
          <w:sz w:val="18"/>
        </w:rPr>
        <w:t>m</w:t>
      </w:r>
      <w:r>
        <w:rPr>
          <w:rFonts w:ascii="Arial" w:hAnsi="Arial"/>
          <w:i/>
          <w:w w:val="110"/>
          <w:sz w:val="18"/>
        </w:rPr>
        <w:t>ə</w:t>
      </w:r>
      <w:r>
        <w:rPr>
          <w:rFonts w:ascii="Times New Roman" w:hAnsi="Times New Roman"/>
          <w:b/>
          <w:i/>
          <w:w w:val="110"/>
          <w:sz w:val="18"/>
        </w:rPr>
        <w:t>suliyy</w:t>
      </w:r>
      <w:r>
        <w:rPr>
          <w:rFonts w:ascii="Arial" w:hAnsi="Arial"/>
          <w:i/>
          <w:w w:val="110"/>
          <w:sz w:val="18"/>
        </w:rPr>
        <w:t>ə</w:t>
      </w:r>
      <w:r>
        <w:rPr>
          <w:rFonts w:ascii="Times New Roman" w:hAnsi="Times New Roman"/>
          <w:b/>
          <w:i/>
          <w:w w:val="110"/>
          <w:sz w:val="18"/>
        </w:rPr>
        <w:t>t</w:t>
      </w:r>
      <w:r>
        <w:rPr>
          <w:rFonts w:ascii="Times New Roman" w:hAnsi="Times New Roman"/>
          <w:b/>
          <w:i/>
          <w:spacing w:val="-6"/>
          <w:w w:val="110"/>
          <w:sz w:val="18"/>
        </w:rPr>
        <w:t> </w:t>
      </w:r>
      <w:r>
        <w:rPr>
          <w:rFonts w:ascii="Times New Roman" w:hAnsi="Times New Roman"/>
          <w:b/>
          <w:i/>
          <w:w w:val="110"/>
          <w:sz w:val="18"/>
        </w:rPr>
        <w:t>h</w:t>
      </w:r>
      <w:r>
        <w:rPr>
          <w:rFonts w:ascii="Arial" w:hAnsi="Arial"/>
          <w:i/>
          <w:w w:val="110"/>
          <w:sz w:val="18"/>
        </w:rPr>
        <w:t>ə</w:t>
      </w:r>
      <w:r>
        <w:rPr>
          <w:rFonts w:ascii="Times New Roman" w:hAnsi="Times New Roman"/>
          <w:b/>
          <w:i/>
          <w:w w:val="110"/>
          <w:sz w:val="18"/>
        </w:rPr>
        <w:t>min</w:t>
      </w:r>
      <w:r>
        <w:rPr>
          <w:rFonts w:ascii="Times New Roman" w:hAnsi="Times New Roman"/>
          <w:b/>
          <w:i/>
          <w:spacing w:val="-7"/>
          <w:w w:val="110"/>
          <w:sz w:val="18"/>
        </w:rPr>
        <w:t> </w:t>
      </w:r>
      <w:r>
        <w:rPr>
          <w:rFonts w:ascii="Times New Roman" w:hAnsi="Times New Roman"/>
          <w:b/>
          <w:i/>
          <w:spacing w:val="-2"/>
          <w:w w:val="110"/>
          <w:sz w:val="18"/>
        </w:rPr>
        <w:t>madd</w:t>
      </w:r>
      <w:r>
        <w:rPr>
          <w:rFonts w:ascii="Arial" w:hAnsi="Arial"/>
          <w:i/>
          <w:spacing w:val="-2"/>
          <w:w w:val="110"/>
          <w:sz w:val="18"/>
        </w:rPr>
        <w:t>ə</w:t>
      </w:r>
      <w:r>
        <w:rPr>
          <w:rFonts w:ascii="Times New Roman" w:hAnsi="Times New Roman"/>
          <w:b/>
          <w:i/>
          <w:spacing w:val="-2"/>
          <w:w w:val="110"/>
          <w:sz w:val="18"/>
        </w:rPr>
        <w:t>l</w:t>
      </w:r>
      <w:r>
        <w:rPr>
          <w:rFonts w:ascii="Arial" w:hAnsi="Arial"/>
          <w:i/>
          <w:spacing w:val="-2"/>
          <w:w w:val="110"/>
          <w:sz w:val="18"/>
        </w:rPr>
        <w:t>ə</w:t>
      </w:r>
      <w:r>
        <w:rPr>
          <w:rFonts w:ascii="Times New Roman" w:hAnsi="Times New Roman"/>
          <w:b/>
          <w:i/>
          <w:spacing w:val="-2"/>
          <w:w w:val="110"/>
          <w:sz w:val="18"/>
        </w:rPr>
        <w:t>rd</w:t>
      </w:r>
      <w:r>
        <w:rPr>
          <w:rFonts w:ascii="Arial" w:hAnsi="Arial"/>
          <w:i/>
          <w:spacing w:val="-2"/>
          <w:w w:val="110"/>
          <w:sz w:val="18"/>
        </w:rPr>
        <w:t>ə</w:t>
      </w:r>
    </w:p>
    <w:p>
      <w:pPr>
        <w:spacing w:line="204" w:lineRule="exact" w:before="0"/>
        <w:ind w:left="100" w:right="0" w:firstLine="0"/>
        <w:jc w:val="left"/>
        <w:rPr>
          <w:rFonts w:ascii="Times New Roman" w:hAnsi="Times New Roman"/>
          <w:b/>
          <w:i/>
          <w:sz w:val="18"/>
        </w:rPr>
      </w:pPr>
      <w:r>
        <w:rPr>
          <w:rFonts w:ascii="Times New Roman" w:hAnsi="Times New Roman"/>
          <w:b/>
          <w:i/>
          <w:spacing w:val="-2"/>
          <w:w w:val="110"/>
          <w:sz w:val="18"/>
        </w:rPr>
        <w:t>göst</w:t>
      </w:r>
      <w:r>
        <w:rPr>
          <w:rFonts w:ascii="Arial" w:hAnsi="Arial"/>
          <w:i/>
          <w:spacing w:val="-2"/>
          <w:w w:val="110"/>
          <w:sz w:val="18"/>
        </w:rPr>
        <w:t>ə</w:t>
      </w:r>
      <w:r>
        <w:rPr>
          <w:rFonts w:ascii="Times New Roman" w:hAnsi="Times New Roman"/>
          <w:b/>
          <w:i/>
          <w:spacing w:val="-2"/>
          <w:w w:val="110"/>
          <w:sz w:val="18"/>
        </w:rPr>
        <w:t>ril</w:t>
      </w:r>
      <w:r>
        <w:rPr>
          <w:rFonts w:ascii="Arial" w:hAnsi="Arial"/>
          <w:i/>
          <w:spacing w:val="-2"/>
          <w:w w:val="110"/>
          <w:sz w:val="18"/>
        </w:rPr>
        <w:t>ə</w:t>
      </w:r>
      <w:r>
        <w:rPr>
          <w:rFonts w:ascii="Times New Roman" w:hAnsi="Times New Roman"/>
          <w:b/>
          <w:i/>
          <w:spacing w:val="-2"/>
          <w:w w:val="110"/>
          <w:sz w:val="18"/>
        </w:rPr>
        <w:t>n</w:t>
      </w:r>
      <w:r>
        <w:rPr>
          <w:rFonts w:ascii="Times New Roman" w:hAnsi="Times New Roman"/>
          <w:b/>
          <w:i/>
          <w:spacing w:val="-3"/>
          <w:w w:val="110"/>
          <w:sz w:val="18"/>
        </w:rPr>
        <w:t> </w:t>
      </w:r>
      <w:r>
        <w:rPr>
          <w:rFonts w:ascii="Arial" w:hAnsi="Arial"/>
          <w:i/>
          <w:spacing w:val="-2"/>
          <w:w w:val="110"/>
          <w:sz w:val="18"/>
        </w:rPr>
        <w:t>ə</w:t>
      </w:r>
      <w:r>
        <w:rPr>
          <w:rFonts w:ascii="Times New Roman" w:hAnsi="Times New Roman"/>
          <w:b/>
          <w:i/>
          <w:spacing w:val="-2"/>
          <w:w w:val="110"/>
          <w:sz w:val="18"/>
        </w:rPr>
        <w:t>m</w:t>
      </w:r>
      <w:r>
        <w:rPr>
          <w:rFonts w:ascii="Arial" w:hAnsi="Arial"/>
          <w:i/>
          <w:spacing w:val="-2"/>
          <w:w w:val="110"/>
          <w:sz w:val="18"/>
        </w:rPr>
        <w:t>ə</w:t>
      </w:r>
      <w:r>
        <w:rPr>
          <w:rFonts w:ascii="Times New Roman" w:hAnsi="Times New Roman"/>
          <w:b/>
          <w:i/>
          <w:spacing w:val="-2"/>
          <w:w w:val="110"/>
          <w:sz w:val="18"/>
        </w:rPr>
        <w:t>ll</w:t>
      </w:r>
      <w:r>
        <w:rPr>
          <w:rFonts w:ascii="Arial" w:hAnsi="Arial"/>
          <w:i/>
          <w:spacing w:val="-2"/>
          <w:w w:val="110"/>
          <w:sz w:val="18"/>
        </w:rPr>
        <w:t>ə</w:t>
      </w:r>
      <w:r>
        <w:rPr>
          <w:rFonts w:ascii="Times New Roman" w:hAnsi="Times New Roman"/>
          <w:b/>
          <w:i/>
          <w:spacing w:val="-2"/>
          <w:w w:val="110"/>
          <w:sz w:val="18"/>
        </w:rPr>
        <w:t>ri</w:t>
      </w:r>
      <w:r>
        <w:rPr>
          <w:rFonts w:ascii="Times New Roman" w:hAnsi="Times New Roman"/>
          <w:b/>
          <w:i/>
          <w:spacing w:val="-3"/>
          <w:w w:val="110"/>
          <w:sz w:val="18"/>
        </w:rPr>
        <w:t> </w:t>
      </w:r>
      <w:r>
        <w:rPr>
          <w:rFonts w:ascii="Times New Roman" w:hAnsi="Times New Roman"/>
          <w:b/>
          <w:i/>
          <w:spacing w:val="-2"/>
          <w:w w:val="110"/>
          <w:sz w:val="18"/>
        </w:rPr>
        <w:t>tör</w:t>
      </w:r>
      <w:r>
        <w:rPr>
          <w:rFonts w:ascii="Arial" w:hAnsi="Arial"/>
          <w:i/>
          <w:spacing w:val="-2"/>
          <w:w w:val="110"/>
          <w:sz w:val="18"/>
        </w:rPr>
        <w:t>ə</w:t>
      </w:r>
      <w:r>
        <w:rPr>
          <w:rFonts w:ascii="Times New Roman" w:hAnsi="Times New Roman"/>
          <w:b/>
          <w:i/>
          <w:spacing w:val="-2"/>
          <w:w w:val="110"/>
          <w:sz w:val="18"/>
        </w:rPr>
        <w:t>tmi</w:t>
      </w:r>
      <w:r>
        <w:rPr>
          <w:rFonts w:ascii="Arial" w:hAnsi="Arial"/>
          <w:i/>
          <w:spacing w:val="-2"/>
          <w:w w:val="110"/>
          <w:sz w:val="18"/>
        </w:rPr>
        <w:t>ş</w:t>
      </w:r>
      <w:r>
        <w:rPr>
          <w:rFonts w:ascii="Arial" w:hAnsi="Arial"/>
          <w:i/>
          <w:spacing w:val="-9"/>
          <w:w w:val="110"/>
          <w:sz w:val="18"/>
        </w:rPr>
        <w:t> </w:t>
      </w:r>
      <w:r>
        <w:rPr>
          <w:rFonts w:ascii="Arial" w:hAnsi="Arial"/>
          <w:i/>
          <w:spacing w:val="-2"/>
          <w:w w:val="110"/>
          <w:sz w:val="18"/>
        </w:rPr>
        <w:t>şə</w:t>
      </w:r>
      <w:r>
        <w:rPr>
          <w:rFonts w:ascii="Times New Roman" w:hAnsi="Times New Roman"/>
          <w:b/>
          <w:i/>
          <w:spacing w:val="-2"/>
          <w:w w:val="110"/>
          <w:sz w:val="18"/>
        </w:rPr>
        <w:t>xsl</w:t>
      </w:r>
      <w:r>
        <w:rPr>
          <w:rFonts w:ascii="Arial" w:hAnsi="Arial"/>
          <w:i/>
          <w:spacing w:val="-2"/>
          <w:w w:val="110"/>
          <w:sz w:val="18"/>
        </w:rPr>
        <w:t>ə</w:t>
      </w:r>
      <w:r>
        <w:rPr>
          <w:rFonts w:ascii="Arial" w:hAnsi="Arial"/>
          <w:i/>
          <w:spacing w:val="-8"/>
          <w:w w:val="110"/>
          <w:sz w:val="18"/>
        </w:rPr>
        <w:t> </w:t>
      </w:r>
      <w:r>
        <w:rPr>
          <w:rFonts w:ascii="Times New Roman" w:hAnsi="Times New Roman"/>
          <w:b/>
          <w:i/>
          <w:spacing w:val="-2"/>
          <w:w w:val="110"/>
          <w:sz w:val="18"/>
        </w:rPr>
        <w:t>z</w:t>
      </w:r>
      <w:r>
        <w:rPr>
          <w:rFonts w:ascii="Arial" w:hAnsi="Arial"/>
          <w:i/>
          <w:spacing w:val="-2"/>
          <w:w w:val="110"/>
          <w:sz w:val="18"/>
        </w:rPr>
        <w:t>ə</w:t>
      </w:r>
      <w:r>
        <w:rPr>
          <w:rFonts w:ascii="Times New Roman" w:hAnsi="Times New Roman"/>
          <w:b/>
          <w:i/>
          <w:spacing w:val="-2"/>
          <w:w w:val="110"/>
          <w:sz w:val="18"/>
        </w:rPr>
        <w:t>r</w:t>
      </w:r>
      <w:r>
        <w:rPr>
          <w:rFonts w:ascii="Arial" w:hAnsi="Arial"/>
          <w:i/>
          <w:spacing w:val="-2"/>
          <w:w w:val="110"/>
          <w:sz w:val="18"/>
        </w:rPr>
        <w:t>ə</w:t>
      </w:r>
      <w:r>
        <w:rPr>
          <w:rFonts w:ascii="Times New Roman" w:hAnsi="Times New Roman"/>
          <w:b/>
          <w:i/>
          <w:spacing w:val="-2"/>
          <w:w w:val="110"/>
          <w:sz w:val="18"/>
        </w:rPr>
        <w:t>rç</w:t>
      </w:r>
      <w:r>
        <w:rPr>
          <w:rFonts w:ascii="Arial" w:hAnsi="Arial"/>
          <w:i/>
          <w:spacing w:val="-2"/>
          <w:w w:val="110"/>
          <w:sz w:val="18"/>
        </w:rPr>
        <w:t>ə</w:t>
      </w:r>
      <w:r>
        <w:rPr>
          <w:rFonts w:ascii="Times New Roman" w:hAnsi="Times New Roman"/>
          <w:b/>
          <w:i/>
          <w:spacing w:val="-2"/>
          <w:w w:val="110"/>
          <w:sz w:val="18"/>
        </w:rPr>
        <w:t>kmi</w:t>
      </w:r>
      <w:r>
        <w:rPr>
          <w:rFonts w:ascii="Arial" w:hAnsi="Arial"/>
          <w:i/>
          <w:spacing w:val="-2"/>
          <w:w w:val="110"/>
          <w:sz w:val="18"/>
        </w:rPr>
        <w:t>ş</w:t>
      </w:r>
      <w:r>
        <w:rPr>
          <w:rFonts w:ascii="Arial" w:hAnsi="Arial"/>
          <w:i/>
          <w:spacing w:val="-8"/>
          <w:w w:val="110"/>
          <w:sz w:val="18"/>
        </w:rPr>
        <w:t> </w:t>
      </w:r>
      <w:r>
        <w:rPr>
          <w:rFonts w:ascii="Arial" w:hAnsi="Arial"/>
          <w:i/>
          <w:spacing w:val="-2"/>
          <w:w w:val="110"/>
          <w:sz w:val="18"/>
        </w:rPr>
        <w:t>şə</w:t>
      </w:r>
      <w:r>
        <w:rPr>
          <w:rFonts w:ascii="Times New Roman" w:hAnsi="Times New Roman"/>
          <w:b/>
          <w:i/>
          <w:spacing w:val="-2"/>
          <w:w w:val="110"/>
          <w:sz w:val="18"/>
        </w:rPr>
        <w:t>xsin</w:t>
      </w:r>
      <w:r>
        <w:rPr>
          <w:rFonts w:ascii="Times New Roman" w:hAnsi="Times New Roman"/>
          <w:b/>
          <w:i/>
          <w:spacing w:val="-3"/>
          <w:w w:val="110"/>
          <w:sz w:val="18"/>
        </w:rPr>
        <w:t> </w:t>
      </w:r>
      <w:r>
        <w:rPr>
          <w:rFonts w:ascii="Times New Roman" w:hAnsi="Times New Roman"/>
          <w:b/>
          <w:i/>
          <w:spacing w:val="-2"/>
          <w:w w:val="110"/>
          <w:sz w:val="18"/>
        </w:rPr>
        <w:t>ya</w:t>
      </w:r>
      <w:r>
        <w:rPr>
          <w:rFonts w:ascii="Arial" w:hAnsi="Arial"/>
          <w:i/>
          <w:spacing w:val="-2"/>
          <w:w w:val="110"/>
          <w:sz w:val="18"/>
        </w:rPr>
        <w:t>ş</w:t>
      </w:r>
      <w:r>
        <w:rPr>
          <w:rFonts w:ascii="Arial" w:hAnsi="Arial"/>
          <w:i/>
          <w:spacing w:val="-8"/>
          <w:w w:val="110"/>
          <w:sz w:val="18"/>
        </w:rPr>
        <w:t> </w:t>
      </w:r>
      <w:r>
        <w:rPr>
          <w:rFonts w:ascii="Times New Roman" w:hAnsi="Times New Roman"/>
          <w:b/>
          <w:i/>
          <w:spacing w:val="-2"/>
          <w:w w:val="110"/>
          <w:sz w:val="18"/>
        </w:rPr>
        <w:t>f</w:t>
      </w:r>
      <w:r>
        <w:rPr>
          <w:rFonts w:ascii="Arial" w:hAnsi="Arial"/>
          <w:i/>
          <w:spacing w:val="-2"/>
          <w:w w:val="110"/>
          <w:sz w:val="18"/>
        </w:rPr>
        <w:t>ə</w:t>
      </w:r>
      <w:r>
        <w:rPr>
          <w:rFonts w:ascii="Times New Roman" w:hAnsi="Times New Roman"/>
          <w:b/>
          <w:i/>
          <w:spacing w:val="-2"/>
          <w:w w:val="110"/>
          <w:sz w:val="18"/>
        </w:rPr>
        <w:t>rqi</w:t>
      </w:r>
      <w:r>
        <w:rPr>
          <w:rFonts w:ascii="Times New Roman" w:hAnsi="Times New Roman"/>
          <w:b/>
          <w:i/>
          <w:spacing w:val="-3"/>
          <w:w w:val="110"/>
          <w:sz w:val="18"/>
        </w:rPr>
        <w:t> </w:t>
      </w:r>
      <w:r>
        <w:rPr>
          <w:rFonts w:ascii="Times New Roman" w:hAnsi="Times New Roman"/>
          <w:b/>
          <w:i/>
          <w:spacing w:val="-2"/>
          <w:w w:val="110"/>
          <w:sz w:val="18"/>
        </w:rPr>
        <w:t>iki</w:t>
      </w:r>
      <w:r>
        <w:rPr>
          <w:rFonts w:ascii="Times New Roman" w:hAnsi="Times New Roman"/>
          <w:b/>
          <w:i/>
          <w:spacing w:val="-3"/>
          <w:w w:val="110"/>
          <w:sz w:val="18"/>
        </w:rPr>
        <w:t> </w:t>
      </w:r>
      <w:r>
        <w:rPr>
          <w:rFonts w:ascii="Times New Roman" w:hAnsi="Times New Roman"/>
          <w:b/>
          <w:i/>
          <w:spacing w:val="-2"/>
          <w:w w:val="110"/>
          <w:sz w:val="18"/>
        </w:rPr>
        <w:t>ild</w:t>
      </w:r>
      <w:r>
        <w:rPr>
          <w:rFonts w:ascii="Arial" w:hAnsi="Arial"/>
          <w:i/>
          <w:spacing w:val="-2"/>
          <w:w w:val="110"/>
          <w:sz w:val="18"/>
        </w:rPr>
        <w:t>ə</w:t>
      </w:r>
      <w:r>
        <w:rPr>
          <w:rFonts w:ascii="Times New Roman" w:hAnsi="Times New Roman"/>
          <w:b/>
          <w:i/>
          <w:spacing w:val="-2"/>
          <w:w w:val="110"/>
          <w:sz w:val="18"/>
        </w:rPr>
        <w:t>n</w:t>
      </w:r>
      <w:r>
        <w:rPr>
          <w:rFonts w:ascii="Times New Roman" w:hAnsi="Times New Roman"/>
          <w:b/>
          <w:i/>
          <w:spacing w:val="-3"/>
          <w:w w:val="110"/>
          <w:sz w:val="18"/>
        </w:rPr>
        <w:t> </w:t>
      </w:r>
      <w:r>
        <w:rPr>
          <w:rFonts w:ascii="Times New Roman" w:hAnsi="Times New Roman"/>
          <w:b/>
          <w:i/>
          <w:spacing w:val="-2"/>
          <w:w w:val="110"/>
          <w:sz w:val="18"/>
        </w:rPr>
        <w:t>çox</w:t>
      </w:r>
      <w:r>
        <w:rPr>
          <w:rFonts w:ascii="Times New Roman" w:hAnsi="Times New Roman"/>
          <w:b/>
          <w:i/>
          <w:spacing w:val="-3"/>
          <w:w w:val="110"/>
          <w:sz w:val="18"/>
        </w:rPr>
        <w:t> </w:t>
      </w:r>
      <w:r>
        <w:rPr>
          <w:rFonts w:ascii="Times New Roman" w:hAnsi="Times New Roman"/>
          <w:b/>
          <w:i/>
          <w:spacing w:val="-2"/>
          <w:w w:val="110"/>
          <w:sz w:val="18"/>
        </w:rPr>
        <w:t>olduqda</w:t>
      </w:r>
      <w:r>
        <w:rPr>
          <w:rFonts w:ascii="Times New Roman" w:hAnsi="Times New Roman"/>
          <w:b/>
          <w:i/>
          <w:spacing w:val="-3"/>
          <w:w w:val="110"/>
          <w:sz w:val="18"/>
        </w:rPr>
        <w:t> </w:t>
      </w:r>
      <w:r>
        <w:rPr>
          <w:rFonts w:ascii="Times New Roman" w:hAnsi="Times New Roman"/>
          <w:b/>
          <w:i/>
          <w:spacing w:val="-2"/>
          <w:w w:val="110"/>
          <w:sz w:val="18"/>
        </w:rPr>
        <w:t>yaranır.</w:t>
      </w:r>
    </w:p>
    <w:p>
      <w:pPr>
        <w:pStyle w:val="BodyText"/>
        <w:spacing w:before="63"/>
        <w:rPr>
          <w:rFonts w:ascii="Times New Roman"/>
          <w:b/>
          <w:i/>
          <w:sz w:val="18"/>
        </w:rPr>
      </w:pPr>
    </w:p>
    <w:p>
      <w:pPr>
        <w:spacing w:before="0"/>
        <w:ind w:left="544" w:right="0" w:firstLine="0"/>
        <w:jc w:val="left"/>
        <w:rPr>
          <w:b/>
          <w:position w:val="13"/>
          <w:sz w:val="15"/>
        </w:rPr>
      </w:pPr>
      <w:r>
        <w:rPr>
          <w:sz w:val="19"/>
        </w:rPr>
        <w:t>M</w:t>
      </w:r>
      <w:r>
        <w:rPr>
          <w:spacing w:val="-60"/>
          <w:sz w:val="19"/>
        </w:rPr>
        <w:t> </w:t>
      </w:r>
      <w:r>
        <w:rPr>
          <w:sz w:val="19"/>
        </w:rPr>
        <w:t>a</w:t>
      </w:r>
      <w:r>
        <w:rPr>
          <w:spacing w:val="-60"/>
          <w:sz w:val="19"/>
        </w:rPr>
        <w:t> </w:t>
      </w:r>
      <w:r>
        <w:rPr>
          <w:sz w:val="19"/>
        </w:rPr>
        <w:t>d</w:t>
      </w:r>
      <w:r>
        <w:rPr>
          <w:spacing w:val="-60"/>
          <w:sz w:val="19"/>
        </w:rPr>
        <w:t> </w:t>
      </w:r>
      <w:r>
        <w:rPr>
          <w:sz w:val="19"/>
        </w:rPr>
        <w:t>d</w:t>
      </w:r>
      <w:r>
        <w:rPr>
          <w:spacing w:val="-60"/>
          <w:sz w:val="19"/>
        </w:rPr>
        <w:t> </w:t>
      </w:r>
      <w:r>
        <w:rPr>
          <w:sz w:val="19"/>
        </w:rPr>
        <w:t>ə</w:t>
      </w:r>
      <w:r>
        <w:rPr>
          <w:spacing w:val="73"/>
          <w:w w:val="150"/>
          <w:sz w:val="19"/>
        </w:rPr>
        <w:t> </w:t>
      </w:r>
      <w:r>
        <w:rPr>
          <w:sz w:val="19"/>
        </w:rPr>
        <w:t>1</w:t>
      </w:r>
      <w:r>
        <w:rPr>
          <w:spacing w:val="-60"/>
          <w:sz w:val="19"/>
        </w:rPr>
        <w:t> </w:t>
      </w:r>
      <w:r>
        <w:rPr>
          <w:sz w:val="19"/>
        </w:rPr>
        <w:t>5</w:t>
      </w:r>
      <w:r>
        <w:rPr>
          <w:spacing w:val="-60"/>
          <w:sz w:val="19"/>
        </w:rPr>
        <w:t> </w:t>
      </w:r>
      <w:r>
        <w:rPr>
          <w:sz w:val="19"/>
        </w:rPr>
        <w:t>3</w:t>
      </w:r>
      <w:r>
        <w:rPr>
          <w:spacing w:val="-60"/>
          <w:sz w:val="19"/>
        </w:rPr>
        <w:t> </w:t>
      </w:r>
      <w:r>
        <w:rPr>
          <w:sz w:val="19"/>
        </w:rPr>
        <w:t>.</w:t>
      </w:r>
      <w:r>
        <w:rPr>
          <w:spacing w:val="34"/>
          <w:sz w:val="19"/>
        </w:rPr>
        <w:t> </w:t>
      </w:r>
      <w:r>
        <w:rPr>
          <w:rFonts w:ascii="Palatino Linotype" w:hAnsi="Palatino Linotype"/>
          <w:b/>
          <w:i/>
          <w:sz w:val="19"/>
        </w:rPr>
        <w:t>On</w:t>
      </w:r>
      <w:r>
        <w:rPr>
          <w:rFonts w:ascii="Palatino Linotype" w:hAnsi="Palatino Linotype"/>
          <w:b/>
          <w:i/>
          <w:spacing w:val="-2"/>
          <w:sz w:val="19"/>
        </w:rPr>
        <w:t> </w:t>
      </w:r>
      <w:r>
        <w:rPr>
          <w:rFonts w:ascii="Palatino Linotype" w:hAnsi="Palatino Linotype"/>
          <w:b/>
          <w:i/>
          <w:sz w:val="19"/>
        </w:rPr>
        <w:t>altı</w:t>
      </w:r>
      <w:r>
        <w:rPr>
          <w:rFonts w:ascii="Palatino Linotype" w:hAnsi="Palatino Linotype"/>
          <w:b/>
          <w:i/>
          <w:spacing w:val="-2"/>
          <w:sz w:val="19"/>
        </w:rPr>
        <w:t> </w:t>
      </w:r>
      <w:r>
        <w:rPr>
          <w:rFonts w:ascii="Palatino Linotype" w:hAnsi="Palatino Linotype"/>
          <w:b/>
          <w:i/>
          <w:sz w:val="19"/>
        </w:rPr>
        <w:t>ya</w:t>
      </w:r>
      <w:r>
        <w:rPr>
          <w:rFonts w:ascii="Arial" w:hAnsi="Arial"/>
          <w:b/>
          <w:i/>
          <w:sz w:val="19"/>
        </w:rPr>
        <w:t>ş</w:t>
      </w:r>
      <w:r>
        <w:rPr>
          <w:rFonts w:ascii="Palatino Linotype" w:hAnsi="Palatino Linotype"/>
          <w:b/>
          <w:i/>
          <w:sz w:val="19"/>
        </w:rPr>
        <w:t>ına</w:t>
      </w:r>
      <w:r>
        <w:rPr>
          <w:rFonts w:ascii="Palatino Linotype" w:hAnsi="Palatino Linotype"/>
          <w:b/>
          <w:i/>
          <w:spacing w:val="-2"/>
          <w:sz w:val="19"/>
        </w:rPr>
        <w:t> </w:t>
      </w:r>
      <w:r>
        <w:rPr>
          <w:rFonts w:ascii="Palatino Linotype" w:hAnsi="Palatino Linotype"/>
          <w:b/>
          <w:i/>
          <w:sz w:val="19"/>
        </w:rPr>
        <w:t>çatmayan</w:t>
      </w:r>
      <w:r>
        <w:rPr>
          <w:rFonts w:ascii="Palatino Linotype" w:hAnsi="Palatino Linotype"/>
          <w:b/>
          <w:i/>
          <w:spacing w:val="-2"/>
          <w:sz w:val="19"/>
        </w:rPr>
        <w:t> </w:t>
      </w:r>
      <w:r>
        <w:rPr>
          <w:rFonts w:ascii="Arial" w:hAnsi="Arial"/>
          <w:b/>
          <w:i/>
          <w:sz w:val="19"/>
        </w:rPr>
        <w:t>şə</w:t>
      </w:r>
      <w:r>
        <w:rPr>
          <w:rFonts w:ascii="Palatino Linotype" w:hAnsi="Palatino Linotype"/>
          <w:b/>
          <w:i/>
          <w:sz w:val="19"/>
        </w:rPr>
        <w:t>xs</w:t>
      </w:r>
      <w:r>
        <w:rPr>
          <w:rFonts w:ascii="Arial" w:hAnsi="Arial"/>
          <w:b/>
          <w:i/>
          <w:sz w:val="19"/>
        </w:rPr>
        <w:t>ə</w:t>
      </w:r>
      <w:r>
        <w:rPr>
          <w:rFonts w:ascii="Arial" w:hAnsi="Arial"/>
          <w:b/>
          <w:i/>
          <w:spacing w:val="-7"/>
          <w:sz w:val="19"/>
        </w:rPr>
        <w:t> </w:t>
      </w:r>
      <w:r>
        <w:rPr>
          <w:rFonts w:ascii="Palatino Linotype" w:hAnsi="Palatino Linotype"/>
          <w:b/>
          <w:i/>
          <w:sz w:val="19"/>
        </w:rPr>
        <w:t>qar</w:t>
      </w:r>
      <w:r>
        <w:rPr>
          <w:rFonts w:ascii="Arial" w:hAnsi="Arial"/>
          <w:b/>
          <w:i/>
          <w:sz w:val="19"/>
        </w:rPr>
        <w:t>ş</w:t>
      </w:r>
      <w:r>
        <w:rPr>
          <w:rFonts w:ascii="Palatino Linotype" w:hAnsi="Palatino Linotype"/>
          <w:b/>
          <w:i/>
          <w:sz w:val="19"/>
        </w:rPr>
        <w:t>ı</w:t>
      </w:r>
      <w:r>
        <w:rPr>
          <w:rFonts w:ascii="Palatino Linotype" w:hAnsi="Palatino Linotype"/>
          <w:b/>
          <w:i/>
          <w:spacing w:val="-2"/>
          <w:sz w:val="19"/>
        </w:rPr>
        <w:t> </w:t>
      </w:r>
      <w:r>
        <w:rPr>
          <w:rFonts w:ascii="Arial" w:hAnsi="Arial"/>
          <w:b/>
          <w:i/>
          <w:sz w:val="19"/>
        </w:rPr>
        <w:t>ə</w:t>
      </w:r>
      <w:r>
        <w:rPr>
          <w:rFonts w:ascii="Palatino Linotype" w:hAnsi="Palatino Linotype"/>
          <w:b/>
          <w:i/>
          <w:sz w:val="19"/>
        </w:rPr>
        <w:t>xlaqsız</w:t>
      </w:r>
      <w:r>
        <w:rPr>
          <w:rFonts w:ascii="Palatino Linotype" w:hAnsi="Palatino Linotype"/>
          <w:b/>
          <w:i/>
          <w:spacing w:val="58"/>
          <w:sz w:val="19"/>
        </w:rPr>
        <w:t> </w:t>
      </w:r>
      <w:r>
        <w:rPr>
          <w:b/>
          <w:spacing w:val="-2"/>
          <w:sz w:val="19"/>
        </w:rPr>
        <w:t>hərəkətlər</w:t>
      </w:r>
      <w:r>
        <w:rPr>
          <w:b/>
          <w:color w:val="0000FF"/>
          <w:spacing w:val="-2"/>
          <w:position w:val="13"/>
          <w:sz w:val="15"/>
          <w:u w:val="single" w:color="0000FF"/>
        </w:rPr>
        <w:t>[292]</w:t>
      </w:r>
    </w:p>
    <w:p>
      <w:pPr>
        <w:pStyle w:val="BodyText"/>
        <w:spacing w:before="6"/>
        <w:rPr>
          <w:b/>
        </w:rPr>
      </w:pPr>
    </w:p>
    <w:p>
      <w:pPr>
        <w:pStyle w:val="ListParagraph"/>
        <w:numPr>
          <w:ilvl w:val="1"/>
          <w:numId w:val="129"/>
        </w:numPr>
        <w:tabs>
          <w:tab w:pos="1110" w:val="left" w:leader="none"/>
        </w:tabs>
        <w:spacing w:line="240" w:lineRule="auto" w:before="0" w:after="0"/>
        <w:ind w:left="1110" w:right="0" w:hanging="566"/>
        <w:jc w:val="left"/>
        <w:rPr>
          <w:rFonts w:ascii="Times New Roman" w:hAnsi="Times New Roman"/>
          <w:b/>
          <w:i/>
          <w:sz w:val="19"/>
        </w:rPr>
      </w:pPr>
      <w:r>
        <w:rPr>
          <w:rFonts w:ascii="Times New Roman" w:hAnsi="Times New Roman"/>
          <w:b/>
          <w:i/>
          <w:w w:val="110"/>
          <w:sz w:val="19"/>
        </w:rPr>
        <w:t>On</w:t>
      </w:r>
      <w:r>
        <w:rPr>
          <w:rFonts w:ascii="Times New Roman" w:hAnsi="Times New Roman"/>
          <w:b/>
          <w:i/>
          <w:spacing w:val="15"/>
          <w:w w:val="110"/>
          <w:sz w:val="19"/>
        </w:rPr>
        <w:t> </w:t>
      </w:r>
      <w:r>
        <w:rPr>
          <w:rFonts w:ascii="Times New Roman" w:hAnsi="Times New Roman"/>
          <w:b/>
          <w:i/>
          <w:w w:val="110"/>
          <w:sz w:val="19"/>
        </w:rPr>
        <w:t>altı</w:t>
      </w:r>
      <w:r>
        <w:rPr>
          <w:rFonts w:ascii="Times New Roman" w:hAnsi="Times New Roman"/>
          <w:b/>
          <w:i/>
          <w:spacing w:val="15"/>
          <w:w w:val="110"/>
          <w:sz w:val="19"/>
        </w:rPr>
        <w:t> </w:t>
      </w:r>
      <w:r>
        <w:rPr>
          <w:rFonts w:ascii="Times New Roman" w:hAnsi="Times New Roman"/>
          <w:b/>
          <w:i/>
          <w:w w:val="110"/>
          <w:sz w:val="19"/>
        </w:rPr>
        <w:t>ya</w:t>
      </w:r>
      <w:r>
        <w:rPr>
          <w:rFonts w:ascii="Arial" w:hAnsi="Arial"/>
          <w:i/>
          <w:w w:val="110"/>
          <w:sz w:val="19"/>
        </w:rPr>
        <w:t>ş</w:t>
      </w:r>
      <w:r>
        <w:rPr>
          <w:rFonts w:ascii="Times New Roman" w:hAnsi="Times New Roman"/>
          <w:b/>
          <w:i/>
          <w:w w:val="110"/>
          <w:sz w:val="19"/>
        </w:rPr>
        <w:t>ına</w:t>
      </w:r>
      <w:r>
        <w:rPr>
          <w:rFonts w:ascii="Times New Roman" w:hAnsi="Times New Roman"/>
          <w:b/>
          <w:i/>
          <w:spacing w:val="15"/>
          <w:w w:val="110"/>
          <w:sz w:val="19"/>
        </w:rPr>
        <w:t> </w:t>
      </w:r>
      <w:r>
        <w:rPr>
          <w:rFonts w:ascii="Times New Roman" w:hAnsi="Times New Roman"/>
          <w:b/>
          <w:i/>
          <w:w w:val="110"/>
          <w:sz w:val="19"/>
        </w:rPr>
        <w:t>çatmayan</w:t>
      </w:r>
      <w:r>
        <w:rPr>
          <w:rFonts w:ascii="Times New Roman" w:hAnsi="Times New Roman"/>
          <w:b/>
          <w:i/>
          <w:spacing w:val="16"/>
          <w:w w:val="110"/>
          <w:sz w:val="19"/>
        </w:rPr>
        <w:t> </w:t>
      </w:r>
      <w:r>
        <w:rPr>
          <w:rFonts w:ascii="Arial" w:hAnsi="Arial"/>
          <w:i/>
          <w:w w:val="110"/>
          <w:sz w:val="19"/>
        </w:rPr>
        <w:t>şə</w:t>
      </w:r>
      <w:r>
        <w:rPr>
          <w:rFonts w:ascii="Times New Roman" w:hAnsi="Times New Roman"/>
          <w:b/>
          <w:i/>
          <w:w w:val="110"/>
          <w:sz w:val="19"/>
        </w:rPr>
        <w:t>xs</w:t>
      </w:r>
      <w:r>
        <w:rPr>
          <w:rFonts w:ascii="Arial" w:hAnsi="Arial"/>
          <w:i/>
          <w:w w:val="110"/>
          <w:sz w:val="19"/>
        </w:rPr>
        <w:t>ə</w:t>
      </w:r>
      <w:r>
        <w:rPr>
          <w:rFonts w:ascii="Arial" w:hAnsi="Arial"/>
          <w:i/>
          <w:spacing w:val="9"/>
          <w:w w:val="110"/>
          <w:sz w:val="19"/>
        </w:rPr>
        <w:t> </w:t>
      </w:r>
      <w:r>
        <w:rPr>
          <w:rFonts w:ascii="Times New Roman" w:hAnsi="Times New Roman"/>
          <w:b/>
          <w:i/>
          <w:w w:val="110"/>
          <w:sz w:val="19"/>
        </w:rPr>
        <w:t>qar</w:t>
      </w:r>
      <w:r>
        <w:rPr>
          <w:rFonts w:ascii="Arial" w:hAnsi="Arial"/>
          <w:i/>
          <w:w w:val="110"/>
          <w:sz w:val="19"/>
        </w:rPr>
        <w:t>ş</w:t>
      </w:r>
      <w:r>
        <w:rPr>
          <w:rFonts w:ascii="Times New Roman" w:hAnsi="Times New Roman"/>
          <w:b/>
          <w:i/>
          <w:w w:val="110"/>
          <w:sz w:val="19"/>
        </w:rPr>
        <w:t>ı</w:t>
      </w:r>
      <w:r>
        <w:rPr>
          <w:rFonts w:ascii="Times New Roman" w:hAnsi="Times New Roman"/>
          <w:b/>
          <w:i/>
          <w:spacing w:val="16"/>
          <w:w w:val="110"/>
          <w:sz w:val="19"/>
        </w:rPr>
        <w:t> </w:t>
      </w:r>
      <w:r>
        <w:rPr>
          <w:rFonts w:ascii="Times New Roman" w:hAnsi="Times New Roman"/>
          <w:b/>
          <w:i/>
          <w:w w:val="110"/>
          <w:sz w:val="19"/>
        </w:rPr>
        <w:t>zor</w:t>
      </w:r>
      <w:r>
        <w:rPr>
          <w:rFonts w:ascii="Times New Roman" w:hAnsi="Times New Roman"/>
          <w:b/>
          <w:i/>
          <w:spacing w:val="15"/>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tbiq</w:t>
      </w:r>
      <w:r>
        <w:rPr>
          <w:rFonts w:ascii="Times New Roman" w:hAnsi="Times New Roman"/>
          <w:b/>
          <w:i/>
          <w:spacing w:val="15"/>
          <w:w w:val="110"/>
          <w:sz w:val="19"/>
        </w:rPr>
        <w:t> </w:t>
      </w: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n</w:t>
      </w:r>
      <w:r>
        <w:rPr>
          <w:rFonts w:ascii="Times New Roman" w:hAnsi="Times New Roman"/>
          <w:b/>
          <w:i/>
          <w:spacing w:val="15"/>
          <w:w w:val="110"/>
          <w:sz w:val="19"/>
        </w:rPr>
        <w:t> </w:t>
      </w:r>
      <w:r>
        <w:rPr>
          <w:rFonts w:ascii="Arial" w:hAnsi="Arial"/>
          <w:i/>
          <w:w w:val="110"/>
          <w:sz w:val="19"/>
        </w:rPr>
        <w:t>ə</w:t>
      </w:r>
      <w:r>
        <w:rPr>
          <w:rFonts w:ascii="Times New Roman" w:hAnsi="Times New Roman"/>
          <w:b/>
          <w:i/>
          <w:w w:val="110"/>
          <w:sz w:val="19"/>
        </w:rPr>
        <w:t>xlaqsız</w:t>
      </w:r>
      <w:r>
        <w:rPr>
          <w:rFonts w:ascii="Times New Roman" w:hAnsi="Times New Roman"/>
          <w:b/>
          <w:i/>
          <w:spacing w:val="16"/>
          <w:w w:val="110"/>
          <w:sz w:val="19"/>
        </w:rPr>
        <w:t>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k</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Times New Roman" w:hAnsi="Times New Roman"/>
          <w:b/>
          <w:i/>
          <w:w w:val="110"/>
          <w:sz w:val="19"/>
        </w:rPr>
        <w:t>r</w:t>
      </w:r>
      <w:r>
        <w:rPr>
          <w:rFonts w:ascii="Times New Roman" w:hAnsi="Times New Roman"/>
          <w:b/>
          <w:i/>
          <w:spacing w:val="15"/>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tm</w:t>
      </w:r>
      <w:r>
        <w:rPr>
          <w:rFonts w:ascii="Arial" w:hAnsi="Arial"/>
          <w:i/>
          <w:w w:val="110"/>
          <w:sz w:val="19"/>
        </w:rPr>
        <w:t>ə</w:t>
      </w:r>
      <w:r>
        <w:rPr>
          <w:rFonts w:ascii="Times New Roman" w:hAnsi="Times New Roman"/>
          <w:b/>
          <w:i/>
          <w:w w:val="110"/>
          <w:sz w:val="19"/>
        </w:rPr>
        <w:t>,</w:t>
      </w:r>
      <w:r>
        <w:rPr>
          <w:rFonts w:ascii="Times New Roman" w:hAnsi="Times New Roman"/>
          <w:b/>
          <w:i/>
          <w:spacing w:val="15"/>
          <w:w w:val="110"/>
          <w:sz w:val="19"/>
        </w:rPr>
        <w:t> </w:t>
      </w:r>
      <w:r>
        <w:rPr>
          <w:rFonts w:ascii="Times New Roman" w:hAnsi="Times New Roman"/>
          <w:b/>
          <w:i/>
          <w:w w:val="110"/>
          <w:sz w:val="19"/>
        </w:rPr>
        <w:t>habel</w:t>
      </w:r>
      <w:r>
        <w:rPr>
          <w:rFonts w:ascii="Arial" w:hAnsi="Arial"/>
          <w:i/>
          <w:w w:val="110"/>
          <w:sz w:val="19"/>
        </w:rPr>
        <w:t>ə</w:t>
      </w:r>
      <w:r>
        <w:rPr>
          <w:rFonts w:ascii="Arial" w:hAnsi="Arial"/>
          <w:i/>
          <w:spacing w:val="10"/>
          <w:w w:val="110"/>
          <w:sz w:val="19"/>
        </w:rPr>
        <w:t>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min</w:t>
      </w:r>
      <w:r>
        <w:rPr>
          <w:rFonts w:ascii="Times New Roman" w:hAnsi="Times New Roman"/>
          <w:b/>
          <w:i/>
          <w:spacing w:val="15"/>
          <w:w w:val="110"/>
          <w:sz w:val="19"/>
        </w:rPr>
        <w:t> </w:t>
      </w:r>
      <w:r>
        <w:rPr>
          <w:rFonts w:ascii="Arial" w:hAnsi="Arial"/>
          <w:i/>
          <w:spacing w:val="-2"/>
          <w:w w:val="110"/>
          <w:sz w:val="19"/>
        </w:rPr>
        <w:t>şə</w:t>
      </w:r>
      <w:r>
        <w:rPr>
          <w:rFonts w:ascii="Times New Roman" w:hAnsi="Times New Roman"/>
          <w:b/>
          <w:i/>
          <w:spacing w:val="-2"/>
          <w:w w:val="110"/>
          <w:sz w:val="19"/>
        </w:rPr>
        <w:t>xsi</w:t>
      </w:r>
    </w:p>
    <w:p>
      <w:pPr>
        <w:spacing w:line="124" w:lineRule="exact" w:before="38"/>
        <w:ind w:left="7194" w:right="0" w:firstLine="0"/>
        <w:jc w:val="left"/>
        <w:rPr>
          <w:b/>
          <w:sz w:val="15"/>
        </w:rPr>
      </w:pPr>
      <w:r>
        <w:rPr>
          <w:b/>
          <w:color w:val="0000FF"/>
          <w:spacing w:val="-2"/>
          <w:w w:val="105"/>
          <w:sz w:val="15"/>
          <w:u w:val="single" w:color="0000FF"/>
        </w:rPr>
        <w:t>[293]</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cinsi</w:t>
      </w:r>
      <w:r>
        <w:rPr>
          <w:rFonts w:ascii="Times New Roman" w:hAnsi="Times New Roman"/>
          <w:b/>
          <w:i/>
          <w:spacing w:val="-12"/>
          <w:w w:val="110"/>
          <w:sz w:val="19"/>
        </w:rPr>
        <w:t> </w:t>
      </w:r>
      <w:r>
        <w:rPr>
          <w:rFonts w:ascii="Times New Roman" w:hAnsi="Times New Roman"/>
          <w:b/>
          <w:i/>
          <w:w w:val="110"/>
          <w:sz w:val="19"/>
        </w:rPr>
        <w:t>zorakılıq</w:t>
      </w:r>
      <w:r>
        <w:rPr>
          <w:rFonts w:ascii="Times New Roman" w:hAnsi="Times New Roman"/>
          <w:b/>
          <w:i/>
          <w:spacing w:val="-10"/>
          <w:w w:val="110"/>
          <w:sz w:val="19"/>
        </w:rPr>
        <w:t>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k</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Times New Roman" w:hAnsi="Times New Roman"/>
          <w:b/>
          <w:i/>
          <w:w w:val="110"/>
          <w:sz w:val="19"/>
        </w:rPr>
        <w:t>ri</w:t>
      </w:r>
      <w:r>
        <w:rPr>
          <w:rFonts w:ascii="Times New Roman" w:hAnsi="Times New Roman"/>
          <w:b/>
          <w:i/>
          <w:spacing w:val="-10"/>
          <w:w w:val="110"/>
          <w:sz w:val="19"/>
        </w:rPr>
        <w:t> </w:t>
      </w:r>
      <w:r>
        <w:rPr>
          <w:rFonts w:ascii="Times New Roman" w:hAnsi="Times New Roman"/>
          <w:b/>
          <w:i/>
          <w:w w:val="110"/>
          <w:sz w:val="19"/>
        </w:rPr>
        <w:t>v</w:t>
      </w:r>
      <w:r>
        <w:rPr>
          <w:rFonts w:ascii="Arial" w:hAnsi="Arial"/>
          <w:i/>
          <w:w w:val="110"/>
          <w:sz w:val="19"/>
        </w:rPr>
        <w:t>ə</w:t>
      </w:r>
      <w:r>
        <w:rPr>
          <w:rFonts w:ascii="Arial" w:hAnsi="Arial"/>
          <w:i/>
          <w:spacing w:val="-16"/>
          <w:w w:val="110"/>
          <w:sz w:val="19"/>
        </w:rPr>
        <w:t> </w:t>
      </w:r>
      <w:r>
        <w:rPr>
          <w:rFonts w:ascii="Times New Roman" w:hAnsi="Times New Roman"/>
          <w:b/>
          <w:i/>
          <w:w w:val="110"/>
          <w:sz w:val="19"/>
        </w:rPr>
        <w:t>ya</w:t>
      </w:r>
      <w:r>
        <w:rPr>
          <w:rFonts w:ascii="Times New Roman" w:hAnsi="Times New Roman"/>
          <w:b/>
          <w:i/>
          <w:spacing w:val="-10"/>
          <w:w w:val="110"/>
          <w:sz w:val="19"/>
        </w:rPr>
        <w:t> </w:t>
      </w:r>
      <w:r>
        <w:rPr>
          <w:rFonts w:ascii="Times New Roman" w:hAnsi="Times New Roman"/>
          <w:b/>
          <w:i/>
          <w:w w:val="110"/>
          <w:sz w:val="19"/>
        </w:rPr>
        <w:t>seksual</w:t>
      </w:r>
      <w:r>
        <w:rPr>
          <w:rFonts w:ascii="Times New Roman" w:hAnsi="Times New Roman"/>
          <w:b/>
          <w:i/>
          <w:spacing w:val="-10"/>
          <w:w w:val="110"/>
          <w:sz w:val="19"/>
        </w:rPr>
        <w:t> </w:t>
      </w:r>
      <w:r>
        <w:rPr>
          <w:rFonts w:ascii="Times New Roman" w:hAnsi="Times New Roman"/>
          <w:b/>
          <w:i/>
          <w:w w:val="110"/>
          <w:sz w:val="19"/>
        </w:rPr>
        <w:t>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ti</w:t>
      </w:r>
      <w:r>
        <w:rPr>
          <w:rFonts w:ascii="Times New Roman" w:hAnsi="Times New Roman"/>
          <w:b/>
          <w:i/>
          <w:spacing w:val="-10"/>
          <w:w w:val="110"/>
          <w:sz w:val="19"/>
        </w:rPr>
        <w:t> </w:t>
      </w:r>
      <w:r>
        <w:rPr>
          <w:rFonts w:ascii="Times New Roman" w:hAnsi="Times New Roman"/>
          <w:b/>
          <w:i/>
          <w:w w:val="110"/>
          <w:sz w:val="19"/>
        </w:rPr>
        <w:t>mü</w:t>
      </w:r>
      <w:r>
        <w:rPr>
          <w:rFonts w:ascii="Arial" w:hAnsi="Arial"/>
          <w:i/>
          <w:w w:val="110"/>
          <w:sz w:val="19"/>
        </w:rPr>
        <w:t>ş</w:t>
      </w:r>
      <w:r>
        <w:rPr>
          <w:rFonts w:ascii="Times New Roman" w:hAnsi="Times New Roman"/>
          <w:b/>
          <w:i/>
          <w:w w:val="110"/>
          <w:sz w:val="19"/>
        </w:rPr>
        <w:t>ahid</w:t>
      </w:r>
      <w:r>
        <w:rPr>
          <w:rFonts w:ascii="Arial" w:hAnsi="Arial"/>
          <w:i/>
          <w:w w:val="110"/>
          <w:sz w:val="19"/>
        </w:rPr>
        <w:t>ə</w:t>
      </w:r>
      <w:r>
        <w:rPr>
          <w:rFonts w:ascii="Arial" w:hAnsi="Arial"/>
          <w:i/>
          <w:spacing w:val="-15"/>
          <w:w w:val="110"/>
          <w:sz w:val="19"/>
        </w:rPr>
        <w:t> </w:t>
      </w: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y</w:t>
      </w:r>
      <w:r>
        <w:rPr>
          <w:rFonts w:ascii="Arial" w:hAnsi="Arial"/>
          <w:i/>
          <w:w w:val="110"/>
          <w:sz w:val="19"/>
        </w:rPr>
        <w:t>ə</w:t>
      </w:r>
      <w:r>
        <w:rPr>
          <w:rFonts w:ascii="Arial" w:hAnsi="Arial"/>
          <w:i/>
          <w:spacing w:val="-16"/>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lb</w:t>
      </w:r>
      <w:r>
        <w:rPr>
          <w:rFonts w:ascii="Times New Roman" w:hAnsi="Times New Roman"/>
          <w:b/>
          <w:i/>
          <w:spacing w:val="-10"/>
          <w:w w:val="110"/>
          <w:sz w:val="19"/>
        </w:rPr>
        <w:t> </w:t>
      </w:r>
      <w:r>
        <w:rPr>
          <w:rFonts w:ascii="Times New Roman" w:hAnsi="Times New Roman"/>
          <w:b/>
          <w:i/>
          <w:w w:val="110"/>
          <w:sz w:val="19"/>
        </w:rPr>
        <w:t>etm</w:t>
      </w:r>
      <w:r>
        <w:rPr>
          <w:rFonts w:ascii="Arial" w:hAnsi="Arial"/>
          <w:i/>
          <w:w w:val="110"/>
          <w:sz w:val="19"/>
        </w:rPr>
        <w:t>ə</w:t>
      </w:r>
      <w:r>
        <w:rPr>
          <w:rFonts w:ascii="Arial" w:hAnsi="Arial"/>
          <w:i/>
          <w:spacing w:val="-15"/>
          <w:w w:val="110"/>
          <w:sz w:val="19"/>
        </w:rPr>
        <w:t> </w:t>
      </w:r>
      <w:r>
        <w:rPr>
          <w:rFonts w:ascii="Times New Roman" w:hAnsi="Times New Roman"/>
          <w:b/>
          <w:i/>
          <w:spacing w:val="-10"/>
          <w:w w:val="110"/>
          <w:sz w:val="19"/>
        </w:rPr>
        <w:t>—</w:t>
      </w:r>
    </w:p>
    <w:p>
      <w:pPr>
        <w:spacing w:before="9"/>
        <w:ind w:left="544" w:right="0" w:firstLine="0"/>
        <w:jc w:val="left"/>
        <w:rPr>
          <w:rFonts w:ascii="Times New Roman" w:hAnsi="Times New Roman"/>
          <w:b/>
          <w:i/>
          <w:sz w:val="19"/>
        </w:rPr>
      </w:pPr>
      <w:r>
        <w:rPr>
          <w:rFonts w:ascii="Times New Roman" w:hAnsi="Times New Roman"/>
          <w:b/>
          <w:i/>
          <w:w w:val="110"/>
          <w:sz w:val="19"/>
        </w:rPr>
        <w:t>üç</w:t>
      </w:r>
      <w:r>
        <w:rPr>
          <w:rFonts w:ascii="Times New Roman" w:hAnsi="Times New Roman"/>
          <w:b/>
          <w:i/>
          <w:spacing w:val="62"/>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62"/>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55"/>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62"/>
          <w:w w:val="110"/>
          <w:sz w:val="19"/>
        </w:rPr>
        <w:t> </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Arial" w:hAnsi="Arial"/>
          <w:i/>
          <w:spacing w:val="56"/>
          <w:w w:val="110"/>
          <w:sz w:val="19"/>
        </w:rPr>
        <w:t> </w:t>
      </w:r>
      <w:r>
        <w:rPr>
          <w:rFonts w:ascii="Times New Roman" w:hAnsi="Times New Roman"/>
          <w:b/>
          <w:i/>
          <w:w w:val="110"/>
          <w:sz w:val="19"/>
        </w:rPr>
        <w:t>tutma</w:t>
      </w:r>
      <w:r>
        <w:rPr>
          <w:rFonts w:ascii="Times New Roman" w:hAnsi="Times New Roman"/>
          <w:b/>
          <w:i/>
          <w:spacing w:val="62"/>
          <w:w w:val="110"/>
          <w:sz w:val="19"/>
        </w:rPr>
        <w:t> </w:t>
      </w:r>
      <w:r>
        <w:rPr>
          <w:rFonts w:ascii="Times New Roman" w:hAnsi="Times New Roman"/>
          <w:b/>
          <w:i/>
          <w:w w:val="110"/>
          <w:sz w:val="19"/>
        </w:rPr>
        <w:t>v</w:t>
      </w:r>
      <w:r>
        <w:rPr>
          <w:rFonts w:ascii="Arial" w:hAnsi="Arial"/>
          <w:i/>
          <w:w w:val="110"/>
          <w:sz w:val="19"/>
        </w:rPr>
        <w:t>ə</w:t>
      </w:r>
      <w:r>
        <w:rPr>
          <w:rFonts w:ascii="Arial" w:hAnsi="Arial"/>
          <w:i/>
          <w:spacing w:val="56"/>
          <w:w w:val="110"/>
          <w:sz w:val="19"/>
        </w:rPr>
        <w:t> </w:t>
      </w:r>
      <w:r>
        <w:rPr>
          <w:rFonts w:ascii="Times New Roman" w:hAnsi="Times New Roman"/>
          <w:b/>
          <w:i/>
          <w:w w:val="110"/>
          <w:sz w:val="19"/>
        </w:rPr>
        <w:t>ya</w:t>
      </w:r>
      <w:r>
        <w:rPr>
          <w:rFonts w:ascii="Times New Roman" w:hAnsi="Times New Roman"/>
          <w:b/>
          <w:i/>
          <w:spacing w:val="62"/>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62"/>
          <w:w w:val="110"/>
          <w:sz w:val="19"/>
        </w:rPr>
        <w:t> </w:t>
      </w:r>
      <w:r>
        <w:rPr>
          <w:rFonts w:ascii="Times New Roman" w:hAnsi="Times New Roman"/>
          <w:b/>
          <w:i/>
          <w:w w:val="110"/>
          <w:sz w:val="19"/>
        </w:rPr>
        <w:t>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Arial" w:hAnsi="Arial"/>
          <w:i/>
          <w:spacing w:val="57"/>
          <w:w w:val="110"/>
          <w:sz w:val="19"/>
        </w:rPr>
        <w:t>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w:t>
      </w:r>
      <w:r>
        <w:rPr>
          <w:rFonts w:ascii="Times New Roman" w:hAnsi="Times New Roman"/>
          <w:b/>
          <w:i/>
          <w:spacing w:val="62"/>
          <w:w w:val="110"/>
          <w:sz w:val="19"/>
        </w:rPr>
        <w:t> </w:t>
      </w:r>
      <w:r>
        <w:rPr>
          <w:rFonts w:ascii="Times New Roman" w:hAnsi="Times New Roman"/>
          <w:b/>
          <w:i/>
          <w:w w:val="110"/>
          <w:sz w:val="19"/>
        </w:rPr>
        <w:t>olma</w:t>
      </w:r>
      <w:r>
        <w:rPr>
          <w:rFonts w:ascii="Times New Roman" w:hAnsi="Times New Roman"/>
          <w:b/>
          <w:i/>
          <w:spacing w:val="62"/>
          <w:w w:val="110"/>
          <w:sz w:val="19"/>
        </w:rPr>
        <w:t> </w:t>
      </w:r>
      <w:r>
        <w:rPr>
          <w:rFonts w:ascii="Times New Roman" w:hAnsi="Times New Roman"/>
          <w:b/>
          <w:i/>
          <w:w w:val="110"/>
          <w:sz w:val="19"/>
        </w:rPr>
        <w:t>hüququndan</w:t>
      </w:r>
      <w:r>
        <w:rPr>
          <w:rFonts w:ascii="Times New Roman" w:hAnsi="Times New Roman"/>
          <w:b/>
          <w:i/>
          <w:spacing w:val="62"/>
          <w:w w:val="110"/>
          <w:sz w:val="19"/>
        </w:rPr>
        <w:t> </w:t>
      </w:r>
      <w:r>
        <w:rPr>
          <w:rFonts w:ascii="Times New Roman" w:hAnsi="Times New Roman"/>
          <w:b/>
          <w:i/>
          <w:spacing w:val="-2"/>
          <w:w w:val="110"/>
          <w:sz w:val="19"/>
        </w:rPr>
        <w:t>m</w:t>
      </w:r>
      <w:r>
        <w:rPr>
          <w:rFonts w:ascii="Arial" w:hAnsi="Arial"/>
          <w:i/>
          <w:spacing w:val="-2"/>
          <w:w w:val="110"/>
          <w:sz w:val="19"/>
        </w:rPr>
        <w:t>ə</w:t>
      </w:r>
      <w:r>
        <w:rPr>
          <w:rFonts w:ascii="Times New Roman" w:hAnsi="Times New Roman"/>
          <w:b/>
          <w:i/>
          <w:spacing w:val="-2"/>
          <w:w w:val="110"/>
          <w:sz w:val="19"/>
        </w:rPr>
        <w:t>hrum</w:t>
      </w:r>
    </w:p>
    <w:p>
      <w:pPr>
        <w:spacing w:line="124" w:lineRule="exact" w:before="38"/>
        <w:ind w:left="0" w:right="1974" w:firstLine="0"/>
        <w:jc w:val="right"/>
        <w:rPr>
          <w:b/>
          <w:sz w:val="15"/>
        </w:rPr>
      </w:pPr>
      <w:r>
        <w:rPr>
          <w:b/>
          <w:color w:val="0000FF"/>
          <w:spacing w:val="-2"/>
          <w:w w:val="105"/>
          <w:sz w:val="15"/>
          <w:u w:val="single" w:color="0000FF"/>
        </w:rPr>
        <w:t>[294]</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edilm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5"/>
          <w:w w:val="110"/>
          <w:sz w:val="19"/>
        </w:rPr>
        <w:t> </w:t>
      </w:r>
      <w:r>
        <w:rPr>
          <w:rFonts w:ascii="Times New Roman" w:hAnsi="Times New Roman"/>
          <w:b/>
          <w:i/>
          <w:w w:val="110"/>
          <w:sz w:val="19"/>
        </w:rPr>
        <w:t>v</w:t>
      </w:r>
      <w:r>
        <w:rPr>
          <w:rFonts w:ascii="Arial" w:hAnsi="Arial"/>
          <w:i/>
          <w:w w:val="110"/>
          <w:sz w:val="19"/>
        </w:rPr>
        <w:t>ə</w:t>
      </w:r>
      <w:r>
        <w:rPr>
          <w:rFonts w:ascii="Arial" w:hAnsi="Arial"/>
          <w:i/>
          <w:spacing w:val="-5"/>
          <w:w w:val="110"/>
          <w:sz w:val="19"/>
        </w:rPr>
        <w:t> </w:t>
      </w:r>
      <w:r>
        <w:rPr>
          <w:rFonts w:ascii="Times New Roman" w:hAnsi="Times New Roman"/>
          <w:b/>
          <w:i/>
          <w:w w:val="110"/>
          <w:sz w:val="19"/>
        </w:rPr>
        <w:t>ya</w:t>
      </w:r>
      <w:r>
        <w:rPr>
          <w:rFonts w:ascii="Times New Roman" w:hAnsi="Times New Roman"/>
          <w:b/>
          <w:i/>
          <w:spacing w:val="1"/>
          <w:w w:val="110"/>
          <w:sz w:val="19"/>
        </w:rPr>
        <w:t> </w:t>
      </w:r>
      <w:r>
        <w:rPr>
          <w:rFonts w:ascii="Times New Roman" w:hAnsi="Times New Roman"/>
          <w:b/>
          <w:i/>
          <w:w w:val="110"/>
          <w:sz w:val="19"/>
        </w:rPr>
        <w:t>edilm</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4"/>
          <w:w w:val="110"/>
          <w:sz w:val="19"/>
        </w:rPr>
        <w:t> </w:t>
      </w:r>
      <w:r>
        <w:rPr>
          <w:rFonts w:ascii="Times New Roman" w:hAnsi="Times New Roman"/>
          <w:b/>
          <w:i/>
          <w:w w:val="110"/>
          <w:sz w:val="19"/>
        </w:rPr>
        <w:t>üç</w:t>
      </w:r>
      <w:r>
        <w:rPr>
          <w:rFonts w:ascii="Times New Roman" w:hAnsi="Times New Roman"/>
          <w:b/>
          <w:i/>
          <w:spacing w:val="1"/>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1"/>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5"/>
          <w:w w:val="110"/>
          <w:sz w:val="19"/>
        </w:rPr>
        <w:t> </w:t>
      </w:r>
      <w:r>
        <w:rPr>
          <w:rFonts w:ascii="Times New Roman" w:hAnsi="Times New Roman"/>
          <w:b/>
          <w:i/>
          <w:w w:val="110"/>
          <w:sz w:val="19"/>
        </w:rPr>
        <w:t>azadlıqdan</w:t>
      </w:r>
      <w:r>
        <w:rPr>
          <w:rFonts w:ascii="Times New Roman" w:hAnsi="Times New Roman"/>
          <w:b/>
          <w:i/>
          <w:spacing w:val="1"/>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1"/>
          <w:w w:val="110"/>
          <w:sz w:val="19"/>
        </w:rPr>
        <w:t> </w:t>
      </w:r>
      <w:r>
        <w:rPr>
          <w:rFonts w:ascii="Times New Roman" w:hAnsi="Times New Roman"/>
          <w:b/>
          <w:i/>
          <w:w w:val="110"/>
          <w:sz w:val="19"/>
        </w:rPr>
        <w:t>etm</w:t>
      </w:r>
      <w:r>
        <w:rPr>
          <w:rFonts w:ascii="Arial" w:hAnsi="Arial"/>
          <w:i/>
          <w:w w:val="110"/>
          <w:sz w:val="19"/>
        </w:rPr>
        <w:t>ə</w:t>
      </w:r>
      <w:r>
        <w:rPr>
          <w:rFonts w:ascii="Arial" w:hAnsi="Arial"/>
          <w:i/>
          <w:spacing w:val="-5"/>
          <w:w w:val="110"/>
          <w:sz w:val="19"/>
        </w:rPr>
        <w:t> </w:t>
      </w:r>
      <w:r>
        <w:rPr>
          <w:rFonts w:ascii="Times New Roman" w:hAnsi="Times New Roman"/>
          <w:b/>
          <w:i/>
          <w:w w:val="110"/>
          <w:sz w:val="19"/>
        </w:rPr>
        <w:t>il</w:t>
      </w:r>
      <w:r>
        <w:rPr>
          <w:rFonts w:ascii="Arial" w:hAnsi="Arial"/>
          <w:i/>
          <w:w w:val="110"/>
          <w:sz w:val="19"/>
        </w:rPr>
        <w:t>ə</w:t>
      </w:r>
      <w:r>
        <w:rPr>
          <w:rFonts w:ascii="Arial" w:hAnsi="Arial"/>
          <w:i/>
          <w:spacing w:val="-4"/>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ListParagraph"/>
        <w:numPr>
          <w:ilvl w:val="1"/>
          <w:numId w:val="129"/>
        </w:numPr>
        <w:tabs>
          <w:tab w:pos="1090" w:val="left" w:leader="none"/>
        </w:tabs>
        <w:spacing w:line="240" w:lineRule="auto" w:before="9" w:after="0"/>
        <w:ind w:left="1090" w:right="0" w:hanging="546"/>
        <w:jc w:val="left"/>
        <w:rPr>
          <w:rFonts w:ascii="Times New Roman" w:hAnsi="Times New Roman"/>
          <w:b/>
          <w:i/>
          <w:sz w:val="19"/>
        </w:rPr>
      </w:pPr>
      <w:r>
        <w:rPr>
          <w:rFonts w:ascii="Times New Roman" w:hAnsi="Times New Roman"/>
          <w:b/>
          <w:i/>
          <w:w w:val="110"/>
          <w:sz w:val="19"/>
        </w:rPr>
        <w:t>Eyni</w:t>
      </w:r>
      <w:r>
        <w:rPr>
          <w:rFonts w:ascii="Times New Roman" w:hAnsi="Times New Roman"/>
          <w:b/>
          <w:i/>
          <w:spacing w:val="-8"/>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spacing w:val="-8"/>
          <w:w w:val="110"/>
          <w:sz w:val="19"/>
        </w:rPr>
        <w:t> </w:t>
      </w:r>
      <w:r>
        <w:rPr>
          <w:rFonts w:ascii="Times New Roman" w:hAnsi="Times New Roman"/>
          <w:b/>
          <w:i/>
          <w:w w:val="110"/>
          <w:sz w:val="19"/>
        </w:rPr>
        <w:t>on</w:t>
      </w:r>
      <w:r>
        <w:rPr>
          <w:rFonts w:ascii="Times New Roman" w:hAnsi="Times New Roman"/>
          <w:b/>
          <w:i/>
          <w:spacing w:val="-8"/>
          <w:w w:val="110"/>
          <w:sz w:val="19"/>
        </w:rPr>
        <w:t> </w:t>
      </w:r>
      <w:r>
        <w:rPr>
          <w:rFonts w:ascii="Times New Roman" w:hAnsi="Times New Roman"/>
          <w:b/>
          <w:i/>
          <w:w w:val="110"/>
          <w:sz w:val="19"/>
        </w:rPr>
        <w:t>dörd</w:t>
      </w:r>
      <w:r>
        <w:rPr>
          <w:rFonts w:ascii="Times New Roman" w:hAnsi="Times New Roman"/>
          <w:b/>
          <w:i/>
          <w:spacing w:val="-7"/>
          <w:w w:val="110"/>
          <w:sz w:val="19"/>
        </w:rPr>
        <w:t> </w:t>
      </w:r>
      <w:r>
        <w:rPr>
          <w:rFonts w:ascii="Times New Roman" w:hAnsi="Times New Roman"/>
          <w:b/>
          <w:i/>
          <w:w w:val="110"/>
          <w:sz w:val="19"/>
        </w:rPr>
        <w:t>ya</w:t>
      </w:r>
      <w:r>
        <w:rPr>
          <w:rFonts w:ascii="Arial" w:hAnsi="Arial"/>
          <w:i/>
          <w:w w:val="110"/>
          <w:sz w:val="19"/>
        </w:rPr>
        <w:t>ş</w:t>
      </w:r>
      <w:r>
        <w:rPr>
          <w:rFonts w:ascii="Times New Roman" w:hAnsi="Times New Roman"/>
          <w:b/>
          <w:i/>
          <w:w w:val="110"/>
          <w:sz w:val="19"/>
        </w:rPr>
        <w:t>ına</w:t>
      </w:r>
      <w:r>
        <w:rPr>
          <w:rFonts w:ascii="Times New Roman" w:hAnsi="Times New Roman"/>
          <w:b/>
          <w:i/>
          <w:spacing w:val="-8"/>
          <w:w w:val="110"/>
          <w:sz w:val="19"/>
        </w:rPr>
        <w:t> </w:t>
      </w:r>
      <w:r>
        <w:rPr>
          <w:rFonts w:ascii="Times New Roman" w:hAnsi="Times New Roman"/>
          <w:b/>
          <w:i/>
          <w:w w:val="110"/>
          <w:sz w:val="19"/>
        </w:rPr>
        <w:t>çatmayan</w:t>
      </w:r>
      <w:r>
        <w:rPr>
          <w:rFonts w:ascii="Times New Roman" w:hAnsi="Times New Roman"/>
          <w:b/>
          <w:i/>
          <w:spacing w:val="-8"/>
          <w:w w:val="110"/>
          <w:sz w:val="19"/>
        </w:rPr>
        <w:t> </w:t>
      </w:r>
      <w:r>
        <w:rPr>
          <w:rFonts w:ascii="Arial" w:hAnsi="Arial"/>
          <w:i/>
          <w:w w:val="110"/>
          <w:sz w:val="19"/>
        </w:rPr>
        <w:t>şə</w:t>
      </w:r>
      <w:r>
        <w:rPr>
          <w:rFonts w:ascii="Times New Roman" w:hAnsi="Times New Roman"/>
          <w:b/>
          <w:i/>
          <w:w w:val="110"/>
          <w:sz w:val="19"/>
        </w:rPr>
        <w:t>xs</w:t>
      </w:r>
      <w:r>
        <w:rPr>
          <w:rFonts w:ascii="Times New Roman" w:hAnsi="Times New Roman"/>
          <w:b/>
          <w:i/>
          <w:spacing w:val="-7"/>
          <w:w w:val="110"/>
          <w:sz w:val="19"/>
        </w:rPr>
        <w:t> </w:t>
      </w:r>
      <w:r>
        <w:rPr>
          <w:rFonts w:ascii="Times New Roman" w:hAnsi="Times New Roman"/>
          <w:b/>
          <w:i/>
          <w:w w:val="110"/>
          <w:sz w:val="19"/>
        </w:rPr>
        <w:t>bar</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14"/>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Arial" w:hAnsi="Arial"/>
          <w:i/>
          <w:spacing w:val="-13"/>
          <w:w w:val="110"/>
          <w:sz w:val="19"/>
        </w:rPr>
        <w:t> </w:t>
      </w:r>
      <w:r>
        <w:rPr>
          <w:rFonts w:ascii="Times New Roman" w:hAnsi="Times New Roman"/>
          <w:b/>
          <w:i/>
          <w:spacing w:val="-10"/>
          <w:w w:val="110"/>
          <w:sz w:val="19"/>
        </w:rPr>
        <w:t>—</w:t>
      </w:r>
    </w:p>
    <w:p>
      <w:pPr>
        <w:spacing w:before="8"/>
        <w:ind w:left="544" w:right="0" w:firstLine="0"/>
        <w:jc w:val="left"/>
        <w:rPr>
          <w:rFonts w:ascii="Times New Roman" w:hAnsi="Times New Roman"/>
          <w:b/>
          <w:i/>
          <w:sz w:val="19"/>
        </w:rPr>
      </w:pPr>
      <w:r>
        <w:rPr>
          <w:rFonts w:ascii="Times New Roman" w:hAnsi="Times New Roman"/>
          <w:b/>
          <w:i/>
          <w:w w:val="110"/>
          <w:sz w:val="19"/>
        </w:rPr>
        <w:t>üç</w:t>
      </w:r>
      <w:r>
        <w:rPr>
          <w:rFonts w:ascii="Times New Roman" w:hAnsi="Times New Roman"/>
          <w:b/>
          <w:i/>
          <w:spacing w:val="62"/>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62"/>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55"/>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62"/>
          <w:w w:val="110"/>
          <w:sz w:val="19"/>
        </w:rPr>
        <w:t> </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Arial" w:hAnsi="Arial"/>
          <w:i/>
          <w:spacing w:val="56"/>
          <w:w w:val="110"/>
          <w:sz w:val="19"/>
        </w:rPr>
        <w:t> </w:t>
      </w:r>
      <w:r>
        <w:rPr>
          <w:rFonts w:ascii="Times New Roman" w:hAnsi="Times New Roman"/>
          <w:b/>
          <w:i/>
          <w:w w:val="110"/>
          <w:sz w:val="19"/>
        </w:rPr>
        <w:t>tutma</w:t>
      </w:r>
      <w:r>
        <w:rPr>
          <w:rFonts w:ascii="Times New Roman" w:hAnsi="Times New Roman"/>
          <w:b/>
          <w:i/>
          <w:spacing w:val="62"/>
          <w:w w:val="110"/>
          <w:sz w:val="19"/>
        </w:rPr>
        <w:t> </w:t>
      </w:r>
      <w:r>
        <w:rPr>
          <w:rFonts w:ascii="Times New Roman" w:hAnsi="Times New Roman"/>
          <w:b/>
          <w:i/>
          <w:w w:val="110"/>
          <w:sz w:val="19"/>
        </w:rPr>
        <w:t>v</w:t>
      </w:r>
      <w:r>
        <w:rPr>
          <w:rFonts w:ascii="Arial" w:hAnsi="Arial"/>
          <w:i/>
          <w:w w:val="110"/>
          <w:sz w:val="19"/>
        </w:rPr>
        <w:t>ə</w:t>
      </w:r>
      <w:r>
        <w:rPr>
          <w:rFonts w:ascii="Arial" w:hAnsi="Arial"/>
          <w:i/>
          <w:spacing w:val="56"/>
          <w:w w:val="110"/>
          <w:sz w:val="19"/>
        </w:rPr>
        <w:t> </w:t>
      </w:r>
      <w:r>
        <w:rPr>
          <w:rFonts w:ascii="Times New Roman" w:hAnsi="Times New Roman"/>
          <w:b/>
          <w:i/>
          <w:w w:val="110"/>
          <w:sz w:val="19"/>
        </w:rPr>
        <w:t>ya</w:t>
      </w:r>
      <w:r>
        <w:rPr>
          <w:rFonts w:ascii="Times New Roman" w:hAnsi="Times New Roman"/>
          <w:b/>
          <w:i/>
          <w:spacing w:val="62"/>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62"/>
          <w:w w:val="110"/>
          <w:sz w:val="19"/>
        </w:rPr>
        <w:t> </w:t>
      </w:r>
      <w:r>
        <w:rPr>
          <w:rFonts w:ascii="Times New Roman" w:hAnsi="Times New Roman"/>
          <w:b/>
          <w:i/>
          <w:w w:val="110"/>
          <w:sz w:val="19"/>
        </w:rPr>
        <w:t>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Arial" w:hAnsi="Arial"/>
          <w:i/>
          <w:spacing w:val="57"/>
          <w:w w:val="110"/>
          <w:sz w:val="19"/>
        </w:rPr>
        <w:t>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w:t>
      </w:r>
      <w:r>
        <w:rPr>
          <w:rFonts w:ascii="Times New Roman" w:hAnsi="Times New Roman"/>
          <w:b/>
          <w:i/>
          <w:spacing w:val="62"/>
          <w:w w:val="110"/>
          <w:sz w:val="19"/>
        </w:rPr>
        <w:t> </w:t>
      </w:r>
      <w:r>
        <w:rPr>
          <w:rFonts w:ascii="Times New Roman" w:hAnsi="Times New Roman"/>
          <w:b/>
          <w:i/>
          <w:w w:val="110"/>
          <w:sz w:val="19"/>
        </w:rPr>
        <w:t>olma</w:t>
      </w:r>
      <w:r>
        <w:rPr>
          <w:rFonts w:ascii="Times New Roman" w:hAnsi="Times New Roman"/>
          <w:b/>
          <w:i/>
          <w:spacing w:val="62"/>
          <w:w w:val="110"/>
          <w:sz w:val="19"/>
        </w:rPr>
        <w:t> </w:t>
      </w:r>
      <w:r>
        <w:rPr>
          <w:rFonts w:ascii="Times New Roman" w:hAnsi="Times New Roman"/>
          <w:b/>
          <w:i/>
          <w:w w:val="110"/>
          <w:sz w:val="19"/>
        </w:rPr>
        <w:t>hüququndan</w:t>
      </w:r>
      <w:r>
        <w:rPr>
          <w:rFonts w:ascii="Times New Roman" w:hAnsi="Times New Roman"/>
          <w:b/>
          <w:i/>
          <w:spacing w:val="62"/>
          <w:w w:val="110"/>
          <w:sz w:val="19"/>
        </w:rPr>
        <w:t> </w:t>
      </w:r>
      <w:r>
        <w:rPr>
          <w:rFonts w:ascii="Times New Roman" w:hAnsi="Times New Roman"/>
          <w:b/>
          <w:i/>
          <w:spacing w:val="-2"/>
          <w:w w:val="110"/>
          <w:sz w:val="19"/>
        </w:rPr>
        <w:t>m</w:t>
      </w:r>
      <w:r>
        <w:rPr>
          <w:rFonts w:ascii="Arial" w:hAnsi="Arial"/>
          <w:i/>
          <w:spacing w:val="-2"/>
          <w:w w:val="110"/>
          <w:sz w:val="19"/>
        </w:rPr>
        <w:t>ə</w:t>
      </w:r>
      <w:r>
        <w:rPr>
          <w:rFonts w:ascii="Times New Roman" w:hAnsi="Times New Roman"/>
          <w:b/>
          <w:i/>
          <w:spacing w:val="-2"/>
          <w:w w:val="110"/>
          <w:sz w:val="19"/>
        </w:rPr>
        <w:t>hrum</w:t>
      </w:r>
    </w:p>
    <w:p>
      <w:pPr>
        <w:spacing w:line="124" w:lineRule="exact" w:before="38"/>
        <w:ind w:left="9210" w:right="0" w:firstLine="0"/>
        <w:jc w:val="left"/>
        <w:rPr>
          <w:b/>
          <w:sz w:val="15"/>
        </w:rPr>
      </w:pPr>
      <w:r>
        <w:rPr>
          <w:b/>
          <w:color w:val="0000FF"/>
          <w:spacing w:val="-2"/>
          <w:w w:val="105"/>
          <w:sz w:val="15"/>
          <w:u w:val="single" w:color="0000FF"/>
        </w:rPr>
        <w:t>[295]</w:t>
      </w:r>
    </w:p>
    <w:p>
      <w:pPr>
        <w:spacing w:line="174" w:lineRule="exact" w:before="0"/>
        <w:ind w:left="100" w:right="0" w:firstLine="0"/>
        <w:jc w:val="both"/>
        <w:rPr>
          <w:rFonts w:ascii="Times New Roman" w:hAnsi="Times New Roman"/>
          <w:b/>
          <w:i/>
          <w:sz w:val="19"/>
        </w:rPr>
      </w:pPr>
      <w:r>
        <w:rPr>
          <w:rFonts w:ascii="Times New Roman" w:hAnsi="Times New Roman"/>
          <w:b/>
          <w:i/>
          <w:w w:val="110"/>
          <w:sz w:val="19"/>
        </w:rPr>
        <w:t>edilm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5"/>
          <w:w w:val="110"/>
          <w:sz w:val="19"/>
        </w:rPr>
        <w:t> </w:t>
      </w:r>
      <w:r>
        <w:rPr>
          <w:rFonts w:ascii="Times New Roman" w:hAnsi="Times New Roman"/>
          <w:b/>
          <w:i/>
          <w:w w:val="110"/>
          <w:sz w:val="19"/>
        </w:rPr>
        <w:t>v</w:t>
      </w:r>
      <w:r>
        <w:rPr>
          <w:rFonts w:ascii="Arial" w:hAnsi="Arial"/>
          <w:i/>
          <w:w w:val="110"/>
          <w:sz w:val="19"/>
        </w:rPr>
        <w:t>ə</w:t>
      </w:r>
      <w:r>
        <w:rPr>
          <w:rFonts w:ascii="Arial" w:hAnsi="Arial"/>
          <w:i/>
          <w:spacing w:val="-4"/>
          <w:w w:val="110"/>
          <w:sz w:val="19"/>
        </w:rPr>
        <w:t> </w:t>
      </w:r>
      <w:r>
        <w:rPr>
          <w:rFonts w:ascii="Times New Roman" w:hAnsi="Times New Roman"/>
          <w:b/>
          <w:i/>
          <w:w w:val="110"/>
          <w:sz w:val="19"/>
        </w:rPr>
        <w:t>ya</w:t>
      </w:r>
      <w:r>
        <w:rPr>
          <w:rFonts w:ascii="Times New Roman" w:hAnsi="Times New Roman"/>
          <w:b/>
          <w:i/>
          <w:spacing w:val="1"/>
          <w:w w:val="110"/>
          <w:sz w:val="19"/>
        </w:rPr>
        <w:t> </w:t>
      </w:r>
      <w:r>
        <w:rPr>
          <w:rFonts w:ascii="Times New Roman" w:hAnsi="Times New Roman"/>
          <w:b/>
          <w:i/>
          <w:w w:val="110"/>
          <w:sz w:val="19"/>
        </w:rPr>
        <w:t>edilm</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4"/>
          <w:w w:val="110"/>
          <w:sz w:val="19"/>
        </w:rPr>
        <w:t> </w:t>
      </w:r>
      <w:r>
        <w:rPr>
          <w:rFonts w:ascii="Times New Roman" w:hAnsi="Times New Roman"/>
          <w:b/>
          <w:i/>
          <w:w w:val="110"/>
          <w:sz w:val="19"/>
        </w:rPr>
        <w:t>iki</w:t>
      </w:r>
      <w:r>
        <w:rPr>
          <w:rFonts w:ascii="Times New Roman" w:hAnsi="Times New Roman"/>
          <w:b/>
          <w:i/>
          <w:spacing w:val="1"/>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2"/>
          <w:w w:val="110"/>
          <w:sz w:val="19"/>
        </w:rPr>
        <w:t> </w:t>
      </w:r>
      <w:r>
        <w:rPr>
          <w:rFonts w:ascii="Times New Roman" w:hAnsi="Times New Roman"/>
          <w:b/>
          <w:i/>
          <w:w w:val="110"/>
          <w:sz w:val="19"/>
        </w:rPr>
        <w:t>be</w:t>
      </w:r>
      <w:r>
        <w:rPr>
          <w:rFonts w:ascii="Arial" w:hAnsi="Arial"/>
          <w:i/>
          <w:w w:val="110"/>
          <w:sz w:val="19"/>
        </w:rPr>
        <w:t>ş</w:t>
      </w:r>
      <w:r>
        <w:rPr>
          <w:rFonts w:ascii="Arial" w:hAnsi="Arial"/>
          <w:i/>
          <w:spacing w:val="-5"/>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2"/>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4"/>
          <w:w w:val="110"/>
          <w:sz w:val="19"/>
        </w:rPr>
        <w:t> </w:t>
      </w:r>
      <w:r>
        <w:rPr>
          <w:rFonts w:ascii="Times New Roman" w:hAnsi="Times New Roman"/>
          <w:b/>
          <w:i/>
          <w:w w:val="110"/>
          <w:sz w:val="19"/>
        </w:rPr>
        <w:t>azadlıqdan</w:t>
      </w:r>
      <w:r>
        <w:rPr>
          <w:rFonts w:ascii="Times New Roman" w:hAnsi="Times New Roman"/>
          <w:b/>
          <w:i/>
          <w:spacing w:val="1"/>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1"/>
          <w:w w:val="110"/>
          <w:sz w:val="19"/>
        </w:rPr>
        <w:t> </w:t>
      </w:r>
      <w:r>
        <w:rPr>
          <w:rFonts w:ascii="Times New Roman" w:hAnsi="Times New Roman"/>
          <w:b/>
          <w:i/>
          <w:w w:val="110"/>
          <w:sz w:val="19"/>
        </w:rPr>
        <w:t>etm</w:t>
      </w:r>
      <w:r>
        <w:rPr>
          <w:rFonts w:ascii="Arial" w:hAnsi="Arial"/>
          <w:i/>
          <w:w w:val="110"/>
          <w:sz w:val="19"/>
        </w:rPr>
        <w:t>ə</w:t>
      </w:r>
      <w:r>
        <w:rPr>
          <w:rFonts w:ascii="Arial" w:hAnsi="Arial"/>
          <w:i/>
          <w:spacing w:val="-4"/>
          <w:w w:val="110"/>
          <w:sz w:val="19"/>
        </w:rPr>
        <w:t> </w:t>
      </w:r>
      <w:r>
        <w:rPr>
          <w:rFonts w:ascii="Times New Roman" w:hAnsi="Times New Roman"/>
          <w:b/>
          <w:i/>
          <w:w w:val="110"/>
          <w:sz w:val="19"/>
        </w:rPr>
        <w:t>il</w:t>
      </w:r>
      <w:r>
        <w:rPr>
          <w:rFonts w:ascii="Arial" w:hAnsi="Arial"/>
          <w:i/>
          <w:w w:val="110"/>
          <w:sz w:val="19"/>
        </w:rPr>
        <w:t>ə</w:t>
      </w:r>
      <w:r>
        <w:rPr>
          <w:rFonts w:ascii="Arial" w:hAnsi="Arial"/>
          <w:i/>
          <w:spacing w:val="-4"/>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ListParagraph"/>
        <w:numPr>
          <w:ilvl w:val="1"/>
          <w:numId w:val="129"/>
        </w:numPr>
        <w:tabs>
          <w:tab w:pos="1125" w:val="left" w:leader="none"/>
        </w:tabs>
        <w:spacing w:line="249" w:lineRule="auto" w:before="9" w:after="0"/>
        <w:ind w:left="100" w:right="101" w:firstLine="444"/>
        <w:jc w:val="both"/>
        <w:rPr>
          <w:rFonts w:ascii="Times New Roman" w:hAnsi="Times New Roman"/>
          <w:b/>
          <w:i/>
          <w:sz w:val="19"/>
        </w:rPr>
      </w:pPr>
      <w:r>
        <w:rPr>
          <w:rFonts w:ascii="Times New Roman" w:hAnsi="Times New Roman"/>
          <w:b/>
          <w:i/>
          <w:w w:val="110"/>
          <w:sz w:val="19"/>
        </w:rPr>
        <w:t>Bu</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w w:val="110"/>
          <w:sz w:val="19"/>
        </w:rPr>
        <w:t> 153.1</w:t>
      </w:r>
      <w:r>
        <w:rPr>
          <w:rFonts w:ascii="Times New Roman" w:hAnsi="Times New Roman"/>
          <w:b/>
          <w:i/>
          <w:w w:val="110"/>
          <w:sz w:val="19"/>
        </w:rPr>
        <w:t> v</w:t>
      </w:r>
      <w:r>
        <w:rPr>
          <w:rFonts w:ascii="Arial" w:hAnsi="Arial"/>
          <w:i/>
          <w:w w:val="110"/>
          <w:sz w:val="19"/>
        </w:rPr>
        <w:t>ə </w:t>
      </w:r>
      <w:r>
        <w:rPr>
          <w:rFonts w:ascii="Times New Roman" w:hAnsi="Times New Roman"/>
          <w:b/>
          <w:i/>
          <w:w w:val="110"/>
          <w:sz w:val="19"/>
        </w:rPr>
        <w:t>ya</w:t>
      </w:r>
      <w:r>
        <w:rPr>
          <w:rFonts w:ascii="Times New Roman" w:hAnsi="Times New Roman"/>
          <w:b/>
          <w:i/>
          <w:w w:val="110"/>
          <w:sz w:val="19"/>
        </w:rPr>
        <w:t> 153.2-ci</w:t>
      </w:r>
      <w:r>
        <w:rPr>
          <w:rFonts w:ascii="Times New Roman" w:hAnsi="Times New Roman"/>
          <w:b/>
          <w:i/>
          <w:w w:val="110"/>
          <w:sz w:val="19"/>
        </w:rPr>
        <w:t> 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 </w:t>
      </w:r>
      <w:r>
        <w:rPr>
          <w:rFonts w:ascii="Times New Roman" w:hAnsi="Times New Roman"/>
          <w:b/>
          <w:i/>
          <w:w w:val="110"/>
          <w:sz w:val="19"/>
        </w:rPr>
        <w:t>göst</w:t>
      </w:r>
      <w:r>
        <w:rPr>
          <w:rFonts w:ascii="Arial" w:hAnsi="Arial"/>
          <w:i/>
          <w:w w:val="110"/>
          <w:sz w:val="19"/>
        </w:rPr>
        <w:t>ə</w:t>
      </w:r>
      <w:r>
        <w:rPr>
          <w:rFonts w:ascii="Times New Roman" w:hAnsi="Times New Roman"/>
          <w:b/>
          <w:i/>
          <w:w w:val="110"/>
          <w:sz w:val="19"/>
        </w:rPr>
        <w:t>ril</w:t>
      </w:r>
      <w:r>
        <w:rPr>
          <w:rFonts w:ascii="Arial" w:hAnsi="Arial"/>
          <w:i/>
          <w:w w:val="110"/>
          <w:sz w:val="19"/>
        </w:rPr>
        <w:t>ə</w:t>
      </w:r>
      <w:r>
        <w:rPr>
          <w:rFonts w:ascii="Times New Roman" w:hAnsi="Times New Roman"/>
          <w:b/>
          <w:i/>
          <w:w w:val="110"/>
          <w:sz w:val="19"/>
        </w:rPr>
        <w:t>n</w:t>
      </w:r>
      <w:r>
        <w:rPr>
          <w:rFonts w:ascii="Times New Roman" w:hAnsi="Times New Roman"/>
          <w:b/>
          <w:i/>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w w:val="110"/>
          <w:sz w:val="19"/>
        </w:rPr>
        <w:t> yetkinlik</w:t>
      </w:r>
      <w:r>
        <w:rPr>
          <w:rFonts w:ascii="Times New Roman" w:hAnsi="Times New Roman"/>
          <w:b/>
          <w:i/>
          <w:w w:val="110"/>
          <w:sz w:val="19"/>
        </w:rPr>
        <w:t> ya</w:t>
      </w:r>
      <w:r>
        <w:rPr>
          <w:rFonts w:ascii="Arial" w:hAnsi="Arial"/>
          <w:i/>
          <w:w w:val="110"/>
          <w:sz w:val="19"/>
        </w:rPr>
        <w:t>ş</w:t>
      </w:r>
      <w:r>
        <w:rPr>
          <w:rFonts w:ascii="Times New Roman" w:hAnsi="Times New Roman"/>
          <w:b/>
          <w:i/>
          <w:w w:val="110"/>
          <w:sz w:val="19"/>
        </w:rPr>
        <w:t>ına</w:t>
      </w:r>
      <w:r>
        <w:rPr>
          <w:rFonts w:ascii="Times New Roman" w:hAnsi="Times New Roman"/>
          <w:b/>
          <w:i/>
          <w:w w:val="110"/>
          <w:sz w:val="19"/>
        </w:rPr>
        <w:t> çatmayanı</w:t>
      </w:r>
      <w:r>
        <w:rPr>
          <w:rFonts w:ascii="Times New Roman" w:hAnsi="Times New Roman"/>
          <w:b/>
          <w:i/>
          <w:w w:val="110"/>
          <w:sz w:val="19"/>
        </w:rPr>
        <w:t> t</w:t>
      </w:r>
      <w:r>
        <w:rPr>
          <w:rFonts w:ascii="Arial" w:hAnsi="Arial"/>
          <w:i/>
          <w:w w:val="110"/>
          <w:sz w:val="19"/>
        </w:rPr>
        <w:t>ə</w:t>
      </w:r>
      <w:r>
        <w:rPr>
          <w:rFonts w:ascii="Times New Roman" w:hAnsi="Times New Roman"/>
          <w:b/>
          <w:i/>
          <w:w w:val="110"/>
          <w:sz w:val="19"/>
        </w:rPr>
        <w:t>rbiy</w:t>
      </w:r>
      <w:r>
        <w:rPr>
          <w:rFonts w:ascii="Arial" w:hAnsi="Arial"/>
          <w:i/>
          <w:w w:val="110"/>
          <w:sz w:val="19"/>
        </w:rPr>
        <w:t>ə </w:t>
      </w: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k 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Times New Roman" w:hAnsi="Times New Roman"/>
          <w:b/>
          <w:i/>
          <w:w w:val="110"/>
          <w:sz w:val="19"/>
        </w:rPr>
        <w:t>si da</w:t>
      </w:r>
      <w:r>
        <w:rPr>
          <w:rFonts w:ascii="Arial" w:hAnsi="Arial"/>
          <w:i/>
          <w:w w:val="110"/>
          <w:sz w:val="19"/>
        </w:rPr>
        <w:t>ş</w:t>
      </w:r>
      <w:r>
        <w:rPr>
          <w:rFonts w:ascii="Times New Roman" w:hAnsi="Times New Roman"/>
          <w:b/>
          <w:i/>
          <w:w w:val="110"/>
          <w:sz w:val="19"/>
        </w:rPr>
        <w:t>ıyan </w:t>
      </w:r>
      <w:r>
        <w:rPr>
          <w:rFonts w:ascii="Arial" w:hAnsi="Arial"/>
          <w:i/>
          <w:w w:val="110"/>
          <w:sz w:val="19"/>
        </w:rPr>
        <w:t>şə</w:t>
      </w:r>
      <w:r>
        <w:rPr>
          <w:rFonts w:ascii="Times New Roman" w:hAnsi="Times New Roman"/>
          <w:b/>
          <w:i/>
          <w:w w:val="110"/>
          <w:sz w:val="19"/>
        </w:rPr>
        <w:t>xsl</w:t>
      </w:r>
      <w:r>
        <w:rPr>
          <w:rFonts w:ascii="Arial" w:hAnsi="Arial"/>
          <w:i/>
          <w:w w:val="110"/>
          <w:sz w:val="19"/>
        </w:rPr>
        <w:t>ə</w:t>
      </w:r>
      <w:r>
        <w:rPr>
          <w:rFonts w:ascii="Times New Roman" w:hAnsi="Times New Roman"/>
          <w:b/>
          <w:i/>
          <w:w w:val="110"/>
          <w:sz w:val="19"/>
        </w:rPr>
        <w:t>r v</w:t>
      </w:r>
      <w:r>
        <w:rPr>
          <w:rFonts w:ascii="Arial" w:hAnsi="Arial"/>
          <w:i/>
          <w:w w:val="110"/>
          <w:sz w:val="19"/>
        </w:rPr>
        <w:t>ə </w:t>
      </w:r>
      <w:r>
        <w:rPr>
          <w:rFonts w:ascii="Times New Roman" w:hAnsi="Times New Roman"/>
          <w:b/>
          <w:i/>
          <w:w w:val="110"/>
          <w:sz w:val="19"/>
        </w:rPr>
        <w:t>ya yetkinlik ya</w:t>
      </w:r>
      <w:r>
        <w:rPr>
          <w:rFonts w:ascii="Arial" w:hAnsi="Arial"/>
          <w:i/>
          <w:w w:val="110"/>
          <w:sz w:val="19"/>
        </w:rPr>
        <w:t>ş</w:t>
      </w:r>
      <w:r>
        <w:rPr>
          <w:rFonts w:ascii="Times New Roman" w:hAnsi="Times New Roman"/>
          <w:b/>
          <w:i/>
          <w:w w:val="110"/>
          <w:sz w:val="19"/>
        </w:rPr>
        <w:t>ına çatmayana n</w:t>
      </w:r>
      <w:r>
        <w:rPr>
          <w:rFonts w:ascii="Arial" w:hAnsi="Arial"/>
          <w:i/>
          <w:w w:val="110"/>
          <w:sz w:val="19"/>
        </w:rPr>
        <w:t>ə</w:t>
      </w:r>
      <w:r>
        <w:rPr>
          <w:rFonts w:ascii="Times New Roman" w:hAnsi="Times New Roman"/>
          <w:b/>
          <w:i/>
          <w:w w:val="110"/>
          <w:sz w:val="19"/>
        </w:rPr>
        <w:t>zar</w:t>
      </w:r>
      <w:r>
        <w:rPr>
          <w:rFonts w:ascii="Arial" w:hAnsi="Arial"/>
          <w:i/>
          <w:w w:val="110"/>
          <w:sz w:val="19"/>
        </w:rPr>
        <w:t>ə</w:t>
      </w:r>
      <w:r>
        <w:rPr>
          <w:rFonts w:ascii="Times New Roman" w:hAnsi="Times New Roman"/>
          <w:b/>
          <w:i/>
          <w:w w:val="110"/>
          <w:sz w:val="19"/>
        </w:rPr>
        <w:t>ti h</w:t>
      </w:r>
      <w:r>
        <w:rPr>
          <w:rFonts w:ascii="Arial" w:hAnsi="Arial"/>
          <w:i/>
          <w:w w:val="110"/>
          <w:sz w:val="19"/>
        </w:rPr>
        <w:t>ə</w:t>
      </w:r>
      <w:r>
        <w:rPr>
          <w:rFonts w:ascii="Times New Roman" w:hAnsi="Times New Roman"/>
          <w:b/>
          <w:i/>
          <w:w w:val="110"/>
          <w:sz w:val="19"/>
        </w:rPr>
        <w:t>yata keçirm</w:t>
      </w:r>
      <w:r>
        <w:rPr>
          <w:rFonts w:ascii="Arial" w:hAnsi="Arial"/>
          <w:i/>
          <w:w w:val="110"/>
          <w:sz w:val="19"/>
        </w:rPr>
        <w:t>ə</w:t>
      </w:r>
      <w:r>
        <w:rPr>
          <w:rFonts w:ascii="Times New Roman" w:hAnsi="Times New Roman"/>
          <w:b/>
          <w:i/>
          <w:w w:val="110"/>
          <w:sz w:val="19"/>
        </w:rPr>
        <w:t>k 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Times New Roman" w:hAnsi="Times New Roman"/>
          <w:b/>
          <w:i/>
          <w:w w:val="110"/>
          <w:sz w:val="19"/>
        </w:rPr>
        <w:t>sini da</w:t>
      </w:r>
      <w:r>
        <w:rPr>
          <w:rFonts w:ascii="Arial" w:hAnsi="Arial"/>
          <w:i/>
          <w:w w:val="110"/>
          <w:sz w:val="19"/>
        </w:rPr>
        <w:t>ş</w:t>
      </w:r>
      <w:r>
        <w:rPr>
          <w:rFonts w:ascii="Times New Roman" w:hAnsi="Times New Roman"/>
          <w:b/>
          <w:i/>
          <w:w w:val="110"/>
          <w:sz w:val="19"/>
        </w:rPr>
        <w:t>ıyan t</w:t>
      </w:r>
      <w:r>
        <w:rPr>
          <w:rFonts w:ascii="Arial" w:hAnsi="Arial"/>
          <w:i/>
          <w:w w:val="110"/>
          <w:sz w:val="19"/>
        </w:rPr>
        <w:t>ə</w:t>
      </w:r>
      <w:r>
        <w:rPr>
          <w:rFonts w:ascii="Times New Roman" w:hAnsi="Times New Roman"/>
          <w:b/>
          <w:i/>
          <w:w w:val="110"/>
          <w:sz w:val="19"/>
        </w:rPr>
        <w:t>hsil, t</w:t>
      </w:r>
      <w:r>
        <w:rPr>
          <w:rFonts w:ascii="Arial" w:hAnsi="Arial"/>
          <w:i/>
          <w:w w:val="110"/>
          <w:sz w:val="19"/>
        </w:rPr>
        <w:t>ə</w:t>
      </w:r>
      <w:r>
        <w:rPr>
          <w:rFonts w:ascii="Times New Roman" w:hAnsi="Times New Roman"/>
          <w:b/>
          <w:i/>
          <w:w w:val="110"/>
          <w:sz w:val="19"/>
        </w:rPr>
        <w:t>rbiy</w:t>
      </w:r>
      <w:r>
        <w:rPr>
          <w:rFonts w:ascii="Arial" w:hAnsi="Arial"/>
          <w:i/>
          <w:w w:val="110"/>
          <w:sz w:val="19"/>
        </w:rPr>
        <w:t>ə</w:t>
      </w:r>
      <w:r>
        <w:rPr>
          <w:rFonts w:ascii="Times New Roman" w:hAnsi="Times New Roman"/>
          <w:b/>
          <w:i/>
          <w:w w:val="110"/>
          <w:sz w:val="19"/>
        </w:rPr>
        <w:t>, tibbi v</w:t>
      </w:r>
      <w:r>
        <w:rPr>
          <w:rFonts w:ascii="Arial" w:hAnsi="Arial"/>
          <w:i/>
          <w:w w:val="110"/>
          <w:sz w:val="19"/>
        </w:rPr>
        <w:t>ə </w:t>
      </w:r>
      <w:r>
        <w:rPr>
          <w:rFonts w:ascii="Times New Roman" w:hAnsi="Times New Roman"/>
          <w:b/>
          <w:i/>
          <w:w w:val="110"/>
          <w:sz w:val="19"/>
        </w:rPr>
        <w:t>ya dig</w:t>
      </w:r>
      <w:r>
        <w:rPr>
          <w:rFonts w:ascii="Arial" w:hAnsi="Arial"/>
          <w:i/>
          <w:w w:val="110"/>
          <w:sz w:val="19"/>
        </w:rPr>
        <w:t>ə</w:t>
      </w:r>
      <w:r>
        <w:rPr>
          <w:rFonts w:ascii="Times New Roman" w:hAnsi="Times New Roman"/>
          <w:b/>
          <w:i/>
          <w:w w:val="110"/>
          <w:sz w:val="19"/>
        </w:rPr>
        <w:t>r mü</w:t>
      </w:r>
      <w:r>
        <w:rPr>
          <w:rFonts w:ascii="Arial" w:hAnsi="Arial"/>
          <w:i/>
          <w:w w:val="110"/>
          <w:sz w:val="19"/>
        </w:rPr>
        <w:t>ə</w:t>
      </w:r>
      <w:r>
        <w:rPr>
          <w:rFonts w:ascii="Times New Roman" w:hAnsi="Times New Roman"/>
          <w:b/>
          <w:i/>
          <w:w w:val="110"/>
          <w:sz w:val="19"/>
        </w:rPr>
        <w:t>ssis</w:t>
      </w:r>
      <w:r>
        <w:rPr>
          <w:rFonts w:ascii="Arial" w:hAnsi="Arial"/>
          <w:i/>
          <w:w w:val="110"/>
          <w:sz w:val="19"/>
        </w:rPr>
        <w:t>ə</w:t>
      </w:r>
      <w:r>
        <w:rPr>
          <w:rFonts w:ascii="Times New Roman" w:hAnsi="Times New Roman"/>
          <w:b/>
          <w:i/>
          <w:w w:val="110"/>
          <w:sz w:val="19"/>
        </w:rPr>
        <w:t>nin mü</w:t>
      </w:r>
      <w:r>
        <w:rPr>
          <w:rFonts w:ascii="Arial" w:hAnsi="Arial"/>
          <w:i/>
          <w:w w:val="110"/>
          <w:sz w:val="19"/>
        </w:rPr>
        <w:t>ə</w:t>
      </w:r>
      <w:r>
        <w:rPr>
          <w:rFonts w:ascii="Times New Roman" w:hAnsi="Times New Roman"/>
          <w:b/>
          <w:i/>
          <w:w w:val="110"/>
          <w:sz w:val="19"/>
        </w:rPr>
        <w:t>llimi v</w:t>
      </w:r>
      <w:r>
        <w:rPr>
          <w:rFonts w:ascii="Arial" w:hAnsi="Arial"/>
          <w:i/>
          <w:w w:val="110"/>
          <w:sz w:val="19"/>
        </w:rPr>
        <w:t>ə </w:t>
      </w:r>
      <w:r>
        <w:rPr>
          <w:rFonts w:ascii="Times New Roman" w:hAnsi="Times New Roman"/>
          <w:b/>
          <w:i/>
          <w:w w:val="110"/>
          <w:sz w:val="19"/>
        </w:rPr>
        <w:t>ya dig</w:t>
      </w:r>
      <w:r>
        <w:rPr>
          <w:rFonts w:ascii="Arial" w:hAnsi="Arial"/>
          <w:i/>
          <w:w w:val="110"/>
          <w:sz w:val="19"/>
        </w:rPr>
        <w:t>ə</w:t>
      </w:r>
      <w:r>
        <w:rPr>
          <w:rFonts w:ascii="Times New Roman" w:hAnsi="Times New Roman"/>
          <w:b/>
          <w:i/>
          <w:w w:val="110"/>
          <w:sz w:val="19"/>
        </w:rPr>
        <w:t>r i</w:t>
      </w:r>
      <w:r>
        <w:rPr>
          <w:rFonts w:ascii="Arial" w:hAnsi="Arial"/>
          <w:i/>
          <w:w w:val="110"/>
          <w:sz w:val="19"/>
        </w:rPr>
        <w:t>ş</w:t>
      </w:r>
      <w:r>
        <w:rPr>
          <w:rFonts w:ascii="Times New Roman" w:hAnsi="Times New Roman"/>
          <w:b/>
          <w:i/>
          <w:w w:val="110"/>
          <w:sz w:val="19"/>
        </w:rPr>
        <w:t>çisi t</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find</w:t>
      </w:r>
      <w:r>
        <w:rPr>
          <w:rFonts w:ascii="Arial" w:hAnsi="Arial"/>
          <w:i/>
          <w:w w:val="110"/>
          <w:sz w:val="19"/>
        </w:rPr>
        <w:t>ə</w:t>
      </w:r>
      <w:r>
        <w:rPr>
          <w:rFonts w:ascii="Times New Roman" w:hAnsi="Times New Roman"/>
          <w:b/>
          <w:i/>
          <w:w w:val="110"/>
          <w:sz w:val="19"/>
        </w:rPr>
        <w:t>n tör</w:t>
      </w:r>
      <w:r>
        <w:rPr>
          <w:rFonts w:ascii="Arial" w:hAnsi="Arial"/>
          <w:i/>
          <w:w w:val="110"/>
          <w:sz w:val="19"/>
        </w:rPr>
        <w:t>ə</w:t>
      </w:r>
      <w:r>
        <w:rPr>
          <w:rFonts w:ascii="Times New Roman" w:hAnsi="Times New Roman"/>
          <w:b/>
          <w:i/>
          <w:w w:val="110"/>
          <w:sz w:val="19"/>
        </w:rPr>
        <w:t>dildikd</w:t>
      </w:r>
      <w:r>
        <w:rPr>
          <w:rFonts w:ascii="Arial" w:hAnsi="Arial"/>
          <w:i/>
          <w:w w:val="110"/>
          <w:sz w:val="19"/>
        </w:rPr>
        <w:t>ə </w:t>
      </w:r>
      <w:r>
        <w:rPr>
          <w:rFonts w:ascii="Times New Roman" w:hAnsi="Times New Roman"/>
          <w:b/>
          <w:i/>
          <w:w w:val="110"/>
          <w:sz w:val="19"/>
        </w:rPr>
        <w:t>—</w:t>
      </w:r>
    </w:p>
    <w:p>
      <w:pPr>
        <w:spacing w:before="0"/>
        <w:ind w:left="544" w:right="0" w:firstLine="0"/>
        <w:jc w:val="both"/>
        <w:rPr>
          <w:rFonts w:ascii="Times New Roman" w:hAnsi="Times New Roman"/>
          <w:b/>
          <w:i/>
          <w:sz w:val="19"/>
        </w:rPr>
      </w:pPr>
      <w:r>
        <w:rPr>
          <w:rFonts w:ascii="Times New Roman" w:hAnsi="Times New Roman"/>
          <w:b/>
          <w:i/>
          <w:w w:val="110"/>
          <w:sz w:val="19"/>
        </w:rPr>
        <w:t>üç</w:t>
      </w:r>
      <w:r>
        <w:rPr>
          <w:rFonts w:ascii="Times New Roman" w:hAnsi="Times New Roman"/>
          <w:b/>
          <w:i/>
          <w:spacing w:val="62"/>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62"/>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55"/>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62"/>
          <w:w w:val="110"/>
          <w:sz w:val="19"/>
        </w:rPr>
        <w:t> </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Arial" w:hAnsi="Arial"/>
          <w:i/>
          <w:spacing w:val="56"/>
          <w:w w:val="110"/>
          <w:sz w:val="19"/>
        </w:rPr>
        <w:t> </w:t>
      </w:r>
      <w:r>
        <w:rPr>
          <w:rFonts w:ascii="Times New Roman" w:hAnsi="Times New Roman"/>
          <w:b/>
          <w:i/>
          <w:w w:val="110"/>
          <w:sz w:val="19"/>
        </w:rPr>
        <w:t>tutma</w:t>
      </w:r>
      <w:r>
        <w:rPr>
          <w:rFonts w:ascii="Times New Roman" w:hAnsi="Times New Roman"/>
          <w:b/>
          <w:i/>
          <w:spacing w:val="62"/>
          <w:w w:val="110"/>
          <w:sz w:val="19"/>
        </w:rPr>
        <w:t> </w:t>
      </w:r>
      <w:r>
        <w:rPr>
          <w:rFonts w:ascii="Times New Roman" w:hAnsi="Times New Roman"/>
          <w:b/>
          <w:i/>
          <w:w w:val="110"/>
          <w:sz w:val="19"/>
        </w:rPr>
        <w:t>v</w:t>
      </w:r>
      <w:r>
        <w:rPr>
          <w:rFonts w:ascii="Arial" w:hAnsi="Arial"/>
          <w:i/>
          <w:w w:val="110"/>
          <w:sz w:val="19"/>
        </w:rPr>
        <w:t>ə</w:t>
      </w:r>
      <w:r>
        <w:rPr>
          <w:rFonts w:ascii="Arial" w:hAnsi="Arial"/>
          <w:i/>
          <w:spacing w:val="56"/>
          <w:w w:val="110"/>
          <w:sz w:val="19"/>
        </w:rPr>
        <w:t> </w:t>
      </w:r>
      <w:r>
        <w:rPr>
          <w:rFonts w:ascii="Times New Roman" w:hAnsi="Times New Roman"/>
          <w:b/>
          <w:i/>
          <w:w w:val="110"/>
          <w:sz w:val="19"/>
        </w:rPr>
        <w:t>ya</w:t>
      </w:r>
      <w:r>
        <w:rPr>
          <w:rFonts w:ascii="Times New Roman" w:hAnsi="Times New Roman"/>
          <w:b/>
          <w:i/>
          <w:spacing w:val="62"/>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62"/>
          <w:w w:val="110"/>
          <w:sz w:val="19"/>
        </w:rPr>
        <w:t> </w:t>
      </w:r>
      <w:r>
        <w:rPr>
          <w:rFonts w:ascii="Times New Roman" w:hAnsi="Times New Roman"/>
          <w:b/>
          <w:i/>
          <w:w w:val="110"/>
          <w:sz w:val="19"/>
        </w:rPr>
        <w:t>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Arial" w:hAnsi="Arial"/>
          <w:i/>
          <w:spacing w:val="57"/>
          <w:w w:val="110"/>
          <w:sz w:val="19"/>
        </w:rPr>
        <w:t>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w:t>
      </w:r>
      <w:r>
        <w:rPr>
          <w:rFonts w:ascii="Times New Roman" w:hAnsi="Times New Roman"/>
          <w:b/>
          <w:i/>
          <w:spacing w:val="62"/>
          <w:w w:val="110"/>
          <w:sz w:val="19"/>
        </w:rPr>
        <w:t> </w:t>
      </w:r>
      <w:r>
        <w:rPr>
          <w:rFonts w:ascii="Times New Roman" w:hAnsi="Times New Roman"/>
          <w:b/>
          <w:i/>
          <w:w w:val="110"/>
          <w:sz w:val="19"/>
        </w:rPr>
        <w:t>olma</w:t>
      </w:r>
      <w:r>
        <w:rPr>
          <w:rFonts w:ascii="Times New Roman" w:hAnsi="Times New Roman"/>
          <w:b/>
          <w:i/>
          <w:spacing w:val="62"/>
          <w:w w:val="110"/>
          <w:sz w:val="19"/>
        </w:rPr>
        <w:t> </w:t>
      </w:r>
      <w:r>
        <w:rPr>
          <w:rFonts w:ascii="Times New Roman" w:hAnsi="Times New Roman"/>
          <w:b/>
          <w:i/>
          <w:w w:val="110"/>
          <w:sz w:val="19"/>
        </w:rPr>
        <w:t>hüququndan</w:t>
      </w:r>
      <w:r>
        <w:rPr>
          <w:rFonts w:ascii="Times New Roman" w:hAnsi="Times New Roman"/>
          <w:b/>
          <w:i/>
          <w:spacing w:val="62"/>
          <w:w w:val="110"/>
          <w:sz w:val="19"/>
        </w:rPr>
        <w:t> </w:t>
      </w:r>
      <w:r>
        <w:rPr>
          <w:rFonts w:ascii="Times New Roman" w:hAnsi="Times New Roman"/>
          <w:b/>
          <w:i/>
          <w:spacing w:val="-2"/>
          <w:w w:val="110"/>
          <w:sz w:val="19"/>
        </w:rPr>
        <w:t>m</w:t>
      </w:r>
      <w:r>
        <w:rPr>
          <w:rFonts w:ascii="Arial" w:hAnsi="Arial"/>
          <w:i/>
          <w:spacing w:val="-2"/>
          <w:w w:val="110"/>
          <w:sz w:val="19"/>
        </w:rPr>
        <w:t>ə</w:t>
      </w:r>
      <w:r>
        <w:rPr>
          <w:rFonts w:ascii="Times New Roman" w:hAnsi="Times New Roman"/>
          <w:b/>
          <w:i/>
          <w:spacing w:val="-2"/>
          <w:w w:val="110"/>
          <w:sz w:val="19"/>
        </w:rPr>
        <w:t>hrum</w:t>
      </w:r>
    </w:p>
    <w:p>
      <w:pPr>
        <w:spacing w:line="124" w:lineRule="exact" w:before="38"/>
        <w:ind w:left="9162" w:right="0" w:firstLine="0"/>
        <w:jc w:val="left"/>
        <w:rPr>
          <w:b/>
          <w:sz w:val="15"/>
        </w:rPr>
      </w:pPr>
      <w:r>
        <w:rPr>
          <w:b/>
          <w:color w:val="0000FF"/>
          <w:spacing w:val="-2"/>
          <w:w w:val="105"/>
          <w:sz w:val="15"/>
          <w:u w:val="single" w:color="0000FF"/>
        </w:rPr>
        <w:t>[296]</w:t>
      </w:r>
    </w:p>
    <w:p>
      <w:pPr>
        <w:spacing w:line="174" w:lineRule="exact" w:before="0"/>
        <w:ind w:left="100" w:right="0" w:firstLine="0"/>
        <w:jc w:val="both"/>
        <w:rPr>
          <w:rFonts w:ascii="Times New Roman" w:hAnsi="Times New Roman"/>
          <w:b/>
          <w:i/>
          <w:sz w:val="19"/>
        </w:rPr>
      </w:pPr>
      <w:r>
        <w:rPr>
          <w:rFonts w:ascii="Times New Roman" w:hAnsi="Times New Roman"/>
          <w:b/>
          <w:i/>
          <w:w w:val="110"/>
          <w:sz w:val="19"/>
        </w:rPr>
        <w:t>edilm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5"/>
          <w:w w:val="110"/>
          <w:sz w:val="19"/>
        </w:rPr>
        <w:t> </w:t>
      </w:r>
      <w:r>
        <w:rPr>
          <w:rFonts w:ascii="Times New Roman" w:hAnsi="Times New Roman"/>
          <w:b/>
          <w:i/>
          <w:w w:val="110"/>
          <w:sz w:val="19"/>
        </w:rPr>
        <w:t>v</w:t>
      </w:r>
      <w:r>
        <w:rPr>
          <w:rFonts w:ascii="Arial" w:hAnsi="Arial"/>
          <w:i/>
          <w:w w:val="110"/>
          <w:sz w:val="19"/>
        </w:rPr>
        <w:t>ə</w:t>
      </w:r>
      <w:r>
        <w:rPr>
          <w:rFonts w:ascii="Arial" w:hAnsi="Arial"/>
          <w:i/>
          <w:spacing w:val="-5"/>
          <w:w w:val="110"/>
          <w:sz w:val="19"/>
        </w:rPr>
        <w:t> </w:t>
      </w:r>
      <w:r>
        <w:rPr>
          <w:rFonts w:ascii="Times New Roman" w:hAnsi="Times New Roman"/>
          <w:b/>
          <w:i/>
          <w:w w:val="110"/>
          <w:sz w:val="19"/>
        </w:rPr>
        <w:t>ya</w:t>
      </w:r>
      <w:r>
        <w:rPr>
          <w:rFonts w:ascii="Times New Roman" w:hAnsi="Times New Roman"/>
          <w:b/>
          <w:i/>
          <w:spacing w:val="1"/>
          <w:w w:val="110"/>
          <w:sz w:val="19"/>
        </w:rPr>
        <w:t> </w:t>
      </w:r>
      <w:r>
        <w:rPr>
          <w:rFonts w:ascii="Times New Roman" w:hAnsi="Times New Roman"/>
          <w:b/>
          <w:i/>
          <w:w w:val="110"/>
          <w:sz w:val="19"/>
        </w:rPr>
        <w:t>edilm</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5"/>
          <w:w w:val="110"/>
          <w:sz w:val="19"/>
        </w:rPr>
        <w:t> </w:t>
      </w:r>
      <w:r>
        <w:rPr>
          <w:rFonts w:ascii="Times New Roman" w:hAnsi="Times New Roman"/>
          <w:b/>
          <w:i/>
          <w:w w:val="110"/>
          <w:sz w:val="19"/>
        </w:rPr>
        <w:t>üç</w:t>
      </w:r>
      <w:r>
        <w:rPr>
          <w:rFonts w:ascii="Times New Roman" w:hAnsi="Times New Roman"/>
          <w:b/>
          <w:i/>
          <w:spacing w:val="1"/>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1"/>
          <w:w w:val="110"/>
          <w:sz w:val="19"/>
        </w:rPr>
        <w:t> </w:t>
      </w:r>
      <w:r>
        <w:rPr>
          <w:rFonts w:ascii="Times New Roman" w:hAnsi="Times New Roman"/>
          <w:b/>
          <w:i/>
          <w:w w:val="110"/>
          <w:sz w:val="19"/>
        </w:rPr>
        <w:t>altı</w:t>
      </w:r>
      <w:r>
        <w:rPr>
          <w:rFonts w:ascii="Times New Roman" w:hAnsi="Times New Roman"/>
          <w:b/>
          <w:i/>
          <w:spacing w:val="1"/>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4"/>
          <w:w w:val="110"/>
          <w:sz w:val="19"/>
        </w:rPr>
        <w:t> </w:t>
      </w:r>
      <w:r>
        <w:rPr>
          <w:rFonts w:ascii="Times New Roman" w:hAnsi="Times New Roman"/>
          <w:b/>
          <w:i/>
          <w:w w:val="110"/>
          <w:sz w:val="19"/>
        </w:rPr>
        <w:t>azadlıqdan</w:t>
      </w:r>
      <w:r>
        <w:rPr>
          <w:rFonts w:ascii="Times New Roman" w:hAnsi="Times New Roman"/>
          <w:b/>
          <w:i/>
          <w:spacing w:val="1"/>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 etm</w:t>
      </w:r>
      <w:r>
        <w:rPr>
          <w:rFonts w:ascii="Arial" w:hAnsi="Arial"/>
          <w:i/>
          <w:w w:val="110"/>
          <w:sz w:val="19"/>
        </w:rPr>
        <w:t>ə</w:t>
      </w:r>
      <w:r>
        <w:rPr>
          <w:rFonts w:ascii="Arial" w:hAnsi="Arial"/>
          <w:i/>
          <w:spacing w:val="-4"/>
          <w:w w:val="110"/>
          <w:sz w:val="19"/>
        </w:rPr>
        <w:t> </w:t>
      </w:r>
      <w:r>
        <w:rPr>
          <w:rFonts w:ascii="Times New Roman" w:hAnsi="Times New Roman"/>
          <w:b/>
          <w:i/>
          <w:w w:val="110"/>
          <w:sz w:val="19"/>
        </w:rPr>
        <w:t>il</w:t>
      </w:r>
      <w:r>
        <w:rPr>
          <w:rFonts w:ascii="Arial" w:hAnsi="Arial"/>
          <w:i/>
          <w:w w:val="110"/>
          <w:sz w:val="19"/>
        </w:rPr>
        <w:t>ə</w:t>
      </w:r>
      <w:r>
        <w:rPr>
          <w:rFonts w:ascii="Arial" w:hAnsi="Arial"/>
          <w:i/>
          <w:spacing w:val="-5"/>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spacing w:line="124" w:lineRule="exact" w:before="38"/>
        <w:ind w:left="7278" w:right="0" w:firstLine="0"/>
        <w:jc w:val="left"/>
        <w:rPr>
          <w:b/>
          <w:sz w:val="15"/>
        </w:rPr>
      </w:pPr>
      <w:r>
        <w:rPr>
          <w:b/>
          <w:color w:val="0000FF"/>
          <w:spacing w:val="-2"/>
          <w:w w:val="105"/>
          <w:sz w:val="15"/>
          <w:u w:val="single" w:color="0000FF"/>
        </w:rPr>
        <w:t>[297]</w:t>
      </w:r>
    </w:p>
    <w:p>
      <w:pPr>
        <w:pStyle w:val="ListParagraph"/>
        <w:numPr>
          <w:ilvl w:val="1"/>
          <w:numId w:val="129"/>
        </w:numPr>
        <w:tabs>
          <w:tab w:pos="1090" w:val="left" w:leader="none"/>
        </w:tabs>
        <w:spacing w:line="174" w:lineRule="exact" w:before="0" w:after="0"/>
        <w:ind w:left="1090" w:right="0" w:hanging="546"/>
        <w:jc w:val="left"/>
        <w:rPr>
          <w:rFonts w:ascii="Times New Roman" w:hAnsi="Times New Roman"/>
          <w:b/>
          <w:i/>
          <w:sz w:val="19"/>
        </w:rPr>
      </w:pPr>
      <w:r>
        <w:rPr>
          <w:rFonts w:ascii="Times New Roman" w:hAnsi="Times New Roman"/>
          <w:b/>
          <w:i/>
          <w:spacing w:val="2"/>
          <w:sz w:val="19"/>
        </w:rPr>
        <w:t>Bu</w:t>
      </w:r>
      <w:r>
        <w:rPr>
          <w:rFonts w:ascii="Times New Roman" w:hAnsi="Times New Roman"/>
          <w:b/>
          <w:i/>
          <w:spacing w:val="31"/>
          <w:sz w:val="19"/>
        </w:rPr>
        <w:t> </w:t>
      </w:r>
      <w:r>
        <w:rPr>
          <w:rFonts w:ascii="Times New Roman" w:hAnsi="Times New Roman"/>
          <w:b/>
          <w:i/>
          <w:spacing w:val="2"/>
          <w:sz w:val="19"/>
        </w:rPr>
        <w:t>M</w:t>
      </w:r>
      <w:r>
        <w:rPr>
          <w:rFonts w:ascii="Arial" w:hAnsi="Arial"/>
          <w:i/>
          <w:spacing w:val="2"/>
          <w:sz w:val="19"/>
        </w:rPr>
        <w:t>ə</w:t>
      </w:r>
      <w:r>
        <w:rPr>
          <w:rFonts w:ascii="Times New Roman" w:hAnsi="Times New Roman"/>
          <w:b/>
          <w:i/>
          <w:spacing w:val="2"/>
          <w:sz w:val="19"/>
        </w:rPr>
        <w:t>c</w:t>
      </w:r>
      <w:r>
        <w:rPr>
          <w:rFonts w:ascii="Arial" w:hAnsi="Arial"/>
          <w:i/>
          <w:spacing w:val="2"/>
          <w:sz w:val="19"/>
        </w:rPr>
        <w:t>ə</w:t>
      </w:r>
      <w:r>
        <w:rPr>
          <w:rFonts w:ascii="Times New Roman" w:hAnsi="Times New Roman"/>
          <w:b/>
          <w:i/>
          <w:spacing w:val="2"/>
          <w:sz w:val="19"/>
        </w:rPr>
        <w:t>ll</w:t>
      </w:r>
      <w:r>
        <w:rPr>
          <w:rFonts w:ascii="Arial" w:hAnsi="Arial"/>
          <w:i/>
          <w:spacing w:val="2"/>
          <w:sz w:val="19"/>
        </w:rPr>
        <w:t>ə</w:t>
      </w:r>
      <w:r>
        <w:rPr>
          <w:rFonts w:ascii="Times New Roman" w:hAnsi="Times New Roman"/>
          <w:b/>
          <w:i/>
          <w:spacing w:val="2"/>
          <w:sz w:val="19"/>
        </w:rPr>
        <w:t>nin</w:t>
      </w:r>
      <w:r>
        <w:rPr>
          <w:rFonts w:ascii="Times New Roman" w:hAnsi="Times New Roman"/>
          <w:b/>
          <w:i/>
          <w:spacing w:val="31"/>
          <w:sz w:val="19"/>
        </w:rPr>
        <w:t> </w:t>
      </w:r>
      <w:r>
        <w:rPr>
          <w:rFonts w:ascii="Times New Roman" w:hAnsi="Times New Roman"/>
          <w:b/>
          <w:i/>
          <w:spacing w:val="2"/>
          <w:sz w:val="19"/>
        </w:rPr>
        <w:t>153.2</w:t>
      </w:r>
      <w:r>
        <w:rPr>
          <w:rFonts w:ascii="Times New Roman" w:hAnsi="Times New Roman"/>
          <w:b/>
          <w:i/>
          <w:spacing w:val="32"/>
          <w:sz w:val="19"/>
        </w:rPr>
        <w:t> </w:t>
      </w:r>
      <w:r>
        <w:rPr>
          <w:rFonts w:ascii="Times New Roman" w:hAnsi="Times New Roman"/>
          <w:b/>
          <w:i/>
          <w:spacing w:val="2"/>
          <w:sz w:val="19"/>
        </w:rPr>
        <w:t>v</w:t>
      </w:r>
      <w:r>
        <w:rPr>
          <w:rFonts w:ascii="Arial" w:hAnsi="Arial"/>
          <w:i/>
          <w:spacing w:val="2"/>
          <w:sz w:val="19"/>
        </w:rPr>
        <w:t>ə</w:t>
      </w:r>
      <w:r>
        <w:rPr>
          <w:rFonts w:ascii="Arial" w:hAnsi="Arial"/>
          <w:i/>
          <w:spacing w:val="26"/>
          <w:sz w:val="19"/>
        </w:rPr>
        <w:t> </w:t>
      </w:r>
      <w:r>
        <w:rPr>
          <w:rFonts w:ascii="Times New Roman" w:hAnsi="Times New Roman"/>
          <w:b/>
          <w:i/>
          <w:spacing w:val="2"/>
          <w:sz w:val="19"/>
        </w:rPr>
        <w:t>ya</w:t>
      </w:r>
      <w:r>
        <w:rPr>
          <w:rFonts w:ascii="Times New Roman" w:hAnsi="Times New Roman"/>
          <w:b/>
          <w:i/>
          <w:spacing w:val="32"/>
          <w:sz w:val="19"/>
        </w:rPr>
        <w:t> </w:t>
      </w:r>
      <w:r>
        <w:rPr>
          <w:rFonts w:ascii="Times New Roman" w:hAnsi="Times New Roman"/>
          <w:b/>
          <w:i/>
          <w:spacing w:val="2"/>
          <w:sz w:val="19"/>
        </w:rPr>
        <w:t>153.3-cü</w:t>
      </w:r>
      <w:r>
        <w:rPr>
          <w:rFonts w:ascii="Times New Roman" w:hAnsi="Times New Roman"/>
          <w:b/>
          <w:i/>
          <w:spacing w:val="31"/>
          <w:sz w:val="19"/>
        </w:rPr>
        <w:t> </w:t>
      </w:r>
      <w:r>
        <w:rPr>
          <w:rFonts w:ascii="Times New Roman" w:hAnsi="Times New Roman"/>
          <w:b/>
          <w:i/>
          <w:spacing w:val="2"/>
          <w:sz w:val="19"/>
        </w:rPr>
        <w:t>madd</w:t>
      </w:r>
      <w:r>
        <w:rPr>
          <w:rFonts w:ascii="Arial" w:hAnsi="Arial"/>
          <w:i/>
          <w:spacing w:val="2"/>
          <w:sz w:val="19"/>
        </w:rPr>
        <w:t>ə</w:t>
      </w:r>
      <w:r>
        <w:rPr>
          <w:rFonts w:ascii="Times New Roman" w:hAnsi="Times New Roman"/>
          <w:b/>
          <w:i/>
          <w:spacing w:val="2"/>
          <w:sz w:val="19"/>
        </w:rPr>
        <w:t>l</w:t>
      </w:r>
      <w:r>
        <w:rPr>
          <w:rFonts w:ascii="Arial" w:hAnsi="Arial"/>
          <w:i/>
          <w:spacing w:val="2"/>
          <w:sz w:val="19"/>
        </w:rPr>
        <w:t>ə</w:t>
      </w:r>
      <w:r>
        <w:rPr>
          <w:rFonts w:ascii="Times New Roman" w:hAnsi="Times New Roman"/>
          <w:b/>
          <w:i/>
          <w:spacing w:val="2"/>
          <w:sz w:val="19"/>
        </w:rPr>
        <w:t>rind</w:t>
      </w:r>
      <w:r>
        <w:rPr>
          <w:rFonts w:ascii="Arial" w:hAnsi="Arial"/>
          <w:i/>
          <w:spacing w:val="2"/>
          <w:sz w:val="19"/>
        </w:rPr>
        <w:t>ə</w:t>
      </w:r>
      <w:r>
        <w:rPr>
          <w:rFonts w:ascii="Arial" w:hAnsi="Arial"/>
          <w:i/>
          <w:spacing w:val="27"/>
          <w:sz w:val="19"/>
        </w:rPr>
        <w:t> </w:t>
      </w:r>
      <w:r>
        <w:rPr>
          <w:rFonts w:ascii="Times New Roman" w:hAnsi="Times New Roman"/>
          <w:b/>
          <w:i/>
          <w:spacing w:val="2"/>
          <w:sz w:val="19"/>
        </w:rPr>
        <w:t>göst</w:t>
      </w:r>
      <w:r>
        <w:rPr>
          <w:rFonts w:ascii="Arial" w:hAnsi="Arial"/>
          <w:i/>
          <w:spacing w:val="2"/>
          <w:sz w:val="19"/>
        </w:rPr>
        <w:t>ə</w:t>
      </w:r>
      <w:r>
        <w:rPr>
          <w:rFonts w:ascii="Times New Roman" w:hAnsi="Times New Roman"/>
          <w:b/>
          <w:i/>
          <w:spacing w:val="2"/>
          <w:sz w:val="19"/>
        </w:rPr>
        <w:t>ril</w:t>
      </w:r>
      <w:r>
        <w:rPr>
          <w:rFonts w:ascii="Arial" w:hAnsi="Arial"/>
          <w:i/>
          <w:spacing w:val="2"/>
          <w:sz w:val="19"/>
        </w:rPr>
        <w:t>ə</w:t>
      </w:r>
      <w:r>
        <w:rPr>
          <w:rFonts w:ascii="Times New Roman" w:hAnsi="Times New Roman"/>
          <w:b/>
          <w:i/>
          <w:spacing w:val="2"/>
          <w:sz w:val="19"/>
        </w:rPr>
        <w:t>n</w:t>
      </w:r>
      <w:r>
        <w:rPr>
          <w:rFonts w:ascii="Times New Roman" w:hAnsi="Times New Roman"/>
          <w:b/>
          <w:i/>
          <w:spacing w:val="31"/>
          <w:sz w:val="19"/>
        </w:rPr>
        <w:t> </w:t>
      </w:r>
      <w:r>
        <w:rPr>
          <w:rFonts w:ascii="Arial" w:hAnsi="Arial"/>
          <w:i/>
          <w:spacing w:val="-2"/>
          <w:sz w:val="19"/>
        </w:rPr>
        <w:t>ə</w:t>
      </w:r>
      <w:r>
        <w:rPr>
          <w:rFonts w:ascii="Times New Roman" w:hAnsi="Times New Roman"/>
          <w:b/>
          <w:i/>
          <w:spacing w:val="-2"/>
          <w:sz w:val="19"/>
        </w:rPr>
        <w:t>m</w:t>
      </w:r>
      <w:r>
        <w:rPr>
          <w:rFonts w:ascii="Arial" w:hAnsi="Arial"/>
          <w:i/>
          <w:spacing w:val="-2"/>
          <w:sz w:val="19"/>
        </w:rPr>
        <w:t>ə</w:t>
      </w:r>
      <w:r>
        <w:rPr>
          <w:rFonts w:ascii="Times New Roman" w:hAnsi="Times New Roman"/>
          <w:b/>
          <w:i/>
          <w:spacing w:val="-2"/>
          <w:sz w:val="19"/>
        </w:rPr>
        <w:t>ll</w:t>
      </w:r>
      <w:r>
        <w:rPr>
          <w:rFonts w:ascii="Arial" w:hAnsi="Arial"/>
          <w:i/>
          <w:spacing w:val="-2"/>
          <w:sz w:val="19"/>
        </w:rPr>
        <w:t>ə</w:t>
      </w:r>
      <w:r>
        <w:rPr>
          <w:rFonts w:ascii="Times New Roman" w:hAnsi="Times New Roman"/>
          <w:b/>
          <w:i/>
          <w:spacing w:val="-2"/>
          <w:sz w:val="19"/>
        </w:rPr>
        <w:t>r:</w:t>
      </w:r>
    </w:p>
    <w:p>
      <w:pPr>
        <w:pStyle w:val="ListParagraph"/>
        <w:numPr>
          <w:ilvl w:val="2"/>
          <w:numId w:val="129"/>
        </w:numPr>
        <w:tabs>
          <w:tab w:pos="1241" w:val="left" w:leader="none"/>
        </w:tabs>
        <w:spacing w:line="240" w:lineRule="auto" w:before="9" w:after="0"/>
        <w:ind w:left="1241" w:right="0" w:hanging="697"/>
        <w:jc w:val="left"/>
        <w:rPr>
          <w:rFonts w:ascii="Times New Roman" w:hAnsi="Times New Roman"/>
          <w:b/>
          <w:i/>
          <w:sz w:val="19"/>
        </w:rPr>
      </w:pPr>
      <w:r>
        <w:rPr>
          <w:rFonts w:ascii="Times New Roman" w:hAnsi="Times New Roman"/>
          <w:b/>
          <w:i/>
          <w:w w:val="110"/>
          <w:sz w:val="19"/>
        </w:rPr>
        <w:t>t</w:t>
      </w:r>
      <w:r>
        <w:rPr>
          <w:rFonts w:ascii="Arial" w:hAnsi="Arial"/>
          <w:i/>
          <w:w w:val="110"/>
          <w:sz w:val="19"/>
        </w:rPr>
        <w:t>ə</w:t>
      </w:r>
      <w:r>
        <w:rPr>
          <w:rFonts w:ascii="Times New Roman" w:hAnsi="Times New Roman"/>
          <w:b/>
          <w:i/>
          <w:w w:val="110"/>
          <w:sz w:val="19"/>
        </w:rPr>
        <w:t>krar</w:t>
      </w:r>
      <w:r>
        <w:rPr>
          <w:rFonts w:ascii="Times New Roman" w:hAnsi="Times New Roman"/>
          <w:b/>
          <w:i/>
          <w:spacing w:val="-13"/>
          <w:w w:val="110"/>
          <w:sz w:val="19"/>
        </w:rPr>
        <w:t> </w:t>
      </w:r>
      <w:r>
        <w:rPr>
          <w:rFonts w:ascii="Times New Roman" w:hAnsi="Times New Roman"/>
          <w:b/>
          <w:i/>
          <w:spacing w:val="-2"/>
          <w:w w:val="110"/>
          <w:sz w:val="19"/>
        </w:rPr>
        <w:t>tör</w:t>
      </w:r>
      <w:r>
        <w:rPr>
          <w:rFonts w:ascii="Arial" w:hAnsi="Arial"/>
          <w:i/>
          <w:spacing w:val="-2"/>
          <w:w w:val="110"/>
          <w:sz w:val="19"/>
        </w:rPr>
        <w:t>ə</w:t>
      </w:r>
      <w:r>
        <w:rPr>
          <w:rFonts w:ascii="Times New Roman" w:hAnsi="Times New Roman"/>
          <w:b/>
          <w:i/>
          <w:spacing w:val="-2"/>
          <w:w w:val="110"/>
          <w:sz w:val="19"/>
        </w:rPr>
        <w:t>dildikd</w:t>
      </w:r>
      <w:r>
        <w:rPr>
          <w:rFonts w:ascii="Arial" w:hAnsi="Arial"/>
          <w:i/>
          <w:spacing w:val="-2"/>
          <w:w w:val="110"/>
          <w:sz w:val="19"/>
        </w:rPr>
        <w:t>ə</w:t>
      </w:r>
      <w:r>
        <w:rPr>
          <w:rFonts w:ascii="Times New Roman" w:hAnsi="Times New Roman"/>
          <w:b/>
          <w:i/>
          <w:spacing w:val="-2"/>
          <w:w w:val="110"/>
          <w:sz w:val="19"/>
        </w:rPr>
        <w:t>;</w:t>
      </w:r>
    </w:p>
    <w:p>
      <w:pPr>
        <w:pStyle w:val="ListParagraph"/>
        <w:numPr>
          <w:ilvl w:val="2"/>
          <w:numId w:val="129"/>
        </w:numPr>
        <w:tabs>
          <w:tab w:pos="1241" w:val="left" w:leader="none"/>
        </w:tabs>
        <w:spacing w:line="240" w:lineRule="auto" w:before="9" w:after="0"/>
        <w:ind w:left="1241" w:right="0" w:hanging="697"/>
        <w:jc w:val="left"/>
        <w:rPr>
          <w:rFonts w:ascii="Times New Roman" w:hAnsi="Times New Roman"/>
          <w:b/>
          <w:i/>
          <w:sz w:val="19"/>
        </w:rPr>
      </w:pPr>
      <w:r>
        <w:rPr>
          <w:rFonts w:ascii="Times New Roman" w:hAnsi="Times New Roman"/>
          <w:b/>
          <w:i/>
          <w:w w:val="110"/>
          <w:sz w:val="19"/>
        </w:rPr>
        <w:t>iki</w:t>
      </w:r>
      <w:r>
        <w:rPr>
          <w:rFonts w:ascii="Times New Roman" w:hAnsi="Times New Roman"/>
          <w:b/>
          <w:i/>
          <w:spacing w:val="-7"/>
          <w:w w:val="110"/>
          <w:sz w:val="19"/>
        </w:rPr>
        <w:t> </w:t>
      </w:r>
      <w:r>
        <w:rPr>
          <w:rFonts w:ascii="Times New Roman" w:hAnsi="Times New Roman"/>
          <w:b/>
          <w:i/>
          <w:w w:val="110"/>
          <w:sz w:val="19"/>
        </w:rPr>
        <w:t>v</w:t>
      </w:r>
      <w:r>
        <w:rPr>
          <w:rFonts w:ascii="Arial" w:hAnsi="Arial"/>
          <w:i/>
          <w:w w:val="110"/>
          <w:sz w:val="19"/>
        </w:rPr>
        <w:t>ə</w:t>
      </w:r>
      <w:r>
        <w:rPr>
          <w:rFonts w:ascii="Arial" w:hAnsi="Arial"/>
          <w:i/>
          <w:spacing w:val="-12"/>
          <w:w w:val="110"/>
          <w:sz w:val="19"/>
        </w:rPr>
        <w:t> </w:t>
      </w:r>
      <w:r>
        <w:rPr>
          <w:rFonts w:ascii="Times New Roman" w:hAnsi="Times New Roman"/>
          <w:b/>
          <w:i/>
          <w:w w:val="110"/>
          <w:sz w:val="19"/>
        </w:rPr>
        <w:t>ya</w:t>
      </w:r>
      <w:r>
        <w:rPr>
          <w:rFonts w:ascii="Times New Roman" w:hAnsi="Times New Roman"/>
          <w:b/>
          <w:i/>
          <w:spacing w:val="-7"/>
          <w:w w:val="110"/>
          <w:sz w:val="19"/>
        </w:rPr>
        <w:t> </w:t>
      </w:r>
      <w:r>
        <w:rPr>
          <w:rFonts w:ascii="Times New Roman" w:hAnsi="Times New Roman"/>
          <w:b/>
          <w:i/>
          <w:w w:val="110"/>
          <w:sz w:val="19"/>
        </w:rPr>
        <w:t>daha</w:t>
      </w:r>
      <w:r>
        <w:rPr>
          <w:rFonts w:ascii="Times New Roman" w:hAnsi="Times New Roman"/>
          <w:b/>
          <w:i/>
          <w:spacing w:val="-7"/>
          <w:w w:val="110"/>
          <w:sz w:val="19"/>
        </w:rPr>
        <w:t> </w:t>
      </w:r>
      <w:r>
        <w:rPr>
          <w:rFonts w:ascii="Times New Roman" w:hAnsi="Times New Roman"/>
          <w:b/>
          <w:i/>
          <w:w w:val="110"/>
          <w:sz w:val="19"/>
        </w:rPr>
        <w:t>çox</w:t>
      </w:r>
      <w:r>
        <w:rPr>
          <w:rFonts w:ascii="Times New Roman" w:hAnsi="Times New Roman"/>
          <w:b/>
          <w:i/>
          <w:spacing w:val="-7"/>
          <w:w w:val="110"/>
          <w:sz w:val="19"/>
        </w:rPr>
        <w:t> </w:t>
      </w:r>
      <w:r>
        <w:rPr>
          <w:rFonts w:ascii="Arial" w:hAnsi="Arial"/>
          <w:i/>
          <w:w w:val="110"/>
          <w:sz w:val="19"/>
        </w:rPr>
        <w:t>şə</w:t>
      </w:r>
      <w:r>
        <w:rPr>
          <w:rFonts w:ascii="Times New Roman" w:hAnsi="Times New Roman"/>
          <w:b/>
          <w:i/>
          <w:w w:val="110"/>
          <w:sz w:val="19"/>
        </w:rPr>
        <w:t>xs</w:t>
      </w:r>
      <w:r>
        <w:rPr>
          <w:rFonts w:ascii="Arial" w:hAnsi="Arial"/>
          <w:i/>
          <w:w w:val="110"/>
          <w:sz w:val="19"/>
        </w:rPr>
        <w:t>ə</w:t>
      </w:r>
      <w:r>
        <w:rPr>
          <w:rFonts w:ascii="Arial" w:hAnsi="Arial"/>
          <w:i/>
          <w:spacing w:val="-12"/>
          <w:w w:val="110"/>
          <w:sz w:val="19"/>
        </w:rPr>
        <w:t> </w:t>
      </w:r>
      <w:r>
        <w:rPr>
          <w:rFonts w:ascii="Times New Roman" w:hAnsi="Times New Roman"/>
          <w:b/>
          <w:i/>
          <w:w w:val="110"/>
          <w:sz w:val="19"/>
        </w:rPr>
        <w:t>qar</w:t>
      </w:r>
      <w:r>
        <w:rPr>
          <w:rFonts w:ascii="Arial" w:hAnsi="Arial"/>
          <w:i/>
          <w:w w:val="110"/>
          <w:sz w:val="19"/>
        </w:rPr>
        <w:t>ş</w:t>
      </w:r>
      <w:r>
        <w:rPr>
          <w:rFonts w:ascii="Times New Roman" w:hAnsi="Times New Roman"/>
          <w:b/>
          <w:i/>
          <w:w w:val="110"/>
          <w:sz w:val="19"/>
        </w:rPr>
        <w:t>ı</w:t>
      </w:r>
      <w:r>
        <w:rPr>
          <w:rFonts w:ascii="Times New Roman" w:hAnsi="Times New Roman"/>
          <w:b/>
          <w:i/>
          <w:spacing w:val="-6"/>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Arial" w:hAnsi="Arial"/>
          <w:i/>
          <w:spacing w:val="-13"/>
          <w:w w:val="110"/>
          <w:sz w:val="19"/>
        </w:rPr>
        <w:t> </w:t>
      </w:r>
      <w:r>
        <w:rPr>
          <w:rFonts w:ascii="Times New Roman" w:hAnsi="Times New Roman"/>
          <w:b/>
          <w:i/>
          <w:spacing w:val="-10"/>
          <w:w w:val="110"/>
          <w:sz w:val="19"/>
        </w:rPr>
        <w:t>–</w:t>
      </w:r>
    </w:p>
    <w:p>
      <w:pPr>
        <w:spacing w:line="249" w:lineRule="auto" w:before="9"/>
        <w:ind w:left="100" w:right="0" w:firstLine="444"/>
        <w:jc w:val="left"/>
        <w:rPr>
          <w:rFonts w:ascii="Times New Roman" w:hAnsi="Times New Roman"/>
          <w:b/>
          <w:i/>
          <w:sz w:val="19"/>
        </w:rPr>
      </w:pPr>
      <w:r>
        <w:rPr>
          <w:rFonts w:ascii="Times New Roman" w:hAnsi="Times New Roman"/>
          <w:b/>
          <w:i/>
          <w:w w:val="110"/>
          <w:sz w:val="19"/>
        </w:rPr>
        <w:t>üç</w:t>
      </w:r>
      <w:r>
        <w:rPr>
          <w:rFonts w:ascii="Times New Roman" w:hAnsi="Times New Roman"/>
          <w:b/>
          <w:i/>
          <w:spacing w:val="67"/>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67"/>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40"/>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67"/>
          <w:w w:val="110"/>
          <w:sz w:val="19"/>
        </w:rPr>
        <w:t> </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Arial" w:hAnsi="Arial"/>
          <w:i/>
          <w:spacing w:val="40"/>
          <w:w w:val="110"/>
          <w:sz w:val="19"/>
        </w:rPr>
        <w:t> </w:t>
      </w:r>
      <w:r>
        <w:rPr>
          <w:rFonts w:ascii="Times New Roman" w:hAnsi="Times New Roman"/>
          <w:b/>
          <w:i/>
          <w:w w:val="110"/>
          <w:sz w:val="19"/>
        </w:rPr>
        <w:t>tutma</w:t>
      </w:r>
      <w:r>
        <w:rPr>
          <w:rFonts w:ascii="Times New Roman" w:hAnsi="Times New Roman"/>
          <w:b/>
          <w:i/>
          <w:spacing w:val="67"/>
          <w:w w:val="110"/>
          <w:sz w:val="19"/>
        </w:rPr>
        <w:t> </w:t>
      </w:r>
      <w:r>
        <w:rPr>
          <w:rFonts w:ascii="Times New Roman" w:hAnsi="Times New Roman"/>
          <w:b/>
          <w:i/>
          <w:w w:val="110"/>
          <w:sz w:val="19"/>
        </w:rPr>
        <w:t>v</w:t>
      </w:r>
      <w:r>
        <w:rPr>
          <w:rFonts w:ascii="Arial" w:hAnsi="Arial"/>
          <w:i/>
          <w:w w:val="110"/>
          <w:sz w:val="19"/>
        </w:rPr>
        <w:t>ə</w:t>
      </w:r>
      <w:r>
        <w:rPr>
          <w:rFonts w:ascii="Arial" w:hAnsi="Arial"/>
          <w:i/>
          <w:spacing w:val="40"/>
          <w:w w:val="110"/>
          <w:sz w:val="19"/>
        </w:rPr>
        <w:t> </w:t>
      </w:r>
      <w:r>
        <w:rPr>
          <w:rFonts w:ascii="Times New Roman" w:hAnsi="Times New Roman"/>
          <w:b/>
          <w:i/>
          <w:w w:val="110"/>
          <w:sz w:val="19"/>
        </w:rPr>
        <w:t>ya</w:t>
      </w:r>
      <w:r>
        <w:rPr>
          <w:rFonts w:ascii="Times New Roman" w:hAnsi="Times New Roman"/>
          <w:b/>
          <w:i/>
          <w:spacing w:val="67"/>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67"/>
          <w:w w:val="110"/>
          <w:sz w:val="19"/>
        </w:rPr>
        <w:t> </w:t>
      </w:r>
      <w:r>
        <w:rPr>
          <w:rFonts w:ascii="Times New Roman" w:hAnsi="Times New Roman"/>
          <w:b/>
          <w:i/>
          <w:w w:val="110"/>
          <w:sz w:val="19"/>
        </w:rPr>
        <w:t>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Arial" w:hAnsi="Arial"/>
          <w:i/>
          <w:spacing w:val="40"/>
          <w:w w:val="110"/>
          <w:sz w:val="19"/>
        </w:rPr>
        <w:t>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w:t>
      </w:r>
      <w:r>
        <w:rPr>
          <w:rFonts w:ascii="Times New Roman" w:hAnsi="Times New Roman"/>
          <w:b/>
          <w:i/>
          <w:spacing w:val="67"/>
          <w:w w:val="110"/>
          <w:sz w:val="19"/>
        </w:rPr>
        <w:t> </w:t>
      </w:r>
      <w:r>
        <w:rPr>
          <w:rFonts w:ascii="Times New Roman" w:hAnsi="Times New Roman"/>
          <w:b/>
          <w:i/>
          <w:w w:val="110"/>
          <w:sz w:val="19"/>
        </w:rPr>
        <w:t>olma</w:t>
      </w:r>
      <w:r>
        <w:rPr>
          <w:rFonts w:ascii="Times New Roman" w:hAnsi="Times New Roman"/>
          <w:b/>
          <w:i/>
          <w:spacing w:val="67"/>
          <w:w w:val="110"/>
          <w:sz w:val="19"/>
        </w:rPr>
        <w:t> </w:t>
      </w:r>
      <w:r>
        <w:rPr>
          <w:rFonts w:ascii="Times New Roman" w:hAnsi="Times New Roman"/>
          <w:b/>
          <w:i/>
          <w:w w:val="110"/>
          <w:sz w:val="19"/>
        </w:rPr>
        <w:t>hüququndan</w:t>
      </w:r>
      <w:r>
        <w:rPr>
          <w:rFonts w:ascii="Times New Roman" w:hAnsi="Times New Roman"/>
          <w:b/>
          <w:i/>
          <w:spacing w:val="67"/>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 edilm</w:t>
      </w:r>
      <w:r>
        <w:rPr>
          <w:rFonts w:ascii="Arial" w:hAnsi="Arial"/>
          <w:i/>
          <w:w w:val="110"/>
          <w:sz w:val="19"/>
        </w:rPr>
        <w:t>ə</w:t>
      </w:r>
      <w:r>
        <w:rPr>
          <w:rFonts w:ascii="Times New Roman" w:hAnsi="Times New Roman"/>
          <w:b/>
          <w:i/>
          <w:w w:val="110"/>
          <w:sz w:val="19"/>
        </w:rPr>
        <w:t>kl</w:t>
      </w:r>
      <w:r>
        <w:rPr>
          <w:rFonts w:ascii="Arial" w:hAnsi="Arial"/>
          <w:i/>
          <w:w w:val="110"/>
          <w:sz w:val="19"/>
        </w:rPr>
        <w:t>ə </w:t>
      </w:r>
      <w:r>
        <w:rPr>
          <w:rFonts w:ascii="Times New Roman" w:hAnsi="Times New Roman"/>
          <w:b/>
          <w:i/>
          <w:w w:val="110"/>
          <w:sz w:val="19"/>
        </w:rPr>
        <w:t>be</w:t>
      </w:r>
      <w:r>
        <w:rPr>
          <w:rFonts w:ascii="Arial" w:hAnsi="Arial"/>
          <w:i/>
          <w:w w:val="110"/>
          <w:sz w:val="19"/>
        </w:rPr>
        <w:t>ş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 doqquz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azadlıqdan m</w:t>
      </w:r>
      <w:r>
        <w:rPr>
          <w:rFonts w:ascii="Arial" w:hAnsi="Arial"/>
          <w:i/>
          <w:w w:val="110"/>
          <w:sz w:val="19"/>
        </w:rPr>
        <w:t>ə</w:t>
      </w:r>
      <w:r>
        <w:rPr>
          <w:rFonts w:ascii="Times New Roman" w:hAnsi="Times New Roman"/>
          <w:b/>
          <w:i/>
          <w:w w:val="110"/>
          <w:sz w:val="19"/>
        </w:rPr>
        <w:t>hrum etm</w:t>
      </w:r>
      <w:r>
        <w:rPr>
          <w:rFonts w:ascii="Arial" w:hAnsi="Arial"/>
          <w:i/>
          <w:w w:val="110"/>
          <w:sz w:val="19"/>
        </w:rPr>
        <w:t>ə </w:t>
      </w:r>
      <w:r>
        <w:rPr>
          <w:rFonts w:ascii="Times New Roman" w:hAnsi="Times New Roman"/>
          <w:b/>
          <w:i/>
          <w:w w:val="110"/>
          <w:sz w:val="19"/>
        </w:rPr>
        <w:t>il</w:t>
      </w:r>
      <w:r>
        <w:rPr>
          <w:rFonts w:ascii="Arial" w:hAnsi="Arial"/>
          <w:i/>
          <w:w w:val="110"/>
          <w:sz w:val="19"/>
        </w:rPr>
        <w:t>ə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zalandırılır.</w:t>
      </w:r>
    </w:p>
    <w:p>
      <w:pPr>
        <w:pStyle w:val="BodyText"/>
        <w:spacing w:before="29"/>
        <w:rPr>
          <w:rFonts w:ascii="Times New Roman"/>
          <w:b/>
          <w:i/>
        </w:rPr>
      </w:pPr>
    </w:p>
    <w:p>
      <w:pPr>
        <w:pStyle w:val="ListParagraph"/>
        <w:numPr>
          <w:ilvl w:val="2"/>
          <w:numId w:val="35"/>
        </w:numPr>
        <w:tabs>
          <w:tab w:pos="343" w:val="left" w:leader="none"/>
        </w:tabs>
        <w:spacing w:line="240" w:lineRule="auto" w:before="0" w:after="0"/>
        <w:ind w:left="343" w:right="4" w:hanging="343"/>
        <w:jc w:val="center"/>
        <w:rPr>
          <w:sz w:val="19"/>
        </w:rPr>
      </w:pPr>
      <w:r>
        <w:rPr>
          <w:sz w:val="19"/>
        </w:rPr>
        <w:t>ci</w:t>
      </w:r>
      <w:r>
        <w:rPr>
          <w:spacing w:val="2"/>
          <w:sz w:val="19"/>
        </w:rPr>
        <w:t> </w:t>
      </w:r>
      <w:r>
        <w:rPr>
          <w:spacing w:val="-2"/>
          <w:sz w:val="19"/>
        </w:rPr>
        <w:t>fəsil</w:t>
      </w:r>
    </w:p>
    <w:p>
      <w:pPr>
        <w:pStyle w:val="Heading1"/>
        <w:ind w:left="-1" w:right="41"/>
      </w:pPr>
      <w:r>
        <w:rPr/>
        <w:t>İNSAN</w:t>
      </w:r>
      <w:r>
        <w:rPr>
          <w:spacing w:val="2"/>
        </w:rPr>
        <w:t> </w:t>
      </w:r>
      <w:r>
        <w:rPr/>
        <w:t>VƏ</w:t>
      </w:r>
      <w:r>
        <w:rPr>
          <w:spacing w:val="3"/>
        </w:rPr>
        <w:t> </w:t>
      </w:r>
      <w:r>
        <w:rPr/>
        <w:t>VƏTƏNDAŞIN</w:t>
      </w:r>
      <w:r>
        <w:rPr>
          <w:spacing w:val="3"/>
        </w:rPr>
        <w:t> </w:t>
      </w:r>
      <w:r>
        <w:rPr/>
        <w:t>KONSTİTUSİYA</w:t>
      </w:r>
      <w:r>
        <w:rPr>
          <w:spacing w:val="3"/>
        </w:rPr>
        <w:t> </w:t>
      </w:r>
      <w:r>
        <w:rPr/>
        <w:t>HÜQUQ</w:t>
      </w:r>
      <w:r>
        <w:rPr>
          <w:spacing w:val="3"/>
        </w:rPr>
        <w:t> </w:t>
      </w:r>
      <w:r>
        <w:rPr/>
        <w:t>VƏ</w:t>
      </w:r>
      <w:r>
        <w:rPr>
          <w:spacing w:val="3"/>
        </w:rPr>
        <w:t> </w:t>
      </w:r>
      <w:r>
        <w:rPr/>
        <w:t>AZADLIQLARI</w:t>
      </w:r>
      <w:r>
        <w:rPr>
          <w:spacing w:val="3"/>
        </w:rPr>
        <w:t> </w:t>
      </w:r>
      <w:r>
        <w:rPr/>
        <w:t>ƏLEYHİNƏ</w:t>
      </w:r>
      <w:r>
        <w:rPr>
          <w:spacing w:val="3"/>
        </w:rPr>
        <w:t> </w:t>
      </w:r>
      <w:r>
        <w:rPr/>
        <w:t>OLAN</w:t>
      </w:r>
      <w:r>
        <w:rPr>
          <w:spacing w:val="3"/>
        </w:rPr>
        <w:t> </w:t>
      </w:r>
      <w:r>
        <w:rPr>
          <w:spacing w:val="-2"/>
        </w:rPr>
        <w:t>CİNAYƏTLƏR</w:t>
      </w:r>
    </w:p>
    <w:p>
      <w:pPr>
        <w:pStyle w:val="BodyText"/>
        <w:spacing w:before="25"/>
        <w:rPr>
          <w:b/>
        </w:rPr>
      </w:pPr>
    </w:p>
    <w:p>
      <w:pPr>
        <w:spacing w:before="1"/>
        <w:ind w:left="544" w:right="0" w:firstLine="0"/>
        <w:jc w:val="both"/>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1</w:t>
      </w:r>
      <w:r>
        <w:rPr>
          <w:spacing w:val="-66"/>
          <w:sz w:val="19"/>
        </w:rPr>
        <w:t> </w:t>
      </w:r>
      <w:r>
        <w:rPr>
          <w:sz w:val="19"/>
        </w:rPr>
        <w:t>5</w:t>
      </w:r>
      <w:r>
        <w:rPr>
          <w:spacing w:val="-66"/>
          <w:sz w:val="19"/>
        </w:rPr>
        <w:t> </w:t>
      </w:r>
      <w:r>
        <w:rPr>
          <w:sz w:val="19"/>
        </w:rPr>
        <w:t>4</w:t>
      </w:r>
      <w:r>
        <w:rPr>
          <w:spacing w:val="-67"/>
          <w:sz w:val="19"/>
        </w:rPr>
        <w:t> </w:t>
      </w:r>
      <w:r>
        <w:rPr>
          <w:sz w:val="19"/>
        </w:rPr>
        <w:t>.</w:t>
      </w:r>
      <w:r>
        <w:rPr>
          <w:spacing w:val="12"/>
          <w:sz w:val="19"/>
        </w:rPr>
        <w:t> </w:t>
      </w:r>
      <w:r>
        <w:rPr>
          <w:b/>
          <w:sz w:val="19"/>
        </w:rPr>
        <w:t>Bərabərlik</w:t>
      </w:r>
      <w:r>
        <w:rPr>
          <w:b/>
          <w:spacing w:val="3"/>
          <w:sz w:val="19"/>
        </w:rPr>
        <w:t> </w:t>
      </w:r>
      <w:r>
        <w:rPr>
          <w:b/>
          <w:sz w:val="19"/>
        </w:rPr>
        <w:t>hüququnu</w:t>
      </w:r>
      <w:r>
        <w:rPr>
          <w:b/>
          <w:spacing w:val="3"/>
          <w:sz w:val="19"/>
        </w:rPr>
        <w:t> </w:t>
      </w:r>
      <w:r>
        <w:rPr>
          <w:b/>
          <w:spacing w:val="-2"/>
          <w:sz w:val="19"/>
        </w:rPr>
        <w:t>pozma</w:t>
      </w:r>
    </w:p>
    <w:p>
      <w:pPr>
        <w:pStyle w:val="BodyText"/>
        <w:spacing w:before="25"/>
        <w:rPr>
          <w:b/>
        </w:rPr>
      </w:pPr>
    </w:p>
    <w:p>
      <w:pPr>
        <w:pStyle w:val="ListParagraph"/>
        <w:numPr>
          <w:ilvl w:val="1"/>
          <w:numId w:val="130"/>
        </w:numPr>
        <w:tabs>
          <w:tab w:pos="1439" w:val="left" w:leader="none"/>
        </w:tabs>
        <w:spacing w:line="254" w:lineRule="auto" w:before="0" w:after="0"/>
        <w:ind w:left="100" w:right="99" w:firstLine="444"/>
        <w:jc w:val="both"/>
        <w:rPr>
          <w:sz w:val="19"/>
        </w:rPr>
      </w:pPr>
      <w:r>
        <w:rPr>
          <w:sz w:val="19"/>
        </w:rPr>
        <w:t>İrqindən, milliyyətindən, dinindən, dilindən, cinsindən, mənşəyindən, əmlak vəziyyətindən, qulluq mövqeyindən, əqidəsindən, siyasi partiyalara, həmkarlar ittifaqlarına və digər ictimai birliklərə mənsubiyyətindən asılı olaraq şəxsin hüquq və qanuni</w:t>
      </w:r>
      <w:r>
        <w:rPr>
          <w:spacing w:val="40"/>
          <w:sz w:val="19"/>
        </w:rPr>
        <w:t> </w:t>
      </w:r>
      <w:r>
        <w:rPr>
          <w:sz w:val="19"/>
        </w:rPr>
        <w:t>mənafelərinə zərər vurmaqla şəxsin bərabərlik hüququnu pozma—</w:t>
      </w:r>
    </w:p>
    <w:p>
      <w:pPr>
        <w:spacing w:line="215" w:lineRule="exact" w:before="0"/>
        <w:ind w:left="544" w:right="0" w:firstLine="0"/>
        <w:jc w:val="both"/>
        <w:rPr>
          <w:sz w:val="19"/>
        </w:rPr>
      </w:pPr>
      <w:r>
        <w:rPr>
          <w:rFonts w:ascii="Times New Roman" w:hAnsi="Times New Roman"/>
          <w:b/>
          <w:i/>
          <w:w w:val="105"/>
          <w:sz w:val="19"/>
        </w:rPr>
        <w:t>min</w:t>
      </w:r>
      <w:r>
        <w:rPr>
          <w:rFonts w:ascii="Times New Roman" w:hAnsi="Times New Roman"/>
          <w:b/>
          <w:i/>
          <w:spacing w:val="3"/>
          <w:w w:val="105"/>
          <w:sz w:val="19"/>
        </w:rPr>
        <w:t> </w:t>
      </w:r>
      <w:r>
        <w:rPr>
          <w:rFonts w:ascii="Times New Roman" w:hAnsi="Times New Roman"/>
          <w:b/>
          <w:i/>
          <w:w w:val="105"/>
          <w:sz w:val="19"/>
        </w:rPr>
        <w:t>manatdan</w:t>
      </w:r>
      <w:r>
        <w:rPr>
          <w:rFonts w:ascii="Times New Roman" w:hAnsi="Times New Roman"/>
          <w:b/>
          <w:i/>
          <w:spacing w:val="4"/>
          <w:w w:val="105"/>
          <w:sz w:val="19"/>
        </w:rPr>
        <w:t> </w:t>
      </w:r>
      <w:r>
        <w:rPr>
          <w:rFonts w:ascii="Times New Roman" w:hAnsi="Times New Roman"/>
          <w:b/>
          <w:i/>
          <w:w w:val="105"/>
          <w:sz w:val="19"/>
        </w:rPr>
        <w:t>iki</w:t>
      </w:r>
      <w:r>
        <w:rPr>
          <w:rFonts w:ascii="Times New Roman" w:hAnsi="Times New Roman"/>
          <w:b/>
          <w:i/>
          <w:spacing w:val="3"/>
          <w:w w:val="105"/>
          <w:sz w:val="19"/>
        </w:rPr>
        <w:t> </w:t>
      </w:r>
      <w:r>
        <w:rPr>
          <w:rFonts w:ascii="Times New Roman" w:hAnsi="Times New Roman"/>
          <w:b/>
          <w:i/>
          <w:w w:val="105"/>
          <w:sz w:val="19"/>
        </w:rPr>
        <w:t>min</w:t>
      </w:r>
      <w:r>
        <w:rPr>
          <w:rFonts w:ascii="Times New Roman" w:hAnsi="Times New Roman"/>
          <w:b/>
          <w:i/>
          <w:spacing w:val="76"/>
          <w:w w:val="150"/>
          <w:sz w:val="19"/>
        </w:rPr>
        <w:t> </w:t>
      </w:r>
      <w:r>
        <w:rPr>
          <w:w w:val="105"/>
          <w:sz w:val="19"/>
        </w:rPr>
        <w:t>manatadək</w:t>
      </w:r>
      <w:r>
        <w:rPr>
          <w:spacing w:val="2"/>
          <w:w w:val="105"/>
          <w:sz w:val="19"/>
        </w:rPr>
        <w:t> </w:t>
      </w:r>
      <w:r>
        <w:rPr>
          <w:w w:val="105"/>
          <w:sz w:val="19"/>
        </w:rPr>
        <w:t>miqdarda</w:t>
      </w:r>
      <w:r>
        <w:rPr>
          <w:spacing w:val="2"/>
          <w:w w:val="105"/>
          <w:sz w:val="19"/>
        </w:rPr>
        <w:t> </w:t>
      </w:r>
      <w:r>
        <w:rPr>
          <w:w w:val="105"/>
          <w:sz w:val="19"/>
        </w:rPr>
        <w:t>cərimə</w:t>
      </w:r>
      <w:r>
        <w:rPr>
          <w:spacing w:val="2"/>
          <w:w w:val="105"/>
          <w:sz w:val="19"/>
        </w:rPr>
        <w:t> </w:t>
      </w:r>
      <w:r>
        <w:rPr>
          <w:w w:val="105"/>
          <w:sz w:val="19"/>
        </w:rPr>
        <w:t>və</w:t>
      </w:r>
      <w:r>
        <w:rPr>
          <w:spacing w:val="2"/>
          <w:w w:val="105"/>
          <w:sz w:val="19"/>
        </w:rPr>
        <w:t> </w:t>
      </w:r>
      <w:r>
        <w:rPr>
          <w:w w:val="105"/>
          <w:sz w:val="19"/>
        </w:rPr>
        <w:t>ya</w:t>
      </w:r>
      <w:r>
        <w:rPr>
          <w:spacing w:val="1"/>
          <w:w w:val="105"/>
          <w:sz w:val="19"/>
        </w:rPr>
        <w:t> </w:t>
      </w:r>
      <w:r>
        <w:rPr>
          <w:w w:val="105"/>
          <w:sz w:val="19"/>
        </w:rPr>
        <w:t>bir</w:t>
      </w:r>
      <w:r>
        <w:rPr>
          <w:spacing w:val="2"/>
          <w:w w:val="105"/>
          <w:sz w:val="19"/>
        </w:rPr>
        <w:t> </w:t>
      </w:r>
      <w:r>
        <w:rPr>
          <w:w w:val="105"/>
          <w:sz w:val="19"/>
        </w:rPr>
        <w:t>ilədək</w:t>
      </w:r>
      <w:r>
        <w:rPr>
          <w:spacing w:val="2"/>
          <w:w w:val="105"/>
          <w:sz w:val="19"/>
        </w:rPr>
        <w:t> </w:t>
      </w:r>
      <w:r>
        <w:rPr>
          <w:w w:val="105"/>
          <w:sz w:val="19"/>
        </w:rPr>
        <w:t>müddətə</w:t>
      </w:r>
      <w:r>
        <w:rPr>
          <w:spacing w:val="2"/>
          <w:w w:val="105"/>
          <w:sz w:val="19"/>
        </w:rPr>
        <w:t> </w:t>
      </w:r>
      <w:r>
        <w:rPr>
          <w:w w:val="105"/>
          <w:sz w:val="19"/>
        </w:rPr>
        <w:t>islah</w:t>
      </w:r>
      <w:r>
        <w:rPr>
          <w:spacing w:val="2"/>
          <w:w w:val="105"/>
          <w:sz w:val="19"/>
        </w:rPr>
        <w:t> </w:t>
      </w:r>
      <w:r>
        <w:rPr>
          <w:w w:val="105"/>
          <w:sz w:val="19"/>
        </w:rPr>
        <w:t>işləri</w:t>
      </w:r>
      <w:r>
        <w:rPr>
          <w:spacing w:val="2"/>
          <w:w w:val="105"/>
          <w:sz w:val="19"/>
        </w:rPr>
        <w:t> </w:t>
      </w:r>
      <w:r>
        <w:rPr>
          <w:spacing w:val="-5"/>
          <w:w w:val="105"/>
          <w:sz w:val="19"/>
        </w:rPr>
        <w:t>ilə</w:t>
      </w:r>
    </w:p>
    <w:p>
      <w:pPr>
        <w:spacing w:before="24"/>
        <w:ind w:left="100" w:right="0" w:firstLine="0"/>
        <w:jc w:val="left"/>
        <w:rPr>
          <w:sz w:val="19"/>
        </w:rPr>
      </w:pPr>
      <w:r>
        <w:rPr>
          <w:sz w:val="19"/>
        </w:rPr>
        <mc:AlternateContent>
          <mc:Choice Requires="wps">
            <w:drawing>
              <wp:anchor distT="0" distB="0" distL="0" distR="0" allowOverlap="1" layoutInCell="1" locked="0" behindDoc="1" simplePos="0" relativeHeight="482132992">
                <wp:simplePos x="0" y="0"/>
                <wp:positionH relativeFrom="page">
                  <wp:posOffset>1450008</wp:posOffset>
                </wp:positionH>
                <wp:positionV relativeFrom="paragraph">
                  <wp:posOffset>64365</wp:posOffset>
                </wp:positionV>
                <wp:extent cx="73660" cy="14224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14.173897pt;margin-top:5.068162pt;width:5.8pt;height:11.2pt;mso-position-horizontal-relative:page;mso-position-vertical-relative:paragraph;z-index:-21183488" type="#_x0000_t202" id="docshape37"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3"/>
          <w:w w:val="102"/>
          <w:position w:val="13"/>
          <w:sz w:val="15"/>
          <w:u w:val="single" w:color="0000FF"/>
        </w:rPr>
        <w:t>[298</w:t>
      </w:r>
      <w:r>
        <w:rPr>
          <w:b/>
          <w:color w:val="0000FF"/>
          <w:spacing w:val="-2200"/>
          <w:w w:val="102"/>
          <w:position w:val="13"/>
          <w:sz w:val="15"/>
          <w:u w:val="single" w:color="0000FF"/>
        </w:rPr>
        <w:t>]</w:t>
      </w:r>
      <w:r>
        <w:rPr>
          <w:spacing w:val="-3"/>
          <w:w w:val="99"/>
          <w:sz w:val="19"/>
        </w:rPr>
        <w:t>cəzalandırılı</w:t>
      </w:r>
      <w:r>
        <w:rPr>
          <w:spacing w:val="-2"/>
          <w:w w:val="99"/>
          <w:sz w:val="19"/>
        </w:rPr>
        <w:t>r</w:t>
      </w:r>
    </w:p>
    <w:p>
      <w:pPr>
        <w:pStyle w:val="ListParagraph"/>
        <w:numPr>
          <w:ilvl w:val="1"/>
          <w:numId w:val="130"/>
        </w:numPr>
        <w:tabs>
          <w:tab w:pos="1400" w:val="left" w:leader="none"/>
        </w:tabs>
        <w:spacing w:line="254" w:lineRule="auto" w:before="13" w:after="0"/>
        <w:ind w:left="100" w:right="104" w:firstLine="444"/>
        <w:jc w:val="both"/>
        <w:rPr>
          <w:sz w:val="19"/>
        </w:rPr>
      </w:pPr>
      <w:r>
        <w:rPr>
          <w:sz w:val="19"/>
        </w:rPr>
        <w:t>Eyni əməllər vəzifəli şəxs tərəfindən öz qulluq mövqeyindən istifadə etməklə törədildikdə —</w:t>
      </w:r>
    </w:p>
    <w:p>
      <w:pPr>
        <w:spacing w:line="215" w:lineRule="exact" w:before="0"/>
        <w:ind w:left="544" w:right="0" w:firstLine="0"/>
        <w:jc w:val="both"/>
        <w:rPr>
          <w:sz w:val="19"/>
        </w:rPr>
      </w:pPr>
      <w:r>
        <w:rPr>
          <w:rFonts w:ascii="Times New Roman" w:hAnsi="Times New Roman"/>
          <w:b/>
          <w:i/>
          <w:w w:val="105"/>
          <w:sz w:val="19"/>
        </w:rPr>
        <w:t>iki</w:t>
      </w:r>
      <w:r>
        <w:rPr>
          <w:rFonts w:ascii="Times New Roman" w:hAnsi="Times New Roman"/>
          <w:b/>
          <w:i/>
          <w:spacing w:val="-6"/>
          <w:w w:val="105"/>
          <w:sz w:val="19"/>
        </w:rPr>
        <w:t> </w:t>
      </w:r>
      <w:r>
        <w:rPr>
          <w:rFonts w:ascii="Times New Roman" w:hAnsi="Times New Roman"/>
          <w:b/>
          <w:i/>
          <w:w w:val="105"/>
          <w:sz w:val="19"/>
        </w:rPr>
        <w:t>min</w:t>
      </w:r>
      <w:r>
        <w:rPr>
          <w:rFonts w:ascii="Times New Roman" w:hAnsi="Times New Roman"/>
          <w:b/>
          <w:i/>
          <w:spacing w:val="-6"/>
          <w:w w:val="105"/>
          <w:sz w:val="19"/>
        </w:rPr>
        <w:t> </w:t>
      </w:r>
      <w:r>
        <w:rPr>
          <w:rFonts w:ascii="Times New Roman" w:hAnsi="Times New Roman"/>
          <w:b/>
          <w:i/>
          <w:w w:val="105"/>
          <w:sz w:val="19"/>
        </w:rPr>
        <w:t>manatdan</w:t>
      </w:r>
      <w:r>
        <w:rPr>
          <w:rFonts w:ascii="Times New Roman" w:hAnsi="Times New Roman"/>
          <w:b/>
          <w:i/>
          <w:spacing w:val="-5"/>
          <w:w w:val="105"/>
          <w:sz w:val="19"/>
        </w:rPr>
        <w:t> </w:t>
      </w:r>
      <w:r>
        <w:rPr>
          <w:rFonts w:ascii="Times New Roman" w:hAnsi="Times New Roman"/>
          <w:b/>
          <w:i/>
          <w:w w:val="105"/>
          <w:sz w:val="19"/>
        </w:rPr>
        <w:t>üç</w:t>
      </w:r>
      <w:r>
        <w:rPr>
          <w:rFonts w:ascii="Times New Roman" w:hAnsi="Times New Roman"/>
          <w:b/>
          <w:i/>
          <w:spacing w:val="-6"/>
          <w:w w:val="105"/>
          <w:sz w:val="19"/>
        </w:rPr>
        <w:t> </w:t>
      </w:r>
      <w:r>
        <w:rPr>
          <w:rFonts w:ascii="Times New Roman" w:hAnsi="Times New Roman"/>
          <w:b/>
          <w:i/>
          <w:w w:val="105"/>
          <w:sz w:val="19"/>
        </w:rPr>
        <w:t>min</w:t>
      </w:r>
      <w:r>
        <w:rPr>
          <w:rFonts w:ascii="Times New Roman" w:hAnsi="Times New Roman"/>
          <w:b/>
          <w:i/>
          <w:spacing w:val="71"/>
          <w:w w:val="150"/>
          <w:sz w:val="19"/>
        </w:rPr>
        <w:t> </w:t>
      </w:r>
      <w:r>
        <w:rPr>
          <w:w w:val="105"/>
          <w:sz w:val="19"/>
        </w:rPr>
        <w:t>manatadək</w:t>
      </w:r>
      <w:r>
        <w:rPr>
          <w:spacing w:val="-6"/>
          <w:w w:val="105"/>
          <w:sz w:val="19"/>
        </w:rPr>
        <w:t> </w:t>
      </w:r>
      <w:r>
        <w:rPr>
          <w:w w:val="105"/>
          <w:sz w:val="19"/>
        </w:rPr>
        <w:t>miqdarda</w:t>
      </w:r>
      <w:r>
        <w:rPr>
          <w:spacing w:val="-7"/>
          <w:w w:val="105"/>
          <w:sz w:val="19"/>
        </w:rPr>
        <w:t> </w:t>
      </w:r>
      <w:r>
        <w:rPr>
          <w:w w:val="105"/>
          <w:sz w:val="19"/>
        </w:rPr>
        <w:t>cərimə</w:t>
      </w:r>
      <w:r>
        <w:rPr>
          <w:spacing w:val="-7"/>
          <w:w w:val="105"/>
          <w:sz w:val="19"/>
        </w:rPr>
        <w:t> </w:t>
      </w:r>
      <w:r>
        <w:rPr>
          <w:w w:val="105"/>
          <w:sz w:val="19"/>
        </w:rPr>
        <w:t>və</w:t>
      </w:r>
      <w:r>
        <w:rPr>
          <w:spacing w:val="-6"/>
          <w:w w:val="105"/>
          <w:sz w:val="19"/>
        </w:rPr>
        <w:t> </w:t>
      </w:r>
      <w:r>
        <w:rPr>
          <w:w w:val="105"/>
          <w:sz w:val="19"/>
        </w:rPr>
        <w:t>ya</w:t>
      </w:r>
      <w:r>
        <w:rPr>
          <w:spacing w:val="-7"/>
          <w:w w:val="105"/>
          <w:sz w:val="19"/>
        </w:rPr>
        <w:t> </w:t>
      </w:r>
      <w:r>
        <w:rPr>
          <w:w w:val="105"/>
          <w:sz w:val="19"/>
        </w:rPr>
        <w:t>iki</w:t>
      </w:r>
      <w:r>
        <w:rPr>
          <w:spacing w:val="-7"/>
          <w:w w:val="105"/>
          <w:sz w:val="19"/>
        </w:rPr>
        <w:t> </w:t>
      </w:r>
      <w:r>
        <w:rPr>
          <w:w w:val="105"/>
          <w:sz w:val="19"/>
        </w:rPr>
        <w:t>ilədək</w:t>
      </w:r>
      <w:r>
        <w:rPr>
          <w:spacing w:val="-6"/>
          <w:w w:val="105"/>
          <w:sz w:val="19"/>
        </w:rPr>
        <w:t> </w:t>
      </w:r>
      <w:r>
        <w:rPr>
          <w:w w:val="105"/>
          <w:sz w:val="19"/>
        </w:rPr>
        <w:t>müddətə</w:t>
      </w:r>
      <w:r>
        <w:rPr>
          <w:spacing w:val="-7"/>
          <w:w w:val="105"/>
          <w:sz w:val="19"/>
        </w:rPr>
        <w:t> </w:t>
      </w:r>
      <w:r>
        <w:rPr>
          <w:w w:val="105"/>
          <w:sz w:val="19"/>
        </w:rPr>
        <w:t>islah</w:t>
      </w:r>
      <w:r>
        <w:rPr>
          <w:spacing w:val="-6"/>
          <w:w w:val="105"/>
          <w:sz w:val="19"/>
        </w:rPr>
        <w:t> </w:t>
      </w:r>
      <w:r>
        <w:rPr>
          <w:w w:val="105"/>
          <w:sz w:val="19"/>
        </w:rPr>
        <w:t>işləri</w:t>
      </w:r>
      <w:r>
        <w:rPr>
          <w:spacing w:val="-7"/>
          <w:w w:val="105"/>
          <w:sz w:val="19"/>
        </w:rPr>
        <w:t> və</w:t>
      </w:r>
    </w:p>
    <w:p>
      <w:pPr>
        <w:pStyle w:val="BodyText"/>
        <w:spacing w:line="261" w:lineRule="auto" w:before="13"/>
        <w:ind w:left="100" w:right="99"/>
        <w:jc w:val="both"/>
      </w:pPr>
      <w:r>
        <w:rPr/>
        <mc:AlternateContent>
          <mc:Choice Requires="wps">
            <w:drawing>
              <wp:anchor distT="0" distB="0" distL="0" distR="0" allowOverlap="1" layoutInCell="1" locked="0" behindDoc="1" simplePos="0" relativeHeight="482133504">
                <wp:simplePos x="0" y="0"/>
                <wp:positionH relativeFrom="page">
                  <wp:posOffset>1450008</wp:posOffset>
                </wp:positionH>
                <wp:positionV relativeFrom="paragraph">
                  <wp:posOffset>353999</wp:posOffset>
                </wp:positionV>
                <wp:extent cx="73660" cy="14224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14.173897pt;margin-top:27.873991pt;width:5.8pt;height:11.2pt;mso-position-horizontal-relative:page;mso-position-vertical-relative:paragraph;z-index:-21182976" type="#_x0000_t202" id="docshape38"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t>ya üç ilədək müddətə müəyyən vəzifə tutma və ya müəyyən fəaliyyətlə məşğul olma hüququndan məhrum edilməklə və ya edilməməklə iki ilədək müddətə azadlıqdan məhrum etmə ilə </w:t>
      </w:r>
      <w:r>
        <w:rPr>
          <w:b/>
          <w:color w:val="0000FF"/>
          <w:spacing w:val="-3"/>
          <w:w w:val="102"/>
          <w:position w:val="13"/>
          <w:sz w:val="15"/>
          <w:u w:val="single" w:color="0000FF"/>
        </w:rPr>
        <w:t>[299</w:t>
      </w:r>
      <w:r>
        <w:rPr>
          <w:b/>
          <w:color w:val="0000FF"/>
          <w:spacing w:val="-2200"/>
          <w:w w:val="102"/>
          <w:position w:val="13"/>
          <w:sz w:val="15"/>
          <w:u w:val="single" w:color="0000FF"/>
        </w:rPr>
        <w:t>]</w:t>
      </w:r>
      <w:r>
        <w:rPr>
          <w:spacing w:val="-3"/>
          <w:w w:val="99"/>
        </w:rPr>
        <w:t>cəzalandırılı</w:t>
      </w:r>
      <w:r>
        <w:rPr>
          <w:spacing w:val="-2"/>
          <w:w w:val="99"/>
        </w:rPr>
        <w:t>r</w:t>
      </w:r>
    </w:p>
    <w:p>
      <w:pPr>
        <w:pStyle w:val="BodyText"/>
        <w:spacing w:before="4"/>
      </w:pPr>
    </w:p>
    <w:p>
      <w:pPr>
        <w:pStyle w:val="Heading2"/>
        <w:tabs>
          <w:tab w:pos="1609" w:val="left" w:leader="none"/>
        </w:tabs>
        <w:spacing w:line="254" w:lineRule="auto" w:before="1"/>
        <w:ind w:right="213"/>
      </w:pPr>
      <w:r>
        <w:rPr>
          <w:b w:val="0"/>
        </w:rPr>
        <w:t>M</w:t>
      </w:r>
      <w:r>
        <w:rPr>
          <w:b w:val="0"/>
          <w:spacing w:val="-31"/>
        </w:rPr>
        <w:t> </w:t>
      </w:r>
      <w:r>
        <w:rPr>
          <w:b w:val="0"/>
        </w:rPr>
        <w:t>a</w:t>
      </w:r>
      <w:r>
        <w:rPr>
          <w:b w:val="0"/>
          <w:spacing w:val="-31"/>
        </w:rPr>
        <w:t> </w:t>
      </w:r>
      <w:r>
        <w:rPr>
          <w:b w:val="0"/>
        </w:rPr>
        <w:t>d</w:t>
      </w:r>
      <w:r>
        <w:rPr>
          <w:b w:val="0"/>
          <w:spacing w:val="-31"/>
        </w:rPr>
        <w:t> </w:t>
      </w:r>
      <w:r>
        <w:rPr>
          <w:b w:val="0"/>
        </w:rPr>
        <w:t>d</w:t>
      </w:r>
      <w:r>
        <w:rPr>
          <w:b w:val="0"/>
          <w:spacing w:val="-31"/>
        </w:rPr>
        <w:t> </w:t>
      </w:r>
      <w:r>
        <w:rPr>
          <w:b w:val="0"/>
        </w:rPr>
        <w:t>ə</w:t>
        <w:tab/>
        <w:t>1</w:t>
      </w:r>
      <w:r>
        <w:rPr>
          <w:b w:val="0"/>
          <w:spacing w:val="-66"/>
        </w:rPr>
        <w:t> </w:t>
      </w:r>
      <w:r>
        <w:rPr>
          <w:b w:val="0"/>
        </w:rPr>
        <w:t>5</w:t>
      </w:r>
      <w:r>
        <w:rPr>
          <w:b w:val="0"/>
          <w:spacing w:val="-66"/>
        </w:rPr>
        <w:t> </w:t>
      </w:r>
      <w:r>
        <w:rPr>
          <w:b w:val="0"/>
        </w:rPr>
        <w:t>5</w:t>
      </w:r>
      <w:r>
        <w:rPr>
          <w:b w:val="0"/>
          <w:spacing w:val="-66"/>
        </w:rPr>
        <w:t> </w:t>
      </w:r>
      <w:r>
        <w:rPr>
          <w:b w:val="0"/>
        </w:rPr>
        <w:t>.</w:t>
      </w:r>
      <w:r>
        <w:rPr>
          <w:b w:val="0"/>
          <w:spacing w:val="80"/>
        </w:rPr>
        <w:t> </w:t>
      </w:r>
      <w:r>
        <w:rPr/>
        <w:t>Yazışma,</w:t>
      </w:r>
      <w:r>
        <w:rPr>
          <w:spacing w:val="80"/>
        </w:rPr>
        <w:t> </w:t>
      </w:r>
      <w:r>
        <w:rPr/>
        <w:t>telefon</w:t>
      </w:r>
      <w:r>
        <w:rPr>
          <w:spacing w:val="80"/>
        </w:rPr>
        <w:t> </w:t>
      </w:r>
      <w:r>
        <w:rPr/>
        <w:t>danışıqları,</w:t>
      </w:r>
      <w:r>
        <w:rPr>
          <w:spacing w:val="80"/>
        </w:rPr>
        <w:t> </w:t>
      </w:r>
      <w:r>
        <w:rPr/>
        <w:t>poçt,</w:t>
      </w:r>
      <w:r>
        <w:rPr>
          <w:spacing w:val="80"/>
        </w:rPr>
        <w:t> </w:t>
      </w:r>
      <w:r>
        <w:rPr/>
        <w:t>teleqraf</w:t>
      </w:r>
      <w:r>
        <w:rPr>
          <w:spacing w:val="80"/>
        </w:rPr>
        <w:t> </w:t>
      </w:r>
      <w:r>
        <w:rPr/>
        <w:t>və</w:t>
      </w:r>
      <w:r>
        <w:rPr>
          <w:spacing w:val="80"/>
        </w:rPr>
        <w:t> </w:t>
      </w:r>
      <w:r>
        <w:rPr/>
        <w:t>digər</w:t>
      </w:r>
      <w:r>
        <w:rPr>
          <w:spacing w:val="80"/>
        </w:rPr>
        <w:t> </w:t>
      </w:r>
      <w:r>
        <w:rPr/>
        <w:t>məlumatların sirrini pozma</w:t>
      </w:r>
    </w:p>
    <w:p>
      <w:pPr>
        <w:pStyle w:val="BodyText"/>
        <w:spacing w:before="12"/>
        <w:rPr>
          <w:b/>
        </w:rPr>
      </w:pPr>
    </w:p>
    <w:p>
      <w:pPr>
        <w:pStyle w:val="BodyText"/>
        <w:spacing w:line="212" w:lineRule="exact"/>
        <w:ind w:left="544"/>
      </w:pPr>
      <w:r>
        <w:rPr/>
        <w:t>Yazışma,</w:t>
      </w:r>
      <w:r>
        <w:rPr>
          <w:spacing w:val="3"/>
        </w:rPr>
        <w:t> </w:t>
      </w:r>
      <w:r>
        <w:rPr/>
        <w:t>telefon</w:t>
      </w:r>
      <w:r>
        <w:rPr>
          <w:spacing w:val="3"/>
        </w:rPr>
        <w:t> </w:t>
      </w:r>
      <w:r>
        <w:rPr/>
        <w:t>danışıqları,</w:t>
      </w:r>
      <w:r>
        <w:rPr>
          <w:spacing w:val="3"/>
        </w:rPr>
        <w:t> </w:t>
      </w:r>
      <w:r>
        <w:rPr/>
        <w:t>poçt,</w:t>
      </w:r>
      <w:r>
        <w:rPr>
          <w:spacing w:val="3"/>
        </w:rPr>
        <w:t> </w:t>
      </w:r>
      <w:r>
        <w:rPr/>
        <w:t>teleqraf</w:t>
      </w:r>
      <w:r>
        <w:rPr>
          <w:spacing w:val="3"/>
        </w:rPr>
        <w:t> </w:t>
      </w:r>
      <w:r>
        <w:rPr/>
        <w:t>və</w:t>
      </w:r>
      <w:r>
        <w:rPr>
          <w:spacing w:val="3"/>
        </w:rPr>
        <w:t> </w:t>
      </w:r>
      <w:r>
        <w:rPr/>
        <w:t>digər</w:t>
      </w:r>
      <w:r>
        <w:rPr>
          <w:spacing w:val="3"/>
        </w:rPr>
        <w:t> </w:t>
      </w:r>
      <w:r>
        <w:rPr/>
        <w:t>məlumatların</w:t>
      </w:r>
      <w:r>
        <w:rPr>
          <w:spacing w:val="3"/>
        </w:rPr>
        <w:t> </w:t>
      </w:r>
      <w:r>
        <w:rPr/>
        <w:t>sirrini</w:t>
      </w:r>
      <w:r>
        <w:rPr>
          <w:spacing w:val="3"/>
        </w:rPr>
        <w:t> </w:t>
      </w:r>
      <w:r>
        <w:rPr>
          <w:spacing w:val="-2"/>
        </w:rPr>
        <w:t>pozma—</w:t>
      </w:r>
    </w:p>
    <w:p>
      <w:pPr>
        <w:spacing w:line="231" w:lineRule="exact" w:before="0"/>
        <w:ind w:left="544" w:right="0" w:firstLine="0"/>
        <w:jc w:val="left"/>
        <w:rPr>
          <w:sz w:val="19"/>
        </w:rPr>
      </w:pPr>
      <w:r>
        <w:rPr>
          <w:rFonts w:ascii="Times New Roman" w:hAnsi="Times New Roman"/>
          <w:b/>
          <w:i/>
          <w:w w:val="105"/>
          <w:sz w:val="19"/>
        </w:rPr>
        <w:t>min</w:t>
      </w:r>
      <w:r>
        <w:rPr>
          <w:rFonts w:ascii="Times New Roman" w:hAnsi="Times New Roman"/>
          <w:b/>
          <w:i/>
          <w:spacing w:val="3"/>
          <w:w w:val="105"/>
          <w:sz w:val="19"/>
        </w:rPr>
        <w:t> </w:t>
      </w:r>
      <w:r>
        <w:rPr>
          <w:rFonts w:ascii="Times New Roman" w:hAnsi="Times New Roman"/>
          <w:b/>
          <w:i/>
          <w:w w:val="105"/>
          <w:sz w:val="19"/>
        </w:rPr>
        <w:t>manatdan</w:t>
      </w:r>
      <w:r>
        <w:rPr>
          <w:rFonts w:ascii="Times New Roman" w:hAnsi="Times New Roman"/>
          <w:b/>
          <w:i/>
          <w:spacing w:val="4"/>
          <w:w w:val="105"/>
          <w:sz w:val="19"/>
        </w:rPr>
        <w:t> </w:t>
      </w:r>
      <w:r>
        <w:rPr>
          <w:rFonts w:ascii="Times New Roman" w:hAnsi="Times New Roman"/>
          <w:b/>
          <w:i/>
          <w:w w:val="105"/>
          <w:sz w:val="19"/>
        </w:rPr>
        <w:t>iki</w:t>
      </w:r>
      <w:r>
        <w:rPr>
          <w:rFonts w:ascii="Times New Roman" w:hAnsi="Times New Roman"/>
          <w:b/>
          <w:i/>
          <w:spacing w:val="3"/>
          <w:w w:val="105"/>
          <w:sz w:val="19"/>
        </w:rPr>
        <w:t> </w:t>
      </w:r>
      <w:r>
        <w:rPr>
          <w:rFonts w:ascii="Times New Roman" w:hAnsi="Times New Roman"/>
          <w:b/>
          <w:i/>
          <w:w w:val="105"/>
          <w:sz w:val="19"/>
        </w:rPr>
        <w:t>min</w:t>
      </w:r>
      <w:r>
        <w:rPr>
          <w:rFonts w:ascii="Times New Roman" w:hAnsi="Times New Roman"/>
          <w:b/>
          <w:i/>
          <w:spacing w:val="76"/>
          <w:w w:val="150"/>
          <w:sz w:val="19"/>
        </w:rPr>
        <w:t> </w:t>
      </w:r>
      <w:r>
        <w:rPr>
          <w:w w:val="105"/>
          <w:sz w:val="19"/>
        </w:rPr>
        <w:t>manatadək</w:t>
      </w:r>
      <w:r>
        <w:rPr>
          <w:spacing w:val="2"/>
          <w:w w:val="105"/>
          <w:sz w:val="19"/>
        </w:rPr>
        <w:t> </w:t>
      </w:r>
      <w:r>
        <w:rPr>
          <w:w w:val="105"/>
          <w:sz w:val="19"/>
        </w:rPr>
        <w:t>miqdarda</w:t>
      </w:r>
      <w:r>
        <w:rPr>
          <w:spacing w:val="2"/>
          <w:w w:val="105"/>
          <w:sz w:val="19"/>
        </w:rPr>
        <w:t> </w:t>
      </w:r>
      <w:r>
        <w:rPr>
          <w:w w:val="105"/>
          <w:sz w:val="19"/>
        </w:rPr>
        <w:t>cərimə</w:t>
      </w:r>
      <w:r>
        <w:rPr>
          <w:spacing w:val="2"/>
          <w:w w:val="105"/>
          <w:sz w:val="19"/>
        </w:rPr>
        <w:t> </w:t>
      </w:r>
      <w:r>
        <w:rPr>
          <w:w w:val="105"/>
          <w:sz w:val="19"/>
        </w:rPr>
        <w:t>və</w:t>
      </w:r>
      <w:r>
        <w:rPr>
          <w:spacing w:val="2"/>
          <w:w w:val="105"/>
          <w:sz w:val="19"/>
        </w:rPr>
        <w:t> </w:t>
      </w:r>
      <w:r>
        <w:rPr>
          <w:w w:val="105"/>
          <w:sz w:val="19"/>
        </w:rPr>
        <w:t>ya</w:t>
      </w:r>
      <w:r>
        <w:rPr>
          <w:spacing w:val="1"/>
          <w:w w:val="105"/>
          <w:sz w:val="19"/>
        </w:rPr>
        <w:t> </w:t>
      </w:r>
      <w:r>
        <w:rPr>
          <w:w w:val="105"/>
          <w:sz w:val="19"/>
        </w:rPr>
        <w:t>bir</w:t>
      </w:r>
      <w:r>
        <w:rPr>
          <w:spacing w:val="2"/>
          <w:w w:val="105"/>
          <w:sz w:val="19"/>
        </w:rPr>
        <w:t> </w:t>
      </w:r>
      <w:r>
        <w:rPr>
          <w:w w:val="105"/>
          <w:sz w:val="19"/>
        </w:rPr>
        <w:t>ilədək</w:t>
      </w:r>
      <w:r>
        <w:rPr>
          <w:spacing w:val="2"/>
          <w:w w:val="105"/>
          <w:sz w:val="19"/>
        </w:rPr>
        <w:t> </w:t>
      </w:r>
      <w:r>
        <w:rPr>
          <w:w w:val="105"/>
          <w:sz w:val="19"/>
        </w:rPr>
        <w:t>müddətə</w:t>
      </w:r>
      <w:r>
        <w:rPr>
          <w:spacing w:val="2"/>
          <w:w w:val="105"/>
          <w:sz w:val="19"/>
        </w:rPr>
        <w:t> </w:t>
      </w:r>
      <w:r>
        <w:rPr>
          <w:w w:val="105"/>
          <w:sz w:val="19"/>
        </w:rPr>
        <w:t>islah</w:t>
      </w:r>
      <w:r>
        <w:rPr>
          <w:spacing w:val="2"/>
          <w:w w:val="105"/>
          <w:sz w:val="19"/>
        </w:rPr>
        <w:t> </w:t>
      </w:r>
      <w:r>
        <w:rPr>
          <w:w w:val="105"/>
          <w:sz w:val="19"/>
        </w:rPr>
        <w:t>işləri</w:t>
      </w:r>
      <w:r>
        <w:rPr>
          <w:spacing w:val="2"/>
          <w:w w:val="105"/>
          <w:sz w:val="19"/>
        </w:rPr>
        <w:t> </w:t>
      </w:r>
      <w:r>
        <w:rPr>
          <w:spacing w:val="-5"/>
          <w:w w:val="105"/>
          <w:sz w:val="19"/>
        </w:rPr>
        <w:t>ilə</w:t>
      </w:r>
    </w:p>
    <w:p>
      <w:pPr>
        <w:spacing w:before="24"/>
        <w:ind w:left="100" w:right="0" w:firstLine="0"/>
        <w:jc w:val="left"/>
        <w:rPr>
          <w:sz w:val="19"/>
        </w:rPr>
      </w:pPr>
      <w:r>
        <w:rPr>
          <w:sz w:val="19"/>
        </w:rPr>
        <mc:AlternateContent>
          <mc:Choice Requires="wps">
            <w:drawing>
              <wp:anchor distT="0" distB="0" distL="0" distR="0" allowOverlap="1" layoutInCell="1" locked="0" behindDoc="1" simplePos="0" relativeHeight="482134016">
                <wp:simplePos x="0" y="0"/>
                <wp:positionH relativeFrom="page">
                  <wp:posOffset>1450008</wp:posOffset>
                </wp:positionH>
                <wp:positionV relativeFrom="paragraph">
                  <wp:posOffset>64373</wp:posOffset>
                </wp:positionV>
                <wp:extent cx="73660" cy="14224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14.173897pt;margin-top:5.068816pt;width:5.8pt;height:11.2pt;mso-position-horizontal-relative:page;mso-position-vertical-relative:paragraph;z-index:-21182464" type="#_x0000_t202" id="docshape39"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3"/>
          <w:w w:val="102"/>
          <w:position w:val="13"/>
          <w:sz w:val="15"/>
          <w:u w:val="single" w:color="0000FF"/>
        </w:rPr>
        <w:t>[300</w:t>
      </w:r>
      <w:r>
        <w:rPr>
          <w:b/>
          <w:color w:val="0000FF"/>
          <w:spacing w:val="-2200"/>
          <w:w w:val="102"/>
          <w:position w:val="13"/>
          <w:sz w:val="15"/>
          <w:u w:val="single" w:color="0000FF"/>
        </w:rPr>
        <w:t>]</w:t>
      </w:r>
      <w:r>
        <w:rPr>
          <w:spacing w:val="-3"/>
          <w:w w:val="99"/>
          <w:sz w:val="19"/>
        </w:rPr>
        <w:t>cəzalandırılı</w:t>
      </w:r>
      <w:r>
        <w:rPr>
          <w:spacing w:val="-2"/>
          <w:w w:val="99"/>
          <w:sz w:val="19"/>
        </w:rPr>
        <w:t>r</w:t>
      </w:r>
    </w:p>
    <w:p>
      <w:pPr>
        <w:pStyle w:val="BodyText"/>
        <w:spacing w:before="26"/>
      </w:pPr>
    </w:p>
    <w:p>
      <w:pPr>
        <w:spacing w:before="0"/>
        <w:ind w:left="544" w:right="0" w:firstLine="0"/>
        <w:jc w:val="both"/>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1</w:t>
      </w:r>
      <w:r>
        <w:rPr>
          <w:spacing w:val="-66"/>
          <w:sz w:val="19"/>
        </w:rPr>
        <w:t> </w:t>
      </w:r>
      <w:r>
        <w:rPr>
          <w:sz w:val="19"/>
        </w:rPr>
        <w:t>5</w:t>
      </w:r>
      <w:r>
        <w:rPr>
          <w:spacing w:val="-66"/>
          <w:sz w:val="19"/>
        </w:rPr>
        <w:t> </w:t>
      </w:r>
      <w:r>
        <w:rPr>
          <w:sz w:val="19"/>
        </w:rPr>
        <w:t>6</w:t>
      </w:r>
      <w:r>
        <w:rPr>
          <w:spacing w:val="-66"/>
          <w:sz w:val="19"/>
        </w:rPr>
        <w:t> </w:t>
      </w:r>
      <w:r>
        <w:rPr>
          <w:sz w:val="19"/>
        </w:rPr>
        <w:t>.</w:t>
      </w:r>
      <w:r>
        <w:rPr>
          <w:spacing w:val="12"/>
          <w:sz w:val="19"/>
        </w:rPr>
        <w:t> </w:t>
      </w:r>
      <w:r>
        <w:rPr>
          <w:b/>
          <w:sz w:val="19"/>
        </w:rPr>
        <w:t>Şəxsi</w:t>
      </w:r>
      <w:r>
        <w:rPr>
          <w:b/>
          <w:spacing w:val="3"/>
          <w:sz w:val="19"/>
        </w:rPr>
        <w:t> </w:t>
      </w:r>
      <w:r>
        <w:rPr>
          <w:b/>
          <w:sz w:val="19"/>
        </w:rPr>
        <w:t>həyatın</w:t>
      </w:r>
      <w:r>
        <w:rPr>
          <w:b/>
          <w:spacing w:val="3"/>
          <w:sz w:val="19"/>
        </w:rPr>
        <w:t> </w:t>
      </w:r>
      <w:r>
        <w:rPr>
          <w:b/>
          <w:sz w:val="19"/>
        </w:rPr>
        <w:t>toxunulmazlığını</w:t>
      </w:r>
      <w:r>
        <w:rPr>
          <w:b/>
          <w:spacing w:val="3"/>
          <w:sz w:val="19"/>
        </w:rPr>
        <w:t> </w:t>
      </w:r>
      <w:r>
        <w:rPr>
          <w:b/>
          <w:spacing w:val="-2"/>
          <w:sz w:val="19"/>
        </w:rPr>
        <w:t>pozma</w:t>
      </w:r>
    </w:p>
    <w:p>
      <w:pPr>
        <w:pStyle w:val="BodyText"/>
        <w:spacing w:before="26"/>
        <w:rPr>
          <w:b/>
        </w:rPr>
      </w:pPr>
    </w:p>
    <w:p>
      <w:pPr>
        <w:pStyle w:val="ListParagraph"/>
        <w:numPr>
          <w:ilvl w:val="1"/>
          <w:numId w:val="131"/>
        </w:numPr>
        <w:tabs>
          <w:tab w:pos="1379" w:val="left" w:leader="none"/>
        </w:tabs>
        <w:spacing w:line="261" w:lineRule="auto" w:before="0" w:after="0"/>
        <w:ind w:left="100" w:right="99" w:firstLine="444"/>
        <w:jc w:val="both"/>
        <w:rPr>
          <w:sz w:val="19"/>
        </w:rPr>
      </w:pPr>
      <w:r>
        <w:rPr>
          <w:sz w:val="19"/>
        </w:rPr>
        <w:t>Şəxsi və ailə həyatının sirri olan məlumatların</w:t>
      </w:r>
      <w:r>
        <w:rPr>
          <w:spacing w:val="-29"/>
          <w:sz w:val="19"/>
        </w:rPr>
        <w:t> </w:t>
      </w:r>
      <w:r>
        <w:rPr>
          <w:sz w:val="19"/>
        </w:rPr>
        <w:t>, belə məlumatları əks etdirən sənədlərin, video və foto çəkilişi materiallarının, səs yazılarının yayılması, habelə satılması və ya başqasına verilməsi qanunsuz toplanılması—</w:t>
      </w:r>
      <w:r>
        <w:rPr>
          <w:spacing w:val="-90"/>
          <w:sz w:val="19"/>
        </w:rPr>
        <w:t> </w:t>
      </w:r>
      <w:r>
        <w:rPr>
          <w:b/>
          <w:color w:val="0000FF"/>
          <w:position w:val="13"/>
          <w:sz w:val="15"/>
          <w:u w:val="single" w:color="0000FF"/>
        </w:rPr>
        <w:t>[301]</w:t>
      </w:r>
    </w:p>
    <w:p>
      <w:pPr>
        <w:spacing w:line="207" w:lineRule="exact" w:before="0"/>
        <w:ind w:left="544" w:right="0" w:firstLine="0"/>
        <w:jc w:val="both"/>
        <w:rPr>
          <w:sz w:val="19"/>
        </w:rPr>
      </w:pPr>
      <w:r>
        <w:rPr>
          <w:rFonts w:ascii="Times New Roman" w:hAnsi="Times New Roman"/>
          <w:b/>
          <w:i/>
          <w:w w:val="105"/>
          <w:sz w:val="19"/>
        </w:rPr>
        <w:t>min</w:t>
      </w:r>
      <w:r>
        <w:rPr>
          <w:rFonts w:ascii="Times New Roman" w:hAnsi="Times New Roman"/>
          <w:b/>
          <w:i/>
          <w:spacing w:val="-7"/>
          <w:w w:val="105"/>
          <w:sz w:val="19"/>
        </w:rPr>
        <w:t> </w:t>
      </w:r>
      <w:r>
        <w:rPr>
          <w:rFonts w:ascii="Times New Roman" w:hAnsi="Times New Roman"/>
          <w:b/>
          <w:i/>
          <w:w w:val="105"/>
          <w:sz w:val="19"/>
        </w:rPr>
        <w:t>manatdan</w:t>
      </w:r>
      <w:r>
        <w:rPr>
          <w:rFonts w:ascii="Times New Roman" w:hAnsi="Times New Roman"/>
          <w:b/>
          <w:i/>
          <w:spacing w:val="-7"/>
          <w:w w:val="105"/>
          <w:sz w:val="19"/>
        </w:rPr>
        <w:t> </w:t>
      </w:r>
      <w:r>
        <w:rPr>
          <w:rFonts w:ascii="Times New Roman" w:hAnsi="Times New Roman"/>
          <w:b/>
          <w:i/>
          <w:w w:val="105"/>
          <w:sz w:val="19"/>
        </w:rPr>
        <w:t>iki</w:t>
      </w:r>
      <w:r>
        <w:rPr>
          <w:rFonts w:ascii="Times New Roman" w:hAnsi="Times New Roman"/>
          <w:b/>
          <w:i/>
          <w:spacing w:val="-7"/>
          <w:w w:val="105"/>
          <w:sz w:val="19"/>
        </w:rPr>
        <w:t> </w:t>
      </w:r>
      <w:r>
        <w:rPr>
          <w:rFonts w:ascii="Times New Roman" w:hAnsi="Times New Roman"/>
          <w:b/>
          <w:i/>
          <w:w w:val="105"/>
          <w:sz w:val="19"/>
        </w:rPr>
        <w:t>min</w:t>
      </w:r>
      <w:r>
        <w:rPr>
          <w:rFonts w:ascii="Times New Roman" w:hAnsi="Times New Roman"/>
          <w:b/>
          <w:i/>
          <w:spacing w:val="64"/>
          <w:w w:val="150"/>
          <w:sz w:val="19"/>
        </w:rPr>
        <w:t> </w:t>
      </w:r>
      <w:r>
        <w:rPr>
          <w:w w:val="105"/>
          <w:sz w:val="19"/>
        </w:rPr>
        <w:t>manatadək</w:t>
      </w:r>
      <w:r>
        <w:rPr>
          <w:spacing w:val="-9"/>
          <w:w w:val="105"/>
          <w:sz w:val="19"/>
        </w:rPr>
        <w:t> </w:t>
      </w:r>
      <w:r>
        <w:rPr>
          <w:w w:val="105"/>
          <w:sz w:val="19"/>
        </w:rPr>
        <w:t>miqdarda</w:t>
      </w:r>
      <w:r>
        <w:rPr>
          <w:spacing w:val="-9"/>
          <w:w w:val="105"/>
          <w:sz w:val="19"/>
        </w:rPr>
        <w:t> </w:t>
      </w:r>
      <w:r>
        <w:rPr>
          <w:w w:val="105"/>
          <w:sz w:val="19"/>
        </w:rPr>
        <w:t>cərimə</w:t>
      </w:r>
      <w:r>
        <w:rPr>
          <w:spacing w:val="-9"/>
          <w:w w:val="105"/>
          <w:sz w:val="19"/>
        </w:rPr>
        <w:t> </w:t>
      </w:r>
      <w:r>
        <w:rPr>
          <w:w w:val="105"/>
          <w:sz w:val="19"/>
        </w:rPr>
        <w:t>və</w:t>
      </w:r>
      <w:r>
        <w:rPr>
          <w:spacing w:val="-9"/>
          <w:w w:val="105"/>
          <w:sz w:val="19"/>
        </w:rPr>
        <w:t> </w:t>
      </w:r>
      <w:r>
        <w:rPr>
          <w:w w:val="105"/>
          <w:sz w:val="19"/>
        </w:rPr>
        <w:t>ya</w:t>
      </w:r>
      <w:r>
        <w:rPr>
          <w:spacing w:val="13"/>
          <w:w w:val="105"/>
          <w:sz w:val="19"/>
        </w:rPr>
        <w:t> </w:t>
      </w:r>
      <w:r>
        <w:rPr>
          <w:w w:val="105"/>
          <w:sz w:val="19"/>
        </w:rPr>
        <w:t>iki</w:t>
      </w:r>
      <w:r>
        <w:rPr>
          <w:spacing w:val="-8"/>
          <w:w w:val="105"/>
          <w:sz w:val="19"/>
        </w:rPr>
        <w:t> </w:t>
      </w:r>
      <w:r>
        <w:rPr>
          <w:w w:val="105"/>
          <w:sz w:val="19"/>
        </w:rPr>
        <w:t>yüz</w:t>
      </w:r>
      <w:r>
        <w:rPr>
          <w:spacing w:val="-8"/>
          <w:w w:val="105"/>
          <w:sz w:val="19"/>
        </w:rPr>
        <w:t> </w:t>
      </w:r>
      <w:r>
        <w:rPr>
          <w:w w:val="105"/>
          <w:sz w:val="19"/>
        </w:rPr>
        <w:t>qırx</w:t>
      </w:r>
      <w:r>
        <w:rPr>
          <w:spacing w:val="-8"/>
          <w:w w:val="105"/>
          <w:sz w:val="19"/>
        </w:rPr>
        <w:t> </w:t>
      </w:r>
      <w:r>
        <w:rPr>
          <w:w w:val="105"/>
          <w:sz w:val="19"/>
        </w:rPr>
        <w:t>saatdan</w:t>
      </w:r>
      <w:r>
        <w:rPr>
          <w:spacing w:val="-8"/>
          <w:w w:val="105"/>
          <w:sz w:val="19"/>
        </w:rPr>
        <w:t> </w:t>
      </w:r>
      <w:r>
        <w:rPr>
          <w:w w:val="105"/>
          <w:sz w:val="19"/>
        </w:rPr>
        <w:t>dörd</w:t>
      </w:r>
      <w:r>
        <w:rPr>
          <w:spacing w:val="-8"/>
          <w:w w:val="105"/>
          <w:sz w:val="19"/>
        </w:rPr>
        <w:t> </w:t>
      </w:r>
      <w:r>
        <w:rPr>
          <w:w w:val="105"/>
          <w:sz w:val="19"/>
        </w:rPr>
        <w:t>yüz</w:t>
      </w:r>
      <w:r>
        <w:rPr>
          <w:spacing w:val="-8"/>
          <w:w w:val="105"/>
          <w:sz w:val="19"/>
        </w:rPr>
        <w:t> </w:t>
      </w:r>
      <w:r>
        <w:rPr>
          <w:spacing w:val="-2"/>
          <w:w w:val="105"/>
          <w:sz w:val="19"/>
        </w:rPr>
        <w:t>səksən</w:t>
      </w:r>
    </w:p>
    <w:p>
      <w:pPr>
        <w:pStyle w:val="BodyText"/>
        <w:spacing w:before="24"/>
        <w:ind w:left="100"/>
        <w:rPr>
          <w:b/>
          <w:position w:val="13"/>
          <w:sz w:val="15"/>
        </w:rPr>
      </w:pPr>
      <w:r>
        <w:rPr/>
        <w:t>saatadək</w:t>
      </w:r>
      <w:r>
        <w:rPr>
          <w:spacing w:val="2"/>
        </w:rPr>
        <w:t> </w:t>
      </w:r>
      <w:r>
        <w:rPr/>
        <w:t>ictimai</w:t>
      </w:r>
      <w:r>
        <w:rPr>
          <w:spacing w:val="3"/>
        </w:rPr>
        <w:t> </w:t>
      </w:r>
      <w:r>
        <w:rPr/>
        <w:t>işlər</w:t>
      </w:r>
      <w:r>
        <w:rPr>
          <w:spacing w:val="3"/>
        </w:rPr>
        <w:t> </w:t>
      </w:r>
      <w:r>
        <w:rPr/>
        <w:t>və</w:t>
      </w:r>
      <w:r>
        <w:rPr>
          <w:spacing w:val="2"/>
        </w:rPr>
        <w:t> </w:t>
      </w:r>
      <w:r>
        <w:rPr/>
        <w:t>ya</w:t>
      </w:r>
      <w:r>
        <w:rPr>
          <w:spacing w:val="3"/>
        </w:rPr>
        <w:t> </w:t>
      </w:r>
      <w:r>
        <w:rPr/>
        <w:t>bir</w:t>
      </w:r>
      <w:r>
        <w:rPr>
          <w:spacing w:val="3"/>
        </w:rPr>
        <w:t> </w:t>
      </w:r>
      <w:r>
        <w:rPr/>
        <w:t>ilədək</w:t>
      </w:r>
      <w:r>
        <w:rPr>
          <w:spacing w:val="2"/>
        </w:rPr>
        <w:t> </w:t>
      </w:r>
      <w:r>
        <w:rPr/>
        <w:t>müddətə</w:t>
      </w:r>
      <w:r>
        <w:rPr>
          <w:spacing w:val="3"/>
        </w:rPr>
        <w:t> </w:t>
      </w:r>
      <w:r>
        <w:rPr/>
        <w:t>islah</w:t>
      </w:r>
      <w:r>
        <w:rPr>
          <w:spacing w:val="3"/>
        </w:rPr>
        <w:t> </w:t>
      </w:r>
      <w:r>
        <w:rPr/>
        <w:t>işləri</w:t>
      </w:r>
      <w:r>
        <w:rPr>
          <w:spacing w:val="2"/>
        </w:rPr>
        <w:t> </w:t>
      </w:r>
      <w:r>
        <w:rPr/>
        <w:t>ilə</w:t>
      </w:r>
      <w:r>
        <w:rPr>
          <w:spacing w:val="3"/>
        </w:rPr>
        <w:t> </w:t>
      </w:r>
      <w:r>
        <w:rPr>
          <w:spacing w:val="-2"/>
        </w:rPr>
        <w:t>cəzalandırılır.</w:t>
      </w:r>
      <w:r>
        <w:rPr>
          <w:b/>
          <w:color w:val="0000FF"/>
          <w:spacing w:val="-2"/>
          <w:position w:val="13"/>
          <w:sz w:val="15"/>
          <w:u w:val="single" w:color="0000FF"/>
        </w:rPr>
        <w:t>[302]</w:t>
      </w:r>
    </w:p>
    <w:p>
      <w:pPr>
        <w:pStyle w:val="BodyText"/>
        <w:spacing w:after="0"/>
        <w:rPr>
          <w:b/>
          <w:position w:val="13"/>
          <w:sz w:val="15"/>
        </w:rPr>
        <w:sectPr>
          <w:pgSz w:w="11900" w:h="16840"/>
          <w:pgMar w:top="500" w:bottom="280" w:left="566" w:right="566"/>
        </w:sectPr>
      </w:pPr>
    </w:p>
    <w:p>
      <w:pPr>
        <w:spacing w:line="124" w:lineRule="exact" w:before="101"/>
        <w:ind w:left="2296" w:right="0" w:firstLine="0"/>
        <w:jc w:val="left"/>
        <w:rPr>
          <w:b/>
          <w:sz w:val="15"/>
        </w:rPr>
      </w:pPr>
      <w:r>
        <w:rPr>
          <w:b/>
          <w:color w:val="0000FF"/>
          <w:spacing w:val="-2"/>
          <w:w w:val="105"/>
          <w:sz w:val="15"/>
          <w:u w:val="single" w:color="0000FF"/>
        </w:rPr>
        <w:t>[303]</w:t>
      </w:r>
    </w:p>
    <w:p>
      <w:pPr>
        <w:pStyle w:val="ListParagraph"/>
        <w:numPr>
          <w:ilvl w:val="1"/>
          <w:numId w:val="131"/>
        </w:numPr>
        <w:tabs>
          <w:tab w:pos="1090" w:val="left" w:leader="none"/>
        </w:tabs>
        <w:spacing w:line="174" w:lineRule="exact" w:before="0" w:after="0"/>
        <w:ind w:left="1090" w:right="0" w:hanging="546"/>
        <w:jc w:val="left"/>
        <w:rPr>
          <w:rFonts w:ascii="Times New Roman" w:hAnsi="Times New Roman"/>
          <w:b/>
          <w:i/>
          <w:sz w:val="19"/>
        </w:rPr>
      </w:pPr>
      <w:r>
        <w:rPr>
          <w:rFonts w:ascii="Times New Roman" w:hAnsi="Times New Roman"/>
          <w:b/>
          <w:i/>
          <w:sz w:val="19"/>
        </w:rPr>
        <w:t>Eyni</w:t>
      </w:r>
      <w:r>
        <w:rPr>
          <w:rFonts w:ascii="Times New Roman" w:hAnsi="Times New Roman"/>
          <w:b/>
          <w:i/>
          <w:spacing w:val="5"/>
          <w:sz w:val="19"/>
        </w:rPr>
        <w:t> </w:t>
      </w:r>
      <w:r>
        <w:rPr>
          <w:rFonts w:ascii="Arial" w:hAnsi="Arial"/>
          <w:i/>
          <w:spacing w:val="-2"/>
          <w:sz w:val="19"/>
        </w:rPr>
        <w:t>ə</w:t>
      </w:r>
      <w:r>
        <w:rPr>
          <w:rFonts w:ascii="Times New Roman" w:hAnsi="Times New Roman"/>
          <w:b/>
          <w:i/>
          <w:spacing w:val="-2"/>
          <w:sz w:val="19"/>
        </w:rPr>
        <w:t>m</w:t>
      </w:r>
      <w:r>
        <w:rPr>
          <w:rFonts w:ascii="Arial" w:hAnsi="Arial"/>
          <w:i/>
          <w:spacing w:val="-2"/>
          <w:sz w:val="19"/>
        </w:rPr>
        <w:t>ə</w:t>
      </w:r>
      <w:r>
        <w:rPr>
          <w:rFonts w:ascii="Times New Roman" w:hAnsi="Times New Roman"/>
          <w:b/>
          <w:i/>
          <w:spacing w:val="-2"/>
          <w:sz w:val="19"/>
        </w:rPr>
        <w:t>ll</w:t>
      </w:r>
      <w:r>
        <w:rPr>
          <w:rFonts w:ascii="Arial" w:hAnsi="Arial"/>
          <w:i/>
          <w:spacing w:val="-2"/>
          <w:sz w:val="19"/>
        </w:rPr>
        <w:t>ə</w:t>
      </w:r>
      <w:r>
        <w:rPr>
          <w:rFonts w:ascii="Times New Roman" w:hAnsi="Times New Roman"/>
          <w:b/>
          <w:i/>
          <w:spacing w:val="-2"/>
          <w:sz w:val="19"/>
        </w:rPr>
        <w:t>r:</w:t>
      </w:r>
    </w:p>
    <w:p>
      <w:pPr>
        <w:pStyle w:val="ListParagraph"/>
        <w:numPr>
          <w:ilvl w:val="2"/>
          <w:numId w:val="131"/>
        </w:numPr>
        <w:tabs>
          <w:tab w:pos="1241" w:val="left" w:leader="none"/>
        </w:tabs>
        <w:spacing w:line="240" w:lineRule="auto" w:before="9" w:after="0"/>
        <w:ind w:left="1241" w:right="0" w:hanging="697"/>
        <w:jc w:val="left"/>
        <w:rPr>
          <w:rFonts w:ascii="Times New Roman" w:hAnsi="Times New Roman"/>
          <w:b/>
          <w:i/>
          <w:sz w:val="19"/>
        </w:rPr>
      </w:pPr>
      <w:r>
        <w:rPr>
          <w:rFonts w:ascii="Times New Roman" w:hAnsi="Times New Roman"/>
          <w:b/>
          <w:i/>
          <w:w w:val="110"/>
          <w:sz w:val="19"/>
        </w:rPr>
        <w:t>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Times New Roman" w:hAnsi="Times New Roman"/>
          <w:b/>
          <w:i/>
          <w:w w:val="110"/>
          <w:sz w:val="19"/>
        </w:rPr>
        <w:t>li</w:t>
      </w:r>
      <w:r>
        <w:rPr>
          <w:rFonts w:ascii="Times New Roman" w:hAnsi="Times New Roman"/>
          <w:b/>
          <w:i/>
          <w:spacing w:val="-7"/>
          <w:w w:val="110"/>
          <w:sz w:val="19"/>
        </w:rPr>
        <w:t> </w:t>
      </w:r>
      <w:r>
        <w:rPr>
          <w:rFonts w:ascii="Arial" w:hAnsi="Arial"/>
          <w:i/>
          <w:w w:val="110"/>
          <w:sz w:val="19"/>
        </w:rPr>
        <w:t>şə</w:t>
      </w:r>
      <w:r>
        <w:rPr>
          <w:rFonts w:ascii="Times New Roman" w:hAnsi="Times New Roman"/>
          <w:b/>
          <w:i/>
          <w:w w:val="110"/>
          <w:sz w:val="19"/>
        </w:rPr>
        <w:t>xs</w:t>
      </w:r>
      <w:r>
        <w:rPr>
          <w:rFonts w:ascii="Times New Roman" w:hAnsi="Times New Roman"/>
          <w:b/>
          <w:i/>
          <w:spacing w:val="-6"/>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find</w:t>
      </w:r>
      <w:r>
        <w:rPr>
          <w:rFonts w:ascii="Arial" w:hAnsi="Arial"/>
          <w:i/>
          <w:w w:val="110"/>
          <w:sz w:val="19"/>
        </w:rPr>
        <w:t>ə</w:t>
      </w:r>
      <w:r>
        <w:rPr>
          <w:rFonts w:ascii="Times New Roman" w:hAnsi="Times New Roman"/>
          <w:b/>
          <w:i/>
          <w:w w:val="110"/>
          <w:sz w:val="19"/>
        </w:rPr>
        <w:t>n</w:t>
      </w:r>
      <w:r>
        <w:rPr>
          <w:rFonts w:ascii="Times New Roman" w:hAnsi="Times New Roman"/>
          <w:b/>
          <w:i/>
          <w:spacing w:val="-6"/>
          <w:w w:val="110"/>
          <w:sz w:val="19"/>
        </w:rPr>
        <w:t> </w:t>
      </w:r>
      <w:r>
        <w:rPr>
          <w:rFonts w:ascii="Times New Roman" w:hAnsi="Times New Roman"/>
          <w:b/>
          <w:i/>
          <w:w w:val="110"/>
          <w:sz w:val="19"/>
        </w:rPr>
        <w:t>öz</w:t>
      </w:r>
      <w:r>
        <w:rPr>
          <w:rFonts w:ascii="Times New Roman" w:hAnsi="Times New Roman"/>
          <w:b/>
          <w:i/>
          <w:spacing w:val="-7"/>
          <w:w w:val="110"/>
          <w:sz w:val="19"/>
        </w:rPr>
        <w:t> </w:t>
      </w:r>
      <w:r>
        <w:rPr>
          <w:rFonts w:ascii="Times New Roman" w:hAnsi="Times New Roman"/>
          <w:b/>
          <w:i/>
          <w:w w:val="110"/>
          <w:sz w:val="19"/>
        </w:rPr>
        <w:t>qulluq</w:t>
      </w:r>
      <w:r>
        <w:rPr>
          <w:rFonts w:ascii="Times New Roman" w:hAnsi="Times New Roman"/>
          <w:b/>
          <w:i/>
          <w:spacing w:val="-6"/>
          <w:w w:val="110"/>
          <w:sz w:val="19"/>
        </w:rPr>
        <w:t> </w:t>
      </w:r>
      <w:r>
        <w:rPr>
          <w:rFonts w:ascii="Times New Roman" w:hAnsi="Times New Roman"/>
          <w:b/>
          <w:i/>
          <w:w w:val="110"/>
          <w:sz w:val="19"/>
        </w:rPr>
        <w:t>mövqeyind</w:t>
      </w:r>
      <w:r>
        <w:rPr>
          <w:rFonts w:ascii="Arial" w:hAnsi="Arial"/>
          <w:i/>
          <w:w w:val="110"/>
          <w:sz w:val="19"/>
        </w:rPr>
        <w:t>ə</w:t>
      </w:r>
      <w:r>
        <w:rPr>
          <w:rFonts w:ascii="Times New Roman" w:hAnsi="Times New Roman"/>
          <w:b/>
          <w:i/>
          <w:w w:val="110"/>
          <w:sz w:val="19"/>
        </w:rPr>
        <w:t>n</w:t>
      </w:r>
      <w:r>
        <w:rPr>
          <w:rFonts w:ascii="Times New Roman" w:hAnsi="Times New Roman"/>
          <w:b/>
          <w:i/>
          <w:spacing w:val="-6"/>
          <w:w w:val="110"/>
          <w:sz w:val="19"/>
        </w:rPr>
        <w:t> </w:t>
      </w:r>
      <w:r>
        <w:rPr>
          <w:rFonts w:ascii="Times New Roman" w:hAnsi="Times New Roman"/>
          <w:b/>
          <w:i/>
          <w:w w:val="110"/>
          <w:sz w:val="19"/>
        </w:rPr>
        <w:t>istifad</w:t>
      </w:r>
      <w:r>
        <w:rPr>
          <w:rFonts w:ascii="Arial" w:hAnsi="Arial"/>
          <w:i/>
          <w:w w:val="110"/>
          <w:sz w:val="19"/>
        </w:rPr>
        <w:t>ə</w:t>
      </w:r>
      <w:r>
        <w:rPr>
          <w:rFonts w:ascii="Arial" w:hAnsi="Arial"/>
          <w:i/>
          <w:spacing w:val="-12"/>
          <w:w w:val="110"/>
          <w:sz w:val="19"/>
        </w:rPr>
        <w:t> </w:t>
      </w: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12"/>
          <w:w w:val="110"/>
          <w:sz w:val="19"/>
        </w:rPr>
        <w:t> </w:t>
      </w:r>
      <w:r>
        <w:rPr>
          <w:rFonts w:ascii="Times New Roman" w:hAnsi="Times New Roman"/>
          <w:b/>
          <w:i/>
          <w:spacing w:val="-2"/>
          <w:w w:val="110"/>
          <w:sz w:val="19"/>
        </w:rPr>
        <w:t>tör</w:t>
      </w:r>
      <w:r>
        <w:rPr>
          <w:rFonts w:ascii="Arial" w:hAnsi="Arial"/>
          <w:i/>
          <w:spacing w:val="-2"/>
          <w:w w:val="110"/>
          <w:sz w:val="19"/>
        </w:rPr>
        <w:t>ə</w:t>
      </w:r>
      <w:r>
        <w:rPr>
          <w:rFonts w:ascii="Times New Roman" w:hAnsi="Times New Roman"/>
          <w:b/>
          <w:i/>
          <w:spacing w:val="-2"/>
          <w:w w:val="110"/>
          <w:sz w:val="19"/>
        </w:rPr>
        <w:t>dildikd</w:t>
      </w:r>
      <w:r>
        <w:rPr>
          <w:rFonts w:ascii="Arial" w:hAnsi="Arial"/>
          <w:i/>
          <w:spacing w:val="-2"/>
          <w:w w:val="110"/>
          <w:sz w:val="19"/>
        </w:rPr>
        <w:t>ə</w:t>
      </w:r>
      <w:r>
        <w:rPr>
          <w:rFonts w:ascii="Times New Roman" w:hAnsi="Times New Roman"/>
          <w:b/>
          <w:i/>
          <w:spacing w:val="-2"/>
          <w:w w:val="110"/>
          <w:sz w:val="19"/>
        </w:rPr>
        <w:t>;</w:t>
      </w:r>
    </w:p>
    <w:p>
      <w:pPr>
        <w:pStyle w:val="ListParagraph"/>
        <w:numPr>
          <w:ilvl w:val="2"/>
          <w:numId w:val="131"/>
        </w:numPr>
        <w:tabs>
          <w:tab w:pos="1241" w:val="left" w:leader="none"/>
        </w:tabs>
        <w:spacing w:line="240" w:lineRule="auto" w:before="8" w:after="0"/>
        <w:ind w:left="1241" w:right="0" w:hanging="697"/>
        <w:jc w:val="left"/>
        <w:rPr>
          <w:rFonts w:ascii="Times New Roman" w:hAnsi="Times New Roman"/>
          <w:b/>
          <w:i/>
          <w:sz w:val="19"/>
        </w:rPr>
      </w:pPr>
      <w:r>
        <w:rPr>
          <w:rFonts w:ascii="Times New Roman" w:hAnsi="Times New Roman"/>
          <w:b/>
          <w:i/>
          <w:w w:val="110"/>
          <w:sz w:val="19"/>
        </w:rPr>
        <w:t>m</w:t>
      </w:r>
      <w:r>
        <w:rPr>
          <w:rFonts w:ascii="Arial" w:hAnsi="Arial"/>
          <w:i/>
          <w:w w:val="110"/>
          <w:sz w:val="19"/>
        </w:rPr>
        <w:t>ə</w:t>
      </w:r>
      <w:r>
        <w:rPr>
          <w:rFonts w:ascii="Times New Roman" w:hAnsi="Times New Roman"/>
          <w:b/>
          <w:i/>
          <w:w w:val="110"/>
          <w:sz w:val="19"/>
        </w:rPr>
        <w:t>saf</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n</w:t>
      </w:r>
      <w:r>
        <w:rPr>
          <w:rFonts w:ascii="Times New Roman" w:hAnsi="Times New Roman"/>
          <w:b/>
          <w:i/>
          <w:spacing w:val="-3"/>
          <w:w w:val="110"/>
          <w:sz w:val="19"/>
        </w:rPr>
        <w:t> </w:t>
      </w:r>
      <w:r>
        <w:rPr>
          <w:rFonts w:ascii="Times New Roman" w:hAnsi="Times New Roman"/>
          <w:b/>
          <w:i/>
          <w:w w:val="110"/>
          <w:sz w:val="19"/>
        </w:rPr>
        <w:t>idar</w:t>
      </w:r>
      <w:r>
        <w:rPr>
          <w:rFonts w:ascii="Arial" w:hAnsi="Arial"/>
          <w:i/>
          <w:w w:val="110"/>
          <w:sz w:val="19"/>
        </w:rPr>
        <w:t>ə</w:t>
      </w:r>
      <w:r>
        <w:rPr>
          <w:rFonts w:ascii="Arial" w:hAnsi="Arial"/>
          <w:i/>
          <w:spacing w:val="-8"/>
          <w:w w:val="110"/>
          <w:sz w:val="19"/>
        </w:rPr>
        <w:t> </w:t>
      </w:r>
      <w:r>
        <w:rPr>
          <w:rFonts w:ascii="Times New Roman" w:hAnsi="Times New Roman"/>
          <w:b/>
          <w:i/>
          <w:w w:val="110"/>
          <w:sz w:val="19"/>
        </w:rPr>
        <w:t>edil</w:t>
      </w:r>
      <w:r>
        <w:rPr>
          <w:rFonts w:ascii="Arial" w:hAnsi="Arial"/>
          <w:i/>
          <w:w w:val="110"/>
          <w:sz w:val="19"/>
        </w:rPr>
        <w:t>ə</w:t>
      </w:r>
      <w:r>
        <w:rPr>
          <w:rFonts w:ascii="Times New Roman" w:hAnsi="Times New Roman"/>
          <w:b/>
          <w:i/>
          <w:w w:val="110"/>
          <w:sz w:val="19"/>
        </w:rPr>
        <w:t>n</w:t>
      </w:r>
      <w:r>
        <w:rPr>
          <w:rFonts w:ascii="Times New Roman" w:hAnsi="Times New Roman"/>
          <w:b/>
          <w:i/>
          <w:spacing w:val="-2"/>
          <w:w w:val="110"/>
          <w:sz w:val="19"/>
        </w:rPr>
        <w:t> </w:t>
      </w:r>
      <w:r>
        <w:rPr>
          <w:rFonts w:ascii="Times New Roman" w:hAnsi="Times New Roman"/>
          <w:b/>
          <w:i/>
          <w:w w:val="110"/>
          <w:sz w:val="19"/>
        </w:rPr>
        <w:t>pilotsuz</w:t>
      </w:r>
      <w:r>
        <w:rPr>
          <w:rFonts w:ascii="Times New Roman" w:hAnsi="Times New Roman"/>
          <w:b/>
          <w:i/>
          <w:spacing w:val="-2"/>
          <w:w w:val="110"/>
          <w:sz w:val="19"/>
        </w:rPr>
        <w:t> </w:t>
      </w:r>
      <w:r>
        <w:rPr>
          <w:rFonts w:ascii="Times New Roman" w:hAnsi="Times New Roman"/>
          <w:b/>
          <w:i/>
          <w:w w:val="110"/>
          <w:sz w:val="19"/>
        </w:rPr>
        <w:t>uçan</w:t>
      </w:r>
      <w:r>
        <w:rPr>
          <w:rFonts w:ascii="Times New Roman" w:hAnsi="Times New Roman"/>
          <w:b/>
          <w:i/>
          <w:spacing w:val="-3"/>
          <w:w w:val="110"/>
          <w:sz w:val="19"/>
        </w:rPr>
        <w:t> </w:t>
      </w:r>
      <w:r>
        <w:rPr>
          <w:rFonts w:ascii="Times New Roman" w:hAnsi="Times New Roman"/>
          <w:b/>
          <w:i/>
          <w:w w:val="110"/>
          <w:sz w:val="19"/>
        </w:rPr>
        <w:t>aparatlardan</w:t>
      </w:r>
      <w:r>
        <w:rPr>
          <w:rFonts w:ascii="Times New Roman" w:hAnsi="Times New Roman"/>
          <w:b/>
          <w:i/>
          <w:spacing w:val="-2"/>
          <w:w w:val="110"/>
          <w:sz w:val="19"/>
        </w:rPr>
        <w:t> </w:t>
      </w:r>
      <w:r>
        <w:rPr>
          <w:rFonts w:ascii="Times New Roman" w:hAnsi="Times New Roman"/>
          <w:b/>
          <w:i/>
          <w:w w:val="110"/>
          <w:sz w:val="19"/>
        </w:rPr>
        <w:t>istifad</w:t>
      </w:r>
      <w:r>
        <w:rPr>
          <w:rFonts w:ascii="Arial" w:hAnsi="Arial"/>
          <w:i/>
          <w:w w:val="110"/>
          <w:sz w:val="19"/>
        </w:rPr>
        <w:t>ə</w:t>
      </w:r>
      <w:r>
        <w:rPr>
          <w:rFonts w:ascii="Arial" w:hAnsi="Arial"/>
          <w:i/>
          <w:spacing w:val="-8"/>
          <w:w w:val="110"/>
          <w:sz w:val="19"/>
        </w:rPr>
        <w:t> </w:t>
      </w: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7"/>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Arial" w:hAnsi="Arial"/>
          <w:i/>
          <w:spacing w:val="-8"/>
          <w:w w:val="110"/>
          <w:sz w:val="19"/>
        </w:rPr>
        <w:t> </w:t>
      </w:r>
      <w:r>
        <w:rPr>
          <w:rFonts w:ascii="Times New Roman" w:hAnsi="Times New Roman"/>
          <w:b/>
          <w:i/>
          <w:spacing w:val="-10"/>
          <w:w w:val="110"/>
          <w:sz w:val="19"/>
        </w:rPr>
        <w:t>–</w:t>
      </w:r>
    </w:p>
    <w:p>
      <w:pPr>
        <w:spacing w:line="232" w:lineRule="auto" w:before="34"/>
        <w:ind w:left="100" w:right="0" w:firstLine="444"/>
        <w:jc w:val="left"/>
        <w:rPr>
          <w:sz w:val="19"/>
        </w:rPr>
      </w:pPr>
      <w:r>
        <w:rPr>
          <w:w w:val="105"/>
          <w:sz w:val="19"/>
        </w:rPr>
        <w:t>üç</w:t>
      </w:r>
      <w:r>
        <w:rPr>
          <w:spacing w:val="-28"/>
          <w:w w:val="105"/>
          <w:sz w:val="19"/>
        </w:rPr>
        <w:t> </w:t>
      </w:r>
      <w:r>
        <w:rPr>
          <w:w w:val="105"/>
          <w:sz w:val="19"/>
        </w:rPr>
        <w:t>ilədək</w:t>
      </w:r>
      <w:r>
        <w:rPr>
          <w:spacing w:val="-28"/>
          <w:w w:val="105"/>
          <w:sz w:val="19"/>
        </w:rPr>
        <w:t> </w:t>
      </w:r>
      <w:r>
        <w:rPr>
          <w:w w:val="105"/>
          <w:sz w:val="19"/>
        </w:rPr>
        <w:t>müddətə</w:t>
      </w:r>
      <w:r>
        <w:rPr>
          <w:spacing w:val="-28"/>
          <w:w w:val="105"/>
          <w:sz w:val="19"/>
        </w:rPr>
        <w:t> </w:t>
      </w:r>
      <w:r>
        <w:rPr>
          <w:w w:val="105"/>
          <w:sz w:val="19"/>
        </w:rPr>
        <w:t>müəyyən</w:t>
      </w:r>
      <w:r>
        <w:rPr>
          <w:spacing w:val="-28"/>
          <w:w w:val="105"/>
          <w:sz w:val="19"/>
        </w:rPr>
        <w:t> </w:t>
      </w:r>
      <w:r>
        <w:rPr>
          <w:w w:val="105"/>
          <w:sz w:val="19"/>
        </w:rPr>
        <w:t>vəzifə</w:t>
      </w:r>
      <w:r>
        <w:rPr>
          <w:spacing w:val="-28"/>
          <w:w w:val="105"/>
          <w:sz w:val="19"/>
        </w:rPr>
        <w:t> </w:t>
      </w:r>
      <w:r>
        <w:rPr>
          <w:w w:val="105"/>
          <w:sz w:val="19"/>
        </w:rPr>
        <w:t>tutma</w:t>
      </w:r>
      <w:r>
        <w:rPr>
          <w:spacing w:val="-28"/>
          <w:w w:val="105"/>
          <w:sz w:val="19"/>
        </w:rPr>
        <w:t> </w:t>
      </w:r>
      <w:r>
        <w:rPr>
          <w:w w:val="105"/>
          <w:sz w:val="19"/>
        </w:rPr>
        <w:t>və</w:t>
      </w:r>
      <w:r>
        <w:rPr>
          <w:spacing w:val="-28"/>
          <w:w w:val="105"/>
          <w:sz w:val="19"/>
        </w:rPr>
        <w:t> </w:t>
      </w:r>
      <w:r>
        <w:rPr>
          <w:w w:val="105"/>
          <w:sz w:val="19"/>
        </w:rPr>
        <w:t>ya</w:t>
      </w:r>
      <w:r>
        <w:rPr>
          <w:spacing w:val="-28"/>
          <w:w w:val="105"/>
          <w:sz w:val="19"/>
        </w:rPr>
        <w:t> </w:t>
      </w:r>
      <w:r>
        <w:rPr>
          <w:w w:val="105"/>
          <w:sz w:val="19"/>
        </w:rPr>
        <w:t>müəyyən</w:t>
      </w:r>
      <w:r>
        <w:rPr>
          <w:spacing w:val="-28"/>
          <w:w w:val="105"/>
          <w:sz w:val="19"/>
        </w:rPr>
        <w:t> </w:t>
      </w:r>
      <w:r>
        <w:rPr>
          <w:w w:val="105"/>
          <w:sz w:val="19"/>
        </w:rPr>
        <w:t>fəaliyyətlə</w:t>
      </w:r>
      <w:r>
        <w:rPr>
          <w:spacing w:val="-28"/>
          <w:w w:val="105"/>
          <w:sz w:val="19"/>
        </w:rPr>
        <w:t> </w:t>
      </w:r>
      <w:r>
        <w:rPr>
          <w:w w:val="105"/>
          <w:sz w:val="19"/>
        </w:rPr>
        <w:t>məşğul</w:t>
      </w:r>
      <w:r>
        <w:rPr>
          <w:spacing w:val="-28"/>
          <w:w w:val="105"/>
          <w:sz w:val="19"/>
        </w:rPr>
        <w:t> </w:t>
      </w:r>
      <w:r>
        <w:rPr>
          <w:w w:val="105"/>
          <w:sz w:val="19"/>
        </w:rPr>
        <w:t>olma</w:t>
      </w:r>
      <w:r>
        <w:rPr>
          <w:spacing w:val="-28"/>
          <w:w w:val="105"/>
          <w:sz w:val="19"/>
        </w:rPr>
        <w:t> </w:t>
      </w:r>
      <w:r>
        <w:rPr>
          <w:w w:val="105"/>
          <w:sz w:val="19"/>
        </w:rPr>
        <w:t>hüququndan məhrum</w:t>
      </w:r>
      <w:r>
        <w:rPr>
          <w:spacing w:val="43"/>
          <w:w w:val="105"/>
          <w:sz w:val="19"/>
        </w:rPr>
        <w:t> </w:t>
      </w:r>
      <w:r>
        <w:rPr>
          <w:w w:val="105"/>
          <w:sz w:val="19"/>
        </w:rPr>
        <w:t>edilməklə</w:t>
      </w:r>
      <w:r>
        <w:rPr>
          <w:spacing w:val="43"/>
          <w:w w:val="105"/>
          <w:sz w:val="19"/>
        </w:rPr>
        <w:t> </w:t>
      </w:r>
      <w:r>
        <w:rPr>
          <w:w w:val="105"/>
          <w:sz w:val="19"/>
        </w:rPr>
        <w:t>və</w:t>
      </w:r>
      <w:r>
        <w:rPr>
          <w:spacing w:val="44"/>
          <w:w w:val="105"/>
          <w:sz w:val="19"/>
        </w:rPr>
        <w:t> </w:t>
      </w:r>
      <w:r>
        <w:rPr>
          <w:w w:val="105"/>
          <w:sz w:val="19"/>
        </w:rPr>
        <w:t>ya</w:t>
      </w:r>
      <w:r>
        <w:rPr>
          <w:spacing w:val="43"/>
          <w:w w:val="105"/>
          <w:sz w:val="19"/>
        </w:rPr>
        <w:t> </w:t>
      </w:r>
      <w:r>
        <w:rPr>
          <w:w w:val="105"/>
          <w:sz w:val="19"/>
        </w:rPr>
        <w:t>edilməməklə</w:t>
      </w:r>
      <w:r>
        <w:rPr>
          <w:spacing w:val="9"/>
          <w:w w:val="105"/>
          <w:sz w:val="19"/>
        </w:rPr>
        <w:t> </w:t>
      </w:r>
      <w:r>
        <w:rPr>
          <w:rFonts w:ascii="Times New Roman" w:hAnsi="Times New Roman"/>
          <w:b/>
          <w:i/>
          <w:w w:val="105"/>
          <w:sz w:val="19"/>
        </w:rPr>
        <w:t>iki</w:t>
      </w:r>
      <w:r>
        <w:rPr>
          <w:rFonts w:ascii="Times New Roman" w:hAnsi="Times New Roman"/>
          <w:b/>
          <w:i/>
          <w:spacing w:val="31"/>
          <w:w w:val="105"/>
          <w:sz w:val="19"/>
        </w:rPr>
        <w:t> </w:t>
      </w: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32"/>
          <w:w w:val="105"/>
          <w:sz w:val="19"/>
        </w:rPr>
        <w:t>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27"/>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w:t>
      </w:r>
      <w:r>
        <w:rPr>
          <w:rFonts w:ascii="Times New Roman" w:hAnsi="Times New Roman"/>
          <w:b/>
          <w:i/>
          <w:spacing w:val="32"/>
          <w:w w:val="105"/>
          <w:sz w:val="19"/>
        </w:rPr>
        <w:t> </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32"/>
          <w:w w:val="105"/>
          <w:sz w:val="19"/>
        </w:rPr>
        <w:t> </w:t>
      </w:r>
      <w:r>
        <w:rPr>
          <w:rFonts w:ascii="Times New Roman" w:hAnsi="Times New Roman"/>
          <w:b/>
          <w:i/>
          <w:w w:val="105"/>
          <w:sz w:val="19"/>
        </w:rPr>
        <w:t>v</w:t>
      </w:r>
      <w:r>
        <w:rPr>
          <w:rFonts w:ascii="Arial" w:hAnsi="Arial"/>
          <w:i/>
          <w:w w:val="105"/>
          <w:sz w:val="19"/>
        </w:rPr>
        <w:t>ə</w:t>
      </w:r>
      <w:r>
        <w:rPr>
          <w:rFonts w:ascii="Arial" w:hAnsi="Arial"/>
          <w:i/>
          <w:spacing w:val="27"/>
          <w:w w:val="105"/>
          <w:sz w:val="19"/>
        </w:rPr>
        <w:t> </w:t>
      </w:r>
      <w:r>
        <w:rPr>
          <w:rFonts w:ascii="Times New Roman" w:hAnsi="Times New Roman"/>
          <w:b/>
          <w:i/>
          <w:w w:val="105"/>
          <w:sz w:val="19"/>
        </w:rPr>
        <w:t>ya</w:t>
      </w:r>
      <w:r>
        <w:rPr>
          <w:rFonts w:ascii="Times New Roman" w:hAnsi="Times New Roman"/>
          <w:b/>
          <w:i/>
          <w:spacing w:val="29"/>
          <w:w w:val="105"/>
          <w:sz w:val="19"/>
        </w:rPr>
        <w:t> </w:t>
      </w:r>
      <w:r>
        <w:rPr>
          <w:w w:val="105"/>
          <w:sz w:val="19"/>
        </w:rPr>
        <w:t>iki</w:t>
      </w:r>
      <w:r>
        <w:rPr>
          <w:spacing w:val="47"/>
          <w:w w:val="105"/>
          <w:sz w:val="19"/>
        </w:rPr>
        <w:t> </w:t>
      </w:r>
      <w:r>
        <w:rPr>
          <w:spacing w:val="-2"/>
          <w:w w:val="105"/>
          <w:sz w:val="19"/>
        </w:rPr>
        <w:t>ilədək</w:t>
      </w:r>
    </w:p>
    <w:p>
      <w:pPr>
        <w:spacing w:line="134" w:lineRule="exact" w:before="23"/>
        <w:ind w:left="1448" w:right="0" w:firstLine="0"/>
        <w:jc w:val="center"/>
        <w:rPr>
          <w:b/>
          <w:sz w:val="15"/>
        </w:rPr>
      </w:pPr>
      <w:r>
        <w:rPr>
          <w:b/>
          <w:color w:val="0000FF"/>
          <w:spacing w:val="-2"/>
          <w:w w:val="105"/>
          <w:sz w:val="15"/>
          <w:u w:val="single" w:color="0000FF"/>
        </w:rPr>
        <w:t>[304]</w:t>
      </w:r>
    </w:p>
    <w:p>
      <w:pPr>
        <w:pStyle w:val="BodyText"/>
        <w:spacing w:line="180" w:lineRule="exact"/>
        <w:ind w:left="100"/>
      </w:pPr>
      <w:r>
        <w:rPr/>
        <w:t>müddətə</w:t>
      </w:r>
      <w:r>
        <w:rPr>
          <w:spacing w:val="2"/>
        </w:rPr>
        <w:t> </w:t>
      </w:r>
      <w:r>
        <w:rPr/>
        <w:t>azadlıqdan</w:t>
      </w:r>
      <w:r>
        <w:rPr>
          <w:spacing w:val="3"/>
        </w:rPr>
        <w:t> </w:t>
      </w:r>
      <w:r>
        <w:rPr/>
        <w:t>məhrum</w:t>
      </w:r>
      <w:r>
        <w:rPr>
          <w:spacing w:val="3"/>
        </w:rPr>
        <w:t> </w:t>
      </w:r>
      <w:r>
        <w:rPr/>
        <w:t>etmə</w:t>
      </w:r>
      <w:r>
        <w:rPr>
          <w:spacing w:val="3"/>
        </w:rPr>
        <w:t> </w:t>
      </w:r>
      <w:r>
        <w:rPr/>
        <w:t>ilə</w:t>
      </w:r>
      <w:r>
        <w:rPr>
          <w:spacing w:val="3"/>
        </w:rPr>
        <w:t> </w:t>
      </w:r>
      <w:r>
        <w:rPr>
          <w:spacing w:val="-2"/>
        </w:rPr>
        <w:t>cəzalandırılır.</w:t>
      </w:r>
    </w:p>
    <w:p>
      <w:pPr>
        <w:pStyle w:val="BodyText"/>
        <w:spacing w:before="26"/>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1</w:t>
      </w:r>
      <w:r>
        <w:rPr>
          <w:spacing w:val="-66"/>
          <w:sz w:val="19"/>
        </w:rPr>
        <w:t> </w:t>
      </w:r>
      <w:r>
        <w:rPr>
          <w:sz w:val="19"/>
        </w:rPr>
        <w:t>5</w:t>
      </w:r>
      <w:r>
        <w:rPr>
          <w:spacing w:val="-66"/>
          <w:sz w:val="19"/>
        </w:rPr>
        <w:t> </w:t>
      </w:r>
      <w:r>
        <w:rPr>
          <w:sz w:val="19"/>
        </w:rPr>
        <w:t>7</w:t>
      </w:r>
      <w:r>
        <w:rPr>
          <w:spacing w:val="-66"/>
          <w:sz w:val="19"/>
        </w:rPr>
        <w:t> </w:t>
      </w:r>
      <w:r>
        <w:rPr>
          <w:sz w:val="19"/>
        </w:rPr>
        <w:t>.</w:t>
      </w:r>
      <w:r>
        <w:rPr>
          <w:spacing w:val="12"/>
          <w:sz w:val="19"/>
        </w:rPr>
        <w:t> </w:t>
      </w:r>
      <w:r>
        <w:rPr>
          <w:b/>
          <w:sz w:val="19"/>
        </w:rPr>
        <w:t>Mənzil</w:t>
      </w:r>
      <w:r>
        <w:rPr>
          <w:b/>
          <w:spacing w:val="3"/>
          <w:sz w:val="19"/>
        </w:rPr>
        <w:t> </w:t>
      </w:r>
      <w:r>
        <w:rPr>
          <w:b/>
          <w:sz w:val="19"/>
        </w:rPr>
        <w:t>toxunulmazlığını</w:t>
      </w:r>
      <w:r>
        <w:rPr>
          <w:b/>
          <w:spacing w:val="3"/>
          <w:sz w:val="19"/>
        </w:rPr>
        <w:t> </w:t>
      </w:r>
      <w:r>
        <w:rPr>
          <w:b/>
          <w:spacing w:val="-2"/>
          <w:sz w:val="19"/>
        </w:rPr>
        <w:t>pozma</w:t>
      </w:r>
    </w:p>
    <w:p>
      <w:pPr>
        <w:pStyle w:val="BodyText"/>
        <w:spacing w:before="25"/>
        <w:rPr>
          <w:b/>
        </w:rPr>
      </w:pPr>
    </w:p>
    <w:p>
      <w:pPr>
        <w:pStyle w:val="ListParagraph"/>
        <w:numPr>
          <w:ilvl w:val="1"/>
          <w:numId w:val="132"/>
        </w:numPr>
        <w:tabs>
          <w:tab w:pos="1456" w:val="left" w:leader="none"/>
        </w:tabs>
        <w:spacing w:line="254" w:lineRule="auto" w:before="0" w:after="0"/>
        <w:ind w:left="100" w:right="102" w:firstLine="444"/>
        <w:jc w:val="both"/>
        <w:rPr>
          <w:sz w:val="19"/>
        </w:rPr>
      </w:pPr>
      <w:r>
        <w:rPr>
          <w:sz w:val="19"/>
        </w:rPr>
        <w:t>Azərbaycan Respublikasının qanunları ilə müəyyən edilmiş əsaslar olmadan, mənzildə yaşayanın iradəsi ziddinə mənzilə daxil olma—</w:t>
      </w:r>
    </w:p>
    <w:p>
      <w:pPr>
        <w:spacing w:line="215" w:lineRule="exact" w:before="0"/>
        <w:ind w:left="544" w:right="0" w:firstLine="0"/>
        <w:jc w:val="left"/>
        <w:rPr>
          <w:sz w:val="19"/>
        </w:rPr>
      </w:pPr>
      <w:r>
        <w:rPr>
          <w:rFonts w:ascii="Times New Roman" w:hAnsi="Times New Roman"/>
          <w:b/>
          <w:i/>
          <w:w w:val="105"/>
          <w:sz w:val="19"/>
        </w:rPr>
        <w:t>min</w:t>
      </w:r>
      <w:r>
        <w:rPr>
          <w:rFonts w:ascii="Times New Roman" w:hAnsi="Times New Roman"/>
          <w:b/>
          <w:i/>
          <w:spacing w:val="-7"/>
          <w:w w:val="105"/>
          <w:sz w:val="19"/>
        </w:rPr>
        <w:t> </w:t>
      </w:r>
      <w:r>
        <w:rPr>
          <w:rFonts w:ascii="Times New Roman" w:hAnsi="Times New Roman"/>
          <w:b/>
          <w:i/>
          <w:w w:val="105"/>
          <w:sz w:val="19"/>
        </w:rPr>
        <w:t>manatdan</w:t>
      </w:r>
      <w:r>
        <w:rPr>
          <w:rFonts w:ascii="Times New Roman" w:hAnsi="Times New Roman"/>
          <w:b/>
          <w:i/>
          <w:spacing w:val="-7"/>
          <w:w w:val="105"/>
          <w:sz w:val="19"/>
        </w:rPr>
        <w:t> </w:t>
      </w:r>
      <w:r>
        <w:rPr>
          <w:rFonts w:ascii="Times New Roman" w:hAnsi="Times New Roman"/>
          <w:b/>
          <w:i/>
          <w:w w:val="105"/>
          <w:sz w:val="19"/>
        </w:rPr>
        <w:t>iki</w:t>
      </w:r>
      <w:r>
        <w:rPr>
          <w:rFonts w:ascii="Times New Roman" w:hAnsi="Times New Roman"/>
          <w:b/>
          <w:i/>
          <w:spacing w:val="-7"/>
          <w:w w:val="105"/>
          <w:sz w:val="19"/>
        </w:rPr>
        <w:t> </w:t>
      </w:r>
      <w:r>
        <w:rPr>
          <w:rFonts w:ascii="Times New Roman" w:hAnsi="Times New Roman"/>
          <w:b/>
          <w:i/>
          <w:w w:val="105"/>
          <w:sz w:val="19"/>
        </w:rPr>
        <w:t>min</w:t>
      </w:r>
      <w:r>
        <w:rPr>
          <w:rFonts w:ascii="Times New Roman" w:hAnsi="Times New Roman"/>
          <w:b/>
          <w:i/>
          <w:spacing w:val="64"/>
          <w:w w:val="150"/>
          <w:sz w:val="19"/>
        </w:rPr>
        <w:t> </w:t>
      </w:r>
      <w:r>
        <w:rPr>
          <w:w w:val="105"/>
          <w:sz w:val="19"/>
        </w:rPr>
        <w:t>manatadək</w:t>
      </w:r>
      <w:r>
        <w:rPr>
          <w:spacing w:val="-9"/>
          <w:w w:val="105"/>
          <w:sz w:val="19"/>
        </w:rPr>
        <w:t> </w:t>
      </w:r>
      <w:r>
        <w:rPr>
          <w:w w:val="105"/>
          <w:sz w:val="19"/>
        </w:rPr>
        <w:t>miqdarda</w:t>
      </w:r>
      <w:r>
        <w:rPr>
          <w:spacing w:val="-9"/>
          <w:w w:val="105"/>
          <w:sz w:val="19"/>
        </w:rPr>
        <w:t> </w:t>
      </w:r>
      <w:r>
        <w:rPr>
          <w:w w:val="105"/>
          <w:sz w:val="19"/>
        </w:rPr>
        <w:t>cərimə</w:t>
      </w:r>
      <w:r>
        <w:rPr>
          <w:spacing w:val="-9"/>
          <w:w w:val="105"/>
          <w:sz w:val="19"/>
        </w:rPr>
        <w:t> </w:t>
      </w:r>
      <w:r>
        <w:rPr>
          <w:w w:val="105"/>
          <w:sz w:val="19"/>
        </w:rPr>
        <w:t>və</w:t>
      </w:r>
      <w:r>
        <w:rPr>
          <w:spacing w:val="-9"/>
          <w:w w:val="105"/>
          <w:sz w:val="19"/>
        </w:rPr>
        <w:t> </w:t>
      </w:r>
      <w:r>
        <w:rPr>
          <w:w w:val="105"/>
          <w:sz w:val="19"/>
        </w:rPr>
        <w:t>ya</w:t>
      </w:r>
      <w:r>
        <w:rPr>
          <w:spacing w:val="13"/>
          <w:w w:val="105"/>
          <w:sz w:val="19"/>
        </w:rPr>
        <w:t> </w:t>
      </w:r>
      <w:r>
        <w:rPr>
          <w:w w:val="105"/>
          <w:sz w:val="19"/>
        </w:rPr>
        <w:t>iki</w:t>
      </w:r>
      <w:r>
        <w:rPr>
          <w:spacing w:val="-8"/>
          <w:w w:val="105"/>
          <w:sz w:val="19"/>
        </w:rPr>
        <w:t> </w:t>
      </w:r>
      <w:r>
        <w:rPr>
          <w:w w:val="105"/>
          <w:sz w:val="19"/>
        </w:rPr>
        <w:t>yüz</w:t>
      </w:r>
      <w:r>
        <w:rPr>
          <w:spacing w:val="-8"/>
          <w:w w:val="105"/>
          <w:sz w:val="19"/>
        </w:rPr>
        <w:t> </w:t>
      </w:r>
      <w:r>
        <w:rPr>
          <w:w w:val="105"/>
          <w:sz w:val="19"/>
        </w:rPr>
        <w:t>qırx</w:t>
      </w:r>
      <w:r>
        <w:rPr>
          <w:spacing w:val="-8"/>
          <w:w w:val="105"/>
          <w:sz w:val="19"/>
        </w:rPr>
        <w:t> </w:t>
      </w:r>
      <w:r>
        <w:rPr>
          <w:w w:val="105"/>
          <w:sz w:val="19"/>
        </w:rPr>
        <w:t>saatdan</w:t>
      </w:r>
      <w:r>
        <w:rPr>
          <w:spacing w:val="-8"/>
          <w:w w:val="105"/>
          <w:sz w:val="19"/>
        </w:rPr>
        <w:t> </w:t>
      </w:r>
      <w:r>
        <w:rPr>
          <w:w w:val="105"/>
          <w:sz w:val="19"/>
        </w:rPr>
        <w:t>dörd</w:t>
      </w:r>
      <w:r>
        <w:rPr>
          <w:spacing w:val="-8"/>
          <w:w w:val="105"/>
          <w:sz w:val="19"/>
        </w:rPr>
        <w:t> </w:t>
      </w:r>
      <w:r>
        <w:rPr>
          <w:w w:val="105"/>
          <w:sz w:val="19"/>
        </w:rPr>
        <w:t>yüz</w:t>
      </w:r>
      <w:r>
        <w:rPr>
          <w:spacing w:val="-8"/>
          <w:w w:val="105"/>
          <w:sz w:val="19"/>
        </w:rPr>
        <w:t> </w:t>
      </w:r>
      <w:r>
        <w:rPr>
          <w:spacing w:val="-2"/>
          <w:w w:val="105"/>
          <w:sz w:val="19"/>
        </w:rPr>
        <w:t>səksən</w:t>
      </w:r>
    </w:p>
    <w:p>
      <w:pPr>
        <w:pStyle w:val="BodyText"/>
        <w:spacing w:before="25"/>
        <w:ind w:left="100"/>
      </w:pPr>
      <w:r>
        <w:rPr/>
        <mc:AlternateContent>
          <mc:Choice Requires="wps">
            <w:drawing>
              <wp:anchor distT="0" distB="0" distL="0" distR="0" allowOverlap="1" layoutInCell="1" locked="0" behindDoc="1" simplePos="0" relativeHeight="482134528">
                <wp:simplePos x="0" y="0"/>
                <wp:positionH relativeFrom="page">
                  <wp:posOffset>6218601</wp:posOffset>
                </wp:positionH>
                <wp:positionV relativeFrom="paragraph">
                  <wp:posOffset>64425</wp:posOffset>
                </wp:positionV>
                <wp:extent cx="73660" cy="14224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489.653656pt;margin-top:5.072896pt;width:5.8pt;height:11.2pt;mso-position-horizontal-relative:page;mso-position-vertical-relative:paragraph;z-index:-21181952" type="#_x0000_t202" id="docshape40"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1"/>
          <w:w w:val="101"/>
          <w:position w:val="13"/>
          <w:sz w:val="15"/>
          <w:u w:val="single" w:color="0000FF"/>
        </w:rPr>
        <w:t>[305</w:t>
      </w:r>
      <w:r>
        <w:rPr>
          <w:b/>
          <w:color w:val="0000FF"/>
          <w:spacing w:val="-9712"/>
          <w:w w:val="101"/>
          <w:position w:val="13"/>
          <w:sz w:val="15"/>
          <w:u w:val="single" w:color="0000FF"/>
        </w:rPr>
        <w:t>]</w:t>
      </w:r>
      <w:r>
        <w:rPr>
          <w:spacing w:val="-1"/>
          <w:w w:val="98"/>
        </w:rPr>
        <w:t>saatadə</w:t>
      </w:r>
      <w:r>
        <w:rPr>
          <w:w w:val="98"/>
        </w:rPr>
        <w:t>k</w:t>
      </w:r>
      <w:r>
        <w:rPr>
          <w:spacing w:val="5"/>
        </w:rPr>
        <w:t> </w:t>
      </w:r>
      <w:r>
        <w:rPr/>
        <w:t>ictimai</w:t>
      </w:r>
      <w:r>
        <w:rPr>
          <w:spacing w:val="6"/>
        </w:rPr>
        <w:t> </w:t>
      </w:r>
      <w:r>
        <w:rPr/>
        <w:t>işlər</w:t>
      </w:r>
      <w:r>
        <w:rPr>
          <w:spacing w:val="6"/>
        </w:rPr>
        <w:t> </w:t>
      </w:r>
      <w:r>
        <w:rPr/>
        <w:t>və</w:t>
      </w:r>
      <w:r>
        <w:rPr>
          <w:spacing w:val="6"/>
        </w:rPr>
        <w:t> </w:t>
      </w:r>
      <w:r>
        <w:rPr/>
        <w:t>ya</w:t>
      </w:r>
      <w:r>
        <w:rPr>
          <w:spacing w:val="6"/>
        </w:rPr>
        <w:t> </w:t>
      </w:r>
      <w:r>
        <w:rPr/>
        <w:t>bir</w:t>
      </w:r>
      <w:r>
        <w:rPr>
          <w:spacing w:val="6"/>
        </w:rPr>
        <w:t> </w:t>
      </w:r>
      <w:r>
        <w:rPr/>
        <w:t>ilədək</w:t>
      </w:r>
      <w:r>
        <w:rPr>
          <w:spacing w:val="6"/>
        </w:rPr>
        <w:t> </w:t>
      </w:r>
      <w:r>
        <w:rPr/>
        <w:t>müddətə</w:t>
      </w:r>
      <w:r>
        <w:rPr>
          <w:spacing w:val="6"/>
        </w:rPr>
        <w:t> </w:t>
      </w:r>
      <w:r>
        <w:rPr/>
        <w:t>islah</w:t>
      </w:r>
      <w:r>
        <w:rPr>
          <w:spacing w:val="6"/>
        </w:rPr>
        <w:t> </w:t>
      </w:r>
      <w:r>
        <w:rPr/>
        <w:t>işləri</w:t>
      </w:r>
      <w:r>
        <w:rPr>
          <w:spacing w:val="6"/>
        </w:rPr>
        <w:t> </w:t>
      </w:r>
      <w:r>
        <w:rPr/>
        <w:t>ilə</w:t>
      </w:r>
      <w:r>
        <w:rPr>
          <w:spacing w:val="6"/>
        </w:rPr>
        <w:t> </w:t>
      </w:r>
      <w:r>
        <w:rPr>
          <w:spacing w:val="-2"/>
        </w:rPr>
        <w:t>cəzalandırılır</w:t>
      </w:r>
    </w:p>
    <w:p>
      <w:pPr>
        <w:pStyle w:val="ListParagraph"/>
        <w:numPr>
          <w:ilvl w:val="1"/>
          <w:numId w:val="132"/>
        </w:numPr>
        <w:tabs>
          <w:tab w:pos="1347" w:val="left" w:leader="none"/>
        </w:tabs>
        <w:spacing w:line="232" w:lineRule="auto" w:before="17" w:after="0"/>
        <w:ind w:left="544" w:right="108" w:firstLine="0"/>
        <w:jc w:val="left"/>
        <w:rPr>
          <w:rFonts w:ascii="Times New Roman" w:hAnsi="Times New Roman"/>
          <w:b/>
          <w:i/>
          <w:sz w:val="19"/>
        </w:rPr>
      </w:pPr>
      <w:r>
        <w:rPr>
          <w:w w:val="105"/>
          <w:sz w:val="19"/>
        </w:rPr>
        <w:t>Eyni</w:t>
      </w:r>
      <w:r>
        <w:rPr>
          <w:spacing w:val="-19"/>
          <w:w w:val="105"/>
          <w:sz w:val="19"/>
        </w:rPr>
        <w:t> </w:t>
      </w:r>
      <w:r>
        <w:rPr>
          <w:w w:val="105"/>
          <w:sz w:val="19"/>
        </w:rPr>
        <w:t>əməllər</w:t>
      </w:r>
      <w:r>
        <w:rPr>
          <w:spacing w:val="-19"/>
          <w:w w:val="105"/>
          <w:sz w:val="19"/>
        </w:rPr>
        <w:t> </w:t>
      </w:r>
      <w:r>
        <w:rPr>
          <w:w w:val="105"/>
          <w:sz w:val="19"/>
        </w:rPr>
        <w:t>zor</w:t>
      </w:r>
      <w:r>
        <w:rPr>
          <w:spacing w:val="-19"/>
          <w:w w:val="105"/>
          <w:sz w:val="19"/>
        </w:rPr>
        <w:t> </w:t>
      </w:r>
      <w:r>
        <w:rPr>
          <w:w w:val="105"/>
          <w:sz w:val="19"/>
        </w:rPr>
        <w:t>tətbiq</w:t>
      </w:r>
      <w:r>
        <w:rPr>
          <w:spacing w:val="-19"/>
          <w:w w:val="105"/>
          <w:sz w:val="19"/>
        </w:rPr>
        <w:t> </w:t>
      </w:r>
      <w:r>
        <w:rPr>
          <w:w w:val="105"/>
          <w:sz w:val="19"/>
        </w:rPr>
        <w:t>etməklə</w:t>
      </w:r>
      <w:r>
        <w:rPr>
          <w:spacing w:val="-19"/>
          <w:w w:val="105"/>
          <w:sz w:val="19"/>
        </w:rPr>
        <w:t> </w:t>
      </w:r>
      <w:r>
        <w:rPr>
          <w:w w:val="105"/>
          <w:sz w:val="19"/>
        </w:rPr>
        <w:t>və</w:t>
      </w:r>
      <w:r>
        <w:rPr>
          <w:spacing w:val="-19"/>
          <w:w w:val="105"/>
          <w:sz w:val="19"/>
        </w:rPr>
        <w:t> </w:t>
      </w:r>
      <w:r>
        <w:rPr>
          <w:w w:val="105"/>
          <w:sz w:val="19"/>
        </w:rPr>
        <w:t>ya</w:t>
      </w:r>
      <w:r>
        <w:rPr>
          <w:spacing w:val="-19"/>
          <w:w w:val="105"/>
          <w:sz w:val="19"/>
        </w:rPr>
        <w:t> </w:t>
      </w:r>
      <w:r>
        <w:rPr>
          <w:w w:val="105"/>
          <w:sz w:val="19"/>
        </w:rPr>
        <w:t>zor</w:t>
      </w:r>
      <w:r>
        <w:rPr>
          <w:spacing w:val="-19"/>
          <w:w w:val="105"/>
          <w:sz w:val="19"/>
        </w:rPr>
        <w:t> </w:t>
      </w:r>
      <w:r>
        <w:rPr>
          <w:w w:val="105"/>
          <w:sz w:val="19"/>
        </w:rPr>
        <w:t>tətbiq</w:t>
      </w:r>
      <w:r>
        <w:rPr>
          <w:spacing w:val="-19"/>
          <w:w w:val="105"/>
          <w:sz w:val="19"/>
        </w:rPr>
        <w:t> </w:t>
      </w:r>
      <w:r>
        <w:rPr>
          <w:w w:val="105"/>
          <w:sz w:val="19"/>
        </w:rPr>
        <w:t>etmə</w:t>
      </w:r>
      <w:r>
        <w:rPr>
          <w:spacing w:val="-19"/>
          <w:w w:val="105"/>
          <w:sz w:val="19"/>
        </w:rPr>
        <w:t> </w:t>
      </w:r>
      <w:r>
        <w:rPr>
          <w:w w:val="105"/>
          <w:sz w:val="19"/>
        </w:rPr>
        <w:t>hədəsi</w:t>
      </w:r>
      <w:r>
        <w:rPr>
          <w:spacing w:val="-19"/>
          <w:w w:val="105"/>
          <w:sz w:val="19"/>
        </w:rPr>
        <w:t> </w:t>
      </w:r>
      <w:r>
        <w:rPr>
          <w:w w:val="105"/>
          <w:sz w:val="19"/>
        </w:rPr>
        <w:t>ilə</w:t>
      </w:r>
      <w:r>
        <w:rPr>
          <w:spacing w:val="-19"/>
          <w:w w:val="105"/>
          <w:sz w:val="19"/>
        </w:rPr>
        <w:t> </w:t>
      </w:r>
      <w:r>
        <w:rPr>
          <w:w w:val="105"/>
          <w:sz w:val="19"/>
        </w:rPr>
        <w:t>törədildikdə— iki</w:t>
      </w:r>
      <w:r>
        <w:rPr>
          <w:spacing w:val="40"/>
          <w:w w:val="105"/>
          <w:sz w:val="19"/>
        </w:rPr>
        <w:t> </w:t>
      </w:r>
      <w:r>
        <w:rPr>
          <w:w w:val="105"/>
          <w:sz w:val="19"/>
        </w:rPr>
        <w:t>ilədək</w:t>
      </w:r>
      <w:r>
        <w:rPr>
          <w:spacing w:val="40"/>
          <w:w w:val="105"/>
          <w:sz w:val="19"/>
        </w:rPr>
        <w:t> </w:t>
      </w:r>
      <w:r>
        <w:rPr>
          <w:w w:val="105"/>
          <w:sz w:val="19"/>
        </w:rPr>
        <w:t>müddətə</w:t>
      </w:r>
      <w:r>
        <w:rPr>
          <w:spacing w:val="40"/>
          <w:w w:val="105"/>
          <w:sz w:val="19"/>
        </w:rPr>
        <w:t> </w:t>
      </w:r>
      <w:r>
        <w:rPr>
          <w:w w:val="105"/>
          <w:sz w:val="19"/>
        </w:rPr>
        <w:t>islah</w:t>
      </w:r>
      <w:r>
        <w:rPr>
          <w:spacing w:val="40"/>
          <w:w w:val="105"/>
          <w:sz w:val="19"/>
        </w:rPr>
        <w:t> </w:t>
      </w:r>
      <w:r>
        <w:rPr>
          <w:w w:val="105"/>
          <w:sz w:val="19"/>
        </w:rPr>
        <w:t>işləri</w:t>
      </w:r>
      <w:r>
        <w:rPr>
          <w:spacing w:val="40"/>
          <w:w w:val="105"/>
          <w:sz w:val="19"/>
        </w:rPr>
        <w:t> </w:t>
      </w:r>
      <w:r>
        <w:rPr>
          <w:w w:val="105"/>
          <w:sz w:val="19"/>
        </w:rPr>
        <w:t>və</w:t>
      </w:r>
      <w:r>
        <w:rPr>
          <w:spacing w:val="40"/>
          <w:w w:val="105"/>
          <w:sz w:val="19"/>
        </w:rPr>
        <w:t> </w:t>
      </w:r>
      <w:r>
        <w:rPr>
          <w:w w:val="105"/>
          <w:sz w:val="19"/>
        </w:rPr>
        <w:t>ya</w:t>
      </w:r>
      <w:r>
        <w:rPr>
          <w:spacing w:val="40"/>
          <w:w w:val="105"/>
          <w:sz w:val="19"/>
        </w:rPr>
        <w:t> </w:t>
      </w:r>
      <w:r>
        <w:rPr>
          <w:rFonts w:ascii="Times New Roman" w:hAnsi="Times New Roman"/>
          <w:b/>
          <w:i/>
          <w:w w:val="105"/>
          <w:sz w:val="19"/>
        </w:rPr>
        <w:t>bir</w:t>
      </w:r>
      <w:r>
        <w:rPr>
          <w:rFonts w:ascii="Times New Roman" w:hAnsi="Times New Roman"/>
          <w:b/>
          <w:i/>
          <w:spacing w:val="34"/>
          <w:w w:val="105"/>
          <w:sz w:val="19"/>
        </w:rPr>
        <w:t> </w:t>
      </w: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34"/>
          <w:w w:val="105"/>
          <w:sz w:val="19"/>
        </w:rPr>
        <w:t>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29"/>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w:t>
      </w:r>
      <w:r>
        <w:rPr>
          <w:rFonts w:ascii="Times New Roman" w:hAnsi="Times New Roman"/>
          <w:b/>
          <w:i/>
          <w:spacing w:val="34"/>
          <w:w w:val="105"/>
          <w:sz w:val="19"/>
        </w:rPr>
        <w:t> </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34"/>
          <w:w w:val="105"/>
          <w:sz w:val="19"/>
        </w:rPr>
        <w:t> </w:t>
      </w:r>
      <w:r>
        <w:rPr>
          <w:rFonts w:ascii="Times New Roman" w:hAnsi="Times New Roman"/>
          <w:b/>
          <w:i/>
          <w:w w:val="105"/>
          <w:sz w:val="19"/>
        </w:rPr>
        <w:t>v</w:t>
      </w:r>
      <w:r>
        <w:rPr>
          <w:rFonts w:ascii="Arial" w:hAnsi="Arial"/>
          <w:i/>
          <w:w w:val="105"/>
          <w:sz w:val="19"/>
        </w:rPr>
        <w:t>ə</w:t>
      </w:r>
      <w:r>
        <w:rPr>
          <w:rFonts w:ascii="Arial" w:hAnsi="Arial"/>
          <w:i/>
          <w:spacing w:val="29"/>
          <w:w w:val="105"/>
          <w:sz w:val="19"/>
        </w:rPr>
        <w:t> </w:t>
      </w:r>
      <w:r>
        <w:rPr>
          <w:rFonts w:ascii="Times New Roman" w:hAnsi="Times New Roman"/>
          <w:b/>
          <w:i/>
          <w:w w:val="105"/>
          <w:sz w:val="19"/>
        </w:rPr>
        <w:t>ya</w:t>
      </w:r>
      <w:r>
        <w:rPr>
          <w:rFonts w:ascii="Times New Roman" w:hAnsi="Times New Roman"/>
          <w:b/>
          <w:i/>
          <w:spacing w:val="34"/>
          <w:w w:val="105"/>
          <w:sz w:val="19"/>
        </w:rPr>
        <w:t> </w:t>
      </w:r>
      <w:r>
        <w:rPr>
          <w:rFonts w:ascii="Times New Roman" w:hAnsi="Times New Roman"/>
          <w:b/>
          <w:i/>
          <w:w w:val="105"/>
          <w:sz w:val="19"/>
        </w:rPr>
        <w:t>bir</w:t>
      </w:r>
    </w:p>
    <w:p>
      <w:pPr>
        <w:spacing w:line="124" w:lineRule="exact" w:before="23"/>
        <w:ind w:left="3766" w:right="662" w:firstLine="0"/>
        <w:jc w:val="center"/>
        <w:rPr>
          <w:b/>
          <w:sz w:val="15"/>
        </w:rPr>
      </w:pPr>
      <w:r>
        <w:rPr>
          <w:b/>
          <w:color w:val="0000FF"/>
          <w:spacing w:val="-2"/>
          <w:w w:val="105"/>
          <w:sz w:val="15"/>
          <w:u w:val="single" w:color="0000FF"/>
        </w:rPr>
        <w:t>[306]</w:t>
      </w:r>
    </w:p>
    <w:p>
      <w:pPr>
        <w:pStyle w:val="BodyText"/>
        <w:spacing w:line="190" w:lineRule="exact"/>
        <w:ind w:left="100"/>
        <w:jc w:val="both"/>
      </w:pPr>
      <w:r>
        <w:rPr>
          <w:rFonts w:ascii="Times New Roman" w:hAnsi="Times New Roman"/>
          <w:b/>
          <w:i/>
        </w:rPr>
        <w:t>il</w:t>
      </w:r>
      <w:r>
        <w:rPr>
          <w:rFonts w:ascii="Arial" w:hAnsi="Arial"/>
          <w:i/>
        </w:rPr>
        <w:t>ə</w:t>
      </w:r>
      <w:r>
        <w:rPr>
          <w:rFonts w:ascii="Times New Roman" w:hAnsi="Times New Roman"/>
          <w:b/>
          <w:i/>
        </w:rPr>
        <w:t>d</w:t>
      </w:r>
      <w:r>
        <w:rPr>
          <w:rFonts w:ascii="Arial" w:hAnsi="Arial"/>
          <w:i/>
        </w:rPr>
        <w:t>ə</w:t>
      </w:r>
      <w:r>
        <w:rPr>
          <w:rFonts w:ascii="Times New Roman" w:hAnsi="Times New Roman"/>
          <w:b/>
          <w:i/>
        </w:rPr>
        <w:t>k</w:t>
      </w:r>
      <w:r>
        <w:rPr>
          <w:rFonts w:ascii="Times New Roman" w:hAnsi="Times New Roman"/>
          <w:b/>
          <w:i/>
          <w:spacing w:val="73"/>
        </w:rPr>
        <w:t> </w:t>
      </w:r>
      <w:r>
        <w:rPr/>
        <w:t>müddətə</w:t>
      </w:r>
      <w:r>
        <w:rPr>
          <w:spacing w:val="12"/>
        </w:rPr>
        <w:t> </w:t>
      </w:r>
      <w:r>
        <w:rPr/>
        <w:t>azadlıqdan</w:t>
      </w:r>
      <w:r>
        <w:rPr>
          <w:spacing w:val="12"/>
        </w:rPr>
        <w:t> </w:t>
      </w:r>
      <w:r>
        <w:rPr/>
        <w:t>məhrum</w:t>
      </w:r>
      <w:r>
        <w:rPr>
          <w:spacing w:val="11"/>
        </w:rPr>
        <w:t> </w:t>
      </w:r>
      <w:r>
        <w:rPr/>
        <w:t>etmə</w:t>
      </w:r>
      <w:r>
        <w:rPr>
          <w:spacing w:val="12"/>
        </w:rPr>
        <w:t> </w:t>
      </w:r>
      <w:r>
        <w:rPr/>
        <w:t>ilə</w:t>
      </w:r>
      <w:r>
        <w:rPr>
          <w:spacing w:val="12"/>
        </w:rPr>
        <w:t> </w:t>
      </w:r>
      <w:r>
        <w:rPr>
          <w:spacing w:val="-2"/>
        </w:rPr>
        <w:t>cəzalandırılır.</w:t>
      </w:r>
    </w:p>
    <w:p>
      <w:pPr>
        <w:pStyle w:val="ListParagraph"/>
        <w:numPr>
          <w:ilvl w:val="1"/>
          <w:numId w:val="132"/>
        </w:numPr>
        <w:tabs>
          <w:tab w:pos="1447" w:val="left" w:leader="none"/>
        </w:tabs>
        <w:spacing w:line="254" w:lineRule="auto" w:before="13" w:after="0"/>
        <w:ind w:left="100" w:right="98" w:firstLine="444"/>
        <w:jc w:val="both"/>
        <w:rPr>
          <w:sz w:val="19"/>
        </w:rPr>
      </w:pPr>
      <w:r>
        <w:rPr>
          <w:sz w:val="19"/>
        </w:rPr>
        <w:t>Bu</w:t>
      </w:r>
      <w:r>
        <w:rPr>
          <w:spacing w:val="40"/>
          <w:sz w:val="19"/>
        </w:rPr>
        <w:t> </w:t>
      </w:r>
      <w:r>
        <w:rPr>
          <w:sz w:val="19"/>
        </w:rPr>
        <w:t>Məcəllənin</w:t>
      </w:r>
      <w:r>
        <w:rPr>
          <w:spacing w:val="40"/>
          <w:sz w:val="19"/>
        </w:rPr>
        <w:t> </w:t>
      </w:r>
      <w:r>
        <w:rPr>
          <w:sz w:val="19"/>
        </w:rPr>
        <w:t>157.1</w:t>
      </w:r>
      <w:r>
        <w:rPr>
          <w:spacing w:val="40"/>
          <w:sz w:val="19"/>
        </w:rPr>
        <w:t> </w:t>
      </w:r>
      <w:r>
        <w:rPr>
          <w:sz w:val="19"/>
        </w:rPr>
        <w:t>və</w:t>
      </w:r>
      <w:r>
        <w:rPr>
          <w:spacing w:val="40"/>
          <w:sz w:val="19"/>
        </w:rPr>
        <w:t> </w:t>
      </w:r>
      <w:r>
        <w:rPr>
          <w:sz w:val="19"/>
        </w:rPr>
        <w:t>ya</w:t>
      </w:r>
      <w:r>
        <w:rPr>
          <w:spacing w:val="40"/>
          <w:sz w:val="19"/>
        </w:rPr>
        <w:t> </w:t>
      </w:r>
      <w:r>
        <w:rPr>
          <w:sz w:val="19"/>
        </w:rPr>
        <w:t>157.2-ci</w:t>
      </w:r>
      <w:r>
        <w:rPr>
          <w:spacing w:val="40"/>
          <w:sz w:val="19"/>
        </w:rPr>
        <w:t> </w:t>
      </w:r>
      <w:r>
        <w:rPr>
          <w:sz w:val="19"/>
        </w:rPr>
        <w:t>maddələrində</w:t>
      </w:r>
      <w:r>
        <w:rPr>
          <w:spacing w:val="40"/>
          <w:sz w:val="19"/>
        </w:rPr>
        <w:t> </w:t>
      </w:r>
      <w:r>
        <w:rPr>
          <w:sz w:val="19"/>
        </w:rPr>
        <w:t>nəzərdə</w:t>
      </w:r>
      <w:r>
        <w:rPr>
          <w:spacing w:val="40"/>
          <w:sz w:val="19"/>
        </w:rPr>
        <w:t> </w:t>
      </w:r>
      <w:r>
        <w:rPr>
          <w:sz w:val="19"/>
        </w:rPr>
        <w:t>tutulmuş</w:t>
      </w:r>
      <w:r>
        <w:rPr>
          <w:spacing w:val="40"/>
          <w:sz w:val="19"/>
        </w:rPr>
        <w:t> </w:t>
      </w:r>
      <w:r>
        <w:rPr>
          <w:sz w:val="19"/>
        </w:rPr>
        <w:t>əməllər vəzifəli şəxs tərəfindən öz qulluq mövqeyindən istifadə etməklə törədildikdə—</w:t>
      </w:r>
    </w:p>
    <w:p>
      <w:pPr>
        <w:spacing w:line="247" w:lineRule="auto" w:before="0"/>
        <w:ind w:left="100" w:right="98" w:firstLine="444"/>
        <w:jc w:val="both"/>
        <w:rPr>
          <w:b/>
          <w:position w:val="13"/>
          <w:sz w:val="15"/>
        </w:rPr>
      </w:pPr>
      <w:r>
        <w:rPr>
          <w:w w:val="105"/>
          <w:sz w:val="19"/>
        </w:rPr>
        <w:t>üç</w:t>
      </w:r>
      <w:r>
        <w:rPr>
          <w:spacing w:val="-28"/>
          <w:w w:val="105"/>
          <w:sz w:val="19"/>
        </w:rPr>
        <w:t> </w:t>
      </w:r>
      <w:r>
        <w:rPr>
          <w:w w:val="105"/>
          <w:sz w:val="19"/>
        </w:rPr>
        <w:t>ilədək</w:t>
      </w:r>
      <w:r>
        <w:rPr>
          <w:spacing w:val="-28"/>
          <w:w w:val="105"/>
          <w:sz w:val="19"/>
        </w:rPr>
        <w:t> </w:t>
      </w:r>
      <w:r>
        <w:rPr>
          <w:w w:val="105"/>
          <w:sz w:val="19"/>
        </w:rPr>
        <w:t>müddətə</w:t>
      </w:r>
      <w:r>
        <w:rPr>
          <w:spacing w:val="-28"/>
          <w:w w:val="105"/>
          <w:sz w:val="19"/>
        </w:rPr>
        <w:t> </w:t>
      </w:r>
      <w:r>
        <w:rPr>
          <w:w w:val="105"/>
          <w:sz w:val="19"/>
        </w:rPr>
        <w:t>müəyyən</w:t>
      </w:r>
      <w:r>
        <w:rPr>
          <w:spacing w:val="-28"/>
          <w:w w:val="105"/>
          <w:sz w:val="19"/>
        </w:rPr>
        <w:t> </w:t>
      </w:r>
      <w:r>
        <w:rPr>
          <w:w w:val="105"/>
          <w:sz w:val="19"/>
        </w:rPr>
        <w:t>vəzifə</w:t>
      </w:r>
      <w:r>
        <w:rPr>
          <w:spacing w:val="-28"/>
          <w:w w:val="105"/>
          <w:sz w:val="19"/>
        </w:rPr>
        <w:t> </w:t>
      </w:r>
      <w:r>
        <w:rPr>
          <w:w w:val="105"/>
          <w:sz w:val="19"/>
        </w:rPr>
        <w:t>tutma</w:t>
      </w:r>
      <w:r>
        <w:rPr>
          <w:spacing w:val="-28"/>
          <w:w w:val="105"/>
          <w:sz w:val="19"/>
        </w:rPr>
        <w:t> </w:t>
      </w:r>
      <w:r>
        <w:rPr>
          <w:w w:val="105"/>
          <w:sz w:val="19"/>
        </w:rPr>
        <w:t>və</w:t>
      </w:r>
      <w:r>
        <w:rPr>
          <w:spacing w:val="-28"/>
          <w:w w:val="105"/>
          <w:sz w:val="19"/>
        </w:rPr>
        <w:t> </w:t>
      </w:r>
      <w:r>
        <w:rPr>
          <w:w w:val="105"/>
          <w:sz w:val="19"/>
        </w:rPr>
        <w:t>ya</w:t>
      </w:r>
      <w:r>
        <w:rPr>
          <w:spacing w:val="-28"/>
          <w:w w:val="105"/>
          <w:sz w:val="19"/>
        </w:rPr>
        <w:t> </w:t>
      </w:r>
      <w:r>
        <w:rPr>
          <w:w w:val="105"/>
          <w:sz w:val="19"/>
        </w:rPr>
        <w:t>müəyyən</w:t>
      </w:r>
      <w:r>
        <w:rPr>
          <w:spacing w:val="-28"/>
          <w:w w:val="105"/>
          <w:sz w:val="19"/>
        </w:rPr>
        <w:t> </w:t>
      </w:r>
      <w:r>
        <w:rPr>
          <w:w w:val="105"/>
          <w:sz w:val="19"/>
        </w:rPr>
        <w:t>fəaliyyətlə</w:t>
      </w:r>
      <w:r>
        <w:rPr>
          <w:spacing w:val="-28"/>
          <w:w w:val="105"/>
          <w:sz w:val="19"/>
        </w:rPr>
        <w:t> </w:t>
      </w:r>
      <w:r>
        <w:rPr>
          <w:w w:val="105"/>
          <w:sz w:val="19"/>
        </w:rPr>
        <w:t>məşğul</w:t>
      </w:r>
      <w:r>
        <w:rPr>
          <w:spacing w:val="-28"/>
          <w:w w:val="105"/>
          <w:sz w:val="19"/>
        </w:rPr>
        <w:t> </w:t>
      </w:r>
      <w:r>
        <w:rPr>
          <w:w w:val="105"/>
          <w:sz w:val="19"/>
        </w:rPr>
        <w:t>olma</w:t>
      </w:r>
      <w:r>
        <w:rPr>
          <w:spacing w:val="-28"/>
          <w:w w:val="105"/>
          <w:sz w:val="19"/>
        </w:rPr>
        <w:t> </w:t>
      </w:r>
      <w:r>
        <w:rPr>
          <w:w w:val="105"/>
          <w:sz w:val="19"/>
        </w:rPr>
        <w:t>hüququndan məhrum </w:t>
      </w:r>
      <w:r>
        <w:rPr>
          <w:rFonts w:ascii="Times New Roman" w:hAnsi="Times New Roman"/>
          <w:b/>
          <w:i/>
          <w:w w:val="105"/>
          <w:sz w:val="19"/>
        </w:rPr>
        <w:t>edilm</w:t>
      </w:r>
      <w:r>
        <w:rPr>
          <w:rFonts w:ascii="Arial" w:hAnsi="Arial"/>
          <w:i/>
          <w:w w:val="105"/>
          <w:sz w:val="19"/>
        </w:rPr>
        <w:t>ə</w:t>
      </w:r>
      <w:r>
        <w:rPr>
          <w:rFonts w:ascii="Times New Roman" w:hAnsi="Times New Roman"/>
          <w:b/>
          <w:i/>
          <w:w w:val="105"/>
          <w:sz w:val="19"/>
        </w:rPr>
        <w:t>kl</w:t>
      </w:r>
      <w:r>
        <w:rPr>
          <w:rFonts w:ascii="Arial" w:hAnsi="Arial"/>
          <w:i/>
          <w:w w:val="105"/>
          <w:sz w:val="19"/>
        </w:rPr>
        <w:t>ə</w:t>
      </w:r>
      <w:r>
        <w:rPr>
          <w:rFonts w:ascii="Arial" w:hAnsi="Arial"/>
          <w:i/>
          <w:spacing w:val="40"/>
          <w:w w:val="105"/>
          <w:sz w:val="19"/>
        </w:rPr>
        <w:t> </w:t>
      </w:r>
      <w:r>
        <w:rPr>
          <w:rFonts w:ascii="Times New Roman" w:hAnsi="Times New Roman"/>
          <w:b/>
          <w:i/>
          <w:w w:val="105"/>
          <w:sz w:val="19"/>
        </w:rPr>
        <w:t>iki</w:t>
      </w:r>
      <w:r>
        <w:rPr>
          <w:rFonts w:ascii="Times New Roman" w:hAnsi="Times New Roman"/>
          <w:b/>
          <w:i/>
          <w:spacing w:val="40"/>
          <w:w w:val="105"/>
          <w:sz w:val="19"/>
        </w:rPr>
        <w:t> </w:t>
      </w: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40"/>
          <w:w w:val="105"/>
          <w:sz w:val="19"/>
        </w:rPr>
        <w:t>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40"/>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w:t>
      </w:r>
      <w:r>
        <w:rPr>
          <w:rFonts w:ascii="Times New Roman" w:hAnsi="Times New Roman"/>
          <w:b/>
          <w:i/>
          <w:spacing w:val="40"/>
          <w:w w:val="105"/>
          <w:sz w:val="19"/>
        </w:rPr>
        <w:t> </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40"/>
          <w:w w:val="105"/>
          <w:sz w:val="19"/>
        </w:rPr>
        <w:t> </w:t>
      </w:r>
      <w:r>
        <w:rPr>
          <w:rFonts w:ascii="Times New Roman" w:hAnsi="Times New Roman"/>
          <w:b/>
          <w:i/>
          <w:w w:val="105"/>
          <w:sz w:val="19"/>
        </w:rPr>
        <w:t>v</w:t>
      </w:r>
      <w:r>
        <w:rPr>
          <w:rFonts w:ascii="Arial" w:hAnsi="Arial"/>
          <w:i/>
          <w:w w:val="105"/>
          <w:sz w:val="19"/>
        </w:rPr>
        <w:t>ə</w:t>
      </w:r>
      <w:r>
        <w:rPr>
          <w:rFonts w:ascii="Arial" w:hAnsi="Arial"/>
          <w:i/>
          <w:spacing w:val="40"/>
          <w:w w:val="105"/>
          <w:sz w:val="19"/>
        </w:rPr>
        <w:t> </w:t>
      </w:r>
      <w:r>
        <w:rPr>
          <w:rFonts w:ascii="Times New Roman" w:hAnsi="Times New Roman"/>
          <w:b/>
          <w:i/>
          <w:w w:val="105"/>
          <w:sz w:val="19"/>
        </w:rPr>
        <w:t>ya</w:t>
      </w:r>
      <w:r>
        <w:rPr>
          <w:rFonts w:ascii="Times New Roman" w:hAnsi="Times New Roman"/>
          <w:b/>
          <w:i/>
          <w:spacing w:val="40"/>
          <w:w w:val="105"/>
          <w:sz w:val="19"/>
        </w:rPr>
        <w:t> </w:t>
      </w:r>
      <w:r>
        <w:rPr>
          <w:rFonts w:ascii="Times New Roman" w:hAnsi="Times New Roman"/>
          <w:b/>
          <w:i/>
          <w:w w:val="105"/>
          <w:sz w:val="19"/>
        </w:rPr>
        <w:t>iki</w:t>
      </w:r>
      <w:r>
        <w:rPr>
          <w:rFonts w:ascii="Times New Roman" w:hAnsi="Times New Roman"/>
          <w:b/>
          <w:i/>
          <w:spacing w:val="80"/>
          <w:w w:val="150"/>
          <w:sz w:val="19"/>
        </w:rPr>
        <w:t> </w:t>
      </w:r>
      <w:r>
        <w:rPr>
          <w:w w:val="105"/>
          <w:sz w:val="19"/>
        </w:rPr>
        <w:t>ilədək müddətə azadlıqdan məhrum</w:t>
      </w:r>
      <w:r>
        <w:rPr>
          <w:spacing w:val="-2"/>
          <w:w w:val="105"/>
          <w:sz w:val="19"/>
        </w:rPr>
        <w:t> </w:t>
      </w:r>
      <w:r>
        <w:rPr>
          <w:w w:val="105"/>
          <w:sz w:val="19"/>
        </w:rPr>
        <w:t>etmə</w:t>
      </w:r>
      <w:r>
        <w:rPr>
          <w:spacing w:val="-2"/>
          <w:w w:val="105"/>
          <w:sz w:val="19"/>
        </w:rPr>
        <w:t> </w:t>
      </w:r>
      <w:r>
        <w:rPr>
          <w:w w:val="105"/>
          <w:sz w:val="19"/>
        </w:rPr>
        <w:t>ilə</w:t>
      </w:r>
      <w:r>
        <w:rPr>
          <w:spacing w:val="-2"/>
          <w:w w:val="105"/>
          <w:sz w:val="19"/>
        </w:rPr>
        <w:t> </w:t>
      </w:r>
      <w:r>
        <w:rPr>
          <w:w w:val="105"/>
          <w:sz w:val="19"/>
        </w:rPr>
        <w:t>cəzalandırılır.</w:t>
      </w:r>
      <w:r>
        <w:rPr>
          <w:spacing w:val="-2"/>
          <w:w w:val="105"/>
          <w:sz w:val="19"/>
        </w:rPr>
        <w:t> </w:t>
      </w:r>
      <w:r>
        <w:rPr>
          <w:b/>
          <w:color w:val="0000FF"/>
          <w:w w:val="105"/>
          <w:position w:val="13"/>
          <w:sz w:val="15"/>
          <w:u w:val="single" w:color="0000FF"/>
        </w:rPr>
        <w:t>[307]</w:t>
      </w:r>
    </w:p>
    <w:p>
      <w:pPr>
        <w:pStyle w:val="BodyText"/>
        <w:spacing w:before="23"/>
        <w:rPr>
          <w:b/>
        </w:rPr>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4"/>
          <w:w w:val="150"/>
          <w:sz w:val="19"/>
        </w:rPr>
        <w:t> </w:t>
      </w:r>
      <w:r>
        <w:rPr>
          <w:sz w:val="19"/>
        </w:rPr>
        <w:t>1</w:t>
      </w:r>
      <w:r>
        <w:rPr>
          <w:spacing w:val="-66"/>
          <w:sz w:val="19"/>
        </w:rPr>
        <w:t> </w:t>
      </w:r>
      <w:r>
        <w:rPr>
          <w:sz w:val="19"/>
        </w:rPr>
        <w:t>5</w:t>
      </w:r>
      <w:r>
        <w:rPr>
          <w:spacing w:val="-66"/>
          <w:sz w:val="19"/>
        </w:rPr>
        <w:t> </w:t>
      </w:r>
      <w:r>
        <w:rPr>
          <w:sz w:val="19"/>
        </w:rPr>
        <w:t>8</w:t>
      </w:r>
      <w:r>
        <w:rPr>
          <w:spacing w:val="-66"/>
          <w:sz w:val="19"/>
        </w:rPr>
        <w:t> </w:t>
      </w:r>
      <w:r>
        <w:rPr>
          <w:sz w:val="19"/>
        </w:rPr>
        <w:t>.</w:t>
      </w:r>
      <w:r>
        <w:rPr>
          <w:spacing w:val="12"/>
          <w:sz w:val="19"/>
        </w:rPr>
        <w:t> </w:t>
      </w:r>
      <w:r>
        <w:rPr>
          <w:b/>
          <w:sz w:val="19"/>
        </w:rPr>
        <w:t>Hüquqi</w:t>
      </w:r>
      <w:r>
        <w:rPr>
          <w:b/>
          <w:spacing w:val="3"/>
          <w:sz w:val="19"/>
        </w:rPr>
        <w:t> </w:t>
      </w:r>
      <w:r>
        <w:rPr>
          <w:b/>
          <w:sz w:val="19"/>
        </w:rPr>
        <w:t>şəxslərin</w:t>
      </w:r>
      <w:r>
        <w:rPr>
          <w:b/>
          <w:spacing w:val="3"/>
          <w:sz w:val="19"/>
        </w:rPr>
        <w:t> </w:t>
      </w:r>
      <w:r>
        <w:rPr>
          <w:b/>
          <w:sz w:val="19"/>
        </w:rPr>
        <w:t>binalarının</w:t>
      </w:r>
      <w:r>
        <w:rPr>
          <w:b/>
          <w:spacing w:val="3"/>
          <w:sz w:val="19"/>
        </w:rPr>
        <w:t> </w:t>
      </w:r>
      <w:r>
        <w:rPr>
          <w:b/>
          <w:sz w:val="19"/>
        </w:rPr>
        <w:t>(otaqlarının)</w:t>
      </w:r>
      <w:r>
        <w:rPr>
          <w:b/>
          <w:spacing w:val="3"/>
          <w:sz w:val="19"/>
        </w:rPr>
        <w:t> </w:t>
      </w:r>
      <w:r>
        <w:rPr>
          <w:b/>
          <w:sz w:val="19"/>
        </w:rPr>
        <w:t>toxunulmazlığını</w:t>
      </w:r>
      <w:r>
        <w:rPr>
          <w:b/>
          <w:spacing w:val="3"/>
          <w:sz w:val="19"/>
        </w:rPr>
        <w:t> </w:t>
      </w:r>
      <w:r>
        <w:rPr>
          <w:b/>
          <w:spacing w:val="-2"/>
          <w:sz w:val="19"/>
        </w:rPr>
        <w:t>pozma</w:t>
      </w:r>
    </w:p>
    <w:p>
      <w:pPr>
        <w:pStyle w:val="BodyText"/>
        <w:spacing w:before="26"/>
        <w:rPr>
          <w:b/>
        </w:rPr>
      </w:pPr>
    </w:p>
    <w:p>
      <w:pPr>
        <w:pStyle w:val="ListParagraph"/>
        <w:numPr>
          <w:ilvl w:val="1"/>
          <w:numId w:val="133"/>
        </w:numPr>
        <w:tabs>
          <w:tab w:pos="1367" w:val="left" w:leader="none"/>
        </w:tabs>
        <w:spacing w:line="254" w:lineRule="auto" w:before="0" w:after="0"/>
        <w:ind w:left="100" w:right="105" w:firstLine="444"/>
        <w:jc w:val="both"/>
        <w:rPr>
          <w:sz w:val="19"/>
        </w:rPr>
      </w:pPr>
      <w:r>
        <w:rPr>
          <w:sz w:val="19"/>
        </w:rPr>
        <w:t>Azərbaycan Respublikasının qanunları ilə müəyyən edilmiş əsaslar olmadan hüquqi şəxslərin mülkiyyətində və ya icarəsində olan binalara (otaqlara) daxil olma—</w:t>
      </w:r>
    </w:p>
    <w:p>
      <w:pPr>
        <w:spacing w:line="215" w:lineRule="exact" w:before="0"/>
        <w:ind w:left="544" w:right="0" w:firstLine="0"/>
        <w:jc w:val="left"/>
        <w:rPr>
          <w:sz w:val="19"/>
        </w:rPr>
      </w:pPr>
      <w:r>
        <w:rPr>
          <w:rFonts w:ascii="Times New Roman" w:hAnsi="Times New Roman"/>
          <w:b/>
          <w:i/>
          <w:w w:val="105"/>
          <w:sz w:val="19"/>
        </w:rPr>
        <w:t>min</w:t>
      </w:r>
      <w:r>
        <w:rPr>
          <w:rFonts w:ascii="Times New Roman" w:hAnsi="Times New Roman"/>
          <w:b/>
          <w:i/>
          <w:spacing w:val="-13"/>
          <w:w w:val="105"/>
          <w:sz w:val="19"/>
        </w:rPr>
        <w:t> </w:t>
      </w:r>
      <w:r>
        <w:rPr>
          <w:rFonts w:ascii="Times New Roman" w:hAnsi="Times New Roman"/>
          <w:b/>
          <w:i/>
          <w:w w:val="105"/>
          <w:sz w:val="19"/>
        </w:rPr>
        <w:t>manatdan</w:t>
      </w:r>
      <w:r>
        <w:rPr>
          <w:rFonts w:ascii="Times New Roman" w:hAnsi="Times New Roman"/>
          <w:b/>
          <w:i/>
          <w:spacing w:val="-11"/>
          <w:w w:val="105"/>
          <w:sz w:val="19"/>
        </w:rPr>
        <w:t> </w:t>
      </w:r>
      <w:r>
        <w:rPr>
          <w:rFonts w:ascii="Times New Roman" w:hAnsi="Times New Roman"/>
          <w:b/>
          <w:i/>
          <w:w w:val="105"/>
          <w:sz w:val="19"/>
        </w:rPr>
        <w:t>iki</w:t>
      </w:r>
      <w:r>
        <w:rPr>
          <w:rFonts w:ascii="Times New Roman" w:hAnsi="Times New Roman"/>
          <w:b/>
          <w:i/>
          <w:spacing w:val="-11"/>
          <w:w w:val="105"/>
          <w:sz w:val="19"/>
        </w:rPr>
        <w:t> </w:t>
      </w:r>
      <w:r>
        <w:rPr>
          <w:rFonts w:ascii="Times New Roman" w:hAnsi="Times New Roman"/>
          <w:b/>
          <w:i/>
          <w:w w:val="105"/>
          <w:sz w:val="19"/>
        </w:rPr>
        <w:t>min</w:t>
      </w:r>
      <w:r>
        <w:rPr>
          <w:rFonts w:ascii="Times New Roman" w:hAnsi="Times New Roman"/>
          <w:b/>
          <w:i/>
          <w:spacing w:val="59"/>
          <w:w w:val="150"/>
          <w:sz w:val="19"/>
        </w:rPr>
        <w:t> </w:t>
      </w:r>
      <w:r>
        <w:rPr>
          <w:w w:val="105"/>
          <w:sz w:val="19"/>
        </w:rPr>
        <w:t>manatadək</w:t>
      </w:r>
      <w:r>
        <w:rPr>
          <w:spacing w:val="-14"/>
          <w:w w:val="105"/>
          <w:sz w:val="19"/>
        </w:rPr>
        <w:t> </w:t>
      </w:r>
      <w:r>
        <w:rPr>
          <w:w w:val="105"/>
          <w:sz w:val="19"/>
        </w:rPr>
        <w:t>miqdarda</w:t>
      </w:r>
      <w:r>
        <w:rPr>
          <w:spacing w:val="-14"/>
          <w:w w:val="105"/>
          <w:sz w:val="19"/>
        </w:rPr>
        <w:t> </w:t>
      </w:r>
      <w:r>
        <w:rPr>
          <w:w w:val="105"/>
          <w:sz w:val="19"/>
        </w:rPr>
        <w:t>cərimə</w:t>
      </w:r>
      <w:r>
        <w:rPr>
          <w:spacing w:val="-15"/>
          <w:w w:val="105"/>
          <w:sz w:val="19"/>
        </w:rPr>
        <w:t> </w:t>
      </w:r>
      <w:r>
        <w:rPr>
          <w:w w:val="105"/>
          <w:sz w:val="19"/>
        </w:rPr>
        <w:t>və</w:t>
      </w:r>
      <w:r>
        <w:rPr>
          <w:spacing w:val="-14"/>
          <w:w w:val="105"/>
          <w:sz w:val="19"/>
        </w:rPr>
        <w:t> </w:t>
      </w:r>
      <w:r>
        <w:rPr>
          <w:w w:val="105"/>
          <w:sz w:val="19"/>
        </w:rPr>
        <w:t>ya</w:t>
      </w:r>
      <w:r>
        <w:rPr>
          <w:spacing w:val="11"/>
          <w:w w:val="105"/>
          <w:sz w:val="19"/>
        </w:rPr>
        <w:t> </w:t>
      </w:r>
      <w:r>
        <w:rPr>
          <w:w w:val="105"/>
          <w:sz w:val="19"/>
        </w:rPr>
        <w:t>üç</w:t>
      </w:r>
      <w:r>
        <w:rPr>
          <w:spacing w:val="-14"/>
          <w:w w:val="105"/>
          <w:sz w:val="19"/>
        </w:rPr>
        <w:t> </w:t>
      </w:r>
      <w:r>
        <w:rPr>
          <w:w w:val="105"/>
          <w:sz w:val="19"/>
        </w:rPr>
        <w:t>yüz</w:t>
      </w:r>
      <w:r>
        <w:rPr>
          <w:spacing w:val="-14"/>
          <w:w w:val="105"/>
          <w:sz w:val="19"/>
        </w:rPr>
        <w:t> </w:t>
      </w:r>
      <w:r>
        <w:rPr>
          <w:w w:val="105"/>
          <w:sz w:val="19"/>
        </w:rPr>
        <w:t>altmış</w:t>
      </w:r>
      <w:r>
        <w:rPr>
          <w:spacing w:val="-15"/>
          <w:w w:val="105"/>
          <w:sz w:val="19"/>
        </w:rPr>
        <w:t> </w:t>
      </w:r>
      <w:r>
        <w:rPr>
          <w:w w:val="105"/>
          <w:sz w:val="19"/>
        </w:rPr>
        <w:t>saatdan</w:t>
      </w:r>
      <w:r>
        <w:rPr>
          <w:spacing w:val="-14"/>
          <w:w w:val="105"/>
          <w:sz w:val="19"/>
        </w:rPr>
        <w:t> </w:t>
      </w:r>
      <w:r>
        <w:rPr>
          <w:w w:val="105"/>
          <w:sz w:val="19"/>
        </w:rPr>
        <w:t>dörd</w:t>
      </w:r>
      <w:r>
        <w:rPr>
          <w:spacing w:val="-14"/>
          <w:w w:val="105"/>
          <w:sz w:val="19"/>
        </w:rPr>
        <w:t> </w:t>
      </w:r>
      <w:r>
        <w:rPr>
          <w:w w:val="105"/>
          <w:sz w:val="19"/>
        </w:rPr>
        <w:t>yüz</w:t>
      </w:r>
      <w:r>
        <w:rPr>
          <w:spacing w:val="-14"/>
          <w:w w:val="105"/>
          <w:sz w:val="19"/>
        </w:rPr>
        <w:t> </w:t>
      </w:r>
      <w:r>
        <w:rPr>
          <w:spacing w:val="-2"/>
          <w:w w:val="105"/>
          <w:sz w:val="19"/>
        </w:rPr>
        <w:t>səksən</w:t>
      </w:r>
    </w:p>
    <w:p>
      <w:pPr>
        <w:pStyle w:val="BodyText"/>
        <w:spacing w:before="24"/>
        <w:ind w:left="100"/>
      </w:pPr>
      <w:r>
        <w:rPr/>
        <mc:AlternateContent>
          <mc:Choice Requires="wps">
            <w:drawing>
              <wp:anchor distT="0" distB="0" distL="0" distR="0" allowOverlap="1" layoutInCell="1" locked="0" behindDoc="1" simplePos="0" relativeHeight="482135040">
                <wp:simplePos x="0" y="0"/>
                <wp:positionH relativeFrom="page">
                  <wp:posOffset>6218601</wp:posOffset>
                </wp:positionH>
                <wp:positionV relativeFrom="paragraph">
                  <wp:posOffset>64027</wp:posOffset>
                </wp:positionV>
                <wp:extent cx="73660" cy="14224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489.653656pt;margin-top:5.041538pt;width:5.8pt;height:11.2pt;mso-position-horizontal-relative:page;mso-position-vertical-relative:paragraph;z-index:-21181440" type="#_x0000_t202" id="docshape41"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1"/>
          <w:w w:val="101"/>
          <w:position w:val="13"/>
          <w:sz w:val="15"/>
          <w:u w:val="single" w:color="0000FF"/>
        </w:rPr>
        <w:t>[308</w:t>
      </w:r>
      <w:r>
        <w:rPr>
          <w:b/>
          <w:color w:val="0000FF"/>
          <w:spacing w:val="-9712"/>
          <w:w w:val="101"/>
          <w:position w:val="13"/>
          <w:sz w:val="15"/>
          <w:u w:val="single" w:color="0000FF"/>
        </w:rPr>
        <w:t>]</w:t>
      </w:r>
      <w:r>
        <w:rPr>
          <w:spacing w:val="-1"/>
          <w:w w:val="98"/>
        </w:rPr>
        <w:t>saatadə</w:t>
      </w:r>
      <w:r>
        <w:rPr>
          <w:w w:val="98"/>
        </w:rPr>
        <w:t>k</w:t>
      </w:r>
      <w:r>
        <w:rPr>
          <w:spacing w:val="5"/>
        </w:rPr>
        <w:t> </w:t>
      </w:r>
      <w:r>
        <w:rPr/>
        <w:t>ictimai</w:t>
      </w:r>
      <w:r>
        <w:rPr>
          <w:spacing w:val="6"/>
        </w:rPr>
        <w:t> </w:t>
      </w:r>
      <w:r>
        <w:rPr/>
        <w:t>işlər</w:t>
      </w:r>
      <w:r>
        <w:rPr>
          <w:spacing w:val="6"/>
        </w:rPr>
        <w:t> </w:t>
      </w:r>
      <w:r>
        <w:rPr/>
        <w:t>və</w:t>
      </w:r>
      <w:r>
        <w:rPr>
          <w:spacing w:val="6"/>
        </w:rPr>
        <w:t> </w:t>
      </w:r>
      <w:r>
        <w:rPr/>
        <w:t>ya</w:t>
      </w:r>
      <w:r>
        <w:rPr>
          <w:spacing w:val="6"/>
        </w:rPr>
        <w:t> </w:t>
      </w:r>
      <w:r>
        <w:rPr/>
        <w:t>bir</w:t>
      </w:r>
      <w:r>
        <w:rPr>
          <w:spacing w:val="6"/>
        </w:rPr>
        <w:t> </w:t>
      </w:r>
      <w:r>
        <w:rPr/>
        <w:t>ilədək</w:t>
      </w:r>
      <w:r>
        <w:rPr>
          <w:spacing w:val="6"/>
        </w:rPr>
        <w:t> </w:t>
      </w:r>
      <w:r>
        <w:rPr/>
        <w:t>müddətə</w:t>
      </w:r>
      <w:r>
        <w:rPr>
          <w:spacing w:val="6"/>
        </w:rPr>
        <w:t> </w:t>
      </w:r>
      <w:r>
        <w:rPr/>
        <w:t>islah</w:t>
      </w:r>
      <w:r>
        <w:rPr>
          <w:spacing w:val="6"/>
        </w:rPr>
        <w:t> </w:t>
      </w:r>
      <w:r>
        <w:rPr/>
        <w:t>işləri</w:t>
      </w:r>
      <w:r>
        <w:rPr>
          <w:spacing w:val="6"/>
        </w:rPr>
        <w:t> </w:t>
      </w:r>
      <w:r>
        <w:rPr/>
        <w:t>ilə</w:t>
      </w:r>
      <w:r>
        <w:rPr>
          <w:spacing w:val="6"/>
        </w:rPr>
        <w:t> </w:t>
      </w:r>
      <w:r>
        <w:rPr>
          <w:spacing w:val="-2"/>
        </w:rPr>
        <w:t>cəzalandırılır</w:t>
      </w:r>
    </w:p>
    <w:p>
      <w:pPr>
        <w:pStyle w:val="ListParagraph"/>
        <w:numPr>
          <w:ilvl w:val="1"/>
          <w:numId w:val="133"/>
        </w:numPr>
        <w:tabs>
          <w:tab w:pos="1347" w:val="left" w:leader="none"/>
        </w:tabs>
        <w:spacing w:line="232" w:lineRule="auto" w:before="17" w:after="0"/>
        <w:ind w:left="544" w:right="108" w:firstLine="0"/>
        <w:jc w:val="left"/>
        <w:rPr>
          <w:rFonts w:ascii="Times New Roman" w:hAnsi="Times New Roman"/>
          <w:b/>
          <w:i/>
          <w:sz w:val="19"/>
        </w:rPr>
      </w:pPr>
      <w:r>
        <w:rPr>
          <w:w w:val="105"/>
          <w:sz w:val="19"/>
        </w:rPr>
        <w:t>Eyni</w:t>
      </w:r>
      <w:r>
        <w:rPr>
          <w:spacing w:val="-19"/>
          <w:w w:val="105"/>
          <w:sz w:val="19"/>
        </w:rPr>
        <w:t> </w:t>
      </w:r>
      <w:r>
        <w:rPr>
          <w:w w:val="105"/>
          <w:sz w:val="19"/>
        </w:rPr>
        <w:t>əməllər</w:t>
      </w:r>
      <w:r>
        <w:rPr>
          <w:spacing w:val="-19"/>
          <w:w w:val="105"/>
          <w:sz w:val="19"/>
        </w:rPr>
        <w:t> </w:t>
      </w:r>
      <w:r>
        <w:rPr>
          <w:w w:val="105"/>
          <w:sz w:val="19"/>
        </w:rPr>
        <w:t>zor</w:t>
      </w:r>
      <w:r>
        <w:rPr>
          <w:spacing w:val="-19"/>
          <w:w w:val="105"/>
          <w:sz w:val="19"/>
        </w:rPr>
        <w:t> </w:t>
      </w:r>
      <w:r>
        <w:rPr>
          <w:w w:val="105"/>
          <w:sz w:val="19"/>
        </w:rPr>
        <w:t>tətbiq</w:t>
      </w:r>
      <w:r>
        <w:rPr>
          <w:spacing w:val="-19"/>
          <w:w w:val="105"/>
          <w:sz w:val="19"/>
        </w:rPr>
        <w:t> </w:t>
      </w:r>
      <w:r>
        <w:rPr>
          <w:w w:val="105"/>
          <w:sz w:val="19"/>
        </w:rPr>
        <w:t>etməklə</w:t>
      </w:r>
      <w:r>
        <w:rPr>
          <w:spacing w:val="-19"/>
          <w:w w:val="105"/>
          <w:sz w:val="19"/>
        </w:rPr>
        <w:t> </w:t>
      </w:r>
      <w:r>
        <w:rPr>
          <w:w w:val="105"/>
          <w:sz w:val="19"/>
        </w:rPr>
        <w:t>və</w:t>
      </w:r>
      <w:r>
        <w:rPr>
          <w:spacing w:val="-19"/>
          <w:w w:val="105"/>
          <w:sz w:val="19"/>
        </w:rPr>
        <w:t> </w:t>
      </w:r>
      <w:r>
        <w:rPr>
          <w:w w:val="105"/>
          <w:sz w:val="19"/>
        </w:rPr>
        <w:t>ya</w:t>
      </w:r>
      <w:r>
        <w:rPr>
          <w:spacing w:val="-19"/>
          <w:w w:val="105"/>
          <w:sz w:val="19"/>
        </w:rPr>
        <w:t> </w:t>
      </w:r>
      <w:r>
        <w:rPr>
          <w:w w:val="105"/>
          <w:sz w:val="19"/>
        </w:rPr>
        <w:t>zor</w:t>
      </w:r>
      <w:r>
        <w:rPr>
          <w:spacing w:val="-19"/>
          <w:w w:val="105"/>
          <w:sz w:val="19"/>
        </w:rPr>
        <w:t> </w:t>
      </w:r>
      <w:r>
        <w:rPr>
          <w:w w:val="105"/>
          <w:sz w:val="19"/>
        </w:rPr>
        <w:t>tətbiq</w:t>
      </w:r>
      <w:r>
        <w:rPr>
          <w:spacing w:val="-19"/>
          <w:w w:val="105"/>
          <w:sz w:val="19"/>
        </w:rPr>
        <w:t> </w:t>
      </w:r>
      <w:r>
        <w:rPr>
          <w:w w:val="105"/>
          <w:sz w:val="19"/>
        </w:rPr>
        <w:t>etmə</w:t>
      </w:r>
      <w:r>
        <w:rPr>
          <w:spacing w:val="-19"/>
          <w:w w:val="105"/>
          <w:sz w:val="19"/>
        </w:rPr>
        <w:t> </w:t>
      </w:r>
      <w:r>
        <w:rPr>
          <w:w w:val="105"/>
          <w:sz w:val="19"/>
        </w:rPr>
        <w:t>hədəsi</w:t>
      </w:r>
      <w:r>
        <w:rPr>
          <w:spacing w:val="-19"/>
          <w:w w:val="105"/>
          <w:sz w:val="19"/>
        </w:rPr>
        <w:t> </w:t>
      </w:r>
      <w:r>
        <w:rPr>
          <w:w w:val="105"/>
          <w:sz w:val="19"/>
        </w:rPr>
        <w:t>ilə</w:t>
      </w:r>
      <w:r>
        <w:rPr>
          <w:spacing w:val="-19"/>
          <w:w w:val="105"/>
          <w:sz w:val="19"/>
        </w:rPr>
        <w:t> </w:t>
      </w:r>
      <w:r>
        <w:rPr>
          <w:w w:val="105"/>
          <w:sz w:val="19"/>
        </w:rPr>
        <w:t>törədildikdə— iki</w:t>
      </w:r>
      <w:r>
        <w:rPr>
          <w:spacing w:val="40"/>
          <w:w w:val="105"/>
          <w:sz w:val="19"/>
        </w:rPr>
        <w:t> </w:t>
      </w:r>
      <w:r>
        <w:rPr>
          <w:w w:val="105"/>
          <w:sz w:val="19"/>
        </w:rPr>
        <w:t>ilədək</w:t>
      </w:r>
      <w:r>
        <w:rPr>
          <w:spacing w:val="40"/>
          <w:w w:val="105"/>
          <w:sz w:val="19"/>
        </w:rPr>
        <w:t> </w:t>
      </w:r>
      <w:r>
        <w:rPr>
          <w:w w:val="105"/>
          <w:sz w:val="19"/>
        </w:rPr>
        <w:t>müddətə</w:t>
      </w:r>
      <w:r>
        <w:rPr>
          <w:spacing w:val="40"/>
          <w:w w:val="105"/>
          <w:sz w:val="19"/>
        </w:rPr>
        <w:t> </w:t>
      </w:r>
      <w:r>
        <w:rPr>
          <w:w w:val="105"/>
          <w:sz w:val="19"/>
        </w:rPr>
        <w:t>islah</w:t>
      </w:r>
      <w:r>
        <w:rPr>
          <w:spacing w:val="40"/>
          <w:w w:val="105"/>
          <w:sz w:val="19"/>
        </w:rPr>
        <w:t> </w:t>
      </w:r>
      <w:r>
        <w:rPr>
          <w:w w:val="105"/>
          <w:sz w:val="19"/>
        </w:rPr>
        <w:t>işləri</w:t>
      </w:r>
      <w:r>
        <w:rPr>
          <w:spacing w:val="40"/>
          <w:w w:val="105"/>
          <w:sz w:val="19"/>
        </w:rPr>
        <w:t> </w:t>
      </w:r>
      <w:r>
        <w:rPr>
          <w:w w:val="105"/>
          <w:sz w:val="19"/>
        </w:rPr>
        <w:t>və</w:t>
      </w:r>
      <w:r>
        <w:rPr>
          <w:spacing w:val="40"/>
          <w:w w:val="105"/>
          <w:sz w:val="19"/>
        </w:rPr>
        <w:t> </w:t>
      </w:r>
      <w:r>
        <w:rPr>
          <w:w w:val="105"/>
          <w:sz w:val="19"/>
        </w:rPr>
        <w:t>ya</w:t>
      </w:r>
      <w:r>
        <w:rPr>
          <w:spacing w:val="40"/>
          <w:w w:val="105"/>
          <w:sz w:val="19"/>
        </w:rPr>
        <w:t> </w:t>
      </w:r>
      <w:r>
        <w:rPr>
          <w:rFonts w:ascii="Times New Roman" w:hAnsi="Times New Roman"/>
          <w:b/>
          <w:i/>
          <w:w w:val="105"/>
          <w:sz w:val="19"/>
        </w:rPr>
        <w:t>bir</w:t>
      </w:r>
      <w:r>
        <w:rPr>
          <w:rFonts w:ascii="Times New Roman" w:hAnsi="Times New Roman"/>
          <w:b/>
          <w:i/>
          <w:spacing w:val="34"/>
          <w:w w:val="105"/>
          <w:sz w:val="19"/>
        </w:rPr>
        <w:t> </w:t>
      </w: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34"/>
          <w:w w:val="105"/>
          <w:sz w:val="19"/>
        </w:rPr>
        <w:t>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29"/>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w:t>
      </w:r>
      <w:r>
        <w:rPr>
          <w:rFonts w:ascii="Times New Roman" w:hAnsi="Times New Roman"/>
          <w:b/>
          <w:i/>
          <w:spacing w:val="34"/>
          <w:w w:val="105"/>
          <w:sz w:val="19"/>
        </w:rPr>
        <w:t> </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34"/>
          <w:w w:val="105"/>
          <w:sz w:val="19"/>
        </w:rPr>
        <w:t> </w:t>
      </w:r>
      <w:r>
        <w:rPr>
          <w:rFonts w:ascii="Times New Roman" w:hAnsi="Times New Roman"/>
          <w:b/>
          <w:i/>
          <w:w w:val="105"/>
          <w:sz w:val="19"/>
        </w:rPr>
        <w:t>v</w:t>
      </w:r>
      <w:r>
        <w:rPr>
          <w:rFonts w:ascii="Arial" w:hAnsi="Arial"/>
          <w:i/>
          <w:w w:val="105"/>
          <w:sz w:val="19"/>
        </w:rPr>
        <w:t>ə</w:t>
      </w:r>
      <w:r>
        <w:rPr>
          <w:rFonts w:ascii="Arial" w:hAnsi="Arial"/>
          <w:i/>
          <w:spacing w:val="29"/>
          <w:w w:val="105"/>
          <w:sz w:val="19"/>
        </w:rPr>
        <w:t> </w:t>
      </w:r>
      <w:r>
        <w:rPr>
          <w:rFonts w:ascii="Times New Roman" w:hAnsi="Times New Roman"/>
          <w:b/>
          <w:i/>
          <w:w w:val="105"/>
          <w:sz w:val="19"/>
        </w:rPr>
        <w:t>ya</w:t>
      </w:r>
      <w:r>
        <w:rPr>
          <w:rFonts w:ascii="Times New Roman" w:hAnsi="Times New Roman"/>
          <w:b/>
          <w:i/>
          <w:spacing w:val="34"/>
          <w:w w:val="105"/>
          <w:sz w:val="19"/>
        </w:rPr>
        <w:t> </w:t>
      </w:r>
      <w:r>
        <w:rPr>
          <w:rFonts w:ascii="Times New Roman" w:hAnsi="Times New Roman"/>
          <w:b/>
          <w:i/>
          <w:w w:val="105"/>
          <w:sz w:val="19"/>
        </w:rPr>
        <w:t>bir</w:t>
      </w:r>
    </w:p>
    <w:p>
      <w:pPr>
        <w:spacing w:line="124" w:lineRule="exact" w:before="24"/>
        <w:ind w:left="3766" w:right="662" w:firstLine="0"/>
        <w:jc w:val="center"/>
        <w:rPr>
          <w:b/>
          <w:sz w:val="15"/>
        </w:rPr>
      </w:pPr>
      <w:r>
        <w:rPr>
          <w:b/>
          <w:color w:val="0000FF"/>
          <w:spacing w:val="-2"/>
          <w:w w:val="105"/>
          <w:sz w:val="15"/>
          <w:u w:val="single" w:color="0000FF"/>
        </w:rPr>
        <w:t>[309]</w:t>
      </w:r>
    </w:p>
    <w:p>
      <w:pPr>
        <w:pStyle w:val="BodyText"/>
        <w:spacing w:line="190" w:lineRule="exact"/>
        <w:ind w:left="100"/>
        <w:jc w:val="both"/>
      </w:pPr>
      <w:r>
        <w:rPr>
          <w:rFonts w:ascii="Times New Roman" w:hAnsi="Times New Roman"/>
          <w:b/>
          <w:i/>
        </w:rPr>
        <w:t>il</w:t>
      </w:r>
      <w:r>
        <w:rPr>
          <w:rFonts w:ascii="Arial" w:hAnsi="Arial"/>
          <w:i/>
        </w:rPr>
        <w:t>ə</w:t>
      </w:r>
      <w:r>
        <w:rPr>
          <w:rFonts w:ascii="Times New Roman" w:hAnsi="Times New Roman"/>
          <w:b/>
          <w:i/>
        </w:rPr>
        <w:t>d</w:t>
      </w:r>
      <w:r>
        <w:rPr>
          <w:rFonts w:ascii="Arial" w:hAnsi="Arial"/>
          <w:i/>
        </w:rPr>
        <w:t>ə</w:t>
      </w:r>
      <w:r>
        <w:rPr>
          <w:rFonts w:ascii="Times New Roman" w:hAnsi="Times New Roman"/>
          <w:b/>
          <w:i/>
        </w:rPr>
        <w:t>k</w:t>
      </w:r>
      <w:r>
        <w:rPr>
          <w:rFonts w:ascii="Times New Roman" w:hAnsi="Times New Roman"/>
          <w:b/>
          <w:i/>
          <w:spacing w:val="73"/>
        </w:rPr>
        <w:t> </w:t>
      </w:r>
      <w:r>
        <w:rPr/>
        <w:t>müddətə</w:t>
      </w:r>
      <w:r>
        <w:rPr>
          <w:spacing w:val="12"/>
        </w:rPr>
        <w:t> </w:t>
      </w:r>
      <w:r>
        <w:rPr/>
        <w:t>azadlıqdan</w:t>
      </w:r>
      <w:r>
        <w:rPr>
          <w:spacing w:val="12"/>
        </w:rPr>
        <w:t> </w:t>
      </w:r>
      <w:r>
        <w:rPr/>
        <w:t>məhrum</w:t>
      </w:r>
      <w:r>
        <w:rPr>
          <w:spacing w:val="11"/>
        </w:rPr>
        <w:t> </w:t>
      </w:r>
      <w:r>
        <w:rPr/>
        <w:t>etmə</w:t>
      </w:r>
      <w:r>
        <w:rPr>
          <w:spacing w:val="12"/>
        </w:rPr>
        <w:t> </w:t>
      </w:r>
      <w:r>
        <w:rPr/>
        <w:t>ilə</w:t>
      </w:r>
      <w:r>
        <w:rPr>
          <w:spacing w:val="12"/>
        </w:rPr>
        <w:t> </w:t>
      </w:r>
      <w:r>
        <w:rPr>
          <w:spacing w:val="-2"/>
        </w:rPr>
        <w:t>cəzalandırılır.</w:t>
      </w:r>
    </w:p>
    <w:p>
      <w:pPr>
        <w:pStyle w:val="ListParagraph"/>
        <w:numPr>
          <w:ilvl w:val="1"/>
          <w:numId w:val="133"/>
        </w:numPr>
        <w:tabs>
          <w:tab w:pos="1447" w:val="left" w:leader="none"/>
        </w:tabs>
        <w:spacing w:line="254" w:lineRule="auto" w:before="13" w:after="0"/>
        <w:ind w:left="100" w:right="98" w:firstLine="444"/>
        <w:jc w:val="both"/>
        <w:rPr>
          <w:sz w:val="19"/>
        </w:rPr>
      </w:pPr>
      <w:r>
        <w:rPr>
          <w:sz w:val="19"/>
        </w:rPr>
        <w:t>Bu</w:t>
      </w:r>
      <w:r>
        <w:rPr>
          <w:spacing w:val="40"/>
          <w:sz w:val="19"/>
        </w:rPr>
        <w:t> </w:t>
      </w:r>
      <w:r>
        <w:rPr>
          <w:sz w:val="19"/>
        </w:rPr>
        <w:t>Məcəllənin</w:t>
      </w:r>
      <w:r>
        <w:rPr>
          <w:spacing w:val="40"/>
          <w:sz w:val="19"/>
        </w:rPr>
        <w:t> </w:t>
      </w:r>
      <w:r>
        <w:rPr>
          <w:sz w:val="19"/>
        </w:rPr>
        <w:t>158.1</w:t>
      </w:r>
      <w:r>
        <w:rPr>
          <w:spacing w:val="40"/>
          <w:sz w:val="19"/>
        </w:rPr>
        <w:t> </w:t>
      </w:r>
      <w:r>
        <w:rPr>
          <w:sz w:val="19"/>
        </w:rPr>
        <w:t>və</w:t>
      </w:r>
      <w:r>
        <w:rPr>
          <w:spacing w:val="40"/>
          <w:sz w:val="19"/>
        </w:rPr>
        <w:t> </w:t>
      </w:r>
      <w:r>
        <w:rPr>
          <w:sz w:val="19"/>
        </w:rPr>
        <w:t>ya</w:t>
      </w:r>
      <w:r>
        <w:rPr>
          <w:spacing w:val="40"/>
          <w:sz w:val="19"/>
        </w:rPr>
        <w:t> </w:t>
      </w:r>
      <w:r>
        <w:rPr>
          <w:sz w:val="19"/>
        </w:rPr>
        <w:t>158.2-ci</w:t>
      </w:r>
      <w:r>
        <w:rPr>
          <w:spacing w:val="40"/>
          <w:sz w:val="19"/>
        </w:rPr>
        <w:t> </w:t>
      </w:r>
      <w:r>
        <w:rPr>
          <w:sz w:val="19"/>
        </w:rPr>
        <w:t>maddələrində</w:t>
      </w:r>
      <w:r>
        <w:rPr>
          <w:spacing w:val="40"/>
          <w:sz w:val="19"/>
        </w:rPr>
        <w:t> </w:t>
      </w:r>
      <w:r>
        <w:rPr>
          <w:sz w:val="19"/>
        </w:rPr>
        <w:t>nəzərdə</w:t>
      </w:r>
      <w:r>
        <w:rPr>
          <w:spacing w:val="40"/>
          <w:sz w:val="19"/>
        </w:rPr>
        <w:t> </w:t>
      </w:r>
      <w:r>
        <w:rPr>
          <w:sz w:val="19"/>
        </w:rPr>
        <w:t>tutulmuş</w:t>
      </w:r>
      <w:r>
        <w:rPr>
          <w:spacing w:val="40"/>
          <w:sz w:val="19"/>
        </w:rPr>
        <w:t> </w:t>
      </w:r>
      <w:r>
        <w:rPr>
          <w:sz w:val="19"/>
        </w:rPr>
        <w:t>əməllər vəzifəli şəxs tərəfindən öz qulluq mövqeyindən istifadə etməklə törədildikdə—</w:t>
      </w:r>
    </w:p>
    <w:p>
      <w:pPr>
        <w:spacing w:line="247" w:lineRule="auto" w:before="0"/>
        <w:ind w:left="100" w:right="98" w:firstLine="444"/>
        <w:jc w:val="both"/>
        <w:rPr>
          <w:b/>
          <w:position w:val="13"/>
          <w:sz w:val="15"/>
        </w:rPr>
      </w:pPr>
      <w:r>
        <w:rPr>
          <w:w w:val="105"/>
          <w:sz w:val="19"/>
        </w:rPr>
        <w:t>üç</w:t>
      </w:r>
      <w:r>
        <w:rPr>
          <w:spacing w:val="-28"/>
          <w:w w:val="105"/>
          <w:sz w:val="19"/>
        </w:rPr>
        <w:t> </w:t>
      </w:r>
      <w:r>
        <w:rPr>
          <w:w w:val="105"/>
          <w:sz w:val="19"/>
        </w:rPr>
        <w:t>ilədək</w:t>
      </w:r>
      <w:r>
        <w:rPr>
          <w:spacing w:val="-28"/>
          <w:w w:val="105"/>
          <w:sz w:val="19"/>
        </w:rPr>
        <w:t> </w:t>
      </w:r>
      <w:r>
        <w:rPr>
          <w:w w:val="105"/>
          <w:sz w:val="19"/>
        </w:rPr>
        <w:t>müddətə</w:t>
      </w:r>
      <w:r>
        <w:rPr>
          <w:spacing w:val="-28"/>
          <w:w w:val="105"/>
          <w:sz w:val="19"/>
        </w:rPr>
        <w:t> </w:t>
      </w:r>
      <w:r>
        <w:rPr>
          <w:w w:val="105"/>
          <w:sz w:val="19"/>
        </w:rPr>
        <w:t>müəyyən</w:t>
      </w:r>
      <w:r>
        <w:rPr>
          <w:spacing w:val="-28"/>
          <w:w w:val="105"/>
          <w:sz w:val="19"/>
        </w:rPr>
        <w:t> </w:t>
      </w:r>
      <w:r>
        <w:rPr>
          <w:w w:val="105"/>
          <w:sz w:val="19"/>
        </w:rPr>
        <w:t>vəzifə</w:t>
      </w:r>
      <w:r>
        <w:rPr>
          <w:spacing w:val="-28"/>
          <w:w w:val="105"/>
          <w:sz w:val="19"/>
        </w:rPr>
        <w:t> </w:t>
      </w:r>
      <w:r>
        <w:rPr>
          <w:w w:val="105"/>
          <w:sz w:val="19"/>
        </w:rPr>
        <w:t>tutma</w:t>
      </w:r>
      <w:r>
        <w:rPr>
          <w:spacing w:val="-28"/>
          <w:w w:val="105"/>
          <w:sz w:val="19"/>
        </w:rPr>
        <w:t> </w:t>
      </w:r>
      <w:r>
        <w:rPr>
          <w:w w:val="105"/>
          <w:sz w:val="19"/>
        </w:rPr>
        <w:t>və</w:t>
      </w:r>
      <w:r>
        <w:rPr>
          <w:spacing w:val="-28"/>
          <w:w w:val="105"/>
          <w:sz w:val="19"/>
        </w:rPr>
        <w:t> </w:t>
      </w:r>
      <w:r>
        <w:rPr>
          <w:w w:val="105"/>
          <w:sz w:val="19"/>
        </w:rPr>
        <w:t>ya</w:t>
      </w:r>
      <w:r>
        <w:rPr>
          <w:spacing w:val="-28"/>
          <w:w w:val="105"/>
          <w:sz w:val="19"/>
        </w:rPr>
        <w:t> </w:t>
      </w:r>
      <w:r>
        <w:rPr>
          <w:w w:val="105"/>
          <w:sz w:val="19"/>
        </w:rPr>
        <w:t>müəyyən</w:t>
      </w:r>
      <w:r>
        <w:rPr>
          <w:spacing w:val="-28"/>
          <w:w w:val="105"/>
          <w:sz w:val="19"/>
        </w:rPr>
        <w:t> </w:t>
      </w:r>
      <w:r>
        <w:rPr>
          <w:w w:val="105"/>
          <w:sz w:val="19"/>
        </w:rPr>
        <w:t>fəaliyyətlə</w:t>
      </w:r>
      <w:r>
        <w:rPr>
          <w:spacing w:val="-28"/>
          <w:w w:val="105"/>
          <w:sz w:val="19"/>
        </w:rPr>
        <w:t> </w:t>
      </w:r>
      <w:r>
        <w:rPr>
          <w:w w:val="105"/>
          <w:sz w:val="19"/>
        </w:rPr>
        <w:t>məşğul</w:t>
      </w:r>
      <w:r>
        <w:rPr>
          <w:spacing w:val="-28"/>
          <w:w w:val="105"/>
          <w:sz w:val="19"/>
        </w:rPr>
        <w:t> </w:t>
      </w:r>
      <w:r>
        <w:rPr>
          <w:w w:val="105"/>
          <w:sz w:val="19"/>
        </w:rPr>
        <w:t>olma</w:t>
      </w:r>
      <w:r>
        <w:rPr>
          <w:spacing w:val="-28"/>
          <w:w w:val="105"/>
          <w:sz w:val="19"/>
        </w:rPr>
        <w:t> </w:t>
      </w:r>
      <w:r>
        <w:rPr>
          <w:w w:val="105"/>
          <w:sz w:val="19"/>
        </w:rPr>
        <w:t>hüququndan məhrum </w:t>
      </w:r>
      <w:r>
        <w:rPr>
          <w:rFonts w:ascii="Times New Roman" w:hAnsi="Times New Roman"/>
          <w:b/>
          <w:i/>
          <w:w w:val="105"/>
          <w:sz w:val="19"/>
        </w:rPr>
        <w:t>edilm</w:t>
      </w:r>
      <w:r>
        <w:rPr>
          <w:rFonts w:ascii="Arial" w:hAnsi="Arial"/>
          <w:i/>
          <w:w w:val="105"/>
          <w:sz w:val="19"/>
        </w:rPr>
        <w:t>ə</w:t>
      </w:r>
      <w:r>
        <w:rPr>
          <w:rFonts w:ascii="Times New Roman" w:hAnsi="Times New Roman"/>
          <w:b/>
          <w:i/>
          <w:w w:val="105"/>
          <w:sz w:val="19"/>
        </w:rPr>
        <w:t>kl</w:t>
      </w:r>
      <w:r>
        <w:rPr>
          <w:rFonts w:ascii="Arial" w:hAnsi="Arial"/>
          <w:i/>
          <w:w w:val="105"/>
          <w:sz w:val="19"/>
        </w:rPr>
        <w:t>ə</w:t>
      </w:r>
      <w:r>
        <w:rPr>
          <w:rFonts w:ascii="Arial" w:hAnsi="Arial"/>
          <w:i/>
          <w:spacing w:val="40"/>
          <w:w w:val="105"/>
          <w:sz w:val="19"/>
        </w:rPr>
        <w:t> </w:t>
      </w:r>
      <w:r>
        <w:rPr>
          <w:rFonts w:ascii="Times New Roman" w:hAnsi="Times New Roman"/>
          <w:b/>
          <w:i/>
          <w:w w:val="105"/>
          <w:sz w:val="19"/>
        </w:rPr>
        <w:t>iki</w:t>
      </w:r>
      <w:r>
        <w:rPr>
          <w:rFonts w:ascii="Times New Roman" w:hAnsi="Times New Roman"/>
          <w:b/>
          <w:i/>
          <w:spacing w:val="40"/>
          <w:w w:val="105"/>
          <w:sz w:val="19"/>
        </w:rPr>
        <w:t> </w:t>
      </w: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40"/>
          <w:w w:val="105"/>
          <w:sz w:val="19"/>
        </w:rPr>
        <w:t>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40"/>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w:t>
      </w:r>
      <w:r>
        <w:rPr>
          <w:rFonts w:ascii="Times New Roman" w:hAnsi="Times New Roman"/>
          <w:b/>
          <w:i/>
          <w:spacing w:val="40"/>
          <w:w w:val="105"/>
          <w:sz w:val="19"/>
        </w:rPr>
        <w:t> </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40"/>
          <w:w w:val="105"/>
          <w:sz w:val="19"/>
        </w:rPr>
        <w:t> </w:t>
      </w:r>
      <w:r>
        <w:rPr>
          <w:rFonts w:ascii="Times New Roman" w:hAnsi="Times New Roman"/>
          <w:b/>
          <w:i/>
          <w:w w:val="105"/>
          <w:sz w:val="19"/>
        </w:rPr>
        <w:t>v</w:t>
      </w:r>
      <w:r>
        <w:rPr>
          <w:rFonts w:ascii="Arial" w:hAnsi="Arial"/>
          <w:i/>
          <w:w w:val="105"/>
          <w:sz w:val="19"/>
        </w:rPr>
        <w:t>ə</w:t>
      </w:r>
      <w:r>
        <w:rPr>
          <w:rFonts w:ascii="Arial" w:hAnsi="Arial"/>
          <w:i/>
          <w:spacing w:val="40"/>
          <w:w w:val="105"/>
          <w:sz w:val="19"/>
        </w:rPr>
        <w:t> </w:t>
      </w:r>
      <w:r>
        <w:rPr>
          <w:rFonts w:ascii="Times New Roman" w:hAnsi="Times New Roman"/>
          <w:b/>
          <w:i/>
          <w:w w:val="105"/>
          <w:sz w:val="19"/>
        </w:rPr>
        <w:t>ya</w:t>
      </w:r>
      <w:r>
        <w:rPr>
          <w:rFonts w:ascii="Times New Roman" w:hAnsi="Times New Roman"/>
          <w:b/>
          <w:i/>
          <w:spacing w:val="40"/>
          <w:w w:val="105"/>
          <w:sz w:val="19"/>
        </w:rPr>
        <w:t> </w:t>
      </w:r>
      <w:r>
        <w:rPr>
          <w:rFonts w:ascii="Times New Roman" w:hAnsi="Times New Roman"/>
          <w:b/>
          <w:i/>
          <w:w w:val="105"/>
          <w:sz w:val="19"/>
        </w:rPr>
        <w:t>iki</w:t>
      </w:r>
      <w:r>
        <w:rPr>
          <w:rFonts w:ascii="Times New Roman" w:hAnsi="Times New Roman"/>
          <w:b/>
          <w:i/>
          <w:spacing w:val="80"/>
          <w:w w:val="150"/>
          <w:sz w:val="19"/>
        </w:rPr>
        <w:t> </w:t>
      </w:r>
      <w:r>
        <w:rPr>
          <w:w w:val="105"/>
          <w:sz w:val="19"/>
        </w:rPr>
        <w:t>ilədək müddətə azadlıqdan məhrum</w:t>
      </w:r>
      <w:r>
        <w:rPr>
          <w:spacing w:val="-2"/>
          <w:w w:val="105"/>
          <w:sz w:val="19"/>
        </w:rPr>
        <w:t> </w:t>
      </w:r>
      <w:r>
        <w:rPr>
          <w:w w:val="105"/>
          <w:sz w:val="19"/>
        </w:rPr>
        <w:t>etmə</w:t>
      </w:r>
      <w:r>
        <w:rPr>
          <w:spacing w:val="-2"/>
          <w:w w:val="105"/>
          <w:sz w:val="19"/>
        </w:rPr>
        <w:t> </w:t>
      </w:r>
      <w:r>
        <w:rPr>
          <w:w w:val="105"/>
          <w:sz w:val="19"/>
        </w:rPr>
        <w:t>ilə</w:t>
      </w:r>
      <w:r>
        <w:rPr>
          <w:spacing w:val="-2"/>
          <w:w w:val="105"/>
          <w:sz w:val="19"/>
        </w:rPr>
        <w:t> </w:t>
      </w:r>
      <w:r>
        <w:rPr>
          <w:w w:val="105"/>
          <w:sz w:val="19"/>
        </w:rPr>
        <w:t>cəzalandırılır.</w:t>
      </w:r>
      <w:r>
        <w:rPr>
          <w:spacing w:val="-2"/>
          <w:w w:val="105"/>
          <w:sz w:val="19"/>
        </w:rPr>
        <w:t> </w:t>
      </w:r>
      <w:r>
        <w:rPr>
          <w:b/>
          <w:color w:val="0000FF"/>
          <w:w w:val="105"/>
          <w:position w:val="13"/>
          <w:sz w:val="15"/>
          <w:u w:val="single" w:color="0000FF"/>
        </w:rPr>
        <w:t>[310]</w:t>
      </w:r>
    </w:p>
    <w:p>
      <w:pPr>
        <w:pStyle w:val="BodyText"/>
        <w:spacing w:before="22"/>
        <w:rPr>
          <w:b/>
        </w:rPr>
      </w:pPr>
    </w:p>
    <w:p>
      <w:pPr>
        <w:tabs>
          <w:tab w:pos="1693" w:val="left" w:leader="none"/>
          <w:tab w:pos="2604" w:val="left" w:leader="none"/>
          <w:tab w:pos="3477" w:val="left" w:leader="none"/>
          <w:tab w:pos="5274" w:val="left" w:leader="none"/>
          <w:tab w:pos="6494" w:val="left" w:leader="none"/>
          <w:tab w:pos="8176" w:val="left" w:leader="none"/>
          <w:tab w:pos="9165" w:val="left" w:leader="none"/>
        </w:tabs>
        <w:spacing w:before="0"/>
        <w:ind w:left="544" w:right="0" w:firstLine="0"/>
        <w:jc w:val="left"/>
        <w:rPr>
          <w:b/>
          <w:sz w:val="19"/>
        </w:rPr>
      </w:pPr>
      <w:r>
        <w:rPr>
          <w:sz w:val="19"/>
        </w:rPr>
        <w:t>M</w:t>
      </w:r>
      <w:r>
        <w:rPr>
          <w:spacing w:val="-66"/>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pacing w:val="-10"/>
          <w:sz w:val="19"/>
        </w:rPr>
        <w:t>ə</w:t>
      </w:r>
      <w:r>
        <w:rPr>
          <w:sz w:val="19"/>
        </w:rPr>
        <w:tab/>
        <w:t>1</w:t>
      </w:r>
      <w:r>
        <w:rPr>
          <w:spacing w:val="-66"/>
          <w:sz w:val="19"/>
        </w:rPr>
        <w:t> </w:t>
      </w:r>
      <w:r>
        <w:rPr>
          <w:sz w:val="19"/>
        </w:rPr>
        <w:t>5</w:t>
      </w:r>
      <w:r>
        <w:rPr>
          <w:spacing w:val="-66"/>
          <w:sz w:val="19"/>
        </w:rPr>
        <w:t> </w:t>
      </w:r>
      <w:r>
        <w:rPr>
          <w:sz w:val="19"/>
        </w:rPr>
        <w:t>9</w:t>
      </w:r>
      <w:r>
        <w:rPr>
          <w:spacing w:val="-66"/>
          <w:sz w:val="19"/>
        </w:rPr>
        <w:t> </w:t>
      </w:r>
      <w:r>
        <w:rPr>
          <w:spacing w:val="-10"/>
          <w:sz w:val="19"/>
        </w:rPr>
        <w:t>.</w:t>
      </w:r>
      <w:r>
        <w:rPr>
          <w:sz w:val="19"/>
        </w:rPr>
        <w:tab/>
      </w:r>
      <w:r>
        <w:rPr>
          <w:b/>
          <w:spacing w:val="-2"/>
          <w:sz w:val="19"/>
        </w:rPr>
        <w:t>Seçki</w:t>
      </w:r>
      <w:r>
        <w:rPr>
          <w:b/>
          <w:sz w:val="19"/>
        </w:rPr>
        <w:tab/>
      </w:r>
      <w:r>
        <w:rPr>
          <w:b/>
          <w:spacing w:val="-2"/>
          <w:sz w:val="19"/>
        </w:rPr>
        <w:t>(referendumda</w:t>
      </w:r>
      <w:r>
        <w:rPr>
          <w:b/>
          <w:sz w:val="19"/>
        </w:rPr>
        <w:tab/>
      </w:r>
      <w:r>
        <w:rPr>
          <w:b/>
          <w:spacing w:val="-2"/>
          <w:sz w:val="19"/>
        </w:rPr>
        <w:t>iştirak)</w:t>
      </w:r>
      <w:r>
        <w:rPr>
          <w:b/>
          <w:sz w:val="19"/>
        </w:rPr>
        <w:tab/>
      </w:r>
      <w:r>
        <w:rPr>
          <w:b/>
          <w:spacing w:val="-2"/>
          <w:sz w:val="19"/>
        </w:rPr>
        <w:t>hüquqlarının</w:t>
      </w:r>
      <w:r>
        <w:rPr>
          <w:b/>
          <w:sz w:val="19"/>
        </w:rPr>
        <w:tab/>
      </w:r>
      <w:r>
        <w:rPr>
          <w:b/>
          <w:spacing w:val="-2"/>
          <w:sz w:val="19"/>
        </w:rPr>
        <w:t>həyata</w:t>
      </w:r>
      <w:r>
        <w:rPr>
          <w:b/>
          <w:sz w:val="19"/>
        </w:rPr>
        <w:tab/>
      </w:r>
      <w:r>
        <w:rPr>
          <w:b/>
          <w:spacing w:val="-2"/>
          <w:sz w:val="19"/>
        </w:rPr>
        <w:t>keçirilməsinə</w:t>
      </w:r>
    </w:p>
    <w:p>
      <w:pPr>
        <w:spacing w:line="134" w:lineRule="exact" w:before="23"/>
        <w:ind w:left="1024" w:right="0" w:firstLine="0"/>
        <w:jc w:val="left"/>
        <w:rPr>
          <w:b/>
          <w:sz w:val="15"/>
        </w:rPr>
      </w:pPr>
      <w:r>
        <w:rPr>
          <w:b/>
          <w:color w:val="0000FF"/>
          <w:spacing w:val="-2"/>
          <w:w w:val="105"/>
          <w:sz w:val="15"/>
          <w:u w:val="single" w:color="0000FF"/>
        </w:rPr>
        <w:t>[311]</w:t>
      </w:r>
    </w:p>
    <w:p>
      <w:pPr>
        <w:pStyle w:val="Heading2"/>
        <w:spacing w:line="180" w:lineRule="exact"/>
        <w:ind w:firstLine="0"/>
      </w:pPr>
      <w:r>
        <w:rPr>
          <w:spacing w:val="-2"/>
        </w:rPr>
        <w:t>maneolma</w:t>
      </w:r>
    </w:p>
    <w:p>
      <w:pPr>
        <w:pStyle w:val="BodyText"/>
        <w:spacing w:before="25"/>
        <w:rPr>
          <w:b/>
        </w:rPr>
      </w:pPr>
    </w:p>
    <w:p>
      <w:pPr>
        <w:pStyle w:val="ListParagraph"/>
        <w:numPr>
          <w:ilvl w:val="1"/>
          <w:numId w:val="134"/>
        </w:numPr>
        <w:tabs>
          <w:tab w:pos="1472" w:val="left" w:leader="none"/>
        </w:tabs>
        <w:spacing w:line="254" w:lineRule="auto" w:before="0" w:after="0"/>
        <w:ind w:left="100" w:right="102" w:firstLine="444"/>
        <w:jc w:val="left"/>
        <w:rPr>
          <w:sz w:val="19"/>
        </w:rPr>
      </w:pPr>
      <w:r>
        <w:rPr>
          <w:sz w:val="19"/>
        </w:rPr>
        <w:t>Vətəndaşın</w:t>
      </w:r>
      <w:r>
        <w:rPr>
          <w:spacing w:val="80"/>
          <w:w w:val="150"/>
          <w:sz w:val="19"/>
        </w:rPr>
        <w:t> </w:t>
      </w:r>
      <w:r>
        <w:rPr>
          <w:sz w:val="19"/>
        </w:rPr>
        <w:t>seçki</w:t>
      </w:r>
      <w:r>
        <w:rPr>
          <w:spacing w:val="80"/>
          <w:w w:val="150"/>
          <w:sz w:val="19"/>
        </w:rPr>
        <w:t> </w:t>
      </w:r>
      <w:r>
        <w:rPr>
          <w:sz w:val="19"/>
        </w:rPr>
        <w:t>(referendumda</w:t>
      </w:r>
      <w:r>
        <w:rPr>
          <w:spacing w:val="80"/>
          <w:w w:val="150"/>
          <w:sz w:val="19"/>
        </w:rPr>
        <w:t> </w:t>
      </w:r>
      <w:r>
        <w:rPr>
          <w:sz w:val="19"/>
        </w:rPr>
        <w:t>iştirak)</w:t>
      </w:r>
      <w:r>
        <w:rPr>
          <w:spacing w:val="80"/>
          <w:w w:val="150"/>
          <w:sz w:val="19"/>
        </w:rPr>
        <w:t> </w:t>
      </w:r>
      <w:r>
        <w:rPr>
          <w:sz w:val="19"/>
        </w:rPr>
        <w:t>hüquqlarının</w:t>
      </w:r>
      <w:r>
        <w:rPr>
          <w:spacing w:val="80"/>
          <w:w w:val="150"/>
          <w:sz w:val="19"/>
        </w:rPr>
        <w:t> </w:t>
      </w:r>
      <w:r>
        <w:rPr>
          <w:sz w:val="19"/>
        </w:rPr>
        <w:t>həyata</w:t>
      </w:r>
      <w:r>
        <w:rPr>
          <w:spacing w:val="80"/>
          <w:w w:val="150"/>
          <w:sz w:val="19"/>
        </w:rPr>
        <w:t> </w:t>
      </w:r>
      <w:r>
        <w:rPr>
          <w:sz w:val="19"/>
        </w:rPr>
        <w:t>keçirilməsinə </w:t>
      </w:r>
      <w:r>
        <w:rPr>
          <w:spacing w:val="-2"/>
          <w:sz w:val="19"/>
        </w:rPr>
        <w:t>maneolma-</w:t>
      </w:r>
    </w:p>
    <w:p>
      <w:pPr>
        <w:spacing w:line="215" w:lineRule="exact" w:before="0"/>
        <w:ind w:left="0" w:right="74" w:firstLine="0"/>
        <w:jc w:val="right"/>
        <w:rPr>
          <w:sz w:val="19"/>
        </w:rPr>
      </w:pPr>
      <w:r>
        <w:rPr>
          <w:rFonts w:ascii="Times New Roman" w:hAnsi="Times New Roman"/>
          <w:b/>
          <w:i/>
          <w:w w:val="105"/>
          <w:sz w:val="19"/>
        </w:rPr>
        <w:t>min</w:t>
      </w:r>
      <w:r>
        <w:rPr>
          <w:rFonts w:ascii="Times New Roman" w:hAnsi="Times New Roman"/>
          <w:b/>
          <w:i/>
          <w:spacing w:val="-10"/>
          <w:w w:val="105"/>
          <w:sz w:val="19"/>
        </w:rPr>
        <w:t> </w:t>
      </w:r>
      <w:r>
        <w:rPr>
          <w:rFonts w:ascii="Times New Roman" w:hAnsi="Times New Roman"/>
          <w:b/>
          <w:i/>
          <w:w w:val="105"/>
          <w:sz w:val="19"/>
        </w:rPr>
        <w:t>be</w:t>
      </w:r>
      <w:r>
        <w:rPr>
          <w:rFonts w:ascii="Arial" w:hAnsi="Arial"/>
          <w:i/>
          <w:w w:val="105"/>
          <w:sz w:val="19"/>
        </w:rPr>
        <w:t>ş</w:t>
      </w:r>
      <w:r>
        <w:rPr>
          <w:rFonts w:ascii="Arial" w:hAnsi="Arial"/>
          <w:i/>
          <w:spacing w:val="-14"/>
          <w:w w:val="105"/>
          <w:sz w:val="19"/>
        </w:rPr>
        <w:t> </w:t>
      </w:r>
      <w:r>
        <w:rPr>
          <w:rFonts w:ascii="Times New Roman" w:hAnsi="Times New Roman"/>
          <w:b/>
          <w:i/>
          <w:w w:val="105"/>
          <w:sz w:val="19"/>
        </w:rPr>
        <w:t>yüz</w:t>
      </w:r>
      <w:r>
        <w:rPr>
          <w:rFonts w:ascii="Times New Roman" w:hAnsi="Times New Roman"/>
          <w:b/>
          <w:i/>
          <w:spacing w:val="-10"/>
          <w:w w:val="105"/>
          <w:sz w:val="19"/>
        </w:rPr>
        <w:t> </w:t>
      </w:r>
      <w:r>
        <w:rPr>
          <w:rFonts w:ascii="Times New Roman" w:hAnsi="Times New Roman"/>
          <w:b/>
          <w:i/>
          <w:w w:val="105"/>
          <w:sz w:val="19"/>
        </w:rPr>
        <w:t>manatdan</w:t>
      </w:r>
      <w:r>
        <w:rPr>
          <w:rFonts w:ascii="Times New Roman" w:hAnsi="Times New Roman"/>
          <w:b/>
          <w:i/>
          <w:spacing w:val="-9"/>
          <w:w w:val="105"/>
          <w:sz w:val="19"/>
        </w:rPr>
        <w:t> </w:t>
      </w:r>
      <w:r>
        <w:rPr>
          <w:rFonts w:ascii="Times New Roman" w:hAnsi="Times New Roman"/>
          <w:b/>
          <w:i/>
          <w:w w:val="105"/>
          <w:sz w:val="19"/>
        </w:rPr>
        <w:t>iki</w:t>
      </w:r>
      <w:r>
        <w:rPr>
          <w:rFonts w:ascii="Times New Roman" w:hAnsi="Times New Roman"/>
          <w:b/>
          <w:i/>
          <w:spacing w:val="-9"/>
          <w:w w:val="105"/>
          <w:sz w:val="19"/>
        </w:rPr>
        <w:t> </w:t>
      </w:r>
      <w:r>
        <w:rPr>
          <w:rFonts w:ascii="Times New Roman" w:hAnsi="Times New Roman"/>
          <w:b/>
          <w:i/>
          <w:w w:val="105"/>
          <w:sz w:val="19"/>
        </w:rPr>
        <w:t>min</w:t>
      </w:r>
      <w:r>
        <w:rPr>
          <w:rFonts w:ascii="Times New Roman" w:hAnsi="Times New Roman"/>
          <w:b/>
          <w:i/>
          <w:spacing w:val="78"/>
          <w:w w:val="150"/>
          <w:sz w:val="19"/>
        </w:rPr>
        <w:t> </w:t>
      </w:r>
      <w:r>
        <w:rPr>
          <w:w w:val="105"/>
          <w:sz w:val="19"/>
        </w:rPr>
        <w:t>beş</w:t>
      </w:r>
      <w:r>
        <w:rPr>
          <w:spacing w:val="-10"/>
          <w:w w:val="105"/>
          <w:sz w:val="19"/>
        </w:rPr>
        <w:t> </w:t>
      </w:r>
      <w:r>
        <w:rPr>
          <w:w w:val="105"/>
          <w:sz w:val="19"/>
        </w:rPr>
        <w:t>yüz</w:t>
      </w:r>
      <w:r>
        <w:rPr>
          <w:spacing w:val="-10"/>
          <w:w w:val="105"/>
          <w:sz w:val="19"/>
        </w:rPr>
        <w:t> </w:t>
      </w:r>
      <w:r>
        <w:rPr>
          <w:w w:val="105"/>
          <w:sz w:val="19"/>
        </w:rPr>
        <w:t>manatadək</w:t>
      </w:r>
      <w:r>
        <w:rPr>
          <w:spacing w:val="-10"/>
          <w:w w:val="105"/>
          <w:sz w:val="19"/>
        </w:rPr>
        <w:t> </w:t>
      </w:r>
      <w:r>
        <w:rPr>
          <w:w w:val="105"/>
          <w:sz w:val="19"/>
        </w:rPr>
        <w:t>miqdarda</w:t>
      </w:r>
      <w:r>
        <w:rPr>
          <w:spacing w:val="-10"/>
          <w:w w:val="105"/>
          <w:sz w:val="19"/>
        </w:rPr>
        <w:t> </w:t>
      </w:r>
      <w:r>
        <w:rPr>
          <w:w w:val="105"/>
          <w:sz w:val="19"/>
        </w:rPr>
        <w:t>cərimə</w:t>
      </w:r>
      <w:r>
        <w:rPr>
          <w:spacing w:val="-9"/>
          <w:w w:val="105"/>
          <w:sz w:val="19"/>
        </w:rPr>
        <w:t> </w:t>
      </w:r>
      <w:r>
        <w:rPr>
          <w:w w:val="105"/>
          <w:sz w:val="19"/>
        </w:rPr>
        <w:t>və</w:t>
      </w:r>
      <w:r>
        <w:rPr>
          <w:spacing w:val="-10"/>
          <w:w w:val="105"/>
          <w:sz w:val="19"/>
        </w:rPr>
        <w:t> </w:t>
      </w:r>
      <w:r>
        <w:rPr>
          <w:w w:val="105"/>
          <w:sz w:val="19"/>
        </w:rPr>
        <w:t>ya</w:t>
      </w:r>
      <w:r>
        <w:rPr>
          <w:spacing w:val="28"/>
          <w:w w:val="105"/>
          <w:sz w:val="19"/>
        </w:rPr>
        <w:t> </w:t>
      </w:r>
      <w:r>
        <w:rPr>
          <w:w w:val="105"/>
          <w:sz w:val="19"/>
        </w:rPr>
        <w:t>üç</w:t>
      </w:r>
      <w:r>
        <w:rPr>
          <w:spacing w:val="-10"/>
          <w:w w:val="105"/>
          <w:sz w:val="19"/>
        </w:rPr>
        <w:t> </w:t>
      </w:r>
      <w:r>
        <w:rPr>
          <w:w w:val="105"/>
          <w:sz w:val="19"/>
        </w:rPr>
        <w:t>yüz</w:t>
      </w:r>
      <w:r>
        <w:rPr>
          <w:spacing w:val="-10"/>
          <w:w w:val="105"/>
          <w:sz w:val="19"/>
        </w:rPr>
        <w:t> </w:t>
      </w:r>
      <w:r>
        <w:rPr>
          <w:w w:val="105"/>
          <w:sz w:val="19"/>
        </w:rPr>
        <w:t>saatdan</w:t>
      </w:r>
      <w:r>
        <w:rPr>
          <w:spacing w:val="-10"/>
          <w:w w:val="105"/>
          <w:sz w:val="19"/>
        </w:rPr>
        <w:t> </w:t>
      </w:r>
      <w:r>
        <w:rPr>
          <w:w w:val="105"/>
          <w:sz w:val="19"/>
        </w:rPr>
        <w:t>dörd</w:t>
      </w:r>
      <w:r>
        <w:rPr>
          <w:spacing w:val="-10"/>
          <w:w w:val="105"/>
          <w:sz w:val="19"/>
        </w:rPr>
        <w:t> </w:t>
      </w:r>
      <w:r>
        <w:rPr>
          <w:spacing w:val="-5"/>
          <w:w w:val="105"/>
          <w:sz w:val="19"/>
        </w:rPr>
        <w:t>yüz</w:t>
      </w:r>
    </w:p>
    <w:p>
      <w:pPr>
        <w:pStyle w:val="BodyText"/>
        <w:spacing w:before="13"/>
        <w:ind w:right="104"/>
        <w:jc w:val="right"/>
      </w:pPr>
      <w:r>
        <w:rPr/>
        <w:t>səksən</w:t>
      </w:r>
      <w:r>
        <w:rPr>
          <w:spacing w:val="57"/>
          <w:w w:val="150"/>
        </w:rPr>
        <w:t> </w:t>
      </w:r>
      <w:r>
        <w:rPr/>
        <w:t>saatadək</w:t>
      </w:r>
      <w:r>
        <w:rPr>
          <w:spacing w:val="55"/>
          <w:w w:val="150"/>
        </w:rPr>
        <w:t> </w:t>
      </w:r>
      <w:r>
        <w:rPr/>
        <w:t>ictimai</w:t>
      </w:r>
      <w:r>
        <w:rPr>
          <w:spacing w:val="55"/>
          <w:w w:val="150"/>
        </w:rPr>
        <w:t> </w:t>
      </w:r>
      <w:r>
        <w:rPr/>
        <w:t>işlər</w:t>
      </w:r>
      <w:r>
        <w:rPr>
          <w:spacing w:val="55"/>
          <w:w w:val="150"/>
        </w:rPr>
        <w:t> </w:t>
      </w:r>
      <w:r>
        <w:rPr/>
        <w:t>və</w:t>
      </w:r>
      <w:r>
        <w:rPr>
          <w:spacing w:val="55"/>
          <w:w w:val="150"/>
        </w:rPr>
        <w:t> </w:t>
      </w:r>
      <w:r>
        <w:rPr/>
        <w:t>ya</w:t>
      </w:r>
      <w:r>
        <w:rPr>
          <w:spacing w:val="55"/>
          <w:w w:val="150"/>
        </w:rPr>
        <w:t> </w:t>
      </w:r>
      <w:r>
        <w:rPr/>
        <w:t>altı</w:t>
      </w:r>
      <w:r>
        <w:rPr>
          <w:spacing w:val="54"/>
          <w:w w:val="150"/>
        </w:rPr>
        <w:t> </w:t>
      </w:r>
      <w:r>
        <w:rPr/>
        <w:t>ayadək</w:t>
      </w:r>
      <w:r>
        <w:rPr>
          <w:spacing w:val="55"/>
          <w:w w:val="150"/>
        </w:rPr>
        <w:t> </w:t>
      </w:r>
      <w:r>
        <w:rPr/>
        <w:t>müddətə</w:t>
      </w:r>
      <w:r>
        <w:rPr>
          <w:spacing w:val="55"/>
          <w:w w:val="150"/>
        </w:rPr>
        <w:t> </w:t>
      </w:r>
      <w:r>
        <w:rPr/>
        <w:t>azadlıqdan</w:t>
      </w:r>
      <w:r>
        <w:rPr>
          <w:spacing w:val="55"/>
          <w:w w:val="150"/>
        </w:rPr>
        <w:t> </w:t>
      </w:r>
      <w:r>
        <w:rPr/>
        <w:t>məhrumetmə</w:t>
      </w:r>
      <w:r>
        <w:rPr>
          <w:spacing w:val="55"/>
          <w:w w:val="150"/>
        </w:rPr>
        <w:t> </w:t>
      </w:r>
      <w:r>
        <w:rPr>
          <w:spacing w:val="-5"/>
        </w:rPr>
        <w:t>ilə</w:t>
      </w:r>
    </w:p>
    <w:p>
      <w:pPr>
        <w:spacing w:line="134" w:lineRule="exact" w:before="22"/>
        <w:ind w:left="1828" w:right="0" w:firstLine="0"/>
        <w:jc w:val="left"/>
        <w:rPr>
          <w:b/>
          <w:sz w:val="15"/>
        </w:rPr>
      </w:pPr>
      <w:r>
        <w:rPr>
          <w:b/>
          <w:color w:val="0000FF"/>
          <w:spacing w:val="-2"/>
          <w:w w:val="105"/>
          <w:sz w:val="15"/>
          <w:u w:val="single" w:color="0000FF"/>
        </w:rPr>
        <w:t>[312]</w:t>
      </w:r>
    </w:p>
    <w:p>
      <w:pPr>
        <w:pStyle w:val="BodyText"/>
        <w:spacing w:line="180" w:lineRule="exact"/>
        <w:ind w:left="100"/>
      </w:pPr>
      <w:r>
        <w:rPr>
          <w:spacing w:val="-2"/>
        </w:rPr>
        <w:t>cəzalandırılır.</w:t>
      </w:r>
    </w:p>
    <w:p>
      <w:pPr>
        <w:pStyle w:val="ListParagraph"/>
        <w:numPr>
          <w:ilvl w:val="1"/>
          <w:numId w:val="134"/>
        </w:numPr>
        <w:tabs>
          <w:tab w:pos="1353" w:val="left" w:leader="none"/>
        </w:tabs>
        <w:spacing w:line="254" w:lineRule="auto" w:before="13" w:after="0"/>
        <w:ind w:left="100" w:right="98" w:firstLine="444"/>
        <w:jc w:val="left"/>
        <w:rPr>
          <w:sz w:val="19"/>
        </w:rPr>
      </w:pPr>
      <w:r>
        <w:rPr>
          <w:sz w:val="19"/>
        </w:rPr>
        <w:t>Vətəndaşı namizədin lehinə imza atmağa məcburetmə və ya namizədin müdafiəsi üçün imza yığılmasına maneolma -</w:t>
      </w:r>
    </w:p>
    <w:p>
      <w:pPr>
        <w:spacing w:line="215" w:lineRule="exact" w:before="0"/>
        <w:ind w:left="0" w:right="138" w:firstLine="0"/>
        <w:jc w:val="right"/>
        <w:rPr>
          <w:sz w:val="19"/>
        </w:rPr>
      </w:pPr>
      <w:r>
        <w:rPr>
          <w:rFonts w:ascii="Times New Roman" w:hAnsi="Times New Roman"/>
          <w:b/>
          <w:i/>
          <w:w w:val="105"/>
          <w:sz w:val="19"/>
        </w:rPr>
        <w:t>iki</w:t>
      </w:r>
      <w:r>
        <w:rPr>
          <w:rFonts w:ascii="Times New Roman" w:hAnsi="Times New Roman"/>
          <w:b/>
          <w:i/>
          <w:spacing w:val="-7"/>
          <w:w w:val="105"/>
          <w:sz w:val="19"/>
        </w:rPr>
        <w:t> </w:t>
      </w:r>
      <w:r>
        <w:rPr>
          <w:rFonts w:ascii="Times New Roman" w:hAnsi="Times New Roman"/>
          <w:b/>
          <w:i/>
          <w:w w:val="105"/>
          <w:sz w:val="19"/>
        </w:rPr>
        <w:t>min</w:t>
      </w:r>
      <w:r>
        <w:rPr>
          <w:rFonts w:ascii="Times New Roman" w:hAnsi="Times New Roman"/>
          <w:b/>
          <w:i/>
          <w:spacing w:val="-7"/>
          <w:w w:val="105"/>
          <w:sz w:val="19"/>
        </w:rPr>
        <w:t> </w:t>
      </w:r>
      <w:r>
        <w:rPr>
          <w:rFonts w:ascii="Times New Roman" w:hAnsi="Times New Roman"/>
          <w:b/>
          <w:i/>
          <w:w w:val="105"/>
          <w:sz w:val="19"/>
        </w:rPr>
        <w:t>manatdan</w:t>
      </w:r>
      <w:r>
        <w:rPr>
          <w:rFonts w:ascii="Times New Roman" w:hAnsi="Times New Roman"/>
          <w:b/>
          <w:i/>
          <w:spacing w:val="-7"/>
          <w:w w:val="105"/>
          <w:sz w:val="19"/>
        </w:rPr>
        <w:t> </w:t>
      </w:r>
      <w:r>
        <w:rPr>
          <w:rFonts w:ascii="Times New Roman" w:hAnsi="Times New Roman"/>
          <w:b/>
          <w:i/>
          <w:w w:val="105"/>
          <w:sz w:val="19"/>
        </w:rPr>
        <w:t>dörd</w:t>
      </w:r>
      <w:r>
        <w:rPr>
          <w:rFonts w:ascii="Times New Roman" w:hAnsi="Times New Roman"/>
          <w:b/>
          <w:i/>
          <w:spacing w:val="-7"/>
          <w:w w:val="105"/>
          <w:sz w:val="19"/>
        </w:rPr>
        <w:t> </w:t>
      </w:r>
      <w:r>
        <w:rPr>
          <w:rFonts w:ascii="Times New Roman" w:hAnsi="Times New Roman"/>
          <w:b/>
          <w:i/>
          <w:w w:val="105"/>
          <w:sz w:val="19"/>
        </w:rPr>
        <w:t>min</w:t>
      </w:r>
      <w:r>
        <w:rPr>
          <w:rFonts w:ascii="Times New Roman" w:hAnsi="Times New Roman"/>
          <w:b/>
          <w:i/>
          <w:spacing w:val="77"/>
          <w:w w:val="150"/>
          <w:sz w:val="19"/>
        </w:rPr>
        <w:t> </w:t>
      </w:r>
      <w:r>
        <w:rPr>
          <w:w w:val="105"/>
          <w:sz w:val="19"/>
        </w:rPr>
        <w:t>manatadək</w:t>
      </w:r>
      <w:r>
        <w:rPr>
          <w:spacing w:val="-4"/>
          <w:w w:val="105"/>
          <w:sz w:val="19"/>
        </w:rPr>
        <w:t> </w:t>
      </w:r>
      <w:r>
        <w:rPr>
          <w:w w:val="105"/>
          <w:sz w:val="19"/>
        </w:rPr>
        <w:t>miqdarda</w:t>
      </w:r>
      <w:r>
        <w:rPr>
          <w:spacing w:val="-4"/>
          <w:w w:val="105"/>
          <w:sz w:val="19"/>
        </w:rPr>
        <w:t> </w:t>
      </w:r>
      <w:r>
        <w:rPr>
          <w:w w:val="105"/>
          <w:sz w:val="19"/>
        </w:rPr>
        <w:t>cərimə</w:t>
      </w:r>
      <w:r>
        <w:rPr>
          <w:spacing w:val="-4"/>
          <w:w w:val="105"/>
          <w:sz w:val="19"/>
        </w:rPr>
        <w:t> </w:t>
      </w:r>
      <w:r>
        <w:rPr>
          <w:w w:val="105"/>
          <w:sz w:val="19"/>
        </w:rPr>
        <w:t>və</w:t>
      </w:r>
      <w:r>
        <w:rPr>
          <w:spacing w:val="-5"/>
          <w:w w:val="105"/>
          <w:sz w:val="19"/>
        </w:rPr>
        <w:t> </w:t>
      </w:r>
      <w:r>
        <w:rPr>
          <w:w w:val="105"/>
          <w:sz w:val="19"/>
        </w:rPr>
        <w:t>ya</w:t>
      </w:r>
      <w:r>
        <w:rPr>
          <w:spacing w:val="16"/>
          <w:w w:val="105"/>
          <w:sz w:val="19"/>
        </w:rPr>
        <w:t> </w:t>
      </w:r>
      <w:r>
        <w:rPr>
          <w:w w:val="105"/>
          <w:sz w:val="19"/>
        </w:rPr>
        <w:t>dörd</w:t>
      </w:r>
      <w:r>
        <w:rPr>
          <w:spacing w:val="-4"/>
          <w:w w:val="105"/>
          <w:sz w:val="19"/>
        </w:rPr>
        <w:t> </w:t>
      </w:r>
      <w:r>
        <w:rPr>
          <w:w w:val="105"/>
          <w:sz w:val="19"/>
        </w:rPr>
        <w:t>yüz</w:t>
      </w:r>
      <w:r>
        <w:rPr>
          <w:spacing w:val="-4"/>
          <w:w w:val="105"/>
          <w:sz w:val="19"/>
        </w:rPr>
        <w:t> </w:t>
      </w:r>
      <w:r>
        <w:rPr>
          <w:w w:val="105"/>
          <w:sz w:val="19"/>
        </w:rPr>
        <w:t>saatdan</w:t>
      </w:r>
      <w:r>
        <w:rPr>
          <w:spacing w:val="-5"/>
          <w:w w:val="105"/>
          <w:sz w:val="19"/>
        </w:rPr>
        <w:t> </w:t>
      </w:r>
      <w:r>
        <w:rPr>
          <w:w w:val="105"/>
          <w:sz w:val="19"/>
        </w:rPr>
        <w:t>dörd</w:t>
      </w:r>
      <w:r>
        <w:rPr>
          <w:spacing w:val="-4"/>
          <w:w w:val="105"/>
          <w:sz w:val="19"/>
        </w:rPr>
        <w:t> </w:t>
      </w:r>
      <w:r>
        <w:rPr>
          <w:w w:val="105"/>
          <w:sz w:val="19"/>
        </w:rPr>
        <w:t>yüz</w:t>
      </w:r>
      <w:r>
        <w:rPr>
          <w:spacing w:val="-4"/>
          <w:w w:val="105"/>
          <w:sz w:val="19"/>
        </w:rPr>
        <w:t> </w:t>
      </w:r>
      <w:r>
        <w:rPr>
          <w:spacing w:val="-2"/>
          <w:w w:val="105"/>
          <w:sz w:val="19"/>
        </w:rPr>
        <w:t>səksən</w:t>
      </w:r>
    </w:p>
    <w:p>
      <w:pPr>
        <w:pStyle w:val="BodyText"/>
        <w:tabs>
          <w:tab w:pos="1252" w:val="left" w:leader="none"/>
          <w:tab w:pos="2388" w:val="left" w:leader="none"/>
          <w:tab w:pos="3294" w:val="left" w:leader="none"/>
          <w:tab w:pos="3853" w:val="left" w:leader="none"/>
          <w:tab w:pos="4412" w:val="left" w:leader="none"/>
          <w:tab w:pos="5087" w:val="left" w:leader="none"/>
          <w:tab w:pos="6108" w:val="left" w:leader="none"/>
          <w:tab w:pos="7245" w:val="left" w:leader="none"/>
          <w:tab w:pos="8728" w:val="left" w:leader="none"/>
          <w:tab w:pos="10211" w:val="left" w:leader="none"/>
        </w:tabs>
        <w:spacing w:before="13"/>
        <w:ind w:right="107"/>
        <w:jc w:val="right"/>
      </w:pPr>
      <w:r>
        <w:rPr>
          <w:spacing w:val="-2"/>
        </w:rPr>
        <w:t>saatadək</w:t>
      </w:r>
      <w:r>
        <w:rPr/>
        <w:tab/>
      </w:r>
      <w:r>
        <w:rPr>
          <w:spacing w:val="-2"/>
        </w:rPr>
        <w:t>ictimai</w:t>
      </w:r>
      <w:r>
        <w:rPr/>
        <w:tab/>
      </w:r>
      <w:r>
        <w:rPr>
          <w:spacing w:val="-2"/>
        </w:rPr>
        <w:t>işlər</w:t>
      </w:r>
      <w:r>
        <w:rPr/>
        <w:tab/>
      </w:r>
      <w:r>
        <w:rPr>
          <w:spacing w:val="-5"/>
        </w:rPr>
        <w:t>və</w:t>
      </w:r>
      <w:r>
        <w:rPr/>
        <w:tab/>
      </w:r>
      <w:r>
        <w:rPr>
          <w:spacing w:val="-5"/>
        </w:rPr>
        <w:t>ya</w:t>
      </w:r>
      <w:r>
        <w:rPr/>
        <w:tab/>
      </w:r>
      <w:r>
        <w:rPr>
          <w:spacing w:val="-5"/>
        </w:rPr>
        <w:t>bir</w:t>
      </w:r>
      <w:r>
        <w:rPr/>
        <w:tab/>
      </w:r>
      <w:r>
        <w:rPr>
          <w:spacing w:val="-2"/>
        </w:rPr>
        <w:t>ilədək</w:t>
      </w:r>
      <w:r>
        <w:rPr/>
        <w:tab/>
      </w:r>
      <w:r>
        <w:rPr>
          <w:spacing w:val="-2"/>
        </w:rPr>
        <w:t>müddətə</w:t>
      </w:r>
      <w:r>
        <w:rPr/>
        <w:tab/>
      </w:r>
      <w:r>
        <w:rPr>
          <w:spacing w:val="-2"/>
        </w:rPr>
        <w:t>azadlıqdan</w:t>
      </w:r>
      <w:r>
        <w:rPr/>
        <w:tab/>
      </w:r>
      <w:r>
        <w:rPr>
          <w:spacing w:val="-2"/>
        </w:rPr>
        <w:t>məhrumetmə</w:t>
      </w:r>
      <w:r>
        <w:rPr/>
        <w:tab/>
      </w:r>
      <w:r>
        <w:rPr>
          <w:spacing w:val="-5"/>
        </w:rPr>
        <w:t>ilə</w:t>
      </w:r>
    </w:p>
    <w:p>
      <w:pPr>
        <w:spacing w:line="134" w:lineRule="exact" w:before="22"/>
        <w:ind w:left="1828" w:right="0" w:firstLine="0"/>
        <w:jc w:val="left"/>
        <w:rPr>
          <w:b/>
          <w:sz w:val="15"/>
        </w:rPr>
      </w:pPr>
      <w:r>
        <w:rPr>
          <w:b/>
          <w:color w:val="0000FF"/>
          <w:spacing w:val="-2"/>
          <w:w w:val="105"/>
          <w:sz w:val="15"/>
          <w:u w:val="single" w:color="0000FF"/>
        </w:rPr>
        <w:t>[313]</w:t>
      </w:r>
    </w:p>
    <w:p>
      <w:pPr>
        <w:pStyle w:val="BodyText"/>
        <w:spacing w:line="180" w:lineRule="exact"/>
        <w:ind w:left="100"/>
      </w:pPr>
      <w:r>
        <w:rPr>
          <w:spacing w:val="-2"/>
        </w:rPr>
        <w:t>cəzalandırılır.</w:t>
      </w:r>
    </w:p>
    <w:p>
      <w:pPr>
        <w:pStyle w:val="ListParagraph"/>
        <w:numPr>
          <w:ilvl w:val="1"/>
          <w:numId w:val="134"/>
        </w:numPr>
        <w:tabs>
          <w:tab w:pos="1401" w:val="left" w:leader="none"/>
        </w:tabs>
        <w:spacing w:line="254" w:lineRule="auto" w:before="13" w:after="0"/>
        <w:ind w:left="100" w:right="99" w:firstLine="444"/>
        <w:jc w:val="left"/>
        <w:rPr>
          <w:sz w:val="19"/>
        </w:rPr>
      </w:pPr>
      <w:r>
        <w:rPr>
          <w:sz w:val="19"/>
        </w:rPr>
        <w:t>Vətəndaşı</w:t>
      </w:r>
      <w:r>
        <w:rPr>
          <w:spacing w:val="40"/>
          <w:sz w:val="19"/>
        </w:rPr>
        <w:t> </w:t>
      </w:r>
      <w:r>
        <w:rPr>
          <w:sz w:val="19"/>
        </w:rPr>
        <w:t>öz</w:t>
      </w:r>
      <w:r>
        <w:rPr>
          <w:spacing w:val="40"/>
          <w:sz w:val="19"/>
        </w:rPr>
        <w:t> </w:t>
      </w:r>
      <w:r>
        <w:rPr>
          <w:sz w:val="19"/>
        </w:rPr>
        <w:t>iradəsinə</w:t>
      </w:r>
      <w:r>
        <w:rPr>
          <w:spacing w:val="40"/>
          <w:sz w:val="19"/>
        </w:rPr>
        <w:t> </w:t>
      </w:r>
      <w:r>
        <w:rPr>
          <w:sz w:val="19"/>
        </w:rPr>
        <w:t>zidd</w:t>
      </w:r>
      <w:r>
        <w:rPr>
          <w:spacing w:val="40"/>
          <w:sz w:val="19"/>
        </w:rPr>
        <w:t> </w:t>
      </w:r>
      <w:r>
        <w:rPr>
          <w:sz w:val="19"/>
        </w:rPr>
        <w:t>səs</w:t>
      </w:r>
      <w:r>
        <w:rPr>
          <w:spacing w:val="40"/>
          <w:sz w:val="19"/>
        </w:rPr>
        <w:t> </w:t>
      </w:r>
      <w:r>
        <w:rPr>
          <w:sz w:val="19"/>
        </w:rPr>
        <w:t>verməyə</w:t>
      </w:r>
      <w:r>
        <w:rPr>
          <w:spacing w:val="40"/>
          <w:sz w:val="19"/>
        </w:rPr>
        <w:t> </w:t>
      </w:r>
      <w:r>
        <w:rPr>
          <w:sz w:val="19"/>
        </w:rPr>
        <w:t>məcburetmə</w:t>
      </w:r>
      <w:r>
        <w:rPr>
          <w:spacing w:val="40"/>
          <w:sz w:val="19"/>
        </w:rPr>
        <w:t> </w:t>
      </w:r>
      <w:r>
        <w:rPr>
          <w:sz w:val="19"/>
        </w:rPr>
        <w:t>və</w:t>
      </w:r>
      <w:r>
        <w:rPr>
          <w:spacing w:val="40"/>
          <w:sz w:val="19"/>
        </w:rPr>
        <w:t> </w:t>
      </w:r>
      <w:r>
        <w:rPr>
          <w:sz w:val="19"/>
        </w:rPr>
        <w:t>ya</w:t>
      </w:r>
      <w:r>
        <w:rPr>
          <w:spacing w:val="40"/>
          <w:sz w:val="19"/>
        </w:rPr>
        <w:t> </w:t>
      </w:r>
      <w:r>
        <w:rPr>
          <w:sz w:val="19"/>
        </w:rPr>
        <w:t>onun</w:t>
      </w:r>
      <w:r>
        <w:rPr>
          <w:spacing w:val="40"/>
          <w:sz w:val="19"/>
        </w:rPr>
        <w:t> </w:t>
      </w:r>
      <w:r>
        <w:rPr>
          <w:sz w:val="19"/>
        </w:rPr>
        <w:t>səs</w:t>
      </w:r>
      <w:r>
        <w:rPr>
          <w:spacing w:val="40"/>
          <w:sz w:val="19"/>
        </w:rPr>
        <w:t> </w:t>
      </w:r>
      <w:r>
        <w:rPr>
          <w:sz w:val="19"/>
        </w:rPr>
        <w:t>verməsinə maneolma -</w:t>
      </w:r>
    </w:p>
    <w:p>
      <w:pPr>
        <w:spacing w:line="215" w:lineRule="exact" w:before="0"/>
        <w:ind w:left="0" w:right="107" w:firstLine="0"/>
        <w:jc w:val="right"/>
        <w:rPr>
          <w:sz w:val="19"/>
        </w:rPr>
      </w:pPr>
      <w:r>
        <w:rPr>
          <w:rFonts w:ascii="Times New Roman" w:hAnsi="Times New Roman"/>
          <w:b/>
          <w:i/>
          <w:w w:val="105"/>
          <w:sz w:val="19"/>
        </w:rPr>
        <w:t>iki</w:t>
      </w:r>
      <w:r>
        <w:rPr>
          <w:rFonts w:ascii="Times New Roman" w:hAnsi="Times New Roman"/>
          <w:b/>
          <w:i/>
          <w:spacing w:val="9"/>
          <w:w w:val="105"/>
          <w:sz w:val="19"/>
        </w:rPr>
        <w:t> </w:t>
      </w:r>
      <w:r>
        <w:rPr>
          <w:rFonts w:ascii="Times New Roman" w:hAnsi="Times New Roman"/>
          <w:b/>
          <w:i/>
          <w:w w:val="105"/>
          <w:sz w:val="19"/>
        </w:rPr>
        <w:t>min</w:t>
      </w:r>
      <w:r>
        <w:rPr>
          <w:rFonts w:ascii="Times New Roman" w:hAnsi="Times New Roman"/>
          <w:b/>
          <w:i/>
          <w:spacing w:val="9"/>
          <w:w w:val="105"/>
          <w:sz w:val="19"/>
        </w:rPr>
        <w:t> </w:t>
      </w:r>
      <w:r>
        <w:rPr>
          <w:rFonts w:ascii="Times New Roman" w:hAnsi="Times New Roman"/>
          <w:b/>
          <w:i/>
          <w:w w:val="105"/>
          <w:sz w:val="19"/>
        </w:rPr>
        <w:t>be</w:t>
      </w:r>
      <w:r>
        <w:rPr>
          <w:rFonts w:ascii="Arial" w:hAnsi="Arial"/>
          <w:i/>
          <w:w w:val="105"/>
          <w:sz w:val="19"/>
        </w:rPr>
        <w:t>ş</w:t>
      </w:r>
      <w:r>
        <w:rPr>
          <w:rFonts w:ascii="Arial" w:hAnsi="Arial"/>
          <w:i/>
          <w:spacing w:val="4"/>
          <w:w w:val="105"/>
          <w:sz w:val="19"/>
        </w:rPr>
        <w:t> </w:t>
      </w:r>
      <w:r>
        <w:rPr>
          <w:rFonts w:ascii="Times New Roman" w:hAnsi="Times New Roman"/>
          <w:b/>
          <w:i/>
          <w:w w:val="105"/>
          <w:sz w:val="19"/>
        </w:rPr>
        <w:t>yüz</w:t>
      </w:r>
      <w:r>
        <w:rPr>
          <w:rFonts w:ascii="Times New Roman" w:hAnsi="Times New Roman"/>
          <w:b/>
          <w:i/>
          <w:spacing w:val="10"/>
          <w:w w:val="105"/>
          <w:sz w:val="19"/>
        </w:rPr>
        <w:t> </w:t>
      </w:r>
      <w:r>
        <w:rPr>
          <w:rFonts w:ascii="Times New Roman" w:hAnsi="Times New Roman"/>
          <w:b/>
          <w:i/>
          <w:w w:val="105"/>
          <w:sz w:val="19"/>
        </w:rPr>
        <w:t>manatdan</w:t>
      </w:r>
      <w:r>
        <w:rPr>
          <w:rFonts w:ascii="Times New Roman" w:hAnsi="Times New Roman"/>
          <w:b/>
          <w:i/>
          <w:spacing w:val="9"/>
          <w:w w:val="105"/>
          <w:sz w:val="19"/>
        </w:rPr>
        <w:t> </w:t>
      </w:r>
      <w:r>
        <w:rPr>
          <w:rFonts w:ascii="Times New Roman" w:hAnsi="Times New Roman"/>
          <w:b/>
          <w:i/>
          <w:w w:val="105"/>
          <w:sz w:val="19"/>
        </w:rPr>
        <w:t>be</w:t>
      </w:r>
      <w:r>
        <w:rPr>
          <w:rFonts w:ascii="Arial" w:hAnsi="Arial"/>
          <w:i/>
          <w:w w:val="105"/>
          <w:sz w:val="19"/>
        </w:rPr>
        <w:t>ş</w:t>
      </w:r>
      <w:r>
        <w:rPr>
          <w:rFonts w:ascii="Arial" w:hAnsi="Arial"/>
          <w:i/>
          <w:spacing w:val="4"/>
          <w:w w:val="105"/>
          <w:sz w:val="19"/>
        </w:rPr>
        <w:t> </w:t>
      </w:r>
      <w:r>
        <w:rPr>
          <w:rFonts w:ascii="Times New Roman" w:hAnsi="Times New Roman"/>
          <w:b/>
          <w:i/>
          <w:w w:val="105"/>
          <w:sz w:val="19"/>
        </w:rPr>
        <w:t>min</w:t>
      </w:r>
      <w:r>
        <w:rPr>
          <w:rFonts w:ascii="Times New Roman" w:hAnsi="Times New Roman"/>
          <w:b/>
          <w:i/>
          <w:spacing w:val="41"/>
          <w:w w:val="105"/>
          <w:sz w:val="19"/>
        </w:rPr>
        <w:t>  </w:t>
      </w:r>
      <w:r>
        <w:rPr>
          <w:w w:val="105"/>
          <w:sz w:val="19"/>
        </w:rPr>
        <w:t>manatadək</w:t>
      </w:r>
      <w:r>
        <w:rPr>
          <w:spacing w:val="18"/>
          <w:w w:val="105"/>
          <w:sz w:val="19"/>
        </w:rPr>
        <w:t> </w:t>
      </w:r>
      <w:r>
        <w:rPr>
          <w:w w:val="105"/>
          <w:sz w:val="19"/>
        </w:rPr>
        <w:t>miqdarda</w:t>
      </w:r>
      <w:r>
        <w:rPr>
          <w:spacing w:val="16"/>
          <w:w w:val="105"/>
          <w:sz w:val="19"/>
        </w:rPr>
        <w:t> </w:t>
      </w:r>
      <w:r>
        <w:rPr>
          <w:w w:val="105"/>
          <w:sz w:val="19"/>
        </w:rPr>
        <w:t>cərimə</w:t>
      </w:r>
      <w:r>
        <w:rPr>
          <w:spacing w:val="17"/>
          <w:w w:val="105"/>
          <w:sz w:val="19"/>
        </w:rPr>
        <w:t> </w:t>
      </w:r>
      <w:r>
        <w:rPr>
          <w:w w:val="105"/>
          <w:sz w:val="19"/>
        </w:rPr>
        <w:t>və</w:t>
      </w:r>
      <w:r>
        <w:rPr>
          <w:spacing w:val="16"/>
          <w:w w:val="105"/>
          <w:sz w:val="19"/>
        </w:rPr>
        <w:t> </w:t>
      </w:r>
      <w:r>
        <w:rPr>
          <w:w w:val="105"/>
          <w:sz w:val="19"/>
        </w:rPr>
        <w:t>ya</w:t>
      </w:r>
      <w:r>
        <w:rPr>
          <w:spacing w:val="21"/>
          <w:w w:val="105"/>
          <w:sz w:val="19"/>
        </w:rPr>
        <w:t> </w:t>
      </w:r>
      <w:r>
        <w:rPr>
          <w:w w:val="105"/>
          <w:sz w:val="19"/>
        </w:rPr>
        <w:t>dörd</w:t>
      </w:r>
      <w:r>
        <w:rPr>
          <w:spacing w:val="13"/>
          <w:w w:val="105"/>
          <w:sz w:val="19"/>
        </w:rPr>
        <w:t> </w:t>
      </w:r>
      <w:r>
        <w:rPr>
          <w:w w:val="105"/>
          <w:sz w:val="19"/>
        </w:rPr>
        <w:t>yüz</w:t>
      </w:r>
      <w:r>
        <w:rPr>
          <w:spacing w:val="14"/>
          <w:w w:val="105"/>
          <w:sz w:val="19"/>
        </w:rPr>
        <w:t> </w:t>
      </w:r>
      <w:r>
        <w:rPr>
          <w:w w:val="105"/>
          <w:sz w:val="19"/>
        </w:rPr>
        <w:t>saatdan</w:t>
      </w:r>
      <w:r>
        <w:rPr>
          <w:spacing w:val="13"/>
          <w:w w:val="105"/>
          <w:sz w:val="19"/>
        </w:rPr>
        <w:t> </w:t>
      </w:r>
      <w:r>
        <w:rPr>
          <w:w w:val="105"/>
          <w:sz w:val="19"/>
        </w:rPr>
        <w:t>dörd</w:t>
      </w:r>
      <w:r>
        <w:rPr>
          <w:spacing w:val="14"/>
          <w:w w:val="105"/>
          <w:sz w:val="19"/>
        </w:rPr>
        <w:t> </w:t>
      </w:r>
      <w:r>
        <w:rPr>
          <w:spacing w:val="-5"/>
          <w:w w:val="105"/>
          <w:sz w:val="19"/>
        </w:rPr>
        <w:t>yüz</w:t>
      </w:r>
    </w:p>
    <w:p>
      <w:pPr>
        <w:pStyle w:val="BodyText"/>
        <w:spacing w:before="13"/>
        <w:ind w:right="99"/>
        <w:jc w:val="right"/>
      </w:pPr>
      <w:r>
        <w:rPr/>
        <w:t>səksən</w:t>
      </w:r>
      <w:r>
        <w:rPr>
          <w:spacing w:val="68"/>
          <w:w w:val="150"/>
        </w:rPr>
        <w:t> </w:t>
      </w:r>
      <w:r>
        <w:rPr/>
        <w:t>saatadək</w:t>
      </w:r>
      <w:r>
        <w:rPr>
          <w:spacing w:val="66"/>
          <w:w w:val="150"/>
        </w:rPr>
        <w:t> </w:t>
      </w:r>
      <w:r>
        <w:rPr/>
        <w:t>ictimai</w:t>
      </w:r>
      <w:r>
        <w:rPr>
          <w:spacing w:val="66"/>
          <w:w w:val="150"/>
        </w:rPr>
        <w:t> </w:t>
      </w:r>
      <w:r>
        <w:rPr/>
        <w:t>işlər</w:t>
      </w:r>
      <w:r>
        <w:rPr>
          <w:spacing w:val="66"/>
          <w:w w:val="150"/>
        </w:rPr>
        <w:t> </w:t>
      </w:r>
      <w:r>
        <w:rPr/>
        <w:t>və</w:t>
      </w:r>
      <w:r>
        <w:rPr>
          <w:spacing w:val="66"/>
          <w:w w:val="150"/>
        </w:rPr>
        <w:t> </w:t>
      </w:r>
      <w:r>
        <w:rPr/>
        <w:t>ya</w:t>
      </w:r>
      <w:r>
        <w:rPr>
          <w:spacing w:val="66"/>
          <w:w w:val="150"/>
        </w:rPr>
        <w:t> </w:t>
      </w:r>
      <w:r>
        <w:rPr/>
        <w:t>iki</w:t>
      </w:r>
      <w:r>
        <w:rPr>
          <w:spacing w:val="65"/>
          <w:w w:val="150"/>
        </w:rPr>
        <w:t> </w:t>
      </w:r>
      <w:r>
        <w:rPr/>
        <w:t>ilədək</w:t>
      </w:r>
      <w:r>
        <w:rPr>
          <w:spacing w:val="66"/>
          <w:w w:val="150"/>
        </w:rPr>
        <w:t> </w:t>
      </w:r>
      <w:r>
        <w:rPr/>
        <w:t>müddətə</w:t>
      </w:r>
      <w:r>
        <w:rPr>
          <w:spacing w:val="66"/>
          <w:w w:val="150"/>
        </w:rPr>
        <w:t> </w:t>
      </w:r>
      <w:r>
        <w:rPr/>
        <w:t>azadlıqdan</w:t>
      </w:r>
      <w:r>
        <w:rPr>
          <w:spacing w:val="66"/>
          <w:w w:val="150"/>
        </w:rPr>
        <w:t> </w:t>
      </w:r>
      <w:r>
        <w:rPr/>
        <w:t>məhrumetmə</w:t>
      </w:r>
      <w:r>
        <w:rPr>
          <w:spacing w:val="66"/>
          <w:w w:val="150"/>
        </w:rPr>
        <w:t> </w:t>
      </w:r>
      <w:r>
        <w:rPr>
          <w:spacing w:val="-5"/>
        </w:rPr>
        <w:t>ilə</w:t>
      </w:r>
    </w:p>
    <w:p>
      <w:pPr>
        <w:spacing w:line="134" w:lineRule="exact" w:before="22"/>
        <w:ind w:left="1828" w:right="0" w:firstLine="0"/>
        <w:jc w:val="left"/>
        <w:rPr>
          <w:b/>
          <w:sz w:val="15"/>
        </w:rPr>
      </w:pPr>
      <w:r>
        <w:rPr>
          <w:b/>
          <w:color w:val="0000FF"/>
          <w:spacing w:val="-2"/>
          <w:w w:val="105"/>
          <w:sz w:val="15"/>
          <w:u w:val="single" w:color="0000FF"/>
        </w:rPr>
        <w:t>[314]</w:t>
      </w:r>
    </w:p>
    <w:p>
      <w:pPr>
        <w:pStyle w:val="BodyText"/>
        <w:spacing w:line="180" w:lineRule="exact"/>
        <w:ind w:left="100"/>
      </w:pPr>
      <w:r>
        <w:rPr>
          <w:spacing w:val="-2"/>
        </w:rPr>
        <w:t>cəzalandırılır.</w:t>
      </w:r>
    </w:p>
    <w:p>
      <w:pPr>
        <w:pStyle w:val="ListParagraph"/>
        <w:numPr>
          <w:ilvl w:val="1"/>
          <w:numId w:val="134"/>
        </w:numPr>
        <w:tabs>
          <w:tab w:pos="1347" w:val="left" w:leader="none"/>
        </w:tabs>
        <w:spacing w:line="240" w:lineRule="auto" w:before="13" w:after="0"/>
        <w:ind w:left="1347" w:right="0" w:hanging="803"/>
        <w:jc w:val="left"/>
        <w:rPr>
          <w:sz w:val="19"/>
        </w:rPr>
      </w:pPr>
      <w:r>
        <w:rPr>
          <w:sz w:val="19"/>
        </w:rPr>
        <w:t>Bu</w:t>
      </w:r>
      <w:r>
        <w:rPr>
          <w:spacing w:val="3"/>
          <w:sz w:val="19"/>
        </w:rPr>
        <w:t> </w:t>
      </w:r>
      <w:r>
        <w:rPr>
          <w:sz w:val="19"/>
        </w:rPr>
        <w:t>Məcəllənin</w:t>
      </w:r>
      <w:r>
        <w:rPr>
          <w:spacing w:val="3"/>
          <w:sz w:val="19"/>
        </w:rPr>
        <w:t> </w:t>
      </w:r>
      <w:r>
        <w:rPr>
          <w:sz w:val="19"/>
        </w:rPr>
        <w:t>159.1-159.3-cü</w:t>
      </w:r>
      <w:r>
        <w:rPr>
          <w:spacing w:val="3"/>
          <w:sz w:val="19"/>
        </w:rPr>
        <w:t> </w:t>
      </w:r>
      <w:r>
        <w:rPr>
          <w:sz w:val="19"/>
        </w:rPr>
        <w:t>maddələrində</w:t>
      </w:r>
      <w:r>
        <w:rPr>
          <w:spacing w:val="3"/>
          <w:sz w:val="19"/>
        </w:rPr>
        <w:t> </w:t>
      </w:r>
      <w:r>
        <w:rPr>
          <w:sz w:val="19"/>
        </w:rPr>
        <w:t>nəzərdə</w:t>
      </w:r>
      <w:r>
        <w:rPr>
          <w:spacing w:val="4"/>
          <w:sz w:val="19"/>
        </w:rPr>
        <w:t> </w:t>
      </w:r>
      <w:r>
        <w:rPr>
          <w:sz w:val="19"/>
        </w:rPr>
        <w:t>tutulmuş</w:t>
      </w:r>
      <w:r>
        <w:rPr>
          <w:spacing w:val="3"/>
          <w:sz w:val="19"/>
        </w:rPr>
        <w:t> </w:t>
      </w:r>
      <w:r>
        <w:rPr>
          <w:spacing w:val="-2"/>
          <w:sz w:val="19"/>
        </w:rPr>
        <w:t>əməllər;</w:t>
      </w:r>
    </w:p>
    <w:p>
      <w:pPr>
        <w:pStyle w:val="ListParagraph"/>
        <w:numPr>
          <w:ilvl w:val="2"/>
          <w:numId w:val="134"/>
        </w:numPr>
        <w:tabs>
          <w:tab w:pos="1583" w:val="left" w:leader="none"/>
        </w:tabs>
        <w:spacing w:line="254" w:lineRule="auto" w:before="12" w:after="0"/>
        <w:ind w:left="100" w:right="98" w:firstLine="444"/>
        <w:jc w:val="left"/>
        <w:rPr>
          <w:sz w:val="19"/>
        </w:rPr>
      </w:pPr>
      <w:r>
        <w:rPr>
          <w:sz w:val="19"/>
        </w:rPr>
        <w:t>ələalma, aldatma, hədələmə, zor tətbiq etməklə və ya zor tətbiqetmə hədəsi ilə </w:t>
      </w:r>
      <w:r>
        <w:rPr>
          <w:spacing w:val="-2"/>
          <w:sz w:val="19"/>
        </w:rPr>
        <w:t>törədildikdə;</w:t>
      </w:r>
    </w:p>
    <w:p>
      <w:pPr>
        <w:pStyle w:val="ListParagraph"/>
        <w:numPr>
          <w:ilvl w:val="2"/>
          <w:numId w:val="134"/>
        </w:numPr>
        <w:tabs>
          <w:tab w:pos="1677" w:val="left" w:leader="none"/>
        </w:tabs>
        <w:spacing w:line="254" w:lineRule="auto" w:before="0" w:after="0"/>
        <w:ind w:left="100" w:right="105" w:firstLine="444"/>
        <w:jc w:val="left"/>
        <w:rPr>
          <w:sz w:val="19"/>
        </w:rPr>
      </w:pPr>
      <w:r>
        <w:rPr>
          <w:sz w:val="19"/>
        </w:rPr>
        <w:t>qabaqcadan</w:t>
      </w:r>
      <w:r>
        <w:rPr>
          <w:spacing w:val="80"/>
          <w:sz w:val="19"/>
        </w:rPr>
        <w:t> </w:t>
      </w:r>
      <w:r>
        <w:rPr>
          <w:sz w:val="19"/>
        </w:rPr>
        <w:t>əlbir</w:t>
      </w:r>
      <w:r>
        <w:rPr>
          <w:spacing w:val="80"/>
          <w:sz w:val="19"/>
        </w:rPr>
        <w:t> </w:t>
      </w:r>
      <w:r>
        <w:rPr>
          <w:sz w:val="19"/>
        </w:rPr>
        <w:t>olan</w:t>
      </w:r>
      <w:r>
        <w:rPr>
          <w:spacing w:val="80"/>
          <w:sz w:val="19"/>
        </w:rPr>
        <w:t> </w:t>
      </w:r>
      <w:r>
        <w:rPr>
          <w:sz w:val="19"/>
        </w:rPr>
        <w:t>bir</w:t>
      </w:r>
      <w:r>
        <w:rPr>
          <w:spacing w:val="80"/>
          <w:sz w:val="19"/>
        </w:rPr>
        <w:t> </w:t>
      </w:r>
      <w:r>
        <w:rPr>
          <w:sz w:val="19"/>
        </w:rPr>
        <w:t>qrup</w:t>
      </w:r>
      <w:r>
        <w:rPr>
          <w:spacing w:val="80"/>
          <w:sz w:val="19"/>
        </w:rPr>
        <w:t> </w:t>
      </w:r>
      <w:r>
        <w:rPr>
          <w:sz w:val="19"/>
        </w:rPr>
        <w:t>şəxs</w:t>
      </w:r>
      <w:r>
        <w:rPr>
          <w:spacing w:val="80"/>
          <w:sz w:val="19"/>
        </w:rPr>
        <w:t> </w:t>
      </w:r>
      <w:r>
        <w:rPr>
          <w:sz w:val="19"/>
        </w:rPr>
        <w:t>və</w:t>
      </w:r>
      <w:r>
        <w:rPr>
          <w:spacing w:val="80"/>
          <w:sz w:val="19"/>
        </w:rPr>
        <w:t> </w:t>
      </w:r>
      <w:r>
        <w:rPr>
          <w:sz w:val="19"/>
        </w:rPr>
        <w:t>ya</w:t>
      </w:r>
      <w:r>
        <w:rPr>
          <w:spacing w:val="80"/>
          <w:sz w:val="19"/>
        </w:rPr>
        <w:t> </w:t>
      </w:r>
      <w:r>
        <w:rPr>
          <w:sz w:val="19"/>
        </w:rPr>
        <w:t>mütəşəkkil</w:t>
      </w:r>
      <w:r>
        <w:rPr>
          <w:spacing w:val="80"/>
          <w:sz w:val="19"/>
        </w:rPr>
        <w:t> </w:t>
      </w:r>
      <w:r>
        <w:rPr>
          <w:sz w:val="19"/>
        </w:rPr>
        <w:t>dəstə</w:t>
      </w:r>
      <w:r>
        <w:rPr>
          <w:spacing w:val="80"/>
          <w:sz w:val="19"/>
        </w:rPr>
        <w:t> </w:t>
      </w:r>
      <w:r>
        <w:rPr>
          <w:sz w:val="19"/>
        </w:rPr>
        <w:t>tərəfindən </w:t>
      </w:r>
      <w:r>
        <w:rPr>
          <w:spacing w:val="-2"/>
          <w:sz w:val="19"/>
        </w:rPr>
        <w:t>törədildikdə;</w:t>
      </w:r>
    </w:p>
    <w:p>
      <w:pPr>
        <w:pStyle w:val="ListParagraph"/>
        <w:numPr>
          <w:ilvl w:val="2"/>
          <w:numId w:val="134"/>
        </w:numPr>
        <w:tabs>
          <w:tab w:pos="1584" w:val="left" w:leader="none"/>
          <w:tab w:pos="3177" w:val="left" w:leader="none"/>
        </w:tabs>
        <w:spacing w:line="242" w:lineRule="auto" w:before="0" w:after="0"/>
        <w:ind w:left="100" w:right="98" w:firstLine="444"/>
        <w:jc w:val="right"/>
        <w:rPr>
          <w:sz w:val="19"/>
        </w:rPr>
      </w:pPr>
      <w:r>
        <w:rPr>
          <w:sz w:val="19"/>
        </w:rPr>
        <w:t>vəzifəli şəxs tərəfindən öz qulluq mövqeyindən istifadə etməklə törədildikdə - </w:t>
      </w:r>
      <w:r>
        <w:rPr>
          <w:rFonts w:ascii="Times New Roman" w:hAnsi="Times New Roman"/>
          <w:b/>
          <w:i/>
          <w:sz w:val="19"/>
        </w:rPr>
        <w:t>be</w:t>
      </w:r>
      <w:r>
        <w:rPr>
          <w:rFonts w:ascii="Arial" w:hAnsi="Arial"/>
          <w:i/>
          <w:sz w:val="19"/>
        </w:rPr>
        <w:t>ş</w:t>
      </w:r>
      <w:r>
        <w:rPr>
          <w:rFonts w:ascii="Arial" w:hAnsi="Arial"/>
          <w:i/>
          <w:spacing w:val="40"/>
          <w:sz w:val="19"/>
        </w:rPr>
        <w:t> </w:t>
      </w:r>
      <w:r>
        <w:rPr>
          <w:rFonts w:ascii="Times New Roman" w:hAnsi="Times New Roman"/>
          <w:b/>
          <w:i/>
          <w:sz w:val="19"/>
        </w:rPr>
        <w:t>min</w:t>
      </w:r>
      <w:r>
        <w:rPr>
          <w:rFonts w:ascii="Times New Roman" w:hAnsi="Times New Roman"/>
          <w:b/>
          <w:i/>
          <w:spacing w:val="40"/>
          <w:sz w:val="19"/>
        </w:rPr>
        <w:t> </w:t>
      </w:r>
      <w:r>
        <w:rPr>
          <w:rFonts w:ascii="Times New Roman" w:hAnsi="Times New Roman"/>
          <w:b/>
          <w:i/>
          <w:sz w:val="19"/>
        </w:rPr>
        <w:t>manatdan</w:t>
      </w:r>
      <w:r>
        <w:rPr>
          <w:rFonts w:ascii="Times New Roman" w:hAnsi="Times New Roman"/>
          <w:b/>
          <w:i/>
          <w:spacing w:val="40"/>
          <w:sz w:val="19"/>
        </w:rPr>
        <w:t> </w:t>
      </w:r>
      <w:r>
        <w:rPr>
          <w:rFonts w:ascii="Times New Roman" w:hAnsi="Times New Roman"/>
          <w:b/>
          <w:i/>
          <w:sz w:val="19"/>
        </w:rPr>
        <w:t>s</w:t>
      </w:r>
      <w:r>
        <w:rPr>
          <w:rFonts w:ascii="Arial" w:hAnsi="Arial"/>
          <w:i/>
          <w:sz w:val="19"/>
        </w:rPr>
        <w:t>ə</w:t>
      </w:r>
      <w:r>
        <w:rPr>
          <w:rFonts w:ascii="Times New Roman" w:hAnsi="Times New Roman"/>
          <w:b/>
          <w:i/>
          <w:sz w:val="19"/>
        </w:rPr>
        <w:t>kkiz</w:t>
      </w:r>
      <w:r>
        <w:rPr>
          <w:rFonts w:ascii="Times New Roman" w:hAnsi="Times New Roman"/>
          <w:b/>
          <w:i/>
          <w:spacing w:val="40"/>
          <w:sz w:val="19"/>
        </w:rPr>
        <w:t> </w:t>
      </w:r>
      <w:r>
        <w:rPr>
          <w:rFonts w:ascii="Times New Roman" w:hAnsi="Times New Roman"/>
          <w:b/>
          <w:i/>
          <w:sz w:val="19"/>
        </w:rPr>
        <w:t>min</w:t>
        <w:tab/>
      </w:r>
      <w:r>
        <w:rPr>
          <w:sz w:val="19"/>
        </w:rPr>
        <w:t>manatadək</w:t>
      </w:r>
      <w:r>
        <w:rPr>
          <w:spacing w:val="40"/>
          <w:sz w:val="19"/>
        </w:rPr>
        <w:t> </w:t>
      </w:r>
      <w:r>
        <w:rPr>
          <w:sz w:val="19"/>
        </w:rPr>
        <w:t>miqdarda</w:t>
      </w:r>
      <w:r>
        <w:rPr>
          <w:spacing w:val="40"/>
          <w:sz w:val="19"/>
        </w:rPr>
        <w:t> </w:t>
      </w:r>
      <w:r>
        <w:rPr>
          <w:sz w:val="19"/>
        </w:rPr>
        <w:t>cərimə</w:t>
      </w:r>
      <w:r>
        <w:rPr>
          <w:spacing w:val="40"/>
          <w:sz w:val="19"/>
        </w:rPr>
        <w:t> </w:t>
      </w:r>
      <w:r>
        <w:rPr>
          <w:sz w:val="19"/>
        </w:rPr>
        <w:t>və</w:t>
      </w:r>
      <w:r>
        <w:rPr>
          <w:spacing w:val="40"/>
          <w:sz w:val="19"/>
        </w:rPr>
        <w:t> </w:t>
      </w:r>
      <w:r>
        <w:rPr>
          <w:sz w:val="19"/>
        </w:rPr>
        <w:t>ya</w:t>
      </w:r>
      <w:r>
        <w:rPr>
          <w:spacing w:val="40"/>
          <w:sz w:val="19"/>
        </w:rPr>
        <w:t> </w:t>
      </w:r>
      <w:r>
        <w:rPr>
          <w:sz w:val="19"/>
        </w:rPr>
        <w:t>üç</w:t>
      </w:r>
      <w:r>
        <w:rPr>
          <w:spacing w:val="40"/>
          <w:sz w:val="19"/>
        </w:rPr>
        <w:t> </w:t>
      </w:r>
      <w:r>
        <w:rPr>
          <w:sz w:val="19"/>
        </w:rPr>
        <w:t>ilədək</w:t>
      </w:r>
      <w:r>
        <w:rPr>
          <w:spacing w:val="40"/>
          <w:sz w:val="19"/>
        </w:rPr>
        <w:t> </w:t>
      </w:r>
      <w:r>
        <w:rPr>
          <w:sz w:val="19"/>
        </w:rPr>
        <w:t>müddətə</w:t>
      </w:r>
      <w:r>
        <w:rPr>
          <w:spacing w:val="40"/>
          <w:sz w:val="19"/>
        </w:rPr>
        <w:t> </w:t>
      </w:r>
      <w:r>
        <w:rPr>
          <w:sz w:val="19"/>
        </w:rPr>
        <w:t>müəyyən vəzifətutma</w:t>
      </w:r>
      <w:r>
        <w:rPr>
          <w:spacing w:val="54"/>
          <w:w w:val="150"/>
          <w:sz w:val="19"/>
        </w:rPr>
        <w:t> </w:t>
      </w:r>
      <w:r>
        <w:rPr>
          <w:sz w:val="19"/>
        </w:rPr>
        <w:t>və</w:t>
      </w:r>
      <w:r>
        <w:rPr>
          <w:spacing w:val="55"/>
          <w:w w:val="150"/>
          <w:sz w:val="19"/>
        </w:rPr>
        <w:t> </w:t>
      </w:r>
      <w:r>
        <w:rPr>
          <w:sz w:val="19"/>
        </w:rPr>
        <w:t>ya</w:t>
      </w:r>
      <w:r>
        <w:rPr>
          <w:spacing w:val="55"/>
          <w:w w:val="150"/>
          <w:sz w:val="19"/>
        </w:rPr>
        <w:t> </w:t>
      </w:r>
      <w:r>
        <w:rPr>
          <w:sz w:val="19"/>
        </w:rPr>
        <w:t>müəyyən</w:t>
      </w:r>
      <w:r>
        <w:rPr>
          <w:spacing w:val="55"/>
          <w:w w:val="150"/>
          <w:sz w:val="19"/>
        </w:rPr>
        <w:t> </w:t>
      </w:r>
      <w:r>
        <w:rPr>
          <w:sz w:val="19"/>
        </w:rPr>
        <w:t>fəaliyyətlə</w:t>
      </w:r>
      <w:r>
        <w:rPr>
          <w:spacing w:val="55"/>
          <w:w w:val="150"/>
          <w:sz w:val="19"/>
        </w:rPr>
        <w:t> </w:t>
      </w:r>
      <w:r>
        <w:rPr>
          <w:sz w:val="19"/>
        </w:rPr>
        <w:t>məşğulolma</w:t>
      </w:r>
      <w:r>
        <w:rPr>
          <w:spacing w:val="55"/>
          <w:w w:val="150"/>
          <w:sz w:val="19"/>
        </w:rPr>
        <w:t> </w:t>
      </w:r>
      <w:r>
        <w:rPr>
          <w:sz w:val="19"/>
        </w:rPr>
        <w:t>hüququndan</w:t>
      </w:r>
      <w:r>
        <w:rPr>
          <w:spacing w:val="55"/>
          <w:w w:val="150"/>
          <w:sz w:val="19"/>
        </w:rPr>
        <w:t> </w:t>
      </w:r>
      <w:r>
        <w:rPr>
          <w:sz w:val="19"/>
        </w:rPr>
        <w:t>məhrum</w:t>
      </w:r>
      <w:r>
        <w:rPr>
          <w:spacing w:val="55"/>
          <w:w w:val="150"/>
          <w:sz w:val="19"/>
        </w:rPr>
        <w:t> </w:t>
      </w:r>
      <w:r>
        <w:rPr>
          <w:sz w:val="19"/>
        </w:rPr>
        <w:t>edilməklə</w:t>
      </w:r>
      <w:r>
        <w:rPr>
          <w:spacing w:val="55"/>
          <w:w w:val="150"/>
          <w:sz w:val="19"/>
        </w:rPr>
        <w:t> </w:t>
      </w:r>
      <w:r>
        <w:rPr>
          <w:sz w:val="19"/>
        </w:rPr>
        <w:t>və</w:t>
      </w:r>
      <w:r>
        <w:rPr>
          <w:spacing w:val="55"/>
          <w:w w:val="150"/>
          <w:sz w:val="19"/>
        </w:rPr>
        <w:t> </w:t>
      </w:r>
      <w:r>
        <w:rPr>
          <w:spacing w:val="-5"/>
          <w:sz w:val="19"/>
        </w:rPr>
        <w:t>ya</w:t>
      </w:r>
    </w:p>
    <w:p>
      <w:pPr>
        <w:pStyle w:val="ListParagraph"/>
        <w:spacing w:after="0" w:line="242" w:lineRule="auto"/>
        <w:jc w:val="right"/>
        <w:rPr>
          <w:sz w:val="19"/>
        </w:rPr>
        <w:sectPr>
          <w:pgSz w:w="11900" w:h="16840"/>
          <w:pgMar w:top="500" w:bottom="280" w:left="566" w:right="566"/>
        </w:sectPr>
      </w:pPr>
    </w:p>
    <w:p>
      <w:pPr>
        <w:spacing w:line="134" w:lineRule="exact" w:before="101"/>
        <w:ind w:left="0" w:right="1998" w:firstLine="0"/>
        <w:jc w:val="right"/>
        <w:rPr>
          <w:b/>
          <w:sz w:val="15"/>
        </w:rPr>
      </w:pPr>
      <w:r>
        <w:rPr>
          <w:b/>
          <w:color w:val="0000FF"/>
          <w:spacing w:val="-2"/>
          <w:w w:val="105"/>
          <w:sz w:val="15"/>
          <w:u w:val="single" w:color="0000FF"/>
        </w:rPr>
        <w:t>[315]</w:t>
      </w:r>
    </w:p>
    <w:p>
      <w:pPr>
        <w:pStyle w:val="BodyText"/>
        <w:spacing w:line="180" w:lineRule="exact"/>
        <w:ind w:left="100"/>
      </w:pPr>
      <w:r>
        <w:rPr/>
        <w:t>edilməməklə</w:t>
      </w:r>
      <w:r>
        <w:rPr>
          <w:spacing w:val="2"/>
        </w:rPr>
        <w:t> </w:t>
      </w:r>
      <w:r>
        <w:rPr/>
        <w:t>üç</w:t>
      </w:r>
      <w:r>
        <w:rPr>
          <w:spacing w:val="3"/>
        </w:rPr>
        <w:t> </w:t>
      </w:r>
      <w:r>
        <w:rPr/>
        <w:t>ilədək</w:t>
      </w:r>
      <w:r>
        <w:rPr>
          <w:spacing w:val="3"/>
        </w:rPr>
        <w:t> </w:t>
      </w:r>
      <w:r>
        <w:rPr/>
        <w:t>müddətə</w:t>
      </w:r>
      <w:r>
        <w:rPr>
          <w:spacing w:val="3"/>
        </w:rPr>
        <w:t> </w:t>
      </w:r>
      <w:r>
        <w:rPr/>
        <w:t>azadlıqdan</w:t>
      </w:r>
      <w:r>
        <w:rPr>
          <w:spacing w:val="3"/>
        </w:rPr>
        <w:t> </w:t>
      </w:r>
      <w:r>
        <w:rPr/>
        <w:t>məhrumetmə</w:t>
      </w:r>
      <w:r>
        <w:rPr>
          <w:spacing w:val="3"/>
        </w:rPr>
        <w:t> </w:t>
      </w:r>
      <w:r>
        <w:rPr/>
        <w:t>ilə</w:t>
      </w:r>
      <w:r>
        <w:rPr>
          <w:spacing w:val="3"/>
        </w:rPr>
        <w:t> </w:t>
      </w:r>
      <w:r>
        <w:rPr>
          <w:spacing w:val="-2"/>
        </w:rPr>
        <w:t>cəzalandırılır.</w:t>
      </w:r>
    </w:p>
    <w:p>
      <w:pPr>
        <w:pStyle w:val="BodyText"/>
        <w:spacing w:before="35"/>
      </w:pPr>
    </w:p>
    <w:p>
      <w:pPr>
        <w:spacing w:line="140" w:lineRule="exact" w:before="0"/>
        <w:ind w:left="0" w:right="1806" w:firstLine="0"/>
        <w:jc w:val="right"/>
        <w:rPr>
          <w:b/>
          <w:sz w:val="15"/>
        </w:rPr>
      </w:pPr>
      <w:r>
        <w:rPr>
          <w:b/>
          <w:color w:val="0000FF"/>
          <w:spacing w:val="-2"/>
          <w:w w:val="105"/>
          <w:sz w:val="15"/>
          <w:u w:val="single" w:color="0000FF"/>
        </w:rPr>
        <w:t>[316]</w:t>
      </w:r>
    </w:p>
    <w:p>
      <w:pPr>
        <w:spacing w:line="186" w:lineRule="exact"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4"/>
          <w:w w:val="150"/>
          <w:sz w:val="19"/>
        </w:rPr>
        <w:t> </w:t>
      </w:r>
      <w:r>
        <w:rPr>
          <w:sz w:val="19"/>
        </w:rPr>
        <w:t>1</w:t>
      </w:r>
      <w:r>
        <w:rPr>
          <w:spacing w:val="-66"/>
          <w:sz w:val="19"/>
        </w:rPr>
        <w:t> </w:t>
      </w:r>
      <w:r>
        <w:rPr>
          <w:sz w:val="19"/>
        </w:rPr>
        <w:t>5</w:t>
      </w:r>
      <w:r>
        <w:rPr>
          <w:spacing w:val="-66"/>
          <w:sz w:val="19"/>
        </w:rPr>
        <w:t> </w:t>
      </w:r>
      <w:r>
        <w:rPr>
          <w:sz w:val="19"/>
        </w:rPr>
        <w:t>9</w:t>
      </w:r>
      <w:r>
        <w:rPr>
          <w:spacing w:val="-67"/>
          <w:sz w:val="19"/>
        </w:rPr>
        <w:t> </w:t>
      </w:r>
      <w:r>
        <w:rPr>
          <w:sz w:val="19"/>
        </w:rPr>
        <w:t>-</w:t>
      </w:r>
      <w:r>
        <w:rPr>
          <w:spacing w:val="-66"/>
          <w:sz w:val="19"/>
        </w:rPr>
        <w:t> </w:t>
      </w:r>
      <w:r>
        <w:rPr>
          <w:sz w:val="19"/>
        </w:rPr>
        <w:t>1</w:t>
      </w:r>
      <w:r>
        <w:rPr>
          <w:spacing w:val="-66"/>
          <w:sz w:val="19"/>
        </w:rPr>
        <w:t> </w:t>
      </w:r>
      <w:r>
        <w:rPr>
          <w:sz w:val="19"/>
        </w:rPr>
        <w:t>.</w:t>
      </w:r>
      <w:r>
        <w:rPr>
          <w:spacing w:val="9"/>
          <w:sz w:val="19"/>
        </w:rPr>
        <w:t> </w:t>
      </w:r>
      <w:r>
        <w:rPr>
          <w:b/>
          <w:sz w:val="19"/>
        </w:rPr>
        <w:t>Seçkilərdə</w:t>
      </w:r>
      <w:r>
        <w:rPr>
          <w:b/>
          <w:spacing w:val="4"/>
          <w:sz w:val="19"/>
        </w:rPr>
        <w:t> </w:t>
      </w:r>
      <w:r>
        <w:rPr>
          <w:b/>
          <w:sz w:val="19"/>
        </w:rPr>
        <w:t>(referendumda)</w:t>
      </w:r>
      <w:r>
        <w:rPr>
          <w:b/>
          <w:spacing w:val="3"/>
          <w:sz w:val="19"/>
        </w:rPr>
        <w:t> </w:t>
      </w:r>
      <w:r>
        <w:rPr>
          <w:b/>
          <w:sz w:val="19"/>
        </w:rPr>
        <w:t>iştirak</w:t>
      </w:r>
      <w:r>
        <w:rPr>
          <w:b/>
          <w:spacing w:val="3"/>
          <w:sz w:val="19"/>
        </w:rPr>
        <w:t> </w:t>
      </w:r>
      <w:r>
        <w:rPr>
          <w:b/>
          <w:sz w:val="19"/>
        </w:rPr>
        <w:t>qaydalarını</w:t>
      </w:r>
      <w:r>
        <w:rPr>
          <w:b/>
          <w:spacing w:val="3"/>
          <w:sz w:val="19"/>
        </w:rPr>
        <w:t> </w:t>
      </w:r>
      <w:r>
        <w:rPr>
          <w:b/>
          <w:spacing w:val="-2"/>
          <w:sz w:val="19"/>
        </w:rPr>
        <w:t>pozma</w:t>
      </w:r>
    </w:p>
    <w:p>
      <w:pPr>
        <w:pStyle w:val="BodyText"/>
        <w:spacing w:before="25"/>
        <w:rPr>
          <w:b/>
        </w:rPr>
      </w:pPr>
    </w:p>
    <w:p>
      <w:pPr>
        <w:pStyle w:val="BodyText"/>
        <w:spacing w:line="254" w:lineRule="auto"/>
        <w:ind w:left="100" w:firstLine="444"/>
      </w:pPr>
      <w:r>
        <w:rPr/>
        <w:t>159-1.1.</w:t>
      </w:r>
      <w:r>
        <w:rPr>
          <w:spacing w:val="40"/>
        </w:rPr>
        <w:t> </w:t>
      </w:r>
      <w:r>
        <w:rPr/>
        <w:t>Namizədlərin,</w:t>
      </w:r>
      <w:r>
        <w:rPr>
          <w:spacing w:val="40"/>
        </w:rPr>
        <w:t> </w:t>
      </w:r>
      <w:r>
        <w:rPr/>
        <w:t>partiyaların,</w:t>
      </w:r>
      <w:r>
        <w:rPr>
          <w:spacing w:val="40"/>
        </w:rPr>
        <w:t> </w:t>
      </w:r>
      <w:r>
        <w:rPr/>
        <w:t>siyası</w:t>
      </w:r>
      <w:r>
        <w:rPr>
          <w:spacing w:val="40"/>
        </w:rPr>
        <w:t> </w:t>
      </w:r>
      <w:r>
        <w:rPr/>
        <w:t>partiyalar</w:t>
      </w:r>
      <w:r>
        <w:rPr>
          <w:spacing w:val="40"/>
        </w:rPr>
        <w:t> </w:t>
      </w:r>
      <w:r>
        <w:rPr/>
        <w:t>bloklarının</w:t>
      </w:r>
      <w:r>
        <w:rPr>
          <w:spacing w:val="40"/>
        </w:rPr>
        <w:t> </w:t>
      </w:r>
      <w:r>
        <w:rPr/>
        <w:t>seçki</w:t>
      </w:r>
      <w:r>
        <w:rPr>
          <w:spacing w:val="40"/>
        </w:rPr>
        <w:t> </w:t>
      </w:r>
      <w:r>
        <w:rPr/>
        <w:t>(referendum) kampaniyalarına müdaxilə etmə və ya onu pozma -</w:t>
      </w:r>
    </w:p>
    <w:p>
      <w:pPr>
        <w:spacing w:line="215" w:lineRule="exact" w:before="0"/>
        <w:ind w:left="544" w:right="0" w:firstLine="0"/>
        <w:jc w:val="left"/>
        <w:rPr>
          <w:sz w:val="19"/>
        </w:rPr>
      </w:pPr>
      <w:r>
        <w:rPr>
          <w:rFonts w:ascii="Times New Roman" w:hAnsi="Times New Roman"/>
          <w:b/>
          <w:i/>
          <w:w w:val="105"/>
          <w:sz w:val="19"/>
        </w:rPr>
        <w:t>iki</w:t>
      </w:r>
      <w:r>
        <w:rPr>
          <w:rFonts w:ascii="Times New Roman" w:hAnsi="Times New Roman"/>
          <w:b/>
          <w:i/>
          <w:spacing w:val="-7"/>
          <w:w w:val="105"/>
          <w:sz w:val="19"/>
        </w:rPr>
        <w:t> </w:t>
      </w:r>
      <w:r>
        <w:rPr>
          <w:rFonts w:ascii="Times New Roman" w:hAnsi="Times New Roman"/>
          <w:b/>
          <w:i/>
          <w:w w:val="105"/>
          <w:sz w:val="19"/>
        </w:rPr>
        <w:t>min</w:t>
      </w:r>
      <w:r>
        <w:rPr>
          <w:rFonts w:ascii="Times New Roman" w:hAnsi="Times New Roman"/>
          <w:b/>
          <w:i/>
          <w:spacing w:val="-7"/>
          <w:w w:val="105"/>
          <w:sz w:val="19"/>
        </w:rPr>
        <w:t> </w:t>
      </w:r>
      <w:r>
        <w:rPr>
          <w:rFonts w:ascii="Times New Roman" w:hAnsi="Times New Roman"/>
          <w:b/>
          <w:i/>
          <w:w w:val="105"/>
          <w:sz w:val="19"/>
        </w:rPr>
        <w:t>manatdan</w:t>
      </w:r>
      <w:r>
        <w:rPr>
          <w:rFonts w:ascii="Times New Roman" w:hAnsi="Times New Roman"/>
          <w:b/>
          <w:i/>
          <w:spacing w:val="-7"/>
          <w:w w:val="105"/>
          <w:sz w:val="19"/>
        </w:rPr>
        <w:t> </w:t>
      </w:r>
      <w:r>
        <w:rPr>
          <w:rFonts w:ascii="Times New Roman" w:hAnsi="Times New Roman"/>
          <w:b/>
          <w:i/>
          <w:w w:val="105"/>
          <w:sz w:val="19"/>
        </w:rPr>
        <w:t>dörd</w:t>
      </w:r>
      <w:r>
        <w:rPr>
          <w:rFonts w:ascii="Times New Roman" w:hAnsi="Times New Roman"/>
          <w:b/>
          <w:i/>
          <w:spacing w:val="-7"/>
          <w:w w:val="105"/>
          <w:sz w:val="19"/>
        </w:rPr>
        <w:t> </w:t>
      </w:r>
      <w:r>
        <w:rPr>
          <w:rFonts w:ascii="Times New Roman" w:hAnsi="Times New Roman"/>
          <w:b/>
          <w:i/>
          <w:w w:val="105"/>
          <w:sz w:val="19"/>
        </w:rPr>
        <w:t>min</w:t>
      </w:r>
      <w:r>
        <w:rPr>
          <w:rFonts w:ascii="Times New Roman" w:hAnsi="Times New Roman"/>
          <w:b/>
          <w:i/>
          <w:spacing w:val="77"/>
          <w:w w:val="150"/>
          <w:sz w:val="19"/>
        </w:rPr>
        <w:t> </w:t>
      </w:r>
      <w:r>
        <w:rPr>
          <w:w w:val="105"/>
          <w:sz w:val="19"/>
        </w:rPr>
        <w:t>manatadək</w:t>
      </w:r>
      <w:r>
        <w:rPr>
          <w:spacing w:val="-4"/>
          <w:w w:val="105"/>
          <w:sz w:val="19"/>
        </w:rPr>
        <w:t> </w:t>
      </w:r>
      <w:r>
        <w:rPr>
          <w:w w:val="105"/>
          <w:sz w:val="19"/>
        </w:rPr>
        <w:t>miqdarda</w:t>
      </w:r>
      <w:r>
        <w:rPr>
          <w:spacing w:val="-4"/>
          <w:w w:val="105"/>
          <w:sz w:val="19"/>
        </w:rPr>
        <w:t> </w:t>
      </w:r>
      <w:r>
        <w:rPr>
          <w:w w:val="105"/>
          <w:sz w:val="19"/>
        </w:rPr>
        <w:t>cərimə</w:t>
      </w:r>
      <w:r>
        <w:rPr>
          <w:spacing w:val="-4"/>
          <w:w w:val="105"/>
          <w:sz w:val="19"/>
        </w:rPr>
        <w:t> </w:t>
      </w:r>
      <w:r>
        <w:rPr>
          <w:w w:val="105"/>
          <w:sz w:val="19"/>
        </w:rPr>
        <w:t>və</w:t>
      </w:r>
      <w:r>
        <w:rPr>
          <w:spacing w:val="-5"/>
          <w:w w:val="105"/>
          <w:sz w:val="19"/>
        </w:rPr>
        <w:t> </w:t>
      </w:r>
      <w:r>
        <w:rPr>
          <w:w w:val="105"/>
          <w:sz w:val="19"/>
        </w:rPr>
        <w:t>ya</w:t>
      </w:r>
      <w:r>
        <w:rPr>
          <w:spacing w:val="16"/>
          <w:w w:val="105"/>
          <w:sz w:val="19"/>
        </w:rPr>
        <w:t> </w:t>
      </w:r>
      <w:r>
        <w:rPr>
          <w:w w:val="105"/>
          <w:sz w:val="19"/>
        </w:rPr>
        <w:t>dörd</w:t>
      </w:r>
      <w:r>
        <w:rPr>
          <w:spacing w:val="-4"/>
          <w:w w:val="105"/>
          <w:sz w:val="19"/>
        </w:rPr>
        <w:t> </w:t>
      </w:r>
      <w:r>
        <w:rPr>
          <w:w w:val="105"/>
          <w:sz w:val="19"/>
        </w:rPr>
        <w:t>yüz</w:t>
      </w:r>
      <w:r>
        <w:rPr>
          <w:spacing w:val="-4"/>
          <w:w w:val="105"/>
          <w:sz w:val="19"/>
        </w:rPr>
        <w:t> </w:t>
      </w:r>
      <w:r>
        <w:rPr>
          <w:w w:val="105"/>
          <w:sz w:val="19"/>
        </w:rPr>
        <w:t>saatdan</w:t>
      </w:r>
      <w:r>
        <w:rPr>
          <w:spacing w:val="-5"/>
          <w:w w:val="105"/>
          <w:sz w:val="19"/>
        </w:rPr>
        <w:t> </w:t>
      </w:r>
      <w:r>
        <w:rPr>
          <w:w w:val="105"/>
          <w:sz w:val="19"/>
        </w:rPr>
        <w:t>dörd</w:t>
      </w:r>
      <w:r>
        <w:rPr>
          <w:spacing w:val="-4"/>
          <w:w w:val="105"/>
          <w:sz w:val="19"/>
        </w:rPr>
        <w:t> </w:t>
      </w:r>
      <w:r>
        <w:rPr>
          <w:w w:val="105"/>
          <w:sz w:val="19"/>
        </w:rPr>
        <w:t>yüz</w:t>
      </w:r>
      <w:r>
        <w:rPr>
          <w:spacing w:val="-4"/>
          <w:w w:val="105"/>
          <w:sz w:val="19"/>
        </w:rPr>
        <w:t> </w:t>
      </w:r>
      <w:r>
        <w:rPr>
          <w:spacing w:val="-2"/>
          <w:w w:val="105"/>
          <w:sz w:val="19"/>
        </w:rPr>
        <w:t>səksən</w:t>
      </w:r>
    </w:p>
    <w:p>
      <w:pPr>
        <w:pStyle w:val="BodyText"/>
        <w:tabs>
          <w:tab w:pos="1322" w:val="left" w:leader="none"/>
          <w:tab w:pos="2430" w:val="left" w:leader="none"/>
          <w:tab w:pos="3306" w:val="left" w:leader="none"/>
          <w:tab w:pos="3836" w:val="left" w:leader="none"/>
          <w:tab w:pos="4366" w:val="left" w:leader="none"/>
          <w:tab w:pos="5011" w:val="left" w:leader="none"/>
          <w:tab w:pos="6004" w:val="left" w:leader="none"/>
          <w:tab w:pos="7111" w:val="left" w:leader="none"/>
          <w:tab w:pos="8566" w:val="left" w:leader="none"/>
          <w:tab w:pos="9558" w:val="left" w:leader="none"/>
          <w:tab w:pos="10319" w:val="left" w:leader="none"/>
        </w:tabs>
        <w:spacing w:before="13"/>
        <w:ind w:left="100"/>
      </w:pPr>
      <w:r>
        <w:rPr>
          <w:spacing w:val="-2"/>
        </w:rPr>
        <w:t>saatadək</w:t>
      </w:r>
      <w:r>
        <w:rPr/>
        <w:tab/>
      </w:r>
      <w:r>
        <w:rPr>
          <w:spacing w:val="-2"/>
        </w:rPr>
        <w:t>ictimai</w:t>
      </w:r>
      <w:r>
        <w:rPr/>
        <w:tab/>
      </w:r>
      <w:r>
        <w:rPr>
          <w:spacing w:val="-2"/>
        </w:rPr>
        <w:t>işlər</w:t>
      </w:r>
      <w:r>
        <w:rPr/>
        <w:tab/>
      </w:r>
      <w:r>
        <w:rPr>
          <w:spacing w:val="-5"/>
        </w:rPr>
        <w:t>və</w:t>
      </w:r>
      <w:r>
        <w:rPr/>
        <w:tab/>
      </w:r>
      <w:r>
        <w:rPr>
          <w:spacing w:val="-5"/>
        </w:rPr>
        <w:t>ya</w:t>
      </w:r>
      <w:r>
        <w:rPr/>
        <w:tab/>
      </w:r>
      <w:r>
        <w:rPr>
          <w:spacing w:val="-5"/>
        </w:rPr>
        <w:t>bir</w:t>
      </w:r>
      <w:r>
        <w:rPr/>
        <w:tab/>
      </w:r>
      <w:r>
        <w:rPr>
          <w:spacing w:val="-2"/>
        </w:rPr>
        <w:t>ilədək</w:t>
      </w:r>
      <w:r>
        <w:rPr/>
        <w:tab/>
      </w:r>
      <w:r>
        <w:rPr>
          <w:spacing w:val="-2"/>
        </w:rPr>
        <w:t>müddətə</w:t>
      </w:r>
      <w:r>
        <w:rPr/>
        <w:tab/>
      </w:r>
      <w:r>
        <w:rPr>
          <w:spacing w:val="-2"/>
        </w:rPr>
        <w:t>azadlıqdan</w:t>
      </w:r>
      <w:r>
        <w:rPr/>
        <w:tab/>
      </w:r>
      <w:r>
        <w:rPr>
          <w:spacing w:val="-2"/>
        </w:rPr>
        <w:t>məhrum</w:t>
      </w:r>
      <w:r>
        <w:rPr/>
        <w:tab/>
      </w:r>
      <w:r>
        <w:rPr>
          <w:spacing w:val="-4"/>
        </w:rPr>
        <w:t>etmə</w:t>
      </w:r>
      <w:r>
        <w:rPr/>
        <w:tab/>
      </w:r>
      <w:r>
        <w:rPr>
          <w:spacing w:val="-5"/>
        </w:rPr>
        <w:t>ilə</w:t>
      </w:r>
    </w:p>
    <w:p>
      <w:pPr>
        <w:spacing w:line="134" w:lineRule="exact" w:before="22"/>
        <w:ind w:left="1828" w:right="0" w:firstLine="0"/>
        <w:jc w:val="left"/>
        <w:rPr>
          <w:b/>
          <w:sz w:val="15"/>
        </w:rPr>
      </w:pPr>
      <w:r>
        <w:rPr>
          <w:b/>
          <w:color w:val="0000FF"/>
          <w:spacing w:val="-2"/>
          <w:w w:val="105"/>
          <w:sz w:val="15"/>
          <w:u w:val="single" w:color="0000FF"/>
        </w:rPr>
        <w:t>[317]</w:t>
      </w:r>
    </w:p>
    <w:p>
      <w:pPr>
        <w:pStyle w:val="BodyText"/>
        <w:spacing w:line="180" w:lineRule="exact"/>
        <w:ind w:left="100"/>
      </w:pPr>
      <w:r>
        <w:rPr>
          <w:spacing w:val="-2"/>
        </w:rPr>
        <w:t>cəzalandırılır.</w:t>
      </w:r>
    </w:p>
    <w:p>
      <w:pPr>
        <w:pStyle w:val="BodyText"/>
        <w:spacing w:line="212" w:lineRule="exact" w:before="13"/>
        <w:ind w:left="544"/>
      </w:pPr>
      <w:r>
        <w:rPr/>
        <w:t>159-1.2.</w:t>
      </w:r>
      <w:r>
        <w:rPr>
          <w:spacing w:val="3"/>
        </w:rPr>
        <w:t> </w:t>
      </w:r>
      <w:r>
        <w:rPr/>
        <w:t>seçkiqabağı</w:t>
      </w:r>
      <w:r>
        <w:rPr>
          <w:spacing w:val="3"/>
        </w:rPr>
        <w:t> </w:t>
      </w:r>
      <w:r>
        <w:rPr/>
        <w:t>(referendumqabağı)</w:t>
      </w:r>
      <w:r>
        <w:rPr>
          <w:spacing w:val="4"/>
        </w:rPr>
        <w:t> </w:t>
      </w:r>
      <w:r>
        <w:rPr/>
        <w:t>kütləvi</w:t>
      </w:r>
      <w:r>
        <w:rPr>
          <w:spacing w:val="3"/>
        </w:rPr>
        <w:t> </w:t>
      </w:r>
      <w:r>
        <w:rPr/>
        <w:t>tədbirlərin</w:t>
      </w:r>
      <w:r>
        <w:rPr>
          <w:spacing w:val="3"/>
        </w:rPr>
        <w:t> </w:t>
      </w:r>
      <w:r>
        <w:rPr/>
        <w:t>keçirilməsinə</w:t>
      </w:r>
      <w:r>
        <w:rPr>
          <w:spacing w:val="4"/>
        </w:rPr>
        <w:t> </w:t>
      </w:r>
      <w:r>
        <w:rPr/>
        <w:t>mane</w:t>
      </w:r>
      <w:r>
        <w:rPr>
          <w:spacing w:val="3"/>
        </w:rPr>
        <w:t> </w:t>
      </w:r>
      <w:r>
        <w:rPr/>
        <w:t>olma</w:t>
      </w:r>
      <w:r>
        <w:rPr>
          <w:spacing w:val="3"/>
        </w:rPr>
        <w:t> </w:t>
      </w:r>
      <w:r>
        <w:rPr>
          <w:spacing w:val="-10"/>
        </w:rPr>
        <w:t>-</w:t>
      </w:r>
    </w:p>
    <w:p>
      <w:pPr>
        <w:pStyle w:val="BodyText"/>
        <w:tabs>
          <w:tab w:pos="1322" w:val="left" w:leader="none"/>
          <w:tab w:pos="2430" w:val="left" w:leader="none"/>
          <w:tab w:pos="3306" w:val="left" w:leader="none"/>
          <w:tab w:pos="3836" w:val="left" w:leader="none"/>
          <w:tab w:pos="4366" w:val="left" w:leader="none"/>
          <w:tab w:pos="5011" w:val="left" w:leader="none"/>
          <w:tab w:pos="6004" w:val="left" w:leader="none"/>
          <w:tab w:pos="7111" w:val="left" w:leader="none"/>
          <w:tab w:pos="8566" w:val="left" w:leader="none"/>
          <w:tab w:pos="9558" w:val="left" w:leader="none"/>
          <w:tab w:pos="10319" w:val="left" w:leader="none"/>
        </w:tabs>
        <w:spacing w:line="252" w:lineRule="auto"/>
        <w:ind w:left="100" w:right="99" w:firstLine="444"/>
      </w:pPr>
      <w:r>
        <w:rPr>
          <w:rFonts w:ascii="Times New Roman" w:hAnsi="Times New Roman"/>
          <w:b/>
          <w:i/>
        </w:rPr>
        <w:t>üç</w:t>
      </w:r>
      <w:r>
        <w:rPr>
          <w:rFonts w:ascii="Times New Roman" w:hAnsi="Times New Roman"/>
          <w:b/>
          <w:i/>
          <w:spacing w:val="22"/>
        </w:rPr>
        <w:t> </w:t>
      </w:r>
      <w:r>
        <w:rPr>
          <w:rFonts w:ascii="Times New Roman" w:hAnsi="Times New Roman"/>
          <w:b/>
          <w:i/>
        </w:rPr>
        <w:t>min</w:t>
      </w:r>
      <w:r>
        <w:rPr>
          <w:rFonts w:ascii="Times New Roman" w:hAnsi="Times New Roman"/>
          <w:b/>
          <w:i/>
          <w:spacing w:val="22"/>
        </w:rPr>
        <w:t> </w:t>
      </w:r>
      <w:r>
        <w:rPr>
          <w:rFonts w:ascii="Times New Roman" w:hAnsi="Times New Roman"/>
          <w:b/>
          <w:i/>
        </w:rPr>
        <w:t>manatdan</w:t>
      </w:r>
      <w:r>
        <w:rPr>
          <w:rFonts w:ascii="Times New Roman" w:hAnsi="Times New Roman"/>
          <w:b/>
          <w:i/>
          <w:spacing w:val="22"/>
        </w:rPr>
        <w:t> </w:t>
      </w:r>
      <w:r>
        <w:rPr>
          <w:rFonts w:ascii="Times New Roman" w:hAnsi="Times New Roman"/>
          <w:b/>
          <w:i/>
        </w:rPr>
        <w:t>altı</w:t>
      </w:r>
      <w:r>
        <w:rPr>
          <w:rFonts w:ascii="Times New Roman" w:hAnsi="Times New Roman"/>
          <w:b/>
          <w:i/>
          <w:spacing w:val="22"/>
        </w:rPr>
        <w:t> </w:t>
      </w:r>
      <w:r>
        <w:rPr>
          <w:rFonts w:ascii="Times New Roman" w:hAnsi="Times New Roman"/>
          <w:b/>
          <w:i/>
        </w:rPr>
        <w:t>min</w:t>
      </w:r>
      <w:r>
        <w:rPr>
          <w:rFonts w:ascii="Times New Roman" w:hAnsi="Times New Roman"/>
          <w:b/>
          <w:i/>
          <w:spacing w:val="40"/>
        </w:rPr>
        <w:t>  </w:t>
      </w:r>
      <w:r>
        <w:rPr/>
        <w:t>manatadək</w:t>
      </w:r>
      <w:r>
        <w:rPr>
          <w:spacing w:val="40"/>
        </w:rPr>
        <w:t> </w:t>
      </w:r>
      <w:r>
        <w:rPr/>
        <w:t>miqdarda</w:t>
      </w:r>
      <w:r>
        <w:rPr>
          <w:spacing w:val="40"/>
        </w:rPr>
        <w:t> </w:t>
      </w:r>
      <w:r>
        <w:rPr/>
        <w:t>cərimə</w:t>
      </w:r>
      <w:r>
        <w:rPr>
          <w:spacing w:val="40"/>
        </w:rPr>
        <w:t> </w:t>
      </w:r>
      <w:r>
        <w:rPr/>
        <w:t>və</w:t>
      </w:r>
      <w:r>
        <w:rPr>
          <w:spacing w:val="40"/>
        </w:rPr>
        <w:t> </w:t>
      </w:r>
      <w:r>
        <w:rPr/>
        <w:t>ya</w:t>
      </w:r>
      <w:r>
        <w:rPr>
          <w:spacing w:val="40"/>
        </w:rPr>
        <w:t> </w:t>
      </w:r>
      <w:r>
        <w:rPr/>
        <w:t>dörd</w:t>
      </w:r>
      <w:r>
        <w:rPr>
          <w:spacing w:val="40"/>
        </w:rPr>
        <w:t> </w:t>
      </w:r>
      <w:r>
        <w:rPr/>
        <w:t>yüz</w:t>
      </w:r>
      <w:r>
        <w:rPr>
          <w:spacing w:val="40"/>
        </w:rPr>
        <w:t> </w:t>
      </w:r>
      <w:r>
        <w:rPr/>
        <w:t>saatdan</w:t>
      </w:r>
      <w:r>
        <w:rPr>
          <w:spacing w:val="40"/>
        </w:rPr>
        <w:t> </w:t>
      </w:r>
      <w:r>
        <w:rPr/>
        <w:t>dörd</w:t>
      </w:r>
      <w:r>
        <w:rPr>
          <w:spacing w:val="40"/>
        </w:rPr>
        <w:t> </w:t>
      </w:r>
      <w:r>
        <w:rPr/>
        <w:t>yüz</w:t>
      </w:r>
      <w:r>
        <w:rPr>
          <w:spacing w:val="40"/>
        </w:rPr>
        <w:t> </w:t>
      </w:r>
      <w:r>
        <w:rPr/>
        <w:t>səksən </w:t>
      </w:r>
      <w:r>
        <w:rPr>
          <w:spacing w:val="-2"/>
        </w:rPr>
        <w:t>saatadək</w:t>
      </w:r>
      <w:r>
        <w:rPr/>
        <w:tab/>
      </w:r>
      <w:r>
        <w:rPr>
          <w:spacing w:val="-2"/>
        </w:rPr>
        <w:t>ictimai</w:t>
      </w:r>
      <w:r>
        <w:rPr/>
        <w:tab/>
      </w:r>
      <w:r>
        <w:rPr>
          <w:spacing w:val="-2"/>
        </w:rPr>
        <w:t>işlər</w:t>
      </w:r>
      <w:r>
        <w:rPr/>
        <w:tab/>
      </w:r>
      <w:r>
        <w:rPr>
          <w:spacing w:val="-6"/>
        </w:rPr>
        <w:t>və</w:t>
      </w:r>
      <w:r>
        <w:rPr/>
        <w:tab/>
      </w:r>
      <w:r>
        <w:rPr>
          <w:spacing w:val="-6"/>
        </w:rPr>
        <w:t>ya</w:t>
      </w:r>
      <w:r>
        <w:rPr/>
        <w:tab/>
      </w:r>
      <w:r>
        <w:rPr>
          <w:spacing w:val="-4"/>
        </w:rPr>
        <w:t>bir</w:t>
      </w:r>
      <w:r>
        <w:rPr/>
        <w:tab/>
      </w:r>
      <w:r>
        <w:rPr>
          <w:spacing w:val="-2"/>
        </w:rPr>
        <w:t>ilədək</w:t>
      </w:r>
      <w:r>
        <w:rPr/>
        <w:tab/>
      </w:r>
      <w:r>
        <w:rPr>
          <w:spacing w:val="-2"/>
        </w:rPr>
        <w:t>müddətə</w:t>
      </w:r>
      <w:r>
        <w:rPr/>
        <w:tab/>
      </w:r>
      <w:r>
        <w:rPr>
          <w:spacing w:val="-2"/>
        </w:rPr>
        <w:t>azadlıqdan</w:t>
      </w:r>
      <w:r>
        <w:rPr/>
        <w:tab/>
      </w:r>
      <w:r>
        <w:rPr>
          <w:spacing w:val="-2"/>
        </w:rPr>
        <w:t>məhrum</w:t>
      </w:r>
      <w:r>
        <w:rPr/>
        <w:tab/>
      </w:r>
      <w:r>
        <w:rPr>
          <w:spacing w:val="-4"/>
        </w:rPr>
        <w:t>etmə</w:t>
      </w:r>
      <w:r>
        <w:rPr/>
        <w:tab/>
      </w:r>
      <w:r>
        <w:rPr>
          <w:spacing w:val="-4"/>
        </w:rPr>
        <w:t>ilə</w:t>
      </w:r>
    </w:p>
    <w:p>
      <w:pPr>
        <w:spacing w:line="134" w:lineRule="exact" w:before="10"/>
        <w:ind w:left="1828" w:right="0" w:firstLine="0"/>
        <w:jc w:val="left"/>
        <w:rPr>
          <w:b/>
          <w:sz w:val="15"/>
        </w:rPr>
      </w:pPr>
      <w:r>
        <w:rPr>
          <w:b/>
          <w:color w:val="0000FF"/>
          <w:spacing w:val="-2"/>
          <w:w w:val="105"/>
          <w:sz w:val="15"/>
          <w:u w:val="single" w:color="0000FF"/>
        </w:rPr>
        <w:t>[318]</w:t>
      </w:r>
    </w:p>
    <w:p>
      <w:pPr>
        <w:pStyle w:val="BodyText"/>
        <w:spacing w:line="180" w:lineRule="exact"/>
        <w:ind w:left="100"/>
      </w:pPr>
      <w:r>
        <w:rPr>
          <w:spacing w:val="-2"/>
        </w:rPr>
        <w:t>cəzalandırılır.</w:t>
      </w:r>
    </w:p>
    <w:p>
      <w:pPr>
        <w:pStyle w:val="BodyText"/>
        <w:spacing w:line="208" w:lineRule="exact" w:before="13"/>
        <w:ind w:left="544"/>
      </w:pPr>
      <w:r>
        <w:rPr/>
        <w:t>159-1.3.</w:t>
      </w:r>
      <w:r>
        <w:rPr>
          <w:spacing w:val="25"/>
        </w:rPr>
        <w:t> </w:t>
      </w:r>
      <w:r>
        <w:rPr/>
        <w:t>Seçkilərdə</w:t>
      </w:r>
      <w:r>
        <w:rPr>
          <w:spacing w:val="25"/>
        </w:rPr>
        <w:t> </w:t>
      </w:r>
      <w:r>
        <w:rPr/>
        <w:t>(referendumda)</w:t>
      </w:r>
      <w:r>
        <w:rPr>
          <w:spacing w:val="25"/>
        </w:rPr>
        <w:t> </w:t>
      </w:r>
      <w:r>
        <w:rPr/>
        <w:t>başqalarının</w:t>
      </w:r>
      <w:r>
        <w:rPr>
          <w:spacing w:val="25"/>
        </w:rPr>
        <w:t> </w:t>
      </w:r>
      <w:r>
        <w:rPr/>
        <w:t>əvəzinə</w:t>
      </w:r>
      <w:r>
        <w:rPr>
          <w:spacing w:val="26"/>
        </w:rPr>
        <w:t> </w:t>
      </w:r>
      <w:r>
        <w:rPr/>
        <w:t>səs</w:t>
      </w:r>
      <w:r>
        <w:rPr>
          <w:spacing w:val="25"/>
        </w:rPr>
        <w:t> </w:t>
      </w:r>
      <w:r>
        <w:rPr/>
        <w:t>verilməsinə</w:t>
      </w:r>
      <w:r>
        <w:rPr>
          <w:spacing w:val="25"/>
        </w:rPr>
        <w:t> </w:t>
      </w:r>
      <w:r>
        <w:rPr/>
        <w:t>şərait</w:t>
      </w:r>
      <w:r>
        <w:rPr>
          <w:spacing w:val="25"/>
        </w:rPr>
        <w:t> </w:t>
      </w:r>
      <w:r>
        <w:rPr>
          <w:spacing w:val="-2"/>
        </w:rPr>
        <w:t>yaratma</w:t>
      </w:r>
    </w:p>
    <w:p>
      <w:pPr>
        <w:spacing w:line="212" w:lineRule="exact" w:before="20"/>
        <w:ind w:left="100" w:right="0" w:firstLine="0"/>
        <w:jc w:val="left"/>
        <w:rPr>
          <w:sz w:val="19"/>
        </w:rPr>
      </w:pPr>
      <w:r>
        <w:rPr>
          <w:spacing w:val="-10"/>
          <w:sz w:val="19"/>
        </w:rPr>
        <w:t>-</w:t>
      </w:r>
    </w:p>
    <w:p>
      <w:pPr>
        <w:spacing w:line="231" w:lineRule="exact" w:before="0"/>
        <w:ind w:left="544" w:right="0" w:firstLine="0"/>
        <w:jc w:val="left"/>
        <w:rPr>
          <w:sz w:val="19"/>
        </w:rPr>
      </w:pPr>
      <w:r>
        <w:rPr>
          <w:rFonts w:ascii="Times New Roman" w:hAnsi="Times New Roman"/>
          <w:b/>
          <w:i/>
          <w:w w:val="105"/>
          <w:sz w:val="19"/>
        </w:rPr>
        <w:t>üç</w:t>
      </w:r>
      <w:r>
        <w:rPr>
          <w:rFonts w:ascii="Times New Roman" w:hAnsi="Times New Roman"/>
          <w:b/>
          <w:i/>
          <w:spacing w:val="-9"/>
          <w:w w:val="105"/>
          <w:sz w:val="19"/>
        </w:rPr>
        <w:t> </w:t>
      </w:r>
      <w:r>
        <w:rPr>
          <w:rFonts w:ascii="Times New Roman" w:hAnsi="Times New Roman"/>
          <w:b/>
          <w:i/>
          <w:w w:val="105"/>
          <w:sz w:val="19"/>
        </w:rPr>
        <w:t>min</w:t>
      </w:r>
      <w:r>
        <w:rPr>
          <w:rFonts w:ascii="Times New Roman" w:hAnsi="Times New Roman"/>
          <w:b/>
          <w:i/>
          <w:spacing w:val="-8"/>
          <w:w w:val="105"/>
          <w:sz w:val="19"/>
        </w:rPr>
        <w:t> </w:t>
      </w:r>
      <w:r>
        <w:rPr>
          <w:rFonts w:ascii="Times New Roman" w:hAnsi="Times New Roman"/>
          <w:b/>
          <w:i/>
          <w:w w:val="105"/>
          <w:sz w:val="19"/>
        </w:rPr>
        <w:t>manatdan</w:t>
      </w:r>
      <w:r>
        <w:rPr>
          <w:rFonts w:ascii="Times New Roman" w:hAnsi="Times New Roman"/>
          <w:b/>
          <w:i/>
          <w:spacing w:val="-8"/>
          <w:w w:val="105"/>
          <w:sz w:val="19"/>
        </w:rPr>
        <w:t> </w:t>
      </w:r>
      <w:r>
        <w:rPr>
          <w:rFonts w:ascii="Times New Roman" w:hAnsi="Times New Roman"/>
          <w:b/>
          <w:i/>
          <w:w w:val="105"/>
          <w:sz w:val="19"/>
        </w:rPr>
        <w:t>altı</w:t>
      </w:r>
      <w:r>
        <w:rPr>
          <w:rFonts w:ascii="Times New Roman" w:hAnsi="Times New Roman"/>
          <w:b/>
          <w:i/>
          <w:spacing w:val="-9"/>
          <w:w w:val="105"/>
          <w:sz w:val="19"/>
        </w:rPr>
        <w:t> </w:t>
      </w:r>
      <w:r>
        <w:rPr>
          <w:rFonts w:ascii="Times New Roman" w:hAnsi="Times New Roman"/>
          <w:b/>
          <w:i/>
          <w:w w:val="105"/>
          <w:sz w:val="19"/>
        </w:rPr>
        <w:t>min</w:t>
      </w:r>
      <w:r>
        <w:rPr>
          <w:rFonts w:ascii="Times New Roman" w:hAnsi="Times New Roman"/>
          <w:b/>
          <w:i/>
          <w:spacing w:val="62"/>
          <w:w w:val="150"/>
          <w:sz w:val="19"/>
        </w:rPr>
        <w:t> </w:t>
      </w:r>
      <w:r>
        <w:rPr>
          <w:w w:val="105"/>
          <w:sz w:val="19"/>
        </w:rPr>
        <w:t>manatadək</w:t>
      </w:r>
      <w:r>
        <w:rPr>
          <w:spacing w:val="-11"/>
          <w:w w:val="105"/>
          <w:sz w:val="19"/>
        </w:rPr>
        <w:t> </w:t>
      </w:r>
      <w:r>
        <w:rPr>
          <w:w w:val="105"/>
          <w:sz w:val="19"/>
        </w:rPr>
        <w:t>miqdarda</w:t>
      </w:r>
      <w:r>
        <w:rPr>
          <w:spacing w:val="-11"/>
          <w:w w:val="105"/>
          <w:sz w:val="19"/>
        </w:rPr>
        <w:t> </w:t>
      </w:r>
      <w:r>
        <w:rPr>
          <w:w w:val="105"/>
          <w:sz w:val="19"/>
        </w:rPr>
        <w:t>cərimə</w:t>
      </w:r>
      <w:r>
        <w:rPr>
          <w:spacing w:val="-11"/>
          <w:w w:val="105"/>
          <w:sz w:val="19"/>
        </w:rPr>
        <w:t> </w:t>
      </w:r>
      <w:r>
        <w:rPr>
          <w:w w:val="105"/>
          <w:sz w:val="19"/>
        </w:rPr>
        <w:t>və</w:t>
      </w:r>
      <w:r>
        <w:rPr>
          <w:spacing w:val="-11"/>
          <w:w w:val="105"/>
          <w:sz w:val="19"/>
        </w:rPr>
        <w:t> </w:t>
      </w:r>
      <w:r>
        <w:rPr>
          <w:w w:val="105"/>
          <w:sz w:val="19"/>
        </w:rPr>
        <w:t>ya</w:t>
      </w:r>
      <w:r>
        <w:rPr>
          <w:spacing w:val="-11"/>
          <w:w w:val="105"/>
          <w:sz w:val="19"/>
        </w:rPr>
        <w:t> </w:t>
      </w:r>
      <w:r>
        <w:rPr>
          <w:w w:val="105"/>
          <w:sz w:val="19"/>
        </w:rPr>
        <w:t>iki</w:t>
      </w:r>
      <w:r>
        <w:rPr>
          <w:spacing w:val="-11"/>
          <w:w w:val="105"/>
          <w:sz w:val="19"/>
        </w:rPr>
        <w:t> </w:t>
      </w:r>
      <w:r>
        <w:rPr>
          <w:w w:val="105"/>
          <w:sz w:val="19"/>
        </w:rPr>
        <w:t>ilədək</w:t>
      </w:r>
      <w:r>
        <w:rPr>
          <w:spacing w:val="-11"/>
          <w:w w:val="105"/>
          <w:sz w:val="19"/>
        </w:rPr>
        <w:t> </w:t>
      </w:r>
      <w:r>
        <w:rPr>
          <w:w w:val="105"/>
          <w:sz w:val="19"/>
        </w:rPr>
        <w:t>müddətə</w:t>
      </w:r>
      <w:r>
        <w:rPr>
          <w:spacing w:val="-11"/>
          <w:w w:val="105"/>
          <w:sz w:val="19"/>
        </w:rPr>
        <w:t> </w:t>
      </w:r>
      <w:r>
        <w:rPr>
          <w:w w:val="105"/>
          <w:sz w:val="19"/>
        </w:rPr>
        <w:t>islah</w:t>
      </w:r>
      <w:r>
        <w:rPr>
          <w:spacing w:val="-11"/>
          <w:w w:val="105"/>
          <w:sz w:val="19"/>
        </w:rPr>
        <w:t> </w:t>
      </w:r>
      <w:r>
        <w:rPr>
          <w:w w:val="105"/>
          <w:sz w:val="19"/>
        </w:rPr>
        <w:t>işləri</w:t>
      </w:r>
      <w:r>
        <w:rPr>
          <w:spacing w:val="-11"/>
          <w:w w:val="105"/>
          <w:sz w:val="19"/>
        </w:rPr>
        <w:t> </w:t>
      </w:r>
      <w:r>
        <w:rPr>
          <w:spacing w:val="-7"/>
          <w:w w:val="105"/>
          <w:sz w:val="19"/>
        </w:rPr>
        <w:t>və</w:t>
      </w:r>
    </w:p>
    <w:p>
      <w:pPr>
        <w:spacing w:line="134" w:lineRule="exact" w:before="22"/>
        <w:ind w:left="6797" w:right="0" w:firstLine="0"/>
        <w:jc w:val="left"/>
        <w:rPr>
          <w:b/>
          <w:sz w:val="15"/>
        </w:rPr>
      </w:pPr>
      <w:r>
        <w:rPr>
          <w:b/>
          <w:color w:val="0000FF"/>
          <w:spacing w:val="-2"/>
          <w:w w:val="105"/>
          <w:sz w:val="15"/>
          <w:u w:val="single" w:color="0000FF"/>
        </w:rPr>
        <w:t>[319]</w:t>
      </w:r>
    </w:p>
    <w:p>
      <w:pPr>
        <w:pStyle w:val="BodyText"/>
        <w:spacing w:line="180" w:lineRule="exact"/>
        <w:ind w:left="100"/>
      </w:pPr>
      <w:r>
        <w:rPr/>
        <w:t>ya</w:t>
      </w:r>
      <w:r>
        <w:rPr>
          <w:spacing w:val="2"/>
        </w:rPr>
        <w:t> </w:t>
      </w:r>
      <w:r>
        <w:rPr/>
        <w:t>eyni</w:t>
      </w:r>
      <w:r>
        <w:rPr>
          <w:spacing w:val="3"/>
        </w:rPr>
        <w:t> </w:t>
      </w:r>
      <w:r>
        <w:rPr/>
        <w:t>müddətə</w:t>
      </w:r>
      <w:r>
        <w:rPr>
          <w:spacing w:val="3"/>
        </w:rPr>
        <w:t> </w:t>
      </w:r>
      <w:r>
        <w:rPr/>
        <w:t>azadlıqdan</w:t>
      </w:r>
      <w:r>
        <w:rPr>
          <w:spacing w:val="2"/>
        </w:rPr>
        <w:t> </w:t>
      </w:r>
      <w:r>
        <w:rPr/>
        <w:t>məhrum</w:t>
      </w:r>
      <w:r>
        <w:rPr>
          <w:spacing w:val="3"/>
        </w:rPr>
        <w:t> </w:t>
      </w:r>
      <w:r>
        <w:rPr/>
        <w:t>etmə</w:t>
      </w:r>
      <w:r>
        <w:rPr>
          <w:spacing w:val="3"/>
        </w:rPr>
        <w:t> </w:t>
      </w:r>
      <w:r>
        <w:rPr/>
        <w:t>ilə</w:t>
      </w:r>
      <w:r>
        <w:rPr>
          <w:spacing w:val="3"/>
        </w:rPr>
        <w:t> </w:t>
      </w:r>
      <w:r>
        <w:rPr>
          <w:spacing w:val="-2"/>
        </w:rPr>
        <w:t>cəzalandırılır.</w:t>
      </w:r>
    </w:p>
    <w:p>
      <w:pPr>
        <w:pStyle w:val="BodyText"/>
        <w:spacing w:before="26"/>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7"/>
          <w:sz w:val="19"/>
        </w:rPr>
        <w:t> </w:t>
      </w:r>
      <w:r>
        <w:rPr>
          <w:sz w:val="19"/>
        </w:rPr>
        <w:t>d</w:t>
      </w:r>
      <w:r>
        <w:rPr>
          <w:spacing w:val="-66"/>
          <w:sz w:val="19"/>
        </w:rPr>
        <w:t> </w:t>
      </w:r>
      <w:r>
        <w:rPr>
          <w:sz w:val="19"/>
        </w:rPr>
        <w:t>ə</w:t>
      </w:r>
      <w:r>
        <w:rPr>
          <w:spacing w:val="23"/>
          <w:sz w:val="19"/>
        </w:rPr>
        <w:t>  </w:t>
      </w:r>
      <w:r>
        <w:rPr>
          <w:sz w:val="19"/>
        </w:rPr>
        <w:t>1</w:t>
      </w:r>
      <w:r>
        <w:rPr>
          <w:spacing w:val="-67"/>
          <w:sz w:val="19"/>
        </w:rPr>
        <w:t> </w:t>
      </w:r>
      <w:r>
        <w:rPr>
          <w:sz w:val="19"/>
        </w:rPr>
        <w:t>6</w:t>
      </w:r>
      <w:r>
        <w:rPr>
          <w:spacing w:val="-66"/>
          <w:sz w:val="19"/>
        </w:rPr>
        <w:t> </w:t>
      </w:r>
      <w:r>
        <w:rPr>
          <w:sz w:val="19"/>
        </w:rPr>
        <w:t>0</w:t>
      </w:r>
      <w:r>
        <w:rPr>
          <w:spacing w:val="-67"/>
          <w:sz w:val="19"/>
        </w:rPr>
        <w:t> </w:t>
      </w:r>
      <w:r>
        <w:rPr>
          <w:sz w:val="19"/>
        </w:rPr>
        <w:t>.</w:t>
      </w:r>
      <w:r>
        <w:rPr>
          <w:spacing w:val="77"/>
          <w:sz w:val="19"/>
        </w:rPr>
        <w:t> </w:t>
      </w:r>
      <w:r>
        <w:rPr>
          <w:b/>
          <w:sz w:val="19"/>
        </w:rPr>
        <w:t>Seçki</w:t>
      </w:r>
      <w:r>
        <w:rPr>
          <w:b/>
          <w:spacing w:val="70"/>
          <w:sz w:val="19"/>
        </w:rPr>
        <w:t> </w:t>
      </w:r>
      <w:r>
        <w:rPr>
          <w:b/>
          <w:sz w:val="19"/>
        </w:rPr>
        <w:t>(referendum)</w:t>
      </w:r>
      <w:r>
        <w:rPr>
          <w:b/>
          <w:spacing w:val="70"/>
          <w:sz w:val="19"/>
        </w:rPr>
        <w:t> </w:t>
      </w:r>
      <w:r>
        <w:rPr>
          <w:b/>
          <w:sz w:val="19"/>
        </w:rPr>
        <w:t>komissiyalarının</w:t>
      </w:r>
      <w:r>
        <w:rPr>
          <w:b/>
          <w:spacing w:val="70"/>
          <w:sz w:val="19"/>
        </w:rPr>
        <w:t> </w:t>
      </w:r>
      <w:r>
        <w:rPr>
          <w:b/>
          <w:sz w:val="19"/>
        </w:rPr>
        <w:t>işinə</w:t>
      </w:r>
      <w:r>
        <w:rPr>
          <w:b/>
          <w:spacing w:val="70"/>
          <w:sz w:val="19"/>
        </w:rPr>
        <w:t> </w:t>
      </w:r>
      <w:r>
        <w:rPr>
          <w:b/>
          <w:sz w:val="19"/>
        </w:rPr>
        <w:t>müdaxilə</w:t>
      </w:r>
      <w:r>
        <w:rPr>
          <w:b/>
          <w:spacing w:val="70"/>
          <w:sz w:val="19"/>
        </w:rPr>
        <w:t> </w:t>
      </w:r>
      <w:r>
        <w:rPr>
          <w:b/>
          <w:sz w:val="19"/>
        </w:rPr>
        <w:t>etmə</w:t>
      </w:r>
      <w:r>
        <w:rPr>
          <w:b/>
          <w:spacing w:val="70"/>
          <w:sz w:val="19"/>
        </w:rPr>
        <w:t> </w:t>
      </w:r>
      <w:r>
        <w:rPr>
          <w:b/>
          <w:sz w:val="19"/>
        </w:rPr>
        <w:t>və</w:t>
      </w:r>
      <w:r>
        <w:rPr>
          <w:b/>
          <w:spacing w:val="70"/>
          <w:sz w:val="19"/>
        </w:rPr>
        <w:t> </w:t>
      </w:r>
      <w:r>
        <w:rPr>
          <w:b/>
          <w:sz w:val="19"/>
        </w:rPr>
        <w:t>ya</w:t>
      </w:r>
      <w:r>
        <w:rPr>
          <w:b/>
          <w:spacing w:val="70"/>
          <w:sz w:val="19"/>
        </w:rPr>
        <w:t> </w:t>
      </w:r>
      <w:r>
        <w:rPr>
          <w:b/>
          <w:spacing w:val="-2"/>
          <w:sz w:val="19"/>
        </w:rPr>
        <w:t>təsir</w:t>
      </w:r>
    </w:p>
    <w:p>
      <w:pPr>
        <w:spacing w:line="134" w:lineRule="exact" w:before="22"/>
        <w:ind w:left="1024" w:right="0" w:firstLine="0"/>
        <w:jc w:val="left"/>
        <w:rPr>
          <w:b/>
          <w:sz w:val="15"/>
        </w:rPr>
      </w:pPr>
      <w:r>
        <w:rPr>
          <w:b/>
          <w:color w:val="0000FF"/>
          <w:spacing w:val="-2"/>
          <w:w w:val="105"/>
          <w:sz w:val="15"/>
          <w:u w:val="single" w:color="0000FF"/>
        </w:rPr>
        <w:t>[320]</w:t>
      </w:r>
    </w:p>
    <w:p>
      <w:pPr>
        <w:pStyle w:val="Heading2"/>
        <w:spacing w:line="180" w:lineRule="exact"/>
        <w:ind w:firstLine="0"/>
      </w:pPr>
      <w:r>
        <w:rPr>
          <w:spacing w:val="-2"/>
        </w:rPr>
        <w:t>göstərmə</w:t>
      </w:r>
    </w:p>
    <w:p>
      <w:pPr>
        <w:pStyle w:val="BodyText"/>
        <w:spacing w:before="26"/>
        <w:rPr>
          <w:b/>
        </w:rPr>
      </w:pPr>
    </w:p>
    <w:p>
      <w:pPr>
        <w:pStyle w:val="ListParagraph"/>
        <w:numPr>
          <w:ilvl w:val="1"/>
          <w:numId w:val="135"/>
        </w:numPr>
        <w:tabs>
          <w:tab w:pos="1363" w:val="left" w:leader="none"/>
        </w:tabs>
        <w:spacing w:line="261" w:lineRule="auto" w:before="0" w:after="0"/>
        <w:ind w:left="100" w:right="105" w:firstLine="444"/>
        <w:jc w:val="both"/>
        <w:rPr>
          <w:b/>
          <w:position w:val="13"/>
          <w:sz w:val="15"/>
        </w:rPr>
      </w:pPr>
      <w:r>
        <w:rPr>
          <w:sz w:val="19"/>
        </w:rPr>
        <w:t>Seçki (referendum) komissiyalarının işinə müdaxilə etmə və ya təsir göstərmə və ya seçki komissiyası üzvünün öz vəzifələrini yerinə yetirməsi ilə bağlı fəaliyyətinə müdaxilə etmə – </w:t>
      </w:r>
      <w:r>
        <w:rPr>
          <w:b/>
          <w:color w:val="0000FF"/>
          <w:position w:val="13"/>
          <w:sz w:val="15"/>
          <w:u w:val="single" w:color="0000FF"/>
        </w:rPr>
        <w:t>[321]</w:t>
      </w:r>
    </w:p>
    <w:p>
      <w:pPr>
        <w:spacing w:line="207" w:lineRule="exact" w:before="0"/>
        <w:ind w:left="544" w:right="0" w:firstLine="0"/>
        <w:jc w:val="both"/>
        <w:rPr>
          <w:sz w:val="19"/>
        </w:rPr>
      </w:pPr>
      <w:r>
        <w:rPr>
          <w:rFonts w:ascii="Times New Roman" w:hAnsi="Times New Roman"/>
          <w:b/>
          <w:i/>
          <w:w w:val="105"/>
          <w:sz w:val="19"/>
        </w:rPr>
        <w:t>iki</w:t>
      </w:r>
      <w:r>
        <w:rPr>
          <w:rFonts w:ascii="Times New Roman" w:hAnsi="Times New Roman"/>
          <w:b/>
          <w:i/>
          <w:spacing w:val="22"/>
          <w:w w:val="105"/>
          <w:sz w:val="19"/>
        </w:rPr>
        <w:t> </w:t>
      </w:r>
      <w:r>
        <w:rPr>
          <w:rFonts w:ascii="Times New Roman" w:hAnsi="Times New Roman"/>
          <w:b/>
          <w:i/>
          <w:w w:val="105"/>
          <w:sz w:val="19"/>
        </w:rPr>
        <w:t>min</w:t>
      </w:r>
      <w:r>
        <w:rPr>
          <w:rFonts w:ascii="Times New Roman" w:hAnsi="Times New Roman"/>
          <w:b/>
          <w:i/>
          <w:spacing w:val="21"/>
          <w:w w:val="105"/>
          <w:sz w:val="19"/>
        </w:rPr>
        <w:t> </w:t>
      </w:r>
      <w:r>
        <w:rPr>
          <w:rFonts w:ascii="Times New Roman" w:hAnsi="Times New Roman"/>
          <w:b/>
          <w:i/>
          <w:w w:val="105"/>
          <w:sz w:val="19"/>
        </w:rPr>
        <w:t>manatdan</w:t>
      </w:r>
      <w:r>
        <w:rPr>
          <w:rFonts w:ascii="Times New Roman" w:hAnsi="Times New Roman"/>
          <w:b/>
          <w:i/>
          <w:spacing w:val="21"/>
          <w:w w:val="105"/>
          <w:sz w:val="19"/>
        </w:rPr>
        <w:t> </w:t>
      </w:r>
      <w:r>
        <w:rPr>
          <w:rFonts w:ascii="Times New Roman" w:hAnsi="Times New Roman"/>
          <w:b/>
          <w:i/>
          <w:w w:val="105"/>
          <w:sz w:val="19"/>
        </w:rPr>
        <w:t>üç</w:t>
      </w:r>
      <w:r>
        <w:rPr>
          <w:rFonts w:ascii="Times New Roman" w:hAnsi="Times New Roman"/>
          <w:b/>
          <w:i/>
          <w:spacing w:val="22"/>
          <w:w w:val="105"/>
          <w:sz w:val="19"/>
        </w:rPr>
        <w:t> </w:t>
      </w:r>
      <w:r>
        <w:rPr>
          <w:rFonts w:ascii="Times New Roman" w:hAnsi="Times New Roman"/>
          <w:b/>
          <w:i/>
          <w:w w:val="105"/>
          <w:sz w:val="19"/>
        </w:rPr>
        <w:t>min</w:t>
      </w:r>
      <w:r>
        <w:rPr>
          <w:rFonts w:ascii="Times New Roman" w:hAnsi="Times New Roman"/>
          <w:b/>
          <w:i/>
          <w:spacing w:val="40"/>
          <w:w w:val="105"/>
          <w:sz w:val="19"/>
        </w:rPr>
        <w:t>  </w:t>
      </w:r>
      <w:r>
        <w:rPr>
          <w:w w:val="105"/>
          <w:sz w:val="19"/>
        </w:rPr>
        <w:t>manatadək</w:t>
      </w:r>
      <w:r>
        <w:rPr>
          <w:spacing w:val="32"/>
          <w:w w:val="105"/>
          <w:sz w:val="19"/>
        </w:rPr>
        <w:t> </w:t>
      </w:r>
      <w:r>
        <w:rPr>
          <w:w w:val="105"/>
          <w:sz w:val="19"/>
        </w:rPr>
        <w:t>miqdarda</w:t>
      </w:r>
      <w:r>
        <w:rPr>
          <w:spacing w:val="31"/>
          <w:w w:val="105"/>
          <w:sz w:val="19"/>
        </w:rPr>
        <w:t> </w:t>
      </w:r>
      <w:r>
        <w:rPr>
          <w:w w:val="105"/>
          <w:sz w:val="19"/>
        </w:rPr>
        <w:t>cərimə</w:t>
      </w:r>
      <w:r>
        <w:rPr>
          <w:spacing w:val="31"/>
          <w:w w:val="105"/>
          <w:sz w:val="19"/>
        </w:rPr>
        <w:t> </w:t>
      </w:r>
      <w:r>
        <w:rPr>
          <w:w w:val="105"/>
          <w:sz w:val="19"/>
        </w:rPr>
        <w:t>və</w:t>
      </w:r>
      <w:r>
        <w:rPr>
          <w:spacing w:val="31"/>
          <w:w w:val="105"/>
          <w:sz w:val="19"/>
        </w:rPr>
        <w:t> </w:t>
      </w:r>
      <w:r>
        <w:rPr>
          <w:w w:val="105"/>
          <w:sz w:val="19"/>
        </w:rPr>
        <w:t>ya</w:t>
      </w:r>
      <w:r>
        <w:rPr>
          <w:spacing w:val="16"/>
          <w:w w:val="105"/>
          <w:sz w:val="19"/>
        </w:rPr>
        <w:t> </w:t>
      </w:r>
      <w:r>
        <w:rPr>
          <w:w w:val="105"/>
          <w:sz w:val="19"/>
        </w:rPr>
        <w:t>üç</w:t>
      </w:r>
      <w:r>
        <w:rPr>
          <w:spacing w:val="24"/>
          <w:w w:val="105"/>
          <w:sz w:val="19"/>
        </w:rPr>
        <w:t> </w:t>
      </w:r>
      <w:r>
        <w:rPr>
          <w:w w:val="105"/>
          <w:sz w:val="19"/>
        </w:rPr>
        <w:t>yüz</w:t>
      </w:r>
      <w:r>
        <w:rPr>
          <w:spacing w:val="24"/>
          <w:w w:val="105"/>
          <w:sz w:val="19"/>
        </w:rPr>
        <w:t> </w:t>
      </w:r>
      <w:r>
        <w:rPr>
          <w:w w:val="105"/>
          <w:sz w:val="19"/>
        </w:rPr>
        <w:t>saatdan</w:t>
      </w:r>
      <w:r>
        <w:rPr>
          <w:spacing w:val="25"/>
          <w:w w:val="105"/>
          <w:sz w:val="19"/>
        </w:rPr>
        <w:t> </w:t>
      </w:r>
      <w:r>
        <w:rPr>
          <w:w w:val="105"/>
          <w:sz w:val="19"/>
        </w:rPr>
        <w:t>dörd</w:t>
      </w:r>
      <w:r>
        <w:rPr>
          <w:spacing w:val="24"/>
          <w:w w:val="105"/>
          <w:sz w:val="19"/>
        </w:rPr>
        <w:t> </w:t>
      </w:r>
      <w:r>
        <w:rPr>
          <w:w w:val="105"/>
          <w:sz w:val="19"/>
        </w:rPr>
        <w:t>yüz</w:t>
      </w:r>
      <w:r>
        <w:rPr>
          <w:spacing w:val="24"/>
          <w:w w:val="105"/>
          <w:sz w:val="19"/>
        </w:rPr>
        <w:t> </w:t>
      </w:r>
      <w:r>
        <w:rPr>
          <w:spacing w:val="-2"/>
          <w:w w:val="105"/>
          <w:sz w:val="19"/>
        </w:rPr>
        <w:t>səksən</w:t>
      </w:r>
    </w:p>
    <w:p>
      <w:pPr>
        <w:spacing w:line="134" w:lineRule="exact" w:before="22"/>
        <w:ind w:left="0" w:right="954" w:firstLine="0"/>
        <w:jc w:val="right"/>
        <w:rPr>
          <w:b/>
          <w:sz w:val="15"/>
        </w:rPr>
      </w:pPr>
      <w:r>
        <w:rPr>
          <w:b/>
          <w:color w:val="0000FF"/>
          <w:spacing w:val="-2"/>
          <w:w w:val="105"/>
          <w:sz w:val="15"/>
          <w:u w:val="single" w:color="0000FF"/>
        </w:rPr>
        <w:t>[322]</w:t>
      </w:r>
    </w:p>
    <w:p>
      <w:pPr>
        <w:pStyle w:val="BodyText"/>
        <w:spacing w:line="180" w:lineRule="exact"/>
        <w:ind w:left="100"/>
      </w:pPr>
      <w:r>
        <w:rPr/>
        <w:t>saatadək</w:t>
      </w:r>
      <w:r>
        <w:rPr>
          <w:spacing w:val="2"/>
        </w:rPr>
        <w:t> </w:t>
      </w:r>
      <w:r>
        <w:rPr/>
        <w:t>ictimai</w:t>
      </w:r>
      <w:r>
        <w:rPr>
          <w:spacing w:val="3"/>
        </w:rPr>
        <w:t> </w:t>
      </w:r>
      <w:r>
        <w:rPr/>
        <w:t>işlər</w:t>
      </w:r>
      <w:r>
        <w:rPr>
          <w:spacing w:val="3"/>
        </w:rPr>
        <w:t> </w:t>
      </w:r>
      <w:r>
        <w:rPr/>
        <w:t>və</w:t>
      </w:r>
      <w:r>
        <w:rPr>
          <w:spacing w:val="2"/>
        </w:rPr>
        <w:t> </w:t>
      </w:r>
      <w:r>
        <w:rPr/>
        <w:t>ya</w:t>
      </w:r>
      <w:r>
        <w:rPr>
          <w:spacing w:val="3"/>
        </w:rPr>
        <w:t> </w:t>
      </w:r>
      <w:r>
        <w:rPr/>
        <w:t>bir</w:t>
      </w:r>
      <w:r>
        <w:rPr>
          <w:spacing w:val="3"/>
        </w:rPr>
        <w:t> </w:t>
      </w:r>
      <w:r>
        <w:rPr/>
        <w:t>ilədək</w:t>
      </w:r>
      <w:r>
        <w:rPr>
          <w:spacing w:val="2"/>
        </w:rPr>
        <w:t> </w:t>
      </w:r>
      <w:r>
        <w:rPr/>
        <w:t>müddətə</w:t>
      </w:r>
      <w:r>
        <w:rPr>
          <w:spacing w:val="3"/>
        </w:rPr>
        <w:t> </w:t>
      </w:r>
      <w:r>
        <w:rPr/>
        <w:t>islah</w:t>
      </w:r>
      <w:r>
        <w:rPr>
          <w:spacing w:val="3"/>
        </w:rPr>
        <w:t> </w:t>
      </w:r>
      <w:r>
        <w:rPr/>
        <w:t>işləri</w:t>
      </w:r>
      <w:r>
        <w:rPr>
          <w:spacing w:val="2"/>
        </w:rPr>
        <w:t> </w:t>
      </w:r>
      <w:r>
        <w:rPr/>
        <w:t>ilə</w:t>
      </w:r>
      <w:r>
        <w:rPr>
          <w:spacing w:val="3"/>
        </w:rPr>
        <w:t> </w:t>
      </w:r>
      <w:r>
        <w:rPr>
          <w:spacing w:val="-2"/>
        </w:rPr>
        <w:t>cəzalandırılır.</w:t>
      </w:r>
    </w:p>
    <w:p>
      <w:pPr>
        <w:pStyle w:val="ListParagraph"/>
        <w:numPr>
          <w:ilvl w:val="1"/>
          <w:numId w:val="135"/>
        </w:numPr>
        <w:tabs>
          <w:tab w:pos="1347" w:val="left" w:leader="none"/>
        </w:tabs>
        <w:spacing w:line="240" w:lineRule="auto" w:before="13" w:after="0"/>
        <w:ind w:left="1347" w:right="0" w:hanging="803"/>
        <w:jc w:val="left"/>
        <w:rPr>
          <w:sz w:val="19"/>
        </w:rPr>
      </w:pPr>
      <w:r>
        <w:rPr>
          <w:sz w:val="19"/>
        </w:rPr>
        <w:t>Eyni</w:t>
      </w:r>
      <w:r>
        <w:rPr>
          <w:spacing w:val="2"/>
          <w:sz w:val="19"/>
        </w:rPr>
        <w:t> </w:t>
      </w:r>
      <w:r>
        <w:rPr>
          <w:spacing w:val="-2"/>
          <w:sz w:val="19"/>
        </w:rPr>
        <w:t>hərəkətlər:</w:t>
      </w:r>
    </w:p>
    <w:p>
      <w:pPr>
        <w:pStyle w:val="ListParagraph"/>
        <w:numPr>
          <w:ilvl w:val="2"/>
          <w:numId w:val="135"/>
        </w:numPr>
        <w:tabs>
          <w:tab w:pos="1600" w:val="left" w:leader="none"/>
        </w:tabs>
        <w:spacing w:line="254" w:lineRule="auto" w:before="13" w:after="0"/>
        <w:ind w:left="100" w:right="101" w:firstLine="444"/>
        <w:jc w:val="left"/>
        <w:rPr>
          <w:sz w:val="19"/>
        </w:rPr>
      </w:pPr>
      <w:r>
        <w:rPr>
          <w:sz w:val="19"/>
        </w:rPr>
        <w:t>ələ</w:t>
      </w:r>
      <w:r>
        <w:rPr>
          <w:spacing w:val="30"/>
          <w:sz w:val="19"/>
        </w:rPr>
        <w:t> </w:t>
      </w:r>
      <w:r>
        <w:rPr>
          <w:sz w:val="19"/>
        </w:rPr>
        <w:t>alma,</w:t>
      </w:r>
      <w:r>
        <w:rPr>
          <w:spacing w:val="30"/>
          <w:sz w:val="19"/>
        </w:rPr>
        <w:t> </w:t>
      </w:r>
      <w:r>
        <w:rPr>
          <w:sz w:val="19"/>
        </w:rPr>
        <w:t>aldatma,</w:t>
      </w:r>
      <w:r>
        <w:rPr>
          <w:spacing w:val="30"/>
          <w:sz w:val="19"/>
        </w:rPr>
        <w:t> </w:t>
      </w:r>
      <w:r>
        <w:rPr>
          <w:sz w:val="19"/>
        </w:rPr>
        <w:t>hədələmə,</w:t>
      </w:r>
      <w:r>
        <w:rPr>
          <w:spacing w:val="30"/>
          <w:sz w:val="19"/>
        </w:rPr>
        <w:t> </w:t>
      </w:r>
      <w:r>
        <w:rPr>
          <w:sz w:val="19"/>
        </w:rPr>
        <w:t>zor</w:t>
      </w:r>
      <w:r>
        <w:rPr>
          <w:spacing w:val="30"/>
          <w:sz w:val="19"/>
        </w:rPr>
        <w:t> </w:t>
      </w:r>
      <w:r>
        <w:rPr>
          <w:sz w:val="19"/>
        </w:rPr>
        <w:t>tətbiq</w:t>
      </w:r>
      <w:r>
        <w:rPr>
          <w:spacing w:val="30"/>
          <w:sz w:val="19"/>
        </w:rPr>
        <w:t> </w:t>
      </w:r>
      <w:r>
        <w:rPr>
          <w:sz w:val="19"/>
        </w:rPr>
        <w:t>etməklə</w:t>
      </w:r>
      <w:r>
        <w:rPr>
          <w:spacing w:val="30"/>
          <w:sz w:val="19"/>
        </w:rPr>
        <w:t> </w:t>
      </w:r>
      <w:r>
        <w:rPr>
          <w:sz w:val="19"/>
        </w:rPr>
        <w:t>və</w:t>
      </w:r>
      <w:r>
        <w:rPr>
          <w:spacing w:val="30"/>
          <w:sz w:val="19"/>
        </w:rPr>
        <w:t> </w:t>
      </w:r>
      <w:r>
        <w:rPr>
          <w:sz w:val="19"/>
        </w:rPr>
        <w:t>ya</w:t>
      </w:r>
      <w:r>
        <w:rPr>
          <w:spacing w:val="30"/>
          <w:sz w:val="19"/>
        </w:rPr>
        <w:t> </w:t>
      </w:r>
      <w:r>
        <w:rPr>
          <w:sz w:val="19"/>
        </w:rPr>
        <w:t>zor</w:t>
      </w:r>
      <w:r>
        <w:rPr>
          <w:spacing w:val="30"/>
          <w:sz w:val="19"/>
        </w:rPr>
        <w:t> </w:t>
      </w:r>
      <w:r>
        <w:rPr>
          <w:sz w:val="19"/>
        </w:rPr>
        <w:t>tətbiq</w:t>
      </w:r>
      <w:r>
        <w:rPr>
          <w:spacing w:val="30"/>
          <w:sz w:val="19"/>
        </w:rPr>
        <w:t> </w:t>
      </w:r>
      <w:r>
        <w:rPr>
          <w:sz w:val="19"/>
        </w:rPr>
        <w:t>etmə</w:t>
      </w:r>
      <w:r>
        <w:rPr>
          <w:spacing w:val="30"/>
          <w:sz w:val="19"/>
        </w:rPr>
        <w:t> </w:t>
      </w:r>
      <w:r>
        <w:rPr>
          <w:sz w:val="19"/>
        </w:rPr>
        <w:t>hədəsi </w:t>
      </w:r>
      <w:r>
        <w:rPr>
          <w:spacing w:val="-4"/>
          <w:sz w:val="19"/>
        </w:rPr>
        <w:t>ilə;</w:t>
      </w:r>
    </w:p>
    <w:p>
      <w:pPr>
        <w:pStyle w:val="ListParagraph"/>
        <w:numPr>
          <w:ilvl w:val="2"/>
          <w:numId w:val="135"/>
        </w:numPr>
        <w:tabs>
          <w:tab w:pos="1677" w:val="left" w:leader="none"/>
        </w:tabs>
        <w:spacing w:line="254" w:lineRule="auto" w:before="0" w:after="0"/>
        <w:ind w:left="100" w:right="105" w:firstLine="444"/>
        <w:jc w:val="left"/>
        <w:rPr>
          <w:sz w:val="19"/>
        </w:rPr>
      </w:pPr>
      <w:r>
        <w:rPr>
          <w:sz w:val="19"/>
        </w:rPr>
        <w:t>qabaqcadan</w:t>
      </w:r>
      <w:r>
        <w:rPr>
          <w:spacing w:val="80"/>
          <w:sz w:val="19"/>
        </w:rPr>
        <w:t> </w:t>
      </w:r>
      <w:r>
        <w:rPr>
          <w:sz w:val="19"/>
        </w:rPr>
        <w:t>əlbir</w:t>
      </w:r>
      <w:r>
        <w:rPr>
          <w:spacing w:val="80"/>
          <w:sz w:val="19"/>
        </w:rPr>
        <w:t> </w:t>
      </w:r>
      <w:r>
        <w:rPr>
          <w:sz w:val="19"/>
        </w:rPr>
        <w:t>olan</w:t>
      </w:r>
      <w:r>
        <w:rPr>
          <w:spacing w:val="80"/>
          <w:sz w:val="19"/>
        </w:rPr>
        <w:t> </w:t>
      </w:r>
      <w:r>
        <w:rPr>
          <w:sz w:val="19"/>
        </w:rPr>
        <w:t>bir</w:t>
      </w:r>
      <w:r>
        <w:rPr>
          <w:spacing w:val="80"/>
          <w:sz w:val="19"/>
        </w:rPr>
        <w:t> </w:t>
      </w:r>
      <w:r>
        <w:rPr>
          <w:sz w:val="19"/>
        </w:rPr>
        <w:t>qrup</w:t>
      </w:r>
      <w:r>
        <w:rPr>
          <w:spacing w:val="80"/>
          <w:sz w:val="19"/>
        </w:rPr>
        <w:t> </w:t>
      </w:r>
      <w:r>
        <w:rPr>
          <w:sz w:val="19"/>
        </w:rPr>
        <w:t>şəxs</w:t>
      </w:r>
      <w:r>
        <w:rPr>
          <w:spacing w:val="80"/>
          <w:sz w:val="19"/>
        </w:rPr>
        <w:t> </w:t>
      </w:r>
      <w:r>
        <w:rPr>
          <w:sz w:val="19"/>
        </w:rPr>
        <w:t>və</w:t>
      </w:r>
      <w:r>
        <w:rPr>
          <w:spacing w:val="80"/>
          <w:sz w:val="19"/>
        </w:rPr>
        <w:t> </w:t>
      </w:r>
      <w:r>
        <w:rPr>
          <w:sz w:val="19"/>
        </w:rPr>
        <w:t>ya</w:t>
      </w:r>
      <w:r>
        <w:rPr>
          <w:spacing w:val="80"/>
          <w:sz w:val="19"/>
        </w:rPr>
        <w:t> </w:t>
      </w:r>
      <w:r>
        <w:rPr>
          <w:sz w:val="19"/>
        </w:rPr>
        <w:t>mütəşəkkil</w:t>
      </w:r>
      <w:r>
        <w:rPr>
          <w:spacing w:val="80"/>
          <w:sz w:val="19"/>
        </w:rPr>
        <w:t> </w:t>
      </w:r>
      <w:r>
        <w:rPr>
          <w:sz w:val="19"/>
        </w:rPr>
        <w:t>dəstə</w:t>
      </w:r>
      <w:r>
        <w:rPr>
          <w:spacing w:val="80"/>
          <w:sz w:val="19"/>
        </w:rPr>
        <w:t> </w:t>
      </w:r>
      <w:r>
        <w:rPr>
          <w:sz w:val="19"/>
        </w:rPr>
        <w:t>tərəfindən </w:t>
      </w:r>
      <w:r>
        <w:rPr>
          <w:spacing w:val="-2"/>
          <w:sz w:val="19"/>
        </w:rPr>
        <w:t>törədildikdə;</w:t>
      </w:r>
    </w:p>
    <w:p>
      <w:pPr>
        <w:pStyle w:val="ListParagraph"/>
        <w:numPr>
          <w:ilvl w:val="2"/>
          <w:numId w:val="135"/>
        </w:numPr>
        <w:tabs>
          <w:tab w:pos="1577" w:val="left" w:leader="none"/>
        </w:tabs>
        <w:spacing w:line="212" w:lineRule="exact" w:before="0" w:after="0"/>
        <w:ind w:left="1577" w:right="0" w:hanging="1033"/>
        <w:jc w:val="left"/>
        <w:rPr>
          <w:sz w:val="19"/>
        </w:rPr>
      </w:pPr>
      <w:r>
        <w:rPr>
          <w:sz w:val="19"/>
        </w:rPr>
        <w:t>vəzifəli</w:t>
      </w:r>
      <w:r>
        <w:rPr>
          <w:spacing w:val="2"/>
          <w:sz w:val="19"/>
        </w:rPr>
        <w:t> </w:t>
      </w:r>
      <w:r>
        <w:rPr>
          <w:sz w:val="19"/>
        </w:rPr>
        <w:t>şəxs</w:t>
      </w:r>
      <w:r>
        <w:rPr>
          <w:spacing w:val="3"/>
          <w:sz w:val="19"/>
        </w:rPr>
        <w:t> </w:t>
      </w:r>
      <w:r>
        <w:rPr>
          <w:sz w:val="19"/>
        </w:rPr>
        <w:t>tərəfindən</w:t>
      </w:r>
      <w:r>
        <w:rPr>
          <w:spacing w:val="3"/>
          <w:sz w:val="19"/>
        </w:rPr>
        <w:t> </w:t>
      </w:r>
      <w:r>
        <w:rPr>
          <w:sz w:val="19"/>
        </w:rPr>
        <w:t>öz</w:t>
      </w:r>
      <w:r>
        <w:rPr>
          <w:spacing w:val="3"/>
          <w:sz w:val="19"/>
        </w:rPr>
        <w:t> </w:t>
      </w:r>
      <w:r>
        <w:rPr>
          <w:sz w:val="19"/>
        </w:rPr>
        <w:t>qulluq</w:t>
      </w:r>
      <w:r>
        <w:rPr>
          <w:spacing w:val="3"/>
          <w:sz w:val="19"/>
        </w:rPr>
        <w:t> </w:t>
      </w:r>
      <w:r>
        <w:rPr>
          <w:sz w:val="19"/>
        </w:rPr>
        <w:t>mövqeyindən</w:t>
      </w:r>
      <w:r>
        <w:rPr>
          <w:spacing w:val="3"/>
          <w:sz w:val="19"/>
        </w:rPr>
        <w:t> </w:t>
      </w:r>
      <w:r>
        <w:rPr>
          <w:sz w:val="19"/>
        </w:rPr>
        <w:t>istifadə</w:t>
      </w:r>
      <w:r>
        <w:rPr>
          <w:spacing w:val="3"/>
          <w:sz w:val="19"/>
        </w:rPr>
        <w:t> </w:t>
      </w:r>
      <w:r>
        <w:rPr>
          <w:sz w:val="19"/>
        </w:rPr>
        <w:t>etməklə</w:t>
      </w:r>
      <w:r>
        <w:rPr>
          <w:spacing w:val="3"/>
          <w:sz w:val="19"/>
        </w:rPr>
        <w:t> </w:t>
      </w:r>
      <w:r>
        <w:rPr>
          <w:spacing w:val="-2"/>
          <w:sz w:val="19"/>
        </w:rPr>
        <w:t>törədildikdə—</w:t>
      </w:r>
    </w:p>
    <w:p>
      <w:pPr>
        <w:spacing w:line="249" w:lineRule="auto" w:before="0"/>
        <w:ind w:left="100" w:right="102" w:firstLine="444"/>
        <w:jc w:val="both"/>
        <w:rPr>
          <w:b/>
          <w:position w:val="13"/>
          <w:sz w:val="15"/>
        </w:rPr>
      </w:pPr>
      <w:r>
        <w:rPr>
          <w:rFonts w:ascii="Times New Roman" w:hAnsi="Times New Roman"/>
          <w:b/>
          <w:i/>
          <w:w w:val="105"/>
          <w:sz w:val="19"/>
        </w:rPr>
        <w:t>dörd</w:t>
      </w:r>
      <w:r>
        <w:rPr>
          <w:rFonts w:ascii="Times New Roman" w:hAnsi="Times New Roman"/>
          <w:b/>
          <w:i/>
          <w:spacing w:val="-9"/>
          <w:w w:val="105"/>
          <w:sz w:val="19"/>
        </w:rPr>
        <w:t> </w:t>
      </w:r>
      <w:r>
        <w:rPr>
          <w:rFonts w:ascii="Times New Roman" w:hAnsi="Times New Roman"/>
          <w:b/>
          <w:i/>
          <w:w w:val="105"/>
          <w:sz w:val="19"/>
        </w:rPr>
        <w:t>min</w:t>
      </w:r>
      <w:r>
        <w:rPr>
          <w:rFonts w:ascii="Times New Roman" w:hAnsi="Times New Roman"/>
          <w:b/>
          <w:i/>
          <w:spacing w:val="-9"/>
          <w:w w:val="105"/>
          <w:sz w:val="19"/>
        </w:rPr>
        <w:t> </w:t>
      </w:r>
      <w:r>
        <w:rPr>
          <w:rFonts w:ascii="Times New Roman" w:hAnsi="Times New Roman"/>
          <w:b/>
          <w:i/>
          <w:w w:val="105"/>
          <w:sz w:val="19"/>
        </w:rPr>
        <w:t>manatdan</w:t>
      </w:r>
      <w:r>
        <w:rPr>
          <w:rFonts w:ascii="Times New Roman" w:hAnsi="Times New Roman"/>
          <w:b/>
          <w:i/>
          <w:spacing w:val="-9"/>
          <w:w w:val="105"/>
          <w:sz w:val="19"/>
        </w:rPr>
        <w:t> </w:t>
      </w:r>
      <w:r>
        <w:rPr>
          <w:rFonts w:ascii="Times New Roman" w:hAnsi="Times New Roman"/>
          <w:b/>
          <w:i/>
          <w:w w:val="105"/>
          <w:sz w:val="19"/>
        </w:rPr>
        <w:t>yeddi</w:t>
      </w:r>
      <w:r>
        <w:rPr>
          <w:rFonts w:ascii="Times New Roman" w:hAnsi="Times New Roman"/>
          <w:b/>
          <w:i/>
          <w:spacing w:val="-9"/>
          <w:w w:val="105"/>
          <w:sz w:val="19"/>
        </w:rPr>
        <w:t> </w:t>
      </w:r>
      <w:r>
        <w:rPr>
          <w:rFonts w:ascii="Times New Roman" w:hAnsi="Times New Roman"/>
          <w:b/>
          <w:i/>
          <w:w w:val="105"/>
          <w:sz w:val="19"/>
        </w:rPr>
        <w:t>min</w:t>
      </w:r>
      <w:r>
        <w:rPr>
          <w:rFonts w:ascii="Times New Roman" w:hAnsi="Times New Roman"/>
          <w:b/>
          <w:i/>
          <w:spacing w:val="80"/>
          <w:w w:val="105"/>
          <w:sz w:val="19"/>
        </w:rPr>
        <w:t> </w:t>
      </w:r>
      <w:r>
        <w:rPr>
          <w:w w:val="105"/>
          <w:sz w:val="19"/>
        </w:rPr>
        <w:t>manatadək</w:t>
      </w:r>
      <w:r>
        <w:rPr>
          <w:spacing w:val="-7"/>
          <w:w w:val="105"/>
          <w:sz w:val="19"/>
        </w:rPr>
        <w:t> </w:t>
      </w:r>
      <w:r>
        <w:rPr>
          <w:w w:val="105"/>
          <w:sz w:val="19"/>
        </w:rPr>
        <w:t>miqdarda</w:t>
      </w:r>
      <w:r>
        <w:rPr>
          <w:spacing w:val="-7"/>
          <w:w w:val="105"/>
          <w:sz w:val="19"/>
        </w:rPr>
        <w:t> </w:t>
      </w:r>
      <w:r>
        <w:rPr>
          <w:w w:val="105"/>
          <w:sz w:val="19"/>
        </w:rPr>
        <w:t>cərimə</w:t>
      </w:r>
      <w:r>
        <w:rPr>
          <w:spacing w:val="-7"/>
          <w:w w:val="105"/>
          <w:sz w:val="19"/>
        </w:rPr>
        <w:t> </w:t>
      </w:r>
      <w:r>
        <w:rPr>
          <w:w w:val="105"/>
          <w:sz w:val="19"/>
        </w:rPr>
        <w:t>və</w:t>
      </w:r>
      <w:r>
        <w:rPr>
          <w:spacing w:val="-7"/>
          <w:w w:val="105"/>
          <w:sz w:val="19"/>
        </w:rPr>
        <w:t> </w:t>
      </w:r>
      <w:r>
        <w:rPr>
          <w:w w:val="105"/>
          <w:sz w:val="19"/>
        </w:rPr>
        <w:t>ya</w:t>
      </w:r>
      <w:r>
        <w:rPr>
          <w:spacing w:val="-7"/>
          <w:w w:val="105"/>
          <w:sz w:val="19"/>
        </w:rPr>
        <w:t> </w:t>
      </w:r>
      <w:r>
        <w:rPr>
          <w:w w:val="105"/>
          <w:sz w:val="19"/>
        </w:rPr>
        <w:t>iki</w:t>
      </w:r>
      <w:r>
        <w:rPr>
          <w:spacing w:val="-7"/>
          <w:w w:val="105"/>
          <w:sz w:val="19"/>
        </w:rPr>
        <w:t> </w:t>
      </w:r>
      <w:r>
        <w:rPr>
          <w:w w:val="105"/>
          <w:sz w:val="19"/>
        </w:rPr>
        <w:t>ilədək</w:t>
      </w:r>
      <w:r>
        <w:rPr>
          <w:spacing w:val="-7"/>
          <w:w w:val="105"/>
          <w:sz w:val="19"/>
        </w:rPr>
        <w:t> </w:t>
      </w:r>
      <w:r>
        <w:rPr>
          <w:w w:val="105"/>
          <w:sz w:val="19"/>
        </w:rPr>
        <w:t>müddətə</w:t>
      </w:r>
      <w:r>
        <w:rPr>
          <w:spacing w:val="-7"/>
          <w:w w:val="105"/>
          <w:sz w:val="19"/>
        </w:rPr>
        <w:t> </w:t>
      </w:r>
      <w:r>
        <w:rPr>
          <w:w w:val="105"/>
          <w:sz w:val="19"/>
        </w:rPr>
        <w:t>islah</w:t>
      </w:r>
      <w:r>
        <w:rPr>
          <w:spacing w:val="-7"/>
          <w:w w:val="105"/>
          <w:sz w:val="19"/>
        </w:rPr>
        <w:t> </w:t>
      </w:r>
      <w:r>
        <w:rPr>
          <w:w w:val="105"/>
          <w:sz w:val="19"/>
        </w:rPr>
        <w:t>işləri və</w:t>
      </w:r>
      <w:r>
        <w:rPr>
          <w:w w:val="105"/>
          <w:sz w:val="19"/>
        </w:rPr>
        <w:t> ya </w:t>
      </w:r>
      <w:r>
        <w:rPr>
          <w:rFonts w:ascii="Times New Roman" w:hAnsi="Times New Roman"/>
          <w:b/>
          <w:i/>
          <w:w w:val="105"/>
          <w:sz w:val="19"/>
        </w:rPr>
        <w:t>üç</w:t>
      </w:r>
      <w:r>
        <w:rPr>
          <w:rFonts w:ascii="Times New Roman" w:hAnsi="Times New Roman"/>
          <w:b/>
          <w:i/>
          <w:w w:val="105"/>
          <w:sz w:val="19"/>
        </w:rPr>
        <w:t> 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w w:val="105"/>
          <w:sz w:val="19"/>
        </w:rPr>
        <w:t> 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w:t>
      </w:r>
      <w:r>
        <w:rPr>
          <w:rFonts w:ascii="Times New Roman" w:hAnsi="Times New Roman"/>
          <w:b/>
          <w:i/>
          <w:w w:val="105"/>
          <w:sz w:val="19"/>
        </w:rPr>
        <w:t> 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w w:val="105"/>
          <w:sz w:val="19"/>
        </w:rPr>
        <w:t> v</w:t>
      </w:r>
      <w:r>
        <w:rPr>
          <w:rFonts w:ascii="Arial" w:hAnsi="Arial"/>
          <w:i/>
          <w:w w:val="105"/>
          <w:sz w:val="19"/>
        </w:rPr>
        <w:t>ə</w:t>
      </w:r>
      <w:r>
        <w:rPr>
          <w:rFonts w:ascii="Arial" w:hAnsi="Arial"/>
          <w:i/>
          <w:w w:val="105"/>
          <w:sz w:val="19"/>
        </w:rPr>
        <w:t> </w:t>
      </w:r>
      <w:r>
        <w:rPr>
          <w:rFonts w:ascii="Times New Roman" w:hAnsi="Times New Roman"/>
          <w:b/>
          <w:i/>
          <w:w w:val="105"/>
          <w:sz w:val="19"/>
        </w:rPr>
        <w:t>ya</w:t>
      </w:r>
      <w:r>
        <w:rPr>
          <w:rFonts w:ascii="Times New Roman" w:hAnsi="Times New Roman"/>
          <w:b/>
          <w:i/>
          <w:spacing w:val="40"/>
          <w:w w:val="105"/>
          <w:sz w:val="19"/>
        </w:rPr>
        <w:t> </w:t>
      </w:r>
      <w:r>
        <w:rPr>
          <w:strike/>
          <w:w w:val="105"/>
          <w:sz w:val="19"/>
        </w:rPr>
        <w:t>üç</w:t>
      </w:r>
      <w:r>
        <w:rPr>
          <w:strike/>
          <w:w w:val="105"/>
          <w:sz w:val="19"/>
        </w:rPr>
        <w:t> ilədək</w:t>
      </w:r>
      <w:r>
        <w:rPr>
          <w:strike/>
          <w:w w:val="105"/>
          <w:sz w:val="19"/>
        </w:rPr>
        <w:t> müddətə</w:t>
      </w:r>
      <w:r>
        <w:rPr>
          <w:strike/>
          <w:w w:val="105"/>
          <w:sz w:val="19"/>
        </w:rPr>
        <w:t> azadlığın</w:t>
      </w:r>
      <w:r>
        <w:rPr>
          <w:strike w:val="0"/>
          <w:w w:val="105"/>
          <w:sz w:val="19"/>
        </w:rPr>
        <w:t> </w:t>
      </w:r>
      <w:r>
        <w:rPr>
          <w:strike/>
          <w:w w:val="105"/>
          <w:sz w:val="19"/>
        </w:rPr>
        <w:t>məhdudlaşdırılması</w:t>
      </w:r>
      <w:r>
        <w:rPr>
          <w:strike/>
          <w:spacing w:val="-30"/>
          <w:w w:val="105"/>
          <w:sz w:val="19"/>
        </w:rPr>
        <w:t> </w:t>
      </w:r>
      <w:r>
        <w:rPr>
          <w:strike/>
          <w:w w:val="105"/>
          <w:sz w:val="19"/>
        </w:rPr>
        <w:t>və</w:t>
      </w:r>
      <w:r>
        <w:rPr>
          <w:strike/>
          <w:spacing w:val="-30"/>
          <w:w w:val="105"/>
          <w:sz w:val="19"/>
        </w:rPr>
        <w:t> </w:t>
      </w:r>
      <w:r>
        <w:rPr>
          <w:strike/>
          <w:w w:val="105"/>
          <w:sz w:val="19"/>
        </w:rPr>
        <w:t>ya</w:t>
      </w:r>
      <w:r>
        <w:rPr>
          <w:strike w:val="0"/>
          <w:spacing w:val="-30"/>
          <w:w w:val="105"/>
          <w:sz w:val="19"/>
        </w:rPr>
        <w:t> </w:t>
      </w:r>
      <w:r>
        <w:rPr>
          <w:strike w:val="0"/>
          <w:w w:val="105"/>
          <w:sz w:val="19"/>
        </w:rPr>
        <w:t>iki</w:t>
      </w:r>
      <w:r>
        <w:rPr>
          <w:strike w:val="0"/>
          <w:spacing w:val="-27"/>
          <w:w w:val="105"/>
          <w:sz w:val="19"/>
        </w:rPr>
        <w:t> </w:t>
      </w:r>
      <w:r>
        <w:rPr>
          <w:strike w:val="0"/>
          <w:w w:val="105"/>
          <w:sz w:val="19"/>
        </w:rPr>
        <w:t>ilədək</w:t>
      </w:r>
      <w:r>
        <w:rPr>
          <w:strike w:val="0"/>
          <w:spacing w:val="-28"/>
          <w:w w:val="105"/>
          <w:sz w:val="19"/>
        </w:rPr>
        <w:t> </w:t>
      </w:r>
      <w:r>
        <w:rPr>
          <w:strike w:val="0"/>
          <w:w w:val="105"/>
          <w:sz w:val="19"/>
        </w:rPr>
        <w:t>müddətə</w:t>
      </w:r>
      <w:r>
        <w:rPr>
          <w:strike w:val="0"/>
          <w:spacing w:val="-28"/>
          <w:w w:val="105"/>
          <w:sz w:val="19"/>
        </w:rPr>
        <w:t> </w:t>
      </w:r>
      <w:r>
        <w:rPr>
          <w:strike w:val="0"/>
          <w:w w:val="105"/>
          <w:sz w:val="19"/>
        </w:rPr>
        <w:t>azadlıqdan</w:t>
      </w:r>
      <w:r>
        <w:rPr>
          <w:strike w:val="0"/>
          <w:spacing w:val="-28"/>
          <w:w w:val="105"/>
          <w:sz w:val="19"/>
        </w:rPr>
        <w:t> </w:t>
      </w:r>
      <w:r>
        <w:rPr>
          <w:strike w:val="0"/>
          <w:w w:val="105"/>
          <w:sz w:val="19"/>
        </w:rPr>
        <w:t>məhrum</w:t>
      </w:r>
      <w:r>
        <w:rPr>
          <w:strike w:val="0"/>
          <w:spacing w:val="-28"/>
          <w:w w:val="105"/>
          <w:sz w:val="19"/>
        </w:rPr>
        <w:t> </w:t>
      </w:r>
      <w:r>
        <w:rPr>
          <w:strike w:val="0"/>
          <w:w w:val="105"/>
          <w:sz w:val="19"/>
        </w:rPr>
        <w:t>etmə</w:t>
      </w:r>
      <w:r>
        <w:rPr>
          <w:strike w:val="0"/>
          <w:spacing w:val="-28"/>
          <w:w w:val="105"/>
          <w:sz w:val="19"/>
        </w:rPr>
        <w:t> </w:t>
      </w:r>
      <w:r>
        <w:rPr>
          <w:strike w:val="0"/>
          <w:w w:val="105"/>
          <w:sz w:val="19"/>
        </w:rPr>
        <w:t>ilə</w:t>
      </w:r>
      <w:r>
        <w:rPr>
          <w:strike w:val="0"/>
          <w:spacing w:val="-28"/>
          <w:w w:val="105"/>
          <w:sz w:val="19"/>
        </w:rPr>
        <w:t> </w:t>
      </w:r>
      <w:r>
        <w:rPr>
          <w:strike w:val="0"/>
          <w:w w:val="105"/>
          <w:sz w:val="19"/>
        </w:rPr>
        <w:t>cəzalandırılır.</w:t>
      </w:r>
      <w:r>
        <w:rPr>
          <w:strike w:val="0"/>
          <w:spacing w:val="-82"/>
          <w:w w:val="105"/>
          <w:sz w:val="19"/>
        </w:rPr>
        <w:t> </w:t>
      </w:r>
      <w:r>
        <w:rPr>
          <w:b/>
          <w:strike w:val="0"/>
          <w:color w:val="0000FF"/>
          <w:w w:val="105"/>
          <w:position w:val="13"/>
          <w:sz w:val="15"/>
          <w:u w:val="single" w:color="0000FF"/>
        </w:rPr>
        <w:t>[323]</w:t>
      </w:r>
    </w:p>
    <w:p>
      <w:pPr>
        <w:pStyle w:val="BodyText"/>
        <w:spacing w:before="13"/>
        <w:rPr>
          <w:b/>
        </w:rPr>
      </w:pPr>
    </w:p>
    <w:p>
      <w:pPr>
        <w:pStyle w:val="Heading2"/>
        <w:tabs>
          <w:tab w:pos="1645" w:val="left" w:leader="none"/>
        </w:tabs>
        <w:spacing w:line="254" w:lineRule="auto"/>
        <w:ind w:right="107"/>
      </w:pPr>
      <w:r>
        <w:rPr>
          <w:b w:val="0"/>
        </w:rPr>
        <w:t>M</w:t>
      </w:r>
      <w:r>
        <w:rPr>
          <w:b w:val="0"/>
          <w:spacing w:val="-31"/>
        </w:rPr>
        <w:t> </w:t>
      </w:r>
      <w:r>
        <w:rPr>
          <w:b w:val="0"/>
        </w:rPr>
        <w:t>a</w:t>
      </w:r>
      <w:r>
        <w:rPr>
          <w:b w:val="0"/>
          <w:spacing w:val="-31"/>
        </w:rPr>
        <w:t> </w:t>
      </w:r>
      <w:r>
        <w:rPr>
          <w:b w:val="0"/>
        </w:rPr>
        <w:t>d</w:t>
      </w:r>
      <w:r>
        <w:rPr>
          <w:b w:val="0"/>
          <w:spacing w:val="-31"/>
        </w:rPr>
        <w:t> </w:t>
      </w:r>
      <w:r>
        <w:rPr>
          <w:b w:val="0"/>
        </w:rPr>
        <w:t>d</w:t>
      </w:r>
      <w:r>
        <w:rPr>
          <w:b w:val="0"/>
          <w:spacing w:val="-31"/>
        </w:rPr>
        <w:t> </w:t>
      </w:r>
      <w:r>
        <w:rPr>
          <w:b w:val="0"/>
        </w:rPr>
        <w:t>ə</w:t>
        <w:tab/>
        <w:t>1</w:t>
      </w:r>
      <w:r>
        <w:rPr>
          <w:b w:val="0"/>
          <w:spacing w:val="-66"/>
        </w:rPr>
        <w:t> </w:t>
      </w:r>
      <w:r>
        <w:rPr>
          <w:b w:val="0"/>
        </w:rPr>
        <w:t>6</w:t>
      </w:r>
      <w:r>
        <w:rPr>
          <w:b w:val="0"/>
          <w:spacing w:val="-66"/>
        </w:rPr>
        <w:t> </w:t>
      </w:r>
      <w:r>
        <w:rPr>
          <w:b w:val="0"/>
        </w:rPr>
        <w:t>1</w:t>
      </w:r>
      <w:r>
        <w:rPr>
          <w:b w:val="0"/>
          <w:spacing w:val="-66"/>
        </w:rPr>
        <w:t> </w:t>
      </w:r>
      <w:r>
        <w:rPr>
          <w:b w:val="0"/>
        </w:rPr>
        <w:t>.</w:t>
      </w:r>
      <w:r>
        <w:rPr>
          <w:b w:val="0"/>
          <w:spacing w:val="80"/>
          <w:w w:val="150"/>
        </w:rPr>
        <w:t> </w:t>
      </w:r>
      <w:r>
        <w:rPr/>
        <w:t>Seçki</w:t>
      </w:r>
      <w:r>
        <w:rPr>
          <w:spacing w:val="80"/>
          <w:w w:val="150"/>
        </w:rPr>
        <w:t> </w:t>
      </w:r>
      <w:r>
        <w:rPr/>
        <w:t>(referendumda</w:t>
      </w:r>
      <w:r>
        <w:rPr>
          <w:spacing w:val="80"/>
          <w:w w:val="150"/>
        </w:rPr>
        <w:t> </w:t>
      </w:r>
      <w:r>
        <w:rPr/>
        <w:t>iştirak)</w:t>
      </w:r>
      <w:r>
        <w:rPr>
          <w:spacing w:val="80"/>
          <w:w w:val="150"/>
        </w:rPr>
        <w:t> </w:t>
      </w:r>
      <w:r>
        <w:rPr/>
        <w:t>sənədlərini</w:t>
      </w:r>
      <w:r>
        <w:rPr>
          <w:spacing w:val="80"/>
          <w:w w:val="150"/>
        </w:rPr>
        <w:t> </w:t>
      </w:r>
      <w:r>
        <w:rPr/>
        <w:t>saxtalaşdırma,</w:t>
      </w:r>
      <w:r>
        <w:rPr>
          <w:spacing w:val="80"/>
          <w:w w:val="150"/>
        </w:rPr>
        <w:t> </w:t>
      </w:r>
      <w:r>
        <w:rPr/>
        <w:t>bilə-bilə səsləri düzgün hesablamama, yaxud səsvermənin gizliliyini pozma</w:t>
      </w:r>
    </w:p>
    <w:p>
      <w:pPr>
        <w:pStyle w:val="BodyText"/>
        <w:spacing w:before="12"/>
        <w:rPr>
          <w:b/>
        </w:rPr>
      </w:pPr>
    </w:p>
    <w:p>
      <w:pPr>
        <w:pStyle w:val="ListParagraph"/>
        <w:numPr>
          <w:ilvl w:val="1"/>
          <w:numId w:val="136"/>
        </w:numPr>
        <w:tabs>
          <w:tab w:pos="1384" w:val="left" w:leader="none"/>
        </w:tabs>
        <w:spacing w:line="259" w:lineRule="auto" w:before="0" w:after="0"/>
        <w:ind w:left="100" w:right="101" w:firstLine="444"/>
        <w:jc w:val="both"/>
        <w:rPr>
          <w:b/>
          <w:position w:val="13"/>
          <w:sz w:val="15"/>
        </w:rPr>
      </w:pPr>
      <w:r>
        <w:rPr>
          <w:sz w:val="19"/>
        </w:rPr>
        <w:t>Seçki komissiyasının üzvü tərəfindən seçki (referendumda iştirak) sənədlərinin saxtalaşdırılması və ya saxta sənədlərin təqdim edilməsi, bilə-bilə səslərin düzgün hesablanmaması, səsvermənin nəticələrinin düzgün müəyyənləşdirilməməsi və ya səsvermənin gizliliyinin pozulması - </w:t>
      </w:r>
      <w:r>
        <w:rPr>
          <w:b/>
          <w:color w:val="0000FF"/>
          <w:position w:val="13"/>
          <w:sz w:val="15"/>
          <w:u w:val="single" w:color="0000FF"/>
        </w:rPr>
        <w:t>[324]</w:t>
      </w:r>
    </w:p>
    <w:p>
      <w:pPr>
        <w:spacing w:line="209" w:lineRule="exact" w:before="0"/>
        <w:ind w:left="544" w:right="0" w:firstLine="0"/>
        <w:jc w:val="both"/>
        <w:rPr>
          <w:sz w:val="19"/>
        </w:rPr>
      </w:pPr>
      <w:r>
        <w:rPr>
          <w:rFonts w:ascii="Times New Roman" w:hAnsi="Times New Roman"/>
          <w:b/>
          <w:i/>
          <w:w w:val="105"/>
          <w:sz w:val="19"/>
        </w:rPr>
        <w:t>iki</w:t>
      </w:r>
      <w:r>
        <w:rPr>
          <w:rFonts w:ascii="Times New Roman" w:hAnsi="Times New Roman"/>
          <w:b/>
          <w:i/>
          <w:spacing w:val="21"/>
          <w:w w:val="105"/>
          <w:sz w:val="19"/>
        </w:rPr>
        <w:t> </w:t>
      </w:r>
      <w:r>
        <w:rPr>
          <w:rFonts w:ascii="Times New Roman" w:hAnsi="Times New Roman"/>
          <w:b/>
          <w:i/>
          <w:w w:val="105"/>
          <w:sz w:val="19"/>
        </w:rPr>
        <w:t>min</w:t>
      </w:r>
      <w:r>
        <w:rPr>
          <w:rFonts w:ascii="Times New Roman" w:hAnsi="Times New Roman"/>
          <w:b/>
          <w:i/>
          <w:spacing w:val="21"/>
          <w:w w:val="105"/>
          <w:sz w:val="19"/>
        </w:rPr>
        <w:t> </w:t>
      </w:r>
      <w:r>
        <w:rPr>
          <w:rFonts w:ascii="Times New Roman" w:hAnsi="Times New Roman"/>
          <w:b/>
          <w:i/>
          <w:w w:val="105"/>
          <w:sz w:val="19"/>
        </w:rPr>
        <w:t>be</w:t>
      </w:r>
      <w:r>
        <w:rPr>
          <w:rFonts w:ascii="Arial" w:hAnsi="Arial"/>
          <w:i/>
          <w:w w:val="105"/>
          <w:sz w:val="19"/>
        </w:rPr>
        <w:t>ş</w:t>
      </w:r>
      <w:r>
        <w:rPr>
          <w:rFonts w:ascii="Arial" w:hAnsi="Arial"/>
          <w:i/>
          <w:spacing w:val="16"/>
          <w:w w:val="105"/>
          <w:sz w:val="19"/>
        </w:rPr>
        <w:t> </w:t>
      </w:r>
      <w:r>
        <w:rPr>
          <w:rFonts w:ascii="Times New Roman" w:hAnsi="Times New Roman"/>
          <w:b/>
          <w:i/>
          <w:w w:val="105"/>
          <w:sz w:val="19"/>
        </w:rPr>
        <w:t>yüz</w:t>
      </w:r>
      <w:r>
        <w:rPr>
          <w:rFonts w:ascii="Times New Roman" w:hAnsi="Times New Roman"/>
          <w:b/>
          <w:i/>
          <w:spacing w:val="22"/>
          <w:w w:val="105"/>
          <w:sz w:val="19"/>
        </w:rPr>
        <w:t> </w:t>
      </w:r>
      <w:r>
        <w:rPr>
          <w:rFonts w:ascii="Times New Roman" w:hAnsi="Times New Roman"/>
          <w:b/>
          <w:i/>
          <w:w w:val="105"/>
          <w:sz w:val="19"/>
        </w:rPr>
        <w:t>manatdan</w:t>
      </w:r>
      <w:r>
        <w:rPr>
          <w:rFonts w:ascii="Times New Roman" w:hAnsi="Times New Roman"/>
          <w:b/>
          <w:i/>
          <w:spacing w:val="20"/>
          <w:w w:val="105"/>
          <w:sz w:val="19"/>
        </w:rPr>
        <w:t> </w:t>
      </w:r>
      <w:r>
        <w:rPr>
          <w:rFonts w:ascii="Times New Roman" w:hAnsi="Times New Roman"/>
          <w:b/>
          <w:i/>
          <w:w w:val="105"/>
          <w:sz w:val="19"/>
        </w:rPr>
        <w:t>be</w:t>
      </w:r>
      <w:r>
        <w:rPr>
          <w:rFonts w:ascii="Arial" w:hAnsi="Arial"/>
          <w:i/>
          <w:w w:val="105"/>
          <w:sz w:val="19"/>
        </w:rPr>
        <w:t>ş</w:t>
      </w:r>
      <w:r>
        <w:rPr>
          <w:rFonts w:ascii="Arial" w:hAnsi="Arial"/>
          <w:i/>
          <w:spacing w:val="16"/>
          <w:w w:val="105"/>
          <w:sz w:val="19"/>
        </w:rPr>
        <w:t> </w:t>
      </w:r>
      <w:r>
        <w:rPr>
          <w:rFonts w:ascii="Times New Roman" w:hAnsi="Times New Roman"/>
          <w:b/>
          <w:i/>
          <w:w w:val="105"/>
          <w:sz w:val="19"/>
        </w:rPr>
        <w:t>min</w:t>
      </w:r>
      <w:r>
        <w:rPr>
          <w:rFonts w:ascii="Times New Roman" w:hAnsi="Times New Roman"/>
          <w:b/>
          <w:i/>
          <w:spacing w:val="45"/>
          <w:w w:val="105"/>
          <w:sz w:val="19"/>
        </w:rPr>
        <w:t>  </w:t>
      </w:r>
      <w:r>
        <w:rPr>
          <w:w w:val="105"/>
          <w:sz w:val="19"/>
        </w:rPr>
        <w:t>manatadək</w:t>
      </w:r>
      <w:r>
        <w:rPr>
          <w:spacing w:val="26"/>
          <w:w w:val="105"/>
          <w:sz w:val="19"/>
        </w:rPr>
        <w:t> </w:t>
      </w:r>
      <w:r>
        <w:rPr>
          <w:w w:val="105"/>
          <w:sz w:val="19"/>
        </w:rPr>
        <w:t>miqdarda</w:t>
      </w:r>
      <w:r>
        <w:rPr>
          <w:spacing w:val="24"/>
          <w:w w:val="105"/>
          <w:sz w:val="19"/>
        </w:rPr>
        <w:t> </w:t>
      </w:r>
      <w:r>
        <w:rPr>
          <w:w w:val="105"/>
          <w:sz w:val="19"/>
        </w:rPr>
        <w:t>cərimə</w:t>
      </w:r>
      <w:r>
        <w:rPr>
          <w:spacing w:val="24"/>
          <w:w w:val="105"/>
          <w:sz w:val="19"/>
        </w:rPr>
        <w:t> </w:t>
      </w:r>
      <w:r>
        <w:rPr>
          <w:w w:val="105"/>
          <w:sz w:val="19"/>
        </w:rPr>
        <w:t>və</w:t>
      </w:r>
      <w:r>
        <w:rPr>
          <w:spacing w:val="24"/>
          <w:w w:val="105"/>
          <w:sz w:val="19"/>
        </w:rPr>
        <w:t> </w:t>
      </w:r>
      <w:r>
        <w:rPr>
          <w:w w:val="105"/>
          <w:sz w:val="19"/>
        </w:rPr>
        <w:t>ya</w:t>
      </w:r>
      <w:r>
        <w:rPr>
          <w:spacing w:val="24"/>
          <w:w w:val="105"/>
          <w:sz w:val="19"/>
        </w:rPr>
        <w:t> </w:t>
      </w:r>
      <w:r>
        <w:rPr>
          <w:w w:val="105"/>
          <w:sz w:val="19"/>
        </w:rPr>
        <w:t>iki</w:t>
      </w:r>
      <w:r>
        <w:rPr>
          <w:spacing w:val="24"/>
          <w:w w:val="105"/>
          <w:sz w:val="19"/>
        </w:rPr>
        <w:t> </w:t>
      </w:r>
      <w:r>
        <w:rPr>
          <w:w w:val="105"/>
          <w:sz w:val="19"/>
        </w:rPr>
        <w:t>ilədək</w:t>
      </w:r>
      <w:r>
        <w:rPr>
          <w:spacing w:val="25"/>
          <w:w w:val="105"/>
          <w:sz w:val="19"/>
        </w:rPr>
        <w:t> </w:t>
      </w:r>
      <w:r>
        <w:rPr>
          <w:w w:val="105"/>
          <w:sz w:val="19"/>
        </w:rPr>
        <w:t>müddətə</w:t>
      </w:r>
      <w:r>
        <w:rPr>
          <w:spacing w:val="24"/>
          <w:w w:val="105"/>
          <w:sz w:val="19"/>
        </w:rPr>
        <w:t> </w:t>
      </w:r>
      <w:r>
        <w:rPr>
          <w:spacing w:val="-2"/>
          <w:w w:val="105"/>
          <w:sz w:val="19"/>
        </w:rPr>
        <w:t>islah</w:t>
      </w:r>
    </w:p>
    <w:p>
      <w:pPr>
        <w:pStyle w:val="BodyText"/>
        <w:spacing w:before="25"/>
        <w:ind w:left="100"/>
      </w:pPr>
      <w:r>
        <w:rPr/>
        <mc:AlternateContent>
          <mc:Choice Requires="wps">
            <w:drawing>
              <wp:anchor distT="0" distB="0" distL="0" distR="0" allowOverlap="1" layoutInCell="1" locked="0" behindDoc="1" simplePos="0" relativeHeight="482135552">
                <wp:simplePos x="0" y="0"/>
                <wp:positionH relativeFrom="page">
                  <wp:posOffset>2257001</wp:posOffset>
                </wp:positionH>
                <wp:positionV relativeFrom="paragraph">
                  <wp:posOffset>64449</wp:posOffset>
                </wp:positionV>
                <wp:extent cx="73660" cy="14224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77.716629pt;margin-top:5.07479pt;width:5.8pt;height:11.2pt;mso-position-horizontal-relative:page;mso-position-vertical-relative:paragraph;z-index:-21180928" type="#_x0000_t202" id="docshape42"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1"/>
          <w:w w:val="101"/>
          <w:position w:val="13"/>
          <w:sz w:val="15"/>
          <w:u w:val="single" w:color="0000FF"/>
        </w:rPr>
        <w:t>[325</w:t>
      </w:r>
      <w:r>
        <w:rPr>
          <w:b/>
          <w:color w:val="0000FF"/>
          <w:spacing w:val="-3470"/>
          <w:w w:val="101"/>
          <w:position w:val="13"/>
          <w:sz w:val="15"/>
          <w:u w:val="single" w:color="0000FF"/>
        </w:rPr>
        <w:t>]</w:t>
      </w:r>
      <w:r>
        <w:rPr>
          <w:spacing w:val="-1"/>
          <w:w w:val="98"/>
        </w:rPr>
        <w:t>işlər</w:t>
      </w:r>
      <w:r>
        <w:rPr>
          <w:w w:val="98"/>
        </w:rPr>
        <w:t>i</w:t>
      </w:r>
      <w:r>
        <w:rPr>
          <w:spacing w:val="17"/>
        </w:rPr>
        <w:t> </w:t>
      </w:r>
      <w:r>
        <w:rPr/>
        <w:t>ilə</w:t>
      </w:r>
      <w:r>
        <w:rPr>
          <w:spacing w:val="17"/>
        </w:rPr>
        <w:t> </w:t>
      </w:r>
      <w:r>
        <w:rPr>
          <w:spacing w:val="-2"/>
        </w:rPr>
        <w:t>cəzalandırılır</w:t>
      </w:r>
    </w:p>
    <w:p>
      <w:pPr>
        <w:pStyle w:val="ListParagraph"/>
        <w:numPr>
          <w:ilvl w:val="1"/>
          <w:numId w:val="136"/>
        </w:numPr>
        <w:tabs>
          <w:tab w:pos="1365" w:val="left" w:leader="none"/>
        </w:tabs>
        <w:spacing w:line="261" w:lineRule="auto" w:before="12" w:after="0"/>
        <w:ind w:left="100" w:right="99" w:firstLine="444"/>
        <w:jc w:val="both"/>
        <w:rPr>
          <w:b/>
          <w:position w:val="13"/>
          <w:sz w:val="15"/>
        </w:rPr>
      </w:pPr>
      <w:r>
        <w:rPr>
          <w:sz w:val="19"/>
        </w:rPr>
        <w:t>Seçki</w:t>
      </w:r>
      <w:r>
        <w:rPr>
          <w:spacing w:val="-24"/>
          <w:sz w:val="19"/>
        </w:rPr>
        <w:t> </w:t>
      </w:r>
      <w:r>
        <w:rPr>
          <w:sz w:val="19"/>
        </w:rPr>
        <w:t>sənədlərinin başqa şəxslər tərəfindən saxtalaşdırılması</w:t>
      </w:r>
      <w:r>
        <w:rPr>
          <w:spacing w:val="-29"/>
          <w:sz w:val="19"/>
        </w:rPr>
        <w:t> </w:t>
      </w:r>
      <w:r>
        <w:rPr>
          <w:sz w:val="19"/>
        </w:rPr>
        <w:t>, saxta sənədlərin təqdim edilməsi, başqa şəxslərin yerinə səs verilməsi, bir şəxs tərəfindən seçki qutusuna birdən</w:t>
      </w:r>
      <w:r>
        <w:rPr>
          <w:spacing w:val="40"/>
          <w:sz w:val="19"/>
        </w:rPr>
        <w:t> </w:t>
      </w:r>
      <w:r>
        <w:rPr>
          <w:sz w:val="19"/>
        </w:rPr>
        <w:t>artıq</w:t>
      </w:r>
      <w:r>
        <w:rPr>
          <w:spacing w:val="40"/>
          <w:sz w:val="19"/>
        </w:rPr>
        <w:t> </w:t>
      </w:r>
      <w:r>
        <w:rPr>
          <w:sz w:val="19"/>
        </w:rPr>
        <w:t>seçki</w:t>
      </w:r>
      <w:r>
        <w:rPr>
          <w:spacing w:val="-48"/>
          <w:sz w:val="19"/>
        </w:rPr>
        <w:t> </w:t>
      </w:r>
      <w:r>
        <w:rPr>
          <w:rFonts w:ascii="Times New Roman" w:hAnsi="Times New Roman"/>
          <w:b/>
          <w:i/>
          <w:sz w:val="19"/>
        </w:rPr>
        <w:t>bülleteninin salınması</w:t>
      </w:r>
      <w:r>
        <w:rPr>
          <w:rFonts w:ascii="Times New Roman" w:hAnsi="Times New Roman"/>
          <w:b/>
          <w:i/>
          <w:spacing w:val="80"/>
          <w:sz w:val="19"/>
        </w:rPr>
        <w:t> </w:t>
      </w:r>
      <w:r>
        <w:rPr>
          <w:sz w:val="19"/>
        </w:rPr>
        <w:t>–</w:t>
      </w:r>
      <w:r>
        <w:rPr>
          <w:spacing w:val="40"/>
          <w:sz w:val="19"/>
        </w:rPr>
        <w:t> </w:t>
      </w:r>
      <w:r>
        <w:rPr>
          <w:b/>
          <w:color w:val="0000FF"/>
          <w:position w:val="13"/>
          <w:sz w:val="15"/>
          <w:u w:val="single" w:color="0000FF"/>
        </w:rPr>
        <w:t>[326]</w:t>
      </w:r>
    </w:p>
    <w:p>
      <w:pPr>
        <w:spacing w:line="207" w:lineRule="exact" w:before="0"/>
        <w:ind w:left="544" w:right="0" w:firstLine="0"/>
        <w:jc w:val="both"/>
        <w:rPr>
          <w:sz w:val="19"/>
        </w:rPr>
      </w:pPr>
      <w:r>
        <w:rPr>
          <w:rFonts w:ascii="Times New Roman" w:hAnsi="Times New Roman"/>
          <w:b/>
          <w:i/>
          <w:w w:val="105"/>
          <w:sz w:val="19"/>
        </w:rPr>
        <w:t>iki</w:t>
      </w:r>
      <w:r>
        <w:rPr>
          <w:rFonts w:ascii="Times New Roman" w:hAnsi="Times New Roman"/>
          <w:b/>
          <w:i/>
          <w:spacing w:val="21"/>
          <w:w w:val="105"/>
          <w:sz w:val="19"/>
        </w:rPr>
        <w:t> </w:t>
      </w:r>
      <w:r>
        <w:rPr>
          <w:rFonts w:ascii="Times New Roman" w:hAnsi="Times New Roman"/>
          <w:b/>
          <w:i/>
          <w:w w:val="105"/>
          <w:sz w:val="19"/>
        </w:rPr>
        <w:t>min</w:t>
      </w:r>
      <w:r>
        <w:rPr>
          <w:rFonts w:ascii="Times New Roman" w:hAnsi="Times New Roman"/>
          <w:b/>
          <w:i/>
          <w:spacing w:val="21"/>
          <w:w w:val="105"/>
          <w:sz w:val="19"/>
        </w:rPr>
        <w:t> </w:t>
      </w:r>
      <w:r>
        <w:rPr>
          <w:rFonts w:ascii="Times New Roman" w:hAnsi="Times New Roman"/>
          <w:b/>
          <w:i/>
          <w:w w:val="105"/>
          <w:sz w:val="19"/>
        </w:rPr>
        <w:t>be</w:t>
      </w:r>
      <w:r>
        <w:rPr>
          <w:rFonts w:ascii="Arial" w:hAnsi="Arial"/>
          <w:i/>
          <w:w w:val="105"/>
          <w:sz w:val="19"/>
        </w:rPr>
        <w:t>ş</w:t>
      </w:r>
      <w:r>
        <w:rPr>
          <w:rFonts w:ascii="Arial" w:hAnsi="Arial"/>
          <w:i/>
          <w:spacing w:val="16"/>
          <w:w w:val="105"/>
          <w:sz w:val="19"/>
        </w:rPr>
        <w:t> </w:t>
      </w:r>
      <w:r>
        <w:rPr>
          <w:rFonts w:ascii="Times New Roman" w:hAnsi="Times New Roman"/>
          <w:b/>
          <w:i/>
          <w:w w:val="105"/>
          <w:sz w:val="19"/>
        </w:rPr>
        <w:t>yüz</w:t>
      </w:r>
      <w:r>
        <w:rPr>
          <w:rFonts w:ascii="Times New Roman" w:hAnsi="Times New Roman"/>
          <w:b/>
          <w:i/>
          <w:spacing w:val="22"/>
          <w:w w:val="105"/>
          <w:sz w:val="19"/>
        </w:rPr>
        <w:t> </w:t>
      </w:r>
      <w:r>
        <w:rPr>
          <w:rFonts w:ascii="Times New Roman" w:hAnsi="Times New Roman"/>
          <w:b/>
          <w:i/>
          <w:w w:val="105"/>
          <w:sz w:val="19"/>
        </w:rPr>
        <w:t>manatdan</w:t>
      </w:r>
      <w:r>
        <w:rPr>
          <w:rFonts w:ascii="Times New Roman" w:hAnsi="Times New Roman"/>
          <w:b/>
          <w:i/>
          <w:spacing w:val="20"/>
          <w:w w:val="105"/>
          <w:sz w:val="19"/>
        </w:rPr>
        <w:t> </w:t>
      </w:r>
      <w:r>
        <w:rPr>
          <w:rFonts w:ascii="Times New Roman" w:hAnsi="Times New Roman"/>
          <w:b/>
          <w:i/>
          <w:w w:val="105"/>
          <w:sz w:val="19"/>
        </w:rPr>
        <w:t>be</w:t>
      </w:r>
      <w:r>
        <w:rPr>
          <w:rFonts w:ascii="Arial" w:hAnsi="Arial"/>
          <w:i/>
          <w:w w:val="105"/>
          <w:sz w:val="19"/>
        </w:rPr>
        <w:t>ş</w:t>
      </w:r>
      <w:r>
        <w:rPr>
          <w:rFonts w:ascii="Arial" w:hAnsi="Arial"/>
          <w:i/>
          <w:spacing w:val="16"/>
          <w:w w:val="105"/>
          <w:sz w:val="19"/>
        </w:rPr>
        <w:t> </w:t>
      </w:r>
      <w:r>
        <w:rPr>
          <w:rFonts w:ascii="Times New Roman" w:hAnsi="Times New Roman"/>
          <w:b/>
          <w:i/>
          <w:w w:val="105"/>
          <w:sz w:val="19"/>
        </w:rPr>
        <w:t>min</w:t>
      </w:r>
      <w:r>
        <w:rPr>
          <w:rFonts w:ascii="Times New Roman" w:hAnsi="Times New Roman"/>
          <w:b/>
          <w:i/>
          <w:spacing w:val="45"/>
          <w:w w:val="105"/>
          <w:sz w:val="19"/>
        </w:rPr>
        <w:t>  </w:t>
      </w:r>
      <w:r>
        <w:rPr>
          <w:w w:val="105"/>
          <w:sz w:val="19"/>
        </w:rPr>
        <w:t>manatadək</w:t>
      </w:r>
      <w:r>
        <w:rPr>
          <w:spacing w:val="26"/>
          <w:w w:val="105"/>
          <w:sz w:val="19"/>
        </w:rPr>
        <w:t> </w:t>
      </w:r>
      <w:r>
        <w:rPr>
          <w:w w:val="105"/>
          <w:sz w:val="19"/>
        </w:rPr>
        <w:t>miqdarda</w:t>
      </w:r>
      <w:r>
        <w:rPr>
          <w:spacing w:val="24"/>
          <w:w w:val="105"/>
          <w:sz w:val="19"/>
        </w:rPr>
        <w:t> </w:t>
      </w:r>
      <w:r>
        <w:rPr>
          <w:w w:val="105"/>
          <w:sz w:val="19"/>
        </w:rPr>
        <w:t>cərimə</w:t>
      </w:r>
      <w:r>
        <w:rPr>
          <w:spacing w:val="24"/>
          <w:w w:val="105"/>
          <w:sz w:val="19"/>
        </w:rPr>
        <w:t> </w:t>
      </w:r>
      <w:r>
        <w:rPr>
          <w:w w:val="105"/>
          <w:sz w:val="19"/>
        </w:rPr>
        <w:t>və</w:t>
      </w:r>
      <w:r>
        <w:rPr>
          <w:spacing w:val="24"/>
          <w:w w:val="105"/>
          <w:sz w:val="19"/>
        </w:rPr>
        <w:t> </w:t>
      </w:r>
      <w:r>
        <w:rPr>
          <w:w w:val="105"/>
          <w:sz w:val="19"/>
        </w:rPr>
        <w:t>ya</w:t>
      </w:r>
      <w:r>
        <w:rPr>
          <w:spacing w:val="24"/>
          <w:w w:val="105"/>
          <w:sz w:val="19"/>
        </w:rPr>
        <w:t> </w:t>
      </w:r>
      <w:r>
        <w:rPr>
          <w:w w:val="105"/>
          <w:sz w:val="19"/>
        </w:rPr>
        <w:t>bir</w:t>
      </w:r>
      <w:r>
        <w:rPr>
          <w:spacing w:val="24"/>
          <w:w w:val="105"/>
          <w:sz w:val="19"/>
        </w:rPr>
        <w:t> </w:t>
      </w:r>
      <w:r>
        <w:rPr>
          <w:w w:val="105"/>
          <w:sz w:val="19"/>
        </w:rPr>
        <w:t>ilədək</w:t>
      </w:r>
      <w:r>
        <w:rPr>
          <w:spacing w:val="25"/>
          <w:w w:val="105"/>
          <w:sz w:val="19"/>
        </w:rPr>
        <w:t> </w:t>
      </w:r>
      <w:r>
        <w:rPr>
          <w:w w:val="105"/>
          <w:sz w:val="19"/>
        </w:rPr>
        <w:t>müddətə</w:t>
      </w:r>
      <w:r>
        <w:rPr>
          <w:spacing w:val="24"/>
          <w:w w:val="105"/>
          <w:sz w:val="19"/>
        </w:rPr>
        <w:t> </w:t>
      </w:r>
      <w:r>
        <w:rPr>
          <w:spacing w:val="-2"/>
          <w:w w:val="105"/>
          <w:sz w:val="19"/>
        </w:rPr>
        <w:t>islah</w:t>
      </w:r>
    </w:p>
    <w:p>
      <w:pPr>
        <w:pStyle w:val="BodyText"/>
        <w:spacing w:before="25"/>
        <w:ind w:left="100"/>
      </w:pPr>
      <w:r>
        <w:rPr/>
        <mc:AlternateContent>
          <mc:Choice Requires="wps">
            <w:drawing>
              <wp:anchor distT="0" distB="0" distL="0" distR="0" allowOverlap="1" layoutInCell="1" locked="0" behindDoc="1" simplePos="0" relativeHeight="482136064">
                <wp:simplePos x="0" y="0"/>
                <wp:positionH relativeFrom="page">
                  <wp:posOffset>2257001</wp:posOffset>
                </wp:positionH>
                <wp:positionV relativeFrom="paragraph">
                  <wp:posOffset>64443</wp:posOffset>
                </wp:positionV>
                <wp:extent cx="73660" cy="14224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77.716629pt;margin-top:5.074257pt;width:5.8pt;height:11.2pt;mso-position-horizontal-relative:page;mso-position-vertical-relative:paragraph;z-index:-21180416" type="#_x0000_t202" id="docshape43"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1"/>
          <w:w w:val="101"/>
          <w:position w:val="13"/>
          <w:sz w:val="15"/>
          <w:u w:val="single" w:color="0000FF"/>
        </w:rPr>
        <w:t>[327</w:t>
      </w:r>
      <w:r>
        <w:rPr>
          <w:b/>
          <w:color w:val="0000FF"/>
          <w:spacing w:val="-3470"/>
          <w:w w:val="101"/>
          <w:position w:val="13"/>
          <w:sz w:val="15"/>
          <w:u w:val="single" w:color="0000FF"/>
        </w:rPr>
        <w:t>]</w:t>
      </w:r>
      <w:r>
        <w:rPr>
          <w:spacing w:val="-1"/>
          <w:w w:val="98"/>
        </w:rPr>
        <w:t>işlər</w:t>
      </w:r>
      <w:r>
        <w:rPr>
          <w:w w:val="98"/>
        </w:rPr>
        <w:t>i</w:t>
      </w:r>
      <w:r>
        <w:rPr>
          <w:spacing w:val="17"/>
        </w:rPr>
        <w:t> </w:t>
      </w:r>
      <w:r>
        <w:rPr/>
        <w:t>ilə</w:t>
      </w:r>
      <w:r>
        <w:rPr>
          <w:spacing w:val="17"/>
        </w:rPr>
        <w:t> </w:t>
      </w:r>
      <w:r>
        <w:rPr>
          <w:spacing w:val="-2"/>
        </w:rPr>
        <w:t>cəzalandırılır</w:t>
      </w:r>
    </w:p>
    <w:p>
      <w:pPr>
        <w:spacing w:line="213" w:lineRule="auto" w:before="197"/>
        <w:ind w:left="100" w:right="0" w:firstLine="444"/>
        <w:jc w:val="left"/>
        <w:rPr>
          <w:rFonts w:ascii="Palatino Linotype" w:hAnsi="Palatino Linotype"/>
          <w:b/>
          <w:i/>
          <w:sz w:val="19"/>
        </w:rPr>
      </w:pPr>
      <w:r>
        <w:rPr>
          <w:rFonts w:ascii="Times New Roman" w:hAnsi="Times New Roman"/>
          <w:b/>
          <w:i/>
          <w:w w:val="105"/>
          <w:sz w:val="19"/>
        </w:rPr>
        <w:t>Madd</w:t>
      </w:r>
      <w:r>
        <w:rPr>
          <w:rFonts w:ascii="Arial" w:hAnsi="Arial"/>
          <w:i/>
          <w:w w:val="105"/>
          <w:sz w:val="19"/>
        </w:rPr>
        <w:t>ə</w:t>
      </w:r>
      <w:r>
        <w:rPr>
          <w:rFonts w:ascii="Arial" w:hAnsi="Arial"/>
          <w:i/>
          <w:spacing w:val="-3"/>
          <w:w w:val="105"/>
          <w:sz w:val="19"/>
        </w:rPr>
        <w:t> </w:t>
      </w:r>
      <w:r>
        <w:rPr>
          <w:rFonts w:ascii="Times New Roman" w:hAnsi="Times New Roman"/>
          <w:b/>
          <w:i/>
          <w:w w:val="105"/>
          <w:sz w:val="19"/>
        </w:rPr>
        <w:t>161-1.</w:t>
      </w:r>
      <w:r>
        <w:rPr>
          <w:rFonts w:ascii="Times New Roman" w:hAnsi="Times New Roman"/>
          <w:b/>
          <w:i/>
          <w:spacing w:val="22"/>
          <w:w w:val="105"/>
          <w:sz w:val="19"/>
        </w:rPr>
        <w:t> </w:t>
      </w:r>
      <w:r>
        <w:rPr>
          <w:rFonts w:ascii="Palatino Linotype" w:hAnsi="Palatino Linotype"/>
          <w:b/>
          <w:i/>
          <w:w w:val="105"/>
          <w:sz w:val="19"/>
        </w:rPr>
        <w:t>V</w:t>
      </w:r>
      <w:r>
        <w:rPr>
          <w:rFonts w:ascii="Arial" w:hAnsi="Arial"/>
          <w:b/>
          <w:i/>
          <w:w w:val="105"/>
          <w:sz w:val="19"/>
        </w:rPr>
        <w:t>ə</w:t>
      </w:r>
      <w:r>
        <w:rPr>
          <w:rFonts w:ascii="Palatino Linotype" w:hAnsi="Palatino Linotype"/>
          <w:b/>
          <w:i/>
          <w:w w:val="105"/>
          <w:sz w:val="19"/>
        </w:rPr>
        <w:t>t</w:t>
      </w:r>
      <w:r>
        <w:rPr>
          <w:rFonts w:ascii="Arial" w:hAnsi="Arial"/>
          <w:b/>
          <w:i/>
          <w:w w:val="105"/>
          <w:sz w:val="19"/>
        </w:rPr>
        <w:t>ə</w:t>
      </w:r>
      <w:r>
        <w:rPr>
          <w:rFonts w:ascii="Palatino Linotype" w:hAnsi="Palatino Linotype"/>
          <w:b/>
          <w:i/>
          <w:w w:val="105"/>
          <w:sz w:val="19"/>
        </w:rPr>
        <w:t>nda</w:t>
      </w:r>
      <w:r>
        <w:rPr>
          <w:rFonts w:ascii="Arial" w:hAnsi="Arial"/>
          <w:b/>
          <w:i/>
          <w:w w:val="105"/>
          <w:sz w:val="19"/>
        </w:rPr>
        <w:t>ş</w:t>
      </w:r>
      <w:r>
        <w:rPr>
          <w:rFonts w:ascii="Palatino Linotype" w:hAnsi="Palatino Linotype"/>
          <w:b/>
          <w:i/>
          <w:w w:val="105"/>
          <w:sz w:val="19"/>
        </w:rPr>
        <w:t>ların</w:t>
      </w:r>
      <w:r>
        <w:rPr>
          <w:rFonts w:ascii="Palatino Linotype" w:hAnsi="Palatino Linotype"/>
          <w:b/>
          <w:i/>
          <w:spacing w:val="-1"/>
          <w:w w:val="105"/>
          <w:sz w:val="19"/>
        </w:rPr>
        <w:t> </w:t>
      </w:r>
      <w:r>
        <w:rPr>
          <w:rFonts w:ascii="Palatino Linotype" w:hAnsi="Palatino Linotype"/>
          <w:b/>
          <w:i/>
          <w:w w:val="105"/>
          <w:sz w:val="19"/>
        </w:rPr>
        <w:t>qanunvericilik</w:t>
      </w:r>
      <w:r>
        <w:rPr>
          <w:rFonts w:ascii="Palatino Linotype" w:hAnsi="Palatino Linotype"/>
          <w:b/>
          <w:i/>
          <w:spacing w:val="-1"/>
          <w:w w:val="105"/>
          <w:sz w:val="19"/>
        </w:rPr>
        <w:t> </w:t>
      </w:r>
      <w:r>
        <w:rPr>
          <w:rFonts w:ascii="Palatino Linotype" w:hAnsi="Palatino Linotype"/>
          <w:b/>
          <w:i/>
          <w:w w:val="105"/>
          <w:sz w:val="19"/>
        </w:rPr>
        <w:t>t</w:t>
      </w:r>
      <w:r>
        <w:rPr>
          <w:rFonts w:ascii="Arial" w:hAnsi="Arial"/>
          <w:b/>
          <w:i/>
          <w:w w:val="105"/>
          <w:sz w:val="19"/>
        </w:rPr>
        <w:t>əşə</w:t>
      </w:r>
      <w:r>
        <w:rPr>
          <w:rFonts w:ascii="Palatino Linotype" w:hAnsi="Palatino Linotype"/>
          <w:b/>
          <w:i/>
          <w:w w:val="105"/>
          <w:sz w:val="19"/>
        </w:rPr>
        <w:t>bbüsü</w:t>
      </w:r>
      <w:r>
        <w:rPr>
          <w:rFonts w:ascii="Palatino Linotype" w:hAnsi="Palatino Linotype"/>
          <w:b/>
          <w:i/>
          <w:spacing w:val="-1"/>
          <w:w w:val="105"/>
          <w:sz w:val="19"/>
        </w:rPr>
        <w:t> </w:t>
      </w:r>
      <w:r>
        <w:rPr>
          <w:rFonts w:ascii="Palatino Linotype" w:hAnsi="Palatino Linotype"/>
          <w:b/>
          <w:i/>
          <w:w w:val="105"/>
          <w:sz w:val="19"/>
        </w:rPr>
        <w:t>qaydasında</w:t>
      </w:r>
      <w:r>
        <w:rPr>
          <w:rFonts w:ascii="Palatino Linotype" w:hAnsi="Palatino Linotype"/>
          <w:b/>
          <w:i/>
          <w:spacing w:val="-1"/>
          <w:w w:val="105"/>
          <w:sz w:val="19"/>
        </w:rPr>
        <w:t> </w:t>
      </w:r>
      <w:r>
        <w:rPr>
          <w:rFonts w:ascii="Palatino Linotype" w:hAnsi="Palatino Linotype"/>
          <w:b/>
          <w:i/>
          <w:w w:val="105"/>
          <w:sz w:val="19"/>
        </w:rPr>
        <w:t>hazırlanan</w:t>
      </w:r>
      <w:r>
        <w:rPr>
          <w:rFonts w:ascii="Palatino Linotype" w:hAnsi="Palatino Linotype"/>
          <w:b/>
          <w:i/>
          <w:spacing w:val="-1"/>
          <w:w w:val="105"/>
          <w:sz w:val="19"/>
        </w:rPr>
        <w:t> </w:t>
      </w:r>
      <w:r>
        <w:rPr>
          <w:rFonts w:ascii="Palatino Linotype" w:hAnsi="Palatino Linotype"/>
          <w:b/>
          <w:i/>
          <w:w w:val="105"/>
          <w:sz w:val="19"/>
        </w:rPr>
        <w:t>v</w:t>
      </w:r>
      <w:r>
        <w:rPr>
          <w:rFonts w:ascii="Arial" w:hAnsi="Arial"/>
          <w:b/>
          <w:i/>
          <w:w w:val="105"/>
          <w:sz w:val="19"/>
        </w:rPr>
        <w:t>ə</w:t>
      </w:r>
      <w:r>
        <w:rPr>
          <w:rFonts w:ascii="Arial" w:hAnsi="Arial"/>
          <w:b/>
          <w:i/>
          <w:spacing w:val="-7"/>
          <w:w w:val="105"/>
          <w:sz w:val="19"/>
        </w:rPr>
        <w:t> </w:t>
      </w:r>
      <w:r>
        <w:rPr>
          <w:rFonts w:ascii="Palatino Linotype" w:hAnsi="Palatino Linotype"/>
          <w:b/>
          <w:i/>
          <w:w w:val="105"/>
          <w:sz w:val="19"/>
        </w:rPr>
        <w:t>Az</w:t>
      </w:r>
      <w:r>
        <w:rPr>
          <w:rFonts w:ascii="Arial" w:hAnsi="Arial"/>
          <w:b/>
          <w:i/>
          <w:w w:val="105"/>
          <w:sz w:val="19"/>
        </w:rPr>
        <w:t>ə</w:t>
      </w:r>
      <w:r>
        <w:rPr>
          <w:rFonts w:ascii="Palatino Linotype" w:hAnsi="Palatino Linotype"/>
          <w:b/>
          <w:i/>
          <w:w w:val="105"/>
          <w:sz w:val="19"/>
        </w:rPr>
        <w:t>rbaycan</w:t>
      </w:r>
      <w:r>
        <w:rPr>
          <w:rFonts w:ascii="Palatino Linotype" w:hAnsi="Palatino Linotype"/>
          <w:b/>
          <w:i/>
          <w:spacing w:val="-1"/>
          <w:w w:val="105"/>
          <w:sz w:val="19"/>
        </w:rPr>
        <w:t> </w:t>
      </w:r>
      <w:r>
        <w:rPr>
          <w:rFonts w:ascii="Palatino Linotype" w:hAnsi="Palatino Linotype"/>
          <w:b/>
          <w:i/>
          <w:w w:val="105"/>
          <w:sz w:val="19"/>
        </w:rPr>
        <w:t>Respublikası</w:t>
      </w:r>
      <w:r>
        <w:rPr>
          <w:rFonts w:ascii="Palatino Linotype" w:hAnsi="Palatino Linotype"/>
          <w:b/>
          <w:i/>
          <w:spacing w:val="-1"/>
          <w:w w:val="105"/>
          <w:sz w:val="19"/>
        </w:rPr>
        <w:t> </w:t>
      </w:r>
      <w:r>
        <w:rPr>
          <w:rFonts w:ascii="Palatino Linotype" w:hAnsi="Palatino Linotype"/>
          <w:b/>
          <w:i/>
          <w:w w:val="105"/>
          <w:sz w:val="19"/>
        </w:rPr>
        <w:t>Milli M</w:t>
      </w:r>
      <w:r>
        <w:rPr>
          <w:rFonts w:ascii="Arial" w:hAnsi="Arial"/>
          <w:b/>
          <w:i/>
          <w:w w:val="105"/>
          <w:sz w:val="19"/>
        </w:rPr>
        <w:t>ə</w:t>
      </w:r>
      <w:r>
        <w:rPr>
          <w:rFonts w:ascii="Palatino Linotype" w:hAnsi="Palatino Linotype"/>
          <w:b/>
          <w:i/>
          <w:w w:val="105"/>
          <w:sz w:val="19"/>
        </w:rPr>
        <w:t>clisinin</w:t>
      </w:r>
      <w:r>
        <w:rPr>
          <w:rFonts w:ascii="Palatino Linotype" w:hAnsi="Palatino Linotype"/>
          <w:b/>
          <w:i/>
          <w:spacing w:val="33"/>
          <w:w w:val="105"/>
          <w:sz w:val="19"/>
        </w:rPr>
        <w:t> </w:t>
      </w:r>
      <w:r>
        <w:rPr>
          <w:rFonts w:ascii="Palatino Linotype" w:hAnsi="Palatino Linotype"/>
          <w:b/>
          <w:i/>
          <w:w w:val="105"/>
          <w:sz w:val="19"/>
        </w:rPr>
        <w:t>müzakir</w:t>
      </w:r>
      <w:r>
        <w:rPr>
          <w:rFonts w:ascii="Arial" w:hAnsi="Arial"/>
          <w:b/>
          <w:i/>
          <w:w w:val="105"/>
          <w:sz w:val="19"/>
        </w:rPr>
        <w:t>ə</w:t>
      </w:r>
      <w:r>
        <w:rPr>
          <w:rFonts w:ascii="Palatino Linotype" w:hAnsi="Palatino Linotype"/>
          <w:b/>
          <w:i/>
          <w:w w:val="105"/>
          <w:sz w:val="19"/>
        </w:rPr>
        <w:t>sin</w:t>
      </w:r>
      <w:r>
        <w:rPr>
          <w:rFonts w:ascii="Arial" w:hAnsi="Arial"/>
          <w:b/>
          <w:i/>
          <w:w w:val="105"/>
          <w:sz w:val="19"/>
        </w:rPr>
        <w:t>ə</w:t>
      </w:r>
      <w:r>
        <w:rPr>
          <w:rFonts w:ascii="Arial" w:hAnsi="Arial"/>
          <w:b/>
          <w:i/>
          <w:spacing w:val="29"/>
          <w:w w:val="105"/>
          <w:sz w:val="19"/>
        </w:rPr>
        <w:t> </w:t>
      </w:r>
      <w:r>
        <w:rPr>
          <w:rFonts w:ascii="Palatino Linotype" w:hAnsi="Palatino Linotype"/>
          <w:b/>
          <w:i/>
          <w:w w:val="105"/>
          <w:sz w:val="19"/>
        </w:rPr>
        <w:t>t</w:t>
      </w:r>
      <w:r>
        <w:rPr>
          <w:rFonts w:ascii="Arial" w:hAnsi="Arial"/>
          <w:b/>
          <w:i/>
          <w:w w:val="105"/>
          <w:sz w:val="19"/>
        </w:rPr>
        <w:t>ə</w:t>
      </w:r>
      <w:r>
        <w:rPr>
          <w:rFonts w:ascii="Palatino Linotype" w:hAnsi="Palatino Linotype"/>
          <w:b/>
          <w:i/>
          <w:w w:val="105"/>
          <w:sz w:val="19"/>
        </w:rPr>
        <w:t>qdim</w:t>
      </w:r>
      <w:r>
        <w:rPr>
          <w:rFonts w:ascii="Palatino Linotype" w:hAnsi="Palatino Linotype"/>
          <w:b/>
          <w:i/>
          <w:spacing w:val="34"/>
          <w:w w:val="105"/>
          <w:sz w:val="19"/>
        </w:rPr>
        <w:t> </w:t>
      </w:r>
      <w:r>
        <w:rPr>
          <w:rFonts w:ascii="Palatino Linotype" w:hAnsi="Palatino Linotype"/>
          <w:b/>
          <w:i/>
          <w:w w:val="105"/>
          <w:sz w:val="19"/>
        </w:rPr>
        <w:t>edilm</w:t>
      </w:r>
      <w:r>
        <w:rPr>
          <w:rFonts w:ascii="Arial" w:hAnsi="Arial"/>
          <w:b/>
          <w:i/>
          <w:w w:val="105"/>
          <w:sz w:val="19"/>
        </w:rPr>
        <w:t>ə</w:t>
      </w:r>
      <w:r>
        <w:rPr>
          <w:rFonts w:ascii="Palatino Linotype" w:hAnsi="Palatino Linotype"/>
          <w:b/>
          <w:i/>
          <w:w w:val="105"/>
          <w:sz w:val="19"/>
        </w:rPr>
        <w:t>si</w:t>
      </w:r>
      <w:r>
        <w:rPr>
          <w:rFonts w:ascii="Palatino Linotype" w:hAnsi="Palatino Linotype"/>
          <w:b/>
          <w:i/>
          <w:spacing w:val="34"/>
          <w:w w:val="105"/>
          <w:sz w:val="19"/>
        </w:rPr>
        <w:t> </w:t>
      </w:r>
      <w:r>
        <w:rPr>
          <w:rFonts w:ascii="Palatino Linotype" w:hAnsi="Palatino Linotype"/>
          <w:b/>
          <w:i/>
          <w:w w:val="105"/>
          <w:sz w:val="19"/>
        </w:rPr>
        <w:t>t</w:t>
      </w:r>
      <w:r>
        <w:rPr>
          <w:rFonts w:ascii="Arial" w:hAnsi="Arial"/>
          <w:b/>
          <w:i/>
          <w:w w:val="105"/>
          <w:sz w:val="19"/>
        </w:rPr>
        <w:t>ə</w:t>
      </w:r>
      <w:r>
        <w:rPr>
          <w:rFonts w:ascii="Palatino Linotype" w:hAnsi="Palatino Linotype"/>
          <w:b/>
          <w:i/>
          <w:w w:val="105"/>
          <w:sz w:val="19"/>
        </w:rPr>
        <w:t>klif</w:t>
      </w:r>
      <w:r>
        <w:rPr>
          <w:rFonts w:ascii="Palatino Linotype" w:hAnsi="Palatino Linotype"/>
          <w:b/>
          <w:i/>
          <w:spacing w:val="34"/>
          <w:w w:val="105"/>
          <w:sz w:val="19"/>
        </w:rPr>
        <w:t> </w:t>
      </w:r>
      <w:r>
        <w:rPr>
          <w:rFonts w:ascii="Palatino Linotype" w:hAnsi="Palatino Linotype"/>
          <w:b/>
          <w:i/>
          <w:w w:val="105"/>
          <w:sz w:val="19"/>
        </w:rPr>
        <w:t>olunan</w:t>
      </w:r>
      <w:r>
        <w:rPr>
          <w:rFonts w:ascii="Palatino Linotype" w:hAnsi="Palatino Linotype"/>
          <w:b/>
          <w:i/>
          <w:spacing w:val="34"/>
          <w:w w:val="105"/>
          <w:sz w:val="19"/>
        </w:rPr>
        <w:t> </w:t>
      </w:r>
      <w:r>
        <w:rPr>
          <w:rFonts w:ascii="Palatino Linotype" w:hAnsi="Palatino Linotype"/>
          <w:b/>
          <w:i/>
          <w:w w:val="105"/>
          <w:sz w:val="19"/>
        </w:rPr>
        <w:t>qanun</w:t>
      </w:r>
      <w:r>
        <w:rPr>
          <w:rFonts w:ascii="Palatino Linotype" w:hAnsi="Palatino Linotype"/>
          <w:b/>
          <w:i/>
          <w:spacing w:val="34"/>
          <w:w w:val="105"/>
          <w:sz w:val="19"/>
        </w:rPr>
        <w:t> </w:t>
      </w:r>
      <w:r>
        <w:rPr>
          <w:rFonts w:ascii="Palatino Linotype" w:hAnsi="Palatino Linotype"/>
          <w:b/>
          <w:i/>
          <w:w w:val="105"/>
          <w:sz w:val="19"/>
        </w:rPr>
        <w:t>(q</w:t>
      </w:r>
      <w:r>
        <w:rPr>
          <w:rFonts w:ascii="Arial" w:hAnsi="Arial"/>
          <w:b/>
          <w:i/>
          <w:w w:val="105"/>
          <w:sz w:val="19"/>
        </w:rPr>
        <w:t>ə</w:t>
      </w:r>
      <w:r>
        <w:rPr>
          <w:rFonts w:ascii="Palatino Linotype" w:hAnsi="Palatino Linotype"/>
          <w:b/>
          <w:i/>
          <w:w w:val="105"/>
          <w:sz w:val="19"/>
        </w:rPr>
        <w:t>rar)</w:t>
      </w:r>
      <w:r>
        <w:rPr>
          <w:rFonts w:ascii="Palatino Linotype" w:hAnsi="Palatino Linotype"/>
          <w:b/>
          <w:i/>
          <w:spacing w:val="33"/>
          <w:w w:val="105"/>
          <w:sz w:val="19"/>
        </w:rPr>
        <w:t> </w:t>
      </w:r>
      <w:r>
        <w:rPr>
          <w:rFonts w:ascii="Palatino Linotype" w:hAnsi="Palatino Linotype"/>
          <w:b/>
          <w:i/>
          <w:w w:val="105"/>
          <w:sz w:val="19"/>
        </w:rPr>
        <w:t>layih</w:t>
      </w:r>
      <w:r>
        <w:rPr>
          <w:rFonts w:ascii="Arial" w:hAnsi="Arial"/>
          <w:b/>
          <w:i/>
          <w:w w:val="105"/>
          <w:sz w:val="19"/>
        </w:rPr>
        <w:t>ə</w:t>
      </w:r>
      <w:r>
        <w:rPr>
          <w:rFonts w:ascii="Palatino Linotype" w:hAnsi="Palatino Linotype"/>
          <w:b/>
          <w:i/>
          <w:w w:val="105"/>
          <w:sz w:val="19"/>
        </w:rPr>
        <w:t>sinin</w:t>
      </w:r>
      <w:r>
        <w:rPr>
          <w:rFonts w:ascii="Palatino Linotype" w:hAnsi="Palatino Linotype"/>
          <w:b/>
          <w:i/>
          <w:spacing w:val="34"/>
          <w:w w:val="105"/>
          <w:sz w:val="19"/>
        </w:rPr>
        <w:t> </w:t>
      </w:r>
      <w:r>
        <w:rPr>
          <w:rFonts w:ascii="Palatino Linotype" w:hAnsi="Palatino Linotype"/>
          <w:b/>
          <w:i/>
          <w:w w:val="105"/>
          <w:sz w:val="19"/>
        </w:rPr>
        <w:t>d</w:t>
      </w:r>
      <w:r>
        <w:rPr>
          <w:rFonts w:ascii="Arial" w:hAnsi="Arial"/>
          <w:b/>
          <w:i/>
          <w:w w:val="105"/>
          <w:sz w:val="19"/>
        </w:rPr>
        <w:t>ə</w:t>
      </w:r>
      <w:r>
        <w:rPr>
          <w:rFonts w:ascii="Palatino Linotype" w:hAnsi="Palatino Linotype"/>
          <w:b/>
          <w:i/>
          <w:w w:val="105"/>
          <w:sz w:val="19"/>
        </w:rPr>
        <w:t>st</w:t>
      </w:r>
      <w:r>
        <w:rPr>
          <w:rFonts w:ascii="Arial" w:hAnsi="Arial"/>
          <w:b/>
          <w:i/>
          <w:w w:val="105"/>
          <w:sz w:val="19"/>
        </w:rPr>
        <w:t>ə</w:t>
      </w:r>
      <w:r>
        <w:rPr>
          <w:rFonts w:ascii="Palatino Linotype" w:hAnsi="Palatino Linotype"/>
          <w:b/>
          <w:i/>
          <w:w w:val="105"/>
          <w:sz w:val="19"/>
        </w:rPr>
        <w:t>kl</w:t>
      </w:r>
      <w:r>
        <w:rPr>
          <w:rFonts w:ascii="Arial" w:hAnsi="Arial"/>
          <w:b/>
          <w:i/>
          <w:w w:val="105"/>
          <w:sz w:val="19"/>
        </w:rPr>
        <w:t>ə</w:t>
      </w:r>
      <w:r>
        <w:rPr>
          <w:rFonts w:ascii="Palatino Linotype" w:hAnsi="Palatino Linotype"/>
          <w:b/>
          <w:i/>
          <w:w w:val="105"/>
          <w:sz w:val="19"/>
        </w:rPr>
        <w:t>nm</w:t>
      </w:r>
      <w:r>
        <w:rPr>
          <w:rFonts w:ascii="Arial" w:hAnsi="Arial"/>
          <w:b/>
          <w:i/>
          <w:w w:val="105"/>
          <w:sz w:val="19"/>
        </w:rPr>
        <w:t>ə</w:t>
      </w:r>
      <w:r>
        <w:rPr>
          <w:rFonts w:ascii="Palatino Linotype" w:hAnsi="Palatino Linotype"/>
          <w:b/>
          <w:i/>
          <w:w w:val="105"/>
          <w:sz w:val="19"/>
        </w:rPr>
        <w:t>si</w:t>
      </w:r>
      <w:r>
        <w:rPr>
          <w:rFonts w:ascii="Palatino Linotype" w:hAnsi="Palatino Linotype"/>
          <w:b/>
          <w:i/>
          <w:spacing w:val="34"/>
          <w:w w:val="105"/>
          <w:sz w:val="19"/>
        </w:rPr>
        <w:t> </w:t>
      </w:r>
      <w:r>
        <w:rPr>
          <w:rFonts w:ascii="Palatino Linotype" w:hAnsi="Palatino Linotype"/>
          <w:b/>
          <w:i/>
          <w:w w:val="105"/>
          <w:sz w:val="19"/>
        </w:rPr>
        <w:t>üçün</w:t>
      </w:r>
      <w:r>
        <w:rPr>
          <w:rFonts w:ascii="Palatino Linotype" w:hAnsi="Palatino Linotype"/>
          <w:b/>
          <w:i/>
          <w:spacing w:val="34"/>
          <w:w w:val="105"/>
          <w:sz w:val="19"/>
        </w:rPr>
        <w:t> </w:t>
      </w:r>
      <w:r>
        <w:rPr>
          <w:rFonts w:ascii="Palatino Linotype" w:hAnsi="Palatino Linotype"/>
          <w:b/>
          <w:i/>
          <w:spacing w:val="-2"/>
          <w:w w:val="105"/>
          <w:sz w:val="19"/>
        </w:rPr>
        <w:t>imzaların</w:t>
      </w:r>
    </w:p>
    <w:p>
      <w:pPr>
        <w:spacing w:line="114" w:lineRule="exact" w:before="29"/>
        <w:ind w:left="3148" w:right="0" w:firstLine="0"/>
        <w:jc w:val="left"/>
        <w:rPr>
          <w:b/>
          <w:sz w:val="15"/>
        </w:rPr>
      </w:pPr>
      <w:r>
        <w:rPr>
          <w:b/>
          <w:color w:val="0000FF"/>
          <w:spacing w:val="-2"/>
          <w:w w:val="105"/>
          <w:sz w:val="15"/>
          <w:u w:val="single" w:color="0000FF"/>
        </w:rPr>
        <w:t>[328]</w:t>
      </w:r>
    </w:p>
    <w:p>
      <w:pPr>
        <w:spacing w:line="200" w:lineRule="exact" w:before="0"/>
        <w:ind w:left="100" w:right="0" w:firstLine="0"/>
        <w:jc w:val="left"/>
        <w:rPr>
          <w:rFonts w:ascii="Palatino Linotype" w:hAnsi="Palatino Linotype"/>
          <w:b/>
          <w:i/>
          <w:sz w:val="19"/>
        </w:rPr>
      </w:pPr>
      <w:r>
        <w:rPr>
          <w:rFonts w:ascii="Palatino Linotype" w:hAnsi="Palatino Linotype"/>
          <w:b/>
          <w:i/>
          <w:w w:val="105"/>
          <w:sz w:val="19"/>
        </w:rPr>
        <w:t>toplanması</w:t>
      </w:r>
      <w:r>
        <w:rPr>
          <w:rFonts w:ascii="Palatino Linotype" w:hAnsi="Palatino Linotype"/>
          <w:b/>
          <w:i/>
          <w:spacing w:val="-12"/>
          <w:w w:val="105"/>
          <w:sz w:val="19"/>
        </w:rPr>
        <w:t> </w:t>
      </w:r>
      <w:r>
        <w:rPr>
          <w:rFonts w:ascii="Palatino Linotype" w:hAnsi="Palatino Linotype"/>
          <w:b/>
          <w:i/>
          <w:w w:val="105"/>
          <w:sz w:val="19"/>
        </w:rPr>
        <w:t>qaydasının</w:t>
      </w:r>
      <w:r>
        <w:rPr>
          <w:rFonts w:ascii="Palatino Linotype" w:hAnsi="Palatino Linotype"/>
          <w:b/>
          <w:i/>
          <w:spacing w:val="-11"/>
          <w:w w:val="105"/>
          <w:sz w:val="19"/>
        </w:rPr>
        <w:t> </w:t>
      </w:r>
      <w:r>
        <w:rPr>
          <w:rFonts w:ascii="Palatino Linotype" w:hAnsi="Palatino Linotype"/>
          <w:b/>
          <w:i/>
          <w:spacing w:val="-2"/>
          <w:w w:val="105"/>
          <w:sz w:val="19"/>
        </w:rPr>
        <w:t>pozulması</w:t>
      </w:r>
    </w:p>
    <w:p>
      <w:pPr>
        <w:spacing w:line="249" w:lineRule="auto" w:before="221"/>
        <w:ind w:left="100" w:right="99" w:firstLine="444"/>
        <w:jc w:val="both"/>
        <w:rPr>
          <w:rFonts w:ascii="Times New Roman" w:hAnsi="Times New Roman"/>
          <w:b/>
          <w:i/>
          <w:sz w:val="19"/>
        </w:rPr>
      </w:pPr>
      <w:r>
        <w:rPr>
          <w:rFonts w:ascii="Times New Roman" w:hAnsi="Times New Roman"/>
          <w:b/>
          <w:i/>
          <w:w w:val="110"/>
          <w:sz w:val="19"/>
        </w:rPr>
        <w:t>V</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nda</w:t>
      </w:r>
      <w:r>
        <w:rPr>
          <w:rFonts w:ascii="Arial" w:hAnsi="Arial"/>
          <w:i/>
          <w:w w:val="110"/>
          <w:sz w:val="19"/>
        </w:rPr>
        <w:t>ş</w:t>
      </w:r>
      <w:r>
        <w:rPr>
          <w:rFonts w:ascii="Times New Roman" w:hAnsi="Times New Roman"/>
          <w:b/>
          <w:i/>
          <w:w w:val="110"/>
          <w:sz w:val="19"/>
        </w:rPr>
        <w:t>ların</w:t>
      </w:r>
      <w:r>
        <w:rPr>
          <w:rFonts w:ascii="Times New Roman" w:hAnsi="Times New Roman"/>
          <w:b/>
          <w:i/>
          <w:w w:val="110"/>
          <w:sz w:val="19"/>
        </w:rPr>
        <w:t> qanunvericilik</w:t>
      </w:r>
      <w:r>
        <w:rPr>
          <w:rFonts w:ascii="Times New Roman" w:hAnsi="Times New Roman"/>
          <w:b/>
          <w:i/>
          <w:w w:val="110"/>
          <w:sz w:val="19"/>
        </w:rPr>
        <w:t> t</w:t>
      </w:r>
      <w:r>
        <w:rPr>
          <w:rFonts w:ascii="Arial" w:hAnsi="Arial"/>
          <w:i/>
          <w:w w:val="110"/>
          <w:sz w:val="19"/>
        </w:rPr>
        <w:t>əşə</w:t>
      </w:r>
      <w:r>
        <w:rPr>
          <w:rFonts w:ascii="Times New Roman" w:hAnsi="Times New Roman"/>
          <w:b/>
          <w:i/>
          <w:w w:val="110"/>
          <w:sz w:val="19"/>
        </w:rPr>
        <w:t>bbüsü</w:t>
      </w:r>
      <w:r>
        <w:rPr>
          <w:rFonts w:ascii="Times New Roman" w:hAnsi="Times New Roman"/>
          <w:b/>
          <w:i/>
          <w:w w:val="110"/>
          <w:sz w:val="19"/>
        </w:rPr>
        <w:t> qaydasında</w:t>
      </w:r>
      <w:r>
        <w:rPr>
          <w:rFonts w:ascii="Times New Roman" w:hAnsi="Times New Roman"/>
          <w:b/>
          <w:i/>
          <w:w w:val="110"/>
          <w:sz w:val="19"/>
        </w:rPr>
        <w:t> hazırlanan</w:t>
      </w:r>
      <w:r>
        <w:rPr>
          <w:rFonts w:ascii="Times New Roman" w:hAnsi="Times New Roman"/>
          <w:b/>
          <w:i/>
          <w:w w:val="110"/>
          <w:sz w:val="19"/>
        </w:rPr>
        <w:t> v</w:t>
      </w:r>
      <w:r>
        <w:rPr>
          <w:rFonts w:ascii="Arial" w:hAnsi="Arial"/>
          <w:i/>
          <w:w w:val="110"/>
          <w:sz w:val="19"/>
        </w:rPr>
        <w:t>ə</w:t>
      </w:r>
      <w:r>
        <w:rPr>
          <w:rFonts w:ascii="Arial" w:hAnsi="Arial"/>
          <w:i/>
          <w:w w:val="110"/>
          <w:sz w:val="19"/>
        </w:rPr>
        <w:t> </w:t>
      </w:r>
      <w:r>
        <w:rPr>
          <w:rFonts w:ascii="Times New Roman" w:hAnsi="Times New Roman"/>
          <w:b/>
          <w:i/>
          <w:w w:val="110"/>
          <w:sz w:val="19"/>
        </w:rPr>
        <w:t>Az</w:t>
      </w:r>
      <w:r>
        <w:rPr>
          <w:rFonts w:ascii="Arial" w:hAnsi="Arial"/>
          <w:i/>
          <w:w w:val="110"/>
          <w:sz w:val="19"/>
        </w:rPr>
        <w:t>ə</w:t>
      </w:r>
      <w:r>
        <w:rPr>
          <w:rFonts w:ascii="Times New Roman" w:hAnsi="Times New Roman"/>
          <w:b/>
          <w:i/>
          <w:w w:val="110"/>
          <w:sz w:val="19"/>
        </w:rPr>
        <w:t>rbaycan</w:t>
      </w:r>
      <w:r>
        <w:rPr>
          <w:rFonts w:ascii="Times New Roman" w:hAnsi="Times New Roman"/>
          <w:b/>
          <w:i/>
          <w:w w:val="110"/>
          <w:sz w:val="19"/>
        </w:rPr>
        <w:t> Respublikası</w:t>
      </w:r>
      <w:r>
        <w:rPr>
          <w:rFonts w:ascii="Times New Roman" w:hAnsi="Times New Roman"/>
          <w:b/>
          <w:i/>
          <w:w w:val="110"/>
          <w:sz w:val="19"/>
        </w:rPr>
        <w:t> Milli</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clisinin müzakir</w:t>
      </w:r>
      <w:r>
        <w:rPr>
          <w:rFonts w:ascii="Arial" w:hAnsi="Arial"/>
          <w:i/>
          <w:w w:val="110"/>
          <w:sz w:val="19"/>
        </w:rPr>
        <w:t>ə</w:t>
      </w:r>
      <w:r>
        <w:rPr>
          <w:rFonts w:ascii="Times New Roman" w:hAnsi="Times New Roman"/>
          <w:b/>
          <w:i/>
          <w:w w:val="110"/>
          <w:sz w:val="19"/>
        </w:rPr>
        <w:t>sin</w:t>
      </w:r>
      <w:r>
        <w:rPr>
          <w:rFonts w:ascii="Arial" w:hAnsi="Arial"/>
          <w:i/>
          <w:w w:val="110"/>
          <w:sz w:val="19"/>
        </w:rPr>
        <w:t>ə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qdim edilm</w:t>
      </w:r>
      <w:r>
        <w:rPr>
          <w:rFonts w:ascii="Arial" w:hAnsi="Arial"/>
          <w:i/>
          <w:w w:val="110"/>
          <w:sz w:val="19"/>
        </w:rPr>
        <w:t>ə</w:t>
      </w:r>
      <w:r>
        <w:rPr>
          <w:rFonts w:ascii="Times New Roman" w:hAnsi="Times New Roman"/>
          <w:b/>
          <w:i/>
          <w:w w:val="110"/>
          <w:sz w:val="19"/>
        </w:rPr>
        <w:t>si t</w:t>
      </w:r>
      <w:r>
        <w:rPr>
          <w:rFonts w:ascii="Arial" w:hAnsi="Arial"/>
          <w:i/>
          <w:w w:val="110"/>
          <w:sz w:val="19"/>
        </w:rPr>
        <w:t>ə</w:t>
      </w:r>
      <w:r>
        <w:rPr>
          <w:rFonts w:ascii="Times New Roman" w:hAnsi="Times New Roman"/>
          <w:b/>
          <w:i/>
          <w:w w:val="110"/>
          <w:sz w:val="19"/>
        </w:rPr>
        <w:t>klif olunan qanun (q</w:t>
      </w:r>
      <w:r>
        <w:rPr>
          <w:rFonts w:ascii="Arial" w:hAnsi="Arial"/>
          <w:i/>
          <w:w w:val="110"/>
          <w:sz w:val="19"/>
        </w:rPr>
        <w:t>ə</w:t>
      </w:r>
      <w:r>
        <w:rPr>
          <w:rFonts w:ascii="Times New Roman" w:hAnsi="Times New Roman"/>
          <w:b/>
          <w:i/>
          <w:w w:val="110"/>
          <w:sz w:val="19"/>
        </w:rPr>
        <w:t>rar) layih</w:t>
      </w:r>
      <w:r>
        <w:rPr>
          <w:rFonts w:ascii="Arial" w:hAnsi="Arial"/>
          <w:i/>
          <w:w w:val="110"/>
          <w:sz w:val="19"/>
        </w:rPr>
        <w:t>ə</w:t>
      </w:r>
      <w:r>
        <w:rPr>
          <w:rFonts w:ascii="Times New Roman" w:hAnsi="Times New Roman"/>
          <w:b/>
          <w:i/>
          <w:w w:val="110"/>
          <w:sz w:val="19"/>
        </w:rPr>
        <w:t>sinin d</w:t>
      </w:r>
      <w:r>
        <w:rPr>
          <w:rFonts w:ascii="Arial" w:hAnsi="Arial"/>
          <w:i/>
          <w:w w:val="110"/>
          <w:sz w:val="19"/>
        </w:rPr>
        <w:t>ə</w:t>
      </w:r>
      <w:r>
        <w:rPr>
          <w:rFonts w:ascii="Times New Roman" w:hAnsi="Times New Roman"/>
          <w:b/>
          <w:i/>
          <w:w w:val="110"/>
          <w:sz w:val="19"/>
        </w:rPr>
        <w:t>st</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Times New Roman" w:hAnsi="Times New Roman"/>
          <w:b/>
          <w:i/>
          <w:w w:val="110"/>
          <w:sz w:val="19"/>
        </w:rPr>
        <w:t>nm</w:t>
      </w:r>
      <w:r>
        <w:rPr>
          <w:rFonts w:ascii="Arial" w:hAnsi="Arial"/>
          <w:i/>
          <w:w w:val="110"/>
          <w:sz w:val="19"/>
        </w:rPr>
        <w:t>ə</w:t>
      </w:r>
      <w:r>
        <w:rPr>
          <w:rFonts w:ascii="Times New Roman" w:hAnsi="Times New Roman"/>
          <w:b/>
          <w:i/>
          <w:w w:val="110"/>
          <w:sz w:val="19"/>
        </w:rPr>
        <w:t>si üçün imza toplanması prosesind</w:t>
      </w:r>
      <w:r>
        <w:rPr>
          <w:rFonts w:ascii="Arial" w:hAnsi="Arial"/>
          <w:i/>
          <w:w w:val="110"/>
          <w:sz w:val="19"/>
        </w:rPr>
        <w:t>ə </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nda</w:t>
      </w:r>
      <w:r>
        <w:rPr>
          <w:rFonts w:ascii="Arial" w:hAnsi="Arial"/>
          <w:i/>
          <w:w w:val="110"/>
          <w:sz w:val="19"/>
        </w:rPr>
        <w:t>ş</w:t>
      </w:r>
      <w:r>
        <w:rPr>
          <w:rFonts w:ascii="Times New Roman" w:hAnsi="Times New Roman"/>
          <w:b/>
          <w:i/>
          <w:w w:val="110"/>
          <w:sz w:val="19"/>
        </w:rPr>
        <w:t>ları imza qoyma</w:t>
      </w:r>
      <w:r>
        <w:rPr>
          <w:rFonts w:ascii="Arial" w:hAnsi="Arial"/>
          <w:i/>
          <w:w w:val="110"/>
          <w:sz w:val="19"/>
        </w:rPr>
        <w:t>ğ</w:t>
      </w:r>
      <w:r>
        <w:rPr>
          <w:rFonts w:ascii="Times New Roman" w:hAnsi="Times New Roman"/>
          <w:b/>
          <w:i/>
          <w:w w:val="110"/>
          <w:sz w:val="19"/>
        </w:rPr>
        <w:t>a m</w:t>
      </w:r>
      <w:r>
        <w:rPr>
          <w:rFonts w:ascii="Arial" w:hAnsi="Arial"/>
          <w:i/>
          <w:w w:val="110"/>
          <w:sz w:val="19"/>
        </w:rPr>
        <w:t>ə</w:t>
      </w:r>
      <w:r>
        <w:rPr>
          <w:rFonts w:ascii="Times New Roman" w:hAnsi="Times New Roman"/>
          <w:b/>
          <w:i/>
          <w:w w:val="110"/>
          <w:sz w:val="19"/>
        </w:rPr>
        <w:t>cburetm</w:t>
      </w:r>
      <w:r>
        <w:rPr>
          <w:rFonts w:ascii="Arial" w:hAnsi="Arial"/>
          <w:i/>
          <w:w w:val="110"/>
          <w:sz w:val="19"/>
        </w:rPr>
        <w:t>ə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 imza qoyma</w:t>
      </w:r>
      <w:r>
        <w:rPr>
          <w:rFonts w:ascii="Arial" w:hAnsi="Arial"/>
          <w:i/>
          <w:w w:val="110"/>
          <w:sz w:val="19"/>
        </w:rPr>
        <w:t>ğ</w:t>
      </w:r>
      <w:r>
        <w:rPr>
          <w:rFonts w:ascii="Times New Roman" w:hAnsi="Times New Roman"/>
          <w:b/>
          <w:i/>
          <w:w w:val="110"/>
          <w:sz w:val="19"/>
        </w:rPr>
        <w:t>a maneolma, yaxud bunlara gör</w:t>
      </w:r>
      <w:r>
        <w:rPr>
          <w:rFonts w:ascii="Arial" w:hAnsi="Arial"/>
          <w:i/>
          <w:w w:val="110"/>
          <w:sz w:val="19"/>
        </w:rPr>
        <w:t>ə </w:t>
      </w:r>
      <w:r>
        <w:rPr>
          <w:rFonts w:ascii="Times New Roman" w:hAnsi="Times New Roman"/>
          <w:b/>
          <w:i/>
          <w:w w:val="110"/>
          <w:sz w:val="19"/>
        </w:rPr>
        <w:t>onları h</w:t>
      </w:r>
      <w:r>
        <w:rPr>
          <w:rFonts w:ascii="Arial" w:hAnsi="Arial"/>
          <w:i/>
          <w:w w:val="110"/>
          <w:sz w:val="19"/>
        </w:rPr>
        <w:t>ə</w:t>
      </w:r>
      <w:r>
        <w:rPr>
          <w:rFonts w:ascii="Times New Roman" w:hAnsi="Times New Roman"/>
          <w:b/>
          <w:i/>
          <w:w w:val="110"/>
          <w:sz w:val="19"/>
        </w:rPr>
        <w:t>r hansı formada mükafatlandırma</w:t>
      </w:r>
      <w:r>
        <w:rPr>
          <w:rFonts w:ascii="Times New Roman" w:hAnsi="Times New Roman"/>
          <w:b/>
          <w:i/>
          <w:spacing w:val="-8"/>
          <w:w w:val="110"/>
          <w:sz w:val="19"/>
        </w:rPr>
        <w:t> </w:t>
      </w:r>
      <w:r>
        <w:rPr>
          <w:rFonts w:ascii="Times New Roman" w:hAnsi="Times New Roman"/>
          <w:b/>
          <w:i/>
          <w:w w:val="110"/>
          <w:sz w:val="19"/>
        </w:rPr>
        <w:t>–</w:t>
      </w:r>
    </w:p>
    <w:p>
      <w:pPr>
        <w:spacing w:line="249" w:lineRule="auto" w:before="1"/>
        <w:ind w:left="100" w:right="107" w:firstLine="444"/>
        <w:jc w:val="both"/>
        <w:rPr>
          <w:rFonts w:ascii="Times New Roman" w:hAnsi="Times New Roman"/>
          <w:b/>
          <w:i/>
          <w:sz w:val="19"/>
        </w:rPr>
      </w:pPr>
      <w:r>
        <w:rPr>
          <w:rFonts w:ascii="Times New Roman" w:hAnsi="Times New Roman"/>
          <w:b/>
          <w:i/>
          <w:w w:val="110"/>
          <w:sz w:val="19"/>
        </w:rPr>
        <w:t>min be</w:t>
      </w:r>
      <w:r>
        <w:rPr>
          <w:rFonts w:ascii="Arial" w:hAnsi="Arial"/>
          <w:i/>
          <w:w w:val="110"/>
          <w:sz w:val="19"/>
        </w:rPr>
        <w:t>ş </w:t>
      </w:r>
      <w:r>
        <w:rPr>
          <w:rFonts w:ascii="Times New Roman" w:hAnsi="Times New Roman"/>
          <w:b/>
          <w:i/>
          <w:w w:val="110"/>
          <w:sz w:val="19"/>
        </w:rPr>
        <w:t>yüz manatdan iki min be</w:t>
      </w:r>
      <w:r>
        <w:rPr>
          <w:rFonts w:ascii="Arial" w:hAnsi="Arial"/>
          <w:i/>
          <w:w w:val="110"/>
          <w:sz w:val="19"/>
        </w:rPr>
        <w:t>ş </w:t>
      </w:r>
      <w:r>
        <w:rPr>
          <w:rFonts w:ascii="Times New Roman" w:hAnsi="Times New Roman"/>
          <w:b/>
          <w:i/>
          <w:w w:val="110"/>
          <w:sz w:val="19"/>
        </w:rPr>
        <w:t>yüz manatad</w:t>
      </w:r>
      <w:r>
        <w:rPr>
          <w:rFonts w:ascii="Arial" w:hAnsi="Arial"/>
          <w:i/>
          <w:w w:val="110"/>
          <w:sz w:val="19"/>
        </w:rPr>
        <w:t>ə</w:t>
      </w:r>
      <w:r>
        <w:rPr>
          <w:rFonts w:ascii="Times New Roman" w:hAnsi="Times New Roman"/>
          <w:b/>
          <w:i/>
          <w:w w:val="110"/>
          <w:sz w:val="19"/>
        </w:rPr>
        <w:t>k miqdarda c</w:t>
      </w:r>
      <w:r>
        <w:rPr>
          <w:rFonts w:ascii="Arial" w:hAnsi="Arial"/>
          <w:i/>
          <w:w w:val="110"/>
          <w:sz w:val="19"/>
        </w:rPr>
        <w:t>ə</w:t>
      </w:r>
      <w:r>
        <w:rPr>
          <w:rFonts w:ascii="Times New Roman" w:hAnsi="Times New Roman"/>
          <w:b/>
          <w:i/>
          <w:w w:val="110"/>
          <w:sz w:val="19"/>
        </w:rPr>
        <w:t>rim</w:t>
      </w:r>
      <w:r>
        <w:rPr>
          <w:rFonts w:ascii="Arial" w:hAnsi="Arial"/>
          <w:i/>
          <w:w w:val="110"/>
          <w:sz w:val="19"/>
        </w:rPr>
        <w:t>ə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 iki yüz qırx saatdan üç yüz saatad</w:t>
      </w:r>
      <w:r>
        <w:rPr>
          <w:rFonts w:ascii="Arial" w:hAnsi="Arial"/>
          <w:i/>
          <w:w w:val="110"/>
          <w:sz w:val="19"/>
        </w:rPr>
        <w:t>ə</w:t>
      </w:r>
      <w:r>
        <w:rPr>
          <w:rFonts w:ascii="Times New Roman" w:hAnsi="Times New Roman"/>
          <w:b/>
          <w:i/>
          <w:w w:val="110"/>
          <w:sz w:val="19"/>
        </w:rPr>
        <w:t>k ictimai i</w:t>
      </w:r>
      <w:r>
        <w:rPr>
          <w:rFonts w:ascii="Arial" w:hAnsi="Arial"/>
          <w:i/>
          <w:w w:val="110"/>
          <w:sz w:val="19"/>
        </w:rPr>
        <w:t>ş</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 il</w:t>
      </w:r>
      <w:r>
        <w:rPr>
          <w:rFonts w:ascii="Arial" w:hAnsi="Arial"/>
          <w:i/>
          <w:w w:val="110"/>
          <w:sz w:val="19"/>
        </w:rPr>
        <w:t>ə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zalandırılır.</w:t>
      </w:r>
    </w:p>
    <w:p>
      <w:pPr>
        <w:spacing w:after="0" w:line="249" w:lineRule="auto"/>
        <w:jc w:val="both"/>
        <w:rPr>
          <w:rFonts w:ascii="Times New Roman" w:hAnsi="Times New Roman"/>
          <w:b/>
          <w:i/>
          <w:sz w:val="19"/>
        </w:rPr>
        <w:sectPr>
          <w:pgSz w:w="11900" w:h="16840"/>
          <w:pgMar w:top="500" w:bottom="280" w:left="566" w:right="566"/>
        </w:sectPr>
      </w:pPr>
    </w:p>
    <w:p>
      <w:pPr>
        <w:spacing w:before="92"/>
        <w:ind w:left="544" w:right="0" w:firstLine="0"/>
        <w:jc w:val="both"/>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1</w:t>
      </w:r>
      <w:r>
        <w:rPr>
          <w:spacing w:val="-66"/>
          <w:sz w:val="19"/>
        </w:rPr>
        <w:t> </w:t>
      </w:r>
      <w:r>
        <w:rPr>
          <w:sz w:val="19"/>
        </w:rPr>
        <w:t>6</w:t>
      </w:r>
      <w:r>
        <w:rPr>
          <w:spacing w:val="-66"/>
          <w:sz w:val="19"/>
        </w:rPr>
        <w:t> </w:t>
      </w:r>
      <w:r>
        <w:rPr>
          <w:sz w:val="19"/>
        </w:rPr>
        <w:t>2</w:t>
      </w:r>
      <w:r>
        <w:rPr>
          <w:spacing w:val="-67"/>
          <w:sz w:val="19"/>
        </w:rPr>
        <w:t> </w:t>
      </w:r>
      <w:r>
        <w:rPr>
          <w:sz w:val="19"/>
        </w:rPr>
        <w:t>.</w:t>
      </w:r>
      <w:r>
        <w:rPr>
          <w:spacing w:val="13"/>
          <w:sz w:val="19"/>
        </w:rPr>
        <w:t> </w:t>
      </w:r>
      <w:r>
        <w:rPr>
          <w:b/>
          <w:sz w:val="19"/>
        </w:rPr>
        <w:t>Əmək</w:t>
      </w:r>
      <w:r>
        <w:rPr>
          <w:b/>
          <w:spacing w:val="2"/>
          <w:sz w:val="19"/>
        </w:rPr>
        <w:t> </w:t>
      </w:r>
      <w:r>
        <w:rPr>
          <w:b/>
          <w:sz w:val="19"/>
        </w:rPr>
        <w:t>mühafizəsi</w:t>
      </w:r>
      <w:r>
        <w:rPr>
          <w:b/>
          <w:spacing w:val="3"/>
          <w:sz w:val="19"/>
        </w:rPr>
        <w:t> </w:t>
      </w:r>
      <w:r>
        <w:rPr>
          <w:b/>
          <w:sz w:val="19"/>
        </w:rPr>
        <w:t>qaydalarını</w:t>
      </w:r>
      <w:r>
        <w:rPr>
          <w:b/>
          <w:spacing w:val="3"/>
          <w:sz w:val="19"/>
        </w:rPr>
        <w:t> </w:t>
      </w:r>
      <w:r>
        <w:rPr>
          <w:b/>
          <w:spacing w:val="-2"/>
          <w:sz w:val="19"/>
        </w:rPr>
        <w:t>pozma</w:t>
      </w:r>
    </w:p>
    <w:p>
      <w:pPr>
        <w:pStyle w:val="BodyText"/>
        <w:spacing w:before="25"/>
        <w:rPr>
          <w:b/>
        </w:rPr>
      </w:pPr>
    </w:p>
    <w:p>
      <w:pPr>
        <w:pStyle w:val="ListParagraph"/>
        <w:numPr>
          <w:ilvl w:val="1"/>
          <w:numId w:val="137"/>
        </w:numPr>
        <w:tabs>
          <w:tab w:pos="1354" w:val="left" w:leader="none"/>
        </w:tabs>
        <w:spacing w:line="261" w:lineRule="auto" w:before="0" w:after="0"/>
        <w:ind w:left="100" w:right="98" w:firstLine="444"/>
        <w:jc w:val="both"/>
        <w:rPr>
          <w:sz w:val="19"/>
        </w:rPr>
      </w:pPr>
      <w:r>
        <w:rPr>
          <w:sz w:val="19"/>
        </w:rPr>
        <w:t>Texniki təhlükəsizlik və ya əmək mühafizəsinin başqa qaydalarına riayət edilməsi vəzifəsi</w:t>
      </w:r>
      <w:r>
        <w:rPr>
          <w:spacing w:val="40"/>
          <w:sz w:val="19"/>
        </w:rPr>
        <w:t> </w:t>
      </w:r>
      <w:r>
        <w:rPr>
          <w:sz w:val="19"/>
        </w:rPr>
        <w:t>həvalə</w:t>
      </w:r>
      <w:r>
        <w:rPr>
          <w:spacing w:val="40"/>
          <w:sz w:val="19"/>
        </w:rPr>
        <w:t> </w:t>
      </w:r>
      <w:r>
        <w:rPr>
          <w:sz w:val="19"/>
        </w:rPr>
        <w:t>edilmiş</w:t>
      </w:r>
      <w:r>
        <w:rPr>
          <w:spacing w:val="40"/>
          <w:sz w:val="19"/>
        </w:rPr>
        <w:t> </w:t>
      </w:r>
      <w:r>
        <w:rPr>
          <w:sz w:val="19"/>
        </w:rPr>
        <w:t>şəxs</w:t>
      </w:r>
      <w:r>
        <w:rPr>
          <w:spacing w:val="40"/>
          <w:sz w:val="19"/>
        </w:rPr>
        <w:t> </w:t>
      </w:r>
      <w:r>
        <w:rPr>
          <w:sz w:val="19"/>
        </w:rPr>
        <w:t>tərəfindən</w:t>
      </w:r>
      <w:r>
        <w:rPr>
          <w:spacing w:val="40"/>
          <w:sz w:val="19"/>
        </w:rPr>
        <w:t> </w:t>
      </w:r>
      <w:r>
        <w:rPr>
          <w:sz w:val="19"/>
        </w:rPr>
        <w:t>bu</w:t>
      </w:r>
      <w:r>
        <w:rPr>
          <w:spacing w:val="40"/>
          <w:sz w:val="19"/>
        </w:rPr>
        <w:t> </w:t>
      </w:r>
      <w:r>
        <w:rPr>
          <w:sz w:val="19"/>
        </w:rPr>
        <w:t>qaydaların</w:t>
      </w:r>
      <w:r>
        <w:rPr>
          <w:spacing w:val="40"/>
          <w:sz w:val="19"/>
        </w:rPr>
        <w:t> </w:t>
      </w:r>
      <w:r>
        <w:rPr>
          <w:sz w:val="19"/>
        </w:rPr>
        <w:t>pozulması</w:t>
      </w:r>
      <w:r>
        <w:rPr>
          <w:spacing w:val="40"/>
          <w:sz w:val="19"/>
        </w:rPr>
        <w:t> </w:t>
      </w:r>
      <w:r>
        <w:rPr>
          <w:sz w:val="19"/>
        </w:rPr>
        <w:t>nəticəsində ehtiyatsızlıqdan insan sağlamlığına ağır</w:t>
      </w:r>
      <w:r>
        <w:rPr>
          <w:spacing w:val="40"/>
          <w:sz w:val="19"/>
        </w:rPr>
        <w:t> </w:t>
      </w:r>
      <w:r>
        <w:rPr>
          <w:rFonts w:ascii="Times New Roman" w:hAnsi="Times New Roman"/>
          <w:b/>
          <w:i/>
          <w:strike/>
          <w:sz w:val="19"/>
        </w:rPr>
        <w:t>v</w:t>
      </w:r>
      <w:r>
        <w:rPr>
          <w:rFonts w:ascii="Arial" w:hAnsi="Arial"/>
          <w:i/>
          <w:strike/>
          <w:sz w:val="19"/>
        </w:rPr>
        <w:t>ə </w:t>
      </w:r>
      <w:r>
        <w:rPr>
          <w:rFonts w:ascii="Times New Roman" w:hAnsi="Times New Roman"/>
          <w:b/>
          <w:i/>
          <w:strike/>
          <w:sz w:val="19"/>
        </w:rPr>
        <w:t>ya az a</w:t>
      </w:r>
      <w:r>
        <w:rPr>
          <w:rFonts w:ascii="Arial" w:hAnsi="Arial"/>
          <w:i/>
          <w:strike/>
          <w:sz w:val="19"/>
        </w:rPr>
        <w:t>ğ</w:t>
      </w:r>
      <w:r>
        <w:rPr>
          <w:rFonts w:ascii="Times New Roman" w:hAnsi="Times New Roman"/>
          <w:b/>
          <w:i/>
          <w:strike/>
          <w:sz w:val="19"/>
        </w:rPr>
        <w:t>ır</w:t>
      </w:r>
      <w:r>
        <w:rPr>
          <w:rFonts w:ascii="Times New Roman" w:hAnsi="Times New Roman"/>
          <w:b/>
          <w:i/>
          <w:strike w:val="0"/>
          <w:spacing w:val="80"/>
          <w:sz w:val="19"/>
        </w:rPr>
        <w:t> </w:t>
      </w:r>
      <w:r>
        <w:rPr>
          <w:strike w:val="0"/>
          <w:sz w:val="19"/>
        </w:rPr>
        <w:t>zərər vurularsa—</w:t>
      </w:r>
      <w:r>
        <w:rPr>
          <w:b/>
          <w:strike w:val="0"/>
          <w:color w:val="0000FF"/>
          <w:position w:val="13"/>
          <w:sz w:val="15"/>
          <w:u w:val="single" w:color="0000FF"/>
        </w:rPr>
        <w:t>[329]</w:t>
      </w:r>
    </w:p>
    <w:p>
      <w:pPr>
        <w:spacing w:line="203" w:lineRule="exact" w:before="0"/>
        <w:ind w:left="544" w:right="0" w:firstLine="0"/>
        <w:jc w:val="both"/>
        <w:rPr>
          <w:rFonts w:ascii="Times New Roman" w:hAnsi="Times New Roman"/>
          <w:b/>
          <w:i/>
          <w:sz w:val="19"/>
        </w:rPr>
      </w:pPr>
      <w:r>
        <w:rPr>
          <w:rFonts w:ascii="Times New Roman" w:hAnsi="Times New Roman"/>
          <w:b/>
          <w:i/>
          <w:w w:val="105"/>
          <w:sz w:val="19"/>
        </w:rPr>
        <w:t>iki</w:t>
      </w:r>
      <w:r>
        <w:rPr>
          <w:rFonts w:ascii="Times New Roman" w:hAnsi="Times New Roman"/>
          <w:b/>
          <w:i/>
          <w:spacing w:val="-4"/>
          <w:w w:val="105"/>
          <w:sz w:val="19"/>
        </w:rPr>
        <w:t> </w:t>
      </w:r>
      <w:r>
        <w:rPr>
          <w:rFonts w:ascii="Times New Roman" w:hAnsi="Times New Roman"/>
          <w:b/>
          <w:i/>
          <w:w w:val="105"/>
          <w:sz w:val="19"/>
        </w:rPr>
        <w:t>min</w:t>
      </w:r>
      <w:r>
        <w:rPr>
          <w:rFonts w:ascii="Times New Roman" w:hAnsi="Times New Roman"/>
          <w:b/>
          <w:i/>
          <w:spacing w:val="-3"/>
          <w:w w:val="105"/>
          <w:sz w:val="19"/>
        </w:rPr>
        <w:t> </w:t>
      </w:r>
      <w:r>
        <w:rPr>
          <w:rFonts w:ascii="Times New Roman" w:hAnsi="Times New Roman"/>
          <w:b/>
          <w:i/>
          <w:w w:val="105"/>
          <w:sz w:val="19"/>
        </w:rPr>
        <w:t>manatdan</w:t>
      </w:r>
      <w:r>
        <w:rPr>
          <w:rFonts w:ascii="Times New Roman" w:hAnsi="Times New Roman"/>
          <w:b/>
          <w:i/>
          <w:spacing w:val="-4"/>
          <w:w w:val="105"/>
          <w:sz w:val="19"/>
        </w:rPr>
        <w:t> </w:t>
      </w:r>
      <w:r>
        <w:rPr>
          <w:rFonts w:ascii="Times New Roman" w:hAnsi="Times New Roman"/>
          <w:b/>
          <w:i/>
          <w:w w:val="105"/>
          <w:sz w:val="19"/>
        </w:rPr>
        <w:t>üç</w:t>
      </w:r>
      <w:r>
        <w:rPr>
          <w:rFonts w:ascii="Times New Roman" w:hAnsi="Times New Roman"/>
          <w:b/>
          <w:i/>
          <w:spacing w:val="-3"/>
          <w:w w:val="105"/>
          <w:sz w:val="19"/>
        </w:rPr>
        <w:t> </w:t>
      </w:r>
      <w:r>
        <w:rPr>
          <w:rFonts w:ascii="Times New Roman" w:hAnsi="Times New Roman"/>
          <w:b/>
          <w:i/>
          <w:w w:val="105"/>
          <w:sz w:val="19"/>
        </w:rPr>
        <w:t>min</w:t>
      </w:r>
      <w:r>
        <w:rPr>
          <w:rFonts w:ascii="Times New Roman" w:hAnsi="Times New Roman"/>
          <w:b/>
          <w:i/>
          <w:spacing w:val="25"/>
          <w:w w:val="105"/>
          <w:sz w:val="19"/>
        </w:rPr>
        <w:t>  </w:t>
      </w:r>
      <w:r>
        <w:rPr>
          <w:w w:val="105"/>
          <w:sz w:val="19"/>
        </w:rPr>
        <w:t>manatadək miqdarda</w:t>
      </w:r>
      <w:r>
        <w:rPr>
          <w:spacing w:val="-1"/>
          <w:w w:val="105"/>
          <w:sz w:val="19"/>
        </w:rPr>
        <w:t> </w:t>
      </w:r>
      <w:r>
        <w:rPr>
          <w:w w:val="105"/>
          <w:sz w:val="19"/>
        </w:rPr>
        <w:t>cərimə və</w:t>
      </w:r>
      <w:r>
        <w:rPr>
          <w:spacing w:val="-1"/>
          <w:w w:val="105"/>
          <w:sz w:val="19"/>
        </w:rPr>
        <w:t> </w:t>
      </w:r>
      <w:r>
        <w:rPr>
          <w:w w:val="105"/>
          <w:sz w:val="19"/>
        </w:rPr>
        <w:t>ya</w:t>
      </w:r>
      <w:r>
        <w:rPr>
          <w:spacing w:val="-1"/>
          <w:w w:val="105"/>
          <w:sz w:val="19"/>
        </w:rPr>
        <w:t> </w:t>
      </w:r>
      <w:r>
        <w:rPr>
          <w:w w:val="105"/>
          <w:sz w:val="19"/>
        </w:rPr>
        <w:t>iki</w:t>
      </w:r>
      <w:r>
        <w:rPr>
          <w:spacing w:val="-1"/>
          <w:w w:val="105"/>
          <w:sz w:val="19"/>
        </w:rPr>
        <w:t> </w:t>
      </w:r>
      <w:r>
        <w:rPr>
          <w:w w:val="105"/>
          <w:sz w:val="19"/>
        </w:rPr>
        <w:t>ilədək</w:t>
      </w:r>
      <w:r>
        <w:rPr>
          <w:spacing w:val="-1"/>
          <w:w w:val="105"/>
          <w:sz w:val="19"/>
        </w:rPr>
        <w:t> </w:t>
      </w:r>
      <w:r>
        <w:rPr>
          <w:w w:val="105"/>
          <w:sz w:val="19"/>
        </w:rPr>
        <w:t>müddətə</w:t>
      </w:r>
      <w:r>
        <w:rPr>
          <w:spacing w:val="-1"/>
          <w:w w:val="105"/>
          <w:sz w:val="19"/>
        </w:rPr>
        <w:t> </w:t>
      </w:r>
      <w:r>
        <w:rPr>
          <w:w w:val="105"/>
          <w:sz w:val="19"/>
        </w:rPr>
        <w:t>islah</w:t>
      </w:r>
      <w:r>
        <w:rPr>
          <w:spacing w:val="34"/>
          <w:w w:val="105"/>
          <w:sz w:val="19"/>
        </w:rPr>
        <w:t> </w:t>
      </w:r>
      <w:r>
        <w:rPr>
          <w:rFonts w:ascii="Times New Roman" w:hAnsi="Times New Roman"/>
          <w:b/>
          <w:i/>
          <w:w w:val="105"/>
          <w:sz w:val="19"/>
        </w:rPr>
        <w:t>i</w:t>
      </w:r>
      <w:r>
        <w:rPr>
          <w:rFonts w:ascii="Arial" w:hAnsi="Arial"/>
          <w:i/>
          <w:w w:val="105"/>
          <w:sz w:val="19"/>
        </w:rPr>
        <w:t>ş</w:t>
      </w:r>
      <w:r>
        <w:rPr>
          <w:rFonts w:ascii="Times New Roman" w:hAnsi="Times New Roman"/>
          <w:b/>
          <w:i/>
          <w:w w:val="105"/>
          <w:sz w:val="19"/>
        </w:rPr>
        <w:t>l</w:t>
      </w:r>
      <w:r>
        <w:rPr>
          <w:rFonts w:ascii="Arial" w:hAnsi="Arial"/>
          <w:i/>
          <w:w w:val="105"/>
          <w:sz w:val="19"/>
        </w:rPr>
        <w:t>ə</w:t>
      </w:r>
      <w:r>
        <w:rPr>
          <w:rFonts w:ascii="Times New Roman" w:hAnsi="Times New Roman"/>
          <w:b/>
          <w:i/>
          <w:w w:val="105"/>
          <w:sz w:val="19"/>
        </w:rPr>
        <w:t>ri</w:t>
      </w:r>
      <w:r>
        <w:rPr>
          <w:rFonts w:ascii="Times New Roman" w:hAnsi="Times New Roman"/>
          <w:b/>
          <w:i/>
          <w:spacing w:val="2"/>
          <w:w w:val="105"/>
          <w:sz w:val="19"/>
        </w:rPr>
        <w:t> </w:t>
      </w:r>
      <w:r>
        <w:rPr>
          <w:rFonts w:ascii="Times New Roman" w:hAnsi="Times New Roman"/>
          <w:b/>
          <w:i/>
          <w:w w:val="105"/>
          <w:sz w:val="19"/>
        </w:rPr>
        <w:t>v</w:t>
      </w:r>
      <w:r>
        <w:rPr>
          <w:rFonts w:ascii="Arial" w:hAnsi="Arial"/>
          <w:i/>
          <w:w w:val="105"/>
          <w:sz w:val="19"/>
        </w:rPr>
        <w:t>ə</w:t>
      </w:r>
      <w:r>
        <w:rPr>
          <w:rFonts w:ascii="Arial" w:hAnsi="Arial"/>
          <w:i/>
          <w:spacing w:val="-3"/>
          <w:w w:val="105"/>
          <w:sz w:val="19"/>
        </w:rPr>
        <w:t> </w:t>
      </w:r>
      <w:r>
        <w:rPr>
          <w:rFonts w:ascii="Times New Roman" w:hAnsi="Times New Roman"/>
          <w:b/>
          <w:i/>
          <w:spacing w:val="-7"/>
          <w:w w:val="105"/>
          <w:sz w:val="19"/>
        </w:rPr>
        <w:t>ya</w:t>
      </w:r>
    </w:p>
    <w:p>
      <w:pPr>
        <w:spacing w:line="264" w:lineRule="auto" w:before="0"/>
        <w:ind w:left="100" w:right="0" w:firstLine="0"/>
        <w:jc w:val="left"/>
        <w:rPr>
          <w:b/>
          <w:position w:val="13"/>
          <w:sz w:val="15"/>
        </w:rPr>
      </w:pPr>
      <w:r>
        <w:rPr>
          <w:rFonts w:ascii="Times New Roman" w:hAnsi="Times New Roman"/>
          <w:b/>
          <w:i/>
          <w:w w:val="105"/>
          <w:sz w:val="19"/>
        </w:rPr>
        <w:t>bir</w:t>
      </w:r>
      <w:r>
        <w:rPr>
          <w:rFonts w:ascii="Times New Roman" w:hAnsi="Times New Roman"/>
          <w:b/>
          <w:i/>
          <w:spacing w:val="35"/>
          <w:w w:val="105"/>
          <w:sz w:val="19"/>
        </w:rPr>
        <w:t> </w:t>
      </w: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35"/>
          <w:w w:val="105"/>
          <w:sz w:val="19"/>
        </w:rPr>
        <w:t>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30"/>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w:t>
      </w:r>
      <w:r>
        <w:rPr>
          <w:rFonts w:ascii="Times New Roman" w:hAnsi="Times New Roman"/>
          <w:b/>
          <w:i/>
          <w:spacing w:val="34"/>
          <w:w w:val="105"/>
          <w:sz w:val="19"/>
        </w:rPr>
        <w:t> </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80"/>
          <w:w w:val="150"/>
          <w:sz w:val="19"/>
        </w:rPr>
        <w:t> </w:t>
      </w:r>
      <w:r>
        <w:rPr>
          <w:w w:val="105"/>
          <w:sz w:val="19"/>
        </w:rPr>
        <w:t>və</w:t>
      </w:r>
      <w:r>
        <w:rPr>
          <w:spacing w:val="40"/>
          <w:w w:val="105"/>
          <w:sz w:val="19"/>
        </w:rPr>
        <w:t> </w:t>
      </w:r>
      <w:r>
        <w:rPr>
          <w:w w:val="105"/>
          <w:sz w:val="19"/>
        </w:rPr>
        <w:t>ya</w:t>
      </w:r>
      <w:r>
        <w:rPr>
          <w:spacing w:val="40"/>
          <w:w w:val="105"/>
          <w:sz w:val="19"/>
        </w:rPr>
        <w:t> </w:t>
      </w:r>
      <w:r>
        <w:rPr>
          <w:w w:val="105"/>
          <w:sz w:val="19"/>
        </w:rPr>
        <w:t>altı</w:t>
      </w:r>
      <w:r>
        <w:rPr>
          <w:spacing w:val="40"/>
          <w:w w:val="105"/>
          <w:sz w:val="19"/>
        </w:rPr>
        <w:t> </w:t>
      </w:r>
      <w:r>
        <w:rPr>
          <w:w w:val="105"/>
          <w:sz w:val="19"/>
        </w:rPr>
        <w:t>ayadək</w:t>
      </w:r>
      <w:r>
        <w:rPr>
          <w:spacing w:val="40"/>
          <w:w w:val="105"/>
          <w:sz w:val="19"/>
        </w:rPr>
        <w:t> </w:t>
      </w:r>
      <w:r>
        <w:rPr>
          <w:w w:val="105"/>
          <w:sz w:val="19"/>
        </w:rPr>
        <w:t>müddətə</w:t>
      </w:r>
      <w:r>
        <w:rPr>
          <w:spacing w:val="40"/>
          <w:w w:val="105"/>
          <w:sz w:val="19"/>
        </w:rPr>
        <w:t> </w:t>
      </w:r>
      <w:r>
        <w:rPr>
          <w:w w:val="105"/>
          <w:sz w:val="19"/>
        </w:rPr>
        <w:t>azadlıqdan</w:t>
      </w:r>
      <w:r>
        <w:rPr>
          <w:spacing w:val="40"/>
          <w:w w:val="105"/>
          <w:sz w:val="19"/>
        </w:rPr>
        <w:t> </w:t>
      </w:r>
      <w:r>
        <w:rPr>
          <w:w w:val="105"/>
          <w:sz w:val="19"/>
        </w:rPr>
        <w:t>məhrum</w:t>
      </w:r>
      <w:r>
        <w:rPr>
          <w:spacing w:val="40"/>
          <w:w w:val="105"/>
          <w:sz w:val="19"/>
        </w:rPr>
        <w:t> </w:t>
      </w:r>
      <w:r>
        <w:rPr>
          <w:w w:val="105"/>
          <w:sz w:val="19"/>
        </w:rPr>
        <w:t>etmə ilə cəzalandırılır.</w:t>
      </w:r>
      <w:r>
        <w:rPr>
          <w:b/>
          <w:color w:val="0000FF"/>
          <w:w w:val="105"/>
          <w:position w:val="13"/>
          <w:sz w:val="15"/>
          <w:u w:val="single" w:color="0000FF"/>
        </w:rPr>
        <w:t>[330]</w:t>
      </w:r>
    </w:p>
    <w:p>
      <w:pPr>
        <w:pStyle w:val="ListParagraph"/>
        <w:numPr>
          <w:ilvl w:val="1"/>
          <w:numId w:val="137"/>
        </w:numPr>
        <w:tabs>
          <w:tab w:pos="1347" w:val="left" w:leader="none"/>
        </w:tabs>
        <w:spacing w:line="205" w:lineRule="exact" w:before="0" w:after="0"/>
        <w:ind w:left="1347" w:right="0" w:hanging="803"/>
        <w:jc w:val="both"/>
        <w:rPr>
          <w:sz w:val="19"/>
        </w:rPr>
      </w:pPr>
      <w:r>
        <w:rPr>
          <w:sz w:val="19"/>
        </w:rPr>
        <w:t>Eyni</w:t>
      </w:r>
      <w:r>
        <w:rPr>
          <w:spacing w:val="3"/>
          <w:sz w:val="19"/>
        </w:rPr>
        <w:t> </w:t>
      </w:r>
      <w:r>
        <w:rPr>
          <w:sz w:val="19"/>
        </w:rPr>
        <w:t>əməllər</w:t>
      </w:r>
      <w:r>
        <w:rPr>
          <w:spacing w:val="3"/>
          <w:sz w:val="19"/>
        </w:rPr>
        <w:t> </w:t>
      </w:r>
      <w:r>
        <w:rPr>
          <w:sz w:val="19"/>
        </w:rPr>
        <w:t>ehtiyatsızlıqdan</w:t>
      </w:r>
      <w:r>
        <w:rPr>
          <w:spacing w:val="3"/>
          <w:sz w:val="19"/>
        </w:rPr>
        <w:t> </w:t>
      </w:r>
      <w:r>
        <w:rPr>
          <w:sz w:val="19"/>
        </w:rPr>
        <w:t>insan</w:t>
      </w:r>
      <w:r>
        <w:rPr>
          <w:spacing w:val="3"/>
          <w:sz w:val="19"/>
        </w:rPr>
        <w:t> </w:t>
      </w:r>
      <w:r>
        <w:rPr>
          <w:sz w:val="19"/>
        </w:rPr>
        <w:t>ölümünə</w:t>
      </w:r>
      <w:r>
        <w:rPr>
          <w:spacing w:val="3"/>
          <w:sz w:val="19"/>
        </w:rPr>
        <w:t> </w:t>
      </w:r>
      <w:r>
        <w:rPr>
          <w:sz w:val="19"/>
        </w:rPr>
        <w:t>səbəb</w:t>
      </w:r>
      <w:r>
        <w:rPr>
          <w:spacing w:val="3"/>
          <w:sz w:val="19"/>
        </w:rPr>
        <w:t> </w:t>
      </w:r>
      <w:r>
        <w:rPr>
          <w:spacing w:val="-2"/>
          <w:sz w:val="19"/>
        </w:rPr>
        <w:t>olduqda—</w:t>
      </w:r>
    </w:p>
    <w:p>
      <w:pPr>
        <w:pStyle w:val="BodyText"/>
        <w:spacing w:line="259" w:lineRule="auto"/>
        <w:ind w:left="100" w:right="99" w:firstLine="444"/>
        <w:jc w:val="both"/>
        <w:rPr>
          <w:b/>
          <w:position w:val="13"/>
          <w:sz w:val="15"/>
        </w:rPr>
      </w:pPr>
      <w:r>
        <w:rPr>
          <w:spacing w:val="11"/>
        </w:rPr>
        <w:t>üç </w:t>
      </w:r>
      <w:r>
        <w:rPr>
          <w:rFonts w:ascii="Times New Roman" w:hAnsi="Times New Roman"/>
          <w:b/>
          <w:i/>
          <w:strike/>
        </w:rPr>
        <w:t>ild</w:t>
      </w:r>
      <w:r>
        <w:rPr>
          <w:rFonts w:ascii="Arial" w:hAnsi="Arial"/>
          <w:i/>
          <w:strike/>
        </w:rPr>
        <w:t>ə</w:t>
      </w:r>
      <w:r>
        <w:rPr>
          <w:rFonts w:ascii="Times New Roman" w:hAnsi="Times New Roman"/>
          <w:b/>
          <w:i/>
          <w:strike/>
        </w:rPr>
        <w:t>n be</w:t>
      </w:r>
      <w:r>
        <w:rPr>
          <w:rFonts w:ascii="Arial" w:hAnsi="Arial"/>
          <w:i/>
          <w:strike/>
        </w:rPr>
        <w:t>ş</w:t>
      </w:r>
      <w:r>
        <w:rPr>
          <w:rFonts w:ascii="Arial" w:hAnsi="Arial"/>
          <w:i/>
          <w:strike w:val="0"/>
          <w:spacing w:val="40"/>
        </w:rPr>
        <w:t> </w:t>
      </w:r>
      <w:r>
        <w:rPr>
          <w:strike w:val="0"/>
        </w:rPr>
        <w:t>ilədək müddətə müəyyən vəzifə tutma və ya müəyyən fəaliyyətlə məşğul olma hüququndan məhrum edilməklə və ya edilməməklə beş ilədək müddətə azadlıqdan məhrum etmə ilə cəzalandırılır. </w:t>
      </w:r>
      <w:r>
        <w:rPr>
          <w:b/>
          <w:strike w:val="0"/>
          <w:color w:val="0000FF"/>
          <w:position w:val="13"/>
          <w:sz w:val="15"/>
          <w:u w:val="single" w:color="0000FF"/>
        </w:rPr>
        <w:t>[331]</w:t>
      </w:r>
    </w:p>
    <w:p>
      <w:pPr>
        <w:pStyle w:val="ListParagraph"/>
        <w:numPr>
          <w:ilvl w:val="1"/>
          <w:numId w:val="137"/>
        </w:numPr>
        <w:tabs>
          <w:tab w:pos="1133" w:val="left" w:leader="none"/>
        </w:tabs>
        <w:spacing w:line="197" w:lineRule="exact" w:before="0" w:after="0"/>
        <w:ind w:left="1133" w:right="0" w:hanging="589"/>
        <w:jc w:val="left"/>
        <w:rPr>
          <w:rFonts w:ascii="Times New Roman" w:hAnsi="Times New Roman"/>
          <w:b/>
          <w:i/>
          <w:sz w:val="19"/>
        </w:rPr>
      </w:pPr>
      <w:r>
        <w:rPr>
          <w:rFonts w:ascii="Times New Roman" w:hAnsi="Times New Roman"/>
          <w:b/>
          <w:i/>
          <w:w w:val="110"/>
          <w:sz w:val="19"/>
        </w:rPr>
        <w:t>Bu</w:t>
      </w:r>
      <w:r>
        <w:rPr>
          <w:rFonts w:ascii="Times New Roman" w:hAnsi="Times New Roman"/>
          <w:b/>
          <w:i/>
          <w:spacing w:val="36"/>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36"/>
          <w:w w:val="110"/>
          <w:sz w:val="19"/>
        </w:rPr>
        <w:t> </w:t>
      </w:r>
      <w:r>
        <w:rPr>
          <w:rFonts w:ascii="Times New Roman" w:hAnsi="Times New Roman"/>
          <w:b/>
          <w:i/>
          <w:w w:val="110"/>
          <w:sz w:val="19"/>
        </w:rPr>
        <w:t>162.1-ci</w:t>
      </w:r>
      <w:r>
        <w:rPr>
          <w:rFonts w:ascii="Times New Roman" w:hAnsi="Times New Roman"/>
          <w:b/>
          <w:i/>
          <w:spacing w:val="36"/>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30"/>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30"/>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30"/>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spacing w:val="36"/>
          <w:w w:val="110"/>
          <w:sz w:val="19"/>
        </w:rPr>
        <w:t> </w:t>
      </w:r>
      <w:r>
        <w:rPr>
          <w:rFonts w:ascii="Times New Roman" w:hAnsi="Times New Roman"/>
          <w:b/>
          <w:i/>
          <w:w w:val="110"/>
          <w:sz w:val="19"/>
        </w:rPr>
        <w:t>ehtiyatsızlıqdan</w:t>
      </w:r>
      <w:r>
        <w:rPr>
          <w:rFonts w:ascii="Times New Roman" w:hAnsi="Times New Roman"/>
          <w:b/>
          <w:i/>
          <w:spacing w:val="36"/>
          <w:w w:val="110"/>
          <w:sz w:val="19"/>
        </w:rPr>
        <w:t> </w:t>
      </w:r>
      <w:r>
        <w:rPr>
          <w:rFonts w:ascii="Times New Roman" w:hAnsi="Times New Roman"/>
          <w:b/>
          <w:i/>
          <w:w w:val="110"/>
          <w:sz w:val="19"/>
        </w:rPr>
        <w:t>iki</w:t>
      </w:r>
      <w:r>
        <w:rPr>
          <w:rFonts w:ascii="Times New Roman" w:hAnsi="Times New Roman"/>
          <w:b/>
          <w:i/>
          <w:spacing w:val="36"/>
          <w:w w:val="110"/>
          <w:sz w:val="19"/>
        </w:rPr>
        <w:t> </w:t>
      </w:r>
      <w:r>
        <w:rPr>
          <w:rFonts w:ascii="Times New Roman" w:hAnsi="Times New Roman"/>
          <w:b/>
          <w:i/>
          <w:w w:val="110"/>
          <w:sz w:val="19"/>
        </w:rPr>
        <w:t>v</w:t>
      </w:r>
      <w:r>
        <w:rPr>
          <w:rFonts w:ascii="Arial" w:hAnsi="Arial"/>
          <w:i/>
          <w:w w:val="110"/>
          <w:sz w:val="19"/>
        </w:rPr>
        <w:t>ə</w:t>
      </w:r>
      <w:r>
        <w:rPr>
          <w:rFonts w:ascii="Arial" w:hAnsi="Arial"/>
          <w:i/>
          <w:spacing w:val="30"/>
          <w:w w:val="110"/>
          <w:sz w:val="19"/>
        </w:rPr>
        <w:t> </w:t>
      </w:r>
      <w:r>
        <w:rPr>
          <w:rFonts w:ascii="Times New Roman" w:hAnsi="Times New Roman"/>
          <w:b/>
          <w:i/>
          <w:w w:val="110"/>
          <w:sz w:val="19"/>
        </w:rPr>
        <w:t>daha</w:t>
      </w:r>
      <w:r>
        <w:rPr>
          <w:rFonts w:ascii="Times New Roman" w:hAnsi="Times New Roman"/>
          <w:b/>
          <w:i/>
          <w:spacing w:val="36"/>
          <w:w w:val="110"/>
          <w:sz w:val="19"/>
        </w:rPr>
        <w:t> </w:t>
      </w:r>
      <w:r>
        <w:rPr>
          <w:rFonts w:ascii="Times New Roman" w:hAnsi="Times New Roman"/>
          <w:b/>
          <w:i/>
          <w:w w:val="110"/>
          <w:sz w:val="19"/>
        </w:rPr>
        <w:t>çox</w:t>
      </w:r>
      <w:r>
        <w:rPr>
          <w:rFonts w:ascii="Times New Roman" w:hAnsi="Times New Roman"/>
          <w:b/>
          <w:i/>
          <w:spacing w:val="37"/>
          <w:w w:val="110"/>
          <w:sz w:val="19"/>
        </w:rPr>
        <w:t> </w:t>
      </w:r>
      <w:r>
        <w:rPr>
          <w:rFonts w:ascii="Arial" w:hAnsi="Arial"/>
          <w:i/>
          <w:spacing w:val="-2"/>
          <w:w w:val="110"/>
          <w:sz w:val="19"/>
        </w:rPr>
        <w:t>şə</w:t>
      </w:r>
      <w:r>
        <w:rPr>
          <w:rFonts w:ascii="Times New Roman" w:hAnsi="Times New Roman"/>
          <w:b/>
          <w:i/>
          <w:spacing w:val="-2"/>
          <w:w w:val="110"/>
          <w:sz w:val="19"/>
        </w:rPr>
        <w:t>xsin</w:t>
      </w:r>
    </w:p>
    <w:p>
      <w:pPr>
        <w:spacing w:before="2"/>
        <w:ind w:left="100" w:right="0" w:firstLine="0"/>
        <w:jc w:val="left"/>
        <w:rPr>
          <w:rFonts w:ascii="Times New Roman" w:hAnsi="Times New Roman"/>
          <w:b/>
          <w:i/>
          <w:sz w:val="19"/>
        </w:rPr>
      </w:pPr>
      <w:r>
        <w:rPr>
          <w:rFonts w:ascii="Times New Roman" w:hAnsi="Times New Roman"/>
          <w:b/>
          <w:i/>
          <w:w w:val="110"/>
          <w:sz w:val="19"/>
        </w:rPr>
        <w:t>ölümün</w:t>
      </w:r>
      <w:r>
        <w:rPr>
          <w:rFonts w:ascii="Arial" w:hAnsi="Arial"/>
          <w:i/>
          <w:w w:val="110"/>
          <w:sz w:val="19"/>
        </w:rPr>
        <w:t>ə</w:t>
      </w:r>
      <w:r>
        <w:rPr>
          <w:rFonts w:ascii="Arial" w:hAnsi="Arial"/>
          <w:i/>
          <w:spacing w:val="-9"/>
          <w:w w:val="110"/>
          <w:sz w:val="19"/>
        </w:rPr>
        <w:t> </w:t>
      </w:r>
      <w:r>
        <w:rPr>
          <w:rFonts w:ascii="Times New Roman" w:hAnsi="Times New Roman"/>
          <w:b/>
          <w:i/>
          <w:w w:val="110"/>
          <w:sz w:val="19"/>
        </w:rPr>
        <w:t>s</w:t>
      </w:r>
      <w:r>
        <w:rPr>
          <w:rFonts w:ascii="Arial" w:hAnsi="Arial"/>
          <w:i/>
          <w:w w:val="110"/>
          <w:sz w:val="19"/>
        </w:rPr>
        <w:t>ə</w:t>
      </w:r>
      <w:r>
        <w:rPr>
          <w:rFonts w:ascii="Times New Roman" w:hAnsi="Times New Roman"/>
          <w:b/>
          <w:i/>
          <w:w w:val="110"/>
          <w:sz w:val="19"/>
        </w:rPr>
        <w:t>b</w:t>
      </w:r>
      <w:r>
        <w:rPr>
          <w:rFonts w:ascii="Arial" w:hAnsi="Arial"/>
          <w:i/>
          <w:w w:val="110"/>
          <w:sz w:val="19"/>
        </w:rPr>
        <w:t>ə</w:t>
      </w:r>
      <w:r>
        <w:rPr>
          <w:rFonts w:ascii="Times New Roman" w:hAnsi="Times New Roman"/>
          <w:b/>
          <w:i/>
          <w:w w:val="110"/>
          <w:sz w:val="19"/>
        </w:rPr>
        <w:t>b</w:t>
      </w:r>
      <w:r>
        <w:rPr>
          <w:rFonts w:ascii="Times New Roman" w:hAnsi="Times New Roman"/>
          <w:b/>
          <w:i/>
          <w:spacing w:val="-3"/>
          <w:w w:val="110"/>
          <w:sz w:val="19"/>
        </w:rPr>
        <w:t> </w:t>
      </w:r>
      <w:r>
        <w:rPr>
          <w:rFonts w:ascii="Times New Roman" w:hAnsi="Times New Roman"/>
          <w:b/>
          <w:i/>
          <w:w w:val="110"/>
          <w:sz w:val="19"/>
        </w:rPr>
        <w:t>olduqda</w:t>
      </w:r>
      <w:r>
        <w:rPr>
          <w:rFonts w:ascii="Times New Roman" w:hAnsi="Times New Roman"/>
          <w:b/>
          <w:i/>
          <w:spacing w:val="-3"/>
          <w:w w:val="110"/>
          <w:sz w:val="19"/>
        </w:rPr>
        <w:t> </w:t>
      </w:r>
      <w:r>
        <w:rPr>
          <w:rFonts w:ascii="Times New Roman" w:hAnsi="Times New Roman"/>
          <w:b/>
          <w:i/>
          <w:spacing w:val="-10"/>
          <w:w w:val="110"/>
          <w:sz w:val="19"/>
        </w:rPr>
        <w:t>-</w:t>
      </w:r>
    </w:p>
    <w:p>
      <w:pPr>
        <w:spacing w:before="9"/>
        <w:ind w:left="544" w:right="0" w:firstLine="0"/>
        <w:jc w:val="left"/>
        <w:rPr>
          <w:rFonts w:ascii="Times New Roman" w:hAnsi="Times New Roman"/>
          <w:b/>
          <w:i/>
          <w:sz w:val="19"/>
        </w:rPr>
      </w:pPr>
      <w:r>
        <w:rPr>
          <w:rFonts w:ascii="Times New Roman" w:hAnsi="Times New Roman"/>
          <w:b/>
          <w:i/>
          <w:w w:val="110"/>
          <w:sz w:val="19"/>
        </w:rPr>
        <w:t>üç</w:t>
      </w:r>
      <w:r>
        <w:rPr>
          <w:rFonts w:ascii="Times New Roman" w:hAnsi="Times New Roman"/>
          <w:b/>
          <w:i/>
          <w:spacing w:val="62"/>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62"/>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55"/>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62"/>
          <w:w w:val="110"/>
          <w:sz w:val="19"/>
        </w:rPr>
        <w:t> </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Arial" w:hAnsi="Arial"/>
          <w:i/>
          <w:spacing w:val="56"/>
          <w:w w:val="110"/>
          <w:sz w:val="19"/>
        </w:rPr>
        <w:t> </w:t>
      </w:r>
      <w:r>
        <w:rPr>
          <w:rFonts w:ascii="Times New Roman" w:hAnsi="Times New Roman"/>
          <w:b/>
          <w:i/>
          <w:w w:val="110"/>
          <w:sz w:val="19"/>
        </w:rPr>
        <w:t>tutma</w:t>
      </w:r>
      <w:r>
        <w:rPr>
          <w:rFonts w:ascii="Times New Roman" w:hAnsi="Times New Roman"/>
          <w:b/>
          <w:i/>
          <w:spacing w:val="62"/>
          <w:w w:val="110"/>
          <w:sz w:val="19"/>
        </w:rPr>
        <w:t> </w:t>
      </w:r>
      <w:r>
        <w:rPr>
          <w:rFonts w:ascii="Times New Roman" w:hAnsi="Times New Roman"/>
          <w:b/>
          <w:i/>
          <w:w w:val="110"/>
          <w:sz w:val="19"/>
        </w:rPr>
        <w:t>v</w:t>
      </w:r>
      <w:r>
        <w:rPr>
          <w:rFonts w:ascii="Arial" w:hAnsi="Arial"/>
          <w:i/>
          <w:w w:val="110"/>
          <w:sz w:val="19"/>
        </w:rPr>
        <w:t>ə</w:t>
      </w:r>
      <w:r>
        <w:rPr>
          <w:rFonts w:ascii="Arial" w:hAnsi="Arial"/>
          <w:i/>
          <w:spacing w:val="56"/>
          <w:w w:val="110"/>
          <w:sz w:val="19"/>
        </w:rPr>
        <w:t> </w:t>
      </w:r>
      <w:r>
        <w:rPr>
          <w:rFonts w:ascii="Times New Roman" w:hAnsi="Times New Roman"/>
          <w:b/>
          <w:i/>
          <w:w w:val="110"/>
          <w:sz w:val="19"/>
        </w:rPr>
        <w:t>ya</w:t>
      </w:r>
      <w:r>
        <w:rPr>
          <w:rFonts w:ascii="Times New Roman" w:hAnsi="Times New Roman"/>
          <w:b/>
          <w:i/>
          <w:spacing w:val="62"/>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62"/>
          <w:w w:val="110"/>
          <w:sz w:val="19"/>
        </w:rPr>
        <w:t> </w:t>
      </w:r>
      <w:r>
        <w:rPr>
          <w:rFonts w:ascii="Times New Roman" w:hAnsi="Times New Roman"/>
          <w:b/>
          <w:i/>
          <w:w w:val="110"/>
          <w:sz w:val="19"/>
        </w:rPr>
        <w:t>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Arial" w:hAnsi="Arial"/>
          <w:i/>
          <w:spacing w:val="57"/>
          <w:w w:val="110"/>
          <w:sz w:val="19"/>
        </w:rPr>
        <w:t>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w:t>
      </w:r>
      <w:r>
        <w:rPr>
          <w:rFonts w:ascii="Times New Roman" w:hAnsi="Times New Roman"/>
          <w:b/>
          <w:i/>
          <w:spacing w:val="62"/>
          <w:w w:val="110"/>
          <w:sz w:val="19"/>
        </w:rPr>
        <w:t> </w:t>
      </w:r>
      <w:r>
        <w:rPr>
          <w:rFonts w:ascii="Times New Roman" w:hAnsi="Times New Roman"/>
          <w:b/>
          <w:i/>
          <w:w w:val="110"/>
          <w:sz w:val="19"/>
        </w:rPr>
        <w:t>olma</w:t>
      </w:r>
      <w:r>
        <w:rPr>
          <w:rFonts w:ascii="Times New Roman" w:hAnsi="Times New Roman"/>
          <w:b/>
          <w:i/>
          <w:spacing w:val="62"/>
          <w:w w:val="110"/>
          <w:sz w:val="19"/>
        </w:rPr>
        <w:t> </w:t>
      </w:r>
      <w:r>
        <w:rPr>
          <w:rFonts w:ascii="Times New Roman" w:hAnsi="Times New Roman"/>
          <w:b/>
          <w:i/>
          <w:w w:val="110"/>
          <w:sz w:val="19"/>
        </w:rPr>
        <w:t>hüququndan</w:t>
      </w:r>
      <w:r>
        <w:rPr>
          <w:rFonts w:ascii="Times New Roman" w:hAnsi="Times New Roman"/>
          <w:b/>
          <w:i/>
          <w:spacing w:val="62"/>
          <w:w w:val="110"/>
          <w:sz w:val="19"/>
        </w:rPr>
        <w:t> </w:t>
      </w:r>
      <w:r>
        <w:rPr>
          <w:rFonts w:ascii="Times New Roman" w:hAnsi="Times New Roman"/>
          <w:b/>
          <w:i/>
          <w:spacing w:val="-2"/>
          <w:w w:val="110"/>
          <w:sz w:val="19"/>
        </w:rPr>
        <w:t>m</w:t>
      </w:r>
      <w:r>
        <w:rPr>
          <w:rFonts w:ascii="Arial" w:hAnsi="Arial"/>
          <w:i/>
          <w:spacing w:val="-2"/>
          <w:w w:val="110"/>
          <w:sz w:val="19"/>
        </w:rPr>
        <w:t>ə</w:t>
      </w:r>
      <w:r>
        <w:rPr>
          <w:rFonts w:ascii="Times New Roman" w:hAnsi="Times New Roman"/>
          <w:b/>
          <w:i/>
          <w:spacing w:val="-2"/>
          <w:w w:val="110"/>
          <w:sz w:val="19"/>
        </w:rPr>
        <w:t>hrum</w:t>
      </w:r>
    </w:p>
    <w:p>
      <w:pPr>
        <w:spacing w:line="124" w:lineRule="exact" w:before="38"/>
        <w:ind w:left="0" w:right="966" w:firstLine="0"/>
        <w:jc w:val="right"/>
        <w:rPr>
          <w:b/>
          <w:sz w:val="15"/>
        </w:rPr>
      </w:pPr>
      <w:r>
        <w:rPr>
          <w:b/>
          <w:color w:val="0000FF"/>
          <w:spacing w:val="-2"/>
          <w:w w:val="105"/>
          <w:sz w:val="15"/>
          <w:u w:val="single" w:color="0000FF"/>
        </w:rPr>
        <w:t>[332]</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edilm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5"/>
          <w:w w:val="110"/>
          <w:sz w:val="19"/>
        </w:rPr>
        <w:t> </w:t>
      </w:r>
      <w:r>
        <w:rPr>
          <w:rFonts w:ascii="Times New Roman" w:hAnsi="Times New Roman"/>
          <w:b/>
          <w:i/>
          <w:w w:val="110"/>
          <w:sz w:val="19"/>
        </w:rPr>
        <w:t>v</w:t>
      </w:r>
      <w:r>
        <w:rPr>
          <w:rFonts w:ascii="Arial" w:hAnsi="Arial"/>
          <w:i/>
          <w:w w:val="110"/>
          <w:sz w:val="19"/>
        </w:rPr>
        <w:t>ə</w:t>
      </w:r>
      <w:r>
        <w:rPr>
          <w:rFonts w:ascii="Arial" w:hAnsi="Arial"/>
          <w:i/>
          <w:spacing w:val="-5"/>
          <w:w w:val="110"/>
          <w:sz w:val="19"/>
        </w:rPr>
        <w:t> </w:t>
      </w:r>
      <w:r>
        <w:rPr>
          <w:rFonts w:ascii="Times New Roman" w:hAnsi="Times New Roman"/>
          <w:b/>
          <w:i/>
          <w:w w:val="110"/>
          <w:sz w:val="19"/>
        </w:rPr>
        <w:t>ya edilm</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5"/>
          <w:w w:val="110"/>
          <w:sz w:val="19"/>
        </w:rPr>
        <w:t> </w:t>
      </w:r>
      <w:r>
        <w:rPr>
          <w:rFonts w:ascii="Times New Roman" w:hAnsi="Times New Roman"/>
          <w:b/>
          <w:i/>
          <w:w w:val="110"/>
          <w:sz w:val="19"/>
        </w:rPr>
        <w:t>üç</w:t>
      </w:r>
      <w:r>
        <w:rPr>
          <w:rFonts w:ascii="Times New Roman" w:hAnsi="Times New Roman"/>
          <w:b/>
          <w:i/>
          <w:spacing w:val="1"/>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 yeddi</w:t>
      </w:r>
      <w:r>
        <w:rPr>
          <w:rFonts w:ascii="Times New Roman" w:hAnsi="Times New Roman"/>
          <w:b/>
          <w:i/>
          <w:spacing w:val="1"/>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4"/>
          <w:w w:val="110"/>
          <w:sz w:val="19"/>
        </w:rPr>
        <w:t> </w:t>
      </w:r>
      <w:r>
        <w:rPr>
          <w:rFonts w:ascii="Times New Roman" w:hAnsi="Times New Roman"/>
          <w:b/>
          <w:i/>
          <w:w w:val="110"/>
          <w:sz w:val="19"/>
        </w:rPr>
        <w:t>azadlıqdan m</w:t>
      </w:r>
      <w:r>
        <w:rPr>
          <w:rFonts w:ascii="Arial" w:hAnsi="Arial"/>
          <w:i/>
          <w:w w:val="110"/>
          <w:sz w:val="19"/>
        </w:rPr>
        <w:t>ə</w:t>
      </w:r>
      <w:r>
        <w:rPr>
          <w:rFonts w:ascii="Times New Roman" w:hAnsi="Times New Roman"/>
          <w:b/>
          <w:i/>
          <w:w w:val="110"/>
          <w:sz w:val="19"/>
        </w:rPr>
        <w:t>hrum</w:t>
      </w:r>
      <w:r>
        <w:rPr>
          <w:rFonts w:ascii="Times New Roman" w:hAnsi="Times New Roman"/>
          <w:b/>
          <w:i/>
          <w:spacing w:val="1"/>
          <w:w w:val="110"/>
          <w:sz w:val="19"/>
        </w:rPr>
        <w:t> </w:t>
      </w:r>
      <w:r>
        <w:rPr>
          <w:rFonts w:ascii="Times New Roman" w:hAnsi="Times New Roman"/>
          <w:b/>
          <w:i/>
          <w:w w:val="110"/>
          <w:sz w:val="19"/>
        </w:rPr>
        <w:t>etm</w:t>
      </w:r>
      <w:r>
        <w:rPr>
          <w:rFonts w:ascii="Arial" w:hAnsi="Arial"/>
          <w:i/>
          <w:w w:val="110"/>
          <w:sz w:val="19"/>
        </w:rPr>
        <w:t>ə</w:t>
      </w:r>
      <w:r>
        <w:rPr>
          <w:rFonts w:ascii="Arial" w:hAnsi="Arial"/>
          <w:i/>
          <w:spacing w:val="-5"/>
          <w:w w:val="110"/>
          <w:sz w:val="19"/>
        </w:rPr>
        <w:t> </w:t>
      </w:r>
      <w:r>
        <w:rPr>
          <w:rFonts w:ascii="Times New Roman" w:hAnsi="Times New Roman"/>
          <w:b/>
          <w:i/>
          <w:w w:val="110"/>
          <w:sz w:val="19"/>
        </w:rPr>
        <w:t>il</w:t>
      </w:r>
      <w:r>
        <w:rPr>
          <w:rFonts w:ascii="Arial" w:hAnsi="Arial"/>
          <w:i/>
          <w:w w:val="110"/>
          <w:sz w:val="19"/>
        </w:rPr>
        <w:t>ə</w:t>
      </w:r>
      <w:r>
        <w:rPr>
          <w:rFonts w:ascii="Arial" w:hAnsi="Arial"/>
          <w:i/>
          <w:spacing w:val="-5"/>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BodyText"/>
        <w:spacing w:before="38"/>
        <w:rPr>
          <w:rFonts w:ascii="Times New Roman"/>
          <w:b/>
          <w:i/>
        </w:rPr>
      </w:pPr>
    </w:p>
    <w:p>
      <w:pPr>
        <w:pStyle w:val="Heading2"/>
        <w:ind w:left="544" w:firstLine="0"/>
      </w:pPr>
      <w:r>
        <w:rPr>
          <w:b w:val="0"/>
        </w:rPr>
        <w:t>M</w:t>
      </w:r>
      <w:r>
        <w:rPr>
          <w:b w:val="0"/>
          <w:spacing w:val="-63"/>
        </w:rPr>
        <w:t> </w:t>
      </w:r>
      <w:r>
        <w:rPr>
          <w:b w:val="0"/>
        </w:rPr>
        <w:t>a</w:t>
      </w:r>
      <w:r>
        <w:rPr>
          <w:b w:val="0"/>
          <w:spacing w:val="-63"/>
        </w:rPr>
        <w:t> </w:t>
      </w:r>
      <w:r>
        <w:rPr>
          <w:b w:val="0"/>
        </w:rPr>
        <w:t>d</w:t>
      </w:r>
      <w:r>
        <w:rPr>
          <w:b w:val="0"/>
          <w:spacing w:val="-63"/>
        </w:rPr>
        <w:t> </w:t>
      </w:r>
      <w:r>
        <w:rPr>
          <w:b w:val="0"/>
        </w:rPr>
        <w:t>d</w:t>
      </w:r>
      <w:r>
        <w:rPr>
          <w:b w:val="0"/>
          <w:spacing w:val="-63"/>
        </w:rPr>
        <w:t> </w:t>
      </w:r>
      <w:r>
        <w:rPr>
          <w:b w:val="0"/>
        </w:rPr>
        <w:t>ə</w:t>
      </w:r>
      <w:r>
        <w:rPr>
          <w:b w:val="0"/>
          <w:spacing w:val="57"/>
        </w:rPr>
        <w:t> </w:t>
      </w:r>
      <w:r>
        <w:rPr>
          <w:b w:val="0"/>
        </w:rPr>
        <w:t>162-1.</w:t>
      </w:r>
      <w:r>
        <w:rPr>
          <w:b w:val="0"/>
          <w:spacing w:val="11"/>
        </w:rPr>
        <w:t> </w:t>
      </w:r>
      <w:r>
        <w:rPr/>
        <w:t>Əmək</w:t>
      </w:r>
      <w:r>
        <w:rPr>
          <w:spacing w:val="22"/>
        </w:rPr>
        <w:t> </w:t>
      </w:r>
      <w:r>
        <w:rPr/>
        <w:t>müqaviləsi</w:t>
      </w:r>
      <w:r>
        <w:rPr>
          <w:spacing w:val="22"/>
        </w:rPr>
        <w:t> </w:t>
      </w:r>
      <w:r>
        <w:rPr/>
        <w:t>(kontraktı)</w:t>
      </w:r>
      <w:r>
        <w:rPr>
          <w:spacing w:val="23"/>
        </w:rPr>
        <w:t> </w:t>
      </w:r>
      <w:r>
        <w:rPr/>
        <w:t>hüquqi</w:t>
      </w:r>
      <w:r>
        <w:rPr>
          <w:spacing w:val="22"/>
        </w:rPr>
        <w:t> </w:t>
      </w:r>
      <w:r>
        <w:rPr/>
        <w:t>qüvvəyə</w:t>
      </w:r>
      <w:r>
        <w:rPr>
          <w:spacing w:val="22"/>
        </w:rPr>
        <w:t> </w:t>
      </w:r>
      <w:r>
        <w:rPr/>
        <w:t>minmədən</w:t>
      </w:r>
      <w:r>
        <w:rPr>
          <w:spacing w:val="23"/>
        </w:rPr>
        <w:t> </w:t>
      </w:r>
      <w:r>
        <w:rPr/>
        <w:t>işçilərin</w:t>
      </w:r>
      <w:r>
        <w:rPr>
          <w:spacing w:val="22"/>
        </w:rPr>
        <w:t> </w:t>
      </w:r>
      <w:r>
        <w:rPr/>
        <w:t>hər</w:t>
      </w:r>
      <w:r>
        <w:rPr>
          <w:spacing w:val="22"/>
        </w:rPr>
        <w:t> </w:t>
      </w:r>
      <w:r>
        <w:rPr>
          <w:spacing w:val="-2"/>
        </w:rPr>
        <w:t>hansı</w:t>
      </w:r>
    </w:p>
    <w:p>
      <w:pPr>
        <w:spacing w:line="134" w:lineRule="exact" w:before="22"/>
        <w:ind w:left="3502" w:right="662" w:firstLine="0"/>
        <w:jc w:val="center"/>
        <w:rPr>
          <w:b/>
          <w:sz w:val="15"/>
        </w:rPr>
      </w:pPr>
      <w:r>
        <w:rPr>
          <w:b/>
          <w:color w:val="0000FF"/>
          <w:spacing w:val="-2"/>
          <w:w w:val="105"/>
          <w:sz w:val="15"/>
          <w:u w:val="single" w:color="0000FF"/>
        </w:rPr>
        <w:t>[333]</w:t>
      </w:r>
    </w:p>
    <w:p>
      <w:pPr>
        <w:pStyle w:val="Heading2"/>
        <w:spacing w:line="180" w:lineRule="exact"/>
        <w:ind w:firstLine="0"/>
      </w:pPr>
      <w:r>
        <w:rPr/>
        <w:t>işlərin</w:t>
      </w:r>
      <w:r>
        <w:rPr>
          <w:spacing w:val="3"/>
        </w:rPr>
        <w:t> </w:t>
      </w:r>
      <w:r>
        <w:rPr/>
        <w:t>(xidmətlərin)</w:t>
      </w:r>
      <w:r>
        <w:rPr>
          <w:spacing w:val="3"/>
        </w:rPr>
        <w:t> </w:t>
      </w:r>
      <w:r>
        <w:rPr/>
        <w:t>yerinə</w:t>
      </w:r>
      <w:r>
        <w:rPr>
          <w:spacing w:val="3"/>
        </w:rPr>
        <w:t> </w:t>
      </w:r>
      <w:r>
        <w:rPr/>
        <w:t>yetirilməsinə</w:t>
      </w:r>
      <w:r>
        <w:rPr>
          <w:spacing w:val="3"/>
        </w:rPr>
        <w:t> </w:t>
      </w:r>
      <w:r>
        <w:rPr/>
        <w:t>cəlb</w:t>
      </w:r>
      <w:r>
        <w:rPr>
          <w:spacing w:val="4"/>
        </w:rPr>
        <w:t> </w:t>
      </w:r>
      <w:r>
        <w:rPr>
          <w:spacing w:val="-2"/>
        </w:rPr>
        <w:t>edilməsi</w:t>
      </w:r>
    </w:p>
    <w:p>
      <w:pPr>
        <w:pStyle w:val="BodyText"/>
        <w:spacing w:before="26"/>
        <w:rPr>
          <w:b/>
        </w:rPr>
      </w:pPr>
    </w:p>
    <w:p>
      <w:pPr>
        <w:pStyle w:val="BodyText"/>
        <w:spacing w:line="254" w:lineRule="auto"/>
        <w:ind w:left="100" w:right="104" w:firstLine="444"/>
        <w:jc w:val="both"/>
      </w:pPr>
      <w:r>
        <w:rPr/>
        <w:t>162-1.1. Azərbaycan Respublikasının Əmək Məcəlləsində nəzərdə tutulmuş qaydada əmək müqaviləsi (kontraktı) hüquqi qüvvəyə minmədən xeyli sayda işçilərin hər hansı işlərin (xidmətlərin) yerinə yetirilməsinə cəlb edilməsi —</w:t>
      </w:r>
    </w:p>
    <w:p>
      <w:pPr>
        <w:spacing w:line="211" w:lineRule="exact" w:before="0"/>
        <w:ind w:left="544" w:right="0" w:firstLine="0"/>
        <w:jc w:val="both"/>
        <w:rPr>
          <w:rFonts w:ascii="Times New Roman" w:hAnsi="Times New Roman"/>
          <w:b/>
          <w:i/>
          <w:sz w:val="19"/>
        </w:rPr>
      </w:pPr>
      <w:r>
        <w:rPr>
          <w:w w:val="105"/>
          <w:sz w:val="19"/>
        </w:rPr>
        <w:t>yeddi</w:t>
      </w:r>
      <w:r>
        <w:rPr>
          <w:spacing w:val="1"/>
          <w:w w:val="105"/>
          <w:sz w:val="19"/>
        </w:rPr>
        <w:t> </w:t>
      </w:r>
      <w:r>
        <w:rPr>
          <w:w w:val="105"/>
          <w:sz w:val="19"/>
        </w:rPr>
        <w:t>min</w:t>
      </w:r>
      <w:r>
        <w:rPr>
          <w:spacing w:val="1"/>
          <w:w w:val="105"/>
          <w:sz w:val="19"/>
        </w:rPr>
        <w:t> </w:t>
      </w:r>
      <w:r>
        <w:rPr>
          <w:w w:val="105"/>
          <w:sz w:val="19"/>
        </w:rPr>
        <w:t>manatdan</w:t>
      </w:r>
      <w:r>
        <w:rPr>
          <w:spacing w:val="1"/>
          <w:w w:val="105"/>
          <w:sz w:val="19"/>
        </w:rPr>
        <w:t> </w:t>
      </w:r>
      <w:r>
        <w:rPr>
          <w:w w:val="105"/>
          <w:sz w:val="19"/>
        </w:rPr>
        <w:t>on</w:t>
      </w:r>
      <w:r>
        <w:rPr>
          <w:spacing w:val="1"/>
          <w:w w:val="105"/>
          <w:sz w:val="19"/>
        </w:rPr>
        <w:t> </w:t>
      </w:r>
      <w:r>
        <w:rPr>
          <w:w w:val="105"/>
          <w:sz w:val="19"/>
        </w:rPr>
        <w:t>min</w:t>
      </w:r>
      <w:r>
        <w:rPr>
          <w:spacing w:val="1"/>
          <w:w w:val="105"/>
          <w:sz w:val="19"/>
        </w:rPr>
        <w:t> </w:t>
      </w:r>
      <w:r>
        <w:rPr>
          <w:w w:val="105"/>
          <w:sz w:val="19"/>
        </w:rPr>
        <w:t>manatadək</w:t>
      </w:r>
      <w:r>
        <w:rPr>
          <w:spacing w:val="2"/>
          <w:w w:val="105"/>
          <w:sz w:val="19"/>
        </w:rPr>
        <w:t> </w:t>
      </w:r>
      <w:r>
        <w:rPr>
          <w:w w:val="105"/>
          <w:sz w:val="19"/>
        </w:rPr>
        <w:t>miqdarda</w:t>
      </w:r>
      <w:r>
        <w:rPr>
          <w:spacing w:val="1"/>
          <w:w w:val="105"/>
          <w:sz w:val="19"/>
        </w:rPr>
        <w:t> </w:t>
      </w:r>
      <w:r>
        <w:rPr>
          <w:w w:val="105"/>
          <w:sz w:val="19"/>
        </w:rPr>
        <w:t>cərimə</w:t>
      </w:r>
      <w:r>
        <w:rPr>
          <w:spacing w:val="1"/>
          <w:w w:val="105"/>
          <w:sz w:val="19"/>
        </w:rPr>
        <w:t> </w:t>
      </w:r>
      <w:r>
        <w:rPr>
          <w:w w:val="105"/>
          <w:sz w:val="19"/>
        </w:rPr>
        <w:t>və</w:t>
      </w:r>
      <w:r>
        <w:rPr>
          <w:spacing w:val="1"/>
          <w:w w:val="105"/>
          <w:sz w:val="19"/>
        </w:rPr>
        <w:t> </w:t>
      </w:r>
      <w:r>
        <w:rPr>
          <w:w w:val="105"/>
          <w:sz w:val="19"/>
        </w:rPr>
        <w:t>ya</w:t>
      </w:r>
      <w:r>
        <w:rPr>
          <w:spacing w:val="32"/>
          <w:w w:val="105"/>
          <w:sz w:val="19"/>
        </w:rPr>
        <w:t> </w:t>
      </w:r>
      <w:r>
        <w:rPr>
          <w:rFonts w:ascii="Times New Roman" w:hAnsi="Times New Roman"/>
          <w:b/>
          <w:i/>
          <w:w w:val="105"/>
          <w:sz w:val="19"/>
        </w:rPr>
        <w:t>iki</w:t>
      </w:r>
      <w:r>
        <w:rPr>
          <w:rFonts w:ascii="Times New Roman" w:hAnsi="Times New Roman"/>
          <w:b/>
          <w:i/>
          <w:spacing w:val="1"/>
          <w:w w:val="105"/>
          <w:sz w:val="19"/>
        </w:rPr>
        <w:t> </w:t>
      </w: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2"/>
          <w:w w:val="105"/>
          <w:sz w:val="19"/>
        </w:rPr>
        <w:t>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4"/>
          <w:w w:val="105"/>
          <w:sz w:val="19"/>
        </w:rPr>
        <w:t> </w:t>
      </w:r>
      <w:r>
        <w:rPr>
          <w:rFonts w:ascii="Times New Roman" w:hAnsi="Times New Roman"/>
          <w:b/>
          <w:i/>
          <w:w w:val="105"/>
          <w:sz w:val="19"/>
        </w:rPr>
        <w:t>islah</w:t>
      </w:r>
      <w:r>
        <w:rPr>
          <w:rFonts w:ascii="Times New Roman" w:hAnsi="Times New Roman"/>
          <w:b/>
          <w:i/>
          <w:spacing w:val="2"/>
          <w:w w:val="105"/>
          <w:sz w:val="19"/>
        </w:rPr>
        <w:t> </w:t>
      </w:r>
      <w:r>
        <w:rPr>
          <w:rFonts w:ascii="Times New Roman" w:hAnsi="Times New Roman"/>
          <w:b/>
          <w:i/>
          <w:w w:val="105"/>
          <w:sz w:val="19"/>
        </w:rPr>
        <w:t>i</w:t>
      </w:r>
      <w:r>
        <w:rPr>
          <w:rFonts w:ascii="Arial" w:hAnsi="Arial"/>
          <w:i/>
          <w:w w:val="105"/>
          <w:sz w:val="19"/>
        </w:rPr>
        <w:t>ş</w:t>
      </w:r>
      <w:r>
        <w:rPr>
          <w:rFonts w:ascii="Times New Roman" w:hAnsi="Times New Roman"/>
          <w:b/>
          <w:i/>
          <w:w w:val="105"/>
          <w:sz w:val="19"/>
        </w:rPr>
        <w:t>l</w:t>
      </w:r>
      <w:r>
        <w:rPr>
          <w:rFonts w:ascii="Arial" w:hAnsi="Arial"/>
          <w:i/>
          <w:w w:val="105"/>
          <w:sz w:val="19"/>
        </w:rPr>
        <w:t>ə</w:t>
      </w:r>
      <w:r>
        <w:rPr>
          <w:rFonts w:ascii="Times New Roman" w:hAnsi="Times New Roman"/>
          <w:b/>
          <w:i/>
          <w:w w:val="105"/>
          <w:sz w:val="19"/>
        </w:rPr>
        <w:t>ri</w:t>
      </w:r>
      <w:r>
        <w:rPr>
          <w:rFonts w:ascii="Times New Roman" w:hAnsi="Times New Roman"/>
          <w:b/>
          <w:i/>
          <w:spacing w:val="1"/>
          <w:w w:val="105"/>
          <w:sz w:val="19"/>
        </w:rPr>
        <w:t> </w:t>
      </w:r>
      <w:r>
        <w:rPr>
          <w:rFonts w:ascii="Times New Roman" w:hAnsi="Times New Roman"/>
          <w:b/>
          <w:i/>
          <w:w w:val="105"/>
          <w:sz w:val="19"/>
        </w:rPr>
        <w:t>v</w:t>
      </w:r>
      <w:r>
        <w:rPr>
          <w:rFonts w:ascii="Arial" w:hAnsi="Arial"/>
          <w:i/>
          <w:w w:val="105"/>
          <w:sz w:val="19"/>
        </w:rPr>
        <w:t>ə</w:t>
      </w:r>
      <w:r>
        <w:rPr>
          <w:rFonts w:ascii="Arial" w:hAnsi="Arial"/>
          <w:i/>
          <w:spacing w:val="-3"/>
          <w:w w:val="105"/>
          <w:sz w:val="19"/>
        </w:rPr>
        <w:t> </w:t>
      </w:r>
      <w:r>
        <w:rPr>
          <w:rFonts w:ascii="Times New Roman" w:hAnsi="Times New Roman"/>
          <w:b/>
          <w:i/>
          <w:spacing w:val="-7"/>
          <w:w w:val="105"/>
          <w:sz w:val="19"/>
        </w:rPr>
        <w:t>ya</w:t>
      </w:r>
    </w:p>
    <w:p>
      <w:pPr>
        <w:spacing w:line="264" w:lineRule="auto" w:before="0"/>
        <w:ind w:left="100" w:right="0" w:firstLine="0"/>
        <w:jc w:val="left"/>
        <w:rPr>
          <w:b/>
          <w:position w:val="13"/>
          <w:sz w:val="15"/>
        </w:rPr>
      </w:pPr>
      <w:r>
        <w:rPr>
          <w:rFonts w:ascii="Times New Roman" w:hAnsi="Times New Roman"/>
          <w:b/>
          <w:i/>
          <w:w w:val="110"/>
          <w:sz w:val="19"/>
        </w:rPr>
        <w:t>iki</w:t>
      </w:r>
      <w:r>
        <w:rPr>
          <w:rFonts w:ascii="Times New Roman" w:hAnsi="Times New Roman"/>
          <w:b/>
          <w:i/>
          <w:spacing w:val="27"/>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27"/>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20"/>
          <w:w w:val="110"/>
          <w:sz w:val="19"/>
        </w:rPr>
        <w:t> </w:t>
      </w:r>
      <w:r>
        <w:rPr>
          <w:rFonts w:ascii="Times New Roman" w:hAnsi="Times New Roman"/>
          <w:b/>
          <w:i/>
          <w:w w:val="110"/>
          <w:sz w:val="19"/>
        </w:rPr>
        <w:t>azadlı</w:t>
      </w:r>
      <w:r>
        <w:rPr>
          <w:rFonts w:ascii="Arial" w:hAnsi="Arial"/>
          <w:i/>
          <w:w w:val="110"/>
          <w:sz w:val="19"/>
        </w:rPr>
        <w:t>ğ</w:t>
      </w:r>
      <w:r>
        <w:rPr>
          <w:rFonts w:ascii="Times New Roman" w:hAnsi="Times New Roman"/>
          <w:b/>
          <w:i/>
          <w:w w:val="110"/>
          <w:sz w:val="19"/>
        </w:rPr>
        <w:t>ın</w:t>
      </w:r>
      <w:r>
        <w:rPr>
          <w:rFonts w:ascii="Times New Roman" w:hAnsi="Times New Roman"/>
          <w:b/>
          <w:i/>
          <w:spacing w:val="27"/>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w:t>
      </w:r>
      <w:r>
        <w:rPr>
          <w:rFonts w:ascii="Times New Roman" w:hAnsi="Times New Roman"/>
          <w:b/>
          <w:i/>
          <w:spacing w:val="27"/>
          <w:w w:val="110"/>
          <w:sz w:val="19"/>
        </w:rPr>
        <w:t> </w:t>
      </w:r>
      <w:r>
        <w:rPr>
          <w:rFonts w:ascii="Times New Roman" w:hAnsi="Times New Roman"/>
          <w:b/>
          <w:i/>
          <w:w w:val="110"/>
          <w:sz w:val="19"/>
        </w:rPr>
        <w:t>v</w:t>
      </w:r>
      <w:r>
        <w:rPr>
          <w:rFonts w:ascii="Arial" w:hAnsi="Arial"/>
          <w:i/>
          <w:w w:val="110"/>
          <w:sz w:val="19"/>
        </w:rPr>
        <w:t>ə</w:t>
      </w:r>
      <w:r>
        <w:rPr>
          <w:rFonts w:ascii="Arial" w:hAnsi="Arial"/>
          <w:i/>
          <w:spacing w:val="21"/>
          <w:w w:val="110"/>
          <w:sz w:val="19"/>
        </w:rPr>
        <w:t> </w:t>
      </w:r>
      <w:r>
        <w:rPr>
          <w:rFonts w:ascii="Times New Roman" w:hAnsi="Times New Roman"/>
          <w:b/>
          <w:i/>
          <w:w w:val="110"/>
          <w:sz w:val="19"/>
        </w:rPr>
        <w:t>ya</w:t>
      </w:r>
      <w:r>
        <w:rPr>
          <w:rFonts w:ascii="Times New Roman" w:hAnsi="Times New Roman"/>
          <w:b/>
          <w:i/>
          <w:spacing w:val="27"/>
          <w:w w:val="110"/>
          <w:sz w:val="19"/>
        </w:rPr>
        <w:t> </w:t>
      </w:r>
      <w:r>
        <w:rPr>
          <w:rFonts w:ascii="Times New Roman" w:hAnsi="Times New Roman"/>
          <w:b/>
          <w:i/>
          <w:w w:val="110"/>
          <w:sz w:val="19"/>
        </w:rPr>
        <w:t>iki</w:t>
      </w:r>
      <w:r>
        <w:rPr>
          <w:rFonts w:ascii="Times New Roman" w:hAnsi="Times New Roman"/>
          <w:b/>
          <w:i/>
          <w:spacing w:val="80"/>
          <w:w w:val="110"/>
          <w:sz w:val="19"/>
        </w:rPr>
        <w:t> </w:t>
      </w:r>
      <w:r>
        <w:rPr>
          <w:w w:val="110"/>
          <w:sz w:val="19"/>
        </w:rPr>
        <w:t>ilədək müddətə azadlıqdan məhrumetmə ilə cəzalandırılır.</w:t>
      </w:r>
      <w:r>
        <w:rPr>
          <w:spacing w:val="-32"/>
          <w:w w:val="110"/>
          <w:sz w:val="19"/>
        </w:rPr>
        <w:t> </w:t>
      </w:r>
      <w:r>
        <w:rPr>
          <w:b/>
          <w:color w:val="0000FF"/>
          <w:w w:val="110"/>
          <w:position w:val="13"/>
          <w:sz w:val="15"/>
          <w:u w:val="single" w:color="0000FF"/>
        </w:rPr>
        <w:t>[334]</w:t>
      </w:r>
    </w:p>
    <w:p>
      <w:pPr>
        <w:pStyle w:val="BodyText"/>
        <w:spacing w:line="205" w:lineRule="exact"/>
        <w:ind w:left="544"/>
        <w:jc w:val="both"/>
      </w:pPr>
      <w:r>
        <w:rPr/>
        <w:t>162-1.2.</w:t>
      </w:r>
      <w:r>
        <w:rPr>
          <w:spacing w:val="3"/>
        </w:rPr>
        <w:t> </w:t>
      </w:r>
      <w:r>
        <w:rPr/>
        <w:t>Eyni</w:t>
      </w:r>
      <w:r>
        <w:rPr>
          <w:spacing w:val="3"/>
        </w:rPr>
        <w:t> </w:t>
      </w:r>
      <w:r>
        <w:rPr/>
        <w:t>əməllər</w:t>
      </w:r>
      <w:r>
        <w:rPr>
          <w:spacing w:val="3"/>
        </w:rPr>
        <w:t> </w:t>
      </w:r>
      <w:r>
        <w:rPr/>
        <w:t>təkrar</w:t>
      </w:r>
      <w:r>
        <w:rPr>
          <w:spacing w:val="3"/>
        </w:rPr>
        <w:t> </w:t>
      </w:r>
      <w:r>
        <w:rPr/>
        <w:t>törədildikdə</w:t>
      </w:r>
      <w:r>
        <w:rPr>
          <w:spacing w:val="3"/>
        </w:rPr>
        <w:t> </w:t>
      </w:r>
      <w:r>
        <w:rPr>
          <w:spacing w:val="-10"/>
        </w:rPr>
        <w:t>—</w:t>
      </w:r>
    </w:p>
    <w:p>
      <w:pPr>
        <w:spacing w:line="264" w:lineRule="auto" w:before="0"/>
        <w:ind w:left="100" w:right="105" w:firstLine="444"/>
        <w:jc w:val="both"/>
        <w:rPr>
          <w:b/>
          <w:position w:val="13"/>
          <w:sz w:val="15"/>
        </w:rPr>
      </w:pPr>
      <w:r>
        <w:rPr>
          <w:w w:val="105"/>
          <w:sz w:val="19"/>
        </w:rPr>
        <w:t>ü</w:t>
      </w:r>
      <w:r>
        <w:rPr>
          <w:spacing w:val="-30"/>
          <w:w w:val="105"/>
          <w:sz w:val="19"/>
        </w:rPr>
        <w:t> </w:t>
      </w:r>
      <w:r>
        <w:rPr>
          <w:w w:val="105"/>
          <w:sz w:val="19"/>
        </w:rPr>
        <w:t>ç</w:t>
      </w:r>
      <w:r>
        <w:rPr>
          <w:spacing w:val="-30"/>
          <w:w w:val="105"/>
          <w:sz w:val="19"/>
        </w:rPr>
        <w:t> </w:t>
      </w: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w w:val="105"/>
          <w:sz w:val="19"/>
        </w:rPr>
        <w:t> müdd</w:t>
      </w:r>
      <w:r>
        <w:rPr>
          <w:rFonts w:ascii="Arial" w:hAnsi="Arial"/>
          <w:i/>
          <w:w w:val="105"/>
          <w:sz w:val="19"/>
        </w:rPr>
        <w:t>ə</w:t>
      </w:r>
      <w:r>
        <w:rPr>
          <w:rFonts w:ascii="Times New Roman" w:hAnsi="Times New Roman"/>
          <w:b/>
          <w:i/>
          <w:w w:val="105"/>
          <w:sz w:val="19"/>
        </w:rPr>
        <w:t>t</w:t>
      </w:r>
      <w:r>
        <w:rPr>
          <w:rFonts w:ascii="Arial" w:hAnsi="Arial"/>
          <w:i/>
          <w:w w:val="105"/>
          <w:sz w:val="19"/>
        </w:rPr>
        <w:t>ə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w:t>
      </w:r>
      <w:r>
        <w:rPr>
          <w:rFonts w:ascii="Times New Roman" w:hAnsi="Times New Roman"/>
          <w:b/>
          <w:i/>
          <w:w w:val="105"/>
          <w:sz w:val="19"/>
        </w:rPr>
        <w:t> 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w w:val="105"/>
          <w:sz w:val="19"/>
        </w:rPr>
        <w:t> v</w:t>
      </w:r>
      <w:r>
        <w:rPr>
          <w:rFonts w:ascii="Arial" w:hAnsi="Arial"/>
          <w:i/>
          <w:w w:val="105"/>
          <w:sz w:val="19"/>
        </w:rPr>
        <w:t>ə </w:t>
      </w:r>
      <w:r>
        <w:rPr>
          <w:rFonts w:ascii="Times New Roman" w:hAnsi="Times New Roman"/>
          <w:b/>
          <w:i/>
          <w:w w:val="105"/>
          <w:sz w:val="19"/>
        </w:rPr>
        <w:t>ya</w:t>
      </w:r>
      <w:r>
        <w:rPr>
          <w:rFonts w:ascii="Times New Roman" w:hAnsi="Times New Roman"/>
          <w:b/>
          <w:i/>
          <w:w w:val="105"/>
          <w:sz w:val="19"/>
        </w:rPr>
        <w:t> üç</w:t>
      </w:r>
      <w:r>
        <w:rPr>
          <w:rFonts w:ascii="Times New Roman" w:hAnsi="Times New Roman"/>
          <w:b/>
          <w:i/>
          <w:spacing w:val="80"/>
          <w:w w:val="105"/>
          <w:sz w:val="19"/>
        </w:rPr>
        <w:t> </w:t>
      </w:r>
      <w:r>
        <w:rPr>
          <w:w w:val="105"/>
          <w:sz w:val="19"/>
        </w:rPr>
        <w:t>ildən yeddi ilədək müddətə azadlıqdan məhrumetmə</w:t>
      </w:r>
      <w:r>
        <w:rPr>
          <w:spacing w:val="-1"/>
          <w:w w:val="105"/>
          <w:sz w:val="19"/>
        </w:rPr>
        <w:t> </w:t>
      </w:r>
      <w:r>
        <w:rPr>
          <w:w w:val="105"/>
          <w:sz w:val="19"/>
        </w:rPr>
        <w:t>ilə</w:t>
      </w:r>
      <w:r>
        <w:rPr>
          <w:spacing w:val="-1"/>
          <w:w w:val="105"/>
          <w:sz w:val="19"/>
        </w:rPr>
        <w:t> </w:t>
      </w:r>
      <w:r>
        <w:rPr>
          <w:w w:val="105"/>
          <w:sz w:val="19"/>
        </w:rPr>
        <w:t>cəzalandırılır. </w:t>
      </w:r>
      <w:r>
        <w:rPr>
          <w:b/>
          <w:color w:val="0000FF"/>
          <w:w w:val="105"/>
          <w:position w:val="13"/>
          <w:sz w:val="15"/>
          <w:u w:val="single" w:color="0000FF"/>
        </w:rPr>
        <w:t>[335]</w:t>
      </w:r>
    </w:p>
    <w:p>
      <w:pPr>
        <w:spacing w:before="0"/>
        <w:ind w:left="544" w:right="0" w:firstLine="0"/>
        <w:jc w:val="left"/>
        <w:rPr>
          <w:b/>
          <w:sz w:val="15"/>
        </w:rPr>
      </w:pPr>
      <w:r>
        <w:rPr>
          <w:b/>
          <w:spacing w:val="-2"/>
          <w:w w:val="105"/>
          <w:sz w:val="15"/>
        </w:rPr>
        <w:t>Qeyd:</w:t>
      </w:r>
    </w:p>
    <w:p>
      <w:pPr>
        <w:pStyle w:val="ListParagraph"/>
        <w:numPr>
          <w:ilvl w:val="0"/>
          <w:numId w:val="138"/>
        </w:numPr>
        <w:tabs>
          <w:tab w:pos="780" w:val="left" w:leader="none"/>
        </w:tabs>
        <w:spacing w:line="240" w:lineRule="auto" w:before="14" w:after="0"/>
        <w:ind w:left="780" w:right="0" w:hanging="236"/>
        <w:jc w:val="left"/>
        <w:rPr>
          <w:sz w:val="15"/>
        </w:rPr>
      </w:pPr>
      <w:r>
        <w:rPr>
          <w:w w:val="105"/>
          <w:sz w:val="15"/>
        </w:rPr>
        <w:t>Bu</w:t>
      </w:r>
      <w:r>
        <w:rPr>
          <w:spacing w:val="11"/>
          <w:w w:val="105"/>
          <w:sz w:val="15"/>
        </w:rPr>
        <w:t> </w:t>
      </w:r>
      <w:r>
        <w:rPr>
          <w:rFonts w:ascii="Times New Roman" w:hAnsi="Times New Roman"/>
          <w:b/>
          <w:i/>
          <w:w w:val="105"/>
          <w:sz w:val="15"/>
        </w:rPr>
        <w:t>M</w:t>
      </w:r>
      <w:r>
        <w:rPr>
          <w:rFonts w:ascii="Arial" w:hAnsi="Arial"/>
          <w:i/>
          <w:w w:val="105"/>
          <w:sz w:val="15"/>
        </w:rPr>
        <w:t>ə</w:t>
      </w:r>
      <w:r>
        <w:rPr>
          <w:rFonts w:ascii="Times New Roman" w:hAnsi="Times New Roman"/>
          <w:b/>
          <w:i/>
          <w:w w:val="105"/>
          <w:sz w:val="15"/>
        </w:rPr>
        <w:t>c</w:t>
      </w:r>
      <w:r>
        <w:rPr>
          <w:rFonts w:ascii="Arial" w:hAnsi="Arial"/>
          <w:i/>
          <w:w w:val="105"/>
          <w:sz w:val="15"/>
        </w:rPr>
        <w:t>ə</w:t>
      </w:r>
      <w:r>
        <w:rPr>
          <w:rFonts w:ascii="Times New Roman" w:hAnsi="Times New Roman"/>
          <w:b/>
          <w:i/>
          <w:w w:val="105"/>
          <w:sz w:val="15"/>
        </w:rPr>
        <w:t>ll</w:t>
      </w:r>
      <w:r>
        <w:rPr>
          <w:rFonts w:ascii="Arial" w:hAnsi="Arial"/>
          <w:i/>
          <w:w w:val="105"/>
          <w:sz w:val="15"/>
        </w:rPr>
        <w:t>ə</w:t>
      </w:r>
      <w:r>
        <w:rPr>
          <w:rFonts w:ascii="Times New Roman" w:hAnsi="Times New Roman"/>
          <w:b/>
          <w:i/>
          <w:w w:val="105"/>
          <w:sz w:val="15"/>
        </w:rPr>
        <w:t>nin</w:t>
      </w:r>
      <w:r>
        <w:rPr>
          <w:rFonts w:ascii="Times New Roman" w:hAnsi="Times New Roman"/>
          <w:b/>
          <w:i/>
          <w:spacing w:val="15"/>
          <w:w w:val="105"/>
          <w:sz w:val="15"/>
        </w:rPr>
        <w:t> </w:t>
      </w:r>
      <w:r>
        <w:rPr>
          <w:rFonts w:ascii="Times New Roman" w:hAnsi="Times New Roman"/>
          <w:b/>
          <w:i/>
          <w:w w:val="105"/>
          <w:sz w:val="15"/>
        </w:rPr>
        <w:t>162-1.1-ci</w:t>
      </w:r>
      <w:r>
        <w:rPr>
          <w:rFonts w:ascii="Times New Roman" w:hAnsi="Times New Roman"/>
          <w:b/>
          <w:i/>
          <w:spacing w:val="15"/>
          <w:w w:val="105"/>
          <w:sz w:val="15"/>
        </w:rPr>
        <w:t> </w:t>
      </w:r>
      <w:r>
        <w:rPr>
          <w:rFonts w:ascii="Times New Roman" w:hAnsi="Times New Roman"/>
          <w:b/>
          <w:i/>
          <w:w w:val="105"/>
          <w:sz w:val="15"/>
        </w:rPr>
        <w:t>madd</w:t>
      </w:r>
      <w:r>
        <w:rPr>
          <w:rFonts w:ascii="Arial" w:hAnsi="Arial"/>
          <w:i/>
          <w:w w:val="105"/>
          <w:sz w:val="15"/>
        </w:rPr>
        <w:t>ə</w:t>
      </w:r>
      <w:r>
        <w:rPr>
          <w:rFonts w:ascii="Times New Roman" w:hAnsi="Times New Roman"/>
          <w:b/>
          <w:i/>
          <w:w w:val="105"/>
          <w:sz w:val="15"/>
        </w:rPr>
        <w:t>sind</w:t>
      </w:r>
      <w:r>
        <w:rPr>
          <w:rFonts w:ascii="Arial" w:hAnsi="Arial"/>
          <w:i/>
          <w:w w:val="105"/>
          <w:sz w:val="15"/>
        </w:rPr>
        <w:t>ə</w:t>
      </w:r>
      <w:r>
        <w:rPr>
          <w:rFonts w:ascii="Arial" w:hAnsi="Arial"/>
          <w:i/>
          <w:spacing w:val="75"/>
          <w:w w:val="105"/>
          <w:sz w:val="15"/>
        </w:rPr>
        <w:t> </w:t>
      </w:r>
      <w:r>
        <w:rPr>
          <w:w w:val="105"/>
          <w:sz w:val="15"/>
        </w:rPr>
        <w:t>“xeyli</w:t>
      </w:r>
      <w:r>
        <w:rPr>
          <w:spacing w:val="21"/>
          <w:w w:val="105"/>
          <w:sz w:val="15"/>
        </w:rPr>
        <w:t> </w:t>
      </w:r>
      <w:r>
        <w:rPr>
          <w:w w:val="105"/>
          <w:sz w:val="15"/>
        </w:rPr>
        <w:t>sayda”</w:t>
      </w:r>
      <w:r>
        <w:rPr>
          <w:spacing w:val="21"/>
          <w:w w:val="105"/>
          <w:sz w:val="15"/>
        </w:rPr>
        <w:t> </w:t>
      </w:r>
      <w:r>
        <w:rPr>
          <w:w w:val="105"/>
          <w:sz w:val="15"/>
        </w:rPr>
        <w:t>dedikdə,</w:t>
      </w:r>
      <w:r>
        <w:rPr>
          <w:spacing w:val="21"/>
          <w:w w:val="105"/>
          <w:sz w:val="15"/>
        </w:rPr>
        <w:t> </w:t>
      </w:r>
      <w:r>
        <w:rPr>
          <w:w w:val="105"/>
          <w:sz w:val="15"/>
        </w:rPr>
        <w:t>on</w:t>
      </w:r>
      <w:r>
        <w:rPr>
          <w:spacing w:val="20"/>
          <w:w w:val="105"/>
          <w:sz w:val="15"/>
        </w:rPr>
        <w:t> </w:t>
      </w:r>
      <w:r>
        <w:rPr>
          <w:w w:val="105"/>
          <w:sz w:val="15"/>
        </w:rPr>
        <w:t>nəfər</w:t>
      </w:r>
      <w:r>
        <w:rPr>
          <w:spacing w:val="21"/>
          <w:w w:val="105"/>
          <w:sz w:val="15"/>
        </w:rPr>
        <w:t> </w:t>
      </w:r>
      <w:r>
        <w:rPr>
          <w:w w:val="105"/>
          <w:sz w:val="15"/>
        </w:rPr>
        <w:t>və</w:t>
      </w:r>
      <w:r>
        <w:rPr>
          <w:spacing w:val="21"/>
          <w:w w:val="105"/>
          <w:sz w:val="15"/>
        </w:rPr>
        <w:t> </w:t>
      </w:r>
      <w:r>
        <w:rPr>
          <w:w w:val="105"/>
          <w:sz w:val="15"/>
        </w:rPr>
        <w:t>ondan</w:t>
      </w:r>
      <w:r>
        <w:rPr>
          <w:spacing w:val="21"/>
          <w:w w:val="105"/>
          <w:sz w:val="15"/>
        </w:rPr>
        <w:t> </w:t>
      </w:r>
      <w:r>
        <w:rPr>
          <w:w w:val="105"/>
          <w:sz w:val="15"/>
        </w:rPr>
        <w:t>çox</w:t>
      </w:r>
      <w:r>
        <w:rPr>
          <w:spacing w:val="20"/>
          <w:w w:val="105"/>
          <w:sz w:val="15"/>
        </w:rPr>
        <w:t> </w:t>
      </w:r>
      <w:r>
        <w:rPr>
          <w:w w:val="105"/>
          <w:sz w:val="15"/>
        </w:rPr>
        <w:t>olan</w:t>
      </w:r>
      <w:r>
        <w:rPr>
          <w:spacing w:val="21"/>
          <w:w w:val="105"/>
          <w:sz w:val="15"/>
        </w:rPr>
        <w:t> </w:t>
      </w:r>
      <w:r>
        <w:rPr>
          <w:w w:val="105"/>
          <w:sz w:val="15"/>
        </w:rPr>
        <w:t>işçilərin</w:t>
      </w:r>
      <w:r>
        <w:rPr>
          <w:spacing w:val="21"/>
          <w:w w:val="105"/>
          <w:sz w:val="15"/>
        </w:rPr>
        <w:t> </w:t>
      </w:r>
      <w:r>
        <w:rPr>
          <w:w w:val="105"/>
          <w:sz w:val="15"/>
        </w:rPr>
        <w:t>sayı</w:t>
      </w:r>
      <w:r>
        <w:rPr>
          <w:spacing w:val="20"/>
          <w:w w:val="105"/>
          <w:sz w:val="15"/>
        </w:rPr>
        <w:t> </w:t>
      </w:r>
      <w:r>
        <w:rPr>
          <w:spacing w:val="-2"/>
          <w:w w:val="105"/>
          <w:sz w:val="15"/>
        </w:rPr>
        <w:t>nəzərdə</w:t>
      </w:r>
    </w:p>
    <w:p>
      <w:pPr>
        <w:spacing w:line="151" w:lineRule="exact" w:before="34"/>
        <w:ind w:left="952" w:right="0" w:firstLine="0"/>
        <w:jc w:val="left"/>
        <w:rPr>
          <w:b/>
          <w:sz w:val="15"/>
        </w:rPr>
      </w:pPr>
      <w:r>
        <w:rPr>
          <w:b/>
          <w:color w:val="0000FF"/>
          <w:spacing w:val="-2"/>
          <w:w w:val="105"/>
          <w:sz w:val="15"/>
          <w:u w:val="single" w:color="0000FF"/>
        </w:rPr>
        <w:t>[336]</w:t>
      </w:r>
    </w:p>
    <w:p>
      <w:pPr>
        <w:spacing w:line="151" w:lineRule="exact" w:before="0"/>
        <w:ind w:left="100" w:right="0" w:firstLine="0"/>
        <w:jc w:val="left"/>
        <w:rPr>
          <w:sz w:val="15"/>
        </w:rPr>
      </w:pPr>
      <w:r>
        <w:rPr>
          <w:spacing w:val="-2"/>
          <w:w w:val="105"/>
          <w:sz w:val="15"/>
        </w:rPr>
        <w:t>tutulur.</w:t>
      </w:r>
    </w:p>
    <w:p>
      <w:pPr>
        <w:pStyle w:val="ListParagraph"/>
        <w:numPr>
          <w:ilvl w:val="0"/>
          <w:numId w:val="138"/>
        </w:numPr>
        <w:tabs>
          <w:tab w:pos="718" w:val="left" w:leader="none"/>
        </w:tabs>
        <w:spacing w:line="266" w:lineRule="auto" w:before="6" w:after="0"/>
        <w:ind w:left="100" w:right="98" w:firstLine="444"/>
        <w:jc w:val="both"/>
        <w:rPr>
          <w:rFonts w:ascii="Arial" w:hAnsi="Arial"/>
          <w:i/>
          <w:sz w:val="15"/>
        </w:rPr>
      </w:pPr>
      <w:r>
        <w:rPr>
          <w:rFonts w:ascii="Times New Roman" w:hAnsi="Times New Roman"/>
          <w:b/>
          <w:i/>
          <w:w w:val="115"/>
          <w:sz w:val="15"/>
        </w:rPr>
        <w:t>Bu</w:t>
      </w:r>
      <w:r>
        <w:rPr>
          <w:rFonts w:ascii="Times New Roman" w:hAnsi="Times New Roman"/>
          <w:b/>
          <w:i/>
          <w:spacing w:val="-2"/>
          <w:w w:val="115"/>
          <w:sz w:val="15"/>
        </w:rPr>
        <w:t> </w:t>
      </w:r>
      <w:r>
        <w:rPr>
          <w:rFonts w:ascii="Times New Roman" w:hAnsi="Times New Roman"/>
          <w:b/>
          <w:i/>
          <w:w w:val="115"/>
          <w:sz w:val="15"/>
        </w:rPr>
        <w:t>M</w:t>
      </w:r>
      <w:r>
        <w:rPr>
          <w:rFonts w:ascii="Arial" w:hAnsi="Arial"/>
          <w:i/>
          <w:w w:val="115"/>
          <w:sz w:val="15"/>
        </w:rPr>
        <w:t>ə</w:t>
      </w:r>
      <w:r>
        <w:rPr>
          <w:rFonts w:ascii="Times New Roman" w:hAnsi="Times New Roman"/>
          <w:b/>
          <w:i/>
          <w:w w:val="115"/>
          <w:sz w:val="15"/>
        </w:rPr>
        <w:t>c</w:t>
      </w:r>
      <w:r>
        <w:rPr>
          <w:rFonts w:ascii="Arial" w:hAnsi="Arial"/>
          <w:i/>
          <w:w w:val="115"/>
          <w:sz w:val="15"/>
        </w:rPr>
        <w:t>ə</w:t>
      </w:r>
      <w:r>
        <w:rPr>
          <w:rFonts w:ascii="Times New Roman" w:hAnsi="Times New Roman"/>
          <w:b/>
          <w:i/>
          <w:w w:val="115"/>
          <w:sz w:val="15"/>
        </w:rPr>
        <w:t>ll</w:t>
      </w:r>
      <w:r>
        <w:rPr>
          <w:rFonts w:ascii="Arial" w:hAnsi="Arial"/>
          <w:i/>
          <w:w w:val="115"/>
          <w:sz w:val="15"/>
        </w:rPr>
        <w:t>ə</w:t>
      </w:r>
      <w:r>
        <w:rPr>
          <w:rFonts w:ascii="Times New Roman" w:hAnsi="Times New Roman"/>
          <w:b/>
          <w:i/>
          <w:w w:val="115"/>
          <w:sz w:val="15"/>
        </w:rPr>
        <w:t>nin</w:t>
      </w:r>
      <w:r>
        <w:rPr>
          <w:rFonts w:ascii="Times New Roman" w:hAnsi="Times New Roman"/>
          <w:b/>
          <w:i/>
          <w:spacing w:val="-2"/>
          <w:w w:val="115"/>
          <w:sz w:val="15"/>
        </w:rPr>
        <w:t> </w:t>
      </w:r>
      <w:r>
        <w:rPr>
          <w:rFonts w:ascii="Times New Roman" w:hAnsi="Times New Roman"/>
          <w:b/>
          <w:i/>
          <w:w w:val="115"/>
          <w:sz w:val="15"/>
        </w:rPr>
        <w:t>162-1.1-ci</w:t>
      </w:r>
      <w:r>
        <w:rPr>
          <w:rFonts w:ascii="Times New Roman" w:hAnsi="Times New Roman"/>
          <w:b/>
          <w:i/>
          <w:spacing w:val="-2"/>
          <w:w w:val="115"/>
          <w:sz w:val="15"/>
        </w:rPr>
        <w:t> </w:t>
      </w:r>
      <w:r>
        <w:rPr>
          <w:rFonts w:ascii="Times New Roman" w:hAnsi="Times New Roman"/>
          <w:b/>
          <w:i/>
          <w:w w:val="115"/>
          <w:sz w:val="15"/>
        </w:rPr>
        <w:t>madd</w:t>
      </w:r>
      <w:r>
        <w:rPr>
          <w:rFonts w:ascii="Arial" w:hAnsi="Arial"/>
          <w:i/>
          <w:w w:val="115"/>
          <w:sz w:val="15"/>
        </w:rPr>
        <w:t>ə</w:t>
      </w:r>
      <w:r>
        <w:rPr>
          <w:rFonts w:ascii="Times New Roman" w:hAnsi="Times New Roman"/>
          <w:b/>
          <w:i/>
          <w:w w:val="115"/>
          <w:sz w:val="15"/>
        </w:rPr>
        <w:t>sind</w:t>
      </w:r>
      <w:r>
        <w:rPr>
          <w:rFonts w:ascii="Arial" w:hAnsi="Arial"/>
          <w:i/>
          <w:w w:val="115"/>
          <w:sz w:val="15"/>
        </w:rPr>
        <w:t>ə</w:t>
      </w:r>
      <w:r>
        <w:rPr>
          <w:rFonts w:ascii="Arial" w:hAnsi="Arial"/>
          <w:i/>
          <w:spacing w:val="-8"/>
          <w:w w:val="115"/>
          <w:sz w:val="15"/>
        </w:rPr>
        <w:t> </w:t>
      </w:r>
      <w:r>
        <w:rPr>
          <w:rFonts w:ascii="Times New Roman" w:hAnsi="Times New Roman"/>
          <w:b/>
          <w:i/>
          <w:w w:val="115"/>
          <w:sz w:val="15"/>
        </w:rPr>
        <w:t>n</w:t>
      </w:r>
      <w:r>
        <w:rPr>
          <w:rFonts w:ascii="Arial" w:hAnsi="Arial"/>
          <w:i/>
          <w:w w:val="115"/>
          <w:sz w:val="15"/>
        </w:rPr>
        <w:t>ə</w:t>
      </w:r>
      <w:r>
        <w:rPr>
          <w:rFonts w:ascii="Times New Roman" w:hAnsi="Times New Roman"/>
          <w:b/>
          <w:i/>
          <w:w w:val="115"/>
          <w:sz w:val="15"/>
        </w:rPr>
        <w:t>z</w:t>
      </w:r>
      <w:r>
        <w:rPr>
          <w:rFonts w:ascii="Arial" w:hAnsi="Arial"/>
          <w:i/>
          <w:w w:val="115"/>
          <w:sz w:val="15"/>
        </w:rPr>
        <w:t>ə</w:t>
      </w:r>
      <w:r>
        <w:rPr>
          <w:rFonts w:ascii="Times New Roman" w:hAnsi="Times New Roman"/>
          <w:b/>
          <w:i/>
          <w:w w:val="115"/>
          <w:sz w:val="15"/>
        </w:rPr>
        <w:t>rd</w:t>
      </w:r>
      <w:r>
        <w:rPr>
          <w:rFonts w:ascii="Arial" w:hAnsi="Arial"/>
          <w:i/>
          <w:w w:val="115"/>
          <w:sz w:val="15"/>
        </w:rPr>
        <w:t>ə</w:t>
      </w:r>
      <w:r>
        <w:rPr>
          <w:rFonts w:ascii="Arial" w:hAnsi="Arial"/>
          <w:i/>
          <w:spacing w:val="-8"/>
          <w:w w:val="115"/>
          <w:sz w:val="15"/>
        </w:rPr>
        <w:t> </w:t>
      </w:r>
      <w:r>
        <w:rPr>
          <w:rFonts w:ascii="Times New Roman" w:hAnsi="Times New Roman"/>
          <w:b/>
          <w:i/>
          <w:w w:val="115"/>
          <w:sz w:val="15"/>
        </w:rPr>
        <w:t>tutulmu</w:t>
      </w:r>
      <w:r>
        <w:rPr>
          <w:rFonts w:ascii="Arial" w:hAnsi="Arial"/>
          <w:i/>
          <w:w w:val="115"/>
          <w:sz w:val="15"/>
        </w:rPr>
        <w:t>ş</w:t>
      </w:r>
      <w:r>
        <w:rPr>
          <w:rFonts w:ascii="Arial" w:hAnsi="Arial"/>
          <w:i/>
          <w:spacing w:val="-7"/>
          <w:w w:val="115"/>
          <w:sz w:val="15"/>
        </w:rPr>
        <w:t> </w:t>
      </w:r>
      <w:r>
        <w:rPr>
          <w:rFonts w:ascii="Arial" w:hAnsi="Arial"/>
          <w:i/>
          <w:w w:val="115"/>
          <w:sz w:val="15"/>
        </w:rPr>
        <w:t>ə</w:t>
      </w:r>
      <w:r>
        <w:rPr>
          <w:rFonts w:ascii="Times New Roman" w:hAnsi="Times New Roman"/>
          <w:b/>
          <w:i/>
          <w:w w:val="115"/>
          <w:sz w:val="15"/>
        </w:rPr>
        <w:t>m</w:t>
      </w:r>
      <w:r>
        <w:rPr>
          <w:rFonts w:ascii="Arial" w:hAnsi="Arial"/>
          <w:i/>
          <w:w w:val="115"/>
          <w:sz w:val="15"/>
        </w:rPr>
        <w:t>ə</w:t>
      </w:r>
      <w:r>
        <w:rPr>
          <w:rFonts w:ascii="Times New Roman" w:hAnsi="Times New Roman"/>
          <w:b/>
          <w:i/>
          <w:w w:val="115"/>
          <w:sz w:val="15"/>
        </w:rPr>
        <w:t>li</w:t>
      </w:r>
      <w:r>
        <w:rPr>
          <w:rFonts w:ascii="Times New Roman" w:hAnsi="Times New Roman"/>
          <w:b/>
          <w:i/>
          <w:spacing w:val="-2"/>
          <w:w w:val="115"/>
          <w:sz w:val="15"/>
        </w:rPr>
        <w:t> </w:t>
      </w:r>
      <w:r>
        <w:rPr>
          <w:rFonts w:ascii="Times New Roman" w:hAnsi="Times New Roman"/>
          <w:b/>
          <w:i/>
          <w:w w:val="115"/>
          <w:sz w:val="15"/>
        </w:rPr>
        <w:t>tör</w:t>
      </w:r>
      <w:r>
        <w:rPr>
          <w:rFonts w:ascii="Arial" w:hAnsi="Arial"/>
          <w:i/>
          <w:w w:val="115"/>
          <w:sz w:val="15"/>
        </w:rPr>
        <w:t>ə</w:t>
      </w:r>
      <w:r>
        <w:rPr>
          <w:rFonts w:ascii="Times New Roman" w:hAnsi="Times New Roman"/>
          <w:b/>
          <w:i/>
          <w:w w:val="115"/>
          <w:sz w:val="15"/>
        </w:rPr>
        <w:t>tmi</w:t>
      </w:r>
      <w:r>
        <w:rPr>
          <w:rFonts w:ascii="Arial" w:hAnsi="Arial"/>
          <w:i/>
          <w:w w:val="115"/>
          <w:sz w:val="15"/>
        </w:rPr>
        <w:t>ş</w:t>
      </w:r>
      <w:r>
        <w:rPr>
          <w:rFonts w:ascii="Arial" w:hAnsi="Arial"/>
          <w:i/>
          <w:spacing w:val="-7"/>
          <w:w w:val="115"/>
          <w:sz w:val="15"/>
        </w:rPr>
        <w:t> </w:t>
      </w:r>
      <w:r>
        <w:rPr>
          <w:rFonts w:ascii="Arial" w:hAnsi="Arial"/>
          <w:i/>
          <w:w w:val="115"/>
          <w:sz w:val="15"/>
        </w:rPr>
        <w:t>şə</w:t>
      </w:r>
      <w:r>
        <w:rPr>
          <w:rFonts w:ascii="Times New Roman" w:hAnsi="Times New Roman"/>
          <w:b/>
          <w:i/>
          <w:w w:val="115"/>
          <w:sz w:val="15"/>
        </w:rPr>
        <w:t>xs</w:t>
      </w:r>
      <w:r>
        <w:rPr>
          <w:rFonts w:ascii="Times New Roman" w:hAnsi="Times New Roman"/>
          <w:b/>
          <w:i/>
          <w:spacing w:val="-2"/>
          <w:w w:val="115"/>
          <w:sz w:val="15"/>
        </w:rPr>
        <w:t> </w:t>
      </w:r>
      <w:r>
        <w:rPr>
          <w:rFonts w:ascii="Times New Roman" w:hAnsi="Times New Roman"/>
          <w:b/>
          <w:i/>
          <w:w w:val="115"/>
          <w:sz w:val="15"/>
        </w:rPr>
        <w:t>Az</w:t>
      </w:r>
      <w:r>
        <w:rPr>
          <w:rFonts w:ascii="Arial" w:hAnsi="Arial"/>
          <w:i/>
          <w:w w:val="115"/>
          <w:sz w:val="15"/>
        </w:rPr>
        <w:t>ə</w:t>
      </w:r>
      <w:r>
        <w:rPr>
          <w:rFonts w:ascii="Times New Roman" w:hAnsi="Times New Roman"/>
          <w:b/>
          <w:i/>
          <w:w w:val="115"/>
          <w:sz w:val="15"/>
        </w:rPr>
        <w:t>rbaycan</w:t>
      </w:r>
      <w:r>
        <w:rPr>
          <w:rFonts w:ascii="Times New Roman" w:hAnsi="Times New Roman"/>
          <w:b/>
          <w:i/>
          <w:spacing w:val="-2"/>
          <w:w w:val="115"/>
          <w:sz w:val="15"/>
        </w:rPr>
        <w:t> </w:t>
      </w:r>
      <w:r>
        <w:rPr>
          <w:rFonts w:ascii="Times New Roman" w:hAnsi="Times New Roman"/>
          <w:b/>
          <w:i/>
          <w:w w:val="115"/>
          <w:sz w:val="15"/>
        </w:rPr>
        <w:t>Respublikasının</w:t>
      </w:r>
      <w:r>
        <w:rPr>
          <w:rFonts w:ascii="Times New Roman" w:hAnsi="Times New Roman"/>
          <w:b/>
          <w:i/>
          <w:spacing w:val="-2"/>
          <w:w w:val="115"/>
          <w:sz w:val="15"/>
        </w:rPr>
        <w:t> </w:t>
      </w:r>
      <w:r>
        <w:rPr>
          <w:rFonts w:ascii="Arial" w:hAnsi="Arial"/>
          <w:i/>
          <w:w w:val="115"/>
          <w:sz w:val="15"/>
        </w:rPr>
        <w:t>Ə</w:t>
      </w:r>
      <w:r>
        <w:rPr>
          <w:rFonts w:ascii="Times New Roman" w:hAnsi="Times New Roman"/>
          <w:b/>
          <w:i/>
          <w:w w:val="115"/>
          <w:sz w:val="15"/>
        </w:rPr>
        <w:t>m</w:t>
      </w:r>
      <w:r>
        <w:rPr>
          <w:rFonts w:ascii="Arial" w:hAnsi="Arial"/>
          <w:i/>
          <w:w w:val="115"/>
          <w:sz w:val="15"/>
        </w:rPr>
        <w:t>ə</w:t>
      </w:r>
      <w:r>
        <w:rPr>
          <w:rFonts w:ascii="Times New Roman" w:hAnsi="Times New Roman"/>
          <w:b/>
          <w:i/>
          <w:w w:val="115"/>
          <w:sz w:val="15"/>
        </w:rPr>
        <w:t>k</w:t>
      </w:r>
      <w:r>
        <w:rPr>
          <w:rFonts w:ascii="Times New Roman" w:hAnsi="Times New Roman"/>
          <w:b/>
          <w:i/>
          <w:spacing w:val="-2"/>
          <w:w w:val="115"/>
          <w:sz w:val="15"/>
        </w:rPr>
        <w:t> </w:t>
      </w:r>
      <w:r>
        <w:rPr>
          <w:rFonts w:ascii="Times New Roman" w:hAnsi="Times New Roman"/>
          <w:b/>
          <w:i/>
          <w:w w:val="115"/>
          <w:sz w:val="15"/>
        </w:rPr>
        <w:t>M</w:t>
      </w:r>
      <w:r>
        <w:rPr>
          <w:rFonts w:ascii="Arial" w:hAnsi="Arial"/>
          <w:i/>
          <w:w w:val="115"/>
          <w:sz w:val="15"/>
        </w:rPr>
        <w:t>ə</w:t>
      </w:r>
      <w:r>
        <w:rPr>
          <w:rFonts w:ascii="Times New Roman" w:hAnsi="Times New Roman"/>
          <w:b/>
          <w:i/>
          <w:w w:val="115"/>
          <w:sz w:val="15"/>
        </w:rPr>
        <w:t>c</w:t>
      </w:r>
      <w:r>
        <w:rPr>
          <w:rFonts w:ascii="Arial" w:hAnsi="Arial"/>
          <w:i/>
          <w:w w:val="115"/>
          <w:sz w:val="15"/>
        </w:rPr>
        <w:t>ə</w:t>
      </w:r>
      <w:r>
        <w:rPr>
          <w:rFonts w:ascii="Times New Roman" w:hAnsi="Times New Roman"/>
          <w:b/>
          <w:i/>
          <w:w w:val="115"/>
          <w:sz w:val="15"/>
        </w:rPr>
        <w:t>ll</w:t>
      </w:r>
      <w:r>
        <w:rPr>
          <w:rFonts w:ascii="Arial" w:hAnsi="Arial"/>
          <w:i/>
          <w:w w:val="115"/>
          <w:sz w:val="15"/>
        </w:rPr>
        <w:t>ə</w:t>
      </w:r>
      <w:r>
        <w:rPr>
          <w:rFonts w:ascii="Times New Roman" w:hAnsi="Times New Roman"/>
          <w:b/>
          <w:i/>
          <w:w w:val="115"/>
          <w:sz w:val="15"/>
        </w:rPr>
        <w:t>si</w:t>
      </w:r>
      <w:r>
        <w:rPr>
          <w:rFonts w:ascii="Times New Roman" w:hAnsi="Times New Roman"/>
          <w:b/>
          <w:i/>
          <w:spacing w:val="-2"/>
          <w:w w:val="115"/>
          <w:sz w:val="15"/>
        </w:rPr>
        <w:t> </w:t>
      </w:r>
      <w:r>
        <w:rPr>
          <w:rFonts w:ascii="Times New Roman" w:hAnsi="Times New Roman"/>
          <w:b/>
          <w:i/>
          <w:w w:val="115"/>
          <w:sz w:val="15"/>
        </w:rPr>
        <w:t>il</w:t>
      </w:r>
      <w:r>
        <w:rPr>
          <w:rFonts w:ascii="Arial" w:hAnsi="Arial"/>
          <w:i/>
          <w:w w:val="115"/>
          <w:sz w:val="15"/>
        </w:rPr>
        <w:t>ə</w:t>
      </w:r>
      <w:r>
        <w:rPr>
          <w:rFonts w:ascii="Arial" w:hAnsi="Arial"/>
          <w:i/>
          <w:spacing w:val="-7"/>
          <w:w w:val="115"/>
          <w:sz w:val="15"/>
        </w:rPr>
        <w:t> </w:t>
      </w:r>
      <w:r>
        <w:rPr>
          <w:rFonts w:ascii="Times New Roman" w:hAnsi="Times New Roman"/>
          <w:b/>
          <w:i/>
          <w:w w:val="115"/>
          <w:sz w:val="15"/>
        </w:rPr>
        <w:t>mü</w:t>
      </w:r>
      <w:r>
        <w:rPr>
          <w:rFonts w:ascii="Arial" w:hAnsi="Arial"/>
          <w:i/>
          <w:w w:val="115"/>
          <w:sz w:val="15"/>
        </w:rPr>
        <w:t>ə</w:t>
      </w:r>
      <w:r>
        <w:rPr>
          <w:rFonts w:ascii="Times New Roman" w:hAnsi="Times New Roman"/>
          <w:b/>
          <w:i/>
          <w:w w:val="115"/>
          <w:sz w:val="15"/>
        </w:rPr>
        <w:t>yy</w:t>
      </w:r>
      <w:r>
        <w:rPr>
          <w:rFonts w:ascii="Arial" w:hAnsi="Arial"/>
          <w:i/>
          <w:w w:val="115"/>
          <w:sz w:val="15"/>
        </w:rPr>
        <w:t>ə</w:t>
      </w:r>
      <w:r>
        <w:rPr>
          <w:rFonts w:ascii="Times New Roman" w:hAnsi="Times New Roman"/>
          <w:b/>
          <w:i/>
          <w:w w:val="115"/>
          <w:sz w:val="15"/>
        </w:rPr>
        <w:t>n edilmi</w:t>
      </w:r>
      <w:r>
        <w:rPr>
          <w:rFonts w:ascii="Arial" w:hAnsi="Arial"/>
          <w:i/>
          <w:w w:val="115"/>
          <w:sz w:val="15"/>
        </w:rPr>
        <w:t>ş </w:t>
      </w:r>
      <w:r>
        <w:rPr>
          <w:rFonts w:ascii="Times New Roman" w:hAnsi="Times New Roman"/>
          <w:b/>
          <w:i/>
          <w:w w:val="115"/>
          <w:sz w:val="15"/>
        </w:rPr>
        <w:t>qaydada</w:t>
      </w:r>
      <w:r>
        <w:rPr>
          <w:rFonts w:ascii="Times New Roman" w:hAnsi="Times New Roman"/>
          <w:b/>
          <w:i/>
          <w:spacing w:val="17"/>
          <w:w w:val="115"/>
          <w:sz w:val="15"/>
        </w:rPr>
        <w:t> </w:t>
      </w:r>
      <w:r>
        <w:rPr>
          <w:rFonts w:ascii="Times New Roman" w:hAnsi="Times New Roman"/>
          <w:b/>
          <w:i/>
          <w:w w:val="115"/>
          <w:sz w:val="15"/>
        </w:rPr>
        <w:t>i</w:t>
      </w:r>
      <w:r>
        <w:rPr>
          <w:rFonts w:ascii="Arial" w:hAnsi="Arial"/>
          <w:i/>
          <w:w w:val="115"/>
          <w:sz w:val="15"/>
        </w:rPr>
        <w:t>ş</w:t>
      </w:r>
      <w:r>
        <w:rPr>
          <w:rFonts w:ascii="Times New Roman" w:hAnsi="Times New Roman"/>
          <w:b/>
          <w:i/>
          <w:w w:val="115"/>
          <w:sz w:val="15"/>
        </w:rPr>
        <w:t>çil</w:t>
      </w:r>
      <w:r>
        <w:rPr>
          <w:rFonts w:ascii="Arial" w:hAnsi="Arial"/>
          <w:i/>
          <w:w w:val="115"/>
          <w:sz w:val="15"/>
        </w:rPr>
        <w:t>ə</w:t>
      </w:r>
      <w:r>
        <w:rPr>
          <w:rFonts w:ascii="Times New Roman" w:hAnsi="Times New Roman"/>
          <w:b/>
          <w:i/>
          <w:w w:val="115"/>
          <w:sz w:val="15"/>
        </w:rPr>
        <w:t>ri</w:t>
      </w:r>
      <w:r>
        <w:rPr>
          <w:rFonts w:ascii="Times New Roman" w:hAnsi="Times New Roman"/>
          <w:b/>
          <w:i/>
          <w:spacing w:val="17"/>
          <w:w w:val="115"/>
          <w:sz w:val="15"/>
        </w:rPr>
        <w:t> </w:t>
      </w:r>
      <w:r>
        <w:rPr>
          <w:rFonts w:ascii="Times New Roman" w:hAnsi="Times New Roman"/>
          <w:b/>
          <w:i/>
          <w:w w:val="115"/>
          <w:sz w:val="15"/>
        </w:rPr>
        <w:t>il</w:t>
      </w:r>
      <w:r>
        <w:rPr>
          <w:rFonts w:ascii="Arial" w:hAnsi="Arial"/>
          <w:i/>
          <w:w w:val="115"/>
          <w:sz w:val="15"/>
        </w:rPr>
        <w:t>ə ə</w:t>
      </w:r>
      <w:r>
        <w:rPr>
          <w:rFonts w:ascii="Times New Roman" w:hAnsi="Times New Roman"/>
          <w:b/>
          <w:i/>
          <w:w w:val="115"/>
          <w:sz w:val="15"/>
        </w:rPr>
        <w:t>m</w:t>
      </w:r>
      <w:r>
        <w:rPr>
          <w:rFonts w:ascii="Arial" w:hAnsi="Arial"/>
          <w:i/>
          <w:w w:val="115"/>
          <w:sz w:val="15"/>
        </w:rPr>
        <w:t>ə</w:t>
      </w:r>
      <w:r>
        <w:rPr>
          <w:rFonts w:ascii="Times New Roman" w:hAnsi="Times New Roman"/>
          <w:b/>
          <w:i/>
          <w:w w:val="115"/>
          <w:sz w:val="15"/>
        </w:rPr>
        <w:t>k</w:t>
      </w:r>
      <w:r>
        <w:rPr>
          <w:rFonts w:ascii="Times New Roman" w:hAnsi="Times New Roman"/>
          <w:b/>
          <w:i/>
          <w:spacing w:val="18"/>
          <w:w w:val="115"/>
          <w:sz w:val="15"/>
        </w:rPr>
        <w:t> </w:t>
      </w:r>
      <w:r>
        <w:rPr>
          <w:rFonts w:ascii="Times New Roman" w:hAnsi="Times New Roman"/>
          <w:b/>
          <w:i/>
          <w:w w:val="115"/>
          <w:sz w:val="15"/>
        </w:rPr>
        <w:t>müqavil</w:t>
      </w:r>
      <w:r>
        <w:rPr>
          <w:rFonts w:ascii="Arial" w:hAnsi="Arial"/>
          <w:i/>
          <w:w w:val="115"/>
          <w:sz w:val="15"/>
        </w:rPr>
        <w:t>ə</w:t>
      </w:r>
      <w:r>
        <w:rPr>
          <w:rFonts w:ascii="Times New Roman" w:hAnsi="Times New Roman"/>
          <w:b/>
          <w:i/>
          <w:w w:val="115"/>
          <w:sz w:val="15"/>
        </w:rPr>
        <w:t>si</w:t>
      </w:r>
      <w:r>
        <w:rPr>
          <w:rFonts w:ascii="Times New Roman" w:hAnsi="Times New Roman"/>
          <w:b/>
          <w:i/>
          <w:spacing w:val="18"/>
          <w:w w:val="115"/>
          <w:sz w:val="15"/>
        </w:rPr>
        <w:t> </w:t>
      </w:r>
      <w:r>
        <w:rPr>
          <w:rFonts w:ascii="Times New Roman" w:hAnsi="Times New Roman"/>
          <w:b/>
          <w:i/>
          <w:w w:val="115"/>
          <w:sz w:val="15"/>
        </w:rPr>
        <w:t>ba</w:t>
      </w:r>
      <w:r>
        <w:rPr>
          <w:rFonts w:ascii="Arial" w:hAnsi="Arial"/>
          <w:i/>
          <w:w w:val="115"/>
          <w:sz w:val="15"/>
        </w:rPr>
        <w:t>ğ</w:t>
      </w:r>
      <w:r>
        <w:rPr>
          <w:rFonts w:ascii="Times New Roman" w:hAnsi="Times New Roman"/>
          <w:b/>
          <w:i/>
          <w:w w:val="115"/>
          <w:sz w:val="15"/>
        </w:rPr>
        <w:t>ladıqda,</w:t>
      </w:r>
      <w:r>
        <w:rPr>
          <w:rFonts w:ascii="Times New Roman" w:hAnsi="Times New Roman"/>
          <w:b/>
          <w:i/>
          <w:spacing w:val="18"/>
          <w:w w:val="115"/>
          <w:sz w:val="15"/>
        </w:rPr>
        <w:t> </w:t>
      </w:r>
      <w:r>
        <w:rPr>
          <w:rFonts w:ascii="Times New Roman" w:hAnsi="Times New Roman"/>
          <w:b/>
          <w:i/>
          <w:w w:val="115"/>
          <w:sz w:val="15"/>
        </w:rPr>
        <w:t>habel</w:t>
      </w:r>
      <w:r>
        <w:rPr>
          <w:rFonts w:ascii="Arial" w:hAnsi="Arial"/>
          <w:i/>
          <w:w w:val="115"/>
          <w:sz w:val="15"/>
        </w:rPr>
        <w:t>ə </w:t>
      </w:r>
      <w:r>
        <w:rPr>
          <w:rFonts w:ascii="Times New Roman" w:hAnsi="Times New Roman"/>
          <w:b/>
          <w:i/>
          <w:w w:val="115"/>
          <w:sz w:val="15"/>
        </w:rPr>
        <w:t>öd</w:t>
      </w:r>
      <w:r>
        <w:rPr>
          <w:rFonts w:ascii="Arial" w:hAnsi="Arial"/>
          <w:i/>
          <w:w w:val="115"/>
          <w:sz w:val="15"/>
        </w:rPr>
        <w:t>ə</w:t>
      </w:r>
      <w:r>
        <w:rPr>
          <w:rFonts w:ascii="Times New Roman" w:hAnsi="Times New Roman"/>
          <w:b/>
          <w:i/>
          <w:w w:val="115"/>
          <w:sz w:val="15"/>
        </w:rPr>
        <w:t>m</w:t>
      </w:r>
      <w:r>
        <w:rPr>
          <w:rFonts w:ascii="Arial" w:hAnsi="Arial"/>
          <w:i/>
          <w:w w:val="115"/>
          <w:sz w:val="15"/>
        </w:rPr>
        <w:t>ə</w:t>
      </w:r>
      <w:r>
        <w:rPr>
          <w:rFonts w:ascii="Times New Roman" w:hAnsi="Times New Roman"/>
          <w:b/>
          <w:i/>
          <w:w w:val="115"/>
          <w:sz w:val="15"/>
        </w:rPr>
        <w:t>kd</w:t>
      </w:r>
      <w:r>
        <w:rPr>
          <w:rFonts w:ascii="Arial" w:hAnsi="Arial"/>
          <w:i/>
          <w:w w:val="115"/>
          <w:sz w:val="15"/>
        </w:rPr>
        <w:t>ə</w:t>
      </w:r>
      <w:r>
        <w:rPr>
          <w:rFonts w:ascii="Times New Roman" w:hAnsi="Times New Roman"/>
          <w:b/>
          <w:i/>
          <w:w w:val="115"/>
          <w:sz w:val="15"/>
        </w:rPr>
        <w:t>n</w:t>
      </w:r>
      <w:r>
        <w:rPr>
          <w:rFonts w:ascii="Times New Roman" w:hAnsi="Times New Roman"/>
          <w:b/>
          <w:i/>
          <w:spacing w:val="18"/>
          <w:w w:val="115"/>
          <w:sz w:val="15"/>
        </w:rPr>
        <w:t> </w:t>
      </w:r>
      <w:r>
        <w:rPr>
          <w:rFonts w:ascii="Times New Roman" w:hAnsi="Times New Roman"/>
          <w:b/>
          <w:i/>
          <w:w w:val="115"/>
          <w:sz w:val="15"/>
        </w:rPr>
        <w:t>yayındırılmı</w:t>
      </w:r>
      <w:r>
        <w:rPr>
          <w:rFonts w:ascii="Arial" w:hAnsi="Arial"/>
          <w:i/>
          <w:w w:val="115"/>
          <w:sz w:val="15"/>
        </w:rPr>
        <w:t>ş </w:t>
      </w:r>
      <w:r>
        <w:rPr>
          <w:rFonts w:ascii="Times New Roman" w:hAnsi="Times New Roman"/>
          <w:b/>
          <w:i/>
          <w:w w:val="115"/>
          <w:sz w:val="15"/>
        </w:rPr>
        <w:t>vergil</w:t>
      </w:r>
      <w:r>
        <w:rPr>
          <w:rFonts w:ascii="Arial" w:hAnsi="Arial"/>
          <w:i/>
          <w:w w:val="115"/>
          <w:sz w:val="15"/>
        </w:rPr>
        <w:t>ə</w:t>
      </w:r>
      <w:r>
        <w:rPr>
          <w:rFonts w:ascii="Times New Roman" w:hAnsi="Times New Roman"/>
          <w:b/>
          <w:i/>
          <w:w w:val="115"/>
          <w:sz w:val="15"/>
        </w:rPr>
        <w:t>ri,</w:t>
      </w:r>
      <w:r>
        <w:rPr>
          <w:rFonts w:ascii="Times New Roman" w:hAnsi="Times New Roman"/>
          <w:b/>
          <w:i/>
          <w:spacing w:val="18"/>
          <w:w w:val="115"/>
          <w:sz w:val="15"/>
        </w:rPr>
        <w:t> </w:t>
      </w:r>
      <w:r>
        <w:rPr>
          <w:rFonts w:ascii="Times New Roman" w:hAnsi="Times New Roman"/>
          <w:b/>
          <w:i/>
          <w:w w:val="115"/>
          <w:sz w:val="15"/>
        </w:rPr>
        <w:t>i</w:t>
      </w:r>
      <w:r>
        <w:rPr>
          <w:rFonts w:ascii="Arial" w:hAnsi="Arial"/>
          <w:i/>
          <w:w w:val="115"/>
          <w:sz w:val="15"/>
        </w:rPr>
        <w:t>ş</w:t>
      </w:r>
      <w:r>
        <w:rPr>
          <w:rFonts w:ascii="Times New Roman" w:hAnsi="Times New Roman"/>
          <w:b/>
          <w:i/>
          <w:w w:val="115"/>
          <w:sz w:val="15"/>
        </w:rPr>
        <w:t>sizlikd</w:t>
      </w:r>
      <w:r>
        <w:rPr>
          <w:rFonts w:ascii="Arial" w:hAnsi="Arial"/>
          <w:i/>
          <w:w w:val="115"/>
          <w:sz w:val="15"/>
        </w:rPr>
        <w:t>ə</w:t>
      </w:r>
      <w:r>
        <w:rPr>
          <w:rFonts w:ascii="Times New Roman" w:hAnsi="Times New Roman"/>
          <w:b/>
          <w:i/>
          <w:w w:val="115"/>
          <w:sz w:val="15"/>
        </w:rPr>
        <w:t>n</w:t>
      </w:r>
      <w:r>
        <w:rPr>
          <w:rFonts w:ascii="Times New Roman" w:hAnsi="Times New Roman"/>
          <w:b/>
          <w:i/>
          <w:spacing w:val="18"/>
          <w:w w:val="115"/>
          <w:sz w:val="15"/>
        </w:rPr>
        <w:t> </w:t>
      </w:r>
      <w:r>
        <w:rPr>
          <w:rFonts w:ascii="Times New Roman" w:hAnsi="Times New Roman"/>
          <w:b/>
          <w:i/>
          <w:w w:val="115"/>
          <w:sz w:val="15"/>
        </w:rPr>
        <w:t>sı</w:t>
      </w:r>
      <w:r>
        <w:rPr>
          <w:rFonts w:ascii="Arial" w:hAnsi="Arial"/>
          <w:i/>
          <w:w w:val="115"/>
          <w:sz w:val="15"/>
        </w:rPr>
        <w:t>ğ</w:t>
      </w:r>
      <w:r>
        <w:rPr>
          <w:rFonts w:ascii="Times New Roman" w:hAnsi="Times New Roman"/>
          <w:b/>
          <w:i/>
          <w:w w:val="115"/>
          <w:sz w:val="15"/>
        </w:rPr>
        <w:t>orta</w:t>
      </w:r>
      <w:r>
        <w:rPr>
          <w:rFonts w:ascii="Times New Roman" w:hAnsi="Times New Roman"/>
          <w:b/>
          <w:i/>
          <w:color w:val="202428"/>
          <w:w w:val="115"/>
          <w:sz w:val="15"/>
        </w:rPr>
        <w:t>,</w:t>
      </w:r>
      <w:r>
        <w:rPr>
          <w:rFonts w:ascii="Times New Roman" w:hAnsi="Times New Roman"/>
          <w:b/>
          <w:i/>
          <w:color w:val="202428"/>
          <w:spacing w:val="15"/>
          <w:w w:val="115"/>
          <w:sz w:val="15"/>
        </w:rPr>
        <w:t> </w:t>
      </w:r>
      <w:r>
        <w:rPr>
          <w:rFonts w:ascii="Times New Roman" w:hAnsi="Times New Roman"/>
          <w:b/>
          <w:i/>
          <w:color w:val="202428"/>
          <w:w w:val="115"/>
          <w:sz w:val="15"/>
        </w:rPr>
        <w:t>icbari</w:t>
      </w:r>
      <w:r>
        <w:rPr>
          <w:rFonts w:ascii="Times New Roman" w:hAnsi="Times New Roman"/>
          <w:b/>
          <w:i/>
          <w:color w:val="202428"/>
          <w:spacing w:val="15"/>
          <w:w w:val="115"/>
          <w:sz w:val="15"/>
        </w:rPr>
        <w:t> </w:t>
      </w:r>
      <w:r>
        <w:rPr>
          <w:rFonts w:ascii="Times New Roman" w:hAnsi="Times New Roman"/>
          <w:b/>
          <w:i/>
          <w:color w:val="202428"/>
          <w:w w:val="115"/>
          <w:sz w:val="15"/>
        </w:rPr>
        <w:t>tibbi</w:t>
      </w:r>
      <w:r>
        <w:rPr>
          <w:rFonts w:ascii="Times New Roman" w:hAnsi="Times New Roman"/>
          <w:b/>
          <w:i/>
          <w:color w:val="202428"/>
          <w:spacing w:val="15"/>
          <w:w w:val="115"/>
          <w:sz w:val="15"/>
        </w:rPr>
        <w:t> </w:t>
      </w:r>
      <w:r>
        <w:rPr>
          <w:rFonts w:ascii="Times New Roman" w:hAnsi="Times New Roman"/>
          <w:b/>
          <w:i/>
          <w:color w:val="202428"/>
          <w:w w:val="115"/>
          <w:sz w:val="15"/>
        </w:rPr>
        <w:t>sı</w:t>
      </w:r>
      <w:r>
        <w:rPr>
          <w:rFonts w:ascii="Arial" w:hAnsi="Arial"/>
          <w:i/>
          <w:color w:val="202428"/>
          <w:w w:val="115"/>
          <w:sz w:val="15"/>
        </w:rPr>
        <w:t>ğ</w:t>
      </w:r>
      <w:r>
        <w:rPr>
          <w:rFonts w:ascii="Times New Roman" w:hAnsi="Times New Roman"/>
          <w:b/>
          <w:i/>
          <w:color w:val="202428"/>
          <w:w w:val="115"/>
          <w:sz w:val="15"/>
        </w:rPr>
        <w:t>orta</w:t>
      </w:r>
      <w:r>
        <w:rPr>
          <w:rFonts w:ascii="Times New Roman" w:hAnsi="Times New Roman"/>
          <w:b/>
          <w:i/>
          <w:color w:val="202428"/>
          <w:spacing w:val="28"/>
          <w:w w:val="115"/>
          <w:sz w:val="15"/>
        </w:rPr>
        <w:t> </w:t>
      </w:r>
      <w:r>
        <w:rPr>
          <w:rFonts w:ascii="Times New Roman" w:hAnsi="Times New Roman"/>
          <w:b/>
          <w:i/>
          <w:w w:val="115"/>
          <w:sz w:val="15"/>
        </w:rPr>
        <w:t>v</w:t>
      </w:r>
      <w:r>
        <w:rPr>
          <w:rFonts w:ascii="Arial" w:hAnsi="Arial"/>
          <w:i/>
          <w:w w:val="115"/>
          <w:sz w:val="15"/>
        </w:rPr>
        <w:t>ə</w:t>
      </w:r>
    </w:p>
    <w:p>
      <w:pPr>
        <w:spacing w:line="143" w:lineRule="exact" w:before="28"/>
        <w:ind w:left="6905" w:right="0" w:firstLine="0"/>
        <w:jc w:val="left"/>
        <w:rPr>
          <w:b/>
          <w:sz w:val="15"/>
        </w:rPr>
      </w:pPr>
      <w:r>
        <w:rPr>
          <w:b/>
          <w:color w:val="0000FF"/>
          <w:spacing w:val="-2"/>
          <w:w w:val="105"/>
          <w:sz w:val="15"/>
          <w:u w:val="single" w:color="0000FF"/>
        </w:rPr>
        <w:t>[337]</w:t>
      </w:r>
    </w:p>
    <w:p>
      <w:pPr>
        <w:spacing w:line="146" w:lineRule="exact" w:before="0"/>
        <w:ind w:left="100" w:right="0" w:firstLine="0"/>
        <w:jc w:val="left"/>
        <w:rPr>
          <w:rFonts w:ascii="Times New Roman" w:hAnsi="Times New Roman"/>
          <w:b/>
          <w:i/>
          <w:sz w:val="15"/>
        </w:rPr>
      </w:pPr>
      <w:r>
        <w:rPr>
          <w:rFonts w:ascii="Times New Roman" w:hAnsi="Times New Roman"/>
          <w:b/>
          <w:i/>
          <w:spacing w:val="-2"/>
          <w:w w:val="115"/>
          <w:sz w:val="15"/>
        </w:rPr>
        <w:t>m</w:t>
      </w:r>
      <w:r>
        <w:rPr>
          <w:rFonts w:ascii="Arial" w:hAnsi="Arial"/>
          <w:i/>
          <w:spacing w:val="-2"/>
          <w:w w:val="115"/>
          <w:sz w:val="15"/>
        </w:rPr>
        <w:t>ə</w:t>
      </w:r>
      <w:r>
        <w:rPr>
          <w:rFonts w:ascii="Times New Roman" w:hAnsi="Times New Roman"/>
          <w:b/>
          <w:i/>
          <w:spacing w:val="-2"/>
          <w:w w:val="115"/>
          <w:sz w:val="15"/>
        </w:rPr>
        <w:t>cburi</w:t>
      </w:r>
      <w:r>
        <w:rPr>
          <w:rFonts w:ascii="Times New Roman" w:hAnsi="Times New Roman"/>
          <w:b/>
          <w:i/>
          <w:w w:val="115"/>
          <w:sz w:val="15"/>
        </w:rPr>
        <w:t> </w:t>
      </w:r>
      <w:r>
        <w:rPr>
          <w:rFonts w:ascii="Times New Roman" w:hAnsi="Times New Roman"/>
          <w:b/>
          <w:i/>
          <w:spacing w:val="-2"/>
          <w:w w:val="115"/>
          <w:sz w:val="15"/>
        </w:rPr>
        <w:t>dövl</w:t>
      </w:r>
      <w:r>
        <w:rPr>
          <w:rFonts w:ascii="Arial" w:hAnsi="Arial"/>
          <w:i/>
          <w:spacing w:val="-2"/>
          <w:w w:val="115"/>
          <w:sz w:val="15"/>
        </w:rPr>
        <w:t>ə</w:t>
      </w:r>
      <w:r>
        <w:rPr>
          <w:rFonts w:ascii="Times New Roman" w:hAnsi="Times New Roman"/>
          <w:b/>
          <w:i/>
          <w:spacing w:val="-2"/>
          <w:w w:val="115"/>
          <w:sz w:val="15"/>
        </w:rPr>
        <w:t>t</w:t>
      </w:r>
      <w:r>
        <w:rPr>
          <w:rFonts w:ascii="Times New Roman" w:hAnsi="Times New Roman"/>
          <w:b/>
          <w:i/>
          <w:spacing w:val="1"/>
          <w:w w:val="115"/>
          <w:sz w:val="15"/>
        </w:rPr>
        <w:t> </w:t>
      </w:r>
      <w:r>
        <w:rPr>
          <w:rFonts w:ascii="Times New Roman" w:hAnsi="Times New Roman"/>
          <w:b/>
          <w:i/>
          <w:spacing w:val="-2"/>
          <w:w w:val="115"/>
          <w:sz w:val="15"/>
        </w:rPr>
        <w:t>sosial</w:t>
      </w:r>
      <w:r>
        <w:rPr>
          <w:rFonts w:ascii="Times New Roman" w:hAnsi="Times New Roman"/>
          <w:b/>
          <w:i/>
          <w:w w:val="115"/>
          <w:sz w:val="15"/>
        </w:rPr>
        <w:t> </w:t>
      </w:r>
      <w:r>
        <w:rPr>
          <w:rFonts w:ascii="Times New Roman" w:hAnsi="Times New Roman"/>
          <w:b/>
          <w:i/>
          <w:spacing w:val="-2"/>
          <w:w w:val="115"/>
          <w:sz w:val="15"/>
        </w:rPr>
        <w:t>sı</w:t>
      </w:r>
      <w:r>
        <w:rPr>
          <w:rFonts w:ascii="Arial" w:hAnsi="Arial"/>
          <w:i/>
          <w:spacing w:val="-2"/>
          <w:w w:val="115"/>
          <w:sz w:val="15"/>
        </w:rPr>
        <w:t>ğ</w:t>
      </w:r>
      <w:r>
        <w:rPr>
          <w:rFonts w:ascii="Times New Roman" w:hAnsi="Times New Roman"/>
          <w:b/>
          <w:i/>
          <w:spacing w:val="-2"/>
          <w:w w:val="115"/>
          <w:sz w:val="15"/>
        </w:rPr>
        <w:t>orta</w:t>
      </w:r>
      <w:r>
        <w:rPr>
          <w:rFonts w:ascii="Times New Roman" w:hAnsi="Times New Roman"/>
          <w:b/>
          <w:i/>
          <w:spacing w:val="1"/>
          <w:w w:val="115"/>
          <w:sz w:val="15"/>
        </w:rPr>
        <w:t> </w:t>
      </w:r>
      <w:r>
        <w:rPr>
          <w:rFonts w:ascii="Times New Roman" w:hAnsi="Times New Roman"/>
          <w:b/>
          <w:i/>
          <w:spacing w:val="-2"/>
          <w:w w:val="115"/>
          <w:sz w:val="15"/>
        </w:rPr>
        <w:t>haqlarını</w:t>
      </w:r>
      <w:r>
        <w:rPr>
          <w:rFonts w:ascii="Times New Roman" w:hAnsi="Times New Roman"/>
          <w:b/>
          <w:i/>
          <w:w w:val="115"/>
          <w:sz w:val="15"/>
        </w:rPr>
        <w:t> </w:t>
      </w:r>
      <w:r>
        <w:rPr>
          <w:rFonts w:ascii="Times New Roman" w:hAnsi="Times New Roman"/>
          <w:b/>
          <w:i/>
          <w:spacing w:val="-2"/>
          <w:w w:val="115"/>
          <w:sz w:val="15"/>
        </w:rPr>
        <w:t>tamamil</w:t>
      </w:r>
      <w:r>
        <w:rPr>
          <w:rFonts w:ascii="Arial" w:hAnsi="Arial"/>
          <w:i/>
          <w:spacing w:val="-2"/>
          <w:w w:val="115"/>
          <w:sz w:val="15"/>
        </w:rPr>
        <w:t>ə</w:t>
      </w:r>
      <w:r>
        <w:rPr>
          <w:rFonts w:ascii="Arial" w:hAnsi="Arial"/>
          <w:i/>
          <w:spacing w:val="-4"/>
          <w:w w:val="115"/>
          <w:sz w:val="15"/>
        </w:rPr>
        <w:t> </w:t>
      </w:r>
      <w:r>
        <w:rPr>
          <w:rFonts w:ascii="Times New Roman" w:hAnsi="Times New Roman"/>
          <w:b/>
          <w:i/>
          <w:spacing w:val="-2"/>
          <w:w w:val="115"/>
          <w:sz w:val="15"/>
        </w:rPr>
        <w:t>öd</w:t>
      </w:r>
      <w:r>
        <w:rPr>
          <w:rFonts w:ascii="Arial" w:hAnsi="Arial"/>
          <w:i/>
          <w:spacing w:val="-2"/>
          <w:w w:val="115"/>
          <w:sz w:val="15"/>
        </w:rPr>
        <w:t>ə</w:t>
      </w:r>
      <w:r>
        <w:rPr>
          <w:rFonts w:ascii="Times New Roman" w:hAnsi="Times New Roman"/>
          <w:b/>
          <w:i/>
          <w:spacing w:val="-2"/>
          <w:w w:val="115"/>
          <w:sz w:val="15"/>
        </w:rPr>
        <w:t>dikd</w:t>
      </w:r>
      <w:r>
        <w:rPr>
          <w:rFonts w:ascii="Arial" w:hAnsi="Arial"/>
          <w:i/>
          <w:spacing w:val="-2"/>
          <w:w w:val="115"/>
          <w:sz w:val="15"/>
        </w:rPr>
        <w:t>ə</w:t>
      </w:r>
      <w:r>
        <w:rPr>
          <w:rFonts w:ascii="Arial" w:hAnsi="Arial"/>
          <w:i/>
          <w:spacing w:val="-4"/>
          <w:w w:val="115"/>
          <w:sz w:val="15"/>
        </w:rPr>
        <w:t> </w:t>
      </w:r>
      <w:r>
        <w:rPr>
          <w:rFonts w:ascii="Times New Roman" w:hAnsi="Times New Roman"/>
          <w:b/>
          <w:i/>
          <w:spacing w:val="-2"/>
          <w:w w:val="115"/>
          <w:sz w:val="15"/>
        </w:rPr>
        <w:t>cinay</w:t>
      </w:r>
      <w:r>
        <w:rPr>
          <w:rFonts w:ascii="Arial" w:hAnsi="Arial"/>
          <w:i/>
          <w:spacing w:val="-2"/>
          <w:w w:val="115"/>
          <w:sz w:val="15"/>
        </w:rPr>
        <w:t>ə</w:t>
      </w:r>
      <w:r>
        <w:rPr>
          <w:rFonts w:ascii="Times New Roman" w:hAnsi="Times New Roman"/>
          <w:b/>
          <w:i/>
          <w:spacing w:val="-2"/>
          <w:w w:val="115"/>
          <w:sz w:val="15"/>
        </w:rPr>
        <w:t>t</w:t>
      </w:r>
      <w:r>
        <w:rPr>
          <w:rFonts w:ascii="Times New Roman" w:hAnsi="Times New Roman"/>
          <w:b/>
          <w:i/>
          <w:spacing w:val="1"/>
          <w:w w:val="115"/>
          <w:sz w:val="15"/>
        </w:rPr>
        <w:t> </w:t>
      </w:r>
      <w:r>
        <w:rPr>
          <w:rFonts w:ascii="Times New Roman" w:hAnsi="Times New Roman"/>
          <w:b/>
          <w:i/>
          <w:spacing w:val="-2"/>
          <w:w w:val="115"/>
          <w:sz w:val="15"/>
        </w:rPr>
        <w:t>m</w:t>
      </w:r>
      <w:r>
        <w:rPr>
          <w:rFonts w:ascii="Arial" w:hAnsi="Arial"/>
          <w:i/>
          <w:spacing w:val="-2"/>
          <w:w w:val="115"/>
          <w:sz w:val="15"/>
        </w:rPr>
        <w:t>ə</w:t>
      </w:r>
      <w:r>
        <w:rPr>
          <w:rFonts w:ascii="Times New Roman" w:hAnsi="Times New Roman"/>
          <w:b/>
          <w:i/>
          <w:spacing w:val="-2"/>
          <w:w w:val="115"/>
          <w:sz w:val="15"/>
        </w:rPr>
        <w:t>suliyy</w:t>
      </w:r>
      <w:r>
        <w:rPr>
          <w:rFonts w:ascii="Arial" w:hAnsi="Arial"/>
          <w:i/>
          <w:spacing w:val="-2"/>
          <w:w w:val="115"/>
          <w:sz w:val="15"/>
        </w:rPr>
        <w:t>ə</w:t>
      </w:r>
      <w:r>
        <w:rPr>
          <w:rFonts w:ascii="Times New Roman" w:hAnsi="Times New Roman"/>
          <w:b/>
          <w:i/>
          <w:spacing w:val="-2"/>
          <w:w w:val="115"/>
          <w:sz w:val="15"/>
        </w:rPr>
        <w:t>tind</w:t>
      </w:r>
      <w:r>
        <w:rPr>
          <w:rFonts w:ascii="Arial" w:hAnsi="Arial"/>
          <w:i/>
          <w:spacing w:val="-2"/>
          <w:w w:val="115"/>
          <w:sz w:val="15"/>
        </w:rPr>
        <w:t>ə</w:t>
      </w:r>
      <w:r>
        <w:rPr>
          <w:rFonts w:ascii="Times New Roman" w:hAnsi="Times New Roman"/>
          <w:b/>
          <w:i/>
          <w:spacing w:val="-2"/>
          <w:w w:val="115"/>
          <w:sz w:val="15"/>
        </w:rPr>
        <w:t>n</w:t>
      </w:r>
      <w:r>
        <w:rPr>
          <w:rFonts w:ascii="Times New Roman" w:hAnsi="Times New Roman"/>
          <w:b/>
          <w:i/>
          <w:w w:val="115"/>
          <w:sz w:val="15"/>
        </w:rPr>
        <w:t> </w:t>
      </w:r>
      <w:r>
        <w:rPr>
          <w:rFonts w:ascii="Times New Roman" w:hAnsi="Times New Roman"/>
          <w:b/>
          <w:i/>
          <w:spacing w:val="-2"/>
          <w:w w:val="115"/>
          <w:sz w:val="15"/>
        </w:rPr>
        <w:t>azad</w:t>
      </w:r>
      <w:r>
        <w:rPr>
          <w:rFonts w:ascii="Times New Roman" w:hAnsi="Times New Roman"/>
          <w:b/>
          <w:i/>
          <w:spacing w:val="1"/>
          <w:w w:val="115"/>
          <w:sz w:val="15"/>
        </w:rPr>
        <w:t> </w:t>
      </w:r>
      <w:r>
        <w:rPr>
          <w:rFonts w:ascii="Times New Roman" w:hAnsi="Times New Roman"/>
          <w:b/>
          <w:i/>
          <w:spacing w:val="-2"/>
          <w:w w:val="115"/>
          <w:sz w:val="15"/>
        </w:rPr>
        <w:t>edilir.</w:t>
      </w:r>
    </w:p>
    <w:p>
      <w:pPr>
        <w:pStyle w:val="ListParagraph"/>
        <w:numPr>
          <w:ilvl w:val="0"/>
          <w:numId w:val="138"/>
        </w:numPr>
        <w:tabs>
          <w:tab w:pos="701" w:val="left" w:leader="none"/>
        </w:tabs>
        <w:spacing w:line="240" w:lineRule="auto" w:before="19" w:after="0"/>
        <w:ind w:left="701" w:right="0" w:hanging="157"/>
        <w:jc w:val="left"/>
        <w:rPr>
          <w:rFonts w:ascii="Times New Roman" w:hAnsi="Times New Roman"/>
          <w:b/>
          <w:i/>
          <w:sz w:val="15"/>
        </w:rPr>
      </w:pPr>
      <w:r>
        <w:rPr>
          <w:rFonts w:ascii="Arial" w:hAnsi="Arial"/>
          <w:i/>
          <w:w w:val="110"/>
          <w:sz w:val="15"/>
        </w:rPr>
        <w:t>Şə</w:t>
      </w:r>
      <w:r>
        <w:rPr>
          <w:rFonts w:ascii="Times New Roman" w:hAnsi="Times New Roman"/>
          <w:b/>
          <w:i/>
          <w:w w:val="110"/>
          <w:sz w:val="15"/>
        </w:rPr>
        <w:t>xs</w:t>
      </w:r>
      <w:r>
        <w:rPr>
          <w:rFonts w:ascii="Times New Roman" w:hAnsi="Times New Roman"/>
          <w:b/>
          <w:i/>
          <w:spacing w:val="5"/>
          <w:w w:val="110"/>
          <w:sz w:val="15"/>
        </w:rPr>
        <w:t> </w:t>
      </w:r>
      <w:r>
        <w:rPr>
          <w:rFonts w:ascii="Times New Roman" w:hAnsi="Times New Roman"/>
          <w:b/>
          <w:i/>
          <w:w w:val="110"/>
          <w:sz w:val="15"/>
        </w:rPr>
        <w:t>bu</w:t>
      </w:r>
      <w:r>
        <w:rPr>
          <w:rFonts w:ascii="Times New Roman" w:hAnsi="Times New Roman"/>
          <w:b/>
          <w:i/>
          <w:spacing w:val="5"/>
          <w:w w:val="110"/>
          <w:sz w:val="15"/>
        </w:rPr>
        <w:t> </w:t>
      </w:r>
      <w:r>
        <w:rPr>
          <w:rFonts w:ascii="Times New Roman" w:hAnsi="Times New Roman"/>
          <w:b/>
          <w:i/>
          <w:w w:val="110"/>
          <w:sz w:val="15"/>
        </w:rPr>
        <w:t>“Qeyd”in</w:t>
      </w:r>
      <w:r>
        <w:rPr>
          <w:rFonts w:ascii="Times New Roman" w:hAnsi="Times New Roman"/>
          <w:b/>
          <w:i/>
          <w:spacing w:val="5"/>
          <w:w w:val="110"/>
          <w:sz w:val="15"/>
        </w:rPr>
        <w:t> </w:t>
      </w:r>
      <w:r>
        <w:rPr>
          <w:rFonts w:ascii="Times New Roman" w:hAnsi="Times New Roman"/>
          <w:b/>
          <w:i/>
          <w:w w:val="110"/>
          <w:sz w:val="15"/>
        </w:rPr>
        <w:t>2-ci</w:t>
      </w:r>
      <w:r>
        <w:rPr>
          <w:rFonts w:ascii="Times New Roman" w:hAnsi="Times New Roman"/>
          <w:b/>
          <w:i/>
          <w:spacing w:val="5"/>
          <w:w w:val="110"/>
          <w:sz w:val="15"/>
        </w:rPr>
        <w:t> </w:t>
      </w:r>
      <w:r>
        <w:rPr>
          <w:rFonts w:ascii="Times New Roman" w:hAnsi="Times New Roman"/>
          <w:b/>
          <w:i/>
          <w:w w:val="110"/>
          <w:sz w:val="15"/>
        </w:rPr>
        <w:t>b</w:t>
      </w:r>
      <w:r>
        <w:rPr>
          <w:rFonts w:ascii="Arial" w:hAnsi="Arial"/>
          <w:i/>
          <w:w w:val="110"/>
          <w:sz w:val="15"/>
        </w:rPr>
        <w:t>ə</w:t>
      </w:r>
      <w:r>
        <w:rPr>
          <w:rFonts w:ascii="Times New Roman" w:hAnsi="Times New Roman"/>
          <w:b/>
          <w:i/>
          <w:w w:val="110"/>
          <w:sz w:val="15"/>
        </w:rPr>
        <w:t>ndind</w:t>
      </w:r>
      <w:r>
        <w:rPr>
          <w:rFonts w:ascii="Arial" w:hAnsi="Arial"/>
          <w:i/>
          <w:w w:val="110"/>
          <w:sz w:val="15"/>
        </w:rPr>
        <w:t>ə</w:t>
      </w:r>
      <w:r>
        <w:rPr>
          <w:rFonts w:ascii="Arial" w:hAnsi="Arial"/>
          <w:i/>
          <w:spacing w:val="1"/>
          <w:w w:val="110"/>
          <w:sz w:val="15"/>
        </w:rPr>
        <w:t> </w:t>
      </w:r>
      <w:r>
        <w:rPr>
          <w:rFonts w:ascii="Times New Roman" w:hAnsi="Times New Roman"/>
          <w:b/>
          <w:i/>
          <w:w w:val="110"/>
          <w:sz w:val="15"/>
        </w:rPr>
        <w:t>n</w:t>
      </w:r>
      <w:r>
        <w:rPr>
          <w:rFonts w:ascii="Arial" w:hAnsi="Arial"/>
          <w:i/>
          <w:w w:val="110"/>
          <w:sz w:val="15"/>
        </w:rPr>
        <w:t>ə</w:t>
      </w:r>
      <w:r>
        <w:rPr>
          <w:rFonts w:ascii="Times New Roman" w:hAnsi="Times New Roman"/>
          <w:b/>
          <w:i/>
          <w:w w:val="110"/>
          <w:sz w:val="15"/>
        </w:rPr>
        <w:t>z</w:t>
      </w:r>
      <w:r>
        <w:rPr>
          <w:rFonts w:ascii="Arial" w:hAnsi="Arial"/>
          <w:i/>
          <w:w w:val="110"/>
          <w:sz w:val="15"/>
        </w:rPr>
        <w:t>ə</w:t>
      </w:r>
      <w:r>
        <w:rPr>
          <w:rFonts w:ascii="Times New Roman" w:hAnsi="Times New Roman"/>
          <w:b/>
          <w:i/>
          <w:w w:val="110"/>
          <w:sz w:val="15"/>
        </w:rPr>
        <w:t>rd</w:t>
      </w:r>
      <w:r>
        <w:rPr>
          <w:rFonts w:ascii="Arial" w:hAnsi="Arial"/>
          <w:i/>
          <w:w w:val="110"/>
          <w:sz w:val="15"/>
        </w:rPr>
        <w:t>ə</w:t>
      </w:r>
      <w:r>
        <w:rPr>
          <w:rFonts w:ascii="Arial" w:hAnsi="Arial"/>
          <w:i/>
          <w:spacing w:val="1"/>
          <w:w w:val="110"/>
          <w:sz w:val="15"/>
        </w:rPr>
        <w:t> </w:t>
      </w:r>
      <w:r>
        <w:rPr>
          <w:rFonts w:ascii="Times New Roman" w:hAnsi="Times New Roman"/>
          <w:b/>
          <w:i/>
          <w:w w:val="110"/>
          <w:sz w:val="15"/>
        </w:rPr>
        <w:t>tutulmu</w:t>
      </w:r>
      <w:r>
        <w:rPr>
          <w:rFonts w:ascii="Arial" w:hAnsi="Arial"/>
          <w:i/>
          <w:w w:val="110"/>
          <w:sz w:val="15"/>
        </w:rPr>
        <w:t>ş</w:t>
      </w:r>
      <w:r>
        <w:rPr>
          <w:rFonts w:ascii="Arial" w:hAnsi="Arial"/>
          <w:i/>
          <w:spacing w:val="1"/>
          <w:w w:val="110"/>
          <w:sz w:val="15"/>
        </w:rPr>
        <w:t> </w:t>
      </w:r>
      <w:r>
        <w:rPr>
          <w:rFonts w:ascii="Times New Roman" w:hAnsi="Times New Roman"/>
          <w:b/>
          <w:i/>
          <w:w w:val="110"/>
          <w:sz w:val="15"/>
        </w:rPr>
        <w:t>qaydada</w:t>
      </w:r>
      <w:r>
        <w:rPr>
          <w:rFonts w:ascii="Times New Roman" w:hAnsi="Times New Roman"/>
          <w:b/>
          <w:i/>
          <w:spacing w:val="5"/>
          <w:w w:val="110"/>
          <w:sz w:val="15"/>
        </w:rPr>
        <w:t> </w:t>
      </w:r>
      <w:r>
        <w:rPr>
          <w:rFonts w:ascii="Times New Roman" w:hAnsi="Times New Roman"/>
          <w:b/>
          <w:i/>
          <w:w w:val="110"/>
          <w:sz w:val="15"/>
        </w:rPr>
        <w:t>cinay</w:t>
      </w:r>
      <w:r>
        <w:rPr>
          <w:rFonts w:ascii="Arial" w:hAnsi="Arial"/>
          <w:i/>
          <w:w w:val="110"/>
          <w:sz w:val="15"/>
        </w:rPr>
        <w:t>ə</w:t>
      </w:r>
      <w:r>
        <w:rPr>
          <w:rFonts w:ascii="Times New Roman" w:hAnsi="Times New Roman"/>
          <w:b/>
          <w:i/>
          <w:w w:val="110"/>
          <w:sz w:val="15"/>
        </w:rPr>
        <w:t>t</w:t>
      </w:r>
      <w:r>
        <w:rPr>
          <w:rFonts w:ascii="Times New Roman" w:hAnsi="Times New Roman"/>
          <w:b/>
          <w:i/>
          <w:spacing w:val="5"/>
          <w:w w:val="110"/>
          <w:sz w:val="15"/>
        </w:rPr>
        <w:t> </w:t>
      </w:r>
      <w:r>
        <w:rPr>
          <w:rFonts w:ascii="Times New Roman" w:hAnsi="Times New Roman"/>
          <w:b/>
          <w:i/>
          <w:w w:val="110"/>
          <w:sz w:val="15"/>
        </w:rPr>
        <w:t>m</w:t>
      </w:r>
      <w:r>
        <w:rPr>
          <w:rFonts w:ascii="Arial" w:hAnsi="Arial"/>
          <w:i/>
          <w:w w:val="110"/>
          <w:sz w:val="15"/>
        </w:rPr>
        <w:t>ə</w:t>
      </w:r>
      <w:r>
        <w:rPr>
          <w:rFonts w:ascii="Times New Roman" w:hAnsi="Times New Roman"/>
          <w:b/>
          <w:i/>
          <w:w w:val="110"/>
          <w:sz w:val="15"/>
        </w:rPr>
        <w:t>suliyy</w:t>
      </w:r>
      <w:r>
        <w:rPr>
          <w:rFonts w:ascii="Arial" w:hAnsi="Arial"/>
          <w:i/>
          <w:w w:val="110"/>
          <w:sz w:val="15"/>
        </w:rPr>
        <w:t>ə</w:t>
      </w:r>
      <w:r>
        <w:rPr>
          <w:rFonts w:ascii="Times New Roman" w:hAnsi="Times New Roman"/>
          <w:b/>
          <w:i/>
          <w:w w:val="110"/>
          <w:sz w:val="15"/>
        </w:rPr>
        <w:t>tind</w:t>
      </w:r>
      <w:r>
        <w:rPr>
          <w:rFonts w:ascii="Arial" w:hAnsi="Arial"/>
          <w:i/>
          <w:w w:val="110"/>
          <w:sz w:val="15"/>
        </w:rPr>
        <w:t>ə</w:t>
      </w:r>
      <w:r>
        <w:rPr>
          <w:rFonts w:ascii="Times New Roman" w:hAnsi="Times New Roman"/>
          <w:b/>
          <w:i/>
          <w:w w:val="110"/>
          <w:sz w:val="15"/>
        </w:rPr>
        <w:t>n</w:t>
      </w:r>
      <w:r>
        <w:rPr>
          <w:rFonts w:ascii="Times New Roman" w:hAnsi="Times New Roman"/>
          <w:b/>
          <w:i/>
          <w:spacing w:val="5"/>
          <w:w w:val="110"/>
          <w:sz w:val="15"/>
        </w:rPr>
        <w:t> </w:t>
      </w:r>
      <w:r>
        <w:rPr>
          <w:rFonts w:ascii="Times New Roman" w:hAnsi="Times New Roman"/>
          <w:b/>
          <w:i/>
          <w:w w:val="110"/>
          <w:sz w:val="15"/>
        </w:rPr>
        <w:t>yalnız</w:t>
      </w:r>
      <w:r>
        <w:rPr>
          <w:rFonts w:ascii="Times New Roman" w:hAnsi="Times New Roman"/>
          <w:b/>
          <w:i/>
          <w:spacing w:val="6"/>
          <w:w w:val="110"/>
          <w:sz w:val="15"/>
        </w:rPr>
        <w:t> </w:t>
      </w:r>
      <w:r>
        <w:rPr>
          <w:rFonts w:ascii="Times New Roman" w:hAnsi="Times New Roman"/>
          <w:b/>
          <w:i/>
          <w:w w:val="110"/>
          <w:sz w:val="15"/>
        </w:rPr>
        <w:t>bir</w:t>
      </w:r>
      <w:r>
        <w:rPr>
          <w:rFonts w:ascii="Times New Roman" w:hAnsi="Times New Roman"/>
          <w:b/>
          <w:i/>
          <w:spacing w:val="5"/>
          <w:w w:val="110"/>
          <w:sz w:val="15"/>
        </w:rPr>
        <w:t> </w:t>
      </w:r>
      <w:r>
        <w:rPr>
          <w:rFonts w:ascii="Times New Roman" w:hAnsi="Times New Roman"/>
          <w:b/>
          <w:i/>
          <w:w w:val="110"/>
          <w:sz w:val="15"/>
        </w:rPr>
        <w:t>d</w:t>
      </w:r>
      <w:r>
        <w:rPr>
          <w:rFonts w:ascii="Arial" w:hAnsi="Arial"/>
          <w:i/>
          <w:w w:val="110"/>
          <w:sz w:val="15"/>
        </w:rPr>
        <w:t>ə</w:t>
      </w:r>
      <w:r>
        <w:rPr>
          <w:rFonts w:ascii="Times New Roman" w:hAnsi="Times New Roman"/>
          <w:b/>
          <w:i/>
          <w:w w:val="110"/>
          <w:sz w:val="15"/>
        </w:rPr>
        <w:t>f</w:t>
      </w:r>
      <w:r>
        <w:rPr>
          <w:rFonts w:ascii="Arial" w:hAnsi="Arial"/>
          <w:i/>
          <w:w w:val="110"/>
          <w:sz w:val="15"/>
        </w:rPr>
        <w:t>ə</w:t>
      </w:r>
      <w:r>
        <w:rPr>
          <w:rFonts w:ascii="Arial" w:hAnsi="Arial"/>
          <w:i/>
          <w:spacing w:val="1"/>
          <w:w w:val="110"/>
          <w:sz w:val="15"/>
        </w:rPr>
        <w:t> </w:t>
      </w:r>
      <w:r>
        <w:rPr>
          <w:rFonts w:ascii="Times New Roman" w:hAnsi="Times New Roman"/>
          <w:b/>
          <w:i/>
          <w:w w:val="110"/>
          <w:sz w:val="15"/>
        </w:rPr>
        <w:t>azad</w:t>
      </w:r>
      <w:r>
        <w:rPr>
          <w:rFonts w:ascii="Times New Roman" w:hAnsi="Times New Roman"/>
          <w:b/>
          <w:i/>
          <w:spacing w:val="5"/>
          <w:w w:val="110"/>
          <w:sz w:val="15"/>
        </w:rPr>
        <w:t> </w:t>
      </w:r>
      <w:r>
        <w:rPr>
          <w:rFonts w:ascii="Times New Roman" w:hAnsi="Times New Roman"/>
          <w:b/>
          <w:i/>
          <w:spacing w:val="-2"/>
          <w:w w:val="110"/>
          <w:sz w:val="15"/>
        </w:rPr>
        <w:t>edilir.</w:t>
      </w:r>
    </w:p>
    <w:p>
      <w:pPr>
        <w:pStyle w:val="BodyText"/>
        <w:spacing w:before="93"/>
        <w:rPr>
          <w:rFonts w:ascii="Times New Roman"/>
          <w:b/>
          <w:i/>
          <w:sz w:val="15"/>
        </w:rPr>
      </w:pPr>
    </w:p>
    <w:p>
      <w:pPr>
        <w:spacing w:before="0"/>
        <w:ind w:left="544" w:right="0" w:firstLine="0"/>
        <w:jc w:val="both"/>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1</w:t>
      </w:r>
      <w:r>
        <w:rPr>
          <w:spacing w:val="-66"/>
          <w:sz w:val="19"/>
        </w:rPr>
        <w:t> </w:t>
      </w:r>
      <w:r>
        <w:rPr>
          <w:sz w:val="19"/>
        </w:rPr>
        <w:t>6</w:t>
      </w:r>
      <w:r>
        <w:rPr>
          <w:spacing w:val="-66"/>
          <w:sz w:val="19"/>
        </w:rPr>
        <w:t> </w:t>
      </w:r>
      <w:r>
        <w:rPr>
          <w:sz w:val="19"/>
        </w:rPr>
        <w:t>3</w:t>
      </w:r>
      <w:r>
        <w:rPr>
          <w:spacing w:val="-66"/>
          <w:sz w:val="19"/>
        </w:rPr>
        <w:t> </w:t>
      </w:r>
      <w:r>
        <w:rPr>
          <w:sz w:val="19"/>
        </w:rPr>
        <w:t>.</w:t>
      </w:r>
      <w:r>
        <w:rPr>
          <w:spacing w:val="12"/>
          <w:sz w:val="19"/>
        </w:rPr>
        <w:t> </w:t>
      </w:r>
      <w:r>
        <w:rPr>
          <w:b/>
          <w:sz w:val="19"/>
        </w:rPr>
        <w:t>Jurnalistlərin</w:t>
      </w:r>
      <w:r>
        <w:rPr>
          <w:b/>
          <w:spacing w:val="3"/>
          <w:sz w:val="19"/>
        </w:rPr>
        <w:t> </w:t>
      </w:r>
      <w:r>
        <w:rPr>
          <w:b/>
          <w:sz w:val="19"/>
        </w:rPr>
        <w:t>qanuni</w:t>
      </w:r>
      <w:r>
        <w:rPr>
          <w:b/>
          <w:spacing w:val="3"/>
          <w:sz w:val="19"/>
        </w:rPr>
        <w:t> </w:t>
      </w:r>
      <w:r>
        <w:rPr>
          <w:b/>
          <w:sz w:val="19"/>
        </w:rPr>
        <w:t>peşə</w:t>
      </w:r>
      <w:r>
        <w:rPr>
          <w:b/>
          <w:spacing w:val="2"/>
          <w:sz w:val="19"/>
        </w:rPr>
        <w:t> </w:t>
      </w:r>
      <w:r>
        <w:rPr>
          <w:b/>
          <w:sz w:val="19"/>
        </w:rPr>
        <w:t>fəaliyyətinə</w:t>
      </w:r>
      <w:r>
        <w:rPr>
          <w:b/>
          <w:spacing w:val="3"/>
          <w:sz w:val="19"/>
        </w:rPr>
        <w:t> </w:t>
      </w:r>
      <w:r>
        <w:rPr>
          <w:b/>
          <w:sz w:val="19"/>
        </w:rPr>
        <w:t>mane</w:t>
      </w:r>
      <w:r>
        <w:rPr>
          <w:b/>
          <w:spacing w:val="3"/>
          <w:sz w:val="19"/>
        </w:rPr>
        <w:t> </w:t>
      </w:r>
      <w:r>
        <w:rPr>
          <w:b/>
          <w:spacing w:val="-4"/>
          <w:sz w:val="19"/>
        </w:rPr>
        <w:t>olma</w:t>
      </w:r>
    </w:p>
    <w:p>
      <w:pPr>
        <w:pStyle w:val="BodyText"/>
        <w:spacing w:before="25"/>
        <w:rPr>
          <w:b/>
        </w:rPr>
      </w:pPr>
    </w:p>
    <w:p>
      <w:pPr>
        <w:pStyle w:val="ListParagraph"/>
        <w:numPr>
          <w:ilvl w:val="1"/>
          <w:numId w:val="139"/>
        </w:numPr>
        <w:tabs>
          <w:tab w:pos="1353" w:val="left" w:leader="none"/>
        </w:tabs>
        <w:spacing w:line="254" w:lineRule="auto" w:before="0" w:after="0"/>
        <w:ind w:left="100" w:right="98" w:firstLine="444"/>
        <w:jc w:val="both"/>
        <w:rPr>
          <w:sz w:val="19"/>
        </w:rPr>
      </w:pPr>
      <w:r>
        <w:rPr>
          <w:sz w:val="19"/>
        </w:rPr>
        <w:t>Jurnalistlərin qanuni peşə fəaliyyətinə mane olma, yəni zor tətbiq etməklə və ya belə zor tətbiq etmə hədəsi ilə onları məlumat yaymağa və ya məlumat yaymaqdan imtinaya</w:t>
      </w:r>
      <w:r>
        <w:rPr>
          <w:spacing w:val="40"/>
          <w:sz w:val="19"/>
        </w:rPr>
        <w:t> </w:t>
      </w:r>
      <w:r>
        <w:rPr>
          <w:sz w:val="19"/>
        </w:rPr>
        <w:t>vadar etmə—</w:t>
      </w:r>
    </w:p>
    <w:p>
      <w:pPr>
        <w:spacing w:line="215" w:lineRule="exact" w:before="0"/>
        <w:ind w:left="544" w:right="0" w:firstLine="0"/>
        <w:jc w:val="both"/>
        <w:rPr>
          <w:sz w:val="19"/>
        </w:rPr>
      </w:pPr>
      <w:r>
        <w:rPr>
          <w:rFonts w:ascii="Times New Roman" w:hAnsi="Times New Roman"/>
          <w:b/>
          <w:i/>
          <w:w w:val="105"/>
          <w:sz w:val="19"/>
        </w:rPr>
        <w:t>be</w:t>
      </w:r>
      <w:r>
        <w:rPr>
          <w:rFonts w:ascii="Arial" w:hAnsi="Arial"/>
          <w:i/>
          <w:w w:val="105"/>
          <w:sz w:val="19"/>
        </w:rPr>
        <w:t>ş</w:t>
      </w:r>
      <w:r>
        <w:rPr>
          <w:rFonts w:ascii="Arial" w:hAnsi="Arial"/>
          <w:i/>
          <w:spacing w:val="-2"/>
          <w:w w:val="105"/>
          <w:sz w:val="19"/>
        </w:rPr>
        <w:t> </w:t>
      </w:r>
      <w:r>
        <w:rPr>
          <w:rFonts w:ascii="Times New Roman" w:hAnsi="Times New Roman"/>
          <w:b/>
          <w:i/>
          <w:w w:val="105"/>
          <w:sz w:val="19"/>
        </w:rPr>
        <w:t>yüz</w:t>
      </w:r>
      <w:r>
        <w:rPr>
          <w:rFonts w:ascii="Times New Roman" w:hAnsi="Times New Roman"/>
          <w:b/>
          <w:i/>
          <w:spacing w:val="3"/>
          <w:w w:val="105"/>
          <w:sz w:val="19"/>
        </w:rPr>
        <w:t> </w:t>
      </w:r>
      <w:r>
        <w:rPr>
          <w:rFonts w:ascii="Times New Roman" w:hAnsi="Times New Roman"/>
          <w:b/>
          <w:i/>
          <w:w w:val="105"/>
          <w:sz w:val="19"/>
        </w:rPr>
        <w:t>manatdan</w:t>
      </w:r>
      <w:r>
        <w:rPr>
          <w:rFonts w:ascii="Times New Roman" w:hAnsi="Times New Roman"/>
          <w:b/>
          <w:i/>
          <w:spacing w:val="3"/>
          <w:w w:val="105"/>
          <w:sz w:val="19"/>
        </w:rPr>
        <w:t> </w:t>
      </w:r>
      <w:r>
        <w:rPr>
          <w:rFonts w:ascii="Times New Roman" w:hAnsi="Times New Roman"/>
          <w:b/>
          <w:i/>
          <w:w w:val="105"/>
          <w:sz w:val="19"/>
        </w:rPr>
        <w:t>min</w:t>
      </w:r>
      <w:r>
        <w:rPr>
          <w:rFonts w:ascii="Times New Roman" w:hAnsi="Times New Roman"/>
          <w:b/>
          <w:i/>
          <w:spacing w:val="69"/>
          <w:w w:val="150"/>
          <w:sz w:val="19"/>
        </w:rPr>
        <w:t> </w:t>
      </w:r>
      <w:r>
        <w:rPr>
          <w:w w:val="105"/>
          <w:sz w:val="19"/>
        </w:rPr>
        <w:t>manatadək miqdarda</w:t>
      </w:r>
      <w:r>
        <w:rPr>
          <w:spacing w:val="-1"/>
          <w:w w:val="105"/>
          <w:sz w:val="19"/>
        </w:rPr>
        <w:t> </w:t>
      </w:r>
      <w:r>
        <w:rPr>
          <w:w w:val="105"/>
          <w:sz w:val="19"/>
        </w:rPr>
        <w:t>cərimə və</w:t>
      </w:r>
      <w:r>
        <w:rPr>
          <w:spacing w:val="-1"/>
          <w:w w:val="105"/>
          <w:sz w:val="19"/>
        </w:rPr>
        <w:t> </w:t>
      </w:r>
      <w:r>
        <w:rPr>
          <w:w w:val="105"/>
          <w:sz w:val="19"/>
        </w:rPr>
        <w:t>ya bir</w:t>
      </w:r>
      <w:r>
        <w:rPr>
          <w:spacing w:val="-1"/>
          <w:w w:val="105"/>
          <w:sz w:val="19"/>
        </w:rPr>
        <w:t> </w:t>
      </w:r>
      <w:r>
        <w:rPr>
          <w:w w:val="105"/>
          <w:sz w:val="19"/>
        </w:rPr>
        <w:t>ilədək müddətə</w:t>
      </w:r>
      <w:r>
        <w:rPr>
          <w:spacing w:val="-1"/>
          <w:w w:val="105"/>
          <w:sz w:val="19"/>
        </w:rPr>
        <w:t> </w:t>
      </w:r>
      <w:r>
        <w:rPr>
          <w:w w:val="105"/>
          <w:sz w:val="19"/>
        </w:rPr>
        <w:t>islah</w:t>
      </w:r>
      <w:r>
        <w:rPr>
          <w:spacing w:val="-1"/>
          <w:w w:val="105"/>
          <w:sz w:val="19"/>
        </w:rPr>
        <w:t> </w:t>
      </w:r>
      <w:r>
        <w:rPr>
          <w:w w:val="105"/>
          <w:sz w:val="19"/>
        </w:rPr>
        <w:t>işləri </w:t>
      </w:r>
      <w:r>
        <w:rPr>
          <w:spacing w:val="-5"/>
          <w:w w:val="105"/>
          <w:sz w:val="19"/>
        </w:rPr>
        <w:t>ilə</w:t>
      </w:r>
    </w:p>
    <w:p>
      <w:pPr>
        <w:spacing w:before="25"/>
        <w:ind w:left="100" w:right="0" w:firstLine="0"/>
        <w:jc w:val="left"/>
        <w:rPr>
          <w:sz w:val="19"/>
        </w:rPr>
      </w:pPr>
      <w:r>
        <w:rPr>
          <w:sz w:val="19"/>
        </w:rPr>
        <mc:AlternateContent>
          <mc:Choice Requires="wps">
            <w:drawing>
              <wp:anchor distT="0" distB="0" distL="0" distR="0" allowOverlap="1" layoutInCell="1" locked="0" behindDoc="1" simplePos="0" relativeHeight="482136576">
                <wp:simplePos x="0" y="0"/>
                <wp:positionH relativeFrom="page">
                  <wp:posOffset>1450008</wp:posOffset>
                </wp:positionH>
                <wp:positionV relativeFrom="paragraph">
                  <wp:posOffset>64489</wp:posOffset>
                </wp:positionV>
                <wp:extent cx="73660" cy="14224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14.173897pt;margin-top:5.077875pt;width:5.8pt;height:11.2pt;mso-position-horizontal-relative:page;mso-position-vertical-relative:paragraph;z-index:-21179904" type="#_x0000_t202" id="docshape44"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3"/>
          <w:w w:val="102"/>
          <w:position w:val="13"/>
          <w:sz w:val="15"/>
          <w:u w:val="single" w:color="0000FF"/>
        </w:rPr>
        <w:t>[338</w:t>
      </w:r>
      <w:r>
        <w:rPr>
          <w:b/>
          <w:color w:val="0000FF"/>
          <w:spacing w:val="-2200"/>
          <w:w w:val="102"/>
          <w:position w:val="13"/>
          <w:sz w:val="15"/>
          <w:u w:val="single" w:color="0000FF"/>
        </w:rPr>
        <w:t>]</w:t>
      </w:r>
      <w:r>
        <w:rPr>
          <w:spacing w:val="-3"/>
          <w:w w:val="99"/>
          <w:sz w:val="19"/>
        </w:rPr>
        <w:t>cəzalandırılı</w:t>
      </w:r>
      <w:r>
        <w:rPr>
          <w:spacing w:val="-2"/>
          <w:w w:val="99"/>
          <w:sz w:val="19"/>
        </w:rPr>
        <w:t>r</w:t>
      </w:r>
    </w:p>
    <w:p>
      <w:pPr>
        <w:pStyle w:val="ListParagraph"/>
        <w:numPr>
          <w:ilvl w:val="1"/>
          <w:numId w:val="139"/>
        </w:numPr>
        <w:tabs>
          <w:tab w:pos="1400" w:val="left" w:leader="none"/>
        </w:tabs>
        <w:spacing w:line="254" w:lineRule="auto" w:before="12" w:after="0"/>
        <w:ind w:left="100" w:right="104" w:firstLine="444"/>
        <w:jc w:val="both"/>
        <w:rPr>
          <w:sz w:val="19"/>
        </w:rPr>
      </w:pPr>
      <w:r>
        <w:rPr>
          <w:sz w:val="19"/>
        </w:rPr>
        <w:t>Eyni əməllər vəzifəli şəxs tərəfindən öz qulluq mövqeyindən istifadə etməklə </w:t>
      </w:r>
      <w:r>
        <w:rPr>
          <w:spacing w:val="-2"/>
          <w:sz w:val="19"/>
        </w:rPr>
        <w:t>törədildikdə—</w:t>
      </w:r>
    </w:p>
    <w:p>
      <w:pPr>
        <w:pStyle w:val="BodyText"/>
        <w:spacing w:line="254" w:lineRule="auto"/>
        <w:ind w:left="100" w:right="98" w:firstLine="444"/>
        <w:jc w:val="both"/>
      </w:pPr>
      <w:r>
        <w:rPr/>
        <w:t>üç ilədək müddətə müəyyən vəzifə tutma və ya müəyyən fəaliyyətlə məşğul olma hüququndan məhrum edilməklə və ya edilməməklə iki ilədək müddətə islah işləri ilə və ya bir ilədək müddətə azadlıqdan məhrum etmə ilə cəzalandırılır.</w:t>
      </w:r>
    </w:p>
    <w:p>
      <w:pPr>
        <w:pStyle w:val="BodyText"/>
        <w:spacing w:before="13"/>
      </w:pPr>
    </w:p>
    <w:p>
      <w:pPr>
        <w:pStyle w:val="Heading2"/>
        <w:spacing w:line="266" w:lineRule="auto"/>
        <w:ind w:right="108"/>
        <w:jc w:val="both"/>
        <w:rPr>
          <w:position w:val="13"/>
          <w:sz w:val="15"/>
        </w:rPr>
      </w:pPr>
      <w:r>
        <w:rPr>
          <w:b w:val="0"/>
        </w:rPr>
        <w:t>M</w:t>
      </w:r>
      <w:r>
        <w:rPr>
          <w:b w:val="0"/>
          <w:spacing w:val="-29"/>
        </w:rPr>
        <w:t> </w:t>
      </w:r>
      <w:r>
        <w:rPr>
          <w:b w:val="0"/>
        </w:rPr>
        <w:t>a</w:t>
      </w:r>
      <w:r>
        <w:rPr>
          <w:b w:val="0"/>
          <w:spacing w:val="-28"/>
        </w:rPr>
        <w:t> </w:t>
      </w:r>
      <w:r>
        <w:rPr>
          <w:b w:val="0"/>
        </w:rPr>
        <w:t>d</w:t>
      </w:r>
      <w:r>
        <w:rPr>
          <w:b w:val="0"/>
          <w:spacing w:val="-29"/>
        </w:rPr>
        <w:t> </w:t>
      </w:r>
      <w:r>
        <w:rPr>
          <w:b w:val="0"/>
        </w:rPr>
        <w:t>d</w:t>
      </w:r>
      <w:r>
        <w:rPr>
          <w:b w:val="0"/>
          <w:spacing w:val="-29"/>
        </w:rPr>
        <w:t> </w:t>
      </w:r>
      <w:r>
        <w:rPr>
          <w:b w:val="0"/>
        </w:rPr>
        <w:t>ə</w:t>
      </w:r>
      <w:r>
        <w:rPr>
          <w:b w:val="0"/>
          <w:spacing w:val="-28"/>
        </w:rPr>
        <w:t> </w:t>
      </w:r>
      <w:r>
        <w:rPr>
          <w:b w:val="0"/>
        </w:rPr>
        <w:t>1</w:t>
      </w:r>
      <w:r>
        <w:rPr>
          <w:b w:val="0"/>
          <w:spacing w:val="-29"/>
        </w:rPr>
        <w:t> </w:t>
      </w:r>
      <w:r>
        <w:rPr>
          <w:b w:val="0"/>
        </w:rPr>
        <w:t>6</w:t>
      </w:r>
      <w:r>
        <w:rPr>
          <w:b w:val="0"/>
          <w:spacing w:val="-28"/>
        </w:rPr>
        <w:t> </w:t>
      </w:r>
      <w:r>
        <w:rPr>
          <w:b w:val="0"/>
        </w:rPr>
        <w:t>4</w:t>
      </w:r>
      <w:r>
        <w:rPr/>
        <w:t>.</w:t>
      </w:r>
      <w:r>
        <w:rPr>
          <w:spacing w:val="7"/>
        </w:rPr>
        <w:t> </w:t>
      </w:r>
      <w:r>
        <w:rPr/>
        <w:t>Hamilə qadının və ya himayəsində üç yaşınadək uşağı olan qadının</w:t>
      </w:r>
      <w:r>
        <w:rPr>
          <w:spacing w:val="-29"/>
        </w:rPr>
        <w:t> </w:t>
      </w:r>
      <w:r>
        <w:rPr/>
        <w:t>, üç yaşınadək uşağını təkbaşına böyüdən kişinin əmək hüquqlarını pozma</w:t>
      </w:r>
      <w:r>
        <w:rPr>
          <w:color w:val="0000FF"/>
          <w:position w:val="13"/>
          <w:sz w:val="15"/>
          <w:u w:val="single" w:color="0000FF"/>
        </w:rPr>
        <w:t>[339]</w:t>
      </w:r>
    </w:p>
    <w:p>
      <w:pPr>
        <w:pStyle w:val="BodyText"/>
        <w:spacing w:before="2"/>
        <w:rPr>
          <w:b/>
        </w:rPr>
      </w:pPr>
    </w:p>
    <w:p>
      <w:pPr>
        <w:pStyle w:val="BodyText"/>
        <w:spacing w:line="254" w:lineRule="auto"/>
        <w:ind w:left="100" w:right="213" w:firstLine="444"/>
      </w:pPr>
      <w:r>
        <w:rPr/>
        <w:t>Qadının hamiləliyinə və ya himayəsində üç yaşınadək uşağı olmasına görə</w:t>
      </w:r>
      <w:r>
        <w:rPr>
          <w:spacing w:val="-69"/>
        </w:rPr>
        <w:t> </w:t>
      </w:r>
      <w:r>
        <w:rPr/>
        <w:t>,</w:t>
      </w:r>
      <w:r>
        <w:rPr>
          <w:spacing w:val="26"/>
        </w:rPr>
        <w:t> </w:t>
      </w:r>
      <w:r>
        <w:rPr/>
        <w:t>həmçinin</w:t>
      </w:r>
      <w:r>
        <w:rPr>
          <w:spacing w:val="26"/>
        </w:rPr>
        <w:t> </w:t>
      </w:r>
      <w:r>
        <w:rPr/>
        <w:t>kişi üç yaşınadək uşağını təkbaşına böyütdüyünə görə onunla əmək müqaviləsini əsassız ləğv etmə—</w:t>
      </w:r>
    </w:p>
    <w:p>
      <w:pPr>
        <w:spacing w:line="125" w:lineRule="exact" w:before="9"/>
        <w:ind w:left="0" w:right="2154" w:firstLine="0"/>
        <w:jc w:val="right"/>
        <w:rPr>
          <w:b/>
          <w:sz w:val="15"/>
        </w:rPr>
      </w:pPr>
      <w:r>
        <w:rPr>
          <w:b/>
          <w:color w:val="0000FF"/>
          <w:spacing w:val="-2"/>
          <w:w w:val="105"/>
          <w:sz w:val="15"/>
          <w:u w:val="single" w:color="0000FF"/>
        </w:rPr>
        <w:t>[340]</w:t>
      </w:r>
    </w:p>
    <w:p>
      <w:pPr>
        <w:spacing w:line="189" w:lineRule="exact" w:before="0"/>
        <w:ind w:left="544" w:right="0" w:firstLine="0"/>
        <w:jc w:val="left"/>
        <w:rPr>
          <w:sz w:val="19"/>
        </w:rPr>
      </w:pPr>
      <w:r>
        <w:rPr>
          <w:rFonts w:ascii="Times New Roman" w:hAnsi="Times New Roman"/>
          <w:b/>
          <w:i/>
          <w:w w:val="105"/>
          <w:sz w:val="19"/>
        </w:rPr>
        <w:t>iki</w:t>
      </w:r>
      <w:r>
        <w:rPr>
          <w:rFonts w:ascii="Times New Roman" w:hAnsi="Times New Roman"/>
          <w:b/>
          <w:i/>
          <w:spacing w:val="-7"/>
          <w:w w:val="105"/>
          <w:sz w:val="19"/>
        </w:rPr>
        <w:t> </w:t>
      </w:r>
      <w:r>
        <w:rPr>
          <w:rFonts w:ascii="Times New Roman" w:hAnsi="Times New Roman"/>
          <w:b/>
          <w:i/>
          <w:w w:val="105"/>
          <w:sz w:val="19"/>
        </w:rPr>
        <w:t>min</w:t>
      </w:r>
      <w:r>
        <w:rPr>
          <w:rFonts w:ascii="Times New Roman" w:hAnsi="Times New Roman"/>
          <w:b/>
          <w:i/>
          <w:spacing w:val="-7"/>
          <w:w w:val="105"/>
          <w:sz w:val="19"/>
        </w:rPr>
        <w:t> </w:t>
      </w:r>
      <w:r>
        <w:rPr>
          <w:rFonts w:ascii="Times New Roman" w:hAnsi="Times New Roman"/>
          <w:b/>
          <w:i/>
          <w:w w:val="105"/>
          <w:sz w:val="19"/>
        </w:rPr>
        <w:t>manatdan</w:t>
      </w:r>
      <w:r>
        <w:rPr>
          <w:rFonts w:ascii="Times New Roman" w:hAnsi="Times New Roman"/>
          <w:b/>
          <w:i/>
          <w:spacing w:val="-7"/>
          <w:w w:val="105"/>
          <w:sz w:val="19"/>
        </w:rPr>
        <w:t> </w:t>
      </w:r>
      <w:r>
        <w:rPr>
          <w:rFonts w:ascii="Times New Roman" w:hAnsi="Times New Roman"/>
          <w:b/>
          <w:i/>
          <w:w w:val="105"/>
          <w:sz w:val="19"/>
        </w:rPr>
        <w:t>üç</w:t>
      </w:r>
      <w:r>
        <w:rPr>
          <w:rFonts w:ascii="Times New Roman" w:hAnsi="Times New Roman"/>
          <w:b/>
          <w:i/>
          <w:spacing w:val="-7"/>
          <w:w w:val="105"/>
          <w:sz w:val="19"/>
        </w:rPr>
        <w:t> </w:t>
      </w:r>
      <w:r>
        <w:rPr>
          <w:rFonts w:ascii="Times New Roman" w:hAnsi="Times New Roman"/>
          <w:b/>
          <w:i/>
          <w:w w:val="105"/>
          <w:sz w:val="19"/>
        </w:rPr>
        <w:t>min</w:t>
      </w:r>
      <w:r>
        <w:rPr>
          <w:rFonts w:ascii="Times New Roman" w:hAnsi="Times New Roman"/>
          <w:b/>
          <w:i/>
          <w:spacing w:val="78"/>
          <w:w w:val="150"/>
          <w:sz w:val="19"/>
        </w:rPr>
        <w:t> </w:t>
      </w:r>
      <w:r>
        <w:rPr>
          <w:w w:val="105"/>
          <w:sz w:val="19"/>
        </w:rPr>
        <w:t>manatadək</w:t>
      </w:r>
      <w:r>
        <w:rPr>
          <w:spacing w:val="-3"/>
          <w:w w:val="105"/>
          <w:sz w:val="19"/>
        </w:rPr>
        <w:t> </w:t>
      </w:r>
      <w:r>
        <w:rPr>
          <w:w w:val="105"/>
          <w:sz w:val="19"/>
        </w:rPr>
        <w:t>miqdarda</w:t>
      </w:r>
      <w:r>
        <w:rPr>
          <w:spacing w:val="-4"/>
          <w:w w:val="105"/>
          <w:sz w:val="19"/>
        </w:rPr>
        <w:t> </w:t>
      </w:r>
      <w:r>
        <w:rPr>
          <w:w w:val="105"/>
          <w:sz w:val="19"/>
        </w:rPr>
        <w:t>cərimə</w:t>
      </w:r>
      <w:r>
        <w:rPr>
          <w:spacing w:val="-3"/>
          <w:w w:val="105"/>
          <w:sz w:val="19"/>
        </w:rPr>
        <w:t> </w:t>
      </w:r>
      <w:r>
        <w:rPr>
          <w:w w:val="105"/>
          <w:sz w:val="19"/>
        </w:rPr>
        <w:t>ilə</w:t>
      </w:r>
      <w:r>
        <w:rPr>
          <w:spacing w:val="-3"/>
          <w:w w:val="105"/>
          <w:sz w:val="19"/>
        </w:rPr>
        <w:t> </w:t>
      </w:r>
      <w:r>
        <w:rPr>
          <w:spacing w:val="-2"/>
          <w:w w:val="105"/>
          <w:sz w:val="19"/>
        </w:rPr>
        <w:t>cəzalandırılır.</w:t>
      </w:r>
    </w:p>
    <w:p>
      <w:pPr>
        <w:pStyle w:val="BodyText"/>
        <w:spacing w:before="26"/>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1</w:t>
      </w:r>
      <w:r>
        <w:rPr>
          <w:spacing w:val="-66"/>
          <w:sz w:val="19"/>
        </w:rPr>
        <w:t> </w:t>
      </w:r>
      <w:r>
        <w:rPr>
          <w:sz w:val="19"/>
        </w:rPr>
        <w:t>6</w:t>
      </w:r>
      <w:r>
        <w:rPr>
          <w:spacing w:val="-66"/>
          <w:sz w:val="19"/>
        </w:rPr>
        <w:t> </w:t>
      </w:r>
      <w:r>
        <w:rPr>
          <w:sz w:val="19"/>
        </w:rPr>
        <w:t>5</w:t>
      </w:r>
      <w:r>
        <w:rPr>
          <w:spacing w:val="-67"/>
          <w:sz w:val="19"/>
        </w:rPr>
        <w:t> </w:t>
      </w:r>
      <w:r>
        <w:rPr>
          <w:sz w:val="19"/>
        </w:rPr>
        <w:t>.</w:t>
      </w:r>
      <w:r>
        <w:rPr>
          <w:spacing w:val="12"/>
          <w:sz w:val="19"/>
        </w:rPr>
        <w:t> </w:t>
      </w:r>
      <w:r>
        <w:rPr>
          <w:b/>
          <w:sz w:val="19"/>
        </w:rPr>
        <w:t>Müəlliflik</w:t>
      </w:r>
      <w:r>
        <w:rPr>
          <w:b/>
          <w:spacing w:val="3"/>
          <w:sz w:val="19"/>
        </w:rPr>
        <w:t> </w:t>
      </w:r>
      <w:r>
        <w:rPr>
          <w:b/>
          <w:sz w:val="19"/>
        </w:rPr>
        <w:t>hüquqlarını</w:t>
      </w:r>
      <w:r>
        <w:rPr>
          <w:b/>
          <w:spacing w:val="3"/>
          <w:sz w:val="19"/>
        </w:rPr>
        <w:t> </w:t>
      </w:r>
      <w:r>
        <w:rPr>
          <w:b/>
          <w:sz w:val="19"/>
        </w:rPr>
        <w:t>və</w:t>
      </w:r>
      <w:r>
        <w:rPr>
          <w:b/>
          <w:spacing w:val="3"/>
          <w:sz w:val="19"/>
        </w:rPr>
        <w:t> </w:t>
      </w:r>
      <w:r>
        <w:rPr>
          <w:b/>
          <w:sz w:val="19"/>
        </w:rPr>
        <w:t>ya</w:t>
      </w:r>
      <w:r>
        <w:rPr>
          <w:b/>
          <w:spacing w:val="3"/>
          <w:sz w:val="19"/>
        </w:rPr>
        <w:t> </w:t>
      </w:r>
      <w:r>
        <w:rPr>
          <w:b/>
          <w:sz w:val="19"/>
        </w:rPr>
        <w:t>əlaqəli</w:t>
      </w:r>
      <w:r>
        <w:rPr>
          <w:b/>
          <w:spacing w:val="3"/>
          <w:sz w:val="19"/>
        </w:rPr>
        <w:t> </w:t>
      </w:r>
      <w:r>
        <w:rPr>
          <w:b/>
          <w:sz w:val="19"/>
        </w:rPr>
        <w:t>hüquqları</w:t>
      </w:r>
      <w:r>
        <w:rPr>
          <w:b/>
          <w:spacing w:val="3"/>
          <w:sz w:val="19"/>
        </w:rPr>
        <w:t> </w:t>
      </w:r>
      <w:r>
        <w:rPr>
          <w:b/>
          <w:spacing w:val="-2"/>
          <w:sz w:val="19"/>
        </w:rPr>
        <w:t>pozma</w:t>
      </w:r>
    </w:p>
    <w:p>
      <w:pPr>
        <w:pStyle w:val="BodyText"/>
        <w:spacing w:before="26"/>
        <w:rPr>
          <w:b/>
        </w:rPr>
      </w:pPr>
    </w:p>
    <w:p>
      <w:pPr>
        <w:pStyle w:val="ListParagraph"/>
        <w:numPr>
          <w:ilvl w:val="1"/>
          <w:numId w:val="140"/>
        </w:numPr>
        <w:tabs>
          <w:tab w:pos="1400" w:val="left" w:leader="none"/>
        </w:tabs>
        <w:spacing w:line="254" w:lineRule="auto" w:before="0" w:after="0"/>
        <w:ind w:left="100" w:right="98" w:firstLine="444"/>
        <w:jc w:val="both"/>
        <w:rPr>
          <w:sz w:val="19"/>
        </w:rPr>
      </w:pPr>
      <w:r>
        <w:rPr>
          <w:sz w:val="19"/>
        </w:rPr>
        <w:t>Müəlliflik</w:t>
      </w:r>
      <w:r>
        <w:rPr>
          <w:spacing w:val="40"/>
          <w:sz w:val="19"/>
        </w:rPr>
        <w:t> </w:t>
      </w:r>
      <w:r>
        <w:rPr>
          <w:sz w:val="19"/>
        </w:rPr>
        <w:t>hüququ</w:t>
      </w:r>
      <w:r>
        <w:rPr>
          <w:spacing w:val="40"/>
          <w:sz w:val="19"/>
        </w:rPr>
        <w:t> </w:t>
      </w:r>
      <w:r>
        <w:rPr>
          <w:sz w:val="19"/>
        </w:rPr>
        <w:t>və</w:t>
      </w:r>
      <w:r>
        <w:rPr>
          <w:spacing w:val="40"/>
          <w:sz w:val="19"/>
        </w:rPr>
        <w:t> </w:t>
      </w:r>
      <w:r>
        <w:rPr>
          <w:sz w:val="19"/>
        </w:rPr>
        <w:t>ya</w:t>
      </w:r>
      <w:r>
        <w:rPr>
          <w:spacing w:val="40"/>
          <w:sz w:val="19"/>
        </w:rPr>
        <w:t> </w:t>
      </w:r>
      <w:r>
        <w:rPr>
          <w:sz w:val="19"/>
        </w:rPr>
        <w:t>əlaqəli</w:t>
      </w:r>
      <w:r>
        <w:rPr>
          <w:spacing w:val="40"/>
          <w:sz w:val="19"/>
        </w:rPr>
        <w:t> </w:t>
      </w:r>
      <w:r>
        <w:rPr>
          <w:sz w:val="19"/>
        </w:rPr>
        <w:t>hüquq</w:t>
      </w:r>
      <w:r>
        <w:rPr>
          <w:spacing w:val="40"/>
          <w:sz w:val="19"/>
        </w:rPr>
        <w:t> </w:t>
      </w:r>
      <w:r>
        <w:rPr>
          <w:sz w:val="19"/>
        </w:rPr>
        <w:t>obyektlərindən</w:t>
      </w:r>
      <w:r>
        <w:rPr>
          <w:spacing w:val="40"/>
          <w:sz w:val="19"/>
        </w:rPr>
        <w:t> </w:t>
      </w:r>
      <w:r>
        <w:rPr>
          <w:sz w:val="19"/>
        </w:rPr>
        <w:t>qanunsuz</w:t>
      </w:r>
      <w:r>
        <w:rPr>
          <w:spacing w:val="40"/>
          <w:sz w:val="19"/>
        </w:rPr>
        <w:t> </w:t>
      </w:r>
      <w:r>
        <w:rPr>
          <w:sz w:val="19"/>
        </w:rPr>
        <w:t>istifadə</w:t>
      </w:r>
      <w:r>
        <w:rPr>
          <w:spacing w:val="40"/>
          <w:sz w:val="19"/>
        </w:rPr>
        <w:t> </w:t>
      </w:r>
      <w:r>
        <w:rPr>
          <w:sz w:val="19"/>
        </w:rPr>
        <w:t>etmə, yəni özgənin elmi, ədəbi, bədii və ya başqa əsərini öz adı ilə nəşr etdirmə və ya özgənin müəllifliyini başqa cür mənimsəmə, bu cür əsəri qanunsuz olaraq yenidən dərc etmə və ya yayma,</w:t>
      </w:r>
      <w:r>
        <w:rPr>
          <w:spacing w:val="34"/>
          <w:sz w:val="19"/>
        </w:rPr>
        <w:t> </w:t>
      </w:r>
      <w:r>
        <w:rPr>
          <w:sz w:val="19"/>
        </w:rPr>
        <w:t>habelə</w:t>
      </w:r>
      <w:r>
        <w:rPr>
          <w:spacing w:val="34"/>
          <w:sz w:val="19"/>
        </w:rPr>
        <w:t> </w:t>
      </w:r>
      <w:r>
        <w:rPr>
          <w:sz w:val="19"/>
        </w:rPr>
        <w:t>şərikli</w:t>
      </w:r>
      <w:r>
        <w:rPr>
          <w:spacing w:val="34"/>
          <w:sz w:val="19"/>
        </w:rPr>
        <w:t> </w:t>
      </w:r>
      <w:r>
        <w:rPr>
          <w:sz w:val="19"/>
        </w:rPr>
        <w:t>müəllifliyə</w:t>
      </w:r>
      <w:r>
        <w:rPr>
          <w:spacing w:val="34"/>
          <w:sz w:val="19"/>
        </w:rPr>
        <w:t> </w:t>
      </w:r>
      <w:r>
        <w:rPr>
          <w:sz w:val="19"/>
        </w:rPr>
        <w:t>məcbur</w:t>
      </w:r>
      <w:r>
        <w:rPr>
          <w:spacing w:val="34"/>
          <w:sz w:val="19"/>
        </w:rPr>
        <w:t> </w:t>
      </w:r>
      <w:r>
        <w:rPr>
          <w:sz w:val="19"/>
        </w:rPr>
        <w:t>etmə,</w:t>
      </w:r>
      <w:r>
        <w:rPr>
          <w:spacing w:val="34"/>
          <w:sz w:val="19"/>
        </w:rPr>
        <w:t> </w:t>
      </w:r>
      <w:r>
        <w:rPr>
          <w:sz w:val="19"/>
        </w:rPr>
        <w:t>əgər</w:t>
      </w:r>
      <w:r>
        <w:rPr>
          <w:spacing w:val="34"/>
          <w:sz w:val="19"/>
        </w:rPr>
        <w:t> </w:t>
      </w:r>
      <w:r>
        <w:rPr>
          <w:sz w:val="19"/>
        </w:rPr>
        <w:t>bu</w:t>
      </w:r>
      <w:r>
        <w:rPr>
          <w:spacing w:val="34"/>
          <w:sz w:val="19"/>
        </w:rPr>
        <w:t> </w:t>
      </w:r>
      <w:r>
        <w:rPr>
          <w:sz w:val="19"/>
        </w:rPr>
        <w:t>əməllər</w:t>
      </w:r>
      <w:r>
        <w:rPr>
          <w:spacing w:val="34"/>
          <w:sz w:val="19"/>
        </w:rPr>
        <w:t> </w:t>
      </w:r>
      <w:r>
        <w:rPr>
          <w:sz w:val="19"/>
        </w:rPr>
        <w:t>nəticəsində</w:t>
      </w:r>
      <w:r>
        <w:rPr>
          <w:spacing w:val="34"/>
          <w:sz w:val="19"/>
        </w:rPr>
        <w:t> </w:t>
      </w:r>
      <w:r>
        <w:rPr>
          <w:sz w:val="19"/>
        </w:rPr>
        <w:t>xeyli</w:t>
      </w:r>
      <w:r>
        <w:rPr>
          <w:spacing w:val="34"/>
          <w:sz w:val="19"/>
        </w:rPr>
        <w:t> </w:t>
      </w:r>
      <w:r>
        <w:rPr>
          <w:sz w:val="19"/>
        </w:rPr>
        <w:t>miqdarda</w:t>
      </w:r>
    </w:p>
    <w:p>
      <w:pPr>
        <w:pStyle w:val="ListParagraph"/>
        <w:spacing w:after="0" w:line="254" w:lineRule="auto"/>
        <w:jc w:val="both"/>
        <w:rPr>
          <w:sz w:val="19"/>
        </w:rPr>
        <w:sectPr>
          <w:pgSz w:w="11900" w:h="16840"/>
          <w:pgMar w:top="500" w:bottom="280" w:left="566" w:right="566"/>
        </w:sectPr>
      </w:pPr>
    </w:p>
    <w:p>
      <w:pPr>
        <w:pStyle w:val="BodyText"/>
        <w:spacing w:line="212" w:lineRule="exact" w:before="92"/>
        <w:ind w:left="100"/>
      </w:pPr>
      <w:r>
        <w:rPr/>
        <w:t>ziyan</w:t>
      </w:r>
      <w:r>
        <w:rPr>
          <w:spacing w:val="2"/>
        </w:rPr>
        <w:t> </w:t>
      </w:r>
      <w:r>
        <w:rPr>
          <w:spacing w:val="-2"/>
        </w:rPr>
        <w:t>vurulmuşsa—</w:t>
      </w:r>
    </w:p>
    <w:p>
      <w:pPr>
        <w:spacing w:line="231" w:lineRule="exact" w:before="0"/>
        <w:ind w:left="544" w:right="0" w:firstLine="0"/>
        <w:jc w:val="left"/>
        <w:rPr>
          <w:sz w:val="19"/>
        </w:rPr>
      </w:pPr>
      <w:r>
        <w:rPr>
          <w:rFonts w:ascii="Times New Roman" w:hAnsi="Times New Roman"/>
          <w:b/>
          <w:i/>
          <w:w w:val="105"/>
          <w:sz w:val="19"/>
        </w:rPr>
        <w:t>min</w:t>
      </w:r>
      <w:r>
        <w:rPr>
          <w:rFonts w:ascii="Times New Roman" w:hAnsi="Times New Roman"/>
          <w:b/>
          <w:i/>
          <w:spacing w:val="-13"/>
          <w:w w:val="105"/>
          <w:sz w:val="19"/>
        </w:rPr>
        <w:t> </w:t>
      </w:r>
      <w:r>
        <w:rPr>
          <w:rFonts w:ascii="Times New Roman" w:hAnsi="Times New Roman"/>
          <w:b/>
          <w:i/>
          <w:w w:val="105"/>
          <w:sz w:val="19"/>
        </w:rPr>
        <w:t>manatdan</w:t>
      </w:r>
      <w:r>
        <w:rPr>
          <w:rFonts w:ascii="Times New Roman" w:hAnsi="Times New Roman"/>
          <w:b/>
          <w:i/>
          <w:spacing w:val="-11"/>
          <w:w w:val="105"/>
          <w:sz w:val="19"/>
        </w:rPr>
        <w:t> </w:t>
      </w:r>
      <w:r>
        <w:rPr>
          <w:rFonts w:ascii="Times New Roman" w:hAnsi="Times New Roman"/>
          <w:b/>
          <w:i/>
          <w:w w:val="105"/>
          <w:sz w:val="19"/>
        </w:rPr>
        <w:t>iki</w:t>
      </w:r>
      <w:r>
        <w:rPr>
          <w:rFonts w:ascii="Times New Roman" w:hAnsi="Times New Roman"/>
          <w:b/>
          <w:i/>
          <w:spacing w:val="-11"/>
          <w:w w:val="105"/>
          <w:sz w:val="19"/>
        </w:rPr>
        <w:t> </w:t>
      </w:r>
      <w:r>
        <w:rPr>
          <w:rFonts w:ascii="Times New Roman" w:hAnsi="Times New Roman"/>
          <w:b/>
          <w:i/>
          <w:w w:val="105"/>
          <w:sz w:val="19"/>
        </w:rPr>
        <w:t>min</w:t>
      </w:r>
      <w:r>
        <w:rPr>
          <w:rFonts w:ascii="Times New Roman" w:hAnsi="Times New Roman"/>
          <w:b/>
          <w:i/>
          <w:spacing w:val="59"/>
          <w:w w:val="150"/>
          <w:sz w:val="19"/>
        </w:rPr>
        <w:t> </w:t>
      </w:r>
      <w:r>
        <w:rPr>
          <w:w w:val="105"/>
          <w:sz w:val="19"/>
        </w:rPr>
        <w:t>manatadək</w:t>
      </w:r>
      <w:r>
        <w:rPr>
          <w:spacing w:val="-14"/>
          <w:w w:val="105"/>
          <w:sz w:val="19"/>
        </w:rPr>
        <w:t> </w:t>
      </w:r>
      <w:r>
        <w:rPr>
          <w:w w:val="105"/>
          <w:sz w:val="19"/>
        </w:rPr>
        <w:t>miqdarda</w:t>
      </w:r>
      <w:r>
        <w:rPr>
          <w:spacing w:val="-14"/>
          <w:w w:val="105"/>
          <w:sz w:val="19"/>
        </w:rPr>
        <w:t> </w:t>
      </w:r>
      <w:r>
        <w:rPr>
          <w:w w:val="105"/>
          <w:sz w:val="19"/>
        </w:rPr>
        <w:t>cərimə</w:t>
      </w:r>
      <w:r>
        <w:rPr>
          <w:spacing w:val="-15"/>
          <w:w w:val="105"/>
          <w:sz w:val="19"/>
        </w:rPr>
        <w:t> </w:t>
      </w:r>
      <w:r>
        <w:rPr>
          <w:w w:val="105"/>
          <w:sz w:val="19"/>
        </w:rPr>
        <w:t>və</w:t>
      </w:r>
      <w:r>
        <w:rPr>
          <w:spacing w:val="-14"/>
          <w:w w:val="105"/>
          <w:sz w:val="19"/>
        </w:rPr>
        <w:t> </w:t>
      </w:r>
      <w:r>
        <w:rPr>
          <w:w w:val="105"/>
          <w:sz w:val="19"/>
        </w:rPr>
        <w:t>ya</w:t>
      </w:r>
      <w:r>
        <w:rPr>
          <w:spacing w:val="11"/>
          <w:w w:val="105"/>
          <w:sz w:val="19"/>
        </w:rPr>
        <w:t> </w:t>
      </w:r>
      <w:r>
        <w:rPr>
          <w:w w:val="105"/>
          <w:sz w:val="19"/>
        </w:rPr>
        <w:t>üç</w:t>
      </w:r>
      <w:r>
        <w:rPr>
          <w:spacing w:val="-14"/>
          <w:w w:val="105"/>
          <w:sz w:val="19"/>
        </w:rPr>
        <w:t> </w:t>
      </w:r>
      <w:r>
        <w:rPr>
          <w:w w:val="105"/>
          <w:sz w:val="19"/>
        </w:rPr>
        <w:t>yüz</w:t>
      </w:r>
      <w:r>
        <w:rPr>
          <w:spacing w:val="-14"/>
          <w:w w:val="105"/>
          <w:sz w:val="19"/>
        </w:rPr>
        <w:t> </w:t>
      </w:r>
      <w:r>
        <w:rPr>
          <w:w w:val="105"/>
          <w:sz w:val="19"/>
        </w:rPr>
        <w:t>iyirmi</w:t>
      </w:r>
      <w:r>
        <w:rPr>
          <w:spacing w:val="-15"/>
          <w:w w:val="105"/>
          <w:sz w:val="19"/>
        </w:rPr>
        <w:t> </w:t>
      </w:r>
      <w:r>
        <w:rPr>
          <w:w w:val="105"/>
          <w:sz w:val="19"/>
        </w:rPr>
        <w:t>saatdan</w:t>
      </w:r>
      <w:r>
        <w:rPr>
          <w:spacing w:val="-14"/>
          <w:w w:val="105"/>
          <w:sz w:val="19"/>
        </w:rPr>
        <w:t> </w:t>
      </w:r>
      <w:r>
        <w:rPr>
          <w:w w:val="105"/>
          <w:sz w:val="19"/>
        </w:rPr>
        <w:t>dörd</w:t>
      </w:r>
      <w:r>
        <w:rPr>
          <w:spacing w:val="-14"/>
          <w:w w:val="105"/>
          <w:sz w:val="19"/>
        </w:rPr>
        <w:t> </w:t>
      </w:r>
      <w:r>
        <w:rPr>
          <w:w w:val="105"/>
          <w:sz w:val="19"/>
        </w:rPr>
        <w:t>yüz</w:t>
      </w:r>
      <w:r>
        <w:rPr>
          <w:spacing w:val="-14"/>
          <w:w w:val="105"/>
          <w:sz w:val="19"/>
        </w:rPr>
        <w:t> </w:t>
      </w:r>
      <w:r>
        <w:rPr>
          <w:spacing w:val="-2"/>
          <w:w w:val="105"/>
          <w:sz w:val="19"/>
        </w:rPr>
        <w:t>səksən</w:t>
      </w:r>
    </w:p>
    <w:p>
      <w:pPr>
        <w:spacing w:line="134" w:lineRule="exact" w:before="22"/>
        <w:ind w:left="0" w:right="398" w:firstLine="0"/>
        <w:jc w:val="center"/>
        <w:rPr>
          <w:b/>
          <w:sz w:val="15"/>
        </w:rPr>
      </w:pPr>
      <w:r>
        <w:rPr>
          <w:b/>
          <w:color w:val="0000FF"/>
          <w:spacing w:val="-2"/>
          <w:w w:val="105"/>
          <w:sz w:val="15"/>
          <w:u w:val="single" w:color="0000FF"/>
        </w:rPr>
        <w:t>[341]</w:t>
      </w:r>
    </w:p>
    <w:p>
      <w:pPr>
        <w:pStyle w:val="BodyText"/>
        <w:spacing w:line="180" w:lineRule="exact"/>
        <w:ind w:left="100"/>
      </w:pPr>
      <w:r>
        <w:rPr/>
        <w:t>saatadək</w:t>
      </w:r>
      <w:r>
        <w:rPr>
          <w:spacing w:val="2"/>
        </w:rPr>
        <w:t> </w:t>
      </w:r>
      <w:r>
        <w:rPr/>
        <w:t>ictimai</w:t>
      </w:r>
      <w:r>
        <w:rPr>
          <w:spacing w:val="3"/>
        </w:rPr>
        <w:t> </w:t>
      </w:r>
      <w:r>
        <w:rPr/>
        <w:t>işlər</w:t>
      </w:r>
      <w:r>
        <w:rPr>
          <w:spacing w:val="3"/>
        </w:rPr>
        <w:t> </w:t>
      </w:r>
      <w:r>
        <w:rPr/>
        <w:t>ilə</w:t>
      </w:r>
      <w:r>
        <w:rPr>
          <w:spacing w:val="3"/>
        </w:rPr>
        <w:t> </w:t>
      </w:r>
      <w:r>
        <w:rPr>
          <w:spacing w:val="-2"/>
        </w:rPr>
        <w:t>cəzalandırılır.</w:t>
      </w:r>
    </w:p>
    <w:p>
      <w:pPr>
        <w:pStyle w:val="ListParagraph"/>
        <w:numPr>
          <w:ilvl w:val="1"/>
          <w:numId w:val="140"/>
        </w:numPr>
        <w:tabs>
          <w:tab w:pos="1347" w:val="left" w:leader="none"/>
        </w:tabs>
        <w:spacing w:line="240" w:lineRule="auto" w:before="13" w:after="0"/>
        <w:ind w:left="1347" w:right="0" w:hanging="803"/>
        <w:jc w:val="left"/>
        <w:rPr>
          <w:sz w:val="19"/>
        </w:rPr>
      </w:pPr>
      <w:r>
        <w:rPr>
          <w:sz w:val="19"/>
        </w:rPr>
        <w:t>Eyni</w:t>
      </w:r>
      <w:r>
        <w:rPr>
          <w:spacing w:val="2"/>
          <w:sz w:val="19"/>
        </w:rPr>
        <w:t> </w:t>
      </w:r>
      <w:r>
        <w:rPr>
          <w:spacing w:val="-2"/>
          <w:sz w:val="19"/>
        </w:rPr>
        <w:t>əməllər:</w:t>
      </w:r>
    </w:p>
    <w:p>
      <w:pPr>
        <w:pStyle w:val="ListParagraph"/>
        <w:numPr>
          <w:ilvl w:val="2"/>
          <w:numId w:val="140"/>
        </w:numPr>
        <w:tabs>
          <w:tab w:pos="1577" w:val="left" w:leader="none"/>
        </w:tabs>
        <w:spacing w:line="240" w:lineRule="auto" w:before="12" w:after="0"/>
        <w:ind w:left="1577" w:right="0" w:hanging="1033"/>
        <w:jc w:val="left"/>
        <w:rPr>
          <w:sz w:val="19"/>
        </w:rPr>
      </w:pPr>
      <w:r>
        <w:rPr>
          <w:sz w:val="19"/>
        </w:rPr>
        <w:t>təkrar</w:t>
      </w:r>
      <w:r>
        <w:rPr>
          <w:spacing w:val="2"/>
          <w:sz w:val="19"/>
        </w:rPr>
        <w:t> </w:t>
      </w:r>
      <w:r>
        <w:rPr>
          <w:spacing w:val="-2"/>
          <w:sz w:val="19"/>
        </w:rPr>
        <w:t>törədildikdə;</w:t>
      </w:r>
    </w:p>
    <w:p>
      <w:pPr>
        <w:pStyle w:val="ListParagraph"/>
        <w:numPr>
          <w:ilvl w:val="2"/>
          <w:numId w:val="140"/>
        </w:numPr>
        <w:tabs>
          <w:tab w:pos="1677" w:val="left" w:leader="none"/>
        </w:tabs>
        <w:spacing w:line="254" w:lineRule="auto" w:before="13" w:after="0"/>
        <w:ind w:left="100" w:right="105" w:firstLine="444"/>
        <w:jc w:val="left"/>
        <w:rPr>
          <w:sz w:val="19"/>
        </w:rPr>
      </w:pPr>
      <w:r>
        <w:rPr>
          <w:sz w:val="19"/>
        </w:rPr>
        <w:t>qabaqcadan</w:t>
      </w:r>
      <w:r>
        <w:rPr>
          <w:spacing w:val="80"/>
          <w:sz w:val="19"/>
        </w:rPr>
        <w:t> </w:t>
      </w:r>
      <w:r>
        <w:rPr>
          <w:sz w:val="19"/>
        </w:rPr>
        <w:t>əlbir</w:t>
      </w:r>
      <w:r>
        <w:rPr>
          <w:spacing w:val="80"/>
          <w:sz w:val="19"/>
        </w:rPr>
        <w:t> </w:t>
      </w:r>
      <w:r>
        <w:rPr>
          <w:sz w:val="19"/>
        </w:rPr>
        <w:t>olan</w:t>
      </w:r>
      <w:r>
        <w:rPr>
          <w:spacing w:val="80"/>
          <w:sz w:val="19"/>
        </w:rPr>
        <w:t> </w:t>
      </w:r>
      <w:r>
        <w:rPr>
          <w:sz w:val="19"/>
        </w:rPr>
        <w:t>bir</w:t>
      </w:r>
      <w:r>
        <w:rPr>
          <w:spacing w:val="80"/>
          <w:sz w:val="19"/>
        </w:rPr>
        <w:t> </w:t>
      </w:r>
      <w:r>
        <w:rPr>
          <w:sz w:val="19"/>
        </w:rPr>
        <w:t>qrup</w:t>
      </w:r>
      <w:r>
        <w:rPr>
          <w:spacing w:val="80"/>
          <w:sz w:val="19"/>
        </w:rPr>
        <w:t> </w:t>
      </w:r>
      <w:r>
        <w:rPr>
          <w:sz w:val="19"/>
        </w:rPr>
        <w:t>şəxs</w:t>
      </w:r>
      <w:r>
        <w:rPr>
          <w:spacing w:val="80"/>
          <w:sz w:val="19"/>
        </w:rPr>
        <w:t> </w:t>
      </w:r>
      <w:r>
        <w:rPr>
          <w:sz w:val="19"/>
        </w:rPr>
        <w:t>və</w:t>
      </w:r>
      <w:r>
        <w:rPr>
          <w:spacing w:val="80"/>
          <w:sz w:val="19"/>
        </w:rPr>
        <w:t> </w:t>
      </w:r>
      <w:r>
        <w:rPr>
          <w:sz w:val="19"/>
        </w:rPr>
        <w:t>ya</w:t>
      </w:r>
      <w:r>
        <w:rPr>
          <w:spacing w:val="80"/>
          <w:sz w:val="19"/>
        </w:rPr>
        <w:t> </w:t>
      </w:r>
      <w:r>
        <w:rPr>
          <w:sz w:val="19"/>
        </w:rPr>
        <w:t>mütəşəkkil</w:t>
      </w:r>
      <w:r>
        <w:rPr>
          <w:spacing w:val="80"/>
          <w:sz w:val="19"/>
        </w:rPr>
        <w:t> </w:t>
      </w:r>
      <w:r>
        <w:rPr>
          <w:sz w:val="19"/>
        </w:rPr>
        <w:t>dəstə</w:t>
      </w:r>
      <w:r>
        <w:rPr>
          <w:spacing w:val="80"/>
          <w:sz w:val="19"/>
        </w:rPr>
        <w:t> </w:t>
      </w:r>
      <w:r>
        <w:rPr>
          <w:sz w:val="19"/>
        </w:rPr>
        <w:t>tərəfindən </w:t>
      </w:r>
      <w:r>
        <w:rPr>
          <w:spacing w:val="-2"/>
          <w:sz w:val="19"/>
        </w:rPr>
        <w:t>törədildikdə—</w:t>
      </w:r>
    </w:p>
    <w:p>
      <w:pPr>
        <w:spacing w:line="211" w:lineRule="exact" w:before="0"/>
        <w:ind w:left="544" w:right="0" w:firstLine="0"/>
        <w:jc w:val="left"/>
        <w:rPr>
          <w:rFonts w:ascii="Times New Roman" w:hAnsi="Times New Roman"/>
          <w:b/>
          <w:i/>
          <w:sz w:val="19"/>
        </w:rPr>
      </w:pPr>
      <w:r>
        <w:rPr>
          <w:strike/>
          <w:w w:val="105"/>
          <w:sz w:val="19"/>
        </w:rPr>
        <w:t>əmlakı</w:t>
      </w:r>
      <w:r>
        <w:rPr>
          <w:strike/>
          <w:spacing w:val="-12"/>
          <w:w w:val="105"/>
          <w:sz w:val="19"/>
        </w:rPr>
        <w:t> </w:t>
      </w:r>
      <w:r>
        <w:rPr>
          <w:strike/>
          <w:w w:val="105"/>
          <w:sz w:val="19"/>
        </w:rPr>
        <w:t>müsadirə</w:t>
      </w:r>
      <w:r>
        <w:rPr>
          <w:strike/>
          <w:spacing w:val="-12"/>
          <w:w w:val="105"/>
          <w:sz w:val="19"/>
        </w:rPr>
        <w:t> </w:t>
      </w:r>
      <w:r>
        <w:rPr>
          <w:strike/>
          <w:w w:val="105"/>
          <w:sz w:val="19"/>
        </w:rPr>
        <w:t>olunmaqla</w:t>
      </w:r>
      <w:r>
        <w:rPr>
          <w:strike w:val="0"/>
          <w:spacing w:val="8"/>
          <w:w w:val="105"/>
          <w:sz w:val="19"/>
        </w:rPr>
        <w:t> </w:t>
      </w:r>
      <w:r>
        <w:rPr>
          <w:rFonts w:ascii="Times New Roman" w:hAnsi="Times New Roman"/>
          <w:b/>
          <w:i/>
          <w:strike w:val="0"/>
          <w:w w:val="105"/>
          <w:sz w:val="19"/>
        </w:rPr>
        <w:t>iki</w:t>
      </w:r>
      <w:r>
        <w:rPr>
          <w:rFonts w:ascii="Times New Roman" w:hAnsi="Times New Roman"/>
          <w:b/>
          <w:i/>
          <w:strike w:val="0"/>
          <w:spacing w:val="-10"/>
          <w:w w:val="105"/>
          <w:sz w:val="19"/>
        </w:rPr>
        <w:t> </w:t>
      </w:r>
      <w:r>
        <w:rPr>
          <w:rFonts w:ascii="Times New Roman" w:hAnsi="Times New Roman"/>
          <w:b/>
          <w:i/>
          <w:strike w:val="0"/>
          <w:w w:val="105"/>
          <w:sz w:val="19"/>
        </w:rPr>
        <w:t>min</w:t>
      </w:r>
      <w:r>
        <w:rPr>
          <w:rFonts w:ascii="Times New Roman" w:hAnsi="Times New Roman"/>
          <w:b/>
          <w:i/>
          <w:strike w:val="0"/>
          <w:spacing w:val="-11"/>
          <w:w w:val="105"/>
          <w:sz w:val="19"/>
        </w:rPr>
        <w:t> </w:t>
      </w:r>
      <w:r>
        <w:rPr>
          <w:rFonts w:ascii="Times New Roman" w:hAnsi="Times New Roman"/>
          <w:b/>
          <w:i/>
          <w:strike w:val="0"/>
          <w:w w:val="105"/>
          <w:sz w:val="19"/>
        </w:rPr>
        <w:t>manatdan</w:t>
      </w:r>
      <w:r>
        <w:rPr>
          <w:rFonts w:ascii="Times New Roman" w:hAnsi="Times New Roman"/>
          <w:b/>
          <w:i/>
          <w:strike w:val="0"/>
          <w:spacing w:val="-10"/>
          <w:w w:val="105"/>
          <w:sz w:val="19"/>
        </w:rPr>
        <w:t> </w:t>
      </w:r>
      <w:r>
        <w:rPr>
          <w:rFonts w:ascii="Times New Roman" w:hAnsi="Times New Roman"/>
          <w:b/>
          <w:i/>
          <w:strike w:val="0"/>
          <w:w w:val="105"/>
          <w:sz w:val="19"/>
        </w:rPr>
        <w:t>dörd</w:t>
      </w:r>
      <w:r>
        <w:rPr>
          <w:rFonts w:ascii="Times New Roman" w:hAnsi="Times New Roman"/>
          <w:b/>
          <w:i/>
          <w:strike w:val="0"/>
          <w:spacing w:val="-10"/>
          <w:w w:val="105"/>
          <w:sz w:val="19"/>
        </w:rPr>
        <w:t> </w:t>
      </w:r>
      <w:r>
        <w:rPr>
          <w:rFonts w:ascii="Times New Roman" w:hAnsi="Times New Roman"/>
          <w:b/>
          <w:i/>
          <w:strike w:val="0"/>
          <w:w w:val="105"/>
          <w:sz w:val="19"/>
        </w:rPr>
        <w:t>min</w:t>
      </w:r>
      <w:r>
        <w:rPr>
          <w:rFonts w:ascii="Times New Roman" w:hAnsi="Times New Roman"/>
          <w:b/>
          <w:i/>
          <w:strike w:val="0"/>
          <w:spacing w:val="69"/>
          <w:w w:val="150"/>
          <w:sz w:val="19"/>
        </w:rPr>
        <w:t> </w:t>
      </w:r>
      <w:r>
        <w:rPr>
          <w:strike w:val="0"/>
          <w:w w:val="105"/>
          <w:sz w:val="19"/>
        </w:rPr>
        <w:t>manatadək</w:t>
      </w:r>
      <w:r>
        <w:rPr>
          <w:strike w:val="0"/>
          <w:spacing w:val="-12"/>
          <w:w w:val="105"/>
          <w:sz w:val="19"/>
        </w:rPr>
        <w:t> </w:t>
      </w:r>
      <w:r>
        <w:rPr>
          <w:strike w:val="0"/>
          <w:w w:val="105"/>
          <w:sz w:val="19"/>
        </w:rPr>
        <w:t>miqdarda</w:t>
      </w:r>
      <w:r>
        <w:rPr>
          <w:strike w:val="0"/>
          <w:spacing w:val="-11"/>
          <w:w w:val="105"/>
          <w:sz w:val="19"/>
        </w:rPr>
        <w:t> </w:t>
      </w:r>
      <w:r>
        <w:rPr>
          <w:strike w:val="0"/>
          <w:w w:val="105"/>
          <w:sz w:val="19"/>
        </w:rPr>
        <w:t>cərimə</w:t>
      </w:r>
      <w:r>
        <w:rPr>
          <w:strike w:val="0"/>
          <w:spacing w:val="-12"/>
          <w:w w:val="105"/>
          <w:sz w:val="19"/>
        </w:rPr>
        <w:t> </w:t>
      </w:r>
      <w:r>
        <w:rPr>
          <w:strike w:val="0"/>
          <w:w w:val="105"/>
          <w:sz w:val="19"/>
        </w:rPr>
        <w:t>və</w:t>
      </w:r>
      <w:r>
        <w:rPr>
          <w:strike w:val="0"/>
          <w:spacing w:val="-12"/>
          <w:w w:val="105"/>
          <w:sz w:val="19"/>
        </w:rPr>
        <w:t> </w:t>
      </w:r>
      <w:r>
        <w:rPr>
          <w:strike w:val="0"/>
          <w:w w:val="105"/>
          <w:sz w:val="19"/>
        </w:rPr>
        <w:t>ya</w:t>
      </w:r>
      <w:r>
        <w:rPr>
          <w:strike w:val="0"/>
          <w:spacing w:val="14"/>
          <w:w w:val="105"/>
          <w:sz w:val="19"/>
        </w:rPr>
        <w:t> </w:t>
      </w:r>
      <w:r>
        <w:rPr>
          <w:rFonts w:ascii="Times New Roman" w:hAnsi="Times New Roman"/>
          <w:b/>
          <w:i/>
          <w:strike w:val="0"/>
          <w:w w:val="105"/>
          <w:sz w:val="19"/>
        </w:rPr>
        <w:t>iki</w:t>
      </w:r>
      <w:r>
        <w:rPr>
          <w:rFonts w:ascii="Times New Roman" w:hAnsi="Times New Roman"/>
          <w:b/>
          <w:i/>
          <w:strike w:val="0"/>
          <w:spacing w:val="-10"/>
          <w:w w:val="105"/>
          <w:sz w:val="19"/>
        </w:rPr>
        <w:t> </w:t>
      </w:r>
      <w:r>
        <w:rPr>
          <w:rFonts w:ascii="Times New Roman" w:hAnsi="Times New Roman"/>
          <w:b/>
          <w:i/>
          <w:strike w:val="0"/>
          <w:spacing w:val="-2"/>
          <w:w w:val="105"/>
          <w:sz w:val="19"/>
        </w:rPr>
        <w:t>il</w:t>
      </w:r>
      <w:r>
        <w:rPr>
          <w:rFonts w:ascii="Arial" w:hAnsi="Arial"/>
          <w:i/>
          <w:strike w:val="0"/>
          <w:spacing w:val="-2"/>
          <w:w w:val="105"/>
          <w:sz w:val="19"/>
        </w:rPr>
        <w:t>ə</w:t>
      </w:r>
      <w:r>
        <w:rPr>
          <w:rFonts w:ascii="Times New Roman" w:hAnsi="Times New Roman"/>
          <w:b/>
          <w:i/>
          <w:strike w:val="0"/>
          <w:spacing w:val="-2"/>
          <w:w w:val="105"/>
          <w:sz w:val="19"/>
        </w:rPr>
        <w:t>d</w:t>
      </w:r>
      <w:r>
        <w:rPr>
          <w:rFonts w:ascii="Arial" w:hAnsi="Arial"/>
          <w:i/>
          <w:strike w:val="0"/>
          <w:spacing w:val="-2"/>
          <w:w w:val="105"/>
          <w:sz w:val="19"/>
        </w:rPr>
        <w:t>ə</w:t>
      </w:r>
      <w:r>
        <w:rPr>
          <w:rFonts w:ascii="Times New Roman" w:hAnsi="Times New Roman"/>
          <w:b/>
          <w:i/>
          <w:strike w:val="0"/>
          <w:spacing w:val="-2"/>
          <w:w w:val="105"/>
          <w:sz w:val="19"/>
        </w:rPr>
        <w:t>k</w:t>
      </w:r>
    </w:p>
    <w:p>
      <w:pPr>
        <w:spacing w:line="232" w:lineRule="exact" w:before="0"/>
        <w:ind w:left="100" w:right="0" w:firstLine="0"/>
        <w:jc w:val="left"/>
        <w:rPr>
          <w:sz w:val="19"/>
        </w:rPr>
      </w:pP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15"/>
          <w:w w:val="110"/>
          <w:sz w:val="19"/>
        </w:rPr>
        <w:t> </w:t>
      </w:r>
      <w:r>
        <w:rPr>
          <w:rFonts w:ascii="Times New Roman" w:hAnsi="Times New Roman"/>
          <w:b/>
          <w:i/>
          <w:w w:val="110"/>
          <w:sz w:val="19"/>
        </w:rPr>
        <w:t>islah</w:t>
      </w:r>
      <w:r>
        <w:rPr>
          <w:rFonts w:ascii="Times New Roman" w:hAnsi="Times New Roman"/>
          <w:b/>
          <w:i/>
          <w:spacing w:val="-10"/>
          <w:w w:val="110"/>
          <w:sz w:val="19"/>
        </w:rPr>
        <w:t> </w:t>
      </w:r>
      <w:r>
        <w:rPr>
          <w:rFonts w:ascii="Times New Roman" w:hAnsi="Times New Roman"/>
          <w:b/>
          <w:i/>
          <w:w w:val="110"/>
          <w:sz w:val="19"/>
        </w:rPr>
        <w:t>i</w:t>
      </w:r>
      <w:r>
        <w:rPr>
          <w:rFonts w:ascii="Arial" w:hAnsi="Arial"/>
          <w:i/>
          <w:w w:val="110"/>
          <w:sz w:val="19"/>
        </w:rPr>
        <w:t>ş</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w:t>
      </w:r>
      <w:r>
        <w:rPr>
          <w:rFonts w:ascii="Times New Roman" w:hAnsi="Times New Roman"/>
          <w:b/>
          <w:i/>
          <w:spacing w:val="-9"/>
          <w:w w:val="110"/>
          <w:sz w:val="19"/>
        </w:rPr>
        <w:t> </w:t>
      </w:r>
      <w:r>
        <w:rPr>
          <w:rFonts w:ascii="Times New Roman" w:hAnsi="Times New Roman"/>
          <w:b/>
          <w:i/>
          <w:w w:val="110"/>
          <w:sz w:val="19"/>
        </w:rPr>
        <w:t>v</w:t>
      </w:r>
      <w:r>
        <w:rPr>
          <w:rFonts w:ascii="Arial" w:hAnsi="Arial"/>
          <w:i/>
          <w:w w:val="110"/>
          <w:sz w:val="19"/>
        </w:rPr>
        <w:t>ə</w:t>
      </w:r>
      <w:r>
        <w:rPr>
          <w:rFonts w:ascii="Arial" w:hAnsi="Arial"/>
          <w:i/>
          <w:spacing w:val="-15"/>
          <w:w w:val="110"/>
          <w:sz w:val="19"/>
        </w:rPr>
        <w:t> </w:t>
      </w:r>
      <w:r>
        <w:rPr>
          <w:rFonts w:ascii="Times New Roman" w:hAnsi="Times New Roman"/>
          <w:b/>
          <w:i/>
          <w:w w:val="110"/>
          <w:sz w:val="19"/>
        </w:rPr>
        <w:t>ya</w:t>
      </w:r>
      <w:r>
        <w:rPr>
          <w:rFonts w:ascii="Times New Roman" w:hAnsi="Times New Roman"/>
          <w:b/>
          <w:i/>
          <w:spacing w:val="-9"/>
          <w:w w:val="110"/>
          <w:sz w:val="19"/>
        </w:rPr>
        <w:t> </w:t>
      </w:r>
      <w:r>
        <w:rPr>
          <w:rFonts w:ascii="Times New Roman" w:hAnsi="Times New Roman"/>
          <w:b/>
          <w:i/>
          <w:w w:val="110"/>
          <w:sz w:val="19"/>
        </w:rPr>
        <w:t>iki</w:t>
      </w:r>
      <w:r>
        <w:rPr>
          <w:rFonts w:ascii="Times New Roman" w:hAnsi="Times New Roman"/>
          <w:b/>
          <w:i/>
          <w:spacing w:val="-10"/>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9"/>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15"/>
          <w:w w:val="110"/>
          <w:sz w:val="19"/>
        </w:rPr>
        <w:t> </w:t>
      </w:r>
      <w:r>
        <w:rPr>
          <w:rFonts w:ascii="Times New Roman" w:hAnsi="Times New Roman"/>
          <w:b/>
          <w:i/>
          <w:w w:val="110"/>
          <w:sz w:val="19"/>
        </w:rPr>
        <w:t>azadlı</w:t>
      </w:r>
      <w:r>
        <w:rPr>
          <w:rFonts w:ascii="Arial" w:hAnsi="Arial"/>
          <w:i/>
          <w:w w:val="110"/>
          <w:sz w:val="19"/>
        </w:rPr>
        <w:t>ğ</w:t>
      </w:r>
      <w:r>
        <w:rPr>
          <w:rFonts w:ascii="Times New Roman" w:hAnsi="Times New Roman"/>
          <w:b/>
          <w:i/>
          <w:w w:val="110"/>
          <w:sz w:val="19"/>
        </w:rPr>
        <w:t>ın</w:t>
      </w:r>
      <w:r>
        <w:rPr>
          <w:rFonts w:ascii="Times New Roman" w:hAnsi="Times New Roman"/>
          <w:b/>
          <w:i/>
          <w:spacing w:val="-9"/>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w:t>
      </w:r>
      <w:r>
        <w:rPr>
          <w:rFonts w:ascii="Times New Roman" w:hAnsi="Times New Roman"/>
          <w:b/>
          <w:i/>
          <w:spacing w:val="-9"/>
          <w:w w:val="110"/>
          <w:sz w:val="19"/>
        </w:rPr>
        <w:t> </w:t>
      </w:r>
      <w:r>
        <w:rPr>
          <w:rFonts w:ascii="Times New Roman" w:hAnsi="Times New Roman"/>
          <w:b/>
          <w:i/>
          <w:w w:val="110"/>
          <w:sz w:val="19"/>
        </w:rPr>
        <w:t>v</w:t>
      </w:r>
      <w:r>
        <w:rPr>
          <w:rFonts w:ascii="Arial" w:hAnsi="Arial"/>
          <w:i/>
          <w:w w:val="110"/>
          <w:sz w:val="19"/>
        </w:rPr>
        <w:t>ə</w:t>
      </w:r>
      <w:r>
        <w:rPr>
          <w:rFonts w:ascii="Arial" w:hAnsi="Arial"/>
          <w:i/>
          <w:spacing w:val="-15"/>
          <w:w w:val="110"/>
          <w:sz w:val="19"/>
        </w:rPr>
        <w:t> </w:t>
      </w:r>
      <w:r>
        <w:rPr>
          <w:rFonts w:ascii="Times New Roman" w:hAnsi="Times New Roman"/>
          <w:b/>
          <w:i/>
          <w:w w:val="110"/>
          <w:sz w:val="19"/>
        </w:rPr>
        <w:t>ya</w:t>
      </w:r>
      <w:r>
        <w:rPr>
          <w:rFonts w:ascii="Times New Roman" w:hAnsi="Times New Roman"/>
          <w:b/>
          <w:i/>
          <w:spacing w:val="-10"/>
          <w:w w:val="110"/>
          <w:sz w:val="19"/>
        </w:rPr>
        <w:t> </w:t>
      </w:r>
      <w:r>
        <w:rPr>
          <w:rFonts w:ascii="Times New Roman" w:hAnsi="Times New Roman"/>
          <w:b/>
          <w:i/>
          <w:w w:val="110"/>
          <w:sz w:val="19"/>
        </w:rPr>
        <w:t>iki</w:t>
      </w:r>
      <w:r>
        <w:rPr>
          <w:rFonts w:ascii="Times New Roman" w:hAnsi="Times New Roman"/>
          <w:b/>
          <w:i/>
          <w:spacing w:val="68"/>
          <w:w w:val="110"/>
          <w:sz w:val="19"/>
        </w:rPr>
        <w:t> </w:t>
      </w:r>
      <w:r>
        <w:rPr>
          <w:w w:val="110"/>
          <w:sz w:val="19"/>
        </w:rPr>
        <w:t>ilədək</w:t>
      </w:r>
      <w:r>
        <w:rPr>
          <w:spacing w:val="-5"/>
          <w:w w:val="110"/>
          <w:sz w:val="19"/>
        </w:rPr>
        <w:t> </w:t>
      </w:r>
      <w:r>
        <w:rPr>
          <w:w w:val="110"/>
          <w:sz w:val="19"/>
        </w:rPr>
        <w:t>müddətə</w:t>
      </w:r>
      <w:r>
        <w:rPr>
          <w:spacing w:val="-6"/>
          <w:w w:val="110"/>
          <w:sz w:val="19"/>
        </w:rPr>
        <w:t> </w:t>
      </w:r>
      <w:r>
        <w:rPr>
          <w:spacing w:val="-2"/>
          <w:w w:val="110"/>
          <w:sz w:val="19"/>
        </w:rPr>
        <w:t>azadlıqdan</w:t>
      </w:r>
    </w:p>
    <w:p>
      <w:pPr>
        <w:pStyle w:val="BodyText"/>
        <w:spacing w:line="180" w:lineRule="exact" w:before="13"/>
        <w:ind w:right="2834"/>
        <w:jc w:val="center"/>
      </w:pPr>
      <w:r>
        <w:rPr>
          <w:color w:val="0000FF"/>
          <w:spacing w:val="-2"/>
          <w:u w:val="single" w:color="0000FF"/>
        </w:rPr>
        <w:t>[342]</w:t>
      </w:r>
    </w:p>
    <w:p>
      <w:pPr>
        <w:pStyle w:val="BodyText"/>
        <w:spacing w:line="180" w:lineRule="exact"/>
        <w:ind w:left="100"/>
      </w:pPr>
      <w:r>
        <w:rPr/>
        <w:t>məhrum</w:t>
      </w:r>
      <w:r>
        <w:rPr>
          <w:spacing w:val="2"/>
        </w:rPr>
        <w:t> </w:t>
      </w:r>
      <w:r>
        <w:rPr/>
        <w:t>etmə</w:t>
      </w:r>
      <w:r>
        <w:rPr>
          <w:spacing w:val="3"/>
        </w:rPr>
        <w:t> </w:t>
      </w:r>
      <w:r>
        <w:rPr/>
        <w:t>ilə</w:t>
      </w:r>
      <w:r>
        <w:rPr>
          <w:spacing w:val="2"/>
        </w:rPr>
        <w:t> </w:t>
      </w:r>
      <w:r>
        <w:rPr>
          <w:spacing w:val="-2"/>
        </w:rPr>
        <w:t>cəzalandırılır.</w:t>
      </w:r>
    </w:p>
    <w:p>
      <w:pPr>
        <w:spacing w:line="134" w:lineRule="exact" w:before="22"/>
        <w:ind w:left="1048" w:right="0" w:firstLine="0"/>
        <w:jc w:val="left"/>
        <w:rPr>
          <w:b/>
          <w:sz w:val="15"/>
        </w:rPr>
      </w:pPr>
      <w:r>
        <w:rPr>
          <w:b/>
          <w:color w:val="0000FF"/>
          <w:spacing w:val="-2"/>
          <w:w w:val="105"/>
          <w:sz w:val="15"/>
          <w:u w:val="single" w:color="0000FF"/>
        </w:rPr>
        <w:t>[343]</w:t>
      </w:r>
    </w:p>
    <w:p>
      <w:pPr>
        <w:spacing w:line="168" w:lineRule="exact" w:before="0"/>
        <w:ind w:left="544" w:right="0" w:firstLine="0"/>
        <w:jc w:val="left"/>
        <w:rPr>
          <w:rFonts w:ascii="Palatino Linotype"/>
          <w:b/>
          <w:i/>
          <w:sz w:val="15"/>
        </w:rPr>
      </w:pPr>
      <w:r>
        <w:rPr>
          <w:rFonts w:ascii="Palatino Linotype"/>
          <w:b/>
          <w:i/>
          <w:spacing w:val="-2"/>
          <w:w w:val="105"/>
          <w:sz w:val="15"/>
        </w:rPr>
        <w:t>Qeyd:</w:t>
      </w:r>
    </w:p>
    <w:p>
      <w:pPr>
        <w:spacing w:before="6"/>
        <w:ind w:left="544" w:right="0" w:firstLine="0"/>
        <w:jc w:val="left"/>
        <w:rPr>
          <w:rFonts w:ascii="Times New Roman" w:hAnsi="Times New Roman"/>
          <w:b/>
          <w:i/>
          <w:sz w:val="15"/>
        </w:rPr>
      </w:pPr>
      <w:r>
        <w:rPr>
          <w:rFonts w:ascii="Times New Roman" w:hAnsi="Times New Roman"/>
          <w:b/>
          <w:i/>
          <w:w w:val="110"/>
          <w:sz w:val="15"/>
        </w:rPr>
        <w:t>Bu</w:t>
      </w:r>
      <w:r>
        <w:rPr>
          <w:rFonts w:ascii="Times New Roman" w:hAnsi="Times New Roman"/>
          <w:b/>
          <w:i/>
          <w:spacing w:val="6"/>
          <w:w w:val="110"/>
          <w:sz w:val="15"/>
        </w:rPr>
        <w:t> </w:t>
      </w:r>
      <w:r>
        <w:rPr>
          <w:rFonts w:ascii="Times New Roman" w:hAnsi="Times New Roman"/>
          <w:b/>
          <w:i/>
          <w:w w:val="110"/>
          <w:sz w:val="15"/>
        </w:rPr>
        <w:t>M</w:t>
      </w:r>
      <w:r>
        <w:rPr>
          <w:rFonts w:ascii="Arial" w:hAnsi="Arial"/>
          <w:i/>
          <w:w w:val="110"/>
          <w:sz w:val="15"/>
        </w:rPr>
        <w:t>ə</w:t>
      </w:r>
      <w:r>
        <w:rPr>
          <w:rFonts w:ascii="Times New Roman" w:hAnsi="Times New Roman"/>
          <w:b/>
          <w:i/>
          <w:w w:val="110"/>
          <w:sz w:val="15"/>
        </w:rPr>
        <w:t>c</w:t>
      </w:r>
      <w:r>
        <w:rPr>
          <w:rFonts w:ascii="Arial" w:hAnsi="Arial"/>
          <w:i/>
          <w:w w:val="110"/>
          <w:sz w:val="15"/>
        </w:rPr>
        <w:t>ə</w:t>
      </w:r>
      <w:r>
        <w:rPr>
          <w:rFonts w:ascii="Times New Roman" w:hAnsi="Times New Roman"/>
          <w:b/>
          <w:i/>
          <w:w w:val="110"/>
          <w:sz w:val="15"/>
        </w:rPr>
        <w:t>ll</w:t>
      </w:r>
      <w:r>
        <w:rPr>
          <w:rFonts w:ascii="Arial" w:hAnsi="Arial"/>
          <w:i/>
          <w:w w:val="110"/>
          <w:sz w:val="15"/>
        </w:rPr>
        <w:t>ə</w:t>
      </w:r>
      <w:r>
        <w:rPr>
          <w:rFonts w:ascii="Times New Roman" w:hAnsi="Times New Roman"/>
          <w:b/>
          <w:i/>
          <w:w w:val="110"/>
          <w:sz w:val="15"/>
        </w:rPr>
        <w:t>nin</w:t>
      </w:r>
      <w:r>
        <w:rPr>
          <w:rFonts w:ascii="Times New Roman" w:hAnsi="Times New Roman"/>
          <w:b/>
          <w:i/>
          <w:spacing w:val="6"/>
          <w:w w:val="110"/>
          <w:sz w:val="15"/>
        </w:rPr>
        <w:t> </w:t>
      </w:r>
      <w:r>
        <w:rPr>
          <w:rFonts w:ascii="Times New Roman" w:hAnsi="Times New Roman"/>
          <w:b/>
          <w:i/>
          <w:w w:val="110"/>
          <w:sz w:val="15"/>
        </w:rPr>
        <w:t>165-166-cı</w:t>
      </w:r>
      <w:r>
        <w:rPr>
          <w:rFonts w:ascii="Times New Roman" w:hAnsi="Times New Roman"/>
          <w:b/>
          <w:i/>
          <w:spacing w:val="7"/>
          <w:w w:val="110"/>
          <w:sz w:val="15"/>
        </w:rPr>
        <w:t> </w:t>
      </w:r>
      <w:r>
        <w:rPr>
          <w:rFonts w:ascii="Times New Roman" w:hAnsi="Times New Roman"/>
          <w:b/>
          <w:i/>
          <w:w w:val="110"/>
          <w:sz w:val="15"/>
        </w:rPr>
        <w:t>madd</w:t>
      </w:r>
      <w:r>
        <w:rPr>
          <w:rFonts w:ascii="Arial" w:hAnsi="Arial"/>
          <w:i/>
          <w:w w:val="110"/>
          <w:sz w:val="15"/>
        </w:rPr>
        <w:t>ə</w:t>
      </w:r>
      <w:r>
        <w:rPr>
          <w:rFonts w:ascii="Times New Roman" w:hAnsi="Times New Roman"/>
          <w:b/>
          <w:i/>
          <w:w w:val="110"/>
          <w:sz w:val="15"/>
        </w:rPr>
        <w:t>l</w:t>
      </w:r>
      <w:r>
        <w:rPr>
          <w:rFonts w:ascii="Arial" w:hAnsi="Arial"/>
          <w:i/>
          <w:w w:val="110"/>
          <w:sz w:val="15"/>
        </w:rPr>
        <w:t>ə</w:t>
      </w:r>
      <w:r>
        <w:rPr>
          <w:rFonts w:ascii="Times New Roman" w:hAnsi="Times New Roman"/>
          <w:b/>
          <w:i/>
          <w:w w:val="110"/>
          <w:sz w:val="15"/>
        </w:rPr>
        <w:t>rind</w:t>
      </w:r>
      <w:r>
        <w:rPr>
          <w:rFonts w:ascii="Arial" w:hAnsi="Arial"/>
          <w:i/>
          <w:w w:val="110"/>
          <w:sz w:val="15"/>
        </w:rPr>
        <w:t>ə</w:t>
      </w:r>
      <w:r>
        <w:rPr>
          <w:rFonts w:ascii="Arial" w:hAnsi="Arial"/>
          <w:i/>
          <w:spacing w:val="2"/>
          <w:w w:val="110"/>
          <w:sz w:val="15"/>
        </w:rPr>
        <w:t> </w:t>
      </w:r>
      <w:r>
        <w:rPr>
          <w:rFonts w:ascii="Times New Roman" w:hAnsi="Times New Roman"/>
          <w:b/>
          <w:i/>
          <w:w w:val="110"/>
          <w:sz w:val="15"/>
        </w:rPr>
        <w:t>“xeyli</w:t>
      </w:r>
      <w:r>
        <w:rPr>
          <w:rFonts w:ascii="Times New Roman" w:hAnsi="Times New Roman"/>
          <w:b/>
          <w:i/>
          <w:spacing w:val="6"/>
          <w:w w:val="110"/>
          <w:sz w:val="15"/>
        </w:rPr>
        <w:t> </w:t>
      </w:r>
      <w:r>
        <w:rPr>
          <w:rFonts w:ascii="Times New Roman" w:hAnsi="Times New Roman"/>
          <w:b/>
          <w:i/>
          <w:w w:val="110"/>
          <w:sz w:val="15"/>
        </w:rPr>
        <w:t>miqdar”</w:t>
      </w:r>
      <w:r>
        <w:rPr>
          <w:rFonts w:ascii="Times New Roman" w:hAnsi="Times New Roman"/>
          <w:b/>
          <w:i/>
          <w:spacing w:val="6"/>
          <w:w w:val="110"/>
          <w:sz w:val="15"/>
        </w:rPr>
        <w:t> </w:t>
      </w:r>
      <w:r>
        <w:rPr>
          <w:rFonts w:ascii="Times New Roman" w:hAnsi="Times New Roman"/>
          <w:b/>
          <w:i/>
          <w:w w:val="110"/>
          <w:sz w:val="15"/>
        </w:rPr>
        <w:t>dedikd</w:t>
      </w:r>
      <w:r>
        <w:rPr>
          <w:rFonts w:ascii="Arial" w:hAnsi="Arial"/>
          <w:i/>
          <w:w w:val="110"/>
          <w:sz w:val="15"/>
        </w:rPr>
        <w:t>ə</w:t>
      </w:r>
      <w:r>
        <w:rPr>
          <w:rFonts w:ascii="Times New Roman" w:hAnsi="Times New Roman"/>
          <w:b/>
          <w:i/>
          <w:w w:val="110"/>
          <w:sz w:val="15"/>
        </w:rPr>
        <w:t>,</w:t>
      </w:r>
      <w:r>
        <w:rPr>
          <w:rFonts w:ascii="Times New Roman" w:hAnsi="Times New Roman"/>
          <w:b/>
          <w:i/>
          <w:spacing w:val="7"/>
          <w:w w:val="110"/>
          <w:sz w:val="15"/>
        </w:rPr>
        <w:t> </w:t>
      </w:r>
      <w:r>
        <w:rPr>
          <w:rFonts w:ascii="Times New Roman" w:hAnsi="Times New Roman"/>
          <w:b/>
          <w:i/>
          <w:w w:val="110"/>
          <w:sz w:val="15"/>
        </w:rPr>
        <w:t>min</w:t>
      </w:r>
      <w:r>
        <w:rPr>
          <w:rFonts w:ascii="Times New Roman" w:hAnsi="Times New Roman"/>
          <w:b/>
          <w:i/>
          <w:spacing w:val="6"/>
          <w:w w:val="110"/>
          <w:sz w:val="15"/>
        </w:rPr>
        <w:t> </w:t>
      </w:r>
      <w:r>
        <w:rPr>
          <w:rFonts w:ascii="Times New Roman" w:hAnsi="Times New Roman"/>
          <w:b/>
          <w:i/>
          <w:w w:val="110"/>
          <w:sz w:val="15"/>
        </w:rPr>
        <w:t>manatdan</w:t>
      </w:r>
      <w:r>
        <w:rPr>
          <w:rFonts w:ascii="Times New Roman" w:hAnsi="Times New Roman"/>
          <w:b/>
          <w:i/>
          <w:spacing w:val="6"/>
          <w:w w:val="110"/>
          <w:sz w:val="15"/>
        </w:rPr>
        <w:t> </w:t>
      </w:r>
      <w:r>
        <w:rPr>
          <w:rFonts w:ascii="Times New Roman" w:hAnsi="Times New Roman"/>
          <w:b/>
          <w:i/>
          <w:w w:val="110"/>
          <w:sz w:val="15"/>
        </w:rPr>
        <w:t>artıq</w:t>
      </w:r>
      <w:r>
        <w:rPr>
          <w:rFonts w:ascii="Times New Roman" w:hAnsi="Times New Roman"/>
          <w:b/>
          <w:i/>
          <w:spacing w:val="7"/>
          <w:w w:val="110"/>
          <w:sz w:val="15"/>
        </w:rPr>
        <w:t> </w:t>
      </w:r>
      <w:r>
        <w:rPr>
          <w:rFonts w:ascii="Times New Roman" w:hAnsi="Times New Roman"/>
          <w:b/>
          <w:i/>
          <w:w w:val="110"/>
          <w:sz w:val="15"/>
        </w:rPr>
        <w:t>olan</w:t>
      </w:r>
      <w:r>
        <w:rPr>
          <w:rFonts w:ascii="Times New Roman" w:hAnsi="Times New Roman"/>
          <w:b/>
          <w:i/>
          <w:spacing w:val="6"/>
          <w:w w:val="110"/>
          <w:sz w:val="15"/>
        </w:rPr>
        <w:t> </w:t>
      </w:r>
      <w:r>
        <w:rPr>
          <w:rFonts w:ascii="Times New Roman" w:hAnsi="Times New Roman"/>
          <w:b/>
          <w:i/>
          <w:w w:val="110"/>
          <w:sz w:val="15"/>
        </w:rPr>
        <w:t>m</w:t>
      </w:r>
      <w:r>
        <w:rPr>
          <w:rFonts w:ascii="Arial" w:hAnsi="Arial"/>
          <w:i/>
          <w:w w:val="110"/>
          <w:sz w:val="15"/>
        </w:rPr>
        <w:t>ə</w:t>
      </w:r>
      <w:r>
        <w:rPr>
          <w:rFonts w:ascii="Times New Roman" w:hAnsi="Times New Roman"/>
          <w:b/>
          <w:i/>
          <w:w w:val="110"/>
          <w:sz w:val="15"/>
        </w:rPr>
        <w:t>bl</w:t>
      </w:r>
      <w:r>
        <w:rPr>
          <w:rFonts w:ascii="Arial" w:hAnsi="Arial"/>
          <w:i/>
          <w:w w:val="110"/>
          <w:sz w:val="15"/>
        </w:rPr>
        <w:t>əğ</w:t>
      </w:r>
      <w:r>
        <w:rPr>
          <w:rFonts w:ascii="Arial" w:hAnsi="Arial"/>
          <w:i/>
          <w:spacing w:val="2"/>
          <w:w w:val="110"/>
          <w:sz w:val="15"/>
        </w:rPr>
        <w:t> </w:t>
      </w:r>
      <w:r>
        <w:rPr>
          <w:rFonts w:ascii="Times New Roman" w:hAnsi="Times New Roman"/>
          <w:b/>
          <w:i/>
          <w:w w:val="110"/>
          <w:sz w:val="15"/>
        </w:rPr>
        <w:t>ba</w:t>
      </w:r>
      <w:r>
        <w:rPr>
          <w:rFonts w:ascii="Arial" w:hAnsi="Arial"/>
          <w:i/>
          <w:w w:val="110"/>
          <w:sz w:val="15"/>
        </w:rPr>
        <w:t>ş</w:t>
      </w:r>
      <w:r>
        <w:rPr>
          <w:rFonts w:ascii="Times New Roman" w:hAnsi="Times New Roman"/>
          <w:b/>
          <w:i/>
          <w:w w:val="110"/>
          <w:sz w:val="15"/>
        </w:rPr>
        <w:t>a</w:t>
      </w:r>
      <w:r>
        <w:rPr>
          <w:rFonts w:ascii="Times New Roman" w:hAnsi="Times New Roman"/>
          <w:b/>
          <w:i/>
          <w:spacing w:val="6"/>
          <w:w w:val="110"/>
          <w:sz w:val="15"/>
        </w:rPr>
        <w:t> </w:t>
      </w:r>
      <w:r>
        <w:rPr>
          <w:rFonts w:ascii="Times New Roman" w:hAnsi="Times New Roman"/>
          <w:b/>
          <w:i/>
          <w:spacing w:val="-2"/>
          <w:w w:val="110"/>
          <w:sz w:val="15"/>
        </w:rPr>
        <w:t>dü</w:t>
      </w:r>
      <w:r>
        <w:rPr>
          <w:rFonts w:ascii="Arial" w:hAnsi="Arial"/>
          <w:i/>
          <w:spacing w:val="-2"/>
          <w:w w:val="110"/>
          <w:sz w:val="15"/>
        </w:rPr>
        <w:t>ş</w:t>
      </w:r>
      <w:r>
        <w:rPr>
          <w:rFonts w:ascii="Times New Roman" w:hAnsi="Times New Roman"/>
          <w:b/>
          <w:i/>
          <w:spacing w:val="-2"/>
          <w:w w:val="110"/>
          <w:sz w:val="15"/>
        </w:rPr>
        <w:t>ülür.</w:t>
      </w:r>
    </w:p>
    <w:p>
      <w:pPr>
        <w:pStyle w:val="BodyText"/>
        <w:spacing w:before="104"/>
        <w:rPr>
          <w:rFonts w:ascii="Times New Roman"/>
          <w:b/>
          <w:i/>
          <w:sz w:val="15"/>
        </w:rPr>
      </w:pPr>
    </w:p>
    <w:p>
      <w:pPr>
        <w:spacing w:before="1"/>
        <w:ind w:left="544" w:right="0" w:firstLine="0"/>
        <w:jc w:val="left"/>
        <w:rPr>
          <w:b/>
          <w:position w:val="13"/>
          <w:sz w:val="15"/>
        </w:rPr>
      </w:pPr>
      <w:r>
        <w:rPr>
          <w:sz w:val="19"/>
        </w:rPr>
        <w:t>M</w:t>
      </w:r>
      <w:r>
        <w:rPr>
          <w:spacing w:val="-78"/>
          <w:sz w:val="19"/>
        </w:rPr>
        <w:t> </w:t>
      </w:r>
      <w:r>
        <w:rPr>
          <w:sz w:val="19"/>
        </w:rPr>
        <w:t>a</w:t>
      </w:r>
      <w:r>
        <w:rPr>
          <w:spacing w:val="-78"/>
          <w:sz w:val="19"/>
        </w:rPr>
        <w:t> </w:t>
      </w:r>
      <w:r>
        <w:rPr>
          <w:sz w:val="19"/>
        </w:rPr>
        <w:t>d</w:t>
      </w:r>
      <w:r>
        <w:rPr>
          <w:spacing w:val="-78"/>
          <w:sz w:val="19"/>
        </w:rPr>
        <w:t> </w:t>
      </w:r>
      <w:r>
        <w:rPr>
          <w:sz w:val="19"/>
        </w:rPr>
        <w:t>d</w:t>
      </w:r>
      <w:r>
        <w:rPr>
          <w:spacing w:val="-78"/>
          <w:sz w:val="19"/>
        </w:rPr>
        <w:t> </w:t>
      </w:r>
      <w:r>
        <w:rPr>
          <w:sz w:val="19"/>
        </w:rPr>
        <w:t>ə</w:t>
      </w:r>
      <w:r>
        <w:rPr>
          <w:spacing w:val="78"/>
          <w:sz w:val="19"/>
        </w:rPr>
        <w:t> </w:t>
      </w:r>
      <w:r>
        <w:rPr>
          <w:sz w:val="19"/>
        </w:rPr>
        <w:t>1</w:t>
      </w:r>
      <w:r>
        <w:rPr>
          <w:spacing w:val="-78"/>
          <w:sz w:val="19"/>
        </w:rPr>
        <w:t> </w:t>
      </w:r>
      <w:r>
        <w:rPr>
          <w:sz w:val="19"/>
        </w:rPr>
        <w:t>6</w:t>
      </w:r>
      <w:r>
        <w:rPr>
          <w:spacing w:val="-78"/>
          <w:sz w:val="19"/>
        </w:rPr>
        <w:t> </w:t>
      </w:r>
      <w:r>
        <w:rPr>
          <w:sz w:val="19"/>
        </w:rPr>
        <w:t>5</w:t>
      </w:r>
      <w:r>
        <w:rPr>
          <w:spacing w:val="-78"/>
          <w:sz w:val="19"/>
        </w:rPr>
        <w:t> </w:t>
      </w:r>
      <w:r>
        <w:rPr>
          <w:sz w:val="19"/>
        </w:rPr>
        <w:t>-</w:t>
      </w:r>
      <w:r>
        <w:rPr>
          <w:spacing w:val="-78"/>
          <w:sz w:val="19"/>
        </w:rPr>
        <w:t> </w:t>
      </w:r>
      <w:r>
        <w:rPr>
          <w:sz w:val="19"/>
        </w:rPr>
        <w:t>1.</w:t>
      </w:r>
      <w:r>
        <w:rPr>
          <w:spacing w:val="58"/>
          <w:sz w:val="19"/>
        </w:rPr>
        <w:t> </w:t>
      </w:r>
      <w:r>
        <w:rPr>
          <w:b/>
          <w:sz w:val="19"/>
        </w:rPr>
        <w:t>İnteqral</w:t>
      </w:r>
      <w:r>
        <w:rPr>
          <w:b/>
          <w:spacing w:val="5"/>
          <w:sz w:val="19"/>
        </w:rPr>
        <w:t> </w:t>
      </w:r>
      <w:r>
        <w:rPr>
          <w:b/>
          <w:sz w:val="19"/>
        </w:rPr>
        <w:t>sxem</w:t>
      </w:r>
      <w:r>
        <w:rPr>
          <w:b/>
          <w:spacing w:val="4"/>
          <w:sz w:val="19"/>
        </w:rPr>
        <w:t> </w:t>
      </w:r>
      <w:r>
        <w:rPr>
          <w:b/>
          <w:sz w:val="19"/>
        </w:rPr>
        <w:t>topologiyasından</w:t>
      </w:r>
      <w:r>
        <w:rPr>
          <w:b/>
          <w:spacing w:val="5"/>
          <w:sz w:val="19"/>
        </w:rPr>
        <w:t> </w:t>
      </w:r>
      <w:r>
        <w:rPr>
          <w:b/>
          <w:sz w:val="19"/>
        </w:rPr>
        <w:t>istifadəyə</w:t>
      </w:r>
      <w:r>
        <w:rPr>
          <w:b/>
          <w:spacing w:val="4"/>
          <w:sz w:val="19"/>
        </w:rPr>
        <w:t> </w:t>
      </w:r>
      <w:r>
        <w:rPr>
          <w:b/>
          <w:sz w:val="19"/>
        </w:rPr>
        <w:t>müstəsna</w:t>
      </w:r>
      <w:r>
        <w:rPr>
          <w:b/>
          <w:spacing w:val="5"/>
          <w:sz w:val="19"/>
        </w:rPr>
        <w:t> </w:t>
      </w:r>
      <w:r>
        <w:rPr>
          <w:b/>
          <w:sz w:val="19"/>
        </w:rPr>
        <w:t>hüququ</w:t>
      </w:r>
      <w:r>
        <w:rPr>
          <w:b/>
          <w:spacing w:val="4"/>
          <w:sz w:val="19"/>
        </w:rPr>
        <w:t> </w:t>
      </w:r>
      <w:r>
        <w:rPr>
          <w:b/>
          <w:sz w:val="19"/>
        </w:rPr>
        <w:t>pozma</w:t>
      </w:r>
      <w:r>
        <w:rPr>
          <w:b/>
          <w:spacing w:val="-78"/>
          <w:sz w:val="19"/>
        </w:rPr>
        <w:t> </w:t>
      </w:r>
      <w:r>
        <w:rPr>
          <w:b/>
          <w:color w:val="0000FF"/>
          <w:spacing w:val="-2"/>
          <w:position w:val="13"/>
          <w:sz w:val="15"/>
          <w:u w:val="single" w:color="0000FF"/>
        </w:rPr>
        <w:t>[344]</w:t>
      </w:r>
    </w:p>
    <w:p>
      <w:pPr>
        <w:pStyle w:val="BodyText"/>
        <w:spacing w:before="25"/>
        <w:rPr>
          <w:b/>
        </w:rPr>
      </w:pPr>
    </w:p>
    <w:p>
      <w:pPr>
        <w:pStyle w:val="BodyText"/>
        <w:spacing w:line="254" w:lineRule="auto"/>
        <w:ind w:left="100" w:right="98" w:firstLine="444"/>
        <w:jc w:val="both"/>
      </w:pPr>
      <w:r>
        <w:rPr/>
        <w:t>165-1.1. Müəllifin və ya digər hüquq sahibinin icazəsi olmadan inteqral sxem topologiyasının orijinal olmayan hissəsini cıxarma istisna olmaqla, bütövlükdə, yaxud onun hər hansı bir hissəsini inteqral sxemə daxil etmə yolu ilə və ya surətini başqa şəkildə cıxarma, habelə topologiyanın və ya həmin topologiyadan ibarət inteqral sxemi tətbiq etmə, gətirmə, satış üçün təklif etmə, satma, yaxud başqa formada təsərrüfat dövriyyəsinə daxil etmə, əgər bu əməllər nəticəsində xeyli miqdarda ziyan vurulmuşsa –</w:t>
      </w:r>
    </w:p>
    <w:p>
      <w:pPr>
        <w:spacing w:line="215" w:lineRule="exact" w:before="0"/>
        <w:ind w:left="544" w:right="0" w:firstLine="0"/>
        <w:jc w:val="both"/>
        <w:rPr>
          <w:sz w:val="19"/>
        </w:rPr>
      </w:pPr>
      <w:r>
        <w:rPr>
          <w:rFonts w:ascii="Times New Roman" w:hAnsi="Times New Roman"/>
          <w:b/>
          <w:i/>
          <w:w w:val="105"/>
          <w:sz w:val="19"/>
        </w:rPr>
        <w:t>min</w:t>
      </w:r>
      <w:r>
        <w:rPr>
          <w:rFonts w:ascii="Times New Roman" w:hAnsi="Times New Roman"/>
          <w:b/>
          <w:i/>
          <w:spacing w:val="-13"/>
          <w:w w:val="105"/>
          <w:sz w:val="19"/>
        </w:rPr>
        <w:t> </w:t>
      </w:r>
      <w:r>
        <w:rPr>
          <w:rFonts w:ascii="Times New Roman" w:hAnsi="Times New Roman"/>
          <w:b/>
          <w:i/>
          <w:w w:val="105"/>
          <w:sz w:val="19"/>
        </w:rPr>
        <w:t>manatdan</w:t>
      </w:r>
      <w:r>
        <w:rPr>
          <w:rFonts w:ascii="Times New Roman" w:hAnsi="Times New Roman"/>
          <w:b/>
          <w:i/>
          <w:spacing w:val="-11"/>
          <w:w w:val="105"/>
          <w:sz w:val="19"/>
        </w:rPr>
        <w:t> </w:t>
      </w:r>
      <w:r>
        <w:rPr>
          <w:rFonts w:ascii="Times New Roman" w:hAnsi="Times New Roman"/>
          <w:b/>
          <w:i/>
          <w:w w:val="105"/>
          <w:sz w:val="19"/>
        </w:rPr>
        <w:t>iki</w:t>
      </w:r>
      <w:r>
        <w:rPr>
          <w:rFonts w:ascii="Times New Roman" w:hAnsi="Times New Roman"/>
          <w:b/>
          <w:i/>
          <w:spacing w:val="-11"/>
          <w:w w:val="105"/>
          <w:sz w:val="19"/>
        </w:rPr>
        <w:t> </w:t>
      </w:r>
      <w:r>
        <w:rPr>
          <w:rFonts w:ascii="Times New Roman" w:hAnsi="Times New Roman"/>
          <w:b/>
          <w:i/>
          <w:w w:val="105"/>
          <w:sz w:val="19"/>
        </w:rPr>
        <w:t>min</w:t>
      </w:r>
      <w:r>
        <w:rPr>
          <w:rFonts w:ascii="Times New Roman" w:hAnsi="Times New Roman"/>
          <w:b/>
          <w:i/>
          <w:spacing w:val="59"/>
          <w:w w:val="150"/>
          <w:sz w:val="19"/>
        </w:rPr>
        <w:t> </w:t>
      </w:r>
      <w:r>
        <w:rPr>
          <w:w w:val="105"/>
          <w:sz w:val="19"/>
        </w:rPr>
        <w:t>manatadək</w:t>
      </w:r>
      <w:r>
        <w:rPr>
          <w:spacing w:val="-14"/>
          <w:w w:val="105"/>
          <w:sz w:val="19"/>
        </w:rPr>
        <w:t> </w:t>
      </w:r>
      <w:r>
        <w:rPr>
          <w:w w:val="105"/>
          <w:sz w:val="19"/>
        </w:rPr>
        <w:t>miqdarda</w:t>
      </w:r>
      <w:r>
        <w:rPr>
          <w:spacing w:val="-14"/>
          <w:w w:val="105"/>
          <w:sz w:val="19"/>
        </w:rPr>
        <w:t> </w:t>
      </w:r>
      <w:r>
        <w:rPr>
          <w:w w:val="105"/>
          <w:sz w:val="19"/>
        </w:rPr>
        <w:t>cərimə</w:t>
      </w:r>
      <w:r>
        <w:rPr>
          <w:spacing w:val="-15"/>
          <w:w w:val="105"/>
          <w:sz w:val="19"/>
        </w:rPr>
        <w:t> </w:t>
      </w:r>
      <w:r>
        <w:rPr>
          <w:w w:val="105"/>
          <w:sz w:val="19"/>
        </w:rPr>
        <w:t>və</w:t>
      </w:r>
      <w:r>
        <w:rPr>
          <w:spacing w:val="-14"/>
          <w:w w:val="105"/>
          <w:sz w:val="19"/>
        </w:rPr>
        <w:t> </w:t>
      </w:r>
      <w:r>
        <w:rPr>
          <w:w w:val="105"/>
          <w:sz w:val="19"/>
        </w:rPr>
        <w:t>ya</w:t>
      </w:r>
      <w:r>
        <w:rPr>
          <w:spacing w:val="11"/>
          <w:w w:val="105"/>
          <w:sz w:val="19"/>
        </w:rPr>
        <w:t> </w:t>
      </w:r>
      <w:r>
        <w:rPr>
          <w:w w:val="105"/>
          <w:sz w:val="19"/>
        </w:rPr>
        <w:t>üç</w:t>
      </w:r>
      <w:r>
        <w:rPr>
          <w:spacing w:val="-14"/>
          <w:w w:val="105"/>
          <w:sz w:val="19"/>
        </w:rPr>
        <w:t> </w:t>
      </w:r>
      <w:r>
        <w:rPr>
          <w:w w:val="105"/>
          <w:sz w:val="19"/>
        </w:rPr>
        <w:t>yüz</w:t>
      </w:r>
      <w:r>
        <w:rPr>
          <w:spacing w:val="-14"/>
          <w:w w:val="105"/>
          <w:sz w:val="19"/>
        </w:rPr>
        <w:t> </w:t>
      </w:r>
      <w:r>
        <w:rPr>
          <w:w w:val="105"/>
          <w:sz w:val="19"/>
        </w:rPr>
        <w:t>iyirmi</w:t>
      </w:r>
      <w:r>
        <w:rPr>
          <w:spacing w:val="-15"/>
          <w:w w:val="105"/>
          <w:sz w:val="19"/>
        </w:rPr>
        <w:t> </w:t>
      </w:r>
      <w:r>
        <w:rPr>
          <w:w w:val="105"/>
          <w:sz w:val="19"/>
        </w:rPr>
        <w:t>saatdan</w:t>
      </w:r>
      <w:r>
        <w:rPr>
          <w:spacing w:val="-14"/>
          <w:w w:val="105"/>
          <w:sz w:val="19"/>
        </w:rPr>
        <w:t> </w:t>
      </w:r>
      <w:r>
        <w:rPr>
          <w:w w:val="105"/>
          <w:sz w:val="19"/>
        </w:rPr>
        <w:t>dörd</w:t>
      </w:r>
      <w:r>
        <w:rPr>
          <w:spacing w:val="-14"/>
          <w:w w:val="105"/>
          <w:sz w:val="19"/>
        </w:rPr>
        <w:t> </w:t>
      </w:r>
      <w:r>
        <w:rPr>
          <w:w w:val="105"/>
          <w:sz w:val="19"/>
        </w:rPr>
        <w:t>yüz</w:t>
      </w:r>
      <w:r>
        <w:rPr>
          <w:spacing w:val="-14"/>
          <w:w w:val="105"/>
          <w:sz w:val="19"/>
        </w:rPr>
        <w:t> </w:t>
      </w:r>
      <w:r>
        <w:rPr>
          <w:spacing w:val="-2"/>
          <w:w w:val="105"/>
          <w:sz w:val="19"/>
        </w:rPr>
        <w:t>səksən</w:t>
      </w:r>
    </w:p>
    <w:p>
      <w:pPr>
        <w:spacing w:line="134" w:lineRule="exact" w:before="22"/>
        <w:ind w:left="0" w:right="398" w:firstLine="0"/>
        <w:jc w:val="center"/>
        <w:rPr>
          <w:b/>
          <w:sz w:val="15"/>
        </w:rPr>
      </w:pPr>
      <w:r>
        <w:rPr>
          <w:b/>
          <w:color w:val="0000FF"/>
          <w:spacing w:val="-2"/>
          <w:w w:val="105"/>
          <w:sz w:val="15"/>
          <w:u w:val="single" w:color="0000FF"/>
        </w:rPr>
        <w:t>[345]</w:t>
      </w:r>
    </w:p>
    <w:p>
      <w:pPr>
        <w:pStyle w:val="BodyText"/>
        <w:spacing w:line="180" w:lineRule="exact"/>
        <w:ind w:left="100"/>
      </w:pPr>
      <w:r>
        <w:rPr/>
        <w:t>saatadək</w:t>
      </w:r>
      <w:r>
        <w:rPr>
          <w:spacing w:val="2"/>
        </w:rPr>
        <w:t> </w:t>
      </w:r>
      <w:r>
        <w:rPr/>
        <w:t>ictimai</w:t>
      </w:r>
      <w:r>
        <w:rPr>
          <w:spacing w:val="3"/>
        </w:rPr>
        <w:t> </w:t>
      </w:r>
      <w:r>
        <w:rPr/>
        <w:t>işlər</w:t>
      </w:r>
      <w:r>
        <w:rPr>
          <w:spacing w:val="3"/>
        </w:rPr>
        <w:t> </w:t>
      </w:r>
      <w:r>
        <w:rPr/>
        <w:t>ilə</w:t>
      </w:r>
      <w:r>
        <w:rPr>
          <w:spacing w:val="3"/>
        </w:rPr>
        <w:t> </w:t>
      </w:r>
      <w:r>
        <w:rPr>
          <w:spacing w:val="-2"/>
        </w:rPr>
        <w:t>cəzalandırılır.</w:t>
      </w:r>
    </w:p>
    <w:p>
      <w:pPr>
        <w:pStyle w:val="BodyText"/>
        <w:spacing w:before="13"/>
        <w:ind w:left="544"/>
      </w:pPr>
      <w:r>
        <w:rPr/>
        <w:t>165-1.2.</w:t>
      </w:r>
      <w:r>
        <w:rPr>
          <w:spacing w:val="2"/>
        </w:rPr>
        <w:t> </w:t>
      </w:r>
      <w:r>
        <w:rPr/>
        <w:t>Eyni</w:t>
      </w:r>
      <w:r>
        <w:rPr>
          <w:spacing w:val="3"/>
        </w:rPr>
        <w:t> </w:t>
      </w:r>
      <w:r>
        <w:rPr>
          <w:spacing w:val="-2"/>
        </w:rPr>
        <w:t>əməllər:</w:t>
      </w:r>
    </w:p>
    <w:p>
      <w:pPr>
        <w:pStyle w:val="BodyText"/>
        <w:spacing w:before="13"/>
        <w:ind w:left="544"/>
      </w:pPr>
      <w:r>
        <w:rPr/>
        <w:t>165-1.2.1.</w:t>
      </w:r>
      <w:r>
        <w:rPr>
          <w:spacing w:val="3"/>
        </w:rPr>
        <w:t> </w:t>
      </w:r>
      <w:r>
        <w:rPr/>
        <w:t>təkrar</w:t>
      </w:r>
      <w:r>
        <w:rPr>
          <w:spacing w:val="3"/>
        </w:rPr>
        <w:t> </w:t>
      </w:r>
      <w:r>
        <w:rPr>
          <w:spacing w:val="-2"/>
        </w:rPr>
        <w:t>törədildikdə;</w:t>
      </w:r>
    </w:p>
    <w:p>
      <w:pPr>
        <w:pStyle w:val="BodyText"/>
        <w:spacing w:line="254" w:lineRule="auto" w:before="13"/>
        <w:ind w:left="100" w:firstLine="444"/>
      </w:pPr>
      <w:r>
        <w:rPr/>
        <w:t>165-1.2.2.</w:t>
      </w:r>
      <w:r>
        <w:rPr>
          <w:spacing w:val="80"/>
        </w:rPr>
        <w:t> </w:t>
      </w:r>
      <w:r>
        <w:rPr/>
        <w:t>qabaqcadan</w:t>
      </w:r>
      <w:r>
        <w:rPr>
          <w:spacing w:val="80"/>
        </w:rPr>
        <w:t> </w:t>
      </w:r>
      <w:r>
        <w:rPr/>
        <w:t>əlbir</w:t>
      </w:r>
      <w:r>
        <w:rPr>
          <w:spacing w:val="80"/>
        </w:rPr>
        <w:t> </w:t>
      </w:r>
      <w:r>
        <w:rPr/>
        <w:t>olan</w:t>
      </w:r>
      <w:r>
        <w:rPr>
          <w:spacing w:val="80"/>
        </w:rPr>
        <w:t> </w:t>
      </w:r>
      <w:r>
        <w:rPr/>
        <w:t>bir</w:t>
      </w:r>
      <w:r>
        <w:rPr>
          <w:spacing w:val="80"/>
        </w:rPr>
        <w:t> </w:t>
      </w:r>
      <w:r>
        <w:rPr/>
        <w:t>qrup</w:t>
      </w:r>
      <w:r>
        <w:rPr>
          <w:spacing w:val="80"/>
        </w:rPr>
        <w:t> </w:t>
      </w:r>
      <w:r>
        <w:rPr/>
        <w:t>şəxs</w:t>
      </w:r>
      <w:r>
        <w:rPr>
          <w:spacing w:val="80"/>
        </w:rPr>
        <w:t> </w:t>
      </w:r>
      <w:r>
        <w:rPr/>
        <w:t>və</w:t>
      </w:r>
      <w:r>
        <w:rPr>
          <w:spacing w:val="80"/>
        </w:rPr>
        <w:t> </w:t>
      </w:r>
      <w:r>
        <w:rPr/>
        <w:t>ya</w:t>
      </w:r>
      <w:r>
        <w:rPr>
          <w:spacing w:val="80"/>
        </w:rPr>
        <w:t> </w:t>
      </w:r>
      <w:r>
        <w:rPr/>
        <w:t>mütəşəkkil</w:t>
      </w:r>
      <w:r>
        <w:rPr>
          <w:spacing w:val="80"/>
        </w:rPr>
        <w:t> </w:t>
      </w:r>
      <w:r>
        <w:rPr/>
        <w:t>dəstə</w:t>
      </w:r>
      <w:r>
        <w:rPr>
          <w:spacing w:val="80"/>
        </w:rPr>
        <w:t> </w:t>
      </w:r>
      <w:r>
        <w:rPr/>
        <w:t>tərəfindən törədildikdə -</w:t>
      </w:r>
    </w:p>
    <w:p>
      <w:pPr>
        <w:spacing w:line="211" w:lineRule="exact" w:before="0"/>
        <w:ind w:left="0" w:right="104" w:firstLine="0"/>
        <w:jc w:val="right"/>
        <w:rPr>
          <w:rFonts w:ascii="Times New Roman" w:hAnsi="Times New Roman"/>
          <w:b/>
          <w:i/>
          <w:sz w:val="19"/>
        </w:rPr>
      </w:pPr>
      <w:r>
        <w:rPr>
          <w:rFonts w:ascii="Times New Roman" w:hAnsi="Times New Roman"/>
          <w:b/>
          <w:i/>
          <w:w w:val="110"/>
          <w:sz w:val="19"/>
        </w:rPr>
        <w:t>iki</w:t>
      </w:r>
      <w:r>
        <w:rPr>
          <w:rFonts w:ascii="Times New Roman" w:hAnsi="Times New Roman"/>
          <w:b/>
          <w:i/>
          <w:spacing w:val="4"/>
          <w:w w:val="110"/>
          <w:sz w:val="19"/>
        </w:rPr>
        <w:t> </w:t>
      </w:r>
      <w:r>
        <w:rPr>
          <w:rFonts w:ascii="Times New Roman" w:hAnsi="Times New Roman"/>
          <w:b/>
          <w:i/>
          <w:w w:val="110"/>
          <w:sz w:val="19"/>
        </w:rPr>
        <w:t>min</w:t>
      </w:r>
      <w:r>
        <w:rPr>
          <w:rFonts w:ascii="Times New Roman" w:hAnsi="Times New Roman"/>
          <w:b/>
          <w:i/>
          <w:spacing w:val="4"/>
          <w:w w:val="110"/>
          <w:sz w:val="19"/>
        </w:rPr>
        <w:t> </w:t>
      </w:r>
      <w:r>
        <w:rPr>
          <w:rFonts w:ascii="Times New Roman" w:hAnsi="Times New Roman"/>
          <w:b/>
          <w:i/>
          <w:w w:val="110"/>
          <w:sz w:val="19"/>
        </w:rPr>
        <w:t>manatdan</w:t>
      </w:r>
      <w:r>
        <w:rPr>
          <w:rFonts w:ascii="Times New Roman" w:hAnsi="Times New Roman"/>
          <w:b/>
          <w:i/>
          <w:spacing w:val="4"/>
          <w:w w:val="110"/>
          <w:sz w:val="19"/>
        </w:rPr>
        <w:t> </w:t>
      </w:r>
      <w:r>
        <w:rPr>
          <w:rFonts w:ascii="Times New Roman" w:hAnsi="Times New Roman"/>
          <w:b/>
          <w:i/>
          <w:w w:val="110"/>
          <w:sz w:val="19"/>
        </w:rPr>
        <w:t>dörd</w:t>
      </w:r>
      <w:r>
        <w:rPr>
          <w:rFonts w:ascii="Times New Roman" w:hAnsi="Times New Roman"/>
          <w:b/>
          <w:i/>
          <w:spacing w:val="4"/>
          <w:w w:val="110"/>
          <w:sz w:val="19"/>
        </w:rPr>
        <w:t> </w:t>
      </w:r>
      <w:r>
        <w:rPr>
          <w:rFonts w:ascii="Times New Roman" w:hAnsi="Times New Roman"/>
          <w:b/>
          <w:i/>
          <w:w w:val="110"/>
          <w:sz w:val="19"/>
        </w:rPr>
        <w:t>min</w:t>
      </w:r>
      <w:r>
        <w:rPr>
          <w:rFonts w:ascii="Times New Roman" w:hAnsi="Times New Roman"/>
          <w:b/>
          <w:i/>
          <w:spacing w:val="24"/>
          <w:w w:val="110"/>
          <w:sz w:val="19"/>
        </w:rPr>
        <w:t>  </w:t>
      </w:r>
      <w:r>
        <w:rPr>
          <w:w w:val="110"/>
          <w:sz w:val="19"/>
        </w:rPr>
        <w:t>manatadək</w:t>
      </w:r>
      <w:r>
        <w:rPr>
          <w:spacing w:val="-2"/>
          <w:w w:val="110"/>
          <w:sz w:val="19"/>
        </w:rPr>
        <w:t> </w:t>
      </w:r>
      <w:r>
        <w:rPr>
          <w:w w:val="110"/>
          <w:sz w:val="19"/>
        </w:rPr>
        <w:t>miqdarda</w:t>
      </w:r>
      <w:r>
        <w:rPr>
          <w:spacing w:val="-2"/>
          <w:w w:val="110"/>
          <w:sz w:val="19"/>
        </w:rPr>
        <w:t> </w:t>
      </w:r>
      <w:r>
        <w:rPr>
          <w:w w:val="110"/>
          <w:sz w:val="19"/>
        </w:rPr>
        <w:t>cərimə</w:t>
      </w:r>
      <w:r>
        <w:rPr>
          <w:spacing w:val="-2"/>
          <w:w w:val="110"/>
          <w:sz w:val="19"/>
        </w:rPr>
        <w:t> </w:t>
      </w:r>
      <w:r>
        <w:rPr>
          <w:w w:val="110"/>
          <w:sz w:val="19"/>
        </w:rPr>
        <w:t>və</w:t>
      </w:r>
      <w:r>
        <w:rPr>
          <w:spacing w:val="-2"/>
          <w:w w:val="110"/>
          <w:sz w:val="19"/>
        </w:rPr>
        <w:t> </w:t>
      </w:r>
      <w:r>
        <w:rPr>
          <w:w w:val="110"/>
          <w:sz w:val="19"/>
        </w:rPr>
        <w:t>ya</w:t>
      </w:r>
      <w:r>
        <w:rPr>
          <w:spacing w:val="1"/>
          <w:w w:val="110"/>
          <w:sz w:val="19"/>
        </w:rPr>
        <w:t> </w:t>
      </w:r>
      <w:r>
        <w:rPr>
          <w:rFonts w:ascii="Times New Roman" w:hAnsi="Times New Roman"/>
          <w:b/>
          <w:i/>
          <w:w w:val="110"/>
          <w:sz w:val="19"/>
        </w:rPr>
        <w:t>iki</w:t>
      </w:r>
      <w:r>
        <w:rPr>
          <w:rFonts w:ascii="Times New Roman" w:hAnsi="Times New Roman"/>
          <w:b/>
          <w:i/>
          <w:spacing w:val="5"/>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5"/>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1"/>
          <w:w w:val="110"/>
          <w:sz w:val="19"/>
        </w:rPr>
        <w:t> </w:t>
      </w:r>
      <w:r>
        <w:rPr>
          <w:rFonts w:ascii="Times New Roman" w:hAnsi="Times New Roman"/>
          <w:b/>
          <w:i/>
          <w:w w:val="110"/>
          <w:sz w:val="19"/>
        </w:rPr>
        <w:t>islah</w:t>
      </w:r>
      <w:r>
        <w:rPr>
          <w:rFonts w:ascii="Times New Roman" w:hAnsi="Times New Roman"/>
          <w:b/>
          <w:i/>
          <w:spacing w:val="5"/>
          <w:w w:val="110"/>
          <w:sz w:val="19"/>
        </w:rPr>
        <w:t> </w:t>
      </w:r>
      <w:r>
        <w:rPr>
          <w:rFonts w:ascii="Times New Roman" w:hAnsi="Times New Roman"/>
          <w:b/>
          <w:i/>
          <w:w w:val="110"/>
          <w:sz w:val="19"/>
        </w:rPr>
        <w:t>i</w:t>
      </w:r>
      <w:r>
        <w:rPr>
          <w:rFonts w:ascii="Arial" w:hAnsi="Arial"/>
          <w:i/>
          <w:w w:val="110"/>
          <w:sz w:val="19"/>
        </w:rPr>
        <w:t>ş</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w:t>
      </w:r>
      <w:r>
        <w:rPr>
          <w:rFonts w:ascii="Times New Roman" w:hAnsi="Times New Roman"/>
          <w:b/>
          <w:i/>
          <w:spacing w:val="5"/>
          <w:w w:val="110"/>
          <w:sz w:val="19"/>
        </w:rPr>
        <w:t> </w:t>
      </w:r>
      <w:r>
        <w:rPr>
          <w:rFonts w:ascii="Times New Roman" w:hAnsi="Times New Roman"/>
          <w:b/>
          <w:i/>
          <w:w w:val="110"/>
          <w:sz w:val="19"/>
        </w:rPr>
        <w:t>v</w:t>
      </w:r>
      <w:r>
        <w:rPr>
          <w:rFonts w:ascii="Arial" w:hAnsi="Arial"/>
          <w:i/>
          <w:w w:val="110"/>
          <w:sz w:val="19"/>
        </w:rPr>
        <w:t>ə</w:t>
      </w:r>
      <w:r>
        <w:rPr>
          <w:rFonts w:ascii="Arial" w:hAnsi="Arial"/>
          <w:i/>
          <w:spacing w:val="-1"/>
          <w:w w:val="110"/>
          <w:sz w:val="19"/>
        </w:rPr>
        <w:t> </w:t>
      </w:r>
      <w:r>
        <w:rPr>
          <w:rFonts w:ascii="Times New Roman" w:hAnsi="Times New Roman"/>
          <w:b/>
          <w:i/>
          <w:w w:val="110"/>
          <w:sz w:val="19"/>
        </w:rPr>
        <w:t>ya</w:t>
      </w:r>
      <w:r>
        <w:rPr>
          <w:rFonts w:ascii="Times New Roman" w:hAnsi="Times New Roman"/>
          <w:b/>
          <w:i/>
          <w:spacing w:val="5"/>
          <w:w w:val="110"/>
          <w:sz w:val="19"/>
        </w:rPr>
        <w:t> </w:t>
      </w:r>
      <w:r>
        <w:rPr>
          <w:rFonts w:ascii="Times New Roman" w:hAnsi="Times New Roman"/>
          <w:b/>
          <w:i/>
          <w:spacing w:val="-5"/>
          <w:w w:val="110"/>
          <w:sz w:val="19"/>
        </w:rPr>
        <w:t>iki</w:t>
      </w:r>
    </w:p>
    <w:p>
      <w:pPr>
        <w:spacing w:line="232" w:lineRule="exact" w:before="0"/>
        <w:ind w:left="0" w:right="99" w:firstLine="0"/>
        <w:jc w:val="right"/>
        <w:rPr>
          <w:sz w:val="19"/>
        </w:rPr>
      </w:pP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38"/>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32"/>
          <w:w w:val="110"/>
          <w:sz w:val="19"/>
        </w:rPr>
        <w:t> </w:t>
      </w:r>
      <w:r>
        <w:rPr>
          <w:rFonts w:ascii="Times New Roman" w:hAnsi="Times New Roman"/>
          <w:b/>
          <w:i/>
          <w:w w:val="110"/>
          <w:sz w:val="19"/>
        </w:rPr>
        <w:t>azadlı</w:t>
      </w:r>
      <w:r>
        <w:rPr>
          <w:rFonts w:ascii="Arial" w:hAnsi="Arial"/>
          <w:i/>
          <w:w w:val="110"/>
          <w:sz w:val="19"/>
        </w:rPr>
        <w:t>ğ</w:t>
      </w:r>
      <w:r>
        <w:rPr>
          <w:rFonts w:ascii="Times New Roman" w:hAnsi="Times New Roman"/>
          <w:b/>
          <w:i/>
          <w:w w:val="110"/>
          <w:sz w:val="19"/>
        </w:rPr>
        <w:t>ın</w:t>
      </w:r>
      <w:r>
        <w:rPr>
          <w:rFonts w:ascii="Times New Roman" w:hAnsi="Times New Roman"/>
          <w:b/>
          <w:i/>
          <w:spacing w:val="38"/>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w:t>
      </w:r>
      <w:r>
        <w:rPr>
          <w:rFonts w:ascii="Times New Roman" w:hAnsi="Times New Roman"/>
          <w:b/>
          <w:i/>
          <w:spacing w:val="39"/>
          <w:w w:val="110"/>
          <w:sz w:val="19"/>
        </w:rPr>
        <w:t> </w:t>
      </w:r>
      <w:r>
        <w:rPr>
          <w:rFonts w:ascii="Times New Roman" w:hAnsi="Times New Roman"/>
          <w:b/>
          <w:i/>
          <w:w w:val="110"/>
          <w:sz w:val="19"/>
        </w:rPr>
        <w:t>v</w:t>
      </w:r>
      <w:r>
        <w:rPr>
          <w:rFonts w:ascii="Arial" w:hAnsi="Arial"/>
          <w:i/>
          <w:w w:val="110"/>
          <w:sz w:val="19"/>
        </w:rPr>
        <w:t>ə</w:t>
      </w:r>
      <w:r>
        <w:rPr>
          <w:rFonts w:ascii="Arial" w:hAnsi="Arial"/>
          <w:i/>
          <w:spacing w:val="32"/>
          <w:w w:val="110"/>
          <w:sz w:val="19"/>
        </w:rPr>
        <w:t> </w:t>
      </w:r>
      <w:r>
        <w:rPr>
          <w:rFonts w:ascii="Times New Roman" w:hAnsi="Times New Roman"/>
          <w:b/>
          <w:i/>
          <w:w w:val="110"/>
          <w:sz w:val="19"/>
        </w:rPr>
        <w:t>ya</w:t>
      </w:r>
      <w:r>
        <w:rPr>
          <w:rFonts w:ascii="Times New Roman" w:hAnsi="Times New Roman"/>
          <w:b/>
          <w:i/>
          <w:spacing w:val="38"/>
          <w:w w:val="110"/>
          <w:sz w:val="19"/>
        </w:rPr>
        <w:t> </w:t>
      </w:r>
      <w:r>
        <w:rPr>
          <w:rFonts w:ascii="Times New Roman" w:hAnsi="Times New Roman"/>
          <w:b/>
          <w:i/>
          <w:w w:val="110"/>
          <w:sz w:val="19"/>
        </w:rPr>
        <w:t>iki</w:t>
      </w:r>
      <w:r>
        <w:rPr>
          <w:rFonts w:ascii="Times New Roman" w:hAnsi="Times New Roman"/>
          <w:b/>
          <w:i/>
          <w:spacing w:val="25"/>
          <w:w w:val="110"/>
          <w:sz w:val="19"/>
        </w:rPr>
        <w:t>  </w:t>
      </w:r>
      <w:r>
        <w:rPr>
          <w:w w:val="110"/>
          <w:sz w:val="19"/>
        </w:rPr>
        <w:t>ilədək</w:t>
      </w:r>
      <w:r>
        <w:rPr>
          <w:spacing w:val="30"/>
          <w:w w:val="110"/>
          <w:sz w:val="19"/>
        </w:rPr>
        <w:t> </w:t>
      </w:r>
      <w:r>
        <w:rPr>
          <w:w w:val="110"/>
          <w:sz w:val="19"/>
        </w:rPr>
        <w:t>müddətə</w:t>
      </w:r>
      <w:r>
        <w:rPr>
          <w:spacing w:val="29"/>
          <w:w w:val="110"/>
          <w:sz w:val="19"/>
        </w:rPr>
        <w:t> </w:t>
      </w:r>
      <w:r>
        <w:rPr>
          <w:w w:val="110"/>
          <w:sz w:val="19"/>
        </w:rPr>
        <w:t>azadlıqdan</w:t>
      </w:r>
      <w:r>
        <w:rPr>
          <w:spacing w:val="29"/>
          <w:w w:val="110"/>
          <w:sz w:val="19"/>
        </w:rPr>
        <w:t> </w:t>
      </w:r>
      <w:r>
        <w:rPr>
          <w:w w:val="110"/>
          <w:sz w:val="19"/>
        </w:rPr>
        <w:t>məhrum</w:t>
      </w:r>
      <w:r>
        <w:rPr>
          <w:spacing w:val="28"/>
          <w:w w:val="110"/>
          <w:sz w:val="19"/>
        </w:rPr>
        <w:t> </w:t>
      </w:r>
      <w:r>
        <w:rPr>
          <w:w w:val="110"/>
          <w:sz w:val="19"/>
        </w:rPr>
        <w:t>etmə</w:t>
      </w:r>
      <w:r>
        <w:rPr>
          <w:spacing w:val="29"/>
          <w:w w:val="110"/>
          <w:sz w:val="19"/>
        </w:rPr>
        <w:t> </w:t>
      </w:r>
      <w:r>
        <w:rPr>
          <w:spacing w:val="-5"/>
          <w:w w:val="110"/>
          <w:sz w:val="19"/>
        </w:rPr>
        <w:t>ilə</w:t>
      </w:r>
    </w:p>
    <w:p>
      <w:pPr>
        <w:spacing w:line="134" w:lineRule="exact" w:before="22"/>
        <w:ind w:left="1828" w:right="0" w:firstLine="0"/>
        <w:jc w:val="left"/>
        <w:rPr>
          <w:b/>
          <w:sz w:val="15"/>
        </w:rPr>
      </w:pPr>
      <w:r>
        <w:rPr>
          <w:b/>
          <w:color w:val="0000FF"/>
          <w:spacing w:val="-2"/>
          <w:w w:val="105"/>
          <w:sz w:val="15"/>
          <w:u w:val="single" w:color="0000FF"/>
        </w:rPr>
        <w:t>[346]</w:t>
      </w:r>
    </w:p>
    <w:p>
      <w:pPr>
        <w:pStyle w:val="BodyText"/>
        <w:spacing w:line="180" w:lineRule="exact"/>
        <w:ind w:left="100"/>
      </w:pPr>
      <w:r>
        <w:rPr>
          <w:spacing w:val="-2"/>
        </w:rPr>
        <w:t>cəzalandırılır.</w:t>
      </w:r>
    </w:p>
    <w:p>
      <w:pPr>
        <w:spacing w:line="129" w:lineRule="exact" w:before="22"/>
        <w:ind w:left="8946" w:right="0" w:firstLine="0"/>
        <w:jc w:val="left"/>
        <w:rPr>
          <w:b/>
          <w:sz w:val="15"/>
        </w:rPr>
      </w:pPr>
      <w:r>
        <w:rPr>
          <w:b/>
          <w:color w:val="0000FF"/>
          <w:spacing w:val="-2"/>
          <w:w w:val="105"/>
          <w:sz w:val="15"/>
          <w:u w:val="single" w:color="0000FF"/>
        </w:rPr>
        <w:t>[347]</w:t>
      </w:r>
    </w:p>
    <w:p>
      <w:pPr>
        <w:spacing w:line="161" w:lineRule="exact" w:before="0"/>
        <w:ind w:left="544" w:right="0" w:firstLine="0"/>
        <w:jc w:val="left"/>
        <w:rPr>
          <w:sz w:val="15"/>
        </w:rPr>
      </w:pPr>
      <w:r>
        <w:rPr>
          <w:rFonts w:ascii="Palatino Linotype" w:hAnsi="Palatino Linotype"/>
          <w:b/>
          <w:i/>
          <w:strike/>
          <w:w w:val="110"/>
          <w:sz w:val="15"/>
        </w:rPr>
        <w:t>Qeyd:</w:t>
      </w:r>
      <w:r>
        <w:rPr>
          <w:rFonts w:ascii="Palatino Linotype" w:hAnsi="Palatino Linotype"/>
          <w:b/>
          <w:i/>
          <w:strike/>
          <w:spacing w:val="4"/>
          <w:w w:val="110"/>
          <w:sz w:val="15"/>
        </w:rPr>
        <w:t> </w:t>
      </w:r>
      <w:r>
        <w:rPr>
          <w:rFonts w:ascii="Times New Roman" w:hAnsi="Times New Roman"/>
          <w:b/>
          <w:i/>
          <w:strike/>
          <w:w w:val="110"/>
          <w:sz w:val="15"/>
        </w:rPr>
        <w:t>Bu</w:t>
      </w:r>
      <w:r>
        <w:rPr>
          <w:rFonts w:ascii="Times New Roman" w:hAnsi="Times New Roman"/>
          <w:b/>
          <w:i/>
          <w:strike/>
          <w:spacing w:val="3"/>
          <w:w w:val="110"/>
          <w:sz w:val="15"/>
        </w:rPr>
        <w:t> </w:t>
      </w:r>
      <w:r>
        <w:rPr>
          <w:rFonts w:ascii="Times New Roman" w:hAnsi="Times New Roman"/>
          <w:b/>
          <w:i/>
          <w:strike/>
          <w:w w:val="110"/>
          <w:sz w:val="15"/>
        </w:rPr>
        <w:t>M</w:t>
      </w:r>
      <w:r>
        <w:rPr>
          <w:rFonts w:ascii="Arial" w:hAnsi="Arial"/>
          <w:i/>
          <w:strike/>
          <w:w w:val="110"/>
          <w:sz w:val="15"/>
        </w:rPr>
        <w:t>ə</w:t>
      </w:r>
      <w:r>
        <w:rPr>
          <w:rFonts w:ascii="Times New Roman" w:hAnsi="Times New Roman"/>
          <w:b/>
          <w:i/>
          <w:strike/>
          <w:w w:val="110"/>
          <w:sz w:val="15"/>
        </w:rPr>
        <w:t>c</w:t>
      </w:r>
      <w:r>
        <w:rPr>
          <w:rFonts w:ascii="Arial" w:hAnsi="Arial"/>
          <w:i/>
          <w:strike/>
          <w:w w:val="110"/>
          <w:sz w:val="15"/>
        </w:rPr>
        <w:t>ə</w:t>
      </w:r>
      <w:r>
        <w:rPr>
          <w:rFonts w:ascii="Times New Roman" w:hAnsi="Times New Roman"/>
          <w:b/>
          <w:i/>
          <w:strike/>
          <w:w w:val="110"/>
          <w:sz w:val="15"/>
        </w:rPr>
        <w:t>ll</w:t>
      </w:r>
      <w:r>
        <w:rPr>
          <w:rFonts w:ascii="Arial" w:hAnsi="Arial"/>
          <w:i/>
          <w:strike/>
          <w:w w:val="110"/>
          <w:sz w:val="15"/>
        </w:rPr>
        <w:t>ə</w:t>
      </w:r>
      <w:r>
        <w:rPr>
          <w:rFonts w:ascii="Times New Roman" w:hAnsi="Times New Roman"/>
          <w:b/>
          <w:i/>
          <w:strike/>
          <w:w w:val="110"/>
          <w:sz w:val="15"/>
        </w:rPr>
        <w:t>nin</w:t>
      </w:r>
      <w:r>
        <w:rPr>
          <w:rFonts w:ascii="Times New Roman" w:hAnsi="Times New Roman"/>
          <w:b/>
          <w:i/>
          <w:strike/>
          <w:spacing w:val="3"/>
          <w:w w:val="110"/>
          <w:sz w:val="15"/>
        </w:rPr>
        <w:t> </w:t>
      </w:r>
      <w:r>
        <w:rPr>
          <w:rFonts w:ascii="Times New Roman" w:hAnsi="Times New Roman"/>
          <w:b/>
          <w:i/>
          <w:strike/>
          <w:w w:val="110"/>
          <w:sz w:val="15"/>
        </w:rPr>
        <w:t>165-1.1-ci</w:t>
      </w:r>
      <w:r>
        <w:rPr>
          <w:rFonts w:ascii="Times New Roman" w:hAnsi="Times New Roman"/>
          <w:b/>
          <w:i/>
          <w:strike/>
          <w:spacing w:val="3"/>
          <w:w w:val="110"/>
          <w:sz w:val="15"/>
        </w:rPr>
        <w:t> </w:t>
      </w:r>
      <w:r>
        <w:rPr>
          <w:rFonts w:ascii="Times New Roman" w:hAnsi="Times New Roman"/>
          <w:b/>
          <w:i/>
          <w:strike/>
          <w:w w:val="110"/>
          <w:sz w:val="15"/>
        </w:rPr>
        <w:t>madd</w:t>
      </w:r>
      <w:r>
        <w:rPr>
          <w:rFonts w:ascii="Arial" w:hAnsi="Arial"/>
          <w:i/>
          <w:strike/>
          <w:w w:val="110"/>
          <w:sz w:val="15"/>
        </w:rPr>
        <w:t>ə</w:t>
      </w:r>
      <w:r>
        <w:rPr>
          <w:rFonts w:ascii="Times New Roman" w:hAnsi="Times New Roman"/>
          <w:b/>
          <w:i/>
          <w:strike/>
          <w:w w:val="110"/>
          <w:sz w:val="15"/>
        </w:rPr>
        <w:t>sind</w:t>
      </w:r>
      <w:r>
        <w:rPr>
          <w:rFonts w:ascii="Arial" w:hAnsi="Arial"/>
          <w:i/>
          <w:strike/>
          <w:w w:val="110"/>
          <w:sz w:val="15"/>
        </w:rPr>
        <w:t>ə</w:t>
      </w:r>
      <w:r>
        <w:rPr>
          <w:rFonts w:ascii="Arial" w:hAnsi="Arial"/>
          <w:i/>
          <w:strike/>
          <w:spacing w:val="-2"/>
          <w:w w:val="110"/>
          <w:sz w:val="15"/>
        </w:rPr>
        <w:t> </w:t>
      </w:r>
      <w:r>
        <w:rPr>
          <w:rFonts w:ascii="Times New Roman" w:hAnsi="Times New Roman"/>
          <w:b/>
          <w:i/>
          <w:strike/>
          <w:w w:val="110"/>
          <w:sz w:val="15"/>
        </w:rPr>
        <w:t>"xeyli</w:t>
      </w:r>
      <w:r>
        <w:rPr>
          <w:rFonts w:ascii="Times New Roman" w:hAnsi="Times New Roman"/>
          <w:b/>
          <w:i/>
          <w:strike/>
          <w:spacing w:val="3"/>
          <w:w w:val="110"/>
          <w:sz w:val="15"/>
        </w:rPr>
        <w:t> </w:t>
      </w:r>
      <w:r>
        <w:rPr>
          <w:rFonts w:ascii="Times New Roman" w:hAnsi="Times New Roman"/>
          <w:b/>
          <w:i/>
          <w:strike/>
          <w:w w:val="110"/>
          <w:sz w:val="15"/>
        </w:rPr>
        <w:t>miqdar"</w:t>
      </w:r>
      <w:r>
        <w:rPr>
          <w:rFonts w:ascii="Times New Roman" w:hAnsi="Times New Roman"/>
          <w:b/>
          <w:i/>
          <w:strike/>
          <w:spacing w:val="3"/>
          <w:w w:val="110"/>
          <w:sz w:val="15"/>
        </w:rPr>
        <w:t> </w:t>
      </w:r>
      <w:r>
        <w:rPr>
          <w:rFonts w:ascii="Times New Roman" w:hAnsi="Times New Roman"/>
          <w:b/>
          <w:i/>
          <w:strike/>
          <w:w w:val="110"/>
          <w:sz w:val="15"/>
        </w:rPr>
        <w:t>dedikd</w:t>
      </w:r>
      <w:r>
        <w:rPr>
          <w:rFonts w:ascii="Arial" w:hAnsi="Arial"/>
          <w:i/>
          <w:strike/>
          <w:w w:val="110"/>
          <w:sz w:val="15"/>
        </w:rPr>
        <w:t>ə</w:t>
      </w:r>
      <w:r>
        <w:rPr>
          <w:rFonts w:ascii="Times New Roman" w:hAnsi="Times New Roman"/>
          <w:b/>
          <w:i/>
          <w:strike/>
          <w:w w:val="110"/>
          <w:sz w:val="15"/>
        </w:rPr>
        <w:t>,</w:t>
      </w:r>
      <w:r>
        <w:rPr>
          <w:rFonts w:ascii="Times New Roman" w:hAnsi="Times New Roman"/>
          <w:b/>
          <w:i/>
          <w:strike/>
          <w:spacing w:val="3"/>
          <w:w w:val="110"/>
          <w:sz w:val="15"/>
        </w:rPr>
        <w:t> </w:t>
      </w:r>
      <w:r>
        <w:rPr>
          <w:rFonts w:ascii="Times New Roman" w:hAnsi="Times New Roman"/>
          <w:b/>
          <w:i/>
          <w:strike/>
          <w:w w:val="110"/>
          <w:sz w:val="15"/>
        </w:rPr>
        <w:t>min</w:t>
      </w:r>
      <w:r>
        <w:rPr>
          <w:rFonts w:ascii="Times New Roman" w:hAnsi="Times New Roman"/>
          <w:b/>
          <w:i/>
          <w:strike/>
          <w:spacing w:val="3"/>
          <w:w w:val="110"/>
          <w:sz w:val="15"/>
        </w:rPr>
        <w:t> </w:t>
      </w:r>
      <w:r>
        <w:rPr>
          <w:rFonts w:ascii="Times New Roman" w:hAnsi="Times New Roman"/>
          <w:b/>
          <w:i/>
          <w:strike/>
          <w:w w:val="110"/>
          <w:sz w:val="15"/>
        </w:rPr>
        <w:t>manatdan</w:t>
      </w:r>
      <w:r>
        <w:rPr>
          <w:rFonts w:ascii="Times New Roman" w:hAnsi="Times New Roman"/>
          <w:b/>
          <w:i/>
          <w:strike/>
          <w:spacing w:val="3"/>
          <w:w w:val="110"/>
          <w:sz w:val="15"/>
        </w:rPr>
        <w:t> </w:t>
      </w:r>
      <w:r>
        <w:rPr>
          <w:rFonts w:ascii="Times New Roman" w:hAnsi="Times New Roman"/>
          <w:b/>
          <w:i/>
          <w:strike/>
          <w:w w:val="110"/>
          <w:sz w:val="15"/>
        </w:rPr>
        <w:t>artıq</w:t>
      </w:r>
      <w:r>
        <w:rPr>
          <w:rFonts w:ascii="Times New Roman" w:hAnsi="Times New Roman"/>
          <w:b/>
          <w:i/>
          <w:strike/>
          <w:spacing w:val="3"/>
          <w:w w:val="110"/>
          <w:sz w:val="15"/>
        </w:rPr>
        <w:t> </w:t>
      </w:r>
      <w:r>
        <w:rPr>
          <w:rFonts w:ascii="Times New Roman" w:hAnsi="Times New Roman"/>
          <w:b/>
          <w:i/>
          <w:strike/>
          <w:w w:val="110"/>
          <w:sz w:val="15"/>
        </w:rPr>
        <w:t>olan</w:t>
      </w:r>
      <w:r>
        <w:rPr>
          <w:rFonts w:ascii="Times New Roman" w:hAnsi="Times New Roman"/>
          <w:b/>
          <w:i/>
          <w:strike/>
          <w:spacing w:val="3"/>
          <w:w w:val="110"/>
          <w:sz w:val="15"/>
        </w:rPr>
        <w:t> </w:t>
      </w:r>
      <w:r>
        <w:rPr>
          <w:rFonts w:ascii="Times New Roman" w:hAnsi="Times New Roman"/>
          <w:b/>
          <w:i/>
          <w:strike/>
          <w:w w:val="110"/>
          <w:sz w:val="15"/>
        </w:rPr>
        <w:t>m</w:t>
      </w:r>
      <w:r>
        <w:rPr>
          <w:rFonts w:ascii="Arial" w:hAnsi="Arial"/>
          <w:i/>
          <w:strike/>
          <w:w w:val="110"/>
          <w:sz w:val="15"/>
        </w:rPr>
        <w:t>ə</w:t>
      </w:r>
      <w:r>
        <w:rPr>
          <w:rFonts w:ascii="Times New Roman" w:hAnsi="Times New Roman"/>
          <w:b/>
          <w:i/>
          <w:strike/>
          <w:w w:val="110"/>
          <w:sz w:val="15"/>
        </w:rPr>
        <w:t>bl</w:t>
      </w:r>
      <w:r>
        <w:rPr>
          <w:rFonts w:ascii="Arial" w:hAnsi="Arial"/>
          <w:i/>
          <w:strike/>
          <w:w w:val="110"/>
          <w:sz w:val="15"/>
        </w:rPr>
        <w:t>əğ</w:t>
      </w:r>
      <w:r>
        <w:rPr>
          <w:rFonts w:ascii="Arial" w:hAnsi="Arial"/>
          <w:i/>
          <w:strike/>
          <w:spacing w:val="-1"/>
          <w:w w:val="110"/>
          <w:sz w:val="15"/>
        </w:rPr>
        <w:t> </w:t>
      </w:r>
      <w:r>
        <w:rPr>
          <w:rFonts w:ascii="Times New Roman" w:hAnsi="Times New Roman"/>
          <w:b/>
          <w:i/>
          <w:strike/>
          <w:w w:val="110"/>
          <w:sz w:val="15"/>
        </w:rPr>
        <w:t>ba</w:t>
      </w:r>
      <w:r>
        <w:rPr>
          <w:rFonts w:ascii="Arial" w:hAnsi="Arial"/>
          <w:i/>
          <w:strike/>
          <w:w w:val="110"/>
          <w:sz w:val="15"/>
        </w:rPr>
        <w:t>ş</w:t>
      </w:r>
      <w:r>
        <w:rPr>
          <w:rFonts w:ascii="Times New Roman" w:hAnsi="Times New Roman"/>
          <w:b/>
          <w:i/>
          <w:strike/>
          <w:w w:val="110"/>
          <w:sz w:val="15"/>
        </w:rPr>
        <w:t>a</w:t>
      </w:r>
      <w:r>
        <w:rPr>
          <w:rFonts w:ascii="Times New Roman" w:hAnsi="Times New Roman"/>
          <w:b/>
          <w:i/>
          <w:strike/>
          <w:spacing w:val="3"/>
          <w:w w:val="110"/>
          <w:sz w:val="15"/>
        </w:rPr>
        <w:t> </w:t>
      </w:r>
      <w:r>
        <w:rPr>
          <w:rFonts w:ascii="Times New Roman" w:hAnsi="Times New Roman"/>
          <w:b/>
          <w:i/>
          <w:strike/>
          <w:w w:val="110"/>
          <w:sz w:val="15"/>
        </w:rPr>
        <w:t>dü</w:t>
      </w:r>
      <w:r>
        <w:rPr>
          <w:rFonts w:ascii="Arial" w:hAnsi="Arial"/>
          <w:i/>
          <w:strike/>
          <w:w w:val="110"/>
          <w:sz w:val="15"/>
        </w:rPr>
        <w:t>ş</w:t>
      </w:r>
      <w:r>
        <w:rPr>
          <w:rFonts w:ascii="Times New Roman" w:hAnsi="Times New Roman"/>
          <w:b/>
          <w:i/>
          <w:strike/>
          <w:w w:val="110"/>
          <w:sz w:val="15"/>
        </w:rPr>
        <w:t>ülür</w:t>
      </w:r>
      <w:r>
        <w:rPr>
          <w:rFonts w:ascii="Times New Roman" w:hAnsi="Times New Roman"/>
          <w:b/>
          <w:i/>
          <w:strike w:val="0"/>
          <w:spacing w:val="-11"/>
          <w:w w:val="110"/>
          <w:sz w:val="15"/>
        </w:rPr>
        <w:t> </w:t>
      </w:r>
      <w:r>
        <w:rPr>
          <w:strike w:val="0"/>
          <w:spacing w:val="-10"/>
          <w:w w:val="110"/>
          <w:sz w:val="15"/>
        </w:rPr>
        <w:t>.</w:t>
      </w:r>
    </w:p>
    <w:p>
      <w:pPr>
        <w:pStyle w:val="BodyText"/>
        <w:spacing w:before="92"/>
        <w:rPr>
          <w:sz w:val="15"/>
        </w:rPr>
      </w:pPr>
    </w:p>
    <w:p>
      <w:pPr>
        <w:spacing w:line="140" w:lineRule="exact" w:before="0"/>
        <w:ind w:left="8970" w:right="0" w:firstLine="0"/>
        <w:jc w:val="left"/>
        <w:rPr>
          <w:b/>
          <w:sz w:val="15"/>
        </w:rPr>
      </w:pPr>
      <w:r>
        <w:rPr>
          <w:b/>
          <w:color w:val="0000FF"/>
          <w:spacing w:val="-2"/>
          <w:w w:val="105"/>
          <w:sz w:val="15"/>
          <w:u w:val="single" w:color="0000FF"/>
        </w:rPr>
        <w:t>[348]</w:t>
      </w:r>
    </w:p>
    <w:p>
      <w:pPr>
        <w:spacing w:line="186" w:lineRule="exact" w:before="0"/>
        <w:ind w:left="544" w:right="0" w:firstLine="0"/>
        <w:jc w:val="both"/>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4"/>
          <w:w w:val="150"/>
          <w:sz w:val="19"/>
        </w:rPr>
        <w:t> </w:t>
      </w:r>
      <w:r>
        <w:rPr>
          <w:sz w:val="19"/>
        </w:rPr>
        <w:t>1</w:t>
      </w:r>
      <w:r>
        <w:rPr>
          <w:spacing w:val="-66"/>
          <w:sz w:val="19"/>
        </w:rPr>
        <w:t> </w:t>
      </w:r>
      <w:r>
        <w:rPr>
          <w:sz w:val="19"/>
        </w:rPr>
        <w:t>6</w:t>
      </w:r>
      <w:r>
        <w:rPr>
          <w:spacing w:val="-66"/>
          <w:sz w:val="19"/>
        </w:rPr>
        <w:t> </w:t>
      </w:r>
      <w:r>
        <w:rPr>
          <w:sz w:val="19"/>
        </w:rPr>
        <w:t>5</w:t>
      </w:r>
      <w:r>
        <w:rPr>
          <w:spacing w:val="-67"/>
          <w:sz w:val="19"/>
        </w:rPr>
        <w:t> </w:t>
      </w:r>
      <w:r>
        <w:rPr>
          <w:sz w:val="19"/>
        </w:rPr>
        <w:t>-</w:t>
      </w:r>
      <w:r>
        <w:rPr>
          <w:spacing w:val="-66"/>
          <w:sz w:val="19"/>
        </w:rPr>
        <w:t> </w:t>
      </w:r>
      <w:r>
        <w:rPr>
          <w:sz w:val="19"/>
        </w:rPr>
        <w:t>2</w:t>
      </w:r>
      <w:r>
        <w:rPr>
          <w:spacing w:val="-66"/>
          <w:sz w:val="19"/>
        </w:rPr>
        <w:t> </w:t>
      </w:r>
      <w:r>
        <w:rPr>
          <w:sz w:val="19"/>
        </w:rPr>
        <w:t>.</w:t>
      </w:r>
      <w:r>
        <w:rPr>
          <w:spacing w:val="9"/>
          <w:sz w:val="19"/>
        </w:rPr>
        <w:t> </w:t>
      </w:r>
      <w:r>
        <w:rPr>
          <w:b/>
          <w:sz w:val="19"/>
        </w:rPr>
        <w:t>Folklor</w:t>
      </w:r>
      <w:r>
        <w:rPr>
          <w:b/>
          <w:spacing w:val="3"/>
          <w:sz w:val="19"/>
        </w:rPr>
        <w:t> </w:t>
      </w:r>
      <w:r>
        <w:rPr>
          <w:b/>
          <w:sz w:val="19"/>
        </w:rPr>
        <w:t>nümunələrindən</w:t>
      </w:r>
      <w:r>
        <w:rPr>
          <w:b/>
          <w:spacing w:val="4"/>
          <w:sz w:val="19"/>
        </w:rPr>
        <w:t> </w:t>
      </w:r>
      <w:r>
        <w:rPr>
          <w:b/>
          <w:sz w:val="19"/>
        </w:rPr>
        <w:t>istifadə</w:t>
      </w:r>
      <w:r>
        <w:rPr>
          <w:b/>
          <w:spacing w:val="3"/>
          <w:sz w:val="19"/>
        </w:rPr>
        <w:t> </w:t>
      </w:r>
      <w:r>
        <w:rPr>
          <w:b/>
          <w:sz w:val="19"/>
        </w:rPr>
        <w:t>tələblərinin</w:t>
      </w:r>
      <w:r>
        <w:rPr>
          <w:b/>
          <w:spacing w:val="3"/>
          <w:sz w:val="19"/>
        </w:rPr>
        <w:t> </w:t>
      </w:r>
      <w:r>
        <w:rPr>
          <w:b/>
          <w:spacing w:val="-2"/>
          <w:sz w:val="19"/>
        </w:rPr>
        <w:t>pozulması</w:t>
      </w:r>
    </w:p>
    <w:p>
      <w:pPr>
        <w:pStyle w:val="BodyText"/>
        <w:spacing w:before="26"/>
        <w:rPr>
          <w:b/>
        </w:rPr>
      </w:pPr>
    </w:p>
    <w:p>
      <w:pPr>
        <w:pStyle w:val="BodyText"/>
        <w:spacing w:line="254" w:lineRule="auto"/>
        <w:ind w:left="100" w:firstLine="444"/>
      </w:pPr>
      <w:r>
        <w:rPr/>
        <w:t>165-2.1.</w:t>
      </w:r>
      <w:r>
        <w:rPr>
          <w:spacing w:val="80"/>
        </w:rPr>
        <w:t> </w:t>
      </w:r>
      <w:r>
        <w:rPr/>
        <w:t>Folklor</w:t>
      </w:r>
      <w:r>
        <w:rPr>
          <w:spacing w:val="80"/>
        </w:rPr>
        <w:t> </w:t>
      </w:r>
      <w:r>
        <w:rPr/>
        <w:t>nümunələrindən</w:t>
      </w:r>
      <w:r>
        <w:rPr>
          <w:spacing w:val="80"/>
        </w:rPr>
        <w:t> </w:t>
      </w:r>
      <w:r>
        <w:rPr/>
        <w:t>istifadə</w:t>
      </w:r>
      <w:r>
        <w:rPr>
          <w:spacing w:val="80"/>
        </w:rPr>
        <w:t> </w:t>
      </w:r>
      <w:r>
        <w:rPr/>
        <w:t>tələblərinin</w:t>
      </w:r>
      <w:r>
        <w:rPr>
          <w:spacing w:val="80"/>
        </w:rPr>
        <w:t> </w:t>
      </w:r>
      <w:r>
        <w:rPr/>
        <w:t>pozulması,</w:t>
      </w:r>
      <w:r>
        <w:rPr>
          <w:spacing w:val="80"/>
        </w:rPr>
        <w:t> </w:t>
      </w:r>
      <w:r>
        <w:rPr/>
        <w:t>əgər</w:t>
      </w:r>
      <w:r>
        <w:rPr>
          <w:spacing w:val="80"/>
        </w:rPr>
        <w:t> </w:t>
      </w:r>
      <w:r>
        <w:rPr/>
        <w:t>bu</w:t>
      </w:r>
      <w:r>
        <w:rPr>
          <w:spacing w:val="80"/>
        </w:rPr>
        <w:t> </w:t>
      </w:r>
      <w:r>
        <w:rPr/>
        <w:t>əməllər</w:t>
      </w:r>
      <w:r>
        <w:rPr>
          <w:spacing w:val="40"/>
        </w:rPr>
        <w:t> </w:t>
      </w:r>
      <w:r>
        <w:rPr/>
        <w:t>nəticəsində xeyli miqdarda ziyan vurulmuşsa</w:t>
      </w:r>
    </w:p>
    <w:p>
      <w:pPr>
        <w:spacing w:line="215" w:lineRule="exact" w:before="0"/>
        <w:ind w:left="544" w:right="0" w:firstLine="0"/>
        <w:jc w:val="left"/>
        <w:rPr>
          <w:sz w:val="19"/>
        </w:rPr>
      </w:pPr>
      <w:r>
        <w:rPr>
          <w:strike/>
          <w:w w:val="105"/>
          <w:sz w:val="19"/>
        </w:rPr>
        <w:t>əmlakı</w:t>
      </w:r>
      <w:r>
        <w:rPr>
          <w:strike/>
          <w:spacing w:val="26"/>
          <w:w w:val="105"/>
          <w:sz w:val="19"/>
        </w:rPr>
        <w:t> </w:t>
      </w:r>
      <w:r>
        <w:rPr>
          <w:strike/>
          <w:w w:val="105"/>
          <w:sz w:val="19"/>
        </w:rPr>
        <w:t>müsadirə</w:t>
      </w:r>
      <w:r>
        <w:rPr>
          <w:strike/>
          <w:spacing w:val="26"/>
          <w:w w:val="105"/>
          <w:sz w:val="19"/>
        </w:rPr>
        <w:t> </w:t>
      </w:r>
      <w:r>
        <w:rPr>
          <w:strike/>
          <w:w w:val="105"/>
          <w:sz w:val="19"/>
        </w:rPr>
        <w:t>olunmaqla</w:t>
      </w:r>
      <w:r>
        <w:rPr>
          <w:strike w:val="0"/>
          <w:spacing w:val="41"/>
          <w:w w:val="105"/>
          <w:sz w:val="19"/>
        </w:rPr>
        <w:t> </w:t>
      </w:r>
      <w:r>
        <w:rPr>
          <w:rFonts w:ascii="Times New Roman" w:hAnsi="Times New Roman"/>
          <w:b/>
          <w:i/>
          <w:strike w:val="0"/>
          <w:w w:val="105"/>
          <w:sz w:val="19"/>
        </w:rPr>
        <w:t>min</w:t>
      </w:r>
      <w:r>
        <w:rPr>
          <w:rFonts w:ascii="Times New Roman" w:hAnsi="Times New Roman"/>
          <w:b/>
          <w:i/>
          <w:strike w:val="0"/>
          <w:spacing w:val="26"/>
          <w:w w:val="105"/>
          <w:sz w:val="19"/>
        </w:rPr>
        <w:t> </w:t>
      </w:r>
      <w:r>
        <w:rPr>
          <w:rFonts w:ascii="Times New Roman" w:hAnsi="Times New Roman"/>
          <w:b/>
          <w:i/>
          <w:strike w:val="0"/>
          <w:w w:val="105"/>
          <w:sz w:val="19"/>
        </w:rPr>
        <w:t>manatdan</w:t>
      </w:r>
      <w:r>
        <w:rPr>
          <w:rFonts w:ascii="Times New Roman" w:hAnsi="Times New Roman"/>
          <w:b/>
          <w:i/>
          <w:strike w:val="0"/>
          <w:spacing w:val="26"/>
          <w:w w:val="105"/>
          <w:sz w:val="19"/>
        </w:rPr>
        <w:t> </w:t>
      </w:r>
      <w:r>
        <w:rPr>
          <w:rFonts w:ascii="Times New Roman" w:hAnsi="Times New Roman"/>
          <w:b/>
          <w:i/>
          <w:strike w:val="0"/>
          <w:w w:val="105"/>
          <w:sz w:val="19"/>
        </w:rPr>
        <w:t>iki</w:t>
      </w:r>
      <w:r>
        <w:rPr>
          <w:rFonts w:ascii="Times New Roman" w:hAnsi="Times New Roman"/>
          <w:b/>
          <w:i/>
          <w:strike w:val="0"/>
          <w:spacing w:val="26"/>
          <w:w w:val="105"/>
          <w:sz w:val="19"/>
        </w:rPr>
        <w:t> </w:t>
      </w:r>
      <w:r>
        <w:rPr>
          <w:rFonts w:ascii="Times New Roman" w:hAnsi="Times New Roman"/>
          <w:b/>
          <w:i/>
          <w:strike w:val="0"/>
          <w:w w:val="105"/>
          <w:sz w:val="19"/>
        </w:rPr>
        <w:t>min</w:t>
      </w:r>
      <w:r>
        <w:rPr>
          <w:rFonts w:ascii="Times New Roman" w:hAnsi="Times New Roman"/>
          <w:b/>
          <w:i/>
          <w:strike w:val="0"/>
          <w:spacing w:val="41"/>
          <w:w w:val="105"/>
          <w:sz w:val="19"/>
        </w:rPr>
        <w:t>  </w:t>
      </w:r>
      <w:r>
        <w:rPr>
          <w:strike w:val="0"/>
          <w:w w:val="105"/>
          <w:sz w:val="19"/>
        </w:rPr>
        <w:t>manatadək</w:t>
      </w:r>
      <w:r>
        <w:rPr>
          <w:strike w:val="0"/>
          <w:spacing w:val="36"/>
          <w:w w:val="105"/>
          <w:sz w:val="19"/>
        </w:rPr>
        <w:t> </w:t>
      </w:r>
      <w:r>
        <w:rPr>
          <w:strike w:val="0"/>
          <w:w w:val="105"/>
          <w:sz w:val="19"/>
        </w:rPr>
        <w:t>miqdarda</w:t>
      </w:r>
      <w:r>
        <w:rPr>
          <w:strike w:val="0"/>
          <w:spacing w:val="37"/>
          <w:w w:val="105"/>
          <w:sz w:val="19"/>
        </w:rPr>
        <w:t> </w:t>
      </w:r>
      <w:r>
        <w:rPr>
          <w:strike w:val="0"/>
          <w:w w:val="105"/>
          <w:sz w:val="19"/>
        </w:rPr>
        <w:t>cərimə</w:t>
      </w:r>
      <w:r>
        <w:rPr>
          <w:strike w:val="0"/>
          <w:spacing w:val="36"/>
          <w:w w:val="105"/>
          <w:sz w:val="19"/>
        </w:rPr>
        <w:t> </w:t>
      </w:r>
      <w:r>
        <w:rPr>
          <w:strike w:val="0"/>
          <w:w w:val="105"/>
          <w:sz w:val="19"/>
        </w:rPr>
        <w:t>və</w:t>
      </w:r>
      <w:r>
        <w:rPr>
          <w:strike w:val="0"/>
          <w:spacing w:val="37"/>
          <w:w w:val="105"/>
          <w:sz w:val="19"/>
        </w:rPr>
        <w:t> </w:t>
      </w:r>
      <w:r>
        <w:rPr>
          <w:strike w:val="0"/>
          <w:w w:val="105"/>
          <w:sz w:val="19"/>
        </w:rPr>
        <w:t>ya</w:t>
      </w:r>
      <w:r>
        <w:rPr>
          <w:strike w:val="0"/>
          <w:spacing w:val="13"/>
          <w:w w:val="105"/>
          <w:sz w:val="19"/>
        </w:rPr>
        <w:t> </w:t>
      </w:r>
      <w:r>
        <w:rPr>
          <w:strike w:val="0"/>
          <w:w w:val="105"/>
          <w:sz w:val="19"/>
        </w:rPr>
        <w:t>üç</w:t>
      </w:r>
      <w:r>
        <w:rPr>
          <w:strike w:val="0"/>
          <w:spacing w:val="32"/>
          <w:w w:val="105"/>
          <w:sz w:val="19"/>
        </w:rPr>
        <w:t> </w:t>
      </w:r>
      <w:r>
        <w:rPr>
          <w:strike w:val="0"/>
          <w:spacing w:val="-5"/>
          <w:w w:val="105"/>
          <w:sz w:val="19"/>
        </w:rPr>
        <w:t>yüz</w:t>
      </w:r>
    </w:p>
    <w:p>
      <w:pPr>
        <w:pStyle w:val="BodyText"/>
        <w:spacing w:line="254" w:lineRule="auto" w:before="24"/>
        <w:ind w:left="544" w:right="1746" w:hanging="445"/>
      </w:pPr>
      <w:r>
        <w:rPr/>
        <w:t>iyirmi saatdan dörd yüz səksən saatadək ictimai işlər ilə cəzalandırılır.</w:t>
      </w:r>
      <w:r>
        <w:rPr>
          <w:b/>
          <w:color w:val="0000FF"/>
          <w:position w:val="13"/>
          <w:sz w:val="15"/>
          <w:u w:val="single" w:color="0000FF"/>
        </w:rPr>
        <w:t>[349]</w:t>
      </w:r>
      <w:r>
        <w:rPr>
          <w:b/>
          <w:color w:val="0000FF"/>
          <w:position w:val="13"/>
          <w:sz w:val="15"/>
        </w:rPr>
        <w:t> </w:t>
      </w:r>
      <w:r>
        <w:rPr/>
        <w:t>165-2.2. Eyni əməllər:</w:t>
      </w:r>
    </w:p>
    <w:p>
      <w:pPr>
        <w:pStyle w:val="BodyText"/>
        <w:ind w:left="544"/>
      </w:pPr>
      <w:r>
        <w:rPr/>
        <w:t>165-2.2.1.</w:t>
      </w:r>
      <w:r>
        <w:rPr>
          <w:spacing w:val="3"/>
        </w:rPr>
        <w:t> </w:t>
      </w:r>
      <w:r>
        <w:rPr/>
        <w:t>təkrar</w:t>
      </w:r>
      <w:r>
        <w:rPr>
          <w:spacing w:val="3"/>
        </w:rPr>
        <w:t> </w:t>
      </w:r>
      <w:r>
        <w:rPr>
          <w:spacing w:val="-2"/>
        </w:rPr>
        <w:t>törədildikdə;</w:t>
      </w:r>
    </w:p>
    <w:p>
      <w:pPr>
        <w:pStyle w:val="BodyText"/>
        <w:spacing w:line="254" w:lineRule="auto" w:before="13"/>
        <w:ind w:left="100" w:firstLine="444"/>
      </w:pPr>
      <w:r>
        <w:rPr/>
        <w:t>165-2.2.2.</w:t>
      </w:r>
      <w:r>
        <w:rPr>
          <w:spacing w:val="80"/>
        </w:rPr>
        <w:t> </w:t>
      </w:r>
      <w:r>
        <w:rPr/>
        <w:t>qabaqcadan</w:t>
      </w:r>
      <w:r>
        <w:rPr>
          <w:spacing w:val="80"/>
        </w:rPr>
        <w:t> </w:t>
      </w:r>
      <w:r>
        <w:rPr/>
        <w:t>əlbir</w:t>
      </w:r>
      <w:r>
        <w:rPr>
          <w:spacing w:val="80"/>
        </w:rPr>
        <w:t> </w:t>
      </w:r>
      <w:r>
        <w:rPr/>
        <w:t>olan</w:t>
      </w:r>
      <w:r>
        <w:rPr>
          <w:spacing w:val="80"/>
        </w:rPr>
        <w:t> </w:t>
      </w:r>
      <w:r>
        <w:rPr/>
        <w:t>bir</w:t>
      </w:r>
      <w:r>
        <w:rPr>
          <w:spacing w:val="80"/>
        </w:rPr>
        <w:t> </w:t>
      </w:r>
      <w:r>
        <w:rPr/>
        <w:t>qrup</w:t>
      </w:r>
      <w:r>
        <w:rPr>
          <w:spacing w:val="80"/>
        </w:rPr>
        <w:t> </w:t>
      </w:r>
      <w:r>
        <w:rPr/>
        <w:t>şəxs</w:t>
      </w:r>
      <w:r>
        <w:rPr>
          <w:spacing w:val="80"/>
        </w:rPr>
        <w:t> </w:t>
      </w:r>
      <w:r>
        <w:rPr/>
        <w:t>və</w:t>
      </w:r>
      <w:r>
        <w:rPr>
          <w:spacing w:val="80"/>
        </w:rPr>
        <w:t> </w:t>
      </w:r>
      <w:r>
        <w:rPr/>
        <w:t>ya</w:t>
      </w:r>
      <w:r>
        <w:rPr>
          <w:spacing w:val="80"/>
        </w:rPr>
        <w:t> </w:t>
      </w:r>
      <w:r>
        <w:rPr/>
        <w:t>mütəşəkkil</w:t>
      </w:r>
      <w:r>
        <w:rPr>
          <w:spacing w:val="80"/>
        </w:rPr>
        <w:t> </w:t>
      </w:r>
      <w:r>
        <w:rPr/>
        <w:t>dəstə</w:t>
      </w:r>
      <w:r>
        <w:rPr>
          <w:spacing w:val="80"/>
        </w:rPr>
        <w:t> </w:t>
      </w:r>
      <w:r>
        <w:rPr/>
        <w:t>tərəfindən törədildikdə -</w:t>
      </w:r>
    </w:p>
    <w:p>
      <w:pPr>
        <w:spacing w:line="211" w:lineRule="exact" w:before="0"/>
        <w:ind w:left="544" w:right="0" w:firstLine="0"/>
        <w:jc w:val="left"/>
        <w:rPr>
          <w:rFonts w:ascii="Times New Roman" w:hAnsi="Times New Roman"/>
          <w:b/>
          <w:i/>
          <w:sz w:val="19"/>
        </w:rPr>
      </w:pPr>
      <w:r>
        <w:rPr>
          <w:strike/>
          <w:spacing w:val="-2"/>
          <w:w w:val="110"/>
          <w:sz w:val="19"/>
        </w:rPr>
        <w:t>əmlakı</w:t>
      </w:r>
      <w:r>
        <w:rPr>
          <w:strike/>
          <w:spacing w:val="-30"/>
          <w:w w:val="110"/>
          <w:sz w:val="19"/>
        </w:rPr>
        <w:t> </w:t>
      </w:r>
      <w:r>
        <w:rPr>
          <w:strike/>
          <w:spacing w:val="-2"/>
          <w:w w:val="110"/>
          <w:sz w:val="19"/>
        </w:rPr>
        <w:t>müsadirə</w:t>
      </w:r>
      <w:r>
        <w:rPr>
          <w:strike/>
          <w:spacing w:val="-29"/>
          <w:w w:val="110"/>
          <w:sz w:val="19"/>
        </w:rPr>
        <w:t> </w:t>
      </w:r>
      <w:r>
        <w:rPr>
          <w:strike/>
          <w:spacing w:val="-2"/>
          <w:w w:val="110"/>
          <w:sz w:val="19"/>
        </w:rPr>
        <w:t>olunmaqla</w:t>
      </w:r>
      <w:r>
        <w:rPr>
          <w:strike w:val="0"/>
          <w:spacing w:val="-24"/>
          <w:w w:val="110"/>
          <w:sz w:val="19"/>
        </w:rPr>
        <w:t> </w:t>
      </w:r>
      <w:r>
        <w:rPr>
          <w:rFonts w:ascii="Times New Roman" w:hAnsi="Times New Roman"/>
          <w:b/>
          <w:i/>
          <w:strike w:val="0"/>
          <w:spacing w:val="-2"/>
          <w:w w:val="110"/>
          <w:sz w:val="19"/>
        </w:rPr>
        <w:t>iki</w:t>
      </w:r>
      <w:r>
        <w:rPr>
          <w:rFonts w:ascii="Times New Roman" w:hAnsi="Times New Roman"/>
          <w:b/>
          <w:i/>
          <w:strike w:val="0"/>
          <w:spacing w:val="-11"/>
          <w:w w:val="110"/>
          <w:sz w:val="19"/>
        </w:rPr>
        <w:t> </w:t>
      </w:r>
      <w:r>
        <w:rPr>
          <w:rFonts w:ascii="Times New Roman" w:hAnsi="Times New Roman"/>
          <w:b/>
          <w:i/>
          <w:strike w:val="0"/>
          <w:spacing w:val="-2"/>
          <w:w w:val="110"/>
          <w:sz w:val="19"/>
        </w:rPr>
        <w:t>min</w:t>
      </w:r>
      <w:r>
        <w:rPr>
          <w:rFonts w:ascii="Times New Roman" w:hAnsi="Times New Roman"/>
          <w:b/>
          <w:i/>
          <w:strike w:val="0"/>
          <w:spacing w:val="-11"/>
          <w:w w:val="110"/>
          <w:sz w:val="19"/>
        </w:rPr>
        <w:t> </w:t>
      </w:r>
      <w:r>
        <w:rPr>
          <w:rFonts w:ascii="Times New Roman" w:hAnsi="Times New Roman"/>
          <w:b/>
          <w:i/>
          <w:strike w:val="0"/>
          <w:spacing w:val="-2"/>
          <w:w w:val="110"/>
          <w:sz w:val="19"/>
        </w:rPr>
        <w:t>manatdan</w:t>
      </w:r>
      <w:r>
        <w:rPr>
          <w:rFonts w:ascii="Times New Roman" w:hAnsi="Times New Roman"/>
          <w:b/>
          <w:i/>
          <w:strike w:val="0"/>
          <w:spacing w:val="-11"/>
          <w:w w:val="110"/>
          <w:sz w:val="19"/>
        </w:rPr>
        <w:t> </w:t>
      </w:r>
      <w:r>
        <w:rPr>
          <w:rFonts w:ascii="Times New Roman" w:hAnsi="Times New Roman"/>
          <w:b/>
          <w:i/>
          <w:strike w:val="0"/>
          <w:spacing w:val="-2"/>
          <w:w w:val="110"/>
          <w:sz w:val="19"/>
        </w:rPr>
        <w:t>dörd</w:t>
      </w:r>
      <w:r>
        <w:rPr>
          <w:rFonts w:ascii="Times New Roman" w:hAnsi="Times New Roman"/>
          <w:b/>
          <w:i/>
          <w:strike w:val="0"/>
          <w:spacing w:val="-11"/>
          <w:w w:val="110"/>
          <w:sz w:val="19"/>
        </w:rPr>
        <w:t> </w:t>
      </w:r>
      <w:r>
        <w:rPr>
          <w:rFonts w:ascii="Times New Roman" w:hAnsi="Times New Roman"/>
          <w:b/>
          <w:i/>
          <w:strike w:val="0"/>
          <w:spacing w:val="-2"/>
          <w:w w:val="110"/>
          <w:sz w:val="19"/>
        </w:rPr>
        <w:t>min</w:t>
      </w:r>
      <w:r>
        <w:rPr>
          <w:rFonts w:ascii="Times New Roman" w:hAnsi="Times New Roman"/>
          <w:b/>
          <w:i/>
          <w:strike w:val="0"/>
          <w:spacing w:val="-11"/>
          <w:w w:val="110"/>
          <w:sz w:val="19"/>
        </w:rPr>
        <w:t> </w:t>
      </w:r>
      <w:r>
        <w:rPr>
          <w:rFonts w:ascii="Times New Roman" w:hAnsi="Times New Roman"/>
          <w:b/>
          <w:i/>
          <w:strike w:val="0"/>
          <w:spacing w:val="-2"/>
          <w:w w:val="110"/>
          <w:sz w:val="19"/>
        </w:rPr>
        <w:t>manatad</w:t>
      </w:r>
      <w:r>
        <w:rPr>
          <w:rFonts w:ascii="Arial" w:hAnsi="Arial"/>
          <w:i/>
          <w:strike w:val="0"/>
          <w:spacing w:val="-2"/>
          <w:w w:val="110"/>
          <w:sz w:val="19"/>
        </w:rPr>
        <w:t>ə</w:t>
      </w:r>
      <w:r>
        <w:rPr>
          <w:rFonts w:ascii="Times New Roman" w:hAnsi="Times New Roman"/>
          <w:b/>
          <w:i/>
          <w:strike w:val="0"/>
          <w:spacing w:val="-2"/>
          <w:w w:val="110"/>
          <w:sz w:val="19"/>
        </w:rPr>
        <w:t>k</w:t>
      </w:r>
      <w:r>
        <w:rPr>
          <w:rFonts w:ascii="Times New Roman" w:hAnsi="Times New Roman"/>
          <w:b/>
          <w:i/>
          <w:strike w:val="0"/>
          <w:spacing w:val="69"/>
          <w:w w:val="150"/>
          <w:sz w:val="19"/>
        </w:rPr>
        <w:t> </w:t>
      </w:r>
      <w:r>
        <w:rPr>
          <w:strike w:val="0"/>
          <w:spacing w:val="-2"/>
          <w:w w:val="110"/>
          <w:sz w:val="19"/>
        </w:rPr>
        <w:t>miqdarda</w:t>
      </w:r>
      <w:r>
        <w:rPr>
          <w:strike w:val="0"/>
          <w:spacing w:val="-22"/>
          <w:w w:val="110"/>
          <w:sz w:val="19"/>
        </w:rPr>
        <w:t> </w:t>
      </w:r>
      <w:r>
        <w:rPr>
          <w:strike w:val="0"/>
          <w:spacing w:val="-2"/>
          <w:w w:val="110"/>
          <w:sz w:val="19"/>
        </w:rPr>
        <w:t>cərimə</w:t>
      </w:r>
      <w:r>
        <w:rPr>
          <w:strike w:val="0"/>
          <w:spacing w:val="-23"/>
          <w:w w:val="110"/>
          <w:sz w:val="19"/>
        </w:rPr>
        <w:t> </w:t>
      </w:r>
      <w:r>
        <w:rPr>
          <w:strike w:val="0"/>
          <w:spacing w:val="-2"/>
          <w:w w:val="110"/>
          <w:sz w:val="19"/>
        </w:rPr>
        <w:t>və</w:t>
      </w:r>
      <w:r>
        <w:rPr>
          <w:strike w:val="0"/>
          <w:spacing w:val="-23"/>
          <w:w w:val="110"/>
          <w:sz w:val="19"/>
        </w:rPr>
        <w:t> </w:t>
      </w:r>
      <w:r>
        <w:rPr>
          <w:strike w:val="0"/>
          <w:spacing w:val="-2"/>
          <w:w w:val="110"/>
          <w:sz w:val="19"/>
        </w:rPr>
        <w:t>ya</w:t>
      </w:r>
      <w:r>
        <w:rPr>
          <w:strike w:val="0"/>
          <w:spacing w:val="-12"/>
          <w:w w:val="110"/>
          <w:sz w:val="19"/>
        </w:rPr>
        <w:t> </w:t>
      </w:r>
      <w:r>
        <w:rPr>
          <w:rFonts w:ascii="Times New Roman" w:hAnsi="Times New Roman"/>
          <w:b/>
          <w:i/>
          <w:strike w:val="0"/>
          <w:spacing w:val="-2"/>
          <w:w w:val="110"/>
          <w:sz w:val="19"/>
        </w:rPr>
        <w:t>iki</w:t>
      </w:r>
      <w:r>
        <w:rPr>
          <w:rFonts w:ascii="Times New Roman" w:hAnsi="Times New Roman"/>
          <w:b/>
          <w:i/>
          <w:strike w:val="0"/>
          <w:spacing w:val="-6"/>
          <w:w w:val="110"/>
          <w:sz w:val="19"/>
        </w:rPr>
        <w:t> </w:t>
      </w:r>
      <w:r>
        <w:rPr>
          <w:rFonts w:ascii="Times New Roman" w:hAnsi="Times New Roman"/>
          <w:b/>
          <w:i/>
          <w:strike w:val="0"/>
          <w:spacing w:val="-2"/>
          <w:w w:val="110"/>
          <w:sz w:val="19"/>
        </w:rPr>
        <w:t>il</w:t>
      </w:r>
      <w:r>
        <w:rPr>
          <w:rFonts w:ascii="Arial" w:hAnsi="Arial"/>
          <w:i/>
          <w:strike w:val="0"/>
          <w:spacing w:val="-2"/>
          <w:w w:val="110"/>
          <w:sz w:val="19"/>
        </w:rPr>
        <w:t>ə</w:t>
      </w:r>
      <w:r>
        <w:rPr>
          <w:rFonts w:ascii="Times New Roman" w:hAnsi="Times New Roman"/>
          <w:b/>
          <w:i/>
          <w:strike w:val="0"/>
          <w:spacing w:val="-2"/>
          <w:w w:val="110"/>
          <w:sz w:val="19"/>
        </w:rPr>
        <w:t>d</w:t>
      </w:r>
      <w:r>
        <w:rPr>
          <w:rFonts w:ascii="Arial" w:hAnsi="Arial"/>
          <w:i/>
          <w:strike w:val="0"/>
          <w:spacing w:val="-2"/>
          <w:w w:val="110"/>
          <w:sz w:val="19"/>
        </w:rPr>
        <w:t>ə</w:t>
      </w:r>
      <w:r>
        <w:rPr>
          <w:rFonts w:ascii="Times New Roman" w:hAnsi="Times New Roman"/>
          <w:b/>
          <w:i/>
          <w:strike w:val="0"/>
          <w:spacing w:val="-2"/>
          <w:w w:val="110"/>
          <w:sz w:val="19"/>
        </w:rPr>
        <w:t>k</w:t>
      </w:r>
    </w:p>
    <w:p>
      <w:pPr>
        <w:spacing w:line="232" w:lineRule="exact" w:before="0"/>
        <w:ind w:left="100" w:right="0" w:firstLine="0"/>
        <w:jc w:val="left"/>
        <w:rPr>
          <w:sz w:val="19"/>
        </w:rPr>
      </w:pP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15"/>
          <w:w w:val="110"/>
          <w:sz w:val="19"/>
        </w:rPr>
        <w:t> </w:t>
      </w:r>
      <w:r>
        <w:rPr>
          <w:rFonts w:ascii="Times New Roman" w:hAnsi="Times New Roman"/>
          <w:b/>
          <w:i/>
          <w:w w:val="110"/>
          <w:sz w:val="19"/>
        </w:rPr>
        <w:t>islah</w:t>
      </w:r>
      <w:r>
        <w:rPr>
          <w:rFonts w:ascii="Times New Roman" w:hAnsi="Times New Roman"/>
          <w:b/>
          <w:i/>
          <w:spacing w:val="-10"/>
          <w:w w:val="110"/>
          <w:sz w:val="19"/>
        </w:rPr>
        <w:t> </w:t>
      </w:r>
      <w:r>
        <w:rPr>
          <w:rFonts w:ascii="Times New Roman" w:hAnsi="Times New Roman"/>
          <w:b/>
          <w:i/>
          <w:w w:val="110"/>
          <w:sz w:val="19"/>
        </w:rPr>
        <w:t>i</w:t>
      </w:r>
      <w:r>
        <w:rPr>
          <w:rFonts w:ascii="Arial" w:hAnsi="Arial"/>
          <w:i/>
          <w:w w:val="110"/>
          <w:sz w:val="19"/>
        </w:rPr>
        <w:t>ş</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w:t>
      </w:r>
      <w:r>
        <w:rPr>
          <w:rFonts w:ascii="Times New Roman" w:hAnsi="Times New Roman"/>
          <w:b/>
          <w:i/>
          <w:spacing w:val="-9"/>
          <w:w w:val="110"/>
          <w:sz w:val="19"/>
        </w:rPr>
        <w:t> </w:t>
      </w:r>
      <w:r>
        <w:rPr>
          <w:rFonts w:ascii="Times New Roman" w:hAnsi="Times New Roman"/>
          <w:b/>
          <w:i/>
          <w:w w:val="110"/>
          <w:sz w:val="19"/>
        </w:rPr>
        <w:t>v</w:t>
      </w:r>
      <w:r>
        <w:rPr>
          <w:rFonts w:ascii="Arial" w:hAnsi="Arial"/>
          <w:i/>
          <w:w w:val="110"/>
          <w:sz w:val="19"/>
        </w:rPr>
        <w:t>ə</w:t>
      </w:r>
      <w:r>
        <w:rPr>
          <w:rFonts w:ascii="Arial" w:hAnsi="Arial"/>
          <w:i/>
          <w:spacing w:val="-15"/>
          <w:w w:val="110"/>
          <w:sz w:val="19"/>
        </w:rPr>
        <w:t> </w:t>
      </w:r>
      <w:r>
        <w:rPr>
          <w:rFonts w:ascii="Times New Roman" w:hAnsi="Times New Roman"/>
          <w:b/>
          <w:i/>
          <w:w w:val="110"/>
          <w:sz w:val="19"/>
        </w:rPr>
        <w:t>ya</w:t>
      </w:r>
      <w:r>
        <w:rPr>
          <w:rFonts w:ascii="Times New Roman" w:hAnsi="Times New Roman"/>
          <w:b/>
          <w:i/>
          <w:spacing w:val="-9"/>
          <w:w w:val="110"/>
          <w:sz w:val="19"/>
        </w:rPr>
        <w:t> </w:t>
      </w:r>
      <w:r>
        <w:rPr>
          <w:rFonts w:ascii="Times New Roman" w:hAnsi="Times New Roman"/>
          <w:b/>
          <w:i/>
          <w:w w:val="110"/>
          <w:sz w:val="19"/>
        </w:rPr>
        <w:t>iki</w:t>
      </w:r>
      <w:r>
        <w:rPr>
          <w:rFonts w:ascii="Times New Roman" w:hAnsi="Times New Roman"/>
          <w:b/>
          <w:i/>
          <w:spacing w:val="-10"/>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9"/>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15"/>
          <w:w w:val="110"/>
          <w:sz w:val="19"/>
        </w:rPr>
        <w:t> </w:t>
      </w:r>
      <w:r>
        <w:rPr>
          <w:rFonts w:ascii="Times New Roman" w:hAnsi="Times New Roman"/>
          <w:b/>
          <w:i/>
          <w:w w:val="110"/>
          <w:sz w:val="19"/>
        </w:rPr>
        <w:t>azadlı</w:t>
      </w:r>
      <w:r>
        <w:rPr>
          <w:rFonts w:ascii="Arial" w:hAnsi="Arial"/>
          <w:i/>
          <w:w w:val="110"/>
          <w:sz w:val="19"/>
        </w:rPr>
        <w:t>ğ</w:t>
      </w:r>
      <w:r>
        <w:rPr>
          <w:rFonts w:ascii="Times New Roman" w:hAnsi="Times New Roman"/>
          <w:b/>
          <w:i/>
          <w:w w:val="110"/>
          <w:sz w:val="19"/>
        </w:rPr>
        <w:t>ın</w:t>
      </w:r>
      <w:r>
        <w:rPr>
          <w:rFonts w:ascii="Times New Roman" w:hAnsi="Times New Roman"/>
          <w:b/>
          <w:i/>
          <w:spacing w:val="-9"/>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w:t>
      </w:r>
      <w:r>
        <w:rPr>
          <w:rFonts w:ascii="Times New Roman" w:hAnsi="Times New Roman"/>
          <w:b/>
          <w:i/>
          <w:spacing w:val="-9"/>
          <w:w w:val="110"/>
          <w:sz w:val="19"/>
        </w:rPr>
        <w:t> </w:t>
      </w:r>
      <w:r>
        <w:rPr>
          <w:rFonts w:ascii="Times New Roman" w:hAnsi="Times New Roman"/>
          <w:b/>
          <w:i/>
          <w:w w:val="110"/>
          <w:sz w:val="19"/>
        </w:rPr>
        <w:t>v</w:t>
      </w:r>
      <w:r>
        <w:rPr>
          <w:rFonts w:ascii="Arial" w:hAnsi="Arial"/>
          <w:i/>
          <w:w w:val="110"/>
          <w:sz w:val="19"/>
        </w:rPr>
        <w:t>ə</w:t>
      </w:r>
      <w:r>
        <w:rPr>
          <w:rFonts w:ascii="Arial" w:hAnsi="Arial"/>
          <w:i/>
          <w:spacing w:val="-15"/>
          <w:w w:val="110"/>
          <w:sz w:val="19"/>
        </w:rPr>
        <w:t> </w:t>
      </w:r>
      <w:r>
        <w:rPr>
          <w:rFonts w:ascii="Times New Roman" w:hAnsi="Times New Roman"/>
          <w:b/>
          <w:i/>
          <w:w w:val="110"/>
          <w:sz w:val="19"/>
        </w:rPr>
        <w:t>ya</w:t>
      </w:r>
      <w:r>
        <w:rPr>
          <w:rFonts w:ascii="Times New Roman" w:hAnsi="Times New Roman"/>
          <w:b/>
          <w:i/>
          <w:spacing w:val="-10"/>
          <w:w w:val="110"/>
          <w:sz w:val="19"/>
        </w:rPr>
        <w:t> </w:t>
      </w:r>
      <w:r>
        <w:rPr>
          <w:rFonts w:ascii="Times New Roman" w:hAnsi="Times New Roman"/>
          <w:b/>
          <w:i/>
          <w:w w:val="110"/>
          <w:sz w:val="19"/>
        </w:rPr>
        <w:t>iki</w:t>
      </w:r>
      <w:r>
        <w:rPr>
          <w:rFonts w:ascii="Times New Roman" w:hAnsi="Times New Roman"/>
          <w:b/>
          <w:i/>
          <w:spacing w:val="68"/>
          <w:w w:val="110"/>
          <w:sz w:val="19"/>
        </w:rPr>
        <w:t> </w:t>
      </w:r>
      <w:r>
        <w:rPr>
          <w:w w:val="110"/>
          <w:sz w:val="19"/>
        </w:rPr>
        <w:t>ilədək</w:t>
      </w:r>
      <w:r>
        <w:rPr>
          <w:spacing w:val="-5"/>
          <w:w w:val="110"/>
          <w:sz w:val="19"/>
        </w:rPr>
        <w:t> </w:t>
      </w:r>
      <w:r>
        <w:rPr>
          <w:w w:val="110"/>
          <w:sz w:val="19"/>
        </w:rPr>
        <w:t>müddətə</w:t>
      </w:r>
      <w:r>
        <w:rPr>
          <w:spacing w:val="-6"/>
          <w:w w:val="110"/>
          <w:sz w:val="19"/>
        </w:rPr>
        <w:t> </w:t>
      </w:r>
      <w:r>
        <w:rPr>
          <w:spacing w:val="-2"/>
          <w:w w:val="110"/>
          <w:sz w:val="19"/>
        </w:rPr>
        <w:t>azadlıqdan</w:t>
      </w:r>
    </w:p>
    <w:p>
      <w:pPr>
        <w:spacing w:line="134" w:lineRule="exact" w:before="22"/>
        <w:ind w:left="0" w:right="2942" w:firstLine="0"/>
        <w:jc w:val="center"/>
        <w:rPr>
          <w:b/>
          <w:sz w:val="15"/>
        </w:rPr>
      </w:pPr>
      <w:r>
        <w:rPr>
          <w:b/>
          <w:color w:val="0000FF"/>
          <w:spacing w:val="-2"/>
          <w:w w:val="105"/>
          <w:sz w:val="15"/>
          <w:u w:val="single" w:color="0000FF"/>
        </w:rPr>
        <w:t>[350]</w:t>
      </w:r>
    </w:p>
    <w:p>
      <w:pPr>
        <w:pStyle w:val="BodyText"/>
        <w:spacing w:line="180" w:lineRule="exact"/>
        <w:ind w:left="100"/>
      </w:pPr>
      <w:r>
        <w:rPr/>
        <w:t>məhrum</w:t>
      </w:r>
      <w:r>
        <w:rPr>
          <w:spacing w:val="2"/>
        </w:rPr>
        <w:t> </w:t>
      </w:r>
      <w:r>
        <w:rPr/>
        <w:t>etmə</w:t>
      </w:r>
      <w:r>
        <w:rPr>
          <w:spacing w:val="3"/>
        </w:rPr>
        <w:t> </w:t>
      </w:r>
      <w:r>
        <w:rPr/>
        <w:t>ilə</w:t>
      </w:r>
      <w:r>
        <w:rPr>
          <w:spacing w:val="2"/>
        </w:rPr>
        <w:t> </w:t>
      </w:r>
      <w:r>
        <w:rPr>
          <w:spacing w:val="-2"/>
        </w:rPr>
        <w:t>cəzalandırılır.</w:t>
      </w:r>
    </w:p>
    <w:p>
      <w:pPr>
        <w:spacing w:line="135" w:lineRule="exact" w:before="22"/>
        <w:ind w:left="7085" w:right="0" w:firstLine="0"/>
        <w:jc w:val="left"/>
        <w:rPr>
          <w:b/>
          <w:sz w:val="15"/>
        </w:rPr>
      </w:pPr>
      <w:r>
        <w:rPr>
          <w:b/>
          <w:color w:val="0000FF"/>
          <w:spacing w:val="-2"/>
          <w:w w:val="105"/>
          <w:sz w:val="15"/>
          <w:u w:val="single" w:color="0000FF"/>
        </w:rPr>
        <w:t>[351]</w:t>
      </w:r>
    </w:p>
    <w:p>
      <w:pPr>
        <w:spacing w:line="167" w:lineRule="exact" w:before="0"/>
        <w:ind w:left="544" w:right="0" w:firstLine="0"/>
        <w:jc w:val="left"/>
        <w:rPr>
          <w:rFonts w:ascii="Times New Roman" w:hAnsi="Times New Roman"/>
          <w:b/>
          <w:i/>
          <w:sz w:val="15"/>
        </w:rPr>
      </w:pPr>
      <w:r>
        <w:rPr>
          <w:rFonts w:ascii="Palatino Linotype" w:hAnsi="Palatino Linotype"/>
          <w:b/>
          <w:i/>
          <w:strike/>
          <w:w w:val="110"/>
          <w:sz w:val="15"/>
        </w:rPr>
        <w:t>Qeyd:</w:t>
      </w:r>
      <w:r>
        <w:rPr>
          <w:rFonts w:ascii="Palatino Linotype" w:hAnsi="Palatino Linotype"/>
          <w:b/>
          <w:i/>
          <w:strike/>
          <w:spacing w:val="3"/>
          <w:w w:val="110"/>
          <w:sz w:val="15"/>
        </w:rPr>
        <w:t> </w:t>
      </w:r>
      <w:r>
        <w:rPr>
          <w:rFonts w:ascii="Times New Roman" w:hAnsi="Times New Roman"/>
          <w:b/>
          <w:i/>
          <w:strike/>
          <w:w w:val="110"/>
          <w:sz w:val="15"/>
        </w:rPr>
        <w:t>Bu</w:t>
      </w:r>
      <w:r>
        <w:rPr>
          <w:rFonts w:ascii="Times New Roman" w:hAnsi="Times New Roman"/>
          <w:b/>
          <w:i/>
          <w:strike/>
          <w:spacing w:val="3"/>
          <w:w w:val="110"/>
          <w:sz w:val="15"/>
        </w:rPr>
        <w:t> </w:t>
      </w:r>
      <w:r>
        <w:rPr>
          <w:rFonts w:ascii="Times New Roman" w:hAnsi="Times New Roman"/>
          <w:b/>
          <w:i/>
          <w:strike/>
          <w:w w:val="110"/>
          <w:sz w:val="15"/>
        </w:rPr>
        <w:t>madd</w:t>
      </w:r>
      <w:r>
        <w:rPr>
          <w:rFonts w:ascii="Arial" w:hAnsi="Arial"/>
          <w:i/>
          <w:strike/>
          <w:w w:val="110"/>
          <w:sz w:val="15"/>
        </w:rPr>
        <w:t>ə</w:t>
      </w:r>
      <w:r>
        <w:rPr>
          <w:rFonts w:ascii="Times New Roman" w:hAnsi="Times New Roman"/>
          <w:b/>
          <w:i/>
          <w:strike/>
          <w:w w:val="110"/>
          <w:sz w:val="15"/>
        </w:rPr>
        <w:t>d</w:t>
      </w:r>
      <w:r>
        <w:rPr>
          <w:rFonts w:ascii="Arial" w:hAnsi="Arial"/>
          <w:i/>
          <w:strike/>
          <w:w w:val="110"/>
          <w:sz w:val="15"/>
        </w:rPr>
        <w:t>ə</w:t>
      </w:r>
      <w:r>
        <w:rPr>
          <w:rFonts w:ascii="Arial" w:hAnsi="Arial"/>
          <w:i/>
          <w:strike/>
          <w:spacing w:val="-2"/>
          <w:w w:val="110"/>
          <w:sz w:val="15"/>
        </w:rPr>
        <w:t> </w:t>
      </w:r>
      <w:r>
        <w:rPr>
          <w:rFonts w:ascii="Times New Roman" w:hAnsi="Times New Roman"/>
          <w:b/>
          <w:i/>
          <w:strike/>
          <w:w w:val="110"/>
          <w:sz w:val="15"/>
        </w:rPr>
        <w:t>"xeyli</w:t>
      </w:r>
      <w:r>
        <w:rPr>
          <w:rFonts w:ascii="Times New Roman" w:hAnsi="Times New Roman"/>
          <w:b/>
          <w:i/>
          <w:strike/>
          <w:spacing w:val="2"/>
          <w:w w:val="110"/>
          <w:sz w:val="15"/>
        </w:rPr>
        <w:t> </w:t>
      </w:r>
      <w:r>
        <w:rPr>
          <w:rFonts w:ascii="Times New Roman" w:hAnsi="Times New Roman"/>
          <w:b/>
          <w:i/>
          <w:strike/>
          <w:w w:val="110"/>
          <w:sz w:val="15"/>
        </w:rPr>
        <w:t>miqdar"</w:t>
      </w:r>
      <w:r>
        <w:rPr>
          <w:rFonts w:ascii="Times New Roman" w:hAnsi="Times New Roman"/>
          <w:b/>
          <w:i/>
          <w:strike/>
          <w:spacing w:val="3"/>
          <w:w w:val="110"/>
          <w:sz w:val="15"/>
        </w:rPr>
        <w:t> </w:t>
      </w:r>
      <w:r>
        <w:rPr>
          <w:rFonts w:ascii="Times New Roman" w:hAnsi="Times New Roman"/>
          <w:b/>
          <w:i/>
          <w:strike/>
          <w:w w:val="110"/>
          <w:sz w:val="15"/>
        </w:rPr>
        <w:t>dedikd</w:t>
      </w:r>
      <w:r>
        <w:rPr>
          <w:rFonts w:ascii="Arial" w:hAnsi="Arial"/>
          <w:i/>
          <w:strike/>
          <w:w w:val="110"/>
          <w:sz w:val="15"/>
        </w:rPr>
        <w:t>ə</w:t>
      </w:r>
      <w:r>
        <w:rPr>
          <w:rFonts w:ascii="Times New Roman" w:hAnsi="Times New Roman"/>
          <w:b/>
          <w:i/>
          <w:strike/>
          <w:w w:val="110"/>
          <w:sz w:val="15"/>
        </w:rPr>
        <w:t>,</w:t>
      </w:r>
      <w:r>
        <w:rPr>
          <w:rFonts w:ascii="Times New Roman" w:hAnsi="Times New Roman"/>
          <w:b/>
          <w:i/>
          <w:strike/>
          <w:spacing w:val="2"/>
          <w:w w:val="110"/>
          <w:sz w:val="15"/>
        </w:rPr>
        <w:t> </w:t>
      </w:r>
      <w:r>
        <w:rPr>
          <w:rFonts w:ascii="Times New Roman" w:hAnsi="Times New Roman"/>
          <w:b/>
          <w:i/>
          <w:strike/>
          <w:w w:val="110"/>
          <w:sz w:val="15"/>
        </w:rPr>
        <w:t>min</w:t>
      </w:r>
      <w:r>
        <w:rPr>
          <w:rFonts w:ascii="Times New Roman" w:hAnsi="Times New Roman"/>
          <w:b/>
          <w:i/>
          <w:strike/>
          <w:spacing w:val="3"/>
          <w:w w:val="110"/>
          <w:sz w:val="15"/>
        </w:rPr>
        <w:t> </w:t>
      </w:r>
      <w:r>
        <w:rPr>
          <w:rFonts w:ascii="Times New Roman" w:hAnsi="Times New Roman"/>
          <w:b/>
          <w:i/>
          <w:strike/>
          <w:w w:val="110"/>
          <w:sz w:val="15"/>
        </w:rPr>
        <w:t>manatdan</w:t>
      </w:r>
      <w:r>
        <w:rPr>
          <w:rFonts w:ascii="Times New Roman" w:hAnsi="Times New Roman"/>
          <w:b/>
          <w:i/>
          <w:strike/>
          <w:spacing w:val="2"/>
          <w:w w:val="110"/>
          <w:sz w:val="15"/>
        </w:rPr>
        <w:t> </w:t>
      </w:r>
      <w:r>
        <w:rPr>
          <w:rFonts w:ascii="Times New Roman" w:hAnsi="Times New Roman"/>
          <w:b/>
          <w:i/>
          <w:strike/>
          <w:w w:val="110"/>
          <w:sz w:val="15"/>
        </w:rPr>
        <w:t>artıq</w:t>
      </w:r>
      <w:r>
        <w:rPr>
          <w:rFonts w:ascii="Times New Roman" w:hAnsi="Times New Roman"/>
          <w:b/>
          <w:i/>
          <w:strike/>
          <w:spacing w:val="3"/>
          <w:w w:val="110"/>
          <w:sz w:val="15"/>
        </w:rPr>
        <w:t> </w:t>
      </w:r>
      <w:r>
        <w:rPr>
          <w:rFonts w:ascii="Times New Roman" w:hAnsi="Times New Roman"/>
          <w:b/>
          <w:i/>
          <w:strike/>
          <w:w w:val="110"/>
          <w:sz w:val="15"/>
        </w:rPr>
        <w:t>olan</w:t>
      </w:r>
      <w:r>
        <w:rPr>
          <w:rFonts w:ascii="Times New Roman" w:hAnsi="Times New Roman"/>
          <w:b/>
          <w:i/>
          <w:strike/>
          <w:spacing w:val="2"/>
          <w:w w:val="110"/>
          <w:sz w:val="15"/>
        </w:rPr>
        <w:t> </w:t>
      </w:r>
      <w:r>
        <w:rPr>
          <w:rFonts w:ascii="Times New Roman" w:hAnsi="Times New Roman"/>
          <w:b/>
          <w:i/>
          <w:strike/>
          <w:w w:val="110"/>
          <w:sz w:val="15"/>
        </w:rPr>
        <w:t>m</w:t>
      </w:r>
      <w:r>
        <w:rPr>
          <w:rFonts w:ascii="Arial" w:hAnsi="Arial"/>
          <w:i/>
          <w:strike/>
          <w:w w:val="110"/>
          <w:sz w:val="15"/>
        </w:rPr>
        <w:t>ə</w:t>
      </w:r>
      <w:r>
        <w:rPr>
          <w:rFonts w:ascii="Times New Roman" w:hAnsi="Times New Roman"/>
          <w:b/>
          <w:i/>
          <w:strike/>
          <w:w w:val="110"/>
          <w:sz w:val="15"/>
        </w:rPr>
        <w:t>bl</w:t>
      </w:r>
      <w:r>
        <w:rPr>
          <w:rFonts w:ascii="Arial" w:hAnsi="Arial"/>
          <w:i/>
          <w:strike/>
          <w:w w:val="110"/>
          <w:sz w:val="15"/>
        </w:rPr>
        <w:t>əğ</w:t>
      </w:r>
      <w:r>
        <w:rPr>
          <w:rFonts w:ascii="Arial" w:hAnsi="Arial"/>
          <w:i/>
          <w:strike/>
          <w:spacing w:val="-1"/>
          <w:w w:val="110"/>
          <w:sz w:val="15"/>
        </w:rPr>
        <w:t> </w:t>
      </w:r>
      <w:r>
        <w:rPr>
          <w:rFonts w:ascii="Times New Roman" w:hAnsi="Times New Roman"/>
          <w:b/>
          <w:i/>
          <w:strike/>
          <w:w w:val="110"/>
          <w:sz w:val="15"/>
        </w:rPr>
        <w:t>ba</w:t>
      </w:r>
      <w:r>
        <w:rPr>
          <w:rFonts w:ascii="Arial" w:hAnsi="Arial"/>
          <w:i/>
          <w:strike/>
          <w:w w:val="110"/>
          <w:sz w:val="15"/>
        </w:rPr>
        <w:t>ş</w:t>
      </w:r>
      <w:r>
        <w:rPr>
          <w:rFonts w:ascii="Times New Roman" w:hAnsi="Times New Roman"/>
          <w:b/>
          <w:i/>
          <w:strike/>
          <w:w w:val="110"/>
          <w:sz w:val="15"/>
        </w:rPr>
        <w:t>a</w:t>
      </w:r>
      <w:r>
        <w:rPr>
          <w:rFonts w:ascii="Times New Roman" w:hAnsi="Times New Roman"/>
          <w:b/>
          <w:i/>
          <w:strike/>
          <w:spacing w:val="2"/>
          <w:w w:val="110"/>
          <w:sz w:val="15"/>
        </w:rPr>
        <w:t> </w:t>
      </w:r>
      <w:r>
        <w:rPr>
          <w:rFonts w:ascii="Times New Roman" w:hAnsi="Times New Roman"/>
          <w:b/>
          <w:i/>
          <w:strike/>
          <w:spacing w:val="-2"/>
          <w:w w:val="110"/>
          <w:sz w:val="15"/>
        </w:rPr>
        <w:t>dü</w:t>
      </w:r>
      <w:r>
        <w:rPr>
          <w:rFonts w:ascii="Arial" w:hAnsi="Arial"/>
          <w:i/>
          <w:strike/>
          <w:spacing w:val="-2"/>
          <w:w w:val="110"/>
          <w:sz w:val="15"/>
        </w:rPr>
        <w:t>ş</w:t>
      </w:r>
      <w:r>
        <w:rPr>
          <w:rFonts w:ascii="Times New Roman" w:hAnsi="Times New Roman"/>
          <w:b/>
          <w:i/>
          <w:strike/>
          <w:spacing w:val="-2"/>
          <w:w w:val="110"/>
          <w:sz w:val="15"/>
        </w:rPr>
        <w:t>ülür.</w:t>
      </w:r>
    </w:p>
    <w:p>
      <w:pPr>
        <w:pStyle w:val="BodyText"/>
        <w:spacing w:before="92"/>
        <w:rPr>
          <w:rFonts w:ascii="Times New Roman"/>
          <w:b/>
          <w:i/>
          <w:sz w:val="15"/>
        </w:rPr>
      </w:pPr>
    </w:p>
    <w:p>
      <w:pPr>
        <w:spacing w:before="0"/>
        <w:ind w:left="544" w:right="0" w:firstLine="0"/>
        <w:jc w:val="left"/>
        <w:rPr>
          <w:b/>
          <w:position w:val="13"/>
          <w:sz w:val="15"/>
        </w:rPr>
      </w:pPr>
      <w:r>
        <w:rPr>
          <w:sz w:val="19"/>
        </w:rPr>
        <w:t>Maddə</w:t>
      </w:r>
      <w:r>
        <w:rPr>
          <w:spacing w:val="3"/>
          <w:sz w:val="19"/>
        </w:rPr>
        <w:t> </w:t>
      </w:r>
      <w:r>
        <w:rPr>
          <w:sz w:val="19"/>
        </w:rPr>
        <w:t>165-3.</w:t>
      </w:r>
      <w:r>
        <w:rPr>
          <w:spacing w:val="13"/>
          <w:sz w:val="19"/>
        </w:rPr>
        <w:t> </w:t>
      </w:r>
      <w:r>
        <w:rPr>
          <w:b/>
          <w:sz w:val="19"/>
        </w:rPr>
        <w:t>Məlumat</w:t>
      </w:r>
      <w:r>
        <w:rPr>
          <w:b/>
          <w:spacing w:val="3"/>
          <w:sz w:val="19"/>
        </w:rPr>
        <w:t> </w:t>
      </w:r>
      <w:r>
        <w:rPr>
          <w:b/>
          <w:sz w:val="19"/>
        </w:rPr>
        <w:t>toplularından</w:t>
      </w:r>
      <w:r>
        <w:rPr>
          <w:b/>
          <w:spacing w:val="3"/>
          <w:sz w:val="19"/>
        </w:rPr>
        <w:t> </w:t>
      </w:r>
      <w:r>
        <w:rPr>
          <w:b/>
          <w:sz w:val="19"/>
        </w:rPr>
        <w:t>qeyri-qanuni</w:t>
      </w:r>
      <w:r>
        <w:rPr>
          <w:b/>
          <w:spacing w:val="3"/>
          <w:sz w:val="19"/>
        </w:rPr>
        <w:t> </w:t>
      </w:r>
      <w:r>
        <w:rPr>
          <w:b/>
          <w:sz w:val="19"/>
        </w:rPr>
        <w:t>istifadə</w:t>
      </w:r>
      <w:r>
        <w:rPr>
          <w:b/>
          <w:spacing w:val="22"/>
          <w:sz w:val="19"/>
        </w:rPr>
        <w:t> </w:t>
      </w:r>
      <w:r>
        <w:rPr>
          <w:b/>
          <w:color w:val="0000FF"/>
          <w:spacing w:val="-2"/>
          <w:position w:val="13"/>
          <w:sz w:val="15"/>
          <w:u w:val="single" w:color="0000FF"/>
        </w:rPr>
        <w:t>[352]</w:t>
      </w:r>
    </w:p>
    <w:p>
      <w:pPr>
        <w:pStyle w:val="BodyText"/>
        <w:spacing w:before="25"/>
        <w:rPr>
          <w:b/>
        </w:rPr>
      </w:pPr>
    </w:p>
    <w:p>
      <w:pPr>
        <w:pStyle w:val="BodyText"/>
        <w:spacing w:line="254" w:lineRule="auto" w:before="1"/>
        <w:ind w:left="100" w:firstLine="444"/>
      </w:pPr>
      <w:r>
        <w:rPr/>
        <w:t>165-3.1. Məlumat toplularından qeyri-qanuni istifadə, əgər bu əməllər nəticəsində xeyli miqdarda ziyan vurulmuşsa –</w:t>
      </w:r>
    </w:p>
    <w:p>
      <w:pPr>
        <w:spacing w:line="215" w:lineRule="exact" w:before="0"/>
        <w:ind w:left="544" w:right="0" w:firstLine="0"/>
        <w:jc w:val="left"/>
        <w:rPr>
          <w:sz w:val="19"/>
        </w:rPr>
      </w:pPr>
      <w:r>
        <w:rPr>
          <w:strike/>
          <w:w w:val="105"/>
          <w:sz w:val="19"/>
        </w:rPr>
        <w:t>əmlakı</w:t>
      </w:r>
      <w:r>
        <w:rPr>
          <w:strike/>
          <w:spacing w:val="14"/>
          <w:w w:val="105"/>
          <w:sz w:val="19"/>
        </w:rPr>
        <w:t> </w:t>
      </w:r>
      <w:r>
        <w:rPr>
          <w:strike/>
          <w:w w:val="105"/>
          <w:sz w:val="19"/>
        </w:rPr>
        <w:t>müsadirə</w:t>
      </w:r>
      <w:r>
        <w:rPr>
          <w:strike/>
          <w:spacing w:val="14"/>
          <w:w w:val="105"/>
          <w:sz w:val="19"/>
        </w:rPr>
        <w:t> </w:t>
      </w:r>
      <w:r>
        <w:rPr>
          <w:strike/>
          <w:w w:val="105"/>
          <w:sz w:val="19"/>
        </w:rPr>
        <w:t>olunmaqla,</w:t>
      </w:r>
      <w:r>
        <w:rPr>
          <w:strike w:val="0"/>
          <w:spacing w:val="20"/>
          <w:w w:val="105"/>
          <w:sz w:val="19"/>
        </w:rPr>
        <w:t> </w:t>
      </w:r>
      <w:r>
        <w:rPr>
          <w:rFonts w:ascii="Times New Roman" w:hAnsi="Times New Roman"/>
          <w:b/>
          <w:i/>
          <w:strike w:val="0"/>
          <w:w w:val="105"/>
          <w:sz w:val="19"/>
        </w:rPr>
        <w:t>min</w:t>
      </w:r>
      <w:r>
        <w:rPr>
          <w:rFonts w:ascii="Times New Roman" w:hAnsi="Times New Roman"/>
          <w:b/>
          <w:i/>
          <w:strike w:val="0"/>
          <w:spacing w:val="22"/>
          <w:w w:val="105"/>
          <w:sz w:val="19"/>
        </w:rPr>
        <w:t> </w:t>
      </w:r>
      <w:r>
        <w:rPr>
          <w:rFonts w:ascii="Times New Roman" w:hAnsi="Times New Roman"/>
          <w:b/>
          <w:i/>
          <w:strike w:val="0"/>
          <w:w w:val="105"/>
          <w:sz w:val="19"/>
        </w:rPr>
        <w:t>manatdan</w:t>
      </w:r>
      <w:r>
        <w:rPr>
          <w:rFonts w:ascii="Times New Roman" w:hAnsi="Times New Roman"/>
          <w:b/>
          <w:i/>
          <w:strike w:val="0"/>
          <w:spacing w:val="22"/>
          <w:w w:val="105"/>
          <w:sz w:val="19"/>
        </w:rPr>
        <w:t> </w:t>
      </w:r>
      <w:r>
        <w:rPr>
          <w:rFonts w:ascii="Times New Roman" w:hAnsi="Times New Roman"/>
          <w:b/>
          <w:i/>
          <w:strike w:val="0"/>
          <w:w w:val="105"/>
          <w:sz w:val="19"/>
        </w:rPr>
        <w:t>iki</w:t>
      </w:r>
      <w:r>
        <w:rPr>
          <w:rFonts w:ascii="Times New Roman" w:hAnsi="Times New Roman"/>
          <w:b/>
          <w:i/>
          <w:strike w:val="0"/>
          <w:spacing w:val="22"/>
          <w:w w:val="105"/>
          <w:sz w:val="19"/>
        </w:rPr>
        <w:t> </w:t>
      </w:r>
      <w:r>
        <w:rPr>
          <w:rFonts w:ascii="Times New Roman" w:hAnsi="Times New Roman"/>
          <w:b/>
          <w:i/>
          <w:strike w:val="0"/>
          <w:w w:val="105"/>
          <w:sz w:val="19"/>
        </w:rPr>
        <w:t>min</w:t>
      </w:r>
      <w:r>
        <w:rPr>
          <w:rFonts w:ascii="Times New Roman" w:hAnsi="Times New Roman"/>
          <w:b/>
          <w:i/>
          <w:strike w:val="0"/>
          <w:spacing w:val="35"/>
          <w:w w:val="105"/>
          <w:sz w:val="19"/>
        </w:rPr>
        <w:t>  </w:t>
      </w:r>
      <w:r>
        <w:rPr>
          <w:strike w:val="0"/>
          <w:w w:val="105"/>
          <w:sz w:val="19"/>
        </w:rPr>
        <w:t>manatadək</w:t>
      </w:r>
      <w:r>
        <w:rPr>
          <w:strike w:val="0"/>
          <w:spacing w:val="27"/>
          <w:w w:val="105"/>
          <w:sz w:val="19"/>
        </w:rPr>
        <w:t> </w:t>
      </w:r>
      <w:r>
        <w:rPr>
          <w:strike w:val="0"/>
          <w:w w:val="105"/>
          <w:sz w:val="19"/>
        </w:rPr>
        <w:t>miqdarda</w:t>
      </w:r>
      <w:r>
        <w:rPr>
          <w:strike w:val="0"/>
          <w:spacing w:val="26"/>
          <w:w w:val="105"/>
          <w:sz w:val="19"/>
        </w:rPr>
        <w:t> </w:t>
      </w:r>
      <w:r>
        <w:rPr>
          <w:strike w:val="0"/>
          <w:w w:val="105"/>
          <w:sz w:val="19"/>
        </w:rPr>
        <w:t>cərimə</w:t>
      </w:r>
      <w:r>
        <w:rPr>
          <w:strike w:val="0"/>
          <w:spacing w:val="26"/>
          <w:w w:val="105"/>
          <w:sz w:val="19"/>
        </w:rPr>
        <w:t> </w:t>
      </w:r>
      <w:r>
        <w:rPr>
          <w:strike w:val="0"/>
          <w:w w:val="105"/>
          <w:sz w:val="19"/>
        </w:rPr>
        <w:t>və</w:t>
      </w:r>
      <w:r>
        <w:rPr>
          <w:strike w:val="0"/>
          <w:spacing w:val="26"/>
          <w:w w:val="105"/>
          <w:sz w:val="19"/>
        </w:rPr>
        <w:t> </w:t>
      </w:r>
      <w:r>
        <w:rPr>
          <w:strike w:val="0"/>
          <w:w w:val="105"/>
          <w:sz w:val="19"/>
        </w:rPr>
        <w:t>ya</w:t>
      </w:r>
      <w:r>
        <w:rPr>
          <w:strike w:val="0"/>
          <w:spacing w:val="12"/>
          <w:w w:val="105"/>
          <w:sz w:val="19"/>
        </w:rPr>
        <w:t> </w:t>
      </w:r>
      <w:r>
        <w:rPr>
          <w:strike w:val="0"/>
          <w:w w:val="105"/>
          <w:sz w:val="19"/>
        </w:rPr>
        <w:t>üç</w:t>
      </w:r>
      <w:r>
        <w:rPr>
          <w:strike w:val="0"/>
          <w:spacing w:val="20"/>
          <w:w w:val="105"/>
          <w:sz w:val="19"/>
        </w:rPr>
        <w:t> </w:t>
      </w:r>
      <w:r>
        <w:rPr>
          <w:strike w:val="0"/>
          <w:spacing w:val="-5"/>
          <w:w w:val="105"/>
          <w:sz w:val="19"/>
        </w:rPr>
        <w:t>yüz</w:t>
      </w:r>
    </w:p>
    <w:p>
      <w:pPr>
        <w:pStyle w:val="BodyText"/>
        <w:spacing w:line="254" w:lineRule="auto" w:before="24"/>
        <w:ind w:left="544" w:right="1986" w:hanging="445"/>
      </w:pPr>
      <w:r>
        <w:rPr/>
        <w:t>iyirmi saatdan dörd yüz səksən saatadək ictimai işlərlə cəzalandırılır.</w:t>
      </w:r>
      <w:r>
        <w:rPr>
          <w:b/>
          <w:color w:val="0000FF"/>
          <w:position w:val="13"/>
          <w:sz w:val="15"/>
          <w:u w:val="single" w:color="0000FF"/>
        </w:rPr>
        <w:t>[353]</w:t>
      </w:r>
      <w:r>
        <w:rPr>
          <w:b/>
          <w:color w:val="0000FF"/>
          <w:position w:val="13"/>
          <w:sz w:val="15"/>
        </w:rPr>
        <w:t> </w:t>
      </w:r>
      <w:r>
        <w:rPr/>
        <w:t>165-3.2. Eyni əməllər:</w:t>
      </w:r>
    </w:p>
    <w:p>
      <w:pPr>
        <w:pStyle w:val="BodyText"/>
        <w:ind w:left="544"/>
      </w:pPr>
      <w:r>
        <w:rPr/>
        <w:t>165-3.2.1.</w:t>
      </w:r>
      <w:r>
        <w:rPr>
          <w:spacing w:val="3"/>
        </w:rPr>
        <w:t> </w:t>
      </w:r>
      <w:r>
        <w:rPr/>
        <w:t>təkrar</w:t>
      </w:r>
      <w:r>
        <w:rPr>
          <w:spacing w:val="3"/>
        </w:rPr>
        <w:t> </w:t>
      </w:r>
      <w:r>
        <w:rPr>
          <w:spacing w:val="-2"/>
        </w:rPr>
        <w:t>törədildikdə;</w:t>
      </w:r>
    </w:p>
    <w:p>
      <w:pPr>
        <w:pStyle w:val="BodyText"/>
        <w:spacing w:line="254" w:lineRule="auto" w:before="12"/>
        <w:ind w:left="100" w:firstLine="444"/>
      </w:pPr>
      <w:r>
        <w:rPr/>
        <w:t>165-3.2.2.</w:t>
      </w:r>
      <w:r>
        <w:rPr>
          <w:spacing w:val="80"/>
        </w:rPr>
        <w:t> </w:t>
      </w:r>
      <w:r>
        <w:rPr/>
        <w:t>qabaqcadan</w:t>
      </w:r>
      <w:r>
        <w:rPr>
          <w:spacing w:val="80"/>
        </w:rPr>
        <w:t> </w:t>
      </w:r>
      <w:r>
        <w:rPr/>
        <w:t>əlbir</w:t>
      </w:r>
      <w:r>
        <w:rPr>
          <w:spacing w:val="80"/>
        </w:rPr>
        <w:t> </w:t>
      </w:r>
      <w:r>
        <w:rPr/>
        <w:t>olan</w:t>
      </w:r>
      <w:r>
        <w:rPr>
          <w:spacing w:val="80"/>
        </w:rPr>
        <w:t> </w:t>
      </w:r>
      <w:r>
        <w:rPr/>
        <w:t>bir</w:t>
      </w:r>
      <w:r>
        <w:rPr>
          <w:spacing w:val="80"/>
        </w:rPr>
        <w:t> </w:t>
      </w:r>
      <w:r>
        <w:rPr/>
        <w:t>qrup</w:t>
      </w:r>
      <w:r>
        <w:rPr>
          <w:spacing w:val="80"/>
        </w:rPr>
        <w:t> </w:t>
      </w:r>
      <w:r>
        <w:rPr/>
        <w:t>şəxs</w:t>
      </w:r>
      <w:r>
        <w:rPr>
          <w:spacing w:val="80"/>
        </w:rPr>
        <w:t> </w:t>
      </w:r>
      <w:r>
        <w:rPr/>
        <w:t>və</w:t>
      </w:r>
      <w:r>
        <w:rPr>
          <w:spacing w:val="80"/>
        </w:rPr>
        <w:t> </w:t>
      </w:r>
      <w:r>
        <w:rPr/>
        <w:t>ya</w:t>
      </w:r>
      <w:r>
        <w:rPr>
          <w:spacing w:val="80"/>
        </w:rPr>
        <w:t> </w:t>
      </w:r>
      <w:r>
        <w:rPr/>
        <w:t>mütəşəkkil</w:t>
      </w:r>
      <w:r>
        <w:rPr>
          <w:spacing w:val="80"/>
        </w:rPr>
        <w:t> </w:t>
      </w:r>
      <w:r>
        <w:rPr/>
        <w:t>dəstə</w:t>
      </w:r>
      <w:r>
        <w:rPr>
          <w:spacing w:val="80"/>
        </w:rPr>
        <w:t> </w:t>
      </w:r>
      <w:r>
        <w:rPr/>
        <w:t>tərəfindən törədildikdə -</w:t>
      </w:r>
    </w:p>
    <w:p>
      <w:pPr>
        <w:spacing w:line="211" w:lineRule="exact" w:before="0"/>
        <w:ind w:left="544" w:right="0" w:firstLine="0"/>
        <w:jc w:val="left"/>
        <w:rPr>
          <w:rFonts w:ascii="Times New Roman" w:hAnsi="Times New Roman"/>
          <w:b/>
          <w:i/>
          <w:sz w:val="19"/>
        </w:rPr>
      </w:pPr>
      <w:r>
        <w:rPr>
          <w:strike/>
          <w:w w:val="105"/>
          <w:sz w:val="19"/>
        </w:rPr>
        <w:t>əmlakı</w:t>
      </w:r>
      <w:r>
        <w:rPr>
          <w:strike/>
          <w:spacing w:val="16"/>
          <w:w w:val="105"/>
          <w:sz w:val="19"/>
        </w:rPr>
        <w:t> </w:t>
      </w:r>
      <w:r>
        <w:rPr>
          <w:strike/>
          <w:w w:val="105"/>
          <w:sz w:val="19"/>
        </w:rPr>
        <w:t>müsadirə</w:t>
      </w:r>
      <w:r>
        <w:rPr>
          <w:strike/>
          <w:spacing w:val="17"/>
          <w:w w:val="105"/>
          <w:sz w:val="19"/>
        </w:rPr>
        <w:t> </w:t>
      </w:r>
      <w:r>
        <w:rPr>
          <w:strike/>
          <w:w w:val="105"/>
          <w:sz w:val="19"/>
        </w:rPr>
        <w:t>olunmaqla,</w:t>
      </w:r>
      <w:r>
        <w:rPr>
          <w:strike w:val="0"/>
          <w:spacing w:val="34"/>
          <w:w w:val="105"/>
          <w:sz w:val="19"/>
        </w:rPr>
        <w:t> </w:t>
      </w:r>
      <w:r>
        <w:rPr>
          <w:rFonts w:ascii="Times New Roman" w:hAnsi="Times New Roman"/>
          <w:b/>
          <w:i/>
          <w:strike w:val="0"/>
          <w:w w:val="105"/>
          <w:sz w:val="19"/>
        </w:rPr>
        <w:t>iki</w:t>
      </w:r>
      <w:r>
        <w:rPr>
          <w:rFonts w:ascii="Times New Roman" w:hAnsi="Times New Roman"/>
          <w:b/>
          <w:i/>
          <w:strike w:val="0"/>
          <w:spacing w:val="24"/>
          <w:w w:val="105"/>
          <w:sz w:val="19"/>
        </w:rPr>
        <w:t> </w:t>
      </w:r>
      <w:r>
        <w:rPr>
          <w:rFonts w:ascii="Times New Roman" w:hAnsi="Times New Roman"/>
          <w:b/>
          <w:i/>
          <w:strike w:val="0"/>
          <w:w w:val="105"/>
          <w:sz w:val="19"/>
        </w:rPr>
        <w:t>min</w:t>
      </w:r>
      <w:r>
        <w:rPr>
          <w:rFonts w:ascii="Times New Roman" w:hAnsi="Times New Roman"/>
          <w:b/>
          <w:i/>
          <w:strike w:val="0"/>
          <w:spacing w:val="23"/>
          <w:w w:val="105"/>
          <w:sz w:val="19"/>
        </w:rPr>
        <w:t> </w:t>
      </w:r>
      <w:r>
        <w:rPr>
          <w:rFonts w:ascii="Times New Roman" w:hAnsi="Times New Roman"/>
          <w:b/>
          <w:i/>
          <w:strike w:val="0"/>
          <w:w w:val="105"/>
          <w:sz w:val="19"/>
        </w:rPr>
        <w:t>manatdan</w:t>
      </w:r>
      <w:r>
        <w:rPr>
          <w:rFonts w:ascii="Times New Roman" w:hAnsi="Times New Roman"/>
          <w:b/>
          <w:i/>
          <w:strike w:val="0"/>
          <w:spacing w:val="23"/>
          <w:w w:val="105"/>
          <w:sz w:val="19"/>
        </w:rPr>
        <w:t> </w:t>
      </w:r>
      <w:r>
        <w:rPr>
          <w:rFonts w:ascii="Times New Roman" w:hAnsi="Times New Roman"/>
          <w:b/>
          <w:i/>
          <w:strike w:val="0"/>
          <w:w w:val="105"/>
          <w:sz w:val="19"/>
        </w:rPr>
        <w:t>dörd</w:t>
      </w:r>
      <w:r>
        <w:rPr>
          <w:rFonts w:ascii="Times New Roman" w:hAnsi="Times New Roman"/>
          <w:b/>
          <w:i/>
          <w:strike w:val="0"/>
          <w:spacing w:val="24"/>
          <w:w w:val="105"/>
          <w:sz w:val="19"/>
        </w:rPr>
        <w:t> </w:t>
      </w:r>
      <w:r>
        <w:rPr>
          <w:rFonts w:ascii="Times New Roman" w:hAnsi="Times New Roman"/>
          <w:b/>
          <w:i/>
          <w:strike w:val="0"/>
          <w:w w:val="105"/>
          <w:sz w:val="19"/>
        </w:rPr>
        <w:t>min</w:t>
      </w:r>
      <w:r>
        <w:rPr>
          <w:rFonts w:ascii="Times New Roman" w:hAnsi="Times New Roman"/>
          <w:b/>
          <w:i/>
          <w:strike w:val="0"/>
          <w:spacing w:val="41"/>
          <w:w w:val="105"/>
          <w:sz w:val="19"/>
        </w:rPr>
        <w:t>  </w:t>
      </w:r>
      <w:r>
        <w:rPr>
          <w:strike w:val="0"/>
          <w:w w:val="105"/>
          <w:sz w:val="19"/>
        </w:rPr>
        <w:t>manatadək</w:t>
      </w:r>
      <w:r>
        <w:rPr>
          <w:strike w:val="0"/>
          <w:spacing w:val="29"/>
          <w:w w:val="105"/>
          <w:sz w:val="19"/>
        </w:rPr>
        <w:t> </w:t>
      </w:r>
      <w:r>
        <w:rPr>
          <w:strike w:val="0"/>
          <w:w w:val="105"/>
          <w:sz w:val="19"/>
        </w:rPr>
        <w:t>miqdarda</w:t>
      </w:r>
      <w:r>
        <w:rPr>
          <w:strike w:val="0"/>
          <w:spacing w:val="28"/>
          <w:w w:val="105"/>
          <w:sz w:val="19"/>
        </w:rPr>
        <w:t> </w:t>
      </w:r>
      <w:r>
        <w:rPr>
          <w:strike w:val="0"/>
          <w:w w:val="105"/>
          <w:sz w:val="19"/>
        </w:rPr>
        <w:t>cərimə</w:t>
      </w:r>
      <w:r>
        <w:rPr>
          <w:strike w:val="0"/>
          <w:spacing w:val="29"/>
          <w:w w:val="105"/>
          <w:sz w:val="19"/>
        </w:rPr>
        <w:t> </w:t>
      </w:r>
      <w:r>
        <w:rPr>
          <w:strike w:val="0"/>
          <w:w w:val="105"/>
          <w:sz w:val="19"/>
        </w:rPr>
        <w:t>və</w:t>
      </w:r>
      <w:r>
        <w:rPr>
          <w:strike w:val="0"/>
          <w:spacing w:val="29"/>
          <w:w w:val="105"/>
          <w:sz w:val="19"/>
        </w:rPr>
        <w:t> </w:t>
      </w:r>
      <w:r>
        <w:rPr>
          <w:strike w:val="0"/>
          <w:w w:val="105"/>
          <w:sz w:val="19"/>
        </w:rPr>
        <w:t>ya</w:t>
      </w:r>
      <w:r>
        <w:rPr>
          <w:strike w:val="0"/>
          <w:spacing w:val="15"/>
          <w:w w:val="105"/>
          <w:sz w:val="19"/>
        </w:rPr>
        <w:t> </w:t>
      </w:r>
      <w:r>
        <w:rPr>
          <w:rFonts w:ascii="Times New Roman" w:hAnsi="Times New Roman"/>
          <w:b/>
          <w:i/>
          <w:strike w:val="0"/>
          <w:spacing w:val="-5"/>
          <w:w w:val="105"/>
          <w:sz w:val="19"/>
        </w:rPr>
        <w:t>iki</w:t>
      </w:r>
    </w:p>
    <w:p>
      <w:pPr>
        <w:spacing w:line="264" w:lineRule="auto" w:before="0"/>
        <w:ind w:left="100" w:right="0" w:firstLine="0"/>
        <w:jc w:val="left"/>
        <w:rPr>
          <w:b/>
          <w:position w:val="13"/>
          <w:sz w:val="15"/>
        </w:rPr>
      </w:pP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38"/>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32"/>
          <w:w w:val="110"/>
          <w:sz w:val="19"/>
        </w:rPr>
        <w:t> </w:t>
      </w:r>
      <w:r>
        <w:rPr>
          <w:rFonts w:ascii="Times New Roman" w:hAnsi="Times New Roman"/>
          <w:b/>
          <w:i/>
          <w:w w:val="110"/>
          <w:sz w:val="19"/>
        </w:rPr>
        <w:t>islah</w:t>
      </w:r>
      <w:r>
        <w:rPr>
          <w:rFonts w:ascii="Times New Roman" w:hAnsi="Times New Roman"/>
          <w:b/>
          <w:i/>
          <w:spacing w:val="38"/>
          <w:w w:val="110"/>
          <w:sz w:val="19"/>
        </w:rPr>
        <w:t> </w:t>
      </w:r>
      <w:r>
        <w:rPr>
          <w:rFonts w:ascii="Times New Roman" w:hAnsi="Times New Roman"/>
          <w:b/>
          <w:i/>
          <w:w w:val="110"/>
          <w:sz w:val="19"/>
        </w:rPr>
        <w:t>i</w:t>
      </w:r>
      <w:r>
        <w:rPr>
          <w:rFonts w:ascii="Arial" w:hAnsi="Arial"/>
          <w:i/>
          <w:w w:val="110"/>
          <w:sz w:val="19"/>
        </w:rPr>
        <w:t>ş</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w:t>
      </w:r>
      <w:r>
        <w:rPr>
          <w:rFonts w:ascii="Times New Roman" w:hAnsi="Times New Roman"/>
          <w:b/>
          <w:i/>
          <w:spacing w:val="38"/>
          <w:w w:val="110"/>
          <w:sz w:val="19"/>
        </w:rPr>
        <w:t> </w:t>
      </w:r>
      <w:r>
        <w:rPr>
          <w:rFonts w:ascii="Times New Roman" w:hAnsi="Times New Roman"/>
          <w:b/>
          <w:i/>
          <w:w w:val="110"/>
          <w:sz w:val="19"/>
        </w:rPr>
        <w:t>v</w:t>
      </w:r>
      <w:r>
        <w:rPr>
          <w:rFonts w:ascii="Arial" w:hAnsi="Arial"/>
          <w:i/>
          <w:w w:val="110"/>
          <w:sz w:val="19"/>
        </w:rPr>
        <w:t>ə</w:t>
      </w:r>
      <w:r>
        <w:rPr>
          <w:rFonts w:ascii="Arial" w:hAnsi="Arial"/>
          <w:i/>
          <w:spacing w:val="32"/>
          <w:w w:val="110"/>
          <w:sz w:val="19"/>
        </w:rPr>
        <w:t> </w:t>
      </w:r>
      <w:r>
        <w:rPr>
          <w:rFonts w:ascii="Times New Roman" w:hAnsi="Times New Roman"/>
          <w:b/>
          <w:i/>
          <w:w w:val="110"/>
          <w:sz w:val="19"/>
        </w:rPr>
        <w:t>ya</w:t>
      </w:r>
      <w:r>
        <w:rPr>
          <w:rFonts w:ascii="Times New Roman" w:hAnsi="Times New Roman"/>
          <w:b/>
          <w:i/>
          <w:spacing w:val="38"/>
          <w:w w:val="110"/>
          <w:sz w:val="19"/>
        </w:rPr>
        <w:t> </w:t>
      </w:r>
      <w:r>
        <w:rPr>
          <w:rFonts w:ascii="Times New Roman" w:hAnsi="Times New Roman"/>
          <w:b/>
          <w:i/>
          <w:w w:val="110"/>
          <w:sz w:val="19"/>
        </w:rPr>
        <w:t>iki</w:t>
      </w:r>
      <w:r>
        <w:rPr>
          <w:rFonts w:ascii="Times New Roman" w:hAnsi="Times New Roman"/>
          <w:b/>
          <w:i/>
          <w:spacing w:val="38"/>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38"/>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32"/>
          <w:w w:val="110"/>
          <w:sz w:val="19"/>
        </w:rPr>
        <w:t> </w:t>
      </w:r>
      <w:r>
        <w:rPr>
          <w:rFonts w:ascii="Times New Roman" w:hAnsi="Times New Roman"/>
          <w:b/>
          <w:i/>
          <w:w w:val="110"/>
          <w:sz w:val="19"/>
        </w:rPr>
        <w:t>azadlı</w:t>
      </w:r>
      <w:r>
        <w:rPr>
          <w:rFonts w:ascii="Arial" w:hAnsi="Arial"/>
          <w:i/>
          <w:w w:val="110"/>
          <w:sz w:val="19"/>
        </w:rPr>
        <w:t>ğ</w:t>
      </w:r>
      <w:r>
        <w:rPr>
          <w:rFonts w:ascii="Times New Roman" w:hAnsi="Times New Roman"/>
          <w:b/>
          <w:i/>
          <w:w w:val="110"/>
          <w:sz w:val="19"/>
        </w:rPr>
        <w:t>ın</w:t>
      </w:r>
      <w:r>
        <w:rPr>
          <w:rFonts w:ascii="Times New Roman" w:hAnsi="Times New Roman"/>
          <w:b/>
          <w:i/>
          <w:spacing w:val="38"/>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w:t>
      </w:r>
      <w:r>
        <w:rPr>
          <w:rFonts w:ascii="Times New Roman" w:hAnsi="Times New Roman"/>
          <w:b/>
          <w:i/>
          <w:spacing w:val="38"/>
          <w:w w:val="110"/>
          <w:sz w:val="19"/>
        </w:rPr>
        <w:t> </w:t>
      </w:r>
      <w:r>
        <w:rPr>
          <w:rFonts w:ascii="Times New Roman" w:hAnsi="Times New Roman"/>
          <w:b/>
          <w:i/>
          <w:w w:val="110"/>
          <w:sz w:val="19"/>
        </w:rPr>
        <w:t>v</w:t>
      </w:r>
      <w:r>
        <w:rPr>
          <w:rFonts w:ascii="Arial" w:hAnsi="Arial"/>
          <w:i/>
          <w:w w:val="110"/>
          <w:sz w:val="19"/>
        </w:rPr>
        <w:t>ə</w:t>
      </w:r>
      <w:r>
        <w:rPr>
          <w:rFonts w:ascii="Arial" w:hAnsi="Arial"/>
          <w:i/>
          <w:spacing w:val="32"/>
          <w:w w:val="110"/>
          <w:sz w:val="19"/>
        </w:rPr>
        <w:t> </w:t>
      </w:r>
      <w:r>
        <w:rPr>
          <w:rFonts w:ascii="Times New Roman" w:hAnsi="Times New Roman"/>
          <w:b/>
          <w:i/>
          <w:w w:val="110"/>
          <w:sz w:val="19"/>
        </w:rPr>
        <w:t>ya</w:t>
      </w:r>
      <w:r>
        <w:rPr>
          <w:rFonts w:ascii="Times New Roman" w:hAnsi="Times New Roman"/>
          <w:b/>
          <w:i/>
          <w:spacing w:val="38"/>
          <w:w w:val="110"/>
          <w:sz w:val="19"/>
        </w:rPr>
        <w:t> </w:t>
      </w:r>
      <w:r>
        <w:rPr>
          <w:rFonts w:ascii="Times New Roman" w:hAnsi="Times New Roman"/>
          <w:b/>
          <w:i/>
          <w:w w:val="110"/>
          <w:sz w:val="19"/>
        </w:rPr>
        <w:t>iki</w:t>
      </w:r>
      <w:r>
        <w:rPr>
          <w:rFonts w:ascii="Times New Roman" w:hAnsi="Times New Roman"/>
          <w:b/>
          <w:i/>
          <w:spacing w:val="80"/>
          <w:w w:val="150"/>
          <w:sz w:val="19"/>
        </w:rPr>
        <w:t> </w:t>
      </w:r>
      <w:r>
        <w:rPr>
          <w:w w:val="110"/>
          <w:sz w:val="19"/>
        </w:rPr>
        <w:t>ilədək</w:t>
      </w:r>
      <w:r>
        <w:rPr>
          <w:spacing w:val="40"/>
          <w:w w:val="110"/>
          <w:sz w:val="19"/>
        </w:rPr>
        <w:t> </w:t>
      </w:r>
      <w:r>
        <w:rPr>
          <w:w w:val="110"/>
          <w:sz w:val="19"/>
        </w:rPr>
        <w:t>müddətə </w:t>
      </w:r>
      <w:r>
        <w:rPr>
          <w:sz w:val="19"/>
        </w:rPr>
        <w:t>azadlıqdan məhrumetmə ilə cəzalandırılır.</w:t>
      </w:r>
      <w:r>
        <w:rPr>
          <w:b/>
          <w:color w:val="0000FF"/>
          <w:position w:val="13"/>
          <w:sz w:val="15"/>
          <w:u w:val="single" w:color="0000FF"/>
        </w:rPr>
        <w:t>[354]</w:t>
      </w:r>
    </w:p>
    <w:p>
      <w:pPr>
        <w:spacing w:before="0"/>
        <w:ind w:left="544" w:right="0" w:firstLine="0"/>
        <w:jc w:val="left"/>
        <w:rPr>
          <w:b/>
          <w:position w:val="12"/>
          <w:sz w:val="15"/>
        </w:rPr>
      </w:pPr>
      <w:r>
        <w:rPr>
          <w:rFonts w:ascii="Palatino Linotype" w:hAnsi="Palatino Linotype"/>
          <w:b/>
          <w:i/>
          <w:strike/>
          <w:w w:val="110"/>
          <w:sz w:val="15"/>
        </w:rPr>
        <w:t>Qeyd.</w:t>
      </w:r>
      <w:r>
        <w:rPr>
          <w:rFonts w:ascii="Palatino Linotype" w:hAnsi="Palatino Linotype"/>
          <w:b/>
          <w:i/>
          <w:strike/>
          <w:spacing w:val="5"/>
          <w:w w:val="110"/>
          <w:sz w:val="15"/>
        </w:rPr>
        <w:t> </w:t>
      </w:r>
      <w:r>
        <w:rPr>
          <w:rFonts w:ascii="Times New Roman" w:hAnsi="Times New Roman"/>
          <w:b/>
          <w:i/>
          <w:strike/>
          <w:w w:val="110"/>
          <w:sz w:val="15"/>
        </w:rPr>
        <w:t>Bu</w:t>
      </w:r>
      <w:r>
        <w:rPr>
          <w:rFonts w:ascii="Times New Roman" w:hAnsi="Times New Roman"/>
          <w:b/>
          <w:i/>
          <w:strike/>
          <w:spacing w:val="5"/>
          <w:w w:val="110"/>
          <w:sz w:val="15"/>
        </w:rPr>
        <w:t> </w:t>
      </w:r>
      <w:r>
        <w:rPr>
          <w:rFonts w:ascii="Times New Roman" w:hAnsi="Times New Roman"/>
          <w:b/>
          <w:i/>
          <w:strike/>
          <w:w w:val="110"/>
          <w:sz w:val="15"/>
        </w:rPr>
        <w:t>madd</w:t>
      </w:r>
      <w:r>
        <w:rPr>
          <w:rFonts w:ascii="Arial" w:hAnsi="Arial"/>
          <w:i/>
          <w:strike/>
          <w:w w:val="110"/>
          <w:sz w:val="15"/>
        </w:rPr>
        <w:t>ə</w:t>
      </w:r>
      <w:r>
        <w:rPr>
          <w:rFonts w:ascii="Times New Roman" w:hAnsi="Times New Roman"/>
          <w:b/>
          <w:i/>
          <w:strike/>
          <w:w w:val="110"/>
          <w:sz w:val="15"/>
        </w:rPr>
        <w:t>d</w:t>
      </w:r>
      <w:r>
        <w:rPr>
          <w:rFonts w:ascii="Arial" w:hAnsi="Arial"/>
          <w:i/>
          <w:strike/>
          <w:w w:val="110"/>
          <w:sz w:val="15"/>
        </w:rPr>
        <w:t>ə</w:t>
      </w:r>
      <w:r>
        <w:rPr>
          <w:rFonts w:ascii="Arial" w:hAnsi="Arial"/>
          <w:i/>
          <w:strike/>
          <w:spacing w:val="2"/>
          <w:w w:val="110"/>
          <w:sz w:val="15"/>
        </w:rPr>
        <w:t> </w:t>
      </w:r>
      <w:r>
        <w:rPr>
          <w:rFonts w:ascii="Times New Roman" w:hAnsi="Times New Roman"/>
          <w:b/>
          <w:i/>
          <w:strike/>
          <w:w w:val="110"/>
          <w:sz w:val="15"/>
        </w:rPr>
        <w:t>“xeyli</w:t>
      </w:r>
      <w:r>
        <w:rPr>
          <w:rFonts w:ascii="Times New Roman" w:hAnsi="Times New Roman"/>
          <w:b/>
          <w:i/>
          <w:strike/>
          <w:spacing w:val="5"/>
          <w:w w:val="110"/>
          <w:sz w:val="15"/>
        </w:rPr>
        <w:t> </w:t>
      </w:r>
      <w:r>
        <w:rPr>
          <w:rFonts w:ascii="Times New Roman" w:hAnsi="Times New Roman"/>
          <w:b/>
          <w:i/>
          <w:strike/>
          <w:w w:val="110"/>
          <w:sz w:val="15"/>
        </w:rPr>
        <w:t>miqdar”</w:t>
      </w:r>
      <w:r>
        <w:rPr>
          <w:rFonts w:ascii="Times New Roman" w:hAnsi="Times New Roman"/>
          <w:b/>
          <w:i/>
          <w:strike/>
          <w:spacing w:val="6"/>
          <w:w w:val="110"/>
          <w:sz w:val="15"/>
        </w:rPr>
        <w:t> </w:t>
      </w:r>
      <w:r>
        <w:rPr>
          <w:rFonts w:ascii="Times New Roman" w:hAnsi="Times New Roman"/>
          <w:b/>
          <w:i/>
          <w:strike/>
          <w:w w:val="110"/>
          <w:sz w:val="15"/>
        </w:rPr>
        <w:t>dedikd</w:t>
      </w:r>
      <w:r>
        <w:rPr>
          <w:rFonts w:ascii="Arial" w:hAnsi="Arial"/>
          <w:i/>
          <w:strike/>
          <w:w w:val="110"/>
          <w:sz w:val="15"/>
        </w:rPr>
        <w:t>ə</w:t>
      </w:r>
      <w:r>
        <w:rPr>
          <w:rFonts w:ascii="Times New Roman" w:hAnsi="Times New Roman"/>
          <w:b/>
          <w:i/>
          <w:strike/>
          <w:w w:val="110"/>
          <w:sz w:val="15"/>
        </w:rPr>
        <w:t>,</w:t>
      </w:r>
      <w:r>
        <w:rPr>
          <w:rFonts w:ascii="Times New Roman" w:hAnsi="Times New Roman"/>
          <w:b/>
          <w:i/>
          <w:strike/>
          <w:spacing w:val="5"/>
          <w:w w:val="110"/>
          <w:sz w:val="15"/>
        </w:rPr>
        <w:t> </w:t>
      </w:r>
      <w:r>
        <w:rPr>
          <w:rFonts w:ascii="Times New Roman" w:hAnsi="Times New Roman"/>
          <w:b/>
          <w:i/>
          <w:strike/>
          <w:w w:val="110"/>
          <w:sz w:val="15"/>
        </w:rPr>
        <w:t>min</w:t>
      </w:r>
      <w:r>
        <w:rPr>
          <w:rFonts w:ascii="Times New Roman" w:hAnsi="Times New Roman"/>
          <w:b/>
          <w:i/>
          <w:strike/>
          <w:spacing w:val="5"/>
          <w:w w:val="110"/>
          <w:sz w:val="15"/>
        </w:rPr>
        <w:t> </w:t>
      </w:r>
      <w:r>
        <w:rPr>
          <w:rFonts w:ascii="Times New Roman" w:hAnsi="Times New Roman"/>
          <w:b/>
          <w:i/>
          <w:strike/>
          <w:w w:val="110"/>
          <w:sz w:val="15"/>
        </w:rPr>
        <w:t>manatdan</w:t>
      </w:r>
      <w:r>
        <w:rPr>
          <w:rFonts w:ascii="Times New Roman" w:hAnsi="Times New Roman"/>
          <w:b/>
          <w:i/>
          <w:strike/>
          <w:spacing w:val="6"/>
          <w:w w:val="110"/>
          <w:sz w:val="15"/>
        </w:rPr>
        <w:t> </w:t>
      </w:r>
      <w:r>
        <w:rPr>
          <w:rFonts w:ascii="Times New Roman" w:hAnsi="Times New Roman"/>
          <w:b/>
          <w:i/>
          <w:strike/>
          <w:w w:val="110"/>
          <w:sz w:val="15"/>
        </w:rPr>
        <w:t>artıq</w:t>
      </w:r>
      <w:r>
        <w:rPr>
          <w:rFonts w:ascii="Times New Roman" w:hAnsi="Times New Roman"/>
          <w:b/>
          <w:i/>
          <w:strike/>
          <w:spacing w:val="5"/>
          <w:w w:val="110"/>
          <w:sz w:val="15"/>
        </w:rPr>
        <w:t> </w:t>
      </w:r>
      <w:r>
        <w:rPr>
          <w:rFonts w:ascii="Times New Roman" w:hAnsi="Times New Roman"/>
          <w:b/>
          <w:i/>
          <w:strike/>
          <w:w w:val="110"/>
          <w:sz w:val="15"/>
        </w:rPr>
        <w:t>olan</w:t>
      </w:r>
      <w:r>
        <w:rPr>
          <w:rFonts w:ascii="Times New Roman" w:hAnsi="Times New Roman"/>
          <w:b/>
          <w:i/>
          <w:strike/>
          <w:spacing w:val="6"/>
          <w:w w:val="110"/>
          <w:sz w:val="15"/>
        </w:rPr>
        <w:t> </w:t>
      </w:r>
      <w:r>
        <w:rPr>
          <w:rFonts w:ascii="Times New Roman" w:hAnsi="Times New Roman"/>
          <w:b/>
          <w:i/>
          <w:strike/>
          <w:w w:val="110"/>
          <w:sz w:val="15"/>
        </w:rPr>
        <w:t>m</w:t>
      </w:r>
      <w:r>
        <w:rPr>
          <w:rFonts w:ascii="Arial" w:hAnsi="Arial"/>
          <w:i/>
          <w:strike/>
          <w:w w:val="110"/>
          <w:sz w:val="15"/>
        </w:rPr>
        <w:t>ə</w:t>
      </w:r>
      <w:r>
        <w:rPr>
          <w:rFonts w:ascii="Times New Roman" w:hAnsi="Times New Roman"/>
          <w:b/>
          <w:i/>
          <w:strike/>
          <w:w w:val="110"/>
          <w:sz w:val="15"/>
        </w:rPr>
        <w:t>bl</w:t>
      </w:r>
      <w:r>
        <w:rPr>
          <w:rFonts w:ascii="Arial" w:hAnsi="Arial"/>
          <w:i/>
          <w:strike/>
          <w:w w:val="110"/>
          <w:sz w:val="15"/>
        </w:rPr>
        <w:t>əğ</w:t>
      </w:r>
      <w:r>
        <w:rPr>
          <w:rFonts w:ascii="Arial" w:hAnsi="Arial"/>
          <w:i/>
          <w:strike/>
          <w:spacing w:val="1"/>
          <w:w w:val="110"/>
          <w:sz w:val="15"/>
        </w:rPr>
        <w:t> </w:t>
      </w:r>
      <w:r>
        <w:rPr>
          <w:rFonts w:ascii="Times New Roman" w:hAnsi="Times New Roman"/>
          <w:b/>
          <w:i/>
          <w:strike/>
          <w:w w:val="110"/>
          <w:sz w:val="15"/>
        </w:rPr>
        <w:t>ba</w:t>
      </w:r>
      <w:r>
        <w:rPr>
          <w:rFonts w:ascii="Arial" w:hAnsi="Arial"/>
          <w:i/>
          <w:strike/>
          <w:w w:val="110"/>
          <w:sz w:val="15"/>
        </w:rPr>
        <w:t>ş</w:t>
      </w:r>
      <w:r>
        <w:rPr>
          <w:rFonts w:ascii="Times New Roman" w:hAnsi="Times New Roman"/>
          <w:b/>
          <w:i/>
          <w:strike/>
          <w:w w:val="110"/>
          <w:sz w:val="15"/>
        </w:rPr>
        <w:t>a</w:t>
      </w:r>
      <w:r>
        <w:rPr>
          <w:rFonts w:ascii="Times New Roman" w:hAnsi="Times New Roman"/>
          <w:b/>
          <w:i/>
          <w:strike/>
          <w:spacing w:val="6"/>
          <w:w w:val="110"/>
          <w:sz w:val="15"/>
        </w:rPr>
        <w:t> </w:t>
      </w:r>
      <w:r>
        <w:rPr>
          <w:rFonts w:ascii="Times New Roman" w:hAnsi="Times New Roman"/>
          <w:b/>
          <w:i/>
          <w:strike/>
          <w:w w:val="110"/>
          <w:sz w:val="15"/>
        </w:rPr>
        <w:t>dü</w:t>
      </w:r>
      <w:r>
        <w:rPr>
          <w:rFonts w:ascii="Arial" w:hAnsi="Arial"/>
          <w:i/>
          <w:strike/>
          <w:w w:val="110"/>
          <w:sz w:val="15"/>
        </w:rPr>
        <w:t>ş</w:t>
      </w:r>
      <w:r>
        <w:rPr>
          <w:rFonts w:ascii="Times New Roman" w:hAnsi="Times New Roman"/>
          <w:b/>
          <w:i/>
          <w:strike/>
          <w:w w:val="110"/>
          <w:sz w:val="15"/>
        </w:rPr>
        <w:t>ülür</w:t>
      </w:r>
      <w:r>
        <w:rPr>
          <w:rFonts w:ascii="Times New Roman" w:hAnsi="Times New Roman"/>
          <w:b/>
          <w:i/>
          <w:strike w:val="0"/>
          <w:spacing w:val="-7"/>
          <w:w w:val="110"/>
          <w:sz w:val="15"/>
        </w:rPr>
        <w:t> </w:t>
      </w:r>
      <w:r>
        <w:rPr>
          <w:strike w:val="0"/>
          <w:spacing w:val="-2"/>
          <w:w w:val="110"/>
          <w:sz w:val="15"/>
        </w:rPr>
        <w:t>.</w:t>
      </w:r>
      <w:r>
        <w:rPr>
          <w:b/>
          <w:strike w:val="0"/>
          <w:color w:val="0000FF"/>
          <w:spacing w:val="-2"/>
          <w:w w:val="110"/>
          <w:position w:val="12"/>
          <w:sz w:val="15"/>
          <w:u w:val="single" w:color="0000FF"/>
        </w:rPr>
        <w:t>[355]</w:t>
      </w:r>
    </w:p>
    <w:p>
      <w:pPr>
        <w:spacing w:after="0"/>
        <w:jc w:val="left"/>
        <w:rPr>
          <w:b/>
          <w:position w:val="12"/>
          <w:sz w:val="15"/>
        </w:rPr>
        <w:sectPr>
          <w:pgSz w:w="11900" w:h="16840"/>
          <w:pgMar w:top="500" w:bottom="280" w:left="566" w:right="566"/>
        </w:sectPr>
      </w:pPr>
    </w:p>
    <w:p>
      <w:pPr>
        <w:spacing w:before="100"/>
        <w:ind w:left="544" w:right="0" w:firstLine="0"/>
        <w:jc w:val="both"/>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1</w:t>
      </w:r>
      <w:r>
        <w:rPr>
          <w:spacing w:val="-66"/>
          <w:sz w:val="19"/>
        </w:rPr>
        <w:t> </w:t>
      </w:r>
      <w:r>
        <w:rPr>
          <w:sz w:val="19"/>
        </w:rPr>
        <w:t>6</w:t>
      </w:r>
      <w:r>
        <w:rPr>
          <w:spacing w:val="-66"/>
          <w:sz w:val="19"/>
        </w:rPr>
        <w:t> </w:t>
      </w:r>
      <w:r>
        <w:rPr>
          <w:sz w:val="19"/>
        </w:rPr>
        <w:t>6</w:t>
      </w:r>
      <w:r>
        <w:rPr>
          <w:spacing w:val="-67"/>
          <w:sz w:val="19"/>
        </w:rPr>
        <w:t> </w:t>
      </w:r>
      <w:r>
        <w:rPr>
          <w:sz w:val="19"/>
        </w:rPr>
        <w:t>.</w:t>
      </w:r>
      <w:r>
        <w:rPr>
          <w:spacing w:val="12"/>
          <w:sz w:val="19"/>
        </w:rPr>
        <w:t> </w:t>
      </w:r>
      <w:r>
        <w:rPr>
          <w:b/>
          <w:sz w:val="19"/>
        </w:rPr>
        <w:t>İxtiraçılıq</w:t>
      </w:r>
      <w:r>
        <w:rPr>
          <w:b/>
          <w:spacing w:val="3"/>
          <w:sz w:val="19"/>
        </w:rPr>
        <w:t> </w:t>
      </w:r>
      <w:r>
        <w:rPr>
          <w:b/>
          <w:sz w:val="19"/>
        </w:rPr>
        <w:t>və</w:t>
      </w:r>
      <w:r>
        <w:rPr>
          <w:b/>
          <w:spacing w:val="3"/>
          <w:sz w:val="19"/>
        </w:rPr>
        <w:t> </w:t>
      </w:r>
      <w:r>
        <w:rPr>
          <w:b/>
          <w:sz w:val="19"/>
        </w:rPr>
        <w:t>patent</w:t>
      </w:r>
      <w:r>
        <w:rPr>
          <w:b/>
          <w:spacing w:val="3"/>
          <w:sz w:val="19"/>
        </w:rPr>
        <w:t> </w:t>
      </w:r>
      <w:r>
        <w:rPr>
          <w:b/>
          <w:sz w:val="19"/>
        </w:rPr>
        <w:t>hüquqlarını</w:t>
      </w:r>
      <w:r>
        <w:rPr>
          <w:b/>
          <w:spacing w:val="3"/>
          <w:sz w:val="19"/>
        </w:rPr>
        <w:t> </w:t>
      </w:r>
      <w:r>
        <w:rPr>
          <w:b/>
          <w:spacing w:val="-2"/>
          <w:sz w:val="19"/>
        </w:rPr>
        <w:t>pozma</w:t>
      </w:r>
    </w:p>
    <w:p>
      <w:pPr>
        <w:pStyle w:val="BodyText"/>
        <w:spacing w:before="25"/>
        <w:rPr>
          <w:b/>
        </w:rPr>
      </w:pPr>
    </w:p>
    <w:p>
      <w:pPr>
        <w:pStyle w:val="ListParagraph"/>
        <w:numPr>
          <w:ilvl w:val="1"/>
          <w:numId w:val="141"/>
        </w:numPr>
        <w:tabs>
          <w:tab w:pos="1388" w:val="left" w:leader="none"/>
        </w:tabs>
        <w:spacing w:line="254" w:lineRule="auto" w:before="0" w:after="0"/>
        <w:ind w:left="100" w:right="105" w:firstLine="444"/>
        <w:jc w:val="both"/>
        <w:rPr>
          <w:sz w:val="19"/>
        </w:rPr>
      </w:pPr>
      <w:r>
        <w:rPr>
          <w:sz w:val="19"/>
        </w:rPr>
        <w:t>İxtiraçılıq və patent hüquqlarını pozma, yəni ixtiradan və ya səmərələşdirici təklifdən qanunsuz istifadə etmə və ya ixtira yaxud səmərələşdirici təkliflərin mahiyyəti barədə məlumatları müəllifin razılığı olmadan və rəsmi dərc edilənədək yayma, müəllifliyi mənimsəmə,</w:t>
      </w:r>
      <w:r>
        <w:rPr>
          <w:spacing w:val="40"/>
          <w:sz w:val="19"/>
        </w:rPr>
        <w:t> </w:t>
      </w:r>
      <w:r>
        <w:rPr>
          <w:sz w:val="19"/>
        </w:rPr>
        <w:t>şərikli</w:t>
      </w:r>
      <w:r>
        <w:rPr>
          <w:spacing w:val="40"/>
          <w:sz w:val="19"/>
        </w:rPr>
        <w:t> </w:t>
      </w:r>
      <w:r>
        <w:rPr>
          <w:sz w:val="19"/>
        </w:rPr>
        <w:t>müəllifliyə</w:t>
      </w:r>
      <w:r>
        <w:rPr>
          <w:spacing w:val="40"/>
          <w:sz w:val="19"/>
        </w:rPr>
        <w:t> </w:t>
      </w:r>
      <w:r>
        <w:rPr>
          <w:sz w:val="19"/>
        </w:rPr>
        <w:t>məcbur</w:t>
      </w:r>
      <w:r>
        <w:rPr>
          <w:spacing w:val="40"/>
          <w:sz w:val="19"/>
        </w:rPr>
        <w:t> </w:t>
      </w:r>
      <w:r>
        <w:rPr>
          <w:sz w:val="19"/>
        </w:rPr>
        <w:t>etmə,</w:t>
      </w:r>
      <w:r>
        <w:rPr>
          <w:spacing w:val="40"/>
          <w:sz w:val="19"/>
        </w:rPr>
        <w:t> </w:t>
      </w:r>
      <w:r>
        <w:rPr>
          <w:sz w:val="19"/>
        </w:rPr>
        <w:t>əgər</w:t>
      </w:r>
      <w:r>
        <w:rPr>
          <w:spacing w:val="40"/>
          <w:sz w:val="19"/>
        </w:rPr>
        <w:t> </w:t>
      </w:r>
      <w:r>
        <w:rPr>
          <w:sz w:val="19"/>
        </w:rPr>
        <w:t>bu</w:t>
      </w:r>
      <w:r>
        <w:rPr>
          <w:spacing w:val="40"/>
          <w:sz w:val="19"/>
        </w:rPr>
        <w:t> </w:t>
      </w:r>
      <w:r>
        <w:rPr>
          <w:sz w:val="19"/>
        </w:rPr>
        <w:t>əməllər</w:t>
      </w:r>
      <w:r>
        <w:rPr>
          <w:spacing w:val="40"/>
          <w:sz w:val="19"/>
        </w:rPr>
        <w:t> </w:t>
      </w:r>
      <w:r>
        <w:rPr>
          <w:sz w:val="19"/>
        </w:rPr>
        <w:t>nəticəsində</w:t>
      </w:r>
      <w:r>
        <w:rPr>
          <w:spacing w:val="40"/>
          <w:sz w:val="19"/>
        </w:rPr>
        <w:t> </w:t>
      </w:r>
      <w:r>
        <w:rPr>
          <w:sz w:val="19"/>
        </w:rPr>
        <w:t>xeyli</w:t>
      </w:r>
      <w:r>
        <w:rPr>
          <w:spacing w:val="40"/>
          <w:sz w:val="19"/>
        </w:rPr>
        <w:t> </w:t>
      </w:r>
      <w:r>
        <w:rPr>
          <w:sz w:val="19"/>
        </w:rPr>
        <w:t>miqdarda ziyan vurulmuşsa—</w:t>
      </w:r>
    </w:p>
    <w:p>
      <w:pPr>
        <w:spacing w:line="215" w:lineRule="exact" w:before="0"/>
        <w:ind w:left="544" w:right="0" w:firstLine="0"/>
        <w:jc w:val="both"/>
        <w:rPr>
          <w:sz w:val="19"/>
        </w:rPr>
      </w:pPr>
      <w:r>
        <w:rPr>
          <w:rFonts w:ascii="Times New Roman" w:hAnsi="Times New Roman"/>
          <w:b/>
          <w:i/>
          <w:w w:val="105"/>
          <w:sz w:val="19"/>
        </w:rPr>
        <w:t>min</w:t>
      </w:r>
      <w:r>
        <w:rPr>
          <w:rFonts w:ascii="Times New Roman" w:hAnsi="Times New Roman"/>
          <w:b/>
          <w:i/>
          <w:spacing w:val="-13"/>
          <w:w w:val="105"/>
          <w:sz w:val="19"/>
        </w:rPr>
        <w:t> </w:t>
      </w:r>
      <w:r>
        <w:rPr>
          <w:rFonts w:ascii="Times New Roman" w:hAnsi="Times New Roman"/>
          <w:b/>
          <w:i/>
          <w:w w:val="105"/>
          <w:sz w:val="19"/>
        </w:rPr>
        <w:t>manatdan</w:t>
      </w:r>
      <w:r>
        <w:rPr>
          <w:rFonts w:ascii="Times New Roman" w:hAnsi="Times New Roman"/>
          <w:b/>
          <w:i/>
          <w:spacing w:val="-11"/>
          <w:w w:val="105"/>
          <w:sz w:val="19"/>
        </w:rPr>
        <w:t> </w:t>
      </w:r>
      <w:r>
        <w:rPr>
          <w:rFonts w:ascii="Times New Roman" w:hAnsi="Times New Roman"/>
          <w:b/>
          <w:i/>
          <w:w w:val="105"/>
          <w:sz w:val="19"/>
        </w:rPr>
        <w:t>iki</w:t>
      </w:r>
      <w:r>
        <w:rPr>
          <w:rFonts w:ascii="Times New Roman" w:hAnsi="Times New Roman"/>
          <w:b/>
          <w:i/>
          <w:spacing w:val="-11"/>
          <w:w w:val="105"/>
          <w:sz w:val="19"/>
        </w:rPr>
        <w:t> </w:t>
      </w:r>
      <w:r>
        <w:rPr>
          <w:rFonts w:ascii="Times New Roman" w:hAnsi="Times New Roman"/>
          <w:b/>
          <w:i/>
          <w:w w:val="105"/>
          <w:sz w:val="19"/>
        </w:rPr>
        <w:t>min</w:t>
      </w:r>
      <w:r>
        <w:rPr>
          <w:rFonts w:ascii="Times New Roman" w:hAnsi="Times New Roman"/>
          <w:b/>
          <w:i/>
          <w:spacing w:val="59"/>
          <w:w w:val="150"/>
          <w:sz w:val="19"/>
        </w:rPr>
        <w:t> </w:t>
      </w:r>
      <w:r>
        <w:rPr>
          <w:w w:val="105"/>
          <w:sz w:val="19"/>
        </w:rPr>
        <w:t>manatadək</w:t>
      </w:r>
      <w:r>
        <w:rPr>
          <w:spacing w:val="-14"/>
          <w:w w:val="105"/>
          <w:sz w:val="19"/>
        </w:rPr>
        <w:t> </w:t>
      </w:r>
      <w:r>
        <w:rPr>
          <w:w w:val="105"/>
          <w:sz w:val="19"/>
        </w:rPr>
        <w:t>miqdarda</w:t>
      </w:r>
      <w:r>
        <w:rPr>
          <w:spacing w:val="-14"/>
          <w:w w:val="105"/>
          <w:sz w:val="19"/>
        </w:rPr>
        <w:t> </w:t>
      </w:r>
      <w:r>
        <w:rPr>
          <w:w w:val="105"/>
          <w:sz w:val="19"/>
        </w:rPr>
        <w:t>cərimə</w:t>
      </w:r>
      <w:r>
        <w:rPr>
          <w:spacing w:val="-15"/>
          <w:w w:val="105"/>
          <w:sz w:val="19"/>
        </w:rPr>
        <w:t> </w:t>
      </w:r>
      <w:r>
        <w:rPr>
          <w:w w:val="105"/>
          <w:sz w:val="19"/>
        </w:rPr>
        <w:t>və</w:t>
      </w:r>
      <w:r>
        <w:rPr>
          <w:spacing w:val="-14"/>
          <w:w w:val="105"/>
          <w:sz w:val="19"/>
        </w:rPr>
        <w:t> </w:t>
      </w:r>
      <w:r>
        <w:rPr>
          <w:w w:val="105"/>
          <w:sz w:val="19"/>
        </w:rPr>
        <w:t>ya</w:t>
      </w:r>
      <w:r>
        <w:rPr>
          <w:spacing w:val="11"/>
          <w:w w:val="105"/>
          <w:sz w:val="19"/>
        </w:rPr>
        <w:t> </w:t>
      </w:r>
      <w:r>
        <w:rPr>
          <w:w w:val="105"/>
          <w:sz w:val="19"/>
        </w:rPr>
        <w:t>üç</w:t>
      </w:r>
      <w:r>
        <w:rPr>
          <w:spacing w:val="-14"/>
          <w:w w:val="105"/>
          <w:sz w:val="19"/>
        </w:rPr>
        <w:t> </w:t>
      </w:r>
      <w:r>
        <w:rPr>
          <w:w w:val="105"/>
          <w:sz w:val="19"/>
        </w:rPr>
        <w:t>yüz</w:t>
      </w:r>
      <w:r>
        <w:rPr>
          <w:spacing w:val="-14"/>
          <w:w w:val="105"/>
          <w:sz w:val="19"/>
        </w:rPr>
        <w:t> </w:t>
      </w:r>
      <w:r>
        <w:rPr>
          <w:w w:val="105"/>
          <w:sz w:val="19"/>
        </w:rPr>
        <w:t>iyirmi</w:t>
      </w:r>
      <w:r>
        <w:rPr>
          <w:spacing w:val="-15"/>
          <w:w w:val="105"/>
          <w:sz w:val="19"/>
        </w:rPr>
        <w:t> </w:t>
      </w:r>
      <w:r>
        <w:rPr>
          <w:w w:val="105"/>
          <w:sz w:val="19"/>
        </w:rPr>
        <w:t>saatdan</w:t>
      </w:r>
      <w:r>
        <w:rPr>
          <w:spacing w:val="-14"/>
          <w:w w:val="105"/>
          <w:sz w:val="19"/>
        </w:rPr>
        <w:t> </w:t>
      </w:r>
      <w:r>
        <w:rPr>
          <w:w w:val="105"/>
          <w:sz w:val="19"/>
        </w:rPr>
        <w:t>dörd</w:t>
      </w:r>
      <w:r>
        <w:rPr>
          <w:spacing w:val="-14"/>
          <w:w w:val="105"/>
          <w:sz w:val="19"/>
        </w:rPr>
        <w:t> </w:t>
      </w:r>
      <w:r>
        <w:rPr>
          <w:w w:val="105"/>
          <w:sz w:val="19"/>
        </w:rPr>
        <w:t>yüz</w:t>
      </w:r>
      <w:r>
        <w:rPr>
          <w:spacing w:val="-14"/>
          <w:w w:val="105"/>
          <w:sz w:val="19"/>
        </w:rPr>
        <w:t> </w:t>
      </w:r>
      <w:r>
        <w:rPr>
          <w:spacing w:val="-2"/>
          <w:w w:val="105"/>
          <w:sz w:val="19"/>
        </w:rPr>
        <w:t>səksən</w:t>
      </w:r>
    </w:p>
    <w:p>
      <w:pPr>
        <w:pStyle w:val="BodyText"/>
        <w:spacing w:before="24"/>
        <w:ind w:left="100"/>
      </w:pPr>
      <w:r>
        <w:rPr/>
        <mc:AlternateContent>
          <mc:Choice Requires="wps">
            <w:drawing>
              <wp:anchor distT="0" distB="0" distL="0" distR="0" allowOverlap="1" layoutInCell="1" locked="0" behindDoc="1" simplePos="0" relativeHeight="482137088">
                <wp:simplePos x="0" y="0"/>
                <wp:positionH relativeFrom="page">
                  <wp:posOffset>3430808</wp:posOffset>
                </wp:positionH>
                <wp:positionV relativeFrom="paragraph">
                  <wp:posOffset>64365</wp:posOffset>
                </wp:positionV>
                <wp:extent cx="73660" cy="14224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270.142395pt;margin-top:5.068122pt;width:5.8pt;height:11.2pt;mso-position-horizontal-relative:page;mso-position-vertical-relative:paragraph;z-index:-21179392" type="#_x0000_t202" id="docshape45"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1"/>
          <w:w w:val="101"/>
          <w:position w:val="13"/>
          <w:sz w:val="15"/>
          <w:u w:val="single" w:color="0000FF"/>
        </w:rPr>
        <w:t>[356</w:t>
      </w:r>
      <w:r>
        <w:rPr>
          <w:b/>
          <w:color w:val="0000FF"/>
          <w:spacing w:val="-5319"/>
          <w:w w:val="101"/>
          <w:position w:val="13"/>
          <w:sz w:val="15"/>
          <w:u w:val="single" w:color="0000FF"/>
        </w:rPr>
        <w:t>]</w:t>
      </w:r>
      <w:r>
        <w:rPr>
          <w:spacing w:val="-1"/>
          <w:w w:val="98"/>
        </w:rPr>
        <w:t>saatadə</w:t>
      </w:r>
      <w:r>
        <w:rPr>
          <w:w w:val="98"/>
        </w:rPr>
        <w:t>k</w:t>
      </w:r>
      <w:r>
        <w:rPr>
          <w:spacing w:val="11"/>
        </w:rPr>
        <w:t> </w:t>
      </w:r>
      <w:r>
        <w:rPr/>
        <w:t>ictimai</w:t>
      </w:r>
      <w:r>
        <w:rPr>
          <w:spacing w:val="12"/>
        </w:rPr>
        <w:t> </w:t>
      </w:r>
      <w:r>
        <w:rPr/>
        <w:t>işlər</w:t>
      </w:r>
      <w:r>
        <w:rPr>
          <w:spacing w:val="12"/>
        </w:rPr>
        <w:t> </w:t>
      </w:r>
      <w:r>
        <w:rPr/>
        <w:t>ilə</w:t>
      </w:r>
      <w:r>
        <w:rPr>
          <w:spacing w:val="12"/>
        </w:rPr>
        <w:t> </w:t>
      </w:r>
      <w:r>
        <w:rPr>
          <w:spacing w:val="-2"/>
        </w:rPr>
        <w:t>cəzalandırılır</w:t>
      </w:r>
    </w:p>
    <w:p>
      <w:pPr>
        <w:pStyle w:val="ListParagraph"/>
        <w:numPr>
          <w:ilvl w:val="1"/>
          <w:numId w:val="141"/>
        </w:numPr>
        <w:tabs>
          <w:tab w:pos="1347" w:val="left" w:leader="none"/>
        </w:tabs>
        <w:spacing w:line="240" w:lineRule="auto" w:before="13" w:after="0"/>
        <w:ind w:left="1347" w:right="0" w:hanging="803"/>
        <w:jc w:val="left"/>
        <w:rPr>
          <w:sz w:val="19"/>
        </w:rPr>
      </w:pPr>
      <w:r>
        <w:rPr>
          <w:sz w:val="19"/>
        </w:rPr>
        <w:t>Eyni</w:t>
      </w:r>
      <w:r>
        <w:rPr>
          <w:spacing w:val="2"/>
          <w:sz w:val="19"/>
        </w:rPr>
        <w:t> </w:t>
      </w:r>
      <w:r>
        <w:rPr>
          <w:spacing w:val="-2"/>
          <w:sz w:val="19"/>
        </w:rPr>
        <w:t>əməllər:</w:t>
      </w:r>
    </w:p>
    <w:p>
      <w:pPr>
        <w:pStyle w:val="ListParagraph"/>
        <w:numPr>
          <w:ilvl w:val="2"/>
          <w:numId w:val="141"/>
        </w:numPr>
        <w:tabs>
          <w:tab w:pos="1577" w:val="left" w:leader="none"/>
        </w:tabs>
        <w:spacing w:line="240" w:lineRule="auto" w:before="13" w:after="0"/>
        <w:ind w:left="1577" w:right="0" w:hanging="1033"/>
        <w:jc w:val="left"/>
        <w:rPr>
          <w:sz w:val="19"/>
        </w:rPr>
      </w:pPr>
      <w:r>
        <w:rPr>
          <w:sz w:val="19"/>
        </w:rPr>
        <w:t>təkrar</w:t>
      </w:r>
      <w:r>
        <w:rPr>
          <w:spacing w:val="2"/>
          <w:sz w:val="19"/>
        </w:rPr>
        <w:t> </w:t>
      </w:r>
      <w:r>
        <w:rPr>
          <w:spacing w:val="-2"/>
          <w:sz w:val="19"/>
        </w:rPr>
        <w:t>törədildikdə;</w:t>
      </w:r>
    </w:p>
    <w:p>
      <w:pPr>
        <w:pStyle w:val="ListParagraph"/>
        <w:numPr>
          <w:ilvl w:val="2"/>
          <w:numId w:val="141"/>
        </w:numPr>
        <w:tabs>
          <w:tab w:pos="1677" w:val="left" w:leader="none"/>
        </w:tabs>
        <w:spacing w:line="254" w:lineRule="auto" w:before="13" w:after="0"/>
        <w:ind w:left="100" w:right="105" w:firstLine="444"/>
        <w:jc w:val="left"/>
        <w:rPr>
          <w:sz w:val="19"/>
        </w:rPr>
      </w:pPr>
      <w:r>
        <w:rPr>
          <w:sz w:val="19"/>
        </w:rPr>
        <w:t>qabaqcadan</w:t>
      </w:r>
      <w:r>
        <w:rPr>
          <w:spacing w:val="80"/>
          <w:sz w:val="19"/>
        </w:rPr>
        <w:t> </w:t>
      </w:r>
      <w:r>
        <w:rPr>
          <w:sz w:val="19"/>
        </w:rPr>
        <w:t>əlbir</w:t>
      </w:r>
      <w:r>
        <w:rPr>
          <w:spacing w:val="80"/>
          <w:sz w:val="19"/>
        </w:rPr>
        <w:t> </w:t>
      </w:r>
      <w:r>
        <w:rPr>
          <w:sz w:val="19"/>
        </w:rPr>
        <w:t>olan</w:t>
      </w:r>
      <w:r>
        <w:rPr>
          <w:spacing w:val="80"/>
          <w:sz w:val="19"/>
        </w:rPr>
        <w:t> </w:t>
      </w:r>
      <w:r>
        <w:rPr>
          <w:sz w:val="19"/>
        </w:rPr>
        <w:t>bir</w:t>
      </w:r>
      <w:r>
        <w:rPr>
          <w:spacing w:val="80"/>
          <w:sz w:val="19"/>
        </w:rPr>
        <w:t> </w:t>
      </w:r>
      <w:r>
        <w:rPr>
          <w:sz w:val="19"/>
        </w:rPr>
        <w:t>qrup</w:t>
      </w:r>
      <w:r>
        <w:rPr>
          <w:spacing w:val="80"/>
          <w:sz w:val="19"/>
        </w:rPr>
        <w:t> </w:t>
      </w:r>
      <w:r>
        <w:rPr>
          <w:sz w:val="19"/>
        </w:rPr>
        <w:t>şəxs</w:t>
      </w:r>
      <w:r>
        <w:rPr>
          <w:spacing w:val="80"/>
          <w:sz w:val="19"/>
        </w:rPr>
        <w:t> </w:t>
      </w:r>
      <w:r>
        <w:rPr>
          <w:sz w:val="19"/>
        </w:rPr>
        <w:t>və</w:t>
      </w:r>
      <w:r>
        <w:rPr>
          <w:spacing w:val="80"/>
          <w:sz w:val="19"/>
        </w:rPr>
        <w:t> </w:t>
      </w:r>
      <w:r>
        <w:rPr>
          <w:sz w:val="19"/>
        </w:rPr>
        <w:t>ya</w:t>
      </w:r>
      <w:r>
        <w:rPr>
          <w:spacing w:val="80"/>
          <w:sz w:val="19"/>
        </w:rPr>
        <w:t> </w:t>
      </w:r>
      <w:r>
        <w:rPr>
          <w:sz w:val="19"/>
        </w:rPr>
        <w:t>mütəşəkkil</w:t>
      </w:r>
      <w:r>
        <w:rPr>
          <w:spacing w:val="80"/>
          <w:sz w:val="19"/>
        </w:rPr>
        <w:t> </w:t>
      </w:r>
      <w:r>
        <w:rPr>
          <w:sz w:val="19"/>
        </w:rPr>
        <w:t>dəstə</w:t>
      </w:r>
      <w:r>
        <w:rPr>
          <w:spacing w:val="80"/>
          <w:sz w:val="19"/>
        </w:rPr>
        <w:t> </w:t>
      </w:r>
      <w:r>
        <w:rPr>
          <w:sz w:val="19"/>
        </w:rPr>
        <w:t>tərəfindən </w:t>
      </w:r>
      <w:r>
        <w:rPr>
          <w:spacing w:val="-2"/>
          <w:sz w:val="19"/>
        </w:rPr>
        <w:t>törədildikdə—</w:t>
      </w:r>
    </w:p>
    <w:p>
      <w:pPr>
        <w:spacing w:line="211" w:lineRule="exact" w:before="0"/>
        <w:ind w:left="0" w:right="104" w:firstLine="0"/>
        <w:jc w:val="right"/>
        <w:rPr>
          <w:rFonts w:ascii="Times New Roman" w:hAnsi="Times New Roman"/>
          <w:b/>
          <w:i/>
          <w:sz w:val="19"/>
        </w:rPr>
      </w:pPr>
      <w:r>
        <w:rPr>
          <w:rFonts w:ascii="Times New Roman" w:hAnsi="Times New Roman"/>
          <w:b/>
          <w:i/>
          <w:w w:val="110"/>
          <w:sz w:val="19"/>
        </w:rPr>
        <w:t>iki</w:t>
      </w:r>
      <w:r>
        <w:rPr>
          <w:rFonts w:ascii="Times New Roman" w:hAnsi="Times New Roman"/>
          <w:b/>
          <w:i/>
          <w:spacing w:val="4"/>
          <w:w w:val="110"/>
          <w:sz w:val="19"/>
        </w:rPr>
        <w:t> </w:t>
      </w:r>
      <w:r>
        <w:rPr>
          <w:rFonts w:ascii="Times New Roman" w:hAnsi="Times New Roman"/>
          <w:b/>
          <w:i/>
          <w:w w:val="110"/>
          <w:sz w:val="19"/>
        </w:rPr>
        <w:t>min</w:t>
      </w:r>
      <w:r>
        <w:rPr>
          <w:rFonts w:ascii="Times New Roman" w:hAnsi="Times New Roman"/>
          <w:b/>
          <w:i/>
          <w:spacing w:val="4"/>
          <w:w w:val="110"/>
          <w:sz w:val="19"/>
        </w:rPr>
        <w:t> </w:t>
      </w:r>
      <w:r>
        <w:rPr>
          <w:rFonts w:ascii="Times New Roman" w:hAnsi="Times New Roman"/>
          <w:b/>
          <w:i/>
          <w:w w:val="110"/>
          <w:sz w:val="19"/>
        </w:rPr>
        <w:t>manatdan</w:t>
      </w:r>
      <w:r>
        <w:rPr>
          <w:rFonts w:ascii="Times New Roman" w:hAnsi="Times New Roman"/>
          <w:b/>
          <w:i/>
          <w:spacing w:val="4"/>
          <w:w w:val="110"/>
          <w:sz w:val="19"/>
        </w:rPr>
        <w:t> </w:t>
      </w:r>
      <w:r>
        <w:rPr>
          <w:rFonts w:ascii="Times New Roman" w:hAnsi="Times New Roman"/>
          <w:b/>
          <w:i/>
          <w:w w:val="110"/>
          <w:sz w:val="19"/>
        </w:rPr>
        <w:t>dörd</w:t>
      </w:r>
      <w:r>
        <w:rPr>
          <w:rFonts w:ascii="Times New Roman" w:hAnsi="Times New Roman"/>
          <w:b/>
          <w:i/>
          <w:spacing w:val="4"/>
          <w:w w:val="110"/>
          <w:sz w:val="19"/>
        </w:rPr>
        <w:t> </w:t>
      </w:r>
      <w:r>
        <w:rPr>
          <w:rFonts w:ascii="Times New Roman" w:hAnsi="Times New Roman"/>
          <w:b/>
          <w:i/>
          <w:w w:val="110"/>
          <w:sz w:val="19"/>
        </w:rPr>
        <w:t>min</w:t>
      </w:r>
      <w:r>
        <w:rPr>
          <w:rFonts w:ascii="Times New Roman" w:hAnsi="Times New Roman"/>
          <w:b/>
          <w:i/>
          <w:spacing w:val="24"/>
          <w:w w:val="110"/>
          <w:sz w:val="19"/>
        </w:rPr>
        <w:t>  </w:t>
      </w:r>
      <w:r>
        <w:rPr>
          <w:w w:val="110"/>
          <w:sz w:val="19"/>
        </w:rPr>
        <w:t>manatadək</w:t>
      </w:r>
      <w:r>
        <w:rPr>
          <w:spacing w:val="-2"/>
          <w:w w:val="110"/>
          <w:sz w:val="19"/>
        </w:rPr>
        <w:t> </w:t>
      </w:r>
      <w:r>
        <w:rPr>
          <w:w w:val="110"/>
          <w:sz w:val="19"/>
        </w:rPr>
        <w:t>miqdarda</w:t>
      </w:r>
      <w:r>
        <w:rPr>
          <w:spacing w:val="-2"/>
          <w:w w:val="110"/>
          <w:sz w:val="19"/>
        </w:rPr>
        <w:t> </w:t>
      </w:r>
      <w:r>
        <w:rPr>
          <w:w w:val="110"/>
          <w:sz w:val="19"/>
        </w:rPr>
        <w:t>cərimə</w:t>
      </w:r>
      <w:r>
        <w:rPr>
          <w:spacing w:val="-2"/>
          <w:w w:val="110"/>
          <w:sz w:val="19"/>
        </w:rPr>
        <w:t> </w:t>
      </w:r>
      <w:r>
        <w:rPr>
          <w:w w:val="110"/>
          <w:sz w:val="19"/>
        </w:rPr>
        <w:t>və</w:t>
      </w:r>
      <w:r>
        <w:rPr>
          <w:spacing w:val="-2"/>
          <w:w w:val="110"/>
          <w:sz w:val="19"/>
        </w:rPr>
        <w:t> </w:t>
      </w:r>
      <w:r>
        <w:rPr>
          <w:w w:val="110"/>
          <w:sz w:val="19"/>
        </w:rPr>
        <w:t>ya</w:t>
      </w:r>
      <w:r>
        <w:rPr>
          <w:spacing w:val="1"/>
          <w:w w:val="110"/>
          <w:sz w:val="19"/>
        </w:rPr>
        <w:t> </w:t>
      </w:r>
      <w:r>
        <w:rPr>
          <w:rFonts w:ascii="Times New Roman" w:hAnsi="Times New Roman"/>
          <w:b/>
          <w:i/>
          <w:w w:val="110"/>
          <w:sz w:val="19"/>
        </w:rPr>
        <w:t>iki</w:t>
      </w:r>
      <w:r>
        <w:rPr>
          <w:rFonts w:ascii="Times New Roman" w:hAnsi="Times New Roman"/>
          <w:b/>
          <w:i/>
          <w:spacing w:val="5"/>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5"/>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1"/>
          <w:w w:val="110"/>
          <w:sz w:val="19"/>
        </w:rPr>
        <w:t> </w:t>
      </w:r>
      <w:r>
        <w:rPr>
          <w:rFonts w:ascii="Times New Roman" w:hAnsi="Times New Roman"/>
          <w:b/>
          <w:i/>
          <w:w w:val="110"/>
          <w:sz w:val="19"/>
        </w:rPr>
        <w:t>islah</w:t>
      </w:r>
      <w:r>
        <w:rPr>
          <w:rFonts w:ascii="Times New Roman" w:hAnsi="Times New Roman"/>
          <w:b/>
          <w:i/>
          <w:spacing w:val="5"/>
          <w:w w:val="110"/>
          <w:sz w:val="19"/>
        </w:rPr>
        <w:t> </w:t>
      </w:r>
      <w:r>
        <w:rPr>
          <w:rFonts w:ascii="Times New Roman" w:hAnsi="Times New Roman"/>
          <w:b/>
          <w:i/>
          <w:w w:val="110"/>
          <w:sz w:val="19"/>
        </w:rPr>
        <w:t>i</w:t>
      </w:r>
      <w:r>
        <w:rPr>
          <w:rFonts w:ascii="Arial" w:hAnsi="Arial"/>
          <w:i/>
          <w:w w:val="110"/>
          <w:sz w:val="19"/>
        </w:rPr>
        <w:t>ş</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w:t>
      </w:r>
      <w:r>
        <w:rPr>
          <w:rFonts w:ascii="Times New Roman" w:hAnsi="Times New Roman"/>
          <w:b/>
          <w:i/>
          <w:spacing w:val="5"/>
          <w:w w:val="110"/>
          <w:sz w:val="19"/>
        </w:rPr>
        <w:t> </w:t>
      </w:r>
      <w:r>
        <w:rPr>
          <w:rFonts w:ascii="Times New Roman" w:hAnsi="Times New Roman"/>
          <w:b/>
          <w:i/>
          <w:w w:val="110"/>
          <w:sz w:val="19"/>
        </w:rPr>
        <w:t>v</w:t>
      </w:r>
      <w:r>
        <w:rPr>
          <w:rFonts w:ascii="Arial" w:hAnsi="Arial"/>
          <w:i/>
          <w:w w:val="110"/>
          <w:sz w:val="19"/>
        </w:rPr>
        <w:t>ə</w:t>
      </w:r>
      <w:r>
        <w:rPr>
          <w:rFonts w:ascii="Arial" w:hAnsi="Arial"/>
          <w:i/>
          <w:spacing w:val="-1"/>
          <w:w w:val="110"/>
          <w:sz w:val="19"/>
        </w:rPr>
        <w:t> </w:t>
      </w:r>
      <w:r>
        <w:rPr>
          <w:rFonts w:ascii="Times New Roman" w:hAnsi="Times New Roman"/>
          <w:b/>
          <w:i/>
          <w:w w:val="110"/>
          <w:sz w:val="19"/>
        </w:rPr>
        <w:t>ya</w:t>
      </w:r>
      <w:r>
        <w:rPr>
          <w:rFonts w:ascii="Times New Roman" w:hAnsi="Times New Roman"/>
          <w:b/>
          <w:i/>
          <w:spacing w:val="5"/>
          <w:w w:val="110"/>
          <w:sz w:val="19"/>
        </w:rPr>
        <w:t> </w:t>
      </w:r>
      <w:r>
        <w:rPr>
          <w:rFonts w:ascii="Times New Roman" w:hAnsi="Times New Roman"/>
          <w:b/>
          <w:i/>
          <w:spacing w:val="-5"/>
          <w:w w:val="110"/>
          <w:sz w:val="19"/>
        </w:rPr>
        <w:t>iki</w:t>
      </w:r>
    </w:p>
    <w:p>
      <w:pPr>
        <w:spacing w:line="232" w:lineRule="exact" w:before="0"/>
        <w:ind w:left="0" w:right="99" w:firstLine="0"/>
        <w:jc w:val="right"/>
        <w:rPr>
          <w:sz w:val="19"/>
        </w:rPr>
      </w:pP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38"/>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32"/>
          <w:w w:val="110"/>
          <w:sz w:val="19"/>
        </w:rPr>
        <w:t> </w:t>
      </w:r>
      <w:r>
        <w:rPr>
          <w:rFonts w:ascii="Times New Roman" w:hAnsi="Times New Roman"/>
          <w:b/>
          <w:i/>
          <w:w w:val="110"/>
          <w:sz w:val="19"/>
        </w:rPr>
        <w:t>azadlı</w:t>
      </w:r>
      <w:r>
        <w:rPr>
          <w:rFonts w:ascii="Arial" w:hAnsi="Arial"/>
          <w:i/>
          <w:w w:val="110"/>
          <w:sz w:val="19"/>
        </w:rPr>
        <w:t>ğ</w:t>
      </w:r>
      <w:r>
        <w:rPr>
          <w:rFonts w:ascii="Times New Roman" w:hAnsi="Times New Roman"/>
          <w:b/>
          <w:i/>
          <w:w w:val="110"/>
          <w:sz w:val="19"/>
        </w:rPr>
        <w:t>ın</w:t>
      </w:r>
      <w:r>
        <w:rPr>
          <w:rFonts w:ascii="Times New Roman" w:hAnsi="Times New Roman"/>
          <w:b/>
          <w:i/>
          <w:spacing w:val="38"/>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w:t>
      </w:r>
      <w:r>
        <w:rPr>
          <w:rFonts w:ascii="Times New Roman" w:hAnsi="Times New Roman"/>
          <w:b/>
          <w:i/>
          <w:spacing w:val="39"/>
          <w:w w:val="110"/>
          <w:sz w:val="19"/>
        </w:rPr>
        <w:t> </w:t>
      </w:r>
      <w:r>
        <w:rPr>
          <w:rFonts w:ascii="Times New Roman" w:hAnsi="Times New Roman"/>
          <w:b/>
          <w:i/>
          <w:w w:val="110"/>
          <w:sz w:val="19"/>
        </w:rPr>
        <w:t>v</w:t>
      </w:r>
      <w:r>
        <w:rPr>
          <w:rFonts w:ascii="Arial" w:hAnsi="Arial"/>
          <w:i/>
          <w:w w:val="110"/>
          <w:sz w:val="19"/>
        </w:rPr>
        <w:t>ə</w:t>
      </w:r>
      <w:r>
        <w:rPr>
          <w:rFonts w:ascii="Arial" w:hAnsi="Arial"/>
          <w:i/>
          <w:spacing w:val="32"/>
          <w:w w:val="110"/>
          <w:sz w:val="19"/>
        </w:rPr>
        <w:t> </w:t>
      </w:r>
      <w:r>
        <w:rPr>
          <w:rFonts w:ascii="Times New Roman" w:hAnsi="Times New Roman"/>
          <w:b/>
          <w:i/>
          <w:w w:val="110"/>
          <w:sz w:val="19"/>
        </w:rPr>
        <w:t>ya</w:t>
      </w:r>
      <w:r>
        <w:rPr>
          <w:rFonts w:ascii="Times New Roman" w:hAnsi="Times New Roman"/>
          <w:b/>
          <w:i/>
          <w:spacing w:val="38"/>
          <w:w w:val="110"/>
          <w:sz w:val="19"/>
        </w:rPr>
        <w:t> </w:t>
      </w:r>
      <w:r>
        <w:rPr>
          <w:rFonts w:ascii="Times New Roman" w:hAnsi="Times New Roman"/>
          <w:b/>
          <w:i/>
          <w:w w:val="110"/>
          <w:sz w:val="19"/>
        </w:rPr>
        <w:t>iki</w:t>
      </w:r>
      <w:r>
        <w:rPr>
          <w:rFonts w:ascii="Times New Roman" w:hAnsi="Times New Roman"/>
          <w:b/>
          <w:i/>
          <w:spacing w:val="25"/>
          <w:w w:val="110"/>
          <w:sz w:val="19"/>
        </w:rPr>
        <w:t>  </w:t>
      </w:r>
      <w:r>
        <w:rPr>
          <w:w w:val="110"/>
          <w:sz w:val="19"/>
        </w:rPr>
        <w:t>ilədək</w:t>
      </w:r>
      <w:r>
        <w:rPr>
          <w:spacing w:val="30"/>
          <w:w w:val="110"/>
          <w:sz w:val="19"/>
        </w:rPr>
        <w:t> </w:t>
      </w:r>
      <w:r>
        <w:rPr>
          <w:w w:val="110"/>
          <w:sz w:val="19"/>
        </w:rPr>
        <w:t>müddətə</w:t>
      </w:r>
      <w:r>
        <w:rPr>
          <w:spacing w:val="29"/>
          <w:w w:val="110"/>
          <w:sz w:val="19"/>
        </w:rPr>
        <w:t> </w:t>
      </w:r>
      <w:r>
        <w:rPr>
          <w:w w:val="110"/>
          <w:sz w:val="19"/>
        </w:rPr>
        <w:t>azadlıqdan</w:t>
      </w:r>
      <w:r>
        <w:rPr>
          <w:spacing w:val="29"/>
          <w:w w:val="110"/>
          <w:sz w:val="19"/>
        </w:rPr>
        <w:t> </w:t>
      </w:r>
      <w:r>
        <w:rPr>
          <w:w w:val="110"/>
          <w:sz w:val="19"/>
        </w:rPr>
        <w:t>məhrum</w:t>
      </w:r>
      <w:r>
        <w:rPr>
          <w:spacing w:val="28"/>
          <w:w w:val="110"/>
          <w:sz w:val="19"/>
        </w:rPr>
        <w:t> </w:t>
      </w:r>
      <w:r>
        <w:rPr>
          <w:w w:val="110"/>
          <w:sz w:val="19"/>
        </w:rPr>
        <w:t>etmə</w:t>
      </w:r>
      <w:r>
        <w:rPr>
          <w:spacing w:val="29"/>
          <w:w w:val="110"/>
          <w:sz w:val="19"/>
        </w:rPr>
        <w:t> </w:t>
      </w:r>
      <w:r>
        <w:rPr>
          <w:spacing w:val="-5"/>
          <w:w w:val="110"/>
          <w:sz w:val="19"/>
        </w:rPr>
        <w:t>ilə</w:t>
      </w:r>
    </w:p>
    <w:p>
      <w:pPr>
        <w:spacing w:before="24"/>
        <w:ind w:left="100" w:right="0" w:firstLine="0"/>
        <w:jc w:val="left"/>
        <w:rPr>
          <w:sz w:val="19"/>
        </w:rPr>
      </w:pPr>
      <w:r>
        <w:rPr>
          <w:sz w:val="19"/>
        </w:rPr>
        <mc:AlternateContent>
          <mc:Choice Requires="wps">
            <w:drawing>
              <wp:anchor distT="0" distB="0" distL="0" distR="0" allowOverlap="1" layoutInCell="1" locked="0" behindDoc="1" simplePos="0" relativeHeight="482137600">
                <wp:simplePos x="0" y="0"/>
                <wp:positionH relativeFrom="page">
                  <wp:posOffset>1450008</wp:posOffset>
                </wp:positionH>
                <wp:positionV relativeFrom="paragraph">
                  <wp:posOffset>64141</wp:posOffset>
                </wp:positionV>
                <wp:extent cx="73660" cy="14224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14.173897pt;margin-top:5.050527pt;width:5.8pt;height:11.2pt;mso-position-horizontal-relative:page;mso-position-vertical-relative:paragraph;z-index:-21178880" type="#_x0000_t202" id="docshape46"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3"/>
          <w:w w:val="102"/>
          <w:position w:val="13"/>
          <w:sz w:val="15"/>
          <w:u w:val="single" w:color="0000FF"/>
        </w:rPr>
        <w:t>[357</w:t>
      </w:r>
      <w:r>
        <w:rPr>
          <w:b/>
          <w:color w:val="0000FF"/>
          <w:spacing w:val="-2200"/>
          <w:w w:val="102"/>
          <w:position w:val="13"/>
          <w:sz w:val="15"/>
          <w:u w:val="single" w:color="0000FF"/>
        </w:rPr>
        <w:t>]</w:t>
      </w:r>
      <w:r>
        <w:rPr>
          <w:spacing w:val="-3"/>
          <w:w w:val="99"/>
          <w:sz w:val="19"/>
        </w:rPr>
        <w:t>cəzalandırılı</w:t>
      </w:r>
      <w:r>
        <w:rPr>
          <w:spacing w:val="-2"/>
          <w:w w:val="99"/>
          <w:sz w:val="19"/>
        </w:rPr>
        <w:t>r</w:t>
      </w:r>
    </w:p>
    <w:p>
      <w:pPr>
        <w:pStyle w:val="BodyText"/>
        <w:spacing w:before="26"/>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1</w:t>
      </w:r>
      <w:r>
        <w:rPr>
          <w:spacing w:val="-67"/>
          <w:sz w:val="19"/>
        </w:rPr>
        <w:t> </w:t>
      </w:r>
      <w:r>
        <w:rPr>
          <w:sz w:val="19"/>
        </w:rPr>
        <w:t>6</w:t>
      </w:r>
      <w:r>
        <w:rPr>
          <w:spacing w:val="-66"/>
          <w:sz w:val="19"/>
        </w:rPr>
        <w:t> </w:t>
      </w:r>
      <w:r>
        <w:rPr>
          <w:sz w:val="19"/>
        </w:rPr>
        <w:t>7</w:t>
      </w:r>
      <w:r>
        <w:rPr>
          <w:spacing w:val="-66"/>
          <w:sz w:val="19"/>
        </w:rPr>
        <w:t> </w:t>
      </w:r>
      <w:r>
        <w:rPr>
          <w:sz w:val="19"/>
        </w:rPr>
        <w:t>.</w:t>
      </w:r>
      <w:r>
        <w:rPr>
          <w:spacing w:val="12"/>
          <w:sz w:val="19"/>
        </w:rPr>
        <w:t> </w:t>
      </w:r>
      <w:r>
        <w:rPr>
          <w:b/>
          <w:sz w:val="19"/>
        </w:rPr>
        <w:t>Dini</w:t>
      </w:r>
      <w:r>
        <w:rPr>
          <w:b/>
          <w:spacing w:val="2"/>
          <w:sz w:val="19"/>
        </w:rPr>
        <w:t> </w:t>
      </w:r>
      <w:r>
        <w:rPr>
          <w:b/>
          <w:sz w:val="19"/>
        </w:rPr>
        <w:t>ayinləri</w:t>
      </w:r>
      <w:r>
        <w:rPr>
          <w:b/>
          <w:spacing w:val="3"/>
          <w:sz w:val="19"/>
        </w:rPr>
        <w:t> </w:t>
      </w:r>
      <w:r>
        <w:rPr>
          <w:b/>
          <w:sz w:val="19"/>
        </w:rPr>
        <w:t>icra</w:t>
      </w:r>
      <w:r>
        <w:rPr>
          <w:b/>
          <w:spacing w:val="3"/>
          <w:sz w:val="19"/>
        </w:rPr>
        <w:t> </w:t>
      </w:r>
      <w:r>
        <w:rPr>
          <w:b/>
          <w:sz w:val="19"/>
        </w:rPr>
        <w:t>etməyə</w:t>
      </w:r>
      <w:r>
        <w:rPr>
          <w:b/>
          <w:spacing w:val="3"/>
          <w:sz w:val="19"/>
        </w:rPr>
        <w:t> </w:t>
      </w:r>
      <w:r>
        <w:rPr>
          <w:b/>
          <w:sz w:val="19"/>
        </w:rPr>
        <w:t>mane</w:t>
      </w:r>
      <w:r>
        <w:rPr>
          <w:b/>
          <w:spacing w:val="2"/>
          <w:sz w:val="19"/>
        </w:rPr>
        <w:t> </w:t>
      </w:r>
      <w:r>
        <w:rPr>
          <w:b/>
          <w:spacing w:val="-4"/>
          <w:sz w:val="19"/>
        </w:rPr>
        <w:t>olma</w:t>
      </w:r>
    </w:p>
    <w:p>
      <w:pPr>
        <w:pStyle w:val="BodyText"/>
        <w:spacing w:before="25"/>
        <w:rPr>
          <w:b/>
        </w:rPr>
      </w:pPr>
    </w:p>
    <w:p>
      <w:pPr>
        <w:pStyle w:val="BodyText"/>
        <w:ind w:left="544"/>
      </w:pPr>
      <w:r>
        <w:rPr/>
        <w:t>Qanunsuz</w:t>
      </w:r>
      <w:r>
        <w:rPr>
          <w:spacing w:val="2"/>
        </w:rPr>
        <w:t> </w:t>
      </w:r>
      <w:r>
        <w:rPr/>
        <w:t>olaraq</w:t>
      </w:r>
      <w:r>
        <w:rPr>
          <w:spacing w:val="3"/>
        </w:rPr>
        <w:t> </w:t>
      </w:r>
      <w:r>
        <w:rPr/>
        <w:t>dini</w:t>
      </w:r>
      <w:r>
        <w:rPr>
          <w:spacing w:val="3"/>
        </w:rPr>
        <w:t> </w:t>
      </w:r>
      <w:r>
        <w:rPr/>
        <w:t>ayinlərin</w:t>
      </w:r>
      <w:r>
        <w:rPr>
          <w:spacing w:val="3"/>
        </w:rPr>
        <w:t> </w:t>
      </w:r>
      <w:r>
        <w:rPr/>
        <w:t>icrasına</w:t>
      </w:r>
      <w:r>
        <w:rPr>
          <w:spacing w:val="3"/>
        </w:rPr>
        <w:t> </w:t>
      </w:r>
      <w:r>
        <w:rPr/>
        <w:t>mane</w:t>
      </w:r>
      <w:r>
        <w:rPr>
          <w:spacing w:val="3"/>
        </w:rPr>
        <w:t> </w:t>
      </w:r>
      <w:r>
        <w:rPr>
          <w:spacing w:val="-2"/>
        </w:rPr>
        <w:t>olma—</w:t>
      </w:r>
    </w:p>
    <w:p>
      <w:pPr>
        <w:pStyle w:val="BodyText"/>
        <w:spacing w:line="266" w:lineRule="auto" w:before="13"/>
        <w:ind w:left="100" w:firstLine="444"/>
        <w:rPr>
          <w:b/>
          <w:position w:val="13"/>
          <w:sz w:val="15"/>
        </w:rPr>
      </w:pPr>
      <w:r>
        <w:rPr/>
        <w:t>min</w:t>
      </w:r>
      <w:r>
        <w:rPr>
          <w:spacing w:val="40"/>
        </w:rPr>
        <w:t> </w:t>
      </w:r>
      <w:r>
        <w:rPr/>
        <w:t>manatdan</w:t>
      </w:r>
      <w:r>
        <w:rPr>
          <w:spacing w:val="40"/>
        </w:rPr>
        <w:t> </w:t>
      </w:r>
      <w:r>
        <w:rPr/>
        <w:t>iki</w:t>
      </w:r>
      <w:r>
        <w:rPr>
          <w:spacing w:val="40"/>
        </w:rPr>
        <w:t> </w:t>
      </w:r>
      <w:r>
        <w:rPr/>
        <w:t>min</w:t>
      </w:r>
      <w:r>
        <w:rPr>
          <w:spacing w:val="40"/>
        </w:rPr>
        <w:t> </w:t>
      </w:r>
      <w:r>
        <w:rPr/>
        <w:t>manatadək</w:t>
      </w:r>
      <w:r>
        <w:rPr>
          <w:spacing w:val="40"/>
        </w:rPr>
        <w:t> </w:t>
      </w:r>
      <w:r>
        <w:rPr/>
        <w:t>miqdarda</w:t>
      </w:r>
      <w:r>
        <w:rPr>
          <w:spacing w:val="40"/>
        </w:rPr>
        <w:t> </w:t>
      </w:r>
      <w:r>
        <w:rPr/>
        <w:t>cərimə</w:t>
      </w:r>
      <w:r>
        <w:rPr>
          <w:spacing w:val="40"/>
        </w:rPr>
        <w:t> </w:t>
      </w:r>
      <w:r>
        <w:rPr/>
        <w:t>və</w:t>
      </w:r>
      <w:r>
        <w:rPr>
          <w:spacing w:val="40"/>
        </w:rPr>
        <w:t> </w:t>
      </w:r>
      <w:r>
        <w:rPr/>
        <w:t>ya</w:t>
      </w:r>
      <w:r>
        <w:rPr>
          <w:spacing w:val="40"/>
        </w:rPr>
        <w:t> </w:t>
      </w:r>
      <w:r>
        <w:rPr/>
        <w:t>üç</w:t>
      </w:r>
      <w:r>
        <w:rPr>
          <w:spacing w:val="40"/>
        </w:rPr>
        <w:t> </w:t>
      </w:r>
      <w:r>
        <w:rPr/>
        <w:t>yüz</w:t>
      </w:r>
      <w:r>
        <w:rPr>
          <w:spacing w:val="40"/>
        </w:rPr>
        <w:t> </w:t>
      </w:r>
      <w:r>
        <w:rPr/>
        <w:t>iyirmi</w:t>
      </w:r>
      <w:r>
        <w:rPr>
          <w:spacing w:val="40"/>
        </w:rPr>
        <w:t> </w:t>
      </w:r>
      <w:r>
        <w:rPr/>
        <w:t>saatdan</w:t>
      </w:r>
      <w:r>
        <w:rPr>
          <w:spacing w:val="40"/>
        </w:rPr>
        <w:t> </w:t>
      </w:r>
      <w:r>
        <w:rPr/>
        <w:t>dörd</w:t>
      </w:r>
      <w:r>
        <w:rPr>
          <w:spacing w:val="40"/>
        </w:rPr>
        <w:t> </w:t>
      </w:r>
      <w:r>
        <w:rPr/>
        <w:t>yüz səksən</w:t>
      </w:r>
      <w:r>
        <w:rPr>
          <w:spacing w:val="5"/>
        </w:rPr>
        <w:t> </w:t>
      </w:r>
      <w:r>
        <w:rPr/>
        <w:t>saatadək</w:t>
      </w:r>
      <w:r>
        <w:rPr>
          <w:spacing w:val="3"/>
        </w:rPr>
        <w:t> </w:t>
      </w:r>
      <w:r>
        <w:rPr/>
        <w:t>ictimai</w:t>
      </w:r>
      <w:r>
        <w:rPr>
          <w:spacing w:val="3"/>
        </w:rPr>
        <w:t> </w:t>
      </w:r>
      <w:r>
        <w:rPr/>
        <w:t>işlər</w:t>
      </w:r>
      <w:r>
        <w:rPr>
          <w:spacing w:val="3"/>
        </w:rPr>
        <w:t> </w:t>
      </w:r>
      <w:r>
        <w:rPr/>
        <w:t>və</w:t>
      </w:r>
      <w:r>
        <w:rPr>
          <w:spacing w:val="3"/>
        </w:rPr>
        <w:t> </w:t>
      </w:r>
      <w:r>
        <w:rPr/>
        <w:t>ya</w:t>
      </w:r>
      <w:r>
        <w:rPr>
          <w:spacing w:val="3"/>
        </w:rPr>
        <w:t> </w:t>
      </w:r>
      <w:r>
        <w:rPr/>
        <w:t>bir</w:t>
      </w:r>
      <w:r>
        <w:rPr>
          <w:spacing w:val="3"/>
        </w:rPr>
        <w:t> </w:t>
      </w:r>
      <w:r>
        <w:rPr/>
        <w:t>ilədək</w:t>
      </w:r>
      <w:r>
        <w:rPr>
          <w:spacing w:val="3"/>
        </w:rPr>
        <w:t> </w:t>
      </w:r>
      <w:r>
        <w:rPr/>
        <w:t>müddətə</w:t>
      </w:r>
      <w:r>
        <w:rPr>
          <w:spacing w:val="3"/>
        </w:rPr>
        <w:t> </w:t>
      </w:r>
      <w:r>
        <w:rPr/>
        <w:t>islah</w:t>
      </w:r>
      <w:r>
        <w:rPr>
          <w:spacing w:val="3"/>
        </w:rPr>
        <w:t> </w:t>
      </w:r>
      <w:r>
        <w:rPr/>
        <w:t>işləri</w:t>
      </w:r>
      <w:r>
        <w:rPr>
          <w:spacing w:val="2"/>
        </w:rPr>
        <w:t> </w:t>
      </w:r>
      <w:r>
        <w:rPr/>
        <w:t>ilə</w:t>
      </w:r>
      <w:r>
        <w:rPr>
          <w:spacing w:val="3"/>
        </w:rPr>
        <w:t> </w:t>
      </w:r>
      <w:r>
        <w:rPr/>
        <w:t>cəzalandırılır.</w:t>
      </w:r>
      <w:r>
        <w:rPr>
          <w:spacing w:val="-73"/>
        </w:rPr>
        <w:t> </w:t>
      </w:r>
      <w:r>
        <w:rPr>
          <w:b/>
          <w:color w:val="0000FF"/>
          <w:spacing w:val="-2"/>
          <w:position w:val="13"/>
          <w:sz w:val="15"/>
          <w:u w:val="single" w:color="0000FF"/>
        </w:rPr>
        <w:t>[358]</w:t>
      </w:r>
    </w:p>
    <w:p>
      <w:pPr>
        <w:spacing w:before="177"/>
        <w:ind w:left="544" w:right="0" w:firstLine="0"/>
        <w:jc w:val="left"/>
        <w:rPr>
          <w:rFonts w:ascii="Palatino Linotype" w:hAnsi="Palatino Linotype"/>
          <w:b/>
          <w:i/>
          <w:sz w:val="19"/>
        </w:rPr>
      </w:pPr>
      <w:r>
        <w:rPr>
          <w:w w:val="105"/>
          <w:sz w:val="19"/>
        </w:rPr>
        <w:t>M</w:t>
      </w:r>
      <w:r>
        <w:rPr>
          <w:spacing w:val="-73"/>
          <w:w w:val="105"/>
          <w:sz w:val="19"/>
        </w:rPr>
        <w:t> </w:t>
      </w:r>
      <w:r>
        <w:rPr>
          <w:w w:val="105"/>
          <w:sz w:val="19"/>
        </w:rPr>
        <w:t>a</w:t>
      </w:r>
      <w:r>
        <w:rPr>
          <w:spacing w:val="-73"/>
          <w:w w:val="105"/>
          <w:sz w:val="19"/>
        </w:rPr>
        <w:t> </w:t>
      </w:r>
      <w:r>
        <w:rPr>
          <w:w w:val="105"/>
          <w:sz w:val="19"/>
        </w:rPr>
        <w:t>d</w:t>
      </w:r>
      <w:r>
        <w:rPr>
          <w:spacing w:val="-73"/>
          <w:w w:val="105"/>
          <w:sz w:val="19"/>
        </w:rPr>
        <w:t> </w:t>
      </w:r>
      <w:r>
        <w:rPr>
          <w:w w:val="105"/>
          <w:sz w:val="19"/>
        </w:rPr>
        <w:t>d</w:t>
      </w:r>
      <w:r>
        <w:rPr>
          <w:spacing w:val="-72"/>
          <w:w w:val="105"/>
          <w:sz w:val="19"/>
        </w:rPr>
        <w:t> </w:t>
      </w:r>
      <w:r>
        <w:rPr>
          <w:w w:val="105"/>
          <w:sz w:val="19"/>
        </w:rPr>
        <w:t>ə</w:t>
      </w:r>
      <w:r>
        <w:rPr>
          <w:spacing w:val="-7"/>
          <w:w w:val="105"/>
          <w:sz w:val="19"/>
        </w:rPr>
        <w:t> </w:t>
      </w:r>
      <w:r>
        <w:rPr>
          <w:w w:val="105"/>
          <w:sz w:val="19"/>
        </w:rPr>
        <w:t>167-1.</w:t>
      </w:r>
      <w:r>
        <w:rPr>
          <w:spacing w:val="-4"/>
          <w:w w:val="105"/>
          <w:sz w:val="19"/>
        </w:rPr>
        <w:t> </w:t>
      </w:r>
      <w:r>
        <w:rPr>
          <w:b/>
          <w:w w:val="105"/>
          <w:sz w:val="19"/>
        </w:rPr>
        <w:t>Dinə</w:t>
      </w:r>
      <w:r>
        <w:rPr>
          <w:b/>
          <w:spacing w:val="-16"/>
          <w:w w:val="105"/>
          <w:sz w:val="19"/>
        </w:rPr>
        <w:t> </w:t>
      </w:r>
      <w:r>
        <w:rPr>
          <w:b/>
          <w:w w:val="105"/>
          <w:sz w:val="19"/>
        </w:rPr>
        <w:t>etiqad</w:t>
      </w:r>
      <w:r>
        <w:rPr>
          <w:b/>
          <w:spacing w:val="-16"/>
          <w:w w:val="105"/>
          <w:sz w:val="19"/>
        </w:rPr>
        <w:t> </w:t>
      </w:r>
      <w:r>
        <w:rPr>
          <w:b/>
          <w:w w:val="105"/>
          <w:sz w:val="19"/>
        </w:rPr>
        <w:t>etməyə</w:t>
      </w:r>
      <w:r>
        <w:rPr>
          <w:b/>
          <w:spacing w:val="-16"/>
          <w:w w:val="105"/>
          <w:sz w:val="19"/>
        </w:rPr>
        <w:t> </w:t>
      </w:r>
      <w:r>
        <w:rPr>
          <w:b/>
          <w:w w:val="105"/>
          <w:sz w:val="19"/>
        </w:rPr>
        <w:t>məcbur</w:t>
      </w:r>
      <w:r>
        <w:rPr>
          <w:b/>
          <w:spacing w:val="-15"/>
          <w:w w:val="105"/>
          <w:sz w:val="19"/>
        </w:rPr>
        <w:t> </w:t>
      </w:r>
      <w:r>
        <w:rPr>
          <w:b/>
          <w:w w:val="105"/>
          <w:sz w:val="19"/>
        </w:rPr>
        <w:t>etmə</w:t>
      </w:r>
      <w:r>
        <w:rPr>
          <w:b/>
          <w:spacing w:val="23"/>
          <w:w w:val="105"/>
          <w:sz w:val="19"/>
        </w:rPr>
        <w:t> </w:t>
      </w:r>
      <w:r>
        <w:rPr>
          <w:rFonts w:ascii="Palatino Linotype" w:hAnsi="Palatino Linotype"/>
          <w:b/>
          <w:i/>
          <w:w w:val="105"/>
          <w:sz w:val="19"/>
        </w:rPr>
        <w:t>v</w:t>
      </w:r>
      <w:r>
        <w:rPr>
          <w:rFonts w:ascii="Arial" w:hAnsi="Arial"/>
          <w:b/>
          <w:i/>
          <w:w w:val="105"/>
          <w:sz w:val="19"/>
        </w:rPr>
        <w:t>ə</w:t>
      </w:r>
      <w:r>
        <w:rPr>
          <w:rFonts w:ascii="Arial" w:hAnsi="Arial"/>
          <w:b/>
          <w:i/>
          <w:spacing w:val="-16"/>
          <w:w w:val="105"/>
          <w:sz w:val="19"/>
        </w:rPr>
        <w:t> </w:t>
      </w:r>
      <w:r>
        <w:rPr>
          <w:rFonts w:ascii="Palatino Linotype" w:hAnsi="Palatino Linotype"/>
          <w:b/>
          <w:i/>
          <w:w w:val="105"/>
          <w:sz w:val="19"/>
        </w:rPr>
        <w:t>ya</w:t>
      </w:r>
      <w:r>
        <w:rPr>
          <w:rFonts w:ascii="Palatino Linotype" w:hAnsi="Palatino Linotype"/>
          <w:b/>
          <w:i/>
          <w:spacing w:val="-12"/>
          <w:w w:val="105"/>
          <w:sz w:val="19"/>
        </w:rPr>
        <w:t> </w:t>
      </w:r>
      <w:r>
        <w:rPr>
          <w:rFonts w:ascii="Palatino Linotype" w:hAnsi="Palatino Linotype"/>
          <w:b/>
          <w:i/>
          <w:w w:val="105"/>
          <w:sz w:val="19"/>
        </w:rPr>
        <w:t>bu</w:t>
      </w:r>
      <w:r>
        <w:rPr>
          <w:rFonts w:ascii="Palatino Linotype" w:hAnsi="Palatino Linotype"/>
          <w:b/>
          <w:i/>
          <w:spacing w:val="-13"/>
          <w:w w:val="105"/>
          <w:sz w:val="19"/>
        </w:rPr>
        <w:t> </w:t>
      </w:r>
      <w:r>
        <w:rPr>
          <w:rFonts w:ascii="Arial" w:hAnsi="Arial"/>
          <w:b/>
          <w:i/>
          <w:w w:val="105"/>
          <w:sz w:val="19"/>
        </w:rPr>
        <w:t>ə</w:t>
      </w:r>
      <w:r>
        <w:rPr>
          <w:rFonts w:ascii="Palatino Linotype" w:hAnsi="Palatino Linotype"/>
          <w:b/>
          <w:i/>
          <w:w w:val="105"/>
          <w:sz w:val="19"/>
        </w:rPr>
        <w:t>m</w:t>
      </w:r>
      <w:r>
        <w:rPr>
          <w:rFonts w:ascii="Arial" w:hAnsi="Arial"/>
          <w:b/>
          <w:i/>
          <w:w w:val="105"/>
          <w:sz w:val="19"/>
        </w:rPr>
        <w:t>ə</w:t>
      </w:r>
      <w:r>
        <w:rPr>
          <w:rFonts w:ascii="Palatino Linotype" w:hAnsi="Palatino Linotype"/>
          <w:b/>
          <w:i/>
          <w:w w:val="105"/>
          <w:sz w:val="19"/>
        </w:rPr>
        <w:t>ll</w:t>
      </w:r>
      <w:r>
        <w:rPr>
          <w:rFonts w:ascii="Arial" w:hAnsi="Arial"/>
          <w:b/>
          <w:i/>
          <w:w w:val="105"/>
          <w:sz w:val="19"/>
        </w:rPr>
        <w:t>ə</w:t>
      </w:r>
      <w:r>
        <w:rPr>
          <w:rFonts w:ascii="Palatino Linotype" w:hAnsi="Palatino Linotype"/>
          <w:b/>
          <w:i/>
          <w:w w:val="105"/>
          <w:sz w:val="19"/>
        </w:rPr>
        <w:t>rin</w:t>
      </w:r>
      <w:r>
        <w:rPr>
          <w:rFonts w:ascii="Palatino Linotype" w:hAnsi="Palatino Linotype"/>
          <w:b/>
          <w:i/>
          <w:spacing w:val="-12"/>
          <w:w w:val="105"/>
          <w:sz w:val="19"/>
        </w:rPr>
        <w:t> </w:t>
      </w:r>
      <w:r>
        <w:rPr>
          <w:rFonts w:ascii="Palatino Linotype" w:hAnsi="Palatino Linotype"/>
          <w:b/>
          <w:i/>
          <w:w w:val="105"/>
          <w:sz w:val="19"/>
        </w:rPr>
        <w:t>dini</w:t>
      </w:r>
      <w:r>
        <w:rPr>
          <w:rFonts w:ascii="Palatino Linotype" w:hAnsi="Palatino Linotype"/>
          <w:b/>
          <w:i/>
          <w:spacing w:val="-13"/>
          <w:w w:val="105"/>
          <w:sz w:val="19"/>
        </w:rPr>
        <w:t> </w:t>
      </w:r>
      <w:r>
        <w:rPr>
          <w:rFonts w:ascii="Palatino Linotype" w:hAnsi="Palatino Linotype"/>
          <w:b/>
          <w:i/>
          <w:w w:val="105"/>
          <w:sz w:val="19"/>
        </w:rPr>
        <w:t>dü</w:t>
      </w:r>
      <w:r>
        <w:rPr>
          <w:rFonts w:ascii="Arial" w:hAnsi="Arial"/>
          <w:b/>
          <w:i/>
          <w:w w:val="105"/>
          <w:sz w:val="19"/>
        </w:rPr>
        <w:t>ş</w:t>
      </w:r>
      <w:r>
        <w:rPr>
          <w:rFonts w:ascii="Palatino Linotype" w:hAnsi="Palatino Linotype"/>
          <w:b/>
          <w:i/>
          <w:w w:val="105"/>
          <w:sz w:val="19"/>
        </w:rPr>
        <w:t>m</w:t>
      </w:r>
      <w:r>
        <w:rPr>
          <w:rFonts w:ascii="Arial" w:hAnsi="Arial"/>
          <w:b/>
          <w:i/>
          <w:w w:val="105"/>
          <w:sz w:val="19"/>
        </w:rPr>
        <w:t>ə</w:t>
      </w:r>
      <w:r>
        <w:rPr>
          <w:rFonts w:ascii="Palatino Linotype" w:hAnsi="Palatino Linotype"/>
          <w:b/>
          <w:i/>
          <w:w w:val="105"/>
          <w:sz w:val="19"/>
        </w:rPr>
        <w:t>nçilik,</w:t>
      </w:r>
      <w:r>
        <w:rPr>
          <w:rFonts w:ascii="Palatino Linotype" w:hAnsi="Palatino Linotype"/>
          <w:b/>
          <w:i/>
          <w:spacing w:val="-12"/>
          <w:w w:val="105"/>
          <w:sz w:val="19"/>
        </w:rPr>
        <w:t> </w:t>
      </w:r>
      <w:r>
        <w:rPr>
          <w:rFonts w:ascii="Palatino Linotype" w:hAnsi="Palatino Linotype"/>
          <w:b/>
          <w:i/>
          <w:w w:val="105"/>
          <w:sz w:val="19"/>
        </w:rPr>
        <w:t>dini</w:t>
      </w:r>
      <w:r>
        <w:rPr>
          <w:rFonts w:ascii="Palatino Linotype" w:hAnsi="Palatino Linotype"/>
          <w:b/>
          <w:i/>
          <w:spacing w:val="-13"/>
          <w:w w:val="105"/>
          <w:sz w:val="19"/>
        </w:rPr>
        <w:t> </w:t>
      </w:r>
      <w:r>
        <w:rPr>
          <w:rFonts w:ascii="Palatino Linotype" w:hAnsi="Palatino Linotype"/>
          <w:b/>
          <w:i/>
          <w:spacing w:val="-2"/>
          <w:w w:val="105"/>
          <w:sz w:val="19"/>
        </w:rPr>
        <w:t>radikalizm</w:t>
      </w:r>
    </w:p>
    <w:p>
      <w:pPr>
        <w:spacing w:line="114" w:lineRule="exact" w:before="22"/>
        <w:ind w:left="1208" w:right="0" w:firstLine="0"/>
        <w:jc w:val="center"/>
        <w:rPr>
          <w:b/>
          <w:sz w:val="15"/>
        </w:rPr>
      </w:pPr>
      <w:r>
        <w:rPr>
          <w:b/>
          <w:color w:val="0000FF"/>
          <w:spacing w:val="-2"/>
          <w:w w:val="105"/>
          <w:sz w:val="15"/>
          <w:u w:val="single" w:color="0000FF"/>
        </w:rPr>
        <w:t>[359]</w:t>
      </w:r>
    </w:p>
    <w:p>
      <w:pPr>
        <w:spacing w:line="200" w:lineRule="exact" w:before="0"/>
        <w:ind w:left="100" w:right="0" w:firstLine="0"/>
        <w:jc w:val="left"/>
        <w:rPr>
          <w:rFonts w:ascii="Arial" w:hAnsi="Arial"/>
          <w:b/>
          <w:i/>
          <w:sz w:val="19"/>
        </w:rPr>
      </w:pPr>
      <w:r>
        <w:rPr>
          <w:rFonts w:ascii="Palatino Linotype" w:hAnsi="Palatino Linotype"/>
          <w:b/>
          <w:i/>
          <w:w w:val="105"/>
          <w:sz w:val="19"/>
        </w:rPr>
        <w:t>v</w:t>
      </w:r>
      <w:r>
        <w:rPr>
          <w:rFonts w:ascii="Arial" w:hAnsi="Arial"/>
          <w:b/>
          <w:i/>
          <w:w w:val="105"/>
          <w:sz w:val="19"/>
        </w:rPr>
        <w:t>ə</w:t>
      </w:r>
      <w:r>
        <w:rPr>
          <w:rFonts w:ascii="Arial" w:hAnsi="Arial"/>
          <w:b/>
          <w:i/>
          <w:spacing w:val="-14"/>
          <w:w w:val="105"/>
          <w:sz w:val="19"/>
        </w:rPr>
        <w:t> </w:t>
      </w:r>
      <w:r>
        <w:rPr>
          <w:rFonts w:ascii="Palatino Linotype" w:hAnsi="Palatino Linotype"/>
          <w:b/>
          <w:i/>
          <w:w w:val="105"/>
          <w:sz w:val="19"/>
        </w:rPr>
        <w:t>ya</w:t>
      </w:r>
      <w:r>
        <w:rPr>
          <w:rFonts w:ascii="Palatino Linotype" w:hAnsi="Palatino Linotype"/>
          <w:b/>
          <w:i/>
          <w:spacing w:val="-8"/>
          <w:w w:val="105"/>
          <w:sz w:val="19"/>
        </w:rPr>
        <w:t> </w:t>
      </w:r>
      <w:r>
        <w:rPr>
          <w:rFonts w:ascii="Palatino Linotype" w:hAnsi="Palatino Linotype"/>
          <w:b/>
          <w:i/>
          <w:w w:val="105"/>
          <w:sz w:val="19"/>
        </w:rPr>
        <w:t>dini</w:t>
      </w:r>
      <w:r>
        <w:rPr>
          <w:rFonts w:ascii="Palatino Linotype" w:hAnsi="Palatino Linotype"/>
          <w:b/>
          <w:i/>
          <w:spacing w:val="-9"/>
          <w:w w:val="105"/>
          <w:sz w:val="19"/>
        </w:rPr>
        <w:t> </w:t>
      </w:r>
      <w:r>
        <w:rPr>
          <w:rFonts w:ascii="Palatino Linotype" w:hAnsi="Palatino Linotype"/>
          <w:b/>
          <w:i/>
          <w:w w:val="105"/>
          <w:sz w:val="19"/>
        </w:rPr>
        <w:t>fanatizm</w:t>
      </w:r>
      <w:r>
        <w:rPr>
          <w:rFonts w:ascii="Palatino Linotype" w:hAnsi="Palatino Linotype"/>
          <w:b/>
          <w:i/>
          <w:spacing w:val="-8"/>
          <w:w w:val="105"/>
          <w:sz w:val="19"/>
        </w:rPr>
        <w:t> </w:t>
      </w:r>
      <w:r>
        <w:rPr>
          <w:rFonts w:ascii="Palatino Linotype" w:hAnsi="Palatino Linotype"/>
          <w:b/>
          <w:i/>
          <w:w w:val="105"/>
          <w:sz w:val="19"/>
        </w:rPr>
        <w:t>z</w:t>
      </w:r>
      <w:r>
        <w:rPr>
          <w:rFonts w:ascii="Arial" w:hAnsi="Arial"/>
          <w:b/>
          <w:i/>
          <w:w w:val="105"/>
          <w:sz w:val="19"/>
        </w:rPr>
        <w:t>ə</w:t>
      </w:r>
      <w:r>
        <w:rPr>
          <w:rFonts w:ascii="Palatino Linotype" w:hAnsi="Palatino Linotype"/>
          <w:b/>
          <w:i/>
          <w:w w:val="105"/>
          <w:sz w:val="19"/>
        </w:rPr>
        <w:t>minind</w:t>
      </w:r>
      <w:r>
        <w:rPr>
          <w:rFonts w:ascii="Arial" w:hAnsi="Arial"/>
          <w:b/>
          <w:i/>
          <w:w w:val="105"/>
          <w:sz w:val="19"/>
        </w:rPr>
        <w:t>ə</w:t>
      </w:r>
      <w:r>
        <w:rPr>
          <w:rFonts w:ascii="Arial" w:hAnsi="Arial"/>
          <w:b/>
          <w:i/>
          <w:spacing w:val="-14"/>
          <w:w w:val="105"/>
          <w:sz w:val="19"/>
        </w:rPr>
        <w:t> </w:t>
      </w:r>
      <w:r>
        <w:rPr>
          <w:rFonts w:ascii="Palatino Linotype" w:hAnsi="Palatino Linotype"/>
          <w:b/>
          <w:i/>
          <w:w w:val="105"/>
          <w:sz w:val="19"/>
        </w:rPr>
        <w:t>tör</w:t>
      </w:r>
      <w:r>
        <w:rPr>
          <w:rFonts w:ascii="Arial" w:hAnsi="Arial"/>
          <w:b/>
          <w:i/>
          <w:w w:val="105"/>
          <w:sz w:val="19"/>
        </w:rPr>
        <w:t>ə</w:t>
      </w:r>
      <w:r>
        <w:rPr>
          <w:rFonts w:ascii="Palatino Linotype" w:hAnsi="Palatino Linotype"/>
          <w:b/>
          <w:i/>
          <w:w w:val="105"/>
          <w:sz w:val="19"/>
        </w:rPr>
        <w:t>dilm</w:t>
      </w:r>
      <w:r>
        <w:rPr>
          <w:rFonts w:ascii="Arial" w:hAnsi="Arial"/>
          <w:b/>
          <w:i/>
          <w:w w:val="105"/>
          <w:sz w:val="19"/>
        </w:rPr>
        <w:t>ə</w:t>
      </w:r>
      <w:r>
        <w:rPr>
          <w:rFonts w:ascii="Palatino Linotype" w:hAnsi="Palatino Linotype"/>
          <w:b/>
          <w:i/>
          <w:w w:val="105"/>
          <w:sz w:val="19"/>
        </w:rPr>
        <w:t>sini</w:t>
      </w:r>
      <w:r>
        <w:rPr>
          <w:rFonts w:ascii="Palatino Linotype" w:hAnsi="Palatino Linotype"/>
          <w:b/>
          <w:i/>
          <w:spacing w:val="-8"/>
          <w:w w:val="105"/>
          <w:sz w:val="19"/>
        </w:rPr>
        <w:t> </w:t>
      </w:r>
      <w:r>
        <w:rPr>
          <w:rFonts w:ascii="Palatino Linotype" w:hAnsi="Palatino Linotype"/>
          <w:b/>
          <w:i/>
          <w:spacing w:val="-2"/>
          <w:w w:val="105"/>
          <w:sz w:val="19"/>
        </w:rPr>
        <w:t>maliyy</w:t>
      </w:r>
      <w:r>
        <w:rPr>
          <w:rFonts w:ascii="Arial" w:hAnsi="Arial"/>
          <w:b/>
          <w:i/>
          <w:spacing w:val="-2"/>
          <w:w w:val="105"/>
          <w:sz w:val="19"/>
        </w:rPr>
        <w:t>ə</w:t>
      </w:r>
      <w:r>
        <w:rPr>
          <w:rFonts w:ascii="Palatino Linotype" w:hAnsi="Palatino Linotype"/>
          <w:b/>
          <w:i/>
          <w:spacing w:val="-2"/>
          <w:w w:val="105"/>
          <w:sz w:val="19"/>
        </w:rPr>
        <w:t>l</w:t>
      </w:r>
      <w:r>
        <w:rPr>
          <w:rFonts w:ascii="Arial" w:hAnsi="Arial"/>
          <w:b/>
          <w:i/>
          <w:spacing w:val="-2"/>
          <w:w w:val="105"/>
          <w:sz w:val="19"/>
        </w:rPr>
        <w:t>əş</w:t>
      </w:r>
      <w:r>
        <w:rPr>
          <w:rFonts w:ascii="Palatino Linotype" w:hAnsi="Palatino Linotype"/>
          <w:b/>
          <w:i/>
          <w:spacing w:val="-2"/>
          <w:w w:val="105"/>
          <w:sz w:val="19"/>
        </w:rPr>
        <w:t>dirm</w:t>
      </w:r>
      <w:r>
        <w:rPr>
          <w:rFonts w:ascii="Arial" w:hAnsi="Arial"/>
          <w:b/>
          <w:i/>
          <w:spacing w:val="-2"/>
          <w:w w:val="105"/>
          <w:sz w:val="19"/>
        </w:rPr>
        <w:t>ə</w:t>
      </w:r>
    </w:p>
    <w:p>
      <w:pPr>
        <w:pStyle w:val="BodyText"/>
        <w:spacing w:before="22"/>
        <w:rPr>
          <w:rFonts w:ascii="Arial"/>
          <w:b/>
          <w:i/>
        </w:rPr>
      </w:pPr>
    </w:p>
    <w:p>
      <w:pPr>
        <w:pStyle w:val="BodyText"/>
        <w:spacing w:line="254" w:lineRule="auto"/>
        <w:ind w:left="100" w:right="102" w:firstLine="444"/>
        <w:jc w:val="both"/>
      </w:pPr>
      <w:r>
        <w:rPr/>
        <w:t>167-1.1. Şəxsi hər hansı dinə (dini cərəyana) etiqad etməyə, o cümlədən dini ayin və mərasimləri yerinə yetirməyə və ya dini ayin və mərasimlərdə iştirak etməyə, habelə dini təhsil almağa məcbur etmə -</w:t>
      </w:r>
    </w:p>
    <w:p>
      <w:pPr>
        <w:pStyle w:val="BodyText"/>
        <w:spacing w:line="266" w:lineRule="auto"/>
        <w:ind w:left="100" w:right="98" w:firstLine="444"/>
        <w:jc w:val="both"/>
        <w:rPr>
          <w:b/>
          <w:position w:val="13"/>
          <w:sz w:val="15"/>
        </w:rPr>
      </w:pPr>
      <w:r>
        <w:rPr/>
        <w:t>üç min manatdan beş min manatadək miqdarda cərimə və ya iki ilədək müddətə islah işləri və ya iki ilədək müddətə azadlıqdan məhrum etmə ilə cəzalandırılır.</w:t>
      </w:r>
      <w:r>
        <w:rPr>
          <w:b/>
          <w:color w:val="0000FF"/>
          <w:position w:val="13"/>
          <w:sz w:val="15"/>
          <w:u w:val="single" w:color="0000FF"/>
        </w:rPr>
        <w:t>[360]</w:t>
      </w:r>
    </w:p>
    <w:p>
      <w:pPr>
        <w:pStyle w:val="BodyText"/>
        <w:spacing w:line="254" w:lineRule="auto"/>
        <w:ind w:left="100" w:firstLine="444"/>
      </w:pPr>
      <w:r>
        <w:rPr/>
        <w:t>167-1.2.</w:t>
      </w:r>
      <w:r>
        <w:rPr>
          <w:spacing w:val="40"/>
        </w:rPr>
        <w:t> </w:t>
      </w:r>
      <w:r>
        <w:rPr/>
        <w:t>Şəxsi</w:t>
      </w:r>
      <w:r>
        <w:rPr>
          <w:spacing w:val="40"/>
        </w:rPr>
        <w:t> </w:t>
      </w:r>
      <w:r>
        <w:rPr/>
        <w:t>hər</w:t>
      </w:r>
      <w:r>
        <w:rPr>
          <w:spacing w:val="40"/>
        </w:rPr>
        <w:t> </w:t>
      </w:r>
      <w:r>
        <w:rPr/>
        <w:t>hansı</w:t>
      </w:r>
      <w:r>
        <w:rPr>
          <w:spacing w:val="40"/>
        </w:rPr>
        <w:t> </w:t>
      </w:r>
      <w:r>
        <w:rPr/>
        <w:t>dini</w:t>
      </w:r>
      <w:r>
        <w:rPr>
          <w:spacing w:val="40"/>
        </w:rPr>
        <w:t> </w:t>
      </w:r>
      <w:r>
        <w:rPr/>
        <w:t>quruma</w:t>
      </w:r>
      <w:r>
        <w:rPr>
          <w:spacing w:val="40"/>
        </w:rPr>
        <w:t> </w:t>
      </w:r>
      <w:r>
        <w:rPr/>
        <w:t>üzv</w:t>
      </w:r>
      <w:r>
        <w:rPr>
          <w:spacing w:val="40"/>
        </w:rPr>
        <w:t> </w:t>
      </w:r>
      <w:r>
        <w:rPr/>
        <w:t>olmağa</w:t>
      </w:r>
      <w:r>
        <w:rPr>
          <w:spacing w:val="40"/>
        </w:rPr>
        <w:t> </w:t>
      </w:r>
      <w:r>
        <w:rPr/>
        <w:t>məcbur</w:t>
      </w:r>
      <w:r>
        <w:rPr>
          <w:spacing w:val="40"/>
        </w:rPr>
        <w:t> </w:t>
      </w:r>
      <w:r>
        <w:rPr/>
        <w:t>etmə</w:t>
      </w:r>
      <w:r>
        <w:rPr>
          <w:spacing w:val="40"/>
        </w:rPr>
        <w:t> </w:t>
      </w:r>
      <w:r>
        <w:rPr/>
        <w:t>və</w:t>
      </w:r>
      <w:r>
        <w:rPr>
          <w:spacing w:val="40"/>
        </w:rPr>
        <w:t> </w:t>
      </w:r>
      <w:r>
        <w:rPr/>
        <w:t>ya</w:t>
      </w:r>
      <w:r>
        <w:rPr>
          <w:spacing w:val="40"/>
        </w:rPr>
        <w:t> </w:t>
      </w:r>
      <w:r>
        <w:rPr/>
        <w:t>şəxsin</w:t>
      </w:r>
      <w:r>
        <w:rPr>
          <w:spacing w:val="40"/>
        </w:rPr>
        <w:t> </w:t>
      </w:r>
      <w:r>
        <w:rPr/>
        <w:t>üzv</w:t>
      </w:r>
      <w:r>
        <w:rPr>
          <w:spacing w:val="40"/>
        </w:rPr>
        <w:t> </w:t>
      </w:r>
      <w:r>
        <w:rPr/>
        <w:t>olduğu dini qurumdan çıxmasına mane olma -</w:t>
      </w:r>
    </w:p>
    <w:p>
      <w:pPr>
        <w:pStyle w:val="BodyText"/>
        <w:spacing w:line="254" w:lineRule="auto"/>
        <w:ind w:left="100" w:firstLine="444"/>
      </w:pPr>
      <w:r>
        <w:rPr/>
        <w:t>üç</w:t>
      </w:r>
      <w:r>
        <w:rPr>
          <w:spacing w:val="30"/>
        </w:rPr>
        <w:t> </w:t>
      </w:r>
      <w:r>
        <w:rPr/>
        <w:t>min</w:t>
      </w:r>
      <w:r>
        <w:rPr>
          <w:spacing w:val="30"/>
        </w:rPr>
        <w:t> </w:t>
      </w:r>
      <w:r>
        <w:rPr/>
        <w:t>manatdan</w:t>
      </w:r>
      <w:r>
        <w:rPr>
          <w:spacing w:val="30"/>
        </w:rPr>
        <w:t> </w:t>
      </w:r>
      <w:r>
        <w:rPr/>
        <w:t>beş</w:t>
      </w:r>
      <w:r>
        <w:rPr>
          <w:spacing w:val="30"/>
        </w:rPr>
        <w:t> </w:t>
      </w:r>
      <w:r>
        <w:rPr/>
        <w:t>min</w:t>
      </w:r>
      <w:r>
        <w:rPr>
          <w:spacing w:val="30"/>
        </w:rPr>
        <w:t> </w:t>
      </w:r>
      <w:r>
        <w:rPr/>
        <w:t>manatadək</w:t>
      </w:r>
      <w:r>
        <w:rPr>
          <w:spacing w:val="30"/>
        </w:rPr>
        <w:t> </w:t>
      </w:r>
      <w:r>
        <w:rPr/>
        <w:t>miqdarda</w:t>
      </w:r>
      <w:r>
        <w:rPr>
          <w:spacing w:val="30"/>
        </w:rPr>
        <w:t> </w:t>
      </w:r>
      <w:r>
        <w:rPr/>
        <w:t>cərimə</w:t>
      </w:r>
      <w:r>
        <w:rPr>
          <w:spacing w:val="30"/>
        </w:rPr>
        <w:t> </w:t>
      </w:r>
      <w:r>
        <w:rPr/>
        <w:t>və</w:t>
      </w:r>
      <w:r>
        <w:rPr>
          <w:spacing w:val="30"/>
        </w:rPr>
        <w:t> </w:t>
      </w:r>
      <w:r>
        <w:rPr/>
        <w:t>ya</w:t>
      </w:r>
      <w:r>
        <w:rPr>
          <w:spacing w:val="30"/>
        </w:rPr>
        <w:t> </w:t>
      </w:r>
      <w:r>
        <w:rPr/>
        <w:t>iki</w:t>
      </w:r>
      <w:r>
        <w:rPr>
          <w:spacing w:val="30"/>
        </w:rPr>
        <w:t> </w:t>
      </w:r>
      <w:r>
        <w:rPr/>
        <w:t>ilədək</w:t>
      </w:r>
      <w:r>
        <w:rPr>
          <w:spacing w:val="30"/>
        </w:rPr>
        <w:t> </w:t>
      </w:r>
      <w:r>
        <w:rPr/>
        <w:t>müddətə</w:t>
      </w:r>
      <w:r>
        <w:rPr>
          <w:spacing w:val="30"/>
        </w:rPr>
        <w:t> </w:t>
      </w:r>
      <w:r>
        <w:rPr/>
        <w:t>azadlıqdan məhrum etməklə cəzalandırılır.</w:t>
      </w:r>
    </w:p>
    <w:p>
      <w:pPr>
        <w:pStyle w:val="BodyText"/>
        <w:spacing w:line="254" w:lineRule="auto"/>
        <w:ind w:left="544" w:right="285"/>
      </w:pPr>
      <w:r>
        <w:rPr/>
        <w:t>167-1.3. Bu məcəllənin 167-1.1 və ya 167-1.2-ci maddələrində nəzərdə tutulmuş əməllər: 167-1.3.1. yetkinlik yaşına çatmayan şəxs barəsində törədildikdə;</w:t>
      </w:r>
    </w:p>
    <w:p>
      <w:pPr>
        <w:pStyle w:val="BodyText"/>
        <w:spacing w:line="254" w:lineRule="auto"/>
        <w:ind w:left="100" w:firstLine="444"/>
      </w:pPr>
      <w:r>
        <w:rPr/>
        <w:t>167-1.3.2.</w:t>
      </w:r>
      <w:r>
        <w:rPr>
          <w:spacing w:val="32"/>
        </w:rPr>
        <w:t> </w:t>
      </w:r>
      <w:r>
        <w:rPr/>
        <w:t>qabaqcadan</w:t>
      </w:r>
      <w:r>
        <w:rPr>
          <w:spacing w:val="32"/>
        </w:rPr>
        <w:t> </w:t>
      </w:r>
      <w:r>
        <w:rPr/>
        <w:t>əlbir</w:t>
      </w:r>
      <w:r>
        <w:rPr>
          <w:spacing w:val="32"/>
        </w:rPr>
        <w:t> </w:t>
      </w:r>
      <w:r>
        <w:rPr/>
        <w:t>olan</w:t>
      </w:r>
      <w:r>
        <w:rPr>
          <w:spacing w:val="32"/>
        </w:rPr>
        <w:t> </w:t>
      </w:r>
      <w:r>
        <w:rPr/>
        <w:t>bir</w:t>
      </w:r>
      <w:r>
        <w:rPr>
          <w:spacing w:val="32"/>
        </w:rPr>
        <w:t> </w:t>
      </w:r>
      <w:r>
        <w:rPr/>
        <w:t>neçə</w:t>
      </w:r>
      <w:r>
        <w:rPr>
          <w:spacing w:val="32"/>
        </w:rPr>
        <w:t> </w:t>
      </w:r>
      <w:r>
        <w:rPr/>
        <w:t>qrup</w:t>
      </w:r>
      <w:r>
        <w:rPr>
          <w:spacing w:val="32"/>
        </w:rPr>
        <w:t> </w:t>
      </w:r>
      <w:r>
        <w:rPr/>
        <w:t>şəxs</w:t>
      </w:r>
      <w:r>
        <w:rPr>
          <w:spacing w:val="32"/>
        </w:rPr>
        <w:t> </w:t>
      </w:r>
      <w:r>
        <w:rPr/>
        <w:t>və</w:t>
      </w:r>
      <w:r>
        <w:rPr>
          <w:spacing w:val="32"/>
        </w:rPr>
        <w:t> </w:t>
      </w:r>
      <w:r>
        <w:rPr/>
        <w:t>ya</w:t>
      </w:r>
      <w:r>
        <w:rPr>
          <w:spacing w:val="32"/>
        </w:rPr>
        <w:t> </w:t>
      </w:r>
      <w:r>
        <w:rPr/>
        <w:t>mütəşəkkil</w:t>
      </w:r>
      <w:r>
        <w:rPr>
          <w:spacing w:val="32"/>
        </w:rPr>
        <w:t> </w:t>
      </w:r>
      <w:r>
        <w:rPr/>
        <w:t>dəstə</w:t>
      </w:r>
      <w:r>
        <w:rPr>
          <w:spacing w:val="32"/>
        </w:rPr>
        <w:t> </w:t>
      </w:r>
      <w:r>
        <w:rPr/>
        <w:t>tərəfindən </w:t>
      </w:r>
      <w:r>
        <w:rPr>
          <w:spacing w:val="-2"/>
        </w:rPr>
        <w:t>törədildikdə;</w:t>
      </w:r>
    </w:p>
    <w:p>
      <w:pPr>
        <w:pStyle w:val="BodyText"/>
        <w:spacing w:line="208" w:lineRule="exact"/>
        <w:ind w:left="544"/>
      </w:pPr>
      <w:r>
        <w:rPr/>
        <w:t>167-1.3.3.</w:t>
      </w:r>
      <w:r>
        <w:rPr>
          <w:spacing w:val="11"/>
        </w:rPr>
        <w:t> </w:t>
      </w:r>
      <w:r>
        <w:rPr/>
        <w:t>vəzifəli</w:t>
      </w:r>
      <w:r>
        <w:rPr>
          <w:spacing w:val="11"/>
        </w:rPr>
        <w:t> </w:t>
      </w:r>
      <w:r>
        <w:rPr/>
        <w:t>şəxs</w:t>
      </w:r>
      <w:r>
        <w:rPr>
          <w:spacing w:val="11"/>
        </w:rPr>
        <w:t> </w:t>
      </w:r>
      <w:r>
        <w:rPr/>
        <w:t>tərəfindən</w:t>
      </w:r>
      <w:r>
        <w:rPr>
          <w:spacing w:val="11"/>
        </w:rPr>
        <w:t> </w:t>
      </w:r>
      <w:r>
        <w:rPr/>
        <w:t>öz</w:t>
      </w:r>
      <w:r>
        <w:rPr>
          <w:spacing w:val="11"/>
        </w:rPr>
        <w:t> </w:t>
      </w:r>
      <w:r>
        <w:rPr/>
        <w:t>qulluq</w:t>
      </w:r>
      <w:r>
        <w:rPr>
          <w:spacing w:val="11"/>
        </w:rPr>
        <w:t> </w:t>
      </w:r>
      <w:r>
        <w:rPr/>
        <w:t>mövqeyindən</w:t>
      </w:r>
      <w:r>
        <w:rPr>
          <w:spacing w:val="11"/>
        </w:rPr>
        <w:t> </w:t>
      </w:r>
      <w:r>
        <w:rPr/>
        <w:t>istifadə</w:t>
      </w:r>
      <w:r>
        <w:rPr>
          <w:spacing w:val="11"/>
        </w:rPr>
        <w:t> </w:t>
      </w:r>
      <w:r>
        <w:rPr/>
        <w:t>etməkdə</w:t>
      </w:r>
      <w:r>
        <w:rPr>
          <w:spacing w:val="11"/>
        </w:rPr>
        <w:t> </w:t>
      </w:r>
      <w:r>
        <w:rPr>
          <w:spacing w:val="-2"/>
        </w:rPr>
        <w:t>törədildikdə</w:t>
      </w:r>
    </w:p>
    <w:p>
      <w:pPr>
        <w:spacing w:before="9"/>
        <w:ind w:left="100" w:right="0" w:firstLine="0"/>
        <w:jc w:val="left"/>
        <w:rPr>
          <w:sz w:val="19"/>
        </w:rPr>
      </w:pPr>
      <w:r>
        <w:rPr>
          <w:spacing w:val="-10"/>
          <w:sz w:val="19"/>
        </w:rPr>
        <w:t>-</w:t>
      </w:r>
    </w:p>
    <w:p>
      <w:pPr>
        <w:pStyle w:val="BodyText"/>
        <w:spacing w:before="13"/>
        <w:ind w:left="544"/>
      </w:pPr>
      <w:r>
        <w:rPr/>
        <w:t>yeddi</w:t>
      </w:r>
      <w:r>
        <w:rPr>
          <w:spacing w:val="52"/>
        </w:rPr>
        <w:t> </w:t>
      </w:r>
      <w:r>
        <w:rPr/>
        <w:t>min</w:t>
      </w:r>
      <w:r>
        <w:rPr>
          <w:spacing w:val="53"/>
        </w:rPr>
        <w:t> </w:t>
      </w:r>
      <w:r>
        <w:rPr/>
        <w:t>manatdan</w:t>
      </w:r>
      <w:r>
        <w:rPr>
          <w:spacing w:val="53"/>
        </w:rPr>
        <w:t> </w:t>
      </w:r>
      <w:r>
        <w:rPr/>
        <w:t>doqquz</w:t>
      </w:r>
      <w:r>
        <w:rPr>
          <w:spacing w:val="52"/>
        </w:rPr>
        <w:t> </w:t>
      </w:r>
      <w:r>
        <w:rPr/>
        <w:t>min</w:t>
      </w:r>
      <w:r>
        <w:rPr>
          <w:spacing w:val="53"/>
        </w:rPr>
        <w:t> </w:t>
      </w:r>
      <w:r>
        <w:rPr/>
        <w:t>manatadək</w:t>
      </w:r>
      <w:r>
        <w:rPr>
          <w:spacing w:val="53"/>
        </w:rPr>
        <w:t> </w:t>
      </w:r>
      <w:r>
        <w:rPr/>
        <w:t>miqdarda</w:t>
      </w:r>
      <w:r>
        <w:rPr>
          <w:spacing w:val="52"/>
        </w:rPr>
        <w:t> </w:t>
      </w:r>
      <w:r>
        <w:rPr/>
        <w:t>cərimə</w:t>
      </w:r>
      <w:r>
        <w:rPr>
          <w:spacing w:val="53"/>
        </w:rPr>
        <w:t> </w:t>
      </w:r>
      <w:r>
        <w:rPr/>
        <w:t>və</w:t>
      </w:r>
      <w:r>
        <w:rPr>
          <w:spacing w:val="53"/>
        </w:rPr>
        <w:t> </w:t>
      </w:r>
      <w:r>
        <w:rPr/>
        <w:t>ya</w:t>
      </w:r>
      <w:r>
        <w:rPr>
          <w:spacing w:val="52"/>
        </w:rPr>
        <w:t> </w:t>
      </w:r>
      <w:r>
        <w:rPr/>
        <w:t>iki</w:t>
      </w:r>
      <w:r>
        <w:rPr>
          <w:spacing w:val="53"/>
        </w:rPr>
        <w:t> </w:t>
      </w:r>
      <w:r>
        <w:rPr/>
        <w:t>ildən</w:t>
      </w:r>
      <w:r>
        <w:rPr>
          <w:spacing w:val="53"/>
        </w:rPr>
        <w:t> </w:t>
      </w:r>
      <w:r>
        <w:rPr/>
        <w:t>beş</w:t>
      </w:r>
      <w:r>
        <w:rPr>
          <w:spacing w:val="52"/>
        </w:rPr>
        <w:t> </w:t>
      </w:r>
      <w:r>
        <w:rPr>
          <w:spacing w:val="-2"/>
        </w:rPr>
        <w:t>ilədək</w:t>
      </w:r>
    </w:p>
    <w:p>
      <w:pPr>
        <w:pStyle w:val="BodyText"/>
        <w:spacing w:line="308" w:lineRule="exact" w:before="24"/>
        <w:ind w:left="100"/>
        <w:rPr>
          <w:b/>
          <w:position w:val="13"/>
          <w:sz w:val="15"/>
        </w:rPr>
      </w:pPr>
      <w:r>
        <w:rPr/>
        <w:t>müddətə</w:t>
      </w:r>
      <w:r>
        <w:rPr>
          <w:spacing w:val="3"/>
        </w:rPr>
        <w:t> </w:t>
      </w:r>
      <w:r>
        <w:rPr/>
        <w:t>azadlıqdan</w:t>
      </w:r>
      <w:r>
        <w:rPr>
          <w:spacing w:val="3"/>
        </w:rPr>
        <w:t> </w:t>
      </w:r>
      <w:r>
        <w:rPr/>
        <w:t>məhrumetmə</w:t>
      </w:r>
      <w:r>
        <w:rPr>
          <w:spacing w:val="3"/>
        </w:rPr>
        <w:t> </w:t>
      </w:r>
      <w:r>
        <w:rPr/>
        <w:t>ilə</w:t>
      </w:r>
      <w:r>
        <w:rPr>
          <w:spacing w:val="3"/>
        </w:rPr>
        <w:t> </w:t>
      </w:r>
      <w:r>
        <w:rPr>
          <w:spacing w:val="-2"/>
        </w:rPr>
        <w:t>cəzalandırılır.</w:t>
      </w:r>
      <w:r>
        <w:rPr>
          <w:b/>
          <w:color w:val="0000FF"/>
          <w:spacing w:val="-2"/>
          <w:position w:val="13"/>
          <w:sz w:val="15"/>
          <w:u w:val="single" w:color="0000FF"/>
        </w:rPr>
        <w:t>[361]</w:t>
      </w:r>
    </w:p>
    <w:p>
      <w:pPr>
        <w:spacing w:line="249" w:lineRule="auto" w:before="0"/>
        <w:ind w:left="100" w:right="0" w:firstLine="444"/>
        <w:jc w:val="left"/>
        <w:rPr>
          <w:rFonts w:ascii="Times New Roman" w:hAnsi="Times New Roman"/>
          <w:b/>
          <w:i/>
          <w:sz w:val="19"/>
        </w:rPr>
      </w:pPr>
      <w:r>
        <w:rPr>
          <w:rFonts w:ascii="Times New Roman" w:hAnsi="Times New Roman"/>
          <w:b/>
          <w:i/>
          <w:w w:val="110"/>
          <w:sz w:val="19"/>
        </w:rPr>
        <w:t>167-1.4. Bu 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 167-1.1-ci madd</w:t>
      </w:r>
      <w:r>
        <w:rPr>
          <w:rFonts w:ascii="Arial" w:hAnsi="Arial"/>
          <w:i/>
          <w:w w:val="110"/>
          <w:sz w:val="19"/>
        </w:rPr>
        <w:t>ə</w:t>
      </w:r>
      <w:r>
        <w:rPr>
          <w:rFonts w:ascii="Times New Roman" w:hAnsi="Times New Roman"/>
          <w:b/>
          <w:i/>
          <w:w w:val="110"/>
          <w:sz w:val="19"/>
        </w:rPr>
        <w:t>sind</w:t>
      </w:r>
      <w:r>
        <w:rPr>
          <w:rFonts w:ascii="Arial" w:hAnsi="Arial"/>
          <w:i/>
          <w:w w:val="110"/>
          <w:sz w:val="19"/>
        </w:rPr>
        <w:t>ə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 </w:t>
      </w:r>
      <w:r>
        <w:rPr>
          <w:rFonts w:ascii="Times New Roman" w:hAnsi="Times New Roman"/>
          <w:b/>
          <w:i/>
          <w:w w:val="110"/>
          <w:sz w:val="19"/>
        </w:rPr>
        <w:t>tutulmu</w:t>
      </w:r>
      <w:r>
        <w:rPr>
          <w:rFonts w:ascii="Arial" w:hAnsi="Arial"/>
          <w:i/>
          <w:w w:val="110"/>
          <w:sz w:val="19"/>
        </w:rPr>
        <w:t>ş 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 dini dü</w:t>
      </w:r>
      <w:r>
        <w:rPr>
          <w:rFonts w:ascii="Arial" w:hAnsi="Arial"/>
          <w:i/>
          <w:w w:val="110"/>
          <w:sz w:val="19"/>
        </w:rPr>
        <w:t>ş</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nçilik, dini radikalizm v</w:t>
      </w:r>
      <w:r>
        <w:rPr>
          <w:rFonts w:ascii="Arial" w:hAnsi="Arial"/>
          <w:i/>
          <w:w w:val="110"/>
          <w:sz w:val="19"/>
        </w:rPr>
        <w:t>ə </w:t>
      </w:r>
      <w:r>
        <w:rPr>
          <w:rFonts w:ascii="Times New Roman" w:hAnsi="Times New Roman"/>
          <w:b/>
          <w:i/>
          <w:w w:val="110"/>
          <w:sz w:val="19"/>
        </w:rPr>
        <w:t>ya </w:t>
      </w:r>
      <w:r>
        <w:rPr>
          <w:rFonts w:ascii="Times New Roman" w:hAnsi="Times New Roman"/>
          <w:b/>
          <w:i/>
          <w:w w:val="115"/>
          <w:sz w:val="19"/>
        </w:rPr>
        <w:t>dini fanatizm z</w:t>
      </w:r>
      <w:r>
        <w:rPr>
          <w:rFonts w:ascii="Arial" w:hAnsi="Arial"/>
          <w:i/>
          <w:w w:val="115"/>
          <w:sz w:val="19"/>
        </w:rPr>
        <w:t>ə</w:t>
      </w:r>
      <w:r>
        <w:rPr>
          <w:rFonts w:ascii="Times New Roman" w:hAnsi="Times New Roman"/>
          <w:b/>
          <w:i/>
          <w:w w:val="115"/>
          <w:sz w:val="19"/>
        </w:rPr>
        <w:t>minind</w:t>
      </w:r>
      <w:r>
        <w:rPr>
          <w:rFonts w:ascii="Arial" w:hAnsi="Arial"/>
          <w:i/>
          <w:w w:val="115"/>
          <w:sz w:val="19"/>
        </w:rPr>
        <w:t>ə </w:t>
      </w:r>
      <w:r>
        <w:rPr>
          <w:rFonts w:ascii="Times New Roman" w:hAnsi="Times New Roman"/>
          <w:b/>
          <w:i/>
          <w:w w:val="115"/>
          <w:sz w:val="19"/>
        </w:rPr>
        <w:t>tör</w:t>
      </w:r>
      <w:r>
        <w:rPr>
          <w:rFonts w:ascii="Arial" w:hAnsi="Arial"/>
          <w:i/>
          <w:w w:val="115"/>
          <w:sz w:val="19"/>
        </w:rPr>
        <w:t>ə</w:t>
      </w:r>
      <w:r>
        <w:rPr>
          <w:rFonts w:ascii="Times New Roman" w:hAnsi="Times New Roman"/>
          <w:b/>
          <w:i/>
          <w:w w:val="115"/>
          <w:sz w:val="19"/>
        </w:rPr>
        <w:t>dildikd</w:t>
      </w:r>
      <w:r>
        <w:rPr>
          <w:rFonts w:ascii="Arial" w:hAnsi="Arial"/>
          <w:i/>
          <w:w w:val="115"/>
          <w:sz w:val="19"/>
        </w:rPr>
        <w:t>ə </w:t>
      </w:r>
      <w:r>
        <w:rPr>
          <w:rFonts w:ascii="Times New Roman" w:hAnsi="Times New Roman"/>
          <w:b/>
          <w:i/>
          <w:w w:val="115"/>
          <w:sz w:val="19"/>
        </w:rPr>
        <w:t>–</w:t>
      </w:r>
    </w:p>
    <w:p>
      <w:pPr>
        <w:spacing w:line="249" w:lineRule="auto" w:before="0"/>
        <w:ind w:left="100" w:right="0" w:firstLine="444"/>
        <w:jc w:val="left"/>
        <w:rPr>
          <w:rFonts w:ascii="Times New Roman" w:hAnsi="Times New Roman"/>
          <w:b/>
          <w:i/>
          <w:sz w:val="19"/>
        </w:rPr>
      </w:pPr>
      <w:r>
        <w:rPr>
          <w:rFonts w:ascii="Times New Roman" w:hAnsi="Times New Roman"/>
          <w:b/>
          <w:i/>
          <w:w w:val="115"/>
          <w:sz w:val="19"/>
        </w:rPr>
        <w:t>yeddi</w:t>
      </w:r>
      <w:r>
        <w:rPr>
          <w:rFonts w:ascii="Times New Roman" w:hAnsi="Times New Roman"/>
          <w:b/>
          <w:i/>
          <w:w w:val="115"/>
          <w:sz w:val="19"/>
        </w:rPr>
        <w:t> min</w:t>
      </w:r>
      <w:r>
        <w:rPr>
          <w:rFonts w:ascii="Times New Roman" w:hAnsi="Times New Roman"/>
          <w:b/>
          <w:i/>
          <w:w w:val="115"/>
          <w:sz w:val="19"/>
        </w:rPr>
        <w:t> manatdan</w:t>
      </w:r>
      <w:r>
        <w:rPr>
          <w:rFonts w:ascii="Times New Roman" w:hAnsi="Times New Roman"/>
          <w:b/>
          <w:i/>
          <w:w w:val="115"/>
          <w:sz w:val="19"/>
        </w:rPr>
        <w:t> doqquz</w:t>
      </w:r>
      <w:r>
        <w:rPr>
          <w:rFonts w:ascii="Times New Roman" w:hAnsi="Times New Roman"/>
          <w:b/>
          <w:i/>
          <w:w w:val="115"/>
          <w:sz w:val="19"/>
        </w:rPr>
        <w:t> min</w:t>
      </w:r>
      <w:r>
        <w:rPr>
          <w:rFonts w:ascii="Times New Roman" w:hAnsi="Times New Roman"/>
          <w:b/>
          <w:i/>
          <w:w w:val="115"/>
          <w:sz w:val="19"/>
        </w:rPr>
        <w:t> manatad</w:t>
      </w:r>
      <w:r>
        <w:rPr>
          <w:rFonts w:ascii="Arial" w:hAnsi="Arial"/>
          <w:i/>
          <w:w w:val="115"/>
          <w:sz w:val="19"/>
        </w:rPr>
        <w:t>ə</w:t>
      </w:r>
      <w:r>
        <w:rPr>
          <w:rFonts w:ascii="Times New Roman" w:hAnsi="Times New Roman"/>
          <w:b/>
          <w:i/>
          <w:w w:val="115"/>
          <w:sz w:val="19"/>
        </w:rPr>
        <w:t>k</w:t>
      </w:r>
      <w:r>
        <w:rPr>
          <w:rFonts w:ascii="Times New Roman" w:hAnsi="Times New Roman"/>
          <w:b/>
          <w:i/>
          <w:w w:val="115"/>
          <w:sz w:val="19"/>
        </w:rPr>
        <w:t> miqdarda</w:t>
      </w:r>
      <w:r>
        <w:rPr>
          <w:rFonts w:ascii="Times New Roman" w:hAnsi="Times New Roman"/>
          <w:b/>
          <w:i/>
          <w:w w:val="115"/>
          <w:sz w:val="19"/>
        </w:rPr>
        <w:t> c</w:t>
      </w:r>
      <w:r>
        <w:rPr>
          <w:rFonts w:ascii="Arial" w:hAnsi="Arial"/>
          <w:i/>
          <w:w w:val="115"/>
          <w:sz w:val="19"/>
        </w:rPr>
        <w:t>ə</w:t>
      </w:r>
      <w:r>
        <w:rPr>
          <w:rFonts w:ascii="Times New Roman" w:hAnsi="Times New Roman"/>
          <w:b/>
          <w:i/>
          <w:w w:val="115"/>
          <w:sz w:val="19"/>
        </w:rPr>
        <w:t>rim</w:t>
      </w:r>
      <w:r>
        <w:rPr>
          <w:rFonts w:ascii="Arial" w:hAnsi="Arial"/>
          <w:i/>
          <w:w w:val="115"/>
          <w:sz w:val="19"/>
        </w:rPr>
        <w:t>ə </w:t>
      </w:r>
      <w:r>
        <w:rPr>
          <w:rFonts w:ascii="Times New Roman" w:hAnsi="Times New Roman"/>
          <w:b/>
          <w:i/>
          <w:w w:val="115"/>
          <w:sz w:val="19"/>
        </w:rPr>
        <w:t>v</w:t>
      </w:r>
      <w:r>
        <w:rPr>
          <w:rFonts w:ascii="Arial" w:hAnsi="Arial"/>
          <w:i/>
          <w:w w:val="115"/>
          <w:sz w:val="19"/>
        </w:rPr>
        <w:t>ə </w:t>
      </w:r>
      <w:r>
        <w:rPr>
          <w:rFonts w:ascii="Times New Roman" w:hAnsi="Times New Roman"/>
          <w:b/>
          <w:i/>
          <w:w w:val="115"/>
          <w:sz w:val="19"/>
        </w:rPr>
        <w:t>ya</w:t>
      </w:r>
      <w:r>
        <w:rPr>
          <w:rFonts w:ascii="Times New Roman" w:hAnsi="Times New Roman"/>
          <w:b/>
          <w:i/>
          <w:w w:val="115"/>
          <w:sz w:val="19"/>
        </w:rPr>
        <w:t> iki</w:t>
      </w:r>
      <w:r>
        <w:rPr>
          <w:rFonts w:ascii="Times New Roman" w:hAnsi="Times New Roman"/>
          <w:b/>
          <w:i/>
          <w:w w:val="115"/>
          <w:sz w:val="19"/>
        </w:rPr>
        <w:t> ild</w:t>
      </w:r>
      <w:r>
        <w:rPr>
          <w:rFonts w:ascii="Arial" w:hAnsi="Arial"/>
          <w:i/>
          <w:w w:val="115"/>
          <w:sz w:val="19"/>
        </w:rPr>
        <w:t>ə</w:t>
      </w:r>
      <w:r>
        <w:rPr>
          <w:rFonts w:ascii="Times New Roman" w:hAnsi="Times New Roman"/>
          <w:b/>
          <w:i/>
          <w:w w:val="115"/>
          <w:sz w:val="19"/>
        </w:rPr>
        <w:t>n</w:t>
      </w:r>
      <w:r>
        <w:rPr>
          <w:rFonts w:ascii="Times New Roman" w:hAnsi="Times New Roman"/>
          <w:b/>
          <w:i/>
          <w:w w:val="115"/>
          <w:sz w:val="19"/>
        </w:rPr>
        <w:t> be</w:t>
      </w:r>
      <w:r>
        <w:rPr>
          <w:rFonts w:ascii="Arial" w:hAnsi="Arial"/>
          <w:i/>
          <w:w w:val="115"/>
          <w:sz w:val="19"/>
        </w:rPr>
        <w:t>ş </w:t>
      </w:r>
      <w:r>
        <w:rPr>
          <w:rFonts w:ascii="Times New Roman" w:hAnsi="Times New Roman"/>
          <w:b/>
          <w:i/>
          <w:w w:val="115"/>
          <w:sz w:val="19"/>
        </w:rPr>
        <w:t>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w w:val="115"/>
          <w:sz w:val="19"/>
        </w:rPr>
        <w:t> müdd</w:t>
      </w:r>
      <w:r>
        <w:rPr>
          <w:rFonts w:ascii="Arial" w:hAnsi="Arial"/>
          <w:i/>
          <w:w w:val="115"/>
          <w:sz w:val="19"/>
        </w:rPr>
        <w:t>ə</w:t>
      </w:r>
      <w:r>
        <w:rPr>
          <w:rFonts w:ascii="Times New Roman" w:hAnsi="Times New Roman"/>
          <w:b/>
          <w:i/>
          <w:w w:val="115"/>
          <w:sz w:val="19"/>
        </w:rPr>
        <w:t>t</w:t>
      </w:r>
      <w:r>
        <w:rPr>
          <w:rFonts w:ascii="Arial" w:hAnsi="Arial"/>
          <w:i/>
          <w:w w:val="115"/>
          <w:sz w:val="19"/>
        </w:rPr>
        <w:t>ə </w:t>
      </w:r>
      <w:r>
        <w:rPr>
          <w:rFonts w:ascii="Times New Roman" w:hAnsi="Times New Roman"/>
          <w:b/>
          <w:i/>
          <w:w w:val="115"/>
          <w:sz w:val="19"/>
        </w:rPr>
        <w:t>azadlıqdan m</w:t>
      </w:r>
      <w:r>
        <w:rPr>
          <w:rFonts w:ascii="Arial" w:hAnsi="Arial"/>
          <w:i/>
          <w:w w:val="115"/>
          <w:sz w:val="19"/>
        </w:rPr>
        <w:t>ə</w:t>
      </w:r>
      <w:r>
        <w:rPr>
          <w:rFonts w:ascii="Times New Roman" w:hAnsi="Times New Roman"/>
          <w:b/>
          <w:i/>
          <w:w w:val="115"/>
          <w:sz w:val="19"/>
        </w:rPr>
        <w:t>hrumetm</w:t>
      </w:r>
      <w:r>
        <w:rPr>
          <w:rFonts w:ascii="Arial" w:hAnsi="Arial"/>
          <w:i/>
          <w:w w:val="115"/>
          <w:sz w:val="19"/>
        </w:rPr>
        <w:t>ə </w:t>
      </w:r>
      <w:r>
        <w:rPr>
          <w:rFonts w:ascii="Times New Roman" w:hAnsi="Times New Roman"/>
          <w:b/>
          <w:i/>
          <w:w w:val="115"/>
          <w:sz w:val="19"/>
        </w:rPr>
        <w:t>il</w:t>
      </w:r>
      <w:r>
        <w:rPr>
          <w:rFonts w:ascii="Arial" w:hAnsi="Arial"/>
          <w:i/>
          <w:w w:val="115"/>
          <w:sz w:val="19"/>
        </w:rPr>
        <w:t>ə </w:t>
      </w:r>
      <w:r>
        <w:rPr>
          <w:rFonts w:ascii="Times New Roman" w:hAnsi="Times New Roman"/>
          <w:b/>
          <w:i/>
          <w:w w:val="115"/>
          <w:sz w:val="19"/>
        </w:rPr>
        <w:t>c</w:t>
      </w:r>
      <w:r>
        <w:rPr>
          <w:rFonts w:ascii="Arial" w:hAnsi="Arial"/>
          <w:i/>
          <w:w w:val="115"/>
          <w:sz w:val="19"/>
        </w:rPr>
        <w:t>ə</w:t>
      </w:r>
      <w:r>
        <w:rPr>
          <w:rFonts w:ascii="Times New Roman" w:hAnsi="Times New Roman"/>
          <w:b/>
          <w:i/>
          <w:w w:val="115"/>
          <w:sz w:val="19"/>
        </w:rPr>
        <w:t>zalandırılır.</w:t>
      </w:r>
    </w:p>
    <w:p>
      <w:pPr>
        <w:spacing w:line="249" w:lineRule="auto" w:before="0"/>
        <w:ind w:left="100" w:right="213" w:firstLine="444"/>
        <w:jc w:val="left"/>
        <w:rPr>
          <w:rFonts w:ascii="Times New Roman" w:hAnsi="Times New Roman"/>
          <w:b/>
          <w:i/>
          <w:sz w:val="19"/>
        </w:rPr>
      </w:pPr>
      <w:r>
        <w:rPr>
          <w:rFonts w:ascii="Times New Roman" w:hAnsi="Times New Roman"/>
          <w:b/>
          <w:i/>
          <w:w w:val="110"/>
          <w:sz w:val="19"/>
        </w:rPr>
        <w:t>167-1.5. Bu 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 167-1.1-ci madd</w:t>
      </w:r>
      <w:r>
        <w:rPr>
          <w:rFonts w:ascii="Arial" w:hAnsi="Arial"/>
          <w:i/>
          <w:w w:val="110"/>
          <w:sz w:val="19"/>
        </w:rPr>
        <w:t>ə</w:t>
      </w:r>
      <w:r>
        <w:rPr>
          <w:rFonts w:ascii="Times New Roman" w:hAnsi="Times New Roman"/>
          <w:b/>
          <w:i/>
          <w:w w:val="110"/>
          <w:sz w:val="19"/>
        </w:rPr>
        <w:t>sind</w:t>
      </w:r>
      <w:r>
        <w:rPr>
          <w:rFonts w:ascii="Arial" w:hAnsi="Arial"/>
          <w:i/>
          <w:w w:val="110"/>
          <w:sz w:val="19"/>
        </w:rPr>
        <w:t>ə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 </w:t>
      </w:r>
      <w:r>
        <w:rPr>
          <w:rFonts w:ascii="Times New Roman" w:hAnsi="Times New Roman"/>
          <w:b/>
          <w:i/>
          <w:w w:val="110"/>
          <w:sz w:val="19"/>
        </w:rPr>
        <w:t>tutulmu</w:t>
      </w:r>
      <w:r>
        <w:rPr>
          <w:rFonts w:ascii="Arial" w:hAnsi="Arial"/>
          <w:i/>
          <w:w w:val="110"/>
          <w:sz w:val="19"/>
        </w:rPr>
        <w:t>ş 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rin dini dü</w:t>
      </w:r>
      <w:r>
        <w:rPr>
          <w:rFonts w:ascii="Arial" w:hAnsi="Arial"/>
          <w:i/>
          <w:w w:val="110"/>
          <w:sz w:val="19"/>
        </w:rPr>
        <w:t>ş</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nçilik, dini radikalizm v</w:t>
      </w:r>
      <w:r>
        <w:rPr>
          <w:rFonts w:ascii="Arial" w:hAnsi="Arial"/>
          <w:i/>
          <w:w w:val="110"/>
          <w:sz w:val="19"/>
        </w:rPr>
        <w:t>ə </w:t>
      </w:r>
      <w:r>
        <w:rPr>
          <w:rFonts w:ascii="Times New Roman" w:hAnsi="Times New Roman"/>
          <w:b/>
          <w:i/>
          <w:w w:val="110"/>
          <w:sz w:val="19"/>
        </w:rPr>
        <w:t>ya dini fanatizm z</w:t>
      </w:r>
      <w:r>
        <w:rPr>
          <w:rFonts w:ascii="Arial" w:hAnsi="Arial"/>
          <w:i/>
          <w:w w:val="110"/>
          <w:sz w:val="19"/>
        </w:rPr>
        <w:t>ə</w:t>
      </w:r>
      <w:r>
        <w:rPr>
          <w:rFonts w:ascii="Times New Roman" w:hAnsi="Times New Roman"/>
          <w:b/>
          <w:i/>
          <w:w w:val="110"/>
          <w:sz w:val="19"/>
        </w:rPr>
        <w:t>minind</w:t>
      </w:r>
      <w:r>
        <w:rPr>
          <w:rFonts w:ascii="Arial" w:hAnsi="Arial"/>
          <w:i/>
          <w:w w:val="110"/>
          <w:sz w:val="19"/>
        </w:rPr>
        <w:t>ə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dilm</w:t>
      </w:r>
      <w:r>
        <w:rPr>
          <w:rFonts w:ascii="Arial" w:hAnsi="Arial"/>
          <w:i/>
          <w:w w:val="110"/>
          <w:sz w:val="19"/>
        </w:rPr>
        <w:t>ə</w:t>
      </w:r>
      <w:r>
        <w:rPr>
          <w:rFonts w:ascii="Times New Roman" w:hAnsi="Times New Roman"/>
          <w:b/>
          <w:i/>
          <w:w w:val="110"/>
          <w:sz w:val="19"/>
        </w:rPr>
        <w:t>sini maliyy</w:t>
      </w:r>
      <w:r>
        <w:rPr>
          <w:rFonts w:ascii="Arial" w:hAnsi="Arial"/>
          <w:i/>
          <w:w w:val="110"/>
          <w:sz w:val="19"/>
        </w:rPr>
        <w:t>ə</w:t>
      </w:r>
      <w:r>
        <w:rPr>
          <w:rFonts w:ascii="Times New Roman" w:hAnsi="Times New Roman"/>
          <w:b/>
          <w:i/>
          <w:w w:val="110"/>
          <w:sz w:val="19"/>
        </w:rPr>
        <w:t>l</w:t>
      </w:r>
      <w:r>
        <w:rPr>
          <w:rFonts w:ascii="Arial" w:hAnsi="Arial"/>
          <w:i/>
          <w:w w:val="110"/>
          <w:sz w:val="19"/>
        </w:rPr>
        <w:t>əş</w:t>
      </w:r>
      <w:r>
        <w:rPr>
          <w:rFonts w:ascii="Times New Roman" w:hAnsi="Times New Roman"/>
          <w:b/>
          <w:i/>
          <w:w w:val="110"/>
          <w:sz w:val="19"/>
        </w:rPr>
        <w:t>dirm</w:t>
      </w:r>
      <w:r>
        <w:rPr>
          <w:rFonts w:ascii="Arial" w:hAnsi="Arial"/>
          <w:i/>
          <w:w w:val="110"/>
          <w:sz w:val="19"/>
        </w:rPr>
        <w:t>ə </w:t>
      </w:r>
      <w:r>
        <w:rPr>
          <w:rFonts w:ascii="Times New Roman" w:hAnsi="Times New Roman"/>
          <w:b/>
          <w:i/>
          <w:w w:val="110"/>
          <w:sz w:val="19"/>
        </w:rPr>
        <w:t>–</w:t>
      </w:r>
    </w:p>
    <w:p>
      <w:pPr>
        <w:spacing w:line="124" w:lineRule="exact" w:before="26"/>
        <w:ind w:left="7001" w:right="0" w:firstLine="0"/>
        <w:jc w:val="left"/>
        <w:rPr>
          <w:b/>
          <w:sz w:val="15"/>
        </w:rPr>
      </w:pPr>
      <w:r>
        <w:rPr>
          <w:b/>
          <w:color w:val="0000FF"/>
          <w:spacing w:val="-2"/>
          <w:w w:val="105"/>
          <w:sz w:val="15"/>
          <w:u w:val="single" w:color="0000FF"/>
        </w:rPr>
        <w:t>[362]</w:t>
      </w:r>
    </w:p>
    <w:p>
      <w:pPr>
        <w:spacing w:line="174" w:lineRule="exact" w:before="0"/>
        <w:ind w:left="544" w:right="0" w:firstLine="0"/>
        <w:jc w:val="left"/>
        <w:rPr>
          <w:rFonts w:ascii="Times New Roman" w:hAnsi="Times New Roman"/>
          <w:b/>
          <w:i/>
          <w:sz w:val="19"/>
        </w:rPr>
      </w:pPr>
      <w:r>
        <w:rPr>
          <w:rFonts w:ascii="Times New Roman" w:hAnsi="Times New Roman"/>
          <w:b/>
          <w:i/>
          <w:w w:val="110"/>
          <w:sz w:val="19"/>
        </w:rPr>
        <w:t>iki</w:t>
      </w:r>
      <w:r>
        <w:rPr>
          <w:rFonts w:ascii="Times New Roman" w:hAnsi="Times New Roman"/>
          <w:b/>
          <w:i/>
          <w:spacing w:val="4"/>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4"/>
          <w:w w:val="110"/>
          <w:sz w:val="19"/>
        </w:rPr>
        <w:t> </w:t>
      </w:r>
      <w:r>
        <w:rPr>
          <w:rFonts w:ascii="Times New Roman" w:hAnsi="Times New Roman"/>
          <w:b/>
          <w:i/>
          <w:w w:val="110"/>
          <w:sz w:val="19"/>
        </w:rPr>
        <w:t>be</w:t>
      </w:r>
      <w:r>
        <w:rPr>
          <w:rFonts w:ascii="Arial" w:hAnsi="Arial"/>
          <w:i/>
          <w:w w:val="110"/>
          <w:sz w:val="19"/>
        </w:rPr>
        <w:t>ş</w:t>
      </w:r>
      <w:r>
        <w:rPr>
          <w:rFonts w:ascii="Arial" w:hAnsi="Arial"/>
          <w:i/>
          <w:spacing w:val="-1"/>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4"/>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1"/>
          <w:w w:val="110"/>
          <w:sz w:val="19"/>
        </w:rPr>
        <w:t> </w:t>
      </w:r>
      <w:r>
        <w:rPr>
          <w:rFonts w:ascii="Times New Roman" w:hAnsi="Times New Roman"/>
          <w:b/>
          <w:i/>
          <w:w w:val="110"/>
          <w:sz w:val="19"/>
        </w:rPr>
        <w:t>azadlıqdan</w:t>
      </w:r>
      <w:r>
        <w:rPr>
          <w:rFonts w:ascii="Times New Roman" w:hAnsi="Times New Roman"/>
          <w:b/>
          <w:i/>
          <w:spacing w:val="4"/>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hrumetm</w:t>
      </w:r>
      <w:r>
        <w:rPr>
          <w:rFonts w:ascii="Arial" w:hAnsi="Arial"/>
          <w:i/>
          <w:w w:val="110"/>
          <w:sz w:val="19"/>
        </w:rPr>
        <w:t>ə</w:t>
      </w:r>
      <w:r>
        <w:rPr>
          <w:rFonts w:ascii="Arial" w:hAnsi="Arial"/>
          <w:i/>
          <w:spacing w:val="-1"/>
          <w:w w:val="110"/>
          <w:sz w:val="19"/>
        </w:rPr>
        <w:t> </w:t>
      </w:r>
      <w:r>
        <w:rPr>
          <w:rFonts w:ascii="Times New Roman" w:hAnsi="Times New Roman"/>
          <w:b/>
          <w:i/>
          <w:w w:val="110"/>
          <w:sz w:val="19"/>
        </w:rPr>
        <w:t>il</w:t>
      </w:r>
      <w:r>
        <w:rPr>
          <w:rFonts w:ascii="Arial" w:hAnsi="Arial"/>
          <w:i/>
          <w:w w:val="110"/>
          <w:sz w:val="19"/>
        </w:rPr>
        <w:t>ə</w:t>
      </w:r>
      <w:r>
        <w:rPr>
          <w:rFonts w:ascii="Arial" w:hAnsi="Arial"/>
          <w:i/>
          <w:spacing w:val="-1"/>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spacing w:before="216"/>
        <w:ind w:left="544" w:right="0" w:firstLine="0"/>
        <w:jc w:val="left"/>
        <w:rPr>
          <w:rFonts w:ascii="Arial" w:hAnsi="Arial"/>
          <w:b/>
          <w:i/>
          <w:sz w:val="19"/>
        </w:rPr>
      </w:pPr>
      <w:r>
        <w:rPr>
          <w:rFonts w:ascii="Times New Roman" w:hAnsi="Times New Roman"/>
          <w:b/>
          <w:i/>
          <w:w w:val="105"/>
          <w:sz w:val="19"/>
        </w:rPr>
        <w:t>M</w:t>
      </w:r>
      <w:r>
        <w:rPr>
          <w:rFonts w:ascii="Times New Roman" w:hAnsi="Times New Roman"/>
          <w:b/>
          <w:i/>
          <w:spacing w:val="-2"/>
          <w:w w:val="105"/>
          <w:sz w:val="19"/>
        </w:rPr>
        <w:t> </w:t>
      </w:r>
      <w:r>
        <w:rPr>
          <w:rFonts w:ascii="Times New Roman" w:hAnsi="Times New Roman"/>
          <w:b/>
          <w:i/>
          <w:w w:val="105"/>
          <w:sz w:val="19"/>
        </w:rPr>
        <w:t>a</w:t>
      </w:r>
      <w:r>
        <w:rPr>
          <w:rFonts w:ascii="Times New Roman" w:hAnsi="Times New Roman"/>
          <w:b/>
          <w:i/>
          <w:spacing w:val="-2"/>
          <w:w w:val="105"/>
          <w:sz w:val="19"/>
        </w:rPr>
        <w:t> </w:t>
      </w:r>
      <w:r>
        <w:rPr>
          <w:rFonts w:ascii="Times New Roman" w:hAnsi="Times New Roman"/>
          <w:b/>
          <w:i/>
          <w:w w:val="105"/>
          <w:sz w:val="19"/>
        </w:rPr>
        <w:t>d</w:t>
      </w:r>
      <w:r>
        <w:rPr>
          <w:rFonts w:ascii="Times New Roman" w:hAnsi="Times New Roman"/>
          <w:b/>
          <w:i/>
          <w:spacing w:val="-1"/>
          <w:w w:val="105"/>
          <w:sz w:val="19"/>
        </w:rPr>
        <w:t> </w:t>
      </w:r>
      <w:r>
        <w:rPr>
          <w:rFonts w:ascii="Times New Roman" w:hAnsi="Times New Roman"/>
          <w:b/>
          <w:i/>
          <w:w w:val="105"/>
          <w:sz w:val="19"/>
        </w:rPr>
        <w:t>d</w:t>
      </w:r>
      <w:r>
        <w:rPr>
          <w:rFonts w:ascii="Times New Roman" w:hAnsi="Times New Roman"/>
          <w:b/>
          <w:i/>
          <w:spacing w:val="-2"/>
          <w:w w:val="105"/>
          <w:sz w:val="19"/>
        </w:rPr>
        <w:t> </w:t>
      </w:r>
      <w:r>
        <w:rPr>
          <w:rFonts w:ascii="Arial" w:hAnsi="Arial"/>
          <w:i/>
          <w:w w:val="105"/>
          <w:sz w:val="19"/>
        </w:rPr>
        <w:t>ə</w:t>
      </w:r>
      <w:r>
        <w:rPr>
          <w:rFonts w:ascii="Arial" w:hAnsi="Arial"/>
          <w:i/>
          <w:spacing w:val="60"/>
          <w:w w:val="105"/>
          <w:sz w:val="19"/>
        </w:rPr>
        <w:t> </w:t>
      </w:r>
      <w:r>
        <w:rPr>
          <w:rFonts w:ascii="Times New Roman" w:hAnsi="Times New Roman"/>
          <w:b/>
          <w:i/>
          <w:w w:val="105"/>
          <w:sz w:val="19"/>
        </w:rPr>
        <w:t>167-2.</w:t>
      </w:r>
      <w:r>
        <w:rPr>
          <w:rFonts w:ascii="Times New Roman" w:hAnsi="Times New Roman"/>
          <w:b/>
          <w:i/>
          <w:spacing w:val="10"/>
          <w:w w:val="105"/>
          <w:sz w:val="19"/>
        </w:rPr>
        <w:t> </w:t>
      </w:r>
      <w:r>
        <w:rPr>
          <w:rFonts w:ascii="Palatino Linotype" w:hAnsi="Palatino Linotype"/>
          <w:b/>
          <w:i/>
          <w:w w:val="105"/>
          <w:sz w:val="19"/>
        </w:rPr>
        <w:t>Qanunsuz</w:t>
      </w:r>
      <w:r>
        <w:rPr>
          <w:rFonts w:ascii="Palatino Linotype" w:hAnsi="Palatino Linotype"/>
          <w:b/>
          <w:i/>
          <w:spacing w:val="6"/>
          <w:w w:val="105"/>
          <w:sz w:val="19"/>
        </w:rPr>
        <w:t> </w:t>
      </w:r>
      <w:r>
        <w:rPr>
          <w:rFonts w:ascii="Palatino Linotype" w:hAnsi="Palatino Linotype"/>
          <w:b/>
          <w:i/>
          <w:w w:val="105"/>
          <w:sz w:val="19"/>
        </w:rPr>
        <w:t>olaraq</w:t>
      </w:r>
      <w:r>
        <w:rPr>
          <w:rFonts w:ascii="Palatino Linotype" w:hAnsi="Palatino Linotype"/>
          <w:b/>
          <w:i/>
          <w:spacing w:val="6"/>
          <w:w w:val="105"/>
          <w:sz w:val="19"/>
        </w:rPr>
        <w:t> </w:t>
      </w:r>
      <w:r>
        <w:rPr>
          <w:rFonts w:ascii="Palatino Linotype" w:hAnsi="Palatino Linotype"/>
          <w:b/>
          <w:i/>
          <w:w w:val="105"/>
          <w:sz w:val="19"/>
        </w:rPr>
        <w:t>dini</w:t>
      </w:r>
      <w:r>
        <w:rPr>
          <w:rFonts w:ascii="Palatino Linotype" w:hAnsi="Palatino Linotype"/>
          <w:b/>
          <w:i/>
          <w:spacing w:val="5"/>
          <w:w w:val="105"/>
          <w:sz w:val="19"/>
        </w:rPr>
        <w:t> </w:t>
      </w:r>
      <w:r>
        <w:rPr>
          <w:rFonts w:ascii="Palatino Linotype" w:hAnsi="Palatino Linotype"/>
          <w:b/>
          <w:i/>
          <w:w w:val="105"/>
          <w:sz w:val="19"/>
        </w:rPr>
        <w:t>t</w:t>
      </w:r>
      <w:r>
        <w:rPr>
          <w:rFonts w:ascii="Arial" w:hAnsi="Arial"/>
          <w:b/>
          <w:i/>
          <w:w w:val="105"/>
          <w:sz w:val="19"/>
        </w:rPr>
        <w:t>ə</w:t>
      </w:r>
      <w:r>
        <w:rPr>
          <w:rFonts w:ascii="Palatino Linotype" w:hAnsi="Palatino Linotype"/>
          <w:b/>
          <w:i/>
          <w:w w:val="105"/>
          <w:sz w:val="19"/>
        </w:rPr>
        <w:t>yinatlı</w:t>
      </w:r>
      <w:r>
        <w:rPr>
          <w:rFonts w:ascii="Palatino Linotype" w:hAnsi="Palatino Linotype"/>
          <w:b/>
          <w:i/>
          <w:spacing w:val="6"/>
          <w:w w:val="105"/>
          <w:sz w:val="19"/>
        </w:rPr>
        <w:t> </w:t>
      </w:r>
      <w:r>
        <w:rPr>
          <w:rFonts w:ascii="Arial" w:hAnsi="Arial"/>
          <w:b/>
          <w:i/>
          <w:w w:val="105"/>
          <w:sz w:val="19"/>
        </w:rPr>
        <w:t>ə</w:t>
      </w:r>
      <w:r>
        <w:rPr>
          <w:rFonts w:ascii="Palatino Linotype" w:hAnsi="Palatino Linotype"/>
          <w:b/>
          <w:i/>
          <w:w w:val="105"/>
          <w:sz w:val="19"/>
        </w:rPr>
        <w:t>d</w:t>
      </w:r>
      <w:r>
        <w:rPr>
          <w:rFonts w:ascii="Arial" w:hAnsi="Arial"/>
          <w:b/>
          <w:i/>
          <w:w w:val="105"/>
          <w:sz w:val="19"/>
        </w:rPr>
        <w:t>ə</w:t>
      </w:r>
      <w:r>
        <w:rPr>
          <w:rFonts w:ascii="Palatino Linotype" w:hAnsi="Palatino Linotype"/>
          <w:b/>
          <w:i/>
          <w:w w:val="105"/>
          <w:sz w:val="19"/>
        </w:rPr>
        <w:t>biyyatı,</w:t>
      </w:r>
      <w:r>
        <w:rPr>
          <w:rFonts w:ascii="Palatino Linotype" w:hAnsi="Palatino Linotype"/>
          <w:b/>
          <w:i/>
          <w:spacing w:val="-20"/>
          <w:w w:val="105"/>
          <w:sz w:val="19"/>
        </w:rPr>
        <w:t> </w:t>
      </w:r>
      <w:r>
        <w:rPr>
          <w:rFonts w:ascii="Palatino Linotype" w:hAnsi="Palatino Linotype"/>
          <w:b/>
          <w:i/>
          <w:w w:val="105"/>
          <w:sz w:val="19"/>
        </w:rPr>
        <w:t>audio</w:t>
      </w:r>
      <w:r>
        <w:rPr>
          <w:rFonts w:ascii="Palatino Linotype" w:hAnsi="Palatino Linotype"/>
          <w:b/>
          <w:i/>
          <w:spacing w:val="3"/>
          <w:w w:val="105"/>
          <w:sz w:val="19"/>
        </w:rPr>
        <w:t> </w:t>
      </w:r>
      <w:r>
        <w:rPr>
          <w:rFonts w:ascii="Palatino Linotype" w:hAnsi="Palatino Linotype"/>
          <w:b/>
          <w:i/>
          <w:w w:val="105"/>
          <w:sz w:val="19"/>
        </w:rPr>
        <w:t>v</w:t>
      </w:r>
      <w:r>
        <w:rPr>
          <w:rFonts w:ascii="Arial" w:hAnsi="Arial"/>
          <w:b/>
          <w:i/>
          <w:w w:val="105"/>
          <w:sz w:val="19"/>
        </w:rPr>
        <w:t>ə</w:t>
      </w:r>
      <w:r>
        <w:rPr>
          <w:rFonts w:ascii="Arial" w:hAnsi="Arial"/>
          <w:b/>
          <w:i/>
          <w:spacing w:val="-3"/>
          <w:w w:val="105"/>
          <w:sz w:val="19"/>
        </w:rPr>
        <w:t> </w:t>
      </w:r>
      <w:r>
        <w:rPr>
          <w:rFonts w:ascii="Palatino Linotype" w:hAnsi="Palatino Linotype"/>
          <w:b/>
          <w:i/>
          <w:w w:val="105"/>
          <w:sz w:val="19"/>
        </w:rPr>
        <w:t>video</w:t>
      </w:r>
      <w:r>
        <w:rPr>
          <w:rFonts w:ascii="Palatino Linotype" w:hAnsi="Palatino Linotype"/>
          <w:b/>
          <w:i/>
          <w:spacing w:val="2"/>
          <w:w w:val="105"/>
          <w:sz w:val="19"/>
        </w:rPr>
        <w:t> </w:t>
      </w:r>
      <w:r>
        <w:rPr>
          <w:rFonts w:ascii="Palatino Linotype" w:hAnsi="Palatino Linotype"/>
          <w:b/>
          <w:i/>
          <w:w w:val="105"/>
          <w:sz w:val="19"/>
        </w:rPr>
        <w:t>materialları,</w:t>
      </w:r>
      <w:r>
        <w:rPr>
          <w:rFonts w:ascii="Palatino Linotype" w:hAnsi="Palatino Linotype"/>
          <w:b/>
          <w:i/>
          <w:spacing w:val="3"/>
          <w:w w:val="105"/>
          <w:sz w:val="19"/>
        </w:rPr>
        <w:t> </w:t>
      </w:r>
      <w:r>
        <w:rPr>
          <w:rFonts w:ascii="Palatino Linotype" w:hAnsi="Palatino Linotype"/>
          <w:b/>
          <w:i/>
          <w:w w:val="105"/>
          <w:sz w:val="19"/>
        </w:rPr>
        <w:t>mal</w:t>
      </w:r>
      <w:r>
        <w:rPr>
          <w:rFonts w:ascii="Palatino Linotype" w:hAnsi="Palatino Linotype"/>
          <w:b/>
          <w:i/>
          <w:spacing w:val="2"/>
          <w:w w:val="105"/>
          <w:sz w:val="19"/>
        </w:rPr>
        <w:t> </w:t>
      </w:r>
      <w:r>
        <w:rPr>
          <w:rFonts w:ascii="Palatino Linotype" w:hAnsi="Palatino Linotype"/>
          <w:b/>
          <w:i/>
          <w:w w:val="105"/>
          <w:sz w:val="19"/>
        </w:rPr>
        <w:t>v</w:t>
      </w:r>
      <w:r>
        <w:rPr>
          <w:rFonts w:ascii="Arial" w:hAnsi="Arial"/>
          <w:b/>
          <w:i/>
          <w:w w:val="105"/>
          <w:sz w:val="19"/>
        </w:rPr>
        <w:t>ə</w:t>
      </w:r>
      <w:r>
        <w:rPr>
          <w:rFonts w:ascii="Arial" w:hAnsi="Arial"/>
          <w:b/>
          <w:i/>
          <w:spacing w:val="-2"/>
          <w:w w:val="105"/>
          <w:sz w:val="19"/>
        </w:rPr>
        <w:t> </w:t>
      </w:r>
      <w:r>
        <w:rPr>
          <w:rFonts w:ascii="Palatino Linotype" w:hAnsi="Palatino Linotype"/>
          <w:b/>
          <w:i/>
          <w:w w:val="105"/>
          <w:sz w:val="19"/>
        </w:rPr>
        <w:t>m</w:t>
      </w:r>
      <w:r>
        <w:rPr>
          <w:rFonts w:ascii="Arial" w:hAnsi="Arial"/>
          <w:b/>
          <w:i/>
          <w:w w:val="105"/>
          <w:sz w:val="19"/>
        </w:rPr>
        <w:t>ə</w:t>
      </w:r>
      <w:r>
        <w:rPr>
          <w:rFonts w:ascii="Palatino Linotype" w:hAnsi="Palatino Linotype"/>
          <w:b/>
          <w:i/>
          <w:w w:val="105"/>
          <w:sz w:val="19"/>
        </w:rPr>
        <w:t>mulatları</w:t>
      </w:r>
      <w:r>
        <w:rPr>
          <w:rFonts w:ascii="Palatino Linotype" w:hAnsi="Palatino Linotype"/>
          <w:b/>
          <w:i/>
          <w:spacing w:val="-12"/>
          <w:w w:val="105"/>
          <w:sz w:val="19"/>
        </w:rPr>
        <w:t> </w:t>
      </w:r>
      <w:r>
        <w:rPr>
          <w:rFonts w:ascii="Palatino Linotype" w:hAnsi="Palatino Linotype"/>
          <w:b/>
          <w:i/>
          <w:spacing w:val="-7"/>
          <w:w w:val="105"/>
          <w:sz w:val="19"/>
        </w:rPr>
        <w:t>v</w:t>
      </w:r>
      <w:r>
        <w:rPr>
          <w:rFonts w:ascii="Arial" w:hAnsi="Arial"/>
          <w:b/>
          <w:i/>
          <w:spacing w:val="-7"/>
          <w:w w:val="105"/>
          <w:sz w:val="19"/>
        </w:rPr>
        <w:t>ə</w:t>
      </w:r>
    </w:p>
    <w:p>
      <w:pPr>
        <w:spacing w:line="114" w:lineRule="exact" w:before="22"/>
        <w:ind w:left="0" w:right="1950" w:firstLine="0"/>
        <w:jc w:val="right"/>
        <w:rPr>
          <w:b/>
          <w:sz w:val="15"/>
        </w:rPr>
      </w:pPr>
      <w:r>
        <w:rPr>
          <w:b/>
          <w:color w:val="0000FF"/>
          <w:spacing w:val="-2"/>
          <w:w w:val="105"/>
          <w:sz w:val="15"/>
          <w:u w:val="single" w:color="0000FF"/>
        </w:rPr>
        <w:t>[363]</w:t>
      </w:r>
    </w:p>
    <w:p>
      <w:pPr>
        <w:spacing w:line="200" w:lineRule="exact" w:before="0"/>
        <w:ind w:left="100" w:right="0" w:firstLine="0"/>
        <w:jc w:val="left"/>
        <w:rPr>
          <w:rFonts w:ascii="Palatino Linotype" w:hAnsi="Palatino Linotype"/>
          <w:b/>
          <w:i/>
          <w:sz w:val="19"/>
        </w:rPr>
      </w:pPr>
      <w:r>
        <w:rPr>
          <w:rFonts w:ascii="Palatino Linotype" w:hAnsi="Palatino Linotype"/>
          <w:b/>
          <w:i/>
          <w:w w:val="105"/>
          <w:sz w:val="19"/>
        </w:rPr>
        <w:t>dini</w:t>
      </w:r>
      <w:r>
        <w:rPr>
          <w:rFonts w:ascii="Palatino Linotype" w:hAnsi="Palatino Linotype"/>
          <w:b/>
          <w:i/>
          <w:spacing w:val="-7"/>
          <w:w w:val="105"/>
          <w:sz w:val="19"/>
        </w:rPr>
        <w:t> </w:t>
      </w:r>
      <w:r>
        <w:rPr>
          <w:rFonts w:ascii="Palatino Linotype" w:hAnsi="Palatino Linotype"/>
          <w:b/>
          <w:i/>
          <w:w w:val="105"/>
          <w:sz w:val="19"/>
        </w:rPr>
        <w:t>m</w:t>
      </w:r>
      <w:r>
        <w:rPr>
          <w:rFonts w:ascii="Arial" w:hAnsi="Arial"/>
          <w:b/>
          <w:i/>
          <w:w w:val="105"/>
          <w:sz w:val="19"/>
        </w:rPr>
        <w:t>ə</w:t>
      </w:r>
      <w:r>
        <w:rPr>
          <w:rFonts w:ascii="Palatino Linotype" w:hAnsi="Palatino Linotype"/>
          <w:b/>
          <w:i/>
          <w:w w:val="105"/>
          <w:sz w:val="19"/>
        </w:rPr>
        <w:t>zmunlu</w:t>
      </w:r>
      <w:r>
        <w:rPr>
          <w:rFonts w:ascii="Palatino Linotype" w:hAnsi="Palatino Linotype"/>
          <w:b/>
          <w:i/>
          <w:spacing w:val="-6"/>
          <w:w w:val="105"/>
          <w:sz w:val="19"/>
        </w:rPr>
        <w:t> </w:t>
      </w:r>
      <w:r>
        <w:rPr>
          <w:rFonts w:ascii="Palatino Linotype" w:hAnsi="Palatino Linotype"/>
          <w:b/>
          <w:i/>
          <w:w w:val="105"/>
          <w:sz w:val="19"/>
        </w:rPr>
        <w:t>ba</w:t>
      </w:r>
      <w:r>
        <w:rPr>
          <w:rFonts w:ascii="Arial" w:hAnsi="Arial"/>
          <w:b/>
          <w:i/>
          <w:w w:val="105"/>
          <w:sz w:val="19"/>
        </w:rPr>
        <w:t>ş</w:t>
      </w:r>
      <w:r>
        <w:rPr>
          <w:rFonts w:ascii="Palatino Linotype" w:hAnsi="Palatino Linotype"/>
          <w:b/>
          <w:i/>
          <w:w w:val="105"/>
          <w:sz w:val="19"/>
        </w:rPr>
        <w:t>qa</w:t>
      </w:r>
      <w:r>
        <w:rPr>
          <w:rFonts w:ascii="Palatino Linotype" w:hAnsi="Palatino Linotype"/>
          <w:b/>
          <w:i/>
          <w:spacing w:val="-7"/>
          <w:w w:val="105"/>
          <w:sz w:val="19"/>
        </w:rPr>
        <w:t> </w:t>
      </w:r>
      <w:r>
        <w:rPr>
          <w:rFonts w:ascii="Palatino Linotype" w:hAnsi="Palatino Linotype"/>
          <w:b/>
          <w:i/>
          <w:w w:val="105"/>
          <w:sz w:val="19"/>
        </w:rPr>
        <w:t>m</w:t>
      </w:r>
      <w:r>
        <w:rPr>
          <w:rFonts w:ascii="Arial" w:hAnsi="Arial"/>
          <w:b/>
          <w:i/>
          <w:w w:val="105"/>
          <w:sz w:val="19"/>
        </w:rPr>
        <w:t>ə</w:t>
      </w:r>
      <w:r>
        <w:rPr>
          <w:rFonts w:ascii="Palatino Linotype" w:hAnsi="Palatino Linotype"/>
          <w:b/>
          <w:i/>
          <w:w w:val="105"/>
          <w:sz w:val="19"/>
        </w:rPr>
        <w:t>lumat</w:t>
      </w:r>
      <w:r>
        <w:rPr>
          <w:rFonts w:ascii="Palatino Linotype" w:hAnsi="Palatino Linotype"/>
          <w:b/>
          <w:i/>
          <w:spacing w:val="-6"/>
          <w:w w:val="105"/>
          <w:sz w:val="19"/>
        </w:rPr>
        <w:t> </w:t>
      </w:r>
      <w:r>
        <w:rPr>
          <w:rFonts w:ascii="Palatino Linotype" w:hAnsi="Palatino Linotype"/>
          <w:b/>
          <w:i/>
          <w:w w:val="105"/>
          <w:sz w:val="19"/>
        </w:rPr>
        <w:t>materiallarını</w:t>
      </w:r>
      <w:r>
        <w:rPr>
          <w:rFonts w:ascii="Palatino Linotype" w:hAnsi="Palatino Linotype"/>
          <w:b/>
          <w:i/>
          <w:spacing w:val="-6"/>
          <w:w w:val="105"/>
          <w:sz w:val="19"/>
        </w:rPr>
        <w:t> </w:t>
      </w:r>
      <w:r>
        <w:rPr>
          <w:rFonts w:ascii="Palatino Linotype" w:hAnsi="Palatino Linotype"/>
          <w:b/>
          <w:i/>
          <w:w w:val="105"/>
          <w:sz w:val="19"/>
        </w:rPr>
        <w:t>istehsal</w:t>
      </w:r>
      <w:r>
        <w:rPr>
          <w:rFonts w:ascii="Palatino Linotype" w:hAnsi="Palatino Linotype"/>
          <w:b/>
          <w:i/>
          <w:spacing w:val="-7"/>
          <w:w w:val="105"/>
          <w:sz w:val="19"/>
        </w:rPr>
        <w:t> </w:t>
      </w:r>
      <w:r>
        <w:rPr>
          <w:rFonts w:ascii="Palatino Linotype" w:hAnsi="Palatino Linotype"/>
          <w:b/>
          <w:i/>
          <w:w w:val="105"/>
          <w:sz w:val="19"/>
        </w:rPr>
        <w:t>etm</w:t>
      </w:r>
      <w:r>
        <w:rPr>
          <w:rFonts w:ascii="Arial" w:hAnsi="Arial"/>
          <w:b/>
          <w:i/>
          <w:w w:val="105"/>
          <w:sz w:val="19"/>
        </w:rPr>
        <w:t>ə</w:t>
      </w:r>
      <w:r>
        <w:rPr>
          <w:rFonts w:ascii="Palatino Linotype" w:hAnsi="Palatino Linotype"/>
          <w:b/>
          <w:i/>
          <w:w w:val="105"/>
          <w:sz w:val="19"/>
        </w:rPr>
        <w:t>,</w:t>
      </w:r>
      <w:r>
        <w:rPr>
          <w:rFonts w:ascii="Palatino Linotype" w:hAnsi="Palatino Linotype"/>
          <w:b/>
          <w:i/>
          <w:spacing w:val="-6"/>
          <w:w w:val="105"/>
          <w:sz w:val="19"/>
        </w:rPr>
        <w:t> </w:t>
      </w:r>
      <w:r>
        <w:rPr>
          <w:rFonts w:ascii="Palatino Linotype" w:hAnsi="Palatino Linotype"/>
          <w:b/>
          <w:i/>
          <w:w w:val="105"/>
          <w:sz w:val="19"/>
        </w:rPr>
        <w:t>idxal</w:t>
      </w:r>
      <w:r>
        <w:rPr>
          <w:rFonts w:ascii="Palatino Linotype" w:hAnsi="Palatino Linotype"/>
          <w:b/>
          <w:i/>
          <w:spacing w:val="-6"/>
          <w:w w:val="105"/>
          <w:sz w:val="19"/>
        </w:rPr>
        <w:t> </w:t>
      </w:r>
      <w:r>
        <w:rPr>
          <w:rFonts w:ascii="Palatino Linotype" w:hAnsi="Palatino Linotype"/>
          <w:b/>
          <w:i/>
          <w:w w:val="105"/>
          <w:sz w:val="19"/>
        </w:rPr>
        <w:t>etm</w:t>
      </w:r>
      <w:r>
        <w:rPr>
          <w:rFonts w:ascii="Arial" w:hAnsi="Arial"/>
          <w:b/>
          <w:i/>
          <w:w w:val="105"/>
          <w:sz w:val="19"/>
        </w:rPr>
        <w:t>ə</w:t>
      </w:r>
      <w:r>
        <w:rPr>
          <w:rFonts w:ascii="Palatino Linotype" w:hAnsi="Palatino Linotype"/>
          <w:b/>
          <w:i/>
          <w:w w:val="105"/>
          <w:sz w:val="19"/>
        </w:rPr>
        <w:t>,</w:t>
      </w:r>
      <w:r>
        <w:rPr>
          <w:rFonts w:ascii="Palatino Linotype" w:hAnsi="Palatino Linotype"/>
          <w:b/>
          <w:i/>
          <w:spacing w:val="-7"/>
          <w:w w:val="105"/>
          <w:sz w:val="19"/>
        </w:rPr>
        <w:t> </w:t>
      </w:r>
      <w:r>
        <w:rPr>
          <w:rFonts w:ascii="Palatino Linotype" w:hAnsi="Palatino Linotype"/>
          <w:b/>
          <w:i/>
          <w:w w:val="105"/>
          <w:sz w:val="19"/>
        </w:rPr>
        <w:t>satma</w:t>
      </w:r>
      <w:r>
        <w:rPr>
          <w:rFonts w:ascii="Palatino Linotype" w:hAnsi="Palatino Linotype"/>
          <w:b/>
          <w:i/>
          <w:spacing w:val="-6"/>
          <w:w w:val="105"/>
          <w:sz w:val="19"/>
        </w:rPr>
        <w:t> </w:t>
      </w:r>
      <w:r>
        <w:rPr>
          <w:rFonts w:ascii="Palatino Linotype" w:hAnsi="Palatino Linotype"/>
          <w:b/>
          <w:i/>
          <w:w w:val="105"/>
          <w:sz w:val="19"/>
        </w:rPr>
        <w:t>v</w:t>
      </w:r>
      <w:r>
        <w:rPr>
          <w:rFonts w:ascii="Arial" w:hAnsi="Arial"/>
          <w:b/>
          <w:i/>
          <w:w w:val="105"/>
          <w:sz w:val="19"/>
        </w:rPr>
        <w:t>ə</w:t>
      </w:r>
      <w:r>
        <w:rPr>
          <w:rFonts w:ascii="Arial" w:hAnsi="Arial"/>
          <w:b/>
          <w:i/>
          <w:spacing w:val="-12"/>
          <w:w w:val="105"/>
          <w:sz w:val="19"/>
        </w:rPr>
        <w:t> </w:t>
      </w:r>
      <w:r>
        <w:rPr>
          <w:rFonts w:ascii="Palatino Linotype" w:hAnsi="Palatino Linotype"/>
          <w:b/>
          <w:i/>
          <w:w w:val="105"/>
          <w:sz w:val="19"/>
        </w:rPr>
        <w:t>ya</w:t>
      </w:r>
      <w:r>
        <w:rPr>
          <w:rFonts w:ascii="Palatino Linotype" w:hAnsi="Palatino Linotype"/>
          <w:b/>
          <w:i/>
          <w:spacing w:val="-6"/>
          <w:w w:val="105"/>
          <w:sz w:val="19"/>
        </w:rPr>
        <w:t> </w:t>
      </w:r>
      <w:r>
        <w:rPr>
          <w:rFonts w:ascii="Palatino Linotype" w:hAnsi="Palatino Linotype"/>
          <w:b/>
          <w:i/>
          <w:spacing w:val="-2"/>
          <w:w w:val="105"/>
          <w:sz w:val="19"/>
        </w:rPr>
        <w:t>yayma</w:t>
      </w:r>
    </w:p>
    <w:p>
      <w:pPr>
        <w:spacing w:line="266" w:lineRule="auto" w:before="221"/>
        <w:ind w:left="100" w:right="99" w:firstLine="444"/>
        <w:jc w:val="both"/>
        <w:rPr>
          <w:b/>
          <w:position w:val="13"/>
          <w:sz w:val="15"/>
        </w:rPr>
      </w:pPr>
      <w:r>
        <w:rPr>
          <w:rFonts w:ascii="Times New Roman" w:hAnsi="Times New Roman"/>
          <w:b/>
          <w:i/>
          <w:w w:val="110"/>
          <w:sz w:val="19"/>
        </w:rPr>
        <w:t>167-2.1.</w:t>
      </w:r>
      <w:r>
        <w:rPr>
          <w:rFonts w:ascii="Times New Roman" w:hAnsi="Times New Roman"/>
          <w:b/>
          <w:i/>
          <w:w w:val="110"/>
          <w:sz w:val="19"/>
        </w:rPr>
        <w:t> Müvafiq</w:t>
      </w:r>
      <w:r>
        <w:rPr>
          <w:rFonts w:ascii="Times New Roman" w:hAnsi="Times New Roman"/>
          <w:b/>
          <w:i/>
          <w:w w:val="110"/>
          <w:sz w:val="19"/>
        </w:rPr>
        <w:t> razılıq</w:t>
      </w:r>
      <w:r>
        <w:rPr>
          <w:rFonts w:ascii="Times New Roman" w:hAnsi="Times New Roman"/>
          <w:b/>
          <w:i/>
          <w:w w:val="110"/>
          <w:sz w:val="19"/>
        </w:rPr>
        <w:t> olmadan</w:t>
      </w:r>
      <w:r>
        <w:rPr>
          <w:rFonts w:ascii="Times New Roman" w:hAnsi="Times New Roman"/>
          <w:b/>
          <w:i/>
          <w:w w:val="110"/>
          <w:sz w:val="19"/>
        </w:rPr>
        <w:t> dini</w:t>
      </w:r>
      <w:r>
        <w:rPr>
          <w:rFonts w:ascii="Times New Roman" w:hAnsi="Times New Roman"/>
          <w:b/>
          <w:i/>
          <w:w w:val="110"/>
          <w:sz w:val="19"/>
        </w:rPr>
        <w:t> t</w:t>
      </w:r>
      <w:r>
        <w:rPr>
          <w:rFonts w:ascii="Arial" w:hAnsi="Arial"/>
          <w:i/>
          <w:w w:val="110"/>
          <w:sz w:val="19"/>
        </w:rPr>
        <w:t>ə</w:t>
      </w:r>
      <w:r>
        <w:rPr>
          <w:rFonts w:ascii="Times New Roman" w:hAnsi="Times New Roman"/>
          <w:b/>
          <w:i/>
          <w:w w:val="110"/>
          <w:sz w:val="19"/>
        </w:rPr>
        <w:t>yinatlı </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biyyatı</w:t>
      </w:r>
      <w:r>
        <w:rPr>
          <w:rFonts w:ascii="Times New Roman" w:hAnsi="Times New Roman"/>
          <w:b/>
          <w:i/>
          <w:w w:val="110"/>
          <w:sz w:val="19"/>
        </w:rPr>
        <w:t> (ka</w:t>
      </w:r>
      <w:r>
        <w:rPr>
          <w:rFonts w:ascii="Arial" w:hAnsi="Arial"/>
          <w:i/>
          <w:w w:val="110"/>
          <w:sz w:val="19"/>
        </w:rPr>
        <w:t>ğ</w:t>
      </w:r>
      <w:r>
        <w:rPr>
          <w:rFonts w:ascii="Times New Roman" w:hAnsi="Times New Roman"/>
          <w:b/>
          <w:i/>
          <w:w w:val="110"/>
          <w:sz w:val="19"/>
        </w:rPr>
        <w:t>ız</w:t>
      </w:r>
      <w:r>
        <w:rPr>
          <w:rFonts w:ascii="Times New Roman" w:hAnsi="Times New Roman"/>
          <w:b/>
          <w:i/>
          <w:w w:val="110"/>
          <w:sz w:val="19"/>
        </w:rPr>
        <w:t> v</w:t>
      </w:r>
      <w:r>
        <w:rPr>
          <w:rFonts w:ascii="Arial" w:hAnsi="Arial"/>
          <w:i/>
          <w:w w:val="110"/>
          <w:sz w:val="19"/>
        </w:rPr>
        <w:t>ə</w:t>
      </w:r>
      <w:r>
        <w:rPr>
          <w:rFonts w:ascii="Arial" w:hAnsi="Arial"/>
          <w:i/>
          <w:w w:val="110"/>
          <w:sz w:val="19"/>
        </w:rPr>
        <w:t> </w:t>
      </w:r>
      <w:r>
        <w:rPr>
          <w:rFonts w:ascii="Times New Roman" w:hAnsi="Times New Roman"/>
          <w:b/>
          <w:i/>
          <w:w w:val="110"/>
          <w:sz w:val="19"/>
        </w:rPr>
        <w:t>elektron</w:t>
      </w:r>
      <w:r>
        <w:rPr>
          <w:rFonts w:ascii="Times New Roman" w:hAnsi="Times New Roman"/>
          <w:b/>
          <w:i/>
          <w:w w:val="110"/>
          <w:sz w:val="19"/>
        </w:rPr>
        <w:t> da</w:t>
      </w:r>
      <w:r>
        <w:rPr>
          <w:rFonts w:ascii="Arial" w:hAnsi="Arial"/>
          <w:i/>
          <w:w w:val="110"/>
          <w:sz w:val="19"/>
        </w:rPr>
        <w:t>ş</w:t>
      </w:r>
      <w:r>
        <w:rPr>
          <w:rFonts w:ascii="Times New Roman" w:hAnsi="Times New Roman"/>
          <w:b/>
          <w:i/>
          <w:w w:val="110"/>
          <w:sz w:val="19"/>
        </w:rPr>
        <w:t>ıyıcılarında),</w:t>
      </w:r>
      <w:r>
        <w:rPr>
          <w:rFonts w:ascii="Times New Roman" w:hAnsi="Times New Roman"/>
          <w:b/>
          <w:i/>
          <w:w w:val="110"/>
          <w:sz w:val="19"/>
        </w:rPr>
        <w:t> audio</w:t>
      </w:r>
      <w:r>
        <w:rPr>
          <w:rFonts w:ascii="Times New Roman" w:hAnsi="Times New Roman"/>
          <w:b/>
          <w:i/>
          <w:w w:val="110"/>
          <w:sz w:val="19"/>
        </w:rPr>
        <w:t> v</w:t>
      </w:r>
      <w:r>
        <w:rPr>
          <w:rFonts w:ascii="Arial" w:hAnsi="Arial"/>
          <w:i/>
          <w:w w:val="110"/>
          <w:sz w:val="19"/>
        </w:rPr>
        <w:t>ə</w:t>
      </w:r>
      <w:r>
        <w:rPr>
          <w:rFonts w:ascii="Arial" w:hAnsi="Arial"/>
          <w:i/>
          <w:w w:val="110"/>
          <w:sz w:val="19"/>
        </w:rPr>
        <w:t> </w:t>
      </w:r>
      <w:r>
        <w:rPr>
          <w:rFonts w:ascii="Times New Roman" w:hAnsi="Times New Roman"/>
          <w:b/>
          <w:i/>
          <w:w w:val="110"/>
          <w:sz w:val="19"/>
        </w:rPr>
        <w:t>video materialları,</w:t>
      </w:r>
      <w:r>
        <w:rPr>
          <w:rFonts w:ascii="Times New Roman" w:hAnsi="Times New Roman"/>
          <w:b/>
          <w:i/>
          <w:w w:val="110"/>
          <w:sz w:val="19"/>
        </w:rPr>
        <w:t> mal</w:t>
      </w:r>
      <w:r>
        <w:rPr>
          <w:rFonts w:ascii="Times New Roman" w:hAnsi="Times New Roman"/>
          <w:b/>
          <w:i/>
          <w:w w:val="110"/>
          <w:sz w:val="19"/>
        </w:rPr>
        <w:t> v</w:t>
      </w:r>
      <w:r>
        <w:rPr>
          <w:rFonts w:ascii="Arial" w:hAnsi="Arial"/>
          <w:i/>
          <w:w w:val="110"/>
          <w:sz w:val="19"/>
        </w:rPr>
        <w:t>ə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mulatları v</w:t>
      </w:r>
      <w:r>
        <w:rPr>
          <w:rFonts w:ascii="Arial" w:hAnsi="Arial"/>
          <w:i/>
          <w:w w:val="110"/>
          <w:sz w:val="19"/>
        </w:rPr>
        <w:t>ə </w:t>
      </w:r>
      <w:r>
        <w:rPr>
          <w:rFonts w:ascii="Times New Roman" w:hAnsi="Times New Roman"/>
          <w:b/>
          <w:i/>
          <w:w w:val="110"/>
          <w:sz w:val="19"/>
        </w:rPr>
        <w:t>dini</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zmunlu</w:t>
      </w:r>
      <w:r>
        <w:rPr>
          <w:rFonts w:ascii="Times New Roman" w:hAnsi="Times New Roman"/>
          <w:b/>
          <w:i/>
          <w:w w:val="110"/>
          <w:sz w:val="19"/>
        </w:rPr>
        <w:t> ba</w:t>
      </w:r>
      <w:r>
        <w:rPr>
          <w:rFonts w:ascii="Arial" w:hAnsi="Arial"/>
          <w:i/>
          <w:w w:val="110"/>
          <w:sz w:val="19"/>
        </w:rPr>
        <w:t>ş</w:t>
      </w:r>
      <w:r>
        <w:rPr>
          <w:rFonts w:ascii="Times New Roman" w:hAnsi="Times New Roman"/>
          <w:b/>
          <w:i/>
          <w:w w:val="110"/>
          <w:sz w:val="19"/>
        </w:rPr>
        <w:t>qa</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lumat</w:t>
      </w:r>
      <w:r>
        <w:rPr>
          <w:rFonts w:ascii="Times New Roman" w:hAnsi="Times New Roman"/>
          <w:b/>
          <w:i/>
          <w:w w:val="110"/>
          <w:sz w:val="19"/>
        </w:rPr>
        <w:t> materiallarını</w:t>
      </w:r>
      <w:r>
        <w:rPr>
          <w:rFonts w:ascii="Times New Roman" w:hAnsi="Times New Roman"/>
          <w:b/>
          <w:i/>
          <w:w w:val="110"/>
          <w:sz w:val="19"/>
        </w:rPr>
        <w:t> istehsal</w:t>
      </w:r>
      <w:r>
        <w:rPr>
          <w:rFonts w:ascii="Times New Roman" w:hAnsi="Times New Roman"/>
          <w:b/>
          <w:i/>
          <w:w w:val="110"/>
          <w:sz w:val="19"/>
        </w:rPr>
        <w:t> etm</w:t>
      </w:r>
      <w:r>
        <w:rPr>
          <w:rFonts w:ascii="Arial" w:hAnsi="Arial"/>
          <w:i/>
          <w:w w:val="110"/>
          <w:sz w:val="19"/>
        </w:rPr>
        <w:t>ə</w:t>
      </w:r>
      <w:r>
        <w:rPr>
          <w:rFonts w:ascii="Times New Roman" w:hAnsi="Times New Roman"/>
          <w:b/>
          <w:i/>
          <w:w w:val="110"/>
          <w:sz w:val="19"/>
        </w:rPr>
        <w:t>,</w:t>
      </w:r>
      <w:r>
        <w:rPr>
          <w:rFonts w:ascii="Times New Roman" w:hAnsi="Times New Roman"/>
          <w:b/>
          <w:i/>
          <w:w w:val="110"/>
          <w:sz w:val="19"/>
        </w:rPr>
        <w:t> satı</w:t>
      </w:r>
      <w:r>
        <w:rPr>
          <w:rFonts w:ascii="Arial" w:hAnsi="Arial"/>
          <w:i/>
          <w:w w:val="110"/>
          <w:sz w:val="19"/>
        </w:rPr>
        <w:t>ş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w:t>
      </w:r>
      <w:r>
        <w:rPr>
          <w:rFonts w:ascii="Times New Roman" w:hAnsi="Times New Roman"/>
          <w:b/>
          <w:i/>
          <w:w w:val="110"/>
          <w:sz w:val="19"/>
        </w:rPr>
        <w:t> yayma m</w:t>
      </w:r>
      <w:r>
        <w:rPr>
          <w:rFonts w:ascii="Arial" w:hAnsi="Arial"/>
          <w:i/>
          <w:w w:val="110"/>
          <w:sz w:val="19"/>
        </w:rPr>
        <w:t>ə</w:t>
      </w:r>
      <w:r>
        <w:rPr>
          <w:rFonts w:ascii="Times New Roman" w:hAnsi="Times New Roman"/>
          <w:b/>
          <w:i/>
          <w:w w:val="110"/>
          <w:sz w:val="19"/>
        </w:rPr>
        <w:t>qs</w:t>
      </w:r>
      <w:r>
        <w:rPr>
          <w:rFonts w:ascii="Arial" w:hAnsi="Arial"/>
          <w:i/>
          <w:w w:val="110"/>
          <w:sz w:val="19"/>
        </w:rPr>
        <w:t>ə</w:t>
      </w:r>
      <w:r>
        <w:rPr>
          <w:rFonts w:ascii="Times New Roman" w:hAnsi="Times New Roman"/>
          <w:b/>
          <w:i/>
          <w:w w:val="110"/>
          <w:sz w:val="19"/>
        </w:rPr>
        <w:t>di il</w:t>
      </w:r>
      <w:r>
        <w:rPr>
          <w:rFonts w:ascii="Arial" w:hAnsi="Arial"/>
          <w:i/>
          <w:w w:val="110"/>
          <w:sz w:val="19"/>
        </w:rPr>
        <w:t>ə </w:t>
      </w:r>
      <w:r>
        <w:rPr>
          <w:rFonts w:ascii="Times New Roman" w:hAnsi="Times New Roman"/>
          <w:b/>
          <w:i/>
          <w:w w:val="110"/>
          <w:sz w:val="19"/>
        </w:rPr>
        <w:t>idxal etm</w:t>
      </w:r>
      <w:r>
        <w:rPr>
          <w:rFonts w:ascii="Arial" w:hAnsi="Arial"/>
          <w:i/>
          <w:w w:val="110"/>
          <w:sz w:val="19"/>
        </w:rPr>
        <w:t>ə</w:t>
      </w:r>
      <w:r>
        <w:rPr>
          <w:rFonts w:ascii="Times New Roman" w:hAnsi="Times New Roman"/>
          <w:b/>
          <w:i/>
          <w:w w:val="110"/>
          <w:sz w:val="19"/>
        </w:rPr>
        <w:t>, satma v</w:t>
      </w:r>
      <w:r>
        <w:rPr>
          <w:rFonts w:ascii="Arial" w:hAnsi="Arial"/>
          <w:i/>
          <w:w w:val="110"/>
          <w:sz w:val="19"/>
        </w:rPr>
        <w:t>ə </w:t>
      </w:r>
      <w:r>
        <w:rPr>
          <w:rFonts w:ascii="Times New Roman" w:hAnsi="Times New Roman"/>
          <w:b/>
          <w:i/>
          <w:w w:val="110"/>
          <w:sz w:val="19"/>
        </w:rPr>
        <w:t>ya yayma -</w:t>
      </w:r>
      <w:r>
        <w:rPr>
          <w:b/>
          <w:color w:val="0000FF"/>
          <w:w w:val="110"/>
          <w:position w:val="13"/>
          <w:sz w:val="15"/>
          <w:u w:val="single" w:color="0000FF"/>
        </w:rPr>
        <w:t>[364]</w:t>
      </w:r>
    </w:p>
    <w:p>
      <w:pPr>
        <w:spacing w:line="205" w:lineRule="exact" w:before="0"/>
        <w:ind w:left="544" w:right="0" w:firstLine="0"/>
        <w:jc w:val="both"/>
        <w:rPr>
          <w:rFonts w:ascii="Times New Roman" w:hAnsi="Times New Roman"/>
          <w:b/>
          <w:i/>
          <w:sz w:val="19"/>
        </w:rPr>
      </w:pPr>
      <w:r>
        <w:rPr>
          <w:rFonts w:ascii="Times New Roman" w:hAnsi="Times New Roman"/>
          <w:b/>
          <w:i/>
          <w:w w:val="115"/>
          <w:sz w:val="19"/>
        </w:rPr>
        <w:t>be</w:t>
      </w:r>
      <w:r>
        <w:rPr>
          <w:rFonts w:ascii="Arial" w:hAnsi="Arial"/>
          <w:i/>
          <w:w w:val="115"/>
          <w:sz w:val="19"/>
        </w:rPr>
        <w:t>ş</w:t>
      </w:r>
      <w:r>
        <w:rPr>
          <w:rFonts w:ascii="Arial" w:hAnsi="Arial"/>
          <w:i/>
          <w:spacing w:val="25"/>
          <w:w w:val="115"/>
          <w:sz w:val="19"/>
        </w:rPr>
        <w:t>  </w:t>
      </w:r>
      <w:r>
        <w:rPr>
          <w:rFonts w:ascii="Times New Roman" w:hAnsi="Times New Roman"/>
          <w:b/>
          <w:i/>
          <w:w w:val="115"/>
          <w:sz w:val="19"/>
        </w:rPr>
        <w:t>min</w:t>
      </w:r>
      <w:r>
        <w:rPr>
          <w:rFonts w:ascii="Times New Roman" w:hAnsi="Times New Roman"/>
          <w:b/>
          <w:i/>
          <w:spacing w:val="31"/>
          <w:w w:val="115"/>
          <w:sz w:val="19"/>
        </w:rPr>
        <w:t>  </w:t>
      </w:r>
      <w:r>
        <w:rPr>
          <w:rFonts w:ascii="Times New Roman" w:hAnsi="Times New Roman"/>
          <w:b/>
          <w:i/>
          <w:w w:val="115"/>
          <w:sz w:val="19"/>
        </w:rPr>
        <w:t>manatdan</w:t>
      </w:r>
      <w:r>
        <w:rPr>
          <w:rFonts w:ascii="Times New Roman" w:hAnsi="Times New Roman"/>
          <w:b/>
          <w:i/>
          <w:spacing w:val="31"/>
          <w:w w:val="115"/>
          <w:sz w:val="19"/>
        </w:rPr>
        <w:t>  </w:t>
      </w:r>
      <w:r>
        <w:rPr>
          <w:rFonts w:ascii="Times New Roman" w:hAnsi="Times New Roman"/>
          <w:b/>
          <w:i/>
          <w:w w:val="115"/>
          <w:sz w:val="19"/>
        </w:rPr>
        <w:t>yeddi</w:t>
      </w:r>
      <w:r>
        <w:rPr>
          <w:rFonts w:ascii="Times New Roman" w:hAnsi="Times New Roman"/>
          <w:b/>
          <w:i/>
          <w:spacing w:val="31"/>
          <w:w w:val="115"/>
          <w:sz w:val="19"/>
        </w:rPr>
        <w:t>  </w:t>
      </w:r>
      <w:r>
        <w:rPr>
          <w:rFonts w:ascii="Times New Roman" w:hAnsi="Times New Roman"/>
          <w:b/>
          <w:i/>
          <w:w w:val="115"/>
          <w:sz w:val="19"/>
        </w:rPr>
        <w:t>min</w:t>
      </w:r>
      <w:r>
        <w:rPr>
          <w:rFonts w:ascii="Times New Roman" w:hAnsi="Times New Roman"/>
          <w:b/>
          <w:i/>
          <w:spacing w:val="31"/>
          <w:w w:val="115"/>
          <w:sz w:val="19"/>
        </w:rPr>
        <w:t>  </w:t>
      </w:r>
      <w:r>
        <w:rPr>
          <w:rFonts w:ascii="Times New Roman" w:hAnsi="Times New Roman"/>
          <w:b/>
          <w:i/>
          <w:w w:val="115"/>
          <w:sz w:val="19"/>
        </w:rPr>
        <w:t>manatad</w:t>
      </w:r>
      <w:r>
        <w:rPr>
          <w:rFonts w:ascii="Arial" w:hAnsi="Arial"/>
          <w:i/>
          <w:w w:val="115"/>
          <w:sz w:val="19"/>
        </w:rPr>
        <w:t>ə</w:t>
      </w:r>
      <w:r>
        <w:rPr>
          <w:rFonts w:ascii="Times New Roman" w:hAnsi="Times New Roman"/>
          <w:b/>
          <w:i/>
          <w:w w:val="115"/>
          <w:sz w:val="19"/>
        </w:rPr>
        <w:t>k</w:t>
      </w:r>
      <w:r>
        <w:rPr>
          <w:rFonts w:ascii="Times New Roman" w:hAnsi="Times New Roman"/>
          <w:b/>
          <w:i/>
          <w:spacing w:val="31"/>
          <w:w w:val="115"/>
          <w:sz w:val="19"/>
        </w:rPr>
        <w:t>  </w:t>
      </w:r>
      <w:r>
        <w:rPr>
          <w:rFonts w:ascii="Times New Roman" w:hAnsi="Times New Roman"/>
          <w:b/>
          <w:i/>
          <w:w w:val="115"/>
          <w:sz w:val="19"/>
        </w:rPr>
        <w:t>miqdarda</w:t>
      </w:r>
      <w:r>
        <w:rPr>
          <w:rFonts w:ascii="Times New Roman" w:hAnsi="Times New Roman"/>
          <w:b/>
          <w:i/>
          <w:spacing w:val="31"/>
          <w:w w:val="115"/>
          <w:sz w:val="19"/>
        </w:rPr>
        <w:t>  </w:t>
      </w:r>
      <w:r>
        <w:rPr>
          <w:rFonts w:ascii="Times New Roman" w:hAnsi="Times New Roman"/>
          <w:b/>
          <w:i/>
          <w:w w:val="115"/>
          <w:sz w:val="19"/>
        </w:rPr>
        <w:t>c</w:t>
      </w:r>
      <w:r>
        <w:rPr>
          <w:rFonts w:ascii="Arial" w:hAnsi="Arial"/>
          <w:i/>
          <w:w w:val="115"/>
          <w:sz w:val="19"/>
        </w:rPr>
        <w:t>ə</w:t>
      </w:r>
      <w:r>
        <w:rPr>
          <w:rFonts w:ascii="Times New Roman" w:hAnsi="Times New Roman"/>
          <w:b/>
          <w:i/>
          <w:w w:val="115"/>
          <w:sz w:val="19"/>
        </w:rPr>
        <w:t>rim</w:t>
      </w:r>
      <w:r>
        <w:rPr>
          <w:rFonts w:ascii="Arial" w:hAnsi="Arial"/>
          <w:i/>
          <w:w w:val="115"/>
          <w:sz w:val="19"/>
        </w:rPr>
        <w:t>ə</w:t>
      </w:r>
      <w:r>
        <w:rPr>
          <w:rFonts w:ascii="Arial" w:hAnsi="Arial"/>
          <w:i/>
          <w:spacing w:val="25"/>
          <w:w w:val="115"/>
          <w:sz w:val="19"/>
        </w:rPr>
        <w:t>  </w:t>
      </w:r>
      <w:r>
        <w:rPr>
          <w:rFonts w:ascii="Times New Roman" w:hAnsi="Times New Roman"/>
          <w:b/>
          <w:i/>
          <w:w w:val="115"/>
          <w:sz w:val="19"/>
        </w:rPr>
        <w:t>v</w:t>
      </w:r>
      <w:r>
        <w:rPr>
          <w:rFonts w:ascii="Arial" w:hAnsi="Arial"/>
          <w:i/>
          <w:w w:val="115"/>
          <w:sz w:val="19"/>
        </w:rPr>
        <w:t>ə</w:t>
      </w:r>
      <w:r>
        <w:rPr>
          <w:rFonts w:ascii="Arial" w:hAnsi="Arial"/>
          <w:i/>
          <w:spacing w:val="25"/>
          <w:w w:val="115"/>
          <w:sz w:val="19"/>
        </w:rPr>
        <w:t>  </w:t>
      </w:r>
      <w:r>
        <w:rPr>
          <w:rFonts w:ascii="Times New Roman" w:hAnsi="Times New Roman"/>
          <w:b/>
          <w:i/>
          <w:w w:val="115"/>
          <w:sz w:val="19"/>
        </w:rPr>
        <w:t>ya</w:t>
      </w:r>
      <w:r>
        <w:rPr>
          <w:rFonts w:ascii="Times New Roman" w:hAnsi="Times New Roman"/>
          <w:b/>
          <w:i/>
          <w:spacing w:val="31"/>
          <w:w w:val="115"/>
          <w:sz w:val="19"/>
        </w:rPr>
        <w:t>  </w:t>
      </w:r>
      <w:r>
        <w:rPr>
          <w:rFonts w:ascii="Times New Roman" w:hAnsi="Times New Roman"/>
          <w:b/>
          <w:i/>
          <w:w w:val="115"/>
          <w:sz w:val="19"/>
        </w:rPr>
        <w:t>iki</w:t>
      </w:r>
      <w:r>
        <w:rPr>
          <w:rFonts w:ascii="Times New Roman" w:hAnsi="Times New Roman"/>
          <w:b/>
          <w:i/>
          <w:spacing w:val="31"/>
          <w:w w:val="115"/>
          <w:sz w:val="19"/>
        </w:rPr>
        <w:t>  </w:t>
      </w:r>
      <w:r>
        <w:rPr>
          <w:rFonts w:ascii="Times New Roman" w:hAnsi="Times New Roman"/>
          <w:b/>
          <w:i/>
          <w:w w:val="115"/>
          <w:sz w:val="19"/>
        </w:rPr>
        <w:t>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spacing w:val="32"/>
          <w:w w:val="115"/>
          <w:sz w:val="19"/>
        </w:rPr>
        <w:t>  </w:t>
      </w:r>
      <w:r>
        <w:rPr>
          <w:rFonts w:ascii="Times New Roman" w:hAnsi="Times New Roman"/>
          <w:b/>
          <w:i/>
          <w:w w:val="115"/>
          <w:sz w:val="19"/>
        </w:rPr>
        <w:t>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spacing w:val="25"/>
          <w:w w:val="115"/>
          <w:sz w:val="19"/>
        </w:rPr>
        <w:t>  </w:t>
      </w:r>
      <w:r>
        <w:rPr>
          <w:rFonts w:ascii="Times New Roman" w:hAnsi="Times New Roman"/>
          <w:b/>
          <w:i/>
          <w:spacing w:val="-2"/>
          <w:w w:val="115"/>
          <w:sz w:val="19"/>
        </w:rPr>
        <w:t>azadlı</w:t>
      </w:r>
      <w:r>
        <w:rPr>
          <w:rFonts w:ascii="Arial" w:hAnsi="Arial"/>
          <w:i/>
          <w:spacing w:val="-2"/>
          <w:w w:val="115"/>
          <w:sz w:val="19"/>
        </w:rPr>
        <w:t>ğ</w:t>
      </w:r>
      <w:r>
        <w:rPr>
          <w:rFonts w:ascii="Times New Roman" w:hAnsi="Times New Roman"/>
          <w:b/>
          <w:i/>
          <w:spacing w:val="-2"/>
          <w:w w:val="115"/>
          <w:sz w:val="19"/>
        </w:rPr>
        <w:t>ın</w:t>
      </w:r>
    </w:p>
    <w:p>
      <w:pPr>
        <w:spacing w:line="249" w:lineRule="auto" w:before="40"/>
        <w:ind w:left="544" w:right="2238" w:hanging="445"/>
        <w:jc w:val="left"/>
        <w:rPr>
          <w:rFonts w:ascii="Times New Roman" w:hAnsi="Times New Roman"/>
          <w:b/>
          <w:i/>
          <w:sz w:val="19"/>
        </w:rPr>
      </w:pP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 v</w:t>
      </w:r>
      <w:r>
        <w:rPr>
          <w:rFonts w:ascii="Arial" w:hAnsi="Arial"/>
          <w:i/>
          <w:w w:val="110"/>
          <w:sz w:val="19"/>
        </w:rPr>
        <w:t>ə </w:t>
      </w:r>
      <w:r>
        <w:rPr>
          <w:rFonts w:ascii="Times New Roman" w:hAnsi="Times New Roman"/>
          <w:b/>
          <w:i/>
          <w:w w:val="110"/>
          <w:sz w:val="19"/>
        </w:rPr>
        <w:t>ya iki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azadlıqdan m</w:t>
      </w:r>
      <w:r>
        <w:rPr>
          <w:rFonts w:ascii="Arial" w:hAnsi="Arial"/>
          <w:i/>
          <w:w w:val="110"/>
          <w:sz w:val="19"/>
        </w:rPr>
        <w:t>ə</w:t>
      </w:r>
      <w:r>
        <w:rPr>
          <w:rFonts w:ascii="Times New Roman" w:hAnsi="Times New Roman"/>
          <w:b/>
          <w:i/>
          <w:w w:val="110"/>
          <w:sz w:val="19"/>
        </w:rPr>
        <w:t>hrum etm</w:t>
      </w:r>
      <w:r>
        <w:rPr>
          <w:rFonts w:ascii="Arial" w:hAnsi="Arial"/>
          <w:i/>
          <w:w w:val="110"/>
          <w:sz w:val="19"/>
        </w:rPr>
        <w:t>ə</w:t>
      </w:r>
      <w:r>
        <w:rPr>
          <w:rFonts w:ascii="Times New Roman" w:hAnsi="Times New Roman"/>
          <w:b/>
          <w:i/>
          <w:w w:val="110"/>
          <w:sz w:val="19"/>
        </w:rPr>
        <w:t>kl</w:t>
      </w:r>
      <w:r>
        <w:rPr>
          <w:rFonts w:ascii="Arial" w:hAnsi="Arial"/>
          <w:i/>
          <w:w w:val="110"/>
          <w:sz w:val="19"/>
        </w:rPr>
        <w:t>ə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zalandırılır.</w:t>
      </w:r>
      <w:r>
        <w:rPr>
          <w:b/>
          <w:color w:val="0000FF"/>
          <w:w w:val="110"/>
          <w:position w:val="13"/>
          <w:sz w:val="15"/>
          <w:u w:val="single" w:color="0000FF"/>
        </w:rPr>
        <w:t>[365]</w:t>
      </w:r>
      <w:r>
        <w:rPr>
          <w:b/>
          <w:color w:val="0000FF"/>
          <w:w w:val="110"/>
          <w:position w:val="13"/>
          <w:sz w:val="15"/>
        </w:rPr>
        <w:t> </w:t>
      </w:r>
      <w:r>
        <w:rPr>
          <w:rFonts w:ascii="Times New Roman" w:hAnsi="Times New Roman"/>
          <w:b/>
          <w:i/>
          <w:w w:val="110"/>
          <w:sz w:val="19"/>
        </w:rPr>
        <w:t>167-2.2. Eyni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p>
    <w:p>
      <w:pPr>
        <w:spacing w:line="249" w:lineRule="auto" w:before="0"/>
        <w:ind w:left="544" w:right="1885" w:firstLine="0"/>
        <w:jc w:val="left"/>
        <w:rPr>
          <w:rFonts w:ascii="Times New Roman" w:hAnsi="Times New Roman"/>
          <w:b/>
          <w:i/>
          <w:sz w:val="19"/>
        </w:rPr>
      </w:pPr>
      <w:r>
        <w:rPr>
          <w:rFonts w:ascii="Times New Roman" w:hAnsi="Times New Roman"/>
          <w:b/>
          <w:i/>
          <w:w w:val="110"/>
          <w:sz w:val="19"/>
        </w:rPr>
        <w:t>167-2.2.1.</w:t>
      </w:r>
      <w:r>
        <w:rPr>
          <w:rFonts w:ascii="Times New Roman" w:hAnsi="Times New Roman"/>
          <w:b/>
          <w:i/>
          <w:spacing w:val="-5"/>
          <w:w w:val="110"/>
          <w:sz w:val="19"/>
        </w:rPr>
        <w:t> </w:t>
      </w:r>
      <w:r>
        <w:rPr>
          <w:rFonts w:ascii="Times New Roman" w:hAnsi="Times New Roman"/>
          <w:b/>
          <w:i/>
          <w:w w:val="110"/>
          <w:sz w:val="19"/>
        </w:rPr>
        <w:t>qabaqcadan</w:t>
      </w:r>
      <w:r>
        <w:rPr>
          <w:rFonts w:ascii="Times New Roman" w:hAnsi="Times New Roman"/>
          <w:b/>
          <w:i/>
          <w:spacing w:val="-5"/>
          <w:w w:val="110"/>
          <w:sz w:val="19"/>
        </w:rPr>
        <w:t> </w:t>
      </w:r>
      <w:r>
        <w:rPr>
          <w:rFonts w:ascii="Arial" w:hAnsi="Arial"/>
          <w:i/>
          <w:w w:val="110"/>
          <w:sz w:val="19"/>
        </w:rPr>
        <w:t>ə</w:t>
      </w:r>
      <w:r>
        <w:rPr>
          <w:rFonts w:ascii="Times New Roman" w:hAnsi="Times New Roman"/>
          <w:b/>
          <w:i/>
          <w:w w:val="110"/>
          <w:sz w:val="19"/>
        </w:rPr>
        <w:t>lbir</w:t>
      </w:r>
      <w:r>
        <w:rPr>
          <w:rFonts w:ascii="Times New Roman" w:hAnsi="Times New Roman"/>
          <w:b/>
          <w:i/>
          <w:spacing w:val="-5"/>
          <w:w w:val="110"/>
          <w:sz w:val="19"/>
        </w:rPr>
        <w:t> </w:t>
      </w:r>
      <w:r>
        <w:rPr>
          <w:rFonts w:ascii="Times New Roman" w:hAnsi="Times New Roman"/>
          <w:b/>
          <w:i/>
          <w:w w:val="110"/>
          <w:sz w:val="19"/>
        </w:rPr>
        <w:t>olan</w:t>
      </w:r>
      <w:r>
        <w:rPr>
          <w:rFonts w:ascii="Times New Roman" w:hAnsi="Times New Roman"/>
          <w:b/>
          <w:i/>
          <w:spacing w:val="-5"/>
          <w:w w:val="110"/>
          <w:sz w:val="19"/>
        </w:rPr>
        <w:t> </w:t>
      </w:r>
      <w:r>
        <w:rPr>
          <w:rFonts w:ascii="Times New Roman" w:hAnsi="Times New Roman"/>
          <w:b/>
          <w:i/>
          <w:w w:val="110"/>
          <w:sz w:val="19"/>
        </w:rPr>
        <w:t>bir</w:t>
      </w:r>
      <w:r>
        <w:rPr>
          <w:rFonts w:ascii="Times New Roman" w:hAnsi="Times New Roman"/>
          <w:b/>
          <w:i/>
          <w:spacing w:val="-5"/>
          <w:w w:val="110"/>
          <w:sz w:val="19"/>
        </w:rPr>
        <w:t> </w:t>
      </w:r>
      <w:r>
        <w:rPr>
          <w:rFonts w:ascii="Times New Roman" w:hAnsi="Times New Roman"/>
          <w:b/>
          <w:i/>
          <w:w w:val="110"/>
          <w:sz w:val="19"/>
        </w:rPr>
        <w:t>qrup</w:t>
      </w:r>
      <w:r>
        <w:rPr>
          <w:rFonts w:ascii="Times New Roman" w:hAnsi="Times New Roman"/>
          <w:b/>
          <w:i/>
          <w:spacing w:val="-5"/>
          <w:w w:val="110"/>
          <w:sz w:val="19"/>
        </w:rPr>
        <w:t> </w:t>
      </w:r>
      <w:r>
        <w:rPr>
          <w:rFonts w:ascii="Arial" w:hAnsi="Arial"/>
          <w:i/>
          <w:w w:val="110"/>
          <w:sz w:val="19"/>
        </w:rPr>
        <w:t>şə</w:t>
      </w:r>
      <w:r>
        <w:rPr>
          <w:rFonts w:ascii="Times New Roman" w:hAnsi="Times New Roman"/>
          <w:b/>
          <w:i/>
          <w:w w:val="110"/>
          <w:sz w:val="19"/>
        </w:rPr>
        <w:t>xs</w:t>
      </w:r>
      <w:r>
        <w:rPr>
          <w:rFonts w:ascii="Times New Roman" w:hAnsi="Times New Roman"/>
          <w:b/>
          <w:i/>
          <w:spacing w:val="-5"/>
          <w:w w:val="110"/>
          <w:sz w:val="19"/>
        </w:rPr>
        <w:t> </w:t>
      </w:r>
      <w:r>
        <w:rPr>
          <w:rFonts w:ascii="Times New Roman" w:hAnsi="Times New Roman"/>
          <w:b/>
          <w:i/>
          <w:w w:val="110"/>
          <w:sz w:val="19"/>
        </w:rPr>
        <w:t>v</w:t>
      </w:r>
      <w:r>
        <w:rPr>
          <w:rFonts w:ascii="Arial" w:hAnsi="Arial"/>
          <w:i/>
          <w:w w:val="110"/>
          <w:sz w:val="19"/>
        </w:rPr>
        <w:t>ə</w:t>
      </w:r>
      <w:r>
        <w:rPr>
          <w:rFonts w:ascii="Arial" w:hAnsi="Arial"/>
          <w:i/>
          <w:spacing w:val="-11"/>
          <w:w w:val="110"/>
          <w:sz w:val="19"/>
        </w:rPr>
        <w:t> </w:t>
      </w:r>
      <w:r>
        <w:rPr>
          <w:rFonts w:ascii="Times New Roman" w:hAnsi="Times New Roman"/>
          <w:b/>
          <w:i/>
          <w:w w:val="110"/>
          <w:sz w:val="19"/>
        </w:rPr>
        <w:t>ya</w:t>
      </w:r>
      <w:r>
        <w:rPr>
          <w:rFonts w:ascii="Times New Roman" w:hAnsi="Times New Roman"/>
          <w:b/>
          <w:i/>
          <w:spacing w:val="-5"/>
          <w:w w:val="110"/>
          <w:sz w:val="19"/>
        </w:rPr>
        <w:t> </w:t>
      </w:r>
      <w:r>
        <w:rPr>
          <w:rFonts w:ascii="Times New Roman" w:hAnsi="Times New Roman"/>
          <w:b/>
          <w:i/>
          <w:w w:val="110"/>
          <w:sz w:val="19"/>
        </w:rPr>
        <w:t>müt</w:t>
      </w:r>
      <w:r>
        <w:rPr>
          <w:rFonts w:ascii="Arial" w:hAnsi="Arial"/>
          <w:i/>
          <w:w w:val="110"/>
          <w:sz w:val="19"/>
        </w:rPr>
        <w:t>əşə</w:t>
      </w:r>
      <w:r>
        <w:rPr>
          <w:rFonts w:ascii="Times New Roman" w:hAnsi="Times New Roman"/>
          <w:b/>
          <w:i/>
          <w:w w:val="110"/>
          <w:sz w:val="19"/>
        </w:rPr>
        <w:t>kkil</w:t>
      </w:r>
      <w:r>
        <w:rPr>
          <w:rFonts w:ascii="Times New Roman" w:hAnsi="Times New Roman"/>
          <w:b/>
          <w:i/>
          <w:spacing w:val="-5"/>
          <w:w w:val="110"/>
          <w:sz w:val="19"/>
        </w:rPr>
        <w:t> </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st</w:t>
      </w:r>
      <w:r>
        <w:rPr>
          <w:rFonts w:ascii="Arial" w:hAnsi="Arial"/>
          <w:i/>
          <w:w w:val="110"/>
          <w:sz w:val="19"/>
        </w:rPr>
        <w:t>ə</w:t>
      </w:r>
      <w:r>
        <w:rPr>
          <w:rFonts w:ascii="Arial" w:hAnsi="Arial"/>
          <w:i/>
          <w:spacing w:val="-11"/>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find</w:t>
      </w:r>
      <w:r>
        <w:rPr>
          <w:rFonts w:ascii="Arial" w:hAnsi="Arial"/>
          <w:i/>
          <w:w w:val="110"/>
          <w:sz w:val="19"/>
        </w:rPr>
        <w:t>ə</w:t>
      </w:r>
      <w:r>
        <w:rPr>
          <w:rFonts w:ascii="Times New Roman" w:hAnsi="Times New Roman"/>
          <w:b/>
          <w:i/>
          <w:w w:val="110"/>
          <w:sz w:val="19"/>
        </w:rPr>
        <w:t>n</w:t>
      </w:r>
      <w:r>
        <w:rPr>
          <w:rFonts w:ascii="Times New Roman" w:hAnsi="Times New Roman"/>
          <w:b/>
          <w:i/>
          <w:spacing w:val="-5"/>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Times New Roman" w:hAnsi="Times New Roman"/>
          <w:b/>
          <w:i/>
          <w:w w:val="110"/>
          <w:sz w:val="19"/>
        </w:rPr>
        <w:t>; 167-2.2.2. t</w:t>
      </w:r>
      <w:r>
        <w:rPr>
          <w:rFonts w:ascii="Arial" w:hAnsi="Arial"/>
          <w:i/>
          <w:w w:val="110"/>
          <w:sz w:val="19"/>
        </w:rPr>
        <w:t>ə</w:t>
      </w:r>
      <w:r>
        <w:rPr>
          <w:rFonts w:ascii="Times New Roman" w:hAnsi="Times New Roman"/>
          <w:b/>
          <w:i/>
          <w:w w:val="110"/>
          <w:sz w:val="19"/>
        </w:rPr>
        <w:t>krar 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Times New Roman" w:hAnsi="Times New Roman"/>
          <w:b/>
          <w:i/>
          <w:w w:val="110"/>
          <w:sz w:val="19"/>
        </w:rPr>
        <w:t>;</w:t>
      </w:r>
    </w:p>
    <w:p>
      <w:pPr>
        <w:spacing w:before="0"/>
        <w:ind w:left="544" w:right="0" w:firstLine="0"/>
        <w:jc w:val="left"/>
        <w:rPr>
          <w:rFonts w:ascii="Times New Roman" w:hAnsi="Times New Roman"/>
          <w:b/>
          <w:i/>
          <w:sz w:val="19"/>
        </w:rPr>
      </w:pPr>
      <w:r>
        <w:rPr>
          <w:rFonts w:ascii="Times New Roman" w:hAnsi="Times New Roman"/>
          <w:b/>
          <w:i/>
          <w:w w:val="110"/>
          <w:sz w:val="19"/>
        </w:rPr>
        <w:t>167-2.2.3.</w:t>
      </w:r>
      <w:r>
        <w:rPr>
          <w:rFonts w:ascii="Times New Roman" w:hAnsi="Times New Roman"/>
          <w:b/>
          <w:i/>
          <w:spacing w:val="-8"/>
          <w:w w:val="110"/>
          <w:sz w:val="19"/>
        </w:rPr>
        <w:t> </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Times New Roman" w:hAnsi="Times New Roman"/>
          <w:b/>
          <w:i/>
          <w:w w:val="110"/>
          <w:sz w:val="19"/>
        </w:rPr>
        <w:t>li</w:t>
      </w:r>
      <w:r>
        <w:rPr>
          <w:rFonts w:ascii="Times New Roman" w:hAnsi="Times New Roman"/>
          <w:b/>
          <w:i/>
          <w:spacing w:val="-7"/>
          <w:w w:val="110"/>
          <w:sz w:val="19"/>
        </w:rPr>
        <w:t> </w:t>
      </w:r>
      <w:r>
        <w:rPr>
          <w:rFonts w:ascii="Arial" w:hAnsi="Arial"/>
          <w:i/>
          <w:w w:val="110"/>
          <w:sz w:val="19"/>
        </w:rPr>
        <w:t>şə</w:t>
      </w:r>
      <w:r>
        <w:rPr>
          <w:rFonts w:ascii="Times New Roman" w:hAnsi="Times New Roman"/>
          <w:b/>
          <w:i/>
          <w:w w:val="110"/>
          <w:sz w:val="19"/>
        </w:rPr>
        <w:t>xs</w:t>
      </w:r>
      <w:r>
        <w:rPr>
          <w:rFonts w:ascii="Times New Roman" w:hAnsi="Times New Roman"/>
          <w:b/>
          <w:i/>
          <w:spacing w:val="-8"/>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find</w:t>
      </w:r>
      <w:r>
        <w:rPr>
          <w:rFonts w:ascii="Arial" w:hAnsi="Arial"/>
          <w:i/>
          <w:w w:val="110"/>
          <w:sz w:val="19"/>
        </w:rPr>
        <w:t>ə</w:t>
      </w:r>
      <w:r>
        <w:rPr>
          <w:rFonts w:ascii="Times New Roman" w:hAnsi="Times New Roman"/>
          <w:b/>
          <w:i/>
          <w:w w:val="110"/>
          <w:sz w:val="19"/>
        </w:rPr>
        <w:t>n</w:t>
      </w:r>
      <w:r>
        <w:rPr>
          <w:rFonts w:ascii="Times New Roman" w:hAnsi="Times New Roman"/>
          <w:b/>
          <w:i/>
          <w:spacing w:val="-7"/>
          <w:w w:val="110"/>
          <w:sz w:val="19"/>
        </w:rPr>
        <w:t> </w:t>
      </w:r>
      <w:r>
        <w:rPr>
          <w:rFonts w:ascii="Times New Roman" w:hAnsi="Times New Roman"/>
          <w:b/>
          <w:i/>
          <w:w w:val="110"/>
          <w:sz w:val="19"/>
        </w:rPr>
        <w:t>öz</w:t>
      </w:r>
      <w:r>
        <w:rPr>
          <w:rFonts w:ascii="Times New Roman" w:hAnsi="Times New Roman"/>
          <w:b/>
          <w:i/>
          <w:spacing w:val="-7"/>
          <w:w w:val="110"/>
          <w:sz w:val="19"/>
        </w:rPr>
        <w:t> </w:t>
      </w:r>
      <w:r>
        <w:rPr>
          <w:rFonts w:ascii="Times New Roman" w:hAnsi="Times New Roman"/>
          <w:b/>
          <w:i/>
          <w:w w:val="110"/>
          <w:sz w:val="19"/>
        </w:rPr>
        <w:t>qulluq</w:t>
      </w:r>
      <w:r>
        <w:rPr>
          <w:rFonts w:ascii="Times New Roman" w:hAnsi="Times New Roman"/>
          <w:b/>
          <w:i/>
          <w:spacing w:val="-8"/>
          <w:w w:val="110"/>
          <w:sz w:val="19"/>
        </w:rPr>
        <w:t> </w:t>
      </w:r>
      <w:r>
        <w:rPr>
          <w:rFonts w:ascii="Times New Roman" w:hAnsi="Times New Roman"/>
          <w:b/>
          <w:i/>
          <w:w w:val="110"/>
          <w:sz w:val="19"/>
        </w:rPr>
        <w:t>mövqeyind</w:t>
      </w:r>
      <w:r>
        <w:rPr>
          <w:rFonts w:ascii="Arial" w:hAnsi="Arial"/>
          <w:i/>
          <w:w w:val="110"/>
          <w:sz w:val="19"/>
        </w:rPr>
        <w:t>ə</w:t>
      </w:r>
      <w:r>
        <w:rPr>
          <w:rFonts w:ascii="Times New Roman" w:hAnsi="Times New Roman"/>
          <w:b/>
          <w:i/>
          <w:w w:val="110"/>
          <w:sz w:val="19"/>
        </w:rPr>
        <w:t>n</w:t>
      </w:r>
      <w:r>
        <w:rPr>
          <w:rFonts w:ascii="Times New Roman" w:hAnsi="Times New Roman"/>
          <w:b/>
          <w:i/>
          <w:spacing w:val="-7"/>
          <w:w w:val="110"/>
          <w:sz w:val="19"/>
        </w:rPr>
        <w:t> </w:t>
      </w:r>
      <w:r>
        <w:rPr>
          <w:rFonts w:ascii="Times New Roman" w:hAnsi="Times New Roman"/>
          <w:b/>
          <w:i/>
          <w:w w:val="110"/>
          <w:sz w:val="19"/>
        </w:rPr>
        <w:t>istifad</w:t>
      </w:r>
      <w:r>
        <w:rPr>
          <w:rFonts w:ascii="Arial" w:hAnsi="Arial"/>
          <w:i/>
          <w:w w:val="110"/>
          <w:sz w:val="19"/>
        </w:rPr>
        <w:t>ə</w:t>
      </w:r>
      <w:r>
        <w:rPr>
          <w:rFonts w:ascii="Arial" w:hAnsi="Arial"/>
          <w:i/>
          <w:spacing w:val="-13"/>
          <w:w w:val="110"/>
          <w:sz w:val="19"/>
        </w:rPr>
        <w:t> </w:t>
      </w: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13"/>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Arial" w:hAnsi="Arial"/>
          <w:i/>
          <w:spacing w:val="-13"/>
          <w:w w:val="110"/>
          <w:sz w:val="19"/>
        </w:rPr>
        <w:t> </w:t>
      </w:r>
      <w:r>
        <w:rPr>
          <w:rFonts w:ascii="Times New Roman" w:hAnsi="Times New Roman"/>
          <w:b/>
          <w:i/>
          <w:spacing w:val="-10"/>
          <w:w w:val="110"/>
          <w:sz w:val="19"/>
        </w:rPr>
        <w:t>-</w:t>
      </w:r>
    </w:p>
    <w:p>
      <w:pPr>
        <w:spacing w:after="0"/>
        <w:jc w:val="left"/>
        <w:rPr>
          <w:rFonts w:ascii="Times New Roman" w:hAnsi="Times New Roman"/>
          <w:b/>
          <w:i/>
          <w:sz w:val="19"/>
        </w:rPr>
        <w:sectPr>
          <w:pgSz w:w="11900" w:h="16840"/>
          <w:pgMar w:top="720" w:bottom="280" w:left="566" w:right="566"/>
        </w:sectPr>
      </w:pPr>
    </w:p>
    <w:p>
      <w:pPr>
        <w:spacing w:before="72"/>
        <w:ind w:left="544" w:right="0" w:firstLine="0"/>
        <w:jc w:val="left"/>
        <w:rPr>
          <w:rFonts w:ascii="Times New Roman" w:hAnsi="Times New Roman"/>
          <w:b/>
          <w:i/>
          <w:sz w:val="19"/>
        </w:rPr>
      </w:pPr>
      <w:r>
        <w:rPr>
          <w:rFonts w:ascii="Times New Roman" w:hAnsi="Times New Roman"/>
          <w:b/>
          <w:i/>
          <w:w w:val="115"/>
          <w:sz w:val="19"/>
        </w:rPr>
        <w:t>yeddi</w:t>
      </w:r>
      <w:r>
        <w:rPr>
          <w:rFonts w:ascii="Times New Roman" w:hAnsi="Times New Roman"/>
          <w:b/>
          <w:i/>
          <w:spacing w:val="11"/>
          <w:w w:val="115"/>
          <w:sz w:val="19"/>
        </w:rPr>
        <w:t> </w:t>
      </w:r>
      <w:r>
        <w:rPr>
          <w:rFonts w:ascii="Times New Roman" w:hAnsi="Times New Roman"/>
          <w:b/>
          <w:i/>
          <w:w w:val="115"/>
          <w:sz w:val="19"/>
        </w:rPr>
        <w:t>min</w:t>
      </w:r>
      <w:r>
        <w:rPr>
          <w:rFonts w:ascii="Times New Roman" w:hAnsi="Times New Roman"/>
          <w:b/>
          <w:i/>
          <w:spacing w:val="11"/>
          <w:w w:val="115"/>
          <w:sz w:val="19"/>
        </w:rPr>
        <w:t> </w:t>
      </w:r>
      <w:r>
        <w:rPr>
          <w:rFonts w:ascii="Times New Roman" w:hAnsi="Times New Roman"/>
          <w:b/>
          <w:i/>
          <w:w w:val="115"/>
          <w:sz w:val="19"/>
        </w:rPr>
        <w:t>manatdan</w:t>
      </w:r>
      <w:r>
        <w:rPr>
          <w:rFonts w:ascii="Times New Roman" w:hAnsi="Times New Roman"/>
          <w:b/>
          <w:i/>
          <w:spacing w:val="12"/>
          <w:w w:val="115"/>
          <w:sz w:val="19"/>
        </w:rPr>
        <w:t> </w:t>
      </w:r>
      <w:r>
        <w:rPr>
          <w:rFonts w:ascii="Times New Roman" w:hAnsi="Times New Roman"/>
          <w:b/>
          <w:i/>
          <w:w w:val="115"/>
          <w:sz w:val="19"/>
        </w:rPr>
        <w:t>doqquz</w:t>
      </w:r>
      <w:r>
        <w:rPr>
          <w:rFonts w:ascii="Times New Roman" w:hAnsi="Times New Roman"/>
          <w:b/>
          <w:i/>
          <w:spacing w:val="11"/>
          <w:w w:val="115"/>
          <w:sz w:val="19"/>
        </w:rPr>
        <w:t> </w:t>
      </w:r>
      <w:r>
        <w:rPr>
          <w:rFonts w:ascii="Times New Roman" w:hAnsi="Times New Roman"/>
          <w:b/>
          <w:i/>
          <w:w w:val="115"/>
          <w:sz w:val="19"/>
        </w:rPr>
        <w:t>min</w:t>
      </w:r>
      <w:r>
        <w:rPr>
          <w:rFonts w:ascii="Times New Roman" w:hAnsi="Times New Roman"/>
          <w:b/>
          <w:i/>
          <w:spacing w:val="12"/>
          <w:w w:val="115"/>
          <w:sz w:val="19"/>
        </w:rPr>
        <w:t> </w:t>
      </w:r>
      <w:r>
        <w:rPr>
          <w:rFonts w:ascii="Times New Roman" w:hAnsi="Times New Roman"/>
          <w:b/>
          <w:i/>
          <w:w w:val="115"/>
          <w:sz w:val="19"/>
        </w:rPr>
        <w:t>manatad</w:t>
      </w:r>
      <w:r>
        <w:rPr>
          <w:rFonts w:ascii="Arial" w:hAnsi="Arial"/>
          <w:i/>
          <w:w w:val="115"/>
          <w:sz w:val="19"/>
        </w:rPr>
        <w:t>ə</w:t>
      </w:r>
      <w:r>
        <w:rPr>
          <w:rFonts w:ascii="Times New Roman" w:hAnsi="Times New Roman"/>
          <w:b/>
          <w:i/>
          <w:w w:val="115"/>
          <w:sz w:val="19"/>
        </w:rPr>
        <w:t>k</w:t>
      </w:r>
      <w:r>
        <w:rPr>
          <w:rFonts w:ascii="Times New Roman" w:hAnsi="Times New Roman"/>
          <w:b/>
          <w:i/>
          <w:spacing w:val="11"/>
          <w:w w:val="115"/>
          <w:sz w:val="19"/>
        </w:rPr>
        <w:t> </w:t>
      </w:r>
      <w:r>
        <w:rPr>
          <w:rFonts w:ascii="Times New Roman" w:hAnsi="Times New Roman"/>
          <w:b/>
          <w:i/>
          <w:w w:val="115"/>
          <w:sz w:val="19"/>
        </w:rPr>
        <w:t>miqdarda</w:t>
      </w:r>
      <w:r>
        <w:rPr>
          <w:rFonts w:ascii="Times New Roman" w:hAnsi="Times New Roman"/>
          <w:b/>
          <w:i/>
          <w:spacing w:val="12"/>
          <w:w w:val="115"/>
          <w:sz w:val="19"/>
        </w:rPr>
        <w:t> </w:t>
      </w:r>
      <w:r>
        <w:rPr>
          <w:rFonts w:ascii="Times New Roman" w:hAnsi="Times New Roman"/>
          <w:b/>
          <w:i/>
          <w:w w:val="115"/>
          <w:sz w:val="19"/>
        </w:rPr>
        <w:t>c</w:t>
      </w:r>
      <w:r>
        <w:rPr>
          <w:rFonts w:ascii="Arial" w:hAnsi="Arial"/>
          <w:i/>
          <w:w w:val="115"/>
          <w:sz w:val="19"/>
        </w:rPr>
        <w:t>ə</w:t>
      </w:r>
      <w:r>
        <w:rPr>
          <w:rFonts w:ascii="Times New Roman" w:hAnsi="Times New Roman"/>
          <w:b/>
          <w:i/>
          <w:w w:val="115"/>
          <w:sz w:val="19"/>
        </w:rPr>
        <w:t>rim</w:t>
      </w:r>
      <w:r>
        <w:rPr>
          <w:rFonts w:ascii="Arial" w:hAnsi="Arial"/>
          <w:i/>
          <w:w w:val="115"/>
          <w:sz w:val="19"/>
        </w:rPr>
        <w:t>ə</w:t>
      </w:r>
      <w:r>
        <w:rPr>
          <w:rFonts w:ascii="Arial" w:hAnsi="Arial"/>
          <w:i/>
          <w:spacing w:val="5"/>
          <w:w w:val="115"/>
          <w:sz w:val="19"/>
        </w:rPr>
        <w:t> </w:t>
      </w:r>
      <w:r>
        <w:rPr>
          <w:rFonts w:ascii="Times New Roman" w:hAnsi="Times New Roman"/>
          <w:b/>
          <w:i/>
          <w:w w:val="115"/>
          <w:sz w:val="19"/>
        </w:rPr>
        <w:t>v</w:t>
      </w:r>
      <w:r>
        <w:rPr>
          <w:rFonts w:ascii="Arial" w:hAnsi="Arial"/>
          <w:i/>
          <w:w w:val="115"/>
          <w:sz w:val="19"/>
        </w:rPr>
        <w:t>ə</w:t>
      </w:r>
      <w:r>
        <w:rPr>
          <w:rFonts w:ascii="Arial" w:hAnsi="Arial"/>
          <w:i/>
          <w:spacing w:val="6"/>
          <w:w w:val="115"/>
          <w:sz w:val="19"/>
        </w:rPr>
        <w:t> </w:t>
      </w:r>
      <w:r>
        <w:rPr>
          <w:rFonts w:ascii="Times New Roman" w:hAnsi="Times New Roman"/>
          <w:b/>
          <w:i/>
          <w:w w:val="115"/>
          <w:sz w:val="19"/>
        </w:rPr>
        <w:t>ya</w:t>
      </w:r>
      <w:r>
        <w:rPr>
          <w:rFonts w:ascii="Times New Roman" w:hAnsi="Times New Roman"/>
          <w:b/>
          <w:i/>
          <w:spacing w:val="11"/>
          <w:w w:val="115"/>
          <w:sz w:val="19"/>
        </w:rPr>
        <w:t> </w:t>
      </w:r>
      <w:r>
        <w:rPr>
          <w:rFonts w:ascii="Times New Roman" w:hAnsi="Times New Roman"/>
          <w:b/>
          <w:i/>
          <w:w w:val="115"/>
          <w:sz w:val="19"/>
        </w:rPr>
        <w:t>iki</w:t>
      </w:r>
      <w:r>
        <w:rPr>
          <w:rFonts w:ascii="Times New Roman" w:hAnsi="Times New Roman"/>
          <w:b/>
          <w:i/>
          <w:spacing w:val="12"/>
          <w:w w:val="115"/>
          <w:sz w:val="19"/>
        </w:rPr>
        <w:t> </w:t>
      </w:r>
      <w:r>
        <w:rPr>
          <w:rFonts w:ascii="Times New Roman" w:hAnsi="Times New Roman"/>
          <w:b/>
          <w:i/>
          <w:w w:val="115"/>
          <w:sz w:val="19"/>
        </w:rPr>
        <w:t>ild</w:t>
      </w:r>
      <w:r>
        <w:rPr>
          <w:rFonts w:ascii="Arial" w:hAnsi="Arial"/>
          <w:i/>
          <w:w w:val="115"/>
          <w:sz w:val="19"/>
        </w:rPr>
        <w:t>ə</w:t>
      </w:r>
      <w:r>
        <w:rPr>
          <w:rFonts w:ascii="Times New Roman" w:hAnsi="Times New Roman"/>
          <w:b/>
          <w:i/>
          <w:w w:val="115"/>
          <w:sz w:val="19"/>
        </w:rPr>
        <w:t>n</w:t>
      </w:r>
      <w:r>
        <w:rPr>
          <w:rFonts w:ascii="Times New Roman" w:hAnsi="Times New Roman"/>
          <w:b/>
          <w:i/>
          <w:spacing w:val="11"/>
          <w:w w:val="115"/>
          <w:sz w:val="19"/>
        </w:rPr>
        <w:t> </w:t>
      </w:r>
      <w:r>
        <w:rPr>
          <w:rFonts w:ascii="Times New Roman" w:hAnsi="Times New Roman"/>
          <w:b/>
          <w:i/>
          <w:w w:val="115"/>
          <w:sz w:val="19"/>
        </w:rPr>
        <w:t>dörd</w:t>
      </w:r>
      <w:r>
        <w:rPr>
          <w:rFonts w:ascii="Times New Roman" w:hAnsi="Times New Roman"/>
          <w:b/>
          <w:i/>
          <w:spacing w:val="12"/>
          <w:w w:val="115"/>
          <w:sz w:val="19"/>
        </w:rPr>
        <w:t> </w:t>
      </w:r>
      <w:r>
        <w:rPr>
          <w:rFonts w:ascii="Times New Roman" w:hAnsi="Times New Roman"/>
          <w:b/>
          <w:i/>
          <w:w w:val="115"/>
          <w:sz w:val="19"/>
        </w:rPr>
        <w:t>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spacing w:val="11"/>
          <w:w w:val="115"/>
          <w:sz w:val="19"/>
        </w:rPr>
        <w:t> </w:t>
      </w:r>
      <w:r>
        <w:rPr>
          <w:rFonts w:ascii="Times New Roman" w:hAnsi="Times New Roman"/>
          <w:b/>
          <w:i/>
          <w:w w:val="115"/>
          <w:sz w:val="19"/>
        </w:rPr>
        <w:t>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spacing w:val="6"/>
          <w:w w:val="115"/>
          <w:sz w:val="19"/>
        </w:rPr>
        <w:t> </w:t>
      </w:r>
      <w:r>
        <w:rPr>
          <w:rFonts w:ascii="Times New Roman" w:hAnsi="Times New Roman"/>
          <w:b/>
          <w:i/>
          <w:spacing w:val="-2"/>
          <w:w w:val="115"/>
          <w:sz w:val="19"/>
        </w:rPr>
        <w:t>azadlı</w:t>
      </w:r>
      <w:r>
        <w:rPr>
          <w:rFonts w:ascii="Arial" w:hAnsi="Arial"/>
          <w:i/>
          <w:spacing w:val="-2"/>
          <w:w w:val="115"/>
          <w:sz w:val="19"/>
        </w:rPr>
        <w:t>ğ</w:t>
      </w:r>
      <w:r>
        <w:rPr>
          <w:rFonts w:ascii="Times New Roman" w:hAnsi="Times New Roman"/>
          <w:b/>
          <w:i/>
          <w:spacing w:val="-2"/>
          <w:w w:val="115"/>
          <w:sz w:val="19"/>
        </w:rPr>
        <w:t>ın</w:t>
      </w:r>
    </w:p>
    <w:p>
      <w:pPr>
        <w:spacing w:line="124" w:lineRule="exact" w:before="38"/>
        <w:ind w:left="0" w:right="1386" w:firstLine="0"/>
        <w:jc w:val="right"/>
        <w:rPr>
          <w:b/>
          <w:sz w:val="15"/>
        </w:rPr>
      </w:pPr>
      <w:r>
        <w:rPr>
          <w:b/>
          <w:color w:val="0000FF"/>
          <w:spacing w:val="-2"/>
          <w:w w:val="105"/>
          <w:sz w:val="15"/>
        </w:rPr>
        <w:t>[366]</w:t>
      </w:r>
    </w:p>
    <w:p>
      <w:pPr>
        <w:spacing w:line="174" w:lineRule="exact" w:before="0"/>
        <w:ind w:left="100" w:right="0" w:firstLine="0"/>
        <w:jc w:val="left"/>
        <w:rPr>
          <w:rFonts w:ascii="Times New Roman" w:hAnsi="Times New Roman"/>
          <w:b/>
          <w:i/>
          <w:sz w:val="19"/>
        </w:rPr>
      </w:pPr>
      <w:r>
        <w:rPr>
          <w:rFonts w:ascii="Times New Roman" w:hAnsi="Times New Roman"/>
          <w:b/>
          <w:i/>
          <w:sz w:val="19"/>
        </w:rPr>
        <mc:AlternateContent>
          <mc:Choice Requires="wps">
            <w:drawing>
              <wp:anchor distT="0" distB="0" distL="0" distR="0" allowOverlap="1" layoutInCell="1" locked="0" behindDoc="0" simplePos="0" relativeHeight="15757824">
                <wp:simplePos x="0" y="0"/>
                <wp:positionH relativeFrom="page">
                  <wp:posOffset>6017567</wp:posOffset>
                </wp:positionH>
                <wp:positionV relativeFrom="paragraph">
                  <wp:posOffset>11713</wp:posOffset>
                </wp:positionV>
                <wp:extent cx="29781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297815" cy="1270"/>
                        </a:xfrm>
                        <a:custGeom>
                          <a:avLst/>
                          <a:gdLst/>
                          <a:ahLst/>
                          <a:cxnLst/>
                          <a:rect l="l" t="t" r="r" b="b"/>
                          <a:pathLst>
                            <a:path w="297815" h="0">
                              <a:moveTo>
                                <a:pt x="0" y="0"/>
                              </a:moveTo>
                              <a:lnTo>
                                <a:pt x="297262" y="0"/>
                              </a:lnTo>
                            </a:path>
                          </a:pathLst>
                        </a:custGeom>
                        <a:ln w="7622">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473.824219pt,.922303pt" to="497.230747pt,.922303pt" stroked="true" strokeweight=".600167pt" strokecolor="#0000ff">
                <v:stroke dashstyle="solid"/>
                <w10:wrap type="none"/>
              </v:line>
            </w:pict>
          </mc:Fallback>
        </mc:AlternateConten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w:t>
      </w:r>
      <w:r>
        <w:rPr>
          <w:rFonts w:ascii="Times New Roman" w:hAnsi="Times New Roman"/>
          <w:b/>
          <w:i/>
          <w:spacing w:val="4"/>
          <w:w w:val="110"/>
          <w:sz w:val="19"/>
        </w:rPr>
        <w:t>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w:t>
      </w:r>
      <w:r>
        <w:rPr>
          <w:rFonts w:ascii="Times New Roman" w:hAnsi="Times New Roman"/>
          <w:b/>
          <w:i/>
          <w:spacing w:val="5"/>
          <w:w w:val="110"/>
          <w:sz w:val="19"/>
        </w:rPr>
        <w:t> </w:t>
      </w:r>
      <w:r>
        <w:rPr>
          <w:rFonts w:ascii="Times New Roman" w:hAnsi="Times New Roman"/>
          <w:b/>
          <w:i/>
          <w:w w:val="110"/>
          <w:sz w:val="19"/>
        </w:rPr>
        <w:t>iki</w:t>
      </w:r>
      <w:r>
        <w:rPr>
          <w:rFonts w:ascii="Times New Roman" w:hAnsi="Times New Roman"/>
          <w:b/>
          <w:i/>
          <w:spacing w:val="5"/>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5"/>
          <w:w w:val="110"/>
          <w:sz w:val="19"/>
        </w:rPr>
        <w:t> </w:t>
      </w:r>
      <w:r>
        <w:rPr>
          <w:rFonts w:ascii="Times New Roman" w:hAnsi="Times New Roman"/>
          <w:b/>
          <w:i/>
          <w:w w:val="110"/>
          <w:sz w:val="19"/>
        </w:rPr>
        <w:t>be</w:t>
      </w:r>
      <w:r>
        <w:rPr>
          <w:rFonts w:ascii="Arial" w:hAnsi="Arial"/>
          <w:i/>
          <w:w w:val="110"/>
          <w:sz w:val="19"/>
        </w:rPr>
        <w:t>ş</w:t>
      </w:r>
      <w:r>
        <w:rPr>
          <w:rFonts w:ascii="Arial" w:hAnsi="Arial"/>
          <w:i/>
          <w:spacing w:val="-1"/>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5"/>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1"/>
          <w:w w:val="110"/>
          <w:sz w:val="19"/>
        </w:rPr>
        <w:t> </w:t>
      </w:r>
      <w:r>
        <w:rPr>
          <w:rFonts w:ascii="Times New Roman" w:hAnsi="Times New Roman"/>
          <w:b/>
          <w:i/>
          <w:w w:val="110"/>
          <w:sz w:val="19"/>
        </w:rPr>
        <w:t>azadlıqdan</w:t>
      </w:r>
      <w:r>
        <w:rPr>
          <w:rFonts w:ascii="Times New Roman" w:hAnsi="Times New Roman"/>
          <w:b/>
          <w:i/>
          <w:spacing w:val="5"/>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5"/>
          <w:w w:val="110"/>
          <w:sz w:val="19"/>
        </w:rPr>
        <w:t> </w:t>
      </w: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kl</w:t>
      </w:r>
      <w:r>
        <w:rPr>
          <w:rFonts w:ascii="Arial" w:hAnsi="Arial"/>
          <w:i/>
          <w:w w:val="110"/>
          <w:sz w:val="19"/>
        </w:rPr>
        <w:t>ə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BodyText"/>
        <w:spacing w:before="93"/>
        <w:rPr>
          <w:rFonts w:ascii="Times New Roman"/>
          <w:b/>
          <w:i/>
          <w:sz w:val="15"/>
        </w:rPr>
      </w:pPr>
    </w:p>
    <w:p>
      <w:pPr>
        <w:spacing w:line="114" w:lineRule="exact" w:before="0"/>
        <w:ind w:left="0" w:right="966" w:firstLine="0"/>
        <w:jc w:val="right"/>
        <w:rPr>
          <w:b/>
          <w:sz w:val="15"/>
        </w:rPr>
      </w:pPr>
      <w:r>
        <w:rPr>
          <w:b/>
          <w:sz w:val="15"/>
        </w:rPr>
        <mc:AlternateContent>
          <mc:Choice Requires="wps">
            <w:drawing>
              <wp:anchor distT="0" distB="0" distL="0" distR="0" allowOverlap="1" layoutInCell="1" locked="0" behindDoc="1" simplePos="0" relativeHeight="487616512">
                <wp:simplePos x="0" y="0"/>
                <wp:positionH relativeFrom="page">
                  <wp:posOffset>6284341</wp:posOffset>
                </wp:positionH>
                <wp:positionV relativeFrom="paragraph">
                  <wp:posOffset>91067</wp:posOffset>
                </wp:positionV>
                <wp:extent cx="297815" cy="1270"/>
                <wp:effectExtent l="0" t="0" r="0" b="0"/>
                <wp:wrapTopAndBottom/>
                <wp:docPr id="58" name="Graphic 58"/>
                <wp:cNvGraphicFramePr>
                  <a:graphicFrameLocks/>
                </wp:cNvGraphicFramePr>
                <a:graphic>
                  <a:graphicData uri="http://schemas.microsoft.com/office/word/2010/wordprocessingShape">
                    <wps:wsp>
                      <wps:cNvPr id="58" name="Graphic 58"/>
                      <wps:cNvSpPr/>
                      <wps:spPr>
                        <a:xfrm>
                          <a:off x="0" y="0"/>
                          <a:ext cx="297815" cy="1270"/>
                        </a:xfrm>
                        <a:custGeom>
                          <a:avLst/>
                          <a:gdLst/>
                          <a:ahLst/>
                          <a:cxnLst/>
                          <a:rect l="l" t="t" r="r" b="b"/>
                          <a:pathLst>
                            <a:path w="297815" h="0">
                              <a:moveTo>
                                <a:pt x="0" y="0"/>
                              </a:moveTo>
                              <a:lnTo>
                                <a:pt x="297262" y="0"/>
                              </a:lnTo>
                            </a:path>
                          </a:pathLst>
                        </a:custGeom>
                        <a:ln w="7622">
                          <a:solidFill>
                            <a:srgbClr val="0000FF"/>
                          </a:solidFill>
                          <a:prstDash val="solid"/>
                        </a:ln>
                      </wps:spPr>
                      <wps:bodyPr wrap="square" lIns="0" tIns="0" rIns="0" bIns="0" rtlCol="0">
                        <a:prstTxWarp prst="textNoShape">
                          <a:avLst/>
                        </a:prstTxWarp>
                        <a:noAutofit/>
                      </wps:bodyPr>
                    </wps:wsp>
                  </a:graphicData>
                </a:graphic>
              </wp:anchor>
            </w:drawing>
          </mc:Choice>
          <mc:Fallback>
            <w:pict>
              <v:shape style="position:absolute;margin-left:494.830078pt;margin-top:7.170691pt;width:23.45pt;height:.1pt;mso-position-horizontal-relative:page;mso-position-vertical-relative:paragraph;z-index:-15699968;mso-wrap-distance-left:0;mso-wrap-distance-right:0" id="docshape47" coordorigin="9897,143" coordsize="469,0" path="m9897,143l10365,143e" filled="false" stroked="true" strokeweight=".600167pt" strokecolor="#0000ff">
                <v:path arrowok="t"/>
                <v:stroke dashstyle="solid"/>
                <w10:wrap type="topAndBottom"/>
              </v:shape>
            </w:pict>
          </mc:Fallback>
        </mc:AlternateContent>
      </w:r>
      <w:r>
        <w:rPr>
          <w:b/>
          <w:color w:val="0000FF"/>
          <w:spacing w:val="-2"/>
          <w:w w:val="105"/>
          <w:sz w:val="15"/>
        </w:rPr>
        <w:t>[367]</w:t>
      </w:r>
    </w:p>
    <w:p>
      <w:pPr>
        <w:spacing w:line="164" w:lineRule="exact" w:before="0"/>
        <w:ind w:left="544" w:right="0" w:firstLine="0"/>
        <w:jc w:val="left"/>
        <w:rPr>
          <w:rFonts w:ascii="Arial" w:hAnsi="Arial"/>
          <w:b/>
          <w:i/>
          <w:sz w:val="19"/>
        </w:rPr>
      </w:pPr>
      <w:r>
        <w:rPr>
          <w:rFonts w:ascii="Times New Roman" w:hAnsi="Times New Roman"/>
          <w:b/>
          <w:i/>
          <w:w w:val="105"/>
          <w:sz w:val="19"/>
        </w:rPr>
        <w:t>167-3. </w:t>
      </w:r>
      <w:r>
        <w:rPr>
          <w:rFonts w:ascii="Palatino Linotype" w:hAnsi="Palatino Linotype"/>
          <w:b/>
          <w:i/>
          <w:w w:val="105"/>
          <w:sz w:val="19"/>
        </w:rPr>
        <w:t>Dini</w:t>
      </w:r>
      <w:r>
        <w:rPr>
          <w:rFonts w:ascii="Palatino Linotype" w:hAnsi="Palatino Linotype"/>
          <w:b/>
          <w:i/>
          <w:spacing w:val="-12"/>
          <w:w w:val="105"/>
          <w:sz w:val="19"/>
        </w:rPr>
        <w:t> </w:t>
      </w:r>
      <w:r>
        <w:rPr>
          <w:rFonts w:ascii="Palatino Linotype" w:hAnsi="Palatino Linotype"/>
          <w:b/>
          <w:i/>
          <w:w w:val="105"/>
          <w:sz w:val="19"/>
        </w:rPr>
        <w:t>ekstremist</w:t>
      </w:r>
      <w:r>
        <w:rPr>
          <w:rFonts w:ascii="Palatino Linotype" w:hAnsi="Palatino Linotype"/>
          <w:b/>
          <w:i/>
          <w:spacing w:val="-12"/>
          <w:w w:val="105"/>
          <w:sz w:val="19"/>
        </w:rPr>
        <w:t> </w:t>
      </w:r>
      <w:r>
        <w:rPr>
          <w:rFonts w:ascii="Palatino Linotype" w:hAnsi="Palatino Linotype"/>
          <w:b/>
          <w:i/>
          <w:w w:val="105"/>
          <w:sz w:val="19"/>
        </w:rPr>
        <w:t>materialları</w:t>
      </w:r>
      <w:r>
        <w:rPr>
          <w:rFonts w:ascii="Palatino Linotype" w:hAnsi="Palatino Linotype"/>
          <w:b/>
          <w:i/>
          <w:spacing w:val="-12"/>
          <w:w w:val="105"/>
          <w:sz w:val="19"/>
        </w:rPr>
        <w:t> </w:t>
      </w:r>
      <w:r>
        <w:rPr>
          <w:rFonts w:ascii="Palatino Linotype" w:hAnsi="Palatino Linotype"/>
          <w:b/>
          <w:i/>
          <w:w w:val="105"/>
          <w:sz w:val="19"/>
        </w:rPr>
        <w:t>hazırlama,</w:t>
      </w:r>
      <w:r>
        <w:rPr>
          <w:rFonts w:ascii="Palatino Linotype" w:hAnsi="Palatino Linotype"/>
          <w:b/>
          <w:i/>
          <w:spacing w:val="-13"/>
          <w:w w:val="105"/>
          <w:sz w:val="19"/>
        </w:rPr>
        <w:t> </w:t>
      </w:r>
      <w:r>
        <w:rPr>
          <w:rFonts w:ascii="Palatino Linotype" w:hAnsi="Palatino Linotype"/>
          <w:b/>
          <w:i/>
          <w:w w:val="105"/>
          <w:sz w:val="19"/>
        </w:rPr>
        <w:t>saxlama,</w:t>
      </w:r>
      <w:r>
        <w:rPr>
          <w:rFonts w:ascii="Palatino Linotype" w:hAnsi="Palatino Linotype"/>
          <w:b/>
          <w:i/>
          <w:spacing w:val="-12"/>
          <w:w w:val="105"/>
          <w:sz w:val="19"/>
        </w:rPr>
        <w:t> </w:t>
      </w:r>
      <w:r>
        <w:rPr>
          <w:rFonts w:ascii="Palatino Linotype" w:hAnsi="Palatino Linotype"/>
          <w:b/>
          <w:i/>
          <w:w w:val="105"/>
          <w:sz w:val="19"/>
        </w:rPr>
        <w:t>yayma</w:t>
      </w:r>
      <w:r>
        <w:rPr>
          <w:rFonts w:ascii="Palatino Linotype" w:hAnsi="Palatino Linotype"/>
          <w:b/>
          <w:i/>
          <w:spacing w:val="-12"/>
          <w:w w:val="105"/>
          <w:sz w:val="19"/>
        </w:rPr>
        <w:t> </w:t>
      </w:r>
      <w:r>
        <w:rPr>
          <w:rFonts w:ascii="Palatino Linotype" w:hAnsi="Palatino Linotype"/>
          <w:b/>
          <w:i/>
          <w:w w:val="105"/>
          <w:sz w:val="19"/>
        </w:rPr>
        <w:t>v</w:t>
      </w:r>
      <w:r>
        <w:rPr>
          <w:rFonts w:ascii="Arial" w:hAnsi="Arial"/>
          <w:b/>
          <w:i/>
          <w:w w:val="105"/>
          <w:sz w:val="19"/>
        </w:rPr>
        <w:t>ə</w:t>
      </w:r>
      <w:r>
        <w:rPr>
          <w:rFonts w:ascii="Arial" w:hAnsi="Arial"/>
          <w:b/>
          <w:i/>
          <w:spacing w:val="-15"/>
          <w:w w:val="105"/>
          <w:sz w:val="19"/>
        </w:rPr>
        <w:t> </w:t>
      </w:r>
      <w:r>
        <w:rPr>
          <w:rFonts w:ascii="Palatino Linotype" w:hAnsi="Palatino Linotype"/>
          <w:b/>
          <w:i/>
          <w:w w:val="105"/>
          <w:sz w:val="19"/>
        </w:rPr>
        <w:t>ya</w:t>
      </w:r>
      <w:r>
        <w:rPr>
          <w:rFonts w:ascii="Palatino Linotype" w:hAnsi="Palatino Linotype"/>
          <w:b/>
          <w:i/>
          <w:spacing w:val="-13"/>
          <w:w w:val="105"/>
          <w:sz w:val="19"/>
        </w:rPr>
        <w:t> </w:t>
      </w:r>
      <w:r>
        <w:rPr>
          <w:rFonts w:ascii="Palatino Linotype" w:hAnsi="Palatino Linotype"/>
          <w:b/>
          <w:i/>
          <w:w w:val="105"/>
          <w:sz w:val="19"/>
        </w:rPr>
        <w:t>bu</w:t>
      </w:r>
      <w:r>
        <w:rPr>
          <w:rFonts w:ascii="Palatino Linotype" w:hAnsi="Palatino Linotype"/>
          <w:b/>
          <w:i/>
          <w:spacing w:val="-12"/>
          <w:w w:val="105"/>
          <w:sz w:val="19"/>
        </w:rPr>
        <w:t> </w:t>
      </w:r>
      <w:r>
        <w:rPr>
          <w:rFonts w:ascii="Arial" w:hAnsi="Arial"/>
          <w:b/>
          <w:i/>
          <w:w w:val="105"/>
          <w:sz w:val="19"/>
        </w:rPr>
        <w:t>ə</w:t>
      </w:r>
      <w:r>
        <w:rPr>
          <w:rFonts w:ascii="Palatino Linotype" w:hAnsi="Palatino Linotype"/>
          <w:b/>
          <w:i/>
          <w:w w:val="105"/>
          <w:sz w:val="19"/>
        </w:rPr>
        <w:t>m</w:t>
      </w:r>
      <w:r>
        <w:rPr>
          <w:rFonts w:ascii="Arial" w:hAnsi="Arial"/>
          <w:b/>
          <w:i/>
          <w:w w:val="105"/>
          <w:sz w:val="19"/>
        </w:rPr>
        <w:t>ə</w:t>
      </w:r>
      <w:r>
        <w:rPr>
          <w:rFonts w:ascii="Palatino Linotype" w:hAnsi="Palatino Linotype"/>
          <w:b/>
          <w:i/>
          <w:w w:val="105"/>
          <w:sz w:val="19"/>
        </w:rPr>
        <w:t>ll</w:t>
      </w:r>
      <w:r>
        <w:rPr>
          <w:rFonts w:ascii="Arial" w:hAnsi="Arial"/>
          <w:b/>
          <w:i/>
          <w:w w:val="105"/>
          <w:sz w:val="19"/>
        </w:rPr>
        <w:t>ə</w:t>
      </w:r>
      <w:r>
        <w:rPr>
          <w:rFonts w:ascii="Palatino Linotype" w:hAnsi="Palatino Linotype"/>
          <w:b/>
          <w:i/>
          <w:w w:val="105"/>
          <w:sz w:val="19"/>
        </w:rPr>
        <w:t>ri</w:t>
      </w:r>
      <w:r>
        <w:rPr>
          <w:rFonts w:ascii="Palatino Linotype" w:hAnsi="Palatino Linotype"/>
          <w:b/>
          <w:i/>
          <w:spacing w:val="-12"/>
          <w:w w:val="105"/>
          <w:sz w:val="19"/>
        </w:rPr>
        <w:t> </w:t>
      </w:r>
      <w:r>
        <w:rPr>
          <w:rFonts w:ascii="Palatino Linotype" w:hAnsi="Palatino Linotype"/>
          <w:b/>
          <w:i/>
          <w:spacing w:val="-2"/>
          <w:w w:val="105"/>
          <w:sz w:val="19"/>
        </w:rPr>
        <w:t>maliyy</w:t>
      </w:r>
      <w:r>
        <w:rPr>
          <w:rFonts w:ascii="Arial" w:hAnsi="Arial"/>
          <w:b/>
          <w:i/>
          <w:spacing w:val="-2"/>
          <w:w w:val="105"/>
          <w:sz w:val="19"/>
        </w:rPr>
        <w:t>ə</w:t>
      </w:r>
      <w:r>
        <w:rPr>
          <w:rFonts w:ascii="Palatino Linotype" w:hAnsi="Palatino Linotype"/>
          <w:b/>
          <w:i/>
          <w:spacing w:val="-2"/>
          <w:w w:val="105"/>
          <w:sz w:val="19"/>
        </w:rPr>
        <w:t>l</w:t>
      </w:r>
      <w:r>
        <w:rPr>
          <w:rFonts w:ascii="Arial" w:hAnsi="Arial"/>
          <w:b/>
          <w:i/>
          <w:spacing w:val="-2"/>
          <w:w w:val="105"/>
          <w:sz w:val="19"/>
        </w:rPr>
        <w:t>əş</w:t>
      </w:r>
      <w:r>
        <w:rPr>
          <w:rFonts w:ascii="Palatino Linotype" w:hAnsi="Palatino Linotype"/>
          <w:b/>
          <w:i/>
          <w:spacing w:val="-2"/>
          <w:w w:val="105"/>
          <w:sz w:val="19"/>
        </w:rPr>
        <w:t>dirm</w:t>
      </w:r>
      <w:r>
        <w:rPr>
          <w:rFonts w:ascii="Arial" w:hAnsi="Arial"/>
          <w:b/>
          <w:i/>
          <w:spacing w:val="-2"/>
          <w:w w:val="105"/>
          <w:sz w:val="19"/>
        </w:rPr>
        <w:t>ə</w:t>
      </w:r>
    </w:p>
    <w:p>
      <w:pPr>
        <w:pStyle w:val="BodyText"/>
        <w:spacing w:before="2"/>
        <w:rPr>
          <w:rFonts w:ascii="Arial"/>
          <w:b/>
          <w:i/>
        </w:rPr>
      </w:pPr>
    </w:p>
    <w:p>
      <w:pPr>
        <w:spacing w:before="0"/>
        <w:ind w:left="544" w:right="0" w:firstLine="0"/>
        <w:jc w:val="left"/>
        <w:rPr>
          <w:rFonts w:ascii="Times New Roman" w:hAnsi="Times New Roman"/>
          <w:b/>
          <w:i/>
          <w:sz w:val="19"/>
        </w:rPr>
      </w:pPr>
      <w:r>
        <w:rPr>
          <w:rFonts w:ascii="Times New Roman" w:hAnsi="Times New Roman"/>
          <w:b/>
          <w:i/>
          <w:w w:val="110"/>
          <w:sz w:val="19"/>
        </w:rPr>
        <w:t>167-3.1.</w:t>
      </w:r>
      <w:r>
        <w:rPr>
          <w:rFonts w:ascii="Times New Roman" w:hAnsi="Times New Roman"/>
          <w:b/>
          <w:i/>
          <w:spacing w:val="4"/>
          <w:w w:val="110"/>
          <w:sz w:val="19"/>
        </w:rPr>
        <w:t> </w:t>
      </w:r>
      <w:r>
        <w:rPr>
          <w:rFonts w:ascii="Times New Roman" w:hAnsi="Times New Roman"/>
          <w:b/>
          <w:i/>
          <w:w w:val="110"/>
          <w:sz w:val="19"/>
        </w:rPr>
        <w:t>Dini</w:t>
      </w:r>
      <w:r>
        <w:rPr>
          <w:rFonts w:ascii="Times New Roman" w:hAnsi="Times New Roman"/>
          <w:b/>
          <w:i/>
          <w:spacing w:val="5"/>
          <w:w w:val="110"/>
          <w:sz w:val="19"/>
        </w:rPr>
        <w:t> </w:t>
      </w:r>
      <w:r>
        <w:rPr>
          <w:rFonts w:ascii="Times New Roman" w:hAnsi="Times New Roman"/>
          <w:b/>
          <w:i/>
          <w:w w:val="110"/>
          <w:sz w:val="19"/>
        </w:rPr>
        <w:t>ekstremist</w:t>
      </w:r>
      <w:r>
        <w:rPr>
          <w:rFonts w:ascii="Times New Roman" w:hAnsi="Times New Roman"/>
          <w:b/>
          <w:i/>
          <w:spacing w:val="4"/>
          <w:w w:val="110"/>
          <w:sz w:val="19"/>
        </w:rPr>
        <w:t> </w:t>
      </w:r>
      <w:r>
        <w:rPr>
          <w:rFonts w:ascii="Times New Roman" w:hAnsi="Times New Roman"/>
          <w:b/>
          <w:i/>
          <w:w w:val="110"/>
          <w:sz w:val="19"/>
        </w:rPr>
        <w:t>materialları,</w:t>
      </w:r>
      <w:r>
        <w:rPr>
          <w:rFonts w:ascii="Times New Roman" w:hAnsi="Times New Roman"/>
          <w:b/>
          <w:i/>
          <w:spacing w:val="5"/>
          <w:w w:val="110"/>
          <w:sz w:val="19"/>
        </w:rPr>
        <w:t> </w:t>
      </w:r>
      <w:r>
        <w:rPr>
          <w:rFonts w:ascii="Times New Roman" w:hAnsi="Times New Roman"/>
          <w:b/>
          <w:i/>
          <w:w w:val="110"/>
          <w:sz w:val="19"/>
        </w:rPr>
        <w:t>y</w:t>
      </w:r>
      <w:r>
        <w:rPr>
          <w:rFonts w:ascii="Arial" w:hAnsi="Arial"/>
          <w:i/>
          <w:w w:val="110"/>
          <w:sz w:val="19"/>
        </w:rPr>
        <w:t>ə</w:t>
      </w:r>
      <w:r>
        <w:rPr>
          <w:rFonts w:ascii="Times New Roman" w:hAnsi="Times New Roman"/>
          <w:b/>
          <w:i/>
          <w:w w:val="110"/>
          <w:sz w:val="19"/>
        </w:rPr>
        <w:t>ni</w:t>
      </w:r>
      <w:r>
        <w:rPr>
          <w:rFonts w:ascii="Times New Roman" w:hAnsi="Times New Roman"/>
          <w:b/>
          <w:i/>
          <w:spacing w:val="5"/>
          <w:w w:val="110"/>
          <w:sz w:val="19"/>
        </w:rPr>
        <w:t> </w:t>
      </w:r>
      <w:r>
        <w:rPr>
          <w:rFonts w:ascii="Times New Roman" w:hAnsi="Times New Roman"/>
          <w:b/>
          <w:i/>
          <w:w w:val="110"/>
          <w:sz w:val="19"/>
        </w:rPr>
        <w:t>dini</w:t>
      </w:r>
      <w:r>
        <w:rPr>
          <w:rFonts w:ascii="Times New Roman" w:hAnsi="Times New Roman"/>
          <w:b/>
          <w:i/>
          <w:spacing w:val="4"/>
          <w:w w:val="110"/>
          <w:sz w:val="19"/>
        </w:rPr>
        <w:t> </w:t>
      </w:r>
      <w:r>
        <w:rPr>
          <w:rFonts w:ascii="Times New Roman" w:hAnsi="Times New Roman"/>
          <w:b/>
          <w:i/>
          <w:w w:val="110"/>
          <w:sz w:val="19"/>
        </w:rPr>
        <w:t>ekstremist</w:t>
      </w:r>
      <w:r>
        <w:rPr>
          <w:rFonts w:ascii="Times New Roman" w:hAnsi="Times New Roman"/>
          <w:b/>
          <w:i/>
          <w:spacing w:val="5"/>
          <w:w w:val="110"/>
          <w:sz w:val="19"/>
        </w:rPr>
        <w:t> </w:t>
      </w:r>
      <w:r>
        <w:rPr>
          <w:rFonts w:ascii="Times New Roman" w:hAnsi="Times New Roman"/>
          <w:b/>
          <w:i/>
          <w:w w:val="110"/>
          <w:sz w:val="19"/>
        </w:rPr>
        <w:t>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ti</w:t>
      </w:r>
      <w:r>
        <w:rPr>
          <w:rFonts w:ascii="Times New Roman" w:hAnsi="Times New Roman"/>
          <w:b/>
          <w:i/>
          <w:spacing w:val="5"/>
          <w:w w:val="110"/>
          <w:sz w:val="19"/>
        </w:rPr>
        <w:t>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yata</w:t>
      </w:r>
      <w:r>
        <w:rPr>
          <w:rFonts w:ascii="Times New Roman" w:hAnsi="Times New Roman"/>
          <w:b/>
          <w:i/>
          <w:spacing w:val="4"/>
          <w:w w:val="110"/>
          <w:sz w:val="19"/>
        </w:rPr>
        <w:t> </w:t>
      </w:r>
      <w:r>
        <w:rPr>
          <w:rFonts w:ascii="Times New Roman" w:hAnsi="Times New Roman"/>
          <w:b/>
          <w:i/>
          <w:w w:val="110"/>
          <w:sz w:val="19"/>
        </w:rPr>
        <w:t>keçirm</w:t>
      </w:r>
      <w:r>
        <w:rPr>
          <w:rFonts w:ascii="Arial" w:hAnsi="Arial"/>
          <w:i/>
          <w:w w:val="110"/>
          <w:sz w:val="19"/>
        </w:rPr>
        <w:t>ə</w:t>
      </w:r>
      <w:r>
        <w:rPr>
          <w:rFonts w:ascii="Times New Roman" w:hAnsi="Times New Roman"/>
          <w:b/>
          <w:i/>
          <w:w w:val="110"/>
          <w:sz w:val="19"/>
        </w:rPr>
        <w:t>y</w:t>
      </w:r>
      <w:r>
        <w:rPr>
          <w:rFonts w:ascii="Arial" w:hAnsi="Arial"/>
          <w:i/>
          <w:w w:val="110"/>
          <w:sz w:val="19"/>
        </w:rPr>
        <w:t>ə</w:t>
      </w:r>
      <w:r>
        <w:rPr>
          <w:rFonts w:ascii="Arial" w:hAnsi="Arial"/>
          <w:i/>
          <w:spacing w:val="-1"/>
          <w:w w:val="110"/>
          <w:sz w:val="19"/>
        </w:rPr>
        <w:t> </w:t>
      </w:r>
      <w:r>
        <w:rPr>
          <w:rFonts w:ascii="Times New Roman" w:hAnsi="Times New Roman"/>
          <w:b/>
          <w:i/>
          <w:w w:val="110"/>
          <w:sz w:val="19"/>
        </w:rPr>
        <w:t>ça</w:t>
      </w:r>
      <w:r>
        <w:rPr>
          <w:rFonts w:ascii="Arial" w:hAnsi="Arial"/>
          <w:i/>
          <w:w w:val="110"/>
          <w:sz w:val="19"/>
        </w:rPr>
        <w:t>ğ</w:t>
      </w:r>
      <w:r>
        <w:rPr>
          <w:rFonts w:ascii="Times New Roman" w:hAnsi="Times New Roman"/>
          <w:b/>
          <w:i/>
          <w:w w:val="110"/>
          <w:sz w:val="19"/>
        </w:rPr>
        <w:t>ıran</w:t>
      </w:r>
      <w:r>
        <w:rPr>
          <w:rFonts w:ascii="Times New Roman" w:hAnsi="Times New Roman"/>
          <w:b/>
          <w:i/>
          <w:spacing w:val="5"/>
          <w:w w:val="110"/>
          <w:sz w:val="19"/>
        </w:rPr>
        <w:t> </w:t>
      </w:r>
      <w:r>
        <w:rPr>
          <w:rFonts w:ascii="Times New Roman" w:hAnsi="Times New Roman"/>
          <w:b/>
          <w:i/>
          <w:w w:val="110"/>
          <w:sz w:val="19"/>
        </w:rPr>
        <w:t>v</w:t>
      </w:r>
      <w:r>
        <w:rPr>
          <w:rFonts w:ascii="Arial" w:hAnsi="Arial"/>
          <w:i/>
          <w:w w:val="110"/>
          <w:sz w:val="19"/>
        </w:rPr>
        <w:t>ə</w:t>
      </w:r>
      <w:r>
        <w:rPr>
          <w:rFonts w:ascii="Arial" w:hAnsi="Arial"/>
          <w:i/>
          <w:spacing w:val="-1"/>
          <w:w w:val="110"/>
          <w:sz w:val="19"/>
        </w:rPr>
        <w:t> </w:t>
      </w:r>
      <w:r>
        <w:rPr>
          <w:rFonts w:ascii="Times New Roman" w:hAnsi="Times New Roman"/>
          <w:b/>
          <w:i/>
          <w:w w:val="110"/>
          <w:sz w:val="19"/>
        </w:rPr>
        <w:t>ya</w:t>
      </w:r>
      <w:r>
        <w:rPr>
          <w:rFonts w:ascii="Times New Roman" w:hAnsi="Times New Roman"/>
          <w:b/>
          <w:i/>
          <w:spacing w:val="5"/>
          <w:w w:val="110"/>
          <w:sz w:val="19"/>
        </w:rPr>
        <w:t> </w:t>
      </w:r>
      <w:r>
        <w:rPr>
          <w:rFonts w:ascii="Times New Roman" w:hAnsi="Times New Roman"/>
          <w:b/>
          <w:i/>
          <w:w w:val="110"/>
          <w:sz w:val="19"/>
        </w:rPr>
        <w:t>bel</w:t>
      </w:r>
      <w:r>
        <w:rPr>
          <w:rFonts w:ascii="Arial" w:hAnsi="Arial"/>
          <w:i/>
          <w:w w:val="110"/>
          <w:sz w:val="19"/>
        </w:rPr>
        <w:t>ə</w:t>
      </w:r>
      <w:r>
        <w:rPr>
          <w:rFonts w:ascii="Arial" w:hAnsi="Arial"/>
          <w:i/>
          <w:spacing w:val="-1"/>
          <w:w w:val="110"/>
          <w:sz w:val="19"/>
        </w:rPr>
        <w:t> </w:t>
      </w:r>
      <w:r>
        <w:rPr>
          <w:rFonts w:ascii="Times New Roman" w:hAnsi="Times New Roman"/>
          <w:b/>
          <w:i/>
          <w:spacing w:val="-2"/>
          <w:w w:val="110"/>
          <w:sz w:val="19"/>
        </w:rPr>
        <w:t>f</w:t>
      </w:r>
      <w:r>
        <w:rPr>
          <w:rFonts w:ascii="Arial" w:hAnsi="Arial"/>
          <w:i/>
          <w:spacing w:val="-2"/>
          <w:w w:val="110"/>
          <w:sz w:val="19"/>
        </w:rPr>
        <w:t>ə</w:t>
      </w:r>
      <w:r>
        <w:rPr>
          <w:rFonts w:ascii="Times New Roman" w:hAnsi="Times New Roman"/>
          <w:b/>
          <w:i/>
          <w:spacing w:val="-2"/>
          <w:w w:val="110"/>
          <w:sz w:val="19"/>
        </w:rPr>
        <w:t>aliyy</w:t>
      </w:r>
      <w:r>
        <w:rPr>
          <w:rFonts w:ascii="Arial" w:hAnsi="Arial"/>
          <w:i/>
          <w:spacing w:val="-2"/>
          <w:w w:val="110"/>
          <w:sz w:val="19"/>
        </w:rPr>
        <w:t>ə</w:t>
      </w:r>
      <w:r>
        <w:rPr>
          <w:rFonts w:ascii="Times New Roman" w:hAnsi="Times New Roman"/>
          <w:b/>
          <w:i/>
          <w:spacing w:val="-2"/>
          <w:w w:val="110"/>
          <w:sz w:val="19"/>
        </w:rPr>
        <w:t>ti</w:t>
      </w:r>
    </w:p>
    <w:p>
      <w:pPr>
        <w:spacing w:line="249" w:lineRule="auto" w:before="9"/>
        <w:ind w:left="544" w:right="107" w:hanging="445"/>
        <w:jc w:val="left"/>
        <w:rPr>
          <w:rFonts w:ascii="Times New Roman" w:hAnsi="Times New Roman"/>
          <w:b/>
          <w:i/>
          <w:sz w:val="19"/>
        </w:rPr>
      </w:pPr>
      <w:r>
        <w:rPr>
          <w:rFonts w:ascii="Arial" w:hAnsi="Arial"/>
          <w:i/>
          <w:w w:val="110"/>
          <w:sz w:val="19"/>
        </w:rPr>
        <w:t>ə</w:t>
      </w:r>
      <w:r>
        <w:rPr>
          <w:rFonts w:ascii="Times New Roman" w:hAnsi="Times New Roman"/>
          <w:b/>
          <w:i/>
          <w:w w:val="110"/>
          <w:sz w:val="19"/>
        </w:rPr>
        <w:t>saslandıran, yaxud bel</w:t>
      </w:r>
      <w:r>
        <w:rPr>
          <w:rFonts w:ascii="Arial" w:hAnsi="Arial"/>
          <w:i/>
          <w:w w:val="110"/>
          <w:sz w:val="19"/>
        </w:rPr>
        <w:t>ə </w:t>
      </w:r>
      <w:r>
        <w:rPr>
          <w:rFonts w:ascii="Times New Roman" w:hAnsi="Times New Roman"/>
          <w:b/>
          <w:i/>
          <w:w w:val="110"/>
          <w:sz w:val="19"/>
        </w:rPr>
        <w:t>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tin z</w:t>
      </w:r>
      <w:r>
        <w:rPr>
          <w:rFonts w:ascii="Arial" w:hAnsi="Arial"/>
          <w:i/>
          <w:w w:val="110"/>
          <w:sz w:val="19"/>
        </w:rPr>
        <w:t>ə</w:t>
      </w:r>
      <w:r>
        <w:rPr>
          <w:rFonts w:ascii="Times New Roman" w:hAnsi="Times New Roman"/>
          <w:b/>
          <w:i/>
          <w:w w:val="110"/>
          <w:sz w:val="19"/>
        </w:rPr>
        <w:t>ruriliyin</w:t>
      </w:r>
      <w:r>
        <w:rPr>
          <w:rFonts w:ascii="Arial" w:hAnsi="Arial"/>
          <w:i/>
          <w:w w:val="110"/>
          <w:sz w:val="19"/>
        </w:rPr>
        <w:t>ə </w:t>
      </w:r>
      <w:r>
        <w:rPr>
          <w:rFonts w:ascii="Times New Roman" w:hAnsi="Times New Roman"/>
          <w:b/>
          <w:i/>
          <w:w w:val="110"/>
          <w:sz w:val="19"/>
        </w:rPr>
        <w:t>b</w:t>
      </w:r>
      <w:r>
        <w:rPr>
          <w:rFonts w:ascii="Arial" w:hAnsi="Arial"/>
          <w:i/>
          <w:w w:val="110"/>
          <w:sz w:val="19"/>
        </w:rPr>
        <w:t>ə</w:t>
      </w:r>
      <w:r>
        <w:rPr>
          <w:rFonts w:ascii="Times New Roman" w:hAnsi="Times New Roman"/>
          <w:b/>
          <w:i/>
          <w:w w:val="110"/>
          <w:sz w:val="19"/>
        </w:rPr>
        <w:t>ra</w:t>
      </w:r>
      <w:r>
        <w:rPr>
          <w:rFonts w:ascii="Arial" w:hAnsi="Arial"/>
          <w:i/>
          <w:w w:val="110"/>
          <w:sz w:val="19"/>
        </w:rPr>
        <w:t>ə</w:t>
      </w:r>
      <w:r>
        <w:rPr>
          <w:rFonts w:ascii="Times New Roman" w:hAnsi="Times New Roman"/>
          <w:b/>
          <w:i/>
          <w:w w:val="110"/>
          <w:sz w:val="19"/>
        </w:rPr>
        <w:t>t qazandıran materialları hazırlama, saxlama v</w:t>
      </w:r>
      <w:r>
        <w:rPr>
          <w:rFonts w:ascii="Arial" w:hAnsi="Arial"/>
          <w:i/>
          <w:w w:val="110"/>
          <w:sz w:val="19"/>
        </w:rPr>
        <w:t>ə </w:t>
      </w:r>
      <w:r>
        <w:rPr>
          <w:rFonts w:ascii="Times New Roman" w:hAnsi="Times New Roman"/>
          <w:b/>
          <w:i/>
          <w:w w:val="110"/>
          <w:sz w:val="19"/>
        </w:rPr>
        <w:t>ya yayma –</w:t>
      </w:r>
      <w:r>
        <w:rPr>
          <w:rFonts w:ascii="Times New Roman" w:hAnsi="Times New Roman"/>
          <w:b/>
          <w:i/>
          <w:w w:val="110"/>
          <w:sz w:val="19"/>
        </w:rPr>
        <w:t> s</w:t>
      </w:r>
      <w:r>
        <w:rPr>
          <w:rFonts w:ascii="Arial" w:hAnsi="Arial"/>
          <w:i/>
          <w:w w:val="110"/>
          <w:sz w:val="19"/>
        </w:rPr>
        <w:t>ə</w:t>
      </w:r>
      <w:r>
        <w:rPr>
          <w:rFonts w:ascii="Times New Roman" w:hAnsi="Times New Roman"/>
          <w:b/>
          <w:i/>
          <w:w w:val="110"/>
          <w:sz w:val="19"/>
        </w:rPr>
        <w:t>kkiz</w:t>
      </w:r>
      <w:r>
        <w:rPr>
          <w:rFonts w:ascii="Times New Roman" w:hAnsi="Times New Roman"/>
          <w:b/>
          <w:i/>
          <w:spacing w:val="59"/>
          <w:w w:val="110"/>
          <w:sz w:val="19"/>
        </w:rPr>
        <w:t> </w:t>
      </w:r>
      <w:r>
        <w:rPr>
          <w:rFonts w:ascii="Times New Roman" w:hAnsi="Times New Roman"/>
          <w:b/>
          <w:i/>
          <w:w w:val="110"/>
          <w:sz w:val="19"/>
        </w:rPr>
        <w:t>min</w:t>
      </w:r>
      <w:r>
        <w:rPr>
          <w:rFonts w:ascii="Times New Roman" w:hAnsi="Times New Roman"/>
          <w:b/>
          <w:i/>
          <w:spacing w:val="59"/>
          <w:w w:val="110"/>
          <w:sz w:val="19"/>
        </w:rPr>
        <w:t> </w:t>
      </w:r>
      <w:r>
        <w:rPr>
          <w:rFonts w:ascii="Times New Roman" w:hAnsi="Times New Roman"/>
          <w:b/>
          <w:i/>
          <w:w w:val="110"/>
          <w:sz w:val="19"/>
        </w:rPr>
        <w:t>manatdan</w:t>
      </w:r>
      <w:r>
        <w:rPr>
          <w:rFonts w:ascii="Times New Roman" w:hAnsi="Times New Roman"/>
          <w:b/>
          <w:i/>
          <w:spacing w:val="59"/>
          <w:w w:val="110"/>
          <w:sz w:val="19"/>
        </w:rPr>
        <w:t> </w:t>
      </w:r>
      <w:r>
        <w:rPr>
          <w:rFonts w:ascii="Times New Roman" w:hAnsi="Times New Roman"/>
          <w:b/>
          <w:i/>
          <w:w w:val="110"/>
          <w:sz w:val="19"/>
        </w:rPr>
        <w:t>on</w:t>
      </w:r>
      <w:r>
        <w:rPr>
          <w:rFonts w:ascii="Times New Roman" w:hAnsi="Times New Roman"/>
          <w:b/>
          <w:i/>
          <w:spacing w:val="59"/>
          <w:w w:val="110"/>
          <w:sz w:val="19"/>
        </w:rPr>
        <w:t> </w:t>
      </w:r>
      <w:r>
        <w:rPr>
          <w:rFonts w:ascii="Times New Roman" w:hAnsi="Times New Roman"/>
          <w:b/>
          <w:i/>
          <w:w w:val="110"/>
          <w:sz w:val="19"/>
        </w:rPr>
        <w:t>min</w:t>
      </w:r>
      <w:r>
        <w:rPr>
          <w:rFonts w:ascii="Times New Roman" w:hAnsi="Times New Roman"/>
          <w:b/>
          <w:i/>
          <w:spacing w:val="59"/>
          <w:w w:val="110"/>
          <w:sz w:val="19"/>
        </w:rPr>
        <w:t> </w:t>
      </w:r>
      <w:r>
        <w:rPr>
          <w:rFonts w:ascii="Times New Roman" w:hAnsi="Times New Roman"/>
          <w:b/>
          <w:i/>
          <w:w w:val="110"/>
          <w:sz w:val="19"/>
        </w:rPr>
        <w:t>manatad</w:t>
      </w:r>
      <w:r>
        <w:rPr>
          <w:rFonts w:ascii="Arial" w:hAnsi="Arial"/>
          <w:i/>
          <w:w w:val="110"/>
          <w:sz w:val="19"/>
        </w:rPr>
        <w:t>ə</w:t>
      </w:r>
      <w:r>
        <w:rPr>
          <w:rFonts w:ascii="Times New Roman" w:hAnsi="Times New Roman"/>
          <w:b/>
          <w:i/>
          <w:w w:val="110"/>
          <w:sz w:val="19"/>
        </w:rPr>
        <w:t>k</w:t>
      </w:r>
      <w:r>
        <w:rPr>
          <w:rFonts w:ascii="Times New Roman" w:hAnsi="Times New Roman"/>
          <w:b/>
          <w:i/>
          <w:spacing w:val="59"/>
          <w:w w:val="110"/>
          <w:sz w:val="19"/>
        </w:rPr>
        <w:t> </w:t>
      </w:r>
      <w:r>
        <w:rPr>
          <w:rFonts w:ascii="Times New Roman" w:hAnsi="Times New Roman"/>
          <w:b/>
          <w:i/>
          <w:w w:val="110"/>
          <w:sz w:val="19"/>
        </w:rPr>
        <w:t>miqdarda</w:t>
      </w:r>
      <w:r>
        <w:rPr>
          <w:rFonts w:ascii="Times New Roman" w:hAnsi="Times New Roman"/>
          <w:b/>
          <w:i/>
          <w:spacing w:val="59"/>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rim</w:t>
      </w:r>
      <w:r>
        <w:rPr>
          <w:rFonts w:ascii="Arial" w:hAnsi="Arial"/>
          <w:i/>
          <w:w w:val="110"/>
          <w:sz w:val="19"/>
        </w:rPr>
        <w:t>ə</w:t>
      </w:r>
      <w:r>
        <w:rPr>
          <w:rFonts w:ascii="Arial" w:hAnsi="Arial"/>
          <w:i/>
          <w:spacing w:val="40"/>
          <w:w w:val="110"/>
          <w:sz w:val="19"/>
        </w:rPr>
        <w:t> </w:t>
      </w:r>
      <w:r>
        <w:rPr>
          <w:rFonts w:ascii="Times New Roman" w:hAnsi="Times New Roman"/>
          <w:b/>
          <w:i/>
          <w:w w:val="110"/>
          <w:sz w:val="19"/>
        </w:rPr>
        <w:t>v</w:t>
      </w:r>
      <w:r>
        <w:rPr>
          <w:rFonts w:ascii="Arial" w:hAnsi="Arial"/>
          <w:i/>
          <w:w w:val="110"/>
          <w:sz w:val="19"/>
        </w:rPr>
        <w:t>ə</w:t>
      </w:r>
      <w:r>
        <w:rPr>
          <w:rFonts w:ascii="Arial" w:hAnsi="Arial"/>
          <w:i/>
          <w:spacing w:val="40"/>
          <w:w w:val="110"/>
          <w:sz w:val="19"/>
        </w:rPr>
        <w:t> </w:t>
      </w:r>
      <w:r>
        <w:rPr>
          <w:rFonts w:ascii="Times New Roman" w:hAnsi="Times New Roman"/>
          <w:b/>
          <w:i/>
          <w:w w:val="110"/>
          <w:sz w:val="19"/>
        </w:rPr>
        <w:t>ya</w:t>
      </w:r>
      <w:r>
        <w:rPr>
          <w:rFonts w:ascii="Times New Roman" w:hAnsi="Times New Roman"/>
          <w:b/>
          <w:i/>
          <w:spacing w:val="59"/>
          <w:w w:val="110"/>
          <w:sz w:val="19"/>
        </w:rPr>
        <w:t> </w:t>
      </w:r>
      <w:r>
        <w:rPr>
          <w:rFonts w:ascii="Times New Roman" w:hAnsi="Times New Roman"/>
          <w:b/>
          <w:i/>
          <w:w w:val="110"/>
          <w:sz w:val="19"/>
        </w:rPr>
        <w:t>iki</w:t>
      </w:r>
      <w:r>
        <w:rPr>
          <w:rFonts w:ascii="Times New Roman" w:hAnsi="Times New Roman"/>
          <w:b/>
          <w:i/>
          <w:spacing w:val="59"/>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59"/>
          <w:w w:val="110"/>
          <w:sz w:val="19"/>
        </w:rPr>
        <w:t> </w:t>
      </w:r>
      <w:r>
        <w:rPr>
          <w:rFonts w:ascii="Times New Roman" w:hAnsi="Times New Roman"/>
          <w:b/>
          <w:i/>
          <w:w w:val="110"/>
          <w:sz w:val="19"/>
        </w:rPr>
        <w:t>be</w:t>
      </w:r>
      <w:r>
        <w:rPr>
          <w:rFonts w:ascii="Arial" w:hAnsi="Arial"/>
          <w:i/>
          <w:w w:val="110"/>
          <w:sz w:val="19"/>
        </w:rPr>
        <w:t>ş</w:t>
      </w:r>
      <w:r>
        <w:rPr>
          <w:rFonts w:ascii="Arial" w:hAnsi="Arial"/>
          <w:i/>
          <w:spacing w:val="40"/>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60"/>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40"/>
          <w:w w:val="110"/>
          <w:sz w:val="19"/>
        </w:rPr>
        <w:t> </w:t>
      </w:r>
      <w:r>
        <w:rPr>
          <w:rFonts w:ascii="Times New Roman" w:hAnsi="Times New Roman"/>
          <w:b/>
          <w:i/>
          <w:w w:val="110"/>
          <w:sz w:val="19"/>
        </w:rPr>
        <w:t>azadlıqdan</w:t>
      </w:r>
    </w:p>
    <w:p>
      <w:pPr>
        <w:spacing w:before="0"/>
        <w:ind w:left="100" w:right="0" w:firstLine="0"/>
        <w:jc w:val="left"/>
        <w:rPr>
          <w:rFonts w:ascii="Times New Roman" w:hAnsi="Times New Roman"/>
          <w:b/>
          <w:i/>
          <w:sz w:val="19"/>
        </w:rPr>
      </w:pP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2"/>
          <w:w w:val="110"/>
          <w:sz w:val="19"/>
        </w:rPr>
        <w:t> </w:t>
      </w: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k</w:t>
      </w:r>
      <w:r>
        <w:rPr>
          <w:rFonts w:ascii="Times New Roman" w:hAnsi="Times New Roman"/>
          <w:b/>
          <w:i/>
          <w:spacing w:val="-2"/>
          <w:w w:val="110"/>
          <w:sz w:val="19"/>
        </w:rPr>
        <w:t> </w:t>
      </w:r>
      <w:r>
        <w:rPr>
          <w:rFonts w:ascii="Times New Roman" w:hAnsi="Times New Roman"/>
          <w:b/>
          <w:i/>
          <w:w w:val="110"/>
          <w:sz w:val="19"/>
        </w:rPr>
        <w:t>il</w:t>
      </w:r>
      <w:r>
        <w:rPr>
          <w:rFonts w:ascii="Arial" w:hAnsi="Arial"/>
          <w:i/>
          <w:w w:val="110"/>
          <w:sz w:val="19"/>
        </w:rPr>
        <w:t>ə</w:t>
      </w:r>
      <w:r>
        <w:rPr>
          <w:rFonts w:ascii="Arial" w:hAnsi="Arial"/>
          <w:i/>
          <w:spacing w:val="-7"/>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spacing w:line="249" w:lineRule="auto" w:before="9"/>
        <w:ind w:left="544" w:right="1787" w:firstLine="0"/>
        <w:jc w:val="left"/>
        <w:rPr>
          <w:rFonts w:ascii="Times New Roman" w:hAnsi="Times New Roman"/>
          <w:b/>
          <w:i/>
          <w:sz w:val="19"/>
        </w:rPr>
      </w:pPr>
      <w:r>
        <w:rPr>
          <w:rFonts w:ascii="Times New Roman" w:hAnsi="Times New Roman"/>
          <w:b/>
          <w:i/>
          <w:w w:val="110"/>
          <w:sz w:val="19"/>
        </w:rPr>
        <w:t>167-3.2.</w:t>
      </w:r>
      <w:r>
        <w:rPr>
          <w:rFonts w:ascii="Times New Roman" w:hAnsi="Times New Roman"/>
          <w:b/>
          <w:i/>
          <w:spacing w:val="-4"/>
          <w:w w:val="110"/>
          <w:sz w:val="19"/>
        </w:rPr>
        <w:t> </w:t>
      </w:r>
      <w:r>
        <w:rPr>
          <w:rFonts w:ascii="Times New Roman" w:hAnsi="Times New Roman"/>
          <w:b/>
          <w:i/>
          <w:w w:val="110"/>
          <w:sz w:val="19"/>
        </w:rPr>
        <w:t>Bu</w:t>
      </w:r>
      <w:r>
        <w:rPr>
          <w:rFonts w:ascii="Times New Roman" w:hAnsi="Times New Roman"/>
          <w:b/>
          <w:i/>
          <w:spacing w:val="-4"/>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4"/>
          <w:w w:val="110"/>
          <w:sz w:val="19"/>
        </w:rPr>
        <w:t> </w:t>
      </w:r>
      <w:r>
        <w:rPr>
          <w:rFonts w:ascii="Times New Roman" w:hAnsi="Times New Roman"/>
          <w:b/>
          <w:i/>
          <w:w w:val="110"/>
          <w:sz w:val="19"/>
        </w:rPr>
        <w:t>167-3.1-ci</w:t>
      </w:r>
      <w:r>
        <w:rPr>
          <w:rFonts w:ascii="Times New Roman" w:hAnsi="Times New Roman"/>
          <w:b/>
          <w:i/>
          <w:spacing w:val="-4"/>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9"/>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9"/>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9"/>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ri</w:t>
      </w:r>
      <w:r>
        <w:rPr>
          <w:rFonts w:ascii="Times New Roman" w:hAnsi="Times New Roman"/>
          <w:b/>
          <w:i/>
          <w:spacing w:val="-4"/>
          <w:w w:val="110"/>
          <w:sz w:val="19"/>
        </w:rPr>
        <w:t> </w:t>
      </w:r>
      <w:r>
        <w:rPr>
          <w:rFonts w:ascii="Times New Roman" w:hAnsi="Times New Roman"/>
          <w:b/>
          <w:i/>
          <w:w w:val="110"/>
          <w:sz w:val="19"/>
        </w:rPr>
        <w:t>maliyy</w:t>
      </w:r>
      <w:r>
        <w:rPr>
          <w:rFonts w:ascii="Arial" w:hAnsi="Arial"/>
          <w:i/>
          <w:w w:val="110"/>
          <w:sz w:val="19"/>
        </w:rPr>
        <w:t>ə</w:t>
      </w:r>
      <w:r>
        <w:rPr>
          <w:rFonts w:ascii="Times New Roman" w:hAnsi="Times New Roman"/>
          <w:b/>
          <w:i/>
          <w:w w:val="110"/>
          <w:sz w:val="19"/>
        </w:rPr>
        <w:t>l</w:t>
      </w:r>
      <w:r>
        <w:rPr>
          <w:rFonts w:ascii="Arial" w:hAnsi="Arial"/>
          <w:i/>
          <w:w w:val="110"/>
          <w:sz w:val="19"/>
        </w:rPr>
        <w:t>əş</w:t>
      </w:r>
      <w:r>
        <w:rPr>
          <w:rFonts w:ascii="Times New Roman" w:hAnsi="Times New Roman"/>
          <w:b/>
          <w:i/>
          <w:w w:val="110"/>
          <w:sz w:val="19"/>
        </w:rPr>
        <w:t>dirm</w:t>
      </w:r>
      <w:r>
        <w:rPr>
          <w:rFonts w:ascii="Arial" w:hAnsi="Arial"/>
          <w:i/>
          <w:w w:val="110"/>
          <w:sz w:val="19"/>
        </w:rPr>
        <w:t>ə</w:t>
      </w:r>
      <w:r>
        <w:rPr>
          <w:rFonts w:ascii="Arial" w:hAnsi="Arial"/>
          <w:i/>
          <w:spacing w:val="-9"/>
          <w:w w:val="110"/>
          <w:sz w:val="19"/>
        </w:rPr>
        <w:t> </w:t>
      </w:r>
      <w:r>
        <w:rPr>
          <w:rFonts w:ascii="Times New Roman" w:hAnsi="Times New Roman"/>
          <w:b/>
          <w:i/>
          <w:w w:val="110"/>
          <w:sz w:val="19"/>
        </w:rPr>
        <w:t>– iki ild</w:t>
      </w:r>
      <w:r>
        <w:rPr>
          <w:rFonts w:ascii="Arial" w:hAnsi="Arial"/>
          <w:i/>
          <w:w w:val="110"/>
          <w:sz w:val="19"/>
        </w:rPr>
        <w:t>ə</w:t>
      </w:r>
      <w:r>
        <w:rPr>
          <w:rFonts w:ascii="Times New Roman" w:hAnsi="Times New Roman"/>
          <w:b/>
          <w:i/>
          <w:w w:val="110"/>
          <w:sz w:val="19"/>
        </w:rPr>
        <w:t>n be</w:t>
      </w:r>
      <w:r>
        <w:rPr>
          <w:rFonts w:ascii="Arial" w:hAnsi="Arial"/>
          <w:i/>
          <w:w w:val="110"/>
          <w:sz w:val="19"/>
        </w:rPr>
        <w:t>ş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azadlıqdan m</w:t>
      </w:r>
      <w:r>
        <w:rPr>
          <w:rFonts w:ascii="Arial" w:hAnsi="Arial"/>
          <w:i/>
          <w:w w:val="110"/>
          <w:sz w:val="19"/>
        </w:rPr>
        <w:t>ə</w:t>
      </w:r>
      <w:r>
        <w:rPr>
          <w:rFonts w:ascii="Times New Roman" w:hAnsi="Times New Roman"/>
          <w:b/>
          <w:i/>
          <w:w w:val="110"/>
          <w:sz w:val="19"/>
        </w:rPr>
        <w:t>hrum etm</w:t>
      </w:r>
      <w:r>
        <w:rPr>
          <w:rFonts w:ascii="Arial" w:hAnsi="Arial"/>
          <w:i/>
          <w:w w:val="110"/>
          <w:sz w:val="19"/>
        </w:rPr>
        <w:t>ə </w:t>
      </w:r>
      <w:r>
        <w:rPr>
          <w:rFonts w:ascii="Times New Roman" w:hAnsi="Times New Roman"/>
          <w:b/>
          <w:i/>
          <w:w w:val="110"/>
          <w:sz w:val="19"/>
        </w:rPr>
        <w:t>il</w:t>
      </w:r>
      <w:r>
        <w:rPr>
          <w:rFonts w:ascii="Arial" w:hAnsi="Arial"/>
          <w:i/>
          <w:w w:val="110"/>
          <w:sz w:val="19"/>
        </w:rPr>
        <w:t>ə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zalandırılır.</w:t>
      </w:r>
    </w:p>
    <w:p>
      <w:pPr>
        <w:pStyle w:val="BodyText"/>
        <w:spacing w:before="29"/>
        <w:rPr>
          <w:rFonts w:ascii="Times New Roman"/>
          <w:b/>
          <w:i/>
        </w:rPr>
      </w:pPr>
    </w:p>
    <w:p>
      <w:pPr>
        <w:spacing w:before="0"/>
        <w:ind w:left="544" w:right="0" w:firstLine="0"/>
        <w:jc w:val="both"/>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1</w:t>
      </w:r>
      <w:r>
        <w:rPr>
          <w:spacing w:val="-66"/>
          <w:sz w:val="19"/>
        </w:rPr>
        <w:t> </w:t>
      </w:r>
      <w:r>
        <w:rPr>
          <w:sz w:val="19"/>
        </w:rPr>
        <w:t>6</w:t>
      </w:r>
      <w:r>
        <w:rPr>
          <w:spacing w:val="-66"/>
          <w:sz w:val="19"/>
        </w:rPr>
        <w:t> </w:t>
      </w:r>
      <w:r>
        <w:rPr>
          <w:sz w:val="19"/>
        </w:rPr>
        <w:t>8</w:t>
      </w:r>
      <w:r>
        <w:rPr>
          <w:spacing w:val="-67"/>
          <w:sz w:val="19"/>
        </w:rPr>
        <w:t> </w:t>
      </w:r>
      <w:r>
        <w:rPr>
          <w:sz w:val="19"/>
        </w:rPr>
        <w:t>.</w:t>
      </w:r>
      <w:r>
        <w:rPr>
          <w:spacing w:val="13"/>
          <w:sz w:val="19"/>
        </w:rPr>
        <w:t> </w:t>
      </w:r>
      <w:r>
        <w:rPr>
          <w:b/>
          <w:sz w:val="19"/>
        </w:rPr>
        <w:t>Dini</w:t>
      </w:r>
      <w:r>
        <w:rPr>
          <w:b/>
          <w:spacing w:val="2"/>
          <w:sz w:val="19"/>
        </w:rPr>
        <w:t> </w:t>
      </w:r>
      <w:r>
        <w:rPr>
          <w:b/>
          <w:sz w:val="19"/>
        </w:rPr>
        <w:t>ayinlərin</w:t>
      </w:r>
      <w:r>
        <w:rPr>
          <w:b/>
          <w:spacing w:val="3"/>
          <w:sz w:val="19"/>
        </w:rPr>
        <w:t> </w:t>
      </w:r>
      <w:r>
        <w:rPr>
          <w:b/>
          <w:sz w:val="19"/>
        </w:rPr>
        <w:t>icrası</w:t>
      </w:r>
      <w:r>
        <w:rPr>
          <w:b/>
          <w:spacing w:val="3"/>
          <w:sz w:val="19"/>
        </w:rPr>
        <w:t> </w:t>
      </w:r>
      <w:r>
        <w:rPr>
          <w:b/>
          <w:sz w:val="19"/>
        </w:rPr>
        <w:t>adı</w:t>
      </w:r>
      <w:r>
        <w:rPr>
          <w:b/>
          <w:spacing w:val="3"/>
          <w:sz w:val="19"/>
        </w:rPr>
        <w:t> </w:t>
      </w:r>
      <w:r>
        <w:rPr>
          <w:b/>
          <w:sz w:val="19"/>
        </w:rPr>
        <w:t>altında</w:t>
      </w:r>
      <w:r>
        <w:rPr>
          <w:b/>
          <w:spacing w:val="3"/>
          <w:sz w:val="19"/>
        </w:rPr>
        <w:t> </w:t>
      </w:r>
      <w:r>
        <w:rPr>
          <w:b/>
          <w:sz w:val="19"/>
        </w:rPr>
        <w:t>vətəndaşların</w:t>
      </w:r>
      <w:r>
        <w:rPr>
          <w:b/>
          <w:spacing w:val="3"/>
          <w:sz w:val="19"/>
        </w:rPr>
        <w:t> </w:t>
      </w:r>
      <w:r>
        <w:rPr>
          <w:b/>
          <w:sz w:val="19"/>
        </w:rPr>
        <w:t>hüquqlarına</w:t>
      </w:r>
      <w:r>
        <w:rPr>
          <w:b/>
          <w:spacing w:val="3"/>
          <w:sz w:val="19"/>
        </w:rPr>
        <w:t> </w:t>
      </w:r>
      <w:r>
        <w:rPr>
          <w:b/>
          <w:sz w:val="19"/>
        </w:rPr>
        <w:t>qəsd</w:t>
      </w:r>
      <w:r>
        <w:rPr>
          <w:b/>
          <w:spacing w:val="3"/>
          <w:sz w:val="19"/>
        </w:rPr>
        <w:t> </w:t>
      </w:r>
      <w:r>
        <w:rPr>
          <w:b/>
          <w:spacing w:val="-4"/>
          <w:sz w:val="19"/>
        </w:rPr>
        <w:t>etmə</w:t>
      </w:r>
    </w:p>
    <w:p>
      <w:pPr>
        <w:pStyle w:val="BodyText"/>
        <w:spacing w:before="26"/>
        <w:rPr>
          <w:b/>
        </w:rPr>
      </w:pPr>
    </w:p>
    <w:p>
      <w:pPr>
        <w:pStyle w:val="ListParagraph"/>
        <w:numPr>
          <w:ilvl w:val="1"/>
          <w:numId w:val="142"/>
        </w:numPr>
        <w:tabs>
          <w:tab w:pos="1374" w:val="left" w:leader="none"/>
        </w:tabs>
        <w:spacing w:line="254" w:lineRule="auto" w:before="0" w:after="0"/>
        <w:ind w:left="100" w:right="99" w:firstLine="444"/>
        <w:jc w:val="both"/>
        <w:rPr>
          <w:sz w:val="19"/>
        </w:rPr>
      </w:pPr>
      <w:r>
        <w:rPr>
          <w:sz w:val="19"/>
        </w:rPr>
        <w:t>Dini</w:t>
      </w:r>
      <w:r>
        <w:rPr>
          <w:spacing w:val="36"/>
          <w:sz w:val="19"/>
        </w:rPr>
        <w:t> </w:t>
      </w:r>
      <w:r>
        <w:rPr>
          <w:sz w:val="19"/>
        </w:rPr>
        <w:t>məzhəbləri</w:t>
      </w:r>
      <w:r>
        <w:rPr>
          <w:spacing w:val="36"/>
          <w:sz w:val="19"/>
        </w:rPr>
        <w:t> </w:t>
      </w:r>
      <w:r>
        <w:rPr>
          <w:sz w:val="19"/>
        </w:rPr>
        <w:t>yaymaq</w:t>
      </w:r>
      <w:r>
        <w:rPr>
          <w:spacing w:val="36"/>
          <w:sz w:val="19"/>
        </w:rPr>
        <w:t> </w:t>
      </w:r>
      <w:r>
        <w:rPr>
          <w:sz w:val="19"/>
        </w:rPr>
        <w:t>və</w:t>
      </w:r>
      <w:r>
        <w:rPr>
          <w:spacing w:val="36"/>
          <w:sz w:val="19"/>
        </w:rPr>
        <w:t> </w:t>
      </w:r>
      <w:r>
        <w:rPr>
          <w:sz w:val="19"/>
        </w:rPr>
        <w:t>dini</w:t>
      </w:r>
      <w:r>
        <w:rPr>
          <w:spacing w:val="36"/>
          <w:sz w:val="19"/>
        </w:rPr>
        <w:t> </w:t>
      </w:r>
      <w:r>
        <w:rPr>
          <w:sz w:val="19"/>
        </w:rPr>
        <w:t>ayinlərin</w:t>
      </w:r>
      <w:r>
        <w:rPr>
          <w:spacing w:val="36"/>
          <w:sz w:val="19"/>
        </w:rPr>
        <w:t> </w:t>
      </w:r>
      <w:r>
        <w:rPr>
          <w:sz w:val="19"/>
        </w:rPr>
        <w:t>icrası</w:t>
      </w:r>
      <w:r>
        <w:rPr>
          <w:spacing w:val="36"/>
          <w:sz w:val="19"/>
        </w:rPr>
        <w:t> </w:t>
      </w:r>
      <w:r>
        <w:rPr>
          <w:sz w:val="19"/>
        </w:rPr>
        <w:t>adı</w:t>
      </w:r>
      <w:r>
        <w:rPr>
          <w:spacing w:val="36"/>
          <w:sz w:val="19"/>
        </w:rPr>
        <w:t> </w:t>
      </w:r>
      <w:r>
        <w:rPr>
          <w:sz w:val="19"/>
        </w:rPr>
        <w:t>altında</w:t>
      </w:r>
      <w:r>
        <w:rPr>
          <w:spacing w:val="36"/>
          <w:sz w:val="19"/>
        </w:rPr>
        <w:t> </w:t>
      </w:r>
      <w:r>
        <w:rPr>
          <w:sz w:val="19"/>
        </w:rPr>
        <w:t>fəaliyyət</w:t>
      </w:r>
      <w:r>
        <w:rPr>
          <w:spacing w:val="36"/>
          <w:sz w:val="19"/>
        </w:rPr>
        <w:t> </w:t>
      </w:r>
      <w:r>
        <w:rPr>
          <w:sz w:val="19"/>
        </w:rPr>
        <w:t>göstərən və bu fəaliyyətlə ictimai asayişi pozan, yaxud vətəndaşların sağlamlığına zərər vuran və ya formasından asılı olmayaraq vətəndaşların hüquqlarını pozan, habelə vətəndaşların qanunla müəyyən edilmiş vəzifələrini yerinə yetirməkdən yayındıran qrup təşkil etmə, ona rəhbərlik etmə və ya belə qrupda iştirak etmə—</w:t>
      </w:r>
    </w:p>
    <w:p>
      <w:pPr>
        <w:pStyle w:val="BodyText"/>
        <w:spacing w:line="215" w:lineRule="exact"/>
        <w:ind w:left="544"/>
        <w:jc w:val="both"/>
      </w:pPr>
      <w:r>
        <w:rPr/>
        <w:t>yeddi</w:t>
      </w:r>
      <w:r>
        <w:rPr>
          <w:spacing w:val="75"/>
        </w:rPr>
        <w:t> </w:t>
      </w:r>
      <w:r>
        <w:rPr/>
        <w:t>min</w:t>
      </w:r>
      <w:r>
        <w:rPr>
          <w:spacing w:val="76"/>
        </w:rPr>
        <w:t> </w:t>
      </w:r>
      <w:r>
        <w:rPr/>
        <w:t>manatdan</w:t>
      </w:r>
      <w:r>
        <w:rPr>
          <w:spacing w:val="76"/>
        </w:rPr>
        <w:t> </w:t>
      </w:r>
      <w:r>
        <w:rPr/>
        <w:t>doqquz</w:t>
      </w:r>
      <w:r>
        <w:rPr>
          <w:spacing w:val="75"/>
        </w:rPr>
        <w:t> </w:t>
      </w:r>
      <w:r>
        <w:rPr/>
        <w:t>min</w:t>
      </w:r>
      <w:r>
        <w:rPr>
          <w:spacing w:val="76"/>
        </w:rPr>
        <w:t> </w:t>
      </w:r>
      <w:r>
        <w:rPr/>
        <w:t>manatadək</w:t>
      </w:r>
      <w:r>
        <w:rPr>
          <w:spacing w:val="76"/>
        </w:rPr>
        <w:t> </w:t>
      </w:r>
      <w:r>
        <w:rPr/>
        <w:t>miqdarda</w:t>
      </w:r>
      <w:r>
        <w:rPr>
          <w:spacing w:val="75"/>
        </w:rPr>
        <w:t> </w:t>
      </w:r>
      <w:r>
        <w:rPr/>
        <w:t>cərimə</w:t>
      </w:r>
      <w:r>
        <w:rPr>
          <w:spacing w:val="76"/>
        </w:rPr>
        <w:t> </w:t>
      </w:r>
      <w:r>
        <w:rPr/>
        <w:t>və</w:t>
      </w:r>
      <w:r>
        <w:rPr>
          <w:spacing w:val="76"/>
        </w:rPr>
        <w:t> </w:t>
      </w:r>
      <w:r>
        <w:rPr/>
        <w:t>ya</w:t>
      </w:r>
      <w:r>
        <w:rPr>
          <w:spacing w:val="76"/>
        </w:rPr>
        <w:t> </w:t>
      </w:r>
      <w:r>
        <w:rPr/>
        <w:t>iki</w:t>
      </w:r>
      <w:r>
        <w:rPr>
          <w:spacing w:val="75"/>
        </w:rPr>
        <w:t> </w:t>
      </w:r>
      <w:r>
        <w:rPr/>
        <w:t>ilədək</w:t>
      </w:r>
      <w:r>
        <w:rPr>
          <w:spacing w:val="76"/>
        </w:rPr>
        <w:t> </w:t>
      </w:r>
      <w:r>
        <w:rPr>
          <w:spacing w:val="-2"/>
        </w:rPr>
        <w:t>müddətə</w:t>
      </w:r>
    </w:p>
    <w:p>
      <w:pPr>
        <w:pStyle w:val="BodyText"/>
        <w:spacing w:before="24"/>
        <w:ind w:left="100"/>
      </w:pPr>
      <w:r>
        <w:rPr/>
        <mc:AlternateContent>
          <mc:Choice Requires="wps">
            <w:drawing>
              <wp:anchor distT="0" distB="0" distL="0" distR="0" allowOverlap="1" layoutInCell="1" locked="0" behindDoc="1" simplePos="0" relativeHeight="482140160">
                <wp:simplePos x="0" y="0"/>
                <wp:positionH relativeFrom="page">
                  <wp:posOffset>3430808</wp:posOffset>
                </wp:positionH>
                <wp:positionV relativeFrom="paragraph">
                  <wp:posOffset>64219</wp:posOffset>
                </wp:positionV>
                <wp:extent cx="73660" cy="14224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270.142395pt;margin-top:5.056693pt;width:5.8pt;height:11.2pt;mso-position-horizontal-relative:page;mso-position-vertical-relative:paragraph;z-index:-21176320" type="#_x0000_t202" id="docshape48"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1"/>
          <w:w w:val="102"/>
          <w:position w:val="13"/>
          <w:sz w:val="15"/>
          <w:u w:val="single" w:color="0000FF"/>
        </w:rPr>
        <w:t>[368</w:t>
      </w:r>
      <w:r>
        <w:rPr>
          <w:b/>
          <w:color w:val="0000FF"/>
          <w:spacing w:val="-5319"/>
          <w:w w:val="102"/>
          <w:position w:val="13"/>
          <w:sz w:val="15"/>
          <w:u w:val="single" w:color="0000FF"/>
        </w:rPr>
        <w:t>]</w:t>
      </w:r>
      <w:r>
        <w:rPr>
          <w:spacing w:val="-1"/>
          <w:w w:val="99"/>
        </w:rPr>
        <w:t>azadlıqda</w:t>
      </w:r>
      <w:r>
        <w:rPr>
          <w:w w:val="99"/>
        </w:rPr>
        <w:t>n</w:t>
      </w:r>
      <w:r>
        <w:rPr>
          <w:spacing w:val="9"/>
        </w:rPr>
        <w:t> </w:t>
      </w:r>
      <w:r>
        <w:rPr/>
        <w:t>məhrum</w:t>
      </w:r>
      <w:r>
        <w:rPr>
          <w:spacing w:val="10"/>
        </w:rPr>
        <w:t> </w:t>
      </w:r>
      <w:r>
        <w:rPr/>
        <w:t>etmə</w:t>
      </w:r>
      <w:r>
        <w:rPr>
          <w:spacing w:val="10"/>
        </w:rPr>
        <w:t> </w:t>
      </w:r>
      <w:r>
        <w:rPr/>
        <w:t>ilə</w:t>
      </w:r>
      <w:r>
        <w:rPr>
          <w:spacing w:val="9"/>
        </w:rPr>
        <w:t> </w:t>
      </w:r>
      <w:r>
        <w:rPr>
          <w:spacing w:val="-2"/>
        </w:rPr>
        <w:t>cəzalandırılır</w:t>
      </w:r>
    </w:p>
    <w:p>
      <w:pPr>
        <w:pStyle w:val="ListParagraph"/>
        <w:numPr>
          <w:ilvl w:val="1"/>
          <w:numId w:val="142"/>
        </w:numPr>
        <w:tabs>
          <w:tab w:pos="1441" w:val="left" w:leader="none"/>
        </w:tabs>
        <w:spacing w:line="254" w:lineRule="auto" w:before="13" w:after="0"/>
        <w:ind w:left="100" w:right="107" w:firstLine="444"/>
        <w:jc w:val="both"/>
        <w:rPr>
          <w:sz w:val="19"/>
        </w:rPr>
      </w:pPr>
      <w:r>
        <w:rPr>
          <w:sz w:val="19"/>
        </w:rPr>
        <w:t>Bu Məcəllənin 168.1-ci maddəsində nəzərdə tutulmuş əməllərin törədilməsinə yetkinlik yaşına çatmayanları cəlb etmə—</w:t>
      </w:r>
    </w:p>
    <w:p>
      <w:pPr>
        <w:pStyle w:val="BodyText"/>
        <w:spacing w:line="254" w:lineRule="auto"/>
        <w:ind w:left="100" w:firstLine="444"/>
      </w:pPr>
      <w:r>
        <w:rPr/>
        <w:t>iki</w:t>
      </w:r>
      <w:r>
        <w:rPr>
          <w:spacing w:val="40"/>
        </w:rPr>
        <w:t> </w:t>
      </w:r>
      <w:r>
        <w:rPr/>
        <w:t>ilədək</w:t>
      </w:r>
      <w:r>
        <w:rPr>
          <w:spacing w:val="40"/>
        </w:rPr>
        <w:t> </w:t>
      </w:r>
      <w:r>
        <w:rPr/>
        <w:t>müddətə</w:t>
      </w:r>
      <w:r>
        <w:rPr>
          <w:spacing w:val="40"/>
        </w:rPr>
        <w:t> </w:t>
      </w:r>
      <w:r>
        <w:rPr/>
        <w:t>islah</w:t>
      </w:r>
      <w:r>
        <w:rPr>
          <w:spacing w:val="40"/>
        </w:rPr>
        <w:t> </w:t>
      </w:r>
      <w:r>
        <w:rPr/>
        <w:t>işləri</w:t>
      </w:r>
      <w:r>
        <w:rPr>
          <w:spacing w:val="40"/>
        </w:rPr>
        <w:t> </w:t>
      </w:r>
      <w:r>
        <w:rPr/>
        <w:t>və</w:t>
      </w:r>
      <w:r>
        <w:rPr>
          <w:spacing w:val="40"/>
        </w:rPr>
        <w:t> </w:t>
      </w:r>
      <w:r>
        <w:rPr/>
        <w:t>ya</w:t>
      </w:r>
      <w:r>
        <w:rPr>
          <w:spacing w:val="40"/>
        </w:rPr>
        <w:t> </w:t>
      </w:r>
      <w:r>
        <w:rPr/>
        <w:t>üç</w:t>
      </w:r>
      <w:r>
        <w:rPr>
          <w:spacing w:val="40"/>
        </w:rPr>
        <w:t> </w:t>
      </w:r>
      <w:r>
        <w:rPr/>
        <w:t>ilədək</w:t>
      </w:r>
      <w:r>
        <w:rPr>
          <w:spacing w:val="40"/>
        </w:rPr>
        <w:t> </w:t>
      </w:r>
      <w:r>
        <w:rPr/>
        <w:t>müddətə</w:t>
      </w:r>
      <w:r>
        <w:rPr>
          <w:spacing w:val="40"/>
        </w:rPr>
        <w:t> </w:t>
      </w:r>
      <w:r>
        <w:rPr/>
        <w:t>azadlıqdan</w:t>
      </w:r>
      <w:r>
        <w:rPr>
          <w:spacing w:val="40"/>
        </w:rPr>
        <w:t> </w:t>
      </w:r>
      <w:r>
        <w:rPr/>
        <w:t>məhrum</w:t>
      </w:r>
      <w:r>
        <w:rPr>
          <w:spacing w:val="40"/>
        </w:rPr>
        <w:t> </w:t>
      </w:r>
      <w:r>
        <w:rPr/>
        <w:t>etmə</w:t>
      </w:r>
      <w:r>
        <w:rPr>
          <w:spacing w:val="40"/>
        </w:rPr>
        <w:t> </w:t>
      </w:r>
      <w:r>
        <w:rPr/>
        <w:t>ilə </w:t>
      </w:r>
      <w:r>
        <w:rPr>
          <w:spacing w:val="-2"/>
        </w:rPr>
        <w:t>cəzalandırılır.</w:t>
      </w:r>
    </w:p>
    <w:p>
      <w:pPr>
        <w:pStyle w:val="BodyText"/>
        <w:spacing w:before="3"/>
        <w:rPr>
          <w:sz w:val="11"/>
        </w:rPr>
      </w:pPr>
    </w:p>
    <w:p>
      <w:pPr>
        <w:pStyle w:val="BodyText"/>
        <w:spacing w:after="0"/>
        <w:rPr>
          <w:sz w:val="11"/>
        </w:rPr>
        <w:sectPr>
          <w:pgSz w:w="11900" w:h="16840"/>
          <w:pgMar w:top="500" w:bottom="280" w:left="566" w:right="566"/>
        </w:sectPr>
      </w:pPr>
    </w:p>
    <w:p>
      <w:pPr>
        <w:spacing w:before="155"/>
        <w:ind w:left="544" w:right="0" w:firstLine="0"/>
        <w:jc w:val="left"/>
        <w:rPr>
          <w:rFonts w:ascii="Arial" w:hAnsi="Arial"/>
          <w:b/>
          <w:i/>
          <w:sz w:val="19"/>
        </w:rPr>
      </w:pPr>
      <w:r>
        <w:rPr>
          <w:w w:val="105"/>
          <w:sz w:val="19"/>
        </w:rPr>
        <w:t>M</w:t>
      </w:r>
      <w:r>
        <w:rPr>
          <w:spacing w:val="-73"/>
          <w:w w:val="105"/>
          <w:sz w:val="19"/>
        </w:rPr>
        <w:t> </w:t>
      </w:r>
      <w:r>
        <w:rPr>
          <w:w w:val="105"/>
          <w:sz w:val="19"/>
        </w:rPr>
        <w:t>a</w:t>
      </w:r>
      <w:r>
        <w:rPr>
          <w:spacing w:val="-73"/>
          <w:w w:val="105"/>
          <w:sz w:val="19"/>
        </w:rPr>
        <w:t> </w:t>
      </w:r>
      <w:r>
        <w:rPr>
          <w:w w:val="105"/>
          <w:sz w:val="19"/>
        </w:rPr>
        <w:t>d</w:t>
      </w:r>
      <w:r>
        <w:rPr>
          <w:spacing w:val="-73"/>
          <w:w w:val="105"/>
          <w:sz w:val="19"/>
        </w:rPr>
        <w:t> </w:t>
      </w:r>
      <w:r>
        <w:rPr>
          <w:w w:val="105"/>
          <w:sz w:val="19"/>
        </w:rPr>
        <w:t>d</w:t>
      </w:r>
      <w:r>
        <w:rPr>
          <w:spacing w:val="-72"/>
          <w:w w:val="105"/>
          <w:sz w:val="19"/>
        </w:rPr>
        <w:t> </w:t>
      </w:r>
      <w:r>
        <w:rPr>
          <w:w w:val="105"/>
          <w:sz w:val="19"/>
        </w:rPr>
        <w:t>ə</w:t>
      </w:r>
      <w:r>
        <w:rPr>
          <w:spacing w:val="-31"/>
          <w:w w:val="105"/>
          <w:sz w:val="19"/>
        </w:rPr>
        <w:t> </w:t>
      </w:r>
      <w:r>
        <w:rPr>
          <w:rFonts w:ascii="Times New Roman" w:hAnsi="Times New Roman"/>
          <w:b/>
          <w:i/>
          <w:w w:val="105"/>
          <w:sz w:val="19"/>
        </w:rPr>
        <w:t>168-1.</w:t>
      </w:r>
      <w:r>
        <w:rPr>
          <w:rFonts w:ascii="Times New Roman" w:hAnsi="Times New Roman"/>
          <w:b/>
          <w:i/>
          <w:spacing w:val="-1"/>
          <w:w w:val="105"/>
          <w:sz w:val="19"/>
        </w:rPr>
        <w:t> </w:t>
      </w:r>
      <w:r>
        <w:rPr>
          <w:rFonts w:ascii="Palatino Linotype" w:hAnsi="Palatino Linotype"/>
          <w:b/>
          <w:i/>
          <w:w w:val="105"/>
          <w:sz w:val="19"/>
        </w:rPr>
        <w:t>Dini</w:t>
      </w:r>
      <w:r>
        <w:rPr>
          <w:rFonts w:ascii="Palatino Linotype" w:hAnsi="Palatino Linotype"/>
          <w:b/>
          <w:i/>
          <w:spacing w:val="-11"/>
          <w:w w:val="105"/>
          <w:sz w:val="19"/>
        </w:rPr>
        <w:t> </w:t>
      </w:r>
      <w:r>
        <w:rPr>
          <w:rFonts w:ascii="Palatino Linotype" w:hAnsi="Palatino Linotype"/>
          <w:b/>
          <w:i/>
          <w:w w:val="105"/>
          <w:sz w:val="19"/>
        </w:rPr>
        <w:t>t</w:t>
      </w:r>
      <w:r>
        <w:rPr>
          <w:rFonts w:ascii="Arial" w:hAnsi="Arial"/>
          <w:b/>
          <w:i/>
          <w:w w:val="105"/>
          <w:sz w:val="19"/>
        </w:rPr>
        <w:t>ə</w:t>
      </w:r>
      <w:r>
        <w:rPr>
          <w:rFonts w:ascii="Palatino Linotype" w:hAnsi="Palatino Linotype"/>
          <w:b/>
          <w:i/>
          <w:w w:val="105"/>
          <w:sz w:val="19"/>
        </w:rPr>
        <w:t>bli</w:t>
      </w:r>
      <w:r>
        <w:rPr>
          <w:rFonts w:ascii="Arial" w:hAnsi="Arial"/>
          <w:b/>
          <w:i/>
          <w:w w:val="105"/>
          <w:sz w:val="19"/>
        </w:rPr>
        <w:t>ğ</w:t>
      </w:r>
      <w:r>
        <w:rPr>
          <w:rFonts w:ascii="Palatino Linotype" w:hAnsi="Palatino Linotype"/>
          <w:b/>
          <w:i/>
          <w:w w:val="105"/>
          <w:sz w:val="19"/>
        </w:rPr>
        <w:t>at,</w:t>
      </w:r>
      <w:r>
        <w:rPr>
          <w:rFonts w:ascii="Palatino Linotype" w:hAnsi="Palatino Linotype"/>
          <w:b/>
          <w:i/>
          <w:spacing w:val="-10"/>
          <w:w w:val="105"/>
          <w:sz w:val="19"/>
        </w:rPr>
        <w:t> </w:t>
      </w:r>
      <w:r>
        <w:rPr>
          <w:rFonts w:ascii="Palatino Linotype" w:hAnsi="Palatino Linotype"/>
          <w:b/>
          <w:i/>
          <w:w w:val="105"/>
          <w:sz w:val="19"/>
        </w:rPr>
        <w:t>dini</w:t>
      </w:r>
      <w:r>
        <w:rPr>
          <w:rFonts w:ascii="Palatino Linotype" w:hAnsi="Palatino Linotype"/>
          <w:b/>
          <w:i/>
          <w:spacing w:val="-11"/>
          <w:w w:val="105"/>
          <w:sz w:val="19"/>
        </w:rPr>
        <w:t> </w:t>
      </w:r>
      <w:r>
        <w:rPr>
          <w:rFonts w:ascii="Palatino Linotype" w:hAnsi="Palatino Linotype"/>
          <w:b/>
          <w:i/>
          <w:w w:val="105"/>
          <w:sz w:val="19"/>
        </w:rPr>
        <w:t>ayin</w:t>
      </w:r>
      <w:r>
        <w:rPr>
          <w:rFonts w:ascii="Palatino Linotype" w:hAnsi="Palatino Linotype"/>
          <w:b/>
          <w:i/>
          <w:spacing w:val="-11"/>
          <w:w w:val="105"/>
          <w:sz w:val="19"/>
        </w:rPr>
        <w:t> </w:t>
      </w:r>
      <w:r>
        <w:rPr>
          <w:rFonts w:ascii="Palatino Linotype" w:hAnsi="Palatino Linotype"/>
          <w:b/>
          <w:i/>
          <w:w w:val="105"/>
          <w:sz w:val="19"/>
        </w:rPr>
        <w:t>v</w:t>
      </w:r>
      <w:r>
        <w:rPr>
          <w:rFonts w:ascii="Arial" w:hAnsi="Arial"/>
          <w:b/>
          <w:i/>
          <w:w w:val="105"/>
          <w:sz w:val="19"/>
        </w:rPr>
        <w:t>ə</w:t>
      </w:r>
      <w:r>
        <w:rPr>
          <w:rFonts w:ascii="Arial" w:hAnsi="Arial"/>
          <w:b/>
          <w:i/>
          <w:spacing w:val="-15"/>
          <w:w w:val="105"/>
          <w:sz w:val="19"/>
        </w:rPr>
        <w:t> </w:t>
      </w:r>
      <w:r>
        <w:rPr>
          <w:rFonts w:ascii="Palatino Linotype" w:hAnsi="Palatino Linotype"/>
          <w:b/>
          <w:i/>
          <w:w w:val="105"/>
          <w:sz w:val="19"/>
        </w:rPr>
        <w:t>m</w:t>
      </w:r>
      <w:r>
        <w:rPr>
          <w:rFonts w:ascii="Arial" w:hAnsi="Arial"/>
          <w:b/>
          <w:i/>
          <w:w w:val="105"/>
          <w:sz w:val="19"/>
        </w:rPr>
        <w:t>ə</w:t>
      </w:r>
      <w:r>
        <w:rPr>
          <w:rFonts w:ascii="Palatino Linotype" w:hAnsi="Palatino Linotype"/>
          <w:b/>
          <w:i/>
          <w:w w:val="105"/>
          <w:sz w:val="19"/>
        </w:rPr>
        <w:t>rasiml</w:t>
      </w:r>
      <w:r>
        <w:rPr>
          <w:rFonts w:ascii="Arial" w:hAnsi="Arial"/>
          <w:b/>
          <w:i/>
          <w:w w:val="105"/>
          <w:sz w:val="19"/>
        </w:rPr>
        <w:t>ə</w:t>
      </w:r>
      <w:r>
        <w:rPr>
          <w:rFonts w:ascii="Palatino Linotype" w:hAnsi="Palatino Linotype"/>
          <w:b/>
          <w:i/>
          <w:w w:val="105"/>
          <w:sz w:val="19"/>
        </w:rPr>
        <w:t>rin</w:t>
      </w:r>
      <w:r>
        <w:rPr>
          <w:rFonts w:ascii="Palatino Linotype" w:hAnsi="Palatino Linotype"/>
          <w:b/>
          <w:i/>
          <w:spacing w:val="-11"/>
          <w:w w:val="105"/>
          <w:sz w:val="19"/>
        </w:rPr>
        <w:t> </w:t>
      </w:r>
      <w:r>
        <w:rPr>
          <w:rFonts w:ascii="Palatino Linotype" w:hAnsi="Palatino Linotype"/>
          <w:b/>
          <w:i/>
          <w:w w:val="105"/>
          <w:sz w:val="19"/>
        </w:rPr>
        <w:t>aparılması</w:t>
      </w:r>
      <w:r>
        <w:rPr>
          <w:rFonts w:ascii="Palatino Linotype" w:hAnsi="Palatino Linotype"/>
          <w:b/>
          <w:i/>
          <w:spacing w:val="-11"/>
          <w:w w:val="105"/>
          <w:sz w:val="19"/>
        </w:rPr>
        <w:t> </w:t>
      </w:r>
      <w:r>
        <w:rPr>
          <w:rFonts w:ascii="Palatino Linotype" w:hAnsi="Palatino Linotype"/>
          <w:b/>
          <w:i/>
          <w:spacing w:val="-2"/>
          <w:w w:val="105"/>
          <w:sz w:val="19"/>
        </w:rPr>
        <w:t>t</w:t>
      </w:r>
      <w:r>
        <w:rPr>
          <w:rFonts w:ascii="Arial" w:hAnsi="Arial"/>
          <w:b/>
          <w:i/>
          <w:spacing w:val="-2"/>
          <w:w w:val="105"/>
          <w:sz w:val="19"/>
        </w:rPr>
        <w:t>ə</w:t>
      </w:r>
      <w:r>
        <w:rPr>
          <w:rFonts w:ascii="Palatino Linotype" w:hAnsi="Palatino Linotype"/>
          <w:b/>
          <w:i/>
          <w:spacing w:val="-2"/>
          <w:w w:val="105"/>
          <w:sz w:val="19"/>
        </w:rPr>
        <w:t>l</w:t>
      </w:r>
      <w:r>
        <w:rPr>
          <w:rFonts w:ascii="Arial" w:hAnsi="Arial"/>
          <w:b/>
          <w:i/>
          <w:spacing w:val="-2"/>
          <w:w w:val="105"/>
          <w:sz w:val="19"/>
        </w:rPr>
        <w:t>ə</w:t>
      </w:r>
      <w:r>
        <w:rPr>
          <w:rFonts w:ascii="Palatino Linotype" w:hAnsi="Palatino Linotype"/>
          <w:b/>
          <w:i/>
          <w:spacing w:val="-2"/>
          <w:w w:val="105"/>
          <w:sz w:val="19"/>
        </w:rPr>
        <w:t>bl</w:t>
      </w:r>
      <w:r>
        <w:rPr>
          <w:rFonts w:ascii="Arial" w:hAnsi="Arial"/>
          <w:b/>
          <w:i/>
          <w:spacing w:val="-2"/>
          <w:w w:val="105"/>
          <w:sz w:val="19"/>
        </w:rPr>
        <w:t>ə</w:t>
      </w:r>
    </w:p>
    <w:p>
      <w:pPr>
        <w:spacing w:before="65"/>
        <w:ind w:left="544" w:right="0" w:firstLine="0"/>
        <w:jc w:val="left"/>
        <w:rPr>
          <w:rFonts w:ascii="Palatino Linotype"/>
          <w:b/>
          <w:i/>
          <w:sz w:val="15"/>
        </w:rPr>
      </w:pPr>
      <w:r>
        <w:rPr/>
        <w:br w:type="column"/>
      </w:r>
      <w:r>
        <w:rPr>
          <w:rFonts w:ascii="Palatino Linotype"/>
          <w:b/>
          <w:i/>
          <w:color w:val="0000FF"/>
          <w:spacing w:val="-2"/>
          <w:w w:val="115"/>
          <w:sz w:val="15"/>
          <w:u w:val="single" w:color="0000FF"/>
        </w:rPr>
        <w:t>[369]</w:t>
      </w:r>
    </w:p>
    <w:p>
      <w:pPr>
        <w:spacing w:after="0"/>
        <w:jc w:val="left"/>
        <w:rPr>
          <w:rFonts w:ascii="Palatino Linotype"/>
          <w:b/>
          <w:i/>
          <w:sz w:val="15"/>
        </w:rPr>
        <w:sectPr>
          <w:type w:val="continuous"/>
          <w:pgSz w:w="11900" w:h="16840"/>
          <w:pgMar w:top="500" w:bottom="280" w:left="566" w:right="566"/>
          <w:cols w:num="2" w:equalWidth="0">
            <w:col w:w="7374" w:space="357"/>
            <w:col w:w="3037"/>
          </w:cols>
        </w:sectPr>
      </w:pPr>
    </w:p>
    <w:p>
      <w:pPr>
        <w:spacing w:line="249" w:lineRule="auto" w:before="221"/>
        <w:ind w:left="100" w:right="0" w:firstLine="444"/>
        <w:jc w:val="left"/>
        <w:rPr>
          <w:rFonts w:ascii="Times New Roman" w:hAnsi="Times New Roman"/>
          <w:b/>
          <w:i/>
          <w:sz w:val="19"/>
        </w:rPr>
      </w:pPr>
      <w:r>
        <w:rPr>
          <w:rFonts w:ascii="Times New Roman" w:hAnsi="Times New Roman"/>
          <w:b/>
          <w:i/>
          <w:sz w:val="19"/>
        </w:rPr>
        <mc:AlternateContent>
          <mc:Choice Requires="wps">
            <w:drawing>
              <wp:anchor distT="0" distB="0" distL="0" distR="0" allowOverlap="1" layoutInCell="1" locked="0" behindDoc="0" simplePos="0" relativeHeight="15758848">
                <wp:simplePos x="0" y="0"/>
                <wp:positionH relativeFrom="page">
                  <wp:posOffset>5015853</wp:posOffset>
                </wp:positionH>
                <wp:positionV relativeFrom="paragraph">
                  <wp:posOffset>-131902</wp:posOffset>
                </wp:positionV>
                <wp:extent cx="622935" cy="12255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622935" cy="122555"/>
                        </a:xfrm>
                        <a:prstGeom prst="rect">
                          <a:avLst/>
                        </a:prstGeom>
                      </wps:spPr>
                      <wps:txbx>
                        <w:txbxContent>
                          <w:p>
                            <w:pPr>
                              <w:spacing w:line="192" w:lineRule="exact" w:before="0"/>
                              <w:ind w:left="0" w:right="0" w:firstLine="0"/>
                              <w:jc w:val="left"/>
                              <w:rPr>
                                <w:rFonts w:ascii="Palatino Linotype"/>
                                <w:b/>
                                <w:i/>
                                <w:sz w:val="19"/>
                              </w:rPr>
                            </w:pPr>
                            <w:r>
                              <w:rPr>
                                <w:rFonts w:ascii="Palatino Linotype"/>
                                <w:b/>
                                <w:i/>
                                <w:w w:val="105"/>
                                <w:sz w:val="19"/>
                              </w:rPr>
                              <w:t>rini</w:t>
                            </w:r>
                            <w:r>
                              <w:rPr>
                                <w:rFonts w:ascii="Palatino Linotype"/>
                                <w:b/>
                                <w:i/>
                                <w:spacing w:val="2"/>
                                <w:w w:val="105"/>
                                <w:sz w:val="19"/>
                              </w:rPr>
                              <w:t> </w:t>
                            </w:r>
                            <w:r>
                              <w:rPr>
                                <w:rFonts w:ascii="Palatino Linotype"/>
                                <w:b/>
                                <w:i/>
                                <w:spacing w:val="-2"/>
                                <w:w w:val="105"/>
                                <w:sz w:val="19"/>
                              </w:rPr>
                              <w:t>pozma</w:t>
                            </w:r>
                          </w:p>
                        </w:txbxContent>
                      </wps:txbx>
                      <wps:bodyPr wrap="square" lIns="0" tIns="0" rIns="0" bIns="0" rtlCol="0">
                        <a:noAutofit/>
                      </wps:bodyPr>
                    </wps:wsp>
                  </a:graphicData>
                </a:graphic>
              </wp:anchor>
            </w:drawing>
          </mc:Choice>
          <mc:Fallback>
            <w:pict>
              <v:shape style="position:absolute;margin-left:394.949097pt;margin-top:-10.386007pt;width:49.05pt;height:9.65pt;mso-position-horizontal-relative:page;mso-position-vertical-relative:paragraph;z-index:15758848" type="#_x0000_t202" id="docshape49" filled="false" stroked="false">
                <v:textbox inset="0,0,0,0">
                  <w:txbxContent>
                    <w:p>
                      <w:pPr>
                        <w:spacing w:line="192" w:lineRule="exact" w:before="0"/>
                        <w:ind w:left="0" w:right="0" w:firstLine="0"/>
                        <w:jc w:val="left"/>
                        <w:rPr>
                          <w:rFonts w:ascii="Palatino Linotype"/>
                          <w:b/>
                          <w:i/>
                          <w:sz w:val="19"/>
                        </w:rPr>
                      </w:pPr>
                      <w:r>
                        <w:rPr>
                          <w:rFonts w:ascii="Palatino Linotype"/>
                          <w:b/>
                          <w:i/>
                          <w:w w:val="105"/>
                          <w:sz w:val="19"/>
                        </w:rPr>
                        <w:t>rini</w:t>
                      </w:r>
                      <w:r>
                        <w:rPr>
                          <w:rFonts w:ascii="Palatino Linotype"/>
                          <w:b/>
                          <w:i/>
                          <w:spacing w:val="2"/>
                          <w:w w:val="105"/>
                          <w:sz w:val="19"/>
                        </w:rPr>
                        <w:t> </w:t>
                      </w:r>
                      <w:r>
                        <w:rPr>
                          <w:rFonts w:ascii="Palatino Linotype"/>
                          <w:b/>
                          <w:i/>
                          <w:spacing w:val="-2"/>
                          <w:w w:val="105"/>
                          <w:sz w:val="19"/>
                        </w:rPr>
                        <w:t>pozma</w:t>
                      </w:r>
                    </w:p>
                  </w:txbxContent>
                </v:textbox>
                <w10:wrap type="none"/>
              </v:shape>
            </w:pict>
          </mc:Fallback>
        </mc:AlternateContent>
      </w:r>
      <w:r>
        <w:rPr>
          <w:rFonts w:ascii="Times New Roman" w:hAnsi="Times New Roman"/>
          <w:b/>
          <w:i/>
          <w:w w:val="110"/>
          <w:sz w:val="19"/>
        </w:rPr>
        <w:t>168-1.1.</w:t>
      </w:r>
      <w:r>
        <w:rPr>
          <w:rFonts w:ascii="Times New Roman" w:hAnsi="Times New Roman"/>
          <w:b/>
          <w:i/>
          <w:spacing w:val="27"/>
          <w:w w:val="110"/>
          <w:sz w:val="19"/>
        </w:rPr>
        <w:t> </w:t>
      </w:r>
      <w:r>
        <w:rPr>
          <w:rFonts w:ascii="Arial" w:hAnsi="Arial"/>
          <w:i/>
          <w:w w:val="110"/>
          <w:sz w:val="19"/>
        </w:rPr>
        <w:t>İ</w:t>
      </w:r>
      <w:r>
        <w:rPr>
          <w:rFonts w:ascii="Times New Roman" w:hAnsi="Times New Roman"/>
          <w:b/>
          <w:i/>
          <w:w w:val="110"/>
          <w:sz w:val="19"/>
        </w:rPr>
        <w:t>slam</w:t>
      </w:r>
      <w:r>
        <w:rPr>
          <w:rFonts w:ascii="Times New Roman" w:hAnsi="Times New Roman"/>
          <w:b/>
          <w:i/>
          <w:spacing w:val="27"/>
          <w:w w:val="110"/>
          <w:sz w:val="19"/>
        </w:rPr>
        <w:t> </w:t>
      </w:r>
      <w:r>
        <w:rPr>
          <w:rFonts w:ascii="Times New Roman" w:hAnsi="Times New Roman"/>
          <w:b/>
          <w:i/>
          <w:w w:val="110"/>
          <w:sz w:val="19"/>
        </w:rPr>
        <w:t>dinin</w:t>
      </w:r>
      <w:r>
        <w:rPr>
          <w:rFonts w:ascii="Arial" w:hAnsi="Arial"/>
          <w:i/>
          <w:w w:val="110"/>
          <w:sz w:val="19"/>
        </w:rPr>
        <w:t>ə </w:t>
      </w:r>
      <w:r>
        <w:rPr>
          <w:rFonts w:ascii="Times New Roman" w:hAnsi="Times New Roman"/>
          <w:b/>
          <w:i/>
          <w:w w:val="110"/>
          <w:sz w:val="19"/>
        </w:rPr>
        <w:t>aid</w:t>
      </w:r>
      <w:r>
        <w:rPr>
          <w:rFonts w:ascii="Times New Roman" w:hAnsi="Times New Roman"/>
          <w:b/>
          <w:i/>
          <w:spacing w:val="27"/>
          <w:w w:val="110"/>
          <w:sz w:val="19"/>
        </w:rPr>
        <w:t> </w:t>
      </w:r>
      <w:r>
        <w:rPr>
          <w:rFonts w:ascii="Times New Roman" w:hAnsi="Times New Roman"/>
          <w:b/>
          <w:i/>
          <w:w w:val="110"/>
          <w:sz w:val="19"/>
        </w:rPr>
        <w:t>ayin</w:t>
      </w:r>
      <w:r>
        <w:rPr>
          <w:rFonts w:ascii="Times New Roman" w:hAnsi="Times New Roman"/>
          <w:b/>
          <w:i/>
          <w:spacing w:val="27"/>
          <w:w w:val="110"/>
          <w:sz w:val="19"/>
        </w:rPr>
        <w:t>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rasiml</w:t>
      </w:r>
      <w:r>
        <w:rPr>
          <w:rFonts w:ascii="Arial" w:hAnsi="Arial"/>
          <w:i/>
          <w:w w:val="110"/>
          <w:sz w:val="19"/>
        </w:rPr>
        <w:t>ə</w:t>
      </w:r>
      <w:r>
        <w:rPr>
          <w:rFonts w:ascii="Times New Roman" w:hAnsi="Times New Roman"/>
          <w:b/>
          <w:i/>
          <w:w w:val="110"/>
          <w:sz w:val="19"/>
        </w:rPr>
        <w:t>rin</w:t>
      </w:r>
      <w:r>
        <w:rPr>
          <w:rFonts w:ascii="Times New Roman" w:hAnsi="Times New Roman"/>
          <w:b/>
          <w:i/>
          <w:spacing w:val="27"/>
          <w:w w:val="110"/>
          <w:sz w:val="19"/>
        </w:rPr>
        <w:t> </w:t>
      </w:r>
      <w:r>
        <w:rPr>
          <w:rFonts w:ascii="Times New Roman" w:hAnsi="Times New Roman"/>
          <w:b/>
          <w:i/>
          <w:w w:val="110"/>
          <w:sz w:val="19"/>
        </w:rPr>
        <w:t>xaricd</w:t>
      </w:r>
      <w:r>
        <w:rPr>
          <w:rFonts w:ascii="Arial" w:hAnsi="Arial"/>
          <w:i/>
          <w:w w:val="110"/>
          <w:sz w:val="19"/>
        </w:rPr>
        <w:t>ə </w:t>
      </w:r>
      <w:r>
        <w:rPr>
          <w:rFonts w:ascii="Times New Roman" w:hAnsi="Times New Roman"/>
          <w:b/>
          <w:i/>
          <w:w w:val="110"/>
          <w:sz w:val="19"/>
        </w:rPr>
        <w:t>dini</w:t>
      </w:r>
      <w:r>
        <w:rPr>
          <w:rFonts w:ascii="Times New Roman" w:hAnsi="Times New Roman"/>
          <w:b/>
          <w:i/>
          <w:spacing w:val="27"/>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hsil</w:t>
      </w:r>
      <w:r>
        <w:rPr>
          <w:rFonts w:ascii="Times New Roman" w:hAnsi="Times New Roman"/>
          <w:b/>
          <w:i/>
          <w:spacing w:val="27"/>
          <w:w w:val="110"/>
          <w:sz w:val="19"/>
        </w:rPr>
        <w:t> </w:t>
      </w:r>
      <w:r>
        <w:rPr>
          <w:rFonts w:ascii="Times New Roman" w:hAnsi="Times New Roman"/>
          <w:b/>
          <w:i/>
          <w:w w:val="110"/>
          <w:sz w:val="19"/>
        </w:rPr>
        <w:t>almı</w:t>
      </w:r>
      <w:r>
        <w:rPr>
          <w:rFonts w:ascii="Arial" w:hAnsi="Arial"/>
          <w:i/>
          <w:w w:val="110"/>
          <w:sz w:val="19"/>
        </w:rPr>
        <w:t>ş </w:t>
      </w:r>
      <w:r>
        <w:rPr>
          <w:rFonts w:ascii="Times New Roman" w:hAnsi="Times New Roman"/>
          <w:b/>
          <w:i/>
          <w:w w:val="110"/>
          <w:sz w:val="19"/>
        </w:rPr>
        <w:t>Az</w:t>
      </w:r>
      <w:r>
        <w:rPr>
          <w:rFonts w:ascii="Arial" w:hAnsi="Arial"/>
          <w:i/>
          <w:w w:val="110"/>
          <w:sz w:val="19"/>
        </w:rPr>
        <w:t>ə</w:t>
      </w:r>
      <w:r>
        <w:rPr>
          <w:rFonts w:ascii="Times New Roman" w:hAnsi="Times New Roman"/>
          <w:b/>
          <w:i/>
          <w:w w:val="110"/>
          <w:sz w:val="19"/>
        </w:rPr>
        <w:t>rbaycan</w:t>
      </w:r>
      <w:r>
        <w:rPr>
          <w:rFonts w:ascii="Times New Roman" w:hAnsi="Times New Roman"/>
          <w:b/>
          <w:i/>
          <w:spacing w:val="27"/>
          <w:w w:val="110"/>
          <w:sz w:val="19"/>
        </w:rPr>
        <w:t> </w:t>
      </w:r>
      <w:r>
        <w:rPr>
          <w:rFonts w:ascii="Times New Roman" w:hAnsi="Times New Roman"/>
          <w:b/>
          <w:i/>
          <w:w w:val="110"/>
          <w:sz w:val="19"/>
        </w:rPr>
        <w:t>Respublikasının</w:t>
      </w:r>
      <w:r>
        <w:rPr>
          <w:rFonts w:ascii="Times New Roman" w:hAnsi="Times New Roman"/>
          <w:b/>
          <w:i/>
          <w:spacing w:val="27"/>
          <w:w w:val="110"/>
          <w:sz w:val="19"/>
        </w:rPr>
        <w:t> </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nda</w:t>
      </w:r>
      <w:r>
        <w:rPr>
          <w:rFonts w:ascii="Arial" w:hAnsi="Arial"/>
          <w:i/>
          <w:w w:val="110"/>
          <w:sz w:val="19"/>
        </w:rPr>
        <w:t>ş</w:t>
      </w:r>
      <w:r>
        <w:rPr>
          <w:rFonts w:ascii="Times New Roman" w:hAnsi="Times New Roman"/>
          <w:b/>
          <w:i/>
          <w:w w:val="110"/>
          <w:sz w:val="19"/>
        </w:rPr>
        <w:t>ı t</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find</w:t>
      </w:r>
      <w:r>
        <w:rPr>
          <w:rFonts w:ascii="Arial" w:hAnsi="Arial"/>
          <w:i/>
          <w:w w:val="110"/>
          <w:sz w:val="19"/>
        </w:rPr>
        <w:t>ə</w:t>
      </w:r>
      <w:r>
        <w:rPr>
          <w:rFonts w:ascii="Times New Roman" w:hAnsi="Times New Roman"/>
          <w:b/>
          <w:i/>
          <w:w w:val="110"/>
          <w:sz w:val="19"/>
        </w:rPr>
        <w:t>n</w:t>
      </w:r>
      <w:r>
        <w:rPr>
          <w:rFonts w:ascii="Times New Roman" w:hAnsi="Times New Roman"/>
          <w:b/>
          <w:i/>
          <w:spacing w:val="-6"/>
          <w:w w:val="110"/>
          <w:sz w:val="19"/>
        </w:rPr>
        <w:t> </w:t>
      </w:r>
      <w:r>
        <w:rPr>
          <w:rFonts w:ascii="Times New Roman" w:hAnsi="Times New Roman"/>
          <w:b/>
          <w:i/>
          <w:w w:val="110"/>
          <w:sz w:val="19"/>
        </w:rPr>
        <w:t>“Dini etiqad azadlı</w:t>
      </w:r>
      <w:r>
        <w:rPr>
          <w:rFonts w:ascii="Arial" w:hAnsi="Arial"/>
          <w:i/>
          <w:w w:val="110"/>
          <w:sz w:val="19"/>
        </w:rPr>
        <w:t>ğ</w:t>
      </w:r>
      <w:r>
        <w:rPr>
          <w:rFonts w:ascii="Times New Roman" w:hAnsi="Times New Roman"/>
          <w:b/>
          <w:i/>
          <w:w w:val="110"/>
          <w:sz w:val="19"/>
        </w:rPr>
        <w:t>ı haqqında” Az</w:t>
      </w:r>
      <w:r>
        <w:rPr>
          <w:rFonts w:ascii="Arial" w:hAnsi="Arial"/>
          <w:i/>
          <w:w w:val="110"/>
          <w:sz w:val="19"/>
        </w:rPr>
        <w:t>ə</w:t>
      </w:r>
      <w:r>
        <w:rPr>
          <w:rFonts w:ascii="Times New Roman" w:hAnsi="Times New Roman"/>
          <w:b/>
          <w:i/>
          <w:w w:val="110"/>
          <w:sz w:val="19"/>
        </w:rPr>
        <w:t>rbaycan Respublikasının</w:t>
      </w:r>
      <w:r>
        <w:rPr>
          <w:rFonts w:ascii="Times New Roman" w:hAnsi="Times New Roman"/>
          <w:b/>
          <w:i/>
          <w:spacing w:val="-1"/>
          <w:w w:val="110"/>
          <w:sz w:val="19"/>
        </w:rPr>
        <w:t> </w:t>
      </w:r>
      <w:r>
        <w:rPr>
          <w:rFonts w:ascii="Times New Roman" w:hAnsi="Times New Roman"/>
          <w:b/>
          <w:i/>
          <w:w w:val="110"/>
          <w:sz w:val="19"/>
        </w:rPr>
        <w:t>Qanunu il</w:t>
      </w:r>
      <w:r>
        <w:rPr>
          <w:rFonts w:ascii="Arial" w:hAnsi="Arial"/>
          <w:i/>
          <w:w w:val="110"/>
          <w:sz w:val="19"/>
        </w:rPr>
        <w:t>ə</w:t>
      </w:r>
      <w:r>
        <w:rPr>
          <w:rFonts w:ascii="Arial" w:hAnsi="Arial"/>
          <w:i/>
          <w:spacing w:val="-5"/>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1"/>
          <w:w w:val="110"/>
          <w:sz w:val="19"/>
        </w:rPr>
        <w:t> </w:t>
      </w:r>
      <w:r>
        <w:rPr>
          <w:rFonts w:ascii="Times New Roman" w:hAnsi="Times New Roman"/>
          <w:b/>
          <w:i/>
          <w:w w:val="110"/>
          <w:sz w:val="19"/>
        </w:rPr>
        <w:t>edilmi</w:t>
      </w:r>
      <w:r>
        <w:rPr>
          <w:rFonts w:ascii="Arial" w:hAnsi="Arial"/>
          <w:i/>
          <w:w w:val="110"/>
          <w:sz w:val="19"/>
        </w:rPr>
        <w:t>ş</w:t>
      </w:r>
      <w:r>
        <w:rPr>
          <w:rFonts w:ascii="Arial" w:hAnsi="Arial"/>
          <w:i/>
          <w:spacing w:val="-5"/>
          <w:w w:val="110"/>
          <w:sz w:val="19"/>
        </w:rPr>
        <w:t> </w:t>
      </w:r>
      <w:r>
        <w:rPr>
          <w:rFonts w:ascii="Times New Roman" w:hAnsi="Times New Roman"/>
          <w:b/>
          <w:i/>
          <w:w w:val="110"/>
          <w:sz w:val="19"/>
        </w:rPr>
        <w:t>qaydada </w:t>
      </w:r>
      <w:r>
        <w:rPr>
          <w:rFonts w:ascii="Times New Roman" w:hAnsi="Times New Roman"/>
          <w:b/>
          <w:i/>
          <w:spacing w:val="-2"/>
          <w:w w:val="110"/>
          <w:sz w:val="19"/>
        </w:rPr>
        <w:t>müvafiq</w:t>
      </w:r>
    </w:p>
    <w:p>
      <w:pPr>
        <w:spacing w:line="142" w:lineRule="exact" w:before="0"/>
        <w:ind w:left="0" w:right="256" w:firstLine="0"/>
        <w:jc w:val="center"/>
        <w:rPr>
          <w:rFonts w:ascii="Palatino Linotype"/>
          <w:b/>
          <w:i/>
          <w:sz w:val="15"/>
        </w:rPr>
      </w:pPr>
      <w:r>
        <w:rPr>
          <w:rFonts w:ascii="Palatino Linotype"/>
          <w:b/>
          <w:i/>
          <w:sz w:val="15"/>
        </w:rPr>
        <mc:AlternateContent>
          <mc:Choice Requires="wps">
            <w:drawing>
              <wp:anchor distT="0" distB="0" distL="0" distR="0" allowOverlap="1" layoutInCell="1" locked="0" behindDoc="1" simplePos="0" relativeHeight="482139136">
                <wp:simplePos x="0" y="0"/>
                <wp:positionH relativeFrom="page">
                  <wp:posOffset>1171086</wp:posOffset>
                </wp:positionH>
                <wp:positionV relativeFrom="paragraph">
                  <wp:posOffset>60996</wp:posOffset>
                </wp:positionV>
                <wp:extent cx="1141730" cy="14224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141730" cy="142240"/>
                        </a:xfrm>
                        <a:prstGeom prst="rect">
                          <a:avLst/>
                        </a:prstGeom>
                      </wps:spPr>
                      <wps:txbx>
                        <w:txbxContent>
                          <w:p>
                            <w:pPr>
                              <w:tabs>
                                <w:tab w:pos="1021" w:val="left" w:leader="none"/>
                                <w:tab w:pos="1682" w:val="left" w:leader="none"/>
                              </w:tabs>
                              <w:spacing w:before="0"/>
                              <w:ind w:left="0" w:right="0" w:firstLine="0"/>
                              <w:jc w:val="left"/>
                              <w:rPr>
                                <w:rFonts w:ascii="Arial" w:hAnsi="Arial"/>
                                <w:i/>
                                <w:sz w:val="19"/>
                              </w:rPr>
                            </w:pPr>
                            <w:r>
                              <w:rPr>
                                <w:rFonts w:ascii="Arial" w:hAnsi="Arial"/>
                                <w:i/>
                                <w:spacing w:val="-10"/>
                                <w:w w:val="110"/>
                                <w:sz w:val="19"/>
                              </w:rPr>
                              <w:t>ə</w:t>
                            </w:r>
                            <w:r>
                              <w:rPr>
                                <w:rFonts w:ascii="Arial" w:hAnsi="Arial"/>
                                <w:i/>
                                <w:sz w:val="19"/>
                              </w:rPr>
                              <w:tab/>
                            </w:r>
                            <w:r>
                              <w:rPr>
                                <w:rFonts w:ascii="Arial" w:hAnsi="Arial"/>
                                <w:i/>
                                <w:spacing w:val="-10"/>
                                <w:w w:val="110"/>
                                <w:sz w:val="19"/>
                              </w:rPr>
                              <w:t>ə</w:t>
                            </w:r>
                            <w:r>
                              <w:rPr>
                                <w:rFonts w:ascii="Arial" w:hAnsi="Arial"/>
                                <w:i/>
                                <w:sz w:val="19"/>
                              </w:rPr>
                              <w:tab/>
                            </w:r>
                            <w:r>
                              <w:rPr>
                                <w:rFonts w:ascii="Arial" w:hAnsi="Arial"/>
                                <w:i/>
                                <w:spacing w:val="-10"/>
                                <w:w w:val="110"/>
                                <w:sz w:val="19"/>
                              </w:rPr>
                              <w:t>ş</w:t>
                            </w:r>
                          </w:p>
                        </w:txbxContent>
                      </wps:txbx>
                      <wps:bodyPr wrap="square" lIns="0" tIns="0" rIns="0" bIns="0" rtlCol="0">
                        <a:noAutofit/>
                      </wps:bodyPr>
                    </wps:wsp>
                  </a:graphicData>
                </a:graphic>
              </wp:anchor>
            </w:drawing>
          </mc:Choice>
          <mc:Fallback>
            <w:pict>
              <v:shape style="position:absolute;margin-left:92.211525pt;margin-top:4.802852pt;width:89.9pt;height:11.2pt;mso-position-horizontal-relative:page;mso-position-vertical-relative:paragraph;z-index:-21177344" type="#_x0000_t202" id="docshape50" filled="false" stroked="false">
                <v:textbox inset="0,0,0,0">
                  <w:txbxContent>
                    <w:p>
                      <w:pPr>
                        <w:tabs>
                          <w:tab w:pos="1021" w:val="left" w:leader="none"/>
                          <w:tab w:pos="1682" w:val="left" w:leader="none"/>
                        </w:tabs>
                        <w:spacing w:before="0"/>
                        <w:ind w:left="0" w:right="0" w:firstLine="0"/>
                        <w:jc w:val="left"/>
                        <w:rPr>
                          <w:rFonts w:ascii="Arial" w:hAnsi="Arial"/>
                          <w:i/>
                          <w:sz w:val="19"/>
                        </w:rPr>
                      </w:pPr>
                      <w:r>
                        <w:rPr>
                          <w:rFonts w:ascii="Arial" w:hAnsi="Arial"/>
                          <w:i/>
                          <w:spacing w:val="-10"/>
                          <w:w w:val="110"/>
                          <w:sz w:val="19"/>
                        </w:rPr>
                        <w:t>ə</w:t>
                      </w:r>
                      <w:r>
                        <w:rPr>
                          <w:rFonts w:ascii="Arial" w:hAnsi="Arial"/>
                          <w:i/>
                          <w:sz w:val="19"/>
                        </w:rPr>
                        <w:tab/>
                      </w:r>
                      <w:r>
                        <w:rPr>
                          <w:rFonts w:ascii="Arial" w:hAnsi="Arial"/>
                          <w:i/>
                          <w:spacing w:val="-10"/>
                          <w:w w:val="110"/>
                          <w:sz w:val="19"/>
                        </w:rPr>
                        <w:t>ə</w:t>
                      </w:r>
                      <w:r>
                        <w:rPr>
                          <w:rFonts w:ascii="Arial" w:hAnsi="Arial"/>
                          <w:i/>
                          <w:sz w:val="19"/>
                        </w:rPr>
                        <w:tab/>
                      </w:r>
                      <w:r>
                        <w:rPr>
                          <w:rFonts w:ascii="Arial" w:hAnsi="Arial"/>
                          <w:i/>
                          <w:spacing w:val="-10"/>
                          <w:w w:val="110"/>
                          <w:sz w:val="19"/>
                        </w:rPr>
                        <w:t>ş</w:t>
                      </w:r>
                    </w:p>
                  </w:txbxContent>
                </v:textbox>
                <w10:wrap type="none"/>
              </v:shape>
            </w:pict>
          </mc:Fallback>
        </mc:AlternateContent>
      </w:r>
      <w:r>
        <w:rPr>
          <w:rFonts w:ascii="Palatino Linotype"/>
          <w:b/>
          <w:i/>
          <w:color w:val="0000FF"/>
          <w:spacing w:val="-2"/>
          <w:w w:val="115"/>
          <w:sz w:val="15"/>
          <w:u w:val="single" w:color="0000FF"/>
        </w:rPr>
        <w:t>[370]</w:t>
      </w:r>
    </w:p>
    <w:p>
      <w:pPr>
        <w:spacing w:line="173" w:lineRule="exact" w:before="0"/>
        <w:ind w:left="100" w:right="0" w:firstLine="0"/>
        <w:jc w:val="left"/>
        <w:rPr>
          <w:rFonts w:ascii="Times New Roman" w:hAnsi="Times New Roman"/>
          <w:b/>
          <w:i/>
          <w:sz w:val="19"/>
        </w:rPr>
      </w:pPr>
      <w:r>
        <w:rPr>
          <w:rFonts w:ascii="Times New Roman" w:hAnsi="Times New Roman"/>
          <w:b/>
          <w:i/>
          <w:w w:val="115"/>
          <w:sz w:val="19"/>
        </w:rPr>
        <w:t>icra</w:t>
      </w:r>
      <w:r>
        <w:rPr>
          <w:rFonts w:ascii="Times New Roman" w:hAnsi="Times New Roman"/>
          <w:b/>
          <w:i/>
          <w:spacing w:val="-14"/>
          <w:w w:val="115"/>
          <w:sz w:val="19"/>
        </w:rPr>
        <w:t> </w:t>
      </w:r>
      <w:r>
        <w:rPr>
          <w:rFonts w:ascii="Times New Roman" w:hAnsi="Times New Roman"/>
          <w:b/>
          <w:i/>
          <w:w w:val="115"/>
          <w:sz w:val="19"/>
        </w:rPr>
        <w:t>hakimiyy</w:t>
      </w:r>
      <w:r>
        <w:rPr>
          <w:rFonts w:ascii="Times New Roman" w:hAnsi="Times New Roman"/>
          <w:b/>
          <w:i/>
          <w:spacing w:val="20"/>
          <w:w w:val="115"/>
          <w:sz w:val="19"/>
        </w:rPr>
        <w:t> </w:t>
      </w:r>
      <w:r>
        <w:rPr>
          <w:rFonts w:ascii="Times New Roman" w:hAnsi="Times New Roman"/>
          <w:b/>
          <w:i/>
          <w:w w:val="115"/>
          <w:sz w:val="19"/>
        </w:rPr>
        <w:t>ti</w:t>
      </w:r>
      <w:r>
        <w:rPr>
          <w:rFonts w:ascii="Times New Roman" w:hAnsi="Times New Roman"/>
          <w:b/>
          <w:i/>
          <w:spacing w:val="-14"/>
          <w:w w:val="115"/>
          <w:sz w:val="19"/>
        </w:rPr>
        <w:t> </w:t>
      </w:r>
      <w:r>
        <w:rPr>
          <w:rFonts w:ascii="Times New Roman" w:hAnsi="Times New Roman"/>
          <w:b/>
          <w:i/>
          <w:w w:val="115"/>
          <w:sz w:val="19"/>
        </w:rPr>
        <w:t>orqanı</w:t>
      </w:r>
      <w:r>
        <w:rPr>
          <w:rFonts w:ascii="Times New Roman" w:hAnsi="Times New Roman"/>
          <w:b/>
          <w:i/>
          <w:spacing w:val="-14"/>
          <w:w w:val="115"/>
          <w:sz w:val="19"/>
        </w:rPr>
        <w:t> </w:t>
      </w:r>
      <w:r>
        <w:rPr>
          <w:rFonts w:ascii="Times New Roman" w:hAnsi="Times New Roman"/>
          <w:b/>
          <w:i/>
          <w:w w:val="115"/>
          <w:sz w:val="19"/>
        </w:rPr>
        <w:t>il</w:t>
      </w:r>
      <w:r>
        <w:rPr>
          <w:rFonts w:ascii="Times New Roman" w:hAnsi="Times New Roman"/>
          <w:b/>
          <w:i/>
          <w:spacing w:val="53"/>
          <w:w w:val="115"/>
          <w:sz w:val="19"/>
        </w:rPr>
        <w:t> </w:t>
      </w:r>
      <w:r>
        <w:rPr>
          <w:rFonts w:ascii="Times New Roman" w:hAnsi="Times New Roman"/>
          <w:b/>
          <w:i/>
          <w:w w:val="115"/>
          <w:sz w:val="19"/>
        </w:rPr>
        <w:t>razıla</w:t>
      </w:r>
      <w:r>
        <w:rPr>
          <w:rFonts w:ascii="Times New Roman" w:hAnsi="Times New Roman"/>
          <w:b/>
          <w:i/>
          <w:spacing w:val="35"/>
          <w:w w:val="115"/>
          <w:sz w:val="19"/>
        </w:rPr>
        <w:t> </w:t>
      </w:r>
      <w:r>
        <w:rPr>
          <w:rFonts w:ascii="Times New Roman" w:hAnsi="Times New Roman"/>
          <w:b/>
          <w:i/>
          <w:w w:val="115"/>
          <w:sz w:val="19"/>
        </w:rPr>
        <w:t>dırmadan</w:t>
      </w:r>
      <w:r>
        <w:rPr>
          <w:rFonts w:ascii="Times New Roman" w:hAnsi="Times New Roman"/>
          <w:b/>
          <w:i/>
          <w:spacing w:val="-13"/>
          <w:w w:val="115"/>
          <w:sz w:val="19"/>
        </w:rPr>
        <w:t> </w:t>
      </w:r>
      <w:r>
        <w:rPr>
          <w:rFonts w:ascii="Times New Roman" w:hAnsi="Times New Roman"/>
          <w:b/>
          <w:i/>
          <w:w w:val="115"/>
          <w:sz w:val="19"/>
        </w:rPr>
        <w:t>aparılması</w:t>
      </w:r>
      <w:r>
        <w:rPr>
          <w:rFonts w:ascii="Times New Roman" w:hAnsi="Times New Roman"/>
          <w:b/>
          <w:i/>
          <w:spacing w:val="-14"/>
          <w:w w:val="115"/>
          <w:sz w:val="19"/>
        </w:rPr>
        <w:t> </w:t>
      </w:r>
      <w:r>
        <w:rPr>
          <w:rFonts w:ascii="Times New Roman" w:hAnsi="Times New Roman"/>
          <w:b/>
          <w:i/>
          <w:spacing w:val="-10"/>
          <w:w w:val="115"/>
          <w:sz w:val="19"/>
        </w:rPr>
        <w:t>-</w:t>
      </w:r>
    </w:p>
    <w:p>
      <w:pPr>
        <w:spacing w:line="249" w:lineRule="auto" w:before="9"/>
        <w:ind w:left="100" w:right="0" w:firstLine="444"/>
        <w:jc w:val="left"/>
        <w:rPr>
          <w:rFonts w:ascii="Times New Roman" w:hAnsi="Times New Roman"/>
          <w:b/>
          <w:i/>
          <w:sz w:val="19"/>
        </w:rPr>
      </w:pPr>
      <w:r>
        <w:rPr>
          <w:rFonts w:ascii="Times New Roman" w:hAnsi="Times New Roman"/>
          <w:b/>
          <w:i/>
          <w:w w:val="115"/>
          <w:sz w:val="19"/>
        </w:rPr>
        <w:t>iki</w:t>
      </w:r>
      <w:r>
        <w:rPr>
          <w:rFonts w:ascii="Times New Roman" w:hAnsi="Times New Roman"/>
          <w:b/>
          <w:i/>
          <w:spacing w:val="-3"/>
          <w:w w:val="115"/>
          <w:sz w:val="19"/>
        </w:rPr>
        <w:t> </w:t>
      </w:r>
      <w:r>
        <w:rPr>
          <w:rFonts w:ascii="Times New Roman" w:hAnsi="Times New Roman"/>
          <w:b/>
          <w:i/>
          <w:w w:val="115"/>
          <w:sz w:val="19"/>
        </w:rPr>
        <w:t>min</w:t>
      </w:r>
      <w:r>
        <w:rPr>
          <w:rFonts w:ascii="Times New Roman" w:hAnsi="Times New Roman"/>
          <w:b/>
          <w:i/>
          <w:spacing w:val="-3"/>
          <w:w w:val="115"/>
          <w:sz w:val="19"/>
        </w:rPr>
        <w:t> </w:t>
      </w:r>
      <w:r>
        <w:rPr>
          <w:rFonts w:ascii="Times New Roman" w:hAnsi="Times New Roman"/>
          <w:b/>
          <w:i/>
          <w:w w:val="115"/>
          <w:sz w:val="19"/>
        </w:rPr>
        <w:t>manatdan</w:t>
      </w:r>
      <w:r>
        <w:rPr>
          <w:rFonts w:ascii="Times New Roman" w:hAnsi="Times New Roman"/>
          <w:b/>
          <w:i/>
          <w:spacing w:val="-3"/>
          <w:w w:val="115"/>
          <w:sz w:val="19"/>
        </w:rPr>
        <w:t> </w:t>
      </w:r>
      <w:r>
        <w:rPr>
          <w:rFonts w:ascii="Times New Roman" w:hAnsi="Times New Roman"/>
          <w:b/>
          <w:i/>
          <w:w w:val="115"/>
          <w:sz w:val="19"/>
        </w:rPr>
        <w:t>be</w:t>
      </w:r>
      <w:r>
        <w:rPr>
          <w:rFonts w:ascii="Arial" w:hAnsi="Arial"/>
          <w:i/>
          <w:w w:val="115"/>
          <w:sz w:val="19"/>
        </w:rPr>
        <w:t>ş</w:t>
      </w:r>
      <w:r>
        <w:rPr>
          <w:rFonts w:ascii="Arial" w:hAnsi="Arial"/>
          <w:i/>
          <w:spacing w:val="-8"/>
          <w:w w:val="115"/>
          <w:sz w:val="19"/>
        </w:rPr>
        <w:t> </w:t>
      </w:r>
      <w:r>
        <w:rPr>
          <w:rFonts w:ascii="Times New Roman" w:hAnsi="Times New Roman"/>
          <w:b/>
          <w:i/>
          <w:w w:val="115"/>
          <w:sz w:val="19"/>
        </w:rPr>
        <w:t>min</w:t>
      </w:r>
      <w:r>
        <w:rPr>
          <w:rFonts w:ascii="Times New Roman" w:hAnsi="Times New Roman"/>
          <w:b/>
          <w:i/>
          <w:spacing w:val="-3"/>
          <w:w w:val="115"/>
          <w:sz w:val="19"/>
        </w:rPr>
        <w:t> </w:t>
      </w:r>
      <w:r>
        <w:rPr>
          <w:rFonts w:ascii="Times New Roman" w:hAnsi="Times New Roman"/>
          <w:b/>
          <w:i/>
          <w:w w:val="115"/>
          <w:sz w:val="19"/>
        </w:rPr>
        <w:t>manatad</w:t>
      </w:r>
      <w:r>
        <w:rPr>
          <w:rFonts w:ascii="Arial" w:hAnsi="Arial"/>
          <w:i/>
          <w:w w:val="115"/>
          <w:sz w:val="19"/>
        </w:rPr>
        <w:t>ə</w:t>
      </w:r>
      <w:r>
        <w:rPr>
          <w:rFonts w:ascii="Times New Roman" w:hAnsi="Times New Roman"/>
          <w:b/>
          <w:i/>
          <w:w w:val="115"/>
          <w:sz w:val="19"/>
        </w:rPr>
        <w:t>k</w:t>
      </w:r>
      <w:r>
        <w:rPr>
          <w:rFonts w:ascii="Times New Roman" w:hAnsi="Times New Roman"/>
          <w:b/>
          <w:i/>
          <w:spacing w:val="-3"/>
          <w:w w:val="115"/>
          <w:sz w:val="19"/>
        </w:rPr>
        <w:t> </w:t>
      </w:r>
      <w:r>
        <w:rPr>
          <w:rFonts w:ascii="Times New Roman" w:hAnsi="Times New Roman"/>
          <w:b/>
          <w:i/>
          <w:w w:val="115"/>
          <w:sz w:val="19"/>
        </w:rPr>
        <w:t>miqdarda</w:t>
      </w:r>
      <w:r>
        <w:rPr>
          <w:rFonts w:ascii="Times New Roman" w:hAnsi="Times New Roman"/>
          <w:b/>
          <w:i/>
          <w:spacing w:val="-3"/>
          <w:w w:val="115"/>
          <w:sz w:val="19"/>
        </w:rPr>
        <w:t> </w:t>
      </w:r>
      <w:r>
        <w:rPr>
          <w:rFonts w:ascii="Times New Roman" w:hAnsi="Times New Roman"/>
          <w:b/>
          <w:i/>
          <w:w w:val="115"/>
          <w:sz w:val="19"/>
        </w:rPr>
        <w:t>c</w:t>
      </w:r>
      <w:r>
        <w:rPr>
          <w:rFonts w:ascii="Arial" w:hAnsi="Arial"/>
          <w:i/>
          <w:w w:val="115"/>
          <w:sz w:val="19"/>
        </w:rPr>
        <w:t>ə</w:t>
      </w:r>
      <w:r>
        <w:rPr>
          <w:rFonts w:ascii="Times New Roman" w:hAnsi="Times New Roman"/>
          <w:b/>
          <w:i/>
          <w:w w:val="115"/>
          <w:sz w:val="19"/>
        </w:rPr>
        <w:t>rim</w:t>
      </w:r>
      <w:r>
        <w:rPr>
          <w:rFonts w:ascii="Arial" w:hAnsi="Arial"/>
          <w:i/>
          <w:w w:val="115"/>
          <w:sz w:val="19"/>
        </w:rPr>
        <w:t>ə</w:t>
      </w:r>
      <w:r>
        <w:rPr>
          <w:rFonts w:ascii="Arial" w:hAnsi="Arial"/>
          <w:i/>
          <w:spacing w:val="-8"/>
          <w:w w:val="115"/>
          <w:sz w:val="19"/>
        </w:rPr>
        <w:t> </w:t>
      </w:r>
      <w:r>
        <w:rPr>
          <w:rFonts w:ascii="Times New Roman" w:hAnsi="Times New Roman"/>
          <w:b/>
          <w:i/>
          <w:w w:val="115"/>
          <w:sz w:val="19"/>
        </w:rPr>
        <w:t>v</w:t>
      </w:r>
      <w:r>
        <w:rPr>
          <w:rFonts w:ascii="Arial" w:hAnsi="Arial"/>
          <w:i/>
          <w:w w:val="115"/>
          <w:sz w:val="19"/>
        </w:rPr>
        <w:t>ə</w:t>
      </w:r>
      <w:r>
        <w:rPr>
          <w:rFonts w:ascii="Arial" w:hAnsi="Arial"/>
          <w:i/>
          <w:spacing w:val="-8"/>
          <w:w w:val="115"/>
          <w:sz w:val="19"/>
        </w:rPr>
        <w:t> </w:t>
      </w:r>
      <w:r>
        <w:rPr>
          <w:rFonts w:ascii="Times New Roman" w:hAnsi="Times New Roman"/>
          <w:b/>
          <w:i/>
          <w:w w:val="115"/>
          <w:sz w:val="19"/>
        </w:rPr>
        <w:t>ya</w:t>
      </w:r>
      <w:r>
        <w:rPr>
          <w:rFonts w:ascii="Times New Roman" w:hAnsi="Times New Roman"/>
          <w:b/>
          <w:i/>
          <w:spacing w:val="-3"/>
          <w:w w:val="115"/>
          <w:sz w:val="19"/>
        </w:rPr>
        <w:t> </w:t>
      </w:r>
      <w:r>
        <w:rPr>
          <w:rFonts w:ascii="Times New Roman" w:hAnsi="Times New Roman"/>
          <w:b/>
          <w:i/>
          <w:w w:val="115"/>
          <w:sz w:val="19"/>
        </w:rPr>
        <w:t>bir</w:t>
      </w:r>
      <w:r>
        <w:rPr>
          <w:rFonts w:ascii="Times New Roman" w:hAnsi="Times New Roman"/>
          <w:b/>
          <w:i/>
          <w:spacing w:val="-3"/>
          <w:w w:val="115"/>
          <w:sz w:val="19"/>
        </w:rPr>
        <w:t> </w:t>
      </w:r>
      <w:r>
        <w:rPr>
          <w:rFonts w:ascii="Times New Roman" w:hAnsi="Times New Roman"/>
          <w:b/>
          <w:i/>
          <w:w w:val="115"/>
          <w:sz w:val="19"/>
        </w:rPr>
        <w:t>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spacing w:val="-3"/>
          <w:w w:val="115"/>
          <w:sz w:val="19"/>
        </w:rPr>
        <w:t> </w:t>
      </w:r>
      <w:r>
        <w:rPr>
          <w:rFonts w:ascii="Times New Roman" w:hAnsi="Times New Roman"/>
          <w:b/>
          <w:i/>
          <w:w w:val="115"/>
          <w:sz w:val="19"/>
        </w:rPr>
        <w:t>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spacing w:val="-8"/>
          <w:w w:val="115"/>
          <w:sz w:val="19"/>
        </w:rPr>
        <w:t> </w:t>
      </w:r>
      <w:r>
        <w:rPr>
          <w:rFonts w:ascii="Times New Roman" w:hAnsi="Times New Roman"/>
          <w:b/>
          <w:i/>
          <w:w w:val="115"/>
          <w:sz w:val="19"/>
        </w:rPr>
        <w:t>azadlıqdan</w:t>
      </w:r>
      <w:r>
        <w:rPr>
          <w:rFonts w:ascii="Times New Roman" w:hAnsi="Times New Roman"/>
          <w:b/>
          <w:i/>
          <w:spacing w:val="-3"/>
          <w:w w:val="115"/>
          <w:sz w:val="19"/>
        </w:rPr>
        <w:t> </w:t>
      </w:r>
      <w:r>
        <w:rPr>
          <w:rFonts w:ascii="Times New Roman" w:hAnsi="Times New Roman"/>
          <w:b/>
          <w:i/>
          <w:w w:val="115"/>
          <w:sz w:val="19"/>
        </w:rPr>
        <w:t>m</w:t>
      </w:r>
      <w:r>
        <w:rPr>
          <w:rFonts w:ascii="Arial" w:hAnsi="Arial"/>
          <w:i/>
          <w:w w:val="115"/>
          <w:sz w:val="19"/>
        </w:rPr>
        <w:t>ə</w:t>
      </w:r>
      <w:r>
        <w:rPr>
          <w:rFonts w:ascii="Times New Roman" w:hAnsi="Times New Roman"/>
          <w:b/>
          <w:i/>
          <w:w w:val="115"/>
          <w:sz w:val="19"/>
        </w:rPr>
        <w:t>hrum</w:t>
      </w:r>
      <w:r>
        <w:rPr>
          <w:rFonts w:ascii="Times New Roman" w:hAnsi="Times New Roman"/>
          <w:b/>
          <w:i/>
          <w:spacing w:val="-3"/>
          <w:w w:val="115"/>
          <w:sz w:val="19"/>
        </w:rPr>
        <w:t> </w:t>
      </w:r>
      <w:r>
        <w:rPr>
          <w:rFonts w:ascii="Times New Roman" w:hAnsi="Times New Roman"/>
          <w:b/>
          <w:i/>
          <w:w w:val="115"/>
          <w:sz w:val="19"/>
        </w:rPr>
        <w:t>etm</w:t>
      </w:r>
      <w:r>
        <w:rPr>
          <w:rFonts w:ascii="Arial" w:hAnsi="Arial"/>
          <w:i/>
          <w:w w:val="115"/>
          <w:sz w:val="19"/>
        </w:rPr>
        <w:t>ə</w:t>
      </w:r>
      <w:r>
        <w:rPr>
          <w:rFonts w:ascii="Arial" w:hAnsi="Arial"/>
          <w:i/>
          <w:spacing w:val="-8"/>
          <w:w w:val="115"/>
          <w:sz w:val="19"/>
        </w:rPr>
        <w:t> </w:t>
      </w:r>
      <w:r>
        <w:rPr>
          <w:rFonts w:ascii="Times New Roman" w:hAnsi="Times New Roman"/>
          <w:b/>
          <w:i/>
          <w:w w:val="115"/>
          <w:sz w:val="19"/>
        </w:rPr>
        <w:t>il</w:t>
      </w:r>
      <w:r>
        <w:rPr>
          <w:rFonts w:ascii="Arial" w:hAnsi="Arial"/>
          <w:i/>
          <w:w w:val="115"/>
          <w:sz w:val="19"/>
        </w:rPr>
        <w:t>ə </w:t>
      </w:r>
      <w:r>
        <w:rPr>
          <w:rFonts w:ascii="Times New Roman" w:hAnsi="Times New Roman"/>
          <w:b/>
          <w:i/>
          <w:spacing w:val="-2"/>
          <w:w w:val="115"/>
          <w:sz w:val="19"/>
        </w:rPr>
        <w:t>c</w:t>
      </w:r>
      <w:r>
        <w:rPr>
          <w:rFonts w:ascii="Arial" w:hAnsi="Arial"/>
          <w:i/>
          <w:spacing w:val="-2"/>
          <w:w w:val="115"/>
          <w:sz w:val="19"/>
        </w:rPr>
        <w:t>ə</w:t>
      </w:r>
      <w:r>
        <w:rPr>
          <w:rFonts w:ascii="Times New Roman" w:hAnsi="Times New Roman"/>
          <w:b/>
          <w:i/>
          <w:spacing w:val="-2"/>
          <w:w w:val="115"/>
          <w:sz w:val="19"/>
        </w:rPr>
        <w:t>zalandırılır.</w:t>
      </w:r>
    </w:p>
    <w:p>
      <w:pPr>
        <w:spacing w:line="217" w:lineRule="exact" w:before="0"/>
        <w:ind w:left="544" w:right="0" w:firstLine="0"/>
        <w:jc w:val="left"/>
        <w:rPr>
          <w:rFonts w:ascii="Times New Roman" w:hAnsi="Times New Roman"/>
          <w:b/>
          <w:i/>
          <w:sz w:val="19"/>
        </w:rPr>
      </w:pPr>
      <w:r>
        <w:rPr>
          <w:rFonts w:ascii="Times New Roman" w:hAnsi="Times New Roman"/>
          <w:b/>
          <w:i/>
          <w:w w:val="110"/>
          <w:sz w:val="19"/>
        </w:rPr>
        <w:t>168-1.2.</w:t>
      </w:r>
      <w:r>
        <w:rPr>
          <w:rFonts w:ascii="Times New Roman" w:hAnsi="Times New Roman"/>
          <w:b/>
          <w:i/>
          <w:spacing w:val="-1"/>
          <w:w w:val="110"/>
          <w:sz w:val="19"/>
        </w:rPr>
        <w:t> </w:t>
      </w:r>
      <w:r>
        <w:rPr>
          <w:rFonts w:ascii="Times New Roman" w:hAnsi="Times New Roman"/>
          <w:b/>
          <w:i/>
          <w:w w:val="110"/>
          <w:sz w:val="19"/>
        </w:rPr>
        <w:t>Dini</w:t>
      </w:r>
      <w:r>
        <w:rPr>
          <w:rFonts w:ascii="Times New Roman" w:hAnsi="Times New Roman"/>
          <w:b/>
          <w:i/>
          <w:spacing w:val="3"/>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rk</w:t>
      </w:r>
      <w:r>
        <w:rPr>
          <w:rFonts w:ascii="Arial" w:hAnsi="Arial"/>
          <w:i/>
          <w:w w:val="110"/>
          <w:sz w:val="19"/>
        </w:rPr>
        <w:t>ə</w:t>
      </w:r>
      <w:r>
        <w:rPr>
          <w:rFonts w:ascii="Times New Roman" w:hAnsi="Times New Roman"/>
          <w:b/>
          <w:i/>
          <w:w w:val="110"/>
          <w:sz w:val="19"/>
        </w:rPr>
        <w:t>z</w:t>
      </w:r>
      <w:r>
        <w:rPr>
          <w:rFonts w:ascii="Times New Roman" w:hAnsi="Times New Roman"/>
          <w:b/>
          <w:i/>
          <w:spacing w:val="3"/>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find</w:t>
      </w:r>
      <w:r>
        <w:rPr>
          <w:rFonts w:ascii="Arial" w:hAnsi="Arial"/>
          <w:i/>
          <w:w w:val="110"/>
          <w:sz w:val="19"/>
        </w:rPr>
        <w:t>ə</w:t>
      </w:r>
      <w:r>
        <w:rPr>
          <w:rFonts w:ascii="Times New Roman" w:hAnsi="Times New Roman"/>
          <w:b/>
          <w:i/>
          <w:w w:val="110"/>
          <w:sz w:val="19"/>
        </w:rPr>
        <w:t>n</w:t>
      </w:r>
      <w:r>
        <w:rPr>
          <w:rFonts w:ascii="Times New Roman" w:hAnsi="Times New Roman"/>
          <w:b/>
          <w:i/>
          <w:spacing w:val="4"/>
          <w:w w:val="110"/>
          <w:sz w:val="19"/>
        </w:rPr>
        <w:t> </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t</w:t>
      </w:r>
      <w:r>
        <w:rPr>
          <w:rFonts w:ascii="Times New Roman" w:hAnsi="Times New Roman"/>
          <w:b/>
          <w:i/>
          <w:spacing w:val="3"/>
          <w:w w:val="110"/>
          <w:sz w:val="19"/>
        </w:rPr>
        <w:t> </w:t>
      </w:r>
      <w:r>
        <w:rPr>
          <w:rFonts w:ascii="Times New Roman" w:hAnsi="Times New Roman"/>
          <w:b/>
          <w:i/>
          <w:w w:val="110"/>
          <w:sz w:val="19"/>
        </w:rPr>
        <w:t>edilmi</w:t>
      </w:r>
      <w:r>
        <w:rPr>
          <w:rFonts w:ascii="Arial" w:hAnsi="Arial"/>
          <w:i/>
          <w:w w:val="110"/>
          <w:sz w:val="19"/>
        </w:rPr>
        <w:t>ş</w:t>
      </w:r>
      <w:r>
        <w:rPr>
          <w:rFonts w:ascii="Arial" w:hAnsi="Arial"/>
          <w:i/>
          <w:spacing w:val="-2"/>
          <w:w w:val="110"/>
          <w:sz w:val="19"/>
        </w:rPr>
        <w:t> </w:t>
      </w:r>
      <w:r>
        <w:rPr>
          <w:rFonts w:ascii="Times New Roman" w:hAnsi="Times New Roman"/>
          <w:b/>
          <w:i/>
          <w:w w:val="110"/>
          <w:sz w:val="19"/>
        </w:rPr>
        <w:t>din</w:t>
      </w:r>
      <w:r>
        <w:rPr>
          <w:rFonts w:ascii="Times New Roman" w:hAnsi="Times New Roman"/>
          <w:b/>
          <w:i/>
          <w:spacing w:val="4"/>
          <w:w w:val="110"/>
          <w:sz w:val="19"/>
        </w:rPr>
        <w:t> </w:t>
      </w:r>
      <w:r>
        <w:rPr>
          <w:rFonts w:ascii="Times New Roman" w:hAnsi="Times New Roman"/>
          <w:b/>
          <w:i/>
          <w:w w:val="110"/>
          <w:sz w:val="19"/>
        </w:rPr>
        <w:t>xadiml</w:t>
      </w:r>
      <w:r>
        <w:rPr>
          <w:rFonts w:ascii="Arial" w:hAnsi="Arial"/>
          <w:i/>
          <w:w w:val="110"/>
          <w:sz w:val="19"/>
        </w:rPr>
        <w:t>ə</w:t>
      </w:r>
      <w:r>
        <w:rPr>
          <w:rFonts w:ascii="Times New Roman" w:hAnsi="Times New Roman"/>
          <w:b/>
          <w:i/>
          <w:w w:val="110"/>
          <w:sz w:val="19"/>
        </w:rPr>
        <w:t>ri</w:t>
      </w:r>
      <w:r>
        <w:rPr>
          <w:rFonts w:ascii="Times New Roman" w:hAnsi="Times New Roman"/>
          <w:b/>
          <w:i/>
          <w:spacing w:val="3"/>
          <w:w w:val="110"/>
          <w:sz w:val="19"/>
        </w:rPr>
        <w:t> </w:t>
      </w:r>
      <w:r>
        <w:rPr>
          <w:rFonts w:ascii="Times New Roman" w:hAnsi="Times New Roman"/>
          <w:b/>
          <w:i/>
          <w:w w:val="110"/>
          <w:sz w:val="19"/>
        </w:rPr>
        <w:t>istisna</w:t>
      </w:r>
      <w:r>
        <w:rPr>
          <w:rFonts w:ascii="Times New Roman" w:hAnsi="Times New Roman"/>
          <w:b/>
          <w:i/>
          <w:spacing w:val="4"/>
          <w:w w:val="110"/>
          <w:sz w:val="19"/>
        </w:rPr>
        <w:t> </w:t>
      </w:r>
      <w:r>
        <w:rPr>
          <w:rFonts w:ascii="Times New Roman" w:hAnsi="Times New Roman"/>
          <w:b/>
          <w:i/>
          <w:w w:val="110"/>
          <w:sz w:val="19"/>
        </w:rPr>
        <w:t>olmaqla,</w:t>
      </w:r>
      <w:r>
        <w:rPr>
          <w:rFonts w:ascii="Times New Roman" w:hAnsi="Times New Roman"/>
          <w:b/>
          <w:i/>
          <w:spacing w:val="3"/>
          <w:w w:val="110"/>
          <w:sz w:val="19"/>
        </w:rPr>
        <w:t> </w:t>
      </w:r>
      <w:r>
        <w:rPr>
          <w:rFonts w:ascii="Arial" w:hAnsi="Arial"/>
          <w:i/>
          <w:w w:val="110"/>
          <w:sz w:val="19"/>
        </w:rPr>
        <w:t>ə</w:t>
      </w:r>
      <w:r>
        <w:rPr>
          <w:rFonts w:ascii="Times New Roman" w:hAnsi="Times New Roman"/>
          <w:b/>
          <w:i/>
          <w:w w:val="110"/>
          <w:sz w:val="19"/>
        </w:rPr>
        <w:t>cn</w:t>
      </w:r>
      <w:r>
        <w:rPr>
          <w:rFonts w:ascii="Arial" w:hAnsi="Arial"/>
          <w:i/>
          <w:w w:val="110"/>
          <w:sz w:val="19"/>
        </w:rPr>
        <w:t>ə</w:t>
      </w:r>
      <w:r>
        <w:rPr>
          <w:rFonts w:ascii="Times New Roman" w:hAnsi="Times New Roman"/>
          <w:b/>
          <w:i/>
          <w:w w:val="110"/>
          <w:sz w:val="19"/>
        </w:rPr>
        <w:t>bi</w:t>
      </w:r>
      <w:r>
        <w:rPr>
          <w:rFonts w:ascii="Times New Roman" w:hAnsi="Times New Roman"/>
          <w:b/>
          <w:i/>
          <w:spacing w:val="28"/>
          <w:w w:val="110"/>
          <w:sz w:val="19"/>
        </w:rPr>
        <w:t>  </w:t>
      </w:r>
      <w:r>
        <w:rPr>
          <w:rFonts w:ascii="Times New Roman" w:hAnsi="Times New Roman"/>
          <w:b/>
          <w:i/>
          <w:w w:val="110"/>
          <w:sz w:val="19"/>
        </w:rPr>
        <w:t>v</w:t>
      </w:r>
      <w:r>
        <w:rPr>
          <w:rFonts w:ascii="Arial" w:hAnsi="Arial"/>
          <w:i/>
          <w:w w:val="110"/>
          <w:sz w:val="19"/>
        </w:rPr>
        <w:t>ə</w:t>
      </w:r>
      <w:r>
        <w:rPr>
          <w:rFonts w:ascii="Arial" w:hAnsi="Arial"/>
          <w:i/>
          <w:spacing w:val="4"/>
          <w:w w:val="110"/>
          <w:sz w:val="19"/>
        </w:rPr>
        <w:t> </w:t>
      </w:r>
      <w:r>
        <w:rPr>
          <w:rFonts w:ascii="Times New Roman" w:hAnsi="Times New Roman"/>
          <w:b/>
          <w:i/>
          <w:w w:val="110"/>
          <w:sz w:val="19"/>
        </w:rPr>
        <w:t>ya</w:t>
      </w:r>
      <w:r>
        <w:rPr>
          <w:rFonts w:ascii="Times New Roman" w:hAnsi="Times New Roman"/>
          <w:b/>
          <w:i/>
          <w:spacing w:val="7"/>
          <w:w w:val="110"/>
          <w:sz w:val="19"/>
        </w:rPr>
        <w:t> </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nda</w:t>
      </w:r>
      <w:r>
        <w:rPr>
          <w:rFonts w:ascii="Arial" w:hAnsi="Arial"/>
          <w:i/>
          <w:w w:val="110"/>
          <w:sz w:val="19"/>
        </w:rPr>
        <w:t>ş</w:t>
      </w:r>
      <w:r>
        <w:rPr>
          <w:rFonts w:ascii="Times New Roman" w:hAnsi="Times New Roman"/>
          <w:b/>
          <w:i/>
          <w:w w:val="110"/>
          <w:sz w:val="19"/>
        </w:rPr>
        <w:t>lı</w:t>
      </w:r>
      <w:r>
        <w:rPr>
          <w:rFonts w:ascii="Arial" w:hAnsi="Arial"/>
          <w:i/>
          <w:w w:val="110"/>
          <w:sz w:val="19"/>
        </w:rPr>
        <w:t>ğ</w:t>
      </w:r>
      <w:r>
        <w:rPr>
          <w:rFonts w:ascii="Times New Roman" w:hAnsi="Times New Roman"/>
          <w:b/>
          <w:i/>
          <w:w w:val="110"/>
          <w:sz w:val="19"/>
        </w:rPr>
        <w:t>ı</w:t>
      </w:r>
      <w:r>
        <w:rPr>
          <w:rFonts w:ascii="Times New Roman" w:hAnsi="Times New Roman"/>
          <w:b/>
          <w:i/>
          <w:spacing w:val="8"/>
          <w:w w:val="110"/>
          <w:sz w:val="19"/>
        </w:rPr>
        <w:t> </w:t>
      </w:r>
      <w:r>
        <w:rPr>
          <w:rFonts w:ascii="Times New Roman" w:hAnsi="Times New Roman"/>
          <w:b/>
          <w:i/>
          <w:spacing w:val="-2"/>
          <w:w w:val="110"/>
          <w:sz w:val="19"/>
        </w:rPr>
        <w:t>olmayan</w:t>
      </w:r>
    </w:p>
    <w:p>
      <w:pPr>
        <w:spacing w:line="326" w:lineRule="exact" w:before="0"/>
        <w:ind w:left="100" w:right="0" w:firstLine="0"/>
        <w:jc w:val="left"/>
        <w:rPr>
          <w:rFonts w:ascii="Palatino Linotype" w:hAnsi="Palatino Linotype"/>
          <w:b/>
          <w:i/>
          <w:position w:val="13"/>
          <w:sz w:val="15"/>
        </w:rPr>
      </w:pPr>
      <w:r>
        <w:rPr>
          <w:rFonts w:ascii="Arial" w:hAnsi="Arial"/>
          <w:i/>
          <w:w w:val="110"/>
          <w:sz w:val="19"/>
        </w:rPr>
        <w:t>şə</w:t>
      </w:r>
      <w:r>
        <w:rPr>
          <w:rFonts w:ascii="Times New Roman" w:hAnsi="Times New Roman"/>
          <w:b/>
          <w:i/>
          <w:w w:val="110"/>
          <w:sz w:val="19"/>
        </w:rPr>
        <w:t>xs</w:t>
      </w:r>
      <w:r>
        <w:rPr>
          <w:rFonts w:ascii="Times New Roman" w:hAnsi="Times New Roman"/>
          <w:b/>
          <w:i/>
          <w:spacing w:val="-3"/>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find</w:t>
      </w:r>
      <w:r>
        <w:rPr>
          <w:rFonts w:ascii="Arial" w:hAnsi="Arial"/>
          <w:i/>
          <w:w w:val="110"/>
          <w:sz w:val="19"/>
        </w:rPr>
        <w:t>ə</w:t>
      </w:r>
      <w:r>
        <w:rPr>
          <w:rFonts w:ascii="Times New Roman" w:hAnsi="Times New Roman"/>
          <w:b/>
          <w:i/>
          <w:w w:val="110"/>
          <w:sz w:val="19"/>
        </w:rPr>
        <w:t>n</w:t>
      </w:r>
      <w:r>
        <w:rPr>
          <w:rFonts w:ascii="Times New Roman" w:hAnsi="Times New Roman"/>
          <w:b/>
          <w:i/>
          <w:spacing w:val="-3"/>
          <w:w w:val="110"/>
          <w:sz w:val="19"/>
        </w:rPr>
        <w:t> </w:t>
      </w:r>
      <w:r>
        <w:rPr>
          <w:rFonts w:ascii="Times New Roman" w:hAnsi="Times New Roman"/>
          <w:b/>
          <w:i/>
          <w:w w:val="110"/>
          <w:sz w:val="19"/>
        </w:rPr>
        <w:t>dini</w:t>
      </w:r>
      <w:r>
        <w:rPr>
          <w:rFonts w:ascii="Times New Roman" w:hAnsi="Times New Roman"/>
          <w:b/>
          <w:i/>
          <w:spacing w:val="-3"/>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bli</w:t>
      </w:r>
      <w:r>
        <w:rPr>
          <w:rFonts w:ascii="Arial" w:hAnsi="Arial"/>
          <w:i/>
          <w:w w:val="110"/>
          <w:sz w:val="19"/>
        </w:rPr>
        <w:t>ğ</w:t>
      </w:r>
      <w:r>
        <w:rPr>
          <w:rFonts w:ascii="Times New Roman" w:hAnsi="Times New Roman"/>
          <w:b/>
          <w:i/>
          <w:w w:val="110"/>
          <w:sz w:val="19"/>
        </w:rPr>
        <w:t>at</w:t>
      </w:r>
      <w:r>
        <w:rPr>
          <w:rFonts w:ascii="Times New Roman" w:hAnsi="Times New Roman"/>
          <w:b/>
          <w:i/>
          <w:spacing w:val="-3"/>
          <w:w w:val="110"/>
          <w:sz w:val="19"/>
        </w:rPr>
        <w:t> </w:t>
      </w:r>
      <w:r>
        <w:rPr>
          <w:rFonts w:ascii="Times New Roman" w:hAnsi="Times New Roman"/>
          <w:b/>
          <w:i/>
          <w:w w:val="110"/>
          <w:sz w:val="19"/>
        </w:rPr>
        <w:t>aparılması</w:t>
      </w:r>
      <w:r>
        <w:rPr>
          <w:rFonts w:ascii="Times New Roman" w:hAnsi="Times New Roman"/>
          <w:b/>
          <w:i/>
          <w:spacing w:val="-3"/>
          <w:w w:val="110"/>
          <w:sz w:val="19"/>
        </w:rPr>
        <w:t> </w:t>
      </w:r>
      <w:r>
        <w:rPr>
          <w:rFonts w:ascii="Times New Roman" w:hAnsi="Times New Roman"/>
          <w:b/>
          <w:i/>
          <w:spacing w:val="-2"/>
          <w:w w:val="110"/>
          <w:sz w:val="19"/>
        </w:rPr>
        <w:t>–</w:t>
      </w:r>
      <w:r>
        <w:rPr>
          <w:rFonts w:ascii="Palatino Linotype" w:hAnsi="Palatino Linotype"/>
          <w:b/>
          <w:i/>
          <w:color w:val="0000FF"/>
          <w:spacing w:val="-2"/>
          <w:w w:val="110"/>
          <w:position w:val="13"/>
          <w:sz w:val="15"/>
          <w:u w:val="single" w:color="0000FF"/>
        </w:rPr>
        <w:t>[371]</w:t>
      </w:r>
    </w:p>
    <w:p>
      <w:pPr>
        <w:spacing w:before="8"/>
        <w:ind w:left="544" w:right="0" w:firstLine="0"/>
        <w:jc w:val="left"/>
        <w:rPr>
          <w:rFonts w:ascii="Times New Roman" w:hAnsi="Times New Roman"/>
          <w:b/>
          <w:i/>
          <w:sz w:val="19"/>
        </w:rPr>
      </w:pPr>
      <w:r>
        <w:rPr>
          <w:rFonts w:ascii="Times New Roman" w:hAnsi="Times New Roman"/>
          <w:b/>
          <w:i/>
          <w:w w:val="110"/>
          <w:sz w:val="19"/>
        </w:rPr>
        <w:t>bir</w:t>
      </w:r>
      <w:r>
        <w:rPr>
          <w:rFonts w:ascii="Times New Roman" w:hAnsi="Times New Roman"/>
          <w:b/>
          <w:i/>
          <w:spacing w:val="2"/>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2"/>
          <w:w w:val="110"/>
          <w:sz w:val="19"/>
        </w:rPr>
        <w:t> </w:t>
      </w:r>
      <w:r>
        <w:rPr>
          <w:rFonts w:ascii="Times New Roman" w:hAnsi="Times New Roman"/>
          <w:b/>
          <w:i/>
          <w:w w:val="110"/>
          <w:sz w:val="19"/>
        </w:rPr>
        <w:t>iki</w:t>
      </w:r>
      <w:r>
        <w:rPr>
          <w:rFonts w:ascii="Times New Roman" w:hAnsi="Times New Roman"/>
          <w:b/>
          <w:i/>
          <w:spacing w:val="2"/>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2"/>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3"/>
          <w:w w:val="110"/>
          <w:sz w:val="19"/>
        </w:rPr>
        <w:t> </w:t>
      </w:r>
      <w:r>
        <w:rPr>
          <w:rFonts w:ascii="Times New Roman" w:hAnsi="Times New Roman"/>
          <w:b/>
          <w:i/>
          <w:w w:val="110"/>
          <w:sz w:val="19"/>
        </w:rPr>
        <w:t>azadlıqdan</w:t>
      </w:r>
      <w:r>
        <w:rPr>
          <w:rFonts w:ascii="Times New Roman" w:hAnsi="Times New Roman"/>
          <w:b/>
          <w:i/>
          <w:spacing w:val="2"/>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2"/>
          <w:w w:val="110"/>
          <w:sz w:val="19"/>
        </w:rPr>
        <w:t> </w:t>
      </w:r>
      <w:r>
        <w:rPr>
          <w:rFonts w:ascii="Times New Roman" w:hAnsi="Times New Roman"/>
          <w:b/>
          <w:i/>
          <w:w w:val="110"/>
          <w:sz w:val="19"/>
        </w:rPr>
        <w:t>etm</w:t>
      </w:r>
      <w:r>
        <w:rPr>
          <w:rFonts w:ascii="Arial" w:hAnsi="Arial"/>
          <w:i/>
          <w:w w:val="110"/>
          <w:sz w:val="19"/>
        </w:rPr>
        <w:t>ə</w:t>
      </w:r>
      <w:r>
        <w:rPr>
          <w:rFonts w:ascii="Arial" w:hAnsi="Arial"/>
          <w:i/>
          <w:spacing w:val="-4"/>
          <w:w w:val="110"/>
          <w:sz w:val="19"/>
        </w:rPr>
        <w:t> </w:t>
      </w:r>
      <w:r>
        <w:rPr>
          <w:rFonts w:ascii="Times New Roman" w:hAnsi="Times New Roman"/>
          <w:b/>
          <w:i/>
          <w:w w:val="110"/>
          <w:sz w:val="19"/>
        </w:rPr>
        <w:t>il</w:t>
      </w:r>
      <w:r>
        <w:rPr>
          <w:rFonts w:ascii="Arial" w:hAnsi="Arial"/>
          <w:i/>
          <w:w w:val="110"/>
          <w:sz w:val="19"/>
        </w:rPr>
        <w:t>ə</w:t>
      </w:r>
      <w:r>
        <w:rPr>
          <w:rFonts w:ascii="Arial" w:hAnsi="Arial"/>
          <w:i/>
          <w:spacing w:val="-3"/>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spacing w:line="249" w:lineRule="auto" w:before="9"/>
        <w:ind w:left="544" w:right="2332" w:firstLine="0"/>
        <w:jc w:val="left"/>
        <w:rPr>
          <w:rFonts w:ascii="Times New Roman" w:hAnsi="Times New Roman"/>
          <w:b/>
          <w:i/>
          <w:sz w:val="19"/>
        </w:rPr>
      </w:pPr>
      <w:r>
        <w:rPr>
          <w:rFonts w:ascii="Times New Roman" w:hAnsi="Times New Roman"/>
          <w:b/>
          <w:i/>
          <w:w w:val="110"/>
          <w:sz w:val="19"/>
        </w:rPr>
        <w:t>168-1.3.</w:t>
      </w:r>
      <w:r>
        <w:rPr>
          <w:rFonts w:ascii="Times New Roman" w:hAnsi="Times New Roman"/>
          <w:b/>
          <w:i/>
          <w:spacing w:val="-10"/>
          <w:w w:val="110"/>
          <w:sz w:val="19"/>
        </w:rPr>
        <w:t> </w:t>
      </w:r>
      <w:r>
        <w:rPr>
          <w:rFonts w:ascii="Times New Roman" w:hAnsi="Times New Roman"/>
          <w:b/>
          <w:i/>
          <w:w w:val="110"/>
          <w:sz w:val="19"/>
        </w:rPr>
        <w:t>Bu</w:t>
      </w:r>
      <w:r>
        <w:rPr>
          <w:rFonts w:ascii="Times New Roman" w:hAnsi="Times New Roman"/>
          <w:b/>
          <w:i/>
          <w:spacing w:val="-10"/>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10"/>
          <w:w w:val="110"/>
          <w:sz w:val="19"/>
        </w:rPr>
        <w:t> </w:t>
      </w:r>
      <w:r>
        <w:rPr>
          <w:rFonts w:ascii="Times New Roman" w:hAnsi="Times New Roman"/>
          <w:b/>
          <w:i/>
          <w:w w:val="110"/>
          <w:sz w:val="19"/>
        </w:rPr>
        <w:t>168-1.1-ci</w:t>
      </w:r>
      <w:r>
        <w:rPr>
          <w:rFonts w:ascii="Times New Roman" w:hAnsi="Times New Roman"/>
          <w:b/>
          <w:i/>
          <w:spacing w:val="-10"/>
          <w:w w:val="110"/>
          <w:sz w:val="19"/>
        </w:rPr>
        <w:t> </w:t>
      </w:r>
      <w:r>
        <w:rPr>
          <w:rFonts w:ascii="Times New Roman" w:hAnsi="Times New Roman"/>
          <w:b/>
          <w:i/>
          <w:w w:val="110"/>
          <w:sz w:val="19"/>
        </w:rPr>
        <w:t>v</w:t>
      </w:r>
      <w:r>
        <w:rPr>
          <w:rFonts w:ascii="Arial" w:hAnsi="Arial"/>
          <w:i/>
          <w:w w:val="110"/>
          <w:sz w:val="19"/>
        </w:rPr>
        <w:t>ə</w:t>
      </w:r>
      <w:r>
        <w:rPr>
          <w:rFonts w:ascii="Arial" w:hAnsi="Arial"/>
          <w:i/>
          <w:spacing w:val="-16"/>
          <w:w w:val="110"/>
          <w:sz w:val="19"/>
        </w:rPr>
        <w:t> </w:t>
      </w:r>
      <w:r>
        <w:rPr>
          <w:rFonts w:ascii="Times New Roman" w:hAnsi="Times New Roman"/>
          <w:b/>
          <w:i/>
          <w:w w:val="110"/>
          <w:sz w:val="19"/>
        </w:rPr>
        <w:t>168-1.2-ci</w:t>
      </w:r>
      <w:r>
        <w:rPr>
          <w:rFonts w:ascii="Times New Roman" w:hAnsi="Times New Roman"/>
          <w:b/>
          <w:i/>
          <w:spacing w:val="-10"/>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w:t>
      </w:r>
      <w:r>
        <w:rPr>
          <w:rFonts w:ascii="Arial" w:hAnsi="Arial"/>
          <w:i/>
          <w:spacing w:val="-16"/>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15"/>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15"/>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 168-1.3.1. t</w:t>
      </w:r>
      <w:r>
        <w:rPr>
          <w:rFonts w:ascii="Arial" w:hAnsi="Arial"/>
          <w:i/>
          <w:w w:val="110"/>
          <w:sz w:val="19"/>
        </w:rPr>
        <w:t>ə</w:t>
      </w:r>
      <w:r>
        <w:rPr>
          <w:rFonts w:ascii="Times New Roman" w:hAnsi="Times New Roman"/>
          <w:b/>
          <w:i/>
          <w:w w:val="110"/>
          <w:sz w:val="19"/>
        </w:rPr>
        <w:t>krar 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Times New Roman" w:hAnsi="Times New Roman"/>
          <w:b/>
          <w:i/>
          <w:w w:val="110"/>
          <w:sz w:val="19"/>
        </w:rPr>
        <w:t>;</w:t>
      </w:r>
    </w:p>
    <w:p>
      <w:pPr>
        <w:spacing w:line="249" w:lineRule="auto" w:before="0"/>
        <w:ind w:left="544" w:right="1787" w:firstLine="0"/>
        <w:jc w:val="left"/>
        <w:rPr>
          <w:rFonts w:ascii="Times New Roman" w:hAnsi="Times New Roman"/>
          <w:b/>
          <w:i/>
          <w:sz w:val="19"/>
        </w:rPr>
      </w:pPr>
      <w:r>
        <w:rPr>
          <w:rFonts w:ascii="Times New Roman" w:hAnsi="Times New Roman"/>
          <w:b/>
          <w:i/>
          <w:w w:val="110"/>
          <w:sz w:val="19"/>
        </w:rPr>
        <w:t>168-1.3.2.</w:t>
      </w:r>
      <w:r>
        <w:rPr>
          <w:rFonts w:ascii="Times New Roman" w:hAnsi="Times New Roman"/>
          <w:b/>
          <w:i/>
          <w:spacing w:val="-4"/>
          <w:w w:val="110"/>
          <w:sz w:val="19"/>
        </w:rPr>
        <w:t> </w:t>
      </w:r>
      <w:r>
        <w:rPr>
          <w:rFonts w:ascii="Times New Roman" w:hAnsi="Times New Roman"/>
          <w:b/>
          <w:i/>
          <w:w w:val="110"/>
          <w:sz w:val="19"/>
        </w:rPr>
        <w:t>qabaqcadan</w:t>
      </w:r>
      <w:r>
        <w:rPr>
          <w:rFonts w:ascii="Times New Roman" w:hAnsi="Times New Roman"/>
          <w:b/>
          <w:i/>
          <w:spacing w:val="-4"/>
          <w:w w:val="110"/>
          <w:sz w:val="19"/>
        </w:rPr>
        <w:t> </w:t>
      </w:r>
      <w:r>
        <w:rPr>
          <w:rFonts w:ascii="Arial" w:hAnsi="Arial"/>
          <w:i/>
          <w:w w:val="110"/>
          <w:sz w:val="19"/>
        </w:rPr>
        <w:t>ə</w:t>
      </w:r>
      <w:r>
        <w:rPr>
          <w:rFonts w:ascii="Times New Roman" w:hAnsi="Times New Roman"/>
          <w:b/>
          <w:i/>
          <w:w w:val="110"/>
          <w:sz w:val="19"/>
        </w:rPr>
        <w:t>lbir</w:t>
      </w:r>
      <w:r>
        <w:rPr>
          <w:rFonts w:ascii="Times New Roman" w:hAnsi="Times New Roman"/>
          <w:b/>
          <w:i/>
          <w:spacing w:val="-4"/>
          <w:w w:val="110"/>
          <w:sz w:val="19"/>
        </w:rPr>
        <w:t> </w:t>
      </w:r>
      <w:r>
        <w:rPr>
          <w:rFonts w:ascii="Times New Roman" w:hAnsi="Times New Roman"/>
          <w:b/>
          <w:i/>
          <w:w w:val="110"/>
          <w:sz w:val="19"/>
        </w:rPr>
        <w:t>olan</w:t>
      </w:r>
      <w:r>
        <w:rPr>
          <w:rFonts w:ascii="Times New Roman" w:hAnsi="Times New Roman"/>
          <w:b/>
          <w:i/>
          <w:spacing w:val="-4"/>
          <w:w w:val="110"/>
          <w:sz w:val="19"/>
        </w:rPr>
        <w:t> </w:t>
      </w:r>
      <w:r>
        <w:rPr>
          <w:rFonts w:ascii="Times New Roman" w:hAnsi="Times New Roman"/>
          <w:b/>
          <w:i/>
          <w:w w:val="110"/>
          <w:sz w:val="19"/>
        </w:rPr>
        <w:t>bir</w:t>
      </w:r>
      <w:r>
        <w:rPr>
          <w:rFonts w:ascii="Times New Roman" w:hAnsi="Times New Roman"/>
          <w:b/>
          <w:i/>
          <w:spacing w:val="-4"/>
          <w:w w:val="110"/>
          <w:sz w:val="19"/>
        </w:rPr>
        <w:t> </w:t>
      </w:r>
      <w:r>
        <w:rPr>
          <w:rFonts w:ascii="Times New Roman" w:hAnsi="Times New Roman"/>
          <w:b/>
          <w:i/>
          <w:w w:val="110"/>
          <w:sz w:val="19"/>
        </w:rPr>
        <w:t>qrup</w:t>
      </w:r>
      <w:r>
        <w:rPr>
          <w:rFonts w:ascii="Times New Roman" w:hAnsi="Times New Roman"/>
          <w:b/>
          <w:i/>
          <w:spacing w:val="-4"/>
          <w:w w:val="110"/>
          <w:sz w:val="19"/>
        </w:rPr>
        <w:t> </w:t>
      </w:r>
      <w:r>
        <w:rPr>
          <w:rFonts w:ascii="Arial" w:hAnsi="Arial"/>
          <w:i/>
          <w:w w:val="110"/>
          <w:sz w:val="19"/>
        </w:rPr>
        <w:t>şə</w:t>
      </w:r>
      <w:r>
        <w:rPr>
          <w:rFonts w:ascii="Times New Roman" w:hAnsi="Times New Roman"/>
          <w:b/>
          <w:i/>
          <w:w w:val="110"/>
          <w:sz w:val="19"/>
        </w:rPr>
        <w:t>xs</w:t>
      </w:r>
      <w:r>
        <w:rPr>
          <w:rFonts w:ascii="Times New Roman" w:hAnsi="Times New Roman"/>
          <w:b/>
          <w:i/>
          <w:spacing w:val="-4"/>
          <w:w w:val="110"/>
          <w:sz w:val="19"/>
        </w:rPr>
        <w:t> </w:t>
      </w:r>
      <w:r>
        <w:rPr>
          <w:rFonts w:ascii="Times New Roman" w:hAnsi="Times New Roman"/>
          <w:b/>
          <w:i/>
          <w:w w:val="110"/>
          <w:sz w:val="19"/>
        </w:rPr>
        <w:t>v</w:t>
      </w:r>
      <w:r>
        <w:rPr>
          <w:rFonts w:ascii="Arial" w:hAnsi="Arial"/>
          <w:i/>
          <w:w w:val="110"/>
          <w:sz w:val="19"/>
        </w:rPr>
        <w:t>ə</w:t>
      </w:r>
      <w:r>
        <w:rPr>
          <w:rFonts w:ascii="Arial" w:hAnsi="Arial"/>
          <w:i/>
          <w:spacing w:val="-9"/>
          <w:w w:val="110"/>
          <w:sz w:val="19"/>
        </w:rPr>
        <w:t> </w:t>
      </w:r>
      <w:r>
        <w:rPr>
          <w:rFonts w:ascii="Times New Roman" w:hAnsi="Times New Roman"/>
          <w:b/>
          <w:i/>
          <w:w w:val="110"/>
          <w:sz w:val="19"/>
        </w:rPr>
        <w:t>ya</w:t>
      </w:r>
      <w:r>
        <w:rPr>
          <w:rFonts w:ascii="Times New Roman" w:hAnsi="Times New Roman"/>
          <w:b/>
          <w:i/>
          <w:spacing w:val="-4"/>
          <w:w w:val="110"/>
          <w:sz w:val="19"/>
        </w:rPr>
        <w:t> </w:t>
      </w:r>
      <w:r>
        <w:rPr>
          <w:rFonts w:ascii="Times New Roman" w:hAnsi="Times New Roman"/>
          <w:b/>
          <w:i/>
          <w:w w:val="110"/>
          <w:sz w:val="19"/>
        </w:rPr>
        <w:t>müt</w:t>
      </w:r>
      <w:r>
        <w:rPr>
          <w:rFonts w:ascii="Arial" w:hAnsi="Arial"/>
          <w:i/>
          <w:w w:val="110"/>
          <w:sz w:val="19"/>
        </w:rPr>
        <w:t>əşə</w:t>
      </w:r>
      <w:r>
        <w:rPr>
          <w:rFonts w:ascii="Times New Roman" w:hAnsi="Times New Roman"/>
          <w:b/>
          <w:i/>
          <w:w w:val="110"/>
          <w:sz w:val="19"/>
        </w:rPr>
        <w:t>kkil</w:t>
      </w:r>
      <w:r>
        <w:rPr>
          <w:rFonts w:ascii="Times New Roman" w:hAnsi="Times New Roman"/>
          <w:b/>
          <w:i/>
          <w:spacing w:val="-4"/>
          <w:w w:val="110"/>
          <w:sz w:val="19"/>
        </w:rPr>
        <w:t> </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st</w:t>
      </w:r>
      <w:r>
        <w:rPr>
          <w:rFonts w:ascii="Arial" w:hAnsi="Arial"/>
          <w:i/>
          <w:w w:val="110"/>
          <w:sz w:val="19"/>
        </w:rPr>
        <w:t>ə</w:t>
      </w:r>
      <w:r>
        <w:rPr>
          <w:rFonts w:ascii="Arial" w:hAnsi="Arial"/>
          <w:i/>
          <w:spacing w:val="-9"/>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find</w:t>
      </w:r>
      <w:r>
        <w:rPr>
          <w:rFonts w:ascii="Arial" w:hAnsi="Arial"/>
          <w:i/>
          <w:w w:val="110"/>
          <w:sz w:val="19"/>
        </w:rPr>
        <w:t>ə</w:t>
      </w:r>
      <w:r>
        <w:rPr>
          <w:rFonts w:ascii="Times New Roman" w:hAnsi="Times New Roman"/>
          <w:b/>
          <w:i/>
          <w:w w:val="110"/>
          <w:sz w:val="19"/>
        </w:rPr>
        <w:t>n</w:t>
      </w:r>
      <w:r>
        <w:rPr>
          <w:rFonts w:ascii="Times New Roman" w:hAnsi="Times New Roman"/>
          <w:b/>
          <w:i/>
          <w:spacing w:val="-4"/>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Arial" w:hAnsi="Arial"/>
          <w:i/>
          <w:spacing w:val="-9"/>
          <w:w w:val="110"/>
          <w:sz w:val="19"/>
        </w:rPr>
        <w:t> </w:t>
      </w:r>
      <w:r>
        <w:rPr>
          <w:rFonts w:ascii="Times New Roman" w:hAnsi="Times New Roman"/>
          <w:b/>
          <w:i/>
          <w:w w:val="110"/>
          <w:sz w:val="19"/>
        </w:rPr>
        <w:t>- iki ild</w:t>
      </w:r>
      <w:r>
        <w:rPr>
          <w:rFonts w:ascii="Arial" w:hAnsi="Arial"/>
          <w:i/>
          <w:w w:val="110"/>
          <w:sz w:val="19"/>
        </w:rPr>
        <w:t>ə</w:t>
      </w:r>
      <w:r>
        <w:rPr>
          <w:rFonts w:ascii="Times New Roman" w:hAnsi="Times New Roman"/>
          <w:b/>
          <w:i/>
          <w:w w:val="110"/>
          <w:sz w:val="19"/>
        </w:rPr>
        <w:t>n be</w:t>
      </w:r>
      <w:r>
        <w:rPr>
          <w:rFonts w:ascii="Arial" w:hAnsi="Arial"/>
          <w:i/>
          <w:w w:val="110"/>
          <w:sz w:val="19"/>
        </w:rPr>
        <w:t>ş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azadlıqdan m</w:t>
      </w:r>
      <w:r>
        <w:rPr>
          <w:rFonts w:ascii="Arial" w:hAnsi="Arial"/>
          <w:i/>
          <w:w w:val="110"/>
          <w:sz w:val="19"/>
        </w:rPr>
        <w:t>ə</w:t>
      </w:r>
      <w:r>
        <w:rPr>
          <w:rFonts w:ascii="Times New Roman" w:hAnsi="Times New Roman"/>
          <w:b/>
          <w:i/>
          <w:w w:val="110"/>
          <w:sz w:val="19"/>
        </w:rPr>
        <w:t>hrum etm</w:t>
      </w:r>
      <w:r>
        <w:rPr>
          <w:rFonts w:ascii="Arial" w:hAnsi="Arial"/>
          <w:i/>
          <w:w w:val="110"/>
          <w:sz w:val="19"/>
        </w:rPr>
        <w:t>ə </w:t>
      </w:r>
      <w:r>
        <w:rPr>
          <w:rFonts w:ascii="Times New Roman" w:hAnsi="Times New Roman"/>
          <w:b/>
          <w:i/>
          <w:w w:val="110"/>
          <w:sz w:val="19"/>
        </w:rPr>
        <w:t>il</w:t>
      </w:r>
      <w:r>
        <w:rPr>
          <w:rFonts w:ascii="Arial" w:hAnsi="Arial"/>
          <w:i/>
          <w:w w:val="110"/>
          <w:sz w:val="19"/>
        </w:rPr>
        <w:t>ə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zalandırılır.</w:t>
      </w:r>
    </w:p>
    <w:p>
      <w:pPr>
        <w:pStyle w:val="BodyText"/>
        <w:spacing w:before="29"/>
        <w:rPr>
          <w:rFonts w:ascii="Times New Roman"/>
          <w:b/>
          <w:i/>
        </w:rPr>
      </w:pPr>
    </w:p>
    <w:p>
      <w:pPr>
        <w:spacing w:before="1"/>
        <w:ind w:left="544" w:right="0" w:firstLine="0"/>
        <w:jc w:val="both"/>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1</w:t>
      </w:r>
      <w:r>
        <w:rPr>
          <w:spacing w:val="-66"/>
          <w:sz w:val="19"/>
        </w:rPr>
        <w:t> </w:t>
      </w:r>
      <w:r>
        <w:rPr>
          <w:sz w:val="19"/>
        </w:rPr>
        <w:t>6</w:t>
      </w:r>
      <w:r>
        <w:rPr>
          <w:spacing w:val="-66"/>
          <w:sz w:val="19"/>
        </w:rPr>
        <w:t> </w:t>
      </w:r>
      <w:r>
        <w:rPr>
          <w:sz w:val="19"/>
        </w:rPr>
        <w:t>9</w:t>
      </w:r>
      <w:r>
        <w:rPr>
          <w:spacing w:val="-66"/>
          <w:sz w:val="19"/>
        </w:rPr>
        <w:t> </w:t>
      </w:r>
      <w:r>
        <w:rPr>
          <w:sz w:val="19"/>
        </w:rPr>
        <w:t>.</w:t>
      </w:r>
      <w:r>
        <w:rPr>
          <w:spacing w:val="12"/>
          <w:sz w:val="19"/>
        </w:rPr>
        <w:t> </w:t>
      </w:r>
      <w:r>
        <w:rPr>
          <w:b/>
          <w:sz w:val="19"/>
        </w:rPr>
        <w:t>Toplantıları</w:t>
      </w:r>
      <w:r>
        <w:rPr>
          <w:b/>
          <w:spacing w:val="3"/>
          <w:sz w:val="19"/>
        </w:rPr>
        <w:t> </w:t>
      </w:r>
      <w:r>
        <w:rPr>
          <w:b/>
          <w:sz w:val="19"/>
        </w:rPr>
        <w:t>keçirmə</w:t>
      </w:r>
      <w:r>
        <w:rPr>
          <w:b/>
          <w:spacing w:val="3"/>
          <w:sz w:val="19"/>
        </w:rPr>
        <w:t> </w:t>
      </w:r>
      <w:r>
        <w:rPr>
          <w:b/>
          <w:sz w:val="19"/>
        </w:rPr>
        <w:t>qaydasını</w:t>
      </w:r>
      <w:r>
        <w:rPr>
          <w:b/>
          <w:spacing w:val="3"/>
          <w:sz w:val="19"/>
        </w:rPr>
        <w:t> </w:t>
      </w:r>
      <w:r>
        <w:rPr>
          <w:b/>
          <w:spacing w:val="-2"/>
          <w:sz w:val="19"/>
        </w:rPr>
        <w:t>pozma</w:t>
      </w:r>
    </w:p>
    <w:p>
      <w:pPr>
        <w:pStyle w:val="BodyText"/>
        <w:spacing w:before="25"/>
        <w:rPr>
          <w:b/>
        </w:rPr>
      </w:pPr>
    </w:p>
    <w:p>
      <w:pPr>
        <w:pStyle w:val="ListParagraph"/>
        <w:numPr>
          <w:ilvl w:val="1"/>
          <w:numId w:val="143"/>
        </w:numPr>
        <w:tabs>
          <w:tab w:pos="1354" w:val="left" w:leader="none"/>
        </w:tabs>
        <w:spacing w:line="254" w:lineRule="auto" w:before="0" w:after="0"/>
        <w:ind w:left="100" w:right="98" w:firstLine="444"/>
        <w:jc w:val="both"/>
        <w:rPr>
          <w:sz w:val="19"/>
        </w:rPr>
      </w:pPr>
      <w:r>
        <w:rPr>
          <w:sz w:val="19"/>
        </w:rPr>
        <w:t>Qanunvericiliklə qadağan olunmuş hallarda toplantılar təşkil etmə, keçirmə və ya belə toplantılarda iştirak etmə vətəndaşların hüquq və qanuni mənafelərinin əhəmiyyətli pozulmasına səbəb olduqda —</w:t>
      </w:r>
    </w:p>
    <w:p>
      <w:pPr>
        <w:spacing w:line="232" w:lineRule="auto" w:before="5"/>
        <w:ind w:left="100" w:right="99" w:firstLine="444"/>
        <w:jc w:val="both"/>
        <w:rPr>
          <w:sz w:val="19"/>
        </w:rPr>
      </w:pPr>
      <w:r>
        <w:rPr>
          <w:sz w:val="19"/>
        </w:rPr>
        <w:t>beş</w:t>
      </w:r>
      <w:r>
        <w:rPr>
          <w:spacing w:val="40"/>
          <w:sz w:val="19"/>
        </w:rPr>
        <w:t> </w:t>
      </w:r>
      <w:r>
        <w:rPr>
          <w:sz w:val="19"/>
        </w:rPr>
        <w:t>min</w:t>
      </w:r>
      <w:r>
        <w:rPr>
          <w:spacing w:val="40"/>
          <w:sz w:val="19"/>
        </w:rPr>
        <w:t> </w:t>
      </w:r>
      <w:r>
        <w:rPr>
          <w:sz w:val="19"/>
        </w:rPr>
        <w:t>manatdan</w:t>
      </w:r>
      <w:r>
        <w:rPr>
          <w:spacing w:val="40"/>
          <w:sz w:val="19"/>
        </w:rPr>
        <w:t> </w:t>
      </w:r>
      <w:r>
        <w:rPr>
          <w:sz w:val="19"/>
        </w:rPr>
        <w:t>səkkiz</w:t>
      </w:r>
      <w:r>
        <w:rPr>
          <w:spacing w:val="40"/>
          <w:sz w:val="19"/>
        </w:rPr>
        <w:t> </w:t>
      </w:r>
      <w:r>
        <w:rPr>
          <w:sz w:val="19"/>
        </w:rPr>
        <w:t>min</w:t>
      </w:r>
      <w:r>
        <w:rPr>
          <w:spacing w:val="40"/>
          <w:sz w:val="19"/>
        </w:rPr>
        <w:t> </w:t>
      </w:r>
      <w:r>
        <w:rPr>
          <w:sz w:val="19"/>
        </w:rPr>
        <w:t>manatadək</w:t>
      </w:r>
      <w:r>
        <w:rPr>
          <w:spacing w:val="40"/>
          <w:sz w:val="19"/>
        </w:rPr>
        <w:t> </w:t>
      </w:r>
      <w:r>
        <w:rPr>
          <w:sz w:val="19"/>
        </w:rPr>
        <w:t>miqdarda</w:t>
      </w:r>
      <w:r>
        <w:rPr>
          <w:spacing w:val="40"/>
          <w:sz w:val="19"/>
        </w:rPr>
        <w:t> </w:t>
      </w:r>
      <w:r>
        <w:rPr>
          <w:sz w:val="19"/>
        </w:rPr>
        <w:t>cərimə</w:t>
      </w:r>
      <w:r>
        <w:rPr>
          <w:spacing w:val="40"/>
          <w:sz w:val="19"/>
        </w:rPr>
        <w:t> </w:t>
      </w:r>
      <w:r>
        <w:rPr>
          <w:sz w:val="19"/>
        </w:rPr>
        <w:t>və</w:t>
      </w:r>
      <w:r>
        <w:rPr>
          <w:spacing w:val="40"/>
          <w:sz w:val="19"/>
        </w:rPr>
        <w:t> </w:t>
      </w:r>
      <w:r>
        <w:rPr>
          <w:sz w:val="19"/>
        </w:rPr>
        <w:t>ya </w:t>
      </w:r>
      <w:r>
        <w:rPr>
          <w:strike/>
          <w:sz w:val="19"/>
        </w:rPr>
        <w:t>bir</w:t>
      </w:r>
      <w:r>
        <w:rPr>
          <w:strike/>
          <w:spacing w:val="40"/>
          <w:sz w:val="19"/>
        </w:rPr>
        <w:t> </w:t>
      </w:r>
      <w:r>
        <w:rPr>
          <w:strike/>
          <w:sz w:val="19"/>
        </w:rPr>
        <w:t>ilədək</w:t>
      </w:r>
      <w:r>
        <w:rPr>
          <w:strike/>
          <w:spacing w:val="40"/>
          <w:sz w:val="19"/>
        </w:rPr>
        <w:t> </w:t>
      </w:r>
      <w:r>
        <w:rPr>
          <w:strike/>
          <w:sz w:val="19"/>
        </w:rPr>
        <w:t>müddətə</w:t>
      </w:r>
      <w:r>
        <w:rPr>
          <w:strike w:val="0"/>
          <w:sz w:val="19"/>
        </w:rPr>
        <w:t> </w:t>
      </w:r>
      <w:r>
        <w:rPr>
          <w:strike/>
          <w:sz w:val="19"/>
        </w:rPr>
        <w:t>azadlığın məhdudlaşdırılması və ya</w:t>
      </w:r>
      <w:r>
        <w:rPr>
          <w:strike w:val="0"/>
          <w:sz w:val="19"/>
        </w:rPr>
        <w:t> iki ilədək müddətə islah işləri və ya </w:t>
      </w:r>
      <w:r>
        <w:rPr>
          <w:rFonts w:ascii="Times New Roman" w:hAnsi="Times New Roman"/>
          <w:b/>
          <w:i/>
          <w:strike w:val="0"/>
          <w:sz w:val="19"/>
        </w:rPr>
        <w:t>iki</w:t>
      </w:r>
      <w:r>
        <w:rPr>
          <w:rFonts w:ascii="Times New Roman" w:hAnsi="Times New Roman"/>
          <w:b/>
          <w:i/>
          <w:strike w:val="0"/>
          <w:spacing w:val="40"/>
          <w:sz w:val="19"/>
        </w:rPr>
        <w:t> </w:t>
      </w:r>
      <w:r>
        <w:rPr>
          <w:rFonts w:ascii="Times New Roman" w:hAnsi="Times New Roman"/>
          <w:b/>
          <w:i/>
          <w:strike w:val="0"/>
          <w:sz w:val="19"/>
        </w:rPr>
        <w:t>il</w:t>
      </w:r>
      <w:r>
        <w:rPr>
          <w:rFonts w:ascii="Arial" w:hAnsi="Arial"/>
          <w:i/>
          <w:strike w:val="0"/>
          <w:sz w:val="19"/>
        </w:rPr>
        <w:t>ə</w:t>
      </w:r>
      <w:r>
        <w:rPr>
          <w:rFonts w:ascii="Times New Roman" w:hAnsi="Times New Roman"/>
          <w:b/>
          <w:i/>
          <w:strike w:val="0"/>
          <w:sz w:val="19"/>
        </w:rPr>
        <w:t>d</w:t>
      </w:r>
      <w:r>
        <w:rPr>
          <w:rFonts w:ascii="Arial" w:hAnsi="Arial"/>
          <w:i/>
          <w:strike w:val="0"/>
          <w:sz w:val="19"/>
        </w:rPr>
        <w:t>ə</w:t>
      </w:r>
      <w:r>
        <w:rPr>
          <w:rFonts w:ascii="Times New Roman" w:hAnsi="Times New Roman"/>
          <w:b/>
          <w:i/>
          <w:strike w:val="0"/>
          <w:sz w:val="19"/>
        </w:rPr>
        <w:t>k</w:t>
      </w:r>
      <w:r>
        <w:rPr>
          <w:rFonts w:ascii="Times New Roman" w:hAnsi="Times New Roman"/>
          <w:b/>
          <w:i/>
          <w:strike w:val="0"/>
          <w:spacing w:val="40"/>
          <w:sz w:val="19"/>
        </w:rPr>
        <w:t> </w:t>
      </w:r>
      <w:r>
        <w:rPr>
          <w:rFonts w:ascii="Times New Roman" w:hAnsi="Times New Roman"/>
          <w:b/>
          <w:i/>
          <w:strike w:val="0"/>
          <w:sz w:val="19"/>
        </w:rPr>
        <w:t>müdd</w:t>
      </w:r>
      <w:r>
        <w:rPr>
          <w:rFonts w:ascii="Arial" w:hAnsi="Arial"/>
          <w:i/>
          <w:strike w:val="0"/>
          <w:sz w:val="19"/>
        </w:rPr>
        <w:t>ə</w:t>
      </w:r>
      <w:r>
        <w:rPr>
          <w:rFonts w:ascii="Times New Roman" w:hAnsi="Times New Roman"/>
          <w:b/>
          <w:i/>
          <w:strike w:val="0"/>
          <w:sz w:val="19"/>
        </w:rPr>
        <w:t>t</w:t>
      </w:r>
      <w:r>
        <w:rPr>
          <w:rFonts w:ascii="Arial" w:hAnsi="Arial"/>
          <w:i/>
          <w:strike w:val="0"/>
          <w:sz w:val="19"/>
        </w:rPr>
        <w:t>ə </w:t>
      </w:r>
      <w:r>
        <w:rPr>
          <w:rFonts w:ascii="Times New Roman" w:hAnsi="Times New Roman"/>
          <w:b/>
          <w:i/>
          <w:strike w:val="0"/>
          <w:sz w:val="19"/>
        </w:rPr>
        <w:t>azadlı</w:t>
      </w:r>
      <w:r>
        <w:rPr>
          <w:rFonts w:ascii="Arial" w:hAnsi="Arial"/>
          <w:i/>
          <w:strike w:val="0"/>
          <w:sz w:val="19"/>
        </w:rPr>
        <w:t>ğ</w:t>
      </w:r>
      <w:r>
        <w:rPr>
          <w:rFonts w:ascii="Times New Roman" w:hAnsi="Times New Roman"/>
          <w:b/>
          <w:i/>
          <w:strike w:val="0"/>
          <w:sz w:val="19"/>
        </w:rPr>
        <w:t>ın</w:t>
      </w:r>
      <w:r>
        <w:rPr>
          <w:rFonts w:ascii="Times New Roman" w:hAnsi="Times New Roman"/>
          <w:b/>
          <w:i/>
          <w:strike w:val="0"/>
          <w:spacing w:val="68"/>
          <w:w w:val="150"/>
          <w:sz w:val="19"/>
        </w:rPr>
        <w:t>  </w:t>
      </w:r>
      <w:r>
        <w:rPr>
          <w:rFonts w:ascii="Times New Roman" w:hAnsi="Times New Roman"/>
          <w:b/>
          <w:i/>
          <w:strike w:val="0"/>
          <w:sz w:val="19"/>
        </w:rPr>
        <w:t>m</w:t>
      </w:r>
      <w:r>
        <w:rPr>
          <w:rFonts w:ascii="Arial" w:hAnsi="Arial"/>
          <w:i/>
          <w:strike w:val="0"/>
          <w:sz w:val="19"/>
        </w:rPr>
        <w:t>ə</w:t>
      </w:r>
      <w:r>
        <w:rPr>
          <w:rFonts w:ascii="Times New Roman" w:hAnsi="Times New Roman"/>
          <w:b/>
          <w:i/>
          <w:strike w:val="0"/>
          <w:sz w:val="19"/>
        </w:rPr>
        <w:t>hdudla</w:t>
      </w:r>
      <w:r>
        <w:rPr>
          <w:rFonts w:ascii="Arial" w:hAnsi="Arial"/>
          <w:i/>
          <w:strike w:val="0"/>
          <w:sz w:val="19"/>
        </w:rPr>
        <w:t>ş</w:t>
      </w:r>
      <w:r>
        <w:rPr>
          <w:rFonts w:ascii="Times New Roman" w:hAnsi="Times New Roman"/>
          <w:b/>
          <w:i/>
          <w:strike w:val="0"/>
          <w:sz w:val="19"/>
        </w:rPr>
        <w:t>dırılması</w:t>
      </w:r>
      <w:r>
        <w:rPr>
          <w:rFonts w:ascii="Times New Roman" w:hAnsi="Times New Roman"/>
          <w:b/>
          <w:i/>
          <w:strike w:val="0"/>
          <w:spacing w:val="68"/>
          <w:w w:val="150"/>
          <w:sz w:val="19"/>
        </w:rPr>
        <w:t>  </w:t>
      </w:r>
      <w:r>
        <w:rPr>
          <w:rFonts w:ascii="Times New Roman" w:hAnsi="Times New Roman"/>
          <w:b/>
          <w:i/>
          <w:strike w:val="0"/>
          <w:sz w:val="19"/>
        </w:rPr>
        <w:t>v</w:t>
      </w:r>
      <w:r>
        <w:rPr>
          <w:rFonts w:ascii="Arial" w:hAnsi="Arial"/>
          <w:i/>
          <w:strike w:val="0"/>
          <w:sz w:val="19"/>
        </w:rPr>
        <w:t>ə</w:t>
      </w:r>
      <w:r>
        <w:rPr>
          <w:rFonts w:ascii="Arial" w:hAnsi="Arial"/>
          <w:i/>
          <w:strike w:val="0"/>
          <w:spacing w:val="80"/>
          <w:sz w:val="19"/>
        </w:rPr>
        <w:t>  </w:t>
      </w:r>
      <w:r>
        <w:rPr>
          <w:rFonts w:ascii="Times New Roman" w:hAnsi="Times New Roman"/>
          <w:b/>
          <w:i/>
          <w:strike w:val="0"/>
          <w:sz w:val="19"/>
        </w:rPr>
        <w:t>ya</w:t>
      </w:r>
      <w:r>
        <w:rPr>
          <w:rFonts w:ascii="Times New Roman" w:hAnsi="Times New Roman"/>
          <w:b/>
          <w:i/>
          <w:strike w:val="0"/>
          <w:spacing w:val="73"/>
          <w:sz w:val="19"/>
        </w:rPr>
        <w:t>   </w:t>
      </w:r>
      <w:r>
        <w:rPr>
          <w:strike w:val="0"/>
          <w:sz w:val="19"/>
        </w:rPr>
        <w:t>iki</w:t>
      </w:r>
      <w:r>
        <w:rPr>
          <w:strike w:val="0"/>
          <w:spacing w:val="68"/>
          <w:sz w:val="19"/>
        </w:rPr>
        <w:t>  </w:t>
      </w:r>
      <w:r>
        <w:rPr>
          <w:strike w:val="0"/>
          <w:sz w:val="19"/>
        </w:rPr>
        <w:t>ilədək</w:t>
      </w:r>
      <w:r>
        <w:rPr>
          <w:strike w:val="0"/>
          <w:spacing w:val="68"/>
          <w:sz w:val="19"/>
        </w:rPr>
        <w:t>  </w:t>
      </w:r>
      <w:r>
        <w:rPr>
          <w:strike w:val="0"/>
          <w:sz w:val="19"/>
        </w:rPr>
        <w:t>müddətə</w:t>
      </w:r>
      <w:r>
        <w:rPr>
          <w:strike w:val="0"/>
          <w:spacing w:val="68"/>
          <w:sz w:val="19"/>
        </w:rPr>
        <w:t>  </w:t>
      </w:r>
      <w:r>
        <w:rPr>
          <w:strike w:val="0"/>
          <w:sz w:val="19"/>
        </w:rPr>
        <w:t>azadlıqdan</w:t>
      </w:r>
      <w:r>
        <w:rPr>
          <w:strike w:val="0"/>
          <w:spacing w:val="68"/>
          <w:sz w:val="19"/>
        </w:rPr>
        <w:t>  </w:t>
      </w:r>
      <w:r>
        <w:rPr>
          <w:strike w:val="0"/>
          <w:sz w:val="19"/>
        </w:rPr>
        <w:t>məhrum</w:t>
      </w:r>
      <w:r>
        <w:rPr>
          <w:strike w:val="0"/>
          <w:spacing w:val="68"/>
          <w:sz w:val="19"/>
        </w:rPr>
        <w:t>  </w:t>
      </w:r>
      <w:r>
        <w:rPr>
          <w:strike w:val="0"/>
          <w:sz w:val="19"/>
        </w:rPr>
        <w:t>etmə</w:t>
      </w:r>
      <w:r>
        <w:rPr>
          <w:strike w:val="0"/>
          <w:spacing w:val="68"/>
          <w:sz w:val="19"/>
        </w:rPr>
        <w:t>  </w:t>
      </w:r>
      <w:r>
        <w:rPr>
          <w:strike w:val="0"/>
          <w:sz w:val="19"/>
        </w:rPr>
        <w:t>ilə</w:t>
      </w:r>
    </w:p>
    <w:p>
      <w:pPr>
        <w:spacing w:before="24"/>
        <w:ind w:left="100" w:right="0" w:firstLine="0"/>
        <w:jc w:val="left"/>
        <w:rPr>
          <w:sz w:val="19"/>
        </w:rPr>
      </w:pPr>
      <w:r>
        <w:rPr>
          <w:sz w:val="19"/>
        </w:rPr>
        <mc:AlternateContent>
          <mc:Choice Requires="wps">
            <w:drawing>
              <wp:anchor distT="0" distB="0" distL="0" distR="0" allowOverlap="1" layoutInCell="1" locked="0" behindDoc="1" simplePos="0" relativeHeight="482140672">
                <wp:simplePos x="0" y="0"/>
                <wp:positionH relativeFrom="page">
                  <wp:posOffset>1450008</wp:posOffset>
                </wp:positionH>
                <wp:positionV relativeFrom="paragraph">
                  <wp:posOffset>64323</wp:posOffset>
                </wp:positionV>
                <wp:extent cx="73660" cy="14224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14.173897pt;margin-top:5.064807pt;width:5.8pt;height:11.2pt;mso-position-horizontal-relative:page;mso-position-vertical-relative:paragraph;z-index:-21175808" type="#_x0000_t202" id="docshape51"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3"/>
          <w:w w:val="102"/>
          <w:position w:val="13"/>
          <w:sz w:val="15"/>
          <w:u w:val="single" w:color="0000FF"/>
        </w:rPr>
        <w:t>[372</w:t>
      </w:r>
      <w:r>
        <w:rPr>
          <w:b/>
          <w:color w:val="0000FF"/>
          <w:spacing w:val="-2200"/>
          <w:w w:val="102"/>
          <w:position w:val="13"/>
          <w:sz w:val="15"/>
          <w:u w:val="single" w:color="0000FF"/>
        </w:rPr>
        <w:t>]</w:t>
      </w:r>
      <w:r>
        <w:rPr>
          <w:spacing w:val="-3"/>
          <w:w w:val="99"/>
          <w:sz w:val="19"/>
        </w:rPr>
        <w:t>cəzalandırılı</w:t>
      </w:r>
      <w:r>
        <w:rPr>
          <w:spacing w:val="-2"/>
          <w:w w:val="99"/>
          <w:sz w:val="19"/>
        </w:rPr>
        <w:t>r</w:t>
      </w:r>
    </w:p>
    <w:p>
      <w:pPr>
        <w:pStyle w:val="ListParagraph"/>
        <w:numPr>
          <w:ilvl w:val="1"/>
          <w:numId w:val="143"/>
        </w:numPr>
        <w:tabs>
          <w:tab w:pos="1380" w:val="left" w:leader="none"/>
        </w:tabs>
        <w:spacing w:line="254" w:lineRule="auto" w:before="13" w:after="0"/>
        <w:ind w:left="100" w:right="101" w:firstLine="444"/>
        <w:jc w:val="both"/>
        <w:rPr>
          <w:sz w:val="19"/>
        </w:rPr>
      </w:pPr>
      <w:r>
        <w:rPr>
          <w:sz w:val="19"/>
        </w:rPr>
        <w:t>Toplantıların</w:t>
      </w:r>
      <w:r>
        <w:rPr>
          <w:spacing w:val="40"/>
          <w:sz w:val="19"/>
        </w:rPr>
        <w:t> </w:t>
      </w:r>
      <w:r>
        <w:rPr>
          <w:sz w:val="19"/>
        </w:rPr>
        <w:t>keçirilməsi</w:t>
      </w:r>
      <w:r>
        <w:rPr>
          <w:spacing w:val="40"/>
          <w:sz w:val="19"/>
        </w:rPr>
        <w:t> </w:t>
      </w:r>
      <w:r>
        <w:rPr>
          <w:sz w:val="19"/>
        </w:rPr>
        <w:t>zamanı</w:t>
      </w:r>
      <w:r>
        <w:rPr>
          <w:spacing w:val="40"/>
          <w:sz w:val="19"/>
        </w:rPr>
        <w:t> </w:t>
      </w:r>
      <w:r>
        <w:rPr>
          <w:sz w:val="19"/>
        </w:rPr>
        <w:t>toplantıda</w:t>
      </w:r>
      <w:r>
        <w:rPr>
          <w:spacing w:val="40"/>
          <w:sz w:val="19"/>
        </w:rPr>
        <w:t> </w:t>
      </w:r>
      <w:r>
        <w:rPr>
          <w:sz w:val="19"/>
        </w:rPr>
        <w:t>iştirak</w:t>
      </w:r>
      <w:r>
        <w:rPr>
          <w:spacing w:val="40"/>
          <w:sz w:val="19"/>
        </w:rPr>
        <w:t> </w:t>
      </w:r>
      <w:r>
        <w:rPr>
          <w:sz w:val="19"/>
        </w:rPr>
        <w:t>edənlər</w:t>
      </w:r>
      <w:r>
        <w:rPr>
          <w:spacing w:val="40"/>
          <w:sz w:val="19"/>
        </w:rPr>
        <w:t> </w:t>
      </w:r>
      <w:r>
        <w:rPr>
          <w:sz w:val="19"/>
        </w:rPr>
        <w:t>tərəfindən</w:t>
      </w:r>
      <w:r>
        <w:rPr>
          <w:spacing w:val="40"/>
          <w:sz w:val="19"/>
        </w:rPr>
        <w:t> </w:t>
      </w:r>
      <w:r>
        <w:rPr>
          <w:sz w:val="19"/>
        </w:rPr>
        <w:t>odlu</w:t>
      </w:r>
      <w:r>
        <w:rPr>
          <w:spacing w:val="40"/>
          <w:sz w:val="19"/>
        </w:rPr>
        <w:t> </w:t>
      </w:r>
      <w:r>
        <w:rPr>
          <w:sz w:val="19"/>
        </w:rPr>
        <w:t>və ya soyuq silah, yaxud partlayıcı maddə və qurğular, eləcə də ətrafdakıların həyat və sağlamlığı üçün təhlükə törədən sair maddə və əşyaları gəzdirmə —</w:t>
      </w:r>
    </w:p>
    <w:p>
      <w:pPr>
        <w:spacing w:line="211" w:lineRule="exact" w:before="0"/>
        <w:ind w:left="544" w:right="0" w:firstLine="0"/>
        <w:jc w:val="both"/>
        <w:rPr>
          <w:rFonts w:ascii="Times New Roman" w:hAnsi="Times New Roman"/>
          <w:b/>
          <w:i/>
          <w:sz w:val="19"/>
        </w:rPr>
      </w:pPr>
      <w:r>
        <w:rPr>
          <w:sz w:val="19"/>
        </w:rPr>
        <w:t>beş</w:t>
      </w:r>
      <w:r>
        <w:rPr>
          <w:spacing w:val="65"/>
          <w:sz w:val="19"/>
        </w:rPr>
        <w:t> </w:t>
      </w:r>
      <w:r>
        <w:rPr>
          <w:sz w:val="19"/>
        </w:rPr>
        <w:t>min</w:t>
      </w:r>
      <w:r>
        <w:rPr>
          <w:spacing w:val="66"/>
          <w:sz w:val="19"/>
        </w:rPr>
        <w:t> </w:t>
      </w:r>
      <w:r>
        <w:rPr>
          <w:sz w:val="19"/>
        </w:rPr>
        <w:t>manatdan</w:t>
      </w:r>
      <w:r>
        <w:rPr>
          <w:spacing w:val="66"/>
          <w:sz w:val="19"/>
        </w:rPr>
        <w:t> </w:t>
      </w:r>
      <w:r>
        <w:rPr>
          <w:sz w:val="19"/>
        </w:rPr>
        <w:t>səkkiz</w:t>
      </w:r>
      <w:r>
        <w:rPr>
          <w:spacing w:val="66"/>
          <w:sz w:val="19"/>
        </w:rPr>
        <w:t> </w:t>
      </w:r>
      <w:r>
        <w:rPr>
          <w:sz w:val="19"/>
        </w:rPr>
        <w:t>min</w:t>
      </w:r>
      <w:r>
        <w:rPr>
          <w:spacing w:val="66"/>
          <w:sz w:val="19"/>
        </w:rPr>
        <w:t> </w:t>
      </w:r>
      <w:r>
        <w:rPr>
          <w:sz w:val="19"/>
        </w:rPr>
        <w:t>manatadək</w:t>
      </w:r>
      <w:r>
        <w:rPr>
          <w:spacing w:val="66"/>
          <w:sz w:val="19"/>
        </w:rPr>
        <w:t> </w:t>
      </w:r>
      <w:r>
        <w:rPr>
          <w:sz w:val="19"/>
        </w:rPr>
        <w:t>miqdarda</w:t>
      </w:r>
      <w:r>
        <w:rPr>
          <w:spacing w:val="66"/>
          <w:sz w:val="19"/>
        </w:rPr>
        <w:t> </w:t>
      </w:r>
      <w:r>
        <w:rPr>
          <w:sz w:val="19"/>
        </w:rPr>
        <w:t>cərimə</w:t>
      </w:r>
      <w:r>
        <w:rPr>
          <w:spacing w:val="66"/>
          <w:sz w:val="19"/>
        </w:rPr>
        <w:t> </w:t>
      </w:r>
      <w:r>
        <w:rPr>
          <w:sz w:val="19"/>
        </w:rPr>
        <w:t>və</w:t>
      </w:r>
      <w:r>
        <w:rPr>
          <w:spacing w:val="66"/>
          <w:sz w:val="19"/>
        </w:rPr>
        <w:t> </w:t>
      </w:r>
      <w:r>
        <w:rPr>
          <w:sz w:val="19"/>
        </w:rPr>
        <w:t>ya</w:t>
      </w:r>
      <w:r>
        <w:rPr>
          <w:spacing w:val="71"/>
          <w:sz w:val="19"/>
        </w:rPr>
        <w:t> </w:t>
      </w:r>
      <w:r>
        <w:rPr>
          <w:rFonts w:ascii="Times New Roman" w:hAnsi="Times New Roman"/>
          <w:b/>
          <w:i/>
          <w:sz w:val="19"/>
        </w:rPr>
        <w:t>üç</w:t>
      </w:r>
      <w:r>
        <w:rPr>
          <w:rFonts w:ascii="Times New Roman" w:hAnsi="Times New Roman"/>
          <w:b/>
          <w:i/>
          <w:spacing w:val="52"/>
          <w:sz w:val="19"/>
        </w:rPr>
        <w:t> </w:t>
      </w:r>
      <w:r>
        <w:rPr>
          <w:rFonts w:ascii="Times New Roman" w:hAnsi="Times New Roman"/>
          <w:b/>
          <w:i/>
          <w:sz w:val="19"/>
        </w:rPr>
        <w:t>il</w:t>
      </w:r>
      <w:r>
        <w:rPr>
          <w:rFonts w:ascii="Arial" w:hAnsi="Arial"/>
          <w:i/>
          <w:sz w:val="19"/>
        </w:rPr>
        <w:t>ə</w:t>
      </w:r>
      <w:r>
        <w:rPr>
          <w:rFonts w:ascii="Times New Roman" w:hAnsi="Times New Roman"/>
          <w:b/>
          <w:i/>
          <w:sz w:val="19"/>
        </w:rPr>
        <w:t>d</w:t>
      </w:r>
      <w:r>
        <w:rPr>
          <w:rFonts w:ascii="Arial" w:hAnsi="Arial"/>
          <w:i/>
          <w:sz w:val="19"/>
        </w:rPr>
        <w:t>ə</w:t>
      </w:r>
      <w:r>
        <w:rPr>
          <w:rFonts w:ascii="Times New Roman" w:hAnsi="Times New Roman"/>
          <w:b/>
          <w:i/>
          <w:sz w:val="19"/>
        </w:rPr>
        <w:t>k</w:t>
      </w:r>
      <w:r>
        <w:rPr>
          <w:rFonts w:ascii="Times New Roman" w:hAnsi="Times New Roman"/>
          <w:b/>
          <w:i/>
          <w:spacing w:val="51"/>
          <w:sz w:val="19"/>
        </w:rPr>
        <w:t> </w:t>
      </w:r>
      <w:r>
        <w:rPr>
          <w:rFonts w:ascii="Times New Roman" w:hAnsi="Times New Roman"/>
          <w:b/>
          <w:i/>
          <w:sz w:val="19"/>
        </w:rPr>
        <w:t>müdd</w:t>
      </w:r>
      <w:r>
        <w:rPr>
          <w:rFonts w:ascii="Arial" w:hAnsi="Arial"/>
          <w:i/>
          <w:sz w:val="19"/>
        </w:rPr>
        <w:t>ə</w:t>
      </w:r>
      <w:r>
        <w:rPr>
          <w:rFonts w:ascii="Times New Roman" w:hAnsi="Times New Roman"/>
          <w:b/>
          <w:i/>
          <w:sz w:val="19"/>
        </w:rPr>
        <w:t>t</w:t>
      </w:r>
      <w:r>
        <w:rPr>
          <w:rFonts w:ascii="Arial" w:hAnsi="Arial"/>
          <w:i/>
          <w:sz w:val="19"/>
        </w:rPr>
        <w:t>ə</w:t>
      </w:r>
      <w:r>
        <w:rPr>
          <w:rFonts w:ascii="Arial" w:hAnsi="Arial"/>
          <w:i/>
          <w:spacing w:val="46"/>
          <w:sz w:val="19"/>
        </w:rPr>
        <w:t> </w:t>
      </w:r>
      <w:r>
        <w:rPr>
          <w:rFonts w:ascii="Times New Roman" w:hAnsi="Times New Roman"/>
          <w:b/>
          <w:i/>
          <w:spacing w:val="-2"/>
          <w:sz w:val="19"/>
        </w:rPr>
        <w:t>azadlı</w:t>
      </w:r>
      <w:r>
        <w:rPr>
          <w:rFonts w:ascii="Arial" w:hAnsi="Arial"/>
          <w:i/>
          <w:spacing w:val="-2"/>
          <w:sz w:val="19"/>
        </w:rPr>
        <w:t>ğ</w:t>
      </w:r>
      <w:r>
        <w:rPr>
          <w:rFonts w:ascii="Times New Roman" w:hAnsi="Times New Roman"/>
          <w:b/>
          <w:i/>
          <w:spacing w:val="-2"/>
          <w:sz w:val="19"/>
        </w:rPr>
        <w:t>ın</w:t>
      </w:r>
    </w:p>
    <w:p>
      <w:pPr>
        <w:pStyle w:val="BodyText"/>
        <w:spacing w:line="264" w:lineRule="auto"/>
        <w:ind w:left="100"/>
        <w:rPr>
          <w:b/>
          <w:position w:val="13"/>
          <w:sz w:val="15"/>
        </w:rPr>
      </w:pPr>
      <w:r>
        <w:rPr>
          <w:rFonts w:ascii="Times New Roman" w:hAnsi="Times New Roman"/>
          <w:b/>
          <w:i/>
        </w:rPr>
        <w:t>m</w:t>
      </w:r>
      <w:r>
        <w:rPr>
          <w:rFonts w:ascii="Arial" w:hAnsi="Arial"/>
          <w:i/>
        </w:rPr>
        <w:t>ə</w:t>
      </w:r>
      <w:r>
        <w:rPr>
          <w:rFonts w:ascii="Times New Roman" w:hAnsi="Times New Roman"/>
          <w:b/>
          <w:i/>
        </w:rPr>
        <w:t>hdudla</w:t>
      </w:r>
      <w:r>
        <w:rPr>
          <w:rFonts w:ascii="Arial" w:hAnsi="Arial"/>
          <w:i/>
        </w:rPr>
        <w:t>ş</w:t>
      </w:r>
      <w:r>
        <w:rPr>
          <w:rFonts w:ascii="Times New Roman" w:hAnsi="Times New Roman"/>
          <w:b/>
          <w:i/>
        </w:rPr>
        <w:t>dırılması</w:t>
      </w:r>
      <w:r>
        <w:rPr>
          <w:rFonts w:ascii="Times New Roman" w:hAnsi="Times New Roman"/>
          <w:b/>
          <w:i/>
          <w:spacing w:val="80"/>
        </w:rPr>
        <w:t> </w:t>
      </w:r>
      <w:r>
        <w:rPr>
          <w:rFonts w:ascii="Times New Roman" w:hAnsi="Times New Roman"/>
          <w:b/>
          <w:i/>
        </w:rPr>
        <w:t>v</w:t>
      </w:r>
      <w:r>
        <w:rPr>
          <w:rFonts w:ascii="Arial" w:hAnsi="Arial"/>
          <w:i/>
        </w:rPr>
        <w:t>ə</w:t>
      </w:r>
      <w:r>
        <w:rPr>
          <w:rFonts w:ascii="Arial" w:hAnsi="Arial"/>
          <w:i/>
          <w:spacing w:val="74"/>
        </w:rPr>
        <w:t> </w:t>
      </w:r>
      <w:r>
        <w:rPr>
          <w:rFonts w:ascii="Times New Roman" w:hAnsi="Times New Roman"/>
          <w:b/>
          <w:i/>
        </w:rPr>
        <w:t>ya</w:t>
      </w:r>
      <w:r>
        <w:rPr>
          <w:rFonts w:ascii="Times New Roman" w:hAnsi="Times New Roman"/>
          <w:b/>
          <w:i/>
          <w:spacing w:val="56"/>
        </w:rPr>
        <w:t>  </w:t>
      </w:r>
      <w:r>
        <w:rPr>
          <w:strike/>
        </w:rPr>
        <w:t>bir</w:t>
      </w:r>
      <w:r>
        <w:rPr>
          <w:strike/>
          <w:spacing w:val="80"/>
        </w:rPr>
        <w:t> </w:t>
      </w:r>
      <w:r>
        <w:rPr>
          <w:strike/>
        </w:rPr>
        <w:t>ilədək</w:t>
      </w:r>
      <w:r>
        <w:rPr>
          <w:strike/>
          <w:spacing w:val="80"/>
        </w:rPr>
        <w:t> </w:t>
      </w:r>
      <w:r>
        <w:rPr>
          <w:strike/>
        </w:rPr>
        <w:t>müddətə</w:t>
      </w:r>
      <w:r>
        <w:rPr>
          <w:strike/>
          <w:spacing w:val="80"/>
        </w:rPr>
        <w:t> </w:t>
      </w:r>
      <w:r>
        <w:rPr>
          <w:strike/>
        </w:rPr>
        <w:t>azadlığın</w:t>
      </w:r>
      <w:r>
        <w:rPr>
          <w:strike/>
          <w:spacing w:val="80"/>
        </w:rPr>
        <w:t> </w:t>
      </w:r>
      <w:r>
        <w:rPr>
          <w:strike/>
        </w:rPr>
        <w:t>məhdudlaşdırılması</w:t>
      </w:r>
      <w:r>
        <w:rPr>
          <w:strike/>
          <w:spacing w:val="80"/>
        </w:rPr>
        <w:t> </w:t>
      </w:r>
      <w:r>
        <w:rPr>
          <w:strike/>
        </w:rPr>
        <w:t>və</w:t>
      </w:r>
      <w:r>
        <w:rPr>
          <w:strike/>
          <w:spacing w:val="80"/>
        </w:rPr>
        <w:t> </w:t>
      </w:r>
      <w:r>
        <w:rPr>
          <w:strike/>
        </w:rPr>
        <w:t>ya</w:t>
      </w:r>
      <w:r>
        <w:rPr>
          <w:strike/>
          <w:spacing w:val="80"/>
        </w:rPr>
        <w:t> </w:t>
      </w:r>
      <w:r>
        <w:rPr>
          <w:strike/>
        </w:rPr>
        <w:t>bir</w:t>
      </w:r>
      <w:r>
        <w:rPr>
          <w:strike/>
          <w:spacing w:val="80"/>
        </w:rPr>
        <w:t> </w:t>
      </w:r>
      <w:r>
        <w:rPr>
          <w:strike/>
        </w:rPr>
        <w:t>ilədək</w:t>
      </w:r>
      <w:r>
        <w:rPr>
          <w:strike w:val="0"/>
        </w:rPr>
        <w:t> </w:t>
      </w:r>
      <w:r>
        <w:rPr>
          <w:strike/>
        </w:rPr>
        <w:t>müddətə</w:t>
      </w:r>
      <w:r>
        <w:rPr>
          <w:strike/>
          <w:spacing w:val="2"/>
        </w:rPr>
        <w:t> </w:t>
      </w:r>
      <w:r>
        <w:rPr>
          <w:strike/>
        </w:rPr>
        <w:t>islah</w:t>
      </w:r>
      <w:r>
        <w:rPr>
          <w:strike/>
          <w:spacing w:val="3"/>
        </w:rPr>
        <w:t> </w:t>
      </w:r>
      <w:r>
        <w:rPr>
          <w:strike/>
        </w:rPr>
        <w:t>işləri</w:t>
      </w:r>
      <w:r>
        <w:rPr>
          <w:strike/>
          <w:spacing w:val="3"/>
        </w:rPr>
        <w:t> </w:t>
      </w:r>
      <w:r>
        <w:rPr>
          <w:strike/>
        </w:rPr>
        <w:t>və</w:t>
      </w:r>
      <w:r>
        <w:rPr>
          <w:strike/>
          <w:spacing w:val="3"/>
        </w:rPr>
        <w:t> </w:t>
      </w:r>
      <w:r>
        <w:rPr>
          <w:strike/>
        </w:rPr>
        <w:t>ya</w:t>
      </w:r>
      <w:r>
        <w:rPr>
          <w:strike w:val="0"/>
          <w:spacing w:val="1"/>
        </w:rPr>
        <w:t> </w:t>
      </w:r>
      <w:r>
        <w:rPr>
          <w:strike w:val="0"/>
        </w:rPr>
        <w:t>üç</w:t>
      </w:r>
      <w:r>
        <w:rPr>
          <w:strike w:val="0"/>
          <w:spacing w:val="4"/>
        </w:rPr>
        <w:t> </w:t>
      </w:r>
      <w:r>
        <w:rPr>
          <w:strike w:val="0"/>
        </w:rPr>
        <w:t>ilədək</w:t>
      </w:r>
      <w:r>
        <w:rPr>
          <w:strike w:val="0"/>
          <w:spacing w:val="4"/>
        </w:rPr>
        <w:t> </w:t>
      </w:r>
      <w:r>
        <w:rPr>
          <w:strike w:val="0"/>
        </w:rPr>
        <w:t>müddətə</w:t>
      </w:r>
      <w:r>
        <w:rPr>
          <w:strike w:val="0"/>
          <w:spacing w:val="4"/>
        </w:rPr>
        <w:t> </w:t>
      </w:r>
      <w:r>
        <w:rPr>
          <w:strike w:val="0"/>
        </w:rPr>
        <w:t>azadlıqdan</w:t>
      </w:r>
      <w:r>
        <w:rPr>
          <w:strike w:val="0"/>
          <w:spacing w:val="4"/>
        </w:rPr>
        <w:t> </w:t>
      </w:r>
      <w:r>
        <w:rPr>
          <w:strike w:val="0"/>
        </w:rPr>
        <w:t>məhrum</w:t>
      </w:r>
      <w:r>
        <w:rPr>
          <w:strike w:val="0"/>
          <w:spacing w:val="4"/>
        </w:rPr>
        <w:t> </w:t>
      </w:r>
      <w:r>
        <w:rPr>
          <w:strike w:val="0"/>
        </w:rPr>
        <w:t>etmə</w:t>
      </w:r>
      <w:r>
        <w:rPr>
          <w:strike w:val="0"/>
          <w:spacing w:val="4"/>
        </w:rPr>
        <w:t> </w:t>
      </w:r>
      <w:r>
        <w:rPr>
          <w:strike w:val="0"/>
        </w:rPr>
        <w:t>ilə</w:t>
      </w:r>
      <w:r>
        <w:rPr>
          <w:strike w:val="0"/>
          <w:spacing w:val="3"/>
        </w:rPr>
        <w:t> </w:t>
      </w:r>
      <w:r>
        <w:rPr>
          <w:strike w:val="0"/>
        </w:rPr>
        <w:t>cəzalandırılır.</w:t>
      </w:r>
      <w:r>
        <w:rPr>
          <w:strike w:val="0"/>
          <w:spacing w:val="-79"/>
        </w:rPr>
        <w:t> </w:t>
      </w:r>
      <w:r>
        <w:rPr>
          <w:b/>
          <w:strike w:val="0"/>
          <w:color w:val="0000FF"/>
          <w:spacing w:val="-2"/>
          <w:position w:val="13"/>
          <w:sz w:val="15"/>
          <w:u w:val="single" w:color="0000FF"/>
        </w:rPr>
        <w:t>[373]</w:t>
      </w:r>
    </w:p>
    <w:p>
      <w:pPr>
        <w:pStyle w:val="BodyText"/>
        <w:spacing w:before="57"/>
        <w:rPr>
          <w:b/>
          <w:sz w:val="15"/>
        </w:rPr>
      </w:pPr>
    </w:p>
    <w:p>
      <w:pPr>
        <w:spacing w:line="114" w:lineRule="exact" w:before="1"/>
        <w:ind w:left="632" w:right="0" w:firstLine="0"/>
        <w:jc w:val="center"/>
        <w:rPr>
          <w:b/>
          <w:sz w:val="15"/>
        </w:rPr>
      </w:pPr>
      <w:r>
        <w:rPr>
          <w:b/>
          <w:color w:val="0000FF"/>
          <w:spacing w:val="-2"/>
          <w:w w:val="105"/>
          <w:sz w:val="15"/>
          <w:u w:val="single" w:color="0000FF"/>
        </w:rPr>
        <w:t>[374]</w:t>
      </w:r>
    </w:p>
    <w:p>
      <w:pPr>
        <w:spacing w:line="200" w:lineRule="exact" w:before="0"/>
        <w:ind w:left="544" w:right="0" w:firstLine="0"/>
        <w:jc w:val="left"/>
        <w:rPr>
          <w:rFonts w:ascii="Arial" w:hAnsi="Arial"/>
          <w:b/>
          <w:i/>
          <w:sz w:val="19"/>
        </w:rPr>
      </w:pPr>
      <w:r>
        <w:rPr>
          <w:rFonts w:ascii="Times New Roman" w:hAnsi="Times New Roman"/>
          <w:b/>
          <w:i/>
          <w:w w:val="105"/>
          <w:sz w:val="19"/>
        </w:rPr>
        <w:t>M</w:t>
      </w:r>
      <w:r>
        <w:rPr>
          <w:rFonts w:ascii="Times New Roman" w:hAnsi="Times New Roman"/>
          <w:b/>
          <w:i/>
          <w:spacing w:val="-2"/>
          <w:w w:val="105"/>
          <w:sz w:val="19"/>
        </w:rPr>
        <w:t> </w:t>
      </w:r>
      <w:r>
        <w:rPr>
          <w:rFonts w:ascii="Times New Roman" w:hAnsi="Times New Roman"/>
          <w:b/>
          <w:i/>
          <w:w w:val="105"/>
          <w:sz w:val="19"/>
        </w:rPr>
        <w:t>a</w:t>
      </w:r>
      <w:r>
        <w:rPr>
          <w:rFonts w:ascii="Times New Roman" w:hAnsi="Times New Roman"/>
          <w:b/>
          <w:i/>
          <w:spacing w:val="-1"/>
          <w:w w:val="105"/>
          <w:sz w:val="19"/>
        </w:rPr>
        <w:t> </w:t>
      </w:r>
      <w:r>
        <w:rPr>
          <w:rFonts w:ascii="Times New Roman" w:hAnsi="Times New Roman"/>
          <w:b/>
          <w:i/>
          <w:w w:val="105"/>
          <w:sz w:val="19"/>
        </w:rPr>
        <w:t>d</w:t>
      </w:r>
      <w:r>
        <w:rPr>
          <w:rFonts w:ascii="Times New Roman" w:hAnsi="Times New Roman"/>
          <w:b/>
          <w:i/>
          <w:spacing w:val="-1"/>
          <w:w w:val="105"/>
          <w:sz w:val="19"/>
        </w:rPr>
        <w:t> </w:t>
      </w:r>
      <w:r>
        <w:rPr>
          <w:rFonts w:ascii="Times New Roman" w:hAnsi="Times New Roman"/>
          <w:b/>
          <w:i/>
          <w:w w:val="105"/>
          <w:sz w:val="19"/>
        </w:rPr>
        <w:t>d</w:t>
      </w:r>
      <w:r>
        <w:rPr>
          <w:rFonts w:ascii="Times New Roman" w:hAnsi="Times New Roman"/>
          <w:b/>
          <w:i/>
          <w:spacing w:val="-2"/>
          <w:w w:val="105"/>
          <w:sz w:val="19"/>
        </w:rPr>
        <w:t> </w:t>
      </w:r>
      <w:r>
        <w:rPr>
          <w:rFonts w:ascii="Arial" w:hAnsi="Arial"/>
          <w:i/>
          <w:w w:val="105"/>
          <w:sz w:val="19"/>
        </w:rPr>
        <w:t>ə</w:t>
      </w:r>
      <w:r>
        <w:rPr>
          <w:rFonts w:ascii="Arial" w:hAnsi="Arial"/>
          <w:i/>
          <w:spacing w:val="36"/>
          <w:w w:val="105"/>
          <w:sz w:val="19"/>
        </w:rPr>
        <w:t> </w:t>
      </w:r>
      <w:r>
        <w:rPr>
          <w:rFonts w:ascii="Times New Roman" w:hAnsi="Times New Roman"/>
          <w:b/>
          <w:i/>
          <w:w w:val="105"/>
          <w:sz w:val="19"/>
        </w:rPr>
        <w:t>169-1.</w:t>
      </w:r>
      <w:r>
        <w:rPr>
          <w:rFonts w:ascii="Times New Roman" w:hAnsi="Times New Roman"/>
          <w:b/>
          <w:i/>
          <w:spacing w:val="11"/>
          <w:w w:val="105"/>
          <w:sz w:val="19"/>
        </w:rPr>
        <w:t> </w:t>
      </w:r>
      <w:r>
        <w:rPr>
          <w:rFonts w:ascii="Palatino Linotype" w:hAnsi="Palatino Linotype"/>
          <w:b/>
          <w:i/>
          <w:w w:val="105"/>
          <w:sz w:val="19"/>
        </w:rPr>
        <w:t>Siyasi</w:t>
      </w:r>
      <w:r>
        <w:rPr>
          <w:rFonts w:ascii="Palatino Linotype" w:hAnsi="Palatino Linotype"/>
          <w:b/>
          <w:i/>
          <w:spacing w:val="-10"/>
          <w:w w:val="105"/>
          <w:sz w:val="19"/>
        </w:rPr>
        <w:t> </w:t>
      </w:r>
      <w:r>
        <w:rPr>
          <w:rFonts w:ascii="Palatino Linotype" w:hAnsi="Palatino Linotype"/>
          <w:b/>
          <w:i/>
          <w:w w:val="105"/>
          <w:sz w:val="19"/>
        </w:rPr>
        <w:t>partiyada</w:t>
      </w:r>
      <w:r>
        <w:rPr>
          <w:rFonts w:ascii="Palatino Linotype" w:hAnsi="Palatino Linotype"/>
          <w:b/>
          <w:i/>
          <w:spacing w:val="-9"/>
          <w:w w:val="105"/>
          <w:sz w:val="19"/>
        </w:rPr>
        <w:t> </w:t>
      </w:r>
      <w:r>
        <w:rPr>
          <w:rFonts w:ascii="Palatino Linotype" w:hAnsi="Palatino Linotype"/>
          <w:b/>
          <w:i/>
          <w:w w:val="105"/>
          <w:sz w:val="19"/>
        </w:rPr>
        <w:t>üzvlüy</w:t>
      </w:r>
      <w:r>
        <w:rPr>
          <w:rFonts w:ascii="Arial" w:hAnsi="Arial"/>
          <w:b/>
          <w:i/>
          <w:w w:val="105"/>
          <w:sz w:val="19"/>
        </w:rPr>
        <w:t>ə</w:t>
      </w:r>
      <w:r>
        <w:rPr>
          <w:rFonts w:ascii="Arial" w:hAnsi="Arial"/>
          <w:b/>
          <w:i/>
          <w:spacing w:val="-15"/>
          <w:w w:val="105"/>
          <w:sz w:val="19"/>
        </w:rPr>
        <w:t> </w:t>
      </w:r>
      <w:r>
        <w:rPr>
          <w:rFonts w:ascii="Palatino Linotype" w:hAnsi="Palatino Linotype"/>
          <w:b/>
          <w:i/>
          <w:w w:val="105"/>
          <w:sz w:val="19"/>
        </w:rPr>
        <w:t>m</w:t>
      </w:r>
      <w:r>
        <w:rPr>
          <w:rFonts w:ascii="Arial" w:hAnsi="Arial"/>
          <w:b/>
          <w:i/>
          <w:w w:val="105"/>
          <w:sz w:val="19"/>
        </w:rPr>
        <w:t>ə</w:t>
      </w:r>
      <w:r>
        <w:rPr>
          <w:rFonts w:ascii="Palatino Linotype" w:hAnsi="Palatino Linotype"/>
          <w:b/>
          <w:i/>
          <w:w w:val="105"/>
          <w:sz w:val="19"/>
        </w:rPr>
        <w:t>cbur</w:t>
      </w:r>
      <w:r>
        <w:rPr>
          <w:rFonts w:ascii="Palatino Linotype" w:hAnsi="Palatino Linotype"/>
          <w:b/>
          <w:i/>
          <w:spacing w:val="-9"/>
          <w:w w:val="105"/>
          <w:sz w:val="19"/>
        </w:rPr>
        <w:t> </w:t>
      </w:r>
      <w:r>
        <w:rPr>
          <w:rFonts w:ascii="Palatino Linotype" w:hAnsi="Palatino Linotype"/>
          <w:b/>
          <w:i/>
          <w:spacing w:val="-4"/>
          <w:w w:val="105"/>
          <w:sz w:val="19"/>
        </w:rPr>
        <w:t>etm</w:t>
      </w:r>
      <w:r>
        <w:rPr>
          <w:rFonts w:ascii="Arial" w:hAnsi="Arial"/>
          <w:b/>
          <w:i/>
          <w:spacing w:val="-4"/>
          <w:w w:val="105"/>
          <w:sz w:val="19"/>
        </w:rPr>
        <w:t>ə</w:t>
      </w:r>
    </w:p>
    <w:p>
      <w:pPr>
        <w:pStyle w:val="BodyText"/>
        <w:spacing w:before="2"/>
        <w:rPr>
          <w:rFonts w:ascii="Arial"/>
          <w:b/>
          <w:i/>
        </w:rPr>
      </w:pPr>
    </w:p>
    <w:p>
      <w:pPr>
        <w:spacing w:before="0"/>
        <w:ind w:left="544" w:right="0" w:firstLine="0"/>
        <w:jc w:val="left"/>
        <w:rPr>
          <w:rFonts w:ascii="Times New Roman" w:hAnsi="Times New Roman"/>
          <w:b/>
          <w:i/>
          <w:sz w:val="19"/>
        </w:rPr>
      </w:pPr>
      <w:r>
        <w:rPr>
          <w:rFonts w:ascii="Times New Roman" w:hAnsi="Times New Roman"/>
          <w:b/>
          <w:i/>
          <w:w w:val="110"/>
          <w:sz w:val="19"/>
        </w:rPr>
        <w:t>Siyasi</w:t>
      </w:r>
      <w:r>
        <w:rPr>
          <w:rFonts w:ascii="Times New Roman" w:hAnsi="Times New Roman"/>
          <w:b/>
          <w:i/>
          <w:spacing w:val="-5"/>
          <w:w w:val="110"/>
          <w:sz w:val="19"/>
        </w:rPr>
        <w:t> </w:t>
      </w:r>
      <w:r>
        <w:rPr>
          <w:rFonts w:ascii="Times New Roman" w:hAnsi="Times New Roman"/>
          <w:b/>
          <w:i/>
          <w:w w:val="110"/>
          <w:sz w:val="19"/>
        </w:rPr>
        <w:t>partiyaya</w:t>
      </w:r>
      <w:r>
        <w:rPr>
          <w:rFonts w:ascii="Times New Roman" w:hAnsi="Times New Roman"/>
          <w:b/>
          <w:i/>
          <w:spacing w:val="-5"/>
          <w:w w:val="110"/>
          <w:sz w:val="19"/>
        </w:rPr>
        <w:t> </w:t>
      </w:r>
      <w:r>
        <w:rPr>
          <w:rFonts w:ascii="Times New Roman" w:hAnsi="Times New Roman"/>
          <w:b/>
          <w:i/>
          <w:w w:val="110"/>
          <w:sz w:val="19"/>
        </w:rPr>
        <w:t>daxil</w:t>
      </w:r>
      <w:r>
        <w:rPr>
          <w:rFonts w:ascii="Times New Roman" w:hAnsi="Times New Roman"/>
          <w:b/>
          <w:i/>
          <w:spacing w:val="-5"/>
          <w:w w:val="110"/>
          <w:sz w:val="19"/>
        </w:rPr>
        <w:t> </w:t>
      </w:r>
      <w:r>
        <w:rPr>
          <w:rFonts w:ascii="Times New Roman" w:hAnsi="Times New Roman"/>
          <w:b/>
          <w:i/>
          <w:w w:val="110"/>
          <w:sz w:val="19"/>
        </w:rPr>
        <w:t>olma</w:t>
      </w:r>
      <w:r>
        <w:rPr>
          <w:rFonts w:ascii="Arial" w:hAnsi="Arial"/>
          <w:i/>
          <w:w w:val="110"/>
          <w:sz w:val="19"/>
        </w:rPr>
        <w:t>ğ</w:t>
      </w:r>
      <w:r>
        <w:rPr>
          <w:rFonts w:ascii="Times New Roman" w:hAnsi="Times New Roman"/>
          <w:b/>
          <w:i/>
          <w:w w:val="110"/>
          <w:sz w:val="19"/>
        </w:rPr>
        <w:t>a</w:t>
      </w:r>
      <w:r>
        <w:rPr>
          <w:rFonts w:ascii="Times New Roman" w:hAnsi="Times New Roman"/>
          <w:b/>
          <w:i/>
          <w:spacing w:val="-4"/>
          <w:w w:val="110"/>
          <w:sz w:val="19"/>
        </w:rPr>
        <w:t> </w:t>
      </w:r>
      <w:r>
        <w:rPr>
          <w:rFonts w:ascii="Times New Roman" w:hAnsi="Times New Roman"/>
          <w:b/>
          <w:i/>
          <w:w w:val="110"/>
          <w:sz w:val="19"/>
        </w:rPr>
        <w:t>v</w:t>
      </w:r>
      <w:r>
        <w:rPr>
          <w:rFonts w:ascii="Arial" w:hAnsi="Arial"/>
          <w:i/>
          <w:w w:val="110"/>
          <w:sz w:val="19"/>
        </w:rPr>
        <w:t>ə</w:t>
      </w:r>
      <w:r>
        <w:rPr>
          <w:rFonts w:ascii="Arial" w:hAnsi="Arial"/>
          <w:i/>
          <w:spacing w:val="-11"/>
          <w:w w:val="110"/>
          <w:sz w:val="19"/>
        </w:rPr>
        <w:t> </w:t>
      </w:r>
      <w:r>
        <w:rPr>
          <w:rFonts w:ascii="Times New Roman" w:hAnsi="Times New Roman"/>
          <w:b/>
          <w:i/>
          <w:w w:val="110"/>
          <w:sz w:val="19"/>
        </w:rPr>
        <w:t>ya</w:t>
      </w:r>
      <w:r>
        <w:rPr>
          <w:rFonts w:ascii="Times New Roman" w:hAnsi="Times New Roman"/>
          <w:b/>
          <w:i/>
          <w:spacing w:val="-4"/>
          <w:w w:val="110"/>
          <w:sz w:val="19"/>
        </w:rPr>
        <w:t> </w:t>
      </w:r>
      <w:r>
        <w:rPr>
          <w:rFonts w:ascii="Times New Roman" w:hAnsi="Times New Roman"/>
          <w:b/>
          <w:i/>
          <w:w w:val="110"/>
          <w:sz w:val="19"/>
        </w:rPr>
        <w:t>onun</w:t>
      </w:r>
      <w:r>
        <w:rPr>
          <w:rFonts w:ascii="Times New Roman" w:hAnsi="Times New Roman"/>
          <w:b/>
          <w:i/>
          <w:spacing w:val="-5"/>
          <w:w w:val="110"/>
          <w:sz w:val="19"/>
        </w:rPr>
        <w:t> </w:t>
      </w:r>
      <w:r>
        <w:rPr>
          <w:rFonts w:ascii="Times New Roman" w:hAnsi="Times New Roman"/>
          <w:b/>
          <w:i/>
          <w:w w:val="110"/>
          <w:sz w:val="19"/>
        </w:rPr>
        <w:t>üzvlüyünd</w:t>
      </w:r>
      <w:r>
        <w:rPr>
          <w:rFonts w:ascii="Arial" w:hAnsi="Arial"/>
          <w:i/>
          <w:w w:val="110"/>
          <w:sz w:val="19"/>
        </w:rPr>
        <w:t>ə</w:t>
      </w:r>
      <w:r>
        <w:rPr>
          <w:rFonts w:ascii="Arial" w:hAnsi="Arial"/>
          <w:i/>
          <w:spacing w:val="-10"/>
          <w:w w:val="110"/>
          <w:sz w:val="19"/>
        </w:rPr>
        <w:t> </w:t>
      </w:r>
      <w:r>
        <w:rPr>
          <w:rFonts w:ascii="Times New Roman" w:hAnsi="Times New Roman"/>
          <w:b/>
          <w:i/>
          <w:w w:val="110"/>
          <w:sz w:val="19"/>
        </w:rPr>
        <w:t>qalma</w:t>
      </w:r>
      <w:r>
        <w:rPr>
          <w:rFonts w:ascii="Arial" w:hAnsi="Arial"/>
          <w:i/>
          <w:w w:val="110"/>
          <w:sz w:val="19"/>
        </w:rPr>
        <w:t>ğ</w:t>
      </w:r>
      <w:r>
        <w:rPr>
          <w:rFonts w:ascii="Times New Roman" w:hAnsi="Times New Roman"/>
          <w:b/>
          <w:i/>
          <w:w w:val="110"/>
          <w:sz w:val="19"/>
        </w:rPr>
        <w:t>a</w:t>
      </w:r>
      <w:r>
        <w:rPr>
          <w:rFonts w:ascii="Times New Roman" w:hAnsi="Times New Roman"/>
          <w:b/>
          <w:i/>
          <w:spacing w:val="-5"/>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cbur</w:t>
      </w:r>
      <w:r>
        <w:rPr>
          <w:rFonts w:ascii="Times New Roman" w:hAnsi="Times New Roman"/>
          <w:b/>
          <w:i/>
          <w:spacing w:val="-5"/>
          <w:w w:val="110"/>
          <w:sz w:val="19"/>
        </w:rPr>
        <w:t> </w:t>
      </w:r>
      <w:r>
        <w:rPr>
          <w:rFonts w:ascii="Times New Roman" w:hAnsi="Times New Roman"/>
          <w:b/>
          <w:i/>
          <w:w w:val="110"/>
          <w:sz w:val="19"/>
        </w:rPr>
        <w:t>etm</w:t>
      </w:r>
      <w:r>
        <w:rPr>
          <w:rFonts w:ascii="Arial" w:hAnsi="Arial"/>
          <w:i/>
          <w:w w:val="110"/>
          <w:sz w:val="19"/>
        </w:rPr>
        <w:t>ə</w:t>
      </w:r>
      <w:r>
        <w:rPr>
          <w:rFonts w:ascii="Arial" w:hAnsi="Arial"/>
          <w:i/>
          <w:spacing w:val="-10"/>
          <w:w w:val="110"/>
          <w:sz w:val="19"/>
        </w:rPr>
        <w:t> </w:t>
      </w:r>
      <w:r>
        <w:rPr>
          <w:rFonts w:ascii="Times New Roman" w:hAnsi="Times New Roman"/>
          <w:b/>
          <w:i/>
          <w:spacing w:val="-10"/>
          <w:w w:val="110"/>
          <w:sz w:val="19"/>
        </w:rPr>
        <w:t>-</w:t>
      </w:r>
    </w:p>
    <w:p>
      <w:pPr>
        <w:spacing w:line="249" w:lineRule="auto" w:before="9"/>
        <w:ind w:left="100" w:right="0" w:firstLine="444"/>
        <w:jc w:val="left"/>
        <w:rPr>
          <w:rFonts w:ascii="Times New Roman" w:hAnsi="Times New Roman"/>
          <w:b/>
          <w:i/>
          <w:sz w:val="19"/>
        </w:rPr>
      </w:pPr>
      <w:r>
        <w:rPr>
          <w:rFonts w:ascii="Times New Roman" w:hAnsi="Times New Roman"/>
          <w:b/>
          <w:i/>
          <w:w w:val="110"/>
          <w:sz w:val="19"/>
        </w:rPr>
        <w:t>min manatdan üç min manatad</w:t>
      </w:r>
      <w:r>
        <w:rPr>
          <w:rFonts w:ascii="Arial" w:hAnsi="Arial"/>
          <w:i/>
          <w:w w:val="110"/>
          <w:sz w:val="19"/>
        </w:rPr>
        <w:t>ə</w:t>
      </w:r>
      <w:r>
        <w:rPr>
          <w:rFonts w:ascii="Times New Roman" w:hAnsi="Times New Roman"/>
          <w:b/>
          <w:i/>
          <w:w w:val="110"/>
          <w:sz w:val="19"/>
        </w:rPr>
        <w:t>k miqdarda c</w:t>
      </w:r>
      <w:r>
        <w:rPr>
          <w:rFonts w:ascii="Arial" w:hAnsi="Arial"/>
          <w:i/>
          <w:w w:val="110"/>
          <w:sz w:val="19"/>
        </w:rPr>
        <w:t>ə</w:t>
      </w:r>
      <w:r>
        <w:rPr>
          <w:rFonts w:ascii="Times New Roman" w:hAnsi="Times New Roman"/>
          <w:b/>
          <w:i/>
          <w:w w:val="110"/>
          <w:sz w:val="19"/>
        </w:rPr>
        <w:t>rim</w:t>
      </w:r>
      <w:r>
        <w:rPr>
          <w:rFonts w:ascii="Arial" w:hAnsi="Arial"/>
          <w:i/>
          <w:w w:val="110"/>
          <w:sz w:val="19"/>
        </w:rPr>
        <w:t>ə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 iki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islah i</w:t>
      </w:r>
      <w:r>
        <w:rPr>
          <w:rFonts w:ascii="Arial" w:hAnsi="Arial"/>
          <w:i/>
          <w:w w:val="110"/>
          <w:sz w:val="19"/>
        </w:rPr>
        <w:t>ş</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 v</w:t>
      </w:r>
      <w:r>
        <w:rPr>
          <w:rFonts w:ascii="Arial" w:hAnsi="Arial"/>
          <w:i/>
          <w:w w:val="110"/>
          <w:sz w:val="19"/>
        </w:rPr>
        <w:t>ə </w:t>
      </w:r>
      <w:r>
        <w:rPr>
          <w:rFonts w:ascii="Times New Roman" w:hAnsi="Times New Roman"/>
          <w:b/>
          <w:i/>
          <w:w w:val="110"/>
          <w:sz w:val="19"/>
        </w:rPr>
        <w:t>ya iki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azadlıqdan m</w:t>
      </w:r>
      <w:r>
        <w:rPr>
          <w:rFonts w:ascii="Arial" w:hAnsi="Arial"/>
          <w:i/>
          <w:w w:val="110"/>
          <w:sz w:val="19"/>
        </w:rPr>
        <w:t>ə</w:t>
      </w:r>
      <w:r>
        <w:rPr>
          <w:rFonts w:ascii="Times New Roman" w:hAnsi="Times New Roman"/>
          <w:b/>
          <w:i/>
          <w:w w:val="110"/>
          <w:sz w:val="19"/>
        </w:rPr>
        <w:t>hrum etm</w:t>
      </w:r>
      <w:r>
        <w:rPr>
          <w:rFonts w:ascii="Arial" w:hAnsi="Arial"/>
          <w:i/>
          <w:w w:val="110"/>
          <w:sz w:val="19"/>
        </w:rPr>
        <w:t>ə </w:t>
      </w:r>
      <w:r>
        <w:rPr>
          <w:rFonts w:ascii="Times New Roman" w:hAnsi="Times New Roman"/>
          <w:b/>
          <w:i/>
          <w:w w:val="110"/>
          <w:sz w:val="19"/>
        </w:rPr>
        <w:t>il</w:t>
      </w:r>
      <w:r>
        <w:rPr>
          <w:rFonts w:ascii="Arial" w:hAnsi="Arial"/>
          <w:i/>
          <w:w w:val="110"/>
          <w:sz w:val="19"/>
        </w:rPr>
        <w:t>ə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zalandırılır.</w:t>
      </w:r>
    </w:p>
    <w:p>
      <w:pPr>
        <w:pStyle w:val="BodyText"/>
        <w:spacing w:before="29"/>
        <w:rPr>
          <w:rFonts w:ascii="Times New Roman"/>
          <w:b/>
          <w:i/>
        </w:rPr>
      </w:pPr>
    </w:p>
    <w:p>
      <w:pPr>
        <w:pStyle w:val="ListParagraph"/>
        <w:numPr>
          <w:ilvl w:val="2"/>
          <w:numId w:val="35"/>
        </w:numPr>
        <w:tabs>
          <w:tab w:pos="343" w:val="left" w:leader="none"/>
        </w:tabs>
        <w:spacing w:line="240" w:lineRule="auto" w:before="1" w:after="0"/>
        <w:ind w:left="343" w:right="4" w:hanging="343"/>
        <w:jc w:val="center"/>
        <w:rPr>
          <w:sz w:val="19"/>
        </w:rPr>
      </w:pPr>
      <w:r>
        <w:rPr>
          <w:sz w:val="19"/>
        </w:rPr>
        <w:t>ci</w:t>
      </w:r>
      <w:r>
        <w:rPr>
          <w:spacing w:val="2"/>
          <w:sz w:val="19"/>
        </w:rPr>
        <w:t> </w:t>
      </w:r>
      <w:r>
        <w:rPr>
          <w:spacing w:val="-2"/>
          <w:sz w:val="19"/>
        </w:rPr>
        <w:t>fəsil</w:t>
      </w:r>
    </w:p>
    <w:p>
      <w:pPr>
        <w:pStyle w:val="ListParagraph"/>
        <w:spacing w:after="0" w:line="240" w:lineRule="auto"/>
        <w:jc w:val="center"/>
        <w:rPr>
          <w:sz w:val="19"/>
        </w:rPr>
        <w:sectPr>
          <w:type w:val="continuous"/>
          <w:pgSz w:w="11900" w:h="16840"/>
          <w:pgMar w:top="500" w:bottom="280" w:left="566" w:right="566"/>
        </w:sectPr>
      </w:pPr>
    </w:p>
    <w:p>
      <w:pPr>
        <w:pStyle w:val="Heading1"/>
        <w:spacing w:before="92"/>
        <w:ind w:left="1024" w:right="0"/>
        <w:jc w:val="left"/>
      </w:pPr>
      <w:r>
        <w:rPr/>
        <w:t>YETKİNLİK</w:t>
      </w:r>
      <w:r>
        <w:rPr>
          <w:spacing w:val="1"/>
        </w:rPr>
        <w:t> </w:t>
      </w:r>
      <w:r>
        <w:rPr/>
        <w:t>YAŞINA</w:t>
      </w:r>
      <w:r>
        <w:rPr>
          <w:spacing w:val="3"/>
        </w:rPr>
        <w:t> </w:t>
      </w:r>
      <w:r>
        <w:rPr/>
        <w:t>ÇATMAYANLAR</w:t>
      </w:r>
      <w:r>
        <w:rPr>
          <w:spacing w:val="3"/>
        </w:rPr>
        <w:t> </w:t>
      </w:r>
      <w:r>
        <w:rPr/>
        <w:t>VƏ</w:t>
      </w:r>
      <w:r>
        <w:rPr>
          <w:spacing w:val="3"/>
        </w:rPr>
        <w:t> </w:t>
      </w:r>
      <w:r>
        <w:rPr/>
        <w:t>AİLƏ</w:t>
      </w:r>
      <w:r>
        <w:rPr>
          <w:spacing w:val="3"/>
        </w:rPr>
        <w:t> </w:t>
      </w:r>
      <w:r>
        <w:rPr/>
        <w:t>MÜNASİBƏTLƏRİ</w:t>
      </w:r>
      <w:r>
        <w:rPr>
          <w:spacing w:val="3"/>
        </w:rPr>
        <w:t> </w:t>
      </w:r>
      <w:r>
        <w:rPr/>
        <w:t>ƏLEYHİNƏ</w:t>
      </w:r>
      <w:r>
        <w:rPr>
          <w:spacing w:val="3"/>
        </w:rPr>
        <w:t> </w:t>
      </w:r>
      <w:r>
        <w:rPr/>
        <w:t>OLAN</w:t>
      </w:r>
      <w:r>
        <w:rPr>
          <w:spacing w:val="3"/>
        </w:rPr>
        <w:t> </w:t>
      </w:r>
      <w:r>
        <w:rPr>
          <w:spacing w:val="-2"/>
        </w:rPr>
        <w:t>CİNAYƏTLƏR</w:t>
      </w:r>
    </w:p>
    <w:p>
      <w:pPr>
        <w:pStyle w:val="BodyText"/>
        <w:spacing w:before="25"/>
        <w:rPr>
          <w:b/>
        </w:rPr>
      </w:pPr>
    </w:p>
    <w:p>
      <w:pPr>
        <w:spacing w:before="0"/>
        <w:ind w:left="544" w:right="0" w:firstLine="0"/>
        <w:jc w:val="both"/>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1</w:t>
      </w:r>
      <w:r>
        <w:rPr>
          <w:spacing w:val="-66"/>
          <w:sz w:val="19"/>
        </w:rPr>
        <w:t> </w:t>
      </w:r>
      <w:r>
        <w:rPr>
          <w:sz w:val="19"/>
        </w:rPr>
        <w:t>7</w:t>
      </w:r>
      <w:r>
        <w:rPr>
          <w:spacing w:val="-66"/>
          <w:sz w:val="19"/>
        </w:rPr>
        <w:t> </w:t>
      </w:r>
      <w:r>
        <w:rPr>
          <w:sz w:val="19"/>
        </w:rPr>
        <w:t>0</w:t>
      </w:r>
      <w:r>
        <w:rPr>
          <w:spacing w:val="-66"/>
          <w:sz w:val="19"/>
        </w:rPr>
        <w:t> </w:t>
      </w:r>
      <w:r>
        <w:rPr>
          <w:sz w:val="19"/>
        </w:rPr>
        <w:t>.</w:t>
      </w:r>
      <w:r>
        <w:rPr>
          <w:spacing w:val="12"/>
          <w:sz w:val="19"/>
        </w:rPr>
        <w:t> </w:t>
      </w:r>
      <w:r>
        <w:rPr>
          <w:b/>
          <w:sz w:val="19"/>
        </w:rPr>
        <w:t>Yetkinlik</w:t>
      </w:r>
      <w:r>
        <w:rPr>
          <w:b/>
          <w:spacing w:val="3"/>
          <w:sz w:val="19"/>
        </w:rPr>
        <w:t> </w:t>
      </w:r>
      <w:r>
        <w:rPr>
          <w:b/>
          <w:sz w:val="19"/>
        </w:rPr>
        <w:t>yaşına</w:t>
      </w:r>
      <w:r>
        <w:rPr>
          <w:b/>
          <w:spacing w:val="3"/>
          <w:sz w:val="19"/>
        </w:rPr>
        <w:t> </w:t>
      </w:r>
      <w:r>
        <w:rPr>
          <w:b/>
          <w:sz w:val="19"/>
        </w:rPr>
        <w:t>çatmayanı</w:t>
      </w:r>
      <w:r>
        <w:rPr>
          <w:b/>
          <w:spacing w:val="3"/>
          <w:sz w:val="19"/>
        </w:rPr>
        <w:t> </w:t>
      </w:r>
      <w:r>
        <w:rPr>
          <w:b/>
          <w:sz w:val="19"/>
        </w:rPr>
        <w:t>cinayətkar</w:t>
      </w:r>
      <w:r>
        <w:rPr>
          <w:b/>
          <w:spacing w:val="3"/>
          <w:sz w:val="19"/>
        </w:rPr>
        <w:t> </w:t>
      </w:r>
      <w:r>
        <w:rPr>
          <w:b/>
          <w:sz w:val="19"/>
        </w:rPr>
        <w:t>fəaliyyətə</w:t>
      </w:r>
      <w:r>
        <w:rPr>
          <w:b/>
          <w:spacing w:val="3"/>
          <w:sz w:val="19"/>
        </w:rPr>
        <w:t> </w:t>
      </w:r>
      <w:r>
        <w:rPr>
          <w:b/>
          <w:sz w:val="19"/>
        </w:rPr>
        <w:t>cəlb</w:t>
      </w:r>
      <w:r>
        <w:rPr>
          <w:b/>
          <w:spacing w:val="2"/>
          <w:sz w:val="19"/>
        </w:rPr>
        <w:t> </w:t>
      </w:r>
      <w:r>
        <w:rPr>
          <w:b/>
          <w:spacing w:val="-4"/>
          <w:sz w:val="19"/>
        </w:rPr>
        <w:t>etmə</w:t>
      </w:r>
    </w:p>
    <w:p>
      <w:pPr>
        <w:pStyle w:val="BodyText"/>
        <w:spacing w:before="26"/>
        <w:rPr>
          <w:b/>
        </w:rPr>
      </w:pPr>
    </w:p>
    <w:p>
      <w:pPr>
        <w:pStyle w:val="ListParagraph"/>
        <w:numPr>
          <w:ilvl w:val="1"/>
          <w:numId w:val="144"/>
        </w:numPr>
        <w:tabs>
          <w:tab w:pos="1412" w:val="left" w:leader="none"/>
        </w:tabs>
        <w:spacing w:line="254" w:lineRule="auto" w:before="0" w:after="0"/>
        <w:ind w:left="100" w:right="99" w:firstLine="444"/>
        <w:jc w:val="both"/>
        <w:rPr>
          <w:sz w:val="19"/>
        </w:rPr>
      </w:pPr>
      <w:r>
        <w:rPr>
          <w:sz w:val="19"/>
        </w:rPr>
        <w:t>On səkkiz yaşına çatmış şəxs tərəfindən yetkinlik yaşına çatmayanı aldatma, vədlər vermə, hədə-qorxu vasitəsi ilə cinayətkar fəaliyyətə cəlb etmə—</w:t>
      </w:r>
    </w:p>
    <w:p>
      <w:pPr>
        <w:pStyle w:val="BodyText"/>
        <w:ind w:left="544"/>
        <w:jc w:val="both"/>
      </w:pPr>
      <w:r>
        <w:rPr/>
        <w:t>üç</w:t>
      </w:r>
      <w:r>
        <w:rPr>
          <w:spacing w:val="2"/>
        </w:rPr>
        <w:t> </w:t>
      </w:r>
      <w:r>
        <w:rPr/>
        <w:t>ilədək</w:t>
      </w:r>
      <w:r>
        <w:rPr>
          <w:spacing w:val="3"/>
        </w:rPr>
        <w:t> </w:t>
      </w:r>
      <w:r>
        <w:rPr/>
        <w:t>müddətə</w:t>
      </w:r>
      <w:r>
        <w:rPr>
          <w:spacing w:val="3"/>
        </w:rPr>
        <w:t> </w:t>
      </w:r>
      <w:r>
        <w:rPr/>
        <w:t>azadlıqdan</w:t>
      </w:r>
      <w:r>
        <w:rPr>
          <w:spacing w:val="3"/>
        </w:rPr>
        <w:t> </w:t>
      </w:r>
      <w:r>
        <w:rPr/>
        <w:t>məhrum</w:t>
      </w:r>
      <w:r>
        <w:rPr>
          <w:spacing w:val="2"/>
        </w:rPr>
        <w:t> </w:t>
      </w:r>
      <w:r>
        <w:rPr/>
        <w:t>etmə</w:t>
      </w:r>
      <w:r>
        <w:rPr>
          <w:spacing w:val="3"/>
        </w:rPr>
        <w:t> </w:t>
      </w:r>
      <w:r>
        <w:rPr/>
        <w:t>ilə</w:t>
      </w:r>
      <w:r>
        <w:rPr>
          <w:spacing w:val="3"/>
        </w:rPr>
        <w:t> </w:t>
      </w:r>
      <w:r>
        <w:rPr>
          <w:spacing w:val="-2"/>
        </w:rPr>
        <w:t>cəzalandırılır.</w:t>
      </w:r>
    </w:p>
    <w:p>
      <w:pPr>
        <w:pStyle w:val="ListParagraph"/>
        <w:numPr>
          <w:ilvl w:val="1"/>
          <w:numId w:val="144"/>
        </w:numPr>
        <w:tabs>
          <w:tab w:pos="1388" w:val="left" w:leader="none"/>
        </w:tabs>
        <w:spacing w:line="254" w:lineRule="auto" w:before="13" w:after="0"/>
        <w:ind w:left="100" w:right="108" w:firstLine="444"/>
        <w:jc w:val="both"/>
        <w:rPr>
          <w:sz w:val="19"/>
        </w:rPr>
      </w:pPr>
      <w:r>
        <w:rPr>
          <w:sz w:val="19"/>
        </w:rPr>
        <w:t>Eyni əməllər yetkinlik yaşına çatmayanı tərbiyə etmək vəzifəsini daşıyan şəxs tərəfindən törədildikdə—</w:t>
      </w:r>
    </w:p>
    <w:p>
      <w:pPr>
        <w:pStyle w:val="BodyText"/>
        <w:ind w:left="544"/>
        <w:jc w:val="both"/>
      </w:pPr>
      <w:r>
        <w:rPr/>
        <w:t>üç</w:t>
      </w:r>
      <w:r>
        <w:rPr>
          <w:spacing w:val="2"/>
        </w:rPr>
        <w:t> </w:t>
      </w:r>
      <w:r>
        <w:rPr/>
        <w:t>ildən</w:t>
      </w:r>
      <w:r>
        <w:rPr>
          <w:spacing w:val="3"/>
        </w:rPr>
        <w:t> </w:t>
      </w:r>
      <w:r>
        <w:rPr/>
        <w:t>beş</w:t>
      </w:r>
      <w:r>
        <w:rPr>
          <w:spacing w:val="3"/>
        </w:rPr>
        <w:t> </w:t>
      </w:r>
      <w:r>
        <w:rPr/>
        <w:t>ilədək</w:t>
      </w:r>
      <w:r>
        <w:rPr>
          <w:spacing w:val="2"/>
        </w:rPr>
        <w:t> </w:t>
      </w:r>
      <w:r>
        <w:rPr/>
        <w:t>müddətə</w:t>
      </w:r>
      <w:r>
        <w:rPr>
          <w:spacing w:val="3"/>
        </w:rPr>
        <w:t> </w:t>
      </w:r>
      <w:r>
        <w:rPr/>
        <w:t>azadlıqdan</w:t>
      </w:r>
      <w:r>
        <w:rPr>
          <w:spacing w:val="3"/>
        </w:rPr>
        <w:t> </w:t>
      </w:r>
      <w:r>
        <w:rPr/>
        <w:t>məhrum</w:t>
      </w:r>
      <w:r>
        <w:rPr>
          <w:spacing w:val="3"/>
        </w:rPr>
        <w:t> </w:t>
      </w:r>
      <w:r>
        <w:rPr/>
        <w:t>etmə</w:t>
      </w:r>
      <w:r>
        <w:rPr>
          <w:spacing w:val="2"/>
        </w:rPr>
        <w:t> </w:t>
      </w:r>
      <w:r>
        <w:rPr/>
        <w:t>ilə</w:t>
      </w:r>
      <w:r>
        <w:rPr>
          <w:spacing w:val="3"/>
        </w:rPr>
        <w:t> </w:t>
      </w:r>
      <w:r>
        <w:rPr>
          <w:spacing w:val="-2"/>
        </w:rPr>
        <w:t>cəzalandırılır.</w:t>
      </w:r>
    </w:p>
    <w:p>
      <w:pPr>
        <w:pStyle w:val="ListParagraph"/>
        <w:numPr>
          <w:ilvl w:val="1"/>
          <w:numId w:val="144"/>
        </w:numPr>
        <w:tabs>
          <w:tab w:pos="1395" w:val="left" w:leader="none"/>
        </w:tabs>
        <w:spacing w:line="254" w:lineRule="auto" w:before="12" w:after="0"/>
        <w:ind w:left="100" w:right="98" w:firstLine="444"/>
        <w:jc w:val="both"/>
        <w:rPr>
          <w:sz w:val="19"/>
        </w:rPr>
      </w:pPr>
      <w:r>
        <w:rPr>
          <w:sz w:val="19"/>
        </w:rPr>
        <w:t>Bu Məcəllənin 170.1 və ya 170.2-ci maddələrində nəzərdə tutulmuş əməllər zor tətbiq etməklə və ya zor tətbiq etmək hədəsi ilə törədildikdə və ya yetkinlik yaşına çatmayanı cinayətkar qrupa və ya ağır, yaxud xüsusilə ağır cinayətin törədilməsinə cəlb</w:t>
      </w:r>
      <w:r>
        <w:rPr>
          <w:spacing w:val="40"/>
          <w:sz w:val="19"/>
        </w:rPr>
        <w:t> </w:t>
      </w:r>
      <w:r>
        <w:rPr>
          <w:spacing w:val="-2"/>
          <w:sz w:val="19"/>
        </w:rPr>
        <w:t>etmə—</w:t>
      </w:r>
    </w:p>
    <w:p>
      <w:pPr>
        <w:pStyle w:val="BodyText"/>
        <w:spacing w:line="215" w:lineRule="exact"/>
        <w:ind w:left="544"/>
        <w:jc w:val="both"/>
      </w:pPr>
      <w:r>
        <w:rPr/>
        <w:t>beş</w:t>
      </w:r>
      <w:r>
        <w:rPr>
          <w:spacing w:val="2"/>
        </w:rPr>
        <w:t> </w:t>
      </w:r>
      <w:r>
        <w:rPr/>
        <w:t>ildən</w:t>
      </w:r>
      <w:r>
        <w:rPr>
          <w:spacing w:val="3"/>
        </w:rPr>
        <w:t> </w:t>
      </w:r>
      <w:r>
        <w:rPr/>
        <w:t>on</w:t>
      </w:r>
      <w:r>
        <w:rPr>
          <w:spacing w:val="3"/>
        </w:rPr>
        <w:t> </w:t>
      </w:r>
      <w:r>
        <w:rPr/>
        <w:t>ilədək</w:t>
      </w:r>
      <w:r>
        <w:rPr>
          <w:spacing w:val="2"/>
        </w:rPr>
        <w:t> </w:t>
      </w:r>
      <w:r>
        <w:rPr/>
        <w:t>müddətə</w:t>
      </w:r>
      <w:r>
        <w:rPr>
          <w:spacing w:val="3"/>
        </w:rPr>
        <w:t> </w:t>
      </w:r>
      <w:r>
        <w:rPr/>
        <w:t>azadlıqdan</w:t>
      </w:r>
      <w:r>
        <w:rPr>
          <w:spacing w:val="3"/>
        </w:rPr>
        <w:t> </w:t>
      </w:r>
      <w:r>
        <w:rPr/>
        <w:t>məhrum</w:t>
      </w:r>
      <w:r>
        <w:rPr>
          <w:spacing w:val="3"/>
        </w:rPr>
        <w:t> </w:t>
      </w:r>
      <w:r>
        <w:rPr/>
        <w:t>etmə</w:t>
      </w:r>
      <w:r>
        <w:rPr>
          <w:spacing w:val="2"/>
        </w:rPr>
        <w:t> </w:t>
      </w:r>
      <w:r>
        <w:rPr/>
        <w:t>ilə</w:t>
      </w:r>
      <w:r>
        <w:rPr>
          <w:spacing w:val="3"/>
        </w:rPr>
        <w:t> </w:t>
      </w:r>
      <w:r>
        <w:rPr>
          <w:spacing w:val="-2"/>
        </w:rPr>
        <w:t>cəzalandırılır.</w:t>
      </w:r>
    </w:p>
    <w:p>
      <w:pPr>
        <w:spacing w:before="200"/>
        <w:ind w:left="544" w:right="0" w:firstLine="0"/>
        <w:jc w:val="left"/>
        <w:rPr>
          <w:rFonts w:ascii="Palatino Linotype" w:hAnsi="Palatino Linotype"/>
          <w:b/>
          <w:i/>
          <w:sz w:val="19"/>
        </w:rPr>
      </w:pPr>
      <w:r>
        <w:rPr>
          <w:sz w:val="19"/>
        </w:rPr>
        <w:t>M</w:t>
      </w:r>
      <w:r>
        <w:rPr>
          <w:spacing w:val="-62"/>
          <w:sz w:val="19"/>
        </w:rPr>
        <w:t> </w:t>
      </w:r>
      <w:r>
        <w:rPr>
          <w:sz w:val="19"/>
        </w:rPr>
        <w:t>a</w:t>
      </w:r>
      <w:r>
        <w:rPr>
          <w:spacing w:val="-62"/>
          <w:sz w:val="19"/>
        </w:rPr>
        <w:t> </w:t>
      </w:r>
      <w:r>
        <w:rPr>
          <w:sz w:val="19"/>
        </w:rPr>
        <w:t>d</w:t>
      </w:r>
      <w:r>
        <w:rPr>
          <w:spacing w:val="-61"/>
          <w:sz w:val="19"/>
        </w:rPr>
        <w:t> </w:t>
      </w:r>
      <w:r>
        <w:rPr>
          <w:sz w:val="19"/>
        </w:rPr>
        <w:t>d</w:t>
      </w:r>
      <w:r>
        <w:rPr>
          <w:spacing w:val="-62"/>
          <w:sz w:val="19"/>
        </w:rPr>
        <w:t> </w:t>
      </w:r>
      <w:r>
        <w:rPr>
          <w:sz w:val="19"/>
        </w:rPr>
        <w:t>ə</w:t>
      </w:r>
      <w:r>
        <w:rPr>
          <w:spacing w:val="30"/>
          <w:sz w:val="19"/>
        </w:rPr>
        <w:t>  </w:t>
      </w:r>
      <w:r>
        <w:rPr>
          <w:sz w:val="19"/>
        </w:rPr>
        <w:t>1</w:t>
      </w:r>
      <w:r>
        <w:rPr>
          <w:spacing w:val="-61"/>
          <w:sz w:val="19"/>
        </w:rPr>
        <w:t> </w:t>
      </w:r>
      <w:r>
        <w:rPr>
          <w:sz w:val="19"/>
        </w:rPr>
        <w:t>7</w:t>
      </w:r>
      <w:r>
        <w:rPr>
          <w:spacing w:val="-61"/>
          <w:sz w:val="19"/>
        </w:rPr>
        <w:t> </w:t>
      </w:r>
      <w:r>
        <w:rPr>
          <w:sz w:val="19"/>
        </w:rPr>
        <w:t>1</w:t>
      </w:r>
      <w:r>
        <w:rPr>
          <w:spacing w:val="-62"/>
          <w:sz w:val="19"/>
        </w:rPr>
        <w:t> </w:t>
      </w:r>
      <w:r>
        <w:rPr>
          <w:sz w:val="19"/>
        </w:rPr>
        <w:t>.</w:t>
      </w:r>
      <w:r>
        <w:rPr>
          <w:spacing w:val="78"/>
          <w:sz w:val="19"/>
        </w:rPr>
        <w:t> </w:t>
      </w:r>
      <w:r>
        <w:rPr>
          <w:b/>
          <w:sz w:val="19"/>
        </w:rPr>
        <w:t>Yetkinlik</w:t>
      </w:r>
      <w:r>
        <w:rPr>
          <w:b/>
          <w:spacing w:val="67"/>
          <w:sz w:val="19"/>
        </w:rPr>
        <w:t> </w:t>
      </w:r>
      <w:r>
        <w:rPr>
          <w:b/>
          <w:sz w:val="19"/>
        </w:rPr>
        <w:t>yaşına</w:t>
      </w:r>
      <w:r>
        <w:rPr>
          <w:b/>
          <w:spacing w:val="68"/>
          <w:sz w:val="19"/>
        </w:rPr>
        <w:t> </w:t>
      </w:r>
      <w:r>
        <w:rPr>
          <w:b/>
          <w:sz w:val="19"/>
        </w:rPr>
        <w:t>çatmayanları</w:t>
      </w:r>
      <w:r>
        <w:rPr>
          <w:b/>
          <w:spacing w:val="68"/>
          <w:sz w:val="19"/>
        </w:rPr>
        <w:t> </w:t>
      </w:r>
      <w:r>
        <w:rPr>
          <w:b/>
          <w:sz w:val="19"/>
        </w:rPr>
        <w:t>fahişəliyə</w:t>
      </w:r>
      <w:r>
        <w:rPr>
          <w:b/>
          <w:spacing w:val="-83"/>
          <w:sz w:val="19"/>
        </w:rPr>
        <w:t> </w:t>
      </w:r>
      <w:r>
        <w:rPr>
          <w:rFonts w:ascii="Palatino Linotype" w:hAnsi="Palatino Linotype"/>
          <w:b/>
          <w:i/>
          <w:sz w:val="19"/>
        </w:rPr>
        <w:t>,</w:t>
      </w:r>
      <w:r>
        <w:rPr>
          <w:rFonts w:ascii="Palatino Linotype" w:hAnsi="Palatino Linotype"/>
          <w:b/>
          <w:i/>
          <w:spacing w:val="50"/>
          <w:sz w:val="19"/>
        </w:rPr>
        <w:t> </w:t>
      </w:r>
      <w:r>
        <w:rPr>
          <w:rFonts w:ascii="Palatino Linotype" w:hAnsi="Palatino Linotype"/>
          <w:b/>
          <w:i/>
          <w:sz w:val="19"/>
        </w:rPr>
        <w:t>pornoqrafiya</w:t>
      </w:r>
      <w:r>
        <w:rPr>
          <w:rFonts w:ascii="Palatino Linotype" w:hAnsi="Palatino Linotype"/>
          <w:b/>
          <w:i/>
          <w:spacing w:val="50"/>
          <w:sz w:val="19"/>
        </w:rPr>
        <w:t> </w:t>
      </w:r>
      <w:r>
        <w:rPr>
          <w:rFonts w:ascii="Palatino Linotype" w:hAnsi="Palatino Linotype"/>
          <w:b/>
          <w:i/>
          <w:sz w:val="19"/>
        </w:rPr>
        <w:t>tama</w:t>
      </w:r>
      <w:r>
        <w:rPr>
          <w:rFonts w:ascii="Arial" w:hAnsi="Arial"/>
          <w:b/>
          <w:i/>
          <w:sz w:val="19"/>
        </w:rPr>
        <w:t>ş</w:t>
      </w:r>
      <w:r>
        <w:rPr>
          <w:rFonts w:ascii="Palatino Linotype" w:hAnsi="Palatino Linotype"/>
          <w:b/>
          <w:i/>
          <w:sz w:val="19"/>
        </w:rPr>
        <w:t>alarında</w:t>
      </w:r>
      <w:r>
        <w:rPr>
          <w:rFonts w:ascii="Palatino Linotype" w:hAnsi="Palatino Linotype"/>
          <w:b/>
          <w:i/>
          <w:spacing w:val="50"/>
          <w:sz w:val="19"/>
        </w:rPr>
        <w:t> </w:t>
      </w:r>
      <w:r>
        <w:rPr>
          <w:rFonts w:ascii="Palatino Linotype" w:hAnsi="Palatino Linotype"/>
          <w:b/>
          <w:i/>
          <w:spacing w:val="-2"/>
          <w:sz w:val="19"/>
        </w:rPr>
        <w:t>i</w:t>
      </w:r>
      <w:r>
        <w:rPr>
          <w:rFonts w:ascii="Arial" w:hAnsi="Arial"/>
          <w:b/>
          <w:i/>
          <w:spacing w:val="-2"/>
          <w:sz w:val="19"/>
        </w:rPr>
        <w:t>ş</w:t>
      </w:r>
      <w:r>
        <w:rPr>
          <w:rFonts w:ascii="Palatino Linotype" w:hAnsi="Palatino Linotype"/>
          <w:b/>
          <w:i/>
          <w:spacing w:val="-2"/>
          <w:sz w:val="19"/>
        </w:rPr>
        <w:t>tirak</w:t>
      </w:r>
    </w:p>
    <w:p>
      <w:pPr>
        <w:spacing w:line="114" w:lineRule="exact" w:before="22"/>
        <w:ind w:left="0" w:right="182" w:firstLine="0"/>
        <w:jc w:val="center"/>
        <w:rPr>
          <w:b/>
          <w:sz w:val="15"/>
        </w:rPr>
      </w:pPr>
      <w:r>
        <w:rPr>
          <w:b/>
          <w:color w:val="0000FF"/>
          <w:spacing w:val="-2"/>
          <w:w w:val="105"/>
          <w:sz w:val="15"/>
          <w:u w:val="single" w:color="0000FF"/>
        </w:rPr>
        <w:t>[375]</w:t>
      </w:r>
    </w:p>
    <w:p>
      <w:pPr>
        <w:spacing w:line="200" w:lineRule="exact" w:before="0"/>
        <w:ind w:left="100" w:right="0" w:firstLine="0"/>
        <w:jc w:val="left"/>
        <w:rPr>
          <w:b/>
          <w:sz w:val="19"/>
        </w:rPr>
      </w:pPr>
      <w:r>
        <w:rPr>
          <w:rFonts w:ascii="Palatino Linotype" w:hAnsi="Palatino Linotype"/>
          <w:b/>
          <w:i/>
          <w:sz w:val="19"/>
        </w:rPr>
        <w:t>etm</w:t>
      </w:r>
      <w:r>
        <w:rPr>
          <w:rFonts w:ascii="Arial" w:hAnsi="Arial"/>
          <w:b/>
          <w:i/>
          <w:sz w:val="19"/>
        </w:rPr>
        <w:t>ə</w:t>
      </w:r>
      <w:r>
        <w:rPr>
          <w:rFonts w:ascii="Palatino Linotype" w:hAnsi="Palatino Linotype"/>
          <w:b/>
          <w:i/>
          <w:sz w:val="19"/>
        </w:rPr>
        <w:t>y</w:t>
      </w:r>
      <w:r>
        <w:rPr>
          <w:rFonts w:ascii="Arial" w:hAnsi="Arial"/>
          <w:b/>
          <w:i/>
          <w:sz w:val="19"/>
        </w:rPr>
        <w:t>ə</w:t>
      </w:r>
      <w:r>
        <w:rPr>
          <w:rFonts w:ascii="Arial" w:hAnsi="Arial"/>
          <w:b/>
          <w:i/>
          <w:spacing w:val="-10"/>
          <w:sz w:val="19"/>
        </w:rPr>
        <w:t> </w:t>
      </w:r>
      <w:r>
        <w:rPr>
          <w:rFonts w:ascii="Palatino Linotype" w:hAnsi="Palatino Linotype"/>
          <w:b/>
          <w:i/>
          <w:sz w:val="19"/>
        </w:rPr>
        <w:t>v</w:t>
      </w:r>
      <w:r>
        <w:rPr>
          <w:rFonts w:ascii="Arial" w:hAnsi="Arial"/>
          <w:b/>
          <w:i/>
          <w:sz w:val="19"/>
        </w:rPr>
        <w:t>ə</w:t>
      </w:r>
      <w:r>
        <w:rPr>
          <w:rFonts w:ascii="Arial" w:hAnsi="Arial"/>
          <w:b/>
          <w:i/>
          <w:spacing w:val="-9"/>
          <w:sz w:val="19"/>
        </w:rPr>
        <w:t> </w:t>
      </w:r>
      <w:r>
        <w:rPr>
          <w:rFonts w:ascii="Palatino Linotype" w:hAnsi="Palatino Linotype"/>
          <w:b/>
          <w:i/>
          <w:sz w:val="19"/>
        </w:rPr>
        <w:t>ya</w:t>
      </w:r>
      <w:r>
        <w:rPr>
          <w:rFonts w:ascii="Palatino Linotype" w:hAnsi="Palatino Linotype"/>
          <w:b/>
          <w:i/>
          <w:spacing w:val="-4"/>
          <w:sz w:val="19"/>
        </w:rPr>
        <w:t> </w:t>
      </w:r>
      <w:r>
        <w:rPr>
          <w:rFonts w:ascii="Palatino Linotype" w:hAnsi="Palatino Linotype"/>
          <w:b/>
          <w:i/>
          <w:sz w:val="19"/>
        </w:rPr>
        <w:t>dig</w:t>
      </w:r>
      <w:r>
        <w:rPr>
          <w:rFonts w:ascii="Arial" w:hAnsi="Arial"/>
          <w:b/>
          <w:i/>
          <w:sz w:val="19"/>
        </w:rPr>
        <w:t>ə</w:t>
      </w:r>
      <w:r>
        <w:rPr>
          <w:rFonts w:ascii="Palatino Linotype" w:hAnsi="Palatino Linotype"/>
          <w:b/>
          <w:i/>
          <w:sz w:val="19"/>
        </w:rPr>
        <w:t>r</w:t>
      </w:r>
      <w:r>
        <w:rPr>
          <w:rFonts w:ascii="Palatino Linotype" w:hAnsi="Palatino Linotype"/>
          <w:b/>
          <w:i/>
          <w:spacing w:val="60"/>
          <w:w w:val="150"/>
          <w:sz w:val="19"/>
        </w:rPr>
        <w:t> </w:t>
      </w:r>
      <w:r>
        <w:rPr>
          <w:b/>
          <w:sz w:val="19"/>
        </w:rPr>
        <w:t>əxlaqsız</w:t>
      </w:r>
      <w:r>
        <w:rPr>
          <w:b/>
          <w:spacing w:val="12"/>
          <w:sz w:val="19"/>
        </w:rPr>
        <w:t> </w:t>
      </w:r>
      <w:r>
        <w:rPr>
          <w:b/>
          <w:sz w:val="19"/>
        </w:rPr>
        <w:t>əməllərə</w:t>
      </w:r>
      <w:r>
        <w:rPr>
          <w:b/>
          <w:spacing w:val="12"/>
          <w:sz w:val="19"/>
        </w:rPr>
        <w:t> </w:t>
      </w:r>
      <w:r>
        <w:rPr>
          <w:b/>
          <w:sz w:val="19"/>
        </w:rPr>
        <w:t>cəlb</w:t>
      </w:r>
      <w:r>
        <w:rPr>
          <w:b/>
          <w:spacing w:val="12"/>
          <w:sz w:val="19"/>
        </w:rPr>
        <w:t> </w:t>
      </w:r>
      <w:r>
        <w:rPr>
          <w:b/>
          <w:spacing w:val="-4"/>
          <w:sz w:val="19"/>
        </w:rPr>
        <w:t>etmə</w:t>
      </w:r>
    </w:p>
    <w:p>
      <w:pPr>
        <w:pStyle w:val="BodyText"/>
        <w:spacing w:before="5"/>
        <w:rPr>
          <w:b/>
        </w:rPr>
      </w:pPr>
    </w:p>
    <w:p>
      <w:pPr>
        <w:pStyle w:val="ListParagraph"/>
        <w:numPr>
          <w:ilvl w:val="1"/>
          <w:numId w:val="145"/>
        </w:numPr>
        <w:tabs>
          <w:tab w:pos="1383" w:val="left" w:leader="none"/>
        </w:tabs>
        <w:spacing w:line="252" w:lineRule="auto" w:before="1" w:after="0"/>
        <w:ind w:left="100" w:right="105" w:firstLine="444"/>
        <w:jc w:val="left"/>
        <w:rPr>
          <w:sz w:val="19"/>
        </w:rPr>
      </w:pPr>
      <w:r>
        <w:rPr>
          <w:w w:val="105"/>
          <w:sz w:val="19"/>
        </w:rPr>
        <w:t>Yetkinlik yaşına çatmayanı fahişəliyə</w:t>
      </w:r>
      <w:r>
        <w:rPr>
          <w:spacing w:val="-89"/>
          <w:w w:val="105"/>
          <w:sz w:val="19"/>
        </w:rPr>
        <w:t> </w:t>
      </w:r>
      <w:r>
        <w:rPr>
          <w:rFonts w:ascii="Times New Roman" w:hAnsi="Times New Roman"/>
          <w:b/>
          <w:i/>
          <w:w w:val="105"/>
          <w:sz w:val="19"/>
        </w:rPr>
        <w:t>,</w:t>
      </w:r>
      <w:r>
        <w:rPr>
          <w:rFonts w:ascii="Times New Roman" w:hAnsi="Times New Roman"/>
          <w:b/>
          <w:i/>
          <w:spacing w:val="36"/>
          <w:w w:val="105"/>
          <w:sz w:val="19"/>
        </w:rPr>
        <w:t> </w:t>
      </w:r>
      <w:r>
        <w:rPr>
          <w:rFonts w:ascii="Times New Roman" w:hAnsi="Times New Roman"/>
          <w:b/>
          <w:i/>
          <w:w w:val="105"/>
          <w:sz w:val="19"/>
        </w:rPr>
        <w:t>pornoqrafiya</w:t>
      </w:r>
      <w:r>
        <w:rPr>
          <w:rFonts w:ascii="Times New Roman" w:hAnsi="Times New Roman"/>
          <w:b/>
          <w:i/>
          <w:spacing w:val="36"/>
          <w:w w:val="105"/>
          <w:sz w:val="19"/>
        </w:rPr>
        <w:t> </w:t>
      </w:r>
      <w:r>
        <w:rPr>
          <w:rFonts w:ascii="Times New Roman" w:hAnsi="Times New Roman"/>
          <w:b/>
          <w:i/>
          <w:w w:val="105"/>
          <w:sz w:val="19"/>
        </w:rPr>
        <w:t>tama</w:t>
      </w:r>
      <w:r>
        <w:rPr>
          <w:rFonts w:ascii="Arial" w:hAnsi="Arial"/>
          <w:i/>
          <w:w w:val="105"/>
          <w:sz w:val="19"/>
        </w:rPr>
        <w:t>ş</w:t>
      </w:r>
      <w:r>
        <w:rPr>
          <w:rFonts w:ascii="Times New Roman" w:hAnsi="Times New Roman"/>
          <w:b/>
          <w:i/>
          <w:w w:val="105"/>
          <w:sz w:val="19"/>
        </w:rPr>
        <w:t>alarında</w:t>
      </w:r>
      <w:r>
        <w:rPr>
          <w:rFonts w:ascii="Times New Roman" w:hAnsi="Times New Roman"/>
          <w:b/>
          <w:i/>
          <w:spacing w:val="36"/>
          <w:w w:val="105"/>
          <w:sz w:val="19"/>
        </w:rPr>
        <w:t> </w:t>
      </w:r>
      <w:r>
        <w:rPr>
          <w:rFonts w:ascii="Times New Roman" w:hAnsi="Times New Roman"/>
          <w:b/>
          <w:i/>
          <w:w w:val="105"/>
          <w:sz w:val="19"/>
        </w:rPr>
        <w:t>i</w:t>
      </w:r>
      <w:r>
        <w:rPr>
          <w:rFonts w:ascii="Arial" w:hAnsi="Arial"/>
          <w:i/>
          <w:w w:val="105"/>
          <w:sz w:val="19"/>
        </w:rPr>
        <w:t>ş</w:t>
      </w:r>
      <w:r>
        <w:rPr>
          <w:rFonts w:ascii="Times New Roman" w:hAnsi="Times New Roman"/>
          <w:b/>
          <w:i/>
          <w:w w:val="105"/>
          <w:sz w:val="19"/>
        </w:rPr>
        <w:t>tirak</w:t>
      </w:r>
      <w:r>
        <w:rPr>
          <w:rFonts w:ascii="Times New Roman" w:hAnsi="Times New Roman"/>
          <w:b/>
          <w:i/>
          <w:spacing w:val="36"/>
          <w:w w:val="105"/>
          <w:sz w:val="19"/>
        </w:rPr>
        <w:t> </w:t>
      </w:r>
      <w:r>
        <w:rPr>
          <w:rFonts w:ascii="Times New Roman" w:hAnsi="Times New Roman"/>
          <w:b/>
          <w:i/>
          <w:w w:val="105"/>
          <w:sz w:val="19"/>
        </w:rPr>
        <w:t>etm</w:t>
      </w:r>
      <w:r>
        <w:rPr>
          <w:rFonts w:ascii="Arial" w:hAnsi="Arial"/>
          <w:i/>
          <w:w w:val="105"/>
          <w:sz w:val="19"/>
        </w:rPr>
        <w:t>ə</w:t>
      </w:r>
      <w:r>
        <w:rPr>
          <w:rFonts w:ascii="Times New Roman" w:hAnsi="Times New Roman"/>
          <w:b/>
          <w:i/>
          <w:w w:val="105"/>
          <w:sz w:val="19"/>
        </w:rPr>
        <w:t>y</w:t>
      </w:r>
      <w:r>
        <w:rPr>
          <w:rFonts w:ascii="Arial" w:hAnsi="Arial"/>
          <w:i/>
          <w:w w:val="105"/>
          <w:sz w:val="19"/>
        </w:rPr>
        <w:t>ə</w:t>
      </w:r>
      <w:r>
        <w:rPr>
          <w:rFonts w:ascii="Arial" w:hAnsi="Arial"/>
          <w:i/>
          <w:spacing w:val="80"/>
          <w:w w:val="105"/>
          <w:sz w:val="19"/>
        </w:rPr>
        <w:t> </w:t>
      </w:r>
      <w:r>
        <w:rPr>
          <w:w w:val="105"/>
          <w:sz w:val="19"/>
        </w:rPr>
        <w:t>və</w:t>
      </w:r>
      <w:r>
        <w:rPr>
          <w:spacing w:val="40"/>
          <w:w w:val="105"/>
          <w:sz w:val="19"/>
        </w:rPr>
        <w:t> </w:t>
      </w:r>
      <w:r>
        <w:rPr>
          <w:w w:val="105"/>
          <w:sz w:val="19"/>
        </w:rPr>
        <w:t>ya digər</w:t>
      </w:r>
      <w:r>
        <w:rPr>
          <w:spacing w:val="-2"/>
          <w:w w:val="105"/>
          <w:sz w:val="19"/>
        </w:rPr>
        <w:t> </w:t>
      </w:r>
      <w:r>
        <w:rPr>
          <w:w w:val="105"/>
          <w:sz w:val="19"/>
        </w:rPr>
        <w:t>əxlaqsız</w:t>
      </w:r>
      <w:r>
        <w:rPr>
          <w:spacing w:val="-2"/>
          <w:w w:val="105"/>
          <w:sz w:val="19"/>
        </w:rPr>
        <w:t> </w:t>
      </w:r>
      <w:r>
        <w:rPr>
          <w:w w:val="105"/>
          <w:sz w:val="19"/>
        </w:rPr>
        <w:t>əməllərə</w:t>
      </w:r>
      <w:r>
        <w:rPr>
          <w:spacing w:val="-2"/>
          <w:w w:val="105"/>
          <w:sz w:val="19"/>
        </w:rPr>
        <w:t> </w:t>
      </w:r>
      <w:r>
        <w:rPr>
          <w:w w:val="105"/>
          <w:sz w:val="19"/>
        </w:rPr>
        <w:t>cəlb</w:t>
      </w:r>
      <w:r>
        <w:rPr>
          <w:spacing w:val="-2"/>
          <w:w w:val="105"/>
          <w:sz w:val="19"/>
        </w:rPr>
        <w:t> </w:t>
      </w:r>
      <w:r>
        <w:rPr>
          <w:w w:val="105"/>
          <w:sz w:val="19"/>
        </w:rPr>
        <w:t>etmə—</w:t>
      </w:r>
    </w:p>
    <w:p>
      <w:pPr>
        <w:spacing w:line="203" w:lineRule="exact" w:before="0"/>
        <w:ind w:left="544" w:right="0" w:firstLine="0"/>
        <w:jc w:val="left"/>
        <w:rPr>
          <w:rFonts w:ascii="Times New Roman" w:hAnsi="Times New Roman"/>
          <w:b/>
          <w:i/>
          <w:sz w:val="19"/>
        </w:rPr>
      </w:pPr>
      <w:r>
        <w:rPr>
          <w:rFonts w:ascii="Times New Roman" w:hAnsi="Times New Roman"/>
          <w:b/>
          <w:i/>
          <w:w w:val="110"/>
          <w:sz w:val="19"/>
        </w:rPr>
        <w:t>üç</w:t>
      </w:r>
      <w:r>
        <w:rPr>
          <w:rFonts w:ascii="Times New Roman" w:hAnsi="Times New Roman"/>
          <w:b/>
          <w:i/>
          <w:spacing w:val="62"/>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62"/>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55"/>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62"/>
          <w:w w:val="110"/>
          <w:sz w:val="19"/>
        </w:rPr>
        <w:t> </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Arial" w:hAnsi="Arial"/>
          <w:i/>
          <w:spacing w:val="56"/>
          <w:w w:val="110"/>
          <w:sz w:val="19"/>
        </w:rPr>
        <w:t> </w:t>
      </w:r>
      <w:r>
        <w:rPr>
          <w:rFonts w:ascii="Times New Roman" w:hAnsi="Times New Roman"/>
          <w:b/>
          <w:i/>
          <w:w w:val="110"/>
          <w:sz w:val="19"/>
        </w:rPr>
        <w:t>tutma</w:t>
      </w:r>
      <w:r>
        <w:rPr>
          <w:rFonts w:ascii="Times New Roman" w:hAnsi="Times New Roman"/>
          <w:b/>
          <w:i/>
          <w:spacing w:val="62"/>
          <w:w w:val="110"/>
          <w:sz w:val="19"/>
        </w:rPr>
        <w:t> </w:t>
      </w:r>
      <w:r>
        <w:rPr>
          <w:rFonts w:ascii="Times New Roman" w:hAnsi="Times New Roman"/>
          <w:b/>
          <w:i/>
          <w:w w:val="110"/>
          <w:sz w:val="19"/>
        </w:rPr>
        <w:t>v</w:t>
      </w:r>
      <w:r>
        <w:rPr>
          <w:rFonts w:ascii="Arial" w:hAnsi="Arial"/>
          <w:i/>
          <w:w w:val="110"/>
          <w:sz w:val="19"/>
        </w:rPr>
        <w:t>ə</w:t>
      </w:r>
      <w:r>
        <w:rPr>
          <w:rFonts w:ascii="Arial" w:hAnsi="Arial"/>
          <w:i/>
          <w:spacing w:val="56"/>
          <w:w w:val="110"/>
          <w:sz w:val="19"/>
        </w:rPr>
        <w:t> </w:t>
      </w:r>
      <w:r>
        <w:rPr>
          <w:rFonts w:ascii="Times New Roman" w:hAnsi="Times New Roman"/>
          <w:b/>
          <w:i/>
          <w:w w:val="110"/>
          <w:sz w:val="19"/>
        </w:rPr>
        <w:t>ya</w:t>
      </w:r>
      <w:r>
        <w:rPr>
          <w:rFonts w:ascii="Times New Roman" w:hAnsi="Times New Roman"/>
          <w:b/>
          <w:i/>
          <w:spacing w:val="62"/>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62"/>
          <w:w w:val="110"/>
          <w:sz w:val="19"/>
        </w:rPr>
        <w:t> </w:t>
      </w:r>
      <w:r>
        <w:rPr>
          <w:rFonts w:ascii="Times New Roman" w:hAnsi="Times New Roman"/>
          <w:b/>
          <w:i/>
          <w:w w:val="110"/>
          <w:sz w:val="19"/>
        </w:rPr>
        <w:t>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Arial" w:hAnsi="Arial"/>
          <w:i/>
          <w:spacing w:val="57"/>
          <w:w w:val="110"/>
          <w:sz w:val="19"/>
        </w:rPr>
        <w:t>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w:t>
      </w:r>
      <w:r>
        <w:rPr>
          <w:rFonts w:ascii="Times New Roman" w:hAnsi="Times New Roman"/>
          <w:b/>
          <w:i/>
          <w:spacing w:val="62"/>
          <w:w w:val="110"/>
          <w:sz w:val="19"/>
        </w:rPr>
        <w:t> </w:t>
      </w:r>
      <w:r>
        <w:rPr>
          <w:rFonts w:ascii="Times New Roman" w:hAnsi="Times New Roman"/>
          <w:b/>
          <w:i/>
          <w:w w:val="110"/>
          <w:sz w:val="19"/>
        </w:rPr>
        <w:t>olma</w:t>
      </w:r>
      <w:r>
        <w:rPr>
          <w:rFonts w:ascii="Times New Roman" w:hAnsi="Times New Roman"/>
          <w:b/>
          <w:i/>
          <w:spacing w:val="62"/>
          <w:w w:val="110"/>
          <w:sz w:val="19"/>
        </w:rPr>
        <w:t> </w:t>
      </w:r>
      <w:r>
        <w:rPr>
          <w:rFonts w:ascii="Times New Roman" w:hAnsi="Times New Roman"/>
          <w:b/>
          <w:i/>
          <w:w w:val="110"/>
          <w:sz w:val="19"/>
        </w:rPr>
        <w:t>hüququndan</w:t>
      </w:r>
      <w:r>
        <w:rPr>
          <w:rFonts w:ascii="Times New Roman" w:hAnsi="Times New Roman"/>
          <w:b/>
          <w:i/>
          <w:spacing w:val="62"/>
          <w:w w:val="110"/>
          <w:sz w:val="19"/>
        </w:rPr>
        <w:t> </w:t>
      </w:r>
      <w:r>
        <w:rPr>
          <w:rFonts w:ascii="Times New Roman" w:hAnsi="Times New Roman"/>
          <w:b/>
          <w:i/>
          <w:spacing w:val="-2"/>
          <w:w w:val="110"/>
          <w:sz w:val="19"/>
        </w:rPr>
        <w:t>m</w:t>
      </w:r>
      <w:r>
        <w:rPr>
          <w:rFonts w:ascii="Arial" w:hAnsi="Arial"/>
          <w:i/>
          <w:spacing w:val="-2"/>
          <w:w w:val="110"/>
          <w:sz w:val="19"/>
        </w:rPr>
        <w:t>ə</w:t>
      </w:r>
      <w:r>
        <w:rPr>
          <w:rFonts w:ascii="Times New Roman" w:hAnsi="Times New Roman"/>
          <w:b/>
          <w:i/>
          <w:spacing w:val="-2"/>
          <w:w w:val="110"/>
          <w:sz w:val="19"/>
        </w:rPr>
        <w:t>hrum</w:t>
      </w:r>
    </w:p>
    <w:p>
      <w:pPr>
        <w:spacing w:line="124" w:lineRule="exact" w:before="38"/>
        <w:ind w:left="0" w:right="942" w:firstLine="0"/>
        <w:jc w:val="right"/>
        <w:rPr>
          <w:b/>
          <w:sz w:val="15"/>
        </w:rPr>
      </w:pPr>
      <w:r>
        <w:rPr>
          <w:b/>
          <w:color w:val="0000FF"/>
          <w:spacing w:val="-2"/>
          <w:w w:val="105"/>
          <w:sz w:val="15"/>
          <w:u w:val="single" w:color="0000FF"/>
        </w:rPr>
        <w:t>[376]</w:t>
      </w:r>
    </w:p>
    <w:p>
      <w:pPr>
        <w:pStyle w:val="BodyText"/>
        <w:spacing w:line="190" w:lineRule="exact"/>
        <w:ind w:left="100"/>
      </w:pPr>
      <w:r>
        <w:rPr>
          <w:rFonts w:ascii="Times New Roman" w:hAnsi="Times New Roman"/>
          <w:b/>
          <w:i/>
        </w:rPr>
        <w:t>edilm</w:t>
      </w:r>
      <w:r>
        <w:rPr>
          <w:rFonts w:ascii="Arial" w:hAnsi="Arial"/>
          <w:i/>
        </w:rPr>
        <w:t>ə</w:t>
      </w:r>
      <w:r>
        <w:rPr>
          <w:rFonts w:ascii="Times New Roman" w:hAnsi="Times New Roman"/>
          <w:b/>
          <w:i/>
        </w:rPr>
        <w:t>kl</w:t>
      </w:r>
      <w:r>
        <w:rPr>
          <w:rFonts w:ascii="Arial" w:hAnsi="Arial"/>
          <w:i/>
        </w:rPr>
        <w:t>ə</w:t>
      </w:r>
      <w:r>
        <w:rPr>
          <w:rFonts w:ascii="Arial" w:hAnsi="Arial"/>
          <w:i/>
          <w:spacing w:val="71"/>
        </w:rPr>
        <w:t> </w:t>
      </w:r>
      <w:r>
        <w:rPr/>
        <w:t>üç</w:t>
      </w:r>
      <w:r>
        <w:rPr>
          <w:spacing w:val="11"/>
        </w:rPr>
        <w:t> </w:t>
      </w:r>
      <w:r>
        <w:rPr/>
        <w:t>ildən</w:t>
      </w:r>
      <w:r>
        <w:rPr>
          <w:spacing w:val="12"/>
        </w:rPr>
        <w:t> </w:t>
      </w:r>
      <w:r>
        <w:rPr/>
        <w:t>altı</w:t>
      </w:r>
      <w:r>
        <w:rPr>
          <w:spacing w:val="11"/>
        </w:rPr>
        <w:t> </w:t>
      </w:r>
      <w:r>
        <w:rPr/>
        <w:t>ilədək</w:t>
      </w:r>
      <w:r>
        <w:rPr>
          <w:spacing w:val="11"/>
        </w:rPr>
        <w:t> </w:t>
      </w:r>
      <w:r>
        <w:rPr/>
        <w:t>müddətə</w:t>
      </w:r>
      <w:r>
        <w:rPr>
          <w:spacing w:val="12"/>
        </w:rPr>
        <w:t> </w:t>
      </w:r>
      <w:r>
        <w:rPr/>
        <w:t>azadlıqdan</w:t>
      </w:r>
      <w:r>
        <w:rPr>
          <w:spacing w:val="11"/>
        </w:rPr>
        <w:t> </w:t>
      </w:r>
      <w:r>
        <w:rPr/>
        <w:t>məhrum</w:t>
      </w:r>
      <w:r>
        <w:rPr>
          <w:spacing w:val="12"/>
        </w:rPr>
        <w:t> </w:t>
      </w:r>
      <w:r>
        <w:rPr/>
        <w:t>etmə</w:t>
      </w:r>
      <w:r>
        <w:rPr>
          <w:spacing w:val="11"/>
        </w:rPr>
        <w:t> </w:t>
      </w:r>
      <w:r>
        <w:rPr/>
        <w:t>ilə</w:t>
      </w:r>
      <w:r>
        <w:rPr>
          <w:spacing w:val="11"/>
        </w:rPr>
        <w:t> </w:t>
      </w:r>
      <w:r>
        <w:rPr>
          <w:spacing w:val="-2"/>
        </w:rPr>
        <w:t>cəzalandırılır.</w:t>
      </w:r>
    </w:p>
    <w:p>
      <w:pPr>
        <w:pStyle w:val="ListParagraph"/>
        <w:numPr>
          <w:ilvl w:val="1"/>
          <w:numId w:val="145"/>
        </w:numPr>
        <w:tabs>
          <w:tab w:pos="1347" w:val="left" w:leader="none"/>
        </w:tabs>
        <w:spacing w:line="212" w:lineRule="exact" w:before="12" w:after="0"/>
        <w:ind w:left="1347" w:right="0" w:hanging="803"/>
        <w:jc w:val="left"/>
        <w:rPr>
          <w:sz w:val="19"/>
        </w:rPr>
      </w:pPr>
      <w:r>
        <w:rPr>
          <w:sz w:val="19"/>
        </w:rPr>
        <w:t>Eyni</w:t>
      </w:r>
      <w:r>
        <w:rPr>
          <w:spacing w:val="2"/>
          <w:sz w:val="19"/>
        </w:rPr>
        <w:t> </w:t>
      </w:r>
      <w:r>
        <w:rPr>
          <w:spacing w:val="-2"/>
          <w:sz w:val="19"/>
        </w:rPr>
        <w:t>əməllər:</w:t>
      </w:r>
    </w:p>
    <w:p>
      <w:pPr>
        <w:pStyle w:val="ListParagraph"/>
        <w:numPr>
          <w:ilvl w:val="2"/>
          <w:numId w:val="145"/>
        </w:numPr>
        <w:tabs>
          <w:tab w:pos="1577" w:val="left" w:leader="none"/>
        </w:tabs>
        <w:spacing w:line="232" w:lineRule="exact" w:before="0" w:after="0"/>
        <w:ind w:left="1577" w:right="0" w:hanging="1033"/>
        <w:jc w:val="left"/>
        <w:rPr>
          <w:sz w:val="19"/>
        </w:rPr>
      </w:pPr>
      <w:r>
        <w:rPr>
          <w:w w:val="105"/>
          <w:sz w:val="19"/>
        </w:rPr>
        <w:t>zor</w:t>
      </w:r>
      <w:r>
        <w:rPr>
          <w:spacing w:val="-16"/>
          <w:w w:val="105"/>
          <w:sz w:val="19"/>
        </w:rPr>
        <w:t> </w:t>
      </w:r>
      <w:r>
        <w:rPr>
          <w:w w:val="105"/>
          <w:sz w:val="19"/>
        </w:rPr>
        <w:t>tətbiq</w:t>
      </w:r>
      <w:r>
        <w:rPr>
          <w:spacing w:val="-16"/>
          <w:w w:val="105"/>
          <w:sz w:val="19"/>
        </w:rPr>
        <w:t> </w:t>
      </w:r>
      <w:r>
        <w:rPr>
          <w:w w:val="105"/>
          <w:sz w:val="19"/>
        </w:rPr>
        <w:t>etməklə</w:t>
      </w:r>
      <w:r>
        <w:rPr>
          <w:spacing w:val="-15"/>
          <w:w w:val="105"/>
          <w:sz w:val="19"/>
        </w:rPr>
        <w:t> </w:t>
      </w:r>
      <w:r>
        <w:rPr>
          <w:w w:val="105"/>
          <w:sz w:val="19"/>
        </w:rPr>
        <w:t>və</w:t>
      </w:r>
      <w:r>
        <w:rPr>
          <w:spacing w:val="-16"/>
          <w:w w:val="105"/>
          <w:sz w:val="19"/>
        </w:rPr>
        <w:t> </w:t>
      </w:r>
      <w:r>
        <w:rPr>
          <w:w w:val="105"/>
          <w:sz w:val="19"/>
        </w:rPr>
        <w:t>ya</w:t>
      </w:r>
      <w:r>
        <w:rPr>
          <w:spacing w:val="-16"/>
          <w:w w:val="105"/>
          <w:sz w:val="19"/>
        </w:rPr>
        <w:t> </w:t>
      </w:r>
      <w:r>
        <w:rPr>
          <w:w w:val="105"/>
          <w:sz w:val="19"/>
        </w:rPr>
        <w:t>zor</w:t>
      </w:r>
      <w:r>
        <w:rPr>
          <w:spacing w:val="-15"/>
          <w:w w:val="105"/>
          <w:sz w:val="19"/>
        </w:rPr>
        <w:t> </w:t>
      </w:r>
      <w:r>
        <w:rPr>
          <w:w w:val="105"/>
          <w:sz w:val="19"/>
        </w:rPr>
        <w:t>tətbiq</w:t>
      </w:r>
      <w:r>
        <w:rPr>
          <w:spacing w:val="-16"/>
          <w:w w:val="105"/>
          <w:sz w:val="19"/>
        </w:rPr>
        <w:t> </w:t>
      </w:r>
      <w:r>
        <w:rPr>
          <w:w w:val="105"/>
          <w:sz w:val="19"/>
        </w:rPr>
        <w:t>etmə</w:t>
      </w:r>
      <w:r>
        <w:rPr>
          <w:spacing w:val="-15"/>
          <w:w w:val="105"/>
          <w:sz w:val="19"/>
        </w:rPr>
        <w:t> </w:t>
      </w:r>
      <w:r>
        <w:rPr>
          <w:w w:val="105"/>
          <w:sz w:val="19"/>
        </w:rPr>
        <w:t>hədəsi</w:t>
      </w:r>
      <w:r>
        <w:rPr>
          <w:spacing w:val="-16"/>
          <w:w w:val="105"/>
          <w:sz w:val="19"/>
        </w:rPr>
        <w:t> </w:t>
      </w:r>
      <w:r>
        <w:rPr>
          <w:w w:val="105"/>
          <w:sz w:val="19"/>
        </w:rPr>
        <w:t>ilə</w:t>
      </w:r>
      <w:r>
        <w:rPr>
          <w:spacing w:val="37"/>
          <w:w w:val="105"/>
          <w:sz w:val="19"/>
        </w:rPr>
        <w:t> </w:t>
      </w:r>
      <w:r>
        <w:rPr>
          <w:rFonts w:ascii="Times New Roman" w:hAnsi="Times New Roman"/>
          <w:b/>
          <w:i/>
          <w:w w:val="105"/>
          <w:sz w:val="19"/>
        </w:rPr>
        <w:t>v</w:t>
      </w:r>
      <w:r>
        <w:rPr>
          <w:rFonts w:ascii="Arial" w:hAnsi="Arial"/>
          <w:i/>
          <w:w w:val="105"/>
          <w:sz w:val="19"/>
        </w:rPr>
        <w:t>ə</w:t>
      </w:r>
      <w:r>
        <w:rPr>
          <w:rFonts w:ascii="Arial" w:hAnsi="Arial"/>
          <w:i/>
          <w:spacing w:val="-14"/>
          <w:w w:val="105"/>
          <w:sz w:val="19"/>
        </w:rPr>
        <w:t> </w:t>
      </w:r>
      <w:r>
        <w:rPr>
          <w:rFonts w:ascii="Times New Roman" w:hAnsi="Times New Roman"/>
          <w:b/>
          <w:i/>
          <w:w w:val="105"/>
          <w:sz w:val="19"/>
        </w:rPr>
        <w:t>ya</w:t>
      </w:r>
      <w:r>
        <w:rPr>
          <w:rFonts w:ascii="Times New Roman" w:hAnsi="Times New Roman"/>
          <w:b/>
          <w:i/>
          <w:spacing w:val="-8"/>
          <w:w w:val="105"/>
          <w:sz w:val="19"/>
        </w:rPr>
        <w:t> </w:t>
      </w:r>
      <w:r>
        <w:rPr>
          <w:rFonts w:ascii="Times New Roman" w:hAnsi="Times New Roman"/>
          <w:b/>
          <w:i/>
          <w:w w:val="105"/>
          <w:sz w:val="19"/>
        </w:rPr>
        <w:t>dig</w:t>
      </w:r>
      <w:r>
        <w:rPr>
          <w:rFonts w:ascii="Arial" w:hAnsi="Arial"/>
          <w:i/>
          <w:w w:val="105"/>
          <w:sz w:val="19"/>
        </w:rPr>
        <w:t>ə</w:t>
      </w:r>
      <w:r>
        <w:rPr>
          <w:rFonts w:ascii="Times New Roman" w:hAnsi="Times New Roman"/>
          <w:b/>
          <w:i/>
          <w:w w:val="105"/>
          <w:sz w:val="19"/>
        </w:rPr>
        <w:t>r</w:t>
      </w:r>
      <w:r>
        <w:rPr>
          <w:rFonts w:ascii="Times New Roman" w:hAnsi="Times New Roman"/>
          <w:b/>
          <w:i/>
          <w:spacing w:val="-9"/>
          <w:w w:val="105"/>
          <w:sz w:val="19"/>
        </w:rPr>
        <w:t> </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cburetm</w:t>
      </w:r>
      <w:r>
        <w:rPr>
          <w:rFonts w:ascii="Arial" w:hAnsi="Arial"/>
          <w:i/>
          <w:w w:val="105"/>
          <w:sz w:val="19"/>
        </w:rPr>
        <w:t>ə</w:t>
      </w:r>
      <w:r>
        <w:rPr>
          <w:rFonts w:ascii="Arial" w:hAnsi="Arial"/>
          <w:i/>
          <w:spacing w:val="-14"/>
          <w:w w:val="105"/>
          <w:sz w:val="19"/>
        </w:rPr>
        <w:t> </w:t>
      </w:r>
      <w:r>
        <w:rPr>
          <w:rFonts w:ascii="Times New Roman" w:hAnsi="Times New Roman"/>
          <w:b/>
          <w:i/>
          <w:spacing w:val="-2"/>
          <w:w w:val="105"/>
          <w:sz w:val="19"/>
        </w:rPr>
        <w:t>vasit</w:t>
      </w:r>
      <w:r>
        <w:rPr>
          <w:rFonts w:ascii="Arial" w:hAnsi="Arial"/>
          <w:i/>
          <w:spacing w:val="-2"/>
          <w:w w:val="105"/>
          <w:sz w:val="19"/>
        </w:rPr>
        <w:t>ə</w:t>
      </w:r>
      <w:r>
        <w:rPr>
          <w:rFonts w:ascii="Times New Roman" w:hAnsi="Times New Roman"/>
          <w:b/>
          <w:i/>
          <w:spacing w:val="-2"/>
          <w:w w:val="105"/>
          <w:sz w:val="19"/>
        </w:rPr>
        <w:t>l</w:t>
      </w:r>
      <w:r>
        <w:rPr>
          <w:rFonts w:ascii="Arial" w:hAnsi="Arial"/>
          <w:i/>
          <w:spacing w:val="-2"/>
          <w:w w:val="105"/>
          <w:sz w:val="19"/>
        </w:rPr>
        <w:t>ə</w:t>
      </w:r>
      <w:r>
        <w:rPr>
          <w:rFonts w:ascii="Times New Roman" w:hAnsi="Times New Roman"/>
          <w:b/>
          <w:i/>
          <w:spacing w:val="-2"/>
          <w:w w:val="105"/>
          <w:sz w:val="19"/>
        </w:rPr>
        <w:t>ri</w:t>
      </w:r>
    </w:p>
    <w:p>
      <w:pPr>
        <w:spacing w:line="124" w:lineRule="exact" w:before="23"/>
        <w:ind w:left="1960" w:right="0" w:firstLine="0"/>
        <w:jc w:val="left"/>
        <w:rPr>
          <w:b/>
          <w:sz w:val="15"/>
        </w:rPr>
      </w:pPr>
      <w:r>
        <w:rPr>
          <w:b/>
          <w:color w:val="0000FF"/>
          <w:spacing w:val="-2"/>
          <w:w w:val="105"/>
          <w:sz w:val="15"/>
          <w:u w:val="single" w:color="0000FF"/>
        </w:rPr>
        <w:t>[377]</w:t>
      </w:r>
    </w:p>
    <w:p>
      <w:pPr>
        <w:spacing w:line="190" w:lineRule="exact" w:before="0"/>
        <w:ind w:left="100" w:right="0" w:firstLine="0"/>
        <w:jc w:val="left"/>
        <w:rPr>
          <w:sz w:val="19"/>
        </w:rPr>
      </w:pPr>
      <w:r>
        <w:rPr>
          <w:rFonts w:ascii="Times New Roman" w:hAnsi="Times New Roman"/>
          <w:b/>
          <w:i/>
          <w:w w:val="105"/>
          <w:sz w:val="19"/>
        </w:rPr>
        <w:t>il</w:t>
      </w:r>
      <w:r>
        <w:rPr>
          <w:rFonts w:ascii="Arial" w:hAnsi="Arial"/>
          <w:i/>
          <w:w w:val="105"/>
          <w:sz w:val="19"/>
        </w:rPr>
        <w:t>ə</w:t>
      </w:r>
      <w:r>
        <w:rPr>
          <w:rFonts w:ascii="Arial" w:hAnsi="Arial"/>
          <w:i/>
          <w:spacing w:val="74"/>
          <w:w w:val="105"/>
          <w:sz w:val="19"/>
        </w:rPr>
        <w:t> </w:t>
      </w:r>
      <w:r>
        <w:rPr>
          <w:spacing w:val="-2"/>
          <w:w w:val="105"/>
          <w:sz w:val="19"/>
        </w:rPr>
        <w:t>törədildikdə;</w:t>
      </w:r>
    </w:p>
    <w:p>
      <w:pPr>
        <w:pStyle w:val="ListParagraph"/>
        <w:numPr>
          <w:ilvl w:val="2"/>
          <w:numId w:val="145"/>
        </w:numPr>
        <w:tabs>
          <w:tab w:pos="1577" w:val="left" w:leader="none"/>
        </w:tabs>
        <w:spacing w:line="212" w:lineRule="exact" w:before="12" w:after="0"/>
        <w:ind w:left="1577" w:right="0" w:hanging="1033"/>
        <w:jc w:val="left"/>
        <w:rPr>
          <w:sz w:val="19"/>
        </w:rPr>
      </w:pPr>
      <w:r>
        <w:rPr>
          <w:sz w:val="19"/>
        </w:rPr>
        <w:t>mütəşəkkil</w:t>
      </w:r>
      <w:r>
        <w:rPr>
          <w:spacing w:val="3"/>
          <w:sz w:val="19"/>
        </w:rPr>
        <w:t> </w:t>
      </w:r>
      <w:r>
        <w:rPr>
          <w:sz w:val="19"/>
        </w:rPr>
        <w:t>dəstə</w:t>
      </w:r>
      <w:r>
        <w:rPr>
          <w:spacing w:val="3"/>
          <w:sz w:val="19"/>
        </w:rPr>
        <w:t> </w:t>
      </w:r>
      <w:r>
        <w:rPr>
          <w:sz w:val="19"/>
        </w:rPr>
        <w:t>tərəfindən</w:t>
      </w:r>
      <w:r>
        <w:rPr>
          <w:spacing w:val="3"/>
          <w:sz w:val="19"/>
        </w:rPr>
        <w:t> </w:t>
      </w:r>
      <w:r>
        <w:rPr>
          <w:spacing w:val="-2"/>
          <w:sz w:val="19"/>
        </w:rPr>
        <w:t>törədildikdə—</w:t>
      </w:r>
    </w:p>
    <w:p>
      <w:pPr>
        <w:pStyle w:val="ListParagraph"/>
        <w:numPr>
          <w:ilvl w:val="2"/>
          <w:numId w:val="145"/>
        </w:numPr>
        <w:tabs>
          <w:tab w:pos="1255" w:val="left" w:leader="none"/>
        </w:tabs>
        <w:spacing w:line="249" w:lineRule="auto" w:before="0" w:after="0"/>
        <w:ind w:left="100" w:right="99" w:firstLine="444"/>
        <w:jc w:val="left"/>
        <w:rPr>
          <w:rFonts w:ascii="Times New Roman" w:hAnsi="Times New Roman"/>
          <w:b/>
          <w:i/>
          <w:sz w:val="19"/>
        </w:rPr>
      </w:pPr>
      <w:r>
        <w:rPr>
          <w:rFonts w:ascii="Times New Roman" w:hAnsi="Times New Roman"/>
          <w:b/>
          <w:i/>
          <w:w w:val="110"/>
          <w:sz w:val="19"/>
        </w:rPr>
        <w:t>yetkinlik ya</w:t>
      </w:r>
      <w:r>
        <w:rPr>
          <w:rFonts w:ascii="Arial" w:hAnsi="Arial"/>
          <w:i/>
          <w:w w:val="110"/>
          <w:sz w:val="19"/>
        </w:rPr>
        <w:t>ş</w:t>
      </w:r>
      <w:r>
        <w:rPr>
          <w:rFonts w:ascii="Times New Roman" w:hAnsi="Times New Roman"/>
          <w:b/>
          <w:i/>
          <w:w w:val="110"/>
          <w:sz w:val="19"/>
        </w:rPr>
        <w:t>ına çatmayanın valideynl</w:t>
      </w:r>
      <w:r>
        <w:rPr>
          <w:rFonts w:ascii="Arial" w:hAnsi="Arial"/>
          <w:i/>
          <w:w w:val="110"/>
          <w:sz w:val="19"/>
        </w:rPr>
        <w:t>ə</w:t>
      </w:r>
      <w:r>
        <w:rPr>
          <w:rFonts w:ascii="Times New Roman" w:hAnsi="Times New Roman"/>
          <w:b/>
          <w:i/>
          <w:w w:val="110"/>
          <w:sz w:val="19"/>
        </w:rPr>
        <w:t>ri v</w:t>
      </w:r>
      <w:r>
        <w:rPr>
          <w:rFonts w:ascii="Arial" w:hAnsi="Arial"/>
          <w:i/>
          <w:w w:val="110"/>
          <w:sz w:val="19"/>
        </w:rPr>
        <w:t>ə </w:t>
      </w:r>
      <w:r>
        <w:rPr>
          <w:rFonts w:ascii="Times New Roman" w:hAnsi="Times New Roman"/>
          <w:b/>
          <w:i/>
          <w:w w:val="110"/>
          <w:sz w:val="19"/>
        </w:rPr>
        <w:t>ya üz</w:t>
      </w:r>
      <w:r>
        <w:rPr>
          <w:rFonts w:ascii="Arial" w:hAnsi="Arial"/>
          <w:i/>
          <w:w w:val="110"/>
          <w:sz w:val="19"/>
        </w:rPr>
        <w:t>ə</w:t>
      </w:r>
      <w:r>
        <w:rPr>
          <w:rFonts w:ascii="Times New Roman" w:hAnsi="Times New Roman"/>
          <w:b/>
          <w:i/>
          <w:w w:val="110"/>
          <w:sz w:val="19"/>
        </w:rPr>
        <w:t>rin</w:t>
      </w:r>
      <w:r>
        <w:rPr>
          <w:rFonts w:ascii="Arial" w:hAnsi="Arial"/>
          <w:i/>
          <w:w w:val="110"/>
          <w:sz w:val="19"/>
        </w:rPr>
        <w:t>ə </w:t>
      </w:r>
      <w:r>
        <w:rPr>
          <w:rFonts w:ascii="Times New Roman" w:hAnsi="Times New Roman"/>
          <w:b/>
          <w:i/>
          <w:w w:val="110"/>
          <w:sz w:val="19"/>
        </w:rPr>
        <w:t>qanunla yetkinlik ya</w:t>
      </w:r>
      <w:r>
        <w:rPr>
          <w:rFonts w:ascii="Arial" w:hAnsi="Arial"/>
          <w:i/>
          <w:w w:val="110"/>
          <w:sz w:val="19"/>
        </w:rPr>
        <w:t>ş</w:t>
      </w:r>
      <w:r>
        <w:rPr>
          <w:rFonts w:ascii="Times New Roman" w:hAnsi="Times New Roman"/>
          <w:b/>
          <w:i/>
          <w:w w:val="110"/>
          <w:sz w:val="19"/>
        </w:rPr>
        <w:t>ına çatmayanı t</w:t>
      </w:r>
      <w:r>
        <w:rPr>
          <w:rFonts w:ascii="Arial" w:hAnsi="Arial"/>
          <w:i/>
          <w:w w:val="110"/>
          <w:sz w:val="19"/>
        </w:rPr>
        <w:t>ə</w:t>
      </w:r>
      <w:r>
        <w:rPr>
          <w:rFonts w:ascii="Times New Roman" w:hAnsi="Times New Roman"/>
          <w:b/>
          <w:i/>
          <w:w w:val="110"/>
          <w:sz w:val="19"/>
        </w:rPr>
        <w:t>rbiy</w:t>
      </w:r>
      <w:r>
        <w:rPr>
          <w:rFonts w:ascii="Arial" w:hAnsi="Arial"/>
          <w:i/>
          <w:w w:val="110"/>
          <w:sz w:val="19"/>
        </w:rPr>
        <w:t>ə </w:t>
      </w: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k 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Times New Roman" w:hAnsi="Times New Roman"/>
          <w:b/>
          <w:i/>
          <w:w w:val="110"/>
          <w:sz w:val="19"/>
        </w:rPr>
        <w:t>si qoyulmu</w:t>
      </w:r>
      <w:r>
        <w:rPr>
          <w:rFonts w:ascii="Arial" w:hAnsi="Arial"/>
          <w:i/>
          <w:w w:val="110"/>
          <w:sz w:val="19"/>
        </w:rPr>
        <w:t>ş</w:t>
      </w:r>
      <w:r>
        <w:rPr>
          <w:rFonts w:ascii="Arial" w:hAnsi="Arial"/>
          <w:i/>
          <w:spacing w:val="-6"/>
          <w:w w:val="110"/>
          <w:sz w:val="19"/>
        </w:rPr>
        <w:t> </w:t>
      </w:r>
      <w:r>
        <w:rPr>
          <w:rFonts w:ascii="Times New Roman" w:hAnsi="Times New Roman"/>
          <w:b/>
          <w:i/>
          <w:w w:val="110"/>
          <w:sz w:val="19"/>
        </w:rPr>
        <w:t>dig</w:t>
      </w:r>
      <w:r>
        <w:rPr>
          <w:rFonts w:ascii="Arial" w:hAnsi="Arial"/>
          <w:i/>
          <w:w w:val="110"/>
          <w:sz w:val="19"/>
        </w:rPr>
        <w:t>ə</w:t>
      </w:r>
      <w:r>
        <w:rPr>
          <w:rFonts w:ascii="Times New Roman" w:hAnsi="Times New Roman"/>
          <w:b/>
          <w:i/>
          <w:w w:val="110"/>
          <w:sz w:val="19"/>
        </w:rPr>
        <w:t>r </w:t>
      </w:r>
      <w:r>
        <w:rPr>
          <w:rFonts w:ascii="Arial" w:hAnsi="Arial"/>
          <w:i/>
          <w:w w:val="110"/>
          <w:sz w:val="19"/>
        </w:rPr>
        <w:t>şə</w:t>
      </w:r>
      <w:r>
        <w:rPr>
          <w:rFonts w:ascii="Times New Roman" w:hAnsi="Times New Roman"/>
          <w:b/>
          <w:i/>
          <w:w w:val="110"/>
          <w:sz w:val="19"/>
        </w:rPr>
        <w:t>xsl</w:t>
      </w:r>
      <w:r>
        <w:rPr>
          <w:rFonts w:ascii="Arial" w:hAnsi="Arial"/>
          <w:i/>
          <w:w w:val="110"/>
          <w:sz w:val="19"/>
        </w:rPr>
        <w:t>ə</w:t>
      </w:r>
      <w:r>
        <w:rPr>
          <w:rFonts w:ascii="Times New Roman" w:hAnsi="Times New Roman"/>
          <w:b/>
          <w:i/>
          <w:w w:val="110"/>
          <w:sz w:val="19"/>
        </w:rPr>
        <w:t>r v</w:t>
      </w:r>
      <w:r>
        <w:rPr>
          <w:rFonts w:ascii="Arial" w:hAnsi="Arial"/>
          <w:i/>
          <w:w w:val="110"/>
          <w:sz w:val="19"/>
        </w:rPr>
        <w:t>ə</w:t>
      </w:r>
      <w:r>
        <w:rPr>
          <w:rFonts w:ascii="Arial" w:hAnsi="Arial"/>
          <w:i/>
          <w:spacing w:val="-6"/>
          <w:w w:val="110"/>
          <w:sz w:val="19"/>
        </w:rPr>
        <w:t> </w:t>
      </w:r>
      <w:r>
        <w:rPr>
          <w:rFonts w:ascii="Times New Roman" w:hAnsi="Times New Roman"/>
          <w:b/>
          <w:i/>
          <w:w w:val="110"/>
          <w:sz w:val="19"/>
        </w:rPr>
        <w:t>ya yetkinlik ya</w:t>
      </w:r>
      <w:r>
        <w:rPr>
          <w:rFonts w:ascii="Arial" w:hAnsi="Arial"/>
          <w:i/>
          <w:w w:val="110"/>
          <w:sz w:val="19"/>
        </w:rPr>
        <w:t>ş</w:t>
      </w:r>
      <w:r>
        <w:rPr>
          <w:rFonts w:ascii="Times New Roman" w:hAnsi="Times New Roman"/>
          <w:b/>
          <w:i/>
          <w:w w:val="110"/>
          <w:sz w:val="19"/>
        </w:rPr>
        <w:t>ına çatmayanlara n</w:t>
      </w:r>
      <w:r>
        <w:rPr>
          <w:rFonts w:ascii="Arial" w:hAnsi="Arial"/>
          <w:i/>
          <w:w w:val="110"/>
          <w:sz w:val="19"/>
        </w:rPr>
        <w:t>ə</w:t>
      </w:r>
      <w:r>
        <w:rPr>
          <w:rFonts w:ascii="Times New Roman" w:hAnsi="Times New Roman"/>
          <w:b/>
          <w:i/>
          <w:w w:val="110"/>
          <w:sz w:val="19"/>
        </w:rPr>
        <w:t>zar</w:t>
      </w:r>
      <w:r>
        <w:rPr>
          <w:rFonts w:ascii="Arial" w:hAnsi="Arial"/>
          <w:i/>
          <w:w w:val="110"/>
          <w:sz w:val="19"/>
        </w:rPr>
        <w:t>ə</w:t>
      </w:r>
      <w:r>
        <w:rPr>
          <w:rFonts w:ascii="Times New Roman" w:hAnsi="Times New Roman"/>
          <w:b/>
          <w:i/>
          <w:w w:val="110"/>
          <w:sz w:val="19"/>
        </w:rPr>
        <w:t>ti h</w:t>
      </w:r>
      <w:r>
        <w:rPr>
          <w:rFonts w:ascii="Arial" w:hAnsi="Arial"/>
          <w:i/>
          <w:w w:val="110"/>
          <w:sz w:val="19"/>
        </w:rPr>
        <w:t>ə</w:t>
      </w:r>
      <w:r>
        <w:rPr>
          <w:rFonts w:ascii="Times New Roman" w:hAnsi="Times New Roman"/>
          <w:b/>
          <w:i/>
          <w:w w:val="110"/>
          <w:sz w:val="19"/>
        </w:rPr>
        <w:t>yata keçirm</w:t>
      </w:r>
      <w:r>
        <w:rPr>
          <w:rFonts w:ascii="Arial" w:hAnsi="Arial"/>
          <w:i/>
          <w:w w:val="110"/>
          <w:sz w:val="19"/>
        </w:rPr>
        <w:t>ə</w:t>
      </w:r>
      <w:r>
        <w:rPr>
          <w:rFonts w:ascii="Times New Roman" w:hAnsi="Times New Roman"/>
          <w:b/>
          <w:i/>
          <w:w w:val="110"/>
          <w:sz w:val="19"/>
        </w:rPr>
        <w:t>k 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Times New Roman" w:hAnsi="Times New Roman"/>
          <w:b/>
          <w:i/>
          <w:w w:val="110"/>
          <w:sz w:val="19"/>
        </w:rPr>
        <w:t>sini da</w:t>
      </w:r>
      <w:r>
        <w:rPr>
          <w:rFonts w:ascii="Arial" w:hAnsi="Arial"/>
          <w:i/>
          <w:w w:val="110"/>
          <w:sz w:val="19"/>
        </w:rPr>
        <w:t>ş</w:t>
      </w:r>
      <w:r>
        <w:rPr>
          <w:rFonts w:ascii="Times New Roman" w:hAnsi="Times New Roman"/>
          <w:b/>
          <w:i/>
          <w:w w:val="110"/>
          <w:sz w:val="19"/>
        </w:rPr>
        <w:t>ıyan t</w:t>
      </w:r>
      <w:r>
        <w:rPr>
          <w:rFonts w:ascii="Arial" w:hAnsi="Arial"/>
          <w:i/>
          <w:w w:val="110"/>
          <w:sz w:val="19"/>
        </w:rPr>
        <w:t>ə</w:t>
      </w:r>
      <w:r>
        <w:rPr>
          <w:rFonts w:ascii="Times New Roman" w:hAnsi="Times New Roman"/>
          <w:b/>
          <w:i/>
          <w:w w:val="110"/>
          <w:sz w:val="19"/>
        </w:rPr>
        <w:t>hsil,</w:t>
      </w:r>
    </w:p>
    <w:p>
      <w:pPr>
        <w:spacing w:line="124" w:lineRule="exact" w:before="26"/>
        <w:ind w:left="0" w:right="2346" w:firstLine="0"/>
        <w:jc w:val="right"/>
        <w:rPr>
          <w:b/>
          <w:sz w:val="15"/>
        </w:rPr>
      </w:pPr>
      <w:r>
        <w:rPr>
          <w:b/>
          <w:color w:val="0000FF"/>
          <w:spacing w:val="-2"/>
          <w:w w:val="105"/>
          <w:sz w:val="15"/>
          <w:u w:val="single" w:color="0000FF"/>
        </w:rPr>
        <w:t>[378]</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t</w:t>
      </w:r>
      <w:r>
        <w:rPr>
          <w:rFonts w:ascii="Arial" w:hAnsi="Arial"/>
          <w:i/>
          <w:w w:val="110"/>
          <w:sz w:val="19"/>
        </w:rPr>
        <w:t>ə</w:t>
      </w:r>
      <w:r>
        <w:rPr>
          <w:rFonts w:ascii="Times New Roman" w:hAnsi="Times New Roman"/>
          <w:b/>
          <w:i/>
          <w:w w:val="110"/>
          <w:sz w:val="19"/>
        </w:rPr>
        <w:t>rbiy</w:t>
      </w:r>
      <w:r>
        <w:rPr>
          <w:rFonts w:ascii="Arial" w:hAnsi="Arial"/>
          <w:i/>
          <w:w w:val="110"/>
          <w:sz w:val="19"/>
        </w:rPr>
        <w:t>ə</w:t>
      </w:r>
      <w:r>
        <w:rPr>
          <w:rFonts w:ascii="Times New Roman" w:hAnsi="Times New Roman"/>
          <w:b/>
          <w:i/>
          <w:w w:val="110"/>
          <w:sz w:val="19"/>
        </w:rPr>
        <w:t>,</w:t>
      </w:r>
      <w:r>
        <w:rPr>
          <w:rFonts w:ascii="Times New Roman" w:hAnsi="Times New Roman"/>
          <w:b/>
          <w:i/>
          <w:spacing w:val="-9"/>
          <w:w w:val="110"/>
          <w:sz w:val="19"/>
        </w:rPr>
        <w:t> </w:t>
      </w:r>
      <w:r>
        <w:rPr>
          <w:rFonts w:ascii="Times New Roman" w:hAnsi="Times New Roman"/>
          <w:b/>
          <w:i/>
          <w:w w:val="110"/>
          <w:sz w:val="19"/>
        </w:rPr>
        <w:t>tibbi</w:t>
      </w:r>
      <w:r>
        <w:rPr>
          <w:rFonts w:ascii="Times New Roman" w:hAnsi="Times New Roman"/>
          <w:b/>
          <w:i/>
          <w:spacing w:val="-9"/>
          <w:w w:val="110"/>
          <w:sz w:val="19"/>
        </w:rPr>
        <w:t> </w:t>
      </w:r>
      <w:r>
        <w:rPr>
          <w:rFonts w:ascii="Times New Roman" w:hAnsi="Times New Roman"/>
          <w:b/>
          <w:i/>
          <w:w w:val="110"/>
          <w:sz w:val="19"/>
        </w:rPr>
        <w:t>v</w:t>
      </w:r>
      <w:r>
        <w:rPr>
          <w:rFonts w:ascii="Arial" w:hAnsi="Arial"/>
          <w:i/>
          <w:w w:val="110"/>
          <w:sz w:val="19"/>
        </w:rPr>
        <w:t>ə</w:t>
      </w:r>
      <w:r>
        <w:rPr>
          <w:rFonts w:ascii="Arial" w:hAnsi="Arial"/>
          <w:i/>
          <w:spacing w:val="-14"/>
          <w:w w:val="110"/>
          <w:sz w:val="19"/>
        </w:rPr>
        <w:t> </w:t>
      </w:r>
      <w:r>
        <w:rPr>
          <w:rFonts w:ascii="Times New Roman" w:hAnsi="Times New Roman"/>
          <w:b/>
          <w:i/>
          <w:w w:val="110"/>
          <w:sz w:val="19"/>
        </w:rPr>
        <w:t>ya</w:t>
      </w:r>
      <w:r>
        <w:rPr>
          <w:rFonts w:ascii="Times New Roman" w:hAnsi="Times New Roman"/>
          <w:b/>
          <w:i/>
          <w:spacing w:val="-9"/>
          <w:w w:val="110"/>
          <w:sz w:val="19"/>
        </w:rPr>
        <w:t> </w:t>
      </w:r>
      <w:r>
        <w:rPr>
          <w:rFonts w:ascii="Times New Roman" w:hAnsi="Times New Roman"/>
          <w:b/>
          <w:i/>
          <w:w w:val="110"/>
          <w:sz w:val="19"/>
        </w:rPr>
        <w:t>dig</w:t>
      </w:r>
      <w:r>
        <w:rPr>
          <w:rFonts w:ascii="Arial" w:hAnsi="Arial"/>
          <w:i/>
          <w:w w:val="110"/>
          <w:sz w:val="19"/>
        </w:rPr>
        <w:t>ə</w:t>
      </w:r>
      <w:r>
        <w:rPr>
          <w:rFonts w:ascii="Times New Roman" w:hAnsi="Times New Roman"/>
          <w:b/>
          <w:i/>
          <w:w w:val="110"/>
          <w:sz w:val="19"/>
        </w:rPr>
        <w:t>r</w:t>
      </w:r>
      <w:r>
        <w:rPr>
          <w:rFonts w:ascii="Times New Roman" w:hAnsi="Times New Roman"/>
          <w:b/>
          <w:i/>
          <w:spacing w:val="-8"/>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ssis</w:t>
      </w:r>
      <w:r>
        <w:rPr>
          <w:rFonts w:ascii="Arial" w:hAnsi="Arial"/>
          <w:i/>
          <w:w w:val="110"/>
          <w:sz w:val="19"/>
        </w:rPr>
        <w:t>ə</w:t>
      </w:r>
      <w:r>
        <w:rPr>
          <w:rFonts w:ascii="Times New Roman" w:hAnsi="Times New Roman"/>
          <w:b/>
          <w:i/>
          <w:w w:val="110"/>
          <w:sz w:val="19"/>
        </w:rPr>
        <w:t>nin</w:t>
      </w:r>
      <w:r>
        <w:rPr>
          <w:rFonts w:ascii="Times New Roman" w:hAnsi="Times New Roman"/>
          <w:b/>
          <w:i/>
          <w:spacing w:val="-9"/>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llimi</w:t>
      </w:r>
      <w:r>
        <w:rPr>
          <w:rFonts w:ascii="Times New Roman" w:hAnsi="Times New Roman"/>
          <w:b/>
          <w:i/>
          <w:spacing w:val="-9"/>
          <w:w w:val="110"/>
          <w:sz w:val="19"/>
        </w:rPr>
        <w:t> </w:t>
      </w:r>
      <w:r>
        <w:rPr>
          <w:rFonts w:ascii="Times New Roman" w:hAnsi="Times New Roman"/>
          <w:b/>
          <w:i/>
          <w:w w:val="110"/>
          <w:sz w:val="19"/>
        </w:rPr>
        <w:t>v</w:t>
      </w:r>
      <w:r>
        <w:rPr>
          <w:rFonts w:ascii="Arial" w:hAnsi="Arial"/>
          <w:i/>
          <w:w w:val="110"/>
          <w:sz w:val="19"/>
        </w:rPr>
        <w:t>ə</w:t>
      </w:r>
      <w:r>
        <w:rPr>
          <w:rFonts w:ascii="Arial" w:hAnsi="Arial"/>
          <w:i/>
          <w:spacing w:val="-14"/>
          <w:w w:val="110"/>
          <w:sz w:val="19"/>
        </w:rPr>
        <w:t> </w:t>
      </w:r>
      <w:r>
        <w:rPr>
          <w:rFonts w:ascii="Times New Roman" w:hAnsi="Times New Roman"/>
          <w:b/>
          <w:i/>
          <w:w w:val="110"/>
          <w:sz w:val="19"/>
        </w:rPr>
        <w:t>ya</w:t>
      </w:r>
      <w:r>
        <w:rPr>
          <w:rFonts w:ascii="Times New Roman" w:hAnsi="Times New Roman"/>
          <w:b/>
          <w:i/>
          <w:spacing w:val="-8"/>
          <w:w w:val="110"/>
          <w:sz w:val="19"/>
        </w:rPr>
        <w:t> </w:t>
      </w:r>
      <w:r>
        <w:rPr>
          <w:rFonts w:ascii="Times New Roman" w:hAnsi="Times New Roman"/>
          <w:b/>
          <w:i/>
          <w:w w:val="110"/>
          <w:sz w:val="19"/>
        </w:rPr>
        <w:t>dig</w:t>
      </w:r>
      <w:r>
        <w:rPr>
          <w:rFonts w:ascii="Arial" w:hAnsi="Arial"/>
          <w:i/>
          <w:w w:val="110"/>
          <w:sz w:val="19"/>
        </w:rPr>
        <w:t>ə</w:t>
      </w:r>
      <w:r>
        <w:rPr>
          <w:rFonts w:ascii="Times New Roman" w:hAnsi="Times New Roman"/>
          <w:b/>
          <w:i/>
          <w:w w:val="110"/>
          <w:sz w:val="19"/>
        </w:rPr>
        <w:t>r</w:t>
      </w:r>
      <w:r>
        <w:rPr>
          <w:rFonts w:ascii="Times New Roman" w:hAnsi="Times New Roman"/>
          <w:b/>
          <w:i/>
          <w:spacing w:val="-9"/>
          <w:w w:val="110"/>
          <w:sz w:val="19"/>
        </w:rPr>
        <w:t> </w:t>
      </w:r>
      <w:r>
        <w:rPr>
          <w:rFonts w:ascii="Times New Roman" w:hAnsi="Times New Roman"/>
          <w:b/>
          <w:i/>
          <w:w w:val="110"/>
          <w:sz w:val="19"/>
        </w:rPr>
        <w:t>i</w:t>
      </w:r>
      <w:r>
        <w:rPr>
          <w:rFonts w:ascii="Arial" w:hAnsi="Arial"/>
          <w:i/>
          <w:w w:val="110"/>
          <w:sz w:val="19"/>
        </w:rPr>
        <w:t>ş</w:t>
      </w:r>
      <w:r>
        <w:rPr>
          <w:rFonts w:ascii="Times New Roman" w:hAnsi="Times New Roman"/>
          <w:b/>
          <w:i/>
          <w:w w:val="110"/>
          <w:sz w:val="19"/>
        </w:rPr>
        <w:t>çisi</w:t>
      </w:r>
      <w:r>
        <w:rPr>
          <w:rFonts w:ascii="Times New Roman" w:hAnsi="Times New Roman"/>
          <w:b/>
          <w:i/>
          <w:spacing w:val="-9"/>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find</w:t>
      </w:r>
      <w:r>
        <w:rPr>
          <w:rFonts w:ascii="Arial" w:hAnsi="Arial"/>
          <w:i/>
          <w:w w:val="110"/>
          <w:sz w:val="19"/>
        </w:rPr>
        <w:t>ə</w:t>
      </w:r>
      <w:r>
        <w:rPr>
          <w:rFonts w:ascii="Times New Roman" w:hAnsi="Times New Roman"/>
          <w:b/>
          <w:i/>
          <w:w w:val="110"/>
          <w:sz w:val="19"/>
        </w:rPr>
        <w:t>n</w:t>
      </w:r>
      <w:r>
        <w:rPr>
          <w:rFonts w:ascii="Times New Roman" w:hAnsi="Times New Roman"/>
          <w:b/>
          <w:i/>
          <w:spacing w:val="-8"/>
          <w:w w:val="110"/>
          <w:sz w:val="19"/>
        </w:rPr>
        <w:t> </w:t>
      </w:r>
      <w:r>
        <w:rPr>
          <w:rFonts w:ascii="Times New Roman" w:hAnsi="Times New Roman"/>
          <w:b/>
          <w:i/>
          <w:spacing w:val="-2"/>
          <w:w w:val="110"/>
          <w:sz w:val="19"/>
        </w:rPr>
        <w:t>tör</w:t>
      </w:r>
      <w:r>
        <w:rPr>
          <w:rFonts w:ascii="Arial" w:hAnsi="Arial"/>
          <w:i/>
          <w:spacing w:val="-2"/>
          <w:w w:val="110"/>
          <w:sz w:val="19"/>
        </w:rPr>
        <w:t>ə</w:t>
      </w:r>
      <w:r>
        <w:rPr>
          <w:rFonts w:ascii="Times New Roman" w:hAnsi="Times New Roman"/>
          <w:b/>
          <w:i/>
          <w:spacing w:val="-2"/>
          <w:w w:val="110"/>
          <w:sz w:val="19"/>
        </w:rPr>
        <w:t>dildikd</w:t>
      </w:r>
      <w:r>
        <w:rPr>
          <w:rFonts w:ascii="Arial" w:hAnsi="Arial"/>
          <w:i/>
          <w:spacing w:val="-2"/>
          <w:w w:val="110"/>
          <w:sz w:val="19"/>
        </w:rPr>
        <w:t>ə</w:t>
      </w:r>
      <w:r>
        <w:rPr>
          <w:rFonts w:ascii="Times New Roman" w:hAnsi="Times New Roman"/>
          <w:b/>
          <w:i/>
          <w:spacing w:val="-2"/>
          <w:w w:val="110"/>
          <w:sz w:val="19"/>
        </w:rPr>
        <w:t>;</w:t>
      </w:r>
    </w:p>
    <w:p>
      <w:pPr>
        <w:spacing w:line="124" w:lineRule="exact" w:before="38"/>
        <w:ind w:left="1784" w:right="0" w:firstLine="0"/>
        <w:jc w:val="center"/>
        <w:rPr>
          <w:b/>
          <w:sz w:val="15"/>
        </w:rPr>
      </w:pPr>
      <w:r>
        <w:rPr>
          <w:b/>
          <w:color w:val="0000FF"/>
          <w:spacing w:val="-2"/>
          <w:w w:val="105"/>
          <w:sz w:val="15"/>
          <w:u w:val="single" w:color="0000FF"/>
        </w:rPr>
        <w:t>[379]</w:t>
      </w:r>
    </w:p>
    <w:p>
      <w:pPr>
        <w:pStyle w:val="ListParagraph"/>
        <w:numPr>
          <w:ilvl w:val="2"/>
          <w:numId w:val="145"/>
        </w:numPr>
        <w:tabs>
          <w:tab w:pos="1241" w:val="left" w:leader="none"/>
        </w:tabs>
        <w:spacing w:line="174" w:lineRule="exact" w:before="0" w:after="0"/>
        <w:ind w:left="1241" w:right="0" w:hanging="697"/>
        <w:jc w:val="left"/>
        <w:rPr>
          <w:rFonts w:ascii="Times New Roman" w:hAnsi="Times New Roman"/>
          <w:b/>
          <w:i/>
          <w:sz w:val="19"/>
        </w:rPr>
      </w:pPr>
      <w:r>
        <w:rPr>
          <w:rFonts w:ascii="Times New Roman" w:hAnsi="Times New Roman"/>
          <w:b/>
          <w:i/>
          <w:w w:val="110"/>
          <w:sz w:val="19"/>
        </w:rPr>
        <w:t>on</w:t>
      </w:r>
      <w:r>
        <w:rPr>
          <w:rFonts w:ascii="Times New Roman" w:hAnsi="Times New Roman"/>
          <w:b/>
          <w:i/>
          <w:spacing w:val="-3"/>
          <w:w w:val="110"/>
          <w:sz w:val="19"/>
        </w:rPr>
        <w:t> </w:t>
      </w:r>
      <w:r>
        <w:rPr>
          <w:rFonts w:ascii="Times New Roman" w:hAnsi="Times New Roman"/>
          <w:b/>
          <w:i/>
          <w:w w:val="110"/>
          <w:sz w:val="19"/>
        </w:rPr>
        <w:t>altı</w:t>
      </w:r>
      <w:r>
        <w:rPr>
          <w:rFonts w:ascii="Times New Roman" w:hAnsi="Times New Roman"/>
          <w:b/>
          <w:i/>
          <w:spacing w:val="-3"/>
          <w:w w:val="110"/>
          <w:sz w:val="19"/>
        </w:rPr>
        <w:t> </w:t>
      </w:r>
      <w:r>
        <w:rPr>
          <w:rFonts w:ascii="Times New Roman" w:hAnsi="Times New Roman"/>
          <w:b/>
          <w:i/>
          <w:w w:val="110"/>
          <w:sz w:val="19"/>
        </w:rPr>
        <w:t>ya</w:t>
      </w:r>
      <w:r>
        <w:rPr>
          <w:rFonts w:ascii="Arial" w:hAnsi="Arial"/>
          <w:i/>
          <w:w w:val="110"/>
          <w:sz w:val="19"/>
        </w:rPr>
        <w:t>ş</w:t>
      </w:r>
      <w:r>
        <w:rPr>
          <w:rFonts w:ascii="Times New Roman" w:hAnsi="Times New Roman"/>
          <w:b/>
          <w:i/>
          <w:w w:val="110"/>
          <w:sz w:val="19"/>
        </w:rPr>
        <w:t>ına</w:t>
      </w:r>
      <w:r>
        <w:rPr>
          <w:rFonts w:ascii="Times New Roman" w:hAnsi="Times New Roman"/>
          <w:b/>
          <w:i/>
          <w:spacing w:val="-3"/>
          <w:w w:val="110"/>
          <w:sz w:val="19"/>
        </w:rPr>
        <w:t> </w:t>
      </w:r>
      <w:r>
        <w:rPr>
          <w:rFonts w:ascii="Times New Roman" w:hAnsi="Times New Roman"/>
          <w:b/>
          <w:i/>
          <w:w w:val="110"/>
          <w:sz w:val="19"/>
        </w:rPr>
        <w:t>çatmayan</w:t>
      </w:r>
      <w:r>
        <w:rPr>
          <w:rFonts w:ascii="Times New Roman" w:hAnsi="Times New Roman"/>
          <w:b/>
          <w:i/>
          <w:spacing w:val="-3"/>
          <w:w w:val="110"/>
          <w:sz w:val="19"/>
        </w:rPr>
        <w:t> </w:t>
      </w:r>
      <w:r>
        <w:rPr>
          <w:rFonts w:ascii="Arial" w:hAnsi="Arial"/>
          <w:i/>
          <w:w w:val="110"/>
          <w:sz w:val="19"/>
        </w:rPr>
        <w:t>şə</w:t>
      </w:r>
      <w:r>
        <w:rPr>
          <w:rFonts w:ascii="Times New Roman" w:hAnsi="Times New Roman"/>
          <w:b/>
          <w:i/>
          <w:w w:val="110"/>
          <w:sz w:val="19"/>
        </w:rPr>
        <w:t>xs</w:t>
      </w:r>
      <w:r>
        <w:rPr>
          <w:rFonts w:ascii="Times New Roman" w:hAnsi="Times New Roman"/>
          <w:b/>
          <w:i/>
          <w:spacing w:val="-2"/>
          <w:w w:val="110"/>
          <w:sz w:val="19"/>
        </w:rPr>
        <w:t> </w:t>
      </w:r>
      <w:r>
        <w:rPr>
          <w:rFonts w:ascii="Times New Roman" w:hAnsi="Times New Roman"/>
          <w:b/>
          <w:i/>
          <w:w w:val="110"/>
          <w:sz w:val="19"/>
        </w:rPr>
        <w:t>bar</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8"/>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Arial" w:hAnsi="Arial"/>
          <w:i/>
          <w:spacing w:val="-9"/>
          <w:w w:val="110"/>
          <w:sz w:val="19"/>
        </w:rPr>
        <w:t> </w:t>
      </w:r>
      <w:r>
        <w:rPr>
          <w:rFonts w:ascii="Times New Roman" w:hAnsi="Times New Roman"/>
          <w:b/>
          <w:i/>
          <w:spacing w:val="-10"/>
          <w:w w:val="110"/>
          <w:sz w:val="19"/>
        </w:rPr>
        <w:t>–</w:t>
      </w:r>
    </w:p>
    <w:p>
      <w:pPr>
        <w:spacing w:before="9"/>
        <w:ind w:left="544" w:right="0" w:firstLine="0"/>
        <w:jc w:val="left"/>
        <w:rPr>
          <w:rFonts w:ascii="Times New Roman" w:hAnsi="Times New Roman"/>
          <w:b/>
          <w:i/>
          <w:sz w:val="19"/>
        </w:rPr>
      </w:pPr>
      <w:r>
        <w:rPr>
          <w:rFonts w:ascii="Times New Roman" w:hAnsi="Times New Roman"/>
          <w:b/>
          <w:i/>
          <w:w w:val="110"/>
          <w:sz w:val="19"/>
        </w:rPr>
        <w:t>üç</w:t>
      </w:r>
      <w:r>
        <w:rPr>
          <w:rFonts w:ascii="Times New Roman" w:hAnsi="Times New Roman"/>
          <w:b/>
          <w:i/>
          <w:spacing w:val="62"/>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62"/>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55"/>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62"/>
          <w:w w:val="110"/>
          <w:sz w:val="19"/>
        </w:rPr>
        <w:t> </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Arial" w:hAnsi="Arial"/>
          <w:i/>
          <w:spacing w:val="56"/>
          <w:w w:val="110"/>
          <w:sz w:val="19"/>
        </w:rPr>
        <w:t> </w:t>
      </w:r>
      <w:r>
        <w:rPr>
          <w:rFonts w:ascii="Times New Roman" w:hAnsi="Times New Roman"/>
          <w:b/>
          <w:i/>
          <w:w w:val="110"/>
          <w:sz w:val="19"/>
        </w:rPr>
        <w:t>tutma</w:t>
      </w:r>
      <w:r>
        <w:rPr>
          <w:rFonts w:ascii="Times New Roman" w:hAnsi="Times New Roman"/>
          <w:b/>
          <w:i/>
          <w:spacing w:val="62"/>
          <w:w w:val="110"/>
          <w:sz w:val="19"/>
        </w:rPr>
        <w:t> </w:t>
      </w:r>
      <w:r>
        <w:rPr>
          <w:rFonts w:ascii="Times New Roman" w:hAnsi="Times New Roman"/>
          <w:b/>
          <w:i/>
          <w:w w:val="110"/>
          <w:sz w:val="19"/>
        </w:rPr>
        <w:t>v</w:t>
      </w:r>
      <w:r>
        <w:rPr>
          <w:rFonts w:ascii="Arial" w:hAnsi="Arial"/>
          <w:i/>
          <w:w w:val="110"/>
          <w:sz w:val="19"/>
        </w:rPr>
        <w:t>ə</w:t>
      </w:r>
      <w:r>
        <w:rPr>
          <w:rFonts w:ascii="Arial" w:hAnsi="Arial"/>
          <w:i/>
          <w:spacing w:val="56"/>
          <w:w w:val="110"/>
          <w:sz w:val="19"/>
        </w:rPr>
        <w:t> </w:t>
      </w:r>
      <w:r>
        <w:rPr>
          <w:rFonts w:ascii="Times New Roman" w:hAnsi="Times New Roman"/>
          <w:b/>
          <w:i/>
          <w:w w:val="110"/>
          <w:sz w:val="19"/>
        </w:rPr>
        <w:t>ya</w:t>
      </w:r>
      <w:r>
        <w:rPr>
          <w:rFonts w:ascii="Times New Roman" w:hAnsi="Times New Roman"/>
          <w:b/>
          <w:i/>
          <w:spacing w:val="62"/>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62"/>
          <w:w w:val="110"/>
          <w:sz w:val="19"/>
        </w:rPr>
        <w:t> </w:t>
      </w:r>
      <w:r>
        <w:rPr>
          <w:rFonts w:ascii="Times New Roman" w:hAnsi="Times New Roman"/>
          <w:b/>
          <w:i/>
          <w:w w:val="110"/>
          <w:sz w:val="19"/>
        </w:rPr>
        <w:t>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Arial" w:hAnsi="Arial"/>
          <w:i/>
          <w:spacing w:val="57"/>
          <w:w w:val="110"/>
          <w:sz w:val="19"/>
        </w:rPr>
        <w:t>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w:t>
      </w:r>
      <w:r>
        <w:rPr>
          <w:rFonts w:ascii="Times New Roman" w:hAnsi="Times New Roman"/>
          <w:b/>
          <w:i/>
          <w:spacing w:val="62"/>
          <w:w w:val="110"/>
          <w:sz w:val="19"/>
        </w:rPr>
        <w:t> </w:t>
      </w:r>
      <w:r>
        <w:rPr>
          <w:rFonts w:ascii="Times New Roman" w:hAnsi="Times New Roman"/>
          <w:b/>
          <w:i/>
          <w:w w:val="110"/>
          <w:sz w:val="19"/>
        </w:rPr>
        <w:t>olma</w:t>
      </w:r>
      <w:r>
        <w:rPr>
          <w:rFonts w:ascii="Times New Roman" w:hAnsi="Times New Roman"/>
          <w:b/>
          <w:i/>
          <w:spacing w:val="62"/>
          <w:w w:val="110"/>
          <w:sz w:val="19"/>
        </w:rPr>
        <w:t> </w:t>
      </w:r>
      <w:r>
        <w:rPr>
          <w:rFonts w:ascii="Times New Roman" w:hAnsi="Times New Roman"/>
          <w:b/>
          <w:i/>
          <w:w w:val="110"/>
          <w:sz w:val="19"/>
        </w:rPr>
        <w:t>hüququndan</w:t>
      </w:r>
      <w:r>
        <w:rPr>
          <w:rFonts w:ascii="Times New Roman" w:hAnsi="Times New Roman"/>
          <w:b/>
          <w:i/>
          <w:spacing w:val="62"/>
          <w:w w:val="110"/>
          <w:sz w:val="19"/>
        </w:rPr>
        <w:t> </w:t>
      </w:r>
      <w:r>
        <w:rPr>
          <w:rFonts w:ascii="Times New Roman" w:hAnsi="Times New Roman"/>
          <w:b/>
          <w:i/>
          <w:spacing w:val="-2"/>
          <w:w w:val="110"/>
          <w:sz w:val="19"/>
        </w:rPr>
        <w:t>m</w:t>
      </w:r>
      <w:r>
        <w:rPr>
          <w:rFonts w:ascii="Arial" w:hAnsi="Arial"/>
          <w:i/>
          <w:spacing w:val="-2"/>
          <w:w w:val="110"/>
          <w:sz w:val="19"/>
        </w:rPr>
        <w:t>ə</w:t>
      </w:r>
      <w:r>
        <w:rPr>
          <w:rFonts w:ascii="Times New Roman" w:hAnsi="Times New Roman"/>
          <w:b/>
          <w:i/>
          <w:spacing w:val="-2"/>
          <w:w w:val="110"/>
          <w:sz w:val="19"/>
        </w:rPr>
        <w:t>hrum</w:t>
      </w:r>
    </w:p>
    <w:p>
      <w:pPr>
        <w:spacing w:line="124" w:lineRule="exact" w:before="38"/>
        <w:ind w:left="0" w:right="474" w:firstLine="0"/>
        <w:jc w:val="right"/>
        <w:rPr>
          <w:b/>
          <w:sz w:val="15"/>
        </w:rPr>
      </w:pPr>
      <w:r>
        <w:rPr>
          <w:b/>
          <w:color w:val="0000FF"/>
          <w:spacing w:val="-2"/>
          <w:w w:val="105"/>
          <w:sz w:val="15"/>
          <w:u w:val="single" w:color="0000FF"/>
        </w:rPr>
        <w:t>[380]</w:t>
      </w:r>
    </w:p>
    <w:p>
      <w:pPr>
        <w:pStyle w:val="BodyText"/>
        <w:spacing w:line="190" w:lineRule="exact"/>
        <w:ind w:left="100"/>
      </w:pPr>
      <w:r>
        <w:rPr>
          <w:rFonts w:ascii="Times New Roman" w:hAnsi="Times New Roman"/>
          <w:b/>
          <w:i/>
        </w:rPr>
        <w:t>edilm</w:t>
      </w:r>
      <w:r>
        <w:rPr>
          <w:rFonts w:ascii="Arial" w:hAnsi="Arial"/>
          <w:i/>
        </w:rPr>
        <w:t>ə</w:t>
      </w:r>
      <w:r>
        <w:rPr>
          <w:rFonts w:ascii="Times New Roman" w:hAnsi="Times New Roman"/>
          <w:b/>
          <w:i/>
        </w:rPr>
        <w:t>kl</w:t>
      </w:r>
      <w:r>
        <w:rPr>
          <w:rFonts w:ascii="Arial" w:hAnsi="Arial"/>
          <w:i/>
        </w:rPr>
        <w:t>ə</w:t>
      </w:r>
      <w:r>
        <w:rPr>
          <w:rFonts w:ascii="Arial" w:hAnsi="Arial"/>
          <w:i/>
          <w:spacing w:val="71"/>
        </w:rPr>
        <w:t> </w:t>
      </w:r>
      <w:r>
        <w:rPr/>
        <w:t>dörd</w:t>
      </w:r>
      <w:r>
        <w:rPr>
          <w:spacing w:val="11"/>
        </w:rPr>
        <w:t> </w:t>
      </w:r>
      <w:r>
        <w:rPr/>
        <w:t>ildən</w:t>
      </w:r>
      <w:r>
        <w:rPr>
          <w:spacing w:val="12"/>
        </w:rPr>
        <w:t> </w:t>
      </w:r>
      <w:r>
        <w:rPr/>
        <w:t>səkkiz</w:t>
      </w:r>
      <w:r>
        <w:rPr>
          <w:spacing w:val="11"/>
        </w:rPr>
        <w:t> </w:t>
      </w:r>
      <w:r>
        <w:rPr/>
        <w:t>ilədək</w:t>
      </w:r>
      <w:r>
        <w:rPr>
          <w:spacing w:val="12"/>
        </w:rPr>
        <w:t> </w:t>
      </w:r>
      <w:r>
        <w:rPr/>
        <w:t>müddətə</w:t>
      </w:r>
      <w:r>
        <w:rPr>
          <w:spacing w:val="11"/>
        </w:rPr>
        <w:t> </w:t>
      </w:r>
      <w:r>
        <w:rPr/>
        <w:t>azadlıqdan</w:t>
      </w:r>
      <w:r>
        <w:rPr>
          <w:spacing w:val="12"/>
        </w:rPr>
        <w:t> </w:t>
      </w:r>
      <w:r>
        <w:rPr/>
        <w:t>məhrum</w:t>
      </w:r>
      <w:r>
        <w:rPr>
          <w:spacing w:val="11"/>
        </w:rPr>
        <w:t> </w:t>
      </w:r>
      <w:r>
        <w:rPr/>
        <w:t>etmə</w:t>
      </w:r>
      <w:r>
        <w:rPr>
          <w:spacing w:val="11"/>
        </w:rPr>
        <w:t> </w:t>
      </w:r>
      <w:r>
        <w:rPr/>
        <w:t>ilə</w:t>
      </w:r>
      <w:r>
        <w:rPr>
          <w:spacing w:val="12"/>
        </w:rPr>
        <w:t> </w:t>
      </w:r>
      <w:r>
        <w:rPr>
          <w:spacing w:val="-2"/>
        </w:rPr>
        <w:t>cəzalandırılır.</w:t>
      </w:r>
    </w:p>
    <w:p>
      <w:pPr>
        <w:pStyle w:val="BodyText"/>
        <w:spacing w:before="37"/>
      </w:pPr>
    </w:p>
    <w:p>
      <w:pPr>
        <w:spacing w:before="0"/>
        <w:ind w:left="544" w:right="0" w:firstLine="0"/>
        <w:jc w:val="left"/>
        <w:rPr>
          <w:b/>
          <w:position w:val="13"/>
          <w:sz w:val="15"/>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50"/>
          <w:sz w:val="19"/>
        </w:rPr>
        <w:t> </w:t>
      </w:r>
      <w:r>
        <w:rPr>
          <w:sz w:val="19"/>
        </w:rPr>
        <w:t>171-1.</w:t>
      </w:r>
      <w:r>
        <w:rPr>
          <w:spacing w:val="10"/>
          <w:sz w:val="19"/>
        </w:rPr>
        <w:t> </w:t>
      </w:r>
      <w:r>
        <w:rPr>
          <w:b/>
          <w:sz w:val="19"/>
        </w:rPr>
        <w:t>Uşaq</w:t>
      </w:r>
      <w:r>
        <w:rPr>
          <w:b/>
          <w:spacing w:val="3"/>
          <w:sz w:val="19"/>
        </w:rPr>
        <w:t> </w:t>
      </w:r>
      <w:r>
        <w:rPr>
          <w:b/>
          <w:sz w:val="19"/>
        </w:rPr>
        <w:t>pornoqrafiyasının</w:t>
      </w:r>
      <w:r>
        <w:rPr>
          <w:b/>
          <w:spacing w:val="3"/>
          <w:sz w:val="19"/>
        </w:rPr>
        <w:t> </w:t>
      </w:r>
      <w:r>
        <w:rPr>
          <w:b/>
          <w:spacing w:val="-2"/>
          <w:sz w:val="19"/>
        </w:rPr>
        <w:t>dövriyyəsi</w:t>
      </w:r>
      <w:r>
        <w:rPr>
          <w:b/>
          <w:color w:val="0000FF"/>
          <w:spacing w:val="-2"/>
          <w:position w:val="13"/>
          <w:sz w:val="15"/>
          <w:u w:val="single" w:color="0000FF"/>
        </w:rPr>
        <w:t>[381]</w:t>
      </w:r>
    </w:p>
    <w:p>
      <w:pPr>
        <w:pStyle w:val="BodyText"/>
        <w:spacing w:before="26"/>
        <w:rPr>
          <w:b/>
        </w:rPr>
      </w:pPr>
    </w:p>
    <w:p>
      <w:pPr>
        <w:pStyle w:val="BodyText"/>
        <w:spacing w:line="254" w:lineRule="auto"/>
        <w:ind w:left="100" w:right="105" w:firstLine="444"/>
        <w:jc w:val="both"/>
      </w:pPr>
      <w:r>
        <w:rPr/>
        <w:t>171-1.1. Uşaq pornoqrafiyasını yayma, reklam etmə, satma, başqasına vermə, göndərmə, təklif etmə, əldə edilməsinə şərait yaratma, yaxud yaymaq və ya reklam etmək məqsədilə hazırlama, əldə etmə və ya saxlama –</w:t>
      </w:r>
    </w:p>
    <w:p>
      <w:pPr>
        <w:pStyle w:val="BodyText"/>
        <w:spacing w:line="266" w:lineRule="auto"/>
        <w:ind w:left="100" w:right="104" w:firstLine="444"/>
        <w:jc w:val="both"/>
        <w:rPr>
          <w:b/>
          <w:position w:val="13"/>
          <w:sz w:val="15"/>
        </w:rPr>
      </w:pPr>
      <w:r>
        <w:rPr>
          <w:strike/>
        </w:rPr>
        <w:t>səkkiz</w:t>
      </w:r>
      <w:r>
        <w:rPr>
          <w:strike/>
          <w:spacing w:val="40"/>
        </w:rPr>
        <w:t> </w:t>
      </w:r>
      <w:r>
        <w:rPr>
          <w:strike/>
        </w:rPr>
        <w:t>min</w:t>
      </w:r>
      <w:r>
        <w:rPr>
          <w:strike/>
          <w:spacing w:val="40"/>
        </w:rPr>
        <w:t> </w:t>
      </w:r>
      <w:r>
        <w:rPr>
          <w:strike/>
        </w:rPr>
        <w:t>manatdan</w:t>
      </w:r>
      <w:r>
        <w:rPr>
          <w:strike/>
          <w:spacing w:val="40"/>
        </w:rPr>
        <w:t> </w:t>
      </w:r>
      <w:r>
        <w:rPr>
          <w:strike/>
        </w:rPr>
        <w:t>on</w:t>
      </w:r>
      <w:r>
        <w:rPr>
          <w:strike/>
          <w:spacing w:val="40"/>
        </w:rPr>
        <w:t> </w:t>
      </w:r>
      <w:r>
        <w:rPr>
          <w:strike/>
        </w:rPr>
        <w:t>min</w:t>
      </w:r>
      <w:r>
        <w:rPr>
          <w:strike/>
          <w:spacing w:val="40"/>
        </w:rPr>
        <w:t> </w:t>
      </w:r>
      <w:r>
        <w:rPr>
          <w:strike/>
        </w:rPr>
        <w:t>manatadək</w:t>
      </w:r>
      <w:r>
        <w:rPr>
          <w:strike/>
          <w:spacing w:val="40"/>
        </w:rPr>
        <w:t> </w:t>
      </w:r>
      <w:r>
        <w:rPr>
          <w:strike/>
        </w:rPr>
        <w:t>miqdarda</w:t>
      </w:r>
      <w:r>
        <w:rPr>
          <w:strike/>
          <w:spacing w:val="40"/>
        </w:rPr>
        <w:t> </w:t>
      </w:r>
      <w:r>
        <w:rPr>
          <w:strike/>
        </w:rPr>
        <w:t>cərimə</w:t>
      </w:r>
      <w:r>
        <w:rPr>
          <w:strike/>
          <w:spacing w:val="40"/>
        </w:rPr>
        <w:t> </w:t>
      </w:r>
      <w:r>
        <w:rPr>
          <w:strike/>
        </w:rPr>
        <w:t>və</w:t>
      </w:r>
      <w:r>
        <w:rPr>
          <w:strike/>
          <w:spacing w:val="40"/>
        </w:rPr>
        <w:t> </w:t>
      </w:r>
      <w:r>
        <w:rPr>
          <w:strike/>
        </w:rPr>
        <w:t>ya</w:t>
      </w:r>
      <w:r>
        <w:rPr>
          <w:strike w:val="0"/>
          <w:spacing w:val="40"/>
        </w:rPr>
        <w:t> </w:t>
      </w:r>
      <w:r>
        <w:rPr>
          <w:strike w:val="0"/>
        </w:rPr>
        <w:t>beş</w:t>
      </w:r>
      <w:r>
        <w:rPr>
          <w:strike w:val="0"/>
          <w:spacing w:val="40"/>
        </w:rPr>
        <w:t> </w:t>
      </w:r>
      <w:r>
        <w:rPr>
          <w:strike w:val="0"/>
        </w:rPr>
        <w:t>ilədək</w:t>
      </w:r>
      <w:r>
        <w:rPr>
          <w:strike w:val="0"/>
          <w:spacing w:val="40"/>
        </w:rPr>
        <w:t> </w:t>
      </w:r>
      <w:r>
        <w:rPr>
          <w:strike w:val="0"/>
        </w:rPr>
        <w:t>müddətə azadlıqdan məhrum etmə ilə cəzalandırılır.</w:t>
      </w:r>
      <w:r>
        <w:rPr>
          <w:b/>
          <w:strike w:val="0"/>
          <w:color w:val="0000FF"/>
          <w:position w:val="13"/>
          <w:sz w:val="15"/>
          <w:u w:val="single" w:color="0000FF"/>
        </w:rPr>
        <w:t>[382]</w:t>
      </w:r>
    </w:p>
    <w:p>
      <w:pPr>
        <w:pStyle w:val="BodyText"/>
        <w:spacing w:line="205" w:lineRule="exact"/>
        <w:ind w:left="544"/>
        <w:jc w:val="both"/>
      </w:pPr>
      <w:r>
        <w:rPr/>
        <w:t>171-1.2.</w:t>
      </w:r>
      <w:r>
        <w:rPr>
          <w:spacing w:val="2"/>
        </w:rPr>
        <w:t> </w:t>
      </w:r>
      <w:r>
        <w:rPr/>
        <w:t>Eyni</w:t>
      </w:r>
      <w:r>
        <w:rPr>
          <w:spacing w:val="3"/>
        </w:rPr>
        <w:t> </w:t>
      </w:r>
      <w:r>
        <w:rPr>
          <w:spacing w:val="-2"/>
        </w:rPr>
        <w:t>əməllər:</w:t>
      </w:r>
    </w:p>
    <w:p>
      <w:pPr>
        <w:pStyle w:val="BodyText"/>
        <w:spacing w:before="12"/>
        <w:ind w:left="544"/>
        <w:jc w:val="both"/>
      </w:pPr>
      <w:r>
        <w:rPr/>
        <w:t>171-1.2.1.</w:t>
      </w:r>
      <w:r>
        <w:rPr>
          <w:spacing w:val="3"/>
        </w:rPr>
        <w:t> </w:t>
      </w:r>
      <w:r>
        <w:rPr/>
        <w:t>təkrar</w:t>
      </w:r>
      <w:r>
        <w:rPr>
          <w:spacing w:val="3"/>
        </w:rPr>
        <w:t> </w:t>
      </w:r>
      <w:r>
        <w:rPr>
          <w:spacing w:val="-2"/>
        </w:rPr>
        <w:t>törədildikdə;</w:t>
      </w:r>
    </w:p>
    <w:p>
      <w:pPr>
        <w:pStyle w:val="BodyText"/>
        <w:spacing w:line="254" w:lineRule="auto" w:before="13"/>
        <w:ind w:left="100" w:right="107" w:firstLine="444"/>
        <w:jc w:val="both"/>
      </w:pPr>
      <w:r>
        <w:rPr/>
        <w:t>171-1.2.2.</w:t>
      </w:r>
      <w:r>
        <w:rPr>
          <w:spacing w:val="40"/>
        </w:rPr>
        <w:t> </w:t>
      </w:r>
      <w:r>
        <w:rPr/>
        <w:t>qabaqcadan</w:t>
      </w:r>
      <w:r>
        <w:rPr>
          <w:spacing w:val="40"/>
        </w:rPr>
        <w:t> </w:t>
      </w:r>
      <w:r>
        <w:rPr/>
        <w:t>əlbir</w:t>
      </w:r>
      <w:r>
        <w:rPr>
          <w:spacing w:val="40"/>
        </w:rPr>
        <w:t> </w:t>
      </w:r>
      <w:r>
        <w:rPr/>
        <w:t>olan</w:t>
      </w:r>
      <w:r>
        <w:rPr>
          <w:spacing w:val="40"/>
        </w:rPr>
        <w:t> </w:t>
      </w:r>
      <w:r>
        <w:rPr/>
        <w:t>bir</w:t>
      </w:r>
      <w:r>
        <w:rPr>
          <w:spacing w:val="40"/>
        </w:rPr>
        <w:t> </w:t>
      </w:r>
      <w:r>
        <w:rPr/>
        <w:t>qrup</w:t>
      </w:r>
      <w:r>
        <w:rPr>
          <w:spacing w:val="40"/>
        </w:rPr>
        <w:t> </w:t>
      </w:r>
      <w:r>
        <w:rPr/>
        <w:t>şəxs,</w:t>
      </w:r>
      <w:r>
        <w:rPr>
          <w:spacing w:val="40"/>
        </w:rPr>
        <w:t> </w:t>
      </w:r>
      <w:r>
        <w:rPr/>
        <w:t>mütəşəkkil</w:t>
      </w:r>
      <w:r>
        <w:rPr>
          <w:spacing w:val="40"/>
        </w:rPr>
        <w:t> </w:t>
      </w:r>
      <w:r>
        <w:rPr/>
        <w:t>dəstə</w:t>
      </w:r>
      <w:r>
        <w:rPr>
          <w:spacing w:val="40"/>
        </w:rPr>
        <w:t> </w:t>
      </w:r>
      <w:r>
        <w:rPr/>
        <w:t>və</w:t>
      </w:r>
      <w:r>
        <w:rPr>
          <w:spacing w:val="40"/>
        </w:rPr>
        <w:t> </w:t>
      </w:r>
      <w:r>
        <w:rPr/>
        <w:t>ya</w:t>
      </w:r>
      <w:r>
        <w:rPr>
          <w:spacing w:val="40"/>
        </w:rPr>
        <w:t> </w:t>
      </w:r>
      <w:r>
        <w:rPr/>
        <w:t>cinayətkar birlik (təşkilat) tərəfindən törədildikdə;</w:t>
      </w:r>
    </w:p>
    <w:p>
      <w:pPr>
        <w:pStyle w:val="BodyText"/>
        <w:ind w:left="544"/>
        <w:jc w:val="both"/>
      </w:pPr>
      <w:r>
        <w:rPr/>
        <w:t>171-1.2.3.</w:t>
      </w:r>
      <w:r>
        <w:rPr>
          <w:spacing w:val="2"/>
        </w:rPr>
        <w:t> </w:t>
      </w:r>
      <w:r>
        <w:rPr/>
        <w:t>xeyli</w:t>
      </w:r>
      <w:r>
        <w:rPr>
          <w:spacing w:val="3"/>
        </w:rPr>
        <w:t> </w:t>
      </w:r>
      <w:r>
        <w:rPr/>
        <w:t>miqdarda</w:t>
      </w:r>
      <w:r>
        <w:rPr>
          <w:spacing w:val="3"/>
        </w:rPr>
        <w:t> </w:t>
      </w:r>
      <w:r>
        <w:rPr/>
        <w:t>gəlir</w:t>
      </w:r>
      <w:r>
        <w:rPr>
          <w:spacing w:val="3"/>
        </w:rPr>
        <w:t> </w:t>
      </w:r>
      <w:r>
        <w:rPr/>
        <w:t>əldə</w:t>
      </w:r>
      <w:r>
        <w:rPr>
          <w:spacing w:val="3"/>
        </w:rPr>
        <w:t> </w:t>
      </w:r>
      <w:r>
        <w:rPr/>
        <w:t>etməklə</w:t>
      </w:r>
      <w:r>
        <w:rPr>
          <w:spacing w:val="3"/>
        </w:rPr>
        <w:t> </w:t>
      </w:r>
      <w:r>
        <w:rPr>
          <w:spacing w:val="-2"/>
        </w:rPr>
        <w:t>törədildikdə;</w:t>
      </w:r>
    </w:p>
    <w:p>
      <w:pPr>
        <w:pStyle w:val="BodyText"/>
        <w:spacing w:line="249" w:lineRule="auto" w:before="13"/>
        <w:ind w:left="100" w:right="98" w:firstLine="444"/>
        <w:jc w:val="both"/>
        <w:rPr>
          <w:b/>
          <w:position w:val="13"/>
          <w:sz w:val="15"/>
        </w:rPr>
      </w:pPr>
      <w:r>
        <w:rPr/>
        <w:t>171-1.2.4. yetkinlik yaşına çatmayanın valideynləri və ya üzərinə qanunla yetkinlik yaşına çatmayanı tərbiyə etmək vəzifəsi qoyulmuş </w:t>
      </w:r>
      <w:r>
        <w:rPr>
          <w:rFonts w:ascii="Times New Roman" w:hAnsi="Times New Roman"/>
          <w:b/>
          <w:i/>
        </w:rPr>
        <w:t>dig</w:t>
      </w:r>
      <w:r>
        <w:rPr>
          <w:rFonts w:ascii="Arial" w:hAnsi="Arial"/>
          <w:i/>
        </w:rPr>
        <w:t>ə</w:t>
      </w:r>
      <w:r>
        <w:rPr>
          <w:rFonts w:ascii="Times New Roman" w:hAnsi="Times New Roman"/>
          <w:b/>
          <w:i/>
        </w:rPr>
        <w:t>r</w:t>
      </w:r>
      <w:r>
        <w:rPr>
          <w:rFonts w:ascii="Times New Roman" w:hAnsi="Times New Roman"/>
          <w:b/>
          <w:i/>
          <w:spacing w:val="40"/>
        </w:rPr>
        <w:t> </w:t>
      </w:r>
      <w:r>
        <w:rPr/>
        <w:t>şəxslər və ya yetkinlik yaşına çatmayanlara nəzarəti həyata keçirmək vəzifəsini daşıyan təhsil, tərbiyə, tibbi və ya digər müəssisənin müəllimi və ya digər işçisi tərəfindən törədildikdə;</w:t>
      </w:r>
      <w:r>
        <w:rPr>
          <w:b/>
          <w:color w:val="0000FF"/>
          <w:position w:val="13"/>
          <w:sz w:val="15"/>
          <w:u w:val="single" w:color="0000FF"/>
        </w:rPr>
        <w:t>[383]</w:t>
      </w:r>
    </w:p>
    <w:p>
      <w:pPr>
        <w:pStyle w:val="BodyText"/>
        <w:spacing w:line="266" w:lineRule="auto" w:before="8"/>
        <w:ind w:left="100" w:right="98" w:firstLine="444"/>
        <w:jc w:val="both"/>
        <w:rPr>
          <w:b/>
          <w:position w:val="13"/>
          <w:sz w:val="15"/>
        </w:rPr>
      </w:pPr>
      <w:r>
        <w:rPr/>
        <w:t>171-1.2.5. </w:t>
      </w:r>
      <w:r>
        <w:rPr>
          <w:strike/>
        </w:rPr>
        <w:t>təqsirkar şəxs üçün aşkar surətdə</w:t>
      </w:r>
      <w:r>
        <w:rPr>
          <w:strike w:val="0"/>
        </w:rPr>
        <w:t> on dörd yaşına çatmayan şəxs barəsində </w:t>
      </w:r>
      <w:r>
        <w:rPr>
          <w:strike w:val="0"/>
          <w:spacing w:val="-2"/>
        </w:rPr>
        <w:t>törədildikdə;</w:t>
      </w:r>
      <w:r>
        <w:rPr>
          <w:b/>
          <w:strike w:val="0"/>
          <w:color w:val="0000FF"/>
          <w:spacing w:val="-2"/>
          <w:position w:val="13"/>
          <w:sz w:val="15"/>
          <w:u w:val="single" w:color="0000FF"/>
        </w:rPr>
        <w:t>[384]</w:t>
      </w:r>
    </w:p>
    <w:p>
      <w:pPr>
        <w:pStyle w:val="BodyText"/>
        <w:spacing w:line="254" w:lineRule="auto"/>
        <w:ind w:left="100" w:firstLine="444"/>
      </w:pPr>
      <w:r>
        <w:rPr/>
        <w:t>üç ilədək müddətə müəyyən vəzifə tutma və ya müəyyən fəaliyyətlə məşğul olma hüququndan məhrum edilməklə beş ildən səkkiz ilədək müddətə azadlıqdan məhrum etmə ilə cəzalandırılır.</w:t>
      </w:r>
    </w:p>
    <w:p>
      <w:pPr>
        <w:spacing w:line="200" w:lineRule="exact" w:before="0"/>
        <w:ind w:left="544" w:right="0" w:firstLine="0"/>
        <w:jc w:val="left"/>
        <w:rPr>
          <w:b/>
          <w:sz w:val="18"/>
        </w:rPr>
      </w:pPr>
      <w:r>
        <w:rPr>
          <w:b/>
          <w:spacing w:val="-2"/>
          <w:sz w:val="18"/>
        </w:rPr>
        <w:t>Qeyd:</w:t>
      </w:r>
    </w:p>
    <w:p>
      <w:pPr>
        <w:pStyle w:val="ListParagraph"/>
        <w:numPr>
          <w:ilvl w:val="0"/>
          <w:numId w:val="146"/>
        </w:numPr>
        <w:tabs>
          <w:tab w:pos="873" w:val="left" w:leader="none"/>
        </w:tabs>
        <w:spacing w:line="254" w:lineRule="auto" w:before="2" w:after="0"/>
        <w:ind w:left="100" w:right="97" w:firstLine="444"/>
        <w:jc w:val="both"/>
        <w:rPr>
          <w:sz w:val="18"/>
        </w:rPr>
      </w:pPr>
      <w:r>
        <w:rPr>
          <w:sz w:val="18"/>
        </w:rPr>
        <w:t>Bu Məcəllənin 171-1-ci maddəsinin məqsədləri üçün “uşaq pornoqrafiyası” dedikdə, yetkinlik yaşına çatmayan şəxsin və ya yetkinlik yaşına çatmayan təsəvvürünü yaradan şəxsin aşkar seksual xarakterli hərəkətlərdə real və ya simulyasiya edilmiş iştirakını əks etdirən, yaxud seksual məqsədlərlə yetkinlik yaşına çatmayanların cinsi orqanlarını əks etdirən istənilən əşyalar və ya materiallar, o cümlədən aşkar seksual hərəkətlərdə iştirak edən yetkinlik yaşına çatmayan şəxsi əks etdirən realistik təsvirlər başa düşülür.</w:t>
      </w:r>
    </w:p>
    <w:p>
      <w:pPr>
        <w:pStyle w:val="ListParagraph"/>
        <w:numPr>
          <w:ilvl w:val="0"/>
          <w:numId w:val="146"/>
        </w:numPr>
        <w:tabs>
          <w:tab w:pos="921" w:val="left" w:leader="none"/>
        </w:tabs>
        <w:spacing w:line="254" w:lineRule="auto" w:before="0" w:after="0"/>
        <w:ind w:left="100" w:right="98" w:firstLine="444"/>
        <w:jc w:val="both"/>
        <w:rPr>
          <w:sz w:val="18"/>
        </w:rPr>
      </w:pPr>
      <w:r>
        <w:rPr>
          <w:sz w:val="18"/>
        </w:rPr>
        <w:t>Bu Məcəllənin 171-1.2.3-cü maddəsində "xeyli miqdar" dedikdə, min manatdan artıq olan məbləğ başa düşülür.</w:t>
      </w:r>
    </w:p>
    <w:p>
      <w:pPr>
        <w:pStyle w:val="ListParagraph"/>
        <w:spacing w:after="0" w:line="254" w:lineRule="auto"/>
        <w:jc w:val="both"/>
        <w:rPr>
          <w:sz w:val="18"/>
        </w:rPr>
        <w:sectPr>
          <w:pgSz w:w="11900" w:h="16840"/>
          <w:pgMar w:top="500" w:bottom="280" w:left="566" w:right="566"/>
        </w:sectPr>
      </w:pPr>
    </w:p>
    <w:p>
      <w:pPr>
        <w:spacing w:line="114" w:lineRule="exact" w:before="101"/>
        <w:ind w:left="7097" w:right="0" w:firstLine="0"/>
        <w:jc w:val="left"/>
        <w:rPr>
          <w:b/>
          <w:sz w:val="15"/>
        </w:rPr>
      </w:pPr>
      <w:r>
        <w:rPr>
          <w:b/>
          <w:color w:val="0000FF"/>
          <w:spacing w:val="-2"/>
          <w:w w:val="105"/>
          <w:sz w:val="15"/>
          <w:u w:val="single" w:color="0000FF"/>
        </w:rPr>
        <w:t>[385]</w:t>
      </w:r>
    </w:p>
    <w:p>
      <w:pPr>
        <w:spacing w:line="200" w:lineRule="exact" w:before="0"/>
        <w:ind w:left="544" w:right="0" w:firstLine="0"/>
        <w:jc w:val="left"/>
        <w:rPr>
          <w:rFonts w:ascii="Palatino Linotype" w:hAnsi="Palatino Linotype"/>
          <w:b/>
          <w:i/>
          <w:sz w:val="19"/>
        </w:rPr>
      </w:pPr>
      <w:r>
        <w:rPr>
          <w:rFonts w:ascii="Times New Roman" w:hAnsi="Times New Roman"/>
          <w:b/>
          <w:i/>
          <w:w w:val="105"/>
          <w:sz w:val="19"/>
        </w:rPr>
        <w:t>M</w:t>
      </w:r>
      <w:r>
        <w:rPr>
          <w:rFonts w:ascii="Times New Roman" w:hAnsi="Times New Roman"/>
          <w:b/>
          <w:i/>
          <w:spacing w:val="5"/>
          <w:w w:val="105"/>
          <w:sz w:val="19"/>
        </w:rPr>
        <w:t> </w:t>
      </w:r>
      <w:r>
        <w:rPr>
          <w:rFonts w:ascii="Times New Roman" w:hAnsi="Times New Roman"/>
          <w:b/>
          <w:i/>
          <w:w w:val="105"/>
          <w:sz w:val="19"/>
        </w:rPr>
        <w:t>a</w:t>
      </w:r>
      <w:r>
        <w:rPr>
          <w:rFonts w:ascii="Times New Roman" w:hAnsi="Times New Roman"/>
          <w:b/>
          <w:i/>
          <w:spacing w:val="5"/>
          <w:w w:val="105"/>
          <w:sz w:val="19"/>
        </w:rPr>
        <w:t> </w:t>
      </w:r>
      <w:r>
        <w:rPr>
          <w:rFonts w:ascii="Times New Roman" w:hAnsi="Times New Roman"/>
          <w:b/>
          <w:i/>
          <w:w w:val="105"/>
          <w:sz w:val="19"/>
        </w:rPr>
        <w:t>d</w:t>
      </w:r>
      <w:r>
        <w:rPr>
          <w:rFonts w:ascii="Times New Roman" w:hAnsi="Times New Roman"/>
          <w:b/>
          <w:i/>
          <w:spacing w:val="5"/>
          <w:w w:val="105"/>
          <w:sz w:val="19"/>
        </w:rPr>
        <w:t> </w:t>
      </w:r>
      <w:r>
        <w:rPr>
          <w:rFonts w:ascii="Times New Roman" w:hAnsi="Times New Roman"/>
          <w:b/>
          <w:i/>
          <w:w w:val="105"/>
          <w:sz w:val="19"/>
        </w:rPr>
        <w:t>d</w:t>
      </w:r>
      <w:r>
        <w:rPr>
          <w:rFonts w:ascii="Times New Roman" w:hAnsi="Times New Roman"/>
          <w:b/>
          <w:i/>
          <w:spacing w:val="5"/>
          <w:w w:val="105"/>
          <w:sz w:val="19"/>
        </w:rPr>
        <w:t> </w:t>
      </w:r>
      <w:r>
        <w:rPr>
          <w:rFonts w:ascii="Arial" w:hAnsi="Arial"/>
          <w:i/>
          <w:w w:val="105"/>
          <w:sz w:val="19"/>
        </w:rPr>
        <w:t>ə</w:t>
      </w:r>
      <w:r>
        <w:rPr>
          <w:rFonts w:ascii="Arial" w:hAnsi="Arial"/>
          <w:i/>
          <w:spacing w:val="48"/>
          <w:w w:val="105"/>
          <w:sz w:val="19"/>
        </w:rPr>
        <w:t> </w:t>
      </w:r>
      <w:r>
        <w:rPr>
          <w:rFonts w:ascii="Times New Roman" w:hAnsi="Times New Roman"/>
          <w:b/>
          <w:i/>
          <w:w w:val="105"/>
          <w:sz w:val="19"/>
        </w:rPr>
        <w:t>171-2.</w:t>
      </w:r>
      <w:r>
        <w:rPr>
          <w:rFonts w:ascii="Times New Roman" w:hAnsi="Times New Roman"/>
          <w:b/>
          <w:i/>
          <w:spacing w:val="11"/>
          <w:w w:val="105"/>
          <w:sz w:val="19"/>
        </w:rPr>
        <w:t> </w:t>
      </w:r>
      <w:r>
        <w:rPr>
          <w:rFonts w:ascii="Palatino Linotype" w:hAnsi="Palatino Linotype"/>
          <w:b/>
          <w:i/>
          <w:w w:val="105"/>
          <w:sz w:val="19"/>
        </w:rPr>
        <w:t>Seksual</w:t>
      </w:r>
      <w:r>
        <w:rPr>
          <w:rFonts w:ascii="Palatino Linotype" w:hAnsi="Palatino Linotype"/>
          <w:b/>
          <w:i/>
          <w:spacing w:val="-5"/>
          <w:w w:val="105"/>
          <w:sz w:val="19"/>
        </w:rPr>
        <w:t> </w:t>
      </w:r>
      <w:r>
        <w:rPr>
          <w:rFonts w:ascii="Palatino Linotype" w:hAnsi="Palatino Linotype"/>
          <w:b/>
          <w:i/>
          <w:w w:val="105"/>
          <w:sz w:val="19"/>
        </w:rPr>
        <w:t>xarakterli</w:t>
      </w:r>
      <w:r>
        <w:rPr>
          <w:rFonts w:ascii="Palatino Linotype" w:hAnsi="Palatino Linotype"/>
          <w:b/>
          <w:i/>
          <w:spacing w:val="-4"/>
          <w:w w:val="105"/>
          <w:sz w:val="19"/>
        </w:rPr>
        <w:t> </w:t>
      </w:r>
      <w:r>
        <w:rPr>
          <w:rFonts w:ascii="Palatino Linotype" w:hAnsi="Palatino Linotype"/>
          <w:b/>
          <w:i/>
          <w:w w:val="105"/>
          <w:sz w:val="19"/>
        </w:rPr>
        <w:t>m</w:t>
      </w:r>
      <w:r>
        <w:rPr>
          <w:rFonts w:ascii="Arial" w:hAnsi="Arial"/>
          <w:b/>
          <w:i/>
          <w:w w:val="105"/>
          <w:sz w:val="19"/>
        </w:rPr>
        <w:t>ə</w:t>
      </w:r>
      <w:r>
        <w:rPr>
          <w:rFonts w:ascii="Palatino Linotype" w:hAnsi="Palatino Linotype"/>
          <w:b/>
          <w:i/>
          <w:w w:val="105"/>
          <w:sz w:val="19"/>
        </w:rPr>
        <w:t>qs</w:t>
      </w:r>
      <w:r>
        <w:rPr>
          <w:rFonts w:ascii="Arial" w:hAnsi="Arial"/>
          <w:b/>
          <w:i/>
          <w:w w:val="105"/>
          <w:sz w:val="19"/>
        </w:rPr>
        <w:t>ə</w:t>
      </w:r>
      <w:r>
        <w:rPr>
          <w:rFonts w:ascii="Palatino Linotype" w:hAnsi="Palatino Linotype"/>
          <w:b/>
          <w:i/>
          <w:w w:val="105"/>
          <w:sz w:val="19"/>
        </w:rPr>
        <w:t>dl</w:t>
      </w:r>
      <w:r>
        <w:rPr>
          <w:rFonts w:ascii="Arial" w:hAnsi="Arial"/>
          <w:b/>
          <w:i/>
          <w:w w:val="105"/>
          <w:sz w:val="19"/>
        </w:rPr>
        <w:t>ə</w:t>
      </w:r>
      <w:r>
        <w:rPr>
          <w:rFonts w:ascii="Palatino Linotype" w:hAnsi="Palatino Linotype"/>
          <w:b/>
          <w:i/>
          <w:w w:val="105"/>
          <w:sz w:val="19"/>
        </w:rPr>
        <w:t>rl</w:t>
      </w:r>
      <w:r>
        <w:rPr>
          <w:rFonts w:ascii="Arial" w:hAnsi="Arial"/>
          <w:b/>
          <w:i/>
          <w:w w:val="105"/>
          <w:sz w:val="19"/>
        </w:rPr>
        <w:t>ə</w:t>
      </w:r>
      <w:r>
        <w:rPr>
          <w:rFonts w:ascii="Arial" w:hAnsi="Arial"/>
          <w:b/>
          <w:i/>
          <w:spacing w:val="-9"/>
          <w:w w:val="105"/>
          <w:sz w:val="19"/>
        </w:rPr>
        <w:t> </w:t>
      </w:r>
      <w:r>
        <w:rPr>
          <w:rFonts w:ascii="Palatino Linotype" w:hAnsi="Palatino Linotype"/>
          <w:b/>
          <w:i/>
          <w:w w:val="105"/>
          <w:sz w:val="19"/>
        </w:rPr>
        <w:t>u</w:t>
      </w:r>
      <w:r>
        <w:rPr>
          <w:rFonts w:ascii="Arial" w:hAnsi="Arial"/>
          <w:b/>
          <w:i/>
          <w:w w:val="105"/>
          <w:sz w:val="19"/>
        </w:rPr>
        <w:t>ş</w:t>
      </w:r>
      <w:r>
        <w:rPr>
          <w:rFonts w:ascii="Palatino Linotype" w:hAnsi="Palatino Linotype"/>
          <w:b/>
          <w:i/>
          <w:w w:val="105"/>
          <w:sz w:val="19"/>
        </w:rPr>
        <w:t>aqların</w:t>
      </w:r>
      <w:r>
        <w:rPr>
          <w:rFonts w:ascii="Palatino Linotype" w:hAnsi="Palatino Linotype"/>
          <w:b/>
          <w:i/>
          <w:spacing w:val="-4"/>
          <w:w w:val="105"/>
          <w:sz w:val="19"/>
        </w:rPr>
        <w:t> </w:t>
      </w:r>
      <w:r>
        <w:rPr>
          <w:rFonts w:ascii="Palatino Linotype" w:hAnsi="Palatino Linotype"/>
          <w:b/>
          <w:i/>
          <w:w w:val="105"/>
          <w:sz w:val="19"/>
        </w:rPr>
        <w:t>t</w:t>
      </w:r>
      <w:r>
        <w:rPr>
          <w:rFonts w:ascii="Arial" w:hAnsi="Arial"/>
          <w:b/>
          <w:i/>
          <w:w w:val="105"/>
          <w:sz w:val="19"/>
        </w:rPr>
        <w:t>ə</w:t>
      </w:r>
      <w:r>
        <w:rPr>
          <w:rFonts w:ascii="Palatino Linotype" w:hAnsi="Palatino Linotype"/>
          <w:b/>
          <w:i/>
          <w:w w:val="105"/>
          <w:sz w:val="19"/>
        </w:rPr>
        <w:t>qib</w:t>
      </w:r>
      <w:r>
        <w:rPr>
          <w:rFonts w:ascii="Palatino Linotype" w:hAnsi="Palatino Linotype"/>
          <w:b/>
          <w:i/>
          <w:spacing w:val="-4"/>
          <w:w w:val="105"/>
          <w:sz w:val="19"/>
        </w:rPr>
        <w:t> </w:t>
      </w:r>
      <w:r>
        <w:rPr>
          <w:rFonts w:ascii="Palatino Linotype" w:hAnsi="Palatino Linotype"/>
          <w:b/>
          <w:i/>
          <w:spacing w:val="-2"/>
          <w:w w:val="105"/>
          <w:sz w:val="19"/>
        </w:rPr>
        <w:t>edilm</w:t>
      </w:r>
      <w:r>
        <w:rPr>
          <w:rFonts w:ascii="Arial" w:hAnsi="Arial"/>
          <w:b/>
          <w:i/>
          <w:spacing w:val="-2"/>
          <w:w w:val="105"/>
          <w:sz w:val="19"/>
        </w:rPr>
        <w:t>ə</w:t>
      </w:r>
      <w:r>
        <w:rPr>
          <w:rFonts w:ascii="Palatino Linotype" w:hAnsi="Palatino Linotype"/>
          <w:b/>
          <w:i/>
          <w:spacing w:val="-2"/>
          <w:w w:val="105"/>
          <w:sz w:val="19"/>
        </w:rPr>
        <w:t>si</w:t>
      </w:r>
    </w:p>
    <w:p>
      <w:pPr>
        <w:spacing w:line="249" w:lineRule="auto" w:before="221"/>
        <w:ind w:left="100" w:right="98" w:firstLine="444"/>
        <w:jc w:val="both"/>
        <w:rPr>
          <w:rFonts w:ascii="Times New Roman" w:hAnsi="Times New Roman"/>
          <w:b/>
          <w:i/>
          <w:sz w:val="19"/>
        </w:rPr>
      </w:pPr>
      <w:r>
        <w:rPr>
          <w:rFonts w:ascii="Times New Roman" w:hAnsi="Times New Roman"/>
          <w:b/>
          <w:i/>
          <w:w w:val="110"/>
          <w:sz w:val="19"/>
        </w:rPr>
        <w:t>Yetkinlik</w:t>
      </w:r>
      <w:r>
        <w:rPr>
          <w:rFonts w:ascii="Times New Roman" w:hAnsi="Times New Roman"/>
          <w:b/>
          <w:i/>
          <w:w w:val="110"/>
          <w:sz w:val="19"/>
        </w:rPr>
        <w:t> ya</w:t>
      </w:r>
      <w:r>
        <w:rPr>
          <w:rFonts w:ascii="Arial" w:hAnsi="Arial"/>
          <w:i/>
          <w:w w:val="110"/>
          <w:sz w:val="19"/>
        </w:rPr>
        <w:t>ş</w:t>
      </w:r>
      <w:r>
        <w:rPr>
          <w:rFonts w:ascii="Times New Roman" w:hAnsi="Times New Roman"/>
          <w:b/>
          <w:i/>
          <w:w w:val="110"/>
          <w:sz w:val="19"/>
        </w:rPr>
        <w:t>ına</w:t>
      </w:r>
      <w:r>
        <w:rPr>
          <w:rFonts w:ascii="Times New Roman" w:hAnsi="Times New Roman"/>
          <w:b/>
          <w:i/>
          <w:w w:val="110"/>
          <w:sz w:val="19"/>
        </w:rPr>
        <w:t> çatmı</w:t>
      </w:r>
      <w:r>
        <w:rPr>
          <w:rFonts w:ascii="Arial" w:hAnsi="Arial"/>
          <w:i/>
          <w:w w:val="110"/>
          <w:sz w:val="19"/>
        </w:rPr>
        <w:t>ş şə</w:t>
      </w:r>
      <w:r>
        <w:rPr>
          <w:rFonts w:ascii="Times New Roman" w:hAnsi="Times New Roman"/>
          <w:b/>
          <w:i/>
          <w:w w:val="110"/>
          <w:sz w:val="19"/>
        </w:rPr>
        <w:t>xs</w:t>
      </w:r>
      <w:r>
        <w:rPr>
          <w:rFonts w:ascii="Times New Roman" w:hAnsi="Times New Roman"/>
          <w:b/>
          <w:i/>
          <w:w w:val="110"/>
          <w:sz w:val="19"/>
        </w:rPr>
        <w:t> t</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find</w:t>
      </w:r>
      <w:r>
        <w:rPr>
          <w:rFonts w:ascii="Arial" w:hAnsi="Arial"/>
          <w:i/>
          <w:w w:val="110"/>
          <w:sz w:val="19"/>
        </w:rPr>
        <w:t>ə</w:t>
      </w:r>
      <w:r>
        <w:rPr>
          <w:rFonts w:ascii="Times New Roman" w:hAnsi="Times New Roman"/>
          <w:b/>
          <w:i/>
          <w:w w:val="110"/>
          <w:sz w:val="19"/>
        </w:rPr>
        <w:t>n</w:t>
      </w:r>
      <w:r>
        <w:rPr>
          <w:rFonts w:ascii="Times New Roman" w:hAnsi="Times New Roman"/>
          <w:b/>
          <w:i/>
          <w:w w:val="110"/>
          <w:sz w:val="19"/>
        </w:rPr>
        <w:t> on</w:t>
      </w:r>
      <w:r>
        <w:rPr>
          <w:rFonts w:ascii="Times New Roman" w:hAnsi="Times New Roman"/>
          <w:b/>
          <w:i/>
          <w:w w:val="110"/>
          <w:sz w:val="19"/>
        </w:rPr>
        <w:t> dörd</w:t>
      </w:r>
      <w:r>
        <w:rPr>
          <w:rFonts w:ascii="Times New Roman" w:hAnsi="Times New Roman"/>
          <w:b/>
          <w:i/>
          <w:w w:val="110"/>
          <w:sz w:val="19"/>
        </w:rPr>
        <w:t> ya</w:t>
      </w:r>
      <w:r>
        <w:rPr>
          <w:rFonts w:ascii="Arial" w:hAnsi="Arial"/>
          <w:i/>
          <w:w w:val="110"/>
          <w:sz w:val="19"/>
        </w:rPr>
        <w:t>ş</w:t>
      </w:r>
      <w:r>
        <w:rPr>
          <w:rFonts w:ascii="Times New Roman" w:hAnsi="Times New Roman"/>
          <w:b/>
          <w:i/>
          <w:w w:val="110"/>
          <w:sz w:val="19"/>
        </w:rPr>
        <w:t>ına</w:t>
      </w:r>
      <w:r>
        <w:rPr>
          <w:rFonts w:ascii="Times New Roman" w:hAnsi="Times New Roman"/>
          <w:b/>
          <w:i/>
          <w:w w:val="110"/>
          <w:sz w:val="19"/>
        </w:rPr>
        <w:t> çatmayan</w:t>
      </w:r>
      <w:r>
        <w:rPr>
          <w:rFonts w:ascii="Times New Roman" w:hAnsi="Times New Roman"/>
          <w:b/>
          <w:i/>
          <w:w w:val="110"/>
          <w:sz w:val="19"/>
        </w:rPr>
        <w:t> </w:t>
      </w:r>
      <w:r>
        <w:rPr>
          <w:rFonts w:ascii="Arial" w:hAnsi="Arial"/>
          <w:i/>
          <w:w w:val="110"/>
          <w:sz w:val="19"/>
        </w:rPr>
        <w:t>şə</w:t>
      </w:r>
      <w:r>
        <w:rPr>
          <w:rFonts w:ascii="Times New Roman" w:hAnsi="Times New Roman"/>
          <w:b/>
          <w:i/>
          <w:w w:val="110"/>
          <w:sz w:val="19"/>
        </w:rPr>
        <w:t>xsl</w:t>
      </w:r>
      <w:r>
        <w:rPr>
          <w:rFonts w:ascii="Arial" w:hAnsi="Arial"/>
          <w:i/>
          <w:w w:val="110"/>
          <w:sz w:val="19"/>
        </w:rPr>
        <w:t>ə </w:t>
      </w:r>
      <w:r>
        <w:rPr>
          <w:rFonts w:ascii="Times New Roman" w:hAnsi="Times New Roman"/>
          <w:b/>
          <w:i/>
          <w:w w:val="110"/>
          <w:sz w:val="19"/>
        </w:rPr>
        <w:t>cinsi</w:t>
      </w:r>
      <w:r>
        <w:rPr>
          <w:rFonts w:ascii="Times New Roman" w:hAnsi="Times New Roman"/>
          <w:b/>
          <w:i/>
          <w:w w:val="110"/>
          <w:sz w:val="19"/>
        </w:rPr>
        <w:t> </w:t>
      </w:r>
      <w:r>
        <w:rPr>
          <w:rFonts w:ascii="Arial" w:hAnsi="Arial"/>
          <w:i/>
          <w:w w:val="110"/>
          <w:sz w:val="19"/>
        </w:rPr>
        <w:t>ə</w:t>
      </w:r>
      <w:r>
        <w:rPr>
          <w:rFonts w:ascii="Times New Roman" w:hAnsi="Times New Roman"/>
          <w:b/>
          <w:i/>
          <w:w w:val="110"/>
          <w:sz w:val="19"/>
        </w:rPr>
        <w:t>laq</w:t>
      </w:r>
      <w:r>
        <w:rPr>
          <w:rFonts w:ascii="Arial" w:hAnsi="Arial"/>
          <w:i/>
          <w:w w:val="110"/>
          <w:sz w:val="19"/>
        </w:rPr>
        <w:t>ə</w:t>
      </w:r>
      <w:r>
        <w:rPr>
          <w:rFonts w:ascii="Times New Roman" w:hAnsi="Times New Roman"/>
          <w:b/>
          <w:i/>
          <w:w w:val="110"/>
          <w:sz w:val="19"/>
        </w:rPr>
        <w:t>d</w:t>
      </w:r>
      <w:r>
        <w:rPr>
          <w:rFonts w:ascii="Arial" w:hAnsi="Arial"/>
          <w:i/>
          <w:w w:val="110"/>
          <w:sz w:val="19"/>
        </w:rPr>
        <w:t>ə </w:t>
      </w:r>
      <w:r>
        <w:rPr>
          <w:rFonts w:ascii="Times New Roman" w:hAnsi="Times New Roman"/>
          <w:b/>
          <w:i/>
          <w:w w:val="110"/>
          <w:sz w:val="19"/>
        </w:rPr>
        <w:t>olma,</w:t>
      </w:r>
      <w:r>
        <w:rPr>
          <w:rFonts w:ascii="Times New Roman" w:hAnsi="Times New Roman"/>
          <w:b/>
          <w:i/>
          <w:w w:val="110"/>
          <w:sz w:val="19"/>
        </w:rPr>
        <w:t> seksual</w:t>
      </w:r>
      <w:r>
        <w:rPr>
          <w:rFonts w:ascii="Times New Roman" w:hAnsi="Times New Roman"/>
          <w:b/>
          <w:i/>
          <w:w w:val="110"/>
          <w:sz w:val="19"/>
        </w:rPr>
        <w:t> xarakterli h</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k</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Times New Roman" w:hAnsi="Times New Roman"/>
          <w:b/>
          <w:i/>
          <w:w w:val="110"/>
          <w:sz w:val="19"/>
        </w:rPr>
        <w:t>r etm</w:t>
      </w:r>
      <w:r>
        <w:rPr>
          <w:rFonts w:ascii="Arial" w:hAnsi="Arial"/>
          <w:i/>
          <w:w w:val="110"/>
          <w:sz w:val="19"/>
        </w:rPr>
        <w:t>ə</w:t>
      </w:r>
      <w:r>
        <w:rPr>
          <w:rFonts w:ascii="Times New Roman" w:hAnsi="Times New Roman"/>
          <w:b/>
          <w:i/>
          <w:w w:val="110"/>
          <w:sz w:val="19"/>
        </w:rPr>
        <w:t>k v</w:t>
      </w:r>
      <w:r>
        <w:rPr>
          <w:rFonts w:ascii="Arial" w:hAnsi="Arial"/>
          <w:i/>
          <w:w w:val="110"/>
          <w:sz w:val="19"/>
        </w:rPr>
        <w:t>ə </w:t>
      </w:r>
      <w:r>
        <w:rPr>
          <w:rFonts w:ascii="Times New Roman" w:hAnsi="Times New Roman"/>
          <w:b/>
          <w:i/>
          <w:w w:val="110"/>
          <w:sz w:val="19"/>
        </w:rPr>
        <w:t>ya u</w:t>
      </w:r>
      <w:r>
        <w:rPr>
          <w:rFonts w:ascii="Arial" w:hAnsi="Arial"/>
          <w:i/>
          <w:w w:val="110"/>
          <w:sz w:val="19"/>
        </w:rPr>
        <w:t>ş</w:t>
      </w:r>
      <w:r>
        <w:rPr>
          <w:rFonts w:ascii="Times New Roman" w:hAnsi="Times New Roman"/>
          <w:b/>
          <w:i/>
          <w:w w:val="110"/>
          <w:sz w:val="19"/>
        </w:rPr>
        <w:t>aq pornoqrafiyasının istehsalı m</w:t>
      </w:r>
      <w:r>
        <w:rPr>
          <w:rFonts w:ascii="Arial" w:hAnsi="Arial"/>
          <w:i/>
          <w:w w:val="110"/>
          <w:sz w:val="19"/>
        </w:rPr>
        <w:t>ə</w:t>
      </w:r>
      <w:r>
        <w:rPr>
          <w:rFonts w:ascii="Times New Roman" w:hAnsi="Times New Roman"/>
          <w:b/>
          <w:i/>
          <w:w w:val="110"/>
          <w:sz w:val="19"/>
        </w:rPr>
        <w:t>qs</w:t>
      </w:r>
      <w:r>
        <w:rPr>
          <w:rFonts w:ascii="Arial" w:hAnsi="Arial"/>
          <w:i/>
          <w:w w:val="110"/>
          <w:sz w:val="19"/>
        </w:rPr>
        <w:t>ə</w:t>
      </w:r>
      <w:r>
        <w:rPr>
          <w:rFonts w:ascii="Times New Roman" w:hAnsi="Times New Roman"/>
          <w:b/>
          <w:i/>
          <w:w w:val="110"/>
          <w:sz w:val="19"/>
        </w:rPr>
        <w:t>dil</w:t>
      </w:r>
      <w:r>
        <w:rPr>
          <w:rFonts w:ascii="Arial" w:hAnsi="Arial"/>
          <w:i/>
          <w:w w:val="110"/>
          <w:sz w:val="19"/>
        </w:rPr>
        <w:t>ə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min </w:t>
      </w:r>
      <w:r>
        <w:rPr>
          <w:rFonts w:ascii="Arial" w:hAnsi="Arial"/>
          <w:i/>
          <w:w w:val="110"/>
          <w:sz w:val="19"/>
        </w:rPr>
        <w:t>şə</w:t>
      </w:r>
      <w:r>
        <w:rPr>
          <w:rFonts w:ascii="Times New Roman" w:hAnsi="Times New Roman"/>
          <w:b/>
          <w:i/>
          <w:w w:val="110"/>
          <w:sz w:val="19"/>
        </w:rPr>
        <w:t>xsin on dörd ya</w:t>
      </w:r>
      <w:r>
        <w:rPr>
          <w:rFonts w:ascii="Arial" w:hAnsi="Arial"/>
          <w:i/>
          <w:w w:val="110"/>
          <w:sz w:val="19"/>
        </w:rPr>
        <w:t>ş</w:t>
      </w:r>
      <w:r>
        <w:rPr>
          <w:rFonts w:ascii="Times New Roman" w:hAnsi="Times New Roman"/>
          <w:b/>
          <w:i/>
          <w:w w:val="110"/>
          <w:sz w:val="19"/>
        </w:rPr>
        <w:t>ına çatmadı</w:t>
      </w:r>
      <w:r>
        <w:rPr>
          <w:rFonts w:ascii="Arial" w:hAnsi="Arial"/>
          <w:i/>
          <w:w w:val="110"/>
          <w:sz w:val="19"/>
        </w:rPr>
        <w:t>ğ</w:t>
      </w:r>
      <w:r>
        <w:rPr>
          <w:rFonts w:ascii="Times New Roman" w:hAnsi="Times New Roman"/>
          <w:b/>
          <w:i/>
          <w:w w:val="110"/>
          <w:sz w:val="19"/>
        </w:rPr>
        <w:t>ını bil</w:t>
      </w:r>
      <w:r>
        <w:rPr>
          <w:rFonts w:ascii="Arial" w:hAnsi="Arial"/>
          <w:i/>
          <w:w w:val="110"/>
          <w:sz w:val="19"/>
        </w:rPr>
        <w:t>ə</w:t>
      </w:r>
      <w:r>
        <w:rPr>
          <w:rFonts w:ascii="Times New Roman" w:hAnsi="Times New Roman"/>
          <w:b/>
          <w:i/>
          <w:w w:val="110"/>
          <w:sz w:val="19"/>
        </w:rPr>
        <w:t>-bil</w:t>
      </w:r>
      <w:r>
        <w:rPr>
          <w:rFonts w:ascii="Arial" w:hAnsi="Arial"/>
          <w:i/>
          <w:w w:val="110"/>
          <w:sz w:val="19"/>
        </w:rPr>
        <w:t>ə </w:t>
      </w:r>
      <w:r>
        <w:rPr>
          <w:rFonts w:ascii="Times New Roman" w:hAnsi="Times New Roman"/>
          <w:b/>
          <w:i/>
          <w:w w:val="110"/>
          <w:sz w:val="19"/>
        </w:rPr>
        <w:t>ona</w:t>
      </w:r>
      <w:r>
        <w:rPr>
          <w:rFonts w:ascii="Times New Roman" w:hAnsi="Times New Roman"/>
          <w:b/>
          <w:i/>
          <w:spacing w:val="-3"/>
          <w:w w:val="110"/>
          <w:sz w:val="19"/>
        </w:rPr>
        <w:t> </w:t>
      </w:r>
      <w:r>
        <w:rPr>
          <w:rFonts w:ascii="Times New Roman" w:hAnsi="Times New Roman"/>
          <w:b/>
          <w:i/>
          <w:w w:val="110"/>
          <w:sz w:val="19"/>
        </w:rPr>
        <w:t>informasiya</w:t>
      </w:r>
      <w:r>
        <w:rPr>
          <w:rFonts w:ascii="Times New Roman" w:hAnsi="Times New Roman"/>
          <w:b/>
          <w:i/>
          <w:spacing w:val="-3"/>
          <w:w w:val="110"/>
          <w:sz w:val="19"/>
        </w:rPr>
        <w:t> </w:t>
      </w:r>
      <w:r>
        <w:rPr>
          <w:rFonts w:ascii="Times New Roman" w:hAnsi="Times New Roman"/>
          <w:b/>
          <w:i/>
          <w:w w:val="110"/>
          <w:sz w:val="19"/>
        </w:rPr>
        <w:t>v</w:t>
      </w:r>
      <w:r>
        <w:rPr>
          <w:rFonts w:ascii="Arial" w:hAnsi="Arial"/>
          <w:i/>
          <w:w w:val="110"/>
          <w:sz w:val="19"/>
        </w:rPr>
        <w:t>ə</w:t>
      </w:r>
      <w:r>
        <w:rPr>
          <w:rFonts w:ascii="Arial" w:hAnsi="Arial"/>
          <w:i/>
          <w:spacing w:val="-8"/>
          <w:w w:val="110"/>
          <w:sz w:val="19"/>
        </w:rPr>
        <w:t> </w:t>
      </w:r>
      <w:r>
        <w:rPr>
          <w:rFonts w:ascii="Times New Roman" w:hAnsi="Times New Roman"/>
          <w:b/>
          <w:i/>
          <w:w w:val="110"/>
          <w:sz w:val="19"/>
        </w:rPr>
        <w:t>kommunikasiya</w:t>
      </w:r>
      <w:r>
        <w:rPr>
          <w:rFonts w:ascii="Times New Roman" w:hAnsi="Times New Roman"/>
          <w:b/>
          <w:i/>
          <w:spacing w:val="-3"/>
          <w:w w:val="110"/>
          <w:sz w:val="19"/>
        </w:rPr>
        <w:t> </w:t>
      </w:r>
      <w:r>
        <w:rPr>
          <w:rFonts w:ascii="Times New Roman" w:hAnsi="Times New Roman"/>
          <w:b/>
          <w:i/>
          <w:w w:val="110"/>
          <w:sz w:val="19"/>
        </w:rPr>
        <w:t>texnologiyaları</w:t>
      </w:r>
      <w:r>
        <w:rPr>
          <w:rFonts w:ascii="Times New Roman" w:hAnsi="Times New Roman"/>
          <w:b/>
          <w:i/>
          <w:spacing w:val="-2"/>
          <w:w w:val="110"/>
          <w:sz w:val="19"/>
        </w:rPr>
        <w:t> </w:t>
      </w:r>
      <w:r>
        <w:rPr>
          <w:rFonts w:ascii="Times New Roman" w:hAnsi="Times New Roman"/>
          <w:b/>
          <w:i/>
          <w:w w:val="110"/>
          <w:sz w:val="19"/>
        </w:rPr>
        <w:t>vasit</w:t>
      </w:r>
      <w:r>
        <w:rPr>
          <w:rFonts w:ascii="Arial" w:hAnsi="Arial"/>
          <w:i/>
          <w:w w:val="110"/>
          <w:sz w:val="19"/>
        </w:rPr>
        <w:t>ə</w:t>
      </w:r>
      <w:r>
        <w:rPr>
          <w:rFonts w:ascii="Times New Roman" w:hAnsi="Times New Roman"/>
          <w:b/>
          <w:i/>
          <w:w w:val="110"/>
          <w:sz w:val="19"/>
        </w:rPr>
        <w:t>sil</w:t>
      </w:r>
      <w:r>
        <w:rPr>
          <w:rFonts w:ascii="Arial" w:hAnsi="Arial"/>
          <w:i/>
          <w:w w:val="110"/>
          <w:sz w:val="19"/>
        </w:rPr>
        <w:t>ə</w:t>
      </w:r>
      <w:r>
        <w:rPr>
          <w:rFonts w:ascii="Arial" w:hAnsi="Arial"/>
          <w:i/>
          <w:spacing w:val="-8"/>
          <w:w w:val="110"/>
          <w:sz w:val="19"/>
        </w:rPr>
        <w:t> </w:t>
      </w:r>
      <w:r>
        <w:rPr>
          <w:rFonts w:ascii="Times New Roman" w:hAnsi="Times New Roman"/>
          <w:b/>
          <w:i/>
          <w:w w:val="110"/>
          <w:sz w:val="19"/>
        </w:rPr>
        <w:t>görü</w:t>
      </w:r>
      <w:r>
        <w:rPr>
          <w:rFonts w:ascii="Arial" w:hAnsi="Arial"/>
          <w:i/>
          <w:w w:val="110"/>
          <w:sz w:val="19"/>
        </w:rPr>
        <w:t>ş</w:t>
      </w:r>
      <w:r>
        <w:rPr>
          <w:rFonts w:ascii="Arial" w:hAnsi="Arial"/>
          <w:i/>
          <w:spacing w:val="-8"/>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klif</w:t>
      </w:r>
      <w:r>
        <w:rPr>
          <w:rFonts w:ascii="Times New Roman" w:hAnsi="Times New Roman"/>
          <w:b/>
          <w:i/>
          <w:spacing w:val="-2"/>
          <w:w w:val="110"/>
          <w:sz w:val="19"/>
        </w:rPr>
        <w:t> </w:t>
      </w: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8"/>
          <w:w w:val="110"/>
          <w:sz w:val="19"/>
        </w:rPr>
        <w:t> </w:t>
      </w:r>
      <w:r>
        <w:rPr>
          <w:rFonts w:ascii="Times New Roman" w:hAnsi="Times New Roman"/>
          <w:b/>
          <w:i/>
          <w:w w:val="110"/>
          <w:sz w:val="19"/>
        </w:rPr>
        <w:t>bu</w:t>
      </w:r>
      <w:r>
        <w:rPr>
          <w:rFonts w:ascii="Times New Roman" w:hAnsi="Times New Roman"/>
          <w:b/>
          <w:i/>
          <w:spacing w:val="-2"/>
          <w:w w:val="110"/>
          <w:sz w:val="19"/>
        </w:rPr>
        <w:t> </w:t>
      </w:r>
      <w:r>
        <w:rPr>
          <w:rFonts w:ascii="Times New Roman" w:hAnsi="Times New Roman"/>
          <w:b/>
          <w:i/>
          <w:w w:val="110"/>
          <w:sz w:val="19"/>
        </w:rPr>
        <w:t>görü</w:t>
      </w:r>
      <w:r>
        <w:rPr>
          <w:rFonts w:ascii="Arial" w:hAnsi="Arial"/>
          <w:i/>
          <w:w w:val="110"/>
          <w:sz w:val="19"/>
        </w:rPr>
        <w:t>ş</w:t>
      </w:r>
      <w:r>
        <w:rPr>
          <w:rFonts w:ascii="Times New Roman" w:hAnsi="Times New Roman"/>
          <w:b/>
          <w:i/>
          <w:w w:val="110"/>
          <w:sz w:val="19"/>
        </w:rPr>
        <w:t>ün</w:t>
      </w:r>
      <w:r>
        <w:rPr>
          <w:rFonts w:ascii="Times New Roman" w:hAnsi="Times New Roman"/>
          <w:b/>
          <w:i/>
          <w:spacing w:val="-2"/>
          <w:w w:val="110"/>
          <w:sz w:val="19"/>
        </w:rPr>
        <w:t> </w:t>
      </w:r>
      <w:r>
        <w:rPr>
          <w:rFonts w:ascii="Times New Roman" w:hAnsi="Times New Roman"/>
          <w:b/>
          <w:i/>
          <w:w w:val="110"/>
          <w:sz w:val="19"/>
        </w:rPr>
        <w:t>ba</w:t>
      </w:r>
      <w:r>
        <w:rPr>
          <w:rFonts w:ascii="Arial" w:hAnsi="Arial"/>
          <w:i/>
          <w:w w:val="110"/>
          <w:sz w:val="19"/>
        </w:rPr>
        <w:t>ş</w:t>
      </w:r>
      <w:r>
        <w:rPr>
          <w:rFonts w:ascii="Arial" w:hAnsi="Arial"/>
          <w:i/>
          <w:spacing w:val="-8"/>
          <w:w w:val="110"/>
          <w:sz w:val="19"/>
        </w:rPr>
        <w:t> </w:t>
      </w:r>
      <w:r>
        <w:rPr>
          <w:rFonts w:ascii="Times New Roman" w:hAnsi="Times New Roman"/>
          <w:b/>
          <w:i/>
          <w:w w:val="110"/>
          <w:sz w:val="19"/>
        </w:rPr>
        <w:t>verm</w:t>
      </w:r>
      <w:r>
        <w:rPr>
          <w:rFonts w:ascii="Arial" w:hAnsi="Arial"/>
          <w:i/>
          <w:w w:val="110"/>
          <w:sz w:val="19"/>
        </w:rPr>
        <w:t>ə</w:t>
      </w:r>
      <w:r>
        <w:rPr>
          <w:rFonts w:ascii="Times New Roman" w:hAnsi="Times New Roman"/>
          <w:b/>
          <w:i/>
          <w:w w:val="110"/>
          <w:sz w:val="19"/>
        </w:rPr>
        <w:t>si</w:t>
      </w:r>
      <w:r>
        <w:rPr>
          <w:rFonts w:ascii="Times New Roman" w:hAnsi="Times New Roman"/>
          <w:b/>
          <w:i/>
          <w:spacing w:val="-2"/>
          <w:w w:val="110"/>
          <w:sz w:val="19"/>
        </w:rPr>
        <w:t> </w:t>
      </w:r>
      <w:r>
        <w:rPr>
          <w:rFonts w:ascii="Times New Roman" w:hAnsi="Times New Roman"/>
          <w:b/>
          <w:i/>
          <w:w w:val="110"/>
          <w:sz w:val="19"/>
        </w:rPr>
        <w:t>üçün</w:t>
      </w:r>
      <w:r>
        <w:rPr>
          <w:rFonts w:ascii="Times New Roman" w:hAnsi="Times New Roman"/>
          <w:b/>
          <w:i/>
          <w:spacing w:val="-2"/>
          <w:w w:val="110"/>
          <w:sz w:val="19"/>
        </w:rPr>
        <w:t> </w:t>
      </w:r>
      <w:r>
        <w:rPr>
          <w:rFonts w:ascii="Times New Roman" w:hAnsi="Times New Roman"/>
          <w:b/>
          <w:i/>
          <w:w w:val="110"/>
          <w:sz w:val="19"/>
        </w:rPr>
        <w:t>praktiki h</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k</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Times New Roman" w:hAnsi="Times New Roman"/>
          <w:b/>
          <w:i/>
          <w:w w:val="110"/>
          <w:sz w:val="19"/>
        </w:rPr>
        <w:t>r edildikd</w:t>
      </w:r>
      <w:r>
        <w:rPr>
          <w:rFonts w:ascii="Arial" w:hAnsi="Arial"/>
          <w:i/>
          <w:w w:val="110"/>
          <w:sz w:val="19"/>
        </w:rPr>
        <w:t>ə </w:t>
      </w:r>
      <w:r>
        <w:rPr>
          <w:rFonts w:ascii="Times New Roman" w:hAnsi="Times New Roman"/>
          <w:b/>
          <w:i/>
          <w:w w:val="110"/>
          <w:sz w:val="19"/>
        </w:rPr>
        <w:t>–</w:t>
      </w:r>
    </w:p>
    <w:p>
      <w:pPr>
        <w:spacing w:line="249" w:lineRule="auto" w:before="0"/>
        <w:ind w:left="100" w:right="98" w:firstLine="444"/>
        <w:jc w:val="both"/>
        <w:rPr>
          <w:rFonts w:ascii="Times New Roman" w:hAnsi="Times New Roman"/>
          <w:b/>
          <w:i/>
          <w:sz w:val="19"/>
        </w:rPr>
      </w:pPr>
      <w:r>
        <w:rPr>
          <w:rFonts w:ascii="Times New Roman" w:hAnsi="Times New Roman"/>
          <w:b/>
          <w:i/>
          <w:w w:val="110"/>
          <w:sz w:val="19"/>
        </w:rPr>
        <w:t>üç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w:t>
      </w:r>
      <w:r>
        <w:rPr>
          <w:rFonts w:ascii="Arial" w:hAnsi="Arial"/>
          <w:i/>
          <w:w w:val="110"/>
          <w:sz w:val="19"/>
        </w:rPr>
        <w:t>ğ</w:t>
      </w:r>
      <w:r>
        <w:rPr>
          <w:rFonts w:ascii="Times New Roman" w:hAnsi="Times New Roman"/>
          <w:b/>
          <w:i/>
          <w:w w:val="110"/>
          <w:sz w:val="19"/>
        </w:rPr>
        <w:t>ın 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 v</w:t>
      </w:r>
      <w:r>
        <w:rPr>
          <w:rFonts w:ascii="Arial" w:hAnsi="Arial"/>
          <w:i/>
          <w:w w:val="110"/>
          <w:sz w:val="19"/>
        </w:rPr>
        <w:t>ə </w:t>
      </w:r>
      <w:r>
        <w:rPr>
          <w:rFonts w:ascii="Times New Roman" w:hAnsi="Times New Roman"/>
          <w:b/>
          <w:i/>
          <w:w w:val="110"/>
          <w:sz w:val="19"/>
        </w:rPr>
        <w:t>ya bir ild</w:t>
      </w:r>
      <w:r>
        <w:rPr>
          <w:rFonts w:ascii="Arial" w:hAnsi="Arial"/>
          <w:i/>
          <w:w w:val="110"/>
          <w:sz w:val="19"/>
        </w:rPr>
        <w:t>ə</w:t>
      </w:r>
      <w:r>
        <w:rPr>
          <w:rFonts w:ascii="Times New Roman" w:hAnsi="Times New Roman"/>
          <w:b/>
          <w:i/>
          <w:w w:val="110"/>
          <w:sz w:val="19"/>
        </w:rPr>
        <w:t>n üç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azadlıqdan m</w:t>
      </w:r>
      <w:r>
        <w:rPr>
          <w:rFonts w:ascii="Arial" w:hAnsi="Arial"/>
          <w:i/>
          <w:w w:val="110"/>
          <w:sz w:val="19"/>
        </w:rPr>
        <w:t>ə</w:t>
      </w:r>
      <w:r>
        <w:rPr>
          <w:rFonts w:ascii="Times New Roman" w:hAnsi="Times New Roman"/>
          <w:b/>
          <w:i/>
          <w:w w:val="110"/>
          <w:sz w:val="19"/>
        </w:rPr>
        <w:t>hrumetm</w:t>
      </w:r>
      <w:r>
        <w:rPr>
          <w:rFonts w:ascii="Arial" w:hAnsi="Arial"/>
          <w:i/>
          <w:w w:val="110"/>
          <w:sz w:val="19"/>
        </w:rPr>
        <w:t>ə </w:t>
      </w:r>
      <w:r>
        <w:rPr>
          <w:rFonts w:ascii="Times New Roman" w:hAnsi="Times New Roman"/>
          <w:b/>
          <w:i/>
          <w:w w:val="110"/>
          <w:sz w:val="19"/>
        </w:rPr>
        <w:t>il</w:t>
      </w:r>
      <w:r>
        <w:rPr>
          <w:rFonts w:ascii="Arial" w:hAnsi="Arial"/>
          <w:i/>
          <w:w w:val="110"/>
          <w:sz w:val="19"/>
        </w:rPr>
        <w:t>ə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BodyText"/>
        <w:spacing w:before="29"/>
        <w:rPr>
          <w:rFonts w:ascii="Times New Roman"/>
          <w:b/>
          <w:i/>
        </w:rPr>
      </w:pPr>
    </w:p>
    <w:p>
      <w:pPr>
        <w:spacing w:before="1"/>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1</w:t>
      </w:r>
      <w:r>
        <w:rPr>
          <w:spacing w:val="-66"/>
          <w:sz w:val="19"/>
        </w:rPr>
        <w:t> </w:t>
      </w:r>
      <w:r>
        <w:rPr>
          <w:sz w:val="19"/>
        </w:rPr>
        <w:t>7</w:t>
      </w:r>
      <w:r>
        <w:rPr>
          <w:spacing w:val="-67"/>
          <w:sz w:val="19"/>
        </w:rPr>
        <w:t> </w:t>
      </w:r>
      <w:r>
        <w:rPr>
          <w:sz w:val="19"/>
        </w:rPr>
        <w:t>2</w:t>
      </w:r>
      <w:r>
        <w:rPr>
          <w:spacing w:val="-66"/>
          <w:sz w:val="19"/>
        </w:rPr>
        <w:t> </w:t>
      </w:r>
      <w:r>
        <w:rPr>
          <w:sz w:val="19"/>
        </w:rPr>
        <w:t>.</w:t>
      </w:r>
      <w:r>
        <w:rPr>
          <w:spacing w:val="12"/>
          <w:sz w:val="19"/>
        </w:rPr>
        <w:t> </w:t>
      </w:r>
      <w:r>
        <w:rPr>
          <w:b/>
          <w:sz w:val="19"/>
        </w:rPr>
        <w:t>Özgənin</w:t>
      </w:r>
      <w:r>
        <w:rPr>
          <w:b/>
          <w:spacing w:val="3"/>
          <w:sz w:val="19"/>
        </w:rPr>
        <w:t> </w:t>
      </w:r>
      <w:r>
        <w:rPr>
          <w:b/>
          <w:sz w:val="19"/>
        </w:rPr>
        <w:t>uşağını</w:t>
      </w:r>
      <w:r>
        <w:rPr>
          <w:b/>
          <w:spacing w:val="3"/>
          <w:sz w:val="19"/>
        </w:rPr>
        <w:t> </w:t>
      </w:r>
      <w:r>
        <w:rPr>
          <w:b/>
          <w:spacing w:val="-2"/>
          <w:sz w:val="19"/>
        </w:rPr>
        <w:t>dəyişdirmə</w:t>
      </w:r>
    </w:p>
    <w:p>
      <w:pPr>
        <w:pStyle w:val="BodyText"/>
        <w:spacing w:before="25"/>
        <w:rPr>
          <w:b/>
        </w:rPr>
      </w:pPr>
    </w:p>
    <w:p>
      <w:pPr>
        <w:pStyle w:val="BodyText"/>
        <w:spacing w:line="254" w:lineRule="auto"/>
        <w:ind w:left="100" w:right="98" w:firstLine="444"/>
        <w:jc w:val="right"/>
      </w:pPr>
      <w:r>
        <w:rPr/>
        <w:t>Tibb müəssisələrində uşağın mühafizəsi və ya ona qayğı göstərilməsi vəzifəsini daşıyan şəxs tərəfindən tamah məqsədilə, intiqam və sair alçaq niyyətlə özgənin uşağını dəyişdirmə— üç ilədək müddətə müəyyən vəzifə tutma və ya müəyyən fəaliyyətlə məşğul olma hüququndan</w:t>
      </w:r>
    </w:p>
    <w:p>
      <w:pPr>
        <w:pStyle w:val="BodyText"/>
        <w:spacing w:line="215" w:lineRule="exact"/>
        <w:ind w:left="100"/>
      </w:pPr>
      <w:r>
        <w:rPr/>
        <w:t>məhrum</w:t>
      </w:r>
      <w:r>
        <w:rPr>
          <w:spacing w:val="2"/>
        </w:rPr>
        <w:t> </w:t>
      </w:r>
      <w:r>
        <w:rPr/>
        <w:t>edilməklə</w:t>
      </w:r>
      <w:r>
        <w:rPr>
          <w:spacing w:val="3"/>
        </w:rPr>
        <w:t> </w:t>
      </w:r>
      <w:r>
        <w:rPr/>
        <w:t>üç</w:t>
      </w:r>
      <w:r>
        <w:rPr>
          <w:spacing w:val="3"/>
        </w:rPr>
        <w:t> </w:t>
      </w:r>
      <w:r>
        <w:rPr/>
        <w:t>ilədək</w:t>
      </w:r>
      <w:r>
        <w:rPr>
          <w:spacing w:val="3"/>
        </w:rPr>
        <w:t> </w:t>
      </w:r>
      <w:r>
        <w:rPr/>
        <w:t>müddətə</w:t>
      </w:r>
      <w:r>
        <w:rPr>
          <w:spacing w:val="3"/>
        </w:rPr>
        <w:t> </w:t>
      </w:r>
      <w:r>
        <w:rPr/>
        <w:t>azadlıqdan</w:t>
      </w:r>
      <w:r>
        <w:rPr>
          <w:spacing w:val="2"/>
        </w:rPr>
        <w:t> </w:t>
      </w:r>
      <w:r>
        <w:rPr/>
        <w:t>məhrum</w:t>
      </w:r>
      <w:r>
        <w:rPr>
          <w:spacing w:val="3"/>
        </w:rPr>
        <w:t> </w:t>
      </w:r>
      <w:r>
        <w:rPr/>
        <w:t>etmə</w:t>
      </w:r>
      <w:r>
        <w:rPr>
          <w:spacing w:val="3"/>
        </w:rPr>
        <w:t> </w:t>
      </w:r>
      <w:r>
        <w:rPr/>
        <w:t>ilə</w:t>
      </w:r>
      <w:r>
        <w:rPr>
          <w:spacing w:val="3"/>
        </w:rPr>
        <w:t> </w:t>
      </w:r>
      <w:r>
        <w:rPr>
          <w:spacing w:val="-2"/>
        </w:rPr>
        <w:t>cəzalandırılır.</w:t>
      </w:r>
    </w:p>
    <w:p>
      <w:pPr>
        <w:pStyle w:val="BodyText"/>
        <w:spacing w:before="37"/>
      </w:pPr>
    </w:p>
    <w:p>
      <w:pPr>
        <w:spacing w:before="0"/>
        <w:ind w:left="544" w:right="0" w:firstLine="0"/>
        <w:jc w:val="left"/>
        <w:rPr>
          <w:b/>
          <w:position w:val="13"/>
          <w:sz w:val="15"/>
        </w:rPr>
      </w:pPr>
      <w:r>
        <w:rPr>
          <w:strike/>
          <w:sz w:val="19"/>
        </w:rPr>
        <w:t>M</w:t>
      </w:r>
      <w:r>
        <w:rPr>
          <w:strike/>
          <w:spacing w:val="-67"/>
          <w:sz w:val="19"/>
        </w:rPr>
        <w:t> </w:t>
      </w:r>
      <w:r>
        <w:rPr>
          <w:strike/>
          <w:sz w:val="19"/>
        </w:rPr>
        <w:t>a</w:t>
      </w:r>
      <w:r>
        <w:rPr>
          <w:strike/>
          <w:spacing w:val="-66"/>
          <w:sz w:val="19"/>
        </w:rPr>
        <w:t> </w:t>
      </w:r>
      <w:r>
        <w:rPr>
          <w:strike/>
          <w:sz w:val="19"/>
        </w:rPr>
        <w:t>d</w:t>
      </w:r>
      <w:r>
        <w:rPr>
          <w:strike/>
          <w:spacing w:val="-66"/>
          <w:sz w:val="19"/>
        </w:rPr>
        <w:t> </w:t>
      </w:r>
      <w:r>
        <w:rPr>
          <w:strike/>
          <w:sz w:val="19"/>
        </w:rPr>
        <w:t>d</w:t>
      </w:r>
      <w:r>
        <w:rPr>
          <w:strike/>
          <w:spacing w:val="-66"/>
          <w:sz w:val="19"/>
        </w:rPr>
        <w:t> </w:t>
      </w:r>
      <w:r>
        <w:rPr>
          <w:strike/>
          <w:sz w:val="19"/>
        </w:rPr>
        <w:t>ə</w:t>
      </w:r>
      <w:r>
        <w:rPr>
          <w:strike/>
          <w:spacing w:val="43"/>
          <w:w w:val="150"/>
          <w:sz w:val="19"/>
        </w:rPr>
        <w:t> </w:t>
      </w:r>
      <w:r>
        <w:rPr>
          <w:strike/>
          <w:sz w:val="19"/>
        </w:rPr>
        <w:t>1</w:t>
      </w:r>
      <w:r>
        <w:rPr>
          <w:strike/>
          <w:spacing w:val="-66"/>
          <w:sz w:val="19"/>
        </w:rPr>
        <w:t> </w:t>
      </w:r>
      <w:r>
        <w:rPr>
          <w:strike/>
          <w:sz w:val="19"/>
        </w:rPr>
        <w:t>7</w:t>
      </w:r>
      <w:r>
        <w:rPr>
          <w:strike/>
          <w:spacing w:val="-66"/>
          <w:sz w:val="19"/>
        </w:rPr>
        <w:t> </w:t>
      </w:r>
      <w:r>
        <w:rPr>
          <w:strike/>
          <w:sz w:val="19"/>
        </w:rPr>
        <w:t>3</w:t>
      </w:r>
      <w:r>
        <w:rPr>
          <w:strike/>
          <w:spacing w:val="-66"/>
          <w:sz w:val="19"/>
        </w:rPr>
        <w:t> </w:t>
      </w:r>
      <w:r>
        <w:rPr>
          <w:strike/>
          <w:sz w:val="19"/>
        </w:rPr>
        <w:t>.</w:t>
      </w:r>
      <w:r>
        <w:rPr>
          <w:strike/>
          <w:spacing w:val="12"/>
          <w:sz w:val="19"/>
        </w:rPr>
        <w:t> </w:t>
      </w:r>
      <w:r>
        <w:rPr>
          <w:b/>
          <w:strike/>
          <w:sz w:val="19"/>
        </w:rPr>
        <w:t>Yetkinlik</w:t>
      </w:r>
      <w:r>
        <w:rPr>
          <w:b/>
          <w:strike/>
          <w:spacing w:val="3"/>
          <w:sz w:val="19"/>
        </w:rPr>
        <w:t> </w:t>
      </w:r>
      <w:r>
        <w:rPr>
          <w:b/>
          <w:strike/>
          <w:sz w:val="19"/>
        </w:rPr>
        <w:t>yaşına</w:t>
      </w:r>
      <w:r>
        <w:rPr>
          <w:b/>
          <w:strike/>
          <w:spacing w:val="3"/>
          <w:sz w:val="19"/>
        </w:rPr>
        <w:t> </w:t>
      </w:r>
      <w:r>
        <w:rPr>
          <w:b/>
          <w:strike/>
          <w:sz w:val="19"/>
        </w:rPr>
        <w:t>çatmayanın</w:t>
      </w:r>
      <w:r>
        <w:rPr>
          <w:b/>
          <w:strike/>
          <w:spacing w:val="3"/>
          <w:sz w:val="19"/>
        </w:rPr>
        <w:t> </w:t>
      </w:r>
      <w:r>
        <w:rPr>
          <w:b/>
          <w:strike/>
          <w:sz w:val="19"/>
        </w:rPr>
        <w:t>alqı-satqısı</w:t>
      </w:r>
      <w:r>
        <w:rPr>
          <w:b/>
          <w:strike/>
          <w:spacing w:val="24"/>
          <w:sz w:val="19"/>
        </w:rPr>
        <w:t> </w:t>
      </w:r>
      <w:r>
        <w:rPr>
          <w:b/>
          <w:strike w:val="0"/>
          <w:color w:val="0000FF"/>
          <w:spacing w:val="-2"/>
          <w:position w:val="13"/>
          <w:sz w:val="15"/>
          <w:u w:val="single" w:color="0000FF"/>
        </w:rPr>
        <w:t>[386]</w:t>
      </w:r>
    </w:p>
    <w:p>
      <w:pPr>
        <w:pStyle w:val="ListParagraph"/>
        <w:numPr>
          <w:ilvl w:val="1"/>
          <w:numId w:val="147"/>
        </w:numPr>
        <w:tabs>
          <w:tab w:pos="1456" w:val="left" w:leader="none"/>
        </w:tabs>
        <w:spacing w:line="254" w:lineRule="auto" w:before="13" w:after="0"/>
        <w:ind w:left="100" w:right="102" w:firstLine="444"/>
        <w:jc w:val="left"/>
        <w:rPr>
          <w:sz w:val="19"/>
        </w:rPr>
      </w:pPr>
      <w:r>
        <w:rPr>
          <w:sz w:val="19"/>
        </w:rPr>
        <mc:AlternateContent>
          <mc:Choice Requires="wps">
            <w:drawing>
              <wp:anchor distT="0" distB="0" distL="0" distR="0" allowOverlap="1" layoutInCell="1" locked="0" behindDoc="1" simplePos="0" relativeHeight="482141696">
                <wp:simplePos x="0" y="0"/>
                <wp:positionH relativeFrom="page">
                  <wp:posOffset>704945</wp:posOffset>
                </wp:positionH>
                <wp:positionV relativeFrom="paragraph">
                  <wp:posOffset>74594</wp:posOffset>
                </wp:positionV>
                <wp:extent cx="642556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74784" from="55.507534pt,5.87361pt" to="561.448647pt,5.87361pt" stroked="true" strokeweight=".600167pt" strokecolor="#000000">
                <v:stroke dashstyle="solid"/>
                <w10:wrap type="none"/>
              </v:line>
            </w:pict>
          </mc:Fallback>
        </mc:AlternateContent>
      </w:r>
      <w:r>
        <w:rPr>
          <w:sz w:val="19"/>
        </w:rPr>
        <mc:AlternateContent>
          <mc:Choice Requires="wps">
            <w:drawing>
              <wp:anchor distT="0" distB="0" distL="0" distR="0" allowOverlap="1" layoutInCell="1" locked="0" behindDoc="1" simplePos="0" relativeHeight="482142208">
                <wp:simplePos x="0" y="0"/>
                <wp:positionH relativeFrom="page">
                  <wp:posOffset>422926</wp:posOffset>
                </wp:positionH>
                <wp:positionV relativeFrom="paragraph">
                  <wp:posOffset>219415</wp:posOffset>
                </wp:positionV>
                <wp:extent cx="6677025"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6677025" cy="1270"/>
                        </a:xfrm>
                        <a:custGeom>
                          <a:avLst/>
                          <a:gdLst/>
                          <a:ahLst/>
                          <a:cxnLst/>
                          <a:rect l="l" t="t" r="r" b="b"/>
                          <a:pathLst>
                            <a:path w="6677025" h="0">
                              <a:moveTo>
                                <a:pt x="0" y="0"/>
                              </a:moveTo>
                              <a:lnTo>
                                <a:pt x="667698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74272" from="33.301338pt,17.276791pt" to="559.047975pt,17.276791pt" stroked="true" strokeweight=".600167pt" strokecolor="#000000">
                <v:stroke dashstyle="solid"/>
                <w10:wrap type="none"/>
              </v:line>
            </w:pict>
          </mc:Fallback>
        </mc:AlternateContent>
      </w:r>
      <w:r>
        <w:rPr>
          <w:sz w:val="19"/>
        </w:rPr>
        <w:t>Yetkinlik</w:t>
      </w:r>
      <w:r>
        <w:rPr>
          <w:spacing w:val="80"/>
          <w:sz w:val="19"/>
        </w:rPr>
        <w:t> </w:t>
      </w:r>
      <w:r>
        <w:rPr>
          <w:sz w:val="19"/>
        </w:rPr>
        <w:t>yaşına</w:t>
      </w:r>
      <w:r>
        <w:rPr>
          <w:spacing w:val="80"/>
          <w:sz w:val="19"/>
        </w:rPr>
        <w:t> </w:t>
      </w:r>
      <w:r>
        <w:rPr>
          <w:sz w:val="19"/>
        </w:rPr>
        <w:t>çatmayanın</w:t>
      </w:r>
      <w:r>
        <w:rPr>
          <w:spacing w:val="80"/>
          <w:sz w:val="19"/>
        </w:rPr>
        <w:t> </w:t>
      </w:r>
      <w:r>
        <w:rPr>
          <w:sz w:val="19"/>
        </w:rPr>
        <w:t>alqı-satqısı,</w:t>
      </w:r>
      <w:r>
        <w:rPr>
          <w:spacing w:val="80"/>
          <w:sz w:val="19"/>
        </w:rPr>
        <w:t> </w:t>
      </w:r>
      <w:r>
        <w:rPr>
          <w:sz w:val="19"/>
        </w:rPr>
        <w:t>yaxud</w:t>
      </w:r>
      <w:r>
        <w:rPr>
          <w:spacing w:val="80"/>
          <w:sz w:val="19"/>
        </w:rPr>
        <w:t> </w:t>
      </w:r>
      <w:r>
        <w:rPr>
          <w:sz w:val="19"/>
        </w:rPr>
        <w:t>yetkinlik</w:t>
      </w:r>
      <w:r>
        <w:rPr>
          <w:spacing w:val="80"/>
          <w:sz w:val="19"/>
        </w:rPr>
        <w:t> </w:t>
      </w:r>
      <w:r>
        <w:rPr>
          <w:sz w:val="19"/>
        </w:rPr>
        <w:t>yaşına</w:t>
      </w:r>
      <w:r>
        <w:rPr>
          <w:spacing w:val="80"/>
          <w:sz w:val="19"/>
        </w:rPr>
        <w:t> </w:t>
      </w:r>
      <w:r>
        <w:rPr>
          <w:sz w:val="19"/>
        </w:rPr>
        <w:t>çatmayan barəsində onun başqalarına verilməsi və ona sahibliklə əlaqədar digər əqdlərin bağlanması —</w:t>
      </w:r>
    </w:p>
    <w:p>
      <w:pPr>
        <w:pStyle w:val="BodyText"/>
        <w:ind w:left="544"/>
      </w:pPr>
      <w:r>
        <w:rPr>
          <w:strike/>
        </w:rPr>
        <w:t>üç</w:t>
      </w:r>
      <w:r>
        <w:rPr>
          <w:strike/>
          <w:spacing w:val="2"/>
        </w:rPr>
        <w:t> </w:t>
      </w:r>
      <w:r>
        <w:rPr>
          <w:strike/>
        </w:rPr>
        <w:t>ilədək</w:t>
      </w:r>
      <w:r>
        <w:rPr>
          <w:strike/>
          <w:spacing w:val="3"/>
        </w:rPr>
        <w:t> </w:t>
      </w:r>
      <w:r>
        <w:rPr>
          <w:strike/>
        </w:rPr>
        <w:t>müddətə</w:t>
      </w:r>
      <w:r>
        <w:rPr>
          <w:strike/>
          <w:spacing w:val="3"/>
        </w:rPr>
        <w:t> </w:t>
      </w:r>
      <w:r>
        <w:rPr>
          <w:strike/>
        </w:rPr>
        <w:t>azadlıqdan</w:t>
      </w:r>
      <w:r>
        <w:rPr>
          <w:strike/>
          <w:spacing w:val="3"/>
        </w:rPr>
        <w:t> </w:t>
      </w:r>
      <w:r>
        <w:rPr>
          <w:strike/>
        </w:rPr>
        <w:t>məhrum</w:t>
      </w:r>
      <w:r>
        <w:rPr>
          <w:strike/>
          <w:spacing w:val="2"/>
        </w:rPr>
        <w:t> </w:t>
      </w:r>
      <w:r>
        <w:rPr>
          <w:strike/>
        </w:rPr>
        <w:t>etmə</w:t>
      </w:r>
      <w:r>
        <w:rPr>
          <w:strike/>
          <w:spacing w:val="3"/>
        </w:rPr>
        <w:t> </w:t>
      </w:r>
      <w:r>
        <w:rPr>
          <w:strike/>
        </w:rPr>
        <w:t>ilə</w:t>
      </w:r>
      <w:r>
        <w:rPr>
          <w:strike/>
          <w:spacing w:val="3"/>
        </w:rPr>
        <w:t> </w:t>
      </w:r>
      <w:r>
        <w:rPr>
          <w:strike/>
          <w:spacing w:val="-2"/>
        </w:rPr>
        <w:t>cəzalandırılır.</w:t>
      </w:r>
    </w:p>
    <w:p>
      <w:pPr>
        <w:pStyle w:val="ListParagraph"/>
        <w:numPr>
          <w:ilvl w:val="1"/>
          <w:numId w:val="147"/>
        </w:numPr>
        <w:tabs>
          <w:tab w:pos="1232" w:val="left" w:leader="none"/>
        </w:tabs>
        <w:spacing w:line="240" w:lineRule="auto" w:before="13" w:after="0"/>
        <w:ind w:left="1232" w:right="0" w:hanging="688"/>
        <w:jc w:val="left"/>
        <w:rPr>
          <w:sz w:val="19"/>
        </w:rPr>
      </w:pPr>
      <w:r>
        <w:rPr>
          <w:strike/>
          <w:spacing w:val="1"/>
          <w:sz w:val="19"/>
        </w:rPr>
        <w:t> </w:t>
      </w:r>
      <w:r>
        <w:rPr>
          <w:strike/>
          <w:sz w:val="19"/>
        </w:rPr>
        <w:t>Eyni</w:t>
      </w:r>
      <w:r>
        <w:rPr>
          <w:strike/>
          <w:spacing w:val="2"/>
          <w:sz w:val="19"/>
        </w:rPr>
        <w:t> </w:t>
      </w:r>
      <w:r>
        <w:rPr>
          <w:strike/>
          <w:spacing w:val="-2"/>
          <w:sz w:val="19"/>
        </w:rPr>
        <w:t>əməllər:</w:t>
      </w:r>
    </w:p>
    <w:p>
      <w:pPr>
        <w:pStyle w:val="ListParagraph"/>
        <w:numPr>
          <w:ilvl w:val="2"/>
          <w:numId w:val="147"/>
        </w:numPr>
        <w:tabs>
          <w:tab w:pos="1462" w:val="left" w:leader="none"/>
        </w:tabs>
        <w:spacing w:line="240" w:lineRule="auto" w:before="13" w:after="0"/>
        <w:ind w:left="1462" w:right="0" w:hanging="918"/>
        <w:jc w:val="left"/>
        <w:rPr>
          <w:sz w:val="19"/>
        </w:rPr>
      </w:pPr>
      <w:r>
        <w:rPr>
          <w:strike/>
          <w:spacing w:val="1"/>
          <w:sz w:val="19"/>
        </w:rPr>
        <w:t> </w:t>
      </w:r>
      <w:r>
        <w:rPr>
          <w:strike/>
          <w:sz w:val="19"/>
        </w:rPr>
        <w:t>təkrar</w:t>
      </w:r>
      <w:r>
        <w:rPr>
          <w:strike/>
          <w:spacing w:val="2"/>
          <w:sz w:val="19"/>
        </w:rPr>
        <w:t> </w:t>
      </w:r>
      <w:r>
        <w:rPr>
          <w:strike/>
          <w:spacing w:val="-2"/>
          <w:sz w:val="19"/>
        </w:rPr>
        <w:t>törədildikdə;</w:t>
      </w:r>
    </w:p>
    <w:p>
      <w:pPr>
        <w:pStyle w:val="ListParagraph"/>
        <w:numPr>
          <w:ilvl w:val="2"/>
          <w:numId w:val="147"/>
        </w:numPr>
        <w:tabs>
          <w:tab w:pos="1462" w:val="left" w:leader="none"/>
        </w:tabs>
        <w:spacing w:line="240" w:lineRule="auto" w:before="12" w:after="0"/>
        <w:ind w:left="1462" w:right="0" w:hanging="918"/>
        <w:jc w:val="left"/>
        <w:rPr>
          <w:sz w:val="19"/>
        </w:rPr>
      </w:pPr>
      <w:r>
        <w:rPr>
          <w:strike/>
          <w:spacing w:val="2"/>
          <w:sz w:val="19"/>
        </w:rPr>
        <w:t> </w:t>
      </w:r>
      <w:r>
        <w:rPr>
          <w:strike/>
          <w:sz w:val="19"/>
        </w:rPr>
        <w:t>iki</w:t>
      </w:r>
      <w:r>
        <w:rPr>
          <w:strike/>
          <w:spacing w:val="3"/>
          <w:sz w:val="19"/>
        </w:rPr>
        <w:t> </w:t>
      </w:r>
      <w:r>
        <w:rPr>
          <w:strike/>
          <w:sz w:val="19"/>
        </w:rPr>
        <w:t>və</w:t>
      </w:r>
      <w:r>
        <w:rPr>
          <w:strike/>
          <w:spacing w:val="2"/>
          <w:sz w:val="19"/>
        </w:rPr>
        <w:t> </w:t>
      </w:r>
      <w:r>
        <w:rPr>
          <w:strike/>
          <w:sz w:val="19"/>
        </w:rPr>
        <w:t>ya</w:t>
      </w:r>
      <w:r>
        <w:rPr>
          <w:strike/>
          <w:spacing w:val="3"/>
          <w:sz w:val="19"/>
        </w:rPr>
        <w:t> </w:t>
      </w:r>
      <w:r>
        <w:rPr>
          <w:strike/>
          <w:sz w:val="19"/>
        </w:rPr>
        <w:t>daha</w:t>
      </w:r>
      <w:r>
        <w:rPr>
          <w:strike/>
          <w:spacing w:val="2"/>
          <w:sz w:val="19"/>
        </w:rPr>
        <w:t> </w:t>
      </w:r>
      <w:r>
        <w:rPr>
          <w:strike/>
          <w:sz w:val="19"/>
        </w:rPr>
        <w:t>çox</w:t>
      </w:r>
      <w:r>
        <w:rPr>
          <w:strike/>
          <w:spacing w:val="3"/>
          <w:sz w:val="19"/>
        </w:rPr>
        <w:t> </w:t>
      </w:r>
      <w:r>
        <w:rPr>
          <w:strike/>
          <w:sz w:val="19"/>
        </w:rPr>
        <w:t>yetkinlik</w:t>
      </w:r>
      <w:r>
        <w:rPr>
          <w:strike/>
          <w:spacing w:val="2"/>
          <w:sz w:val="19"/>
        </w:rPr>
        <w:t> </w:t>
      </w:r>
      <w:r>
        <w:rPr>
          <w:strike/>
          <w:sz w:val="19"/>
        </w:rPr>
        <w:t>yaşına</w:t>
      </w:r>
      <w:r>
        <w:rPr>
          <w:strike/>
          <w:spacing w:val="3"/>
          <w:sz w:val="19"/>
        </w:rPr>
        <w:t> </w:t>
      </w:r>
      <w:r>
        <w:rPr>
          <w:strike/>
          <w:sz w:val="19"/>
        </w:rPr>
        <w:t>çatmayan</w:t>
      </w:r>
      <w:r>
        <w:rPr>
          <w:strike/>
          <w:spacing w:val="2"/>
          <w:sz w:val="19"/>
        </w:rPr>
        <w:t> </w:t>
      </w:r>
      <w:r>
        <w:rPr>
          <w:strike/>
          <w:sz w:val="19"/>
        </w:rPr>
        <w:t>barəsində</w:t>
      </w:r>
      <w:r>
        <w:rPr>
          <w:strike/>
          <w:spacing w:val="3"/>
          <w:sz w:val="19"/>
        </w:rPr>
        <w:t> </w:t>
      </w:r>
      <w:r>
        <w:rPr>
          <w:strike/>
          <w:spacing w:val="-2"/>
          <w:sz w:val="19"/>
        </w:rPr>
        <w:t>törədildikdə;</w:t>
      </w:r>
    </w:p>
    <w:p>
      <w:pPr>
        <w:pStyle w:val="ListParagraph"/>
        <w:numPr>
          <w:ilvl w:val="2"/>
          <w:numId w:val="147"/>
        </w:numPr>
        <w:tabs>
          <w:tab w:pos="1677" w:val="left" w:leader="none"/>
        </w:tabs>
        <w:spacing w:line="254" w:lineRule="auto" w:before="13" w:after="0"/>
        <w:ind w:left="100" w:right="105" w:firstLine="444"/>
        <w:jc w:val="both"/>
        <w:rPr>
          <w:sz w:val="19"/>
        </w:rPr>
      </w:pPr>
      <w:r>
        <w:rPr>
          <w:sz w:val="19"/>
        </w:rPr>
        <mc:AlternateContent>
          <mc:Choice Requires="wps">
            <w:drawing>
              <wp:anchor distT="0" distB="0" distL="0" distR="0" allowOverlap="1" layoutInCell="1" locked="0" behindDoc="1" simplePos="0" relativeHeight="482142720">
                <wp:simplePos x="0" y="0"/>
                <wp:positionH relativeFrom="page">
                  <wp:posOffset>704945</wp:posOffset>
                </wp:positionH>
                <wp:positionV relativeFrom="paragraph">
                  <wp:posOffset>74688</wp:posOffset>
                </wp:positionV>
                <wp:extent cx="6425565"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73760" from="55.507534pt,5.880975pt" to="561.448647pt,5.880975pt" stroked="true" strokeweight=".600167pt" strokecolor="#000000">
                <v:stroke dashstyle="solid"/>
                <w10:wrap type="none"/>
              </v:line>
            </w:pict>
          </mc:Fallback>
        </mc:AlternateContent>
      </w:r>
      <w:r>
        <w:rPr>
          <w:sz w:val="19"/>
        </w:rPr>
        <w:t>qabaqcadan əlbir olan bir qrup şəxs və ya mütəşəkkil dəstə tərəfindən </w:t>
      </w:r>
      <w:r>
        <w:rPr>
          <w:strike/>
          <w:spacing w:val="-2"/>
          <w:sz w:val="19"/>
        </w:rPr>
        <w:t>törədildikdə;</w:t>
      </w:r>
    </w:p>
    <w:p>
      <w:pPr>
        <w:pStyle w:val="ListParagraph"/>
        <w:numPr>
          <w:ilvl w:val="2"/>
          <w:numId w:val="147"/>
        </w:numPr>
        <w:tabs>
          <w:tab w:pos="1577" w:val="left" w:leader="none"/>
        </w:tabs>
        <w:spacing w:line="240" w:lineRule="auto" w:before="0" w:after="0"/>
        <w:ind w:left="1577" w:right="0" w:hanging="1033"/>
        <w:jc w:val="both"/>
        <w:rPr>
          <w:sz w:val="19"/>
        </w:rPr>
      </w:pPr>
      <w:r>
        <w:rPr>
          <w:sz w:val="19"/>
        </w:rPr>
        <mc:AlternateContent>
          <mc:Choice Requires="wps">
            <w:drawing>
              <wp:anchor distT="0" distB="0" distL="0" distR="0" allowOverlap="1" layoutInCell="1" locked="0" behindDoc="1" simplePos="0" relativeHeight="482143232">
                <wp:simplePos x="0" y="0"/>
                <wp:positionH relativeFrom="page">
                  <wp:posOffset>704945</wp:posOffset>
                </wp:positionH>
                <wp:positionV relativeFrom="paragraph">
                  <wp:posOffset>66325</wp:posOffset>
                </wp:positionV>
                <wp:extent cx="6410325"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6410325" cy="1270"/>
                        </a:xfrm>
                        <a:custGeom>
                          <a:avLst/>
                          <a:gdLst/>
                          <a:ahLst/>
                          <a:cxnLst/>
                          <a:rect l="l" t="t" r="r" b="b"/>
                          <a:pathLst>
                            <a:path w="6410325" h="0">
                              <a:moveTo>
                                <a:pt x="0" y="0"/>
                              </a:moveTo>
                              <a:lnTo>
                                <a:pt x="6410207"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73248" from="55.507534pt,5.222492pt" to="560.248312pt,5.222492pt" stroked="true" strokeweight=".600167pt" strokecolor="#000000">
                <v:stroke dashstyle="solid"/>
                <w10:wrap type="none"/>
              </v:line>
            </w:pict>
          </mc:Fallback>
        </mc:AlternateContent>
      </w:r>
      <w:r>
        <w:rPr>
          <w:sz w:val="19"/>
        </w:rPr>
        <w:t>təqsirkar</w:t>
      </w:r>
      <w:r>
        <w:rPr>
          <w:spacing w:val="1"/>
          <w:sz w:val="19"/>
        </w:rPr>
        <w:t> </w:t>
      </w:r>
      <w:r>
        <w:rPr>
          <w:sz w:val="19"/>
        </w:rPr>
        <w:t>şəxs</w:t>
      </w:r>
      <w:r>
        <w:rPr>
          <w:spacing w:val="3"/>
          <w:sz w:val="19"/>
        </w:rPr>
        <w:t> </w:t>
      </w:r>
      <w:r>
        <w:rPr>
          <w:sz w:val="19"/>
        </w:rPr>
        <w:t>tərəfindən</w:t>
      </w:r>
      <w:r>
        <w:rPr>
          <w:spacing w:val="3"/>
          <w:sz w:val="19"/>
        </w:rPr>
        <w:t> </w:t>
      </w:r>
      <w:r>
        <w:rPr>
          <w:sz w:val="19"/>
        </w:rPr>
        <w:t>öz</w:t>
      </w:r>
      <w:r>
        <w:rPr>
          <w:spacing w:val="3"/>
          <w:sz w:val="19"/>
        </w:rPr>
        <w:t> </w:t>
      </w:r>
      <w:r>
        <w:rPr>
          <w:sz w:val="19"/>
        </w:rPr>
        <w:t>qulluq</w:t>
      </w:r>
      <w:r>
        <w:rPr>
          <w:spacing w:val="3"/>
          <w:sz w:val="19"/>
        </w:rPr>
        <w:t> </w:t>
      </w:r>
      <w:r>
        <w:rPr>
          <w:sz w:val="19"/>
        </w:rPr>
        <w:t>mövqeyindən</w:t>
      </w:r>
      <w:r>
        <w:rPr>
          <w:spacing w:val="3"/>
          <w:sz w:val="19"/>
        </w:rPr>
        <w:t> </w:t>
      </w:r>
      <w:r>
        <w:rPr>
          <w:sz w:val="19"/>
        </w:rPr>
        <w:t>istifadə</w:t>
      </w:r>
      <w:r>
        <w:rPr>
          <w:spacing w:val="3"/>
          <w:sz w:val="19"/>
        </w:rPr>
        <w:t> </w:t>
      </w:r>
      <w:r>
        <w:rPr>
          <w:sz w:val="19"/>
        </w:rPr>
        <w:t>etməklə</w:t>
      </w:r>
      <w:r>
        <w:rPr>
          <w:spacing w:val="3"/>
          <w:sz w:val="19"/>
        </w:rPr>
        <w:t> </w:t>
      </w:r>
      <w:r>
        <w:rPr>
          <w:spacing w:val="-2"/>
          <w:sz w:val="19"/>
        </w:rPr>
        <w:t>törədildikdə;</w:t>
      </w:r>
    </w:p>
    <w:p>
      <w:pPr>
        <w:pStyle w:val="ListParagraph"/>
        <w:numPr>
          <w:ilvl w:val="2"/>
          <w:numId w:val="147"/>
        </w:numPr>
        <w:tabs>
          <w:tab w:pos="1719" w:val="left" w:leader="none"/>
        </w:tabs>
        <w:spacing w:line="254" w:lineRule="auto" w:before="13" w:after="0"/>
        <w:ind w:left="100" w:right="98" w:firstLine="444"/>
        <w:jc w:val="both"/>
        <w:rPr>
          <w:sz w:val="19"/>
        </w:rPr>
      </w:pPr>
      <w:r>
        <w:rPr>
          <w:sz w:val="19"/>
        </w:rPr>
        <mc:AlternateContent>
          <mc:Choice Requires="wps">
            <w:drawing>
              <wp:anchor distT="0" distB="0" distL="0" distR="0" allowOverlap="1" layoutInCell="1" locked="0" behindDoc="1" simplePos="0" relativeHeight="482143744">
                <wp:simplePos x="0" y="0"/>
                <wp:positionH relativeFrom="page">
                  <wp:posOffset>704945</wp:posOffset>
                </wp:positionH>
                <wp:positionV relativeFrom="paragraph">
                  <wp:posOffset>74472</wp:posOffset>
                </wp:positionV>
                <wp:extent cx="6425565"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72736" from="55.507534pt,5.863954pt" to="561.448647pt,5.863954pt" stroked="true" strokeweight=".600167pt" strokecolor="#000000">
                <v:stroke dashstyle="solid"/>
                <w10:wrap type="none"/>
              </v:line>
            </w:pict>
          </mc:Fallback>
        </mc:AlternateContent>
      </w:r>
      <w:r>
        <w:rPr>
          <w:sz w:val="19"/>
        </w:rPr>
        <mc:AlternateContent>
          <mc:Choice Requires="wps">
            <w:drawing>
              <wp:anchor distT="0" distB="0" distL="0" distR="0" allowOverlap="1" layoutInCell="1" locked="0" behindDoc="1" simplePos="0" relativeHeight="482144256">
                <wp:simplePos x="0" y="0"/>
                <wp:positionH relativeFrom="page">
                  <wp:posOffset>422926</wp:posOffset>
                </wp:positionH>
                <wp:positionV relativeFrom="paragraph">
                  <wp:posOffset>219292</wp:posOffset>
                </wp:positionV>
                <wp:extent cx="6707505"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72224" from="33.301338pt,17.267134pt" to="561.448645pt,17.267134pt" stroked="true" strokeweight=".600167pt" strokecolor="#000000">
                <v:stroke dashstyle="solid"/>
                <w10:wrap type="none"/>
              </v:line>
            </w:pict>
          </mc:Fallback>
        </mc:AlternateContent>
      </w:r>
      <w:r>
        <w:rPr>
          <w:sz w:val="19"/>
        </w:rPr>
        <w:t>yetkinlik yaşına çatmayanın qanunsuz olaraq Azərbaycan Respublikasının ərazisindən çıxarılması və ya Azərbaycan Respublikasının ərazisinə gətirilməsi yolu ilə </w:t>
      </w:r>
      <w:r>
        <w:rPr>
          <w:strike/>
          <w:spacing w:val="-2"/>
          <w:sz w:val="19"/>
        </w:rPr>
        <w:t>törədildikdə;</w:t>
      </w:r>
    </w:p>
    <w:p>
      <w:pPr>
        <w:pStyle w:val="ListParagraph"/>
        <w:numPr>
          <w:ilvl w:val="2"/>
          <w:numId w:val="147"/>
        </w:numPr>
        <w:tabs>
          <w:tab w:pos="1597" w:val="left" w:leader="none"/>
        </w:tabs>
        <w:spacing w:line="254" w:lineRule="auto" w:before="0" w:after="0"/>
        <w:ind w:left="100" w:right="105" w:firstLine="444"/>
        <w:jc w:val="both"/>
        <w:rPr>
          <w:sz w:val="19"/>
        </w:rPr>
      </w:pPr>
      <w:r>
        <w:rPr>
          <w:sz w:val="19"/>
        </w:rPr>
        <mc:AlternateContent>
          <mc:Choice Requires="wps">
            <w:drawing>
              <wp:anchor distT="0" distB="0" distL="0" distR="0" allowOverlap="1" layoutInCell="1" locked="0" behindDoc="1" simplePos="0" relativeHeight="482144768">
                <wp:simplePos x="0" y="0"/>
                <wp:positionH relativeFrom="page">
                  <wp:posOffset>704945</wp:posOffset>
                </wp:positionH>
                <wp:positionV relativeFrom="paragraph">
                  <wp:posOffset>66055</wp:posOffset>
                </wp:positionV>
                <wp:extent cx="6425565"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71712" from="55.507534pt,5.20123pt" to="561.448647pt,5.20123pt" stroked="true" strokeweight=".600167pt" strokecolor="#000000">
                <v:stroke dashstyle="solid"/>
                <w10:wrap type="none"/>
              </v:line>
            </w:pict>
          </mc:Fallback>
        </mc:AlternateContent>
      </w:r>
      <w:r>
        <w:rPr>
          <w:sz w:val="19"/>
        </w:rPr>
        <w:t>yetkinlik yaşına çatmayanın orqanlarından və ya toxumalarından istifadə etmək </w:t>
      </w:r>
      <w:r>
        <w:rPr>
          <w:strike/>
          <w:sz w:val="19"/>
        </w:rPr>
        <w:t>məqsədi ilə törədildikdə—</w:t>
      </w:r>
    </w:p>
    <w:p>
      <w:pPr>
        <w:pStyle w:val="BodyText"/>
        <w:ind w:left="544"/>
        <w:jc w:val="both"/>
      </w:pPr>
      <w:r>
        <w:rPr>
          <w:strike/>
        </w:rPr>
        <w:t>üç</w:t>
      </w:r>
      <w:r>
        <w:rPr>
          <w:strike/>
          <w:spacing w:val="2"/>
        </w:rPr>
        <w:t> </w:t>
      </w:r>
      <w:r>
        <w:rPr>
          <w:strike/>
        </w:rPr>
        <w:t>ildən</w:t>
      </w:r>
      <w:r>
        <w:rPr>
          <w:strike/>
          <w:spacing w:val="3"/>
        </w:rPr>
        <w:t> </w:t>
      </w:r>
      <w:r>
        <w:rPr>
          <w:strike/>
        </w:rPr>
        <w:t>səkkiz</w:t>
      </w:r>
      <w:r>
        <w:rPr>
          <w:strike/>
          <w:spacing w:val="3"/>
        </w:rPr>
        <w:t> </w:t>
      </w:r>
      <w:r>
        <w:rPr>
          <w:strike/>
        </w:rPr>
        <w:t>ilədək</w:t>
      </w:r>
      <w:r>
        <w:rPr>
          <w:strike/>
          <w:spacing w:val="3"/>
        </w:rPr>
        <w:t> </w:t>
      </w:r>
      <w:r>
        <w:rPr>
          <w:strike/>
        </w:rPr>
        <w:t>müddətə</w:t>
      </w:r>
      <w:r>
        <w:rPr>
          <w:strike/>
          <w:spacing w:val="2"/>
        </w:rPr>
        <w:t> </w:t>
      </w:r>
      <w:r>
        <w:rPr>
          <w:strike/>
        </w:rPr>
        <w:t>azadlıqdan</w:t>
      </w:r>
      <w:r>
        <w:rPr>
          <w:strike/>
          <w:spacing w:val="3"/>
        </w:rPr>
        <w:t> </w:t>
      </w:r>
      <w:r>
        <w:rPr>
          <w:strike/>
        </w:rPr>
        <w:t>məhrum</w:t>
      </w:r>
      <w:r>
        <w:rPr>
          <w:strike/>
          <w:spacing w:val="3"/>
        </w:rPr>
        <w:t> </w:t>
      </w:r>
      <w:r>
        <w:rPr>
          <w:strike/>
        </w:rPr>
        <w:t>etmə</w:t>
      </w:r>
      <w:r>
        <w:rPr>
          <w:strike/>
          <w:spacing w:val="3"/>
        </w:rPr>
        <w:t> </w:t>
      </w:r>
      <w:r>
        <w:rPr>
          <w:strike/>
        </w:rPr>
        <w:t>ilə</w:t>
      </w:r>
      <w:r>
        <w:rPr>
          <w:strike/>
          <w:spacing w:val="2"/>
        </w:rPr>
        <w:t> </w:t>
      </w:r>
      <w:r>
        <w:rPr>
          <w:strike/>
          <w:spacing w:val="-2"/>
        </w:rPr>
        <w:t>cəzalandırılır.</w:t>
      </w:r>
    </w:p>
    <w:p>
      <w:pPr>
        <w:pStyle w:val="ListParagraph"/>
        <w:numPr>
          <w:ilvl w:val="1"/>
          <w:numId w:val="147"/>
        </w:numPr>
        <w:tabs>
          <w:tab w:pos="1495" w:val="left" w:leader="none"/>
        </w:tabs>
        <w:spacing w:line="254" w:lineRule="auto" w:before="12" w:after="0"/>
        <w:ind w:left="100" w:right="105" w:firstLine="444"/>
        <w:jc w:val="both"/>
        <w:rPr>
          <w:sz w:val="19"/>
        </w:rPr>
      </w:pPr>
      <w:r>
        <w:rPr>
          <w:sz w:val="19"/>
        </w:rPr>
        <mc:AlternateContent>
          <mc:Choice Requires="wps">
            <w:drawing>
              <wp:anchor distT="0" distB="0" distL="0" distR="0" allowOverlap="1" layoutInCell="1" locked="0" behindDoc="1" simplePos="0" relativeHeight="482145280">
                <wp:simplePos x="0" y="0"/>
                <wp:positionH relativeFrom="page">
                  <wp:posOffset>704945</wp:posOffset>
                </wp:positionH>
                <wp:positionV relativeFrom="paragraph">
                  <wp:posOffset>74094</wp:posOffset>
                </wp:positionV>
                <wp:extent cx="6425565"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71200" from="55.507534pt,5.834208pt" to="561.448647pt,5.834208pt" stroked="true" strokeweight=".600167pt" strokecolor="#000000">
                <v:stroke dashstyle="solid"/>
                <w10:wrap type="none"/>
              </v:line>
            </w:pict>
          </mc:Fallback>
        </mc:AlternateContent>
      </w:r>
      <w:r>
        <w:rPr>
          <w:sz w:val="19"/>
        </w:rPr>
        <mc:AlternateContent>
          <mc:Choice Requires="wps">
            <w:drawing>
              <wp:anchor distT="0" distB="0" distL="0" distR="0" allowOverlap="1" layoutInCell="1" locked="0" behindDoc="1" simplePos="0" relativeHeight="482145792">
                <wp:simplePos x="0" y="0"/>
                <wp:positionH relativeFrom="page">
                  <wp:posOffset>422926</wp:posOffset>
                </wp:positionH>
                <wp:positionV relativeFrom="paragraph">
                  <wp:posOffset>218914</wp:posOffset>
                </wp:positionV>
                <wp:extent cx="6707505"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70688" from="33.301338pt,17.237389pt" to="561.448645pt,17.237389pt" stroked="true" strokeweight=".600167pt" strokecolor="#000000">
                <v:stroke dashstyle="solid"/>
                <w10:wrap type="none"/>
              </v:line>
            </w:pict>
          </mc:Fallback>
        </mc:AlternateContent>
      </w:r>
      <w:r>
        <w:rPr>
          <w:sz w:val="19"/>
        </w:rPr>
        <w:t>Bu Məcəllənin 173.1 və 173.2-ci maddələrində nəzərdə tutulmuş əməllər ehtiyatsızlıqdan yetkinlik yaşına çatmayanın ölümünə və ya digər ağır nəticələrə səbəb </w:t>
      </w:r>
      <w:r>
        <w:rPr>
          <w:strike/>
          <w:spacing w:val="-2"/>
          <w:sz w:val="19"/>
        </w:rPr>
        <w:t>olduqda—</w:t>
      </w:r>
    </w:p>
    <w:p>
      <w:pPr>
        <w:pStyle w:val="BodyText"/>
        <w:spacing w:line="215" w:lineRule="exact"/>
        <w:ind w:left="544"/>
        <w:jc w:val="both"/>
      </w:pPr>
      <w:r>
        <w:rPr>
          <w:strike/>
        </w:rPr>
        <w:t>səkkiz</w:t>
      </w:r>
      <w:r>
        <w:rPr>
          <w:strike/>
          <w:spacing w:val="2"/>
        </w:rPr>
        <w:t> </w:t>
      </w:r>
      <w:r>
        <w:rPr>
          <w:strike/>
        </w:rPr>
        <w:t>ildən</w:t>
      </w:r>
      <w:r>
        <w:rPr>
          <w:strike/>
          <w:spacing w:val="3"/>
        </w:rPr>
        <w:t> </w:t>
      </w:r>
      <w:r>
        <w:rPr>
          <w:strike/>
        </w:rPr>
        <w:t>on</w:t>
      </w:r>
      <w:r>
        <w:rPr>
          <w:strike/>
          <w:spacing w:val="3"/>
        </w:rPr>
        <w:t> </w:t>
      </w:r>
      <w:r>
        <w:rPr>
          <w:strike/>
        </w:rPr>
        <w:t>iki</w:t>
      </w:r>
      <w:r>
        <w:rPr>
          <w:strike/>
          <w:spacing w:val="2"/>
        </w:rPr>
        <w:t> </w:t>
      </w:r>
      <w:r>
        <w:rPr>
          <w:strike/>
        </w:rPr>
        <w:t>ilədək</w:t>
      </w:r>
      <w:r>
        <w:rPr>
          <w:strike/>
          <w:spacing w:val="3"/>
        </w:rPr>
        <w:t> </w:t>
      </w:r>
      <w:r>
        <w:rPr>
          <w:strike/>
        </w:rPr>
        <w:t>müddətə</w:t>
      </w:r>
      <w:r>
        <w:rPr>
          <w:strike/>
          <w:spacing w:val="3"/>
        </w:rPr>
        <w:t> </w:t>
      </w:r>
      <w:r>
        <w:rPr>
          <w:strike/>
        </w:rPr>
        <w:t>azadlıqdan</w:t>
      </w:r>
      <w:r>
        <w:rPr>
          <w:strike/>
          <w:spacing w:val="3"/>
        </w:rPr>
        <w:t> </w:t>
      </w:r>
      <w:r>
        <w:rPr>
          <w:strike/>
        </w:rPr>
        <w:t>məhrum</w:t>
      </w:r>
      <w:r>
        <w:rPr>
          <w:strike/>
          <w:spacing w:val="2"/>
        </w:rPr>
        <w:t> </w:t>
      </w:r>
      <w:r>
        <w:rPr>
          <w:strike/>
        </w:rPr>
        <w:t>etmə</w:t>
      </w:r>
      <w:r>
        <w:rPr>
          <w:strike/>
          <w:spacing w:val="3"/>
        </w:rPr>
        <w:t> </w:t>
      </w:r>
      <w:r>
        <w:rPr>
          <w:strike/>
        </w:rPr>
        <w:t>ilə</w:t>
      </w:r>
      <w:r>
        <w:rPr>
          <w:strike/>
          <w:spacing w:val="3"/>
        </w:rPr>
        <w:t> </w:t>
      </w:r>
      <w:r>
        <w:rPr>
          <w:strike/>
          <w:spacing w:val="-2"/>
        </w:rPr>
        <w:t>cəzalandırılır.</w:t>
      </w:r>
    </w:p>
    <w:p>
      <w:pPr>
        <w:pStyle w:val="BodyText"/>
        <w:spacing w:before="26"/>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1</w:t>
      </w:r>
      <w:r>
        <w:rPr>
          <w:spacing w:val="-66"/>
          <w:sz w:val="19"/>
        </w:rPr>
        <w:t> </w:t>
      </w:r>
      <w:r>
        <w:rPr>
          <w:sz w:val="19"/>
        </w:rPr>
        <w:t>7</w:t>
      </w:r>
      <w:r>
        <w:rPr>
          <w:spacing w:val="-66"/>
          <w:sz w:val="19"/>
        </w:rPr>
        <w:t> </w:t>
      </w:r>
      <w:r>
        <w:rPr>
          <w:sz w:val="19"/>
        </w:rPr>
        <w:t>4</w:t>
      </w:r>
      <w:r>
        <w:rPr>
          <w:spacing w:val="-67"/>
          <w:sz w:val="19"/>
        </w:rPr>
        <w:t> </w:t>
      </w:r>
      <w:r>
        <w:rPr>
          <w:sz w:val="19"/>
        </w:rPr>
        <w:t>.</w:t>
      </w:r>
      <w:r>
        <w:rPr>
          <w:spacing w:val="12"/>
          <w:sz w:val="19"/>
        </w:rPr>
        <w:t> </w:t>
      </w:r>
      <w:r>
        <w:rPr>
          <w:b/>
          <w:sz w:val="19"/>
        </w:rPr>
        <w:t>Qanunsuz</w:t>
      </w:r>
      <w:r>
        <w:rPr>
          <w:b/>
          <w:spacing w:val="3"/>
          <w:sz w:val="19"/>
        </w:rPr>
        <w:t> </w:t>
      </w:r>
      <w:r>
        <w:rPr>
          <w:b/>
          <w:sz w:val="19"/>
        </w:rPr>
        <w:t>olaraq</w:t>
      </w:r>
      <w:r>
        <w:rPr>
          <w:b/>
          <w:spacing w:val="3"/>
          <w:sz w:val="19"/>
        </w:rPr>
        <w:t> </w:t>
      </w:r>
      <w:r>
        <w:rPr>
          <w:b/>
          <w:sz w:val="19"/>
        </w:rPr>
        <w:t>övladlığa</w:t>
      </w:r>
      <w:r>
        <w:rPr>
          <w:b/>
          <w:spacing w:val="3"/>
          <w:sz w:val="19"/>
        </w:rPr>
        <w:t> </w:t>
      </w:r>
      <w:r>
        <w:rPr>
          <w:b/>
          <w:spacing w:val="-2"/>
          <w:sz w:val="19"/>
        </w:rPr>
        <w:t>götürmə</w:t>
      </w:r>
    </w:p>
    <w:p>
      <w:pPr>
        <w:pStyle w:val="BodyText"/>
        <w:spacing w:before="25"/>
        <w:rPr>
          <w:b/>
        </w:rPr>
      </w:pPr>
    </w:p>
    <w:p>
      <w:pPr>
        <w:pStyle w:val="BodyText"/>
        <w:spacing w:line="266" w:lineRule="auto" w:before="1"/>
        <w:ind w:left="100" w:firstLine="444"/>
        <w:rPr>
          <w:b/>
          <w:position w:val="13"/>
          <w:sz w:val="15"/>
        </w:rPr>
      </w:pPr>
      <w:r>
        <w:rPr/>
        <w:t>Uşaqların</w:t>
      </w:r>
      <w:r>
        <w:rPr>
          <w:spacing w:val="40"/>
        </w:rPr>
        <w:t> </w:t>
      </w:r>
      <w:r>
        <w:rPr/>
        <w:t>övladlığa</w:t>
      </w:r>
      <w:r>
        <w:rPr>
          <w:spacing w:val="40"/>
        </w:rPr>
        <w:t> </w:t>
      </w:r>
      <w:r>
        <w:rPr/>
        <w:t>götürülməsi,</w:t>
      </w:r>
      <w:r>
        <w:rPr>
          <w:spacing w:val="40"/>
        </w:rPr>
        <w:t> </w:t>
      </w:r>
      <w:r>
        <w:rPr/>
        <w:t>qəyyumluğa</w:t>
      </w:r>
      <w:r>
        <w:rPr>
          <w:spacing w:val="40"/>
        </w:rPr>
        <w:t> </w:t>
      </w:r>
      <w:r>
        <w:rPr/>
        <w:t>(himayəyə)</w:t>
      </w:r>
      <w:r>
        <w:rPr>
          <w:spacing w:val="40"/>
        </w:rPr>
        <w:t> </w:t>
      </w:r>
      <w:r>
        <w:rPr/>
        <w:t>və</w:t>
      </w:r>
      <w:r>
        <w:rPr>
          <w:spacing w:val="40"/>
        </w:rPr>
        <w:t> </w:t>
      </w:r>
      <w:r>
        <w:rPr/>
        <w:t>ya</w:t>
      </w:r>
      <w:r>
        <w:rPr>
          <w:spacing w:val="40"/>
        </w:rPr>
        <w:t> </w:t>
      </w:r>
      <w:r>
        <w:rPr/>
        <w:t>himayədar</w:t>
      </w:r>
      <w:r>
        <w:rPr>
          <w:spacing w:val="40"/>
        </w:rPr>
        <w:t> </w:t>
      </w:r>
      <w:r>
        <w:rPr/>
        <w:t>ailəyə</w:t>
      </w:r>
      <w:r>
        <w:rPr>
          <w:spacing w:val="40"/>
        </w:rPr>
        <w:t> </w:t>
      </w:r>
      <w:r>
        <w:rPr/>
        <w:t>tərbiyə olunmaq üçün verilməsi ilə bağlı qanunsuz hərəkətlər tamah məqsədi ilə törədildikdə—</w:t>
      </w:r>
      <w:r>
        <w:rPr>
          <w:b/>
          <w:color w:val="0000FF"/>
          <w:position w:val="13"/>
          <w:sz w:val="15"/>
          <w:u w:val="single" w:color="0000FF"/>
        </w:rPr>
        <w:t>[387]</w:t>
      </w:r>
    </w:p>
    <w:p>
      <w:pPr>
        <w:tabs>
          <w:tab w:pos="3675" w:val="left" w:leader="none"/>
        </w:tabs>
        <w:spacing w:line="205" w:lineRule="exact" w:before="0"/>
        <w:ind w:left="544" w:right="0" w:firstLine="0"/>
        <w:jc w:val="left"/>
        <w:rPr>
          <w:sz w:val="19"/>
        </w:rPr>
      </w:pPr>
      <w:r>
        <w:rPr>
          <w:rFonts w:ascii="Times New Roman" w:hAnsi="Times New Roman"/>
          <w:b/>
          <w:i/>
          <w:w w:val="105"/>
          <w:sz w:val="19"/>
        </w:rPr>
        <w:t>min</w:t>
      </w:r>
      <w:r>
        <w:rPr>
          <w:rFonts w:ascii="Times New Roman" w:hAnsi="Times New Roman"/>
          <w:b/>
          <w:i/>
          <w:spacing w:val="73"/>
          <w:w w:val="105"/>
          <w:sz w:val="19"/>
        </w:rPr>
        <w:t> </w:t>
      </w:r>
      <w:r>
        <w:rPr>
          <w:rFonts w:ascii="Times New Roman" w:hAnsi="Times New Roman"/>
          <w:b/>
          <w:i/>
          <w:w w:val="105"/>
          <w:sz w:val="19"/>
        </w:rPr>
        <w:t>be</w:t>
      </w:r>
      <w:r>
        <w:rPr>
          <w:rFonts w:ascii="Arial" w:hAnsi="Arial"/>
          <w:i/>
          <w:w w:val="105"/>
          <w:sz w:val="19"/>
        </w:rPr>
        <w:t>ş</w:t>
      </w:r>
      <w:r>
        <w:rPr>
          <w:rFonts w:ascii="Arial" w:hAnsi="Arial"/>
          <w:i/>
          <w:spacing w:val="68"/>
          <w:w w:val="105"/>
          <w:sz w:val="19"/>
        </w:rPr>
        <w:t> </w:t>
      </w:r>
      <w:r>
        <w:rPr>
          <w:rFonts w:ascii="Times New Roman" w:hAnsi="Times New Roman"/>
          <w:b/>
          <w:i/>
          <w:w w:val="105"/>
          <w:sz w:val="19"/>
        </w:rPr>
        <w:t>yüz</w:t>
      </w:r>
      <w:r>
        <w:rPr>
          <w:rFonts w:ascii="Times New Roman" w:hAnsi="Times New Roman"/>
          <w:b/>
          <w:i/>
          <w:spacing w:val="74"/>
          <w:w w:val="105"/>
          <w:sz w:val="19"/>
        </w:rPr>
        <w:t> </w:t>
      </w:r>
      <w:r>
        <w:rPr>
          <w:rFonts w:ascii="Times New Roman" w:hAnsi="Times New Roman"/>
          <w:b/>
          <w:i/>
          <w:w w:val="105"/>
          <w:sz w:val="19"/>
        </w:rPr>
        <w:t>manatdan</w:t>
      </w:r>
      <w:r>
        <w:rPr>
          <w:rFonts w:ascii="Times New Roman" w:hAnsi="Times New Roman"/>
          <w:b/>
          <w:i/>
          <w:spacing w:val="74"/>
          <w:w w:val="105"/>
          <w:sz w:val="19"/>
        </w:rPr>
        <w:t> </w:t>
      </w:r>
      <w:r>
        <w:rPr>
          <w:rFonts w:ascii="Times New Roman" w:hAnsi="Times New Roman"/>
          <w:b/>
          <w:i/>
          <w:w w:val="105"/>
          <w:sz w:val="19"/>
        </w:rPr>
        <w:t>iki</w:t>
      </w:r>
      <w:r>
        <w:rPr>
          <w:rFonts w:ascii="Times New Roman" w:hAnsi="Times New Roman"/>
          <w:b/>
          <w:i/>
          <w:spacing w:val="73"/>
          <w:w w:val="105"/>
          <w:sz w:val="19"/>
        </w:rPr>
        <w:t> </w:t>
      </w:r>
      <w:r>
        <w:rPr>
          <w:rFonts w:ascii="Times New Roman" w:hAnsi="Times New Roman"/>
          <w:b/>
          <w:i/>
          <w:spacing w:val="-5"/>
          <w:w w:val="105"/>
          <w:sz w:val="19"/>
        </w:rPr>
        <w:t>min</w:t>
      </w:r>
      <w:r>
        <w:rPr>
          <w:rFonts w:ascii="Times New Roman" w:hAnsi="Times New Roman"/>
          <w:b/>
          <w:i/>
          <w:sz w:val="19"/>
        </w:rPr>
        <w:tab/>
      </w:r>
      <w:r>
        <w:rPr>
          <w:w w:val="105"/>
          <w:sz w:val="19"/>
        </w:rPr>
        <w:t>manatadək</w:t>
      </w:r>
      <w:r>
        <w:rPr>
          <w:spacing w:val="18"/>
          <w:w w:val="105"/>
          <w:sz w:val="19"/>
        </w:rPr>
        <w:t> </w:t>
      </w:r>
      <w:r>
        <w:rPr>
          <w:w w:val="105"/>
          <w:sz w:val="19"/>
        </w:rPr>
        <w:t>miqdarda</w:t>
      </w:r>
      <w:r>
        <w:rPr>
          <w:spacing w:val="18"/>
          <w:w w:val="105"/>
          <w:sz w:val="19"/>
        </w:rPr>
        <w:t> </w:t>
      </w:r>
      <w:r>
        <w:rPr>
          <w:w w:val="105"/>
          <w:sz w:val="19"/>
        </w:rPr>
        <w:t>cərimə</w:t>
      </w:r>
      <w:r>
        <w:rPr>
          <w:spacing w:val="18"/>
          <w:w w:val="105"/>
          <w:sz w:val="19"/>
        </w:rPr>
        <w:t> </w:t>
      </w:r>
      <w:r>
        <w:rPr>
          <w:w w:val="105"/>
          <w:sz w:val="19"/>
        </w:rPr>
        <w:t>və</w:t>
      </w:r>
      <w:r>
        <w:rPr>
          <w:spacing w:val="18"/>
          <w:w w:val="105"/>
          <w:sz w:val="19"/>
        </w:rPr>
        <w:t> </w:t>
      </w:r>
      <w:r>
        <w:rPr>
          <w:w w:val="105"/>
          <w:sz w:val="19"/>
        </w:rPr>
        <w:t>ya</w:t>
      </w:r>
      <w:r>
        <w:rPr>
          <w:spacing w:val="18"/>
          <w:w w:val="105"/>
          <w:sz w:val="19"/>
        </w:rPr>
        <w:t> </w:t>
      </w:r>
      <w:r>
        <w:rPr>
          <w:w w:val="105"/>
          <w:sz w:val="19"/>
        </w:rPr>
        <w:t>üç</w:t>
      </w:r>
      <w:r>
        <w:rPr>
          <w:spacing w:val="18"/>
          <w:w w:val="105"/>
          <w:sz w:val="19"/>
        </w:rPr>
        <w:t> </w:t>
      </w:r>
      <w:r>
        <w:rPr>
          <w:w w:val="105"/>
          <w:sz w:val="19"/>
        </w:rPr>
        <w:t>ilədək</w:t>
      </w:r>
      <w:r>
        <w:rPr>
          <w:spacing w:val="18"/>
          <w:w w:val="105"/>
          <w:sz w:val="19"/>
        </w:rPr>
        <w:t> </w:t>
      </w:r>
      <w:r>
        <w:rPr>
          <w:w w:val="105"/>
          <w:sz w:val="19"/>
        </w:rPr>
        <w:t>müddətə</w:t>
      </w:r>
      <w:r>
        <w:rPr>
          <w:spacing w:val="18"/>
          <w:w w:val="105"/>
          <w:sz w:val="19"/>
        </w:rPr>
        <w:t> </w:t>
      </w:r>
      <w:r>
        <w:rPr>
          <w:spacing w:val="-2"/>
          <w:w w:val="105"/>
          <w:sz w:val="19"/>
        </w:rPr>
        <w:t>müəyyən</w:t>
      </w:r>
    </w:p>
    <w:p>
      <w:pPr>
        <w:pStyle w:val="BodyText"/>
        <w:spacing w:line="254" w:lineRule="auto" w:before="12"/>
        <w:ind w:left="100"/>
      </w:pPr>
      <w:r>
        <w:rPr/>
        <w:t>vəzifə</w:t>
      </w:r>
      <w:r>
        <w:rPr>
          <w:spacing w:val="79"/>
        </w:rPr>
        <w:t> </w:t>
      </w:r>
      <w:r>
        <w:rPr/>
        <w:t>tutma</w:t>
      </w:r>
      <w:r>
        <w:rPr>
          <w:spacing w:val="79"/>
        </w:rPr>
        <w:t> </w:t>
      </w:r>
      <w:r>
        <w:rPr/>
        <w:t>və</w:t>
      </w:r>
      <w:r>
        <w:rPr>
          <w:spacing w:val="79"/>
        </w:rPr>
        <w:t> </w:t>
      </w:r>
      <w:r>
        <w:rPr/>
        <w:t>ya</w:t>
      </w:r>
      <w:r>
        <w:rPr>
          <w:spacing w:val="79"/>
        </w:rPr>
        <w:t> </w:t>
      </w:r>
      <w:r>
        <w:rPr/>
        <w:t>müəyyən</w:t>
      </w:r>
      <w:r>
        <w:rPr>
          <w:spacing w:val="79"/>
        </w:rPr>
        <w:t> </w:t>
      </w:r>
      <w:r>
        <w:rPr/>
        <w:t>fəaliyyətlə</w:t>
      </w:r>
      <w:r>
        <w:rPr>
          <w:spacing w:val="79"/>
        </w:rPr>
        <w:t> </w:t>
      </w:r>
      <w:r>
        <w:rPr/>
        <w:t>məşğul</w:t>
      </w:r>
      <w:r>
        <w:rPr>
          <w:spacing w:val="79"/>
        </w:rPr>
        <w:t> </w:t>
      </w:r>
      <w:r>
        <w:rPr/>
        <w:t>olma</w:t>
      </w:r>
      <w:r>
        <w:rPr>
          <w:spacing w:val="79"/>
        </w:rPr>
        <w:t> </w:t>
      </w:r>
      <w:r>
        <w:rPr/>
        <w:t>hüququndan</w:t>
      </w:r>
      <w:r>
        <w:rPr>
          <w:spacing w:val="79"/>
        </w:rPr>
        <w:t> </w:t>
      </w:r>
      <w:r>
        <w:rPr/>
        <w:t>məhrum</w:t>
      </w:r>
      <w:r>
        <w:rPr>
          <w:spacing w:val="79"/>
        </w:rPr>
        <w:t> </w:t>
      </w:r>
      <w:r>
        <w:rPr/>
        <w:t>edilməklə</w:t>
      </w:r>
      <w:r>
        <w:rPr>
          <w:spacing w:val="79"/>
        </w:rPr>
        <w:t> </w:t>
      </w:r>
      <w:r>
        <w:rPr/>
        <w:t>və</w:t>
      </w:r>
      <w:r>
        <w:rPr>
          <w:spacing w:val="79"/>
        </w:rPr>
        <w:t> </w:t>
      </w:r>
      <w:r>
        <w:rPr/>
        <w:t>ya edilməməklə</w:t>
      </w:r>
      <w:r>
        <w:rPr>
          <w:spacing w:val="45"/>
        </w:rPr>
        <w:t> </w:t>
      </w:r>
      <w:r>
        <w:rPr/>
        <w:t>bir</w:t>
      </w:r>
      <w:r>
        <w:rPr>
          <w:spacing w:val="46"/>
        </w:rPr>
        <w:t> </w:t>
      </w:r>
      <w:r>
        <w:rPr/>
        <w:t>ilədək</w:t>
      </w:r>
      <w:r>
        <w:rPr>
          <w:spacing w:val="46"/>
        </w:rPr>
        <w:t> </w:t>
      </w:r>
      <w:r>
        <w:rPr/>
        <w:t>müddətə</w:t>
      </w:r>
      <w:r>
        <w:rPr>
          <w:spacing w:val="46"/>
        </w:rPr>
        <w:t> </w:t>
      </w:r>
      <w:r>
        <w:rPr/>
        <w:t>islah</w:t>
      </w:r>
      <w:r>
        <w:rPr>
          <w:spacing w:val="46"/>
        </w:rPr>
        <w:t> </w:t>
      </w:r>
      <w:r>
        <w:rPr/>
        <w:t>işləri</w:t>
      </w:r>
      <w:r>
        <w:rPr>
          <w:spacing w:val="45"/>
        </w:rPr>
        <w:t> </w:t>
      </w:r>
      <w:r>
        <w:rPr/>
        <w:t>və</w:t>
      </w:r>
      <w:r>
        <w:rPr>
          <w:spacing w:val="46"/>
        </w:rPr>
        <w:t> </w:t>
      </w:r>
      <w:r>
        <w:rPr/>
        <w:t>ya</w:t>
      </w:r>
      <w:r>
        <w:rPr>
          <w:spacing w:val="46"/>
        </w:rPr>
        <w:t> </w:t>
      </w:r>
      <w:r>
        <w:rPr/>
        <w:t>altı</w:t>
      </w:r>
      <w:r>
        <w:rPr>
          <w:spacing w:val="46"/>
        </w:rPr>
        <w:t> </w:t>
      </w:r>
      <w:r>
        <w:rPr/>
        <w:t>ayadək</w:t>
      </w:r>
      <w:r>
        <w:rPr>
          <w:spacing w:val="46"/>
        </w:rPr>
        <w:t> </w:t>
      </w:r>
      <w:r>
        <w:rPr/>
        <w:t>müddətə</w:t>
      </w:r>
      <w:r>
        <w:rPr>
          <w:spacing w:val="45"/>
        </w:rPr>
        <w:t> </w:t>
      </w:r>
      <w:r>
        <w:rPr/>
        <w:t>azadlıqdan</w:t>
      </w:r>
      <w:r>
        <w:rPr>
          <w:spacing w:val="46"/>
        </w:rPr>
        <w:t> </w:t>
      </w:r>
      <w:r>
        <w:rPr>
          <w:spacing w:val="-2"/>
        </w:rPr>
        <w:t>məhrum</w:t>
      </w:r>
    </w:p>
    <w:p>
      <w:pPr>
        <w:pStyle w:val="BodyText"/>
        <w:spacing w:before="12"/>
        <w:ind w:left="100"/>
      </w:pPr>
      <w:r>
        <w:rPr/>
        <mc:AlternateContent>
          <mc:Choice Requires="wps">
            <w:drawing>
              <wp:anchor distT="0" distB="0" distL="0" distR="0" allowOverlap="1" layoutInCell="1" locked="0" behindDoc="1" simplePos="0" relativeHeight="482148864">
                <wp:simplePos x="0" y="0"/>
                <wp:positionH relativeFrom="page">
                  <wp:posOffset>2110275</wp:posOffset>
                </wp:positionH>
                <wp:positionV relativeFrom="paragraph">
                  <wp:posOffset>56184</wp:posOffset>
                </wp:positionV>
                <wp:extent cx="73660" cy="14224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66.163406pt;margin-top:4.423983pt;width:5.8pt;height:11.2pt;mso-position-horizontal-relative:page;mso-position-vertical-relative:paragraph;z-index:-21167616" type="#_x0000_t202" id="docshape52"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1"/>
          <w:w w:val="101"/>
          <w:position w:val="13"/>
          <w:sz w:val="15"/>
          <w:u w:val="single" w:color="0000FF"/>
        </w:rPr>
        <w:t>[388</w:t>
      </w:r>
      <w:r>
        <w:rPr>
          <w:b/>
          <w:color w:val="0000FF"/>
          <w:spacing w:val="-3242"/>
          <w:w w:val="101"/>
          <w:position w:val="13"/>
          <w:sz w:val="15"/>
          <w:u w:val="single" w:color="0000FF"/>
        </w:rPr>
        <w:t>]</w:t>
      </w:r>
      <w:r>
        <w:rPr>
          <w:spacing w:val="-1"/>
          <w:w w:val="98"/>
        </w:rPr>
        <w:t>etm</w:t>
      </w:r>
      <w:r>
        <w:rPr>
          <w:w w:val="98"/>
        </w:rPr>
        <w:t>ə</w:t>
      </w:r>
      <w:r>
        <w:rPr>
          <w:spacing w:val="13"/>
        </w:rPr>
        <w:t> </w:t>
      </w:r>
      <w:r>
        <w:rPr/>
        <w:t>ilə</w:t>
      </w:r>
      <w:r>
        <w:rPr>
          <w:spacing w:val="14"/>
        </w:rPr>
        <w:t> </w:t>
      </w:r>
      <w:r>
        <w:rPr>
          <w:spacing w:val="-2"/>
        </w:rPr>
        <w:t>cəzalandırılır</w:t>
      </w:r>
    </w:p>
    <w:p>
      <w:pPr>
        <w:pStyle w:val="BodyText"/>
        <w:spacing w:before="25"/>
      </w:pPr>
    </w:p>
    <w:p>
      <w:pPr>
        <w:spacing w:before="0"/>
        <w:ind w:left="544" w:right="0" w:firstLine="0"/>
        <w:jc w:val="both"/>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1</w:t>
      </w:r>
      <w:r>
        <w:rPr>
          <w:spacing w:val="-66"/>
          <w:sz w:val="19"/>
        </w:rPr>
        <w:t> </w:t>
      </w:r>
      <w:r>
        <w:rPr>
          <w:sz w:val="19"/>
        </w:rPr>
        <w:t>7</w:t>
      </w:r>
      <w:r>
        <w:rPr>
          <w:spacing w:val="-66"/>
          <w:sz w:val="19"/>
        </w:rPr>
        <w:t> </w:t>
      </w:r>
      <w:r>
        <w:rPr>
          <w:sz w:val="19"/>
        </w:rPr>
        <w:t>5</w:t>
      </w:r>
      <w:r>
        <w:rPr>
          <w:spacing w:val="-67"/>
          <w:sz w:val="19"/>
        </w:rPr>
        <w:t> </w:t>
      </w:r>
      <w:r>
        <w:rPr>
          <w:sz w:val="19"/>
        </w:rPr>
        <w:t>.</w:t>
      </w:r>
      <w:r>
        <w:rPr>
          <w:spacing w:val="12"/>
          <w:sz w:val="19"/>
        </w:rPr>
        <w:t> </w:t>
      </w:r>
      <w:r>
        <w:rPr>
          <w:b/>
          <w:sz w:val="19"/>
        </w:rPr>
        <w:t>Övladlığa</w:t>
      </w:r>
      <w:r>
        <w:rPr>
          <w:b/>
          <w:spacing w:val="3"/>
          <w:sz w:val="19"/>
        </w:rPr>
        <w:t> </w:t>
      </w:r>
      <w:r>
        <w:rPr>
          <w:b/>
          <w:sz w:val="19"/>
        </w:rPr>
        <w:t>götürmə</w:t>
      </w:r>
      <w:r>
        <w:rPr>
          <w:b/>
          <w:spacing w:val="3"/>
          <w:sz w:val="19"/>
        </w:rPr>
        <w:t> </w:t>
      </w:r>
      <w:r>
        <w:rPr>
          <w:b/>
          <w:sz w:val="19"/>
        </w:rPr>
        <w:t>sirrini</w:t>
      </w:r>
      <w:r>
        <w:rPr>
          <w:b/>
          <w:spacing w:val="3"/>
          <w:sz w:val="19"/>
        </w:rPr>
        <w:t> </w:t>
      </w:r>
      <w:r>
        <w:rPr>
          <w:b/>
          <w:spacing w:val="-2"/>
          <w:sz w:val="19"/>
        </w:rPr>
        <w:t>yayma</w:t>
      </w:r>
    </w:p>
    <w:p>
      <w:pPr>
        <w:pStyle w:val="BodyText"/>
        <w:spacing w:before="26"/>
        <w:rPr>
          <w:b/>
        </w:rPr>
      </w:pPr>
    </w:p>
    <w:p>
      <w:pPr>
        <w:pStyle w:val="BodyText"/>
        <w:spacing w:line="254" w:lineRule="auto"/>
        <w:ind w:left="100" w:right="98" w:firstLine="444"/>
        <w:jc w:val="both"/>
      </w:pPr>
      <w:r>
        <w:rPr/>
        <w:t>Övladlığa götürənin iradəsi ziddinə olaraq övladlığa götürmə faktını xidməti və ya peşə sirri kimi qorumağa borclu olan şəxs və ya digər şəxs tərəfindən tamah, qisas və ya sair alçaq niyyətlə yayma—</w:t>
      </w:r>
    </w:p>
    <w:p>
      <w:pPr>
        <w:spacing w:line="215" w:lineRule="exact" w:before="0"/>
        <w:ind w:left="544" w:right="0" w:firstLine="0"/>
        <w:jc w:val="both"/>
        <w:rPr>
          <w:sz w:val="19"/>
        </w:rPr>
      </w:pPr>
      <w:r>
        <w:rPr>
          <w:rFonts w:ascii="Times New Roman" w:hAnsi="Times New Roman"/>
          <w:b/>
          <w:i/>
          <w:w w:val="105"/>
          <w:sz w:val="19"/>
        </w:rPr>
        <w:t>min</w:t>
      </w:r>
      <w:r>
        <w:rPr>
          <w:rFonts w:ascii="Times New Roman" w:hAnsi="Times New Roman"/>
          <w:b/>
          <w:i/>
          <w:spacing w:val="-5"/>
          <w:w w:val="105"/>
          <w:sz w:val="19"/>
        </w:rPr>
        <w:t> </w:t>
      </w:r>
      <w:r>
        <w:rPr>
          <w:rFonts w:ascii="Times New Roman" w:hAnsi="Times New Roman"/>
          <w:b/>
          <w:i/>
          <w:w w:val="105"/>
          <w:sz w:val="19"/>
        </w:rPr>
        <w:t>be</w:t>
      </w:r>
      <w:r>
        <w:rPr>
          <w:rFonts w:ascii="Arial" w:hAnsi="Arial"/>
          <w:i/>
          <w:w w:val="105"/>
          <w:sz w:val="19"/>
        </w:rPr>
        <w:t>ş</w:t>
      </w:r>
      <w:r>
        <w:rPr>
          <w:rFonts w:ascii="Arial" w:hAnsi="Arial"/>
          <w:i/>
          <w:spacing w:val="-11"/>
          <w:w w:val="105"/>
          <w:sz w:val="19"/>
        </w:rPr>
        <w:t> </w:t>
      </w:r>
      <w:r>
        <w:rPr>
          <w:rFonts w:ascii="Times New Roman" w:hAnsi="Times New Roman"/>
          <w:b/>
          <w:i/>
          <w:w w:val="105"/>
          <w:sz w:val="19"/>
        </w:rPr>
        <w:t>yüz</w:t>
      </w:r>
      <w:r>
        <w:rPr>
          <w:rFonts w:ascii="Times New Roman" w:hAnsi="Times New Roman"/>
          <w:b/>
          <w:i/>
          <w:spacing w:val="-4"/>
          <w:w w:val="105"/>
          <w:sz w:val="19"/>
        </w:rPr>
        <w:t> </w:t>
      </w:r>
      <w:r>
        <w:rPr>
          <w:rFonts w:ascii="Times New Roman" w:hAnsi="Times New Roman"/>
          <w:b/>
          <w:i/>
          <w:w w:val="105"/>
          <w:sz w:val="19"/>
        </w:rPr>
        <w:t>manatdan</w:t>
      </w:r>
      <w:r>
        <w:rPr>
          <w:rFonts w:ascii="Times New Roman" w:hAnsi="Times New Roman"/>
          <w:b/>
          <w:i/>
          <w:spacing w:val="-5"/>
          <w:w w:val="105"/>
          <w:sz w:val="19"/>
        </w:rPr>
        <w:t> </w:t>
      </w:r>
      <w:r>
        <w:rPr>
          <w:rFonts w:ascii="Times New Roman" w:hAnsi="Times New Roman"/>
          <w:b/>
          <w:i/>
          <w:w w:val="105"/>
          <w:sz w:val="19"/>
        </w:rPr>
        <w:t>iki</w:t>
      </w:r>
      <w:r>
        <w:rPr>
          <w:rFonts w:ascii="Times New Roman" w:hAnsi="Times New Roman"/>
          <w:b/>
          <w:i/>
          <w:spacing w:val="-5"/>
          <w:w w:val="105"/>
          <w:sz w:val="19"/>
        </w:rPr>
        <w:t> </w:t>
      </w:r>
      <w:r>
        <w:rPr>
          <w:rFonts w:ascii="Times New Roman" w:hAnsi="Times New Roman"/>
          <w:b/>
          <w:i/>
          <w:w w:val="105"/>
          <w:sz w:val="19"/>
        </w:rPr>
        <w:t>min</w:t>
      </w:r>
      <w:r>
        <w:rPr>
          <w:rFonts w:ascii="Times New Roman" w:hAnsi="Times New Roman"/>
          <w:b/>
          <w:i/>
          <w:spacing w:val="28"/>
          <w:w w:val="105"/>
          <w:sz w:val="19"/>
        </w:rPr>
        <w:t>  </w:t>
      </w:r>
      <w:r>
        <w:rPr>
          <w:w w:val="105"/>
          <w:sz w:val="19"/>
        </w:rPr>
        <w:t>manatadək</w:t>
      </w:r>
      <w:r>
        <w:rPr>
          <w:spacing w:val="-3"/>
          <w:w w:val="105"/>
          <w:sz w:val="19"/>
        </w:rPr>
        <w:t> </w:t>
      </w:r>
      <w:r>
        <w:rPr>
          <w:w w:val="105"/>
          <w:sz w:val="19"/>
        </w:rPr>
        <w:t>miqdarda</w:t>
      </w:r>
      <w:r>
        <w:rPr>
          <w:spacing w:val="-3"/>
          <w:w w:val="105"/>
          <w:sz w:val="19"/>
        </w:rPr>
        <w:t> </w:t>
      </w:r>
      <w:r>
        <w:rPr>
          <w:w w:val="105"/>
          <w:sz w:val="19"/>
        </w:rPr>
        <w:t>cərimə</w:t>
      </w:r>
      <w:r>
        <w:rPr>
          <w:spacing w:val="-4"/>
          <w:w w:val="105"/>
          <w:sz w:val="19"/>
        </w:rPr>
        <w:t> </w:t>
      </w:r>
      <w:r>
        <w:rPr>
          <w:w w:val="105"/>
          <w:sz w:val="19"/>
        </w:rPr>
        <w:t>və</w:t>
      </w:r>
      <w:r>
        <w:rPr>
          <w:spacing w:val="-3"/>
          <w:w w:val="105"/>
          <w:sz w:val="19"/>
        </w:rPr>
        <w:t> </w:t>
      </w:r>
      <w:r>
        <w:rPr>
          <w:w w:val="105"/>
          <w:sz w:val="19"/>
        </w:rPr>
        <w:t>ya</w:t>
      </w:r>
      <w:r>
        <w:rPr>
          <w:spacing w:val="17"/>
          <w:w w:val="105"/>
          <w:sz w:val="19"/>
        </w:rPr>
        <w:t> </w:t>
      </w:r>
      <w:r>
        <w:rPr>
          <w:w w:val="105"/>
          <w:sz w:val="19"/>
        </w:rPr>
        <w:t>üç</w:t>
      </w:r>
      <w:r>
        <w:rPr>
          <w:spacing w:val="-4"/>
          <w:w w:val="105"/>
          <w:sz w:val="19"/>
        </w:rPr>
        <w:t> </w:t>
      </w:r>
      <w:r>
        <w:rPr>
          <w:w w:val="105"/>
          <w:sz w:val="19"/>
        </w:rPr>
        <w:t>yüz</w:t>
      </w:r>
      <w:r>
        <w:rPr>
          <w:spacing w:val="-3"/>
          <w:w w:val="105"/>
          <w:sz w:val="19"/>
        </w:rPr>
        <w:t> </w:t>
      </w:r>
      <w:r>
        <w:rPr>
          <w:w w:val="105"/>
          <w:sz w:val="19"/>
        </w:rPr>
        <w:t>iyirmi</w:t>
      </w:r>
      <w:r>
        <w:rPr>
          <w:spacing w:val="-4"/>
          <w:w w:val="105"/>
          <w:sz w:val="19"/>
        </w:rPr>
        <w:t> </w:t>
      </w:r>
      <w:r>
        <w:rPr>
          <w:w w:val="105"/>
          <w:sz w:val="19"/>
        </w:rPr>
        <w:t>saatdan</w:t>
      </w:r>
      <w:r>
        <w:rPr>
          <w:spacing w:val="-3"/>
          <w:w w:val="105"/>
          <w:sz w:val="19"/>
        </w:rPr>
        <w:t> </w:t>
      </w:r>
      <w:r>
        <w:rPr>
          <w:w w:val="105"/>
          <w:sz w:val="19"/>
        </w:rPr>
        <w:t>dörd</w:t>
      </w:r>
      <w:r>
        <w:rPr>
          <w:spacing w:val="-3"/>
          <w:w w:val="105"/>
          <w:sz w:val="19"/>
        </w:rPr>
        <w:t> </w:t>
      </w:r>
      <w:r>
        <w:rPr>
          <w:spacing w:val="-5"/>
          <w:w w:val="105"/>
          <w:sz w:val="19"/>
        </w:rPr>
        <w:t>yüz</w:t>
      </w:r>
    </w:p>
    <w:p>
      <w:pPr>
        <w:pStyle w:val="BodyText"/>
        <w:spacing w:line="261" w:lineRule="auto" w:before="13"/>
        <w:ind w:left="100" w:right="99"/>
        <w:jc w:val="both"/>
        <w:rPr>
          <w:b/>
          <w:position w:val="13"/>
          <w:sz w:val="15"/>
        </w:rPr>
      </w:pPr>
      <w:r>
        <w:rPr/>
        <w:t>səksən saatadək ictimai işlər və ya üç ilədək müddətə müəyyən vəzifə tutma və ya müəyyən fəaliyyətlə məşğul olma hüququndan məhrum edilməklə və ya edilməməklə bir ilədək müddətə islah işləri və ya altı ayadək müddətə azadlıqdan məhrum etmə ilə cəzalandırılır.</w:t>
      </w:r>
      <w:r>
        <w:rPr>
          <w:b/>
          <w:color w:val="0000FF"/>
          <w:position w:val="13"/>
          <w:sz w:val="15"/>
          <w:u w:val="single" w:color="0000FF"/>
        </w:rPr>
        <w:t>[389]</w:t>
      </w:r>
    </w:p>
    <w:p>
      <w:pPr>
        <w:pStyle w:val="BodyText"/>
        <w:spacing w:before="3"/>
        <w:rPr>
          <w:b/>
          <w:sz w:val="6"/>
        </w:rPr>
      </w:pPr>
      <w:r>
        <w:rPr>
          <w:b/>
          <w:sz w:val="6"/>
        </w:rPr>
        <mc:AlternateContent>
          <mc:Choice Requires="wps">
            <w:drawing>
              <wp:anchor distT="0" distB="0" distL="0" distR="0" allowOverlap="1" layoutInCell="1" locked="0" behindDoc="1" simplePos="0" relativeHeight="487619584">
                <wp:simplePos x="0" y="0"/>
                <wp:positionH relativeFrom="page">
                  <wp:posOffset>704945</wp:posOffset>
                </wp:positionH>
                <wp:positionV relativeFrom="paragraph">
                  <wp:posOffset>60859</wp:posOffset>
                </wp:positionV>
                <wp:extent cx="76835" cy="1270"/>
                <wp:effectExtent l="0" t="0" r="0" b="0"/>
                <wp:wrapTopAndBottom/>
                <wp:docPr id="73" name="Graphic 73"/>
                <wp:cNvGraphicFramePr>
                  <a:graphicFrameLocks/>
                </wp:cNvGraphicFramePr>
                <a:graphic>
                  <a:graphicData uri="http://schemas.microsoft.com/office/word/2010/wordprocessingShape">
                    <wps:wsp>
                      <wps:cNvPr id="73" name="Graphic 73"/>
                      <wps:cNvSpPr/>
                      <wps:spPr>
                        <a:xfrm>
                          <a:off x="0" y="0"/>
                          <a:ext cx="76835" cy="1270"/>
                        </a:xfrm>
                        <a:custGeom>
                          <a:avLst/>
                          <a:gdLst/>
                          <a:ahLst/>
                          <a:cxnLst/>
                          <a:rect l="l" t="t" r="r" b="b"/>
                          <a:pathLst>
                            <a:path w="76835" h="0">
                              <a:moveTo>
                                <a:pt x="0" y="0"/>
                              </a:moveTo>
                              <a:lnTo>
                                <a:pt x="76221"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507534pt;margin-top:4.792107pt;width:6.05pt;height:.1pt;mso-position-horizontal-relative:page;mso-position-vertical-relative:paragraph;z-index:-15696896;mso-wrap-distance-left:0;mso-wrap-distance-right:0" id="docshape53" coordorigin="1110,96" coordsize="121,0" path="m1110,96l1230,96e" filled="false" stroked="true" strokeweight=".600167pt" strokecolor="#000000">
                <v:path arrowok="t"/>
                <v:stroke dashstyle="solid"/>
                <w10:wrap type="topAndBottom"/>
              </v:shape>
            </w:pict>
          </mc:Fallback>
        </mc:AlternateContent>
      </w:r>
    </w:p>
    <w:p>
      <w:pPr>
        <w:spacing w:before="129"/>
        <w:ind w:left="544" w:right="0" w:firstLine="0"/>
        <w:jc w:val="both"/>
        <w:rPr>
          <w:b/>
          <w:position w:val="13"/>
          <w:sz w:val="15"/>
        </w:rPr>
      </w:pPr>
      <w:r>
        <w:rPr>
          <w:strike/>
          <w:sz w:val="19"/>
        </w:rPr>
        <w:t>M</w:t>
      </w:r>
      <w:r>
        <w:rPr>
          <w:strike/>
          <w:spacing w:val="-67"/>
          <w:sz w:val="19"/>
        </w:rPr>
        <w:t> </w:t>
      </w:r>
      <w:r>
        <w:rPr>
          <w:strike/>
          <w:sz w:val="19"/>
        </w:rPr>
        <w:t>a</w:t>
      </w:r>
      <w:r>
        <w:rPr>
          <w:strike/>
          <w:spacing w:val="-66"/>
          <w:sz w:val="19"/>
        </w:rPr>
        <w:t> </w:t>
      </w:r>
      <w:r>
        <w:rPr>
          <w:strike/>
          <w:sz w:val="19"/>
        </w:rPr>
        <w:t>d</w:t>
      </w:r>
      <w:r>
        <w:rPr>
          <w:strike/>
          <w:spacing w:val="-66"/>
          <w:sz w:val="19"/>
        </w:rPr>
        <w:t> </w:t>
      </w:r>
      <w:r>
        <w:rPr>
          <w:strike/>
          <w:sz w:val="19"/>
        </w:rPr>
        <w:t>d</w:t>
      </w:r>
      <w:r>
        <w:rPr>
          <w:strike/>
          <w:spacing w:val="-66"/>
          <w:sz w:val="19"/>
        </w:rPr>
        <w:t> </w:t>
      </w:r>
      <w:r>
        <w:rPr>
          <w:strike/>
          <w:sz w:val="19"/>
        </w:rPr>
        <w:t>ə</w:t>
      </w:r>
      <w:r>
        <w:rPr>
          <w:strike/>
          <w:spacing w:val="43"/>
          <w:w w:val="150"/>
          <w:sz w:val="19"/>
        </w:rPr>
        <w:t> </w:t>
      </w:r>
      <w:r>
        <w:rPr>
          <w:strike/>
          <w:sz w:val="19"/>
        </w:rPr>
        <w:t>1</w:t>
      </w:r>
      <w:r>
        <w:rPr>
          <w:strike/>
          <w:spacing w:val="-66"/>
          <w:sz w:val="19"/>
        </w:rPr>
        <w:t> </w:t>
      </w:r>
      <w:r>
        <w:rPr>
          <w:strike/>
          <w:sz w:val="19"/>
        </w:rPr>
        <w:t>7</w:t>
      </w:r>
      <w:r>
        <w:rPr>
          <w:strike/>
          <w:spacing w:val="-66"/>
          <w:sz w:val="19"/>
        </w:rPr>
        <w:t> </w:t>
      </w:r>
      <w:r>
        <w:rPr>
          <w:strike/>
          <w:sz w:val="19"/>
        </w:rPr>
        <w:t>6</w:t>
      </w:r>
      <w:r>
        <w:rPr>
          <w:strike/>
          <w:spacing w:val="-66"/>
          <w:sz w:val="19"/>
        </w:rPr>
        <w:t> </w:t>
      </w:r>
      <w:r>
        <w:rPr>
          <w:strike/>
          <w:sz w:val="19"/>
        </w:rPr>
        <w:t>.</w:t>
      </w:r>
      <w:r>
        <w:rPr>
          <w:strike/>
          <w:spacing w:val="12"/>
          <w:sz w:val="19"/>
        </w:rPr>
        <w:t> </w:t>
      </w:r>
      <w:r>
        <w:rPr>
          <w:b/>
          <w:strike/>
          <w:sz w:val="19"/>
        </w:rPr>
        <w:t>Uşaqlara</w:t>
      </w:r>
      <w:r>
        <w:rPr>
          <w:b/>
          <w:strike/>
          <w:spacing w:val="3"/>
          <w:sz w:val="19"/>
        </w:rPr>
        <w:t> </w:t>
      </w:r>
      <w:r>
        <w:rPr>
          <w:b/>
          <w:strike/>
          <w:sz w:val="19"/>
        </w:rPr>
        <w:t>və</w:t>
      </w:r>
      <w:r>
        <w:rPr>
          <w:b/>
          <w:strike/>
          <w:spacing w:val="3"/>
          <w:sz w:val="19"/>
        </w:rPr>
        <w:t> </w:t>
      </w:r>
      <w:r>
        <w:rPr>
          <w:b/>
          <w:strike/>
          <w:sz w:val="19"/>
        </w:rPr>
        <w:t>ya</w:t>
      </w:r>
      <w:r>
        <w:rPr>
          <w:b/>
          <w:strike/>
          <w:spacing w:val="3"/>
          <w:sz w:val="19"/>
        </w:rPr>
        <w:t> </w:t>
      </w:r>
      <w:r>
        <w:rPr>
          <w:b/>
          <w:strike/>
          <w:sz w:val="19"/>
        </w:rPr>
        <w:t>valideynlərə</w:t>
      </w:r>
      <w:r>
        <w:rPr>
          <w:b/>
          <w:strike/>
          <w:spacing w:val="3"/>
          <w:sz w:val="19"/>
        </w:rPr>
        <w:t> </w:t>
      </w:r>
      <w:r>
        <w:rPr>
          <w:b/>
          <w:strike/>
          <w:sz w:val="19"/>
        </w:rPr>
        <w:t>kömək</w:t>
      </w:r>
      <w:r>
        <w:rPr>
          <w:b/>
          <w:strike/>
          <w:spacing w:val="3"/>
          <w:sz w:val="19"/>
        </w:rPr>
        <w:t> </w:t>
      </w:r>
      <w:r>
        <w:rPr>
          <w:b/>
          <w:strike/>
          <w:sz w:val="19"/>
        </w:rPr>
        <w:t>göstərməkdən</w:t>
      </w:r>
      <w:r>
        <w:rPr>
          <w:b/>
          <w:strike/>
          <w:spacing w:val="3"/>
          <w:sz w:val="19"/>
        </w:rPr>
        <w:t> </w:t>
      </w:r>
      <w:r>
        <w:rPr>
          <w:b/>
          <w:strike/>
          <w:sz w:val="19"/>
        </w:rPr>
        <w:t>qərəzli</w:t>
      </w:r>
      <w:r>
        <w:rPr>
          <w:b/>
          <w:strike/>
          <w:spacing w:val="3"/>
          <w:sz w:val="19"/>
        </w:rPr>
        <w:t> </w:t>
      </w:r>
      <w:r>
        <w:rPr>
          <w:b/>
          <w:strike/>
          <w:sz w:val="19"/>
        </w:rPr>
        <w:t>boyun</w:t>
      </w:r>
      <w:r>
        <w:rPr>
          <w:b/>
          <w:strike/>
          <w:spacing w:val="3"/>
          <w:sz w:val="19"/>
        </w:rPr>
        <w:t> </w:t>
      </w:r>
      <w:r>
        <w:rPr>
          <w:b/>
          <w:strike/>
          <w:sz w:val="19"/>
        </w:rPr>
        <w:t>qaçırma</w:t>
      </w:r>
      <w:r>
        <w:rPr>
          <w:b/>
          <w:strike w:val="0"/>
          <w:spacing w:val="-80"/>
          <w:sz w:val="19"/>
        </w:rPr>
        <w:t> </w:t>
      </w:r>
      <w:r>
        <w:rPr>
          <w:b/>
          <w:strike w:val="0"/>
          <w:color w:val="0000FF"/>
          <w:spacing w:val="-2"/>
          <w:position w:val="13"/>
          <w:sz w:val="15"/>
          <w:u w:val="single" w:color="0000FF"/>
        </w:rPr>
        <w:t>[390]</w:t>
      </w:r>
    </w:p>
    <w:p>
      <w:pPr>
        <w:pStyle w:val="BodyText"/>
        <w:spacing w:before="25"/>
        <w:rPr>
          <w:b/>
        </w:rPr>
      </w:pPr>
    </w:p>
    <w:p>
      <w:pPr>
        <w:pStyle w:val="ListParagraph"/>
        <w:numPr>
          <w:ilvl w:val="1"/>
          <w:numId w:val="148"/>
        </w:numPr>
        <w:tabs>
          <w:tab w:pos="1458" w:val="left" w:leader="none"/>
        </w:tabs>
        <w:spacing w:line="254" w:lineRule="auto" w:before="1" w:after="0"/>
        <w:ind w:left="100" w:right="98" w:firstLine="444"/>
        <w:jc w:val="both"/>
        <w:rPr>
          <w:sz w:val="19"/>
        </w:rPr>
      </w:pPr>
      <w:r>
        <w:rPr>
          <w:sz w:val="19"/>
        </w:rPr>
        <mc:AlternateContent>
          <mc:Choice Requires="wps">
            <w:drawing>
              <wp:anchor distT="0" distB="0" distL="0" distR="0" allowOverlap="1" layoutInCell="1" locked="0" behindDoc="1" simplePos="0" relativeHeight="482146304">
                <wp:simplePos x="0" y="0"/>
                <wp:positionH relativeFrom="page">
                  <wp:posOffset>704945</wp:posOffset>
                </wp:positionH>
                <wp:positionV relativeFrom="paragraph">
                  <wp:posOffset>66707</wp:posOffset>
                </wp:positionV>
                <wp:extent cx="6425565"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70176" from="55.507534pt,5.252566pt" to="561.448647pt,5.252566pt" stroked="true" strokeweight=".600167pt" strokecolor="#000000">
                <v:stroke dashstyle="solid"/>
                <w10:wrap type="none"/>
              </v:line>
            </w:pict>
          </mc:Fallback>
        </mc:AlternateContent>
      </w:r>
      <w:r>
        <w:rPr>
          <w:sz w:val="19"/>
        </w:rPr>
        <mc:AlternateContent>
          <mc:Choice Requires="wps">
            <w:drawing>
              <wp:anchor distT="0" distB="0" distL="0" distR="0" allowOverlap="1" layoutInCell="1" locked="0" behindDoc="1" simplePos="0" relativeHeight="482146816">
                <wp:simplePos x="0" y="0"/>
                <wp:positionH relativeFrom="page">
                  <wp:posOffset>422926</wp:posOffset>
                </wp:positionH>
                <wp:positionV relativeFrom="paragraph">
                  <wp:posOffset>211527</wp:posOffset>
                </wp:positionV>
                <wp:extent cx="6707505"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69664" from="33.301338pt,16.655746pt" to="561.448645pt,16.655746pt" stroked="true" strokeweight=".600167pt" strokecolor="#000000">
                <v:stroke dashstyle="solid"/>
                <w10:wrap type="none"/>
              </v:line>
            </w:pict>
          </mc:Fallback>
        </mc:AlternateContent>
      </w:r>
      <w:r>
        <w:rPr>
          <w:sz w:val="19"/>
        </w:rPr>
        <mc:AlternateContent>
          <mc:Choice Requires="wps">
            <w:drawing>
              <wp:anchor distT="0" distB="0" distL="0" distR="0" allowOverlap="1" layoutInCell="1" locked="0" behindDoc="1" simplePos="0" relativeHeight="482147328">
                <wp:simplePos x="0" y="0"/>
                <wp:positionH relativeFrom="page">
                  <wp:posOffset>422926</wp:posOffset>
                </wp:positionH>
                <wp:positionV relativeFrom="paragraph">
                  <wp:posOffset>356348</wp:posOffset>
                </wp:positionV>
                <wp:extent cx="6707505"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69152" from="33.301338pt,28.058928pt" to="561.448645pt,28.058928pt" stroked="true" strokeweight=".600167pt" strokecolor="#000000">
                <v:stroke dashstyle="solid"/>
                <w10:wrap type="none"/>
              </v:line>
            </w:pict>
          </mc:Fallback>
        </mc:AlternateContent>
      </w:r>
      <w:r>
        <w:rPr>
          <w:sz w:val="19"/>
        </w:rPr>
        <w:t>Əmək qabiliyyəti olan və işləyən valideynlər tərəfindən yetkinlik yaşına</w:t>
      </w:r>
      <w:r>
        <w:rPr>
          <w:spacing w:val="40"/>
          <w:sz w:val="19"/>
        </w:rPr>
        <w:t> </w:t>
      </w:r>
      <w:r>
        <w:rPr>
          <w:sz w:val="19"/>
        </w:rPr>
        <w:t>çatmayan uşağın (uşaqların), habelə yetkinlik yaşına çatmış, lakin əmək qabiliyyəti olmayan övladların saxlanması üçün məhkəmə tərəfindən müəyyən edilmiş vəsaiti ödəməkdən qərəzli </w:t>
      </w:r>
      <w:r>
        <w:rPr>
          <w:strike/>
          <w:sz w:val="19"/>
        </w:rPr>
        <w:t>olaraq boyun qaçırma—</w:t>
      </w:r>
    </w:p>
    <w:p>
      <w:pPr>
        <w:pStyle w:val="BodyText"/>
        <w:spacing w:line="254" w:lineRule="auto"/>
        <w:ind w:left="100" w:right="107" w:firstLine="444"/>
        <w:jc w:val="both"/>
      </w:pPr>
      <w:r>
        <w:rPr/>
        <mc:AlternateContent>
          <mc:Choice Requires="wps">
            <w:drawing>
              <wp:anchor distT="0" distB="0" distL="0" distR="0" allowOverlap="1" layoutInCell="1" locked="0" behindDoc="1" simplePos="0" relativeHeight="482147840">
                <wp:simplePos x="0" y="0"/>
                <wp:positionH relativeFrom="page">
                  <wp:posOffset>704945</wp:posOffset>
                </wp:positionH>
                <wp:positionV relativeFrom="paragraph">
                  <wp:posOffset>65857</wp:posOffset>
                </wp:positionV>
                <wp:extent cx="6425565"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68640" from="55.507534pt,5.1856pt" to="561.448647pt,5.1856pt" stroked="true" strokeweight=".600167pt" strokecolor="#000000">
                <v:stroke dashstyle="solid"/>
                <w10:wrap type="none"/>
              </v:line>
            </w:pict>
          </mc:Fallback>
        </mc:AlternateContent>
      </w:r>
      <w:r>
        <w:rPr/>
        <mc:AlternateContent>
          <mc:Choice Requires="wps">
            <w:drawing>
              <wp:anchor distT="0" distB="0" distL="0" distR="0" allowOverlap="1" layoutInCell="1" locked="0" behindDoc="1" simplePos="0" relativeHeight="482148352">
                <wp:simplePos x="0" y="0"/>
                <wp:positionH relativeFrom="page">
                  <wp:posOffset>422926</wp:posOffset>
                </wp:positionH>
                <wp:positionV relativeFrom="paragraph">
                  <wp:posOffset>210677</wp:posOffset>
                </wp:positionV>
                <wp:extent cx="670750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68128" from="33.301338pt,16.588781pt" to="561.448645pt,16.588781pt" stroked="true" strokeweight=".600167pt" strokecolor="#000000">
                <v:stroke dashstyle="solid"/>
                <w10:wrap type="none"/>
              </v:line>
            </w:pict>
          </mc:Fallback>
        </mc:AlternateContent>
      </w:r>
      <w:r>
        <w:rPr/>
        <w:t>yüz manatdan beş yüz manatadək miqdarda cərimə və ya yüz doxsan saatdan iki yüz qırx saatadək</w:t>
      </w:r>
      <w:r>
        <w:rPr>
          <w:spacing w:val="26"/>
        </w:rPr>
        <w:t> </w:t>
      </w:r>
      <w:r>
        <w:rPr/>
        <w:t>ictimai</w:t>
      </w:r>
      <w:r>
        <w:rPr>
          <w:spacing w:val="26"/>
        </w:rPr>
        <w:t> </w:t>
      </w:r>
      <w:r>
        <w:rPr/>
        <w:t>işlər</w:t>
      </w:r>
      <w:r>
        <w:rPr>
          <w:spacing w:val="26"/>
        </w:rPr>
        <w:t> </w:t>
      </w:r>
      <w:r>
        <w:rPr/>
        <w:t>və</w:t>
      </w:r>
      <w:r>
        <w:rPr>
          <w:spacing w:val="26"/>
        </w:rPr>
        <w:t> </w:t>
      </w:r>
      <w:r>
        <w:rPr/>
        <w:t>ya</w:t>
      </w:r>
      <w:r>
        <w:rPr>
          <w:spacing w:val="26"/>
        </w:rPr>
        <w:t> </w:t>
      </w:r>
      <w:r>
        <w:rPr/>
        <w:t>bir</w:t>
      </w:r>
      <w:r>
        <w:rPr>
          <w:spacing w:val="26"/>
        </w:rPr>
        <w:t> </w:t>
      </w:r>
      <w:r>
        <w:rPr/>
        <w:t>ilədək</w:t>
      </w:r>
      <w:r>
        <w:rPr>
          <w:spacing w:val="26"/>
        </w:rPr>
        <w:t> </w:t>
      </w:r>
      <w:r>
        <w:rPr/>
        <w:t>müddətə</w:t>
      </w:r>
      <w:r>
        <w:rPr>
          <w:spacing w:val="26"/>
        </w:rPr>
        <w:t> </w:t>
      </w:r>
      <w:r>
        <w:rPr/>
        <w:t>islah</w:t>
      </w:r>
      <w:r>
        <w:rPr>
          <w:spacing w:val="26"/>
        </w:rPr>
        <w:t> </w:t>
      </w:r>
      <w:r>
        <w:rPr/>
        <w:t>işləri</w:t>
      </w:r>
      <w:r>
        <w:rPr>
          <w:spacing w:val="26"/>
        </w:rPr>
        <w:t> </w:t>
      </w:r>
      <w:r>
        <w:rPr/>
        <w:t>və</w:t>
      </w:r>
      <w:r>
        <w:rPr>
          <w:spacing w:val="26"/>
        </w:rPr>
        <w:t> </w:t>
      </w:r>
      <w:r>
        <w:rPr/>
        <w:t>ya</w:t>
      </w:r>
      <w:r>
        <w:rPr>
          <w:spacing w:val="26"/>
        </w:rPr>
        <w:t> </w:t>
      </w:r>
      <w:r>
        <w:rPr/>
        <w:t>altı</w:t>
      </w:r>
      <w:r>
        <w:rPr>
          <w:spacing w:val="26"/>
        </w:rPr>
        <w:t> </w:t>
      </w:r>
      <w:r>
        <w:rPr/>
        <w:t>ayadək</w:t>
      </w:r>
      <w:r>
        <w:rPr>
          <w:spacing w:val="26"/>
        </w:rPr>
        <w:t> </w:t>
      </w:r>
      <w:r>
        <w:rPr/>
        <w:t>azadlıqdan</w:t>
      </w:r>
    </w:p>
    <w:p>
      <w:pPr>
        <w:spacing w:line="134" w:lineRule="exact" w:before="8"/>
        <w:ind w:left="0" w:right="2942" w:firstLine="0"/>
        <w:jc w:val="center"/>
        <w:rPr>
          <w:b/>
          <w:sz w:val="15"/>
        </w:rPr>
      </w:pPr>
      <w:r>
        <w:rPr>
          <w:b/>
          <w:color w:val="0000FF"/>
          <w:spacing w:val="-2"/>
          <w:w w:val="105"/>
          <w:sz w:val="15"/>
          <w:u w:val="single" w:color="0000FF"/>
        </w:rPr>
        <w:t>[391]</w:t>
      </w:r>
    </w:p>
    <w:p>
      <w:pPr>
        <w:pStyle w:val="BodyText"/>
        <w:spacing w:line="180" w:lineRule="exact"/>
        <w:ind w:left="100"/>
      </w:pPr>
      <w:r>
        <w:rPr>
          <w:strike/>
        </w:rPr>
        <w:t>məhrum</w:t>
      </w:r>
      <w:r>
        <w:rPr>
          <w:strike/>
          <w:spacing w:val="2"/>
        </w:rPr>
        <w:t> </w:t>
      </w:r>
      <w:r>
        <w:rPr>
          <w:strike/>
        </w:rPr>
        <w:t>etmə</w:t>
      </w:r>
      <w:r>
        <w:rPr>
          <w:strike/>
          <w:spacing w:val="3"/>
        </w:rPr>
        <w:t> </w:t>
      </w:r>
      <w:r>
        <w:rPr>
          <w:strike/>
        </w:rPr>
        <w:t>ilə</w:t>
      </w:r>
      <w:r>
        <w:rPr>
          <w:strike/>
          <w:spacing w:val="2"/>
        </w:rPr>
        <w:t> </w:t>
      </w:r>
      <w:r>
        <w:rPr>
          <w:strike/>
          <w:spacing w:val="-2"/>
        </w:rPr>
        <w:t>cəzalandırılır.</w:t>
      </w:r>
    </w:p>
    <w:p>
      <w:pPr>
        <w:pStyle w:val="BodyText"/>
        <w:spacing w:after="0" w:line="180" w:lineRule="exact"/>
        <w:sectPr>
          <w:pgSz w:w="11900" w:h="16840"/>
          <w:pgMar w:top="500" w:bottom="280" w:left="566" w:right="566"/>
        </w:sectPr>
      </w:pPr>
    </w:p>
    <w:p>
      <w:pPr>
        <w:pStyle w:val="ListParagraph"/>
        <w:numPr>
          <w:ilvl w:val="1"/>
          <w:numId w:val="148"/>
        </w:numPr>
        <w:tabs>
          <w:tab w:pos="1232" w:val="left" w:leader="none"/>
        </w:tabs>
        <w:spacing w:line="254" w:lineRule="auto" w:before="92" w:after="0"/>
        <w:ind w:left="100" w:right="99" w:firstLine="444"/>
        <w:jc w:val="both"/>
        <w:rPr>
          <w:sz w:val="19"/>
        </w:rPr>
      </w:pPr>
      <w:r>
        <w:rPr>
          <w:strike/>
          <w:sz w:val="19"/>
        </w:rPr>
        <w:t> Əmək qabiliyyəti olan və işləyən övlad (övladlar) tərəfindən əmək qabiliyyəti</w:t>
      </w:r>
      <w:r>
        <w:rPr>
          <w:strike w:val="0"/>
          <w:sz w:val="19"/>
        </w:rPr>
        <w:t> </w:t>
      </w:r>
      <w:r>
        <w:rPr>
          <w:strike/>
          <w:sz w:val="19"/>
        </w:rPr>
        <w:t>olmayan valideynlərin saxlanması üçün məhkəmə tərəfindən müəyyən edilmiş vəsaiti ödəməkdən</w:t>
      </w:r>
      <w:r>
        <w:rPr>
          <w:strike w:val="0"/>
          <w:sz w:val="19"/>
        </w:rPr>
        <w:t> </w:t>
      </w:r>
      <w:r>
        <w:rPr>
          <w:strike/>
          <w:sz w:val="19"/>
        </w:rPr>
        <w:t>qərəzli olaraq boyun qaçırma—</w:t>
      </w:r>
    </w:p>
    <w:p>
      <w:pPr>
        <w:pStyle w:val="BodyText"/>
        <w:spacing w:line="215" w:lineRule="exact"/>
        <w:ind w:left="544"/>
        <w:jc w:val="both"/>
      </w:pPr>
      <w:r>
        <w:rPr>
          <w:strike/>
        </w:rPr>
        <w:t>beş</w:t>
      </w:r>
      <w:r>
        <w:rPr>
          <w:strike/>
          <w:spacing w:val="16"/>
        </w:rPr>
        <w:t> </w:t>
      </w:r>
      <w:r>
        <w:rPr>
          <w:strike/>
        </w:rPr>
        <w:t>yüz</w:t>
      </w:r>
      <w:r>
        <w:rPr>
          <w:strike/>
          <w:spacing w:val="17"/>
        </w:rPr>
        <w:t> </w:t>
      </w:r>
      <w:r>
        <w:rPr>
          <w:strike/>
        </w:rPr>
        <w:t>manatadək</w:t>
      </w:r>
      <w:r>
        <w:rPr>
          <w:strike/>
          <w:spacing w:val="17"/>
        </w:rPr>
        <w:t> </w:t>
      </w:r>
      <w:r>
        <w:rPr>
          <w:strike/>
        </w:rPr>
        <w:t>miqdarda</w:t>
      </w:r>
      <w:r>
        <w:rPr>
          <w:strike/>
          <w:spacing w:val="17"/>
        </w:rPr>
        <w:t> </w:t>
      </w:r>
      <w:r>
        <w:rPr>
          <w:strike/>
        </w:rPr>
        <w:t>cərimə</w:t>
      </w:r>
      <w:r>
        <w:rPr>
          <w:strike/>
          <w:spacing w:val="16"/>
        </w:rPr>
        <w:t> </w:t>
      </w:r>
      <w:r>
        <w:rPr>
          <w:strike/>
        </w:rPr>
        <w:t>və</w:t>
      </w:r>
      <w:r>
        <w:rPr>
          <w:strike/>
          <w:spacing w:val="17"/>
        </w:rPr>
        <w:t> </w:t>
      </w:r>
      <w:r>
        <w:rPr>
          <w:strike/>
        </w:rPr>
        <w:t>ya</w:t>
      </w:r>
      <w:r>
        <w:rPr>
          <w:strike/>
          <w:spacing w:val="17"/>
        </w:rPr>
        <w:t> </w:t>
      </w:r>
      <w:r>
        <w:rPr>
          <w:strike/>
        </w:rPr>
        <w:t>altı</w:t>
      </w:r>
      <w:r>
        <w:rPr>
          <w:strike/>
          <w:spacing w:val="17"/>
        </w:rPr>
        <w:t> </w:t>
      </w:r>
      <w:r>
        <w:rPr>
          <w:strike/>
        </w:rPr>
        <w:t>ayadək</w:t>
      </w:r>
      <w:r>
        <w:rPr>
          <w:strike/>
          <w:spacing w:val="16"/>
        </w:rPr>
        <w:t> </w:t>
      </w:r>
      <w:r>
        <w:rPr>
          <w:strike/>
        </w:rPr>
        <w:t>müddətə</w:t>
      </w:r>
      <w:r>
        <w:rPr>
          <w:strike/>
          <w:spacing w:val="17"/>
        </w:rPr>
        <w:t> </w:t>
      </w:r>
      <w:r>
        <w:rPr>
          <w:strike/>
        </w:rPr>
        <w:t>azadlıqdan</w:t>
      </w:r>
      <w:r>
        <w:rPr>
          <w:strike/>
          <w:spacing w:val="17"/>
        </w:rPr>
        <w:t> </w:t>
      </w:r>
      <w:r>
        <w:rPr>
          <w:strike/>
        </w:rPr>
        <w:t>məhrum</w:t>
      </w:r>
      <w:r>
        <w:rPr>
          <w:strike/>
          <w:spacing w:val="17"/>
        </w:rPr>
        <w:t> </w:t>
      </w:r>
      <w:r>
        <w:rPr>
          <w:strike/>
        </w:rPr>
        <w:t>etmə</w:t>
      </w:r>
      <w:r>
        <w:rPr>
          <w:strike/>
          <w:spacing w:val="16"/>
        </w:rPr>
        <w:t> </w:t>
      </w:r>
      <w:r>
        <w:rPr>
          <w:strike/>
          <w:spacing w:val="-5"/>
        </w:rPr>
        <w:t>ilə</w:t>
      </w:r>
    </w:p>
    <w:p>
      <w:pPr>
        <w:spacing w:line="134" w:lineRule="exact" w:before="22"/>
        <w:ind w:left="1828" w:right="0" w:firstLine="0"/>
        <w:jc w:val="left"/>
        <w:rPr>
          <w:b/>
          <w:sz w:val="15"/>
        </w:rPr>
      </w:pPr>
      <w:r>
        <w:rPr>
          <w:b/>
          <w:color w:val="0000FF"/>
          <w:spacing w:val="-2"/>
          <w:w w:val="105"/>
          <w:sz w:val="15"/>
          <w:u w:val="single" w:color="0000FF"/>
        </w:rPr>
        <w:t>[392]</w:t>
      </w:r>
    </w:p>
    <w:p>
      <w:pPr>
        <w:pStyle w:val="BodyText"/>
        <w:spacing w:line="180" w:lineRule="exact"/>
        <w:ind w:left="100"/>
      </w:pPr>
      <w:r>
        <w:rPr>
          <w:strike/>
          <w:spacing w:val="-2"/>
        </w:rPr>
        <w:t>cəzalandırılır.</w:t>
      </w:r>
    </w:p>
    <w:p>
      <w:pPr>
        <w:pStyle w:val="BodyText"/>
        <w:spacing w:before="25"/>
      </w:pPr>
    </w:p>
    <w:p>
      <w:pPr>
        <w:spacing w:before="0"/>
        <w:ind w:left="544" w:right="0" w:firstLine="0"/>
        <w:jc w:val="left"/>
        <w:rPr>
          <w:b/>
          <w:sz w:val="19"/>
        </w:rPr>
      </w:pPr>
      <w:r>
        <w:rPr>
          <w:sz w:val="19"/>
        </w:rPr>
        <w:t>Maddə</w:t>
      </w:r>
      <w:r>
        <w:rPr>
          <w:spacing w:val="2"/>
          <w:sz w:val="19"/>
        </w:rPr>
        <w:t> </w:t>
      </w:r>
      <w:r>
        <w:rPr>
          <w:sz w:val="19"/>
        </w:rPr>
        <w:t>176-1.</w:t>
      </w:r>
      <w:r>
        <w:rPr>
          <w:spacing w:val="13"/>
          <w:sz w:val="19"/>
        </w:rPr>
        <w:t> </w:t>
      </w:r>
      <w:r>
        <w:rPr>
          <w:b/>
          <w:sz w:val="19"/>
        </w:rPr>
        <w:t>Qadını</w:t>
      </w:r>
      <w:r>
        <w:rPr>
          <w:b/>
          <w:spacing w:val="3"/>
          <w:sz w:val="19"/>
        </w:rPr>
        <w:t> </w:t>
      </w:r>
      <w:r>
        <w:rPr>
          <w:b/>
          <w:sz w:val="19"/>
        </w:rPr>
        <w:t>nikaha</w:t>
      </w:r>
      <w:r>
        <w:rPr>
          <w:b/>
          <w:spacing w:val="3"/>
          <w:sz w:val="19"/>
        </w:rPr>
        <w:t> </w:t>
      </w:r>
      <w:r>
        <w:rPr>
          <w:b/>
          <w:sz w:val="19"/>
        </w:rPr>
        <w:t>daxil</w:t>
      </w:r>
      <w:r>
        <w:rPr>
          <w:b/>
          <w:spacing w:val="3"/>
          <w:sz w:val="19"/>
        </w:rPr>
        <w:t> </w:t>
      </w:r>
      <w:r>
        <w:rPr>
          <w:b/>
          <w:sz w:val="19"/>
        </w:rPr>
        <w:t>olmağa</w:t>
      </w:r>
      <w:r>
        <w:rPr>
          <w:b/>
          <w:spacing w:val="2"/>
          <w:sz w:val="19"/>
        </w:rPr>
        <w:t> </w:t>
      </w:r>
      <w:r>
        <w:rPr>
          <w:b/>
          <w:sz w:val="19"/>
        </w:rPr>
        <w:t>məcbur</w:t>
      </w:r>
      <w:r>
        <w:rPr>
          <w:b/>
          <w:spacing w:val="3"/>
          <w:sz w:val="19"/>
        </w:rPr>
        <w:t> </w:t>
      </w:r>
      <w:r>
        <w:rPr>
          <w:b/>
          <w:spacing w:val="-4"/>
          <w:sz w:val="19"/>
        </w:rPr>
        <w:t>etmə</w:t>
      </w:r>
    </w:p>
    <w:p>
      <w:pPr>
        <w:pStyle w:val="BodyText"/>
        <w:spacing w:before="26"/>
        <w:rPr>
          <w:b/>
        </w:rPr>
      </w:pPr>
    </w:p>
    <w:p>
      <w:pPr>
        <w:pStyle w:val="BodyText"/>
        <w:ind w:left="544"/>
      </w:pPr>
      <w:r>
        <w:rPr/>
        <w:t>176-1.1.</w:t>
      </w:r>
      <w:r>
        <w:rPr>
          <w:spacing w:val="2"/>
        </w:rPr>
        <w:t> </w:t>
      </w:r>
      <w:r>
        <w:rPr/>
        <w:t>Qadını</w:t>
      </w:r>
      <w:r>
        <w:rPr>
          <w:spacing w:val="3"/>
        </w:rPr>
        <w:t> </w:t>
      </w:r>
      <w:r>
        <w:rPr/>
        <w:t>nikaha</w:t>
      </w:r>
      <w:r>
        <w:rPr>
          <w:spacing w:val="3"/>
        </w:rPr>
        <w:t> </w:t>
      </w:r>
      <w:r>
        <w:rPr/>
        <w:t>daxil</w:t>
      </w:r>
      <w:r>
        <w:rPr>
          <w:spacing w:val="3"/>
        </w:rPr>
        <w:t> </w:t>
      </w:r>
      <w:r>
        <w:rPr/>
        <w:t>olmağa</w:t>
      </w:r>
      <w:r>
        <w:rPr>
          <w:spacing w:val="3"/>
        </w:rPr>
        <w:t> </w:t>
      </w:r>
      <w:r>
        <w:rPr/>
        <w:t>məcbur</w:t>
      </w:r>
      <w:r>
        <w:rPr>
          <w:spacing w:val="2"/>
        </w:rPr>
        <w:t> </w:t>
      </w:r>
      <w:r>
        <w:rPr/>
        <w:t>etmə</w:t>
      </w:r>
      <w:r>
        <w:rPr>
          <w:spacing w:val="3"/>
        </w:rPr>
        <w:t> </w:t>
      </w:r>
      <w:r>
        <w:rPr>
          <w:spacing w:val="-10"/>
        </w:rPr>
        <w:t>-</w:t>
      </w:r>
    </w:p>
    <w:p>
      <w:pPr>
        <w:pStyle w:val="BodyText"/>
        <w:spacing w:line="254" w:lineRule="auto" w:before="13"/>
        <w:ind w:left="100" w:firstLine="444"/>
      </w:pPr>
      <w:r>
        <w:rPr/>
        <w:t>iki</w:t>
      </w:r>
      <w:r>
        <w:rPr>
          <w:spacing w:val="30"/>
        </w:rPr>
        <w:t> </w:t>
      </w:r>
      <w:r>
        <w:rPr/>
        <w:t>min</w:t>
      </w:r>
      <w:r>
        <w:rPr>
          <w:spacing w:val="30"/>
        </w:rPr>
        <w:t> </w:t>
      </w:r>
      <w:r>
        <w:rPr/>
        <w:t>manatdan</w:t>
      </w:r>
      <w:r>
        <w:rPr>
          <w:spacing w:val="30"/>
        </w:rPr>
        <w:t> </w:t>
      </w:r>
      <w:r>
        <w:rPr/>
        <w:t>üç</w:t>
      </w:r>
      <w:r>
        <w:rPr>
          <w:spacing w:val="30"/>
        </w:rPr>
        <w:t> </w:t>
      </w:r>
      <w:r>
        <w:rPr/>
        <w:t>min</w:t>
      </w:r>
      <w:r>
        <w:rPr>
          <w:spacing w:val="30"/>
        </w:rPr>
        <w:t> </w:t>
      </w:r>
      <w:r>
        <w:rPr/>
        <w:t>manatadək</w:t>
      </w:r>
      <w:r>
        <w:rPr>
          <w:spacing w:val="30"/>
        </w:rPr>
        <w:t> </w:t>
      </w:r>
      <w:r>
        <w:rPr/>
        <w:t>miqdarda</w:t>
      </w:r>
      <w:r>
        <w:rPr>
          <w:spacing w:val="30"/>
        </w:rPr>
        <w:t> </w:t>
      </w:r>
      <w:r>
        <w:rPr/>
        <w:t>cərimə</w:t>
      </w:r>
      <w:r>
        <w:rPr>
          <w:spacing w:val="30"/>
        </w:rPr>
        <w:t> </w:t>
      </w:r>
      <w:r>
        <w:rPr/>
        <w:t>və</w:t>
      </w:r>
      <w:r>
        <w:rPr>
          <w:spacing w:val="30"/>
        </w:rPr>
        <w:t> </w:t>
      </w:r>
      <w:r>
        <w:rPr/>
        <w:t>ya</w:t>
      </w:r>
      <w:r>
        <w:rPr>
          <w:spacing w:val="30"/>
        </w:rPr>
        <w:t> </w:t>
      </w:r>
      <w:r>
        <w:rPr/>
        <w:t>iki</w:t>
      </w:r>
      <w:r>
        <w:rPr>
          <w:spacing w:val="30"/>
        </w:rPr>
        <w:t> </w:t>
      </w:r>
      <w:r>
        <w:rPr/>
        <w:t>ilədək</w:t>
      </w:r>
      <w:r>
        <w:rPr>
          <w:spacing w:val="30"/>
        </w:rPr>
        <w:t> </w:t>
      </w:r>
      <w:r>
        <w:rPr/>
        <w:t>müddətə</w:t>
      </w:r>
      <w:r>
        <w:rPr>
          <w:spacing w:val="30"/>
        </w:rPr>
        <w:t> </w:t>
      </w:r>
      <w:r>
        <w:rPr/>
        <w:t>azadlıqdan məhrum etmə ilə cəzalandırılır.</w:t>
      </w:r>
    </w:p>
    <w:p>
      <w:pPr>
        <w:pStyle w:val="BodyText"/>
        <w:ind w:left="544"/>
      </w:pPr>
      <w:r>
        <w:rPr/>
        <w:t>176-1.2.</w:t>
      </w:r>
      <w:r>
        <w:rPr>
          <w:spacing w:val="2"/>
        </w:rPr>
        <w:t> </w:t>
      </w:r>
      <w:r>
        <w:rPr/>
        <w:t>Eyni</w:t>
      </w:r>
      <w:r>
        <w:rPr>
          <w:spacing w:val="3"/>
        </w:rPr>
        <w:t> </w:t>
      </w:r>
      <w:r>
        <w:rPr/>
        <w:t>əməllər</w:t>
      </w:r>
      <w:r>
        <w:rPr>
          <w:spacing w:val="3"/>
        </w:rPr>
        <w:t> </w:t>
      </w:r>
      <w:r>
        <w:rPr/>
        <w:t>nikah</w:t>
      </w:r>
      <w:r>
        <w:rPr>
          <w:spacing w:val="3"/>
        </w:rPr>
        <w:t> </w:t>
      </w:r>
      <w:r>
        <w:rPr/>
        <w:t>yaşına</w:t>
      </w:r>
      <w:r>
        <w:rPr>
          <w:spacing w:val="3"/>
        </w:rPr>
        <w:t> </w:t>
      </w:r>
      <w:r>
        <w:rPr/>
        <w:t>çatmayan</w:t>
      </w:r>
      <w:r>
        <w:rPr>
          <w:spacing w:val="3"/>
        </w:rPr>
        <w:t> </w:t>
      </w:r>
      <w:r>
        <w:rPr/>
        <w:t>şəxs</w:t>
      </w:r>
      <w:r>
        <w:rPr>
          <w:spacing w:val="3"/>
        </w:rPr>
        <w:t> </w:t>
      </w:r>
      <w:r>
        <w:rPr/>
        <w:t>barəsində</w:t>
      </w:r>
      <w:r>
        <w:rPr>
          <w:spacing w:val="3"/>
        </w:rPr>
        <w:t> </w:t>
      </w:r>
      <w:r>
        <w:rPr/>
        <w:t>törədildikdə</w:t>
      </w:r>
      <w:r>
        <w:rPr>
          <w:spacing w:val="3"/>
        </w:rPr>
        <w:t> </w:t>
      </w:r>
      <w:r>
        <w:rPr>
          <w:spacing w:val="-10"/>
        </w:rPr>
        <w:t>-</w:t>
      </w:r>
    </w:p>
    <w:p>
      <w:pPr>
        <w:pStyle w:val="BodyText"/>
        <w:spacing w:before="12"/>
        <w:ind w:left="544"/>
      </w:pPr>
      <w:r>
        <w:rPr/>
        <w:t>üç</w:t>
      </w:r>
      <w:r>
        <w:rPr>
          <w:spacing w:val="7"/>
        </w:rPr>
        <w:t> </w:t>
      </w:r>
      <w:r>
        <w:rPr/>
        <w:t>min</w:t>
      </w:r>
      <w:r>
        <w:rPr>
          <w:spacing w:val="8"/>
        </w:rPr>
        <w:t> </w:t>
      </w:r>
      <w:r>
        <w:rPr/>
        <w:t>manatdan</w:t>
      </w:r>
      <w:r>
        <w:rPr>
          <w:spacing w:val="8"/>
        </w:rPr>
        <w:t> </w:t>
      </w:r>
      <w:r>
        <w:rPr/>
        <w:t>dörd</w:t>
      </w:r>
      <w:r>
        <w:rPr>
          <w:spacing w:val="7"/>
        </w:rPr>
        <w:t> </w:t>
      </w:r>
      <w:r>
        <w:rPr/>
        <w:t>min</w:t>
      </w:r>
      <w:r>
        <w:rPr>
          <w:spacing w:val="8"/>
        </w:rPr>
        <w:t> </w:t>
      </w:r>
      <w:r>
        <w:rPr/>
        <w:t>manatadək</w:t>
      </w:r>
      <w:r>
        <w:rPr>
          <w:spacing w:val="8"/>
        </w:rPr>
        <w:t> </w:t>
      </w:r>
      <w:r>
        <w:rPr/>
        <w:t>miqdarda</w:t>
      </w:r>
      <w:r>
        <w:rPr>
          <w:spacing w:val="8"/>
        </w:rPr>
        <w:t> </w:t>
      </w:r>
      <w:r>
        <w:rPr/>
        <w:t>cərimə</w:t>
      </w:r>
      <w:r>
        <w:rPr>
          <w:spacing w:val="9"/>
        </w:rPr>
        <w:t> </w:t>
      </w:r>
      <w:r>
        <w:rPr/>
        <w:t>və</w:t>
      </w:r>
      <w:r>
        <w:rPr>
          <w:spacing w:val="9"/>
        </w:rPr>
        <w:t> </w:t>
      </w:r>
      <w:r>
        <w:rPr/>
        <w:t>ya</w:t>
      </w:r>
      <w:r>
        <w:rPr>
          <w:spacing w:val="8"/>
        </w:rPr>
        <w:t> </w:t>
      </w:r>
      <w:r>
        <w:rPr/>
        <w:t>dörd</w:t>
      </w:r>
      <w:r>
        <w:rPr>
          <w:spacing w:val="9"/>
        </w:rPr>
        <w:t> </w:t>
      </w:r>
      <w:r>
        <w:rPr/>
        <w:t>ilədək</w:t>
      </w:r>
      <w:r>
        <w:rPr>
          <w:spacing w:val="9"/>
        </w:rPr>
        <w:t> </w:t>
      </w:r>
      <w:r>
        <w:rPr/>
        <w:t>müddətə</w:t>
      </w:r>
      <w:r>
        <w:rPr>
          <w:spacing w:val="8"/>
        </w:rPr>
        <w:t> </w:t>
      </w:r>
      <w:r>
        <w:rPr>
          <w:spacing w:val="-2"/>
        </w:rPr>
        <w:t>azadlıqdan</w:t>
      </w:r>
    </w:p>
    <w:p>
      <w:pPr>
        <w:pStyle w:val="BodyText"/>
        <w:spacing w:before="25"/>
        <w:ind w:left="100"/>
      </w:pPr>
      <w:r>
        <w:rPr/>
        <mc:AlternateContent>
          <mc:Choice Requires="wps">
            <w:drawing>
              <wp:anchor distT="0" distB="0" distL="0" distR="0" allowOverlap="1" layoutInCell="1" locked="0" behindDoc="1" simplePos="0" relativeHeight="482149376">
                <wp:simplePos x="0" y="0"/>
                <wp:positionH relativeFrom="page">
                  <wp:posOffset>2623816</wp:posOffset>
                </wp:positionH>
                <wp:positionV relativeFrom="paragraph">
                  <wp:posOffset>64496</wp:posOffset>
                </wp:positionV>
                <wp:extent cx="73660" cy="14224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206.599686pt;margin-top:5.078456pt;width:5.8pt;height:11.2pt;mso-position-horizontal-relative:page;mso-position-vertical-relative:paragraph;z-index:-21167104" type="#_x0000_t202" id="docshape54"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1"/>
          <w:w w:val="101"/>
          <w:position w:val="13"/>
          <w:sz w:val="15"/>
          <w:u w:val="single" w:color="0000FF"/>
        </w:rPr>
        <w:t>[393</w:t>
      </w:r>
      <w:r>
        <w:rPr>
          <w:b/>
          <w:color w:val="0000FF"/>
          <w:spacing w:val="-4047"/>
          <w:w w:val="101"/>
          <w:position w:val="13"/>
          <w:sz w:val="15"/>
          <w:u w:val="single" w:color="0000FF"/>
        </w:rPr>
        <w:t>]</w:t>
      </w:r>
      <w:r>
        <w:rPr>
          <w:spacing w:val="-1"/>
          <w:w w:val="98"/>
        </w:rPr>
        <w:t>məhru</w:t>
      </w:r>
      <w:r>
        <w:rPr>
          <w:w w:val="98"/>
        </w:rPr>
        <w:t>m</w:t>
      </w:r>
      <w:r>
        <w:rPr>
          <w:spacing w:val="12"/>
        </w:rPr>
        <w:t> </w:t>
      </w:r>
      <w:r>
        <w:rPr/>
        <w:t>etmə</w:t>
      </w:r>
      <w:r>
        <w:rPr>
          <w:spacing w:val="12"/>
        </w:rPr>
        <w:t> </w:t>
      </w:r>
      <w:r>
        <w:rPr/>
        <w:t>ilə</w:t>
      </w:r>
      <w:r>
        <w:rPr>
          <w:spacing w:val="13"/>
        </w:rPr>
        <w:t> </w:t>
      </w:r>
      <w:r>
        <w:rPr>
          <w:spacing w:val="-2"/>
        </w:rPr>
        <w:t>cəzalandırılır</w:t>
      </w:r>
    </w:p>
    <w:p>
      <w:pPr>
        <w:pStyle w:val="BodyText"/>
        <w:spacing w:before="25"/>
      </w:pPr>
    </w:p>
    <w:p>
      <w:pPr>
        <w:pStyle w:val="BodyText"/>
        <w:spacing w:line="201" w:lineRule="exact"/>
        <w:ind w:right="2"/>
        <w:jc w:val="center"/>
      </w:pPr>
      <w:r>
        <w:rPr/>
        <w:t>DOQQUZUNCU</w:t>
      </w:r>
      <w:r>
        <w:rPr>
          <w:spacing w:val="3"/>
        </w:rPr>
        <w:t> </w:t>
      </w:r>
      <w:r>
        <w:rPr>
          <w:spacing w:val="-2"/>
        </w:rPr>
        <w:t>BÖLMƏ</w:t>
      </w:r>
    </w:p>
    <w:p>
      <w:pPr>
        <w:spacing w:line="242" w:lineRule="exact" w:before="0"/>
        <w:ind w:left="0" w:right="4" w:firstLine="0"/>
        <w:jc w:val="center"/>
        <w:rPr>
          <w:rFonts w:ascii="Palatino Linotype" w:hAnsi="Palatino Linotype"/>
          <w:b/>
          <w:i/>
          <w:sz w:val="19"/>
        </w:rPr>
      </w:pPr>
      <w:r>
        <w:rPr>
          <w:rFonts w:ascii="Arial" w:hAnsi="Arial"/>
          <w:b/>
          <w:i/>
          <w:spacing w:val="2"/>
          <w:sz w:val="19"/>
        </w:rPr>
        <w:t>İ</w:t>
      </w:r>
      <w:r>
        <w:rPr>
          <w:rFonts w:ascii="Palatino Linotype" w:hAnsi="Palatino Linotype"/>
          <w:b/>
          <w:i/>
          <w:spacing w:val="2"/>
          <w:sz w:val="19"/>
        </w:rPr>
        <w:t>QT</w:t>
      </w:r>
      <w:r>
        <w:rPr>
          <w:rFonts w:ascii="Arial" w:hAnsi="Arial"/>
          <w:b/>
          <w:i/>
          <w:spacing w:val="2"/>
          <w:sz w:val="19"/>
        </w:rPr>
        <w:t>İ</w:t>
      </w:r>
      <w:r>
        <w:rPr>
          <w:rFonts w:ascii="Palatino Linotype" w:hAnsi="Palatino Linotype"/>
          <w:b/>
          <w:i/>
          <w:spacing w:val="2"/>
          <w:sz w:val="19"/>
        </w:rPr>
        <w:t>SAD</w:t>
      </w:r>
      <w:r>
        <w:rPr>
          <w:rFonts w:ascii="Arial" w:hAnsi="Arial"/>
          <w:b/>
          <w:i/>
          <w:spacing w:val="2"/>
          <w:sz w:val="19"/>
        </w:rPr>
        <w:t>İ</w:t>
      </w:r>
      <w:r>
        <w:rPr>
          <w:rFonts w:ascii="Arial" w:hAnsi="Arial"/>
          <w:b/>
          <w:i/>
          <w:spacing w:val="19"/>
          <w:sz w:val="19"/>
        </w:rPr>
        <w:t> </w:t>
      </w:r>
      <w:r>
        <w:rPr>
          <w:rFonts w:ascii="Palatino Linotype" w:hAnsi="Palatino Linotype"/>
          <w:b/>
          <w:i/>
          <w:spacing w:val="2"/>
          <w:sz w:val="19"/>
        </w:rPr>
        <w:t>SAH</w:t>
      </w:r>
      <w:r>
        <w:rPr>
          <w:rFonts w:ascii="Arial" w:hAnsi="Arial"/>
          <w:b/>
          <w:i/>
          <w:spacing w:val="2"/>
          <w:sz w:val="19"/>
        </w:rPr>
        <w:t>Ə</w:t>
      </w:r>
      <w:r>
        <w:rPr>
          <w:rFonts w:ascii="Palatino Linotype" w:hAnsi="Palatino Linotype"/>
          <w:b/>
          <w:i/>
          <w:spacing w:val="2"/>
          <w:sz w:val="19"/>
        </w:rPr>
        <w:t>D</w:t>
      </w:r>
      <w:r>
        <w:rPr>
          <w:rFonts w:ascii="Arial" w:hAnsi="Arial"/>
          <w:b/>
          <w:i/>
          <w:spacing w:val="2"/>
          <w:sz w:val="19"/>
        </w:rPr>
        <w:t>Ə</w:t>
      </w:r>
      <w:r>
        <w:rPr>
          <w:rFonts w:ascii="Arial" w:hAnsi="Arial"/>
          <w:b/>
          <w:i/>
          <w:spacing w:val="27"/>
          <w:sz w:val="19"/>
        </w:rPr>
        <w:t> </w:t>
      </w:r>
      <w:r>
        <w:rPr>
          <w:rFonts w:ascii="Palatino Linotype" w:hAnsi="Palatino Linotype"/>
          <w:b/>
          <w:i/>
          <w:spacing w:val="-2"/>
          <w:sz w:val="19"/>
        </w:rPr>
        <w:t>C</w:t>
      </w:r>
      <w:r>
        <w:rPr>
          <w:rFonts w:ascii="Arial" w:hAnsi="Arial"/>
          <w:b/>
          <w:i/>
          <w:spacing w:val="-2"/>
          <w:sz w:val="19"/>
        </w:rPr>
        <w:t>İ</w:t>
      </w:r>
      <w:r>
        <w:rPr>
          <w:rFonts w:ascii="Palatino Linotype" w:hAnsi="Palatino Linotype"/>
          <w:b/>
          <w:i/>
          <w:spacing w:val="-2"/>
          <w:sz w:val="19"/>
        </w:rPr>
        <w:t>NAY</w:t>
      </w:r>
      <w:r>
        <w:rPr>
          <w:rFonts w:ascii="Arial" w:hAnsi="Arial"/>
          <w:b/>
          <w:i/>
          <w:spacing w:val="-2"/>
          <w:sz w:val="19"/>
        </w:rPr>
        <w:t>Ə</w:t>
      </w:r>
      <w:r>
        <w:rPr>
          <w:rFonts w:ascii="Palatino Linotype" w:hAnsi="Palatino Linotype"/>
          <w:b/>
          <w:i/>
          <w:spacing w:val="-2"/>
          <w:sz w:val="19"/>
        </w:rPr>
        <w:t>TL</w:t>
      </w:r>
      <w:r>
        <w:rPr>
          <w:rFonts w:ascii="Arial" w:hAnsi="Arial"/>
          <w:b/>
          <w:i/>
          <w:spacing w:val="-2"/>
          <w:sz w:val="19"/>
        </w:rPr>
        <w:t>Ə</w:t>
      </w:r>
      <w:r>
        <w:rPr>
          <w:rFonts w:ascii="Palatino Linotype" w:hAnsi="Palatino Linotype"/>
          <w:b/>
          <w:i/>
          <w:spacing w:val="-2"/>
          <w:sz w:val="19"/>
        </w:rPr>
        <w:t>R</w:t>
      </w:r>
    </w:p>
    <w:p>
      <w:pPr>
        <w:pStyle w:val="ListParagraph"/>
        <w:numPr>
          <w:ilvl w:val="2"/>
          <w:numId w:val="35"/>
        </w:numPr>
        <w:tabs>
          <w:tab w:pos="343" w:val="left" w:leader="none"/>
        </w:tabs>
        <w:spacing w:line="240" w:lineRule="auto" w:before="241" w:after="0"/>
        <w:ind w:left="343" w:right="4" w:hanging="343"/>
        <w:jc w:val="center"/>
        <w:rPr>
          <w:sz w:val="19"/>
        </w:rPr>
      </w:pPr>
      <w:r>
        <w:rPr>
          <w:sz w:val="19"/>
        </w:rPr>
        <w:t>cü</w:t>
      </w:r>
      <w:r>
        <w:rPr>
          <w:spacing w:val="2"/>
          <w:sz w:val="19"/>
        </w:rPr>
        <w:t> </w:t>
      </w:r>
      <w:r>
        <w:rPr>
          <w:spacing w:val="-2"/>
          <w:sz w:val="19"/>
        </w:rPr>
        <w:t>fəsil</w:t>
      </w:r>
    </w:p>
    <w:p>
      <w:pPr>
        <w:pStyle w:val="Heading1"/>
        <w:ind w:right="23"/>
      </w:pPr>
      <w:r>
        <w:rPr/>
        <w:t>MÜLKİYYƏT</w:t>
      </w:r>
      <w:r>
        <w:rPr>
          <w:spacing w:val="2"/>
        </w:rPr>
        <w:t> </w:t>
      </w:r>
      <w:r>
        <w:rPr/>
        <w:t>ƏLEYHİNƏ</w:t>
      </w:r>
      <w:r>
        <w:rPr>
          <w:spacing w:val="3"/>
        </w:rPr>
        <w:t> </w:t>
      </w:r>
      <w:r>
        <w:rPr/>
        <w:t>OLAN</w:t>
      </w:r>
      <w:r>
        <w:rPr>
          <w:spacing w:val="3"/>
        </w:rPr>
        <w:t> </w:t>
      </w:r>
      <w:r>
        <w:rPr>
          <w:spacing w:val="-2"/>
        </w:rPr>
        <w:t>CİNAYƏTLƏR</w:t>
      </w:r>
    </w:p>
    <w:p>
      <w:pPr>
        <w:pStyle w:val="BodyText"/>
        <w:spacing w:before="26"/>
        <w:rPr>
          <w:b/>
        </w:rPr>
      </w:pPr>
    </w:p>
    <w:p>
      <w:pPr>
        <w:spacing w:before="0"/>
        <w:ind w:left="544" w:right="0" w:firstLine="0"/>
        <w:jc w:val="left"/>
        <w:rPr>
          <w:b/>
          <w:sz w:val="15"/>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1</w:t>
      </w:r>
      <w:r>
        <w:rPr>
          <w:spacing w:val="-67"/>
          <w:sz w:val="19"/>
        </w:rPr>
        <w:t> </w:t>
      </w:r>
      <w:r>
        <w:rPr>
          <w:sz w:val="19"/>
        </w:rPr>
        <w:t>7</w:t>
      </w:r>
      <w:r>
        <w:rPr>
          <w:spacing w:val="-66"/>
          <w:sz w:val="19"/>
        </w:rPr>
        <w:t> </w:t>
      </w:r>
      <w:r>
        <w:rPr>
          <w:sz w:val="19"/>
        </w:rPr>
        <w:t>7</w:t>
      </w:r>
      <w:r>
        <w:rPr>
          <w:spacing w:val="-66"/>
          <w:sz w:val="19"/>
        </w:rPr>
        <w:t> </w:t>
      </w:r>
      <w:r>
        <w:rPr>
          <w:sz w:val="19"/>
        </w:rPr>
        <w:t>.</w:t>
      </w:r>
      <w:r>
        <w:rPr>
          <w:spacing w:val="12"/>
          <w:sz w:val="19"/>
        </w:rPr>
        <w:t> </w:t>
      </w:r>
      <w:r>
        <w:rPr>
          <w:b/>
          <w:sz w:val="19"/>
        </w:rPr>
        <w:t>Oğurluq</w:t>
      </w:r>
      <w:r>
        <w:rPr>
          <w:b/>
          <w:spacing w:val="7"/>
          <w:sz w:val="19"/>
        </w:rPr>
        <w:t> </w:t>
      </w:r>
      <w:r>
        <w:rPr>
          <w:b/>
          <w:color w:val="0000FF"/>
          <w:spacing w:val="-4"/>
          <w:sz w:val="15"/>
          <w:u w:val="single" w:color="0000FF"/>
        </w:rPr>
        <w:t>KMQ22</w:t>
      </w:r>
    </w:p>
    <w:p>
      <w:pPr>
        <w:pStyle w:val="BodyText"/>
        <w:spacing w:before="25"/>
        <w:rPr>
          <w:b/>
        </w:rPr>
      </w:pPr>
    </w:p>
    <w:p>
      <w:pPr>
        <w:pStyle w:val="ListParagraph"/>
        <w:numPr>
          <w:ilvl w:val="1"/>
          <w:numId w:val="149"/>
        </w:numPr>
        <w:tabs>
          <w:tab w:pos="1347" w:val="left" w:leader="none"/>
        </w:tabs>
        <w:spacing w:line="212" w:lineRule="exact" w:before="1" w:after="0"/>
        <w:ind w:left="1347" w:right="0" w:hanging="803"/>
        <w:jc w:val="both"/>
        <w:rPr>
          <w:sz w:val="19"/>
        </w:rPr>
      </w:pPr>
      <w:r>
        <w:rPr>
          <w:sz w:val="19"/>
        </w:rPr>
        <w:t>Oğurluq,</w:t>
      </w:r>
      <w:r>
        <w:rPr>
          <w:spacing w:val="2"/>
          <w:sz w:val="19"/>
        </w:rPr>
        <w:t> </w:t>
      </w:r>
      <w:r>
        <w:rPr>
          <w:sz w:val="19"/>
        </w:rPr>
        <w:t>yəni</w:t>
      </w:r>
      <w:r>
        <w:rPr>
          <w:spacing w:val="3"/>
          <w:sz w:val="19"/>
        </w:rPr>
        <w:t> </w:t>
      </w:r>
      <w:r>
        <w:rPr>
          <w:sz w:val="19"/>
        </w:rPr>
        <w:t>özgənin</w:t>
      </w:r>
      <w:r>
        <w:rPr>
          <w:spacing w:val="3"/>
          <w:sz w:val="19"/>
        </w:rPr>
        <w:t> </w:t>
      </w:r>
      <w:r>
        <w:rPr>
          <w:sz w:val="19"/>
        </w:rPr>
        <w:t>əmlakını</w:t>
      </w:r>
      <w:r>
        <w:rPr>
          <w:spacing w:val="3"/>
          <w:sz w:val="19"/>
        </w:rPr>
        <w:t> </w:t>
      </w:r>
      <w:r>
        <w:rPr>
          <w:sz w:val="19"/>
        </w:rPr>
        <w:t>gizli</w:t>
      </w:r>
      <w:r>
        <w:rPr>
          <w:spacing w:val="3"/>
          <w:sz w:val="19"/>
        </w:rPr>
        <w:t> </w:t>
      </w:r>
      <w:r>
        <w:rPr>
          <w:sz w:val="19"/>
        </w:rPr>
        <w:t>olaraq</w:t>
      </w:r>
      <w:r>
        <w:rPr>
          <w:spacing w:val="3"/>
          <w:sz w:val="19"/>
        </w:rPr>
        <w:t> </w:t>
      </w:r>
      <w:r>
        <w:rPr>
          <w:sz w:val="19"/>
        </w:rPr>
        <w:t>talama</w:t>
      </w:r>
      <w:r>
        <w:rPr>
          <w:spacing w:val="3"/>
          <w:sz w:val="19"/>
        </w:rPr>
        <w:t> </w:t>
      </w:r>
      <w:r>
        <w:rPr>
          <w:spacing w:val="-10"/>
          <w:sz w:val="19"/>
        </w:rPr>
        <w:t>—</w:t>
      </w:r>
    </w:p>
    <w:p>
      <w:pPr>
        <w:spacing w:line="216" w:lineRule="exact" w:before="0"/>
        <w:ind w:left="544" w:right="0" w:firstLine="0"/>
        <w:jc w:val="left"/>
        <w:rPr>
          <w:rFonts w:ascii="Times New Roman" w:hAnsi="Times New Roman"/>
          <w:b/>
          <w:i/>
          <w:sz w:val="19"/>
        </w:rPr>
      </w:pPr>
      <w:r>
        <w:rPr>
          <w:rFonts w:ascii="Times New Roman" w:hAnsi="Times New Roman"/>
          <w:b/>
          <w:i/>
          <w:w w:val="110"/>
          <w:sz w:val="19"/>
        </w:rPr>
        <w:t>üç</w:t>
      </w:r>
      <w:r>
        <w:rPr>
          <w:rFonts w:ascii="Times New Roman" w:hAnsi="Times New Roman"/>
          <w:b/>
          <w:i/>
          <w:spacing w:val="6"/>
          <w:w w:val="110"/>
          <w:sz w:val="19"/>
        </w:rPr>
        <w:t> </w:t>
      </w:r>
      <w:r>
        <w:rPr>
          <w:rFonts w:ascii="Times New Roman" w:hAnsi="Times New Roman"/>
          <w:b/>
          <w:i/>
          <w:w w:val="110"/>
          <w:sz w:val="19"/>
        </w:rPr>
        <w:t>yüz</w:t>
      </w:r>
      <w:r>
        <w:rPr>
          <w:rFonts w:ascii="Times New Roman" w:hAnsi="Times New Roman"/>
          <w:b/>
          <w:i/>
          <w:spacing w:val="6"/>
          <w:w w:val="110"/>
          <w:sz w:val="19"/>
        </w:rPr>
        <w:t> </w:t>
      </w:r>
      <w:r>
        <w:rPr>
          <w:rFonts w:ascii="Times New Roman" w:hAnsi="Times New Roman"/>
          <w:b/>
          <w:i/>
          <w:w w:val="110"/>
          <w:sz w:val="19"/>
        </w:rPr>
        <w:t>altmı</w:t>
      </w:r>
      <w:r>
        <w:rPr>
          <w:rFonts w:ascii="Arial" w:hAnsi="Arial"/>
          <w:i/>
          <w:w w:val="110"/>
          <w:sz w:val="19"/>
        </w:rPr>
        <w:t>ş</w:t>
      </w:r>
      <w:r>
        <w:rPr>
          <w:rFonts w:ascii="Arial" w:hAnsi="Arial"/>
          <w:i/>
          <w:spacing w:val="1"/>
          <w:w w:val="110"/>
          <w:sz w:val="19"/>
        </w:rPr>
        <w:t> </w:t>
      </w:r>
      <w:r>
        <w:rPr>
          <w:rFonts w:ascii="Times New Roman" w:hAnsi="Times New Roman"/>
          <w:b/>
          <w:i/>
          <w:w w:val="110"/>
          <w:sz w:val="19"/>
        </w:rPr>
        <w:t>saatdan</w:t>
      </w:r>
      <w:r>
        <w:rPr>
          <w:rFonts w:ascii="Times New Roman" w:hAnsi="Times New Roman"/>
          <w:b/>
          <w:i/>
          <w:spacing w:val="6"/>
          <w:w w:val="110"/>
          <w:sz w:val="19"/>
        </w:rPr>
        <w:t> </w:t>
      </w:r>
      <w:r>
        <w:rPr>
          <w:rFonts w:ascii="Times New Roman" w:hAnsi="Times New Roman"/>
          <w:b/>
          <w:i/>
          <w:w w:val="110"/>
          <w:sz w:val="19"/>
        </w:rPr>
        <w:t>dörd</w:t>
      </w:r>
      <w:r>
        <w:rPr>
          <w:rFonts w:ascii="Times New Roman" w:hAnsi="Times New Roman"/>
          <w:b/>
          <w:i/>
          <w:spacing w:val="7"/>
          <w:w w:val="110"/>
          <w:sz w:val="19"/>
        </w:rPr>
        <w:t> </w:t>
      </w:r>
      <w:r>
        <w:rPr>
          <w:rFonts w:ascii="Times New Roman" w:hAnsi="Times New Roman"/>
          <w:b/>
          <w:i/>
          <w:w w:val="110"/>
          <w:sz w:val="19"/>
        </w:rPr>
        <w:t>yüz</w:t>
      </w:r>
      <w:r>
        <w:rPr>
          <w:rFonts w:ascii="Times New Roman" w:hAnsi="Times New Roman"/>
          <w:b/>
          <w:i/>
          <w:spacing w:val="6"/>
          <w:w w:val="110"/>
          <w:sz w:val="19"/>
        </w:rPr>
        <w:t> </w:t>
      </w:r>
      <w:r>
        <w:rPr>
          <w:rFonts w:ascii="Times New Roman" w:hAnsi="Times New Roman"/>
          <w:b/>
          <w:i/>
          <w:w w:val="110"/>
          <w:sz w:val="19"/>
        </w:rPr>
        <w:t>s</w:t>
      </w:r>
      <w:r>
        <w:rPr>
          <w:rFonts w:ascii="Arial" w:hAnsi="Arial"/>
          <w:i/>
          <w:w w:val="110"/>
          <w:sz w:val="19"/>
        </w:rPr>
        <w:t>ə</w:t>
      </w:r>
      <w:r>
        <w:rPr>
          <w:rFonts w:ascii="Times New Roman" w:hAnsi="Times New Roman"/>
          <w:b/>
          <w:i/>
          <w:w w:val="110"/>
          <w:sz w:val="19"/>
        </w:rPr>
        <w:t>ks</w:t>
      </w:r>
      <w:r>
        <w:rPr>
          <w:rFonts w:ascii="Arial" w:hAnsi="Arial"/>
          <w:i/>
          <w:w w:val="110"/>
          <w:sz w:val="19"/>
        </w:rPr>
        <w:t>ə</w:t>
      </w:r>
      <w:r>
        <w:rPr>
          <w:rFonts w:ascii="Times New Roman" w:hAnsi="Times New Roman"/>
          <w:b/>
          <w:i/>
          <w:w w:val="110"/>
          <w:sz w:val="19"/>
        </w:rPr>
        <w:t>n</w:t>
      </w:r>
      <w:r>
        <w:rPr>
          <w:rFonts w:ascii="Times New Roman" w:hAnsi="Times New Roman"/>
          <w:b/>
          <w:i/>
          <w:spacing w:val="6"/>
          <w:w w:val="110"/>
          <w:sz w:val="19"/>
        </w:rPr>
        <w:t> </w:t>
      </w:r>
      <w:r>
        <w:rPr>
          <w:rFonts w:ascii="Times New Roman" w:hAnsi="Times New Roman"/>
          <w:b/>
          <w:i/>
          <w:w w:val="110"/>
          <w:sz w:val="19"/>
        </w:rPr>
        <w:t>saatad</w:t>
      </w:r>
      <w:r>
        <w:rPr>
          <w:rFonts w:ascii="Arial" w:hAnsi="Arial"/>
          <w:i/>
          <w:w w:val="110"/>
          <w:sz w:val="19"/>
        </w:rPr>
        <w:t>ə</w:t>
      </w:r>
      <w:r>
        <w:rPr>
          <w:rFonts w:ascii="Times New Roman" w:hAnsi="Times New Roman"/>
          <w:b/>
          <w:i/>
          <w:w w:val="110"/>
          <w:sz w:val="19"/>
        </w:rPr>
        <w:t>k</w:t>
      </w:r>
      <w:r>
        <w:rPr>
          <w:rFonts w:ascii="Times New Roman" w:hAnsi="Times New Roman"/>
          <w:b/>
          <w:i/>
          <w:spacing w:val="7"/>
          <w:w w:val="110"/>
          <w:sz w:val="19"/>
        </w:rPr>
        <w:t> </w:t>
      </w:r>
      <w:r>
        <w:rPr>
          <w:rFonts w:ascii="Times New Roman" w:hAnsi="Times New Roman"/>
          <w:b/>
          <w:i/>
          <w:w w:val="110"/>
          <w:sz w:val="19"/>
        </w:rPr>
        <w:t>ictimai</w:t>
      </w:r>
      <w:r>
        <w:rPr>
          <w:rFonts w:ascii="Times New Roman" w:hAnsi="Times New Roman"/>
          <w:b/>
          <w:i/>
          <w:spacing w:val="6"/>
          <w:w w:val="110"/>
          <w:sz w:val="19"/>
        </w:rPr>
        <w:t> </w:t>
      </w:r>
      <w:r>
        <w:rPr>
          <w:rFonts w:ascii="Times New Roman" w:hAnsi="Times New Roman"/>
          <w:b/>
          <w:i/>
          <w:w w:val="110"/>
          <w:sz w:val="19"/>
        </w:rPr>
        <w:t>i</w:t>
      </w:r>
      <w:r>
        <w:rPr>
          <w:rFonts w:ascii="Arial" w:hAnsi="Arial"/>
          <w:i/>
          <w:w w:val="110"/>
          <w:sz w:val="19"/>
        </w:rPr>
        <w:t>ş</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w:t>
      </w:r>
      <w:r>
        <w:rPr>
          <w:rFonts w:ascii="Times New Roman" w:hAnsi="Times New Roman"/>
          <w:b/>
          <w:i/>
          <w:spacing w:val="7"/>
          <w:w w:val="110"/>
          <w:sz w:val="19"/>
        </w:rPr>
        <w:t>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w:t>
      </w:r>
      <w:r>
        <w:rPr>
          <w:rFonts w:ascii="Times New Roman" w:hAnsi="Times New Roman"/>
          <w:b/>
          <w:i/>
          <w:spacing w:val="7"/>
          <w:w w:val="110"/>
          <w:sz w:val="19"/>
        </w:rPr>
        <w:t> </w:t>
      </w:r>
      <w:r>
        <w:rPr>
          <w:rFonts w:ascii="Times New Roman" w:hAnsi="Times New Roman"/>
          <w:b/>
          <w:i/>
          <w:w w:val="110"/>
          <w:sz w:val="19"/>
        </w:rPr>
        <w:t>iki</w:t>
      </w:r>
      <w:r>
        <w:rPr>
          <w:rFonts w:ascii="Times New Roman" w:hAnsi="Times New Roman"/>
          <w:b/>
          <w:i/>
          <w:spacing w:val="6"/>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6"/>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1"/>
          <w:w w:val="110"/>
          <w:sz w:val="19"/>
        </w:rPr>
        <w:t> </w:t>
      </w:r>
      <w:r>
        <w:rPr>
          <w:rFonts w:ascii="Times New Roman" w:hAnsi="Times New Roman"/>
          <w:b/>
          <w:i/>
          <w:w w:val="110"/>
          <w:sz w:val="19"/>
        </w:rPr>
        <w:t>islah</w:t>
      </w:r>
      <w:r>
        <w:rPr>
          <w:rFonts w:ascii="Times New Roman" w:hAnsi="Times New Roman"/>
          <w:b/>
          <w:i/>
          <w:spacing w:val="7"/>
          <w:w w:val="110"/>
          <w:sz w:val="19"/>
        </w:rPr>
        <w:t> </w:t>
      </w:r>
      <w:r>
        <w:rPr>
          <w:rFonts w:ascii="Times New Roman" w:hAnsi="Times New Roman"/>
          <w:b/>
          <w:i/>
          <w:w w:val="110"/>
          <w:sz w:val="19"/>
        </w:rPr>
        <w:t>i</w:t>
      </w:r>
      <w:r>
        <w:rPr>
          <w:rFonts w:ascii="Arial" w:hAnsi="Arial"/>
          <w:i/>
          <w:w w:val="110"/>
          <w:sz w:val="19"/>
        </w:rPr>
        <w:t>ş</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w:t>
      </w:r>
      <w:r>
        <w:rPr>
          <w:rFonts w:ascii="Times New Roman" w:hAnsi="Times New Roman"/>
          <w:b/>
          <w:i/>
          <w:spacing w:val="6"/>
          <w:w w:val="110"/>
          <w:sz w:val="19"/>
        </w:rPr>
        <w:t> </w:t>
      </w:r>
      <w:r>
        <w:rPr>
          <w:rFonts w:ascii="Times New Roman" w:hAnsi="Times New Roman"/>
          <w:b/>
          <w:i/>
          <w:w w:val="110"/>
          <w:sz w:val="19"/>
        </w:rPr>
        <w:t>v</w:t>
      </w:r>
      <w:r>
        <w:rPr>
          <w:rFonts w:ascii="Arial" w:hAnsi="Arial"/>
          <w:i/>
          <w:w w:val="110"/>
          <w:sz w:val="19"/>
        </w:rPr>
        <w:t>ə</w:t>
      </w:r>
      <w:r>
        <w:rPr>
          <w:rFonts w:ascii="Arial" w:hAnsi="Arial"/>
          <w:i/>
          <w:spacing w:val="1"/>
          <w:w w:val="110"/>
          <w:sz w:val="19"/>
        </w:rPr>
        <w:t> </w:t>
      </w:r>
      <w:r>
        <w:rPr>
          <w:rFonts w:ascii="Times New Roman" w:hAnsi="Times New Roman"/>
          <w:b/>
          <w:i/>
          <w:w w:val="110"/>
          <w:sz w:val="19"/>
        </w:rPr>
        <w:t>ya</w:t>
      </w:r>
      <w:r>
        <w:rPr>
          <w:rFonts w:ascii="Times New Roman" w:hAnsi="Times New Roman"/>
          <w:b/>
          <w:i/>
          <w:spacing w:val="6"/>
          <w:w w:val="110"/>
          <w:sz w:val="19"/>
        </w:rPr>
        <w:t> </w:t>
      </w:r>
      <w:r>
        <w:rPr>
          <w:rFonts w:ascii="Times New Roman" w:hAnsi="Times New Roman"/>
          <w:b/>
          <w:i/>
          <w:w w:val="110"/>
          <w:sz w:val="19"/>
        </w:rPr>
        <w:t>iki</w:t>
      </w:r>
      <w:r>
        <w:rPr>
          <w:rFonts w:ascii="Times New Roman" w:hAnsi="Times New Roman"/>
          <w:b/>
          <w:i/>
          <w:spacing w:val="7"/>
          <w:w w:val="110"/>
          <w:sz w:val="19"/>
        </w:rPr>
        <w:t> </w:t>
      </w:r>
      <w:r>
        <w:rPr>
          <w:rFonts w:ascii="Times New Roman" w:hAnsi="Times New Roman"/>
          <w:b/>
          <w:i/>
          <w:spacing w:val="-2"/>
          <w:w w:val="110"/>
          <w:sz w:val="19"/>
        </w:rPr>
        <w:t>il</w:t>
      </w:r>
      <w:r>
        <w:rPr>
          <w:rFonts w:ascii="Arial" w:hAnsi="Arial"/>
          <w:i/>
          <w:spacing w:val="-2"/>
          <w:w w:val="110"/>
          <w:sz w:val="19"/>
        </w:rPr>
        <w:t>ə</w:t>
      </w:r>
      <w:r>
        <w:rPr>
          <w:rFonts w:ascii="Times New Roman" w:hAnsi="Times New Roman"/>
          <w:b/>
          <w:i/>
          <w:spacing w:val="-2"/>
          <w:w w:val="110"/>
          <w:sz w:val="19"/>
        </w:rPr>
        <w:t>d</w:t>
      </w:r>
      <w:r>
        <w:rPr>
          <w:rFonts w:ascii="Arial" w:hAnsi="Arial"/>
          <w:i/>
          <w:spacing w:val="-2"/>
          <w:w w:val="110"/>
          <w:sz w:val="19"/>
        </w:rPr>
        <w:t>ə</w:t>
      </w:r>
      <w:r>
        <w:rPr>
          <w:rFonts w:ascii="Times New Roman" w:hAnsi="Times New Roman"/>
          <w:b/>
          <w:i/>
          <w:spacing w:val="-2"/>
          <w:w w:val="110"/>
          <w:sz w:val="19"/>
        </w:rPr>
        <w:t>k</w:t>
      </w:r>
    </w:p>
    <w:p>
      <w:pPr>
        <w:spacing w:line="124" w:lineRule="exact" w:before="38"/>
        <w:ind w:left="0" w:right="510" w:firstLine="0"/>
        <w:jc w:val="right"/>
        <w:rPr>
          <w:b/>
          <w:sz w:val="15"/>
        </w:rPr>
      </w:pPr>
      <w:r>
        <w:rPr>
          <w:b/>
          <w:color w:val="0000FF"/>
          <w:spacing w:val="-2"/>
          <w:w w:val="105"/>
          <w:sz w:val="15"/>
          <w:u w:val="single" w:color="0000FF"/>
        </w:rPr>
        <w:t>[394]</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1"/>
          <w:w w:val="110"/>
          <w:sz w:val="19"/>
        </w:rPr>
        <w:t> </w:t>
      </w:r>
      <w:r>
        <w:rPr>
          <w:rFonts w:ascii="Times New Roman" w:hAnsi="Times New Roman"/>
          <w:b/>
          <w:i/>
          <w:w w:val="110"/>
          <w:sz w:val="19"/>
        </w:rPr>
        <w:t>azadlı</w:t>
      </w:r>
      <w:r>
        <w:rPr>
          <w:rFonts w:ascii="Arial" w:hAnsi="Arial"/>
          <w:i/>
          <w:w w:val="110"/>
          <w:sz w:val="19"/>
        </w:rPr>
        <w:t>ğ</w:t>
      </w:r>
      <w:r>
        <w:rPr>
          <w:rFonts w:ascii="Times New Roman" w:hAnsi="Times New Roman"/>
          <w:b/>
          <w:i/>
          <w:w w:val="110"/>
          <w:sz w:val="19"/>
        </w:rPr>
        <w:t>ın</w:t>
      </w:r>
      <w:r>
        <w:rPr>
          <w:rFonts w:ascii="Times New Roman" w:hAnsi="Times New Roman"/>
          <w:b/>
          <w:i/>
          <w:spacing w:val="7"/>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w:t>
      </w:r>
      <w:r>
        <w:rPr>
          <w:rFonts w:ascii="Times New Roman" w:hAnsi="Times New Roman"/>
          <w:b/>
          <w:i/>
          <w:spacing w:val="7"/>
          <w:w w:val="110"/>
          <w:sz w:val="19"/>
        </w:rPr>
        <w:t> </w:t>
      </w:r>
      <w:r>
        <w:rPr>
          <w:rFonts w:ascii="Times New Roman" w:hAnsi="Times New Roman"/>
          <w:b/>
          <w:i/>
          <w:w w:val="110"/>
          <w:sz w:val="19"/>
        </w:rPr>
        <w:t>v</w:t>
      </w:r>
      <w:r>
        <w:rPr>
          <w:rFonts w:ascii="Arial" w:hAnsi="Arial"/>
          <w:i/>
          <w:w w:val="110"/>
          <w:sz w:val="19"/>
        </w:rPr>
        <w:t>ə</w:t>
      </w:r>
      <w:r>
        <w:rPr>
          <w:rFonts w:ascii="Arial" w:hAnsi="Arial"/>
          <w:i/>
          <w:spacing w:val="2"/>
          <w:w w:val="110"/>
          <w:sz w:val="19"/>
        </w:rPr>
        <w:t> </w:t>
      </w:r>
      <w:r>
        <w:rPr>
          <w:rFonts w:ascii="Times New Roman" w:hAnsi="Times New Roman"/>
          <w:b/>
          <w:i/>
          <w:w w:val="110"/>
          <w:sz w:val="19"/>
        </w:rPr>
        <w:t>ya</w:t>
      </w:r>
      <w:r>
        <w:rPr>
          <w:rFonts w:ascii="Times New Roman" w:hAnsi="Times New Roman"/>
          <w:b/>
          <w:i/>
          <w:spacing w:val="7"/>
          <w:w w:val="110"/>
          <w:sz w:val="19"/>
        </w:rPr>
        <w:t> </w:t>
      </w:r>
      <w:r>
        <w:rPr>
          <w:rFonts w:ascii="Times New Roman" w:hAnsi="Times New Roman"/>
          <w:b/>
          <w:i/>
          <w:w w:val="110"/>
          <w:sz w:val="19"/>
        </w:rPr>
        <w:t>iki</w:t>
      </w:r>
      <w:r>
        <w:rPr>
          <w:rFonts w:ascii="Times New Roman" w:hAnsi="Times New Roman"/>
          <w:b/>
          <w:i/>
          <w:spacing w:val="7"/>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8"/>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1"/>
          <w:w w:val="110"/>
          <w:sz w:val="19"/>
        </w:rPr>
        <w:t> </w:t>
      </w:r>
      <w:r>
        <w:rPr>
          <w:rFonts w:ascii="Times New Roman" w:hAnsi="Times New Roman"/>
          <w:b/>
          <w:i/>
          <w:w w:val="110"/>
          <w:sz w:val="19"/>
        </w:rPr>
        <w:t>azadlıqdan</w:t>
      </w:r>
      <w:r>
        <w:rPr>
          <w:rFonts w:ascii="Times New Roman" w:hAnsi="Times New Roman"/>
          <w:b/>
          <w:i/>
          <w:spacing w:val="7"/>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8"/>
          <w:w w:val="110"/>
          <w:sz w:val="19"/>
        </w:rPr>
        <w:t> </w:t>
      </w:r>
      <w:r>
        <w:rPr>
          <w:rFonts w:ascii="Times New Roman" w:hAnsi="Times New Roman"/>
          <w:b/>
          <w:i/>
          <w:w w:val="110"/>
          <w:sz w:val="19"/>
        </w:rPr>
        <w:t>etm</w:t>
      </w:r>
      <w:r>
        <w:rPr>
          <w:rFonts w:ascii="Arial" w:hAnsi="Arial"/>
          <w:i/>
          <w:w w:val="110"/>
          <w:sz w:val="19"/>
        </w:rPr>
        <w:t>ə</w:t>
      </w:r>
      <w:r>
        <w:rPr>
          <w:rFonts w:ascii="Arial" w:hAnsi="Arial"/>
          <w:i/>
          <w:spacing w:val="1"/>
          <w:w w:val="110"/>
          <w:sz w:val="19"/>
        </w:rPr>
        <w:t> </w:t>
      </w:r>
      <w:r>
        <w:rPr>
          <w:rFonts w:ascii="Times New Roman" w:hAnsi="Times New Roman"/>
          <w:b/>
          <w:i/>
          <w:w w:val="110"/>
          <w:sz w:val="19"/>
        </w:rPr>
        <w:t>il</w:t>
      </w:r>
      <w:r>
        <w:rPr>
          <w:rFonts w:ascii="Arial" w:hAnsi="Arial"/>
          <w:i/>
          <w:w w:val="110"/>
          <w:sz w:val="19"/>
        </w:rPr>
        <w:t>ə</w:t>
      </w:r>
      <w:r>
        <w:rPr>
          <w:rFonts w:ascii="Arial" w:hAnsi="Arial"/>
          <w:i/>
          <w:spacing w:val="2"/>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ListParagraph"/>
        <w:numPr>
          <w:ilvl w:val="1"/>
          <w:numId w:val="149"/>
        </w:numPr>
        <w:tabs>
          <w:tab w:pos="1347" w:val="left" w:leader="none"/>
        </w:tabs>
        <w:spacing w:line="240" w:lineRule="auto" w:before="28" w:after="0"/>
        <w:ind w:left="1347" w:right="0" w:hanging="803"/>
        <w:jc w:val="left"/>
        <w:rPr>
          <w:sz w:val="19"/>
        </w:rPr>
      </w:pPr>
      <w:r>
        <w:rPr>
          <w:sz w:val="19"/>
        </w:rPr>
        <w:t>Eyni</w:t>
      </w:r>
      <w:r>
        <w:rPr>
          <w:spacing w:val="2"/>
          <w:sz w:val="19"/>
        </w:rPr>
        <w:t> </w:t>
      </w:r>
      <w:r>
        <w:rPr>
          <w:spacing w:val="-2"/>
          <w:sz w:val="19"/>
        </w:rPr>
        <w:t>əməllər:</w:t>
      </w:r>
    </w:p>
    <w:p>
      <w:pPr>
        <w:pStyle w:val="ListParagraph"/>
        <w:numPr>
          <w:ilvl w:val="2"/>
          <w:numId w:val="149"/>
        </w:numPr>
        <w:tabs>
          <w:tab w:pos="1577" w:val="left" w:leader="none"/>
        </w:tabs>
        <w:spacing w:line="240" w:lineRule="auto" w:before="13" w:after="0"/>
        <w:ind w:left="1577" w:right="0" w:hanging="1033"/>
        <w:jc w:val="left"/>
        <w:rPr>
          <w:sz w:val="19"/>
        </w:rPr>
      </w:pPr>
      <w:r>
        <w:rPr>
          <w:sz w:val="19"/>
        </w:rPr>
        <w:t>qabaqcadan</w:t>
      </w:r>
      <w:r>
        <w:rPr>
          <w:spacing w:val="2"/>
          <w:sz w:val="19"/>
        </w:rPr>
        <w:t> </w:t>
      </w:r>
      <w:r>
        <w:rPr>
          <w:sz w:val="19"/>
        </w:rPr>
        <w:t>əlbir</w:t>
      </w:r>
      <w:r>
        <w:rPr>
          <w:spacing w:val="3"/>
          <w:sz w:val="19"/>
        </w:rPr>
        <w:t> </w:t>
      </w:r>
      <w:r>
        <w:rPr>
          <w:sz w:val="19"/>
        </w:rPr>
        <w:t>olan</w:t>
      </w:r>
      <w:r>
        <w:rPr>
          <w:spacing w:val="3"/>
          <w:sz w:val="19"/>
        </w:rPr>
        <w:t> </w:t>
      </w:r>
      <w:r>
        <w:rPr>
          <w:sz w:val="19"/>
        </w:rPr>
        <w:t>bir</w:t>
      </w:r>
      <w:r>
        <w:rPr>
          <w:spacing w:val="3"/>
          <w:sz w:val="19"/>
        </w:rPr>
        <w:t> </w:t>
      </w:r>
      <w:r>
        <w:rPr>
          <w:sz w:val="19"/>
        </w:rPr>
        <w:t>qrup</w:t>
      </w:r>
      <w:r>
        <w:rPr>
          <w:spacing w:val="3"/>
          <w:sz w:val="19"/>
        </w:rPr>
        <w:t> </w:t>
      </w:r>
      <w:r>
        <w:rPr>
          <w:sz w:val="19"/>
        </w:rPr>
        <w:t>şəxs</w:t>
      </w:r>
      <w:r>
        <w:rPr>
          <w:spacing w:val="2"/>
          <w:sz w:val="19"/>
        </w:rPr>
        <w:t> </w:t>
      </w:r>
      <w:r>
        <w:rPr>
          <w:sz w:val="19"/>
        </w:rPr>
        <w:t>tərəfindən</w:t>
      </w:r>
      <w:r>
        <w:rPr>
          <w:spacing w:val="3"/>
          <w:sz w:val="19"/>
        </w:rPr>
        <w:t> </w:t>
      </w:r>
      <w:r>
        <w:rPr>
          <w:spacing w:val="-2"/>
          <w:sz w:val="19"/>
        </w:rPr>
        <w:t>törədildikdə;</w:t>
      </w:r>
    </w:p>
    <w:p>
      <w:pPr>
        <w:pStyle w:val="ListParagraph"/>
        <w:numPr>
          <w:ilvl w:val="2"/>
          <w:numId w:val="149"/>
        </w:numPr>
        <w:tabs>
          <w:tab w:pos="1577" w:val="left" w:leader="none"/>
        </w:tabs>
        <w:spacing w:line="240" w:lineRule="auto" w:before="13" w:after="0"/>
        <w:ind w:left="1577" w:right="0" w:hanging="1033"/>
        <w:jc w:val="left"/>
        <w:rPr>
          <w:sz w:val="19"/>
        </w:rPr>
      </w:pPr>
      <w:r>
        <w:rPr>
          <w:sz w:val="19"/>
        </w:rPr>
        <w:t>təkrar</w:t>
      </w:r>
      <w:r>
        <w:rPr>
          <w:spacing w:val="2"/>
          <w:sz w:val="19"/>
        </w:rPr>
        <w:t> </w:t>
      </w:r>
      <w:r>
        <w:rPr>
          <w:spacing w:val="-2"/>
          <w:sz w:val="19"/>
        </w:rPr>
        <w:t>törədildikdə;</w:t>
      </w:r>
    </w:p>
    <w:p>
      <w:pPr>
        <w:pStyle w:val="ListParagraph"/>
        <w:numPr>
          <w:ilvl w:val="2"/>
          <w:numId w:val="149"/>
        </w:numPr>
        <w:tabs>
          <w:tab w:pos="1583" w:val="left" w:leader="none"/>
        </w:tabs>
        <w:spacing w:line="254" w:lineRule="auto" w:before="13" w:after="0"/>
        <w:ind w:left="100" w:right="98" w:firstLine="444"/>
        <w:jc w:val="left"/>
        <w:rPr>
          <w:sz w:val="19"/>
        </w:rPr>
      </w:pPr>
      <w:r>
        <w:rPr>
          <w:sz w:val="19"/>
        </w:rPr>
        <w:t>yaşayış sahəsinə, habelə binaya, anbara və ya başqa saxlanc yerlərinə qanunsuz daxil olmaqla törədildikdə;</w:t>
      </w:r>
    </w:p>
    <w:p>
      <w:pPr>
        <w:pStyle w:val="BodyText"/>
        <w:ind w:left="544"/>
      </w:pPr>
      <w:r>
        <w:rPr/>
        <w:t>177.2.3-1.</w:t>
      </w:r>
      <w:r>
        <w:rPr>
          <w:spacing w:val="34"/>
          <w:w w:val="150"/>
        </w:rPr>
        <w:t> </w:t>
      </w:r>
      <w:r>
        <w:rPr/>
        <w:t>elektron</w:t>
      </w:r>
      <w:r>
        <w:rPr>
          <w:spacing w:val="34"/>
          <w:w w:val="150"/>
        </w:rPr>
        <w:t> </w:t>
      </w:r>
      <w:r>
        <w:rPr/>
        <w:t>məlumat</w:t>
      </w:r>
      <w:r>
        <w:rPr>
          <w:spacing w:val="35"/>
          <w:w w:val="150"/>
        </w:rPr>
        <w:t> </w:t>
      </w:r>
      <w:r>
        <w:rPr/>
        <w:t>daşıyıcılarından,</w:t>
      </w:r>
      <w:r>
        <w:rPr>
          <w:spacing w:val="34"/>
          <w:w w:val="150"/>
        </w:rPr>
        <w:t> </w:t>
      </w:r>
      <w:r>
        <w:rPr/>
        <w:t>yaxud</w:t>
      </w:r>
      <w:r>
        <w:rPr>
          <w:spacing w:val="34"/>
          <w:w w:val="150"/>
        </w:rPr>
        <w:t> </w:t>
      </w:r>
      <w:r>
        <w:rPr/>
        <w:t>informasiya</w:t>
      </w:r>
      <w:r>
        <w:rPr>
          <w:spacing w:val="35"/>
          <w:w w:val="150"/>
        </w:rPr>
        <w:t> </w:t>
      </w:r>
      <w:r>
        <w:rPr>
          <w:spacing w:val="-2"/>
        </w:rPr>
        <w:t>texnologiyalarından</w:t>
      </w:r>
    </w:p>
    <w:p>
      <w:pPr>
        <w:spacing w:line="134" w:lineRule="exact" w:before="22"/>
        <w:ind w:left="0" w:right="2702" w:firstLine="0"/>
        <w:jc w:val="center"/>
        <w:rPr>
          <w:b/>
          <w:sz w:val="15"/>
        </w:rPr>
      </w:pPr>
      <w:r>
        <w:rPr>
          <w:b/>
          <w:color w:val="0000FF"/>
          <w:spacing w:val="-2"/>
          <w:w w:val="105"/>
          <w:sz w:val="15"/>
          <w:u w:val="single" w:color="0000FF"/>
        </w:rPr>
        <w:t>[395]</w:t>
      </w:r>
    </w:p>
    <w:p>
      <w:pPr>
        <w:pStyle w:val="BodyText"/>
        <w:spacing w:line="180" w:lineRule="exact"/>
        <w:ind w:left="100"/>
        <w:jc w:val="both"/>
      </w:pPr>
      <w:r>
        <w:rPr/>
        <w:t>istifadə</w:t>
      </w:r>
      <w:r>
        <w:rPr>
          <w:spacing w:val="3"/>
        </w:rPr>
        <w:t> </w:t>
      </w:r>
      <w:r>
        <w:rPr/>
        <w:t>edilməklə</w:t>
      </w:r>
      <w:r>
        <w:rPr>
          <w:spacing w:val="3"/>
        </w:rPr>
        <w:t> </w:t>
      </w:r>
      <w:r>
        <w:rPr>
          <w:spacing w:val="-2"/>
        </w:rPr>
        <w:t>törədildikdə;</w:t>
      </w:r>
    </w:p>
    <w:p>
      <w:pPr>
        <w:pStyle w:val="BodyText"/>
        <w:spacing w:line="254" w:lineRule="auto" w:before="13"/>
        <w:ind w:left="100" w:right="102" w:firstLine="444"/>
        <w:jc w:val="both"/>
      </w:pPr>
      <w:r>
        <w:rPr/>
        <w:t>177.2.3-2. neft kəmərlərinə, dövlət və ya ictimai əhəmiyyətli təbii qaz, rabitə, elektrik,</w:t>
      </w:r>
      <w:r>
        <w:rPr>
          <w:spacing w:val="40"/>
        </w:rPr>
        <w:t> </w:t>
      </w:r>
      <w:r>
        <w:rPr/>
        <w:t>istilik</w:t>
      </w:r>
      <w:r>
        <w:rPr>
          <w:spacing w:val="40"/>
        </w:rPr>
        <w:t> </w:t>
      </w:r>
      <w:r>
        <w:rPr/>
        <w:t>enerjisi,</w:t>
      </w:r>
      <w:r>
        <w:rPr>
          <w:spacing w:val="40"/>
        </w:rPr>
        <w:t> </w:t>
      </w:r>
      <w:r>
        <w:rPr/>
        <w:t>su,</w:t>
      </w:r>
      <w:r>
        <w:rPr>
          <w:spacing w:val="40"/>
        </w:rPr>
        <w:t> </w:t>
      </w:r>
      <w:r>
        <w:rPr/>
        <w:t>kanalizasiya,</w:t>
      </w:r>
      <w:r>
        <w:rPr>
          <w:spacing w:val="40"/>
        </w:rPr>
        <w:t> </w:t>
      </w:r>
      <w:r>
        <w:rPr/>
        <w:t>dəmir</w:t>
      </w:r>
      <w:r>
        <w:rPr>
          <w:spacing w:val="40"/>
        </w:rPr>
        <w:t> </w:t>
      </w:r>
      <w:r>
        <w:rPr/>
        <w:t>yolu</w:t>
      </w:r>
      <w:r>
        <w:rPr>
          <w:spacing w:val="40"/>
        </w:rPr>
        <w:t> </w:t>
      </w:r>
      <w:r>
        <w:rPr/>
        <w:t>xətlərinə</w:t>
      </w:r>
      <w:r>
        <w:rPr>
          <w:spacing w:val="40"/>
        </w:rPr>
        <w:t> </w:t>
      </w:r>
      <w:r>
        <w:rPr/>
        <w:t>münasibətdə </w:t>
      </w:r>
      <w:r>
        <w:rPr>
          <w:spacing w:val="-2"/>
        </w:rPr>
        <w:t>törədildikdə;</w:t>
      </w:r>
    </w:p>
    <w:p>
      <w:pPr>
        <w:pStyle w:val="ListParagraph"/>
        <w:numPr>
          <w:ilvl w:val="2"/>
          <w:numId w:val="149"/>
        </w:numPr>
        <w:tabs>
          <w:tab w:pos="1577" w:val="left" w:leader="none"/>
        </w:tabs>
        <w:spacing w:line="211" w:lineRule="exact" w:before="0" w:after="0"/>
        <w:ind w:left="1577" w:right="0" w:hanging="1033"/>
        <w:jc w:val="both"/>
        <w:rPr>
          <w:sz w:val="19"/>
        </w:rPr>
      </w:pPr>
      <w:r>
        <w:rPr>
          <w:sz w:val="19"/>
        </w:rPr>
        <w:t>xeyli</w:t>
      </w:r>
      <w:r>
        <w:rPr>
          <w:spacing w:val="2"/>
          <w:sz w:val="19"/>
        </w:rPr>
        <w:t> </w:t>
      </w:r>
      <w:r>
        <w:rPr>
          <w:sz w:val="19"/>
        </w:rPr>
        <w:t>miqdarda</w:t>
      </w:r>
      <w:r>
        <w:rPr>
          <w:spacing w:val="3"/>
          <w:sz w:val="19"/>
        </w:rPr>
        <w:t> </w:t>
      </w:r>
      <w:r>
        <w:rPr>
          <w:sz w:val="19"/>
        </w:rPr>
        <w:t>ziyan</w:t>
      </w:r>
      <w:r>
        <w:rPr>
          <w:spacing w:val="3"/>
          <w:sz w:val="19"/>
        </w:rPr>
        <w:t> </w:t>
      </w:r>
      <w:r>
        <w:rPr>
          <w:sz w:val="19"/>
        </w:rPr>
        <w:t>vurmaqla</w:t>
      </w:r>
      <w:r>
        <w:rPr>
          <w:spacing w:val="3"/>
          <w:sz w:val="19"/>
        </w:rPr>
        <w:t> </w:t>
      </w:r>
      <w:r>
        <w:rPr>
          <w:spacing w:val="-2"/>
          <w:sz w:val="19"/>
        </w:rPr>
        <w:t>törədildikdə—</w:t>
      </w:r>
    </w:p>
    <w:p>
      <w:pPr>
        <w:pStyle w:val="ListParagraph"/>
        <w:numPr>
          <w:ilvl w:val="2"/>
          <w:numId w:val="149"/>
        </w:numPr>
        <w:tabs>
          <w:tab w:pos="1257" w:val="left" w:leader="none"/>
        </w:tabs>
        <w:spacing w:line="216" w:lineRule="exact" w:before="0" w:after="0"/>
        <w:ind w:left="1257" w:right="0" w:hanging="713"/>
        <w:jc w:val="left"/>
        <w:rPr>
          <w:rFonts w:ascii="Times New Roman" w:hAnsi="Times New Roman"/>
          <w:b/>
          <w:i/>
          <w:sz w:val="19"/>
        </w:rPr>
      </w:pP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rç</w:t>
      </w:r>
      <w:r>
        <w:rPr>
          <w:rFonts w:ascii="Arial" w:hAnsi="Arial"/>
          <w:i/>
          <w:w w:val="110"/>
          <w:sz w:val="19"/>
        </w:rPr>
        <w:t>ə</w:t>
      </w:r>
      <w:r>
        <w:rPr>
          <w:rFonts w:ascii="Times New Roman" w:hAnsi="Times New Roman"/>
          <w:b/>
          <w:i/>
          <w:w w:val="110"/>
          <w:sz w:val="19"/>
        </w:rPr>
        <w:t>kmi</w:t>
      </w:r>
      <w:r>
        <w:rPr>
          <w:rFonts w:ascii="Arial" w:hAnsi="Arial"/>
          <w:i/>
          <w:w w:val="110"/>
          <w:sz w:val="19"/>
        </w:rPr>
        <w:t>ş</w:t>
      </w:r>
      <w:r>
        <w:rPr>
          <w:rFonts w:ascii="Arial" w:hAnsi="Arial"/>
          <w:i/>
          <w:spacing w:val="2"/>
          <w:w w:val="110"/>
          <w:sz w:val="19"/>
        </w:rPr>
        <w:t> </w:t>
      </w:r>
      <w:r>
        <w:rPr>
          <w:rFonts w:ascii="Arial" w:hAnsi="Arial"/>
          <w:i/>
          <w:w w:val="110"/>
          <w:sz w:val="19"/>
        </w:rPr>
        <w:t>şə</w:t>
      </w:r>
      <w:r>
        <w:rPr>
          <w:rFonts w:ascii="Times New Roman" w:hAnsi="Times New Roman"/>
          <w:b/>
          <w:i/>
          <w:w w:val="110"/>
          <w:sz w:val="19"/>
        </w:rPr>
        <w:t>xsin</w:t>
      </w:r>
      <w:r>
        <w:rPr>
          <w:rFonts w:ascii="Times New Roman" w:hAnsi="Times New Roman"/>
          <w:b/>
          <w:i/>
          <w:spacing w:val="9"/>
          <w:w w:val="110"/>
          <w:sz w:val="19"/>
        </w:rPr>
        <w:t> </w:t>
      </w:r>
      <w:r>
        <w:rPr>
          <w:rFonts w:ascii="Times New Roman" w:hAnsi="Times New Roman"/>
          <w:b/>
          <w:i/>
          <w:w w:val="110"/>
          <w:sz w:val="19"/>
        </w:rPr>
        <w:t>üz</w:t>
      </w:r>
      <w:r>
        <w:rPr>
          <w:rFonts w:ascii="Arial" w:hAnsi="Arial"/>
          <w:i/>
          <w:w w:val="110"/>
          <w:sz w:val="19"/>
        </w:rPr>
        <w:t>ə</w:t>
      </w:r>
      <w:r>
        <w:rPr>
          <w:rFonts w:ascii="Times New Roman" w:hAnsi="Times New Roman"/>
          <w:b/>
          <w:i/>
          <w:w w:val="110"/>
          <w:sz w:val="19"/>
        </w:rPr>
        <w:t>rind</w:t>
      </w:r>
      <w:r>
        <w:rPr>
          <w:rFonts w:ascii="Arial" w:hAnsi="Arial"/>
          <w:i/>
          <w:w w:val="110"/>
          <w:sz w:val="19"/>
        </w:rPr>
        <w:t>ə</w:t>
      </w:r>
      <w:r>
        <w:rPr>
          <w:rFonts w:ascii="Times New Roman" w:hAnsi="Times New Roman"/>
          <w:b/>
          <w:i/>
          <w:w w:val="110"/>
          <w:sz w:val="19"/>
        </w:rPr>
        <w:t>n,</w:t>
      </w:r>
      <w:r>
        <w:rPr>
          <w:rFonts w:ascii="Times New Roman" w:hAnsi="Times New Roman"/>
          <w:b/>
          <w:i/>
          <w:spacing w:val="8"/>
          <w:w w:val="110"/>
          <w:sz w:val="19"/>
        </w:rPr>
        <w:t> </w:t>
      </w:r>
      <w:r>
        <w:rPr>
          <w:rFonts w:ascii="Times New Roman" w:hAnsi="Times New Roman"/>
          <w:b/>
          <w:i/>
          <w:w w:val="110"/>
          <w:sz w:val="19"/>
        </w:rPr>
        <w:t>cibind</w:t>
      </w:r>
      <w:r>
        <w:rPr>
          <w:rFonts w:ascii="Arial" w:hAnsi="Arial"/>
          <w:i/>
          <w:w w:val="110"/>
          <w:sz w:val="19"/>
        </w:rPr>
        <w:t>ə</w:t>
      </w:r>
      <w:r>
        <w:rPr>
          <w:rFonts w:ascii="Times New Roman" w:hAnsi="Times New Roman"/>
          <w:b/>
          <w:i/>
          <w:w w:val="110"/>
          <w:sz w:val="19"/>
        </w:rPr>
        <w:t>n,</w:t>
      </w:r>
      <w:r>
        <w:rPr>
          <w:rFonts w:ascii="Times New Roman" w:hAnsi="Times New Roman"/>
          <w:b/>
          <w:i/>
          <w:spacing w:val="9"/>
          <w:w w:val="110"/>
          <w:sz w:val="19"/>
        </w:rPr>
        <w:t> </w:t>
      </w:r>
      <w:r>
        <w:rPr>
          <w:rFonts w:ascii="Times New Roman" w:hAnsi="Times New Roman"/>
          <w:b/>
          <w:i/>
          <w:w w:val="110"/>
          <w:sz w:val="19"/>
        </w:rPr>
        <w:t>çantasından</w:t>
      </w:r>
      <w:r>
        <w:rPr>
          <w:rFonts w:ascii="Times New Roman" w:hAnsi="Times New Roman"/>
          <w:b/>
          <w:i/>
          <w:spacing w:val="8"/>
          <w:w w:val="110"/>
          <w:sz w:val="19"/>
        </w:rPr>
        <w:t> </w:t>
      </w:r>
      <w:r>
        <w:rPr>
          <w:rFonts w:ascii="Times New Roman" w:hAnsi="Times New Roman"/>
          <w:b/>
          <w:i/>
          <w:w w:val="110"/>
          <w:sz w:val="19"/>
        </w:rPr>
        <w:t>v</w:t>
      </w:r>
      <w:r>
        <w:rPr>
          <w:rFonts w:ascii="Arial" w:hAnsi="Arial"/>
          <w:i/>
          <w:w w:val="110"/>
          <w:sz w:val="19"/>
        </w:rPr>
        <w:t>ə</w:t>
      </w:r>
      <w:r>
        <w:rPr>
          <w:rFonts w:ascii="Arial" w:hAnsi="Arial"/>
          <w:i/>
          <w:spacing w:val="3"/>
          <w:w w:val="110"/>
          <w:sz w:val="19"/>
        </w:rPr>
        <w:t> </w:t>
      </w:r>
      <w:r>
        <w:rPr>
          <w:rFonts w:ascii="Times New Roman" w:hAnsi="Times New Roman"/>
          <w:b/>
          <w:i/>
          <w:w w:val="110"/>
          <w:sz w:val="19"/>
        </w:rPr>
        <w:t>ya</w:t>
      </w:r>
      <w:r>
        <w:rPr>
          <w:rFonts w:ascii="Times New Roman" w:hAnsi="Times New Roman"/>
          <w:b/>
          <w:i/>
          <w:spacing w:val="8"/>
          <w:w w:val="110"/>
          <w:sz w:val="19"/>
        </w:rPr>
        <w:t> </w:t>
      </w:r>
      <w:r>
        <w:rPr>
          <w:rFonts w:ascii="Times New Roman" w:hAnsi="Times New Roman"/>
          <w:b/>
          <w:i/>
          <w:w w:val="110"/>
          <w:sz w:val="19"/>
        </w:rPr>
        <w:t>dig</w:t>
      </w:r>
      <w:r>
        <w:rPr>
          <w:rFonts w:ascii="Arial" w:hAnsi="Arial"/>
          <w:i/>
          <w:w w:val="110"/>
          <w:sz w:val="19"/>
        </w:rPr>
        <w:t>ə</w:t>
      </w:r>
      <w:r>
        <w:rPr>
          <w:rFonts w:ascii="Times New Roman" w:hAnsi="Times New Roman"/>
          <w:b/>
          <w:i/>
          <w:w w:val="110"/>
          <w:sz w:val="19"/>
        </w:rPr>
        <w:t>r</w:t>
      </w:r>
      <w:r>
        <w:rPr>
          <w:rFonts w:ascii="Times New Roman" w:hAnsi="Times New Roman"/>
          <w:b/>
          <w:i/>
          <w:spacing w:val="9"/>
          <w:w w:val="110"/>
          <w:sz w:val="19"/>
        </w:rPr>
        <w:t> </w:t>
      </w:r>
      <w:r>
        <w:rPr>
          <w:rFonts w:ascii="Arial" w:hAnsi="Arial"/>
          <w:i/>
          <w:w w:val="110"/>
          <w:sz w:val="19"/>
        </w:rPr>
        <w:t>ə</w:t>
      </w:r>
      <w:r>
        <w:rPr>
          <w:rFonts w:ascii="Times New Roman" w:hAnsi="Times New Roman"/>
          <w:b/>
          <w:i/>
          <w:w w:val="110"/>
          <w:sz w:val="19"/>
        </w:rPr>
        <w:t>l</w:t>
      </w:r>
      <w:r>
        <w:rPr>
          <w:rFonts w:ascii="Times New Roman" w:hAnsi="Times New Roman"/>
          <w:b/>
          <w:i/>
          <w:spacing w:val="8"/>
          <w:w w:val="110"/>
          <w:sz w:val="19"/>
        </w:rPr>
        <w:t> </w:t>
      </w:r>
      <w:r>
        <w:rPr>
          <w:rFonts w:ascii="Times New Roman" w:hAnsi="Times New Roman"/>
          <w:b/>
          <w:i/>
          <w:w w:val="110"/>
          <w:sz w:val="19"/>
        </w:rPr>
        <w:t>yükünd</w:t>
      </w:r>
      <w:r>
        <w:rPr>
          <w:rFonts w:ascii="Arial" w:hAnsi="Arial"/>
          <w:i/>
          <w:w w:val="110"/>
          <w:sz w:val="19"/>
        </w:rPr>
        <w:t>ə</w:t>
      </w:r>
      <w:r>
        <w:rPr>
          <w:rFonts w:ascii="Times New Roman" w:hAnsi="Times New Roman"/>
          <w:b/>
          <w:i/>
          <w:w w:val="110"/>
          <w:sz w:val="19"/>
        </w:rPr>
        <w:t>n</w:t>
      </w:r>
      <w:r>
        <w:rPr>
          <w:rFonts w:ascii="Times New Roman" w:hAnsi="Times New Roman"/>
          <w:b/>
          <w:i/>
          <w:spacing w:val="9"/>
          <w:w w:val="110"/>
          <w:sz w:val="19"/>
        </w:rPr>
        <w:t> </w:t>
      </w:r>
      <w:r>
        <w:rPr>
          <w:rFonts w:ascii="Times New Roman" w:hAnsi="Times New Roman"/>
          <w:b/>
          <w:i/>
          <w:w w:val="110"/>
          <w:sz w:val="19"/>
        </w:rPr>
        <w:t>çıxarılmaqla</w:t>
      </w:r>
      <w:r>
        <w:rPr>
          <w:rFonts w:ascii="Times New Roman" w:hAnsi="Times New Roman"/>
          <w:b/>
          <w:i/>
          <w:spacing w:val="8"/>
          <w:w w:val="110"/>
          <w:sz w:val="19"/>
        </w:rPr>
        <w:t> </w:t>
      </w:r>
      <w:r>
        <w:rPr>
          <w:rFonts w:ascii="Times New Roman" w:hAnsi="Times New Roman"/>
          <w:b/>
          <w:i/>
          <w:spacing w:val="-2"/>
          <w:w w:val="110"/>
          <w:sz w:val="19"/>
        </w:rPr>
        <w:t>tör</w:t>
      </w:r>
      <w:r>
        <w:rPr>
          <w:rFonts w:ascii="Arial" w:hAnsi="Arial"/>
          <w:i/>
          <w:spacing w:val="-2"/>
          <w:w w:val="110"/>
          <w:sz w:val="19"/>
        </w:rPr>
        <w:t>ə</w:t>
      </w:r>
      <w:r>
        <w:rPr>
          <w:rFonts w:ascii="Times New Roman" w:hAnsi="Times New Roman"/>
          <w:b/>
          <w:i/>
          <w:spacing w:val="-2"/>
          <w:w w:val="110"/>
          <w:sz w:val="19"/>
        </w:rPr>
        <w:t>dildikd</w:t>
      </w:r>
      <w:r>
        <w:rPr>
          <w:rFonts w:ascii="Arial" w:hAnsi="Arial"/>
          <w:i/>
          <w:spacing w:val="-2"/>
          <w:w w:val="110"/>
          <w:sz w:val="19"/>
        </w:rPr>
        <w:t>ə</w:t>
      </w:r>
    </w:p>
    <w:p>
      <w:pPr>
        <w:spacing w:line="125" w:lineRule="exact" w:before="38"/>
        <w:ind w:left="172" w:right="0" w:firstLine="0"/>
        <w:jc w:val="left"/>
        <w:rPr>
          <w:b/>
          <w:sz w:val="15"/>
        </w:rPr>
      </w:pPr>
      <w:r>
        <w:rPr>
          <w:b/>
          <w:color w:val="0000FF"/>
          <w:spacing w:val="-2"/>
          <w:w w:val="105"/>
          <w:sz w:val="15"/>
          <w:u w:val="single" w:color="0000FF"/>
        </w:rPr>
        <w:t>[396]</w:t>
      </w:r>
    </w:p>
    <w:p>
      <w:pPr>
        <w:spacing w:line="173" w:lineRule="exact" w:before="0"/>
        <w:ind w:left="100" w:right="0" w:firstLine="0"/>
        <w:jc w:val="left"/>
        <w:rPr>
          <w:rFonts w:ascii="Times New Roman"/>
          <w:b/>
          <w:i/>
          <w:sz w:val="19"/>
        </w:rPr>
      </w:pPr>
      <w:r>
        <w:rPr>
          <w:rFonts w:ascii="Times New Roman"/>
          <w:b/>
          <w:i/>
          <w:spacing w:val="-10"/>
          <w:w w:val="120"/>
          <w:sz w:val="19"/>
        </w:rPr>
        <w:t>-</w:t>
      </w:r>
    </w:p>
    <w:p>
      <w:pPr>
        <w:spacing w:before="9"/>
        <w:ind w:left="544" w:right="0" w:firstLine="0"/>
        <w:jc w:val="left"/>
        <w:rPr>
          <w:rFonts w:ascii="Times New Roman" w:hAnsi="Times New Roman"/>
          <w:b/>
          <w:i/>
          <w:sz w:val="19"/>
        </w:rPr>
      </w:pPr>
      <w:r>
        <w:rPr>
          <w:rFonts w:ascii="Times New Roman" w:hAnsi="Times New Roman"/>
          <w:b/>
          <w:i/>
          <w:w w:val="115"/>
          <w:sz w:val="19"/>
        </w:rPr>
        <w:t>bir</w:t>
      </w:r>
      <w:r>
        <w:rPr>
          <w:rFonts w:ascii="Times New Roman" w:hAnsi="Times New Roman"/>
          <w:b/>
          <w:i/>
          <w:spacing w:val="30"/>
          <w:w w:val="115"/>
          <w:sz w:val="19"/>
        </w:rPr>
        <w:t> </w:t>
      </w:r>
      <w:r>
        <w:rPr>
          <w:rFonts w:ascii="Times New Roman" w:hAnsi="Times New Roman"/>
          <w:b/>
          <w:i/>
          <w:w w:val="115"/>
          <w:sz w:val="19"/>
        </w:rPr>
        <w:t>ild</w:t>
      </w:r>
      <w:r>
        <w:rPr>
          <w:rFonts w:ascii="Arial" w:hAnsi="Arial"/>
          <w:i/>
          <w:w w:val="115"/>
          <w:sz w:val="19"/>
        </w:rPr>
        <w:t>ə</w:t>
      </w:r>
      <w:r>
        <w:rPr>
          <w:rFonts w:ascii="Times New Roman" w:hAnsi="Times New Roman"/>
          <w:b/>
          <w:i/>
          <w:w w:val="115"/>
          <w:sz w:val="19"/>
        </w:rPr>
        <w:t>n</w:t>
      </w:r>
      <w:r>
        <w:rPr>
          <w:rFonts w:ascii="Times New Roman" w:hAnsi="Times New Roman"/>
          <w:b/>
          <w:i/>
          <w:spacing w:val="30"/>
          <w:w w:val="115"/>
          <w:sz w:val="19"/>
        </w:rPr>
        <w:t> </w:t>
      </w:r>
      <w:r>
        <w:rPr>
          <w:rFonts w:ascii="Times New Roman" w:hAnsi="Times New Roman"/>
          <w:b/>
          <w:i/>
          <w:w w:val="115"/>
          <w:sz w:val="19"/>
        </w:rPr>
        <w:t>üç</w:t>
      </w:r>
      <w:r>
        <w:rPr>
          <w:rFonts w:ascii="Times New Roman" w:hAnsi="Times New Roman"/>
          <w:b/>
          <w:i/>
          <w:spacing w:val="30"/>
          <w:w w:val="115"/>
          <w:sz w:val="19"/>
        </w:rPr>
        <w:t> </w:t>
      </w:r>
      <w:r>
        <w:rPr>
          <w:rFonts w:ascii="Times New Roman" w:hAnsi="Times New Roman"/>
          <w:b/>
          <w:i/>
          <w:w w:val="115"/>
          <w:sz w:val="19"/>
        </w:rPr>
        <w:t>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spacing w:val="30"/>
          <w:w w:val="115"/>
          <w:sz w:val="19"/>
        </w:rPr>
        <w:t> </w:t>
      </w:r>
      <w:r>
        <w:rPr>
          <w:rFonts w:ascii="Times New Roman" w:hAnsi="Times New Roman"/>
          <w:b/>
          <w:i/>
          <w:w w:val="115"/>
          <w:sz w:val="19"/>
        </w:rPr>
        <w:t>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spacing w:val="25"/>
          <w:w w:val="115"/>
          <w:sz w:val="19"/>
        </w:rPr>
        <w:t> </w:t>
      </w:r>
      <w:r>
        <w:rPr>
          <w:rFonts w:ascii="Times New Roman" w:hAnsi="Times New Roman"/>
          <w:b/>
          <w:i/>
          <w:w w:val="115"/>
          <w:sz w:val="19"/>
        </w:rPr>
        <w:t>azadlı</w:t>
      </w:r>
      <w:r>
        <w:rPr>
          <w:rFonts w:ascii="Arial" w:hAnsi="Arial"/>
          <w:i/>
          <w:w w:val="115"/>
          <w:sz w:val="19"/>
        </w:rPr>
        <w:t>ğ</w:t>
      </w:r>
      <w:r>
        <w:rPr>
          <w:rFonts w:ascii="Times New Roman" w:hAnsi="Times New Roman"/>
          <w:b/>
          <w:i/>
          <w:w w:val="115"/>
          <w:sz w:val="19"/>
        </w:rPr>
        <w:t>ın</w:t>
      </w:r>
      <w:r>
        <w:rPr>
          <w:rFonts w:ascii="Times New Roman" w:hAnsi="Times New Roman"/>
          <w:b/>
          <w:i/>
          <w:spacing w:val="30"/>
          <w:w w:val="115"/>
          <w:sz w:val="19"/>
        </w:rPr>
        <w:t> </w:t>
      </w:r>
      <w:r>
        <w:rPr>
          <w:rFonts w:ascii="Times New Roman" w:hAnsi="Times New Roman"/>
          <w:b/>
          <w:i/>
          <w:w w:val="115"/>
          <w:sz w:val="19"/>
        </w:rPr>
        <w:t>m</w:t>
      </w:r>
      <w:r>
        <w:rPr>
          <w:rFonts w:ascii="Arial" w:hAnsi="Arial"/>
          <w:i/>
          <w:w w:val="115"/>
          <w:sz w:val="19"/>
        </w:rPr>
        <w:t>ə</w:t>
      </w:r>
      <w:r>
        <w:rPr>
          <w:rFonts w:ascii="Times New Roman" w:hAnsi="Times New Roman"/>
          <w:b/>
          <w:i/>
          <w:w w:val="115"/>
          <w:sz w:val="19"/>
        </w:rPr>
        <w:t>hdudla</w:t>
      </w:r>
      <w:r>
        <w:rPr>
          <w:rFonts w:ascii="Arial" w:hAnsi="Arial"/>
          <w:i/>
          <w:w w:val="115"/>
          <w:sz w:val="19"/>
        </w:rPr>
        <w:t>ş</w:t>
      </w:r>
      <w:r>
        <w:rPr>
          <w:rFonts w:ascii="Times New Roman" w:hAnsi="Times New Roman"/>
          <w:b/>
          <w:i/>
          <w:w w:val="115"/>
          <w:sz w:val="19"/>
        </w:rPr>
        <w:t>dırılması</w:t>
      </w:r>
      <w:r>
        <w:rPr>
          <w:rFonts w:ascii="Times New Roman" w:hAnsi="Times New Roman"/>
          <w:b/>
          <w:i/>
          <w:spacing w:val="30"/>
          <w:w w:val="115"/>
          <w:sz w:val="19"/>
        </w:rPr>
        <w:t> </w:t>
      </w:r>
      <w:r>
        <w:rPr>
          <w:rFonts w:ascii="Times New Roman" w:hAnsi="Times New Roman"/>
          <w:b/>
          <w:i/>
          <w:w w:val="115"/>
          <w:sz w:val="19"/>
        </w:rPr>
        <w:t>v</w:t>
      </w:r>
      <w:r>
        <w:rPr>
          <w:rFonts w:ascii="Arial" w:hAnsi="Arial"/>
          <w:i/>
          <w:w w:val="115"/>
          <w:sz w:val="19"/>
        </w:rPr>
        <w:t>ə</w:t>
      </w:r>
      <w:r>
        <w:rPr>
          <w:rFonts w:ascii="Arial" w:hAnsi="Arial"/>
          <w:i/>
          <w:spacing w:val="24"/>
          <w:w w:val="115"/>
          <w:sz w:val="19"/>
        </w:rPr>
        <w:t> </w:t>
      </w:r>
      <w:r>
        <w:rPr>
          <w:rFonts w:ascii="Times New Roman" w:hAnsi="Times New Roman"/>
          <w:b/>
          <w:i/>
          <w:w w:val="115"/>
          <w:sz w:val="19"/>
        </w:rPr>
        <w:t>ya</w:t>
      </w:r>
      <w:r>
        <w:rPr>
          <w:rFonts w:ascii="Times New Roman" w:hAnsi="Times New Roman"/>
          <w:b/>
          <w:i/>
          <w:spacing w:val="30"/>
          <w:w w:val="115"/>
          <w:sz w:val="19"/>
        </w:rPr>
        <w:t> </w:t>
      </w:r>
      <w:r>
        <w:rPr>
          <w:rFonts w:ascii="Times New Roman" w:hAnsi="Times New Roman"/>
          <w:b/>
          <w:i/>
          <w:w w:val="115"/>
          <w:sz w:val="19"/>
        </w:rPr>
        <w:t>iki</w:t>
      </w:r>
      <w:r>
        <w:rPr>
          <w:rFonts w:ascii="Times New Roman" w:hAnsi="Times New Roman"/>
          <w:b/>
          <w:i/>
          <w:spacing w:val="31"/>
          <w:w w:val="115"/>
          <w:sz w:val="19"/>
        </w:rPr>
        <w:t> </w:t>
      </w:r>
      <w:r>
        <w:rPr>
          <w:rFonts w:ascii="Times New Roman" w:hAnsi="Times New Roman"/>
          <w:b/>
          <w:i/>
          <w:w w:val="115"/>
          <w:sz w:val="19"/>
        </w:rPr>
        <w:t>ild</w:t>
      </w:r>
      <w:r>
        <w:rPr>
          <w:rFonts w:ascii="Arial" w:hAnsi="Arial"/>
          <w:i/>
          <w:w w:val="115"/>
          <w:sz w:val="19"/>
        </w:rPr>
        <w:t>ə</w:t>
      </w:r>
      <w:r>
        <w:rPr>
          <w:rFonts w:ascii="Times New Roman" w:hAnsi="Times New Roman"/>
          <w:b/>
          <w:i/>
          <w:w w:val="115"/>
          <w:sz w:val="19"/>
        </w:rPr>
        <w:t>n</w:t>
      </w:r>
      <w:r>
        <w:rPr>
          <w:rFonts w:ascii="Times New Roman" w:hAnsi="Times New Roman"/>
          <w:b/>
          <w:i/>
          <w:spacing w:val="30"/>
          <w:w w:val="115"/>
          <w:sz w:val="19"/>
        </w:rPr>
        <w:t> </w:t>
      </w:r>
      <w:r>
        <w:rPr>
          <w:rFonts w:ascii="Times New Roman" w:hAnsi="Times New Roman"/>
          <w:b/>
          <w:i/>
          <w:w w:val="115"/>
          <w:sz w:val="19"/>
        </w:rPr>
        <w:t>be</w:t>
      </w:r>
      <w:r>
        <w:rPr>
          <w:rFonts w:ascii="Arial" w:hAnsi="Arial"/>
          <w:i/>
          <w:w w:val="115"/>
          <w:sz w:val="19"/>
        </w:rPr>
        <w:t>ş</w:t>
      </w:r>
      <w:r>
        <w:rPr>
          <w:rFonts w:ascii="Arial" w:hAnsi="Arial"/>
          <w:i/>
          <w:spacing w:val="24"/>
          <w:w w:val="115"/>
          <w:sz w:val="19"/>
        </w:rPr>
        <w:t> </w:t>
      </w:r>
      <w:r>
        <w:rPr>
          <w:rFonts w:ascii="Times New Roman" w:hAnsi="Times New Roman"/>
          <w:b/>
          <w:i/>
          <w:w w:val="115"/>
          <w:sz w:val="19"/>
        </w:rPr>
        <w:t>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spacing w:val="31"/>
          <w:w w:val="115"/>
          <w:sz w:val="19"/>
        </w:rPr>
        <w:t> </w:t>
      </w:r>
      <w:r>
        <w:rPr>
          <w:rFonts w:ascii="Times New Roman" w:hAnsi="Times New Roman"/>
          <w:b/>
          <w:i/>
          <w:w w:val="115"/>
          <w:sz w:val="19"/>
        </w:rPr>
        <w:t>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spacing w:val="24"/>
          <w:w w:val="115"/>
          <w:sz w:val="19"/>
        </w:rPr>
        <w:t> </w:t>
      </w:r>
      <w:r>
        <w:rPr>
          <w:rFonts w:ascii="Times New Roman" w:hAnsi="Times New Roman"/>
          <w:b/>
          <w:i/>
          <w:spacing w:val="-2"/>
          <w:w w:val="115"/>
          <w:sz w:val="19"/>
        </w:rPr>
        <w:t>azadlıqdan</w:t>
      </w:r>
    </w:p>
    <w:p>
      <w:pPr>
        <w:spacing w:line="124" w:lineRule="exact" w:before="38"/>
        <w:ind w:left="2920" w:right="0" w:firstLine="0"/>
        <w:jc w:val="left"/>
        <w:rPr>
          <w:b/>
          <w:sz w:val="15"/>
        </w:rPr>
      </w:pPr>
      <w:r>
        <w:rPr>
          <w:b/>
          <w:color w:val="0000FF"/>
          <w:spacing w:val="-2"/>
          <w:w w:val="105"/>
          <w:sz w:val="15"/>
          <w:u w:val="single" w:color="0000FF"/>
        </w:rPr>
        <w:t>[397]</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2"/>
          <w:w w:val="110"/>
          <w:sz w:val="19"/>
        </w:rPr>
        <w:t> </w:t>
      </w:r>
      <w:r>
        <w:rPr>
          <w:rFonts w:ascii="Times New Roman" w:hAnsi="Times New Roman"/>
          <w:b/>
          <w:i/>
          <w:w w:val="110"/>
          <w:sz w:val="19"/>
        </w:rPr>
        <w:t>etm</w:t>
      </w:r>
      <w:r>
        <w:rPr>
          <w:rFonts w:ascii="Arial" w:hAnsi="Arial"/>
          <w:i/>
          <w:w w:val="110"/>
          <w:sz w:val="19"/>
        </w:rPr>
        <w:t>ə</w:t>
      </w:r>
      <w:r>
        <w:rPr>
          <w:rFonts w:ascii="Arial" w:hAnsi="Arial"/>
          <w:i/>
          <w:spacing w:val="-7"/>
          <w:w w:val="110"/>
          <w:sz w:val="19"/>
        </w:rPr>
        <w:t> </w:t>
      </w:r>
      <w:r>
        <w:rPr>
          <w:rFonts w:ascii="Times New Roman" w:hAnsi="Times New Roman"/>
          <w:b/>
          <w:i/>
          <w:w w:val="110"/>
          <w:sz w:val="19"/>
        </w:rPr>
        <w:t>il</w:t>
      </w:r>
      <w:r>
        <w:rPr>
          <w:rFonts w:ascii="Arial" w:hAnsi="Arial"/>
          <w:i/>
          <w:w w:val="110"/>
          <w:sz w:val="19"/>
        </w:rPr>
        <w:t>ə</w:t>
      </w:r>
      <w:r>
        <w:rPr>
          <w:rFonts w:ascii="Arial" w:hAnsi="Arial"/>
          <w:i/>
          <w:spacing w:val="-7"/>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ListParagraph"/>
        <w:numPr>
          <w:ilvl w:val="1"/>
          <w:numId w:val="149"/>
        </w:numPr>
        <w:tabs>
          <w:tab w:pos="1354" w:val="left" w:leader="none"/>
        </w:tabs>
        <w:spacing w:line="240" w:lineRule="auto" w:before="40" w:after="0"/>
        <w:ind w:left="1354" w:right="0" w:hanging="810"/>
        <w:jc w:val="left"/>
        <w:rPr>
          <w:sz w:val="19"/>
        </w:rPr>
      </w:pPr>
      <w:r>
        <w:rPr>
          <w:rFonts w:ascii="Times New Roman" w:hAnsi="Times New Roman"/>
          <w:b/>
          <w:i/>
          <w:spacing w:val="-2"/>
          <w:w w:val="110"/>
          <w:sz w:val="19"/>
        </w:rPr>
        <w:t>Bu</w:t>
      </w:r>
      <w:r>
        <w:rPr>
          <w:rFonts w:ascii="Times New Roman" w:hAnsi="Times New Roman"/>
          <w:b/>
          <w:i/>
          <w:spacing w:val="-7"/>
          <w:w w:val="110"/>
          <w:sz w:val="19"/>
        </w:rPr>
        <w:t> </w:t>
      </w:r>
      <w:r>
        <w:rPr>
          <w:rFonts w:ascii="Times New Roman" w:hAnsi="Times New Roman"/>
          <w:b/>
          <w:i/>
          <w:spacing w:val="-2"/>
          <w:w w:val="110"/>
          <w:sz w:val="19"/>
        </w:rPr>
        <w:t>M</w:t>
      </w:r>
      <w:r>
        <w:rPr>
          <w:rFonts w:ascii="Arial" w:hAnsi="Arial"/>
          <w:i/>
          <w:spacing w:val="-2"/>
          <w:w w:val="110"/>
          <w:sz w:val="19"/>
        </w:rPr>
        <w:t>ə</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ll</w:t>
      </w:r>
      <w:r>
        <w:rPr>
          <w:rFonts w:ascii="Arial" w:hAnsi="Arial"/>
          <w:i/>
          <w:spacing w:val="-2"/>
          <w:w w:val="110"/>
          <w:sz w:val="19"/>
        </w:rPr>
        <w:t>ə</w:t>
      </w:r>
      <w:r>
        <w:rPr>
          <w:rFonts w:ascii="Times New Roman" w:hAnsi="Times New Roman"/>
          <w:b/>
          <w:i/>
          <w:spacing w:val="-2"/>
          <w:w w:val="110"/>
          <w:sz w:val="19"/>
        </w:rPr>
        <w:t>nin</w:t>
      </w:r>
      <w:r>
        <w:rPr>
          <w:rFonts w:ascii="Times New Roman" w:hAnsi="Times New Roman"/>
          <w:b/>
          <w:i/>
          <w:spacing w:val="-7"/>
          <w:w w:val="110"/>
          <w:sz w:val="19"/>
        </w:rPr>
        <w:t> </w:t>
      </w:r>
      <w:r>
        <w:rPr>
          <w:rFonts w:ascii="Times New Roman" w:hAnsi="Times New Roman"/>
          <w:b/>
          <w:i/>
          <w:spacing w:val="-2"/>
          <w:w w:val="110"/>
          <w:sz w:val="19"/>
        </w:rPr>
        <w:t>177.1</w:t>
      </w:r>
      <w:r>
        <w:rPr>
          <w:rFonts w:ascii="Times New Roman" w:hAnsi="Times New Roman"/>
          <w:b/>
          <w:i/>
          <w:spacing w:val="-7"/>
          <w:w w:val="110"/>
          <w:sz w:val="19"/>
        </w:rPr>
        <w:t> </w:t>
      </w:r>
      <w:r>
        <w:rPr>
          <w:rFonts w:ascii="Times New Roman" w:hAnsi="Times New Roman"/>
          <w:b/>
          <w:i/>
          <w:spacing w:val="-2"/>
          <w:w w:val="110"/>
          <w:sz w:val="19"/>
        </w:rPr>
        <w:t>v</w:t>
      </w:r>
      <w:r>
        <w:rPr>
          <w:rFonts w:ascii="Arial" w:hAnsi="Arial"/>
          <w:i/>
          <w:spacing w:val="-2"/>
          <w:w w:val="110"/>
          <w:sz w:val="19"/>
        </w:rPr>
        <w:t>ə</w:t>
      </w:r>
      <w:r>
        <w:rPr>
          <w:rFonts w:ascii="Arial" w:hAnsi="Arial"/>
          <w:i/>
          <w:spacing w:val="-12"/>
          <w:w w:val="110"/>
          <w:sz w:val="19"/>
        </w:rPr>
        <w:t> </w:t>
      </w:r>
      <w:r>
        <w:rPr>
          <w:rFonts w:ascii="Times New Roman" w:hAnsi="Times New Roman"/>
          <w:b/>
          <w:i/>
          <w:spacing w:val="-2"/>
          <w:w w:val="110"/>
          <w:sz w:val="19"/>
        </w:rPr>
        <w:t>ya</w:t>
      </w:r>
      <w:r>
        <w:rPr>
          <w:rFonts w:ascii="Times New Roman" w:hAnsi="Times New Roman"/>
          <w:b/>
          <w:i/>
          <w:spacing w:val="-7"/>
          <w:w w:val="110"/>
          <w:sz w:val="19"/>
        </w:rPr>
        <w:t> </w:t>
      </w:r>
      <w:r>
        <w:rPr>
          <w:rFonts w:ascii="Times New Roman" w:hAnsi="Times New Roman"/>
          <w:b/>
          <w:i/>
          <w:spacing w:val="-2"/>
          <w:w w:val="110"/>
          <w:sz w:val="19"/>
        </w:rPr>
        <w:t>177.2-ci</w:t>
      </w:r>
      <w:r>
        <w:rPr>
          <w:rFonts w:ascii="Times New Roman" w:hAnsi="Times New Roman"/>
          <w:b/>
          <w:i/>
          <w:spacing w:val="-6"/>
          <w:w w:val="110"/>
          <w:sz w:val="19"/>
        </w:rPr>
        <w:t> </w:t>
      </w:r>
      <w:r>
        <w:rPr>
          <w:rFonts w:ascii="Times New Roman" w:hAnsi="Times New Roman"/>
          <w:b/>
          <w:i/>
          <w:spacing w:val="-2"/>
          <w:w w:val="110"/>
          <w:sz w:val="19"/>
        </w:rPr>
        <w:t>madd</w:t>
      </w:r>
      <w:r>
        <w:rPr>
          <w:rFonts w:ascii="Arial" w:hAnsi="Arial"/>
          <w:i/>
          <w:spacing w:val="-2"/>
          <w:w w:val="110"/>
          <w:sz w:val="19"/>
        </w:rPr>
        <w:t>ə</w:t>
      </w:r>
      <w:r>
        <w:rPr>
          <w:rFonts w:ascii="Times New Roman" w:hAnsi="Times New Roman"/>
          <w:b/>
          <w:i/>
          <w:spacing w:val="-2"/>
          <w:w w:val="110"/>
          <w:sz w:val="19"/>
        </w:rPr>
        <w:t>l</w:t>
      </w:r>
      <w:r>
        <w:rPr>
          <w:rFonts w:ascii="Arial" w:hAnsi="Arial"/>
          <w:i/>
          <w:spacing w:val="-2"/>
          <w:w w:val="110"/>
          <w:sz w:val="19"/>
        </w:rPr>
        <w:t>ə</w:t>
      </w:r>
      <w:r>
        <w:rPr>
          <w:rFonts w:ascii="Times New Roman" w:hAnsi="Times New Roman"/>
          <w:b/>
          <w:i/>
          <w:spacing w:val="-2"/>
          <w:w w:val="110"/>
          <w:sz w:val="19"/>
        </w:rPr>
        <w:t>rind</w:t>
      </w:r>
      <w:r>
        <w:rPr>
          <w:rFonts w:ascii="Arial" w:hAnsi="Arial"/>
          <w:i/>
          <w:spacing w:val="-2"/>
          <w:w w:val="110"/>
          <w:sz w:val="19"/>
        </w:rPr>
        <w:t>ə</w:t>
      </w:r>
      <w:r>
        <w:rPr>
          <w:rFonts w:ascii="Arial" w:hAnsi="Arial"/>
          <w:i/>
          <w:spacing w:val="-13"/>
          <w:w w:val="110"/>
          <w:sz w:val="19"/>
        </w:rPr>
        <w:t> </w:t>
      </w:r>
      <w:r>
        <w:rPr>
          <w:rFonts w:ascii="Times New Roman" w:hAnsi="Times New Roman"/>
          <w:b/>
          <w:i/>
          <w:spacing w:val="-2"/>
          <w:w w:val="110"/>
          <w:sz w:val="19"/>
        </w:rPr>
        <w:t>n</w:t>
      </w:r>
      <w:r>
        <w:rPr>
          <w:rFonts w:ascii="Arial" w:hAnsi="Arial"/>
          <w:i/>
          <w:spacing w:val="-2"/>
          <w:w w:val="110"/>
          <w:sz w:val="19"/>
        </w:rPr>
        <w:t>ə</w:t>
      </w:r>
      <w:r>
        <w:rPr>
          <w:rFonts w:ascii="Times New Roman" w:hAnsi="Times New Roman"/>
          <w:b/>
          <w:i/>
          <w:spacing w:val="-2"/>
          <w:w w:val="110"/>
          <w:sz w:val="19"/>
        </w:rPr>
        <w:t>z</w:t>
      </w:r>
      <w:r>
        <w:rPr>
          <w:rFonts w:ascii="Arial" w:hAnsi="Arial"/>
          <w:i/>
          <w:spacing w:val="-2"/>
          <w:w w:val="110"/>
          <w:sz w:val="19"/>
        </w:rPr>
        <w:t>ə</w:t>
      </w:r>
      <w:r>
        <w:rPr>
          <w:rFonts w:ascii="Times New Roman" w:hAnsi="Times New Roman"/>
          <w:b/>
          <w:i/>
          <w:spacing w:val="-2"/>
          <w:w w:val="110"/>
          <w:sz w:val="19"/>
        </w:rPr>
        <w:t>rd</w:t>
      </w:r>
      <w:r>
        <w:rPr>
          <w:rFonts w:ascii="Arial" w:hAnsi="Arial"/>
          <w:i/>
          <w:spacing w:val="-2"/>
          <w:w w:val="110"/>
          <w:sz w:val="19"/>
        </w:rPr>
        <w:t>ə</w:t>
      </w:r>
      <w:r>
        <w:rPr>
          <w:rFonts w:ascii="Arial" w:hAnsi="Arial"/>
          <w:i/>
          <w:spacing w:val="-12"/>
          <w:w w:val="110"/>
          <w:sz w:val="19"/>
        </w:rPr>
        <w:t> </w:t>
      </w:r>
      <w:r>
        <w:rPr>
          <w:rFonts w:ascii="Times New Roman" w:hAnsi="Times New Roman"/>
          <w:b/>
          <w:i/>
          <w:spacing w:val="-2"/>
          <w:w w:val="110"/>
          <w:sz w:val="19"/>
        </w:rPr>
        <w:t>tutulmu</w:t>
      </w:r>
      <w:r>
        <w:rPr>
          <w:rFonts w:ascii="Arial" w:hAnsi="Arial"/>
          <w:i/>
          <w:spacing w:val="-2"/>
          <w:w w:val="110"/>
          <w:sz w:val="19"/>
        </w:rPr>
        <w:t>ş</w:t>
      </w:r>
      <w:r>
        <w:rPr>
          <w:rFonts w:ascii="Arial" w:hAnsi="Arial"/>
          <w:i/>
          <w:spacing w:val="26"/>
          <w:w w:val="110"/>
          <w:sz w:val="19"/>
        </w:rPr>
        <w:t> </w:t>
      </w:r>
      <w:r>
        <w:rPr>
          <w:spacing w:val="-2"/>
          <w:w w:val="110"/>
          <w:sz w:val="19"/>
        </w:rPr>
        <w:t>əməllər:</w:t>
      </w:r>
      <w:r>
        <w:rPr>
          <w:spacing w:val="2"/>
          <w:w w:val="110"/>
          <w:sz w:val="19"/>
        </w:rPr>
        <w:t> </w:t>
      </w:r>
      <w:r>
        <w:rPr>
          <w:b/>
          <w:color w:val="0000FF"/>
          <w:spacing w:val="-2"/>
          <w:w w:val="110"/>
          <w:position w:val="13"/>
          <w:sz w:val="15"/>
          <w:u w:val="single" w:color="0000FF"/>
        </w:rPr>
        <w:t>[398]</w:t>
      </w:r>
    </w:p>
    <w:p>
      <w:pPr>
        <w:pStyle w:val="ListParagraph"/>
        <w:numPr>
          <w:ilvl w:val="2"/>
          <w:numId w:val="149"/>
        </w:numPr>
        <w:tabs>
          <w:tab w:pos="1577" w:val="left" w:leader="none"/>
        </w:tabs>
        <w:spacing w:line="240" w:lineRule="auto" w:before="13" w:after="0"/>
        <w:ind w:left="1577" w:right="0" w:hanging="1033"/>
        <w:jc w:val="left"/>
        <w:rPr>
          <w:sz w:val="19"/>
        </w:rPr>
      </w:pPr>
      <w:r>
        <w:rPr>
          <w:sz w:val="19"/>
        </w:rPr>
        <w:t>mütəşəkkil</w:t>
      </w:r>
      <w:r>
        <w:rPr>
          <w:spacing w:val="3"/>
          <w:sz w:val="19"/>
        </w:rPr>
        <w:t> </w:t>
      </w:r>
      <w:r>
        <w:rPr>
          <w:sz w:val="19"/>
        </w:rPr>
        <w:t>dəstə</w:t>
      </w:r>
      <w:r>
        <w:rPr>
          <w:spacing w:val="3"/>
          <w:sz w:val="19"/>
        </w:rPr>
        <w:t> </w:t>
      </w:r>
      <w:r>
        <w:rPr>
          <w:sz w:val="19"/>
        </w:rPr>
        <w:t>tərəfindən</w:t>
      </w:r>
      <w:r>
        <w:rPr>
          <w:spacing w:val="3"/>
          <w:sz w:val="19"/>
        </w:rPr>
        <w:t> </w:t>
      </w:r>
      <w:r>
        <w:rPr>
          <w:spacing w:val="-2"/>
          <w:sz w:val="19"/>
        </w:rPr>
        <w:t>törədildikdə;</w:t>
      </w:r>
    </w:p>
    <w:p>
      <w:pPr>
        <w:pStyle w:val="ListParagraph"/>
        <w:numPr>
          <w:ilvl w:val="2"/>
          <w:numId w:val="149"/>
        </w:numPr>
        <w:tabs>
          <w:tab w:pos="1577" w:val="left" w:leader="none"/>
        </w:tabs>
        <w:spacing w:line="240" w:lineRule="auto" w:before="12" w:after="0"/>
        <w:ind w:left="1577" w:right="0" w:hanging="1033"/>
        <w:jc w:val="left"/>
        <w:rPr>
          <w:sz w:val="19"/>
        </w:rPr>
      </w:pPr>
      <w:r>
        <w:rPr>
          <w:sz w:val="19"/>
        </w:rPr>
        <w:t>külli</w:t>
      </w:r>
      <w:r>
        <w:rPr>
          <w:spacing w:val="2"/>
          <w:sz w:val="19"/>
        </w:rPr>
        <w:t> </w:t>
      </w:r>
      <w:r>
        <w:rPr>
          <w:sz w:val="19"/>
        </w:rPr>
        <w:t>miqdarda</w:t>
      </w:r>
      <w:r>
        <w:rPr>
          <w:spacing w:val="3"/>
          <w:sz w:val="19"/>
        </w:rPr>
        <w:t> </w:t>
      </w:r>
      <w:r>
        <w:rPr>
          <w:sz w:val="19"/>
        </w:rPr>
        <w:t>ziyan</w:t>
      </w:r>
      <w:r>
        <w:rPr>
          <w:spacing w:val="3"/>
          <w:sz w:val="19"/>
        </w:rPr>
        <w:t> </w:t>
      </w:r>
      <w:r>
        <w:rPr>
          <w:sz w:val="19"/>
        </w:rPr>
        <w:t>vurmaqla</w:t>
      </w:r>
      <w:r>
        <w:rPr>
          <w:spacing w:val="3"/>
          <w:sz w:val="19"/>
        </w:rPr>
        <w:t> </w:t>
      </w:r>
      <w:r>
        <w:rPr>
          <w:spacing w:val="-2"/>
          <w:sz w:val="19"/>
        </w:rPr>
        <w:t>törədildikdə—</w:t>
      </w:r>
    </w:p>
    <w:p>
      <w:pPr>
        <w:pStyle w:val="ListParagraph"/>
        <w:numPr>
          <w:ilvl w:val="2"/>
          <w:numId w:val="149"/>
        </w:numPr>
        <w:tabs>
          <w:tab w:pos="1462" w:val="left" w:leader="none"/>
        </w:tabs>
        <w:spacing w:line="266" w:lineRule="auto" w:before="13" w:after="0"/>
        <w:ind w:left="100" w:right="98" w:firstLine="444"/>
        <w:jc w:val="left"/>
        <w:rPr>
          <w:sz w:val="19"/>
        </w:rPr>
      </w:pPr>
      <w:r>
        <w:rPr>
          <w:strike/>
          <w:sz w:val="19"/>
        </w:rPr>
        <w:t> əvvəllər talama və ya hədə-qorxu ilə tələb etməyə görə iki dəfə və ya daha çox</w:t>
      </w:r>
      <w:r>
        <w:rPr>
          <w:strike w:val="0"/>
          <w:sz w:val="19"/>
        </w:rPr>
        <w:t> </w:t>
      </w:r>
      <w:r>
        <w:rPr>
          <w:strike/>
          <w:sz w:val="19"/>
        </w:rPr>
        <w:t>məhkum edilmiş şəxs tərəfindən törədildikdə—</w:t>
      </w:r>
      <w:r>
        <w:rPr>
          <w:b/>
          <w:strike w:val="0"/>
          <w:color w:val="0000FF"/>
          <w:position w:val="13"/>
          <w:sz w:val="15"/>
          <w:u w:val="single" w:color="0000FF"/>
        </w:rPr>
        <w:t>[399]</w:t>
      </w:r>
    </w:p>
    <w:p>
      <w:pPr>
        <w:pStyle w:val="BodyText"/>
        <w:spacing w:line="205" w:lineRule="exact"/>
        <w:ind w:left="544"/>
      </w:pPr>
      <w:r>
        <w:rPr>
          <w:strike/>
        </w:rPr>
        <w:t>əmlakı</w:t>
      </w:r>
      <w:r>
        <w:rPr>
          <w:strike/>
          <w:spacing w:val="18"/>
        </w:rPr>
        <w:t> </w:t>
      </w:r>
      <w:r>
        <w:rPr>
          <w:strike/>
        </w:rPr>
        <w:t>müsadirə</w:t>
      </w:r>
      <w:r>
        <w:rPr>
          <w:strike/>
          <w:spacing w:val="19"/>
        </w:rPr>
        <w:t> </w:t>
      </w:r>
      <w:r>
        <w:rPr>
          <w:strike/>
        </w:rPr>
        <w:t>olunmaqla</w:t>
      </w:r>
      <w:r>
        <w:rPr>
          <w:strike/>
          <w:spacing w:val="19"/>
        </w:rPr>
        <w:t> </w:t>
      </w:r>
      <w:r>
        <w:rPr>
          <w:strike/>
        </w:rPr>
        <w:t>və</w:t>
      </w:r>
      <w:r>
        <w:rPr>
          <w:strike/>
          <w:spacing w:val="18"/>
        </w:rPr>
        <w:t> </w:t>
      </w:r>
      <w:r>
        <w:rPr>
          <w:strike/>
        </w:rPr>
        <w:t>ya</w:t>
      </w:r>
      <w:r>
        <w:rPr>
          <w:strike/>
          <w:spacing w:val="19"/>
        </w:rPr>
        <w:t> </w:t>
      </w:r>
      <w:r>
        <w:rPr>
          <w:strike/>
        </w:rPr>
        <w:t>olunmamaqla</w:t>
      </w:r>
      <w:r>
        <w:rPr>
          <w:strike w:val="0"/>
          <w:spacing w:val="44"/>
        </w:rPr>
        <w:t> </w:t>
      </w:r>
      <w:r>
        <w:rPr>
          <w:rFonts w:ascii="Times New Roman" w:hAnsi="Times New Roman"/>
          <w:b/>
          <w:i/>
          <w:strike w:val="0"/>
        </w:rPr>
        <w:t>be</w:t>
      </w:r>
      <w:r>
        <w:rPr>
          <w:rFonts w:ascii="Arial" w:hAnsi="Arial"/>
          <w:i/>
          <w:strike w:val="0"/>
        </w:rPr>
        <w:t>ş </w:t>
      </w:r>
      <w:r>
        <w:rPr>
          <w:rFonts w:ascii="Times New Roman" w:hAnsi="Times New Roman"/>
          <w:b/>
          <w:i/>
          <w:strike w:val="0"/>
        </w:rPr>
        <w:t>ild</w:t>
      </w:r>
      <w:r>
        <w:rPr>
          <w:rFonts w:ascii="Arial" w:hAnsi="Arial"/>
          <w:i/>
          <w:strike w:val="0"/>
        </w:rPr>
        <w:t>ə</w:t>
      </w:r>
      <w:r>
        <w:rPr>
          <w:rFonts w:ascii="Times New Roman" w:hAnsi="Times New Roman"/>
          <w:b/>
          <w:i/>
          <w:strike w:val="0"/>
        </w:rPr>
        <w:t>n</w:t>
      </w:r>
      <w:r>
        <w:rPr>
          <w:rFonts w:ascii="Times New Roman" w:hAnsi="Times New Roman"/>
          <w:b/>
          <w:i/>
          <w:strike w:val="0"/>
          <w:spacing w:val="5"/>
        </w:rPr>
        <w:t> </w:t>
      </w:r>
      <w:r>
        <w:rPr>
          <w:rFonts w:ascii="Times New Roman" w:hAnsi="Times New Roman"/>
          <w:b/>
          <w:i/>
          <w:strike w:val="0"/>
        </w:rPr>
        <w:t>on</w:t>
      </w:r>
      <w:r>
        <w:rPr>
          <w:rFonts w:ascii="Times New Roman" w:hAnsi="Times New Roman"/>
          <w:b/>
          <w:i/>
          <w:strike w:val="0"/>
          <w:spacing w:val="76"/>
          <w:w w:val="150"/>
        </w:rPr>
        <w:t> </w:t>
      </w:r>
      <w:r>
        <w:rPr>
          <w:strike w:val="0"/>
        </w:rPr>
        <w:t>ilədək</w:t>
      </w:r>
      <w:r>
        <w:rPr>
          <w:strike w:val="0"/>
          <w:spacing w:val="24"/>
        </w:rPr>
        <w:t> </w:t>
      </w:r>
      <w:r>
        <w:rPr>
          <w:strike w:val="0"/>
        </w:rPr>
        <w:t>müddətə</w:t>
      </w:r>
      <w:r>
        <w:rPr>
          <w:strike w:val="0"/>
          <w:spacing w:val="24"/>
        </w:rPr>
        <w:t> </w:t>
      </w:r>
      <w:r>
        <w:rPr>
          <w:strike w:val="0"/>
        </w:rPr>
        <w:t>azadlıqdan</w:t>
      </w:r>
      <w:r>
        <w:rPr>
          <w:strike w:val="0"/>
          <w:spacing w:val="24"/>
        </w:rPr>
        <w:t> </w:t>
      </w:r>
      <w:r>
        <w:rPr>
          <w:strike w:val="0"/>
          <w:spacing w:val="-2"/>
        </w:rPr>
        <w:t>məhrum</w:t>
      </w:r>
    </w:p>
    <w:p>
      <w:pPr>
        <w:pStyle w:val="BodyText"/>
        <w:spacing w:line="308" w:lineRule="exact" w:before="24"/>
        <w:ind w:left="100"/>
        <w:jc w:val="both"/>
        <w:rPr>
          <w:b/>
          <w:position w:val="13"/>
          <w:sz w:val="15"/>
        </w:rPr>
      </w:pPr>
      <w:r>
        <w:rPr/>
        <w:t>etmə</w:t>
      </w:r>
      <w:r>
        <w:rPr>
          <w:spacing w:val="3"/>
        </w:rPr>
        <w:t> </w:t>
      </w:r>
      <w:r>
        <w:rPr/>
        <w:t>ilə</w:t>
      </w:r>
      <w:r>
        <w:rPr>
          <w:spacing w:val="3"/>
        </w:rPr>
        <w:t> </w:t>
      </w:r>
      <w:r>
        <w:rPr/>
        <w:t>cəzalandırılır.</w:t>
      </w:r>
      <w:r>
        <w:rPr>
          <w:spacing w:val="7"/>
        </w:rPr>
        <w:t> </w:t>
      </w:r>
      <w:r>
        <w:rPr>
          <w:b/>
          <w:color w:val="0000FF"/>
          <w:spacing w:val="-2"/>
          <w:position w:val="13"/>
          <w:sz w:val="15"/>
          <w:u w:val="single" w:color="0000FF"/>
        </w:rPr>
        <w:t>[400]</w:t>
      </w:r>
    </w:p>
    <w:p>
      <w:pPr>
        <w:pStyle w:val="ListParagraph"/>
        <w:numPr>
          <w:ilvl w:val="1"/>
          <w:numId w:val="149"/>
        </w:numPr>
        <w:tabs>
          <w:tab w:pos="1142" w:val="left" w:leader="none"/>
        </w:tabs>
        <w:spacing w:line="216" w:lineRule="exact" w:before="0" w:after="0"/>
        <w:ind w:left="1142" w:right="0" w:hanging="598"/>
        <w:jc w:val="left"/>
        <w:rPr>
          <w:rFonts w:ascii="Times New Roman" w:hAnsi="Times New Roman"/>
          <w:b/>
          <w:i/>
          <w:sz w:val="19"/>
        </w:rPr>
      </w:pPr>
      <w:r>
        <w:rPr>
          <w:rFonts w:ascii="Times New Roman" w:hAnsi="Times New Roman"/>
          <w:b/>
          <w:i/>
          <w:w w:val="110"/>
          <w:sz w:val="19"/>
        </w:rPr>
        <w:t>Bu</w:t>
      </w:r>
      <w:r>
        <w:rPr>
          <w:rFonts w:ascii="Times New Roman" w:hAnsi="Times New Roman"/>
          <w:b/>
          <w:i/>
          <w:spacing w:val="43"/>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44"/>
          <w:w w:val="110"/>
          <w:sz w:val="19"/>
        </w:rPr>
        <w:t> </w:t>
      </w:r>
      <w:r>
        <w:rPr>
          <w:rFonts w:ascii="Times New Roman" w:hAnsi="Times New Roman"/>
          <w:b/>
          <w:i/>
          <w:w w:val="110"/>
          <w:sz w:val="19"/>
        </w:rPr>
        <w:t>177.1-177.3-cü</w:t>
      </w:r>
      <w:r>
        <w:rPr>
          <w:rFonts w:ascii="Times New Roman" w:hAnsi="Times New Roman"/>
          <w:b/>
          <w:i/>
          <w:spacing w:val="44"/>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w:t>
      </w:r>
      <w:r>
        <w:rPr>
          <w:rFonts w:ascii="Arial" w:hAnsi="Arial"/>
          <w:i/>
          <w:spacing w:val="37"/>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36"/>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37"/>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spacing w:val="44"/>
          <w:w w:val="110"/>
          <w:sz w:val="19"/>
        </w:rPr>
        <w:t> </w:t>
      </w:r>
      <w:r>
        <w:rPr>
          <w:rFonts w:ascii="Times New Roman" w:hAnsi="Times New Roman"/>
          <w:b/>
          <w:i/>
          <w:w w:val="110"/>
          <w:sz w:val="19"/>
        </w:rPr>
        <w:t>xüsusil</w:t>
      </w:r>
      <w:r>
        <w:rPr>
          <w:rFonts w:ascii="Arial" w:hAnsi="Arial"/>
          <w:i/>
          <w:w w:val="110"/>
          <w:sz w:val="19"/>
        </w:rPr>
        <w:t>ə</w:t>
      </w:r>
      <w:r>
        <w:rPr>
          <w:rFonts w:ascii="Arial" w:hAnsi="Arial"/>
          <w:i/>
          <w:spacing w:val="36"/>
          <w:w w:val="110"/>
          <w:sz w:val="19"/>
        </w:rPr>
        <w:t> </w:t>
      </w:r>
      <w:r>
        <w:rPr>
          <w:rFonts w:ascii="Times New Roman" w:hAnsi="Times New Roman"/>
          <w:b/>
          <w:i/>
          <w:w w:val="110"/>
          <w:sz w:val="19"/>
        </w:rPr>
        <w:t>külli</w:t>
      </w:r>
      <w:r>
        <w:rPr>
          <w:rFonts w:ascii="Times New Roman" w:hAnsi="Times New Roman"/>
          <w:b/>
          <w:i/>
          <w:spacing w:val="44"/>
          <w:w w:val="110"/>
          <w:sz w:val="19"/>
        </w:rPr>
        <w:t> </w:t>
      </w:r>
      <w:r>
        <w:rPr>
          <w:rFonts w:ascii="Times New Roman" w:hAnsi="Times New Roman"/>
          <w:b/>
          <w:i/>
          <w:w w:val="110"/>
          <w:sz w:val="19"/>
        </w:rPr>
        <w:t>miqdarda</w:t>
      </w:r>
      <w:r>
        <w:rPr>
          <w:rFonts w:ascii="Times New Roman" w:hAnsi="Times New Roman"/>
          <w:b/>
          <w:i/>
          <w:spacing w:val="44"/>
          <w:w w:val="110"/>
          <w:sz w:val="19"/>
        </w:rPr>
        <w:t> </w:t>
      </w:r>
      <w:r>
        <w:rPr>
          <w:rFonts w:ascii="Times New Roman" w:hAnsi="Times New Roman"/>
          <w:b/>
          <w:i/>
          <w:spacing w:val="-2"/>
          <w:w w:val="110"/>
          <w:sz w:val="19"/>
        </w:rPr>
        <w:t>ziyan</w:t>
      </w:r>
    </w:p>
    <w:p>
      <w:pPr>
        <w:spacing w:line="124" w:lineRule="exact" w:before="38"/>
        <w:ind w:left="2212" w:right="0" w:firstLine="0"/>
        <w:jc w:val="left"/>
        <w:rPr>
          <w:b/>
          <w:sz w:val="15"/>
        </w:rPr>
      </w:pPr>
      <w:r>
        <w:rPr>
          <w:b/>
          <w:color w:val="0000FF"/>
          <w:spacing w:val="-2"/>
          <w:w w:val="105"/>
          <w:sz w:val="15"/>
          <w:u w:val="single" w:color="0000FF"/>
        </w:rPr>
        <w:t>[401]</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vurmaqla</w:t>
      </w:r>
      <w:r>
        <w:rPr>
          <w:rFonts w:ascii="Times New Roman" w:hAnsi="Times New Roman"/>
          <w:b/>
          <w:i/>
          <w:spacing w:val="9"/>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Arial" w:hAnsi="Arial"/>
          <w:i/>
          <w:spacing w:val="4"/>
          <w:w w:val="110"/>
          <w:sz w:val="19"/>
        </w:rPr>
        <w:t> </w:t>
      </w:r>
      <w:r>
        <w:rPr>
          <w:rFonts w:ascii="Times New Roman" w:hAnsi="Times New Roman"/>
          <w:b/>
          <w:i/>
          <w:spacing w:val="-10"/>
          <w:w w:val="110"/>
          <w:sz w:val="19"/>
        </w:rPr>
        <w:t>-</w:t>
      </w:r>
    </w:p>
    <w:p>
      <w:pPr>
        <w:spacing w:before="9"/>
        <w:ind w:left="544" w:right="0" w:firstLine="0"/>
        <w:jc w:val="left"/>
        <w:rPr>
          <w:rFonts w:ascii="Times New Roman" w:hAnsi="Times New Roman"/>
          <w:b/>
          <w:i/>
          <w:sz w:val="19"/>
        </w:rPr>
      </w:pPr>
      <w:r>
        <w:rPr>
          <w:rFonts w:ascii="Times New Roman" w:hAnsi="Times New Roman"/>
          <w:b/>
          <w:i/>
          <w:w w:val="110"/>
          <w:sz w:val="19"/>
        </w:rPr>
        <w:t>on</w:t>
      </w:r>
      <w:r>
        <w:rPr>
          <w:rFonts w:ascii="Times New Roman" w:hAnsi="Times New Roman"/>
          <w:b/>
          <w:i/>
          <w:spacing w:val="1"/>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1"/>
          <w:w w:val="110"/>
          <w:sz w:val="19"/>
        </w:rPr>
        <w:t> </w:t>
      </w:r>
      <w:r>
        <w:rPr>
          <w:rFonts w:ascii="Times New Roman" w:hAnsi="Times New Roman"/>
          <w:b/>
          <w:i/>
          <w:w w:val="110"/>
          <w:sz w:val="19"/>
        </w:rPr>
        <w:t>on</w:t>
      </w:r>
      <w:r>
        <w:rPr>
          <w:rFonts w:ascii="Times New Roman" w:hAnsi="Times New Roman"/>
          <w:b/>
          <w:i/>
          <w:spacing w:val="1"/>
          <w:w w:val="110"/>
          <w:sz w:val="19"/>
        </w:rPr>
        <w:t> </w:t>
      </w:r>
      <w:r>
        <w:rPr>
          <w:rFonts w:ascii="Times New Roman" w:hAnsi="Times New Roman"/>
          <w:b/>
          <w:i/>
          <w:w w:val="110"/>
          <w:sz w:val="19"/>
        </w:rPr>
        <w:t>dörd</w:t>
      </w:r>
      <w:r>
        <w:rPr>
          <w:rFonts w:ascii="Times New Roman" w:hAnsi="Times New Roman"/>
          <w:b/>
          <w:i/>
          <w:spacing w:val="1"/>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1"/>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4"/>
          <w:w w:val="110"/>
          <w:sz w:val="19"/>
        </w:rPr>
        <w:t> </w:t>
      </w:r>
      <w:r>
        <w:rPr>
          <w:rFonts w:ascii="Times New Roman" w:hAnsi="Times New Roman"/>
          <w:b/>
          <w:i/>
          <w:w w:val="110"/>
          <w:sz w:val="19"/>
        </w:rPr>
        <w:t>azadlıqdan</w:t>
      </w:r>
      <w:r>
        <w:rPr>
          <w:rFonts w:ascii="Times New Roman" w:hAnsi="Times New Roman"/>
          <w:b/>
          <w:i/>
          <w:spacing w:val="1"/>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1"/>
          <w:w w:val="110"/>
          <w:sz w:val="19"/>
        </w:rPr>
        <w:t> </w:t>
      </w:r>
      <w:r>
        <w:rPr>
          <w:rFonts w:ascii="Times New Roman" w:hAnsi="Times New Roman"/>
          <w:b/>
          <w:i/>
          <w:w w:val="110"/>
          <w:sz w:val="19"/>
        </w:rPr>
        <w:t>etm</w:t>
      </w:r>
      <w:r>
        <w:rPr>
          <w:rFonts w:ascii="Arial" w:hAnsi="Arial"/>
          <w:i/>
          <w:w w:val="110"/>
          <w:sz w:val="19"/>
        </w:rPr>
        <w:t>ə</w:t>
      </w:r>
      <w:r>
        <w:rPr>
          <w:rFonts w:ascii="Arial" w:hAnsi="Arial"/>
          <w:i/>
          <w:spacing w:val="-4"/>
          <w:w w:val="110"/>
          <w:sz w:val="19"/>
        </w:rPr>
        <w:t> </w:t>
      </w:r>
      <w:r>
        <w:rPr>
          <w:rFonts w:ascii="Times New Roman" w:hAnsi="Times New Roman"/>
          <w:b/>
          <w:i/>
          <w:w w:val="110"/>
          <w:sz w:val="19"/>
        </w:rPr>
        <w:t>il</w:t>
      </w:r>
      <w:r>
        <w:rPr>
          <w:rFonts w:ascii="Arial" w:hAnsi="Arial"/>
          <w:i/>
          <w:w w:val="110"/>
          <w:sz w:val="19"/>
        </w:rPr>
        <w:t>ə</w:t>
      </w:r>
      <w:r>
        <w:rPr>
          <w:rFonts w:ascii="Arial" w:hAnsi="Arial"/>
          <w:i/>
          <w:spacing w:val="-5"/>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spacing w:line="134" w:lineRule="exact" w:before="38"/>
        <w:ind w:left="1048" w:right="0" w:firstLine="0"/>
        <w:jc w:val="left"/>
        <w:rPr>
          <w:b/>
          <w:sz w:val="15"/>
        </w:rPr>
      </w:pPr>
      <w:r>
        <w:rPr>
          <w:b/>
          <w:color w:val="0000FF"/>
          <w:spacing w:val="-2"/>
          <w:w w:val="105"/>
          <w:sz w:val="15"/>
          <w:u w:val="single" w:color="0000FF"/>
        </w:rPr>
        <w:t>[402]</w:t>
      </w:r>
    </w:p>
    <w:p>
      <w:pPr>
        <w:spacing w:line="168" w:lineRule="exact" w:before="0"/>
        <w:ind w:left="544" w:right="0" w:firstLine="0"/>
        <w:jc w:val="left"/>
        <w:rPr>
          <w:rFonts w:ascii="Palatino Linotype"/>
          <w:b/>
          <w:i/>
          <w:sz w:val="15"/>
        </w:rPr>
      </w:pPr>
      <w:r>
        <w:rPr>
          <w:rFonts w:ascii="Palatino Linotype"/>
          <w:b/>
          <w:i/>
          <w:spacing w:val="-2"/>
          <w:w w:val="105"/>
          <w:sz w:val="15"/>
        </w:rPr>
        <w:t>Qeyd:</w:t>
      </w:r>
    </w:p>
    <w:p>
      <w:pPr>
        <w:spacing w:line="266" w:lineRule="auto" w:before="6"/>
        <w:ind w:left="100" w:right="104" w:firstLine="444"/>
        <w:jc w:val="both"/>
        <w:rPr>
          <w:rFonts w:ascii="Times New Roman" w:hAnsi="Times New Roman"/>
          <w:b/>
          <w:i/>
          <w:sz w:val="15"/>
        </w:rPr>
      </w:pPr>
      <w:r>
        <w:rPr>
          <w:rFonts w:ascii="Times New Roman" w:hAnsi="Times New Roman"/>
          <w:b/>
          <w:i/>
          <w:w w:val="115"/>
          <w:sz w:val="15"/>
        </w:rPr>
        <w:t>1.</w:t>
      </w:r>
      <w:r>
        <w:rPr>
          <w:rFonts w:ascii="Times New Roman" w:hAnsi="Times New Roman"/>
          <w:b/>
          <w:i/>
          <w:spacing w:val="-5"/>
          <w:w w:val="115"/>
          <w:sz w:val="15"/>
        </w:rPr>
        <w:t> </w:t>
      </w:r>
      <w:r>
        <w:rPr>
          <w:rFonts w:ascii="Times New Roman" w:hAnsi="Times New Roman"/>
          <w:b/>
          <w:i/>
          <w:w w:val="115"/>
          <w:sz w:val="15"/>
        </w:rPr>
        <w:t>Bu</w:t>
      </w:r>
      <w:r>
        <w:rPr>
          <w:rFonts w:ascii="Times New Roman" w:hAnsi="Times New Roman"/>
          <w:b/>
          <w:i/>
          <w:spacing w:val="-5"/>
          <w:w w:val="115"/>
          <w:sz w:val="15"/>
        </w:rPr>
        <w:t> </w:t>
      </w:r>
      <w:r>
        <w:rPr>
          <w:rFonts w:ascii="Times New Roman" w:hAnsi="Times New Roman"/>
          <w:b/>
          <w:i/>
          <w:w w:val="115"/>
          <w:sz w:val="15"/>
        </w:rPr>
        <w:t>M</w:t>
      </w:r>
      <w:r>
        <w:rPr>
          <w:rFonts w:ascii="Arial" w:hAnsi="Arial"/>
          <w:i/>
          <w:w w:val="115"/>
          <w:sz w:val="15"/>
        </w:rPr>
        <w:t>ə</w:t>
      </w:r>
      <w:r>
        <w:rPr>
          <w:rFonts w:ascii="Times New Roman" w:hAnsi="Times New Roman"/>
          <w:b/>
          <w:i/>
          <w:w w:val="115"/>
          <w:sz w:val="15"/>
        </w:rPr>
        <w:t>c</w:t>
      </w:r>
      <w:r>
        <w:rPr>
          <w:rFonts w:ascii="Arial" w:hAnsi="Arial"/>
          <w:i/>
          <w:w w:val="115"/>
          <w:sz w:val="15"/>
        </w:rPr>
        <w:t>ə</w:t>
      </w:r>
      <w:r>
        <w:rPr>
          <w:rFonts w:ascii="Times New Roman" w:hAnsi="Times New Roman"/>
          <w:b/>
          <w:i/>
          <w:w w:val="115"/>
          <w:sz w:val="15"/>
        </w:rPr>
        <w:t>ll</w:t>
      </w:r>
      <w:r>
        <w:rPr>
          <w:rFonts w:ascii="Arial" w:hAnsi="Arial"/>
          <w:i/>
          <w:w w:val="115"/>
          <w:sz w:val="15"/>
        </w:rPr>
        <w:t>ə</w:t>
      </w:r>
      <w:r>
        <w:rPr>
          <w:rFonts w:ascii="Times New Roman" w:hAnsi="Times New Roman"/>
          <w:b/>
          <w:i/>
          <w:w w:val="115"/>
          <w:sz w:val="15"/>
        </w:rPr>
        <w:t>nin</w:t>
      </w:r>
      <w:r>
        <w:rPr>
          <w:rFonts w:ascii="Times New Roman" w:hAnsi="Times New Roman"/>
          <w:b/>
          <w:i/>
          <w:spacing w:val="-5"/>
          <w:w w:val="115"/>
          <w:sz w:val="15"/>
        </w:rPr>
        <w:t> </w:t>
      </w:r>
      <w:r>
        <w:rPr>
          <w:rFonts w:ascii="Times New Roman" w:hAnsi="Times New Roman"/>
          <w:b/>
          <w:i/>
          <w:w w:val="115"/>
          <w:sz w:val="15"/>
        </w:rPr>
        <w:t>177.1,</w:t>
      </w:r>
      <w:r>
        <w:rPr>
          <w:rFonts w:ascii="Times New Roman" w:hAnsi="Times New Roman"/>
          <w:b/>
          <w:i/>
          <w:spacing w:val="-5"/>
          <w:w w:val="115"/>
          <w:sz w:val="15"/>
        </w:rPr>
        <w:t> </w:t>
      </w:r>
      <w:r>
        <w:rPr>
          <w:rFonts w:ascii="Times New Roman" w:hAnsi="Times New Roman"/>
          <w:b/>
          <w:i/>
          <w:w w:val="115"/>
          <w:sz w:val="15"/>
        </w:rPr>
        <w:t>178.1</w:t>
      </w:r>
      <w:r>
        <w:rPr>
          <w:rFonts w:ascii="Times New Roman" w:hAnsi="Times New Roman"/>
          <w:b/>
          <w:i/>
          <w:spacing w:val="-5"/>
          <w:w w:val="115"/>
          <w:sz w:val="15"/>
        </w:rPr>
        <w:t> </w:t>
      </w:r>
      <w:r>
        <w:rPr>
          <w:rFonts w:ascii="Times New Roman" w:hAnsi="Times New Roman"/>
          <w:b/>
          <w:i/>
          <w:w w:val="115"/>
          <w:sz w:val="15"/>
        </w:rPr>
        <w:t>v</w:t>
      </w:r>
      <w:r>
        <w:rPr>
          <w:rFonts w:ascii="Arial" w:hAnsi="Arial"/>
          <w:i/>
          <w:w w:val="115"/>
          <w:sz w:val="15"/>
        </w:rPr>
        <w:t>ə</w:t>
      </w:r>
      <w:r>
        <w:rPr>
          <w:rFonts w:ascii="Arial" w:hAnsi="Arial"/>
          <w:i/>
          <w:spacing w:val="-10"/>
          <w:w w:val="115"/>
          <w:sz w:val="15"/>
        </w:rPr>
        <w:t> </w:t>
      </w:r>
      <w:r>
        <w:rPr>
          <w:rFonts w:ascii="Times New Roman" w:hAnsi="Times New Roman"/>
          <w:b/>
          <w:i/>
          <w:w w:val="115"/>
          <w:sz w:val="15"/>
        </w:rPr>
        <w:t>179.1-ci</w:t>
      </w:r>
      <w:r>
        <w:rPr>
          <w:rFonts w:ascii="Times New Roman" w:hAnsi="Times New Roman"/>
          <w:b/>
          <w:i/>
          <w:spacing w:val="-5"/>
          <w:w w:val="115"/>
          <w:sz w:val="15"/>
        </w:rPr>
        <w:t> </w:t>
      </w:r>
      <w:r>
        <w:rPr>
          <w:rFonts w:ascii="Times New Roman" w:hAnsi="Times New Roman"/>
          <w:b/>
          <w:i/>
          <w:w w:val="115"/>
          <w:sz w:val="15"/>
        </w:rPr>
        <w:t>madd</w:t>
      </w:r>
      <w:r>
        <w:rPr>
          <w:rFonts w:ascii="Arial" w:hAnsi="Arial"/>
          <w:i/>
          <w:w w:val="115"/>
          <w:sz w:val="15"/>
        </w:rPr>
        <w:t>ə</w:t>
      </w:r>
      <w:r>
        <w:rPr>
          <w:rFonts w:ascii="Times New Roman" w:hAnsi="Times New Roman"/>
          <w:b/>
          <w:i/>
          <w:w w:val="115"/>
          <w:sz w:val="15"/>
        </w:rPr>
        <w:t>l</w:t>
      </w:r>
      <w:r>
        <w:rPr>
          <w:rFonts w:ascii="Arial" w:hAnsi="Arial"/>
          <w:i/>
          <w:w w:val="115"/>
          <w:sz w:val="15"/>
        </w:rPr>
        <w:t>ə</w:t>
      </w:r>
      <w:r>
        <w:rPr>
          <w:rFonts w:ascii="Times New Roman" w:hAnsi="Times New Roman"/>
          <w:b/>
          <w:i/>
          <w:w w:val="115"/>
          <w:sz w:val="15"/>
        </w:rPr>
        <w:t>rind</w:t>
      </w:r>
      <w:r>
        <w:rPr>
          <w:rFonts w:ascii="Arial" w:hAnsi="Arial"/>
          <w:i/>
          <w:w w:val="115"/>
          <w:sz w:val="15"/>
        </w:rPr>
        <w:t>ə</w:t>
      </w:r>
      <w:r>
        <w:rPr>
          <w:rFonts w:ascii="Arial" w:hAnsi="Arial"/>
          <w:i/>
          <w:spacing w:val="-10"/>
          <w:w w:val="115"/>
          <w:sz w:val="15"/>
        </w:rPr>
        <w:t> </w:t>
      </w:r>
      <w:r>
        <w:rPr>
          <w:rFonts w:ascii="Times New Roman" w:hAnsi="Times New Roman"/>
          <w:b/>
          <w:i/>
          <w:w w:val="115"/>
          <w:sz w:val="15"/>
        </w:rPr>
        <w:t>n</w:t>
      </w:r>
      <w:r>
        <w:rPr>
          <w:rFonts w:ascii="Arial" w:hAnsi="Arial"/>
          <w:i/>
          <w:w w:val="115"/>
          <w:sz w:val="15"/>
        </w:rPr>
        <w:t>ə</w:t>
      </w:r>
      <w:r>
        <w:rPr>
          <w:rFonts w:ascii="Times New Roman" w:hAnsi="Times New Roman"/>
          <w:b/>
          <w:i/>
          <w:w w:val="115"/>
          <w:sz w:val="15"/>
        </w:rPr>
        <w:t>z</w:t>
      </w:r>
      <w:r>
        <w:rPr>
          <w:rFonts w:ascii="Arial" w:hAnsi="Arial"/>
          <w:i/>
          <w:w w:val="115"/>
          <w:sz w:val="15"/>
        </w:rPr>
        <w:t>ə</w:t>
      </w:r>
      <w:r>
        <w:rPr>
          <w:rFonts w:ascii="Times New Roman" w:hAnsi="Times New Roman"/>
          <w:b/>
          <w:i/>
          <w:w w:val="115"/>
          <w:sz w:val="15"/>
        </w:rPr>
        <w:t>rd</w:t>
      </w:r>
      <w:r>
        <w:rPr>
          <w:rFonts w:ascii="Arial" w:hAnsi="Arial"/>
          <w:i/>
          <w:w w:val="115"/>
          <w:sz w:val="15"/>
        </w:rPr>
        <w:t>ə</w:t>
      </w:r>
      <w:r>
        <w:rPr>
          <w:rFonts w:ascii="Arial" w:hAnsi="Arial"/>
          <w:i/>
          <w:spacing w:val="-10"/>
          <w:w w:val="115"/>
          <w:sz w:val="15"/>
        </w:rPr>
        <w:t> </w:t>
      </w:r>
      <w:r>
        <w:rPr>
          <w:rFonts w:ascii="Times New Roman" w:hAnsi="Times New Roman"/>
          <w:b/>
          <w:i/>
          <w:w w:val="115"/>
          <w:sz w:val="15"/>
        </w:rPr>
        <w:t>tutulmu</w:t>
      </w:r>
      <w:r>
        <w:rPr>
          <w:rFonts w:ascii="Arial" w:hAnsi="Arial"/>
          <w:i/>
          <w:w w:val="115"/>
          <w:sz w:val="15"/>
        </w:rPr>
        <w:t>ş</w:t>
      </w:r>
      <w:r>
        <w:rPr>
          <w:rFonts w:ascii="Arial" w:hAnsi="Arial"/>
          <w:i/>
          <w:spacing w:val="-10"/>
          <w:w w:val="115"/>
          <w:sz w:val="15"/>
        </w:rPr>
        <w:t> </w:t>
      </w:r>
      <w:r>
        <w:rPr>
          <w:rFonts w:ascii="Times New Roman" w:hAnsi="Times New Roman"/>
          <w:b/>
          <w:i/>
          <w:w w:val="115"/>
          <w:sz w:val="15"/>
        </w:rPr>
        <w:t>m</w:t>
      </w:r>
      <w:r>
        <w:rPr>
          <w:rFonts w:ascii="Arial" w:hAnsi="Arial"/>
          <w:i/>
          <w:w w:val="115"/>
          <w:sz w:val="15"/>
        </w:rPr>
        <w:t>ə</w:t>
      </w:r>
      <w:r>
        <w:rPr>
          <w:rFonts w:ascii="Times New Roman" w:hAnsi="Times New Roman"/>
          <w:b/>
          <w:i/>
          <w:w w:val="115"/>
          <w:sz w:val="15"/>
        </w:rPr>
        <w:t>suliyy</w:t>
      </w:r>
      <w:r>
        <w:rPr>
          <w:rFonts w:ascii="Arial" w:hAnsi="Arial"/>
          <w:i/>
          <w:w w:val="115"/>
          <w:sz w:val="15"/>
        </w:rPr>
        <w:t>ə</w:t>
      </w:r>
      <w:r>
        <w:rPr>
          <w:rFonts w:ascii="Times New Roman" w:hAnsi="Times New Roman"/>
          <w:b/>
          <w:i/>
          <w:w w:val="115"/>
          <w:sz w:val="15"/>
        </w:rPr>
        <w:t>t</w:t>
      </w:r>
      <w:r>
        <w:rPr>
          <w:rFonts w:ascii="Times New Roman" w:hAnsi="Times New Roman"/>
          <w:b/>
          <w:i/>
          <w:spacing w:val="-5"/>
          <w:w w:val="115"/>
          <w:sz w:val="15"/>
        </w:rPr>
        <w:t> </w:t>
      </w:r>
      <w:r>
        <w:rPr>
          <w:rFonts w:ascii="Arial" w:hAnsi="Arial"/>
          <w:i/>
          <w:w w:val="115"/>
          <w:sz w:val="15"/>
        </w:rPr>
        <w:t>ə</w:t>
      </w:r>
      <w:r>
        <w:rPr>
          <w:rFonts w:ascii="Times New Roman" w:hAnsi="Times New Roman"/>
          <w:b/>
          <w:i/>
          <w:w w:val="115"/>
          <w:sz w:val="15"/>
        </w:rPr>
        <w:t>mlakın</w:t>
      </w:r>
      <w:r>
        <w:rPr>
          <w:rFonts w:ascii="Times New Roman" w:hAnsi="Times New Roman"/>
          <w:b/>
          <w:i/>
          <w:spacing w:val="-5"/>
          <w:w w:val="115"/>
          <w:sz w:val="15"/>
        </w:rPr>
        <w:t> </w:t>
      </w:r>
      <w:r>
        <w:rPr>
          <w:rFonts w:ascii="Times New Roman" w:hAnsi="Times New Roman"/>
          <w:b/>
          <w:i/>
          <w:w w:val="115"/>
          <w:sz w:val="15"/>
        </w:rPr>
        <w:t>mülkiyy</w:t>
      </w:r>
      <w:r>
        <w:rPr>
          <w:rFonts w:ascii="Arial" w:hAnsi="Arial"/>
          <w:i/>
          <w:w w:val="115"/>
          <w:sz w:val="15"/>
        </w:rPr>
        <w:t>ə</w:t>
      </w:r>
      <w:r>
        <w:rPr>
          <w:rFonts w:ascii="Times New Roman" w:hAnsi="Times New Roman"/>
          <w:b/>
          <w:i/>
          <w:w w:val="115"/>
          <w:sz w:val="15"/>
        </w:rPr>
        <w:t>tçisin</w:t>
      </w:r>
      <w:r>
        <w:rPr>
          <w:rFonts w:ascii="Arial" w:hAnsi="Arial"/>
          <w:i/>
          <w:w w:val="115"/>
          <w:sz w:val="15"/>
        </w:rPr>
        <w:t>ə</w:t>
      </w:r>
      <w:r>
        <w:rPr>
          <w:rFonts w:ascii="Arial" w:hAnsi="Arial"/>
          <w:i/>
          <w:spacing w:val="-10"/>
          <w:w w:val="115"/>
          <w:sz w:val="15"/>
        </w:rPr>
        <w:t> </w:t>
      </w:r>
      <w:r>
        <w:rPr>
          <w:rFonts w:ascii="Times New Roman" w:hAnsi="Times New Roman"/>
          <w:b/>
          <w:i/>
          <w:w w:val="115"/>
          <w:sz w:val="15"/>
        </w:rPr>
        <w:t>v</w:t>
      </w:r>
      <w:r>
        <w:rPr>
          <w:rFonts w:ascii="Arial" w:hAnsi="Arial"/>
          <w:i/>
          <w:w w:val="115"/>
          <w:sz w:val="15"/>
        </w:rPr>
        <w:t>ə</w:t>
      </w:r>
      <w:r>
        <w:rPr>
          <w:rFonts w:ascii="Arial" w:hAnsi="Arial"/>
          <w:i/>
          <w:spacing w:val="-10"/>
          <w:w w:val="115"/>
          <w:sz w:val="15"/>
        </w:rPr>
        <w:t> </w:t>
      </w:r>
      <w:r>
        <w:rPr>
          <w:rFonts w:ascii="Times New Roman" w:hAnsi="Times New Roman"/>
          <w:b/>
          <w:i/>
          <w:w w:val="115"/>
          <w:sz w:val="15"/>
        </w:rPr>
        <w:t>ya</w:t>
      </w:r>
      <w:r>
        <w:rPr>
          <w:rFonts w:ascii="Times New Roman" w:hAnsi="Times New Roman"/>
          <w:b/>
          <w:i/>
          <w:spacing w:val="-5"/>
          <w:w w:val="115"/>
          <w:sz w:val="15"/>
        </w:rPr>
        <w:t> </w:t>
      </w:r>
      <w:r>
        <w:rPr>
          <w:rFonts w:ascii="Times New Roman" w:hAnsi="Times New Roman"/>
          <w:b/>
          <w:i/>
          <w:w w:val="115"/>
          <w:sz w:val="15"/>
        </w:rPr>
        <w:t>dig</w:t>
      </w:r>
      <w:r>
        <w:rPr>
          <w:rFonts w:ascii="Arial" w:hAnsi="Arial"/>
          <w:i/>
          <w:w w:val="115"/>
          <w:sz w:val="15"/>
        </w:rPr>
        <w:t>ə</w:t>
      </w:r>
      <w:r>
        <w:rPr>
          <w:rFonts w:ascii="Times New Roman" w:hAnsi="Times New Roman"/>
          <w:b/>
          <w:i/>
          <w:w w:val="115"/>
          <w:sz w:val="15"/>
        </w:rPr>
        <w:t>r</w:t>
      </w:r>
      <w:r>
        <w:rPr>
          <w:rFonts w:ascii="Times New Roman" w:hAnsi="Times New Roman"/>
          <w:b/>
          <w:i/>
          <w:spacing w:val="-5"/>
          <w:w w:val="115"/>
          <w:sz w:val="15"/>
        </w:rPr>
        <w:t> </w:t>
      </w:r>
      <w:r>
        <w:rPr>
          <w:rFonts w:ascii="Times New Roman" w:hAnsi="Times New Roman"/>
          <w:b/>
          <w:i/>
          <w:w w:val="115"/>
          <w:sz w:val="15"/>
        </w:rPr>
        <w:t>sahibin</w:t>
      </w:r>
      <w:r>
        <w:rPr>
          <w:rFonts w:ascii="Arial" w:hAnsi="Arial"/>
          <w:i/>
          <w:w w:val="115"/>
          <w:sz w:val="15"/>
        </w:rPr>
        <w:t>ə</w:t>
      </w:r>
      <w:r>
        <w:rPr>
          <w:rFonts w:ascii="Arial" w:hAnsi="Arial"/>
          <w:i/>
          <w:spacing w:val="-10"/>
          <w:w w:val="115"/>
          <w:sz w:val="15"/>
        </w:rPr>
        <w:t> </w:t>
      </w:r>
      <w:r>
        <w:rPr>
          <w:rFonts w:ascii="Times New Roman" w:hAnsi="Times New Roman"/>
          <w:b/>
          <w:i/>
          <w:w w:val="115"/>
          <w:sz w:val="15"/>
        </w:rPr>
        <w:t>be</w:t>
      </w:r>
      <w:r>
        <w:rPr>
          <w:rFonts w:ascii="Arial" w:hAnsi="Arial"/>
          <w:i/>
          <w:w w:val="115"/>
          <w:sz w:val="15"/>
        </w:rPr>
        <w:t>ş</w:t>
      </w:r>
      <w:r>
        <w:rPr>
          <w:rFonts w:ascii="Arial" w:hAnsi="Arial"/>
          <w:i/>
          <w:spacing w:val="-10"/>
          <w:w w:val="115"/>
          <w:sz w:val="15"/>
        </w:rPr>
        <w:t> </w:t>
      </w:r>
      <w:r>
        <w:rPr>
          <w:rFonts w:ascii="Times New Roman" w:hAnsi="Times New Roman"/>
          <w:b/>
          <w:i/>
          <w:w w:val="115"/>
          <w:sz w:val="15"/>
        </w:rPr>
        <w:t>yüz manatdan</w:t>
      </w:r>
      <w:r>
        <w:rPr>
          <w:rFonts w:ascii="Times New Roman" w:hAnsi="Times New Roman"/>
          <w:b/>
          <w:i/>
          <w:spacing w:val="-5"/>
          <w:w w:val="115"/>
          <w:sz w:val="15"/>
        </w:rPr>
        <w:t> </w:t>
      </w:r>
      <w:r>
        <w:rPr>
          <w:rFonts w:ascii="Times New Roman" w:hAnsi="Times New Roman"/>
          <w:b/>
          <w:i/>
          <w:w w:val="115"/>
          <w:sz w:val="15"/>
        </w:rPr>
        <w:t>yuxarı,</w:t>
      </w:r>
      <w:r>
        <w:rPr>
          <w:rFonts w:ascii="Times New Roman" w:hAnsi="Times New Roman"/>
          <w:b/>
          <w:i/>
          <w:spacing w:val="-5"/>
          <w:w w:val="115"/>
          <w:sz w:val="15"/>
        </w:rPr>
        <w:t> </w:t>
      </w:r>
      <w:r>
        <w:rPr>
          <w:rFonts w:ascii="Times New Roman" w:hAnsi="Times New Roman"/>
          <w:b/>
          <w:i/>
          <w:w w:val="115"/>
          <w:sz w:val="15"/>
        </w:rPr>
        <w:t>lakin</w:t>
      </w:r>
      <w:r>
        <w:rPr>
          <w:rFonts w:ascii="Times New Roman" w:hAnsi="Times New Roman"/>
          <w:b/>
          <w:i/>
          <w:spacing w:val="-5"/>
          <w:w w:val="115"/>
          <w:sz w:val="15"/>
        </w:rPr>
        <w:t> </w:t>
      </w:r>
      <w:r>
        <w:rPr>
          <w:rFonts w:ascii="Times New Roman" w:hAnsi="Times New Roman"/>
          <w:b/>
          <w:i/>
          <w:w w:val="115"/>
          <w:sz w:val="15"/>
        </w:rPr>
        <w:t>be</w:t>
      </w:r>
      <w:r>
        <w:rPr>
          <w:rFonts w:ascii="Arial" w:hAnsi="Arial"/>
          <w:i/>
          <w:w w:val="115"/>
          <w:sz w:val="15"/>
        </w:rPr>
        <w:t>ş</w:t>
      </w:r>
      <w:r>
        <w:rPr>
          <w:rFonts w:ascii="Arial" w:hAnsi="Arial"/>
          <w:i/>
          <w:spacing w:val="-9"/>
          <w:w w:val="115"/>
          <w:sz w:val="15"/>
        </w:rPr>
        <w:t> </w:t>
      </w:r>
      <w:r>
        <w:rPr>
          <w:rFonts w:ascii="Times New Roman" w:hAnsi="Times New Roman"/>
          <w:b/>
          <w:i/>
          <w:w w:val="115"/>
          <w:sz w:val="15"/>
        </w:rPr>
        <w:t>min</w:t>
      </w:r>
      <w:r>
        <w:rPr>
          <w:rFonts w:ascii="Times New Roman" w:hAnsi="Times New Roman"/>
          <w:b/>
          <w:i/>
          <w:spacing w:val="-5"/>
          <w:w w:val="115"/>
          <w:sz w:val="15"/>
        </w:rPr>
        <w:t> </w:t>
      </w:r>
      <w:r>
        <w:rPr>
          <w:rFonts w:ascii="Times New Roman" w:hAnsi="Times New Roman"/>
          <w:b/>
          <w:i/>
          <w:w w:val="115"/>
          <w:sz w:val="15"/>
        </w:rPr>
        <w:t>manatdan</w:t>
      </w:r>
      <w:r>
        <w:rPr>
          <w:rFonts w:ascii="Times New Roman" w:hAnsi="Times New Roman"/>
          <w:b/>
          <w:i/>
          <w:spacing w:val="-5"/>
          <w:w w:val="115"/>
          <w:sz w:val="15"/>
        </w:rPr>
        <w:t> </w:t>
      </w:r>
      <w:r>
        <w:rPr>
          <w:rFonts w:ascii="Times New Roman" w:hAnsi="Times New Roman"/>
          <w:b/>
          <w:i/>
          <w:w w:val="115"/>
          <w:sz w:val="15"/>
        </w:rPr>
        <w:t>artıq</w:t>
      </w:r>
      <w:r>
        <w:rPr>
          <w:rFonts w:ascii="Times New Roman" w:hAnsi="Times New Roman"/>
          <w:b/>
          <w:i/>
          <w:spacing w:val="-5"/>
          <w:w w:val="115"/>
          <w:sz w:val="15"/>
        </w:rPr>
        <w:t> </w:t>
      </w:r>
      <w:r>
        <w:rPr>
          <w:rFonts w:ascii="Times New Roman" w:hAnsi="Times New Roman"/>
          <w:b/>
          <w:i/>
          <w:w w:val="115"/>
          <w:sz w:val="15"/>
        </w:rPr>
        <w:t>olmayan</w:t>
      </w:r>
      <w:r>
        <w:rPr>
          <w:rFonts w:ascii="Times New Roman" w:hAnsi="Times New Roman"/>
          <w:b/>
          <w:i/>
          <w:spacing w:val="-5"/>
          <w:w w:val="115"/>
          <w:sz w:val="15"/>
        </w:rPr>
        <w:t> </w:t>
      </w:r>
      <w:r>
        <w:rPr>
          <w:rFonts w:ascii="Times New Roman" w:hAnsi="Times New Roman"/>
          <w:b/>
          <w:i/>
          <w:w w:val="115"/>
          <w:sz w:val="15"/>
        </w:rPr>
        <w:t>m</w:t>
      </w:r>
      <w:r>
        <w:rPr>
          <w:rFonts w:ascii="Arial" w:hAnsi="Arial"/>
          <w:i/>
          <w:w w:val="115"/>
          <w:sz w:val="15"/>
        </w:rPr>
        <w:t>ə</w:t>
      </w:r>
      <w:r>
        <w:rPr>
          <w:rFonts w:ascii="Times New Roman" w:hAnsi="Times New Roman"/>
          <w:b/>
          <w:i/>
          <w:w w:val="115"/>
          <w:sz w:val="15"/>
        </w:rPr>
        <w:t>bl</w:t>
      </w:r>
      <w:r>
        <w:rPr>
          <w:rFonts w:ascii="Arial" w:hAnsi="Arial"/>
          <w:i/>
          <w:w w:val="115"/>
          <w:sz w:val="15"/>
        </w:rPr>
        <w:t>əğ</w:t>
      </w:r>
      <w:r>
        <w:rPr>
          <w:rFonts w:ascii="Times New Roman" w:hAnsi="Times New Roman"/>
          <w:b/>
          <w:i/>
          <w:w w:val="115"/>
          <w:sz w:val="15"/>
        </w:rPr>
        <w:t>d</w:t>
      </w:r>
      <w:r>
        <w:rPr>
          <w:rFonts w:ascii="Arial" w:hAnsi="Arial"/>
          <w:i/>
          <w:w w:val="115"/>
          <w:sz w:val="15"/>
        </w:rPr>
        <w:t>ə</w:t>
      </w:r>
      <w:r>
        <w:rPr>
          <w:rFonts w:ascii="Arial" w:hAnsi="Arial"/>
          <w:i/>
          <w:spacing w:val="-9"/>
          <w:w w:val="115"/>
          <w:sz w:val="15"/>
        </w:rPr>
        <w:t> </w:t>
      </w:r>
      <w:r>
        <w:rPr>
          <w:rFonts w:ascii="Times New Roman" w:hAnsi="Times New Roman"/>
          <w:b/>
          <w:i/>
          <w:w w:val="115"/>
          <w:sz w:val="15"/>
        </w:rPr>
        <w:t>ziyan</w:t>
      </w:r>
      <w:r>
        <w:rPr>
          <w:rFonts w:ascii="Times New Roman" w:hAnsi="Times New Roman"/>
          <w:b/>
          <w:i/>
          <w:spacing w:val="-5"/>
          <w:w w:val="115"/>
          <w:sz w:val="15"/>
        </w:rPr>
        <w:t> </w:t>
      </w:r>
      <w:r>
        <w:rPr>
          <w:rFonts w:ascii="Times New Roman" w:hAnsi="Times New Roman"/>
          <w:b/>
          <w:i/>
          <w:w w:val="115"/>
          <w:sz w:val="15"/>
        </w:rPr>
        <w:t>vuruldu</w:t>
      </w:r>
      <w:r>
        <w:rPr>
          <w:rFonts w:ascii="Arial" w:hAnsi="Arial"/>
          <w:i/>
          <w:w w:val="115"/>
          <w:sz w:val="15"/>
        </w:rPr>
        <w:t>ğ</w:t>
      </w:r>
      <w:r>
        <w:rPr>
          <w:rFonts w:ascii="Times New Roman" w:hAnsi="Times New Roman"/>
          <w:b/>
          <w:i/>
          <w:w w:val="115"/>
          <w:sz w:val="15"/>
        </w:rPr>
        <w:t>u</w:t>
      </w:r>
      <w:r>
        <w:rPr>
          <w:rFonts w:ascii="Times New Roman" w:hAnsi="Times New Roman"/>
          <w:b/>
          <w:i/>
          <w:spacing w:val="-5"/>
          <w:w w:val="115"/>
          <w:sz w:val="15"/>
        </w:rPr>
        <w:t> </w:t>
      </w:r>
      <w:r>
        <w:rPr>
          <w:rFonts w:ascii="Times New Roman" w:hAnsi="Times New Roman"/>
          <w:b/>
          <w:i/>
          <w:w w:val="115"/>
          <w:sz w:val="15"/>
        </w:rPr>
        <w:t>hallarda</w:t>
      </w:r>
      <w:r>
        <w:rPr>
          <w:rFonts w:ascii="Times New Roman" w:hAnsi="Times New Roman"/>
          <w:b/>
          <w:i/>
          <w:spacing w:val="-5"/>
          <w:w w:val="115"/>
          <w:sz w:val="15"/>
        </w:rPr>
        <w:t> </w:t>
      </w:r>
      <w:r>
        <w:rPr>
          <w:rFonts w:ascii="Times New Roman" w:hAnsi="Times New Roman"/>
          <w:b/>
          <w:i/>
          <w:w w:val="115"/>
          <w:sz w:val="15"/>
        </w:rPr>
        <w:t>yaranır.</w:t>
      </w:r>
      <w:r>
        <w:rPr>
          <w:rFonts w:ascii="Times New Roman" w:hAnsi="Times New Roman"/>
          <w:b/>
          <w:i/>
          <w:spacing w:val="-5"/>
          <w:w w:val="115"/>
          <w:sz w:val="15"/>
        </w:rPr>
        <w:t> </w:t>
      </w:r>
      <w:r>
        <w:rPr>
          <w:rFonts w:ascii="Times New Roman" w:hAnsi="Times New Roman"/>
          <w:b/>
          <w:i/>
          <w:w w:val="115"/>
          <w:sz w:val="15"/>
        </w:rPr>
        <w:t>Bu</w:t>
      </w:r>
      <w:r>
        <w:rPr>
          <w:rFonts w:ascii="Times New Roman" w:hAnsi="Times New Roman"/>
          <w:b/>
          <w:i/>
          <w:spacing w:val="-5"/>
          <w:w w:val="115"/>
          <w:sz w:val="15"/>
        </w:rPr>
        <w:t> </w:t>
      </w:r>
      <w:r>
        <w:rPr>
          <w:rFonts w:ascii="Times New Roman" w:hAnsi="Times New Roman"/>
          <w:b/>
          <w:i/>
          <w:w w:val="115"/>
          <w:sz w:val="15"/>
        </w:rPr>
        <w:t>M</w:t>
      </w:r>
      <w:r>
        <w:rPr>
          <w:rFonts w:ascii="Arial" w:hAnsi="Arial"/>
          <w:i/>
          <w:w w:val="115"/>
          <w:sz w:val="15"/>
        </w:rPr>
        <w:t>ə</w:t>
      </w:r>
      <w:r>
        <w:rPr>
          <w:rFonts w:ascii="Times New Roman" w:hAnsi="Times New Roman"/>
          <w:b/>
          <w:i/>
          <w:w w:val="115"/>
          <w:sz w:val="15"/>
        </w:rPr>
        <w:t>c</w:t>
      </w:r>
      <w:r>
        <w:rPr>
          <w:rFonts w:ascii="Arial" w:hAnsi="Arial"/>
          <w:i/>
          <w:w w:val="115"/>
          <w:sz w:val="15"/>
        </w:rPr>
        <w:t>ə</w:t>
      </w:r>
      <w:r>
        <w:rPr>
          <w:rFonts w:ascii="Times New Roman" w:hAnsi="Times New Roman"/>
          <w:b/>
          <w:i/>
          <w:w w:val="115"/>
          <w:sz w:val="15"/>
        </w:rPr>
        <w:t>ll</w:t>
      </w:r>
      <w:r>
        <w:rPr>
          <w:rFonts w:ascii="Arial" w:hAnsi="Arial"/>
          <w:i/>
          <w:w w:val="115"/>
          <w:sz w:val="15"/>
        </w:rPr>
        <w:t>ə</w:t>
      </w:r>
      <w:r>
        <w:rPr>
          <w:rFonts w:ascii="Times New Roman" w:hAnsi="Times New Roman"/>
          <w:b/>
          <w:i/>
          <w:w w:val="115"/>
          <w:sz w:val="15"/>
        </w:rPr>
        <w:t>nin</w:t>
      </w:r>
      <w:r>
        <w:rPr>
          <w:rFonts w:ascii="Times New Roman" w:hAnsi="Times New Roman"/>
          <w:b/>
          <w:i/>
          <w:spacing w:val="-4"/>
          <w:w w:val="115"/>
          <w:sz w:val="15"/>
        </w:rPr>
        <w:t> </w:t>
      </w:r>
      <w:r>
        <w:rPr>
          <w:rFonts w:ascii="Times New Roman" w:hAnsi="Times New Roman"/>
          <w:b/>
          <w:i/>
          <w:w w:val="115"/>
          <w:sz w:val="15"/>
        </w:rPr>
        <w:t>177.2.1-177.2.3-2,</w:t>
      </w:r>
      <w:r>
        <w:rPr>
          <w:rFonts w:ascii="Times New Roman" w:hAnsi="Times New Roman"/>
          <w:b/>
          <w:i/>
          <w:spacing w:val="-4"/>
          <w:w w:val="115"/>
          <w:sz w:val="15"/>
        </w:rPr>
        <w:t> </w:t>
      </w:r>
      <w:r>
        <w:rPr>
          <w:rFonts w:ascii="Times New Roman" w:hAnsi="Times New Roman"/>
          <w:b/>
          <w:i/>
          <w:w w:val="115"/>
          <w:sz w:val="15"/>
        </w:rPr>
        <w:t>177.2.5</w:t>
      </w:r>
      <w:r>
        <w:rPr>
          <w:rFonts w:ascii="Times New Roman" w:hAnsi="Times New Roman"/>
          <w:b/>
          <w:i/>
          <w:spacing w:val="-4"/>
          <w:w w:val="115"/>
          <w:sz w:val="15"/>
        </w:rPr>
        <w:t> </w:t>
      </w:r>
      <w:r>
        <w:rPr>
          <w:rFonts w:ascii="Times New Roman" w:hAnsi="Times New Roman"/>
          <w:b/>
          <w:i/>
          <w:w w:val="115"/>
          <w:sz w:val="15"/>
        </w:rPr>
        <w:t>v</w:t>
      </w:r>
      <w:r>
        <w:rPr>
          <w:rFonts w:ascii="Arial" w:hAnsi="Arial"/>
          <w:i/>
          <w:w w:val="115"/>
          <w:sz w:val="15"/>
        </w:rPr>
        <w:t>ə </w:t>
      </w:r>
      <w:r>
        <w:rPr>
          <w:rFonts w:ascii="Times New Roman" w:hAnsi="Times New Roman"/>
          <w:b/>
          <w:i/>
          <w:w w:val="115"/>
          <w:sz w:val="15"/>
        </w:rPr>
        <w:t>177.3.1-ci</w:t>
      </w:r>
      <w:r>
        <w:rPr>
          <w:rFonts w:ascii="Times New Roman" w:hAnsi="Times New Roman"/>
          <w:b/>
          <w:i/>
          <w:w w:val="115"/>
          <w:sz w:val="15"/>
        </w:rPr>
        <w:t> madd</w:t>
      </w:r>
      <w:r>
        <w:rPr>
          <w:rFonts w:ascii="Arial" w:hAnsi="Arial"/>
          <w:i/>
          <w:w w:val="115"/>
          <w:sz w:val="15"/>
        </w:rPr>
        <w:t>ə</w:t>
      </w:r>
      <w:r>
        <w:rPr>
          <w:rFonts w:ascii="Times New Roman" w:hAnsi="Times New Roman"/>
          <w:b/>
          <w:i/>
          <w:w w:val="115"/>
          <w:sz w:val="15"/>
        </w:rPr>
        <w:t>l</w:t>
      </w:r>
      <w:r>
        <w:rPr>
          <w:rFonts w:ascii="Arial" w:hAnsi="Arial"/>
          <w:i/>
          <w:w w:val="115"/>
          <w:sz w:val="15"/>
        </w:rPr>
        <w:t>ə</w:t>
      </w:r>
      <w:r>
        <w:rPr>
          <w:rFonts w:ascii="Times New Roman" w:hAnsi="Times New Roman"/>
          <w:b/>
          <w:i/>
          <w:w w:val="115"/>
          <w:sz w:val="15"/>
        </w:rPr>
        <w:t>rind</w:t>
      </w:r>
      <w:r>
        <w:rPr>
          <w:rFonts w:ascii="Arial" w:hAnsi="Arial"/>
          <w:i/>
          <w:w w:val="115"/>
          <w:sz w:val="15"/>
        </w:rPr>
        <w:t>ə</w:t>
      </w:r>
      <w:r>
        <w:rPr>
          <w:rFonts w:ascii="Arial" w:hAnsi="Arial"/>
          <w:i/>
          <w:w w:val="115"/>
          <w:sz w:val="15"/>
        </w:rPr>
        <w:t> </w:t>
      </w:r>
      <w:r>
        <w:rPr>
          <w:rFonts w:ascii="Times New Roman" w:hAnsi="Times New Roman"/>
          <w:b/>
          <w:i/>
          <w:w w:val="115"/>
          <w:sz w:val="15"/>
        </w:rPr>
        <w:t>n</w:t>
      </w:r>
      <w:r>
        <w:rPr>
          <w:rFonts w:ascii="Arial" w:hAnsi="Arial"/>
          <w:i/>
          <w:w w:val="115"/>
          <w:sz w:val="15"/>
        </w:rPr>
        <w:t>ə</w:t>
      </w:r>
      <w:r>
        <w:rPr>
          <w:rFonts w:ascii="Times New Roman" w:hAnsi="Times New Roman"/>
          <w:b/>
          <w:i/>
          <w:w w:val="115"/>
          <w:sz w:val="15"/>
        </w:rPr>
        <w:t>z</w:t>
      </w:r>
      <w:r>
        <w:rPr>
          <w:rFonts w:ascii="Arial" w:hAnsi="Arial"/>
          <w:i/>
          <w:w w:val="115"/>
          <w:sz w:val="15"/>
        </w:rPr>
        <w:t>ə</w:t>
      </w:r>
      <w:r>
        <w:rPr>
          <w:rFonts w:ascii="Times New Roman" w:hAnsi="Times New Roman"/>
          <w:b/>
          <w:i/>
          <w:w w:val="115"/>
          <w:sz w:val="15"/>
        </w:rPr>
        <w:t>rd</w:t>
      </w:r>
      <w:r>
        <w:rPr>
          <w:rFonts w:ascii="Arial" w:hAnsi="Arial"/>
          <w:i/>
          <w:w w:val="115"/>
          <w:sz w:val="15"/>
        </w:rPr>
        <w:t>ə</w:t>
      </w:r>
      <w:r>
        <w:rPr>
          <w:rFonts w:ascii="Arial" w:hAnsi="Arial"/>
          <w:i/>
          <w:w w:val="115"/>
          <w:sz w:val="15"/>
        </w:rPr>
        <w:t> </w:t>
      </w:r>
      <w:r>
        <w:rPr>
          <w:rFonts w:ascii="Times New Roman" w:hAnsi="Times New Roman"/>
          <w:b/>
          <w:i/>
          <w:w w:val="115"/>
          <w:sz w:val="15"/>
        </w:rPr>
        <w:t>tutulmu</w:t>
      </w:r>
      <w:r>
        <w:rPr>
          <w:rFonts w:ascii="Arial" w:hAnsi="Arial"/>
          <w:i/>
          <w:w w:val="115"/>
          <w:sz w:val="15"/>
        </w:rPr>
        <w:t>ş</w:t>
      </w:r>
      <w:r>
        <w:rPr>
          <w:rFonts w:ascii="Arial" w:hAnsi="Arial"/>
          <w:i/>
          <w:w w:val="115"/>
          <w:sz w:val="15"/>
        </w:rPr>
        <w:t> </w:t>
      </w:r>
      <w:r>
        <w:rPr>
          <w:rFonts w:ascii="Times New Roman" w:hAnsi="Times New Roman"/>
          <w:b/>
          <w:i/>
          <w:w w:val="115"/>
          <w:sz w:val="15"/>
        </w:rPr>
        <w:t>m</w:t>
      </w:r>
      <w:r>
        <w:rPr>
          <w:rFonts w:ascii="Arial" w:hAnsi="Arial"/>
          <w:i/>
          <w:w w:val="115"/>
          <w:sz w:val="15"/>
        </w:rPr>
        <w:t>ə</w:t>
      </w:r>
      <w:r>
        <w:rPr>
          <w:rFonts w:ascii="Times New Roman" w:hAnsi="Times New Roman"/>
          <w:b/>
          <w:i/>
          <w:w w:val="115"/>
          <w:sz w:val="15"/>
        </w:rPr>
        <w:t>suliyy</w:t>
      </w:r>
      <w:r>
        <w:rPr>
          <w:rFonts w:ascii="Arial" w:hAnsi="Arial"/>
          <w:i/>
          <w:w w:val="115"/>
          <w:sz w:val="15"/>
        </w:rPr>
        <w:t>ə</w:t>
      </w:r>
      <w:r>
        <w:rPr>
          <w:rFonts w:ascii="Times New Roman" w:hAnsi="Times New Roman"/>
          <w:b/>
          <w:i/>
          <w:w w:val="115"/>
          <w:sz w:val="15"/>
        </w:rPr>
        <w:t>t</w:t>
      </w:r>
      <w:r>
        <w:rPr>
          <w:rFonts w:ascii="Times New Roman" w:hAnsi="Times New Roman"/>
          <w:b/>
          <w:i/>
          <w:w w:val="115"/>
          <w:sz w:val="15"/>
        </w:rPr>
        <w:t> </w:t>
      </w:r>
      <w:r>
        <w:rPr>
          <w:rFonts w:ascii="Arial" w:hAnsi="Arial"/>
          <w:i/>
          <w:w w:val="115"/>
          <w:sz w:val="15"/>
        </w:rPr>
        <w:t>ə</w:t>
      </w:r>
      <w:r>
        <w:rPr>
          <w:rFonts w:ascii="Times New Roman" w:hAnsi="Times New Roman"/>
          <w:b/>
          <w:i/>
          <w:w w:val="115"/>
          <w:sz w:val="15"/>
        </w:rPr>
        <w:t>mlakın</w:t>
      </w:r>
      <w:r>
        <w:rPr>
          <w:rFonts w:ascii="Times New Roman" w:hAnsi="Times New Roman"/>
          <w:b/>
          <w:i/>
          <w:w w:val="115"/>
          <w:sz w:val="15"/>
        </w:rPr>
        <w:t> mülkiyy</w:t>
      </w:r>
      <w:r>
        <w:rPr>
          <w:rFonts w:ascii="Arial" w:hAnsi="Arial"/>
          <w:i/>
          <w:w w:val="115"/>
          <w:sz w:val="15"/>
        </w:rPr>
        <w:t>ə</w:t>
      </w:r>
      <w:r>
        <w:rPr>
          <w:rFonts w:ascii="Times New Roman" w:hAnsi="Times New Roman"/>
          <w:b/>
          <w:i/>
          <w:w w:val="115"/>
          <w:sz w:val="15"/>
        </w:rPr>
        <w:t>tçisin</w:t>
      </w:r>
      <w:r>
        <w:rPr>
          <w:rFonts w:ascii="Arial" w:hAnsi="Arial"/>
          <w:i/>
          <w:w w:val="115"/>
          <w:sz w:val="15"/>
        </w:rPr>
        <w:t>ə</w:t>
      </w:r>
      <w:r>
        <w:rPr>
          <w:rFonts w:ascii="Arial" w:hAnsi="Arial"/>
          <w:i/>
          <w:w w:val="115"/>
          <w:sz w:val="15"/>
        </w:rPr>
        <w:t> </w:t>
      </w:r>
      <w:r>
        <w:rPr>
          <w:rFonts w:ascii="Times New Roman" w:hAnsi="Times New Roman"/>
          <w:b/>
          <w:i/>
          <w:w w:val="115"/>
          <w:sz w:val="15"/>
        </w:rPr>
        <w:t>v</w:t>
      </w:r>
      <w:r>
        <w:rPr>
          <w:rFonts w:ascii="Arial" w:hAnsi="Arial"/>
          <w:i/>
          <w:w w:val="115"/>
          <w:sz w:val="15"/>
        </w:rPr>
        <w:t>ə</w:t>
      </w:r>
      <w:r>
        <w:rPr>
          <w:rFonts w:ascii="Arial" w:hAnsi="Arial"/>
          <w:i/>
          <w:w w:val="115"/>
          <w:sz w:val="15"/>
        </w:rPr>
        <w:t> </w:t>
      </w:r>
      <w:r>
        <w:rPr>
          <w:rFonts w:ascii="Times New Roman" w:hAnsi="Times New Roman"/>
          <w:b/>
          <w:i/>
          <w:w w:val="115"/>
          <w:sz w:val="15"/>
        </w:rPr>
        <w:t>ya</w:t>
      </w:r>
      <w:r>
        <w:rPr>
          <w:rFonts w:ascii="Times New Roman" w:hAnsi="Times New Roman"/>
          <w:b/>
          <w:i/>
          <w:w w:val="115"/>
          <w:sz w:val="15"/>
        </w:rPr>
        <w:t> dig</w:t>
      </w:r>
      <w:r>
        <w:rPr>
          <w:rFonts w:ascii="Arial" w:hAnsi="Arial"/>
          <w:i/>
          <w:w w:val="115"/>
          <w:sz w:val="15"/>
        </w:rPr>
        <w:t>ə</w:t>
      </w:r>
      <w:r>
        <w:rPr>
          <w:rFonts w:ascii="Times New Roman" w:hAnsi="Times New Roman"/>
          <w:b/>
          <w:i/>
          <w:w w:val="115"/>
          <w:sz w:val="15"/>
        </w:rPr>
        <w:t>r</w:t>
      </w:r>
      <w:r>
        <w:rPr>
          <w:rFonts w:ascii="Times New Roman" w:hAnsi="Times New Roman"/>
          <w:b/>
          <w:i/>
          <w:w w:val="115"/>
          <w:sz w:val="15"/>
        </w:rPr>
        <w:t> sahibin</w:t>
      </w:r>
      <w:r>
        <w:rPr>
          <w:rFonts w:ascii="Arial" w:hAnsi="Arial"/>
          <w:i/>
          <w:w w:val="115"/>
          <w:sz w:val="15"/>
        </w:rPr>
        <w:t>ə</w:t>
      </w:r>
      <w:r>
        <w:rPr>
          <w:rFonts w:ascii="Arial" w:hAnsi="Arial"/>
          <w:i/>
          <w:w w:val="115"/>
          <w:sz w:val="15"/>
        </w:rPr>
        <w:t> </w:t>
      </w:r>
      <w:r>
        <w:rPr>
          <w:rFonts w:ascii="Times New Roman" w:hAnsi="Times New Roman"/>
          <w:b/>
          <w:i/>
          <w:w w:val="115"/>
          <w:sz w:val="15"/>
        </w:rPr>
        <w:t>yüz</w:t>
      </w:r>
      <w:r>
        <w:rPr>
          <w:rFonts w:ascii="Times New Roman" w:hAnsi="Times New Roman"/>
          <w:b/>
          <w:i/>
          <w:w w:val="115"/>
          <w:sz w:val="15"/>
        </w:rPr>
        <w:t> manatdan</w:t>
      </w:r>
      <w:r>
        <w:rPr>
          <w:rFonts w:ascii="Times New Roman" w:hAnsi="Times New Roman"/>
          <w:b/>
          <w:i/>
          <w:w w:val="115"/>
          <w:sz w:val="15"/>
        </w:rPr>
        <w:t> yuxarı</w:t>
      </w:r>
      <w:r>
        <w:rPr>
          <w:rFonts w:ascii="Times New Roman" w:hAnsi="Times New Roman"/>
          <w:b/>
          <w:i/>
          <w:w w:val="115"/>
          <w:sz w:val="15"/>
        </w:rPr>
        <w:t> m</w:t>
      </w:r>
      <w:r>
        <w:rPr>
          <w:rFonts w:ascii="Arial" w:hAnsi="Arial"/>
          <w:i/>
          <w:w w:val="115"/>
          <w:sz w:val="15"/>
        </w:rPr>
        <w:t>ə</w:t>
      </w:r>
      <w:r>
        <w:rPr>
          <w:rFonts w:ascii="Times New Roman" w:hAnsi="Times New Roman"/>
          <w:b/>
          <w:i/>
          <w:w w:val="115"/>
          <w:sz w:val="15"/>
        </w:rPr>
        <w:t>bl</w:t>
      </w:r>
      <w:r>
        <w:rPr>
          <w:rFonts w:ascii="Arial" w:hAnsi="Arial"/>
          <w:i/>
          <w:w w:val="115"/>
          <w:sz w:val="15"/>
        </w:rPr>
        <w:t>əğ</w:t>
      </w:r>
      <w:r>
        <w:rPr>
          <w:rFonts w:ascii="Times New Roman" w:hAnsi="Times New Roman"/>
          <w:b/>
          <w:i/>
          <w:w w:val="115"/>
          <w:sz w:val="15"/>
        </w:rPr>
        <w:t>d</w:t>
      </w:r>
      <w:r>
        <w:rPr>
          <w:rFonts w:ascii="Arial" w:hAnsi="Arial"/>
          <w:i/>
          <w:w w:val="115"/>
          <w:sz w:val="15"/>
        </w:rPr>
        <w:t>ə</w:t>
      </w:r>
      <w:r>
        <w:rPr>
          <w:rFonts w:ascii="Arial" w:hAnsi="Arial"/>
          <w:i/>
          <w:w w:val="115"/>
          <w:sz w:val="15"/>
        </w:rPr>
        <w:t> </w:t>
      </w:r>
      <w:r>
        <w:rPr>
          <w:rFonts w:ascii="Times New Roman" w:hAnsi="Times New Roman"/>
          <w:b/>
          <w:i/>
          <w:w w:val="115"/>
          <w:sz w:val="15"/>
        </w:rPr>
        <w:t>ziyan vuruldu</w:t>
      </w:r>
      <w:r>
        <w:rPr>
          <w:rFonts w:ascii="Arial" w:hAnsi="Arial"/>
          <w:i/>
          <w:w w:val="115"/>
          <w:sz w:val="15"/>
        </w:rPr>
        <w:t>ğ</w:t>
      </w:r>
      <w:r>
        <w:rPr>
          <w:rFonts w:ascii="Times New Roman" w:hAnsi="Times New Roman"/>
          <w:b/>
          <w:i/>
          <w:w w:val="115"/>
          <w:sz w:val="15"/>
        </w:rPr>
        <w:t>u hallarda yaranır.</w:t>
      </w:r>
    </w:p>
    <w:p>
      <w:pPr>
        <w:pStyle w:val="ListParagraph"/>
        <w:numPr>
          <w:ilvl w:val="0"/>
          <w:numId w:val="150"/>
        </w:numPr>
        <w:tabs>
          <w:tab w:pos="704" w:val="left" w:leader="none"/>
        </w:tabs>
        <w:spacing w:line="266" w:lineRule="auto" w:before="0" w:after="0"/>
        <w:ind w:left="100" w:right="97" w:firstLine="444"/>
        <w:jc w:val="both"/>
        <w:rPr>
          <w:rFonts w:ascii="Times New Roman" w:hAnsi="Times New Roman"/>
          <w:b/>
          <w:i/>
          <w:sz w:val="15"/>
        </w:rPr>
      </w:pPr>
      <w:r>
        <w:rPr>
          <w:rFonts w:ascii="Times New Roman" w:hAnsi="Times New Roman"/>
          <w:b/>
          <w:i/>
          <w:w w:val="115"/>
          <w:sz w:val="15"/>
        </w:rPr>
        <w:t>Bu</w:t>
      </w:r>
      <w:r>
        <w:rPr>
          <w:rFonts w:ascii="Times New Roman" w:hAnsi="Times New Roman"/>
          <w:b/>
          <w:i/>
          <w:spacing w:val="-11"/>
          <w:w w:val="115"/>
          <w:sz w:val="15"/>
        </w:rPr>
        <w:t> </w:t>
      </w:r>
      <w:r>
        <w:rPr>
          <w:rFonts w:ascii="Times New Roman" w:hAnsi="Times New Roman"/>
          <w:b/>
          <w:i/>
          <w:w w:val="115"/>
          <w:sz w:val="15"/>
        </w:rPr>
        <w:t>M</w:t>
      </w:r>
      <w:r>
        <w:rPr>
          <w:rFonts w:ascii="Arial" w:hAnsi="Arial"/>
          <w:i/>
          <w:w w:val="115"/>
          <w:sz w:val="15"/>
        </w:rPr>
        <w:t>ə</w:t>
      </w:r>
      <w:r>
        <w:rPr>
          <w:rFonts w:ascii="Times New Roman" w:hAnsi="Times New Roman"/>
          <w:b/>
          <w:i/>
          <w:w w:val="115"/>
          <w:sz w:val="15"/>
        </w:rPr>
        <w:t>c</w:t>
      </w:r>
      <w:r>
        <w:rPr>
          <w:rFonts w:ascii="Arial" w:hAnsi="Arial"/>
          <w:i/>
          <w:w w:val="115"/>
          <w:sz w:val="15"/>
        </w:rPr>
        <w:t>ə</w:t>
      </w:r>
      <w:r>
        <w:rPr>
          <w:rFonts w:ascii="Times New Roman" w:hAnsi="Times New Roman"/>
          <w:b/>
          <w:i/>
          <w:w w:val="115"/>
          <w:sz w:val="15"/>
        </w:rPr>
        <w:t>ll</w:t>
      </w:r>
      <w:r>
        <w:rPr>
          <w:rFonts w:ascii="Arial" w:hAnsi="Arial"/>
          <w:i/>
          <w:w w:val="115"/>
          <w:sz w:val="15"/>
        </w:rPr>
        <w:t>ə</w:t>
      </w:r>
      <w:r>
        <w:rPr>
          <w:rFonts w:ascii="Times New Roman" w:hAnsi="Times New Roman"/>
          <w:b/>
          <w:i/>
          <w:w w:val="115"/>
          <w:sz w:val="15"/>
        </w:rPr>
        <w:t>nin</w:t>
      </w:r>
      <w:r>
        <w:rPr>
          <w:rFonts w:ascii="Times New Roman" w:hAnsi="Times New Roman"/>
          <w:b/>
          <w:i/>
          <w:spacing w:val="-11"/>
          <w:w w:val="115"/>
          <w:sz w:val="15"/>
        </w:rPr>
        <w:t> </w:t>
      </w:r>
      <w:r>
        <w:rPr>
          <w:rFonts w:ascii="Times New Roman" w:hAnsi="Times New Roman"/>
          <w:b/>
          <w:i/>
          <w:w w:val="115"/>
          <w:sz w:val="15"/>
        </w:rPr>
        <w:t>177-182-ci,</w:t>
      </w:r>
      <w:r>
        <w:rPr>
          <w:rFonts w:ascii="Times New Roman" w:hAnsi="Times New Roman"/>
          <w:b/>
          <w:i/>
          <w:spacing w:val="-11"/>
          <w:w w:val="115"/>
          <w:sz w:val="15"/>
        </w:rPr>
        <w:t> </w:t>
      </w:r>
      <w:r>
        <w:rPr>
          <w:rFonts w:ascii="Times New Roman" w:hAnsi="Times New Roman"/>
          <w:b/>
          <w:i/>
          <w:w w:val="115"/>
          <w:sz w:val="15"/>
        </w:rPr>
        <w:t>185-187-ci</w:t>
      </w:r>
      <w:r>
        <w:rPr>
          <w:rFonts w:ascii="Times New Roman" w:hAnsi="Times New Roman"/>
          <w:b/>
          <w:i/>
          <w:spacing w:val="-11"/>
          <w:w w:val="115"/>
          <w:sz w:val="15"/>
        </w:rPr>
        <w:t> </w:t>
      </w:r>
      <w:r>
        <w:rPr>
          <w:rFonts w:ascii="Times New Roman" w:hAnsi="Times New Roman"/>
          <w:b/>
          <w:i/>
          <w:w w:val="115"/>
          <w:sz w:val="15"/>
        </w:rPr>
        <w:t>v</w:t>
      </w:r>
      <w:r>
        <w:rPr>
          <w:rFonts w:ascii="Arial" w:hAnsi="Arial"/>
          <w:i/>
          <w:w w:val="115"/>
          <w:sz w:val="15"/>
        </w:rPr>
        <w:t>ə</w:t>
      </w:r>
      <w:r>
        <w:rPr>
          <w:rFonts w:ascii="Arial" w:hAnsi="Arial"/>
          <w:i/>
          <w:spacing w:val="-12"/>
          <w:w w:val="115"/>
          <w:sz w:val="15"/>
        </w:rPr>
        <w:t> </w:t>
      </w:r>
      <w:r>
        <w:rPr>
          <w:rFonts w:ascii="Times New Roman" w:hAnsi="Times New Roman"/>
          <w:b/>
          <w:i/>
          <w:w w:val="115"/>
          <w:sz w:val="15"/>
        </w:rPr>
        <w:t>189-1-ci</w:t>
      </w:r>
      <w:r>
        <w:rPr>
          <w:rFonts w:ascii="Times New Roman" w:hAnsi="Times New Roman"/>
          <w:b/>
          <w:i/>
          <w:spacing w:val="-10"/>
          <w:w w:val="115"/>
          <w:sz w:val="15"/>
        </w:rPr>
        <w:t> </w:t>
      </w:r>
      <w:r>
        <w:rPr>
          <w:rFonts w:ascii="Times New Roman" w:hAnsi="Times New Roman"/>
          <w:b/>
          <w:i/>
          <w:w w:val="115"/>
          <w:sz w:val="15"/>
        </w:rPr>
        <w:t>madd</w:t>
      </w:r>
      <w:r>
        <w:rPr>
          <w:rFonts w:ascii="Arial" w:hAnsi="Arial"/>
          <w:i/>
          <w:w w:val="115"/>
          <w:sz w:val="15"/>
        </w:rPr>
        <w:t>ə</w:t>
      </w:r>
      <w:r>
        <w:rPr>
          <w:rFonts w:ascii="Times New Roman" w:hAnsi="Times New Roman"/>
          <w:b/>
          <w:i/>
          <w:w w:val="115"/>
          <w:sz w:val="15"/>
        </w:rPr>
        <w:t>l</w:t>
      </w:r>
      <w:r>
        <w:rPr>
          <w:rFonts w:ascii="Arial" w:hAnsi="Arial"/>
          <w:i/>
          <w:w w:val="115"/>
          <w:sz w:val="15"/>
        </w:rPr>
        <w:t>ə</w:t>
      </w:r>
      <w:r>
        <w:rPr>
          <w:rFonts w:ascii="Times New Roman" w:hAnsi="Times New Roman"/>
          <w:b/>
          <w:i/>
          <w:w w:val="115"/>
          <w:sz w:val="15"/>
        </w:rPr>
        <w:t>rind</w:t>
      </w:r>
      <w:r>
        <w:rPr>
          <w:rFonts w:ascii="Arial" w:hAnsi="Arial"/>
          <w:i/>
          <w:w w:val="115"/>
          <w:sz w:val="15"/>
        </w:rPr>
        <w:t>ə</w:t>
      </w:r>
      <w:r>
        <w:rPr>
          <w:rFonts w:ascii="Arial" w:hAnsi="Arial"/>
          <w:i/>
          <w:spacing w:val="-12"/>
          <w:w w:val="115"/>
          <w:sz w:val="15"/>
        </w:rPr>
        <w:t> </w:t>
      </w:r>
      <w:r>
        <w:rPr>
          <w:rFonts w:ascii="Times New Roman" w:hAnsi="Times New Roman"/>
          <w:b/>
          <w:i/>
          <w:w w:val="115"/>
          <w:sz w:val="15"/>
        </w:rPr>
        <w:t>“xeyli</w:t>
      </w:r>
      <w:r>
        <w:rPr>
          <w:rFonts w:ascii="Times New Roman" w:hAnsi="Times New Roman"/>
          <w:b/>
          <w:i/>
          <w:spacing w:val="-11"/>
          <w:w w:val="115"/>
          <w:sz w:val="15"/>
        </w:rPr>
        <w:t> </w:t>
      </w:r>
      <w:r>
        <w:rPr>
          <w:rFonts w:ascii="Times New Roman" w:hAnsi="Times New Roman"/>
          <w:b/>
          <w:i/>
          <w:w w:val="115"/>
          <w:sz w:val="15"/>
        </w:rPr>
        <w:t>miqdar”</w:t>
      </w:r>
      <w:r>
        <w:rPr>
          <w:rFonts w:ascii="Times New Roman" w:hAnsi="Times New Roman"/>
          <w:b/>
          <w:i/>
          <w:spacing w:val="-11"/>
          <w:w w:val="115"/>
          <w:sz w:val="15"/>
        </w:rPr>
        <w:t> </w:t>
      </w:r>
      <w:r>
        <w:rPr>
          <w:rFonts w:ascii="Times New Roman" w:hAnsi="Times New Roman"/>
          <w:b/>
          <w:i/>
          <w:w w:val="115"/>
          <w:sz w:val="15"/>
        </w:rPr>
        <w:t>dedikd</w:t>
      </w:r>
      <w:r>
        <w:rPr>
          <w:rFonts w:ascii="Arial" w:hAnsi="Arial"/>
          <w:i/>
          <w:w w:val="115"/>
          <w:sz w:val="15"/>
        </w:rPr>
        <w:t>ə</w:t>
      </w:r>
      <w:r>
        <w:rPr>
          <w:rFonts w:ascii="Times New Roman" w:hAnsi="Times New Roman"/>
          <w:b/>
          <w:i/>
          <w:w w:val="115"/>
          <w:sz w:val="15"/>
        </w:rPr>
        <w:t>,</w:t>
      </w:r>
      <w:r>
        <w:rPr>
          <w:rFonts w:ascii="Times New Roman" w:hAnsi="Times New Roman"/>
          <w:b/>
          <w:i/>
          <w:spacing w:val="-11"/>
          <w:w w:val="115"/>
          <w:sz w:val="15"/>
        </w:rPr>
        <w:t> </w:t>
      </w:r>
      <w:r>
        <w:rPr>
          <w:rFonts w:ascii="Times New Roman" w:hAnsi="Times New Roman"/>
          <w:b/>
          <w:i/>
          <w:w w:val="115"/>
          <w:sz w:val="15"/>
        </w:rPr>
        <w:t>be</w:t>
      </w:r>
      <w:r>
        <w:rPr>
          <w:rFonts w:ascii="Arial" w:hAnsi="Arial"/>
          <w:i/>
          <w:w w:val="115"/>
          <w:sz w:val="15"/>
        </w:rPr>
        <w:t>ş</w:t>
      </w:r>
      <w:r>
        <w:rPr>
          <w:rFonts w:ascii="Arial" w:hAnsi="Arial"/>
          <w:i/>
          <w:spacing w:val="-12"/>
          <w:w w:val="115"/>
          <w:sz w:val="15"/>
        </w:rPr>
        <w:t> </w:t>
      </w:r>
      <w:r>
        <w:rPr>
          <w:rFonts w:ascii="Times New Roman" w:hAnsi="Times New Roman"/>
          <w:b/>
          <w:i/>
          <w:w w:val="115"/>
          <w:sz w:val="15"/>
        </w:rPr>
        <w:t>min</w:t>
      </w:r>
      <w:r>
        <w:rPr>
          <w:rFonts w:ascii="Times New Roman" w:hAnsi="Times New Roman"/>
          <w:b/>
          <w:i/>
          <w:spacing w:val="-10"/>
          <w:w w:val="115"/>
          <w:sz w:val="15"/>
        </w:rPr>
        <w:t> </w:t>
      </w:r>
      <w:r>
        <w:rPr>
          <w:rFonts w:ascii="Times New Roman" w:hAnsi="Times New Roman"/>
          <w:b/>
          <w:i/>
          <w:w w:val="115"/>
          <w:sz w:val="15"/>
        </w:rPr>
        <w:t>manatdan</w:t>
      </w:r>
      <w:r>
        <w:rPr>
          <w:rFonts w:ascii="Times New Roman" w:hAnsi="Times New Roman"/>
          <w:b/>
          <w:i/>
          <w:spacing w:val="-11"/>
          <w:w w:val="115"/>
          <w:sz w:val="15"/>
        </w:rPr>
        <w:t> </w:t>
      </w:r>
      <w:r>
        <w:rPr>
          <w:rFonts w:ascii="Times New Roman" w:hAnsi="Times New Roman"/>
          <w:b/>
          <w:i/>
          <w:w w:val="115"/>
          <w:sz w:val="15"/>
        </w:rPr>
        <w:t>yuxarı,</w:t>
      </w:r>
      <w:r>
        <w:rPr>
          <w:rFonts w:ascii="Times New Roman" w:hAnsi="Times New Roman"/>
          <w:b/>
          <w:i/>
          <w:spacing w:val="-11"/>
          <w:w w:val="115"/>
          <w:sz w:val="15"/>
        </w:rPr>
        <w:t> </w:t>
      </w:r>
      <w:r>
        <w:rPr>
          <w:rFonts w:ascii="Times New Roman" w:hAnsi="Times New Roman"/>
          <w:b/>
          <w:i/>
          <w:w w:val="115"/>
          <w:sz w:val="15"/>
        </w:rPr>
        <w:t>lakin</w:t>
      </w:r>
      <w:r>
        <w:rPr>
          <w:rFonts w:ascii="Times New Roman" w:hAnsi="Times New Roman"/>
          <w:b/>
          <w:i/>
          <w:spacing w:val="-11"/>
          <w:w w:val="115"/>
          <w:sz w:val="15"/>
        </w:rPr>
        <w:t> </w:t>
      </w:r>
      <w:r>
        <w:rPr>
          <w:rFonts w:ascii="Arial" w:hAnsi="Arial"/>
          <w:i/>
          <w:w w:val="115"/>
          <w:sz w:val="15"/>
        </w:rPr>
        <w:t>ə</w:t>
      </w:r>
      <w:r>
        <w:rPr>
          <w:rFonts w:ascii="Times New Roman" w:hAnsi="Times New Roman"/>
          <w:b/>
          <w:i/>
          <w:w w:val="115"/>
          <w:sz w:val="15"/>
        </w:rPr>
        <w:t>lli</w:t>
      </w:r>
      <w:r>
        <w:rPr>
          <w:rFonts w:ascii="Times New Roman" w:hAnsi="Times New Roman"/>
          <w:b/>
          <w:i/>
          <w:spacing w:val="-11"/>
          <w:w w:val="115"/>
          <w:sz w:val="15"/>
        </w:rPr>
        <w:t> </w:t>
      </w:r>
      <w:r>
        <w:rPr>
          <w:rFonts w:ascii="Times New Roman" w:hAnsi="Times New Roman"/>
          <w:b/>
          <w:i/>
          <w:w w:val="115"/>
          <w:sz w:val="15"/>
        </w:rPr>
        <w:t>min</w:t>
      </w:r>
      <w:r>
        <w:rPr>
          <w:rFonts w:ascii="Times New Roman" w:hAnsi="Times New Roman"/>
          <w:b/>
          <w:i/>
          <w:spacing w:val="-10"/>
          <w:w w:val="115"/>
          <w:sz w:val="15"/>
        </w:rPr>
        <w:t> </w:t>
      </w:r>
      <w:r>
        <w:rPr>
          <w:rFonts w:ascii="Times New Roman" w:hAnsi="Times New Roman"/>
          <w:b/>
          <w:i/>
          <w:w w:val="115"/>
          <w:sz w:val="15"/>
        </w:rPr>
        <w:t>manatdan artıq</w:t>
      </w:r>
      <w:r>
        <w:rPr>
          <w:rFonts w:ascii="Times New Roman" w:hAnsi="Times New Roman"/>
          <w:b/>
          <w:i/>
          <w:spacing w:val="-11"/>
          <w:w w:val="115"/>
          <w:sz w:val="15"/>
        </w:rPr>
        <w:t> </w:t>
      </w:r>
      <w:r>
        <w:rPr>
          <w:rFonts w:ascii="Times New Roman" w:hAnsi="Times New Roman"/>
          <w:b/>
          <w:i/>
          <w:w w:val="115"/>
          <w:sz w:val="15"/>
        </w:rPr>
        <w:t>olmayan</w:t>
      </w:r>
      <w:r>
        <w:rPr>
          <w:rFonts w:ascii="Times New Roman" w:hAnsi="Times New Roman"/>
          <w:b/>
          <w:i/>
          <w:spacing w:val="-11"/>
          <w:w w:val="115"/>
          <w:sz w:val="15"/>
        </w:rPr>
        <w:t> </w:t>
      </w:r>
      <w:r>
        <w:rPr>
          <w:rFonts w:ascii="Times New Roman" w:hAnsi="Times New Roman"/>
          <w:b/>
          <w:i/>
          <w:w w:val="115"/>
          <w:sz w:val="15"/>
        </w:rPr>
        <w:t>m</w:t>
      </w:r>
      <w:r>
        <w:rPr>
          <w:rFonts w:ascii="Arial" w:hAnsi="Arial"/>
          <w:i/>
          <w:w w:val="115"/>
          <w:sz w:val="15"/>
        </w:rPr>
        <w:t>ə</w:t>
      </w:r>
      <w:r>
        <w:rPr>
          <w:rFonts w:ascii="Times New Roman" w:hAnsi="Times New Roman"/>
          <w:b/>
          <w:i/>
          <w:w w:val="115"/>
          <w:sz w:val="15"/>
        </w:rPr>
        <w:t>bl</w:t>
      </w:r>
      <w:r>
        <w:rPr>
          <w:rFonts w:ascii="Arial" w:hAnsi="Arial"/>
          <w:i/>
          <w:w w:val="115"/>
          <w:sz w:val="15"/>
        </w:rPr>
        <w:t>əğ</w:t>
      </w:r>
      <w:r>
        <w:rPr>
          <w:rFonts w:ascii="Times New Roman" w:hAnsi="Times New Roman"/>
          <w:b/>
          <w:i/>
          <w:w w:val="115"/>
          <w:sz w:val="15"/>
        </w:rPr>
        <w:t>,</w:t>
      </w:r>
      <w:r>
        <w:rPr>
          <w:rFonts w:ascii="Times New Roman" w:hAnsi="Times New Roman"/>
          <w:b/>
          <w:i/>
          <w:spacing w:val="-11"/>
          <w:w w:val="115"/>
          <w:sz w:val="15"/>
        </w:rPr>
        <w:t> </w:t>
      </w:r>
      <w:r>
        <w:rPr>
          <w:rFonts w:ascii="Times New Roman" w:hAnsi="Times New Roman"/>
          <w:b/>
          <w:i/>
          <w:w w:val="115"/>
          <w:sz w:val="15"/>
        </w:rPr>
        <w:t>“külli</w:t>
      </w:r>
      <w:r>
        <w:rPr>
          <w:rFonts w:ascii="Times New Roman" w:hAnsi="Times New Roman"/>
          <w:b/>
          <w:i/>
          <w:spacing w:val="-11"/>
          <w:w w:val="115"/>
          <w:sz w:val="15"/>
        </w:rPr>
        <w:t> </w:t>
      </w:r>
      <w:r>
        <w:rPr>
          <w:rFonts w:ascii="Times New Roman" w:hAnsi="Times New Roman"/>
          <w:b/>
          <w:i/>
          <w:w w:val="115"/>
          <w:sz w:val="15"/>
        </w:rPr>
        <w:t>miqdar”</w:t>
      </w:r>
      <w:r>
        <w:rPr>
          <w:rFonts w:ascii="Times New Roman" w:hAnsi="Times New Roman"/>
          <w:b/>
          <w:i/>
          <w:spacing w:val="-10"/>
          <w:w w:val="115"/>
          <w:sz w:val="15"/>
        </w:rPr>
        <w:t> </w:t>
      </w:r>
      <w:r>
        <w:rPr>
          <w:rFonts w:ascii="Times New Roman" w:hAnsi="Times New Roman"/>
          <w:b/>
          <w:i/>
          <w:w w:val="115"/>
          <w:sz w:val="15"/>
        </w:rPr>
        <w:t>dedikd</w:t>
      </w:r>
      <w:r>
        <w:rPr>
          <w:rFonts w:ascii="Arial" w:hAnsi="Arial"/>
          <w:i/>
          <w:w w:val="115"/>
          <w:sz w:val="15"/>
        </w:rPr>
        <w:t>ə</w:t>
      </w:r>
      <w:r>
        <w:rPr>
          <w:rFonts w:ascii="Arial" w:hAnsi="Arial"/>
          <w:i/>
          <w:spacing w:val="-12"/>
          <w:w w:val="115"/>
          <w:sz w:val="15"/>
        </w:rPr>
        <w:t> </w:t>
      </w:r>
      <w:r>
        <w:rPr>
          <w:rFonts w:ascii="Arial" w:hAnsi="Arial"/>
          <w:i/>
          <w:w w:val="115"/>
          <w:sz w:val="15"/>
        </w:rPr>
        <w:t>ə</w:t>
      </w:r>
      <w:r>
        <w:rPr>
          <w:rFonts w:ascii="Times New Roman" w:hAnsi="Times New Roman"/>
          <w:b/>
          <w:i/>
          <w:w w:val="115"/>
          <w:sz w:val="15"/>
        </w:rPr>
        <w:t>lli</w:t>
      </w:r>
      <w:r>
        <w:rPr>
          <w:rFonts w:ascii="Times New Roman" w:hAnsi="Times New Roman"/>
          <w:b/>
          <w:i/>
          <w:spacing w:val="-11"/>
          <w:w w:val="115"/>
          <w:sz w:val="15"/>
        </w:rPr>
        <w:t> </w:t>
      </w:r>
      <w:r>
        <w:rPr>
          <w:rFonts w:ascii="Times New Roman" w:hAnsi="Times New Roman"/>
          <w:b/>
          <w:i/>
          <w:w w:val="115"/>
          <w:sz w:val="15"/>
        </w:rPr>
        <w:t>min</w:t>
      </w:r>
      <w:r>
        <w:rPr>
          <w:rFonts w:ascii="Times New Roman" w:hAnsi="Times New Roman"/>
          <w:b/>
          <w:i/>
          <w:spacing w:val="-11"/>
          <w:w w:val="115"/>
          <w:sz w:val="15"/>
        </w:rPr>
        <w:t> </w:t>
      </w:r>
      <w:r>
        <w:rPr>
          <w:rFonts w:ascii="Times New Roman" w:hAnsi="Times New Roman"/>
          <w:b/>
          <w:i/>
          <w:w w:val="115"/>
          <w:sz w:val="15"/>
        </w:rPr>
        <w:t>manatdan</w:t>
      </w:r>
      <w:r>
        <w:rPr>
          <w:rFonts w:ascii="Times New Roman" w:hAnsi="Times New Roman"/>
          <w:b/>
          <w:i/>
          <w:spacing w:val="-11"/>
          <w:w w:val="115"/>
          <w:sz w:val="15"/>
        </w:rPr>
        <w:t> </w:t>
      </w:r>
      <w:r>
        <w:rPr>
          <w:rFonts w:ascii="Times New Roman" w:hAnsi="Times New Roman"/>
          <w:b/>
          <w:i/>
          <w:w w:val="115"/>
          <w:sz w:val="15"/>
        </w:rPr>
        <w:t>yuxarı,</w:t>
      </w:r>
      <w:r>
        <w:rPr>
          <w:rFonts w:ascii="Times New Roman" w:hAnsi="Times New Roman"/>
          <w:b/>
          <w:i/>
          <w:spacing w:val="-11"/>
          <w:w w:val="115"/>
          <w:sz w:val="15"/>
        </w:rPr>
        <w:t> </w:t>
      </w:r>
      <w:r>
        <w:rPr>
          <w:rFonts w:ascii="Times New Roman" w:hAnsi="Times New Roman"/>
          <w:b/>
          <w:i/>
          <w:w w:val="115"/>
          <w:sz w:val="15"/>
        </w:rPr>
        <w:t>lakin</w:t>
      </w:r>
      <w:r>
        <w:rPr>
          <w:rFonts w:ascii="Times New Roman" w:hAnsi="Times New Roman"/>
          <w:b/>
          <w:i/>
          <w:spacing w:val="-10"/>
          <w:w w:val="115"/>
          <w:sz w:val="15"/>
        </w:rPr>
        <w:t> </w:t>
      </w:r>
      <w:r>
        <w:rPr>
          <w:rFonts w:ascii="Times New Roman" w:hAnsi="Times New Roman"/>
          <w:b/>
          <w:i/>
          <w:w w:val="115"/>
          <w:sz w:val="15"/>
        </w:rPr>
        <w:t>be</w:t>
      </w:r>
      <w:r>
        <w:rPr>
          <w:rFonts w:ascii="Arial" w:hAnsi="Arial"/>
          <w:i/>
          <w:w w:val="115"/>
          <w:sz w:val="15"/>
        </w:rPr>
        <w:t>ş</w:t>
      </w:r>
      <w:r>
        <w:rPr>
          <w:rFonts w:ascii="Arial" w:hAnsi="Arial"/>
          <w:i/>
          <w:spacing w:val="-12"/>
          <w:w w:val="115"/>
          <w:sz w:val="15"/>
        </w:rPr>
        <w:t> </w:t>
      </w:r>
      <w:r>
        <w:rPr>
          <w:rFonts w:ascii="Times New Roman" w:hAnsi="Times New Roman"/>
          <w:b/>
          <w:i/>
          <w:w w:val="115"/>
          <w:sz w:val="15"/>
        </w:rPr>
        <w:t>yüz</w:t>
      </w:r>
      <w:r>
        <w:rPr>
          <w:rFonts w:ascii="Times New Roman" w:hAnsi="Times New Roman"/>
          <w:b/>
          <w:i/>
          <w:spacing w:val="-11"/>
          <w:w w:val="115"/>
          <w:sz w:val="15"/>
        </w:rPr>
        <w:t> </w:t>
      </w:r>
      <w:r>
        <w:rPr>
          <w:rFonts w:ascii="Times New Roman" w:hAnsi="Times New Roman"/>
          <w:b/>
          <w:i/>
          <w:w w:val="115"/>
          <w:sz w:val="15"/>
        </w:rPr>
        <w:t>min</w:t>
      </w:r>
      <w:r>
        <w:rPr>
          <w:rFonts w:ascii="Times New Roman" w:hAnsi="Times New Roman"/>
          <w:b/>
          <w:i/>
          <w:spacing w:val="-10"/>
          <w:w w:val="115"/>
          <w:sz w:val="15"/>
        </w:rPr>
        <w:t> </w:t>
      </w:r>
      <w:r>
        <w:rPr>
          <w:rFonts w:ascii="Times New Roman" w:hAnsi="Times New Roman"/>
          <w:b/>
          <w:i/>
          <w:w w:val="115"/>
          <w:sz w:val="15"/>
        </w:rPr>
        <w:t>manatdan</w:t>
      </w:r>
      <w:r>
        <w:rPr>
          <w:rFonts w:ascii="Times New Roman" w:hAnsi="Times New Roman"/>
          <w:b/>
          <w:i/>
          <w:spacing w:val="-10"/>
          <w:w w:val="115"/>
          <w:sz w:val="15"/>
        </w:rPr>
        <w:t> </w:t>
      </w:r>
      <w:r>
        <w:rPr>
          <w:rFonts w:ascii="Times New Roman" w:hAnsi="Times New Roman"/>
          <w:b/>
          <w:i/>
          <w:w w:val="115"/>
          <w:sz w:val="15"/>
        </w:rPr>
        <w:t>artıq</w:t>
      </w:r>
      <w:r>
        <w:rPr>
          <w:rFonts w:ascii="Times New Roman" w:hAnsi="Times New Roman"/>
          <w:b/>
          <w:i/>
          <w:spacing w:val="-11"/>
          <w:w w:val="115"/>
          <w:sz w:val="15"/>
        </w:rPr>
        <w:t> </w:t>
      </w:r>
      <w:r>
        <w:rPr>
          <w:rFonts w:ascii="Times New Roman" w:hAnsi="Times New Roman"/>
          <w:b/>
          <w:i/>
          <w:w w:val="115"/>
          <w:sz w:val="15"/>
        </w:rPr>
        <w:t>olmayan</w:t>
      </w:r>
      <w:r>
        <w:rPr>
          <w:rFonts w:ascii="Times New Roman" w:hAnsi="Times New Roman"/>
          <w:b/>
          <w:i/>
          <w:spacing w:val="-10"/>
          <w:w w:val="115"/>
          <w:sz w:val="15"/>
        </w:rPr>
        <w:t> </w:t>
      </w:r>
      <w:r>
        <w:rPr>
          <w:rFonts w:ascii="Times New Roman" w:hAnsi="Times New Roman"/>
          <w:b/>
          <w:i/>
          <w:w w:val="115"/>
          <w:sz w:val="15"/>
        </w:rPr>
        <w:t>m</w:t>
      </w:r>
      <w:r>
        <w:rPr>
          <w:rFonts w:ascii="Arial" w:hAnsi="Arial"/>
          <w:i/>
          <w:w w:val="115"/>
          <w:sz w:val="15"/>
        </w:rPr>
        <w:t>ə</w:t>
      </w:r>
      <w:r>
        <w:rPr>
          <w:rFonts w:ascii="Times New Roman" w:hAnsi="Times New Roman"/>
          <w:b/>
          <w:i/>
          <w:w w:val="115"/>
          <w:sz w:val="15"/>
        </w:rPr>
        <w:t>bl</w:t>
      </w:r>
      <w:r>
        <w:rPr>
          <w:rFonts w:ascii="Arial" w:hAnsi="Arial"/>
          <w:i/>
          <w:w w:val="115"/>
          <w:sz w:val="15"/>
        </w:rPr>
        <w:t>əğ</w:t>
      </w:r>
      <w:r>
        <w:rPr>
          <w:rFonts w:ascii="Times New Roman" w:hAnsi="Times New Roman"/>
          <w:b/>
          <w:i/>
          <w:w w:val="115"/>
          <w:sz w:val="15"/>
        </w:rPr>
        <w:t>,</w:t>
      </w:r>
      <w:r>
        <w:rPr>
          <w:rFonts w:ascii="Times New Roman" w:hAnsi="Times New Roman"/>
          <w:b/>
          <w:i/>
          <w:spacing w:val="-10"/>
          <w:w w:val="115"/>
          <w:sz w:val="15"/>
        </w:rPr>
        <w:t> </w:t>
      </w:r>
      <w:r>
        <w:rPr>
          <w:rFonts w:ascii="Times New Roman" w:hAnsi="Times New Roman"/>
          <w:b/>
          <w:i/>
          <w:w w:val="115"/>
          <w:sz w:val="15"/>
        </w:rPr>
        <w:t>“xüsusil</w:t>
      </w:r>
      <w:r>
        <w:rPr>
          <w:rFonts w:ascii="Arial" w:hAnsi="Arial"/>
          <w:i/>
          <w:w w:val="115"/>
          <w:sz w:val="15"/>
        </w:rPr>
        <w:t>ə</w:t>
      </w:r>
      <w:r>
        <w:rPr>
          <w:rFonts w:ascii="Arial" w:hAnsi="Arial"/>
          <w:i/>
          <w:spacing w:val="-12"/>
          <w:w w:val="115"/>
          <w:sz w:val="15"/>
        </w:rPr>
        <w:t> </w:t>
      </w:r>
      <w:r>
        <w:rPr>
          <w:rFonts w:ascii="Times New Roman" w:hAnsi="Times New Roman"/>
          <w:b/>
          <w:i/>
          <w:w w:val="115"/>
          <w:sz w:val="15"/>
        </w:rPr>
        <w:t>külli</w:t>
      </w:r>
      <w:r>
        <w:rPr>
          <w:rFonts w:ascii="Times New Roman" w:hAnsi="Times New Roman"/>
          <w:b/>
          <w:i/>
          <w:spacing w:val="-10"/>
          <w:w w:val="115"/>
          <w:sz w:val="15"/>
        </w:rPr>
        <w:t> </w:t>
      </w:r>
      <w:r>
        <w:rPr>
          <w:rFonts w:ascii="Times New Roman" w:hAnsi="Times New Roman"/>
          <w:b/>
          <w:i/>
          <w:w w:val="115"/>
          <w:sz w:val="15"/>
        </w:rPr>
        <w:t>miqdar” dedikd</w:t>
      </w:r>
      <w:r>
        <w:rPr>
          <w:rFonts w:ascii="Arial" w:hAnsi="Arial"/>
          <w:i/>
          <w:w w:val="115"/>
          <w:sz w:val="15"/>
        </w:rPr>
        <w:t>ə </w:t>
      </w:r>
      <w:r>
        <w:rPr>
          <w:rFonts w:ascii="Times New Roman" w:hAnsi="Times New Roman"/>
          <w:b/>
          <w:i/>
          <w:w w:val="115"/>
          <w:sz w:val="15"/>
        </w:rPr>
        <w:t>be</w:t>
      </w:r>
      <w:r>
        <w:rPr>
          <w:rFonts w:ascii="Arial" w:hAnsi="Arial"/>
          <w:i/>
          <w:w w:val="115"/>
          <w:sz w:val="15"/>
        </w:rPr>
        <w:t>ş </w:t>
      </w:r>
      <w:r>
        <w:rPr>
          <w:rFonts w:ascii="Times New Roman" w:hAnsi="Times New Roman"/>
          <w:b/>
          <w:i/>
          <w:w w:val="115"/>
          <w:sz w:val="15"/>
        </w:rPr>
        <w:t>yüz min manatdan yuxarı olan m</w:t>
      </w:r>
      <w:r>
        <w:rPr>
          <w:rFonts w:ascii="Arial" w:hAnsi="Arial"/>
          <w:i/>
          <w:w w:val="115"/>
          <w:sz w:val="15"/>
        </w:rPr>
        <w:t>ә</w:t>
      </w:r>
      <w:r>
        <w:rPr>
          <w:rFonts w:ascii="Times New Roman" w:hAnsi="Times New Roman"/>
          <w:b/>
          <w:i/>
          <w:w w:val="115"/>
          <w:sz w:val="15"/>
        </w:rPr>
        <w:t>bl</w:t>
      </w:r>
      <w:r>
        <w:rPr>
          <w:rFonts w:ascii="Arial" w:hAnsi="Arial"/>
          <w:i/>
          <w:w w:val="115"/>
          <w:sz w:val="15"/>
        </w:rPr>
        <w:t>әğ </w:t>
      </w:r>
      <w:r>
        <w:rPr>
          <w:rFonts w:ascii="Times New Roman" w:hAnsi="Times New Roman"/>
          <w:b/>
          <w:i/>
          <w:w w:val="115"/>
          <w:sz w:val="15"/>
        </w:rPr>
        <w:t>ba</w:t>
      </w:r>
      <w:r>
        <w:rPr>
          <w:rFonts w:ascii="Arial" w:hAnsi="Arial"/>
          <w:i/>
          <w:w w:val="115"/>
          <w:sz w:val="15"/>
        </w:rPr>
        <w:t>ş</w:t>
      </w:r>
      <w:r>
        <w:rPr>
          <w:rFonts w:ascii="Times New Roman" w:hAnsi="Times New Roman"/>
          <w:b/>
          <w:i/>
          <w:w w:val="115"/>
          <w:sz w:val="15"/>
        </w:rPr>
        <w:t>a dü</w:t>
      </w:r>
      <w:r>
        <w:rPr>
          <w:rFonts w:ascii="Arial" w:hAnsi="Arial"/>
          <w:i/>
          <w:w w:val="115"/>
          <w:sz w:val="15"/>
        </w:rPr>
        <w:t>ş</w:t>
      </w:r>
      <w:r>
        <w:rPr>
          <w:rFonts w:ascii="Times New Roman" w:hAnsi="Times New Roman"/>
          <w:b/>
          <w:i/>
          <w:w w:val="115"/>
          <w:sz w:val="15"/>
        </w:rPr>
        <w:t>ülür.</w:t>
      </w:r>
    </w:p>
    <w:p>
      <w:pPr>
        <w:pStyle w:val="ListParagraph"/>
        <w:numPr>
          <w:ilvl w:val="0"/>
          <w:numId w:val="150"/>
        </w:numPr>
        <w:tabs>
          <w:tab w:pos="709" w:val="left" w:leader="none"/>
        </w:tabs>
        <w:spacing w:line="266" w:lineRule="auto" w:before="0" w:after="0"/>
        <w:ind w:left="100" w:right="97" w:firstLine="444"/>
        <w:jc w:val="both"/>
        <w:rPr>
          <w:rFonts w:ascii="Times New Roman" w:hAnsi="Times New Roman"/>
          <w:b/>
          <w:i/>
          <w:sz w:val="15"/>
        </w:rPr>
      </w:pPr>
      <w:r>
        <w:rPr>
          <w:rFonts w:ascii="Times New Roman" w:hAnsi="Times New Roman"/>
          <w:b/>
          <w:i/>
          <w:w w:val="115"/>
          <w:sz w:val="15"/>
        </w:rPr>
        <w:t>Bu</w:t>
      </w:r>
      <w:r>
        <w:rPr>
          <w:rFonts w:ascii="Times New Roman" w:hAnsi="Times New Roman"/>
          <w:b/>
          <w:i/>
          <w:spacing w:val="-11"/>
          <w:w w:val="115"/>
          <w:sz w:val="15"/>
        </w:rPr>
        <w:t> </w:t>
      </w:r>
      <w:r>
        <w:rPr>
          <w:rFonts w:ascii="Times New Roman" w:hAnsi="Times New Roman"/>
          <w:b/>
          <w:i/>
          <w:w w:val="115"/>
          <w:sz w:val="15"/>
        </w:rPr>
        <w:t>M</w:t>
      </w:r>
      <w:r>
        <w:rPr>
          <w:rFonts w:ascii="Arial" w:hAnsi="Arial"/>
          <w:i/>
          <w:w w:val="115"/>
          <w:sz w:val="15"/>
        </w:rPr>
        <w:t>ə</w:t>
      </w:r>
      <w:r>
        <w:rPr>
          <w:rFonts w:ascii="Times New Roman" w:hAnsi="Times New Roman"/>
          <w:b/>
          <w:i/>
          <w:w w:val="115"/>
          <w:sz w:val="15"/>
        </w:rPr>
        <w:t>c</w:t>
      </w:r>
      <w:r>
        <w:rPr>
          <w:rFonts w:ascii="Arial" w:hAnsi="Arial"/>
          <w:i/>
          <w:w w:val="115"/>
          <w:sz w:val="15"/>
        </w:rPr>
        <w:t>ə</w:t>
      </w:r>
      <w:r>
        <w:rPr>
          <w:rFonts w:ascii="Times New Roman" w:hAnsi="Times New Roman"/>
          <w:b/>
          <w:i/>
          <w:w w:val="115"/>
          <w:sz w:val="15"/>
        </w:rPr>
        <w:t>ll</w:t>
      </w:r>
      <w:r>
        <w:rPr>
          <w:rFonts w:ascii="Arial" w:hAnsi="Arial"/>
          <w:i/>
          <w:w w:val="115"/>
          <w:sz w:val="15"/>
        </w:rPr>
        <w:t>ə</w:t>
      </w:r>
      <w:r>
        <w:rPr>
          <w:rFonts w:ascii="Times New Roman" w:hAnsi="Times New Roman"/>
          <w:b/>
          <w:i/>
          <w:w w:val="115"/>
          <w:sz w:val="15"/>
        </w:rPr>
        <w:t>nin</w:t>
      </w:r>
      <w:r>
        <w:rPr>
          <w:rFonts w:ascii="Times New Roman" w:hAnsi="Times New Roman"/>
          <w:b/>
          <w:i/>
          <w:spacing w:val="-11"/>
          <w:w w:val="115"/>
          <w:sz w:val="15"/>
        </w:rPr>
        <w:t> </w:t>
      </w:r>
      <w:r>
        <w:rPr>
          <w:rFonts w:ascii="Times New Roman" w:hAnsi="Times New Roman"/>
          <w:b/>
          <w:i/>
          <w:w w:val="115"/>
          <w:sz w:val="15"/>
        </w:rPr>
        <w:t>177—183-cü,</w:t>
      </w:r>
      <w:r>
        <w:rPr>
          <w:rFonts w:ascii="Times New Roman" w:hAnsi="Times New Roman"/>
          <w:b/>
          <w:i/>
          <w:spacing w:val="-11"/>
          <w:w w:val="115"/>
          <w:sz w:val="15"/>
        </w:rPr>
        <w:t> </w:t>
      </w:r>
      <w:r>
        <w:rPr>
          <w:rFonts w:ascii="Times New Roman" w:hAnsi="Times New Roman"/>
          <w:b/>
          <w:i/>
          <w:w w:val="115"/>
          <w:sz w:val="15"/>
        </w:rPr>
        <w:t>habel</w:t>
      </w:r>
      <w:r>
        <w:rPr>
          <w:rFonts w:ascii="Arial" w:hAnsi="Arial"/>
          <w:i/>
          <w:w w:val="115"/>
          <w:sz w:val="15"/>
        </w:rPr>
        <w:t>ə</w:t>
      </w:r>
      <w:r>
        <w:rPr>
          <w:rFonts w:ascii="Arial" w:hAnsi="Arial"/>
          <w:i/>
          <w:spacing w:val="-12"/>
          <w:w w:val="115"/>
          <w:sz w:val="15"/>
        </w:rPr>
        <w:t> </w:t>
      </w:r>
      <w:r>
        <w:rPr>
          <w:rFonts w:ascii="Times New Roman" w:hAnsi="Times New Roman"/>
          <w:b/>
          <w:i/>
          <w:w w:val="115"/>
          <w:sz w:val="15"/>
        </w:rPr>
        <w:t>213-3,</w:t>
      </w:r>
      <w:r>
        <w:rPr>
          <w:rFonts w:ascii="Times New Roman" w:hAnsi="Times New Roman"/>
          <w:b/>
          <w:i/>
          <w:spacing w:val="-10"/>
          <w:w w:val="115"/>
          <w:sz w:val="15"/>
        </w:rPr>
        <w:t> </w:t>
      </w:r>
      <w:r>
        <w:rPr>
          <w:rFonts w:ascii="Times New Roman" w:hAnsi="Times New Roman"/>
          <w:b/>
          <w:i/>
          <w:w w:val="115"/>
          <w:sz w:val="15"/>
        </w:rPr>
        <w:t>217,</w:t>
      </w:r>
      <w:r>
        <w:rPr>
          <w:rFonts w:ascii="Times New Roman" w:hAnsi="Times New Roman"/>
          <w:b/>
          <w:i/>
          <w:spacing w:val="-9"/>
          <w:w w:val="115"/>
          <w:sz w:val="15"/>
        </w:rPr>
        <w:t> </w:t>
      </w:r>
      <w:r>
        <w:rPr>
          <w:rFonts w:ascii="Times New Roman" w:hAnsi="Times New Roman"/>
          <w:b/>
          <w:i/>
          <w:w w:val="115"/>
          <w:sz w:val="15"/>
        </w:rPr>
        <w:t>227,</w:t>
      </w:r>
      <w:r>
        <w:rPr>
          <w:rFonts w:ascii="Times New Roman" w:hAnsi="Times New Roman"/>
          <w:b/>
          <w:i/>
          <w:spacing w:val="-9"/>
          <w:w w:val="115"/>
          <w:sz w:val="15"/>
        </w:rPr>
        <w:t> </w:t>
      </w:r>
      <w:r>
        <w:rPr>
          <w:rFonts w:ascii="Times New Roman" w:hAnsi="Times New Roman"/>
          <w:b/>
          <w:i/>
          <w:w w:val="115"/>
          <w:sz w:val="15"/>
        </w:rPr>
        <w:t>232</w:t>
      </w:r>
      <w:r>
        <w:rPr>
          <w:rFonts w:ascii="Times New Roman" w:hAnsi="Times New Roman"/>
          <w:b/>
          <w:i/>
          <w:spacing w:val="-9"/>
          <w:w w:val="115"/>
          <w:sz w:val="15"/>
        </w:rPr>
        <w:t> </w:t>
      </w:r>
      <w:r>
        <w:rPr>
          <w:rFonts w:ascii="Times New Roman" w:hAnsi="Times New Roman"/>
          <w:b/>
          <w:i/>
          <w:w w:val="115"/>
          <w:sz w:val="15"/>
        </w:rPr>
        <w:t>v</w:t>
      </w:r>
      <w:r>
        <w:rPr>
          <w:rFonts w:ascii="Arial" w:hAnsi="Arial"/>
          <w:i/>
          <w:w w:val="115"/>
          <w:sz w:val="15"/>
        </w:rPr>
        <w:t>ə</w:t>
      </w:r>
      <w:r>
        <w:rPr>
          <w:rFonts w:ascii="Arial" w:hAnsi="Arial"/>
          <w:i/>
          <w:spacing w:val="-12"/>
          <w:w w:val="115"/>
          <w:sz w:val="15"/>
        </w:rPr>
        <w:t> </w:t>
      </w:r>
      <w:r>
        <w:rPr>
          <w:rFonts w:ascii="Times New Roman" w:hAnsi="Times New Roman"/>
          <w:b/>
          <w:i/>
          <w:w w:val="115"/>
          <w:sz w:val="15"/>
        </w:rPr>
        <w:t>235-ci</w:t>
      </w:r>
      <w:r>
        <w:rPr>
          <w:rFonts w:ascii="Times New Roman" w:hAnsi="Times New Roman"/>
          <w:b/>
          <w:i/>
          <w:spacing w:val="-9"/>
          <w:w w:val="115"/>
          <w:sz w:val="15"/>
        </w:rPr>
        <w:t> </w:t>
      </w:r>
      <w:r>
        <w:rPr>
          <w:rFonts w:ascii="Times New Roman" w:hAnsi="Times New Roman"/>
          <w:b/>
          <w:i/>
          <w:w w:val="115"/>
          <w:sz w:val="15"/>
        </w:rPr>
        <w:t>madd</w:t>
      </w:r>
      <w:r>
        <w:rPr>
          <w:rFonts w:ascii="Arial" w:hAnsi="Arial"/>
          <w:i/>
          <w:w w:val="115"/>
          <w:sz w:val="15"/>
        </w:rPr>
        <w:t>ə</w:t>
      </w:r>
      <w:r>
        <w:rPr>
          <w:rFonts w:ascii="Times New Roman" w:hAnsi="Times New Roman"/>
          <w:b/>
          <w:i/>
          <w:w w:val="115"/>
          <w:sz w:val="15"/>
        </w:rPr>
        <w:t>l</w:t>
      </w:r>
      <w:r>
        <w:rPr>
          <w:rFonts w:ascii="Arial" w:hAnsi="Arial"/>
          <w:i/>
          <w:w w:val="115"/>
          <w:sz w:val="15"/>
        </w:rPr>
        <w:t>ə</w:t>
      </w:r>
      <w:r>
        <w:rPr>
          <w:rFonts w:ascii="Times New Roman" w:hAnsi="Times New Roman"/>
          <w:b/>
          <w:i/>
          <w:w w:val="115"/>
          <w:sz w:val="15"/>
        </w:rPr>
        <w:t>ri</w:t>
      </w:r>
      <w:r>
        <w:rPr>
          <w:rFonts w:ascii="Times New Roman" w:hAnsi="Times New Roman"/>
          <w:b/>
          <w:i/>
          <w:spacing w:val="-9"/>
          <w:w w:val="115"/>
          <w:sz w:val="15"/>
        </w:rPr>
        <w:t> </w:t>
      </w:r>
      <w:r>
        <w:rPr>
          <w:rFonts w:ascii="Times New Roman" w:hAnsi="Times New Roman"/>
          <w:b/>
          <w:i/>
          <w:w w:val="115"/>
          <w:sz w:val="15"/>
        </w:rPr>
        <w:t>il</w:t>
      </w:r>
      <w:r>
        <w:rPr>
          <w:rFonts w:ascii="Arial" w:hAnsi="Arial"/>
          <w:i/>
          <w:w w:val="115"/>
          <w:sz w:val="15"/>
        </w:rPr>
        <w:t>ə</w:t>
      </w:r>
      <w:r>
        <w:rPr>
          <w:rFonts w:ascii="Arial" w:hAnsi="Arial"/>
          <w:i/>
          <w:spacing w:val="-12"/>
          <w:w w:val="115"/>
          <w:sz w:val="15"/>
        </w:rPr>
        <w:t> </w:t>
      </w:r>
      <w:r>
        <w:rPr>
          <w:rFonts w:ascii="Times New Roman" w:hAnsi="Times New Roman"/>
          <w:b/>
          <w:i/>
          <w:w w:val="115"/>
          <w:sz w:val="15"/>
        </w:rPr>
        <w:t>n</w:t>
      </w:r>
      <w:r>
        <w:rPr>
          <w:rFonts w:ascii="Arial" w:hAnsi="Arial"/>
          <w:i/>
          <w:w w:val="115"/>
          <w:sz w:val="15"/>
        </w:rPr>
        <w:t>ə</w:t>
      </w:r>
      <w:r>
        <w:rPr>
          <w:rFonts w:ascii="Times New Roman" w:hAnsi="Times New Roman"/>
          <w:b/>
          <w:i/>
          <w:w w:val="115"/>
          <w:sz w:val="15"/>
        </w:rPr>
        <w:t>z</w:t>
      </w:r>
      <w:r>
        <w:rPr>
          <w:rFonts w:ascii="Arial" w:hAnsi="Arial"/>
          <w:i/>
          <w:w w:val="115"/>
          <w:sz w:val="15"/>
        </w:rPr>
        <w:t>ə</w:t>
      </w:r>
      <w:r>
        <w:rPr>
          <w:rFonts w:ascii="Times New Roman" w:hAnsi="Times New Roman"/>
          <w:b/>
          <w:i/>
          <w:w w:val="115"/>
          <w:sz w:val="15"/>
        </w:rPr>
        <w:t>rd</w:t>
      </w:r>
      <w:r>
        <w:rPr>
          <w:rFonts w:ascii="Arial" w:hAnsi="Arial"/>
          <w:i/>
          <w:w w:val="115"/>
          <w:sz w:val="15"/>
        </w:rPr>
        <w:t>ə</w:t>
      </w:r>
      <w:r>
        <w:rPr>
          <w:rFonts w:ascii="Arial" w:hAnsi="Arial"/>
          <w:i/>
          <w:spacing w:val="-12"/>
          <w:w w:val="115"/>
          <w:sz w:val="15"/>
        </w:rPr>
        <w:t> </w:t>
      </w:r>
      <w:r>
        <w:rPr>
          <w:rFonts w:ascii="Times New Roman" w:hAnsi="Times New Roman"/>
          <w:b/>
          <w:i/>
          <w:w w:val="115"/>
          <w:sz w:val="15"/>
        </w:rPr>
        <w:t>tutulmu</w:t>
      </w:r>
      <w:r>
        <w:rPr>
          <w:rFonts w:ascii="Arial" w:hAnsi="Arial"/>
          <w:i/>
          <w:w w:val="115"/>
          <w:sz w:val="15"/>
        </w:rPr>
        <w:t>ş</w:t>
      </w:r>
      <w:r>
        <w:rPr>
          <w:rFonts w:ascii="Arial" w:hAnsi="Arial"/>
          <w:i/>
          <w:spacing w:val="-12"/>
          <w:w w:val="115"/>
          <w:sz w:val="15"/>
        </w:rPr>
        <w:t> </w:t>
      </w:r>
      <w:r>
        <w:rPr>
          <w:rFonts w:ascii="Times New Roman" w:hAnsi="Times New Roman"/>
          <w:b/>
          <w:i/>
          <w:w w:val="115"/>
          <w:sz w:val="15"/>
        </w:rPr>
        <w:t>cinay</w:t>
      </w:r>
      <w:r>
        <w:rPr>
          <w:rFonts w:ascii="Arial" w:hAnsi="Arial"/>
          <w:i/>
          <w:w w:val="115"/>
          <w:sz w:val="15"/>
        </w:rPr>
        <w:t>ə</w:t>
      </w:r>
      <w:r>
        <w:rPr>
          <w:rFonts w:ascii="Times New Roman" w:hAnsi="Times New Roman"/>
          <w:b/>
          <w:i/>
          <w:w w:val="115"/>
          <w:sz w:val="15"/>
        </w:rPr>
        <w:t>tl</w:t>
      </w:r>
      <w:r>
        <w:rPr>
          <w:rFonts w:ascii="Arial" w:hAnsi="Arial"/>
          <w:i/>
          <w:w w:val="115"/>
          <w:sz w:val="15"/>
        </w:rPr>
        <w:t>ə</w:t>
      </w:r>
      <w:r>
        <w:rPr>
          <w:rFonts w:ascii="Times New Roman" w:hAnsi="Times New Roman"/>
          <w:b/>
          <w:i/>
          <w:w w:val="115"/>
          <w:sz w:val="15"/>
        </w:rPr>
        <w:t>rd</w:t>
      </w:r>
      <w:r>
        <w:rPr>
          <w:rFonts w:ascii="Arial" w:hAnsi="Arial"/>
          <w:i/>
          <w:w w:val="115"/>
          <w:sz w:val="15"/>
        </w:rPr>
        <w:t>ə</w:t>
      </w:r>
      <w:r>
        <w:rPr>
          <w:rFonts w:ascii="Times New Roman" w:hAnsi="Times New Roman"/>
          <w:b/>
          <w:i/>
          <w:w w:val="115"/>
          <w:sz w:val="15"/>
        </w:rPr>
        <w:t>n</w:t>
      </w:r>
      <w:r>
        <w:rPr>
          <w:rFonts w:ascii="Times New Roman" w:hAnsi="Times New Roman"/>
          <w:b/>
          <w:i/>
          <w:spacing w:val="-9"/>
          <w:w w:val="115"/>
          <w:sz w:val="15"/>
        </w:rPr>
        <w:t> </w:t>
      </w:r>
      <w:r>
        <w:rPr>
          <w:rFonts w:ascii="Times New Roman" w:hAnsi="Times New Roman"/>
          <w:b/>
          <w:i/>
          <w:w w:val="115"/>
          <w:sz w:val="15"/>
        </w:rPr>
        <w:t>h</w:t>
      </w:r>
      <w:r>
        <w:rPr>
          <w:rFonts w:ascii="Arial" w:hAnsi="Arial"/>
          <w:i/>
          <w:w w:val="115"/>
          <w:sz w:val="15"/>
        </w:rPr>
        <w:t>ə</w:t>
      </w:r>
      <w:r>
        <w:rPr>
          <w:rFonts w:ascii="Times New Roman" w:hAnsi="Times New Roman"/>
          <w:b/>
          <w:i/>
          <w:w w:val="115"/>
          <w:sz w:val="15"/>
        </w:rPr>
        <w:t>r</w:t>
      </w:r>
      <w:r>
        <w:rPr>
          <w:rFonts w:ascii="Times New Roman" w:hAnsi="Times New Roman"/>
          <w:b/>
          <w:i/>
          <w:spacing w:val="-9"/>
          <w:w w:val="115"/>
          <w:sz w:val="15"/>
        </w:rPr>
        <w:t> </w:t>
      </w:r>
      <w:r>
        <w:rPr>
          <w:rFonts w:ascii="Times New Roman" w:hAnsi="Times New Roman"/>
          <w:b/>
          <w:i/>
          <w:w w:val="115"/>
          <w:sz w:val="15"/>
        </w:rPr>
        <w:t>hansı</w:t>
      </w:r>
      <w:r>
        <w:rPr>
          <w:rFonts w:ascii="Times New Roman" w:hAnsi="Times New Roman"/>
          <w:b/>
          <w:i/>
          <w:spacing w:val="-9"/>
          <w:w w:val="115"/>
          <w:sz w:val="15"/>
        </w:rPr>
        <w:t> </w:t>
      </w:r>
      <w:r>
        <w:rPr>
          <w:rFonts w:ascii="Times New Roman" w:hAnsi="Times New Roman"/>
          <w:b/>
          <w:i/>
          <w:w w:val="115"/>
          <w:sz w:val="15"/>
        </w:rPr>
        <w:t>birini</w:t>
      </w:r>
      <w:r>
        <w:rPr>
          <w:rFonts w:ascii="Times New Roman" w:hAnsi="Times New Roman"/>
          <w:b/>
          <w:i/>
          <w:spacing w:val="-9"/>
          <w:w w:val="115"/>
          <w:sz w:val="15"/>
        </w:rPr>
        <w:t> </w:t>
      </w:r>
      <w:r>
        <w:rPr>
          <w:rFonts w:ascii="Times New Roman" w:hAnsi="Times New Roman"/>
          <w:b/>
          <w:i/>
          <w:w w:val="115"/>
          <w:sz w:val="15"/>
        </w:rPr>
        <w:t>v</w:t>
      </w:r>
      <w:r>
        <w:rPr>
          <w:rFonts w:ascii="Arial" w:hAnsi="Arial"/>
          <w:i/>
          <w:w w:val="115"/>
          <w:sz w:val="15"/>
        </w:rPr>
        <w:t>ə</w:t>
      </w:r>
      <w:r>
        <w:rPr>
          <w:rFonts w:ascii="Arial" w:hAnsi="Arial"/>
          <w:i/>
          <w:spacing w:val="-12"/>
          <w:w w:val="115"/>
          <w:sz w:val="15"/>
        </w:rPr>
        <w:t> </w:t>
      </w:r>
      <w:r>
        <w:rPr>
          <w:rFonts w:ascii="Times New Roman" w:hAnsi="Times New Roman"/>
          <w:b/>
          <w:i/>
          <w:w w:val="115"/>
          <w:sz w:val="15"/>
        </w:rPr>
        <w:t>ya</w:t>
      </w:r>
      <w:r>
        <w:rPr>
          <w:rFonts w:ascii="Times New Roman" w:hAnsi="Times New Roman"/>
          <w:b/>
          <w:i/>
          <w:spacing w:val="-9"/>
          <w:w w:val="115"/>
          <w:sz w:val="15"/>
        </w:rPr>
        <w:t> </w:t>
      </w:r>
      <w:r>
        <w:rPr>
          <w:rFonts w:ascii="Times New Roman" w:hAnsi="Times New Roman"/>
          <w:b/>
          <w:i/>
          <w:w w:val="115"/>
          <w:sz w:val="15"/>
        </w:rPr>
        <w:t>bir neç</w:t>
      </w:r>
      <w:r>
        <w:rPr>
          <w:rFonts w:ascii="Arial" w:hAnsi="Arial"/>
          <w:i/>
          <w:w w:val="115"/>
          <w:sz w:val="15"/>
        </w:rPr>
        <w:t>ə</w:t>
      </w:r>
      <w:r>
        <w:rPr>
          <w:rFonts w:ascii="Times New Roman" w:hAnsi="Times New Roman"/>
          <w:b/>
          <w:i/>
          <w:w w:val="115"/>
          <w:sz w:val="15"/>
        </w:rPr>
        <w:t>sini</w:t>
      </w:r>
      <w:r>
        <w:rPr>
          <w:rFonts w:ascii="Times New Roman" w:hAnsi="Times New Roman"/>
          <w:b/>
          <w:i/>
          <w:spacing w:val="-5"/>
          <w:w w:val="115"/>
          <w:sz w:val="15"/>
        </w:rPr>
        <w:t> </w:t>
      </w:r>
      <w:r>
        <w:rPr>
          <w:rFonts w:ascii="Times New Roman" w:hAnsi="Times New Roman"/>
          <w:b/>
          <w:i/>
          <w:w w:val="115"/>
          <w:sz w:val="15"/>
        </w:rPr>
        <w:t>tör</w:t>
      </w:r>
      <w:r>
        <w:rPr>
          <w:rFonts w:ascii="Arial" w:hAnsi="Arial"/>
          <w:i/>
          <w:w w:val="115"/>
          <w:sz w:val="15"/>
        </w:rPr>
        <w:t>ə</w:t>
      </w:r>
      <w:r>
        <w:rPr>
          <w:rFonts w:ascii="Times New Roman" w:hAnsi="Times New Roman"/>
          <w:b/>
          <w:i/>
          <w:w w:val="115"/>
          <w:sz w:val="15"/>
        </w:rPr>
        <w:t>tmi</w:t>
      </w:r>
      <w:r>
        <w:rPr>
          <w:rFonts w:ascii="Arial" w:hAnsi="Arial"/>
          <w:i/>
          <w:w w:val="115"/>
          <w:sz w:val="15"/>
        </w:rPr>
        <w:t>ş</w:t>
      </w:r>
      <w:r>
        <w:rPr>
          <w:rFonts w:ascii="Arial" w:hAnsi="Arial"/>
          <w:i/>
          <w:spacing w:val="-10"/>
          <w:w w:val="115"/>
          <w:sz w:val="15"/>
        </w:rPr>
        <w:t> </w:t>
      </w:r>
      <w:r>
        <w:rPr>
          <w:rFonts w:ascii="Arial" w:hAnsi="Arial"/>
          <w:i/>
          <w:w w:val="115"/>
          <w:sz w:val="15"/>
        </w:rPr>
        <w:t>şə</w:t>
      </w:r>
      <w:r>
        <w:rPr>
          <w:rFonts w:ascii="Times New Roman" w:hAnsi="Times New Roman"/>
          <w:b/>
          <w:i/>
          <w:w w:val="115"/>
          <w:sz w:val="15"/>
        </w:rPr>
        <w:t>xs</w:t>
      </w:r>
      <w:r>
        <w:rPr>
          <w:rFonts w:ascii="Times New Roman" w:hAnsi="Times New Roman"/>
          <w:b/>
          <w:i/>
          <w:spacing w:val="-5"/>
          <w:w w:val="115"/>
          <w:sz w:val="15"/>
        </w:rPr>
        <w:t> </w:t>
      </w:r>
      <w:r>
        <w:rPr>
          <w:rFonts w:ascii="Times New Roman" w:hAnsi="Times New Roman"/>
          <w:b/>
          <w:i/>
          <w:w w:val="115"/>
          <w:sz w:val="15"/>
        </w:rPr>
        <w:t>t</w:t>
      </w:r>
      <w:r>
        <w:rPr>
          <w:rFonts w:ascii="Arial" w:hAnsi="Arial"/>
          <w:i/>
          <w:w w:val="115"/>
          <w:sz w:val="15"/>
        </w:rPr>
        <w:t>ə</w:t>
      </w:r>
      <w:r>
        <w:rPr>
          <w:rFonts w:ascii="Times New Roman" w:hAnsi="Times New Roman"/>
          <w:b/>
          <w:i/>
          <w:w w:val="115"/>
          <w:sz w:val="15"/>
        </w:rPr>
        <w:t>r</w:t>
      </w:r>
      <w:r>
        <w:rPr>
          <w:rFonts w:ascii="Arial" w:hAnsi="Arial"/>
          <w:i/>
          <w:w w:val="115"/>
          <w:sz w:val="15"/>
        </w:rPr>
        <w:t>ə</w:t>
      </w:r>
      <w:r>
        <w:rPr>
          <w:rFonts w:ascii="Times New Roman" w:hAnsi="Times New Roman"/>
          <w:b/>
          <w:i/>
          <w:w w:val="115"/>
          <w:sz w:val="15"/>
        </w:rPr>
        <w:t>find</w:t>
      </w:r>
      <w:r>
        <w:rPr>
          <w:rFonts w:ascii="Arial" w:hAnsi="Arial"/>
          <w:i/>
          <w:w w:val="115"/>
          <w:sz w:val="15"/>
        </w:rPr>
        <w:t>ə</w:t>
      </w:r>
      <w:r>
        <w:rPr>
          <w:rFonts w:ascii="Times New Roman" w:hAnsi="Times New Roman"/>
          <w:b/>
          <w:i/>
          <w:w w:val="115"/>
          <w:sz w:val="15"/>
        </w:rPr>
        <w:t>n</w:t>
      </w:r>
      <w:r>
        <w:rPr>
          <w:rFonts w:ascii="Times New Roman" w:hAnsi="Times New Roman"/>
          <w:b/>
          <w:i/>
          <w:spacing w:val="-5"/>
          <w:w w:val="115"/>
          <w:sz w:val="15"/>
        </w:rPr>
        <w:t> </w:t>
      </w:r>
      <w:r>
        <w:rPr>
          <w:rFonts w:ascii="Times New Roman" w:hAnsi="Times New Roman"/>
          <w:b/>
          <w:i/>
          <w:w w:val="115"/>
          <w:sz w:val="15"/>
        </w:rPr>
        <w:t>bu</w:t>
      </w:r>
      <w:r>
        <w:rPr>
          <w:rFonts w:ascii="Times New Roman" w:hAnsi="Times New Roman"/>
          <w:b/>
          <w:i/>
          <w:spacing w:val="-5"/>
          <w:w w:val="115"/>
          <w:sz w:val="15"/>
        </w:rPr>
        <w:t> </w:t>
      </w:r>
      <w:r>
        <w:rPr>
          <w:rFonts w:ascii="Times New Roman" w:hAnsi="Times New Roman"/>
          <w:b/>
          <w:i/>
          <w:w w:val="115"/>
          <w:sz w:val="15"/>
        </w:rPr>
        <w:t>M</w:t>
      </w:r>
      <w:r>
        <w:rPr>
          <w:rFonts w:ascii="Arial" w:hAnsi="Arial"/>
          <w:i/>
          <w:w w:val="115"/>
          <w:sz w:val="15"/>
        </w:rPr>
        <w:t>ə</w:t>
      </w:r>
      <w:r>
        <w:rPr>
          <w:rFonts w:ascii="Times New Roman" w:hAnsi="Times New Roman"/>
          <w:b/>
          <w:i/>
          <w:w w:val="115"/>
          <w:sz w:val="15"/>
        </w:rPr>
        <w:t>c</w:t>
      </w:r>
      <w:r>
        <w:rPr>
          <w:rFonts w:ascii="Arial" w:hAnsi="Arial"/>
          <w:i/>
          <w:w w:val="115"/>
          <w:sz w:val="15"/>
        </w:rPr>
        <w:t>ə</w:t>
      </w:r>
      <w:r>
        <w:rPr>
          <w:rFonts w:ascii="Times New Roman" w:hAnsi="Times New Roman"/>
          <w:b/>
          <w:i/>
          <w:w w:val="115"/>
          <w:sz w:val="15"/>
        </w:rPr>
        <w:t>ll</w:t>
      </w:r>
      <w:r>
        <w:rPr>
          <w:rFonts w:ascii="Arial" w:hAnsi="Arial"/>
          <w:i/>
          <w:w w:val="115"/>
          <w:sz w:val="15"/>
        </w:rPr>
        <w:t>ə</w:t>
      </w:r>
      <w:r>
        <w:rPr>
          <w:rFonts w:ascii="Times New Roman" w:hAnsi="Times New Roman"/>
          <w:b/>
          <w:i/>
          <w:w w:val="115"/>
          <w:sz w:val="15"/>
        </w:rPr>
        <w:t>nin</w:t>
      </w:r>
      <w:r>
        <w:rPr>
          <w:rFonts w:ascii="Times New Roman" w:hAnsi="Times New Roman"/>
          <w:b/>
          <w:i/>
          <w:spacing w:val="-5"/>
          <w:w w:val="115"/>
          <w:sz w:val="15"/>
        </w:rPr>
        <w:t> </w:t>
      </w:r>
      <w:r>
        <w:rPr>
          <w:rFonts w:ascii="Times New Roman" w:hAnsi="Times New Roman"/>
          <w:b/>
          <w:i/>
          <w:w w:val="115"/>
          <w:sz w:val="15"/>
        </w:rPr>
        <w:t>177—183-cü</w:t>
      </w:r>
      <w:r>
        <w:rPr>
          <w:rFonts w:ascii="Times New Roman" w:hAnsi="Times New Roman"/>
          <w:b/>
          <w:i/>
          <w:spacing w:val="-5"/>
          <w:w w:val="115"/>
          <w:sz w:val="15"/>
        </w:rPr>
        <w:t> </w:t>
      </w:r>
      <w:r>
        <w:rPr>
          <w:rFonts w:ascii="Times New Roman" w:hAnsi="Times New Roman"/>
          <w:b/>
          <w:i/>
          <w:w w:val="115"/>
          <w:sz w:val="15"/>
        </w:rPr>
        <w:t>madd</w:t>
      </w:r>
      <w:r>
        <w:rPr>
          <w:rFonts w:ascii="Arial" w:hAnsi="Arial"/>
          <w:i/>
          <w:w w:val="115"/>
          <w:sz w:val="15"/>
        </w:rPr>
        <w:t>ə</w:t>
      </w:r>
      <w:r>
        <w:rPr>
          <w:rFonts w:ascii="Times New Roman" w:hAnsi="Times New Roman"/>
          <w:b/>
          <w:i/>
          <w:w w:val="115"/>
          <w:sz w:val="15"/>
        </w:rPr>
        <w:t>l</w:t>
      </w:r>
      <w:r>
        <w:rPr>
          <w:rFonts w:ascii="Arial" w:hAnsi="Arial"/>
          <w:i/>
          <w:w w:val="115"/>
          <w:sz w:val="15"/>
        </w:rPr>
        <w:t>ə</w:t>
      </w:r>
      <w:r>
        <w:rPr>
          <w:rFonts w:ascii="Times New Roman" w:hAnsi="Times New Roman"/>
          <w:b/>
          <w:i/>
          <w:w w:val="115"/>
          <w:sz w:val="15"/>
        </w:rPr>
        <w:t>ri</w:t>
      </w:r>
      <w:r>
        <w:rPr>
          <w:rFonts w:ascii="Times New Roman" w:hAnsi="Times New Roman"/>
          <w:b/>
          <w:i/>
          <w:spacing w:val="-5"/>
          <w:w w:val="115"/>
          <w:sz w:val="15"/>
        </w:rPr>
        <w:t> </w:t>
      </w:r>
      <w:r>
        <w:rPr>
          <w:rFonts w:ascii="Times New Roman" w:hAnsi="Times New Roman"/>
          <w:b/>
          <w:i/>
          <w:w w:val="115"/>
          <w:sz w:val="15"/>
        </w:rPr>
        <w:t>il</w:t>
      </w:r>
      <w:r>
        <w:rPr>
          <w:rFonts w:ascii="Arial" w:hAnsi="Arial"/>
          <w:i/>
          <w:w w:val="115"/>
          <w:sz w:val="15"/>
        </w:rPr>
        <w:t>ə</w:t>
      </w:r>
      <w:r>
        <w:rPr>
          <w:rFonts w:ascii="Arial" w:hAnsi="Arial"/>
          <w:i/>
          <w:spacing w:val="-10"/>
          <w:w w:val="115"/>
          <w:sz w:val="15"/>
        </w:rPr>
        <w:t> </w:t>
      </w:r>
      <w:r>
        <w:rPr>
          <w:rFonts w:ascii="Times New Roman" w:hAnsi="Times New Roman"/>
          <w:b/>
          <w:i/>
          <w:w w:val="115"/>
          <w:sz w:val="15"/>
        </w:rPr>
        <w:t>n</w:t>
      </w:r>
      <w:r>
        <w:rPr>
          <w:rFonts w:ascii="Arial" w:hAnsi="Arial"/>
          <w:i/>
          <w:w w:val="115"/>
          <w:sz w:val="15"/>
        </w:rPr>
        <w:t>ə</w:t>
      </w:r>
      <w:r>
        <w:rPr>
          <w:rFonts w:ascii="Times New Roman" w:hAnsi="Times New Roman"/>
          <w:b/>
          <w:i/>
          <w:w w:val="115"/>
          <w:sz w:val="15"/>
        </w:rPr>
        <w:t>z</w:t>
      </w:r>
      <w:r>
        <w:rPr>
          <w:rFonts w:ascii="Arial" w:hAnsi="Arial"/>
          <w:i/>
          <w:w w:val="115"/>
          <w:sz w:val="15"/>
        </w:rPr>
        <w:t>ə</w:t>
      </w:r>
      <w:r>
        <w:rPr>
          <w:rFonts w:ascii="Times New Roman" w:hAnsi="Times New Roman"/>
          <w:b/>
          <w:i/>
          <w:w w:val="115"/>
          <w:sz w:val="15"/>
        </w:rPr>
        <w:t>rd</w:t>
      </w:r>
      <w:r>
        <w:rPr>
          <w:rFonts w:ascii="Arial" w:hAnsi="Arial"/>
          <w:i/>
          <w:w w:val="115"/>
          <w:sz w:val="15"/>
        </w:rPr>
        <w:t>ə</w:t>
      </w:r>
      <w:r>
        <w:rPr>
          <w:rFonts w:ascii="Arial" w:hAnsi="Arial"/>
          <w:i/>
          <w:spacing w:val="-10"/>
          <w:w w:val="115"/>
          <w:sz w:val="15"/>
        </w:rPr>
        <w:t> </w:t>
      </w:r>
      <w:r>
        <w:rPr>
          <w:rFonts w:ascii="Times New Roman" w:hAnsi="Times New Roman"/>
          <w:b/>
          <w:i/>
          <w:w w:val="115"/>
          <w:sz w:val="15"/>
        </w:rPr>
        <w:t>tutulmu</w:t>
      </w:r>
      <w:r>
        <w:rPr>
          <w:rFonts w:ascii="Arial" w:hAnsi="Arial"/>
          <w:i/>
          <w:w w:val="115"/>
          <w:sz w:val="15"/>
        </w:rPr>
        <w:t>ş</w:t>
      </w:r>
      <w:r>
        <w:rPr>
          <w:rFonts w:ascii="Arial" w:hAnsi="Arial"/>
          <w:i/>
          <w:spacing w:val="-10"/>
          <w:w w:val="115"/>
          <w:sz w:val="15"/>
        </w:rPr>
        <w:t> </w:t>
      </w:r>
      <w:r>
        <w:rPr>
          <w:rFonts w:ascii="Times New Roman" w:hAnsi="Times New Roman"/>
          <w:b/>
          <w:i/>
          <w:w w:val="115"/>
          <w:sz w:val="15"/>
        </w:rPr>
        <w:t>cinay</w:t>
      </w:r>
      <w:r>
        <w:rPr>
          <w:rFonts w:ascii="Arial" w:hAnsi="Arial"/>
          <w:i/>
          <w:w w:val="115"/>
          <w:sz w:val="15"/>
        </w:rPr>
        <w:t>ə</w:t>
      </w:r>
      <w:r>
        <w:rPr>
          <w:rFonts w:ascii="Times New Roman" w:hAnsi="Times New Roman"/>
          <w:b/>
          <w:i/>
          <w:w w:val="115"/>
          <w:sz w:val="15"/>
        </w:rPr>
        <w:t>tl</w:t>
      </w:r>
      <w:r>
        <w:rPr>
          <w:rFonts w:ascii="Arial" w:hAnsi="Arial"/>
          <w:i/>
          <w:w w:val="115"/>
          <w:sz w:val="15"/>
        </w:rPr>
        <w:t>ə</w:t>
      </w:r>
      <w:r>
        <w:rPr>
          <w:rFonts w:ascii="Times New Roman" w:hAnsi="Times New Roman"/>
          <w:b/>
          <w:i/>
          <w:w w:val="115"/>
          <w:sz w:val="15"/>
        </w:rPr>
        <w:t>rin</w:t>
      </w:r>
      <w:r>
        <w:rPr>
          <w:rFonts w:ascii="Times New Roman" w:hAnsi="Times New Roman"/>
          <w:b/>
          <w:i/>
          <w:spacing w:val="-5"/>
          <w:w w:val="115"/>
          <w:sz w:val="15"/>
        </w:rPr>
        <w:t> </w:t>
      </w:r>
      <w:r>
        <w:rPr>
          <w:rFonts w:ascii="Times New Roman" w:hAnsi="Times New Roman"/>
          <w:b/>
          <w:i/>
          <w:w w:val="115"/>
          <w:sz w:val="15"/>
        </w:rPr>
        <w:t>h</w:t>
      </w:r>
      <w:r>
        <w:rPr>
          <w:rFonts w:ascii="Arial" w:hAnsi="Arial"/>
          <w:i/>
          <w:w w:val="115"/>
          <w:sz w:val="15"/>
        </w:rPr>
        <w:t>ə</w:t>
      </w:r>
      <w:r>
        <w:rPr>
          <w:rFonts w:ascii="Times New Roman" w:hAnsi="Times New Roman"/>
          <w:b/>
          <w:i/>
          <w:w w:val="115"/>
          <w:sz w:val="15"/>
        </w:rPr>
        <w:t>r</w:t>
      </w:r>
      <w:r>
        <w:rPr>
          <w:rFonts w:ascii="Times New Roman" w:hAnsi="Times New Roman"/>
          <w:b/>
          <w:i/>
          <w:spacing w:val="-5"/>
          <w:w w:val="115"/>
          <w:sz w:val="15"/>
        </w:rPr>
        <w:t> </w:t>
      </w:r>
      <w:r>
        <w:rPr>
          <w:rFonts w:ascii="Times New Roman" w:hAnsi="Times New Roman"/>
          <w:b/>
          <w:i/>
          <w:w w:val="115"/>
          <w:sz w:val="15"/>
        </w:rPr>
        <w:t>hansı</w:t>
      </w:r>
      <w:r>
        <w:rPr>
          <w:rFonts w:ascii="Times New Roman" w:hAnsi="Times New Roman"/>
          <w:b/>
          <w:i/>
          <w:spacing w:val="-5"/>
          <w:w w:val="115"/>
          <w:sz w:val="15"/>
        </w:rPr>
        <w:t> </w:t>
      </w:r>
      <w:r>
        <w:rPr>
          <w:rFonts w:ascii="Times New Roman" w:hAnsi="Times New Roman"/>
          <w:b/>
          <w:i/>
          <w:w w:val="115"/>
          <w:sz w:val="15"/>
        </w:rPr>
        <w:t>birinin</w:t>
      </w:r>
      <w:r>
        <w:rPr>
          <w:rFonts w:ascii="Times New Roman" w:hAnsi="Times New Roman"/>
          <w:b/>
          <w:i/>
          <w:spacing w:val="-5"/>
          <w:w w:val="115"/>
          <w:sz w:val="15"/>
        </w:rPr>
        <w:t> </w:t>
      </w:r>
      <w:r>
        <w:rPr>
          <w:rFonts w:ascii="Times New Roman" w:hAnsi="Times New Roman"/>
          <w:b/>
          <w:i/>
          <w:w w:val="115"/>
          <w:sz w:val="15"/>
        </w:rPr>
        <w:t>yenid</w:t>
      </w:r>
      <w:r>
        <w:rPr>
          <w:rFonts w:ascii="Arial" w:hAnsi="Arial"/>
          <w:i/>
          <w:w w:val="115"/>
          <w:sz w:val="15"/>
        </w:rPr>
        <w:t>ə</w:t>
      </w:r>
      <w:r>
        <w:rPr>
          <w:rFonts w:ascii="Times New Roman" w:hAnsi="Times New Roman"/>
          <w:b/>
          <w:i/>
          <w:w w:val="115"/>
          <w:sz w:val="15"/>
        </w:rPr>
        <w:t>n</w:t>
      </w:r>
      <w:r>
        <w:rPr>
          <w:rFonts w:ascii="Times New Roman" w:hAnsi="Times New Roman"/>
          <w:b/>
          <w:i/>
          <w:spacing w:val="-5"/>
          <w:w w:val="115"/>
          <w:sz w:val="15"/>
        </w:rPr>
        <w:t> </w:t>
      </w:r>
      <w:r>
        <w:rPr>
          <w:rFonts w:ascii="Times New Roman" w:hAnsi="Times New Roman"/>
          <w:b/>
          <w:i/>
          <w:w w:val="115"/>
          <w:sz w:val="15"/>
        </w:rPr>
        <w:t>tör</w:t>
      </w:r>
      <w:r>
        <w:rPr>
          <w:rFonts w:ascii="Arial" w:hAnsi="Arial"/>
          <w:i/>
          <w:w w:val="115"/>
          <w:sz w:val="15"/>
        </w:rPr>
        <w:t>ə</w:t>
      </w:r>
      <w:r>
        <w:rPr>
          <w:rFonts w:ascii="Times New Roman" w:hAnsi="Times New Roman"/>
          <w:b/>
          <w:i/>
          <w:w w:val="115"/>
          <w:sz w:val="15"/>
        </w:rPr>
        <w:t>dilm</w:t>
      </w:r>
      <w:r>
        <w:rPr>
          <w:rFonts w:ascii="Arial" w:hAnsi="Arial"/>
          <w:i/>
          <w:w w:val="115"/>
          <w:sz w:val="15"/>
        </w:rPr>
        <w:t>ə</w:t>
      </w:r>
      <w:r>
        <w:rPr>
          <w:rFonts w:ascii="Times New Roman" w:hAnsi="Times New Roman"/>
          <w:b/>
          <w:i/>
          <w:w w:val="115"/>
          <w:sz w:val="15"/>
        </w:rPr>
        <w:t>si (bu</w:t>
      </w:r>
      <w:r>
        <w:rPr>
          <w:rFonts w:ascii="Times New Roman" w:hAnsi="Times New Roman"/>
          <w:b/>
          <w:i/>
          <w:spacing w:val="-11"/>
          <w:w w:val="115"/>
          <w:sz w:val="15"/>
        </w:rPr>
        <w:t> </w:t>
      </w:r>
      <w:r>
        <w:rPr>
          <w:rFonts w:ascii="Times New Roman" w:hAnsi="Times New Roman"/>
          <w:b/>
          <w:i/>
          <w:w w:val="115"/>
          <w:sz w:val="15"/>
        </w:rPr>
        <w:t>M</w:t>
      </w:r>
      <w:r>
        <w:rPr>
          <w:rFonts w:ascii="Arial" w:hAnsi="Arial"/>
          <w:i/>
          <w:w w:val="115"/>
          <w:sz w:val="15"/>
        </w:rPr>
        <w:t>ə</w:t>
      </w:r>
      <w:r>
        <w:rPr>
          <w:rFonts w:ascii="Times New Roman" w:hAnsi="Times New Roman"/>
          <w:b/>
          <w:i/>
          <w:w w:val="115"/>
          <w:sz w:val="15"/>
        </w:rPr>
        <w:t>c</w:t>
      </w:r>
      <w:r>
        <w:rPr>
          <w:rFonts w:ascii="Arial" w:hAnsi="Arial"/>
          <w:i/>
          <w:w w:val="115"/>
          <w:sz w:val="15"/>
        </w:rPr>
        <w:t>ə</w:t>
      </w:r>
      <w:r>
        <w:rPr>
          <w:rFonts w:ascii="Times New Roman" w:hAnsi="Times New Roman"/>
          <w:b/>
          <w:i/>
          <w:w w:val="115"/>
          <w:sz w:val="15"/>
        </w:rPr>
        <w:t>ll</w:t>
      </w:r>
      <w:r>
        <w:rPr>
          <w:rFonts w:ascii="Arial" w:hAnsi="Arial"/>
          <w:i/>
          <w:w w:val="115"/>
          <w:sz w:val="15"/>
        </w:rPr>
        <w:t>ə</w:t>
      </w:r>
      <w:r>
        <w:rPr>
          <w:rFonts w:ascii="Times New Roman" w:hAnsi="Times New Roman"/>
          <w:b/>
          <w:i/>
          <w:w w:val="115"/>
          <w:sz w:val="15"/>
        </w:rPr>
        <w:t>nin</w:t>
      </w:r>
      <w:r>
        <w:rPr>
          <w:rFonts w:ascii="Times New Roman" w:hAnsi="Times New Roman"/>
          <w:b/>
          <w:i/>
          <w:spacing w:val="-10"/>
          <w:w w:val="115"/>
          <w:sz w:val="15"/>
        </w:rPr>
        <w:t> </w:t>
      </w:r>
      <w:r>
        <w:rPr>
          <w:rFonts w:ascii="Times New Roman" w:hAnsi="Times New Roman"/>
          <w:b/>
          <w:i/>
          <w:w w:val="115"/>
          <w:sz w:val="15"/>
        </w:rPr>
        <w:t>16.3-cü</w:t>
      </w:r>
      <w:r>
        <w:rPr>
          <w:rFonts w:ascii="Times New Roman" w:hAnsi="Times New Roman"/>
          <w:b/>
          <w:i/>
          <w:spacing w:val="-10"/>
          <w:w w:val="115"/>
          <w:sz w:val="15"/>
        </w:rPr>
        <w:t> </w:t>
      </w:r>
      <w:r>
        <w:rPr>
          <w:rFonts w:ascii="Times New Roman" w:hAnsi="Times New Roman"/>
          <w:b/>
          <w:i/>
          <w:w w:val="115"/>
          <w:sz w:val="15"/>
        </w:rPr>
        <w:t>madd</w:t>
      </w:r>
      <w:r>
        <w:rPr>
          <w:rFonts w:ascii="Arial" w:hAnsi="Arial"/>
          <w:i/>
          <w:w w:val="115"/>
          <w:sz w:val="15"/>
        </w:rPr>
        <w:t>ə</w:t>
      </w:r>
      <w:r>
        <w:rPr>
          <w:rFonts w:ascii="Times New Roman" w:hAnsi="Times New Roman"/>
          <w:b/>
          <w:i/>
          <w:w w:val="115"/>
          <w:sz w:val="15"/>
        </w:rPr>
        <w:t>sind</w:t>
      </w:r>
      <w:r>
        <w:rPr>
          <w:rFonts w:ascii="Arial" w:hAnsi="Arial"/>
          <w:i/>
          <w:w w:val="115"/>
          <w:sz w:val="15"/>
        </w:rPr>
        <w:t>ə</w:t>
      </w:r>
      <w:r>
        <w:rPr>
          <w:rFonts w:ascii="Arial" w:hAnsi="Arial"/>
          <w:i/>
          <w:spacing w:val="-14"/>
          <w:w w:val="115"/>
          <w:sz w:val="15"/>
        </w:rPr>
        <w:t> </w:t>
      </w:r>
      <w:r>
        <w:rPr>
          <w:rFonts w:ascii="Times New Roman" w:hAnsi="Times New Roman"/>
          <w:b/>
          <w:i/>
          <w:w w:val="115"/>
          <w:sz w:val="15"/>
        </w:rPr>
        <w:t>göst</w:t>
      </w:r>
      <w:r>
        <w:rPr>
          <w:rFonts w:ascii="Arial" w:hAnsi="Arial"/>
          <w:i/>
          <w:w w:val="115"/>
          <w:sz w:val="15"/>
        </w:rPr>
        <w:t>ə</w:t>
      </w:r>
      <w:r>
        <w:rPr>
          <w:rFonts w:ascii="Times New Roman" w:hAnsi="Times New Roman"/>
          <w:b/>
          <w:i/>
          <w:w w:val="115"/>
          <w:sz w:val="15"/>
        </w:rPr>
        <w:t>ril</w:t>
      </w:r>
      <w:r>
        <w:rPr>
          <w:rFonts w:ascii="Arial" w:hAnsi="Arial"/>
          <w:i/>
          <w:w w:val="115"/>
          <w:sz w:val="15"/>
        </w:rPr>
        <w:t>ə</w:t>
      </w:r>
      <w:r>
        <w:rPr>
          <w:rFonts w:ascii="Times New Roman" w:hAnsi="Times New Roman"/>
          <w:b/>
          <w:i/>
          <w:w w:val="115"/>
          <w:sz w:val="15"/>
        </w:rPr>
        <w:t>n</w:t>
      </w:r>
      <w:r>
        <w:rPr>
          <w:rFonts w:ascii="Times New Roman" w:hAnsi="Times New Roman"/>
          <w:b/>
          <w:i/>
          <w:spacing w:val="-9"/>
          <w:w w:val="115"/>
          <w:sz w:val="15"/>
        </w:rPr>
        <w:t> </w:t>
      </w:r>
      <w:r>
        <w:rPr>
          <w:rFonts w:ascii="Times New Roman" w:hAnsi="Times New Roman"/>
          <w:b/>
          <w:i/>
          <w:w w:val="115"/>
          <w:sz w:val="15"/>
        </w:rPr>
        <w:t>hallar</w:t>
      </w:r>
      <w:r>
        <w:rPr>
          <w:rFonts w:ascii="Times New Roman" w:hAnsi="Times New Roman"/>
          <w:b/>
          <w:i/>
          <w:spacing w:val="-10"/>
          <w:w w:val="115"/>
          <w:sz w:val="15"/>
        </w:rPr>
        <w:t> </w:t>
      </w:r>
      <w:r>
        <w:rPr>
          <w:rFonts w:ascii="Times New Roman" w:hAnsi="Times New Roman"/>
          <w:b/>
          <w:i/>
          <w:w w:val="115"/>
          <w:sz w:val="15"/>
        </w:rPr>
        <w:t>istisna</w:t>
      </w:r>
      <w:r>
        <w:rPr>
          <w:rFonts w:ascii="Times New Roman" w:hAnsi="Times New Roman"/>
          <w:b/>
          <w:i/>
          <w:spacing w:val="-10"/>
          <w:w w:val="115"/>
          <w:sz w:val="15"/>
        </w:rPr>
        <w:t> </w:t>
      </w:r>
      <w:r>
        <w:rPr>
          <w:rFonts w:ascii="Times New Roman" w:hAnsi="Times New Roman"/>
          <w:b/>
          <w:i/>
          <w:w w:val="115"/>
          <w:sz w:val="15"/>
        </w:rPr>
        <w:t>olunmaqla)</w:t>
      </w:r>
      <w:r>
        <w:rPr>
          <w:rFonts w:ascii="Times New Roman" w:hAnsi="Times New Roman"/>
          <w:b/>
          <w:i/>
          <w:spacing w:val="-10"/>
          <w:w w:val="115"/>
          <w:sz w:val="15"/>
        </w:rPr>
        <w:t> </w:t>
      </w:r>
      <w:r>
        <w:rPr>
          <w:rFonts w:ascii="Times New Roman" w:hAnsi="Times New Roman"/>
          <w:b/>
          <w:i/>
          <w:w w:val="115"/>
          <w:sz w:val="15"/>
        </w:rPr>
        <w:t>onların</w:t>
      </w:r>
      <w:r>
        <w:rPr>
          <w:rFonts w:ascii="Times New Roman" w:hAnsi="Times New Roman"/>
          <w:b/>
          <w:i/>
          <w:spacing w:val="-10"/>
          <w:w w:val="115"/>
          <w:sz w:val="15"/>
        </w:rPr>
        <w:t> </w:t>
      </w:r>
      <w:r>
        <w:rPr>
          <w:rFonts w:ascii="Times New Roman" w:hAnsi="Times New Roman"/>
          <w:b/>
          <w:i/>
          <w:w w:val="115"/>
          <w:sz w:val="15"/>
        </w:rPr>
        <w:t>t</w:t>
      </w:r>
      <w:r>
        <w:rPr>
          <w:rFonts w:ascii="Arial" w:hAnsi="Arial"/>
          <w:i/>
          <w:w w:val="115"/>
          <w:sz w:val="15"/>
        </w:rPr>
        <w:t>ə</w:t>
      </w:r>
      <w:r>
        <w:rPr>
          <w:rFonts w:ascii="Times New Roman" w:hAnsi="Times New Roman"/>
          <w:b/>
          <w:i/>
          <w:w w:val="115"/>
          <w:sz w:val="15"/>
        </w:rPr>
        <w:t>krar</w:t>
      </w:r>
      <w:r>
        <w:rPr>
          <w:rFonts w:ascii="Times New Roman" w:hAnsi="Times New Roman"/>
          <w:b/>
          <w:i/>
          <w:spacing w:val="-10"/>
          <w:w w:val="115"/>
          <w:sz w:val="15"/>
        </w:rPr>
        <w:t> </w:t>
      </w:r>
      <w:r>
        <w:rPr>
          <w:rFonts w:ascii="Times New Roman" w:hAnsi="Times New Roman"/>
          <w:b/>
          <w:i/>
          <w:w w:val="115"/>
          <w:sz w:val="15"/>
        </w:rPr>
        <w:t>tör</w:t>
      </w:r>
      <w:r>
        <w:rPr>
          <w:rFonts w:ascii="Arial" w:hAnsi="Arial"/>
          <w:i/>
          <w:w w:val="115"/>
          <w:sz w:val="15"/>
        </w:rPr>
        <w:t>ə</w:t>
      </w:r>
      <w:r>
        <w:rPr>
          <w:rFonts w:ascii="Times New Roman" w:hAnsi="Times New Roman"/>
          <w:b/>
          <w:i/>
          <w:w w:val="115"/>
          <w:sz w:val="15"/>
        </w:rPr>
        <w:t>dilm</w:t>
      </w:r>
      <w:r>
        <w:rPr>
          <w:rFonts w:ascii="Arial" w:hAnsi="Arial"/>
          <w:i/>
          <w:w w:val="115"/>
          <w:sz w:val="15"/>
        </w:rPr>
        <w:t>ə</w:t>
      </w:r>
      <w:r>
        <w:rPr>
          <w:rFonts w:ascii="Times New Roman" w:hAnsi="Times New Roman"/>
          <w:b/>
          <w:i/>
          <w:w w:val="115"/>
          <w:sz w:val="15"/>
        </w:rPr>
        <w:t>si</w:t>
      </w:r>
      <w:r>
        <w:rPr>
          <w:rFonts w:ascii="Times New Roman" w:hAnsi="Times New Roman"/>
          <w:b/>
          <w:i/>
          <w:spacing w:val="-10"/>
          <w:w w:val="115"/>
          <w:sz w:val="15"/>
        </w:rPr>
        <w:t> </w:t>
      </w:r>
      <w:r>
        <w:rPr>
          <w:rFonts w:ascii="Times New Roman" w:hAnsi="Times New Roman"/>
          <w:b/>
          <w:i/>
          <w:w w:val="115"/>
          <w:sz w:val="15"/>
        </w:rPr>
        <w:t>hesab</w:t>
      </w:r>
      <w:r>
        <w:rPr>
          <w:rFonts w:ascii="Times New Roman" w:hAnsi="Times New Roman"/>
          <w:b/>
          <w:i/>
          <w:spacing w:val="-10"/>
          <w:w w:val="115"/>
          <w:sz w:val="15"/>
        </w:rPr>
        <w:t> </w:t>
      </w:r>
      <w:r>
        <w:rPr>
          <w:rFonts w:ascii="Times New Roman" w:hAnsi="Times New Roman"/>
          <w:b/>
          <w:i/>
          <w:w w:val="115"/>
          <w:sz w:val="15"/>
        </w:rPr>
        <w:t>olunur.</w:t>
      </w:r>
    </w:p>
    <w:p>
      <w:pPr>
        <w:pStyle w:val="BodyText"/>
        <w:spacing w:before="73"/>
        <w:rPr>
          <w:rFonts w:ascii="Times New Roman"/>
          <w:b/>
          <w:i/>
          <w:sz w:val="15"/>
        </w:rPr>
      </w:pPr>
    </w:p>
    <w:p>
      <w:pPr>
        <w:spacing w:before="1"/>
        <w:ind w:left="544" w:right="0" w:firstLine="0"/>
        <w:jc w:val="left"/>
        <w:rPr>
          <w:b/>
          <w:sz w:val="15"/>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1</w:t>
      </w:r>
      <w:r>
        <w:rPr>
          <w:spacing w:val="-66"/>
          <w:sz w:val="19"/>
        </w:rPr>
        <w:t> </w:t>
      </w:r>
      <w:r>
        <w:rPr>
          <w:sz w:val="19"/>
        </w:rPr>
        <w:t>7</w:t>
      </w:r>
      <w:r>
        <w:rPr>
          <w:spacing w:val="-67"/>
          <w:sz w:val="19"/>
        </w:rPr>
        <w:t> </w:t>
      </w:r>
      <w:r>
        <w:rPr>
          <w:sz w:val="19"/>
        </w:rPr>
        <w:t>8</w:t>
      </w:r>
      <w:r>
        <w:rPr>
          <w:spacing w:val="-66"/>
          <w:sz w:val="19"/>
        </w:rPr>
        <w:t> </w:t>
      </w:r>
      <w:r>
        <w:rPr>
          <w:sz w:val="19"/>
        </w:rPr>
        <w:t>.</w:t>
      </w:r>
      <w:r>
        <w:rPr>
          <w:spacing w:val="12"/>
          <w:sz w:val="19"/>
        </w:rPr>
        <w:t> </w:t>
      </w:r>
      <w:r>
        <w:rPr>
          <w:b/>
          <w:sz w:val="19"/>
        </w:rPr>
        <w:t>Dələduzluq</w:t>
      </w:r>
      <w:r>
        <w:rPr>
          <w:b/>
          <w:spacing w:val="9"/>
          <w:sz w:val="19"/>
        </w:rPr>
        <w:t> </w:t>
      </w:r>
      <w:r>
        <w:rPr>
          <w:b/>
          <w:color w:val="0000FF"/>
          <w:spacing w:val="-2"/>
          <w:sz w:val="15"/>
          <w:u w:val="single" w:color="0000FF"/>
        </w:rPr>
        <w:t>KMQ22</w:t>
      </w:r>
    </w:p>
    <w:p>
      <w:pPr>
        <w:spacing w:after="0"/>
        <w:jc w:val="left"/>
        <w:rPr>
          <w:b/>
          <w:sz w:val="15"/>
        </w:rPr>
        <w:sectPr>
          <w:pgSz w:w="11900" w:h="16840"/>
          <w:pgMar w:top="500" w:bottom="280" w:left="566" w:right="566"/>
        </w:sectPr>
      </w:pPr>
    </w:p>
    <w:p>
      <w:pPr>
        <w:pStyle w:val="ListParagraph"/>
        <w:numPr>
          <w:ilvl w:val="1"/>
          <w:numId w:val="151"/>
        </w:numPr>
        <w:tabs>
          <w:tab w:pos="1406" w:val="left" w:leader="none"/>
        </w:tabs>
        <w:spacing w:line="254" w:lineRule="auto" w:before="92" w:after="0"/>
        <w:ind w:left="100" w:right="99" w:firstLine="444"/>
        <w:jc w:val="left"/>
        <w:rPr>
          <w:sz w:val="19"/>
        </w:rPr>
      </w:pPr>
      <w:r>
        <w:rPr>
          <w:sz w:val="19"/>
        </w:rPr>
        <w:t>Dələduzluq,</w:t>
      </w:r>
      <w:r>
        <w:rPr>
          <w:spacing w:val="40"/>
          <w:sz w:val="19"/>
        </w:rPr>
        <w:t> </w:t>
      </w:r>
      <w:r>
        <w:rPr>
          <w:sz w:val="19"/>
        </w:rPr>
        <w:t>yəni</w:t>
      </w:r>
      <w:r>
        <w:rPr>
          <w:spacing w:val="40"/>
          <w:sz w:val="19"/>
        </w:rPr>
        <w:t> </w:t>
      </w:r>
      <w:r>
        <w:rPr>
          <w:sz w:val="19"/>
        </w:rPr>
        <w:t>etibardan</w:t>
      </w:r>
      <w:r>
        <w:rPr>
          <w:spacing w:val="40"/>
          <w:sz w:val="19"/>
        </w:rPr>
        <w:t> </w:t>
      </w:r>
      <w:r>
        <w:rPr>
          <w:sz w:val="19"/>
        </w:rPr>
        <w:t>sui-istifadə</w:t>
      </w:r>
      <w:r>
        <w:rPr>
          <w:spacing w:val="40"/>
          <w:sz w:val="19"/>
        </w:rPr>
        <w:t> </w:t>
      </w:r>
      <w:r>
        <w:rPr>
          <w:sz w:val="19"/>
        </w:rPr>
        <w:t>etmə</w:t>
      </w:r>
      <w:r>
        <w:rPr>
          <w:spacing w:val="40"/>
          <w:sz w:val="19"/>
        </w:rPr>
        <w:t> </w:t>
      </w:r>
      <w:r>
        <w:rPr>
          <w:sz w:val="19"/>
        </w:rPr>
        <w:t>və</w:t>
      </w:r>
      <w:r>
        <w:rPr>
          <w:spacing w:val="40"/>
          <w:sz w:val="19"/>
        </w:rPr>
        <w:t> </w:t>
      </w:r>
      <w:r>
        <w:rPr>
          <w:sz w:val="19"/>
        </w:rPr>
        <w:t>ya</w:t>
      </w:r>
      <w:r>
        <w:rPr>
          <w:spacing w:val="40"/>
          <w:sz w:val="19"/>
        </w:rPr>
        <w:t> </w:t>
      </w:r>
      <w:r>
        <w:rPr>
          <w:sz w:val="19"/>
        </w:rPr>
        <w:t>aldatma</w:t>
      </w:r>
      <w:r>
        <w:rPr>
          <w:spacing w:val="40"/>
          <w:sz w:val="19"/>
        </w:rPr>
        <w:t> </w:t>
      </w:r>
      <w:r>
        <w:rPr>
          <w:sz w:val="19"/>
        </w:rPr>
        <w:t>yolu</w:t>
      </w:r>
      <w:r>
        <w:rPr>
          <w:spacing w:val="40"/>
          <w:sz w:val="19"/>
        </w:rPr>
        <w:t> </w:t>
      </w:r>
      <w:r>
        <w:rPr>
          <w:sz w:val="19"/>
        </w:rPr>
        <w:t>ilə</w:t>
      </w:r>
      <w:r>
        <w:rPr>
          <w:spacing w:val="40"/>
          <w:sz w:val="19"/>
        </w:rPr>
        <w:t> </w:t>
      </w:r>
      <w:r>
        <w:rPr>
          <w:sz w:val="19"/>
        </w:rPr>
        <w:t>özgənin əmlakını ələ keçirmə və ya əmlak hüquqlarını əldə etmə—</w:t>
      </w:r>
    </w:p>
    <w:p>
      <w:pPr>
        <w:spacing w:line="211" w:lineRule="exact" w:before="0"/>
        <w:ind w:left="0" w:right="101" w:firstLine="0"/>
        <w:jc w:val="right"/>
        <w:rPr>
          <w:sz w:val="19"/>
        </w:rPr>
      </w:pPr>
      <w:r>
        <w:rPr>
          <w:rFonts w:ascii="Times New Roman" w:hAnsi="Times New Roman"/>
          <w:b/>
          <w:i/>
          <w:w w:val="105"/>
          <w:sz w:val="19"/>
        </w:rPr>
        <w:t>min</w:t>
      </w:r>
      <w:r>
        <w:rPr>
          <w:rFonts w:ascii="Times New Roman" w:hAnsi="Times New Roman"/>
          <w:b/>
          <w:i/>
          <w:spacing w:val="-13"/>
          <w:w w:val="105"/>
          <w:sz w:val="19"/>
        </w:rPr>
        <w:t> </w:t>
      </w:r>
      <w:r>
        <w:rPr>
          <w:rFonts w:ascii="Times New Roman" w:hAnsi="Times New Roman"/>
          <w:b/>
          <w:i/>
          <w:w w:val="105"/>
          <w:sz w:val="19"/>
        </w:rPr>
        <w:t>manatdan</w:t>
      </w:r>
      <w:r>
        <w:rPr>
          <w:rFonts w:ascii="Times New Roman" w:hAnsi="Times New Roman"/>
          <w:b/>
          <w:i/>
          <w:spacing w:val="-11"/>
          <w:w w:val="105"/>
          <w:sz w:val="19"/>
        </w:rPr>
        <w:t> </w:t>
      </w:r>
      <w:r>
        <w:rPr>
          <w:rFonts w:ascii="Times New Roman" w:hAnsi="Times New Roman"/>
          <w:b/>
          <w:i/>
          <w:w w:val="105"/>
          <w:sz w:val="19"/>
        </w:rPr>
        <w:t>iki</w:t>
      </w:r>
      <w:r>
        <w:rPr>
          <w:rFonts w:ascii="Times New Roman" w:hAnsi="Times New Roman"/>
          <w:b/>
          <w:i/>
          <w:spacing w:val="-11"/>
          <w:w w:val="105"/>
          <w:sz w:val="19"/>
        </w:rPr>
        <w:t> </w:t>
      </w:r>
      <w:r>
        <w:rPr>
          <w:rFonts w:ascii="Times New Roman" w:hAnsi="Times New Roman"/>
          <w:b/>
          <w:i/>
          <w:w w:val="105"/>
          <w:sz w:val="19"/>
        </w:rPr>
        <w:t>min</w:t>
      </w:r>
      <w:r>
        <w:rPr>
          <w:rFonts w:ascii="Times New Roman" w:hAnsi="Times New Roman"/>
          <w:b/>
          <w:i/>
          <w:spacing w:val="59"/>
          <w:w w:val="150"/>
          <w:sz w:val="19"/>
        </w:rPr>
        <w:t> </w:t>
      </w:r>
      <w:r>
        <w:rPr>
          <w:w w:val="105"/>
          <w:sz w:val="19"/>
        </w:rPr>
        <w:t>manatadək</w:t>
      </w:r>
      <w:r>
        <w:rPr>
          <w:spacing w:val="-14"/>
          <w:w w:val="105"/>
          <w:sz w:val="19"/>
        </w:rPr>
        <w:t> </w:t>
      </w:r>
      <w:r>
        <w:rPr>
          <w:w w:val="105"/>
          <w:sz w:val="19"/>
        </w:rPr>
        <w:t>miqdarda</w:t>
      </w:r>
      <w:r>
        <w:rPr>
          <w:spacing w:val="-14"/>
          <w:w w:val="105"/>
          <w:sz w:val="19"/>
        </w:rPr>
        <w:t> </w:t>
      </w:r>
      <w:r>
        <w:rPr>
          <w:w w:val="105"/>
          <w:sz w:val="19"/>
        </w:rPr>
        <w:t>cərimə</w:t>
      </w:r>
      <w:r>
        <w:rPr>
          <w:spacing w:val="-15"/>
          <w:w w:val="105"/>
          <w:sz w:val="19"/>
        </w:rPr>
        <w:t> </w:t>
      </w:r>
      <w:r>
        <w:rPr>
          <w:w w:val="105"/>
          <w:sz w:val="19"/>
        </w:rPr>
        <w:t>və</w:t>
      </w:r>
      <w:r>
        <w:rPr>
          <w:spacing w:val="-14"/>
          <w:w w:val="105"/>
          <w:sz w:val="19"/>
        </w:rPr>
        <w:t> </w:t>
      </w:r>
      <w:r>
        <w:rPr>
          <w:w w:val="105"/>
          <w:sz w:val="19"/>
        </w:rPr>
        <w:t>ya</w:t>
      </w:r>
      <w:r>
        <w:rPr>
          <w:spacing w:val="11"/>
          <w:w w:val="105"/>
          <w:sz w:val="19"/>
        </w:rPr>
        <w:t> </w:t>
      </w:r>
      <w:r>
        <w:rPr>
          <w:w w:val="105"/>
          <w:sz w:val="19"/>
        </w:rPr>
        <w:t>üç</w:t>
      </w:r>
      <w:r>
        <w:rPr>
          <w:spacing w:val="-14"/>
          <w:w w:val="105"/>
          <w:sz w:val="19"/>
        </w:rPr>
        <w:t> </w:t>
      </w:r>
      <w:r>
        <w:rPr>
          <w:w w:val="105"/>
          <w:sz w:val="19"/>
        </w:rPr>
        <w:t>yüz</w:t>
      </w:r>
      <w:r>
        <w:rPr>
          <w:spacing w:val="-14"/>
          <w:w w:val="105"/>
          <w:sz w:val="19"/>
        </w:rPr>
        <w:t> </w:t>
      </w:r>
      <w:r>
        <w:rPr>
          <w:w w:val="105"/>
          <w:sz w:val="19"/>
        </w:rPr>
        <w:t>altmış</w:t>
      </w:r>
      <w:r>
        <w:rPr>
          <w:spacing w:val="-15"/>
          <w:w w:val="105"/>
          <w:sz w:val="19"/>
        </w:rPr>
        <w:t> </w:t>
      </w:r>
      <w:r>
        <w:rPr>
          <w:w w:val="105"/>
          <w:sz w:val="19"/>
        </w:rPr>
        <w:t>saatdan</w:t>
      </w:r>
      <w:r>
        <w:rPr>
          <w:spacing w:val="-14"/>
          <w:w w:val="105"/>
          <w:sz w:val="19"/>
        </w:rPr>
        <w:t> </w:t>
      </w:r>
      <w:r>
        <w:rPr>
          <w:w w:val="105"/>
          <w:sz w:val="19"/>
        </w:rPr>
        <w:t>dörd</w:t>
      </w:r>
      <w:r>
        <w:rPr>
          <w:spacing w:val="-14"/>
          <w:w w:val="105"/>
          <w:sz w:val="19"/>
        </w:rPr>
        <w:t> </w:t>
      </w:r>
      <w:r>
        <w:rPr>
          <w:w w:val="105"/>
          <w:sz w:val="19"/>
        </w:rPr>
        <w:t>yüz</w:t>
      </w:r>
      <w:r>
        <w:rPr>
          <w:spacing w:val="-14"/>
          <w:w w:val="105"/>
          <w:sz w:val="19"/>
        </w:rPr>
        <w:t> </w:t>
      </w:r>
      <w:r>
        <w:rPr>
          <w:spacing w:val="-2"/>
          <w:w w:val="105"/>
          <w:sz w:val="19"/>
        </w:rPr>
        <w:t>səksən</w:t>
      </w:r>
    </w:p>
    <w:p>
      <w:pPr>
        <w:spacing w:line="232" w:lineRule="exact" w:before="0"/>
        <w:ind w:left="0" w:right="100" w:firstLine="0"/>
        <w:jc w:val="right"/>
        <w:rPr>
          <w:rFonts w:ascii="Times New Roman" w:hAnsi="Times New Roman"/>
          <w:b/>
          <w:i/>
          <w:sz w:val="19"/>
        </w:rPr>
      </w:pPr>
      <w:r>
        <w:rPr>
          <w:w w:val="105"/>
          <w:sz w:val="19"/>
        </w:rPr>
        <w:t>saatadək</w:t>
      </w:r>
      <w:r>
        <w:rPr>
          <w:spacing w:val="-2"/>
          <w:w w:val="105"/>
          <w:sz w:val="19"/>
        </w:rPr>
        <w:t> </w:t>
      </w:r>
      <w:r>
        <w:rPr>
          <w:w w:val="105"/>
          <w:sz w:val="19"/>
        </w:rPr>
        <w:t>ictimai</w:t>
      </w:r>
      <w:r>
        <w:rPr>
          <w:spacing w:val="-1"/>
          <w:w w:val="105"/>
          <w:sz w:val="19"/>
        </w:rPr>
        <w:t> </w:t>
      </w:r>
      <w:r>
        <w:rPr>
          <w:w w:val="105"/>
          <w:sz w:val="19"/>
        </w:rPr>
        <w:t>işlər</w:t>
      </w:r>
      <w:r>
        <w:rPr>
          <w:spacing w:val="-2"/>
          <w:w w:val="105"/>
          <w:sz w:val="19"/>
        </w:rPr>
        <w:t> </w:t>
      </w:r>
      <w:r>
        <w:rPr>
          <w:w w:val="105"/>
          <w:sz w:val="19"/>
        </w:rPr>
        <w:t>və</w:t>
      </w:r>
      <w:r>
        <w:rPr>
          <w:spacing w:val="-1"/>
          <w:w w:val="105"/>
          <w:sz w:val="19"/>
        </w:rPr>
        <w:t> </w:t>
      </w:r>
      <w:r>
        <w:rPr>
          <w:w w:val="105"/>
          <w:sz w:val="19"/>
        </w:rPr>
        <w:t>ya</w:t>
      </w:r>
      <w:r>
        <w:rPr>
          <w:spacing w:val="-2"/>
          <w:w w:val="105"/>
          <w:sz w:val="19"/>
        </w:rPr>
        <w:t> </w:t>
      </w:r>
      <w:r>
        <w:rPr>
          <w:w w:val="105"/>
          <w:sz w:val="19"/>
        </w:rPr>
        <w:t>iki</w:t>
      </w:r>
      <w:r>
        <w:rPr>
          <w:spacing w:val="-1"/>
          <w:w w:val="105"/>
          <w:sz w:val="19"/>
        </w:rPr>
        <w:t> </w:t>
      </w:r>
      <w:r>
        <w:rPr>
          <w:w w:val="105"/>
          <w:sz w:val="19"/>
        </w:rPr>
        <w:t>ilədək</w:t>
      </w:r>
      <w:r>
        <w:rPr>
          <w:spacing w:val="-2"/>
          <w:w w:val="105"/>
          <w:sz w:val="19"/>
        </w:rPr>
        <w:t> </w:t>
      </w:r>
      <w:r>
        <w:rPr>
          <w:w w:val="105"/>
          <w:sz w:val="19"/>
        </w:rPr>
        <w:t>müddətə</w:t>
      </w:r>
      <w:r>
        <w:rPr>
          <w:spacing w:val="-1"/>
          <w:w w:val="105"/>
          <w:sz w:val="19"/>
        </w:rPr>
        <w:t> </w:t>
      </w:r>
      <w:r>
        <w:rPr>
          <w:w w:val="105"/>
          <w:sz w:val="19"/>
        </w:rPr>
        <w:t>islah</w:t>
      </w:r>
      <w:r>
        <w:rPr>
          <w:spacing w:val="-2"/>
          <w:w w:val="105"/>
          <w:sz w:val="19"/>
        </w:rPr>
        <w:t> </w:t>
      </w:r>
      <w:r>
        <w:rPr>
          <w:w w:val="105"/>
          <w:sz w:val="19"/>
        </w:rPr>
        <w:t>işləri</w:t>
      </w:r>
      <w:r>
        <w:rPr>
          <w:spacing w:val="-1"/>
          <w:w w:val="105"/>
          <w:sz w:val="19"/>
        </w:rPr>
        <w:t> </w:t>
      </w:r>
      <w:r>
        <w:rPr>
          <w:w w:val="105"/>
          <w:sz w:val="19"/>
        </w:rPr>
        <w:t>və</w:t>
      </w:r>
      <w:r>
        <w:rPr>
          <w:spacing w:val="-1"/>
          <w:w w:val="105"/>
          <w:sz w:val="19"/>
        </w:rPr>
        <w:t> </w:t>
      </w:r>
      <w:r>
        <w:rPr>
          <w:w w:val="105"/>
          <w:sz w:val="19"/>
        </w:rPr>
        <w:t>ya</w:t>
      </w:r>
      <w:r>
        <w:rPr>
          <w:spacing w:val="-16"/>
          <w:w w:val="105"/>
          <w:sz w:val="19"/>
        </w:rPr>
        <w:t> </w:t>
      </w:r>
      <w:r>
        <w:rPr>
          <w:rFonts w:ascii="Times New Roman" w:hAnsi="Times New Roman"/>
          <w:b/>
          <w:i/>
          <w:w w:val="105"/>
          <w:sz w:val="19"/>
        </w:rPr>
        <w:t>iki</w:t>
      </w:r>
      <w:r>
        <w:rPr>
          <w:rFonts w:ascii="Times New Roman" w:hAnsi="Times New Roman"/>
          <w:b/>
          <w:i/>
          <w:spacing w:val="7"/>
          <w:w w:val="105"/>
          <w:sz w:val="19"/>
        </w:rPr>
        <w:t> </w:t>
      </w: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6"/>
          <w:w w:val="105"/>
          <w:sz w:val="19"/>
        </w:rPr>
        <w:t>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Arial" w:hAnsi="Arial"/>
          <w:i/>
          <w:w w:val="105"/>
          <w:sz w:val="19"/>
        </w:rPr>
        <w:t>ə </w:t>
      </w:r>
      <w:r>
        <w:rPr>
          <w:rFonts w:ascii="Times New Roman" w:hAnsi="Times New Roman"/>
          <w:b/>
          <w:i/>
          <w:spacing w:val="-2"/>
          <w:w w:val="105"/>
          <w:sz w:val="19"/>
        </w:rPr>
        <w:t>azadlı</w:t>
      </w:r>
      <w:r>
        <w:rPr>
          <w:rFonts w:ascii="Arial" w:hAnsi="Arial"/>
          <w:i/>
          <w:spacing w:val="-2"/>
          <w:w w:val="105"/>
          <w:sz w:val="19"/>
        </w:rPr>
        <w:t>ğ</w:t>
      </w:r>
      <w:r>
        <w:rPr>
          <w:rFonts w:ascii="Times New Roman" w:hAnsi="Times New Roman"/>
          <w:b/>
          <w:i/>
          <w:spacing w:val="-2"/>
          <w:w w:val="105"/>
          <w:sz w:val="19"/>
        </w:rPr>
        <w:t>ın</w:t>
      </w:r>
    </w:p>
    <w:p>
      <w:pPr>
        <w:spacing w:line="124" w:lineRule="exact" w:before="22"/>
        <w:ind w:left="9618" w:right="0" w:firstLine="0"/>
        <w:jc w:val="left"/>
        <w:rPr>
          <w:b/>
          <w:sz w:val="15"/>
        </w:rPr>
      </w:pPr>
      <w:r>
        <w:rPr>
          <w:b/>
          <w:color w:val="0000FF"/>
          <w:spacing w:val="-2"/>
          <w:w w:val="105"/>
          <w:sz w:val="15"/>
          <w:u w:val="single" w:color="0000FF"/>
        </w:rPr>
        <w:t>[403]</w:t>
      </w:r>
    </w:p>
    <w:p>
      <w:pPr>
        <w:spacing w:line="190" w:lineRule="exact" w:before="0"/>
        <w:ind w:left="100" w:right="0" w:firstLine="0"/>
        <w:jc w:val="left"/>
        <w:rPr>
          <w:sz w:val="19"/>
        </w:rPr>
      </w:pP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12"/>
          <w:w w:val="105"/>
          <w:sz w:val="19"/>
        </w:rPr>
        <w:t> </w:t>
      </w:r>
      <w:r>
        <w:rPr>
          <w:rFonts w:ascii="Times New Roman" w:hAnsi="Times New Roman"/>
          <w:b/>
          <w:i/>
          <w:w w:val="105"/>
          <w:sz w:val="19"/>
        </w:rPr>
        <w:t>v</w:t>
      </w:r>
      <w:r>
        <w:rPr>
          <w:rFonts w:ascii="Arial" w:hAnsi="Arial"/>
          <w:i/>
          <w:w w:val="105"/>
          <w:sz w:val="19"/>
        </w:rPr>
        <w:t>ə</w:t>
      </w:r>
      <w:r>
        <w:rPr>
          <w:rFonts w:ascii="Arial" w:hAnsi="Arial"/>
          <w:i/>
          <w:spacing w:val="-14"/>
          <w:w w:val="105"/>
          <w:sz w:val="19"/>
        </w:rPr>
        <w:t> </w:t>
      </w:r>
      <w:r>
        <w:rPr>
          <w:rFonts w:ascii="Times New Roman" w:hAnsi="Times New Roman"/>
          <w:b/>
          <w:i/>
          <w:w w:val="105"/>
          <w:sz w:val="19"/>
        </w:rPr>
        <w:t>ya</w:t>
      </w:r>
      <w:r>
        <w:rPr>
          <w:rFonts w:ascii="Times New Roman" w:hAnsi="Times New Roman"/>
          <w:b/>
          <w:i/>
          <w:spacing w:val="56"/>
          <w:w w:val="105"/>
          <w:sz w:val="19"/>
        </w:rPr>
        <w:t> </w:t>
      </w:r>
      <w:r>
        <w:rPr>
          <w:w w:val="105"/>
          <w:sz w:val="19"/>
        </w:rPr>
        <w:t>iki</w:t>
      </w:r>
      <w:r>
        <w:rPr>
          <w:spacing w:val="-12"/>
          <w:w w:val="105"/>
          <w:sz w:val="19"/>
        </w:rPr>
        <w:t> </w:t>
      </w:r>
      <w:r>
        <w:rPr>
          <w:w w:val="105"/>
          <w:sz w:val="19"/>
        </w:rPr>
        <w:t>ilədək</w:t>
      </w:r>
      <w:r>
        <w:rPr>
          <w:spacing w:val="-11"/>
          <w:w w:val="105"/>
          <w:sz w:val="19"/>
        </w:rPr>
        <w:t> </w:t>
      </w:r>
      <w:r>
        <w:rPr>
          <w:w w:val="105"/>
          <w:sz w:val="19"/>
        </w:rPr>
        <w:t>müddətə</w:t>
      </w:r>
      <w:r>
        <w:rPr>
          <w:spacing w:val="-12"/>
          <w:w w:val="105"/>
          <w:sz w:val="19"/>
        </w:rPr>
        <w:t> </w:t>
      </w:r>
      <w:r>
        <w:rPr>
          <w:w w:val="105"/>
          <w:sz w:val="19"/>
        </w:rPr>
        <w:t>azadlıqdan</w:t>
      </w:r>
      <w:r>
        <w:rPr>
          <w:spacing w:val="-11"/>
          <w:w w:val="105"/>
          <w:sz w:val="19"/>
        </w:rPr>
        <w:t> </w:t>
      </w:r>
      <w:r>
        <w:rPr>
          <w:w w:val="105"/>
          <w:sz w:val="19"/>
        </w:rPr>
        <w:t>məhrum</w:t>
      </w:r>
      <w:r>
        <w:rPr>
          <w:spacing w:val="-12"/>
          <w:w w:val="105"/>
          <w:sz w:val="19"/>
        </w:rPr>
        <w:t> </w:t>
      </w:r>
      <w:r>
        <w:rPr>
          <w:w w:val="105"/>
          <w:sz w:val="19"/>
        </w:rPr>
        <w:t>etmə</w:t>
      </w:r>
      <w:r>
        <w:rPr>
          <w:spacing w:val="-12"/>
          <w:w w:val="105"/>
          <w:sz w:val="19"/>
        </w:rPr>
        <w:t> </w:t>
      </w:r>
      <w:r>
        <w:rPr>
          <w:w w:val="105"/>
          <w:sz w:val="19"/>
        </w:rPr>
        <w:t>ilə</w:t>
      </w:r>
      <w:r>
        <w:rPr>
          <w:spacing w:val="-11"/>
          <w:w w:val="105"/>
          <w:sz w:val="19"/>
        </w:rPr>
        <w:t> </w:t>
      </w:r>
      <w:r>
        <w:rPr>
          <w:spacing w:val="-2"/>
          <w:w w:val="105"/>
          <w:sz w:val="19"/>
        </w:rPr>
        <w:t>cəzalandırılır.</w:t>
      </w:r>
    </w:p>
    <w:p>
      <w:pPr>
        <w:pStyle w:val="ListParagraph"/>
        <w:numPr>
          <w:ilvl w:val="1"/>
          <w:numId w:val="151"/>
        </w:numPr>
        <w:tabs>
          <w:tab w:pos="1347" w:val="left" w:leader="none"/>
        </w:tabs>
        <w:spacing w:line="240" w:lineRule="auto" w:before="13" w:after="0"/>
        <w:ind w:left="1347" w:right="0" w:hanging="803"/>
        <w:jc w:val="left"/>
        <w:rPr>
          <w:sz w:val="19"/>
        </w:rPr>
      </w:pPr>
      <w:r>
        <w:rPr>
          <w:sz w:val="19"/>
        </w:rPr>
        <w:t>Eyni</w:t>
      </w:r>
      <w:r>
        <w:rPr>
          <w:spacing w:val="2"/>
          <w:sz w:val="19"/>
        </w:rPr>
        <w:t> </w:t>
      </w:r>
      <w:r>
        <w:rPr>
          <w:spacing w:val="-2"/>
          <w:sz w:val="19"/>
        </w:rPr>
        <w:t>əməllər:</w:t>
      </w:r>
    </w:p>
    <w:p>
      <w:pPr>
        <w:pStyle w:val="ListParagraph"/>
        <w:numPr>
          <w:ilvl w:val="2"/>
          <w:numId w:val="151"/>
        </w:numPr>
        <w:tabs>
          <w:tab w:pos="1577" w:val="left" w:leader="none"/>
        </w:tabs>
        <w:spacing w:line="240" w:lineRule="auto" w:before="12" w:after="0"/>
        <w:ind w:left="1577" w:right="0" w:hanging="1033"/>
        <w:jc w:val="left"/>
        <w:rPr>
          <w:sz w:val="19"/>
        </w:rPr>
      </w:pPr>
      <w:r>
        <w:rPr>
          <w:sz w:val="19"/>
        </w:rPr>
        <w:t>qabaqcadan</w:t>
      </w:r>
      <w:r>
        <w:rPr>
          <w:spacing w:val="2"/>
          <w:sz w:val="19"/>
        </w:rPr>
        <w:t> </w:t>
      </w:r>
      <w:r>
        <w:rPr>
          <w:sz w:val="19"/>
        </w:rPr>
        <w:t>əlbir</w:t>
      </w:r>
      <w:r>
        <w:rPr>
          <w:spacing w:val="3"/>
          <w:sz w:val="19"/>
        </w:rPr>
        <w:t> </w:t>
      </w:r>
      <w:r>
        <w:rPr>
          <w:sz w:val="19"/>
        </w:rPr>
        <w:t>olan</w:t>
      </w:r>
      <w:r>
        <w:rPr>
          <w:spacing w:val="3"/>
          <w:sz w:val="19"/>
        </w:rPr>
        <w:t> </w:t>
      </w:r>
      <w:r>
        <w:rPr>
          <w:sz w:val="19"/>
        </w:rPr>
        <w:t>bir</w:t>
      </w:r>
      <w:r>
        <w:rPr>
          <w:spacing w:val="3"/>
          <w:sz w:val="19"/>
        </w:rPr>
        <w:t> </w:t>
      </w:r>
      <w:r>
        <w:rPr>
          <w:sz w:val="19"/>
        </w:rPr>
        <w:t>qrup</w:t>
      </w:r>
      <w:r>
        <w:rPr>
          <w:spacing w:val="3"/>
          <w:sz w:val="19"/>
        </w:rPr>
        <w:t> </w:t>
      </w:r>
      <w:r>
        <w:rPr>
          <w:sz w:val="19"/>
        </w:rPr>
        <w:t>şəxs</w:t>
      </w:r>
      <w:r>
        <w:rPr>
          <w:spacing w:val="2"/>
          <w:sz w:val="19"/>
        </w:rPr>
        <w:t> </w:t>
      </w:r>
      <w:r>
        <w:rPr>
          <w:sz w:val="19"/>
        </w:rPr>
        <w:t>tərəfindən</w:t>
      </w:r>
      <w:r>
        <w:rPr>
          <w:spacing w:val="3"/>
          <w:sz w:val="19"/>
        </w:rPr>
        <w:t> </w:t>
      </w:r>
      <w:r>
        <w:rPr>
          <w:spacing w:val="-2"/>
          <w:sz w:val="19"/>
        </w:rPr>
        <w:t>törədildikdə;</w:t>
      </w:r>
    </w:p>
    <w:p>
      <w:pPr>
        <w:pStyle w:val="ListParagraph"/>
        <w:numPr>
          <w:ilvl w:val="2"/>
          <w:numId w:val="151"/>
        </w:numPr>
        <w:tabs>
          <w:tab w:pos="1577" w:val="left" w:leader="none"/>
        </w:tabs>
        <w:spacing w:line="240" w:lineRule="auto" w:before="13" w:after="0"/>
        <w:ind w:left="1577" w:right="0" w:hanging="1033"/>
        <w:jc w:val="left"/>
        <w:rPr>
          <w:sz w:val="19"/>
        </w:rPr>
      </w:pPr>
      <w:r>
        <w:rPr>
          <w:sz w:val="19"/>
        </w:rPr>
        <w:t>təkrar</w:t>
      </w:r>
      <w:r>
        <w:rPr>
          <w:spacing w:val="2"/>
          <w:sz w:val="19"/>
        </w:rPr>
        <w:t> </w:t>
      </w:r>
      <w:r>
        <w:rPr>
          <w:spacing w:val="-2"/>
          <w:sz w:val="19"/>
        </w:rPr>
        <w:t>törədildikdə;</w:t>
      </w:r>
    </w:p>
    <w:p>
      <w:pPr>
        <w:pStyle w:val="ListParagraph"/>
        <w:numPr>
          <w:ilvl w:val="2"/>
          <w:numId w:val="151"/>
        </w:numPr>
        <w:tabs>
          <w:tab w:pos="1577" w:val="left" w:leader="none"/>
        </w:tabs>
        <w:spacing w:line="240" w:lineRule="auto" w:before="13" w:after="0"/>
        <w:ind w:left="1577" w:right="0" w:hanging="1033"/>
        <w:jc w:val="left"/>
        <w:rPr>
          <w:sz w:val="19"/>
        </w:rPr>
      </w:pPr>
      <w:r>
        <w:rPr>
          <w:sz w:val="19"/>
        </w:rPr>
        <w:t>şəxs</w:t>
      </w:r>
      <w:r>
        <w:rPr>
          <w:spacing w:val="2"/>
          <w:sz w:val="19"/>
        </w:rPr>
        <w:t> </w:t>
      </w:r>
      <w:r>
        <w:rPr>
          <w:sz w:val="19"/>
        </w:rPr>
        <w:t>tərəfindən</w:t>
      </w:r>
      <w:r>
        <w:rPr>
          <w:spacing w:val="3"/>
          <w:sz w:val="19"/>
        </w:rPr>
        <w:t> </w:t>
      </w:r>
      <w:r>
        <w:rPr>
          <w:sz w:val="19"/>
        </w:rPr>
        <w:t>öz</w:t>
      </w:r>
      <w:r>
        <w:rPr>
          <w:spacing w:val="3"/>
          <w:sz w:val="19"/>
        </w:rPr>
        <w:t> </w:t>
      </w:r>
      <w:r>
        <w:rPr>
          <w:sz w:val="19"/>
        </w:rPr>
        <w:t>qulluq</w:t>
      </w:r>
      <w:r>
        <w:rPr>
          <w:spacing w:val="3"/>
          <w:sz w:val="19"/>
        </w:rPr>
        <w:t> </w:t>
      </w:r>
      <w:r>
        <w:rPr>
          <w:sz w:val="19"/>
        </w:rPr>
        <w:t>mövqeyindən</w:t>
      </w:r>
      <w:r>
        <w:rPr>
          <w:spacing w:val="3"/>
          <w:sz w:val="19"/>
        </w:rPr>
        <w:t> </w:t>
      </w:r>
      <w:r>
        <w:rPr>
          <w:sz w:val="19"/>
        </w:rPr>
        <w:t>istifadə</w:t>
      </w:r>
      <w:r>
        <w:rPr>
          <w:spacing w:val="3"/>
          <w:sz w:val="19"/>
        </w:rPr>
        <w:t> </w:t>
      </w:r>
      <w:r>
        <w:rPr>
          <w:sz w:val="19"/>
        </w:rPr>
        <w:t>etməklə</w:t>
      </w:r>
      <w:r>
        <w:rPr>
          <w:spacing w:val="3"/>
          <w:sz w:val="19"/>
        </w:rPr>
        <w:t> </w:t>
      </w:r>
      <w:r>
        <w:rPr>
          <w:spacing w:val="-2"/>
          <w:sz w:val="19"/>
        </w:rPr>
        <w:t>törədildikdə;</w:t>
      </w:r>
    </w:p>
    <w:p>
      <w:pPr>
        <w:pStyle w:val="ListParagraph"/>
        <w:numPr>
          <w:ilvl w:val="2"/>
          <w:numId w:val="151"/>
        </w:numPr>
        <w:tabs>
          <w:tab w:pos="1577" w:val="left" w:leader="none"/>
        </w:tabs>
        <w:spacing w:line="212" w:lineRule="exact" w:before="13" w:after="0"/>
        <w:ind w:left="1577" w:right="0" w:hanging="1033"/>
        <w:jc w:val="left"/>
        <w:rPr>
          <w:sz w:val="19"/>
        </w:rPr>
      </w:pPr>
      <w:r>
        <w:rPr>
          <w:sz w:val="19"/>
        </w:rPr>
        <w:t>xeyli</w:t>
      </w:r>
      <w:r>
        <w:rPr>
          <w:spacing w:val="2"/>
          <w:sz w:val="19"/>
        </w:rPr>
        <w:t> </w:t>
      </w:r>
      <w:r>
        <w:rPr>
          <w:sz w:val="19"/>
        </w:rPr>
        <w:t>miqdarda</w:t>
      </w:r>
      <w:r>
        <w:rPr>
          <w:spacing w:val="3"/>
          <w:sz w:val="19"/>
        </w:rPr>
        <w:t> </w:t>
      </w:r>
      <w:r>
        <w:rPr>
          <w:sz w:val="19"/>
        </w:rPr>
        <w:t>ziyan</w:t>
      </w:r>
      <w:r>
        <w:rPr>
          <w:spacing w:val="3"/>
          <w:sz w:val="19"/>
        </w:rPr>
        <w:t> </w:t>
      </w:r>
      <w:r>
        <w:rPr>
          <w:sz w:val="19"/>
        </w:rPr>
        <w:t>vurmaqla</w:t>
      </w:r>
      <w:r>
        <w:rPr>
          <w:spacing w:val="3"/>
          <w:sz w:val="19"/>
        </w:rPr>
        <w:t> </w:t>
      </w:r>
      <w:r>
        <w:rPr>
          <w:spacing w:val="-2"/>
          <w:sz w:val="19"/>
        </w:rPr>
        <w:t>törədildikdə—</w:t>
      </w:r>
    </w:p>
    <w:p>
      <w:pPr>
        <w:tabs>
          <w:tab w:pos="9007" w:val="left" w:leader="none"/>
        </w:tabs>
        <w:spacing w:line="232" w:lineRule="auto" w:before="1"/>
        <w:ind w:left="100" w:right="98" w:firstLine="444"/>
        <w:jc w:val="left"/>
        <w:rPr>
          <w:sz w:val="19"/>
        </w:rPr>
      </w:pPr>
      <w:r>
        <w:rPr>
          <w:rFonts w:ascii="Times New Roman" w:hAnsi="Times New Roman"/>
          <w:b/>
          <w:i/>
          <w:sz w:val="19"/>
        </w:rPr>
        <w:t>dörd min manatdan yeddi min</w:t>
      </w:r>
      <w:r>
        <w:rPr>
          <w:rFonts w:ascii="Times New Roman" w:hAnsi="Times New Roman"/>
          <w:b/>
          <w:i/>
          <w:spacing w:val="40"/>
          <w:sz w:val="19"/>
        </w:rPr>
        <w:t>  </w:t>
      </w:r>
      <w:r>
        <w:rPr>
          <w:sz w:val="19"/>
        </w:rPr>
        <w:t>manatadək</w:t>
      </w:r>
      <w:r>
        <w:rPr>
          <w:spacing w:val="31"/>
          <w:sz w:val="19"/>
        </w:rPr>
        <w:t> </w:t>
      </w:r>
      <w:r>
        <w:rPr>
          <w:sz w:val="19"/>
        </w:rPr>
        <w:t>miqdarda</w:t>
      </w:r>
      <w:r>
        <w:rPr>
          <w:spacing w:val="31"/>
          <w:sz w:val="19"/>
        </w:rPr>
        <w:t> </w:t>
      </w:r>
      <w:r>
        <w:rPr>
          <w:sz w:val="19"/>
        </w:rPr>
        <w:t>cərimə</w:t>
      </w:r>
      <w:r>
        <w:rPr>
          <w:spacing w:val="31"/>
          <w:sz w:val="19"/>
        </w:rPr>
        <w:t> </w:t>
      </w:r>
      <w:r>
        <w:rPr>
          <w:sz w:val="19"/>
        </w:rPr>
        <w:t>və</w:t>
      </w:r>
      <w:r>
        <w:rPr>
          <w:spacing w:val="31"/>
          <w:sz w:val="19"/>
        </w:rPr>
        <w:t> </w:t>
      </w:r>
      <w:r>
        <w:rPr>
          <w:sz w:val="19"/>
        </w:rPr>
        <w:t>ya</w:t>
      </w:r>
      <w:r>
        <w:rPr>
          <w:spacing w:val="40"/>
          <w:sz w:val="19"/>
        </w:rPr>
        <w:t> </w:t>
      </w:r>
      <w:r>
        <w:rPr>
          <w:strike/>
          <w:sz w:val="19"/>
        </w:rPr>
        <w:t>əmlakı</w:t>
      </w:r>
      <w:r>
        <w:rPr>
          <w:strike/>
          <w:spacing w:val="31"/>
          <w:sz w:val="19"/>
        </w:rPr>
        <w:t> </w:t>
      </w:r>
      <w:r>
        <w:rPr>
          <w:strike/>
          <w:sz w:val="19"/>
        </w:rPr>
        <w:t>müsadirə</w:t>
      </w:r>
      <w:r>
        <w:rPr>
          <w:strike/>
          <w:spacing w:val="31"/>
          <w:sz w:val="19"/>
        </w:rPr>
        <w:t> </w:t>
      </w:r>
      <w:r>
        <w:rPr>
          <w:strike/>
          <w:sz w:val="19"/>
        </w:rPr>
        <w:t>olunmaqla</w:t>
      </w:r>
      <w:r>
        <w:rPr>
          <w:strike/>
          <w:spacing w:val="31"/>
          <w:sz w:val="19"/>
        </w:rPr>
        <w:t> </w:t>
      </w:r>
      <w:r>
        <w:rPr>
          <w:strike/>
          <w:sz w:val="19"/>
        </w:rPr>
        <w:t>və</w:t>
      </w:r>
      <w:r>
        <w:rPr>
          <w:strike/>
          <w:spacing w:val="31"/>
          <w:sz w:val="19"/>
        </w:rPr>
        <w:t> </w:t>
      </w:r>
      <w:r>
        <w:rPr>
          <w:strike/>
          <w:sz w:val="19"/>
        </w:rPr>
        <w:t>ya</w:t>
      </w:r>
      <w:r>
        <w:rPr>
          <w:strike w:val="0"/>
          <w:sz w:val="19"/>
        </w:rPr>
        <w:t> </w:t>
      </w:r>
      <w:r>
        <w:rPr>
          <w:strike/>
          <w:w w:val="110"/>
          <w:sz w:val="19"/>
        </w:rPr>
        <w:t>olunmamaqla</w:t>
      </w:r>
      <w:r>
        <w:rPr>
          <w:strike w:val="0"/>
          <w:w w:val="110"/>
          <w:sz w:val="19"/>
        </w:rPr>
        <w:t> </w:t>
      </w:r>
      <w:r>
        <w:rPr>
          <w:rFonts w:ascii="Times New Roman" w:hAnsi="Times New Roman"/>
          <w:b/>
          <w:i/>
          <w:strike w:val="0"/>
          <w:w w:val="110"/>
          <w:sz w:val="19"/>
        </w:rPr>
        <w:t>bir</w:t>
      </w:r>
      <w:r>
        <w:rPr>
          <w:rFonts w:ascii="Times New Roman" w:hAnsi="Times New Roman"/>
          <w:b/>
          <w:i/>
          <w:strike w:val="0"/>
          <w:spacing w:val="40"/>
          <w:w w:val="110"/>
          <w:sz w:val="19"/>
        </w:rPr>
        <w:t> </w:t>
      </w:r>
      <w:r>
        <w:rPr>
          <w:rFonts w:ascii="Times New Roman" w:hAnsi="Times New Roman"/>
          <w:b/>
          <w:i/>
          <w:strike w:val="0"/>
          <w:w w:val="110"/>
          <w:sz w:val="19"/>
        </w:rPr>
        <w:t>ild</w:t>
      </w:r>
      <w:r>
        <w:rPr>
          <w:rFonts w:ascii="Arial" w:hAnsi="Arial"/>
          <w:i/>
          <w:strike w:val="0"/>
          <w:w w:val="110"/>
          <w:sz w:val="19"/>
        </w:rPr>
        <w:t>ə</w:t>
      </w:r>
      <w:r>
        <w:rPr>
          <w:rFonts w:ascii="Times New Roman" w:hAnsi="Times New Roman"/>
          <w:b/>
          <w:i/>
          <w:strike w:val="0"/>
          <w:w w:val="110"/>
          <w:sz w:val="19"/>
        </w:rPr>
        <w:t>n</w:t>
      </w:r>
      <w:r>
        <w:rPr>
          <w:rFonts w:ascii="Times New Roman" w:hAnsi="Times New Roman"/>
          <w:b/>
          <w:i/>
          <w:strike w:val="0"/>
          <w:spacing w:val="40"/>
          <w:w w:val="110"/>
          <w:sz w:val="19"/>
        </w:rPr>
        <w:t> </w:t>
      </w:r>
      <w:r>
        <w:rPr>
          <w:rFonts w:ascii="Times New Roman" w:hAnsi="Times New Roman"/>
          <w:b/>
          <w:i/>
          <w:strike w:val="0"/>
          <w:w w:val="110"/>
          <w:sz w:val="19"/>
        </w:rPr>
        <w:t>üç</w:t>
      </w:r>
      <w:r>
        <w:rPr>
          <w:rFonts w:ascii="Times New Roman" w:hAnsi="Times New Roman"/>
          <w:b/>
          <w:i/>
          <w:strike w:val="0"/>
          <w:spacing w:val="40"/>
          <w:w w:val="110"/>
          <w:sz w:val="19"/>
        </w:rPr>
        <w:t> </w:t>
      </w:r>
      <w:r>
        <w:rPr>
          <w:rFonts w:ascii="Times New Roman" w:hAnsi="Times New Roman"/>
          <w:b/>
          <w:i/>
          <w:strike w:val="0"/>
          <w:w w:val="110"/>
          <w:sz w:val="19"/>
        </w:rPr>
        <w:t>il</w:t>
      </w:r>
      <w:r>
        <w:rPr>
          <w:rFonts w:ascii="Arial" w:hAnsi="Arial"/>
          <w:i/>
          <w:strike w:val="0"/>
          <w:w w:val="110"/>
          <w:sz w:val="19"/>
        </w:rPr>
        <w:t>ə</w:t>
      </w:r>
      <w:r>
        <w:rPr>
          <w:rFonts w:ascii="Times New Roman" w:hAnsi="Times New Roman"/>
          <w:b/>
          <w:i/>
          <w:strike w:val="0"/>
          <w:w w:val="110"/>
          <w:sz w:val="19"/>
        </w:rPr>
        <w:t>d</w:t>
      </w:r>
      <w:r>
        <w:rPr>
          <w:rFonts w:ascii="Arial" w:hAnsi="Arial"/>
          <w:i/>
          <w:strike w:val="0"/>
          <w:w w:val="110"/>
          <w:sz w:val="19"/>
        </w:rPr>
        <w:t>ə</w:t>
      </w:r>
      <w:r>
        <w:rPr>
          <w:rFonts w:ascii="Times New Roman" w:hAnsi="Times New Roman"/>
          <w:b/>
          <w:i/>
          <w:strike w:val="0"/>
          <w:w w:val="110"/>
          <w:sz w:val="19"/>
        </w:rPr>
        <w:t>k</w:t>
      </w:r>
      <w:r>
        <w:rPr>
          <w:rFonts w:ascii="Times New Roman" w:hAnsi="Times New Roman"/>
          <w:b/>
          <w:i/>
          <w:strike w:val="0"/>
          <w:spacing w:val="40"/>
          <w:w w:val="110"/>
          <w:sz w:val="19"/>
        </w:rPr>
        <w:t> </w:t>
      </w:r>
      <w:r>
        <w:rPr>
          <w:rFonts w:ascii="Times New Roman" w:hAnsi="Times New Roman"/>
          <w:b/>
          <w:i/>
          <w:strike w:val="0"/>
          <w:w w:val="110"/>
          <w:sz w:val="19"/>
        </w:rPr>
        <w:t>müdd</w:t>
      </w:r>
      <w:r>
        <w:rPr>
          <w:rFonts w:ascii="Arial" w:hAnsi="Arial"/>
          <w:i/>
          <w:strike w:val="0"/>
          <w:w w:val="110"/>
          <w:sz w:val="19"/>
        </w:rPr>
        <w:t>ə</w:t>
      </w:r>
      <w:r>
        <w:rPr>
          <w:rFonts w:ascii="Times New Roman" w:hAnsi="Times New Roman"/>
          <w:b/>
          <w:i/>
          <w:strike w:val="0"/>
          <w:w w:val="110"/>
          <w:sz w:val="19"/>
        </w:rPr>
        <w:t>t</w:t>
      </w:r>
      <w:r>
        <w:rPr>
          <w:rFonts w:ascii="Arial" w:hAnsi="Arial"/>
          <w:i/>
          <w:strike w:val="0"/>
          <w:w w:val="110"/>
          <w:sz w:val="19"/>
        </w:rPr>
        <w:t>ə</w:t>
      </w:r>
      <w:r>
        <w:rPr>
          <w:rFonts w:ascii="Arial" w:hAnsi="Arial"/>
          <w:i/>
          <w:strike w:val="0"/>
          <w:w w:val="110"/>
          <w:sz w:val="19"/>
        </w:rPr>
        <w:t> </w:t>
      </w:r>
      <w:r>
        <w:rPr>
          <w:rFonts w:ascii="Times New Roman" w:hAnsi="Times New Roman"/>
          <w:b/>
          <w:i/>
          <w:strike w:val="0"/>
          <w:w w:val="110"/>
          <w:sz w:val="19"/>
        </w:rPr>
        <w:t>azadlı</w:t>
      </w:r>
      <w:r>
        <w:rPr>
          <w:rFonts w:ascii="Arial" w:hAnsi="Arial"/>
          <w:i/>
          <w:strike w:val="0"/>
          <w:w w:val="110"/>
          <w:sz w:val="19"/>
        </w:rPr>
        <w:t>ğ</w:t>
      </w:r>
      <w:r>
        <w:rPr>
          <w:rFonts w:ascii="Times New Roman" w:hAnsi="Times New Roman"/>
          <w:b/>
          <w:i/>
          <w:strike w:val="0"/>
          <w:w w:val="110"/>
          <w:sz w:val="19"/>
        </w:rPr>
        <w:t>ın</w:t>
      </w:r>
      <w:r>
        <w:rPr>
          <w:rFonts w:ascii="Times New Roman" w:hAnsi="Times New Roman"/>
          <w:b/>
          <w:i/>
          <w:strike w:val="0"/>
          <w:spacing w:val="40"/>
          <w:w w:val="110"/>
          <w:sz w:val="19"/>
        </w:rPr>
        <w:t> </w:t>
      </w:r>
      <w:r>
        <w:rPr>
          <w:rFonts w:ascii="Times New Roman" w:hAnsi="Times New Roman"/>
          <w:b/>
          <w:i/>
          <w:strike w:val="0"/>
          <w:w w:val="110"/>
          <w:sz w:val="19"/>
        </w:rPr>
        <w:t>m</w:t>
      </w:r>
      <w:r>
        <w:rPr>
          <w:rFonts w:ascii="Arial" w:hAnsi="Arial"/>
          <w:i/>
          <w:strike w:val="0"/>
          <w:w w:val="110"/>
          <w:sz w:val="19"/>
        </w:rPr>
        <w:t>ə</w:t>
      </w:r>
      <w:r>
        <w:rPr>
          <w:rFonts w:ascii="Times New Roman" w:hAnsi="Times New Roman"/>
          <w:b/>
          <w:i/>
          <w:strike w:val="0"/>
          <w:w w:val="110"/>
          <w:sz w:val="19"/>
        </w:rPr>
        <w:t>hdudla</w:t>
      </w:r>
      <w:r>
        <w:rPr>
          <w:rFonts w:ascii="Arial" w:hAnsi="Arial"/>
          <w:i/>
          <w:strike w:val="0"/>
          <w:w w:val="110"/>
          <w:sz w:val="19"/>
        </w:rPr>
        <w:t>ş</w:t>
      </w:r>
      <w:r>
        <w:rPr>
          <w:rFonts w:ascii="Times New Roman" w:hAnsi="Times New Roman"/>
          <w:b/>
          <w:i/>
          <w:strike w:val="0"/>
          <w:w w:val="110"/>
          <w:sz w:val="19"/>
        </w:rPr>
        <w:t>dırılması</w:t>
      </w:r>
      <w:r>
        <w:rPr>
          <w:rFonts w:ascii="Times New Roman" w:hAnsi="Times New Roman"/>
          <w:b/>
          <w:i/>
          <w:strike w:val="0"/>
          <w:spacing w:val="40"/>
          <w:w w:val="110"/>
          <w:sz w:val="19"/>
        </w:rPr>
        <w:t> </w:t>
      </w:r>
      <w:r>
        <w:rPr>
          <w:rFonts w:ascii="Times New Roman" w:hAnsi="Times New Roman"/>
          <w:b/>
          <w:i/>
          <w:strike w:val="0"/>
          <w:w w:val="110"/>
          <w:sz w:val="19"/>
        </w:rPr>
        <w:t>v</w:t>
      </w:r>
      <w:r>
        <w:rPr>
          <w:rFonts w:ascii="Arial" w:hAnsi="Arial"/>
          <w:i/>
          <w:strike w:val="0"/>
          <w:w w:val="110"/>
          <w:sz w:val="19"/>
        </w:rPr>
        <w:t>ə</w:t>
      </w:r>
      <w:r>
        <w:rPr>
          <w:rFonts w:ascii="Arial" w:hAnsi="Arial"/>
          <w:i/>
          <w:strike w:val="0"/>
          <w:w w:val="110"/>
          <w:sz w:val="19"/>
        </w:rPr>
        <w:t> </w:t>
      </w:r>
      <w:r>
        <w:rPr>
          <w:rFonts w:ascii="Times New Roman" w:hAnsi="Times New Roman"/>
          <w:b/>
          <w:i/>
          <w:strike w:val="0"/>
          <w:w w:val="110"/>
          <w:sz w:val="19"/>
        </w:rPr>
        <w:t>ya</w:t>
      </w:r>
      <w:r>
        <w:rPr>
          <w:rFonts w:ascii="Times New Roman" w:hAnsi="Times New Roman"/>
          <w:b/>
          <w:i/>
          <w:strike w:val="0"/>
          <w:spacing w:val="40"/>
          <w:w w:val="110"/>
          <w:sz w:val="19"/>
        </w:rPr>
        <w:t> </w:t>
      </w:r>
      <w:r>
        <w:rPr>
          <w:rFonts w:ascii="Times New Roman" w:hAnsi="Times New Roman"/>
          <w:b/>
          <w:i/>
          <w:strike w:val="0"/>
          <w:w w:val="110"/>
          <w:sz w:val="19"/>
        </w:rPr>
        <w:t>iki</w:t>
      </w:r>
      <w:r>
        <w:rPr>
          <w:rFonts w:ascii="Times New Roman" w:hAnsi="Times New Roman"/>
          <w:b/>
          <w:i/>
          <w:strike w:val="0"/>
          <w:spacing w:val="40"/>
          <w:w w:val="110"/>
          <w:sz w:val="19"/>
        </w:rPr>
        <w:t> </w:t>
      </w:r>
      <w:r>
        <w:rPr>
          <w:rFonts w:ascii="Times New Roman" w:hAnsi="Times New Roman"/>
          <w:b/>
          <w:i/>
          <w:strike w:val="0"/>
          <w:w w:val="110"/>
          <w:sz w:val="19"/>
        </w:rPr>
        <w:t>ild</w:t>
      </w:r>
      <w:r>
        <w:rPr>
          <w:rFonts w:ascii="Arial" w:hAnsi="Arial"/>
          <w:i/>
          <w:strike w:val="0"/>
          <w:w w:val="110"/>
          <w:sz w:val="19"/>
        </w:rPr>
        <w:t>ə</w:t>
      </w:r>
      <w:r>
        <w:rPr>
          <w:rFonts w:ascii="Times New Roman" w:hAnsi="Times New Roman"/>
          <w:b/>
          <w:i/>
          <w:strike w:val="0"/>
          <w:w w:val="110"/>
          <w:sz w:val="19"/>
        </w:rPr>
        <w:t>n</w:t>
      </w:r>
      <w:r>
        <w:rPr>
          <w:rFonts w:ascii="Times New Roman" w:hAnsi="Times New Roman"/>
          <w:b/>
          <w:i/>
          <w:strike w:val="0"/>
          <w:spacing w:val="40"/>
          <w:w w:val="110"/>
          <w:sz w:val="19"/>
        </w:rPr>
        <w:t> </w:t>
      </w:r>
      <w:r>
        <w:rPr>
          <w:rFonts w:ascii="Times New Roman" w:hAnsi="Times New Roman"/>
          <w:b/>
          <w:i/>
          <w:strike w:val="0"/>
          <w:w w:val="110"/>
          <w:sz w:val="19"/>
        </w:rPr>
        <w:t>be</w:t>
      </w:r>
      <w:r>
        <w:rPr>
          <w:rFonts w:ascii="Arial" w:hAnsi="Arial"/>
          <w:i/>
          <w:strike w:val="0"/>
          <w:w w:val="110"/>
          <w:sz w:val="19"/>
        </w:rPr>
        <w:t>ş</w:t>
      </w:r>
      <w:r>
        <w:rPr>
          <w:rFonts w:ascii="Arial" w:hAnsi="Arial"/>
          <w:i/>
          <w:strike w:val="0"/>
          <w:sz w:val="19"/>
        </w:rPr>
        <w:tab/>
      </w:r>
      <w:r>
        <w:rPr>
          <w:strike w:val="0"/>
          <w:spacing w:val="-2"/>
          <w:w w:val="105"/>
          <w:sz w:val="19"/>
        </w:rPr>
        <w:t>ilədək</w:t>
      </w:r>
      <w:r>
        <w:rPr>
          <w:strike w:val="0"/>
          <w:spacing w:val="-18"/>
          <w:w w:val="105"/>
          <w:sz w:val="19"/>
        </w:rPr>
        <w:t> </w:t>
      </w:r>
      <w:r>
        <w:rPr>
          <w:strike w:val="0"/>
          <w:spacing w:val="-2"/>
          <w:w w:val="105"/>
          <w:sz w:val="19"/>
        </w:rPr>
        <w:t>müddətə</w:t>
      </w:r>
    </w:p>
    <w:p>
      <w:pPr>
        <w:spacing w:line="134" w:lineRule="exact" w:before="24"/>
        <w:ind w:left="0" w:right="398" w:firstLine="0"/>
        <w:jc w:val="center"/>
        <w:rPr>
          <w:b/>
          <w:sz w:val="15"/>
        </w:rPr>
      </w:pPr>
      <w:r>
        <w:rPr>
          <w:b/>
          <w:color w:val="0000FF"/>
          <w:spacing w:val="-2"/>
          <w:w w:val="105"/>
          <w:sz w:val="15"/>
          <w:u w:val="single" w:color="0000FF"/>
        </w:rPr>
        <w:t>[404]</w:t>
      </w:r>
    </w:p>
    <w:p>
      <w:pPr>
        <w:pStyle w:val="BodyText"/>
        <w:spacing w:line="180" w:lineRule="exact"/>
        <w:ind w:left="100"/>
      </w:pPr>
      <w:r>
        <w:rPr/>
        <w:t>azadlıqdan</w:t>
      </w:r>
      <w:r>
        <w:rPr>
          <w:spacing w:val="2"/>
        </w:rPr>
        <w:t> </w:t>
      </w:r>
      <w:r>
        <w:rPr/>
        <w:t>məhrum</w:t>
      </w:r>
      <w:r>
        <w:rPr>
          <w:spacing w:val="3"/>
        </w:rPr>
        <w:t> </w:t>
      </w:r>
      <w:r>
        <w:rPr/>
        <w:t>etmə</w:t>
      </w:r>
      <w:r>
        <w:rPr>
          <w:spacing w:val="3"/>
        </w:rPr>
        <w:t> </w:t>
      </w:r>
      <w:r>
        <w:rPr/>
        <w:t>ilə</w:t>
      </w:r>
      <w:r>
        <w:rPr>
          <w:spacing w:val="3"/>
        </w:rPr>
        <w:t> </w:t>
      </w:r>
      <w:r>
        <w:rPr>
          <w:spacing w:val="-2"/>
        </w:rPr>
        <w:t>cəzalandırılır.</w:t>
      </w:r>
    </w:p>
    <w:p>
      <w:pPr>
        <w:pStyle w:val="ListParagraph"/>
        <w:numPr>
          <w:ilvl w:val="1"/>
          <w:numId w:val="151"/>
        </w:numPr>
        <w:tabs>
          <w:tab w:pos="1354" w:val="left" w:leader="none"/>
        </w:tabs>
        <w:spacing w:line="240" w:lineRule="auto" w:before="24" w:after="0"/>
        <w:ind w:left="1354" w:right="0" w:hanging="810"/>
        <w:jc w:val="left"/>
        <w:rPr>
          <w:sz w:val="19"/>
        </w:rPr>
      </w:pPr>
      <w:r>
        <w:rPr>
          <w:rFonts w:ascii="Times New Roman" w:hAnsi="Times New Roman"/>
          <w:b/>
          <w:i/>
          <w:w w:val="110"/>
          <w:sz w:val="19"/>
        </w:rPr>
        <w:t>Bu</w:t>
      </w:r>
      <w:r>
        <w:rPr>
          <w:rFonts w:ascii="Times New Roman" w:hAnsi="Times New Roman"/>
          <w:b/>
          <w:i/>
          <w:spacing w:val="-14"/>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13"/>
          <w:w w:val="110"/>
          <w:sz w:val="19"/>
        </w:rPr>
        <w:t> </w:t>
      </w:r>
      <w:r>
        <w:rPr>
          <w:rFonts w:ascii="Times New Roman" w:hAnsi="Times New Roman"/>
          <w:b/>
          <w:i/>
          <w:w w:val="110"/>
          <w:sz w:val="19"/>
        </w:rPr>
        <w:t>178.1</w:t>
      </w:r>
      <w:r>
        <w:rPr>
          <w:rFonts w:ascii="Times New Roman" w:hAnsi="Times New Roman"/>
          <w:b/>
          <w:i/>
          <w:spacing w:val="-13"/>
          <w:w w:val="110"/>
          <w:sz w:val="19"/>
        </w:rPr>
        <w:t> </w:t>
      </w:r>
      <w:r>
        <w:rPr>
          <w:rFonts w:ascii="Times New Roman" w:hAnsi="Times New Roman"/>
          <w:b/>
          <w:i/>
          <w:w w:val="110"/>
          <w:sz w:val="19"/>
        </w:rPr>
        <w:t>v</w:t>
      </w:r>
      <w:r>
        <w:rPr>
          <w:rFonts w:ascii="Arial" w:hAnsi="Arial"/>
          <w:i/>
          <w:w w:val="110"/>
          <w:sz w:val="19"/>
        </w:rPr>
        <w:t>ə</w:t>
      </w:r>
      <w:r>
        <w:rPr>
          <w:rFonts w:ascii="Arial" w:hAnsi="Arial"/>
          <w:i/>
          <w:spacing w:val="-15"/>
          <w:w w:val="110"/>
          <w:sz w:val="19"/>
        </w:rPr>
        <w:t> </w:t>
      </w:r>
      <w:r>
        <w:rPr>
          <w:rFonts w:ascii="Times New Roman" w:hAnsi="Times New Roman"/>
          <w:b/>
          <w:i/>
          <w:w w:val="110"/>
          <w:sz w:val="19"/>
        </w:rPr>
        <w:t>ya</w:t>
      </w:r>
      <w:r>
        <w:rPr>
          <w:rFonts w:ascii="Times New Roman" w:hAnsi="Times New Roman"/>
          <w:b/>
          <w:i/>
          <w:spacing w:val="-13"/>
          <w:w w:val="110"/>
          <w:sz w:val="19"/>
        </w:rPr>
        <w:t> </w:t>
      </w:r>
      <w:r>
        <w:rPr>
          <w:rFonts w:ascii="Times New Roman" w:hAnsi="Times New Roman"/>
          <w:b/>
          <w:i/>
          <w:w w:val="110"/>
          <w:sz w:val="19"/>
        </w:rPr>
        <w:t>178.2-ci</w:t>
      </w:r>
      <w:r>
        <w:rPr>
          <w:rFonts w:ascii="Times New Roman" w:hAnsi="Times New Roman"/>
          <w:b/>
          <w:i/>
          <w:spacing w:val="-13"/>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w:t>
      </w:r>
      <w:r>
        <w:rPr>
          <w:rFonts w:ascii="Arial" w:hAnsi="Arial"/>
          <w:i/>
          <w:spacing w:val="-15"/>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16"/>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38"/>
          <w:w w:val="110"/>
          <w:sz w:val="19"/>
        </w:rPr>
        <w:t> </w:t>
      </w:r>
      <w:r>
        <w:rPr>
          <w:w w:val="110"/>
          <w:sz w:val="19"/>
        </w:rPr>
        <w:t>əməllər:</w:t>
      </w:r>
      <w:r>
        <w:rPr>
          <w:spacing w:val="-24"/>
          <w:w w:val="110"/>
          <w:sz w:val="19"/>
        </w:rPr>
        <w:t> </w:t>
      </w:r>
      <w:r>
        <w:rPr>
          <w:b/>
          <w:color w:val="0000FF"/>
          <w:spacing w:val="-2"/>
          <w:w w:val="110"/>
          <w:position w:val="13"/>
          <w:sz w:val="15"/>
          <w:u w:val="single" w:color="0000FF"/>
        </w:rPr>
        <w:t>[405]</w:t>
      </w:r>
    </w:p>
    <w:p>
      <w:pPr>
        <w:pStyle w:val="ListParagraph"/>
        <w:numPr>
          <w:ilvl w:val="2"/>
          <w:numId w:val="151"/>
        </w:numPr>
        <w:tabs>
          <w:tab w:pos="1577" w:val="left" w:leader="none"/>
        </w:tabs>
        <w:spacing w:line="240" w:lineRule="auto" w:before="13" w:after="0"/>
        <w:ind w:left="1577" w:right="0" w:hanging="1033"/>
        <w:jc w:val="left"/>
        <w:rPr>
          <w:sz w:val="19"/>
        </w:rPr>
      </w:pPr>
      <w:r>
        <w:rPr>
          <w:sz w:val="19"/>
        </w:rPr>
        <w:t>mütəşəkkil</w:t>
      </w:r>
      <w:r>
        <w:rPr>
          <w:spacing w:val="3"/>
          <w:sz w:val="19"/>
        </w:rPr>
        <w:t> </w:t>
      </w:r>
      <w:r>
        <w:rPr>
          <w:sz w:val="19"/>
        </w:rPr>
        <w:t>dəstə</w:t>
      </w:r>
      <w:r>
        <w:rPr>
          <w:spacing w:val="3"/>
          <w:sz w:val="19"/>
        </w:rPr>
        <w:t> </w:t>
      </w:r>
      <w:r>
        <w:rPr>
          <w:sz w:val="19"/>
        </w:rPr>
        <w:t>tərəfindən</w:t>
      </w:r>
      <w:r>
        <w:rPr>
          <w:spacing w:val="3"/>
          <w:sz w:val="19"/>
        </w:rPr>
        <w:t> </w:t>
      </w:r>
      <w:r>
        <w:rPr>
          <w:spacing w:val="-2"/>
          <w:sz w:val="19"/>
        </w:rPr>
        <w:t>törədildikdə;</w:t>
      </w:r>
    </w:p>
    <w:p>
      <w:pPr>
        <w:pStyle w:val="ListParagraph"/>
        <w:numPr>
          <w:ilvl w:val="2"/>
          <w:numId w:val="151"/>
        </w:numPr>
        <w:tabs>
          <w:tab w:pos="1577" w:val="left" w:leader="none"/>
        </w:tabs>
        <w:spacing w:line="240" w:lineRule="auto" w:before="12" w:after="0"/>
        <w:ind w:left="1577" w:right="0" w:hanging="1033"/>
        <w:jc w:val="left"/>
        <w:rPr>
          <w:sz w:val="19"/>
        </w:rPr>
      </w:pPr>
      <w:r>
        <w:rPr>
          <w:sz w:val="19"/>
        </w:rPr>
        <w:t>külli</w:t>
      </w:r>
      <w:r>
        <w:rPr>
          <w:spacing w:val="2"/>
          <w:sz w:val="19"/>
        </w:rPr>
        <w:t> </w:t>
      </w:r>
      <w:r>
        <w:rPr>
          <w:sz w:val="19"/>
        </w:rPr>
        <w:t>miqdarda</w:t>
      </w:r>
      <w:r>
        <w:rPr>
          <w:spacing w:val="3"/>
          <w:sz w:val="19"/>
        </w:rPr>
        <w:t> </w:t>
      </w:r>
      <w:r>
        <w:rPr>
          <w:sz w:val="19"/>
        </w:rPr>
        <w:t>ziyan</w:t>
      </w:r>
      <w:r>
        <w:rPr>
          <w:spacing w:val="3"/>
          <w:sz w:val="19"/>
        </w:rPr>
        <w:t> </w:t>
      </w:r>
      <w:r>
        <w:rPr>
          <w:sz w:val="19"/>
        </w:rPr>
        <w:t>vurmaqla</w:t>
      </w:r>
      <w:r>
        <w:rPr>
          <w:spacing w:val="3"/>
          <w:sz w:val="19"/>
        </w:rPr>
        <w:t> </w:t>
      </w:r>
      <w:r>
        <w:rPr>
          <w:spacing w:val="-2"/>
          <w:sz w:val="19"/>
        </w:rPr>
        <w:t>törədildikdə—</w:t>
      </w:r>
    </w:p>
    <w:p>
      <w:pPr>
        <w:pStyle w:val="ListParagraph"/>
        <w:numPr>
          <w:ilvl w:val="2"/>
          <w:numId w:val="151"/>
        </w:numPr>
        <w:tabs>
          <w:tab w:pos="1462" w:val="left" w:leader="none"/>
        </w:tabs>
        <w:spacing w:line="266" w:lineRule="auto" w:before="13" w:after="0"/>
        <w:ind w:left="100" w:right="98" w:firstLine="444"/>
        <w:jc w:val="left"/>
        <w:rPr>
          <w:sz w:val="19"/>
        </w:rPr>
      </w:pPr>
      <w:r>
        <w:rPr>
          <w:strike/>
          <w:sz w:val="19"/>
        </w:rPr>
        <w:t> əvvəllər talama və ya hədə-qorxu ilə tələb etməyə görə iki dəfə və ya daha çox</w:t>
      </w:r>
      <w:r>
        <w:rPr>
          <w:strike w:val="0"/>
          <w:sz w:val="19"/>
        </w:rPr>
        <w:t> </w:t>
      </w:r>
      <w:r>
        <w:rPr>
          <w:strike/>
          <w:sz w:val="19"/>
        </w:rPr>
        <w:t>məhkum edilmiş şəxs tərəfindən törədildikdə—</w:t>
      </w:r>
      <w:r>
        <w:rPr>
          <w:b/>
          <w:strike w:val="0"/>
          <w:color w:val="0000FF"/>
          <w:position w:val="13"/>
          <w:sz w:val="15"/>
          <w:u w:val="single" w:color="0000FF"/>
        </w:rPr>
        <w:t>[406]</w:t>
      </w:r>
    </w:p>
    <w:p>
      <w:pPr>
        <w:pStyle w:val="BodyText"/>
        <w:spacing w:line="205" w:lineRule="exact"/>
        <w:ind w:right="107"/>
        <w:jc w:val="right"/>
      </w:pPr>
      <w:r>
        <w:rPr>
          <w:strike/>
        </w:rPr>
        <w:t>əmlakı</w:t>
      </w:r>
      <w:r>
        <w:rPr>
          <w:strike/>
          <w:spacing w:val="18"/>
        </w:rPr>
        <w:t> </w:t>
      </w:r>
      <w:r>
        <w:rPr>
          <w:strike/>
        </w:rPr>
        <w:t>müsadirə</w:t>
      </w:r>
      <w:r>
        <w:rPr>
          <w:strike/>
          <w:spacing w:val="19"/>
        </w:rPr>
        <w:t> </w:t>
      </w:r>
      <w:r>
        <w:rPr>
          <w:strike/>
        </w:rPr>
        <w:t>olunmaqla</w:t>
      </w:r>
      <w:r>
        <w:rPr>
          <w:strike/>
          <w:spacing w:val="19"/>
        </w:rPr>
        <w:t> </w:t>
      </w:r>
      <w:r>
        <w:rPr>
          <w:strike/>
        </w:rPr>
        <w:t>və</w:t>
      </w:r>
      <w:r>
        <w:rPr>
          <w:strike/>
          <w:spacing w:val="18"/>
        </w:rPr>
        <w:t> </w:t>
      </w:r>
      <w:r>
        <w:rPr>
          <w:strike/>
        </w:rPr>
        <w:t>ya</w:t>
      </w:r>
      <w:r>
        <w:rPr>
          <w:strike/>
          <w:spacing w:val="19"/>
        </w:rPr>
        <w:t> </w:t>
      </w:r>
      <w:r>
        <w:rPr>
          <w:strike/>
        </w:rPr>
        <w:t>olunmamaqla</w:t>
      </w:r>
      <w:r>
        <w:rPr>
          <w:strike w:val="0"/>
          <w:spacing w:val="44"/>
        </w:rPr>
        <w:t> </w:t>
      </w:r>
      <w:r>
        <w:rPr>
          <w:rFonts w:ascii="Times New Roman" w:hAnsi="Times New Roman"/>
          <w:b/>
          <w:i/>
          <w:strike w:val="0"/>
        </w:rPr>
        <w:t>be</w:t>
      </w:r>
      <w:r>
        <w:rPr>
          <w:rFonts w:ascii="Arial" w:hAnsi="Arial"/>
          <w:i/>
          <w:strike w:val="0"/>
        </w:rPr>
        <w:t>ş </w:t>
      </w:r>
      <w:r>
        <w:rPr>
          <w:rFonts w:ascii="Times New Roman" w:hAnsi="Times New Roman"/>
          <w:b/>
          <w:i/>
          <w:strike w:val="0"/>
        </w:rPr>
        <w:t>ild</w:t>
      </w:r>
      <w:r>
        <w:rPr>
          <w:rFonts w:ascii="Arial" w:hAnsi="Arial"/>
          <w:i/>
          <w:strike w:val="0"/>
        </w:rPr>
        <w:t>ə</w:t>
      </w:r>
      <w:r>
        <w:rPr>
          <w:rFonts w:ascii="Times New Roman" w:hAnsi="Times New Roman"/>
          <w:b/>
          <w:i/>
          <w:strike w:val="0"/>
        </w:rPr>
        <w:t>n</w:t>
      </w:r>
      <w:r>
        <w:rPr>
          <w:rFonts w:ascii="Times New Roman" w:hAnsi="Times New Roman"/>
          <w:b/>
          <w:i/>
          <w:strike w:val="0"/>
          <w:spacing w:val="5"/>
        </w:rPr>
        <w:t> </w:t>
      </w:r>
      <w:r>
        <w:rPr>
          <w:rFonts w:ascii="Times New Roman" w:hAnsi="Times New Roman"/>
          <w:b/>
          <w:i/>
          <w:strike w:val="0"/>
        </w:rPr>
        <w:t>on</w:t>
      </w:r>
      <w:r>
        <w:rPr>
          <w:rFonts w:ascii="Times New Roman" w:hAnsi="Times New Roman"/>
          <w:b/>
          <w:i/>
          <w:strike w:val="0"/>
          <w:spacing w:val="76"/>
          <w:w w:val="150"/>
        </w:rPr>
        <w:t> </w:t>
      </w:r>
      <w:r>
        <w:rPr>
          <w:strike w:val="0"/>
        </w:rPr>
        <w:t>ilədək</w:t>
      </w:r>
      <w:r>
        <w:rPr>
          <w:strike w:val="0"/>
          <w:spacing w:val="24"/>
        </w:rPr>
        <w:t> </w:t>
      </w:r>
      <w:r>
        <w:rPr>
          <w:strike w:val="0"/>
        </w:rPr>
        <w:t>müddətə</w:t>
      </w:r>
      <w:r>
        <w:rPr>
          <w:strike w:val="0"/>
          <w:spacing w:val="24"/>
        </w:rPr>
        <w:t> </w:t>
      </w:r>
      <w:r>
        <w:rPr>
          <w:strike w:val="0"/>
        </w:rPr>
        <w:t>azadlıqdan</w:t>
      </w:r>
      <w:r>
        <w:rPr>
          <w:strike w:val="0"/>
          <w:spacing w:val="24"/>
        </w:rPr>
        <w:t> </w:t>
      </w:r>
      <w:r>
        <w:rPr>
          <w:strike w:val="0"/>
          <w:spacing w:val="-2"/>
        </w:rPr>
        <w:t>məhrum</w:t>
      </w:r>
    </w:p>
    <w:p>
      <w:pPr>
        <w:pStyle w:val="BodyText"/>
        <w:spacing w:line="308" w:lineRule="exact" w:before="24"/>
        <w:ind w:left="100"/>
        <w:rPr>
          <w:b/>
          <w:position w:val="13"/>
          <w:sz w:val="15"/>
        </w:rPr>
      </w:pPr>
      <w:r>
        <w:rPr/>
        <w:t>etmə</w:t>
      </w:r>
      <w:r>
        <w:rPr>
          <w:spacing w:val="3"/>
        </w:rPr>
        <w:t> </w:t>
      </w:r>
      <w:r>
        <w:rPr/>
        <w:t>ilə</w:t>
      </w:r>
      <w:r>
        <w:rPr>
          <w:spacing w:val="3"/>
        </w:rPr>
        <w:t> </w:t>
      </w:r>
      <w:r>
        <w:rPr/>
        <w:t>cəzalandırılır.</w:t>
      </w:r>
      <w:r>
        <w:rPr>
          <w:spacing w:val="7"/>
        </w:rPr>
        <w:t> </w:t>
      </w:r>
      <w:r>
        <w:rPr>
          <w:b/>
          <w:color w:val="0000FF"/>
          <w:spacing w:val="-2"/>
          <w:position w:val="13"/>
          <w:sz w:val="15"/>
          <w:u w:val="single" w:color="0000FF"/>
        </w:rPr>
        <w:t>[407]</w:t>
      </w:r>
    </w:p>
    <w:p>
      <w:pPr>
        <w:pStyle w:val="ListParagraph"/>
        <w:numPr>
          <w:ilvl w:val="1"/>
          <w:numId w:val="151"/>
        </w:numPr>
        <w:tabs>
          <w:tab w:pos="1131" w:val="left" w:leader="none"/>
        </w:tabs>
        <w:spacing w:line="216" w:lineRule="exact" w:before="0" w:after="0"/>
        <w:ind w:left="1131" w:right="0" w:hanging="587"/>
        <w:jc w:val="left"/>
        <w:rPr>
          <w:rFonts w:ascii="Times New Roman" w:hAnsi="Times New Roman"/>
          <w:b/>
          <w:i/>
          <w:sz w:val="19"/>
        </w:rPr>
      </w:pPr>
      <w:r>
        <w:rPr>
          <w:rFonts w:ascii="Times New Roman" w:hAnsi="Times New Roman"/>
          <w:b/>
          <w:i/>
          <w:w w:val="110"/>
          <w:sz w:val="19"/>
        </w:rPr>
        <w:t>Bu</w:t>
      </w:r>
      <w:r>
        <w:rPr>
          <w:rFonts w:ascii="Times New Roman" w:hAnsi="Times New Roman"/>
          <w:b/>
          <w:i/>
          <w:spacing w:val="30"/>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30"/>
          <w:w w:val="110"/>
          <w:sz w:val="19"/>
        </w:rPr>
        <w:t> </w:t>
      </w:r>
      <w:r>
        <w:rPr>
          <w:rFonts w:ascii="Times New Roman" w:hAnsi="Times New Roman"/>
          <w:b/>
          <w:i/>
          <w:w w:val="110"/>
          <w:sz w:val="19"/>
        </w:rPr>
        <w:t>178.1—178.3-cü</w:t>
      </w:r>
      <w:r>
        <w:rPr>
          <w:rFonts w:ascii="Times New Roman" w:hAnsi="Times New Roman"/>
          <w:b/>
          <w:i/>
          <w:spacing w:val="30"/>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w:t>
      </w:r>
      <w:r>
        <w:rPr>
          <w:rFonts w:ascii="Arial" w:hAnsi="Arial"/>
          <w:i/>
          <w:spacing w:val="23"/>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24"/>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23"/>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spacing w:val="31"/>
          <w:w w:val="110"/>
          <w:sz w:val="19"/>
        </w:rPr>
        <w:t> </w:t>
      </w:r>
      <w:r>
        <w:rPr>
          <w:rFonts w:ascii="Times New Roman" w:hAnsi="Times New Roman"/>
          <w:b/>
          <w:i/>
          <w:w w:val="110"/>
          <w:sz w:val="19"/>
        </w:rPr>
        <w:t>xüsusil</w:t>
      </w:r>
      <w:r>
        <w:rPr>
          <w:rFonts w:ascii="Arial" w:hAnsi="Arial"/>
          <w:i/>
          <w:w w:val="110"/>
          <w:sz w:val="19"/>
        </w:rPr>
        <w:t>ə</w:t>
      </w:r>
      <w:r>
        <w:rPr>
          <w:rFonts w:ascii="Arial" w:hAnsi="Arial"/>
          <w:i/>
          <w:spacing w:val="23"/>
          <w:w w:val="110"/>
          <w:sz w:val="19"/>
        </w:rPr>
        <w:t> </w:t>
      </w:r>
      <w:r>
        <w:rPr>
          <w:rFonts w:ascii="Times New Roman" w:hAnsi="Times New Roman"/>
          <w:b/>
          <w:i/>
          <w:w w:val="110"/>
          <w:sz w:val="19"/>
        </w:rPr>
        <w:t>külli</w:t>
      </w:r>
      <w:r>
        <w:rPr>
          <w:rFonts w:ascii="Times New Roman" w:hAnsi="Times New Roman"/>
          <w:b/>
          <w:i/>
          <w:spacing w:val="30"/>
          <w:w w:val="110"/>
          <w:sz w:val="19"/>
        </w:rPr>
        <w:t> </w:t>
      </w:r>
      <w:r>
        <w:rPr>
          <w:rFonts w:ascii="Times New Roman" w:hAnsi="Times New Roman"/>
          <w:b/>
          <w:i/>
          <w:w w:val="110"/>
          <w:sz w:val="19"/>
        </w:rPr>
        <w:t>miqdarda</w:t>
      </w:r>
      <w:r>
        <w:rPr>
          <w:rFonts w:ascii="Times New Roman" w:hAnsi="Times New Roman"/>
          <w:b/>
          <w:i/>
          <w:spacing w:val="30"/>
          <w:w w:val="110"/>
          <w:sz w:val="19"/>
        </w:rPr>
        <w:t> </w:t>
      </w:r>
      <w:r>
        <w:rPr>
          <w:rFonts w:ascii="Times New Roman" w:hAnsi="Times New Roman"/>
          <w:b/>
          <w:i/>
          <w:spacing w:val="-2"/>
          <w:w w:val="110"/>
          <w:sz w:val="19"/>
        </w:rPr>
        <w:t>ziyan</w:t>
      </w:r>
    </w:p>
    <w:p>
      <w:pPr>
        <w:spacing w:line="124" w:lineRule="exact" w:before="39"/>
        <w:ind w:left="2332" w:right="0" w:firstLine="0"/>
        <w:jc w:val="left"/>
        <w:rPr>
          <w:b/>
          <w:sz w:val="15"/>
        </w:rPr>
      </w:pPr>
      <w:r>
        <w:rPr>
          <w:b/>
          <w:color w:val="0000FF"/>
          <w:spacing w:val="-2"/>
          <w:w w:val="105"/>
          <w:sz w:val="15"/>
          <w:u w:val="single" w:color="0000FF"/>
        </w:rPr>
        <w:t>[408]</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vurmaqla</w:t>
      </w:r>
      <w:r>
        <w:rPr>
          <w:rFonts w:ascii="Times New Roman" w:hAnsi="Times New Roman"/>
          <w:b/>
          <w:i/>
          <w:spacing w:val="9"/>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Arial" w:hAnsi="Arial"/>
          <w:i/>
          <w:spacing w:val="4"/>
          <w:w w:val="110"/>
          <w:sz w:val="19"/>
        </w:rPr>
        <w:t> </w:t>
      </w:r>
      <w:r>
        <w:rPr>
          <w:rFonts w:ascii="Times New Roman" w:hAnsi="Times New Roman"/>
          <w:b/>
          <w:i/>
          <w:spacing w:val="-10"/>
          <w:w w:val="110"/>
          <w:sz w:val="19"/>
        </w:rPr>
        <w:t>—</w:t>
      </w:r>
    </w:p>
    <w:p>
      <w:pPr>
        <w:spacing w:before="8"/>
        <w:ind w:left="544" w:right="0" w:firstLine="0"/>
        <w:jc w:val="left"/>
        <w:rPr>
          <w:rFonts w:ascii="Times New Roman" w:hAnsi="Times New Roman"/>
          <w:b/>
          <w:i/>
          <w:sz w:val="19"/>
        </w:rPr>
      </w:pPr>
      <w:r>
        <w:rPr>
          <w:rFonts w:ascii="Times New Roman" w:hAnsi="Times New Roman"/>
          <w:b/>
          <w:i/>
          <w:w w:val="110"/>
          <w:sz w:val="19"/>
        </w:rPr>
        <w:t>on</w:t>
      </w:r>
      <w:r>
        <w:rPr>
          <w:rFonts w:ascii="Times New Roman" w:hAnsi="Times New Roman"/>
          <w:b/>
          <w:i/>
          <w:spacing w:val="1"/>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1"/>
          <w:w w:val="110"/>
          <w:sz w:val="19"/>
        </w:rPr>
        <w:t> </w:t>
      </w:r>
      <w:r>
        <w:rPr>
          <w:rFonts w:ascii="Times New Roman" w:hAnsi="Times New Roman"/>
          <w:b/>
          <w:i/>
          <w:w w:val="110"/>
          <w:sz w:val="19"/>
        </w:rPr>
        <w:t>on</w:t>
      </w:r>
      <w:r>
        <w:rPr>
          <w:rFonts w:ascii="Times New Roman" w:hAnsi="Times New Roman"/>
          <w:b/>
          <w:i/>
          <w:spacing w:val="1"/>
          <w:w w:val="110"/>
          <w:sz w:val="19"/>
        </w:rPr>
        <w:t> </w:t>
      </w:r>
      <w:r>
        <w:rPr>
          <w:rFonts w:ascii="Times New Roman" w:hAnsi="Times New Roman"/>
          <w:b/>
          <w:i/>
          <w:w w:val="110"/>
          <w:sz w:val="19"/>
        </w:rPr>
        <w:t>dörd</w:t>
      </w:r>
      <w:r>
        <w:rPr>
          <w:rFonts w:ascii="Times New Roman" w:hAnsi="Times New Roman"/>
          <w:b/>
          <w:i/>
          <w:spacing w:val="1"/>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1"/>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4"/>
          <w:w w:val="110"/>
          <w:sz w:val="19"/>
        </w:rPr>
        <w:t> </w:t>
      </w:r>
      <w:r>
        <w:rPr>
          <w:rFonts w:ascii="Times New Roman" w:hAnsi="Times New Roman"/>
          <w:b/>
          <w:i/>
          <w:w w:val="110"/>
          <w:sz w:val="19"/>
        </w:rPr>
        <w:t>azadlıqdan</w:t>
      </w:r>
      <w:r>
        <w:rPr>
          <w:rFonts w:ascii="Times New Roman" w:hAnsi="Times New Roman"/>
          <w:b/>
          <w:i/>
          <w:spacing w:val="1"/>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1"/>
          <w:w w:val="110"/>
          <w:sz w:val="19"/>
        </w:rPr>
        <w:t> </w:t>
      </w:r>
      <w:r>
        <w:rPr>
          <w:rFonts w:ascii="Times New Roman" w:hAnsi="Times New Roman"/>
          <w:b/>
          <w:i/>
          <w:w w:val="110"/>
          <w:sz w:val="19"/>
        </w:rPr>
        <w:t>etm</w:t>
      </w:r>
      <w:r>
        <w:rPr>
          <w:rFonts w:ascii="Arial" w:hAnsi="Arial"/>
          <w:i/>
          <w:w w:val="110"/>
          <w:sz w:val="19"/>
        </w:rPr>
        <w:t>ə</w:t>
      </w:r>
      <w:r>
        <w:rPr>
          <w:rFonts w:ascii="Arial" w:hAnsi="Arial"/>
          <w:i/>
          <w:spacing w:val="-4"/>
          <w:w w:val="110"/>
          <w:sz w:val="19"/>
        </w:rPr>
        <w:t> </w:t>
      </w:r>
      <w:r>
        <w:rPr>
          <w:rFonts w:ascii="Times New Roman" w:hAnsi="Times New Roman"/>
          <w:b/>
          <w:i/>
          <w:w w:val="110"/>
          <w:sz w:val="19"/>
        </w:rPr>
        <w:t>il</w:t>
      </w:r>
      <w:r>
        <w:rPr>
          <w:rFonts w:ascii="Arial" w:hAnsi="Arial"/>
          <w:i/>
          <w:w w:val="110"/>
          <w:sz w:val="19"/>
        </w:rPr>
        <w:t>ə</w:t>
      </w:r>
      <w:r>
        <w:rPr>
          <w:rFonts w:ascii="Arial" w:hAnsi="Arial"/>
          <w:i/>
          <w:spacing w:val="-5"/>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BodyText"/>
        <w:spacing w:before="38"/>
        <w:rPr>
          <w:rFonts w:ascii="Times New Roman"/>
          <w:b/>
          <w:i/>
        </w:rPr>
      </w:pPr>
    </w:p>
    <w:p>
      <w:pPr>
        <w:spacing w:before="1"/>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3"/>
          <w:w w:val="150"/>
          <w:sz w:val="19"/>
        </w:rPr>
        <w:t> </w:t>
      </w:r>
      <w:r>
        <w:rPr>
          <w:sz w:val="19"/>
        </w:rPr>
        <w:t>1</w:t>
      </w:r>
      <w:r>
        <w:rPr>
          <w:spacing w:val="-66"/>
          <w:sz w:val="19"/>
        </w:rPr>
        <w:t> </w:t>
      </w:r>
      <w:r>
        <w:rPr>
          <w:sz w:val="19"/>
        </w:rPr>
        <w:t>7</w:t>
      </w:r>
      <w:r>
        <w:rPr>
          <w:spacing w:val="-66"/>
          <w:sz w:val="19"/>
        </w:rPr>
        <w:t> </w:t>
      </w:r>
      <w:r>
        <w:rPr>
          <w:sz w:val="19"/>
        </w:rPr>
        <w:t>9</w:t>
      </w:r>
      <w:r>
        <w:rPr>
          <w:spacing w:val="-66"/>
          <w:sz w:val="19"/>
        </w:rPr>
        <w:t> </w:t>
      </w:r>
      <w:r>
        <w:rPr>
          <w:sz w:val="19"/>
        </w:rPr>
        <w:t>.</w:t>
      </w:r>
      <w:r>
        <w:rPr>
          <w:spacing w:val="11"/>
          <w:sz w:val="19"/>
        </w:rPr>
        <w:t> </w:t>
      </w:r>
      <w:r>
        <w:rPr>
          <w:b/>
          <w:sz w:val="19"/>
        </w:rPr>
        <w:t>Mənimsəmə</w:t>
      </w:r>
      <w:r>
        <w:rPr>
          <w:b/>
          <w:spacing w:val="3"/>
          <w:sz w:val="19"/>
        </w:rPr>
        <w:t> </w:t>
      </w:r>
      <w:r>
        <w:rPr>
          <w:b/>
          <w:sz w:val="19"/>
        </w:rPr>
        <w:t>və</w:t>
      </w:r>
      <w:r>
        <w:rPr>
          <w:b/>
          <w:spacing w:val="3"/>
          <w:sz w:val="19"/>
        </w:rPr>
        <w:t> </w:t>
      </w:r>
      <w:r>
        <w:rPr>
          <w:b/>
          <w:sz w:val="19"/>
        </w:rPr>
        <w:t>ya</w:t>
      </w:r>
      <w:r>
        <w:rPr>
          <w:b/>
          <w:spacing w:val="3"/>
          <w:sz w:val="19"/>
        </w:rPr>
        <w:t> </w:t>
      </w:r>
      <w:r>
        <w:rPr>
          <w:b/>
          <w:sz w:val="19"/>
        </w:rPr>
        <w:t>israf</w:t>
      </w:r>
      <w:r>
        <w:rPr>
          <w:b/>
          <w:spacing w:val="2"/>
          <w:sz w:val="19"/>
        </w:rPr>
        <w:t> </w:t>
      </w:r>
      <w:r>
        <w:rPr>
          <w:b/>
          <w:spacing w:val="-4"/>
          <w:sz w:val="19"/>
        </w:rPr>
        <w:t>etmə</w:t>
      </w:r>
    </w:p>
    <w:p>
      <w:pPr>
        <w:pStyle w:val="BodyText"/>
        <w:spacing w:before="25"/>
        <w:rPr>
          <w:b/>
        </w:rPr>
      </w:pPr>
    </w:p>
    <w:p>
      <w:pPr>
        <w:pStyle w:val="ListParagraph"/>
        <w:numPr>
          <w:ilvl w:val="1"/>
          <w:numId w:val="152"/>
        </w:numPr>
        <w:tabs>
          <w:tab w:pos="1347" w:val="left" w:leader="none"/>
        </w:tabs>
        <w:spacing w:line="212" w:lineRule="exact" w:before="0" w:after="0"/>
        <w:ind w:left="1347" w:right="0" w:hanging="803"/>
        <w:jc w:val="left"/>
        <w:rPr>
          <w:sz w:val="19"/>
        </w:rPr>
      </w:pPr>
      <w:r>
        <w:rPr>
          <w:sz w:val="19"/>
        </w:rPr>
        <w:t>Mənimsəmə</w:t>
      </w:r>
      <w:r>
        <w:rPr>
          <w:spacing w:val="2"/>
          <w:sz w:val="19"/>
        </w:rPr>
        <w:t> </w:t>
      </w:r>
      <w:r>
        <w:rPr>
          <w:sz w:val="19"/>
        </w:rPr>
        <w:t>və</w:t>
      </w:r>
      <w:r>
        <w:rPr>
          <w:spacing w:val="3"/>
          <w:sz w:val="19"/>
        </w:rPr>
        <w:t> </w:t>
      </w:r>
      <w:r>
        <w:rPr>
          <w:sz w:val="19"/>
        </w:rPr>
        <w:t>ya</w:t>
      </w:r>
      <w:r>
        <w:rPr>
          <w:spacing w:val="3"/>
          <w:sz w:val="19"/>
        </w:rPr>
        <w:t> </w:t>
      </w:r>
      <w:r>
        <w:rPr>
          <w:sz w:val="19"/>
        </w:rPr>
        <w:t>israf</w:t>
      </w:r>
      <w:r>
        <w:rPr>
          <w:spacing w:val="3"/>
          <w:sz w:val="19"/>
        </w:rPr>
        <w:t> </w:t>
      </w:r>
      <w:r>
        <w:rPr>
          <w:sz w:val="19"/>
        </w:rPr>
        <w:t>etmə,</w:t>
      </w:r>
      <w:r>
        <w:rPr>
          <w:spacing w:val="2"/>
          <w:sz w:val="19"/>
        </w:rPr>
        <w:t> </w:t>
      </w:r>
      <w:r>
        <w:rPr>
          <w:sz w:val="19"/>
        </w:rPr>
        <w:t>yəni</w:t>
      </w:r>
      <w:r>
        <w:rPr>
          <w:spacing w:val="3"/>
          <w:sz w:val="19"/>
        </w:rPr>
        <w:t> </w:t>
      </w:r>
      <w:r>
        <w:rPr>
          <w:sz w:val="19"/>
        </w:rPr>
        <w:t>təqsirkara</w:t>
      </w:r>
      <w:r>
        <w:rPr>
          <w:spacing w:val="3"/>
          <w:sz w:val="19"/>
        </w:rPr>
        <w:t> </w:t>
      </w:r>
      <w:r>
        <w:rPr>
          <w:sz w:val="19"/>
        </w:rPr>
        <w:t>etibar</w:t>
      </w:r>
      <w:r>
        <w:rPr>
          <w:spacing w:val="3"/>
          <w:sz w:val="19"/>
        </w:rPr>
        <w:t> </w:t>
      </w:r>
      <w:r>
        <w:rPr>
          <w:sz w:val="19"/>
        </w:rPr>
        <w:t>edilmiş</w:t>
      </w:r>
      <w:r>
        <w:rPr>
          <w:spacing w:val="3"/>
          <w:sz w:val="19"/>
        </w:rPr>
        <w:t> </w:t>
      </w:r>
      <w:r>
        <w:rPr>
          <w:sz w:val="19"/>
        </w:rPr>
        <w:t>özgə</w:t>
      </w:r>
      <w:r>
        <w:rPr>
          <w:spacing w:val="2"/>
          <w:sz w:val="19"/>
        </w:rPr>
        <w:t> </w:t>
      </w:r>
      <w:r>
        <w:rPr>
          <w:sz w:val="19"/>
        </w:rPr>
        <w:t>əmlakını</w:t>
      </w:r>
      <w:r>
        <w:rPr>
          <w:spacing w:val="3"/>
          <w:sz w:val="19"/>
        </w:rPr>
        <w:t> </w:t>
      </w:r>
      <w:r>
        <w:rPr>
          <w:spacing w:val="-2"/>
          <w:sz w:val="19"/>
        </w:rPr>
        <w:t>talama—</w:t>
      </w:r>
    </w:p>
    <w:p>
      <w:pPr>
        <w:spacing w:line="232" w:lineRule="auto" w:before="2"/>
        <w:ind w:left="100" w:right="0" w:firstLine="444"/>
        <w:jc w:val="left"/>
        <w:rPr>
          <w:rFonts w:ascii="Times New Roman" w:hAnsi="Times New Roman"/>
          <w:b/>
          <w:i/>
          <w:sz w:val="19"/>
        </w:rPr>
      </w:pPr>
      <w:r>
        <w:rPr>
          <w:rFonts w:ascii="Times New Roman" w:hAnsi="Times New Roman"/>
          <w:b/>
          <w:i/>
          <w:w w:val="105"/>
          <w:sz w:val="19"/>
        </w:rPr>
        <w:t>min</w:t>
      </w:r>
      <w:r>
        <w:rPr>
          <w:rFonts w:ascii="Times New Roman" w:hAnsi="Times New Roman"/>
          <w:b/>
          <w:i/>
          <w:spacing w:val="-11"/>
          <w:w w:val="105"/>
          <w:sz w:val="19"/>
        </w:rPr>
        <w:t> </w:t>
      </w:r>
      <w:r>
        <w:rPr>
          <w:rFonts w:ascii="Times New Roman" w:hAnsi="Times New Roman"/>
          <w:b/>
          <w:i/>
          <w:w w:val="105"/>
          <w:sz w:val="19"/>
        </w:rPr>
        <w:t>manatdan</w:t>
      </w:r>
      <w:r>
        <w:rPr>
          <w:rFonts w:ascii="Times New Roman" w:hAnsi="Times New Roman"/>
          <w:b/>
          <w:i/>
          <w:spacing w:val="-11"/>
          <w:w w:val="105"/>
          <w:sz w:val="19"/>
        </w:rPr>
        <w:t> </w:t>
      </w:r>
      <w:r>
        <w:rPr>
          <w:rFonts w:ascii="Times New Roman" w:hAnsi="Times New Roman"/>
          <w:b/>
          <w:i/>
          <w:w w:val="105"/>
          <w:sz w:val="19"/>
        </w:rPr>
        <w:t>iki</w:t>
      </w:r>
      <w:r>
        <w:rPr>
          <w:rFonts w:ascii="Times New Roman" w:hAnsi="Times New Roman"/>
          <w:b/>
          <w:i/>
          <w:spacing w:val="-11"/>
          <w:w w:val="105"/>
          <w:sz w:val="19"/>
        </w:rPr>
        <w:t> </w:t>
      </w:r>
      <w:r>
        <w:rPr>
          <w:rFonts w:ascii="Times New Roman" w:hAnsi="Times New Roman"/>
          <w:b/>
          <w:i/>
          <w:w w:val="105"/>
          <w:sz w:val="19"/>
        </w:rPr>
        <w:t>min</w:t>
      </w:r>
      <w:r>
        <w:rPr>
          <w:rFonts w:ascii="Times New Roman" w:hAnsi="Times New Roman"/>
          <w:b/>
          <w:i/>
          <w:spacing w:val="80"/>
          <w:w w:val="105"/>
          <w:sz w:val="19"/>
        </w:rPr>
        <w:t> </w:t>
      </w:r>
      <w:r>
        <w:rPr>
          <w:w w:val="105"/>
          <w:sz w:val="19"/>
        </w:rPr>
        <w:t>manatadək</w:t>
      </w:r>
      <w:r>
        <w:rPr>
          <w:spacing w:val="-13"/>
          <w:w w:val="105"/>
          <w:sz w:val="19"/>
        </w:rPr>
        <w:t> </w:t>
      </w:r>
      <w:r>
        <w:rPr>
          <w:w w:val="105"/>
          <w:sz w:val="19"/>
        </w:rPr>
        <w:t>miqdarda</w:t>
      </w:r>
      <w:r>
        <w:rPr>
          <w:spacing w:val="-13"/>
          <w:w w:val="105"/>
          <w:sz w:val="19"/>
        </w:rPr>
        <w:t> </w:t>
      </w:r>
      <w:r>
        <w:rPr>
          <w:w w:val="105"/>
          <w:sz w:val="19"/>
        </w:rPr>
        <w:t>cərimə</w:t>
      </w:r>
      <w:r>
        <w:rPr>
          <w:spacing w:val="-13"/>
          <w:w w:val="105"/>
          <w:sz w:val="19"/>
        </w:rPr>
        <w:t> </w:t>
      </w:r>
      <w:r>
        <w:rPr>
          <w:w w:val="105"/>
          <w:sz w:val="19"/>
        </w:rPr>
        <w:t>və</w:t>
      </w:r>
      <w:r>
        <w:rPr>
          <w:spacing w:val="-13"/>
          <w:w w:val="105"/>
          <w:sz w:val="19"/>
        </w:rPr>
        <w:t> </w:t>
      </w:r>
      <w:r>
        <w:rPr>
          <w:w w:val="105"/>
          <w:sz w:val="19"/>
        </w:rPr>
        <w:t>ya üç</w:t>
      </w:r>
      <w:r>
        <w:rPr>
          <w:spacing w:val="-13"/>
          <w:w w:val="105"/>
          <w:sz w:val="19"/>
        </w:rPr>
        <w:t> </w:t>
      </w:r>
      <w:r>
        <w:rPr>
          <w:w w:val="105"/>
          <w:sz w:val="19"/>
        </w:rPr>
        <w:t>yüz</w:t>
      </w:r>
      <w:r>
        <w:rPr>
          <w:spacing w:val="-13"/>
          <w:w w:val="105"/>
          <w:sz w:val="19"/>
        </w:rPr>
        <w:t> </w:t>
      </w:r>
      <w:r>
        <w:rPr>
          <w:w w:val="105"/>
          <w:sz w:val="19"/>
        </w:rPr>
        <w:t>altmış</w:t>
      </w:r>
      <w:r>
        <w:rPr>
          <w:spacing w:val="-13"/>
          <w:w w:val="105"/>
          <w:sz w:val="19"/>
        </w:rPr>
        <w:t> </w:t>
      </w:r>
      <w:r>
        <w:rPr>
          <w:w w:val="105"/>
          <w:sz w:val="19"/>
        </w:rPr>
        <w:t>saatdan</w:t>
      </w:r>
      <w:r>
        <w:rPr>
          <w:spacing w:val="-13"/>
          <w:w w:val="105"/>
          <w:sz w:val="19"/>
        </w:rPr>
        <w:t> </w:t>
      </w:r>
      <w:r>
        <w:rPr>
          <w:w w:val="105"/>
          <w:sz w:val="19"/>
        </w:rPr>
        <w:t>dörd</w:t>
      </w:r>
      <w:r>
        <w:rPr>
          <w:spacing w:val="-13"/>
          <w:w w:val="105"/>
          <w:sz w:val="19"/>
        </w:rPr>
        <w:t> </w:t>
      </w:r>
      <w:r>
        <w:rPr>
          <w:w w:val="105"/>
          <w:sz w:val="19"/>
        </w:rPr>
        <w:t>yüz</w:t>
      </w:r>
      <w:r>
        <w:rPr>
          <w:spacing w:val="-13"/>
          <w:w w:val="105"/>
          <w:sz w:val="19"/>
        </w:rPr>
        <w:t> </w:t>
      </w:r>
      <w:r>
        <w:rPr>
          <w:w w:val="105"/>
          <w:sz w:val="19"/>
        </w:rPr>
        <w:t>səksən saatadək</w:t>
      </w:r>
      <w:r>
        <w:rPr>
          <w:spacing w:val="76"/>
          <w:w w:val="150"/>
          <w:sz w:val="19"/>
        </w:rPr>
        <w:t> </w:t>
      </w:r>
      <w:r>
        <w:rPr>
          <w:w w:val="105"/>
          <w:sz w:val="19"/>
        </w:rPr>
        <w:t>ictimai</w:t>
      </w:r>
      <w:r>
        <w:rPr>
          <w:spacing w:val="76"/>
          <w:w w:val="150"/>
          <w:sz w:val="19"/>
        </w:rPr>
        <w:t> </w:t>
      </w:r>
      <w:r>
        <w:rPr>
          <w:w w:val="105"/>
          <w:sz w:val="19"/>
        </w:rPr>
        <w:t>işlər</w:t>
      </w:r>
      <w:r>
        <w:rPr>
          <w:spacing w:val="76"/>
          <w:w w:val="150"/>
          <w:sz w:val="19"/>
        </w:rPr>
        <w:t> </w:t>
      </w:r>
      <w:r>
        <w:rPr>
          <w:w w:val="105"/>
          <w:sz w:val="19"/>
        </w:rPr>
        <w:t>və</w:t>
      </w:r>
      <w:r>
        <w:rPr>
          <w:spacing w:val="76"/>
          <w:w w:val="150"/>
          <w:sz w:val="19"/>
        </w:rPr>
        <w:t> </w:t>
      </w:r>
      <w:r>
        <w:rPr>
          <w:w w:val="105"/>
          <w:sz w:val="19"/>
        </w:rPr>
        <w:t>ya </w:t>
      </w:r>
      <w:r>
        <w:rPr>
          <w:rFonts w:ascii="Times New Roman" w:hAnsi="Times New Roman"/>
          <w:b/>
          <w:i/>
          <w:w w:val="105"/>
          <w:sz w:val="19"/>
        </w:rPr>
        <w:t>iki</w:t>
      </w:r>
      <w:r>
        <w:rPr>
          <w:rFonts w:ascii="Times New Roman" w:hAnsi="Times New Roman"/>
          <w:b/>
          <w:i/>
          <w:spacing w:val="75"/>
          <w:w w:val="150"/>
          <w:sz w:val="19"/>
        </w:rPr>
        <w:t> </w:t>
      </w: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76"/>
          <w:w w:val="150"/>
          <w:sz w:val="19"/>
        </w:rPr>
        <w:t>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66"/>
          <w:w w:val="150"/>
          <w:sz w:val="19"/>
        </w:rPr>
        <w:t> </w:t>
      </w:r>
      <w:r>
        <w:rPr>
          <w:rFonts w:ascii="Times New Roman" w:hAnsi="Times New Roman"/>
          <w:b/>
          <w:i/>
          <w:w w:val="105"/>
          <w:sz w:val="19"/>
        </w:rPr>
        <w:t>islah</w:t>
      </w:r>
      <w:r>
        <w:rPr>
          <w:rFonts w:ascii="Times New Roman" w:hAnsi="Times New Roman"/>
          <w:b/>
          <w:i/>
          <w:spacing w:val="75"/>
          <w:w w:val="150"/>
          <w:sz w:val="19"/>
        </w:rPr>
        <w:t> </w:t>
      </w:r>
      <w:r>
        <w:rPr>
          <w:rFonts w:ascii="Times New Roman" w:hAnsi="Times New Roman"/>
          <w:b/>
          <w:i/>
          <w:w w:val="105"/>
          <w:sz w:val="19"/>
        </w:rPr>
        <w:t>i</w:t>
      </w:r>
      <w:r>
        <w:rPr>
          <w:rFonts w:ascii="Arial" w:hAnsi="Arial"/>
          <w:i/>
          <w:w w:val="105"/>
          <w:sz w:val="19"/>
        </w:rPr>
        <w:t>ş</w:t>
      </w:r>
      <w:r>
        <w:rPr>
          <w:rFonts w:ascii="Times New Roman" w:hAnsi="Times New Roman"/>
          <w:b/>
          <w:i/>
          <w:w w:val="105"/>
          <w:sz w:val="19"/>
        </w:rPr>
        <w:t>l</w:t>
      </w:r>
      <w:r>
        <w:rPr>
          <w:rFonts w:ascii="Arial" w:hAnsi="Arial"/>
          <w:i/>
          <w:w w:val="105"/>
          <w:sz w:val="19"/>
        </w:rPr>
        <w:t>ə</w:t>
      </w:r>
      <w:r>
        <w:rPr>
          <w:rFonts w:ascii="Times New Roman" w:hAnsi="Times New Roman"/>
          <w:b/>
          <w:i/>
          <w:w w:val="105"/>
          <w:sz w:val="19"/>
        </w:rPr>
        <w:t>ri</w:t>
      </w:r>
      <w:r>
        <w:rPr>
          <w:rFonts w:ascii="Times New Roman" w:hAnsi="Times New Roman"/>
          <w:b/>
          <w:i/>
          <w:spacing w:val="75"/>
          <w:w w:val="150"/>
          <w:sz w:val="19"/>
        </w:rPr>
        <w:t> </w:t>
      </w:r>
      <w:r>
        <w:rPr>
          <w:rFonts w:ascii="Times New Roman" w:hAnsi="Times New Roman"/>
          <w:b/>
          <w:i/>
          <w:w w:val="105"/>
          <w:sz w:val="19"/>
        </w:rPr>
        <w:t>v</w:t>
      </w:r>
      <w:r>
        <w:rPr>
          <w:rFonts w:ascii="Arial" w:hAnsi="Arial"/>
          <w:i/>
          <w:w w:val="105"/>
          <w:sz w:val="19"/>
        </w:rPr>
        <w:t>ə</w:t>
      </w:r>
      <w:r>
        <w:rPr>
          <w:rFonts w:ascii="Arial" w:hAnsi="Arial"/>
          <w:i/>
          <w:spacing w:val="67"/>
          <w:w w:val="150"/>
          <w:sz w:val="19"/>
        </w:rPr>
        <w:t> </w:t>
      </w:r>
      <w:r>
        <w:rPr>
          <w:rFonts w:ascii="Times New Roman" w:hAnsi="Times New Roman"/>
          <w:b/>
          <w:i/>
          <w:w w:val="105"/>
          <w:sz w:val="19"/>
        </w:rPr>
        <w:t>ya</w:t>
      </w:r>
      <w:r>
        <w:rPr>
          <w:rFonts w:ascii="Times New Roman" w:hAnsi="Times New Roman"/>
          <w:b/>
          <w:i/>
          <w:spacing w:val="75"/>
          <w:w w:val="150"/>
          <w:sz w:val="19"/>
        </w:rPr>
        <w:t> </w:t>
      </w:r>
      <w:r>
        <w:rPr>
          <w:rFonts w:ascii="Times New Roman" w:hAnsi="Times New Roman"/>
          <w:b/>
          <w:i/>
          <w:w w:val="105"/>
          <w:sz w:val="19"/>
        </w:rPr>
        <w:t>iki</w:t>
      </w:r>
      <w:r>
        <w:rPr>
          <w:rFonts w:ascii="Times New Roman" w:hAnsi="Times New Roman"/>
          <w:b/>
          <w:i/>
          <w:spacing w:val="75"/>
          <w:w w:val="150"/>
          <w:sz w:val="19"/>
        </w:rPr>
        <w:t> </w:t>
      </w: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75"/>
          <w:w w:val="150"/>
          <w:sz w:val="19"/>
        </w:rPr>
        <w:t>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67"/>
          <w:w w:val="150"/>
          <w:sz w:val="19"/>
        </w:rPr>
        <w:t> </w:t>
      </w:r>
      <w:r>
        <w:rPr>
          <w:rFonts w:ascii="Times New Roman" w:hAnsi="Times New Roman"/>
          <w:b/>
          <w:i/>
          <w:spacing w:val="-2"/>
          <w:w w:val="105"/>
          <w:sz w:val="19"/>
        </w:rPr>
        <w:t>azadlı</w:t>
      </w:r>
      <w:r>
        <w:rPr>
          <w:rFonts w:ascii="Arial" w:hAnsi="Arial"/>
          <w:i/>
          <w:spacing w:val="-2"/>
          <w:w w:val="105"/>
          <w:sz w:val="19"/>
        </w:rPr>
        <w:t>ğ</w:t>
      </w:r>
      <w:r>
        <w:rPr>
          <w:rFonts w:ascii="Times New Roman" w:hAnsi="Times New Roman"/>
          <w:b/>
          <w:i/>
          <w:spacing w:val="-2"/>
          <w:w w:val="105"/>
          <w:sz w:val="19"/>
        </w:rPr>
        <w:t>ın</w:t>
      </w:r>
    </w:p>
    <w:p>
      <w:pPr>
        <w:spacing w:line="124" w:lineRule="exact" w:before="23"/>
        <w:ind w:left="9618" w:right="0" w:firstLine="0"/>
        <w:jc w:val="left"/>
        <w:rPr>
          <w:b/>
          <w:sz w:val="15"/>
        </w:rPr>
      </w:pPr>
      <w:r>
        <w:rPr>
          <w:b/>
          <w:color w:val="0000FF"/>
          <w:spacing w:val="-2"/>
          <w:w w:val="105"/>
          <w:sz w:val="15"/>
          <w:u w:val="single" w:color="0000FF"/>
        </w:rPr>
        <w:t>[409]</w:t>
      </w:r>
    </w:p>
    <w:p>
      <w:pPr>
        <w:spacing w:line="190" w:lineRule="exact" w:before="0"/>
        <w:ind w:left="100" w:right="0" w:firstLine="0"/>
        <w:jc w:val="left"/>
        <w:rPr>
          <w:sz w:val="19"/>
        </w:rPr>
      </w:pP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12"/>
          <w:w w:val="105"/>
          <w:sz w:val="19"/>
        </w:rPr>
        <w:t> </w:t>
      </w:r>
      <w:r>
        <w:rPr>
          <w:rFonts w:ascii="Times New Roman" w:hAnsi="Times New Roman"/>
          <w:b/>
          <w:i/>
          <w:w w:val="105"/>
          <w:sz w:val="19"/>
        </w:rPr>
        <w:t>v</w:t>
      </w:r>
      <w:r>
        <w:rPr>
          <w:rFonts w:ascii="Arial" w:hAnsi="Arial"/>
          <w:i/>
          <w:w w:val="105"/>
          <w:sz w:val="19"/>
        </w:rPr>
        <w:t>ə</w:t>
      </w:r>
      <w:r>
        <w:rPr>
          <w:rFonts w:ascii="Arial" w:hAnsi="Arial"/>
          <w:i/>
          <w:spacing w:val="-14"/>
          <w:w w:val="105"/>
          <w:sz w:val="19"/>
        </w:rPr>
        <w:t> </w:t>
      </w:r>
      <w:r>
        <w:rPr>
          <w:rFonts w:ascii="Times New Roman" w:hAnsi="Times New Roman"/>
          <w:b/>
          <w:i/>
          <w:w w:val="105"/>
          <w:sz w:val="19"/>
        </w:rPr>
        <w:t>ya</w:t>
      </w:r>
      <w:r>
        <w:rPr>
          <w:rFonts w:ascii="Times New Roman" w:hAnsi="Times New Roman"/>
          <w:b/>
          <w:i/>
          <w:spacing w:val="56"/>
          <w:w w:val="105"/>
          <w:sz w:val="19"/>
        </w:rPr>
        <w:t> </w:t>
      </w:r>
      <w:r>
        <w:rPr>
          <w:w w:val="105"/>
          <w:sz w:val="19"/>
        </w:rPr>
        <w:t>iki</w:t>
      </w:r>
      <w:r>
        <w:rPr>
          <w:spacing w:val="-12"/>
          <w:w w:val="105"/>
          <w:sz w:val="19"/>
        </w:rPr>
        <w:t> </w:t>
      </w:r>
      <w:r>
        <w:rPr>
          <w:w w:val="105"/>
          <w:sz w:val="19"/>
        </w:rPr>
        <w:t>ilədək</w:t>
      </w:r>
      <w:r>
        <w:rPr>
          <w:spacing w:val="-11"/>
          <w:w w:val="105"/>
          <w:sz w:val="19"/>
        </w:rPr>
        <w:t> </w:t>
      </w:r>
      <w:r>
        <w:rPr>
          <w:w w:val="105"/>
          <w:sz w:val="19"/>
        </w:rPr>
        <w:t>müddətə</w:t>
      </w:r>
      <w:r>
        <w:rPr>
          <w:spacing w:val="-12"/>
          <w:w w:val="105"/>
          <w:sz w:val="19"/>
        </w:rPr>
        <w:t> </w:t>
      </w:r>
      <w:r>
        <w:rPr>
          <w:w w:val="105"/>
          <w:sz w:val="19"/>
        </w:rPr>
        <w:t>azadlıqdan</w:t>
      </w:r>
      <w:r>
        <w:rPr>
          <w:spacing w:val="-11"/>
          <w:w w:val="105"/>
          <w:sz w:val="19"/>
        </w:rPr>
        <w:t> </w:t>
      </w:r>
      <w:r>
        <w:rPr>
          <w:w w:val="105"/>
          <w:sz w:val="19"/>
        </w:rPr>
        <w:t>məhrum</w:t>
      </w:r>
      <w:r>
        <w:rPr>
          <w:spacing w:val="-12"/>
          <w:w w:val="105"/>
          <w:sz w:val="19"/>
        </w:rPr>
        <w:t> </w:t>
      </w:r>
      <w:r>
        <w:rPr>
          <w:w w:val="105"/>
          <w:sz w:val="19"/>
        </w:rPr>
        <w:t>etmə</w:t>
      </w:r>
      <w:r>
        <w:rPr>
          <w:spacing w:val="-12"/>
          <w:w w:val="105"/>
          <w:sz w:val="19"/>
        </w:rPr>
        <w:t> </w:t>
      </w:r>
      <w:r>
        <w:rPr>
          <w:w w:val="105"/>
          <w:sz w:val="19"/>
        </w:rPr>
        <w:t>ilə</w:t>
      </w:r>
      <w:r>
        <w:rPr>
          <w:spacing w:val="-11"/>
          <w:w w:val="105"/>
          <w:sz w:val="19"/>
        </w:rPr>
        <w:t> </w:t>
      </w:r>
      <w:r>
        <w:rPr>
          <w:spacing w:val="-2"/>
          <w:w w:val="105"/>
          <w:sz w:val="19"/>
        </w:rPr>
        <w:t>cəzalandırılır.</w:t>
      </w:r>
    </w:p>
    <w:p>
      <w:pPr>
        <w:pStyle w:val="ListParagraph"/>
        <w:numPr>
          <w:ilvl w:val="1"/>
          <w:numId w:val="152"/>
        </w:numPr>
        <w:tabs>
          <w:tab w:pos="1347" w:val="left" w:leader="none"/>
        </w:tabs>
        <w:spacing w:line="240" w:lineRule="auto" w:before="13" w:after="0"/>
        <w:ind w:left="1347" w:right="0" w:hanging="803"/>
        <w:jc w:val="left"/>
        <w:rPr>
          <w:sz w:val="19"/>
        </w:rPr>
      </w:pPr>
      <w:r>
        <w:rPr>
          <w:sz w:val="19"/>
        </w:rPr>
        <w:t>Eyni</w:t>
      </w:r>
      <w:r>
        <w:rPr>
          <w:spacing w:val="2"/>
          <w:sz w:val="19"/>
        </w:rPr>
        <w:t> </w:t>
      </w:r>
      <w:r>
        <w:rPr>
          <w:spacing w:val="-2"/>
          <w:sz w:val="19"/>
        </w:rPr>
        <w:t>əməllər:</w:t>
      </w:r>
    </w:p>
    <w:p>
      <w:pPr>
        <w:pStyle w:val="ListParagraph"/>
        <w:numPr>
          <w:ilvl w:val="2"/>
          <w:numId w:val="152"/>
        </w:numPr>
        <w:tabs>
          <w:tab w:pos="1577" w:val="left" w:leader="none"/>
        </w:tabs>
        <w:spacing w:line="240" w:lineRule="auto" w:before="13" w:after="0"/>
        <w:ind w:left="1577" w:right="0" w:hanging="1033"/>
        <w:jc w:val="left"/>
        <w:rPr>
          <w:sz w:val="19"/>
        </w:rPr>
      </w:pPr>
      <w:r>
        <w:rPr>
          <w:sz w:val="19"/>
        </w:rPr>
        <w:t>qabaqcadan</w:t>
      </w:r>
      <w:r>
        <w:rPr>
          <w:spacing w:val="2"/>
          <w:sz w:val="19"/>
        </w:rPr>
        <w:t> </w:t>
      </w:r>
      <w:r>
        <w:rPr>
          <w:sz w:val="19"/>
        </w:rPr>
        <w:t>əlbir</w:t>
      </w:r>
      <w:r>
        <w:rPr>
          <w:spacing w:val="3"/>
          <w:sz w:val="19"/>
        </w:rPr>
        <w:t> </w:t>
      </w:r>
      <w:r>
        <w:rPr>
          <w:sz w:val="19"/>
        </w:rPr>
        <w:t>olan</w:t>
      </w:r>
      <w:r>
        <w:rPr>
          <w:spacing w:val="3"/>
          <w:sz w:val="19"/>
        </w:rPr>
        <w:t> </w:t>
      </w:r>
      <w:r>
        <w:rPr>
          <w:sz w:val="19"/>
        </w:rPr>
        <w:t>bir</w:t>
      </w:r>
      <w:r>
        <w:rPr>
          <w:spacing w:val="3"/>
          <w:sz w:val="19"/>
        </w:rPr>
        <w:t> </w:t>
      </w:r>
      <w:r>
        <w:rPr>
          <w:sz w:val="19"/>
        </w:rPr>
        <w:t>qrup</w:t>
      </w:r>
      <w:r>
        <w:rPr>
          <w:spacing w:val="3"/>
          <w:sz w:val="19"/>
        </w:rPr>
        <w:t> </w:t>
      </w:r>
      <w:r>
        <w:rPr>
          <w:sz w:val="19"/>
        </w:rPr>
        <w:t>şəxs</w:t>
      </w:r>
      <w:r>
        <w:rPr>
          <w:spacing w:val="2"/>
          <w:sz w:val="19"/>
        </w:rPr>
        <w:t> </w:t>
      </w:r>
      <w:r>
        <w:rPr>
          <w:sz w:val="19"/>
        </w:rPr>
        <w:t>tərəfindən</w:t>
      </w:r>
      <w:r>
        <w:rPr>
          <w:spacing w:val="3"/>
          <w:sz w:val="19"/>
        </w:rPr>
        <w:t> </w:t>
      </w:r>
      <w:r>
        <w:rPr>
          <w:spacing w:val="-2"/>
          <w:sz w:val="19"/>
        </w:rPr>
        <w:t>törədildikdə;</w:t>
      </w:r>
    </w:p>
    <w:p>
      <w:pPr>
        <w:pStyle w:val="ListParagraph"/>
        <w:numPr>
          <w:ilvl w:val="2"/>
          <w:numId w:val="152"/>
        </w:numPr>
        <w:tabs>
          <w:tab w:pos="1577" w:val="left" w:leader="none"/>
        </w:tabs>
        <w:spacing w:line="240" w:lineRule="auto" w:before="13" w:after="0"/>
        <w:ind w:left="1577" w:right="0" w:hanging="1033"/>
        <w:jc w:val="left"/>
        <w:rPr>
          <w:sz w:val="19"/>
        </w:rPr>
      </w:pPr>
      <w:r>
        <w:rPr>
          <w:sz w:val="19"/>
        </w:rPr>
        <w:t>təkrar</w:t>
      </w:r>
      <w:r>
        <w:rPr>
          <w:spacing w:val="2"/>
          <w:sz w:val="19"/>
        </w:rPr>
        <w:t> </w:t>
      </w:r>
      <w:r>
        <w:rPr>
          <w:spacing w:val="-2"/>
          <w:sz w:val="19"/>
        </w:rPr>
        <w:t>törədildikdə;</w:t>
      </w:r>
    </w:p>
    <w:p>
      <w:pPr>
        <w:pStyle w:val="ListParagraph"/>
        <w:numPr>
          <w:ilvl w:val="2"/>
          <w:numId w:val="152"/>
        </w:numPr>
        <w:tabs>
          <w:tab w:pos="1577" w:val="left" w:leader="none"/>
        </w:tabs>
        <w:spacing w:line="240" w:lineRule="auto" w:before="12" w:after="0"/>
        <w:ind w:left="1577" w:right="0" w:hanging="1033"/>
        <w:jc w:val="left"/>
        <w:rPr>
          <w:sz w:val="19"/>
        </w:rPr>
      </w:pPr>
      <w:r>
        <w:rPr>
          <w:sz w:val="19"/>
        </w:rPr>
        <w:t>şəxs</w:t>
      </w:r>
      <w:r>
        <w:rPr>
          <w:spacing w:val="2"/>
          <w:sz w:val="19"/>
        </w:rPr>
        <w:t> </w:t>
      </w:r>
      <w:r>
        <w:rPr>
          <w:sz w:val="19"/>
        </w:rPr>
        <w:t>tərəfindən</w:t>
      </w:r>
      <w:r>
        <w:rPr>
          <w:spacing w:val="3"/>
          <w:sz w:val="19"/>
        </w:rPr>
        <w:t> </w:t>
      </w:r>
      <w:r>
        <w:rPr>
          <w:sz w:val="19"/>
        </w:rPr>
        <w:t>öz</w:t>
      </w:r>
      <w:r>
        <w:rPr>
          <w:spacing w:val="3"/>
          <w:sz w:val="19"/>
        </w:rPr>
        <w:t> </w:t>
      </w:r>
      <w:r>
        <w:rPr>
          <w:sz w:val="19"/>
        </w:rPr>
        <w:t>qulluq</w:t>
      </w:r>
      <w:r>
        <w:rPr>
          <w:spacing w:val="3"/>
          <w:sz w:val="19"/>
        </w:rPr>
        <w:t> </w:t>
      </w:r>
      <w:r>
        <w:rPr>
          <w:sz w:val="19"/>
        </w:rPr>
        <w:t>mövqeyindən</w:t>
      </w:r>
      <w:r>
        <w:rPr>
          <w:spacing w:val="3"/>
          <w:sz w:val="19"/>
        </w:rPr>
        <w:t> </w:t>
      </w:r>
      <w:r>
        <w:rPr>
          <w:sz w:val="19"/>
        </w:rPr>
        <w:t>istifadə</w:t>
      </w:r>
      <w:r>
        <w:rPr>
          <w:spacing w:val="3"/>
          <w:sz w:val="19"/>
        </w:rPr>
        <w:t> </w:t>
      </w:r>
      <w:r>
        <w:rPr>
          <w:sz w:val="19"/>
        </w:rPr>
        <w:t>etməklə</w:t>
      </w:r>
      <w:r>
        <w:rPr>
          <w:spacing w:val="3"/>
          <w:sz w:val="19"/>
        </w:rPr>
        <w:t> </w:t>
      </w:r>
      <w:r>
        <w:rPr>
          <w:spacing w:val="-2"/>
          <w:sz w:val="19"/>
        </w:rPr>
        <w:t>törədildikdə;</w:t>
      </w:r>
    </w:p>
    <w:p>
      <w:pPr>
        <w:pStyle w:val="ListParagraph"/>
        <w:numPr>
          <w:ilvl w:val="2"/>
          <w:numId w:val="152"/>
        </w:numPr>
        <w:tabs>
          <w:tab w:pos="1577" w:val="left" w:leader="none"/>
        </w:tabs>
        <w:spacing w:line="212" w:lineRule="exact" w:before="13" w:after="0"/>
        <w:ind w:left="1577" w:right="0" w:hanging="1033"/>
        <w:jc w:val="left"/>
        <w:rPr>
          <w:sz w:val="19"/>
        </w:rPr>
      </w:pPr>
      <w:r>
        <w:rPr>
          <w:sz w:val="19"/>
        </w:rPr>
        <w:t>xeyli</w:t>
      </w:r>
      <w:r>
        <w:rPr>
          <w:spacing w:val="2"/>
          <w:sz w:val="19"/>
        </w:rPr>
        <w:t> </w:t>
      </w:r>
      <w:r>
        <w:rPr>
          <w:sz w:val="19"/>
        </w:rPr>
        <w:t>miqdarda</w:t>
      </w:r>
      <w:r>
        <w:rPr>
          <w:spacing w:val="3"/>
          <w:sz w:val="19"/>
        </w:rPr>
        <w:t> </w:t>
      </w:r>
      <w:r>
        <w:rPr>
          <w:sz w:val="19"/>
        </w:rPr>
        <w:t>ziyan</w:t>
      </w:r>
      <w:r>
        <w:rPr>
          <w:spacing w:val="3"/>
          <w:sz w:val="19"/>
        </w:rPr>
        <w:t> </w:t>
      </w:r>
      <w:r>
        <w:rPr>
          <w:sz w:val="19"/>
        </w:rPr>
        <w:t>vurmaqla</w:t>
      </w:r>
      <w:r>
        <w:rPr>
          <w:spacing w:val="3"/>
          <w:sz w:val="19"/>
        </w:rPr>
        <w:t> </w:t>
      </w:r>
      <w:r>
        <w:rPr>
          <w:spacing w:val="-2"/>
          <w:sz w:val="19"/>
        </w:rPr>
        <w:t>törədildikdə—</w:t>
      </w:r>
    </w:p>
    <w:p>
      <w:pPr>
        <w:tabs>
          <w:tab w:pos="9007" w:val="left" w:leader="none"/>
        </w:tabs>
        <w:spacing w:line="232" w:lineRule="auto" w:before="2"/>
        <w:ind w:left="100" w:right="98" w:firstLine="444"/>
        <w:jc w:val="left"/>
        <w:rPr>
          <w:sz w:val="19"/>
        </w:rPr>
      </w:pPr>
      <w:r>
        <w:rPr>
          <w:rFonts w:ascii="Times New Roman" w:hAnsi="Times New Roman"/>
          <w:b/>
          <w:i/>
          <w:sz w:val="19"/>
        </w:rPr>
        <w:t>dörd min manatdan yeddi min</w:t>
      </w:r>
      <w:r>
        <w:rPr>
          <w:rFonts w:ascii="Times New Roman" w:hAnsi="Times New Roman"/>
          <w:b/>
          <w:i/>
          <w:spacing w:val="40"/>
          <w:sz w:val="19"/>
        </w:rPr>
        <w:t>  </w:t>
      </w:r>
      <w:r>
        <w:rPr>
          <w:sz w:val="19"/>
        </w:rPr>
        <w:t>manatadək</w:t>
      </w:r>
      <w:r>
        <w:rPr>
          <w:spacing w:val="31"/>
          <w:sz w:val="19"/>
        </w:rPr>
        <w:t> </w:t>
      </w:r>
      <w:r>
        <w:rPr>
          <w:sz w:val="19"/>
        </w:rPr>
        <w:t>miqdarda</w:t>
      </w:r>
      <w:r>
        <w:rPr>
          <w:spacing w:val="31"/>
          <w:sz w:val="19"/>
        </w:rPr>
        <w:t> </w:t>
      </w:r>
      <w:r>
        <w:rPr>
          <w:sz w:val="19"/>
        </w:rPr>
        <w:t>cərimə</w:t>
      </w:r>
      <w:r>
        <w:rPr>
          <w:spacing w:val="31"/>
          <w:sz w:val="19"/>
        </w:rPr>
        <w:t> </w:t>
      </w:r>
      <w:r>
        <w:rPr>
          <w:sz w:val="19"/>
        </w:rPr>
        <w:t>və</w:t>
      </w:r>
      <w:r>
        <w:rPr>
          <w:spacing w:val="31"/>
          <w:sz w:val="19"/>
        </w:rPr>
        <w:t> </w:t>
      </w:r>
      <w:r>
        <w:rPr>
          <w:sz w:val="19"/>
        </w:rPr>
        <w:t>ya</w:t>
      </w:r>
      <w:r>
        <w:rPr>
          <w:spacing w:val="40"/>
          <w:sz w:val="19"/>
        </w:rPr>
        <w:t> </w:t>
      </w:r>
      <w:r>
        <w:rPr>
          <w:strike/>
          <w:sz w:val="19"/>
        </w:rPr>
        <w:t>əmlakı</w:t>
      </w:r>
      <w:r>
        <w:rPr>
          <w:strike/>
          <w:spacing w:val="31"/>
          <w:sz w:val="19"/>
        </w:rPr>
        <w:t> </w:t>
      </w:r>
      <w:r>
        <w:rPr>
          <w:strike/>
          <w:sz w:val="19"/>
        </w:rPr>
        <w:t>müsadirə</w:t>
      </w:r>
      <w:r>
        <w:rPr>
          <w:strike/>
          <w:spacing w:val="31"/>
          <w:sz w:val="19"/>
        </w:rPr>
        <w:t> </w:t>
      </w:r>
      <w:r>
        <w:rPr>
          <w:strike/>
          <w:sz w:val="19"/>
        </w:rPr>
        <w:t>olunmaqla</w:t>
      </w:r>
      <w:r>
        <w:rPr>
          <w:strike/>
          <w:spacing w:val="31"/>
          <w:sz w:val="19"/>
        </w:rPr>
        <w:t> </w:t>
      </w:r>
      <w:r>
        <w:rPr>
          <w:strike/>
          <w:sz w:val="19"/>
        </w:rPr>
        <w:t>və</w:t>
      </w:r>
      <w:r>
        <w:rPr>
          <w:strike/>
          <w:spacing w:val="31"/>
          <w:sz w:val="19"/>
        </w:rPr>
        <w:t> </w:t>
      </w:r>
      <w:r>
        <w:rPr>
          <w:strike/>
          <w:sz w:val="19"/>
        </w:rPr>
        <w:t>ya</w:t>
      </w:r>
      <w:r>
        <w:rPr>
          <w:strike w:val="0"/>
          <w:sz w:val="19"/>
        </w:rPr>
        <w:t> </w:t>
      </w:r>
      <w:r>
        <w:rPr>
          <w:strike/>
          <w:w w:val="110"/>
          <w:sz w:val="19"/>
        </w:rPr>
        <w:t>olunmamaqla</w:t>
      </w:r>
      <w:r>
        <w:rPr>
          <w:strike w:val="0"/>
          <w:w w:val="110"/>
          <w:sz w:val="19"/>
        </w:rPr>
        <w:t> </w:t>
      </w:r>
      <w:r>
        <w:rPr>
          <w:rFonts w:ascii="Times New Roman" w:hAnsi="Times New Roman"/>
          <w:b/>
          <w:i/>
          <w:strike w:val="0"/>
          <w:w w:val="110"/>
          <w:sz w:val="19"/>
        </w:rPr>
        <w:t>bir</w:t>
      </w:r>
      <w:r>
        <w:rPr>
          <w:rFonts w:ascii="Times New Roman" w:hAnsi="Times New Roman"/>
          <w:b/>
          <w:i/>
          <w:strike w:val="0"/>
          <w:spacing w:val="40"/>
          <w:w w:val="110"/>
          <w:sz w:val="19"/>
        </w:rPr>
        <w:t> </w:t>
      </w:r>
      <w:r>
        <w:rPr>
          <w:rFonts w:ascii="Times New Roman" w:hAnsi="Times New Roman"/>
          <w:b/>
          <w:i/>
          <w:strike w:val="0"/>
          <w:w w:val="110"/>
          <w:sz w:val="19"/>
        </w:rPr>
        <w:t>ild</w:t>
      </w:r>
      <w:r>
        <w:rPr>
          <w:rFonts w:ascii="Arial" w:hAnsi="Arial"/>
          <w:i/>
          <w:strike w:val="0"/>
          <w:w w:val="110"/>
          <w:sz w:val="19"/>
        </w:rPr>
        <w:t>ə</w:t>
      </w:r>
      <w:r>
        <w:rPr>
          <w:rFonts w:ascii="Times New Roman" w:hAnsi="Times New Roman"/>
          <w:b/>
          <w:i/>
          <w:strike w:val="0"/>
          <w:w w:val="110"/>
          <w:sz w:val="19"/>
        </w:rPr>
        <w:t>n</w:t>
      </w:r>
      <w:r>
        <w:rPr>
          <w:rFonts w:ascii="Times New Roman" w:hAnsi="Times New Roman"/>
          <w:b/>
          <w:i/>
          <w:strike w:val="0"/>
          <w:spacing w:val="40"/>
          <w:w w:val="110"/>
          <w:sz w:val="19"/>
        </w:rPr>
        <w:t> </w:t>
      </w:r>
      <w:r>
        <w:rPr>
          <w:rFonts w:ascii="Times New Roman" w:hAnsi="Times New Roman"/>
          <w:b/>
          <w:i/>
          <w:strike w:val="0"/>
          <w:w w:val="110"/>
          <w:sz w:val="19"/>
        </w:rPr>
        <w:t>üç</w:t>
      </w:r>
      <w:r>
        <w:rPr>
          <w:rFonts w:ascii="Times New Roman" w:hAnsi="Times New Roman"/>
          <w:b/>
          <w:i/>
          <w:strike w:val="0"/>
          <w:spacing w:val="40"/>
          <w:w w:val="110"/>
          <w:sz w:val="19"/>
        </w:rPr>
        <w:t> </w:t>
      </w:r>
      <w:r>
        <w:rPr>
          <w:rFonts w:ascii="Times New Roman" w:hAnsi="Times New Roman"/>
          <w:b/>
          <w:i/>
          <w:strike w:val="0"/>
          <w:w w:val="110"/>
          <w:sz w:val="19"/>
        </w:rPr>
        <w:t>il</w:t>
      </w:r>
      <w:r>
        <w:rPr>
          <w:rFonts w:ascii="Arial" w:hAnsi="Arial"/>
          <w:i/>
          <w:strike w:val="0"/>
          <w:w w:val="110"/>
          <w:sz w:val="19"/>
        </w:rPr>
        <w:t>ə</w:t>
      </w:r>
      <w:r>
        <w:rPr>
          <w:rFonts w:ascii="Times New Roman" w:hAnsi="Times New Roman"/>
          <w:b/>
          <w:i/>
          <w:strike w:val="0"/>
          <w:w w:val="110"/>
          <w:sz w:val="19"/>
        </w:rPr>
        <w:t>d</w:t>
      </w:r>
      <w:r>
        <w:rPr>
          <w:rFonts w:ascii="Arial" w:hAnsi="Arial"/>
          <w:i/>
          <w:strike w:val="0"/>
          <w:w w:val="110"/>
          <w:sz w:val="19"/>
        </w:rPr>
        <w:t>ə</w:t>
      </w:r>
      <w:r>
        <w:rPr>
          <w:rFonts w:ascii="Times New Roman" w:hAnsi="Times New Roman"/>
          <w:b/>
          <w:i/>
          <w:strike w:val="0"/>
          <w:w w:val="110"/>
          <w:sz w:val="19"/>
        </w:rPr>
        <w:t>k</w:t>
      </w:r>
      <w:r>
        <w:rPr>
          <w:rFonts w:ascii="Times New Roman" w:hAnsi="Times New Roman"/>
          <w:b/>
          <w:i/>
          <w:strike w:val="0"/>
          <w:spacing w:val="40"/>
          <w:w w:val="110"/>
          <w:sz w:val="19"/>
        </w:rPr>
        <w:t> </w:t>
      </w:r>
      <w:r>
        <w:rPr>
          <w:rFonts w:ascii="Times New Roman" w:hAnsi="Times New Roman"/>
          <w:b/>
          <w:i/>
          <w:strike w:val="0"/>
          <w:w w:val="110"/>
          <w:sz w:val="19"/>
        </w:rPr>
        <w:t>müdd</w:t>
      </w:r>
      <w:r>
        <w:rPr>
          <w:rFonts w:ascii="Arial" w:hAnsi="Arial"/>
          <w:i/>
          <w:strike w:val="0"/>
          <w:w w:val="110"/>
          <w:sz w:val="19"/>
        </w:rPr>
        <w:t>ə</w:t>
      </w:r>
      <w:r>
        <w:rPr>
          <w:rFonts w:ascii="Times New Roman" w:hAnsi="Times New Roman"/>
          <w:b/>
          <w:i/>
          <w:strike w:val="0"/>
          <w:w w:val="110"/>
          <w:sz w:val="19"/>
        </w:rPr>
        <w:t>t</w:t>
      </w:r>
      <w:r>
        <w:rPr>
          <w:rFonts w:ascii="Arial" w:hAnsi="Arial"/>
          <w:i/>
          <w:strike w:val="0"/>
          <w:w w:val="110"/>
          <w:sz w:val="19"/>
        </w:rPr>
        <w:t>ə</w:t>
      </w:r>
      <w:r>
        <w:rPr>
          <w:rFonts w:ascii="Arial" w:hAnsi="Arial"/>
          <w:i/>
          <w:strike w:val="0"/>
          <w:w w:val="110"/>
          <w:sz w:val="19"/>
        </w:rPr>
        <w:t> </w:t>
      </w:r>
      <w:r>
        <w:rPr>
          <w:rFonts w:ascii="Times New Roman" w:hAnsi="Times New Roman"/>
          <w:b/>
          <w:i/>
          <w:strike w:val="0"/>
          <w:w w:val="110"/>
          <w:sz w:val="19"/>
        </w:rPr>
        <w:t>azadlı</w:t>
      </w:r>
      <w:r>
        <w:rPr>
          <w:rFonts w:ascii="Arial" w:hAnsi="Arial"/>
          <w:i/>
          <w:strike w:val="0"/>
          <w:w w:val="110"/>
          <w:sz w:val="19"/>
        </w:rPr>
        <w:t>ğ</w:t>
      </w:r>
      <w:r>
        <w:rPr>
          <w:rFonts w:ascii="Times New Roman" w:hAnsi="Times New Roman"/>
          <w:b/>
          <w:i/>
          <w:strike w:val="0"/>
          <w:w w:val="110"/>
          <w:sz w:val="19"/>
        </w:rPr>
        <w:t>ın</w:t>
      </w:r>
      <w:r>
        <w:rPr>
          <w:rFonts w:ascii="Times New Roman" w:hAnsi="Times New Roman"/>
          <w:b/>
          <w:i/>
          <w:strike w:val="0"/>
          <w:spacing w:val="40"/>
          <w:w w:val="110"/>
          <w:sz w:val="19"/>
        </w:rPr>
        <w:t> </w:t>
      </w:r>
      <w:r>
        <w:rPr>
          <w:rFonts w:ascii="Times New Roman" w:hAnsi="Times New Roman"/>
          <w:b/>
          <w:i/>
          <w:strike w:val="0"/>
          <w:w w:val="110"/>
          <w:sz w:val="19"/>
        </w:rPr>
        <w:t>m</w:t>
      </w:r>
      <w:r>
        <w:rPr>
          <w:rFonts w:ascii="Arial" w:hAnsi="Arial"/>
          <w:i/>
          <w:strike w:val="0"/>
          <w:w w:val="110"/>
          <w:sz w:val="19"/>
        </w:rPr>
        <w:t>ə</w:t>
      </w:r>
      <w:r>
        <w:rPr>
          <w:rFonts w:ascii="Times New Roman" w:hAnsi="Times New Roman"/>
          <w:b/>
          <w:i/>
          <w:strike w:val="0"/>
          <w:w w:val="110"/>
          <w:sz w:val="19"/>
        </w:rPr>
        <w:t>hdudla</w:t>
      </w:r>
      <w:r>
        <w:rPr>
          <w:rFonts w:ascii="Arial" w:hAnsi="Arial"/>
          <w:i/>
          <w:strike w:val="0"/>
          <w:w w:val="110"/>
          <w:sz w:val="19"/>
        </w:rPr>
        <w:t>ş</w:t>
      </w:r>
      <w:r>
        <w:rPr>
          <w:rFonts w:ascii="Times New Roman" w:hAnsi="Times New Roman"/>
          <w:b/>
          <w:i/>
          <w:strike w:val="0"/>
          <w:w w:val="110"/>
          <w:sz w:val="19"/>
        </w:rPr>
        <w:t>dırılması</w:t>
      </w:r>
      <w:r>
        <w:rPr>
          <w:rFonts w:ascii="Times New Roman" w:hAnsi="Times New Roman"/>
          <w:b/>
          <w:i/>
          <w:strike w:val="0"/>
          <w:spacing w:val="40"/>
          <w:w w:val="110"/>
          <w:sz w:val="19"/>
        </w:rPr>
        <w:t> </w:t>
      </w:r>
      <w:r>
        <w:rPr>
          <w:rFonts w:ascii="Times New Roman" w:hAnsi="Times New Roman"/>
          <w:b/>
          <w:i/>
          <w:strike w:val="0"/>
          <w:w w:val="110"/>
          <w:sz w:val="19"/>
        </w:rPr>
        <w:t>v</w:t>
      </w:r>
      <w:r>
        <w:rPr>
          <w:rFonts w:ascii="Arial" w:hAnsi="Arial"/>
          <w:i/>
          <w:strike w:val="0"/>
          <w:w w:val="110"/>
          <w:sz w:val="19"/>
        </w:rPr>
        <w:t>ə</w:t>
      </w:r>
      <w:r>
        <w:rPr>
          <w:rFonts w:ascii="Arial" w:hAnsi="Arial"/>
          <w:i/>
          <w:strike w:val="0"/>
          <w:w w:val="110"/>
          <w:sz w:val="19"/>
        </w:rPr>
        <w:t> </w:t>
      </w:r>
      <w:r>
        <w:rPr>
          <w:rFonts w:ascii="Times New Roman" w:hAnsi="Times New Roman"/>
          <w:b/>
          <w:i/>
          <w:strike w:val="0"/>
          <w:w w:val="110"/>
          <w:sz w:val="19"/>
        </w:rPr>
        <w:t>ya</w:t>
      </w:r>
      <w:r>
        <w:rPr>
          <w:rFonts w:ascii="Times New Roman" w:hAnsi="Times New Roman"/>
          <w:b/>
          <w:i/>
          <w:strike w:val="0"/>
          <w:spacing w:val="40"/>
          <w:w w:val="110"/>
          <w:sz w:val="19"/>
        </w:rPr>
        <w:t> </w:t>
      </w:r>
      <w:r>
        <w:rPr>
          <w:rFonts w:ascii="Times New Roman" w:hAnsi="Times New Roman"/>
          <w:b/>
          <w:i/>
          <w:strike w:val="0"/>
          <w:w w:val="110"/>
          <w:sz w:val="19"/>
        </w:rPr>
        <w:t>iki</w:t>
      </w:r>
      <w:r>
        <w:rPr>
          <w:rFonts w:ascii="Times New Roman" w:hAnsi="Times New Roman"/>
          <w:b/>
          <w:i/>
          <w:strike w:val="0"/>
          <w:spacing w:val="40"/>
          <w:w w:val="110"/>
          <w:sz w:val="19"/>
        </w:rPr>
        <w:t> </w:t>
      </w:r>
      <w:r>
        <w:rPr>
          <w:rFonts w:ascii="Times New Roman" w:hAnsi="Times New Roman"/>
          <w:b/>
          <w:i/>
          <w:strike w:val="0"/>
          <w:w w:val="110"/>
          <w:sz w:val="19"/>
        </w:rPr>
        <w:t>ild</w:t>
      </w:r>
      <w:r>
        <w:rPr>
          <w:rFonts w:ascii="Arial" w:hAnsi="Arial"/>
          <w:i/>
          <w:strike w:val="0"/>
          <w:w w:val="110"/>
          <w:sz w:val="19"/>
        </w:rPr>
        <w:t>ə</w:t>
      </w:r>
      <w:r>
        <w:rPr>
          <w:rFonts w:ascii="Times New Roman" w:hAnsi="Times New Roman"/>
          <w:b/>
          <w:i/>
          <w:strike w:val="0"/>
          <w:w w:val="110"/>
          <w:sz w:val="19"/>
        </w:rPr>
        <w:t>n</w:t>
      </w:r>
      <w:r>
        <w:rPr>
          <w:rFonts w:ascii="Times New Roman" w:hAnsi="Times New Roman"/>
          <w:b/>
          <w:i/>
          <w:strike w:val="0"/>
          <w:spacing w:val="40"/>
          <w:w w:val="110"/>
          <w:sz w:val="19"/>
        </w:rPr>
        <w:t> </w:t>
      </w:r>
      <w:r>
        <w:rPr>
          <w:rFonts w:ascii="Times New Roman" w:hAnsi="Times New Roman"/>
          <w:b/>
          <w:i/>
          <w:strike w:val="0"/>
          <w:w w:val="110"/>
          <w:sz w:val="19"/>
        </w:rPr>
        <w:t>be</w:t>
      </w:r>
      <w:r>
        <w:rPr>
          <w:rFonts w:ascii="Arial" w:hAnsi="Arial"/>
          <w:i/>
          <w:strike w:val="0"/>
          <w:w w:val="110"/>
          <w:sz w:val="19"/>
        </w:rPr>
        <w:t>ş</w:t>
      </w:r>
      <w:r>
        <w:rPr>
          <w:rFonts w:ascii="Arial" w:hAnsi="Arial"/>
          <w:i/>
          <w:strike w:val="0"/>
          <w:sz w:val="19"/>
        </w:rPr>
        <w:tab/>
      </w:r>
      <w:r>
        <w:rPr>
          <w:strike w:val="0"/>
          <w:spacing w:val="-2"/>
          <w:w w:val="105"/>
          <w:sz w:val="19"/>
        </w:rPr>
        <w:t>ilədək</w:t>
      </w:r>
      <w:r>
        <w:rPr>
          <w:strike w:val="0"/>
          <w:spacing w:val="-18"/>
          <w:w w:val="105"/>
          <w:sz w:val="19"/>
        </w:rPr>
        <w:t> </w:t>
      </w:r>
      <w:r>
        <w:rPr>
          <w:strike w:val="0"/>
          <w:spacing w:val="-2"/>
          <w:w w:val="105"/>
          <w:sz w:val="19"/>
        </w:rPr>
        <w:t>müddətə</w:t>
      </w:r>
    </w:p>
    <w:p>
      <w:pPr>
        <w:pStyle w:val="BodyText"/>
        <w:spacing w:before="25"/>
        <w:ind w:left="100"/>
      </w:pPr>
      <w:r>
        <w:rPr/>
        <mc:AlternateContent>
          <mc:Choice Requires="wps">
            <w:drawing>
              <wp:anchor distT="0" distB="0" distL="0" distR="0" allowOverlap="1" layoutInCell="1" locked="0" behindDoc="1" simplePos="0" relativeHeight="482149888">
                <wp:simplePos x="0" y="0"/>
                <wp:positionH relativeFrom="page">
                  <wp:posOffset>3430808</wp:posOffset>
                </wp:positionH>
                <wp:positionV relativeFrom="paragraph">
                  <wp:posOffset>64835</wp:posOffset>
                </wp:positionV>
                <wp:extent cx="73660" cy="14224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270.142395pt;margin-top:5.105183pt;width:5.8pt;height:11.2pt;mso-position-horizontal-relative:page;mso-position-vertical-relative:paragraph;z-index:-21166592" type="#_x0000_t202" id="docshape55"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1"/>
          <w:w w:val="102"/>
          <w:position w:val="13"/>
          <w:sz w:val="15"/>
          <w:u w:val="single" w:color="0000FF"/>
        </w:rPr>
        <w:t>[410</w:t>
      </w:r>
      <w:r>
        <w:rPr>
          <w:b/>
          <w:color w:val="0000FF"/>
          <w:spacing w:val="-5319"/>
          <w:w w:val="102"/>
          <w:position w:val="13"/>
          <w:sz w:val="15"/>
          <w:u w:val="single" w:color="0000FF"/>
        </w:rPr>
        <w:t>]</w:t>
      </w:r>
      <w:r>
        <w:rPr>
          <w:spacing w:val="-1"/>
          <w:w w:val="99"/>
        </w:rPr>
        <w:t>azadlıqda</w:t>
      </w:r>
      <w:r>
        <w:rPr>
          <w:w w:val="99"/>
        </w:rPr>
        <w:t>n</w:t>
      </w:r>
      <w:r>
        <w:rPr>
          <w:spacing w:val="9"/>
        </w:rPr>
        <w:t> </w:t>
      </w:r>
      <w:r>
        <w:rPr/>
        <w:t>məhrum</w:t>
      </w:r>
      <w:r>
        <w:rPr>
          <w:spacing w:val="10"/>
        </w:rPr>
        <w:t> </w:t>
      </w:r>
      <w:r>
        <w:rPr/>
        <w:t>etmə</w:t>
      </w:r>
      <w:r>
        <w:rPr>
          <w:spacing w:val="10"/>
        </w:rPr>
        <w:t> </w:t>
      </w:r>
      <w:r>
        <w:rPr/>
        <w:t>ilə</w:t>
      </w:r>
      <w:r>
        <w:rPr>
          <w:spacing w:val="9"/>
        </w:rPr>
        <w:t> </w:t>
      </w:r>
      <w:r>
        <w:rPr>
          <w:spacing w:val="-2"/>
        </w:rPr>
        <w:t>cəzalandırılır</w:t>
      </w:r>
    </w:p>
    <w:p>
      <w:pPr>
        <w:pStyle w:val="ListParagraph"/>
        <w:numPr>
          <w:ilvl w:val="1"/>
          <w:numId w:val="152"/>
        </w:numPr>
        <w:tabs>
          <w:tab w:pos="1347" w:val="left" w:leader="none"/>
        </w:tabs>
        <w:spacing w:line="240" w:lineRule="auto" w:before="13" w:after="0"/>
        <w:ind w:left="1347" w:right="0" w:hanging="803"/>
        <w:jc w:val="left"/>
        <w:rPr>
          <w:sz w:val="19"/>
        </w:rPr>
      </w:pPr>
      <w:r>
        <w:rPr>
          <w:sz w:val="19"/>
        </w:rPr>
        <w:t>Bu</w:t>
      </w:r>
      <w:r>
        <w:rPr>
          <w:spacing w:val="2"/>
          <w:sz w:val="19"/>
        </w:rPr>
        <w:t> </w:t>
      </w:r>
      <w:r>
        <w:rPr>
          <w:sz w:val="19"/>
        </w:rPr>
        <w:t>Məcəllənin</w:t>
      </w:r>
      <w:r>
        <w:rPr>
          <w:spacing w:val="3"/>
          <w:sz w:val="19"/>
        </w:rPr>
        <w:t> </w:t>
      </w:r>
      <w:r>
        <w:rPr>
          <w:sz w:val="19"/>
        </w:rPr>
        <w:t>179.1</w:t>
      </w:r>
      <w:r>
        <w:rPr>
          <w:spacing w:val="3"/>
          <w:sz w:val="19"/>
        </w:rPr>
        <w:t> </w:t>
      </w:r>
      <w:r>
        <w:rPr>
          <w:sz w:val="19"/>
        </w:rPr>
        <w:t>və</w:t>
      </w:r>
      <w:r>
        <w:rPr>
          <w:spacing w:val="3"/>
          <w:sz w:val="19"/>
        </w:rPr>
        <w:t> </w:t>
      </w:r>
      <w:r>
        <w:rPr>
          <w:sz w:val="19"/>
        </w:rPr>
        <w:t>ya</w:t>
      </w:r>
      <w:r>
        <w:rPr>
          <w:spacing w:val="3"/>
          <w:sz w:val="19"/>
        </w:rPr>
        <w:t> </w:t>
      </w:r>
      <w:r>
        <w:rPr>
          <w:sz w:val="19"/>
        </w:rPr>
        <w:t>179.2-ci</w:t>
      </w:r>
      <w:r>
        <w:rPr>
          <w:spacing w:val="3"/>
          <w:sz w:val="19"/>
        </w:rPr>
        <w:t> </w:t>
      </w:r>
      <w:r>
        <w:rPr>
          <w:sz w:val="19"/>
        </w:rPr>
        <w:t>maddələrində</w:t>
      </w:r>
      <w:r>
        <w:rPr>
          <w:spacing w:val="3"/>
          <w:sz w:val="19"/>
        </w:rPr>
        <w:t> </w:t>
      </w:r>
      <w:r>
        <w:rPr>
          <w:sz w:val="19"/>
        </w:rPr>
        <w:t>nəzərdə</w:t>
      </w:r>
      <w:r>
        <w:rPr>
          <w:spacing w:val="2"/>
          <w:sz w:val="19"/>
        </w:rPr>
        <w:t> </w:t>
      </w:r>
      <w:r>
        <w:rPr>
          <w:sz w:val="19"/>
        </w:rPr>
        <w:t>tutulmuş</w:t>
      </w:r>
      <w:r>
        <w:rPr>
          <w:spacing w:val="3"/>
          <w:sz w:val="19"/>
        </w:rPr>
        <w:t> </w:t>
      </w:r>
      <w:r>
        <w:rPr>
          <w:spacing w:val="-2"/>
          <w:sz w:val="19"/>
        </w:rPr>
        <w:t>əməllər:</w:t>
      </w:r>
    </w:p>
    <w:p>
      <w:pPr>
        <w:pStyle w:val="ListParagraph"/>
        <w:numPr>
          <w:ilvl w:val="2"/>
          <w:numId w:val="152"/>
        </w:numPr>
        <w:tabs>
          <w:tab w:pos="1577" w:val="left" w:leader="none"/>
        </w:tabs>
        <w:spacing w:line="240" w:lineRule="auto" w:before="13" w:after="0"/>
        <w:ind w:left="1577" w:right="0" w:hanging="1033"/>
        <w:jc w:val="left"/>
        <w:rPr>
          <w:sz w:val="19"/>
        </w:rPr>
      </w:pPr>
      <w:r>
        <w:rPr>
          <w:sz w:val="19"/>
        </w:rPr>
        <w:t>mütəşəkkil</w:t>
      </w:r>
      <w:r>
        <w:rPr>
          <w:spacing w:val="3"/>
          <w:sz w:val="19"/>
        </w:rPr>
        <w:t> </w:t>
      </w:r>
      <w:r>
        <w:rPr>
          <w:sz w:val="19"/>
        </w:rPr>
        <w:t>dəstə</w:t>
      </w:r>
      <w:r>
        <w:rPr>
          <w:spacing w:val="3"/>
          <w:sz w:val="19"/>
        </w:rPr>
        <w:t> </w:t>
      </w:r>
      <w:r>
        <w:rPr>
          <w:sz w:val="19"/>
        </w:rPr>
        <w:t>tərəfindən</w:t>
      </w:r>
      <w:r>
        <w:rPr>
          <w:spacing w:val="3"/>
          <w:sz w:val="19"/>
        </w:rPr>
        <w:t> </w:t>
      </w:r>
      <w:r>
        <w:rPr>
          <w:spacing w:val="-2"/>
          <w:sz w:val="19"/>
        </w:rPr>
        <w:t>törədildikdə;</w:t>
      </w:r>
    </w:p>
    <w:p>
      <w:pPr>
        <w:pStyle w:val="ListParagraph"/>
        <w:numPr>
          <w:ilvl w:val="2"/>
          <w:numId w:val="152"/>
        </w:numPr>
        <w:tabs>
          <w:tab w:pos="1577" w:val="left" w:leader="none"/>
        </w:tabs>
        <w:spacing w:line="240" w:lineRule="auto" w:before="13" w:after="0"/>
        <w:ind w:left="1577" w:right="0" w:hanging="1033"/>
        <w:jc w:val="left"/>
        <w:rPr>
          <w:sz w:val="19"/>
        </w:rPr>
      </w:pPr>
      <w:r>
        <w:rPr>
          <w:sz w:val="19"/>
        </w:rPr>
        <w:t>külli</w:t>
      </w:r>
      <w:r>
        <w:rPr>
          <w:spacing w:val="3"/>
          <w:sz w:val="19"/>
        </w:rPr>
        <w:t> </w:t>
      </w:r>
      <w:r>
        <w:rPr>
          <w:sz w:val="19"/>
        </w:rPr>
        <w:t>miqdarda</w:t>
      </w:r>
      <w:r>
        <w:rPr>
          <w:spacing w:val="3"/>
          <w:sz w:val="19"/>
        </w:rPr>
        <w:t> </w:t>
      </w:r>
      <w:r>
        <w:rPr>
          <w:sz w:val="19"/>
        </w:rPr>
        <w:t>törədildikdə</w:t>
      </w:r>
      <w:r>
        <w:rPr>
          <w:spacing w:val="3"/>
          <w:sz w:val="19"/>
        </w:rPr>
        <w:t> </w:t>
      </w:r>
      <w:r>
        <w:rPr>
          <w:spacing w:val="-10"/>
          <w:sz w:val="19"/>
        </w:rPr>
        <w:t>—</w:t>
      </w:r>
    </w:p>
    <w:p>
      <w:pPr>
        <w:pStyle w:val="ListParagraph"/>
        <w:numPr>
          <w:ilvl w:val="2"/>
          <w:numId w:val="152"/>
        </w:numPr>
        <w:tabs>
          <w:tab w:pos="1462" w:val="left" w:leader="none"/>
        </w:tabs>
        <w:spacing w:line="266" w:lineRule="auto" w:before="13" w:after="0"/>
        <w:ind w:left="100" w:right="98" w:firstLine="444"/>
        <w:jc w:val="left"/>
        <w:rPr>
          <w:sz w:val="19"/>
        </w:rPr>
      </w:pPr>
      <w:r>
        <w:rPr>
          <w:strike/>
          <w:sz w:val="19"/>
        </w:rPr>
        <w:t> əvvəllər talama və ya hədə-qorxu ilə tələb etməyə görə iki dəfə və ya daha çox</w:t>
      </w:r>
      <w:r>
        <w:rPr>
          <w:strike w:val="0"/>
          <w:sz w:val="19"/>
        </w:rPr>
        <w:t> </w:t>
      </w:r>
      <w:r>
        <w:rPr>
          <w:strike/>
          <w:sz w:val="19"/>
        </w:rPr>
        <w:t>məhkum edilmiş şəxs tərəfindən törədildikdə—</w:t>
      </w:r>
      <w:r>
        <w:rPr>
          <w:b/>
          <w:strike w:val="0"/>
          <w:color w:val="0000FF"/>
          <w:position w:val="13"/>
          <w:sz w:val="15"/>
          <w:u w:val="single" w:color="0000FF"/>
        </w:rPr>
        <w:t>[411]</w:t>
      </w:r>
    </w:p>
    <w:p>
      <w:pPr>
        <w:pStyle w:val="BodyText"/>
        <w:spacing w:line="205" w:lineRule="exact"/>
        <w:ind w:right="107"/>
        <w:jc w:val="right"/>
      </w:pPr>
      <w:r>
        <w:rPr>
          <w:strike/>
        </w:rPr>
        <w:t>əmlakı</w:t>
      </w:r>
      <w:r>
        <w:rPr>
          <w:strike/>
          <w:spacing w:val="18"/>
        </w:rPr>
        <w:t> </w:t>
      </w:r>
      <w:r>
        <w:rPr>
          <w:strike/>
        </w:rPr>
        <w:t>müsadirə</w:t>
      </w:r>
      <w:r>
        <w:rPr>
          <w:strike/>
          <w:spacing w:val="19"/>
        </w:rPr>
        <w:t> </w:t>
      </w:r>
      <w:r>
        <w:rPr>
          <w:strike/>
        </w:rPr>
        <w:t>olunmaqla</w:t>
      </w:r>
      <w:r>
        <w:rPr>
          <w:strike/>
          <w:spacing w:val="19"/>
        </w:rPr>
        <w:t> </w:t>
      </w:r>
      <w:r>
        <w:rPr>
          <w:strike/>
        </w:rPr>
        <w:t>və</w:t>
      </w:r>
      <w:r>
        <w:rPr>
          <w:strike/>
          <w:spacing w:val="18"/>
        </w:rPr>
        <w:t> </w:t>
      </w:r>
      <w:r>
        <w:rPr>
          <w:strike/>
        </w:rPr>
        <w:t>ya</w:t>
      </w:r>
      <w:r>
        <w:rPr>
          <w:strike/>
          <w:spacing w:val="19"/>
        </w:rPr>
        <w:t> </w:t>
      </w:r>
      <w:r>
        <w:rPr>
          <w:strike/>
        </w:rPr>
        <w:t>olunmamaqla</w:t>
      </w:r>
      <w:r>
        <w:rPr>
          <w:strike w:val="0"/>
          <w:spacing w:val="44"/>
        </w:rPr>
        <w:t> </w:t>
      </w:r>
      <w:r>
        <w:rPr>
          <w:rFonts w:ascii="Times New Roman" w:hAnsi="Times New Roman"/>
          <w:b/>
          <w:i/>
          <w:strike w:val="0"/>
        </w:rPr>
        <w:t>be</w:t>
      </w:r>
      <w:r>
        <w:rPr>
          <w:rFonts w:ascii="Arial" w:hAnsi="Arial"/>
          <w:i/>
          <w:strike w:val="0"/>
        </w:rPr>
        <w:t>ş </w:t>
      </w:r>
      <w:r>
        <w:rPr>
          <w:rFonts w:ascii="Times New Roman" w:hAnsi="Times New Roman"/>
          <w:b/>
          <w:i/>
          <w:strike w:val="0"/>
        </w:rPr>
        <w:t>ild</w:t>
      </w:r>
      <w:r>
        <w:rPr>
          <w:rFonts w:ascii="Arial" w:hAnsi="Arial"/>
          <w:i/>
          <w:strike w:val="0"/>
        </w:rPr>
        <w:t>ə</w:t>
      </w:r>
      <w:r>
        <w:rPr>
          <w:rFonts w:ascii="Times New Roman" w:hAnsi="Times New Roman"/>
          <w:b/>
          <w:i/>
          <w:strike w:val="0"/>
        </w:rPr>
        <w:t>n</w:t>
      </w:r>
      <w:r>
        <w:rPr>
          <w:rFonts w:ascii="Times New Roman" w:hAnsi="Times New Roman"/>
          <w:b/>
          <w:i/>
          <w:strike w:val="0"/>
          <w:spacing w:val="5"/>
        </w:rPr>
        <w:t> </w:t>
      </w:r>
      <w:r>
        <w:rPr>
          <w:rFonts w:ascii="Times New Roman" w:hAnsi="Times New Roman"/>
          <w:b/>
          <w:i/>
          <w:strike w:val="0"/>
        </w:rPr>
        <w:t>on</w:t>
      </w:r>
      <w:r>
        <w:rPr>
          <w:rFonts w:ascii="Times New Roman" w:hAnsi="Times New Roman"/>
          <w:b/>
          <w:i/>
          <w:strike w:val="0"/>
          <w:spacing w:val="76"/>
          <w:w w:val="150"/>
        </w:rPr>
        <w:t> </w:t>
      </w:r>
      <w:r>
        <w:rPr>
          <w:strike w:val="0"/>
        </w:rPr>
        <w:t>ilədək</w:t>
      </w:r>
      <w:r>
        <w:rPr>
          <w:strike w:val="0"/>
          <w:spacing w:val="24"/>
        </w:rPr>
        <w:t> </w:t>
      </w:r>
      <w:r>
        <w:rPr>
          <w:strike w:val="0"/>
        </w:rPr>
        <w:t>müddətə</w:t>
      </w:r>
      <w:r>
        <w:rPr>
          <w:strike w:val="0"/>
          <w:spacing w:val="24"/>
        </w:rPr>
        <w:t> </w:t>
      </w:r>
      <w:r>
        <w:rPr>
          <w:strike w:val="0"/>
        </w:rPr>
        <w:t>azadlıqdan</w:t>
      </w:r>
      <w:r>
        <w:rPr>
          <w:strike w:val="0"/>
          <w:spacing w:val="24"/>
        </w:rPr>
        <w:t> </w:t>
      </w:r>
      <w:r>
        <w:rPr>
          <w:strike w:val="0"/>
          <w:spacing w:val="-2"/>
        </w:rPr>
        <w:t>məhrum</w:t>
      </w:r>
    </w:p>
    <w:p>
      <w:pPr>
        <w:pStyle w:val="BodyText"/>
        <w:spacing w:line="308" w:lineRule="exact" w:before="24"/>
        <w:ind w:left="100"/>
        <w:rPr>
          <w:b/>
          <w:position w:val="13"/>
          <w:sz w:val="15"/>
        </w:rPr>
      </w:pPr>
      <w:r>
        <w:rPr/>
        <w:t>etmə</w:t>
      </w:r>
      <w:r>
        <w:rPr>
          <w:spacing w:val="3"/>
        </w:rPr>
        <w:t> </w:t>
      </w:r>
      <w:r>
        <w:rPr/>
        <w:t>ilə</w:t>
      </w:r>
      <w:r>
        <w:rPr>
          <w:spacing w:val="3"/>
        </w:rPr>
        <w:t> </w:t>
      </w:r>
      <w:r>
        <w:rPr/>
        <w:t>cəzalandırılır.</w:t>
      </w:r>
      <w:r>
        <w:rPr>
          <w:spacing w:val="7"/>
        </w:rPr>
        <w:t> </w:t>
      </w:r>
      <w:r>
        <w:rPr>
          <w:b/>
          <w:color w:val="0000FF"/>
          <w:spacing w:val="-2"/>
          <w:position w:val="13"/>
          <w:sz w:val="15"/>
          <w:u w:val="single" w:color="0000FF"/>
        </w:rPr>
        <w:t>[412]</w:t>
      </w:r>
    </w:p>
    <w:p>
      <w:pPr>
        <w:pStyle w:val="ListParagraph"/>
        <w:numPr>
          <w:ilvl w:val="1"/>
          <w:numId w:val="152"/>
        </w:numPr>
        <w:tabs>
          <w:tab w:pos="1131" w:val="left" w:leader="none"/>
        </w:tabs>
        <w:spacing w:line="216" w:lineRule="exact" w:before="0" w:after="0"/>
        <w:ind w:left="1131" w:right="0" w:hanging="587"/>
        <w:jc w:val="left"/>
        <w:rPr>
          <w:rFonts w:ascii="Times New Roman" w:hAnsi="Times New Roman"/>
          <w:b/>
          <w:i/>
          <w:sz w:val="19"/>
        </w:rPr>
      </w:pPr>
      <w:r>
        <w:rPr>
          <w:rFonts w:ascii="Times New Roman" w:hAnsi="Times New Roman"/>
          <w:b/>
          <w:i/>
          <w:w w:val="110"/>
          <w:sz w:val="19"/>
        </w:rPr>
        <w:t>Bu</w:t>
      </w:r>
      <w:r>
        <w:rPr>
          <w:rFonts w:ascii="Times New Roman" w:hAnsi="Times New Roman"/>
          <w:b/>
          <w:i/>
          <w:spacing w:val="30"/>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30"/>
          <w:w w:val="110"/>
          <w:sz w:val="19"/>
        </w:rPr>
        <w:t> </w:t>
      </w:r>
      <w:r>
        <w:rPr>
          <w:rFonts w:ascii="Times New Roman" w:hAnsi="Times New Roman"/>
          <w:b/>
          <w:i/>
          <w:w w:val="110"/>
          <w:sz w:val="19"/>
        </w:rPr>
        <w:t>179.1—179.3-cü</w:t>
      </w:r>
      <w:r>
        <w:rPr>
          <w:rFonts w:ascii="Times New Roman" w:hAnsi="Times New Roman"/>
          <w:b/>
          <w:i/>
          <w:spacing w:val="30"/>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w:t>
      </w:r>
      <w:r>
        <w:rPr>
          <w:rFonts w:ascii="Arial" w:hAnsi="Arial"/>
          <w:i/>
          <w:spacing w:val="23"/>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24"/>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23"/>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spacing w:val="31"/>
          <w:w w:val="110"/>
          <w:sz w:val="19"/>
        </w:rPr>
        <w:t> </w:t>
      </w:r>
      <w:r>
        <w:rPr>
          <w:rFonts w:ascii="Times New Roman" w:hAnsi="Times New Roman"/>
          <w:b/>
          <w:i/>
          <w:w w:val="110"/>
          <w:sz w:val="19"/>
        </w:rPr>
        <w:t>xüsusil</w:t>
      </w:r>
      <w:r>
        <w:rPr>
          <w:rFonts w:ascii="Arial" w:hAnsi="Arial"/>
          <w:i/>
          <w:w w:val="110"/>
          <w:sz w:val="19"/>
        </w:rPr>
        <w:t>ə</w:t>
      </w:r>
      <w:r>
        <w:rPr>
          <w:rFonts w:ascii="Arial" w:hAnsi="Arial"/>
          <w:i/>
          <w:spacing w:val="23"/>
          <w:w w:val="110"/>
          <w:sz w:val="19"/>
        </w:rPr>
        <w:t> </w:t>
      </w:r>
      <w:r>
        <w:rPr>
          <w:rFonts w:ascii="Times New Roman" w:hAnsi="Times New Roman"/>
          <w:b/>
          <w:i/>
          <w:w w:val="110"/>
          <w:sz w:val="19"/>
        </w:rPr>
        <w:t>külli</w:t>
      </w:r>
      <w:r>
        <w:rPr>
          <w:rFonts w:ascii="Times New Roman" w:hAnsi="Times New Roman"/>
          <w:b/>
          <w:i/>
          <w:spacing w:val="30"/>
          <w:w w:val="110"/>
          <w:sz w:val="19"/>
        </w:rPr>
        <w:t> </w:t>
      </w:r>
      <w:r>
        <w:rPr>
          <w:rFonts w:ascii="Times New Roman" w:hAnsi="Times New Roman"/>
          <w:b/>
          <w:i/>
          <w:w w:val="110"/>
          <w:sz w:val="19"/>
        </w:rPr>
        <w:t>miqdarda</w:t>
      </w:r>
      <w:r>
        <w:rPr>
          <w:rFonts w:ascii="Times New Roman" w:hAnsi="Times New Roman"/>
          <w:b/>
          <w:i/>
          <w:spacing w:val="30"/>
          <w:w w:val="110"/>
          <w:sz w:val="19"/>
        </w:rPr>
        <w:t> </w:t>
      </w:r>
      <w:r>
        <w:rPr>
          <w:rFonts w:ascii="Times New Roman" w:hAnsi="Times New Roman"/>
          <w:b/>
          <w:i/>
          <w:spacing w:val="-2"/>
          <w:w w:val="110"/>
          <w:sz w:val="19"/>
        </w:rPr>
        <w:t>ziyan</w:t>
      </w:r>
    </w:p>
    <w:p>
      <w:pPr>
        <w:spacing w:line="124" w:lineRule="exact" w:before="38"/>
        <w:ind w:left="2332" w:right="0" w:firstLine="0"/>
        <w:jc w:val="left"/>
        <w:rPr>
          <w:b/>
          <w:sz w:val="15"/>
        </w:rPr>
      </w:pPr>
      <w:r>
        <w:rPr>
          <w:b/>
          <w:color w:val="0000FF"/>
          <w:spacing w:val="-2"/>
          <w:w w:val="105"/>
          <w:sz w:val="15"/>
          <w:u w:val="single" w:color="0000FF"/>
        </w:rPr>
        <w:t>[413]</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vurmaqla</w:t>
      </w:r>
      <w:r>
        <w:rPr>
          <w:rFonts w:ascii="Times New Roman" w:hAnsi="Times New Roman"/>
          <w:b/>
          <w:i/>
          <w:spacing w:val="9"/>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Arial" w:hAnsi="Arial"/>
          <w:i/>
          <w:spacing w:val="4"/>
          <w:w w:val="110"/>
          <w:sz w:val="19"/>
        </w:rPr>
        <w:t> </w:t>
      </w:r>
      <w:r>
        <w:rPr>
          <w:rFonts w:ascii="Times New Roman" w:hAnsi="Times New Roman"/>
          <w:b/>
          <w:i/>
          <w:spacing w:val="-10"/>
          <w:w w:val="110"/>
          <w:sz w:val="19"/>
        </w:rPr>
        <w:t>—</w:t>
      </w:r>
    </w:p>
    <w:p>
      <w:pPr>
        <w:spacing w:before="8"/>
        <w:ind w:left="544" w:right="0" w:firstLine="0"/>
        <w:jc w:val="left"/>
        <w:rPr>
          <w:rFonts w:ascii="Times New Roman" w:hAnsi="Times New Roman"/>
          <w:b/>
          <w:i/>
          <w:sz w:val="19"/>
        </w:rPr>
      </w:pPr>
      <w:r>
        <w:rPr>
          <w:rFonts w:ascii="Times New Roman" w:hAnsi="Times New Roman"/>
          <w:b/>
          <w:i/>
          <w:w w:val="110"/>
          <w:sz w:val="19"/>
        </w:rPr>
        <w:t>on</w:t>
      </w:r>
      <w:r>
        <w:rPr>
          <w:rFonts w:ascii="Times New Roman" w:hAnsi="Times New Roman"/>
          <w:b/>
          <w:i/>
          <w:spacing w:val="1"/>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1"/>
          <w:w w:val="110"/>
          <w:sz w:val="19"/>
        </w:rPr>
        <w:t> </w:t>
      </w:r>
      <w:r>
        <w:rPr>
          <w:rFonts w:ascii="Times New Roman" w:hAnsi="Times New Roman"/>
          <w:b/>
          <w:i/>
          <w:w w:val="110"/>
          <w:sz w:val="19"/>
        </w:rPr>
        <w:t>on</w:t>
      </w:r>
      <w:r>
        <w:rPr>
          <w:rFonts w:ascii="Times New Roman" w:hAnsi="Times New Roman"/>
          <w:b/>
          <w:i/>
          <w:spacing w:val="1"/>
          <w:w w:val="110"/>
          <w:sz w:val="19"/>
        </w:rPr>
        <w:t> </w:t>
      </w:r>
      <w:r>
        <w:rPr>
          <w:rFonts w:ascii="Times New Roman" w:hAnsi="Times New Roman"/>
          <w:b/>
          <w:i/>
          <w:w w:val="110"/>
          <w:sz w:val="19"/>
        </w:rPr>
        <w:t>dörd</w:t>
      </w:r>
      <w:r>
        <w:rPr>
          <w:rFonts w:ascii="Times New Roman" w:hAnsi="Times New Roman"/>
          <w:b/>
          <w:i/>
          <w:spacing w:val="1"/>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1"/>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4"/>
          <w:w w:val="110"/>
          <w:sz w:val="19"/>
        </w:rPr>
        <w:t> </w:t>
      </w:r>
      <w:r>
        <w:rPr>
          <w:rFonts w:ascii="Times New Roman" w:hAnsi="Times New Roman"/>
          <w:b/>
          <w:i/>
          <w:w w:val="110"/>
          <w:sz w:val="19"/>
        </w:rPr>
        <w:t>azadlıqdan</w:t>
      </w:r>
      <w:r>
        <w:rPr>
          <w:rFonts w:ascii="Times New Roman" w:hAnsi="Times New Roman"/>
          <w:b/>
          <w:i/>
          <w:spacing w:val="1"/>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1"/>
          <w:w w:val="110"/>
          <w:sz w:val="19"/>
        </w:rPr>
        <w:t> </w:t>
      </w:r>
      <w:r>
        <w:rPr>
          <w:rFonts w:ascii="Times New Roman" w:hAnsi="Times New Roman"/>
          <w:b/>
          <w:i/>
          <w:w w:val="110"/>
          <w:sz w:val="19"/>
        </w:rPr>
        <w:t>etm</w:t>
      </w:r>
      <w:r>
        <w:rPr>
          <w:rFonts w:ascii="Arial" w:hAnsi="Arial"/>
          <w:i/>
          <w:w w:val="110"/>
          <w:sz w:val="19"/>
        </w:rPr>
        <w:t>ə</w:t>
      </w:r>
      <w:r>
        <w:rPr>
          <w:rFonts w:ascii="Arial" w:hAnsi="Arial"/>
          <w:i/>
          <w:spacing w:val="-4"/>
          <w:w w:val="110"/>
          <w:sz w:val="19"/>
        </w:rPr>
        <w:t> </w:t>
      </w:r>
      <w:r>
        <w:rPr>
          <w:rFonts w:ascii="Times New Roman" w:hAnsi="Times New Roman"/>
          <w:b/>
          <w:i/>
          <w:w w:val="110"/>
          <w:sz w:val="19"/>
        </w:rPr>
        <w:t>il</w:t>
      </w:r>
      <w:r>
        <w:rPr>
          <w:rFonts w:ascii="Arial" w:hAnsi="Arial"/>
          <w:i/>
          <w:w w:val="110"/>
          <w:sz w:val="19"/>
        </w:rPr>
        <w:t>ə</w:t>
      </w:r>
      <w:r>
        <w:rPr>
          <w:rFonts w:ascii="Arial" w:hAnsi="Arial"/>
          <w:i/>
          <w:spacing w:val="-5"/>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BodyText"/>
        <w:spacing w:before="39"/>
        <w:rPr>
          <w:rFonts w:ascii="Times New Roman"/>
          <w:b/>
          <w:i/>
        </w:rPr>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1</w:t>
      </w:r>
      <w:r>
        <w:rPr>
          <w:spacing w:val="-67"/>
          <w:sz w:val="19"/>
        </w:rPr>
        <w:t> </w:t>
      </w:r>
      <w:r>
        <w:rPr>
          <w:sz w:val="19"/>
        </w:rPr>
        <w:t>8</w:t>
      </w:r>
      <w:r>
        <w:rPr>
          <w:spacing w:val="-66"/>
          <w:sz w:val="19"/>
        </w:rPr>
        <w:t> </w:t>
      </w:r>
      <w:r>
        <w:rPr>
          <w:sz w:val="19"/>
        </w:rPr>
        <w:t>0</w:t>
      </w:r>
      <w:r>
        <w:rPr>
          <w:spacing w:val="-66"/>
          <w:sz w:val="19"/>
        </w:rPr>
        <w:t> </w:t>
      </w:r>
      <w:r>
        <w:rPr>
          <w:sz w:val="19"/>
        </w:rPr>
        <w:t>.</w:t>
      </w:r>
      <w:r>
        <w:rPr>
          <w:spacing w:val="12"/>
          <w:sz w:val="19"/>
        </w:rPr>
        <w:t> </w:t>
      </w:r>
      <w:r>
        <w:rPr>
          <w:b/>
          <w:spacing w:val="-2"/>
          <w:sz w:val="19"/>
        </w:rPr>
        <w:t>Soyğunçuluq</w:t>
      </w:r>
    </w:p>
    <w:p>
      <w:pPr>
        <w:pStyle w:val="BodyText"/>
        <w:spacing w:before="25"/>
        <w:rPr>
          <w:b/>
        </w:rPr>
      </w:pPr>
    </w:p>
    <w:p>
      <w:pPr>
        <w:pStyle w:val="ListParagraph"/>
        <w:numPr>
          <w:ilvl w:val="1"/>
          <w:numId w:val="153"/>
        </w:numPr>
        <w:tabs>
          <w:tab w:pos="1347" w:val="left" w:leader="none"/>
        </w:tabs>
        <w:spacing w:line="212" w:lineRule="exact" w:before="1" w:after="0"/>
        <w:ind w:left="1347" w:right="0" w:hanging="803"/>
        <w:jc w:val="left"/>
        <w:rPr>
          <w:sz w:val="19"/>
        </w:rPr>
      </w:pPr>
      <w:r>
        <w:rPr>
          <w:sz w:val="19"/>
        </w:rPr>
        <w:t>Soyğunçuluq,</w:t>
      </w:r>
      <w:r>
        <w:rPr>
          <w:spacing w:val="2"/>
          <w:sz w:val="19"/>
        </w:rPr>
        <w:t> </w:t>
      </w:r>
      <w:r>
        <w:rPr>
          <w:sz w:val="19"/>
        </w:rPr>
        <w:t>yəni</w:t>
      </w:r>
      <w:r>
        <w:rPr>
          <w:spacing w:val="3"/>
          <w:sz w:val="19"/>
        </w:rPr>
        <w:t> </w:t>
      </w:r>
      <w:r>
        <w:rPr>
          <w:sz w:val="19"/>
        </w:rPr>
        <w:t>özgənin</w:t>
      </w:r>
      <w:r>
        <w:rPr>
          <w:spacing w:val="3"/>
          <w:sz w:val="19"/>
        </w:rPr>
        <w:t> </w:t>
      </w:r>
      <w:r>
        <w:rPr>
          <w:sz w:val="19"/>
        </w:rPr>
        <w:t>əmlakını</w:t>
      </w:r>
      <w:r>
        <w:rPr>
          <w:spacing w:val="3"/>
          <w:sz w:val="19"/>
        </w:rPr>
        <w:t> </w:t>
      </w:r>
      <w:r>
        <w:rPr>
          <w:sz w:val="19"/>
        </w:rPr>
        <w:t>açıq</w:t>
      </w:r>
      <w:r>
        <w:rPr>
          <w:spacing w:val="3"/>
          <w:sz w:val="19"/>
        </w:rPr>
        <w:t> </w:t>
      </w:r>
      <w:r>
        <w:rPr>
          <w:spacing w:val="-2"/>
          <w:sz w:val="19"/>
        </w:rPr>
        <w:t>talama—</w:t>
      </w:r>
    </w:p>
    <w:p>
      <w:pPr>
        <w:spacing w:line="264" w:lineRule="auto" w:before="0"/>
        <w:ind w:left="100" w:right="213" w:firstLine="444"/>
        <w:jc w:val="left"/>
        <w:rPr>
          <w:b/>
          <w:position w:val="13"/>
          <w:sz w:val="15"/>
        </w:rPr>
      </w:pPr>
      <w:r>
        <w:rPr>
          <w:rFonts w:ascii="Times New Roman" w:hAnsi="Times New Roman"/>
          <w:b/>
          <w:i/>
          <w:w w:val="105"/>
          <w:sz w:val="19"/>
        </w:rPr>
        <w:t>üç</w:t>
      </w:r>
      <w:r>
        <w:rPr>
          <w:rFonts w:ascii="Times New Roman" w:hAnsi="Times New Roman"/>
          <w:b/>
          <w:i/>
          <w:spacing w:val="19"/>
          <w:w w:val="105"/>
          <w:sz w:val="19"/>
        </w:rPr>
        <w:t> </w:t>
      </w: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19"/>
          <w:w w:val="105"/>
          <w:sz w:val="19"/>
        </w:rPr>
        <w:t>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Arial" w:hAnsi="Arial"/>
          <w:i/>
          <w:w w:val="105"/>
          <w:sz w:val="19"/>
        </w:rPr>
        <w:t>ə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w:t>
      </w:r>
      <w:r>
        <w:rPr>
          <w:rFonts w:ascii="Times New Roman" w:hAnsi="Times New Roman"/>
          <w:b/>
          <w:i/>
          <w:spacing w:val="19"/>
          <w:w w:val="105"/>
          <w:sz w:val="19"/>
        </w:rPr>
        <w:t> </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80"/>
          <w:w w:val="150"/>
          <w:sz w:val="19"/>
        </w:rPr>
        <w:t> </w:t>
      </w:r>
      <w:r>
        <w:rPr>
          <w:w w:val="105"/>
          <w:sz w:val="19"/>
        </w:rPr>
        <w:t>və ya üç ilədək müddətə azadlıqdan məhrum etmə ilə cəzalandırılır. </w:t>
      </w:r>
      <w:r>
        <w:rPr>
          <w:b/>
          <w:color w:val="0000FF"/>
          <w:w w:val="105"/>
          <w:position w:val="13"/>
          <w:sz w:val="15"/>
          <w:u w:val="single" w:color="0000FF"/>
        </w:rPr>
        <w:t>[414]</w:t>
      </w:r>
    </w:p>
    <w:p>
      <w:pPr>
        <w:pStyle w:val="ListParagraph"/>
        <w:numPr>
          <w:ilvl w:val="1"/>
          <w:numId w:val="153"/>
        </w:numPr>
        <w:tabs>
          <w:tab w:pos="1347" w:val="left" w:leader="none"/>
        </w:tabs>
        <w:spacing w:line="209" w:lineRule="exact" w:before="0" w:after="0"/>
        <w:ind w:left="1347" w:right="0" w:hanging="803"/>
        <w:jc w:val="left"/>
        <w:rPr>
          <w:sz w:val="19"/>
        </w:rPr>
      </w:pPr>
      <w:r>
        <w:rPr>
          <w:sz w:val="19"/>
        </w:rPr>
        <w:t>Eyni</w:t>
      </w:r>
      <w:r>
        <w:rPr>
          <w:spacing w:val="2"/>
          <w:sz w:val="19"/>
        </w:rPr>
        <w:t> </w:t>
      </w:r>
      <w:r>
        <w:rPr>
          <w:spacing w:val="-2"/>
          <w:sz w:val="19"/>
        </w:rPr>
        <w:t>əməllər:</w:t>
      </w:r>
    </w:p>
    <w:p>
      <w:pPr>
        <w:pStyle w:val="ListParagraph"/>
        <w:numPr>
          <w:ilvl w:val="2"/>
          <w:numId w:val="153"/>
        </w:numPr>
        <w:tabs>
          <w:tab w:pos="1577" w:val="left" w:leader="none"/>
        </w:tabs>
        <w:spacing w:line="240" w:lineRule="auto" w:before="9" w:after="0"/>
        <w:ind w:left="1577" w:right="0" w:hanging="1033"/>
        <w:jc w:val="left"/>
        <w:rPr>
          <w:sz w:val="19"/>
        </w:rPr>
      </w:pPr>
      <w:r>
        <w:rPr>
          <w:sz w:val="19"/>
        </w:rPr>
        <w:t>qabaqcadan</w:t>
      </w:r>
      <w:r>
        <w:rPr>
          <w:spacing w:val="2"/>
          <w:sz w:val="19"/>
        </w:rPr>
        <w:t> </w:t>
      </w:r>
      <w:r>
        <w:rPr>
          <w:sz w:val="19"/>
        </w:rPr>
        <w:t>əlbir</w:t>
      </w:r>
      <w:r>
        <w:rPr>
          <w:spacing w:val="3"/>
          <w:sz w:val="19"/>
        </w:rPr>
        <w:t> </w:t>
      </w:r>
      <w:r>
        <w:rPr>
          <w:sz w:val="19"/>
        </w:rPr>
        <w:t>olan</w:t>
      </w:r>
      <w:r>
        <w:rPr>
          <w:spacing w:val="3"/>
          <w:sz w:val="19"/>
        </w:rPr>
        <w:t> </w:t>
      </w:r>
      <w:r>
        <w:rPr>
          <w:sz w:val="19"/>
        </w:rPr>
        <w:t>bir</w:t>
      </w:r>
      <w:r>
        <w:rPr>
          <w:spacing w:val="3"/>
          <w:sz w:val="19"/>
        </w:rPr>
        <w:t> </w:t>
      </w:r>
      <w:r>
        <w:rPr>
          <w:sz w:val="19"/>
        </w:rPr>
        <w:t>qrup</w:t>
      </w:r>
      <w:r>
        <w:rPr>
          <w:spacing w:val="3"/>
          <w:sz w:val="19"/>
        </w:rPr>
        <w:t> </w:t>
      </w:r>
      <w:r>
        <w:rPr>
          <w:sz w:val="19"/>
        </w:rPr>
        <w:t>şəxs</w:t>
      </w:r>
      <w:r>
        <w:rPr>
          <w:spacing w:val="2"/>
          <w:sz w:val="19"/>
        </w:rPr>
        <w:t> </w:t>
      </w:r>
      <w:r>
        <w:rPr>
          <w:sz w:val="19"/>
        </w:rPr>
        <w:t>tərəfindən</w:t>
      </w:r>
      <w:r>
        <w:rPr>
          <w:spacing w:val="3"/>
          <w:sz w:val="19"/>
        </w:rPr>
        <w:t> </w:t>
      </w:r>
      <w:r>
        <w:rPr>
          <w:spacing w:val="-2"/>
          <w:sz w:val="19"/>
        </w:rPr>
        <w:t>törədildikdə;</w:t>
      </w:r>
    </w:p>
    <w:p>
      <w:pPr>
        <w:pStyle w:val="ListParagraph"/>
        <w:numPr>
          <w:ilvl w:val="2"/>
          <w:numId w:val="153"/>
        </w:numPr>
        <w:tabs>
          <w:tab w:pos="1577" w:val="left" w:leader="none"/>
        </w:tabs>
        <w:spacing w:line="240" w:lineRule="auto" w:before="13" w:after="0"/>
        <w:ind w:left="1577" w:right="0" w:hanging="1033"/>
        <w:jc w:val="left"/>
        <w:rPr>
          <w:sz w:val="19"/>
        </w:rPr>
      </w:pPr>
      <w:r>
        <w:rPr>
          <w:sz w:val="19"/>
        </w:rPr>
        <w:t>təkrar</w:t>
      </w:r>
      <w:r>
        <w:rPr>
          <w:spacing w:val="2"/>
          <w:sz w:val="19"/>
        </w:rPr>
        <w:t> </w:t>
      </w:r>
      <w:r>
        <w:rPr>
          <w:spacing w:val="-2"/>
          <w:sz w:val="19"/>
        </w:rPr>
        <w:t>törədildikdə;</w:t>
      </w:r>
    </w:p>
    <w:p>
      <w:pPr>
        <w:pStyle w:val="ListParagraph"/>
        <w:numPr>
          <w:ilvl w:val="2"/>
          <w:numId w:val="153"/>
        </w:numPr>
        <w:tabs>
          <w:tab w:pos="1583" w:val="left" w:leader="none"/>
        </w:tabs>
        <w:spacing w:line="254" w:lineRule="auto" w:before="12" w:after="0"/>
        <w:ind w:left="100" w:right="98" w:firstLine="444"/>
        <w:jc w:val="left"/>
        <w:rPr>
          <w:sz w:val="19"/>
        </w:rPr>
      </w:pPr>
      <w:r>
        <w:rPr>
          <w:sz w:val="19"/>
        </w:rPr>
        <w:t>yaşayış sahəsinə, habelə binaya, anbara və ya başqa saxlanc yerlərinə qanunsuz olaraq girməklə törədildikdə;</w:t>
      </w:r>
    </w:p>
    <w:p>
      <w:pPr>
        <w:pStyle w:val="ListParagraph"/>
        <w:numPr>
          <w:ilvl w:val="2"/>
          <w:numId w:val="153"/>
        </w:numPr>
        <w:tabs>
          <w:tab w:pos="1604" w:val="left" w:leader="none"/>
        </w:tabs>
        <w:spacing w:line="254" w:lineRule="auto" w:before="0" w:after="0"/>
        <w:ind w:left="100" w:right="101" w:firstLine="444"/>
        <w:jc w:val="left"/>
        <w:rPr>
          <w:sz w:val="19"/>
        </w:rPr>
      </w:pPr>
      <w:r>
        <w:rPr>
          <w:sz w:val="19"/>
        </w:rPr>
        <w:t>insanların</w:t>
      </w:r>
      <w:r>
        <w:rPr>
          <w:spacing w:val="35"/>
          <w:sz w:val="19"/>
        </w:rPr>
        <w:t> </w:t>
      </w:r>
      <w:r>
        <w:rPr>
          <w:sz w:val="19"/>
        </w:rPr>
        <w:t>həyatı</w:t>
      </w:r>
      <w:r>
        <w:rPr>
          <w:spacing w:val="35"/>
          <w:sz w:val="19"/>
        </w:rPr>
        <w:t> </w:t>
      </w:r>
      <w:r>
        <w:rPr>
          <w:sz w:val="19"/>
        </w:rPr>
        <w:t>və</w:t>
      </w:r>
      <w:r>
        <w:rPr>
          <w:spacing w:val="35"/>
          <w:sz w:val="19"/>
        </w:rPr>
        <w:t> </w:t>
      </w:r>
      <w:r>
        <w:rPr>
          <w:sz w:val="19"/>
        </w:rPr>
        <w:t>ya</w:t>
      </w:r>
      <w:r>
        <w:rPr>
          <w:spacing w:val="35"/>
          <w:sz w:val="19"/>
        </w:rPr>
        <w:t> </w:t>
      </w:r>
      <w:r>
        <w:rPr>
          <w:sz w:val="19"/>
        </w:rPr>
        <w:t>sağlamlığı</w:t>
      </w:r>
      <w:r>
        <w:rPr>
          <w:spacing w:val="35"/>
          <w:sz w:val="19"/>
        </w:rPr>
        <w:t> </w:t>
      </w:r>
      <w:r>
        <w:rPr>
          <w:sz w:val="19"/>
        </w:rPr>
        <w:t>üçün</w:t>
      </w:r>
      <w:r>
        <w:rPr>
          <w:spacing w:val="35"/>
          <w:sz w:val="19"/>
        </w:rPr>
        <w:t> </w:t>
      </w:r>
      <w:r>
        <w:rPr>
          <w:sz w:val="19"/>
        </w:rPr>
        <w:t>təhlükəli</w:t>
      </w:r>
      <w:r>
        <w:rPr>
          <w:spacing w:val="35"/>
          <w:sz w:val="19"/>
        </w:rPr>
        <w:t> </w:t>
      </w:r>
      <w:r>
        <w:rPr>
          <w:sz w:val="19"/>
        </w:rPr>
        <w:t>olmayan</w:t>
      </w:r>
      <w:r>
        <w:rPr>
          <w:spacing w:val="35"/>
          <w:sz w:val="19"/>
        </w:rPr>
        <w:t> </w:t>
      </w:r>
      <w:r>
        <w:rPr>
          <w:sz w:val="19"/>
        </w:rPr>
        <w:t>zor</w:t>
      </w:r>
      <w:r>
        <w:rPr>
          <w:spacing w:val="35"/>
          <w:sz w:val="19"/>
        </w:rPr>
        <w:t> </w:t>
      </w:r>
      <w:r>
        <w:rPr>
          <w:sz w:val="19"/>
        </w:rPr>
        <w:t>tətbiq</w:t>
      </w:r>
      <w:r>
        <w:rPr>
          <w:spacing w:val="35"/>
          <w:sz w:val="19"/>
        </w:rPr>
        <w:t> </w:t>
      </w:r>
      <w:r>
        <w:rPr>
          <w:sz w:val="19"/>
        </w:rPr>
        <w:t>etməklə </w:t>
      </w:r>
      <w:r>
        <w:rPr>
          <w:spacing w:val="-2"/>
          <w:sz w:val="19"/>
        </w:rPr>
        <w:t>törədildikdə;</w:t>
      </w:r>
    </w:p>
    <w:p>
      <w:pPr>
        <w:pStyle w:val="ListParagraph"/>
        <w:numPr>
          <w:ilvl w:val="2"/>
          <w:numId w:val="153"/>
        </w:numPr>
        <w:tabs>
          <w:tab w:pos="1577" w:val="left" w:leader="none"/>
        </w:tabs>
        <w:spacing w:line="211" w:lineRule="exact" w:before="0" w:after="0"/>
        <w:ind w:left="1577" w:right="0" w:hanging="1033"/>
        <w:jc w:val="left"/>
        <w:rPr>
          <w:sz w:val="19"/>
        </w:rPr>
      </w:pPr>
      <w:r>
        <w:rPr>
          <w:sz w:val="19"/>
        </w:rPr>
        <w:t>zərərçəkmiş</w:t>
      </w:r>
      <w:r>
        <w:rPr>
          <w:spacing w:val="2"/>
          <w:sz w:val="19"/>
        </w:rPr>
        <w:t> </w:t>
      </w:r>
      <w:r>
        <w:rPr>
          <w:sz w:val="19"/>
        </w:rPr>
        <w:t>şəxsə</w:t>
      </w:r>
      <w:r>
        <w:rPr>
          <w:spacing w:val="3"/>
          <w:sz w:val="19"/>
        </w:rPr>
        <w:t> </w:t>
      </w:r>
      <w:r>
        <w:rPr>
          <w:sz w:val="19"/>
        </w:rPr>
        <w:t>xeyli</w:t>
      </w:r>
      <w:r>
        <w:rPr>
          <w:spacing w:val="3"/>
          <w:sz w:val="19"/>
        </w:rPr>
        <w:t> </w:t>
      </w:r>
      <w:r>
        <w:rPr>
          <w:sz w:val="19"/>
        </w:rPr>
        <w:t>miqdarda</w:t>
      </w:r>
      <w:r>
        <w:rPr>
          <w:spacing w:val="3"/>
          <w:sz w:val="19"/>
        </w:rPr>
        <w:t> </w:t>
      </w:r>
      <w:r>
        <w:rPr>
          <w:sz w:val="19"/>
        </w:rPr>
        <w:t>ziyan</w:t>
      </w:r>
      <w:r>
        <w:rPr>
          <w:spacing w:val="3"/>
          <w:sz w:val="19"/>
        </w:rPr>
        <w:t> </w:t>
      </w:r>
      <w:r>
        <w:rPr>
          <w:sz w:val="19"/>
        </w:rPr>
        <w:t>vurmaqla</w:t>
      </w:r>
      <w:r>
        <w:rPr>
          <w:spacing w:val="3"/>
          <w:sz w:val="19"/>
        </w:rPr>
        <w:t> </w:t>
      </w:r>
      <w:r>
        <w:rPr>
          <w:spacing w:val="-2"/>
          <w:sz w:val="19"/>
        </w:rPr>
        <w:t>törədildikdə—</w:t>
      </w:r>
    </w:p>
    <w:p>
      <w:pPr>
        <w:pStyle w:val="BodyText"/>
        <w:spacing w:line="232" w:lineRule="exact"/>
        <w:ind w:left="544"/>
      </w:pPr>
      <w:r>
        <w:rPr>
          <w:strike/>
        </w:rPr>
        <w:t>əmlakı</w:t>
      </w:r>
      <w:r>
        <w:rPr>
          <w:strike/>
          <w:spacing w:val="12"/>
        </w:rPr>
        <w:t> </w:t>
      </w:r>
      <w:r>
        <w:rPr>
          <w:strike/>
        </w:rPr>
        <w:t>müsadirə</w:t>
      </w:r>
      <w:r>
        <w:rPr>
          <w:strike/>
          <w:spacing w:val="12"/>
        </w:rPr>
        <w:t> </w:t>
      </w:r>
      <w:r>
        <w:rPr>
          <w:strike/>
        </w:rPr>
        <w:t>olunmaqla</w:t>
      </w:r>
      <w:r>
        <w:rPr>
          <w:strike/>
          <w:spacing w:val="13"/>
        </w:rPr>
        <w:t> </w:t>
      </w:r>
      <w:r>
        <w:rPr>
          <w:strike/>
        </w:rPr>
        <w:t>və</w:t>
      </w:r>
      <w:r>
        <w:rPr>
          <w:strike/>
          <w:spacing w:val="12"/>
        </w:rPr>
        <w:t> </w:t>
      </w:r>
      <w:r>
        <w:rPr>
          <w:strike/>
        </w:rPr>
        <w:t>ya</w:t>
      </w:r>
      <w:r>
        <w:rPr>
          <w:strike/>
          <w:spacing w:val="13"/>
        </w:rPr>
        <w:t> </w:t>
      </w:r>
      <w:r>
        <w:rPr>
          <w:strike/>
        </w:rPr>
        <w:t>olunmamaqla</w:t>
      </w:r>
      <w:r>
        <w:rPr>
          <w:strike w:val="0"/>
          <w:spacing w:val="45"/>
        </w:rPr>
        <w:t> </w:t>
      </w:r>
      <w:r>
        <w:rPr>
          <w:rFonts w:ascii="Times New Roman" w:hAnsi="Times New Roman"/>
          <w:b/>
          <w:i/>
          <w:strike w:val="0"/>
        </w:rPr>
        <w:t>üç ild</w:t>
      </w:r>
      <w:r>
        <w:rPr>
          <w:rFonts w:ascii="Arial" w:hAnsi="Arial"/>
          <w:i/>
          <w:strike w:val="0"/>
        </w:rPr>
        <w:t>ə</w:t>
      </w:r>
      <w:r>
        <w:rPr>
          <w:rFonts w:ascii="Times New Roman" w:hAnsi="Times New Roman"/>
          <w:b/>
          <w:i/>
          <w:strike w:val="0"/>
        </w:rPr>
        <w:t>n</w:t>
      </w:r>
      <w:r>
        <w:rPr>
          <w:rFonts w:ascii="Times New Roman" w:hAnsi="Times New Roman"/>
          <w:b/>
          <w:i/>
          <w:strike w:val="0"/>
          <w:spacing w:val="-1"/>
        </w:rPr>
        <w:t> </w:t>
      </w:r>
      <w:r>
        <w:rPr>
          <w:rFonts w:ascii="Times New Roman" w:hAnsi="Times New Roman"/>
          <w:b/>
          <w:i/>
          <w:strike w:val="0"/>
        </w:rPr>
        <w:t>yeddi</w:t>
      </w:r>
      <w:r>
        <w:rPr>
          <w:rFonts w:ascii="Times New Roman" w:hAnsi="Times New Roman"/>
          <w:b/>
          <w:i/>
          <w:strike w:val="0"/>
          <w:spacing w:val="74"/>
          <w:w w:val="150"/>
        </w:rPr>
        <w:t> </w:t>
      </w:r>
      <w:r>
        <w:rPr>
          <w:strike w:val="0"/>
        </w:rPr>
        <w:t>ilədək</w:t>
      </w:r>
      <w:r>
        <w:rPr>
          <w:strike w:val="0"/>
          <w:spacing w:val="13"/>
        </w:rPr>
        <w:t> </w:t>
      </w:r>
      <w:r>
        <w:rPr>
          <w:strike w:val="0"/>
        </w:rPr>
        <w:t>müddətə</w:t>
      </w:r>
      <w:r>
        <w:rPr>
          <w:strike w:val="0"/>
          <w:spacing w:val="12"/>
        </w:rPr>
        <w:t> </w:t>
      </w:r>
      <w:r>
        <w:rPr>
          <w:strike w:val="0"/>
        </w:rPr>
        <w:t>azadlıqdan</w:t>
      </w:r>
      <w:r>
        <w:rPr>
          <w:strike w:val="0"/>
          <w:spacing w:val="13"/>
        </w:rPr>
        <w:t> </w:t>
      </w:r>
      <w:r>
        <w:rPr>
          <w:strike w:val="0"/>
          <w:spacing w:val="-2"/>
        </w:rPr>
        <w:t>məhrum</w:t>
      </w:r>
    </w:p>
    <w:p>
      <w:pPr>
        <w:pStyle w:val="BodyText"/>
        <w:spacing w:after="0" w:line="232" w:lineRule="exact"/>
        <w:sectPr>
          <w:pgSz w:w="11900" w:h="16840"/>
          <w:pgMar w:top="500" w:bottom="280" w:left="566" w:right="566"/>
        </w:sectPr>
      </w:pPr>
    </w:p>
    <w:p>
      <w:pPr>
        <w:pStyle w:val="BodyText"/>
        <w:spacing w:before="103"/>
        <w:ind w:left="100"/>
        <w:rPr>
          <w:b/>
          <w:position w:val="13"/>
          <w:sz w:val="15"/>
        </w:rPr>
      </w:pPr>
      <w:r>
        <w:rPr/>
        <w:t>etmə</w:t>
      </w:r>
      <w:r>
        <w:rPr>
          <w:spacing w:val="3"/>
        </w:rPr>
        <w:t> </w:t>
      </w:r>
      <w:r>
        <w:rPr/>
        <w:t>ilə</w:t>
      </w:r>
      <w:r>
        <w:rPr>
          <w:spacing w:val="3"/>
        </w:rPr>
        <w:t> </w:t>
      </w:r>
      <w:r>
        <w:rPr/>
        <w:t>cəzalandırılır.</w:t>
      </w:r>
      <w:r>
        <w:rPr>
          <w:spacing w:val="7"/>
        </w:rPr>
        <w:t> </w:t>
      </w:r>
      <w:r>
        <w:rPr>
          <w:b/>
          <w:color w:val="0000FF"/>
          <w:spacing w:val="-2"/>
          <w:position w:val="13"/>
          <w:sz w:val="15"/>
          <w:u w:val="single" w:color="0000FF"/>
        </w:rPr>
        <w:t>[415]</w:t>
      </w:r>
    </w:p>
    <w:p>
      <w:pPr>
        <w:pStyle w:val="ListParagraph"/>
        <w:numPr>
          <w:ilvl w:val="1"/>
          <w:numId w:val="153"/>
        </w:numPr>
        <w:tabs>
          <w:tab w:pos="1278" w:val="left" w:leader="none"/>
        </w:tabs>
        <w:spacing w:line="240" w:lineRule="auto" w:before="24" w:after="0"/>
        <w:ind w:left="1278" w:right="0" w:hanging="734"/>
        <w:jc w:val="left"/>
        <w:rPr>
          <w:sz w:val="19"/>
        </w:rPr>
      </w:pPr>
      <w:r>
        <w:rPr>
          <w:rFonts w:ascii="Times New Roman" w:hAnsi="Times New Roman"/>
          <w:b/>
          <w:i/>
          <w:w w:val="110"/>
          <w:sz w:val="19"/>
        </w:rPr>
        <w:t>Bu</w:t>
      </w:r>
      <w:r>
        <w:rPr>
          <w:rFonts w:ascii="Times New Roman" w:hAnsi="Times New Roman"/>
          <w:b/>
          <w:i/>
          <w:spacing w:val="-14"/>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13"/>
          <w:w w:val="110"/>
          <w:sz w:val="19"/>
        </w:rPr>
        <w:t> </w:t>
      </w:r>
      <w:r>
        <w:rPr>
          <w:rFonts w:ascii="Times New Roman" w:hAnsi="Times New Roman"/>
          <w:b/>
          <w:i/>
          <w:w w:val="110"/>
          <w:sz w:val="19"/>
        </w:rPr>
        <w:t>180.1</w:t>
      </w:r>
      <w:r>
        <w:rPr>
          <w:rFonts w:ascii="Times New Roman" w:hAnsi="Times New Roman"/>
          <w:b/>
          <w:i/>
          <w:spacing w:val="-13"/>
          <w:w w:val="110"/>
          <w:sz w:val="19"/>
        </w:rPr>
        <w:t> </w:t>
      </w:r>
      <w:r>
        <w:rPr>
          <w:rFonts w:ascii="Times New Roman" w:hAnsi="Times New Roman"/>
          <w:b/>
          <w:i/>
          <w:w w:val="110"/>
          <w:sz w:val="19"/>
        </w:rPr>
        <w:t>v</w:t>
      </w:r>
      <w:r>
        <w:rPr>
          <w:rFonts w:ascii="Arial" w:hAnsi="Arial"/>
          <w:i/>
          <w:w w:val="110"/>
          <w:sz w:val="19"/>
        </w:rPr>
        <w:t>ə</w:t>
      </w:r>
      <w:r>
        <w:rPr>
          <w:rFonts w:ascii="Arial" w:hAnsi="Arial"/>
          <w:i/>
          <w:spacing w:val="-15"/>
          <w:w w:val="110"/>
          <w:sz w:val="19"/>
        </w:rPr>
        <w:t> </w:t>
      </w:r>
      <w:r>
        <w:rPr>
          <w:rFonts w:ascii="Times New Roman" w:hAnsi="Times New Roman"/>
          <w:b/>
          <w:i/>
          <w:w w:val="110"/>
          <w:sz w:val="19"/>
        </w:rPr>
        <w:t>ya</w:t>
      </w:r>
      <w:r>
        <w:rPr>
          <w:rFonts w:ascii="Times New Roman" w:hAnsi="Times New Roman"/>
          <w:b/>
          <w:i/>
          <w:spacing w:val="-13"/>
          <w:w w:val="110"/>
          <w:sz w:val="19"/>
        </w:rPr>
        <w:t> </w:t>
      </w:r>
      <w:r>
        <w:rPr>
          <w:rFonts w:ascii="Times New Roman" w:hAnsi="Times New Roman"/>
          <w:b/>
          <w:i/>
          <w:w w:val="110"/>
          <w:sz w:val="19"/>
        </w:rPr>
        <w:t>180.2-ci</w:t>
      </w:r>
      <w:r>
        <w:rPr>
          <w:rFonts w:ascii="Times New Roman" w:hAnsi="Times New Roman"/>
          <w:b/>
          <w:i/>
          <w:spacing w:val="-13"/>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w:t>
      </w:r>
      <w:r>
        <w:rPr>
          <w:rFonts w:ascii="Arial" w:hAnsi="Arial"/>
          <w:i/>
          <w:spacing w:val="-15"/>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16"/>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41"/>
          <w:w w:val="110"/>
          <w:sz w:val="19"/>
        </w:rPr>
        <w:t> </w:t>
      </w:r>
      <w:r>
        <w:rPr>
          <w:w w:val="110"/>
          <w:sz w:val="19"/>
        </w:rPr>
        <w:t>əməllər:</w:t>
      </w:r>
      <w:r>
        <w:rPr>
          <w:spacing w:val="-22"/>
          <w:w w:val="110"/>
          <w:sz w:val="19"/>
        </w:rPr>
        <w:t> </w:t>
      </w:r>
      <w:r>
        <w:rPr>
          <w:b/>
          <w:color w:val="0000FF"/>
          <w:spacing w:val="-2"/>
          <w:w w:val="110"/>
          <w:position w:val="13"/>
          <w:sz w:val="15"/>
          <w:u w:val="single" w:color="0000FF"/>
        </w:rPr>
        <w:t>[416]</w:t>
      </w:r>
    </w:p>
    <w:p>
      <w:pPr>
        <w:pStyle w:val="ListParagraph"/>
        <w:numPr>
          <w:ilvl w:val="2"/>
          <w:numId w:val="153"/>
        </w:numPr>
        <w:tabs>
          <w:tab w:pos="1577" w:val="left" w:leader="none"/>
        </w:tabs>
        <w:spacing w:line="240" w:lineRule="auto" w:before="13" w:after="0"/>
        <w:ind w:left="1577" w:right="0" w:hanging="1033"/>
        <w:jc w:val="left"/>
        <w:rPr>
          <w:sz w:val="19"/>
        </w:rPr>
      </w:pPr>
      <w:r>
        <w:rPr>
          <w:sz w:val="19"/>
        </w:rPr>
        <w:t>mütəşəkkil</w:t>
      </w:r>
      <w:r>
        <w:rPr>
          <w:spacing w:val="3"/>
          <w:sz w:val="19"/>
        </w:rPr>
        <w:t> </w:t>
      </w:r>
      <w:r>
        <w:rPr>
          <w:sz w:val="19"/>
        </w:rPr>
        <w:t>dəstə</w:t>
      </w:r>
      <w:r>
        <w:rPr>
          <w:spacing w:val="3"/>
          <w:sz w:val="19"/>
        </w:rPr>
        <w:t> </w:t>
      </w:r>
      <w:r>
        <w:rPr>
          <w:sz w:val="19"/>
        </w:rPr>
        <w:t>tərəfindən</w:t>
      </w:r>
      <w:r>
        <w:rPr>
          <w:spacing w:val="3"/>
          <w:sz w:val="19"/>
        </w:rPr>
        <w:t> </w:t>
      </w:r>
      <w:r>
        <w:rPr>
          <w:spacing w:val="-2"/>
          <w:sz w:val="19"/>
        </w:rPr>
        <w:t>törədildikdə;</w:t>
      </w:r>
    </w:p>
    <w:p>
      <w:pPr>
        <w:pStyle w:val="ListParagraph"/>
        <w:numPr>
          <w:ilvl w:val="2"/>
          <w:numId w:val="153"/>
        </w:numPr>
        <w:tabs>
          <w:tab w:pos="1577" w:val="left" w:leader="none"/>
        </w:tabs>
        <w:spacing w:line="240" w:lineRule="auto" w:before="13" w:after="0"/>
        <w:ind w:left="1577" w:right="0" w:hanging="1033"/>
        <w:jc w:val="left"/>
        <w:rPr>
          <w:sz w:val="19"/>
        </w:rPr>
      </w:pPr>
      <w:r>
        <w:rPr>
          <w:sz w:val="19"/>
        </w:rPr>
        <w:t>zərərçəkmiş</w:t>
      </w:r>
      <w:r>
        <w:rPr>
          <w:spacing w:val="3"/>
          <w:sz w:val="19"/>
        </w:rPr>
        <w:t> </w:t>
      </w:r>
      <w:r>
        <w:rPr>
          <w:sz w:val="19"/>
        </w:rPr>
        <w:t>şəxsə</w:t>
      </w:r>
      <w:r>
        <w:rPr>
          <w:spacing w:val="3"/>
          <w:sz w:val="19"/>
        </w:rPr>
        <w:t> </w:t>
      </w:r>
      <w:r>
        <w:rPr>
          <w:sz w:val="19"/>
        </w:rPr>
        <w:t>külli</w:t>
      </w:r>
      <w:r>
        <w:rPr>
          <w:spacing w:val="3"/>
          <w:sz w:val="19"/>
        </w:rPr>
        <w:t> </w:t>
      </w:r>
      <w:r>
        <w:rPr>
          <w:sz w:val="19"/>
        </w:rPr>
        <w:t>miqdarda</w:t>
      </w:r>
      <w:r>
        <w:rPr>
          <w:spacing w:val="3"/>
          <w:sz w:val="19"/>
        </w:rPr>
        <w:t> </w:t>
      </w:r>
      <w:r>
        <w:rPr>
          <w:sz w:val="19"/>
        </w:rPr>
        <w:t>ziyan</w:t>
      </w:r>
      <w:r>
        <w:rPr>
          <w:spacing w:val="3"/>
          <w:sz w:val="19"/>
        </w:rPr>
        <w:t> </w:t>
      </w:r>
      <w:r>
        <w:rPr>
          <w:sz w:val="19"/>
        </w:rPr>
        <w:t>vurmaqla</w:t>
      </w:r>
      <w:r>
        <w:rPr>
          <w:spacing w:val="3"/>
          <w:sz w:val="19"/>
        </w:rPr>
        <w:t> </w:t>
      </w:r>
      <w:r>
        <w:rPr>
          <w:sz w:val="19"/>
        </w:rPr>
        <w:t>törədildikdə</w:t>
      </w:r>
      <w:r>
        <w:rPr>
          <w:spacing w:val="3"/>
          <w:sz w:val="19"/>
        </w:rPr>
        <w:t> </w:t>
      </w:r>
      <w:r>
        <w:rPr>
          <w:spacing w:val="-10"/>
          <w:sz w:val="19"/>
        </w:rPr>
        <w:t>—</w:t>
      </w:r>
    </w:p>
    <w:p>
      <w:pPr>
        <w:pStyle w:val="ListParagraph"/>
        <w:numPr>
          <w:ilvl w:val="2"/>
          <w:numId w:val="153"/>
        </w:numPr>
        <w:tabs>
          <w:tab w:pos="1462" w:val="left" w:leader="none"/>
        </w:tabs>
        <w:spacing w:line="266" w:lineRule="auto" w:before="13" w:after="0"/>
        <w:ind w:left="100" w:right="98" w:firstLine="444"/>
        <w:jc w:val="both"/>
        <w:rPr>
          <w:sz w:val="19"/>
        </w:rPr>
      </w:pPr>
      <w:r>
        <w:rPr>
          <w:strike/>
          <w:sz w:val="19"/>
        </w:rPr>
        <w:t> əvvəllər talama və ya hədə-qorxu ilə tələb etməyə görə iki dəfə və ya daha çox</w:t>
      </w:r>
      <w:r>
        <w:rPr>
          <w:strike w:val="0"/>
          <w:sz w:val="19"/>
        </w:rPr>
        <w:t> </w:t>
      </w:r>
      <w:r>
        <w:rPr>
          <w:strike/>
          <w:sz w:val="19"/>
        </w:rPr>
        <w:t>məhkum edilmiş şəxs tərəfindən törədildikdə—</w:t>
      </w:r>
      <w:r>
        <w:rPr>
          <w:b/>
          <w:strike w:val="0"/>
          <w:color w:val="0000FF"/>
          <w:position w:val="13"/>
          <w:sz w:val="15"/>
          <w:u w:val="single" w:color="0000FF"/>
        </w:rPr>
        <w:t>[417]</w:t>
      </w:r>
    </w:p>
    <w:p>
      <w:pPr>
        <w:pStyle w:val="BodyText"/>
        <w:spacing w:line="205" w:lineRule="exact"/>
        <w:ind w:left="544"/>
        <w:jc w:val="both"/>
      </w:pPr>
      <w:r>
        <w:rPr>
          <w:strike/>
        </w:rPr>
        <w:t>əmlakı</w:t>
      </w:r>
      <w:r>
        <w:rPr>
          <w:strike/>
          <w:spacing w:val="6"/>
        </w:rPr>
        <w:t> </w:t>
      </w:r>
      <w:r>
        <w:rPr>
          <w:strike/>
        </w:rPr>
        <w:t>müsadirə</w:t>
      </w:r>
      <w:r>
        <w:rPr>
          <w:strike/>
          <w:spacing w:val="7"/>
        </w:rPr>
        <w:t> </w:t>
      </w:r>
      <w:r>
        <w:rPr>
          <w:strike/>
        </w:rPr>
        <w:t>olunmaqla</w:t>
      </w:r>
      <w:r>
        <w:rPr>
          <w:strike/>
          <w:spacing w:val="6"/>
        </w:rPr>
        <w:t> </w:t>
      </w:r>
      <w:r>
        <w:rPr>
          <w:strike/>
        </w:rPr>
        <w:t>və</w:t>
      </w:r>
      <w:r>
        <w:rPr>
          <w:strike/>
          <w:spacing w:val="7"/>
        </w:rPr>
        <w:t> </w:t>
      </w:r>
      <w:r>
        <w:rPr>
          <w:strike/>
        </w:rPr>
        <w:t>ya</w:t>
      </w:r>
      <w:r>
        <w:rPr>
          <w:strike/>
          <w:spacing w:val="6"/>
        </w:rPr>
        <w:t> </w:t>
      </w:r>
      <w:r>
        <w:rPr>
          <w:strike/>
        </w:rPr>
        <w:t>olunmamaqla</w:t>
      </w:r>
      <w:r>
        <w:rPr>
          <w:strike w:val="0"/>
          <w:spacing w:val="35"/>
        </w:rPr>
        <w:t> </w:t>
      </w:r>
      <w:r>
        <w:rPr>
          <w:strike w:val="0"/>
        </w:rPr>
        <w:t>yeddi</w:t>
      </w:r>
      <w:r>
        <w:rPr>
          <w:strike w:val="0"/>
          <w:spacing w:val="8"/>
        </w:rPr>
        <w:t> </w:t>
      </w:r>
      <w:r>
        <w:rPr>
          <w:strike w:val="0"/>
        </w:rPr>
        <w:t>ildən</w:t>
      </w:r>
      <w:r>
        <w:rPr>
          <w:strike w:val="0"/>
          <w:spacing w:val="9"/>
        </w:rPr>
        <w:t> </w:t>
      </w:r>
      <w:r>
        <w:rPr>
          <w:strike w:val="0"/>
        </w:rPr>
        <w:t>on</w:t>
      </w:r>
      <w:r>
        <w:rPr>
          <w:strike w:val="0"/>
          <w:spacing w:val="17"/>
        </w:rPr>
        <w:t> </w:t>
      </w:r>
      <w:r>
        <w:rPr>
          <w:rFonts w:ascii="Times New Roman" w:hAnsi="Times New Roman"/>
          <w:b/>
          <w:i/>
          <w:strike w:val="0"/>
        </w:rPr>
        <w:t>iki</w:t>
      </w:r>
      <w:r>
        <w:rPr>
          <w:rFonts w:ascii="Times New Roman" w:hAnsi="Times New Roman"/>
          <w:b/>
          <w:i/>
          <w:strike w:val="0"/>
          <w:spacing w:val="76"/>
        </w:rPr>
        <w:t> </w:t>
      </w:r>
      <w:r>
        <w:rPr>
          <w:strike w:val="0"/>
        </w:rPr>
        <w:t>ilədək</w:t>
      </w:r>
      <w:r>
        <w:rPr>
          <w:strike w:val="0"/>
          <w:spacing w:val="9"/>
        </w:rPr>
        <w:t> </w:t>
      </w:r>
      <w:r>
        <w:rPr>
          <w:strike w:val="0"/>
        </w:rPr>
        <w:t>müddətə</w:t>
      </w:r>
      <w:r>
        <w:rPr>
          <w:strike w:val="0"/>
          <w:spacing w:val="9"/>
        </w:rPr>
        <w:t> </w:t>
      </w:r>
      <w:r>
        <w:rPr>
          <w:strike w:val="0"/>
          <w:spacing w:val="-2"/>
        </w:rPr>
        <w:t>azadlıqdan</w:t>
      </w:r>
    </w:p>
    <w:p>
      <w:pPr>
        <w:pStyle w:val="BodyText"/>
        <w:spacing w:line="308" w:lineRule="exact" w:before="24"/>
        <w:ind w:left="100"/>
        <w:rPr>
          <w:b/>
          <w:position w:val="13"/>
          <w:sz w:val="15"/>
        </w:rPr>
      </w:pPr>
      <w:r>
        <w:rPr/>
        <w:t>məhrum</w:t>
      </w:r>
      <w:r>
        <w:rPr>
          <w:spacing w:val="2"/>
        </w:rPr>
        <w:t> </w:t>
      </w:r>
      <w:r>
        <w:rPr/>
        <w:t>etmə</w:t>
      </w:r>
      <w:r>
        <w:rPr>
          <w:spacing w:val="3"/>
        </w:rPr>
        <w:t> </w:t>
      </w:r>
      <w:r>
        <w:rPr/>
        <w:t>ilə</w:t>
      </w:r>
      <w:r>
        <w:rPr>
          <w:spacing w:val="3"/>
        </w:rPr>
        <w:t> </w:t>
      </w:r>
      <w:r>
        <w:rPr/>
        <w:t>cəzalandırılır.</w:t>
      </w:r>
      <w:r>
        <w:rPr>
          <w:spacing w:val="3"/>
        </w:rPr>
        <w:t> </w:t>
      </w:r>
      <w:r>
        <w:rPr>
          <w:b/>
          <w:color w:val="0000FF"/>
          <w:spacing w:val="-2"/>
          <w:position w:val="13"/>
          <w:sz w:val="15"/>
          <w:u w:val="single" w:color="0000FF"/>
        </w:rPr>
        <w:t>[418]</w:t>
      </w:r>
    </w:p>
    <w:p>
      <w:pPr>
        <w:pStyle w:val="ListParagraph"/>
        <w:numPr>
          <w:ilvl w:val="1"/>
          <w:numId w:val="153"/>
        </w:numPr>
        <w:tabs>
          <w:tab w:pos="1131" w:val="left" w:leader="none"/>
        </w:tabs>
        <w:spacing w:line="216" w:lineRule="exact" w:before="0" w:after="0"/>
        <w:ind w:left="1131" w:right="0" w:hanging="587"/>
        <w:jc w:val="left"/>
        <w:rPr>
          <w:rFonts w:ascii="Times New Roman" w:hAnsi="Times New Roman"/>
          <w:b/>
          <w:i/>
          <w:sz w:val="19"/>
        </w:rPr>
      </w:pPr>
      <w:r>
        <w:rPr>
          <w:rFonts w:ascii="Times New Roman" w:hAnsi="Times New Roman"/>
          <w:b/>
          <w:i/>
          <w:w w:val="110"/>
          <w:sz w:val="19"/>
        </w:rPr>
        <w:t>Bu</w:t>
      </w:r>
      <w:r>
        <w:rPr>
          <w:rFonts w:ascii="Times New Roman" w:hAnsi="Times New Roman"/>
          <w:b/>
          <w:i/>
          <w:spacing w:val="30"/>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30"/>
          <w:w w:val="110"/>
          <w:sz w:val="19"/>
        </w:rPr>
        <w:t> </w:t>
      </w:r>
      <w:r>
        <w:rPr>
          <w:rFonts w:ascii="Times New Roman" w:hAnsi="Times New Roman"/>
          <w:b/>
          <w:i/>
          <w:w w:val="110"/>
          <w:sz w:val="19"/>
        </w:rPr>
        <w:t>180.1—180.3-cü</w:t>
      </w:r>
      <w:r>
        <w:rPr>
          <w:rFonts w:ascii="Times New Roman" w:hAnsi="Times New Roman"/>
          <w:b/>
          <w:i/>
          <w:spacing w:val="30"/>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w:t>
      </w:r>
      <w:r>
        <w:rPr>
          <w:rFonts w:ascii="Arial" w:hAnsi="Arial"/>
          <w:i/>
          <w:spacing w:val="23"/>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24"/>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23"/>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spacing w:val="31"/>
          <w:w w:val="110"/>
          <w:sz w:val="19"/>
        </w:rPr>
        <w:t> </w:t>
      </w:r>
      <w:r>
        <w:rPr>
          <w:rFonts w:ascii="Times New Roman" w:hAnsi="Times New Roman"/>
          <w:b/>
          <w:i/>
          <w:w w:val="110"/>
          <w:sz w:val="19"/>
        </w:rPr>
        <w:t>xüsusil</w:t>
      </w:r>
      <w:r>
        <w:rPr>
          <w:rFonts w:ascii="Arial" w:hAnsi="Arial"/>
          <w:i/>
          <w:w w:val="110"/>
          <w:sz w:val="19"/>
        </w:rPr>
        <w:t>ə</w:t>
      </w:r>
      <w:r>
        <w:rPr>
          <w:rFonts w:ascii="Arial" w:hAnsi="Arial"/>
          <w:i/>
          <w:spacing w:val="23"/>
          <w:w w:val="110"/>
          <w:sz w:val="19"/>
        </w:rPr>
        <w:t> </w:t>
      </w:r>
      <w:r>
        <w:rPr>
          <w:rFonts w:ascii="Times New Roman" w:hAnsi="Times New Roman"/>
          <w:b/>
          <w:i/>
          <w:w w:val="110"/>
          <w:sz w:val="19"/>
        </w:rPr>
        <w:t>külli</w:t>
      </w:r>
      <w:r>
        <w:rPr>
          <w:rFonts w:ascii="Times New Roman" w:hAnsi="Times New Roman"/>
          <w:b/>
          <w:i/>
          <w:spacing w:val="30"/>
          <w:w w:val="110"/>
          <w:sz w:val="19"/>
        </w:rPr>
        <w:t> </w:t>
      </w:r>
      <w:r>
        <w:rPr>
          <w:rFonts w:ascii="Times New Roman" w:hAnsi="Times New Roman"/>
          <w:b/>
          <w:i/>
          <w:w w:val="110"/>
          <w:sz w:val="19"/>
        </w:rPr>
        <w:t>miqdarda</w:t>
      </w:r>
      <w:r>
        <w:rPr>
          <w:rFonts w:ascii="Times New Roman" w:hAnsi="Times New Roman"/>
          <w:b/>
          <w:i/>
          <w:spacing w:val="30"/>
          <w:w w:val="110"/>
          <w:sz w:val="19"/>
        </w:rPr>
        <w:t> </w:t>
      </w:r>
      <w:r>
        <w:rPr>
          <w:rFonts w:ascii="Times New Roman" w:hAnsi="Times New Roman"/>
          <w:b/>
          <w:i/>
          <w:spacing w:val="-2"/>
          <w:w w:val="110"/>
          <w:sz w:val="19"/>
        </w:rPr>
        <w:t>ziyan</w:t>
      </w:r>
    </w:p>
    <w:p>
      <w:pPr>
        <w:spacing w:line="124" w:lineRule="exact" w:before="38"/>
        <w:ind w:left="2332" w:right="0" w:firstLine="0"/>
        <w:jc w:val="left"/>
        <w:rPr>
          <w:b/>
          <w:sz w:val="15"/>
        </w:rPr>
      </w:pPr>
      <w:r>
        <w:rPr>
          <w:b/>
          <w:color w:val="0000FF"/>
          <w:spacing w:val="-2"/>
          <w:w w:val="105"/>
          <w:sz w:val="15"/>
          <w:u w:val="single" w:color="0000FF"/>
        </w:rPr>
        <w:t>[419]</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vurmaqla</w:t>
      </w:r>
      <w:r>
        <w:rPr>
          <w:rFonts w:ascii="Times New Roman" w:hAnsi="Times New Roman"/>
          <w:b/>
          <w:i/>
          <w:spacing w:val="9"/>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Arial" w:hAnsi="Arial"/>
          <w:i/>
          <w:spacing w:val="4"/>
          <w:w w:val="110"/>
          <w:sz w:val="19"/>
        </w:rPr>
        <w:t> </w:t>
      </w:r>
      <w:r>
        <w:rPr>
          <w:rFonts w:ascii="Times New Roman" w:hAnsi="Times New Roman"/>
          <w:b/>
          <w:i/>
          <w:spacing w:val="-10"/>
          <w:w w:val="110"/>
          <w:sz w:val="19"/>
        </w:rPr>
        <w:t>—</w:t>
      </w:r>
    </w:p>
    <w:p>
      <w:pPr>
        <w:spacing w:before="9"/>
        <w:ind w:left="544" w:right="0" w:firstLine="0"/>
        <w:jc w:val="both"/>
        <w:rPr>
          <w:rFonts w:ascii="Times New Roman" w:hAnsi="Times New Roman"/>
          <w:b/>
          <w:i/>
          <w:sz w:val="19"/>
        </w:rPr>
      </w:pPr>
      <w:r>
        <w:rPr>
          <w:rFonts w:ascii="Times New Roman" w:hAnsi="Times New Roman"/>
          <w:b/>
          <w:i/>
          <w:w w:val="110"/>
          <w:sz w:val="19"/>
        </w:rPr>
        <w:t>on iki ild</w:t>
      </w:r>
      <w:r>
        <w:rPr>
          <w:rFonts w:ascii="Arial" w:hAnsi="Arial"/>
          <w:i/>
          <w:w w:val="110"/>
          <w:sz w:val="19"/>
        </w:rPr>
        <w:t>ə</w:t>
      </w:r>
      <w:r>
        <w:rPr>
          <w:rFonts w:ascii="Times New Roman" w:hAnsi="Times New Roman"/>
          <w:b/>
          <w:i/>
          <w:w w:val="110"/>
          <w:sz w:val="19"/>
        </w:rPr>
        <w:t>n</w:t>
      </w:r>
      <w:r>
        <w:rPr>
          <w:rFonts w:ascii="Times New Roman" w:hAnsi="Times New Roman"/>
          <w:b/>
          <w:i/>
          <w:spacing w:val="1"/>
          <w:w w:val="110"/>
          <w:sz w:val="19"/>
        </w:rPr>
        <w:t> </w:t>
      </w:r>
      <w:r>
        <w:rPr>
          <w:rFonts w:ascii="Times New Roman" w:hAnsi="Times New Roman"/>
          <w:b/>
          <w:i/>
          <w:w w:val="110"/>
          <w:sz w:val="19"/>
        </w:rPr>
        <w:t>on be</w:t>
      </w:r>
      <w:r>
        <w:rPr>
          <w:rFonts w:ascii="Arial" w:hAnsi="Arial"/>
          <w:i/>
          <w:w w:val="110"/>
          <w:sz w:val="19"/>
        </w:rPr>
        <w:t>ş</w:t>
      </w:r>
      <w:r>
        <w:rPr>
          <w:rFonts w:ascii="Arial" w:hAnsi="Arial"/>
          <w:i/>
          <w:spacing w:val="-5"/>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5"/>
          <w:w w:val="110"/>
          <w:sz w:val="19"/>
        </w:rPr>
        <w:t> </w:t>
      </w:r>
      <w:r>
        <w:rPr>
          <w:rFonts w:ascii="Times New Roman" w:hAnsi="Times New Roman"/>
          <w:b/>
          <w:i/>
          <w:w w:val="110"/>
          <w:sz w:val="19"/>
        </w:rPr>
        <w:t>azadlıqdan</w:t>
      </w:r>
      <w:r>
        <w:rPr>
          <w:rFonts w:ascii="Times New Roman" w:hAnsi="Times New Roman"/>
          <w:b/>
          <w:i/>
          <w:spacing w:val="1"/>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 etm</w:t>
      </w:r>
      <w:r>
        <w:rPr>
          <w:rFonts w:ascii="Arial" w:hAnsi="Arial"/>
          <w:i/>
          <w:w w:val="110"/>
          <w:sz w:val="19"/>
        </w:rPr>
        <w:t>ə</w:t>
      </w:r>
      <w:r>
        <w:rPr>
          <w:rFonts w:ascii="Arial" w:hAnsi="Arial"/>
          <w:i/>
          <w:spacing w:val="-5"/>
          <w:w w:val="110"/>
          <w:sz w:val="19"/>
        </w:rPr>
        <w:t> </w:t>
      </w:r>
      <w:r>
        <w:rPr>
          <w:rFonts w:ascii="Times New Roman" w:hAnsi="Times New Roman"/>
          <w:b/>
          <w:i/>
          <w:w w:val="110"/>
          <w:sz w:val="19"/>
        </w:rPr>
        <w:t>il</w:t>
      </w:r>
      <w:r>
        <w:rPr>
          <w:rFonts w:ascii="Arial" w:hAnsi="Arial"/>
          <w:i/>
          <w:w w:val="110"/>
          <w:sz w:val="19"/>
        </w:rPr>
        <w:t>ə</w:t>
      </w:r>
      <w:r>
        <w:rPr>
          <w:rFonts w:ascii="Arial" w:hAnsi="Arial"/>
          <w:i/>
          <w:spacing w:val="-5"/>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BodyText"/>
        <w:spacing w:before="38"/>
        <w:rPr>
          <w:rFonts w:ascii="Times New Roman"/>
          <w:b/>
          <w:i/>
        </w:rPr>
      </w:pPr>
    </w:p>
    <w:p>
      <w:pPr>
        <w:spacing w:before="0"/>
        <w:ind w:left="544" w:right="0" w:firstLine="0"/>
        <w:jc w:val="both"/>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1</w:t>
      </w:r>
      <w:r>
        <w:rPr>
          <w:spacing w:val="-67"/>
          <w:sz w:val="19"/>
        </w:rPr>
        <w:t> </w:t>
      </w:r>
      <w:r>
        <w:rPr>
          <w:sz w:val="19"/>
        </w:rPr>
        <w:t>8</w:t>
      </w:r>
      <w:r>
        <w:rPr>
          <w:spacing w:val="-66"/>
          <w:sz w:val="19"/>
        </w:rPr>
        <w:t> </w:t>
      </w:r>
      <w:r>
        <w:rPr>
          <w:sz w:val="19"/>
        </w:rPr>
        <w:t>1</w:t>
      </w:r>
      <w:r>
        <w:rPr>
          <w:spacing w:val="-66"/>
          <w:sz w:val="19"/>
        </w:rPr>
        <w:t> </w:t>
      </w:r>
      <w:r>
        <w:rPr>
          <w:sz w:val="19"/>
        </w:rPr>
        <w:t>.</w:t>
      </w:r>
      <w:r>
        <w:rPr>
          <w:spacing w:val="12"/>
          <w:sz w:val="19"/>
        </w:rPr>
        <w:t> </w:t>
      </w:r>
      <w:r>
        <w:rPr>
          <w:b/>
          <w:spacing w:val="-2"/>
          <w:sz w:val="19"/>
        </w:rPr>
        <w:t>Quldurluq</w:t>
      </w:r>
    </w:p>
    <w:p>
      <w:pPr>
        <w:pStyle w:val="BodyText"/>
        <w:spacing w:before="25"/>
        <w:rPr>
          <w:b/>
        </w:rPr>
      </w:pPr>
    </w:p>
    <w:p>
      <w:pPr>
        <w:pStyle w:val="ListParagraph"/>
        <w:numPr>
          <w:ilvl w:val="1"/>
          <w:numId w:val="154"/>
        </w:numPr>
        <w:tabs>
          <w:tab w:pos="1395" w:val="left" w:leader="none"/>
        </w:tabs>
        <w:spacing w:line="254" w:lineRule="auto" w:before="1" w:after="0"/>
        <w:ind w:left="100" w:right="101" w:firstLine="444"/>
        <w:jc w:val="both"/>
        <w:rPr>
          <w:sz w:val="19"/>
        </w:rPr>
      </w:pPr>
      <w:r>
        <w:rPr>
          <w:sz w:val="19"/>
        </w:rPr>
        <w:t>Quldurluq, yəni özgənin əmlakını ələ keçirmə məqsədi ilə hücuma məruz qalmış şəxsin həyatı və ya sağlamlığı üçün təhlükəli zorakılıqla və ya belə zorakılıq tətbiq ediləcəyi hədəsi ilə bağlı olan basqın—</w:t>
      </w:r>
    </w:p>
    <w:p>
      <w:pPr>
        <w:pStyle w:val="BodyText"/>
        <w:spacing w:line="215" w:lineRule="exact"/>
        <w:ind w:left="544"/>
        <w:jc w:val="both"/>
      </w:pPr>
      <w:r>
        <w:rPr>
          <w:strike/>
        </w:rPr>
        <w:t>əmlakı</w:t>
      </w:r>
      <w:r>
        <w:rPr>
          <w:strike/>
          <w:spacing w:val="13"/>
        </w:rPr>
        <w:t> </w:t>
      </w:r>
      <w:r>
        <w:rPr>
          <w:strike/>
        </w:rPr>
        <w:t>müsadirə</w:t>
      </w:r>
      <w:r>
        <w:rPr>
          <w:strike/>
          <w:spacing w:val="13"/>
        </w:rPr>
        <w:t> </w:t>
      </w:r>
      <w:r>
        <w:rPr>
          <w:strike/>
        </w:rPr>
        <w:t>olunmaqla</w:t>
      </w:r>
      <w:r>
        <w:rPr>
          <w:strike/>
          <w:spacing w:val="14"/>
        </w:rPr>
        <w:t> </w:t>
      </w:r>
      <w:r>
        <w:rPr>
          <w:strike/>
        </w:rPr>
        <w:t>və</w:t>
      </w:r>
      <w:r>
        <w:rPr>
          <w:strike/>
          <w:spacing w:val="13"/>
        </w:rPr>
        <w:t> </w:t>
      </w:r>
      <w:r>
        <w:rPr>
          <w:strike/>
        </w:rPr>
        <w:t>ya</w:t>
      </w:r>
      <w:r>
        <w:rPr>
          <w:strike/>
          <w:spacing w:val="13"/>
        </w:rPr>
        <w:t> </w:t>
      </w:r>
      <w:r>
        <w:rPr>
          <w:strike/>
        </w:rPr>
        <w:t>olunmamaqla</w:t>
      </w:r>
      <w:r>
        <w:rPr>
          <w:strike w:val="0"/>
          <w:spacing w:val="38"/>
        </w:rPr>
        <w:t> </w:t>
      </w:r>
      <w:r>
        <w:rPr>
          <w:rFonts w:ascii="Times New Roman" w:hAnsi="Times New Roman"/>
          <w:b/>
          <w:i/>
          <w:strike w:val="0"/>
        </w:rPr>
        <w:t>dörd</w:t>
      </w:r>
      <w:r>
        <w:rPr>
          <w:rFonts w:ascii="Times New Roman" w:hAnsi="Times New Roman"/>
          <w:b/>
          <w:i/>
          <w:strike w:val="0"/>
          <w:spacing w:val="64"/>
          <w:w w:val="150"/>
        </w:rPr>
        <w:t> </w:t>
      </w:r>
      <w:r>
        <w:rPr>
          <w:strike w:val="0"/>
        </w:rPr>
        <w:t>ildən</w:t>
      </w:r>
      <w:r>
        <w:rPr>
          <w:strike w:val="0"/>
          <w:spacing w:val="18"/>
        </w:rPr>
        <w:t> </w:t>
      </w:r>
      <w:r>
        <w:rPr>
          <w:strike w:val="0"/>
        </w:rPr>
        <w:t>səkkiz</w:t>
      </w:r>
      <w:r>
        <w:rPr>
          <w:strike w:val="0"/>
          <w:spacing w:val="19"/>
        </w:rPr>
        <w:t> </w:t>
      </w:r>
      <w:r>
        <w:rPr>
          <w:strike w:val="0"/>
        </w:rPr>
        <w:t>ilədək</w:t>
      </w:r>
      <w:r>
        <w:rPr>
          <w:strike w:val="0"/>
          <w:spacing w:val="19"/>
        </w:rPr>
        <w:t> </w:t>
      </w:r>
      <w:r>
        <w:rPr>
          <w:strike w:val="0"/>
        </w:rPr>
        <w:t>müddətə</w:t>
      </w:r>
      <w:r>
        <w:rPr>
          <w:strike w:val="0"/>
          <w:spacing w:val="18"/>
        </w:rPr>
        <w:t> </w:t>
      </w:r>
      <w:r>
        <w:rPr>
          <w:strike w:val="0"/>
          <w:spacing w:val="-2"/>
        </w:rPr>
        <w:t>azadlıqdan</w:t>
      </w:r>
    </w:p>
    <w:p>
      <w:pPr>
        <w:pStyle w:val="BodyText"/>
        <w:spacing w:before="24"/>
        <w:ind w:left="100"/>
        <w:rPr>
          <w:b/>
          <w:position w:val="13"/>
          <w:sz w:val="15"/>
        </w:rPr>
      </w:pPr>
      <w:r>
        <w:rPr/>
        <w:t>məhrum</w:t>
      </w:r>
      <w:r>
        <w:rPr>
          <w:spacing w:val="2"/>
        </w:rPr>
        <w:t> </w:t>
      </w:r>
      <w:r>
        <w:rPr/>
        <w:t>etmə</w:t>
      </w:r>
      <w:r>
        <w:rPr>
          <w:spacing w:val="3"/>
        </w:rPr>
        <w:t> </w:t>
      </w:r>
      <w:r>
        <w:rPr/>
        <w:t>ilə</w:t>
      </w:r>
      <w:r>
        <w:rPr>
          <w:spacing w:val="3"/>
        </w:rPr>
        <w:t> </w:t>
      </w:r>
      <w:r>
        <w:rPr/>
        <w:t>cəzalandırılır.</w:t>
      </w:r>
      <w:r>
        <w:rPr>
          <w:spacing w:val="3"/>
        </w:rPr>
        <w:t> </w:t>
      </w:r>
      <w:r>
        <w:rPr>
          <w:b/>
          <w:color w:val="0000FF"/>
          <w:spacing w:val="-2"/>
          <w:position w:val="13"/>
          <w:sz w:val="15"/>
          <w:u w:val="single" w:color="0000FF"/>
        </w:rPr>
        <w:t>[420]</w:t>
      </w:r>
    </w:p>
    <w:p>
      <w:pPr>
        <w:pStyle w:val="ListParagraph"/>
        <w:numPr>
          <w:ilvl w:val="1"/>
          <w:numId w:val="154"/>
        </w:numPr>
        <w:tabs>
          <w:tab w:pos="1347" w:val="left" w:leader="none"/>
        </w:tabs>
        <w:spacing w:line="240" w:lineRule="auto" w:before="13" w:after="0"/>
        <w:ind w:left="1347" w:right="0" w:hanging="803"/>
        <w:jc w:val="left"/>
        <w:rPr>
          <w:sz w:val="19"/>
        </w:rPr>
      </w:pPr>
      <w:r>
        <w:rPr>
          <w:sz w:val="19"/>
        </w:rPr>
        <w:t>Eyni</w:t>
      </w:r>
      <w:r>
        <w:rPr>
          <w:spacing w:val="2"/>
          <w:sz w:val="19"/>
        </w:rPr>
        <w:t> </w:t>
      </w:r>
      <w:r>
        <w:rPr>
          <w:spacing w:val="-2"/>
          <w:sz w:val="19"/>
        </w:rPr>
        <w:t>əməllər:</w:t>
      </w:r>
    </w:p>
    <w:p>
      <w:pPr>
        <w:pStyle w:val="ListParagraph"/>
        <w:numPr>
          <w:ilvl w:val="2"/>
          <w:numId w:val="154"/>
        </w:numPr>
        <w:tabs>
          <w:tab w:pos="1577" w:val="left" w:leader="none"/>
        </w:tabs>
        <w:spacing w:line="240" w:lineRule="auto" w:before="12" w:after="0"/>
        <w:ind w:left="1577" w:right="0" w:hanging="1033"/>
        <w:jc w:val="left"/>
        <w:rPr>
          <w:sz w:val="19"/>
        </w:rPr>
      </w:pPr>
      <w:r>
        <w:rPr>
          <w:sz w:val="19"/>
        </w:rPr>
        <w:t>qabaqcadan</w:t>
      </w:r>
      <w:r>
        <w:rPr>
          <w:spacing w:val="2"/>
          <w:sz w:val="19"/>
        </w:rPr>
        <w:t> </w:t>
      </w:r>
      <w:r>
        <w:rPr>
          <w:sz w:val="19"/>
        </w:rPr>
        <w:t>əlbir</w:t>
      </w:r>
      <w:r>
        <w:rPr>
          <w:spacing w:val="3"/>
          <w:sz w:val="19"/>
        </w:rPr>
        <w:t> </w:t>
      </w:r>
      <w:r>
        <w:rPr>
          <w:sz w:val="19"/>
        </w:rPr>
        <w:t>olan</w:t>
      </w:r>
      <w:r>
        <w:rPr>
          <w:spacing w:val="3"/>
          <w:sz w:val="19"/>
        </w:rPr>
        <w:t> </w:t>
      </w:r>
      <w:r>
        <w:rPr>
          <w:sz w:val="19"/>
        </w:rPr>
        <w:t>bir</w:t>
      </w:r>
      <w:r>
        <w:rPr>
          <w:spacing w:val="3"/>
          <w:sz w:val="19"/>
        </w:rPr>
        <w:t> </w:t>
      </w:r>
      <w:r>
        <w:rPr>
          <w:sz w:val="19"/>
        </w:rPr>
        <w:t>qrup</w:t>
      </w:r>
      <w:r>
        <w:rPr>
          <w:spacing w:val="3"/>
          <w:sz w:val="19"/>
        </w:rPr>
        <w:t> </w:t>
      </w:r>
      <w:r>
        <w:rPr>
          <w:sz w:val="19"/>
        </w:rPr>
        <w:t>şəxs</w:t>
      </w:r>
      <w:r>
        <w:rPr>
          <w:spacing w:val="2"/>
          <w:sz w:val="19"/>
        </w:rPr>
        <w:t> </w:t>
      </w:r>
      <w:r>
        <w:rPr>
          <w:sz w:val="19"/>
        </w:rPr>
        <w:t>tərəfindən</w:t>
      </w:r>
      <w:r>
        <w:rPr>
          <w:spacing w:val="3"/>
          <w:sz w:val="19"/>
        </w:rPr>
        <w:t> </w:t>
      </w:r>
      <w:r>
        <w:rPr>
          <w:spacing w:val="-2"/>
          <w:sz w:val="19"/>
        </w:rPr>
        <w:t>törədildikdə;</w:t>
      </w:r>
    </w:p>
    <w:p>
      <w:pPr>
        <w:pStyle w:val="ListParagraph"/>
        <w:numPr>
          <w:ilvl w:val="2"/>
          <w:numId w:val="154"/>
        </w:numPr>
        <w:tabs>
          <w:tab w:pos="1577" w:val="left" w:leader="none"/>
        </w:tabs>
        <w:spacing w:line="240" w:lineRule="auto" w:before="13" w:after="0"/>
        <w:ind w:left="1577" w:right="0" w:hanging="1033"/>
        <w:jc w:val="left"/>
        <w:rPr>
          <w:sz w:val="19"/>
        </w:rPr>
      </w:pPr>
      <w:r>
        <w:rPr>
          <w:sz w:val="19"/>
        </w:rPr>
        <w:t>təkrar</w:t>
      </w:r>
      <w:r>
        <w:rPr>
          <w:spacing w:val="2"/>
          <w:sz w:val="19"/>
        </w:rPr>
        <w:t> </w:t>
      </w:r>
      <w:r>
        <w:rPr>
          <w:spacing w:val="-2"/>
          <w:sz w:val="19"/>
        </w:rPr>
        <w:t>törədildikdə;</w:t>
      </w:r>
    </w:p>
    <w:p>
      <w:pPr>
        <w:pStyle w:val="ListParagraph"/>
        <w:numPr>
          <w:ilvl w:val="2"/>
          <w:numId w:val="154"/>
        </w:numPr>
        <w:tabs>
          <w:tab w:pos="1583" w:val="left" w:leader="none"/>
        </w:tabs>
        <w:spacing w:line="254" w:lineRule="auto" w:before="13" w:after="0"/>
        <w:ind w:left="100" w:right="98" w:firstLine="444"/>
        <w:jc w:val="left"/>
        <w:rPr>
          <w:sz w:val="19"/>
        </w:rPr>
      </w:pPr>
      <w:r>
        <w:rPr>
          <w:sz w:val="19"/>
        </w:rPr>
        <w:t>yaşayış sahəsinə, habelə binaya, anbara və ya başqa saxlanc yerlərinə qanunsuz olaraq girməklə törədildikdə;</w:t>
      </w:r>
    </w:p>
    <w:p>
      <w:pPr>
        <w:pStyle w:val="ListParagraph"/>
        <w:numPr>
          <w:ilvl w:val="2"/>
          <w:numId w:val="154"/>
        </w:numPr>
        <w:tabs>
          <w:tab w:pos="1581" w:val="left" w:leader="none"/>
        </w:tabs>
        <w:spacing w:line="240" w:lineRule="auto" w:before="11" w:after="0"/>
        <w:ind w:left="1581" w:right="0" w:hanging="1037"/>
        <w:jc w:val="left"/>
        <w:rPr>
          <w:sz w:val="19"/>
        </w:rPr>
      </w:pPr>
      <w:r>
        <w:rPr>
          <w:rFonts w:ascii="Times New Roman" w:hAnsi="Times New Roman"/>
          <w:b/>
          <w:i/>
          <w:w w:val="110"/>
          <w:sz w:val="19"/>
        </w:rPr>
        <w:t>xeyli</w:t>
      </w:r>
      <w:r>
        <w:rPr>
          <w:rFonts w:ascii="Times New Roman" w:hAnsi="Times New Roman"/>
          <w:b/>
          <w:i/>
          <w:spacing w:val="-16"/>
          <w:w w:val="110"/>
          <w:sz w:val="19"/>
        </w:rPr>
        <w:t> </w:t>
      </w:r>
      <w:r>
        <w:rPr>
          <w:rFonts w:ascii="Times New Roman" w:hAnsi="Times New Roman"/>
          <w:b/>
          <w:i/>
          <w:w w:val="110"/>
          <w:sz w:val="19"/>
        </w:rPr>
        <w:t>miqdarda</w:t>
      </w:r>
      <w:r>
        <w:rPr>
          <w:rFonts w:ascii="Times New Roman" w:hAnsi="Times New Roman"/>
          <w:b/>
          <w:i/>
          <w:spacing w:val="-13"/>
          <w:w w:val="110"/>
          <w:sz w:val="19"/>
        </w:rPr>
        <w:t> </w:t>
      </w:r>
      <w:r>
        <w:rPr>
          <w:rFonts w:ascii="Arial" w:hAnsi="Arial"/>
          <w:i/>
          <w:w w:val="110"/>
          <w:sz w:val="19"/>
        </w:rPr>
        <w:t>ə</w:t>
      </w:r>
      <w:r>
        <w:rPr>
          <w:rFonts w:ascii="Times New Roman" w:hAnsi="Times New Roman"/>
          <w:b/>
          <w:i/>
          <w:w w:val="110"/>
          <w:sz w:val="19"/>
        </w:rPr>
        <w:t>mlak</w:t>
      </w:r>
      <w:r>
        <w:rPr>
          <w:rFonts w:ascii="Times New Roman" w:hAnsi="Times New Roman"/>
          <w:b/>
          <w:i/>
          <w:spacing w:val="-13"/>
          <w:w w:val="110"/>
          <w:sz w:val="19"/>
        </w:rPr>
        <w:t> </w:t>
      </w:r>
      <w:r>
        <w:rPr>
          <w:rFonts w:ascii="Arial" w:hAnsi="Arial"/>
          <w:i/>
          <w:w w:val="110"/>
          <w:sz w:val="19"/>
        </w:rPr>
        <w:t>ə</w:t>
      </w:r>
      <w:r>
        <w:rPr>
          <w:rFonts w:ascii="Times New Roman" w:hAnsi="Times New Roman"/>
          <w:b/>
          <w:i/>
          <w:w w:val="110"/>
          <w:sz w:val="19"/>
        </w:rPr>
        <w:t>ld</w:t>
      </w:r>
      <w:r>
        <w:rPr>
          <w:rFonts w:ascii="Arial" w:hAnsi="Arial"/>
          <w:i/>
          <w:w w:val="110"/>
          <w:sz w:val="19"/>
        </w:rPr>
        <w:t>ə</w:t>
      </w:r>
      <w:r>
        <w:rPr>
          <w:rFonts w:ascii="Arial" w:hAnsi="Arial"/>
          <w:i/>
          <w:spacing w:val="-15"/>
          <w:w w:val="110"/>
          <w:sz w:val="19"/>
        </w:rPr>
        <w:t> </w:t>
      </w: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k</w:t>
      </w:r>
      <w:r>
        <w:rPr>
          <w:rFonts w:ascii="Times New Roman" w:hAnsi="Times New Roman"/>
          <w:b/>
          <w:i/>
          <w:spacing w:val="-13"/>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qs</w:t>
      </w:r>
      <w:r>
        <w:rPr>
          <w:rFonts w:ascii="Arial" w:hAnsi="Arial"/>
          <w:i/>
          <w:w w:val="110"/>
          <w:sz w:val="19"/>
        </w:rPr>
        <w:t>ə</w:t>
      </w:r>
      <w:r>
        <w:rPr>
          <w:rFonts w:ascii="Times New Roman" w:hAnsi="Times New Roman"/>
          <w:b/>
          <w:i/>
          <w:w w:val="110"/>
          <w:sz w:val="19"/>
        </w:rPr>
        <w:t>di</w:t>
      </w:r>
      <w:r>
        <w:rPr>
          <w:rFonts w:ascii="Times New Roman" w:hAnsi="Times New Roman"/>
          <w:b/>
          <w:i/>
          <w:spacing w:val="-13"/>
          <w:w w:val="110"/>
          <w:sz w:val="19"/>
        </w:rPr>
        <w:t> </w:t>
      </w:r>
      <w:r>
        <w:rPr>
          <w:rFonts w:ascii="Times New Roman" w:hAnsi="Times New Roman"/>
          <w:b/>
          <w:i/>
          <w:w w:val="110"/>
          <w:sz w:val="19"/>
        </w:rPr>
        <w:t>il</w:t>
      </w:r>
      <w:r>
        <w:rPr>
          <w:rFonts w:ascii="Arial" w:hAnsi="Arial"/>
          <w:i/>
          <w:w w:val="110"/>
          <w:sz w:val="19"/>
        </w:rPr>
        <w:t>ə</w:t>
      </w:r>
      <w:r>
        <w:rPr>
          <w:rFonts w:ascii="Arial" w:hAnsi="Arial"/>
          <w:i/>
          <w:spacing w:val="46"/>
          <w:w w:val="110"/>
          <w:sz w:val="19"/>
        </w:rPr>
        <w:t> </w:t>
      </w:r>
      <w:r>
        <w:rPr>
          <w:w w:val="110"/>
          <w:sz w:val="19"/>
        </w:rPr>
        <w:t>törədildikdə;</w:t>
      </w:r>
      <w:r>
        <w:rPr>
          <w:spacing w:val="-27"/>
          <w:w w:val="110"/>
          <w:sz w:val="19"/>
        </w:rPr>
        <w:t> </w:t>
      </w:r>
      <w:r>
        <w:rPr>
          <w:b/>
          <w:color w:val="0000FF"/>
          <w:spacing w:val="-2"/>
          <w:w w:val="110"/>
          <w:position w:val="13"/>
          <w:sz w:val="15"/>
          <w:u w:val="single" w:color="0000FF"/>
        </w:rPr>
        <w:t>[421]</w:t>
      </w:r>
    </w:p>
    <w:p>
      <w:pPr>
        <w:pStyle w:val="ListParagraph"/>
        <w:numPr>
          <w:ilvl w:val="2"/>
          <w:numId w:val="154"/>
        </w:numPr>
        <w:tabs>
          <w:tab w:pos="1710" w:val="left" w:leader="none"/>
        </w:tabs>
        <w:spacing w:line="254" w:lineRule="auto" w:before="13" w:after="0"/>
        <w:ind w:left="100" w:right="108" w:firstLine="444"/>
        <w:jc w:val="left"/>
        <w:rPr>
          <w:sz w:val="19"/>
        </w:rPr>
      </w:pPr>
      <w:r>
        <w:rPr>
          <w:sz w:val="19"/>
        </w:rPr>
        <w:t>silah</w:t>
      </w:r>
      <w:r>
        <w:rPr>
          <w:spacing w:val="80"/>
          <w:w w:val="150"/>
          <w:sz w:val="19"/>
        </w:rPr>
        <w:t> </w:t>
      </w:r>
      <w:r>
        <w:rPr>
          <w:sz w:val="19"/>
        </w:rPr>
        <w:t>və</w:t>
      </w:r>
      <w:r>
        <w:rPr>
          <w:spacing w:val="80"/>
          <w:w w:val="150"/>
          <w:sz w:val="19"/>
        </w:rPr>
        <w:t> </w:t>
      </w:r>
      <w:r>
        <w:rPr>
          <w:sz w:val="19"/>
        </w:rPr>
        <w:t>ya</w:t>
      </w:r>
      <w:r>
        <w:rPr>
          <w:spacing w:val="80"/>
          <w:w w:val="150"/>
          <w:sz w:val="19"/>
        </w:rPr>
        <w:t> </w:t>
      </w:r>
      <w:r>
        <w:rPr>
          <w:sz w:val="19"/>
        </w:rPr>
        <w:t>silah</w:t>
      </w:r>
      <w:r>
        <w:rPr>
          <w:spacing w:val="80"/>
          <w:w w:val="150"/>
          <w:sz w:val="19"/>
        </w:rPr>
        <w:t> </w:t>
      </w:r>
      <w:r>
        <w:rPr>
          <w:sz w:val="19"/>
        </w:rPr>
        <w:t>qismində</w:t>
      </w:r>
      <w:r>
        <w:rPr>
          <w:spacing w:val="80"/>
          <w:w w:val="150"/>
          <w:sz w:val="19"/>
        </w:rPr>
        <w:t> </w:t>
      </w:r>
      <w:r>
        <w:rPr>
          <w:sz w:val="19"/>
        </w:rPr>
        <w:t>istifadə</w:t>
      </w:r>
      <w:r>
        <w:rPr>
          <w:spacing w:val="80"/>
          <w:w w:val="150"/>
          <w:sz w:val="19"/>
        </w:rPr>
        <w:t> </w:t>
      </w:r>
      <w:r>
        <w:rPr>
          <w:sz w:val="19"/>
        </w:rPr>
        <w:t>edilən</w:t>
      </w:r>
      <w:r>
        <w:rPr>
          <w:spacing w:val="80"/>
          <w:w w:val="150"/>
          <w:sz w:val="19"/>
        </w:rPr>
        <w:t> </w:t>
      </w:r>
      <w:r>
        <w:rPr>
          <w:sz w:val="19"/>
        </w:rPr>
        <w:t>əşyalar</w:t>
      </w:r>
      <w:r>
        <w:rPr>
          <w:spacing w:val="80"/>
          <w:w w:val="150"/>
          <w:sz w:val="19"/>
        </w:rPr>
        <w:t> </w:t>
      </w:r>
      <w:r>
        <w:rPr>
          <w:sz w:val="19"/>
        </w:rPr>
        <w:t>tətbiq</w:t>
      </w:r>
      <w:r>
        <w:rPr>
          <w:spacing w:val="80"/>
          <w:w w:val="150"/>
          <w:sz w:val="19"/>
        </w:rPr>
        <w:t> </w:t>
      </w:r>
      <w:r>
        <w:rPr>
          <w:sz w:val="19"/>
        </w:rPr>
        <w:t>edilməklə </w:t>
      </w:r>
      <w:r>
        <w:rPr>
          <w:spacing w:val="-2"/>
          <w:sz w:val="19"/>
        </w:rPr>
        <w:t>törədildikdə—</w:t>
      </w:r>
    </w:p>
    <w:p>
      <w:pPr>
        <w:pStyle w:val="BodyText"/>
        <w:spacing w:line="254" w:lineRule="auto"/>
        <w:ind w:left="100" w:firstLine="444"/>
      </w:pPr>
      <w:r>
        <w:rPr>
          <w:strike/>
        </w:rPr>
        <w:t>əmlakı müsadirə olunmaqla</w:t>
      </w:r>
      <w:r>
        <w:rPr>
          <w:strike w:val="0"/>
        </w:rPr>
        <w:t> səkkiz ildən on iki ilədək müddətə azadlıqdan məhrum etmə ilə </w:t>
      </w:r>
      <w:r>
        <w:rPr>
          <w:strike w:val="0"/>
          <w:spacing w:val="-2"/>
        </w:rPr>
        <w:t>cəzalandırılır.</w:t>
      </w:r>
    </w:p>
    <w:p>
      <w:pPr>
        <w:pStyle w:val="ListParagraph"/>
        <w:numPr>
          <w:ilvl w:val="1"/>
          <w:numId w:val="154"/>
        </w:numPr>
        <w:tabs>
          <w:tab w:pos="1354" w:val="left" w:leader="none"/>
        </w:tabs>
        <w:spacing w:line="240" w:lineRule="auto" w:before="11" w:after="0"/>
        <w:ind w:left="1354" w:right="0" w:hanging="810"/>
        <w:jc w:val="left"/>
        <w:rPr>
          <w:sz w:val="19"/>
        </w:rPr>
      </w:pPr>
      <w:r>
        <w:rPr>
          <w:rFonts w:ascii="Times New Roman" w:hAnsi="Times New Roman"/>
          <w:b/>
          <w:i/>
          <w:w w:val="110"/>
          <w:sz w:val="19"/>
        </w:rPr>
        <w:t>Bu</w:t>
      </w:r>
      <w:r>
        <w:rPr>
          <w:rFonts w:ascii="Times New Roman" w:hAnsi="Times New Roman"/>
          <w:b/>
          <w:i/>
          <w:spacing w:val="-14"/>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13"/>
          <w:w w:val="110"/>
          <w:sz w:val="19"/>
        </w:rPr>
        <w:t> </w:t>
      </w:r>
      <w:r>
        <w:rPr>
          <w:rFonts w:ascii="Times New Roman" w:hAnsi="Times New Roman"/>
          <w:b/>
          <w:i/>
          <w:w w:val="110"/>
          <w:sz w:val="19"/>
        </w:rPr>
        <w:t>181.1</w:t>
      </w:r>
      <w:r>
        <w:rPr>
          <w:rFonts w:ascii="Times New Roman" w:hAnsi="Times New Roman"/>
          <w:b/>
          <w:i/>
          <w:spacing w:val="-13"/>
          <w:w w:val="110"/>
          <w:sz w:val="19"/>
        </w:rPr>
        <w:t> </w:t>
      </w:r>
      <w:r>
        <w:rPr>
          <w:rFonts w:ascii="Times New Roman" w:hAnsi="Times New Roman"/>
          <w:b/>
          <w:i/>
          <w:w w:val="110"/>
          <w:sz w:val="19"/>
        </w:rPr>
        <w:t>v</w:t>
      </w:r>
      <w:r>
        <w:rPr>
          <w:rFonts w:ascii="Arial" w:hAnsi="Arial"/>
          <w:i/>
          <w:w w:val="110"/>
          <w:sz w:val="19"/>
        </w:rPr>
        <w:t>ə</w:t>
      </w:r>
      <w:r>
        <w:rPr>
          <w:rFonts w:ascii="Arial" w:hAnsi="Arial"/>
          <w:i/>
          <w:spacing w:val="-15"/>
          <w:w w:val="110"/>
          <w:sz w:val="19"/>
        </w:rPr>
        <w:t> </w:t>
      </w:r>
      <w:r>
        <w:rPr>
          <w:rFonts w:ascii="Times New Roman" w:hAnsi="Times New Roman"/>
          <w:b/>
          <w:i/>
          <w:w w:val="110"/>
          <w:sz w:val="19"/>
        </w:rPr>
        <w:t>ya</w:t>
      </w:r>
      <w:r>
        <w:rPr>
          <w:rFonts w:ascii="Times New Roman" w:hAnsi="Times New Roman"/>
          <w:b/>
          <w:i/>
          <w:spacing w:val="-13"/>
          <w:w w:val="110"/>
          <w:sz w:val="19"/>
        </w:rPr>
        <w:t> </w:t>
      </w:r>
      <w:r>
        <w:rPr>
          <w:rFonts w:ascii="Times New Roman" w:hAnsi="Times New Roman"/>
          <w:b/>
          <w:i/>
          <w:w w:val="110"/>
          <w:sz w:val="19"/>
        </w:rPr>
        <w:t>181.2-ci</w:t>
      </w:r>
      <w:r>
        <w:rPr>
          <w:rFonts w:ascii="Times New Roman" w:hAnsi="Times New Roman"/>
          <w:b/>
          <w:i/>
          <w:spacing w:val="-13"/>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w:t>
      </w:r>
      <w:r>
        <w:rPr>
          <w:rFonts w:ascii="Arial" w:hAnsi="Arial"/>
          <w:i/>
          <w:spacing w:val="-15"/>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16"/>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38"/>
          <w:w w:val="110"/>
          <w:sz w:val="19"/>
        </w:rPr>
        <w:t> </w:t>
      </w:r>
      <w:r>
        <w:rPr>
          <w:w w:val="110"/>
          <w:sz w:val="19"/>
        </w:rPr>
        <w:t>əməllər:</w:t>
      </w:r>
      <w:r>
        <w:rPr>
          <w:spacing w:val="-24"/>
          <w:w w:val="110"/>
          <w:sz w:val="19"/>
        </w:rPr>
        <w:t> </w:t>
      </w:r>
      <w:r>
        <w:rPr>
          <w:b/>
          <w:color w:val="0000FF"/>
          <w:spacing w:val="-2"/>
          <w:w w:val="110"/>
          <w:position w:val="13"/>
          <w:sz w:val="15"/>
          <w:u w:val="single" w:color="0000FF"/>
        </w:rPr>
        <w:t>[422]</w:t>
      </w:r>
    </w:p>
    <w:p>
      <w:pPr>
        <w:pStyle w:val="ListParagraph"/>
        <w:numPr>
          <w:ilvl w:val="2"/>
          <w:numId w:val="154"/>
        </w:numPr>
        <w:tabs>
          <w:tab w:pos="1577" w:val="left" w:leader="none"/>
        </w:tabs>
        <w:spacing w:line="240" w:lineRule="auto" w:before="13" w:after="0"/>
        <w:ind w:left="1577" w:right="0" w:hanging="1033"/>
        <w:jc w:val="left"/>
        <w:rPr>
          <w:sz w:val="19"/>
        </w:rPr>
      </w:pPr>
      <w:r>
        <w:rPr>
          <w:sz w:val="19"/>
        </w:rPr>
        <w:t>mütəşəkkil</w:t>
      </w:r>
      <w:r>
        <w:rPr>
          <w:spacing w:val="3"/>
          <w:sz w:val="19"/>
        </w:rPr>
        <w:t> </w:t>
      </w:r>
      <w:r>
        <w:rPr>
          <w:sz w:val="19"/>
        </w:rPr>
        <w:t>dəstə</w:t>
      </w:r>
      <w:r>
        <w:rPr>
          <w:spacing w:val="3"/>
          <w:sz w:val="19"/>
        </w:rPr>
        <w:t> </w:t>
      </w:r>
      <w:r>
        <w:rPr>
          <w:sz w:val="19"/>
        </w:rPr>
        <w:t>tərəfindən</w:t>
      </w:r>
      <w:r>
        <w:rPr>
          <w:spacing w:val="3"/>
          <w:sz w:val="19"/>
        </w:rPr>
        <w:t> </w:t>
      </w:r>
      <w:r>
        <w:rPr>
          <w:spacing w:val="-2"/>
          <w:sz w:val="19"/>
        </w:rPr>
        <w:t>törədildikdə;</w:t>
      </w:r>
    </w:p>
    <w:p>
      <w:pPr>
        <w:pStyle w:val="ListParagraph"/>
        <w:numPr>
          <w:ilvl w:val="2"/>
          <w:numId w:val="154"/>
        </w:numPr>
        <w:tabs>
          <w:tab w:pos="1577" w:val="left" w:leader="none"/>
        </w:tabs>
        <w:spacing w:line="240" w:lineRule="auto" w:before="13" w:after="0"/>
        <w:ind w:left="1577" w:right="0" w:hanging="1033"/>
        <w:jc w:val="left"/>
        <w:rPr>
          <w:sz w:val="19"/>
        </w:rPr>
      </w:pPr>
      <w:r>
        <w:rPr>
          <w:sz w:val="19"/>
        </w:rPr>
        <w:t>külli</w:t>
      </w:r>
      <w:r>
        <w:rPr>
          <w:spacing w:val="2"/>
          <w:sz w:val="19"/>
        </w:rPr>
        <w:t> </w:t>
      </w:r>
      <w:r>
        <w:rPr>
          <w:sz w:val="19"/>
        </w:rPr>
        <w:t>miqdarda</w:t>
      </w:r>
      <w:r>
        <w:rPr>
          <w:spacing w:val="3"/>
          <w:sz w:val="19"/>
        </w:rPr>
        <w:t> </w:t>
      </w:r>
      <w:r>
        <w:rPr>
          <w:sz w:val="19"/>
        </w:rPr>
        <w:t>əmlak</w:t>
      </w:r>
      <w:r>
        <w:rPr>
          <w:spacing w:val="3"/>
          <w:sz w:val="19"/>
        </w:rPr>
        <w:t> </w:t>
      </w:r>
      <w:r>
        <w:rPr>
          <w:sz w:val="19"/>
        </w:rPr>
        <w:t>əldə</w:t>
      </w:r>
      <w:r>
        <w:rPr>
          <w:spacing w:val="2"/>
          <w:sz w:val="19"/>
        </w:rPr>
        <w:t> </w:t>
      </w:r>
      <w:r>
        <w:rPr>
          <w:sz w:val="19"/>
        </w:rPr>
        <w:t>etmək</w:t>
      </w:r>
      <w:r>
        <w:rPr>
          <w:spacing w:val="3"/>
          <w:sz w:val="19"/>
        </w:rPr>
        <w:t> </w:t>
      </w:r>
      <w:r>
        <w:rPr>
          <w:sz w:val="19"/>
        </w:rPr>
        <w:t>məqsədi</w:t>
      </w:r>
      <w:r>
        <w:rPr>
          <w:spacing w:val="3"/>
          <w:sz w:val="19"/>
        </w:rPr>
        <w:t> </w:t>
      </w:r>
      <w:r>
        <w:rPr>
          <w:sz w:val="19"/>
        </w:rPr>
        <w:t>ilə</w:t>
      </w:r>
      <w:r>
        <w:rPr>
          <w:spacing w:val="3"/>
          <w:sz w:val="19"/>
        </w:rPr>
        <w:t> </w:t>
      </w:r>
      <w:r>
        <w:rPr>
          <w:spacing w:val="-2"/>
          <w:sz w:val="19"/>
        </w:rPr>
        <w:t>törədildikdə;</w:t>
      </w:r>
    </w:p>
    <w:p>
      <w:pPr>
        <w:pStyle w:val="ListParagraph"/>
        <w:numPr>
          <w:ilvl w:val="2"/>
          <w:numId w:val="154"/>
        </w:numPr>
        <w:tabs>
          <w:tab w:pos="1577" w:val="left" w:leader="none"/>
        </w:tabs>
        <w:spacing w:line="240" w:lineRule="auto" w:before="13" w:after="0"/>
        <w:ind w:left="1577" w:right="0" w:hanging="1033"/>
        <w:jc w:val="left"/>
        <w:rPr>
          <w:sz w:val="19"/>
        </w:rPr>
      </w:pPr>
      <w:r>
        <w:rPr>
          <w:sz w:val="19"/>
        </w:rPr>
        <w:t>zərərçəkmiş</w:t>
      </w:r>
      <w:r>
        <w:rPr>
          <w:spacing w:val="3"/>
          <w:sz w:val="19"/>
        </w:rPr>
        <w:t> </w:t>
      </w:r>
      <w:r>
        <w:rPr>
          <w:sz w:val="19"/>
        </w:rPr>
        <w:t>şəxsin</w:t>
      </w:r>
      <w:r>
        <w:rPr>
          <w:spacing w:val="3"/>
          <w:sz w:val="19"/>
        </w:rPr>
        <w:t> </w:t>
      </w:r>
      <w:r>
        <w:rPr>
          <w:sz w:val="19"/>
        </w:rPr>
        <w:t>sağlamlığına</w:t>
      </w:r>
      <w:r>
        <w:rPr>
          <w:spacing w:val="3"/>
          <w:sz w:val="19"/>
        </w:rPr>
        <w:t> </w:t>
      </w:r>
      <w:r>
        <w:rPr>
          <w:sz w:val="19"/>
        </w:rPr>
        <w:t>ağır</w:t>
      </w:r>
      <w:r>
        <w:rPr>
          <w:spacing w:val="3"/>
          <w:sz w:val="19"/>
        </w:rPr>
        <w:t> </w:t>
      </w:r>
      <w:r>
        <w:rPr>
          <w:sz w:val="19"/>
        </w:rPr>
        <w:t>zərər</w:t>
      </w:r>
      <w:r>
        <w:rPr>
          <w:spacing w:val="3"/>
          <w:sz w:val="19"/>
        </w:rPr>
        <w:t> </w:t>
      </w:r>
      <w:r>
        <w:rPr>
          <w:sz w:val="19"/>
        </w:rPr>
        <w:t>vurulmaqla</w:t>
      </w:r>
      <w:r>
        <w:rPr>
          <w:spacing w:val="3"/>
          <w:sz w:val="19"/>
        </w:rPr>
        <w:t> </w:t>
      </w:r>
      <w:r>
        <w:rPr>
          <w:spacing w:val="-2"/>
          <w:sz w:val="19"/>
        </w:rPr>
        <w:t>törədildikdə—</w:t>
      </w:r>
    </w:p>
    <w:p>
      <w:pPr>
        <w:pStyle w:val="ListParagraph"/>
        <w:numPr>
          <w:ilvl w:val="2"/>
          <w:numId w:val="154"/>
        </w:numPr>
        <w:tabs>
          <w:tab w:pos="1462" w:val="left" w:leader="none"/>
        </w:tabs>
        <w:spacing w:line="266" w:lineRule="auto" w:before="12" w:after="0"/>
        <w:ind w:left="100" w:right="98" w:firstLine="444"/>
        <w:jc w:val="left"/>
        <w:rPr>
          <w:sz w:val="19"/>
        </w:rPr>
      </w:pPr>
      <w:r>
        <w:rPr>
          <w:strike/>
          <w:sz w:val="19"/>
        </w:rPr>
        <w:t> əvvəllər talama və ya hədə-qorxu ilə tələb etməyə görə iki dəfə və ya daha çox</w:t>
      </w:r>
      <w:r>
        <w:rPr>
          <w:strike w:val="0"/>
          <w:sz w:val="19"/>
        </w:rPr>
        <w:t> </w:t>
      </w:r>
      <w:r>
        <w:rPr>
          <w:strike/>
          <w:sz w:val="19"/>
        </w:rPr>
        <w:t>məhkum edilmiş şəxs tərəfindən törədildikdə—</w:t>
      </w:r>
      <w:r>
        <w:rPr>
          <w:b/>
          <w:strike w:val="0"/>
          <w:color w:val="0000FF"/>
          <w:position w:val="13"/>
          <w:sz w:val="15"/>
          <w:u w:val="single" w:color="0000FF"/>
        </w:rPr>
        <w:t>[423]</w:t>
      </w:r>
    </w:p>
    <w:p>
      <w:pPr>
        <w:pStyle w:val="BodyText"/>
        <w:spacing w:line="254" w:lineRule="auto"/>
        <w:ind w:left="100" w:firstLine="444"/>
      </w:pPr>
      <w:r>
        <w:rPr>
          <w:strike/>
        </w:rPr>
        <w:t>əmlakı</w:t>
      </w:r>
      <w:r>
        <w:rPr>
          <w:strike/>
          <w:spacing w:val="40"/>
        </w:rPr>
        <w:t> </w:t>
      </w:r>
      <w:r>
        <w:rPr>
          <w:strike/>
        </w:rPr>
        <w:t>müsadirə</w:t>
      </w:r>
      <w:r>
        <w:rPr>
          <w:strike/>
          <w:spacing w:val="40"/>
        </w:rPr>
        <w:t> </w:t>
      </w:r>
      <w:r>
        <w:rPr>
          <w:strike/>
        </w:rPr>
        <w:t>olunmaqla</w:t>
      </w:r>
      <w:r>
        <w:rPr>
          <w:strike w:val="0"/>
          <w:spacing w:val="40"/>
        </w:rPr>
        <w:t> </w:t>
      </w:r>
      <w:r>
        <w:rPr>
          <w:strike w:val="0"/>
        </w:rPr>
        <w:t>on</w:t>
      </w:r>
      <w:r>
        <w:rPr>
          <w:strike w:val="0"/>
          <w:spacing w:val="40"/>
        </w:rPr>
        <w:t> </w:t>
      </w:r>
      <w:r>
        <w:rPr>
          <w:strike w:val="0"/>
        </w:rPr>
        <w:t>ildən</w:t>
      </w:r>
      <w:r>
        <w:rPr>
          <w:strike w:val="0"/>
          <w:spacing w:val="40"/>
        </w:rPr>
        <w:t> </w:t>
      </w:r>
      <w:r>
        <w:rPr>
          <w:strike w:val="0"/>
        </w:rPr>
        <w:t>on</w:t>
      </w:r>
      <w:r>
        <w:rPr>
          <w:strike w:val="0"/>
          <w:spacing w:val="40"/>
        </w:rPr>
        <w:t> </w:t>
      </w:r>
      <w:r>
        <w:rPr>
          <w:strike w:val="0"/>
        </w:rPr>
        <w:t>beş</w:t>
      </w:r>
      <w:r>
        <w:rPr>
          <w:strike w:val="0"/>
          <w:spacing w:val="40"/>
        </w:rPr>
        <w:t> </w:t>
      </w:r>
      <w:r>
        <w:rPr>
          <w:strike w:val="0"/>
        </w:rPr>
        <w:t>ilədək</w:t>
      </w:r>
      <w:r>
        <w:rPr>
          <w:strike w:val="0"/>
          <w:spacing w:val="40"/>
        </w:rPr>
        <w:t> </w:t>
      </w:r>
      <w:r>
        <w:rPr>
          <w:strike w:val="0"/>
        </w:rPr>
        <w:t>müddətə</w:t>
      </w:r>
      <w:r>
        <w:rPr>
          <w:strike w:val="0"/>
          <w:spacing w:val="40"/>
        </w:rPr>
        <w:t> </w:t>
      </w:r>
      <w:r>
        <w:rPr>
          <w:strike w:val="0"/>
        </w:rPr>
        <w:t>azadlıqdan</w:t>
      </w:r>
      <w:r>
        <w:rPr>
          <w:strike w:val="0"/>
          <w:spacing w:val="40"/>
        </w:rPr>
        <w:t> </w:t>
      </w:r>
      <w:r>
        <w:rPr>
          <w:strike w:val="0"/>
        </w:rPr>
        <w:t>məhrum</w:t>
      </w:r>
      <w:r>
        <w:rPr>
          <w:strike w:val="0"/>
          <w:spacing w:val="40"/>
        </w:rPr>
        <w:t> </w:t>
      </w:r>
      <w:r>
        <w:rPr>
          <w:strike w:val="0"/>
        </w:rPr>
        <w:t>etmə</w:t>
      </w:r>
      <w:r>
        <w:rPr>
          <w:strike w:val="0"/>
          <w:spacing w:val="40"/>
        </w:rPr>
        <w:t> </w:t>
      </w:r>
      <w:r>
        <w:rPr>
          <w:strike w:val="0"/>
        </w:rPr>
        <w:t>ilə </w:t>
      </w:r>
      <w:r>
        <w:rPr>
          <w:strike w:val="0"/>
          <w:spacing w:val="-2"/>
        </w:rPr>
        <w:t>cəzalandırılır.</w:t>
      </w:r>
    </w:p>
    <w:p>
      <w:pPr>
        <w:pStyle w:val="ListParagraph"/>
        <w:numPr>
          <w:ilvl w:val="1"/>
          <w:numId w:val="154"/>
        </w:numPr>
        <w:tabs>
          <w:tab w:pos="1122" w:val="left" w:leader="none"/>
        </w:tabs>
        <w:spacing w:line="199" w:lineRule="exact" w:before="0" w:after="0"/>
        <w:ind w:left="1122" w:right="0" w:hanging="578"/>
        <w:jc w:val="left"/>
        <w:rPr>
          <w:rFonts w:ascii="Times New Roman" w:hAnsi="Times New Roman"/>
          <w:b/>
          <w:i/>
          <w:sz w:val="19"/>
        </w:rPr>
      </w:pPr>
      <w:r>
        <w:rPr>
          <w:rFonts w:ascii="Times New Roman" w:hAnsi="Times New Roman"/>
          <w:b/>
          <w:i/>
          <w:w w:val="110"/>
          <w:sz w:val="19"/>
        </w:rPr>
        <w:t>Bu</w:t>
      </w:r>
      <w:r>
        <w:rPr>
          <w:rFonts w:ascii="Times New Roman" w:hAnsi="Times New Roman"/>
          <w:b/>
          <w:i/>
          <w:spacing w:val="21"/>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21"/>
          <w:w w:val="110"/>
          <w:sz w:val="19"/>
        </w:rPr>
        <w:t> </w:t>
      </w:r>
      <w:r>
        <w:rPr>
          <w:rFonts w:ascii="Times New Roman" w:hAnsi="Times New Roman"/>
          <w:b/>
          <w:i/>
          <w:w w:val="110"/>
          <w:sz w:val="19"/>
        </w:rPr>
        <w:t>181.1—181.3-cü</w:t>
      </w:r>
      <w:r>
        <w:rPr>
          <w:rFonts w:ascii="Times New Roman" w:hAnsi="Times New Roman"/>
          <w:b/>
          <w:i/>
          <w:spacing w:val="21"/>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w:t>
      </w:r>
      <w:r>
        <w:rPr>
          <w:rFonts w:ascii="Arial" w:hAnsi="Arial"/>
          <w:i/>
          <w:spacing w:val="15"/>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17"/>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16"/>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spacing w:val="22"/>
          <w:w w:val="110"/>
          <w:sz w:val="19"/>
        </w:rPr>
        <w:t> </w:t>
      </w:r>
      <w:r>
        <w:rPr>
          <w:rFonts w:ascii="Times New Roman" w:hAnsi="Times New Roman"/>
          <w:b/>
          <w:i/>
          <w:w w:val="110"/>
          <w:sz w:val="19"/>
        </w:rPr>
        <w:t>xüsusil</w:t>
      </w:r>
      <w:r>
        <w:rPr>
          <w:rFonts w:ascii="Arial" w:hAnsi="Arial"/>
          <w:i/>
          <w:w w:val="110"/>
          <w:sz w:val="19"/>
        </w:rPr>
        <w:t>ə</w:t>
      </w:r>
      <w:r>
        <w:rPr>
          <w:rFonts w:ascii="Arial" w:hAnsi="Arial"/>
          <w:i/>
          <w:spacing w:val="16"/>
          <w:w w:val="110"/>
          <w:sz w:val="19"/>
        </w:rPr>
        <w:t> </w:t>
      </w:r>
      <w:r>
        <w:rPr>
          <w:rFonts w:ascii="Times New Roman" w:hAnsi="Times New Roman"/>
          <w:b/>
          <w:i/>
          <w:w w:val="110"/>
          <w:sz w:val="19"/>
        </w:rPr>
        <w:t>külli</w:t>
      </w:r>
      <w:r>
        <w:rPr>
          <w:rFonts w:ascii="Times New Roman" w:hAnsi="Times New Roman"/>
          <w:b/>
          <w:i/>
          <w:spacing w:val="21"/>
          <w:w w:val="110"/>
          <w:sz w:val="19"/>
        </w:rPr>
        <w:t> </w:t>
      </w:r>
      <w:r>
        <w:rPr>
          <w:rFonts w:ascii="Times New Roman" w:hAnsi="Times New Roman"/>
          <w:b/>
          <w:i/>
          <w:w w:val="110"/>
          <w:sz w:val="19"/>
        </w:rPr>
        <w:t>miqdarda</w:t>
      </w:r>
      <w:r>
        <w:rPr>
          <w:rFonts w:ascii="Times New Roman" w:hAnsi="Times New Roman"/>
          <w:b/>
          <w:i/>
          <w:spacing w:val="21"/>
          <w:w w:val="110"/>
          <w:sz w:val="19"/>
        </w:rPr>
        <w:t> </w:t>
      </w:r>
      <w:r>
        <w:rPr>
          <w:rFonts w:ascii="Arial" w:hAnsi="Arial"/>
          <w:i/>
          <w:spacing w:val="-2"/>
          <w:w w:val="110"/>
          <w:sz w:val="19"/>
        </w:rPr>
        <w:t>ə</w:t>
      </w:r>
      <w:r>
        <w:rPr>
          <w:rFonts w:ascii="Times New Roman" w:hAnsi="Times New Roman"/>
          <w:b/>
          <w:i/>
          <w:spacing w:val="-2"/>
          <w:w w:val="110"/>
          <w:sz w:val="19"/>
        </w:rPr>
        <w:t>mlak</w:t>
      </w:r>
    </w:p>
    <w:p>
      <w:pPr>
        <w:spacing w:before="0"/>
        <w:ind w:left="100" w:right="0" w:firstLine="0"/>
        <w:jc w:val="left"/>
        <w:rPr>
          <w:rFonts w:ascii="Times New Roman" w:hAnsi="Times New Roman"/>
          <w:b/>
          <w:i/>
          <w:sz w:val="19"/>
        </w:rPr>
      </w:pPr>
      <w:r>
        <w:rPr>
          <w:rFonts w:ascii="Arial" w:hAnsi="Arial"/>
          <w:i/>
          <w:w w:val="110"/>
          <w:sz w:val="19"/>
        </w:rPr>
        <w:t>ə</w:t>
      </w:r>
      <w:r>
        <w:rPr>
          <w:rFonts w:ascii="Times New Roman" w:hAnsi="Times New Roman"/>
          <w:b/>
          <w:i/>
          <w:w w:val="110"/>
          <w:sz w:val="19"/>
        </w:rPr>
        <w:t>ld</w:t>
      </w:r>
      <w:r>
        <w:rPr>
          <w:rFonts w:ascii="Arial" w:hAnsi="Arial"/>
          <w:i/>
          <w:w w:val="110"/>
          <w:sz w:val="19"/>
        </w:rPr>
        <w:t>ə</w:t>
      </w:r>
      <w:r>
        <w:rPr>
          <w:rFonts w:ascii="Arial" w:hAnsi="Arial"/>
          <w:i/>
          <w:spacing w:val="-7"/>
          <w:w w:val="110"/>
          <w:sz w:val="19"/>
        </w:rPr>
        <w:t> </w:t>
      </w: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k</w:t>
      </w:r>
      <w:r>
        <w:rPr>
          <w:rFonts w:ascii="Times New Roman" w:hAnsi="Times New Roman"/>
          <w:b/>
          <w:i/>
          <w:spacing w:val="-1"/>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qs</w:t>
      </w:r>
      <w:r>
        <w:rPr>
          <w:rFonts w:ascii="Arial" w:hAnsi="Arial"/>
          <w:i/>
          <w:w w:val="110"/>
          <w:sz w:val="19"/>
        </w:rPr>
        <w:t>ə</w:t>
      </w:r>
      <w:r>
        <w:rPr>
          <w:rFonts w:ascii="Times New Roman" w:hAnsi="Times New Roman"/>
          <w:b/>
          <w:i/>
          <w:w w:val="110"/>
          <w:sz w:val="19"/>
        </w:rPr>
        <w:t>di il</w:t>
      </w:r>
      <w:r>
        <w:rPr>
          <w:rFonts w:ascii="Arial" w:hAnsi="Arial"/>
          <w:i/>
          <w:w w:val="110"/>
          <w:sz w:val="19"/>
        </w:rPr>
        <w:t>ə</w:t>
      </w:r>
      <w:r>
        <w:rPr>
          <w:rFonts w:ascii="Arial" w:hAnsi="Arial"/>
          <w:i/>
          <w:spacing w:val="-7"/>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Arial" w:hAnsi="Arial"/>
          <w:i/>
          <w:spacing w:val="-6"/>
          <w:w w:val="110"/>
          <w:sz w:val="19"/>
        </w:rPr>
        <w:t> </w:t>
      </w:r>
      <w:r>
        <w:rPr>
          <w:rFonts w:ascii="Times New Roman" w:hAnsi="Times New Roman"/>
          <w:b/>
          <w:i/>
          <w:spacing w:val="-10"/>
          <w:w w:val="110"/>
          <w:sz w:val="19"/>
        </w:rPr>
        <w:t>—</w:t>
      </w:r>
    </w:p>
    <w:p>
      <w:pPr>
        <w:spacing w:line="124" w:lineRule="exact" w:before="37"/>
        <w:ind w:left="0" w:right="2298" w:firstLine="0"/>
        <w:jc w:val="right"/>
        <w:rPr>
          <w:b/>
          <w:sz w:val="15"/>
        </w:rPr>
      </w:pPr>
      <w:r>
        <w:rPr>
          <w:b/>
          <w:color w:val="0000FF"/>
          <w:spacing w:val="-2"/>
          <w:w w:val="105"/>
          <w:sz w:val="15"/>
          <w:u w:val="single" w:color="0000FF"/>
        </w:rPr>
        <w:t>[424]</w:t>
      </w:r>
    </w:p>
    <w:p>
      <w:pPr>
        <w:spacing w:line="174" w:lineRule="exact" w:before="0"/>
        <w:ind w:left="544" w:right="0" w:firstLine="0"/>
        <w:jc w:val="both"/>
        <w:rPr>
          <w:rFonts w:ascii="Times New Roman" w:hAnsi="Times New Roman"/>
          <w:b/>
          <w:i/>
          <w:sz w:val="19"/>
        </w:rPr>
      </w:pPr>
      <w:r>
        <w:rPr>
          <w:rFonts w:ascii="Times New Roman" w:hAnsi="Times New Roman"/>
          <w:b/>
          <w:i/>
          <w:w w:val="110"/>
          <w:sz w:val="19"/>
        </w:rPr>
        <w:t>on</w:t>
      </w:r>
      <w:r>
        <w:rPr>
          <w:rFonts w:ascii="Times New Roman" w:hAnsi="Times New Roman"/>
          <w:b/>
          <w:i/>
          <w:spacing w:val="-2"/>
          <w:w w:val="110"/>
          <w:sz w:val="19"/>
        </w:rPr>
        <w:t> </w:t>
      </w:r>
      <w:r>
        <w:rPr>
          <w:rFonts w:ascii="Times New Roman" w:hAnsi="Times New Roman"/>
          <w:b/>
          <w:i/>
          <w:w w:val="110"/>
          <w:sz w:val="19"/>
        </w:rPr>
        <w:t>dörd ild</w:t>
      </w:r>
      <w:r>
        <w:rPr>
          <w:rFonts w:ascii="Arial" w:hAnsi="Arial"/>
          <w:i/>
          <w:w w:val="110"/>
          <w:sz w:val="19"/>
        </w:rPr>
        <w:t>ə</w:t>
      </w:r>
      <w:r>
        <w:rPr>
          <w:rFonts w:ascii="Times New Roman" w:hAnsi="Times New Roman"/>
          <w:b/>
          <w:i/>
          <w:w w:val="110"/>
          <w:sz w:val="19"/>
        </w:rPr>
        <w:t>n on s</w:t>
      </w:r>
      <w:r>
        <w:rPr>
          <w:rFonts w:ascii="Arial" w:hAnsi="Arial"/>
          <w:i/>
          <w:w w:val="110"/>
          <w:sz w:val="19"/>
        </w:rPr>
        <w:t>ə</w:t>
      </w:r>
      <w:r>
        <w:rPr>
          <w:rFonts w:ascii="Times New Roman" w:hAnsi="Times New Roman"/>
          <w:b/>
          <w:i/>
          <w:w w:val="110"/>
          <w:sz w:val="19"/>
        </w:rPr>
        <w:t>kkiz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5"/>
          <w:w w:val="110"/>
          <w:sz w:val="19"/>
        </w:rPr>
        <w:t> </w:t>
      </w:r>
      <w:r>
        <w:rPr>
          <w:rFonts w:ascii="Times New Roman" w:hAnsi="Times New Roman"/>
          <w:b/>
          <w:i/>
          <w:w w:val="110"/>
          <w:sz w:val="19"/>
        </w:rPr>
        <w:t>azadlıqdan m</w:t>
      </w:r>
      <w:r>
        <w:rPr>
          <w:rFonts w:ascii="Arial" w:hAnsi="Arial"/>
          <w:i/>
          <w:w w:val="110"/>
          <w:sz w:val="19"/>
        </w:rPr>
        <w:t>ə</w:t>
      </w:r>
      <w:r>
        <w:rPr>
          <w:rFonts w:ascii="Times New Roman" w:hAnsi="Times New Roman"/>
          <w:b/>
          <w:i/>
          <w:w w:val="110"/>
          <w:sz w:val="19"/>
        </w:rPr>
        <w:t>hrum etm</w:t>
      </w:r>
      <w:r>
        <w:rPr>
          <w:rFonts w:ascii="Arial" w:hAnsi="Arial"/>
          <w:i/>
          <w:w w:val="110"/>
          <w:sz w:val="19"/>
        </w:rPr>
        <w:t>ə</w:t>
      </w:r>
      <w:r>
        <w:rPr>
          <w:rFonts w:ascii="Arial" w:hAnsi="Arial"/>
          <w:i/>
          <w:spacing w:val="-5"/>
          <w:w w:val="110"/>
          <w:sz w:val="19"/>
        </w:rPr>
        <w:t> </w:t>
      </w:r>
      <w:r>
        <w:rPr>
          <w:rFonts w:ascii="Times New Roman" w:hAnsi="Times New Roman"/>
          <w:b/>
          <w:i/>
          <w:w w:val="110"/>
          <w:sz w:val="19"/>
        </w:rPr>
        <w:t>il</w:t>
      </w:r>
      <w:r>
        <w:rPr>
          <w:rFonts w:ascii="Arial" w:hAnsi="Arial"/>
          <w:i/>
          <w:w w:val="110"/>
          <w:sz w:val="19"/>
        </w:rPr>
        <w:t>ə</w:t>
      </w:r>
      <w:r>
        <w:rPr>
          <w:rFonts w:ascii="Arial" w:hAnsi="Arial"/>
          <w:i/>
          <w:spacing w:val="-5"/>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BodyText"/>
        <w:spacing w:before="38"/>
        <w:rPr>
          <w:rFonts w:ascii="Times New Roman"/>
          <w:b/>
          <w:i/>
        </w:rPr>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1</w:t>
      </w:r>
      <w:r>
        <w:rPr>
          <w:spacing w:val="-67"/>
          <w:sz w:val="19"/>
        </w:rPr>
        <w:t> </w:t>
      </w:r>
      <w:r>
        <w:rPr>
          <w:sz w:val="19"/>
        </w:rPr>
        <w:t>8</w:t>
      </w:r>
      <w:r>
        <w:rPr>
          <w:spacing w:val="-66"/>
          <w:sz w:val="19"/>
        </w:rPr>
        <w:t> </w:t>
      </w:r>
      <w:r>
        <w:rPr>
          <w:sz w:val="19"/>
        </w:rPr>
        <w:t>2</w:t>
      </w:r>
      <w:r>
        <w:rPr>
          <w:spacing w:val="-66"/>
          <w:sz w:val="19"/>
        </w:rPr>
        <w:t> </w:t>
      </w:r>
      <w:r>
        <w:rPr>
          <w:sz w:val="19"/>
        </w:rPr>
        <w:t>.</w:t>
      </w:r>
      <w:r>
        <w:rPr>
          <w:spacing w:val="12"/>
          <w:sz w:val="19"/>
        </w:rPr>
        <w:t> </w:t>
      </w:r>
      <w:r>
        <w:rPr>
          <w:b/>
          <w:sz w:val="19"/>
        </w:rPr>
        <w:t>Hədə-qorxu</w:t>
      </w:r>
      <w:r>
        <w:rPr>
          <w:b/>
          <w:spacing w:val="3"/>
          <w:sz w:val="19"/>
        </w:rPr>
        <w:t> </w:t>
      </w:r>
      <w:r>
        <w:rPr>
          <w:b/>
          <w:sz w:val="19"/>
        </w:rPr>
        <w:t>ilə</w:t>
      </w:r>
      <w:r>
        <w:rPr>
          <w:b/>
          <w:spacing w:val="2"/>
          <w:sz w:val="19"/>
        </w:rPr>
        <w:t> </w:t>
      </w:r>
      <w:r>
        <w:rPr>
          <w:b/>
          <w:sz w:val="19"/>
        </w:rPr>
        <w:t>tələb</w:t>
      </w:r>
      <w:r>
        <w:rPr>
          <w:b/>
          <w:spacing w:val="3"/>
          <w:sz w:val="19"/>
        </w:rPr>
        <w:t> </w:t>
      </w:r>
      <w:r>
        <w:rPr>
          <w:b/>
          <w:spacing w:val="-4"/>
          <w:sz w:val="19"/>
        </w:rPr>
        <w:t>etmə</w:t>
      </w:r>
    </w:p>
    <w:p>
      <w:pPr>
        <w:pStyle w:val="BodyText"/>
        <w:spacing w:before="26"/>
        <w:rPr>
          <w:b/>
        </w:rPr>
      </w:pPr>
    </w:p>
    <w:p>
      <w:pPr>
        <w:pStyle w:val="ListParagraph"/>
        <w:numPr>
          <w:ilvl w:val="1"/>
          <w:numId w:val="155"/>
        </w:numPr>
        <w:tabs>
          <w:tab w:pos="1353" w:val="left" w:leader="none"/>
        </w:tabs>
        <w:spacing w:line="254" w:lineRule="auto" w:before="0" w:after="0"/>
        <w:ind w:left="100" w:right="98" w:firstLine="444"/>
        <w:jc w:val="both"/>
        <w:rPr>
          <w:sz w:val="19"/>
        </w:rPr>
      </w:pPr>
      <w:r>
        <w:rPr>
          <w:sz w:val="19"/>
        </w:rPr>
        <w:t>Hədə-qorxu ilə tələb etmə, yəni zərərçəkmiş şəxsin və ya onun yaxın qohumlarının şəxsiyyəti üzərində zor göstərmə, onların haqqında rüsvayedici məlumatlar yayma və ya</w:t>
      </w:r>
      <w:r>
        <w:rPr>
          <w:spacing w:val="40"/>
          <w:sz w:val="19"/>
        </w:rPr>
        <w:t> </w:t>
      </w:r>
      <w:r>
        <w:rPr>
          <w:sz w:val="19"/>
        </w:rPr>
        <w:t>onların əmlakını tələf etmə hədəsi ilə özgənin əmlakını və ya əmlaka olan hüququnu və ya əmlak xarakteri daşıyan digər hərəkətlər etməsini tələb etmə—</w:t>
      </w:r>
    </w:p>
    <w:p>
      <w:pPr>
        <w:pStyle w:val="BodyText"/>
        <w:spacing w:line="254" w:lineRule="auto"/>
        <w:ind w:left="100" w:right="108" w:firstLine="444"/>
        <w:jc w:val="both"/>
      </w:pPr>
      <w:r>
        <w:rPr>
          <w:strike/>
        </w:rPr>
        <w:t>üç ilədək müddətə azadlığın məhdudlaşdırılması və ya</w:t>
      </w:r>
      <w:r>
        <w:rPr>
          <w:strike w:val="0"/>
        </w:rPr>
        <w:t> üç ildən beş ilədək müddətə azadlıqdan məhrum etmə ilə cəzalandırılır.</w:t>
      </w:r>
    </w:p>
    <w:p>
      <w:pPr>
        <w:pStyle w:val="ListParagraph"/>
        <w:numPr>
          <w:ilvl w:val="1"/>
          <w:numId w:val="155"/>
        </w:numPr>
        <w:tabs>
          <w:tab w:pos="1347" w:val="left" w:leader="none"/>
        </w:tabs>
        <w:spacing w:line="240" w:lineRule="auto" w:before="0" w:after="0"/>
        <w:ind w:left="1347" w:right="0" w:hanging="803"/>
        <w:jc w:val="left"/>
        <w:rPr>
          <w:sz w:val="19"/>
        </w:rPr>
      </w:pPr>
      <w:r>
        <w:rPr>
          <w:sz w:val="19"/>
        </w:rPr>
        <w:t>Eyni</w:t>
      </w:r>
      <w:r>
        <w:rPr>
          <w:spacing w:val="2"/>
          <w:sz w:val="19"/>
        </w:rPr>
        <w:t> </w:t>
      </w:r>
      <w:r>
        <w:rPr>
          <w:spacing w:val="-2"/>
          <w:sz w:val="19"/>
        </w:rPr>
        <w:t>əməllər:</w:t>
      </w:r>
    </w:p>
    <w:p>
      <w:pPr>
        <w:pStyle w:val="ListParagraph"/>
        <w:numPr>
          <w:ilvl w:val="2"/>
          <w:numId w:val="155"/>
        </w:numPr>
        <w:tabs>
          <w:tab w:pos="1462" w:val="left" w:leader="none"/>
        </w:tabs>
        <w:spacing w:line="240" w:lineRule="auto" w:before="12" w:after="0"/>
        <w:ind w:left="1462" w:right="0" w:hanging="918"/>
        <w:jc w:val="left"/>
        <w:rPr>
          <w:sz w:val="19"/>
        </w:rPr>
      </w:pPr>
      <w:r>
        <w:rPr>
          <w:sz w:val="19"/>
        </w:rPr>
        <w:t>qabaqcadan</w:t>
      </w:r>
      <w:r>
        <w:rPr>
          <w:spacing w:val="2"/>
          <w:sz w:val="19"/>
        </w:rPr>
        <w:t> </w:t>
      </w:r>
      <w:r>
        <w:rPr>
          <w:sz w:val="19"/>
        </w:rPr>
        <w:t>əlbir</w:t>
      </w:r>
      <w:r>
        <w:rPr>
          <w:spacing w:val="3"/>
          <w:sz w:val="19"/>
        </w:rPr>
        <w:t> </w:t>
      </w:r>
      <w:r>
        <w:rPr>
          <w:sz w:val="19"/>
        </w:rPr>
        <w:t>olan</w:t>
      </w:r>
      <w:r>
        <w:rPr>
          <w:spacing w:val="3"/>
          <w:sz w:val="19"/>
        </w:rPr>
        <w:t> </w:t>
      </w:r>
      <w:r>
        <w:rPr>
          <w:sz w:val="19"/>
        </w:rPr>
        <w:t>bir</w:t>
      </w:r>
      <w:r>
        <w:rPr>
          <w:spacing w:val="3"/>
          <w:sz w:val="19"/>
        </w:rPr>
        <w:t> </w:t>
      </w:r>
      <w:r>
        <w:rPr>
          <w:sz w:val="19"/>
        </w:rPr>
        <w:t>qrup</w:t>
      </w:r>
      <w:r>
        <w:rPr>
          <w:spacing w:val="3"/>
          <w:sz w:val="19"/>
        </w:rPr>
        <w:t> </w:t>
      </w:r>
      <w:r>
        <w:rPr>
          <w:sz w:val="19"/>
        </w:rPr>
        <w:t>şəxs</w:t>
      </w:r>
      <w:r>
        <w:rPr>
          <w:spacing w:val="2"/>
          <w:sz w:val="19"/>
        </w:rPr>
        <w:t> </w:t>
      </w:r>
      <w:r>
        <w:rPr>
          <w:sz w:val="19"/>
        </w:rPr>
        <w:t>tərəfindən</w:t>
      </w:r>
      <w:r>
        <w:rPr>
          <w:spacing w:val="3"/>
          <w:sz w:val="19"/>
        </w:rPr>
        <w:t> </w:t>
      </w:r>
      <w:r>
        <w:rPr>
          <w:spacing w:val="-2"/>
          <w:sz w:val="19"/>
        </w:rPr>
        <w:t>törədildikdə;</w:t>
      </w:r>
    </w:p>
    <w:p>
      <w:pPr>
        <w:pStyle w:val="ListParagraph"/>
        <w:numPr>
          <w:ilvl w:val="2"/>
          <w:numId w:val="156"/>
        </w:numPr>
        <w:tabs>
          <w:tab w:pos="1577" w:val="left" w:leader="none"/>
        </w:tabs>
        <w:spacing w:line="240" w:lineRule="auto" w:before="13" w:after="0"/>
        <w:ind w:left="1577" w:right="0" w:hanging="1033"/>
        <w:jc w:val="left"/>
        <w:rPr>
          <w:sz w:val="19"/>
        </w:rPr>
      </w:pPr>
      <w:r>
        <w:rPr>
          <w:sz w:val="19"/>
        </w:rPr>
        <w:t>təkrar</w:t>
      </w:r>
      <w:r>
        <w:rPr>
          <w:spacing w:val="2"/>
          <w:sz w:val="19"/>
        </w:rPr>
        <w:t> </w:t>
      </w:r>
      <w:r>
        <w:rPr>
          <w:spacing w:val="-2"/>
          <w:sz w:val="19"/>
        </w:rPr>
        <w:t>törədildikdə;</w:t>
      </w:r>
    </w:p>
    <w:p>
      <w:pPr>
        <w:pStyle w:val="ListParagraph"/>
        <w:numPr>
          <w:ilvl w:val="2"/>
          <w:numId w:val="156"/>
        </w:numPr>
        <w:tabs>
          <w:tab w:pos="1577" w:val="left" w:leader="none"/>
        </w:tabs>
        <w:spacing w:line="240" w:lineRule="auto" w:before="13" w:after="0"/>
        <w:ind w:left="1577" w:right="0" w:hanging="1033"/>
        <w:jc w:val="left"/>
        <w:rPr>
          <w:sz w:val="19"/>
        </w:rPr>
      </w:pPr>
      <w:r>
        <w:rPr>
          <w:sz w:val="19"/>
        </w:rPr>
        <w:t>zor</w:t>
      </w:r>
      <w:r>
        <w:rPr>
          <w:spacing w:val="2"/>
          <w:sz w:val="19"/>
        </w:rPr>
        <w:t> </w:t>
      </w:r>
      <w:r>
        <w:rPr>
          <w:sz w:val="19"/>
        </w:rPr>
        <w:t>tətbiq</w:t>
      </w:r>
      <w:r>
        <w:rPr>
          <w:spacing w:val="3"/>
          <w:sz w:val="19"/>
        </w:rPr>
        <w:t> </w:t>
      </w:r>
      <w:r>
        <w:rPr>
          <w:sz w:val="19"/>
        </w:rPr>
        <w:t>etmə</w:t>
      </w:r>
      <w:r>
        <w:rPr>
          <w:spacing w:val="2"/>
          <w:sz w:val="19"/>
        </w:rPr>
        <w:t> </w:t>
      </w:r>
      <w:r>
        <w:rPr>
          <w:sz w:val="19"/>
        </w:rPr>
        <w:t>ilə</w:t>
      </w:r>
      <w:r>
        <w:rPr>
          <w:spacing w:val="3"/>
          <w:sz w:val="19"/>
        </w:rPr>
        <w:t> </w:t>
      </w:r>
      <w:r>
        <w:rPr>
          <w:spacing w:val="-2"/>
          <w:sz w:val="19"/>
        </w:rPr>
        <w:t>törədildikdə;</w:t>
      </w:r>
    </w:p>
    <w:p>
      <w:pPr>
        <w:pStyle w:val="ListParagraph"/>
        <w:numPr>
          <w:ilvl w:val="2"/>
          <w:numId w:val="156"/>
        </w:numPr>
        <w:tabs>
          <w:tab w:pos="1577" w:val="left" w:leader="none"/>
        </w:tabs>
        <w:spacing w:line="240" w:lineRule="auto" w:before="24" w:after="0"/>
        <w:ind w:left="1577" w:right="0" w:hanging="1033"/>
        <w:jc w:val="left"/>
        <w:rPr>
          <w:b/>
          <w:position w:val="13"/>
          <w:sz w:val="15"/>
        </w:rPr>
      </w:pPr>
      <w:r>
        <w:rPr>
          <w:sz w:val="19"/>
        </w:rPr>
        <w:t>xeyli</w:t>
      </w:r>
      <w:r>
        <w:rPr>
          <w:spacing w:val="3"/>
          <w:sz w:val="19"/>
        </w:rPr>
        <w:t> </w:t>
      </w:r>
      <w:r>
        <w:rPr>
          <w:sz w:val="19"/>
        </w:rPr>
        <w:t>miqdarda</w:t>
      </w:r>
      <w:r>
        <w:rPr>
          <w:spacing w:val="3"/>
          <w:sz w:val="19"/>
        </w:rPr>
        <w:t> </w:t>
      </w:r>
      <w:r>
        <w:rPr>
          <w:sz w:val="19"/>
        </w:rPr>
        <w:t>əmlak</w:t>
      </w:r>
      <w:r>
        <w:rPr>
          <w:spacing w:val="3"/>
          <w:sz w:val="19"/>
        </w:rPr>
        <w:t> </w:t>
      </w:r>
      <w:r>
        <w:rPr>
          <w:sz w:val="19"/>
        </w:rPr>
        <w:t>əldə</w:t>
      </w:r>
      <w:r>
        <w:rPr>
          <w:spacing w:val="3"/>
          <w:sz w:val="19"/>
        </w:rPr>
        <w:t> </w:t>
      </w:r>
      <w:r>
        <w:rPr>
          <w:sz w:val="19"/>
        </w:rPr>
        <w:t>etmək</w:t>
      </w:r>
      <w:r>
        <w:rPr>
          <w:spacing w:val="3"/>
          <w:sz w:val="19"/>
        </w:rPr>
        <w:t> </w:t>
      </w:r>
      <w:r>
        <w:rPr>
          <w:sz w:val="19"/>
        </w:rPr>
        <w:t>məqsədi</w:t>
      </w:r>
      <w:r>
        <w:rPr>
          <w:spacing w:val="3"/>
          <w:sz w:val="19"/>
        </w:rPr>
        <w:t> </w:t>
      </w:r>
      <w:r>
        <w:rPr>
          <w:sz w:val="19"/>
        </w:rPr>
        <w:t>ilə</w:t>
      </w:r>
      <w:r>
        <w:rPr>
          <w:spacing w:val="3"/>
          <w:sz w:val="19"/>
        </w:rPr>
        <w:t> </w:t>
      </w:r>
      <w:r>
        <w:rPr>
          <w:sz w:val="19"/>
        </w:rPr>
        <w:t>törədildikdə—</w:t>
      </w:r>
      <w:r>
        <w:rPr>
          <w:spacing w:val="-69"/>
          <w:sz w:val="19"/>
        </w:rPr>
        <w:t> </w:t>
      </w:r>
      <w:r>
        <w:rPr>
          <w:b/>
          <w:color w:val="0000FF"/>
          <w:spacing w:val="-2"/>
          <w:position w:val="13"/>
          <w:sz w:val="15"/>
          <w:u w:val="single" w:color="0000FF"/>
        </w:rPr>
        <w:t>[425]</w:t>
      </w:r>
    </w:p>
    <w:p>
      <w:pPr>
        <w:pStyle w:val="BodyText"/>
        <w:spacing w:line="254" w:lineRule="auto" w:before="13"/>
        <w:ind w:left="100" w:right="98" w:firstLine="444"/>
        <w:jc w:val="both"/>
      </w:pPr>
      <w:r>
        <w:rPr>
          <w:strike/>
        </w:rPr>
        <w:t>əmlakı müsadirə olunmaqla və ya olunmamaqla</w:t>
      </w:r>
      <w:r>
        <w:rPr>
          <w:strike w:val="0"/>
          <w:spacing w:val="40"/>
        </w:rPr>
        <w:t> </w:t>
      </w:r>
      <w:r>
        <w:rPr>
          <w:strike w:val="0"/>
        </w:rPr>
        <w:t>beş ildən on ilədək müddətə azadlıqdan məhrum etmə ilə cəzalandırılır.</w:t>
      </w:r>
    </w:p>
    <w:p>
      <w:pPr>
        <w:pStyle w:val="ListParagraph"/>
        <w:numPr>
          <w:ilvl w:val="1"/>
          <w:numId w:val="155"/>
        </w:numPr>
        <w:tabs>
          <w:tab w:pos="1278" w:val="left" w:leader="none"/>
        </w:tabs>
        <w:spacing w:line="240" w:lineRule="auto" w:before="11" w:after="0"/>
        <w:ind w:left="1278" w:right="0" w:hanging="734"/>
        <w:jc w:val="left"/>
        <w:rPr>
          <w:sz w:val="19"/>
        </w:rPr>
      </w:pPr>
      <w:r>
        <w:rPr>
          <w:rFonts w:ascii="Times New Roman" w:hAnsi="Times New Roman"/>
          <w:b/>
          <w:i/>
          <w:w w:val="110"/>
          <w:sz w:val="19"/>
        </w:rPr>
        <w:t>Bu</w:t>
      </w:r>
      <w:r>
        <w:rPr>
          <w:rFonts w:ascii="Times New Roman" w:hAnsi="Times New Roman"/>
          <w:b/>
          <w:i/>
          <w:spacing w:val="-14"/>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13"/>
          <w:w w:val="110"/>
          <w:sz w:val="19"/>
        </w:rPr>
        <w:t> </w:t>
      </w:r>
      <w:r>
        <w:rPr>
          <w:rFonts w:ascii="Times New Roman" w:hAnsi="Times New Roman"/>
          <w:b/>
          <w:i/>
          <w:w w:val="110"/>
          <w:sz w:val="19"/>
        </w:rPr>
        <w:t>182.1</w:t>
      </w:r>
      <w:r>
        <w:rPr>
          <w:rFonts w:ascii="Times New Roman" w:hAnsi="Times New Roman"/>
          <w:b/>
          <w:i/>
          <w:spacing w:val="-13"/>
          <w:w w:val="110"/>
          <w:sz w:val="19"/>
        </w:rPr>
        <w:t> </w:t>
      </w:r>
      <w:r>
        <w:rPr>
          <w:rFonts w:ascii="Times New Roman" w:hAnsi="Times New Roman"/>
          <w:b/>
          <w:i/>
          <w:w w:val="110"/>
          <w:sz w:val="19"/>
        </w:rPr>
        <w:t>v</w:t>
      </w:r>
      <w:r>
        <w:rPr>
          <w:rFonts w:ascii="Arial" w:hAnsi="Arial"/>
          <w:i/>
          <w:w w:val="110"/>
          <w:sz w:val="19"/>
        </w:rPr>
        <w:t>ə</w:t>
      </w:r>
      <w:r>
        <w:rPr>
          <w:rFonts w:ascii="Arial" w:hAnsi="Arial"/>
          <w:i/>
          <w:spacing w:val="-15"/>
          <w:w w:val="110"/>
          <w:sz w:val="19"/>
        </w:rPr>
        <w:t> </w:t>
      </w:r>
      <w:r>
        <w:rPr>
          <w:rFonts w:ascii="Times New Roman" w:hAnsi="Times New Roman"/>
          <w:b/>
          <w:i/>
          <w:w w:val="110"/>
          <w:sz w:val="19"/>
        </w:rPr>
        <w:t>ya</w:t>
      </w:r>
      <w:r>
        <w:rPr>
          <w:rFonts w:ascii="Times New Roman" w:hAnsi="Times New Roman"/>
          <w:b/>
          <w:i/>
          <w:spacing w:val="-13"/>
          <w:w w:val="110"/>
          <w:sz w:val="19"/>
        </w:rPr>
        <w:t> </w:t>
      </w:r>
      <w:r>
        <w:rPr>
          <w:rFonts w:ascii="Times New Roman" w:hAnsi="Times New Roman"/>
          <w:b/>
          <w:i/>
          <w:w w:val="110"/>
          <w:sz w:val="19"/>
        </w:rPr>
        <w:t>182.2-ci</w:t>
      </w:r>
      <w:r>
        <w:rPr>
          <w:rFonts w:ascii="Times New Roman" w:hAnsi="Times New Roman"/>
          <w:b/>
          <w:i/>
          <w:spacing w:val="-13"/>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w:t>
      </w:r>
      <w:r>
        <w:rPr>
          <w:rFonts w:ascii="Arial" w:hAnsi="Arial"/>
          <w:i/>
          <w:spacing w:val="-15"/>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16"/>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41"/>
          <w:w w:val="110"/>
          <w:sz w:val="19"/>
        </w:rPr>
        <w:t> </w:t>
      </w:r>
      <w:r>
        <w:rPr>
          <w:w w:val="110"/>
          <w:sz w:val="19"/>
        </w:rPr>
        <w:t>əməllər:</w:t>
      </w:r>
      <w:r>
        <w:rPr>
          <w:spacing w:val="-22"/>
          <w:w w:val="110"/>
          <w:sz w:val="19"/>
        </w:rPr>
        <w:t> </w:t>
      </w:r>
      <w:r>
        <w:rPr>
          <w:b/>
          <w:color w:val="0000FF"/>
          <w:spacing w:val="-2"/>
          <w:w w:val="110"/>
          <w:position w:val="13"/>
          <w:sz w:val="15"/>
          <w:u w:val="single" w:color="0000FF"/>
        </w:rPr>
        <w:t>[426]</w:t>
      </w:r>
    </w:p>
    <w:p>
      <w:pPr>
        <w:pStyle w:val="ListParagraph"/>
        <w:numPr>
          <w:ilvl w:val="2"/>
          <w:numId w:val="157"/>
        </w:numPr>
        <w:tabs>
          <w:tab w:pos="1577" w:val="left" w:leader="none"/>
        </w:tabs>
        <w:spacing w:line="240" w:lineRule="auto" w:before="13" w:after="0"/>
        <w:ind w:left="1577" w:right="0" w:hanging="1033"/>
        <w:jc w:val="left"/>
        <w:rPr>
          <w:sz w:val="19"/>
        </w:rPr>
      </w:pPr>
      <w:r>
        <w:rPr>
          <w:sz w:val="19"/>
        </w:rPr>
        <w:t>mütəşəkkil</w:t>
      </w:r>
      <w:r>
        <w:rPr>
          <w:spacing w:val="3"/>
          <w:sz w:val="19"/>
        </w:rPr>
        <w:t> </w:t>
      </w:r>
      <w:r>
        <w:rPr>
          <w:sz w:val="19"/>
        </w:rPr>
        <w:t>dəstə</w:t>
      </w:r>
      <w:r>
        <w:rPr>
          <w:spacing w:val="3"/>
          <w:sz w:val="19"/>
        </w:rPr>
        <w:t> </w:t>
      </w:r>
      <w:r>
        <w:rPr>
          <w:sz w:val="19"/>
        </w:rPr>
        <w:t>tərəfindən</w:t>
      </w:r>
      <w:r>
        <w:rPr>
          <w:spacing w:val="3"/>
          <w:sz w:val="19"/>
        </w:rPr>
        <w:t> </w:t>
      </w:r>
      <w:r>
        <w:rPr>
          <w:spacing w:val="-2"/>
          <w:sz w:val="19"/>
        </w:rPr>
        <w:t>törədildikdə;</w:t>
      </w:r>
    </w:p>
    <w:p>
      <w:pPr>
        <w:pStyle w:val="ListParagraph"/>
        <w:numPr>
          <w:ilvl w:val="2"/>
          <w:numId w:val="157"/>
        </w:numPr>
        <w:tabs>
          <w:tab w:pos="1577" w:val="left" w:leader="none"/>
        </w:tabs>
        <w:spacing w:line="240" w:lineRule="auto" w:before="13" w:after="0"/>
        <w:ind w:left="1577" w:right="0" w:hanging="1033"/>
        <w:jc w:val="left"/>
        <w:rPr>
          <w:sz w:val="19"/>
        </w:rPr>
      </w:pPr>
      <w:r>
        <w:rPr>
          <w:sz w:val="19"/>
        </w:rPr>
        <w:t>külli</w:t>
      </w:r>
      <w:r>
        <w:rPr>
          <w:spacing w:val="2"/>
          <w:sz w:val="19"/>
        </w:rPr>
        <w:t> </w:t>
      </w:r>
      <w:r>
        <w:rPr>
          <w:sz w:val="19"/>
        </w:rPr>
        <w:t>miqdarda</w:t>
      </w:r>
      <w:r>
        <w:rPr>
          <w:spacing w:val="3"/>
          <w:sz w:val="19"/>
        </w:rPr>
        <w:t> </w:t>
      </w:r>
      <w:r>
        <w:rPr>
          <w:sz w:val="19"/>
        </w:rPr>
        <w:t>əmlak</w:t>
      </w:r>
      <w:r>
        <w:rPr>
          <w:spacing w:val="3"/>
          <w:sz w:val="19"/>
        </w:rPr>
        <w:t> </w:t>
      </w:r>
      <w:r>
        <w:rPr>
          <w:sz w:val="19"/>
        </w:rPr>
        <w:t>əldə</w:t>
      </w:r>
      <w:r>
        <w:rPr>
          <w:spacing w:val="2"/>
          <w:sz w:val="19"/>
        </w:rPr>
        <w:t> </w:t>
      </w:r>
      <w:r>
        <w:rPr>
          <w:sz w:val="19"/>
        </w:rPr>
        <w:t>etmək</w:t>
      </w:r>
      <w:r>
        <w:rPr>
          <w:spacing w:val="3"/>
          <w:sz w:val="19"/>
        </w:rPr>
        <w:t> </w:t>
      </w:r>
      <w:r>
        <w:rPr>
          <w:sz w:val="19"/>
        </w:rPr>
        <w:t>məqsədi</w:t>
      </w:r>
      <w:r>
        <w:rPr>
          <w:spacing w:val="3"/>
          <w:sz w:val="19"/>
        </w:rPr>
        <w:t> </w:t>
      </w:r>
      <w:r>
        <w:rPr>
          <w:sz w:val="19"/>
        </w:rPr>
        <w:t>ilə</w:t>
      </w:r>
      <w:r>
        <w:rPr>
          <w:spacing w:val="3"/>
          <w:sz w:val="19"/>
        </w:rPr>
        <w:t> </w:t>
      </w:r>
      <w:r>
        <w:rPr>
          <w:spacing w:val="-2"/>
          <w:sz w:val="19"/>
        </w:rPr>
        <w:t>törədildikdə;</w:t>
      </w:r>
    </w:p>
    <w:p>
      <w:pPr>
        <w:pStyle w:val="ListParagraph"/>
        <w:numPr>
          <w:ilvl w:val="2"/>
          <w:numId w:val="157"/>
        </w:numPr>
        <w:tabs>
          <w:tab w:pos="1577" w:val="left" w:leader="none"/>
        </w:tabs>
        <w:spacing w:line="240" w:lineRule="auto" w:before="12" w:after="0"/>
        <w:ind w:left="1577" w:right="0" w:hanging="1033"/>
        <w:jc w:val="left"/>
        <w:rPr>
          <w:sz w:val="19"/>
        </w:rPr>
      </w:pPr>
      <w:r>
        <w:rPr>
          <w:sz w:val="19"/>
        </w:rPr>
        <w:t>zərərçəkmiş</w:t>
      </w:r>
      <w:r>
        <w:rPr>
          <w:spacing w:val="3"/>
          <w:sz w:val="19"/>
        </w:rPr>
        <w:t> </w:t>
      </w:r>
      <w:r>
        <w:rPr>
          <w:sz w:val="19"/>
        </w:rPr>
        <w:t>şəxsin</w:t>
      </w:r>
      <w:r>
        <w:rPr>
          <w:spacing w:val="3"/>
          <w:sz w:val="19"/>
        </w:rPr>
        <w:t> </w:t>
      </w:r>
      <w:r>
        <w:rPr>
          <w:sz w:val="19"/>
        </w:rPr>
        <w:t>sağlamlığına</w:t>
      </w:r>
      <w:r>
        <w:rPr>
          <w:spacing w:val="3"/>
          <w:sz w:val="19"/>
        </w:rPr>
        <w:t> </w:t>
      </w:r>
      <w:r>
        <w:rPr>
          <w:sz w:val="19"/>
        </w:rPr>
        <w:t>ağır</w:t>
      </w:r>
      <w:r>
        <w:rPr>
          <w:spacing w:val="3"/>
          <w:sz w:val="19"/>
        </w:rPr>
        <w:t> </w:t>
      </w:r>
      <w:r>
        <w:rPr>
          <w:sz w:val="19"/>
        </w:rPr>
        <w:t>zərər</w:t>
      </w:r>
      <w:r>
        <w:rPr>
          <w:spacing w:val="3"/>
          <w:sz w:val="19"/>
        </w:rPr>
        <w:t> </w:t>
      </w:r>
      <w:r>
        <w:rPr>
          <w:sz w:val="19"/>
        </w:rPr>
        <w:t>vurmaqla</w:t>
      </w:r>
      <w:r>
        <w:rPr>
          <w:spacing w:val="3"/>
          <w:sz w:val="19"/>
        </w:rPr>
        <w:t> </w:t>
      </w:r>
      <w:r>
        <w:rPr>
          <w:spacing w:val="-2"/>
          <w:sz w:val="19"/>
        </w:rPr>
        <w:t>törədildikdə—</w:t>
      </w:r>
    </w:p>
    <w:p>
      <w:pPr>
        <w:pStyle w:val="ListParagraph"/>
        <w:numPr>
          <w:ilvl w:val="2"/>
          <w:numId w:val="157"/>
        </w:numPr>
        <w:tabs>
          <w:tab w:pos="1462" w:val="left" w:leader="none"/>
        </w:tabs>
        <w:spacing w:line="266" w:lineRule="auto" w:before="13" w:after="0"/>
        <w:ind w:left="100" w:right="98" w:firstLine="444"/>
        <w:jc w:val="both"/>
        <w:rPr>
          <w:sz w:val="19"/>
        </w:rPr>
      </w:pPr>
      <w:r>
        <w:rPr>
          <w:strike/>
          <w:sz w:val="19"/>
        </w:rPr>
        <w:t> əvvəllər talama və ya hədə-qorxu ilə tələb etməyə görə iki dəfə və ya daha çox</w:t>
      </w:r>
      <w:r>
        <w:rPr>
          <w:strike w:val="0"/>
          <w:sz w:val="19"/>
        </w:rPr>
        <w:t> </w:t>
      </w:r>
      <w:r>
        <w:rPr>
          <w:strike/>
          <w:sz w:val="19"/>
        </w:rPr>
        <w:t>məhkum edilmiş şəxs tərəfindən törədildikdə—</w:t>
      </w:r>
      <w:r>
        <w:rPr>
          <w:b/>
          <w:strike w:val="0"/>
          <w:color w:val="0000FF"/>
          <w:position w:val="13"/>
          <w:sz w:val="15"/>
          <w:u w:val="single" w:color="0000FF"/>
        </w:rPr>
        <w:t>[427]</w:t>
      </w:r>
    </w:p>
    <w:p>
      <w:pPr>
        <w:pStyle w:val="ListParagraph"/>
        <w:spacing w:after="0" w:line="266" w:lineRule="auto"/>
        <w:jc w:val="both"/>
        <w:rPr>
          <w:sz w:val="19"/>
        </w:rPr>
        <w:sectPr>
          <w:pgSz w:w="11900" w:h="16840"/>
          <w:pgMar w:top="500" w:bottom="280" w:left="566" w:right="566"/>
        </w:sectPr>
      </w:pPr>
    </w:p>
    <w:p>
      <w:pPr>
        <w:pStyle w:val="BodyText"/>
        <w:spacing w:line="254" w:lineRule="auto" w:before="92"/>
        <w:ind w:left="100" w:firstLine="444"/>
      </w:pPr>
      <w:r>
        <w:rPr>
          <w:strike/>
        </w:rPr>
        <w:t>əmlakı</w:t>
      </w:r>
      <w:r>
        <w:rPr>
          <w:strike/>
          <w:spacing w:val="40"/>
        </w:rPr>
        <w:t> </w:t>
      </w:r>
      <w:r>
        <w:rPr>
          <w:strike/>
        </w:rPr>
        <w:t>müsadirə</w:t>
      </w:r>
      <w:r>
        <w:rPr>
          <w:strike/>
          <w:spacing w:val="40"/>
        </w:rPr>
        <w:t> </w:t>
      </w:r>
      <w:r>
        <w:rPr>
          <w:strike/>
        </w:rPr>
        <w:t>olunmaqla</w:t>
      </w:r>
      <w:r>
        <w:rPr>
          <w:strike w:val="0"/>
          <w:spacing w:val="40"/>
        </w:rPr>
        <w:t> </w:t>
      </w:r>
      <w:r>
        <w:rPr>
          <w:strike w:val="0"/>
        </w:rPr>
        <w:t>on</w:t>
      </w:r>
      <w:r>
        <w:rPr>
          <w:strike w:val="0"/>
          <w:spacing w:val="40"/>
        </w:rPr>
        <w:t> </w:t>
      </w:r>
      <w:r>
        <w:rPr>
          <w:strike w:val="0"/>
        </w:rPr>
        <w:t>ildən</w:t>
      </w:r>
      <w:r>
        <w:rPr>
          <w:strike w:val="0"/>
          <w:spacing w:val="40"/>
        </w:rPr>
        <w:t> </w:t>
      </w:r>
      <w:r>
        <w:rPr>
          <w:strike w:val="0"/>
        </w:rPr>
        <w:t>on</w:t>
      </w:r>
      <w:r>
        <w:rPr>
          <w:strike w:val="0"/>
          <w:spacing w:val="40"/>
        </w:rPr>
        <w:t> </w:t>
      </w:r>
      <w:r>
        <w:rPr>
          <w:strike w:val="0"/>
        </w:rPr>
        <w:t>beş</w:t>
      </w:r>
      <w:r>
        <w:rPr>
          <w:strike w:val="0"/>
          <w:spacing w:val="40"/>
        </w:rPr>
        <w:t> </w:t>
      </w:r>
      <w:r>
        <w:rPr>
          <w:strike w:val="0"/>
        </w:rPr>
        <w:t>ilədək</w:t>
      </w:r>
      <w:r>
        <w:rPr>
          <w:strike w:val="0"/>
          <w:spacing w:val="40"/>
        </w:rPr>
        <w:t> </w:t>
      </w:r>
      <w:r>
        <w:rPr>
          <w:strike w:val="0"/>
        </w:rPr>
        <w:t>müddətə</w:t>
      </w:r>
      <w:r>
        <w:rPr>
          <w:strike w:val="0"/>
          <w:spacing w:val="40"/>
        </w:rPr>
        <w:t> </w:t>
      </w:r>
      <w:r>
        <w:rPr>
          <w:strike w:val="0"/>
        </w:rPr>
        <w:t>azadlıqdan</w:t>
      </w:r>
      <w:r>
        <w:rPr>
          <w:strike w:val="0"/>
          <w:spacing w:val="40"/>
        </w:rPr>
        <w:t> </w:t>
      </w:r>
      <w:r>
        <w:rPr>
          <w:strike w:val="0"/>
        </w:rPr>
        <w:t>məhrum</w:t>
      </w:r>
      <w:r>
        <w:rPr>
          <w:strike w:val="0"/>
          <w:spacing w:val="40"/>
        </w:rPr>
        <w:t> </w:t>
      </w:r>
      <w:r>
        <w:rPr>
          <w:strike w:val="0"/>
        </w:rPr>
        <w:t>etmə</w:t>
      </w:r>
      <w:r>
        <w:rPr>
          <w:strike w:val="0"/>
          <w:spacing w:val="40"/>
        </w:rPr>
        <w:t> </w:t>
      </w:r>
      <w:r>
        <w:rPr>
          <w:strike w:val="0"/>
        </w:rPr>
        <w:t>ilə </w:t>
      </w:r>
      <w:r>
        <w:rPr>
          <w:strike w:val="0"/>
          <w:spacing w:val="-2"/>
        </w:rPr>
        <w:t>cəzalandırılır.</w:t>
      </w:r>
    </w:p>
    <w:p>
      <w:pPr>
        <w:pStyle w:val="ListParagraph"/>
        <w:numPr>
          <w:ilvl w:val="1"/>
          <w:numId w:val="155"/>
        </w:numPr>
        <w:tabs>
          <w:tab w:pos="1122" w:val="left" w:leader="none"/>
        </w:tabs>
        <w:spacing w:line="199" w:lineRule="exact" w:before="0" w:after="0"/>
        <w:ind w:left="1122" w:right="0" w:hanging="578"/>
        <w:jc w:val="left"/>
        <w:rPr>
          <w:rFonts w:ascii="Times New Roman" w:hAnsi="Times New Roman"/>
          <w:b/>
          <w:i/>
          <w:sz w:val="19"/>
        </w:rPr>
      </w:pPr>
      <w:r>
        <w:rPr>
          <w:rFonts w:ascii="Times New Roman" w:hAnsi="Times New Roman"/>
          <w:b/>
          <w:i/>
          <w:w w:val="110"/>
          <w:sz w:val="19"/>
        </w:rPr>
        <w:t>Bu</w:t>
      </w:r>
      <w:r>
        <w:rPr>
          <w:rFonts w:ascii="Times New Roman" w:hAnsi="Times New Roman"/>
          <w:b/>
          <w:i/>
          <w:spacing w:val="21"/>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21"/>
          <w:w w:val="110"/>
          <w:sz w:val="19"/>
        </w:rPr>
        <w:t> </w:t>
      </w:r>
      <w:r>
        <w:rPr>
          <w:rFonts w:ascii="Times New Roman" w:hAnsi="Times New Roman"/>
          <w:b/>
          <w:i/>
          <w:w w:val="110"/>
          <w:sz w:val="19"/>
        </w:rPr>
        <w:t>182.1—182.3-cü</w:t>
      </w:r>
      <w:r>
        <w:rPr>
          <w:rFonts w:ascii="Times New Roman" w:hAnsi="Times New Roman"/>
          <w:b/>
          <w:i/>
          <w:spacing w:val="21"/>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w:t>
      </w:r>
      <w:r>
        <w:rPr>
          <w:rFonts w:ascii="Arial" w:hAnsi="Arial"/>
          <w:i/>
          <w:spacing w:val="15"/>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17"/>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16"/>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spacing w:val="22"/>
          <w:w w:val="110"/>
          <w:sz w:val="19"/>
        </w:rPr>
        <w:t> </w:t>
      </w:r>
      <w:r>
        <w:rPr>
          <w:rFonts w:ascii="Times New Roman" w:hAnsi="Times New Roman"/>
          <w:b/>
          <w:i/>
          <w:w w:val="110"/>
          <w:sz w:val="19"/>
        </w:rPr>
        <w:t>xüsusil</w:t>
      </w:r>
      <w:r>
        <w:rPr>
          <w:rFonts w:ascii="Arial" w:hAnsi="Arial"/>
          <w:i/>
          <w:w w:val="110"/>
          <w:sz w:val="19"/>
        </w:rPr>
        <w:t>ə</w:t>
      </w:r>
      <w:r>
        <w:rPr>
          <w:rFonts w:ascii="Arial" w:hAnsi="Arial"/>
          <w:i/>
          <w:spacing w:val="16"/>
          <w:w w:val="110"/>
          <w:sz w:val="19"/>
        </w:rPr>
        <w:t> </w:t>
      </w:r>
      <w:r>
        <w:rPr>
          <w:rFonts w:ascii="Times New Roman" w:hAnsi="Times New Roman"/>
          <w:b/>
          <w:i/>
          <w:w w:val="110"/>
          <w:sz w:val="19"/>
        </w:rPr>
        <w:t>külli</w:t>
      </w:r>
      <w:r>
        <w:rPr>
          <w:rFonts w:ascii="Times New Roman" w:hAnsi="Times New Roman"/>
          <w:b/>
          <w:i/>
          <w:spacing w:val="21"/>
          <w:w w:val="110"/>
          <w:sz w:val="19"/>
        </w:rPr>
        <w:t> </w:t>
      </w:r>
      <w:r>
        <w:rPr>
          <w:rFonts w:ascii="Times New Roman" w:hAnsi="Times New Roman"/>
          <w:b/>
          <w:i/>
          <w:w w:val="110"/>
          <w:sz w:val="19"/>
        </w:rPr>
        <w:t>miqdarda</w:t>
      </w:r>
      <w:r>
        <w:rPr>
          <w:rFonts w:ascii="Times New Roman" w:hAnsi="Times New Roman"/>
          <w:b/>
          <w:i/>
          <w:spacing w:val="21"/>
          <w:w w:val="110"/>
          <w:sz w:val="19"/>
        </w:rPr>
        <w:t> </w:t>
      </w:r>
      <w:r>
        <w:rPr>
          <w:rFonts w:ascii="Arial" w:hAnsi="Arial"/>
          <w:i/>
          <w:spacing w:val="-2"/>
          <w:w w:val="110"/>
          <w:sz w:val="19"/>
        </w:rPr>
        <w:t>ə</w:t>
      </w:r>
      <w:r>
        <w:rPr>
          <w:rFonts w:ascii="Times New Roman" w:hAnsi="Times New Roman"/>
          <w:b/>
          <w:i/>
          <w:spacing w:val="-2"/>
          <w:w w:val="110"/>
          <w:sz w:val="19"/>
        </w:rPr>
        <w:t>mlak</w:t>
      </w:r>
    </w:p>
    <w:p>
      <w:pPr>
        <w:spacing w:before="8"/>
        <w:ind w:left="100" w:right="0" w:firstLine="0"/>
        <w:jc w:val="left"/>
        <w:rPr>
          <w:rFonts w:ascii="Times New Roman" w:hAnsi="Times New Roman"/>
          <w:b/>
          <w:i/>
          <w:sz w:val="19"/>
        </w:rPr>
      </w:pPr>
      <w:r>
        <w:rPr>
          <w:rFonts w:ascii="Arial" w:hAnsi="Arial"/>
          <w:i/>
          <w:w w:val="110"/>
          <w:sz w:val="19"/>
        </w:rPr>
        <w:t>ə</w:t>
      </w:r>
      <w:r>
        <w:rPr>
          <w:rFonts w:ascii="Times New Roman" w:hAnsi="Times New Roman"/>
          <w:b/>
          <w:i/>
          <w:w w:val="110"/>
          <w:sz w:val="19"/>
        </w:rPr>
        <w:t>ld</w:t>
      </w:r>
      <w:r>
        <w:rPr>
          <w:rFonts w:ascii="Arial" w:hAnsi="Arial"/>
          <w:i/>
          <w:w w:val="110"/>
          <w:sz w:val="19"/>
        </w:rPr>
        <w:t>ə</w:t>
      </w:r>
      <w:r>
        <w:rPr>
          <w:rFonts w:ascii="Arial" w:hAnsi="Arial"/>
          <w:i/>
          <w:spacing w:val="-7"/>
          <w:w w:val="110"/>
          <w:sz w:val="19"/>
        </w:rPr>
        <w:t> </w:t>
      </w: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k</w:t>
      </w:r>
      <w:r>
        <w:rPr>
          <w:rFonts w:ascii="Times New Roman" w:hAnsi="Times New Roman"/>
          <w:b/>
          <w:i/>
          <w:spacing w:val="-1"/>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qs</w:t>
      </w:r>
      <w:r>
        <w:rPr>
          <w:rFonts w:ascii="Arial" w:hAnsi="Arial"/>
          <w:i/>
          <w:w w:val="110"/>
          <w:sz w:val="19"/>
        </w:rPr>
        <w:t>ə</w:t>
      </w:r>
      <w:r>
        <w:rPr>
          <w:rFonts w:ascii="Times New Roman" w:hAnsi="Times New Roman"/>
          <w:b/>
          <w:i/>
          <w:w w:val="110"/>
          <w:sz w:val="19"/>
        </w:rPr>
        <w:t>di il</w:t>
      </w:r>
      <w:r>
        <w:rPr>
          <w:rFonts w:ascii="Arial" w:hAnsi="Arial"/>
          <w:i/>
          <w:w w:val="110"/>
          <w:sz w:val="19"/>
        </w:rPr>
        <w:t>ə</w:t>
      </w:r>
      <w:r>
        <w:rPr>
          <w:rFonts w:ascii="Arial" w:hAnsi="Arial"/>
          <w:i/>
          <w:spacing w:val="-7"/>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Arial" w:hAnsi="Arial"/>
          <w:i/>
          <w:spacing w:val="-6"/>
          <w:w w:val="110"/>
          <w:sz w:val="19"/>
        </w:rPr>
        <w:t> </w:t>
      </w:r>
      <w:r>
        <w:rPr>
          <w:rFonts w:ascii="Times New Roman" w:hAnsi="Times New Roman"/>
          <w:b/>
          <w:i/>
          <w:spacing w:val="-10"/>
          <w:w w:val="110"/>
          <w:sz w:val="19"/>
        </w:rPr>
        <w:t>—</w:t>
      </w:r>
    </w:p>
    <w:p>
      <w:pPr>
        <w:spacing w:line="124" w:lineRule="exact" w:before="38"/>
        <w:ind w:left="0" w:right="2586" w:firstLine="0"/>
        <w:jc w:val="right"/>
        <w:rPr>
          <w:b/>
          <w:sz w:val="15"/>
        </w:rPr>
      </w:pPr>
      <w:r>
        <w:rPr>
          <w:b/>
          <w:color w:val="0000FF"/>
          <w:spacing w:val="-2"/>
          <w:w w:val="105"/>
          <w:sz w:val="15"/>
          <w:u w:val="single" w:color="0000FF"/>
        </w:rPr>
        <w:t>[428]</w:t>
      </w:r>
    </w:p>
    <w:p>
      <w:pPr>
        <w:spacing w:line="174" w:lineRule="exact" w:before="0"/>
        <w:ind w:left="544" w:right="0" w:firstLine="0"/>
        <w:jc w:val="left"/>
        <w:rPr>
          <w:rFonts w:ascii="Times New Roman" w:hAnsi="Times New Roman"/>
          <w:b/>
          <w:i/>
          <w:sz w:val="19"/>
        </w:rPr>
      </w:pPr>
      <w:r>
        <w:rPr>
          <w:rFonts w:ascii="Times New Roman" w:hAnsi="Times New Roman"/>
          <w:b/>
          <w:i/>
          <w:w w:val="110"/>
          <w:sz w:val="19"/>
        </w:rPr>
        <w:t>on</w:t>
      </w:r>
      <w:r>
        <w:rPr>
          <w:rFonts w:ascii="Times New Roman" w:hAnsi="Times New Roman"/>
          <w:b/>
          <w:i/>
          <w:spacing w:val="-1"/>
          <w:w w:val="110"/>
          <w:sz w:val="19"/>
        </w:rPr>
        <w:t> </w:t>
      </w:r>
      <w:r>
        <w:rPr>
          <w:rFonts w:ascii="Times New Roman" w:hAnsi="Times New Roman"/>
          <w:b/>
          <w:i/>
          <w:w w:val="110"/>
          <w:sz w:val="19"/>
        </w:rPr>
        <w:t>üç ild</w:t>
      </w:r>
      <w:r>
        <w:rPr>
          <w:rFonts w:ascii="Arial" w:hAnsi="Arial"/>
          <w:i/>
          <w:w w:val="110"/>
          <w:sz w:val="19"/>
        </w:rPr>
        <w:t>ə</w:t>
      </w:r>
      <w:r>
        <w:rPr>
          <w:rFonts w:ascii="Times New Roman" w:hAnsi="Times New Roman"/>
          <w:b/>
          <w:i/>
          <w:w w:val="110"/>
          <w:sz w:val="19"/>
        </w:rPr>
        <w:t>n</w:t>
      </w:r>
      <w:r>
        <w:rPr>
          <w:rFonts w:ascii="Times New Roman" w:hAnsi="Times New Roman"/>
          <w:b/>
          <w:i/>
          <w:spacing w:val="-1"/>
          <w:w w:val="110"/>
          <w:sz w:val="19"/>
        </w:rPr>
        <w:t> </w:t>
      </w:r>
      <w:r>
        <w:rPr>
          <w:rFonts w:ascii="Times New Roman" w:hAnsi="Times New Roman"/>
          <w:b/>
          <w:i/>
          <w:w w:val="110"/>
          <w:sz w:val="19"/>
        </w:rPr>
        <w:t>on yeddi</w:t>
      </w:r>
      <w:r>
        <w:rPr>
          <w:rFonts w:ascii="Times New Roman" w:hAnsi="Times New Roman"/>
          <w:b/>
          <w:i/>
          <w:spacing w:val="-1"/>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6"/>
          <w:w w:val="110"/>
          <w:sz w:val="19"/>
        </w:rPr>
        <w:t> </w:t>
      </w:r>
      <w:r>
        <w:rPr>
          <w:rFonts w:ascii="Times New Roman" w:hAnsi="Times New Roman"/>
          <w:b/>
          <w:i/>
          <w:w w:val="110"/>
          <w:sz w:val="19"/>
        </w:rPr>
        <w:t>azadlıqdan</w:t>
      </w:r>
      <w:r>
        <w:rPr>
          <w:rFonts w:ascii="Times New Roman" w:hAnsi="Times New Roman"/>
          <w:b/>
          <w:i/>
          <w:spacing w:val="-1"/>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 etm</w:t>
      </w:r>
      <w:r>
        <w:rPr>
          <w:rFonts w:ascii="Arial" w:hAnsi="Arial"/>
          <w:i/>
          <w:w w:val="110"/>
          <w:sz w:val="19"/>
        </w:rPr>
        <w:t>ə</w:t>
      </w:r>
      <w:r>
        <w:rPr>
          <w:rFonts w:ascii="Arial" w:hAnsi="Arial"/>
          <w:i/>
          <w:spacing w:val="-6"/>
          <w:w w:val="110"/>
          <w:sz w:val="19"/>
        </w:rPr>
        <w:t> </w:t>
      </w:r>
      <w:r>
        <w:rPr>
          <w:rFonts w:ascii="Times New Roman" w:hAnsi="Times New Roman"/>
          <w:b/>
          <w:i/>
          <w:w w:val="110"/>
          <w:sz w:val="19"/>
        </w:rPr>
        <w:t>il</w:t>
      </w:r>
      <w:r>
        <w:rPr>
          <w:rFonts w:ascii="Arial" w:hAnsi="Arial"/>
          <w:i/>
          <w:w w:val="110"/>
          <w:sz w:val="19"/>
        </w:rPr>
        <w:t>ə</w:t>
      </w:r>
      <w:r>
        <w:rPr>
          <w:rFonts w:ascii="Arial" w:hAnsi="Arial"/>
          <w:i/>
          <w:spacing w:val="-6"/>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BodyText"/>
        <w:spacing w:before="39"/>
        <w:rPr>
          <w:rFonts w:ascii="Times New Roman"/>
          <w:b/>
          <w:i/>
        </w:rPr>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1</w:t>
      </w:r>
      <w:r>
        <w:rPr>
          <w:spacing w:val="-67"/>
          <w:sz w:val="19"/>
        </w:rPr>
        <w:t> </w:t>
      </w:r>
      <w:r>
        <w:rPr>
          <w:sz w:val="19"/>
        </w:rPr>
        <w:t>8</w:t>
      </w:r>
      <w:r>
        <w:rPr>
          <w:spacing w:val="-66"/>
          <w:sz w:val="19"/>
        </w:rPr>
        <w:t> </w:t>
      </w:r>
      <w:r>
        <w:rPr>
          <w:sz w:val="19"/>
        </w:rPr>
        <w:t>3</w:t>
      </w:r>
      <w:r>
        <w:rPr>
          <w:spacing w:val="-66"/>
          <w:sz w:val="19"/>
        </w:rPr>
        <w:t> </w:t>
      </w:r>
      <w:r>
        <w:rPr>
          <w:sz w:val="19"/>
        </w:rPr>
        <w:t>.</w:t>
      </w:r>
      <w:r>
        <w:rPr>
          <w:spacing w:val="12"/>
          <w:sz w:val="19"/>
        </w:rPr>
        <w:t> </w:t>
      </w:r>
      <w:r>
        <w:rPr>
          <w:b/>
          <w:sz w:val="19"/>
        </w:rPr>
        <w:t>Xüsusi</w:t>
      </w:r>
      <w:r>
        <w:rPr>
          <w:b/>
          <w:spacing w:val="3"/>
          <w:sz w:val="19"/>
        </w:rPr>
        <w:t> </w:t>
      </w:r>
      <w:r>
        <w:rPr>
          <w:b/>
          <w:sz w:val="19"/>
        </w:rPr>
        <w:t>dəyəri</w:t>
      </w:r>
      <w:r>
        <w:rPr>
          <w:b/>
          <w:spacing w:val="3"/>
          <w:sz w:val="19"/>
        </w:rPr>
        <w:t> </w:t>
      </w:r>
      <w:r>
        <w:rPr>
          <w:b/>
          <w:sz w:val="19"/>
        </w:rPr>
        <w:t>olan</w:t>
      </w:r>
      <w:r>
        <w:rPr>
          <w:b/>
          <w:spacing w:val="2"/>
          <w:sz w:val="19"/>
        </w:rPr>
        <w:t> </w:t>
      </w:r>
      <w:r>
        <w:rPr>
          <w:b/>
          <w:sz w:val="19"/>
        </w:rPr>
        <w:t>əşyaları</w:t>
      </w:r>
      <w:r>
        <w:rPr>
          <w:b/>
          <w:spacing w:val="3"/>
          <w:sz w:val="19"/>
        </w:rPr>
        <w:t> </w:t>
      </w:r>
      <w:r>
        <w:rPr>
          <w:b/>
          <w:spacing w:val="-2"/>
          <w:sz w:val="19"/>
        </w:rPr>
        <w:t>talama</w:t>
      </w:r>
    </w:p>
    <w:p>
      <w:pPr>
        <w:pStyle w:val="BodyText"/>
        <w:spacing w:before="25"/>
        <w:rPr>
          <w:b/>
        </w:rPr>
      </w:pPr>
    </w:p>
    <w:p>
      <w:pPr>
        <w:pStyle w:val="ListParagraph"/>
        <w:numPr>
          <w:ilvl w:val="1"/>
          <w:numId w:val="158"/>
        </w:numPr>
        <w:tabs>
          <w:tab w:pos="1387" w:val="left" w:leader="none"/>
        </w:tabs>
        <w:spacing w:line="254" w:lineRule="auto" w:before="0" w:after="0"/>
        <w:ind w:left="100" w:right="104" w:firstLine="444"/>
        <w:jc w:val="left"/>
        <w:rPr>
          <w:sz w:val="19"/>
        </w:rPr>
      </w:pPr>
      <w:r>
        <w:rPr>
          <w:sz w:val="19"/>
        </w:rPr>
        <w:t>Xüsusi</w:t>
      </w:r>
      <w:r>
        <w:rPr>
          <w:spacing w:val="40"/>
          <w:sz w:val="19"/>
        </w:rPr>
        <w:t> </w:t>
      </w:r>
      <w:r>
        <w:rPr>
          <w:sz w:val="19"/>
        </w:rPr>
        <w:t>tarixi,</w:t>
      </w:r>
      <w:r>
        <w:rPr>
          <w:spacing w:val="40"/>
          <w:sz w:val="19"/>
        </w:rPr>
        <w:t> </w:t>
      </w:r>
      <w:r>
        <w:rPr>
          <w:sz w:val="19"/>
        </w:rPr>
        <w:t>elmi,</w:t>
      </w:r>
      <w:r>
        <w:rPr>
          <w:spacing w:val="40"/>
          <w:sz w:val="19"/>
        </w:rPr>
        <w:t> </w:t>
      </w:r>
      <w:r>
        <w:rPr>
          <w:sz w:val="19"/>
        </w:rPr>
        <w:t>ədəbi</w:t>
      </w:r>
      <w:r>
        <w:rPr>
          <w:spacing w:val="40"/>
          <w:sz w:val="19"/>
        </w:rPr>
        <w:t> </w:t>
      </w:r>
      <w:r>
        <w:rPr>
          <w:sz w:val="19"/>
        </w:rPr>
        <w:t>və</w:t>
      </w:r>
      <w:r>
        <w:rPr>
          <w:spacing w:val="40"/>
          <w:sz w:val="19"/>
        </w:rPr>
        <w:t> </w:t>
      </w:r>
      <w:r>
        <w:rPr>
          <w:sz w:val="19"/>
        </w:rPr>
        <w:t>ya</w:t>
      </w:r>
      <w:r>
        <w:rPr>
          <w:spacing w:val="40"/>
          <w:sz w:val="19"/>
        </w:rPr>
        <w:t> </w:t>
      </w:r>
      <w:r>
        <w:rPr>
          <w:sz w:val="19"/>
        </w:rPr>
        <w:t>mədəni</w:t>
      </w:r>
      <w:r>
        <w:rPr>
          <w:spacing w:val="40"/>
          <w:sz w:val="19"/>
        </w:rPr>
        <w:t> </w:t>
      </w:r>
      <w:r>
        <w:rPr>
          <w:sz w:val="19"/>
        </w:rPr>
        <w:t>dəyəri</w:t>
      </w:r>
      <w:r>
        <w:rPr>
          <w:spacing w:val="40"/>
          <w:sz w:val="19"/>
        </w:rPr>
        <w:t> </w:t>
      </w:r>
      <w:r>
        <w:rPr>
          <w:sz w:val="19"/>
        </w:rPr>
        <w:t>olan</w:t>
      </w:r>
      <w:r>
        <w:rPr>
          <w:spacing w:val="40"/>
          <w:sz w:val="19"/>
        </w:rPr>
        <w:t> </w:t>
      </w:r>
      <w:r>
        <w:rPr>
          <w:sz w:val="19"/>
        </w:rPr>
        <w:t>əşyaları</w:t>
      </w:r>
      <w:r>
        <w:rPr>
          <w:spacing w:val="40"/>
          <w:sz w:val="19"/>
        </w:rPr>
        <w:t> </w:t>
      </w:r>
      <w:r>
        <w:rPr>
          <w:sz w:val="19"/>
        </w:rPr>
        <w:t>və</w:t>
      </w:r>
      <w:r>
        <w:rPr>
          <w:spacing w:val="40"/>
          <w:sz w:val="19"/>
        </w:rPr>
        <w:t> </w:t>
      </w:r>
      <w:r>
        <w:rPr>
          <w:sz w:val="19"/>
        </w:rPr>
        <w:t>ya</w:t>
      </w:r>
      <w:r>
        <w:rPr>
          <w:spacing w:val="40"/>
          <w:sz w:val="19"/>
        </w:rPr>
        <w:t> </w:t>
      </w:r>
      <w:r>
        <w:rPr>
          <w:sz w:val="19"/>
        </w:rPr>
        <w:t>sənədləri üsulundan asılı olmayaraq talama—</w:t>
      </w:r>
    </w:p>
    <w:p>
      <w:pPr>
        <w:pStyle w:val="BodyText"/>
        <w:spacing w:line="215" w:lineRule="exact"/>
        <w:ind w:left="544"/>
      </w:pPr>
      <w:r>
        <w:rPr>
          <w:strike/>
        </w:rPr>
        <w:t>əmlakı</w:t>
      </w:r>
      <w:r>
        <w:rPr>
          <w:strike/>
          <w:spacing w:val="40"/>
        </w:rPr>
        <w:t> </w:t>
      </w:r>
      <w:r>
        <w:rPr>
          <w:strike/>
        </w:rPr>
        <w:t>müsadirə</w:t>
      </w:r>
      <w:r>
        <w:rPr>
          <w:strike/>
          <w:spacing w:val="41"/>
        </w:rPr>
        <w:t> </w:t>
      </w:r>
      <w:r>
        <w:rPr>
          <w:strike/>
        </w:rPr>
        <w:t>olunmaqla</w:t>
      </w:r>
      <w:r>
        <w:rPr>
          <w:strike/>
          <w:spacing w:val="41"/>
        </w:rPr>
        <w:t> </w:t>
      </w:r>
      <w:r>
        <w:rPr>
          <w:strike/>
        </w:rPr>
        <w:t>və</w:t>
      </w:r>
      <w:r>
        <w:rPr>
          <w:strike/>
          <w:spacing w:val="41"/>
        </w:rPr>
        <w:t> </w:t>
      </w:r>
      <w:r>
        <w:rPr>
          <w:strike/>
        </w:rPr>
        <w:t>ya</w:t>
      </w:r>
      <w:r>
        <w:rPr>
          <w:strike/>
          <w:spacing w:val="41"/>
        </w:rPr>
        <w:t> </w:t>
      </w:r>
      <w:r>
        <w:rPr>
          <w:strike/>
        </w:rPr>
        <w:t>olunmamaqla</w:t>
      </w:r>
      <w:r>
        <w:rPr>
          <w:strike w:val="0"/>
          <w:spacing w:val="25"/>
          <w:w w:val="150"/>
        </w:rPr>
        <w:t> </w:t>
      </w:r>
      <w:r>
        <w:rPr>
          <w:strike w:val="0"/>
        </w:rPr>
        <w:t>beş</w:t>
      </w:r>
      <w:r>
        <w:rPr>
          <w:strike w:val="0"/>
          <w:spacing w:val="55"/>
        </w:rPr>
        <w:t> </w:t>
      </w:r>
      <w:r>
        <w:rPr>
          <w:strike w:val="0"/>
        </w:rPr>
        <w:t>ildən</w:t>
      </w:r>
      <w:r>
        <w:rPr>
          <w:strike w:val="0"/>
          <w:spacing w:val="19"/>
        </w:rPr>
        <w:t> </w:t>
      </w:r>
      <w:r>
        <w:rPr>
          <w:rFonts w:ascii="Times New Roman" w:hAnsi="Times New Roman"/>
          <w:b/>
          <w:i/>
          <w:strike w:val="0"/>
        </w:rPr>
        <w:t>yeddi</w:t>
      </w:r>
      <w:r>
        <w:rPr>
          <w:rFonts w:ascii="Times New Roman" w:hAnsi="Times New Roman"/>
          <w:b/>
          <w:i/>
          <w:strike w:val="0"/>
          <w:spacing w:val="34"/>
        </w:rPr>
        <w:t>  </w:t>
      </w:r>
      <w:r>
        <w:rPr>
          <w:strike w:val="0"/>
        </w:rPr>
        <w:t>ilədək</w:t>
      </w:r>
      <w:r>
        <w:rPr>
          <w:strike w:val="0"/>
          <w:spacing w:val="43"/>
        </w:rPr>
        <w:t> </w:t>
      </w:r>
      <w:r>
        <w:rPr>
          <w:strike w:val="0"/>
        </w:rPr>
        <w:t>müddətə</w:t>
      </w:r>
      <w:r>
        <w:rPr>
          <w:strike w:val="0"/>
          <w:spacing w:val="43"/>
        </w:rPr>
        <w:t> </w:t>
      </w:r>
      <w:r>
        <w:rPr>
          <w:strike w:val="0"/>
          <w:spacing w:val="-2"/>
        </w:rPr>
        <w:t>azadlıqdan</w:t>
      </w:r>
    </w:p>
    <w:p>
      <w:pPr>
        <w:pStyle w:val="BodyText"/>
        <w:spacing w:before="25"/>
        <w:ind w:left="100"/>
        <w:rPr>
          <w:b/>
          <w:position w:val="13"/>
          <w:sz w:val="15"/>
        </w:rPr>
      </w:pPr>
      <w:r>
        <w:rPr/>
        <w:t>məhrum</w:t>
      </w:r>
      <w:r>
        <w:rPr>
          <w:spacing w:val="2"/>
        </w:rPr>
        <w:t> </w:t>
      </w:r>
      <w:r>
        <w:rPr/>
        <w:t>etmə</w:t>
      </w:r>
      <w:r>
        <w:rPr>
          <w:spacing w:val="3"/>
        </w:rPr>
        <w:t> </w:t>
      </w:r>
      <w:r>
        <w:rPr/>
        <w:t>ilə</w:t>
      </w:r>
      <w:r>
        <w:rPr>
          <w:spacing w:val="3"/>
        </w:rPr>
        <w:t> </w:t>
      </w:r>
      <w:r>
        <w:rPr/>
        <w:t>cəzalandırılır.</w:t>
      </w:r>
      <w:r>
        <w:rPr>
          <w:spacing w:val="3"/>
        </w:rPr>
        <w:t> </w:t>
      </w:r>
      <w:r>
        <w:rPr>
          <w:b/>
          <w:color w:val="0000FF"/>
          <w:spacing w:val="-2"/>
          <w:position w:val="13"/>
          <w:sz w:val="15"/>
          <w:u w:val="single" w:color="0000FF"/>
        </w:rPr>
        <w:t>[429]</w:t>
      </w:r>
    </w:p>
    <w:p>
      <w:pPr>
        <w:pStyle w:val="ListParagraph"/>
        <w:numPr>
          <w:ilvl w:val="1"/>
          <w:numId w:val="158"/>
        </w:numPr>
        <w:tabs>
          <w:tab w:pos="1347" w:val="left" w:leader="none"/>
        </w:tabs>
        <w:spacing w:line="240" w:lineRule="auto" w:before="12" w:after="0"/>
        <w:ind w:left="1347" w:right="0" w:hanging="803"/>
        <w:jc w:val="left"/>
        <w:rPr>
          <w:sz w:val="19"/>
        </w:rPr>
      </w:pPr>
      <w:r>
        <w:rPr>
          <w:sz w:val="19"/>
        </w:rPr>
        <w:t>Eyni</w:t>
      </w:r>
      <w:r>
        <w:rPr>
          <w:spacing w:val="2"/>
          <w:sz w:val="19"/>
        </w:rPr>
        <w:t> </w:t>
      </w:r>
      <w:r>
        <w:rPr>
          <w:spacing w:val="-2"/>
          <w:sz w:val="19"/>
        </w:rPr>
        <w:t>əməllər:</w:t>
      </w:r>
    </w:p>
    <w:p>
      <w:pPr>
        <w:pStyle w:val="ListParagraph"/>
        <w:numPr>
          <w:ilvl w:val="2"/>
          <w:numId w:val="158"/>
        </w:numPr>
        <w:tabs>
          <w:tab w:pos="1677" w:val="left" w:leader="none"/>
        </w:tabs>
        <w:spacing w:line="254" w:lineRule="auto" w:before="13" w:after="0"/>
        <w:ind w:left="100" w:right="105" w:firstLine="444"/>
        <w:jc w:val="left"/>
        <w:rPr>
          <w:sz w:val="19"/>
        </w:rPr>
      </w:pPr>
      <w:r>
        <w:rPr>
          <w:sz w:val="19"/>
        </w:rPr>
        <w:t>qabaqcadan</w:t>
      </w:r>
      <w:r>
        <w:rPr>
          <w:spacing w:val="80"/>
          <w:sz w:val="19"/>
        </w:rPr>
        <w:t> </w:t>
      </w:r>
      <w:r>
        <w:rPr>
          <w:sz w:val="19"/>
        </w:rPr>
        <w:t>əlbir</w:t>
      </w:r>
      <w:r>
        <w:rPr>
          <w:spacing w:val="80"/>
          <w:sz w:val="19"/>
        </w:rPr>
        <w:t> </w:t>
      </w:r>
      <w:r>
        <w:rPr>
          <w:sz w:val="19"/>
        </w:rPr>
        <w:t>olan</w:t>
      </w:r>
      <w:r>
        <w:rPr>
          <w:spacing w:val="80"/>
          <w:sz w:val="19"/>
        </w:rPr>
        <w:t> </w:t>
      </w:r>
      <w:r>
        <w:rPr>
          <w:sz w:val="19"/>
        </w:rPr>
        <w:t>bir</w:t>
      </w:r>
      <w:r>
        <w:rPr>
          <w:spacing w:val="80"/>
          <w:sz w:val="19"/>
        </w:rPr>
        <w:t> </w:t>
      </w:r>
      <w:r>
        <w:rPr>
          <w:sz w:val="19"/>
        </w:rPr>
        <w:t>qrup</w:t>
      </w:r>
      <w:r>
        <w:rPr>
          <w:spacing w:val="80"/>
          <w:sz w:val="19"/>
        </w:rPr>
        <w:t> </w:t>
      </w:r>
      <w:r>
        <w:rPr>
          <w:sz w:val="19"/>
        </w:rPr>
        <w:t>şəxs</w:t>
      </w:r>
      <w:r>
        <w:rPr>
          <w:spacing w:val="80"/>
          <w:sz w:val="19"/>
        </w:rPr>
        <w:t> </w:t>
      </w:r>
      <w:r>
        <w:rPr>
          <w:sz w:val="19"/>
        </w:rPr>
        <w:t>və</w:t>
      </w:r>
      <w:r>
        <w:rPr>
          <w:spacing w:val="80"/>
          <w:sz w:val="19"/>
        </w:rPr>
        <w:t> </w:t>
      </w:r>
      <w:r>
        <w:rPr>
          <w:sz w:val="19"/>
        </w:rPr>
        <w:t>ya</w:t>
      </w:r>
      <w:r>
        <w:rPr>
          <w:spacing w:val="80"/>
          <w:sz w:val="19"/>
        </w:rPr>
        <w:t> </w:t>
      </w:r>
      <w:r>
        <w:rPr>
          <w:sz w:val="19"/>
        </w:rPr>
        <w:t>mütəşəkkil</w:t>
      </w:r>
      <w:r>
        <w:rPr>
          <w:spacing w:val="80"/>
          <w:sz w:val="19"/>
        </w:rPr>
        <w:t> </w:t>
      </w:r>
      <w:r>
        <w:rPr>
          <w:sz w:val="19"/>
        </w:rPr>
        <w:t>dəstə</w:t>
      </w:r>
      <w:r>
        <w:rPr>
          <w:spacing w:val="80"/>
          <w:sz w:val="19"/>
        </w:rPr>
        <w:t> </w:t>
      </w:r>
      <w:r>
        <w:rPr>
          <w:sz w:val="19"/>
        </w:rPr>
        <w:t>tərəfindən </w:t>
      </w:r>
      <w:r>
        <w:rPr>
          <w:spacing w:val="-2"/>
          <w:sz w:val="19"/>
        </w:rPr>
        <w:t>törədildikdə;</w:t>
      </w:r>
    </w:p>
    <w:p>
      <w:pPr>
        <w:pStyle w:val="ListParagraph"/>
        <w:numPr>
          <w:ilvl w:val="2"/>
          <w:numId w:val="158"/>
        </w:numPr>
        <w:tabs>
          <w:tab w:pos="1577" w:val="left" w:leader="none"/>
        </w:tabs>
        <w:spacing w:line="240" w:lineRule="auto" w:before="0" w:after="0"/>
        <w:ind w:left="1577" w:right="0" w:hanging="1033"/>
        <w:jc w:val="left"/>
        <w:rPr>
          <w:sz w:val="19"/>
        </w:rPr>
      </w:pPr>
      <w:r>
        <w:rPr>
          <w:sz w:val="19"/>
        </w:rPr>
        <w:t>təkrar</w:t>
      </w:r>
      <w:r>
        <w:rPr>
          <w:spacing w:val="2"/>
          <w:sz w:val="19"/>
        </w:rPr>
        <w:t> </w:t>
      </w:r>
      <w:r>
        <w:rPr>
          <w:spacing w:val="-2"/>
          <w:sz w:val="19"/>
        </w:rPr>
        <w:t>törədildikdə;</w:t>
      </w:r>
    </w:p>
    <w:p>
      <w:pPr>
        <w:pStyle w:val="ListParagraph"/>
        <w:numPr>
          <w:ilvl w:val="2"/>
          <w:numId w:val="158"/>
        </w:numPr>
        <w:tabs>
          <w:tab w:pos="1607" w:val="left" w:leader="none"/>
        </w:tabs>
        <w:spacing w:line="254" w:lineRule="auto" w:before="13" w:after="0"/>
        <w:ind w:left="100" w:right="101" w:firstLine="444"/>
        <w:jc w:val="left"/>
        <w:rPr>
          <w:sz w:val="19"/>
        </w:rPr>
      </w:pPr>
      <w:r>
        <w:rPr>
          <w:sz w:val="19"/>
        </w:rPr>
        <w:t>bu</w:t>
      </w:r>
      <w:r>
        <w:rPr>
          <w:spacing w:val="39"/>
          <w:sz w:val="19"/>
        </w:rPr>
        <w:t> </w:t>
      </w:r>
      <w:r>
        <w:rPr>
          <w:sz w:val="19"/>
        </w:rPr>
        <w:t>Məcəllənin</w:t>
      </w:r>
      <w:r>
        <w:rPr>
          <w:spacing w:val="39"/>
          <w:sz w:val="19"/>
        </w:rPr>
        <w:t> </w:t>
      </w:r>
      <w:r>
        <w:rPr>
          <w:sz w:val="19"/>
        </w:rPr>
        <w:t>183.1-ci</w:t>
      </w:r>
      <w:r>
        <w:rPr>
          <w:spacing w:val="39"/>
          <w:sz w:val="19"/>
        </w:rPr>
        <w:t> </w:t>
      </w:r>
      <w:r>
        <w:rPr>
          <w:sz w:val="19"/>
        </w:rPr>
        <w:t>maddəsində</w:t>
      </w:r>
      <w:r>
        <w:rPr>
          <w:spacing w:val="39"/>
          <w:sz w:val="19"/>
        </w:rPr>
        <w:t> </w:t>
      </w:r>
      <w:r>
        <w:rPr>
          <w:sz w:val="19"/>
        </w:rPr>
        <w:t>göstərilən</w:t>
      </w:r>
      <w:r>
        <w:rPr>
          <w:spacing w:val="39"/>
          <w:sz w:val="19"/>
        </w:rPr>
        <w:t> </w:t>
      </w:r>
      <w:r>
        <w:rPr>
          <w:sz w:val="19"/>
        </w:rPr>
        <w:t>əşyaların</w:t>
      </w:r>
      <w:r>
        <w:rPr>
          <w:spacing w:val="39"/>
          <w:sz w:val="19"/>
        </w:rPr>
        <w:t> </w:t>
      </w:r>
      <w:r>
        <w:rPr>
          <w:sz w:val="19"/>
        </w:rPr>
        <w:t>və</w:t>
      </w:r>
      <w:r>
        <w:rPr>
          <w:spacing w:val="39"/>
          <w:sz w:val="19"/>
        </w:rPr>
        <w:t> </w:t>
      </w:r>
      <w:r>
        <w:rPr>
          <w:sz w:val="19"/>
        </w:rPr>
        <w:t>ya</w:t>
      </w:r>
      <w:r>
        <w:rPr>
          <w:spacing w:val="39"/>
          <w:sz w:val="19"/>
        </w:rPr>
        <w:t> </w:t>
      </w:r>
      <w:r>
        <w:rPr>
          <w:sz w:val="19"/>
        </w:rPr>
        <w:t>sənədlərin</w:t>
      </w:r>
      <w:r>
        <w:rPr>
          <w:spacing w:val="39"/>
          <w:sz w:val="19"/>
        </w:rPr>
        <w:t> </w:t>
      </w:r>
      <w:r>
        <w:rPr>
          <w:sz w:val="19"/>
        </w:rPr>
        <w:t>məhv olmasına, korlanmasına və ya dağıdılmasına səbəb olduqda—</w:t>
      </w:r>
    </w:p>
    <w:p>
      <w:pPr>
        <w:pStyle w:val="BodyText"/>
        <w:spacing w:line="254" w:lineRule="auto"/>
        <w:ind w:left="100" w:firstLine="444"/>
      </w:pPr>
      <w:r>
        <w:rPr>
          <w:strike/>
        </w:rPr>
        <w:t>əmlakı müsadirə olunmaqla</w:t>
      </w:r>
      <w:r>
        <w:rPr>
          <w:strike w:val="0"/>
        </w:rPr>
        <w:t> səkkiz ildən on beş ilədək müddətə azadlıqdan məhrum etmə ilə </w:t>
      </w:r>
      <w:r>
        <w:rPr>
          <w:strike w:val="0"/>
          <w:spacing w:val="-2"/>
        </w:rPr>
        <w:t>cəzalandırılır.</w:t>
      </w:r>
    </w:p>
    <w:p>
      <w:pPr>
        <w:pStyle w:val="BodyText"/>
        <w:spacing w:before="12"/>
      </w:pPr>
    </w:p>
    <w:p>
      <w:pPr>
        <w:tabs>
          <w:tab w:pos="1621" w:val="left" w:leader="none"/>
        </w:tabs>
        <w:spacing w:before="0"/>
        <w:ind w:left="544" w:right="0" w:firstLine="0"/>
        <w:jc w:val="left"/>
        <w:rPr>
          <w:b/>
          <w:sz w:val="19"/>
        </w:rPr>
      </w:pPr>
      <w:r>
        <w:rPr>
          <w:b/>
          <w:sz w:val="19"/>
        </w:rPr>
        <mc:AlternateContent>
          <mc:Choice Requires="wps">
            <w:drawing>
              <wp:anchor distT="0" distB="0" distL="0" distR="0" allowOverlap="1" layoutInCell="1" locked="0" behindDoc="1" simplePos="0" relativeHeight="482150400">
                <wp:simplePos x="0" y="0"/>
                <wp:positionH relativeFrom="page">
                  <wp:posOffset>704945</wp:posOffset>
                </wp:positionH>
                <wp:positionV relativeFrom="paragraph">
                  <wp:posOffset>66556</wp:posOffset>
                </wp:positionV>
                <wp:extent cx="6425565"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6425565" cy="1270"/>
                        </a:xfrm>
                        <a:custGeom>
                          <a:avLst/>
                          <a:gdLst/>
                          <a:ahLst/>
                          <a:cxnLst/>
                          <a:rect l="l" t="t" r="r" b="b"/>
                          <a:pathLst>
                            <a:path w="6425565" h="0">
                              <a:moveTo>
                                <a:pt x="0" y="0"/>
                              </a:moveTo>
                              <a:lnTo>
                                <a:pt x="1074719" y="0"/>
                              </a:lnTo>
                            </a:path>
                            <a:path w="6425565" h="0">
                              <a:moveTo>
                                <a:pt x="1074719"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507534pt;margin-top:5.240677pt;width:505.95pt;height:.1pt;mso-position-horizontal-relative:page;mso-position-vertical-relative:paragraph;z-index:-21166080" id="docshape56" coordorigin="1110,105" coordsize="10119,0" path="m1110,105l2803,105m2803,105l11229,105e" filled="false" stroked="true" strokeweight=".600167pt" strokecolor="#000000">
                <v:path arrowok="t"/>
                <v:stroke dashstyle="solid"/>
                <w10:wrap type="none"/>
              </v:shape>
            </w:pict>
          </mc:Fallback>
        </mc:AlternateContent>
      </w:r>
      <w:r>
        <w:rPr>
          <w:sz w:val="19"/>
        </w:rPr>
        <w:t>M</w:t>
      </w:r>
      <w:r>
        <w:rPr>
          <w:spacing w:val="-66"/>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pacing w:val="-10"/>
          <w:sz w:val="19"/>
        </w:rPr>
        <w:t>ə</w:t>
      </w:r>
      <w:r>
        <w:rPr>
          <w:sz w:val="19"/>
        </w:rPr>
        <w:tab/>
        <w:t>1</w:t>
      </w:r>
      <w:r>
        <w:rPr>
          <w:spacing w:val="-67"/>
          <w:sz w:val="19"/>
        </w:rPr>
        <w:t> </w:t>
      </w:r>
      <w:r>
        <w:rPr>
          <w:sz w:val="19"/>
        </w:rPr>
        <w:t>8</w:t>
      </w:r>
      <w:r>
        <w:rPr>
          <w:spacing w:val="-67"/>
          <w:sz w:val="19"/>
        </w:rPr>
        <w:t> </w:t>
      </w:r>
      <w:r>
        <w:rPr>
          <w:sz w:val="19"/>
        </w:rPr>
        <w:t>4</w:t>
      </w:r>
      <w:r>
        <w:rPr>
          <w:spacing w:val="-66"/>
          <w:sz w:val="19"/>
        </w:rPr>
        <w:t> </w:t>
      </w:r>
      <w:r>
        <w:rPr>
          <w:sz w:val="19"/>
        </w:rPr>
        <w:t>.</w:t>
      </w:r>
      <w:r>
        <w:rPr>
          <w:spacing w:val="58"/>
          <w:w w:val="150"/>
          <w:sz w:val="19"/>
        </w:rPr>
        <w:t> </w:t>
      </w:r>
      <w:r>
        <w:rPr>
          <w:b/>
          <w:sz w:val="19"/>
        </w:rPr>
        <w:t>Aldatma</w:t>
      </w:r>
      <w:r>
        <w:rPr>
          <w:b/>
          <w:spacing w:val="49"/>
          <w:w w:val="150"/>
          <w:sz w:val="19"/>
        </w:rPr>
        <w:t> </w:t>
      </w:r>
      <w:r>
        <w:rPr>
          <w:b/>
          <w:sz w:val="19"/>
        </w:rPr>
        <w:t>və</w:t>
      </w:r>
      <w:r>
        <w:rPr>
          <w:b/>
          <w:spacing w:val="48"/>
          <w:w w:val="150"/>
          <w:sz w:val="19"/>
        </w:rPr>
        <w:t> </w:t>
      </w:r>
      <w:r>
        <w:rPr>
          <w:b/>
          <w:sz w:val="19"/>
        </w:rPr>
        <w:t>ya</w:t>
      </w:r>
      <w:r>
        <w:rPr>
          <w:b/>
          <w:spacing w:val="49"/>
          <w:w w:val="150"/>
          <w:sz w:val="19"/>
        </w:rPr>
        <w:t> </w:t>
      </w:r>
      <w:r>
        <w:rPr>
          <w:b/>
          <w:sz w:val="19"/>
        </w:rPr>
        <w:t>etibardan</w:t>
      </w:r>
      <w:r>
        <w:rPr>
          <w:b/>
          <w:spacing w:val="49"/>
          <w:w w:val="150"/>
          <w:sz w:val="19"/>
        </w:rPr>
        <w:t> </w:t>
      </w:r>
      <w:r>
        <w:rPr>
          <w:b/>
          <w:sz w:val="19"/>
        </w:rPr>
        <w:t>sui-istifadə</w:t>
      </w:r>
      <w:r>
        <w:rPr>
          <w:b/>
          <w:spacing w:val="49"/>
          <w:w w:val="150"/>
          <w:sz w:val="19"/>
        </w:rPr>
        <w:t> </w:t>
      </w:r>
      <w:r>
        <w:rPr>
          <w:b/>
          <w:sz w:val="19"/>
        </w:rPr>
        <w:t>etmə</w:t>
      </w:r>
      <w:r>
        <w:rPr>
          <w:b/>
          <w:spacing w:val="49"/>
          <w:w w:val="150"/>
          <w:sz w:val="19"/>
        </w:rPr>
        <w:t> </w:t>
      </w:r>
      <w:r>
        <w:rPr>
          <w:b/>
          <w:sz w:val="19"/>
        </w:rPr>
        <w:t>yolu</w:t>
      </w:r>
      <w:r>
        <w:rPr>
          <w:b/>
          <w:spacing w:val="49"/>
          <w:w w:val="150"/>
          <w:sz w:val="19"/>
        </w:rPr>
        <w:t> </w:t>
      </w:r>
      <w:r>
        <w:rPr>
          <w:b/>
          <w:sz w:val="19"/>
        </w:rPr>
        <w:t>ilə</w:t>
      </w:r>
      <w:r>
        <w:rPr>
          <w:b/>
          <w:spacing w:val="49"/>
          <w:w w:val="150"/>
          <w:sz w:val="19"/>
        </w:rPr>
        <w:t> </w:t>
      </w:r>
      <w:r>
        <w:rPr>
          <w:b/>
          <w:sz w:val="19"/>
        </w:rPr>
        <w:t>əmlak</w:t>
      </w:r>
      <w:r>
        <w:rPr>
          <w:b/>
          <w:spacing w:val="49"/>
          <w:w w:val="150"/>
          <w:sz w:val="19"/>
        </w:rPr>
        <w:t> </w:t>
      </w:r>
      <w:r>
        <w:rPr>
          <w:b/>
          <w:spacing w:val="-2"/>
          <w:sz w:val="19"/>
        </w:rPr>
        <w:t>ziyanı</w:t>
      </w:r>
    </w:p>
    <w:p>
      <w:pPr>
        <w:spacing w:before="23"/>
        <w:ind w:left="100" w:right="0" w:firstLine="0"/>
        <w:jc w:val="left"/>
        <w:rPr>
          <w:b/>
          <w:position w:val="-12"/>
          <w:sz w:val="19"/>
        </w:rPr>
      </w:pPr>
      <w:r>
        <w:rPr>
          <w:b/>
          <w:position w:val="-12"/>
          <w:sz w:val="19"/>
        </w:rPr>
        <mc:AlternateContent>
          <mc:Choice Requires="wps">
            <w:drawing>
              <wp:anchor distT="0" distB="0" distL="0" distR="0" allowOverlap="1" layoutInCell="1" locked="0" behindDoc="1" simplePos="0" relativeHeight="482153472">
                <wp:simplePos x="0" y="0"/>
                <wp:positionH relativeFrom="page">
                  <wp:posOffset>716378</wp:posOffset>
                </wp:positionH>
                <wp:positionV relativeFrom="paragraph">
                  <wp:posOffset>64430</wp:posOffset>
                </wp:positionV>
                <wp:extent cx="73660" cy="14224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73660" cy="142240"/>
                        </a:xfrm>
                        <a:prstGeom prst="rect">
                          <a:avLst/>
                        </a:prstGeom>
                      </wps:spPr>
                      <wps:txbx>
                        <w:txbxContent>
                          <w:p>
                            <w:pPr>
                              <w:spacing w:line="203" w:lineRule="exact" w:before="20"/>
                              <w:ind w:left="0" w:right="0" w:firstLine="0"/>
                              <w:jc w:val="left"/>
                              <w:rPr>
                                <w:b/>
                                <w:sz w:val="19"/>
                              </w:rPr>
                            </w:pPr>
                            <w:r>
                              <w:rPr>
                                <w:b/>
                                <w:strike/>
                                <w:spacing w:val="-10"/>
                                <w:sz w:val="19"/>
                              </w:rPr>
                              <w:t>a</w:t>
                            </w:r>
                          </w:p>
                        </w:txbxContent>
                      </wps:txbx>
                      <wps:bodyPr wrap="square" lIns="0" tIns="0" rIns="0" bIns="0" rtlCol="0">
                        <a:noAutofit/>
                      </wps:bodyPr>
                    </wps:wsp>
                  </a:graphicData>
                </a:graphic>
              </wp:anchor>
            </w:drawing>
          </mc:Choice>
          <mc:Fallback>
            <w:pict>
              <v:shape style="position:absolute;margin-left:56.407784pt;margin-top:5.073271pt;width:5.8pt;height:11.2pt;mso-position-horizontal-relative:page;mso-position-vertical-relative:paragraph;z-index:-21163008" type="#_x0000_t202" id="docshape57" filled="false" stroked="false">
                <v:textbox inset="0,0,0,0">
                  <w:txbxContent>
                    <w:p>
                      <w:pPr>
                        <w:spacing w:line="203" w:lineRule="exact" w:before="20"/>
                        <w:ind w:left="0" w:right="0" w:firstLine="0"/>
                        <w:jc w:val="left"/>
                        <w:rPr>
                          <w:b/>
                          <w:sz w:val="19"/>
                        </w:rPr>
                      </w:pPr>
                      <w:r>
                        <w:rPr>
                          <w:b/>
                          <w:strike/>
                          <w:spacing w:val="-10"/>
                          <w:sz w:val="19"/>
                        </w:rPr>
                        <w:t>a</w:t>
                      </w:r>
                    </w:p>
                  </w:txbxContent>
                </v:textbox>
                <w10:wrap type="none"/>
              </v:shape>
            </w:pict>
          </mc:Fallback>
        </mc:AlternateContent>
      </w:r>
      <w:r>
        <w:rPr>
          <w:b/>
          <w:color w:val="0000FF"/>
          <w:spacing w:val="-3"/>
          <w:w w:val="106"/>
          <w:sz w:val="15"/>
          <w:u w:val="single" w:color="0000FF"/>
        </w:rPr>
        <w:t>[430</w:t>
      </w:r>
      <w:r>
        <w:rPr>
          <w:b/>
          <w:color w:val="0000FF"/>
          <w:spacing w:val="-1048"/>
          <w:w w:val="106"/>
          <w:sz w:val="15"/>
          <w:u w:val="single" w:color="0000FF"/>
        </w:rPr>
        <w:t>]</w:t>
      </w:r>
      <w:r>
        <w:rPr>
          <w:b/>
          <w:strike/>
          <w:spacing w:val="-3"/>
          <w:w w:val="103"/>
          <w:position w:val="-12"/>
          <w:sz w:val="19"/>
        </w:rPr>
        <w:t>vur</w:t>
      </w:r>
      <w:r>
        <w:rPr>
          <w:b/>
          <w:strike/>
          <w:spacing w:val="-2"/>
          <w:w w:val="103"/>
          <w:position w:val="-12"/>
          <w:sz w:val="19"/>
        </w:rPr>
        <w:t>m</w:t>
      </w:r>
    </w:p>
    <w:p>
      <w:pPr>
        <w:pStyle w:val="BodyText"/>
        <w:spacing w:before="27"/>
        <w:rPr>
          <w:b/>
        </w:rPr>
      </w:pPr>
    </w:p>
    <w:p>
      <w:pPr>
        <w:pStyle w:val="ListParagraph"/>
        <w:numPr>
          <w:ilvl w:val="1"/>
          <w:numId w:val="159"/>
        </w:numPr>
        <w:tabs>
          <w:tab w:pos="1391" w:val="left" w:leader="none"/>
        </w:tabs>
        <w:spacing w:line="266" w:lineRule="auto" w:before="0" w:after="0"/>
        <w:ind w:left="100" w:right="104" w:firstLine="444"/>
        <w:jc w:val="both"/>
        <w:rPr>
          <w:sz w:val="19"/>
        </w:rPr>
      </w:pPr>
      <w:r>
        <w:rPr>
          <w:sz w:val="19"/>
        </w:rPr>
        <mc:AlternateContent>
          <mc:Choice Requires="wps">
            <w:drawing>
              <wp:anchor distT="0" distB="0" distL="0" distR="0" allowOverlap="1" layoutInCell="1" locked="0" behindDoc="1" simplePos="0" relativeHeight="482150912">
                <wp:simplePos x="0" y="0"/>
                <wp:positionH relativeFrom="page">
                  <wp:posOffset>704945</wp:posOffset>
                </wp:positionH>
                <wp:positionV relativeFrom="paragraph">
                  <wp:posOffset>66441</wp:posOffset>
                </wp:positionV>
                <wp:extent cx="6425565"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65568" from="55.507534pt,5.231608pt" to="561.448647pt,5.231608pt" stroked="true" strokeweight=".600167pt" strokecolor="#000000">
                <v:stroke dashstyle="solid"/>
                <w10:wrap type="none"/>
              </v:line>
            </w:pict>
          </mc:Fallback>
        </mc:AlternateContent>
      </w:r>
      <w:r>
        <w:rPr>
          <w:sz w:val="19"/>
        </w:rPr>
        <w:t>Aldatma və ya etibardan sui-istifadə etmə yolu ilə mülkiyyətçinin və ya sair </w:t>
      </w:r>
      <w:r>
        <w:rPr>
          <w:strike/>
          <w:sz w:val="19"/>
        </w:rPr>
        <w:t>sahibin əmlakına talama əlamətləri olmadan</w:t>
      </w:r>
      <w:r>
        <w:rPr>
          <w:strike/>
          <w:spacing w:val="40"/>
          <w:sz w:val="19"/>
        </w:rPr>
        <w:t> </w:t>
      </w:r>
      <w:r>
        <w:rPr>
          <w:rFonts w:ascii="Times New Roman" w:hAnsi="Times New Roman"/>
          <w:b/>
          <w:i/>
          <w:strike/>
          <w:sz w:val="19"/>
        </w:rPr>
        <w:t>xeyli miqdarda</w:t>
      </w:r>
      <w:r>
        <w:rPr>
          <w:rFonts w:ascii="Times New Roman" w:hAnsi="Times New Roman"/>
          <w:b/>
          <w:i/>
          <w:strike/>
          <w:spacing w:val="33"/>
          <w:sz w:val="19"/>
        </w:rPr>
        <w:t> </w:t>
      </w:r>
      <w:r>
        <w:rPr>
          <w:strike/>
          <w:sz w:val="19"/>
        </w:rPr>
        <w:t>ziyan vurma—</w:t>
      </w:r>
      <w:r>
        <w:rPr>
          <w:b/>
          <w:strike w:val="0"/>
          <w:color w:val="0000FF"/>
          <w:position w:val="13"/>
          <w:sz w:val="15"/>
          <w:u w:val="single" w:color="0000FF"/>
        </w:rPr>
        <w:t>[431]</w:t>
      </w:r>
    </w:p>
    <w:p>
      <w:pPr>
        <w:spacing w:line="189" w:lineRule="exact" w:before="0"/>
        <w:ind w:left="544" w:right="0" w:firstLine="0"/>
        <w:jc w:val="left"/>
        <w:rPr>
          <w:rFonts w:ascii="Times New Roman" w:hAnsi="Times New Roman"/>
          <w:b/>
          <w:i/>
          <w:sz w:val="19"/>
        </w:rPr>
      </w:pPr>
      <w:r>
        <w:rPr>
          <w:rFonts w:ascii="Times New Roman" w:hAnsi="Times New Roman"/>
          <w:b/>
          <w:i/>
          <w:sz w:val="19"/>
        </w:rPr>
        <mc:AlternateContent>
          <mc:Choice Requires="wps">
            <w:drawing>
              <wp:anchor distT="0" distB="0" distL="0" distR="0" allowOverlap="1" layoutInCell="1" locked="0" behindDoc="1" simplePos="0" relativeHeight="482151424">
                <wp:simplePos x="0" y="0"/>
                <wp:positionH relativeFrom="page">
                  <wp:posOffset>704945</wp:posOffset>
                </wp:positionH>
                <wp:positionV relativeFrom="paragraph">
                  <wp:posOffset>59634</wp:posOffset>
                </wp:positionV>
                <wp:extent cx="6425565"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65056" from="55.507534pt,4.69564pt" to="561.448647pt,4.69564pt" stroked="true" strokeweight=".600167pt" strokecolor="#000000">
                <v:stroke dashstyle="solid"/>
                <w10:wrap type="none"/>
              </v:line>
            </w:pict>
          </mc:Fallback>
        </mc:AlternateContent>
      </w:r>
      <w:r>
        <w:rPr>
          <w:rFonts w:ascii="Times New Roman" w:hAnsi="Times New Roman"/>
          <w:b/>
          <w:i/>
          <w:w w:val="115"/>
          <w:sz w:val="19"/>
        </w:rPr>
        <w:t>iki</w:t>
      </w:r>
      <w:r>
        <w:rPr>
          <w:rFonts w:ascii="Times New Roman" w:hAnsi="Times New Roman"/>
          <w:b/>
          <w:i/>
          <w:spacing w:val="2"/>
          <w:w w:val="115"/>
          <w:sz w:val="19"/>
        </w:rPr>
        <w:t> </w:t>
      </w:r>
      <w:r>
        <w:rPr>
          <w:rFonts w:ascii="Times New Roman" w:hAnsi="Times New Roman"/>
          <w:b/>
          <w:i/>
          <w:w w:val="115"/>
          <w:sz w:val="19"/>
        </w:rPr>
        <w:t>min</w:t>
      </w:r>
      <w:r>
        <w:rPr>
          <w:rFonts w:ascii="Times New Roman" w:hAnsi="Times New Roman"/>
          <w:b/>
          <w:i/>
          <w:spacing w:val="3"/>
          <w:w w:val="115"/>
          <w:sz w:val="19"/>
        </w:rPr>
        <w:t> </w:t>
      </w:r>
      <w:r>
        <w:rPr>
          <w:rFonts w:ascii="Times New Roman" w:hAnsi="Times New Roman"/>
          <w:b/>
          <w:i/>
          <w:w w:val="115"/>
          <w:sz w:val="19"/>
        </w:rPr>
        <w:t>manatdan</w:t>
      </w:r>
      <w:r>
        <w:rPr>
          <w:rFonts w:ascii="Times New Roman" w:hAnsi="Times New Roman"/>
          <w:b/>
          <w:i/>
          <w:spacing w:val="2"/>
          <w:w w:val="115"/>
          <w:sz w:val="19"/>
        </w:rPr>
        <w:t> </w:t>
      </w:r>
      <w:r>
        <w:rPr>
          <w:rFonts w:ascii="Times New Roman" w:hAnsi="Times New Roman"/>
          <w:b/>
          <w:i/>
          <w:w w:val="115"/>
          <w:sz w:val="19"/>
        </w:rPr>
        <w:t>dörd</w:t>
      </w:r>
      <w:r>
        <w:rPr>
          <w:rFonts w:ascii="Times New Roman" w:hAnsi="Times New Roman"/>
          <w:b/>
          <w:i/>
          <w:spacing w:val="3"/>
          <w:w w:val="115"/>
          <w:sz w:val="19"/>
        </w:rPr>
        <w:t> </w:t>
      </w:r>
      <w:r>
        <w:rPr>
          <w:rFonts w:ascii="Times New Roman" w:hAnsi="Times New Roman"/>
          <w:b/>
          <w:i/>
          <w:w w:val="115"/>
          <w:sz w:val="19"/>
        </w:rPr>
        <w:t>min</w:t>
      </w:r>
      <w:r>
        <w:rPr>
          <w:rFonts w:ascii="Times New Roman" w:hAnsi="Times New Roman"/>
          <w:b/>
          <w:i/>
          <w:spacing w:val="2"/>
          <w:w w:val="115"/>
          <w:sz w:val="19"/>
        </w:rPr>
        <w:t> </w:t>
      </w:r>
      <w:r>
        <w:rPr>
          <w:rFonts w:ascii="Times New Roman" w:hAnsi="Times New Roman"/>
          <w:b/>
          <w:i/>
          <w:w w:val="115"/>
          <w:sz w:val="19"/>
        </w:rPr>
        <w:t>manatad</w:t>
      </w:r>
      <w:r>
        <w:rPr>
          <w:rFonts w:ascii="Arial" w:hAnsi="Arial"/>
          <w:i/>
          <w:w w:val="115"/>
          <w:sz w:val="19"/>
        </w:rPr>
        <w:t>ə</w:t>
      </w:r>
      <w:r>
        <w:rPr>
          <w:rFonts w:ascii="Times New Roman" w:hAnsi="Times New Roman"/>
          <w:b/>
          <w:i/>
          <w:w w:val="115"/>
          <w:sz w:val="19"/>
        </w:rPr>
        <w:t>k</w:t>
      </w:r>
      <w:r>
        <w:rPr>
          <w:rFonts w:ascii="Times New Roman" w:hAnsi="Times New Roman"/>
          <w:b/>
          <w:i/>
          <w:spacing w:val="3"/>
          <w:w w:val="115"/>
          <w:sz w:val="19"/>
        </w:rPr>
        <w:t> </w:t>
      </w:r>
      <w:r>
        <w:rPr>
          <w:rFonts w:ascii="Times New Roman" w:hAnsi="Times New Roman"/>
          <w:b/>
          <w:i/>
          <w:w w:val="115"/>
          <w:sz w:val="19"/>
        </w:rPr>
        <w:t>miqdarda</w:t>
      </w:r>
      <w:r>
        <w:rPr>
          <w:rFonts w:ascii="Times New Roman" w:hAnsi="Times New Roman"/>
          <w:b/>
          <w:i/>
          <w:spacing w:val="2"/>
          <w:w w:val="115"/>
          <w:sz w:val="19"/>
        </w:rPr>
        <w:t> </w:t>
      </w:r>
      <w:r>
        <w:rPr>
          <w:rFonts w:ascii="Times New Roman" w:hAnsi="Times New Roman"/>
          <w:b/>
          <w:i/>
          <w:w w:val="115"/>
          <w:sz w:val="19"/>
        </w:rPr>
        <w:t>c</w:t>
      </w:r>
      <w:r>
        <w:rPr>
          <w:rFonts w:ascii="Arial" w:hAnsi="Arial"/>
          <w:i/>
          <w:w w:val="115"/>
          <w:sz w:val="19"/>
        </w:rPr>
        <w:t>ə</w:t>
      </w:r>
      <w:r>
        <w:rPr>
          <w:rFonts w:ascii="Times New Roman" w:hAnsi="Times New Roman"/>
          <w:b/>
          <w:i/>
          <w:w w:val="115"/>
          <w:sz w:val="19"/>
        </w:rPr>
        <w:t>rim</w:t>
      </w:r>
      <w:r>
        <w:rPr>
          <w:rFonts w:ascii="Arial" w:hAnsi="Arial"/>
          <w:i/>
          <w:w w:val="115"/>
          <w:sz w:val="19"/>
        </w:rPr>
        <w:t>ə</w:t>
      </w:r>
      <w:r>
        <w:rPr>
          <w:rFonts w:ascii="Arial" w:hAnsi="Arial"/>
          <w:i/>
          <w:spacing w:val="-3"/>
          <w:w w:val="115"/>
          <w:sz w:val="19"/>
        </w:rPr>
        <w:t> </w:t>
      </w:r>
      <w:r>
        <w:rPr>
          <w:rFonts w:ascii="Times New Roman" w:hAnsi="Times New Roman"/>
          <w:b/>
          <w:i/>
          <w:w w:val="115"/>
          <w:sz w:val="19"/>
        </w:rPr>
        <w:t>v</w:t>
      </w:r>
      <w:r>
        <w:rPr>
          <w:rFonts w:ascii="Arial" w:hAnsi="Arial"/>
          <w:i/>
          <w:w w:val="115"/>
          <w:sz w:val="19"/>
        </w:rPr>
        <w:t>ə</w:t>
      </w:r>
      <w:r>
        <w:rPr>
          <w:rFonts w:ascii="Arial" w:hAnsi="Arial"/>
          <w:i/>
          <w:spacing w:val="-4"/>
          <w:w w:val="115"/>
          <w:sz w:val="19"/>
        </w:rPr>
        <w:t> </w:t>
      </w:r>
      <w:r>
        <w:rPr>
          <w:rFonts w:ascii="Times New Roman" w:hAnsi="Times New Roman"/>
          <w:b/>
          <w:i/>
          <w:w w:val="115"/>
          <w:sz w:val="19"/>
        </w:rPr>
        <w:t>ya</w:t>
      </w:r>
      <w:r>
        <w:rPr>
          <w:rFonts w:ascii="Times New Roman" w:hAnsi="Times New Roman"/>
          <w:b/>
          <w:i/>
          <w:spacing w:val="3"/>
          <w:w w:val="115"/>
          <w:sz w:val="19"/>
        </w:rPr>
        <w:t> </w:t>
      </w:r>
      <w:r>
        <w:rPr>
          <w:rFonts w:ascii="Times New Roman" w:hAnsi="Times New Roman"/>
          <w:b/>
          <w:i/>
          <w:w w:val="115"/>
          <w:sz w:val="19"/>
        </w:rPr>
        <w:t>iki</w:t>
      </w:r>
      <w:r>
        <w:rPr>
          <w:rFonts w:ascii="Times New Roman" w:hAnsi="Times New Roman"/>
          <w:b/>
          <w:i/>
          <w:spacing w:val="2"/>
          <w:w w:val="115"/>
          <w:sz w:val="19"/>
        </w:rPr>
        <w:t> </w:t>
      </w:r>
      <w:r>
        <w:rPr>
          <w:rFonts w:ascii="Times New Roman" w:hAnsi="Times New Roman"/>
          <w:b/>
          <w:i/>
          <w:w w:val="115"/>
          <w:sz w:val="19"/>
        </w:rPr>
        <w:t>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spacing w:val="3"/>
          <w:w w:val="115"/>
          <w:sz w:val="19"/>
        </w:rPr>
        <w:t> </w:t>
      </w:r>
      <w:r>
        <w:rPr>
          <w:rFonts w:ascii="Times New Roman" w:hAnsi="Times New Roman"/>
          <w:b/>
          <w:i/>
          <w:w w:val="115"/>
          <w:sz w:val="19"/>
        </w:rPr>
        <w:t>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spacing w:val="-3"/>
          <w:w w:val="115"/>
          <w:sz w:val="19"/>
        </w:rPr>
        <w:t> </w:t>
      </w:r>
      <w:r>
        <w:rPr>
          <w:rFonts w:ascii="Times New Roman" w:hAnsi="Times New Roman"/>
          <w:b/>
          <w:i/>
          <w:w w:val="115"/>
          <w:sz w:val="19"/>
        </w:rPr>
        <w:t>islah</w:t>
      </w:r>
      <w:r>
        <w:rPr>
          <w:rFonts w:ascii="Times New Roman" w:hAnsi="Times New Roman"/>
          <w:b/>
          <w:i/>
          <w:spacing w:val="2"/>
          <w:w w:val="115"/>
          <w:sz w:val="19"/>
        </w:rPr>
        <w:t> </w:t>
      </w:r>
      <w:r>
        <w:rPr>
          <w:rFonts w:ascii="Times New Roman" w:hAnsi="Times New Roman"/>
          <w:b/>
          <w:i/>
          <w:w w:val="115"/>
          <w:sz w:val="19"/>
        </w:rPr>
        <w:t>i</w:t>
      </w:r>
      <w:r>
        <w:rPr>
          <w:rFonts w:ascii="Arial" w:hAnsi="Arial"/>
          <w:i/>
          <w:w w:val="115"/>
          <w:sz w:val="19"/>
        </w:rPr>
        <w:t>ş</w:t>
      </w:r>
      <w:r>
        <w:rPr>
          <w:rFonts w:ascii="Times New Roman" w:hAnsi="Times New Roman"/>
          <w:b/>
          <w:i/>
          <w:w w:val="115"/>
          <w:sz w:val="19"/>
        </w:rPr>
        <w:t>l</w:t>
      </w:r>
      <w:r>
        <w:rPr>
          <w:rFonts w:ascii="Arial" w:hAnsi="Arial"/>
          <w:i/>
          <w:w w:val="115"/>
          <w:sz w:val="19"/>
        </w:rPr>
        <w:t>ə</w:t>
      </w:r>
      <w:r>
        <w:rPr>
          <w:rFonts w:ascii="Times New Roman" w:hAnsi="Times New Roman"/>
          <w:b/>
          <w:i/>
          <w:w w:val="115"/>
          <w:sz w:val="19"/>
        </w:rPr>
        <w:t>ri</w:t>
      </w:r>
      <w:r>
        <w:rPr>
          <w:rFonts w:ascii="Times New Roman" w:hAnsi="Times New Roman"/>
          <w:b/>
          <w:i/>
          <w:spacing w:val="3"/>
          <w:w w:val="115"/>
          <w:sz w:val="19"/>
        </w:rPr>
        <w:t> </w:t>
      </w:r>
      <w:r>
        <w:rPr>
          <w:rFonts w:ascii="Times New Roman" w:hAnsi="Times New Roman"/>
          <w:b/>
          <w:i/>
          <w:w w:val="115"/>
          <w:sz w:val="19"/>
        </w:rPr>
        <w:t>v</w:t>
      </w:r>
      <w:r>
        <w:rPr>
          <w:rFonts w:ascii="Arial" w:hAnsi="Arial"/>
          <w:i/>
          <w:w w:val="115"/>
          <w:sz w:val="19"/>
        </w:rPr>
        <w:t>ə</w:t>
      </w:r>
      <w:r>
        <w:rPr>
          <w:rFonts w:ascii="Arial" w:hAnsi="Arial"/>
          <w:i/>
          <w:spacing w:val="-4"/>
          <w:w w:val="115"/>
          <w:sz w:val="19"/>
        </w:rPr>
        <w:t> </w:t>
      </w:r>
      <w:r>
        <w:rPr>
          <w:rFonts w:ascii="Times New Roman" w:hAnsi="Times New Roman"/>
          <w:b/>
          <w:i/>
          <w:w w:val="115"/>
          <w:sz w:val="19"/>
        </w:rPr>
        <w:t>ya</w:t>
      </w:r>
      <w:r>
        <w:rPr>
          <w:rFonts w:ascii="Times New Roman" w:hAnsi="Times New Roman"/>
          <w:b/>
          <w:i/>
          <w:spacing w:val="4"/>
          <w:w w:val="115"/>
          <w:sz w:val="19"/>
        </w:rPr>
        <w:t> </w:t>
      </w:r>
      <w:r>
        <w:rPr>
          <w:rFonts w:ascii="Times New Roman" w:hAnsi="Times New Roman"/>
          <w:b/>
          <w:i/>
          <w:w w:val="115"/>
          <w:sz w:val="19"/>
        </w:rPr>
        <w:t>iki</w:t>
      </w:r>
      <w:r>
        <w:rPr>
          <w:rFonts w:ascii="Times New Roman" w:hAnsi="Times New Roman"/>
          <w:b/>
          <w:i/>
          <w:spacing w:val="3"/>
          <w:w w:val="115"/>
          <w:sz w:val="19"/>
        </w:rPr>
        <w:t> </w:t>
      </w:r>
      <w:r>
        <w:rPr>
          <w:rFonts w:ascii="Times New Roman" w:hAnsi="Times New Roman"/>
          <w:b/>
          <w:i/>
          <w:spacing w:val="-2"/>
          <w:w w:val="115"/>
          <w:sz w:val="19"/>
        </w:rPr>
        <w:t>il</w:t>
      </w:r>
      <w:r>
        <w:rPr>
          <w:rFonts w:ascii="Arial" w:hAnsi="Arial"/>
          <w:i/>
          <w:spacing w:val="-2"/>
          <w:w w:val="115"/>
          <w:sz w:val="19"/>
        </w:rPr>
        <w:t>ə</w:t>
      </w:r>
      <w:r>
        <w:rPr>
          <w:rFonts w:ascii="Times New Roman" w:hAnsi="Times New Roman"/>
          <w:b/>
          <w:i/>
          <w:spacing w:val="-2"/>
          <w:w w:val="115"/>
          <w:sz w:val="19"/>
        </w:rPr>
        <w:t>d</w:t>
      </w:r>
      <w:r>
        <w:rPr>
          <w:rFonts w:ascii="Arial" w:hAnsi="Arial"/>
          <w:i/>
          <w:spacing w:val="-2"/>
          <w:w w:val="115"/>
          <w:sz w:val="19"/>
        </w:rPr>
        <w:t>ə</w:t>
      </w:r>
      <w:r>
        <w:rPr>
          <w:rFonts w:ascii="Times New Roman" w:hAnsi="Times New Roman"/>
          <w:b/>
          <w:i/>
          <w:spacing w:val="-2"/>
          <w:w w:val="115"/>
          <w:sz w:val="19"/>
        </w:rPr>
        <w:t>k</w:t>
      </w:r>
    </w:p>
    <w:p>
      <w:pPr>
        <w:spacing w:line="124" w:lineRule="exact" w:before="38"/>
        <w:ind w:left="0" w:right="662" w:firstLine="0"/>
        <w:jc w:val="center"/>
        <w:rPr>
          <w:b/>
          <w:sz w:val="15"/>
        </w:rPr>
      </w:pPr>
      <w:r>
        <w:rPr>
          <w:b/>
          <w:color w:val="0000FF"/>
          <w:spacing w:val="-2"/>
          <w:w w:val="105"/>
          <w:sz w:val="15"/>
          <w:u w:val="single" w:color="0000FF"/>
        </w:rPr>
        <w:t>[432]</w:t>
      </w:r>
    </w:p>
    <w:p>
      <w:pPr>
        <w:spacing w:line="174" w:lineRule="exact" w:before="0"/>
        <w:ind w:left="100" w:right="0" w:firstLine="0"/>
        <w:jc w:val="left"/>
        <w:rPr>
          <w:rFonts w:ascii="Times New Roman" w:hAnsi="Times New Roman"/>
          <w:b/>
          <w:i/>
          <w:sz w:val="19"/>
        </w:rPr>
      </w:pPr>
      <w:r>
        <w:rPr>
          <w:rFonts w:ascii="Times New Roman" w:hAnsi="Times New Roman"/>
          <w:b/>
          <w:i/>
          <w:strike/>
          <w:w w:val="110"/>
          <w:sz w:val="19"/>
        </w:rPr>
        <w:t>müdd</w:t>
      </w:r>
      <w:r>
        <w:rPr>
          <w:rFonts w:ascii="Arial" w:hAnsi="Arial"/>
          <w:i/>
          <w:strike/>
          <w:w w:val="110"/>
          <w:sz w:val="19"/>
        </w:rPr>
        <w:t>ə</w:t>
      </w:r>
      <w:r>
        <w:rPr>
          <w:rFonts w:ascii="Times New Roman" w:hAnsi="Times New Roman"/>
          <w:b/>
          <w:i/>
          <w:strike/>
          <w:w w:val="110"/>
          <w:sz w:val="19"/>
        </w:rPr>
        <w:t>t</w:t>
      </w:r>
      <w:r>
        <w:rPr>
          <w:rFonts w:ascii="Arial" w:hAnsi="Arial"/>
          <w:i/>
          <w:strike/>
          <w:w w:val="110"/>
          <w:sz w:val="19"/>
        </w:rPr>
        <w:t>ə</w:t>
      </w:r>
      <w:r>
        <w:rPr>
          <w:rFonts w:ascii="Arial" w:hAnsi="Arial"/>
          <w:i/>
          <w:strike/>
          <w:spacing w:val="2"/>
          <w:w w:val="110"/>
          <w:sz w:val="19"/>
        </w:rPr>
        <w:t> </w:t>
      </w:r>
      <w:r>
        <w:rPr>
          <w:rFonts w:ascii="Times New Roman" w:hAnsi="Times New Roman"/>
          <w:b/>
          <w:i/>
          <w:strike/>
          <w:w w:val="110"/>
          <w:sz w:val="19"/>
        </w:rPr>
        <w:t>azadlıqdan</w:t>
      </w:r>
      <w:r>
        <w:rPr>
          <w:rFonts w:ascii="Times New Roman" w:hAnsi="Times New Roman"/>
          <w:b/>
          <w:i/>
          <w:strike/>
          <w:spacing w:val="8"/>
          <w:w w:val="110"/>
          <w:sz w:val="19"/>
        </w:rPr>
        <w:t> </w:t>
      </w:r>
      <w:r>
        <w:rPr>
          <w:rFonts w:ascii="Times New Roman" w:hAnsi="Times New Roman"/>
          <w:b/>
          <w:i/>
          <w:strike/>
          <w:w w:val="110"/>
          <w:sz w:val="19"/>
        </w:rPr>
        <w:t>m</w:t>
      </w:r>
      <w:r>
        <w:rPr>
          <w:rFonts w:ascii="Arial" w:hAnsi="Arial"/>
          <w:i/>
          <w:strike/>
          <w:w w:val="110"/>
          <w:sz w:val="19"/>
        </w:rPr>
        <w:t>ə</w:t>
      </w:r>
      <w:r>
        <w:rPr>
          <w:rFonts w:ascii="Times New Roman" w:hAnsi="Times New Roman"/>
          <w:b/>
          <w:i/>
          <w:strike/>
          <w:w w:val="110"/>
          <w:sz w:val="19"/>
        </w:rPr>
        <w:t>hrum</w:t>
      </w:r>
      <w:r>
        <w:rPr>
          <w:rFonts w:ascii="Times New Roman" w:hAnsi="Times New Roman"/>
          <w:b/>
          <w:i/>
          <w:strike/>
          <w:spacing w:val="9"/>
          <w:w w:val="110"/>
          <w:sz w:val="19"/>
        </w:rPr>
        <w:t> </w:t>
      </w:r>
      <w:r>
        <w:rPr>
          <w:rFonts w:ascii="Times New Roman" w:hAnsi="Times New Roman"/>
          <w:b/>
          <w:i/>
          <w:strike/>
          <w:w w:val="110"/>
          <w:sz w:val="19"/>
        </w:rPr>
        <w:t>etm</w:t>
      </w:r>
      <w:r>
        <w:rPr>
          <w:rFonts w:ascii="Arial" w:hAnsi="Arial"/>
          <w:i/>
          <w:strike/>
          <w:w w:val="110"/>
          <w:sz w:val="19"/>
        </w:rPr>
        <w:t>ə</w:t>
      </w:r>
      <w:r>
        <w:rPr>
          <w:rFonts w:ascii="Arial" w:hAnsi="Arial"/>
          <w:i/>
          <w:strike/>
          <w:spacing w:val="2"/>
          <w:w w:val="110"/>
          <w:sz w:val="19"/>
        </w:rPr>
        <w:t> </w:t>
      </w:r>
      <w:r>
        <w:rPr>
          <w:rFonts w:ascii="Times New Roman" w:hAnsi="Times New Roman"/>
          <w:b/>
          <w:i/>
          <w:strike/>
          <w:w w:val="110"/>
          <w:sz w:val="19"/>
        </w:rPr>
        <w:t>il</w:t>
      </w:r>
      <w:r>
        <w:rPr>
          <w:rFonts w:ascii="Arial" w:hAnsi="Arial"/>
          <w:i/>
          <w:strike/>
          <w:w w:val="110"/>
          <w:sz w:val="19"/>
        </w:rPr>
        <w:t>ə</w:t>
      </w:r>
      <w:r>
        <w:rPr>
          <w:rFonts w:ascii="Arial" w:hAnsi="Arial"/>
          <w:i/>
          <w:strike/>
          <w:spacing w:val="3"/>
          <w:w w:val="110"/>
          <w:sz w:val="19"/>
        </w:rPr>
        <w:t> </w:t>
      </w:r>
      <w:r>
        <w:rPr>
          <w:rFonts w:ascii="Times New Roman" w:hAnsi="Times New Roman"/>
          <w:b/>
          <w:i/>
          <w:strike/>
          <w:spacing w:val="-2"/>
          <w:w w:val="110"/>
          <w:sz w:val="19"/>
        </w:rPr>
        <w:t>c</w:t>
      </w:r>
      <w:r>
        <w:rPr>
          <w:rFonts w:ascii="Arial" w:hAnsi="Arial"/>
          <w:i/>
          <w:strike/>
          <w:spacing w:val="-2"/>
          <w:w w:val="110"/>
          <w:sz w:val="19"/>
        </w:rPr>
        <w:t>ə</w:t>
      </w:r>
      <w:r>
        <w:rPr>
          <w:rFonts w:ascii="Times New Roman" w:hAnsi="Times New Roman"/>
          <w:b/>
          <w:i/>
          <w:strike/>
          <w:spacing w:val="-2"/>
          <w:w w:val="110"/>
          <w:sz w:val="19"/>
        </w:rPr>
        <w:t>zalandırılır.</w:t>
      </w:r>
    </w:p>
    <w:p>
      <w:pPr>
        <w:pStyle w:val="ListParagraph"/>
        <w:numPr>
          <w:ilvl w:val="1"/>
          <w:numId w:val="159"/>
        </w:numPr>
        <w:tabs>
          <w:tab w:pos="1232" w:val="left" w:leader="none"/>
        </w:tabs>
        <w:spacing w:line="240" w:lineRule="auto" w:before="29" w:after="0"/>
        <w:ind w:left="1232" w:right="0" w:hanging="688"/>
        <w:jc w:val="left"/>
        <w:rPr>
          <w:sz w:val="19"/>
        </w:rPr>
      </w:pPr>
      <w:r>
        <w:rPr>
          <w:strike/>
          <w:spacing w:val="1"/>
          <w:sz w:val="19"/>
        </w:rPr>
        <w:t> </w:t>
      </w:r>
      <w:r>
        <w:rPr>
          <w:strike/>
          <w:sz w:val="19"/>
        </w:rPr>
        <w:t>Eyni</w:t>
      </w:r>
      <w:r>
        <w:rPr>
          <w:strike/>
          <w:spacing w:val="2"/>
          <w:sz w:val="19"/>
        </w:rPr>
        <w:t> </w:t>
      </w:r>
      <w:r>
        <w:rPr>
          <w:strike/>
          <w:spacing w:val="-2"/>
          <w:sz w:val="19"/>
        </w:rPr>
        <w:t>əməllər:</w:t>
      </w:r>
    </w:p>
    <w:p>
      <w:pPr>
        <w:pStyle w:val="ListParagraph"/>
        <w:numPr>
          <w:ilvl w:val="2"/>
          <w:numId w:val="159"/>
        </w:numPr>
        <w:tabs>
          <w:tab w:pos="1462" w:val="left" w:leader="none"/>
        </w:tabs>
        <w:spacing w:line="240" w:lineRule="auto" w:before="13" w:after="0"/>
        <w:ind w:left="1462" w:right="0" w:hanging="918"/>
        <w:jc w:val="left"/>
        <w:rPr>
          <w:sz w:val="19"/>
        </w:rPr>
      </w:pPr>
      <w:r>
        <w:rPr>
          <w:strike/>
          <w:spacing w:val="2"/>
          <w:sz w:val="19"/>
        </w:rPr>
        <w:t> </w:t>
      </w:r>
      <w:r>
        <w:rPr>
          <w:strike/>
          <w:sz w:val="19"/>
        </w:rPr>
        <w:t>qabaqcadan</w:t>
      </w:r>
      <w:r>
        <w:rPr>
          <w:strike/>
          <w:spacing w:val="3"/>
          <w:sz w:val="19"/>
        </w:rPr>
        <w:t> </w:t>
      </w:r>
      <w:r>
        <w:rPr>
          <w:strike/>
          <w:sz w:val="19"/>
        </w:rPr>
        <w:t>əlbir</w:t>
      </w:r>
      <w:r>
        <w:rPr>
          <w:strike/>
          <w:spacing w:val="2"/>
          <w:sz w:val="19"/>
        </w:rPr>
        <w:t> </w:t>
      </w:r>
      <w:r>
        <w:rPr>
          <w:strike/>
          <w:sz w:val="19"/>
        </w:rPr>
        <w:t>olan</w:t>
      </w:r>
      <w:r>
        <w:rPr>
          <w:strike/>
          <w:spacing w:val="3"/>
          <w:sz w:val="19"/>
        </w:rPr>
        <w:t> </w:t>
      </w:r>
      <w:r>
        <w:rPr>
          <w:strike/>
          <w:sz w:val="19"/>
        </w:rPr>
        <w:t>bir</w:t>
      </w:r>
      <w:r>
        <w:rPr>
          <w:strike/>
          <w:spacing w:val="2"/>
          <w:sz w:val="19"/>
        </w:rPr>
        <w:t> </w:t>
      </w:r>
      <w:r>
        <w:rPr>
          <w:strike/>
          <w:sz w:val="19"/>
        </w:rPr>
        <w:t>qrup</w:t>
      </w:r>
      <w:r>
        <w:rPr>
          <w:strike/>
          <w:spacing w:val="3"/>
          <w:sz w:val="19"/>
        </w:rPr>
        <w:t> </w:t>
      </w:r>
      <w:r>
        <w:rPr>
          <w:strike/>
          <w:sz w:val="19"/>
        </w:rPr>
        <w:t>şəxs</w:t>
      </w:r>
      <w:r>
        <w:rPr>
          <w:strike/>
          <w:spacing w:val="3"/>
          <w:sz w:val="19"/>
        </w:rPr>
        <w:t> </w:t>
      </w:r>
      <w:r>
        <w:rPr>
          <w:strike/>
          <w:sz w:val="19"/>
        </w:rPr>
        <w:t>tərəfindən</w:t>
      </w:r>
      <w:r>
        <w:rPr>
          <w:strike/>
          <w:spacing w:val="2"/>
          <w:sz w:val="19"/>
        </w:rPr>
        <w:t> </w:t>
      </w:r>
      <w:r>
        <w:rPr>
          <w:strike/>
          <w:spacing w:val="-2"/>
          <w:sz w:val="19"/>
        </w:rPr>
        <w:t>törədildikdə;</w:t>
      </w:r>
    </w:p>
    <w:p>
      <w:pPr>
        <w:pStyle w:val="ListParagraph"/>
        <w:numPr>
          <w:ilvl w:val="2"/>
          <w:numId w:val="159"/>
        </w:numPr>
        <w:tabs>
          <w:tab w:pos="1462" w:val="left" w:leader="none"/>
        </w:tabs>
        <w:spacing w:line="240" w:lineRule="auto" w:before="13" w:after="0"/>
        <w:ind w:left="1462" w:right="0" w:hanging="918"/>
        <w:jc w:val="left"/>
        <w:rPr>
          <w:sz w:val="19"/>
        </w:rPr>
      </w:pPr>
      <w:r>
        <w:rPr>
          <w:strike/>
          <w:spacing w:val="1"/>
          <w:sz w:val="19"/>
        </w:rPr>
        <w:t> </w:t>
      </w:r>
      <w:r>
        <w:rPr>
          <w:strike/>
          <w:sz w:val="19"/>
        </w:rPr>
        <w:t>təkrar</w:t>
      </w:r>
      <w:r>
        <w:rPr>
          <w:strike/>
          <w:spacing w:val="2"/>
          <w:sz w:val="19"/>
        </w:rPr>
        <w:t> </w:t>
      </w:r>
      <w:r>
        <w:rPr>
          <w:strike/>
          <w:spacing w:val="-2"/>
          <w:sz w:val="19"/>
        </w:rPr>
        <w:t>törədildikdə;</w:t>
      </w:r>
    </w:p>
    <w:p>
      <w:pPr>
        <w:spacing w:line="124" w:lineRule="exact" w:before="22"/>
        <w:ind w:left="7061" w:right="0" w:firstLine="0"/>
        <w:jc w:val="left"/>
        <w:rPr>
          <w:b/>
          <w:sz w:val="15"/>
        </w:rPr>
      </w:pPr>
      <w:r>
        <w:rPr>
          <w:b/>
          <w:color w:val="0000FF"/>
          <w:spacing w:val="-2"/>
          <w:w w:val="105"/>
          <w:sz w:val="15"/>
          <w:u w:val="single" w:color="0000FF"/>
        </w:rPr>
        <w:t>[433]</w:t>
      </w:r>
    </w:p>
    <w:p>
      <w:pPr>
        <w:pStyle w:val="ListParagraph"/>
        <w:numPr>
          <w:ilvl w:val="2"/>
          <w:numId w:val="159"/>
        </w:numPr>
        <w:tabs>
          <w:tab w:pos="1198" w:val="left" w:leader="none"/>
        </w:tabs>
        <w:spacing w:line="174" w:lineRule="exact" w:before="0" w:after="0"/>
        <w:ind w:left="1198" w:right="0" w:hanging="654"/>
        <w:jc w:val="left"/>
        <w:rPr>
          <w:rFonts w:ascii="Times New Roman" w:hAnsi="Times New Roman"/>
          <w:b/>
          <w:i/>
          <w:sz w:val="19"/>
        </w:rPr>
      </w:pPr>
      <w:r>
        <w:rPr>
          <w:rFonts w:ascii="Times New Roman" w:hAnsi="Times New Roman"/>
          <w:b/>
          <w:i/>
          <w:strike/>
          <w:spacing w:val="-5"/>
          <w:w w:val="110"/>
          <w:sz w:val="19"/>
        </w:rPr>
        <w:t> </w:t>
      </w:r>
      <w:r>
        <w:rPr>
          <w:rFonts w:ascii="Times New Roman" w:hAnsi="Times New Roman"/>
          <w:b/>
          <w:i/>
          <w:strike/>
          <w:w w:val="110"/>
          <w:sz w:val="19"/>
        </w:rPr>
        <w:t>z</w:t>
      </w:r>
      <w:r>
        <w:rPr>
          <w:rFonts w:ascii="Arial" w:hAnsi="Arial"/>
          <w:i/>
          <w:strike/>
          <w:w w:val="110"/>
          <w:sz w:val="19"/>
        </w:rPr>
        <w:t>ə</w:t>
      </w:r>
      <w:r>
        <w:rPr>
          <w:rFonts w:ascii="Times New Roman" w:hAnsi="Times New Roman"/>
          <w:b/>
          <w:i/>
          <w:strike/>
          <w:w w:val="110"/>
          <w:sz w:val="19"/>
        </w:rPr>
        <w:t>r</w:t>
      </w:r>
      <w:r>
        <w:rPr>
          <w:rFonts w:ascii="Arial" w:hAnsi="Arial"/>
          <w:i/>
          <w:strike/>
          <w:w w:val="110"/>
          <w:sz w:val="19"/>
        </w:rPr>
        <w:t>ə</w:t>
      </w:r>
      <w:r>
        <w:rPr>
          <w:rFonts w:ascii="Times New Roman" w:hAnsi="Times New Roman"/>
          <w:b/>
          <w:i/>
          <w:strike/>
          <w:w w:val="110"/>
          <w:sz w:val="19"/>
        </w:rPr>
        <w:t>rç</w:t>
      </w:r>
      <w:r>
        <w:rPr>
          <w:rFonts w:ascii="Arial" w:hAnsi="Arial"/>
          <w:i/>
          <w:strike/>
          <w:w w:val="110"/>
          <w:sz w:val="19"/>
        </w:rPr>
        <w:t>ə</w:t>
      </w:r>
      <w:r>
        <w:rPr>
          <w:rFonts w:ascii="Times New Roman" w:hAnsi="Times New Roman"/>
          <w:b/>
          <w:i/>
          <w:strike/>
          <w:w w:val="110"/>
          <w:sz w:val="19"/>
        </w:rPr>
        <w:t>kmi</w:t>
      </w:r>
      <w:r>
        <w:rPr>
          <w:rFonts w:ascii="Arial" w:hAnsi="Arial"/>
          <w:i/>
          <w:strike/>
          <w:w w:val="110"/>
          <w:sz w:val="19"/>
        </w:rPr>
        <w:t>ş</w:t>
      </w:r>
      <w:r>
        <w:rPr>
          <w:rFonts w:ascii="Arial" w:hAnsi="Arial"/>
          <w:i/>
          <w:strike/>
          <w:spacing w:val="-9"/>
          <w:w w:val="110"/>
          <w:sz w:val="19"/>
        </w:rPr>
        <w:t> </w:t>
      </w:r>
      <w:r>
        <w:rPr>
          <w:rFonts w:ascii="Arial" w:hAnsi="Arial"/>
          <w:i/>
          <w:strike/>
          <w:w w:val="110"/>
          <w:sz w:val="19"/>
        </w:rPr>
        <w:t>şə</w:t>
      </w:r>
      <w:r>
        <w:rPr>
          <w:rFonts w:ascii="Times New Roman" w:hAnsi="Times New Roman"/>
          <w:b/>
          <w:i/>
          <w:strike/>
          <w:w w:val="110"/>
          <w:sz w:val="19"/>
        </w:rPr>
        <w:t>xs</w:t>
      </w:r>
      <w:r>
        <w:rPr>
          <w:rFonts w:ascii="Arial" w:hAnsi="Arial"/>
          <w:i/>
          <w:strike/>
          <w:w w:val="110"/>
          <w:sz w:val="19"/>
        </w:rPr>
        <w:t>ə</w:t>
      </w:r>
      <w:r>
        <w:rPr>
          <w:rFonts w:ascii="Arial" w:hAnsi="Arial"/>
          <w:i/>
          <w:strike/>
          <w:spacing w:val="-10"/>
          <w:w w:val="110"/>
          <w:sz w:val="19"/>
        </w:rPr>
        <w:t> </w:t>
      </w:r>
      <w:r>
        <w:rPr>
          <w:rFonts w:ascii="Times New Roman" w:hAnsi="Times New Roman"/>
          <w:b/>
          <w:i/>
          <w:strike/>
          <w:w w:val="110"/>
          <w:sz w:val="19"/>
        </w:rPr>
        <w:t>xeyli</w:t>
      </w:r>
      <w:r>
        <w:rPr>
          <w:rFonts w:ascii="Times New Roman" w:hAnsi="Times New Roman"/>
          <w:b/>
          <w:i/>
          <w:strike/>
          <w:spacing w:val="-5"/>
          <w:w w:val="110"/>
          <w:sz w:val="19"/>
        </w:rPr>
        <w:t> </w:t>
      </w:r>
      <w:r>
        <w:rPr>
          <w:rFonts w:ascii="Times New Roman" w:hAnsi="Times New Roman"/>
          <w:b/>
          <w:i/>
          <w:strike/>
          <w:w w:val="110"/>
          <w:sz w:val="19"/>
        </w:rPr>
        <w:t>miqdarda</w:t>
      </w:r>
      <w:r>
        <w:rPr>
          <w:rFonts w:ascii="Times New Roman" w:hAnsi="Times New Roman"/>
          <w:b/>
          <w:i/>
          <w:strike/>
          <w:spacing w:val="-4"/>
          <w:w w:val="110"/>
          <w:sz w:val="19"/>
        </w:rPr>
        <w:t> </w:t>
      </w:r>
      <w:r>
        <w:rPr>
          <w:rFonts w:ascii="Times New Roman" w:hAnsi="Times New Roman"/>
          <w:b/>
          <w:i/>
          <w:strike/>
          <w:w w:val="110"/>
          <w:sz w:val="19"/>
        </w:rPr>
        <w:t>ziyan</w:t>
      </w:r>
      <w:r>
        <w:rPr>
          <w:rFonts w:ascii="Times New Roman" w:hAnsi="Times New Roman"/>
          <w:b/>
          <w:i/>
          <w:strike/>
          <w:spacing w:val="-4"/>
          <w:w w:val="110"/>
          <w:sz w:val="19"/>
        </w:rPr>
        <w:t> </w:t>
      </w:r>
      <w:r>
        <w:rPr>
          <w:rFonts w:ascii="Times New Roman" w:hAnsi="Times New Roman"/>
          <w:b/>
          <w:i/>
          <w:strike/>
          <w:w w:val="110"/>
          <w:sz w:val="19"/>
        </w:rPr>
        <w:t>vurmaqla</w:t>
      </w:r>
      <w:r>
        <w:rPr>
          <w:rFonts w:ascii="Times New Roman" w:hAnsi="Times New Roman"/>
          <w:b/>
          <w:i/>
          <w:strike/>
          <w:spacing w:val="-4"/>
          <w:w w:val="110"/>
          <w:sz w:val="19"/>
        </w:rPr>
        <w:t> </w:t>
      </w:r>
      <w:r>
        <w:rPr>
          <w:rFonts w:ascii="Times New Roman" w:hAnsi="Times New Roman"/>
          <w:b/>
          <w:i/>
          <w:strike/>
          <w:spacing w:val="-2"/>
          <w:w w:val="110"/>
          <w:sz w:val="19"/>
        </w:rPr>
        <w:t>tör</w:t>
      </w:r>
      <w:r>
        <w:rPr>
          <w:rFonts w:ascii="Arial" w:hAnsi="Arial"/>
          <w:i/>
          <w:strike/>
          <w:spacing w:val="-2"/>
          <w:w w:val="110"/>
          <w:sz w:val="19"/>
        </w:rPr>
        <w:t>ə</w:t>
      </w:r>
      <w:r>
        <w:rPr>
          <w:rFonts w:ascii="Times New Roman" w:hAnsi="Times New Roman"/>
          <w:b/>
          <w:i/>
          <w:strike/>
          <w:spacing w:val="-2"/>
          <w:w w:val="110"/>
          <w:sz w:val="19"/>
        </w:rPr>
        <w:t>dildikd</w:t>
      </w:r>
      <w:r>
        <w:rPr>
          <w:rFonts w:ascii="Arial" w:hAnsi="Arial"/>
          <w:i/>
          <w:strike/>
          <w:spacing w:val="-2"/>
          <w:w w:val="110"/>
          <w:sz w:val="19"/>
        </w:rPr>
        <w:t>ə</w:t>
      </w:r>
      <w:r>
        <w:rPr>
          <w:rFonts w:ascii="Times New Roman" w:hAnsi="Times New Roman"/>
          <w:b/>
          <w:i/>
          <w:strike/>
          <w:spacing w:val="-2"/>
          <w:w w:val="110"/>
          <w:sz w:val="19"/>
        </w:rPr>
        <w:t>—</w:t>
      </w:r>
    </w:p>
    <w:p>
      <w:pPr>
        <w:tabs>
          <w:tab w:pos="3506" w:val="left" w:leader="none"/>
        </w:tabs>
        <w:spacing w:before="9"/>
        <w:ind w:left="544" w:right="0" w:firstLine="0"/>
        <w:jc w:val="left"/>
        <w:rPr>
          <w:sz w:val="19"/>
        </w:rPr>
      </w:pPr>
      <w:r>
        <w:rPr>
          <w:sz w:val="19"/>
        </w:rPr>
        <mc:AlternateContent>
          <mc:Choice Requires="wps">
            <w:drawing>
              <wp:anchor distT="0" distB="0" distL="0" distR="0" allowOverlap="1" layoutInCell="1" locked="0" behindDoc="1" simplePos="0" relativeHeight="482151936">
                <wp:simplePos x="0" y="0"/>
                <wp:positionH relativeFrom="page">
                  <wp:posOffset>704945</wp:posOffset>
                </wp:positionH>
                <wp:positionV relativeFrom="paragraph">
                  <wp:posOffset>84496</wp:posOffset>
                </wp:positionV>
                <wp:extent cx="6425565"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6425565" cy="1270"/>
                        </a:xfrm>
                        <a:custGeom>
                          <a:avLst/>
                          <a:gdLst/>
                          <a:ahLst/>
                          <a:cxnLst/>
                          <a:rect l="l" t="t" r="r" b="b"/>
                          <a:pathLst>
                            <a:path w="6425565" h="0">
                              <a:moveTo>
                                <a:pt x="0" y="0"/>
                              </a:moveTo>
                              <a:lnTo>
                                <a:pt x="1760711" y="0"/>
                              </a:lnTo>
                            </a:path>
                            <a:path w="6425565" h="0">
                              <a:moveTo>
                                <a:pt x="1760711" y="0"/>
                              </a:moveTo>
                              <a:lnTo>
                                <a:pt x="4436077" y="0"/>
                              </a:lnTo>
                            </a:path>
                            <a:path w="6425565" h="0">
                              <a:moveTo>
                                <a:pt x="4436077" y="0"/>
                              </a:moveTo>
                              <a:lnTo>
                                <a:pt x="5350732" y="0"/>
                              </a:lnTo>
                            </a:path>
                            <a:path w="6425565" h="0">
                              <a:moveTo>
                                <a:pt x="5350732"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507534pt;margin-top:6.653301pt;width:505.95pt;height:.1pt;mso-position-horizontal-relative:page;mso-position-vertical-relative:paragraph;z-index:-21164544" id="docshape58" coordorigin="1110,133" coordsize="10119,0" path="m1110,133l3883,133m3883,133l8096,133m8096,133l9537,133m9537,133l11229,133e" filled="false" stroked="true" strokeweight=".600167pt" strokecolor="#000000">
                <v:path arrowok="t"/>
                <v:stroke dashstyle="solid"/>
                <w10:wrap type="none"/>
              </v:shape>
            </w:pict>
          </mc:Fallback>
        </mc:AlternateContent>
      </w:r>
      <w:r>
        <w:rPr>
          <w:rFonts w:ascii="Times New Roman" w:hAnsi="Times New Roman"/>
          <w:b/>
          <w:i/>
          <w:w w:val="110"/>
          <w:sz w:val="19"/>
        </w:rPr>
        <w:t>dörd</w:t>
      </w:r>
      <w:r>
        <w:rPr>
          <w:rFonts w:ascii="Times New Roman" w:hAnsi="Times New Roman"/>
          <w:b/>
          <w:i/>
          <w:spacing w:val="69"/>
          <w:w w:val="110"/>
          <w:sz w:val="19"/>
        </w:rPr>
        <w:t> </w:t>
      </w:r>
      <w:r>
        <w:rPr>
          <w:rFonts w:ascii="Times New Roman" w:hAnsi="Times New Roman"/>
          <w:b/>
          <w:i/>
          <w:w w:val="110"/>
          <w:sz w:val="19"/>
        </w:rPr>
        <w:t>min</w:t>
      </w:r>
      <w:r>
        <w:rPr>
          <w:rFonts w:ascii="Times New Roman" w:hAnsi="Times New Roman"/>
          <w:b/>
          <w:i/>
          <w:spacing w:val="69"/>
          <w:w w:val="110"/>
          <w:sz w:val="19"/>
        </w:rPr>
        <w:t> </w:t>
      </w:r>
      <w:r>
        <w:rPr>
          <w:rFonts w:ascii="Times New Roman" w:hAnsi="Times New Roman"/>
          <w:b/>
          <w:i/>
          <w:w w:val="110"/>
          <w:sz w:val="19"/>
        </w:rPr>
        <w:t>manatdan</w:t>
      </w:r>
      <w:r>
        <w:rPr>
          <w:rFonts w:ascii="Times New Roman" w:hAnsi="Times New Roman"/>
          <w:b/>
          <w:i/>
          <w:spacing w:val="69"/>
          <w:w w:val="110"/>
          <w:sz w:val="19"/>
        </w:rPr>
        <w:t> </w:t>
      </w:r>
      <w:r>
        <w:rPr>
          <w:rFonts w:ascii="Times New Roman" w:hAnsi="Times New Roman"/>
          <w:b/>
          <w:i/>
          <w:w w:val="110"/>
          <w:sz w:val="19"/>
        </w:rPr>
        <w:t>altı</w:t>
      </w:r>
      <w:r>
        <w:rPr>
          <w:rFonts w:ascii="Times New Roman" w:hAnsi="Times New Roman"/>
          <w:b/>
          <w:i/>
          <w:spacing w:val="70"/>
          <w:w w:val="110"/>
          <w:sz w:val="19"/>
        </w:rPr>
        <w:t> </w:t>
      </w:r>
      <w:r>
        <w:rPr>
          <w:rFonts w:ascii="Times New Roman" w:hAnsi="Times New Roman"/>
          <w:b/>
          <w:i/>
          <w:spacing w:val="-5"/>
          <w:w w:val="110"/>
          <w:sz w:val="19"/>
        </w:rPr>
        <w:t>min</w:t>
      </w:r>
      <w:r>
        <w:rPr>
          <w:rFonts w:ascii="Times New Roman" w:hAnsi="Times New Roman"/>
          <w:b/>
          <w:i/>
          <w:sz w:val="19"/>
        </w:rPr>
        <w:tab/>
      </w:r>
      <w:r>
        <w:rPr>
          <w:w w:val="110"/>
          <w:sz w:val="19"/>
        </w:rPr>
        <w:t>manatadək</w:t>
      </w:r>
      <w:r>
        <w:rPr>
          <w:spacing w:val="17"/>
          <w:w w:val="110"/>
          <w:sz w:val="19"/>
        </w:rPr>
        <w:t> </w:t>
      </w:r>
      <w:r>
        <w:rPr>
          <w:w w:val="110"/>
          <w:sz w:val="19"/>
        </w:rPr>
        <w:t>miqdarda</w:t>
      </w:r>
      <w:r>
        <w:rPr>
          <w:spacing w:val="18"/>
          <w:w w:val="110"/>
          <w:sz w:val="19"/>
        </w:rPr>
        <w:t> </w:t>
      </w:r>
      <w:r>
        <w:rPr>
          <w:w w:val="110"/>
          <w:sz w:val="19"/>
        </w:rPr>
        <w:t>cərimə</w:t>
      </w:r>
      <w:r>
        <w:rPr>
          <w:spacing w:val="18"/>
          <w:w w:val="110"/>
          <w:sz w:val="19"/>
        </w:rPr>
        <w:t> </w:t>
      </w:r>
      <w:r>
        <w:rPr>
          <w:w w:val="110"/>
          <w:sz w:val="19"/>
        </w:rPr>
        <w:t>və</w:t>
      </w:r>
      <w:r>
        <w:rPr>
          <w:spacing w:val="18"/>
          <w:w w:val="110"/>
          <w:sz w:val="19"/>
        </w:rPr>
        <w:t> </w:t>
      </w:r>
      <w:r>
        <w:rPr>
          <w:w w:val="110"/>
          <w:sz w:val="19"/>
        </w:rPr>
        <w:t>ya</w:t>
      </w:r>
      <w:r>
        <w:rPr>
          <w:spacing w:val="-17"/>
          <w:w w:val="110"/>
          <w:sz w:val="19"/>
        </w:rPr>
        <w:t> </w:t>
      </w:r>
      <w:r>
        <w:rPr>
          <w:rFonts w:ascii="Times New Roman" w:hAnsi="Times New Roman"/>
          <w:b/>
          <w:i/>
          <w:w w:val="110"/>
          <w:sz w:val="19"/>
        </w:rPr>
        <w:t>iki</w:t>
      </w:r>
      <w:r>
        <w:rPr>
          <w:rFonts w:ascii="Times New Roman" w:hAnsi="Times New Roman"/>
          <w:b/>
          <w:i/>
          <w:spacing w:val="52"/>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53"/>
          <w:w w:val="110"/>
          <w:sz w:val="19"/>
        </w:rPr>
        <w:t> </w:t>
      </w:r>
      <w:r>
        <w:rPr>
          <w:rFonts w:ascii="Times New Roman" w:hAnsi="Times New Roman"/>
          <w:b/>
          <w:i/>
          <w:w w:val="110"/>
          <w:sz w:val="19"/>
        </w:rPr>
        <w:t>dörd</w:t>
      </w:r>
      <w:r>
        <w:rPr>
          <w:rFonts w:ascii="Times New Roman" w:hAnsi="Times New Roman"/>
          <w:b/>
          <w:i/>
          <w:spacing w:val="-4"/>
          <w:w w:val="110"/>
          <w:sz w:val="19"/>
        </w:rPr>
        <w:t> </w:t>
      </w:r>
      <w:r>
        <w:rPr>
          <w:w w:val="110"/>
          <w:sz w:val="19"/>
        </w:rPr>
        <w:t>ilədək</w:t>
      </w:r>
      <w:r>
        <w:rPr>
          <w:spacing w:val="16"/>
          <w:w w:val="110"/>
          <w:sz w:val="19"/>
        </w:rPr>
        <w:t> </w:t>
      </w:r>
      <w:r>
        <w:rPr>
          <w:spacing w:val="-2"/>
          <w:w w:val="110"/>
          <w:sz w:val="19"/>
        </w:rPr>
        <w:t>müddətə</w:t>
      </w:r>
    </w:p>
    <w:p>
      <w:pPr>
        <w:spacing w:line="134" w:lineRule="exact" w:before="22"/>
        <w:ind w:left="0" w:right="398" w:firstLine="0"/>
        <w:jc w:val="center"/>
        <w:rPr>
          <w:b/>
          <w:sz w:val="15"/>
        </w:rPr>
      </w:pPr>
      <w:r>
        <w:rPr>
          <w:b/>
          <w:color w:val="0000FF"/>
          <w:spacing w:val="-2"/>
          <w:w w:val="105"/>
          <w:sz w:val="15"/>
          <w:u w:val="single" w:color="0000FF"/>
        </w:rPr>
        <w:t>[434]</w:t>
      </w:r>
    </w:p>
    <w:p>
      <w:pPr>
        <w:pStyle w:val="BodyText"/>
        <w:spacing w:line="180" w:lineRule="exact"/>
        <w:ind w:left="100"/>
      </w:pPr>
      <w:r>
        <w:rPr>
          <w:strike/>
        </w:rPr>
        <w:t>azadlıqdan</w:t>
      </w:r>
      <w:r>
        <w:rPr>
          <w:strike/>
          <w:spacing w:val="2"/>
        </w:rPr>
        <w:t> </w:t>
      </w:r>
      <w:r>
        <w:rPr>
          <w:strike/>
        </w:rPr>
        <w:t>məhrum</w:t>
      </w:r>
      <w:r>
        <w:rPr>
          <w:strike/>
          <w:spacing w:val="3"/>
        </w:rPr>
        <w:t> </w:t>
      </w:r>
      <w:r>
        <w:rPr>
          <w:strike/>
        </w:rPr>
        <w:t>etmə</w:t>
      </w:r>
      <w:r>
        <w:rPr>
          <w:strike/>
          <w:spacing w:val="3"/>
        </w:rPr>
        <w:t> </w:t>
      </w:r>
      <w:r>
        <w:rPr>
          <w:strike/>
        </w:rPr>
        <w:t>ilə</w:t>
      </w:r>
      <w:r>
        <w:rPr>
          <w:strike/>
          <w:spacing w:val="3"/>
        </w:rPr>
        <w:t> </w:t>
      </w:r>
      <w:r>
        <w:rPr>
          <w:strike/>
          <w:spacing w:val="-2"/>
        </w:rPr>
        <w:t>cəzalandırılır.</w:t>
      </w:r>
    </w:p>
    <w:p>
      <w:pPr>
        <w:pStyle w:val="ListParagraph"/>
        <w:numPr>
          <w:ilvl w:val="1"/>
          <w:numId w:val="159"/>
        </w:numPr>
        <w:tabs>
          <w:tab w:pos="1232" w:val="left" w:leader="none"/>
        </w:tabs>
        <w:spacing w:line="240" w:lineRule="auto" w:before="13" w:after="0"/>
        <w:ind w:left="1232" w:right="0" w:hanging="688"/>
        <w:jc w:val="left"/>
        <w:rPr>
          <w:sz w:val="19"/>
        </w:rPr>
      </w:pPr>
      <w:r>
        <w:rPr>
          <w:strike/>
          <w:spacing w:val="1"/>
          <w:sz w:val="19"/>
        </w:rPr>
        <w:t> </w:t>
      </w:r>
      <w:r>
        <w:rPr>
          <w:strike/>
          <w:sz w:val="19"/>
        </w:rPr>
        <w:t>Eyni</w:t>
      </w:r>
      <w:r>
        <w:rPr>
          <w:strike/>
          <w:spacing w:val="2"/>
          <w:sz w:val="19"/>
        </w:rPr>
        <w:t> </w:t>
      </w:r>
      <w:r>
        <w:rPr>
          <w:strike/>
          <w:spacing w:val="-2"/>
          <w:sz w:val="19"/>
        </w:rPr>
        <w:t>əməllər:</w:t>
      </w:r>
    </w:p>
    <w:p>
      <w:pPr>
        <w:pStyle w:val="ListParagraph"/>
        <w:numPr>
          <w:ilvl w:val="2"/>
          <w:numId w:val="159"/>
        </w:numPr>
        <w:tabs>
          <w:tab w:pos="1462" w:val="left" w:leader="none"/>
        </w:tabs>
        <w:spacing w:line="240" w:lineRule="auto" w:before="12" w:after="0"/>
        <w:ind w:left="1462" w:right="0" w:hanging="918"/>
        <w:jc w:val="left"/>
        <w:rPr>
          <w:sz w:val="19"/>
        </w:rPr>
      </w:pPr>
      <w:r>
        <w:rPr>
          <w:strike/>
          <w:spacing w:val="2"/>
          <w:sz w:val="19"/>
        </w:rPr>
        <w:t> </w:t>
      </w:r>
      <w:r>
        <w:rPr>
          <w:strike/>
          <w:sz w:val="19"/>
        </w:rPr>
        <w:t>mütəşəkkil</w:t>
      </w:r>
      <w:r>
        <w:rPr>
          <w:strike/>
          <w:spacing w:val="3"/>
          <w:sz w:val="19"/>
        </w:rPr>
        <w:t> </w:t>
      </w:r>
      <w:r>
        <w:rPr>
          <w:strike/>
          <w:sz w:val="19"/>
        </w:rPr>
        <w:t>dəstə</w:t>
      </w:r>
      <w:r>
        <w:rPr>
          <w:strike/>
          <w:spacing w:val="2"/>
          <w:sz w:val="19"/>
        </w:rPr>
        <w:t> </w:t>
      </w:r>
      <w:r>
        <w:rPr>
          <w:strike/>
          <w:sz w:val="19"/>
        </w:rPr>
        <w:t>tərəfindən</w:t>
      </w:r>
      <w:r>
        <w:rPr>
          <w:strike/>
          <w:spacing w:val="3"/>
          <w:sz w:val="19"/>
        </w:rPr>
        <w:t> </w:t>
      </w:r>
      <w:r>
        <w:rPr>
          <w:strike/>
          <w:spacing w:val="-2"/>
          <w:sz w:val="19"/>
        </w:rPr>
        <w:t>törədildikdə;</w:t>
      </w:r>
    </w:p>
    <w:p>
      <w:pPr>
        <w:pStyle w:val="ListParagraph"/>
        <w:numPr>
          <w:ilvl w:val="2"/>
          <w:numId w:val="159"/>
        </w:numPr>
        <w:tabs>
          <w:tab w:pos="1462" w:val="left" w:leader="none"/>
        </w:tabs>
        <w:spacing w:line="240" w:lineRule="auto" w:before="13" w:after="0"/>
        <w:ind w:left="1462" w:right="0" w:hanging="918"/>
        <w:jc w:val="left"/>
        <w:rPr>
          <w:sz w:val="19"/>
        </w:rPr>
      </w:pPr>
      <w:r>
        <w:rPr>
          <w:strike/>
          <w:spacing w:val="2"/>
          <w:sz w:val="19"/>
        </w:rPr>
        <w:t> </w:t>
      </w:r>
      <w:r>
        <w:rPr>
          <w:strike/>
          <w:sz w:val="19"/>
        </w:rPr>
        <w:t>külli</w:t>
      </w:r>
      <w:r>
        <w:rPr>
          <w:strike/>
          <w:spacing w:val="3"/>
          <w:sz w:val="19"/>
        </w:rPr>
        <w:t> </w:t>
      </w:r>
      <w:r>
        <w:rPr>
          <w:strike/>
          <w:sz w:val="19"/>
        </w:rPr>
        <w:t>miqdarda</w:t>
      </w:r>
      <w:r>
        <w:rPr>
          <w:strike/>
          <w:spacing w:val="2"/>
          <w:sz w:val="19"/>
        </w:rPr>
        <w:t> </w:t>
      </w:r>
      <w:r>
        <w:rPr>
          <w:strike/>
          <w:sz w:val="19"/>
        </w:rPr>
        <w:t>əmlak</w:t>
      </w:r>
      <w:r>
        <w:rPr>
          <w:strike/>
          <w:spacing w:val="3"/>
          <w:sz w:val="19"/>
        </w:rPr>
        <w:t> </w:t>
      </w:r>
      <w:r>
        <w:rPr>
          <w:strike/>
          <w:sz w:val="19"/>
        </w:rPr>
        <w:t>əldə</w:t>
      </w:r>
      <w:r>
        <w:rPr>
          <w:strike/>
          <w:spacing w:val="2"/>
          <w:sz w:val="19"/>
        </w:rPr>
        <w:t> </w:t>
      </w:r>
      <w:r>
        <w:rPr>
          <w:strike/>
          <w:sz w:val="19"/>
        </w:rPr>
        <w:t>etmək</w:t>
      </w:r>
      <w:r>
        <w:rPr>
          <w:strike/>
          <w:spacing w:val="3"/>
          <w:sz w:val="19"/>
        </w:rPr>
        <w:t> </w:t>
      </w:r>
      <w:r>
        <w:rPr>
          <w:strike/>
          <w:sz w:val="19"/>
        </w:rPr>
        <w:t>məqsədi</w:t>
      </w:r>
      <w:r>
        <w:rPr>
          <w:strike/>
          <w:spacing w:val="2"/>
          <w:sz w:val="19"/>
        </w:rPr>
        <w:t> </w:t>
      </w:r>
      <w:r>
        <w:rPr>
          <w:strike/>
          <w:sz w:val="19"/>
        </w:rPr>
        <w:t>ilə</w:t>
      </w:r>
      <w:r>
        <w:rPr>
          <w:strike/>
          <w:spacing w:val="3"/>
          <w:sz w:val="19"/>
        </w:rPr>
        <w:t> </w:t>
      </w:r>
      <w:r>
        <w:rPr>
          <w:strike/>
          <w:spacing w:val="-2"/>
          <w:sz w:val="19"/>
        </w:rPr>
        <w:t>törədildikdə;</w:t>
      </w:r>
    </w:p>
    <w:p>
      <w:pPr>
        <w:pStyle w:val="ListParagraph"/>
        <w:numPr>
          <w:ilvl w:val="2"/>
          <w:numId w:val="159"/>
        </w:numPr>
        <w:tabs>
          <w:tab w:pos="1660" w:val="left" w:leader="none"/>
        </w:tabs>
        <w:spacing w:line="254" w:lineRule="auto" w:before="13" w:after="0"/>
        <w:ind w:left="100" w:right="98" w:firstLine="444"/>
        <w:jc w:val="both"/>
        <w:rPr>
          <w:sz w:val="19"/>
        </w:rPr>
      </w:pPr>
      <w:r>
        <w:rPr>
          <w:sz w:val="19"/>
        </w:rPr>
        <mc:AlternateContent>
          <mc:Choice Requires="wps">
            <w:drawing>
              <wp:anchor distT="0" distB="0" distL="0" distR="0" allowOverlap="1" layoutInCell="1" locked="0" behindDoc="1" simplePos="0" relativeHeight="482152448">
                <wp:simplePos x="0" y="0"/>
                <wp:positionH relativeFrom="page">
                  <wp:posOffset>704945</wp:posOffset>
                </wp:positionH>
                <wp:positionV relativeFrom="paragraph">
                  <wp:posOffset>74591</wp:posOffset>
                </wp:positionV>
                <wp:extent cx="6425565"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64032" from="55.507534pt,5.873365pt" to="561.448647pt,5.873365pt" stroked="true" strokeweight=".600167pt" strokecolor="#000000">
                <v:stroke dashstyle="solid"/>
                <w10:wrap type="none"/>
              </v:line>
            </w:pict>
          </mc:Fallback>
        </mc:AlternateContent>
      </w:r>
      <w:r>
        <w:rPr>
          <w:sz w:val="19"/>
        </w:rPr>
        <w:t>əvvəllər talama və ya hədə-qorxu ilə tələb etməyə, yaxud aldatma və ya </w:t>
      </w:r>
      <w:r>
        <w:rPr>
          <w:strike/>
          <w:sz w:val="19"/>
        </w:rPr>
        <w:t>etibardan sui-istifadə etmə yolu ilə əmlak ziyanı vurmağa görə iki dəfə və ya daha çox</w:t>
      </w:r>
      <w:r>
        <w:rPr>
          <w:strike w:val="0"/>
          <w:spacing w:val="40"/>
          <w:sz w:val="19"/>
        </w:rPr>
        <w:t> </w:t>
      </w:r>
      <w:r>
        <w:rPr>
          <w:strike/>
          <w:sz w:val="19"/>
        </w:rPr>
        <w:t>məhkum edilmiş şəxs tərəfindən törədildikdə—</w:t>
      </w:r>
    </w:p>
    <w:p>
      <w:pPr>
        <w:pStyle w:val="BodyText"/>
        <w:spacing w:line="254" w:lineRule="auto"/>
        <w:ind w:left="100" w:right="99" w:firstLine="444"/>
        <w:jc w:val="both"/>
      </w:pPr>
      <w:r>
        <w:rPr/>
        <mc:AlternateContent>
          <mc:Choice Requires="wps">
            <w:drawing>
              <wp:anchor distT="0" distB="0" distL="0" distR="0" allowOverlap="1" layoutInCell="1" locked="0" behindDoc="1" simplePos="0" relativeHeight="482152960">
                <wp:simplePos x="0" y="0"/>
                <wp:positionH relativeFrom="page">
                  <wp:posOffset>704945</wp:posOffset>
                </wp:positionH>
                <wp:positionV relativeFrom="paragraph">
                  <wp:posOffset>66175</wp:posOffset>
                </wp:positionV>
                <wp:extent cx="6425565"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63520" from="55.507534pt,5.210641pt" to="561.448647pt,5.210641pt" stroked="true" strokeweight=".600167pt" strokecolor="#000000">
                <v:stroke dashstyle="solid"/>
                <w10:wrap type="none"/>
              </v:line>
            </w:pict>
          </mc:Fallback>
        </mc:AlternateContent>
      </w:r>
      <w:r>
        <w:rPr/>
        <w:t>əmlakı müsadirə olunmaqla üç ildən yeddi ilədək müddətə azadlıqdan məhrum etmə ilə </w:t>
      </w:r>
      <w:r>
        <w:rPr>
          <w:strike/>
          <w:spacing w:val="-2"/>
        </w:rPr>
        <w:t>cəzalandırılır.</w:t>
      </w:r>
    </w:p>
    <w:p>
      <w:pPr>
        <w:pStyle w:val="BodyText"/>
        <w:spacing w:before="12"/>
      </w:pPr>
    </w:p>
    <w:p>
      <w:pPr>
        <w:pStyle w:val="Heading2"/>
        <w:spacing w:line="254" w:lineRule="auto"/>
        <w:ind w:right="98"/>
        <w:jc w:val="both"/>
      </w:pPr>
      <w:r>
        <w:rPr>
          <w:b w:val="0"/>
        </w:rPr>
        <w:t>M</w:t>
      </w:r>
      <w:r>
        <w:rPr>
          <w:b w:val="0"/>
          <w:spacing w:val="-29"/>
        </w:rPr>
        <w:t> </w:t>
      </w:r>
      <w:r>
        <w:rPr>
          <w:b w:val="0"/>
        </w:rPr>
        <w:t>a</w:t>
      </w:r>
      <w:r>
        <w:rPr>
          <w:b w:val="0"/>
          <w:spacing w:val="-28"/>
        </w:rPr>
        <w:t> </w:t>
      </w:r>
      <w:r>
        <w:rPr>
          <w:b w:val="0"/>
        </w:rPr>
        <w:t>d</w:t>
      </w:r>
      <w:r>
        <w:rPr>
          <w:b w:val="0"/>
          <w:spacing w:val="-29"/>
        </w:rPr>
        <w:t> </w:t>
      </w:r>
      <w:r>
        <w:rPr>
          <w:b w:val="0"/>
        </w:rPr>
        <w:t>d</w:t>
      </w:r>
      <w:r>
        <w:rPr>
          <w:b w:val="0"/>
          <w:spacing w:val="-29"/>
        </w:rPr>
        <w:t> </w:t>
      </w:r>
      <w:r>
        <w:rPr>
          <w:b w:val="0"/>
        </w:rPr>
        <w:t>ə</w:t>
      </w:r>
      <w:r>
        <w:rPr>
          <w:b w:val="0"/>
          <w:spacing w:val="-28"/>
        </w:rPr>
        <w:t> </w:t>
      </w:r>
      <w:r>
        <w:rPr>
          <w:b w:val="0"/>
        </w:rPr>
        <w:t>1</w:t>
      </w:r>
      <w:r>
        <w:rPr>
          <w:b w:val="0"/>
          <w:spacing w:val="-29"/>
        </w:rPr>
        <w:t> </w:t>
      </w:r>
      <w:r>
        <w:rPr>
          <w:b w:val="0"/>
        </w:rPr>
        <w:t>8</w:t>
      </w:r>
      <w:r>
        <w:rPr>
          <w:b w:val="0"/>
          <w:spacing w:val="-28"/>
        </w:rPr>
        <w:t> </w:t>
      </w:r>
      <w:r>
        <w:rPr>
          <w:b w:val="0"/>
        </w:rPr>
        <w:t>5</w:t>
      </w:r>
      <w:r>
        <w:rPr>
          <w:b w:val="0"/>
          <w:spacing w:val="-29"/>
        </w:rPr>
        <w:t> </w:t>
      </w:r>
      <w:r>
        <w:rPr>
          <w:b w:val="0"/>
        </w:rPr>
        <w:t>.</w:t>
      </w:r>
      <w:r>
        <w:rPr>
          <w:b w:val="0"/>
          <w:spacing w:val="-28"/>
        </w:rPr>
        <w:t> </w:t>
      </w:r>
      <w:r>
        <w:rPr/>
        <w:t>Talama məqsədi olmadan qanunsuz olaraq avtomobil və ya başqa nəqliyyat vasitəsi ələ keçirmə</w:t>
      </w:r>
    </w:p>
    <w:p>
      <w:pPr>
        <w:pStyle w:val="BodyText"/>
        <w:spacing w:before="13"/>
        <w:rPr>
          <w:b/>
        </w:rPr>
      </w:pPr>
    </w:p>
    <w:p>
      <w:pPr>
        <w:pStyle w:val="ListParagraph"/>
        <w:numPr>
          <w:ilvl w:val="1"/>
          <w:numId w:val="160"/>
        </w:numPr>
        <w:tabs>
          <w:tab w:pos="1374" w:val="left" w:leader="none"/>
        </w:tabs>
        <w:spacing w:line="254" w:lineRule="auto" w:before="0" w:after="0"/>
        <w:ind w:left="100" w:right="101" w:firstLine="444"/>
        <w:jc w:val="left"/>
        <w:rPr>
          <w:sz w:val="19"/>
        </w:rPr>
      </w:pPr>
      <w:r>
        <w:rPr>
          <w:sz w:val="19"/>
        </w:rPr>
        <w:t>Avtomobil</w:t>
      </w:r>
      <w:r>
        <w:rPr>
          <w:spacing w:val="35"/>
          <w:sz w:val="19"/>
        </w:rPr>
        <w:t> </w:t>
      </w:r>
      <w:r>
        <w:rPr>
          <w:sz w:val="19"/>
        </w:rPr>
        <w:t>və</w:t>
      </w:r>
      <w:r>
        <w:rPr>
          <w:spacing w:val="35"/>
          <w:sz w:val="19"/>
        </w:rPr>
        <w:t> </w:t>
      </w:r>
      <w:r>
        <w:rPr>
          <w:sz w:val="19"/>
        </w:rPr>
        <w:t>ya</w:t>
      </w:r>
      <w:r>
        <w:rPr>
          <w:spacing w:val="35"/>
          <w:sz w:val="19"/>
        </w:rPr>
        <w:t> </w:t>
      </w:r>
      <w:r>
        <w:rPr>
          <w:sz w:val="19"/>
        </w:rPr>
        <w:t>başqa</w:t>
      </w:r>
      <w:r>
        <w:rPr>
          <w:spacing w:val="35"/>
          <w:sz w:val="19"/>
        </w:rPr>
        <w:t> </w:t>
      </w:r>
      <w:r>
        <w:rPr>
          <w:sz w:val="19"/>
        </w:rPr>
        <w:t>nəqliyyat</w:t>
      </w:r>
      <w:r>
        <w:rPr>
          <w:spacing w:val="35"/>
          <w:sz w:val="19"/>
        </w:rPr>
        <w:t> </w:t>
      </w:r>
      <w:r>
        <w:rPr>
          <w:sz w:val="19"/>
        </w:rPr>
        <w:t>vasitəsini</w:t>
      </w:r>
      <w:r>
        <w:rPr>
          <w:spacing w:val="35"/>
          <w:sz w:val="19"/>
        </w:rPr>
        <w:t> </w:t>
      </w:r>
      <w:r>
        <w:rPr>
          <w:sz w:val="19"/>
        </w:rPr>
        <w:t>talama</w:t>
      </w:r>
      <w:r>
        <w:rPr>
          <w:spacing w:val="35"/>
          <w:sz w:val="19"/>
        </w:rPr>
        <w:t> </w:t>
      </w:r>
      <w:r>
        <w:rPr>
          <w:sz w:val="19"/>
        </w:rPr>
        <w:t>məqsədi</w:t>
      </w:r>
      <w:r>
        <w:rPr>
          <w:spacing w:val="35"/>
          <w:sz w:val="19"/>
        </w:rPr>
        <w:t> </w:t>
      </w:r>
      <w:r>
        <w:rPr>
          <w:sz w:val="19"/>
        </w:rPr>
        <w:t>olmadan</w:t>
      </w:r>
      <w:r>
        <w:rPr>
          <w:spacing w:val="35"/>
          <w:sz w:val="19"/>
        </w:rPr>
        <w:t> </w:t>
      </w:r>
      <w:r>
        <w:rPr>
          <w:sz w:val="19"/>
        </w:rPr>
        <w:t>qanunsuz</w:t>
      </w:r>
      <w:r>
        <w:rPr>
          <w:spacing w:val="35"/>
          <w:sz w:val="19"/>
        </w:rPr>
        <w:t> </w:t>
      </w:r>
      <w:r>
        <w:rPr>
          <w:sz w:val="19"/>
        </w:rPr>
        <w:t>ələ keçirmə (qaçırma)—</w:t>
      </w:r>
    </w:p>
    <w:p>
      <w:pPr>
        <w:spacing w:line="211" w:lineRule="exact" w:before="0"/>
        <w:ind w:left="544" w:right="0" w:firstLine="0"/>
        <w:jc w:val="left"/>
        <w:rPr>
          <w:rFonts w:ascii="Times New Roman" w:hAnsi="Times New Roman"/>
          <w:b/>
          <w:i/>
          <w:sz w:val="19"/>
        </w:rPr>
      </w:pPr>
      <w:r>
        <w:rPr>
          <w:rFonts w:ascii="Times New Roman" w:hAnsi="Times New Roman"/>
          <w:b/>
          <w:i/>
          <w:w w:val="110"/>
          <w:sz w:val="19"/>
        </w:rPr>
        <w:t>min</w:t>
      </w:r>
      <w:r>
        <w:rPr>
          <w:rFonts w:ascii="Times New Roman" w:hAnsi="Times New Roman"/>
          <w:b/>
          <w:i/>
          <w:spacing w:val="-6"/>
          <w:w w:val="110"/>
          <w:sz w:val="19"/>
        </w:rPr>
        <w:t> </w:t>
      </w:r>
      <w:r>
        <w:rPr>
          <w:rFonts w:ascii="Times New Roman" w:hAnsi="Times New Roman"/>
          <w:b/>
          <w:i/>
          <w:w w:val="110"/>
          <w:sz w:val="19"/>
        </w:rPr>
        <w:t>manatdan</w:t>
      </w:r>
      <w:r>
        <w:rPr>
          <w:rFonts w:ascii="Times New Roman" w:hAnsi="Times New Roman"/>
          <w:b/>
          <w:i/>
          <w:spacing w:val="-5"/>
          <w:w w:val="110"/>
          <w:sz w:val="19"/>
        </w:rPr>
        <w:t> </w:t>
      </w:r>
      <w:r>
        <w:rPr>
          <w:rFonts w:ascii="Times New Roman" w:hAnsi="Times New Roman"/>
          <w:b/>
          <w:i/>
          <w:w w:val="110"/>
          <w:sz w:val="19"/>
        </w:rPr>
        <w:t>iki</w:t>
      </w:r>
      <w:r>
        <w:rPr>
          <w:rFonts w:ascii="Times New Roman" w:hAnsi="Times New Roman"/>
          <w:b/>
          <w:i/>
          <w:spacing w:val="-6"/>
          <w:w w:val="110"/>
          <w:sz w:val="19"/>
        </w:rPr>
        <w:t> </w:t>
      </w:r>
      <w:r>
        <w:rPr>
          <w:rFonts w:ascii="Times New Roman" w:hAnsi="Times New Roman"/>
          <w:b/>
          <w:i/>
          <w:w w:val="110"/>
          <w:sz w:val="19"/>
        </w:rPr>
        <w:t>min</w:t>
      </w:r>
      <w:r>
        <w:rPr>
          <w:rFonts w:ascii="Times New Roman" w:hAnsi="Times New Roman"/>
          <w:b/>
          <w:i/>
          <w:spacing w:val="-5"/>
          <w:w w:val="110"/>
          <w:sz w:val="19"/>
        </w:rPr>
        <w:t> </w:t>
      </w:r>
      <w:r>
        <w:rPr>
          <w:rFonts w:ascii="Times New Roman" w:hAnsi="Times New Roman"/>
          <w:b/>
          <w:i/>
          <w:w w:val="110"/>
          <w:sz w:val="19"/>
        </w:rPr>
        <w:t>manatad</w:t>
      </w:r>
      <w:r>
        <w:rPr>
          <w:rFonts w:ascii="Arial" w:hAnsi="Arial"/>
          <w:i/>
          <w:w w:val="110"/>
          <w:sz w:val="19"/>
        </w:rPr>
        <w:t>ə</w:t>
      </w:r>
      <w:r>
        <w:rPr>
          <w:rFonts w:ascii="Times New Roman" w:hAnsi="Times New Roman"/>
          <w:b/>
          <w:i/>
          <w:w w:val="110"/>
          <w:sz w:val="19"/>
        </w:rPr>
        <w:t>k</w:t>
      </w:r>
      <w:r>
        <w:rPr>
          <w:rFonts w:ascii="Times New Roman" w:hAnsi="Times New Roman"/>
          <w:b/>
          <w:i/>
          <w:spacing w:val="-6"/>
          <w:w w:val="110"/>
          <w:sz w:val="19"/>
        </w:rPr>
        <w:t> </w:t>
      </w:r>
      <w:r>
        <w:rPr>
          <w:rFonts w:ascii="Times New Roman" w:hAnsi="Times New Roman"/>
          <w:b/>
          <w:i/>
          <w:w w:val="110"/>
          <w:sz w:val="19"/>
        </w:rPr>
        <w:t>miqdarda</w:t>
      </w:r>
      <w:r>
        <w:rPr>
          <w:rFonts w:ascii="Times New Roman" w:hAnsi="Times New Roman"/>
          <w:b/>
          <w:i/>
          <w:spacing w:val="-5"/>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rim</w:t>
      </w:r>
      <w:r>
        <w:rPr>
          <w:rFonts w:ascii="Arial" w:hAnsi="Arial"/>
          <w:i/>
          <w:w w:val="110"/>
          <w:sz w:val="19"/>
        </w:rPr>
        <w:t>ə</w:t>
      </w:r>
      <w:r>
        <w:rPr>
          <w:rFonts w:ascii="Arial" w:hAnsi="Arial"/>
          <w:i/>
          <w:spacing w:val="-11"/>
          <w:w w:val="110"/>
          <w:sz w:val="19"/>
        </w:rPr>
        <w:t> </w:t>
      </w:r>
      <w:r>
        <w:rPr>
          <w:rFonts w:ascii="Times New Roman" w:hAnsi="Times New Roman"/>
          <w:b/>
          <w:i/>
          <w:w w:val="110"/>
          <w:sz w:val="19"/>
        </w:rPr>
        <w:t>v</w:t>
      </w:r>
      <w:r>
        <w:rPr>
          <w:rFonts w:ascii="Arial" w:hAnsi="Arial"/>
          <w:i/>
          <w:w w:val="110"/>
          <w:sz w:val="19"/>
        </w:rPr>
        <w:t>ə</w:t>
      </w:r>
      <w:r>
        <w:rPr>
          <w:rFonts w:ascii="Arial" w:hAnsi="Arial"/>
          <w:i/>
          <w:spacing w:val="-11"/>
          <w:w w:val="110"/>
          <w:sz w:val="19"/>
        </w:rPr>
        <w:t> </w:t>
      </w:r>
      <w:r>
        <w:rPr>
          <w:rFonts w:ascii="Times New Roman" w:hAnsi="Times New Roman"/>
          <w:b/>
          <w:i/>
          <w:w w:val="110"/>
          <w:sz w:val="19"/>
        </w:rPr>
        <w:t>ya</w:t>
      </w:r>
      <w:r>
        <w:rPr>
          <w:rFonts w:ascii="Times New Roman" w:hAnsi="Times New Roman"/>
          <w:b/>
          <w:i/>
          <w:spacing w:val="25"/>
          <w:w w:val="110"/>
          <w:sz w:val="19"/>
        </w:rPr>
        <w:t>  </w:t>
      </w:r>
      <w:r>
        <w:rPr>
          <w:w w:val="110"/>
          <w:sz w:val="19"/>
        </w:rPr>
        <w:t>iki</w:t>
      </w:r>
      <w:r>
        <w:rPr>
          <w:spacing w:val="-14"/>
          <w:w w:val="110"/>
          <w:sz w:val="19"/>
        </w:rPr>
        <w:t> </w:t>
      </w:r>
      <w:r>
        <w:rPr>
          <w:w w:val="110"/>
          <w:sz w:val="19"/>
        </w:rPr>
        <w:t>ilədək</w:t>
      </w:r>
      <w:r>
        <w:rPr>
          <w:spacing w:val="-15"/>
          <w:w w:val="110"/>
          <w:sz w:val="19"/>
        </w:rPr>
        <w:t> </w:t>
      </w:r>
      <w:r>
        <w:rPr>
          <w:w w:val="110"/>
          <w:sz w:val="19"/>
        </w:rPr>
        <w:t>müddətə</w:t>
      </w:r>
      <w:r>
        <w:rPr>
          <w:spacing w:val="-14"/>
          <w:w w:val="110"/>
          <w:sz w:val="19"/>
        </w:rPr>
        <w:t> </w:t>
      </w:r>
      <w:r>
        <w:rPr>
          <w:w w:val="110"/>
          <w:sz w:val="19"/>
        </w:rPr>
        <w:t>islah</w:t>
      </w:r>
      <w:r>
        <w:rPr>
          <w:spacing w:val="-15"/>
          <w:w w:val="110"/>
          <w:sz w:val="19"/>
        </w:rPr>
        <w:t> </w:t>
      </w:r>
      <w:r>
        <w:rPr>
          <w:w w:val="110"/>
          <w:sz w:val="19"/>
        </w:rPr>
        <w:t>işləri</w:t>
      </w:r>
      <w:r>
        <w:rPr>
          <w:spacing w:val="-15"/>
          <w:w w:val="110"/>
          <w:sz w:val="19"/>
        </w:rPr>
        <w:t> </w:t>
      </w:r>
      <w:r>
        <w:rPr>
          <w:w w:val="110"/>
          <w:sz w:val="19"/>
        </w:rPr>
        <w:t>və</w:t>
      </w:r>
      <w:r>
        <w:rPr>
          <w:spacing w:val="-14"/>
          <w:w w:val="110"/>
          <w:sz w:val="19"/>
        </w:rPr>
        <w:t> </w:t>
      </w:r>
      <w:r>
        <w:rPr>
          <w:w w:val="110"/>
          <w:sz w:val="19"/>
        </w:rPr>
        <w:t>ya </w:t>
      </w:r>
      <w:r>
        <w:rPr>
          <w:rFonts w:ascii="Times New Roman" w:hAnsi="Times New Roman"/>
          <w:b/>
          <w:i/>
          <w:spacing w:val="-5"/>
          <w:w w:val="110"/>
          <w:sz w:val="19"/>
        </w:rPr>
        <w:t>iki</w:t>
      </w:r>
    </w:p>
    <w:p>
      <w:pPr>
        <w:spacing w:line="264" w:lineRule="auto" w:before="0"/>
        <w:ind w:left="100" w:right="0" w:firstLine="0"/>
        <w:jc w:val="left"/>
        <w:rPr>
          <w:b/>
          <w:position w:val="13"/>
          <w:sz w:val="15"/>
        </w:rPr>
      </w:pPr>
      <w:r>
        <w:rPr>
          <w:rFonts w:ascii="Times New Roman" w:hAnsi="Times New Roman"/>
          <w:b/>
          <w:i/>
          <w:sz w:val="19"/>
        </w:rPr>
        <w:t>il</w:t>
      </w:r>
      <w:r>
        <w:rPr>
          <w:rFonts w:ascii="Arial" w:hAnsi="Arial"/>
          <w:i/>
          <w:sz w:val="19"/>
        </w:rPr>
        <w:t>ə</w:t>
      </w:r>
      <w:r>
        <w:rPr>
          <w:rFonts w:ascii="Times New Roman" w:hAnsi="Times New Roman"/>
          <w:b/>
          <w:i/>
          <w:sz w:val="19"/>
        </w:rPr>
        <w:t>d</w:t>
      </w:r>
      <w:r>
        <w:rPr>
          <w:rFonts w:ascii="Arial" w:hAnsi="Arial"/>
          <w:i/>
          <w:sz w:val="19"/>
        </w:rPr>
        <w:t>ə</w:t>
      </w:r>
      <w:r>
        <w:rPr>
          <w:rFonts w:ascii="Times New Roman" w:hAnsi="Times New Roman"/>
          <w:b/>
          <w:i/>
          <w:sz w:val="19"/>
        </w:rPr>
        <w:t>k</w:t>
      </w:r>
      <w:r>
        <w:rPr>
          <w:rFonts w:ascii="Times New Roman" w:hAnsi="Times New Roman"/>
          <w:b/>
          <w:i/>
          <w:spacing w:val="34"/>
          <w:sz w:val="19"/>
        </w:rPr>
        <w:t> </w:t>
      </w:r>
      <w:r>
        <w:rPr>
          <w:rFonts w:ascii="Times New Roman" w:hAnsi="Times New Roman"/>
          <w:b/>
          <w:i/>
          <w:sz w:val="19"/>
        </w:rPr>
        <w:t>müdd</w:t>
      </w:r>
      <w:r>
        <w:rPr>
          <w:rFonts w:ascii="Arial" w:hAnsi="Arial"/>
          <w:i/>
          <w:sz w:val="19"/>
        </w:rPr>
        <w:t>ə</w:t>
      </w:r>
      <w:r>
        <w:rPr>
          <w:rFonts w:ascii="Times New Roman" w:hAnsi="Times New Roman"/>
          <w:b/>
          <w:i/>
          <w:sz w:val="19"/>
        </w:rPr>
        <w:t>t</w:t>
      </w:r>
      <w:r>
        <w:rPr>
          <w:rFonts w:ascii="Arial" w:hAnsi="Arial"/>
          <w:i/>
          <w:sz w:val="19"/>
        </w:rPr>
        <w:t>ə</w:t>
      </w:r>
      <w:r>
        <w:rPr>
          <w:rFonts w:ascii="Arial" w:hAnsi="Arial"/>
          <w:i/>
          <w:spacing w:val="28"/>
          <w:sz w:val="19"/>
        </w:rPr>
        <w:t> </w:t>
      </w:r>
      <w:r>
        <w:rPr>
          <w:rFonts w:ascii="Times New Roman" w:hAnsi="Times New Roman"/>
          <w:b/>
          <w:i/>
          <w:sz w:val="19"/>
        </w:rPr>
        <w:t>azadlı</w:t>
      </w:r>
      <w:r>
        <w:rPr>
          <w:rFonts w:ascii="Arial" w:hAnsi="Arial"/>
          <w:i/>
          <w:sz w:val="19"/>
        </w:rPr>
        <w:t>ğ</w:t>
      </w:r>
      <w:r>
        <w:rPr>
          <w:rFonts w:ascii="Times New Roman" w:hAnsi="Times New Roman"/>
          <w:b/>
          <w:i/>
          <w:sz w:val="19"/>
        </w:rPr>
        <w:t>ın</w:t>
      </w:r>
      <w:r>
        <w:rPr>
          <w:rFonts w:ascii="Times New Roman" w:hAnsi="Times New Roman"/>
          <w:b/>
          <w:i/>
          <w:spacing w:val="34"/>
          <w:sz w:val="19"/>
        </w:rPr>
        <w:t> </w:t>
      </w:r>
      <w:r>
        <w:rPr>
          <w:rFonts w:ascii="Times New Roman" w:hAnsi="Times New Roman"/>
          <w:b/>
          <w:i/>
          <w:sz w:val="19"/>
        </w:rPr>
        <w:t>m</w:t>
      </w:r>
      <w:r>
        <w:rPr>
          <w:rFonts w:ascii="Arial" w:hAnsi="Arial"/>
          <w:i/>
          <w:sz w:val="19"/>
        </w:rPr>
        <w:t>ə</w:t>
      </w:r>
      <w:r>
        <w:rPr>
          <w:rFonts w:ascii="Times New Roman" w:hAnsi="Times New Roman"/>
          <w:b/>
          <w:i/>
          <w:sz w:val="19"/>
        </w:rPr>
        <w:t>hdudla</w:t>
      </w:r>
      <w:r>
        <w:rPr>
          <w:rFonts w:ascii="Arial" w:hAnsi="Arial"/>
          <w:i/>
          <w:sz w:val="19"/>
        </w:rPr>
        <w:t>ş</w:t>
      </w:r>
      <w:r>
        <w:rPr>
          <w:rFonts w:ascii="Times New Roman" w:hAnsi="Times New Roman"/>
          <w:b/>
          <w:i/>
          <w:sz w:val="19"/>
        </w:rPr>
        <w:t>dırılması</w:t>
      </w:r>
      <w:r>
        <w:rPr>
          <w:rFonts w:ascii="Times New Roman" w:hAnsi="Times New Roman"/>
          <w:b/>
          <w:i/>
          <w:spacing w:val="34"/>
          <w:sz w:val="19"/>
        </w:rPr>
        <w:t> </w:t>
      </w:r>
      <w:r>
        <w:rPr>
          <w:rFonts w:ascii="Times New Roman" w:hAnsi="Times New Roman"/>
          <w:b/>
          <w:i/>
          <w:sz w:val="19"/>
        </w:rPr>
        <w:t>v</w:t>
      </w:r>
      <w:r>
        <w:rPr>
          <w:rFonts w:ascii="Arial" w:hAnsi="Arial"/>
          <w:i/>
          <w:sz w:val="19"/>
        </w:rPr>
        <w:t>ə</w:t>
      </w:r>
      <w:r>
        <w:rPr>
          <w:rFonts w:ascii="Arial" w:hAnsi="Arial"/>
          <w:i/>
          <w:spacing w:val="29"/>
          <w:sz w:val="19"/>
        </w:rPr>
        <w:t> </w:t>
      </w:r>
      <w:r>
        <w:rPr>
          <w:rFonts w:ascii="Times New Roman" w:hAnsi="Times New Roman"/>
          <w:b/>
          <w:i/>
          <w:sz w:val="19"/>
        </w:rPr>
        <w:t>ya</w:t>
      </w:r>
      <w:r>
        <w:rPr>
          <w:rFonts w:ascii="Times New Roman" w:hAnsi="Times New Roman"/>
          <w:b/>
          <w:i/>
          <w:spacing w:val="40"/>
          <w:sz w:val="19"/>
        </w:rPr>
        <w:t>  </w:t>
      </w:r>
      <w:r>
        <w:rPr>
          <w:strike/>
          <w:sz w:val="19"/>
        </w:rPr>
        <w:t>üç</w:t>
      </w:r>
      <w:r>
        <w:rPr>
          <w:strike/>
          <w:spacing w:val="80"/>
          <w:sz w:val="19"/>
        </w:rPr>
        <w:t> </w:t>
      </w:r>
      <w:r>
        <w:rPr>
          <w:strike/>
          <w:sz w:val="19"/>
        </w:rPr>
        <w:t>ilədək</w:t>
      </w:r>
      <w:r>
        <w:rPr>
          <w:strike/>
          <w:spacing w:val="80"/>
          <w:sz w:val="19"/>
        </w:rPr>
        <w:t> </w:t>
      </w:r>
      <w:r>
        <w:rPr>
          <w:strike/>
          <w:sz w:val="19"/>
        </w:rPr>
        <w:t>müddətə</w:t>
      </w:r>
      <w:r>
        <w:rPr>
          <w:strike/>
          <w:spacing w:val="80"/>
          <w:sz w:val="19"/>
        </w:rPr>
        <w:t> </w:t>
      </w:r>
      <w:r>
        <w:rPr>
          <w:strike/>
          <w:sz w:val="19"/>
        </w:rPr>
        <w:t>azadlığın</w:t>
      </w:r>
      <w:r>
        <w:rPr>
          <w:strike/>
          <w:spacing w:val="80"/>
          <w:sz w:val="19"/>
        </w:rPr>
        <w:t> </w:t>
      </w:r>
      <w:r>
        <w:rPr>
          <w:strike/>
          <w:sz w:val="19"/>
        </w:rPr>
        <w:t>məhdudlaşdırılması</w:t>
      </w:r>
      <w:r>
        <w:rPr>
          <w:strike/>
          <w:spacing w:val="80"/>
          <w:sz w:val="19"/>
        </w:rPr>
        <w:t> </w:t>
      </w:r>
      <w:r>
        <w:rPr>
          <w:strike/>
          <w:sz w:val="19"/>
        </w:rPr>
        <w:t>və</w:t>
      </w:r>
      <w:r>
        <w:rPr>
          <w:strike w:val="0"/>
          <w:sz w:val="19"/>
        </w:rPr>
        <w:t> </w:t>
      </w:r>
      <w:r>
        <w:rPr>
          <w:strike/>
          <w:sz w:val="19"/>
        </w:rPr>
        <w:t>ya</w:t>
      </w:r>
      <w:r>
        <w:rPr>
          <w:strike w:val="0"/>
          <w:sz w:val="19"/>
        </w:rPr>
        <w:t> iki ilədək müddətə azadlıqdan məhrum etmə ilə cəzalandırılır.</w:t>
      </w:r>
      <w:r>
        <w:rPr>
          <w:strike w:val="0"/>
          <w:spacing w:val="40"/>
          <w:sz w:val="19"/>
        </w:rPr>
        <w:t> </w:t>
      </w:r>
      <w:r>
        <w:rPr>
          <w:b/>
          <w:strike w:val="0"/>
          <w:color w:val="0000FF"/>
          <w:position w:val="13"/>
          <w:sz w:val="15"/>
          <w:u w:val="single" w:color="0000FF"/>
        </w:rPr>
        <w:t>[435]</w:t>
      </w:r>
    </w:p>
    <w:p>
      <w:pPr>
        <w:pStyle w:val="ListParagraph"/>
        <w:numPr>
          <w:ilvl w:val="1"/>
          <w:numId w:val="160"/>
        </w:numPr>
        <w:tabs>
          <w:tab w:pos="1347" w:val="left" w:leader="none"/>
        </w:tabs>
        <w:spacing w:line="209" w:lineRule="exact" w:before="0" w:after="0"/>
        <w:ind w:left="1347" w:right="0" w:hanging="803"/>
        <w:jc w:val="left"/>
        <w:rPr>
          <w:sz w:val="19"/>
        </w:rPr>
      </w:pPr>
      <w:r>
        <w:rPr>
          <w:sz w:val="19"/>
        </w:rPr>
        <w:t>Eyni</w:t>
      </w:r>
      <w:r>
        <w:rPr>
          <w:spacing w:val="2"/>
          <w:sz w:val="19"/>
        </w:rPr>
        <w:t> </w:t>
      </w:r>
      <w:r>
        <w:rPr>
          <w:spacing w:val="-2"/>
          <w:sz w:val="19"/>
        </w:rPr>
        <w:t>əməllər:</w:t>
      </w:r>
    </w:p>
    <w:p>
      <w:pPr>
        <w:pStyle w:val="ListParagraph"/>
        <w:numPr>
          <w:ilvl w:val="2"/>
          <w:numId w:val="160"/>
        </w:numPr>
        <w:tabs>
          <w:tab w:pos="1577" w:val="left" w:leader="none"/>
        </w:tabs>
        <w:spacing w:line="240" w:lineRule="auto" w:before="9" w:after="0"/>
        <w:ind w:left="1577" w:right="0" w:hanging="1033"/>
        <w:jc w:val="left"/>
        <w:rPr>
          <w:sz w:val="19"/>
        </w:rPr>
      </w:pPr>
      <w:r>
        <w:rPr>
          <w:sz w:val="19"/>
        </w:rPr>
        <w:t>qabaqcadan</w:t>
      </w:r>
      <w:r>
        <w:rPr>
          <w:spacing w:val="2"/>
          <w:sz w:val="19"/>
        </w:rPr>
        <w:t> </w:t>
      </w:r>
      <w:r>
        <w:rPr>
          <w:sz w:val="19"/>
        </w:rPr>
        <w:t>əlbir</w:t>
      </w:r>
      <w:r>
        <w:rPr>
          <w:spacing w:val="3"/>
          <w:sz w:val="19"/>
        </w:rPr>
        <w:t> </w:t>
      </w:r>
      <w:r>
        <w:rPr>
          <w:sz w:val="19"/>
        </w:rPr>
        <w:t>olan</w:t>
      </w:r>
      <w:r>
        <w:rPr>
          <w:spacing w:val="3"/>
          <w:sz w:val="19"/>
        </w:rPr>
        <w:t> </w:t>
      </w:r>
      <w:r>
        <w:rPr>
          <w:sz w:val="19"/>
        </w:rPr>
        <w:t>bir</w:t>
      </w:r>
      <w:r>
        <w:rPr>
          <w:spacing w:val="3"/>
          <w:sz w:val="19"/>
        </w:rPr>
        <w:t> </w:t>
      </w:r>
      <w:r>
        <w:rPr>
          <w:sz w:val="19"/>
        </w:rPr>
        <w:t>qrup</w:t>
      </w:r>
      <w:r>
        <w:rPr>
          <w:spacing w:val="3"/>
          <w:sz w:val="19"/>
        </w:rPr>
        <w:t> </w:t>
      </w:r>
      <w:r>
        <w:rPr>
          <w:sz w:val="19"/>
        </w:rPr>
        <w:t>şəxs</w:t>
      </w:r>
      <w:r>
        <w:rPr>
          <w:spacing w:val="2"/>
          <w:sz w:val="19"/>
        </w:rPr>
        <w:t> </w:t>
      </w:r>
      <w:r>
        <w:rPr>
          <w:sz w:val="19"/>
        </w:rPr>
        <w:t>tərəfindən</w:t>
      </w:r>
      <w:r>
        <w:rPr>
          <w:spacing w:val="3"/>
          <w:sz w:val="19"/>
        </w:rPr>
        <w:t> </w:t>
      </w:r>
      <w:r>
        <w:rPr>
          <w:spacing w:val="-2"/>
          <w:sz w:val="19"/>
        </w:rPr>
        <w:t>törədildikdə;</w:t>
      </w:r>
    </w:p>
    <w:p>
      <w:pPr>
        <w:pStyle w:val="ListParagraph"/>
        <w:numPr>
          <w:ilvl w:val="2"/>
          <w:numId w:val="160"/>
        </w:numPr>
        <w:tabs>
          <w:tab w:pos="1577" w:val="left" w:leader="none"/>
        </w:tabs>
        <w:spacing w:line="240" w:lineRule="auto" w:before="13" w:after="0"/>
        <w:ind w:left="1577" w:right="0" w:hanging="1033"/>
        <w:jc w:val="left"/>
        <w:rPr>
          <w:sz w:val="19"/>
        </w:rPr>
      </w:pPr>
      <w:r>
        <w:rPr>
          <w:sz w:val="19"/>
        </w:rPr>
        <w:t>təkrar</w:t>
      </w:r>
      <w:r>
        <w:rPr>
          <w:spacing w:val="2"/>
          <w:sz w:val="19"/>
        </w:rPr>
        <w:t> </w:t>
      </w:r>
      <w:r>
        <w:rPr>
          <w:spacing w:val="-2"/>
          <w:sz w:val="19"/>
        </w:rPr>
        <w:t>törədildikdə;</w:t>
      </w:r>
    </w:p>
    <w:p>
      <w:pPr>
        <w:pStyle w:val="ListParagraph"/>
        <w:numPr>
          <w:ilvl w:val="2"/>
          <w:numId w:val="160"/>
        </w:numPr>
        <w:tabs>
          <w:tab w:pos="1617" w:val="left" w:leader="none"/>
        </w:tabs>
        <w:spacing w:line="254" w:lineRule="auto" w:before="13" w:after="0"/>
        <w:ind w:left="100" w:right="104" w:firstLine="444"/>
        <w:jc w:val="left"/>
        <w:rPr>
          <w:sz w:val="19"/>
        </w:rPr>
      </w:pPr>
      <w:r>
        <w:rPr>
          <w:sz w:val="19"/>
        </w:rPr>
        <w:t>həyat</w:t>
      </w:r>
      <w:r>
        <w:rPr>
          <w:spacing w:val="40"/>
          <w:sz w:val="19"/>
        </w:rPr>
        <w:t> </w:t>
      </w:r>
      <w:r>
        <w:rPr>
          <w:sz w:val="19"/>
        </w:rPr>
        <w:t>üçün</w:t>
      </w:r>
      <w:r>
        <w:rPr>
          <w:spacing w:val="40"/>
          <w:sz w:val="19"/>
        </w:rPr>
        <w:t> </w:t>
      </w:r>
      <w:r>
        <w:rPr>
          <w:sz w:val="19"/>
        </w:rPr>
        <w:t>təhlükəli</w:t>
      </w:r>
      <w:r>
        <w:rPr>
          <w:spacing w:val="40"/>
          <w:sz w:val="19"/>
        </w:rPr>
        <w:t> </w:t>
      </w:r>
      <w:r>
        <w:rPr>
          <w:sz w:val="19"/>
        </w:rPr>
        <w:t>olmayan</w:t>
      </w:r>
      <w:r>
        <w:rPr>
          <w:spacing w:val="40"/>
          <w:sz w:val="19"/>
        </w:rPr>
        <w:t> </w:t>
      </w:r>
      <w:r>
        <w:rPr>
          <w:sz w:val="19"/>
        </w:rPr>
        <w:t>zor</w:t>
      </w:r>
      <w:r>
        <w:rPr>
          <w:spacing w:val="40"/>
          <w:sz w:val="19"/>
        </w:rPr>
        <w:t> </w:t>
      </w:r>
      <w:r>
        <w:rPr>
          <w:sz w:val="19"/>
        </w:rPr>
        <w:t>tətbiq</w:t>
      </w:r>
      <w:r>
        <w:rPr>
          <w:spacing w:val="40"/>
          <w:sz w:val="19"/>
        </w:rPr>
        <w:t> </w:t>
      </w:r>
      <w:r>
        <w:rPr>
          <w:sz w:val="19"/>
        </w:rPr>
        <w:t>etməklə</w:t>
      </w:r>
      <w:r>
        <w:rPr>
          <w:spacing w:val="40"/>
          <w:sz w:val="19"/>
        </w:rPr>
        <w:t> </w:t>
      </w:r>
      <w:r>
        <w:rPr>
          <w:sz w:val="19"/>
        </w:rPr>
        <w:t>və</w:t>
      </w:r>
      <w:r>
        <w:rPr>
          <w:spacing w:val="40"/>
          <w:sz w:val="19"/>
        </w:rPr>
        <w:t> </w:t>
      </w:r>
      <w:r>
        <w:rPr>
          <w:sz w:val="19"/>
        </w:rPr>
        <w:t>ya</w:t>
      </w:r>
      <w:r>
        <w:rPr>
          <w:spacing w:val="40"/>
          <w:sz w:val="19"/>
        </w:rPr>
        <w:t> </w:t>
      </w:r>
      <w:r>
        <w:rPr>
          <w:sz w:val="19"/>
        </w:rPr>
        <w:t>belə</w:t>
      </w:r>
      <w:r>
        <w:rPr>
          <w:spacing w:val="40"/>
          <w:sz w:val="19"/>
        </w:rPr>
        <w:t> </w:t>
      </w:r>
      <w:r>
        <w:rPr>
          <w:sz w:val="19"/>
        </w:rPr>
        <w:t>zor</w:t>
      </w:r>
      <w:r>
        <w:rPr>
          <w:spacing w:val="40"/>
          <w:sz w:val="19"/>
        </w:rPr>
        <w:t> </w:t>
      </w:r>
      <w:r>
        <w:rPr>
          <w:sz w:val="19"/>
        </w:rPr>
        <w:t>tətbiq</w:t>
      </w:r>
      <w:r>
        <w:rPr>
          <w:spacing w:val="40"/>
          <w:sz w:val="19"/>
        </w:rPr>
        <w:t> </w:t>
      </w:r>
      <w:r>
        <w:rPr>
          <w:sz w:val="19"/>
        </w:rPr>
        <w:t>etmə hədəsi ilə törədildikdə;</w:t>
      </w:r>
    </w:p>
    <w:p>
      <w:pPr>
        <w:pStyle w:val="ListParagraph"/>
        <w:numPr>
          <w:ilvl w:val="2"/>
          <w:numId w:val="160"/>
        </w:numPr>
        <w:tabs>
          <w:tab w:pos="1577" w:val="left" w:leader="none"/>
        </w:tabs>
        <w:spacing w:line="211" w:lineRule="exact" w:before="0" w:after="0"/>
        <w:ind w:left="1577" w:right="0" w:hanging="1033"/>
        <w:jc w:val="left"/>
        <w:rPr>
          <w:sz w:val="19"/>
        </w:rPr>
      </w:pPr>
      <w:r>
        <w:rPr>
          <w:sz w:val="19"/>
        </w:rPr>
        <w:t>zərərçəkmiş</w:t>
      </w:r>
      <w:r>
        <w:rPr>
          <w:spacing w:val="2"/>
          <w:sz w:val="19"/>
        </w:rPr>
        <w:t> </w:t>
      </w:r>
      <w:r>
        <w:rPr>
          <w:sz w:val="19"/>
        </w:rPr>
        <w:t>şəxsə</w:t>
      </w:r>
      <w:r>
        <w:rPr>
          <w:spacing w:val="3"/>
          <w:sz w:val="19"/>
        </w:rPr>
        <w:t> </w:t>
      </w:r>
      <w:r>
        <w:rPr>
          <w:sz w:val="19"/>
        </w:rPr>
        <w:t>xeyli</w:t>
      </w:r>
      <w:r>
        <w:rPr>
          <w:spacing w:val="3"/>
          <w:sz w:val="19"/>
        </w:rPr>
        <w:t> </w:t>
      </w:r>
      <w:r>
        <w:rPr>
          <w:sz w:val="19"/>
        </w:rPr>
        <w:t>miqdarda</w:t>
      </w:r>
      <w:r>
        <w:rPr>
          <w:spacing w:val="3"/>
          <w:sz w:val="19"/>
        </w:rPr>
        <w:t> </w:t>
      </w:r>
      <w:r>
        <w:rPr>
          <w:sz w:val="19"/>
        </w:rPr>
        <w:t>ziyan</w:t>
      </w:r>
      <w:r>
        <w:rPr>
          <w:spacing w:val="3"/>
          <w:sz w:val="19"/>
        </w:rPr>
        <w:t> </w:t>
      </w:r>
      <w:r>
        <w:rPr>
          <w:sz w:val="19"/>
        </w:rPr>
        <w:t>vurmaqla</w:t>
      </w:r>
      <w:r>
        <w:rPr>
          <w:spacing w:val="3"/>
          <w:sz w:val="19"/>
        </w:rPr>
        <w:t> </w:t>
      </w:r>
      <w:r>
        <w:rPr>
          <w:spacing w:val="-2"/>
          <w:sz w:val="19"/>
        </w:rPr>
        <w:t>törədildikdə—</w:t>
      </w:r>
    </w:p>
    <w:p>
      <w:pPr>
        <w:spacing w:line="256" w:lineRule="auto" w:before="0"/>
        <w:ind w:left="100" w:right="102" w:firstLine="444"/>
        <w:jc w:val="both"/>
        <w:rPr>
          <w:sz w:val="19"/>
        </w:rPr>
      </w:pPr>
      <w:r>
        <w:rPr>
          <w:sz w:val="19"/>
        </w:rPr>
        <mc:AlternateContent>
          <mc:Choice Requires="wps">
            <w:drawing>
              <wp:anchor distT="0" distB="0" distL="0" distR="0" allowOverlap="1" layoutInCell="1" locked="0" behindDoc="1" simplePos="0" relativeHeight="482153984">
                <wp:simplePos x="0" y="0"/>
                <wp:positionH relativeFrom="page">
                  <wp:posOffset>1450008</wp:posOffset>
                </wp:positionH>
                <wp:positionV relativeFrom="paragraph">
                  <wp:posOffset>356107</wp:posOffset>
                </wp:positionV>
                <wp:extent cx="73660" cy="14224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14.173897pt;margin-top:28.039965pt;width:5.8pt;height:11.2pt;mso-position-horizontal-relative:page;mso-position-vertical-relative:paragraph;z-index:-21162496" type="#_x0000_t202" id="docshape59"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rFonts w:ascii="Times New Roman" w:hAnsi="Times New Roman"/>
          <w:b/>
          <w:i/>
          <w:w w:val="110"/>
          <w:sz w:val="19"/>
        </w:rPr>
        <w:t>üç</w:t>
      </w:r>
      <w:r>
        <w:rPr>
          <w:rFonts w:ascii="Times New Roman" w:hAnsi="Times New Roman"/>
          <w:b/>
          <w:i/>
          <w:w w:val="110"/>
          <w:sz w:val="19"/>
        </w:rPr>
        <w:t> min</w:t>
      </w:r>
      <w:r>
        <w:rPr>
          <w:rFonts w:ascii="Times New Roman" w:hAnsi="Times New Roman"/>
          <w:b/>
          <w:i/>
          <w:w w:val="110"/>
          <w:sz w:val="19"/>
        </w:rPr>
        <w:t> manatdan</w:t>
      </w:r>
      <w:r>
        <w:rPr>
          <w:rFonts w:ascii="Times New Roman" w:hAnsi="Times New Roman"/>
          <w:b/>
          <w:i/>
          <w:w w:val="110"/>
          <w:sz w:val="19"/>
        </w:rPr>
        <w:t> altı</w:t>
      </w:r>
      <w:r>
        <w:rPr>
          <w:rFonts w:ascii="Times New Roman" w:hAnsi="Times New Roman"/>
          <w:b/>
          <w:i/>
          <w:w w:val="110"/>
          <w:sz w:val="19"/>
        </w:rPr>
        <w:t> min</w:t>
      </w:r>
      <w:r>
        <w:rPr>
          <w:rFonts w:ascii="Times New Roman" w:hAnsi="Times New Roman"/>
          <w:b/>
          <w:i/>
          <w:w w:val="110"/>
          <w:sz w:val="19"/>
        </w:rPr>
        <w:t> manatad</w:t>
      </w:r>
      <w:r>
        <w:rPr>
          <w:rFonts w:ascii="Arial" w:hAnsi="Arial"/>
          <w:i/>
          <w:w w:val="110"/>
          <w:sz w:val="19"/>
        </w:rPr>
        <w:t>ə</w:t>
      </w:r>
      <w:r>
        <w:rPr>
          <w:rFonts w:ascii="Times New Roman" w:hAnsi="Times New Roman"/>
          <w:b/>
          <w:i/>
          <w:w w:val="110"/>
          <w:sz w:val="19"/>
        </w:rPr>
        <w:t>k</w:t>
      </w:r>
      <w:r>
        <w:rPr>
          <w:rFonts w:ascii="Times New Roman" w:hAnsi="Times New Roman"/>
          <w:b/>
          <w:i/>
          <w:w w:val="110"/>
          <w:sz w:val="19"/>
        </w:rPr>
        <w:t> miqdarda</w:t>
      </w:r>
      <w:r>
        <w:rPr>
          <w:rFonts w:ascii="Times New Roman" w:hAnsi="Times New Roman"/>
          <w:b/>
          <w:i/>
          <w:w w:val="110"/>
          <w:sz w:val="19"/>
        </w:rPr>
        <w:t> c</w:t>
      </w:r>
      <w:r>
        <w:rPr>
          <w:rFonts w:ascii="Arial" w:hAnsi="Arial"/>
          <w:i/>
          <w:w w:val="110"/>
          <w:sz w:val="19"/>
        </w:rPr>
        <w:t>ə</w:t>
      </w:r>
      <w:r>
        <w:rPr>
          <w:rFonts w:ascii="Times New Roman" w:hAnsi="Times New Roman"/>
          <w:b/>
          <w:i/>
          <w:w w:val="110"/>
          <w:sz w:val="19"/>
        </w:rPr>
        <w:t>rim</w:t>
      </w:r>
      <w:r>
        <w:rPr>
          <w:rFonts w:ascii="Arial" w:hAnsi="Arial"/>
          <w:i/>
          <w:w w:val="110"/>
          <w:sz w:val="19"/>
        </w:rPr>
        <w:t>ə</w:t>
      </w:r>
      <w:r>
        <w:rPr>
          <w:rFonts w:ascii="Arial" w:hAnsi="Arial"/>
          <w:i/>
          <w:w w:val="110"/>
          <w:sz w:val="19"/>
        </w:rPr>
        <w:t> </w:t>
      </w:r>
      <w:r>
        <w:rPr>
          <w:rFonts w:ascii="Times New Roman" w:hAnsi="Times New Roman"/>
          <w:b/>
          <w:i/>
          <w:w w:val="110"/>
          <w:sz w:val="19"/>
        </w:rPr>
        <w:t>v</w:t>
      </w:r>
      <w:r>
        <w:rPr>
          <w:rFonts w:ascii="Arial" w:hAnsi="Arial"/>
          <w:i/>
          <w:w w:val="110"/>
          <w:sz w:val="19"/>
        </w:rPr>
        <w:t>ə</w:t>
      </w:r>
      <w:r>
        <w:rPr>
          <w:rFonts w:ascii="Arial" w:hAnsi="Arial"/>
          <w:i/>
          <w:w w:val="110"/>
          <w:sz w:val="19"/>
        </w:rPr>
        <w:t> </w:t>
      </w:r>
      <w:r>
        <w:rPr>
          <w:rFonts w:ascii="Times New Roman" w:hAnsi="Times New Roman"/>
          <w:b/>
          <w:i/>
          <w:w w:val="110"/>
          <w:sz w:val="19"/>
        </w:rPr>
        <w:t>ya</w:t>
      </w:r>
      <w:r>
        <w:rPr>
          <w:rFonts w:ascii="Times New Roman" w:hAnsi="Times New Roman"/>
          <w:b/>
          <w:i/>
          <w:w w:val="110"/>
          <w:sz w:val="19"/>
        </w:rPr>
        <w:t> bir</w:t>
      </w:r>
      <w:r>
        <w:rPr>
          <w:rFonts w:ascii="Times New Roman" w:hAnsi="Times New Roman"/>
          <w:b/>
          <w:i/>
          <w:w w:val="110"/>
          <w:sz w:val="19"/>
        </w:rPr>
        <w:t> ild</w:t>
      </w:r>
      <w:r>
        <w:rPr>
          <w:rFonts w:ascii="Arial" w:hAnsi="Arial"/>
          <w:i/>
          <w:w w:val="110"/>
          <w:sz w:val="19"/>
        </w:rPr>
        <w:t>ə</w:t>
      </w:r>
      <w:r>
        <w:rPr>
          <w:rFonts w:ascii="Times New Roman" w:hAnsi="Times New Roman"/>
          <w:b/>
          <w:i/>
          <w:w w:val="110"/>
          <w:sz w:val="19"/>
        </w:rPr>
        <w:t>n</w:t>
      </w:r>
      <w:r>
        <w:rPr>
          <w:rFonts w:ascii="Times New Roman" w:hAnsi="Times New Roman"/>
          <w:b/>
          <w:i/>
          <w:w w:val="110"/>
          <w:sz w:val="19"/>
        </w:rPr>
        <w:t> üç</w:t>
      </w:r>
      <w:r>
        <w:rPr>
          <w:rFonts w:ascii="Times New Roman" w:hAnsi="Times New Roman"/>
          <w:b/>
          <w:i/>
          <w:w w:val="110"/>
          <w:sz w:val="19"/>
        </w:rPr>
        <w:t>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w w:val="110"/>
          <w:sz w:val="19"/>
        </w:rPr>
        <w:t> 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w w:val="110"/>
          <w:sz w:val="19"/>
        </w:rPr>
        <w:t> </w:t>
      </w:r>
      <w:r>
        <w:rPr>
          <w:rFonts w:ascii="Times New Roman" w:hAnsi="Times New Roman"/>
          <w:b/>
          <w:i/>
          <w:w w:val="110"/>
          <w:sz w:val="19"/>
        </w:rPr>
        <w:t>azadlı</w:t>
      </w:r>
      <w:r>
        <w:rPr>
          <w:rFonts w:ascii="Arial" w:hAnsi="Arial"/>
          <w:i/>
          <w:w w:val="110"/>
          <w:sz w:val="19"/>
        </w:rPr>
        <w:t>ğ</w:t>
      </w:r>
      <w:r>
        <w:rPr>
          <w:rFonts w:ascii="Times New Roman" w:hAnsi="Times New Roman"/>
          <w:b/>
          <w:i/>
          <w:w w:val="110"/>
          <w:sz w:val="19"/>
        </w:rPr>
        <w:t>ın 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w:t>
      </w:r>
      <w:r>
        <w:rPr>
          <w:rFonts w:ascii="Times New Roman" w:hAnsi="Times New Roman"/>
          <w:b/>
          <w:i/>
          <w:spacing w:val="40"/>
          <w:w w:val="110"/>
          <w:sz w:val="19"/>
        </w:rPr>
        <w:t> </w:t>
      </w:r>
      <w:r>
        <w:rPr>
          <w:rFonts w:ascii="Times New Roman" w:hAnsi="Times New Roman"/>
          <w:b/>
          <w:i/>
          <w:w w:val="110"/>
          <w:sz w:val="19"/>
        </w:rPr>
        <w:t>v</w:t>
      </w:r>
      <w:r>
        <w:rPr>
          <w:rFonts w:ascii="Arial" w:hAnsi="Arial"/>
          <w:i/>
          <w:w w:val="110"/>
          <w:sz w:val="19"/>
        </w:rPr>
        <w:t>ə</w:t>
      </w:r>
      <w:r>
        <w:rPr>
          <w:rFonts w:ascii="Arial" w:hAnsi="Arial"/>
          <w:i/>
          <w:spacing w:val="40"/>
          <w:w w:val="110"/>
          <w:sz w:val="19"/>
        </w:rPr>
        <w:t> </w:t>
      </w:r>
      <w:r>
        <w:rPr>
          <w:rFonts w:ascii="Times New Roman" w:hAnsi="Times New Roman"/>
          <w:b/>
          <w:i/>
          <w:w w:val="110"/>
          <w:sz w:val="19"/>
        </w:rPr>
        <w:t>ya</w:t>
      </w:r>
      <w:r>
        <w:rPr>
          <w:rFonts w:ascii="Times New Roman" w:hAnsi="Times New Roman"/>
          <w:b/>
          <w:i/>
          <w:spacing w:val="40"/>
          <w:w w:val="110"/>
          <w:sz w:val="19"/>
        </w:rPr>
        <w:t> </w:t>
      </w:r>
      <w:r>
        <w:rPr>
          <w:w w:val="110"/>
          <w:sz w:val="19"/>
        </w:rPr>
        <w:t>iki</w:t>
      </w:r>
      <w:r>
        <w:rPr>
          <w:w w:val="110"/>
          <w:sz w:val="19"/>
        </w:rPr>
        <w:t> ildən</w:t>
      </w:r>
      <w:r>
        <w:rPr>
          <w:w w:val="110"/>
          <w:sz w:val="19"/>
        </w:rPr>
        <w:t> beş</w:t>
      </w:r>
      <w:r>
        <w:rPr>
          <w:w w:val="110"/>
          <w:sz w:val="19"/>
        </w:rPr>
        <w:t> ilədək</w:t>
      </w:r>
      <w:r>
        <w:rPr>
          <w:w w:val="110"/>
          <w:sz w:val="19"/>
        </w:rPr>
        <w:t> müddətə</w:t>
      </w:r>
      <w:r>
        <w:rPr>
          <w:w w:val="110"/>
          <w:sz w:val="19"/>
        </w:rPr>
        <w:t> azadlıqdan</w:t>
      </w:r>
      <w:r>
        <w:rPr>
          <w:w w:val="110"/>
          <w:sz w:val="19"/>
        </w:rPr>
        <w:t> məhrum</w:t>
      </w:r>
      <w:r>
        <w:rPr>
          <w:w w:val="110"/>
          <w:sz w:val="19"/>
        </w:rPr>
        <w:t> etmə</w:t>
      </w:r>
      <w:r>
        <w:rPr>
          <w:w w:val="110"/>
          <w:sz w:val="19"/>
        </w:rPr>
        <w:t> ilə </w:t>
      </w:r>
      <w:r>
        <w:rPr>
          <w:b/>
          <w:color w:val="0000FF"/>
          <w:spacing w:val="-3"/>
          <w:w w:val="112"/>
          <w:position w:val="13"/>
          <w:sz w:val="15"/>
          <w:u w:val="single" w:color="0000FF"/>
        </w:rPr>
        <w:t>[436</w:t>
      </w:r>
      <w:r>
        <w:rPr>
          <w:b/>
          <w:color w:val="0000FF"/>
          <w:spacing w:val="-2200"/>
          <w:w w:val="112"/>
          <w:position w:val="13"/>
          <w:sz w:val="15"/>
          <w:u w:val="single" w:color="0000FF"/>
        </w:rPr>
        <w:t>]</w:t>
      </w:r>
      <w:r>
        <w:rPr>
          <w:spacing w:val="-3"/>
          <w:w w:val="109"/>
          <w:sz w:val="19"/>
        </w:rPr>
        <w:t>cəzalandırılı</w:t>
      </w:r>
      <w:r>
        <w:rPr>
          <w:spacing w:val="-2"/>
          <w:w w:val="109"/>
          <w:sz w:val="19"/>
        </w:rPr>
        <w:t>r</w:t>
      </w:r>
    </w:p>
    <w:p>
      <w:pPr>
        <w:pStyle w:val="ListParagraph"/>
        <w:numPr>
          <w:ilvl w:val="1"/>
          <w:numId w:val="160"/>
        </w:numPr>
        <w:tabs>
          <w:tab w:pos="1347" w:val="left" w:leader="none"/>
        </w:tabs>
        <w:spacing w:line="240" w:lineRule="auto" w:before="0" w:after="0"/>
        <w:ind w:left="1347" w:right="0" w:hanging="803"/>
        <w:jc w:val="left"/>
        <w:rPr>
          <w:sz w:val="19"/>
        </w:rPr>
      </w:pPr>
      <w:r>
        <w:rPr>
          <w:sz w:val="19"/>
        </w:rPr>
        <w:t>Bu</w:t>
      </w:r>
      <w:r>
        <w:rPr>
          <w:spacing w:val="2"/>
          <w:sz w:val="19"/>
        </w:rPr>
        <w:t> </w:t>
      </w:r>
      <w:r>
        <w:rPr>
          <w:sz w:val="19"/>
        </w:rPr>
        <w:t>Məcəllənin</w:t>
      </w:r>
      <w:r>
        <w:rPr>
          <w:spacing w:val="3"/>
          <w:sz w:val="19"/>
        </w:rPr>
        <w:t> </w:t>
      </w:r>
      <w:r>
        <w:rPr>
          <w:sz w:val="19"/>
        </w:rPr>
        <w:t>185.1</w:t>
      </w:r>
      <w:r>
        <w:rPr>
          <w:spacing w:val="3"/>
          <w:sz w:val="19"/>
        </w:rPr>
        <w:t> </w:t>
      </w:r>
      <w:r>
        <w:rPr>
          <w:sz w:val="19"/>
        </w:rPr>
        <w:t>və</w:t>
      </w:r>
      <w:r>
        <w:rPr>
          <w:spacing w:val="3"/>
          <w:sz w:val="19"/>
        </w:rPr>
        <w:t> </w:t>
      </w:r>
      <w:r>
        <w:rPr>
          <w:sz w:val="19"/>
        </w:rPr>
        <w:t>ya</w:t>
      </w:r>
      <w:r>
        <w:rPr>
          <w:spacing w:val="3"/>
          <w:sz w:val="19"/>
        </w:rPr>
        <w:t> </w:t>
      </w:r>
      <w:r>
        <w:rPr>
          <w:sz w:val="19"/>
        </w:rPr>
        <w:t>185.2-ci</w:t>
      </w:r>
      <w:r>
        <w:rPr>
          <w:spacing w:val="3"/>
          <w:sz w:val="19"/>
        </w:rPr>
        <w:t> </w:t>
      </w:r>
      <w:r>
        <w:rPr>
          <w:sz w:val="19"/>
        </w:rPr>
        <w:t>maddələrində</w:t>
      </w:r>
      <w:r>
        <w:rPr>
          <w:spacing w:val="3"/>
          <w:sz w:val="19"/>
        </w:rPr>
        <w:t> </w:t>
      </w:r>
      <w:r>
        <w:rPr>
          <w:sz w:val="19"/>
        </w:rPr>
        <w:t>nəzərdə</w:t>
      </w:r>
      <w:r>
        <w:rPr>
          <w:spacing w:val="2"/>
          <w:sz w:val="19"/>
        </w:rPr>
        <w:t> </w:t>
      </w:r>
      <w:r>
        <w:rPr>
          <w:sz w:val="19"/>
        </w:rPr>
        <w:t>tutulmuş</w:t>
      </w:r>
      <w:r>
        <w:rPr>
          <w:spacing w:val="3"/>
          <w:sz w:val="19"/>
        </w:rPr>
        <w:t> </w:t>
      </w:r>
      <w:r>
        <w:rPr>
          <w:spacing w:val="-2"/>
          <w:sz w:val="19"/>
        </w:rPr>
        <w:t>əməllər:</w:t>
      </w:r>
    </w:p>
    <w:p>
      <w:pPr>
        <w:pStyle w:val="ListParagraph"/>
        <w:numPr>
          <w:ilvl w:val="2"/>
          <w:numId w:val="160"/>
        </w:numPr>
        <w:tabs>
          <w:tab w:pos="1577" w:val="left" w:leader="none"/>
        </w:tabs>
        <w:spacing w:line="240" w:lineRule="auto" w:before="9" w:after="0"/>
        <w:ind w:left="1577" w:right="0" w:hanging="1033"/>
        <w:jc w:val="left"/>
        <w:rPr>
          <w:sz w:val="19"/>
        </w:rPr>
      </w:pPr>
      <w:r>
        <w:rPr>
          <w:sz w:val="19"/>
        </w:rPr>
        <w:t>mütəşəkkil</w:t>
      </w:r>
      <w:r>
        <w:rPr>
          <w:spacing w:val="3"/>
          <w:sz w:val="19"/>
        </w:rPr>
        <w:t> </w:t>
      </w:r>
      <w:r>
        <w:rPr>
          <w:sz w:val="19"/>
        </w:rPr>
        <w:t>dəstə</w:t>
      </w:r>
      <w:r>
        <w:rPr>
          <w:spacing w:val="3"/>
          <w:sz w:val="19"/>
        </w:rPr>
        <w:t> </w:t>
      </w:r>
      <w:r>
        <w:rPr>
          <w:sz w:val="19"/>
        </w:rPr>
        <w:t>tərəfindən</w:t>
      </w:r>
      <w:r>
        <w:rPr>
          <w:spacing w:val="3"/>
          <w:sz w:val="19"/>
        </w:rPr>
        <w:t> </w:t>
      </w:r>
      <w:r>
        <w:rPr>
          <w:spacing w:val="-2"/>
          <w:sz w:val="19"/>
        </w:rPr>
        <w:t>törədildikdə;</w:t>
      </w:r>
    </w:p>
    <w:p>
      <w:pPr>
        <w:pStyle w:val="ListParagraph"/>
        <w:numPr>
          <w:ilvl w:val="2"/>
          <w:numId w:val="160"/>
        </w:numPr>
        <w:tabs>
          <w:tab w:pos="1577" w:val="left" w:leader="none"/>
        </w:tabs>
        <w:spacing w:line="240" w:lineRule="auto" w:before="13" w:after="0"/>
        <w:ind w:left="1577" w:right="0" w:hanging="1033"/>
        <w:jc w:val="left"/>
        <w:rPr>
          <w:sz w:val="19"/>
        </w:rPr>
      </w:pPr>
      <w:r>
        <w:rPr>
          <w:sz w:val="19"/>
        </w:rPr>
        <w:t>külli</w:t>
      </w:r>
      <w:r>
        <w:rPr>
          <w:spacing w:val="2"/>
          <w:sz w:val="19"/>
        </w:rPr>
        <w:t> </w:t>
      </w:r>
      <w:r>
        <w:rPr>
          <w:sz w:val="19"/>
        </w:rPr>
        <w:t>miqdarda</w:t>
      </w:r>
      <w:r>
        <w:rPr>
          <w:spacing w:val="3"/>
          <w:sz w:val="19"/>
        </w:rPr>
        <w:t> </w:t>
      </w:r>
      <w:r>
        <w:rPr>
          <w:sz w:val="19"/>
        </w:rPr>
        <w:t>ziyan</w:t>
      </w:r>
      <w:r>
        <w:rPr>
          <w:spacing w:val="3"/>
          <w:sz w:val="19"/>
        </w:rPr>
        <w:t> </w:t>
      </w:r>
      <w:r>
        <w:rPr>
          <w:sz w:val="19"/>
        </w:rPr>
        <w:t>vurmaqla</w:t>
      </w:r>
      <w:r>
        <w:rPr>
          <w:spacing w:val="3"/>
          <w:sz w:val="19"/>
        </w:rPr>
        <w:t> </w:t>
      </w:r>
      <w:r>
        <w:rPr>
          <w:spacing w:val="-2"/>
          <w:sz w:val="19"/>
        </w:rPr>
        <w:t>törədildikdə;</w:t>
      </w:r>
    </w:p>
    <w:p>
      <w:pPr>
        <w:pStyle w:val="ListParagraph"/>
        <w:numPr>
          <w:ilvl w:val="2"/>
          <w:numId w:val="160"/>
        </w:numPr>
        <w:tabs>
          <w:tab w:pos="1582" w:val="left" w:leader="none"/>
        </w:tabs>
        <w:spacing w:line="240" w:lineRule="auto" w:before="13" w:after="0"/>
        <w:ind w:left="1582" w:right="0" w:hanging="1038"/>
        <w:jc w:val="left"/>
        <w:rPr>
          <w:sz w:val="19"/>
        </w:rPr>
      </w:pPr>
      <w:r>
        <w:rPr>
          <w:sz w:val="19"/>
        </w:rPr>
        <w:t>həyat</w:t>
      </w:r>
      <w:r>
        <w:rPr>
          <w:spacing w:val="7"/>
          <w:sz w:val="19"/>
        </w:rPr>
        <w:t> </w:t>
      </w:r>
      <w:r>
        <w:rPr>
          <w:sz w:val="19"/>
        </w:rPr>
        <w:t>üçün</w:t>
      </w:r>
      <w:r>
        <w:rPr>
          <w:spacing w:val="8"/>
          <w:sz w:val="19"/>
        </w:rPr>
        <w:t> </w:t>
      </w:r>
      <w:r>
        <w:rPr>
          <w:sz w:val="19"/>
        </w:rPr>
        <w:t>təhlükəli</w:t>
      </w:r>
      <w:r>
        <w:rPr>
          <w:spacing w:val="7"/>
          <w:sz w:val="19"/>
        </w:rPr>
        <w:t> </w:t>
      </w:r>
      <w:r>
        <w:rPr>
          <w:sz w:val="19"/>
        </w:rPr>
        <w:t>olan</w:t>
      </w:r>
      <w:r>
        <w:rPr>
          <w:spacing w:val="8"/>
          <w:sz w:val="19"/>
        </w:rPr>
        <w:t> </w:t>
      </w:r>
      <w:r>
        <w:rPr>
          <w:sz w:val="19"/>
        </w:rPr>
        <w:t>zor</w:t>
      </w:r>
      <w:r>
        <w:rPr>
          <w:spacing w:val="8"/>
          <w:sz w:val="19"/>
        </w:rPr>
        <w:t> </w:t>
      </w:r>
      <w:r>
        <w:rPr>
          <w:sz w:val="19"/>
        </w:rPr>
        <w:t>tətbiq</w:t>
      </w:r>
      <w:r>
        <w:rPr>
          <w:spacing w:val="7"/>
          <w:sz w:val="19"/>
        </w:rPr>
        <w:t> </w:t>
      </w:r>
      <w:r>
        <w:rPr>
          <w:sz w:val="19"/>
        </w:rPr>
        <w:t>etməklə</w:t>
      </w:r>
      <w:r>
        <w:rPr>
          <w:spacing w:val="8"/>
          <w:sz w:val="19"/>
        </w:rPr>
        <w:t> </w:t>
      </w:r>
      <w:r>
        <w:rPr>
          <w:sz w:val="19"/>
        </w:rPr>
        <w:t>və</w:t>
      </w:r>
      <w:r>
        <w:rPr>
          <w:spacing w:val="8"/>
          <w:sz w:val="19"/>
        </w:rPr>
        <w:t> </w:t>
      </w:r>
      <w:r>
        <w:rPr>
          <w:sz w:val="19"/>
        </w:rPr>
        <w:t>ya</w:t>
      </w:r>
      <w:r>
        <w:rPr>
          <w:spacing w:val="7"/>
          <w:sz w:val="19"/>
        </w:rPr>
        <w:t> </w:t>
      </w:r>
      <w:r>
        <w:rPr>
          <w:sz w:val="19"/>
        </w:rPr>
        <w:t>belə</w:t>
      </w:r>
      <w:r>
        <w:rPr>
          <w:spacing w:val="8"/>
          <w:sz w:val="19"/>
        </w:rPr>
        <w:t> </w:t>
      </w:r>
      <w:r>
        <w:rPr>
          <w:sz w:val="19"/>
        </w:rPr>
        <w:t>zor</w:t>
      </w:r>
      <w:r>
        <w:rPr>
          <w:spacing w:val="8"/>
          <w:sz w:val="19"/>
        </w:rPr>
        <w:t> </w:t>
      </w:r>
      <w:r>
        <w:rPr>
          <w:sz w:val="19"/>
        </w:rPr>
        <w:t>tətbiq</w:t>
      </w:r>
      <w:r>
        <w:rPr>
          <w:spacing w:val="7"/>
          <w:sz w:val="19"/>
        </w:rPr>
        <w:t> </w:t>
      </w:r>
      <w:r>
        <w:rPr>
          <w:sz w:val="19"/>
        </w:rPr>
        <w:t>etmə</w:t>
      </w:r>
      <w:r>
        <w:rPr>
          <w:spacing w:val="8"/>
          <w:sz w:val="19"/>
        </w:rPr>
        <w:t> </w:t>
      </w:r>
      <w:r>
        <w:rPr>
          <w:spacing w:val="-2"/>
          <w:sz w:val="19"/>
        </w:rPr>
        <w:t>hədəsi</w:t>
      </w:r>
    </w:p>
    <w:p>
      <w:pPr>
        <w:pStyle w:val="ListParagraph"/>
        <w:spacing w:after="0" w:line="240" w:lineRule="auto"/>
        <w:jc w:val="left"/>
        <w:rPr>
          <w:sz w:val="19"/>
        </w:rPr>
        <w:sectPr>
          <w:pgSz w:w="11900" w:h="16840"/>
          <w:pgMar w:top="500" w:bottom="280" w:left="566" w:right="566"/>
        </w:sectPr>
      </w:pPr>
    </w:p>
    <w:p>
      <w:pPr>
        <w:pStyle w:val="BodyText"/>
        <w:spacing w:before="92"/>
        <w:ind w:left="100"/>
      </w:pPr>
      <w:r>
        <w:rPr/>
        <w:t>ilə</w:t>
      </w:r>
      <w:r>
        <w:rPr>
          <w:spacing w:val="2"/>
        </w:rPr>
        <w:t> </w:t>
      </w:r>
      <w:r>
        <w:rPr>
          <w:spacing w:val="-2"/>
        </w:rPr>
        <w:t>törədildikdə—</w:t>
      </w:r>
    </w:p>
    <w:p>
      <w:pPr>
        <w:pStyle w:val="BodyText"/>
        <w:spacing w:line="212" w:lineRule="exact" w:before="12"/>
        <w:ind w:left="544"/>
      </w:pPr>
      <w:r>
        <w:rPr/>
        <w:t>beş</w:t>
      </w:r>
      <w:r>
        <w:rPr>
          <w:spacing w:val="2"/>
        </w:rPr>
        <w:t> </w:t>
      </w:r>
      <w:r>
        <w:rPr/>
        <w:t>ildən</w:t>
      </w:r>
      <w:r>
        <w:rPr>
          <w:spacing w:val="3"/>
        </w:rPr>
        <w:t> </w:t>
      </w:r>
      <w:r>
        <w:rPr/>
        <w:t>on</w:t>
      </w:r>
      <w:r>
        <w:rPr>
          <w:spacing w:val="3"/>
        </w:rPr>
        <w:t> </w:t>
      </w:r>
      <w:r>
        <w:rPr/>
        <w:t>ilədək</w:t>
      </w:r>
      <w:r>
        <w:rPr>
          <w:spacing w:val="2"/>
        </w:rPr>
        <w:t> </w:t>
      </w:r>
      <w:r>
        <w:rPr/>
        <w:t>müddətə</w:t>
      </w:r>
      <w:r>
        <w:rPr>
          <w:spacing w:val="3"/>
        </w:rPr>
        <w:t> </w:t>
      </w:r>
      <w:r>
        <w:rPr/>
        <w:t>azadlıqdan</w:t>
      </w:r>
      <w:r>
        <w:rPr>
          <w:spacing w:val="3"/>
        </w:rPr>
        <w:t> </w:t>
      </w:r>
      <w:r>
        <w:rPr/>
        <w:t>məhrum</w:t>
      </w:r>
      <w:r>
        <w:rPr>
          <w:spacing w:val="3"/>
        </w:rPr>
        <w:t> </w:t>
      </w:r>
      <w:r>
        <w:rPr/>
        <w:t>etmə</w:t>
      </w:r>
      <w:r>
        <w:rPr>
          <w:spacing w:val="2"/>
        </w:rPr>
        <w:t> </w:t>
      </w:r>
      <w:r>
        <w:rPr/>
        <w:t>ilə</w:t>
      </w:r>
      <w:r>
        <w:rPr>
          <w:spacing w:val="3"/>
        </w:rPr>
        <w:t> </w:t>
      </w:r>
      <w:r>
        <w:rPr>
          <w:spacing w:val="-2"/>
        </w:rPr>
        <w:t>cəzalandırılır.</w:t>
      </w:r>
    </w:p>
    <w:p>
      <w:pPr>
        <w:pStyle w:val="ListParagraph"/>
        <w:numPr>
          <w:ilvl w:val="1"/>
          <w:numId w:val="160"/>
        </w:numPr>
        <w:tabs>
          <w:tab w:pos="1131" w:val="left" w:leader="none"/>
        </w:tabs>
        <w:spacing w:line="216" w:lineRule="exact" w:before="0" w:after="0"/>
        <w:ind w:left="1131" w:right="0" w:hanging="587"/>
        <w:jc w:val="left"/>
        <w:rPr>
          <w:rFonts w:ascii="Times New Roman" w:hAnsi="Times New Roman"/>
          <w:b/>
          <w:i/>
          <w:sz w:val="19"/>
        </w:rPr>
      </w:pPr>
      <w:r>
        <w:rPr>
          <w:rFonts w:ascii="Times New Roman" w:hAnsi="Times New Roman"/>
          <w:b/>
          <w:i/>
          <w:w w:val="110"/>
          <w:sz w:val="19"/>
        </w:rPr>
        <w:t>Bu</w:t>
      </w:r>
      <w:r>
        <w:rPr>
          <w:rFonts w:ascii="Times New Roman" w:hAnsi="Times New Roman"/>
          <w:b/>
          <w:i/>
          <w:spacing w:val="30"/>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30"/>
          <w:w w:val="110"/>
          <w:sz w:val="19"/>
        </w:rPr>
        <w:t> </w:t>
      </w:r>
      <w:r>
        <w:rPr>
          <w:rFonts w:ascii="Times New Roman" w:hAnsi="Times New Roman"/>
          <w:b/>
          <w:i/>
          <w:w w:val="110"/>
          <w:sz w:val="19"/>
        </w:rPr>
        <w:t>185.1—185.3-cü</w:t>
      </w:r>
      <w:r>
        <w:rPr>
          <w:rFonts w:ascii="Times New Roman" w:hAnsi="Times New Roman"/>
          <w:b/>
          <w:i/>
          <w:spacing w:val="30"/>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w:t>
      </w:r>
      <w:r>
        <w:rPr>
          <w:rFonts w:ascii="Arial" w:hAnsi="Arial"/>
          <w:i/>
          <w:spacing w:val="23"/>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24"/>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23"/>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spacing w:val="31"/>
          <w:w w:val="110"/>
          <w:sz w:val="19"/>
        </w:rPr>
        <w:t> </w:t>
      </w:r>
      <w:r>
        <w:rPr>
          <w:rFonts w:ascii="Times New Roman" w:hAnsi="Times New Roman"/>
          <w:b/>
          <w:i/>
          <w:w w:val="110"/>
          <w:sz w:val="19"/>
        </w:rPr>
        <w:t>xüsusil</w:t>
      </w:r>
      <w:r>
        <w:rPr>
          <w:rFonts w:ascii="Arial" w:hAnsi="Arial"/>
          <w:i/>
          <w:w w:val="110"/>
          <w:sz w:val="19"/>
        </w:rPr>
        <w:t>ə</w:t>
      </w:r>
      <w:r>
        <w:rPr>
          <w:rFonts w:ascii="Arial" w:hAnsi="Arial"/>
          <w:i/>
          <w:spacing w:val="23"/>
          <w:w w:val="110"/>
          <w:sz w:val="19"/>
        </w:rPr>
        <w:t> </w:t>
      </w:r>
      <w:r>
        <w:rPr>
          <w:rFonts w:ascii="Times New Roman" w:hAnsi="Times New Roman"/>
          <w:b/>
          <w:i/>
          <w:w w:val="110"/>
          <w:sz w:val="19"/>
        </w:rPr>
        <w:t>külli</w:t>
      </w:r>
      <w:r>
        <w:rPr>
          <w:rFonts w:ascii="Times New Roman" w:hAnsi="Times New Roman"/>
          <w:b/>
          <w:i/>
          <w:spacing w:val="30"/>
          <w:w w:val="110"/>
          <w:sz w:val="19"/>
        </w:rPr>
        <w:t> </w:t>
      </w:r>
      <w:r>
        <w:rPr>
          <w:rFonts w:ascii="Times New Roman" w:hAnsi="Times New Roman"/>
          <w:b/>
          <w:i/>
          <w:w w:val="110"/>
          <w:sz w:val="19"/>
        </w:rPr>
        <w:t>miqdarda</w:t>
      </w:r>
      <w:r>
        <w:rPr>
          <w:rFonts w:ascii="Times New Roman" w:hAnsi="Times New Roman"/>
          <w:b/>
          <w:i/>
          <w:spacing w:val="30"/>
          <w:w w:val="110"/>
          <w:sz w:val="19"/>
        </w:rPr>
        <w:t> </w:t>
      </w:r>
      <w:r>
        <w:rPr>
          <w:rFonts w:ascii="Times New Roman" w:hAnsi="Times New Roman"/>
          <w:b/>
          <w:i/>
          <w:spacing w:val="-2"/>
          <w:w w:val="110"/>
          <w:sz w:val="19"/>
        </w:rPr>
        <w:t>ziyan</w:t>
      </w:r>
    </w:p>
    <w:p>
      <w:pPr>
        <w:spacing w:line="124" w:lineRule="exact" w:before="38"/>
        <w:ind w:left="2332" w:right="0" w:firstLine="0"/>
        <w:jc w:val="left"/>
        <w:rPr>
          <w:b/>
          <w:sz w:val="15"/>
        </w:rPr>
      </w:pPr>
      <w:r>
        <w:rPr>
          <w:b/>
          <w:color w:val="0000FF"/>
          <w:spacing w:val="-2"/>
          <w:w w:val="105"/>
          <w:sz w:val="15"/>
          <w:u w:val="single" w:color="0000FF"/>
        </w:rPr>
        <w:t>[437]</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vurmaqla</w:t>
      </w:r>
      <w:r>
        <w:rPr>
          <w:rFonts w:ascii="Times New Roman" w:hAnsi="Times New Roman"/>
          <w:b/>
          <w:i/>
          <w:spacing w:val="9"/>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Arial" w:hAnsi="Arial"/>
          <w:i/>
          <w:spacing w:val="4"/>
          <w:w w:val="110"/>
          <w:sz w:val="19"/>
        </w:rPr>
        <w:t> </w:t>
      </w:r>
      <w:r>
        <w:rPr>
          <w:rFonts w:ascii="Times New Roman" w:hAnsi="Times New Roman"/>
          <w:b/>
          <w:i/>
          <w:spacing w:val="-10"/>
          <w:w w:val="110"/>
          <w:sz w:val="19"/>
        </w:rPr>
        <w:t>—</w:t>
      </w:r>
    </w:p>
    <w:p>
      <w:pPr>
        <w:spacing w:before="9"/>
        <w:ind w:left="544" w:right="0" w:firstLine="0"/>
        <w:jc w:val="left"/>
        <w:rPr>
          <w:rFonts w:ascii="Times New Roman" w:hAnsi="Times New Roman"/>
          <w:b/>
          <w:i/>
          <w:sz w:val="19"/>
        </w:rPr>
      </w:pPr>
      <w:r>
        <w:rPr>
          <w:rFonts w:ascii="Times New Roman" w:hAnsi="Times New Roman"/>
          <w:b/>
          <w:i/>
          <w:w w:val="110"/>
          <w:sz w:val="19"/>
        </w:rPr>
        <w:t>on ild</w:t>
      </w:r>
      <w:r>
        <w:rPr>
          <w:rFonts w:ascii="Arial" w:hAnsi="Arial"/>
          <w:i/>
          <w:w w:val="110"/>
          <w:sz w:val="19"/>
        </w:rPr>
        <w:t>ə</w:t>
      </w:r>
      <w:r>
        <w:rPr>
          <w:rFonts w:ascii="Times New Roman" w:hAnsi="Times New Roman"/>
          <w:b/>
          <w:i/>
          <w:w w:val="110"/>
          <w:sz w:val="19"/>
        </w:rPr>
        <w:t>n</w:t>
      </w:r>
      <w:r>
        <w:rPr>
          <w:rFonts w:ascii="Times New Roman" w:hAnsi="Times New Roman"/>
          <w:b/>
          <w:i/>
          <w:spacing w:val="1"/>
          <w:w w:val="110"/>
          <w:sz w:val="19"/>
        </w:rPr>
        <w:t> </w:t>
      </w:r>
      <w:r>
        <w:rPr>
          <w:rFonts w:ascii="Times New Roman" w:hAnsi="Times New Roman"/>
          <w:b/>
          <w:i/>
          <w:w w:val="110"/>
          <w:sz w:val="19"/>
        </w:rPr>
        <w:t>on</w:t>
      </w:r>
      <w:r>
        <w:rPr>
          <w:rFonts w:ascii="Times New Roman" w:hAnsi="Times New Roman"/>
          <w:b/>
          <w:i/>
          <w:spacing w:val="1"/>
          <w:w w:val="110"/>
          <w:sz w:val="19"/>
        </w:rPr>
        <w:t> </w:t>
      </w:r>
      <w:r>
        <w:rPr>
          <w:rFonts w:ascii="Times New Roman" w:hAnsi="Times New Roman"/>
          <w:b/>
          <w:i/>
          <w:w w:val="110"/>
          <w:sz w:val="19"/>
        </w:rPr>
        <w:t>iki</w:t>
      </w:r>
      <w:r>
        <w:rPr>
          <w:rFonts w:ascii="Times New Roman" w:hAnsi="Times New Roman"/>
          <w:b/>
          <w:i/>
          <w:spacing w:val="1"/>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1"/>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5"/>
          <w:w w:val="110"/>
          <w:sz w:val="19"/>
        </w:rPr>
        <w:t> </w:t>
      </w:r>
      <w:r>
        <w:rPr>
          <w:rFonts w:ascii="Times New Roman" w:hAnsi="Times New Roman"/>
          <w:b/>
          <w:i/>
          <w:w w:val="110"/>
          <w:sz w:val="19"/>
        </w:rPr>
        <w:t>azadlıqdan</w:t>
      </w:r>
      <w:r>
        <w:rPr>
          <w:rFonts w:ascii="Times New Roman" w:hAnsi="Times New Roman"/>
          <w:b/>
          <w:i/>
          <w:spacing w:val="1"/>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1"/>
          <w:w w:val="110"/>
          <w:sz w:val="19"/>
        </w:rPr>
        <w:t> </w:t>
      </w:r>
      <w:r>
        <w:rPr>
          <w:rFonts w:ascii="Times New Roman" w:hAnsi="Times New Roman"/>
          <w:b/>
          <w:i/>
          <w:w w:val="110"/>
          <w:sz w:val="19"/>
        </w:rPr>
        <w:t>etm</w:t>
      </w:r>
      <w:r>
        <w:rPr>
          <w:rFonts w:ascii="Arial" w:hAnsi="Arial"/>
          <w:i/>
          <w:w w:val="110"/>
          <w:sz w:val="19"/>
        </w:rPr>
        <w:t>ə</w:t>
      </w:r>
      <w:r>
        <w:rPr>
          <w:rFonts w:ascii="Arial" w:hAnsi="Arial"/>
          <w:i/>
          <w:spacing w:val="-5"/>
          <w:w w:val="110"/>
          <w:sz w:val="19"/>
        </w:rPr>
        <w:t> </w:t>
      </w:r>
      <w:r>
        <w:rPr>
          <w:rFonts w:ascii="Times New Roman" w:hAnsi="Times New Roman"/>
          <w:b/>
          <w:i/>
          <w:w w:val="110"/>
          <w:sz w:val="19"/>
        </w:rPr>
        <w:t>il</w:t>
      </w:r>
      <w:r>
        <w:rPr>
          <w:rFonts w:ascii="Arial" w:hAnsi="Arial"/>
          <w:i/>
          <w:w w:val="110"/>
          <w:sz w:val="19"/>
        </w:rPr>
        <w:t>ə</w:t>
      </w:r>
      <w:r>
        <w:rPr>
          <w:rFonts w:ascii="Arial" w:hAnsi="Arial"/>
          <w:i/>
          <w:spacing w:val="-4"/>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BodyText"/>
        <w:spacing w:before="38"/>
        <w:rPr>
          <w:rFonts w:ascii="Times New Roman"/>
          <w:b/>
          <w:i/>
        </w:rPr>
      </w:pPr>
    </w:p>
    <w:p>
      <w:pPr>
        <w:spacing w:before="1"/>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3"/>
          <w:w w:val="150"/>
          <w:sz w:val="19"/>
        </w:rPr>
        <w:t> </w:t>
      </w:r>
      <w:r>
        <w:rPr>
          <w:sz w:val="19"/>
        </w:rPr>
        <w:t>1</w:t>
      </w:r>
      <w:r>
        <w:rPr>
          <w:spacing w:val="-66"/>
          <w:sz w:val="19"/>
        </w:rPr>
        <w:t> </w:t>
      </w:r>
      <w:r>
        <w:rPr>
          <w:sz w:val="19"/>
        </w:rPr>
        <w:t>8</w:t>
      </w:r>
      <w:r>
        <w:rPr>
          <w:spacing w:val="-66"/>
          <w:sz w:val="19"/>
        </w:rPr>
        <w:t> </w:t>
      </w:r>
      <w:r>
        <w:rPr>
          <w:sz w:val="19"/>
        </w:rPr>
        <w:t>6</w:t>
      </w:r>
      <w:r>
        <w:rPr>
          <w:spacing w:val="-67"/>
          <w:sz w:val="19"/>
        </w:rPr>
        <w:t> </w:t>
      </w:r>
      <w:r>
        <w:rPr>
          <w:sz w:val="19"/>
        </w:rPr>
        <w:t>.</w:t>
      </w:r>
      <w:r>
        <w:rPr>
          <w:spacing w:val="12"/>
          <w:sz w:val="19"/>
        </w:rPr>
        <w:t> </w:t>
      </w:r>
      <w:r>
        <w:rPr>
          <w:b/>
          <w:sz w:val="19"/>
        </w:rPr>
        <w:t>Əmlakı</w:t>
      </w:r>
      <w:r>
        <w:rPr>
          <w:b/>
          <w:spacing w:val="3"/>
          <w:sz w:val="19"/>
        </w:rPr>
        <w:t> </w:t>
      </w:r>
      <w:r>
        <w:rPr>
          <w:b/>
          <w:sz w:val="19"/>
        </w:rPr>
        <w:t>qəsdən</w:t>
      </w:r>
      <w:r>
        <w:rPr>
          <w:b/>
          <w:spacing w:val="2"/>
          <w:sz w:val="19"/>
        </w:rPr>
        <w:t> </w:t>
      </w:r>
      <w:r>
        <w:rPr>
          <w:b/>
          <w:sz w:val="19"/>
        </w:rPr>
        <w:t>məhv</w:t>
      </w:r>
      <w:r>
        <w:rPr>
          <w:b/>
          <w:spacing w:val="3"/>
          <w:sz w:val="19"/>
        </w:rPr>
        <w:t> </w:t>
      </w:r>
      <w:r>
        <w:rPr>
          <w:b/>
          <w:sz w:val="19"/>
        </w:rPr>
        <w:t>etmə</w:t>
      </w:r>
      <w:r>
        <w:rPr>
          <w:b/>
          <w:spacing w:val="3"/>
          <w:sz w:val="19"/>
        </w:rPr>
        <w:t> </w:t>
      </w:r>
      <w:r>
        <w:rPr>
          <w:b/>
          <w:sz w:val="19"/>
        </w:rPr>
        <w:t>və</w:t>
      </w:r>
      <w:r>
        <w:rPr>
          <w:b/>
          <w:spacing w:val="2"/>
          <w:sz w:val="19"/>
        </w:rPr>
        <w:t> </w:t>
      </w:r>
      <w:r>
        <w:rPr>
          <w:b/>
          <w:sz w:val="19"/>
        </w:rPr>
        <w:t>ya</w:t>
      </w:r>
      <w:r>
        <w:rPr>
          <w:b/>
          <w:spacing w:val="3"/>
          <w:sz w:val="19"/>
        </w:rPr>
        <w:t> </w:t>
      </w:r>
      <w:r>
        <w:rPr>
          <w:b/>
          <w:spacing w:val="-2"/>
          <w:sz w:val="19"/>
        </w:rPr>
        <w:t>zədələmə</w:t>
      </w:r>
    </w:p>
    <w:p>
      <w:pPr>
        <w:pStyle w:val="BodyText"/>
        <w:spacing w:before="25"/>
        <w:rPr>
          <w:b/>
        </w:rPr>
      </w:pPr>
    </w:p>
    <w:p>
      <w:pPr>
        <w:pStyle w:val="ListParagraph"/>
        <w:numPr>
          <w:ilvl w:val="1"/>
          <w:numId w:val="161"/>
        </w:numPr>
        <w:tabs>
          <w:tab w:pos="1437" w:val="left" w:leader="none"/>
        </w:tabs>
        <w:spacing w:line="254" w:lineRule="auto" w:before="0" w:after="0"/>
        <w:ind w:left="100" w:right="98" w:firstLine="444"/>
        <w:jc w:val="left"/>
        <w:rPr>
          <w:sz w:val="19"/>
        </w:rPr>
      </w:pPr>
      <w:r>
        <w:rPr>
          <w:sz w:val="19"/>
        </w:rPr>
        <w:t>Özgənin</w:t>
      </w:r>
      <w:r>
        <w:rPr>
          <w:spacing w:val="80"/>
          <w:sz w:val="19"/>
        </w:rPr>
        <w:t> </w:t>
      </w:r>
      <w:r>
        <w:rPr>
          <w:sz w:val="19"/>
        </w:rPr>
        <w:t>əmlakını</w:t>
      </w:r>
      <w:r>
        <w:rPr>
          <w:spacing w:val="80"/>
          <w:sz w:val="19"/>
        </w:rPr>
        <w:t> </w:t>
      </w:r>
      <w:r>
        <w:rPr>
          <w:sz w:val="19"/>
        </w:rPr>
        <w:t>qəsdən</w:t>
      </w:r>
      <w:r>
        <w:rPr>
          <w:spacing w:val="80"/>
          <w:sz w:val="19"/>
        </w:rPr>
        <w:t> </w:t>
      </w:r>
      <w:r>
        <w:rPr>
          <w:sz w:val="19"/>
        </w:rPr>
        <w:t>məhv</w:t>
      </w:r>
      <w:r>
        <w:rPr>
          <w:spacing w:val="80"/>
          <w:sz w:val="19"/>
        </w:rPr>
        <w:t> </w:t>
      </w:r>
      <w:r>
        <w:rPr>
          <w:sz w:val="19"/>
        </w:rPr>
        <w:t>etmə</w:t>
      </w:r>
      <w:r>
        <w:rPr>
          <w:spacing w:val="80"/>
          <w:sz w:val="19"/>
        </w:rPr>
        <w:t> </w:t>
      </w:r>
      <w:r>
        <w:rPr>
          <w:sz w:val="19"/>
        </w:rPr>
        <w:t>və</w:t>
      </w:r>
      <w:r>
        <w:rPr>
          <w:spacing w:val="80"/>
          <w:sz w:val="19"/>
        </w:rPr>
        <w:t> </w:t>
      </w:r>
      <w:r>
        <w:rPr>
          <w:sz w:val="19"/>
        </w:rPr>
        <w:t>ya</w:t>
      </w:r>
      <w:r>
        <w:rPr>
          <w:spacing w:val="80"/>
          <w:sz w:val="19"/>
        </w:rPr>
        <w:t> </w:t>
      </w:r>
      <w:r>
        <w:rPr>
          <w:sz w:val="19"/>
        </w:rPr>
        <w:t>zədələmə</w:t>
      </w:r>
      <w:r>
        <w:rPr>
          <w:spacing w:val="80"/>
          <w:sz w:val="19"/>
        </w:rPr>
        <w:t> </w:t>
      </w:r>
      <w:r>
        <w:rPr>
          <w:sz w:val="19"/>
        </w:rPr>
        <w:t>zərərçəkmiş</w:t>
      </w:r>
      <w:r>
        <w:rPr>
          <w:spacing w:val="80"/>
          <w:sz w:val="19"/>
        </w:rPr>
        <w:t> </w:t>
      </w:r>
      <w:r>
        <w:rPr>
          <w:sz w:val="19"/>
        </w:rPr>
        <w:t>şəxsə</w:t>
      </w:r>
      <w:r>
        <w:rPr>
          <w:spacing w:val="80"/>
          <w:sz w:val="19"/>
        </w:rPr>
        <w:t> </w:t>
      </w:r>
      <w:r>
        <w:rPr>
          <w:sz w:val="19"/>
        </w:rPr>
        <w:t>xeyli miqdarda ziyan vurmaqla törədildikdə—</w:t>
      </w:r>
    </w:p>
    <w:p>
      <w:pPr>
        <w:tabs>
          <w:tab w:pos="6994" w:val="left" w:leader="none"/>
        </w:tabs>
        <w:spacing w:line="211" w:lineRule="exact" w:before="0"/>
        <w:ind w:left="544" w:right="0" w:firstLine="0"/>
        <w:jc w:val="left"/>
        <w:rPr>
          <w:rFonts w:ascii="Times New Roman" w:hAnsi="Times New Roman"/>
          <w:b/>
          <w:i/>
          <w:sz w:val="19"/>
        </w:rPr>
      </w:pP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w:t>
      </w:r>
      <w:r>
        <w:rPr>
          <w:rFonts w:ascii="Times New Roman" w:hAnsi="Times New Roman"/>
          <w:b/>
          <w:i/>
          <w:spacing w:val="50"/>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45"/>
          <w:w w:val="110"/>
          <w:sz w:val="19"/>
        </w:rPr>
        <w:t> </w:t>
      </w:r>
      <w:r>
        <w:rPr>
          <w:rFonts w:ascii="Times New Roman" w:hAnsi="Times New Roman"/>
          <w:b/>
          <w:i/>
          <w:w w:val="110"/>
          <w:sz w:val="19"/>
        </w:rPr>
        <w:t>vurulmu</w:t>
      </w:r>
      <w:r>
        <w:rPr>
          <w:rFonts w:ascii="Arial" w:hAnsi="Arial"/>
          <w:i/>
          <w:w w:val="110"/>
          <w:sz w:val="19"/>
        </w:rPr>
        <w:t>ş</w:t>
      </w:r>
      <w:r>
        <w:rPr>
          <w:rFonts w:ascii="Arial" w:hAnsi="Arial"/>
          <w:i/>
          <w:spacing w:val="45"/>
          <w:w w:val="110"/>
          <w:sz w:val="19"/>
        </w:rPr>
        <w:t> </w:t>
      </w:r>
      <w:r>
        <w:rPr>
          <w:rFonts w:ascii="Times New Roman" w:hAnsi="Times New Roman"/>
          <w:b/>
          <w:i/>
          <w:w w:val="110"/>
          <w:sz w:val="19"/>
        </w:rPr>
        <w:t>ziyanın</w:t>
      </w:r>
      <w:r>
        <w:rPr>
          <w:rFonts w:ascii="Times New Roman" w:hAnsi="Times New Roman"/>
          <w:b/>
          <w:i/>
          <w:spacing w:val="50"/>
          <w:w w:val="110"/>
          <w:sz w:val="19"/>
        </w:rPr>
        <w:t> </w:t>
      </w:r>
      <w:r>
        <w:rPr>
          <w:rFonts w:ascii="Times New Roman" w:hAnsi="Times New Roman"/>
          <w:b/>
          <w:i/>
          <w:w w:val="110"/>
          <w:sz w:val="19"/>
        </w:rPr>
        <w:t>iki</w:t>
      </w:r>
      <w:r>
        <w:rPr>
          <w:rFonts w:ascii="Times New Roman" w:hAnsi="Times New Roman"/>
          <w:b/>
          <w:i/>
          <w:spacing w:val="51"/>
          <w:w w:val="110"/>
          <w:sz w:val="19"/>
        </w:rPr>
        <w:t> </w:t>
      </w:r>
      <w:r>
        <w:rPr>
          <w:rFonts w:ascii="Times New Roman" w:hAnsi="Times New Roman"/>
          <w:b/>
          <w:i/>
          <w:w w:val="110"/>
          <w:sz w:val="19"/>
        </w:rPr>
        <w:t>mislind</w:t>
      </w:r>
      <w:r>
        <w:rPr>
          <w:rFonts w:ascii="Arial" w:hAnsi="Arial"/>
          <w:i/>
          <w:w w:val="110"/>
          <w:sz w:val="19"/>
        </w:rPr>
        <w:t>ə</w:t>
      </w:r>
      <w:r>
        <w:rPr>
          <w:rFonts w:ascii="Times New Roman" w:hAnsi="Times New Roman"/>
          <w:b/>
          <w:i/>
          <w:w w:val="110"/>
          <w:sz w:val="19"/>
        </w:rPr>
        <w:t>n</w:t>
      </w:r>
      <w:r>
        <w:rPr>
          <w:rFonts w:ascii="Times New Roman" w:hAnsi="Times New Roman"/>
          <w:b/>
          <w:i/>
          <w:spacing w:val="51"/>
          <w:w w:val="110"/>
          <w:sz w:val="19"/>
        </w:rPr>
        <w:t> </w:t>
      </w:r>
      <w:r>
        <w:rPr>
          <w:rFonts w:ascii="Times New Roman" w:hAnsi="Times New Roman"/>
          <w:b/>
          <w:i/>
          <w:w w:val="110"/>
          <w:sz w:val="19"/>
        </w:rPr>
        <w:t>üç</w:t>
      </w:r>
      <w:r>
        <w:rPr>
          <w:rFonts w:ascii="Times New Roman" w:hAnsi="Times New Roman"/>
          <w:b/>
          <w:i/>
          <w:spacing w:val="51"/>
          <w:w w:val="110"/>
          <w:sz w:val="19"/>
        </w:rPr>
        <w:t> </w:t>
      </w:r>
      <w:r>
        <w:rPr>
          <w:rFonts w:ascii="Times New Roman" w:hAnsi="Times New Roman"/>
          <w:b/>
          <w:i/>
          <w:spacing w:val="-2"/>
          <w:w w:val="110"/>
          <w:sz w:val="19"/>
        </w:rPr>
        <w:t>mislin</w:t>
      </w:r>
      <w:r>
        <w:rPr>
          <w:rFonts w:ascii="Arial" w:hAnsi="Arial"/>
          <w:i/>
          <w:spacing w:val="-2"/>
          <w:w w:val="110"/>
          <w:sz w:val="19"/>
        </w:rPr>
        <w:t>ə</w:t>
      </w:r>
      <w:r>
        <w:rPr>
          <w:rFonts w:ascii="Times New Roman" w:hAnsi="Times New Roman"/>
          <w:b/>
          <w:i/>
          <w:spacing w:val="-2"/>
          <w:w w:val="110"/>
          <w:sz w:val="19"/>
        </w:rPr>
        <w:t>d</w:t>
      </w:r>
      <w:r>
        <w:rPr>
          <w:rFonts w:ascii="Arial" w:hAnsi="Arial"/>
          <w:i/>
          <w:spacing w:val="-2"/>
          <w:w w:val="110"/>
          <w:sz w:val="19"/>
        </w:rPr>
        <w:t>ə</w:t>
      </w:r>
      <w:r>
        <w:rPr>
          <w:rFonts w:ascii="Times New Roman" w:hAnsi="Times New Roman"/>
          <w:b/>
          <w:i/>
          <w:spacing w:val="-2"/>
          <w:w w:val="110"/>
          <w:sz w:val="19"/>
        </w:rPr>
        <w:t>k</w:t>
      </w:r>
      <w:r>
        <w:rPr>
          <w:rFonts w:ascii="Times New Roman" w:hAnsi="Times New Roman"/>
          <w:b/>
          <w:i/>
          <w:sz w:val="19"/>
        </w:rPr>
        <w:tab/>
      </w:r>
      <w:r>
        <w:rPr>
          <w:w w:val="110"/>
          <w:sz w:val="19"/>
        </w:rPr>
        <w:t>miqdarda</w:t>
      </w:r>
      <w:r>
        <w:rPr>
          <w:spacing w:val="13"/>
          <w:w w:val="110"/>
          <w:sz w:val="19"/>
        </w:rPr>
        <w:t> </w:t>
      </w:r>
      <w:r>
        <w:rPr>
          <w:w w:val="110"/>
          <w:sz w:val="19"/>
        </w:rPr>
        <w:t>cərimə</w:t>
      </w:r>
      <w:r>
        <w:rPr>
          <w:spacing w:val="13"/>
          <w:w w:val="110"/>
          <w:sz w:val="19"/>
        </w:rPr>
        <w:t> </w:t>
      </w:r>
      <w:r>
        <w:rPr>
          <w:w w:val="110"/>
          <w:sz w:val="19"/>
        </w:rPr>
        <w:t>və</w:t>
      </w:r>
      <w:r>
        <w:rPr>
          <w:spacing w:val="13"/>
          <w:w w:val="110"/>
          <w:sz w:val="19"/>
        </w:rPr>
        <w:t> </w:t>
      </w:r>
      <w:r>
        <w:rPr>
          <w:w w:val="110"/>
          <w:sz w:val="19"/>
        </w:rPr>
        <w:t>ya</w:t>
      </w:r>
      <w:r>
        <w:rPr>
          <w:spacing w:val="-24"/>
          <w:w w:val="110"/>
          <w:sz w:val="19"/>
        </w:rPr>
        <w:t> </w:t>
      </w:r>
      <w:r>
        <w:rPr>
          <w:rFonts w:ascii="Times New Roman" w:hAnsi="Times New Roman"/>
          <w:b/>
          <w:i/>
          <w:w w:val="110"/>
          <w:sz w:val="19"/>
        </w:rPr>
        <w:t>iki</w:t>
      </w:r>
      <w:r>
        <w:rPr>
          <w:rFonts w:ascii="Times New Roman" w:hAnsi="Times New Roman"/>
          <w:b/>
          <w:i/>
          <w:spacing w:val="25"/>
          <w:w w:val="110"/>
          <w:sz w:val="19"/>
        </w:rPr>
        <w:t> </w:t>
      </w:r>
      <w:r>
        <w:rPr>
          <w:rFonts w:ascii="Times New Roman" w:hAnsi="Times New Roman"/>
          <w:b/>
          <w:i/>
          <w:spacing w:val="-2"/>
          <w:w w:val="110"/>
          <w:sz w:val="19"/>
        </w:rPr>
        <w:t>il</w:t>
      </w:r>
      <w:r>
        <w:rPr>
          <w:rFonts w:ascii="Arial" w:hAnsi="Arial"/>
          <w:i/>
          <w:spacing w:val="-2"/>
          <w:w w:val="110"/>
          <w:sz w:val="19"/>
        </w:rPr>
        <w:t>ə</w:t>
      </w:r>
      <w:r>
        <w:rPr>
          <w:rFonts w:ascii="Times New Roman" w:hAnsi="Times New Roman"/>
          <w:b/>
          <w:i/>
          <w:spacing w:val="-2"/>
          <w:w w:val="110"/>
          <w:sz w:val="19"/>
        </w:rPr>
        <w:t>d</w:t>
      </w:r>
      <w:r>
        <w:rPr>
          <w:rFonts w:ascii="Arial" w:hAnsi="Arial"/>
          <w:i/>
          <w:spacing w:val="-2"/>
          <w:w w:val="110"/>
          <w:sz w:val="19"/>
        </w:rPr>
        <w:t>ə</w:t>
      </w:r>
      <w:r>
        <w:rPr>
          <w:rFonts w:ascii="Times New Roman" w:hAnsi="Times New Roman"/>
          <w:b/>
          <w:i/>
          <w:spacing w:val="-2"/>
          <w:w w:val="110"/>
          <w:sz w:val="19"/>
        </w:rPr>
        <w:t>k</w:t>
      </w:r>
    </w:p>
    <w:p>
      <w:pPr>
        <w:tabs>
          <w:tab w:pos="4812" w:val="left" w:leader="none"/>
        </w:tabs>
        <w:spacing w:line="232" w:lineRule="exact" w:before="0"/>
        <w:ind w:left="100" w:right="0" w:firstLine="0"/>
        <w:jc w:val="left"/>
        <w:rPr>
          <w:sz w:val="19"/>
        </w:rPr>
      </w:pP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52"/>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w:t>
      </w:r>
      <w:r>
        <w:rPr>
          <w:rFonts w:ascii="Times New Roman" w:hAnsi="Times New Roman"/>
          <w:b/>
          <w:i/>
          <w:spacing w:val="59"/>
          <w:w w:val="105"/>
          <w:sz w:val="19"/>
        </w:rPr>
        <w:t>  </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58"/>
          <w:w w:val="105"/>
          <w:sz w:val="19"/>
        </w:rPr>
        <w:t>  </w:t>
      </w:r>
      <w:r>
        <w:rPr>
          <w:rFonts w:ascii="Times New Roman" w:hAnsi="Times New Roman"/>
          <w:b/>
          <w:i/>
          <w:w w:val="105"/>
          <w:sz w:val="19"/>
        </w:rPr>
        <w:t>v</w:t>
      </w:r>
      <w:r>
        <w:rPr>
          <w:rFonts w:ascii="Arial" w:hAnsi="Arial"/>
          <w:i/>
          <w:w w:val="105"/>
          <w:sz w:val="19"/>
        </w:rPr>
        <w:t>ə</w:t>
      </w:r>
      <w:r>
        <w:rPr>
          <w:rFonts w:ascii="Arial" w:hAnsi="Arial"/>
          <w:i/>
          <w:spacing w:val="53"/>
          <w:w w:val="105"/>
          <w:sz w:val="19"/>
        </w:rPr>
        <w:t>  </w:t>
      </w:r>
      <w:r>
        <w:rPr>
          <w:rFonts w:ascii="Times New Roman" w:hAnsi="Times New Roman"/>
          <w:b/>
          <w:i/>
          <w:spacing w:val="-5"/>
          <w:w w:val="105"/>
          <w:sz w:val="19"/>
        </w:rPr>
        <w:t>ya</w:t>
      </w:r>
      <w:r>
        <w:rPr>
          <w:rFonts w:ascii="Times New Roman" w:hAnsi="Times New Roman"/>
          <w:b/>
          <w:i/>
          <w:sz w:val="19"/>
        </w:rPr>
        <w:tab/>
      </w:r>
      <w:r>
        <w:rPr>
          <w:w w:val="105"/>
          <w:sz w:val="19"/>
        </w:rPr>
        <w:t>iki</w:t>
      </w:r>
      <w:r>
        <w:rPr>
          <w:spacing w:val="70"/>
          <w:w w:val="105"/>
          <w:sz w:val="19"/>
        </w:rPr>
        <w:t> </w:t>
      </w:r>
      <w:r>
        <w:rPr>
          <w:w w:val="105"/>
          <w:sz w:val="19"/>
        </w:rPr>
        <w:t>ilədək</w:t>
      </w:r>
      <w:r>
        <w:rPr>
          <w:spacing w:val="71"/>
          <w:w w:val="105"/>
          <w:sz w:val="19"/>
        </w:rPr>
        <w:t> </w:t>
      </w:r>
      <w:r>
        <w:rPr>
          <w:w w:val="105"/>
          <w:sz w:val="19"/>
        </w:rPr>
        <w:t>müddətə</w:t>
      </w:r>
      <w:r>
        <w:rPr>
          <w:spacing w:val="71"/>
          <w:w w:val="105"/>
          <w:sz w:val="19"/>
        </w:rPr>
        <w:t> </w:t>
      </w:r>
      <w:r>
        <w:rPr>
          <w:w w:val="105"/>
          <w:sz w:val="19"/>
        </w:rPr>
        <w:t>azadlıqdan</w:t>
      </w:r>
      <w:r>
        <w:rPr>
          <w:spacing w:val="71"/>
          <w:w w:val="105"/>
          <w:sz w:val="19"/>
        </w:rPr>
        <w:t> </w:t>
      </w:r>
      <w:r>
        <w:rPr>
          <w:w w:val="105"/>
          <w:sz w:val="19"/>
        </w:rPr>
        <w:t>məhrum</w:t>
      </w:r>
      <w:r>
        <w:rPr>
          <w:spacing w:val="71"/>
          <w:w w:val="105"/>
          <w:sz w:val="19"/>
        </w:rPr>
        <w:t> </w:t>
      </w:r>
      <w:r>
        <w:rPr>
          <w:w w:val="105"/>
          <w:sz w:val="19"/>
        </w:rPr>
        <w:t>etmə</w:t>
      </w:r>
      <w:r>
        <w:rPr>
          <w:spacing w:val="71"/>
          <w:w w:val="105"/>
          <w:sz w:val="19"/>
        </w:rPr>
        <w:t> </w:t>
      </w:r>
      <w:r>
        <w:rPr>
          <w:spacing w:val="-5"/>
          <w:w w:val="105"/>
          <w:sz w:val="19"/>
        </w:rPr>
        <w:t>ilə</w:t>
      </w:r>
    </w:p>
    <w:p>
      <w:pPr>
        <w:spacing w:before="24"/>
        <w:ind w:left="100" w:right="0" w:firstLine="0"/>
        <w:jc w:val="left"/>
        <w:rPr>
          <w:sz w:val="19"/>
        </w:rPr>
      </w:pPr>
      <w:r>
        <w:rPr>
          <w:sz w:val="19"/>
        </w:rPr>
        <mc:AlternateContent>
          <mc:Choice Requires="wps">
            <w:drawing>
              <wp:anchor distT="0" distB="0" distL="0" distR="0" allowOverlap="1" layoutInCell="1" locked="0" behindDoc="1" simplePos="0" relativeHeight="482154496">
                <wp:simplePos x="0" y="0"/>
                <wp:positionH relativeFrom="page">
                  <wp:posOffset>1450008</wp:posOffset>
                </wp:positionH>
                <wp:positionV relativeFrom="paragraph">
                  <wp:posOffset>64343</wp:posOffset>
                </wp:positionV>
                <wp:extent cx="73660" cy="14224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14.173897pt;margin-top:5.066385pt;width:5.8pt;height:11.2pt;mso-position-horizontal-relative:page;mso-position-vertical-relative:paragraph;z-index:-21161984" type="#_x0000_t202" id="docshape60"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3"/>
          <w:w w:val="102"/>
          <w:position w:val="13"/>
          <w:sz w:val="15"/>
          <w:u w:val="single" w:color="0000FF"/>
        </w:rPr>
        <w:t>[438</w:t>
      </w:r>
      <w:r>
        <w:rPr>
          <w:b/>
          <w:color w:val="0000FF"/>
          <w:spacing w:val="-2200"/>
          <w:w w:val="102"/>
          <w:position w:val="13"/>
          <w:sz w:val="15"/>
          <w:u w:val="single" w:color="0000FF"/>
        </w:rPr>
        <w:t>]</w:t>
      </w:r>
      <w:r>
        <w:rPr>
          <w:spacing w:val="-3"/>
          <w:w w:val="99"/>
          <w:sz w:val="19"/>
        </w:rPr>
        <w:t>cəzalandırılı</w:t>
      </w:r>
      <w:r>
        <w:rPr>
          <w:spacing w:val="-2"/>
          <w:w w:val="99"/>
          <w:sz w:val="19"/>
        </w:rPr>
        <w:t>r</w:t>
      </w:r>
    </w:p>
    <w:p>
      <w:pPr>
        <w:pStyle w:val="ListParagraph"/>
        <w:numPr>
          <w:ilvl w:val="1"/>
          <w:numId w:val="161"/>
        </w:numPr>
        <w:tabs>
          <w:tab w:pos="1347" w:val="left" w:leader="none"/>
        </w:tabs>
        <w:spacing w:line="240" w:lineRule="auto" w:before="13" w:after="0"/>
        <w:ind w:left="1347" w:right="0" w:hanging="803"/>
        <w:jc w:val="left"/>
        <w:rPr>
          <w:sz w:val="19"/>
        </w:rPr>
      </w:pPr>
      <w:r>
        <w:rPr>
          <w:sz w:val="19"/>
        </w:rPr>
        <w:t>Eyni</w:t>
      </w:r>
      <w:r>
        <w:rPr>
          <w:spacing w:val="2"/>
          <w:sz w:val="19"/>
        </w:rPr>
        <w:t> </w:t>
      </w:r>
      <w:r>
        <w:rPr>
          <w:spacing w:val="-2"/>
          <w:sz w:val="19"/>
        </w:rPr>
        <w:t>əməllər:</w:t>
      </w:r>
    </w:p>
    <w:p>
      <w:pPr>
        <w:pStyle w:val="ListParagraph"/>
        <w:numPr>
          <w:ilvl w:val="2"/>
          <w:numId w:val="161"/>
        </w:numPr>
        <w:tabs>
          <w:tab w:pos="1577" w:val="left" w:leader="none"/>
        </w:tabs>
        <w:spacing w:line="240" w:lineRule="auto" w:before="13" w:after="0"/>
        <w:ind w:left="1577" w:right="0" w:hanging="1033"/>
        <w:jc w:val="left"/>
        <w:rPr>
          <w:sz w:val="19"/>
        </w:rPr>
      </w:pPr>
      <w:r>
        <w:rPr>
          <w:sz w:val="19"/>
        </w:rPr>
        <w:t>zərərçəkmiş</w:t>
      </w:r>
      <w:r>
        <w:rPr>
          <w:spacing w:val="2"/>
          <w:sz w:val="19"/>
        </w:rPr>
        <w:t> </w:t>
      </w:r>
      <w:r>
        <w:rPr>
          <w:sz w:val="19"/>
        </w:rPr>
        <w:t>şəxsə</w:t>
      </w:r>
      <w:r>
        <w:rPr>
          <w:spacing w:val="3"/>
          <w:sz w:val="19"/>
        </w:rPr>
        <w:t> </w:t>
      </w:r>
      <w:r>
        <w:rPr>
          <w:sz w:val="19"/>
        </w:rPr>
        <w:t>külli</w:t>
      </w:r>
      <w:r>
        <w:rPr>
          <w:spacing w:val="3"/>
          <w:sz w:val="19"/>
        </w:rPr>
        <w:t> </w:t>
      </w:r>
      <w:r>
        <w:rPr>
          <w:sz w:val="19"/>
        </w:rPr>
        <w:t>miqdarda</w:t>
      </w:r>
      <w:r>
        <w:rPr>
          <w:spacing w:val="3"/>
          <w:sz w:val="19"/>
        </w:rPr>
        <w:t> </w:t>
      </w:r>
      <w:r>
        <w:rPr>
          <w:sz w:val="19"/>
        </w:rPr>
        <w:t>ziyan</w:t>
      </w:r>
      <w:r>
        <w:rPr>
          <w:spacing w:val="3"/>
          <w:sz w:val="19"/>
        </w:rPr>
        <w:t> </w:t>
      </w:r>
      <w:r>
        <w:rPr>
          <w:sz w:val="19"/>
        </w:rPr>
        <w:t>vurmaqla</w:t>
      </w:r>
      <w:r>
        <w:rPr>
          <w:spacing w:val="3"/>
          <w:sz w:val="19"/>
        </w:rPr>
        <w:t> </w:t>
      </w:r>
      <w:r>
        <w:rPr>
          <w:spacing w:val="-2"/>
          <w:sz w:val="19"/>
        </w:rPr>
        <w:t>törədildikdə;</w:t>
      </w:r>
    </w:p>
    <w:p>
      <w:pPr>
        <w:pStyle w:val="ListParagraph"/>
        <w:numPr>
          <w:ilvl w:val="2"/>
          <w:numId w:val="161"/>
        </w:numPr>
        <w:tabs>
          <w:tab w:pos="1607" w:val="left" w:leader="none"/>
        </w:tabs>
        <w:spacing w:line="254" w:lineRule="auto" w:before="13" w:after="0"/>
        <w:ind w:left="100" w:right="101" w:firstLine="444"/>
        <w:jc w:val="left"/>
        <w:rPr>
          <w:sz w:val="19"/>
        </w:rPr>
      </w:pPr>
      <w:r>
        <w:rPr>
          <w:sz w:val="19"/>
        </w:rPr>
        <w:t>yandırmaqla,</w:t>
      </w:r>
      <w:r>
        <w:rPr>
          <w:spacing w:val="39"/>
          <w:sz w:val="19"/>
        </w:rPr>
        <w:t> </w:t>
      </w:r>
      <w:r>
        <w:rPr>
          <w:sz w:val="19"/>
        </w:rPr>
        <w:t>partlatmaqla</w:t>
      </w:r>
      <w:r>
        <w:rPr>
          <w:spacing w:val="39"/>
          <w:sz w:val="19"/>
        </w:rPr>
        <w:t> </w:t>
      </w:r>
      <w:r>
        <w:rPr>
          <w:sz w:val="19"/>
        </w:rPr>
        <w:t>və</w:t>
      </w:r>
      <w:r>
        <w:rPr>
          <w:spacing w:val="39"/>
          <w:sz w:val="19"/>
        </w:rPr>
        <w:t> </w:t>
      </w:r>
      <w:r>
        <w:rPr>
          <w:sz w:val="19"/>
        </w:rPr>
        <w:t>ya</w:t>
      </w:r>
      <w:r>
        <w:rPr>
          <w:spacing w:val="39"/>
          <w:sz w:val="19"/>
        </w:rPr>
        <w:t> </w:t>
      </w:r>
      <w:r>
        <w:rPr>
          <w:sz w:val="19"/>
        </w:rPr>
        <w:t>başqa</w:t>
      </w:r>
      <w:r>
        <w:rPr>
          <w:spacing w:val="39"/>
          <w:sz w:val="19"/>
        </w:rPr>
        <w:t> </w:t>
      </w:r>
      <w:r>
        <w:rPr>
          <w:sz w:val="19"/>
        </w:rPr>
        <w:t>ümumi</w:t>
      </w:r>
      <w:r>
        <w:rPr>
          <w:spacing w:val="39"/>
          <w:sz w:val="19"/>
        </w:rPr>
        <w:t> </w:t>
      </w:r>
      <w:r>
        <w:rPr>
          <w:sz w:val="19"/>
        </w:rPr>
        <w:t>təhlükəli</w:t>
      </w:r>
      <w:r>
        <w:rPr>
          <w:spacing w:val="39"/>
          <w:sz w:val="19"/>
        </w:rPr>
        <w:t> </w:t>
      </w:r>
      <w:r>
        <w:rPr>
          <w:sz w:val="19"/>
        </w:rPr>
        <w:t>üsulla</w:t>
      </w:r>
      <w:r>
        <w:rPr>
          <w:spacing w:val="39"/>
          <w:sz w:val="19"/>
        </w:rPr>
        <w:t> </w:t>
      </w:r>
      <w:r>
        <w:rPr>
          <w:sz w:val="19"/>
        </w:rPr>
        <w:t>törədildikdə</w:t>
      </w:r>
      <w:r>
        <w:rPr>
          <w:spacing w:val="39"/>
          <w:sz w:val="19"/>
        </w:rPr>
        <w:t> </w:t>
      </w:r>
      <w:r>
        <w:rPr>
          <w:sz w:val="19"/>
        </w:rPr>
        <w:t>və ya ağır nəticələrə səbəb olduqda—</w:t>
      </w:r>
    </w:p>
    <w:p>
      <w:pPr>
        <w:pStyle w:val="BodyText"/>
        <w:spacing w:line="211" w:lineRule="exact"/>
        <w:ind w:left="544"/>
      </w:pPr>
      <w:r>
        <w:rPr/>
        <w:t>üç</w:t>
      </w:r>
      <w:r>
        <w:rPr>
          <w:spacing w:val="2"/>
        </w:rPr>
        <w:t> </w:t>
      </w:r>
      <w:r>
        <w:rPr/>
        <w:t>ildən</w:t>
      </w:r>
      <w:r>
        <w:rPr>
          <w:spacing w:val="3"/>
        </w:rPr>
        <w:t> </w:t>
      </w:r>
      <w:r>
        <w:rPr/>
        <w:t>yeddi</w:t>
      </w:r>
      <w:r>
        <w:rPr>
          <w:spacing w:val="3"/>
        </w:rPr>
        <w:t> </w:t>
      </w:r>
      <w:r>
        <w:rPr/>
        <w:t>ilədək</w:t>
      </w:r>
      <w:r>
        <w:rPr>
          <w:spacing w:val="3"/>
        </w:rPr>
        <w:t> </w:t>
      </w:r>
      <w:r>
        <w:rPr/>
        <w:t>müddətə</w:t>
      </w:r>
      <w:r>
        <w:rPr>
          <w:spacing w:val="2"/>
        </w:rPr>
        <w:t> </w:t>
      </w:r>
      <w:r>
        <w:rPr/>
        <w:t>azadlıqdan</w:t>
      </w:r>
      <w:r>
        <w:rPr>
          <w:spacing w:val="3"/>
        </w:rPr>
        <w:t> </w:t>
      </w:r>
      <w:r>
        <w:rPr/>
        <w:t>məhrum</w:t>
      </w:r>
      <w:r>
        <w:rPr>
          <w:spacing w:val="3"/>
        </w:rPr>
        <w:t> </w:t>
      </w:r>
      <w:r>
        <w:rPr/>
        <w:t>etmə</w:t>
      </w:r>
      <w:r>
        <w:rPr>
          <w:spacing w:val="2"/>
        </w:rPr>
        <w:t> </w:t>
      </w:r>
      <w:r>
        <w:rPr/>
        <w:t>ilə</w:t>
      </w:r>
      <w:r>
        <w:rPr>
          <w:spacing w:val="3"/>
        </w:rPr>
        <w:t> </w:t>
      </w:r>
      <w:r>
        <w:rPr>
          <w:spacing w:val="-2"/>
        </w:rPr>
        <w:t>cəzalandırılır.</w:t>
      </w:r>
    </w:p>
    <w:p>
      <w:pPr>
        <w:pStyle w:val="ListParagraph"/>
        <w:numPr>
          <w:ilvl w:val="1"/>
          <w:numId w:val="161"/>
        </w:numPr>
        <w:tabs>
          <w:tab w:pos="1121" w:val="left" w:leader="none"/>
        </w:tabs>
        <w:spacing w:line="249" w:lineRule="auto" w:before="0" w:after="0"/>
        <w:ind w:left="100" w:right="104" w:firstLine="444"/>
        <w:jc w:val="left"/>
        <w:rPr>
          <w:rFonts w:ascii="Times New Roman" w:hAnsi="Times New Roman"/>
          <w:b/>
          <w:i/>
          <w:sz w:val="19"/>
        </w:rPr>
      </w:pPr>
      <w:r>
        <w:rPr>
          <w:rFonts w:ascii="Times New Roman" w:hAnsi="Times New Roman"/>
          <w:b/>
          <w:i/>
          <w:w w:val="110"/>
          <w:sz w:val="19"/>
        </w:rPr>
        <w:t>Bu</w:t>
      </w:r>
      <w:r>
        <w:rPr>
          <w:rFonts w:ascii="Times New Roman" w:hAnsi="Times New Roman"/>
          <w:b/>
          <w:i/>
          <w:spacing w:val="28"/>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28"/>
          <w:w w:val="110"/>
          <w:sz w:val="19"/>
        </w:rPr>
        <w:t> </w:t>
      </w:r>
      <w:r>
        <w:rPr>
          <w:rFonts w:ascii="Times New Roman" w:hAnsi="Times New Roman"/>
          <w:b/>
          <w:i/>
          <w:w w:val="110"/>
          <w:sz w:val="19"/>
        </w:rPr>
        <w:t>186.1</w:t>
      </w:r>
      <w:r>
        <w:rPr>
          <w:rFonts w:ascii="Times New Roman" w:hAnsi="Times New Roman"/>
          <w:b/>
          <w:i/>
          <w:spacing w:val="28"/>
          <w:w w:val="110"/>
          <w:sz w:val="19"/>
        </w:rPr>
        <w:t>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186.2-ci</w:t>
      </w:r>
      <w:r>
        <w:rPr>
          <w:rFonts w:ascii="Times New Roman" w:hAnsi="Times New Roman"/>
          <w:b/>
          <w:i/>
          <w:spacing w:val="28"/>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 </w:t>
      </w:r>
      <w:r>
        <w:rPr>
          <w:rFonts w:ascii="Times New Roman" w:hAnsi="Times New Roman"/>
          <w:b/>
          <w:i/>
          <w:w w:val="110"/>
          <w:sz w:val="19"/>
        </w:rPr>
        <w:t>tutulmu</w:t>
      </w:r>
      <w:r>
        <w:rPr>
          <w:rFonts w:ascii="Arial" w:hAnsi="Arial"/>
          <w:i/>
          <w:w w:val="110"/>
          <w:sz w:val="19"/>
        </w:rPr>
        <w:t>ş 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spacing w:val="28"/>
          <w:w w:val="110"/>
          <w:sz w:val="19"/>
        </w:rPr>
        <w:t> </w:t>
      </w:r>
      <w:r>
        <w:rPr>
          <w:rFonts w:ascii="Times New Roman" w:hAnsi="Times New Roman"/>
          <w:b/>
          <w:i/>
          <w:w w:val="110"/>
          <w:sz w:val="19"/>
        </w:rPr>
        <w:t>xüsusil</w:t>
      </w:r>
      <w:r>
        <w:rPr>
          <w:rFonts w:ascii="Arial" w:hAnsi="Arial"/>
          <w:i/>
          <w:w w:val="110"/>
          <w:sz w:val="19"/>
        </w:rPr>
        <w:t>ə </w:t>
      </w:r>
      <w:r>
        <w:rPr>
          <w:rFonts w:ascii="Times New Roman" w:hAnsi="Times New Roman"/>
          <w:b/>
          <w:i/>
          <w:w w:val="110"/>
          <w:sz w:val="19"/>
        </w:rPr>
        <w:t>külli</w:t>
      </w:r>
      <w:r>
        <w:rPr>
          <w:rFonts w:ascii="Times New Roman" w:hAnsi="Times New Roman"/>
          <w:b/>
          <w:i/>
          <w:spacing w:val="28"/>
          <w:w w:val="110"/>
          <w:sz w:val="19"/>
        </w:rPr>
        <w:t> </w:t>
      </w:r>
      <w:r>
        <w:rPr>
          <w:rFonts w:ascii="Times New Roman" w:hAnsi="Times New Roman"/>
          <w:b/>
          <w:i/>
          <w:w w:val="110"/>
          <w:sz w:val="19"/>
        </w:rPr>
        <w:t>miqdarda</w:t>
      </w:r>
      <w:r>
        <w:rPr>
          <w:rFonts w:ascii="Times New Roman" w:hAnsi="Times New Roman"/>
          <w:b/>
          <w:i/>
          <w:spacing w:val="28"/>
          <w:w w:val="110"/>
          <w:sz w:val="19"/>
        </w:rPr>
        <w:t> </w:t>
      </w:r>
      <w:r>
        <w:rPr>
          <w:rFonts w:ascii="Times New Roman" w:hAnsi="Times New Roman"/>
          <w:b/>
          <w:i/>
          <w:w w:val="110"/>
          <w:sz w:val="19"/>
        </w:rPr>
        <w:t>ziyan vurmaqla tör</w:t>
      </w:r>
      <w:r>
        <w:rPr>
          <w:rFonts w:ascii="Arial" w:hAnsi="Arial"/>
          <w:i/>
          <w:w w:val="110"/>
          <w:sz w:val="19"/>
        </w:rPr>
        <w:t>ə</w:t>
      </w:r>
      <w:r>
        <w:rPr>
          <w:rFonts w:ascii="Times New Roman" w:hAnsi="Times New Roman"/>
          <w:b/>
          <w:i/>
          <w:w w:val="110"/>
          <w:sz w:val="19"/>
        </w:rPr>
        <w:t>dildikd</w:t>
      </w:r>
      <w:r>
        <w:rPr>
          <w:rFonts w:ascii="Arial" w:hAnsi="Arial"/>
          <w:i/>
          <w:w w:val="110"/>
          <w:sz w:val="19"/>
        </w:rPr>
        <w:t>ə </w:t>
      </w:r>
      <w:r>
        <w:rPr>
          <w:rFonts w:ascii="Times New Roman" w:hAnsi="Times New Roman"/>
          <w:b/>
          <w:i/>
          <w:w w:val="110"/>
          <w:sz w:val="19"/>
        </w:rPr>
        <w:t>—</w:t>
      </w:r>
    </w:p>
    <w:p>
      <w:pPr>
        <w:spacing w:line="124" w:lineRule="exact" w:before="26"/>
        <w:ind w:left="0" w:right="3102" w:firstLine="0"/>
        <w:jc w:val="right"/>
        <w:rPr>
          <w:b/>
          <w:sz w:val="15"/>
        </w:rPr>
      </w:pPr>
      <w:r>
        <w:rPr>
          <w:b/>
          <w:color w:val="0000FF"/>
          <w:spacing w:val="-2"/>
          <w:w w:val="105"/>
          <w:sz w:val="15"/>
          <w:u w:val="single" w:color="0000FF"/>
        </w:rPr>
        <w:t>[439]</w:t>
      </w:r>
    </w:p>
    <w:p>
      <w:pPr>
        <w:spacing w:line="174" w:lineRule="exact" w:before="0"/>
        <w:ind w:left="544" w:right="0" w:firstLine="0"/>
        <w:jc w:val="left"/>
        <w:rPr>
          <w:rFonts w:ascii="Times New Roman" w:hAnsi="Times New Roman"/>
          <w:b/>
          <w:i/>
          <w:sz w:val="19"/>
        </w:rPr>
      </w:pPr>
      <w:r>
        <w:rPr>
          <w:rFonts w:ascii="Times New Roman" w:hAnsi="Times New Roman"/>
          <w:b/>
          <w:i/>
          <w:w w:val="110"/>
          <w:sz w:val="19"/>
        </w:rPr>
        <w:t>yeddi</w:t>
      </w:r>
      <w:r>
        <w:rPr>
          <w:rFonts w:ascii="Times New Roman" w:hAnsi="Times New Roman"/>
          <w:b/>
          <w:i/>
          <w:spacing w:val="2"/>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2"/>
          <w:w w:val="110"/>
          <w:sz w:val="19"/>
        </w:rPr>
        <w:t> </w:t>
      </w:r>
      <w:r>
        <w:rPr>
          <w:rFonts w:ascii="Times New Roman" w:hAnsi="Times New Roman"/>
          <w:b/>
          <w:i/>
          <w:w w:val="110"/>
          <w:sz w:val="19"/>
        </w:rPr>
        <w:t>on</w:t>
      </w:r>
      <w:r>
        <w:rPr>
          <w:rFonts w:ascii="Times New Roman" w:hAnsi="Times New Roman"/>
          <w:b/>
          <w:i/>
          <w:spacing w:val="3"/>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2"/>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3"/>
          <w:w w:val="110"/>
          <w:sz w:val="19"/>
        </w:rPr>
        <w:t> </w:t>
      </w:r>
      <w:r>
        <w:rPr>
          <w:rFonts w:ascii="Times New Roman" w:hAnsi="Times New Roman"/>
          <w:b/>
          <w:i/>
          <w:w w:val="110"/>
          <w:sz w:val="19"/>
        </w:rPr>
        <w:t>azadlıqdan</w:t>
      </w:r>
      <w:r>
        <w:rPr>
          <w:rFonts w:ascii="Times New Roman" w:hAnsi="Times New Roman"/>
          <w:b/>
          <w:i/>
          <w:spacing w:val="3"/>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2"/>
          <w:w w:val="110"/>
          <w:sz w:val="19"/>
        </w:rPr>
        <w:t> </w:t>
      </w:r>
      <w:r>
        <w:rPr>
          <w:rFonts w:ascii="Times New Roman" w:hAnsi="Times New Roman"/>
          <w:b/>
          <w:i/>
          <w:w w:val="110"/>
          <w:sz w:val="19"/>
        </w:rPr>
        <w:t>etm</w:t>
      </w:r>
      <w:r>
        <w:rPr>
          <w:rFonts w:ascii="Arial" w:hAnsi="Arial"/>
          <w:i/>
          <w:w w:val="110"/>
          <w:sz w:val="19"/>
        </w:rPr>
        <w:t>ə</w:t>
      </w:r>
      <w:r>
        <w:rPr>
          <w:rFonts w:ascii="Arial" w:hAnsi="Arial"/>
          <w:i/>
          <w:spacing w:val="-3"/>
          <w:w w:val="110"/>
          <w:sz w:val="19"/>
        </w:rPr>
        <w:t> </w:t>
      </w:r>
      <w:r>
        <w:rPr>
          <w:rFonts w:ascii="Times New Roman" w:hAnsi="Times New Roman"/>
          <w:b/>
          <w:i/>
          <w:w w:val="110"/>
          <w:sz w:val="19"/>
        </w:rPr>
        <w:t>il</w:t>
      </w:r>
      <w:r>
        <w:rPr>
          <w:rFonts w:ascii="Arial" w:hAnsi="Arial"/>
          <w:i/>
          <w:w w:val="110"/>
          <w:sz w:val="19"/>
        </w:rPr>
        <w:t>ə</w:t>
      </w:r>
      <w:r>
        <w:rPr>
          <w:rFonts w:ascii="Arial" w:hAnsi="Arial"/>
          <w:i/>
          <w:spacing w:val="-3"/>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BodyText"/>
        <w:spacing w:before="38"/>
        <w:rPr>
          <w:rFonts w:ascii="Times New Roman"/>
          <w:b/>
          <w:i/>
        </w:rPr>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1</w:t>
      </w:r>
      <w:r>
        <w:rPr>
          <w:spacing w:val="-67"/>
          <w:sz w:val="19"/>
        </w:rPr>
        <w:t> </w:t>
      </w:r>
      <w:r>
        <w:rPr>
          <w:sz w:val="19"/>
        </w:rPr>
        <w:t>8</w:t>
      </w:r>
      <w:r>
        <w:rPr>
          <w:spacing w:val="-66"/>
          <w:sz w:val="19"/>
        </w:rPr>
        <w:t> </w:t>
      </w:r>
      <w:r>
        <w:rPr>
          <w:sz w:val="19"/>
        </w:rPr>
        <w:t>7</w:t>
      </w:r>
      <w:r>
        <w:rPr>
          <w:spacing w:val="-66"/>
          <w:sz w:val="19"/>
        </w:rPr>
        <w:t> </w:t>
      </w:r>
      <w:r>
        <w:rPr>
          <w:sz w:val="19"/>
        </w:rPr>
        <w:t>.</w:t>
      </w:r>
      <w:r>
        <w:rPr>
          <w:spacing w:val="12"/>
          <w:sz w:val="19"/>
        </w:rPr>
        <w:t> </w:t>
      </w:r>
      <w:r>
        <w:rPr>
          <w:b/>
          <w:sz w:val="19"/>
        </w:rPr>
        <w:t>Əmlakı</w:t>
      </w:r>
      <w:r>
        <w:rPr>
          <w:b/>
          <w:spacing w:val="3"/>
          <w:sz w:val="19"/>
        </w:rPr>
        <w:t> </w:t>
      </w:r>
      <w:r>
        <w:rPr>
          <w:b/>
          <w:sz w:val="19"/>
        </w:rPr>
        <w:t>ehtiyatsızlıqdan</w:t>
      </w:r>
      <w:r>
        <w:rPr>
          <w:b/>
          <w:spacing w:val="2"/>
          <w:sz w:val="19"/>
        </w:rPr>
        <w:t> </w:t>
      </w:r>
      <w:r>
        <w:rPr>
          <w:b/>
          <w:sz w:val="19"/>
        </w:rPr>
        <w:t>məhv</w:t>
      </w:r>
      <w:r>
        <w:rPr>
          <w:b/>
          <w:spacing w:val="3"/>
          <w:sz w:val="19"/>
        </w:rPr>
        <w:t> </w:t>
      </w:r>
      <w:r>
        <w:rPr>
          <w:b/>
          <w:sz w:val="19"/>
        </w:rPr>
        <w:t>etmə</w:t>
      </w:r>
      <w:r>
        <w:rPr>
          <w:b/>
          <w:spacing w:val="3"/>
          <w:sz w:val="19"/>
        </w:rPr>
        <w:t> </w:t>
      </w:r>
      <w:r>
        <w:rPr>
          <w:b/>
          <w:sz w:val="19"/>
        </w:rPr>
        <w:t>və</w:t>
      </w:r>
      <w:r>
        <w:rPr>
          <w:b/>
          <w:spacing w:val="3"/>
          <w:sz w:val="19"/>
        </w:rPr>
        <w:t> </w:t>
      </w:r>
      <w:r>
        <w:rPr>
          <w:b/>
          <w:sz w:val="19"/>
        </w:rPr>
        <w:t>ya</w:t>
      </w:r>
      <w:r>
        <w:rPr>
          <w:b/>
          <w:spacing w:val="3"/>
          <w:sz w:val="19"/>
        </w:rPr>
        <w:t> </w:t>
      </w:r>
      <w:r>
        <w:rPr>
          <w:b/>
          <w:spacing w:val="-2"/>
          <w:sz w:val="19"/>
        </w:rPr>
        <w:t>zədələmə</w:t>
      </w:r>
    </w:p>
    <w:p>
      <w:pPr>
        <w:pStyle w:val="BodyText"/>
        <w:spacing w:before="5"/>
        <w:rPr>
          <w:b/>
        </w:rPr>
      </w:pPr>
    </w:p>
    <w:p>
      <w:pPr>
        <w:pStyle w:val="ListParagraph"/>
        <w:numPr>
          <w:ilvl w:val="1"/>
          <w:numId w:val="162"/>
        </w:numPr>
        <w:tabs>
          <w:tab w:pos="1353" w:val="left" w:leader="none"/>
        </w:tabs>
        <w:spacing w:line="264" w:lineRule="auto" w:before="1" w:after="0"/>
        <w:ind w:left="100" w:right="101" w:firstLine="444"/>
        <w:jc w:val="both"/>
        <w:rPr>
          <w:sz w:val="19"/>
        </w:rPr>
      </w:pPr>
      <w:r>
        <w:rPr>
          <w:w w:val="105"/>
          <w:sz w:val="19"/>
        </w:rPr>
        <w:t>Özgənin əmlakını </w:t>
      </w:r>
      <w:r>
        <w:rPr>
          <w:rFonts w:ascii="Times New Roman" w:hAnsi="Times New Roman"/>
          <w:b/>
          <w:i/>
          <w:w w:val="105"/>
          <w:sz w:val="19"/>
        </w:rPr>
        <w:t>odla v</w:t>
      </w:r>
      <w:r>
        <w:rPr>
          <w:rFonts w:ascii="Arial" w:hAnsi="Arial"/>
          <w:i/>
          <w:w w:val="105"/>
          <w:sz w:val="19"/>
        </w:rPr>
        <w:t>ə </w:t>
      </w:r>
      <w:r>
        <w:rPr>
          <w:rFonts w:ascii="Times New Roman" w:hAnsi="Times New Roman"/>
          <w:b/>
          <w:i/>
          <w:w w:val="105"/>
          <w:sz w:val="19"/>
        </w:rPr>
        <w:t>ya ba</w:t>
      </w:r>
      <w:r>
        <w:rPr>
          <w:rFonts w:ascii="Arial" w:hAnsi="Arial"/>
          <w:i/>
          <w:w w:val="105"/>
          <w:sz w:val="19"/>
        </w:rPr>
        <w:t>ş</w:t>
      </w:r>
      <w:r>
        <w:rPr>
          <w:rFonts w:ascii="Times New Roman" w:hAnsi="Times New Roman"/>
          <w:b/>
          <w:i/>
          <w:w w:val="105"/>
          <w:sz w:val="19"/>
        </w:rPr>
        <w:t>qa yüks</w:t>
      </w:r>
      <w:r>
        <w:rPr>
          <w:rFonts w:ascii="Arial" w:hAnsi="Arial"/>
          <w:i/>
          <w:w w:val="105"/>
          <w:sz w:val="19"/>
        </w:rPr>
        <w:t>ə</w:t>
      </w:r>
      <w:r>
        <w:rPr>
          <w:rFonts w:ascii="Times New Roman" w:hAnsi="Times New Roman"/>
          <w:b/>
          <w:i/>
          <w:w w:val="105"/>
          <w:sz w:val="19"/>
        </w:rPr>
        <w:t>k t</w:t>
      </w:r>
      <w:r>
        <w:rPr>
          <w:rFonts w:ascii="Arial" w:hAnsi="Arial"/>
          <w:i/>
          <w:w w:val="105"/>
          <w:sz w:val="19"/>
        </w:rPr>
        <w:t>ə</w:t>
      </w:r>
      <w:r>
        <w:rPr>
          <w:rFonts w:ascii="Times New Roman" w:hAnsi="Times New Roman"/>
          <w:b/>
          <w:i/>
          <w:w w:val="105"/>
          <w:sz w:val="19"/>
        </w:rPr>
        <w:t>hlük</w:t>
      </w:r>
      <w:r>
        <w:rPr>
          <w:rFonts w:ascii="Arial" w:hAnsi="Arial"/>
          <w:i/>
          <w:w w:val="105"/>
          <w:sz w:val="19"/>
        </w:rPr>
        <w:t>ə </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nb</w:t>
      </w:r>
      <w:r>
        <w:rPr>
          <w:rFonts w:ascii="Arial" w:hAnsi="Arial"/>
          <w:i/>
          <w:w w:val="105"/>
          <w:sz w:val="19"/>
        </w:rPr>
        <w:t>ə</w:t>
      </w:r>
      <w:r>
        <w:rPr>
          <w:rFonts w:ascii="Times New Roman" w:hAnsi="Times New Roman"/>
          <w:b/>
          <w:i/>
          <w:w w:val="105"/>
          <w:sz w:val="19"/>
        </w:rPr>
        <w:t>yi il</w:t>
      </w:r>
      <w:r>
        <w:rPr>
          <w:rFonts w:ascii="Arial" w:hAnsi="Arial"/>
          <w:i/>
          <w:w w:val="105"/>
          <w:sz w:val="19"/>
        </w:rPr>
        <w:t>ə </w:t>
      </w:r>
      <w:r>
        <w:rPr>
          <w:rFonts w:ascii="Times New Roman" w:hAnsi="Times New Roman"/>
          <w:b/>
          <w:i/>
          <w:w w:val="105"/>
          <w:sz w:val="19"/>
        </w:rPr>
        <w:t>ehtiyatsız davranma üzünd</w:t>
      </w:r>
      <w:r>
        <w:rPr>
          <w:rFonts w:ascii="Arial" w:hAnsi="Arial"/>
          <w:i/>
          <w:w w:val="105"/>
          <w:sz w:val="19"/>
        </w:rPr>
        <w:t>ə</w:t>
      </w:r>
      <w:r>
        <w:rPr>
          <w:rFonts w:ascii="Times New Roman" w:hAnsi="Times New Roman"/>
          <w:b/>
          <w:i/>
          <w:w w:val="105"/>
          <w:sz w:val="19"/>
        </w:rPr>
        <w:t>n</w:t>
      </w:r>
      <w:r>
        <w:rPr>
          <w:rFonts w:ascii="Times New Roman" w:hAnsi="Times New Roman"/>
          <w:b/>
          <w:i/>
          <w:spacing w:val="80"/>
          <w:w w:val="150"/>
          <w:sz w:val="19"/>
        </w:rPr>
        <w:t> </w:t>
      </w:r>
      <w:r>
        <w:rPr>
          <w:w w:val="105"/>
          <w:sz w:val="19"/>
        </w:rPr>
        <w:t>məhv etmə</w:t>
      </w:r>
      <w:r>
        <w:rPr>
          <w:spacing w:val="-25"/>
          <w:w w:val="105"/>
          <w:sz w:val="19"/>
        </w:rPr>
        <w:t> </w:t>
      </w:r>
      <w:r>
        <w:rPr>
          <w:w w:val="105"/>
          <w:sz w:val="19"/>
        </w:rPr>
        <w:t>və</w:t>
      </w:r>
      <w:r>
        <w:rPr>
          <w:spacing w:val="-25"/>
          <w:w w:val="105"/>
          <w:sz w:val="19"/>
        </w:rPr>
        <w:t> </w:t>
      </w:r>
      <w:r>
        <w:rPr>
          <w:w w:val="105"/>
          <w:sz w:val="19"/>
        </w:rPr>
        <w:t>ya</w:t>
      </w:r>
      <w:r>
        <w:rPr>
          <w:spacing w:val="-25"/>
          <w:w w:val="105"/>
          <w:sz w:val="19"/>
        </w:rPr>
        <w:t> </w:t>
      </w:r>
      <w:r>
        <w:rPr>
          <w:w w:val="105"/>
          <w:sz w:val="19"/>
        </w:rPr>
        <w:t>zədələmə</w:t>
      </w:r>
      <w:r>
        <w:rPr>
          <w:spacing w:val="-25"/>
          <w:w w:val="105"/>
          <w:sz w:val="19"/>
        </w:rPr>
        <w:t> </w:t>
      </w:r>
      <w:r>
        <w:rPr>
          <w:w w:val="105"/>
          <w:sz w:val="19"/>
        </w:rPr>
        <w:t>zərərçəkmiş</w:t>
      </w:r>
      <w:r>
        <w:rPr>
          <w:spacing w:val="-25"/>
          <w:w w:val="105"/>
          <w:sz w:val="19"/>
        </w:rPr>
        <w:t> </w:t>
      </w:r>
      <w:r>
        <w:rPr>
          <w:w w:val="105"/>
          <w:sz w:val="19"/>
        </w:rPr>
        <w:t>şəxsə</w:t>
      </w:r>
      <w:r>
        <w:rPr>
          <w:spacing w:val="-25"/>
          <w:w w:val="105"/>
          <w:sz w:val="19"/>
        </w:rPr>
        <w:t> </w:t>
      </w:r>
      <w:r>
        <w:rPr>
          <w:w w:val="105"/>
          <w:sz w:val="19"/>
        </w:rPr>
        <w:t>xeyli</w:t>
      </w:r>
      <w:r>
        <w:rPr>
          <w:spacing w:val="-25"/>
          <w:w w:val="105"/>
          <w:sz w:val="19"/>
        </w:rPr>
        <w:t> </w:t>
      </w:r>
      <w:r>
        <w:rPr>
          <w:w w:val="105"/>
          <w:sz w:val="19"/>
        </w:rPr>
        <w:t>miqdarda</w:t>
      </w:r>
      <w:r>
        <w:rPr>
          <w:spacing w:val="-25"/>
          <w:w w:val="105"/>
          <w:sz w:val="19"/>
        </w:rPr>
        <w:t> </w:t>
      </w:r>
      <w:r>
        <w:rPr>
          <w:w w:val="105"/>
          <w:sz w:val="19"/>
        </w:rPr>
        <w:t>ziyan</w:t>
      </w:r>
      <w:r>
        <w:rPr>
          <w:spacing w:val="-25"/>
          <w:w w:val="105"/>
          <w:sz w:val="19"/>
        </w:rPr>
        <w:t> </w:t>
      </w:r>
      <w:r>
        <w:rPr>
          <w:w w:val="105"/>
          <w:sz w:val="19"/>
        </w:rPr>
        <w:t>vurmaqla</w:t>
      </w:r>
      <w:r>
        <w:rPr>
          <w:spacing w:val="-25"/>
          <w:w w:val="105"/>
          <w:sz w:val="19"/>
        </w:rPr>
        <w:t> </w:t>
      </w:r>
      <w:r>
        <w:rPr>
          <w:w w:val="105"/>
          <w:sz w:val="19"/>
        </w:rPr>
        <w:t>törədildikdə—</w:t>
      </w:r>
      <w:r>
        <w:rPr>
          <w:b/>
          <w:color w:val="0000FF"/>
          <w:w w:val="105"/>
          <w:position w:val="13"/>
          <w:sz w:val="15"/>
          <w:u w:val="single" w:color="0000FF"/>
        </w:rPr>
        <w:t>[440]</w:t>
      </w:r>
    </w:p>
    <w:p>
      <w:pPr>
        <w:spacing w:line="209" w:lineRule="exact" w:before="0"/>
        <w:ind w:left="544" w:right="0" w:firstLine="0"/>
        <w:jc w:val="left"/>
        <w:rPr>
          <w:sz w:val="19"/>
        </w:rPr>
      </w:pP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w:t>
      </w:r>
      <w:r>
        <w:rPr>
          <w:rFonts w:ascii="Times New Roman" w:hAnsi="Times New Roman"/>
          <w:b/>
          <w:i/>
          <w:spacing w:val="-14"/>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14"/>
          <w:w w:val="110"/>
          <w:sz w:val="19"/>
        </w:rPr>
        <w:t> </w:t>
      </w:r>
      <w:r>
        <w:rPr>
          <w:rFonts w:ascii="Times New Roman" w:hAnsi="Times New Roman"/>
          <w:b/>
          <w:i/>
          <w:w w:val="110"/>
          <w:sz w:val="19"/>
        </w:rPr>
        <w:t>vurulmu</w:t>
      </w:r>
      <w:r>
        <w:rPr>
          <w:rFonts w:ascii="Arial" w:hAnsi="Arial"/>
          <w:i/>
          <w:w w:val="110"/>
          <w:sz w:val="19"/>
        </w:rPr>
        <w:t>ş</w:t>
      </w:r>
      <w:r>
        <w:rPr>
          <w:rFonts w:ascii="Arial" w:hAnsi="Arial"/>
          <w:i/>
          <w:spacing w:val="-15"/>
          <w:w w:val="110"/>
          <w:sz w:val="19"/>
        </w:rPr>
        <w:t> </w:t>
      </w:r>
      <w:r>
        <w:rPr>
          <w:rFonts w:ascii="Times New Roman" w:hAnsi="Times New Roman"/>
          <w:b/>
          <w:i/>
          <w:w w:val="110"/>
          <w:sz w:val="19"/>
        </w:rPr>
        <w:t>ziyanın</w:t>
      </w:r>
      <w:r>
        <w:rPr>
          <w:rFonts w:ascii="Times New Roman" w:hAnsi="Times New Roman"/>
          <w:b/>
          <w:i/>
          <w:spacing w:val="-13"/>
          <w:w w:val="110"/>
          <w:sz w:val="19"/>
        </w:rPr>
        <w:t> </w:t>
      </w:r>
      <w:r>
        <w:rPr>
          <w:rFonts w:ascii="Times New Roman" w:hAnsi="Times New Roman"/>
          <w:b/>
          <w:i/>
          <w:w w:val="110"/>
          <w:sz w:val="19"/>
        </w:rPr>
        <w:t>iki</w:t>
      </w:r>
      <w:r>
        <w:rPr>
          <w:rFonts w:ascii="Times New Roman" w:hAnsi="Times New Roman"/>
          <w:b/>
          <w:i/>
          <w:spacing w:val="-13"/>
          <w:w w:val="110"/>
          <w:sz w:val="19"/>
        </w:rPr>
        <w:t> </w:t>
      </w:r>
      <w:r>
        <w:rPr>
          <w:rFonts w:ascii="Times New Roman" w:hAnsi="Times New Roman"/>
          <w:b/>
          <w:i/>
          <w:w w:val="110"/>
          <w:sz w:val="19"/>
        </w:rPr>
        <w:t>mislind</w:t>
      </w:r>
      <w:r>
        <w:rPr>
          <w:rFonts w:ascii="Arial" w:hAnsi="Arial"/>
          <w:i/>
          <w:w w:val="110"/>
          <w:sz w:val="19"/>
        </w:rPr>
        <w:t>ə</w:t>
      </w:r>
      <w:r>
        <w:rPr>
          <w:rFonts w:ascii="Times New Roman" w:hAnsi="Times New Roman"/>
          <w:b/>
          <w:i/>
          <w:w w:val="110"/>
          <w:sz w:val="19"/>
        </w:rPr>
        <w:t>n</w:t>
      </w:r>
      <w:r>
        <w:rPr>
          <w:rFonts w:ascii="Times New Roman" w:hAnsi="Times New Roman"/>
          <w:b/>
          <w:i/>
          <w:spacing w:val="-13"/>
          <w:w w:val="110"/>
          <w:sz w:val="19"/>
        </w:rPr>
        <w:t> </w:t>
      </w:r>
      <w:r>
        <w:rPr>
          <w:rFonts w:ascii="Times New Roman" w:hAnsi="Times New Roman"/>
          <w:b/>
          <w:i/>
          <w:w w:val="110"/>
          <w:sz w:val="19"/>
        </w:rPr>
        <w:t>üç</w:t>
      </w:r>
      <w:r>
        <w:rPr>
          <w:rFonts w:ascii="Times New Roman" w:hAnsi="Times New Roman"/>
          <w:b/>
          <w:i/>
          <w:spacing w:val="-13"/>
          <w:w w:val="110"/>
          <w:sz w:val="19"/>
        </w:rPr>
        <w:t> </w:t>
      </w:r>
      <w:r>
        <w:rPr>
          <w:rFonts w:ascii="Times New Roman" w:hAnsi="Times New Roman"/>
          <w:b/>
          <w:i/>
          <w:w w:val="110"/>
          <w:sz w:val="19"/>
        </w:rPr>
        <w:t>mislin</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76"/>
          <w:w w:val="110"/>
          <w:sz w:val="19"/>
        </w:rPr>
        <w:t> </w:t>
      </w:r>
      <w:r>
        <w:rPr>
          <w:w w:val="110"/>
          <w:sz w:val="19"/>
        </w:rPr>
        <w:t>miqdarda</w:t>
      </w:r>
      <w:r>
        <w:rPr>
          <w:spacing w:val="-24"/>
          <w:w w:val="110"/>
          <w:sz w:val="19"/>
        </w:rPr>
        <w:t> </w:t>
      </w:r>
      <w:r>
        <w:rPr>
          <w:w w:val="110"/>
          <w:sz w:val="19"/>
        </w:rPr>
        <w:t>cərimə</w:t>
      </w:r>
      <w:r>
        <w:rPr>
          <w:spacing w:val="-24"/>
          <w:w w:val="110"/>
          <w:sz w:val="19"/>
        </w:rPr>
        <w:t> </w:t>
      </w:r>
      <w:r>
        <w:rPr>
          <w:w w:val="110"/>
          <w:sz w:val="19"/>
        </w:rPr>
        <w:t>və</w:t>
      </w:r>
      <w:r>
        <w:rPr>
          <w:spacing w:val="-24"/>
          <w:w w:val="110"/>
          <w:sz w:val="19"/>
        </w:rPr>
        <w:t> </w:t>
      </w:r>
      <w:r>
        <w:rPr>
          <w:w w:val="110"/>
          <w:sz w:val="19"/>
        </w:rPr>
        <w:t>ya</w:t>
      </w:r>
      <w:r>
        <w:rPr>
          <w:spacing w:val="-13"/>
          <w:w w:val="110"/>
          <w:sz w:val="19"/>
        </w:rPr>
        <w:t> </w:t>
      </w:r>
      <w:r>
        <w:rPr>
          <w:w w:val="110"/>
          <w:sz w:val="19"/>
        </w:rPr>
        <w:t>üç</w:t>
      </w:r>
      <w:r>
        <w:rPr>
          <w:spacing w:val="-24"/>
          <w:w w:val="110"/>
          <w:sz w:val="19"/>
        </w:rPr>
        <w:t> </w:t>
      </w:r>
      <w:r>
        <w:rPr>
          <w:w w:val="110"/>
          <w:sz w:val="19"/>
        </w:rPr>
        <w:t>yüz</w:t>
      </w:r>
      <w:r>
        <w:rPr>
          <w:spacing w:val="-25"/>
          <w:w w:val="110"/>
          <w:sz w:val="19"/>
        </w:rPr>
        <w:t> </w:t>
      </w:r>
      <w:r>
        <w:rPr>
          <w:spacing w:val="-2"/>
          <w:w w:val="110"/>
          <w:sz w:val="19"/>
        </w:rPr>
        <w:t>altmış</w:t>
      </w:r>
    </w:p>
    <w:p>
      <w:pPr>
        <w:spacing w:line="247" w:lineRule="auto" w:before="12"/>
        <w:ind w:left="100" w:right="98" w:firstLine="0"/>
        <w:jc w:val="both"/>
        <w:rPr>
          <w:sz w:val="19"/>
        </w:rPr>
      </w:pPr>
      <w:r>
        <w:rPr>
          <w:sz w:val="19"/>
        </w:rPr>
        <mc:AlternateContent>
          <mc:Choice Requires="wps">
            <w:drawing>
              <wp:anchor distT="0" distB="0" distL="0" distR="0" allowOverlap="1" layoutInCell="1" locked="0" behindDoc="1" simplePos="0" relativeHeight="482155008">
                <wp:simplePos x="0" y="0"/>
                <wp:positionH relativeFrom="page">
                  <wp:posOffset>1450008</wp:posOffset>
                </wp:positionH>
                <wp:positionV relativeFrom="paragraph">
                  <wp:posOffset>353590</wp:posOffset>
                </wp:positionV>
                <wp:extent cx="73660" cy="14224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14.173897pt;margin-top:27.841749pt;width:5.8pt;height:11.2pt;mso-position-horizontal-relative:page;mso-position-vertical-relative:paragraph;z-index:-21161472" type="#_x0000_t202" id="docshape61"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sz w:val="19"/>
        </w:rPr>
        <w:t>saatdan dörd yüz səksən saatadək ictimai işlər və ya bir ilədək müddətə</w:t>
      </w:r>
      <w:r>
        <w:rPr>
          <w:spacing w:val="36"/>
          <w:sz w:val="19"/>
        </w:rPr>
        <w:t> </w:t>
      </w:r>
      <w:r>
        <w:rPr>
          <w:color w:val="202428"/>
          <w:sz w:val="19"/>
        </w:rPr>
        <w:t>islah işləri və ya </w:t>
      </w:r>
      <w:r>
        <w:rPr>
          <w:rFonts w:ascii="Times New Roman" w:hAnsi="Times New Roman"/>
          <w:b/>
          <w:i/>
          <w:sz w:val="19"/>
        </w:rPr>
        <w:t>altı ayad</w:t>
      </w:r>
      <w:r>
        <w:rPr>
          <w:rFonts w:ascii="Arial" w:hAnsi="Arial"/>
          <w:i/>
          <w:sz w:val="19"/>
        </w:rPr>
        <w:t>ə</w:t>
      </w:r>
      <w:r>
        <w:rPr>
          <w:rFonts w:ascii="Times New Roman" w:hAnsi="Times New Roman"/>
          <w:b/>
          <w:i/>
          <w:sz w:val="19"/>
        </w:rPr>
        <w:t>k müdd</w:t>
      </w:r>
      <w:r>
        <w:rPr>
          <w:rFonts w:ascii="Arial" w:hAnsi="Arial"/>
          <w:i/>
          <w:sz w:val="19"/>
        </w:rPr>
        <w:t>ə</w:t>
      </w:r>
      <w:r>
        <w:rPr>
          <w:rFonts w:ascii="Times New Roman" w:hAnsi="Times New Roman"/>
          <w:b/>
          <w:i/>
          <w:sz w:val="19"/>
        </w:rPr>
        <w:t>t</w:t>
      </w:r>
      <w:r>
        <w:rPr>
          <w:rFonts w:ascii="Arial" w:hAnsi="Arial"/>
          <w:i/>
          <w:sz w:val="19"/>
        </w:rPr>
        <w:t>ə </w:t>
      </w:r>
      <w:r>
        <w:rPr>
          <w:rFonts w:ascii="Times New Roman" w:hAnsi="Times New Roman"/>
          <w:b/>
          <w:i/>
          <w:sz w:val="19"/>
        </w:rPr>
        <w:t>azadlı</w:t>
      </w:r>
      <w:r>
        <w:rPr>
          <w:rFonts w:ascii="Arial" w:hAnsi="Arial"/>
          <w:i/>
          <w:sz w:val="19"/>
        </w:rPr>
        <w:t>ğ</w:t>
      </w:r>
      <w:r>
        <w:rPr>
          <w:rFonts w:ascii="Times New Roman" w:hAnsi="Times New Roman"/>
          <w:b/>
          <w:i/>
          <w:sz w:val="19"/>
        </w:rPr>
        <w:t>ın m</w:t>
      </w:r>
      <w:r>
        <w:rPr>
          <w:rFonts w:ascii="Arial" w:hAnsi="Arial"/>
          <w:i/>
          <w:sz w:val="19"/>
        </w:rPr>
        <w:t>ə</w:t>
      </w:r>
      <w:r>
        <w:rPr>
          <w:rFonts w:ascii="Times New Roman" w:hAnsi="Times New Roman"/>
          <w:b/>
          <w:i/>
          <w:sz w:val="19"/>
        </w:rPr>
        <w:t>hdudla</w:t>
      </w:r>
      <w:r>
        <w:rPr>
          <w:rFonts w:ascii="Arial" w:hAnsi="Arial"/>
          <w:i/>
          <w:sz w:val="19"/>
        </w:rPr>
        <w:t>ş</w:t>
      </w:r>
      <w:r>
        <w:rPr>
          <w:rFonts w:ascii="Times New Roman" w:hAnsi="Times New Roman"/>
          <w:b/>
          <w:i/>
          <w:sz w:val="19"/>
        </w:rPr>
        <w:t>dırılması v</w:t>
      </w:r>
      <w:r>
        <w:rPr>
          <w:rFonts w:ascii="Arial" w:hAnsi="Arial"/>
          <w:i/>
          <w:sz w:val="19"/>
        </w:rPr>
        <w:t>ə </w:t>
      </w:r>
      <w:r>
        <w:rPr>
          <w:rFonts w:ascii="Times New Roman" w:hAnsi="Times New Roman"/>
          <w:b/>
          <w:i/>
          <w:sz w:val="19"/>
        </w:rPr>
        <w:t>ya</w:t>
      </w:r>
      <w:r>
        <w:rPr>
          <w:rFonts w:ascii="Times New Roman" w:hAnsi="Times New Roman"/>
          <w:b/>
          <w:i/>
          <w:spacing w:val="80"/>
          <w:sz w:val="19"/>
        </w:rPr>
        <w:t> </w:t>
      </w:r>
      <w:r>
        <w:rPr>
          <w:sz w:val="19"/>
        </w:rPr>
        <w:t>altı ayadək müddətə azadlıqdan məhrum etmə ilə </w:t>
      </w:r>
      <w:r>
        <w:rPr>
          <w:b/>
          <w:color w:val="0000FF"/>
          <w:spacing w:val="-3"/>
          <w:w w:val="102"/>
          <w:position w:val="13"/>
          <w:sz w:val="15"/>
          <w:u w:val="single" w:color="0000FF"/>
        </w:rPr>
        <w:t>[441</w:t>
      </w:r>
      <w:r>
        <w:rPr>
          <w:b/>
          <w:color w:val="0000FF"/>
          <w:spacing w:val="-2200"/>
          <w:w w:val="102"/>
          <w:position w:val="13"/>
          <w:sz w:val="15"/>
          <w:u w:val="single" w:color="0000FF"/>
        </w:rPr>
        <w:t>]</w:t>
      </w:r>
      <w:r>
        <w:rPr>
          <w:spacing w:val="-3"/>
          <w:w w:val="99"/>
          <w:sz w:val="19"/>
        </w:rPr>
        <w:t>cəzalandırılı</w:t>
      </w:r>
      <w:r>
        <w:rPr>
          <w:spacing w:val="-2"/>
          <w:w w:val="99"/>
          <w:sz w:val="19"/>
        </w:rPr>
        <w:t>r</w:t>
      </w:r>
    </w:p>
    <w:p>
      <w:pPr>
        <w:pStyle w:val="ListParagraph"/>
        <w:numPr>
          <w:ilvl w:val="1"/>
          <w:numId w:val="162"/>
        </w:numPr>
        <w:tabs>
          <w:tab w:pos="1407" w:val="left" w:leader="none"/>
        </w:tabs>
        <w:spacing w:line="266" w:lineRule="auto" w:before="11" w:after="0"/>
        <w:ind w:left="100" w:right="98" w:firstLine="444"/>
        <w:jc w:val="both"/>
        <w:rPr>
          <w:sz w:val="19"/>
        </w:rPr>
      </w:pPr>
      <w:r>
        <w:rPr>
          <w:sz w:val="19"/>
        </w:rPr>
        <w:t>Eyni əməllər </w:t>
      </w:r>
      <w:r>
        <w:rPr>
          <w:strike/>
          <w:sz w:val="19"/>
        </w:rPr>
        <w:t>odla və ya başqa yüksək təhlükə mənbəyi ilə ehtiyatsız davranma</w:t>
      </w:r>
      <w:r>
        <w:rPr>
          <w:strike w:val="0"/>
          <w:sz w:val="19"/>
        </w:rPr>
        <w:t> </w:t>
      </w:r>
      <w:r>
        <w:rPr>
          <w:strike/>
          <w:sz w:val="19"/>
        </w:rPr>
        <w:t>üzündən baş verdikdə və ya</w:t>
      </w:r>
      <w:r>
        <w:rPr>
          <w:strike w:val="0"/>
          <w:sz w:val="19"/>
        </w:rPr>
        <w:t> külli miqdarda ziyan vurmaqla törədildikdə—</w:t>
      </w:r>
      <w:r>
        <w:rPr>
          <w:strike w:val="0"/>
          <w:spacing w:val="-79"/>
          <w:sz w:val="19"/>
        </w:rPr>
        <w:t> </w:t>
      </w:r>
      <w:r>
        <w:rPr>
          <w:b/>
          <w:strike w:val="0"/>
          <w:color w:val="0000FF"/>
          <w:position w:val="13"/>
          <w:sz w:val="15"/>
          <w:u w:val="single" w:color="0000FF"/>
        </w:rPr>
        <w:t>[442]</w:t>
      </w:r>
    </w:p>
    <w:p>
      <w:pPr>
        <w:tabs>
          <w:tab w:pos="3487" w:val="left" w:leader="none"/>
        </w:tabs>
        <w:spacing w:line="205" w:lineRule="exact" w:before="0"/>
        <w:ind w:left="544" w:right="0" w:firstLine="0"/>
        <w:jc w:val="left"/>
        <w:rPr>
          <w:rFonts w:ascii="Times New Roman" w:hAnsi="Times New Roman"/>
          <w:b/>
          <w:i/>
          <w:sz w:val="19"/>
        </w:rPr>
      </w:pPr>
      <w:r>
        <w:rPr>
          <w:rFonts w:ascii="Times New Roman" w:hAnsi="Times New Roman"/>
          <w:b/>
          <w:i/>
          <w:w w:val="110"/>
          <w:sz w:val="19"/>
        </w:rPr>
        <w:t>iki</w:t>
      </w:r>
      <w:r>
        <w:rPr>
          <w:rFonts w:ascii="Times New Roman" w:hAnsi="Times New Roman"/>
          <w:b/>
          <w:i/>
          <w:spacing w:val="31"/>
          <w:w w:val="110"/>
          <w:sz w:val="19"/>
        </w:rPr>
        <w:t>  </w:t>
      </w:r>
      <w:r>
        <w:rPr>
          <w:rFonts w:ascii="Times New Roman" w:hAnsi="Times New Roman"/>
          <w:b/>
          <w:i/>
          <w:w w:val="110"/>
          <w:sz w:val="19"/>
        </w:rPr>
        <w:t>min</w:t>
      </w:r>
      <w:r>
        <w:rPr>
          <w:rFonts w:ascii="Times New Roman" w:hAnsi="Times New Roman"/>
          <w:b/>
          <w:i/>
          <w:spacing w:val="32"/>
          <w:w w:val="110"/>
          <w:sz w:val="19"/>
        </w:rPr>
        <w:t>  </w:t>
      </w:r>
      <w:r>
        <w:rPr>
          <w:rFonts w:ascii="Times New Roman" w:hAnsi="Times New Roman"/>
          <w:b/>
          <w:i/>
          <w:w w:val="110"/>
          <w:sz w:val="19"/>
        </w:rPr>
        <w:t>manatdan</w:t>
      </w:r>
      <w:r>
        <w:rPr>
          <w:rFonts w:ascii="Times New Roman" w:hAnsi="Times New Roman"/>
          <w:b/>
          <w:i/>
          <w:spacing w:val="32"/>
          <w:w w:val="110"/>
          <w:sz w:val="19"/>
        </w:rPr>
        <w:t>  </w:t>
      </w:r>
      <w:r>
        <w:rPr>
          <w:rFonts w:ascii="Times New Roman" w:hAnsi="Times New Roman"/>
          <w:b/>
          <w:i/>
          <w:w w:val="110"/>
          <w:sz w:val="19"/>
        </w:rPr>
        <w:t>üç</w:t>
      </w:r>
      <w:r>
        <w:rPr>
          <w:rFonts w:ascii="Times New Roman" w:hAnsi="Times New Roman"/>
          <w:b/>
          <w:i/>
          <w:spacing w:val="31"/>
          <w:w w:val="110"/>
          <w:sz w:val="19"/>
        </w:rPr>
        <w:t>  </w:t>
      </w:r>
      <w:r>
        <w:rPr>
          <w:rFonts w:ascii="Times New Roman" w:hAnsi="Times New Roman"/>
          <w:b/>
          <w:i/>
          <w:spacing w:val="-5"/>
          <w:w w:val="110"/>
          <w:sz w:val="19"/>
        </w:rPr>
        <w:t>min</w:t>
      </w:r>
      <w:r>
        <w:rPr>
          <w:rFonts w:ascii="Times New Roman" w:hAnsi="Times New Roman"/>
          <w:b/>
          <w:i/>
          <w:sz w:val="19"/>
        </w:rPr>
        <w:tab/>
      </w:r>
      <w:r>
        <w:rPr>
          <w:w w:val="110"/>
          <w:sz w:val="19"/>
        </w:rPr>
        <w:t>manatadək</w:t>
      </w:r>
      <w:r>
        <w:rPr>
          <w:spacing w:val="66"/>
          <w:w w:val="110"/>
          <w:sz w:val="19"/>
        </w:rPr>
        <w:t> </w:t>
      </w:r>
      <w:r>
        <w:rPr>
          <w:w w:val="110"/>
          <w:sz w:val="19"/>
        </w:rPr>
        <w:t>miqdarda</w:t>
      </w:r>
      <w:r>
        <w:rPr>
          <w:spacing w:val="66"/>
          <w:w w:val="110"/>
          <w:sz w:val="19"/>
        </w:rPr>
        <w:t> </w:t>
      </w:r>
      <w:r>
        <w:rPr>
          <w:w w:val="110"/>
          <w:sz w:val="19"/>
        </w:rPr>
        <w:t>cərimə</w:t>
      </w:r>
      <w:r>
        <w:rPr>
          <w:spacing w:val="67"/>
          <w:w w:val="110"/>
          <w:sz w:val="19"/>
        </w:rPr>
        <w:t> </w:t>
      </w:r>
      <w:r>
        <w:rPr>
          <w:w w:val="110"/>
          <w:sz w:val="19"/>
        </w:rPr>
        <w:t>və</w:t>
      </w:r>
      <w:r>
        <w:rPr>
          <w:spacing w:val="66"/>
          <w:w w:val="110"/>
          <w:sz w:val="19"/>
        </w:rPr>
        <w:t> </w:t>
      </w:r>
      <w:r>
        <w:rPr>
          <w:w w:val="110"/>
          <w:sz w:val="19"/>
        </w:rPr>
        <w:t>ya</w:t>
      </w:r>
      <w:r>
        <w:rPr>
          <w:spacing w:val="31"/>
          <w:w w:val="110"/>
          <w:sz w:val="19"/>
        </w:rPr>
        <w:t> </w:t>
      </w:r>
      <w:r>
        <w:rPr>
          <w:rFonts w:ascii="Times New Roman" w:hAnsi="Times New Roman"/>
          <w:b/>
          <w:i/>
          <w:w w:val="110"/>
          <w:sz w:val="19"/>
        </w:rPr>
        <w:t>bir</w:t>
      </w:r>
      <w:r>
        <w:rPr>
          <w:rFonts w:ascii="Times New Roman" w:hAnsi="Times New Roman"/>
          <w:b/>
          <w:i/>
          <w:spacing w:val="64"/>
          <w:w w:val="15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64"/>
          <w:w w:val="15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77"/>
          <w:w w:val="110"/>
          <w:sz w:val="19"/>
        </w:rPr>
        <w:t> </w:t>
      </w:r>
      <w:r>
        <w:rPr>
          <w:rFonts w:ascii="Times New Roman" w:hAnsi="Times New Roman"/>
          <w:b/>
          <w:i/>
          <w:spacing w:val="-2"/>
          <w:w w:val="110"/>
          <w:sz w:val="19"/>
        </w:rPr>
        <w:t>azadlı</w:t>
      </w:r>
      <w:r>
        <w:rPr>
          <w:rFonts w:ascii="Arial" w:hAnsi="Arial"/>
          <w:i/>
          <w:spacing w:val="-2"/>
          <w:w w:val="110"/>
          <w:sz w:val="19"/>
        </w:rPr>
        <w:t>ğ</w:t>
      </w:r>
      <w:r>
        <w:rPr>
          <w:rFonts w:ascii="Times New Roman" w:hAnsi="Times New Roman"/>
          <w:b/>
          <w:i/>
          <w:spacing w:val="-2"/>
          <w:w w:val="110"/>
          <w:sz w:val="19"/>
        </w:rPr>
        <w:t>ın</w:t>
      </w:r>
    </w:p>
    <w:p>
      <w:pPr>
        <w:spacing w:line="124" w:lineRule="exact" w:before="22"/>
        <w:ind w:left="0" w:right="1062" w:firstLine="0"/>
        <w:jc w:val="right"/>
        <w:rPr>
          <w:b/>
          <w:sz w:val="15"/>
        </w:rPr>
      </w:pPr>
      <w:r>
        <w:rPr>
          <w:b/>
          <w:color w:val="0000FF"/>
          <w:spacing w:val="-2"/>
          <w:w w:val="105"/>
          <w:sz w:val="15"/>
          <w:u w:val="single" w:color="0000FF"/>
        </w:rPr>
        <w:t>[443]</w:t>
      </w:r>
    </w:p>
    <w:p>
      <w:pPr>
        <w:spacing w:line="190" w:lineRule="exact" w:before="0"/>
        <w:ind w:left="100" w:right="0" w:firstLine="0"/>
        <w:jc w:val="left"/>
        <w:rPr>
          <w:sz w:val="19"/>
        </w:rPr>
      </w:pP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7"/>
          <w:w w:val="105"/>
          <w:sz w:val="19"/>
        </w:rPr>
        <w:t> </w:t>
      </w:r>
      <w:r>
        <w:rPr>
          <w:rFonts w:ascii="Times New Roman" w:hAnsi="Times New Roman"/>
          <w:b/>
          <w:i/>
          <w:w w:val="105"/>
          <w:sz w:val="19"/>
        </w:rPr>
        <w:t>v</w:t>
      </w:r>
      <w:r>
        <w:rPr>
          <w:rFonts w:ascii="Arial" w:hAnsi="Arial"/>
          <w:i/>
          <w:w w:val="105"/>
          <w:sz w:val="19"/>
        </w:rPr>
        <w:t>ə</w:t>
      </w:r>
      <w:r>
        <w:rPr>
          <w:rFonts w:ascii="Arial" w:hAnsi="Arial"/>
          <w:i/>
          <w:spacing w:val="-11"/>
          <w:w w:val="105"/>
          <w:sz w:val="19"/>
        </w:rPr>
        <w:t> </w:t>
      </w:r>
      <w:r>
        <w:rPr>
          <w:rFonts w:ascii="Times New Roman" w:hAnsi="Times New Roman"/>
          <w:b/>
          <w:i/>
          <w:w w:val="105"/>
          <w:sz w:val="19"/>
        </w:rPr>
        <w:t>ya</w:t>
      </w:r>
      <w:r>
        <w:rPr>
          <w:rFonts w:ascii="Times New Roman" w:hAnsi="Times New Roman"/>
          <w:b/>
          <w:i/>
          <w:spacing w:val="-6"/>
          <w:w w:val="105"/>
          <w:sz w:val="19"/>
        </w:rPr>
        <w:t> </w:t>
      </w:r>
      <w:r>
        <w:rPr>
          <w:rFonts w:ascii="Times New Roman" w:hAnsi="Times New Roman"/>
          <w:b/>
          <w:i/>
          <w:w w:val="105"/>
          <w:sz w:val="19"/>
        </w:rPr>
        <w:t>bir</w:t>
      </w:r>
      <w:r>
        <w:rPr>
          <w:rFonts w:ascii="Times New Roman" w:hAnsi="Times New Roman"/>
          <w:b/>
          <w:i/>
          <w:spacing w:val="-6"/>
          <w:w w:val="105"/>
          <w:sz w:val="19"/>
        </w:rPr>
        <w:t> </w:t>
      </w: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67"/>
          <w:w w:val="105"/>
          <w:sz w:val="19"/>
        </w:rPr>
        <w:t> </w:t>
      </w:r>
      <w:r>
        <w:rPr>
          <w:w w:val="105"/>
          <w:sz w:val="19"/>
        </w:rPr>
        <w:t>müddətə</w:t>
      </w:r>
      <w:r>
        <w:rPr>
          <w:spacing w:val="-1"/>
          <w:w w:val="105"/>
          <w:sz w:val="19"/>
        </w:rPr>
        <w:t> </w:t>
      </w:r>
      <w:r>
        <w:rPr>
          <w:w w:val="105"/>
          <w:sz w:val="19"/>
        </w:rPr>
        <w:t>azadlıqdan</w:t>
      </w:r>
      <w:r>
        <w:rPr>
          <w:spacing w:val="-1"/>
          <w:w w:val="105"/>
          <w:sz w:val="19"/>
        </w:rPr>
        <w:t> </w:t>
      </w:r>
      <w:r>
        <w:rPr>
          <w:w w:val="105"/>
          <w:sz w:val="19"/>
        </w:rPr>
        <w:t>məhrum</w:t>
      </w:r>
      <w:r>
        <w:rPr>
          <w:spacing w:val="-1"/>
          <w:w w:val="105"/>
          <w:sz w:val="19"/>
        </w:rPr>
        <w:t> </w:t>
      </w:r>
      <w:r>
        <w:rPr>
          <w:w w:val="105"/>
          <w:sz w:val="19"/>
        </w:rPr>
        <w:t>etmə</w:t>
      </w:r>
      <w:r>
        <w:rPr>
          <w:spacing w:val="-1"/>
          <w:w w:val="105"/>
          <w:sz w:val="19"/>
        </w:rPr>
        <w:t> </w:t>
      </w:r>
      <w:r>
        <w:rPr>
          <w:w w:val="105"/>
          <w:sz w:val="19"/>
        </w:rPr>
        <w:t>ilə</w:t>
      </w:r>
      <w:r>
        <w:rPr>
          <w:spacing w:val="-1"/>
          <w:w w:val="105"/>
          <w:sz w:val="19"/>
        </w:rPr>
        <w:t> </w:t>
      </w:r>
      <w:r>
        <w:rPr>
          <w:spacing w:val="-2"/>
          <w:w w:val="105"/>
          <w:sz w:val="19"/>
        </w:rPr>
        <w:t>cəzalandırılır.</w:t>
      </w:r>
    </w:p>
    <w:p>
      <w:pPr>
        <w:pStyle w:val="ListParagraph"/>
        <w:numPr>
          <w:ilvl w:val="1"/>
          <w:numId w:val="162"/>
        </w:numPr>
        <w:tabs>
          <w:tab w:pos="1354" w:val="left" w:leader="none"/>
        </w:tabs>
        <w:spacing w:line="254" w:lineRule="auto" w:before="13" w:after="0"/>
        <w:ind w:left="100" w:right="98" w:firstLine="444"/>
        <w:jc w:val="left"/>
        <w:rPr>
          <w:sz w:val="19"/>
        </w:rPr>
      </w:pPr>
      <w:r>
        <w:rPr>
          <w:sz w:val="19"/>
        </w:rPr>
        <w:t>Bu Məcəllənin 187.1-ci maddəsində nəzərdə tutulmuş əməllər ağır nəticələrə səbəb </w:t>
      </w:r>
      <w:r>
        <w:rPr>
          <w:spacing w:val="-2"/>
          <w:sz w:val="19"/>
        </w:rPr>
        <w:t>olduqda—</w:t>
      </w:r>
    </w:p>
    <w:p>
      <w:pPr>
        <w:pStyle w:val="BodyText"/>
        <w:spacing w:line="254" w:lineRule="auto"/>
        <w:ind w:left="100" w:firstLine="444"/>
      </w:pPr>
      <w:r>
        <w:rPr/>
        <w:t>iki</w:t>
      </w:r>
      <w:r>
        <w:rPr>
          <w:spacing w:val="51"/>
          <w:w w:val="150"/>
        </w:rPr>
        <w:t> </w:t>
      </w:r>
      <w:r>
        <w:rPr/>
        <w:t>ilədək</w:t>
      </w:r>
      <w:r>
        <w:rPr>
          <w:spacing w:val="51"/>
          <w:w w:val="150"/>
        </w:rPr>
        <w:t> </w:t>
      </w:r>
      <w:r>
        <w:rPr/>
        <w:t>müddətə</w:t>
      </w:r>
      <w:r>
        <w:rPr>
          <w:spacing w:val="51"/>
          <w:w w:val="150"/>
        </w:rPr>
        <w:t> </w:t>
      </w:r>
      <w:r>
        <w:rPr/>
        <w:t>islah</w:t>
      </w:r>
      <w:r>
        <w:rPr>
          <w:spacing w:val="51"/>
          <w:w w:val="150"/>
        </w:rPr>
        <w:t> </w:t>
      </w:r>
      <w:r>
        <w:rPr/>
        <w:t>işləri</w:t>
      </w:r>
      <w:r>
        <w:rPr>
          <w:spacing w:val="51"/>
          <w:w w:val="150"/>
        </w:rPr>
        <w:t> </w:t>
      </w:r>
      <w:r>
        <w:rPr/>
        <w:t>və</w:t>
      </w:r>
      <w:r>
        <w:rPr>
          <w:spacing w:val="51"/>
          <w:w w:val="150"/>
        </w:rPr>
        <w:t> </w:t>
      </w:r>
      <w:r>
        <w:rPr/>
        <w:t>ya</w:t>
      </w:r>
      <w:r>
        <w:rPr>
          <w:spacing w:val="51"/>
          <w:w w:val="150"/>
        </w:rPr>
        <w:t> </w:t>
      </w:r>
      <w:r>
        <w:rPr/>
        <w:t>eyni</w:t>
      </w:r>
      <w:r>
        <w:rPr>
          <w:spacing w:val="51"/>
          <w:w w:val="150"/>
        </w:rPr>
        <w:t> </w:t>
      </w:r>
      <w:r>
        <w:rPr/>
        <w:t>müddətə</w:t>
      </w:r>
      <w:r>
        <w:rPr>
          <w:spacing w:val="51"/>
          <w:w w:val="150"/>
        </w:rPr>
        <w:t> </w:t>
      </w:r>
      <w:r>
        <w:rPr/>
        <w:t>azadlıqdan</w:t>
      </w:r>
      <w:r>
        <w:rPr>
          <w:spacing w:val="51"/>
          <w:w w:val="150"/>
        </w:rPr>
        <w:t> </w:t>
      </w:r>
      <w:r>
        <w:rPr/>
        <w:t>məhrum</w:t>
      </w:r>
      <w:r>
        <w:rPr>
          <w:spacing w:val="51"/>
          <w:w w:val="150"/>
        </w:rPr>
        <w:t> </w:t>
      </w:r>
      <w:r>
        <w:rPr/>
        <w:t>etmə</w:t>
      </w:r>
      <w:r>
        <w:rPr>
          <w:spacing w:val="51"/>
          <w:w w:val="150"/>
        </w:rPr>
        <w:t> </w:t>
      </w:r>
      <w:r>
        <w:rPr/>
        <w:t>ilə </w:t>
      </w:r>
      <w:r>
        <w:rPr>
          <w:spacing w:val="-2"/>
        </w:rPr>
        <w:t>cəzalandırılır.</w:t>
      </w:r>
    </w:p>
    <w:p>
      <w:pPr>
        <w:pStyle w:val="ListParagraph"/>
        <w:numPr>
          <w:ilvl w:val="1"/>
          <w:numId w:val="162"/>
        </w:numPr>
        <w:tabs>
          <w:tab w:pos="1127" w:val="left" w:leader="none"/>
        </w:tabs>
        <w:spacing w:line="199" w:lineRule="exact" w:before="0" w:after="0"/>
        <w:ind w:left="1127" w:right="0" w:hanging="583"/>
        <w:jc w:val="left"/>
        <w:rPr>
          <w:rFonts w:ascii="Times New Roman" w:hAnsi="Times New Roman"/>
          <w:b/>
          <w:i/>
          <w:sz w:val="19"/>
        </w:rPr>
      </w:pPr>
      <w:r>
        <w:rPr>
          <w:rFonts w:ascii="Times New Roman" w:hAnsi="Times New Roman"/>
          <w:b/>
          <w:i/>
          <w:w w:val="110"/>
          <w:sz w:val="19"/>
        </w:rPr>
        <w:t>Bu</w:t>
      </w:r>
      <w:r>
        <w:rPr>
          <w:rFonts w:ascii="Times New Roman" w:hAnsi="Times New Roman"/>
          <w:b/>
          <w:i/>
          <w:spacing w:val="30"/>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30"/>
          <w:w w:val="110"/>
          <w:sz w:val="19"/>
        </w:rPr>
        <w:t> </w:t>
      </w:r>
      <w:r>
        <w:rPr>
          <w:rFonts w:ascii="Times New Roman" w:hAnsi="Times New Roman"/>
          <w:b/>
          <w:i/>
          <w:w w:val="110"/>
          <w:sz w:val="19"/>
        </w:rPr>
        <w:t>187.1-ci</w:t>
      </w:r>
      <w:r>
        <w:rPr>
          <w:rFonts w:ascii="Times New Roman" w:hAnsi="Times New Roman"/>
          <w:b/>
          <w:i/>
          <w:spacing w:val="31"/>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24"/>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25"/>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25"/>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spacing w:val="32"/>
          <w:w w:val="110"/>
          <w:sz w:val="19"/>
        </w:rPr>
        <w:t> </w:t>
      </w:r>
      <w:r>
        <w:rPr>
          <w:rFonts w:ascii="Times New Roman" w:hAnsi="Times New Roman"/>
          <w:b/>
          <w:i/>
          <w:w w:val="110"/>
          <w:sz w:val="19"/>
        </w:rPr>
        <w:t>xüsusil</w:t>
      </w:r>
      <w:r>
        <w:rPr>
          <w:rFonts w:ascii="Arial" w:hAnsi="Arial"/>
          <w:i/>
          <w:w w:val="110"/>
          <w:sz w:val="19"/>
        </w:rPr>
        <w:t>ə</w:t>
      </w:r>
      <w:r>
        <w:rPr>
          <w:rFonts w:ascii="Arial" w:hAnsi="Arial"/>
          <w:i/>
          <w:spacing w:val="24"/>
          <w:w w:val="110"/>
          <w:sz w:val="19"/>
        </w:rPr>
        <w:t> </w:t>
      </w:r>
      <w:r>
        <w:rPr>
          <w:rFonts w:ascii="Times New Roman" w:hAnsi="Times New Roman"/>
          <w:b/>
          <w:i/>
          <w:w w:val="110"/>
          <w:sz w:val="19"/>
        </w:rPr>
        <w:t>külli</w:t>
      </w:r>
      <w:r>
        <w:rPr>
          <w:rFonts w:ascii="Times New Roman" w:hAnsi="Times New Roman"/>
          <w:b/>
          <w:i/>
          <w:spacing w:val="32"/>
          <w:w w:val="110"/>
          <w:sz w:val="19"/>
        </w:rPr>
        <w:t> </w:t>
      </w:r>
      <w:r>
        <w:rPr>
          <w:rFonts w:ascii="Times New Roman" w:hAnsi="Times New Roman"/>
          <w:b/>
          <w:i/>
          <w:w w:val="110"/>
          <w:sz w:val="19"/>
        </w:rPr>
        <w:t>miqdarda</w:t>
      </w:r>
      <w:r>
        <w:rPr>
          <w:rFonts w:ascii="Times New Roman" w:hAnsi="Times New Roman"/>
          <w:b/>
          <w:i/>
          <w:spacing w:val="31"/>
          <w:w w:val="110"/>
          <w:sz w:val="19"/>
        </w:rPr>
        <w:t> </w:t>
      </w:r>
      <w:r>
        <w:rPr>
          <w:rFonts w:ascii="Times New Roman" w:hAnsi="Times New Roman"/>
          <w:b/>
          <w:i/>
          <w:w w:val="110"/>
          <w:sz w:val="19"/>
        </w:rPr>
        <w:t>ziyan</w:t>
      </w:r>
      <w:r>
        <w:rPr>
          <w:rFonts w:ascii="Times New Roman" w:hAnsi="Times New Roman"/>
          <w:b/>
          <w:i/>
          <w:spacing w:val="32"/>
          <w:w w:val="110"/>
          <w:sz w:val="19"/>
        </w:rPr>
        <w:t> </w:t>
      </w:r>
      <w:r>
        <w:rPr>
          <w:rFonts w:ascii="Times New Roman" w:hAnsi="Times New Roman"/>
          <w:b/>
          <w:i/>
          <w:spacing w:val="-2"/>
          <w:w w:val="110"/>
          <w:sz w:val="19"/>
        </w:rPr>
        <w:t>vurmaqla</w:t>
      </w:r>
    </w:p>
    <w:p>
      <w:pPr>
        <w:spacing w:line="124" w:lineRule="exact" w:before="38"/>
        <w:ind w:left="1432" w:right="0" w:firstLine="0"/>
        <w:jc w:val="left"/>
        <w:rPr>
          <w:b/>
          <w:sz w:val="15"/>
        </w:rPr>
      </w:pPr>
      <w:r>
        <w:rPr>
          <w:b/>
          <w:color w:val="0000FF"/>
          <w:spacing w:val="-2"/>
          <w:w w:val="105"/>
          <w:sz w:val="15"/>
          <w:u w:val="single" w:color="0000FF"/>
        </w:rPr>
        <w:t>[444]</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Arial" w:hAnsi="Arial"/>
          <w:i/>
          <w:spacing w:val="5"/>
          <w:w w:val="110"/>
          <w:sz w:val="19"/>
        </w:rPr>
        <w:t> </w:t>
      </w:r>
      <w:r>
        <w:rPr>
          <w:rFonts w:ascii="Times New Roman" w:hAnsi="Times New Roman"/>
          <w:b/>
          <w:i/>
          <w:spacing w:val="-10"/>
          <w:w w:val="110"/>
          <w:sz w:val="19"/>
        </w:rPr>
        <w:t>—</w:t>
      </w:r>
    </w:p>
    <w:p>
      <w:pPr>
        <w:spacing w:line="249" w:lineRule="auto" w:before="8"/>
        <w:ind w:left="100" w:right="0" w:firstLine="444"/>
        <w:jc w:val="left"/>
        <w:rPr>
          <w:rFonts w:ascii="Times New Roman" w:hAnsi="Times New Roman"/>
          <w:b/>
          <w:i/>
          <w:sz w:val="19"/>
        </w:rPr>
      </w:pPr>
      <w:r>
        <w:rPr>
          <w:rFonts w:ascii="Times New Roman" w:hAnsi="Times New Roman"/>
          <w:b/>
          <w:i/>
          <w:w w:val="110"/>
          <w:sz w:val="19"/>
        </w:rPr>
        <w:t>bir ild</w:t>
      </w:r>
      <w:r>
        <w:rPr>
          <w:rFonts w:ascii="Arial" w:hAnsi="Arial"/>
          <w:i/>
          <w:w w:val="110"/>
          <w:sz w:val="19"/>
        </w:rPr>
        <w:t>ə</w:t>
      </w:r>
      <w:r>
        <w:rPr>
          <w:rFonts w:ascii="Times New Roman" w:hAnsi="Times New Roman"/>
          <w:b/>
          <w:i/>
          <w:w w:val="110"/>
          <w:sz w:val="19"/>
        </w:rPr>
        <w:t>n üç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w:t>
      </w:r>
      <w:r>
        <w:rPr>
          <w:rFonts w:ascii="Arial" w:hAnsi="Arial"/>
          <w:i/>
          <w:w w:val="110"/>
          <w:sz w:val="19"/>
        </w:rPr>
        <w:t>ğ</w:t>
      </w:r>
      <w:r>
        <w:rPr>
          <w:rFonts w:ascii="Times New Roman" w:hAnsi="Times New Roman"/>
          <w:b/>
          <w:i/>
          <w:w w:val="110"/>
          <w:sz w:val="19"/>
        </w:rPr>
        <w:t>ın 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 v</w:t>
      </w:r>
      <w:r>
        <w:rPr>
          <w:rFonts w:ascii="Arial" w:hAnsi="Arial"/>
          <w:i/>
          <w:w w:val="110"/>
          <w:sz w:val="19"/>
        </w:rPr>
        <w:t>ə </w:t>
      </w:r>
      <w:r>
        <w:rPr>
          <w:rFonts w:ascii="Times New Roman" w:hAnsi="Times New Roman"/>
          <w:b/>
          <w:i/>
          <w:w w:val="110"/>
          <w:sz w:val="19"/>
        </w:rPr>
        <w:t>ya bir ild</w:t>
      </w:r>
      <w:r>
        <w:rPr>
          <w:rFonts w:ascii="Arial" w:hAnsi="Arial"/>
          <w:i/>
          <w:w w:val="110"/>
          <w:sz w:val="19"/>
        </w:rPr>
        <w:t>ə</w:t>
      </w:r>
      <w:r>
        <w:rPr>
          <w:rFonts w:ascii="Times New Roman" w:hAnsi="Times New Roman"/>
          <w:b/>
          <w:i/>
          <w:w w:val="110"/>
          <w:sz w:val="19"/>
        </w:rPr>
        <w:t>n üç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azadlıqdan m</w:t>
      </w:r>
      <w:r>
        <w:rPr>
          <w:rFonts w:ascii="Arial" w:hAnsi="Arial"/>
          <w:i/>
          <w:w w:val="110"/>
          <w:sz w:val="19"/>
        </w:rPr>
        <w:t>ə</w:t>
      </w:r>
      <w:r>
        <w:rPr>
          <w:rFonts w:ascii="Times New Roman" w:hAnsi="Times New Roman"/>
          <w:b/>
          <w:i/>
          <w:w w:val="110"/>
          <w:sz w:val="19"/>
        </w:rPr>
        <w:t>hrum </w:t>
      </w:r>
      <w:r>
        <w:rPr>
          <w:rFonts w:ascii="Times New Roman" w:hAnsi="Times New Roman"/>
          <w:b/>
          <w:i/>
          <w:w w:val="115"/>
          <w:sz w:val="19"/>
        </w:rPr>
        <w:t>etm</w:t>
      </w:r>
      <w:r>
        <w:rPr>
          <w:rFonts w:ascii="Arial" w:hAnsi="Arial"/>
          <w:i/>
          <w:w w:val="115"/>
          <w:sz w:val="19"/>
        </w:rPr>
        <w:t>ə </w:t>
      </w:r>
      <w:r>
        <w:rPr>
          <w:rFonts w:ascii="Times New Roman" w:hAnsi="Times New Roman"/>
          <w:b/>
          <w:i/>
          <w:w w:val="115"/>
          <w:sz w:val="19"/>
        </w:rPr>
        <w:t>il</w:t>
      </w:r>
      <w:r>
        <w:rPr>
          <w:rFonts w:ascii="Arial" w:hAnsi="Arial"/>
          <w:i/>
          <w:w w:val="115"/>
          <w:sz w:val="19"/>
        </w:rPr>
        <w:t>ə </w:t>
      </w:r>
      <w:r>
        <w:rPr>
          <w:rFonts w:ascii="Times New Roman" w:hAnsi="Times New Roman"/>
          <w:b/>
          <w:i/>
          <w:w w:val="115"/>
          <w:sz w:val="19"/>
        </w:rPr>
        <w:t>c</w:t>
      </w:r>
      <w:r>
        <w:rPr>
          <w:rFonts w:ascii="Arial" w:hAnsi="Arial"/>
          <w:i/>
          <w:w w:val="115"/>
          <w:sz w:val="19"/>
        </w:rPr>
        <w:t>ə</w:t>
      </w:r>
      <w:r>
        <w:rPr>
          <w:rFonts w:ascii="Times New Roman" w:hAnsi="Times New Roman"/>
          <w:b/>
          <w:i/>
          <w:w w:val="115"/>
          <w:sz w:val="19"/>
        </w:rPr>
        <w:t>zalandırılır.</w:t>
      </w:r>
    </w:p>
    <w:p>
      <w:pPr>
        <w:spacing w:before="30"/>
        <w:ind w:left="544" w:right="0" w:firstLine="0"/>
        <w:jc w:val="left"/>
        <w:rPr>
          <w:sz w:val="15"/>
        </w:rPr>
      </w:pPr>
      <w:r>
        <w:rPr>
          <w:b/>
          <w:strike/>
          <w:w w:val="105"/>
          <w:sz w:val="15"/>
        </w:rPr>
        <w:t>Qeyd.</w:t>
      </w:r>
      <w:r>
        <w:rPr>
          <w:b/>
          <w:strike/>
          <w:spacing w:val="16"/>
          <w:w w:val="105"/>
          <w:sz w:val="15"/>
        </w:rPr>
        <w:t> </w:t>
      </w:r>
      <w:r>
        <w:rPr>
          <w:strike/>
          <w:w w:val="105"/>
          <w:sz w:val="15"/>
        </w:rPr>
        <w:t>Bu</w:t>
      </w:r>
      <w:r>
        <w:rPr>
          <w:strike/>
          <w:spacing w:val="17"/>
          <w:w w:val="105"/>
          <w:sz w:val="15"/>
        </w:rPr>
        <w:t> </w:t>
      </w:r>
      <w:r>
        <w:rPr>
          <w:strike/>
          <w:w w:val="105"/>
          <w:sz w:val="15"/>
        </w:rPr>
        <w:t>Məcəllənin</w:t>
      </w:r>
      <w:r>
        <w:rPr>
          <w:strike/>
          <w:spacing w:val="17"/>
          <w:w w:val="105"/>
          <w:sz w:val="15"/>
        </w:rPr>
        <w:t> </w:t>
      </w:r>
      <w:r>
        <w:rPr>
          <w:strike/>
          <w:w w:val="105"/>
          <w:sz w:val="15"/>
        </w:rPr>
        <w:t>187.1—187.2-ci</w:t>
      </w:r>
      <w:r>
        <w:rPr>
          <w:strike/>
          <w:spacing w:val="17"/>
          <w:w w:val="105"/>
          <w:sz w:val="15"/>
        </w:rPr>
        <w:t> </w:t>
      </w:r>
      <w:r>
        <w:rPr>
          <w:strike/>
          <w:w w:val="105"/>
          <w:sz w:val="15"/>
        </w:rPr>
        <w:t>maddələrində</w:t>
      </w:r>
      <w:r>
        <w:rPr>
          <w:strike/>
          <w:spacing w:val="17"/>
          <w:w w:val="105"/>
          <w:sz w:val="15"/>
        </w:rPr>
        <w:t> </w:t>
      </w:r>
      <w:r>
        <w:rPr>
          <w:strike/>
          <w:w w:val="105"/>
          <w:sz w:val="15"/>
        </w:rPr>
        <w:t>nəzərdə</w:t>
      </w:r>
      <w:r>
        <w:rPr>
          <w:strike/>
          <w:spacing w:val="17"/>
          <w:w w:val="105"/>
          <w:sz w:val="15"/>
        </w:rPr>
        <w:t> </w:t>
      </w:r>
      <w:r>
        <w:rPr>
          <w:strike/>
          <w:w w:val="105"/>
          <w:sz w:val="15"/>
        </w:rPr>
        <w:t>tutulmuş</w:t>
      </w:r>
      <w:r>
        <w:rPr>
          <w:strike/>
          <w:spacing w:val="17"/>
          <w:w w:val="105"/>
          <w:sz w:val="15"/>
        </w:rPr>
        <w:t> </w:t>
      </w:r>
      <w:r>
        <w:rPr>
          <w:strike/>
          <w:w w:val="105"/>
          <w:sz w:val="15"/>
        </w:rPr>
        <w:t>əməlləri</w:t>
      </w:r>
      <w:r>
        <w:rPr>
          <w:strike/>
          <w:spacing w:val="17"/>
          <w:w w:val="105"/>
          <w:sz w:val="15"/>
        </w:rPr>
        <w:t> </w:t>
      </w:r>
      <w:r>
        <w:rPr>
          <w:strike/>
          <w:w w:val="105"/>
          <w:sz w:val="15"/>
        </w:rPr>
        <w:t>ilk</w:t>
      </w:r>
      <w:r>
        <w:rPr>
          <w:strike/>
          <w:spacing w:val="17"/>
          <w:w w:val="105"/>
          <w:sz w:val="15"/>
        </w:rPr>
        <w:t> </w:t>
      </w:r>
      <w:r>
        <w:rPr>
          <w:strike/>
          <w:w w:val="105"/>
          <w:sz w:val="15"/>
        </w:rPr>
        <w:t>dəfə</w:t>
      </w:r>
      <w:r>
        <w:rPr>
          <w:strike/>
          <w:spacing w:val="17"/>
          <w:w w:val="105"/>
          <w:sz w:val="15"/>
        </w:rPr>
        <w:t> </w:t>
      </w:r>
      <w:r>
        <w:rPr>
          <w:strike/>
          <w:w w:val="105"/>
          <w:sz w:val="15"/>
        </w:rPr>
        <w:t>törətmiş</w:t>
      </w:r>
      <w:r>
        <w:rPr>
          <w:strike/>
          <w:spacing w:val="17"/>
          <w:w w:val="105"/>
          <w:sz w:val="15"/>
        </w:rPr>
        <w:t> </w:t>
      </w:r>
      <w:r>
        <w:rPr>
          <w:strike/>
          <w:w w:val="105"/>
          <w:sz w:val="15"/>
        </w:rPr>
        <w:t>şəxs</w:t>
      </w:r>
      <w:r>
        <w:rPr>
          <w:strike/>
          <w:spacing w:val="17"/>
          <w:w w:val="105"/>
          <w:sz w:val="15"/>
        </w:rPr>
        <w:t> </w:t>
      </w:r>
      <w:r>
        <w:rPr>
          <w:strike/>
          <w:spacing w:val="-2"/>
          <w:w w:val="105"/>
          <w:sz w:val="15"/>
        </w:rPr>
        <w:t>cinayət</w:t>
      </w:r>
    </w:p>
    <w:p>
      <w:pPr>
        <w:spacing w:line="151" w:lineRule="exact" w:before="34"/>
        <w:ind w:left="7878" w:right="0" w:firstLine="0"/>
        <w:jc w:val="left"/>
        <w:rPr>
          <w:b/>
          <w:sz w:val="15"/>
        </w:rPr>
      </w:pPr>
      <w:r>
        <w:rPr>
          <w:b/>
          <w:color w:val="0000FF"/>
          <w:spacing w:val="-2"/>
          <w:w w:val="105"/>
          <w:sz w:val="15"/>
          <w:u w:val="single" w:color="0000FF"/>
        </w:rPr>
        <w:t>[445]</w:t>
      </w:r>
    </w:p>
    <w:p>
      <w:pPr>
        <w:spacing w:line="151" w:lineRule="exact" w:before="0"/>
        <w:ind w:left="100" w:right="0" w:firstLine="0"/>
        <w:jc w:val="left"/>
        <w:rPr>
          <w:sz w:val="15"/>
        </w:rPr>
      </w:pPr>
      <w:r>
        <w:rPr>
          <w:strike/>
          <w:w w:val="105"/>
          <w:sz w:val="15"/>
        </w:rPr>
        <w:t>nəticəsində</w:t>
      </w:r>
      <w:r>
        <w:rPr>
          <w:strike/>
          <w:spacing w:val="-17"/>
          <w:w w:val="105"/>
          <w:sz w:val="15"/>
        </w:rPr>
        <w:t> </w:t>
      </w:r>
      <w:r>
        <w:rPr>
          <w:strike/>
          <w:w w:val="105"/>
          <w:sz w:val="15"/>
        </w:rPr>
        <w:t>vurulmuş</w:t>
      </w:r>
      <w:r>
        <w:rPr>
          <w:strike/>
          <w:spacing w:val="-16"/>
          <w:w w:val="105"/>
          <w:sz w:val="15"/>
        </w:rPr>
        <w:t> </w:t>
      </w:r>
      <w:r>
        <w:rPr>
          <w:strike/>
          <w:w w:val="105"/>
          <w:sz w:val="15"/>
        </w:rPr>
        <w:t>ziyanı</w:t>
      </w:r>
      <w:r>
        <w:rPr>
          <w:strike/>
          <w:spacing w:val="-17"/>
          <w:w w:val="105"/>
          <w:sz w:val="15"/>
        </w:rPr>
        <w:t> </w:t>
      </w:r>
      <w:r>
        <w:rPr>
          <w:strike/>
          <w:w w:val="105"/>
          <w:sz w:val="15"/>
        </w:rPr>
        <w:t>tamamilə</w:t>
      </w:r>
      <w:r>
        <w:rPr>
          <w:strike/>
          <w:spacing w:val="-16"/>
          <w:w w:val="105"/>
          <w:sz w:val="15"/>
        </w:rPr>
        <w:t> </w:t>
      </w:r>
      <w:r>
        <w:rPr>
          <w:strike/>
          <w:w w:val="105"/>
          <w:sz w:val="15"/>
        </w:rPr>
        <w:t>ödədikdə</w:t>
      </w:r>
      <w:r>
        <w:rPr>
          <w:strike/>
          <w:spacing w:val="-17"/>
          <w:w w:val="105"/>
          <w:sz w:val="15"/>
        </w:rPr>
        <w:t> </w:t>
      </w:r>
      <w:r>
        <w:rPr>
          <w:strike/>
          <w:w w:val="105"/>
          <w:sz w:val="15"/>
        </w:rPr>
        <w:t>cinayət</w:t>
      </w:r>
      <w:r>
        <w:rPr>
          <w:strike/>
          <w:spacing w:val="-16"/>
          <w:w w:val="105"/>
          <w:sz w:val="15"/>
        </w:rPr>
        <w:t> </w:t>
      </w:r>
      <w:r>
        <w:rPr>
          <w:strike/>
          <w:w w:val="105"/>
          <w:sz w:val="15"/>
        </w:rPr>
        <w:t>məsuliyyətindən</w:t>
      </w:r>
      <w:r>
        <w:rPr>
          <w:strike/>
          <w:spacing w:val="-16"/>
          <w:w w:val="105"/>
          <w:sz w:val="15"/>
        </w:rPr>
        <w:t> </w:t>
      </w:r>
      <w:r>
        <w:rPr>
          <w:strike/>
          <w:w w:val="105"/>
          <w:sz w:val="15"/>
        </w:rPr>
        <w:t>azad</w:t>
      </w:r>
      <w:r>
        <w:rPr>
          <w:strike/>
          <w:spacing w:val="-17"/>
          <w:w w:val="105"/>
          <w:sz w:val="15"/>
        </w:rPr>
        <w:t> </w:t>
      </w:r>
      <w:r>
        <w:rPr>
          <w:strike/>
          <w:spacing w:val="-2"/>
          <w:w w:val="105"/>
          <w:sz w:val="15"/>
        </w:rPr>
        <w:t>olunur.</w:t>
      </w:r>
      <w:r>
        <w:rPr>
          <w:strike/>
          <w:spacing w:val="40"/>
          <w:w w:val="105"/>
          <w:sz w:val="15"/>
        </w:rPr>
        <w:t> </w:t>
      </w:r>
    </w:p>
    <w:p>
      <w:pPr>
        <w:pStyle w:val="BodyText"/>
        <w:spacing w:before="92"/>
        <w:rPr>
          <w:sz w:val="15"/>
        </w:rPr>
      </w:pPr>
    </w:p>
    <w:p>
      <w:pPr>
        <w:spacing w:line="114" w:lineRule="exact" w:before="0"/>
        <w:ind w:left="0" w:right="2262" w:firstLine="0"/>
        <w:jc w:val="right"/>
        <w:rPr>
          <w:b/>
          <w:sz w:val="15"/>
        </w:rPr>
      </w:pPr>
      <w:r>
        <w:rPr>
          <w:b/>
          <w:color w:val="0000FF"/>
          <w:spacing w:val="-2"/>
          <w:w w:val="105"/>
          <w:sz w:val="15"/>
          <w:u w:val="single" w:color="0000FF"/>
        </w:rPr>
        <w:t>[446]</w:t>
      </w:r>
    </w:p>
    <w:p>
      <w:pPr>
        <w:spacing w:line="200" w:lineRule="exact" w:before="0"/>
        <w:ind w:left="544" w:right="0" w:firstLine="0"/>
        <w:jc w:val="left"/>
        <w:rPr>
          <w:rFonts w:ascii="Palatino Linotype" w:hAnsi="Palatino Linotype"/>
          <w:b/>
          <w:i/>
          <w:sz w:val="19"/>
        </w:rPr>
      </w:pPr>
      <w:r>
        <w:rPr>
          <w:rFonts w:ascii="Times New Roman" w:hAnsi="Times New Roman"/>
          <w:b/>
          <w:i/>
          <w:sz w:val="19"/>
        </w:rPr>
        <w:t>M</w:t>
      </w:r>
      <w:r>
        <w:rPr>
          <w:rFonts w:ascii="Times New Roman" w:hAnsi="Times New Roman"/>
          <w:b/>
          <w:i/>
          <w:spacing w:val="20"/>
          <w:sz w:val="19"/>
        </w:rPr>
        <w:t> </w:t>
      </w:r>
      <w:r>
        <w:rPr>
          <w:rFonts w:ascii="Times New Roman" w:hAnsi="Times New Roman"/>
          <w:b/>
          <w:i/>
          <w:sz w:val="19"/>
        </w:rPr>
        <w:t>a</w:t>
      </w:r>
      <w:r>
        <w:rPr>
          <w:rFonts w:ascii="Times New Roman" w:hAnsi="Times New Roman"/>
          <w:b/>
          <w:i/>
          <w:spacing w:val="20"/>
          <w:sz w:val="19"/>
        </w:rPr>
        <w:t> </w:t>
      </w:r>
      <w:r>
        <w:rPr>
          <w:rFonts w:ascii="Times New Roman" w:hAnsi="Times New Roman"/>
          <w:b/>
          <w:i/>
          <w:sz w:val="19"/>
        </w:rPr>
        <w:t>d</w:t>
      </w:r>
      <w:r>
        <w:rPr>
          <w:rFonts w:ascii="Times New Roman" w:hAnsi="Times New Roman"/>
          <w:b/>
          <w:i/>
          <w:spacing w:val="20"/>
          <w:sz w:val="19"/>
        </w:rPr>
        <w:t> </w:t>
      </w:r>
      <w:r>
        <w:rPr>
          <w:rFonts w:ascii="Times New Roman" w:hAnsi="Times New Roman"/>
          <w:b/>
          <w:i/>
          <w:sz w:val="19"/>
        </w:rPr>
        <w:t>d</w:t>
      </w:r>
      <w:r>
        <w:rPr>
          <w:rFonts w:ascii="Times New Roman" w:hAnsi="Times New Roman"/>
          <w:b/>
          <w:i/>
          <w:spacing w:val="20"/>
          <w:sz w:val="19"/>
        </w:rPr>
        <w:t> </w:t>
      </w:r>
      <w:r>
        <w:rPr>
          <w:rFonts w:ascii="Arial" w:hAnsi="Arial"/>
          <w:i/>
          <w:sz w:val="19"/>
        </w:rPr>
        <w:t>ə</w:t>
      </w:r>
      <w:r>
        <w:rPr>
          <w:rFonts w:ascii="Arial" w:hAnsi="Arial"/>
          <w:i/>
          <w:spacing w:val="45"/>
          <w:sz w:val="19"/>
        </w:rPr>
        <w:t>  </w:t>
      </w:r>
      <w:r>
        <w:rPr>
          <w:rFonts w:ascii="Times New Roman" w:hAnsi="Times New Roman"/>
          <w:b/>
          <w:i/>
          <w:sz w:val="19"/>
        </w:rPr>
        <w:t>1</w:t>
      </w:r>
      <w:r>
        <w:rPr>
          <w:rFonts w:ascii="Times New Roman" w:hAnsi="Times New Roman"/>
          <w:b/>
          <w:i/>
          <w:spacing w:val="22"/>
          <w:sz w:val="19"/>
        </w:rPr>
        <w:t> </w:t>
      </w:r>
      <w:r>
        <w:rPr>
          <w:rFonts w:ascii="Times New Roman" w:hAnsi="Times New Roman"/>
          <w:b/>
          <w:i/>
          <w:sz w:val="19"/>
        </w:rPr>
        <w:t>8</w:t>
      </w:r>
      <w:r>
        <w:rPr>
          <w:rFonts w:ascii="Times New Roman" w:hAnsi="Times New Roman"/>
          <w:b/>
          <w:i/>
          <w:spacing w:val="20"/>
          <w:sz w:val="19"/>
        </w:rPr>
        <w:t> </w:t>
      </w:r>
      <w:r>
        <w:rPr>
          <w:rFonts w:ascii="Times New Roman" w:hAnsi="Times New Roman"/>
          <w:b/>
          <w:i/>
          <w:sz w:val="19"/>
        </w:rPr>
        <w:t>8</w:t>
      </w:r>
      <w:r>
        <w:rPr>
          <w:rFonts w:ascii="Times New Roman" w:hAnsi="Times New Roman"/>
          <w:b/>
          <w:i/>
          <w:spacing w:val="20"/>
          <w:sz w:val="19"/>
        </w:rPr>
        <w:t> </w:t>
      </w:r>
      <w:r>
        <w:rPr>
          <w:rFonts w:ascii="Times New Roman" w:hAnsi="Times New Roman"/>
          <w:b/>
          <w:i/>
          <w:sz w:val="19"/>
        </w:rPr>
        <w:t>.</w:t>
      </w:r>
      <w:r>
        <w:rPr>
          <w:rFonts w:ascii="Times New Roman" w:hAnsi="Times New Roman"/>
          <w:b/>
          <w:i/>
          <w:spacing w:val="32"/>
          <w:sz w:val="19"/>
        </w:rPr>
        <w:t> </w:t>
      </w:r>
      <w:r>
        <w:rPr>
          <w:rFonts w:ascii="Palatino Linotype" w:hAnsi="Palatino Linotype"/>
          <w:b/>
          <w:i/>
          <w:sz w:val="19"/>
        </w:rPr>
        <w:t>Torpaq</w:t>
      </w:r>
      <w:r>
        <w:rPr>
          <w:rFonts w:ascii="Palatino Linotype" w:hAnsi="Palatino Linotype"/>
          <w:b/>
          <w:i/>
          <w:spacing w:val="9"/>
          <w:sz w:val="19"/>
        </w:rPr>
        <w:t> </w:t>
      </w:r>
      <w:r>
        <w:rPr>
          <w:rFonts w:ascii="Palatino Linotype" w:hAnsi="Palatino Linotype"/>
          <w:b/>
          <w:i/>
          <w:sz w:val="19"/>
        </w:rPr>
        <w:t>üz</w:t>
      </w:r>
      <w:r>
        <w:rPr>
          <w:rFonts w:ascii="Arial" w:hAnsi="Arial"/>
          <w:b/>
          <w:i/>
          <w:sz w:val="19"/>
        </w:rPr>
        <w:t>ə</w:t>
      </w:r>
      <w:r>
        <w:rPr>
          <w:rFonts w:ascii="Palatino Linotype" w:hAnsi="Palatino Linotype"/>
          <w:b/>
          <w:i/>
          <w:sz w:val="19"/>
        </w:rPr>
        <w:t>rind</w:t>
      </w:r>
      <w:r>
        <w:rPr>
          <w:rFonts w:ascii="Arial" w:hAnsi="Arial"/>
          <w:b/>
          <w:i/>
          <w:sz w:val="19"/>
        </w:rPr>
        <w:t>ə</w:t>
      </w:r>
      <w:r>
        <w:rPr>
          <w:rFonts w:ascii="Arial" w:hAnsi="Arial"/>
          <w:b/>
          <w:i/>
          <w:spacing w:val="4"/>
          <w:sz w:val="19"/>
        </w:rPr>
        <w:t> </w:t>
      </w:r>
      <w:r>
        <w:rPr>
          <w:rFonts w:ascii="Palatino Linotype" w:hAnsi="Palatino Linotype"/>
          <w:b/>
          <w:i/>
          <w:sz w:val="19"/>
        </w:rPr>
        <w:t>mülkiyy</w:t>
      </w:r>
      <w:r>
        <w:rPr>
          <w:rFonts w:ascii="Arial" w:hAnsi="Arial"/>
          <w:b/>
          <w:i/>
          <w:sz w:val="19"/>
        </w:rPr>
        <w:t>ə</w:t>
      </w:r>
      <w:r>
        <w:rPr>
          <w:rFonts w:ascii="Palatino Linotype" w:hAnsi="Palatino Linotype"/>
          <w:b/>
          <w:i/>
          <w:sz w:val="19"/>
        </w:rPr>
        <w:t>t,</w:t>
      </w:r>
      <w:r>
        <w:rPr>
          <w:rFonts w:ascii="Palatino Linotype" w:hAnsi="Palatino Linotype"/>
          <w:b/>
          <w:i/>
          <w:spacing w:val="8"/>
          <w:sz w:val="19"/>
        </w:rPr>
        <w:t> </w:t>
      </w:r>
      <w:r>
        <w:rPr>
          <w:rFonts w:ascii="Palatino Linotype" w:hAnsi="Palatino Linotype"/>
          <w:b/>
          <w:i/>
          <w:sz w:val="19"/>
        </w:rPr>
        <w:t>istifad</w:t>
      </w:r>
      <w:r>
        <w:rPr>
          <w:rFonts w:ascii="Arial" w:hAnsi="Arial"/>
          <w:b/>
          <w:i/>
          <w:sz w:val="19"/>
        </w:rPr>
        <w:t>ə</w:t>
      </w:r>
      <w:r>
        <w:rPr>
          <w:rFonts w:ascii="Arial" w:hAnsi="Arial"/>
          <w:b/>
          <w:i/>
          <w:spacing w:val="4"/>
          <w:sz w:val="19"/>
        </w:rPr>
        <w:t> </w:t>
      </w:r>
      <w:r>
        <w:rPr>
          <w:rFonts w:ascii="Palatino Linotype" w:hAnsi="Palatino Linotype"/>
          <w:b/>
          <w:i/>
          <w:sz w:val="19"/>
        </w:rPr>
        <w:t>v</w:t>
      </w:r>
      <w:r>
        <w:rPr>
          <w:rFonts w:ascii="Arial" w:hAnsi="Arial"/>
          <w:b/>
          <w:i/>
          <w:sz w:val="19"/>
        </w:rPr>
        <w:t>ə</w:t>
      </w:r>
      <w:r>
        <w:rPr>
          <w:rFonts w:ascii="Arial" w:hAnsi="Arial"/>
          <w:b/>
          <w:i/>
          <w:spacing w:val="4"/>
          <w:sz w:val="19"/>
        </w:rPr>
        <w:t> </w:t>
      </w:r>
      <w:r>
        <w:rPr>
          <w:rFonts w:ascii="Palatino Linotype" w:hAnsi="Palatino Linotype"/>
          <w:b/>
          <w:i/>
          <w:sz w:val="19"/>
        </w:rPr>
        <w:t>ya</w:t>
      </w:r>
      <w:r>
        <w:rPr>
          <w:rFonts w:ascii="Palatino Linotype" w:hAnsi="Palatino Linotype"/>
          <w:b/>
          <w:i/>
          <w:spacing w:val="9"/>
          <w:sz w:val="19"/>
        </w:rPr>
        <w:t> </w:t>
      </w:r>
      <w:r>
        <w:rPr>
          <w:rFonts w:ascii="Palatino Linotype" w:hAnsi="Palatino Linotype"/>
          <w:b/>
          <w:i/>
          <w:sz w:val="19"/>
        </w:rPr>
        <w:t>icar</w:t>
      </w:r>
      <w:r>
        <w:rPr>
          <w:rFonts w:ascii="Arial" w:hAnsi="Arial"/>
          <w:b/>
          <w:i/>
          <w:sz w:val="19"/>
        </w:rPr>
        <w:t>ə</w:t>
      </w:r>
      <w:r>
        <w:rPr>
          <w:rFonts w:ascii="Arial" w:hAnsi="Arial"/>
          <w:b/>
          <w:i/>
          <w:spacing w:val="4"/>
          <w:sz w:val="19"/>
        </w:rPr>
        <w:t> </w:t>
      </w:r>
      <w:r>
        <w:rPr>
          <w:rFonts w:ascii="Palatino Linotype" w:hAnsi="Palatino Linotype"/>
          <w:b/>
          <w:i/>
          <w:sz w:val="19"/>
        </w:rPr>
        <w:t>hüququnu</w:t>
      </w:r>
      <w:r>
        <w:rPr>
          <w:rFonts w:ascii="Palatino Linotype" w:hAnsi="Palatino Linotype"/>
          <w:b/>
          <w:i/>
          <w:spacing w:val="9"/>
          <w:sz w:val="19"/>
        </w:rPr>
        <w:t> </w:t>
      </w:r>
      <w:r>
        <w:rPr>
          <w:rFonts w:ascii="Palatino Linotype" w:hAnsi="Palatino Linotype"/>
          <w:b/>
          <w:i/>
          <w:spacing w:val="-2"/>
          <w:sz w:val="19"/>
        </w:rPr>
        <w:t>pozma</w:t>
      </w:r>
    </w:p>
    <w:p>
      <w:pPr>
        <w:pStyle w:val="ListParagraph"/>
        <w:numPr>
          <w:ilvl w:val="1"/>
          <w:numId w:val="163"/>
        </w:numPr>
        <w:tabs>
          <w:tab w:pos="1148" w:val="left" w:leader="none"/>
        </w:tabs>
        <w:spacing w:line="249" w:lineRule="auto" w:before="221" w:after="0"/>
        <w:ind w:left="100" w:right="102" w:firstLine="444"/>
        <w:jc w:val="left"/>
        <w:rPr>
          <w:rFonts w:ascii="Times New Roman" w:hAnsi="Times New Roman"/>
          <w:b/>
          <w:i/>
          <w:sz w:val="19"/>
        </w:rPr>
      </w:pPr>
      <w:r>
        <w:rPr>
          <w:rFonts w:ascii="Times New Roman" w:hAnsi="Times New Roman"/>
          <w:b/>
          <w:i/>
          <w:w w:val="110"/>
          <w:sz w:val="19"/>
        </w:rPr>
        <w:t>Qanunla</w:t>
      </w:r>
      <w:r>
        <w:rPr>
          <w:rFonts w:ascii="Times New Roman" w:hAnsi="Times New Roman"/>
          <w:b/>
          <w:i/>
          <w:spacing w:val="40"/>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40"/>
          <w:w w:val="110"/>
          <w:sz w:val="19"/>
        </w:rPr>
        <w:t> </w:t>
      </w:r>
      <w:r>
        <w:rPr>
          <w:rFonts w:ascii="Times New Roman" w:hAnsi="Times New Roman"/>
          <w:b/>
          <w:i/>
          <w:w w:val="110"/>
          <w:sz w:val="19"/>
        </w:rPr>
        <w:t>edilmi</w:t>
      </w:r>
      <w:r>
        <w:rPr>
          <w:rFonts w:ascii="Arial" w:hAnsi="Arial"/>
          <w:i/>
          <w:w w:val="110"/>
          <w:sz w:val="19"/>
        </w:rPr>
        <w:t>ş</w:t>
      </w:r>
      <w:r>
        <w:rPr>
          <w:rFonts w:ascii="Arial" w:hAnsi="Arial"/>
          <w:i/>
          <w:spacing w:val="40"/>
          <w:w w:val="110"/>
          <w:sz w:val="19"/>
        </w:rPr>
        <w:t> </w:t>
      </w:r>
      <w:r>
        <w:rPr>
          <w:rFonts w:ascii="Times New Roman" w:hAnsi="Times New Roman"/>
          <w:b/>
          <w:i/>
          <w:w w:val="110"/>
          <w:sz w:val="19"/>
        </w:rPr>
        <w:t>mülkiyy</w:t>
      </w:r>
      <w:r>
        <w:rPr>
          <w:rFonts w:ascii="Arial" w:hAnsi="Arial"/>
          <w:i/>
          <w:w w:val="110"/>
          <w:sz w:val="19"/>
        </w:rPr>
        <w:t>ə</w:t>
      </w:r>
      <w:r>
        <w:rPr>
          <w:rFonts w:ascii="Times New Roman" w:hAnsi="Times New Roman"/>
          <w:b/>
          <w:i/>
          <w:w w:val="110"/>
          <w:sz w:val="19"/>
        </w:rPr>
        <w:t>t,</w:t>
      </w:r>
      <w:r>
        <w:rPr>
          <w:rFonts w:ascii="Times New Roman" w:hAnsi="Times New Roman"/>
          <w:b/>
          <w:i/>
          <w:spacing w:val="40"/>
          <w:w w:val="110"/>
          <w:sz w:val="19"/>
        </w:rPr>
        <w:t> </w:t>
      </w:r>
      <w:r>
        <w:rPr>
          <w:rFonts w:ascii="Times New Roman" w:hAnsi="Times New Roman"/>
          <w:b/>
          <w:i/>
          <w:w w:val="110"/>
          <w:sz w:val="19"/>
        </w:rPr>
        <w:t>istifad</w:t>
      </w:r>
      <w:r>
        <w:rPr>
          <w:rFonts w:ascii="Arial" w:hAnsi="Arial"/>
          <w:i/>
          <w:w w:val="110"/>
          <w:sz w:val="19"/>
        </w:rPr>
        <w:t>ə</w:t>
      </w:r>
      <w:r>
        <w:rPr>
          <w:rFonts w:ascii="Arial" w:hAnsi="Arial"/>
          <w:i/>
          <w:spacing w:val="40"/>
          <w:w w:val="110"/>
          <w:sz w:val="19"/>
        </w:rPr>
        <w:t> </w:t>
      </w:r>
      <w:r>
        <w:rPr>
          <w:rFonts w:ascii="Times New Roman" w:hAnsi="Times New Roman"/>
          <w:b/>
          <w:i/>
          <w:w w:val="110"/>
          <w:sz w:val="19"/>
        </w:rPr>
        <w:t>v</w:t>
      </w:r>
      <w:r>
        <w:rPr>
          <w:rFonts w:ascii="Arial" w:hAnsi="Arial"/>
          <w:i/>
          <w:w w:val="110"/>
          <w:sz w:val="19"/>
        </w:rPr>
        <w:t>ə</w:t>
      </w:r>
      <w:r>
        <w:rPr>
          <w:rFonts w:ascii="Arial" w:hAnsi="Arial"/>
          <w:i/>
          <w:spacing w:val="40"/>
          <w:w w:val="110"/>
          <w:sz w:val="19"/>
        </w:rPr>
        <w:t> </w:t>
      </w:r>
      <w:r>
        <w:rPr>
          <w:rFonts w:ascii="Times New Roman" w:hAnsi="Times New Roman"/>
          <w:b/>
          <w:i/>
          <w:w w:val="110"/>
          <w:sz w:val="19"/>
        </w:rPr>
        <w:t>ya</w:t>
      </w:r>
      <w:r>
        <w:rPr>
          <w:rFonts w:ascii="Times New Roman" w:hAnsi="Times New Roman"/>
          <w:b/>
          <w:i/>
          <w:spacing w:val="40"/>
          <w:w w:val="110"/>
          <w:sz w:val="19"/>
        </w:rPr>
        <w:t> </w:t>
      </w:r>
      <w:r>
        <w:rPr>
          <w:rFonts w:ascii="Times New Roman" w:hAnsi="Times New Roman"/>
          <w:b/>
          <w:i/>
          <w:w w:val="110"/>
          <w:sz w:val="19"/>
        </w:rPr>
        <w:t>icar</w:t>
      </w:r>
      <w:r>
        <w:rPr>
          <w:rFonts w:ascii="Arial" w:hAnsi="Arial"/>
          <w:i/>
          <w:w w:val="110"/>
          <w:sz w:val="19"/>
        </w:rPr>
        <w:t>ə</w:t>
      </w:r>
      <w:r>
        <w:rPr>
          <w:rFonts w:ascii="Arial" w:hAnsi="Arial"/>
          <w:i/>
          <w:spacing w:val="40"/>
          <w:w w:val="110"/>
          <w:sz w:val="19"/>
        </w:rPr>
        <w:t> </w:t>
      </w:r>
      <w:r>
        <w:rPr>
          <w:rFonts w:ascii="Times New Roman" w:hAnsi="Times New Roman"/>
          <w:b/>
          <w:i/>
          <w:w w:val="110"/>
          <w:sz w:val="19"/>
        </w:rPr>
        <w:t>hüququ</w:t>
      </w:r>
      <w:r>
        <w:rPr>
          <w:rFonts w:ascii="Times New Roman" w:hAnsi="Times New Roman"/>
          <w:b/>
          <w:i/>
          <w:spacing w:val="40"/>
          <w:w w:val="110"/>
          <w:sz w:val="19"/>
        </w:rPr>
        <w:t> </w:t>
      </w:r>
      <w:r>
        <w:rPr>
          <w:rFonts w:ascii="Times New Roman" w:hAnsi="Times New Roman"/>
          <w:b/>
          <w:i/>
          <w:w w:val="110"/>
          <w:sz w:val="19"/>
        </w:rPr>
        <w:t>olmadan</w:t>
      </w:r>
      <w:r>
        <w:rPr>
          <w:rFonts w:ascii="Times New Roman" w:hAnsi="Times New Roman"/>
          <w:b/>
          <w:i/>
          <w:spacing w:val="40"/>
          <w:w w:val="110"/>
          <w:sz w:val="19"/>
        </w:rPr>
        <w:t> </w:t>
      </w:r>
      <w:r>
        <w:rPr>
          <w:rFonts w:ascii="Times New Roman" w:hAnsi="Times New Roman"/>
          <w:b/>
          <w:i/>
          <w:w w:val="110"/>
          <w:sz w:val="19"/>
        </w:rPr>
        <w:t>torpaq</w:t>
      </w:r>
      <w:r>
        <w:rPr>
          <w:rFonts w:ascii="Times New Roman" w:hAnsi="Times New Roman"/>
          <w:b/>
          <w:i/>
          <w:spacing w:val="40"/>
          <w:w w:val="110"/>
          <w:sz w:val="19"/>
        </w:rPr>
        <w:t> </w:t>
      </w:r>
      <w:r>
        <w:rPr>
          <w:rFonts w:ascii="Times New Roman" w:hAnsi="Times New Roman"/>
          <w:b/>
          <w:i/>
          <w:w w:val="110"/>
          <w:sz w:val="19"/>
        </w:rPr>
        <w:t>sah</w:t>
      </w:r>
      <w:r>
        <w:rPr>
          <w:rFonts w:ascii="Arial" w:hAnsi="Arial"/>
          <w:i/>
          <w:w w:val="110"/>
          <w:sz w:val="19"/>
        </w:rPr>
        <w:t>ə</w:t>
      </w:r>
      <w:r>
        <w:rPr>
          <w:rFonts w:ascii="Times New Roman" w:hAnsi="Times New Roman"/>
          <w:b/>
          <w:i/>
          <w:w w:val="110"/>
          <w:sz w:val="19"/>
        </w:rPr>
        <w:t>sini</w:t>
      </w:r>
      <w:r>
        <w:rPr>
          <w:rFonts w:ascii="Times New Roman" w:hAnsi="Times New Roman"/>
          <w:b/>
          <w:i/>
          <w:spacing w:val="40"/>
          <w:w w:val="110"/>
          <w:sz w:val="19"/>
        </w:rPr>
        <w:t> </w:t>
      </w:r>
      <w:r>
        <w:rPr>
          <w:rFonts w:ascii="Times New Roman" w:hAnsi="Times New Roman"/>
          <w:b/>
          <w:i/>
          <w:w w:val="110"/>
          <w:sz w:val="19"/>
        </w:rPr>
        <w:t>özba</w:t>
      </w:r>
      <w:r>
        <w:rPr>
          <w:rFonts w:ascii="Arial" w:hAnsi="Arial"/>
          <w:i/>
          <w:w w:val="110"/>
          <w:sz w:val="19"/>
        </w:rPr>
        <w:t>ş</w:t>
      </w:r>
      <w:r>
        <w:rPr>
          <w:rFonts w:ascii="Times New Roman" w:hAnsi="Times New Roman"/>
          <w:b/>
          <w:i/>
          <w:w w:val="110"/>
          <w:sz w:val="19"/>
        </w:rPr>
        <w:t>ına hasarlama, bec</w:t>
      </w:r>
      <w:r>
        <w:rPr>
          <w:rFonts w:ascii="Arial" w:hAnsi="Arial"/>
          <w:i/>
          <w:w w:val="110"/>
          <w:sz w:val="19"/>
        </w:rPr>
        <w:t>ə</w:t>
      </w:r>
      <w:r>
        <w:rPr>
          <w:rFonts w:ascii="Times New Roman" w:hAnsi="Times New Roman"/>
          <w:b/>
          <w:i/>
          <w:w w:val="110"/>
          <w:sz w:val="19"/>
        </w:rPr>
        <w:t>rm</w:t>
      </w:r>
      <w:r>
        <w:rPr>
          <w:rFonts w:ascii="Arial" w:hAnsi="Arial"/>
          <w:i/>
          <w:w w:val="110"/>
          <w:sz w:val="19"/>
        </w:rPr>
        <w:t>ə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 d</w:t>
      </w:r>
      <w:r>
        <w:rPr>
          <w:rFonts w:ascii="Arial" w:hAnsi="Arial"/>
          <w:i/>
          <w:w w:val="110"/>
          <w:sz w:val="19"/>
        </w:rPr>
        <w:t>ə</w:t>
      </w:r>
      <w:r>
        <w:rPr>
          <w:rFonts w:ascii="Times New Roman" w:hAnsi="Times New Roman"/>
          <w:b/>
          <w:i/>
          <w:w w:val="110"/>
          <w:sz w:val="19"/>
        </w:rPr>
        <w:t>yi</w:t>
      </w:r>
      <w:r>
        <w:rPr>
          <w:rFonts w:ascii="Arial" w:hAnsi="Arial"/>
          <w:i/>
          <w:w w:val="110"/>
          <w:sz w:val="19"/>
        </w:rPr>
        <w:t>ş</w:t>
      </w:r>
      <w:r>
        <w:rPr>
          <w:rFonts w:ascii="Times New Roman" w:hAnsi="Times New Roman"/>
          <w:b/>
          <w:i/>
          <w:w w:val="110"/>
          <w:sz w:val="19"/>
        </w:rPr>
        <w:t>dirm</w:t>
      </w:r>
      <w:r>
        <w:rPr>
          <w:rFonts w:ascii="Arial" w:hAnsi="Arial"/>
          <w:i/>
          <w:w w:val="110"/>
          <w:sz w:val="19"/>
        </w:rPr>
        <w:t>ə</w:t>
      </w:r>
      <w:r>
        <w:rPr>
          <w:rFonts w:ascii="Times New Roman" w:hAnsi="Times New Roman"/>
          <w:b/>
          <w:i/>
          <w:w w:val="110"/>
          <w:sz w:val="19"/>
        </w:rPr>
        <w:t>, yaxud h</w:t>
      </w:r>
      <w:r>
        <w:rPr>
          <w:rFonts w:ascii="Arial" w:hAnsi="Arial"/>
          <w:i/>
          <w:w w:val="110"/>
          <w:sz w:val="19"/>
        </w:rPr>
        <w:t>ə</w:t>
      </w:r>
      <w:r>
        <w:rPr>
          <w:rFonts w:ascii="Times New Roman" w:hAnsi="Times New Roman"/>
          <w:b/>
          <w:i/>
          <w:w w:val="110"/>
          <w:sz w:val="19"/>
        </w:rPr>
        <w:t>min torpaq sah</w:t>
      </w:r>
      <w:r>
        <w:rPr>
          <w:rFonts w:ascii="Arial" w:hAnsi="Arial"/>
          <w:i/>
          <w:w w:val="110"/>
          <w:sz w:val="19"/>
        </w:rPr>
        <w:t>ə</w:t>
      </w:r>
      <w:r>
        <w:rPr>
          <w:rFonts w:ascii="Times New Roman" w:hAnsi="Times New Roman"/>
          <w:b/>
          <w:i/>
          <w:w w:val="110"/>
          <w:sz w:val="19"/>
        </w:rPr>
        <w:t>sini ba</w:t>
      </w:r>
      <w:r>
        <w:rPr>
          <w:rFonts w:ascii="Arial" w:hAnsi="Arial"/>
          <w:i/>
          <w:w w:val="110"/>
          <w:sz w:val="19"/>
        </w:rPr>
        <w:t>ş</w:t>
      </w:r>
      <w:r>
        <w:rPr>
          <w:rFonts w:ascii="Times New Roman" w:hAnsi="Times New Roman"/>
          <w:b/>
          <w:i/>
          <w:w w:val="110"/>
          <w:sz w:val="19"/>
        </w:rPr>
        <w:t>qa üsullarla özba</w:t>
      </w:r>
      <w:r>
        <w:rPr>
          <w:rFonts w:ascii="Arial" w:hAnsi="Arial"/>
          <w:i/>
          <w:w w:val="110"/>
          <w:sz w:val="19"/>
        </w:rPr>
        <w:t>ş</w:t>
      </w:r>
      <w:r>
        <w:rPr>
          <w:rFonts w:ascii="Times New Roman" w:hAnsi="Times New Roman"/>
          <w:b/>
          <w:i/>
          <w:w w:val="110"/>
          <w:sz w:val="19"/>
        </w:rPr>
        <w:t>ına tutma –</w:t>
      </w:r>
    </w:p>
    <w:p>
      <w:pPr>
        <w:spacing w:line="283" w:lineRule="auto" w:before="0"/>
        <w:ind w:left="100" w:right="0" w:firstLine="444"/>
        <w:jc w:val="left"/>
        <w:rPr>
          <w:b/>
          <w:position w:val="13"/>
          <w:sz w:val="15"/>
        </w:rPr>
      </w:pPr>
      <w:r>
        <w:rPr>
          <w:rFonts w:ascii="Times New Roman" w:hAnsi="Times New Roman"/>
          <w:b/>
          <w:i/>
          <w:w w:val="115"/>
          <w:sz w:val="19"/>
        </w:rPr>
        <w:t>s</w:t>
      </w:r>
      <w:r>
        <w:rPr>
          <w:rFonts w:ascii="Arial" w:hAnsi="Arial"/>
          <w:i/>
          <w:w w:val="115"/>
          <w:sz w:val="19"/>
        </w:rPr>
        <w:t>ə</w:t>
      </w:r>
      <w:r>
        <w:rPr>
          <w:rFonts w:ascii="Times New Roman" w:hAnsi="Times New Roman"/>
          <w:b/>
          <w:i/>
          <w:w w:val="115"/>
          <w:sz w:val="19"/>
        </w:rPr>
        <w:t>kkiz</w:t>
      </w:r>
      <w:r>
        <w:rPr>
          <w:rFonts w:ascii="Times New Roman" w:hAnsi="Times New Roman"/>
          <w:b/>
          <w:i/>
          <w:spacing w:val="80"/>
          <w:w w:val="150"/>
          <w:sz w:val="19"/>
        </w:rPr>
        <w:t> </w:t>
      </w:r>
      <w:r>
        <w:rPr>
          <w:rFonts w:ascii="Times New Roman" w:hAnsi="Times New Roman"/>
          <w:b/>
          <w:i/>
          <w:w w:val="115"/>
          <w:sz w:val="19"/>
        </w:rPr>
        <w:t>min</w:t>
      </w:r>
      <w:r>
        <w:rPr>
          <w:rFonts w:ascii="Times New Roman" w:hAnsi="Times New Roman"/>
          <w:b/>
          <w:i/>
          <w:spacing w:val="80"/>
          <w:w w:val="150"/>
          <w:sz w:val="19"/>
        </w:rPr>
        <w:t> </w:t>
      </w:r>
      <w:r>
        <w:rPr>
          <w:rFonts w:ascii="Times New Roman" w:hAnsi="Times New Roman"/>
          <w:b/>
          <w:i/>
          <w:w w:val="115"/>
          <w:sz w:val="19"/>
        </w:rPr>
        <w:t>manatdan</w:t>
      </w:r>
      <w:r>
        <w:rPr>
          <w:rFonts w:ascii="Times New Roman" w:hAnsi="Times New Roman"/>
          <w:b/>
          <w:i/>
          <w:spacing w:val="80"/>
          <w:w w:val="150"/>
          <w:sz w:val="19"/>
        </w:rPr>
        <w:t> </w:t>
      </w:r>
      <w:r>
        <w:rPr>
          <w:rFonts w:ascii="Times New Roman" w:hAnsi="Times New Roman"/>
          <w:b/>
          <w:i/>
          <w:w w:val="115"/>
          <w:sz w:val="19"/>
        </w:rPr>
        <w:t>on</w:t>
      </w:r>
      <w:r>
        <w:rPr>
          <w:rFonts w:ascii="Times New Roman" w:hAnsi="Times New Roman"/>
          <w:b/>
          <w:i/>
          <w:spacing w:val="80"/>
          <w:w w:val="150"/>
          <w:sz w:val="19"/>
        </w:rPr>
        <w:t> </w:t>
      </w:r>
      <w:r>
        <w:rPr>
          <w:rFonts w:ascii="Times New Roman" w:hAnsi="Times New Roman"/>
          <w:b/>
          <w:i/>
          <w:w w:val="115"/>
          <w:sz w:val="19"/>
        </w:rPr>
        <w:t>min</w:t>
      </w:r>
      <w:r>
        <w:rPr>
          <w:rFonts w:ascii="Times New Roman" w:hAnsi="Times New Roman"/>
          <w:b/>
          <w:i/>
          <w:spacing w:val="80"/>
          <w:w w:val="150"/>
          <w:sz w:val="19"/>
        </w:rPr>
        <w:t> </w:t>
      </w:r>
      <w:r>
        <w:rPr>
          <w:rFonts w:ascii="Times New Roman" w:hAnsi="Times New Roman"/>
          <w:b/>
          <w:i/>
          <w:w w:val="115"/>
          <w:sz w:val="19"/>
        </w:rPr>
        <w:t>manatad</w:t>
      </w:r>
      <w:r>
        <w:rPr>
          <w:rFonts w:ascii="Arial" w:hAnsi="Arial"/>
          <w:i/>
          <w:w w:val="115"/>
          <w:sz w:val="19"/>
        </w:rPr>
        <w:t>ə</w:t>
      </w:r>
      <w:r>
        <w:rPr>
          <w:rFonts w:ascii="Times New Roman" w:hAnsi="Times New Roman"/>
          <w:b/>
          <w:i/>
          <w:w w:val="115"/>
          <w:sz w:val="19"/>
        </w:rPr>
        <w:t>k</w:t>
      </w:r>
      <w:r>
        <w:rPr>
          <w:rFonts w:ascii="Times New Roman" w:hAnsi="Times New Roman"/>
          <w:b/>
          <w:i/>
          <w:spacing w:val="80"/>
          <w:w w:val="150"/>
          <w:sz w:val="19"/>
        </w:rPr>
        <w:t> </w:t>
      </w:r>
      <w:r>
        <w:rPr>
          <w:rFonts w:ascii="Times New Roman" w:hAnsi="Times New Roman"/>
          <w:b/>
          <w:i/>
          <w:w w:val="115"/>
          <w:sz w:val="19"/>
        </w:rPr>
        <w:t>miqdarda</w:t>
      </w:r>
      <w:r>
        <w:rPr>
          <w:rFonts w:ascii="Times New Roman" w:hAnsi="Times New Roman"/>
          <w:b/>
          <w:i/>
          <w:spacing w:val="80"/>
          <w:w w:val="150"/>
          <w:sz w:val="19"/>
        </w:rPr>
        <w:t> </w:t>
      </w:r>
      <w:r>
        <w:rPr>
          <w:rFonts w:ascii="Times New Roman" w:hAnsi="Times New Roman"/>
          <w:b/>
          <w:i/>
          <w:w w:val="115"/>
          <w:sz w:val="19"/>
        </w:rPr>
        <w:t>c</w:t>
      </w:r>
      <w:r>
        <w:rPr>
          <w:rFonts w:ascii="Arial" w:hAnsi="Arial"/>
          <w:i/>
          <w:w w:val="115"/>
          <w:sz w:val="19"/>
        </w:rPr>
        <w:t>ə</w:t>
      </w:r>
      <w:r>
        <w:rPr>
          <w:rFonts w:ascii="Times New Roman" w:hAnsi="Times New Roman"/>
          <w:b/>
          <w:i/>
          <w:w w:val="115"/>
          <w:sz w:val="19"/>
        </w:rPr>
        <w:t>rim</w:t>
      </w:r>
      <w:r>
        <w:rPr>
          <w:rFonts w:ascii="Arial" w:hAnsi="Arial"/>
          <w:i/>
          <w:w w:val="115"/>
          <w:sz w:val="19"/>
        </w:rPr>
        <w:t>ə</w:t>
      </w:r>
      <w:r>
        <w:rPr>
          <w:rFonts w:ascii="Arial" w:hAnsi="Arial"/>
          <w:i/>
          <w:spacing w:val="80"/>
          <w:w w:val="150"/>
          <w:sz w:val="19"/>
        </w:rPr>
        <w:t> </w:t>
      </w:r>
      <w:r>
        <w:rPr>
          <w:rFonts w:ascii="Times New Roman" w:hAnsi="Times New Roman"/>
          <w:b/>
          <w:i/>
          <w:w w:val="115"/>
          <w:sz w:val="19"/>
        </w:rPr>
        <w:t>v</w:t>
      </w:r>
      <w:r>
        <w:rPr>
          <w:rFonts w:ascii="Arial" w:hAnsi="Arial"/>
          <w:i/>
          <w:w w:val="115"/>
          <w:sz w:val="19"/>
        </w:rPr>
        <w:t>ə</w:t>
      </w:r>
      <w:r>
        <w:rPr>
          <w:rFonts w:ascii="Arial" w:hAnsi="Arial"/>
          <w:i/>
          <w:spacing w:val="80"/>
          <w:w w:val="150"/>
          <w:sz w:val="19"/>
        </w:rPr>
        <w:t> </w:t>
      </w:r>
      <w:r>
        <w:rPr>
          <w:rFonts w:ascii="Times New Roman" w:hAnsi="Times New Roman"/>
          <w:b/>
          <w:i/>
          <w:w w:val="115"/>
          <w:sz w:val="19"/>
        </w:rPr>
        <w:t>ya</w:t>
      </w:r>
      <w:r>
        <w:rPr>
          <w:rFonts w:ascii="Times New Roman" w:hAnsi="Times New Roman"/>
          <w:b/>
          <w:i/>
          <w:spacing w:val="80"/>
          <w:w w:val="150"/>
          <w:sz w:val="19"/>
        </w:rPr>
        <w:t> </w:t>
      </w:r>
      <w:r>
        <w:rPr>
          <w:rFonts w:ascii="Times New Roman" w:hAnsi="Times New Roman"/>
          <w:b/>
          <w:i/>
          <w:w w:val="115"/>
          <w:sz w:val="19"/>
        </w:rPr>
        <w:t>iki</w:t>
      </w:r>
      <w:r>
        <w:rPr>
          <w:rFonts w:ascii="Times New Roman" w:hAnsi="Times New Roman"/>
          <w:b/>
          <w:i/>
          <w:spacing w:val="80"/>
          <w:w w:val="150"/>
          <w:sz w:val="19"/>
        </w:rPr>
        <w:t> </w:t>
      </w:r>
      <w:r>
        <w:rPr>
          <w:rFonts w:ascii="Times New Roman" w:hAnsi="Times New Roman"/>
          <w:b/>
          <w:i/>
          <w:w w:val="115"/>
          <w:sz w:val="19"/>
        </w:rPr>
        <w:t>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spacing w:val="80"/>
          <w:w w:val="150"/>
          <w:sz w:val="19"/>
        </w:rPr>
        <w:t> </w:t>
      </w:r>
      <w:r>
        <w:rPr>
          <w:rFonts w:ascii="Times New Roman" w:hAnsi="Times New Roman"/>
          <w:b/>
          <w:i/>
          <w:w w:val="115"/>
          <w:sz w:val="19"/>
        </w:rPr>
        <w:t>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spacing w:val="80"/>
          <w:w w:val="150"/>
          <w:sz w:val="19"/>
        </w:rPr>
        <w:t> </w:t>
      </w:r>
      <w:r>
        <w:rPr>
          <w:rFonts w:ascii="Times New Roman" w:hAnsi="Times New Roman"/>
          <w:b/>
          <w:i/>
          <w:w w:val="115"/>
          <w:sz w:val="19"/>
        </w:rPr>
        <w:t>azadlı</w:t>
      </w:r>
      <w:r>
        <w:rPr>
          <w:rFonts w:ascii="Arial" w:hAnsi="Arial"/>
          <w:i/>
          <w:w w:val="115"/>
          <w:sz w:val="19"/>
        </w:rPr>
        <w:t>ğ</w:t>
      </w:r>
      <w:r>
        <w:rPr>
          <w:rFonts w:ascii="Times New Roman" w:hAnsi="Times New Roman"/>
          <w:b/>
          <w:i/>
          <w:w w:val="115"/>
          <w:sz w:val="19"/>
        </w:rPr>
        <w:t>ın</w:t>
      </w:r>
      <w:r>
        <w:rPr>
          <w:rFonts w:ascii="Times New Roman" w:hAnsi="Times New Roman"/>
          <w:b/>
          <w:i/>
          <w:spacing w:val="40"/>
          <w:w w:val="115"/>
          <w:sz w:val="19"/>
        </w:rPr>
        <w:t> </w:t>
      </w:r>
      <w:r>
        <w:rPr>
          <w:rFonts w:ascii="Times New Roman" w:hAnsi="Times New Roman"/>
          <w:b/>
          <w:i/>
          <w:spacing w:val="-2"/>
          <w:w w:val="115"/>
          <w:sz w:val="19"/>
        </w:rPr>
        <w:t>m</w:t>
      </w:r>
      <w:r>
        <w:rPr>
          <w:rFonts w:ascii="Arial" w:hAnsi="Arial"/>
          <w:i/>
          <w:spacing w:val="-2"/>
          <w:w w:val="115"/>
          <w:sz w:val="19"/>
        </w:rPr>
        <w:t>ə</w:t>
      </w:r>
      <w:r>
        <w:rPr>
          <w:rFonts w:ascii="Times New Roman" w:hAnsi="Times New Roman"/>
          <w:b/>
          <w:i/>
          <w:spacing w:val="-2"/>
          <w:w w:val="115"/>
          <w:sz w:val="19"/>
        </w:rPr>
        <w:t>hdudla</w:t>
      </w:r>
      <w:r>
        <w:rPr>
          <w:rFonts w:ascii="Arial" w:hAnsi="Arial"/>
          <w:i/>
          <w:spacing w:val="-2"/>
          <w:w w:val="115"/>
          <w:sz w:val="19"/>
        </w:rPr>
        <w:t>ş</w:t>
      </w:r>
      <w:r>
        <w:rPr>
          <w:rFonts w:ascii="Times New Roman" w:hAnsi="Times New Roman"/>
          <w:b/>
          <w:i/>
          <w:spacing w:val="-2"/>
          <w:w w:val="115"/>
          <w:sz w:val="19"/>
        </w:rPr>
        <w:t>dırılması v</w:t>
      </w:r>
      <w:r>
        <w:rPr>
          <w:rFonts w:ascii="Arial" w:hAnsi="Arial"/>
          <w:i/>
          <w:spacing w:val="-2"/>
          <w:w w:val="115"/>
          <w:sz w:val="19"/>
        </w:rPr>
        <w:t>ə</w:t>
      </w:r>
      <w:r>
        <w:rPr>
          <w:rFonts w:ascii="Arial" w:hAnsi="Arial"/>
          <w:i/>
          <w:spacing w:val="-6"/>
          <w:w w:val="115"/>
          <w:sz w:val="19"/>
        </w:rPr>
        <w:t> </w:t>
      </w:r>
      <w:r>
        <w:rPr>
          <w:rFonts w:ascii="Times New Roman" w:hAnsi="Times New Roman"/>
          <w:b/>
          <w:i/>
          <w:spacing w:val="-2"/>
          <w:w w:val="115"/>
          <w:sz w:val="19"/>
        </w:rPr>
        <w:t>ya iki il</w:t>
      </w:r>
      <w:r>
        <w:rPr>
          <w:rFonts w:ascii="Arial" w:hAnsi="Arial"/>
          <w:i/>
          <w:spacing w:val="-2"/>
          <w:w w:val="115"/>
          <w:sz w:val="19"/>
        </w:rPr>
        <w:t>ə</w:t>
      </w:r>
      <w:r>
        <w:rPr>
          <w:rFonts w:ascii="Times New Roman" w:hAnsi="Times New Roman"/>
          <w:b/>
          <w:i/>
          <w:spacing w:val="-2"/>
          <w:w w:val="115"/>
          <w:sz w:val="19"/>
        </w:rPr>
        <w:t>d</w:t>
      </w:r>
      <w:r>
        <w:rPr>
          <w:rFonts w:ascii="Arial" w:hAnsi="Arial"/>
          <w:i/>
          <w:spacing w:val="-2"/>
          <w:w w:val="115"/>
          <w:sz w:val="19"/>
        </w:rPr>
        <w:t>ə</w:t>
      </w:r>
      <w:r>
        <w:rPr>
          <w:rFonts w:ascii="Times New Roman" w:hAnsi="Times New Roman"/>
          <w:b/>
          <w:i/>
          <w:spacing w:val="-2"/>
          <w:w w:val="115"/>
          <w:sz w:val="19"/>
        </w:rPr>
        <w:t>k müdd</w:t>
      </w:r>
      <w:r>
        <w:rPr>
          <w:rFonts w:ascii="Arial" w:hAnsi="Arial"/>
          <w:i/>
          <w:spacing w:val="-2"/>
          <w:w w:val="115"/>
          <w:sz w:val="19"/>
        </w:rPr>
        <w:t>ə</w:t>
      </w:r>
      <w:r>
        <w:rPr>
          <w:rFonts w:ascii="Times New Roman" w:hAnsi="Times New Roman"/>
          <w:b/>
          <w:i/>
          <w:spacing w:val="-2"/>
          <w:w w:val="115"/>
          <w:sz w:val="19"/>
        </w:rPr>
        <w:t>t</w:t>
      </w:r>
      <w:r>
        <w:rPr>
          <w:rFonts w:ascii="Arial" w:hAnsi="Arial"/>
          <w:i/>
          <w:spacing w:val="-2"/>
          <w:w w:val="115"/>
          <w:sz w:val="19"/>
        </w:rPr>
        <w:t>ə</w:t>
      </w:r>
      <w:r>
        <w:rPr>
          <w:rFonts w:ascii="Arial" w:hAnsi="Arial"/>
          <w:i/>
          <w:spacing w:val="-6"/>
          <w:w w:val="115"/>
          <w:sz w:val="19"/>
        </w:rPr>
        <w:t> </w:t>
      </w:r>
      <w:r>
        <w:rPr>
          <w:rFonts w:ascii="Times New Roman" w:hAnsi="Times New Roman"/>
          <w:b/>
          <w:i/>
          <w:spacing w:val="-2"/>
          <w:w w:val="115"/>
          <w:sz w:val="19"/>
        </w:rPr>
        <w:t>azadlıqdan m</w:t>
      </w:r>
      <w:r>
        <w:rPr>
          <w:rFonts w:ascii="Arial" w:hAnsi="Arial"/>
          <w:i/>
          <w:spacing w:val="-2"/>
          <w:w w:val="115"/>
          <w:sz w:val="19"/>
        </w:rPr>
        <w:t>ə</w:t>
      </w:r>
      <w:r>
        <w:rPr>
          <w:rFonts w:ascii="Times New Roman" w:hAnsi="Times New Roman"/>
          <w:b/>
          <w:i/>
          <w:spacing w:val="-2"/>
          <w:w w:val="115"/>
          <w:sz w:val="19"/>
        </w:rPr>
        <w:t>hrum etm</w:t>
      </w:r>
      <w:r>
        <w:rPr>
          <w:rFonts w:ascii="Arial" w:hAnsi="Arial"/>
          <w:i/>
          <w:spacing w:val="-2"/>
          <w:w w:val="115"/>
          <w:sz w:val="19"/>
        </w:rPr>
        <w:t>ə</w:t>
      </w:r>
      <w:r>
        <w:rPr>
          <w:rFonts w:ascii="Arial" w:hAnsi="Arial"/>
          <w:i/>
          <w:spacing w:val="-6"/>
          <w:w w:val="115"/>
          <w:sz w:val="19"/>
        </w:rPr>
        <w:t> </w:t>
      </w:r>
      <w:r>
        <w:rPr>
          <w:rFonts w:ascii="Times New Roman" w:hAnsi="Times New Roman"/>
          <w:b/>
          <w:i/>
          <w:spacing w:val="-2"/>
          <w:w w:val="115"/>
          <w:sz w:val="19"/>
        </w:rPr>
        <w:t>il</w:t>
      </w:r>
      <w:r>
        <w:rPr>
          <w:rFonts w:ascii="Arial" w:hAnsi="Arial"/>
          <w:i/>
          <w:spacing w:val="-2"/>
          <w:w w:val="115"/>
          <w:sz w:val="19"/>
        </w:rPr>
        <w:t>ə</w:t>
      </w:r>
      <w:r>
        <w:rPr>
          <w:rFonts w:ascii="Arial" w:hAnsi="Arial"/>
          <w:i/>
          <w:spacing w:val="-6"/>
          <w:w w:val="115"/>
          <w:sz w:val="19"/>
        </w:rPr>
        <w:t> </w:t>
      </w:r>
      <w:r>
        <w:rPr>
          <w:rFonts w:ascii="Times New Roman" w:hAnsi="Times New Roman"/>
          <w:b/>
          <w:i/>
          <w:spacing w:val="-2"/>
          <w:w w:val="115"/>
          <w:sz w:val="19"/>
        </w:rPr>
        <w:t>c</w:t>
      </w:r>
      <w:r>
        <w:rPr>
          <w:rFonts w:ascii="Arial" w:hAnsi="Arial"/>
          <w:i/>
          <w:spacing w:val="-2"/>
          <w:w w:val="115"/>
          <w:sz w:val="19"/>
        </w:rPr>
        <w:t>ə</w:t>
      </w:r>
      <w:r>
        <w:rPr>
          <w:rFonts w:ascii="Times New Roman" w:hAnsi="Times New Roman"/>
          <w:b/>
          <w:i/>
          <w:spacing w:val="-2"/>
          <w:w w:val="115"/>
          <w:sz w:val="19"/>
        </w:rPr>
        <w:t>zalandırılır.</w:t>
      </w:r>
      <w:r>
        <w:rPr>
          <w:b/>
          <w:color w:val="0000FF"/>
          <w:spacing w:val="-2"/>
          <w:w w:val="115"/>
          <w:position w:val="13"/>
          <w:sz w:val="15"/>
          <w:u w:val="single" w:color="0000FF"/>
        </w:rPr>
        <w:t>[447]</w:t>
      </w:r>
    </w:p>
    <w:p>
      <w:pPr>
        <w:pStyle w:val="ListParagraph"/>
        <w:numPr>
          <w:ilvl w:val="1"/>
          <w:numId w:val="163"/>
        </w:numPr>
        <w:tabs>
          <w:tab w:pos="1096" w:val="left" w:leader="none"/>
        </w:tabs>
        <w:spacing w:line="190" w:lineRule="exact" w:before="0" w:after="0"/>
        <w:ind w:left="1096" w:right="0" w:hanging="552"/>
        <w:jc w:val="left"/>
        <w:rPr>
          <w:rFonts w:ascii="Times New Roman" w:hAnsi="Times New Roman"/>
          <w:b/>
          <w:i/>
          <w:sz w:val="19"/>
        </w:rPr>
      </w:pPr>
      <w:r>
        <w:rPr>
          <w:rFonts w:ascii="Times New Roman" w:hAnsi="Times New Roman"/>
          <w:b/>
          <w:i/>
          <w:w w:val="110"/>
          <w:sz w:val="19"/>
        </w:rPr>
        <w:t>Qanunla</w:t>
      </w:r>
      <w:r>
        <w:rPr>
          <w:rFonts w:ascii="Times New Roman" w:hAnsi="Times New Roman"/>
          <w:b/>
          <w:i/>
          <w:spacing w:val="1"/>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1"/>
          <w:w w:val="110"/>
          <w:sz w:val="19"/>
        </w:rPr>
        <w:t> </w:t>
      </w:r>
      <w:r>
        <w:rPr>
          <w:rFonts w:ascii="Times New Roman" w:hAnsi="Times New Roman"/>
          <w:b/>
          <w:i/>
          <w:w w:val="110"/>
          <w:sz w:val="19"/>
        </w:rPr>
        <w:t>edilmi</w:t>
      </w:r>
      <w:r>
        <w:rPr>
          <w:rFonts w:ascii="Arial" w:hAnsi="Arial"/>
          <w:i/>
          <w:w w:val="110"/>
          <w:sz w:val="19"/>
        </w:rPr>
        <w:t>ş</w:t>
      </w:r>
      <w:r>
        <w:rPr>
          <w:rFonts w:ascii="Arial" w:hAnsi="Arial"/>
          <w:i/>
          <w:spacing w:val="-4"/>
          <w:w w:val="110"/>
          <w:sz w:val="19"/>
        </w:rPr>
        <w:t> </w:t>
      </w:r>
      <w:r>
        <w:rPr>
          <w:rFonts w:ascii="Times New Roman" w:hAnsi="Times New Roman"/>
          <w:b/>
          <w:i/>
          <w:w w:val="110"/>
          <w:sz w:val="19"/>
        </w:rPr>
        <w:t>mülkiyy</w:t>
      </w:r>
      <w:r>
        <w:rPr>
          <w:rFonts w:ascii="Arial" w:hAnsi="Arial"/>
          <w:i/>
          <w:w w:val="110"/>
          <w:sz w:val="19"/>
        </w:rPr>
        <w:t>ə</w:t>
      </w:r>
      <w:r>
        <w:rPr>
          <w:rFonts w:ascii="Times New Roman" w:hAnsi="Times New Roman"/>
          <w:b/>
          <w:i/>
          <w:w w:val="110"/>
          <w:sz w:val="19"/>
        </w:rPr>
        <w:t>t,</w:t>
      </w:r>
      <w:r>
        <w:rPr>
          <w:rFonts w:ascii="Times New Roman" w:hAnsi="Times New Roman"/>
          <w:b/>
          <w:i/>
          <w:spacing w:val="1"/>
          <w:w w:val="110"/>
          <w:sz w:val="19"/>
        </w:rPr>
        <w:t> </w:t>
      </w:r>
      <w:r>
        <w:rPr>
          <w:rFonts w:ascii="Times New Roman" w:hAnsi="Times New Roman"/>
          <w:b/>
          <w:i/>
          <w:w w:val="110"/>
          <w:sz w:val="19"/>
        </w:rPr>
        <w:t>istifad</w:t>
      </w:r>
      <w:r>
        <w:rPr>
          <w:rFonts w:ascii="Arial" w:hAnsi="Arial"/>
          <w:i/>
          <w:w w:val="110"/>
          <w:sz w:val="19"/>
        </w:rPr>
        <w:t>ə</w:t>
      </w:r>
      <w:r>
        <w:rPr>
          <w:rFonts w:ascii="Arial" w:hAnsi="Arial"/>
          <w:i/>
          <w:spacing w:val="-4"/>
          <w:w w:val="110"/>
          <w:sz w:val="19"/>
        </w:rPr>
        <w:t> </w:t>
      </w:r>
      <w:r>
        <w:rPr>
          <w:rFonts w:ascii="Times New Roman" w:hAnsi="Times New Roman"/>
          <w:b/>
          <w:i/>
          <w:w w:val="110"/>
          <w:sz w:val="19"/>
        </w:rPr>
        <w:t>v</w:t>
      </w:r>
      <w:r>
        <w:rPr>
          <w:rFonts w:ascii="Arial" w:hAnsi="Arial"/>
          <w:i/>
          <w:w w:val="110"/>
          <w:sz w:val="19"/>
        </w:rPr>
        <w:t>ə</w:t>
      </w:r>
      <w:r>
        <w:rPr>
          <w:rFonts w:ascii="Arial" w:hAnsi="Arial"/>
          <w:i/>
          <w:spacing w:val="-4"/>
          <w:w w:val="110"/>
          <w:sz w:val="19"/>
        </w:rPr>
        <w:t> </w:t>
      </w:r>
      <w:r>
        <w:rPr>
          <w:rFonts w:ascii="Times New Roman" w:hAnsi="Times New Roman"/>
          <w:b/>
          <w:i/>
          <w:w w:val="110"/>
          <w:sz w:val="19"/>
        </w:rPr>
        <w:t>ya</w:t>
      </w:r>
      <w:r>
        <w:rPr>
          <w:rFonts w:ascii="Times New Roman" w:hAnsi="Times New Roman"/>
          <w:b/>
          <w:i/>
          <w:spacing w:val="2"/>
          <w:w w:val="110"/>
          <w:sz w:val="19"/>
        </w:rPr>
        <w:t> </w:t>
      </w:r>
      <w:r>
        <w:rPr>
          <w:rFonts w:ascii="Times New Roman" w:hAnsi="Times New Roman"/>
          <w:b/>
          <w:i/>
          <w:w w:val="110"/>
          <w:sz w:val="19"/>
        </w:rPr>
        <w:t>icar</w:t>
      </w:r>
      <w:r>
        <w:rPr>
          <w:rFonts w:ascii="Arial" w:hAnsi="Arial"/>
          <w:i/>
          <w:w w:val="110"/>
          <w:sz w:val="19"/>
        </w:rPr>
        <w:t>ə</w:t>
      </w:r>
      <w:r>
        <w:rPr>
          <w:rFonts w:ascii="Arial" w:hAnsi="Arial"/>
          <w:i/>
          <w:spacing w:val="-5"/>
          <w:w w:val="110"/>
          <w:sz w:val="19"/>
        </w:rPr>
        <w:t> </w:t>
      </w:r>
      <w:r>
        <w:rPr>
          <w:rFonts w:ascii="Times New Roman" w:hAnsi="Times New Roman"/>
          <w:b/>
          <w:i/>
          <w:w w:val="110"/>
          <w:sz w:val="19"/>
        </w:rPr>
        <w:t>hüququ</w:t>
      </w:r>
      <w:r>
        <w:rPr>
          <w:rFonts w:ascii="Times New Roman" w:hAnsi="Times New Roman"/>
          <w:b/>
          <w:i/>
          <w:spacing w:val="2"/>
          <w:w w:val="110"/>
          <w:sz w:val="19"/>
        </w:rPr>
        <w:t> </w:t>
      </w:r>
      <w:r>
        <w:rPr>
          <w:rFonts w:ascii="Times New Roman" w:hAnsi="Times New Roman"/>
          <w:b/>
          <w:i/>
          <w:w w:val="110"/>
          <w:sz w:val="19"/>
        </w:rPr>
        <w:t>olmadan</w:t>
      </w:r>
      <w:r>
        <w:rPr>
          <w:rFonts w:ascii="Times New Roman" w:hAnsi="Times New Roman"/>
          <w:b/>
          <w:i/>
          <w:spacing w:val="1"/>
          <w:w w:val="110"/>
          <w:sz w:val="19"/>
        </w:rPr>
        <w:t> </w:t>
      </w:r>
      <w:r>
        <w:rPr>
          <w:rFonts w:ascii="Times New Roman" w:hAnsi="Times New Roman"/>
          <w:b/>
          <w:i/>
          <w:w w:val="110"/>
          <w:sz w:val="19"/>
        </w:rPr>
        <w:t>torpaq</w:t>
      </w:r>
      <w:r>
        <w:rPr>
          <w:rFonts w:ascii="Times New Roman" w:hAnsi="Times New Roman"/>
          <w:b/>
          <w:i/>
          <w:spacing w:val="2"/>
          <w:w w:val="110"/>
          <w:sz w:val="19"/>
        </w:rPr>
        <w:t> </w:t>
      </w:r>
      <w:r>
        <w:rPr>
          <w:rFonts w:ascii="Times New Roman" w:hAnsi="Times New Roman"/>
          <w:b/>
          <w:i/>
          <w:w w:val="110"/>
          <w:sz w:val="19"/>
        </w:rPr>
        <w:t>sah</w:t>
      </w:r>
      <w:r>
        <w:rPr>
          <w:rFonts w:ascii="Arial" w:hAnsi="Arial"/>
          <w:i/>
          <w:w w:val="110"/>
          <w:sz w:val="19"/>
        </w:rPr>
        <w:t>ə</w:t>
      </w:r>
      <w:r>
        <w:rPr>
          <w:rFonts w:ascii="Times New Roman" w:hAnsi="Times New Roman"/>
          <w:b/>
          <w:i/>
          <w:w w:val="110"/>
          <w:sz w:val="19"/>
        </w:rPr>
        <w:t>si</w:t>
      </w:r>
      <w:r>
        <w:rPr>
          <w:rFonts w:ascii="Times New Roman" w:hAnsi="Times New Roman"/>
          <w:b/>
          <w:i/>
          <w:spacing w:val="1"/>
          <w:w w:val="110"/>
          <w:sz w:val="19"/>
        </w:rPr>
        <w:t> </w:t>
      </w:r>
      <w:r>
        <w:rPr>
          <w:rFonts w:ascii="Times New Roman" w:hAnsi="Times New Roman"/>
          <w:b/>
          <w:i/>
          <w:w w:val="110"/>
          <w:sz w:val="19"/>
        </w:rPr>
        <w:t>üz</w:t>
      </w:r>
      <w:r>
        <w:rPr>
          <w:rFonts w:ascii="Arial" w:hAnsi="Arial"/>
          <w:i/>
          <w:w w:val="110"/>
          <w:sz w:val="19"/>
        </w:rPr>
        <w:t>ə</w:t>
      </w:r>
      <w:r>
        <w:rPr>
          <w:rFonts w:ascii="Times New Roman" w:hAnsi="Times New Roman"/>
          <w:b/>
          <w:i/>
          <w:w w:val="110"/>
          <w:sz w:val="19"/>
        </w:rPr>
        <w:t>rind</w:t>
      </w:r>
      <w:r>
        <w:rPr>
          <w:rFonts w:ascii="Arial" w:hAnsi="Arial"/>
          <w:i/>
          <w:w w:val="110"/>
          <w:sz w:val="19"/>
        </w:rPr>
        <w:t>ə</w:t>
      </w:r>
      <w:r>
        <w:rPr>
          <w:rFonts w:ascii="Arial" w:hAnsi="Arial"/>
          <w:i/>
          <w:spacing w:val="-4"/>
          <w:w w:val="110"/>
          <w:sz w:val="19"/>
        </w:rPr>
        <w:t> </w:t>
      </w:r>
      <w:r>
        <w:rPr>
          <w:rFonts w:ascii="Times New Roman" w:hAnsi="Times New Roman"/>
          <w:b/>
          <w:i/>
          <w:spacing w:val="-2"/>
          <w:w w:val="110"/>
          <w:sz w:val="19"/>
        </w:rPr>
        <w:t>özba</w:t>
      </w:r>
      <w:r>
        <w:rPr>
          <w:rFonts w:ascii="Arial" w:hAnsi="Arial"/>
          <w:i/>
          <w:spacing w:val="-2"/>
          <w:w w:val="110"/>
          <w:sz w:val="19"/>
        </w:rPr>
        <w:t>ş</w:t>
      </w:r>
      <w:r>
        <w:rPr>
          <w:rFonts w:ascii="Times New Roman" w:hAnsi="Times New Roman"/>
          <w:b/>
          <w:i/>
          <w:spacing w:val="-2"/>
          <w:w w:val="110"/>
          <w:sz w:val="19"/>
        </w:rPr>
        <w:t>ına</w:t>
      </w:r>
    </w:p>
    <w:p>
      <w:pPr>
        <w:spacing w:before="9"/>
        <w:ind w:left="100" w:right="0" w:firstLine="0"/>
        <w:jc w:val="left"/>
        <w:rPr>
          <w:rFonts w:ascii="Times New Roman" w:hAnsi="Times New Roman"/>
          <w:b/>
          <w:i/>
          <w:sz w:val="19"/>
        </w:rPr>
      </w:pPr>
      <w:r>
        <w:rPr>
          <w:rFonts w:ascii="Times New Roman" w:hAnsi="Times New Roman"/>
          <w:b/>
          <w:i/>
          <w:w w:val="110"/>
          <w:sz w:val="19"/>
        </w:rPr>
        <w:t>tikinti</w:t>
      </w:r>
      <w:r>
        <w:rPr>
          <w:rFonts w:ascii="Times New Roman" w:hAnsi="Times New Roman"/>
          <w:b/>
          <w:i/>
          <w:spacing w:val="3"/>
          <w:w w:val="110"/>
          <w:sz w:val="19"/>
        </w:rPr>
        <w:t> </w:t>
      </w:r>
      <w:r>
        <w:rPr>
          <w:rFonts w:ascii="Times New Roman" w:hAnsi="Times New Roman"/>
          <w:b/>
          <w:i/>
          <w:w w:val="110"/>
          <w:sz w:val="19"/>
        </w:rPr>
        <w:t>v</w:t>
      </w:r>
      <w:r>
        <w:rPr>
          <w:rFonts w:ascii="Arial" w:hAnsi="Arial"/>
          <w:i/>
          <w:w w:val="110"/>
          <w:sz w:val="19"/>
        </w:rPr>
        <w:t>ə</w:t>
      </w:r>
      <w:r>
        <w:rPr>
          <w:rFonts w:ascii="Arial" w:hAnsi="Arial"/>
          <w:i/>
          <w:spacing w:val="-2"/>
          <w:w w:val="110"/>
          <w:sz w:val="19"/>
        </w:rPr>
        <w:t> </w:t>
      </w:r>
      <w:r>
        <w:rPr>
          <w:rFonts w:ascii="Times New Roman" w:hAnsi="Times New Roman"/>
          <w:b/>
          <w:i/>
          <w:w w:val="110"/>
          <w:sz w:val="19"/>
        </w:rPr>
        <w:t>ya</w:t>
      </w:r>
      <w:r>
        <w:rPr>
          <w:rFonts w:ascii="Times New Roman" w:hAnsi="Times New Roman"/>
          <w:b/>
          <w:i/>
          <w:spacing w:val="4"/>
          <w:w w:val="110"/>
          <w:sz w:val="19"/>
        </w:rPr>
        <w:t> </w:t>
      </w:r>
      <w:r>
        <w:rPr>
          <w:rFonts w:ascii="Times New Roman" w:hAnsi="Times New Roman"/>
          <w:b/>
          <w:i/>
          <w:w w:val="110"/>
          <w:sz w:val="19"/>
        </w:rPr>
        <w:t>qura</w:t>
      </w:r>
      <w:r>
        <w:rPr>
          <w:rFonts w:ascii="Arial" w:hAnsi="Arial"/>
          <w:i/>
          <w:w w:val="110"/>
          <w:sz w:val="19"/>
        </w:rPr>
        <w:t>ş</w:t>
      </w:r>
      <w:r>
        <w:rPr>
          <w:rFonts w:ascii="Times New Roman" w:hAnsi="Times New Roman"/>
          <w:b/>
          <w:i/>
          <w:w w:val="110"/>
          <w:sz w:val="19"/>
        </w:rPr>
        <w:t>dırma</w:t>
      </w:r>
      <w:r>
        <w:rPr>
          <w:rFonts w:ascii="Times New Roman" w:hAnsi="Times New Roman"/>
          <w:b/>
          <w:i/>
          <w:spacing w:val="3"/>
          <w:w w:val="110"/>
          <w:sz w:val="19"/>
        </w:rPr>
        <w:t> </w:t>
      </w:r>
      <w:r>
        <w:rPr>
          <w:rFonts w:ascii="Times New Roman" w:hAnsi="Times New Roman"/>
          <w:b/>
          <w:i/>
          <w:w w:val="110"/>
          <w:sz w:val="19"/>
        </w:rPr>
        <w:t>i</w:t>
      </w:r>
      <w:r>
        <w:rPr>
          <w:rFonts w:ascii="Arial" w:hAnsi="Arial"/>
          <w:i/>
          <w:w w:val="110"/>
          <w:sz w:val="19"/>
        </w:rPr>
        <w:t>ş</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rini</w:t>
      </w:r>
      <w:r>
        <w:rPr>
          <w:rFonts w:ascii="Times New Roman" w:hAnsi="Times New Roman"/>
          <w:b/>
          <w:i/>
          <w:spacing w:val="4"/>
          <w:w w:val="110"/>
          <w:sz w:val="19"/>
        </w:rPr>
        <w:t> </w:t>
      </w:r>
      <w:r>
        <w:rPr>
          <w:rFonts w:ascii="Times New Roman" w:hAnsi="Times New Roman"/>
          <w:b/>
          <w:i/>
          <w:w w:val="110"/>
          <w:sz w:val="19"/>
        </w:rPr>
        <w:t>aparma</w:t>
      </w:r>
      <w:r>
        <w:rPr>
          <w:rFonts w:ascii="Times New Roman" w:hAnsi="Times New Roman"/>
          <w:b/>
          <w:i/>
          <w:spacing w:val="3"/>
          <w:w w:val="110"/>
          <w:sz w:val="19"/>
        </w:rPr>
        <w:t> </w:t>
      </w:r>
      <w:r>
        <w:rPr>
          <w:rFonts w:ascii="Times New Roman" w:hAnsi="Times New Roman"/>
          <w:b/>
          <w:i/>
          <w:spacing w:val="-10"/>
          <w:w w:val="110"/>
          <w:sz w:val="19"/>
        </w:rPr>
        <w:t>-</w:t>
      </w:r>
    </w:p>
    <w:p>
      <w:pPr>
        <w:spacing w:line="283" w:lineRule="auto" w:before="9"/>
        <w:ind w:left="100" w:right="0" w:firstLine="444"/>
        <w:jc w:val="left"/>
        <w:rPr>
          <w:b/>
          <w:position w:val="13"/>
          <w:sz w:val="15"/>
        </w:rPr>
      </w:pPr>
      <w:r>
        <w:rPr>
          <w:rFonts w:ascii="Times New Roman" w:hAnsi="Times New Roman"/>
          <w:b/>
          <w:i/>
          <w:w w:val="110"/>
          <w:sz w:val="19"/>
        </w:rPr>
        <w:t>bir ild</w:t>
      </w:r>
      <w:r>
        <w:rPr>
          <w:rFonts w:ascii="Arial" w:hAnsi="Arial"/>
          <w:i/>
          <w:w w:val="110"/>
          <w:sz w:val="19"/>
        </w:rPr>
        <w:t>ə</w:t>
      </w:r>
      <w:r>
        <w:rPr>
          <w:rFonts w:ascii="Times New Roman" w:hAnsi="Times New Roman"/>
          <w:b/>
          <w:i/>
          <w:w w:val="110"/>
          <w:sz w:val="19"/>
        </w:rPr>
        <w:t>n üç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w:t>
      </w:r>
      <w:r>
        <w:rPr>
          <w:rFonts w:ascii="Arial" w:hAnsi="Arial"/>
          <w:i/>
          <w:w w:val="110"/>
          <w:sz w:val="19"/>
        </w:rPr>
        <w:t>ğ</w:t>
      </w:r>
      <w:r>
        <w:rPr>
          <w:rFonts w:ascii="Times New Roman" w:hAnsi="Times New Roman"/>
          <w:b/>
          <w:i/>
          <w:w w:val="110"/>
          <w:sz w:val="19"/>
        </w:rPr>
        <w:t>ın 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 v</w:t>
      </w:r>
      <w:r>
        <w:rPr>
          <w:rFonts w:ascii="Arial" w:hAnsi="Arial"/>
          <w:i/>
          <w:w w:val="110"/>
          <w:sz w:val="19"/>
        </w:rPr>
        <w:t>ə </w:t>
      </w:r>
      <w:r>
        <w:rPr>
          <w:rFonts w:ascii="Times New Roman" w:hAnsi="Times New Roman"/>
          <w:b/>
          <w:i/>
          <w:w w:val="110"/>
          <w:sz w:val="19"/>
        </w:rPr>
        <w:t>ya bir ild</w:t>
      </w:r>
      <w:r>
        <w:rPr>
          <w:rFonts w:ascii="Arial" w:hAnsi="Arial"/>
          <w:i/>
          <w:w w:val="110"/>
          <w:sz w:val="19"/>
        </w:rPr>
        <w:t>ə</w:t>
      </w:r>
      <w:r>
        <w:rPr>
          <w:rFonts w:ascii="Times New Roman" w:hAnsi="Times New Roman"/>
          <w:b/>
          <w:i/>
          <w:w w:val="110"/>
          <w:sz w:val="19"/>
        </w:rPr>
        <w:t>n üç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azadlıqdan m</w:t>
      </w:r>
      <w:r>
        <w:rPr>
          <w:rFonts w:ascii="Arial" w:hAnsi="Arial"/>
          <w:i/>
          <w:w w:val="110"/>
          <w:sz w:val="19"/>
        </w:rPr>
        <w:t>ə</w:t>
      </w:r>
      <w:r>
        <w:rPr>
          <w:rFonts w:ascii="Times New Roman" w:hAnsi="Times New Roman"/>
          <w:b/>
          <w:i/>
          <w:w w:val="110"/>
          <w:sz w:val="19"/>
        </w:rPr>
        <w:t>hrum etm</w:t>
      </w:r>
      <w:r>
        <w:rPr>
          <w:rFonts w:ascii="Arial" w:hAnsi="Arial"/>
          <w:i/>
          <w:w w:val="110"/>
          <w:sz w:val="19"/>
        </w:rPr>
        <w:t>ə </w:t>
      </w:r>
      <w:r>
        <w:rPr>
          <w:rFonts w:ascii="Times New Roman" w:hAnsi="Times New Roman"/>
          <w:b/>
          <w:i/>
          <w:w w:val="110"/>
          <w:sz w:val="19"/>
        </w:rPr>
        <w:t>il</w:t>
      </w:r>
      <w:r>
        <w:rPr>
          <w:rFonts w:ascii="Arial" w:hAnsi="Arial"/>
          <w:i/>
          <w:w w:val="110"/>
          <w:sz w:val="19"/>
        </w:rPr>
        <w:t>ə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zalandırılır.</w:t>
      </w:r>
      <w:r>
        <w:rPr>
          <w:b/>
          <w:color w:val="0000FF"/>
          <w:w w:val="110"/>
          <w:position w:val="13"/>
          <w:sz w:val="15"/>
          <w:u w:val="single" w:color="0000FF"/>
        </w:rPr>
        <w:t>[448]</w:t>
      </w:r>
    </w:p>
    <w:p>
      <w:pPr>
        <w:pStyle w:val="ListParagraph"/>
        <w:numPr>
          <w:ilvl w:val="1"/>
          <w:numId w:val="163"/>
        </w:numPr>
        <w:tabs>
          <w:tab w:pos="1136" w:val="left" w:leader="none"/>
        </w:tabs>
        <w:spacing w:line="190" w:lineRule="exact" w:before="0" w:after="0"/>
        <w:ind w:left="1136" w:right="0" w:hanging="592"/>
        <w:jc w:val="left"/>
        <w:rPr>
          <w:rFonts w:ascii="Times New Roman" w:hAnsi="Times New Roman"/>
          <w:b/>
          <w:i/>
          <w:sz w:val="19"/>
        </w:rPr>
      </w:pPr>
      <w:r>
        <w:rPr>
          <w:rFonts w:ascii="Times New Roman" w:hAnsi="Times New Roman"/>
          <w:b/>
          <w:i/>
          <w:w w:val="110"/>
          <w:sz w:val="19"/>
        </w:rPr>
        <w:t>Bu</w:t>
      </w:r>
      <w:r>
        <w:rPr>
          <w:rFonts w:ascii="Times New Roman" w:hAnsi="Times New Roman"/>
          <w:b/>
          <w:i/>
          <w:spacing w:val="34"/>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34"/>
          <w:w w:val="110"/>
          <w:sz w:val="19"/>
        </w:rPr>
        <w:t> </w:t>
      </w:r>
      <w:r>
        <w:rPr>
          <w:rFonts w:ascii="Times New Roman" w:hAnsi="Times New Roman"/>
          <w:b/>
          <w:i/>
          <w:w w:val="110"/>
          <w:sz w:val="19"/>
        </w:rPr>
        <w:t>188.1-ci</w:t>
      </w:r>
      <w:r>
        <w:rPr>
          <w:rFonts w:ascii="Times New Roman" w:hAnsi="Times New Roman"/>
          <w:b/>
          <w:i/>
          <w:spacing w:val="35"/>
          <w:w w:val="110"/>
          <w:sz w:val="19"/>
        </w:rPr>
        <w:t> </w:t>
      </w:r>
      <w:r>
        <w:rPr>
          <w:rFonts w:ascii="Times New Roman" w:hAnsi="Times New Roman"/>
          <w:b/>
          <w:i/>
          <w:w w:val="110"/>
          <w:sz w:val="19"/>
        </w:rPr>
        <w:t>v</w:t>
      </w:r>
      <w:r>
        <w:rPr>
          <w:rFonts w:ascii="Arial" w:hAnsi="Arial"/>
          <w:i/>
          <w:w w:val="110"/>
          <w:sz w:val="19"/>
        </w:rPr>
        <w:t>ə</w:t>
      </w:r>
      <w:r>
        <w:rPr>
          <w:rFonts w:ascii="Arial" w:hAnsi="Arial"/>
          <w:i/>
          <w:spacing w:val="29"/>
          <w:w w:val="110"/>
          <w:sz w:val="19"/>
        </w:rPr>
        <w:t> </w:t>
      </w:r>
      <w:r>
        <w:rPr>
          <w:rFonts w:ascii="Times New Roman" w:hAnsi="Times New Roman"/>
          <w:b/>
          <w:i/>
          <w:w w:val="110"/>
          <w:sz w:val="19"/>
        </w:rPr>
        <w:t>188.2-ci</w:t>
      </w:r>
      <w:r>
        <w:rPr>
          <w:rFonts w:ascii="Times New Roman" w:hAnsi="Times New Roman"/>
          <w:b/>
          <w:i/>
          <w:spacing w:val="35"/>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w:t>
      </w:r>
      <w:r>
        <w:rPr>
          <w:rFonts w:ascii="Arial" w:hAnsi="Arial"/>
          <w:i/>
          <w:spacing w:val="29"/>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29"/>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28"/>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spacing w:val="36"/>
          <w:w w:val="110"/>
          <w:sz w:val="19"/>
        </w:rPr>
        <w:t> </w:t>
      </w:r>
      <w:r>
        <w:rPr>
          <w:rFonts w:ascii="Times New Roman" w:hAnsi="Times New Roman"/>
          <w:b/>
          <w:i/>
          <w:w w:val="110"/>
          <w:sz w:val="19"/>
        </w:rPr>
        <w:t>k</w:t>
      </w:r>
      <w:r>
        <w:rPr>
          <w:rFonts w:ascii="Arial" w:hAnsi="Arial"/>
          <w:i/>
          <w:w w:val="110"/>
          <w:sz w:val="19"/>
        </w:rPr>
        <w:t>ə</w:t>
      </w:r>
      <w:r>
        <w:rPr>
          <w:rFonts w:ascii="Times New Roman" w:hAnsi="Times New Roman"/>
          <w:b/>
          <w:i/>
          <w:w w:val="110"/>
          <w:sz w:val="19"/>
        </w:rPr>
        <w:t>nd</w:t>
      </w:r>
      <w:r>
        <w:rPr>
          <w:rFonts w:ascii="Times New Roman" w:hAnsi="Times New Roman"/>
          <w:b/>
          <w:i/>
          <w:spacing w:val="35"/>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s</w:t>
      </w:r>
      <w:r>
        <w:rPr>
          <w:rFonts w:ascii="Arial" w:hAnsi="Arial"/>
          <w:i/>
          <w:w w:val="110"/>
          <w:sz w:val="19"/>
        </w:rPr>
        <w:t>ə</w:t>
      </w:r>
      <w:r>
        <w:rPr>
          <w:rFonts w:ascii="Times New Roman" w:hAnsi="Times New Roman"/>
          <w:b/>
          <w:i/>
          <w:w w:val="110"/>
          <w:sz w:val="19"/>
        </w:rPr>
        <w:t>rrüfatı</w:t>
      </w:r>
      <w:r>
        <w:rPr>
          <w:rFonts w:ascii="Times New Roman" w:hAnsi="Times New Roman"/>
          <w:b/>
          <w:i/>
          <w:spacing w:val="35"/>
          <w:w w:val="110"/>
          <w:sz w:val="19"/>
        </w:rPr>
        <w:t> </w:t>
      </w:r>
      <w:r>
        <w:rPr>
          <w:rFonts w:ascii="Times New Roman" w:hAnsi="Times New Roman"/>
          <w:b/>
          <w:i/>
          <w:spacing w:val="-2"/>
          <w:w w:val="110"/>
          <w:sz w:val="19"/>
        </w:rPr>
        <w:t>t</w:t>
      </w:r>
      <w:r>
        <w:rPr>
          <w:rFonts w:ascii="Arial" w:hAnsi="Arial"/>
          <w:i/>
          <w:spacing w:val="-2"/>
          <w:w w:val="110"/>
          <w:sz w:val="19"/>
        </w:rPr>
        <w:t>ə</w:t>
      </w:r>
      <w:r>
        <w:rPr>
          <w:rFonts w:ascii="Times New Roman" w:hAnsi="Times New Roman"/>
          <w:b/>
          <w:i/>
          <w:spacing w:val="-2"/>
          <w:w w:val="110"/>
          <w:sz w:val="19"/>
        </w:rPr>
        <w:t>yinatlı</w:t>
      </w:r>
    </w:p>
    <w:p>
      <w:pPr>
        <w:spacing w:before="8"/>
        <w:ind w:left="100" w:right="0" w:firstLine="0"/>
        <w:jc w:val="left"/>
        <w:rPr>
          <w:rFonts w:ascii="Times New Roman" w:hAnsi="Times New Roman"/>
          <w:b/>
          <w:i/>
          <w:sz w:val="19"/>
        </w:rPr>
      </w:pPr>
      <w:r>
        <w:rPr>
          <w:rFonts w:ascii="Times New Roman" w:hAnsi="Times New Roman"/>
          <w:b/>
          <w:i/>
          <w:w w:val="110"/>
          <w:sz w:val="19"/>
        </w:rPr>
        <w:t>torpaqlara</w:t>
      </w:r>
      <w:r>
        <w:rPr>
          <w:rFonts w:ascii="Times New Roman" w:hAnsi="Times New Roman"/>
          <w:b/>
          <w:i/>
          <w:spacing w:val="7"/>
          <w:w w:val="110"/>
          <w:sz w:val="19"/>
        </w:rPr>
        <w:t> </w:t>
      </w:r>
      <w:r>
        <w:rPr>
          <w:rFonts w:ascii="Times New Roman" w:hAnsi="Times New Roman"/>
          <w:b/>
          <w:i/>
          <w:w w:val="110"/>
          <w:sz w:val="19"/>
        </w:rPr>
        <w:t>münasib</w:t>
      </w:r>
      <w:r>
        <w:rPr>
          <w:rFonts w:ascii="Arial" w:hAnsi="Arial"/>
          <w:i/>
          <w:w w:val="110"/>
          <w:sz w:val="19"/>
        </w:rPr>
        <w:t>ə</w:t>
      </w:r>
      <w:r>
        <w:rPr>
          <w:rFonts w:ascii="Times New Roman" w:hAnsi="Times New Roman"/>
          <w:b/>
          <w:i/>
          <w:w w:val="110"/>
          <w:sz w:val="19"/>
        </w:rPr>
        <w:t>td</w:t>
      </w:r>
      <w:r>
        <w:rPr>
          <w:rFonts w:ascii="Arial" w:hAnsi="Arial"/>
          <w:i/>
          <w:w w:val="110"/>
          <w:sz w:val="19"/>
        </w:rPr>
        <w:t>ə</w:t>
      </w:r>
      <w:r>
        <w:rPr>
          <w:rFonts w:ascii="Arial" w:hAnsi="Arial"/>
          <w:i/>
          <w:spacing w:val="3"/>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Arial" w:hAnsi="Arial"/>
          <w:i/>
          <w:spacing w:val="2"/>
          <w:w w:val="110"/>
          <w:sz w:val="19"/>
        </w:rPr>
        <w:t> </w:t>
      </w:r>
      <w:r>
        <w:rPr>
          <w:rFonts w:ascii="Times New Roman" w:hAnsi="Times New Roman"/>
          <w:b/>
          <w:i/>
          <w:spacing w:val="-10"/>
          <w:w w:val="110"/>
          <w:sz w:val="19"/>
        </w:rPr>
        <w:t>-</w:t>
      </w:r>
    </w:p>
    <w:p>
      <w:pPr>
        <w:spacing w:before="9"/>
        <w:ind w:left="544" w:right="0" w:firstLine="0"/>
        <w:jc w:val="left"/>
        <w:rPr>
          <w:rFonts w:ascii="Times New Roman" w:hAnsi="Times New Roman"/>
          <w:b/>
          <w:i/>
          <w:sz w:val="19"/>
        </w:rPr>
      </w:pPr>
      <w:r>
        <w:rPr>
          <w:rFonts w:ascii="Times New Roman" w:hAnsi="Times New Roman"/>
          <w:b/>
          <w:i/>
          <w:w w:val="115"/>
          <w:sz w:val="19"/>
        </w:rPr>
        <w:t>üç</w:t>
      </w:r>
      <w:r>
        <w:rPr>
          <w:rFonts w:ascii="Times New Roman" w:hAnsi="Times New Roman"/>
          <w:b/>
          <w:i/>
          <w:spacing w:val="26"/>
          <w:w w:val="115"/>
          <w:sz w:val="19"/>
        </w:rPr>
        <w:t> </w:t>
      </w:r>
      <w:r>
        <w:rPr>
          <w:rFonts w:ascii="Times New Roman" w:hAnsi="Times New Roman"/>
          <w:b/>
          <w:i/>
          <w:w w:val="115"/>
          <w:sz w:val="19"/>
        </w:rPr>
        <w:t>ild</w:t>
      </w:r>
      <w:r>
        <w:rPr>
          <w:rFonts w:ascii="Arial" w:hAnsi="Arial"/>
          <w:i/>
          <w:w w:val="115"/>
          <w:sz w:val="19"/>
        </w:rPr>
        <w:t>ə</w:t>
      </w:r>
      <w:r>
        <w:rPr>
          <w:rFonts w:ascii="Times New Roman" w:hAnsi="Times New Roman"/>
          <w:b/>
          <w:i/>
          <w:w w:val="115"/>
          <w:sz w:val="19"/>
        </w:rPr>
        <w:t>n</w:t>
      </w:r>
      <w:r>
        <w:rPr>
          <w:rFonts w:ascii="Times New Roman" w:hAnsi="Times New Roman"/>
          <w:b/>
          <w:i/>
          <w:spacing w:val="26"/>
          <w:w w:val="115"/>
          <w:sz w:val="19"/>
        </w:rPr>
        <w:t> </w:t>
      </w:r>
      <w:r>
        <w:rPr>
          <w:rFonts w:ascii="Times New Roman" w:hAnsi="Times New Roman"/>
          <w:b/>
          <w:i/>
          <w:w w:val="115"/>
          <w:sz w:val="19"/>
        </w:rPr>
        <w:t>be</w:t>
      </w:r>
      <w:r>
        <w:rPr>
          <w:rFonts w:ascii="Arial" w:hAnsi="Arial"/>
          <w:i/>
          <w:w w:val="115"/>
          <w:sz w:val="19"/>
        </w:rPr>
        <w:t>ş</w:t>
      </w:r>
      <w:r>
        <w:rPr>
          <w:rFonts w:ascii="Arial" w:hAnsi="Arial"/>
          <w:i/>
          <w:spacing w:val="20"/>
          <w:w w:val="115"/>
          <w:sz w:val="19"/>
        </w:rPr>
        <w:t> </w:t>
      </w:r>
      <w:r>
        <w:rPr>
          <w:rFonts w:ascii="Times New Roman" w:hAnsi="Times New Roman"/>
          <w:b/>
          <w:i/>
          <w:w w:val="115"/>
          <w:sz w:val="19"/>
        </w:rPr>
        <w:t>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spacing w:val="26"/>
          <w:w w:val="115"/>
          <w:sz w:val="19"/>
        </w:rPr>
        <w:t> </w:t>
      </w:r>
      <w:r>
        <w:rPr>
          <w:rFonts w:ascii="Times New Roman" w:hAnsi="Times New Roman"/>
          <w:b/>
          <w:i/>
          <w:w w:val="115"/>
          <w:sz w:val="19"/>
        </w:rPr>
        <w:t>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spacing w:val="20"/>
          <w:w w:val="115"/>
          <w:sz w:val="19"/>
        </w:rPr>
        <w:t> </w:t>
      </w:r>
      <w:r>
        <w:rPr>
          <w:rFonts w:ascii="Times New Roman" w:hAnsi="Times New Roman"/>
          <w:b/>
          <w:i/>
          <w:w w:val="115"/>
          <w:sz w:val="19"/>
        </w:rPr>
        <w:t>azadlı</w:t>
      </w:r>
      <w:r>
        <w:rPr>
          <w:rFonts w:ascii="Arial" w:hAnsi="Arial"/>
          <w:i/>
          <w:w w:val="115"/>
          <w:sz w:val="19"/>
        </w:rPr>
        <w:t>ğ</w:t>
      </w:r>
      <w:r>
        <w:rPr>
          <w:rFonts w:ascii="Times New Roman" w:hAnsi="Times New Roman"/>
          <w:b/>
          <w:i/>
          <w:w w:val="115"/>
          <w:sz w:val="19"/>
        </w:rPr>
        <w:t>ın</w:t>
      </w:r>
      <w:r>
        <w:rPr>
          <w:rFonts w:ascii="Times New Roman" w:hAnsi="Times New Roman"/>
          <w:b/>
          <w:i/>
          <w:spacing w:val="27"/>
          <w:w w:val="115"/>
          <w:sz w:val="19"/>
        </w:rPr>
        <w:t> </w:t>
      </w:r>
      <w:r>
        <w:rPr>
          <w:rFonts w:ascii="Times New Roman" w:hAnsi="Times New Roman"/>
          <w:b/>
          <w:i/>
          <w:w w:val="115"/>
          <w:sz w:val="19"/>
        </w:rPr>
        <w:t>m</w:t>
      </w:r>
      <w:r>
        <w:rPr>
          <w:rFonts w:ascii="Arial" w:hAnsi="Arial"/>
          <w:i/>
          <w:w w:val="115"/>
          <w:sz w:val="19"/>
        </w:rPr>
        <w:t>ə</w:t>
      </w:r>
      <w:r>
        <w:rPr>
          <w:rFonts w:ascii="Times New Roman" w:hAnsi="Times New Roman"/>
          <w:b/>
          <w:i/>
          <w:w w:val="115"/>
          <w:sz w:val="19"/>
        </w:rPr>
        <w:t>hdudla</w:t>
      </w:r>
      <w:r>
        <w:rPr>
          <w:rFonts w:ascii="Arial" w:hAnsi="Arial"/>
          <w:i/>
          <w:w w:val="115"/>
          <w:sz w:val="19"/>
        </w:rPr>
        <w:t>ş</w:t>
      </w:r>
      <w:r>
        <w:rPr>
          <w:rFonts w:ascii="Times New Roman" w:hAnsi="Times New Roman"/>
          <w:b/>
          <w:i/>
          <w:w w:val="115"/>
          <w:sz w:val="19"/>
        </w:rPr>
        <w:t>dırılması</w:t>
      </w:r>
      <w:r>
        <w:rPr>
          <w:rFonts w:ascii="Times New Roman" w:hAnsi="Times New Roman"/>
          <w:b/>
          <w:i/>
          <w:spacing w:val="26"/>
          <w:w w:val="115"/>
          <w:sz w:val="19"/>
        </w:rPr>
        <w:t> </w:t>
      </w:r>
      <w:r>
        <w:rPr>
          <w:rFonts w:ascii="Times New Roman" w:hAnsi="Times New Roman"/>
          <w:b/>
          <w:i/>
          <w:w w:val="115"/>
          <w:sz w:val="19"/>
        </w:rPr>
        <w:t>v</w:t>
      </w:r>
      <w:r>
        <w:rPr>
          <w:rFonts w:ascii="Arial" w:hAnsi="Arial"/>
          <w:i/>
          <w:w w:val="115"/>
          <w:sz w:val="19"/>
        </w:rPr>
        <w:t>ə</w:t>
      </w:r>
      <w:r>
        <w:rPr>
          <w:rFonts w:ascii="Arial" w:hAnsi="Arial"/>
          <w:i/>
          <w:spacing w:val="20"/>
          <w:w w:val="115"/>
          <w:sz w:val="19"/>
        </w:rPr>
        <w:t> </w:t>
      </w:r>
      <w:r>
        <w:rPr>
          <w:rFonts w:ascii="Times New Roman" w:hAnsi="Times New Roman"/>
          <w:b/>
          <w:i/>
          <w:w w:val="115"/>
          <w:sz w:val="19"/>
        </w:rPr>
        <w:t>ya</w:t>
      </w:r>
      <w:r>
        <w:rPr>
          <w:rFonts w:ascii="Times New Roman" w:hAnsi="Times New Roman"/>
          <w:b/>
          <w:i/>
          <w:spacing w:val="26"/>
          <w:w w:val="115"/>
          <w:sz w:val="19"/>
        </w:rPr>
        <w:t> </w:t>
      </w:r>
      <w:r>
        <w:rPr>
          <w:rFonts w:ascii="Times New Roman" w:hAnsi="Times New Roman"/>
          <w:b/>
          <w:i/>
          <w:w w:val="115"/>
          <w:sz w:val="19"/>
        </w:rPr>
        <w:t>iki</w:t>
      </w:r>
      <w:r>
        <w:rPr>
          <w:rFonts w:ascii="Times New Roman" w:hAnsi="Times New Roman"/>
          <w:b/>
          <w:i/>
          <w:spacing w:val="26"/>
          <w:w w:val="115"/>
          <w:sz w:val="19"/>
        </w:rPr>
        <w:t> </w:t>
      </w:r>
      <w:r>
        <w:rPr>
          <w:rFonts w:ascii="Times New Roman" w:hAnsi="Times New Roman"/>
          <w:b/>
          <w:i/>
          <w:w w:val="115"/>
          <w:sz w:val="19"/>
        </w:rPr>
        <w:t>ild</w:t>
      </w:r>
      <w:r>
        <w:rPr>
          <w:rFonts w:ascii="Arial" w:hAnsi="Arial"/>
          <w:i/>
          <w:w w:val="115"/>
          <w:sz w:val="19"/>
        </w:rPr>
        <w:t>ə</w:t>
      </w:r>
      <w:r>
        <w:rPr>
          <w:rFonts w:ascii="Times New Roman" w:hAnsi="Times New Roman"/>
          <w:b/>
          <w:i/>
          <w:w w:val="115"/>
          <w:sz w:val="19"/>
        </w:rPr>
        <w:t>n</w:t>
      </w:r>
      <w:r>
        <w:rPr>
          <w:rFonts w:ascii="Times New Roman" w:hAnsi="Times New Roman"/>
          <w:b/>
          <w:i/>
          <w:spacing w:val="27"/>
          <w:w w:val="115"/>
          <w:sz w:val="19"/>
        </w:rPr>
        <w:t> </w:t>
      </w:r>
      <w:r>
        <w:rPr>
          <w:rFonts w:ascii="Times New Roman" w:hAnsi="Times New Roman"/>
          <w:b/>
          <w:i/>
          <w:w w:val="115"/>
          <w:sz w:val="19"/>
        </w:rPr>
        <w:t>be</w:t>
      </w:r>
      <w:r>
        <w:rPr>
          <w:rFonts w:ascii="Arial" w:hAnsi="Arial"/>
          <w:i/>
          <w:w w:val="115"/>
          <w:sz w:val="19"/>
        </w:rPr>
        <w:t>ş</w:t>
      </w:r>
      <w:r>
        <w:rPr>
          <w:rFonts w:ascii="Arial" w:hAnsi="Arial"/>
          <w:i/>
          <w:spacing w:val="20"/>
          <w:w w:val="115"/>
          <w:sz w:val="19"/>
        </w:rPr>
        <w:t> </w:t>
      </w:r>
      <w:r>
        <w:rPr>
          <w:rFonts w:ascii="Times New Roman" w:hAnsi="Times New Roman"/>
          <w:b/>
          <w:i/>
          <w:w w:val="115"/>
          <w:sz w:val="19"/>
        </w:rPr>
        <w:t>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spacing w:val="27"/>
          <w:w w:val="115"/>
          <w:sz w:val="19"/>
        </w:rPr>
        <w:t> </w:t>
      </w:r>
      <w:r>
        <w:rPr>
          <w:rFonts w:ascii="Times New Roman" w:hAnsi="Times New Roman"/>
          <w:b/>
          <w:i/>
          <w:w w:val="115"/>
          <w:sz w:val="19"/>
        </w:rPr>
        <w:t>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spacing w:val="20"/>
          <w:w w:val="115"/>
          <w:sz w:val="19"/>
        </w:rPr>
        <w:t> </w:t>
      </w:r>
      <w:r>
        <w:rPr>
          <w:rFonts w:ascii="Times New Roman" w:hAnsi="Times New Roman"/>
          <w:b/>
          <w:i/>
          <w:spacing w:val="-2"/>
          <w:w w:val="115"/>
          <w:sz w:val="19"/>
        </w:rPr>
        <w:t>azadlıqdan</w:t>
      </w:r>
    </w:p>
    <w:p>
      <w:pPr>
        <w:spacing w:line="124" w:lineRule="exact" w:before="38"/>
        <w:ind w:left="2920" w:right="0" w:firstLine="0"/>
        <w:jc w:val="left"/>
        <w:rPr>
          <w:b/>
          <w:sz w:val="15"/>
        </w:rPr>
      </w:pPr>
      <w:r>
        <w:rPr>
          <w:b/>
          <w:color w:val="0000FF"/>
          <w:spacing w:val="-2"/>
          <w:w w:val="105"/>
          <w:sz w:val="15"/>
          <w:u w:val="single" w:color="0000FF"/>
        </w:rPr>
        <w:t>[449]</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2"/>
          <w:w w:val="110"/>
          <w:sz w:val="19"/>
        </w:rPr>
        <w:t> </w:t>
      </w:r>
      <w:r>
        <w:rPr>
          <w:rFonts w:ascii="Times New Roman" w:hAnsi="Times New Roman"/>
          <w:b/>
          <w:i/>
          <w:w w:val="110"/>
          <w:sz w:val="19"/>
        </w:rPr>
        <w:t>etm</w:t>
      </w:r>
      <w:r>
        <w:rPr>
          <w:rFonts w:ascii="Arial" w:hAnsi="Arial"/>
          <w:i/>
          <w:w w:val="110"/>
          <w:sz w:val="19"/>
        </w:rPr>
        <w:t>ə</w:t>
      </w:r>
      <w:r>
        <w:rPr>
          <w:rFonts w:ascii="Arial" w:hAnsi="Arial"/>
          <w:i/>
          <w:spacing w:val="-7"/>
          <w:w w:val="110"/>
          <w:sz w:val="19"/>
        </w:rPr>
        <w:t> </w:t>
      </w:r>
      <w:r>
        <w:rPr>
          <w:rFonts w:ascii="Times New Roman" w:hAnsi="Times New Roman"/>
          <w:b/>
          <w:i/>
          <w:w w:val="110"/>
          <w:sz w:val="19"/>
        </w:rPr>
        <w:t>il</w:t>
      </w:r>
      <w:r>
        <w:rPr>
          <w:rFonts w:ascii="Arial" w:hAnsi="Arial"/>
          <w:i/>
          <w:w w:val="110"/>
          <w:sz w:val="19"/>
        </w:rPr>
        <w:t>ə</w:t>
      </w:r>
      <w:r>
        <w:rPr>
          <w:rFonts w:ascii="Arial" w:hAnsi="Arial"/>
          <w:i/>
          <w:spacing w:val="-7"/>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ListParagraph"/>
        <w:numPr>
          <w:ilvl w:val="1"/>
          <w:numId w:val="163"/>
        </w:numPr>
        <w:tabs>
          <w:tab w:pos="1090" w:val="left" w:leader="none"/>
        </w:tabs>
        <w:spacing w:line="240" w:lineRule="auto" w:before="9" w:after="0"/>
        <w:ind w:left="1090" w:right="0" w:hanging="546"/>
        <w:jc w:val="left"/>
        <w:rPr>
          <w:rFonts w:ascii="Times New Roman" w:hAnsi="Times New Roman"/>
          <w:b/>
          <w:i/>
          <w:sz w:val="19"/>
        </w:rPr>
      </w:pPr>
      <w:r>
        <w:rPr>
          <w:rFonts w:ascii="Times New Roman" w:hAnsi="Times New Roman"/>
          <w:b/>
          <w:i/>
          <w:w w:val="110"/>
          <w:sz w:val="19"/>
        </w:rPr>
        <w:t>Bu</w:t>
      </w:r>
      <w:r>
        <w:rPr>
          <w:rFonts w:ascii="Times New Roman" w:hAnsi="Times New Roman"/>
          <w:b/>
          <w:i/>
          <w:spacing w:val="-11"/>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10"/>
          <w:w w:val="110"/>
          <w:sz w:val="19"/>
        </w:rPr>
        <w:t> </w:t>
      </w:r>
      <w:r>
        <w:rPr>
          <w:rFonts w:ascii="Times New Roman" w:hAnsi="Times New Roman"/>
          <w:b/>
          <w:i/>
          <w:w w:val="110"/>
          <w:sz w:val="19"/>
        </w:rPr>
        <w:t>188.1-188.3-cü</w:t>
      </w:r>
      <w:r>
        <w:rPr>
          <w:rFonts w:ascii="Times New Roman" w:hAnsi="Times New Roman"/>
          <w:b/>
          <w:i/>
          <w:spacing w:val="-10"/>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w:t>
      </w:r>
      <w:r>
        <w:rPr>
          <w:rFonts w:ascii="Arial" w:hAnsi="Arial"/>
          <w:i/>
          <w:spacing w:val="-15"/>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15"/>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16"/>
          <w:w w:val="110"/>
          <w:sz w:val="19"/>
        </w:rPr>
        <w:t> </w:t>
      </w:r>
      <w:r>
        <w:rPr>
          <w:rFonts w:ascii="Arial" w:hAnsi="Arial"/>
          <w:i/>
          <w:spacing w:val="-2"/>
          <w:w w:val="110"/>
          <w:sz w:val="19"/>
        </w:rPr>
        <w:t>ə</w:t>
      </w:r>
      <w:r>
        <w:rPr>
          <w:rFonts w:ascii="Times New Roman" w:hAnsi="Times New Roman"/>
          <w:b/>
          <w:i/>
          <w:spacing w:val="-2"/>
          <w:w w:val="110"/>
          <w:sz w:val="19"/>
        </w:rPr>
        <w:t>m</w:t>
      </w:r>
      <w:r>
        <w:rPr>
          <w:rFonts w:ascii="Arial" w:hAnsi="Arial"/>
          <w:i/>
          <w:spacing w:val="-2"/>
          <w:w w:val="110"/>
          <w:sz w:val="19"/>
        </w:rPr>
        <w:t>ə</w:t>
      </w:r>
      <w:r>
        <w:rPr>
          <w:rFonts w:ascii="Times New Roman" w:hAnsi="Times New Roman"/>
          <w:b/>
          <w:i/>
          <w:spacing w:val="-2"/>
          <w:w w:val="110"/>
          <w:sz w:val="19"/>
        </w:rPr>
        <w:t>ll</w:t>
      </w:r>
      <w:r>
        <w:rPr>
          <w:rFonts w:ascii="Arial" w:hAnsi="Arial"/>
          <w:i/>
          <w:spacing w:val="-2"/>
          <w:w w:val="110"/>
          <w:sz w:val="19"/>
        </w:rPr>
        <w:t>ə</w:t>
      </w:r>
      <w:r>
        <w:rPr>
          <w:rFonts w:ascii="Times New Roman" w:hAnsi="Times New Roman"/>
          <w:b/>
          <w:i/>
          <w:spacing w:val="-2"/>
          <w:w w:val="110"/>
          <w:sz w:val="19"/>
        </w:rPr>
        <w:t>r:</w:t>
      </w:r>
    </w:p>
    <w:p>
      <w:pPr>
        <w:pStyle w:val="ListParagraph"/>
        <w:numPr>
          <w:ilvl w:val="2"/>
          <w:numId w:val="163"/>
        </w:numPr>
        <w:tabs>
          <w:tab w:pos="1241" w:val="left" w:leader="none"/>
        </w:tabs>
        <w:spacing w:line="240" w:lineRule="auto" w:before="9" w:after="0"/>
        <w:ind w:left="1241" w:right="0" w:hanging="697"/>
        <w:jc w:val="left"/>
        <w:rPr>
          <w:rFonts w:ascii="Times New Roman" w:hAnsi="Times New Roman"/>
          <w:b/>
          <w:i/>
          <w:sz w:val="19"/>
        </w:rPr>
      </w:pPr>
      <w:r>
        <w:rPr>
          <w:rFonts w:ascii="Times New Roman" w:hAnsi="Times New Roman"/>
          <w:b/>
          <w:i/>
          <w:w w:val="110"/>
          <w:sz w:val="19"/>
        </w:rPr>
        <w:t>t</w:t>
      </w:r>
      <w:r>
        <w:rPr>
          <w:rFonts w:ascii="Arial" w:hAnsi="Arial"/>
          <w:i/>
          <w:w w:val="110"/>
          <w:sz w:val="19"/>
        </w:rPr>
        <w:t>ə</w:t>
      </w:r>
      <w:r>
        <w:rPr>
          <w:rFonts w:ascii="Times New Roman" w:hAnsi="Times New Roman"/>
          <w:b/>
          <w:i/>
          <w:w w:val="110"/>
          <w:sz w:val="19"/>
        </w:rPr>
        <w:t>krar</w:t>
      </w:r>
      <w:r>
        <w:rPr>
          <w:rFonts w:ascii="Times New Roman" w:hAnsi="Times New Roman"/>
          <w:b/>
          <w:i/>
          <w:spacing w:val="-13"/>
          <w:w w:val="110"/>
          <w:sz w:val="19"/>
        </w:rPr>
        <w:t> </w:t>
      </w:r>
      <w:r>
        <w:rPr>
          <w:rFonts w:ascii="Times New Roman" w:hAnsi="Times New Roman"/>
          <w:b/>
          <w:i/>
          <w:spacing w:val="-2"/>
          <w:w w:val="110"/>
          <w:sz w:val="19"/>
        </w:rPr>
        <w:t>tör</w:t>
      </w:r>
      <w:r>
        <w:rPr>
          <w:rFonts w:ascii="Arial" w:hAnsi="Arial"/>
          <w:i/>
          <w:spacing w:val="-2"/>
          <w:w w:val="110"/>
          <w:sz w:val="19"/>
        </w:rPr>
        <w:t>ə</w:t>
      </w:r>
      <w:r>
        <w:rPr>
          <w:rFonts w:ascii="Times New Roman" w:hAnsi="Times New Roman"/>
          <w:b/>
          <w:i/>
          <w:spacing w:val="-2"/>
          <w:w w:val="110"/>
          <w:sz w:val="19"/>
        </w:rPr>
        <w:t>dildikd</w:t>
      </w:r>
      <w:r>
        <w:rPr>
          <w:rFonts w:ascii="Arial" w:hAnsi="Arial"/>
          <w:i/>
          <w:spacing w:val="-2"/>
          <w:w w:val="110"/>
          <w:sz w:val="19"/>
        </w:rPr>
        <w:t>ə</w:t>
      </w:r>
      <w:r>
        <w:rPr>
          <w:rFonts w:ascii="Times New Roman" w:hAnsi="Times New Roman"/>
          <w:b/>
          <w:i/>
          <w:spacing w:val="-2"/>
          <w:w w:val="110"/>
          <w:sz w:val="19"/>
        </w:rPr>
        <w:t>;</w:t>
      </w:r>
    </w:p>
    <w:p>
      <w:pPr>
        <w:pStyle w:val="ListParagraph"/>
        <w:numPr>
          <w:ilvl w:val="2"/>
          <w:numId w:val="163"/>
        </w:numPr>
        <w:tabs>
          <w:tab w:pos="1241" w:val="left" w:leader="none"/>
        </w:tabs>
        <w:spacing w:line="240" w:lineRule="auto" w:before="9" w:after="0"/>
        <w:ind w:left="1241" w:right="0" w:hanging="697"/>
        <w:jc w:val="left"/>
        <w:rPr>
          <w:rFonts w:ascii="Times New Roman" w:hAnsi="Times New Roman"/>
          <w:b/>
          <w:i/>
          <w:sz w:val="19"/>
        </w:rPr>
      </w:pPr>
      <w:r>
        <w:rPr>
          <w:rFonts w:ascii="Arial" w:hAnsi="Arial"/>
          <w:i/>
          <w:w w:val="110"/>
          <w:sz w:val="19"/>
        </w:rPr>
        <w:t>şə</w:t>
      </w:r>
      <w:r>
        <w:rPr>
          <w:rFonts w:ascii="Times New Roman" w:hAnsi="Times New Roman"/>
          <w:b/>
          <w:i/>
          <w:w w:val="110"/>
          <w:sz w:val="19"/>
        </w:rPr>
        <w:t>xs</w:t>
      </w:r>
      <w:r>
        <w:rPr>
          <w:rFonts w:ascii="Times New Roman" w:hAnsi="Times New Roman"/>
          <w:b/>
          <w:i/>
          <w:spacing w:val="-4"/>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find</w:t>
      </w:r>
      <w:r>
        <w:rPr>
          <w:rFonts w:ascii="Arial" w:hAnsi="Arial"/>
          <w:i/>
          <w:w w:val="110"/>
          <w:sz w:val="19"/>
        </w:rPr>
        <w:t>ə</w:t>
      </w:r>
      <w:r>
        <w:rPr>
          <w:rFonts w:ascii="Times New Roman" w:hAnsi="Times New Roman"/>
          <w:b/>
          <w:i/>
          <w:w w:val="110"/>
          <w:sz w:val="19"/>
        </w:rPr>
        <w:t>n</w:t>
      </w:r>
      <w:r>
        <w:rPr>
          <w:rFonts w:ascii="Times New Roman" w:hAnsi="Times New Roman"/>
          <w:b/>
          <w:i/>
          <w:spacing w:val="-5"/>
          <w:w w:val="110"/>
          <w:sz w:val="19"/>
        </w:rPr>
        <w:t> </w:t>
      </w:r>
      <w:r>
        <w:rPr>
          <w:rFonts w:ascii="Times New Roman" w:hAnsi="Times New Roman"/>
          <w:b/>
          <w:i/>
          <w:w w:val="110"/>
          <w:sz w:val="19"/>
        </w:rPr>
        <w:t>öz</w:t>
      </w:r>
      <w:r>
        <w:rPr>
          <w:rFonts w:ascii="Times New Roman" w:hAnsi="Times New Roman"/>
          <w:b/>
          <w:i/>
          <w:spacing w:val="-4"/>
          <w:w w:val="110"/>
          <w:sz w:val="19"/>
        </w:rPr>
        <w:t> </w:t>
      </w:r>
      <w:r>
        <w:rPr>
          <w:rFonts w:ascii="Times New Roman" w:hAnsi="Times New Roman"/>
          <w:b/>
          <w:i/>
          <w:w w:val="110"/>
          <w:sz w:val="19"/>
        </w:rPr>
        <w:t>qulluq</w:t>
      </w:r>
      <w:r>
        <w:rPr>
          <w:rFonts w:ascii="Times New Roman" w:hAnsi="Times New Roman"/>
          <w:b/>
          <w:i/>
          <w:spacing w:val="-4"/>
          <w:w w:val="110"/>
          <w:sz w:val="19"/>
        </w:rPr>
        <w:t> </w:t>
      </w:r>
      <w:r>
        <w:rPr>
          <w:rFonts w:ascii="Times New Roman" w:hAnsi="Times New Roman"/>
          <w:b/>
          <w:i/>
          <w:w w:val="110"/>
          <w:sz w:val="19"/>
        </w:rPr>
        <w:t>mövqeyind</w:t>
      </w:r>
      <w:r>
        <w:rPr>
          <w:rFonts w:ascii="Arial" w:hAnsi="Arial"/>
          <w:i/>
          <w:w w:val="110"/>
          <w:sz w:val="19"/>
        </w:rPr>
        <w:t>ə</w:t>
      </w:r>
      <w:r>
        <w:rPr>
          <w:rFonts w:ascii="Times New Roman" w:hAnsi="Times New Roman"/>
          <w:b/>
          <w:i/>
          <w:w w:val="110"/>
          <w:sz w:val="19"/>
        </w:rPr>
        <w:t>n</w:t>
      </w:r>
      <w:r>
        <w:rPr>
          <w:rFonts w:ascii="Times New Roman" w:hAnsi="Times New Roman"/>
          <w:b/>
          <w:i/>
          <w:spacing w:val="-4"/>
          <w:w w:val="110"/>
          <w:sz w:val="19"/>
        </w:rPr>
        <w:t> </w:t>
      </w:r>
      <w:r>
        <w:rPr>
          <w:rFonts w:ascii="Times New Roman" w:hAnsi="Times New Roman"/>
          <w:b/>
          <w:i/>
          <w:w w:val="110"/>
          <w:sz w:val="19"/>
        </w:rPr>
        <w:t>istifad</w:t>
      </w:r>
      <w:r>
        <w:rPr>
          <w:rFonts w:ascii="Arial" w:hAnsi="Arial"/>
          <w:i/>
          <w:w w:val="110"/>
          <w:sz w:val="19"/>
        </w:rPr>
        <w:t>ə</w:t>
      </w:r>
      <w:r>
        <w:rPr>
          <w:rFonts w:ascii="Arial" w:hAnsi="Arial"/>
          <w:i/>
          <w:spacing w:val="-9"/>
          <w:w w:val="110"/>
          <w:sz w:val="19"/>
        </w:rPr>
        <w:t> </w:t>
      </w: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10"/>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Arial" w:hAnsi="Arial"/>
          <w:i/>
          <w:spacing w:val="-9"/>
          <w:w w:val="110"/>
          <w:sz w:val="19"/>
        </w:rPr>
        <w:t> </w:t>
      </w:r>
      <w:r>
        <w:rPr>
          <w:rFonts w:ascii="Times New Roman" w:hAnsi="Times New Roman"/>
          <w:b/>
          <w:i/>
          <w:spacing w:val="-10"/>
          <w:w w:val="110"/>
          <w:sz w:val="19"/>
        </w:rPr>
        <w:t>-</w:t>
      </w:r>
    </w:p>
    <w:p>
      <w:pPr>
        <w:pStyle w:val="ListParagraph"/>
        <w:spacing w:after="0" w:line="240" w:lineRule="auto"/>
        <w:jc w:val="left"/>
        <w:rPr>
          <w:rFonts w:ascii="Times New Roman" w:hAnsi="Times New Roman"/>
          <w:b/>
          <w:i/>
          <w:sz w:val="19"/>
        </w:rPr>
        <w:sectPr>
          <w:pgSz w:w="11900" w:h="16840"/>
          <w:pgMar w:top="500" w:bottom="280" w:left="566" w:right="566"/>
        </w:sectPr>
      </w:pPr>
    </w:p>
    <w:p>
      <w:pPr>
        <w:spacing w:before="72"/>
        <w:ind w:left="544" w:right="0" w:firstLine="0"/>
        <w:jc w:val="left"/>
        <w:rPr>
          <w:rFonts w:ascii="Times New Roman" w:hAnsi="Times New Roman"/>
          <w:b/>
          <w:i/>
          <w:sz w:val="19"/>
        </w:rPr>
      </w:pPr>
      <w:r>
        <w:rPr>
          <w:rFonts w:ascii="Times New Roman" w:hAnsi="Times New Roman"/>
          <w:b/>
          <w:i/>
          <w:w w:val="110"/>
          <w:sz w:val="19"/>
        </w:rPr>
        <w:t>be</w:t>
      </w:r>
      <w:r>
        <w:rPr>
          <w:rFonts w:ascii="Arial" w:hAnsi="Arial"/>
          <w:i/>
          <w:w w:val="110"/>
          <w:sz w:val="19"/>
        </w:rPr>
        <w:t>ş</w:t>
      </w:r>
      <w:r>
        <w:rPr>
          <w:rFonts w:ascii="Arial" w:hAnsi="Arial"/>
          <w:i/>
          <w:spacing w:val="-4"/>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3"/>
          <w:w w:val="110"/>
          <w:sz w:val="19"/>
        </w:rPr>
        <w:t> </w:t>
      </w:r>
      <w:r>
        <w:rPr>
          <w:rFonts w:ascii="Times New Roman" w:hAnsi="Times New Roman"/>
          <w:b/>
          <w:i/>
          <w:w w:val="110"/>
          <w:sz w:val="19"/>
        </w:rPr>
        <w:t>s</w:t>
      </w:r>
      <w:r>
        <w:rPr>
          <w:rFonts w:ascii="Arial" w:hAnsi="Arial"/>
          <w:i/>
          <w:w w:val="110"/>
          <w:sz w:val="19"/>
        </w:rPr>
        <w:t>ə</w:t>
      </w:r>
      <w:r>
        <w:rPr>
          <w:rFonts w:ascii="Times New Roman" w:hAnsi="Times New Roman"/>
          <w:b/>
          <w:i/>
          <w:w w:val="110"/>
          <w:sz w:val="19"/>
        </w:rPr>
        <w:t>kkiz</w:t>
      </w:r>
      <w:r>
        <w:rPr>
          <w:rFonts w:ascii="Times New Roman" w:hAnsi="Times New Roman"/>
          <w:b/>
          <w:i/>
          <w:spacing w:val="2"/>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2"/>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3"/>
          <w:w w:val="110"/>
          <w:sz w:val="19"/>
        </w:rPr>
        <w:t> </w:t>
      </w:r>
      <w:r>
        <w:rPr>
          <w:rFonts w:ascii="Times New Roman" w:hAnsi="Times New Roman"/>
          <w:b/>
          <w:i/>
          <w:w w:val="110"/>
          <w:sz w:val="19"/>
        </w:rPr>
        <w:t>azadlıqdan</w:t>
      </w:r>
      <w:r>
        <w:rPr>
          <w:rFonts w:ascii="Times New Roman" w:hAnsi="Times New Roman"/>
          <w:b/>
          <w:i/>
          <w:spacing w:val="3"/>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2"/>
          <w:w w:val="110"/>
          <w:sz w:val="19"/>
        </w:rPr>
        <w:t> </w:t>
      </w:r>
      <w:r>
        <w:rPr>
          <w:rFonts w:ascii="Times New Roman" w:hAnsi="Times New Roman"/>
          <w:b/>
          <w:i/>
          <w:w w:val="110"/>
          <w:sz w:val="19"/>
        </w:rPr>
        <w:t>etm</w:t>
      </w:r>
      <w:r>
        <w:rPr>
          <w:rFonts w:ascii="Arial" w:hAnsi="Arial"/>
          <w:i/>
          <w:w w:val="110"/>
          <w:sz w:val="19"/>
        </w:rPr>
        <w:t>ə</w:t>
      </w:r>
      <w:r>
        <w:rPr>
          <w:rFonts w:ascii="Arial" w:hAnsi="Arial"/>
          <w:i/>
          <w:spacing w:val="-3"/>
          <w:w w:val="110"/>
          <w:sz w:val="19"/>
        </w:rPr>
        <w:t> </w:t>
      </w:r>
      <w:r>
        <w:rPr>
          <w:rFonts w:ascii="Times New Roman" w:hAnsi="Times New Roman"/>
          <w:b/>
          <w:i/>
          <w:w w:val="110"/>
          <w:sz w:val="19"/>
        </w:rPr>
        <w:t>il</w:t>
      </w:r>
      <w:r>
        <w:rPr>
          <w:rFonts w:ascii="Arial" w:hAnsi="Arial"/>
          <w:i/>
          <w:w w:val="110"/>
          <w:sz w:val="19"/>
        </w:rPr>
        <w:t>ə</w:t>
      </w:r>
      <w:r>
        <w:rPr>
          <w:rFonts w:ascii="Arial" w:hAnsi="Arial"/>
          <w:i/>
          <w:spacing w:val="-3"/>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BodyText"/>
        <w:spacing w:before="49"/>
        <w:rPr>
          <w:rFonts w:ascii="Times New Roman"/>
          <w:b/>
          <w:i/>
        </w:rPr>
      </w:pPr>
    </w:p>
    <w:p>
      <w:pPr>
        <w:spacing w:before="0"/>
        <w:ind w:left="544" w:right="0" w:firstLine="0"/>
        <w:jc w:val="left"/>
        <w:rPr>
          <w:b/>
          <w:position w:val="13"/>
          <w:sz w:val="15"/>
        </w:rPr>
      </w:pPr>
      <w:r>
        <w:rPr>
          <w:strike/>
          <w:sz w:val="19"/>
        </w:rPr>
        <w:t>M</w:t>
      </w:r>
      <w:r>
        <w:rPr>
          <w:strike/>
          <w:spacing w:val="-67"/>
          <w:sz w:val="19"/>
        </w:rPr>
        <w:t> </w:t>
      </w:r>
      <w:r>
        <w:rPr>
          <w:strike/>
          <w:sz w:val="19"/>
        </w:rPr>
        <w:t>a</w:t>
      </w:r>
      <w:r>
        <w:rPr>
          <w:strike/>
          <w:spacing w:val="-66"/>
          <w:sz w:val="19"/>
        </w:rPr>
        <w:t> </w:t>
      </w:r>
      <w:r>
        <w:rPr>
          <w:strike/>
          <w:sz w:val="19"/>
        </w:rPr>
        <w:t>d</w:t>
      </w:r>
      <w:r>
        <w:rPr>
          <w:strike/>
          <w:spacing w:val="-66"/>
          <w:sz w:val="19"/>
        </w:rPr>
        <w:t> </w:t>
      </w:r>
      <w:r>
        <w:rPr>
          <w:strike/>
          <w:sz w:val="19"/>
        </w:rPr>
        <w:t>d</w:t>
      </w:r>
      <w:r>
        <w:rPr>
          <w:strike/>
          <w:spacing w:val="-66"/>
          <w:sz w:val="19"/>
        </w:rPr>
        <w:t> </w:t>
      </w:r>
      <w:r>
        <w:rPr>
          <w:strike/>
          <w:sz w:val="19"/>
        </w:rPr>
        <w:t>ə</w:t>
      </w:r>
      <w:r>
        <w:rPr>
          <w:strike/>
          <w:spacing w:val="44"/>
          <w:w w:val="150"/>
          <w:sz w:val="19"/>
        </w:rPr>
        <w:t> </w:t>
      </w:r>
      <w:r>
        <w:rPr>
          <w:strike/>
          <w:sz w:val="19"/>
        </w:rPr>
        <w:t>1</w:t>
      </w:r>
      <w:r>
        <w:rPr>
          <w:strike/>
          <w:spacing w:val="-67"/>
          <w:sz w:val="19"/>
        </w:rPr>
        <w:t> </w:t>
      </w:r>
      <w:r>
        <w:rPr>
          <w:strike/>
          <w:sz w:val="19"/>
        </w:rPr>
        <w:t>8</w:t>
      </w:r>
      <w:r>
        <w:rPr>
          <w:strike/>
          <w:spacing w:val="-66"/>
          <w:sz w:val="19"/>
        </w:rPr>
        <w:t> </w:t>
      </w:r>
      <w:r>
        <w:rPr>
          <w:strike/>
          <w:sz w:val="19"/>
        </w:rPr>
        <w:t>9</w:t>
      </w:r>
      <w:r>
        <w:rPr>
          <w:strike/>
          <w:spacing w:val="-66"/>
          <w:sz w:val="19"/>
        </w:rPr>
        <w:t> </w:t>
      </w:r>
      <w:r>
        <w:rPr>
          <w:strike/>
          <w:sz w:val="19"/>
        </w:rPr>
        <w:t>.</w:t>
      </w:r>
      <w:r>
        <w:rPr>
          <w:strike/>
          <w:spacing w:val="12"/>
          <w:sz w:val="19"/>
        </w:rPr>
        <w:t> </w:t>
      </w:r>
      <w:r>
        <w:rPr>
          <w:b/>
          <w:strike/>
          <w:sz w:val="19"/>
        </w:rPr>
        <w:t>Telefon</w:t>
      </w:r>
      <w:r>
        <w:rPr>
          <w:b/>
          <w:strike/>
          <w:spacing w:val="3"/>
          <w:sz w:val="19"/>
        </w:rPr>
        <w:t> </w:t>
      </w:r>
      <w:r>
        <w:rPr>
          <w:b/>
          <w:strike/>
          <w:sz w:val="19"/>
        </w:rPr>
        <w:t>xətlərinə</w:t>
      </w:r>
      <w:r>
        <w:rPr>
          <w:b/>
          <w:strike/>
          <w:spacing w:val="3"/>
          <w:sz w:val="19"/>
        </w:rPr>
        <w:t> </w:t>
      </w:r>
      <w:r>
        <w:rPr>
          <w:b/>
          <w:strike/>
          <w:sz w:val="19"/>
        </w:rPr>
        <w:t>qanunsuz</w:t>
      </w:r>
      <w:r>
        <w:rPr>
          <w:b/>
          <w:strike/>
          <w:spacing w:val="3"/>
          <w:sz w:val="19"/>
        </w:rPr>
        <w:t> </w:t>
      </w:r>
      <w:r>
        <w:rPr>
          <w:b/>
          <w:strike/>
          <w:sz w:val="19"/>
        </w:rPr>
        <w:t>daxil</w:t>
      </w:r>
      <w:r>
        <w:rPr>
          <w:b/>
          <w:strike/>
          <w:spacing w:val="4"/>
          <w:sz w:val="19"/>
        </w:rPr>
        <w:t> </w:t>
      </w:r>
      <w:r>
        <w:rPr>
          <w:b/>
          <w:strike/>
          <w:sz w:val="19"/>
        </w:rPr>
        <w:t>olmaqla</w:t>
      </w:r>
      <w:r>
        <w:rPr>
          <w:b/>
          <w:strike/>
          <w:spacing w:val="3"/>
          <w:sz w:val="19"/>
        </w:rPr>
        <w:t> </w:t>
      </w:r>
      <w:r>
        <w:rPr>
          <w:b/>
          <w:strike/>
          <w:sz w:val="19"/>
        </w:rPr>
        <w:t>danışıqlar</w:t>
      </w:r>
      <w:r>
        <w:rPr>
          <w:b/>
          <w:strike/>
          <w:spacing w:val="3"/>
          <w:sz w:val="19"/>
        </w:rPr>
        <w:t> </w:t>
      </w:r>
      <w:r>
        <w:rPr>
          <w:b/>
          <w:strike/>
          <w:sz w:val="19"/>
        </w:rPr>
        <w:t>aparma</w:t>
      </w:r>
      <w:r>
        <w:rPr>
          <w:b/>
          <w:strike w:val="0"/>
          <w:spacing w:val="-89"/>
          <w:sz w:val="19"/>
        </w:rPr>
        <w:t> </w:t>
      </w:r>
      <w:r>
        <w:rPr>
          <w:b/>
          <w:strike w:val="0"/>
          <w:color w:val="0000FF"/>
          <w:spacing w:val="-2"/>
          <w:position w:val="13"/>
          <w:sz w:val="15"/>
          <w:u w:val="single" w:color="0000FF"/>
        </w:rPr>
        <w:t>[450]</w:t>
      </w:r>
    </w:p>
    <w:p>
      <w:pPr>
        <w:pStyle w:val="BodyText"/>
        <w:spacing w:before="26"/>
        <w:rPr>
          <w:b/>
        </w:rPr>
      </w:pPr>
    </w:p>
    <w:p>
      <w:pPr>
        <w:pStyle w:val="ListParagraph"/>
        <w:numPr>
          <w:ilvl w:val="1"/>
          <w:numId w:val="164"/>
        </w:numPr>
        <w:tabs>
          <w:tab w:pos="1353" w:val="left" w:leader="none"/>
        </w:tabs>
        <w:spacing w:line="254" w:lineRule="auto" w:before="0" w:after="0"/>
        <w:ind w:left="100" w:right="98" w:firstLine="444"/>
        <w:jc w:val="left"/>
        <w:rPr>
          <w:sz w:val="19"/>
        </w:rPr>
      </w:pPr>
      <w:r>
        <w:rPr>
          <w:sz w:val="19"/>
        </w:rPr>
        <mc:AlternateContent>
          <mc:Choice Requires="wps">
            <w:drawing>
              <wp:anchor distT="0" distB="0" distL="0" distR="0" allowOverlap="1" layoutInCell="1" locked="0" behindDoc="1" simplePos="0" relativeHeight="482155520">
                <wp:simplePos x="0" y="0"/>
                <wp:positionH relativeFrom="page">
                  <wp:posOffset>704945</wp:posOffset>
                </wp:positionH>
                <wp:positionV relativeFrom="paragraph">
                  <wp:posOffset>66235</wp:posOffset>
                </wp:positionV>
                <wp:extent cx="6425565"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60960" from="55.507534pt,5.215377pt" to="561.448647pt,5.215377pt" stroked="true" strokeweight=".600167pt" strokecolor="#000000">
                <v:stroke dashstyle="solid"/>
                <w10:wrap type="none"/>
              </v:line>
            </w:pict>
          </mc:Fallback>
        </mc:AlternateContent>
      </w:r>
      <w:r>
        <w:rPr>
          <w:sz w:val="19"/>
        </w:rPr>
        <w:t>Abonentə məxsus telefon nömrəsinə aid olan rabitə xəttinə qanunsuz daxil olmaqla </w:t>
      </w:r>
      <w:r>
        <w:rPr>
          <w:strike/>
          <w:sz w:val="19"/>
        </w:rPr>
        <w:t>danışıqlar aparma, zərərçəkmiş şəxsə xeyli miqdarda ziyan vurmaqla törədildikdə —</w:t>
      </w:r>
    </w:p>
    <w:p>
      <w:pPr>
        <w:spacing w:line="215" w:lineRule="exact" w:before="0"/>
        <w:ind w:left="544" w:right="0" w:firstLine="0"/>
        <w:jc w:val="left"/>
        <w:rPr>
          <w:sz w:val="19"/>
        </w:rPr>
      </w:pPr>
      <w:r>
        <w:rPr>
          <w:sz w:val="19"/>
        </w:rPr>
        <mc:AlternateContent>
          <mc:Choice Requires="wps">
            <w:drawing>
              <wp:anchor distT="0" distB="0" distL="0" distR="0" allowOverlap="1" layoutInCell="1" locked="0" behindDoc="1" simplePos="0" relativeHeight="482156032">
                <wp:simplePos x="0" y="0"/>
                <wp:positionH relativeFrom="page">
                  <wp:posOffset>704945</wp:posOffset>
                </wp:positionH>
                <wp:positionV relativeFrom="paragraph">
                  <wp:posOffset>66127</wp:posOffset>
                </wp:positionV>
                <wp:extent cx="6425565"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6425565" cy="1270"/>
                        </a:xfrm>
                        <a:custGeom>
                          <a:avLst/>
                          <a:gdLst/>
                          <a:ahLst/>
                          <a:cxnLst/>
                          <a:rect l="l" t="t" r="r" b="b"/>
                          <a:pathLst>
                            <a:path w="6425565" h="0">
                              <a:moveTo>
                                <a:pt x="0" y="0"/>
                              </a:moveTo>
                              <a:lnTo>
                                <a:pt x="1806443" y="0"/>
                              </a:lnTo>
                            </a:path>
                            <a:path w="6425565" h="0">
                              <a:moveTo>
                                <a:pt x="1806443" y="0"/>
                              </a:moveTo>
                              <a:lnTo>
                                <a:pt x="4352233" y="0"/>
                              </a:lnTo>
                            </a:path>
                            <a:path w="6425565" h="0">
                              <a:moveTo>
                                <a:pt x="4352233"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507534pt;margin-top:5.206894pt;width:505.95pt;height:.1pt;mso-position-horizontal-relative:page;mso-position-vertical-relative:paragraph;z-index:-21160448" id="docshape62" coordorigin="1110,104" coordsize="10119,0" path="m1110,104l3955,104m3955,104l7964,104m7964,104l11229,104e" filled="false" stroked="true" strokeweight=".600167pt" strokecolor="#000000">
                <v:path arrowok="t"/>
                <v:stroke dashstyle="solid"/>
                <w10:wrap type="none"/>
              </v:shape>
            </w:pict>
          </mc:Fallback>
        </mc:AlternateContent>
      </w:r>
      <w:r>
        <w:rPr>
          <w:rFonts w:ascii="Times New Roman" w:hAnsi="Times New Roman"/>
          <w:b/>
          <w:i/>
          <w:w w:val="105"/>
          <w:sz w:val="19"/>
        </w:rPr>
        <w:t>min</w:t>
      </w:r>
      <w:r>
        <w:rPr>
          <w:rFonts w:ascii="Times New Roman" w:hAnsi="Times New Roman"/>
          <w:b/>
          <w:i/>
          <w:spacing w:val="16"/>
          <w:w w:val="105"/>
          <w:sz w:val="19"/>
        </w:rPr>
        <w:t> </w:t>
      </w:r>
      <w:r>
        <w:rPr>
          <w:rFonts w:ascii="Times New Roman" w:hAnsi="Times New Roman"/>
          <w:b/>
          <w:i/>
          <w:w w:val="105"/>
          <w:sz w:val="19"/>
        </w:rPr>
        <w:t>be</w:t>
      </w:r>
      <w:r>
        <w:rPr>
          <w:rFonts w:ascii="Arial" w:hAnsi="Arial"/>
          <w:i/>
          <w:w w:val="105"/>
          <w:sz w:val="19"/>
        </w:rPr>
        <w:t>ş</w:t>
      </w:r>
      <w:r>
        <w:rPr>
          <w:rFonts w:ascii="Arial" w:hAnsi="Arial"/>
          <w:i/>
          <w:spacing w:val="11"/>
          <w:w w:val="105"/>
          <w:sz w:val="19"/>
        </w:rPr>
        <w:t> </w:t>
      </w:r>
      <w:r>
        <w:rPr>
          <w:rFonts w:ascii="Times New Roman" w:hAnsi="Times New Roman"/>
          <w:b/>
          <w:i/>
          <w:w w:val="105"/>
          <w:sz w:val="19"/>
        </w:rPr>
        <w:t>yüz</w:t>
      </w:r>
      <w:r>
        <w:rPr>
          <w:rFonts w:ascii="Times New Roman" w:hAnsi="Times New Roman"/>
          <w:b/>
          <w:i/>
          <w:spacing w:val="18"/>
          <w:w w:val="105"/>
          <w:sz w:val="19"/>
        </w:rPr>
        <w:t> </w:t>
      </w:r>
      <w:r>
        <w:rPr>
          <w:rFonts w:ascii="Times New Roman" w:hAnsi="Times New Roman"/>
          <w:b/>
          <w:i/>
          <w:w w:val="105"/>
          <w:sz w:val="19"/>
        </w:rPr>
        <w:t>manatdan</w:t>
      </w:r>
      <w:r>
        <w:rPr>
          <w:rFonts w:ascii="Times New Roman" w:hAnsi="Times New Roman"/>
          <w:b/>
          <w:i/>
          <w:spacing w:val="16"/>
          <w:w w:val="105"/>
          <w:sz w:val="19"/>
        </w:rPr>
        <w:t> </w:t>
      </w:r>
      <w:r>
        <w:rPr>
          <w:rFonts w:ascii="Times New Roman" w:hAnsi="Times New Roman"/>
          <w:b/>
          <w:i/>
          <w:w w:val="105"/>
          <w:sz w:val="19"/>
        </w:rPr>
        <w:t>iki</w:t>
      </w:r>
      <w:r>
        <w:rPr>
          <w:rFonts w:ascii="Times New Roman" w:hAnsi="Times New Roman"/>
          <w:b/>
          <w:i/>
          <w:spacing w:val="17"/>
          <w:w w:val="105"/>
          <w:sz w:val="19"/>
        </w:rPr>
        <w:t> </w:t>
      </w:r>
      <w:r>
        <w:rPr>
          <w:rFonts w:ascii="Times New Roman" w:hAnsi="Times New Roman"/>
          <w:b/>
          <w:i/>
          <w:w w:val="105"/>
          <w:sz w:val="19"/>
        </w:rPr>
        <w:t>min</w:t>
      </w:r>
      <w:r>
        <w:rPr>
          <w:rFonts w:ascii="Times New Roman" w:hAnsi="Times New Roman"/>
          <w:b/>
          <w:i/>
          <w:spacing w:val="42"/>
          <w:w w:val="105"/>
          <w:sz w:val="19"/>
        </w:rPr>
        <w:t>  </w:t>
      </w:r>
      <w:r>
        <w:rPr>
          <w:w w:val="105"/>
          <w:sz w:val="19"/>
        </w:rPr>
        <w:t>manatadək</w:t>
      </w:r>
      <w:r>
        <w:rPr>
          <w:spacing w:val="25"/>
          <w:w w:val="105"/>
          <w:sz w:val="19"/>
        </w:rPr>
        <w:t> </w:t>
      </w:r>
      <w:r>
        <w:rPr>
          <w:w w:val="105"/>
          <w:sz w:val="19"/>
        </w:rPr>
        <w:t>miqdarda</w:t>
      </w:r>
      <w:r>
        <w:rPr>
          <w:spacing w:val="25"/>
          <w:w w:val="105"/>
          <w:sz w:val="19"/>
        </w:rPr>
        <w:t> </w:t>
      </w:r>
      <w:r>
        <w:rPr>
          <w:w w:val="105"/>
          <w:sz w:val="19"/>
        </w:rPr>
        <w:t>cərimə</w:t>
      </w:r>
      <w:r>
        <w:rPr>
          <w:spacing w:val="25"/>
          <w:w w:val="105"/>
          <w:sz w:val="19"/>
        </w:rPr>
        <w:t> </w:t>
      </w:r>
      <w:r>
        <w:rPr>
          <w:w w:val="105"/>
          <w:sz w:val="19"/>
        </w:rPr>
        <w:t>və</w:t>
      </w:r>
      <w:r>
        <w:rPr>
          <w:spacing w:val="25"/>
          <w:w w:val="105"/>
          <w:sz w:val="19"/>
        </w:rPr>
        <w:t> </w:t>
      </w:r>
      <w:r>
        <w:rPr>
          <w:w w:val="105"/>
          <w:sz w:val="19"/>
        </w:rPr>
        <w:t>ya</w:t>
      </w:r>
      <w:r>
        <w:rPr>
          <w:spacing w:val="19"/>
          <w:w w:val="105"/>
          <w:sz w:val="19"/>
        </w:rPr>
        <w:t> </w:t>
      </w:r>
      <w:r>
        <w:rPr>
          <w:w w:val="105"/>
          <w:sz w:val="19"/>
        </w:rPr>
        <w:t>iki</w:t>
      </w:r>
      <w:r>
        <w:rPr>
          <w:spacing w:val="20"/>
          <w:w w:val="105"/>
          <w:sz w:val="19"/>
        </w:rPr>
        <w:t> </w:t>
      </w:r>
      <w:r>
        <w:rPr>
          <w:w w:val="105"/>
          <w:sz w:val="19"/>
        </w:rPr>
        <w:t>yüz</w:t>
      </w:r>
      <w:r>
        <w:rPr>
          <w:spacing w:val="20"/>
          <w:w w:val="105"/>
          <w:sz w:val="19"/>
        </w:rPr>
        <w:t> </w:t>
      </w:r>
      <w:r>
        <w:rPr>
          <w:w w:val="105"/>
          <w:sz w:val="19"/>
        </w:rPr>
        <w:t>qırx</w:t>
      </w:r>
      <w:r>
        <w:rPr>
          <w:spacing w:val="20"/>
          <w:w w:val="105"/>
          <w:sz w:val="19"/>
        </w:rPr>
        <w:t> </w:t>
      </w:r>
      <w:r>
        <w:rPr>
          <w:w w:val="105"/>
          <w:sz w:val="19"/>
        </w:rPr>
        <w:t>saatdan</w:t>
      </w:r>
      <w:r>
        <w:rPr>
          <w:spacing w:val="20"/>
          <w:w w:val="105"/>
          <w:sz w:val="19"/>
        </w:rPr>
        <w:t> </w:t>
      </w:r>
      <w:r>
        <w:rPr>
          <w:w w:val="105"/>
          <w:sz w:val="19"/>
        </w:rPr>
        <w:t>üç</w:t>
      </w:r>
      <w:r>
        <w:rPr>
          <w:spacing w:val="20"/>
          <w:w w:val="105"/>
          <w:sz w:val="19"/>
        </w:rPr>
        <w:t> </w:t>
      </w:r>
      <w:r>
        <w:rPr>
          <w:spacing w:val="-5"/>
          <w:w w:val="105"/>
          <w:sz w:val="19"/>
        </w:rPr>
        <w:t>yüz</w:t>
      </w:r>
    </w:p>
    <w:p>
      <w:pPr>
        <w:pStyle w:val="BodyText"/>
        <w:spacing w:before="24"/>
        <w:ind w:left="100"/>
        <w:rPr>
          <w:b/>
          <w:position w:val="13"/>
          <w:sz w:val="15"/>
        </w:rPr>
      </w:pPr>
      <w:r>
        <w:rPr>
          <w:strike/>
        </w:rPr>
        <w:t>saatadək</w:t>
      </w:r>
      <w:r>
        <w:rPr>
          <w:strike/>
          <w:spacing w:val="2"/>
        </w:rPr>
        <w:t> </w:t>
      </w:r>
      <w:r>
        <w:rPr>
          <w:strike/>
        </w:rPr>
        <w:t>ictimai</w:t>
      </w:r>
      <w:r>
        <w:rPr>
          <w:strike/>
          <w:spacing w:val="3"/>
        </w:rPr>
        <w:t> </w:t>
      </w:r>
      <w:r>
        <w:rPr>
          <w:strike/>
        </w:rPr>
        <w:t>işlər</w:t>
      </w:r>
      <w:r>
        <w:rPr>
          <w:strike/>
          <w:spacing w:val="3"/>
        </w:rPr>
        <w:t> </w:t>
      </w:r>
      <w:r>
        <w:rPr>
          <w:strike/>
        </w:rPr>
        <w:t>və</w:t>
      </w:r>
      <w:r>
        <w:rPr>
          <w:strike/>
          <w:spacing w:val="3"/>
        </w:rPr>
        <w:t> </w:t>
      </w:r>
      <w:r>
        <w:rPr>
          <w:strike/>
        </w:rPr>
        <w:t>ya</w:t>
      </w:r>
      <w:r>
        <w:rPr>
          <w:strike/>
          <w:spacing w:val="3"/>
        </w:rPr>
        <w:t> </w:t>
      </w:r>
      <w:r>
        <w:rPr>
          <w:strike/>
        </w:rPr>
        <w:t>bir</w:t>
      </w:r>
      <w:r>
        <w:rPr>
          <w:strike/>
          <w:spacing w:val="3"/>
        </w:rPr>
        <w:t> </w:t>
      </w:r>
      <w:r>
        <w:rPr>
          <w:strike/>
        </w:rPr>
        <w:t>ilədək</w:t>
      </w:r>
      <w:r>
        <w:rPr>
          <w:strike/>
          <w:spacing w:val="3"/>
        </w:rPr>
        <w:t> </w:t>
      </w:r>
      <w:r>
        <w:rPr>
          <w:strike/>
        </w:rPr>
        <w:t>müddətə</w:t>
      </w:r>
      <w:r>
        <w:rPr>
          <w:strike/>
          <w:spacing w:val="3"/>
        </w:rPr>
        <w:t> </w:t>
      </w:r>
      <w:r>
        <w:rPr>
          <w:strike/>
        </w:rPr>
        <w:t>islah</w:t>
      </w:r>
      <w:r>
        <w:rPr>
          <w:strike/>
          <w:spacing w:val="3"/>
        </w:rPr>
        <w:t> </w:t>
      </w:r>
      <w:r>
        <w:rPr>
          <w:strike/>
        </w:rPr>
        <w:t>işləri</w:t>
      </w:r>
      <w:r>
        <w:rPr>
          <w:strike/>
          <w:spacing w:val="3"/>
        </w:rPr>
        <w:t> </w:t>
      </w:r>
      <w:r>
        <w:rPr>
          <w:strike/>
        </w:rPr>
        <w:t>ilə</w:t>
      </w:r>
      <w:r>
        <w:rPr>
          <w:strike/>
          <w:spacing w:val="3"/>
        </w:rPr>
        <w:t> </w:t>
      </w:r>
      <w:r>
        <w:rPr>
          <w:strike/>
        </w:rPr>
        <w:t>cəzalandırılır.</w:t>
      </w:r>
      <w:r>
        <w:rPr>
          <w:strike w:val="0"/>
          <w:spacing w:val="-79"/>
        </w:rPr>
        <w:t> </w:t>
      </w:r>
      <w:r>
        <w:rPr>
          <w:b/>
          <w:strike w:val="0"/>
          <w:color w:val="0000FF"/>
          <w:spacing w:val="-2"/>
          <w:position w:val="13"/>
          <w:sz w:val="15"/>
          <w:u w:val="single" w:color="0000FF"/>
        </w:rPr>
        <w:t>[451]</w:t>
      </w:r>
    </w:p>
    <w:p>
      <w:pPr>
        <w:pStyle w:val="ListParagraph"/>
        <w:numPr>
          <w:ilvl w:val="1"/>
          <w:numId w:val="164"/>
        </w:numPr>
        <w:tabs>
          <w:tab w:pos="1232" w:val="left" w:leader="none"/>
        </w:tabs>
        <w:spacing w:line="212" w:lineRule="exact" w:before="13" w:after="0"/>
        <w:ind w:left="1232" w:right="0" w:hanging="688"/>
        <w:jc w:val="left"/>
        <w:rPr>
          <w:sz w:val="19"/>
        </w:rPr>
      </w:pPr>
      <w:r>
        <w:rPr>
          <w:strike/>
          <w:spacing w:val="2"/>
          <w:sz w:val="19"/>
        </w:rPr>
        <w:t> </w:t>
      </w:r>
      <w:r>
        <w:rPr>
          <w:strike/>
          <w:sz w:val="19"/>
        </w:rPr>
        <w:t>Eyni</w:t>
      </w:r>
      <w:r>
        <w:rPr>
          <w:strike/>
          <w:spacing w:val="3"/>
          <w:sz w:val="19"/>
        </w:rPr>
        <w:t> </w:t>
      </w:r>
      <w:r>
        <w:rPr>
          <w:strike/>
          <w:sz w:val="19"/>
        </w:rPr>
        <w:t>hərəkətlər</w:t>
      </w:r>
      <w:r>
        <w:rPr>
          <w:strike/>
          <w:spacing w:val="3"/>
          <w:sz w:val="19"/>
        </w:rPr>
        <w:t> </w:t>
      </w:r>
      <w:r>
        <w:rPr>
          <w:strike/>
          <w:sz w:val="19"/>
        </w:rPr>
        <w:t>zərərçəkmiş</w:t>
      </w:r>
      <w:r>
        <w:rPr>
          <w:strike/>
          <w:spacing w:val="2"/>
          <w:sz w:val="19"/>
        </w:rPr>
        <w:t> </w:t>
      </w:r>
      <w:r>
        <w:rPr>
          <w:strike/>
          <w:sz w:val="19"/>
        </w:rPr>
        <w:t>şəxsə</w:t>
      </w:r>
      <w:r>
        <w:rPr>
          <w:strike/>
          <w:spacing w:val="3"/>
          <w:sz w:val="19"/>
        </w:rPr>
        <w:t> </w:t>
      </w:r>
      <w:r>
        <w:rPr>
          <w:strike/>
          <w:sz w:val="19"/>
        </w:rPr>
        <w:t>külli</w:t>
      </w:r>
      <w:r>
        <w:rPr>
          <w:strike/>
          <w:spacing w:val="3"/>
          <w:sz w:val="19"/>
        </w:rPr>
        <w:t> </w:t>
      </w:r>
      <w:r>
        <w:rPr>
          <w:strike/>
          <w:sz w:val="19"/>
        </w:rPr>
        <w:t>miqdarda</w:t>
      </w:r>
      <w:r>
        <w:rPr>
          <w:strike/>
          <w:spacing w:val="3"/>
          <w:sz w:val="19"/>
        </w:rPr>
        <w:t> </w:t>
      </w:r>
      <w:r>
        <w:rPr>
          <w:strike/>
          <w:sz w:val="19"/>
        </w:rPr>
        <w:t>ziyan</w:t>
      </w:r>
      <w:r>
        <w:rPr>
          <w:strike/>
          <w:spacing w:val="2"/>
          <w:sz w:val="19"/>
        </w:rPr>
        <w:t> </w:t>
      </w:r>
      <w:r>
        <w:rPr>
          <w:strike/>
          <w:spacing w:val="-2"/>
          <w:sz w:val="19"/>
        </w:rPr>
        <w:t>vurduqda—</w:t>
      </w:r>
    </w:p>
    <w:p>
      <w:pPr>
        <w:spacing w:line="264" w:lineRule="auto" w:before="0"/>
        <w:ind w:left="100" w:right="0" w:firstLine="444"/>
        <w:jc w:val="left"/>
        <w:rPr>
          <w:b/>
          <w:position w:val="13"/>
          <w:sz w:val="15"/>
        </w:rPr>
      </w:pPr>
      <w:r>
        <w:rPr>
          <w:b/>
          <w:position w:val="13"/>
          <w:sz w:val="15"/>
        </w:rPr>
        <mc:AlternateContent>
          <mc:Choice Requires="wps">
            <w:drawing>
              <wp:anchor distT="0" distB="0" distL="0" distR="0" allowOverlap="1" layoutInCell="1" locked="0" behindDoc="1" simplePos="0" relativeHeight="482156544">
                <wp:simplePos x="0" y="0"/>
                <wp:positionH relativeFrom="page">
                  <wp:posOffset>704945</wp:posOffset>
                </wp:positionH>
                <wp:positionV relativeFrom="paragraph">
                  <wp:posOffset>76399</wp:posOffset>
                </wp:positionV>
                <wp:extent cx="6425565"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6425565" cy="1270"/>
                        </a:xfrm>
                        <a:custGeom>
                          <a:avLst/>
                          <a:gdLst/>
                          <a:ahLst/>
                          <a:cxnLst/>
                          <a:rect l="l" t="t" r="r" b="b"/>
                          <a:pathLst>
                            <a:path w="6425565" h="0">
                              <a:moveTo>
                                <a:pt x="0" y="0"/>
                              </a:moveTo>
                              <a:lnTo>
                                <a:pt x="1608268" y="0"/>
                              </a:lnTo>
                            </a:path>
                            <a:path w="6425565" h="0">
                              <a:moveTo>
                                <a:pt x="1608268"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507534pt;margin-top:6.015697pt;width:505.95pt;height:.1pt;mso-position-horizontal-relative:page;mso-position-vertical-relative:paragraph;z-index:-21159936" id="docshape63" coordorigin="1110,120" coordsize="10119,0" path="m1110,120l3643,120m3643,120l11229,120e" filled="false" stroked="true" strokeweight=".600167pt" strokecolor="#000000">
                <v:path arrowok="t"/>
                <v:stroke dashstyle="solid"/>
                <w10:wrap type="none"/>
              </v:shape>
            </w:pict>
          </mc:Fallback>
        </mc:AlternateContent>
      </w:r>
      <w:r>
        <w:rPr>
          <w:rFonts w:ascii="Times New Roman" w:hAnsi="Times New Roman"/>
          <w:b/>
          <w:i/>
          <w:w w:val="105"/>
          <w:sz w:val="19"/>
        </w:rPr>
        <w:t>iki min manatdan dörd min</w:t>
      </w:r>
      <w:r>
        <w:rPr>
          <w:rFonts w:ascii="Times New Roman" w:hAnsi="Times New Roman"/>
          <w:b/>
          <w:i/>
          <w:spacing w:val="80"/>
          <w:w w:val="105"/>
          <w:sz w:val="19"/>
        </w:rPr>
        <w:t> </w:t>
      </w:r>
      <w:r>
        <w:rPr>
          <w:w w:val="105"/>
          <w:sz w:val="19"/>
        </w:rPr>
        <w:t>manatadək miqdarda cərimə və ya iki ilədək müddətə islah işləri </w:t>
      </w:r>
      <w:r>
        <w:rPr>
          <w:strike/>
          <w:w w:val="105"/>
          <w:sz w:val="19"/>
        </w:rPr>
        <w:t>ilə cəzalandırılır.</w:t>
      </w:r>
      <w:r>
        <w:rPr>
          <w:b/>
          <w:strike w:val="0"/>
          <w:color w:val="0000FF"/>
          <w:w w:val="105"/>
          <w:position w:val="13"/>
          <w:sz w:val="15"/>
          <w:u w:val="single" w:color="0000FF"/>
        </w:rPr>
        <w:t>[452]</w:t>
      </w:r>
    </w:p>
    <w:p>
      <w:pPr>
        <w:pStyle w:val="BodyText"/>
        <w:spacing w:before="14"/>
        <w:rPr>
          <w:b/>
        </w:rPr>
      </w:pPr>
    </w:p>
    <w:p>
      <w:pPr>
        <w:spacing w:before="0"/>
        <w:ind w:left="544" w:right="0" w:firstLine="0"/>
        <w:jc w:val="left"/>
        <w:rPr>
          <w:b/>
          <w:position w:val="13"/>
          <w:sz w:val="15"/>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50"/>
          <w:sz w:val="19"/>
        </w:rPr>
        <w:t> </w:t>
      </w:r>
      <w:r>
        <w:rPr>
          <w:sz w:val="19"/>
        </w:rPr>
        <w:t>189-1.</w:t>
      </w:r>
      <w:r>
        <w:rPr>
          <w:spacing w:val="15"/>
          <w:sz w:val="19"/>
        </w:rPr>
        <w:t> </w:t>
      </w:r>
      <w:r>
        <w:rPr>
          <w:b/>
          <w:sz w:val="19"/>
        </w:rPr>
        <w:t>Təbii</w:t>
      </w:r>
      <w:r>
        <w:rPr>
          <w:b/>
          <w:spacing w:val="3"/>
          <w:sz w:val="19"/>
        </w:rPr>
        <w:t> </w:t>
      </w:r>
      <w:r>
        <w:rPr>
          <w:b/>
          <w:sz w:val="19"/>
        </w:rPr>
        <w:t>qazın,</w:t>
      </w:r>
      <w:r>
        <w:rPr>
          <w:b/>
          <w:spacing w:val="13"/>
          <w:sz w:val="19"/>
        </w:rPr>
        <w:t> </w:t>
      </w:r>
      <w:r>
        <w:rPr>
          <w:b/>
          <w:sz w:val="19"/>
        </w:rPr>
        <w:t>suyun,</w:t>
      </w:r>
      <w:r>
        <w:rPr>
          <w:b/>
          <w:spacing w:val="6"/>
          <w:sz w:val="19"/>
        </w:rPr>
        <w:t> </w:t>
      </w:r>
      <w:r>
        <w:rPr>
          <w:b/>
          <w:sz w:val="19"/>
        </w:rPr>
        <w:t>elektrik</w:t>
      </w:r>
      <w:r>
        <w:rPr>
          <w:b/>
          <w:spacing w:val="11"/>
          <w:sz w:val="19"/>
        </w:rPr>
        <w:t> </w:t>
      </w:r>
      <w:r>
        <w:rPr>
          <w:sz w:val="19"/>
        </w:rPr>
        <w:t>və</w:t>
      </w:r>
      <w:r>
        <w:rPr>
          <w:spacing w:val="4"/>
          <w:sz w:val="19"/>
        </w:rPr>
        <w:t> </w:t>
      </w:r>
      <w:r>
        <w:rPr>
          <w:b/>
          <w:sz w:val="19"/>
        </w:rPr>
        <w:t>ya</w:t>
      </w:r>
      <w:r>
        <w:rPr>
          <w:b/>
          <w:spacing w:val="3"/>
          <w:sz w:val="19"/>
        </w:rPr>
        <w:t> </w:t>
      </w:r>
      <w:r>
        <w:rPr>
          <w:b/>
          <w:sz w:val="19"/>
        </w:rPr>
        <w:t>istilik</w:t>
      </w:r>
      <w:r>
        <w:rPr>
          <w:b/>
          <w:spacing w:val="3"/>
          <w:sz w:val="19"/>
        </w:rPr>
        <w:t> </w:t>
      </w:r>
      <w:r>
        <w:rPr>
          <w:b/>
          <w:sz w:val="19"/>
        </w:rPr>
        <w:t>enerjisinin</w:t>
      </w:r>
      <w:r>
        <w:rPr>
          <w:b/>
          <w:spacing w:val="3"/>
          <w:sz w:val="19"/>
        </w:rPr>
        <w:t> </w:t>
      </w:r>
      <w:r>
        <w:rPr>
          <w:b/>
          <w:spacing w:val="-2"/>
          <w:sz w:val="19"/>
        </w:rPr>
        <w:t>talanması</w:t>
      </w:r>
      <w:r>
        <w:rPr>
          <w:b/>
          <w:color w:val="0000FF"/>
          <w:spacing w:val="-2"/>
          <w:position w:val="13"/>
          <w:sz w:val="15"/>
          <w:u w:val="single" w:color="0000FF"/>
        </w:rPr>
        <w:t>[453]</w:t>
      </w:r>
    </w:p>
    <w:p>
      <w:pPr>
        <w:pStyle w:val="BodyText"/>
        <w:spacing w:before="26"/>
        <w:rPr>
          <w:b/>
        </w:rPr>
      </w:pPr>
    </w:p>
    <w:p>
      <w:pPr>
        <w:pStyle w:val="BodyText"/>
        <w:spacing w:line="254" w:lineRule="auto"/>
        <w:ind w:left="100" w:firstLine="444"/>
      </w:pPr>
      <w:r>
        <w:rPr/>
        <w:t>189-1.1.</w:t>
      </w:r>
      <w:r>
        <w:rPr>
          <w:spacing w:val="80"/>
          <w:w w:val="150"/>
        </w:rPr>
        <w:t> </w:t>
      </w:r>
      <w:r>
        <w:rPr/>
        <w:t>Təbii</w:t>
      </w:r>
      <w:r>
        <w:rPr>
          <w:spacing w:val="80"/>
          <w:w w:val="150"/>
        </w:rPr>
        <w:t> </w:t>
      </w:r>
      <w:r>
        <w:rPr/>
        <w:t>qaz,</w:t>
      </w:r>
      <w:r>
        <w:rPr>
          <w:spacing w:val="35"/>
        </w:rPr>
        <w:t> </w:t>
      </w:r>
      <w:r>
        <w:rPr/>
        <w:t>su</w:t>
      </w:r>
      <w:r>
        <w:rPr>
          <w:spacing w:val="59"/>
          <w:w w:val="150"/>
        </w:rPr>
        <w:t> </w:t>
      </w:r>
      <w:r>
        <w:rPr/>
        <w:t>təchizatı,</w:t>
      </w:r>
      <w:r>
        <w:rPr>
          <w:spacing w:val="56"/>
          <w:w w:val="150"/>
        </w:rPr>
        <w:t> </w:t>
      </w:r>
      <w:r>
        <w:rPr/>
        <w:t>elektrik</w:t>
      </w:r>
      <w:r>
        <w:rPr>
          <w:spacing w:val="59"/>
          <w:w w:val="150"/>
        </w:rPr>
        <w:t> </w:t>
      </w:r>
      <w:r>
        <w:rPr/>
        <w:t>və</w:t>
      </w:r>
      <w:r>
        <w:rPr>
          <w:spacing w:val="59"/>
          <w:w w:val="150"/>
        </w:rPr>
        <w:t> </w:t>
      </w:r>
      <w:r>
        <w:rPr/>
        <w:t>ya</w:t>
      </w:r>
      <w:r>
        <w:rPr>
          <w:spacing w:val="59"/>
          <w:w w:val="150"/>
        </w:rPr>
        <w:t> </w:t>
      </w:r>
      <w:r>
        <w:rPr/>
        <w:t>istilik</w:t>
      </w:r>
      <w:r>
        <w:rPr>
          <w:spacing w:val="59"/>
          <w:w w:val="150"/>
        </w:rPr>
        <w:t> </w:t>
      </w:r>
      <w:r>
        <w:rPr/>
        <w:t>şəbəkələrinə</w:t>
      </w:r>
      <w:r>
        <w:rPr>
          <w:spacing w:val="59"/>
          <w:w w:val="150"/>
        </w:rPr>
        <w:t> </w:t>
      </w:r>
      <w:r>
        <w:rPr/>
        <w:t>qanunsuz qoşulmaqla</w:t>
      </w:r>
      <w:r>
        <w:rPr>
          <w:spacing w:val="27"/>
        </w:rPr>
        <w:t> </w:t>
      </w:r>
      <w:r>
        <w:rPr/>
        <w:t>bu</w:t>
      </w:r>
      <w:r>
        <w:rPr>
          <w:spacing w:val="5"/>
        </w:rPr>
        <w:t> </w:t>
      </w:r>
      <w:r>
        <w:rPr/>
        <w:t>resursların</w:t>
      </w:r>
      <w:r>
        <w:rPr>
          <w:spacing w:val="20"/>
        </w:rPr>
        <w:t> </w:t>
      </w:r>
      <w:r>
        <w:rPr/>
        <w:t>talanması,</w:t>
      </w:r>
      <w:r>
        <w:rPr>
          <w:spacing w:val="18"/>
        </w:rPr>
        <w:t> </w:t>
      </w:r>
      <w:r>
        <w:rPr/>
        <w:t>bu</w:t>
      </w:r>
      <w:r>
        <w:rPr>
          <w:spacing w:val="18"/>
        </w:rPr>
        <w:t> </w:t>
      </w:r>
      <w:r>
        <w:rPr/>
        <w:t>əməllər</w:t>
      </w:r>
      <w:r>
        <w:rPr>
          <w:spacing w:val="18"/>
        </w:rPr>
        <w:t> </w:t>
      </w:r>
      <w:r>
        <w:rPr/>
        <w:t>xeyli</w:t>
      </w:r>
      <w:r>
        <w:rPr>
          <w:spacing w:val="18"/>
        </w:rPr>
        <w:t> </w:t>
      </w:r>
      <w:r>
        <w:rPr/>
        <w:t>miqdarda</w:t>
      </w:r>
      <w:r>
        <w:rPr>
          <w:spacing w:val="18"/>
        </w:rPr>
        <w:t> </w:t>
      </w:r>
      <w:r>
        <w:rPr/>
        <w:t>ziyan</w:t>
      </w:r>
      <w:r>
        <w:rPr>
          <w:spacing w:val="18"/>
        </w:rPr>
        <w:t> </w:t>
      </w:r>
      <w:r>
        <w:rPr/>
        <w:t>vurmaqla</w:t>
      </w:r>
      <w:r>
        <w:rPr>
          <w:spacing w:val="25"/>
        </w:rPr>
        <w:t> </w:t>
      </w:r>
      <w:r>
        <w:rPr>
          <w:spacing w:val="-2"/>
        </w:rPr>
        <w:t>törədildikdə</w:t>
      </w:r>
    </w:p>
    <w:p>
      <w:pPr>
        <w:spacing w:line="187" w:lineRule="auto" w:before="15"/>
        <w:ind w:left="100" w:right="0" w:firstLine="0"/>
        <w:jc w:val="left"/>
        <w:rPr>
          <w:b/>
          <w:sz w:val="15"/>
        </w:rPr>
      </w:pPr>
      <w:r>
        <w:rPr>
          <w:w w:val="105"/>
          <w:position w:val="-12"/>
          <w:sz w:val="19"/>
        </w:rPr>
        <w:t>-</w:t>
      </w:r>
      <w:r>
        <w:rPr>
          <w:spacing w:val="-13"/>
          <w:w w:val="105"/>
          <w:position w:val="-12"/>
          <w:sz w:val="19"/>
        </w:rPr>
        <w:t> </w:t>
      </w:r>
      <w:r>
        <w:rPr>
          <w:b/>
          <w:color w:val="0000FF"/>
          <w:spacing w:val="-2"/>
          <w:w w:val="105"/>
          <w:sz w:val="15"/>
          <w:u w:val="single" w:color="0000FF"/>
        </w:rPr>
        <w:t>[454]</w:t>
      </w:r>
    </w:p>
    <w:p>
      <w:pPr>
        <w:spacing w:line="231" w:lineRule="exact" w:before="35"/>
        <w:ind w:left="544" w:right="0" w:firstLine="0"/>
        <w:jc w:val="left"/>
        <w:rPr>
          <w:sz w:val="19"/>
        </w:rPr>
      </w:pPr>
      <w:r>
        <w:rPr>
          <w:rFonts w:ascii="Times New Roman" w:hAnsi="Times New Roman"/>
          <w:b/>
          <w:i/>
          <w:w w:val="105"/>
          <w:sz w:val="19"/>
        </w:rPr>
        <w:t>iki</w:t>
      </w:r>
      <w:r>
        <w:rPr>
          <w:rFonts w:ascii="Times New Roman" w:hAnsi="Times New Roman"/>
          <w:b/>
          <w:i/>
          <w:spacing w:val="7"/>
          <w:w w:val="105"/>
          <w:sz w:val="19"/>
        </w:rPr>
        <w:t> </w:t>
      </w:r>
      <w:r>
        <w:rPr>
          <w:rFonts w:ascii="Times New Roman" w:hAnsi="Times New Roman"/>
          <w:b/>
          <w:i/>
          <w:w w:val="105"/>
          <w:sz w:val="19"/>
        </w:rPr>
        <w:t>min</w:t>
      </w:r>
      <w:r>
        <w:rPr>
          <w:rFonts w:ascii="Times New Roman" w:hAnsi="Times New Roman"/>
          <w:b/>
          <w:i/>
          <w:spacing w:val="8"/>
          <w:w w:val="105"/>
          <w:sz w:val="19"/>
        </w:rPr>
        <w:t> </w:t>
      </w:r>
      <w:r>
        <w:rPr>
          <w:rFonts w:ascii="Times New Roman" w:hAnsi="Times New Roman"/>
          <w:b/>
          <w:i/>
          <w:w w:val="105"/>
          <w:sz w:val="19"/>
        </w:rPr>
        <w:t>manatdan</w:t>
      </w:r>
      <w:r>
        <w:rPr>
          <w:rFonts w:ascii="Times New Roman" w:hAnsi="Times New Roman"/>
          <w:b/>
          <w:i/>
          <w:spacing w:val="7"/>
          <w:w w:val="105"/>
          <w:sz w:val="19"/>
        </w:rPr>
        <w:t> </w:t>
      </w:r>
      <w:r>
        <w:rPr>
          <w:rFonts w:ascii="Times New Roman" w:hAnsi="Times New Roman"/>
          <w:b/>
          <w:i/>
          <w:w w:val="105"/>
          <w:sz w:val="19"/>
        </w:rPr>
        <w:t>dörd</w:t>
      </w:r>
      <w:r>
        <w:rPr>
          <w:rFonts w:ascii="Times New Roman" w:hAnsi="Times New Roman"/>
          <w:b/>
          <w:i/>
          <w:spacing w:val="8"/>
          <w:w w:val="105"/>
          <w:sz w:val="19"/>
        </w:rPr>
        <w:t> </w:t>
      </w:r>
      <w:r>
        <w:rPr>
          <w:rFonts w:ascii="Times New Roman" w:hAnsi="Times New Roman"/>
          <w:b/>
          <w:i/>
          <w:w w:val="105"/>
          <w:sz w:val="19"/>
        </w:rPr>
        <w:t>min</w:t>
      </w:r>
      <w:r>
        <w:rPr>
          <w:rFonts w:ascii="Times New Roman" w:hAnsi="Times New Roman"/>
          <w:b/>
          <w:i/>
          <w:spacing w:val="27"/>
          <w:w w:val="105"/>
          <w:sz w:val="19"/>
        </w:rPr>
        <w:t>  </w:t>
      </w:r>
      <w:r>
        <w:rPr>
          <w:w w:val="105"/>
          <w:sz w:val="19"/>
        </w:rPr>
        <w:t>manatadək</w:t>
      </w:r>
      <w:r>
        <w:rPr>
          <w:spacing w:val="9"/>
          <w:w w:val="105"/>
          <w:sz w:val="19"/>
        </w:rPr>
        <w:t> </w:t>
      </w:r>
      <w:r>
        <w:rPr>
          <w:w w:val="105"/>
          <w:sz w:val="19"/>
        </w:rPr>
        <w:t>miqdarda</w:t>
      </w:r>
      <w:r>
        <w:rPr>
          <w:spacing w:val="8"/>
          <w:w w:val="105"/>
          <w:sz w:val="19"/>
        </w:rPr>
        <w:t> </w:t>
      </w:r>
      <w:r>
        <w:rPr>
          <w:w w:val="105"/>
          <w:sz w:val="19"/>
        </w:rPr>
        <w:t>cərimə</w:t>
      </w:r>
      <w:r>
        <w:rPr>
          <w:spacing w:val="8"/>
          <w:w w:val="105"/>
          <w:sz w:val="19"/>
        </w:rPr>
        <w:t> </w:t>
      </w:r>
      <w:r>
        <w:rPr>
          <w:w w:val="105"/>
          <w:sz w:val="19"/>
        </w:rPr>
        <w:t>və</w:t>
      </w:r>
      <w:r>
        <w:rPr>
          <w:spacing w:val="8"/>
          <w:w w:val="105"/>
          <w:sz w:val="19"/>
        </w:rPr>
        <w:t> </w:t>
      </w:r>
      <w:r>
        <w:rPr>
          <w:w w:val="105"/>
          <w:sz w:val="19"/>
        </w:rPr>
        <w:t>ya</w:t>
      </w:r>
      <w:r>
        <w:rPr>
          <w:spacing w:val="7"/>
          <w:w w:val="105"/>
          <w:sz w:val="19"/>
        </w:rPr>
        <w:t> </w:t>
      </w:r>
      <w:r>
        <w:rPr>
          <w:w w:val="105"/>
          <w:sz w:val="19"/>
        </w:rPr>
        <w:t>iki</w:t>
      </w:r>
      <w:r>
        <w:rPr>
          <w:spacing w:val="8"/>
          <w:w w:val="105"/>
          <w:sz w:val="19"/>
        </w:rPr>
        <w:t> </w:t>
      </w:r>
      <w:r>
        <w:rPr>
          <w:w w:val="105"/>
          <w:sz w:val="19"/>
        </w:rPr>
        <w:t>ilədək</w:t>
      </w:r>
      <w:r>
        <w:rPr>
          <w:spacing w:val="8"/>
          <w:w w:val="105"/>
          <w:sz w:val="19"/>
        </w:rPr>
        <w:t> </w:t>
      </w:r>
      <w:r>
        <w:rPr>
          <w:w w:val="105"/>
          <w:sz w:val="19"/>
        </w:rPr>
        <w:t>müddətə</w:t>
      </w:r>
      <w:r>
        <w:rPr>
          <w:spacing w:val="7"/>
          <w:w w:val="105"/>
          <w:sz w:val="19"/>
        </w:rPr>
        <w:t> </w:t>
      </w:r>
      <w:r>
        <w:rPr>
          <w:w w:val="105"/>
          <w:sz w:val="19"/>
        </w:rPr>
        <w:t>islah</w:t>
      </w:r>
      <w:r>
        <w:rPr>
          <w:spacing w:val="8"/>
          <w:w w:val="105"/>
          <w:sz w:val="19"/>
        </w:rPr>
        <w:t> </w:t>
      </w:r>
      <w:r>
        <w:rPr>
          <w:spacing w:val="-2"/>
          <w:w w:val="105"/>
          <w:sz w:val="19"/>
        </w:rPr>
        <w:t>işləri</w:t>
      </w:r>
    </w:p>
    <w:p>
      <w:pPr>
        <w:tabs>
          <w:tab w:pos="5721" w:val="left" w:leader="none"/>
        </w:tabs>
        <w:spacing w:line="232" w:lineRule="exact" w:before="0"/>
        <w:ind w:left="0" w:right="105" w:firstLine="0"/>
        <w:jc w:val="right"/>
        <w:rPr>
          <w:sz w:val="19"/>
        </w:rPr>
      </w:pPr>
      <w:r>
        <w:rPr>
          <w:rFonts w:ascii="Times New Roman" w:hAnsi="Times New Roman"/>
          <w:b/>
          <w:i/>
          <w:w w:val="110"/>
          <w:sz w:val="19"/>
        </w:rPr>
        <w:t>v</w:t>
      </w:r>
      <w:r>
        <w:rPr>
          <w:rFonts w:ascii="Arial" w:hAnsi="Arial"/>
          <w:i/>
          <w:w w:val="110"/>
          <w:sz w:val="19"/>
        </w:rPr>
        <w:t>ə</w:t>
      </w:r>
      <w:r>
        <w:rPr>
          <w:rFonts w:ascii="Arial" w:hAnsi="Arial"/>
          <w:i/>
          <w:spacing w:val="76"/>
          <w:w w:val="110"/>
          <w:sz w:val="19"/>
        </w:rPr>
        <w:t> </w:t>
      </w:r>
      <w:r>
        <w:rPr>
          <w:rFonts w:ascii="Times New Roman" w:hAnsi="Times New Roman"/>
          <w:b/>
          <w:i/>
          <w:w w:val="110"/>
          <w:sz w:val="19"/>
        </w:rPr>
        <w:t>ya</w:t>
      </w:r>
      <w:r>
        <w:rPr>
          <w:rFonts w:ascii="Times New Roman" w:hAnsi="Times New Roman"/>
          <w:b/>
          <w:i/>
          <w:spacing w:val="64"/>
          <w:w w:val="150"/>
          <w:sz w:val="19"/>
        </w:rPr>
        <w:t> </w:t>
      </w:r>
      <w:r>
        <w:rPr>
          <w:rFonts w:ascii="Times New Roman" w:hAnsi="Times New Roman"/>
          <w:b/>
          <w:i/>
          <w:w w:val="110"/>
          <w:sz w:val="19"/>
        </w:rPr>
        <w:t>iki</w:t>
      </w:r>
      <w:r>
        <w:rPr>
          <w:rFonts w:ascii="Times New Roman" w:hAnsi="Times New Roman"/>
          <w:b/>
          <w:i/>
          <w:spacing w:val="65"/>
          <w:w w:val="15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64"/>
          <w:w w:val="15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76"/>
          <w:w w:val="110"/>
          <w:sz w:val="19"/>
        </w:rPr>
        <w:t> </w:t>
      </w:r>
      <w:r>
        <w:rPr>
          <w:rFonts w:ascii="Times New Roman" w:hAnsi="Times New Roman"/>
          <w:b/>
          <w:i/>
          <w:w w:val="110"/>
          <w:sz w:val="19"/>
        </w:rPr>
        <w:t>azadlı</w:t>
      </w:r>
      <w:r>
        <w:rPr>
          <w:rFonts w:ascii="Arial" w:hAnsi="Arial"/>
          <w:i/>
          <w:w w:val="110"/>
          <w:sz w:val="19"/>
        </w:rPr>
        <w:t>ğ</w:t>
      </w:r>
      <w:r>
        <w:rPr>
          <w:rFonts w:ascii="Times New Roman" w:hAnsi="Times New Roman"/>
          <w:b/>
          <w:i/>
          <w:w w:val="110"/>
          <w:sz w:val="19"/>
        </w:rPr>
        <w:t>ın</w:t>
      </w:r>
      <w:r>
        <w:rPr>
          <w:rFonts w:ascii="Times New Roman" w:hAnsi="Times New Roman"/>
          <w:b/>
          <w:i/>
          <w:spacing w:val="65"/>
          <w:w w:val="150"/>
          <w:sz w:val="19"/>
        </w:rPr>
        <w:t> </w:t>
      </w:r>
      <w:r>
        <w:rPr>
          <w:rFonts w:ascii="Times New Roman" w:hAnsi="Times New Roman"/>
          <w:b/>
          <w:i/>
          <w:spacing w:val="-2"/>
          <w:w w:val="110"/>
          <w:sz w:val="19"/>
        </w:rPr>
        <w:t>m</w:t>
      </w:r>
      <w:r>
        <w:rPr>
          <w:rFonts w:ascii="Arial" w:hAnsi="Arial"/>
          <w:i/>
          <w:spacing w:val="-2"/>
          <w:w w:val="110"/>
          <w:sz w:val="19"/>
        </w:rPr>
        <w:t>ə</w:t>
      </w:r>
      <w:r>
        <w:rPr>
          <w:rFonts w:ascii="Times New Roman" w:hAnsi="Times New Roman"/>
          <w:b/>
          <w:i/>
          <w:spacing w:val="-2"/>
          <w:w w:val="110"/>
          <w:sz w:val="19"/>
        </w:rPr>
        <w:t>hdudla</w:t>
      </w:r>
      <w:r>
        <w:rPr>
          <w:rFonts w:ascii="Arial" w:hAnsi="Arial"/>
          <w:i/>
          <w:spacing w:val="-2"/>
          <w:w w:val="110"/>
          <w:sz w:val="19"/>
        </w:rPr>
        <w:t>ş</w:t>
      </w:r>
      <w:r>
        <w:rPr>
          <w:rFonts w:ascii="Times New Roman" w:hAnsi="Times New Roman"/>
          <w:b/>
          <w:i/>
          <w:spacing w:val="-2"/>
          <w:w w:val="110"/>
          <w:sz w:val="19"/>
        </w:rPr>
        <w:t>dırılması</w:t>
      </w:r>
      <w:r>
        <w:rPr>
          <w:rFonts w:ascii="Times New Roman" w:hAnsi="Times New Roman"/>
          <w:b/>
          <w:i/>
          <w:sz w:val="19"/>
        </w:rPr>
        <w:tab/>
      </w:r>
      <w:r>
        <w:rPr>
          <w:w w:val="110"/>
          <w:sz w:val="19"/>
        </w:rPr>
        <w:t>ilə</w:t>
      </w:r>
      <w:r>
        <w:rPr>
          <w:spacing w:val="-27"/>
          <w:w w:val="110"/>
          <w:sz w:val="19"/>
        </w:rPr>
        <w:t> </w:t>
      </w:r>
      <w:r>
        <w:rPr>
          <w:strike/>
          <w:w w:val="110"/>
          <w:sz w:val="19"/>
        </w:rPr>
        <w:t>və</w:t>
      </w:r>
      <w:r>
        <w:rPr>
          <w:strike/>
          <w:spacing w:val="32"/>
          <w:w w:val="110"/>
          <w:sz w:val="19"/>
        </w:rPr>
        <w:t> </w:t>
      </w:r>
      <w:r>
        <w:rPr>
          <w:strike/>
          <w:w w:val="110"/>
          <w:sz w:val="19"/>
        </w:rPr>
        <w:t>ya</w:t>
      </w:r>
      <w:r>
        <w:rPr>
          <w:strike/>
          <w:spacing w:val="32"/>
          <w:w w:val="110"/>
          <w:sz w:val="19"/>
        </w:rPr>
        <w:t> </w:t>
      </w:r>
      <w:r>
        <w:rPr>
          <w:strike/>
          <w:w w:val="110"/>
          <w:sz w:val="19"/>
        </w:rPr>
        <w:t>iki</w:t>
      </w:r>
      <w:r>
        <w:rPr>
          <w:strike/>
          <w:spacing w:val="31"/>
          <w:w w:val="110"/>
          <w:sz w:val="19"/>
        </w:rPr>
        <w:t> </w:t>
      </w:r>
      <w:r>
        <w:rPr>
          <w:strike/>
          <w:w w:val="110"/>
          <w:sz w:val="19"/>
        </w:rPr>
        <w:t>ilədək</w:t>
      </w:r>
      <w:r>
        <w:rPr>
          <w:strike/>
          <w:spacing w:val="32"/>
          <w:w w:val="110"/>
          <w:sz w:val="19"/>
        </w:rPr>
        <w:t> </w:t>
      </w:r>
      <w:r>
        <w:rPr>
          <w:strike/>
          <w:w w:val="110"/>
          <w:sz w:val="19"/>
        </w:rPr>
        <w:t>müddətə</w:t>
      </w:r>
      <w:r>
        <w:rPr>
          <w:strike/>
          <w:spacing w:val="32"/>
          <w:w w:val="110"/>
          <w:sz w:val="19"/>
        </w:rPr>
        <w:t> </w:t>
      </w:r>
      <w:r>
        <w:rPr>
          <w:strike/>
          <w:spacing w:val="-2"/>
          <w:w w:val="110"/>
          <w:sz w:val="19"/>
        </w:rPr>
        <w:t>azadlığın</w:t>
      </w:r>
    </w:p>
    <w:p>
      <w:pPr>
        <w:spacing w:line="134" w:lineRule="exact" w:before="22"/>
        <w:ind w:left="0" w:right="1310" w:firstLine="0"/>
        <w:jc w:val="center"/>
        <w:rPr>
          <w:b/>
          <w:sz w:val="15"/>
        </w:rPr>
      </w:pPr>
      <w:r>
        <w:rPr>
          <w:b/>
          <w:color w:val="0000FF"/>
          <w:spacing w:val="-2"/>
          <w:w w:val="105"/>
          <w:sz w:val="15"/>
          <w:u w:val="single" w:color="0000FF"/>
        </w:rPr>
        <w:t>[455]</w:t>
      </w:r>
    </w:p>
    <w:p>
      <w:pPr>
        <w:pStyle w:val="BodyText"/>
        <w:spacing w:line="180" w:lineRule="exact"/>
        <w:ind w:left="100"/>
      </w:pPr>
      <w:r>
        <w:rPr>
          <w:strike/>
        </w:rPr>
        <w:t>məhdudlaşdırılması</w:t>
      </w:r>
      <w:r>
        <w:rPr>
          <w:strike/>
          <w:spacing w:val="3"/>
        </w:rPr>
        <w:t> </w:t>
      </w:r>
      <w:r>
        <w:rPr>
          <w:strike/>
        </w:rPr>
        <w:t>ilə</w:t>
      </w:r>
      <w:r>
        <w:rPr>
          <w:strike w:val="0"/>
          <w:spacing w:val="6"/>
        </w:rPr>
        <w:t> </w:t>
      </w:r>
      <w:r>
        <w:rPr>
          <w:strike w:val="0"/>
          <w:spacing w:val="-2"/>
        </w:rPr>
        <w:t>cəzalandırılır.</w:t>
      </w:r>
    </w:p>
    <w:p>
      <w:pPr>
        <w:pStyle w:val="BodyText"/>
        <w:spacing w:line="212" w:lineRule="exact" w:before="13"/>
        <w:ind w:left="544"/>
      </w:pPr>
      <w:r>
        <w:rPr/>
        <w:t>189-1.2.</w:t>
      </w:r>
      <w:r>
        <w:rPr>
          <w:spacing w:val="1"/>
        </w:rPr>
        <w:t> </w:t>
      </w:r>
      <w:r>
        <w:rPr/>
        <w:t>Eyni</w:t>
      </w:r>
      <w:r>
        <w:rPr>
          <w:spacing w:val="3"/>
        </w:rPr>
        <w:t> </w:t>
      </w:r>
      <w:r>
        <w:rPr/>
        <w:t>əməllər</w:t>
      </w:r>
      <w:r>
        <w:rPr>
          <w:spacing w:val="3"/>
        </w:rPr>
        <w:t> </w:t>
      </w:r>
      <w:r>
        <w:rPr/>
        <w:t>külli</w:t>
      </w:r>
      <w:r>
        <w:rPr>
          <w:spacing w:val="3"/>
        </w:rPr>
        <w:t> </w:t>
      </w:r>
      <w:r>
        <w:rPr/>
        <w:t>miqdarda</w:t>
      </w:r>
      <w:r>
        <w:rPr>
          <w:spacing w:val="3"/>
        </w:rPr>
        <w:t> </w:t>
      </w:r>
      <w:r>
        <w:rPr/>
        <w:t>ziyan</w:t>
      </w:r>
      <w:r>
        <w:rPr>
          <w:spacing w:val="3"/>
        </w:rPr>
        <w:t> </w:t>
      </w:r>
      <w:r>
        <w:rPr/>
        <w:t>vurmaqla</w:t>
      </w:r>
      <w:r>
        <w:rPr>
          <w:spacing w:val="3"/>
        </w:rPr>
        <w:t> </w:t>
      </w:r>
      <w:r>
        <w:rPr/>
        <w:t>törədildikdə</w:t>
      </w:r>
      <w:r>
        <w:rPr>
          <w:spacing w:val="3"/>
        </w:rPr>
        <w:t> </w:t>
      </w:r>
      <w:r>
        <w:rPr>
          <w:spacing w:val="-10"/>
        </w:rPr>
        <w:t>-</w:t>
      </w:r>
    </w:p>
    <w:p>
      <w:pPr>
        <w:spacing w:line="232" w:lineRule="auto" w:before="1"/>
        <w:ind w:left="100" w:right="0" w:firstLine="444"/>
        <w:jc w:val="left"/>
        <w:rPr>
          <w:sz w:val="19"/>
        </w:rPr>
      </w:pPr>
      <w:r>
        <w:rPr>
          <w:rFonts w:ascii="Times New Roman" w:hAnsi="Times New Roman"/>
          <w:b/>
          <w:i/>
          <w:w w:val="105"/>
          <w:sz w:val="19"/>
        </w:rPr>
        <w:t>dörd</w:t>
      </w:r>
      <w:r>
        <w:rPr>
          <w:rFonts w:ascii="Times New Roman" w:hAnsi="Times New Roman"/>
          <w:b/>
          <w:i/>
          <w:spacing w:val="33"/>
          <w:w w:val="105"/>
          <w:sz w:val="19"/>
        </w:rPr>
        <w:t> </w:t>
      </w:r>
      <w:r>
        <w:rPr>
          <w:rFonts w:ascii="Times New Roman" w:hAnsi="Times New Roman"/>
          <w:b/>
          <w:i/>
          <w:w w:val="105"/>
          <w:sz w:val="19"/>
        </w:rPr>
        <w:t>min</w:t>
      </w:r>
      <w:r>
        <w:rPr>
          <w:rFonts w:ascii="Times New Roman" w:hAnsi="Times New Roman"/>
          <w:b/>
          <w:i/>
          <w:spacing w:val="33"/>
          <w:w w:val="105"/>
          <w:sz w:val="19"/>
        </w:rPr>
        <w:t> </w:t>
      </w:r>
      <w:r>
        <w:rPr>
          <w:rFonts w:ascii="Times New Roman" w:hAnsi="Times New Roman"/>
          <w:b/>
          <w:i/>
          <w:w w:val="105"/>
          <w:sz w:val="19"/>
        </w:rPr>
        <w:t>manatdan</w:t>
      </w:r>
      <w:r>
        <w:rPr>
          <w:rFonts w:ascii="Times New Roman" w:hAnsi="Times New Roman"/>
          <w:b/>
          <w:i/>
          <w:spacing w:val="33"/>
          <w:w w:val="105"/>
          <w:sz w:val="19"/>
        </w:rPr>
        <w:t> </w:t>
      </w:r>
      <w:r>
        <w:rPr>
          <w:rFonts w:ascii="Times New Roman" w:hAnsi="Times New Roman"/>
          <w:b/>
          <w:i/>
          <w:w w:val="105"/>
          <w:sz w:val="19"/>
        </w:rPr>
        <w:t>altı</w:t>
      </w:r>
      <w:r>
        <w:rPr>
          <w:rFonts w:ascii="Times New Roman" w:hAnsi="Times New Roman"/>
          <w:b/>
          <w:i/>
          <w:spacing w:val="33"/>
          <w:w w:val="105"/>
          <w:sz w:val="19"/>
        </w:rPr>
        <w:t> </w:t>
      </w:r>
      <w:r>
        <w:rPr>
          <w:rFonts w:ascii="Times New Roman" w:hAnsi="Times New Roman"/>
          <w:b/>
          <w:i/>
          <w:w w:val="105"/>
          <w:sz w:val="19"/>
        </w:rPr>
        <w:t>min</w:t>
      </w:r>
      <w:r>
        <w:rPr>
          <w:rFonts w:ascii="Times New Roman" w:hAnsi="Times New Roman"/>
          <w:b/>
          <w:i/>
          <w:spacing w:val="40"/>
          <w:w w:val="105"/>
          <w:sz w:val="19"/>
        </w:rPr>
        <w:t>  </w:t>
      </w:r>
      <w:r>
        <w:rPr>
          <w:w w:val="105"/>
          <w:sz w:val="19"/>
        </w:rPr>
        <w:t>manatadək</w:t>
      </w:r>
      <w:r>
        <w:rPr>
          <w:spacing w:val="40"/>
          <w:w w:val="105"/>
          <w:sz w:val="19"/>
        </w:rPr>
        <w:t> </w:t>
      </w:r>
      <w:r>
        <w:rPr>
          <w:w w:val="105"/>
          <w:sz w:val="19"/>
        </w:rPr>
        <w:t>miqdarda</w:t>
      </w:r>
      <w:r>
        <w:rPr>
          <w:spacing w:val="40"/>
          <w:w w:val="105"/>
          <w:sz w:val="19"/>
        </w:rPr>
        <w:t> </w:t>
      </w:r>
      <w:r>
        <w:rPr>
          <w:w w:val="105"/>
          <w:sz w:val="19"/>
        </w:rPr>
        <w:t>cərimə</w:t>
      </w:r>
      <w:r>
        <w:rPr>
          <w:spacing w:val="40"/>
          <w:w w:val="105"/>
          <w:sz w:val="19"/>
        </w:rPr>
        <w:t> </w:t>
      </w:r>
      <w:r>
        <w:rPr>
          <w:w w:val="105"/>
          <w:sz w:val="19"/>
        </w:rPr>
        <w:t>və</w:t>
      </w:r>
      <w:r>
        <w:rPr>
          <w:spacing w:val="40"/>
          <w:w w:val="105"/>
          <w:sz w:val="19"/>
        </w:rPr>
        <w:t> </w:t>
      </w:r>
      <w:r>
        <w:rPr>
          <w:w w:val="105"/>
          <w:sz w:val="19"/>
        </w:rPr>
        <w:t>ya</w:t>
      </w:r>
      <w:r>
        <w:rPr>
          <w:spacing w:val="35"/>
          <w:w w:val="105"/>
          <w:sz w:val="19"/>
        </w:rPr>
        <w:t> </w:t>
      </w:r>
      <w:r>
        <w:rPr>
          <w:rFonts w:ascii="Times New Roman" w:hAnsi="Times New Roman"/>
          <w:b/>
          <w:i/>
          <w:w w:val="105"/>
          <w:sz w:val="19"/>
        </w:rPr>
        <w:t>bir</w:t>
      </w:r>
      <w:r>
        <w:rPr>
          <w:rFonts w:ascii="Times New Roman" w:hAnsi="Times New Roman"/>
          <w:b/>
          <w:i/>
          <w:spacing w:val="34"/>
          <w:w w:val="105"/>
          <w:sz w:val="19"/>
        </w:rPr>
        <w:t> </w:t>
      </w:r>
      <w:r>
        <w:rPr>
          <w:rFonts w:ascii="Times New Roman" w:hAnsi="Times New Roman"/>
          <w:b/>
          <w:i/>
          <w:w w:val="105"/>
          <w:sz w:val="19"/>
        </w:rPr>
        <w:t>ild</w:t>
      </w:r>
      <w:r>
        <w:rPr>
          <w:rFonts w:ascii="Arial" w:hAnsi="Arial"/>
          <w:i/>
          <w:w w:val="105"/>
          <w:sz w:val="19"/>
        </w:rPr>
        <w:t>ə</w:t>
      </w:r>
      <w:r>
        <w:rPr>
          <w:rFonts w:ascii="Times New Roman" w:hAnsi="Times New Roman"/>
          <w:b/>
          <w:i/>
          <w:w w:val="105"/>
          <w:sz w:val="19"/>
        </w:rPr>
        <w:t>n</w:t>
      </w:r>
      <w:r>
        <w:rPr>
          <w:rFonts w:ascii="Times New Roman" w:hAnsi="Times New Roman"/>
          <w:b/>
          <w:i/>
          <w:spacing w:val="34"/>
          <w:w w:val="105"/>
          <w:sz w:val="19"/>
        </w:rPr>
        <w:t> </w:t>
      </w:r>
      <w:r>
        <w:rPr>
          <w:rFonts w:ascii="Times New Roman" w:hAnsi="Times New Roman"/>
          <w:b/>
          <w:i/>
          <w:w w:val="105"/>
          <w:sz w:val="19"/>
        </w:rPr>
        <w:t>üç</w:t>
      </w:r>
      <w:r>
        <w:rPr>
          <w:rFonts w:ascii="Times New Roman" w:hAnsi="Times New Roman"/>
          <w:b/>
          <w:i/>
          <w:spacing w:val="34"/>
          <w:w w:val="105"/>
          <w:sz w:val="19"/>
        </w:rPr>
        <w:t> </w:t>
      </w: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35"/>
          <w:w w:val="105"/>
          <w:sz w:val="19"/>
        </w:rPr>
        <w:t>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30"/>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 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7"/>
          <w:w w:val="105"/>
          <w:sz w:val="19"/>
        </w:rPr>
        <w:t> </w:t>
      </w:r>
      <w:r>
        <w:rPr>
          <w:rFonts w:ascii="Times New Roman" w:hAnsi="Times New Roman"/>
          <w:b/>
          <w:i/>
          <w:w w:val="105"/>
          <w:sz w:val="19"/>
        </w:rPr>
        <w:t>v</w:t>
      </w:r>
      <w:r>
        <w:rPr>
          <w:rFonts w:ascii="Arial" w:hAnsi="Arial"/>
          <w:i/>
          <w:w w:val="105"/>
          <w:sz w:val="19"/>
        </w:rPr>
        <w:t>ə</w:t>
      </w:r>
      <w:r>
        <w:rPr>
          <w:rFonts w:ascii="Arial" w:hAnsi="Arial"/>
          <w:i/>
          <w:spacing w:val="-12"/>
          <w:w w:val="105"/>
          <w:sz w:val="19"/>
        </w:rPr>
        <w:t> </w:t>
      </w:r>
      <w:r>
        <w:rPr>
          <w:rFonts w:ascii="Times New Roman" w:hAnsi="Times New Roman"/>
          <w:b/>
          <w:i/>
          <w:w w:val="105"/>
          <w:sz w:val="19"/>
        </w:rPr>
        <w:t>ya</w:t>
      </w:r>
      <w:r>
        <w:rPr>
          <w:rFonts w:ascii="Times New Roman" w:hAnsi="Times New Roman"/>
          <w:b/>
          <w:i/>
          <w:spacing w:val="-10"/>
          <w:w w:val="105"/>
          <w:sz w:val="19"/>
        </w:rPr>
        <w:t> </w:t>
      </w:r>
      <w:r>
        <w:rPr>
          <w:strike/>
          <w:w w:val="105"/>
          <w:sz w:val="19"/>
        </w:rPr>
        <w:t>üç</w:t>
      </w:r>
      <w:r>
        <w:rPr>
          <w:strike/>
          <w:spacing w:val="-9"/>
          <w:w w:val="105"/>
          <w:sz w:val="19"/>
        </w:rPr>
        <w:t> </w:t>
      </w:r>
      <w:r>
        <w:rPr>
          <w:strike/>
          <w:w w:val="105"/>
          <w:sz w:val="19"/>
        </w:rPr>
        <w:t>ilədək</w:t>
      </w:r>
      <w:r>
        <w:rPr>
          <w:strike/>
          <w:spacing w:val="-10"/>
          <w:w w:val="105"/>
          <w:sz w:val="19"/>
        </w:rPr>
        <w:t> </w:t>
      </w:r>
      <w:r>
        <w:rPr>
          <w:strike/>
          <w:w w:val="105"/>
          <w:sz w:val="19"/>
        </w:rPr>
        <w:t>müddətə</w:t>
      </w:r>
      <w:r>
        <w:rPr>
          <w:strike/>
          <w:spacing w:val="-9"/>
          <w:w w:val="105"/>
          <w:sz w:val="19"/>
        </w:rPr>
        <w:t> </w:t>
      </w:r>
      <w:r>
        <w:rPr>
          <w:strike/>
          <w:w w:val="105"/>
          <w:sz w:val="19"/>
        </w:rPr>
        <w:t>azadlığın</w:t>
      </w:r>
      <w:r>
        <w:rPr>
          <w:strike/>
          <w:spacing w:val="-10"/>
          <w:w w:val="105"/>
          <w:sz w:val="19"/>
        </w:rPr>
        <w:t> </w:t>
      </w:r>
      <w:r>
        <w:rPr>
          <w:strike/>
          <w:w w:val="105"/>
          <w:sz w:val="19"/>
        </w:rPr>
        <w:t>məhdudlaşdırılması</w:t>
      </w:r>
      <w:r>
        <w:rPr>
          <w:strike/>
          <w:spacing w:val="-8"/>
          <w:w w:val="105"/>
          <w:sz w:val="19"/>
        </w:rPr>
        <w:t> </w:t>
      </w:r>
      <w:r>
        <w:rPr>
          <w:strike/>
          <w:w w:val="105"/>
          <w:sz w:val="19"/>
        </w:rPr>
        <w:t>və</w:t>
      </w:r>
      <w:r>
        <w:rPr>
          <w:strike/>
          <w:spacing w:val="1"/>
          <w:w w:val="105"/>
          <w:sz w:val="19"/>
        </w:rPr>
        <w:t> </w:t>
      </w:r>
      <w:r>
        <w:rPr>
          <w:strike/>
          <w:w w:val="105"/>
          <w:sz w:val="19"/>
        </w:rPr>
        <w:t>ya</w:t>
      </w:r>
      <w:r>
        <w:rPr>
          <w:strike w:val="0"/>
          <w:spacing w:val="-10"/>
          <w:w w:val="105"/>
          <w:sz w:val="19"/>
        </w:rPr>
        <w:t> </w:t>
      </w:r>
      <w:r>
        <w:rPr>
          <w:strike w:val="0"/>
          <w:w w:val="105"/>
          <w:sz w:val="19"/>
        </w:rPr>
        <w:t>üç</w:t>
      </w:r>
      <w:r>
        <w:rPr>
          <w:strike w:val="0"/>
          <w:spacing w:val="-6"/>
          <w:w w:val="105"/>
          <w:sz w:val="19"/>
        </w:rPr>
        <w:t> </w:t>
      </w:r>
      <w:r>
        <w:rPr>
          <w:strike w:val="0"/>
          <w:w w:val="105"/>
          <w:sz w:val="19"/>
        </w:rPr>
        <w:t>ilədək</w:t>
      </w:r>
      <w:r>
        <w:rPr>
          <w:strike w:val="0"/>
          <w:spacing w:val="-7"/>
          <w:w w:val="105"/>
          <w:sz w:val="19"/>
        </w:rPr>
        <w:t> </w:t>
      </w:r>
      <w:r>
        <w:rPr>
          <w:strike w:val="0"/>
          <w:spacing w:val="-2"/>
          <w:w w:val="105"/>
          <w:sz w:val="19"/>
        </w:rPr>
        <w:t>müddətə</w:t>
      </w:r>
    </w:p>
    <w:p>
      <w:pPr>
        <w:spacing w:line="134" w:lineRule="exact" w:before="23"/>
        <w:ind w:left="0" w:right="398" w:firstLine="0"/>
        <w:jc w:val="center"/>
        <w:rPr>
          <w:b/>
          <w:sz w:val="15"/>
        </w:rPr>
      </w:pPr>
      <w:r>
        <w:rPr>
          <w:b/>
          <w:color w:val="0000FF"/>
          <w:spacing w:val="-2"/>
          <w:w w:val="105"/>
          <w:sz w:val="15"/>
          <w:u w:val="single" w:color="0000FF"/>
        </w:rPr>
        <w:t>[456]</w:t>
      </w:r>
    </w:p>
    <w:p>
      <w:pPr>
        <w:pStyle w:val="BodyText"/>
        <w:spacing w:line="176" w:lineRule="exact"/>
        <w:ind w:left="100"/>
      </w:pPr>
      <w:r>
        <w:rPr/>
        <w:t>azadlıqdan</w:t>
      </w:r>
      <w:r>
        <w:rPr>
          <w:spacing w:val="2"/>
        </w:rPr>
        <w:t> </w:t>
      </w:r>
      <w:r>
        <w:rPr/>
        <w:t>məhrum</w:t>
      </w:r>
      <w:r>
        <w:rPr>
          <w:spacing w:val="3"/>
        </w:rPr>
        <w:t> </w:t>
      </w:r>
      <w:r>
        <w:rPr/>
        <w:t>etmə</w:t>
      </w:r>
      <w:r>
        <w:rPr>
          <w:spacing w:val="3"/>
        </w:rPr>
        <w:t> </w:t>
      </w:r>
      <w:r>
        <w:rPr/>
        <w:t>ilə</w:t>
      </w:r>
      <w:r>
        <w:rPr>
          <w:spacing w:val="3"/>
        </w:rPr>
        <w:t> </w:t>
      </w:r>
      <w:r>
        <w:rPr>
          <w:spacing w:val="-2"/>
        </w:rPr>
        <w:t>cəzalandırılır.</w:t>
      </w:r>
    </w:p>
    <w:p>
      <w:pPr>
        <w:spacing w:line="216" w:lineRule="exact" w:before="0"/>
        <w:ind w:left="0" w:right="99" w:firstLine="0"/>
        <w:jc w:val="right"/>
        <w:rPr>
          <w:rFonts w:ascii="Times New Roman" w:hAnsi="Times New Roman"/>
          <w:b/>
          <w:i/>
          <w:sz w:val="19"/>
        </w:rPr>
      </w:pPr>
      <w:r>
        <w:rPr>
          <w:rFonts w:ascii="Times New Roman" w:hAnsi="Times New Roman"/>
          <w:b/>
          <w:i/>
          <w:w w:val="110"/>
          <w:sz w:val="19"/>
        </w:rPr>
        <w:t>189-1.2-1.</w:t>
      </w:r>
      <w:r>
        <w:rPr>
          <w:rFonts w:ascii="Times New Roman" w:hAnsi="Times New Roman"/>
          <w:b/>
          <w:i/>
          <w:spacing w:val="64"/>
          <w:w w:val="110"/>
          <w:sz w:val="19"/>
        </w:rPr>
        <w:t> </w:t>
      </w:r>
      <w:r>
        <w:rPr>
          <w:rFonts w:ascii="Times New Roman" w:hAnsi="Times New Roman"/>
          <w:b/>
          <w:i/>
          <w:w w:val="110"/>
          <w:sz w:val="19"/>
        </w:rPr>
        <w:t>Bu</w:t>
      </w:r>
      <w:r>
        <w:rPr>
          <w:rFonts w:ascii="Times New Roman" w:hAnsi="Times New Roman"/>
          <w:b/>
          <w:i/>
          <w:spacing w:val="65"/>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65"/>
          <w:w w:val="110"/>
          <w:sz w:val="19"/>
        </w:rPr>
        <w:t> </w:t>
      </w:r>
      <w:r>
        <w:rPr>
          <w:rFonts w:ascii="Times New Roman" w:hAnsi="Times New Roman"/>
          <w:b/>
          <w:i/>
          <w:w w:val="110"/>
          <w:sz w:val="19"/>
        </w:rPr>
        <w:t>189-1.1-ci</w:t>
      </w:r>
      <w:r>
        <w:rPr>
          <w:rFonts w:ascii="Times New Roman" w:hAnsi="Times New Roman"/>
          <w:b/>
          <w:i/>
          <w:spacing w:val="65"/>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59"/>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58"/>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58"/>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spacing w:val="65"/>
          <w:w w:val="110"/>
          <w:sz w:val="19"/>
        </w:rPr>
        <w:t> </w:t>
      </w:r>
      <w:r>
        <w:rPr>
          <w:rFonts w:ascii="Times New Roman" w:hAnsi="Times New Roman"/>
          <w:b/>
          <w:i/>
          <w:w w:val="110"/>
          <w:sz w:val="19"/>
        </w:rPr>
        <w:t>xüsusil</w:t>
      </w:r>
      <w:r>
        <w:rPr>
          <w:rFonts w:ascii="Arial" w:hAnsi="Arial"/>
          <w:i/>
          <w:w w:val="110"/>
          <w:sz w:val="19"/>
        </w:rPr>
        <w:t>ə</w:t>
      </w:r>
      <w:r>
        <w:rPr>
          <w:rFonts w:ascii="Arial" w:hAnsi="Arial"/>
          <w:i/>
          <w:spacing w:val="59"/>
          <w:w w:val="110"/>
          <w:sz w:val="19"/>
        </w:rPr>
        <w:t> </w:t>
      </w:r>
      <w:r>
        <w:rPr>
          <w:rFonts w:ascii="Times New Roman" w:hAnsi="Times New Roman"/>
          <w:b/>
          <w:i/>
          <w:w w:val="110"/>
          <w:sz w:val="19"/>
        </w:rPr>
        <w:t>külli</w:t>
      </w:r>
      <w:r>
        <w:rPr>
          <w:rFonts w:ascii="Times New Roman" w:hAnsi="Times New Roman"/>
          <w:b/>
          <w:i/>
          <w:spacing w:val="65"/>
          <w:w w:val="110"/>
          <w:sz w:val="19"/>
        </w:rPr>
        <w:t> </w:t>
      </w:r>
      <w:r>
        <w:rPr>
          <w:rFonts w:ascii="Times New Roman" w:hAnsi="Times New Roman"/>
          <w:b/>
          <w:i/>
          <w:w w:val="110"/>
          <w:sz w:val="19"/>
        </w:rPr>
        <w:t>miqdarda</w:t>
      </w:r>
      <w:r>
        <w:rPr>
          <w:rFonts w:ascii="Times New Roman" w:hAnsi="Times New Roman"/>
          <w:b/>
          <w:i/>
          <w:spacing w:val="65"/>
          <w:w w:val="110"/>
          <w:sz w:val="19"/>
        </w:rPr>
        <w:t> </w:t>
      </w:r>
      <w:r>
        <w:rPr>
          <w:rFonts w:ascii="Times New Roman" w:hAnsi="Times New Roman"/>
          <w:b/>
          <w:i/>
          <w:spacing w:val="-2"/>
          <w:w w:val="110"/>
          <w:sz w:val="19"/>
        </w:rPr>
        <w:t>ziyan</w:t>
      </w:r>
    </w:p>
    <w:p>
      <w:pPr>
        <w:spacing w:line="124" w:lineRule="exact" w:before="39"/>
        <w:ind w:left="2332" w:right="0" w:firstLine="0"/>
        <w:jc w:val="left"/>
        <w:rPr>
          <w:b/>
          <w:sz w:val="15"/>
        </w:rPr>
      </w:pPr>
      <w:r>
        <w:rPr>
          <w:b/>
          <w:color w:val="0000FF"/>
          <w:spacing w:val="-2"/>
          <w:w w:val="105"/>
          <w:sz w:val="15"/>
          <w:u w:val="single" w:color="0000FF"/>
        </w:rPr>
        <w:t>[457]</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vurmaqla</w:t>
      </w:r>
      <w:r>
        <w:rPr>
          <w:rFonts w:ascii="Times New Roman" w:hAnsi="Times New Roman"/>
          <w:b/>
          <w:i/>
          <w:spacing w:val="9"/>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Arial" w:hAnsi="Arial"/>
          <w:i/>
          <w:spacing w:val="4"/>
          <w:w w:val="110"/>
          <w:sz w:val="19"/>
        </w:rPr>
        <w:t> </w:t>
      </w:r>
      <w:r>
        <w:rPr>
          <w:rFonts w:ascii="Times New Roman" w:hAnsi="Times New Roman"/>
          <w:b/>
          <w:i/>
          <w:spacing w:val="-10"/>
          <w:w w:val="110"/>
          <w:sz w:val="19"/>
        </w:rPr>
        <w:t>—</w:t>
      </w:r>
    </w:p>
    <w:p>
      <w:pPr>
        <w:spacing w:before="8"/>
        <w:ind w:left="544" w:right="0" w:firstLine="0"/>
        <w:jc w:val="left"/>
        <w:rPr>
          <w:rFonts w:ascii="Times New Roman" w:hAnsi="Times New Roman"/>
          <w:b/>
          <w:i/>
          <w:sz w:val="19"/>
        </w:rPr>
      </w:pPr>
      <w:r>
        <w:rPr>
          <w:rFonts w:ascii="Times New Roman" w:hAnsi="Times New Roman"/>
          <w:b/>
          <w:i/>
          <w:w w:val="110"/>
          <w:sz w:val="19"/>
        </w:rPr>
        <w:t>üç</w:t>
      </w:r>
      <w:r>
        <w:rPr>
          <w:rFonts w:ascii="Times New Roman" w:hAnsi="Times New Roman"/>
          <w:b/>
          <w:i/>
          <w:spacing w:val="1"/>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2"/>
          <w:w w:val="110"/>
          <w:sz w:val="19"/>
        </w:rPr>
        <w:t> </w:t>
      </w:r>
      <w:r>
        <w:rPr>
          <w:rFonts w:ascii="Times New Roman" w:hAnsi="Times New Roman"/>
          <w:b/>
          <w:i/>
          <w:w w:val="110"/>
          <w:sz w:val="19"/>
        </w:rPr>
        <w:t>yeddi</w:t>
      </w:r>
      <w:r>
        <w:rPr>
          <w:rFonts w:ascii="Times New Roman" w:hAnsi="Times New Roman"/>
          <w:b/>
          <w:i/>
          <w:spacing w:val="2"/>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2"/>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4"/>
          <w:w w:val="110"/>
          <w:sz w:val="19"/>
        </w:rPr>
        <w:t> </w:t>
      </w:r>
      <w:r>
        <w:rPr>
          <w:rFonts w:ascii="Times New Roman" w:hAnsi="Times New Roman"/>
          <w:b/>
          <w:i/>
          <w:w w:val="110"/>
          <w:sz w:val="19"/>
        </w:rPr>
        <w:t>azadlıqdan</w:t>
      </w:r>
      <w:r>
        <w:rPr>
          <w:rFonts w:ascii="Times New Roman" w:hAnsi="Times New Roman"/>
          <w:b/>
          <w:i/>
          <w:spacing w:val="2"/>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1"/>
          <w:w w:val="110"/>
          <w:sz w:val="19"/>
        </w:rPr>
        <w:t> </w:t>
      </w:r>
      <w:r>
        <w:rPr>
          <w:rFonts w:ascii="Times New Roman" w:hAnsi="Times New Roman"/>
          <w:b/>
          <w:i/>
          <w:w w:val="110"/>
          <w:sz w:val="19"/>
        </w:rPr>
        <w:t>etm</w:t>
      </w:r>
      <w:r>
        <w:rPr>
          <w:rFonts w:ascii="Arial" w:hAnsi="Arial"/>
          <w:i/>
          <w:w w:val="110"/>
          <w:sz w:val="19"/>
        </w:rPr>
        <w:t>ə</w:t>
      </w:r>
      <w:r>
        <w:rPr>
          <w:rFonts w:ascii="Arial" w:hAnsi="Arial"/>
          <w:i/>
          <w:spacing w:val="-3"/>
          <w:w w:val="110"/>
          <w:sz w:val="19"/>
        </w:rPr>
        <w:t> </w:t>
      </w:r>
      <w:r>
        <w:rPr>
          <w:rFonts w:ascii="Times New Roman" w:hAnsi="Times New Roman"/>
          <w:b/>
          <w:i/>
          <w:w w:val="110"/>
          <w:sz w:val="19"/>
        </w:rPr>
        <w:t>il</w:t>
      </w:r>
      <w:r>
        <w:rPr>
          <w:rFonts w:ascii="Arial" w:hAnsi="Arial"/>
          <w:i/>
          <w:w w:val="110"/>
          <w:sz w:val="19"/>
        </w:rPr>
        <w:t>ə</w:t>
      </w:r>
      <w:r>
        <w:rPr>
          <w:rFonts w:ascii="Arial" w:hAnsi="Arial"/>
          <w:i/>
          <w:spacing w:val="-4"/>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BodyText"/>
        <w:spacing w:line="252" w:lineRule="auto" w:before="29"/>
        <w:ind w:left="100" w:right="99" w:firstLine="444"/>
        <w:jc w:val="both"/>
        <w:rPr>
          <w:b/>
          <w:position w:val="13"/>
          <w:sz w:val="15"/>
        </w:rPr>
      </w:pPr>
      <w:r>
        <w:rPr/>
        <w:t>189-1.3.</w:t>
      </w:r>
      <w:r>
        <w:rPr>
          <w:spacing w:val="40"/>
        </w:rPr>
        <w:t> </w:t>
      </w:r>
      <w:r>
        <w:rPr/>
        <w:t>Təbii</w:t>
      </w:r>
      <w:r>
        <w:rPr>
          <w:spacing w:val="40"/>
        </w:rPr>
        <w:t> </w:t>
      </w:r>
      <w:r>
        <w:rPr/>
        <w:t>qaz, su, elektrik və ya istilik enerjisi təchizatı müəssisələrinin </w:t>
      </w:r>
      <w:r>
        <w:rPr>
          <w:strike/>
        </w:rPr>
        <w:t>vəzifəli şəxsi olmayan</w:t>
      </w:r>
      <w:r>
        <w:rPr>
          <w:strike w:val="0"/>
        </w:rPr>
        <w:t> səlahiyyətli nümayəndəsinin işə vicdansız və ya laqeyd münasibəti nəticəsində xidməti vəzifəsini yerinə yetirməməsi və ya lazımi qaydada yerinə yetirməməsi səbəbindən</w:t>
      </w:r>
      <w:r>
        <w:rPr>
          <w:strike w:val="0"/>
          <w:spacing w:val="40"/>
        </w:rPr>
        <w:t> </w:t>
      </w:r>
      <w:r>
        <w:rPr>
          <w:strike w:val="0"/>
        </w:rPr>
        <w:t>bu</w:t>
      </w:r>
      <w:r>
        <w:rPr>
          <w:strike w:val="0"/>
          <w:spacing w:val="40"/>
        </w:rPr>
        <w:t> </w:t>
      </w:r>
      <w:r>
        <w:rPr>
          <w:strike w:val="0"/>
        </w:rPr>
        <w:t>Məcəllənin </w:t>
      </w:r>
      <w:r>
        <w:rPr>
          <w:rFonts w:ascii="Times New Roman" w:hAnsi="Times New Roman"/>
          <w:b/>
          <w:i/>
          <w:strike w:val="0"/>
        </w:rPr>
        <w:t>189-1.1-ci,</w:t>
      </w:r>
      <w:r>
        <w:rPr>
          <w:rFonts w:ascii="Times New Roman" w:hAnsi="Times New Roman"/>
          <w:b/>
          <w:i/>
          <w:strike w:val="0"/>
          <w:spacing w:val="40"/>
        </w:rPr>
        <w:t> </w:t>
      </w:r>
      <w:r>
        <w:rPr>
          <w:rFonts w:ascii="Times New Roman" w:hAnsi="Times New Roman"/>
          <w:b/>
          <w:i/>
          <w:strike w:val="0"/>
        </w:rPr>
        <w:t>189-1.2-ci</w:t>
      </w:r>
      <w:r>
        <w:rPr>
          <w:rFonts w:ascii="Times New Roman" w:hAnsi="Times New Roman"/>
          <w:b/>
          <w:i/>
          <w:strike w:val="0"/>
          <w:spacing w:val="40"/>
        </w:rPr>
        <w:t> </w:t>
      </w:r>
      <w:r>
        <w:rPr>
          <w:rFonts w:ascii="Times New Roman" w:hAnsi="Times New Roman"/>
          <w:b/>
          <w:i/>
          <w:strike w:val="0"/>
        </w:rPr>
        <w:t>v</w:t>
      </w:r>
      <w:r>
        <w:rPr>
          <w:rFonts w:ascii="Arial" w:hAnsi="Arial"/>
          <w:i/>
          <w:strike w:val="0"/>
        </w:rPr>
        <w:t>ə</w:t>
      </w:r>
      <w:r>
        <w:rPr>
          <w:rFonts w:ascii="Arial" w:hAnsi="Arial"/>
          <w:i/>
          <w:strike w:val="0"/>
          <w:spacing w:val="40"/>
        </w:rPr>
        <w:t> </w:t>
      </w:r>
      <w:r>
        <w:rPr>
          <w:rFonts w:ascii="Times New Roman" w:hAnsi="Times New Roman"/>
          <w:b/>
          <w:i/>
          <w:strike w:val="0"/>
        </w:rPr>
        <w:t>ya</w:t>
      </w:r>
      <w:r>
        <w:rPr>
          <w:rFonts w:ascii="Times New Roman" w:hAnsi="Times New Roman"/>
          <w:b/>
          <w:i/>
          <w:strike w:val="0"/>
          <w:spacing w:val="40"/>
        </w:rPr>
        <w:t> </w:t>
      </w:r>
      <w:r>
        <w:rPr>
          <w:rFonts w:ascii="Times New Roman" w:hAnsi="Times New Roman"/>
          <w:b/>
          <w:i/>
          <w:strike w:val="0"/>
        </w:rPr>
        <w:t>189-1.2-1-ci</w:t>
      </w:r>
      <w:r>
        <w:rPr>
          <w:rFonts w:ascii="Times New Roman" w:hAnsi="Times New Roman"/>
          <w:b/>
          <w:i/>
          <w:strike w:val="0"/>
          <w:spacing w:val="80"/>
        </w:rPr>
        <w:t> </w:t>
      </w:r>
      <w:r>
        <w:rPr>
          <w:strike w:val="0"/>
        </w:rPr>
        <w:t>maddələrində nəzərdə tutulmuş əməllərin qarşısının alınmaması –</w:t>
      </w:r>
      <w:r>
        <w:rPr>
          <w:b/>
          <w:strike w:val="0"/>
          <w:color w:val="0000FF"/>
          <w:position w:val="13"/>
          <w:sz w:val="15"/>
          <w:u w:val="single" w:color="0000FF"/>
        </w:rPr>
        <w:t>[458]</w:t>
      </w:r>
    </w:p>
    <w:p>
      <w:pPr>
        <w:spacing w:line="213" w:lineRule="exact" w:before="0"/>
        <w:ind w:left="544" w:right="0" w:firstLine="0"/>
        <w:jc w:val="both"/>
        <w:rPr>
          <w:rFonts w:ascii="Times New Roman" w:hAnsi="Times New Roman"/>
          <w:b/>
          <w:i/>
          <w:sz w:val="19"/>
        </w:rPr>
      </w:pPr>
      <w:r>
        <w:rPr>
          <w:w w:val="105"/>
          <w:sz w:val="19"/>
        </w:rPr>
        <w:t>üç</w:t>
      </w:r>
      <w:r>
        <w:rPr>
          <w:spacing w:val="-7"/>
          <w:w w:val="105"/>
          <w:sz w:val="19"/>
        </w:rPr>
        <w:t> </w:t>
      </w:r>
      <w:r>
        <w:rPr>
          <w:w w:val="105"/>
          <w:sz w:val="19"/>
        </w:rPr>
        <w:t>min</w:t>
      </w:r>
      <w:r>
        <w:rPr>
          <w:spacing w:val="-7"/>
          <w:w w:val="105"/>
          <w:sz w:val="19"/>
        </w:rPr>
        <w:t> </w:t>
      </w:r>
      <w:r>
        <w:rPr>
          <w:w w:val="105"/>
          <w:sz w:val="19"/>
        </w:rPr>
        <w:t>manatdan</w:t>
      </w:r>
      <w:r>
        <w:rPr>
          <w:spacing w:val="-6"/>
          <w:w w:val="105"/>
          <w:sz w:val="19"/>
        </w:rPr>
        <w:t> </w:t>
      </w:r>
      <w:r>
        <w:rPr>
          <w:w w:val="105"/>
          <w:sz w:val="19"/>
        </w:rPr>
        <w:t>dörd</w:t>
      </w:r>
      <w:r>
        <w:rPr>
          <w:spacing w:val="-7"/>
          <w:w w:val="105"/>
          <w:sz w:val="19"/>
        </w:rPr>
        <w:t> </w:t>
      </w:r>
      <w:r>
        <w:rPr>
          <w:w w:val="105"/>
          <w:sz w:val="19"/>
        </w:rPr>
        <w:t>min</w:t>
      </w:r>
      <w:r>
        <w:rPr>
          <w:spacing w:val="-7"/>
          <w:w w:val="105"/>
          <w:sz w:val="19"/>
        </w:rPr>
        <w:t> </w:t>
      </w:r>
      <w:r>
        <w:rPr>
          <w:w w:val="105"/>
          <w:sz w:val="19"/>
        </w:rPr>
        <w:t>manatadək</w:t>
      </w:r>
      <w:r>
        <w:rPr>
          <w:spacing w:val="21"/>
          <w:w w:val="105"/>
          <w:sz w:val="19"/>
        </w:rPr>
        <w:t> </w:t>
      </w:r>
      <w:r>
        <w:rPr>
          <w:w w:val="105"/>
          <w:sz w:val="19"/>
        </w:rPr>
        <w:t>miqdarda</w:t>
      </w:r>
      <w:r>
        <w:rPr>
          <w:spacing w:val="-2"/>
          <w:w w:val="105"/>
          <w:sz w:val="19"/>
        </w:rPr>
        <w:t> </w:t>
      </w:r>
      <w:r>
        <w:rPr>
          <w:w w:val="105"/>
          <w:sz w:val="19"/>
        </w:rPr>
        <w:t>cərimə</w:t>
      </w:r>
      <w:r>
        <w:rPr>
          <w:spacing w:val="-2"/>
          <w:w w:val="105"/>
          <w:sz w:val="19"/>
        </w:rPr>
        <w:t> </w:t>
      </w:r>
      <w:r>
        <w:rPr>
          <w:w w:val="105"/>
          <w:sz w:val="19"/>
        </w:rPr>
        <w:t>və</w:t>
      </w:r>
      <w:r>
        <w:rPr>
          <w:spacing w:val="-2"/>
          <w:w w:val="105"/>
          <w:sz w:val="19"/>
        </w:rPr>
        <w:t> </w:t>
      </w:r>
      <w:r>
        <w:rPr>
          <w:w w:val="105"/>
          <w:sz w:val="19"/>
        </w:rPr>
        <w:t>ya</w:t>
      </w:r>
      <w:r>
        <w:rPr>
          <w:spacing w:val="1"/>
          <w:w w:val="105"/>
          <w:sz w:val="19"/>
        </w:rPr>
        <w:t> </w:t>
      </w:r>
      <w:r>
        <w:rPr>
          <w:rFonts w:ascii="Times New Roman" w:hAnsi="Times New Roman"/>
          <w:b/>
          <w:i/>
          <w:w w:val="105"/>
          <w:sz w:val="19"/>
        </w:rPr>
        <w:t>bir</w:t>
      </w:r>
      <w:r>
        <w:rPr>
          <w:rFonts w:ascii="Times New Roman" w:hAnsi="Times New Roman"/>
          <w:b/>
          <w:i/>
          <w:spacing w:val="1"/>
          <w:w w:val="105"/>
          <w:sz w:val="19"/>
        </w:rPr>
        <w:t> </w:t>
      </w:r>
      <w:r>
        <w:rPr>
          <w:rFonts w:ascii="Times New Roman" w:hAnsi="Times New Roman"/>
          <w:b/>
          <w:i/>
          <w:w w:val="105"/>
          <w:sz w:val="19"/>
        </w:rPr>
        <w:t>ild</w:t>
      </w:r>
      <w:r>
        <w:rPr>
          <w:rFonts w:ascii="Arial" w:hAnsi="Arial"/>
          <w:i/>
          <w:w w:val="105"/>
          <w:sz w:val="19"/>
        </w:rPr>
        <w:t>ə</w:t>
      </w:r>
      <w:r>
        <w:rPr>
          <w:rFonts w:ascii="Times New Roman" w:hAnsi="Times New Roman"/>
          <w:b/>
          <w:i/>
          <w:w w:val="105"/>
          <w:sz w:val="19"/>
        </w:rPr>
        <w:t>n üç</w:t>
      </w:r>
      <w:r>
        <w:rPr>
          <w:rFonts w:ascii="Times New Roman" w:hAnsi="Times New Roman"/>
          <w:b/>
          <w:i/>
          <w:spacing w:val="1"/>
          <w:w w:val="105"/>
          <w:sz w:val="19"/>
        </w:rPr>
        <w:t> </w:t>
      </w: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1"/>
          <w:w w:val="105"/>
          <w:sz w:val="19"/>
        </w:rPr>
        <w:t>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5"/>
          <w:w w:val="105"/>
          <w:sz w:val="19"/>
        </w:rPr>
        <w:t> </w:t>
      </w:r>
      <w:r>
        <w:rPr>
          <w:rFonts w:ascii="Times New Roman" w:hAnsi="Times New Roman"/>
          <w:b/>
          <w:i/>
          <w:spacing w:val="-2"/>
          <w:w w:val="105"/>
          <w:sz w:val="19"/>
        </w:rPr>
        <w:t>azadlı</w:t>
      </w:r>
      <w:r>
        <w:rPr>
          <w:rFonts w:ascii="Arial" w:hAnsi="Arial"/>
          <w:i/>
          <w:spacing w:val="-2"/>
          <w:w w:val="105"/>
          <w:sz w:val="19"/>
        </w:rPr>
        <w:t>ğ</w:t>
      </w:r>
      <w:r>
        <w:rPr>
          <w:rFonts w:ascii="Times New Roman" w:hAnsi="Times New Roman"/>
          <w:b/>
          <w:i/>
          <w:spacing w:val="-2"/>
          <w:w w:val="105"/>
          <w:sz w:val="19"/>
        </w:rPr>
        <w:t>ın</w:t>
      </w:r>
    </w:p>
    <w:p>
      <w:pPr>
        <w:pStyle w:val="BodyText"/>
        <w:spacing w:line="264" w:lineRule="auto"/>
        <w:ind w:left="100"/>
        <w:rPr>
          <w:b/>
          <w:position w:val="13"/>
          <w:sz w:val="15"/>
        </w:rPr>
      </w:pPr>
      <w:r>
        <w:rPr>
          <w:rFonts w:ascii="Times New Roman" w:hAnsi="Times New Roman"/>
          <w:b/>
          <w:i/>
        </w:rPr>
        <w:t>m</w:t>
      </w:r>
      <w:r>
        <w:rPr>
          <w:rFonts w:ascii="Arial" w:hAnsi="Arial"/>
          <w:i/>
        </w:rPr>
        <w:t>ə</w:t>
      </w:r>
      <w:r>
        <w:rPr>
          <w:rFonts w:ascii="Times New Roman" w:hAnsi="Times New Roman"/>
          <w:b/>
          <w:i/>
        </w:rPr>
        <w:t>hdudla</w:t>
      </w:r>
      <w:r>
        <w:rPr>
          <w:rFonts w:ascii="Arial" w:hAnsi="Arial"/>
          <w:i/>
        </w:rPr>
        <w:t>ş</w:t>
      </w:r>
      <w:r>
        <w:rPr>
          <w:rFonts w:ascii="Times New Roman" w:hAnsi="Times New Roman"/>
          <w:b/>
          <w:i/>
        </w:rPr>
        <w:t>dırılması</w:t>
      </w:r>
      <w:r>
        <w:rPr>
          <w:rFonts w:ascii="Times New Roman" w:hAnsi="Times New Roman"/>
          <w:b/>
          <w:i/>
          <w:spacing w:val="39"/>
        </w:rPr>
        <w:t> </w:t>
      </w:r>
      <w:r>
        <w:rPr>
          <w:rFonts w:ascii="Times New Roman" w:hAnsi="Times New Roman"/>
          <w:b/>
          <w:i/>
        </w:rPr>
        <w:t>v</w:t>
      </w:r>
      <w:r>
        <w:rPr>
          <w:rFonts w:ascii="Arial" w:hAnsi="Arial"/>
          <w:i/>
        </w:rPr>
        <w:t>ə</w:t>
      </w:r>
      <w:r>
        <w:rPr>
          <w:rFonts w:ascii="Arial" w:hAnsi="Arial"/>
          <w:i/>
          <w:spacing w:val="34"/>
        </w:rPr>
        <w:t> </w:t>
      </w:r>
      <w:r>
        <w:rPr>
          <w:rFonts w:ascii="Times New Roman" w:hAnsi="Times New Roman"/>
          <w:b/>
          <w:i/>
        </w:rPr>
        <w:t>ya</w:t>
      </w:r>
      <w:r>
        <w:rPr>
          <w:rFonts w:ascii="Times New Roman" w:hAnsi="Times New Roman"/>
          <w:b/>
          <w:i/>
          <w:spacing w:val="80"/>
          <w:w w:val="150"/>
        </w:rPr>
        <w:t> </w:t>
      </w:r>
      <w:r>
        <w:rPr>
          <w:strike/>
        </w:rPr>
        <w:t>üç</w:t>
      </w:r>
      <w:r>
        <w:rPr>
          <w:strike/>
          <w:spacing w:val="40"/>
        </w:rPr>
        <w:t> </w:t>
      </w:r>
      <w:r>
        <w:rPr>
          <w:strike/>
        </w:rPr>
        <w:t>ilədək</w:t>
      </w:r>
      <w:r>
        <w:rPr>
          <w:strike/>
          <w:spacing w:val="40"/>
        </w:rPr>
        <w:t> </w:t>
      </w:r>
      <w:r>
        <w:rPr>
          <w:strike/>
        </w:rPr>
        <w:t>müddətə</w:t>
      </w:r>
      <w:r>
        <w:rPr>
          <w:strike/>
          <w:spacing w:val="40"/>
        </w:rPr>
        <w:t> </w:t>
      </w:r>
      <w:r>
        <w:rPr>
          <w:strike/>
        </w:rPr>
        <w:t>azadlığın</w:t>
      </w:r>
      <w:r>
        <w:rPr>
          <w:strike/>
          <w:spacing w:val="40"/>
        </w:rPr>
        <w:t> </w:t>
      </w:r>
      <w:r>
        <w:rPr>
          <w:strike/>
        </w:rPr>
        <w:t>məhdudlaşdırılması</w:t>
      </w:r>
      <w:r>
        <w:rPr>
          <w:strike/>
          <w:spacing w:val="40"/>
        </w:rPr>
        <w:t> </w:t>
      </w:r>
      <w:r>
        <w:rPr>
          <w:strike/>
        </w:rPr>
        <w:t>və</w:t>
      </w:r>
      <w:r>
        <w:rPr>
          <w:strike/>
          <w:spacing w:val="40"/>
        </w:rPr>
        <w:t> </w:t>
      </w:r>
      <w:r>
        <w:rPr>
          <w:strike/>
        </w:rPr>
        <w:t>ya</w:t>
      </w:r>
      <w:r>
        <w:rPr>
          <w:strike w:val="0"/>
          <w:spacing w:val="40"/>
        </w:rPr>
        <w:t> </w:t>
      </w:r>
      <w:r>
        <w:rPr>
          <w:strike w:val="0"/>
        </w:rPr>
        <w:t>iki</w:t>
      </w:r>
      <w:r>
        <w:rPr>
          <w:strike w:val="0"/>
          <w:spacing w:val="40"/>
        </w:rPr>
        <w:t> </w:t>
      </w:r>
      <w:r>
        <w:rPr>
          <w:strike w:val="0"/>
        </w:rPr>
        <w:t>ildən</w:t>
      </w:r>
      <w:r>
        <w:rPr>
          <w:strike w:val="0"/>
          <w:spacing w:val="40"/>
        </w:rPr>
        <w:t> </w:t>
      </w:r>
      <w:r>
        <w:rPr>
          <w:strike w:val="0"/>
        </w:rPr>
        <w:t>dörd ilədək müddətə azadlıqdan məhrum etmə ilə cəzalandırılır.</w:t>
      </w:r>
      <w:r>
        <w:rPr>
          <w:b/>
          <w:strike w:val="0"/>
          <w:color w:val="0000FF"/>
          <w:position w:val="13"/>
          <w:sz w:val="15"/>
          <w:u w:val="single" w:color="0000FF"/>
        </w:rPr>
        <w:t>[459]</w:t>
      </w:r>
    </w:p>
    <w:p>
      <w:pPr>
        <w:pStyle w:val="BodyText"/>
        <w:spacing w:line="247" w:lineRule="auto"/>
        <w:ind w:left="100" w:right="99" w:firstLine="444"/>
        <w:jc w:val="both"/>
      </w:pPr>
      <w:r>
        <w:rPr/>
        <w:t>189-1.4.</w:t>
      </w:r>
      <w:r>
        <w:rPr>
          <w:spacing w:val="40"/>
        </w:rPr>
        <w:t> </w:t>
      </w:r>
      <w:r>
        <w:rPr/>
        <w:t>Təbii</w:t>
      </w:r>
      <w:r>
        <w:rPr>
          <w:spacing w:val="40"/>
        </w:rPr>
        <w:t> </w:t>
      </w:r>
      <w:r>
        <w:rPr/>
        <w:t>qaz, su, elektrik və ya istilik enerjisi təchizatı müəssisələrinin </w:t>
      </w:r>
      <w:r>
        <w:rPr>
          <w:strike/>
        </w:rPr>
        <w:t>vəzifəli şəxsi olmayan</w:t>
      </w:r>
      <w:r>
        <w:rPr>
          <w:strike w:val="0"/>
        </w:rPr>
        <w:t> səlahiyyətli nümayəndəsinin xidməti mövqedən sui-isti</w:t>
      </w:r>
      <w:r>
        <w:rPr>
          <w:strike w:val="0"/>
          <w:spacing w:val="-29"/>
        </w:rPr>
        <w:t> </w:t>
      </w:r>
      <w:r>
        <w:rPr>
          <w:strike w:val="0"/>
        </w:rPr>
        <w:t>fadə etməklə tamah</w:t>
      </w:r>
      <w:r>
        <w:rPr>
          <w:strike w:val="0"/>
          <w:spacing w:val="40"/>
        </w:rPr>
        <w:t> </w:t>
      </w:r>
      <w:r>
        <w:rPr>
          <w:strike w:val="0"/>
        </w:rPr>
        <w:t>və</w:t>
      </w:r>
      <w:r>
        <w:rPr>
          <w:strike w:val="0"/>
          <w:spacing w:val="40"/>
        </w:rPr>
        <w:t> </w:t>
      </w:r>
      <w:r>
        <w:rPr>
          <w:strike w:val="0"/>
        </w:rPr>
        <w:t>ya</w:t>
      </w:r>
      <w:r>
        <w:rPr>
          <w:strike w:val="0"/>
          <w:spacing w:val="40"/>
        </w:rPr>
        <w:t> </w:t>
      </w:r>
      <w:r>
        <w:rPr>
          <w:strike w:val="0"/>
        </w:rPr>
        <w:t>sair</w:t>
      </w:r>
      <w:r>
        <w:rPr>
          <w:strike w:val="0"/>
          <w:spacing w:val="40"/>
        </w:rPr>
        <w:t> </w:t>
      </w:r>
      <w:r>
        <w:rPr>
          <w:strike w:val="0"/>
        </w:rPr>
        <w:t>şəxsi</w:t>
      </w:r>
      <w:r>
        <w:rPr>
          <w:strike w:val="0"/>
          <w:spacing w:val="40"/>
        </w:rPr>
        <w:t> </w:t>
      </w:r>
      <w:r>
        <w:rPr>
          <w:strike w:val="0"/>
        </w:rPr>
        <w:t>marağı</w:t>
      </w:r>
      <w:r>
        <w:rPr>
          <w:strike w:val="0"/>
          <w:spacing w:val="40"/>
        </w:rPr>
        <w:t> </w:t>
      </w:r>
      <w:r>
        <w:rPr>
          <w:strike w:val="0"/>
        </w:rPr>
        <w:t>üzündən</w:t>
      </w:r>
      <w:r>
        <w:rPr>
          <w:strike w:val="0"/>
          <w:spacing w:val="40"/>
        </w:rPr>
        <w:t> </w:t>
      </w:r>
      <w:r>
        <w:rPr>
          <w:strike w:val="0"/>
        </w:rPr>
        <w:t>bu</w:t>
      </w:r>
      <w:r>
        <w:rPr>
          <w:strike w:val="0"/>
          <w:spacing w:val="40"/>
        </w:rPr>
        <w:t> </w:t>
      </w:r>
      <w:r>
        <w:rPr>
          <w:strike w:val="0"/>
        </w:rPr>
        <w:t>Məcəllənin </w:t>
      </w:r>
      <w:r>
        <w:rPr>
          <w:rFonts w:ascii="Times New Roman" w:hAnsi="Times New Roman"/>
          <w:b/>
          <w:i/>
          <w:strike w:val="0"/>
        </w:rPr>
        <w:t>189-1.1-ci,</w:t>
      </w:r>
      <w:r>
        <w:rPr>
          <w:rFonts w:ascii="Times New Roman" w:hAnsi="Times New Roman"/>
          <w:b/>
          <w:i/>
          <w:strike w:val="0"/>
          <w:spacing w:val="40"/>
        </w:rPr>
        <w:t> </w:t>
      </w:r>
      <w:r>
        <w:rPr>
          <w:rFonts w:ascii="Times New Roman" w:hAnsi="Times New Roman"/>
          <w:b/>
          <w:i/>
          <w:strike w:val="0"/>
        </w:rPr>
        <w:t>189-1.2-ci</w:t>
      </w:r>
      <w:r>
        <w:rPr>
          <w:rFonts w:ascii="Times New Roman" w:hAnsi="Times New Roman"/>
          <w:b/>
          <w:i/>
          <w:strike w:val="0"/>
          <w:spacing w:val="40"/>
        </w:rPr>
        <w:t> </w:t>
      </w:r>
      <w:r>
        <w:rPr>
          <w:rFonts w:ascii="Times New Roman" w:hAnsi="Times New Roman"/>
          <w:b/>
          <w:i/>
          <w:strike w:val="0"/>
        </w:rPr>
        <w:t>v</w:t>
      </w:r>
      <w:r>
        <w:rPr>
          <w:rFonts w:ascii="Arial" w:hAnsi="Arial"/>
          <w:i/>
          <w:strike w:val="0"/>
        </w:rPr>
        <w:t>ə</w:t>
      </w:r>
      <w:r>
        <w:rPr>
          <w:rFonts w:ascii="Arial" w:hAnsi="Arial"/>
          <w:i/>
          <w:strike w:val="0"/>
          <w:spacing w:val="40"/>
        </w:rPr>
        <w:t> </w:t>
      </w:r>
      <w:r>
        <w:rPr>
          <w:rFonts w:ascii="Times New Roman" w:hAnsi="Times New Roman"/>
          <w:b/>
          <w:i/>
          <w:strike w:val="0"/>
        </w:rPr>
        <w:t>ya</w:t>
      </w:r>
      <w:r>
        <w:rPr>
          <w:rFonts w:ascii="Times New Roman" w:hAnsi="Times New Roman"/>
          <w:b/>
          <w:i/>
          <w:strike w:val="0"/>
          <w:spacing w:val="40"/>
        </w:rPr>
        <w:t> </w:t>
      </w:r>
      <w:r>
        <w:rPr>
          <w:rFonts w:ascii="Times New Roman" w:hAnsi="Times New Roman"/>
          <w:b/>
          <w:i/>
          <w:strike w:val="0"/>
        </w:rPr>
        <w:t>189-1.2-1-ci </w:t>
      </w:r>
      <w:r>
        <w:rPr>
          <w:strike w:val="0"/>
        </w:rPr>
        <w:t>maddələrində nəzərdə tutulmuş əməllərin qarşısını almaması -</w:t>
      </w:r>
    </w:p>
    <w:p>
      <w:pPr>
        <w:spacing w:line="232" w:lineRule="auto" w:before="0"/>
        <w:ind w:left="100" w:right="102" w:firstLine="444"/>
        <w:jc w:val="both"/>
        <w:rPr>
          <w:sz w:val="19"/>
        </w:rPr>
      </w:pPr>
      <w:r>
        <w:rPr>
          <w:w w:val="105"/>
          <w:sz w:val="19"/>
        </w:rPr>
        <w:t>dörd min manatdan </w:t>
      </w:r>
      <w:r>
        <w:rPr>
          <w:rFonts w:ascii="Times New Roman" w:hAnsi="Times New Roman"/>
          <w:b/>
          <w:i/>
          <w:w w:val="105"/>
          <w:sz w:val="19"/>
        </w:rPr>
        <w:t>altı</w:t>
      </w:r>
      <w:r>
        <w:rPr>
          <w:rFonts w:ascii="Times New Roman" w:hAnsi="Times New Roman"/>
          <w:b/>
          <w:i/>
          <w:spacing w:val="-5"/>
          <w:w w:val="105"/>
          <w:sz w:val="19"/>
        </w:rPr>
        <w:t> </w:t>
      </w:r>
      <w:r>
        <w:rPr>
          <w:rFonts w:ascii="Times New Roman" w:hAnsi="Times New Roman"/>
          <w:b/>
          <w:i/>
          <w:w w:val="105"/>
          <w:sz w:val="19"/>
        </w:rPr>
        <w:t>min</w:t>
      </w:r>
      <w:r>
        <w:rPr>
          <w:rFonts w:ascii="Times New Roman" w:hAnsi="Times New Roman"/>
          <w:b/>
          <w:i/>
          <w:spacing w:val="40"/>
          <w:w w:val="105"/>
          <w:sz w:val="19"/>
        </w:rPr>
        <w:t> </w:t>
      </w:r>
      <w:r>
        <w:rPr>
          <w:w w:val="105"/>
          <w:sz w:val="19"/>
        </w:rPr>
        <w:t>manatadək miqdarda cərimə və ya</w:t>
      </w:r>
      <w:r>
        <w:rPr>
          <w:spacing w:val="-30"/>
          <w:w w:val="105"/>
          <w:sz w:val="19"/>
        </w:rPr>
        <w:t> </w:t>
      </w:r>
      <w:r>
        <w:rPr>
          <w:rFonts w:ascii="Times New Roman" w:hAnsi="Times New Roman"/>
          <w:b/>
          <w:i/>
          <w:w w:val="105"/>
          <w:sz w:val="19"/>
        </w:rPr>
        <w:t>iki ild</w:t>
      </w:r>
      <w:r>
        <w:rPr>
          <w:rFonts w:ascii="Arial" w:hAnsi="Arial"/>
          <w:i/>
          <w:w w:val="105"/>
          <w:sz w:val="19"/>
        </w:rPr>
        <w:t>ə</w:t>
      </w:r>
      <w:r>
        <w:rPr>
          <w:rFonts w:ascii="Times New Roman" w:hAnsi="Times New Roman"/>
          <w:b/>
          <w:i/>
          <w:w w:val="105"/>
          <w:sz w:val="19"/>
        </w:rPr>
        <w:t>n be</w:t>
      </w:r>
      <w:r>
        <w:rPr>
          <w:rFonts w:ascii="Arial" w:hAnsi="Arial"/>
          <w:i/>
          <w:w w:val="105"/>
          <w:sz w:val="19"/>
        </w:rPr>
        <w:t>ş </w:t>
      </w: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 müdd</w:t>
      </w:r>
      <w:r>
        <w:rPr>
          <w:rFonts w:ascii="Arial" w:hAnsi="Arial"/>
          <w:i/>
          <w:w w:val="105"/>
          <w:sz w:val="19"/>
        </w:rPr>
        <w:t>ə</w:t>
      </w:r>
      <w:r>
        <w:rPr>
          <w:rFonts w:ascii="Times New Roman" w:hAnsi="Times New Roman"/>
          <w:b/>
          <w:i/>
          <w:w w:val="105"/>
          <w:sz w:val="19"/>
        </w:rPr>
        <w:t>t</w:t>
      </w:r>
      <w:r>
        <w:rPr>
          <w:rFonts w:ascii="Arial" w:hAnsi="Arial"/>
          <w:i/>
          <w:w w:val="105"/>
          <w:sz w:val="19"/>
        </w:rPr>
        <w:t>ə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 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 v</w:t>
      </w:r>
      <w:r>
        <w:rPr>
          <w:rFonts w:ascii="Arial" w:hAnsi="Arial"/>
          <w:i/>
          <w:w w:val="105"/>
          <w:sz w:val="19"/>
        </w:rPr>
        <w:t>ə </w:t>
      </w:r>
      <w:r>
        <w:rPr>
          <w:rFonts w:ascii="Times New Roman" w:hAnsi="Times New Roman"/>
          <w:b/>
          <w:i/>
          <w:w w:val="105"/>
          <w:sz w:val="19"/>
        </w:rPr>
        <w:t>ya</w:t>
      </w:r>
      <w:r>
        <w:rPr>
          <w:rFonts w:ascii="Times New Roman" w:hAnsi="Times New Roman"/>
          <w:b/>
          <w:i/>
          <w:spacing w:val="70"/>
          <w:w w:val="105"/>
          <w:sz w:val="19"/>
        </w:rPr>
        <w:t> </w:t>
      </w:r>
      <w:r>
        <w:rPr>
          <w:strike/>
          <w:w w:val="105"/>
          <w:sz w:val="19"/>
        </w:rPr>
        <w:t>üç ilədək müddətə azadlığın məhdudlaşdırılması və ya</w:t>
      </w:r>
      <w:r>
        <w:rPr>
          <w:strike w:val="0"/>
          <w:w w:val="105"/>
          <w:sz w:val="19"/>
        </w:rPr>
        <w:t> dörd ildən altı</w:t>
      </w:r>
    </w:p>
    <w:p>
      <w:pPr>
        <w:pStyle w:val="BodyText"/>
        <w:spacing w:line="190" w:lineRule="atLeast" w:before="5"/>
        <w:ind w:left="1108" w:right="3607" w:hanging="1009"/>
        <w:jc w:val="both"/>
        <w:rPr>
          <w:b/>
          <w:sz w:val="15"/>
        </w:rPr>
      </w:pPr>
      <w:r>
        <w:rPr/>
        <w:t>ilədək müddətə azadlıqdan məhrum etmə ilə cəzalandırılır.</w:t>
      </w:r>
      <w:r>
        <w:rPr>
          <w:b/>
          <w:color w:val="0000FF"/>
          <w:position w:val="13"/>
          <w:sz w:val="15"/>
          <w:u w:val="single" w:color="0000FF"/>
        </w:rPr>
        <w:t>[460]</w:t>
      </w:r>
      <w:r>
        <w:rPr>
          <w:b/>
          <w:color w:val="0000FF"/>
          <w:position w:val="13"/>
          <w:sz w:val="15"/>
        </w:rPr>
        <w:t> </w:t>
      </w:r>
      <w:r>
        <w:rPr>
          <w:b/>
          <w:color w:val="0000FF"/>
          <w:spacing w:val="-4"/>
          <w:sz w:val="15"/>
          <w:u w:val="single" w:color="0000FF"/>
        </w:rPr>
        <w:t>[461]</w:t>
      </w:r>
    </w:p>
    <w:p>
      <w:pPr>
        <w:spacing w:line="134" w:lineRule="exact" w:before="0"/>
        <w:ind w:left="544" w:right="0" w:firstLine="0"/>
        <w:jc w:val="left"/>
        <w:rPr>
          <w:b/>
          <w:sz w:val="15"/>
        </w:rPr>
      </w:pPr>
      <w:r>
        <w:rPr>
          <w:b/>
          <w:strike/>
          <w:spacing w:val="-2"/>
          <w:w w:val="105"/>
          <w:sz w:val="15"/>
        </w:rPr>
        <w:t>Qeyd:</w:t>
      </w:r>
    </w:p>
    <w:p>
      <w:pPr>
        <w:spacing w:line="283" w:lineRule="auto" w:before="19"/>
        <w:ind w:left="100" w:right="0" w:firstLine="444"/>
        <w:jc w:val="left"/>
        <w:rPr>
          <w:sz w:val="15"/>
        </w:rPr>
      </w:pPr>
      <w:r>
        <w:rPr>
          <w:sz w:val="15"/>
        </w:rPr>
        <mc:AlternateContent>
          <mc:Choice Requires="wps">
            <w:drawing>
              <wp:anchor distT="0" distB="0" distL="0" distR="0" allowOverlap="1" layoutInCell="1" locked="0" behindDoc="1" simplePos="0" relativeHeight="482157056">
                <wp:simplePos x="0" y="0"/>
                <wp:positionH relativeFrom="page">
                  <wp:posOffset>704945</wp:posOffset>
                </wp:positionH>
                <wp:positionV relativeFrom="paragraph">
                  <wp:posOffset>67142</wp:posOffset>
                </wp:positionV>
                <wp:extent cx="6425565" cy="762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6425565" cy="7620"/>
                        </a:xfrm>
                        <a:custGeom>
                          <a:avLst/>
                          <a:gdLst/>
                          <a:ahLst/>
                          <a:cxnLst/>
                          <a:rect l="l" t="t" r="r" b="b"/>
                          <a:pathLst>
                            <a:path w="6425565" h="7620">
                              <a:moveTo>
                                <a:pt x="0" y="0"/>
                              </a:moveTo>
                              <a:lnTo>
                                <a:pt x="884166" y="0"/>
                              </a:lnTo>
                            </a:path>
                            <a:path w="6425565" h="7620">
                              <a:moveTo>
                                <a:pt x="884166" y="7622"/>
                              </a:moveTo>
                              <a:lnTo>
                                <a:pt x="2004619" y="7622"/>
                              </a:lnTo>
                            </a:path>
                            <a:path w="6425565" h="7620">
                              <a:moveTo>
                                <a:pt x="2004619" y="0"/>
                              </a:moveTo>
                              <a:lnTo>
                                <a:pt x="5122068" y="0"/>
                              </a:lnTo>
                            </a:path>
                            <a:path w="6425565" h="7620">
                              <a:moveTo>
                                <a:pt x="5122068"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507534pt;margin-top:5.28679pt;width:505.95pt;height:.6pt;mso-position-horizontal-relative:page;mso-position-vertical-relative:paragraph;z-index:-21159424" id="docshape64" coordorigin="1110,106" coordsize="10119,12" path="m1110,106l2503,106m2503,118l4267,118m4267,106l9176,106m9176,106l11229,106e" filled="false" stroked="true" strokeweight=".600167pt" strokecolor="#000000">
                <v:path arrowok="t"/>
                <v:stroke dashstyle="solid"/>
                <w10:wrap type="none"/>
              </v:shape>
            </w:pict>
          </mc:Fallback>
        </mc:AlternateContent>
      </w:r>
      <w:r>
        <w:rPr>
          <w:w w:val="105"/>
          <w:sz w:val="15"/>
        </w:rPr>
        <w:t>Bu</w:t>
      </w:r>
      <w:r>
        <w:rPr>
          <w:spacing w:val="72"/>
          <w:w w:val="105"/>
          <w:sz w:val="15"/>
        </w:rPr>
        <w:t> </w:t>
      </w:r>
      <w:r>
        <w:rPr>
          <w:w w:val="105"/>
          <w:sz w:val="15"/>
        </w:rPr>
        <w:t>Məcəllənin </w:t>
      </w:r>
      <w:r>
        <w:rPr>
          <w:rFonts w:ascii="Times New Roman" w:hAnsi="Times New Roman"/>
          <w:b/>
          <w:i/>
          <w:w w:val="105"/>
          <w:sz w:val="15"/>
        </w:rPr>
        <w:t>189-1.1</w:t>
      </w:r>
      <w:r>
        <w:rPr>
          <w:rFonts w:ascii="Times New Roman" w:hAnsi="Times New Roman"/>
          <w:b/>
          <w:i/>
          <w:spacing w:val="34"/>
          <w:w w:val="105"/>
          <w:sz w:val="15"/>
        </w:rPr>
        <w:t> </w:t>
      </w:r>
      <w:r>
        <w:rPr>
          <w:rFonts w:ascii="Times New Roman" w:hAnsi="Times New Roman"/>
          <w:b/>
          <w:i/>
          <w:w w:val="105"/>
          <w:sz w:val="15"/>
        </w:rPr>
        <w:t>v</w:t>
      </w:r>
      <w:r>
        <w:rPr>
          <w:rFonts w:ascii="Arial" w:hAnsi="Arial"/>
          <w:i/>
          <w:w w:val="105"/>
          <w:sz w:val="15"/>
        </w:rPr>
        <w:t>ə</w:t>
      </w:r>
      <w:r>
        <w:rPr>
          <w:rFonts w:ascii="Arial" w:hAnsi="Arial"/>
          <w:i/>
          <w:spacing w:val="30"/>
          <w:w w:val="105"/>
          <w:sz w:val="15"/>
        </w:rPr>
        <w:t> </w:t>
      </w:r>
      <w:r>
        <w:rPr>
          <w:rFonts w:ascii="Times New Roman" w:hAnsi="Times New Roman"/>
          <w:b/>
          <w:i/>
          <w:w w:val="105"/>
          <w:sz w:val="15"/>
        </w:rPr>
        <w:t>ya</w:t>
      </w:r>
      <w:r>
        <w:rPr>
          <w:rFonts w:ascii="Times New Roman" w:hAnsi="Times New Roman"/>
          <w:b/>
          <w:i/>
          <w:spacing w:val="36"/>
          <w:w w:val="105"/>
          <w:sz w:val="15"/>
        </w:rPr>
        <w:t> </w:t>
      </w:r>
      <w:r>
        <w:rPr>
          <w:rFonts w:ascii="Times New Roman" w:hAnsi="Times New Roman"/>
          <w:b/>
          <w:i/>
          <w:w w:val="105"/>
          <w:sz w:val="15"/>
        </w:rPr>
        <w:t>189-1.2-ci</w:t>
      </w:r>
      <w:r>
        <w:rPr>
          <w:rFonts w:ascii="Times New Roman" w:hAnsi="Times New Roman"/>
          <w:b/>
          <w:i/>
          <w:spacing w:val="80"/>
          <w:w w:val="105"/>
          <w:sz w:val="15"/>
        </w:rPr>
        <w:t> </w:t>
      </w:r>
      <w:r>
        <w:rPr>
          <w:w w:val="105"/>
          <w:sz w:val="15"/>
        </w:rPr>
        <w:t>maddələrində</w:t>
      </w:r>
      <w:r>
        <w:rPr>
          <w:spacing w:val="40"/>
          <w:w w:val="105"/>
          <w:sz w:val="15"/>
        </w:rPr>
        <w:t> </w:t>
      </w:r>
      <w:r>
        <w:rPr>
          <w:w w:val="105"/>
          <w:sz w:val="15"/>
        </w:rPr>
        <w:t>nəzərdə</w:t>
      </w:r>
      <w:r>
        <w:rPr>
          <w:spacing w:val="40"/>
          <w:w w:val="105"/>
          <w:sz w:val="15"/>
        </w:rPr>
        <w:t> </w:t>
      </w:r>
      <w:r>
        <w:rPr>
          <w:w w:val="105"/>
          <w:sz w:val="15"/>
        </w:rPr>
        <w:t>tutulmuş</w:t>
      </w:r>
      <w:r>
        <w:rPr>
          <w:spacing w:val="40"/>
          <w:w w:val="105"/>
          <w:sz w:val="15"/>
        </w:rPr>
        <w:t> </w:t>
      </w:r>
      <w:r>
        <w:rPr>
          <w:w w:val="105"/>
          <w:sz w:val="15"/>
        </w:rPr>
        <w:t>əməlləri</w:t>
      </w:r>
      <w:r>
        <w:rPr>
          <w:spacing w:val="40"/>
          <w:w w:val="105"/>
          <w:sz w:val="15"/>
        </w:rPr>
        <w:t> </w:t>
      </w:r>
      <w:r>
        <w:rPr>
          <w:w w:val="105"/>
          <w:sz w:val="15"/>
        </w:rPr>
        <w:t>ilk</w:t>
      </w:r>
      <w:r>
        <w:rPr>
          <w:spacing w:val="40"/>
          <w:w w:val="105"/>
          <w:sz w:val="15"/>
        </w:rPr>
        <w:t> </w:t>
      </w:r>
      <w:r>
        <w:rPr>
          <w:w w:val="105"/>
          <w:sz w:val="15"/>
        </w:rPr>
        <w:t>dəfə</w:t>
      </w:r>
      <w:r>
        <w:rPr>
          <w:spacing w:val="25"/>
          <w:w w:val="105"/>
          <w:sz w:val="15"/>
        </w:rPr>
        <w:t> </w:t>
      </w:r>
      <w:r>
        <w:rPr>
          <w:w w:val="105"/>
          <w:sz w:val="15"/>
        </w:rPr>
        <w:t>törətmiş</w:t>
      </w:r>
      <w:r>
        <w:rPr>
          <w:spacing w:val="40"/>
          <w:w w:val="105"/>
          <w:sz w:val="15"/>
        </w:rPr>
        <w:t> </w:t>
      </w:r>
      <w:r>
        <w:rPr>
          <w:w w:val="105"/>
          <w:sz w:val="15"/>
        </w:rPr>
        <w:t>şəxs</w:t>
      </w:r>
      <w:r>
        <w:rPr>
          <w:spacing w:val="40"/>
          <w:w w:val="105"/>
          <w:sz w:val="15"/>
        </w:rPr>
        <w:t> </w:t>
      </w:r>
      <w:r>
        <w:rPr>
          <w:w w:val="105"/>
          <w:sz w:val="15"/>
        </w:rPr>
        <w:t>cinayət </w:t>
      </w:r>
      <w:r>
        <w:rPr>
          <w:strike/>
          <w:w w:val="105"/>
          <w:sz w:val="15"/>
        </w:rPr>
        <w:t>nəticəsində vurulmuş ziyanı tamamilə ödədikdə cinayət məsuliyyətindən azad olunur.</w:t>
      </w:r>
    </w:p>
    <w:p>
      <w:pPr>
        <w:pStyle w:val="BodyText"/>
        <w:spacing w:before="10"/>
      </w:pPr>
    </w:p>
    <w:p>
      <w:pPr>
        <w:pStyle w:val="ListParagraph"/>
        <w:numPr>
          <w:ilvl w:val="2"/>
          <w:numId w:val="35"/>
        </w:numPr>
        <w:tabs>
          <w:tab w:pos="343" w:val="left" w:leader="none"/>
        </w:tabs>
        <w:spacing w:line="240" w:lineRule="auto" w:before="0" w:after="0"/>
        <w:ind w:left="343" w:right="4" w:hanging="343"/>
        <w:jc w:val="center"/>
        <w:rPr>
          <w:sz w:val="19"/>
        </w:rPr>
      </w:pPr>
      <w:r>
        <w:rPr>
          <w:sz w:val="19"/>
        </w:rPr>
        <w:t>cü</w:t>
      </w:r>
      <w:r>
        <w:rPr>
          <w:spacing w:val="2"/>
          <w:sz w:val="19"/>
        </w:rPr>
        <w:t> </w:t>
      </w:r>
      <w:r>
        <w:rPr>
          <w:spacing w:val="-2"/>
          <w:sz w:val="19"/>
        </w:rPr>
        <w:t>fəsil</w:t>
      </w:r>
    </w:p>
    <w:p>
      <w:pPr>
        <w:pStyle w:val="Heading1"/>
        <w:ind w:right="32"/>
      </w:pPr>
      <w:r>
        <w:rPr/>
        <w:t>İQTİSADİ</w:t>
      </w:r>
      <w:r>
        <w:rPr>
          <w:spacing w:val="3"/>
        </w:rPr>
        <w:t> </w:t>
      </w:r>
      <w:r>
        <w:rPr/>
        <w:t>FƏALİYYƏT</w:t>
      </w:r>
      <w:r>
        <w:rPr>
          <w:spacing w:val="3"/>
        </w:rPr>
        <w:t> </w:t>
      </w:r>
      <w:r>
        <w:rPr/>
        <w:t>SAHƏSİNDƏ</w:t>
      </w:r>
      <w:r>
        <w:rPr>
          <w:spacing w:val="3"/>
        </w:rPr>
        <w:t> </w:t>
      </w:r>
      <w:r>
        <w:rPr/>
        <w:t>OLAN</w:t>
      </w:r>
      <w:r>
        <w:rPr>
          <w:spacing w:val="3"/>
        </w:rPr>
        <w:t> </w:t>
      </w:r>
      <w:r>
        <w:rPr>
          <w:spacing w:val="-2"/>
        </w:rPr>
        <w:t>CİNAYƏTLƏR</w:t>
      </w:r>
    </w:p>
    <w:p>
      <w:pPr>
        <w:pStyle w:val="BodyText"/>
        <w:spacing w:before="25"/>
        <w:rPr>
          <w:b/>
        </w:rPr>
      </w:pPr>
    </w:p>
    <w:p>
      <w:pPr>
        <w:spacing w:before="0"/>
        <w:ind w:left="544" w:right="0" w:firstLine="0"/>
        <w:jc w:val="both"/>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1</w:t>
      </w:r>
      <w:r>
        <w:rPr>
          <w:spacing w:val="-66"/>
          <w:sz w:val="19"/>
        </w:rPr>
        <w:t> </w:t>
      </w:r>
      <w:r>
        <w:rPr>
          <w:sz w:val="19"/>
        </w:rPr>
        <w:t>9</w:t>
      </w:r>
      <w:r>
        <w:rPr>
          <w:spacing w:val="-66"/>
          <w:sz w:val="19"/>
        </w:rPr>
        <w:t> </w:t>
      </w:r>
      <w:r>
        <w:rPr>
          <w:sz w:val="19"/>
        </w:rPr>
        <w:t>0</w:t>
      </w:r>
      <w:r>
        <w:rPr>
          <w:spacing w:val="-66"/>
          <w:sz w:val="19"/>
        </w:rPr>
        <w:t> </w:t>
      </w:r>
      <w:r>
        <w:rPr>
          <w:sz w:val="19"/>
        </w:rPr>
        <w:t>.</w:t>
      </w:r>
      <w:r>
        <w:rPr>
          <w:spacing w:val="12"/>
          <w:sz w:val="19"/>
        </w:rPr>
        <w:t> </w:t>
      </w:r>
      <w:r>
        <w:rPr>
          <w:b/>
          <w:sz w:val="19"/>
        </w:rPr>
        <w:t>Qanuni</w:t>
      </w:r>
      <w:r>
        <w:rPr>
          <w:b/>
          <w:spacing w:val="3"/>
          <w:sz w:val="19"/>
        </w:rPr>
        <w:t> </w:t>
      </w:r>
      <w:r>
        <w:rPr>
          <w:b/>
          <w:sz w:val="19"/>
        </w:rPr>
        <w:t>sahibkarlıq</w:t>
      </w:r>
      <w:r>
        <w:rPr>
          <w:b/>
          <w:spacing w:val="3"/>
          <w:sz w:val="19"/>
        </w:rPr>
        <w:t> </w:t>
      </w:r>
      <w:r>
        <w:rPr>
          <w:b/>
          <w:sz w:val="19"/>
        </w:rPr>
        <w:t>fəaliyyətinə</w:t>
      </w:r>
      <w:r>
        <w:rPr>
          <w:b/>
          <w:spacing w:val="2"/>
          <w:sz w:val="19"/>
        </w:rPr>
        <w:t> </w:t>
      </w:r>
      <w:r>
        <w:rPr>
          <w:b/>
          <w:sz w:val="19"/>
        </w:rPr>
        <w:t>mane</w:t>
      </w:r>
      <w:r>
        <w:rPr>
          <w:b/>
          <w:spacing w:val="3"/>
          <w:sz w:val="19"/>
        </w:rPr>
        <w:t> </w:t>
      </w:r>
      <w:r>
        <w:rPr>
          <w:b/>
          <w:spacing w:val="-4"/>
          <w:sz w:val="19"/>
        </w:rPr>
        <w:t>olma</w:t>
      </w:r>
    </w:p>
    <w:p>
      <w:pPr>
        <w:pStyle w:val="BodyText"/>
        <w:spacing w:before="26"/>
        <w:rPr>
          <w:b/>
        </w:rPr>
      </w:pPr>
    </w:p>
    <w:p>
      <w:pPr>
        <w:pStyle w:val="ListParagraph"/>
        <w:numPr>
          <w:ilvl w:val="1"/>
          <w:numId w:val="165"/>
        </w:numPr>
        <w:tabs>
          <w:tab w:pos="1392" w:val="left" w:leader="none"/>
        </w:tabs>
        <w:spacing w:line="254" w:lineRule="auto" w:before="0" w:after="0"/>
        <w:ind w:left="100" w:right="98" w:firstLine="444"/>
        <w:jc w:val="both"/>
        <w:rPr>
          <w:sz w:val="19"/>
        </w:rPr>
      </w:pPr>
      <w:r>
        <w:rPr>
          <w:sz w:val="19"/>
        </w:rPr>
        <w:t>Fərdi sahibkarın və ya kommersiya təşkilatının qeydiyyatından qanunsuz olaraq imtina etmə və ya onların qeydiyyatından boyun qaçırma, müəyyən fəaliyyət növünü həyata keçirmək üçün xüsusi razılığın (lisenziyanın) verilməsindən qanunsuz olaraq imtina etmə və</w:t>
      </w:r>
      <w:r>
        <w:rPr>
          <w:spacing w:val="40"/>
          <w:sz w:val="19"/>
        </w:rPr>
        <w:t> </w:t>
      </w:r>
      <w:r>
        <w:rPr>
          <w:sz w:val="19"/>
        </w:rPr>
        <w:t>ya onun verilməsindən boyun qaçırma, təşkilati-hüquqi və ya mülkiyyət formasından asılı olmayaraq fərdi sahibkarın və ya kommersiya təşkilatının hüquqlarını və ya qanuni</w:t>
      </w:r>
      <w:r>
        <w:rPr>
          <w:spacing w:val="40"/>
          <w:sz w:val="19"/>
        </w:rPr>
        <w:t> </w:t>
      </w:r>
      <w:r>
        <w:rPr>
          <w:sz w:val="19"/>
        </w:rPr>
        <w:t>maraqlarını məhdudlaşdırma, habelə fərdi sahibkarın və ya kommersiya təşkilatının müstəqilliyini qanunsuz məhdudlaşdırma və ya onların fəaliyyətinə başqa cür qanunsuz</w:t>
      </w:r>
      <w:r>
        <w:rPr>
          <w:spacing w:val="40"/>
          <w:sz w:val="19"/>
        </w:rPr>
        <w:t> </w:t>
      </w:r>
      <w:r>
        <w:rPr>
          <w:sz w:val="19"/>
        </w:rPr>
        <w:t>müdaxilə etmə, bu əməllər vəzifəli şəxs tərəfindən öz qulluq mövqeyindən sui-istifadə</w:t>
      </w:r>
      <w:r>
        <w:rPr>
          <w:spacing w:val="40"/>
          <w:sz w:val="19"/>
        </w:rPr>
        <w:t> </w:t>
      </w:r>
      <w:r>
        <w:rPr>
          <w:sz w:val="19"/>
        </w:rPr>
        <w:t>etməklə törədildikdə—</w:t>
      </w:r>
    </w:p>
    <w:p>
      <w:pPr>
        <w:spacing w:line="214" w:lineRule="exact" w:before="0"/>
        <w:ind w:left="544" w:right="0" w:firstLine="0"/>
        <w:jc w:val="both"/>
        <w:rPr>
          <w:sz w:val="19"/>
        </w:rPr>
      </w:pPr>
      <w:r>
        <w:rPr>
          <w:rFonts w:ascii="Times New Roman" w:hAnsi="Times New Roman"/>
          <w:b/>
          <w:i/>
          <w:w w:val="105"/>
          <w:sz w:val="19"/>
        </w:rPr>
        <w:t>iki</w:t>
      </w:r>
      <w:r>
        <w:rPr>
          <w:rFonts w:ascii="Times New Roman" w:hAnsi="Times New Roman"/>
          <w:b/>
          <w:i/>
          <w:spacing w:val="7"/>
          <w:w w:val="105"/>
          <w:sz w:val="19"/>
        </w:rPr>
        <w:t> </w:t>
      </w:r>
      <w:r>
        <w:rPr>
          <w:rFonts w:ascii="Times New Roman" w:hAnsi="Times New Roman"/>
          <w:b/>
          <w:i/>
          <w:w w:val="105"/>
          <w:sz w:val="19"/>
        </w:rPr>
        <w:t>min</w:t>
      </w:r>
      <w:r>
        <w:rPr>
          <w:rFonts w:ascii="Times New Roman" w:hAnsi="Times New Roman"/>
          <w:b/>
          <w:i/>
          <w:spacing w:val="7"/>
          <w:w w:val="105"/>
          <w:sz w:val="19"/>
        </w:rPr>
        <w:t> </w:t>
      </w:r>
      <w:r>
        <w:rPr>
          <w:rFonts w:ascii="Times New Roman" w:hAnsi="Times New Roman"/>
          <w:b/>
          <w:i/>
          <w:w w:val="105"/>
          <w:sz w:val="19"/>
        </w:rPr>
        <w:t>manatdan</w:t>
      </w:r>
      <w:r>
        <w:rPr>
          <w:rFonts w:ascii="Times New Roman" w:hAnsi="Times New Roman"/>
          <w:b/>
          <w:i/>
          <w:spacing w:val="8"/>
          <w:w w:val="105"/>
          <w:sz w:val="19"/>
        </w:rPr>
        <w:t> </w:t>
      </w:r>
      <w:r>
        <w:rPr>
          <w:rFonts w:ascii="Times New Roman" w:hAnsi="Times New Roman"/>
          <w:b/>
          <w:i/>
          <w:w w:val="105"/>
          <w:sz w:val="19"/>
        </w:rPr>
        <w:t>dörd</w:t>
      </w:r>
      <w:r>
        <w:rPr>
          <w:rFonts w:ascii="Times New Roman" w:hAnsi="Times New Roman"/>
          <w:b/>
          <w:i/>
          <w:spacing w:val="7"/>
          <w:w w:val="105"/>
          <w:sz w:val="19"/>
        </w:rPr>
        <w:t> </w:t>
      </w:r>
      <w:r>
        <w:rPr>
          <w:rFonts w:ascii="Times New Roman" w:hAnsi="Times New Roman"/>
          <w:b/>
          <w:i/>
          <w:w w:val="105"/>
          <w:sz w:val="19"/>
        </w:rPr>
        <w:t>min</w:t>
      </w:r>
      <w:r>
        <w:rPr>
          <w:rFonts w:ascii="Times New Roman" w:hAnsi="Times New Roman"/>
          <w:b/>
          <w:i/>
          <w:spacing w:val="30"/>
          <w:w w:val="105"/>
          <w:sz w:val="19"/>
        </w:rPr>
        <w:t>  </w:t>
      </w:r>
      <w:r>
        <w:rPr>
          <w:w w:val="105"/>
          <w:sz w:val="19"/>
        </w:rPr>
        <w:t>manatadək</w:t>
      </w:r>
      <w:r>
        <w:rPr>
          <w:spacing w:val="7"/>
          <w:w w:val="105"/>
          <w:sz w:val="19"/>
        </w:rPr>
        <w:t> </w:t>
      </w:r>
      <w:r>
        <w:rPr>
          <w:w w:val="105"/>
          <w:sz w:val="19"/>
        </w:rPr>
        <w:t>miqdarda</w:t>
      </w:r>
      <w:r>
        <w:rPr>
          <w:spacing w:val="8"/>
          <w:w w:val="105"/>
          <w:sz w:val="19"/>
        </w:rPr>
        <w:t> </w:t>
      </w:r>
      <w:r>
        <w:rPr>
          <w:w w:val="105"/>
          <w:sz w:val="19"/>
        </w:rPr>
        <w:t>cərimə</w:t>
      </w:r>
      <w:r>
        <w:rPr>
          <w:spacing w:val="7"/>
          <w:w w:val="105"/>
          <w:sz w:val="19"/>
        </w:rPr>
        <w:t> </w:t>
      </w:r>
      <w:r>
        <w:rPr>
          <w:w w:val="105"/>
          <w:sz w:val="19"/>
        </w:rPr>
        <w:t>və</w:t>
      </w:r>
      <w:r>
        <w:rPr>
          <w:spacing w:val="7"/>
          <w:w w:val="105"/>
          <w:sz w:val="19"/>
        </w:rPr>
        <w:t> </w:t>
      </w:r>
      <w:r>
        <w:rPr>
          <w:w w:val="105"/>
          <w:sz w:val="19"/>
        </w:rPr>
        <w:t>ya</w:t>
      </w:r>
      <w:r>
        <w:rPr>
          <w:spacing w:val="7"/>
          <w:w w:val="105"/>
          <w:sz w:val="19"/>
        </w:rPr>
        <w:t> </w:t>
      </w:r>
      <w:r>
        <w:rPr>
          <w:w w:val="105"/>
          <w:sz w:val="19"/>
        </w:rPr>
        <w:t>bir</w:t>
      </w:r>
      <w:r>
        <w:rPr>
          <w:spacing w:val="7"/>
          <w:w w:val="105"/>
          <w:sz w:val="19"/>
        </w:rPr>
        <w:t> </w:t>
      </w:r>
      <w:r>
        <w:rPr>
          <w:w w:val="105"/>
          <w:sz w:val="19"/>
        </w:rPr>
        <w:t>ilədək</w:t>
      </w:r>
      <w:r>
        <w:rPr>
          <w:spacing w:val="8"/>
          <w:w w:val="105"/>
          <w:sz w:val="19"/>
        </w:rPr>
        <w:t> </w:t>
      </w:r>
      <w:r>
        <w:rPr>
          <w:w w:val="105"/>
          <w:sz w:val="19"/>
        </w:rPr>
        <w:t>müddətə</w:t>
      </w:r>
      <w:r>
        <w:rPr>
          <w:spacing w:val="7"/>
          <w:w w:val="105"/>
          <w:sz w:val="19"/>
        </w:rPr>
        <w:t> </w:t>
      </w:r>
      <w:r>
        <w:rPr>
          <w:w w:val="105"/>
          <w:sz w:val="19"/>
        </w:rPr>
        <w:t>islah</w:t>
      </w:r>
      <w:r>
        <w:rPr>
          <w:spacing w:val="7"/>
          <w:w w:val="105"/>
          <w:sz w:val="19"/>
        </w:rPr>
        <w:t> </w:t>
      </w:r>
      <w:r>
        <w:rPr>
          <w:spacing w:val="-2"/>
          <w:w w:val="105"/>
          <w:sz w:val="19"/>
        </w:rPr>
        <w:t>işləri</w:t>
      </w:r>
    </w:p>
    <w:p>
      <w:pPr>
        <w:spacing w:before="24"/>
        <w:ind w:left="100" w:right="0" w:firstLine="0"/>
        <w:jc w:val="left"/>
        <w:rPr>
          <w:b/>
          <w:position w:val="13"/>
          <w:sz w:val="15"/>
        </w:rPr>
      </w:pPr>
      <w:r>
        <w:rPr>
          <w:sz w:val="19"/>
        </w:rPr>
        <w:t>ilə</w:t>
      </w:r>
      <w:r>
        <w:rPr>
          <w:spacing w:val="2"/>
          <w:sz w:val="19"/>
        </w:rPr>
        <w:t> </w:t>
      </w:r>
      <w:r>
        <w:rPr>
          <w:spacing w:val="-2"/>
          <w:sz w:val="19"/>
        </w:rPr>
        <w:t>cəzalandırılır.</w:t>
      </w:r>
      <w:r>
        <w:rPr>
          <w:b/>
          <w:color w:val="0000FF"/>
          <w:spacing w:val="-2"/>
          <w:position w:val="13"/>
          <w:sz w:val="15"/>
          <w:u w:val="single" w:color="0000FF"/>
        </w:rPr>
        <w:t>[462]</w:t>
      </w:r>
    </w:p>
    <w:p>
      <w:pPr>
        <w:spacing w:after="0"/>
        <w:jc w:val="left"/>
        <w:rPr>
          <w:b/>
          <w:position w:val="13"/>
          <w:sz w:val="15"/>
        </w:rPr>
        <w:sectPr>
          <w:pgSz w:w="11900" w:h="16840"/>
          <w:pgMar w:top="500" w:bottom="280" w:left="566" w:right="566"/>
        </w:sectPr>
      </w:pPr>
    </w:p>
    <w:p>
      <w:pPr>
        <w:pStyle w:val="ListParagraph"/>
        <w:numPr>
          <w:ilvl w:val="1"/>
          <w:numId w:val="165"/>
        </w:numPr>
        <w:tabs>
          <w:tab w:pos="1473" w:val="left" w:leader="none"/>
        </w:tabs>
        <w:spacing w:line="266" w:lineRule="auto" w:before="92" w:after="0"/>
        <w:ind w:left="100" w:right="105" w:firstLine="444"/>
        <w:jc w:val="left"/>
        <w:rPr>
          <w:b/>
          <w:position w:val="13"/>
          <w:sz w:val="15"/>
        </w:rPr>
      </w:pPr>
      <w:r>
        <w:rPr>
          <w:b/>
          <w:position w:val="13"/>
          <w:sz w:val="15"/>
        </w:rPr>
        <mc:AlternateContent>
          <mc:Choice Requires="wps">
            <w:drawing>
              <wp:anchor distT="0" distB="0" distL="0" distR="0" allowOverlap="1" layoutInCell="1" locked="0" behindDoc="0" simplePos="0" relativeHeight="15780352">
                <wp:simplePos x="0" y="0"/>
                <wp:positionH relativeFrom="page">
                  <wp:posOffset>3365067</wp:posOffset>
                </wp:positionH>
                <wp:positionV relativeFrom="paragraph">
                  <wp:posOffset>259001</wp:posOffset>
                </wp:positionV>
                <wp:extent cx="73660" cy="14224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264.965973pt;margin-top:20.393806pt;width:5.8pt;height:11.2pt;mso-position-horizontal-relative:page;mso-position-vertical-relative:paragraph;z-index:15780352" type="#_x0000_t202" id="docshape65"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sz w:val="19"/>
        </w:rPr>
        <w:t>Eyni</w:t>
      </w:r>
      <w:r>
        <w:rPr>
          <w:spacing w:val="77"/>
          <w:w w:val="150"/>
          <w:sz w:val="19"/>
        </w:rPr>
        <w:t> </w:t>
      </w:r>
      <w:r>
        <w:rPr>
          <w:sz w:val="19"/>
        </w:rPr>
        <w:t>əməllər</w:t>
      </w:r>
      <w:r>
        <w:rPr>
          <w:spacing w:val="23"/>
          <w:sz w:val="19"/>
        </w:rPr>
        <w:t> </w:t>
      </w:r>
      <w:r>
        <w:rPr>
          <w:strike/>
          <w:sz w:val="19"/>
        </w:rPr>
        <w:t>qanuni</w:t>
      </w:r>
      <w:r>
        <w:rPr>
          <w:strike/>
          <w:spacing w:val="80"/>
          <w:sz w:val="19"/>
        </w:rPr>
        <w:t> </w:t>
      </w:r>
      <w:r>
        <w:rPr>
          <w:strike/>
          <w:sz w:val="19"/>
        </w:rPr>
        <w:t>qüvvəyə</w:t>
      </w:r>
      <w:r>
        <w:rPr>
          <w:strike/>
          <w:spacing w:val="80"/>
          <w:sz w:val="19"/>
        </w:rPr>
        <w:t> </w:t>
      </w:r>
      <w:r>
        <w:rPr>
          <w:strike/>
          <w:sz w:val="19"/>
        </w:rPr>
        <w:t>minmiş</w:t>
      </w:r>
      <w:r>
        <w:rPr>
          <w:strike/>
          <w:spacing w:val="80"/>
          <w:sz w:val="19"/>
        </w:rPr>
        <w:t> </w:t>
      </w:r>
      <w:r>
        <w:rPr>
          <w:strike/>
          <w:sz w:val="19"/>
        </w:rPr>
        <w:t>məhkəmə</w:t>
      </w:r>
      <w:r>
        <w:rPr>
          <w:strike/>
          <w:spacing w:val="80"/>
          <w:sz w:val="19"/>
        </w:rPr>
        <w:t> </w:t>
      </w:r>
      <w:r>
        <w:rPr>
          <w:strike/>
          <w:sz w:val="19"/>
        </w:rPr>
        <w:t>qərarını</w:t>
      </w:r>
      <w:r>
        <w:rPr>
          <w:strike/>
          <w:spacing w:val="80"/>
          <w:sz w:val="19"/>
        </w:rPr>
        <w:t> </w:t>
      </w:r>
      <w:r>
        <w:rPr>
          <w:strike/>
          <w:sz w:val="19"/>
        </w:rPr>
        <w:t>pozmaqla</w:t>
      </w:r>
      <w:r>
        <w:rPr>
          <w:strike/>
          <w:spacing w:val="80"/>
          <w:sz w:val="19"/>
        </w:rPr>
        <w:t> </w:t>
      </w:r>
      <w:r>
        <w:rPr>
          <w:strike/>
          <w:sz w:val="19"/>
        </w:rPr>
        <w:t>və</w:t>
      </w:r>
      <w:r>
        <w:rPr>
          <w:strike/>
          <w:spacing w:val="80"/>
          <w:sz w:val="19"/>
        </w:rPr>
        <w:t> </w:t>
      </w:r>
      <w:r>
        <w:rPr>
          <w:strike/>
          <w:sz w:val="19"/>
        </w:rPr>
        <w:t>ya</w:t>
      </w:r>
      <w:r>
        <w:rPr>
          <w:strike w:val="0"/>
          <w:spacing w:val="69"/>
          <w:w w:val="150"/>
          <w:sz w:val="19"/>
        </w:rPr>
        <w:t> </w:t>
      </w:r>
      <w:r>
        <w:rPr>
          <w:strike w:val="0"/>
          <w:sz w:val="19"/>
        </w:rPr>
        <w:t>külli miqdarda ziyan vurmaqla törədildikdə</w:t>
      </w:r>
      <w:r>
        <w:rPr>
          <w:b/>
          <w:strike w:val="0"/>
          <w:color w:val="0000FF"/>
          <w:position w:val="13"/>
          <w:sz w:val="15"/>
          <w:u w:val="single" w:color="0000FF"/>
        </w:rPr>
        <w:t>[463]</w:t>
      </w:r>
    </w:p>
    <w:p>
      <w:pPr>
        <w:spacing w:line="205" w:lineRule="exact" w:before="0"/>
        <w:ind w:left="544" w:right="0" w:firstLine="0"/>
        <w:jc w:val="left"/>
        <w:rPr>
          <w:sz w:val="19"/>
        </w:rPr>
      </w:pP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w:t>
      </w:r>
      <w:r>
        <w:rPr>
          <w:rFonts w:ascii="Times New Roman" w:hAnsi="Times New Roman"/>
          <w:b/>
          <w:i/>
          <w:spacing w:val="25"/>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20"/>
          <w:w w:val="110"/>
          <w:sz w:val="19"/>
        </w:rPr>
        <w:t> </w:t>
      </w:r>
      <w:r>
        <w:rPr>
          <w:rFonts w:ascii="Times New Roman" w:hAnsi="Times New Roman"/>
          <w:b/>
          <w:i/>
          <w:w w:val="110"/>
          <w:sz w:val="19"/>
        </w:rPr>
        <w:t>vurulmu</w:t>
      </w:r>
      <w:r>
        <w:rPr>
          <w:rFonts w:ascii="Arial" w:hAnsi="Arial"/>
          <w:i/>
          <w:w w:val="110"/>
          <w:sz w:val="19"/>
        </w:rPr>
        <w:t>ş</w:t>
      </w:r>
      <w:r>
        <w:rPr>
          <w:rFonts w:ascii="Arial" w:hAnsi="Arial"/>
          <w:i/>
          <w:spacing w:val="19"/>
          <w:w w:val="110"/>
          <w:sz w:val="19"/>
        </w:rPr>
        <w:t> </w:t>
      </w:r>
      <w:r>
        <w:rPr>
          <w:rFonts w:ascii="Times New Roman" w:hAnsi="Times New Roman"/>
          <w:b/>
          <w:i/>
          <w:w w:val="110"/>
          <w:sz w:val="19"/>
        </w:rPr>
        <w:t>ziyanın</w:t>
      </w:r>
      <w:r>
        <w:rPr>
          <w:rFonts w:ascii="Times New Roman" w:hAnsi="Times New Roman"/>
          <w:b/>
          <w:i/>
          <w:spacing w:val="25"/>
          <w:w w:val="110"/>
          <w:sz w:val="19"/>
        </w:rPr>
        <w:t> </w:t>
      </w:r>
      <w:r>
        <w:rPr>
          <w:rFonts w:ascii="Times New Roman" w:hAnsi="Times New Roman"/>
          <w:b/>
          <w:i/>
          <w:w w:val="110"/>
          <w:sz w:val="19"/>
        </w:rPr>
        <w:t>iki</w:t>
      </w:r>
      <w:r>
        <w:rPr>
          <w:rFonts w:ascii="Times New Roman" w:hAnsi="Times New Roman"/>
          <w:b/>
          <w:i/>
          <w:spacing w:val="12"/>
          <w:w w:val="110"/>
          <w:sz w:val="19"/>
        </w:rPr>
        <w:t> </w:t>
      </w:r>
      <w:r>
        <w:rPr>
          <w:rFonts w:ascii="Times New Roman" w:hAnsi="Times New Roman"/>
          <w:b/>
          <w:i/>
          <w:w w:val="110"/>
          <w:sz w:val="18"/>
        </w:rPr>
        <w:t>misli</w:t>
      </w:r>
      <w:r>
        <w:rPr>
          <w:rFonts w:ascii="Times New Roman" w:hAnsi="Times New Roman"/>
          <w:b/>
          <w:i/>
          <w:spacing w:val="16"/>
          <w:w w:val="110"/>
          <w:sz w:val="18"/>
        </w:rPr>
        <w:t> </w:t>
      </w:r>
      <w:r>
        <w:rPr>
          <w:rFonts w:ascii="Times New Roman" w:hAnsi="Times New Roman"/>
          <w:b/>
          <w:i/>
          <w:w w:val="110"/>
          <w:sz w:val="18"/>
        </w:rPr>
        <w:t>miqdarında</w:t>
      </w:r>
      <w:r>
        <w:rPr>
          <w:rFonts w:ascii="Times New Roman" w:hAnsi="Times New Roman"/>
          <w:b/>
          <w:i/>
          <w:spacing w:val="66"/>
          <w:w w:val="150"/>
          <w:sz w:val="18"/>
        </w:rPr>
        <w:t> </w:t>
      </w:r>
      <w:r>
        <w:rPr>
          <w:w w:val="110"/>
          <w:sz w:val="19"/>
        </w:rPr>
        <w:t>cərimə</w:t>
      </w:r>
      <w:r>
        <w:rPr>
          <w:spacing w:val="9"/>
          <w:w w:val="110"/>
          <w:sz w:val="19"/>
        </w:rPr>
        <w:t> </w:t>
      </w:r>
      <w:r>
        <w:rPr>
          <w:w w:val="110"/>
          <w:sz w:val="19"/>
        </w:rPr>
        <w:t>və</w:t>
      </w:r>
      <w:r>
        <w:rPr>
          <w:spacing w:val="9"/>
          <w:w w:val="110"/>
          <w:sz w:val="19"/>
        </w:rPr>
        <w:t> </w:t>
      </w:r>
      <w:r>
        <w:rPr>
          <w:w w:val="110"/>
          <w:sz w:val="19"/>
        </w:rPr>
        <w:t>ya</w:t>
      </w:r>
      <w:r>
        <w:rPr>
          <w:spacing w:val="9"/>
          <w:w w:val="110"/>
          <w:sz w:val="19"/>
        </w:rPr>
        <w:t> </w:t>
      </w:r>
      <w:r>
        <w:rPr>
          <w:w w:val="110"/>
          <w:sz w:val="19"/>
        </w:rPr>
        <w:t>üç</w:t>
      </w:r>
      <w:r>
        <w:rPr>
          <w:spacing w:val="10"/>
          <w:w w:val="110"/>
          <w:sz w:val="19"/>
        </w:rPr>
        <w:t> </w:t>
      </w:r>
      <w:r>
        <w:rPr>
          <w:w w:val="110"/>
          <w:sz w:val="19"/>
        </w:rPr>
        <w:t>ilədək</w:t>
      </w:r>
      <w:r>
        <w:rPr>
          <w:spacing w:val="9"/>
          <w:w w:val="110"/>
          <w:sz w:val="19"/>
        </w:rPr>
        <w:t> </w:t>
      </w:r>
      <w:r>
        <w:rPr>
          <w:w w:val="110"/>
          <w:sz w:val="19"/>
        </w:rPr>
        <w:t>müddətə</w:t>
      </w:r>
      <w:r>
        <w:rPr>
          <w:spacing w:val="9"/>
          <w:w w:val="110"/>
          <w:sz w:val="19"/>
        </w:rPr>
        <w:t> </w:t>
      </w:r>
      <w:r>
        <w:rPr>
          <w:spacing w:val="-2"/>
          <w:w w:val="110"/>
          <w:sz w:val="19"/>
        </w:rPr>
        <w:t>müəyyən</w:t>
      </w:r>
    </w:p>
    <w:p>
      <w:pPr>
        <w:pStyle w:val="BodyText"/>
        <w:spacing w:before="12"/>
        <w:ind w:left="100"/>
      </w:pPr>
      <w:r>
        <w:rPr/>
        <w:t>vəzifə</w:t>
      </w:r>
      <w:r>
        <w:rPr>
          <w:spacing w:val="14"/>
        </w:rPr>
        <w:t> </w:t>
      </w:r>
      <w:r>
        <w:rPr/>
        <w:t>tutma</w:t>
      </w:r>
      <w:r>
        <w:rPr>
          <w:spacing w:val="15"/>
        </w:rPr>
        <w:t> </w:t>
      </w:r>
      <w:r>
        <w:rPr/>
        <w:t>və</w:t>
      </w:r>
      <w:r>
        <w:rPr>
          <w:spacing w:val="15"/>
        </w:rPr>
        <w:t> </w:t>
      </w:r>
      <w:r>
        <w:rPr/>
        <w:t>ya</w:t>
      </w:r>
      <w:r>
        <w:rPr>
          <w:spacing w:val="14"/>
        </w:rPr>
        <w:t> </w:t>
      </w:r>
      <w:r>
        <w:rPr/>
        <w:t>müəyyən</w:t>
      </w:r>
      <w:r>
        <w:rPr>
          <w:spacing w:val="15"/>
        </w:rPr>
        <w:t> </w:t>
      </w:r>
      <w:r>
        <w:rPr/>
        <w:t>fəaliyyətlə</w:t>
      </w:r>
      <w:r>
        <w:rPr>
          <w:spacing w:val="15"/>
        </w:rPr>
        <w:t> </w:t>
      </w:r>
      <w:r>
        <w:rPr/>
        <w:t>məşğul</w:t>
      </w:r>
      <w:r>
        <w:rPr>
          <w:spacing w:val="14"/>
        </w:rPr>
        <w:t> </w:t>
      </w:r>
      <w:r>
        <w:rPr/>
        <w:t>olma</w:t>
      </w:r>
      <w:r>
        <w:rPr>
          <w:spacing w:val="15"/>
        </w:rPr>
        <w:t> </w:t>
      </w:r>
      <w:r>
        <w:rPr/>
        <w:t>hüququndan</w:t>
      </w:r>
      <w:r>
        <w:rPr>
          <w:spacing w:val="15"/>
        </w:rPr>
        <w:t> </w:t>
      </w:r>
      <w:r>
        <w:rPr/>
        <w:t>məhrum</w:t>
      </w:r>
      <w:r>
        <w:rPr>
          <w:spacing w:val="15"/>
        </w:rPr>
        <w:t> </w:t>
      </w:r>
      <w:r>
        <w:rPr/>
        <w:t>etmə</w:t>
      </w:r>
      <w:r>
        <w:rPr>
          <w:spacing w:val="14"/>
        </w:rPr>
        <w:t> </w:t>
      </w:r>
      <w:r>
        <w:rPr/>
        <w:t>və</w:t>
      </w:r>
      <w:r>
        <w:rPr>
          <w:spacing w:val="15"/>
        </w:rPr>
        <w:t> </w:t>
      </w:r>
      <w:r>
        <w:rPr/>
        <w:t>ya</w:t>
      </w:r>
      <w:r>
        <w:rPr>
          <w:spacing w:val="15"/>
        </w:rPr>
        <w:t> </w:t>
      </w:r>
      <w:r>
        <w:rPr/>
        <w:t>iki</w:t>
      </w:r>
      <w:r>
        <w:rPr>
          <w:spacing w:val="14"/>
        </w:rPr>
        <w:t> </w:t>
      </w:r>
      <w:r>
        <w:rPr>
          <w:spacing w:val="-2"/>
        </w:rPr>
        <w:t>ilədək</w:t>
      </w:r>
    </w:p>
    <w:p>
      <w:pPr>
        <w:spacing w:line="134" w:lineRule="exact" w:before="23"/>
        <w:ind w:left="0" w:right="854" w:firstLine="0"/>
        <w:jc w:val="center"/>
        <w:rPr>
          <w:b/>
          <w:sz w:val="15"/>
        </w:rPr>
      </w:pPr>
      <w:r>
        <w:rPr>
          <w:b/>
          <w:color w:val="0000FF"/>
          <w:spacing w:val="-2"/>
          <w:w w:val="105"/>
          <w:sz w:val="15"/>
          <w:u w:val="single" w:color="0000FF"/>
        </w:rPr>
        <w:t>[464]</w:t>
      </w:r>
    </w:p>
    <w:p>
      <w:pPr>
        <w:pStyle w:val="BodyText"/>
        <w:spacing w:line="180" w:lineRule="exact"/>
        <w:ind w:left="100"/>
      </w:pPr>
      <w:r>
        <w:rPr/>
        <w:t>müddətə</w:t>
      </w:r>
      <w:r>
        <w:rPr>
          <w:spacing w:val="2"/>
        </w:rPr>
        <w:t> </w:t>
      </w:r>
      <w:r>
        <w:rPr/>
        <w:t>islah</w:t>
      </w:r>
      <w:r>
        <w:rPr>
          <w:spacing w:val="3"/>
        </w:rPr>
        <w:t> </w:t>
      </w:r>
      <w:r>
        <w:rPr/>
        <w:t>işləri</w:t>
      </w:r>
      <w:r>
        <w:rPr>
          <w:spacing w:val="3"/>
        </w:rPr>
        <w:t> </w:t>
      </w:r>
      <w:r>
        <w:rPr/>
        <w:t>ilə</w:t>
      </w:r>
      <w:r>
        <w:rPr>
          <w:spacing w:val="2"/>
        </w:rPr>
        <w:t> </w:t>
      </w:r>
      <w:r>
        <w:rPr>
          <w:spacing w:val="-2"/>
        </w:rPr>
        <w:t>cəzalandırılır.</w:t>
      </w:r>
    </w:p>
    <w:p>
      <w:pPr>
        <w:spacing w:before="37"/>
        <w:ind w:left="0" w:right="106" w:firstLine="0"/>
        <w:jc w:val="right"/>
        <w:rPr>
          <w:rFonts w:ascii="Times New Roman" w:hAnsi="Times New Roman"/>
          <w:b/>
          <w:i/>
          <w:sz w:val="15"/>
        </w:rPr>
      </w:pPr>
      <w:r>
        <w:rPr>
          <w:rFonts w:ascii="Palatino Linotype" w:hAnsi="Palatino Linotype"/>
          <w:b/>
          <w:i/>
          <w:w w:val="110"/>
          <w:sz w:val="15"/>
        </w:rPr>
        <w:t>Qeyd:</w:t>
      </w:r>
      <w:r>
        <w:rPr>
          <w:rFonts w:ascii="Palatino Linotype" w:hAnsi="Palatino Linotype"/>
          <w:b/>
          <w:i/>
          <w:spacing w:val="-1"/>
          <w:w w:val="110"/>
          <w:sz w:val="15"/>
        </w:rPr>
        <w:t> </w:t>
      </w:r>
      <w:r>
        <w:rPr>
          <w:rFonts w:ascii="Times New Roman" w:hAnsi="Times New Roman"/>
          <w:b/>
          <w:i/>
          <w:w w:val="110"/>
          <w:sz w:val="15"/>
        </w:rPr>
        <w:t>Bu</w:t>
      </w:r>
      <w:r>
        <w:rPr>
          <w:rFonts w:ascii="Times New Roman" w:hAnsi="Times New Roman"/>
          <w:b/>
          <w:i/>
          <w:spacing w:val="12"/>
          <w:w w:val="110"/>
          <w:sz w:val="15"/>
        </w:rPr>
        <w:t> </w:t>
      </w:r>
      <w:r>
        <w:rPr>
          <w:rFonts w:ascii="Times New Roman" w:hAnsi="Times New Roman"/>
          <w:b/>
          <w:i/>
          <w:w w:val="110"/>
          <w:sz w:val="15"/>
        </w:rPr>
        <w:t>M</w:t>
      </w:r>
      <w:r>
        <w:rPr>
          <w:rFonts w:ascii="Arial" w:hAnsi="Arial"/>
          <w:i/>
          <w:w w:val="110"/>
          <w:sz w:val="15"/>
        </w:rPr>
        <w:t>ə</w:t>
      </w:r>
      <w:r>
        <w:rPr>
          <w:rFonts w:ascii="Times New Roman" w:hAnsi="Times New Roman"/>
          <w:b/>
          <w:i/>
          <w:w w:val="110"/>
          <w:sz w:val="15"/>
        </w:rPr>
        <w:t>c</w:t>
      </w:r>
      <w:r>
        <w:rPr>
          <w:rFonts w:ascii="Arial" w:hAnsi="Arial"/>
          <w:i/>
          <w:w w:val="110"/>
          <w:sz w:val="15"/>
        </w:rPr>
        <w:t>ə</w:t>
      </w:r>
      <w:r>
        <w:rPr>
          <w:rFonts w:ascii="Times New Roman" w:hAnsi="Times New Roman"/>
          <w:b/>
          <w:i/>
          <w:w w:val="110"/>
          <w:sz w:val="15"/>
        </w:rPr>
        <w:t>ll</w:t>
      </w:r>
      <w:r>
        <w:rPr>
          <w:rFonts w:ascii="Arial" w:hAnsi="Arial"/>
          <w:i/>
          <w:w w:val="110"/>
          <w:sz w:val="15"/>
        </w:rPr>
        <w:t>ə</w:t>
      </w:r>
      <w:r>
        <w:rPr>
          <w:rFonts w:ascii="Times New Roman" w:hAnsi="Times New Roman"/>
          <w:b/>
          <w:i/>
          <w:w w:val="110"/>
          <w:sz w:val="15"/>
        </w:rPr>
        <w:t>nin</w:t>
      </w:r>
      <w:r>
        <w:rPr>
          <w:rFonts w:ascii="Times New Roman" w:hAnsi="Times New Roman"/>
          <w:b/>
          <w:i/>
          <w:spacing w:val="12"/>
          <w:w w:val="110"/>
          <w:sz w:val="15"/>
        </w:rPr>
        <w:t> </w:t>
      </w:r>
      <w:r>
        <w:rPr>
          <w:rFonts w:ascii="Times New Roman" w:hAnsi="Times New Roman"/>
          <w:b/>
          <w:i/>
          <w:w w:val="110"/>
          <w:sz w:val="15"/>
        </w:rPr>
        <w:t>192.1,</w:t>
      </w:r>
      <w:r>
        <w:rPr>
          <w:rFonts w:ascii="Times New Roman" w:hAnsi="Times New Roman"/>
          <w:b/>
          <w:i/>
          <w:spacing w:val="-14"/>
          <w:w w:val="110"/>
          <w:sz w:val="15"/>
        </w:rPr>
        <w:t> </w:t>
      </w:r>
      <w:r>
        <w:rPr>
          <w:rFonts w:ascii="Times New Roman" w:hAnsi="Times New Roman"/>
          <w:b/>
          <w:i/>
          <w:strike/>
          <w:w w:val="110"/>
          <w:sz w:val="15"/>
        </w:rPr>
        <w:t>192-1.1,</w:t>
      </w:r>
      <w:r>
        <w:rPr>
          <w:rFonts w:ascii="Times New Roman" w:hAnsi="Times New Roman"/>
          <w:b/>
          <w:i/>
          <w:strike/>
          <w:spacing w:val="1"/>
          <w:w w:val="110"/>
          <w:sz w:val="15"/>
        </w:rPr>
        <w:t> </w:t>
      </w:r>
      <w:r>
        <w:rPr>
          <w:rFonts w:ascii="Times New Roman" w:hAnsi="Times New Roman"/>
          <w:b/>
          <w:i/>
          <w:strike/>
          <w:w w:val="110"/>
          <w:sz w:val="15"/>
        </w:rPr>
        <w:t>192-1.2,</w:t>
      </w:r>
      <w:r>
        <w:rPr>
          <w:rFonts w:ascii="Times New Roman" w:hAnsi="Times New Roman"/>
          <w:b/>
          <w:i/>
          <w:strike w:val="0"/>
          <w:spacing w:val="21"/>
          <w:w w:val="110"/>
          <w:sz w:val="15"/>
        </w:rPr>
        <w:t> </w:t>
      </w:r>
      <w:r>
        <w:rPr>
          <w:rFonts w:ascii="Times New Roman" w:hAnsi="Times New Roman"/>
          <w:b/>
          <w:i/>
          <w:strike w:val="0"/>
          <w:w w:val="110"/>
          <w:sz w:val="15"/>
        </w:rPr>
        <w:t>193.1,</w:t>
      </w:r>
      <w:r>
        <w:rPr>
          <w:rFonts w:ascii="Times New Roman" w:hAnsi="Times New Roman"/>
          <w:b/>
          <w:i/>
          <w:strike w:val="0"/>
          <w:spacing w:val="4"/>
          <w:w w:val="110"/>
          <w:sz w:val="15"/>
        </w:rPr>
        <w:t> </w:t>
      </w:r>
      <w:r>
        <w:rPr>
          <w:rFonts w:ascii="Times New Roman" w:hAnsi="Times New Roman"/>
          <w:b/>
          <w:i/>
          <w:strike w:val="0"/>
          <w:w w:val="110"/>
          <w:sz w:val="15"/>
        </w:rPr>
        <w:t>194.1-1,</w:t>
      </w:r>
      <w:r>
        <w:rPr>
          <w:rFonts w:ascii="Times New Roman" w:hAnsi="Times New Roman"/>
          <w:b/>
          <w:i/>
          <w:strike w:val="0"/>
          <w:spacing w:val="5"/>
          <w:w w:val="110"/>
          <w:sz w:val="15"/>
        </w:rPr>
        <w:t> </w:t>
      </w:r>
      <w:r>
        <w:rPr>
          <w:rFonts w:ascii="Times New Roman" w:hAnsi="Times New Roman"/>
          <w:b/>
          <w:i/>
          <w:strike w:val="0"/>
          <w:w w:val="110"/>
          <w:sz w:val="15"/>
        </w:rPr>
        <w:t>195.1,</w:t>
      </w:r>
      <w:r>
        <w:rPr>
          <w:rFonts w:ascii="Times New Roman" w:hAnsi="Times New Roman"/>
          <w:b/>
          <w:i/>
          <w:strike w:val="0"/>
          <w:spacing w:val="5"/>
          <w:w w:val="110"/>
          <w:sz w:val="15"/>
        </w:rPr>
        <w:t> </w:t>
      </w:r>
      <w:r>
        <w:rPr>
          <w:rFonts w:ascii="Times New Roman" w:hAnsi="Times New Roman"/>
          <w:b/>
          <w:i/>
          <w:strike w:val="0"/>
          <w:w w:val="110"/>
          <w:sz w:val="15"/>
        </w:rPr>
        <w:t>195-1.1,</w:t>
      </w:r>
      <w:r>
        <w:rPr>
          <w:rFonts w:ascii="Times New Roman" w:hAnsi="Times New Roman"/>
          <w:b/>
          <w:i/>
          <w:strike w:val="0"/>
          <w:spacing w:val="4"/>
          <w:w w:val="110"/>
          <w:sz w:val="15"/>
        </w:rPr>
        <w:t> </w:t>
      </w:r>
      <w:r>
        <w:rPr>
          <w:rFonts w:ascii="Times New Roman" w:hAnsi="Times New Roman"/>
          <w:b/>
          <w:i/>
          <w:strike w:val="0"/>
          <w:w w:val="110"/>
          <w:sz w:val="15"/>
        </w:rPr>
        <w:t>195-1.2,</w:t>
      </w:r>
      <w:r>
        <w:rPr>
          <w:rFonts w:ascii="Times New Roman" w:hAnsi="Times New Roman"/>
          <w:b/>
          <w:i/>
          <w:strike w:val="0"/>
          <w:spacing w:val="6"/>
          <w:w w:val="110"/>
          <w:sz w:val="15"/>
        </w:rPr>
        <w:t> </w:t>
      </w:r>
      <w:r>
        <w:rPr>
          <w:rFonts w:ascii="Times New Roman" w:hAnsi="Times New Roman"/>
          <w:b/>
          <w:i/>
          <w:strike w:val="0"/>
          <w:w w:val="110"/>
          <w:sz w:val="15"/>
        </w:rPr>
        <w:t>195-2.1,</w:t>
      </w:r>
      <w:r>
        <w:rPr>
          <w:rFonts w:ascii="Times New Roman" w:hAnsi="Times New Roman"/>
          <w:b/>
          <w:i/>
          <w:strike w:val="0"/>
          <w:spacing w:val="6"/>
          <w:w w:val="110"/>
          <w:sz w:val="15"/>
        </w:rPr>
        <w:t> </w:t>
      </w:r>
      <w:r>
        <w:rPr>
          <w:rFonts w:ascii="Times New Roman" w:hAnsi="Times New Roman"/>
          <w:b/>
          <w:i/>
          <w:strike w:val="0"/>
          <w:w w:val="110"/>
          <w:sz w:val="15"/>
        </w:rPr>
        <w:t>196.1,</w:t>
      </w:r>
      <w:r>
        <w:rPr>
          <w:rFonts w:ascii="Times New Roman" w:hAnsi="Times New Roman"/>
          <w:b/>
          <w:i/>
          <w:strike w:val="0"/>
          <w:spacing w:val="5"/>
          <w:w w:val="110"/>
          <w:sz w:val="15"/>
        </w:rPr>
        <w:t> </w:t>
      </w:r>
      <w:r>
        <w:rPr>
          <w:rFonts w:ascii="Times New Roman" w:hAnsi="Times New Roman"/>
          <w:b/>
          <w:i/>
          <w:strike w:val="0"/>
          <w:w w:val="110"/>
          <w:sz w:val="15"/>
        </w:rPr>
        <w:t>197.1,</w:t>
      </w:r>
      <w:r>
        <w:rPr>
          <w:rFonts w:ascii="Times New Roman" w:hAnsi="Times New Roman"/>
          <w:b/>
          <w:i/>
          <w:strike w:val="0"/>
          <w:spacing w:val="6"/>
          <w:w w:val="110"/>
          <w:sz w:val="15"/>
        </w:rPr>
        <w:t> </w:t>
      </w:r>
      <w:r>
        <w:rPr>
          <w:rFonts w:ascii="Times New Roman" w:hAnsi="Times New Roman"/>
          <w:b/>
          <w:i/>
          <w:strike w:val="0"/>
          <w:w w:val="110"/>
          <w:sz w:val="15"/>
        </w:rPr>
        <w:t>198.1,</w:t>
      </w:r>
      <w:r>
        <w:rPr>
          <w:rFonts w:ascii="Times New Roman" w:hAnsi="Times New Roman"/>
          <w:b/>
          <w:i/>
          <w:strike w:val="0"/>
          <w:spacing w:val="5"/>
          <w:w w:val="110"/>
          <w:sz w:val="15"/>
        </w:rPr>
        <w:t> </w:t>
      </w:r>
      <w:r>
        <w:rPr>
          <w:rFonts w:ascii="Times New Roman" w:hAnsi="Times New Roman"/>
          <w:b/>
          <w:i/>
          <w:strike w:val="0"/>
          <w:w w:val="110"/>
          <w:sz w:val="15"/>
        </w:rPr>
        <w:t>200-2.1,</w:t>
      </w:r>
      <w:r>
        <w:rPr>
          <w:rFonts w:ascii="Times New Roman" w:hAnsi="Times New Roman"/>
          <w:b/>
          <w:i/>
          <w:strike w:val="0"/>
          <w:spacing w:val="6"/>
          <w:w w:val="110"/>
          <w:sz w:val="15"/>
        </w:rPr>
        <w:t> </w:t>
      </w:r>
      <w:r>
        <w:rPr>
          <w:rFonts w:ascii="Times New Roman" w:hAnsi="Times New Roman"/>
          <w:b/>
          <w:i/>
          <w:strike w:val="0"/>
          <w:w w:val="110"/>
          <w:sz w:val="15"/>
        </w:rPr>
        <w:t>201-1.1,</w:t>
      </w:r>
      <w:r>
        <w:rPr>
          <w:rFonts w:ascii="Times New Roman" w:hAnsi="Times New Roman"/>
          <w:b/>
          <w:i/>
          <w:strike w:val="0"/>
          <w:spacing w:val="6"/>
          <w:w w:val="110"/>
          <w:sz w:val="15"/>
        </w:rPr>
        <w:t> </w:t>
      </w:r>
      <w:r>
        <w:rPr>
          <w:rFonts w:ascii="Times New Roman" w:hAnsi="Times New Roman"/>
          <w:b/>
          <w:i/>
          <w:strike w:val="0"/>
          <w:w w:val="110"/>
          <w:sz w:val="15"/>
        </w:rPr>
        <w:t>203.1,</w:t>
      </w:r>
      <w:r>
        <w:rPr>
          <w:rFonts w:ascii="Times New Roman" w:hAnsi="Times New Roman"/>
          <w:b/>
          <w:i/>
          <w:strike w:val="0"/>
          <w:spacing w:val="5"/>
          <w:w w:val="110"/>
          <w:sz w:val="15"/>
        </w:rPr>
        <w:t> </w:t>
      </w:r>
      <w:r>
        <w:rPr>
          <w:rFonts w:ascii="Times New Roman" w:hAnsi="Times New Roman"/>
          <w:b/>
          <w:i/>
          <w:strike w:val="0"/>
          <w:spacing w:val="-2"/>
          <w:w w:val="110"/>
          <w:sz w:val="15"/>
        </w:rPr>
        <w:t>204.2,</w:t>
      </w:r>
    </w:p>
    <w:p>
      <w:pPr>
        <w:spacing w:line="254" w:lineRule="auto" w:before="2"/>
        <w:ind w:left="0" w:right="104" w:firstLine="0"/>
        <w:jc w:val="right"/>
        <w:rPr>
          <w:rFonts w:ascii="Times New Roman" w:hAnsi="Times New Roman"/>
          <w:b/>
          <w:i/>
          <w:sz w:val="15"/>
        </w:rPr>
      </w:pPr>
      <w:r>
        <w:rPr>
          <w:rFonts w:ascii="Times New Roman" w:hAnsi="Times New Roman"/>
          <w:b/>
          <w:i/>
          <w:w w:val="115"/>
          <w:sz w:val="15"/>
        </w:rPr>
        <w:t>205-2.1,</w:t>
      </w:r>
      <w:r>
        <w:rPr>
          <w:rFonts w:ascii="Times New Roman" w:hAnsi="Times New Roman"/>
          <w:b/>
          <w:i/>
          <w:spacing w:val="-12"/>
          <w:w w:val="115"/>
          <w:sz w:val="15"/>
        </w:rPr>
        <w:t> </w:t>
      </w:r>
      <w:r>
        <w:rPr>
          <w:rFonts w:ascii="Times New Roman" w:hAnsi="Times New Roman"/>
          <w:b/>
          <w:i/>
          <w:w w:val="115"/>
          <w:sz w:val="15"/>
        </w:rPr>
        <w:t>206-1.1,</w:t>
      </w:r>
      <w:r>
        <w:rPr>
          <w:rFonts w:ascii="Times New Roman" w:hAnsi="Times New Roman"/>
          <w:b/>
          <w:i/>
          <w:spacing w:val="27"/>
          <w:w w:val="115"/>
          <w:sz w:val="15"/>
        </w:rPr>
        <w:t> </w:t>
      </w:r>
      <w:r>
        <w:rPr>
          <w:rFonts w:ascii="Times New Roman" w:hAnsi="Times New Roman"/>
          <w:b/>
          <w:i/>
          <w:w w:val="115"/>
          <w:sz w:val="15"/>
        </w:rPr>
        <w:t>210.1,</w:t>
      </w:r>
      <w:r>
        <w:rPr>
          <w:rFonts w:ascii="Times New Roman" w:hAnsi="Times New Roman"/>
          <w:b/>
          <w:i/>
          <w:spacing w:val="21"/>
          <w:w w:val="115"/>
          <w:sz w:val="15"/>
        </w:rPr>
        <w:t> </w:t>
      </w:r>
      <w:r>
        <w:rPr>
          <w:rFonts w:ascii="Times New Roman" w:hAnsi="Times New Roman"/>
          <w:b/>
          <w:i/>
          <w:w w:val="115"/>
          <w:sz w:val="15"/>
        </w:rPr>
        <w:t>211.1</w:t>
      </w:r>
      <w:r>
        <w:rPr>
          <w:rFonts w:ascii="Times New Roman" w:hAnsi="Times New Roman"/>
          <w:b/>
          <w:i/>
          <w:spacing w:val="21"/>
          <w:w w:val="115"/>
          <w:sz w:val="15"/>
        </w:rPr>
        <w:t> </w:t>
      </w:r>
      <w:r>
        <w:rPr>
          <w:rFonts w:ascii="Times New Roman" w:hAnsi="Times New Roman"/>
          <w:b/>
          <w:i/>
          <w:w w:val="115"/>
          <w:sz w:val="15"/>
        </w:rPr>
        <w:t>v</w:t>
      </w:r>
      <w:r>
        <w:rPr>
          <w:rFonts w:ascii="Arial" w:hAnsi="Arial"/>
          <w:i/>
          <w:w w:val="115"/>
          <w:sz w:val="15"/>
        </w:rPr>
        <w:t>ə</w:t>
      </w:r>
      <w:r>
        <w:rPr>
          <w:rFonts w:ascii="Arial" w:hAnsi="Arial"/>
          <w:i/>
          <w:w w:val="115"/>
          <w:sz w:val="15"/>
        </w:rPr>
        <w:t> </w:t>
      </w:r>
      <w:r>
        <w:rPr>
          <w:rFonts w:ascii="Times New Roman" w:hAnsi="Times New Roman"/>
          <w:b/>
          <w:i/>
          <w:w w:val="115"/>
          <w:sz w:val="15"/>
        </w:rPr>
        <w:t>212.1-ci</w:t>
      </w:r>
      <w:r>
        <w:rPr>
          <w:rFonts w:ascii="Times New Roman" w:hAnsi="Times New Roman"/>
          <w:b/>
          <w:i/>
          <w:spacing w:val="21"/>
          <w:w w:val="115"/>
          <w:sz w:val="15"/>
        </w:rPr>
        <w:t> </w:t>
      </w:r>
      <w:r>
        <w:rPr>
          <w:rFonts w:ascii="Times New Roman" w:hAnsi="Times New Roman"/>
          <w:b/>
          <w:i/>
          <w:w w:val="115"/>
          <w:sz w:val="15"/>
        </w:rPr>
        <w:t>madd</w:t>
      </w:r>
      <w:r>
        <w:rPr>
          <w:rFonts w:ascii="Arial" w:hAnsi="Arial"/>
          <w:i/>
          <w:w w:val="115"/>
          <w:sz w:val="15"/>
        </w:rPr>
        <w:t>ə</w:t>
      </w:r>
      <w:r>
        <w:rPr>
          <w:rFonts w:ascii="Times New Roman" w:hAnsi="Times New Roman"/>
          <w:b/>
          <w:i/>
          <w:w w:val="115"/>
          <w:sz w:val="15"/>
        </w:rPr>
        <w:t>l</w:t>
      </w:r>
      <w:r>
        <w:rPr>
          <w:rFonts w:ascii="Arial" w:hAnsi="Arial"/>
          <w:i/>
          <w:w w:val="115"/>
          <w:sz w:val="15"/>
        </w:rPr>
        <w:t>ə</w:t>
      </w:r>
      <w:r>
        <w:rPr>
          <w:rFonts w:ascii="Times New Roman" w:hAnsi="Times New Roman"/>
          <w:b/>
          <w:i/>
          <w:w w:val="115"/>
          <w:sz w:val="15"/>
        </w:rPr>
        <w:t>rind</w:t>
      </w:r>
      <w:r>
        <w:rPr>
          <w:rFonts w:ascii="Arial" w:hAnsi="Arial"/>
          <w:i/>
          <w:w w:val="115"/>
          <w:sz w:val="15"/>
        </w:rPr>
        <w:t>ə</w:t>
      </w:r>
      <w:r>
        <w:rPr>
          <w:rFonts w:ascii="Arial" w:hAnsi="Arial"/>
          <w:i/>
          <w:w w:val="115"/>
          <w:sz w:val="15"/>
        </w:rPr>
        <w:t> </w:t>
      </w:r>
      <w:r>
        <w:rPr>
          <w:rFonts w:ascii="Times New Roman" w:hAnsi="Times New Roman"/>
          <w:b/>
          <w:i/>
          <w:w w:val="115"/>
          <w:sz w:val="15"/>
        </w:rPr>
        <w:t>“xeyli</w:t>
      </w:r>
      <w:r>
        <w:rPr>
          <w:rFonts w:ascii="Times New Roman" w:hAnsi="Times New Roman"/>
          <w:b/>
          <w:i/>
          <w:spacing w:val="21"/>
          <w:w w:val="115"/>
          <w:sz w:val="15"/>
        </w:rPr>
        <w:t> </w:t>
      </w:r>
      <w:r>
        <w:rPr>
          <w:rFonts w:ascii="Times New Roman" w:hAnsi="Times New Roman"/>
          <w:b/>
          <w:i/>
          <w:w w:val="115"/>
          <w:sz w:val="15"/>
        </w:rPr>
        <w:t>miqdar”</w:t>
      </w:r>
      <w:r>
        <w:rPr>
          <w:rFonts w:ascii="Times New Roman" w:hAnsi="Times New Roman"/>
          <w:b/>
          <w:i/>
          <w:spacing w:val="22"/>
          <w:w w:val="115"/>
          <w:sz w:val="15"/>
        </w:rPr>
        <w:t> </w:t>
      </w:r>
      <w:r>
        <w:rPr>
          <w:rFonts w:ascii="Times New Roman" w:hAnsi="Times New Roman"/>
          <w:b/>
          <w:i/>
          <w:w w:val="115"/>
          <w:sz w:val="15"/>
        </w:rPr>
        <w:t>dedikd</w:t>
      </w:r>
      <w:r>
        <w:rPr>
          <w:rFonts w:ascii="Arial" w:hAnsi="Arial"/>
          <w:i/>
          <w:w w:val="115"/>
          <w:sz w:val="15"/>
        </w:rPr>
        <w:t>ə</w:t>
      </w:r>
      <w:r>
        <w:rPr>
          <w:rFonts w:ascii="Times New Roman" w:hAnsi="Times New Roman"/>
          <w:b/>
          <w:i/>
          <w:w w:val="115"/>
          <w:sz w:val="15"/>
        </w:rPr>
        <w:t>,</w:t>
      </w:r>
      <w:r>
        <w:rPr>
          <w:rFonts w:ascii="Times New Roman" w:hAnsi="Times New Roman"/>
          <w:b/>
          <w:i/>
          <w:spacing w:val="-5"/>
          <w:w w:val="115"/>
          <w:sz w:val="15"/>
        </w:rPr>
        <w:t> </w:t>
      </w:r>
      <w:r>
        <w:rPr>
          <w:rFonts w:ascii="Arial" w:hAnsi="Arial"/>
          <w:i/>
          <w:w w:val="115"/>
          <w:sz w:val="18"/>
        </w:rPr>
        <w:t>ə</w:t>
      </w:r>
      <w:r>
        <w:rPr>
          <w:rFonts w:ascii="Times New Roman" w:hAnsi="Times New Roman"/>
          <w:b/>
          <w:i/>
          <w:w w:val="115"/>
          <w:sz w:val="18"/>
        </w:rPr>
        <w:t>lli</w:t>
      </w:r>
      <w:r>
        <w:rPr>
          <w:rFonts w:ascii="Times New Roman" w:hAnsi="Times New Roman"/>
          <w:b/>
          <w:i/>
          <w:w w:val="115"/>
          <w:sz w:val="18"/>
        </w:rPr>
        <w:t> </w:t>
      </w:r>
      <w:r>
        <w:rPr>
          <w:rFonts w:ascii="Times New Roman" w:hAnsi="Times New Roman"/>
          <w:b/>
          <w:i/>
          <w:w w:val="115"/>
          <w:sz w:val="15"/>
        </w:rPr>
        <w:t>min</w:t>
      </w:r>
      <w:r>
        <w:rPr>
          <w:rFonts w:ascii="Times New Roman" w:hAnsi="Times New Roman"/>
          <w:b/>
          <w:i/>
          <w:spacing w:val="25"/>
          <w:w w:val="115"/>
          <w:sz w:val="15"/>
        </w:rPr>
        <w:t> </w:t>
      </w:r>
      <w:r>
        <w:rPr>
          <w:rFonts w:ascii="Times New Roman" w:hAnsi="Times New Roman"/>
          <w:b/>
          <w:i/>
          <w:w w:val="115"/>
          <w:sz w:val="15"/>
        </w:rPr>
        <w:t>manatdan</w:t>
      </w:r>
      <w:r>
        <w:rPr>
          <w:rFonts w:ascii="Times New Roman" w:hAnsi="Times New Roman"/>
          <w:b/>
          <w:i/>
          <w:spacing w:val="25"/>
          <w:w w:val="115"/>
          <w:sz w:val="15"/>
        </w:rPr>
        <w:t> </w:t>
      </w:r>
      <w:r>
        <w:rPr>
          <w:rFonts w:ascii="Times New Roman" w:hAnsi="Times New Roman"/>
          <w:b/>
          <w:i/>
          <w:w w:val="115"/>
          <w:sz w:val="15"/>
        </w:rPr>
        <w:t>yuxarı,</w:t>
      </w:r>
      <w:r>
        <w:rPr>
          <w:rFonts w:ascii="Times New Roman" w:hAnsi="Times New Roman"/>
          <w:b/>
          <w:i/>
          <w:spacing w:val="24"/>
          <w:w w:val="115"/>
          <w:sz w:val="15"/>
        </w:rPr>
        <w:t> </w:t>
      </w:r>
      <w:r>
        <w:rPr>
          <w:rFonts w:ascii="Times New Roman" w:hAnsi="Times New Roman"/>
          <w:b/>
          <w:i/>
          <w:w w:val="115"/>
          <w:sz w:val="15"/>
        </w:rPr>
        <w:t>lakin</w:t>
      </w:r>
      <w:r>
        <w:rPr>
          <w:rFonts w:ascii="Times New Roman" w:hAnsi="Times New Roman"/>
          <w:b/>
          <w:i/>
          <w:spacing w:val="-9"/>
          <w:w w:val="115"/>
          <w:sz w:val="15"/>
        </w:rPr>
        <w:t> </w:t>
      </w:r>
      <w:r>
        <w:rPr>
          <w:rFonts w:ascii="Times New Roman" w:hAnsi="Times New Roman"/>
          <w:b/>
          <w:i/>
          <w:w w:val="115"/>
          <w:sz w:val="18"/>
        </w:rPr>
        <w:t>iki</w:t>
      </w:r>
      <w:r>
        <w:rPr>
          <w:rFonts w:ascii="Times New Roman" w:hAnsi="Times New Roman"/>
          <w:b/>
          <w:i/>
          <w:w w:val="115"/>
          <w:sz w:val="18"/>
        </w:rPr>
        <w:t> yüz </w:t>
      </w:r>
      <w:r>
        <w:rPr>
          <w:rFonts w:ascii="Times New Roman" w:hAnsi="Times New Roman"/>
          <w:b/>
          <w:i/>
          <w:w w:val="115"/>
          <w:sz w:val="15"/>
        </w:rPr>
        <w:t>min</w:t>
      </w:r>
      <w:r>
        <w:rPr>
          <w:rFonts w:ascii="Times New Roman" w:hAnsi="Times New Roman"/>
          <w:b/>
          <w:i/>
          <w:spacing w:val="22"/>
          <w:w w:val="115"/>
          <w:sz w:val="15"/>
        </w:rPr>
        <w:t> </w:t>
      </w:r>
      <w:r>
        <w:rPr>
          <w:rFonts w:ascii="Times New Roman" w:hAnsi="Times New Roman"/>
          <w:b/>
          <w:i/>
          <w:w w:val="115"/>
          <w:sz w:val="15"/>
        </w:rPr>
        <w:t>manatdan</w:t>
      </w:r>
      <w:r>
        <w:rPr>
          <w:rFonts w:ascii="Times New Roman" w:hAnsi="Times New Roman"/>
          <w:b/>
          <w:i/>
          <w:spacing w:val="22"/>
          <w:w w:val="115"/>
          <w:sz w:val="15"/>
        </w:rPr>
        <w:t> </w:t>
      </w:r>
      <w:r>
        <w:rPr>
          <w:rFonts w:ascii="Times New Roman" w:hAnsi="Times New Roman"/>
          <w:b/>
          <w:i/>
          <w:w w:val="115"/>
          <w:sz w:val="15"/>
        </w:rPr>
        <w:t>artıq </w:t>
      </w:r>
      <w:r>
        <w:rPr>
          <w:rFonts w:ascii="Times New Roman" w:hAnsi="Times New Roman"/>
          <w:b/>
          <w:i/>
          <w:w w:val="110"/>
          <w:sz w:val="15"/>
        </w:rPr>
        <w:t>olmayan</w:t>
      </w:r>
      <w:r>
        <w:rPr>
          <w:rFonts w:ascii="Times New Roman" w:hAnsi="Times New Roman"/>
          <w:b/>
          <w:i/>
          <w:spacing w:val="4"/>
          <w:w w:val="110"/>
          <w:sz w:val="15"/>
        </w:rPr>
        <w:t> </w:t>
      </w:r>
      <w:r>
        <w:rPr>
          <w:rFonts w:ascii="Times New Roman" w:hAnsi="Times New Roman"/>
          <w:b/>
          <w:i/>
          <w:w w:val="110"/>
          <w:sz w:val="15"/>
        </w:rPr>
        <w:t>m</w:t>
      </w:r>
      <w:r>
        <w:rPr>
          <w:rFonts w:ascii="Arial" w:hAnsi="Arial"/>
          <w:i/>
          <w:w w:val="110"/>
          <w:sz w:val="15"/>
        </w:rPr>
        <w:t>ə</w:t>
      </w:r>
      <w:r>
        <w:rPr>
          <w:rFonts w:ascii="Times New Roman" w:hAnsi="Times New Roman"/>
          <w:b/>
          <w:i/>
          <w:w w:val="110"/>
          <w:sz w:val="15"/>
        </w:rPr>
        <w:t>bl</w:t>
      </w:r>
      <w:r>
        <w:rPr>
          <w:rFonts w:ascii="Arial" w:hAnsi="Arial"/>
          <w:i/>
          <w:w w:val="110"/>
          <w:sz w:val="15"/>
        </w:rPr>
        <w:t>əğ</w:t>
      </w:r>
      <w:r>
        <w:rPr>
          <w:rFonts w:ascii="Times New Roman" w:hAnsi="Times New Roman"/>
          <w:b/>
          <w:i/>
          <w:w w:val="110"/>
          <w:sz w:val="15"/>
        </w:rPr>
        <w:t>,</w:t>
      </w:r>
      <w:r>
        <w:rPr>
          <w:rFonts w:ascii="Times New Roman" w:hAnsi="Times New Roman"/>
          <w:b/>
          <w:i/>
          <w:spacing w:val="5"/>
          <w:w w:val="110"/>
          <w:sz w:val="15"/>
        </w:rPr>
        <w:t> </w:t>
      </w:r>
      <w:r>
        <w:rPr>
          <w:rFonts w:ascii="Times New Roman" w:hAnsi="Times New Roman"/>
          <w:b/>
          <w:i/>
          <w:w w:val="110"/>
          <w:sz w:val="15"/>
        </w:rPr>
        <w:t>190.2,</w:t>
      </w:r>
      <w:r>
        <w:rPr>
          <w:rFonts w:ascii="Times New Roman" w:hAnsi="Times New Roman"/>
          <w:b/>
          <w:i/>
          <w:spacing w:val="-3"/>
          <w:w w:val="110"/>
          <w:sz w:val="15"/>
        </w:rPr>
        <w:t> </w:t>
      </w:r>
      <w:r>
        <w:rPr>
          <w:rFonts w:ascii="Times New Roman" w:hAnsi="Times New Roman"/>
          <w:b/>
          <w:i/>
          <w:strike/>
          <w:w w:val="110"/>
          <w:sz w:val="15"/>
        </w:rPr>
        <w:t>192-1.3.2,</w:t>
      </w:r>
      <w:r>
        <w:rPr>
          <w:rFonts w:ascii="Times New Roman" w:hAnsi="Times New Roman"/>
          <w:b/>
          <w:i/>
          <w:strike w:val="0"/>
          <w:spacing w:val="7"/>
          <w:w w:val="110"/>
          <w:sz w:val="15"/>
        </w:rPr>
        <w:t> </w:t>
      </w:r>
      <w:r>
        <w:rPr>
          <w:rFonts w:ascii="Times New Roman" w:hAnsi="Times New Roman"/>
          <w:b/>
          <w:i/>
          <w:strike w:val="0"/>
          <w:w w:val="110"/>
          <w:sz w:val="15"/>
        </w:rPr>
        <w:t>194.2.4,</w:t>
      </w:r>
      <w:r>
        <w:rPr>
          <w:rFonts w:ascii="Times New Roman" w:hAnsi="Times New Roman"/>
          <w:b/>
          <w:i/>
          <w:strike w:val="0"/>
          <w:spacing w:val="2"/>
          <w:w w:val="110"/>
          <w:sz w:val="15"/>
        </w:rPr>
        <w:t> </w:t>
      </w:r>
      <w:r>
        <w:rPr>
          <w:rFonts w:ascii="Times New Roman" w:hAnsi="Times New Roman"/>
          <w:b/>
          <w:i/>
          <w:strike w:val="0"/>
          <w:w w:val="110"/>
          <w:sz w:val="15"/>
        </w:rPr>
        <w:t>195.2,</w:t>
      </w:r>
      <w:r>
        <w:rPr>
          <w:rFonts w:ascii="Times New Roman" w:hAnsi="Times New Roman"/>
          <w:b/>
          <w:i/>
          <w:strike w:val="0"/>
          <w:spacing w:val="3"/>
          <w:w w:val="110"/>
          <w:sz w:val="15"/>
        </w:rPr>
        <w:t> </w:t>
      </w:r>
      <w:r>
        <w:rPr>
          <w:rFonts w:ascii="Times New Roman" w:hAnsi="Times New Roman"/>
          <w:b/>
          <w:i/>
          <w:strike w:val="0"/>
          <w:w w:val="110"/>
          <w:sz w:val="15"/>
        </w:rPr>
        <w:t>195-1.3,</w:t>
      </w:r>
      <w:r>
        <w:rPr>
          <w:rFonts w:ascii="Times New Roman" w:hAnsi="Times New Roman"/>
          <w:b/>
          <w:i/>
          <w:strike w:val="0"/>
          <w:spacing w:val="2"/>
          <w:w w:val="110"/>
          <w:sz w:val="15"/>
        </w:rPr>
        <w:t> </w:t>
      </w:r>
      <w:r>
        <w:rPr>
          <w:rFonts w:ascii="Times New Roman" w:hAnsi="Times New Roman"/>
          <w:b/>
          <w:i/>
          <w:strike w:val="0"/>
          <w:w w:val="110"/>
          <w:sz w:val="15"/>
        </w:rPr>
        <w:t>195-2.2,</w:t>
      </w:r>
      <w:r>
        <w:rPr>
          <w:rFonts w:ascii="Times New Roman" w:hAnsi="Times New Roman"/>
          <w:b/>
          <w:i/>
          <w:strike w:val="0"/>
          <w:spacing w:val="3"/>
          <w:w w:val="110"/>
          <w:sz w:val="15"/>
        </w:rPr>
        <w:t> </w:t>
      </w:r>
      <w:r>
        <w:rPr>
          <w:rFonts w:ascii="Times New Roman" w:hAnsi="Times New Roman"/>
          <w:b/>
          <w:i/>
          <w:strike w:val="0"/>
          <w:w w:val="110"/>
          <w:sz w:val="15"/>
        </w:rPr>
        <w:t>196.2,</w:t>
      </w:r>
      <w:r>
        <w:rPr>
          <w:rFonts w:ascii="Times New Roman" w:hAnsi="Times New Roman"/>
          <w:b/>
          <w:i/>
          <w:strike w:val="0"/>
          <w:spacing w:val="3"/>
          <w:w w:val="110"/>
          <w:sz w:val="15"/>
        </w:rPr>
        <w:t> </w:t>
      </w:r>
      <w:r>
        <w:rPr>
          <w:rFonts w:ascii="Times New Roman" w:hAnsi="Times New Roman"/>
          <w:b/>
          <w:i/>
          <w:strike w:val="0"/>
          <w:w w:val="110"/>
          <w:sz w:val="15"/>
        </w:rPr>
        <w:t>197.2,</w:t>
      </w:r>
      <w:r>
        <w:rPr>
          <w:rFonts w:ascii="Times New Roman" w:hAnsi="Times New Roman"/>
          <w:b/>
          <w:i/>
          <w:strike w:val="0"/>
          <w:spacing w:val="2"/>
          <w:w w:val="110"/>
          <w:sz w:val="15"/>
        </w:rPr>
        <w:t> </w:t>
      </w:r>
      <w:r>
        <w:rPr>
          <w:rFonts w:ascii="Times New Roman" w:hAnsi="Times New Roman"/>
          <w:b/>
          <w:i/>
          <w:strike w:val="0"/>
          <w:w w:val="110"/>
          <w:sz w:val="15"/>
        </w:rPr>
        <w:t>198.2,</w:t>
      </w:r>
      <w:r>
        <w:rPr>
          <w:rFonts w:ascii="Times New Roman" w:hAnsi="Times New Roman"/>
          <w:b/>
          <w:i/>
          <w:strike w:val="0"/>
          <w:spacing w:val="3"/>
          <w:w w:val="110"/>
          <w:sz w:val="15"/>
        </w:rPr>
        <w:t> </w:t>
      </w:r>
      <w:r>
        <w:rPr>
          <w:rFonts w:ascii="Times New Roman" w:hAnsi="Times New Roman"/>
          <w:b/>
          <w:i/>
          <w:strike w:val="0"/>
          <w:w w:val="110"/>
          <w:sz w:val="15"/>
        </w:rPr>
        <w:t>200-2.3,</w:t>
      </w:r>
      <w:r>
        <w:rPr>
          <w:rFonts w:ascii="Times New Roman" w:hAnsi="Times New Roman"/>
          <w:b/>
          <w:i/>
          <w:strike w:val="0"/>
          <w:spacing w:val="2"/>
          <w:w w:val="110"/>
          <w:sz w:val="15"/>
        </w:rPr>
        <w:t> </w:t>
      </w:r>
      <w:r>
        <w:rPr>
          <w:rFonts w:ascii="Times New Roman" w:hAnsi="Times New Roman"/>
          <w:b/>
          <w:i/>
          <w:strike w:val="0"/>
          <w:w w:val="110"/>
          <w:sz w:val="15"/>
        </w:rPr>
        <w:t>201-1.2,</w:t>
      </w:r>
      <w:r>
        <w:rPr>
          <w:rFonts w:ascii="Times New Roman" w:hAnsi="Times New Roman"/>
          <w:b/>
          <w:i/>
          <w:strike w:val="0"/>
          <w:spacing w:val="3"/>
          <w:w w:val="110"/>
          <w:sz w:val="15"/>
        </w:rPr>
        <w:t> </w:t>
      </w:r>
      <w:r>
        <w:rPr>
          <w:rFonts w:ascii="Times New Roman" w:hAnsi="Times New Roman"/>
          <w:b/>
          <w:i/>
          <w:strike w:val="0"/>
          <w:w w:val="110"/>
          <w:sz w:val="15"/>
        </w:rPr>
        <w:t>202.2,</w:t>
      </w:r>
      <w:r>
        <w:rPr>
          <w:rFonts w:ascii="Times New Roman" w:hAnsi="Times New Roman"/>
          <w:b/>
          <w:i/>
          <w:strike w:val="0"/>
          <w:spacing w:val="2"/>
          <w:w w:val="110"/>
          <w:sz w:val="15"/>
        </w:rPr>
        <w:t> </w:t>
      </w:r>
      <w:r>
        <w:rPr>
          <w:rFonts w:ascii="Times New Roman" w:hAnsi="Times New Roman"/>
          <w:b/>
          <w:i/>
          <w:strike w:val="0"/>
          <w:w w:val="110"/>
          <w:sz w:val="15"/>
        </w:rPr>
        <w:t>202-1.2,</w:t>
      </w:r>
      <w:r>
        <w:rPr>
          <w:rFonts w:ascii="Times New Roman" w:hAnsi="Times New Roman"/>
          <w:b/>
          <w:i/>
          <w:strike w:val="0"/>
          <w:spacing w:val="3"/>
          <w:w w:val="110"/>
          <w:sz w:val="15"/>
        </w:rPr>
        <w:t> </w:t>
      </w:r>
      <w:r>
        <w:rPr>
          <w:rFonts w:ascii="Times New Roman" w:hAnsi="Times New Roman"/>
          <w:b/>
          <w:i/>
          <w:strike w:val="0"/>
          <w:w w:val="110"/>
          <w:sz w:val="15"/>
        </w:rPr>
        <w:t>202-2.1,</w:t>
      </w:r>
      <w:r>
        <w:rPr>
          <w:rFonts w:ascii="Times New Roman" w:hAnsi="Times New Roman"/>
          <w:b/>
          <w:i/>
          <w:strike w:val="0"/>
          <w:spacing w:val="3"/>
          <w:w w:val="110"/>
          <w:sz w:val="15"/>
        </w:rPr>
        <w:t> </w:t>
      </w:r>
      <w:r>
        <w:rPr>
          <w:rFonts w:ascii="Times New Roman" w:hAnsi="Times New Roman"/>
          <w:b/>
          <w:i/>
          <w:strike w:val="0"/>
          <w:w w:val="110"/>
          <w:sz w:val="15"/>
        </w:rPr>
        <w:t>203.2,</w:t>
      </w:r>
      <w:r>
        <w:rPr>
          <w:rFonts w:ascii="Times New Roman" w:hAnsi="Times New Roman"/>
          <w:b/>
          <w:i/>
          <w:strike w:val="0"/>
          <w:spacing w:val="2"/>
          <w:w w:val="110"/>
          <w:sz w:val="15"/>
        </w:rPr>
        <w:t> </w:t>
      </w:r>
      <w:r>
        <w:rPr>
          <w:rFonts w:ascii="Times New Roman" w:hAnsi="Times New Roman"/>
          <w:b/>
          <w:i/>
          <w:strike w:val="0"/>
          <w:w w:val="110"/>
          <w:sz w:val="15"/>
        </w:rPr>
        <w:t>203-1.1,</w:t>
      </w:r>
      <w:r>
        <w:rPr>
          <w:rFonts w:ascii="Times New Roman" w:hAnsi="Times New Roman"/>
          <w:b/>
          <w:i/>
          <w:strike w:val="0"/>
          <w:spacing w:val="3"/>
          <w:w w:val="110"/>
          <w:sz w:val="15"/>
        </w:rPr>
        <w:t> </w:t>
      </w:r>
      <w:r>
        <w:rPr>
          <w:rFonts w:ascii="Times New Roman" w:hAnsi="Times New Roman"/>
          <w:b/>
          <w:i/>
          <w:strike w:val="0"/>
          <w:spacing w:val="-2"/>
          <w:w w:val="110"/>
          <w:sz w:val="15"/>
        </w:rPr>
        <w:t>204.3.2,</w:t>
      </w:r>
    </w:p>
    <w:p>
      <w:pPr>
        <w:spacing w:before="6"/>
        <w:ind w:left="0" w:right="97" w:firstLine="0"/>
        <w:jc w:val="right"/>
        <w:rPr>
          <w:rFonts w:ascii="Times New Roman" w:hAnsi="Times New Roman"/>
          <w:b/>
          <w:i/>
          <w:sz w:val="15"/>
        </w:rPr>
      </w:pPr>
      <w:r>
        <w:rPr>
          <w:rFonts w:ascii="Times New Roman" w:hAnsi="Times New Roman"/>
          <w:b/>
          <w:i/>
          <w:spacing w:val="-2"/>
          <w:w w:val="115"/>
          <w:sz w:val="15"/>
        </w:rPr>
        <w:t>205.2.3, 205-2.2.3,</w:t>
      </w:r>
      <w:r>
        <w:rPr>
          <w:rFonts w:ascii="Times New Roman" w:hAnsi="Times New Roman"/>
          <w:b/>
          <w:i/>
          <w:spacing w:val="1"/>
          <w:w w:val="115"/>
          <w:sz w:val="15"/>
        </w:rPr>
        <w:t> </w:t>
      </w:r>
      <w:r>
        <w:rPr>
          <w:rFonts w:ascii="Times New Roman" w:hAnsi="Times New Roman"/>
          <w:b/>
          <w:i/>
          <w:spacing w:val="-2"/>
          <w:w w:val="115"/>
          <w:sz w:val="15"/>
        </w:rPr>
        <w:t>210.2,</w:t>
      </w:r>
      <w:r>
        <w:rPr>
          <w:rFonts w:ascii="Times New Roman" w:hAnsi="Times New Roman"/>
          <w:b/>
          <w:i/>
          <w:spacing w:val="1"/>
          <w:w w:val="115"/>
          <w:sz w:val="15"/>
        </w:rPr>
        <w:t> </w:t>
      </w:r>
      <w:r>
        <w:rPr>
          <w:rFonts w:ascii="Times New Roman" w:hAnsi="Times New Roman"/>
          <w:b/>
          <w:i/>
          <w:spacing w:val="-2"/>
          <w:w w:val="115"/>
          <w:sz w:val="15"/>
        </w:rPr>
        <w:t>211.2</w:t>
      </w:r>
      <w:r>
        <w:rPr>
          <w:rFonts w:ascii="Times New Roman" w:hAnsi="Times New Roman"/>
          <w:b/>
          <w:i/>
          <w:spacing w:val="2"/>
          <w:w w:val="115"/>
          <w:sz w:val="15"/>
        </w:rPr>
        <w:t> </w:t>
      </w:r>
      <w:r>
        <w:rPr>
          <w:rFonts w:ascii="Times New Roman" w:hAnsi="Times New Roman"/>
          <w:b/>
          <w:i/>
          <w:spacing w:val="-2"/>
          <w:w w:val="115"/>
          <w:sz w:val="15"/>
        </w:rPr>
        <w:t>v</w:t>
      </w:r>
      <w:r>
        <w:rPr>
          <w:rFonts w:ascii="Arial" w:hAnsi="Arial"/>
          <w:i/>
          <w:spacing w:val="-2"/>
          <w:w w:val="115"/>
          <w:sz w:val="15"/>
        </w:rPr>
        <w:t>ə</w:t>
      </w:r>
      <w:r>
        <w:rPr>
          <w:rFonts w:ascii="Arial" w:hAnsi="Arial"/>
          <w:i/>
          <w:spacing w:val="-5"/>
          <w:w w:val="115"/>
          <w:sz w:val="15"/>
        </w:rPr>
        <w:t> </w:t>
      </w:r>
      <w:r>
        <w:rPr>
          <w:rFonts w:ascii="Times New Roman" w:hAnsi="Times New Roman"/>
          <w:b/>
          <w:i/>
          <w:spacing w:val="-2"/>
          <w:w w:val="115"/>
          <w:sz w:val="15"/>
        </w:rPr>
        <w:t>212.2-ci</w:t>
      </w:r>
      <w:r>
        <w:rPr>
          <w:rFonts w:ascii="Times New Roman" w:hAnsi="Times New Roman"/>
          <w:b/>
          <w:i/>
          <w:spacing w:val="1"/>
          <w:w w:val="115"/>
          <w:sz w:val="15"/>
        </w:rPr>
        <w:t> </w:t>
      </w:r>
      <w:r>
        <w:rPr>
          <w:rFonts w:ascii="Times New Roman" w:hAnsi="Times New Roman"/>
          <w:b/>
          <w:i/>
          <w:spacing w:val="-2"/>
          <w:w w:val="115"/>
          <w:sz w:val="15"/>
        </w:rPr>
        <w:t>madd</w:t>
      </w:r>
      <w:r>
        <w:rPr>
          <w:rFonts w:ascii="Arial" w:hAnsi="Arial"/>
          <w:i/>
          <w:spacing w:val="-2"/>
          <w:w w:val="115"/>
          <w:sz w:val="15"/>
        </w:rPr>
        <w:t>ə</w:t>
      </w:r>
      <w:r>
        <w:rPr>
          <w:rFonts w:ascii="Times New Roman" w:hAnsi="Times New Roman"/>
          <w:b/>
          <w:i/>
          <w:spacing w:val="-2"/>
          <w:w w:val="115"/>
          <w:sz w:val="15"/>
        </w:rPr>
        <w:t>l</w:t>
      </w:r>
      <w:r>
        <w:rPr>
          <w:rFonts w:ascii="Arial" w:hAnsi="Arial"/>
          <w:i/>
          <w:spacing w:val="-2"/>
          <w:w w:val="115"/>
          <w:sz w:val="15"/>
        </w:rPr>
        <w:t>ə</w:t>
      </w:r>
      <w:r>
        <w:rPr>
          <w:rFonts w:ascii="Times New Roman" w:hAnsi="Times New Roman"/>
          <w:b/>
          <w:i/>
          <w:spacing w:val="-2"/>
          <w:w w:val="115"/>
          <w:sz w:val="15"/>
        </w:rPr>
        <w:t>rind</w:t>
      </w:r>
      <w:r>
        <w:rPr>
          <w:rFonts w:ascii="Arial" w:hAnsi="Arial"/>
          <w:i/>
          <w:spacing w:val="-2"/>
          <w:w w:val="115"/>
          <w:sz w:val="15"/>
        </w:rPr>
        <w:t>ə</w:t>
      </w:r>
      <w:r>
        <w:rPr>
          <w:rFonts w:ascii="Arial" w:hAnsi="Arial"/>
          <w:i/>
          <w:spacing w:val="-4"/>
          <w:w w:val="115"/>
          <w:sz w:val="15"/>
        </w:rPr>
        <w:t> </w:t>
      </w:r>
      <w:r>
        <w:rPr>
          <w:rFonts w:ascii="Times New Roman" w:hAnsi="Times New Roman"/>
          <w:b/>
          <w:i/>
          <w:spacing w:val="-2"/>
          <w:w w:val="115"/>
          <w:sz w:val="15"/>
        </w:rPr>
        <w:t>“külli</w:t>
      </w:r>
      <w:r>
        <w:rPr>
          <w:rFonts w:ascii="Times New Roman" w:hAnsi="Times New Roman"/>
          <w:b/>
          <w:i/>
          <w:spacing w:val="1"/>
          <w:w w:val="115"/>
          <w:sz w:val="15"/>
        </w:rPr>
        <w:t> </w:t>
      </w:r>
      <w:r>
        <w:rPr>
          <w:rFonts w:ascii="Times New Roman" w:hAnsi="Times New Roman"/>
          <w:b/>
          <w:i/>
          <w:spacing w:val="-2"/>
          <w:w w:val="115"/>
          <w:sz w:val="15"/>
        </w:rPr>
        <w:t>miqdar”</w:t>
      </w:r>
      <w:r>
        <w:rPr>
          <w:rFonts w:ascii="Times New Roman" w:hAnsi="Times New Roman"/>
          <w:b/>
          <w:i/>
          <w:spacing w:val="1"/>
          <w:w w:val="115"/>
          <w:sz w:val="15"/>
        </w:rPr>
        <w:t> </w:t>
      </w:r>
      <w:r>
        <w:rPr>
          <w:rFonts w:ascii="Times New Roman" w:hAnsi="Times New Roman"/>
          <w:b/>
          <w:i/>
          <w:spacing w:val="-2"/>
          <w:w w:val="115"/>
          <w:sz w:val="15"/>
        </w:rPr>
        <w:t>dedikd</w:t>
      </w:r>
      <w:r>
        <w:rPr>
          <w:rFonts w:ascii="Arial" w:hAnsi="Arial"/>
          <w:i/>
          <w:spacing w:val="-2"/>
          <w:w w:val="115"/>
          <w:sz w:val="15"/>
        </w:rPr>
        <w:t>ə</w:t>
      </w:r>
      <w:r>
        <w:rPr>
          <w:rFonts w:ascii="Arial" w:hAnsi="Arial"/>
          <w:i/>
          <w:spacing w:val="-10"/>
          <w:w w:val="115"/>
          <w:sz w:val="15"/>
        </w:rPr>
        <w:t> </w:t>
      </w:r>
      <w:r>
        <w:rPr>
          <w:rFonts w:ascii="Times New Roman" w:hAnsi="Times New Roman"/>
          <w:b/>
          <w:i/>
          <w:spacing w:val="-2"/>
          <w:w w:val="115"/>
          <w:sz w:val="18"/>
        </w:rPr>
        <w:t>iki</w:t>
      </w:r>
      <w:r>
        <w:rPr>
          <w:rFonts w:ascii="Times New Roman" w:hAnsi="Times New Roman"/>
          <w:b/>
          <w:i/>
          <w:spacing w:val="-12"/>
          <w:w w:val="115"/>
          <w:sz w:val="18"/>
        </w:rPr>
        <w:t> </w:t>
      </w:r>
      <w:r>
        <w:rPr>
          <w:rFonts w:ascii="Times New Roman" w:hAnsi="Times New Roman"/>
          <w:b/>
          <w:i/>
          <w:spacing w:val="-2"/>
          <w:w w:val="115"/>
          <w:sz w:val="18"/>
        </w:rPr>
        <w:t>yüz</w:t>
      </w:r>
      <w:r>
        <w:rPr>
          <w:rFonts w:ascii="Times New Roman" w:hAnsi="Times New Roman"/>
          <w:b/>
          <w:i/>
          <w:spacing w:val="-11"/>
          <w:w w:val="115"/>
          <w:sz w:val="18"/>
        </w:rPr>
        <w:t> </w:t>
      </w:r>
      <w:r>
        <w:rPr>
          <w:rFonts w:ascii="Times New Roman" w:hAnsi="Times New Roman"/>
          <w:b/>
          <w:i/>
          <w:spacing w:val="-2"/>
          <w:w w:val="115"/>
          <w:sz w:val="15"/>
        </w:rPr>
        <w:t>min</w:t>
      </w:r>
      <w:r>
        <w:rPr>
          <w:rFonts w:ascii="Times New Roman" w:hAnsi="Times New Roman"/>
          <w:b/>
          <w:i/>
          <w:spacing w:val="2"/>
          <w:w w:val="115"/>
          <w:sz w:val="15"/>
        </w:rPr>
        <w:t> </w:t>
      </w:r>
      <w:r>
        <w:rPr>
          <w:rFonts w:ascii="Times New Roman" w:hAnsi="Times New Roman"/>
          <w:b/>
          <w:i/>
          <w:spacing w:val="-2"/>
          <w:w w:val="115"/>
          <w:sz w:val="15"/>
        </w:rPr>
        <w:t>manatdan</w:t>
      </w:r>
      <w:r>
        <w:rPr>
          <w:rFonts w:ascii="Times New Roman" w:hAnsi="Times New Roman"/>
          <w:b/>
          <w:i/>
          <w:spacing w:val="2"/>
          <w:w w:val="115"/>
          <w:sz w:val="15"/>
        </w:rPr>
        <w:t> </w:t>
      </w:r>
      <w:r>
        <w:rPr>
          <w:rFonts w:ascii="Times New Roman" w:hAnsi="Times New Roman"/>
          <w:b/>
          <w:i/>
          <w:spacing w:val="-2"/>
          <w:w w:val="115"/>
          <w:sz w:val="15"/>
        </w:rPr>
        <w:t>artıq</w:t>
      </w:r>
      <w:r>
        <w:rPr>
          <w:rFonts w:ascii="Times New Roman" w:hAnsi="Times New Roman"/>
          <w:b/>
          <w:i/>
          <w:spacing w:val="3"/>
          <w:w w:val="115"/>
          <w:sz w:val="15"/>
        </w:rPr>
        <w:t> </w:t>
      </w:r>
      <w:r>
        <w:rPr>
          <w:rFonts w:ascii="Times New Roman" w:hAnsi="Times New Roman"/>
          <w:b/>
          <w:i/>
          <w:spacing w:val="-2"/>
          <w:w w:val="115"/>
          <w:sz w:val="15"/>
        </w:rPr>
        <w:t>olan</w:t>
      </w:r>
      <w:r>
        <w:rPr>
          <w:rFonts w:ascii="Times New Roman" w:hAnsi="Times New Roman"/>
          <w:b/>
          <w:i/>
          <w:spacing w:val="2"/>
          <w:w w:val="115"/>
          <w:sz w:val="15"/>
        </w:rPr>
        <w:t> </w:t>
      </w:r>
      <w:r>
        <w:rPr>
          <w:rFonts w:ascii="Times New Roman" w:hAnsi="Times New Roman"/>
          <w:b/>
          <w:i/>
          <w:spacing w:val="-2"/>
          <w:w w:val="115"/>
          <w:sz w:val="15"/>
        </w:rPr>
        <w:t>m</w:t>
      </w:r>
      <w:r>
        <w:rPr>
          <w:rFonts w:ascii="Arial" w:hAnsi="Arial"/>
          <w:i/>
          <w:spacing w:val="-2"/>
          <w:w w:val="115"/>
          <w:sz w:val="15"/>
        </w:rPr>
        <w:t>ә</w:t>
      </w:r>
      <w:r>
        <w:rPr>
          <w:rFonts w:ascii="Times New Roman" w:hAnsi="Times New Roman"/>
          <w:b/>
          <w:i/>
          <w:spacing w:val="-2"/>
          <w:w w:val="115"/>
          <w:sz w:val="15"/>
        </w:rPr>
        <w:t>bl</w:t>
      </w:r>
      <w:r>
        <w:rPr>
          <w:rFonts w:ascii="Arial" w:hAnsi="Arial"/>
          <w:i/>
          <w:spacing w:val="-2"/>
          <w:w w:val="115"/>
          <w:sz w:val="15"/>
        </w:rPr>
        <w:t>әğ</w:t>
      </w:r>
      <w:r>
        <w:rPr>
          <w:rFonts w:ascii="Times New Roman" w:hAnsi="Times New Roman"/>
          <w:b/>
          <w:i/>
          <w:spacing w:val="-2"/>
          <w:w w:val="115"/>
          <w:sz w:val="15"/>
        </w:rPr>
        <w:t>,</w:t>
      </w:r>
      <w:r>
        <w:rPr>
          <w:rFonts w:ascii="Times New Roman" w:hAnsi="Times New Roman"/>
          <w:b/>
          <w:i/>
          <w:spacing w:val="2"/>
          <w:w w:val="115"/>
          <w:sz w:val="15"/>
        </w:rPr>
        <w:t> </w:t>
      </w:r>
      <w:r>
        <w:rPr>
          <w:rFonts w:ascii="Times New Roman" w:hAnsi="Times New Roman"/>
          <w:b/>
          <w:i/>
          <w:spacing w:val="-2"/>
          <w:w w:val="115"/>
          <w:sz w:val="15"/>
        </w:rPr>
        <w:t>192.2.1,</w:t>
      </w:r>
      <w:r>
        <w:rPr>
          <w:rFonts w:ascii="Times New Roman" w:hAnsi="Times New Roman"/>
          <w:b/>
          <w:i/>
          <w:spacing w:val="2"/>
          <w:w w:val="115"/>
          <w:sz w:val="15"/>
        </w:rPr>
        <w:t> </w:t>
      </w:r>
      <w:r>
        <w:rPr>
          <w:rFonts w:ascii="Times New Roman" w:hAnsi="Times New Roman"/>
          <w:b/>
          <w:i/>
          <w:spacing w:val="-2"/>
          <w:w w:val="115"/>
          <w:sz w:val="15"/>
        </w:rPr>
        <w:t>192.2.2,</w:t>
      </w:r>
      <w:r>
        <w:rPr>
          <w:rFonts w:ascii="Times New Roman" w:hAnsi="Times New Roman"/>
          <w:b/>
          <w:i/>
          <w:spacing w:val="2"/>
          <w:w w:val="115"/>
          <w:sz w:val="15"/>
        </w:rPr>
        <w:t> </w:t>
      </w:r>
      <w:r>
        <w:rPr>
          <w:rFonts w:ascii="Times New Roman" w:hAnsi="Times New Roman"/>
          <w:b/>
          <w:i/>
          <w:spacing w:val="-2"/>
          <w:w w:val="115"/>
          <w:sz w:val="15"/>
        </w:rPr>
        <w:t>193.2.1,</w:t>
      </w:r>
    </w:p>
    <w:p>
      <w:pPr>
        <w:spacing w:line="254" w:lineRule="auto" w:before="9"/>
        <w:ind w:left="0" w:right="103" w:firstLine="0"/>
        <w:jc w:val="right"/>
        <w:rPr>
          <w:rFonts w:ascii="Times New Roman" w:hAnsi="Times New Roman"/>
          <w:b/>
          <w:i/>
          <w:sz w:val="15"/>
        </w:rPr>
      </w:pPr>
      <w:r>
        <w:rPr>
          <w:rFonts w:ascii="Times New Roman" w:hAnsi="Times New Roman"/>
          <w:b/>
          <w:i/>
          <w:w w:val="115"/>
          <w:sz w:val="15"/>
        </w:rPr>
        <w:t>193.2.2 v</w:t>
      </w:r>
      <w:r>
        <w:rPr>
          <w:rFonts w:ascii="Arial" w:hAnsi="Arial"/>
          <w:i/>
          <w:w w:val="115"/>
          <w:sz w:val="15"/>
        </w:rPr>
        <w:t>ə </w:t>
      </w:r>
      <w:r>
        <w:rPr>
          <w:rFonts w:ascii="Times New Roman" w:hAnsi="Times New Roman"/>
          <w:b/>
          <w:i/>
          <w:w w:val="115"/>
          <w:sz w:val="15"/>
        </w:rPr>
        <w:t>206-1.2.2-ci</w:t>
      </w:r>
      <w:r>
        <w:rPr>
          <w:rFonts w:ascii="Times New Roman" w:hAnsi="Times New Roman"/>
          <w:b/>
          <w:i/>
          <w:w w:val="115"/>
          <w:sz w:val="15"/>
        </w:rPr>
        <w:t> madd</w:t>
      </w:r>
      <w:r>
        <w:rPr>
          <w:rFonts w:ascii="Arial" w:hAnsi="Arial"/>
          <w:i/>
          <w:w w:val="115"/>
          <w:sz w:val="15"/>
        </w:rPr>
        <w:t>ə</w:t>
      </w:r>
      <w:r>
        <w:rPr>
          <w:rFonts w:ascii="Times New Roman" w:hAnsi="Times New Roman"/>
          <w:b/>
          <w:i/>
          <w:w w:val="115"/>
          <w:sz w:val="15"/>
        </w:rPr>
        <w:t>l</w:t>
      </w:r>
      <w:r>
        <w:rPr>
          <w:rFonts w:ascii="Arial" w:hAnsi="Arial"/>
          <w:i/>
          <w:w w:val="115"/>
          <w:sz w:val="15"/>
        </w:rPr>
        <w:t>ə</w:t>
      </w:r>
      <w:r>
        <w:rPr>
          <w:rFonts w:ascii="Times New Roman" w:hAnsi="Times New Roman"/>
          <w:b/>
          <w:i/>
          <w:w w:val="115"/>
          <w:sz w:val="15"/>
        </w:rPr>
        <w:t>rind</w:t>
      </w:r>
      <w:r>
        <w:rPr>
          <w:rFonts w:ascii="Arial" w:hAnsi="Arial"/>
          <w:i/>
          <w:w w:val="115"/>
          <w:sz w:val="15"/>
        </w:rPr>
        <w:t>ə </w:t>
      </w:r>
      <w:r>
        <w:rPr>
          <w:rFonts w:ascii="Times New Roman" w:hAnsi="Times New Roman"/>
          <w:b/>
          <w:i/>
          <w:w w:val="115"/>
          <w:sz w:val="15"/>
        </w:rPr>
        <w:t>“külli miqdar” dedikd</w:t>
      </w:r>
      <w:r>
        <w:rPr>
          <w:rFonts w:ascii="Arial" w:hAnsi="Arial"/>
          <w:i/>
          <w:w w:val="115"/>
          <w:sz w:val="15"/>
        </w:rPr>
        <w:t>ə</w:t>
      </w:r>
      <w:r>
        <w:rPr>
          <w:rFonts w:ascii="Arial" w:hAnsi="Arial"/>
          <w:i/>
          <w:spacing w:val="-4"/>
          <w:w w:val="115"/>
          <w:sz w:val="15"/>
        </w:rPr>
        <w:t> </w:t>
      </w:r>
      <w:r>
        <w:rPr>
          <w:rFonts w:ascii="Times New Roman" w:hAnsi="Times New Roman"/>
          <w:b/>
          <w:i/>
          <w:w w:val="115"/>
          <w:sz w:val="18"/>
        </w:rPr>
        <w:t>iki</w:t>
      </w:r>
      <w:r>
        <w:rPr>
          <w:rFonts w:ascii="Times New Roman" w:hAnsi="Times New Roman"/>
          <w:b/>
          <w:i/>
          <w:spacing w:val="-2"/>
          <w:w w:val="115"/>
          <w:sz w:val="18"/>
        </w:rPr>
        <w:t> </w:t>
      </w:r>
      <w:r>
        <w:rPr>
          <w:rFonts w:ascii="Times New Roman" w:hAnsi="Times New Roman"/>
          <w:b/>
          <w:i/>
          <w:w w:val="115"/>
          <w:sz w:val="18"/>
        </w:rPr>
        <w:t>yüz</w:t>
      </w:r>
      <w:r>
        <w:rPr>
          <w:rFonts w:ascii="Times New Roman" w:hAnsi="Times New Roman"/>
          <w:b/>
          <w:i/>
          <w:spacing w:val="-4"/>
          <w:w w:val="115"/>
          <w:sz w:val="18"/>
        </w:rPr>
        <w:t> </w:t>
      </w:r>
      <w:r>
        <w:rPr>
          <w:rFonts w:ascii="Times New Roman" w:hAnsi="Times New Roman"/>
          <w:b/>
          <w:i/>
          <w:w w:val="115"/>
          <w:sz w:val="15"/>
        </w:rPr>
        <w:t>min manatdan yuxarı, lakin be</w:t>
      </w:r>
      <w:r>
        <w:rPr>
          <w:rFonts w:ascii="Arial" w:hAnsi="Arial"/>
          <w:i/>
          <w:w w:val="115"/>
          <w:sz w:val="15"/>
        </w:rPr>
        <w:t>ş </w:t>
      </w:r>
      <w:r>
        <w:rPr>
          <w:rFonts w:ascii="Times New Roman" w:hAnsi="Times New Roman"/>
          <w:b/>
          <w:i/>
          <w:w w:val="115"/>
          <w:sz w:val="15"/>
        </w:rPr>
        <w:t>yüz min manatdan artıq olmayan m</w:t>
      </w:r>
      <w:r>
        <w:rPr>
          <w:rFonts w:ascii="Arial" w:hAnsi="Arial"/>
          <w:i/>
          <w:w w:val="115"/>
          <w:sz w:val="15"/>
        </w:rPr>
        <w:t>ə</w:t>
      </w:r>
      <w:r>
        <w:rPr>
          <w:rFonts w:ascii="Times New Roman" w:hAnsi="Times New Roman"/>
          <w:b/>
          <w:i/>
          <w:w w:val="115"/>
          <w:sz w:val="15"/>
        </w:rPr>
        <w:t>bl</w:t>
      </w:r>
      <w:r>
        <w:rPr>
          <w:rFonts w:ascii="Arial" w:hAnsi="Arial"/>
          <w:i/>
          <w:w w:val="115"/>
          <w:sz w:val="15"/>
        </w:rPr>
        <w:t>əğ</w:t>
      </w:r>
      <w:r>
        <w:rPr>
          <w:rFonts w:ascii="Times New Roman" w:hAnsi="Times New Roman"/>
          <w:b/>
          <w:i/>
          <w:w w:val="115"/>
          <w:sz w:val="15"/>
        </w:rPr>
        <w:t>, 192.3.1,</w:t>
      </w:r>
      <w:r>
        <w:rPr>
          <w:rFonts w:ascii="Times New Roman" w:hAnsi="Times New Roman"/>
          <w:b/>
          <w:i/>
          <w:spacing w:val="6"/>
          <w:w w:val="115"/>
          <w:sz w:val="15"/>
        </w:rPr>
        <w:t> </w:t>
      </w:r>
      <w:r>
        <w:rPr>
          <w:rFonts w:ascii="Times New Roman" w:hAnsi="Times New Roman"/>
          <w:b/>
          <w:i/>
          <w:w w:val="115"/>
          <w:sz w:val="15"/>
        </w:rPr>
        <w:t>192.3.2,</w:t>
      </w:r>
      <w:r>
        <w:rPr>
          <w:rFonts w:ascii="Times New Roman" w:hAnsi="Times New Roman"/>
          <w:b/>
          <w:i/>
          <w:spacing w:val="7"/>
          <w:w w:val="115"/>
          <w:sz w:val="15"/>
        </w:rPr>
        <w:t> </w:t>
      </w:r>
      <w:r>
        <w:rPr>
          <w:rFonts w:ascii="Times New Roman" w:hAnsi="Times New Roman"/>
          <w:b/>
          <w:i/>
          <w:w w:val="115"/>
          <w:sz w:val="15"/>
        </w:rPr>
        <w:t>193.3.1,</w:t>
      </w:r>
      <w:r>
        <w:rPr>
          <w:rFonts w:ascii="Times New Roman" w:hAnsi="Times New Roman"/>
          <w:b/>
          <w:i/>
          <w:spacing w:val="6"/>
          <w:w w:val="115"/>
          <w:sz w:val="15"/>
        </w:rPr>
        <w:t> </w:t>
      </w:r>
      <w:r>
        <w:rPr>
          <w:rFonts w:ascii="Times New Roman" w:hAnsi="Times New Roman"/>
          <w:b/>
          <w:i/>
          <w:w w:val="115"/>
          <w:sz w:val="15"/>
        </w:rPr>
        <w:t>193.3.2</w:t>
      </w:r>
      <w:r>
        <w:rPr>
          <w:rFonts w:ascii="Times New Roman" w:hAnsi="Times New Roman"/>
          <w:b/>
          <w:i/>
          <w:spacing w:val="5"/>
          <w:w w:val="115"/>
          <w:sz w:val="15"/>
        </w:rPr>
        <w:t> </w:t>
      </w:r>
      <w:r>
        <w:rPr>
          <w:rFonts w:ascii="Times New Roman" w:hAnsi="Times New Roman"/>
          <w:b/>
          <w:i/>
          <w:w w:val="115"/>
          <w:sz w:val="15"/>
        </w:rPr>
        <w:t>v</w:t>
      </w:r>
      <w:r>
        <w:rPr>
          <w:rFonts w:ascii="Arial" w:hAnsi="Arial"/>
          <w:i/>
          <w:w w:val="115"/>
          <w:sz w:val="15"/>
        </w:rPr>
        <w:t>ə</w:t>
      </w:r>
      <w:r>
        <w:rPr>
          <w:rFonts w:ascii="Arial" w:hAnsi="Arial"/>
          <w:i/>
          <w:spacing w:val="1"/>
          <w:w w:val="115"/>
          <w:sz w:val="15"/>
        </w:rPr>
        <w:t> </w:t>
      </w:r>
      <w:r>
        <w:rPr>
          <w:rFonts w:ascii="Times New Roman" w:hAnsi="Times New Roman"/>
          <w:b/>
          <w:i/>
          <w:w w:val="115"/>
          <w:sz w:val="15"/>
        </w:rPr>
        <w:t>206-1.3-cü</w:t>
      </w:r>
      <w:r>
        <w:rPr>
          <w:rFonts w:ascii="Times New Roman" w:hAnsi="Times New Roman"/>
          <w:b/>
          <w:i/>
          <w:spacing w:val="2"/>
          <w:w w:val="115"/>
          <w:sz w:val="15"/>
        </w:rPr>
        <w:t> </w:t>
      </w:r>
      <w:r>
        <w:rPr>
          <w:rFonts w:ascii="Times New Roman" w:hAnsi="Times New Roman"/>
          <w:b/>
          <w:i/>
          <w:w w:val="115"/>
          <w:sz w:val="15"/>
        </w:rPr>
        <w:t>madd</w:t>
      </w:r>
      <w:r>
        <w:rPr>
          <w:rFonts w:ascii="Arial" w:hAnsi="Arial"/>
          <w:i/>
          <w:w w:val="115"/>
          <w:sz w:val="15"/>
        </w:rPr>
        <w:t>ə</w:t>
      </w:r>
      <w:r>
        <w:rPr>
          <w:rFonts w:ascii="Times New Roman" w:hAnsi="Times New Roman"/>
          <w:b/>
          <w:i/>
          <w:w w:val="115"/>
          <w:sz w:val="15"/>
        </w:rPr>
        <w:t>l</w:t>
      </w:r>
      <w:r>
        <w:rPr>
          <w:rFonts w:ascii="Arial" w:hAnsi="Arial"/>
          <w:i/>
          <w:w w:val="115"/>
          <w:sz w:val="15"/>
        </w:rPr>
        <w:t>ə</w:t>
      </w:r>
      <w:r>
        <w:rPr>
          <w:rFonts w:ascii="Times New Roman" w:hAnsi="Times New Roman"/>
          <w:b/>
          <w:i/>
          <w:w w:val="115"/>
          <w:sz w:val="15"/>
        </w:rPr>
        <w:t>rind</w:t>
      </w:r>
      <w:r>
        <w:rPr>
          <w:rFonts w:ascii="Arial" w:hAnsi="Arial"/>
          <w:i/>
          <w:w w:val="115"/>
          <w:sz w:val="15"/>
        </w:rPr>
        <w:t>ə</w:t>
      </w:r>
      <w:r>
        <w:rPr>
          <w:rFonts w:ascii="Arial" w:hAnsi="Arial"/>
          <w:i/>
          <w:spacing w:val="3"/>
          <w:w w:val="115"/>
          <w:sz w:val="15"/>
        </w:rPr>
        <w:t> </w:t>
      </w:r>
      <w:r>
        <w:rPr>
          <w:rFonts w:ascii="Times New Roman" w:hAnsi="Times New Roman"/>
          <w:b/>
          <w:i/>
          <w:w w:val="115"/>
          <w:sz w:val="15"/>
        </w:rPr>
        <w:t>“xüsusil</w:t>
      </w:r>
      <w:r>
        <w:rPr>
          <w:rFonts w:ascii="Arial" w:hAnsi="Arial"/>
          <w:i/>
          <w:w w:val="115"/>
          <w:sz w:val="15"/>
        </w:rPr>
        <w:t>ə</w:t>
      </w:r>
      <w:r>
        <w:rPr>
          <w:rFonts w:ascii="Arial" w:hAnsi="Arial"/>
          <w:i/>
          <w:spacing w:val="3"/>
          <w:w w:val="115"/>
          <w:sz w:val="15"/>
        </w:rPr>
        <w:t> </w:t>
      </w:r>
      <w:r>
        <w:rPr>
          <w:rFonts w:ascii="Times New Roman" w:hAnsi="Times New Roman"/>
          <w:b/>
          <w:i/>
          <w:w w:val="115"/>
          <w:sz w:val="15"/>
        </w:rPr>
        <w:t>külli</w:t>
      </w:r>
      <w:r>
        <w:rPr>
          <w:rFonts w:ascii="Times New Roman" w:hAnsi="Times New Roman"/>
          <w:b/>
          <w:i/>
          <w:spacing w:val="9"/>
          <w:w w:val="115"/>
          <w:sz w:val="15"/>
        </w:rPr>
        <w:t> </w:t>
      </w:r>
      <w:r>
        <w:rPr>
          <w:rFonts w:ascii="Times New Roman" w:hAnsi="Times New Roman"/>
          <w:b/>
          <w:i/>
          <w:w w:val="115"/>
          <w:sz w:val="15"/>
        </w:rPr>
        <w:t>miqdar”</w:t>
      </w:r>
      <w:r>
        <w:rPr>
          <w:rFonts w:ascii="Times New Roman" w:hAnsi="Times New Roman"/>
          <w:b/>
          <w:i/>
          <w:spacing w:val="8"/>
          <w:w w:val="115"/>
          <w:sz w:val="15"/>
        </w:rPr>
        <w:t> </w:t>
      </w:r>
      <w:r>
        <w:rPr>
          <w:rFonts w:ascii="Times New Roman" w:hAnsi="Times New Roman"/>
          <w:b/>
          <w:i/>
          <w:w w:val="115"/>
          <w:sz w:val="15"/>
        </w:rPr>
        <w:t>dedikd</w:t>
      </w:r>
      <w:r>
        <w:rPr>
          <w:rFonts w:ascii="Arial" w:hAnsi="Arial"/>
          <w:i/>
          <w:w w:val="115"/>
          <w:sz w:val="15"/>
        </w:rPr>
        <w:t>ə</w:t>
      </w:r>
      <w:r>
        <w:rPr>
          <w:rFonts w:ascii="Arial" w:hAnsi="Arial"/>
          <w:i/>
          <w:spacing w:val="3"/>
          <w:w w:val="115"/>
          <w:sz w:val="15"/>
        </w:rPr>
        <w:t> </w:t>
      </w:r>
      <w:r>
        <w:rPr>
          <w:rFonts w:ascii="Times New Roman" w:hAnsi="Times New Roman"/>
          <w:b/>
          <w:i/>
          <w:w w:val="115"/>
          <w:sz w:val="15"/>
        </w:rPr>
        <w:t>be</w:t>
      </w:r>
      <w:r>
        <w:rPr>
          <w:rFonts w:ascii="Arial" w:hAnsi="Arial"/>
          <w:i/>
          <w:w w:val="115"/>
          <w:sz w:val="15"/>
        </w:rPr>
        <w:t>ş</w:t>
      </w:r>
      <w:r>
        <w:rPr>
          <w:rFonts w:ascii="Arial" w:hAnsi="Arial"/>
          <w:i/>
          <w:spacing w:val="3"/>
          <w:w w:val="115"/>
          <w:sz w:val="15"/>
        </w:rPr>
        <w:t> </w:t>
      </w:r>
      <w:r>
        <w:rPr>
          <w:rFonts w:ascii="Times New Roman" w:hAnsi="Times New Roman"/>
          <w:b/>
          <w:i/>
          <w:w w:val="115"/>
          <w:sz w:val="15"/>
        </w:rPr>
        <w:t>yüz</w:t>
      </w:r>
      <w:r>
        <w:rPr>
          <w:rFonts w:ascii="Times New Roman" w:hAnsi="Times New Roman"/>
          <w:b/>
          <w:i/>
          <w:spacing w:val="9"/>
          <w:w w:val="115"/>
          <w:sz w:val="15"/>
        </w:rPr>
        <w:t> </w:t>
      </w:r>
      <w:r>
        <w:rPr>
          <w:rFonts w:ascii="Times New Roman" w:hAnsi="Times New Roman"/>
          <w:b/>
          <w:i/>
          <w:w w:val="115"/>
          <w:sz w:val="15"/>
        </w:rPr>
        <w:t>min</w:t>
      </w:r>
      <w:r>
        <w:rPr>
          <w:rFonts w:ascii="Times New Roman" w:hAnsi="Times New Roman"/>
          <w:b/>
          <w:i/>
          <w:spacing w:val="8"/>
          <w:w w:val="115"/>
          <w:sz w:val="15"/>
        </w:rPr>
        <w:t> </w:t>
      </w:r>
      <w:r>
        <w:rPr>
          <w:rFonts w:ascii="Times New Roman" w:hAnsi="Times New Roman"/>
          <w:b/>
          <w:i/>
          <w:w w:val="115"/>
          <w:sz w:val="15"/>
        </w:rPr>
        <w:t>manatdan</w:t>
      </w:r>
      <w:r>
        <w:rPr>
          <w:rFonts w:ascii="Times New Roman" w:hAnsi="Times New Roman"/>
          <w:b/>
          <w:i/>
          <w:spacing w:val="9"/>
          <w:w w:val="115"/>
          <w:sz w:val="15"/>
        </w:rPr>
        <w:t> </w:t>
      </w:r>
      <w:r>
        <w:rPr>
          <w:rFonts w:ascii="Times New Roman" w:hAnsi="Times New Roman"/>
          <w:b/>
          <w:i/>
          <w:w w:val="115"/>
          <w:sz w:val="15"/>
        </w:rPr>
        <w:t>yuxarı</w:t>
      </w:r>
      <w:r>
        <w:rPr>
          <w:rFonts w:ascii="Times New Roman" w:hAnsi="Times New Roman"/>
          <w:b/>
          <w:i/>
          <w:spacing w:val="8"/>
          <w:w w:val="115"/>
          <w:sz w:val="15"/>
        </w:rPr>
        <w:t> </w:t>
      </w:r>
      <w:r>
        <w:rPr>
          <w:rFonts w:ascii="Times New Roman" w:hAnsi="Times New Roman"/>
          <w:b/>
          <w:i/>
          <w:w w:val="115"/>
          <w:sz w:val="15"/>
        </w:rPr>
        <w:t>olan</w:t>
      </w:r>
      <w:r>
        <w:rPr>
          <w:rFonts w:ascii="Times New Roman" w:hAnsi="Times New Roman"/>
          <w:b/>
          <w:i/>
          <w:spacing w:val="9"/>
          <w:w w:val="115"/>
          <w:sz w:val="15"/>
        </w:rPr>
        <w:t> </w:t>
      </w:r>
      <w:r>
        <w:rPr>
          <w:rFonts w:ascii="Times New Roman" w:hAnsi="Times New Roman"/>
          <w:b/>
          <w:i/>
          <w:w w:val="115"/>
          <w:sz w:val="15"/>
        </w:rPr>
        <w:t>m</w:t>
      </w:r>
      <w:r>
        <w:rPr>
          <w:rFonts w:ascii="Arial" w:hAnsi="Arial"/>
          <w:i/>
          <w:w w:val="115"/>
          <w:sz w:val="15"/>
        </w:rPr>
        <w:t>ә</w:t>
      </w:r>
      <w:r>
        <w:rPr>
          <w:rFonts w:ascii="Times New Roman" w:hAnsi="Times New Roman"/>
          <w:b/>
          <w:i/>
          <w:w w:val="115"/>
          <w:sz w:val="15"/>
        </w:rPr>
        <w:t>bl</w:t>
      </w:r>
      <w:r>
        <w:rPr>
          <w:rFonts w:ascii="Arial" w:hAnsi="Arial"/>
          <w:i/>
          <w:w w:val="115"/>
          <w:sz w:val="15"/>
        </w:rPr>
        <w:t>әğ</w:t>
      </w:r>
      <w:r>
        <w:rPr>
          <w:rFonts w:ascii="Arial" w:hAnsi="Arial"/>
          <w:i/>
          <w:spacing w:val="4"/>
          <w:w w:val="115"/>
          <w:sz w:val="15"/>
        </w:rPr>
        <w:t> </w:t>
      </w:r>
      <w:r>
        <w:rPr>
          <w:rFonts w:ascii="Times New Roman" w:hAnsi="Times New Roman"/>
          <w:b/>
          <w:i/>
          <w:spacing w:val="-4"/>
          <w:w w:val="115"/>
          <w:sz w:val="15"/>
        </w:rPr>
        <w:t>ba</w:t>
      </w:r>
      <w:r>
        <w:rPr>
          <w:rFonts w:ascii="Arial" w:hAnsi="Arial"/>
          <w:i/>
          <w:spacing w:val="-4"/>
          <w:w w:val="115"/>
          <w:sz w:val="15"/>
        </w:rPr>
        <w:t>ş</w:t>
      </w:r>
      <w:r>
        <w:rPr>
          <w:rFonts w:ascii="Times New Roman" w:hAnsi="Times New Roman"/>
          <w:b/>
          <w:i/>
          <w:spacing w:val="-4"/>
          <w:w w:val="115"/>
          <w:sz w:val="15"/>
        </w:rPr>
        <w:t>a</w:t>
      </w:r>
    </w:p>
    <w:p>
      <w:pPr>
        <w:spacing w:line="143" w:lineRule="exact" w:before="36"/>
        <w:ind w:left="724" w:right="0" w:firstLine="0"/>
        <w:jc w:val="left"/>
        <w:rPr>
          <w:b/>
          <w:sz w:val="15"/>
        </w:rPr>
      </w:pPr>
      <w:r>
        <w:rPr>
          <w:b/>
          <w:color w:val="0000FF"/>
          <w:spacing w:val="-2"/>
          <w:w w:val="105"/>
          <w:sz w:val="15"/>
          <w:u w:val="single" w:color="0000FF"/>
        </w:rPr>
        <w:t>[465]</w:t>
      </w:r>
    </w:p>
    <w:p>
      <w:pPr>
        <w:spacing w:line="146" w:lineRule="exact" w:before="0"/>
        <w:ind w:left="100" w:right="0" w:firstLine="0"/>
        <w:jc w:val="left"/>
        <w:rPr>
          <w:rFonts w:ascii="Times New Roman" w:hAnsi="Times New Roman"/>
          <w:b/>
          <w:i/>
          <w:sz w:val="15"/>
        </w:rPr>
      </w:pPr>
      <w:r>
        <w:rPr>
          <w:rFonts w:ascii="Times New Roman" w:hAnsi="Times New Roman"/>
          <w:b/>
          <w:i/>
          <w:spacing w:val="-2"/>
          <w:w w:val="115"/>
          <w:sz w:val="15"/>
        </w:rPr>
        <w:t>dü</w:t>
      </w:r>
      <w:r>
        <w:rPr>
          <w:rFonts w:ascii="Arial" w:hAnsi="Arial"/>
          <w:i/>
          <w:spacing w:val="-2"/>
          <w:w w:val="115"/>
          <w:sz w:val="15"/>
        </w:rPr>
        <w:t>ş</w:t>
      </w:r>
      <w:r>
        <w:rPr>
          <w:rFonts w:ascii="Times New Roman" w:hAnsi="Times New Roman"/>
          <w:b/>
          <w:i/>
          <w:spacing w:val="-2"/>
          <w:w w:val="115"/>
          <w:sz w:val="15"/>
        </w:rPr>
        <w:t>ülür.</w:t>
      </w:r>
    </w:p>
    <w:p>
      <w:pPr>
        <w:pStyle w:val="BodyText"/>
        <w:spacing w:before="47"/>
        <w:rPr>
          <w:rFonts w:ascii="Times New Roman"/>
          <w:b/>
          <w:i/>
        </w:rPr>
      </w:pPr>
    </w:p>
    <w:p>
      <w:pPr>
        <w:spacing w:before="0"/>
        <w:ind w:left="544" w:right="0" w:firstLine="0"/>
        <w:jc w:val="both"/>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1</w:t>
      </w:r>
      <w:r>
        <w:rPr>
          <w:spacing w:val="-66"/>
          <w:sz w:val="19"/>
        </w:rPr>
        <w:t> </w:t>
      </w:r>
      <w:r>
        <w:rPr>
          <w:sz w:val="19"/>
        </w:rPr>
        <w:t>9</w:t>
      </w:r>
      <w:r>
        <w:rPr>
          <w:spacing w:val="-66"/>
          <w:sz w:val="19"/>
        </w:rPr>
        <w:t> </w:t>
      </w:r>
      <w:r>
        <w:rPr>
          <w:sz w:val="19"/>
        </w:rPr>
        <w:t>1</w:t>
      </w:r>
      <w:r>
        <w:rPr>
          <w:spacing w:val="-66"/>
          <w:sz w:val="19"/>
        </w:rPr>
        <w:t> </w:t>
      </w:r>
      <w:r>
        <w:rPr>
          <w:sz w:val="19"/>
        </w:rPr>
        <w:t>.</w:t>
      </w:r>
      <w:r>
        <w:rPr>
          <w:spacing w:val="12"/>
          <w:sz w:val="19"/>
        </w:rPr>
        <w:t> </w:t>
      </w:r>
      <w:r>
        <w:rPr>
          <w:b/>
          <w:sz w:val="19"/>
        </w:rPr>
        <w:t>Torpaqla</w:t>
      </w:r>
      <w:r>
        <w:rPr>
          <w:b/>
          <w:spacing w:val="2"/>
          <w:sz w:val="19"/>
        </w:rPr>
        <w:t> </w:t>
      </w:r>
      <w:r>
        <w:rPr>
          <w:b/>
          <w:sz w:val="19"/>
        </w:rPr>
        <w:t>əlaqədar</w:t>
      </w:r>
      <w:r>
        <w:rPr>
          <w:b/>
          <w:spacing w:val="3"/>
          <w:sz w:val="19"/>
        </w:rPr>
        <w:t> </w:t>
      </w:r>
      <w:r>
        <w:rPr>
          <w:b/>
          <w:sz w:val="19"/>
        </w:rPr>
        <w:t>qanunsuz</w:t>
      </w:r>
      <w:r>
        <w:rPr>
          <w:b/>
          <w:spacing w:val="3"/>
          <w:sz w:val="19"/>
        </w:rPr>
        <w:t> </w:t>
      </w:r>
      <w:r>
        <w:rPr>
          <w:b/>
          <w:sz w:val="19"/>
        </w:rPr>
        <w:t>əqdlərin</w:t>
      </w:r>
      <w:r>
        <w:rPr>
          <w:b/>
          <w:spacing w:val="3"/>
          <w:sz w:val="19"/>
        </w:rPr>
        <w:t> </w:t>
      </w:r>
      <w:r>
        <w:rPr>
          <w:b/>
          <w:spacing w:val="-2"/>
          <w:sz w:val="19"/>
        </w:rPr>
        <w:t>qeydiyyatı</w:t>
      </w:r>
    </w:p>
    <w:p>
      <w:pPr>
        <w:pStyle w:val="BodyText"/>
        <w:spacing w:before="26"/>
        <w:rPr>
          <w:b/>
        </w:rPr>
      </w:pPr>
    </w:p>
    <w:p>
      <w:pPr>
        <w:pStyle w:val="BodyText"/>
        <w:spacing w:line="254" w:lineRule="auto"/>
        <w:ind w:left="100" w:right="98" w:firstLine="444"/>
        <w:jc w:val="both"/>
      </w:pPr>
      <w:r>
        <w:rPr/>
        <w:t>Vəzifəli şəxs tərəfindən öz qulluq mövqeyindən istifadə edilməklə tamah məqsədilə və ya sair şəxsi niyyətlə torpaqla əlaqədar bilə-bilə qanunsuz əqdləri qeydiyyata alma, Dövlət torpaq kadastrının uçot məlumatlarını təhrif etmə, habelə torpaq haqqının miqdarını qəsdən </w:t>
      </w:r>
      <w:r>
        <w:rPr>
          <w:spacing w:val="-2"/>
        </w:rPr>
        <w:t>azaltma—</w:t>
      </w:r>
    </w:p>
    <w:p>
      <w:pPr>
        <w:spacing w:line="215" w:lineRule="exact" w:before="0"/>
        <w:ind w:left="544" w:right="0" w:firstLine="0"/>
        <w:jc w:val="both"/>
        <w:rPr>
          <w:sz w:val="19"/>
        </w:rPr>
      </w:pPr>
      <w:r>
        <w:rPr>
          <w:rFonts w:ascii="Times New Roman" w:hAnsi="Times New Roman"/>
          <w:b/>
          <w:i/>
          <w:w w:val="105"/>
          <w:sz w:val="19"/>
        </w:rPr>
        <w:t>iki</w:t>
      </w:r>
      <w:r>
        <w:rPr>
          <w:rFonts w:ascii="Times New Roman" w:hAnsi="Times New Roman"/>
          <w:b/>
          <w:i/>
          <w:spacing w:val="-11"/>
          <w:w w:val="105"/>
          <w:sz w:val="19"/>
        </w:rPr>
        <w:t> </w:t>
      </w:r>
      <w:r>
        <w:rPr>
          <w:rFonts w:ascii="Times New Roman" w:hAnsi="Times New Roman"/>
          <w:b/>
          <w:i/>
          <w:w w:val="105"/>
          <w:sz w:val="19"/>
        </w:rPr>
        <w:t>min</w:t>
      </w:r>
      <w:r>
        <w:rPr>
          <w:rFonts w:ascii="Times New Roman" w:hAnsi="Times New Roman"/>
          <w:b/>
          <w:i/>
          <w:spacing w:val="-10"/>
          <w:w w:val="105"/>
          <w:sz w:val="19"/>
        </w:rPr>
        <w:t> </w:t>
      </w:r>
      <w:r>
        <w:rPr>
          <w:rFonts w:ascii="Times New Roman" w:hAnsi="Times New Roman"/>
          <w:b/>
          <w:i/>
          <w:w w:val="105"/>
          <w:sz w:val="19"/>
        </w:rPr>
        <w:t>manatdan</w:t>
      </w:r>
      <w:r>
        <w:rPr>
          <w:rFonts w:ascii="Times New Roman" w:hAnsi="Times New Roman"/>
          <w:b/>
          <w:i/>
          <w:spacing w:val="-10"/>
          <w:w w:val="105"/>
          <w:sz w:val="19"/>
        </w:rPr>
        <w:t> </w:t>
      </w:r>
      <w:r>
        <w:rPr>
          <w:rFonts w:ascii="Times New Roman" w:hAnsi="Times New Roman"/>
          <w:b/>
          <w:i/>
          <w:w w:val="105"/>
          <w:sz w:val="19"/>
        </w:rPr>
        <w:t>dörd</w:t>
      </w:r>
      <w:r>
        <w:rPr>
          <w:rFonts w:ascii="Times New Roman" w:hAnsi="Times New Roman"/>
          <w:b/>
          <w:i/>
          <w:spacing w:val="-11"/>
          <w:w w:val="105"/>
          <w:sz w:val="19"/>
        </w:rPr>
        <w:t> </w:t>
      </w:r>
      <w:r>
        <w:rPr>
          <w:rFonts w:ascii="Times New Roman" w:hAnsi="Times New Roman"/>
          <w:b/>
          <w:i/>
          <w:w w:val="105"/>
          <w:sz w:val="19"/>
        </w:rPr>
        <w:t>min</w:t>
      </w:r>
      <w:r>
        <w:rPr>
          <w:rFonts w:ascii="Times New Roman" w:hAnsi="Times New Roman"/>
          <w:b/>
          <w:i/>
          <w:spacing w:val="72"/>
          <w:w w:val="150"/>
          <w:sz w:val="19"/>
        </w:rPr>
        <w:t> </w:t>
      </w:r>
      <w:r>
        <w:rPr>
          <w:w w:val="105"/>
          <w:sz w:val="19"/>
        </w:rPr>
        <w:t>manatadək</w:t>
      </w:r>
      <w:r>
        <w:rPr>
          <w:spacing w:val="-10"/>
          <w:w w:val="105"/>
          <w:sz w:val="19"/>
        </w:rPr>
        <w:t> </w:t>
      </w:r>
      <w:r>
        <w:rPr>
          <w:w w:val="105"/>
          <w:sz w:val="19"/>
        </w:rPr>
        <w:t>miqdarda</w:t>
      </w:r>
      <w:r>
        <w:rPr>
          <w:spacing w:val="-10"/>
          <w:w w:val="105"/>
          <w:sz w:val="19"/>
        </w:rPr>
        <w:t> </w:t>
      </w:r>
      <w:r>
        <w:rPr>
          <w:w w:val="105"/>
          <w:sz w:val="19"/>
        </w:rPr>
        <w:t>cərimə</w:t>
      </w:r>
      <w:r>
        <w:rPr>
          <w:spacing w:val="-10"/>
          <w:w w:val="105"/>
          <w:sz w:val="19"/>
        </w:rPr>
        <w:t> </w:t>
      </w:r>
      <w:r>
        <w:rPr>
          <w:w w:val="105"/>
          <w:sz w:val="19"/>
        </w:rPr>
        <w:t>və</w:t>
      </w:r>
      <w:r>
        <w:rPr>
          <w:spacing w:val="-10"/>
          <w:w w:val="105"/>
          <w:sz w:val="19"/>
        </w:rPr>
        <w:t> </w:t>
      </w:r>
      <w:r>
        <w:rPr>
          <w:w w:val="105"/>
          <w:sz w:val="19"/>
        </w:rPr>
        <w:t>ya</w:t>
      </w:r>
      <w:r>
        <w:rPr>
          <w:spacing w:val="-10"/>
          <w:w w:val="105"/>
          <w:sz w:val="19"/>
        </w:rPr>
        <w:t> </w:t>
      </w:r>
      <w:r>
        <w:rPr>
          <w:w w:val="105"/>
          <w:sz w:val="19"/>
        </w:rPr>
        <w:t>iki</w:t>
      </w:r>
      <w:r>
        <w:rPr>
          <w:spacing w:val="-10"/>
          <w:w w:val="105"/>
          <w:sz w:val="19"/>
        </w:rPr>
        <w:t> </w:t>
      </w:r>
      <w:r>
        <w:rPr>
          <w:w w:val="105"/>
          <w:sz w:val="19"/>
        </w:rPr>
        <w:t>ilədək</w:t>
      </w:r>
      <w:r>
        <w:rPr>
          <w:spacing w:val="-10"/>
          <w:w w:val="105"/>
          <w:sz w:val="19"/>
        </w:rPr>
        <w:t> </w:t>
      </w:r>
      <w:r>
        <w:rPr>
          <w:w w:val="105"/>
          <w:sz w:val="19"/>
        </w:rPr>
        <w:t>müddətə</w:t>
      </w:r>
      <w:r>
        <w:rPr>
          <w:spacing w:val="-9"/>
          <w:w w:val="105"/>
          <w:sz w:val="19"/>
        </w:rPr>
        <w:t> </w:t>
      </w:r>
      <w:r>
        <w:rPr>
          <w:w w:val="105"/>
          <w:sz w:val="19"/>
        </w:rPr>
        <w:t>müəyyən</w:t>
      </w:r>
      <w:r>
        <w:rPr>
          <w:spacing w:val="-9"/>
          <w:w w:val="105"/>
          <w:sz w:val="19"/>
        </w:rPr>
        <w:t> </w:t>
      </w:r>
      <w:r>
        <w:rPr>
          <w:spacing w:val="-2"/>
          <w:w w:val="105"/>
          <w:sz w:val="19"/>
        </w:rPr>
        <w:t>vəzifə</w:t>
      </w:r>
    </w:p>
    <w:p>
      <w:pPr>
        <w:pStyle w:val="BodyText"/>
        <w:spacing w:before="13"/>
        <w:ind w:left="100"/>
        <w:jc w:val="both"/>
      </w:pPr>
      <w:r>
        <w:rPr/>
        <w:t>tutma</w:t>
      </w:r>
      <w:r>
        <w:rPr>
          <w:spacing w:val="5"/>
        </w:rPr>
        <w:t> </w:t>
      </w:r>
      <w:r>
        <w:rPr/>
        <w:t>və</w:t>
      </w:r>
      <w:r>
        <w:rPr>
          <w:spacing w:val="6"/>
        </w:rPr>
        <w:t> </w:t>
      </w:r>
      <w:r>
        <w:rPr/>
        <w:t>ya</w:t>
      </w:r>
      <w:r>
        <w:rPr>
          <w:spacing w:val="6"/>
        </w:rPr>
        <w:t> </w:t>
      </w:r>
      <w:r>
        <w:rPr/>
        <w:t>müəyyən</w:t>
      </w:r>
      <w:r>
        <w:rPr>
          <w:spacing w:val="5"/>
        </w:rPr>
        <w:t> </w:t>
      </w:r>
      <w:r>
        <w:rPr/>
        <w:t>fəaliyyətlə</w:t>
      </w:r>
      <w:r>
        <w:rPr>
          <w:spacing w:val="6"/>
        </w:rPr>
        <w:t> </w:t>
      </w:r>
      <w:r>
        <w:rPr/>
        <w:t>məşğul</w:t>
      </w:r>
      <w:r>
        <w:rPr>
          <w:spacing w:val="6"/>
        </w:rPr>
        <w:t> </w:t>
      </w:r>
      <w:r>
        <w:rPr/>
        <w:t>olma</w:t>
      </w:r>
      <w:r>
        <w:rPr>
          <w:spacing w:val="5"/>
        </w:rPr>
        <w:t> </w:t>
      </w:r>
      <w:r>
        <w:rPr/>
        <w:t>hüququndan</w:t>
      </w:r>
      <w:r>
        <w:rPr>
          <w:spacing w:val="6"/>
        </w:rPr>
        <w:t> </w:t>
      </w:r>
      <w:r>
        <w:rPr/>
        <w:t>məhrum</w:t>
      </w:r>
      <w:r>
        <w:rPr>
          <w:spacing w:val="6"/>
        </w:rPr>
        <w:t> </w:t>
      </w:r>
      <w:r>
        <w:rPr/>
        <w:t>etmə</w:t>
      </w:r>
      <w:r>
        <w:rPr>
          <w:spacing w:val="6"/>
        </w:rPr>
        <w:t> </w:t>
      </w:r>
      <w:r>
        <w:rPr/>
        <w:t>və</w:t>
      </w:r>
      <w:r>
        <w:rPr>
          <w:spacing w:val="5"/>
        </w:rPr>
        <w:t> </w:t>
      </w:r>
      <w:r>
        <w:rPr/>
        <w:t>ya</w:t>
      </w:r>
      <w:r>
        <w:rPr>
          <w:spacing w:val="6"/>
        </w:rPr>
        <w:t> </w:t>
      </w:r>
      <w:r>
        <w:rPr/>
        <w:t>iki</w:t>
      </w:r>
      <w:r>
        <w:rPr>
          <w:spacing w:val="6"/>
        </w:rPr>
        <w:t> </w:t>
      </w:r>
      <w:r>
        <w:rPr/>
        <w:t>ilədək</w:t>
      </w:r>
      <w:r>
        <w:rPr>
          <w:spacing w:val="5"/>
        </w:rPr>
        <w:t> </w:t>
      </w:r>
      <w:r>
        <w:rPr>
          <w:spacing w:val="-2"/>
        </w:rPr>
        <w:t>müddətə</w:t>
      </w:r>
    </w:p>
    <w:p>
      <w:pPr>
        <w:pStyle w:val="BodyText"/>
        <w:spacing w:before="24"/>
        <w:ind w:left="100"/>
      </w:pPr>
      <w:r>
        <w:rPr/>
        <mc:AlternateContent>
          <mc:Choice Requires="wps">
            <w:drawing>
              <wp:anchor distT="0" distB="0" distL="0" distR="0" allowOverlap="1" layoutInCell="1" locked="0" behindDoc="1" simplePos="0" relativeHeight="482161664">
                <wp:simplePos x="0" y="0"/>
                <wp:positionH relativeFrom="page">
                  <wp:posOffset>2697178</wp:posOffset>
                </wp:positionH>
                <wp:positionV relativeFrom="paragraph">
                  <wp:posOffset>63915</wp:posOffset>
                </wp:positionV>
                <wp:extent cx="73660" cy="14224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212.376297pt;margin-top:5.032749pt;width:5.8pt;height:11.2pt;mso-position-horizontal-relative:page;mso-position-vertical-relative:paragraph;z-index:-21154816" type="#_x0000_t202" id="docshape66"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1"/>
          <w:w w:val="101"/>
          <w:position w:val="13"/>
          <w:sz w:val="15"/>
          <w:u w:val="single" w:color="0000FF"/>
        </w:rPr>
        <w:t>[466</w:t>
      </w:r>
      <w:r>
        <w:rPr>
          <w:b/>
          <w:color w:val="0000FF"/>
          <w:spacing w:val="-4167"/>
          <w:w w:val="101"/>
          <w:position w:val="13"/>
          <w:sz w:val="15"/>
          <w:u w:val="single" w:color="0000FF"/>
        </w:rPr>
        <w:t>]</w:t>
      </w:r>
      <w:r>
        <w:rPr>
          <w:spacing w:val="-1"/>
          <w:w w:val="98"/>
        </w:rPr>
        <w:t>isla</w:t>
      </w:r>
      <w:r>
        <w:rPr>
          <w:w w:val="98"/>
        </w:rPr>
        <w:t>h</w:t>
      </w:r>
      <w:r>
        <w:rPr>
          <w:spacing w:val="11"/>
        </w:rPr>
        <w:t> </w:t>
      </w:r>
      <w:r>
        <w:rPr/>
        <w:t>işləri</w:t>
      </w:r>
      <w:r>
        <w:rPr>
          <w:spacing w:val="11"/>
        </w:rPr>
        <w:t> </w:t>
      </w:r>
      <w:r>
        <w:rPr/>
        <w:t>ilə</w:t>
      </w:r>
      <w:r>
        <w:rPr>
          <w:spacing w:val="12"/>
        </w:rPr>
        <w:t> </w:t>
      </w:r>
      <w:r>
        <w:rPr>
          <w:spacing w:val="-2"/>
        </w:rPr>
        <w:t>cəzalandırılır</w:t>
      </w:r>
    </w:p>
    <w:p>
      <w:pPr>
        <w:pStyle w:val="BodyText"/>
        <w:spacing w:before="25"/>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1</w:t>
      </w:r>
      <w:r>
        <w:rPr>
          <w:spacing w:val="-66"/>
          <w:sz w:val="19"/>
        </w:rPr>
        <w:t> </w:t>
      </w:r>
      <w:r>
        <w:rPr>
          <w:sz w:val="19"/>
        </w:rPr>
        <w:t>9</w:t>
      </w:r>
      <w:r>
        <w:rPr>
          <w:spacing w:val="-67"/>
          <w:sz w:val="19"/>
        </w:rPr>
        <w:t> </w:t>
      </w:r>
      <w:r>
        <w:rPr>
          <w:sz w:val="19"/>
        </w:rPr>
        <w:t>2</w:t>
      </w:r>
      <w:r>
        <w:rPr>
          <w:spacing w:val="-66"/>
          <w:sz w:val="19"/>
        </w:rPr>
        <w:t> </w:t>
      </w:r>
      <w:r>
        <w:rPr>
          <w:sz w:val="19"/>
        </w:rPr>
        <w:t>.</w:t>
      </w:r>
      <w:r>
        <w:rPr>
          <w:spacing w:val="12"/>
          <w:sz w:val="19"/>
        </w:rPr>
        <w:t> </w:t>
      </w:r>
      <w:r>
        <w:rPr>
          <w:b/>
          <w:sz w:val="19"/>
        </w:rPr>
        <w:t>Qanunsuz</w:t>
      </w:r>
      <w:r>
        <w:rPr>
          <w:b/>
          <w:spacing w:val="3"/>
          <w:sz w:val="19"/>
        </w:rPr>
        <w:t> </w:t>
      </w:r>
      <w:r>
        <w:rPr>
          <w:b/>
          <w:spacing w:val="-2"/>
          <w:sz w:val="19"/>
        </w:rPr>
        <w:t>sahibkarlıq</w:t>
      </w:r>
    </w:p>
    <w:p>
      <w:pPr>
        <w:pStyle w:val="BodyText"/>
        <w:spacing w:before="26"/>
        <w:rPr>
          <w:b/>
        </w:rPr>
      </w:pPr>
    </w:p>
    <w:p>
      <w:pPr>
        <w:pStyle w:val="ListParagraph"/>
        <w:numPr>
          <w:ilvl w:val="1"/>
          <w:numId w:val="166"/>
        </w:numPr>
        <w:tabs>
          <w:tab w:pos="1398" w:val="left" w:leader="none"/>
        </w:tabs>
        <w:spacing w:line="249" w:lineRule="auto" w:before="0" w:after="0"/>
        <w:ind w:left="100" w:right="102" w:firstLine="444"/>
        <w:jc w:val="both"/>
        <w:rPr>
          <w:sz w:val="19"/>
        </w:rPr>
      </w:pPr>
      <w:r>
        <w:rPr>
          <w:sz w:val="19"/>
        </w:rPr>
        <w:t>Azərbaycan Respublikasının qanunvericiliyi ilə müəyyən edilmiş qaydada dövlət qeydiyyatına </w:t>
      </w:r>
      <w:r>
        <w:rPr>
          <w:rFonts w:ascii="Times New Roman" w:hAnsi="Times New Roman"/>
          <w:b/>
          <w:i/>
          <w:sz w:val="19"/>
        </w:rPr>
        <w:t>(vergi</w:t>
      </w:r>
      <w:r>
        <w:rPr>
          <w:rFonts w:ascii="Times New Roman" w:hAnsi="Times New Roman"/>
          <w:b/>
          <w:i/>
          <w:spacing w:val="27"/>
          <w:sz w:val="19"/>
        </w:rPr>
        <w:t> </w:t>
      </w:r>
      <w:r>
        <w:rPr>
          <w:rFonts w:ascii="Times New Roman" w:hAnsi="Times New Roman"/>
          <w:b/>
          <w:i/>
          <w:sz w:val="19"/>
        </w:rPr>
        <w:t>uçotuna)</w:t>
      </w:r>
      <w:r>
        <w:rPr>
          <w:rFonts w:ascii="Times New Roman" w:hAnsi="Times New Roman"/>
          <w:b/>
          <w:i/>
          <w:spacing w:val="80"/>
          <w:sz w:val="19"/>
        </w:rPr>
        <w:t> </w:t>
      </w:r>
      <w:r>
        <w:rPr>
          <w:sz w:val="19"/>
        </w:rPr>
        <w:t>alınmadan</w:t>
      </w:r>
      <w:r>
        <w:rPr>
          <w:spacing w:val="40"/>
          <w:sz w:val="19"/>
        </w:rPr>
        <w:t> </w:t>
      </w:r>
      <w:r>
        <w:rPr>
          <w:sz w:val="19"/>
        </w:rPr>
        <w:t>və</w:t>
      </w:r>
      <w:r>
        <w:rPr>
          <w:spacing w:val="40"/>
          <w:sz w:val="19"/>
        </w:rPr>
        <w:t> </w:t>
      </w:r>
      <w:r>
        <w:rPr>
          <w:sz w:val="19"/>
        </w:rPr>
        <w:t>ya</w:t>
      </w:r>
      <w:r>
        <w:rPr>
          <w:spacing w:val="40"/>
          <w:sz w:val="19"/>
        </w:rPr>
        <w:t> </w:t>
      </w:r>
      <w:r>
        <w:rPr>
          <w:sz w:val="19"/>
        </w:rPr>
        <w:t>xüsusi</w:t>
      </w:r>
      <w:r>
        <w:rPr>
          <w:spacing w:val="40"/>
          <w:sz w:val="19"/>
        </w:rPr>
        <w:t> </w:t>
      </w:r>
      <w:r>
        <w:rPr>
          <w:sz w:val="19"/>
        </w:rPr>
        <w:t>razılıq</w:t>
      </w:r>
      <w:r>
        <w:rPr>
          <w:spacing w:val="40"/>
          <w:sz w:val="19"/>
        </w:rPr>
        <w:t> </w:t>
      </w:r>
      <w:r>
        <w:rPr>
          <w:sz w:val="19"/>
        </w:rPr>
        <w:t>(lisenziya)</w:t>
      </w:r>
      <w:r>
        <w:rPr>
          <w:spacing w:val="40"/>
          <w:sz w:val="19"/>
        </w:rPr>
        <w:t> </w:t>
      </w:r>
      <w:r>
        <w:rPr>
          <w:sz w:val="19"/>
        </w:rPr>
        <w:t>tələb</w:t>
      </w:r>
      <w:r>
        <w:rPr>
          <w:spacing w:val="40"/>
          <w:sz w:val="19"/>
        </w:rPr>
        <w:t> </w:t>
      </w:r>
      <w:r>
        <w:rPr>
          <w:sz w:val="19"/>
        </w:rPr>
        <w:t>olunduğu</w:t>
      </w:r>
      <w:r>
        <w:rPr>
          <w:spacing w:val="40"/>
          <w:sz w:val="19"/>
        </w:rPr>
        <w:t> </w:t>
      </w:r>
      <w:r>
        <w:rPr>
          <w:sz w:val="19"/>
        </w:rPr>
        <w:t>halda belə razılıq (lisenziya) almadan, həmçinin lisenziyalaşdırılma şərtlərinin pozulması ilə və ya xüsusi icazə olmadan mülki dövriyyəsi məhdudlaşdırılmış əşyalardan istifadə etməklə</w:t>
      </w:r>
      <w:r>
        <w:rPr>
          <w:spacing w:val="40"/>
          <w:sz w:val="19"/>
        </w:rPr>
        <w:t> </w:t>
      </w:r>
      <w:r>
        <w:rPr>
          <w:sz w:val="19"/>
        </w:rPr>
        <w:t>həyata keçirilən sahibkarlıq fəaliyyəti ilə məşğul olma </w:t>
      </w:r>
      <w:r>
        <w:rPr>
          <w:rFonts w:ascii="Times New Roman" w:hAnsi="Times New Roman"/>
          <w:b/>
          <w:i/>
          <w:sz w:val="18"/>
        </w:rPr>
        <w:t>fiziki</w:t>
      </w:r>
      <w:r>
        <w:rPr>
          <w:rFonts w:ascii="Times New Roman" w:hAnsi="Times New Roman"/>
          <w:b/>
          <w:i/>
          <w:spacing w:val="34"/>
          <w:sz w:val="18"/>
        </w:rPr>
        <w:t> </w:t>
      </w:r>
      <w:r>
        <w:rPr>
          <w:rFonts w:ascii="Times New Roman" w:hAnsi="Times New Roman"/>
          <w:b/>
          <w:i/>
          <w:sz w:val="18"/>
        </w:rPr>
        <w:t>v</w:t>
      </w:r>
      <w:r>
        <w:rPr>
          <w:rFonts w:ascii="Arial" w:hAnsi="Arial"/>
          <w:i/>
          <w:sz w:val="18"/>
        </w:rPr>
        <w:t>ə</w:t>
      </w:r>
      <w:r>
        <w:rPr>
          <w:rFonts w:ascii="Arial" w:hAnsi="Arial"/>
          <w:i/>
          <w:spacing w:val="29"/>
          <w:sz w:val="18"/>
        </w:rPr>
        <w:t> </w:t>
      </w:r>
      <w:r>
        <w:rPr>
          <w:rFonts w:ascii="Times New Roman" w:hAnsi="Times New Roman"/>
          <w:b/>
          <w:i/>
          <w:sz w:val="18"/>
        </w:rPr>
        <w:t>ya</w:t>
      </w:r>
      <w:r>
        <w:rPr>
          <w:rFonts w:ascii="Times New Roman" w:hAnsi="Times New Roman"/>
          <w:b/>
          <w:i/>
          <w:spacing w:val="34"/>
          <w:sz w:val="18"/>
        </w:rPr>
        <w:t> </w:t>
      </w:r>
      <w:r>
        <w:rPr>
          <w:rFonts w:ascii="Times New Roman" w:hAnsi="Times New Roman"/>
          <w:b/>
          <w:i/>
          <w:sz w:val="18"/>
        </w:rPr>
        <w:t>hüquqi</w:t>
      </w:r>
      <w:r>
        <w:rPr>
          <w:rFonts w:ascii="Times New Roman" w:hAnsi="Times New Roman"/>
          <w:b/>
          <w:i/>
          <w:spacing w:val="34"/>
          <w:sz w:val="18"/>
        </w:rPr>
        <w:t> </w:t>
      </w:r>
      <w:r>
        <w:rPr>
          <w:rFonts w:ascii="Arial" w:hAnsi="Arial"/>
          <w:i/>
          <w:sz w:val="18"/>
        </w:rPr>
        <w:t>şə</w:t>
      </w:r>
      <w:r>
        <w:rPr>
          <w:rFonts w:ascii="Times New Roman" w:hAnsi="Times New Roman"/>
          <w:b/>
          <w:i/>
          <w:sz w:val="18"/>
        </w:rPr>
        <w:t>xsl</w:t>
      </w:r>
      <w:r>
        <w:rPr>
          <w:rFonts w:ascii="Arial" w:hAnsi="Arial"/>
          <w:i/>
          <w:sz w:val="18"/>
        </w:rPr>
        <w:t>ə</w:t>
      </w:r>
      <w:r>
        <w:rPr>
          <w:rFonts w:ascii="Times New Roman" w:hAnsi="Times New Roman"/>
          <w:b/>
          <w:i/>
          <w:sz w:val="18"/>
        </w:rPr>
        <w:t>r</w:t>
      </w:r>
      <w:r>
        <w:rPr>
          <w:rFonts w:ascii="Arial" w:hAnsi="Arial"/>
          <w:i/>
          <w:sz w:val="18"/>
        </w:rPr>
        <w:t>ə</w:t>
      </w:r>
      <w:r>
        <w:rPr>
          <w:rFonts w:ascii="Times New Roman" w:hAnsi="Times New Roman"/>
          <w:b/>
          <w:i/>
          <w:sz w:val="18"/>
        </w:rPr>
        <w:t>,</w:t>
      </w:r>
      <w:r>
        <w:rPr>
          <w:rFonts w:ascii="Times New Roman" w:hAnsi="Times New Roman"/>
          <w:b/>
          <w:i/>
          <w:spacing w:val="34"/>
          <w:sz w:val="18"/>
        </w:rPr>
        <w:t> </w:t>
      </w:r>
      <w:r>
        <w:rPr>
          <w:rFonts w:ascii="Times New Roman" w:hAnsi="Times New Roman"/>
          <w:b/>
          <w:i/>
          <w:sz w:val="18"/>
        </w:rPr>
        <w:t>yaxud</w:t>
      </w:r>
      <w:r>
        <w:rPr>
          <w:rFonts w:ascii="Times New Roman" w:hAnsi="Times New Roman"/>
          <w:b/>
          <w:i/>
          <w:spacing w:val="80"/>
          <w:sz w:val="18"/>
        </w:rPr>
        <w:t> </w:t>
      </w:r>
      <w:r>
        <w:rPr>
          <w:sz w:val="19"/>
        </w:rPr>
        <w:t>dövlətə xeyli miqdarda ziyan vurduqda habelə xeyli miqdarda gəlir əldə etməklə törədildikdə—</w:t>
      </w:r>
      <w:r>
        <w:rPr>
          <w:b/>
          <w:color w:val="0000FF"/>
          <w:position w:val="13"/>
          <w:sz w:val="15"/>
          <w:u w:val="single" w:color="0000FF"/>
        </w:rPr>
        <w:t>[467]</w:t>
      </w:r>
    </w:p>
    <w:p>
      <w:pPr>
        <w:spacing w:line="232" w:lineRule="auto" w:before="0"/>
        <w:ind w:left="100" w:right="100" w:firstLine="444"/>
        <w:jc w:val="both"/>
        <w:rPr>
          <w:sz w:val="19"/>
        </w:rPr>
      </w:pPr>
      <w:r>
        <w:rPr>
          <w:w w:val="105"/>
          <w:sz w:val="19"/>
        </w:rPr>
        <w:t>cinayət</w:t>
      </w:r>
      <w:r>
        <w:rPr>
          <w:w w:val="105"/>
          <w:sz w:val="19"/>
        </w:rPr>
        <w:t> nəticəsində</w:t>
      </w:r>
      <w:r>
        <w:rPr>
          <w:w w:val="105"/>
          <w:sz w:val="19"/>
        </w:rPr>
        <w:t> vurulmuş</w:t>
      </w:r>
      <w:r>
        <w:rPr>
          <w:w w:val="105"/>
          <w:sz w:val="19"/>
        </w:rPr>
        <w:t> ziyanın</w:t>
      </w:r>
      <w:r>
        <w:rPr>
          <w:w w:val="105"/>
          <w:sz w:val="19"/>
        </w:rPr>
        <w:t> (əldə</w:t>
      </w:r>
      <w:r>
        <w:rPr>
          <w:w w:val="105"/>
          <w:sz w:val="19"/>
        </w:rPr>
        <w:t> edilmiş</w:t>
      </w:r>
      <w:r>
        <w:rPr>
          <w:w w:val="105"/>
          <w:sz w:val="19"/>
        </w:rPr>
        <w:t> gəlirin) </w:t>
      </w:r>
      <w:r>
        <w:rPr>
          <w:rFonts w:ascii="Times New Roman" w:hAnsi="Times New Roman"/>
          <w:b/>
          <w:i/>
          <w:w w:val="105"/>
          <w:sz w:val="19"/>
        </w:rPr>
        <w:t>iki</w:t>
      </w:r>
      <w:r>
        <w:rPr>
          <w:rFonts w:ascii="Times New Roman" w:hAnsi="Times New Roman"/>
          <w:b/>
          <w:i/>
          <w:spacing w:val="40"/>
          <w:w w:val="105"/>
          <w:sz w:val="19"/>
        </w:rPr>
        <w:t> </w:t>
      </w:r>
      <w:r>
        <w:rPr>
          <w:rFonts w:ascii="Times New Roman" w:hAnsi="Times New Roman"/>
          <w:b/>
          <w:i/>
          <w:w w:val="105"/>
          <w:sz w:val="19"/>
        </w:rPr>
        <w:t>mislind</w:t>
      </w:r>
      <w:r>
        <w:rPr>
          <w:rFonts w:ascii="Arial" w:hAnsi="Arial"/>
          <w:i/>
          <w:w w:val="105"/>
          <w:sz w:val="19"/>
        </w:rPr>
        <w:t>ə</w:t>
      </w:r>
      <w:r>
        <w:rPr>
          <w:rFonts w:ascii="Times New Roman" w:hAnsi="Times New Roman"/>
          <w:b/>
          <w:i/>
          <w:w w:val="105"/>
          <w:sz w:val="19"/>
        </w:rPr>
        <w:t>n</w:t>
      </w:r>
      <w:r>
        <w:rPr>
          <w:rFonts w:ascii="Times New Roman" w:hAnsi="Times New Roman"/>
          <w:b/>
          <w:i/>
          <w:spacing w:val="40"/>
          <w:w w:val="105"/>
          <w:sz w:val="19"/>
        </w:rPr>
        <w:t> </w:t>
      </w:r>
      <w:r>
        <w:rPr>
          <w:rFonts w:ascii="Times New Roman" w:hAnsi="Times New Roman"/>
          <w:b/>
          <w:i/>
          <w:w w:val="105"/>
          <w:sz w:val="19"/>
        </w:rPr>
        <w:t>üç</w:t>
      </w:r>
      <w:r>
        <w:rPr>
          <w:rFonts w:ascii="Times New Roman" w:hAnsi="Times New Roman"/>
          <w:b/>
          <w:i/>
          <w:spacing w:val="40"/>
          <w:w w:val="105"/>
          <w:sz w:val="19"/>
        </w:rPr>
        <w:t> </w:t>
      </w:r>
      <w:r>
        <w:rPr>
          <w:rFonts w:ascii="Times New Roman" w:hAnsi="Times New Roman"/>
          <w:b/>
          <w:i/>
          <w:w w:val="105"/>
          <w:sz w:val="19"/>
        </w:rPr>
        <w:t>mislin</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 miqdarda</w:t>
      </w:r>
      <w:r>
        <w:rPr>
          <w:rFonts w:ascii="Times New Roman" w:hAnsi="Times New Roman"/>
          <w:b/>
          <w:i/>
          <w:spacing w:val="80"/>
          <w:w w:val="150"/>
          <w:sz w:val="19"/>
        </w:rPr>
        <w:t> </w:t>
      </w:r>
      <w:r>
        <w:rPr>
          <w:w w:val="105"/>
          <w:sz w:val="19"/>
        </w:rPr>
        <w:t>cərimə</w:t>
      </w:r>
      <w:r>
        <w:rPr>
          <w:spacing w:val="37"/>
          <w:w w:val="105"/>
          <w:sz w:val="19"/>
        </w:rPr>
        <w:t> </w:t>
      </w:r>
      <w:r>
        <w:rPr>
          <w:w w:val="105"/>
          <w:sz w:val="19"/>
        </w:rPr>
        <w:t>və</w:t>
      </w:r>
      <w:r>
        <w:rPr>
          <w:spacing w:val="37"/>
          <w:w w:val="105"/>
          <w:sz w:val="19"/>
        </w:rPr>
        <w:t> </w:t>
      </w:r>
      <w:r>
        <w:rPr>
          <w:w w:val="105"/>
          <w:sz w:val="19"/>
        </w:rPr>
        <w:t>ya </w:t>
      </w:r>
      <w:r>
        <w:rPr>
          <w:rFonts w:ascii="Times New Roman" w:hAnsi="Times New Roman"/>
          <w:b/>
          <w:i/>
          <w:w w:val="105"/>
          <w:sz w:val="19"/>
        </w:rPr>
        <w:t>bir</w:t>
      </w:r>
      <w:r>
        <w:rPr>
          <w:rFonts w:ascii="Times New Roman" w:hAnsi="Times New Roman"/>
          <w:b/>
          <w:i/>
          <w:spacing w:val="25"/>
          <w:w w:val="105"/>
          <w:sz w:val="19"/>
        </w:rPr>
        <w:t> </w:t>
      </w: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25"/>
          <w:w w:val="105"/>
          <w:sz w:val="19"/>
        </w:rPr>
        <w:t>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20"/>
          <w:w w:val="105"/>
          <w:sz w:val="19"/>
        </w:rPr>
        <w:t> </w:t>
      </w:r>
      <w:r>
        <w:rPr>
          <w:rFonts w:ascii="Times New Roman" w:hAnsi="Times New Roman"/>
          <w:b/>
          <w:i/>
          <w:w w:val="105"/>
          <w:sz w:val="19"/>
        </w:rPr>
        <w:t>islah</w:t>
      </w:r>
      <w:r>
        <w:rPr>
          <w:rFonts w:ascii="Times New Roman" w:hAnsi="Times New Roman"/>
          <w:b/>
          <w:i/>
          <w:spacing w:val="25"/>
          <w:w w:val="105"/>
          <w:sz w:val="19"/>
        </w:rPr>
        <w:t> </w:t>
      </w:r>
      <w:r>
        <w:rPr>
          <w:rFonts w:ascii="Times New Roman" w:hAnsi="Times New Roman"/>
          <w:b/>
          <w:i/>
          <w:w w:val="105"/>
          <w:sz w:val="19"/>
        </w:rPr>
        <w:t>i</w:t>
      </w:r>
      <w:r>
        <w:rPr>
          <w:rFonts w:ascii="Arial" w:hAnsi="Arial"/>
          <w:i/>
          <w:w w:val="105"/>
          <w:sz w:val="19"/>
        </w:rPr>
        <w:t>ş</w:t>
      </w:r>
      <w:r>
        <w:rPr>
          <w:rFonts w:ascii="Times New Roman" w:hAnsi="Times New Roman"/>
          <w:b/>
          <w:i/>
          <w:w w:val="105"/>
          <w:sz w:val="19"/>
        </w:rPr>
        <w:t>l</w:t>
      </w:r>
      <w:r>
        <w:rPr>
          <w:rFonts w:ascii="Arial" w:hAnsi="Arial"/>
          <w:i/>
          <w:w w:val="105"/>
          <w:sz w:val="19"/>
        </w:rPr>
        <w:t>ə</w:t>
      </w:r>
      <w:r>
        <w:rPr>
          <w:rFonts w:ascii="Times New Roman" w:hAnsi="Times New Roman"/>
          <w:b/>
          <w:i/>
          <w:w w:val="105"/>
          <w:sz w:val="19"/>
        </w:rPr>
        <w:t>ri</w:t>
      </w:r>
      <w:r>
        <w:rPr>
          <w:rFonts w:ascii="Times New Roman" w:hAnsi="Times New Roman"/>
          <w:b/>
          <w:i/>
          <w:spacing w:val="25"/>
          <w:w w:val="105"/>
          <w:sz w:val="19"/>
        </w:rPr>
        <w:t> </w:t>
      </w:r>
      <w:r>
        <w:rPr>
          <w:rFonts w:ascii="Times New Roman" w:hAnsi="Times New Roman"/>
          <w:b/>
          <w:i/>
          <w:w w:val="105"/>
          <w:sz w:val="19"/>
        </w:rPr>
        <w:t>v</w:t>
      </w:r>
      <w:r>
        <w:rPr>
          <w:rFonts w:ascii="Arial" w:hAnsi="Arial"/>
          <w:i/>
          <w:w w:val="105"/>
          <w:sz w:val="19"/>
        </w:rPr>
        <w:t>ə</w:t>
      </w:r>
      <w:r>
        <w:rPr>
          <w:rFonts w:ascii="Arial" w:hAnsi="Arial"/>
          <w:i/>
          <w:spacing w:val="20"/>
          <w:w w:val="105"/>
          <w:sz w:val="19"/>
        </w:rPr>
        <w:t> </w:t>
      </w:r>
      <w:r>
        <w:rPr>
          <w:rFonts w:ascii="Times New Roman" w:hAnsi="Times New Roman"/>
          <w:b/>
          <w:i/>
          <w:w w:val="105"/>
          <w:sz w:val="19"/>
        </w:rPr>
        <w:t>ya</w:t>
      </w:r>
      <w:r>
        <w:rPr>
          <w:rFonts w:ascii="Times New Roman" w:hAnsi="Times New Roman"/>
          <w:b/>
          <w:i/>
          <w:spacing w:val="38"/>
          <w:w w:val="105"/>
          <w:sz w:val="19"/>
        </w:rPr>
        <w:t>  </w:t>
      </w:r>
      <w:r>
        <w:rPr>
          <w:w w:val="105"/>
          <w:sz w:val="19"/>
        </w:rPr>
        <w:t>altı</w:t>
      </w:r>
      <w:r>
        <w:rPr>
          <w:spacing w:val="31"/>
          <w:w w:val="105"/>
          <w:sz w:val="19"/>
        </w:rPr>
        <w:t> </w:t>
      </w:r>
      <w:r>
        <w:rPr>
          <w:w w:val="105"/>
          <w:sz w:val="19"/>
        </w:rPr>
        <w:t>ayadək</w:t>
      </w:r>
      <w:r>
        <w:rPr>
          <w:spacing w:val="31"/>
          <w:w w:val="105"/>
          <w:sz w:val="19"/>
        </w:rPr>
        <w:t> </w:t>
      </w:r>
      <w:r>
        <w:rPr>
          <w:w w:val="105"/>
          <w:sz w:val="19"/>
        </w:rPr>
        <w:t>müddətə</w:t>
      </w:r>
      <w:r>
        <w:rPr>
          <w:spacing w:val="31"/>
          <w:w w:val="105"/>
          <w:sz w:val="19"/>
        </w:rPr>
        <w:t> </w:t>
      </w:r>
      <w:r>
        <w:rPr>
          <w:w w:val="105"/>
          <w:sz w:val="19"/>
        </w:rPr>
        <w:t>azadlıqdan</w:t>
      </w:r>
      <w:r>
        <w:rPr>
          <w:spacing w:val="31"/>
          <w:w w:val="105"/>
          <w:sz w:val="19"/>
        </w:rPr>
        <w:t> </w:t>
      </w:r>
      <w:r>
        <w:rPr>
          <w:w w:val="105"/>
          <w:sz w:val="19"/>
        </w:rPr>
        <w:t>məhrum</w:t>
      </w:r>
    </w:p>
    <w:p>
      <w:pPr>
        <w:pStyle w:val="BodyText"/>
        <w:spacing w:before="17"/>
        <w:ind w:left="100"/>
      </w:pPr>
      <w:r>
        <w:rPr/>
        <mc:AlternateContent>
          <mc:Choice Requires="wps">
            <w:drawing>
              <wp:anchor distT="0" distB="0" distL="0" distR="0" allowOverlap="1" layoutInCell="1" locked="0" behindDoc="1" simplePos="0" relativeHeight="482162176">
                <wp:simplePos x="0" y="0"/>
                <wp:positionH relativeFrom="page">
                  <wp:posOffset>2110275</wp:posOffset>
                </wp:positionH>
                <wp:positionV relativeFrom="paragraph">
                  <wp:posOffset>59467</wp:posOffset>
                </wp:positionV>
                <wp:extent cx="73660" cy="14224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66.163406pt;margin-top:4.682455pt;width:5.8pt;height:11.2pt;mso-position-horizontal-relative:page;mso-position-vertical-relative:paragraph;z-index:-21154304" type="#_x0000_t202" id="docshape67"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1"/>
          <w:w w:val="101"/>
          <w:position w:val="13"/>
          <w:sz w:val="15"/>
          <w:u w:val="single" w:color="0000FF"/>
        </w:rPr>
        <w:t>[468</w:t>
      </w:r>
      <w:r>
        <w:rPr>
          <w:b/>
          <w:color w:val="0000FF"/>
          <w:spacing w:val="-3242"/>
          <w:w w:val="101"/>
          <w:position w:val="13"/>
          <w:sz w:val="15"/>
          <w:u w:val="single" w:color="0000FF"/>
        </w:rPr>
        <w:t>]</w:t>
      </w:r>
      <w:r>
        <w:rPr>
          <w:spacing w:val="-1"/>
          <w:w w:val="98"/>
        </w:rPr>
        <w:t>etm</w:t>
      </w:r>
      <w:r>
        <w:rPr>
          <w:w w:val="98"/>
        </w:rPr>
        <w:t>ə</w:t>
      </w:r>
      <w:r>
        <w:rPr>
          <w:spacing w:val="13"/>
        </w:rPr>
        <w:t> </w:t>
      </w:r>
      <w:r>
        <w:rPr/>
        <w:t>ilə</w:t>
      </w:r>
      <w:r>
        <w:rPr>
          <w:spacing w:val="14"/>
        </w:rPr>
        <w:t> </w:t>
      </w:r>
      <w:r>
        <w:rPr>
          <w:spacing w:val="-2"/>
        </w:rPr>
        <w:t>cəzalandırılır</w:t>
      </w:r>
    </w:p>
    <w:p>
      <w:pPr>
        <w:pStyle w:val="ListParagraph"/>
        <w:numPr>
          <w:ilvl w:val="1"/>
          <w:numId w:val="166"/>
        </w:numPr>
        <w:tabs>
          <w:tab w:pos="1347" w:val="left" w:leader="none"/>
        </w:tabs>
        <w:spacing w:line="240" w:lineRule="auto" w:before="13" w:after="0"/>
        <w:ind w:left="1347" w:right="0" w:hanging="803"/>
        <w:jc w:val="left"/>
        <w:rPr>
          <w:sz w:val="19"/>
        </w:rPr>
      </w:pPr>
      <w:r>
        <w:rPr>
          <w:sz w:val="19"/>
        </w:rPr>
        <w:t>Eyni</w:t>
      </w:r>
      <w:r>
        <w:rPr>
          <w:spacing w:val="2"/>
          <w:sz w:val="19"/>
        </w:rPr>
        <w:t> </w:t>
      </w:r>
      <w:r>
        <w:rPr>
          <w:spacing w:val="-2"/>
          <w:sz w:val="19"/>
        </w:rPr>
        <w:t>əməllər:</w:t>
      </w:r>
    </w:p>
    <w:p>
      <w:pPr>
        <w:pStyle w:val="ListParagraph"/>
        <w:numPr>
          <w:ilvl w:val="2"/>
          <w:numId w:val="166"/>
        </w:numPr>
        <w:tabs>
          <w:tab w:pos="1577" w:val="left" w:leader="none"/>
        </w:tabs>
        <w:spacing w:line="240" w:lineRule="auto" w:before="24" w:after="0"/>
        <w:ind w:left="1577" w:right="0" w:hanging="1033"/>
        <w:jc w:val="left"/>
        <w:rPr>
          <w:sz w:val="19"/>
        </w:rPr>
      </w:pPr>
      <w:r>
        <w:rPr>
          <w:sz w:val="19"/>
        </w:rPr>
        <w:t>külli</w:t>
      </w:r>
      <w:r>
        <w:rPr>
          <w:spacing w:val="3"/>
          <w:sz w:val="19"/>
        </w:rPr>
        <w:t> </w:t>
      </w:r>
      <w:r>
        <w:rPr>
          <w:sz w:val="19"/>
        </w:rPr>
        <w:t>miqdarda</w:t>
      </w:r>
      <w:r>
        <w:rPr>
          <w:spacing w:val="3"/>
          <w:sz w:val="19"/>
        </w:rPr>
        <w:t> </w:t>
      </w:r>
      <w:r>
        <w:rPr>
          <w:sz w:val="19"/>
        </w:rPr>
        <w:t>ziyan</w:t>
      </w:r>
      <w:r>
        <w:rPr>
          <w:spacing w:val="4"/>
          <w:sz w:val="19"/>
        </w:rPr>
        <w:t> </w:t>
      </w:r>
      <w:r>
        <w:rPr>
          <w:sz w:val="19"/>
        </w:rPr>
        <w:t>vurduqda;</w:t>
      </w:r>
      <w:r>
        <w:rPr>
          <w:spacing w:val="-95"/>
          <w:sz w:val="19"/>
        </w:rPr>
        <w:t> </w:t>
      </w:r>
      <w:r>
        <w:rPr>
          <w:b/>
          <w:color w:val="0000FF"/>
          <w:spacing w:val="-2"/>
          <w:position w:val="13"/>
          <w:sz w:val="15"/>
          <w:u w:val="single" w:color="0000FF"/>
        </w:rPr>
        <w:t>[469]</w:t>
      </w:r>
    </w:p>
    <w:p>
      <w:pPr>
        <w:pStyle w:val="ListParagraph"/>
        <w:numPr>
          <w:ilvl w:val="2"/>
          <w:numId w:val="166"/>
        </w:numPr>
        <w:tabs>
          <w:tab w:pos="1577" w:val="left" w:leader="none"/>
        </w:tabs>
        <w:spacing w:line="240" w:lineRule="auto" w:before="13" w:after="0"/>
        <w:ind w:left="1577" w:right="0" w:hanging="1033"/>
        <w:jc w:val="left"/>
        <w:rPr>
          <w:sz w:val="19"/>
        </w:rPr>
      </w:pPr>
      <w:r>
        <w:rPr>
          <w:sz w:val="19"/>
        </w:rPr>
        <w:t>külli</w:t>
      </w:r>
      <w:r>
        <w:rPr>
          <w:spacing w:val="2"/>
          <w:sz w:val="19"/>
        </w:rPr>
        <w:t> </w:t>
      </w:r>
      <w:r>
        <w:rPr>
          <w:sz w:val="19"/>
        </w:rPr>
        <w:t>miqdarda</w:t>
      </w:r>
      <w:r>
        <w:rPr>
          <w:spacing w:val="3"/>
          <w:sz w:val="19"/>
        </w:rPr>
        <w:t> </w:t>
      </w:r>
      <w:r>
        <w:rPr>
          <w:sz w:val="19"/>
        </w:rPr>
        <w:t>gəlir</w:t>
      </w:r>
      <w:r>
        <w:rPr>
          <w:spacing w:val="3"/>
          <w:sz w:val="19"/>
        </w:rPr>
        <w:t> </w:t>
      </w:r>
      <w:r>
        <w:rPr>
          <w:sz w:val="19"/>
        </w:rPr>
        <w:t>əldə</w:t>
      </w:r>
      <w:r>
        <w:rPr>
          <w:spacing w:val="3"/>
          <w:sz w:val="19"/>
        </w:rPr>
        <w:t> </w:t>
      </w:r>
      <w:r>
        <w:rPr>
          <w:sz w:val="19"/>
        </w:rPr>
        <w:t>etməklə</w:t>
      </w:r>
      <w:r>
        <w:rPr>
          <w:spacing w:val="3"/>
          <w:sz w:val="19"/>
        </w:rPr>
        <w:t> </w:t>
      </w:r>
      <w:r>
        <w:rPr>
          <w:spacing w:val="-2"/>
          <w:sz w:val="19"/>
        </w:rPr>
        <w:t>törədildikdə;</w:t>
      </w:r>
    </w:p>
    <w:p>
      <w:pPr>
        <w:pStyle w:val="ListParagraph"/>
        <w:numPr>
          <w:ilvl w:val="2"/>
          <w:numId w:val="166"/>
        </w:numPr>
        <w:tabs>
          <w:tab w:pos="1577" w:val="left" w:leader="none"/>
        </w:tabs>
        <w:spacing w:line="212" w:lineRule="exact" w:before="12" w:after="0"/>
        <w:ind w:left="1577" w:right="0" w:hanging="1033"/>
        <w:jc w:val="left"/>
        <w:rPr>
          <w:sz w:val="19"/>
        </w:rPr>
      </w:pPr>
      <w:r>
        <w:rPr>
          <w:sz w:val="19"/>
        </w:rPr>
        <w:t>mütəşəkkil</w:t>
      </w:r>
      <w:r>
        <w:rPr>
          <w:spacing w:val="3"/>
          <w:sz w:val="19"/>
        </w:rPr>
        <w:t> </w:t>
      </w:r>
      <w:r>
        <w:rPr>
          <w:sz w:val="19"/>
        </w:rPr>
        <w:t>dəstə</w:t>
      </w:r>
      <w:r>
        <w:rPr>
          <w:spacing w:val="3"/>
          <w:sz w:val="19"/>
        </w:rPr>
        <w:t> </w:t>
      </w:r>
      <w:r>
        <w:rPr>
          <w:sz w:val="19"/>
        </w:rPr>
        <w:t>tərəfindən</w:t>
      </w:r>
      <w:r>
        <w:rPr>
          <w:spacing w:val="3"/>
          <w:sz w:val="19"/>
        </w:rPr>
        <w:t> </w:t>
      </w:r>
      <w:r>
        <w:rPr>
          <w:spacing w:val="-2"/>
          <w:sz w:val="19"/>
        </w:rPr>
        <w:t>törədildikdə—</w:t>
      </w:r>
    </w:p>
    <w:p>
      <w:pPr>
        <w:spacing w:line="249" w:lineRule="auto" w:before="0"/>
        <w:ind w:left="100" w:right="100" w:firstLine="444"/>
        <w:jc w:val="both"/>
        <w:rPr>
          <w:sz w:val="19"/>
        </w:rPr>
      </w:pP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 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sind</w:t>
      </w:r>
      <w:r>
        <w:rPr>
          <w:rFonts w:ascii="Arial" w:hAnsi="Arial"/>
          <w:i/>
          <w:w w:val="110"/>
          <w:sz w:val="19"/>
        </w:rPr>
        <w:t>ə </w:t>
      </w:r>
      <w:r>
        <w:rPr>
          <w:rFonts w:ascii="Times New Roman" w:hAnsi="Times New Roman"/>
          <w:b/>
          <w:i/>
          <w:w w:val="110"/>
          <w:sz w:val="19"/>
        </w:rPr>
        <w:t>vurulmu</w:t>
      </w:r>
      <w:r>
        <w:rPr>
          <w:rFonts w:ascii="Arial" w:hAnsi="Arial"/>
          <w:i/>
          <w:w w:val="110"/>
          <w:sz w:val="19"/>
        </w:rPr>
        <w:t>ş </w:t>
      </w:r>
      <w:r>
        <w:rPr>
          <w:rFonts w:ascii="Times New Roman" w:hAnsi="Times New Roman"/>
          <w:b/>
          <w:i/>
          <w:w w:val="110"/>
          <w:sz w:val="19"/>
        </w:rPr>
        <w:t>ziyanın (</w:t>
      </w:r>
      <w:r>
        <w:rPr>
          <w:rFonts w:ascii="Arial" w:hAnsi="Arial"/>
          <w:i/>
          <w:w w:val="110"/>
          <w:sz w:val="19"/>
        </w:rPr>
        <w:t>ə</w:t>
      </w:r>
      <w:r>
        <w:rPr>
          <w:rFonts w:ascii="Times New Roman" w:hAnsi="Times New Roman"/>
          <w:b/>
          <w:i/>
          <w:w w:val="110"/>
          <w:sz w:val="19"/>
        </w:rPr>
        <w:t>ld</w:t>
      </w:r>
      <w:r>
        <w:rPr>
          <w:rFonts w:ascii="Arial" w:hAnsi="Arial"/>
          <w:i/>
          <w:w w:val="110"/>
          <w:sz w:val="19"/>
        </w:rPr>
        <w:t>ə </w:t>
      </w:r>
      <w:r>
        <w:rPr>
          <w:rFonts w:ascii="Times New Roman" w:hAnsi="Times New Roman"/>
          <w:b/>
          <w:i/>
          <w:w w:val="110"/>
          <w:sz w:val="19"/>
        </w:rPr>
        <w:t>edilmi</w:t>
      </w:r>
      <w:r>
        <w:rPr>
          <w:rFonts w:ascii="Arial" w:hAnsi="Arial"/>
          <w:i/>
          <w:w w:val="110"/>
          <w:sz w:val="19"/>
        </w:rPr>
        <w:t>ş </w:t>
      </w:r>
      <w:r>
        <w:rPr>
          <w:rFonts w:ascii="Times New Roman" w:hAnsi="Times New Roman"/>
          <w:b/>
          <w:i/>
          <w:w w:val="110"/>
          <w:sz w:val="19"/>
        </w:rPr>
        <w:t>g</w:t>
      </w:r>
      <w:r>
        <w:rPr>
          <w:rFonts w:ascii="Arial" w:hAnsi="Arial"/>
          <w:i/>
          <w:w w:val="110"/>
          <w:sz w:val="19"/>
        </w:rPr>
        <w:t>ə</w:t>
      </w:r>
      <w:r>
        <w:rPr>
          <w:rFonts w:ascii="Times New Roman" w:hAnsi="Times New Roman"/>
          <w:b/>
          <w:i/>
          <w:w w:val="110"/>
          <w:sz w:val="19"/>
        </w:rPr>
        <w:t>lirin) üç</w:t>
      </w:r>
      <w:r>
        <w:rPr>
          <w:rFonts w:ascii="Times New Roman" w:hAnsi="Times New Roman"/>
          <w:b/>
          <w:i/>
          <w:spacing w:val="40"/>
          <w:w w:val="110"/>
          <w:sz w:val="19"/>
        </w:rPr>
        <w:t> </w:t>
      </w:r>
      <w:r>
        <w:rPr>
          <w:rFonts w:ascii="Times New Roman" w:hAnsi="Times New Roman"/>
          <w:b/>
          <w:i/>
          <w:w w:val="110"/>
          <w:sz w:val="18"/>
        </w:rPr>
        <w:t>misli miqdarında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rim</w:t>
      </w:r>
      <w:r>
        <w:rPr>
          <w:rFonts w:ascii="Arial" w:hAnsi="Arial"/>
          <w:i/>
          <w:w w:val="110"/>
          <w:sz w:val="19"/>
        </w:rPr>
        <w:t>ə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 üç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w:t>
      </w:r>
      <w:r>
        <w:rPr>
          <w:rFonts w:ascii="Arial" w:hAnsi="Arial"/>
          <w:i/>
          <w:w w:val="110"/>
          <w:sz w:val="19"/>
        </w:rPr>
        <w:t>ğ</w:t>
      </w:r>
      <w:r>
        <w:rPr>
          <w:rFonts w:ascii="Times New Roman" w:hAnsi="Times New Roman"/>
          <w:b/>
          <w:i/>
          <w:w w:val="110"/>
          <w:sz w:val="19"/>
        </w:rPr>
        <w:t>ın</w:t>
      </w:r>
      <w:r>
        <w:rPr>
          <w:rFonts w:ascii="Times New Roman" w:hAnsi="Times New Roman"/>
          <w:b/>
          <w:i/>
          <w:spacing w:val="74"/>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w:t>
      </w:r>
      <w:r>
        <w:rPr>
          <w:rFonts w:ascii="Times New Roman" w:hAnsi="Times New Roman"/>
          <w:b/>
          <w:i/>
          <w:spacing w:val="74"/>
          <w:w w:val="110"/>
          <w:sz w:val="19"/>
        </w:rPr>
        <w:t> </w:t>
      </w:r>
      <w:r>
        <w:rPr>
          <w:rFonts w:ascii="Times New Roman" w:hAnsi="Times New Roman"/>
          <w:b/>
          <w:i/>
          <w:w w:val="110"/>
          <w:sz w:val="19"/>
        </w:rPr>
        <w:t>v</w:t>
      </w:r>
      <w:r>
        <w:rPr>
          <w:rFonts w:ascii="Arial" w:hAnsi="Arial"/>
          <w:i/>
          <w:w w:val="110"/>
          <w:sz w:val="19"/>
        </w:rPr>
        <w:t>ə</w:t>
      </w:r>
      <w:r>
        <w:rPr>
          <w:rFonts w:ascii="Arial" w:hAnsi="Arial"/>
          <w:i/>
          <w:spacing w:val="68"/>
          <w:w w:val="110"/>
          <w:sz w:val="19"/>
        </w:rPr>
        <w:t> </w:t>
      </w:r>
      <w:r>
        <w:rPr>
          <w:rFonts w:ascii="Times New Roman" w:hAnsi="Times New Roman"/>
          <w:b/>
          <w:i/>
          <w:w w:val="110"/>
          <w:sz w:val="19"/>
        </w:rPr>
        <w:t>ya</w:t>
      </w:r>
      <w:r>
        <w:rPr>
          <w:rFonts w:ascii="Times New Roman" w:hAnsi="Times New Roman"/>
          <w:b/>
          <w:i/>
          <w:spacing w:val="74"/>
          <w:w w:val="110"/>
          <w:sz w:val="19"/>
        </w:rPr>
        <w:t> </w:t>
      </w:r>
      <w:r>
        <w:rPr>
          <w:rFonts w:ascii="Times New Roman" w:hAnsi="Times New Roman"/>
          <w:b/>
          <w:i/>
          <w:w w:val="110"/>
          <w:sz w:val="19"/>
        </w:rPr>
        <w:t>bir</w:t>
      </w:r>
      <w:r>
        <w:rPr>
          <w:rFonts w:ascii="Times New Roman" w:hAnsi="Times New Roman"/>
          <w:b/>
          <w:i/>
          <w:spacing w:val="74"/>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40"/>
          <w:w w:val="110"/>
          <w:sz w:val="19"/>
        </w:rPr>
        <w:t>  </w:t>
      </w:r>
      <w:r>
        <w:rPr>
          <w:w w:val="110"/>
          <w:sz w:val="19"/>
        </w:rPr>
        <w:t>beş</w:t>
      </w:r>
      <w:r>
        <w:rPr>
          <w:spacing w:val="65"/>
          <w:w w:val="110"/>
          <w:sz w:val="19"/>
        </w:rPr>
        <w:t> </w:t>
      </w:r>
      <w:r>
        <w:rPr>
          <w:w w:val="110"/>
          <w:sz w:val="19"/>
        </w:rPr>
        <w:t>ilədək</w:t>
      </w:r>
      <w:r>
        <w:rPr>
          <w:spacing w:val="66"/>
          <w:w w:val="110"/>
          <w:sz w:val="19"/>
        </w:rPr>
        <w:t> </w:t>
      </w:r>
      <w:r>
        <w:rPr>
          <w:w w:val="110"/>
          <w:sz w:val="19"/>
        </w:rPr>
        <w:t>müddətə</w:t>
      </w:r>
      <w:r>
        <w:rPr>
          <w:spacing w:val="66"/>
          <w:w w:val="110"/>
          <w:sz w:val="19"/>
        </w:rPr>
        <w:t> </w:t>
      </w:r>
      <w:r>
        <w:rPr>
          <w:w w:val="110"/>
          <w:sz w:val="19"/>
        </w:rPr>
        <w:t>azadlıqdan</w:t>
      </w:r>
      <w:r>
        <w:rPr>
          <w:spacing w:val="66"/>
          <w:w w:val="110"/>
          <w:sz w:val="19"/>
        </w:rPr>
        <w:t> </w:t>
      </w:r>
      <w:r>
        <w:rPr>
          <w:w w:val="110"/>
          <w:sz w:val="19"/>
        </w:rPr>
        <w:t>məhrum</w:t>
      </w:r>
      <w:r>
        <w:rPr>
          <w:spacing w:val="66"/>
          <w:w w:val="110"/>
          <w:sz w:val="19"/>
        </w:rPr>
        <w:t> </w:t>
      </w:r>
      <w:r>
        <w:rPr>
          <w:w w:val="110"/>
          <w:sz w:val="19"/>
        </w:rPr>
        <w:t>etmə</w:t>
      </w:r>
      <w:r>
        <w:rPr>
          <w:spacing w:val="66"/>
          <w:w w:val="110"/>
          <w:sz w:val="19"/>
        </w:rPr>
        <w:t> </w:t>
      </w:r>
      <w:r>
        <w:rPr>
          <w:w w:val="110"/>
          <w:sz w:val="19"/>
        </w:rPr>
        <w:t>ilə</w:t>
      </w:r>
    </w:p>
    <w:p>
      <w:pPr>
        <w:spacing w:before="12"/>
        <w:ind w:left="100" w:right="0" w:firstLine="0"/>
        <w:jc w:val="left"/>
        <w:rPr>
          <w:sz w:val="19"/>
        </w:rPr>
      </w:pPr>
      <w:r>
        <w:rPr>
          <w:sz w:val="19"/>
        </w:rPr>
        <mc:AlternateContent>
          <mc:Choice Requires="wps">
            <w:drawing>
              <wp:anchor distT="0" distB="0" distL="0" distR="0" allowOverlap="1" layoutInCell="1" locked="0" behindDoc="1" simplePos="0" relativeHeight="482162688">
                <wp:simplePos x="0" y="0"/>
                <wp:positionH relativeFrom="page">
                  <wp:posOffset>1450008</wp:posOffset>
                </wp:positionH>
                <wp:positionV relativeFrom="paragraph">
                  <wp:posOffset>56591</wp:posOffset>
                </wp:positionV>
                <wp:extent cx="73660" cy="14224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14.173897pt;margin-top:4.456039pt;width:5.8pt;height:11.2pt;mso-position-horizontal-relative:page;mso-position-vertical-relative:paragraph;z-index:-21153792" type="#_x0000_t202" id="docshape68"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3"/>
          <w:w w:val="102"/>
          <w:position w:val="13"/>
          <w:sz w:val="15"/>
          <w:u w:val="single" w:color="0000FF"/>
        </w:rPr>
        <w:t>[470</w:t>
      </w:r>
      <w:r>
        <w:rPr>
          <w:b/>
          <w:color w:val="0000FF"/>
          <w:spacing w:val="-2200"/>
          <w:w w:val="102"/>
          <w:position w:val="13"/>
          <w:sz w:val="15"/>
          <w:u w:val="single" w:color="0000FF"/>
        </w:rPr>
        <w:t>]</w:t>
      </w:r>
      <w:r>
        <w:rPr>
          <w:spacing w:val="-3"/>
          <w:w w:val="99"/>
          <w:sz w:val="19"/>
        </w:rPr>
        <w:t>cəzalandırılı</w:t>
      </w:r>
      <w:r>
        <w:rPr>
          <w:spacing w:val="-2"/>
          <w:w w:val="99"/>
          <w:sz w:val="19"/>
        </w:rPr>
        <w:t>r</w:t>
      </w:r>
    </w:p>
    <w:p>
      <w:pPr>
        <w:spacing w:line="124" w:lineRule="exact" w:before="22"/>
        <w:ind w:left="0" w:right="2454" w:firstLine="0"/>
        <w:jc w:val="right"/>
        <w:rPr>
          <w:b/>
          <w:sz w:val="15"/>
        </w:rPr>
      </w:pPr>
      <w:r>
        <w:rPr>
          <w:b/>
          <w:color w:val="0000FF"/>
          <w:spacing w:val="-2"/>
          <w:w w:val="105"/>
          <w:sz w:val="15"/>
          <w:u w:val="single" w:color="0000FF"/>
        </w:rPr>
        <w:t>[471]</w:t>
      </w:r>
    </w:p>
    <w:p>
      <w:pPr>
        <w:pStyle w:val="ListParagraph"/>
        <w:numPr>
          <w:ilvl w:val="1"/>
          <w:numId w:val="166"/>
        </w:numPr>
        <w:tabs>
          <w:tab w:pos="1090" w:val="left" w:leader="none"/>
        </w:tabs>
        <w:spacing w:line="174" w:lineRule="exact" w:before="0" w:after="0"/>
        <w:ind w:left="1090" w:right="0" w:hanging="546"/>
        <w:jc w:val="left"/>
        <w:rPr>
          <w:rFonts w:ascii="Times New Roman" w:hAnsi="Times New Roman"/>
          <w:b/>
          <w:i/>
          <w:sz w:val="19"/>
        </w:rPr>
      </w:pPr>
      <w:r>
        <w:rPr>
          <w:rFonts w:ascii="Times New Roman" w:hAnsi="Times New Roman"/>
          <w:b/>
          <w:i/>
          <w:w w:val="110"/>
          <w:sz w:val="19"/>
        </w:rPr>
        <w:t>Bu</w:t>
      </w:r>
      <w:r>
        <w:rPr>
          <w:rFonts w:ascii="Times New Roman" w:hAnsi="Times New Roman"/>
          <w:b/>
          <w:i/>
          <w:spacing w:val="-10"/>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10"/>
          <w:w w:val="110"/>
          <w:sz w:val="19"/>
        </w:rPr>
        <w:t> </w:t>
      </w:r>
      <w:r>
        <w:rPr>
          <w:rFonts w:ascii="Times New Roman" w:hAnsi="Times New Roman"/>
          <w:b/>
          <w:i/>
          <w:w w:val="110"/>
          <w:sz w:val="19"/>
        </w:rPr>
        <w:t>192.1</w:t>
      </w:r>
      <w:r>
        <w:rPr>
          <w:rFonts w:ascii="Times New Roman" w:hAnsi="Times New Roman"/>
          <w:b/>
          <w:i/>
          <w:spacing w:val="-10"/>
          <w:w w:val="110"/>
          <w:sz w:val="19"/>
        </w:rPr>
        <w:t> </w:t>
      </w:r>
      <w:r>
        <w:rPr>
          <w:rFonts w:ascii="Times New Roman" w:hAnsi="Times New Roman"/>
          <w:b/>
          <w:i/>
          <w:w w:val="110"/>
          <w:sz w:val="19"/>
        </w:rPr>
        <w:t>v</w:t>
      </w:r>
      <w:r>
        <w:rPr>
          <w:rFonts w:ascii="Arial" w:hAnsi="Arial"/>
          <w:i/>
          <w:w w:val="110"/>
          <w:sz w:val="19"/>
        </w:rPr>
        <w:t>ə</w:t>
      </w:r>
      <w:r>
        <w:rPr>
          <w:rFonts w:ascii="Arial" w:hAnsi="Arial"/>
          <w:i/>
          <w:spacing w:val="-15"/>
          <w:w w:val="110"/>
          <w:sz w:val="19"/>
        </w:rPr>
        <w:t> </w:t>
      </w:r>
      <w:r>
        <w:rPr>
          <w:rFonts w:ascii="Times New Roman" w:hAnsi="Times New Roman"/>
          <w:b/>
          <w:i/>
          <w:w w:val="110"/>
          <w:sz w:val="19"/>
        </w:rPr>
        <w:t>192.2-ci</w:t>
      </w:r>
      <w:r>
        <w:rPr>
          <w:rFonts w:ascii="Times New Roman" w:hAnsi="Times New Roman"/>
          <w:b/>
          <w:i/>
          <w:spacing w:val="-10"/>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w:t>
      </w:r>
      <w:r>
        <w:rPr>
          <w:rFonts w:ascii="Arial" w:hAnsi="Arial"/>
          <w:i/>
          <w:spacing w:val="-15"/>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16"/>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15"/>
          <w:w w:val="110"/>
          <w:sz w:val="19"/>
        </w:rPr>
        <w:t> </w:t>
      </w:r>
      <w:r>
        <w:rPr>
          <w:rFonts w:ascii="Arial" w:hAnsi="Arial"/>
          <w:i/>
          <w:spacing w:val="-2"/>
          <w:w w:val="110"/>
          <w:sz w:val="19"/>
        </w:rPr>
        <w:t>ə</w:t>
      </w:r>
      <w:r>
        <w:rPr>
          <w:rFonts w:ascii="Times New Roman" w:hAnsi="Times New Roman"/>
          <w:b/>
          <w:i/>
          <w:spacing w:val="-2"/>
          <w:w w:val="110"/>
          <w:sz w:val="19"/>
        </w:rPr>
        <w:t>m</w:t>
      </w:r>
      <w:r>
        <w:rPr>
          <w:rFonts w:ascii="Arial" w:hAnsi="Arial"/>
          <w:i/>
          <w:spacing w:val="-2"/>
          <w:w w:val="110"/>
          <w:sz w:val="19"/>
        </w:rPr>
        <w:t>ə</w:t>
      </w:r>
      <w:r>
        <w:rPr>
          <w:rFonts w:ascii="Times New Roman" w:hAnsi="Times New Roman"/>
          <w:b/>
          <w:i/>
          <w:spacing w:val="-2"/>
          <w:w w:val="110"/>
          <w:sz w:val="19"/>
        </w:rPr>
        <w:t>ll</w:t>
      </w:r>
      <w:r>
        <w:rPr>
          <w:rFonts w:ascii="Arial" w:hAnsi="Arial"/>
          <w:i/>
          <w:spacing w:val="-2"/>
          <w:w w:val="110"/>
          <w:sz w:val="19"/>
        </w:rPr>
        <w:t>ə</w:t>
      </w:r>
      <w:r>
        <w:rPr>
          <w:rFonts w:ascii="Times New Roman" w:hAnsi="Times New Roman"/>
          <w:b/>
          <w:i/>
          <w:spacing w:val="-2"/>
          <w:w w:val="110"/>
          <w:sz w:val="19"/>
        </w:rPr>
        <w:t>r:</w:t>
      </w:r>
    </w:p>
    <w:p>
      <w:pPr>
        <w:pStyle w:val="ListParagraph"/>
        <w:numPr>
          <w:ilvl w:val="2"/>
          <w:numId w:val="166"/>
        </w:numPr>
        <w:tabs>
          <w:tab w:pos="1241" w:val="left" w:leader="none"/>
        </w:tabs>
        <w:spacing w:line="240" w:lineRule="auto" w:before="9" w:after="0"/>
        <w:ind w:left="1241" w:right="0" w:hanging="697"/>
        <w:jc w:val="left"/>
        <w:rPr>
          <w:rFonts w:ascii="Times New Roman" w:hAnsi="Times New Roman"/>
          <w:b/>
          <w:i/>
          <w:sz w:val="19"/>
        </w:rPr>
      </w:pPr>
      <w:r>
        <w:rPr>
          <w:rFonts w:ascii="Times New Roman" w:hAnsi="Times New Roman"/>
          <w:b/>
          <w:i/>
          <w:w w:val="110"/>
          <w:sz w:val="19"/>
        </w:rPr>
        <w:t>xüsusil</w:t>
      </w:r>
      <w:r>
        <w:rPr>
          <w:rFonts w:ascii="Arial" w:hAnsi="Arial"/>
          <w:i/>
          <w:w w:val="110"/>
          <w:sz w:val="19"/>
        </w:rPr>
        <w:t>ə</w:t>
      </w:r>
      <w:r>
        <w:rPr>
          <w:rFonts w:ascii="Arial" w:hAnsi="Arial"/>
          <w:i/>
          <w:spacing w:val="-10"/>
          <w:w w:val="110"/>
          <w:sz w:val="19"/>
        </w:rPr>
        <w:t> </w:t>
      </w:r>
      <w:r>
        <w:rPr>
          <w:rFonts w:ascii="Times New Roman" w:hAnsi="Times New Roman"/>
          <w:b/>
          <w:i/>
          <w:w w:val="110"/>
          <w:sz w:val="19"/>
        </w:rPr>
        <w:t>külli</w:t>
      </w:r>
      <w:r>
        <w:rPr>
          <w:rFonts w:ascii="Times New Roman" w:hAnsi="Times New Roman"/>
          <w:b/>
          <w:i/>
          <w:spacing w:val="-4"/>
          <w:w w:val="110"/>
          <w:sz w:val="19"/>
        </w:rPr>
        <w:t> </w:t>
      </w:r>
      <w:r>
        <w:rPr>
          <w:rFonts w:ascii="Times New Roman" w:hAnsi="Times New Roman"/>
          <w:b/>
          <w:i/>
          <w:w w:val="110"/>
          <w:sz w:val="19"/>
        </w:rPr>
        <w:t>miqdarda</w:t>
      </w:r>
      <w:r>
        <w:rPr>
          <w:rFonts w:ascii="Times New Roman" w:hAnsi="Times New Roman"/>
          <w:b/>
          <w:i/>
          <w:spacing w:val="-5"/>
          <w:w w:val="110"/>
          <w:sz w:val="19"/>
        </w:rPr>
        <w:t> </w:t>
      </w:r>
      <w:r>
        <w:rPr>
          <w:rFonts w:ascii="Times New Roman" w:hAnsi="Times New Roman"/>
          <w:b/>
          <w:i/>
          <w:w w:val="110"/>
          <w:sz w:val="19"/>
        </w:rPr>
        <w:t>ziyan</w:t>
      </w:r>
      <w:r>
        <w:rPr>
          <w:rFonts w:ascii="Times New Roman" w:hAnsi="Times New Roman"/>
          <w:b/>
          <w:i/>
          <w:spacing w:val="-4"/>
          <w:w w:val="110"/>
          <w:sz w:val="19"/>
        </w:rPr>
        <w:t> </w:t>
      </w:r>
      <w:r>
        <w:rPr>
          <w:rFonts w:ascii="Times New Roman" w:hAnsi="Times New Roman"/>
          <w:b/>
          <w:i/>
          <w:spacing w:val="-2"/>
          <w:w w:val="110"/>
          <w:sz w:val="19"/>
        </w:rPr>
        <w:t>vurduqda;</w:t>
      </w:r>
    </w:p>
    <w:p>
      <w:pPr>
        <w:pStyle w:val="ListParagraph"/>
        <w:numPr>
          <w:ilvl w:val="2"/>
          <w:numId w:val="166"/>
        </w:numPr>
        <w:tabs>
          <w:tab w:pos="1241" w:val="left" w:leader="none"/>
        </w:tabs>
        <w:spacing w:line="240" w:lineRule="auto" w:before="9" w:after="0"/>
        <w:ind w:left="1241" w:right="0" w:hanging="697"/>
        <w:jc w:val="left"/>
        <w:rPr>
          <w:rFonts w:ascii="Times New Roman" w:hAnsi="Times New Roman"/>
          <w:b/>
          <w:i/>
          <w:sz w:val="19"/>
        </w:rPr>
      </w:pPr>
      <w:r>
        <w:rPr>
          <w:rFonts w:ascii="Times New Roman" w:hAnsi="Times New Roman"/>
          <w:b/>
          <w:i/>
          <w:w w:val="110"/>
          <w:sz w:val="19"/>
        </w:rPr>
        <w:t>xüsusil</w:t>
      </w:r>
      <w:r>
        <w:rPr>
          <w:rFonts w:ascii="Arial" w:hAnsi="Arial"/>
          <w:i/>
          <w:w w:val="110"/>
          <w:sz w:val="19"/>
        </w:rPr>
        <w:t>ə</w:t>
      </w:r>
      <w:r>
        <w:rPr>
          <w:rFonts w:ascii="Arial" w:hAnsi="Arial"/>
          <w:i/>
          <w:spacing w:val="-12"/>
          <w:w w:val="110"/>
          <w:sz w:val="19"/>
        </w:rPr>
        <w:t> </w:t>
      </w:r>
      <w:r>
        <w:rPr>
          <w:rFonts w:ascii="Times New Roman" w:hAnsi="Times New Roman"/>
          <w:b/>
          <w:i/>
          <w:w w:val="110"/>
          <w:sz w:val="19"/>
        </w:rPr>
        <w:t>külli</w:t>
      </w:r>
      <w:r>
        <w:rPr>
          <w:rFonts w:ascii="Times New Roman" w:hAnsi="Times New Roman"/>
          <w:b/>
          <w:i/>
          <w:spacing w:val="-5"/>
          <w:w w:val="110"/>
          <w:sz w:val="19"/>
        </w:rPr>
        <w:t> </w:t>
      </w:r>
      <w:r>
        <w:rPr>
          <w:rFonts w:ascii="Times New Roman" w:hAnsi="Times New Roman"/>
          <w:b/>
          <w:i/>
          <w:w w:val="110"/>
          <w:sz w:val="19"/>
        </w:rPr>
        <w:t>miqdarda</w:t>
      </w:r>
      <w:r>
        <w:rPr>
          <w:rFonts w:ascii="Times New Roman" w:hAnsi="Times New Roman"/>
          <w:b/>
          <w:i/>
          <w:spacing w:val="-6"/>
          <w:w w:val="110"/>
          <w:sz w:val="19"/>
        </w:rPr>
        <w:t> </w:t>
      </w:r>
      <w:r>
        <w:rPr>
          <w:rFonts w:ascii="Times New Roman" w:hAnsi="Times New Roman"/>
          <w:b/>
          <w:i/>
          <w:w w:val="110"/>
          <w:sz w:val="19"/>
        </w:rPr>
        <w:t>g</w:t>
      </w:r>
      <w:r>
        <w:rPr>
          <w:rFonts w:ascii="Arial" w:hAnsi="Arial"/>
          <w:i/>
          <w:w w:val="110"/>
          <w:sz w:val="19"/>
        </w:rPr>
        <w:t>ə</w:t>
      </w:r>
      <w:r>
        <w:rPr>
          <w:rFonts w:ascii="Times New Roman" w:hAnsi="Times New Roman"/>
          <w:b/>
          <w:i/>
          <w:w w:val="110"/>
          <w:sz w:val="19"/>
        </w:rPr>
        <w:t>lir</w:t>
      </w:r>
      <w:r>
        <w:rPr>
          <w:rFonts w:ascii="Times New Roman" w:hAnsi="Times New Roman"/>
          <w:b/>
          <w:i/>
          <w:spacing w:val="-6"/>
          <w:w w:val="110"/>
          <w:sz w:val="19"/>
        </w:rPr>
        <w:t> </w:t>
      </w:r>
      <w:r>
        <w:rPr>
          <w:rFonts w:ascii="Arial" w:hAnsi="Arial"/>
          <w:i/>
          <w:w w:val="110"/>
          <w:sz w:val="19"/>
        </w:rPr>
        <w:t>ə</w:t>
      </w:r>
      <w:r>
        <w:rPr>
          <w:rFonts w:ascii="Times New Roman" w:hAnsi="Times New Roman"/>
          <w:b/>
          <w:i/>
          <w:w w:val="110"/>
          <w:sz w:val="19"/>
        </w:rPr>
        <w:t>ld</w:t>
      </w:r>
      <w:r>
        <w:rPr>
          <w:rFonts w:ascii="Arial" w:hAnsi="Arial"/>
          <w:i/>
          <w:w w:val="110"/>
          <w:sz w:val="19"/>
        </w:rPr>
        <w:t>ə</w:t>
      </w:r>
      <w:r>
        <w:rPr>
          <w:rFonts w:ascii="Arial" w:hAnsi="Arial"/>
          <w:i/>
          <w:spacing w:val="-11"/>
          <w:w w:val="110"/>
          <w:sz w:val="19"/>
        </w:rPr>
        <w:t> </w:t>
      </w: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11"/>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Arial" w:hAnsi="Arial"/>
          <w:i/>
          <w:spacing w:val="-12"/>
          <w:w w:val="110"/>
          <w:sz w:val="19"/>
        </w:rPr>
        <w:t> </w:t>
      </w:r>
      <w:r>
        <w:rPr>
          <w:rFonts w:ascii="Times New Roman" w:hAnsi="Times New Roman"/>
          <w:b/>
          <w:i/>
          <w:spacing w:val="-10"/>
          <w:w w:val="110"/>
          <w:sz w:val="19"/>
        </w:rPr>
        <w:t>—</w:t>
      </w:r>
    </w:p>
    <w:p>
      <w:pPr>
        <w:spacing w:line="249" w:lineRule="auto" w:before="9"/>
        <w:ind w:left="100" w:right="74" w:firstLine="444"/>
        <w:jc w:val="both"/>
        <w:rPr>
          <w:rFonts w:ascii="Times New Roman" w:hAnsi="Times New Roman"/>
          <w:b/>
          <w:i/>
          <w:sz w:val="19"/>
        </w:rPr>
      </w:pPr>
      <w:r>
        <w:rPr>
          <w:rFonts w:ascii="Times New Roman" w:hAnsi="Times New Roman"/>
          <w:b/>
          <w:i/>
          <w:w w:val="110"/>
          <w:sz w:val="19"/>
        </w:rPr>
        <w:t>üç</w:t>
      </w:r>
      <w:r>
        <w:rPr>
          <w:rFonts w:ascii="Times New Roman" w:hAnsi="Times New Roman"/>
          <w:b/>
          <w:i/>
          <w:w w:val="110"/>
          <w:sz w:val="19"/>
        </w:rPr>
        <w:t>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w w:val="110"/>
          <w:sz w:val="19"/>
        </w:rPr>
        <w:t> 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w w:val="110"/>
          <w:sz w:val="19"/>
        </w:rPr>
        <w:t> 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Arial" w:hAnsi="Arial"/>
          <w:i/>
          <w:w w:val="110"/>
          <w:sz w:val="19"/>
        </w:rPr>
        <w:t> </w:t>
      </w:r>
      <w:r>
        <w:rPr>
          <w:rFonts w:ascii="Times New Roman" w:hAnsi="Times New Roman"/>
          <w:b/>
          <w:i/>
          <w:w w:val="110"/>
          <w:sz w:val="19"/>
        </w:rPr>
        <w:t>tutma</w:t>
      </w:r>
      <w:r>
        <w:rPr>
          <w:rFonts w:ascii="Times New Roman" w:hAnsi="Times New Roman"/>
          <w:b/>
          <w:i/>
          <w:w w:val="110"/>
          <w:sz w:val="19"/>
        </w:rPr>
        <w:t> v</w:t>
      </w:r>
      <w:r>
        <w:rPr>
          <w:rFonts w:ascii="Arial" w:hAnsi="Arial"/>
          <w:i/>
          <w:w w:val="110"/>
          <w:sz w:val="19"/>
        </w:rPr>
        <w:t>ə</w:t>
      </w:r>
      <w:r>
        <w:rPr>
          <w:rFonts w:ascii="Arial" w:hAnsi="Arial"/>
          <w:i/>
          <w:w w:val="110"/>
          <w:sz w:val="19"/>
        </w:rPr>
        <w:t> </w:t>
      </w:r>
      <w:r>
        <w:rPr>
          <w:rFonts w:ascii="Times New Roman" w:hAnsi="Times New Roman"/>
          <w:b/>
          <w:i/>
          <w:w w:val="110"/>
          <w:sz w:val="19"/>
        </w:rPr>
        <w:t>ya</w:t>
      </w:r>
      <w:r>
        <w:rPr>
          <w:rFonts w:ascii="Times New Roman" w:hAnsi="Times New Roman"/>
          <w:b/>
          <w:i/>
          <w:w w:val="110"/>
          <w:sz w:val="19"/>
        </w:rPr>
        <w:t> 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w w:val="110"/>
          <w:sz w:val="19"/>
        </w:rPr>
        <w:t> 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Arial" w:hAnsi="Arial"/>
          <w:i/>
          <w:w w:val="110"/>
          <w:sz w:val="19"/>
        </w:rPr>
        <w:t>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w:t>
      </w:r>
      <w:r>
        <w:rPr>
          <w:rFonts w:ascii="Times New Roman" w:hAnsi="Times New Roman"/>
          <w:b/>
          <w:i/>
          <w:w w:val="110"/>
          <w:sz w:val="19"/>
        </w:rPr>
        <w:t> olma</w:t>
      </w:r>
      <w:r>
        <w:rPr>
          <w:rFonts w:ascii="Times New Roman" w:hAnsi="Times New Roman"/>
          <w:b/>
          <w:i/>
          <w:w w:val="110"/>
          <w:sz w:val="19"/>
        </w:rPr>
        <w:t> hüququndan</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hrum</w:t>
      </w:r>
      <w:r>
        <w:rPr>
          <w:rFonts w:ascii="Times New Roman" w:hAnsi="Times New Roman"/>
          <w:b/>
          <w:i/>
          <w:spacing w:val="40"/>
          <w:w w:val="110"/>
          <w:sz w:val="19"/>
        </w:rPr>
        <w:t> </w:t>
      </w:r>
      <w:r>
        <w:rPr>
          <w:rFonts w:ascii="Times New Roman" w:hAnsi="Times New Roman"/>
          <w:b/>
          <w:i/>
          <w:w w:val="110"/>
          <w:sz w:val="19"/>
        </w:rPr>
        <w:t>edilm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3"/>
          <w:w w:val="110"/>
          <w:sz w:val="19"/>
        </w:rPr>
        <w:t> </w:t>
      </w:r>
      <w:r>
        <w:rPr>
          <w:rFonts w:ascii="Times New Roman" w:hAnsi="Times New Roman"/>
          <w:b/>
          <w:i/>
          <w:w w:val="110"/>
          <w:sz w:val="19"/>
        </w:rPr>
        <w:t>v</w:t>
      </w:r>
      <w:r>
        <w:rPr>
          <w:rFonts w:ascii="Arial" w:hAnsi="Arial"/>
          <w:i/>
          <w:w w:val="110"/>
          <w:sz w:val="19"/>
        </w:rPr>
        <w:t>ə</w:t>
      </w:r>
      <w:r>
        <w:rPr>
          <w:rFonts w:ascii="Arial" w:hAnsi="Arial"/>
          <w:i/>
          <w:spacing w:val="-3"/>
          <w:w w:val="110"/>
          <w:sz w:val="19"/>
        </w:rPr>
        <w:t> </w:t>
      </w:r>
      <w:r>
        <w:rPr>
          <w:rFonts w:ascii="Times New Roman" w:hAnsi="Times New Roman"/>
          <w:b/>
          <w:i/>
          <w:w w:val="110"/>
          <w:sz w:val="19"/>
        </w:rPr>
        <w:t>ya edilm</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3"/>
          <w:w w:val="110"/>
          <w:sz w:val="19"/>
        </w:rPr>
        <w:t> </w:t>
      </w: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 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3"/>
          <w:w w:val="110"/>
          <w:sz w:val="19"/>
        </w:rPr>
        <w:t> </w:t>
      </w:r>
      <w:r>
        <w:rPr>
          <w:rFonts w:ascii="Times New Roman" w:hAnsi="Times New Roman"/>
          <w:b/>
          <w:i/>
          <w:w w:val="110"/>
          <w:sz w:val="19"/>
        </w:rPr>
        <w:t>vurulmu</w:t>
      </w:r>
      <w:r>
        <w:rPr>
          <w:rFonts w:ascii="Arial" w:hAnsi="Arial"/>
          <w:i/>
          <w:w w:val="110"/>
          <w:sz w:val="19"/>
        </w:rPr>
        <w:t>ş</w:t>
      </w:r>
      <w:r>
        <w:rPr>
          <w:rFonts w:ascii="Arial" w:hAnsi="Arial"/>
          <w:i/>
          <w:spacing w:val="-3"/>
          <w:w w:val="110"/>
          <w:sz w:val="19"/>
        </w:rPr>
        <w:t> </w:t>
      </w:r>
      <w:r>
        <w:rPr>
          <w:rFonts w:ascii="Times New Roman" w:hAnsi="Times New Roman"/>
          <w:b/>
          <w:i/>
          <w:w w:val="110"/>
          <w:sz w:val="19"/>
        </w:rPr>
        <w:t>ziyanın (</w:t>
      </w:r>
      <w:r>
        <w:rPr>
          <w:rFonts w:ascii="Arial" w:hAnsi="Arial"/>
          <w:i/>
          <w:w w:val="110"/>
          <w:sz w:val="19"/>
        </w:rPr>
        <w:t>ə</w:t>
      </w:r>
      <w:r>
        <w:rPr>
          <w:rFonts w:ascii="Times New Roman" w:hAnsi="Times New Roman"/>
          <w:b/>
          <w:i/>
          <w:w w:val="110"/>
          <w:sz w:val="19"/>
        </w:rPr>
        <w:t>ld</w:t>
      </w:r>
      <w:r>
        <w:rPr>
          <w:rFonts w:ascii="Arial" w:hAnsi="Arial"/>
          <w:i/>
          <w:w w:val="110"/>
          <w:sz w:val="19"/>
        </w:rPr>
        <w:t>ə</w:t>
      </w:r>
      <w:r>
        <w:rPr>
          <w:rFonts w:ascii="Arial" w:hAnsi="Arial"/>
          <w:i/>
          <w:spacing w:val="-3"/>
          <w:w w:val="110"/>
          <w:sz w:val="19"/>
        </w:rPr>
        <w:t> </w:t>
      </w:r>
      <w:r>
        <w:rPr>
          <w:rFonts w:ascii="Times New Roman" w:hAnsi="Times New Roman"/>
          <w:b/>
          <w:i/>
          <w:w w:val="110"/>
          <w:sz w:val="19"/>
        </w:rPr>
        <w:t>edilmi</w:t>
      </w:r>
      <w:r>
        <w:rPr>
          <w:rFonts w:ascii="Arial" w:hAnsi="Arial"/>
          <w:i/>
          <w:w w:val="110"/>
          <w:sz w:val="19"/>
        </w:rPr>
        <w:t>ş</w:t>
      </w:r>
      <w:r>
        <w:rPr>
          <w:rFonts w:ascii="Arial" w:hAnsi="Arial"/>
          <w:i/>
          <w:spacing w:val="-3"/>
          <w:w w:val="110"/>
          <w:sz w:val="19"/>
        </w:rPr>
        <w:t> </w:t>
      </w:r>
      <w:r>
        <w:rPr>
          <w:rFonts w:ascii="Times New Roman" w:hAnsi="Times New Roman"/>
          <w:b/>
          <w:i/>
          <w:w w:val="110"/>
          <w:sz w:val="19"/>
        </w:rPr>
        <w:t>g</w:t>
      </w:r>
      <w:r>
        <w:rPr>
          <w:rFonts w:ascii="Arial" w:hAnsi="Arial"/>
          <w:i/>
          <w:w w:val="110"/>
          <w:sz w:val="19"/>
        </w:rPr>
        <w:t>ə</w:t>
      </w:r>
      <w:r>
        <w:rPr>
          <w:rFonts w:ascii="Times New Roman" w:hAnsi="Times New Roman"/>
          <w:b/>
          <w:i/>
          <w:w w:val="110"/>
          <w:sz w:val="19"/>
        </w:rPr>
        <w:t>lirin) dörd misli miqdarında c</w:t>
      </w:r>
      <w:r>
        <w:rPr>
          <w:rFonts w:ascii="Arial" w:hAnsi="Arial"/>
          <w:i/>
          <w:w w:val="110"/>
          <w:sz w:val="19"/>
        </w:rPr>
        <w:t>ə</w:t>
      </w:r>
      <w:r>
        <w:rPr>
          <w:rFonts w:ascii="Times New Roman" w:hAnsi="Times New Roman"/>
          <w:b/>
          <w:i/>
          <w:w w:val="110"/>
          <w:sz w:val="19"/>
        </w:rPr>
        <w:t>rim</w:t>
      </w:r>
      <w:r>
        <w:rPr>
          <w:rFonts w:ascii="Arial" w:hAnsi="Arial"/>
          <w:i/>
          <w:w w:val="110"/>
          <w:sz w:val="19"/>
        </w:rPr>
        <w:t>ə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 be</w:t>
      </w:r>
      <w:r>
        <w:rPr>
          <w:rFonts w:ascii="Arial" w:hAnsi="Arial"/>
          <w:i/>
          <w:w w:val="110"/>
          <w:sz w:val="19"/>
        </w:rPr>
        <w:t>ş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 yeddi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azadlıqdan m</w:t>
      </w:r>
      <w:r>
        <w:rPr>
          <w:rFonts w:ascii="Arial" w:hAnsi="Arial"/>
          <w:i/>
          <w:w w:val="110"/>
          <w:sz w:val="19"/>
        </w:rPr>
        <w:t>ə</w:t>
      </w:r>
      <w:r>
        <w:rPr>
          <w:rFonts w:ascii="Times New Roman" w:hAnsi="Times New Roman"/>
          <w:b/>
          <w:i/>
          <w:w w:val="110"/>
          <w:sz w:val="19"/>
        </w:rPr>
        <w:t>hrumetm</w:t>
      </w:r>
      <w:r>
        <w:rPr>
          <w:rFonts w:ascii="Arial" w:hAnsi="Arial"/>
          <w:i/>
          <w:w w:val="110"/>
          <w:sz w:val="19"/>
        </w:rPr>
        <w:t>ə </w:t>
      </w:r>
      <w:r>
        <w:rPr>
          <w:rFonts w:ascii="Times New Roman" w:hAnsi="Times New Roman"/>
          <w:b/>
          <w:i/>
          <w:w w:val="110"/>
          <w:sz w:val="19"/>
        </w:rPr>
        <w:t>il</w:t>
      </w:r>
      <w:r>
        <w:rPr>
          <w:rFonts w:ascii="Arial" w:hAnsi="Arial"/>
          <w:i/>
          <w:w w:val="110"/>
          <w:sz w:val="19"/>
        </w:rPr>
        <w:t>ə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zalandırılır.</w:t>
      </w:r>
    </w:p>
    <w:p>
      <w:pPr>
        <w:spacing w:line="187" w:lineRule="exact" w:before="0"/>
        <w:ind w:left="544" w:right="0" w:firstLine="0"/>
        <w:jc w:val="left"/>
        <w:rPr>
          <w:rFonts w:ascii="Arial" w:hAnsi="Arial"/>
          <w:i/>
          <w:sz w:val="15"/>
        </w:rPr>
      </w:pPr>
      <w:r>
        <w:rPr>
          <w:rFonts w:ascii="Arial" w:hAnsi="Arial"/>
          <w:i/>
          <w:sz w:val="15"/>
        </w:rPr>
        <mc:AlternateContent>
          <mc:Choice Requires="wps">
            <w:drawing>
              <wp:anchor distT="0" distB="0" distL="0" distR="0" allowOverlap="1" layoutInCell="1" locked="0" behindDoc="1" simplePos="0" relativeHeight="482158080">
                <wp:simplePos x="0" y="0"/>
                <wp:positionH relativeFrom="page">
                  <wp:posOffset>704945</wp:posOffset>
                </wp:positionH>
                <wp:positionV relativeFrom="paragraph">
                  <wp:posOffset>63530</wp:posOffset>
                </wp:positionV>
                <wp:extent cx="6425565"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6425565" cy="1270"/>
                        </a:xfrm>
                        <a:custGeom>
                          <a:avLst/>
                          <a:gdLst/>
                          <a:ahLst/>
                          <a:cxnLst/>
                          <a:rect l="l" t="t" r="r" b="b"/>
                          <a:pathLst>
                            <a:path w="6425565" h="0">
                              <a:moveTo>
                                <a:pt x="0" y="0"/>
                              </a:moveTo>
                              <a:lnTo>
                                <a:pt x="259152" y="0"/>
                              </a:lnTo>
                            </a:path>
                            <a:path w="6425565" h="0">
                              <a:moveTo>
                                <a:pt x="259152"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507534pt;margin-top:5.002387pt;width:505.95pt;height:.1pt;mso-position-horizontal-relative:page;mso-position-vertical-relative:paragraph;z-index:-21158400" id="docshape69" coordorigin="1110,100" coordsize="10119,0" path="m1110,100l1518,100m1518,100l11229,100e" filled="false" stroked="true" strokeweight=".600167pt" strokecolor="#000000">
                <v:path arrowok="t"/>
                <v:stroke dashstyle="solid"/>
                <w10:wrap type="none"/>
              </v:shape>
            </w:pict>
          </mc:Fallback>
        </mc:AlternateContent>
      </w:r>
      <w:r>
        <w:rPr>
          <w:rFonts w:ascii="Palatino Linotype" w:hAnsi="Palatino Linotype"/>
          <w:b/>
          <w:i/>
          <w:w w:val="115"/>
          <w:sz w:val="15"/>
        </w:rPr>
        <w:t>Qeyd:</w:t>
      </w:r>
      <w:r>
        <w:rPr>
          <w:rFonts w:ascii="Palatino Linotype" w:hAnsi="Palatino Linotype"/>
          <w:b/>
          <w:i/>
          <w:spacing w:val="7"/>
          <w:w w:val="115"/>
          <w:sz w:val="15"/>
        </w:rPr>
        <w:t> </w:t>
      </w:r>
      <w:r>
        <w:rPr>
          <w:rFonts w:ascii="Times New Roman" w:hAnsi="Times New Roman"/>
          <w:b/>
          <w:i/>
          <w:w w:val="115"/>
          <w:sz w:val="15"/>
        </w:rPr>
        <w:t>Bu</w:t>
      </w:r>
      <w:r>
        <w:rPr>
          <w:rFonts w:ascii="Times New Roman" w:hAnsi="Times New Roman"/>
          <w:b/>
          <w:i/>
          <w:spacing w:val="7"/>
          <w:w w:val="115"/>
          <w:sz w:val="15"/>
        </w:rPr>
        <w:t> </w:t>
      </w:r>
      <w:r>
        <w:rPr>
          <w:rFonts w:ascii="Times New Roman" w:hAnsi="Times New Roman"/>
          <w:b/>
          <w:i/>
          <w:w w:val="115"/>
          <w:sz w:val="15"/>
        </w:rPr>
        <w:t>M</w:t>
      </w:r>
      <w:r>
        <w:rPr>
          <w:rFonts w:ascii="Arial" w:hAnsi="Arial"/>
          <w:i/>
          <w:w w:val="115"/>
          <w:sz w:val="15"/>
        </w:rPr>
        <w:t>ə</w:t>
      </w:r>
      <w:r>
        <w:rPr>
          <w:rFonts w:ascii="Times New Roman" w:hAnsi="Times New Roman"/>
          <w:b/>
          <w:i/>
          <w:w w:val="115"/>
          <w:sz w:val="15"/>
        </w:rPr>
        <w:t>c</w:t>
      </w:r>
      <w:r>
        <w:rPr>
          <w:rFonts w:ascii="Arial" w:hAnsi="Arial"/>
          <w:i/>
          <w:w w:val="115"/>
          <w:sz w:val="15"/>
        </w:rPr>
        <w:t>ə</w:t>
      </w:r>
      <w:r>
        <w:rPr>
          <w:rFonts w:ascii="Times New Roman" w:hAnsi="Times New Roman"/>
          <w:b/>
          <w:i/>
          <w:w w:val="115"/>
          <w:sz w:val="15"/>
        </w:rPr>
        <w:t>ll</w:t>
      </w:r>
      <w:r>
        <w:rPr>
          <w:rFonts w:ascii="Arial" w:hAnsi="Arial"/>
          <w:i/>
          <w:w w:val="115"/>
          <w:sz w:val="15"/>
        </w:rPr>
        <w:t>ə</w:t>
      </w:r>
      <w:r>
        <w:rPr>
          <w:rFonts w:ascii="Times New Roman" w:hAnsi="Times New Roman"/>
          <w:b/>
          <w:i/>
          <w:w w:val="115"/>
          <w:sz w:val="15"/>
        </w:rPr>
        <w:t>nin</w:t>
      </w:r>
      <w:r>
        <w:rPr>
          <w:rFonts w:ascii="Times New Roman" w:hAnsi="Times New Roman"/>
          <w:b/>
          <w:i/>
          <w:spacing w:val="8"/>
          <w:w w:val="115"/>
          <w:sz w:val="15"/>
        </w:rPr>
        <w:t> </w:t>
      </w:r>
      <w:r>
        <w:rPr>
          <w:rFonts w:ascii="Times New Roman" w:hAnsi="Times New Roman"/>
          <w:b/>
          <w:i/>
          <w:w w:val="115"/>
          <w:sz w:val="15"/>
        </w:rPr>
        <w:t>192.1-ci</w:t>
      </w:r>
      <w:r>
        <w:rPr>
          <w:rFonts w:ascii="Times New Roman" w:hAnsi="Times New Roman"/>
          <w:b/>
          <w:i/>
          <w:spacing w:val="6"/>
          <w:w w:val="115"/>
          <w:sz w:val="15"/>
        </w:rPr>
        <w:t> </w:t>
      </w:r>
      <w:r>
        <w:rPr>
          <w:rFonts w:ascii="Times New Roman" w:hAnsi="Times New Roman"/>
          <w:b/>
          <w:i/>
          <w:w w:val="115"/>
          <w:sz w:val="15"/>
        </w:rPr>
        <w:t>madd</w:t>
      </w:r>
      <w:r>
        <w:rPr>
          <w:rFonts w:ascii="Arial" w:hAnsi="Arial"/>
          <w:i/>
          <w:w w:val="115"/>
          <w:sz w:val="15"/>
        </w:rPr>
        <w:t>ə</w:t>
      </w:r>
      <w:r>
        <w:rPr>
          <w:rFonts w:ascii="Times New Roman" w:hAnsi="Times New Roman"/>
          <w:b/>
          <w:i/>
          <w:w w:val="115"/>
          <w:sz w:val="15"/>
        </w:rPr>
        <w:t>sind</w:t>
      </w:r>
      <w:r>
        <w:rPr>
          <w:rFonts w:ascii="Arial" w:hAnsi="Arial"/>
          <w:i/>
          <w:w w:val="115"/>
          <w:sz w:val="15"/>
        </w:rPr>
        <w:t>ə</w:t>
      </w:r>
      <w:r>
        <w:rPr>
          <w:rFonts w:ascii="Arial" w:hAnsi="Arial"/>
          <w:i/>
          <w:spacing w:val="3"/>
          <w:w w:val="115"/>
          <w:sz w:val="15"/>
        </w:rPr>
        <w:t> </w:t>
      </w:r>
      <w:r>
        <w:rPr>
          <w:rFonts w:ascii="Times New Roman" w:hAnsi="Times New Roman"/>
          <w:b/>
          <w:i/>
          <w:w w:val="115"/>
          <w:sz w:val="15"/>
        </w:rPr>
        <w:t>n</w:t>
      </w:r>
      <w:r>
        <w:rPr>
          <w:rFonts w:ascii="Arial" w:hAnsi="Arial"/>
          <w:i/>
          <w:w w:val="115"/>
          <w:sz w:val="15"/>
        </w:rPr>
        <w:t>ə</w:t>
      </w:r>
      <w:r>
        <w:rPr>
          <w:rFonts w:ascii="Times New Roman" w:hAnsi="Times New Roman"/>
          <w:b/>
          <w:i/>
          <w:w w:val="115"/>
          <w:sz w:val="15"/>
        </w:rPr>
        <w:t>z</w:t>
      </w:r>
      <w:r>
        <w:rPr>
          <w:rFonts w:ascii="Arial" w:hAnsi="Arial"/>
          <w:i/>
          <w:w w:val="115"/>
          <w:sz w:val="15"/>
        </w:rPr>
        <w:t>ə</w:t>
      </w:r>
      <w:r>
        <w:rPr>
          <w:rFonts w:ascii="Times New Roman" w:hAnsi="Times New Roman"/>
          <w:b/>
          <w:i/>
          <w:w w:val="115"/>
          <w:sz w:val="15"/>
        </w:rPr>
        <w:t>rd</w:t>
      </w:r>
      <w:r>
        <w:rPr>
          <w:rFonts w:ascii="Arial" w:hAnsi="Arial"/>
          <w:i/>
          <w:w w:val="115"/>
          <w:sz w:val="15"/>
        </w:rPr>
        <w:t>ə</w:t>
      </w:r>
      <w:r>
        <w:rPr>
          <w:rFonts w:ascii="Arial" w:hAnsi="Arial"/>
          <w:i/>
          <w:spacing w:val="3"/>
          <w:w w:val="115"/>
          <w:sz w:val="15"/>
        </w:rPr>
        <w:t> </w:t>
      </w:r>
      <w:r>
        <w:rPr>
          <w:rFonts w:ascii="Times New Roman" w:hAnsi="Times New Roman"/>
          <w:b/>
          <w:i/>
          <w:w w:val="115"/>
          <w:sz w:val="15"/>
        </w:rPr>
        <w:t>tutulan</w:t>
      </w:r>
      <w:r>
        <w:rPr>
          <w:rFonts w:ascii="Times New Roman" w:hAnsi="Times New Roman"/>
          <w:b/>
          <w:i/>
          <w:spacing w:val="7"/>
          <w:w w:val="115"/>
          <w:sz w:val="15"/>
        </w:rPr>
        <w:t> </w:t>
      </w:r>
      <w:r>
        <w:rPr>
          <w:rFonts w:ascii="Arial" w:hAnsi="Arial"/>
          <w:i/>
          <w:w w:val="115"/>
          <w:sz w:val="15"/>
        </w:rPr>
        <w:t>ə</w:t>
      </w:r>
      <w:r>
        <w:rPr>
          <w:rFonts w:ascii="Times New Roman" w:hAnsi="Times New Roman"/>
          <w:b/>
          <w:i/>
          <w:w w:val="115"/>
          <w:sz w:val="15"/>
        </w:rPr>
        <w:t>m</w:t>
      </w:r>
      <w:r>
        <w:rPr>
          <w:rFonts w:ascii="Arial" w:hAnsi="Arial"/>
          <w:i/>
          <w:w w:val="115"/>
          <w:sz w:val="15"/>
        </w:rPr>
        <w:t>ə</w:t>
      </w:r>
      <w:r>
        <w:rPr>
          <w:rFonts w:ascii="Times New Roman" w:hAnsi="Times New Roman"/>
          <w:b/>
          <w:i/>
          <w:w w:val="115"/>
          <w:sz w:val="15"/>
        </w:rPr>
        <w:t>li</w:t>
      </w:r>
      <w:r>
        <w:rPr>
          <w:rFonts w:ascii="Times New Roman" w:hAnsi="Times New Roman"/>
          <w:b/>
          <w:i/>
          <w:spacing w:val="7"/>
          <w:w w:val="115"/>
          <w:sz w:val="15"/>
        </w:rPr>
        <w:t> </w:t>
      </w:r>
      <w:r>
        <w:rPr>
          <w:rFonts w:ascii="Times New Roman" w:hAnsi="Times New Roman"/>
          <w:b/>
          <w:i/>
          <w:w w:val="115"/>
          <w:sz w:val="15"/>
        </w:rPr>
        <w:t>ilk</w:t>
      </w:r>
      <w:r>
        <w:rPr>
          <w:rFonts w:ascii="Times New Roman" w:hAnsi="Times New Roman"/>
          <w:b/>
          <w:i/>
          <w:spacing w:val="7"/>
          <w:w w:val="115"/>
          <w:sz w:val="15"/>
        </w:rPr>
        <w:t> </w:t>
      </w:r>
      <w:r>
        <w:rPr>
          <w:rFonts w:ascii="Times New Roman" w:hAnsi="Times New Roman"/>
          <w:b/>
          <w:i/>
          <w:w w:val="115"/>
          <w:sz w:val="15"/>
        </w:rPr>
        <w:t>d</w:t>
      </w:r>
      <w:r>
        <w:rPr>
          <w:rFonts w:ascii="Arial" w:hAnsi="Arial"/>
          <w:i/>
          <w:w w:val="115"/>
          <w:sz w:val="15"/>
        </w:rPr>
        <w:t>ə</w:t>
      </w:r>
      <w:r>
        <w:rPr>
          <w:rFonts w:ascii="Times New Roman" w:hAnsi="Times New Roman"/>
          <w:b/>
          <w:i/>
          <w:w w:val="115"/>
          <w:sz w:val="15"/>
        </w:rPr>
        <w:t>f</w:t>
      </w:r>
      <w:r>
        <w:rPr>
          <w:rFonts w:ascii="Arial" w:hAnsi="Arial"/>
          <w:i/>
          <w:w w:val="115"/>
          <w:sz w:val="15"/>
        </w:rPr>
        <w:t>ə</w:t>
      </w:r>
      <w:r>
        <w:rPr>
          <w:rFonts w:ascii="Arial" w:hAnsi="Arial"/>
          <w:i/>
          <w:spacing w:val="3"/>
          <w:w w:val="115"/>
          <w:sz w:val="15"/>
        </w:rPr>
        <w:t> </w:t>
      </w:r>
      <w:r>
        <w:rPr>
          <w:rFonts w:ascii="Times New Roman" w:hAnsi="Times New Roman"/>
          <w:b/>
          <w:i/>
          <w:w w:val="115"/>
          <w:sz w:val="15"/>
        </w:rPr>
        <w:t>tör</w:t>
      </w:r>
      <w:r>
        <w:rPr>
          <w:rFonts w:ascii="Arial" w:hAnsi="Arial"/>
          <w:i/>
          <w:w w:val="115"/>
          <w:sz w:val="15"/>
        </w:rPr>
        <w:t>ə</w:t>
      </w:r>
      <w:r>
        <w:rPr>
          <w:rFonts w:ascii="Times New Roman" w:hAnsi="Times New Roman"/>
          <w:b/>
          <w:i/>
          <w:w w:val="115"/>
          <w:sz w:val="15"/>
        </w:rPr>
        <w:t>tmi</w:t>
      </w:r>
      <w:r>
        <w:rPr>
          <w:rFonts w:ascii="Arial" w:hAnsi="Arial"/>
          <w:i/>
          <w:w w:val="115"/>
          <w:sz w:val="15"/>
        </w:rPr>
        <w:t>ş</w:t>
      </w:r>
      <w:r>
        <w:rPr>
          <w:rFonts w:ascii="Arial" w:hAnsi="Arial"/>
          <w:i/>
          <w:spacing w:val="3"/>
          <w:w w:val="115"/>
          <w:sz w:val="15"/>
        </w:rPr>
        <w:t> </w:t>
      </w:r>
      <w:r>
        <w:rPr>
          <w:rFonts w:ascii="Arial" w:hAnsi="Arial"/>
          <w:i/>
          <w:w w:val="115"/>
          <w:sz w:val="15"/>
        </w:rPr>
        <w:t>şə</w:t>
      </w:r>
      <w:r>
        <w:rPr>
          <w:rFonts w:ascii="Times New Roman" w:hAnsi="Times New Roman"/>
          <w:b/>
          <w:i/>
          <w:w w:val="115"/>
          <w:sz w:val="15"/>
        </w:rPr>
        <w:t>xs</w:t>
      </w:r>
      <w:r>
        <w:rPr>
          <w:rFonts w:ascii="Times New Roman" w:hAnsi="Times New Roman"/>
          <w:b/>
          <w:i/>
          <w:spacing w:val="6"/>
          <w:w w:val="115"/>
          <w:sz w:val="15"/>
        </w:rPr>
        <w:t> </w:t>
      </w:r>
      <w:r>
        <w:rPr>
          <w:rFonts w:ascii="Times New Roman" w:hAnsi="Times New Roman"/>
          <w:b/>
          <w:i/>
          <w:w w:val="115"/>
          <w:sz w:val="15"/>
        </w:rPr>
        <w:t>cinay</w:t>
      </w:r>
      <w:r>
        <w:rPr>
          <w:rFonts w:ascii="Arial" w:hAnsi="Arial"/>
          <w:i/>
          <w:w w:val="115"/>
          <w:sz w:val="15"/>
        </w:rPr>
        <w:t>ə</w:t>
      </w:r>
      <w:r>
        <w:rPr>
          <w:rFonts w:ascii="Times New Roman" w:hAnsi="Times New Roman"/>
          <w:b/>
          <w:i/>
          <w:w w:val="115"/>
          <w:sz w:val="15"/>
        </w:rPr>
        <w:t>t</w:t>
      </w:r>
      <w:r>
        <w:rPr>
          <w:rFonts w:ascii="Times New Roman" w:hAnsi="Times New Roman"/>
          <w:b/>
          <w:i/>
          <w:spacing w:val="7"/>
          <w:w w:val="115"/>
          <w:sz w:val="15"/>
        </w:rPr>
        <w:t> </w:t>
      </w:r>
      <w:r>
        <w:rPr>
          <w:rFonts w:ascii="Times New Roman" w:hAnsi="Times New Roman"/>
          <w:b/>
          <w:i/>
          <w:w w:val="115"/>
          <w:sz w:val="15"/>
        </w:rPr>
        <w:t>n</w:t>
      </w:r>
      <w:r>
        <w:rPr>
          <w:rFonts w:ascii="Arial" w:hAnsi="Arial"/>
          <w:i/>
          <w:w w:val="115"/>
          <w:sz w:val="15"/>
        </w:rPr>
        <w:t>ə</w:t>
      </w:r>
      <w:r>
        <w:rPr>
          <w:rFonts w:ascii="Times New Roman" w:hAnsi="Times New Roman"/>
          <w:b/>
          <w:i/>
          <w:w w:val="115"/>
          <w:sz w:val="15"/>
        </w:rPr>
        <w:t>tic</w:t>
      </w:r>
      <w:r>
        <w:rPr>
          <w:rFonts w:ascii="Arial" w:hAnsi="Arial"/>
          <w:i/>
          <w:w w:val="115"/>
          <w:sz w:val="15"/>
        </w:rPr>
        <w:t>ə</w:t>
      </w:r>
      <w:r>
        <w:rPr>
          <w:rFonts w:ascii="Times New Roman" w:hAnsi="Times New Roman"/>
          <w:b/>
          <w:i/>
          <w:w w:val="115"/>
          <w:sz w:val="15"/>
        </w:rPr>
        <w:t>sind</w:t>
      </w:r>
      <w:r>
        <w:rPr>
          <w:rFonts w:ascii="Arial" w:hAnsi="Arial"/>
          <w:i/>
          <w:w w:val="115"/>
          <w:sz w:val="15"/>
        </w:rPr>
        <w:t>ə</w:t>
      </w:r>
      <w:r>
        <w:rPr>
          <w:rFonts w:ascii="Arial" w:hAnsi="Arial"/>
          <w:i/>
          <w:spacing w:val="3"/>
          <w:w w:val="115"/>
          <w:sz w:val="15"/>
        </w:rPr>
        <w:t> </w:t>
      </w:r>
      <w:r>
        <w:rPr>
          <w:rFonts w:ascii="Times New Roman" w:hAnsi="Times New Roman"/>
          <w:b/>
          <w:i/>
          <w:w w:val="115"/>
          <w:sz w:val="15"/>
        </w:rPr>
        <w:t>vurulmu</w:t>
      </w:r>
      <w:r>
        <w:rPr>
          <w:rFonts w:ascii="Arial" w:hAnsi="Arial"/>
          <w:i/>
          <w:w w:val="115"/>
          <w:sz w:val="15"/>
        </w:rPr>
        <w:t>ş</w:t>
      </w:r>
      <w:r>
        <w:rPr>
          <w:rFonts w:ascii="Arial" w:hAnsi="Arial"/>
          <w:i/>
          <w:spacing w:val="2"/>
          <w:w w:val="115"/>
          <w:sz w:val="15"/>
        </w:rPr>
        <w:t> </w:t>
      </w:r>
      <w:r>
        <w:rPr>
          <w:rFonts w:ascii="Times New Roman" w:hAnsi="Times New Roman"/>
          <w:b/>
          <w:i/>
          <w:w w:val="115"/>
          <w:sz w:val="15"/>
        </w:rPr>
        <w:t>ziyanı</w:t>
      </w:r>
      <w:r>
        <w:rPr>
          <w:rFonts w:ascii="Times New Roman" w:hAnsi="Times New Roman"/>
          <w:b/>
          <w:i/>
          <w:spacing w:val="7"/>
          <w:w w:val="115"/>
          <w:sz w:val="15"/>
        </w:rPr>
        <w:t> </w:t>
      </w:r>
      <w:r>
        <w:rPr>
          <w:rFonts w:ascii="Times New Roman" w:hAnsi="Times New Roman"/>
          <w:b/>
          <w:i/>
          <w:spacing w:val="-2"/>
          <w:w w:val="115"/>
          <w:sz w:val="15"/>
        </w:rPr>
        <w:t>tamamil</w:t>
      </w:r>
      <w:r>
        <w:rPr>
          <w:rFonts w:ascii="Arial" w:hAnsi="Arial"/>
          <w:i/>
          <w:spacing w:val="-2"/>
          <w:w w:val="115"/>
          <w:sz w:val="15"/>
        </w:rPr>
        <w:t>ə</w:t>
      </w:r>
    </w:p>
    <w:p>
      <w:pPr>
        <w:spacing w:line="143" w:lineRule="exact" w:before="34"/>
        <w:ind w:left="0" w:right="726" w:firstLine="0"/>
        <w:jc w:val="right"/>
        <w:rPr>
          <w:b/>
          <w:sz w:val="15"/>
        </w:rPr>
      </w:pPr>
      <w:r>
        <w:rPr>
          <w:b/>
          <w:color w:val="0000FF"/>
          <w:spacing w:val="-2"/>
          <w:w w:val="105"/>
          <w:sz w:val="15"/>
          <w:u w:val="single" w:color="0000FF"/>
        </w:rPr>
        <w:t>[472]</w:t>
      </w:r>
    </w:p>
    <w:p>
      <w:pPr>
        <w:spacing w:line="146" w:lineRule="exact" w:before="0"/>
        <w:ind w:left="100" w:right="0" w:firstLine="0"/>
        <w:jc w:val="left"/>
        <w:rPr>
          <w:rFonts w:ascii="Times New Roman" w:hAnsi="Times New Roman"/>
          <w:b/>
          <w:i/>
          <w:sz w:val="15"/>
        </w:rPr>
      </w:pPr>
      <w:r>
        <w:rPr>
          <w:rFonts w:ascii="Times New Roman" w:hAnsi="Times New Roman"/>
          <w:b/>
          <w:i/>
          <w:strike/>
          <w:spacing w:val="-2"/>
          <w:w w:val="115"/>
          <w:sz w:val="15"/>
        </w:rPr>
        <w:t>öd</w:t>
      </w:r>
      <w:r>
        <w:rPr>
          <w:rFonts w:ascii="Arial" w:hAnsi="Arial"/>
          <w:i/>
          <w:strike/>
          <w:spacing w:val="-2"/>
          <w:w w:val="115"/>
          <w:sz w:val="15"/>
        </w:rPr>
        <w:t>ə</w:t>
      </w:r>
      <w:r>
        <w:rPr>
          <w:rFonts w:ascii="Times New Roman" w:hAnsi="Times New Roman"/>
          <w:b/>
          <w:i/>
          <w:strike/>
          <w:spacing w:val="-2"/>
          <w:w w:val="115"/>
          <w:sz w:val="15"/>
        </w:rPr>
        <w:t>dikd</w:t>
      </w:r>
      <w:r>
        <w:rPr>
          <w:rFonts w:ascii="Arial" w:hAnsi="Arial"/>
          <w:i/>
          <w:strike/>
          <w:spacing w:val="-2"/>
          <w:w w:val="115"/>
          <w:sz w:val="15"/>
        </w:rPr>
        <w:t>ə</w:t>
      </w:r>
      <w:r>
        <w:rPr>
          <w:rFonts w:ascii="Arial" w:hAnsi="Arial"/>
          <w:i/>
          <w:strike/>
          <w:spacing w:val="-6"/>
          <w:w w:val="115"/>
          <w:sz w:val="15"/>
        </w:rPr>
        <w:t> </w:t>
      </w:r>
      <w:r>
        <w:rPr>
          <w:rFonts w:ascii="Times New Roman" w:hAnsi="Times New Roman"/>
          <w:b/>
          <w:i/>
          <w:strike/>
          <w:spacing w:val="-2"/>
          <w:w w:val="115"/>
          <w:sz w:val="15"/>
        </w:rPr>
        <w:t>v</w:t>
      </w:r>
      <w:r>
        <w:rPr>
          <w:rFonts w:ascii="Arial" w:hAnsi="Arial"/>
          <w:i/>
          <w:strike/>
          <w:spacing w:val="-2"/>
          <w:w w:val="115"/>
          <w:sz w:val="15"/>
        </w:rPr>
        <w:t>ə</w:t>
      </w:r>
      <w:r>
        <w:rPr>
          <w:rFonts w:ascii="Arial" w:hAnsi="Arial"/>
          <w:i/>
          <w:strike/>
          <w:spacing w:val="-5"/>
          <w:w w:val="115"/>
          <w:sz w:val="15"/>
        </w:rPr>
        <w:t> </w:t>
      </w:r>
      <w:r>
        <w:rPr>
          <w:rFonts w:ascii="Times New Roman" w:hAnsi="Times New Roman"/>
          <w:b/>
          <w:i/>
          <w:strike/>
          <w:spacing w:val="-2"/>
          <w:w w:val="115"/>
          <w:sz w:val="15"/>
        </w:rPr>
        <w:t>ya</w:t>
      </w:r>
      <w:r>
        <w:rPr>
          <w:rFonts w:ascii="Times New Roman" w:hAnsi="Times New Roman"/>
          <w:b/>
          <w:i/>
          <w:strike/>
          <w:spacing w:val="-1"/>
          <w:w w:val="115"/>
          <w:sz w:val="15"/>
        </w:rPr>
        <w:t> </w:t>
      </w:r>
      <w:r>
        <w:rPr>
          <w:rFonts w:ascii="Times New Roman" w:hAnsi="Times New Roman"/>
          <w:b/>
          <w:i/>
          <w:strike/>
          <w:spacing w:val="-2"/>
          <w:w w:val="115"/>
          <w:sz w:val="15"/>
        </w:rPr>
        <w:t>cinay</w:t>
      </w:r>
      <w:r>
        <w:rPr>
          <w:rFonts w:ascii="Arial" w:hAnsi="Arial"/>
          <w:i/>
          <w:strike/>
          <w:spacing w:val="-2"/>
          <w:w w:val="115"/>
          <w:sz w:val="15"/>
        </w:rPr>
        <w:t>ə</w:t>
      </w:r>
      <w:r>
        <w:rPr>
          <w:rFonts w:ascii="Times New Roman" w:hAnsi="Times New Roman"/>
          <w:b/>
          <w:i/>
          <w:strike/>
          <w:spacing w:val="-2"/>
          <w:w w:val="115"/>
          <w:sz w:val="15"/>
        </w:rPr>
        <w:t>t</w:t>
      </w:r>
      <w:r>
        <w:rPr>
          <w:rFonts w:ascii="Times New Roman" w:hAnsi="Times New Roman"/>
          <w:b/>
          <w:i/>
          <w:strike/>
          <w:spacing w:val="-1"/>
          <w:w w:val="115"/>
          <w:sz w:val="15"/>
        </w:rPr>
        <w:t> </w:t>
      </w:r>
      <w:r>
        <w:rPr>
          <w:rFonts w:ascii="Times New Roman" w:hAnsi="Times New Roman"/>
          <w:b/>
          <w:i/>
          <w:strike/>
          <w:spacing w:val="-2"/>
          <w:w w:val="115"/>
          <w:sz w:val="15"/>
        </w:rPr>
        <w:t>n</w:t>
      </w:r>
      <w:r>
        <w:rPr>
          <w:rFonts w:ascii="Arial" w:hAnsi="Arial"/>
          <w:i/>
          <w:strike/>
          <w:spacing w:val="-2"/>
          <w:w w:val="115"/>
          <w:sz w:val="15"/>
        </w:rPr>
        <w:t>ə</w:t>
      </w:r>
      <w:r>
        <w:rPr>
          <w:rFonts w:ascii="Times New Roman" w:hAnsi="Times New Roman"/>
          <w:b/>
          <w:i/>
          <w:strike/>
          <w:spacing w:val="-2"/>
          <w:w w:val="115"/>
          <w:sz w:val="15"/>
        </w:rPr>
        <w:t>tic</w:t>
      </w:r>
      <w:r>
        <w:rPr>
          <w:rFonts w:ascii="Arial" w:hAnsi="Arial"/>
          <w:i/>
          <w:strike/>
          <w:spacing w:val="-2"/>
          <w:w w:val="115"/>
          <w:sz w:val="15"/>
        </w:rPr>
        <w:t>ə</w:t>
      </w:r>
      <w:r>
        <w:rPr>
          <w:rFonts w:ascii="Times New Roman" w:hAnsi="Times New Roman"/>
          <w:b/>
          <w:i/>
          <w:strike/>
          <w:spacing w:val="-2"/>
          <w:w w:val="115"/>
          <w:sz w:val="15"/>
        </w:rPr>
        <w:t>sind</w:t>
      </w:r>
      <w:r>
        <w:rPr>
          <w:rFonts w:ascii="Arial" w:hAnsi="Arial"/>
          <w:i/>
          <w:strike/>
          <w:spacing w:val="-2"/>
          <w:w w:val="115"/>
          <w:sz w:val="15"/>
        </w:rPr>
        <w:t>ə</w:t>
      </w:r>
      <w:r>
        <w:rPr>
          <w:rFonts w:ascii="Arial" w:hAnsi="Arial"/>
          <w:i/>
          <w:strike/>
          <w:spacing w:val="-5"/>
          <w:w w:val="115"/>
          <w:sz w:val="15"/>
        </w:rPr>
        <w:t> </w:t>
      </w:r>
      <w:r>
        <w:rPr>
          <w:rFonts w:ascii="Arial" w:hAnsi="Arial"/>
          <w:i/>
          <w:strike/>
          <w:spacing w:val="-2"/>
          <w:w w:val="115"/>
          <w:sz w:val="15"/>
        </w:rPr>
        <w:t>ə</w:t>
      </w:r>
      <w:r>
        <w:rPr>
          <w:rFonts w:ascii="Times New Roman" w:hAnsi="Times New Roman"/>
          <w:b/>
          <w:i/>
          <w:strike/>
          <w:spacing w:val="-2"/>
          <w:w w:val="115"/>
          <w:sz w:val="15"/>
        </w:rPr>
        <w:t>ld</w:t>
      </w:r>
      <w:r>
        <w:rPr>
          <w:rFonts w:ascii="Arial" w:hAnsi="Arial"/>
          <w:i/>
          <w:strike/>
          <w:spacing w:val="-2"/>
          <w:w w:val="115"/>
          <w:sz w:val="15"/>
        </w:rPr>
        <w:t>ə</w:t>
      </w:r>
      <w:r>
        <w:rPr>
          <w:rFonts w:ascii="Arial" w:hAnsi="Arial"/>
          <w:i/>
          <w:strike/>
          <w:spacing w:val="-6"/>
          <w:w w:val="115"/>
          <w:sz w:val="15"/>
        </w:rPr>
        <w:t> </w:t>
      </w:r>
      <w:r>
        <w:rPr>
          <w:rFonts w:ascii="Times New Roman" w:hAnsi="Times New Roman"/>
          <w:b/>
          <w:i/>
          <w:strike/>
          <w:spacing w:val="-2"/>
          <w:w w:val="115"/>
          <w:sz w:val="15"/>
        </w:rPr>
        <w:t>edilmiº</w:t>
      </w:r>
      <w:r>
        <w:rPr>
          <w:rFonts w:ascii="Times New Roman" w:hAnsi="Times New Roman"/>
          <w:b/>
          <w:i/>
          <w:strike/>
          <w:spacing w:val="-1"/>
          <w:w w:val="115"/>
          <w:sz w:val="15"/>
        </w:rPr>
        <w:t> </w:t>
      </w:r>
      <w:r>
        <w:rPr>
          <w:rFonts w:ascii="Times New Roman" w:hAnsi="Times New Roman"/>
          <w:b/>
          <w:i/>
          <w:strike/>
          <w:spacing w:val="-2"/>
          <w:w w:val="115"/>
          <w:sz w:val="15"/>
        </w:rPr>
        <w:t>g</w:t>
      </w:r>
      <w:r>
        <w:rPr>
          <w:rFonts w:ascii="Arial" w:hAnsi="Arial"/>
          <w:i/>
          <w:strike/>
          <w:spacing w:val="-2"/>
          <w:w w:val="115"/>
          <w:sz w:val="15"/>
        </w:rPr>
        <w:t>ə</w:t>
      </w:r>
      <w:r>
        <w:rPr>
          <w:rFonts w:ascii="Times New Roman" w:hAnsi="Times New Roman"/>
          <w:b/>
          <w:i/>
          <w:strike/>
          <w:spacing w:val="-2"/>
          <w:w w:val="115"/>
          <w:sz w:val="15"/>
        </w:rPr>
        <w:t>liri</w:t>
      </w:r>
      <w:r>
        <w:rPr>
          <w:rFonts w:ascii="Times New Roman" w:hAnsi="Times New Roman"/>
          <w:b/>
          <w:i/>
          <w:strike/>
          <w:w w:val="115"/>
          <w:sz w:val="15"/>
        </w:rPr>
        <w:t> </w:t>
      </w:r>
      <w:r>
        <w:rPr>
          <w:rFonts w:ascii="Times New Roman" w:hAnsi="Times New Roman"/>
          <w:b/>
          <w:i/>
          <w:strike/>
          <w:spacing w:val="-2"/>
          <w:w w:val="115"/>
          <w:sz w:val="15"/>
        </w:rPr>
        <w:t>tamamil</w:t>
      </w:r>
      <w:r>
        <w:rPr>
          <w:rFonts w:ascii="Arial" w:hAnsi="Arial"/>
          <w:i/>
          <w:strike/>
          <w:spacing w:val="-2"/>
          <w:w w:val="115"/>
          <w:sz w:val="15"/>
        </w:rPr>
        <w:t>ə</w:t>
      </w:r>
      <w:r>
        <w:rPr>
          <w:rFonts w:ascii="Arial" w:hAnsi="Arial"/>
          <w:i/>
          <w:strike/>
          <w:spacing w:val="-6"/>
          <w:w w:val="115"/>
          <w:sz w:val="15"/>
        </w:rPr>
        <w:t> </w:t>
      </w:r>
      <w:r>
        <w:rPr>
          <w:rFonts w:ascii="Times New Roman" w:hAnsi="Times New Roman"/>
          <w:b/>
          <w:i/>
          <w:strike/>
          <w:spacing w:val="-2"/>
          <w:w w:val="115"/>
          <w:sz w:val="15"/>
        </w:rPr>
        <w:t>dövl</w:t>
      </w:r>
      <w:r>
        <w:rPr>
          <w:rFonts w:ascii="Arial" w:hAnsi="Arial"/>
          <w:i/>
          <w:strike/>
          <w:spacing w:val="-2"/>
          <w:w w:val="115"/>
          <w:sz w:val="15"/>
        </w:rPr>
        <w:t>ə</w:t>
      </w:r>
      <w:r>
        <w:rPr>
          <w:rFonts w:ascii="Times New Roman" w:hAnsi="Times New Roman"/>
          <w:b/>
          <w:i/>
          <w:strike/>
          <w:spacing w:val="-2"/>
          <w:w w:val="115"/>
          <w:sz w:val="15"/>
        </w:rPr>
        <w:t>t</w:t>
      </w:r>
      <w:r>
        <w:rPr>
          <w:rFonts w:ascii="Times New Roman" w:hAnsi="Times New Roman"/>
          <w:b/>
          <w:i/>
          <w:strike/>
          <w:spacing w:val="-1"/>
          <w:w w:val="115"/>
          <w:sz w:val="15"/>
        </w:rPr>
        <w:t> </w:t>
      </w:r>
      <w:r>
        <w:rPr>
          <w:rFonts w:ascii="Times New Roman" w:hAnsi="Times New Roman"/>
          <w:b/>
          <w:i/>
          <w:strike/>
          <w:spacing w:val="-2"/>
          <w:w w:val="115"/>
          <w:sz w:val="15"/>
        </w:rPr>
        <w:t>büdc</w:t>
      </w:r>
      <w:r>
        <w:rPr>
          <w:rFonts w:ascii="Arial" w:hAnsi="Arial"/>
          <w:i/>
          <w:strike/>
          <w:spacing w:val="-2"/>
          <w:w w:val="115"/>
          <w:sz w:val="15"/>
        </w:rPr>
        <w:t>ə</w:t>
      </w:r>
      <w:r>
        <w:rPr>
          <w:rFonts w:ascii="Times New Roman" w:hAnsi="Times New Roman"/>
          <w:b/>
          <w:i/>
          <w:strike/>
          <w:spacing w:val="-2"/>
          <w:w w:val="115"/>
          <w:sz w:val="15"/>
        </w:rPr>
        <w:t>sin</w:t>
      </w:r>
      <w:r>
        <w:rPr>
          <w:rFonts w:ascii="Arial" w:hAnsi="Arial"/>
          <w:i/>
          <w:strike/>
          <w:spacing w:val="-2"/>
          <w:w w:val="115"/>
          <w:sz w:val="15"/>
        </w:rPr>
        <w:t>ə</w:t>
      </w:r>
      <w:r>
        <w:rPr>
          <w:rFonts w:ascii="Arial" w:hAnsi="Arial"/>
          <w:i/>
          <w:strike/>
          <w:spacing w:val="-5"/>
          <w:w w:val="115"/>
          <w:sz w:val="15"/>
        </w:rPr>
        <w:t> </w:t>
      </w:r>
      <w:r>
        <w:rPr>
          <w:rFonts w:ascii="Times New Roman" w:hAnsi="Times New Roman"/>
          <w:b/>
          <w:i/>
          <w:strike/>
          <w:spacing w:val="-2"/>
          <w:w w:val="115"/>
          <w:sz w:val="15"/>
        </w:rPr>
        <w:t>köçürdükd</w:t>
      </w:r>
      <w:r>
        <w:rPr>
          <w:rFonts w:ascii="Arial" w:hAnsi="Arial"/>
          <w:i/>
          <w:strike/>
          <w:spacing w:val="-2"/>
          <w:w w:val="115"/>
          <w:sz w:val="15"/>
        </w:rPr>
        <w:t>ə</w:t>
      </w:r>
      <w:r>
        <w:rPr>
          <w:rFonts w:ascii="Arial" w:hAnsi="Arial"/>
          <w:i/>
          <w:strike/>
          <w:spacing w:val="-5"/>
          <w:w w:val="115"/>
          <w:sz w:val="15"/>
        </w:rPr>
        <w:t> </w:t>
      </w:r>
      <w:r>
        <w:rPr>
          <w:rFonts w:ascii="Times New Roman" w:hAnsi="Times New Roman"/>
          <w:b/>
          <w:i/>
          <w:strike/>
          <w:spacing w:val="-2"/>
          <w:w w:val="115"/>
          <w:sz w:val="15"/>
        </w:rPr>
        <w:t>cinay</w:t>
      </w:r>
      <w:r>
        <w:rPr>
          <w:rFonts w:ascii="Arial" w:hAnsi="Arial"/>
          <w:i/>
          <w:strike/>
          <w:spacing w:val="-2"/>
          <w:w w:val="115"/>
          <w:sz w:val="15"/>
        </w:rPr>
        <w:t>ə</w:t>
      </w:r>
      <w:r>
        <w:rPr>
          <w:rFonts w:ascii="Times New Roman" w:hAnsi="Times New Roman"/>
          <w:b/>
          <w:i/>
          <w:strike/>
          <w:spacing w:val="-2"/>
          <w:w w:val="115"/>
          <w:sz w:val="15"/>
        </w:rPr>
        <w:t>t</w:t>
      </w:r>
      <w:r>
        <w:rPr>
          <w:rFonts w:ascii="Times New Roman" w:hAnsi="Times New Roman"/>
          <w:b/>
          <w:i/>
          <w:strike/>
          <w:spacing w:val="-1"/>
          <w:w w:val="115"/>
          <w:sz w:val="15"/>
        </w:rPr>
        <w:t> </w:t>
      </w:r>
      <w:r>
        <w:rPr>
          <w:rFonts w:ascii="Times New Roman" w:hAnsi="Times New Roman"/>
          <w:b/>
          <w:i/>
          <w:strike/>
          <w:spacing w:val="-2"/>
          <w:w w:val="115"/>
          <w:sz w:val="15"/>
        </w:rPr>
        <w:t>m</w:t>
      </w:r>
      <w:r>
        <w:rPr>
          <w:rFonts w:ascii="Arial" w:hAnsi="Arial"/>
          <w:i/>
          <w:strike/>
          <w:spacing w:val="-2"/>
          <w:w w:val="115"/>
          <w:sz w:val="15"/>
        </w:rPr>
        <w:t>ə</w:t>
      </w:r>
      <w:r>
        <w:rPr>
          <w:rFonts w:ascii="Times New Roman" w:hAnsi="Times New Roman"/>
          <w:b/>
          <w:i/>
          <w:strike/>
          <w:spacing w:val="-2"/>
          <w:w w:val="115"/>
          <w:sz w:val="15"/>
        </w:rPr>
        <w:t>suliyy</w:t>
      </w:r>
      <w:r>
        <w:rPr>
          <w:rFonts w:ascii="Arial" w:hAnsi="Arial"/>
          <w:i/>
          <w:strike/>
          <w:spacing w:val="-2"/>
          <w:w w:val="115"/>
          <w:sz w:val="15"/>
        </w:rPr>
        <w:t>ə</w:t>
      </w:r>
      <w:r>
        <w:rPr>
          <w:rFonts w:ascii="Times New Roman" w:hAnsi="Times New Roman"/>
          <w:b/>
          <w:i/>
          <w:strike/>
          <w:spacing w:val="-2"/>
          <w:w w:val="115"/>
          <w:sz w:val="15"/>
        </w:rPr>
        <w:t>tind</w:t>
      </w:r>
      <w:r>
        <w:rPr>
          <w:rFonts w:ascii="Arial" w:hAnsi="Arial"/>
          <w:i/>
          <w:strike/>
          <w:spacing w:val="-2"/>
          <w:w w:val="115"/>
          <w:sz w:val="15"/>
        </w:rPr>
        <w:t>ə</w:t>
      </w:r>
      <w:r>
        <w:rPr>
          <w:rFonts w:ascii="Times New Roman" w:hAnsi="Times New Roman"/>
          <w:b/>
          <w:i/>
          <w:strike/>
          <w:spacing w:val="-2"/>
          <w:w w:val="115"/>
          <w:sz w:val="15"/>
        </w:rPr>
        <w:t>n</w:t>
      </w:r>
      <w:r>
        <w:rPr>
          <w:rFonts w:ascii="Times New Roman" w:hAnsi="Times New Roman"/>
          <w:b/>
          <w:i/>
          <w:strike/>
          <w:spacing w:val="-1"/>
          <w:w w:val="115"/>
          <w:sz w:val="15"/>
        </w:rPr>
        <w:t> </w:t>
      </w:r>
      <w:r>
        <w:rPr>
          <w:rFonts w:ascii="Times New Roman" w:hAnsi="Times New Roman"/>
          <w:b/>
          <w:i/>
          <w:strike/>
          <w:spacing w:val="-2"/>
          <w:w w:val="115"/>
          <w:sz w:val="15"/>
        </w:rPr>
        <w:t>azad</w:t>
      </w:r>
      <w:r>
        <w:rPr>
          <w:rFonts w:ascii="Times New Roman" w:hAnsi="Times New Roman"/>
          <w:b/>
          <w:i/>
          <w:strike/>
          <w:spacing w:val="-1"/>
          <w:w w:val="115"/>
          <w:sz w:val="15"/>
        </w:rPr>
        <w:t> </w:t>
      </w:r>
      <w:r>
        <w:rPr>
          <w:rFonts w:ascii="Times New Roman" w:hAnsi="Times New Roman"/>
          <w:b/>
          <w:i/>
          <w:strike/>
          <w:spacing w:val="-2"/>
          <w:w w:val="115"/>
          <w:sz w:val="15"/>
        </w:rPr>
        <w:t>olunur.</w:t>
      </w:r>
    </w:p>
    <w:p>
      <w:pPr>
        <w:pStyle w:val="BodyText"/>
        <w:spacing w:before="5"/>
        <w:rPr>
          <w:rFonts w:ascii="Times New Roman"/>
          <w:b/>
          <w:i/>
        </w:rPr>
      </w:pPr>
    </w:p>
    <w:p>
      <w:pPr>
        <w:tabs>
          <w:tab w:pos="1571" w:val="left" w:leader="none"/>
          <w:tab w:pos="2356" w:val="left" w:leader="none"/>
        </w:tabs>
        <w:spacing w:before="1"/>
        <w:ind w:left="544" w:right="0" w:firstLine="0"/>
        <w:jc w:val="left"/>
        <w:rPr>
          <w:rFonts w:ascii="Palatino Linotype" w:hAnsi="Palatino Linotype"/>
          <w:b/>
          <w:i/>
          <w:sz w:val="19"/>
        </w:rPr>
      </w:pPr>
      <w:r>
        <w:rPr>
          <w:rFonts w:ascii="Palatino Linotype" w:hAnsi="Palatino Linotype"/>
          <w:b/>
          <w:i/>
          <w:sz w:val="19"/>
        </w:rPr>
        <mc:AlternateContent>
          <mc:Choice Requires="wps">
            <w:drawing>
              <wp:anchor distT="0" distB="0" distL="0" distR="0" allowOverlap="1" layoutInCell="1" locked="0" behindDoc="1" simplePos="0" relativeHeight="482158592">
                <wp:simplePos x="0" y="0"/>
                <wp:positionH relativeFrom="page">
                  <wp:posOffset>704945</wp:posOffset>
                </wp:positionH>
                <wp:positionV relativeFrom="paragraph">
                  <wp:posOffset>92896</wp:posOffset>
                </wp:positionV>
                <wp:extent cx="6425565"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6425565" cy="1270"/>
                        </a:xfrm>
                        <a:custGeom>
                          <a:avLst/>
                          <a:gdLst/>
                          <a:ahLst/>
                          <a:cxnLst/>
                          <a:rect l="l" t="t" r="r" b="b"/>
                          <a:pathLst>
                            <a:path w="6425565" h="0">
                              <a:moveTo>
                                <a:pt x="0" y="0"/>
                              </a:moveTo>
                              <a:lnTo>
                                <a:pt x="548793" y="0"/>
                              </a:lnTo>
                            </a:path>
                            <a:path w="6425565" h="0">
                              <a:moveTo>
                                <a:pt x="548793" y="0"/>
                              </a:moveTo>
                              <a:lnTo>
                                <a:pt x="998498" y="0"/>
                              </a:lnTo>
                            </a:path>
                            <a:path w="6425565" h="0">
                              <a:moveTo>
                                <a:pt x="998498" y="0"/>
                              </a:moveTo>
                              <a:lnTo>
                                <a:pt x="1150941" y="0"/>
                              </a:lnTo>
                            </a:path>
                            <a:path w="6425565" h="0">
                              <a:moveTo>
                                <a:pt x="1150941"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507534pt;margin-top:7.314708pt;width:505.95pt;height:.1pt;mso-position-horizontal-relative:page;mso-position-vertical-relative:paragraph;z-index:-21157888" id="docshape70" coordorigin="1110,146" coordsize="10119,0" path="m1110,146l1974,146m1974,146l2683,146m2683,146l2923,146m2923,146l11229,146e" filled="false" stroked="true" strokeweight=".600167pt" strokecolor="#000000">
                <v:path arrowok="t"/>
                <v:stroke dashstyle="solid"/>
                <w10:wrap type="none"/>
              </v:shape>
            </w:pict>
          </mc:Fallback>
        </mc:AlternateContent>
      </w:r>
      <w:r>
        <w:rPr>
          <w:rFonts w:ascii="Times New Roman" w:hAnsi="Times New Roman"/>
          <w:b/>
          <w:i/>
          <w:w w:val="105"/>
          <w:sz w:val="19"/>
        </w:rPr>
        <w:t>M</w:t>
      </w:r>
      <w:r>
        <w:rPr>
          <w:rFonts w:ascii="Times New Roman" w:hAnsi="Times New Roman"/>
          <w:b/>
          <w:i/>
          <w:spacing w:val="5"/>
          <w:w w:val="105"/>
          <w:sz w:val="19"/>
        </w:rPr>
        <w:t> </w:t>
      </w:r>
      <w:r>
        <w:rPr>
          <w:rFonts w:ascii="Times New Roman" w:hAnsi="Times New Roman"/>
          <w:b/>
          <w:i/>
          <w:w w:val="105"/>
          <w:sz w:val="19"/>
        </w:rPr>
        <w:t>a</w:t>
      </w:r>
      <w:r>
        <w:rPr>
          <w:rFonts w:ascii="Times New Roman" w:hAnsi="Times New Roman"/>
          <w:b/>
          <w:i/>
          <w:spacing w:val="5"/>
          <w:w w:val="105"/>
          <w:sz w:val="19"/>
        </w:rPr>
        <w:t> </w:t>
      </w:r>
      <w:r>
        <w:rPr>
          <w:rFonts w:ascii="Times New Roman" w:hAnsi="Times New Roman"/>
          <w:b/>
          <w:i/>
          <w:w w:val="105"/>
          <w:sz w:val="19"/>
        </w:rPr>
        <w:t>d</w:t>
      </w:r>
      <w:r>
        <w:rPr>
          <w:rFonts w:ascii="Times New Roman" w:hAnsi="Times New Roman"/>
          <w:b/>
          <w:i/>
          <w:spacing w:val="5"/>
          <w:w w:val="105"/>
          <w:sz w:val="19"/>
        </w:rPr>
        <w:t> </w:t>
      </w:r>
      <w:r>
        <w:rPr>
          <w:rFonts w:ascii="Times New Roman" w:hAnsi="Times New Roman"/>
          <w:b/>
          <w:i/>
          <w:w w:val="105"/>
          <w:sz w:val="19"/>
        </w:rPr>
        <w:t>d</w:t>
      </w:r>
      <w:r>
        <w:rPr>
          <w:rFonts w:ascii="Times New Roman" w:hAnsi="Times New Roman"/>
          <w:b/>
          <w:i/>
          <w:spacing w:val="6"/>
          <w:w w:val="105"/>
          <w:sz w:val="19"/>
        </w:rPr>
        <w:t> </w:t>
      </w:r>
      <w:r>
        <w:rPr>
          <w:rFonts w:ascii="Arial" w:hAnsi="Arial"/>
          <w:i/>
          <w:spacing w:val="-10"/>
          <w:w w:val="105"/>
          <w:sz w:val="19"/>
        </w:rPr>
        <w:t>ə</w:t>
      </w:r>
      <w:r>
        <w:rPr>
          <w:rFonts w:ascii="Arial" w:hAnsi="Arial"/>
          <w:i/>
          <w:sz w:val="19"/>
        </w:rPr>
        <w:tab/>
      </w:r>
      <w:r>
        <w:rPr>
          <w:rFonts w:ascii="Times New Roman" w:hAnsi="Times New Roman"/>
          <w:b/>
          <w:i/>
          <w:w w:val="105"/>
          <w:sz w:val="19"/>
        </w:rPr>
        <w:t>192-</w:t>
      </w:r>
      <w:r>
        <w:rPr>
          <w:rFonts w:ascii="Times New Roman" w:hAnsi="Times New Roman"/>
          <w:b/>
          <w:i/>
          <w:spacing w:val="-5"/>
          <w:w w:val="105"/>
          <w:sz w:val="19"/>
        </w:rPr>
        <w:t>1.</w:t>
      </w:r>
      <w:r>
        <w:rPr>
          <w:rFonts w:ascii="Times New Roman" w:hAnsi="Times New Roman"/>
          <w:b/>
          <w:i/>
          <w:sz w:val="19"/>
        </w:rPr>
        <w:tab/>
      </w:r>
      <w:r>
        <w:rPr>
          <w:rFonts w:ascii="Palatino Linotype" w:hAnsi="Palatino Linotype"/>
          <w:b/>
          <w:i/>
          <w:w w:val="105"/>
          <w:sz w:val="19"/>
        </w:rPr>
        <w:t>Lotereyaların</w:t>
      </w:r>
      <w:r>
        <w:rPr>
          <w:rFonts w:ascii="Palatino Linotype" w:hAnsi="Palatino Linotype"/>
          <w:b/>
          <w:i/>
          <w:spacing w:val="33"/>
          <w:w w:val="105"/>
          <w:sz w:val="19"/>
        </w:rPr>
        <w:t>  </w:t>
      </w:r>
      <w:r>
        <w:rPr>
          <w:rFonts w:ascii="Palatino Linotype" w:hAnsi="Palatino Linotype"/>
          <w:b/>
          <w:i/>
          <w:w w:val="105"/>
          <w:sz w:val="19"/>
        </w:rPr>
        <w:t>v</w:t>
      </w:r>
      <w:r>
        <w:rPr>
          <w:rFonts w:ascii="Arial" w:hAnsi="Arial"/>
          <w:b/>
          <w:i/>
          <w:w w:val="105"/>
          <w:sz w:val="19"/>
        </w:rPr>
        <w:t>ə</w:t>
      </w:r>
      <w:r>
        <w:rPr>
          <w:rFonts w:ascii="Arial" w:hAnsi="Arial"/>
          <w:b/>
          <w:i/>
          <w:spacing w:val="27"/>
          <w:w w:val="105"/>
          <w:sz w:val="19"/>
        </w:rPr>
        <w:t>  </w:t>
      </w:r>
      <w:r>
        <w:rPr>
          <w:rFonts w:ascii="Palatino Linotype" w:hAnsi="Palatino Linotype"/>
          <w:b/>
          <w:i/>
          <w:w w:val="105"/>
          <w:sz w:val="19"/>
        </w:rPr>
        <w:t>idman</w:t>
      </w:r>
      <w:r>
        <w:rPr>
          <w:rFonts w:ascii="Palatino Linotype" w:hAnsi="Palatino Linotype"/>
          <w:b/>
          <w:i/>
          <w:spacing w:val="34"/>
          <w:w w:val="105"/>
          <w:sz w:val="19"/>
        </w:rPr>
        <w:t>  </w:t>
      </w:r>
      <w:r>
        <w:rPr>
          <w:rFonts w:ascii="Palatino Linotype" w:hAnsi="Palatino Linotype"/>
          <w:b/>
          <w:i/>
          <w:w w:val="105"/>
          <w:sz w:val="19"/>
        </w:rPr>
        <w:t>m</w:t>
      </w:r>
      <w:r>
        <w:rPr>
          <w:rFonts w:ascii="Arial" w:hAnsi="Arial"/>
          <w:b/>
          <w:i/>
          <w:w w:val="105"/>
          <w:sz w:val="19"/>
        </w:rPr>
        <w:t>ə</w:t>
      </w:r>
      <w:r>
        <w:rPr>
          <w:rFonts w:ascii="Palatino Linotype" w:hAnsi="Palatino Linotype"/>
          <w:b/>
          <w:i/>
          <w:w w:val="105"/>
          <w:sz w:val="19"/>
        </w:rPr>
        <w:t>rc</w:t>
      </w:r>
      <w:r>
        <w:rPr>
          <w:rFonts w:ascii="Palatino Linotype" w:hAnsi="Palatino Linotype"/>
          <w:b/>
          <w:i/>
          <w:spacing w:val="33"/>
          <w:w w:val="105"/>
          <w:sz w:val="19"/>
        </w:rPr>
        <w:t>  </w:t>
      </w:r>
      <w:r>
        <w:rPr>
          <w:rFonts w:ascii="Palatino Linotype" w:hAnsi="Palatino Linotype"/>
          <w:b/>
          <w:i/>
          <w:w w:val="105"/>
          <w:sz w:val="19"/>
        </w:rPr>
        <w:t>oyunlarının</w:t>
      </w:r>
      <w:r>
        <w:rPr>
          <w:rFonts w:ascii="Palatino Linotype" w:hAnsi="Palatino Linotype"/>
          <w:b/>
          <w:i/>
          <w:spacing w:val="33"/>
          <w:w w:val="105"/>
          <w:sz w:val="19"/>
        </w:rPr>
        <w:t>  </w:t>
      </w:r>
      <w:r>
        <w:rPr>
          <w:rFonts w:ascii="Palatino Linotype" w:hAnsi="Palatino Linotype"/>
          <w:b/>
          <w:i/>
          <w:w w:val="105"/>
          <w:sz w:val="19"/>
        </w:rPr>
        <w:t>t</w:t>
      </w:r>
      <w:r>
        <w:rPr>
          <w:rFonts w:ascii="Arial" w:hAnsi="Arial"/>
          <w:b/>
          <w:i/>
          <w:w w:val="105"/>
          <w:sz w:val="19"/>
        </w:rPr>
        <w:t>əş</w:t>
      </w:r>
      <w:r>
        <w:rPr>
          <w:rFonts w:ascii="Palatino Linotype" w:hAnsi="Palatino Linotype"/>
          <w:b/>
          <w:i/>
          <w:w w:val="105"/>
          <w:sz w:val="19"/>
        </w:rPr>
        <w:t>kili</w:t>
      </w:r>
      <w:r>
        <w:rPr>
          <w:rFonts w:ascii="Palatino Linotype" w:hAnsi="Palatino Linotype"/>
          <w:b/>
          <w:i/>
          <w:spacing w:val="33"/>
          <w:w w:val="105"/>
          <w:sz w:val="19"/>
        </w:rPr>
        <w:t>  </w:t>
      </w:r>
      <w:r>
        <w:rPr>
          <w:rFonts w:ascii="Palatino Linotype" w:hAnsi="Palatino Linotype"/>
          <w:b/>
          <w:i/>
          <w:w w:val="105"/>
          <w:sz w:val="19"/>
        </w:rPr>
        <w:t>v</w:t>
      </w:r>
      <w:r>
        <w:rPr>
          <w:rFonts w:ascii="Arial" w:hAnsi="Arial"/>
          <w:b/>
          <w:i/>
          <w:w w:val="105"/>
          <w:sz w:val="19"/>
        </w:rPr>
        <w:t>ə</w:t>
      </w:r>
      <w:r>
        <w:rPr>
          <w:rFonts w:ascii="Arial" w:hAnsi="Arial"/>
          <w:b/>
          <w:i/>
          <w:spacing w:val="28"/>
          <w:w w:val="105"/>
          <w:sz w:val="19"/>
        </w:rPr>
        <w:t>  </w:t>
      </w:r>
      <w:r>
        <w:rPr>
          <w:rFonts w:ascii="Palatino Linotype" w:hAnsi="Palatino Linotype"/>
          <w:b/>
          <w:i/>
          <w:w w:val="105"/>
          <w:sz w:val="19"/>
        </w:rPr>
        <w:t>ya</w:t>
      </w:r>
      <w:r>
        <w:rPr>
          <w:rFonts w:ascii="Palatino Linotype" w:hAnsi="Palatino Linotype"/>
          <w:b/>
          <w:i/>
          <w:spacing w:val="33"/>
          <w:w w:val="105"/>
          <w:sz w:val="19"/>
        </w:rPr>
        <w:t>  </w:t>
      </w:r>
      <w:r>
        <w:rPr>
          <w:rFonts w:ascii="Palatino Linotype" w:hAnsi="Palatino Linotype"/>
          <w:b/>
          <w:i/>
          <w:w w:val="105"/>
          <w:sz w:val="19"/>
        </w:rPr>
        <w:t>keçirilm</w:t>
      </w:r>
      <w:r>
        <w:rPr>
          <w:rFonts w:ascii="Arial" w:hAnsi="Arial"/>
          <w:b/>
          <w:i/>
          <w:w w:val="105"/>
          <w:sz w:val="19"/>
        </w:rPr>
        <w:t>ə</w:t>
      </w:r>
      <w:r>
        <w:rPr>
          <w:rFonts w:ascii="Palatino Linotype" w:hAnsi="Palatino Linotype"/>
          <w:b/>
          <w:i/>
          <w:w w:val="105"/>
          <w:sz w:val="19"/>
        </w:rPr>
        <w:t>si</w:t>
      </w:r>
      <w:r>
        <w:rPr>
          <w:rFonts w:ascii="Palatino Linotype" w:hAnsi="Palatino Linotype"/>
          <w:b/>
          <w:i/>
          <w:spacing w:val="33"/>
          <w:w w:val="105"/>
          <w:sz w:val="19"/>
        </w:rPr>
        <w:t>  </w:t>
      </w:r>
      <w:r>
        <w:rPr>
          <w:rFonts w:ascii="Palatino Linotype" w:hAnsi="Palatino Linotype"/>
          <w:b/>
          <w:i/>
          <w:spacing w:val="-2"/>
          <w:w w:val="105"/>
          <w:sz w:val="19"/>
        </w:rPr>
        <w:t>qaydalarının</w:t>
      </w:r>
    </w:p>
    <w:p>
      <w:pPr>
        <w:spacing w:line="114" w:lineRule="exact" w:before="22"/>
        <w:ind w:left="1036" w:right="0" w:firstLine="0"/>
        <w:jc w:val="left"/>
        <w:rPr>
          <w:b/>
          <w:sz w:val="15"/>
        </w:rPr>
      </w:pPr>
      <w:r>
        <w:rPr>
          <w:b/>
          <w:strike/>
          <w:color w:val="0000FF"/>
          <w:spacing w:val="-2"/>
          <w:w w:val="105"/>
          <w:sz w:val="15"/>
          <w:u w:val="single" w:color="0000FF"/>
        </w:rPr>
        <w:t>[473]</w:t>
      </w:r>
    </w:p>
    <w:p>
      <w:pPr>
        <w:spacing w:line="200" w:lineRule="exact" w:before="0"/>
        <w:ind w:left="100" w:right="0" w:firstLine="0"/>
        <w:jc w:val="left"/>
        <w:rPr>
          <w:rFonts w:ascii="Palatino Linotype" w:hAnsi="Palatino Linotype"/>
          <w:b/>
          <w:i/>
          <w:sz w:val="19"/>
        </w:rPr>
      </w:pPr>
      <w:r>
        <w:rPr>
          <w:rFonts w:ascii="Palatino Linotype" w:hAnsi="Palatino Linotype"/>
          <w:b/>
          <w:i/>
          <w:strike/>
          <w:spacing w:val="-2"/>
          <w:w w:val="105"/>
          <w:sz w:val="19"/>
        </w:rPr>
        <w:t>pozulması</w:t>
      </w:r>
    </w:p>
    <w:p>
      <w:pPr>
        <w:pStyle w:val="BodyText"/>
        <w:spacing w:before="12"/>
        <w:rPr>
          <w:rFonts w:ascii="Palatino Linotype"/>
          <w:b/>
          <w:i/>
          <w:sz w:val="6"/>
        </w:rPr>
      </w:pPr>
      <w:r>
        <w:rPr>
          <w:rFonts w:ascii="Palatino Linotype"/>
          <w:b/>
          <w:i/>
          <w:sz w:val="6"/>
        </w:rPr>
        <mc:AlternateContent>
          <mc:Choice Requires="wps">
            <w:drawing>
              <wp:anchor distT="0" distB="0" distL="0" distR="0" allowOverlap="1" layoutInCell="1" locked="0" behindDoc="1" simplePos="0" relativeHeight="487635968">
                <wp:simplePos x="0" y="0"/>
                <wp:positionH relativeFrom="page">
                  <wp:posOffset>704945</wp:posOffset>
                </wp:positionH>
                <wp:positionV relativeFrom="paragraph">
                  <wp:posOffset>74506</wp:posOffset>
                </wp:positionV>
                <wp:extent cx="76835" cy="1270"/>
                <wp:effectExtent l="0" t="0" r="0" b="0"/>
                <wp:wrapTopAndBottom/>
                <wp:docPr id="101" name="Graphic 101"/>
                <wp:cNvGraphicFramePr>
                  <a:graphicFrameLocks/>
                </wp:cNvGraphicFramePr>
                <a:graphic>
                  <a:graphicData uri="http://schemas.microsoft.com/office/word/2010/wordprocessingShape">
                    <wps:wsp>
                      <wps:cNvPr id="101" name="Graphic 101"/>
                      <wps:cNvSpPr/>
                      <wps:spPr>
                        <a:xfrm>
                          <a:off x="0" y="0"/>
                          <a:ext cx="76835" cy="1270"/>
                        </a:xfrm>
                        <a:custGeom>
                          <a:avLst/>
                          <a:gdLst/>
                          <a:ahLst/>
                          <a:cxnLst/>
                          <a:rect l="l" t="t" r="r" b="b"/>
                          <a:pathLst>
                            <a:path w="76835" h="0">
                              <a:moveTo>
                                <a:pt x="0" y="0"/>
                              </a:moveTo>
                              <a:lnTo>
                                <a:pt x="76221"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507534pt;margin-top:5.866685pt;width:6.05pt;height:.1pt;mso-position-horizontal-relative:page;mso-position-vertical-relative:paragraph;z-index:-15680512;mso-wrap-distance-left:0;mso-wrap-distance-right:0" id="docshape71" coordorigin="1110,117" coordsize="121,0" path="m1110,117l1230,117e" filled="false" stroked="true" strokeweight=".600167pt" strokecolor="#000000">
                <v:path arrowok="t"/>
                <v:stroke dashstyle="solid"/>
                <w10:wrap type="topAndBottom"/>
              </v:shape>
            </w:pict>
          </mc:Fallback>
        </mc:AlternateContent>
      </w:r>
    </w:p>
    <w:p>
      <w:pPr>
        <w:spacing w:line="266" w:lineRule="auto" w:before="98"/>
        <w:ind w:left="100" w:right="103" w:firstLine="444"/>
        <w:jc w:val="both"/>
        <w:rPr>
          <w:b/>
          <w:position w:val="13"/>
          <w:sz w:val="15"/>
        </w:rPr>
      </w:pPr>
      <w:r>
        <w:rPr>
          <w:rFonts w:ascii="Times New Roman" w:hAnsi="Times New Roman"/>
          <w:b/>
          <w:i/>
          <w:w w:val="110"/>
          <w:sz w:val="19"/>
        </w:rPr>
        <w:t>192-1.1. Lotereyaların (stimulla</w:t>
      </w:r>
      <w:r>
        <w:rPr>
          <w:rFonts w:ascii="Arial" w:hAnsi="Arial"/>
          <w:i/>
          <w:w w:val="110"/>
          <w:sz w:val="19"/>
        </w:rPr>
        <w:t>ş</w:t>
      </w:r>
      <w:r>
        <w:rPr>
          <w:rFonts w:ascii="Times New Roman" w:hAnsi="Times New Roman"/>
          <w:b/>
          <w:i/>
          <w:w w:val="110"/>
          <w:sz w:val="19"/>
        </w:rPr>
        <w:t>dırıcı lotereyalar istisna olmaqla) buna hüququ olmayan </w:t>
      </w:r>
      <w:r>
        <w:rPr>
          <w:rFonts w:ascii="Arial" w:hAnsi="Arial"/>
          <w:i/>
          <w:w w:val="110"/>
          <w:sz w:val="19"/>
        </w:rPr>
        <w:t>şə</w:t>
      </w:r>
      <w:r>
        <w:rPr>
          <w:rFonts w:ascii="Times New Roman" w:hAnsi="Times New Roman"/>
          <w:b/>
          <w:i/>
          <w:w w:val="110"/>
          <w:sz w:val="19"/>
        </w:rPr>
        <w:t>xs t</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find</w:t>
      </w:r>
      <w:r>
        <w:rPr>
          <w:rFonts w:ascii="Arial" w:hAnsi="Arial"/>
          <w:i/>
          <w:w w:val="110"/>
          <w:sz w:val="19"/>
        </w:rPr>
        <w:t>ə</w:t>
      </w:r>
      <w:r>
        <w:rPr>
          <w:rFonts w:ascii="Times New Roman" w:hAnsi="Times New Roman"/>
          <w:b/>
          <w:i/>
          <w:w w:val="110"/>
          <w:sz w:val="19"/>
        </w:rPr>
        <w:t>n t</w:t>
      </w:r>
      <w:r>
        <w:rPr>
          <w:rFonts w:ascii="Arial" w:hAnsi="Arial"/>
          <w:i/>
          <w:w w:val="110"/>
          <w:sz w:val="19"/>
        </w:rPr>
        <w:t>əş</w:t>
      </w:r>
      <w:r>
        <w:rPr>
          <w:rFonts w:ascii="Times New Roman" w:hAnsi="Times New Roman"/>
          <w:b/>
          <w:i/>
          <w:w w:val="110"/>
          <w:sz w:val="19"/>
        </w:rPr>
        <w:t>kili v</w:t>
      </w:r>
      <w:r>
        <w:rPr>
          <w:rFonts w:ascii="Arial" w:hAnsi="Arial"/>
          <w:i/>
          <w:w w:val="110"/>
          <w:sz w:val="19"/>
        </w:rPr>
        <w:t>ə </w:t>
      </w:r>
      <w:r>
        <w:rPr>
          <w:rFonts w:ascii="Times New Roman" w:hAnsi="Times New Roman"/>
          <w:b/>
          <w:i/>
          <w:strike/>
          <w:w w:val="110"/>
          <w:sz w:val="19"/>
        </w:rPr>
        <w:t>ya keçirilm</w:t>
      </w:r>
      <w:r>
        <w:rPr>
          <w:rFonts w:ascii="Arial" w:hAnsi="Arial"/>
          <w:i/>
          <w:strike/>
          <w:w w:val="110"/>
          <w:sz w:val="19"/>
        </w:rPr>
        <w:t>ə</w:t>
      </w:r>
      <w:r>
        <w:rPr>
          <w:rFonts w:ascii="Times New Roman" w:hAnsi="Times New Roman"/>
          <w:b/>
          <w:i/>
          <w:strike/>
          <w:w w:val="110"/>
          <w:sz w:val="19"/>
        </w:rPr>
        <w:t>si fiziki v</w:t>
      </w:r>
      <w:r>
        <w:rPr>
          <w:rFonts w:ascii="Arial" w:hAnsi="Arial"/>
          <w:i/>
          <w:strike/>
          <w:w w:val="110"/>
          <w:sz w:val="19"/>
        </w:rPr>
        <w:t>ə </w:t>
      </w:r>
      <w:r>
        <w:rPr>
          <w:rFonts w:ascii="Times New Roman" w:hAnsi="Times New Roman"/>
          <w:b/>
          <w:i/>
          <w:strike/>
          <w:w w:val="110"/>
          <w:sz w:val="19"/>
        </w:rPr>
        <w:t>ya hüquqi </w:t>
      </w:r>
      <w:r>
        <w:rPr>
          <w:rFonts w:ascii="Arial" w:hAnsi="Arial"/>
          <w:i/>
          <w:strike/>
          <w:w w:val="110"/>
          <w:sz w:val="19"/>
        </w:rPr>
        <w:t>şə</w:t>
      </w:r>
      <w:r>
        <w:rPr>
          <w:rFonts w:ascii="Times New Roman" w:hAnsi="Times New Roman"/>
          <w:b/>
          <w:i/>
          <w:strike/>
          <w:w w:val="110"/>
          <w:sz w:val="19"/>
        </w:rPr>
        <w:t>xsl</w:t>
      </w:r>
      <w:r>
        <w:rPr>
          <w:rFonts w:ascii="Arial" w:hAnsi="Arial"/>
          <w:i/>
          <w:strike/>
          <w:w w:val="110"/>
          <w:sz w:val="19"/>
        </w:rPr>
        <w:t>ə</w:t>
      </w:r>
      <w:r>
        <w:rPr>
          <w:rFonts w:ascii="Times New Roman" w:hAnsi="Times New Roman"/>
          <w:b/>
          <w:i/>
          <w:strike/>
          <w:w w:val="110"/>
          <w:sz w:val="19"/>
        </w:rPr>
        <w:t>r</w:t>
      </w:r>
      <w:r>
        <w:rPr>
          <w:rFonts w:ascii="Arial" w:hAnsi="Arial"/>
          <w:i/>
          <w:strike/>
          <w:w w:val="110"/>
          <w:sz w:val="19"/>
        </w:rPr>
        <w:t>ə</w:t>
      </w:r>
      <w:r>
        <w:rPr>
          <w:rFonts w:ascii="Times New Roman" w:hAnsi="Times New Roman"/>
          <w:b/>
          <w:i/>
          <w:strike/>
          <w:w w:val="110"/>
          <w:sz w:val="19"/>
        </w:rPr>
        <w:t>, yaxud dövl</w:t>
      </w:r>
      <w:r>
        <w:rPr>
          <w:rFonts w:ascii="Arial" w:hAnsi="Arial"/>
          <w:i/>
          <w:strike/>
          <w:w w:val="110"/>
          <w:sz w:val="19"/>
        </w:rPr>
        <w:t>ə</w:t>
      </w:r>
      <w:r>
        <w:rPr>
          <w:rFonts w:ascii="Times New Roman" w:hAnsi="Times New Roman"/>
          <w:b/>
          <w:i/>
          <w:strike/>
          <w:w w:val="110"/>
          <w:sz w:val="19"/>
        </w:rPr>
        <w:t>t</w:t>
      </w:r>
      <w:r>
        <w:rPr>
          <w:rFonts w:ascii="Arial" w:hAnsi="Arial"/>
          <w:i/>
          <w:strike/>
          <w:w w:val="110"/>
          <w:sz w:val="19"/>
        </w:rPr>
        <w:t>ə </w:t>
      </w:r>
      <w:r>
        <w:rPr>
          <w:rFonts w:ascii="Times New Roman" w:hAnsi="Times New Roman"/>
          <w:b/>
          <w:i/>
          <w:strike/>
          <w:w w:val="110"/>
          <w:sz w:val="19"/>
        </w:rPr>
        <w:t>xeyli miqdarda ziyan vurduqda, habel</w:t>
      </w:r>
      <w:r>
        <w:rPr>
          <w:rFonts w:ascii="Arial" w:hAnsi="Arial"/>
          <w:i/>
          <w:strike/>
          <w:w w:val="110"/>
          <w:sz w:val="19"/>
        </w:rPr>
        <w:t>ə </w:t>
      </w:r>
      <w:r>
        <w:rPr>
          <w:rFonts w:ascii="Times New Roman" w:hAnsi="Times New Roman"/>
          <w:b/>
          <w:i/>
          <w:strike/>
          <w:w w:val="110"/>
          <w:sz w:val="19"/>
        </w:rPr>
        <w:t>xeyli miqdarda g</w:t>
      </w:r>
      <w:r>
        <w:rPr>
          <w:rFonts w:ascii="Arial" w:hAnsi="Arial"/>
          <w:i/>
          <w:strike/>
          <w:w w:val="110"/>
          <w:sz w:val="19"/>
        </w:rPr>
        <w:t>ə</w:t>
      </w:r>
      <w:r>
        <w:rPr>
          <w:rFonts w:ascii="Times New Roman" w:hAnsi="Times New Roman"/>
          <w:b/>
          <w:i/>
          <w:strike/>
          <w:w w:val="110"/>
          <w:sz w:val="19"/>
        </w:rPr>
        <w:t>lir</w:t>
      </w:r>
      <w:r>
        <w:rPr>
          <w:rFonts w:ascii="Times New Roman" w:hAnsi="Times New Roman"/>
          <w:b/>
          <w:i/>
          <w:strike w:val="0"/>
          <w:w w:val="110"/>
          <w:sz w:val="19"/>
        </w:rPr>
        <w:t> </w:t>
      </w:r>
      <w:r>
        <w:rPr>
          <w:rFonts w:ascii="Arial" w:hAnsi="Arial"/>
          <w:i/>
          <w:strike/>
          <w:w w:val="110"/>
          <w:sz w:val="19"/>
        </w:rPr>
        <w:t>ə</w:t>
      </w:r>
      <w:r>
        <w:rPr>
          <w:rFonts w:ascii="Times New Roman" w:hAnsi="Times New Roman"/>
          <w:b/>
          <w:i/>
          <w:strike/>
          <w:w w:val="110"/>
          <w:sz w:val="19"/>
        </w:rPr>
        <w:t>ld</w:t>
      </w:r>
      <w:r>
        <w:rPr>
          <w:rFonts w:ascii="Arial" w:hAnsi="Arial"/>
          <w:i/>
          <w:strike/>
          <w:w w:val="110"/>
          <w:sz w:val="19"/>
        </w:rPr>
        <w:t>ə </w:t>
      </w:r>
      <w:r>
        <w:rPr>
          <w:rFonts w:ascii="Times New Roman" w:hAnsi="Times New Roman"/>
          <w:b/>
          <w:i/>
          <w:strike/>
          <w:w w:val="110"/>
          <w:sz w:val="19"/>
        </w:rPr>
        <w:t>etm</w:t>
      </w:r>
      <w:r>
        <w:rPr>
          <w:rFonts w:ascii="Arial" w:hAnsi="Arial"/>
          <w:i/>
          <w:strike/>
          <w:w w:val="110"/>
          <w:sz w:val="19"/>
        </w:rPr>
        <w:t>ə</w:t>
      </w:r>
      <w:r>
        <w:rPr>
          <w:rFonts w:ascii="Times New Roman" w:hAnsi="Times New Roman"/>
          <w:b/>
          <w:i/>
          <w:strike/>
          <w:w w:val="110"/>
          <w:sz w:val="19"/>
        </w:rPr>
        <w:t>kl</w:t>
      </w:r>
      <w:r>
        <w:rPr>
          <w:rFonts w:ascii="Arial" w:hAnsi="Arial"/>
          <w:i/>
          <w:strike/>
          <w:w w:val="110"/>
          <w:sz w:val="19"/>
        </w:rPr>
        <w:t>ə </w:t>
      </w:r>
      <w:r>
        <w:rPr>
          <w:rFonts w:ascii="Times New Roman" w:hAnsi="Times New Roman"/>
          <w:b/>
          <w:i/>
          <w:strike/>
          <w:w w:val="110"/>
          <w:sz w:val="19"/>
        </w:rPr>
        <w:t>tör</w:t>
      </w:r>
      <w:r>
        <w:rPr>
          <w:rFonts w:ascii="Arial" w:hAnsi="Arial"/>
          <w:i/>
          <w:strike/>
          <w:w w:val="110"/>
          <w:sz w:val="19"/>
        </w:rPr>
        <w:t>ə</w:t>
      </w:r>
      <w:r>
        <w:rPr>
          <w:rFonts w:ascii="Times New Roman" w:hAnsi="Times New Roman"/>
          <w:b/>
          <w:i/>
          <w:strike/>
          <w:w w:val="110"/>
          <w:sz w:val="19"/>
        </w:rPr>
        <w:t>dildikd</w:t>
      </w:r>
      <w:r>
        <w:rPr>
          <w:rFonts w:ascii="Arial" w:hAnsi="Arial"/>
          <w:i/>
          <w:strike/>
          <w:w w:val="110"/>
          <w:sz w:val="19"/>
        </w:rPr>
        <w:t>ə </w:t>
      </w:r>
      <w:r>
        <w:rPr>
          <w:rFonts w:ascii="Times New Roman" w:hAnsi="Times New Roman"/>
          <w:b/>
          <w:i/>
          <w:strike/>
          <w:w w:val="110"/>
          <w:sz w:val="19"/>
        </w:rPr>
        <w:t>-</w:t>
      </w:r>
      <w:r>
        <w:rPr>
          <w:b/>
          <w:strike/>
          <w:color w:val="0000FF"/>
          <w:w w:val="110"/>
          <w:position w:val="13"/>
          <w:sz w:val="15"/>
          <w:u w:val="single" w:color="0000FF"/>
        </w:rPr>
        <w:t>[474]</w:t>
      </w:r>
    </w:p>
    <w:p>
      <w:pPr>
        <w:spacing w:line="205" w:lineRule="exact" w:before="0"/>
        <w:ind w:left="544" w:right="0" w:firstLine="0"/>
        <w:jc w:val="both"/>
        <w:rPr>
          <w:rFonts w:ascii="Times New Roman" w:hAnsi="Times New Roman"/>
          <w:b/>
          <w:i/>
          <w:sz w:val="19"/>
        </w:rPr>
      </w:pPr>
      <w:r>
        <w:rPr>
          <w:rFonts w:ascii="Times New Roman" w:hAnsi="Times New Roman"/>
          <w:b/>
          <w:i/>
          <w:sz w:val="19"/>
        </w:rPr>
        <mc:AlternateContent>
          <mc:Choice Requires="wps">
            <w:drawing>
              <wp:anchor distT="0" distB="0" distL="0" distR="0" allowOverlap="1" layoutInCell="1" locked="0" behindDoc="0" simplePos="0" relativeHeight="15778304">
                <wp:simplePos x="0" y="0"/>
                <wp:positionH relativeFrom="page">
                  <wp:posOffset>704945</wp:posOffset>
                </wp:positionH>
                <wp:positionV relativeFrom="paragraph">
                  <wp:posOffset>-433480</wp:posOffset>
                </wp:positionV>
                <wp:extent cx="6425565"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304" from="55.507534pt,-34.132317pt" to="561.448647pt,-34.132317pt" stroked="true" strokeweight=".600167pt" strokecolor="#000000">
                <v:stroke dashstyle="solid"/>
                <w10:wrap type="none"/>
              </v:line>
            </w:pict>
          </mc:Fallback>
        </mc:AlternateContent>
      </w:r>
      <w:r>
        <w:rPr>
          <w:rFonts w:ascii="Times New Roman" w:hAnsi="Times New Roman"/>
          <w:b/>
          <w:i/>
          <w:sz w:val="19"/>
        </w:rPr>
        <mc:AlternateContent>
          <mc:Choice Requires="wps">
            <w:drawing>
              <wp:anchor distT="0" distB="0" distL="0" distR="0" allowOverlap="1" layoutInCell="1" locked="0" behindDoc="1" simplePos="0" relativeHeight="482159616">
                <wp:simplePos x="0" y="0"/>
                <wp:positionH relativeFrom="page">
                  <wp:posOffset>704945</wp:posOffset>
                </wp:positionH>
                <wp:positionV relativeFrom="paragraph">
                  <wp:posOffset>69579</wp:posOffset>
                </wp:positionV>
                <wp:extent cx="6425565"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56864" from="55.507534pt,5.478732pt" to="561.448647pt,5.478732pt" stroked="true" strokeweight=".600167pt" strokecolor="#000000">
                <v:stroke dashstyle="solid"/>
                <w10:wrap type="none"/>
              </v:line>
            </w:pict>
          </mc:Fallback>
        </mc:AlternateContent>
      </w: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w:t>
      </w:r>
      <w:r>
        <w:rPr>
          <w:rFonts w:ascii="Times New Roman" w:hAnsi="Times New Roman"/>
          <w:b/>
          <w:i/>
          <w:spacing w:val="-4"/>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10"/>
          <w:w w:val="110"/>
          <w:sz w:val="19"/>
        </w:rPr>
        <w:t> </w:t>
      </w:r>
      <w:r>
        <w:rPr>
          <w:rFonts w:ascii="Times New Roman" w:hAnsi="Times New Roman"/>
          <w:b/>
          <w:i/>
          <w:w w:val="110"/>
          <w:sz w:val="19"/>
        </w:rPr>
        <w:t>vurulmu</w:t>
      </w:r>
      <w:r>
        <w:rPr>
          <w:rFonts w:ascii="Arial" w:hAnsi="Arial"/>
          <w:i/>
          <w:w w:val="110"/>
          <w:sz w:val="19"/>
        </w:rPr>
        <w:t>ş</w:t>
      </w:r>
      <w:r>
        <w:rPr>
          <w:rFonts w:ascii="Arial" w:hAnsi="Arial"/>
          <w:i/>
          <w:spacing w:val="-9"/>
          <w:w w:val="110"/>
          <w:sz w:val="19"/>
        </w:rPr>
        <w:t> </w:t>
      </w:r>
      <w:r>
        <w:rPr>
          <w:rFonts w:ascii="Times New Roman" w:hAnsi="Times New Roman"/>
          <w:b/>
          <w:i/>
          <w:w w:val="110"/>
          <w:sz w:val="19"/>
        </w:rPr>
        <w:t>ziyanın</w:t>
      </w:r>
      <w:r>
        <w:rPr>
          <w:rFonts w:ascii="Times New Roman" w:hAnsi="Times New Roman"/>
          <w:b/>
          <w:i/>
          <w:spacing w:val="-4"/>
          <w:w w:val="110"/>
          <w:sz w:val="19"/>
        </w:rPr>
        <w:t> </w:t>
      </w:r>
      <w:r>
        <w:rPr>
          <w:rFonts w:ascii="Times New Roman" w:hAnsi="Times New Roman"/>
          <w:b/>
          <w:i/>
          <w:w w:val="110"/>
          <w:sz w:val="19"/>
        </w:rPr>
        <w:t>(</w:t>
      </w:r>
      <w:r>
        <w:rPr>
          <w:rFonts w:ascii="Arial" w:hAnsi="Arial"/>
          <w:i/>
          <w:w w:val="110"/>
          <w:sz w:val="19"/>
        </w:rPr>
        <w:t>ə</w:t>
      </w:r>
      <w:r>
        <w:rPr>
          <w:rFonts w:ascii="Times New Roman" w:hAnsi="Times New Roman"/>
          <w:b/>
          <w:i/>
          <w:w w:val="110"/>
          <w:sz w:val="19"/>
        </w:rPr>
        <w:t>ld</w:t>
      </w:r>
      <w:r>
        <w:rPr>
          <w:rFonts w:ascii="Arial" w:hAnsi="Arial"/>
          <w:i/>
          <w:w w:val="110"/>
          <w:sz w:val="19"/>
        </w:rPr>
        <w:t>ə</w:t>
      </w:r>
      <w:r>
        <w:rPr>
          <w:rFonts w:ascii="Arial" w:hAnsi="Arial"/>
          <w:i/>
          <w:spacing w:val="-9"/>
          <w:w w:val="110"/>
          <w:sz w:val="19"/>
        </w:rPr>
        <w:t> </w:t>
      </w:r>
      <w:r>
        <w:rPr>
          <w:rFonts w:ascii="Times New Roman" w:hAnsi="Times New Roman"/>
          <w:b/>
          <w:i/>
          <w:w w:val="110"/>
          <w:sz w:val="19"/>
        </w:rPr>
        <w:t>edilmi</w:t>
      </w:r>
      <w:r>
        <w:rPr>
          <w:rFonts w:ascii="Arial" w:hAnsi="Arial"/>
          <w:i/>
          <w:w w:val="110"/>
          <w:sz w:val="19"/>
        </w:rPr>
        <w:t>ş</w:t>
      </w:r>
      <w:r>
        <w:rPr>
          <w:rFonts w:ascii="Arial" w:hAnsi="Arial"/>
          <w:i/>
          <w:spacing w:val="-9"/>
          <w:w w:val="110"/>
          <w:sz w:val="19"/>
        </w:rPr>
        <w:t> </w:t>
      </w:r>
      <w:r>
        <w:rPr>
          <w:rFonts w:ascii="Times New Roman" w:hAnsi="Times New Roman"/>
          <w:b/>
          <w:i/>
          <w:w w:val="110"/>
          <w:sz w:val="19"/>
        </w:rPr>
        <w:t>g</w:t>
      </w:r>
      <w:r>
        <w:rPr>
          <w:rFonts w:ascii="Arial" w:hAnsi="Arial"/>
          <w:i/>
          <w:w w:val="110"/>
          <w:sz w:val="19"/>
        </w:rPr>
        <w:t>ə</w:t>
      </w:r>
      <w:r>
        <w:rPr>
          <w:rFonts w:ascii="Times New Roman" w:hAnsi="Times New Roman"/>
          <w:b/>
          <w:i/>
          <w:w w:val="110"/>
          <w:sz w:val="19"/>
        </w:rPr>
        <w:t>lirin)</w:t>
      </w:r>
      <w:r>
        <w:rPr>
          <w:rFonts w:ascii="Times New Roman" w:hAnsi="Times New Roman"/>
          <w:b/>
          <w:i/>
          <w:spacing w:val="-4"/>
          <w:w w:val="110"/>
          <w:sz w:val="19"/>
        </w:rPr>
        <w:t> </w:t>
      </w:r>
      <w:r>
        <w:rPr>
          <w:rFonts w:ascii="Times New Roman" w:hAnsi="Times New Roman"/>
          <w:b/>
          <w:i/>
          <w:w w:val="110"/>
          <w:sz w:val="19"/>
        </w:rPr>
        <w:t>iki</w:t>
      </w:r>
      <w:r>
        <w:rPr>
          <w:rFonts w:ascii="Times New Roman" w:hAnsi="Times New Roman"/>
          <w:b/>
          <w:i/>
          <w:spacing w:val="-4"/>
          <w:w w:val="110"/>
          <w:sz w:val="19"/>
        </w:rPr>
        <w:t> </w:t>
      </w:r>
      <w:r>
        <w:rPr>
          <w:rFonts w:ascii="Times New Roman" w:hAnsi="Times New Roman"/>
          <w:b/>
          <w:i/>
          <w:w w:val="110"/>
          <w:sz w:val="19"/>
        </w:rPr>
        <w:t>mislind</w:t>
      </w:r>
      <w:r>
        <w:rPr>
          <w:rFonts w:ascii="Arial" w:hAnsi="Arial"/>
          <w:i/>
          <w:w w:val="110"/>
          <w:sz w:val="19"/>
        </w:rPr>
        <w:t>ə</w:t>
      </w:r>
      <w:r>
        <w:rPr>
          <w:rFonts w:ascii="Times New Roman" w:hAnsi="Times New Roman"/>
          <w:b/>
          <w:i/>
          <w:w w:val="110"/>
          <w:sz w:val="19"/>
        </w:rPr>
        <w:t>n</w:t>
      </w:r>
      <w:r>
        <w:rPr>
          <w:rFonts w:ascii="Times New Roman" w:hAnsi="Times New Roman"/>
          <w:b/>
          <w:i/>
          <w:spacing w:val="-4"/>
          <w:w w:val="110"/>
          <w:sz w:val="19"/>
        </w:rPr>
        <w:t> </w:t>
      </w:r>
      <w:r>
        <w:rPr>
          <w:rFonts w:ascii="Times New Roman" w:hAnsi="Times New Roman"/>
          <w:b/>
          <w:i/>
          <w:w w:val="110"/>
          <w:sz w:val="19"/>
        </w:rPr>
        <w:t>üç</w:t>
      </w:r>
      <w:r>
        <w:rPr>
          <w:rFonts w:ascii="Times New Roman" w:hAnsi="Times New Roman"/>
          <w:b/>
          <w:i/>
          <w:spacing w:val="-4"/>
          <w:w w:val="110"/>
          <w:sz w:val="19"/>
        </w:rPr>
        <w:t> </w:t>
      </w:r>
      <w:r>
        <w:rPr>
          <w:rFonts w:ascii="Times New Roman" w:hAnsi="Times New Roman"/>
          <w:b/>
          <w:i/>
          <w:w w:val="110"/>
          <w:sz w:val="19"/>
        </w:rPr>
        <w:t>mislin</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4"/>
          <w:w w:val="110"/>
          <w:sz w:val="19"/>
        </w:rPr>
        <w:t> </w:t>
      </w:r>
      <w:r>
        <w:rPr>
          <w:rFonts w:ascii="Times New Roman" w:hAnsi="Times New Roman"/>
          <w:b/>
          <w:i/>
          <w:w w:val="110"/>
          <w:sz w:val="19"/>
        </w:rPr>
        <w:t>miqdarda</w:t>
      </w:r>
      <w:r>
        <w:rPr>
          <w:rFonts w:ascii="Times New Roman" w:hAnsi="Times New Roman"/>
          <w:b/>
          <w:i/>
          <w:spacing w:val="-4"/>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rim</w:t>
      </w:r>
      <w:r>
        <w:rPr>
          <w:rFonts w:ascii="Arial" w:hAnsi="Arial"/>
          <w:i/>
          <w:w w:val="110"/>
          <w:sz w:val="19"/>
        </w:rPr>
        <w:t>ə</w:t>
      </w:r>
      <w:r>
        <w:rPr>
          <w:rFonts w:ascii="Arial" w:hAnsi="Arial"/>
          <w:i/>
          <w:spacing w:val="-9"/>
          <w:w w:val="110"/>
          <w:sz w:val="19"/>
        </w:rPr>
        <w:t> </w:t>
      </w:r>
      <w:r>
        <w:rPr>
          <w:rFonts w:ascii="Times New Roman" w:hAnsi="Times New Roman"/>
          <w:b/>
          <w:i/>
          <w:w w:val="110"/>
          <w:sz w:val="19"/>
        </w:rPr>
        <w:t>v</w:t>
      </w:r>
      <w:r>
        <w:rPr>
          <w:rFonts w:ascii="Arial" w:hAnsi="Arial"/>
          <w:i/>
          <w:w w:val="110"/>
          <w:sz w:val="19"/>
        </w:rPr>
        <w:t>ə</w:t>
      </w:r>
      <w:r>
        <w:rPr>
          <w:rFonts w:ascii="Arial" w:hAnsi="Arial"/>
          <w:i/>
          <w:spacing w:val="-9"/>
          <w:w w:val="110"/>
          <w:sz w:val="19"/>
        </w:rPr>
        <w:t> </w:t>
      </w:r>
      <w:r>
        <w:rPr>
          <w:rFonts w:ascii="Times New Roman" w:hAnsi="Times New Roman"/>
          <w:b/>
          <w:i/>
          <w:w w:val="110"/>
          <w:sz w:val="19"/>
        </w:rPr>
        <w:t>ya</w:t>
      </w:r>
      <w:r>
        <w:rPr>
          <w:rFonts w:ascii="Times New Roman" w:hAnsi="Times New Roman"/>
          <w:b/>
          <w:i/>
          <w:spacing w:val="-4"/>
          <w:w w:val="110"/>
          <w:sz w:val="19"/>
        </w:rPr>
        <w:t> </w:t>
      </w:r>
      <w:r>
        <w:rPr>
          <w:rFonts w:ascii="Times New Roman" w:hAnsi="Times New Roman"/>
          <w:b/>
          <w:i/>
          <w:spacing w:val="-5"/>
          <w:w w:val="110"/>
          <w:sz w:val="19"/>
        </w:rPr>
        <w:t>bir</w:t>
      </w:r>
    </w:p>
    <w:p>
      <w:pPr>
        <w:spacing w:before="8"/>
        <w:ind w:left="100" w:right="0" w:firstLine="0"/>
        <w:jc w:val="both"/>
        <w:rPr>
          <w:rFonts w:ascii="Times New Roman" w:hAnsi="Times New Roman"/>
          <w:b/>
          <w:i/>
          <w:sz w:val="19"/>
        </w:rPr>
      </w:pPr>
      <w:r>
        <w:rPr>
          <w:rFonts w:ascii="Times New Roman" w:hAnsi="Times New Roman"/>
          <w:b/>
          <w:i/>
          <w:strike/>
          <w:w w:val="110"/>
          <w:sz w:val="19"/>
        </w:rPr>
        <w:t>il</w:t>
      </w:r>
      <w:r>
        <w:rPr>
          <w:rFonts w:ascii="Arial" w:hAnsi="Arial"/>
          <w:i/>
          <w:strike/>
          <w:w w:val="110"/>
          <w:sz w:val="19"/>
        </w:rPr>
        <w:t>ə</w:t>
      </w:r>
      <w:r>
        <w:rPr>
          <w:rFonts w:ascii="Times New Roman" w:hAnsi="Times New Roman"/>
          <w:b/>
          <w:i/>
          <w:strike/>
          <w:w w:val="110"/>
          <w:sz w:val="19"/>
        </w:rPr>
        <w:t>d</w:t>
      </w:r>
      <w:r>
        <w:rPr>
          <w:rFonts w:ascii="Arial" w:hAnsi="Arial"/>
          <w:i/>
          <w:strike/>
          <w:w w:val="110"/>
          <w:sz w:val="19"/>
        </w:rPr>
        <w:t>ə</w:t>
      </w:r>
      <w:r>
        <w:rPr>
          <w:rFonts w:ascii="Times New Roman" w:hAnsi="Times New Roman"/>
          <w:b/>
          <w:i/>
          <w:strike/>
          <w:w w:val="110"/>
          <w:sz w:val="19"/>
        </w:rPr>
        <w:t>k</w:t>
      </w:r>
      <w:r>
        <w:rPr>
          <w:rFonts w:ascii="Times New Roman" w:hAnsi="Times New Roman"/>
          <w:b/>
          <w:i/>
          <w:strike/>
          <w:spacing w:val="5"/>
          <w:w w:val="110"/>
          <w:sz w:val="19"/>
        </w:rPr>
        <w:t> </w:t>
      </w:r>
      <w:r>
        <w:rPr>
          <w:rFonts w:ascii="Times New Roman" w:hAnsi="Times New Roman"/>
          <w:b/>
          <w:i/>
          <w:strike/>
          <w:w w:val="110"/>
          <w:sz w:val="19"/>
        </w:rPr>
        <w:t>müdd</w:t>
      </w:r>
      <w:r>
        <w:rPr>
          <w:rFonts w:ascii="Arial" w:hAnsi="Arial"/>
          <w:i/>
          <w:strike/>
          <w:w w:val="110"/>
          <w:sz w:val="19"/>
        </w:rPr>
        <w:t>ə</w:t>
      </w:r>
      <w:r>
        <w:rPr>
          <w:rFonts w:ascii="Times New Roman" w:hAnsi="Times New Roman"/>
          <w:b/>
          <w:i/>
          <w:strike/>
          <w:w w:val="110"/>
          <w:sz w:val="19"/>
        </w:rPr>
        <w:t>t</w:t>
      </w:r>
      <w:r>
        <w:rPr>
          <w:rFonts w:ascii="Arial" w:hAnsi="Arial"/>
          <w:i/>
          <w:strike/>
          <w:w w:val="110"/>
          <w:sz w:val="19"/>
        </w:rPr>
        <w:t>ə</w:t>
      </w:r>
      <w:r>
        <w:rPr>
          <w:rFonts w:ascii="Arial" w:hAnsi="Arial"/>
          <w:i/>
          <w:strike/>
          <w:spacing w:val="1"/>
          <w:w w:val="110"/>
          <w:sz w:val="19"/>
        </w:rPr>
        <w:t> </w:t>
      </w:r>
      <w:r>
        <w:rPr>
          <w:rFonts w:ascii="Times New Roman" w:hAnsi="Times New Roman"/>
          <w:b/>
          <w:i/>
          <w:strike/>
          <w:w w:val="110"/>
          <w:sz w:val="19"/>
        </w:rPr>
        <w:t>azadlıqdan</w:t>
      </w:r>
      <w:r>
        <w:rPr>
          <w:rFonts w:ascii="Times New Roman" w:hAnsi="Times New Roman"/>
          <w:b/>
          <w:i/>
          <w:strike/>
          <w:spacing w:val="6"/>
          <w:w w:val="110"/>
          <w:sz w:val="19"/>
        </w:rPr>
        <w:t> </w:t>
      </w:r>
      <w:r>
        <w:rPr>
          <w:rFonts w:ascii="Times New Roman" w:hAnsi="Times New Roman"/>
          <w:b/>
          <w:i/>
          <w:strike/>
          <w:w w:val="110"/>
          <w:sz w:val="19"/>
        </w:rPr>
        <w:t>m</w:t>
      </w:r>
      <w:r>
        <w:rPr>
          <w:rFonts w:ascii="Arial" w:hAnsi="Arial"/>
          <w:i/>
          <w:strike/>
          <w:w w:val="110"/>
          <w:sz w:val="19"/>
        </w:rPr>
        <w:t>ə</w:t>
      </w:r>
      <w:r>
        <w:rPr>
          <w:rFonts w:ascii="Times New Roman" w:hAnsi="Times New Roman"/>
          <w:b/>
          <w:i/>
          <w:strike/>
          <w:w w:val="110"/>
          <w:sz w:val="19"/>
        </w:rPr>
        <w:t>hrum</w:t>
      </w:r>
      <w:r>
        <w:rPr>
          <w:rFonts w:ascii="Times New Roman" w:hAnsi="Times New Roman"/>
          <w:b/>
          <w:i/>
          <w:strike/>
          <w:spacing w:val="6"/>
          <w:w w:val="110"/>
          <w:sz w:val="19"/>
        </w:rPr>
        <w:t> </w:t>
      </w:r>
      <w:r>
        <w:rPr>
          <w:rFonts w:ascii="Times New Roman" w:hAnsi="Times New Roman"/>
          <w:b/>
          <w:i/>
          <w:strike/>
          <w:w w:val="110"/>
          <w:sz w:val="19"/>
        </w:rPr>
        <w:t>etm</w:t>
      </w:r>
      <w:r>
        <w:rPr>
          <w:rFonts w:ascii="Arial" w:hAnsi="Arial"/>
          <w:i/>
          <w:strike/>
          <w:w w:val="110"/>
          <w:sz w:val="19"/>
        </w:rPr>
        <w:t>ə</w:t>
      </w:r>
      <w:r>
        <w:rPr>
          <w:rFonts w:ascii="Arial" w:hAnsi="Arial"/>
          <w:i/>
          <w:strike/>
          <w:spacing w:val="1"/>
          <w:w w:val="110"/>
          <w:sz w:val="19"/>
        </w:rPr>
        <w:t> </w:t>
      </w:r>
      <w:r>
        <w:rPr>
          <w:rFonts w:ascii="Times New Roman" w:hAnsi="Times New Roman"/>
          <w:b/>
          <w:i/>
          <w:strike/>
          <w:w w:val="110"/>
          <w:sz w:val="19"/>
        </w:rPr>
        <w:t>il</w:t>
      </w:r>
      <w:r>
        <w:rPr>
          <w:rFonts w:ascii="Arial" w:hAnsi="Arial"/>
          <w:i/>
          <w:strike/>
          <w:w w:val="110"/>
          <w:sz w:val="19"/>
        </w:rPr>
        <w:t>ə </w:t>
      </w:r>
      <w:r>
        <w:rPr>
          <w:rFonts w:ascii="Times New Roman" w:hAnsi="Times New Roman"/>
          <w:b/>
          <w:i/>
          <w:strike/>
          <w:spacing w:val="-2"/>
          <w:w w:val="110"/>
          <w:sz w:val="19"/>
        </w:rPr>
        <w:t>c</w:t>
      </w:r>
      <w:r>
        <w:rPr>
          <w:rFonts w:ascii="Arial" w:hAnsi="Arial"/>
          <w:i/>
          <w:strike/>
          <w:spacing w:val="-2"/>
          <w:w w:val="110"/>
          <w:sz w:val="19"/>
        </w:rPr>
        <w:t>ə</w:t>
      </w:r>
      <w:r>
        <w:rPr>
          <w:rFonts w:ascii="Times New Roman" w:hAnsi="Times New Roman"/>
          <w:b/>
          <w:i/>
          <w:strike/>
          <w:spacing w:val="-2"/>
          <w:w w:val="110"/>
          <w:sz w:val="19"/>
        </w:rPr>
        <w:t>zalandırılır.</w:t>
      </w:r>
    </w:p>
    <w:p>
      <w:pPr>
        <w:spacing w:line="266" w:lineRule="auto" w:before="9"/>
        <w:ind w:left="100" w:right="102" w:firstLine="444"/>
        <w:jc w:val="both"/>
        <w:rPr>
          <w:b/>
          <w:position w:val="13"/>
          <w:sz w:val="15"/>
        </w:rPr>
      </w:pPr>
      <w:r>
        <w:rPr>
          <w:b/>
          <w:position w:val="13"/>
          <w:sz w:val="15"/>
        </w:rPr>
        <mc:AlternateContent>
          <mc:Choice Requires="wps">
            <w:drawing>
              <wp:anchor distT="0" distB="0" distL="0" distR="0" allowOverlap="1" layoutInCell="1" locked="0" behindDoc="1" simplePos="0" relativeHeight="482160128">
                <wp:simplePos x="0" y="0"/>
                <wp:positionH relativeFrom="page">
                  <wp:posOffset>704945</wp:posOffset>
                </wp:positionH>
                <wp:positionV relativeFrom="paragraph">
                  <wp:posOffset>84808</wp:posOffset>
                </wp:positionV>
                <wp:extent cx="6425565"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56352" from="55.507534pt,6.677819pt" to="561.448647pt,6.677819pt" stroked="true" strokeweight=".600167pt" strokecolor="#000000">
                <v:stroke dashstyle="solid"/>
                <w10:wrap type="none"/>
              </v:line>
            </w:pict>
          </mc:Fallback>
        </mc:AlternateContent>
      </w:r>
      <w:r>
        <w:rPr>
          <w:rFonts w:ascii="Times New Roman" w:hAnsi="Times New Roman"/>
          <w:b/>
          <w:i/>
          <w:w w:val="110"/>
          <w:sz w:val="19"/>
        </w:rPr>
        <w:t>192-1.2.</w:t>
      </w:r>
      <w:r>
        <w:rPr>
          <w:rFonts w:ascii="Times New Roman" w:hAnsi="Times New Roman"/>
          <w:b/>
          <w:i/>
          <w:w w:val="110"/>
          <w:sz w:val="19"/>
        </w:rPr>
        <w:t> Qanunla</w:t>
      </w:r>
      <w:r>
        <w:rPr>
          <w:rFonts w:ascii="Times New Roman" w:hAnsi="Times New Roman"/>
          <w:b/>
          <w:i/>
          <w:w w:val="110"/>
          <w:sz w:val="19"/>
        </w:rPr>
        <w:t> 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w w:val="110"/>
          <w:sz w:val="19"/>
        </w:rPr>
        <w:t> edilmi</w:t>
      </w:r>
      <w:r>
        <w:rPr>
          <w:rFonts w:ascii="Arial" w:hAnsi="Arial"/>
          <w:i/>
          <w:w w:val="110"/>
          <w:sz w:val="19"/>
        </w:rPr>
        <w:t>ş</w:t>
      </w:r>
      <w:r>
        <w:rPr>
          <w:rFonts w:ascii="Arial" w:hAnsi="Arial"/>
          <w:i/>
          <w:w w:val="110"/>
          <w:sz w:val="19"/>
        </w:rPr>
        <w:t> </w:t>
      </w:r>
      <w:r>
        <w:rPr>
          <w:rFonts w:ascii="Times New Roman" w:hAnsi="Times New Roman"/>
          <w:b/>
          <w:i/>
          <w:w w:val="110"/>
          <w:sz w:val="19"/>
        </w:rPr>
        <w:t>qaydada</w:t>
      </w:r>
      <w:r>
        <w:rPr>
          <w:rFonts w:ascii="Times New Roman" w:hAnsi="Times New Roman"/>
          <w:b/>
          <w:i/>
          <w:w w:val="110"/>
          <w:sz w:val="19"/>
        </w:rPr>
        <w:t> akkreditasiya</w:t>
      </w:r>
      <w:r>
        <w:rPr>
          <w:rFonts w:ascii="Times New Roman" w:hAnsi="Times New Roman"/>
          <w:b/>
          <w:i/>
          <w:w w:val="110"/>
          <w:sz w:val="19"/>
        </w:rPr>
        <w:t> olunmadan</w:t>
      </w:r>
      <w:r>
        <w:rPr>
          <w:rFonts w:ascii="Times New Roman" w:hAnsi="Times New Roman"/>
          <w:b/>
          <w:i/>
          <w:w w:val="110"/>
          <w:sz w:val="19"/>
        </w:rPr>
        <w:t> idman</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rc</w:t>
      </w:r>
      <w:r>
        <w:rPr>
          <w:rFonts w:ascii="Times New Roman" w:hAnsi="Times New Roman"/>
          <w:b/>
          <w:i/>
          <w:w w:val="110"/>
          <w:sz w:val="19"/>
        </w:rPr>
        <w:t> oyunlarının</w:t>
      </w:r>
      <w:r>
        <w:rPr>
          <w:rFonts w:ascii="Times New Roman" w:hAnsi="Times New Roman"/>
          <w:b/>
          <w:i/>
          <w:w w:val="110"/>
          <w:sz w:val="19"/>
        </w:rPr>
        <w:t> t</w:t>
      </w:r>
      <w:r>
        <w:rPr>
          <w:rFonts w:ascii="Arial" w:hAnsi="Arial"/>
          <w:i/>
          <w:w w:val="110"/>
          <w:sz w:val="19"/>
        </w:rPr>
        <w:t>əş</w:t>
      </w:r>
      <w:r>
        <w:rPr>
          <w:rFonts w:ascii="Times New Roman" w:hAnsi="Times New Roman"/>
          <w:b/>
          <w:i/>
          <w:w w:val="110"/>
          <w:sz w:val="19"/>
        </w:rPr>
        <w:t>kili</w:t>
      </w:r>
      <w:r>
        <w:rPr>
          <w:rFonts w:ascii="Times New Roman" w:hAnsi="Times New Roman"/>
          <w:b/>
          <w:i/>
          <w:w w:val="110"/>
          <w:sz w:val="19"/>
        </w:rPr>
        <w:t> v</w:t>
      </w:r>
      <w:r>
        <w:rPr>
          <w:rFonts w:ascii="Arial" w:hAnsi="Arial"/>
          <w:i/>
          <w:w w:val="110"/>
          <w:sz w:val="19"/>
        </w:rPr>
        <w:t>ə</w:t>
      </w:r>
      <w:r>
        <w:rPr>
          <w:rFonts w:ascii="Arial" w:hAnsi="Arial"/>
          <w:i/>
          <w:w w:val="110"/>
          <w:sz w:val="19"/>
        </w:rPr>
        <w:t> </w:t>
      </w:r>
      <w:r>
        <w:rPr>
          <w:rFonts w:ascii="Times New Roman" w:hAnsi="Times New Roman"/>
          <w:b/>
          <w:i/>
          <w:w w:val="110"/>
          <w:sz w:val="19"/>
        </w:rPr>
        <w:t>ya </w:t>
      </w:r>
      <w:r>
        <w:rPr>
          <w:rFonts w:ascii="Times New Roman" w:hAnsi="Times New Roman"/>
          <w:b/>
          <w:i/>
          <w:strike/>
          <w:w w:val="110"/>
          <w:sz w:val="19"/>
        </w:rPr>
        <w:t>keçirilm</w:t>
      </w:r>
      <w:r>
        <w:rPr>
          <w:rFonts w:ascii="Arial" w:hAnsi="Arial"/>
          <w:i/>
          <w:strike/>
          <w:w w:val="110"/>
          <w:sz w:val="19"/>
        </w:rPr>
        <w:t>ə</w:t>
      </w:r>
      <w:r>
        <w:rPr>
          <w:rFonts w:ascii="Times New Roman" w:hAnsi="Times New Roman"/>
          <w:b/>
          <w:i/>
          <w:strike/>
          <w:w w:val="110"/>
          <w:sz w:val="19"/>
        </w:rPr>
        <w:t>si fiziki v</w:t>
      </w:r>
      <w:r>
        <w:rPr>
          <w:rFonts w:ascii="Arial" w:hAnsi="Arial"/>
          <w:i/>
          <w:strike/>
          <w:w w:val="110"/>
          <w:sz w:val="19"/>
        </w:rPr>
        <w:t>ə</w:t>
      </w:r>
      <w:r>
        <w:rPr>
          <w:rFonts w:ascii="Arial" w:hAnsi="Arial"/>
          <w:i/>
          <w:strike/>
          <w:spacing w:val="-1"/>
          <w:w w:val="110"/>
          <w:sz w:val="19"/>
        </w:rPr>
        <w:t> </w:t>
      </w:r>
      <w:r>
        <w:rPr>
          <w:rFonts w:ascii="Times New Roman" w:hAnsi="Times New Roman"/>
          <w:b/>
          <w:i/>
          <w:strike/>
          <w:w w:val="110"/>
          <w:sz w:val="19"/>
        </w:rPr>
        <w:t>ya hüquqi </w:t>
      </w:r>
      <w:r>
        <w:rPr>
          <w:rFonts w:ascii="Arial" w:hAnsi="Arial"/>
          <w:i/>
          <w:strike/>
          <w:w w:val="110"/>
          <w:sz w:val="19"/>
        </w:rPr>
        <w:t>şə</w:t>
      </w:r>
      <w:r>
        <w:rPr>
          <w:rFonts w:ascii="Times New Roman" w:hAnsi="Times New Roman"/>
          <w:b/>
          <w:i/>
          <w:strike/>
          <w:w w:val="110"/>
          <w:sz w:val="19"/>
        </w:rPr>
        <w:t>xsl</w:t>
      </w:r>
      <w:r>
        <w:rPr>
          <w:rFonts w:ascii="Arial" w:hAnsi="Arial"/>
          <w:i/>
          <w:strike/>
          <w:w w:val="110"/>
          <w:sz w:val="19"/>
        </w:rPr>
        <w:t>ə</w:t>
      </w:r>
      <w:r>
        <w:rPr>
          <w:rFonts w:ascii="Times New Roman" w:hAnsi="Times New Roman"/>
          <w:b/>
          <w:i/>
          <w:strike/>
          <w:w w:val="110"/>
          <w:sz w:val="19"/>
        </w:rPr>
        <w:t>r</w:t>
      </w:r>
      <w:r>
        <w:rPr>
          <w:rFonts w:ascii="Arial" w:hAnsi="Arial"/>
          <w:i/>
          <w:strike/>
          <w:w w:val="110"/>
          <w:sz w:val="19"/>
        </w:rPr>
        <w:t>ə</w:t>
      </w:r>
      <w:r>
        <w:rPr>
          <w:rFonts w:ascii="Times New Roman" w:hAnsi="Times New Roman"/>
          <w:b/>
          <w:i/>
          <w:strike/>
          <w:w w:val="110"/>
          <w:sz w:val="19"/>
        </w:rPr>
        <w:t>, yaxud dövl</w:t>
      </w:r>
      <w:r>
        <w:rPr>
          <w:rFonts w:ascii="Arial" w:hAnsi="Arial"/>
          <w:i/>
          <w:strike/>
          <w:w w:val="110"/>
          <w:sz w:val="19"/>
        </w:rPr>
        <w:t>ə</w:t>
      </w:r>
      <w:r>
        <w:rPr>
          <w:rFonts w:ascii="Times New Roman" w:hAnsi="Times New Roman"/>
          <w:b/>
          <w:i/>
          <w:strike/>
          <w:w w:val="110"/>
          <w:sz w:val="19"/>
        </w:rPr>
        <w:t>t</w:t>
      </w:r>
      <w:r>
        <w:rPr>
          <w:rFonts w:ascii="Arial" w:hAnsi="Arial"/>
          <w:i/>
          <w:strike/>
          <w:w w:val="110"/>
          <w:sz w:val="19"/>
        </w:rPr>
        <w:t>ə</w:t>
      </w:r>
      <w:r>
        <w:rPr>
          <w:rFonts w:ascii="Arial" w:hAnsi="Arial"/>
          <w:i/>
          <w:strike/>
          <w:spacing w:val="-1"/>
          <w:w w:val="110"/>
          <w:sz w:val="19"/>
        </w:rPr>
        <w:t> </w:t>
      </w:r>
      <w:r>
        <w:rPr>
          <w:rFonts w:ascii="Times New Roman" w:hAnsi="Times New Roman"/>
          <w:b/>
          <w:i/>
          <w:strike/>
          <w:w w:val="110"/>
          <w:sz w:val="19"/>
        </w:rPr>
        <w:t>xeyli miqdarda ziyan vurduqda, habel</w:t>
      </w:r>
      <w:r>
        <w:rPr>
          <w:rFonts w:ascii="Arial" w:hAnsi="Arial"/>
          <w:i/>
          <w:strike/>
          <w:w w:val="110"/>
          <w:sz w:val="19"/>
        </w:rPr>
        <w:t>ə</w:t>
      </w:r>
      <w:r>
        <w:rPr>
          <w:rFonts w:ascii="Arial" w:hAnsi="Arial"/>
          <w:i/>
          <w:strike/>
          <w:spacing w:val="-1"/>
          <w:w w:val="110"/>
          <w:sz w:val="19"/>
        </w:rPr>
        <w:t> </w:t>
      </w:r>
      <w:r>
        <w:rPr>
          <w:rFonts w:ascii="Times New Roman" w:hAnsi="Times New Roman"/>
          <w:b/>
          <w:i/>
          <w:strike/>
          <w:w w:val="110"/>
          <w:sz w:val="19"/>
        </w:rPr>
        <w:t>xeyli miqdarda g</w:t>
      </w:r>
      <w:r>
        <w:rPr>
          <w:rFonts w:ascii="Arial" w:hAnsi="Arial"/>
          <w:i/>
          <w:strike/>
          <w:w w:val="110"/>
          <w:sz w:val="19"/>
        </w:rPr>
        <w:t>ə</w:t>
      </w:r>
      <w:r>
        <w:rPr>
          <w:rFonts w:ascii="Times New Roman" w:hAnsi="Times New Roman"/>
          <w:b/>
          <w:i/>
          <w:strike/>
          <w:w w:val="110"/>
          <w:sz w:val="19"/>
        </w:rPr>
        <w:t>lir </w:t>
      </w:r>
      <w:r>
        <w:rPr>
          <w:rFonts w:ascii="Arial" w:hAnsi="Arial"/>
          <w:i/>
          <w:strike/>
          <w:w w:val="110"/>
          <w:sz w:val="19"/>
        </w:rPr>
        <w:t>ə</w:t>
      </w:r>
      <w:r>
        <w:rPr>
          <w:rFonts w:ascii="Times New Roman" w:hAnsi="Times New Roman"/>
          <w:b/>
          <w:i/>
          <w:strike/>
          <w:w w:val="110"/>
          <w:sz w:val="19"/>
        </w:rPr>
        <w:t>ld</w:t>
      </w:r>
      <w:r>
        <w:rPr>
          <w:rFonts w:ascii="Arial" w:hAnsi="Arial"/>
          <w:i/>
          <w:strike/>
          <w:w w:val="110"/>
          <w:sz w:val="19"/>
        </w:rPr>
        <w:t>ə</w:t>
      </w:r>
      <w:r>
        <w:rPr>
          <w:rFonts w:ascii="Arial" w:hAnsi="Arial"/>
          <w:i/>
          <w:strike w:val="0"/>
          <w:w w:val="110"/>
          <w:sz w:val="19"/>
        </w:rPr>
        <w:t> </w:t>
      </w:r>
      <w:r>
        <w:rPr>
          <w:rFonts w:ascii="Times New Roman" w:hAnsi="Times New Roman"/>
          <w:b/>
          <w:i/>
          <w:strike/>
          <w:w w:val="110"/>
          <w:sz w:val="19"/>
        </w:rPr>
        <w:t>etm</w:t>
      </w:r>
      <w:r>
        <w:rPr>
          <w:rFonts w:ascii="Arial" w:hAnsi="Arial"/>
          <w:i/>
          <w:strike/>
          <w:w w:val="110"/>
          <w:sz w:val="19"/>
        </w:rPr>
        <w:t>ə</w:t>
      </w:r>
      <w:r>
        <w:rPr>
          <w:rFonts w:ascii="Times New Roman" w:hAnsi="Times New Roman"/>
          <w:b/>
          <w:i/>
          <w:strike/>
          <w:w w:val="110"/>
          <w:sz w:val="19"/>
        </w:rPr>
        <w:t>kl</w:t>
      </w:r>
      <w:r>
        <w:rPr>
          <w:rFonts w:ascii="Arial" w:hAnsi="Arial"/>
          <w:i/>
          <w:strike/>
          <w:w w:val="110"/>
          <w:sz w:val="19"/>
        </w:rPr>
        <w:t>ə </w:t>
      </w:r>
      <w:r>
        <w:rPr>
          <w:rFonts w:ascii="Times New Roman" w:hAnsi="Times New Roman"/>
          <w:b/>
          <w:i/>
          <w:strike/>
          <w:w w:val="110"/>
          <w:sz w:val="19"/>
        </w:rPr>
        <w:t>tör</w:t>
      </w:r>
      <w:r>
        <w:rPr>
          <w:rFonts w:ascii="Arial" w:hAnsi="Arial"/>
          <w:i/>
          <w:strike/>
          <w:w w:val="110"/>
          <w:sz w:val="19"/>
        </w:rPr>
        <w:t>ə</w:t>
      </w:r>
      <w:r>
        <w:rPr>
          <w:rFonts w:ascii="Times New Roman" w:hAnsi="Times New Roman"/>
          <w:b/>
          <w:i/>
          <w:strike/>
          <w:w w:val="110"/>
          <w:sz w:val="19"/>
        </w:rPr>
        <w:t>dildikd</w:t>
      </w:r>
      <w:r>
        <w:rPr>
          <w:rFonts w:ascii="Arial" w:hAnsi="Arial"/>
          <w:i/>
          <w:strike/>
          <w:w w:val="110"/>
          <w:sz w:val="19"/>
        </w:rPr>
        <w:t>ə </w:t>
      </w:r>
      <w:r>
        <w:rPr>
          <w:rFonts w:ascii="Times New Roman" w:hAnsi="Times New Roman"/>
          <w:b/>
          <w:i/>
          <w:strike/>
          <w:w w:val="110"/>
          <w:sz w:val="19"/>
        </w:rPr>
        <w:t>-</w:t>
      </w:r>
      <w:r>
        <w:rPr>
          <w:b/>
          <w:strike/>
          <w:color w:val="0000FF"/>
          <w:w w:val="110"/>
          <w:position w:val="13"/>
          <w:sz w:val="15"/>
          <w:u w:val="single" w:color="0000FF"/>
        </w:rPr>
        <w:t>[475]</w:t>
      </w:r>
    </w:p>
    <w:p>
      <w:pPr>
        <w:spacing w:line="205" w:lineRule="exact" w:before="0"/>
        <w:ind w:left="544" w:right="0" w:firstLine="0"/>
        <w:jc w:val="both"/>
        <w:rPr>
          <w:rFonts w:ascii="Times New Roman" w:hAnsi="Times New Roman"/>
          <w:b/>
          <w:i/>
          <w:sz w:val="19"/>
        </w:rPr>
      </w:pPr>
      <w:r>
        <w:rPr>
          <w:rFonts w:ascii="Times New Roman" w:hAnsi="Times New Roman"/>
          <w:b/>
          <w:i/>
          <w:sz w:val="19"/>
        </w:rPr>
        <mc:AlternateContent>
          <mc:Choice Requires="wps">
            <w:drawing>
              <wp:anchor distT="0" distB="0" distL="0" distR="0" allowOverlap="1" layoutInCell="1" locked="0" behindDoc="1" simplePos="0" relativeHeight="482160640">
                <wp:simplePos x="0" y="0"/>
                <wp:positionH relativeFrom="page">
                  <wp:posOffset>704945</wp:posOffset>
                </wp:positionH>
                <wp:positionV relativeFrom="paragraph">
                  <wp:posOffset>69893</wp:posOffset>
                </wp:positionV>
                <wp:extent cx="6425565"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55840" from="55.507534pt,5.503455pt" to="561.448647pt,5.503455pt" stroked="true" strokeweight=".600167pt" strokecolor="#000000">
                <v:stroke dashstyle="solid"/>
                <w10:wrap type="none"/>
              </v:line>
            </w:pict>
          </mc:Fallback>
        </mc:AlternateContent>
      </w: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w:t>
      </w:r>
      <w:r>
        <w:rPr>
          <w:rFonts w:ascii="Times New Roman" w:hAnsi="Times New Roman"/>
          <w:b/>
          <w:i/>
          <w:spacing w:val="-4"/>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10"/>
          <w:w w:val="110"/>
          <w:sz w:val="19"/>
        </w:rPr>
        <w:t> </w:t>
      </w:r>
      <w:r>
        <w:rPr>
          <w:rFonts w:ascii="Times New Roman" w:hAnsi="Times New Roman"/>
          <w:b/>
          <w:i/>
          <w:w w:val="110"/>
          <w:sz w:val="19"/>
        </w:rPr>
        <w:t>vurulmu</w:t>
      </w:r>
      <w:r>
        <w:rPr>
          <w:rFonts w:ascii="Arial" w:hAnsi="Arial"/>
          <w:i/>
          <w:w w:val="110"/>
          <w:sz w:val="19"/>
        </w:rPr>
        <w:t>ş</w:t>
      </w:r>
      <w:r>
        <w:rPr>
          <w:rFonts w:ascii="Arial" w:hAnsi="Arial"/>
          <w:i/>
          <w:spacing w:val="-9"/>
          <w:w w:val="110"/>
          <w:sz w:val="19"/>
        </w:rPr>
        <w:t> </w:t>
      </w:r>
      <w:r>
        <w:rPr>
          <w:rFonts w:ascii="Times New Roman" w:hAnsi="Times New Roman"/>
          <w:b/>
          <w:i/>
          <w:w w:val="110"/>
          <w:sz w:val="19"/>
        </w:rPr>
        <w:t>ziyanın</w:t>
      </w:r>
      <w:r>
        <w:rPr>
          <w:rFonts w:ascii="Times New Roman" w:hAnsi="Times New Roman"/>
          <w:b/>
          <w:i/>
          <w:spacing w:val="-4"/>
          <w:w w:val="110"/>
          <w:sz w:val="19"/>
        </w:rPr>
        <w:t> </w:t>
      </w:r>
      <w:r>
        <w:rPr>
          <w:rFonts w:ascii="Times New Roman" w:hAnsi="Times New Roman"/>
          <w:b/>
          <w:i/>
          <w:w w:val="110"/>
          <w:sz w:val="19"/>
        </w:rPr>
        <w:t>(</w:t>
      </w:r>
      <w:r>
        <w:rPr>
          <w:rFonts w:ascii="Arial" w:hAnsi="Arial"/>
          <w:i/>
          <w:w w:val="110"/>
          <w:sz w:val="19"/>
        </w:rPr>
        <w:t>ə</w:t>
      </w:r>
      <w:r>
        <w:rPr>
          <w:rFonts w:ascii="Times New Roman" w:hAnsi="Times New Roman"/>
          <w:b/>
          <w:i/>
          <w:w w:val="110"/>
          <w:sz w:val="19"/>
        </w:rPr>
        <w:t>ld</w:t>
      </w:r>
      <w:r>
        <w:rPr>
          <w:rFonts w:ascii="Arial" w:hAnsi="Arial"/>
          <w:i/>
          <w:w w:val="110"/>
          <w:sz w:val="19"/>
        </w:rPr>
        <w:t>ə</w:t>
      </w:r>
      <w:r>
        <w:rPr>
          <w:rFonts w:ascii="Arial" w:hAnsi="Arial"/>
          <w:i/>
          <w:spacing w:val="-9"/>
          <w:w w:val="110"/>
          <w:sz w:val="19"/>
        </w:rPr>
        <w:t> </w:t>
      </w:r>
      <w:r>
        <w:rPr>
          <w:rFonts w:ascii="Times New Roman" w:hAnsi="Times New Roman"/>
          <w:b/>
          <w:i/>
          <w:w w:val="110"/>
          <w:sz w:val="19"/>
        </w:rPr>
        <w:t>edilmi</w:t>
      </w:r>
      <w:r>
        <w:rPr>
          <w:rFonts w:ascii="Arial" w:hAnsi="Arial"/>
          <w:i/>
          <w:w w:val="110"/>
          <w:sz w:val="19"/>
        </w:rPr>
        <w:t>ş</w:t>
      </w:r>
      <w:r>
        <w:rPr>
          <w:rFonts w:ascii="Arial" w:hAnsi="Arial"/>
          <w:i/>
          <w:spacing w:val="-9"/>
          <w:w w:val="110"/>
          <w:sz w:val="19"/>
        </w:rPr>
        <w:t> </w:t>
      </w:r>
      <w:r>
        <w:rPr>
          <w:rFonts w:ascii="Times New Roman" w:hAnsi="Times New Roman"/>
          <w:b/>
          <w:i/>
          <w:w w:val="110"/>
          <w:sz w:val="19"/>
        </w:rPr>
        <w:t>g</w:t>
      </w:r>
      <w:r>
        <w:rPr>
          <w:rFonts w:ascii="Arial" w:hAnsi="Arial"/>
          <w:i/>
          <w:w w:val="110"/>
          <w:sz w:val="19"/>
        </w:rPr>
        <w:t>ə</w:t>
      </w:r>
      <w:r>
        <w:rPr>
          <w:rFonts w:ascii="Times New Roman" w:hAnsi="Times New Roman"/>
          <w:b/>
          <w:i/>
          <w:w w:val="110"/>
          <w:sz w:val="19"/>
        </w:rPr>
        <w:t>lirin)</w:t>
      </w:r>
      <w:r>
        <w:rPr>
          <w:rFonts w:ascii="Times New Roman" w:hAnsi="Times New Roman"/>
          <w:b/>
          <w:i/>
          <w:spacing w:val="-4"/>
          <w:w w:val="110"/>
          <w:sz w:val="19"/>
        </w:rPr>
        <w:t> </w:t>
      </w:r>
      <w:r>
        <w:rPr>
          <w:rFonts w:ascii="Times New Roman" w:hAnsi="Times New Roman"/>
          <w:b/>
          <w:i/>
          <w:w w:val="110"/>
          <w:sz w:val="19"/>
        </w:rPr>
        <w:t>iki</w:t>
      </w:r>
      <w:r>
        <w:rPr>
          <w:rFonts w:ascii="Times New Roman" w:hAnsi="Times New Roman"/>
          <w:b/>
          <w:i/>
          <w:spacing w:val="-4"/>
          <w:w w:val="110"/>
          <w:sz w:val="19"/>
        </w:rPr>
        <w:t> </w:t>
      </w:r>
      <w:r>
        <w:rPr>
          <w:rFonts w:ascii="Times New Roman" w:hAnsi="Times New Roman"/>
          <w:b/>
          <w:i/>
          <w:w w:val="110"/>
          <w:sz w:val="19"/>
        </w:rPr>
        <w:t>mislind</w:t>
      </w:r>
      <w:r>
        <w:rPr>
          <w:rFonts w:ascii="Arial" w:hAnsi="Arial"/>
          <w:i/>
          <w:w w:val="110"/>
          <w:sz w:val="19"/>
        </w:rPr>
        <w:t>ə</w:t>
      </w:r>
      <w:r>
        <w:rPr>
          <w:rFonts w:ascii="Times New Roman" w:hAnsi="Times New Roman"/>
          <w:b/>
          <w:i/>
          <w:w w:val="110"/>
          <w:sz w:val="19"/>
        </w:rPr>
        <w:t>n</w:t>
      </w:r>
      <w:r>
        <w:rPr>
          <w:rFonts w:ascii="Times New Roman" w:hAnsi="Times New Roman"/>
          <w:b/>
          <w:i/>
          <w:spacing w:val="-4"/>
          <w:w w:val="110"/>
          <w:sz w:val="19"/>
        </w:rPr>
        <w:t> </w:t>
      </w:r>
      <w:r>
        <w:rPr>
          <w:rFonts w:ascii="Times New Roman" w:hAnsi="Times New Roman"/>
          <w:b/>
          <w:i/>
          <w:w w:val="110"/>
          <w:sz w:val="19"/>
        </w:rPr>
        <w:t>üç</w:t>
      </w:r>
      <w:r>
        <w:rPr>
          <w:rFonts w:ascii="Times New Roman" w:hAnsi="Times New Roman"/>
          <w:b/>
          <w:i/>
          <w:spacing w:val="-4"/>
          <w:w w:val="110"/>
          <w:sz w:val="19"/>
        </w:rPr>
        <w:t> </w:t>
      </w:r>
      <w:r>
        <w:rPr>
          <w:rFonts w:ascii="Times New Roman" w:hAnsi="Times New Roman"/>
          <w:b/>
          <w:i/>
          <w:w w:val="110"/>
          <w:sz w:val="19"/>
        </w:rPr>
        <w:t>mislin</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4"/>
          <w:w w:val="110"/>
          <w:sz w:val="19"/>
        </w:rPr>
        <w:t> </w:t>
      </w:r>
      <w:r>
        <w:rPr>
          <w:rFonts w:ascii="Times New Roman" w:hAnsi="Times New Roman"/>
          <w:b/>
          <w:i/>
          <w:w w:val="110"/>
          <w:sz w:val="19"/>
        </w:rPr>
        <w:t>miqdarda</w:t>
      </w:r>
      <w:r>
        <w:rPr>
          <w:rFonts w:ascii="Times New Roman" w:hAnsi="Times New Roman"/>
          <w:b/>
          <w:i/>
          <w:spacing w:val="-4"/>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rim</w:t>
      </w:r>
      <w:r>
        <w:rPr>
          <w:rFonts w:ascii="Arial" w:hAnsi="Arial"/>
          <w:i/>
          <w:w w:val="110"/>
          <w:sz w:val="19"/>
        </w:rPr>
        <w:t>ə</w:t>
      </w:r>
      <w:r>
        <w:rPr>
          <w:rFonts w:ascii="Arial" w:hAnsi="Arial"/>
          <w:i/>
          <w:spacing w:val="-9"/>
          <w:w w:val="110"/>
          <w:sz w:val="19"/>
        </w:rPr>
        <w:t> </w:t>
      </w:r>
      <w:r>
        <w:rPr>
          <w:rFonts w:ascii="Times New Roman" w:hAnsi="Times New Roman"/>
          <w:b/>
          <w:i/>
          <w:w w:val="110"/>
          <w:sz w:val="19"/>
        </w:rPr>
        <w:t>v</w:t>
      </w:r>
      <w:r>
        <w:rPr>
          <w:rFonts w:ascii="Arial" w:hAnsi="Arial"/>
          <w:i/>
          <w:w w:val="110"/>
          <w:sz w:val="19"/>
        </w:rPr>
        <w:t>ə</w:t>
      </w:r>
      <w:r>
        <w:rPr>
          <w:rFonts w:ascii="Arial" w:hAnsi="Arial"/>
          <w:i/>
          <w:spacing w:val="-9"/>
          <w:w w:val="110"/>
          <w:sz w:val="19"/>
        </w:rPr>
        <w:t> </w:t>
      </w:r>
      <w:r>
        <w:rPr>
          <w:rFonts w:ascii="Times New Roman" w:hAnsi="Times New Roman"/>
          <w:b/>
          <w:i/>
          <w:w w:val="110"/>
          <w:sz w:val="19"/>
        </w:rPr>
        <w:t>ya</w:t>
      </w:r>
      <w:r>
        <w:rPr>
          <w:rFonts w:ascii="Times New Roman" w:hAnsi="Times New Roman"/>
          <w:b/>
          <w:i/>
          <w:spacing w:val="-4"/>
          <w:w w:val="110"/>
          <w:sz w:val="19"/>
        </w:rPr>
        <w:t> </w:t>
      </w:r>
      <w:r>
        <w:rPr>
          <w:rFonts w:ascii="Times New Roman" w:hAnsi="Times New Roman"/>
          <w:b/>
          <w:i/>
          <w:spacing w:val="-5"/>
          <w:w w:val="110"/>
          <w:sz w:val="19"/>
        </w:rPr>
        <w:t>bir</w:t>
      </w:r>
    </w:p>
    <w:p>
      <w:pPr>
        <w:spacing w:before="9"/>
        <w:ind w:left="100" w:right="0" w:firstLine="0"/>
        <w:jc w:val="both"/>
        <w:rPr>
          <w:rFonts w:ascii="Times New Roman" w:hAnsi="Times New Roman"/>
          <w:b/>
          <w:i/>
          <w:sz w:val="19"/>
        </w:rPr>
      </w:pPr>
      <w:r>
        <w:rPr>
          <w:rFonts w:ascii="Times New Roman" w:hAnsi="Times New Roman"/>
          <w:b/>
          <w:i/>
          <w:strike/>
          <w:w w:val="110"/>
          <w:sz w:val="19"/>
        </w:rPr>
        <w:t>il</w:t>
      </w:r>
      <w:r>
        <w:rPr>
          <w:rFonts w:ascii="Arial" w:hAnsi="Arial"/>
          <w:i/>
          <w:strike/>
          <w:w w:val="110"/>
          <w:sz w:val="19"/>
        </w:rPr>
        <w:t>ə</w:t>
      </w:r>
      <w:r>
        <w:rPr>
          <w:rFonts w:ascii="Times New Roman" w:hAnsi="Times New Roman"/>
          <w:b/>
          <w:i/>
          <w:strike/>
          <w:w w:val="110"/>
          <w:sz w:val="19"/>
        </w:rPr>
        <w:t>d</w:t>
      </w:r>
      <w:r>
        <w:rPr>
          <w:rFonts w:ascii="Arial" w:hAnsi="Arial"/>
          <w:i/>
          <w:strike/>
          <w:w w:val="110"/>
          <w:sz w:val="19"/>
        </w:rPr>
        <w:t>ə</w:t>
      </w:r>
      <w:r>
        <w:rPr>
          <w:rFonts w:ascii="Times New Roman" w:hAnsi="Times New Roman"/>
          <w:b/>
          <w:i/>
          <w:strike/>
          <w:w w:val="110"/>
          <w:sz w:val="19"/>
        </w:rPr>
        <w:t>k</w:t>
      </w:r>
      <w:r>
        <w:rPr>
          <w:rFonts w:ascii="Times New Roman" w:hAnsi="Times New Roman"/>
          <w:b/>
          <w:i/>
          <w:strike/>
          <w:spacing w:val="5"/>
          <w:w w:val="110"/>
          <w:sz w:val="19"/>
        </w:rPr>
        <w:t> </w:t>
      </w:r>
      <w:r>
        <w:rPr>
          <w:rFonts w:ascii="Times New Roman" w:hAnsi="Times New Roman"/>
          <w:b/>
          <w:i/>
          <w:strike/>
          <w:w w:val="110"/>
          <w:sz w:val="19"/>
        </w:rPr>
        <w:t>müdd</w:t>
      </w:r>
      <w:r>
        <w:rPr>
          <w:rFonts w:ascii="Arial" w:hAnsi="Arial"/>
          <w:i/>
          <w:strike/>
          <w:w w:val="110"/>
          <w:sz w:val="19"/>
        </w:rPr>
        <w:t>ə</w:t>
      </w:r>
      <w:r>
        <w:rPr>
          <w:rFonts w:ascii="Times New Roman" w:hAnsi="Times New Roman"/>
          <w:b/>
          <w:i/>
          <w:strike/>
          <w:w w:val="110"/>
          <w:sz w:val="19"/>
        </w:rPr>
        <w:t>t</w:t>
      </w:r>
      <w:r>
        <w:rPr>
          <w:rFonts w:ascii="Arial" w:hAnsi="Arial"/>
          <w:i/>
          <w:strike/>
          <w:w w:val="110"/>
          <w:sz w:val="19"/>
        </w:rPr>
        <w:t>ə</w:t>
      </w:r>
      <w:r>
        <w:rPr>
          <w:rFonts w:ascii="Arial" w:hAnsi="Arial"/>
          <w:i/>
          <w:strike/>
          <w:spacing w:val="1"/>
          <w:w w:val="110"/>
          <w:sz w:val="19"/>
        </w:rPr>
        <w:t> </w:t>
      </w:r>
      <w:r>
        <w:rPr>
          <w:rFonts w:ascii="Times New Roman" w:hAnsi="Times New Roman"/>
          <w:b/>
          <w:i/>
          <w:strike/>
          <w:w w:val="110"/>
          <w:sz w:val="19"/>
        </w:rPr>
        <w:t>azadlıqdan</w:t>
      </w:r>
      <w:r>
        <w:rPr>
          <w:rFonts w:ascii="Times New Roman" w:hAnsi="Times New Roman"/>
          <w:b/>
          <w:i/>
          <w:strike/>
          <w:spacing w:val="6"/>
          <w:w w:val="110"/>
          <w:sz w:val="19"/>
        </w:rPr>
        <w:t> </w:t>
      </w:r>
      <w:r>
        <w:rPr>
          <w:rFonts w:ascii="Times New Roman" w:hAnsi="Times New Roman"/>
          <w:b/>
          <w:i/>
          <w:strike/>
          <w:w w:val="110"/>
          <w:sz w:val="19"/>
        </w:rPr>
        <w:t>m</w:t>
      </w:r>
      <w:r>
        <w:rPr>
          <w:rFonts w:ascii="Arial" w:hAnsi="Arial"/>
          <w:i/>
          <w:strike/>
          <w:w w:val="110"/>
          <w:sz w:val="19"/>
        </w:rPr>
        <w:t>ə</w:t>
      </w:r>
      <w:r>
        <w:rPr>
          <w:rFonts w:ascii="Times New Roman" w:hAnsi="Times New Roman"/>
          <w:b/>
          <w:i/>
          <w:strike/>
          <w:w w:val="110"/>
          <w:sz w:val="19"/>
        </w:rPr>
        <w:t>hrum</w:t>
      </w:r>
      <w:r>
        <w:rPr>
          <w:rFonts w:ascii="Times New Roman" w:hAnsi="Times New Roman"/>
          <w:b/>
          <w:i/>
          <w:strike/>
          <w:spacing w:val="6"/>
          <w:w w:val="110"/>
          <w:sz w:val="19"/>
        </w:rPr>
        <w:t> </w:t>
      </w:r>
      <w:r>
        <w:rPr>
          <w:rFonts w:ascii="Times New Roman" w:hAnsi="Times New Roman"/>
          <w:b/>
          <w:i/>
          <w:strike/>
          <w:w w:val="110"/>
          <w:sz w:val="19"/>
        </w:rPr>
        <w:t>etm</w:t>
      </w:r>
      <w:r>
        <w:rPr>
          <w:rFonts w:ascii="Arial" w:hAnsi="Arial"/>
          <w:i/>
          <w:strike/>
          <w:w w:val="110"/>
          <w:sz w:val="19"/>
        </w:rPr>
        <w:t>ə</w:t>
      </w:r>
      <w:r>
        <w:rPr>
          <w:rFonts w:ascii="Arial" w:hAnsi="Arial"/>
          <w:i/>
          <w:strike/>
          <w:spacing w:val="1"/>
          <w:w w:val="110"/>
          <w:sz w:val="19"/>
        </w:rPr>
        <w:t> </w:t>
      </w:r>
      <w:r>
        <w:rPr>
          <w:rFonts w:ascii="Times New Roman" w:hAnsi="Times New Roman"/>
          <w:b/>
          <w:i/>
          <w:strike/>
          <w:w w:val="110"/>
          <w:sz w:val="19"/>
        </w:rPr>
        <w:t>il</w:t>
      </w:r>
      <w:r>
        <w:rPr>
          <w:rFonts w:ascii="Arial" w:hAnsi="Arial"/>
          <w:i/>
          <w:strike/>
          <w:w w:val="110"/>
          <w:sz w:val="19"/>
        </w:rPr>
        <w:t>ə </w:t>
      </w:r>
      <w:r>
        <w:rPr>
          <w:rFonts w:ascii="Times New Roman" w:hAnsi="Times New Roman"/>
          <w:b/>
          <w:i/>
          <w:strike/>
          <w:spacing w:val="-2"/>
          <w:w w:val="110"/>
          <w:sz w:val="19"/>
        </w:rPr>
        <w:t>c</w:t>
      </w:r>
      <w:r>
        <w:rPr>
          <w:rFonts w:ascii="Arial" w:hAnsi="Arial"/>
          <w:i/>
          <w:strike/>
          <w:spacing w:val="-2"/>
          <w:w w:val="110"/>
          <w:sz w:val="19"/>
        </w:rPr>
        <w:t>ə</w:t>
      </w:r>
      <w:r>
        <w:rPr>
          <w:rFonts w:ascii="Times New Roman" w:hAnsi="Times New Roman"/>
          <w:b/>
          <w:i/>
          <w:strike/>
          <w:spacing w:val="-2"/>
          <w:w w:val="110"/>
          <w:sz w:val="19"/>
        </w:rPr>
        <w:t>zalandırılır.</w:t>
      </w:r>
    </w:p>
    <w:p>
      <w:pPr>
        <w:spacing w:after="0"/>
        <w:jc w:val="both"/>
        <w:rPr>
          <w:rFonts w:ascii="Times New Roman" w:hAnsi="Times New Roman"/>
          <w:b/>
          <w:i/>
          <w:sz w:val="19"/>
        </w:rPr>
        <w:sectPr>
          <w:pgSz w:w="11900" w:h="16840"/>
          <w:pgMar w:top="500" w:bottom="280" w:left="566" w:right="566"/>
        </w:sectPr>
      </w:pPr>
    </w:p>
    <w:p>
      <w:pPr>
        <w:spacing w:line="249" w:lineRule="auto" w:before="72"/>
        <w:ind w:left="544" w:right="2312" w:firstLine="0"/>
        <w:jc w:val="left"/>
        <w:rPr>
          <w:rFonts w:ascii="Times New Roman" w:hAnsi="Times New Roman"/>
          <w:b/>
          <w:i/>
          <w:sz w:val="19"/>
        </w:rPr>
      </w:pPr>
      <w:r>
        <w:rPr>
          <w:rFonts w:ascii="Times New Roman" w:hAnsi="Times New Roman"/>
          <w:b/>
          <w:i/>
          <w:strike/>
          <w:w w:val="110"/>
          <w:sz w:val="19"/>
        </w:rPr>
        <w:t>192-1.3.</w:t>
      </w:r>
      <w:r>
        <w:rPr>
          <w:rFonts w:ascii="Times New Roman" w:hAnsi="Times New Roman"/>
          <w:b/>
          <w:i/>
          <w:strike/>
          <w:spacing w:val="-10"/>
          <w:w w:val="110"/>
          <w:sz w:val="19"/>
        </w:rPr>
        <w:t> </w:t>
      </w:r>
      <w:r>
        <w:rPr>
          <w:rFonts w:ascii="Times New Roman" w:hAnsi="Times New Roman"/>
          <w:b/>
          <w:i/>
          <w:strike/>
          <w:w w:val="110"/>
          <w:sz w:val="19"/>
        </w:rPr>
        <w:t>Bu</w:t>
      </w:r>
      <w:r>
        <w:rPr>
          <w:rFonts w:ascii="Times New Roman" w:hAnsi="Times New Roman"/>
          <w:b/>
          <w:i/>
          <w:strike/>
          <w:spacing w:val="-10"/>
          <w:w w:val="110"/>
          <w:sz w:val="19"/>
        </w:rPr>
        <w:t> </w:t>
      </w:r>
      <w:r>
        <w:rPr>
          <w:rFonts w:ascii="Times New Roman" w:hAnsi="Times New Roman"/>
          <w:b/>
          <w:i/>
          <w:strike/>
          <w:w w:val="110"/>
          <w:sz w:val="19"/>
        </w:rPr>
        <w:t>M</w:t>
      </w:r>
      <w:r>
        <w:rPr>
          <w:rFonts w:ascii="Arial" w:hAnsi="Arial"/>
          <w:i/>
          <w:strike/>
          <w:w w:val="110"/>
          <w:sz w:val="19"/>
        </w:rPr>
        <w:t>ə</w:t>
      </w:r>
      <w:r>
        <w:rPr>
          <w:rFonts w:ascii="Times New Roman" w:hAnsi="Times New Roman"/>
          <w:b/>
          <w:i/>
          <w:strike/>
          <w:w w:val="110"/>
          <w:sz w:val="19"/>
        </w:rPr>
        <w:t>c</w:t>
      </w:r>
      <w:r>
        <w:rPr>
          <w:rFonts w:ascii="Arial" w:hAnsi="Arial"/>
          <w:i/>
          <w:strike/>
          <w:w w:val="110"/>
          <w:sz w:val="19"/>
        </w:rPr>
        <w:t>ə</w:t>
      </w:r>
      <w:r>
        <w:rPr>
          <w:rFonts w:ascii="Times New Roman" w:hAnsi="Times New Roman"/>
          <w:b/>
          <w:i/>
          <w:strike/>
          <w:w w:val="110"/>
          <w:sz w:val="19"/>
        </w:rPr>
        <w:t>ll</w:t>
      </w:r>
      <w:r>
        <w:rPr>
          <w:rFonts w:ascii="Arial" w:hAnsi="Arial"/>
          <w:i/>
          <w:strike/>
          <w:w w:val="110"/>
          <w:sz w:val="19"/>
        </w:rPr>
        <w:t>ə</w:t>
      </w:r>
      <w:r>
        <w:rPr>
          <w:rFonts w:ascii="Times New Roman" w:hAnsi="Times New Roman"/>
          <w:b/>
          <w:i/>
          <w:strike/>
          <w:w w:val="110"/>
          <w:sz w:val="19"/>
        </w:rPr>
        <w:t>nin</w:t>
      </w:r>
      <w:r>
        <w:rPr>
          <w:rFonts w:ascii="Times New Roman" w:hAnsi="Times New Roman"/>
          <w:b/>
          <w:i/>
          <w:strike/>
          <w:spacing w:val="-10"/>
          <w:w w:val="110"/>
          <w:sz w:val="19"/>
        </w:rPr>
        <w:t> </w:t>
      </w:r>
      <w:r>
        <w:rPr>
          <w:rFonts w:ascii="Times New Roman" w:hAnsi="Times New Roman"/>
          <w:b/>
          <w:i/>
          <w:strike/>
          <w:w w:val="110"/>
          <w:sz w:val="19"/>
        </w:rPr>
        <w:t>192-1.1</w:t>
      </w:r>
      <w:r>
        <w:rPr>
          <w:rFonts w:ascii="Times New Roman" w:hAnsi="Times New Roman"/>
          <w:b/>
          <w:i/>
          <w:strike/>
          <w:spacing w:val="-10"/>
          <w:w w:val="110"/>
          <w:sz w:val="19"/>
        </w:rPr>
        <w:t> </w:t>
      </w:r>
      <w:r>
        <w:rPr>
          <w:rFonts w:ascii="Times New Roman" w:hAnsi="Times New Roman"/>
          <w:b/>
          <w:i/>
          <w:strike/>
          <w:w w:val="110"/>
          <w:sz w:val="19"/>
        </w:rPr>
        <w:t>v</w:t>
      </w:r>
      <w:r>
        <w:rPr>
          <w:rFonts w:ascii="Arial" w:hAnsi="Arial"/>
          <w:i/>
          <w:strike/>
          <w:w w:val="110"/>
          <w:sz w:val="19"/>
        </w:rPr>
        <w:t>ə</w:t>
      </w:r>
      <w:r>
        <w:rPr>
          <w:rFonts w:ascii="Arial" w:hAnsi="Arial"/>
          <w:i/>
          <w:strike/>
          <w:spacing w:val="-16"/>
          <w:w w:val="110"/>
          <w:sz w:val="19"/>
        </w:rPr>
        <w:t> </w:t>
      </w:r>
      <w:r>
        <w:rPr>
          <w:rFonts w:ascii="Times New Roman" w:hAnsi="Times New Roman"/>
          <w:b/>
          <w:i/>
          <w:strike/>
          <w:w w:val="110"/>
          <w:sz w:val="19"/>
        </w:rPr>
        <w:t>ya</w:t>
      </w:r>
      <w:r>
        <w:rPr>
          <w:rFonts w:ascii="Times New Roman" w:hAnsi="Times New Roman"/>
          <w:b/>
          <w:i/>
          <w:strike/>
          <w:spacing w:val="-9"/>
          <w:w w:val="110"/>
          <w:sz w:val="19"/>
        </w:rPr>
        <w:t> </w:t>
      </w:r>
      <w:r>
        <w:rPr>
          <w:rFonts w:ascii="Times New Roman" w:hAnsi="Times New Roman"/>
          <w:b/>
          <w:i/>
          <w:strike/>
          <w:w w:val="110"/>
          <w:sz w:val="19"/>
        </w:rPr>
        <w:t>192-1.2-ci</w:t>
      </w:r>
      <w:r>
        <w:rPr>
          <w:rFonts w:ascii="Times New Roman" w:hAnsi="Times New Roman"/>
          <w:b/>
          <w:i/>
          <w:strike/>
          <w:spacing w:val="-10"/>
          <w:w w:val="110"/>
          <w:sz w:val="19"/>
        </w:rPr>
        <w:t> </w:t>
      </w:r>
      <w:r>
        <w:rPr>
          <w:rFonts w:ascii="Times New Roman" w:hAnsi="Times New Roman"/>
          <w:b/>
          <w:i/>
          <w:strike/>
          <w:w w:val="110"/>
          <w:sz w:val="19"/>
        </w:rPr>
        <w:t>madd</w:t>
      </w:r>
      <w:r>
        <w:rPr>
          <w:rFonts w:ascii="Arial" w:hAnsi="Arial"/>
          <w:i/>
          <w:strike/>
          <w:w w:val="110"/>
          <w:sz w:val="19"/>
        </w:rPr>
        <w:t>ə</w:t>
      </w:r>
      <w:r>
        <w:rPr>
          <w:rFonts w:ascii="Times New Roman" w:hAnsi="Times New Roman"/>
          <w:b/>
          <w:i/>
          <w:strike/>
          <w:w w:val="110"/>
          <w:sz w:val="19"/>
        </w:rPr>
        <w:t>l</w:t>
      </w:r>
      <w:r>
        <w:rPr>
          <w:rFonts w:ascii="Arial" w:hAnsi="Arial"/>
          <w:i/>
          <w:strike/>
          <w:w w:val="110"/>
          <w:sz w:val="19"/>
        </w:rPr>
        <w:t>ə</w:t>
      </w:r>
      <w:r>
        <w:rPr>
          <w:rFonts w:ascii="Times New Roman" w:hAnsi="Times New Roman"/>
          <w:b/>
          <w:i/>
          <w:strike/>
          <w:w w:val="110"/>
          <w:sz w:val="19"/>
        </w:rPr>
        <w:t>rind</w:t>
      </w:r>
      <w:r>
        <w:rPr>
          <w:rFonts w:ascii="Arial" w:hAnsi="Arial"/>
          <w:i/>
          <w:strike/>
          <w:w w:val="110"/>
          <w:sz w:val="19"/>
        </w:rPr>
        <w:t>ə</w:t>
      </w:r>
      <w:r>
        <w:rPr>
          <w:rFonts w:ascii="Arial" w:hAnsi="Arial"/>
          <w:i/>
          <w:strike/>
          <w:spacing w:val="-16"/>
          <w:w w:val="110"/>
          <w:sz w:val="19"/>
        </w:rPr>
        <w:t> </w:t>
      </w:r>
      <w:r>
        <w:rPr>
          <w:rFonts w:ascii="Times New Roman" w:hAnsi="Times New Roman"/>
          <w:b/>
          <w:i/>
          <w:strike/>
          <w:w w:val="110"/>
          <w:sz w:val="19"/>
        </w:rPr>
        <w:t>n</w:t>
      </w:r>
      <w:r>
        <w:rPr>
          <w:rFonts w:ascii="Arial" w:hAnsi="Arial"/>
          <w:i/>
          <w:strike/>
          <w:w w:val="110"/>
          <w:sz w:val="19"/>
        </w:rPr>
        <w:t>ə</w:t>
      </w:r>
      <w:r>
        <w:rPr>
          <w:rFonts w:ascii="Times New Roman" w:hAnsi="Times New Roman"/>
          <w:b/>
          <w:i/>
          <w:strike/>
          <w:w w:val="110"/>
          <w:sz w:val="19"/>
        </w:rPr>
        <w:t>z</w:t>
      </w:r>
      <w:r>
        <w:rPr>
          <w:rFonts w:ascii="Arial" w:hAnsi="Arial"/>
          <w:i/>
          <w:strike/>
          <w:w w:val="110"/>
          <w:sz w:val="19"/>
        </w:rPr>
        <w:t>ə</w:t>
      </w:r>
      <w:r>
        <w:rPr>
          <w:rFonts w:ascii="Times New Roman" w:hAnsi="Times New Roman"/>
          <w:b/>
          <w:i/>
          <w:strike/>
          <w:w w:val="110"/>
          <w:sz w:val="19"/>
        </w:rPr>
        <w:t>rd</w:t>
      </w:r>
      <w:r>
        <w:rPr>
          <w:rFonts w:ascii="Arial" w:hAnsi="Arial"/>
          <w:i/>
          <w:strike/>
          <w:w w:val="110"/>
          <w:sz w:val="19"/>
        </w:rPr>
        <w:t>ə</w:t>
      </w:r>
      <w:r>
        <w:rPr>
          <w:rFonts w:ascii="Arial" w:hAnsi="Arial"/>
          <w:i/>
          <w:strike/>
          <w:spacing w:val="-15"/>
          <w:w w:val="110"/>
          <w:sz w:val="19"/>
        </w:rPr>
        <w:t> </w:t>
      </w:r>
      <w:r>
        <w:rPr>
          <w:rFonts w:ascii="Times New Roman" w:hAnsi="Times New Roman"/>
          <w:b/>
          <w:i/>
          <w:strike/>
          <w:w w:val="110"/>
          <w:sz w:val="19"/>
        </w:rPr>
        <w:t>tutulmu</w:t>
      </w:r>
      <w:r>
        <w:rPr>
          <w:rFonts w:ascii="Arial" w:hAnsi="Arial"/>
          <w:i/>
          <w:strike/>
          <w:w w:val="110"/>
          <w:sz w:val="19"/>
        </w:rPr>
        <w:t>ş</w:t>
      </w:r>
      <w:r>
        <w:rPr>
          <w:rFonts w:ascii="Arial" w:hAnsi="Arial"/>
          <w:i/>
          <w:strike/>
          <w:spacing w:val="-15"/>
          <w:w w:val="110"/>
          <w:sz w:val="19"/>
        </w:rPr>
        <w:t> </w:t>
      </w:r>
      <w:r>
        <w:rPr>
          <w:rFonts w:ascii="Arial" w:hAnsi="Arial"/>
          <w:i/>
          <w:strike/>
          <w:w w:val="110"/>
          <w:sz w:val="19"/>
        </w:rPr>
        <w:t>ə</w:t>
      </w:r>
      <w:r>
        <w:rPr>
          <w:rFonts w:ascii="Times New Roman" w:hAnsi="Times New Roman"/>
          <w:b/>
          <w:i/>
          <w:strike/>
          <w:w w:val="110"/>
          <w:sz w:val="19"/>
        </w:rPr>
        <w:t>m</w:t>
      </w:r>
      <w:r>
        <w:rPr>
          <w:rFonts w:ascii="Arial" w:hAnsi="Arial"/>
          <w:i/>
          <w:strike/>
          <w:w w:val="110"/>
          <w:sz w:val="19"/>
        </w:rPr>
        <w:t>ə</w:t>
      </w:r>
      <w:r>
        <w:rPr>
          <w:rFonts w:ascii="Times New Roman" w:hAnsi="Times New Roman"/>
          <w:b/>
          <w:i/>
          <w:strike/>
          <w:w w:val="110"/>
          <w:sz w:val="19"/>
        </w:rPr>
        <w:t>ll</w:t>
      </w:r>
      <w:r>
        <w:rPr>
          <w:rFonts w:ascii="Arial" w:hAnsi="Arial"/>
          <w:i/>
          <w:strike/>
          <w:w w:val="110"/>
          <w:sz w:val="19"/>
        </w:rPr>
        <w:t>ə</w:t>
      </w:r>
      <w:r>
        <w:rPr>
          <w:rFonts w:ascii="Times New Roman" w:hAnsi="Times New Roman"/>
          <w:b/>
          <w:i/>
          <w:strike/>
          <w:w w:val="110"/>
          <w:sz w:val="19"/>
        </w:rPr>
        <w:t>r:</w:t>
      </w:r>
      <w:r>
        <w:rPr>
          <w:rFonts w:ascii="Times New Roman" w:hAnsi="Times New Roman"/>
          <w:b/>
          <w:i/>
          <w:strike w:val="0"/>
          <w:w w:val="110"/>
          <w:sz w:val="19"/>
        </w:rPr>
        <w:t> </w:t>
      </w:r>
      <w:r>
        <w:rPr>
          <w:rFonts w:ascii="Times New Roman" w:hAnsi="Times New Roman"/>
          <w:b/>
          <w:i/>
          <w:strike/>
          <w:w w:val="110"/>
          <w:sz w:val="19"/>
        </w:rPr>
        <w:t>192-1.3.1. t</w:t>
      </w:r>
      <w:r>
        <w:rPr>
          <w:rFonts w:ascii="Arial" w:hAnsi="Arial"/>
          <w:i/>
          <w:strike/>
          <w:w w:val="110"/>
          <w:sz w:val="19"/>
        </w:rPr>
        <w:t>ə</w:t>
      </w:r>
      <w:r>
        <w:rPr>
          <w:rFonts w:ascii="Times New Roman" w:hAnsi="Times New Roman"/>
          <w:b/>
          <w:i/>
          <w:strike/>
          <w:w w:val="110"/>
          <w:sz w:val="19"/>
        </w:rPr>
        <w:t>krar tör</w:t>
      </w:r>
      <w:r>
        <w:rPr>
          <w:rFonts w:ascii="Arial" w:hAnsi="Arial"/>
          <w:i/>
          <w:strike/>
          <w:w w:val="110"/>
          <w:sz w:val="19"/>
        </w:rPr>
        <w:t>ə</w:t>
      </w:r>
      <w:r>
        <w:rPr>
          <w:rFonts w:ascii="Times New Roman" w:hAnsi="Times New Roman"/>
          <w:b/>
          <w:i/>
          <w:strike/>
          <w:w w:val="110"/>
          <w:sz w:val="19"/>
        </w:rPr>
        <w:t>dildikd</w:t>
      </w:r>
      <w:r>
        <w:rPr>
          <w:rFonts w:ascii="Arial" w:hAnsi="Arial"/>
          <w:i/>
          <w:strike/>
          <w:w w:val="110"/>
          <w:sz w:val="19"/>
        </w:rPr>
        <w:t>ə</w:t>
      </w:r>
      <w:r>
        <w:rPr>
          <w:rFonts w:ascii="Times New Roman" w:hAnsi="Times New Roman"/>
          <w:b/>
          <w:i/>
          <w:strike/>
          <w:w w:val="110"/>
          <w:sz w:val="19"/>
        </w:rPr>
        <w:t>;</w:t>
      </w:r>
    </w:p>
    <w:p>
      <w:pPr>
        <w:spacing w:line="249" w:lineRule="auto" w:before="0"/>
        <w:ind w:left="544" w:right="1684" w:firstLine="0"/>
        <w:jc w:val="left"/>
        <w:rPr>
          <w:rFonts w:ascii="Times New Roman" w:hAnsi="Times New Roman"/>
          <w:b/>
          <w:i/>
          <w:sz w:val="19"/>
        </w:rPr>
      </w:pPr>
      <w:r>
        <w:rPr>
          <w:rFonts w:ascii="Times New Roman" w:hAnsi="Times New Roman"/>
          <w:b/>
          <w:i/>
          <w:strike/>
          <w:w w:val="110"/>
          <w:sz w:val="19"/>
        </w:rPr>
        <w:t>192-1.3.2. külli miqdarda ziyan vurduqda v</w:t>
      </w:r>
      <w:r>
        <w:rPr>
          <w:rFonts w:ascii="Arial" w:hAnsi="Arial"/>
          <w:i/>
          <w:strike/>
          <w:w w:val="110"/>
          <w:sz w:val="19"/>
        </w:rPr>
        <w:t>ə </w:t>
      </w:r>
      <w:r>
        <w:rPr>
          <w:rFonts w:ascii="Times New Roman" w:hAnsi="Times New Roman"/>
          <w:b/>
          <w:i/>
          <w:strike/>
          <w:w w:val="110"/>
          <w:sz w:val="19"/>
        </w:rPr>
        <w:t>ya külli miqdarda g</w:t>
      </w:r>
      <w:r>
        <w:rPr>
          <w:rFonts w:ascii="Arial" w:hAnsi="Arial"/>
          <w:i/>
          <w:strike/>
          <w:w w:val="110"/>
          <w:sz w:val="19"/>
        </w:rPr>
        <w:t>ə</w:t>
      </w:r>
      <w:r>
        <w:rPr>
          <w:rFonts w:ascii="Times New Roman" w:hAnsi="Times New Roman"/>
          <w:b/>
          <w:i/>
          <w:strike/>
          <w:w w:val="110"/>
          <w:sz w:val="19"/>
        </w:rPr>
        <w:t>lir </w:t>
      </w:r>
      <w:r>
        <w:rPr>
          <w:rFonts w:ascii="Arial" w:hAnsi="Arial"/>
          <w:i/>
          <w:strike/>
          <w:w w:val="110"/>
          <w:sz w:val="19"/>
        </w:rPr>
        <w:t>ə</w:t>
      </w:r>
      <w:r>
        <w:rPr>
          <w:rFonts w:ascii="Times New Roman" w:hAnsi="Times New Roman"/>
          <w:b/>
          <w:i/>
          <w:strike/>
          <w:w w:val="110"/>
          <w:sz w:val="19"/>
        </w:rPr>
        <w:t>ld</w:t>
      </w:r>
      <w:r>
        <w:rPr>
          <w:rFonts w:ascii="Arial" w:hAnsi="Arial"/>
          <w:i/>
          <w:strike/>
          <w:w w:val="110"/>
          <w:sz w:val="19"/>
        </w:rPr>
        <w:t>ə </w:t>
      </w:r>
      <w:r>
        <w:rPr>
          <w:rFonts w:ascii="Times New Roman" w:hAnsi="Times New Roman"/>
          <w:b/>
          <w:i/>
          <w:strike/>
          <w:w w:val="110"/>
          <w:sz w:val="19"/>
        </w:rPr>
        <w:t>etm</w:t>
      </w:r>
      <w:r>
        <w:rPr>
          <w:rFonts w:ascii="Arial" w:hAnsi="Arial"/>
          <w:i/>
          <w:strike/>
          <w:w w:val="110"/>
          <w:sz w:val="19"/>
        </w:rPr>
        <w:t>ə</w:t>
      </w:r>
      <w:r>
        <w:rPr>
          <w:rFonts w:ascii="Times New Roman" w:hAnsi="Times New Roman"/>
          <w:b/>
          <w:i/>
          <w:strike/>
          <w:w w:val="110"/>
          <w:sz w:val="19"/>
        </w:rPr>
        <w:t>kl</w:t>
      </w:r>
      <w:r>
        <w:rPr>
          <w:rFonts w:ascii="Arial" w:hAnsi="Arial"/>
          <w:i/>
          <w:strike/>
          <w:w w:val="110"/>
          <w:sz w:val="19"/>
        </w:rPr>
        <w:t>ə </w:t>
      </w:r>
      <w:r>
        <w:rPr>
          <w:rFonts w:ascii="Times New Roman" w:hAnsi="Times New Roman"/>
          <w:b/>
          <w:i/>
          <w:strike/>
          <w:w w:val="110"/>
          <w:sz w:val="19"/>
        </w:rPr>
        <w:t>tör</w:t>
      </w:r>
      <w:r>
        <w:rPr>
          <w:rFonts w:ascii="Arial" w:hAnsi="Arial"/>
          <w:i/>
          <w:strike/>
          <w:w w:val="110"/>
          <w:sz w:val="19"/>
        </w:rPr>
        <w:t>ə</w:t>
      </w:r>
      <w:r>
        <w:rPr>
          <w:rFonts w:ascii="Times New Roman" w:hAnsi="Times New Roman"/>
          <w:b/>
          <w:i/>
          <w:strike/>
          <w:w w:val="110"/>
          <w:sz w:val="19"/>
        </w:rPr>
        <w:t>dildikd</w:t>
      </w:r>
      <w:r>
        <w:rPr>
          <w:rFonts w:ascii="Arial" w:hAnsi="Arial"/>
          <w:i/>
          <w:strike/>
          <w:w w:val="110"/>
          <w:sz w:val="19"/>
        </w:rPr>
        <w:t>ə</w:t>
      </w:r>
      <w:r>
        <w:rPr>
          <w:rFonts w:ascii="Times New Roman" w:hAnsi="Times New Roman"/>
          <w:b/>
          <w:i/>
          <w:strike/>
          <w:w w:val="110"/>
          <w:sz w:val="19"/>
        </w:rPr>
        <w:t>;</w:t>
      </w:r>
      <w:r>
        <w:rPr>
          <w:rFonts w:ascii="Times New Roman" w:hAnsi="Times New Roman"/>
          <w:b/>
          <w:i/>
          <w:strike w:val="0"/>
          <w:w w:val="110"/>
          <w:sz w:val="19"/>
        </w:rPr>
        <w:t> </w:t>
      </w:r>
      <w:r>
        <w:rPr>
          <w:rFonts w:ascii="Times New Roman" w:hAnsi="Times New Roman"/>
          <w:b/>
          <w:i/>
          <w:strike/>
          <w:w w:val="110"/>
          <w:sz w:val="19"/>
        </w:rPr>
        <w:t>192-1.3.3.</w:t>
      </w:r>
      <w:r>
        <w:rPr>
          <w:rFonts w:ascii="Times New Roman" w:hAnsi="Times New Roman"/>
          <w:b/>
          <w:i/>
          <w:strike/>
          <w:spacing w:val="-3"/>
          <w:w w:val="110"/>
          <w:sz w:val="19"/>
        </w:rPr>
        <w:t> </w:t>
      </w:r>
      <w:r>
        <w:rPr>
          <w:rFonts w:ascii="Times New Roman" w:hAnsi="Times New Roman"/>
          <w:b/>
          <w:i/>
          <w:strike/>
          <w:w w:val="110"/>
          <w:sz w:val="19"/>
        </w:rPr>
        <w:t>müt</w:t>
      </w:r>
      <w:r>
        <w:rPr>
          <w:rFonts w:ascii="Arial" w:hAnsi="Arial"/>
          <w:i/>
          <w:strike/>
          <w:w w:val="110"/>
          <w:sz w:val="19"/>
        </w:rPr>
        <w:t>əşə</w:t>
      </w:r>
      <w:r>
        <w:rPr>
          <w:rFonts w:ascii="Times New Roman" w:hAnsi="Times New Roman"/>
          <w:b/>
          <w:i/>
          <w:strike/>
          <w:w w:val="110"/>
          <w:sz w:val="19"/>
        </w:rPr>
        <w:t>kkil</w:t>
      </w:r>
      <w:r>
        <w:rPr>
          <w:rFonts w:ascii="Times New Roman" w:hAnsi="Times New Roman"/>
          <w:b/>
          <w:i/>
          <w:strike/>
          <w:spacing w:val="-3"/>
          <w:w w:val="110"/>
          <w:sz w:val="19"/>
        </w:rPr>
        <w:t> </w:t>
      </w:r>
      <w:r>
        <w:rPr>
          <w:rFonts w:ascii="Times New Roman" w:hAnsi="Times New Roman"/>
          <w:b/>
          <w:i/>
          <w:strike/>
          <w:w w:val="110"/>
          <w:sz w:val="19"/>
        </w:rPr>
        <w:t>d</w:t>
      </w:r>
      <w:r>
        <w:rPr>
          <w:rFonts w:ascii="Arial" w:hAnsi="Arial"/>
          <w:i/>
          <w:strike/>
          <w:w w:val="110"/>
          <w:sz w:val="19"/>
        </w:rPr>
        <w:t>ə</w:t>
      </w:r>
      <w:r>
        <w:rPr>
          <w:rFonts w:ascii="Times New Roman" w:hAnsi="Times New Roman"/>
          <w:b/>
          <w:i/>
          <w:strike/>
          <w:w w:val="110"/>
          <w:sz w:val="19"/>
        </w:rPr>
        <w:t>st</w:t>
      </w:r>
      <w:r>
        <w:rPr>
          <w:rFonts w:ascii="Arial" w:hAnsi="Arial"/>
          <w:i/>
          <w:strike/>
          <w:w w:val="110"/>
          <w:sz w:val="19"/>
        </w:rPr>
        <w:t>ə</w:t>
      </w:r>
      <w:r>
        <w:rPr>
          <w:rFonts w:ascii="Arial" w:hAnsi="Arial"/>
          <w:i/>
          <w:strike/>
          <w:spacing w:val="-8"/>
          <w:w w:val="110"/>
          <w:sz w:val="19"/>
        </w:rPr>
        <w:t> </w:t>
      </w:r>
      <w:r>
        <w:rPr>
          <w:rFonts w:ascii="Times New Roman" w:hAnsi="Times New Roman"/>
          <w:b/>
          <w:i/>
          <w:strike/>
          <w:w w:val="110"/>
          <w:sz w:val="19"/>
        </w:rPr>
        <w:t>v</w:t>
      </w:r>
      <w:r>
        <w:rPr>
          <w:rFonts w:ascii="Arial" w:hAnsi="Arial"/>
          <w:i/>
          <w:strike/>
          <w:w w:val="110"/>
          <w:sz w:val="19"/>
        </w:rPr>
        <w:t>ə</w:t>
      </w:r>
      <w:r>
        <w:rPr>
          <w:rFonts w:ascii="Arial" w:hAnsi="Arial"/>
          <w:i/>
          <w:strike/>
          <w:spacing w:val="-8"/>
          <w:w w:val="110"/>
          <w:sz w:val="19"/>
        </w:rPr>
        <w:t> </w:t>
      </w:r>
      <w:r>
        <w:rPr>
          <w:rFonts w:ascii="Times New Roman" w:hAnsi="Times New Roman"/>
          <w:b/>
          <w:i/>
          <w:strike/>
          <w:w w:val="110"/>
          <w:sz w:val="19"/>
        </w:rPr>
        <w:t>ya</w:t>
      </w:r>
      <w:r>
        <w:rPr>
          <w:rFonts w:ascii="Times New Roman" w:hAnsi="Times New Roman"/>
          <w:b/>
          <w:i/>
          <w:strike/>
          <w:spacing w:val="-3"/>
          <w:w w:val="110"/>
          <w:sz w:val="19"/>
        </w:rPr>
        <w:t> </w:t>
      </w:r>
      <w:r>
        <w:rPr>
          <w:rFonts w:ascii="Times New Roman" w:hAnsi="Times New Roman"/>
          <w:b/>
          <w:i/>
          <w:strike/>
          <w:w w:val="110"/>
          <w:sz w:val="19"/>
        </w:rPr>
        <w:t>cinay</w:t>
      </w:r>
      <w:r>
        <w:rPr>
          <w:rFonts w:ascii="Arial" w:hAnsi="Arial"/>
          <w:i/>
          <w:strike/>
          <w:w w:val="110"/>
          <w:sz w:val="19"/>
        </w:rPr>
        <w:t>ə</w:t>
      </w:r>
      <w:r>
        <w:rPr>
          <w:rFonts w:ascii="Times New Roman" w:hAnsi="Times New Roman"/>
          <w:b/>
          <w:i/>
          <w:strike/>
          <w:w w:val="110"/>
          <w:sz w:val="19"/>
        </w:rPr>
        <w:t>tkar</w:t>
      </w:r>
      <w:r>
        <w:rPr>
          <w:rFonts w:ascii="Times New Roman" w:hAnsi="Times New Roman"/>
          <w:b/>
          <w:i/>
          <w:strike/>
          <w:spacing w:val="-3"/>
          <w:w w:val="110"/>
          <w:sz w:val="19"/>
        </w:rPr>
        <w:t> </w:t>
      </w:r>
      <w:r>
        <w:rPr>
          <w:rFonts w:ascii="Times New Roman" w:hAnsi="Times New Roman"/>
          <w:b/>
          <w:i/>
          <w:strike/>
          <w:w w:val="110"/>
          <w:sz w:val="19"/>
        </w:rPr>
        <w:t>birlik</w:t>
      </w:r>
      <w:r>
        <w:rPr>
          <w:rFonts w:ascii="Times New Roman" w:hAnsi="Times New Roman"/>
          <w:b/>
          <w:i/>
          <w:strike/>
          <w:spacing w:val="-3"/>
          <w:w w:val="110"/>
          <w:sz w:val="19"/>
        </w:rPr>
        <w:t> </w:t>
      </w:r>
      <w:r>
        <w:rPr>
          <w:rFonts w:ascii="Times New Roman" w:hAnsi="Times New Roman"/>
          <w:b/>
          <w:i/>
          <w:strike/>
          <w:w w:val="110"/>
          <w:sz w:val="19"/>
        </w:rPr>
        <w:t>(cinay</w:t>
      </w:r>
      <w:r>
        <w:rPr>
          <w:rFonts w:ascii="Arial" w:hAnsi="Arial"/>
          <w:i/>
          <w:strike/>
          <w:w w:val="110"/>
          <w:sz w:val="19"/>
        </w:rPr>
        <w:t>ə</w:t>
      </w:r>
      <w:r>
        <w:rPr>
          <w:rFonts w:ascii="Times New Roman" w:hAnsi="Times New Roman"/>
          <w:b/>
          <w:i/>
          <w:strike/>
          <w:w w:val="110"/>
          <w:sz w:val="19"/>
        </w:rPr>
        <w:t>tkar</w:t>
      </w:r>
      <w:r>
        <w:rPr>
          <w:rFonts w:ascii="Times New Roman" w:hAnsi="Times New Roman"/>
          <w:b/>
          <w:i/>
          <w:strike/>
          <w:spacing w:val="-3"/>
          <w:w w:val="110"/>
          <w:sz w:val="19"/>
        </w:rPr>
        <w:t> </w:t>
      </w:r>
      <w:r>
        <w:rPr>
          <w:rFonts w:ascii="Times New Roman" w:hAnsi="Times New Roman"/>
          <w:b/>
          <w:i/>
          <w:strike/>
          <w:w w:val="110"/>
          <w:sz w:val="19"/>
        </w:rPr>
        <w:t>t</w:t>
      </w:r>
      <w:r>
        <w:rPr>
          <w:rFonts w:ascii="Arial" w:hAnsi="Arial"/>
          <w:i/>
          <w:strike/>
          <w:w w:val="110"/>
          <w:sz w:val="19"/>
        </w:rPr>
        <w:t>əş</w:t>
      </w:r>
      <w:r>
        <w:rPr>
          <w:rFonts w:ascii="Times New Roman" w:hAnsi="Times New Roman"/>
          <w:b/>
          <w:i/>
          <w:strike/>
          <w:w w:val="110"/>
          <w:sz w:val="19"/>
        </w:rPr>
        <w:t>kilat)</w:t>
      </w:r>
      <w:r>
        <w:rPr>
          <w:rFonts w:ascii="Times New Roman" w:hAnsi="Times New Roman"/>
          <w:b/>
          <w:i/>
          <w:strike/>
          <w:spacing w:val="-3"/>
          <w:w w:val="110"/>
          <w:sz w:val="19"/>
        </w:rPr>
        <w:t> </w:t>
      </w:r>
      <w:r>
        <w:rPr>
          <w:rFonts w:ascii="Times New Roman" w:hAnsi="Times New Roman"/>
          <w:b/>
          <w:i/>
          <w:strike/>
          <w:w w:val="110"/>
          <w:sz w:val="19"/>
        </w:rPr>
        <w:t>t</w:t>
      </w:r>
      <w:r>
        <w:rPr>
          <w:rFonts w:ascii="Arial" w:hAnsi="Arial"/>
          <w:i/>
          <w:strike/>
          <w:w w:val="110"/>
          <w:sz w:val="19"/>
        </w:rPr>
        <w:t>ə</w:t>
      </w:r>
      <w:r>
        <w:rPr>
          <w:rFonts w:ascii="Times New Roman" w:hAnsi="Times New Roman"/>
          <w:b/>
          <w:i/>
          <w:strike/>
          <w:w w:val="110"/>
          <w:sz w:val="19"/>
        </w:rPr>
        <w:t>r</w:t>
      </w:r>
      <w:r>
        <w:rPr>
          <w:rFonts w:ascii="Arial" w:hAnsi="Arial"/>
          <w:i/>
          <w:strike/>
          <w:w w:val="110"/>
          <w:sz w:val="19"/>
        </w:rPr>
        <w:t>ə</w:t>
      </w:r>
      <w:r>
        <w:rPr>
          <w:rFonts w:ascii="Times New Roman" w:hAnsi="Times New Roman"/>
          <w:b/>
          <w:i/>
          <w:strike/>
          <w:w w:val="110"/>
          <w:sz w:val="19"/>
        </w:rPr>
        <w:t>find</w:t>
      </w:r>
      <w:r>
        <w:rPr>
          <w:rFonts w:ascii="Arial" w:hAnsi="Arial"/>
          <w:i/>
          <w:strike/>
          <w:w w:val="110"/>
          <w:sz w:val="19"/>
        </w:rPr>
        <w:t>ə</w:t>
      </w:r>
      <w:r>
        <w:rPr>
          <w:rFonts w:ascii="Times New Roman" w:hAnsi="Times New Roman"/>
          <w:b/>
          <w:i/>
          <w:strike/>
          <w:w w:val="110"/>
          <w:sz w:val="19"/>
        </w:rPr>
        <w:t>n</w:t>
      </w:r>
      <w:r>
        <w:rPr>
          <w:rFonts w:ascii="Times New Roman" w:hAnsi="Times New Roman"/>
          <w:b/>
          <w:i/>
          <w:strike/>
          <w:spacing w:val="-3"/>
          <w:w w:val="110"/>
          <w:sz w:val="19"/>
        </w:rPr>
        <w:t> </w:t>
      </w:r>
      <w:r>
        <w:rPr>
          <w:rFonts w:ascii="Times New Roman" w:hAnsi="Times New Roman"/>
          <w:b/>
          <w:i/>
          <w:strike/>
          <w:w w:val="110"/>
          <w:sz w:val="19"/>
        </w:rPr>
        <w:t>tör</w:t>
      </w:r>
      <w:r>
        <w:rPr>
          <w:rFonts w:ascii="Arial" w:hAnsi="Arial"/>
          <w:i/>
          <w:strike/>
          <w:w w:val="110"/>
          <w:sz w:val="19"/>
        </w:rPr>
        <w:t>ə</w:t>
      </w:r>
      <w:r>
        <w:rPr>
          <w:rFonts w:ascii="Times New Roman" w:hAnsi="Times New Roman"/>
          <w:b/>
          <w:i/>
          <w:strike/>
          <w:w w:val="110"/>
          <w:sz w:val="19"/>
        </w:rPr>
        <w:t>dildikd</w:t>
      </w:r>
      <w:r>
        <w:rPr>
          <w:rFonts w:ascii="Arial" w:hAnsi="Arial"/>
          <w:i/>
          <w:strike/>
          <w:w w:val="110"/>
          <w:sz w:val="19"/>
        </w:rPr>
        <w:t>ə</w:t>
      </w:r>
      <w:r>
        <w:rPr>
          <w:rFonts w:ascii="Arial" w:hAnsi="Arial"/>
          <w:i/>
          <w:strike/>
          <w:spacing w:val="-8"/>
          <w:w w:val="110"/>
          <w:sz w:val="19"/>
        </w:rPr>
        <w:t> </w:t>
      </w:r>
      <w:r>
        <w:rPr>
          <w:rFonts w:ascii="Times New Roman" w:hAnsi="Times New Roman"/>
          <w:b/>
          <w:i/>
          <w:strike/>
          <w:w w:val="110"/>
          <w:sz w:val="19"/>
        </w:rPr>
        <w:t>-</w:t>
      </w:r>
    </w:p>
    <w:p>
      <w:pPr>
        <w:spacing w:before="0"/>
        <w:ind w:left="544" w:right="0" w:firstLine="0"/>
        <w:jc w:val="left"/>
        <w:rPr>
          <w:rFonts w:ascii="Times New Roman" w:hAnsi="Times New Roman"/>
          <w:b/>
          <w:i/>
          <w:sz w:val="19"/>
        </w:rPr>
      </w:pPr>
      <w:r>
        <w:rPr>
          <w:rFonts w:ascii="Times New Roman" w:hAnsi="Times New Roman"/>
          <w:b/>
          <w:i/>
          <w:strike/>
          <w:w w:val="110"/>
          <w:sz w:val="19"/>
        </w:rPr>
        <w:t>cinay</w:t>
      </w:r>
      <w:r>
        <w:rPr>
          <w:rFonts w:ascii="Arial" w:hAnsi="Arial"/>
          <w:i/>
          <w:strike/>
          <w:w w:val="110"/>
          <w:sz w:val="19"/>
        </w:rPr>
        <w:t>ə</w:t>
      </w:r>
      <w:r>
        <w:rPr>
          <w:rFonts w:ascii="Times New Roman" w:hAnsi="Times New Roman"/>
          <w:b/>
          <w:i/>
          <w:strike/>
          <w:w w:val="110"/>
          <w:sz w:val="19"/>
        </w:rPr>
        <w:t>t</w:t>
      </w:r>
      <w:r>
        <w:rPr>
          <w:rFonts w:ascii="Times New Roman" w:hAnsi="Times New Roman"/>
          <w:b/>
          <w:i/>
          <w:strike/>
          <w:spacing w:val="6"/>
          <w:w w:val="110"/>
          <w:sz w:val="19"/>
        </w:rPr>
        <w:t> </w:t>
      </w:r>
      <w:r>
        <w:rPr>
          <w:rFonts w:ascii="Times New Roman" w:hAnsi="Times New Roman"/>
          <w:b/>
          <w:i/>
          <w:strike/>
          <w:w w:val="110"/>
          <w:sz w:val="19"/>
        </w:rPr>
        <w:t>n</w:t>
      </w:r>
      <w:r>
        <w:rPr>
          <w:rFonts w:ascii="Arial" w:hAnsi="Arial"/>
          <w:i/>
          <w:strike/>
          <w:w w:val="110"/>
          <w:sz w:val="19"/>
        </w:rPr>
        <w:t>ə</w:t>
      </w:r>
      <w:r>
        <w:rPr>
          <w:rFonts w:ascii="Times New Roman" w:hAnsi="Times New Roman"/>
          <w:b/>
          <w:i/>
          <w:strike/>
          <w:w w:val="110"/>
          <w:sz w:val="19"/>
        </w:rPr>
        <w:t>tic</w:t>
      </w:r>
      <w:r>
        <w:rPr>
          <w:rFonts w:ascii="Arial" w:hAnsi="Arial"/>
          <w:i/>
          <w:strike/>
          <w:w w:val="110"/>
          <w:sz w:val="19"/>
        </w:rPr>
        <w:t>ə</w:t>
      </w:r>
      <w:r>
        <w:rPr>
          <w:rFonts w:ascii="Times New Roman" w:hAnsi="Times New Roman"/>
          <w:b/>
          <w:i/>
          <w:strike/>
          <w:w w:val="110"/>
          <w:sz w:val="19"/>
        </w:rPr>
        <w:t>sind</w:t>
      </w:r>
      <w:r>
        <w:rPr>
          <w:rFonts w:ascii="Arial" w:hAnsi="Arial"/>
          <w:i/>
          <w:strike/>
          <w:w w:val="110"/>
          <w:sz w:val="19"/>
        </w:rPr>
        <w:t>ə </w:t>
      </w:r>
      <w:r>
        <w:rPr>
          <w:rFonts w:ascii="Times New Roman" w:hAnsi="Times New Roman"/>
          <w:b/>
          <w:i/>
          <w:strike/>
          <w:w w:val="110"/>
          <w:sz w:val="19"/>
        </w:rPr>
        <w:t>vurulmu</w:t>
      </w:r>
      <w:r>
        <w:rPr>
          <w:rFonts w:ascii="Arial" w:hAnsi="Arial"/>
          <w:i/>
          <w:strike/>
          <w:w w:val="110"/>
          <w:sz w:val="19"/>
        </w:rPr>
        <w:t>ş</w:t>
      </w:r>
      <w:r>
        <w:rPr>
          <w:rFonts w:ascii="Arial" w:hAnsi="Arial"/>
          <w:i/>
          <w:strike/>
          <w:spacing w:val="1"/>
          <w:w w:val="110"/>
          <w:sz w:val="19"/>
        </w:rPr>
        <w:t> </w:t>
      </w:r>
      <w:r>
        <w:rPr>
          <w:rFonts w:ascii="Times New Roman" w:hAnsi="Times New Roman"/>
          <w:b/>
          <w:i/>
          <w:strike/>
          <w:w w:val="110"/>
          <w:sz w:val="19"/>
        </w:rPr>
        <w:t>ziyanın</w:t>
      </w:r>
      <w:r>
        <w:rPr>
          <w:rFonts w:ascii="Times New Roman" w:hAnsi="Times New Roman"/>
          <w:b/>
          <w:i/>
          <w:strike/>
          <w:spacing w:val="6"/>
          <w:w w:val="110"/>
          <w:sz w:val="19"/>
        </w:rPr>
        <w:t> </w:t>
      </w:r>
      <w:r>
        <w:rPr>
          <w:rFonts w:ascii="Times New Roman" w:hAnsi="Times New Roman"/>
          <w:b/>
          <w:i/>
          <w:strike/>
          <w:w w:val="110"/>
          <w:sz w:val="19"/>
        </w:rPr>
        <w:t>(</w:t>
      </w:r>
      <w:r>
        <w:rPr>
          <w:rFonts w:ascii="Arial" w:hAnsi="Arial"/>
          <w:i/>
          <w:strike/>
          <w:w w:val="110"/>
          <w:sz w:val="19"/>
        </w:rPr>
        <w:t>ə</w:t>
      </w:r>
      <w:r>
        <w:rPr>
          <w:rFonts w:ascii="Times New Roman" w:hAnsi="Times New Roman"/>
          <w:b/>
          <w:i/>
          <w:strike/>
          <w:w w:val="110"/>
          <w:sz w:val="19"/>
        </w:rPr>
        <w:t>ld</w:t>
      </w:r>
      <w:r>
        <w:rPr>
          <w:rFonts w:ascii="Arial" w:hAnsi="Arial"/>
          <w:i/>
          <w:strike/>
          <w:w w:val="110"/>
          <w:sz w:val="19"/>
        </w:rPr>
        <w:t>ə</w:t>
      </w:r>
      <w:r>
        <w:rPr>
          <w:rFonts w:ascii="Arial" w:hAnsi="Arial"/>
          <w:i/>
          <w:strike/>
          <w:spacing w:val="1"/>
          <w:w w:val="110"/>
          <w:sz w:val="19"/>
        </w:rPr>
        <w:t> </w:t>
      </w:r>
      <w:r>
        <w:rPr>
          <w:rFonts w:ascii="Times New Roman" w:hAnsi="Times New Roman"/>
          <w:b/>
          <w:i/>
          <w:strike/>
          <w:w w:val="110"/>
          <w:sz w:val="19"/>
        </w:rPr>
        <w:t>edilmi</w:t>
      </w:r>
      <w:r>
        <w:rPr>
          <w:rFonts w:ascii="Arial" w:hAnsi="Arial"/>
          <w:i/>
          <w:strike/>
          <w:w w:val="110"/>
          <w:sz w:val="19"/>
        </w:rPr>
        <w:t>ş </w:t>
      </w:r>
      <w:r>
        <w:rPr>
          <w:rFonts w:ascii="Times New Roman" w:hAnsi="Times New Roman"/>
          <w:b/>
          <w:i/>
          <w:strike/>
          <w:w w:val="110"/>
          <w:sz w:val="19"/>
        </w:rPr>
        <w:t>g</w:t>
      </w:r>
      <w:r>
        <w:rPr>
          <w:rFonts w:ascii="Arial" w:hAnsi="Arial"/>
          <w:i/>
          <w:strike/>
          <w:w w:val="110"/>
          <w:sz w:val="19"/>
        </w:rPr>
        <w:t>ə</w:t>
      </w:r>
      <w:r>
        <w:rPr>
          <w:rFonts w:ascii="Times New Roman" w:hAnsi="Times New Roman"/>
          <w:b/>
          <w:i/>
          <w:strike/>
          <w:w w:val="110"/>
          <w:sz w:val="19"/>
        </w:rPr>
        <w:t>lirin)</w:t>
      </w:r>
      <w:r>
        <w:rPr>
          <w:rFonts w:ascii="Times New Roman" w:hAnsi="Times New Roman"/>
          <w:b/>
          <w:i/>
          <w:strike/>
          <w:spacing w:val="7"/>
          <w:w w:val="110"/>
          <w:sz w:val="19"/>
        </w:rPr>
        <w:t> </w:t>
      </w:r>
      <w:r>
        <w:rPr>
          <w:rFonts w:ascii="Times New Roman" w:hAnsi="Times New Roman"/>
          <w:b/>
          <w:i/>
          <w:strike/>
          <w:w w:val="110"/>
          <w:sz w:val="19"/>
        </w:rPr>
        <w:t>üç</w:t>
      </w:r>
      <w:r>
        <w:rPr>
          <w:rFonts w:ascii="Times New Roman" w:hAnsi="Times New Roman"/>
          <w:b/>
          <w:i/>
          <w:strike/>
          <w:spacing w:val="49"/>
          <w:w w:val="110"/>
          <w:sz w:val="19"/>
        </w:rPr>
        <w:t> </w:t>
      </w:r>
      <w:r>
        <w:rPr>
          <w:rFonts w:ascii="Times New Roman" w:hAnsi="Times New Roman"/>
          <w:b/>
          <w:i/>
          <w:strike/>
          <w:w w:val="110"/>
          <w:sz w:val="18"/>
        </w:rPr>
        <w:t>misli</w:t>
      </w:r>
      <w:r>
        <w:rPr>
          <w:rFonts w:ascii="Times New Roman" w:hAnsi="Times New Roman"/>
          <w:b/>
          <w:i/>
          <w:strike/>
          <w:spacing w:val="-6"/>
          <w:w w:val="110"/>
          <w:sz w:val="18"/>
        </w:rPr>
        <w:t> </w:t>
      </w:r>
      <w:r>
        <w:rPr>
          <w:rFonts w:ascii="Times New Roman" w:hAnsi="Times New Roman"/>
          <w:b/>
          <w:i/>
          <w:strike/>
          <w:w w:val="110"/>
          <w:sz w:val="18"/>
        </w:rPr>
        <w:t>miqdarında</w:t>
      </w:r>
      <w:r>
        <w:rPr>
          <w:rFonts w:ascii="Times New Roman" w:hAnsi="Times New Roman"/>
          <w:b/>
          <w:i/>
          <w:strike/>
          <w:spacing w:val="6"/>
          <w:w w:val="110"/>
          <w:sz w:val="18"/>
        </w:rPr>
        <w:t> </w:t>
      </w:r>
      <w:r>
        <w:rPr>
          <w:rFonts w:ascii="Times New Roman" w:hAnsi="Times New Roman"/>
          <w:b/>
          <w:i/>
          <w:strike/>
          <w:w w:val="110"/>
          <w:sz w:val="19"/>
        </w:rPr>
        <w:t>c</w:t>
      </w:r>
      <w:r>
        <w:rPr>
          <w:rFonts w:ascii="Arial" w:hAnsi="Arial"/>
          <w:i/>
          <w:strike/>
          <w:w w:val="110"/>
          <w:sz w:val="19"/>
        </w:rPr>
        <w:t>ə</w:t>
      </w:r>
      <w:r>
        <w:rPr>
          <w:rFonts w:ascii="Times New Roman" w:hAnsi="Times New Roman"/>
          <w:b/>
          <w:i/>
          <w:strike/>
          <w:w w:val="110"/>
          <w:sz w:val="19"/>
        </w:rPr>
        <w:t>rim</w:t>
      </w:r>
      <w:r>
        <w:rPr>
          <w:rFonts w:ascii="Arial" w:hAnsi="Arial"/>
          <w:i/>
          <w:strike/>
          <w:w w:val="110"/>
          <w:sz w:val="19"/>
        </w:rPr>
        <w:t>ə</w:t>
      </w:r>
      <w:r>
        <w:rPr>
          <w:rFonts w:ascii="Arial" w:hAnsi="Arial"/>
          <w:i/>
          <w:strike/>
          <w:spacing w:val="1"/>
          <w:w w:val="110"/>
          <w:sz w:val="19"/>
        </w:rPr>
        <w:t> </w:t>
      </w:r>
      <w:r>
        <w:rPr>
          <w:rFonts w:ascii="Times New Roman" w:hAnsi="Times New Roman"/>
          <w:b/>
          <w:i/>
          <w:strike/>
          <w:w w:val="110"/>
          <w:sz w:val="19"/>
        </w:rPr>
        <w:t>v</w:t>
      </w:r>
      <w:r>
        <w:rPr>
          <w:rFonts w:ascii="Arial" w:hAnsi="Arial"/>
          <w:i/>
          <w:strike/>
          <w:w w:val="110"/>
          <w:sz w:val="19"/>
        </w:rPr>
        <w:t>ə </w:t>
      </w:r>
      <w:r>
        <w:rPr>
          <w:rFonts w:ascii="Times New Roman" w:hAnsi="Times New Roman"/>
          <w:b/>
          <w:i/>
          <w:strike/>
          <w:w w:val="110"/>
          <w:sz w:val="19"/>
        </w:rPr>
        <w:t>ya</w:t>
      </w:r>
      <w:r>
        <w:rPr>
          <w:rFonts w:ascii="Times New Roman" w:hAnsi="Times New Roman"/>
          <w:b/>
          <w:i/>
          <w:strike/>
          <w:spacing w:val="6"/>
          <w:w w:val="110"/>
          <w:sz w:val="19"/>
        </w:rPr>
        <w:t> </w:t>
      </w:r>
      <w:r>
        <w:rPr>
          <w:rFonts w:ascii="Times New Roman" w:hAnsi="Times New Roman"/>
          <w:b/>
          <w:i/>
          <w:strike/>
          <w:w w:val="110"/>
          <w:sz w:val="19"/>
        </w:rPr>
        <w:t>bir</w:t>
      </w:r>
      <w:r>
        <w:rPr>
          <w:rFonts w:ascii="Times New Roman" w:hAnsi="Times New Roman"/>
          <w:b/>
          <w:i/>
          <w:strike/>
          <w:spacing w:val="7"/>
          <w:w w:val="110"/>
          <w:sz w:val="19"/>
        </w:rPr>
        <w:t> </w:t>
      </w:r>
      <w:r>
        <w:rPr>
          <w:rFonts w:ascii="Times New Roman" w:hAnsi="Times New Roman"/>
          <w:b/>
          <w:i/>
          <w:strike/>
          <w:w w:val="110"/>
          <w:sz w:val="19"/>
        </w:rPr>
        <w:t>ild</w:t>
      </w:r>
      <w:r>
        <w:rPr>
          <w:rFonts w:ascii="Arial" w:hAnsi="Arial"/>
          <w:i/>
          <w:strike/>
          <w:w w:val="110"/>
          <w:sz w:val="19"/>
        </w:rPr>
        <w:t>ə</w:t>
      </w:r>
      <w:r>
        <w:rPr>
          <w:rFonts w:ascii="Times New Roman" w:hAnsi="Times New Roman"/>
          <w:b/>
          <w:i/>
          <w:strike/>
          <w:w w:val="110"/>
          <w:sz w:val="19"/>
        </w:rPr>
        <w:t>n</w:t>
      </w:r>
      <w:r>
        <w:rPr>
          <w:rFonts w:ascii="Times New Roman" w:hAnsi="Times New Roman"/>
          <w:b/>
          <w:i/>
          <w:strike/>
          <w:spacing w:val="6"/>
          <w:w w:val="110"/>
          <w:sz w:val="19"/>
        </w:rPr>
        <w:t> </w:t>
      </w:r>
      <w:r>
        <w:rPr>
          <w:rFonts w:ascii="Times New Roman" w:hAnsi="Times New Roman"/>
          <w:b/>
          <w:i/>
          <w:strike/>
          <w:w w:val="110"/>
          <w:sz w:val="19"/>
        </w:rPr>
        <w:t>be</w:t>
      </w:r>
      <w:r>
        <w:rPr>
          <w:rFonts w:ascii="Arial" w:hAnsi="Arial"/>
          <w:i/>
          <w:strike/>
          <w:w w:val="110"/>
          <w:sz w:val="19"/>
        </w:rPr>
        <w:t>ş </w:t>
      </w:r>
      <w:r>
        <w:rPr>
          <w:rFonts w:ascii="Times New Roman" w:hAnsi="Times New Roman"/>
          <w:b/>
          <w:i/>
          <w:strike/>
          <w:spacing w:val="-2"/>
          <w:w w:val="110"/>
          <w:sz w:val="19"/>
        </w:rPr>
        <w:t>il</w:t>
      </w:r>
      <w:r>
        <w:rPr>
          <w:rFonts w:ascii="Arial" w:hAnsi="Arial"/>
          <w:i/>
          <w:strike/>
          <w:spacing w:val="-2"/>
          <w:w w:val="110"/>
          <w:sz w:val="19"/>
        </w:rPr>
        <w:t>ə</w:t>
      </w:r>
      <w:r>
        <w:rPr>
          <w:rFonts w:ascii="Times New Roman" w:hAnsi="Times New Roman"/>
          <w:b/>
          <w:i/>
          <w:strike/>
          <w:spacing w:val="-2"/>
          <w:w w:val="110"/>
          <w:sz w:val="19"/>
        </w:rPr>
        <w:t>d</w:t>
      </w:r>
      <w:r>
        <w:rPr>
          <w:rFonts w:ascii="Arial" w:hAnsi="Arial"/>
          <w:i/>
          <w:strike/>
          <w:spacing w:val="-2"/>
          <w:w w:val="110"/>
          <w:sz w:val="19"/>
        </w:rPr>
        <w:t>ə</w:t>
      </w:r>
      <w:r>
        <w:rPr>
          <w:rFonts w:ascii="Times New Roman" w:hAnsi="Times New Roman"/>
          <w:b/>
          <w:i/>
          <w:strike/>
          <w:spacing w:val="-2"/>
          <w:w w:val="110"/>
          <w:sz w:val="19"/>
        </w:rPr>
        <w:t>k</w:t>
      </w:r>
    </w:p>
    <w:p>
      <w:pPr>
        <w:spacing w:line="124" w:lineRule="exact" w:before="38"/>
        <w:ind w:left="0" w:right="662" w:firstLine="0"/>
        <w:jc w:val="center"/>
        <w:rPr>
          <w:b/>
          <w:sz w:val="15"/>
        </w:rPr>
      </w:pPr>
      <w:r>
        <w:rPr>
          <w:b/>
          <w:color w:val="0000FF"/>
          <w:spacing w:val="-2"/>
          <w:w w:val="105"/>
          <w:sz w:val="15"/>
          <w:u w:val="single" w:color="0000FF"/>
        </w:rPr>
        <w:t>[476]</w:t>
      </w:r>
    </w:p>
    <w:p>
      <w:pPr>
        <w:spacing w:line="174" w:lineRule="exact" w:before="0"/>
        <w:ind w:left="100" w:right="0" w:firstLine="0"/>
        <w:jc w:val="left"/>
        <w:rPr>
          <w:rFonts w:ascii="Times New Roman" w:hAnsi="Times New Roman"/>
          <w:b/>
          <w:i/>
          <w:sz w:val="19"/>
        </w:rPr>
      </w:pPr>
      <w:r>
        <w:rPr>
          <w:rFonts w:ascii="Times New Roman" w:hAnsi="Times New Roman"/>
          <w:b/>
          <w:i/>
          <w:strike/>
          <w:w w:val="110"/>
          <w:sz w:val="19"/>
        </w:rPr>
        <w:t>müdd</w:t>
      </w:r>
      <w:r>
        <w:rPr>
          <w:rFonts w:ascii="Arial" w:hAnsi="Arial"/>
          <w:i/>
          <w:strike/>
          <w:w w:val="110"/>
          <w:sz w:val="19"/>
        </w:rPr>
        <w:t>ə</w:t>
      </w:r>
      <w:r>
        <w:rPr>
          <w:rFonts w:ascii="Times New Roman" w:hAnsi="Times New Roman"/>
          <w:b/>
          <w:i/>
          <w:strike/>
          <w:w w:val="110"/>
          <w:sz w:val="19"/>
        </w:rPr>
        <w:t>t</w:t>
      </w:r>
      <w:r>
        <w:rPr>
          <w:rFonts w:ascii="Arial" w:hAnsi="Arial"/>
          <w:i/>
          <w:strike/>
          <w:w w:val="110"/>
          <w:sz w:val="19"/>
        </w:rPr>
        <w:t>ə</w:t>
      </w:r>
      <w:r>
        <w:rPr>
          <w:rFonts w:ascii="Arial" w:hAnsi="Arial"/>
          <w:i/>
          <w:strike/>
          <w:spacing w:val="2"/>
          <w:w w:val="110"/>
          <w:sz w:val="19"/>
        </w:rPr>
        <w:t> </w:t>
      </w:r>
      <w:r>
        <w:rPr>
          <w:rFonts w:ascii="Times New Roman" w:hAnsi="Times New Roman"/>
          <w:b/>
          <w:i/>
          <w:strike/>
          <w:w w:val="110"/>
          <w:sz w:val="19"/>
        </w:rPr>
        <w:t>azadlıqdan</w:t>
      </w:r>
      <w:r>
        <w:rPr>
          <w:rFonts w:ascii="Times New Roman" w:hAnsi="Times New Roman"/>
          <w:b/>
          <w:i/>
          <w:strike/>
          <w:spacing w:val="8"/>
          <w:w w:val="110"/>
          <w:sz w:val="19"/>
        </w:rPr>
        <w:t> </w:t>
      </w:r>
      <w:r>
        <w:rPr>
          <w:rFonts w:ascii="Times New Roman" w:hAnsi="Times New Roman"/>
          <w:b/>
          <w:i/>
          <w:strike/>
          <w:w w:val="110"/>
          <w:sz w:val="19"/>
        </w:rPr>
        <w:t>m</w:t>
      </w:r>
      <w:r>
        <w:rPr>
          <w:rFonts w:ascii="Arial" w:hAnsi="Arial"/>
          <w:i/>
          <w:strike/>
          <w:w w:val="110"/>
          <w:sz w:val="19"/>
        </w:rPr>
        <w:t>ə</w:t>
      </w:r>
      <w:r>
        <w:rPr>
          <w:rFonts w:ascii="Times New Roman" w:hAnsi="Times New Roman"/>
          <w:b/>
          <w:i/>
          <w:strike/>
          <w:w w:val="110"/>
          <w:sz w:val="19"/>
        </w:rPr>
        <w:t>hrum</w:t>
      </w:r>
      <w:r>
        <w:rPr>
          <w:rFonts w:ascii="Times New Roman" w:hAnsi="Times New Roman"/>
          <w:b/>
          <w:i/>
          <w:strike/>
          <w:spacing w:val="9"/>
          <w:w w:val="110"/>
          <w:sz w:val="19"/>
        </w:rPr>
        <w:t> </w:t>
      </w:r>
      <w:r>
        <w:rPr>
          <w:rFonts w:ascii="Times New Roman" w:hAnsi="Times New Roman"/>
          <w:b/>
          <w:i/>
          <w:strike/>
          <w:w w:val="110"/>
          <w:sz w:val="19"/>
        </w:rPr>
        <w:t>etm</w:t>
      </w:r>
      <w:r>
        <w:rPr>
          <w:rFonts w:ascii="Arial" w:hAnsi="Arial"/>
          <w:i/>
          <w:strike/>
          <w:w w:val="110"/>
          <w:sz w:val="19"/>
        </w:rPr>
        <w:t>ə</w:t>
      </w:r>
      <w:r>
        <w:rPr>
          <w:rFonts w:ascii="Arial" w:hAnsi="Arial"/>
          <w:i/>
          <w:strike/>
          <w:spacing w:val="2"/>
          <w:w w:val="110"/>
          <w:sz w:val="19"/>
        </w:rPr>
        <w:t> </w:t>
      </w:r>
      <w:r>
        <w:rPr>
          <w:rFonts w:ascii="Times New Roman" w:hAnsi="Times New Roman"/>
          <w:b/>
          <w:i/>
          <w:strike/>
          <w:w w:val="110"/>
          <w:sz w:val="19"/>
        </w:rPr>
        <w:t>il</w:t>
      </w:r>
      <w:r>
        <w:rPr>
          <w:rFonts w:ascii="Arial" w:hAnsi="Arial"/>
          <w:i/>
          <w:strike/>
          <w:w w:val="110"/>
          <w:sz w:val="19"/>
        </w:rPr>
        <w:t>ə</w:t>
      </w:r>
      <w:r>
        <w:rPr>
          <w:rFonts w:ascii="Arial" w:hAnsi="Arial"/>
          <w:i/>
          <w:strike/>
          <w:spacing w:val="3"/>
          <w:w w:val="110"/>
          <w:sz w:val="19"/>
        </w:rPr>
        <w:t> </w:t>
      </w:r>
      <w:r>
        <w:rPr>
          <w:rFonts w:ascii="Times New Roman" w:hAnsi="Times New Roman"/>
          <w:b/>
          <w:i/>
          <w:strike/>
          <w:spacing w:val="-2"/>
          <w:w w:val="110"/>
          <w:sz w:val="19"/>
        </w:rPr>
        <w:t>c</w:t>
      </w:r>
      <w:r>
        <w:rPr>
          <w:rFonts w:ascii="Arial" w:hAnsi="Arial"/>
          <w:i/>
          <w:strike/>
          <w:spacing w:val="-2"/>
          <w:w w:val="110"/>
          <w:sz w:val="19"/>
        </w:rPr>
        <w:t>ə</w:t>
      </w:r>
      <w:r>
        <w:rPr>
          <w:rFonts w:ascii="Times New Roman" w:hAnsi="Times New Roman"/>
          <w:b/>
          <w:i/>
          <w:strike/>
          <w:spacing w:val="-2"/>
          <w:w w:val="110"/>
          <w:sz w:val="19"/>
        </w:rPr>
        <w:t>zalandırılır.</w:t>
      </w:r>
    </w:p>
    <w:p>
      <w:pPr>
        <w:pStyle w:val="BodyText"/>
        <w:spacing w:before="93"/>
        <w:rPr>
          <w:rFonts w:ascii="Times New Roman"/>
          <w:b/>
          <w:i/>
          <w:sz w:val="15"/>
        </w:rPr>
      </w:pPr>
    </w:p>
    <w:p>
      <w:pPr>
        <w:spacing w:line="114" w:lineRule="exact" w:before="0"/>
        <w:ind w:left="0" w:right="62" w:firstLine="0"/>
        <w:jc w:val="center"/>
        <w:rPr>
          <w:b/>
          <w:sz w:val="15"/>
        </w:rPr>
      </w:pPr>
      <w:r>
        <w:rPr>
          <w:b/>
          <w:color w:val="0000FF"/>
          <w:spacing w:val="-2"/>
          <w:w w:val="105"/>
          <w:sz w:val="15"/>
          <w:u w:val="single" w:color="0000FF"/>
        </w:rPr>
        <w:t>[477]</w:t>
      </w:r>
    </w:p>
    <w:p>
      <w:pPr>
        <w:spacing w:line="200" w:lineRule="exact" w:before="0"/>
        <w:ind w:left="544" w:right="0" w:firstLine="0"/>
        <w:jc w:val="left"/>
        <w:rPr>
          <w:rFonts w:ascii="Palatino Linotype" w:hAnsi="Palatino Linotype"/>
          <w:b/>
          <w:i/>
          <w:sz w:val="19"/>
        </w:rPr>
      </w:pPr>
      <w:r>
        <w:rPr>
          <w:rFonts w:ascii="Times New Roman" w:hAnsi="Times New Roman"/>
          <w:b/>
          <w:i/>
          <w:w w:val="110"/>
          <w:sz w:val="19"/>
        </w:rPr>
        <w:t>Madd</w:t>
      </w:r>
      <w:r>
        <w:rPr>
          <w:rFonts w:ascii="Arial" w:hAnsi="Arial"/>
          <w:i/>
          <w:w w:val="110"/>
          <w:sz w:val="19"/>
        </w:rPr>
        <w:t>ə</w:t>
      </w:r>
      <w:r>
        <w:rPr>
          <w:rFonts w:ascii="Arial" w:hAnsi="Arial"/>
          <w:i/>
          <w:spacing w:val="-14"/>
          <w:w w:val="110"/>
          <w:sz w:val="19"/>
        </w:rPr>
        <w:t> </w:t>
      </w:r>
      <w:r>
        <w:rPr>
          <w:rFonts w:ascii="Times New Roman" w:hAnsi="Times New Roman"/>
          <w:b/>
          <w:i/>
          <w:w w:val="110"/>
          <w:sz w:val="19"/>
        </w:rPr>
        <w:t>192-2.</w:t>
      </w:r>
      <w:r>
        <w:rPr>
          <w:rFonts w:ascii="Times New Roman" w:hAnsi="Times New Roman"/>
          <w:b/>
          <w:i/>
          <w:spacing w:val="10"/>
          <w:w w:val="110"/>
          <w:sz w:val="19"/>
        </w:rPr>
        <w:t> </w:t>
      </w:r>
      <w:r>
        <w:rPr>
          <w:rFonts w:ascii="Arial" w:hAnsi="Arial"/>
          <w:b/>
          <w:i/>
          <w:w w:val="110"/>
          <w:sz w:val="19"/>
        </w:rPr>
        <w:t>İ</w:t>
      </w:r>
      <w:r>
        <w:rPr>
          <w:rFonts w:ascii="Palatino Linotype" w:hAnsi="Palatino Linotype"/>
          <w:b/>
          <w:i/>
          <w:w w:val="110"/>
          <w:sz w:val="19"/>
        </w:rPr>
        <w:t>dman</w:t>
      </w:r>
      <w:r>
        <w:rPr>
          <w:rFonts w:ascii="Palatino Linotype" w:hAnsi="Palatino Linotype"/>
          <w:b/>
          <w:i/>
          <w:spacing w:val="-11"/>
          <w:w w:val="110"/>
          <w:sz w:val="19"/>
        </w:rPr>
        <w:t> </w:t>
      </w:r>
      <w:r>
        <w:rPr>
          <w:rFonts w:ascii="Palatino Linotype" w:hAnsi="Palatino Linotype"/>
          <w:b/>
          <w:i/>
          <w:w w:val="110"/>
          <w:sz w:val="19"/>
        </w:rPr>
        <w:t>yarı</w:t>
      </w:r>
      <w:r>
        <w:rPr>
          <w:rFonts w:ascii="Arial" w:hAnsi="Arial"/>
          <w:b/>
          <w:i/>
          <w:w w:val="110"/>
          <w:sz w:val="19"/>
        </w:rPr>
        <w:t>ş</w:t>
      </w:r>
      <w:r>
        <w:rPr>
          <w:rFonts w:ascii="Palatino Linotype" w:hAnsi="Palatino Linotype"/>
          <w:b/>
          <w:i/>
          <w:w w:val="110"/>
          <w:sz w:val="19"/>
        </w:rPr>
        <w:t>larının</w:t>
      </w:r>
      <w:r>
        <w:rPr>
          <w:rFonts w:ascii="Palatino Linotype" w:hAnsi="Palatino Linotype"/>
          <w:b/>
          <w:i/>
          <w:spacing w:val="-11"/>
          <w:w w:val="110"/>
          <w:sz w:val="19"/>
        </w:rPr>
        <w:t> </w:t>
      </w:r>
      <w:r>
        <w:rPr>
          <w:rFonts w:ascii="Palatino Linotype" w:hAnsi="Palatino Linotype"/>
          <w:b/>
          <w:i/>
          <w:spacing w:val="-2"/>
          <w:w w:val="110"/>
          <w:sz w:val="19"/>
        </w:rPr>
        <w:t>manipulyasiyası</w:t>
      </w:r>
    </w:p>
    <w:p>
      <w:pPr>
        <w:spacing w:line="249" w:lineRule="auto" w:before="221"/>
        <w:ind w:left="100" w:right="103" w:firstLine="444"/>
        <w:jc w:val="both"/>
        <w:rPr>
          <w:rFonts w:ascii="Times New Roman" w:hAnsi="Times New Roman"/>
          <w:b/>
          <w:i/>
          <w:sz w:val="19"/>
        </w:rPr>
      </w:pPr>
      <w:r>
        <w:rPr>
          <w:rFonts w:ascii="Times New Roman" w:hAnsi="Times New Roman"/>
          <w:b/>
          <w:i/>
          <w:w w:val="115"/>
          <w:sz w:val="19"/>
        </w:rPr>
        <w:t>192-2.1.</w:t>
      </w:r>
      <w:r>
        <w:rPr>
          <w:rFonts w:ascii="Times New Roman" w:hAnsi="Times New Roman"/>
          <w:b/>
          <w:i/>
          <w:spacing w:val="-9"/>
          <w:w w:val="115"/>
          <w:sz w:val="19"/>
        </w:rPr>
        <w:t> </w:t>
      </w:r>
      <w:r>
        <w:rPr>
          <w:rFonts w:ascii="Arial" w:hAnsi="Arial"/>
          <w:i/>
          <w:w w:val="115"/>
          <w:sz w:val="19"/>
        </w:rPr>
        <w:t>İ</w:t>
      </w:r>
      <w:r>
        <w:rPr>
          <w:rFonts w:ascii="Times New Roman" w:hAnsi="Times New Roman"/>
          <w:b/>
          <w:i/>
          <w:w w:val="115"/>
          <w:sz w:val="19"/>
        </w:rPr>
        <w:t>dman</w:t>
      </w:r>
      <w:r>
        <w:rPr>
          <w:rFonts w:ascii="Times New Roman" w:hAnsi="Times New Roman"/>
          <w:b/>
          <w:i/>
          <w:spacing w:val="-9"/>
          <w:w w:val="115"/>
          <w:sz w:val="19"/>
        </w:rPr>
        <w:t> </w:t>
      </w:r>
      <w:r>
        <w:rPr>
          <w:rFonts w:ascii="Times New Roman" w:hAnsi="Times New Roman"/>
          <w:b/>
          <w:i/>
          <w:w w:val="115"/>
          <w:sz w:val="19"/>
        </w:rPr>
        <w:t>yarı</w:t>
      </w:r>
      <w:r>
        <w:rPr>
          <w:rFonts w:ascii="Arial" w:hAnsi="Arial"/>
          <w:i/>
          <w:w w:val="115"/>
          <w:sz w:val="19"/>
        </w:rPr>
        <w:t>ş</w:t>
      </w:r>
      <w:r>
        <w:rPr>
          <w:rFonts w:ascii="Times New Roman" w:hAnsi="Times New Roman"/>
          <w:b/>
          <w:i/>
          <w:w w:val="115"/>
          <w:sz w:val="19"/>
        </w:rPr>
        <w:t>larının</w:t>
      </w:r>
      <w:r>
        <w:rPr>
          <w:rFonts w:ascii="Times New Roman" w:hAnsi="Times New Roman"/>
          <w:b/>
          <w:i/>
          <w:spacing w:val="-9"/>
          <w:w w:val="115"/>
          <w:sz w:val="19"/>
        </w:rPr>
        <w:t> </w:t>
      </w:r>
      <w:r>
        <w:rPr>
          <w:rFonts w:ascii="Times New Roman" w:hAnsi="Times New Roman"/>
          <w:b/>
          <w:i/>
          <w:w w:val="115"/>
          <w:sz w:val="19"/>
        </w:rPr>
        <w:t>manipulyasiyası</w:t>
      </w:r>
      <w:r>
        <w:rPr>
          <w:rFonts w:ascii="Times New Roman" w:hAnsi="Times New Roman"/>
          <w:b/>
          <w:i/>
          <w:spacing w:val="-9"/>
          <w:w w:val="115"/>
          <w:sz w:val="19"/>
        </w:rPr>
        <w:t> </w:t>
      </w:r>
      <w:r>
        <w:rPr>
          <w:rFonts w:ascii="Times New Roman" w:hAnsi="Times New Roman"/>
          <w:b/>
          <w:i/>
          <w:w w:val="115"/>
          <w:sz w:val="19"/>
        </w:rPr>
        <w:t>m</w:t>
      </w:r>
      <w:r>
        <w:rPr>
          <w:rFonts w:ascii="Arial" w:hAnsi="Arial"/>
          <w:i/>
          <w:w w:val="115"/>
          <w:sz w:val="19"/>
        </w:rPr>
        <w:t>ə</w:t>
      </w:r>
      <w:r>
        <w:rPr>
          <w:rFonts w:ascii="Times New Roman" w:hAnsi="Times New Roman"/>
          <w:b/>
          <w:i/>
          <w:w w:val="115"/>
          <w:sz w:val="19"/>
        </w:rPr>
        <w:t>qs</w:t>
      </w:r>
      <w:r>
        <w:rPr>
          <w:rFonts w:ascii="Arial" w:hAnsi="Arial"/>
          <w:i/>
          <w:w w:val="115"/>
          <w:sz w:val="19"/>
        </w:rPr>
        <w:t>ə</w:t>
      </w:r>
      <w:r>
        <w:rPr>
          <w:rFonts w:ascii="Times New Roman" w:hAnsi="Times New Roman"/>
          <w:b/>
          <w:i/>
          <w:w w:val="115"/>
          <w:sz w:val="19"/>
        </w:rPr>
        <w:t>di</w:t>
      </w:r>
      <w:r>
        <w:rPr>
          <w:rFonts w:ascii="Times New Roman" w:hAnsi="Times New Roman"/>
          <w:b/>
          <w:i/>
          <w:spacing w:val="-9"/>
          <w:w w:val="115"/>
          <w:sz w:val="19"/>
        </w:rPr>
        <w:t> </w:t>
      </w:r>
      <w:r>
        <w:rPr>
          <w:rFonts w:ascii="Times New Roman" w:hAnsi="Times New Roman"/>
          <w:b/>
          <w:i/>
          <w:w w:val="115"/>
          <w:sz w:val="19"/>
        </w:rPr>
        <w:t>il</w:t>
      </w:r>
      <w:r>
        <w:rPr>
          <w:rFonts w:ascii="Arial" w:hAnsi="Arial"/>
          <w:i/>
          <w:w w:val="115"/>
          <w:sz w:val="19"/>
        </w:rPr>
        <w:t>ə</w:t>
      </w:r>
      <w:r>
        <w:rPr>
          <w:rFonts w:ascii="Arial" w:hAnsi="Arial"/>
          <w:i/>
          <w:spacing w:val="-15"/>
          <w:w w:val="115"/>
          <w:sz w:val="19"/>
        </w:rPr>
        <w:t> </w:t>
      </w:r>
      <w:r>
        <w:rPr>
          <w:rFonts w:ascii="Times New Roman" w:hAnsi="Times New Roman"/>
          <w:b/>
          <w:i/>
          <w:w w:val="115"/>
          <w:sz w:val="19"/>
        </w:rPr>
        <w:t>idmançıya,</w:t>
      </w:r>
      <w:r>
        <w:rPr>
          <w:rFonts w:ascii="Times New Roman" w:hAnsi="Times New Roman"/>
          <w:b/>
          <w:i/>
          <w:spacing w:val="-9"/>
          <w:w w:val="115"/>
          <w:sz w:val="19"/>
        </w:rPr>
        <w:t> </w:t>
      </w:r>
      <w:r>
        <w:rPr>
          <w:rFonts w:ascii="Times New Roman" w:hAnsi="Times New Roman"/>
          <w:b/>
          <w:i/>
          <w:w w:val="115"/>
          <w:sz w:val="19"/>
        </w:rPr>
        <w:t>idman</w:t>
      </w:r>
      <w:r>
        <w:rPr>
          <w:rFonts w:ascii="Times New Roman" w:hAnsi="Times New Roman"/>
          <w:b/>
          <w:i/>
          <w:spacing w:val="-9"/>
          <w:w w:val="115"/>
          <w:sz w:val="19"/>
        </w:rPr>
        <w:t> </w:t>
      </w:r>
      <w:r>
        <w:rPr>
          <w:rFonts w:ascii="Times New Roman" w:hAnsi="Times New Roman"/>
          <w:b/>
          <w:i/>
          <w:w w:val="115"/>
          <w:sz w:val="19"/>
        </w:rPr>
        <w:t>hakimin</w:t>
      </w:r>
      <w:r>
        <w:rPr>
          <w:rFonts w:ascii="Arial" w:hAnsi="Arial"/>
          <w:i/>
          <w:w w:val="115"/>
          <w:sz w:val="19"/>
        </w:rPr>
        <w:t>ə</w:t>
      </w:r>
      <w:r>
        <w:rPr>
          <w:rFonts w:ascii="Times New Roman" w:hAnsi="Times New Roman"/>
          <w:b/>
          <w:i/>
          <w:w w:val="115"/>
          <w:sz w:val="19"/>
        </w:rPr>
        <w:t>,</w:t>
      </w:r>
      <w:r>
        <w:rPr>
          <w:rFonts w:ascii="Times New Roman" w:hAnsi="Times New Roman"/>
          <w:b/>
          <w:i/>
          <w:spacing w:val="-9"/>
          <w:w w:val="115"/>
          <w:sz w:val="19"/>
        </w:rPr>
        <w:t> </w:t>
      </w:r>
      <w:r>
        <w:rPr>
          <w:rFonts w:ascii="Times New Roman" w:hAnsi="Times New Roman"/>
          <w:b/>
          <w:i/>
          <w:w w:val="115"/>
          <w:sz w:val="19"/>
        </w:rPr>
        <w:t>m</w:t>
      </w:r>
      <w:r>
        <w:rPr>
          <w:rFonts w:ascii="Arial" w:hAnsi="Arial"/>
          <w:i/>
          <w:w w:val="115"/>
          <w:sz w:val="19"/>
        </w:rPr>
        <w:t>əş</w:t>
      </w:r>
      <w:r>
        <w:rPr>
          <w:rFonts w:ascii="Times New Roman" w:hAnsi="Times New Roman"/>
          <w:b/>
          <w:i/>
          <w:w w:val="115"/>
          <w:sz w:val="19"/>
        </w:rPr>
        <w:t>qçiy</w:t>
      </w:r>
      <w:r>
        <w:rPr>
          <w:rFonts w:ascii="Arial" w:hAnsi="Arial"/>
          <w:i/>
          <w:w w:val="115"/>
          <w:sz w:val="19"/>
        </w:rPr>
        <w:t>ə</w:t>
      </w:r>
      <w:r>
        <w:rPr>
          <w:rFonts w:ascii="Times New Roman" w:hAnsi="Times New Roman"/>
          <w:b/>
          <w:i/>
          <w:w w:val="115"/>
          <w:sz w:val="19"/>
        </w:rPr>
        <w:t>,</w:t>
      </w:r>
      <w:r>
        <w:rPr>
          <w:rFonts w:ascii="Times New Roman" w:hAnsi="Times New Roman"/>
          <w:b/>
          <w:i/>
          <w:spacing w:val="-9"/>
          <w:w w:val="115"/>
          <w:sz w:val="19"/>
        </w:rPr>
        <w:t> </w:t>
      </w:r>
      <w:r>
        <w:rPr>
          <w:rFonts w:ascii="Times New Roman" w:hAnsi="Times New Roman"/>
          <w:b/>
          <w:i/>
          <w:w w:val="115"/>
          <w:sz w:val="19"/>
        </w:rPr>
        <w:t>sponsora</w:t>
      </w:r>
      <w:r>
        <w:rPr>
          <w:rFonts w:ascii="Times New Roman" w:hAnsi="Times New Roman"/>
          <w:b/>
          <w:i/>
          <w:spacing w:val="-9"/>
          <w:w w:val="115"/>
          <w:sz w:val="19"/>
        </w:rPr>
        <w:t> </w:t>
      </w:r>
      <w:r>
        <w:rPr>
          <w:rFonts w:ascii="Times New Roman" w:hAnsi="Times New Roman"/>
          <w:b/>
          <w:i/>
          <w:w w:val="115"/>
          <w:sz w:val="19"/>
        </w:rPr>
        <w:t>v</w:t>
      </w:r>
      <w:r>
        <w:rPr>
          <w:rFonts w:ascii="Arial" w:hAnsi="Arial"/>
          <w:i/>
          <w:w w:val="115"/>
          <w:sz w:val="19"/>
        </w:rPr>
        <w:t>ə</w:t>
      </w:r>
      <w:r>
        <w:rPr>
          <w:rFonts w:ascii="Arial" w:hAnsi="Arial"/>
          <w:i/>
          <w:spacing w:val="-15"/>
          <w:w w:val="115"/>
          <w:sz w:val="19"/>
        </w:rPr>
        <w:t> </w:t>
      </w:r>
      <w:r>
        <w:rPr>
          <w:rFonts w:ascii="Times New Roman" w:hAnsi="Times New Roman"/>
          <w:b/>
          <w:i/>
          <w:w w:val="115"/>
          <w:sz w:val="19"/>
        </w:rPr>
        <w:t>ya </w:t>
      </w:r>
      <w:r>
        <w:rPr>
          <w:rFonts w:ascii="Times New Roman" w:hAnsi="Times New Roman"/>
          <w:b/>
          <w:i/>
          <w:w w:val="110"/>
          <w:sz w:val="19"/>
        </w:rPr>
        <w:t>dig</w:t>
      </w:r>
      <w:r>
        <w:rPr>
          <w:rFonts w:ascii="Arial" w:hAnsi="Arial"/>
          <w:i/>
          <w:w w:val="110"/>
          <w:sz w:val="19"/>
        </w:rPr>
        <w:t>ə</w:t>
      </w:r>
      <w:r>
        <w:rPr>
          <w:rFonts w:ascii="Times New Roman" w:hAnsi="Times New Roman"/>
          <w:b/>
          <w:i/>
          <w:w w:val="110"/>
          <w:sz w:val="19"/>
        </w:rPr>
        <w:t>r </w:t>
      </w:r>
      <w:r>
        <w:rPr>
          <w:rFonts w:ascii="Arial" w:hAnsi="Arial"/>
          <w:i/>
          <w:w w:val="110"/>
          <w:sz w:val="19"/>
        </w:rPr>
        <w:t>şə</w:t>
      </w:r>
      <w:r>
        <w:rPr>
          <w:rFonts w:ascii="Times New Roman" w:hAnsi="Times New Roman"/>
          <w:b/>
          <w:i/>
          <w:w w:val="110"/>
          <w:sz w:val="19"/>
        </w:rPr>
        <w:t>xs</w:t>
      </w:r>
      <w:r>
        <w:rPr>
          <w:rFonts w:ascii="Arial" w:hAnsi="Arial"/>
          <w:i/>
          <w:w w:val="110"/>
          <w:sz w:val="19"/>
        </w:rPr>
        <w:t>ə </w:t>
      </w:r>
      <w:r>
        <w:rPr>
          <w:rFonts w:ascii="Times New Roman" w:hAnsi="Times New Roman"/>
          <w:b/>
          <w:i/>
          <w:w w:val="110"/>
          <w:sz w:val="19"/>
        </w:rPr>
        <w:t>onun özü v</w:t>
      </w:r>
      <w:r>
        <w:rPr>
          <w:rFonts w:ascii="Arial" w:hAnsi="Arial"/>
          <w:i/>
          <w:w w:val="110"/>
          <w:sz w:val="19"/>
        </w:rPr>
        <w:t>ə </w:t>
      </w:r>
      <w:r>
        <w:rPr>
          <w:rFonts w:ascii="Times New Roman" w:hAnsi="Times New Roman"/>
          <w:b/>
          <w:i/>
          <w:w w:val="110"/>
          <w:sz w:val="19"/>
        </w:rPr>
        <w:t>ya üçüncü </w:t>
      </w:r>
      <w:r>
        <w:rPr>
          <w:rFonts w:ascii="Arial" w:hAnsi="Arial"/>
          <w:i/>
          <w:w w:val="110"/>
          <w:sz w:val="19"/>
        </w:rPr>
        <w:t>şə</w:t>
      </w:r>
      <w:r>
        <w:rPr>
          <w:rFonts w:ascii="Times New Roman" w:hAnsi="Times New Roman"/>
          <w:b/>
          <w:i/>
          <w:w w:val="110"/>
          <w:sz w:val="19"/>
        </w:rPr>
        <w:t>xsl</w:t>
      </w:r>
      <w:r>
        <w:rPr>
          <w:rFonts w:ascii="Arial" w:hAnsi="Arial"/>
          <w:i/>
          <w:w w:val="110"/>
          <w:sz w:val="19"/>
        </w:rPr>
        <w:t>ə</w:t>
      </w:r>
      <w:r>
        <w:rPr>
          <w:rFonts w:ascii="Times New Roman" w:hAnsi="Times New Roman"/>
          <w:b/>
          <w:i/>
          <w:w w:val="110"/>
          <w:sz w:val="19"/>
        </w:rPr>
        <w:t>r üçün birba</w:t>
      </w:r>
      <w:r>
        <w:rPr>
          <w:rFonts w:ascii="Arial" w:hAnsi="Arial"/>
          <w:i/>
          <w:w w:val="110"/>
          <w:sz w:val="19"/>
        </w:rPr>
        <w:t>ş</w:t>
      </w:r>
      <w:r>
        <w:rPr>
          <w:rFonts w:ascii="Times New Roman" w:hAnsi="Times New Roman"/>
          <w:b/>
          <w:i/>
          <w:w w:val="110"/>
          <w:sz w:val="19"/>
        </w:rPr>
        <w:t>a v</w:t>
      </w:r>
      <w:r>
        <w:rPr>
          <w:rFonts w:ascii="Arial" w:hAnsi="Arial"/>
          <w:i/>
          <w:w w:val="110"/>
          <w:sz w:val="19"/>
        </w:rPr>
        <w:t>ə </w:t>
      </w:r>
      <w:r>
        <w:rPr>
          <w:rFonts w:ascii="Times New Roman" w:hAnsi="Times New Roman"/>
          <w:b/>
          <w:i/>
          <w:w w:val="110"/>
          <w:sz w:val="19"/>
        </w:rPr>
        <w:t>ya dolayı yolla, </w:t>
      </w:r>
      <w:r>
        <w:rPr>
          <w:rFonts w:ascii="Arial" w:hAnsi="Arial"/>
          <w:i/>
          <w:w w:val="110"/>
          <w:sz w:val="19"/>
        </w:rPr>
        <w:t>şə</w:t>
      </w:r>
      <w:r>
        <w:rPr>
          <w:rFonts w:ascii="Times New Roman" w:hAnsi="Times New Roman"/>
          <w:b/>
          <w:i/>
          <w:w w:val="110"/>
          <w:sz w:val="19"/>
        </w:rPr>
        <w:t>xs</w:t>
      </w:r>
      <w:r>
        <w:rPr>
          <w:rFonts w:ascii="Arial" w:hAnsi="Arial"/>
          <w:i/>
          <w:w w:val="110"/>
          <w:sz w:val="19"/>
        </w:rPr>
        <w:t>ə</w:t>
      </w:r>
      <w:r>
        <w:rPr>
          <w:rFonts w:ascii="Times New Roman" w:hAnsi="Times New Roman"/>
          <w:b/>
          <w:i/>
          <w:w w:val="110"/>
          <w:sz w:val="19"/>
        </w:rPr>
        <w:t>n v</w:t>
      </w:r>
      <w:r>
        <w:rPr>
          <w:rFonts w:ascii="Arial" w:hAnsi="Arial"/>
          <w:i/>
          <w:w w:val="110"/>
          <w:sz w:val="19"/>
        </w:rPr>
        <w:t>ə </w:t>
      </w:r>
      <w:r>
        <w:rPr>
          <w:rFonts w:ascii="Times New Roman" w:hAnsi="Times New Roman"/>
          <w:b/>
          <w:i/>
          <w:w w:val="110"/>
          <w:sz w:val="19"/>
        </w:rPr>
        <w:t>ya vasit</w:t>
      </w:r>
      <w:r>
        <w:rPr>
          <w:rFonts w:ascii="Arial" w:hAnsi="Arial"/>
          <w:i/>
          <w:w w:val="110"/>
          <w:sz w:val="19"/>
        </w:rPr>
        <w:t>ə</w:t>
      </w:r>
      <w:r>
        <w:rPr>
          <w:rFonts w:ascii="Times New Roman" w:hAnsi="Times New Roman"/>
          <w:b/>
          <w:i/>
          <w:w w:val="110"/>
          <w:sz w:val="19"/>
        </w:rPr>
        <w:t>çid</w:t>
      </w:r>
      <w:r>
        <w:rPr>
          <w:rFonts w:ascii="Arial" w:hAnsi="Arial"/>
          <w:i/>
          <w:w w:val="110"/>
          <w:sz w:val="19"/>
        </w:rPr>
        <w:t>ə</w:t>
      </w:r>
      <w:r>
        <w:rPr>
          <w:rFonts w:ascii="Times New Roman" w:hAnsi="Times New Roman"/>
          <w:b/>
          <w:i/>
          <w:w w:val="110"/>
          <w:sz w:val="19"/>
        </w:rPr>
        <w:t>n istifad</w:t>
      </w:r>
      <w:r>
        <w:rPr>
          <w:rFonts w:ascii="Arial" w:hAnsi="Arial"/>
          <w:i/>
          <w:w w:val="110"/>
          <w:sz w:val="19"/>
        </w:rPr>
        <w:t>ə </w:t>
      </w: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Times New Roman" w:hAnsi="Times New Roman"/>
          <w:b/>
          <w:i/>
          <w:w w:val="110"/>
          <w:sz w:val="19"/>
        </w:rPr>
        <w:t>, </w:t>
      </w:r>
      <w:r>
        <w:rPr>
          <w:rFonts w:ascii="Times New Roman" w:hAnsi="Times New Roman"/>
          <w:b/>
          <w:i/>
          <w:w w:val="115"/>
          <w:sz w:val="19"/>
        </w:rPr>
        <w:t>maddi</w:t>
      </w:r>
      <w:r>
        <w:rPr>
          <w:rFonts w:ascii="Times New Roman" w:hAnsi="Times New Roman"/>
          <w:b/>
          <w:i/>
          <w:spacing w:val="-14"/>
          <w:w w:val="115"/>
          <w:sz w:val="19"/>
        </w:rPr>
        <w:t> </w:t>
      </w:r>
      <w:r>
        <w:rPr>
          <w:rFonts w:ascii="Times New Roman" w:hAnsi="Times New Roman"/>
          <w:b/>
          <w:i/>
          <w:w w:val="115"/>
          <w:sz w:val="19"/>
        </w:rPr>
        <w:t>v</w:t>
      </w:r>
      <w:r>
        <w:rPr>
          <w:rFonts w:ascii="Arial" w:hAnsi="Arial"/>
          <w:i/>
          <w:w w:val="115"/>
          <w:sz w:val="19"/>
        </w:rPr>
        <w:t>ə</w:t>
      </w:r>
      <w:r>
        <w:rPr>
          <w:rFonts w:ascii="Arial" w:hAnsi="Arial"/>
          <w:i/>
          <w:spacing w:val="-18"/>
          <w:w w:val="115"/>
          <w:sz w:val="19"/>
        </w:rPr>
        <w:t> </w:t>
      </w:r>
      <w:r>
        <w:rPr>
          <w:rFonts w:ascii="Times New Roman" w:hAnsi="Times New Roman"/>
          <w:b/>
          <w:i/>
          <w:w w:val="115"/>
          <w:sz w:val="19"/>
        </w:rPr>
        <w:t>ya</w:t>
      </w:r>
      <w:r>
        <w:rPr>
          <w:rFonts w:ascii="Times New Roman" w:hAnsi="Times New Roman"/>
          <w:b/>
          <w:i/>
          <w:spacing w:val="-14"/>
          <w:w w:val="115"/>
          <w:sz w:val="19"/>
        </w:rPr>
        <w:t> </w:t>
      </w:r>
      <w:r>
        <w:rPr>
          <w:rFonts w:ascii="Times New Roman" w:hAnsi="Times New Roman"/>
          <w:b/>
          <w:i/>
          <w:w w:val="115"/>
          <w:sz w:val="19"/>
        </w:rPr>
        <w:t>sair</w:t>
      </w:r>
      <w:r>
        <w:rPr>
          <w:rFonts w:ascii="Times New Roman" w:hAnsi="Times New Roman"/>
          <w:b/>
          <w:i/>
          <w:spacing w:val="-13"/>
          <w:w w:val="115"/>
          <w:sz w:val="19"/>
        </w:rPr>
        <w:t> </w:t>
      </w:r>
      <w:r>
        <w:rPr>
          <w:rFonts w:ascii="Times New Roman" w:hAnsi="Times New Roman"/>
          <w:b/>
          <w:i/>
          <w:w w:val="115"/>
          <w:sz w:val="19"/>
        </w:rPr>
        <w:t>nem</w:t>
      </w:r>
      <w:r>
        <w:rPr>
          <w:rFonts w:ascii="Arial" w:hAnsi="Arial"/>
          <w:i/>
          <w:w w:val="115"/>
          <w:sz w:val="19"/>
        </w:rPr>
        <w:t>ə</w:t>
      </w:r>
      <w:r>
        <w:rPr>
          <w:rFonts w:ascii="Times New Roman" w:hAnsi="Times New Roman"/>
          <w:b/>
          <w:i/>
          <w:w w:val="115"/>
          <w:sz w:val="19"/>
        </w:rPr>
        <w:t>t,</w:t>
      </w:r>
      <w:r>
        <w:rPr>
          <w:rFonts w:ascii="Times New Roman" w:hAnsi="Times New Roman"/>
          <w:b/>
          <w:i/>
          <w:spacing w:val="-14"/>
          <w:w w:val="115"/>
          <w:sz w:val="19"/>
        </w:rPr>
        <w:t> </w:t>
      </w:r>
      <w:r>
        <w:rPr>
          <w:rFonts w:ascii="Times New Roman" w:hAnsi="Times New Roman"/>
          <w:b/>
          <w:i/>
          <w:w w:val="115"/>
          <w:sz w:val="19"/>
        </w:rPr>
        <w:t>imtiyaz</w:t>
      </w:r>
      <w:r>
        <w:rPr>
          <w:rFonts w:ascii="Times New Roman" w:hAnsi="Times New Roman"/>
          <w:b/>
          <w:i/>
          <w:spacing w:val="-14"/>
          <w:w w:val="115"/>
          <w:sz w:val="19"/>
        </w:rPr>
        <w:t> </w:t>
      </w:r>
      <w:r>
        <w:rPr>
          <w:rFonts w:ascii="Times New Roman" w:hAnsi="Times New Roman"/>
          <w:b/>
          <w:i/>
          <w:w w:val="115"/>
          <w:sz w:val="19"/>
        </w:rPr>
        <w:t>v</w:t>
      </w:r>
      <w:r>
        <w:rPr>
          <w:rFonts w:ascii="Arial" w:hAnsi="Arial"/>
          <w:i/>
          <w:w w:val="115"/>
          <w:sz w:val="19"/>
        </w:rPr>
        <w:t>ə</w:t>
      </w:r>
      <w:r>
        <w:rPr>
          <w:rFonts w:ascii="Arial" w:hAnsi="Arial"/>
          <w:i/>
          <w:spacing w:val="-18"/>
          <w:w w:val="115"/>
          <w:sz w:val="19"/>
        </w:rPr>
        <w:t> </w:t>
      </w:r>
      <w:r>
        <w:rPr>
          <w:rFonts w:ascii="Times New Roman" w:hAnsi="Times New Roman"/>
          <w:b/>
          <w:i/>
          <w:w w:val="115"/>
          <w:sz w:val="19"/>
        </w:rPr>
        <w:t>ya</w:t>
      </w:r>
      <w:r>
        <w:rPr>
          <w:rFonts w:ascii="Times New Roman" w:hAnsi="Times New Roman"/>
          <w:b/>
          <w:i/>
          <w:spacing w:val="-13"/>
          <w:w w:val="115"/>
          <w:sz w:val="19"/>
        </w:rPr>
        <w:t> </w:t>
      </w:r>
      <w:r>
        <w:rPr>
          <w:rFonts w:ascii="Times New Roman" w:hAnsi="Times New Roman"/>
          <w:b/>
          <w:i/>
          <w:w w:val="115"/>
          <w:sz w:val="19"/>
        </w:rPr>
        <w:t>güz</w:t>
      </w:r>
      <w:r>
        <w:rPr>
          <w:rFonts w:ascii="Arial" w:hAnsi="Arial"/>
          <w:i/>
          <w:w w:val="115"/>
          <w:sz w:val="19"/>
        </w:rPr>
        <w:t>əş</w:t>
      </w:r>
      <w:r>
        <w:rPr>
          <w:rFonts w:ascii="Times New Roman" w:hAnsi="Times New Roman"/>
          <w:b/>
          <w:i/>
          <w:w w:val="115"/>
          <w:sz w:val="19"/>
        </w:rPr>
        <w:t>t</w:t>
      </w:r>
      <w:r>
        <w:rPr>
          <w:rFonts w:ascii="Times New Roman" w:hAnsi="Times New Roman"/>
          <w:b/>
          <w:i/>
          <w:spacing w:val="-14"/>
          <w:w w:val="115"/>
          <w:sz w:val="19"/>
        </w:rPr>
        <w:t> </w:t>
      </w:r>
      <w:r>
        <w:rPr>
          <w:rFonts w:ascii="Times New Roman" w:hAnsi="Times New Roman"/>
          <w:b/>
          <w:i/>
          <w:w w:val="115"/>
          <w:sz w:val="19"/>
        </w:rPr>
        <w:t>t</w:t>
      </w:r>
      <w:r>
        <w:rPr>
          <w:rFonts w:ascii="Arial" w:hAnsi="Arial"/>
          <w:i/>
          <w:w w:val="115"/>
          <w:sz w:val="19"/>
        </w:rPr>
        <w:t>ə</w:t>
      </w:r>
      <w:r>
        <w:rPr>
          <w:rFonts w:ascii="Times New Roman" w:hAnsi="Times New Roman"/>
          <w:b/>
          <w:i/>
          <w:w w:val="115"/>
          <w:sz w:val="19"/>
        </w:rPr>
        <w:t>klif</w:t>
      </w:r>
      <w:r>
        <w:rPr>
          <w:rFonts w:ascii="Times New Roman" w:hAnsi="Times New Roman"/>
          <w:b/>
          <w:i/>
          <w:spacing w:val="-14"/>
          <w:w w:val="115"/>
          <w:sz w:val="19"/>
        </w:rPr>
        <w:t> </w:t>
      </w:r>
      <w:r>
        <w:rPr>
          <w:rFonts w:ascii="Times New Roman" w:hAnsi="Times New Roman"/>
          <w:b/>
          <w:i/>
          <w:w w:val="115"/>
          <w:sz w:val="19"/>
        </w:rPr>
        <w:t>olunması,</w:t>
      </w:r>
      <w:r>
        <w:rPr>
          <w:rFonts w:ascii="Times New Roman" w:hAnsi="Times New Roman"/>
          <w:b/>
          <w:i/>
          <w:spacing w:val="-13"/>
          <w:w w:val="115"/>
          <w:sz w:val="19"/>
        </w:rPr>
        <w:t> </w:t>
      </w:r>
      <w:r>
        <w:rPr>
          <w:rFonts w:ascii="Times New Roman" w:hAnsi="Times New Roman"/>
          <w:b/>
          <w:i/>
          <w:w w:val="115"/>
          <w:sz w:val="19"/>
        </w:rPr>
        <w:t>v</w:t>
      </w:r>
      <w:r>
        <w:rPr>
          <w:rFonts w:ascii="Arial" w:hAnsi="Arial"/>
          <w:i/>
          <w:w w:val="115"/>
          <w:sz w:val="19"/>
        </w:rPr>
        <w:t>ə</w:t>
      </w:r>
      <w:r>
        <w:rPr>
          <w:rFonts w:ascii="Times New Roman" w:hAnsi="Times New Roman"/>
          <w:b/>
          <w:i/>
          <w:w w:val="115"/>
          <w:sz w:val="19"/>
        </w:rPr>
        <w:t>d</w:t>
      </w:r>
      <w:r>
        <w:rPr>
          <w:rFonts w:ascii="Times New Roman" w:hAnsi="Times New Roman"/>
          <w:b/>
          <w:i/>
          <w:spacing w:val="-14"/>
          <w:w w:val="115"/>
          <w:sz w:val="19"/>
        </w:rPr>
        <w:t> </w:t>
      </w:r>
      <w:r>
        <w:rPr>
          <w:rFonts w:ascii="Times New Roman" w:hAnsi="Times New Roman"/>
          <w:b/>
          <w:i/>
          <w:w w:val="115"/>
          <w:sz w:val="19"/>
        </w:rPr>
        <w:t>edilm</w:t>
      </w:r>
      <w:r>
        <w:rPr>
          <w:rFonts w:ascii="Arial" w:hAnsi="Arial"/>
          <w:i/>
          <w:w w:val="115"/>
          <w:sz w:val="19"/>
        </w:rPr>
        <w:t>ə</w:t>
      </w:r>
      <w:r>
        <w:rPr>
          <w:rFonts w:ascii="Times New Roman" w:hAnsi="Times New Roman"/>
          <w:b/>
          <w:i/>
          <w:w w:val="115"/>
          <w:sz w:val="19"/>
        </w:rPr>
        <w:t>si</w:t>
      </w:r>
      <w:r>
        <w:rPr>
          <w:rFonts w:ascii="Times New Roman" w:hAnsi="Times New Roman"/>
          <w:b/>
          <w:i/>
          <w:spacing w:val="-14"/>
          <w:w w:val="115"/>
          <w:sz w:val="19"/>
        </w:rPr>
        <w:t> </w:t>
      </w:r>
      <w:r>
        <w:rPr>
          <w:rFonts w:ascii="Times New Roman" w:hAnsi="Times New Roman"/>
          <w:b/>
          <w:i/>
          <w:w w:val="115"/>
          <w:sz w:val="19"/>
        </w:rPr>
        <w:t>v</w:t>
      </w:r>
      <w:r>
        <w:rPr>
          <w:rFonts w:ascii="Arial" w:hAnsi="Arial"/>
          <w:i/>
          <w:w w:val="115"/>
          <w:sz w:val="19"/>
        </w:rPr>
        <w:t>ə</w:t>
      </w:r>
      <w:r>
        <w:rPr>
          <w:rFonts w:ascii="Arial" w:hAnsi="Arial"/>
          <w:i/>
          <w:spacing w:val="-17"/>
          <w:w w:val="115"/>
          <w:sz w:val="19"/>
        </w:rPr>
        <w:t> </w:t>
      </w:r>
      <w:r>
        <w:rPr>
          <w:rFonts w:ascii="Times New Roman" w:hAnsi="Times New Roman"/>
          <w:b/>
          <w:i/>
          <w:w w:val="115"/>
          <w:sz w:val="19"/>
        </w:rPr>
        <w:t>ya</w:t>
      </w:r>
      <w:r>
        <w:rPr>
          <w:rFonts w:ascii="Times New Roman" w:hAnsi="Times New Roman"/>
          <w:b/>
          <w:i/>
          <w:spacing w:val="-14"/>
          <w:w w:val="115"/>
          <w:sz w:val="19"/>
        </w:rPr>
        <w:t> </w:t>
      </w:r>
      <w:r>
        <w:rPr>
          <w:rFonts w:ascii="Times New Roman" w:hAnsi="Times New Roman"/>
          <w:b/>
          <w:i/>
          <w:w w:val="115"/>
          <w:sz w:val="19"/>
        </w:rPr>
        <w:t>verilm</w:t>
      </w:r>
      <w:r>
        <w:rPr>
          <w:rFonts w:ascii="Arial" w:hAnsi="Arial"/>
          <w:i/>
          <w:w w:val="115"/>
          <w:sz w:val="19"/>
        </w:rPr>
        <w:t>ə</w:t>
      </w:r>
      <w:r>
        <w:rPr>
          <w:rFonts w:ascii="Times New Roman" w:hAnsi="Times New Roman"/>
          <w:b/>
          <w:i/>
          <w:w w:val="115"/>
          <w:sz w:val="19"/>
        </w:rPr>
        <w:t>si</w:t>
      </w:r>
      <w:r>
        <w:rPr>
          <w:rFonts w:ascii="Times New Roman" w:hAnsi="Times New Roman"/>
          <w:b/>
          <w:i/>
          <w:spacing w:val="-14"/>
          <w:w w:val="115"/>
          <w:sz w:val="19"/>
        </w:rPr>
        <w:t> </w:t>
      </w:r>
      <w:r>
        <w:rPr>
          <w:rFonts w:ascii="Times New Roman" w:hAnsi="Times New Roman"/>
          <w:b/>
          <w:i/>
          <w:w w:val="115"/>
          <w:sz w:val="19"/>
        </w:rPr>
        <w:t>-</w:t>
      </w:r>
    </w:p>
    <w:p>
      <w:pPr>
        <w:spacing w:line="249" w:lineRule="auto" w:before="0"/>
        <w:ind w:left="100" w:right="99" w:firstLine="444"/>
        <w:jc w:val="both"/>
        <w:rPr>
          <w:rFonts w:ascii="Times New Roman" w:hAnsi="Times New Roman"/>
          <w:b/>
          <w:i/>
          <w:sz w:val="19"/>
        </w:rPr>
      </w:pPr>
      <w:r>
        <w:rPr>
          <w:rFonts w:ascii="Times New Roman" w:hAnsi="Times New Roman"/>
          <w:b/>
          <w:i/>
          <w:w w:val="110"/>
          <w:sz w:val="19"/>
        </w:rPr>
        <w:t>üç min manatdan be</w:t>
      </w:r>
      <w:r>
        <w:rPr>
          <w:rFonts w:ascii="Arial" w:hAnsi="Arial"/>
          <w:i/>
          <w:w w:val="110"/>
          <w:sz w:val="19"/>
        </w:rPr>
        <w:t>ş </w:t>
      </w:r>
      <w:r>
        <w:rPr>
          <w:rFonts w:ascii="Times New Roman" w:hAnsi="Times New Roman"/>
          <w:b/>
          <w:i/>
          <w:w w:val="110"/>
          <w:sz w:val="19"/>
        </w:rPr>
        <w:t>min manatad</w:t>
      </w:r>
      <w:r>
        <w:rPr>
          <w:rFonts w:ascii="Arial" w:hAnsi="Arial"/>
          <w:i/>
          <w:w w:val="110"/>
          <w:sz w:val="19"/>
        </w:rPr>
        <w:t>ə</w:t>
      </w:r>
      <w:r>
        <w:rPr>
          <w:rFonts w:ascii="Times New Roman" w:hAnsi="Times New Roman"/>
          <w:b/>
          <w:i/>
          <w:w w:val="110"/>
          <w:sz w:val="19"/>
        </w:rPr>
        <w:t>k miqdarda c</w:t>
      </w:r>
      <w:r>
        <w:rPr>
          <w:rFonts w:ascii="Arial" w:hAnsi="Arial"/>
          <w:i/>
          <w:w w:val="110"/>
          <w:sz w:val="19"/>
        </w:rPr>
        <w:t>ə</w:t>
      </w:r>
      <w:r>
        <w:rPr>
          <w:rFonts w:ascii="Times New Roman" w:hAnsi="Times New Roman"/>
          <w:b/>
          <w:i/>
          <w:w w:val="110"/>
          <w:sz w:val="19"/>
        </w:rPr>
        <w:t>rim</w:t>
      </w:r>
      <w:r>
        <w:rPr>
          <w:rFonts w:ascii="Arial" w:hAnsi="Arial"/>
          <w:i/>
          <w:w w:val="110"/>
          <w:sz w:val="19"/>
        </w:rPr>
        <w:t>ə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 üç ild</w:t>
      </w:r>
      <w:r>
        <w:rPr>
          <w:rFonts w:ascii="Arial" w:hAnsi="Arial"/>
          <w:i/>
          <w:w w:val="110"/>
          <w:sz w:val="19"/>
        </w:rPr>
        <w:t>ə</w:t>
      </w:r>
      <w:r>
        <w:rPr>
          <w:rFonts w:ascii="Times New Roman" w:hAnsi="Times New Roman"/>
          <w:b/>
          <w:i/>
          <w:w w:val="110"/>
          <w:sz w:val="19"/>
        </w:rPr>
        <w:t>n altı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azadlıqdan m</w:t>
      </w:r>
      <w:r>
        <w:rPr>
          <w:rFonts w:ascii="Arial" w:hAnsi="Arial"/>
          <w:i/>
          <w:w w:val="110"/>
          <w:sz w:val="19"/>
        </w:rPr>
        <w:t>ə</w:t>
      </w:r>
      <w:r>
        <w:rPr>
          <w:rFonts w:ascii="Times New Roman" w:hAnsi="Times New Roman"/>
          <w:b/>
          <w:i/>
          <w:w w:val="110"/>
          <w:sz w:val="19"/>
        </w:rPr>
        <w:t>rhum etm</w:t>
      </w:r>
      <w:r>
        <w:rPr>
          <w:rFonts w:ascii="Arial" w:hAnsi="Arial"/>
          <w:i/>
          <w:w w:val="110"/>
          <w:sz w:val="19"/>
        </w:rPr>
        <w:t>ə </w:t>
      </w:r>
      <w:r>
        <w:rPr>
          <w:rFonts w:ascii="Times New Roman" w:hAnsi="Times New Roman"/>
          <w:b/>
          <w:i/>
          <w:w w:val="110"/>
          <w:sz w:val="19"/>
        </w:rPr>
        <w:t>il</w:t>
      </w:r>
      <w:r>
        <w:rPr>
          <w:rFonts w:ascii="Arial" w:hAnsi="Arial"/>
          <w:i/>
          <w:w w:val="110"/>
          <w:sz w:val="19"/>
        </w:rPr>
        <w:t>ə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zalandırılır.</w:t>
      </w:r>
    </w:p>
    <w:p>
      <w:pPr>
        <w:spacing w:line="249" w:lineRule="auto" w:before="0"/>
        <w:ind w:left="100" w:right="78" w:firstLine="444"/>
        <w:jc w:val="both"/>
        <w:rPr>
          <w:rFonts w:ascii="Times New Roman" w:hAnsi="Times New Roman"/>
          <w:b/>
          <w:i/>
          <w:sz w:val="19"/>
        </w:rPr>
      </w:pPr>
      <w:r>
        <w:rPr>
          <w:rFonts w:ascii="Times New Roman" w:hAnsi="Times New Roman"/>
          <w:b/>
          <w:i/>
          <w:w w:val="110"/>
          <w:sz w:val="19"/>
        </w:rPr>
        <w:t>192-2.2. </w:t>
      </w:r>
      <w:r>
        <w:rPr>
          <w:rFonts w:ascii="Arial" w:hAnsi="Arial"/>
          <w:i/>
          <w:w w:val="110"/>
          <w:sz w:val="19"/>
        </w:rPr>
        <w:t>İ</w:t>
      </w:r>
      <w:r>
        <w:rPr>
          <w:rFonts w:ascii="Times New Roman" w:hAnsi="Times New Roman"/>
          <w:b/>
          <w:i/>
          <w:w w:val="110"/>
          <w:sz w:val="19"/>
        </w:rPr>
        <w:t>dman yarı</w:t>
      </w:r>
      <w:r>
        <w:rPr>
          <w:rFonts w:ascii="Arial" w:hAnsi="Arial"/>
          <w:i/>
          <w:w w:val="110"/>
          <w:sz w:val="19"/>
        </w:rPr>
        <w:t>ş</w:t>
      </w:r>
      <w:r>
        <w:rPr>
          <w:rFonts w:ascii="Times New Roman" w:hAnsi="Times New Roman"/>
          <w:b/>
          <w:i/>
          <w:w w:val="110"/>
          <w:sz w:val="19"/>
        </w:rPr>
        <w:t>larının manipulyasiyası m</w:t>
      </w:r>
      <w:r>
        <w:rPr>
          <w:rFonts w:ascii="Arial" w:hAnsi="Arial"/>
          <w:i/>
          <w:w w:val="110"/>
          <w:sz w:val="19"/>
        </w:rPr>
        <w:t>ə</w:t>
      </w:r>
      <w:r>
        <w:rPr>
          <w:rFonts w:ascii="Times New Roman" w:hAnsi="Times New Roman"/>
          <w:b/>
          <w:i/>
          <w:w w:val="110"/>
          <w:sz w:val="19"/>
        </w:rPr>
        <w:t>qs</w:t>
      </w:r>
      <w:r>
        <w:rPr>
          <w:rFonts w:ascii="Arial" w:hAnsi="Arial"/>
          <w:i/>
          <w:w w:val="110"/>
          <w:sz w:val="19"/>
        </w:rPr>
        <w:t>ə</w:t>
      </w:r>
      <w:r>
        <w:rPr>
          <w:rFonts w:ascii="Times New Roman" w:hAnsi="Times New Roman"/>
          <w:b/>
          <w:i/>
          <w:w w:val="110"/>
          <w:sz w:val="19"/>
        </w:rPr>
        <w:t>di il</w:t>
      </w:r>
      <w:r>
        <w:rPr>
          <w:rFonts w:ascii="Arial" w:hAnsi="Arial"/>
          <w:i/>
          <w:w w:val="110"/>
          <w:sz w:val="19"/>
        </w:rPr>
        <w:t>ə </w:t>
      </w:r>
      <w:r>
        <w:rPr>
          <w:rFonts w:ascii="Times New Roman" w:hAnsi="Times New Roman"/>
          <w:b/>
          <w:i/>
          <w:w w:val="110"/>
          <w:sz w:val="19"/>
        </w:rPr>
        <w:t>idmançı, idman hakimi, m</w:t>
      </w:r>
      <w:r>
        <w:rPr>
          <w:rFonts w:ascii="Arial" w:hAnsi="Arial"/>
          <w:i/>
          <w:w w:val="110"/>
          <w:sz w:val="19"/>
        </w:rPr>
        <w:t>əş</w:t>
      </w:r>
      <w:r>
        <w:rPr>
          <w:rFonts w:ascii="Times New Roman" w:hAnsi="Times New Roman"/>
          <w:b/>
          <w:i/>
          <w:w w:val="110"/>
          <w:sz w:val="19"/>
        </w:rPr>
        <w:t>qçi, sponsor v</w:t>
      </w:r>
      <w:r>
        <w:rPr>
          <w:rFonts w:ascii="Arial" w:hAnsi="Arial"/>
          <w:i/>
          <w:w w:val="110"/>
          <w:sz w:val="19"/>
        </w:rPr>
        <w:t>ə </w:t>
      </w:r>
      <w:r>
        <w:rPr>
          <w:rFonts w:ascii="Times New Roman" w:hAnsi="Times New Roman"/>
          <w:b/>
          <w:i/>
          <w:w w:val="110"/>
          <w:sz w:val="19"/>
        </w:rPr>
        <w:t>ya dig</w:t>
      </w:r>
      <w:r>
        <w:rPr>
          <w:rFonts w:ascii="Arial" w:hAnsi="Arial"/>
          <w:i/>
          <w:w w:val="110"/>
          <w:sz w:val="19"/>
        </w:rPr>
        <w:t>ə</w:t>
      </w:r>
      <w:r>
        <w:rPr>
          <w:rFonts w:ascii="Times New Roman" w:hAnsi="Times New Roman"/>
          <w:b/>
          <w:i/>
          <w:w w:val="110"/>
          <w:sz w:val="19"/>
        </w:rPr>
        <w:t>r </w:t>
      </w:r>
      <w:r>
        <w:rPr>
          <w:rFonts w:ascii="Arial" w:hAnsi="Arial"/>
          <w:i/>
          <w:w w:val="110"/>
          <w:sz w:val="19"/>
        </w:rPr>
        <w:t>şə</w:t>
      </w:r>
      <w:r>
        <w:rPr>
          <w:rFonts w:ascii="Times New Roman" w:hAnsi="Times New Roman"/>
          <w:b/>
          <w:i/>
          <w:w w:val="110"/>
          <w:sz w:val="19"/>
        </w:rPr>
        <w:t>xs t</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find</w:t>
      </w:r>
      <w:r>
        <w:rPr>
          <w:rFonts w:ascii="Arial" w:hAnsi="Arial"/>
          <w:i/>
          <w:w w:val="110"/>
          <w:sz w:val="19"/>
        </w:rPr>
        <w:t>ə</w:t>
      </w:r>
      <w:r>
        <w:rPr>
          <w:rFonts w:ascii="Times New Roman" w:hAnsi="Times New Roman"/>
          <w:b/>
          <w:i/>
          <w:w w:val="110"/>
          <w:sz w:val="19"/>
        </w:rPr>
        <w:t>n h</w:t>
      </w:r>
      <w:r>
        <w:rPr>
          <w:rFonts w:ascii="Arial" w:hAnsi="Arial"/>
          <w:i/>
          <w:w w:val="110"/>
          <w:sz w:val="19"/>
        </w:rPr>
        <w:t>ə</w:t>
      </w:r>
      <w:r>
        <w:rPr>
          <w:rFonts w:ascii="Times New Roman" w:hAnsi="Times New Roman"/>
          <w:b/>
          <w:i/>
          <w:w w:val="110"/>
          <w:sz w:val="19"/>
        </w:rPr>
        <w:t>r hansı h</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k</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k</w:t>
      </w:r>
      <w:r>
        <w:rPr>
          <w:rFonts w:ascii="Arial" w:hAnsi="Arial"/>
          <w:i/>
          <w:w w:val="110"/>
          <w:sz w:val="19"/>
        </w:rPr>
        <w:t>ə</w:t>
      </w:r>
      <w:r>
        <w:rPr>
          <w:rFonts w:ascii="Times New Roman" w:hAnsi="Times New Roman"/>
          <w:b/>
          <w:i/>
          <w:w w:val="110"/>
          <w:sz w:val="19"/>
        </w:rPr>
        <w:t>tsizliy</w:t>
      </w:r>
      <w:r>
        <w:rPr>
          <w:rFonts w:ascii="Arial" w:hAnsi="Arial"/>
          <w:i/>
          <w:w w:val="110"/>
          <w:sz w:val="19"/>
        </w:rPr>
        <w:t>ə</w:t>
      </w:r>
      <w:r>
        <w:rPr>
          <w:rFonts w:ascii="Times New Roman" w:hAnsi="Times New Roman"/>
          <w:b/>
          <w:i/>
          <w:w w:val="110"/>
          <w:sz w:val="19"/>
        </w:rPr>
        <w:t>) gör</w:t>
      </w:r>
      <w:r>
        <w:rPr>
          <w:rFonts w:ascii="Arial" w:hAnsi="Arial"/>
          <w:i/>
          <w:w w:val="110"/>
          <w:sz w:val="19"/>
        </w:rPr>
        <w:t>ə </w:t>
      </w:r>
      <w:r>
        <w:rPr>
          <w:rFonts w:ascii="Times New Roman" w:hAnsi="Times New Roman"/>
          <w:b/>
          <w:i/>
          <w:w w:val="110"/>
          <w:sz w:val="19"/>
        </w:rPr>
        <w:t>onların özü v</w:t>
      </w:r>
      <w:r>
        <w:rPr>
          <w:rFonts w:ascii="Arial" w:hAnsi="Arial"/>
          <w:i/>
          <w:w w:val="110"/>
          <w:sz w:val="19"/>
        </w:rPr>
        <w:t>ə </w:t>
      </w:r>
      <w:r>
        <w:rPr>
          <w:rFonts w:ascii="Times New Roman" w:hAnsi="Times New Roman"/>
          <w:b/>
          <w:i/>
          <w:w w:val="110"/>
          <w:sz w:val="19"/>
        </w:rPr>
        <w:t>ya üçüncü </w:t>
      </w:r>
      <w:r>
        <w:rPr>
          <w:rFonts w:ascii="Arial" w:hAnsi="Arial"/>
          <w:i/>
          <w:w w:val="110"/>
          <w:sz w:val="19"/>
        </w:rPr>
        <w:t>şə</w:t>
      </w:r>
      <w:r>
        <w:rPr>
          <w:rFonts w:ascii="Times New Roman" w:hAnsi="Times New Roman"/>
          <w:b/>
          <w:i/>
          <w:w w:val="110"/>
          <w:sz w:val="19"/>
        </w:rPr>
        <w:t>xsl</w:t>
      </w:r>
      <w:r>
        <w:rPr>
          <w:rFonts w:ascii="Arial" w:hAnsi="Arial"/>
          <w:i/>
          <w:w w:val="110"/>
          <w:sz w:val="19"/>
        </w:rPr>
        <w:t>ə</w:t>
      </w:r>
      <w:r>
        <w:rPr>
          <w:rFonts w:ascii="Times New Roman" w:hAnsi="Times New Roman"/>
          <w:b/>
          <w:i/>
          <w:w w:val="110"/>
          <w:sz w:val="19"/>
        </w:rPr>
        <w:t>r üçün birba</w:t>
      </w:r>
      <w:r>
        <w:rPr>
          <w:rFonts w:ascii="Arial" w:hAnsi="Arial"/>
          <w:i/>
          <w:w w:val="110"/>
          <w:sz w:val="19"/>
        </w:rPr>
        <w:t>ş</w:t>
      </w:r>
      <w:r>
        <w:rPr>
          <w:rFonts w:ascii="Times New Roman" w:hAnsi="Times New Roman"/>
          <w:b/>
          <w:i/>
          <w:w w:val="110"/>
          <w:sz w:val="19"/>
        </w:rPr>
        <w:t>a v</w:t>
      </w:r>
      <w:r>
        <w:rPr>
          <w:rFonts w:ascii="Arial" w:hAnsi="Arial"/>
          <w:i/>
          <w:w w:val="110"/>
          <w:sz w:val="19"/>
        </w:rPr>
        <w:t>ə </w:t>
      </w:r>
      <w:r>
        <w:rPr>
          <w:rFonts w:ascii="Times New Roman" w:hAnsi="Times New Roman"/>
          <w:b/>
          <w:i/>
          <w:w w:val="110"/>
          <w:sz w:val="19"/>
        </w:rPr>
        <w:t>ya dolayı yolla, </w:t>
      </w:r>
      <w:r>
        <w:rPr>
          <w:rFonts w:ascii="Arial" w:hAnsi="Arial"/>
          <w:i/>
          <w:w w:val="110"/>
          <w:sz w:val="19"/>
        </w:rPr>
        <w:t>şə</w:t>
      </w:r>
      <w:r>
        <w:rPr>
          <w:rFonts w:ascii="Times New Roman" w:hAnsi="Times New Roman"/>
          <w:b/>
          <w:i/>
          <w:w w:val="110"/>
          <w:sz w:val="19"/>
        </w:rPr>
        <w:t>xs</w:t>
      </w:r>
      <w:r>
        <w:rPr>
          <w:rFonts w:ascii="Arial" w:hAnsi="Arial"/>
          <w:i/>
          <w:w w:val="110"/>
          <w:sz w:val="19"/>
        </w:rPr>
        <w:t>ə</w:t>
      </w:r>
      <w:r>
        <w:rPr>
          <w:rFonts w:ascii="Times New Roman" w:hAnsi="Times New Roman"/>
          <w:b/>
          <w:i/>
          <w:w w:val="110"/>
          <w:sz w:val="19"/>
        </w:rPr>
        <w:t>n</w:t>
      </w:r>
      <w:r>
        <w:rPr>
          <w:rFonts w:ascii="Times New Roman" w:hAnsi="Times New Roman"/>
          <w:b/>
          <w:i/>
          <w:spacing w:val="-1"/>
          <w:w w:val="110"/>
          <w:sz w:val="19"/>
        </w:rPr>
        <w:t> </w:t>
      </w:r>
      <w:r>
        <w:rPr>
          <w:rFonts w:ascii="Times New Roman" w:hAnsi="Times New Roman"/>
          <w:b/>
          <w:i/>
          <w:w w:val="110"/>
          <w:sz w:val="19"/>
        </w:rPr>
        <w:t>v</w:t>
      </w:r>
      <w:r>
        <w:rPr>
          <w:rFonts w:ascii="Arial" w:hAnsi="Arial"/>
          <w:i/>
          <w:w w:val="110"/>
          <w:sz w:val="19"/>
        </w:rPr>
        <w:t>ə</w:t>
      </w:r>
      <w:r>
        <w:rPr>
          <w:rFonts w:ascii="Arial" w:hAnsi="Arial"/>
          <w:i/>
          <w:spacing w:val="-6"/>
          <w:w w:val="110"/>
          <w:sz w:val="19"/>
        </w:rPr>
        <w:t> </w:t>
      </w:r>
      <w:r>
        <w:rPr>
          <w:rFonts w:ascii="Times New Roman" w:hAnsi="Times New Roman"/>
          <w:b/>
          <w:i/>
          <w:w w:val="110"/>
          <w:sz w:val="19"/>
        </w:rPr>
        <w:t>ya</w:t>
      </w:r>
      <w:r>
        <w:rPr>
          <w:rFonts w:ascii="Times New Roman" w:hAnsi="Times New Roman"/>
          <w:b/>
          <w:i/>
          <w:spacing w:val="-1"/>
          <w:w w:val="110"/>
          <w:sz w:val="19"/>
        </w:rPr>
        <w:t> </w:t>
      </w:r>
      <w:r>
        <w:rPr>
          <w:rFonts w:ascii="Times New Roman" w:hAnsi="Times New Roman"/>
          <w:b/>
          <w:i/>
          <w:w w:val="110"/>
          <w:sz w:val="19"/>
        </w:rPr>
        <w:t>vasit</w:t>
      </w:r>
      <w:r>
        <w:rPr>
          <w:rFonts w:ascii="Arial" w:hAnsi="Arial"/>
          <w:i/>
          <w:w w:val="110"/>
          <w:sz w:val="19"/>
        </w:rPr>
        <w:t>ə</w:t>
      </w:r>
      <w:r>
        <w:rPr>
          <w:rFonts w:ascii="Times New Roman" w:hAnsi="Times New Roman"/>
          <w:b/>
          <w:i/>
          <w:w w:val="110"/>
          <w:sz w:val="19"/>
        </w:rPr>
        <w:t>çid</w:t>
      </w:r>
      <w:r>
        <w:rPr>
          <w:rFonts w:ascii="Arial" w:hAnsi="Arial"/>
          <w:i/>
          <w:w w:val="110"/>
          <w:sz w:val="19"/>
        </w:rPr>
        <w:t>ə</w:t>
      </w:r>
      <w:r>
        <w:rPr>
          <w:rFonts w:ascii="Times New Roman" w:hAnsi="Times New Roman"/>
          <w:b/>
          <w:i/>
          <w:w w:val="110"/>
          <w:sz w:val="19"/>
        </w:rPr>
        <w:t>n</w:t>
      </w:r>
      <w:r>
        <w:rPr>
          <w:rFonts w:ascii="Times New Roman" w:hAnsi="Times New Roman"/>
          <w:b/>
          <w:i/>
          <w:spacing w:val="-1"/>
          <w:w w:val="110"/>
          <w:sz w:val="19"/>
        </w:rPr>
        <w:t> </w:t>
      </w:r>
      <w:r>
        <w:rPr>
          <w:rFonts w:ascii="Times New Roman" w:hAnsi="Times New Roman"/>
          <w:b/>
          <w:i/>
          <w:w w:val="110"/>
          <w:sz w:val="19"/>
        </w:rPr>
        <w:t>istifad</w:t>
      </w:r>
      <w:r>
        <w:rPr>
          <w:rFonts w:ascii="Arial" w:hAnsi="Arial"/>
          <w:i/>
          <w:w w:val="110"/>
          <w:sz w:val="19"/>
        </w:rPr>
        <w:t>ə</w:t>
      </w:r>
      <w:r>
        <w:rPr>
          <w:rFonts w:ascii="Arial" w:hAnsi="Arial"/>
          <w:i/>
          <w:spacing w:val="-6"/>
          <w:w w:val="110"/>
          <w:sz w:val="19"/>
        </w:rPr>
        <w:t> </w:t>
      </w: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Times New Roman" w:hAnsi="Times New Roman"/>
          <w:b/>
          <w:i/>
          <w:w w:val="110"/>
          <w:sz w:val="19"/>
        </w:rPr>
        <w:t>,</w:t>
      </w:r>
      <w:r>
        <w:rPr>
          <w:rFonts w:ascii="Times New Roman" w:hAnsi="Times New Roman"/>
          <w:b/>
          <w:i/>
          <w:spacing w:val="-1"/>
          <w:w w:val="110"/>
          <w:sz w:val="19"/>
        </w:rPr>
        <w:t> </w:t>
      </w:r>
      <w:r>
        <w:rPr>
          <w:rFonts w:ascii="Times New Roman" w:hAnsi="Times New Roman"/>
          <w:b/>
          <w:i/>
          <w:w w:val="110"/>
          <w:sz w:val="19"/>
        </w:rPr>
        <w:t>maddi</w:t>
      </w:r>
      <w:r>
        <w:rPr>
          <w:rFonts w:ascii="Times New Roman" w:hAnsi="Times New Roman"/>
          <w:b/>
          <w:i/>
          <w:spacing w:val="-1"/>
          <w:w w:val="110"/>
          <w:sz w:val="19"/>
        </w:rPr>
        <w:t> </w:t>
      </w:r>
      <w:r>
        <w:rPr>
          <w:rFonts w:ascii="Times New Roman" w:hAnsi="Times New Roman"/>
          <w:b/>
          <w:i/>
          <w:w w:val="110"/>
          <w:sz w:val="19"/>
        </w:rPr>
        <w:t>v</w:t>
      </w:r>
      <w:r>
        <w:rPr>
          <w:rFonts w:ascii="Arial" w:hAnsi="Arial"/>
          <w:i/>
          <w:w w:val="110"/>
          <w:sz w:val="19"/>
        </w:rPr>
        <w:t>ə</w:t>
      </w:r>
      <w:r>
        <w:rPr>
          <w:rFonts w:ascii="Arial" w:hAnsi="Arial"/>
          <w:i/>
          <w:spacing w:val="-6"/>
          <w:w w:val="110"/>
          <w:sz w:val="19"/>
        </w:rPr>
        <w:t> </w:t>
      </w:r>
      <w:r>
        <w:rPr>
          <w:rFonts w:ascii="Times New Roman" w:hAnsi="Times New Roman"/>
          <w:b/>
          <w:i/>
          <w:w w:val="110"/>
          <w:sz w:val="19"/>
        </w:rPr>
        <w:t>ya</w:t>
      </w:r>
      <w:r>
        <w:rPr>
          <w:rFonts w:ascii="Times New Roman" w:hAnsi="Times New Roman"/>
          <w:b/>
          <w:i/>
          <w:spacing w:val="-1"/>
          <w:w w:val="110"/>
          <w:sz w:val="19"/>
        </w:rPr>
        <w:t> </w:t>
      </w:r>
      <w:r>
        <w:rPr>
          <w:rFonts w:ascii="Times New Roman" w:hAnsi="Times New Roman"/>
          <w:b/>
          <w:i/>
          <w:w w:val="110"/>
          <w:sz w:val="19"/>
        </w:rPr>
        <w:t>sair</w:t>
      </w:r>
      <w:r>
        <w:rPr>
          <w:rFonts w:ascii="Times New Roman" w:hAnsi="Times New Roman"/>
          <w:b/>
          <w:i/>
          <w:spacing w:val="-1"/>
          <w:w w:val="110"/>
          <w:sz w:val="19"/>
        </w:rPr>
        <w:t> </w:t>
      </w:r>
      <w:r>
        <w:rPr>
          <w:rFonts w:ascii="Times New Roman" w:hAnsi="Times New Roman"/>
          <w:b/>
          <w:i/>
          <w:w w:val="110"/>
          <w:sz w:val="19"/>
        </w:rPr>
        <w:t>nem</w:t>
      </w:r>
      <w:r>
        <w:rPr>
          <w:rFonts w:ascii="Arial" w:hAnsi="Arial"/>
          <w:i/>
          <w:w w:val="110"/>
          <w:sz w:val="19"/>
        </w:rPr>
        <w:t>ə</w:t>
      </w:r>
      <w:r>
        <w:rPr>
          <w:rFonts w:ascii="Times New Roman" w:hAnsi="Times New Roman"/>
          <w:b/>
          <w:i/>
          <w:w w:val="110"/>
          <w:sz w:val="19"/>
        </w:rPr>
        <w:t>tin,</w:t>
      </w:r>
      <w:r>
        <w:rPr>
          <w:rFonts w:ascii="Times New Roman" w:hAnsi="Times New Roman"/>
          <w:b/>
          <w:i/>
          <w:spacing w:val="-1"/>
          <w:w w:val="110"/>
          <w:sz w:val="19"/>
        </w:rPr>
        <w:t> </w:t>
      </w:r>
      <w:r>
        <w:rPr>
          <w:rFonts w:ascii="Times New Roman" w:hAnsi="Times New Roman"/>
          <w:b/>
          <w:i/>
          <w:w w:val="110"/>
          <w:sz w:val="19"/>
        </w:rPr>
        <w:t>imtiyazın</w:t>
      </w:r>
      <w:r>
        <w:rPr>
          <w:rFonts w:ascii="Times New Roman" w:hAnsi="Times New Roman"/>
          <w:b/>
          <w:i/>
          <w:spacing w:val="-1"/>
          <w:w w:val="110"/>
          <w:sz w:val="19"/>
        </w:rPr>
        <w:t> </w:t>
      </w:r>
      <w:r>
        <w:rPr>
          <w:rFonts w:ascii="Times New Roman" w:hAnsi="Times New Roman"/>
          <w:b/>
          <w:i/>
          <w:w w:val="110"/>
          <w:sz w:val="19"/>
        </w:rPr>
        <w:t>v</w:t>
      </w:r>
      <w:r>
        <w:rPr>
          <w:rFonts w:ascii="Arial" w:hAnsi="Arial"/>
          <w:i/>
          <w:w w:val="110"/>
          <w:sz w:val="19"/>
        </w:rPr>
        <w:t>ə</w:t>
      </w:r>
      <w:r>
        <w:rPr>
          <w:rFonts w:ascii="Arial" w:hAnsi="Arial"/>
          <w:i/>
          <w:spacing w:val="-6"/>
          <w:w w:val="110"/>
          <w:sz w:val="19"/>
        </w:rPr>
        <w:t> </w:t>
      </w:r>
      <w:r>
        <w:rPr>
          <w:rFonts w:ascii="Times New Roman" w:hAnsi="Times New Roman"/>
          <w:b/>
          <w:i/>
          <w:w w:val="110"/>
          <w:sz w:val="19"/>
        </w:rPr>
        <w:t>ya</w:t>
      </w:r>
      <w:r>
        <w:rPr>
          <w:rFonts w:ascii="Times New Roman" w:hAnsi="Times New Roman"/>
          <w:b/>
          <w:i/>
          <w:spacing w:val="-1"/>
          <w:w w:val="110"/>
          <w:sz w:val="19"/>
        </w:rPr>
        <w:t> </w:t>
      </w:r>
      <w:r>
        <w:rPr>
          <w:rFonts w:ascii="Times New Roman" w:hAnsi="Times New Roman"/>
          <w:b/>
          <w:i/>
          <w:w w:val="110"/>
          <w:sz w:val="19"/>
        </w:rPr>
        <w:t>güz</w:t>
      </w:r>
      <w:r>
        <w:rPr>
          <w:rFonts w:ascii="Arial" w:hAnsi="Arial"/>
          <w:i/>
          <w:w w:val="110"/>
          <w:sz w:val="19"/>
        </w:rPr>
        <w:t>əş</w:t>
      </w:r>
      <w:r>
        <w:rPr>
          <w:rFonts w:ascii="Times New Roman" w:hAnsi="Times New Roman"/>
          <w:b/>
          <w:i/>
          <w:w w:val="110"/>
          <w:sz w:val="19"/>
        </w:rPr>
        <w:t>tin</w:t>
      </w:r>
      <w:r>
        <w:rPr>
          <w:rFonts w:ascii="Times New Roman" w:hAnsi="Times New Roman"/>
          <w:b/>
          <w:i/>
          <w:spacing w:val="-1"/>
          <w:w w:val="110"/>
          <w:sz w:val="19"/>
        </w:rPr>
        <w:t> </w:t>
      </w:r>
      <w:r>
        <w:rPr>
          <w:rFonts w:ascii="Times New Roman" w:hAnsi="Times New Roman"/>
          <w:b/>
          <w:i/>
          <w:w w:val="110"/>
          <w:sz w:val="19"/>
        </w:rPr>
        <w:t>ist</w:t>
      </w:r>
      <w:r>
        <w:rPr>
          <w:rFonts w:ascii="Arial" w:hAnsi="Arial"/>
          <w:i/>
          <w:w w:val="110"/>
          <w:sz w:val="19"/>
        </w:rPr>
        <w:t>ə</w:t>
      </w:r>
      <w:r>
        <w:rPr>
          <w:rFonts w:ascii="Times New Roman" w:hAnsi="Times New Roman"/>
          <w:b/>
          <w:i/>
          <w:w w:val="110"/>
          <w:sz w:val="19"/>
        </w:rPr>
        <w:t>nilm</w:t>
      </w:r>
      <w:r>
        <w:rPr>
          <w:rFonts w:ascii="Arial" w:hAnsi="Arial"/>
          <w:i/>
          <w:w w:val="110"/>
          <w:sz w:val="19"/>
        </w:rPr>
        <w:t>ə</w:t>
      </w:r>
      <w:r>
        <w:rPr>
          <w:rFonts w:ascii="Times New Roman" w:hAnsi="Times New Roman"/>
          <w:b/>
          <w:i/>
          <w:w w:val="110"/>
          <w:sz w:val="19"/>
        </w:rPr>
        <w:t>si</w:t>
      </w:r>
      <w:r>
        <w:rPr>
          <w:rFonts w:ascii="Times New Roman" w:hAnsi="Times New Roman"/>
          <w:b/>
          <w:i/>
          <w:spacing w:val="-1"/>
          <w:w w:val="110"/>
          <w:sz w:val="19"/>
        </w:rPr>
        <w:t> </w:t>
      </w:r>
      <w:r>
        <w:rPr>
          <w:rFonts w:ascii="Times New Roman" w:hAnsi="Times New Roman"/>
          <w:b/>
          <w:i/>
          <w:w w:val="110"/>
          <w:sz w:val="19"/>
        </w:rPr>
        <w:t>v</w:t>
      </w:r>
      <w:r>
        <w:rPr>
          <w:rFonts w:ascii="Arial" w:hAnsi="Arial"/>
          <w:i/>
          <w:w w:val="110"/>
          <w:sz w:val="19"/>
        </w:rPr>
        <w:t>ə</w:t>
      </w:r>
      <w:r>
        <w:rPr>
          <w:rFonts w:ascii="Arial" w:hAnsi="Arial"/>
          <w:i/>
          <w:spacing w:val="-6"/>
          <w:w w:val="110"/>
          <w:sz w:val="19"/>
        </w:rPr>
        <w:t> </w:t>
      </w:r>
      <w:r>
        <w:rPr>
          <w:rFonts w:ascii="Times New Roman" w:hAnsi="Times New Roman"/>
          <w:b/>
          <w:i/>
          <w:w w:val="110"/>
          <w:sz w:val="19"/>
        </w:rPr>
        <w:t>ya</w:t>
      </w:r>
      <w:r>
        <w:rPr>
          <w:rFonts w:ascii="Times New Roman" w:hAnsi="Times New Roman"/>
          <w:b/>
          <w:i/>
          <w:spacing w:val="-1"/>
          <w:w w:val="110"/>
          <w:sz w:val="19"/>
        </w:rPr>
        <w:t> </w:t>
      </w:r>
      <w:r>
        <w:rPr>
          <w:rFonts w:ascii="Times New Roman" w:hAnsi="Times New Roman"/>
          <w:b/>
          <w:i/>
          <w:w w:val="110"/>
          <w:sz w:val="19"/>
        </w:rPr>
        <w:t>alınması, </w:t>
      </w:r>
      <w:r>
        <w:rPr>
          <w:rFonts w:ascii="Times New Roman" w:hAnsi="Times New Roman"/>
          <w:b/>
          <w:i/>
          <w:w w:val="115"/>
          <w:sz w:val="19"/>
        </w:rPr>
        <w:t>yaxud</w:t>
      </w:r>
      <w:r>
        <w:rPr>
          <w:rFonts w:ascii="Times New Roman" w:hAnsi="Times New Roman"/>
          <w:b/>
          <w:i/>
          <w:spacing w:val="-10"/>
          <w:w w:val="115"/>
          <w:sz w:val="19"/>
        </w:rPr>
        <w:t> </w:t>
      </w:r>
      <w:r>
        <w:rPr>
          <w:rFonts w:ascii="Times New Roman" w:hAnsi="Times New Roman"/>
          <w:b/>
          <w:i/>
          <w:w w:val="115"/>
          <w:sz w:val="19"/>
        </w:rPr>
        <w:t>bu</w:t>
      </w:r>
      <w:r>
        <w:rPr>
          <w:rFonts w:ascii="Times New Roman" w:hAnsi="Times New Roman"/>
          <w:b/>
          <w:i/>
          <w:spacing w:val="-10"/>
          <w:w w:val="115"/>
          <w:sz w:val="19"/>
        </w:rPr>
        <w:t> </w:t>
      </w:r>
      <w:r>
        <w:rPr>
          <w:rFonts w:ascii="Times New Roman" w:hAnsi="Times New Roman"/>
          <w:b/>
          <w:i/>
          <w:w w:val="115"/>
          <w:sz w:val="19"/>
        </w:rPr>
        <w:t>bar</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Arial" w:hAnsi="Arial"/>
          <w:i/>
          <w:spacing w:val="-16"/>
          <w:w w:val="115"/>
          <w:sz w:val="19"/>
        </w:rPr>
        <w:t> </w:t>
      </w:r>
      <w:r>
        <w:rPr>
          <w:rFonts w:ascii="Times New Roman" w:hAnsi="Times New Roman"/>
          <w:b/>
          <w:i/>
          <w:w w:val="115"/>
          <w:sz w:val="19"/>
        </w:rPr>
        <w:t>t</w:t>
      </w:r>
      <w:r>
        <w:rPr>
          <w:rFonts w:ascii="Arial" w:hAnsi="Arial"/>
          <w:i/>
          <w:w w:val="115"/>
          <w:sz w:val="19"/>
        </w:rPr>
        <w:t>ə</w:t>
      </w:r>
      <w:r>
        <w:rPr>
          <w:rFonts w:ascii="Times New Roman" w:hAnsi="Times New Roman"/>
          <w:b/>
          <w:i/>
          <w:w w:val="115"/>
          <w:sz w:val="19"/>
        </w:rPr>
        <w:t>klifin</w:t>
      </w:r>
      <w:r>
        <w:rPr>
          <w:rFonts w:ascii="Times New Roman" w:hAnsi="Times New Roman"/>
          <w:b/>
          <w:i/>
          <w:spacing w:val="-10"/>
          <w:w w:val="115"/>
          <w:sz w:val="19"/>
        </w:rPr>
        <w:t> </w:t>
      </w:r>
      <w:r>
        <w:rPr>
          <w:rFonts w:ascii="Times New Roman" w:hAnsi="Times New Roman"/>
          <w:b/>
          <w:i/>
          <w:w w:val="115"/>
          <w:sz w:val="19"/>
        </w:rPr>
        <w:t>v</w:t>
      </w:r>
      <w:r>
        <w:rPr>
          <w:rFonts w:ascii="Arial" w:hAnsi="Arial"/>
          <w:i/>
          <w:w w:val="115"/>
          <w:sz w:val="19"/>
        </w:rPr>
        <w:t>ə</w:t>
      </w:r>
      <w:r>
        <w:rPr>
          <w:rFonts w:ascii="Arial" w:hAnsi="Arial"/>
          <w:i/>
          <w:spacing w:val="-16"/>
          <w:w w:val="115"/>
          <w:sz w:val="19"/>
        </w:rPr>
        <w:t> </w:t>
      </w:r>
      <w:r>
        <w:rPr>
          <w:rFonts w:ascii="Times New Roman" w:hAnsi="Times New Roman"/>
          <w:b/>
          <w:i/>
          <w:w w:val="115"/>
          <w:sz w:val="19"/>
        </w:rPr>
        <w:t>ya</w:t>
      </w:r>
      <w:r>
        <w:rPr>
          <w:rFonts w:ascii="Times New Roman" w:hAnsi="Times New Roman"/>
          <w:b/>
          <w:i/>
          <w:spacing w:val="-10"/>
          <w:w w:val="115"/>
          <w:sz w:val="19"/>
        </w:rPr>
        <w:t> </w:t>
      </w:r>
      <w:r>
        <w:rPr>
          <w:rFonts w:ascii="Times New Roman" w:hAnsi="Times New Roman"/>
          <w:b/>
          <w:i/>
          <w:w w:val="115"/>
          <w:sz w:val="19"/>
        </w:rPr>
        <w:t>v</w:t>
      </w:r>
      <w:r>
        <w:rPr>
          <w:rFonts w:ascii="Arial" w:hAnsi="Arial"/>
          <w:i/>
          <w:w w:val="115"/>
          <w:sz w:val="19"/>
        </w:rPr>
        <w:t>ə</w:t>
      </w:r>
      <w:r>
        <w:rPr>
          <w:rFonts w:ascii="Times New Roman" w:hAnsi="Times New Roman"/>
          <w:b/>
          <w:i/>
          <w:w w:val="115"/>
          <w:sz w:val="19"/>
        </w:rPr>
        <w:t>din</w:t>
      </w:r>
      <w:r>
        <w:rPr>
          <w:rFonts w:ascii="Times New Roman" w:hAnsi="Times New Roman"/>
          <w:b/>
          <w:i/>
          <w:spacing w:val="-10"/>
          <w:w w:val="115"/>
          <w:sz w:val="19"/>
        </w:rPr>
        <w:t> </w:t>
      </w:r>
      <w:r>
        <w:rPr>
          <w:rFonts w:ascii="Times New Roman" w:hAnsi="Times New Roman"/>
          <w:b/>
          <w:i/>
          <w:w w:val="115"/>
          <w:sz w:val="19"/>
        </w:rPr>
        <w:t>q</w:t>
      </w:r>
      <w:r>
        <w:rPr>
          <w:rFonts w:ascii="Arial" w:hAnsi="Arial"/>
          <w:i/>
          <w:w w:val="115"/>
          <w:sz w:val="19"/>
        </w:rPr>
        <w:t>ə</w:t>
      </w:r>
      <w:r>
        <w:rPr>
          <w:rFonts w:ascii="Times New Roman" w:hAnsi="Times New Roman"/>
          <w:b/>
          <w:i/>
          <w:w w:val="115"/>
          <w:sz w:val="19"/>
        </w:rPr>
        <w:t>bul</w:t>
      </w:r>
      <w:r>
        <w:rPr>
          <w:rFonts w:ascii="Times New Roman" w:hAnsi="Times New Roman"/>
          <w:b/>
          <w:i/>
          <w:spacing w:val="-10"/>
          <w:w w:val="115"/>
          <w:sz w:val="19"/>
        </w:rPr>
        <w:t> </w:t>
      </w:r>
      <w:r>
        <w:rPr>
          <w:rFonts w:ascii="Times New Roman" w:hAnsi="Times New Roman"/>
          <w:b/>
          <w:i/>
          <w:w w:val="115"/>
          <w:sz w:val="19"/>
        </w:rPr>
        <w:t>edilm</w:t>
      </w:r>
      <w:r>
        <w:rPr>
          <w:rFonts w:ascii="Arial" w:hAnsi="Arial"/>
          <w:i/>
          <w:w w:val="115"/>
          <w:sz w:val="19"/>
        </w:rPr>
        <w:t>ə</w:t>
      </w:r>
      <w:r>
        <w:rPr>
          <w:rFonts w:ascii="Times New Roman" w:hAnsi="Times New Roman"/>
          <w:b/>
          <w:i/>
          <w:w w:val="115"/>
          <w:sz w:val="19"/>
        </w:rPr>
        <w:t>si</w:t>
      </w:r>
      <w:r>
        <w:rPr>
          <w:rFonts w:ascii="Times New Roman" w:hAnsi="Times New Roman"/>
          <w:b/>
          <w:i/>
          <w:spacing w:val="-10"/>
          <w:w w:val="115"/>
          <w:sz w:val="19"/>
        </w:rPr>
        <w:t> </w:t>
      </w:r>
      <w:r>
        <w:rPr>
          <w:rFonts w:ascii="Times New Roman" w:hAnsi="Times New Roman"/>
          <w:b/>
          <w:i/>
          <w:w w:val="115"/>
          <w:sz w:val="19"/>
        </w:rPr>
        <w:t>-</w:t>
      </w:r>
    </w:p>
    <w:p>
      <w:pPr>
        <w:spacing w:line="249" w:lineRule="auto" w:before="0"/>
        <w:ind w:left="100" w:right="100" w:firstLine="444"/>
        <w:jc w:val="both"/>
        <w:rPr>
          <w:rFonts w:ascii="Times New Roman" w:hAnsi="Times New Roman"/>
          <w:b/>
          <w:i/>
          <w:sz w:val="19"/>
        </w:rPr>
      </w:pPr>
      <w:r>
        <w:rPr>
          <w:rFonts w:ascii="Times New Roman" w:hAnsi="Times New Roman"/>
          <w:b/>
          <w:i/>
          <w:w w:val="110"/>
          <w:sz w:val="19"/>
        </w:rPr>
        <w:t>üç min manatdan be</w:t>
      </w:r>
      <w:r>
        <w:rPr>
          <w:rFonts w:ascii="Arial" w:hAnsi="Arial"/>
          <w:i/>
          <w:w w:val="110"/>
          <w:sz w:val="19"/>
        </w:rPr>
        <w:t>ş </w:t>
      </w:r>
      <w:r>
        <w:rPr>
          <w:rFonts w:ascii="Times New Roman" w:hAnsi="Times New Roman"/>
          <w:b/>
          <w:i/>
          <w:w w:val="110"/>
          <w:sz w:val="19"/>
        </w:rPr>
        <w:t>min manatad</w:t>
      </w:r>
      <w:r>
        <w:rPr>
          <w:rFonts w:ascii="Arial" w:hAnsi="Arial"/>
          <w:i/>
          <w:w w:val="110"/>
          <w:sz w:val="19"/>
        </w:rPr>
        <w:t>ə</w:t>
      </w:r>
      <w:r>
        <w:rPr>
          <w:rFonts w:ascii="Times New Roman" w:hAnsi="Times New Roman"/>
          <w:b/>
          <w:i/>
          <w:w w:val="110"/>
          <w:sz w:val="19"/>
        </w:rPr>
        <w:t>k miqdarda c</w:t>
      </w:r>
      <w:r>
        <w:rPr>
          <w:rFonts w:ascii="Arial" w:hAnsi="Arial"/>
          <w:i/>
          <w:w w:val="110"/>
          <w:sz w:val="19"/>
        </w:rPr>
        <w:t>ə</w:t>
      </w:r>
      <w:r>
        <w:rPr>
          <w:rFonts w:ascii="Times New Roman" w:hAnsi="Times New Roman"/>
          <w:b/>
          <w:i/>
          <w:w w:val="110"/>
          <w:sz w:val="19"/>
        </w:rPr>
        <w:t>rim</w:t>
      </w:r>
      <w:r>
        <w:rPr>
          <w:rFonts w:ascii="Arial" w:hAnsi="Arial"/>
          <w:i/>
          <w:w w:val="110"/>
          <w:sz w:val="19"/>
        </w:rPr>
        <w:t>ə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 üç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 v</w:t>
      </w:r>
      <w:r>
        <w:rPr>
          <w:rFonts w:ascii="Arial" w:hAnsi="Arial"/>
          <w:i/>
          <w:w w:val="110"/>
          <w:sz w:val="19"/>
        </w:rPr>
        <w:t>ə</w:t>
      </w:r>
      <w:r>
        <w:rPr>
          <w:rFonts w:ascii="Times New Roman" w:hAnsi="Times New Roman"/>
          <w:b/>
          <w:i/>
          <w:w w:val="110"/>
          <w:sz w:val="19"/>
        </w:rPr>
        <w:t>zif</w:t>
      </w:r>
      <w:r>
        <w:rPr>
          <w:rFonts w:ascii="Arial" w:hAnsi="Arial"/>
          <w:i/>
          <w:w w:val="110"/>
          <w:sz w:val="19"/>
        </w:rPr>
        <w:t>ə </w:t>
      </w:r>
      <w:r>
        <w:rPr>
          <w:rFonts w:ascii="Times New Roman" w:hAnsi="Times New Roman"/>
          <w:b/>
          <w:i/>
          <w:w w:val="110"/>
          <w:sz w:val="19"/>
        </w:rPr>
        <w:t>tutma v</w:t>
      </w:r>
      <w:r>
        <w:rPr>
          <w:rFonts w:ascii="Arial" w:hAnsi="Arial"/>
          <w:i/>
          <w:w w:val="110"/>
          <w:sz w:val="19"/>
        </w:rPr>
        <w:t>ə </w:t>
      </w:r>
      <w:r>
        <w:rPr>
          <w:rFonts w:ascii="Times New Roman" w:hAnsi="Times New Roman"/>
          <w:b/>
          <w:i/>
          <w:w w:val="110"/>
          <w:sz w:val="19"/>
        </w:rPr>
        <w:t>ya 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 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tl</w:t>
      </w:r>
      <w:r>
        <w:rPr>
          <w:rFonts w:ascii="Arial" w:hAnsi="Arial"/>
          <w:i/>
          <w:w w:val="110"/>
          <w:sz w:val="19"/>
        </w:rPr>
        <w:t>ə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 olma hüququndan m</w:t>
      </w:r>
      <w:r>
        <w:rPr>
          <w:rFonts w:ascii="Arial" w:hAnsi="Arial"/>
          <w:i/>
          <w:w w:val="110"/>
          <w:sz w:val="19"/>
        </w:rPr>
        <w:t>ə</w:t>
      </w:r>
      <w:r>
        <w:rPr>
          <w:rFonts w:ascii="Times New Roman" w:hAnsi="Times New Roman"/>
          <w:b/>
          <w:i/>
          <w:w w:val="110"/>
          <w:sz w:val="19"/>
        </w:rPr>
        <w:t>hrum edilm</w:t>
      </w:r>
      <w:r>
        <w:rPr>
          <w:rFonts w:ascii="Arial" w:hAnsi="Arial"/>
          <w:i/>
          <w:w w:val="110"/>
          <w:sz w:val="19"/>
        </w:rPr>
        <w:t>ə</w:t>
      </w:r>
      <w:r>
        <w:rPr>
          <w:rFonts w:ascii="Times New Roman" w:hAnsi="Times New Roman"/>
          <w:b/>
          <w:i/>
          <w:w w:val="110"/>
          <w:sz w:val="19"/>
        </w:rPr>
        <w:t>kl</w:t>
      </w:r>
      <w:r>
        <w:rPr>
          <w:rFonts w:ascii="Arial" w:hAnsi="Arial"/>
          <w:i/>
          <w:w w:val="110"/>
          <w:sz w:val="19"/>
        </w:rPr>
        <w:t>ə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 edilm</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kl</w:t>
      </w:r>
      <w:r>
        <w:rPr>
          <w:rFonts w:ascii="Arial" w:hAnsi="Arial"/>
          <w:i/>
          <w:w w:val="110"/>
          <w:sz w:val="19"/>
        </w:rPr>
        <w:t>ə </w:t>
      </w:r>
      <w:r>
        <w:rPr>
          <w:rFonts w:ascii="Times New Roman" w:hAnsi="Times New Roman"/>
          <w:b/>
          <w:i/>
          <w:w w:val="110"/>
          <w:sz w:val="19"/>
        </w:rPr>
        <w:t>üç ild</w:t>
      </w:r>
      <w:r>
        <w:rPr>
          <w:rFonts w:ascii="Arial" w:hAnsi="Arial"/>
          <w:i/>
          <w:w w:val="110"/>
          <w:sz w:val="19"/>
        </w:rPr>
        <w:t>ə</w:t>
      </w:r>
      <w:r>
        <w:rPr>
          <w:rFonts w:ascii="Times New Roman" w:hAnsi="Times New Roman"/>
          <w:b/>
          <w:i/>
          <w:w w:val="110"/>
          <w:sz w:val="19"/>
        </w:rPr>
        <w:t>n altı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azadlıqdan m</w:t>
      </w:r>
      <w:r>
        <w:rPr>
          <w:rFonts w:ascii="Arial" w:hAnsi="Arial"/>
          <w:i/>
          <w:w w:val="110"/>
          <w:sz w:val="19"/>
        </w:rPr>
        <w:t>ə</w:t>
      </w:r>
      <w:r>
        <w:rPr>
          <w:rFonts w:ascii="Times New Roman" w:hAnsi="Times New Roman"/>
          <w:b/>
          <w:i/>
          <w:w w:val="110"/>
          <w:sz w:val="19"/>
        </w:rPr>
        <w:t>rhum etm</w:t>
      </w:r>
      <w:r>
        <w:rPr>
          <w:rFonts w:ascii="Arial" w:hAnsi="Arial"/>
          <w:i/>
          <w:w w:val="110"/>
          <w:sz w:val="19"/>
        </w:rPr>
        <w:t>ə </w:t>
      </w:r>
      <w:r>
        <w:rPr>
          <w:rFonts w:ascii="Times New Roman" w:hAnsi="Times New Roman"/>
          <w:b/>
          <w:i/>
          <w:w w:val="110"/>
          <w:sz w:val="19"/>
        </w:rPr>
        <w:t>il</w:t>
      </w:r>
      <w:r>
        <w:rPr>
          <w:rFonts w:ascii="Arial" w:hAnsi="Arial"/>
          <w:i/>
          <w:w w:val="110"/>
          <w:sz w:val="19"/>
        </w:rPr>
        <w:t>ə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zalandırılır.</w:t>
      </w:r>
    </w:p>
    <w:p>
      <w:pPr>
        <w:spacing w:line="249" w:lineRule="auto" w:before="0"/>
        <w:ind w:left="544" w:right="2332" w:firstLine="0"/>
        <w:jc w:val="left"/>
        <w:rPr>
          <w:rFonts w:ascii="Times New Roman" w:hAnsi="Times New Roman"/>
          <w:b/>
          <w:i/>
          <w:sz w:val="19"/>
        </w:rPr>
      </w:pPr>
      <w:r>
        <w:rPr>
          <w:rFonts w:ascii="Times New Roman" w:hAnsi="Times New Roman"/>
          <w:b/>
          <w:i/>
          <w:w w:val="110"/>
          <w:sz w:val="19"/>
        </w:rPr>
        <w:t>192-2.3.</w:t>
      </w:r>
      <w:r>
        <w:rPr>
          <w:rFonts w:ascii="Times New Roman" w:hAnsi="Times New Roman"/>
          <w:b/>
          <w:i/>
          <w:spacing w:val="-10"/>
          <w:w w:val="110"/>
          <w:sz w:val="19"/>
        </w:rPr>
        <w:t> </w:t>
      </w:r>
      <w:r>
        <w:rPr>
          <w:rFonts w:ascii="Times New Roman" w:hAnsi="Times New Roman"/>
          <w:b/>
          <w:i/>
          <w:w w:val="110"/>
          <w:sz w:val="19"/>
        </w:rPr>
        <w:t>Bu</w:t>
      </w:r>
      <w:r>
        <w:rPr>
          <w:rFonts w:ascii="Times New Roman" w:hAnsi="Times New Roman"/>
          <w:b/>
          <w:i/>
          <w:spacing w:val="-10"/>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10"/>
          <w:w w:val="110"/>
          <w:sz w:val="19"/>
        </w:rPr>
        <w:t> </w:t>
      </w:r>
      <w:r>
        <w:rPr>
          <w:rFonts w:ascii="Times New Roman" w:hAnsi="Times New Roman"/>
          <w:b/>
          <w:i/>
          <w:w w:val="110"/>
          <w:sz w:val="19"/>
        </w:rPr>
        <w:t>192-2.1-ci</w:t>
      </w:r>
      <w:r>
        <w:rPr>
          <w:rFonts w:ascii="Times New Roman" w:hAnsi="Times New Roman"/>
          <w:b/>
          <w:i/>
          <w:spacing w:val="-10"/>
          <w:w w:val="110"/>
          <w:sz w:val="19"/>
        </w:rPr>
        <w:t> </w:t>
      </w:r>
      <w:r>
        <w:rPr>
          <w:rFonts w:ascii="Times New Roman" w:hAnsi="Times New Roman"/>
          <w:b/>
          <w:i/>
          <w:w w:val="110"/>
          <w:sz w:val="19"/>
        </w:rPr>
        <w:t>v</w:t>
      </w:r>
      <w:r>
        <w:rPr>
          <w:rFonts w:ascii="Arial" w:hAnsi="Arial"/>
          <w:i/>
          <w:w w:val="110"/>
          <w:sz w:val="19"/>
        </w:rPr>
        <w:t>ə</w:t>
      </w:r>
      <w:r>
        <w:rPr>
          <w:rFonts w:ascii="Arial" w:hAnsi="Arial"/>
          <w:i/>
          <w:spacing w:val="-16"/>
          <w:w w:val="110"/>
          <w:sz w:val="19"/>
        </w:rPr>
        <w:t> </w:t>
      </w:r>
      <w:r>
        <w:rPr>
          <w:rFonts w:ascii="Times New Roman" w:hAnsi="Times New Roman"/>
          <w:b/>
          <w:i/>
          <w:w w:val="110"/>
          <w:sz w:val="19"/>
        </w:rPr>
        <w:t>192-2.2-ci</w:t>
      </w:r>
      <w:r>
        <w:rPr>
          <w:rFonts w:ascii="Times New Roman" w:hAnsi="Times New Roman"/>
          <w:b/>
          <w:i/>
          <w:spacing w:val="-10"/>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w:t>
      </w:r>
      <w:r>
        <w:rPr>
          <w:rFonts w:ascii="Arial" w:hAnsi="Arial"/>
          <w:i/>
          <w:spacing w:val="-16"/>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15"/>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15"/>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 192-2.3.1. t</w:t>
      </w:r>
      <w:r>
        <w:rPr>
          <w:rFonts w:ascii="Arial" w:hAnsi="Arial"/>
          <w:i/>
          <w:w w:val="110"/>
          <w:sz w:val="19"/>
        </w:rPr>
        <w:t>ə</w:t>
      </w:r>
      <w:r>
        <w:rPr>
          <w:rFonts w:ascii="Times New Roman" w:hAnsi="Times New Roman"/>
          <w:b/>
          <w:i/>
          <w:w w:val="110"/>
          <w:sz w:val="19"/>
        </w:rPr>
        <w:t>krar 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Times New Roman" w:hAnsi="Times New Roman"/>
          <w:b/>
          <w:i/>
          <w:w w:val="110"/>
          <w:sz w:val="19"/>
        </w:rPr>
        <w:t>;</w:t>
      </w:r>
    </w:p>
    <w:p>
      <w:pPr>
        <w:spacing w:line="249" w:lineRule="auto" w:before="0"/>
        <w:ind w:left="544" w:right="1684" w:firstLine="0"/>
        <w:jc w:val="left"/>
        <w:rPr>
          <w:rFonts w:ascii="Times New Roman" w:hAnsi="Times New Roman"/>
          <w:b/>
          <w:i/>
          <w:sz w:val="19"/>
        </w:rPr>
      </w:pPr>
      <w:r>
        <w:rPr>
          <w:rFonts w:ascii="Times New Roman" w:hAnsi="Times New Roman"/>
          <w:b/>
          <w:i/>
          <w:w w:val="110"/>
          <w:sz w:val="19"/>
        </w:rPr>
        <w:t>192-2.3.2.</w:t>
      </w:r>
      <w:r>
        <w:rPr>
          <w:rFonts w:ascii="Times New Roman" w:hAnsi="Times New Roman"/>
          <w:b/>
          <w:i/>
          <w:spacing w:val="-3"/>
          <w:w w:val="110"/>
          <w:sz w:val="19"/>
        </w:rPr>
        <w:t> </w:t>
      </w:r>
      <w:r>
        <w:rPr>
          <w:rFonts w:ascii="Times New Roman" w:hAnsi="Times New Roman"/>
          <w:b/>
          <w:i/>
          <w:w w:val="110"/>
          <w:sz w:val="19"/>
        </w:rPr>
        <w:t>müt</w:t>
      </w:r>
      <w:r>
        <w:rPr>
          <w:rFonts w:ascii="Arial" w:hAnsi="Arial"/>
          <w:i/>
          <w:w w:val="110"/>
          <w:sz w:val="19"/>
        </w:rPr>
        <w:t>əşə</w:t>
      </w:r>
      <w:r>
        <w:rPr>
          <w:rFonts w:ascii="Times New Roman" w:hAnsi="Times New Roman"/>
          <w:b/>
          <w:i/>
          <w:w w:val="110"/>
          <w:sz w:val="19"/>
        </w:rPr>
        <w:t>kkil</w:t>
      </w:r>
      <w:r>
        <w:rPr>
          <w:rFonts w:ascii="Times New Roman" w:hAnsi="Times New Roman"/>
          <w:b/>
          <w:i/>
          <w:spacing w:val="-3"/>
          <w:w w:val="110"/>
          <w:sz w:val="19"/>
        </w:rPr>
        <w:t> </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st</w:t>
      </w:r>
      <w:r>
        <w:rPr>
          <w:rFonts w:ascii="Arial" w:hAnsi="Arial"/>
          <w:i/>
          <w:w w:val="110"/>
          <w:sz w:val="19"/>
        </w:rPr>
        <w:t>ə</w:t>
      </w:r>
      <w:r>
        <w:rPr>
          <w:rFonts w:ascii="Arial" w:hAnsi="Arial"/>
          <w:i/>
          <w:spacing w:val="-8"/>
          <w:w w:val="110"/>
          <w:sz w:val="19"/>
        </w:rPr>
        <w:t> </w:t>
      </w:r>
      <w:r>
        <w:rPr>
          <w:rFonts w:ascii="Times New Roman" w:hAnsi="Times New Roman"/>
          <w:b/>
          <w:i/>
          <w:w w:val="110"/>
          <w:sz w:val="19"/>
        </w:rPr>
        <w:t>v</w:t>
      </w:r>
      <w:r>
        <w:rPr>
          <w:rFonts w:ascii="Arial" w:hAnsi="Arial"/>
          <w:i/>
          <w:w w:val="110"/>
          <w:sz w:val="19"/>
        </w:rPr>
        <w:t>ə</w:t>
      </w:r>
      <w:r>
        <w:rPr>
          <w:rFonts w:ascii="Arial" w:hAnsi="Arial"/>
          <w:i/>
          <w:spacing w:val="-8"/>
          <w:w w:val="110"/>
          <w:sz w:val="19"/>
        </w:rPr>
        <w:t> </w:t>
      </w:r>
      <w:r>
        <w:rPr>
          <w:rFonts w:ascii="Times New Roman" w:hAnsi="Times New Roman"/>
          <w:b/>
          <w:i/>
          <w:w w:val="110"/>
          <w:sz w:val="19"/>
        </w:rPr>
        <w:t>ya</w:t>
      </w:r>
      <w:r>
        <w:rPr>
          <w:rFonts w:ascii="Times New Roman" w:hAnsi="Times New Roman"/>
          <w:b/>
          <w:i/>
          <w:spacing w:val="-3"/>
          <w:w w:val="110"/>
          <w:sz w:val="19"/>
        </w:rPr>
        <w:t> </w:t>
      </w: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tkar</w:t>
      </w:r>
      <w:r>
        <w:rPr>
          <w:rFonts w:ascii="Times New Roman" w:hAnsi="Times New Roman"/>
          <w:b/>
          <w:i/>
          <w:spacing w:val="-3"/>
          <w:w w:val="110"/>
          <w:sz w:val="19"/>
        </w:rPr>
        <w:t> </w:t>
      </w:r>
      <w:r>
        <w:rPr>
          <w:rFonts w:ascii="Times New Roman" w:hAnsi="Times New Roman"/>
          <w:b/>
          <w:i/>
          <w:w w:val="110"/>
          <w:sz w:val="19"/>
        </w:rPr>
        <w:t>birlik</w:t>
      </w:r>
      <w:r>
        <w:rPr>
          <w:rFonts w:ascii="Times New Roman" w:hAnsi="Times New Roman"/>
          <w:b/>
          <w:i/>
          <w:spacing w:val="-3"/>
          <w:w w:val="110"/>
          <w:sz w:val="19"/>
        </w:rPr>
        <w:t> </w:t>
      </w: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tkar</w:t>
      </w:r>
      <w:r>
        <w:rPr>
          <w:rFonts w:ascii="Times New Roman" w:hAnsi="Times New Roman"/>
          <w:b/>
          <w:i/>
          <w:spacing w:val="-3"/>
          <w:w w:val="110"/>
          <w:sz w:val="19"/>
        </w:rPr>
        <w:t> </w:t>
      </w:r>
      <w:r>
        <w:rPr>
          <w:rFonts w:ascii="Times New Roman" w:hAnsi="Times New Roman"/>
          <w:b/>
          <w:i/>
          <w:w w:val="110"/>
          <w:sz w:val="19"/>
        </w:rPr>
        <w:t>t</w:t>
      </w:r>
      <w:r>
        <w:rPr>
          <w:rFonts w:ascii="Arial" w:hAnsi="Arial"/>
          <w:i/>
          <w:w w:val="110"/>
          <w:sz w:val="19"/>
        </w:rPr>
        <w:t>əş</w:t>
      </w:r>
      <w:r>
        <w:rPr>
          <w:rFonts w:ascii="Times New Roman" w:hAnsi="Times New Roman"/>
          <w:b/>
          <w:i/>
          <w:w w:val="110"/>
          <w:sz w:val="19"/>
        </w:rPr>
        <w:t>kilat)</w:t>
      </w:r>
      <w:r>
        <w:rPr>
          <w:rFonts w:ascii="Times New Roman" w:hAnsi="Times New Roman"/>
          <w:b/>
          <w:i/>
          <w:spacing w:val="-3"/>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find</w:t>
      </w:r>
      <w:r>
        <w:rPr>
          <w:rFonts w:ascii="Arial" w:hAnsi="Arial"/>
          <w:i/>
          <w:w w:val="110"/>
          <w:sz w:val="19"/>
        </w:rPr>
        <w:t>ə</w:t>
      </w:r>
      <w:r>
        <w:rPr>
          <w:rFonts w:ascii="Times New Roman" w:hAnsi="Times New Roman"/>
          <w:b/>
          <w:i/>
          <w:w w:val="110"/>
          <w:sz w:val="19"/>
        </w:rPr>
        <w:t>n</w:t>
      </w:r>
      <w:r>
        <w:rPr>
          <w:rFonts w:ascii="Times New Roman" w:hAnsi="Times New Roman"/>
          <w:b/>
          <w:i/>
          <w:spacing w:val="-3"/>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Arial" w:hAnsi="Arial"/>
          <w:i/>
          <w:spacing w:val="-8"/>
          <w:w w:val="110"/>
          <w:sz w:val="19"/>
        </w:rPr>
        <w:t> </w:t>
      </w:r>
      <w:r>
        <w:rPr>
          <w:rFonts w:ascii="Times New Roman" w:hAnsi="Times New Roman"/>
          <w:b/>
          <w:i/>
          <w:w w:val="110"/>
          <w:sz w:val="19"/>
        </w:rPr>
        <w:t>- altı ild</w:t>
      </w:r>
      <w:r>
        <w:rPr>
          <w:rFonts w:ascii="Arial" w:hAnsi="Arial"/>
          <w:i/>
          <w:w w:val="110"/>
          <w:sz w:val="19"/>
        </w:rPr>
        <w:t>ə</w:t>
      </w:r>
      <w:r>
        <w:rPr>
          <w:rFonts w:ascii="Times New Roman" w:hAnsi="Times New Roman"/>
          <w:b/>
          <w:i/>
          <w:w w:val="110"/>
          <w:sz w:val="19"/>
        </w:rPr>
        <w:t>n s</w:t>
      </w:r>
      <w:r>
        <w:rPr>
          <w:rFonts w:ascii="Arial" w:hAnsi="Arial"/>
          <w:i/>
          <w:w w:val="110"/>
          <w:sz w:val="19"/>
        </w:rPr>
        <w:t>ə</w:t>
      </w:r>
      <w:r>
        <w:rPr>
          <w:rFonts w:ascii="Times New Roman" w:hAnsi="Times New Roman"/>
          <w:b/>
          <w:i/>
          <w:w w:val="110"/>
          <w:sz w:val="19"/>
        </w:rPr>
        <w:t>kkiz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azadlıqdan m</w:t>
      </w:r>
      <w:r>
        <w:rPr>
          <w:rFonts w:ascii="Arial" w:hAnsi="Arial"/>
          <w:i/>
          <w:w w:val="110"/>
          <w:sz w:val="19"/>
        </w:rPr>
        <w:t>ə</w:t>
      </w:r>
      <w:r>
        <w:rPr>
          <w:rFonts w:ascii="Times New Roman" w:hAnsi="Times New Roman"/>
          <w:b/>
          <w:i/>
          <w:w w:val="110"/>
          <w:sz w:val="19"/>
        </w:rPr>
        <w:t>rhum etm</w:t>
      </w:r>
      <w:r>
        <w:rPr>
          <w:rFonts w:ascii="Arial" w:hAnsi="Arial"/>
          <w:i/>
          <w:w w:val="110"/>
          <w:sz w:val="19"/>
        </w:rPr>
        <w:t>ə </w:t>
      </w:r>
      <w:r>
        <w:rPr>
          <w:rFonts w:ascii="Times New Roman" w:hAnsi="Times New Roman"/>
          <w:b/>
          <w:i/>
          <w:w w:val="110"/>
          <w:sz w:val="19"/>
        </w:rPr>
        <w:t>il</w:t>
      </w:r>
      <w:r>
        <w:rPr>
          <w:rFonts w:ascii="Arial" w:hAnsi="Arial"/>
          <w:i/>
          <w:w w:val="110"/>
          <w:sz w:val="19"/>
        </w:rPr>
        <w:t>ə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zalandırılır.</w:t>
      </w:r>
    </w:p>
    <w:p>
      <w:pPr>
        <w:spacing w:line="249" w:lineRule="auto" w:before="0"/>
        <w:ind w:left="100" w:right="102" w:firstLine="444"/>
        <w:jc w:val="both"/>
        <w:rPr>
          <w:rFonts w:ascii="Times New Roman" w:hAnsi="Times New Roman"/>
          <w:b/>
          <w:i/>
          <w:sz w:val="19"/>
        </w:rPr>
      </w:pPr>
      <w:r>
        <w:rPr>
          <w:rFonts w:ascii="Times New Roman" w:hAnsi="Times New Roman"/>
          <w:b/>
          <w:i/>
          <w:w w:val="115"/>
          <w:sz w:val="19"/>
        </w:rPr>
        <w:t>192-2.4.</w:t>
      </w:r>
      <w:r>
        <w:rPr>
          <w:rFonts w:ascii="Times New Roman" w:hAnsi="Times New Roman"/>
          <w:b/>
          <w:i/>
          <w:spacing w:val="-9"/>
          <w:w w:val="115"/>
          <w:sz w:val="19"/>
        </w:rPr>
        <w:t> </w:t>
      </w:r>
      <w:r>
        <w:rPr>
          <w:rFonts w:ascii="Arial" w:hAnsi="Arial"/>
          <w:i/>
          <w:w w:val="115"/>
          <w:sz w:val="19"/>
        </w:rPr>
        <w:t>İ</w:t>
      </w:r>
      <w:r>
        <w:rPr>
          <w:rFonts w:ascii="Times New Roman" w:hAnsi="Times New Roman"/>
          <w:b/>
          <w:i/>
          <w:w w:val="115"/>
          <w:sz w:val="19"/>
        </w:rPr>
        <w:t>dman</w:t>
      </w:r>
      <w:r>
        <w:rPr>
          <w:rFonts w:ascii="Times New Roman" w:hAnsi="Times New Roman"/>
          <w:b/>
          <w:i/>
          <w:spacing w:val="-9"/>
          <w:w w:val="115"/>
          <w:sz w:val="19"/>
        </w:rPr>
        <w:t> </w:t>
      </w:r>
      <w:r>
        <w:rPr>
          <w:rFonts w:ascii="Times New Roman" w:hAnsi="Times New Roman"/>
          <w:b/>
          <w:i/>
          <w:w w:val="115"/>
          <w:sz w:val="19"/>
        </w:rPr>
        <w:t>yarı</w:t>
      </w:r>
      <w:r>
        <w:rPr>
          <w:rFonts w:ascii="Arial" w:hAnsi="Arial"/>
          <w:i/>
          <w:w w:val="115"/>
          <w:sz w:val="19"/>
        </w:rPr>
        <w:t>ş</w:t>
      </w:r>
      <w:r>
        <w:rPr>
          <w:rFonts w:ascii="Times New Roman" w:hAnsi="Times New Roman"/>
          <w:b/>
          <w:i/>
          <w:w w:val="115"/>
          <w:sz w:val="19"/>
        </w:rPr>
        <w:t>larının</w:t>
      </w:r>
      <w:r>
        <w:rPr>
          <w:rFonts w:ascii="Times New Roman" w:hAnsi="Times New Roman"/>
          <w:b/>
          <w:i/>
          <w:spacing w:val="-9"/>
          <w:w w:val="115"/>
          <w:sz w:val="19"/>
        </w:rPr>
        <w:t> </w:t>
      </w:r>
      <w:r>
        <w:rPr>
          <w:rFonts w:ascii="Times New Roman" w:hAnsi="Times New Roman"/>
          <w:b/>
          <w:i/>
          <w:w w:val="115"/>
          <w:sz w:val="19"/>
        </w:rPr>
        <w:t>manipulyasiyası</w:t>
      </w:r>
      <w:r>
        <w:rPr>
          <w:rFonts w:ascii="Times New Roman" w:hAnsi="Times New Roman"/>
          <w:b/>
          <w:i/>
          <w:spacing w:val="-9"/>
          <w:w w:val="115"/>
          <w:sz w:val="19"/>
        </w:rPr>
        <w:t> </w:t>
      </w:r>
      <w:r>
        <w:rPr>
          <w:rFonts w:ascii="Times New Roman" w:hAnsi="Times New Roman"/>
          <w:b/>
          <w:i/>
          <w:w w:val="115"/>
          <w:sz w:val="19"/>
        </w:rPr>
        <w:t>m</w:t>
      </w:r>
      <w:r>
        <w:rPr>
          <w:rFonts w:ascii="Arial" w:hAnsi="Arial"/>
          <w:i/>
          <w:w w:val="115"/>
          <w:sz w:val="19"/>
        </w:rPr>
        <w:t>ə</w:t>
      </w:r>
      <w:r>
        <w:rPr>
          <w:rFonts w:ascii="Times New Roman" w:hAnsi="Times New Roman"/>
          <w:b/>
          <w:i/>
          <w:w w:val="115"/>
          <w:sz w:val="19"/>
        </w:rPr>
        <w:t>qs</w:t>
      </w:r>
      <w:r>
        <w:rPr>
          <w:rFonts w:ascii="Arial" w:hAnsi="Arial"/>
          <w:i/>
          <w:w w:val="115"/>
          <w:sz w:val="19"/>
        </w:rPr>
        <w:t>ə</w:t>
      </w:r>
      <w:r>
        <w:rPr>
          <w:rFonts w:ascii="Times New Roman" w:hAnsi="Times New Roman"/>
          <w:b/>
          <w:i/>
          <w:w w:val="115"/>
          <w:sz w:val="19"/>
        </w:rPr>
        <w:t>di</w:t>
      </w:r>
      <w:r>
        <w:rPr>
          <w:rFonts w:ascii="Times New Roman" w:hAnsi="Times New Roman"/>
          <w:b/>
          <w:i/>
          <w:spacing w:val="-9"/>
          <w:w w:val="115"/>
          <w:sz w:val="19"/>
        </w:rPr>
        <w:t> </w:t>
      </w:r>
      <w:r>
        <w:rPr>
          <w:rFonts w:ascii="Times New Roman" w:hAnsi="Times New Roman"/>
          <w:b/>
          <w:i/>
          <w:w w:val="115"/>
          <w:sz w:val="19"/>
        </w:rPr>
        <w:t>il</w:t>
      </w:r>
      <w:r>
        <w:rPr>
          <w:rFonts w:ascii="Arial" w:hAnsi="Arial"/>
          <w:i/>
          <w:w w:val="115"/>
          <w:sz w:val="19"/>
        </w:rPr>
        <w:t>ə</w:t>
      </w:r>
      <w:r>
        <w:rPr>
          <w:rFonts w:ascii="Arial" w:hAnsi="Arial"/>
          <w:i/>
          <w:spacing w:val="-15"/>
          <w:w w:val="115"/>
          <w:sz w:val="19"/>
        </w:rPr>
        <w:t> </w:t>
      </w:r>
      <w:r>
        <w:rPr>
          <w:rFonts w:ascii="Times New Roman" w:hAnsi="Times New Roman"/>
          <w:b/>
          <w:i/>
          <w:w w:val="115"/>
          <w:sz w:val="19"/>
        </w:rPr>
        <w:t>idmançıya,</w:t>
      </w:r>
      <w:r>
        <w:rPr>
          <w:rFonts w:ascii="Times New Roman" w:hAnsi="Times New Roman"/>
          <w:b/>
          <w:i/>
          <w:spacing w:val="-9"/>
          <w:w w:val="115"/>
          <w:sz w:val="19"/>
        </w:rPr>
        <w:t> </w:t>
      </w:r>
      <w:r>
        <w:rPr>
          <w:rFonts w:ascii="Times New Roman" w:hAnsi="Times New Roman"/>
          <w:b/>
          <w:i/>
          <w:w w:val="115"/>
          <w:sz w:val="19"/>
        </w:rPr>
        <w:t>idman</w:t>
      </w:r>
      <w:r>
        <w:rPr>
          <w:rFonts w:ascii="Times New Roman" w:hAnsi="Times New Roman"/>
          <w:b/>
          <w:i/>
          <w:spacing w:val="-9"/>
          <w:w w:val="115"/>
          <w:sz w:val="19"/>
        </w:rPr>
        <w:t> </w:t>
      </w:r>
      <w:r>
        <w:rPr>
          <w:rFonts w:ascii="Times New Roman" w:hAnsi="Times New Roman"/>
          <w:b/>
          <w:i/>
          <w:w w:val="115"/>
          <w:sz w:val="19"/>
        </w:rPr>
        <w:t>hakimin</w:t>
      </w:r>
      <w:r>
        <w:rPr>
          <w:rFonts w:ascii="Arial" w:hAnsi="Arial"/>
          <w:i/>
          <w:w w:val="115"/>
          <w:sz w:val="19"/>
        </w:rPr>
        <w:t>ə</w:t>
      </w:r>
      <w:r>
        <w:rPr>
          <w:rFonts w:ascii="Times New Roman" w:hAnsi="Times New Roman"/>
          <w:b/>
          <w:i/>
          <w:w w:val="115"/>
          <w:sz w:val="19"/>
        </w:rPr>
        <w:t>,</w:t>
      </w:r>
      <w:r>
        <w:rPr>
          <w:rFonts w:ascii="Times New Roman" w:hAnsi="Times New Roman"/>
          <w:b/>
          <w:i/>
          <w:spacing w:val="-9"/>
          <w:w w:val="115"/>
          <w:sz w:val="19"/>
        </w:rPr>
        <w:t> </w:t>
      </w:r>
      <w:r>
        <w:rPr>
          <w:rFonts w:ascii="Times New Roman" w:hAnsi="Times New Roman"/>
          <w:b/>
          <w:i/>
          <w:w w:val="115"/>
          <w:sz w:val="19"/>
        </w:rPr>
        <w:t>m</w:t>
      </w:r>
      <w:r>
        <w:rPr>
          <w:rFonts w:ascii="Arial" w:hAnsi="Arial"/>
          <w:i/>
          <w:w w:val="115"/>
          <w:sz w:val="19"/>
        </w:rPr>
        <w:t>əş</w:t>
      </w:r>
      <w:r>
        <w:rPr>
          <w:rFonts w:ascii="Times New Roman" w:hAnsi="Times New Roman"/>
          <w:b/>
          <w:i/>
          <w:w w:val="115"/>
          <w:sz w:val="19"/>
        </w:rPr>
        <w:t>qçiy</w:t>
      </w:r>
      <w:r>
        <w:rPr>
          <w:rFonts w:ascii="Arial" w:hAnsi="Arial"/>
          <w:i/>
          <w:w w:val="115"/>
          <w:sz w:val="19"/>
        </w:rPr>
        <w:t>ə</w:t>
      </w:r>
      <w:r>
        <w:rPr>
          <w:rFonts w:ascii="Times New Roman" w:hAnsi="Times New Roman"/>
          <w:b/>
          <w:i/>
          <w:w w:val="115"/>
          <w:sz w:val="19"/>
        </w:rPr>
        <w:t>,</w:t>
      </w:r>
      <w:r>
        <w:rPr>
          <w:rFonts w:ascii="Times New Roman" w:hAnsi="Times New Roman"/>
          <w:b/>
          <w:i/>
          <w:spacing w:val="-9"/>
          <w:w w:val="115"/>
          <w:sz w:val="19"/>
        </w:rPr>
        <w:t> </w:t>
      </w:r>
      <w:r>
        <w:rPr>
          <w:rFonts w:ascii="Times New Roman" w:hAnsi="Times New Roman"/>
          <w:b/>
          <w:i/>
          <w:w w:val="115"/>
          <w:sz w:val="19"/>
        </w:rPr>
        <w:t>sponsora</w:t>
      </w:r>
      <w:r>
        <w:rPr>
          <w:rFonts w:ascii="Times New Roman" w:hAnsi="Times New Roman"/>
          <w:b/>
          <w:i/>
          <w:spacing w:val="-9"/>
          <w:w w:val="115"/>
          <w:sz w:val="19"/>
        </w:rPr>
        <w:t> </w:t>
      </w:r>
      <w:r>
        <w:rPr>
          <w:rFonts w:ascii="Times New Roman" w:hAnsi="Times New Roman"/>
          <w:b/>
          <w:i/>
          <w:w w:val="115"/>
          <w:sz w:val="19"/>
        </w:rPr>
        <w:t>v</w:t>
      </w:r>
      <w:r>
        <w:rPr>
          <w:rFonts w:ascii="Arial" w:hAnsi="Arial"/>
          <w:i/>
          <w:w w:val="115"/>
          <w:sz w:val="19"/>
        </w:rPr>
        <w:t>ə</w:t>
      </w:r>
      <w:r>
        <w:rPr>
          <w:rFonts w:ascii="Arial" w:hAnsi="Arial"/>
          <w:i/>
          <w:spacing w:val="-15"/>
          <w:w w:val="115"/>
          <w:sz w:val="19"/>
        </w:rPr>
        <w:t> </w:t>
      </w:r>
      <w:r>
        <w:rPr>
          <w:rFonts w:ascii="Times New Roman" w:hAnsi="Times New Roman"/>
          <w:b/>
          <w:i/>
          <w:w w:val="115"/>
          <w:sz w:val="19"/>
        </w:rPr>
        <w:t>ya </w:t>
      </w:r>
      <w:r>
        <w:rPr>
          <w:rFonts w:ascii="Times New Roman" w:hAnsi="Times New Roman"/>
          <w:b/>
          <w:i/>
          <w:w w:val="110"/>
          <w:sz w:val="19"/>
        </w:rPr>
        <w:t>dig</w:t>
      </w:r>
      <w:r>
        <w:rPr>
          <w:rFonts w:ascii="Arial" w:hAnsi="Arial"/>
          <w:i/>
          <w:w w:val="110"/>
          <w:sz w:val="19"/>
        </w:rPr>
        <w:t>ə</w:t>
      </w:r>
      <w:r>
        <w:rPr>
          <w:rFonts w:ascii="Times New Roman" w:hAnsi="Times New Roman"/>
          <w:b/>
          <w:i/>
          <w:w w:val="110"/>
          <w:sz w:val="19"/>
        </w:rPr>
        <w:t>r </w:t>
      </w:r>
      <w:r>
        <w:rPr>
          <w:rFonts w:ascii="Arial" w:hAnsi="Arial"/>
          <w:i/>
          <w:w w:val="110"/>
          <w:sz w:val="19"/>
        </w:rPr>
        <w:t>şə</w:t>
      </w:r>
      <w:r>
        <w:rPr>
          <w:rFonts w:ascii="Times New Roman" w:hAnsi="Times New Roman"/>
          <w:b/>
          <w:i/>
          <w:w w:val="110"/>
          <w:sz w:val="19"/>
        </w:rPr>
        <w:t>xs</w:t>
      </w:r>
      <w:r>
        <w:rPr>
          <w:rFonts w:ascii="Arial" w:hAnsi="Arial"/>
          <w:i/>
          <w:w w:val="110"/>
          <w:sz w:val="19"/>
        </w:rPr>
        <w:t>ə</w:t>
      </w:r>
      <w:r>
        <w:rPr>
          <w:rFonts w:ascii="Times New Roman" w:hAnsi="Times New Roman"/>
          <w:b/>
          <w:i/>
          <w:w w:val="110"/>
          <w:sz w:val="19"/>
        </w:rPr>
        <w:t>, yaxud onların yaxın qohumlarına zor t</w:t>
      </w:r>
      <w:r>
        <w:rPr>
          <w:rFonts w:ascii="Arial" w:hAnsi="Arial"/>
          <w:i/>
          <w:w w:val="110"/>
          <w:sz w:val="19"/>
        </w:rPr>
        <w:t>ə</w:t>
      </w:r>
      <w:r>
        <w:rPr>
          <w:rFonts w:ascii="Times New Roman" w:hAnsi="Times New Roman"/>
          <w:b/>
          <w:i/>
          <w:w w:val="110"/>
          <w:sz w:val="19"/>
        </w:rPr>
        <w:t>tbiq etm</w:t>
      </w:r>
      <w:r>
        <w:rPr>
          <w:rFonts w:ascii="Arial" w:hAnsi="Arial"/>
          <w:i/>
          <w:w w:val="110"/>
          <w:sz w:val="19"/>
        </w:rPr>
        <w:t>ə</w:t>
      </w:r>
      <w:r>
        <w:rPr>
          <w:rFonts w:ascii="Arial" w:hAnsi="Arial"/>
          <w:i/>
          <w:spacing w:val="-4"/>
          <w:w w:val="110"/>
          <w:sz w:val="19"/>
        </w:rPr>
        <w:t> </w:t>
      </w:r>
      <w:r>
        <w:rPr>
          <w:rFonts w:ascii="Times New Roman" w:hAnsi="Times New Roman"/>
          <w:b/>
          <w:i/>
          <w:w w:val="110"/>
          <w:sz w:val="19"/>
        </w:rPr>
        <w:t>v</w:t>
      </w:r>
      <w:r>
        <w:rPr>
          <w:rFonts w:ascii="Arial" w:hAnsi="Arial"/>
          <w:i/>
          <w:w w:val="110"/>
          <w:sz w:val="19"/>
        </w:rPr>
        <w:t>ə</w:t>
      </w:r>
      <w:r>
        <w:rPr>
          <w:rFonts w:ascii="Arial" w:hAnsi="Arial"/>
          <w:i/>
          <w:spacing w:val="-4"/>
          <w:w w:val="110"/>
          <w:sz w:val="19"/>
        </w:rPr>
        <w:t> </w:t>
      </w:r>
      <w:r>
        <w:rPr>
          <w:rFonts w:ascii="Times New Roman" w:hAnsi="Times New Roman"/>
          <w:b/>
          <w:i/>
          <w:w w:val="110"/>
          <w:sz w:val="19"/>
        </w:rPr>
        <w:t>ya zor t</w:t>
      </w:r>
      <w:r>
        <w:rPr>
          <w:rFonts w:ascii="Arial" w:hAnsi="Arial"/>
          <w:i/>
          <w:w w:val="110"/>
          <w:sz w:val="19"/>
        </w:rPr>
        <w:t>ə</w:t>
      </w:r>
      <w:r>
        <w:rPr>
          <w:rFonts w:ascii="Times New Roman" w:hAnsi="Times New Roman"/>
          <w:b/>
          <w:i/>
          <w:w w:val="110"/>
          <w:sz w:val="19"/>
        </w:rPr>
        <w:t>tbiq etm</w:t>
      </w:r>
      <w:r>
        <w:rPr>
          <w:rFonts w:ascii="Arial" w:hAnsi="Arial"/>
          <w:i/>
          <w:w w:val="110"/>
          <w:sz w:val="19"/>
        </w:rPr>
        <w:t>ə</w:t>
      </w:r>
      <w:r>
        <w:rPr>
          <w:rFonts w:ascii="Arial" w:hAnsi="Arial"/>
          <w:i/>
          <w:spacing w:val="-4"/>
          <w:w w:val="110"/>
          <w:sz w:val="19"/>
        </w:rPr>
        <w:t>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si il</w:t>
      </w:r>
      <w:r>
        <w:rPr>
          <w:rFonts w:ascii="Arial" w:hAnsi="Arial"/>
          <w:i/>
          <w:w w:val="110"/>
          <w:sz w:val="19"/>
        </w:rPr>
        <w:t>ə</w:t>
      </w:r>
      <w:r>
        <w:rPr>
          <w:rFonts w:ascii="Arial" w:hAnsi="Arial"/>
          <w:i/>
          <w:spacing w:val="-4"/>
          <w:w w:val="110"/>
          <w:sz w:val="19"/>
        </w:rPr>
        <w:t>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 yaxud onların </w:t>
      </w:r>
      <w:r>
        <w:rPr>
          <w:rFonts w:ascii="Times New Roman" w:hAnsi="Times New Roman"/>
          <w:b/>
          <w:i/>
          <w:w w:val="115"/>
          <w:sz w:val="19"/>
        </w:rPr>
        <w:t>özü</w:t>
      </w:r>
      <w:r>
        <w:rPr>
          <w:rFonts w:ascii="Times New Roman" w:hAnsi="Times New Roman"/>
          <w:b/>
          <w:i/>
          <w:spacing w:val="-1"/>
          <w:w w:val="115"/>
          <w:sz w:val="19"/>
        </w:rPr>
        <w:t> </w:t>
      </w:r>
      <w:r>
        <w:rPr>
          <w:rFonts w:ascii="Times New Roman" w:hAnsi="Times New Roman"/>
          <w:b/>
          <w:i/>
          <w:w w:val="115"/>
          <w:sz w:val="19"/>
        </w:rPr>
        <w:t>v</w:t>
      </w:r>
      <w:r>
        <w:rPr>
          <w:rFonts w:ascii="Arial" w:hAnsi="Arial"/>
          <w:i/>
          <w:w w:val="115"/>
          <w:sz w:val="19"/>
        </w:rPr>
        <w:t>ə</w:t>
      </w:r>
      <w:r>
        <w:rPr>
          <w:rFonts w:ascii="Arial" w:hAnsi="Arial"/>
          <w:i/>
          <w:spacing w:val="-6"/>
          <w:w w:val="115"/>
          <w:sz w:val="19"/>
        </w:rPr>
        <w:t> </w:t>
      </w:r>
      <w:r>
        <w:rPr>
          <w:rFonts w:ascii="Times New Roman" w:hAnsi="Times New Roman"/>
          <w:b/>
          <w:i/>
          <w:w w:val="115"/>
          <w:sz w:val="19"/>
        </w:rPr>
        <w:t>ya</w:t>
      </w:r>
      <w:r>
        <w:rPr>
          <w:rFonts w:ascii="Times New Roman" w:hAnsi="Times New Roman"/>
          <w:b/>
          <w:i/>
          <w:w w:val="115"/>
          <w:sz w:val="19"/>
        </w:rPr>
        <w:t> yaxın</w:t>
      </w:r>
      <w:r>
        <w:rPr>
          <w:rFonts w:ascii="Times New Roman" w:hAnsi="Times New Roman"/>
          <w:b/>
          <w:i/>
          <w:spacing w:val="-1"/>
          <w:w w:val="115"/>
          <w:sz w:val="19"/>
        </w:rPr>
        <w:t> </w:t>
      </w:r>
      <w:r>
        <w:rPr>
          <w:rFonts w:ascii="Times New Roman" w:hAnsi="Times New Roman"/>
          <w:b/>
          <w:i/>
          <w:w w:val="115"/>
          <w:sz w:val="19"/>
        </w:rPr>
        <w:t>qohumları</w:t>
      </w:r>
      <w:r>
        <w:rPr>
          <w:rFonts w:ascii="Times New Roman" w:hAnsi="Times New Roman"/>
          <w:b/>
          <w:i/>
          <w:w w:val="115"/>
          <w:sz w:val="19"/>
        </w:rPr>
        <w:t> haqqında</w:t>
      </w:r>
      <w:r>
        <w:rPr>
          <w:rFonts w:ascii="Times New Roman" w:hAnsi="Times New Roman"/>
          <w:b/>
          <w:i/>
          <w:w w:val="115"/>
          <w:sz w:val="19"/>
        </w:rPr>
        <w:t> rüsvayedici</w:t>
      </w:r>
      <w:r>
        <w:rPr>
          <w:rFonts w:ascii="Times New Roman" w:hAnsi="Times New Roman"/>
          <w:b/>
          <w:i/>
          <w:w w:val="115"/>
          <w:sz w:val="19"/>
        </w:rPr>
        <w:t> m</w:t>
      </w:r>
      <w:r>
        <w:rPr>
          <w:rFonts w:ascii="Arial" w:hAnsi="Arial"/>
          <w:i/>
          <w:w w:val="115"/>
          <w:sz w:val="19"/>
        </w:rPr>
        <w:t>ə</w:t>
      </w:r>
      <w:r>
        <w:rPr>
          <w:rFonts w:ascii="Times New Roman" w:hAnsi="Times New Roman"/>
          <w:b/>
          <w:i/>
          <w:w w:val="115"/>
          <w:sz w:val="19"/>
        </w:rPr>
        <w:t>lumatlar</w:t>
      </w:r>
      <w:r>
        <w:rPr>
          <w:rFonts w:ascii="Times New Roman" w:hAnsi="Times New Roman"/>
          <w:b/>
          <w:i/>
          <w:w w:val="115"/>
          <w:sz w:val="19"/>
        </w:rPr>
        <w:t> yayma</w:t>
      </w:r>
      <w:r>
        <w:rPr>
          <w:rFonts w:ascii="Times New Roman" w:hAnsi="Times New Roman"/>
          <w:b/>
          <w:i/>
          <w:w w:val="115"/>
          <w:sz w:val="19"/>
        </w:rPr>
        <w:t> v</w:t>
      </w:r>
      <w:r>
        <w:rPr>
          <w:rFonts w:ascii="Arial" w:hAnsi="Arial"/>
          <w:i/>
          <w:w w:val="115"/>
          <w:sz w:val="19"/>
        </w:rPr>
        <w:t>ə</w:t>
      </w:r>
      <w:r>
        <w:rPr>
          <w:rFonts w:ascii="Arial" w:hAnsi="Arial"/>
          <w:i/>
          <w:spacing w:val="-6"/>
          <w:w w:val="115"/>
          <w:sz w:val="19"/>
        </w:rPr>
        <w:t> </w:t>
      </w:r>
      <w:r>
        <w:rPr>
          <w:rFonts w:ascii="Times New Roman" w:hAnsi="Times New Roman"/>
          <w:b/>
          <w:i/>
          <w:w w:val="115"/>
          <w:sz w:val="19"/>
        </w:rPr>
        <w:t>ya</w:t>
      </w:r>
      <w:r>
        <w:rPr>
          <w:rFonts w:ascii="Times New Roman" w:hAnsi="Times New Roman"/>
          <w:b/>
          <w:i/>
          <w:w w:val="115"/>
          <w:sz w:val="19"/>
        </w:rPr>
        <w:t> onların</w:t>
      </w:r>
      <w:r>
        <w:rPr>
          <w:rFonts w:ascii="Times New Roman" w:hAnsi="Times New Roman"/>
          <w:b/>
          <w:i/>
          <w:spacing w:val="-1"/>
          <w:w w:val="115"/>
          <w:sz w:val="19"/>
        </w:rPr>
        <w:t> </w:t>
      </w:r>
      <w:r>
        <w:rPr>
          <w:rFonts w:ascii="Times New Roman" w:hAnsi="Times New Roman"/>
          <w:b/>
          <w:i/>
          <w:w w:val="115"/>
          <w:sz w:val="19"/>
        </w:rPr>
        <w:t>özünün</w:t>
      </w:r>
      <w:r>
        <w:rPr>
          <w:rFonts w:ascii="Times New Roman" w:hAnsi="Times New Roman"/>
          <w:b/>
          <w:i/>
          <w:spacing w:val="-1"/>
          <w:w w:val="115"/>
          <w:sz w:val="19"/>
        </w:rPr>
        <w:t> </w:t>
      </w:r>
      <w:r>
        <w:rPr>
          <w:rFonts w:ascii="Times New Roman" w:hAnsi="Times New Roman"/>
          <w:b/>
          <w:i/>
          <w:w w:val="115"/>
          <w:sz w:val="19"/>
        </w:rPr>
        <w:t>v</w:t>
      </w:r>
      <w:r>
        <w:rPr>
          <w:rFonts w:ascii="Arial" w:hAnsi="Arial"/>
          <w:i/>
          <w:w w:val="115"/>
          <w:sz w:val="19"/>
        </w:rPr>
        <w:t>ə</w:t>
      </w:r>
      <w:r>
        <w:rPr>
          <w:rFonts w:ascii="Arial" w:hAnsi="Arial"/>
          <w:i/>
          <w:spacing w:val="-6"/>
          <w:w w:val="115"/>
          <w:sz w:val="19"/>
        </w:rPr>
        <w:t> </w:t>
      </w:r>
      <w:r>
        <w:rPr>
          <w:rFonts w:ascii="Times New Roman" w:hAnsi="Times New Roman"/>
          <w:b/>
          <w:i/>
          <w:w w:val="115"/>
          <w:sz w:val="19"/>
        </w:rPr>
        <w:t>ya</w:t>
      </w:r>
      <w:r>
        <w:rPr>
          <w:rFonts w:ascii="Times New Roman" w:hAnsi="Times New Roman"/>
          <w:b/>
          <w:i/>
          <w:w w:val="115"/>
          <w:sz w:val="19"/>
        </w:rPr>
        <w:t> yaxın</w:t>
      </w:r>
      <w:r>
        <w:rPr>
          <w:rFonts w:ascii="Times New Roman" w:hAnsi="Times New Roman"/>
          <w:b/>
          <w:i/>
          <w:spacing w:val="-1"/>
          <w:w w:val="115"/>
          <w:sz w:val="19"/>
        </w:rPr>
        <w:t> </w:t>
      </w:r>
      <w:r>
        <w:rPr>
          <w:rFonts w:ascii="Times New Roman" w:hAnsi="Times New Roman"/>
          <w:b/>
          <w:i/>
          <w:w w:val="115"/>
          <w:sz w:val="19"/>
        </w:rPr>
        <w:t>qohumlarının </w:t>
      </w:r>
      <w:r>
        <w:rPr>
          <w:rFonts w:ascii="Arial" w:hAnsi="Arial"/>
          <w:i/>
          <w:w w:val="110"/>
          <w:sz w:val="19"/>
        </w:rPr>
        <w:t>ə</w:t>
      </w:r>
      <w:r>
        <w:rPr>
          <w:rFonts w:ascii="Times New Roman" w:hAnsi="Times New Roman"/>
          <w:b/>
          <w:i/>
          <w:w w:val="110"/>
          <w:sz w:val="19"/>
        </w:rPr>
        <w:t>mlakını t</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f etm</w:t>
      </w:r>
      <w:r>
        <w:rPr>
          <w:rFonts w:ascii="Arial" w:hAnsi="Arial"/>
          <w:i/>
          <w:w w:val="110"/>
          <w:sz w:val="19"/>
        </w:rPr>
        <w:t>ə</w:t>
      </w:r>
      <w:r>
        <w:rPr>
          <w:rFonts w:ascii="Arial" w:hAnsi="Arial"/>
          <w:i/>
          <w:spacing w:val="-1"/>
          <w:w w:val="110"/>
          <w:sz w:val="19"/>
        </w:rPr>
        <w:t>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si il</w:t>
      </w:r>
      <w:r>
        <w:rPr>
          <w:rFonts w:ascii="Arial" w:hAnsi="Arial"/>
          <w:i/>
          <w:w w:val="110"/>
          <w:sz w:val="19"/>
        </w:rPr>
        <w:t>ə</w:t>
      </w:r>
      <w:r>
        <w:rPr>
          <w:rFonts w:ascii="Arial" w:hAnsi="Arial"/>
          <w:i/>
          <w:spacing w:val="-1"/>
          <w:w w:val="110"/>
          <w:sz w:val="19"/>
        </w:rPr>
        <w:t> </w:t>
      </w:r>
      <w:r>
        <w:rPr>
          <w:rFonts w:ascii="Times New Roman" w:hAnsi="Times New Roman"/>
          <w:b/>
          <w:i/>
          <w:w w:val="110"/>
          <w:sz w:val="19"/>
        </w:rPr>
        <w:t>onların h</w:t>
      </w:r>
      <w:r>
        <w:rPr>
          <w:rFonts w:ascii="Arial" w:hAnsi="Arial"/>
          <w:i/>
          <w:w w:val="110"/>
          <w:sz w:val="19"/>
        </w:rPr>
        <w:t>ə</w:t>
      </w:r>
      <w:r>
        <w:rPr>
          <w:rFonts w:ascii="Times New Roman" w:hAnsi="Times New Roman"/>
          <w:b/>
          <w:i/>
          <w:w w:val="110"/>
          <w:sz w:val="19"/>
        </w:rPr>
        <w:t>r hansı h</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k</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Times New Roman" w:hAnsi="Times New Roman"/>
          <w:b/>
          <w:i/>
          <w:w w:val="110"/>
          <w:sz w:val="19"/>
        </w:rPr>
        <w:t>ri etm</w:t>
      </w:r>
      <w:r>
        <w:rPr>
          <w:rFonts w:ascii="Arial" w:hAnsi="Arial"/>
          <w:i/>
          <w:w w:val="110"/>
          <w:sz w:val="19"/>
        </w:rPr>
        <w:t>ə</w:t>
      </w:r>
      <w:r>
        <w:rPr>
          <w:rFonts w:ascii="Times New Roman" w:hAnsi="Times New Roman"/>
          <w:b/>
          <w:i/>
          <w:w w:val="110"/>
          <w:sz w:val="19"/>
        </w:rPr>
        <w:t>sini v</w:t>
      </w:r>
      <w:r>
        <w:rPr>
          <w:rFonts w:ascii="Arial" w:hAnsi="Arial"/>
          <w:i/>
          <w:w w:val="110"/>
          <w:sz w:val="19"/>
        </w:rPr>
        <w:t>ə</w:t>
      </w:r>
      <w:r>
        <w:rPr>
          <w:rFonts w:ascii="Arial" w:hAnsi="Arial"/>
          <w:i/>
          <w:spacing w:val="-1"/>
          <w:w w:val="110"/>
          <w:sz w:val="19"/>
        </w:rPr>
        <w:t> </w:t>
      </w:r>
      <w:r>
        <w:rPr>
          <w:rFonts w:ascii="Times New Roman" w:hAnsi="Times New Roman"/>
          <w:b/>
          <w:i/>
          <w:w w:val="110"/>
          <w:sz w:val="19"/>
        </w:rPr>
        <w:t>ya etm</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sini t</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b etm</w:t>
      </w:r>
      <w:r>
        <w:rPr>
          <w:rFonts w:ascii="Arial" w:hAnsi="Arial"/>
          <w:i/>
          <w:w w:val="110"/>
          <w:sz w:val="19"/>
        </w:rPr>
        <w:t>ə</w:t>
      </w:r>
      <w:r>
        <w:rPr>
          <w:rFonts w:ascii="Arial" w:hAnsi="Arial"/>
          <w:i/>
          <w:spacing w:val="-1"/>
          <w:w w:val="110"/>
          <w:sz w:val="19"/>
        </w:rPr>
        <w:t> </w:t>
      </w:r>
      <w:r>
        <w:rPr>
          <w:rFonts w:ascii="Times New Roman" w:hAnsi="Times New Roman"/>
          <w:b/>
          <w:i/>
          <w:w w:val="110"/>
          <w:sz w:val="19"/>
        </w:rPr>
        <w:t>-</w:t>
      </w:r>
    </w:p>
    <w:p>
      <w:pPr>
        <w:spacing w:before="1"/>
        <w:ind w:left="544" w:right="0" w:firstLine="0"/>
        <w:jc w:val="both"/>
        <w:rPr>
          <w:rFonts w:ascii="Times New Roman" w:hAnsi="Times New Roman"/>
          <w:b/>
          <w:i/>
          <w:sz w:val="19"/>
        </w:rPr>
      </w:pPr>
      <w:r>
        <w:rPr>
          <w:rFonts w:ascii="Times New Roman" w:hAnsi="Times New Roman"/>
          <w:b/>
          <w:i/>
          <w:w w:val="110"/>
          <w:sz w:val="19"/>
        </w:rPr>
        <w:t>üç</w:t>
      </w:r>
      <w:r>
        <w:rPr>
          <w:rFonts w:ascii="Times New Roman" w:hAnsi="Times New Roman"/>
          <w:b/>
          <w:i/>
          <w:spacing w:val="2"/>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3"/>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3"/>
          <w:w w:val="110"/>
          <w:sz w:val="19"/>
        </w:rPr>
        <w:t> </w:t>
      </w:r>
      <w:r>
        <w:rPr>
          <w:rFonts w:ascii="Times New Roman" w:hAnsi="Times New Roman"/>
          <w:b/>
          <w:i/>
          <w:w w:val="110"/>
          <w:sz w:val="19"/>
        </w:rPr>
        <w:t>azadlıqdan</w:t>
      </w:r>
      <w:r>
        <w:rPr>
          <w:rFonts w:ascii="Times New Roman" w:hAnsi="Times New Roman"/>
          <w:b/>
          <w:i/>
          <w:spacing w:val="3"/>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rhum</w:t>
      </w:r>
      <w:r>
        <w:rPr>
          <w:rFonts w:ascii="Times New Roman" w:hAnsi="Times New Roman"/>
          <w:b/>
          <w:i/>
          <w:spacing w:val="3"/>
          <w:w w:val="110"/>
          <w:sz w:val="19"/>
        </w:rPr>
        <w:t> </w:t>
      </w:r>
      <w:r>
        <w:rPr>
          <w:rFonts w:ascii="Times New Roman" w:hAnsi="Times New Roman"/>
          <w:b/>
          <w:i/>
          <w:w w:val="110"/>
          <w:sz w:val="19"/>
        </w:rPr>
        <w:t>etm</w:t>
      </w:r>
      <w:r>
        <w:rPr>
          <w:rFonts w:ascii="Arial" w:hAnsi="Arial"/>
          <w:i/>
          <w:w w:val="110"/>
          <w:sz w:val="19"/>
        </w:rPr>
        <w:t>ə</w:t>
      </w:r>
      <w:r>
        <w:rPr>
          <w:rFonts w:ascii="Arial" w:hAnsi="Arial"/>
          <w:i/>
          <w:spacing w:val="-3"/>
          <w:w w:val="110"/>
          <w:sz w:val="19"/>
        </w:rPr>
        <w:t> </w:t>
      </w:r>
      <w:r>
        <w:rPr>
          <w:rFonts w:ascii="Times New Roman" w:hAnsi="Times New Roman"/>
          <w:b/>
          <w:i/>
          <w:w w:val="110"/>
          <w:sz w:val="19"/>
        </w:rPr>
        <w:t>il</w:t>
      </w:r>
      <w:r>
        <w:rPr>
          <w:rFonts w:ascii="Arial" w:hAnsi="Arial"/>
          <w:i/>
          <w:w w:val="110"/>
          <w:sz w:val="19"/>
        </w:rPr>
        <w:t>ə</w:t>
      </w:r>
      <w:r>
        <w:rPr>
          <w:rFonts w:ascii="Arial" w:hAnsi="Arial"/>
          <w:i/>
          <w:spacing w:val="-3"/>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spacing w:line="249" w:lineRule="auto" w:before="8"/>
        <w:ind w:left="100" w:right="107" w:firstLine="444"/>
        <w:jc w:val="both"/>
        <w:rPr>
          <w:rFonts w:ascii="Times New Roman" w:hAnsi="Times New Roman"/>
          <w:b/>
          <w:i/>
          <w:sz w:val="19"/>
        </w:rPr>
      </w:pPr>
      <w:r>
        <w:rPr>
          <w:rFonts w:ascii="Times New Roman" w:hAnsi="Times New Roman"/>
          <w:b/>
          <w:i/>
          <w:w w:val="110"/>
          <w:sz w:val="19"/>
        </w:rPr>
        <w:t>192-2.5. Bu 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 192-2.4-cü madd</w:t>
      </w:r>
      <w:r>
        <w:rPr>
          <w:rFonts w:ascii="Arial" w:hAnsi="Arial"/>
          <w:i/>
          <w:w w:val="110"/>
          <w:sz w:val="19"/>
        </w:rPr>
        <w:t>ə</w:t>
      </w:r>
      <w:r>
        <w:rPr>
          <w:rFonts w:ascii="Times New Roman" w:hAnsi="Times New Roman"/>
          <w:b/>
          <w:i/>
          <w:w w:val="110"/>
          <w:sz w:val="19"/>
        </w:rPr>
        <w:t>sind</w:t>
      </w:r>
      <w:r>
        <w:rPr>
          <w:rFonts w:ascii="Arial" w:hAnsi="Arial"/>
          <w:i/>
          <w:w w:val="110"/>
          <w:sz w:val="19"/>
        </w:rPr>
        <w:t>ə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 </w:t>
      </w:r>
      <w:r>
        <w:rPr>
          <w:rFonts w:ascii="Times New Roman" w:hAnsi="Times New Roman"/>
          <w:b/>
          <w:i/>
          <w:w w:val="110"/>
          <w:sz w:val="19"/>
        </w:rPr>
        <w:t>tutulmu</w:t>
      </w:r>
      <w:r>
        <w:rPr>
          <w:rFonts w:ascii="Arial" w:hAnsi="Arial"/>
          <w:i/>
          <w:w w:val="110"/>
          <w:sz w:val="19"/>
        </w:rPr>
        <w:t>ş 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 h</w:t>
      </w:r>
      <w:r>
        <w:rPr>
          <w:rFonts w:ascii="Arial" w:hAnsi="Arial"/>
          <w:i/>
          <w:w w:val="110"/>
          <w:sz w:val="19"/>
        </w:rPr>
        <w:t>ə</w:t>
      </w:r>
      <w:r>
        <w:rPr>
          <w:rFonts w:ascii="Times New Roman" w:hAnsi="Times New Roman"/>
          <w:b/>
          <w:i/>
          <w:w w:val="110"/>
          <w:sz w:val="19"/>
        </w:rPr>
        <w:t>yat v</w:t>
      </w:r>
      <w:r>
        <w:rPr>
          <w:rFonts w:ascii="Arial" w:hAnsi="Arial"/>
          <w:i/>
          <w:w w:val="110"/>
          <w:sz w:val="19"/>
        </w:rPr>
        <w:t>ə </w:t>
      </w:r>
      <w:r>
        <w:rPr>
          <w:rFonts w:ascii="Times New Roman" w:hAnsi="Times New Roman"/>
          <w:b/>
          <w:i/>
          <w:w w:val="110"/>
          <w:sz w:val="19"/>
        </w:rPr>
        <w:t>ya sa</w:t>
      </w:r>
      <w:r>
        <w:rPr>
          <w:rFonts w:ascii="Arial" w:hAnsi="Arial"/>
          <w:i/>
          <w:w w:val="110"/>
          <w:sz w:val="19"/>
        </w:rPr>
        <w:t>ğ</w:t>
      </w:r>
      <w:r>
        <w:rPr>
          <w:rFonts w:ascii="Times New Roman" w:hAnsi="Times New Roman"/>
          <w:b/>
          <w:i/>
          <w:w w:val="110"/>
          <w:sz w:val="19"/>
        </w:rPr>
        <w:t>lamlıq üçün t</w:t>
      </w:r>
      <w:r>
        <w:rPr>
          <w:rFonts w:ascii="Arial" w:hAnsi="Arial"/>
          <w:i/>
          <w:w w:val="110"/>
          <w:sz w:val="19"/>
        </w:rPr>
        <w:t>ə</w:t>
      </w:r>
      <w:r>
        <w:rPr>
          <w:rFonts w:ascii="Times New Roman" w:hAnsi="Times New Roman"/>
          <w:b/>
          <w:i/>
          <w:w w:val="110"/>
          <w:sz w:val="19"/>
        </w:rPr>
        <w:t>hlük</w:t>
      </w:r>
      <w:r>
        <w:rPr>
          <w:rFonts w:ascii="Arial" w:hAnsi="Arial"/>
          <w:i/>
          <w:w w:val="110"/>
          <w:sz w:val="19"/>
        </w:rPr>
        <w:t>ə</w:t>
      </w:r>
      <w:r>
        <w:rPr>
          <w:rFonts w:ascii="Times New Roman" w:hAnsi="Times New Roman"/>
          <w:b/>
          <w:i/>
          <w:w w:val="110"/>
          <w:sz w:val="19"/>
        </w:rPr>
        <w:t>li olan zor t</w:t>
      </w:r>
      <w:r>
        <w:rPr>
          <w:rFonts w:ascii="Arial" w:hAnsi="Arial"/>
          <w:i/>
          <w:w w:val="110"/>
          <w:sz w:val="19"/>
        </w:rPr>
        <w:t>ə</w:t>
      </w:r>
      <w:r>
        <w:rPr>
          <w:rFonts w:ascii="Times New Roman" w:hAnsi="Times New Roman"/>
          <w:b/>
          <w:i/>
          <w:w w:val="110"/>
          <w:sz w:val="19"/>
        </w:rPr>
        <w:t>tbiq etm</w:t>
      </w:r>
      <w:r>
        <w:rPr>
          <w:rFonts w:ascii="Arial" w:hAnsi="Arial"/>
          <w:i/>
          <w:w w:val="110"/>
          <w:sz w:val="19"/>
        </w:rPr>
        <w:t>ə</w:t>
      </w:r>
      <w:r>
        <w:rPr>
          <w:rFonts w:ascii="Times New Roman" w:hAnsi="Times New Roman"/>
          <w:b/>
          <w:i/>
          <w:w w:val="110"/>
          <w:sz w:val="19"/>
        </w:rPr>
        <w:t>kl</w:t>
      </w:r>
      <w:r>
        <w:rPr>
          <w:rFonts w:ascii="Arial" w:hAnsi="Arial"/>
          <w:i/>
          <w:w w:val="110"/>
          <w:sz w:val="19"/>
        </w:rPr>
        <w:t>ə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 </w:t>
      </w:r>
      <w:r>
        <w:rPr>
          <w:rFonts w:ascii="Times New Roman" w:hAnsi="Times New Roman"/>
          <w:b/>
          <w:i/>
          <w:w w:val="110"/>
          <w:sz w:val="19"/>
        </w:rPr>
        <w:t>-</w:t>
      </w:r>
    </w:p>
    <w:p>
      <w:pPr>
        <w:spacing w:line="216" w:lineRule="exact" w:before="0"/>
        <w:ind w:left="544" w:right="0" w:firstLine="0"/>
        <w:jc w:val="both"/>
        <w:rPr>
          <w:rFonts w:ascii="Times New Roman" w:hAnsi="Times New Roman"/>
          <w:b/>
          <w:i/>
          <w:sz w:val="19"/>
        </w:rPr>
      </w:pPr>
      <w:r>
        <w:rPr>
          <w:rFonts w:ascii="Times New Roman" w:hAnsi="Times New Roman"/>
          <w:b/>
          <w:i/>
          <w:w w:val="110"/>
          <w:sz w:val="19"/>
        </w:rPr>
        <w:t>üç</w:t>
      </w:r>
      <w:r>
        <w:rPr>
          <w:rFonts w:ascii="Times New Roman" w:hAnsi="Times New Roman"/>
          <w:b/>
          <w:i/>
          <w:spacing w:val="2"/>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2"/>
          <w:w w:val="110"/>
          <w:sz w:val="19"/>
        </w:rPr>
        <w:t> </w:t>
      </w:r>
      <w:r>
        <w:rPr>
          <w:rFonts w:ascii="Times New Roman" w:hAnsi="Times New Roman"/>
          <w:b/>
          <w:i/>
          <w:w w:val="110"/>
          <w:sz w:val="19"/>
        </w:rPr>
        <w:t>altı</w:t>
      </w:r>
      <w:r>
        <w:rPr>
          <w:rFonts w:ascii="Times New Roman" w:hAnsi="Times New Roman"/>
          <w:b/>
          <w:i/>
          <w:spacing w:val="2"/>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2"/>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3"/>
          <w:w w:val="110"/>
          <w:sz w:val="19"/>
        </w:rPr>
        <w:t> </w:t>
      </w:r>
      <w:r>
        <w:rPr>
          <w:rFonts w:ascii="Times New Roman" w:hAnsi="Times New Roman"/>
          <w:b/>
          <w:i/>
          <w:w w:val="110"/>
          <w:sz w:val="19"/>
        </w:rPr>
        <w:t>azadlıqdan</w:t>
      </w:r>
      <w:r>
        <w:rPr>
          <w:rFonts w:ascii="Times New Roman" w:hAnsi="Times New Roman"/>
          <w:b/>
          <w:i/>
          <w:spacing w:val="2"/>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2"/>
          <w:w w:val="110"/>
          <w:sz w:val="19"/>
        </w:rPr>
        <w:t> </w:t>
      </w:r>
      <w:r>
        <w:rPr>
          <w:rFonts w:ascii="Times New Roman" w:hAnsi="Times New Roman"/>
          <w:b/>
          <w:i/>
          <w:w w:val="110"/>
          <w:sz w:val="19"/>
        </w:rPr>
        <w:t>etm</w:t>
      </w:r>
      <w:r>
        <w:rPr>
          <w:rFonts w:ascii="Arial" w:hAnsi="Arial"/>
          <w:i/>
          <w:w w:val="110"/>
          <w:sz w:val="19"/>
        </w:rPr>
        <w:t>ə</w:t>
      </w:r>
      <w:r>
        <w:rPr>
          <w:rFonts w:ascii="Arial" w:hAnsi="Arial"/>
          <w:i/>
          <w:spacing w:val="-3"/>
          <w:w w:val="110"/>
          <w:sz w:val="19"/>
        </w:rPr>
        <w:t> </w:t>
      </w:r>
      <w:r>
        <w:rPr>
          <w:rFonts w:ascii="Times New Roman" w:hAnsi="Times New Roman"/>
          <w:b/>
          <w:i/>
          <w:w w:val="110"/>
          <w:sz w:val="19"/>
        </w:rPr>
        <w:t>il</w:t>
      </w:r>
      <w:r>
        <w:rPr>
          <w:rFonts w:ascii="Arial" w:hAnsi="Arial"/>
          <w:i/>
          <w:w w:val="110"/>
          <w:sz w:val="19"/>
        </w:rPr>
        <w:t>ə</w:t>
      </w:r>
      <w:r>
        <w:rPr>
          <w:rFonts w:ascii="Arial" w:hAnsi="Arial"/>
          <w:i/>
          <w:spacing w:val="-4"/>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spacing w:line="199" w:lineRule="exact" w:before="0"/>
        <w:ind w:left="544" w:right="0" w:firstLine="0"/>
        <w:jc w:val="left"/>
        <w:rPr>
          <w:rFonts w:ascii="Palatino Linotype"/>
          <w:b/>
          <w:i/>
          <w:sz w:val="15"/>
        </w:rPr>
      </w:pPr>
      <w:r>
        <w:rPr>
          <w:rFonts w:ascii="Palatino Linotype"/>
          <w:b/>
          <w:i/>
          <w:spacing w:val="-2"/>
          <w:w w:val="105"/>
          <w:sz w:val="15"/>
        </w:rPr>
        <w:t>Qeyd:</w:t>
      </w:r>
    </w:p>
    <w:p>
      <w:pPr>
        <w:pStyle w:val="ListParagraph"/>
        <w:numPr>
          <w:ilvl w:val="0"/>
          <w:numId w:val="167"/>
        </w:numPr>
        <w:tabs>
          <w:tab w:pos="737" w:val="left" w:leader="none"/>
        </w:tabs>
        <w:spacing w:line="266" w:lineRule="auto" w:before="7" w:after="0"/>
        <w:ind w:left="100" w:right="98" w:firstLine="444"/>
        <w:jc w:val="both"/>
        <w:rPr>
          <w:rFonts w:ascii="Times New Roman" w:hAnsi="Times New Roman"/>
          <w:b/>
          <w:i/>
          <w:sz w:val="15"/>
        </w:rPr>
      </w:pPr>
      <w:r>
        <w:rPr>
          <w:rFonts w:ascii="Times New Roman" w:hAnsi="Times New Roman"/>
          <w:b/>
          <w:i/>
          <w:w w:val="115"/>
          <w:sz w:val="15"/>
        </w:rPr>
        <w:t>Bu</w:t>
      </w:r>
      <w:r>
        <w:rPr>
          <w:rFonts w:ascii="Times New Roman" w:hAnsi="Times New Roman"/>
          <w:b/>
          <w:i/>
          <w:w w:val="115"/>
          <w:sz w:val="15"/>
        </w:rPr>
        <w:t> M</w:t>
      </w:r>
      <w:r>
        <w:rPr>
          <w:rFonts w:ascii="Arial" w:hAnsi="Arial"/>
          <w:i/>
          <w:w w:val="115"/>
          <w:sz w:val="15"/>
        </w:rPr>
        <w:t>ə</w:t>
      </w:r>
      <w:r>
        <w:rPr>
          <w:rFonts w:ascii="Times New Roman" w:hAnsi="Times New Roman"/>
          <w:b/>
          <w:i/>
          <w:w w:val="115"/>
          <w:sz w:val="15"/>
        </w:rPr>
        <w:t>c</w:t>
      </w:r>
      <w:r>
        <w:rPr>
          <w:rFonts w:ascii="Arial" w:hAnsi="Arial"/>
          <w:i/>
          <w:w w:val="115"/>
          <w:sz w:val="15"/>
        </w:rPr>
        <w:t>ə</w:t>
      </w:r>
      <w:r>
        <w:rPr>
          <w:rFonts w:ascii="Times New Roman" w:hAnsi="Times New Roman"/>
          <w:b/>
          <w:i/>
          <w:w w:val="115"/>
          <w:sz w:val="15"/>
        </w:rPr>
        <w:t>ll</w:t>
      </w:r>
      <w:r>
        <w:rPr>
          <w:rFonts w:ascii="Arial" w:hAnsi="Arial"/>
          <w:i/>
          <w:w w:val="115"/>
          <w:sz w:val="15"/>
        </w:rPr>
        <w:t>ə</w:t>
      </w:r>
      <w:r>
        <w:rPr>
          <w:rFonts w:ascii="Times New Roman" w:hAnsi="Times New Roman"/>
          <w:b/>
          <w:i/>
          <w:w w:val="115"/>
          <w:sz w:val="15"/>
        </w:rPr>
        <w:t>nin</w:t>
      </w:r>
      <w:r>
        <w:rPr>
          <w:rFonts w:ascii="Times New Roman" w:hAnsi="Times New Roman"/>
          <w:b/>
          <w:i/>
          <w:w w:val="115"/>
          <w:sz w:val="15"/>
        </w:rPr>
        <w:t> 192-2.1-ci,</w:t>
      </w:r>
      <w:r>
        <w:rPr>
          <w:rFonts w:ascii="Times New Roman" w:hAnsi="Times New Roman"/>
          <w:b/>
          <w:i/>
          <w:w w:val="115"/>
          <w:sz w:val="15"/>
        </w:rPr>
        <w:t> 192-2.2-ci</w:t>
      </w:r>
      <w:r>
        <w:rPr>
          <w:rFonts w:ascii="Times New Roman" w:hAnsi="Times New Roman"/>
          <w:b/>
          <w:i/>
          <w:w w:val="115"/>
          <w:sz w:val="15"/>
        </w:rPr>
        <w:t> v</w:t>
      </w:r>
      <w:r>
        <w:rPr>
          <w:rFonts w:ascii="Arial" w:hAnsi="Arial"/>
          <w:i/>
          <w:w w:val="115"/>
          <w:sz w:val="15"/>
        </w:rPr>
        <w:t>ə</w:t>
      </w:r>
      <w:r>
        <w:rPr>
          <w:rFonts w:ascii="Arial" w:hAnsi="Arial"/>
          <w:i/>
          <w:w w:val="115"/>
          <w:sz w:val="15"/>
        </w:rPr>
        <w:t> </w:t>
      </w:r>
      <w:r>
        <w:rPr>
          <w:rFonts w:ascii="Times New Roman" w:hAnsi="Times New Roman"/>
          <w:b/>
          <w:i/>
          <w:w w:val="115"/>
          <w:sz w:val="15"/>
        </w:rPr>
        <w:t>192-2.4-cü</w:t>
      </w:r>
      <w:r>
        <w:rPr>
          <w:rFonts w:ascii="Times New Roman" w:hAnsi="Times New Roman"/>
          <w:b/>
          <w:i/>
          <w:w w:val="115"/>
          <w:sz w:val="15"/>
        </w:rPr>
        <w:t> madd</w:t>
      </w:r>
      <w:r>
        <w:rPr>
          <w:rFonts w:ascii="Arial" w:hAnsi="Arial"/>
          <w:i/>
          <w:w w:val="115"/>
          <w:sz w:val="15"/>
        </w:rPr>
        <w:t>ə</w:t>
      </w:r>
      <w:r>
        <w:rPr>
          <w:rFonts w:ascii="Times New Roman" w:hAnsi="Times New Roman"/>
          <w:b/>
          <w:i/>
          <w:w w:val="115"/>
          <w:sz w:val="15"/>
        </w:rPr>
        <w:t>l</w:t>
      </w:r>
      <w:r>
        <w:rPr>
          <w:rFonts w:ascii="Arial" w:hAnsi="Arial"/>
          <w:i/>
          <w:w w:val="115"/>
          <w:sz w:val="15"/>
        </w:rPr>
        <w:t>ə</w:t>
      </w:r>
      <w:r>
        <w:rPr>
          <w:rFonts w:ascii="Times New Roman" w:hAnsi="Times New Roman"/>
          <w:b/>
          <w:i/>
          <w:w w:val="115"/>
          <w:sz w:val="15"/>
        </w:rPr>
        <w:t>rind</w:t>
      </w:r>
      <w:r>
        <w:rPr>
          <w:rFonts w:ascii="Arial" w:hAnsi="Arial"/>
          <w:i/>
          <w:w w:val="115"/>
          <w:sz w:val="15"/>
        </w:rPr>
        <w:t>ə</w:t>
      </w:r>
      <w:r>
        <w:rPr>
          <w:rFonts w:ascii="Arial" w:hAnsi="Arial"/>
          <w:i/>
          <w:w w:val="115"/>
          <w:sz w:val="15"/>
        </w:rPr>
        <w:t> </w:t>
      </w:r>
      <w:r>
        <w:rPr>
          <w:rFonts w:ascii="Times New Roman" w:hAnsi="Times New Roman"/>
          <w:b/>
          <w:i/>
          <w:w w:val="115"/>
          <w:sz w:val="15"/>
        </w:rPr>
        <w:t>“idman</w:t>
      </w:r>
      <w:r>
        <w:rPr>
          <w:rFonts w:ascii="Times New Roman" w:hAnsi="Times New Roman"/>
          <w:b/>
          <w:i/>
          <w:w w:val="115"/>
          <w:sz w:val="15"/>
        </w:rPr>
        <w:t> yarı</w:t>
      </w:r>
      <w:r>
        <w:rPr>
          <w:rFonts w:ascii="Arial" w:hAnsi="Arial"/>
          <w:i/>
          <w:w w:val="115"/>
          <w:sz w:val="15"/>
        </w:rPr>
        <w:t>ş</w:t>
      </w:r>
      <w:r>
        <w:rPr>
          <w:rFonts w:ascii="Times New Roman" w:hAnsi="Times New Roman"/>
          <w:b/>
          <w:i/>
          <w:w w:val="115"/>
          <w:sz w:val="15"/>
        </w:rPr>
        <w:t>larının</w:t>
      </w:r>
      <w:r>
        <w:rPr>
          <w:rFonts w:ascii="Times New Roman" w:hAnsi="Times New Roman"/>
          <w:b/>
          <w:i/>
          <w:w w:val="115"/>
          <w:sz w:val="15"/>
        </w:rPr>
        <w:t> manipulyasiyası”</w:t>
      </w:r>
      <w:r>
        <w:rPr>
          <w:rFonts w:ascii="Times New Roman" w:hAnsi="Times New Roman"/>
          <w:b/>
          <w:i/>
          <w:w w:val="115"/>
          <w:sz w:val="15"/>
        </w:rPr>
        <w:t> dedikd</w:t>
      </w:r>
      <w:r>
        <w:rPr>
          <w:rFonts w:ascii="Arial" w:hAnsi="Arial"/>
          <w:i/>
          <w:w w:val="115"/>
          <w:sz w:val="15"/>
        </w:rPr>
        <w:t>ə</w:t>
      </w:r>
      <w:r>
        <w:rPr>
          <w:rFonts w:ascii="Arial" w:hAnsi="Arial"/>
          <w:i/>
          <w:w w:val="115"/>
          <w:sz w:val="15"/>
        </w:rPr>
        <w:t> şə</w:t>
      </w:r>
      <w:r>
        <w:rPr>
          <w:rFonts w:ascii="Times New Roman" w:hAnsi="Times New Roman"/>
          <w:b/>
          <w:i/>
          <w:w w:val="115"/>
          <w:sz w:val="15"/>
        </w:rPr>
        <w:t>xsin</w:t>
      </w:r>
      <w:r>
        <w:rPr>
          <w:rFonts w:ascii="Times New Roman" w:hAnsi="Times New Roman"/>
          <w:b/>
          <w:i/>
          <w:w w:val="115"/>
          <w:sz w:val="15"/>
        </w:rPr>
        <w:t> özünün</w:t>
      </w:r>
      <w:r>
        <w:rPr>
          <w:rFonts w:ascii="Times New Roman" w:hAnsi="Times New Roman"/>
          <w:b/>
          <w:i/>
          <w:w w:val="115"/>
          <w:sz w:val="15"/>
        </w:rPr>
        <w:t> v</w:t>
      </w:r>
      <w:r>
        <w:rPr>
          <w:rFonts w:ascii="Arial" w:hAnsi="Arial"/>
          <w:i/>
          <w:w w:val="115"/>
          <w:sz w:val="15"/>
        </w:rPr>
        <w:t>ə</w:t>
      </w:r>
      <w:r>
        <w:rPr>
          <w:rFonts w:ascii="Arial" w:hAnsi="Arial"/>
          <w:i/>
          <w:w w:val="115"/>
          <w:sz w:val="15"/>
        </w:rPr>
        <w:t> </w:t>
      </w:r>
      <w:r>
        <w:rPr>
          <w:rFonts w:ascii="Times New Roman" w:hAnsi="Times New Roman"/>
          <w:b/>
          <w:i/>
          <w:w w:val="115"/>
          <w:sz w:val="15"/>
        </w:rPr>
        <w:t>ya ba</w:t>
      </w:r>
      <w:r>
        <w:rPr>
          <w:rFonts w:ascii="Arial" w:hAnsi="Arial"/>
          <w:i/>
          <w:w w:val="115"/>
          <w:sz w:val="15"/>
        </w:rPr>
        <w:t>ş</w:t>
      </w:r>
      <w:r>
        <w:rPr>
          <w:rFonts w:ascii="Times New Roman" w:hAnsi="Times New Roman"/>
          <w:b/>
          <w:i/>
          <w:w w:val="115"/>
          <w:sz w:val="15"/>
        </w:rPr>
        <w:t>qalarının</w:t>
      </w:r>
      <w:r>
        <w:rPr>
          <w:rFonts w:ascii="Times New Roman" w:hAnsi="Times New Roman"/>
          <w:b/>
          <w:i/>
          <w:spacing w:val="-1"/>
          <w:w w:val="115"/>
          <w:sz w:val="15"/>
        </w:rPr>
        <w:t> </w:t>
      </w:r>
      <w:r>
        <w:rPr>
          <w:rFonts w:ascii="Times New Roman" w:hAnsi="Times New Roman"/>
          <w:b/>
          <w:i/>
          <w:w w:val="115"/>
          <w:sz w:val="15"/>
        </w:rPr>
        <w:t>xeyrin</w:t>
      </w:r>
      <w:r>
        <w:rPr>
          <w:rFonts w:ascii="Arial" w:hAnsi="Arial"/>
          <w:i/>
          <w:w w:val="115"/>
          <w:sz w:val="15"/>
        </w:rPr>
        <w:t>ə</w:t>
      </w:r>
      <w:r>
        <w:rPr>
          <w:rFonts w:ascii="Arial" w:hAnsi="Arial"/>
          <w:i/>
          <w:spacing w:val="-7"/>
          <w:w w:val="115"/>
          <w:sz w:val="15"/>
        </w:rPr>
        <w:t> </w:t>
      </w:r>
      <w:r>
        <w:rPr>
          <w:rFonts w:ascii="Times New Roman" w:hAnsi="Times New Roman"/>
          <w:b/>
          <w:i/>
          <w:w w:val="115"/>
          <w:sz w:val="15"/>
        </w:rPr>
        <w:t>qeyri-qanuni</w:t>
      </w:r>
      <w:r>
        <w:rPr>
          <w:rFonts w:ascii="Times New Roman" w:hAnsi="Times New Roman"/>
          <w:b/>
          <w:i/>
          <w:spacing w:val="-2"/>
          <w:w w:val="115"/>
          <w:sz w:val="15"/>
        </w:rPr>
        <w:t> </w:t>
      </w:r>
      <w:r>
        <w:rPr>
          <w:rFonts w:ascii="Times New Roman" w:hAnsi="Times New Roman"/>
          <w:b/>
          <w:i/>
          <w:w w:val="115"/>
          <w:sz w:val="15"/>
        </w:rPr>
        <w:t>üstünlük</w:t>
      </w:r>
      <w:r>
        <w:rPr>
          <w:rFonts w:ascii="Times New Roman" w:hAnsi="Times New Roman"/>
          <w:b/>
          <w:i/>
          <w:spacing w:val="-1"/>
          <w:w w:val="115"/>
          <w:sz w:val="15"/>
        </w:rPr>
        <w:t> </w:t>
      </w:r>
      <w:r>
        <w:rPr>
          <w:rFonts w:ascii="Arial" w:hAnsi="Arial"/>
          <w:i/>
          <w:w w:val="115"/>
          <w:sz w:val="15"/>
        </w:rPr>
        <w:t>ə</w:t>
      </w:r>
      <w:r>
        <w:rPr>
          <w:rFonts w:ascii="Times New Roman" w:hAnsi="Times New Roman"/>
          <w:b/>
          <w:i/>
          <w:w w:val="115"/>
          <w:sz w:val="15"/>
        </w:rPr>
        <w:t>ld</w:t>
      </w:r>
      <w:r>
        <w:rPr>
          <w:rFonts w:ascii="Arial" w:hAnsi="Arial"/>
          <w:i/>
          <w:w w:val="115"/>
          <w:sz w:val="15"/>
        </w:rPr>
        <w:t>ə</w:t>
      </w:r>
      <w:r>
        <w:rPr>
          <w:rFonts w:ascii="Arial" w:hAnsi="Arial"/>
          <w:i/>
          <w:spacing w:val="-7"/>
          <w:w w:val="115"/>
          <w:sz w:val="15"/>
        </w:rPr>
        <w:t> </w:t>
      </w:r>
      <w:r>
        <w:rPr>
          <w:rFonts w:ascii="Times New Roman" w:hAnsi="Times New Roman"/>
          <w:b/>
          <w:i/>
          <w:w w:val="115"/>
          <w:sz w:val="15"/>
        </w:rPr>
        <w:t>etm</w:t>
      </w:r>
      <w:r>
        <w:rPr>
          <w:rFonts w:ascii="Arial" w:hAnsi="Arial"/>
          <w:i/>
          <w:w w:val="115"/>
          <w:sz w:val="15"/>
        </w:rPr>
        <w:t>ə</w:t>
      </w:r>
      <w:r>
        <w:rPr>
          <w:rFonts w:ascii="Times New Roman" w:hAnsi="Times New Roman"/>
          <w:b/>
          <w:i/>
          <w:w w:val="115"/>
          <w:sz w:val="15"/>
        </w:rPr>
        <w:t>si</w:t>
      </w:r>
      <w:r>
        <w:rPr>
          <w:rFonts w:ascii="Times New Roman" w:hAnsi="Times New Roman"/>
          <w:b/>
          <w:i/>
          <w:spacing w:val="-2"/>
          <w:w w:val="115"/>
          <w:sz w:val="15"/>
        </w:rPr>
        <w:t> </w:t>
      </w:r>
      <w:r>
        <w:rPr>
          <w:rFonts w:ascii="Times New Roman" w:hAnsi="Times New Roman"/>
          <w:b/>
          <w:i/>
          <w:w w:val="115"/>
          <w:sz w:val="15"/>
        </w:rPr>
        <w:t>üçün</w:t>
      </w:r>
      <w:r>
        <w:rPr>
          <w:rFonts w:ascii="Times New Roman" w:hAnsi="Times New Roman"/>
          <w:b/>
          <w:i/>
          <w:spacing w:val="-1"/>
          <w:w w:val="115"/>
          <w:sz w:val="15"/>
        </w:rPr>
        <w:t> </w:t>
      </w:r>
      <w:r>
        <w:rPr>
          <w:rFonts w:ascii="Times New Roman" w:hAnsi="Times New Roman"/>
          <w:b/>
          <w:i/>
          <w:w w:val="115"/>
          <w:sz w:val="15"/>
        </w:rPr>
        <w:t>idman</w:t>
      </w:r>
      <w:r>
        <w:rPr>
          <w:rFonts w:ascii="Times New Roman" w:hAnsi="Times New Roman"/>
          <w:b/>
          <w:i/>
          <w:spacing w:val="-1"/>
          <w:w w:val="115"/>
          <w:sz w:val="15"/>
        </w:rPr>
        <w:t> </w:t>
      </w:r>
      <w:r>
        <w:rPr>
          <w:rFonts w:ascii="Times New Roman" w:hAnsi="Times New Roman"/>
          <w:b/>
          <w:i/>
          <w:w w:val="115"/>
          <w:sz w:val="15"/>
        </w:rPr>
        <w:t>yarı</w:t>
      </w:r>
      <w:r>
        <w:rPr>
          <w:rFonts w:ascii="Arial" w:hAnsi="Arial"/>
          <w:i/>
          <w:w w:val="115"/>
          <w:sz w:val="15"/>
        </w:rPr>
        <w:t>ş</w:t>
      </w:r>
      <w:r>
        <w:rPr>
          <w:rFonts w:ascii="Times New Roman" w:hAnsi="Times New Roman"/>
          <w:b/>
          <w:i/>
          <w:w w:val="115"/>
          <w:sz w:val="15"/>
        </w:rPr>
        <w:t>larının</w:t>
      </w:r>
      <w:r>
        <w:rPr>
          <w:rFonts w:ascii="Times New Roman" w:hAnsi="Times New Roman"/>
          <w:b/>
          <w:i/>
          <w:spacing w:val="-1"/>
          <w:w w:val="115"/>
          <w:sz w:val="15"/>
        </w:rPr>
        <w:t> </w:t>
      </w:r>
      <w:r>
        <w:rPr>
          <w:rFonts w:ascii="Times New Roman" w:hAnsi="Times New Roman"/>
          <w:b/>
          <w:i/>
          <w:w w:val="115"/>
          <w:sz w:val="15"/>
        </w:rPr>
        <w:t>gedi</w:t>
      </w:r>
      <w:r>
        <w:rPr>
          <w:rFonts w:ascii="Arial" w:hAnsi="Arial"/>
          <w:i/>
          <w:w w:val="115"/>
          <w:sz w:val="15"/>
        </w:rPr>
        <w:t>ş</w:t>
      </w:r>
      <w:r>
        <w:rPr>
          <w:rFonts w:ascii="Times New Roman" w:hAnsi="Times New Roman"/>
          <w:b/>
          <w:i/>
          <w:w w:val="115"/>
          <w:sz w:val="15"/>
        </w:rPr>
        <w:t>atını</w:t>
      </w:r>
      <w:r>
        <w:rPr>
          <w:rFonts w:ascii="Times New Roman" w:hAnsi="Times New Roman"/>
          <w:b/>
          <w:i/>
          <w:spacing w:val="-2"/>
          <w:w w:val="115"/>
          <w:sz w:val="15"/>
        </w:rPr>
        <w:t> </w:t>
      </w:r>
      <w:r>
        <w:rPr>
          <w:rFonts w:ascii="Times New Roman" w:hAnsi="Times New Roman"/>
          <w:b/>
          <w:i/>
          <w:w w:val="115"/>
          <w:sz w:val="15"/>
        </w:rPr>
        <w:t>v</w:t>
      </w:r>
      <w:r>
        <w:rPr>
          <w:rFonts w:ascii="Arial" w:hAnsi="Arial"/>
          <w:i/>
          <w:w w:val="115"/>
          <w:sz w:val="15"/>
        </w:rPr>
        <w:t>ə</w:t>
      </w:r>
      <w:r>
        <w:rPr>
          <w:rFonts w:ascii="Arial" w:hAnsi="Arial"/>
          <w:i/>
          <w:spacing w:val="-7"/>
          <w:w w:val="115"/>
          <w:sz w:val="15"/>
        </w:rPr>
        <w:t> </w:t>
      </w:r>
      <w:r>
        <w:rPr>
          <w:rFonts w:ascii="Times New Roman" w:hAnsi="Times New Roman"/>
          <w:b/>
          <w:i/>
          <w:w w:val="115"/>
          <w:sz w:val="15"/>
        </w:rPr>
        <w:t>ya</w:t>
      </w:r>
      <w:r>
        <w:rPr>
          <w:rFonts w:ascii="Times New Roman" w:hAnsi="Times New Roman"/>
          <w:b/>
          <w:i/>
          <w:spacing w:val="-2"/>
          <w:w w:val="115"/>
          <w:sz w:val="15"/>
        </w:rPr>
        <w:t> </w:t>
      </w:r>
      <w:r>
        <w:rPr>
          <w:rFonts w:ascii="Times New Roman" w:hAnsi="Times New Roman"/>
          <w:b/>
          <w:i/>
          <w:w w:val="115"/>
          <w:sz w:val="15"/>
        </w:rPr>
        <w:t>n</w:t>
      </w:r>
      <w:r>
        <w:rPr>
          <w:rFonts w:ascii="Arial" w:hAnsi="Arial"/>
          <w:i/>
          <w:w w:val="115"/>
          <w:sz w:val="15"/>
        </w:rPr>
        <w:t>ə</w:t>
      </w:r>
      <w:r>
        <w:rPr>
          <w:rFonts w:ascii="Times New Roman" w:hAnsi="Times New Roman"/>
          <w:b/>
          <w:i/>
          <w:w w:val="115"/>
          <w:sz w:val="15"/>
        </w:rPr>
        <w:t>tic</w:t>
      </w:r>
      <w:r>
        <w:rPr>
          <w:rFonts w:ascii="Arial" w:hAnsi="Arial"/>
          <w:i/>
          <w:w w:val="115"/>
          <w:sz w:val="15"/>
        </w:rPr>
        <w:t>ə</w:t>
      </w:r>
      <w:r>
        <w:rPr>
          <w:rFonts w:ascii="Times New Roman" w:hAnsi="Times New Roman"/>
          <w:b/>
          <w:i/>
          <w:w w:val="115"/>
          <w:sz w:val="15"/>
        </w:rPr>
        <w:t>sini</w:t>
      </w:r>
      <w:r>
        <w:rPr>
          <w:rFonts w:ascii="Times New Roman" w:hAnsi="Times New Roman"/>
          <w:b/>
          <w:i/>
          <w:spacing w:val="-2"/>
          <w:w w:val="115"/>
          <w:sz w:val="15"/>
        </w:rPr>
        <w:t> </w:t>
      </w:r>
      <w:r>
        <w:rPr>
          <w:rFonts w:ascii="Times New Roman" w:hAnsi="Times New Roman"/>
          <w:b/>
          <w:i/>
          <w:w w:val="115"/>
          <w:sz w:val="15"/>
        </w:rPr>
        <w:t>q</w:t>
      </w:r>
      <w:r>
        <w:rPr>
          <w:rFonts w:ascii="Arial" w:hAnsi="Arial"/>
          <w:i/>
          <w:w w:val="115"/>
          <w:sz w:val="15"/>
        </w:rPr>
        <w:t>ə</w:t>
      </w:r>
      <w:r>
        <w:rPr>
          <w:rFonts w:ascii="Times New Roman" w:hAnsi="Times New Roman"/>
          <w:b/>
          <w:i/>
          <w:w w:val="115"/>
          <w:sz w:val="15"/>
        </w:rPr>
        <w:t>sd</w:t>
      </w:r>
      <w:r>
        <w:rPr>
          <w:rFonts w:ascii="Arial" w:hAnsi="Arial"/>
          <w:i/>
          <w:w w:val="115"/>
          <w:sz w:val="15"/>
        </w:rPr>
        <w:t>ə</w:t>
      </w:r>
      <w:r>
        <w:rPr>
          <w:rFonts w:ascii="Times New Roman" w:hAnsi="Times New Roman"/>
          <w:b/>
          <w:i/>
          <w:w w:val="115"/>
          <w:sz w:val="15"/>
        </w:rPr>
        <w:t>n</w:t>
      </w:r>
      <w:r>
        <w:rPr>
          <w:rFonts w:ascii="Times New Roman" w:hAnsi="Times New Roman"/>
          <w:b/>
          <w:i/>
          <w:spacing w:val="-1"/>
          <w:w w:val="115"/>
          <w:sz w:val="15"/>
        </w:rPr>
        <w:t> </w:t>
      </w:r>
      <w:r>
        <w:rPr>
          <w:rFonts w:ascii="Times New Roman" w:hAnsi="Times New Roman"/>
          <w:b/>
          <w:i/>
          <w:w w:val="115"/>
          <w:sz w:val="15"/>
        </w:rPr>
        <w:t>d</w:t>
      </w:r>
      <w:r>
        <w:rPr>
          <w:rFonts w:ascii="Arial" w:hAnsi="Arial"/>
          <w:i/>
          <w:w w:val="115"/>
          <w:sz w:val="15"/>
        </w:rPr>
        <w:t>ə</w:t>
      </w:r>
      <w:r>
        <w:rPr>
          <w:rFonts w:ascii="Times New Roman" w:hAnsi="Times New Roman"/>
          <w:b/>
          <w:i/>
          <w:w w:val="115"/>
          <w:sz w:val="15"/>
        </w:rPr>
        <w:t>yi</w:t>
      </w:r>
      <w:r>
        <w:rPr>
          <w:rFonts w:ascii="Arial" w:hAnsi="Arial"/>
          <w:i/>
          <w:w w:val="115"/>
          <w:sz w:val="15"/>
        </w:rPr>
        <w:t>ş</w:t>
      </w:r>
      <w:r>
        <w:rPr>
          <w:rFonts w:ascii="Times New Roman" w:hAnsi="Times New Roman"/>
          <w:b/>
          <w:i/>
          <w:w w:val="115"/>
          <w:sz w:val="15"/>
        </w:rPr>
        <w:t>dirm</w:t>
      </w:r>
      <w:r>
        <w:rPr>
          <w:rFonts w:ascii="Arial" w:hAnsi="Arial"/>
          <w:i/>
          <w:w w:val="115"/>
          <w:sz w:val="15"/>
        </w:rPr>
        <w:t>ə</w:t>
      </w:r>
      <w:r>
        <w:rPr>
          <w:rFonts w:ascii="Times New Roman" w:hAnsi="Times New Roman"/>
          <w:b/>
          <w:i/>
          <w:w w:val="115"/>
          <w:sz w:val="15"/>
        </w:rPr>
        <w:t>y</w:t>
      </w:r>
      <w:r>
        <w:rPr>
          <w:rFonts w:ascii="Arial" w:hAnsi="Arial"/>
          <w:i/>
          <w:w w:val="115"/>
          <w:sz w:val="15"/>
        </w:rPr>
        <w:t>ə</w:t>
      </w:r>
      <w:r>
        <w:rPr>
          <w:rFonts w:ascii="Arial" w:hAnsi="Arial"/>
          <w:i/>
          <w:spacing w:val="-7"/>
          <w:w w:val="115"/>
          <w:sz w:val="15"/>
        </w:rPr>
        <w:t> </w:t>
      </w:r>
      <w:r>
        <w:rPr>
          <w:rFonts w:ascii="Times New Roman" w:hAnsi="Times New Roman"/>
          <w:b/>
          <w:i/>
          <w:w w:val="115"/>
          <w:sz w:val="15"/>
        </w:rPr>
        <w:t>yön</w:t>
      </w:r>
      <w:r>
        <w:rPr>
          <w:rFonts w:ascii="Arial" w:hAnsi="Arial"/>
          <w:i/>
          <w:w w:val="115"/>
          <w:sz w:val="15"/>
        </w:rPr>
        <w:t>ə</w:t>
      </w:r>
      <w:r>
        <w:rPr>
          <w:rFonts w:ascii="Times New Roman" w:hAnsi="Times New Roman"/>
          <w:b/>
          <w:i/>
          <w:w w:val="115"/>
          <w:sz w:val="15"/>
        </w:rPr>
        <w:t>lmi</w:t>
      </w:r>
      <w:r>
        <w:rPr>
          <w:rFonts w:ascii="Arial" w:hAnsi="Arial"/>
          <w:i/>
          <w:w w:val="115"/>
          <w:sz w:val="15"/>
        </w:rPr>
        <w:t>ş</w:t>
      </w:r>
      <w:r>
        <w:rPr>
          <w:rFonts w:ascii="Arial" w:hAnsi="Arial"/>
          <w:i/>
          <w:spacing w:val="-7"/>
          <w:w w:val="115"/>
          <w:sz w:val="15"/>
        </w:rPr>
        <w:t> </w:t>
      </w:r>
      <w:r>
        <w:rPr>
          <w:rFonts w:ascii="Arial" w:hAnsi="Arial"/>
          <w:i/>
          <w:w w:val="115"/>
          <w:sz w:val="15"/>
        </w:rPr>
        <w:t>ə</w:t>
      </w:r>
      <w:r>
        <w:rPr>
          <w:rFonts w:ascii="Times New Roman" w:hAnsi="Times New Roman"/>
          <w:b/>
          <w:i/>
          <w:w w:val="115"/>
          <w:sz w:val="15"/>
        </w:rPr>
        <w:t>m</w:t>
      </w:r>
      <w:r>
        <w:rPr>
          <w:rFonts w:ascii="Arial" w:hAnsi="Arial"/>
          <w:i/>
          <w:w w:val="115"/>
          <w:sz w:val="15"/>
        </w:rPr>
        <w:t>ə</w:t>
      </w:r>
      <w:r>
        <w:rPr>
          <w:rFonts w:ascii="Times New Roman" w:hAnsi="Times New Roman"/>
          <w:b/>
          <w:i/>
          <w:w w:val="115"/>
          <w:sz w:val="15"/>
        </w:rPr>
        <w:t>li (h</w:t>
      </w:r>
      <w:r>
        <w:rPr>
          <w:rFonts w:ascii="Arial" w:hAnsi="Arial"/>
          <w:i/>
          <w:w w:val="115"/>
          <w:sz w:val="15"/>
        </w:rPr>
        <w:t>ə</w:t>
      </w:r>
      <w:r>
        <w:rPr>
          <w:rFonts w:ascii="Times New Roman" w:hAnsi="Times New Roman"/>
          <w:b/>
          <w:i/>
          <w:w w:val="115"/>
          <w:sz w:val="15"/>
        </w:rPr>
        <w:t>r</w:t>
      </w:r>
      <w:r>
        <w:rPr>
          <w:rFonts w:ascii="Arial" w:hAnsi="Arial"/>
          <w:i/>
          <w:w w:val="115"/>
          <w:sz w:val="15"/>
        </w:rPr>
        <w:t>ə</w:t>
      </w:r>
      <w:r>
        <w:rPr>
          <w:rFonts w:ascii="Times New Roman" w:hAnsi="Times New Roman"/>
          <w:b/>
          <w:i/>
          <w:w w:val="115"/>
          <w:sz w:val="15"/>
        </w:rPr>
        <w:t>k</w:t>
      </w:r>
      <w:r>
        <w:rPr>
          <w:rFonts w:ascii="Arial" w:hAnsi="Arial"/>
          <w:i/>
          <w:w w:val="115"/>
          <w:sz w:val="15"/>
        </w:rPr>
        <w:t>ə</w:t>
      </w:r>
      <w:r>
        <w:rPr>
          <w:rFonts w:ascii="Times New Roman" w:hAnsi="Times New Roman"/>
          <w:b/>
          <w:i/>
          <w:w w:val="115"/>
          <w:sz w:val="15"/>
        </w:rPr>
        <w:t>ti v</w:t>
      </w:r>
      <w:r>
        <w:rPr>
          <w:rFonts w:ascii="Arial" w:hAnsi="Arial"/>
          <w:i/>
          <w:w w:val="115"/>
          <w:sz w:val="15"/>
        </w:rPr>
        <w:t>ə </w:t>
      </w:r>
      <w:r>
        <w:rPr>
          <w:rFonts w:ascii="Times New Roman" w:hAnsi="Times New Roman"/>
          <w:b/>
          <w:i/>
          <w:w w:val="115"/>
          <w:sz w:val="15"/>
        </w:rPr>
        <w:t>ya h</w:t>
      </w:r>
      <w:r>
        <w:rPr>
          <w:rFonts w:ascii="Arial" w:hAnsi="Arial"/>
          <w:i/>
          <w:w w:val="115"/>
          <w:sz w:val="15"/>
        </w:rPr>
        <w:t>ə</w:t>
      </w:r>
      <w:r>
        <w:rPr>
          <w:rFonts w:ascii="Times New Roman" w:hAnsi="Times New Roman"/>
          <w:b/>
          <w:i/>
          <w:w w:val="115"/>
          <w:sz w:val="15"/>
        </w:rPr>
        <w:t>r</w:t>
      </w:r>
      <w:r>
        <w:rPr>
          <w:rFonts w:ascii="Arial" w:hAnsi="Arial"/>
          <w:i/>
          <w:w w:val="115"/>
          <w:sz w:val="15"/>
        </w:rPr>
        <w:t>ə</w:t>
      </w:r>
      <w:r>
        <w:rPr>
          <w:rFonts w:ascii="Times New Roman" w:hAnsi="Times New Roman"/>
          <w:b/>
          <w:i/>
          <w:w w:val="115"/>
          <w:sz w:val="15"/>
        </w:rPr>
        <w:t>k</w:t>
      </w:r>
      <w:r>
        <w:rPr>
          <w:rFonts w:ascii="Arial" w:hAnsi="Arial"/>
          <w:i/>
          <w:w w:val="115"/>
          <w:sz w:val="15"/>
        </w:rPr>
        <w:t>ə</w:t>
      </w:r>
      <w:r>
        <w:rPr>
          <w:rFonts w:ascii="Times New Roman" w:hAnsi="Times New Roman"/>
          <w:b/>
          <w:i/>
          <w:w w:val="115"/>
          <w:sz w:val="15"/>
        </w:rPr>
        <w:t>tsizliyi) ba</w:t>
      </w:r>
      <w:r>
        <w:rPr>
          <w:rFonts w:ascii="Arial" w:hAnsi="Arial"/>
          <w:i/>
          <w:w w:val="115"/>
          <w:sz w:val="15"/>
        </w:rPr>
        <w:t>ş</w:t>
      </w:r>
      <w:r>
        <w:rPr>
          <w:rFonts w:ascii="Times New Roman" w:hAnsi="Times New Roman"/>
          <w:b/>
          <w:i/>
          <w:w w:val="115"/>
          <w:sz w:val="15"/>
        </w:rPr>
        <w:t>a dü</w:t>
      </w:r>
      <w:r>
        <w:rPr>
          <w:rFonts w:ascii="Arial" w:hAnsi="Arial"/>
          <w:i/>
          <w:w w:val="115"/>
          <w:sz w:val="15"/>
        </w:rPr>
        <w:t>ş</w:t>
      </w:r>
      <w:r>
        <w:rPr>
          <w:rFonts w:ascii="Times New Roman" w:hAnsi="Times New Roman"/>
          <w:b/>
          <w:i/>
          <w:w w:val="115"/>
          <w:sz w:val="15"/>
        </w:rPr>
        <w:t>ülür.</w:t>
      </w:r>
    </w:p>
    <w:p>
      <w:pPr>
        <w:pStyle w:val="ListParagraph"/>
        <w:numPr>
          <w:ilvl w:val="0"/>
          <w:numId w:val="167"/>
        </w:numPr>
        <w:tabs>
          <w:tab w:pos="735" w:val="left" w:leader="none"/>
        </w:tabs>
        <w:spacing w:line="266" w:lineRule="auto" w:before="0" w:after="0"/>
        <w:ind w:left="100" w:right="101" w:firstLine="444"/>
        <w:jc w:val="both"/>
        <w:rPr>
          <w:rFonts w:ascii="Times New Roman" w:hAnsi="Times New Roman"/>
          <w:b/>
          <w:i/>
          <w:sz w:val="15"/>
        </w:rPr>
      </w:pPr>
      <w:r>
        <w:rPr>
          <w:rFonts w:ascii="Times New Roman" w:hAnsi="Times New Roman"/>
          <w:b/>
          <w:i/>
          <w:w w:val="115"/>
          <w:sz w:val="15"/>
        </w:rPr>
        <w:t>Bu</w:t>
      </w:r>
      <w:r>
        <w:rPr>
          <w:rFonts w:ascii="Times New Roman" w:hAnsi="Times New Roman"/>
          <w:b/>
          <w:i/>
          <w:w w:val="115"/>
          <w:sz w:val="15"/>
        </w:rPr>
        <w:t> M</w:t>
      </w:r>
      <w:r>
        <w:rPr>
          <w:rFonts w:ascii="Arial" w:hAnsi="Arial"/>
          <w:i/>
          <w:w w:val="115"/>
          <w:sz w:val="15"/>
        </w:rPr>
        <w:t>ə</w:t>
      </w:r>
      <w:r>
        <w:rPr>
          <w:rFonts w:ascii="Times New Roman" w:hAnsi="Times New Roman"/>
          <w:b/>
          <w:i/>
          <w:w w:val="115"/>
          <w:sz w:val="15"/>
        </w:rPr>
        <w:t>c</w:t>
      </w:r>
      <w:r>
        <w:rPr>
          <w:rFonts w:ascii="Arial" w:hAnsi="Arial"/>
          <w:i/>
          <w:w w:val="115"/>
          <w:sz w:val="15"/>
        </w:rPr>
        <w:t>ə</w:t>
      </w:r>
      <w:r>
        <w:rPr>
          <w:rFonts w:ascii="Times New Roman" w:hAnsi="Times New Roman"/>
          <w:b/>
          <w:i/>
          <w:w w:val="115"/>
          <w:sz w:val="15"/>
        </w:rPr>
        <w:t>ll</w:t>
      </w:r>
      <w:r>
        <w:rPr>
          <w:rFonts w:ascii="Arial" w:hAnsi="Arial"/>
          <w:i/>
          <w:w w:val="115"/>
          <w:sz w:val="15"/>
        </w:rPr>
        <w:t>ə</w:t>
      </w:r>
      <w:r>
        <w:rPr>
          <w:rFonts w:ascii="Times New Roman" w:hAnsi="Times New Roman"/>
          <w:b/>
          <w:i/>
          <w:w w:val="115"/>
          <w:sz w:val="15"/>
        </w:rPr>
        <w:t>nin</w:t>
      </w:r>
      <w:r>
        <w:rPr>
          <w:rFonts w:ascii="Times New Roman" w:hAnsi="Times New Roman"/>
          <w:b/>
          <w:i/>
          <w:w w:val="115"/>
          <w:sz w:val="15"/>
        </w:rPr>
        <w:t> 192-2.1-ci</w:t>
      </w:r>
      <w:r>
        <w:rPr>
          <w:rFonts w:ascii="Times New Roman" w:hAnsi="Times New Roman"/>
          <w:b/>
          <w:i/>
          <w:w w:val="115"/>
          <w:sz w:val="15"/>
        </w:rPr>
        <w:t> madd</w:t>
      </w:r>
      <w:r>
        <w:rPr>
          <w:rFonts w:ascii="Arial" w:hAnsi="Arial"/>
          <w:i/>
          <w:w w:val="115"/>
          <w:sz w:val="15"/>
        </w:rPr>
        <w:t>ə</w:t>
      </w:r>
      <w:r>
        <w:rPr>
          <w:rFonts w:ascii="Times New Roman" w:hAnsi="Times New Roman"/>
          <w:b/>
          <w:i/>
          <w:w w:val="115"/>
          <w:sz w:val="15"/>
        </w:rPr>
        <w:t>sind</w:t>
      </w:r>
      <w:r>
        <w:rPr>
          <w:rFonts w:ascii="Arial" w:hAnsi="Arial"/>
          <w:i/>
          <w:w w:val="115"/>
          <w:sz w:val="15"/>
        </w:rPr>
        <w:t>ə</w:t>
      </w:r>
      <w:r>
        <w:rPr>
          <w:rFonts w:ascii="Arial" w:hAnsi="Arial"/>
          <w:i/>
          <w:w w:val="115"/>
          <w:sz w:val="15"/>
        </w:rPr>
        <w:t> </w:t>
      </w:r>
      <w:r>
        <w:rPr>
          <w:rFonts w:ascii="Times New Roman" w:hAnsi="Times New Roman"/>
          <w:b/>
          <w:i/>
          <w:w w:val="115"/>
          <w:sz w:val="15"/>
        </w:rPr>
        <w:t>n</w:t>
      </w:r>
      <w:r>
        <w:rPr>
          <w:rFonts w:ascii="Arial" w:hAnsi="Arial"/>
          <w:i/>
          <w:w w:val="115"/>
          <w:sz w:val="15"/>
        </w:rPr>
        <w:t>ə</w:t>
      </w:r>
      <w:r>
        <w:rPr>
          <w:rFonts w:ascii="Times New Roman" w:hAnsi="Times New Roman"/>
          <w:b/>
          <w:i/>
          <w:w w:val="115"/>
          <w:sz w:val="15"/>
        </w:rPr>
        <w:t>z</w:t>
      </w:r>
      <w:r>
        <w:rPr>
          <w:rFonts w:ascii="Arial" w:hAnsi="Arial"/>
          <w:i/>
          <w:w w:val="115"/>
          <w:sz w:val="15"/>
        </w:rPr>
        <w:t>ə</w:t>
      </w:r>
      <w:r>
        <w:rPr>
          <w:rFonts w:ascii="Times New Roman" w:hAnsi="Times New Roman"/>
          <w:b/>
          <w:i/>
          <w:w w:val="115"/>
          <w:sz w:val="15"/>
        </w:rPr>
        <w:t>rd</w:t>
      </w:r>
      <w:r>
        <w:rPr>
          <w:rFonts w:ascii="Arial" w:hAnsi="Arial"/>
          <w:i/>
          <w:w w:val="115"/>
          <w:sz w:val="15"/>
        </w:rPr>
        <w:t>ə</w:t>
      </w:r>
      <w:r>
        <w:rPr>
          <w:rFonts w:ascii="Arial" w:hAnsi="Arial"/>
          <w:i/>
          <w:w w:val="115"/>
          <w:sz w:val="15"/>
        </w:rPr>
        <w:t> </w:t>
      </w:r>
      <w:r>
        <w:rPr>
          <w:rFonts w:ascii="Times New Roman" w:hAnsi="Times New Roman"/>
          <w:b/>
          <w:i/>
          <w:w w:val="115"/>
          <w:sz w:val="15"/>
        </w:rPr>
        <w:t>tutulmu</w:t>
      </w:r>
      <w:r>
        <w:rPr>
          <w:rFonts w:ascii="Arial" w:hAnsi="Arial"/>
          <w:i/>
          <w:w w:val="115"/>
          <w:sz w:val="15"/>
        </w:rPr>
        <w:t>ş</w:t>
      </w:r>
      <w:r>
        <w:rPr>
          <w:rFonts w:ascii="Arial" w:hAnsi="Arial"/>
          <w:i/>
          <w:w w:val="115"/>
          <w:sz w:val="15"/>
        </w:rPr>
        <w:t> ə</w:t>
      </w:r>
      <w:r>
        <w:rPr>
          <w:rFonts w:ascii="Times New Roman" w:hAnsi="Times New Roman"/>
          <w:b/>
          <w:i/>
          <w:w w:val="115"/>
          <w:sz w:val="15"/>
        </w:rPr>
        <w:t>m</w:t>
      </w:r>
      <w:r>
        <w:rPr>
          <w:rFonts w:ascii="Arial" w:hAnsi="Arial"/>
          <w:i/>
          <w:w w:val="115"/>
          <w:sz w:val="15"/>
        </w:rPr>
        <w:t>ə</w:t>
      </w:r>
      <w:r>
        <w:rPr>
          <w:rFonts w:ascii="Times New Roman" w:hAnsi="Times New Roman"/>
          <w:b/>
          <w:i/>
          <w:w w:val="115"/>
          <w:sz w:val="15"/>
        </w:rPr>
        <w:t>li</w:t>
      </w:r>
      <w:r>
        <w:rPr>
          <w:rFonts w:ascii="Times New Roman" w:hAnsi="Times New Roman"/>
          <w:b/>
          <w:i/>
          <w:w w:val="115"/>
          <w:sz w:val="15"/>
        </w:rPr>
        <w:t> tör</w:t>
      </w:r>
      <w:r>
        <w:rPr>
          <w:rFonts w:ascii="Arial" w:hAnsi="Arial"/>
          <w:i/>
          <w:w w:val="115"/>
          <w:sz w:val="15"/>
        </w:rPr>
        <w:t>ə</w:t>
      </w:r>
      <w:r>
        <w:rPr>
          <w:rFonts w:ascii="Times New Roman" w:hAnsi="Times New Roman"/>
          <w:b/>
          <w:i/>
          <w:w w:val="115"/>
          <w:sz w:val="15"/>
        </w:rPr>
        <w:t>tmi</w:t>
      </w:r>
      <w:r>
        <w:rPr>
          <w:rFonts w:ascii="Arial" w:hAnsi="Arial"/>
          <w:i/>
          <w:w w:val="115"/>
          <w:sz w:val="15"/>
        </w:rPr>
        <w:t>ş</w:t>
      </w:r>
      <w:r>
        <w:rPr>
          <w:rFonts w:ascii="Arial" w:hAnsi="Arial"/>
          <w:i/>
          <w:w w:val="115"/>
          <w:sz w:val="15"/>
        </w:rPr>
        <w:t> şə</w:t>
      </w:r>
      <w:r>
        <w:rPr>
          <w:rFonts w:ascii="Times New Roman" w:hAnsi="Times New Roman"/>
          <w:b/>
          <w:i/>
          <w:w w:val="115"/>
          <w:sz w:val="15"/>
        </w:rPr>
        <w:t>xs</w:t>
      </w:r>
      <w:r>
        <w:rPr>
          <w:rFonts w:ascii="Times New Roman" w:hAnsi="Times New Roman"/>
          <w:b/>
          <w:i/>
          <w:w w:val="115"/>
          <w:sz w:val="15"/>
        </w:rPr>
        <w:t> bu</w:t>
      </w:r>
      <w:r>
        <w:rPr>
          <w:rFonts w:ascii="Times New Roman" w:hAnsi="Times New Roman"/>
          <w:b/>
          <w:i/>
          <w:w w:val="115"/>
          <w:sz w:val="15"/>
        </w:rPr>
        <w:t> bar</w:t>
      </w:r>
      <w:r>
        <w:rPr>
          <w:rFonts w:ascii="Arial" w:hAnsi="Arial"/>
          <w:i/>
          <w:w w:val="115"/>
          <w:sz w:val="15"/>
        </w:rPr>
        <w:t>ə</w:t>
      </w:r>
      <w:r>
        <w:rPr>
          <w:rFonts w:ascii="Times New Roman" w:hAnsi="Times New Roman"/>
          <w:b/>
          <w:i/>
          <w:w w:val="115"/>
          <w:sz w:val="15"/>
        </w:rPr>
        <w:t>d</w:t>
      </w:r>
      <w:r>
        <w:rPr>
          <w:rFonts w:ascii="Arial" w:hAnsi="Arial"/>
          <w:i/>
          <w:w w:val="115"/>
          <w:sz w:val="15"/>
        </w:rPr>
        <w:t>ə</w:t>
      </w:r>
      <w:r>
        <w:rPr>
          <w:rFonts w:ascii="Arial" w:hAnsi="Arial"/>
          <w:i/>
          <w:w w:val="115"/>
          <w:sz w:val="15"/>
        </w:rPr>
        <w:t> </w:t>
      </w:r>
      <w:r>
        <w:rPr>
          <w:rFonts w:ascii="Times New Roman" w:hAnsi="Times New Roman"/>
          <w:b/>
          <w:i/>
          <w:w w:val="115"/>
          <w:sz w:val="15"/>
        </w:rPr>
        <w:t>müvafiq</w:t>
      </w:r>
      <w:r>
        <w:rPr>
          <w:rFonts w:ascii="Times New Roman" w:hAnsi="Times New Roman"/>
          <w:b/>
          <w:i/>
          <w:w w:val="115"/>
          <w:sz w:val="15"/>
        </w:rPr>
        <w:t> dövl</w:t>
      </w:r>
      <w:r>
        <w:rPr>
          <w:rFonts w:ascii="Arial" w:hAnsi="Arial"/>
          <w:i/>
          <w:w w:val="115"/>
          <w:sz w:val="15"/>
        </w:rPr>
        <w:t>ə</w:t>
      </w:r>
      <w:r>
        <w:rPr>
          <w:rFonts w:ascii="Times New Roman" w:hAnsi="Times New Roman"/>
          <w:b/>
          <w:i/>
          <w:w w:val="115"/>
          <w:sz w:val="15"/>
        </w:rPr>
        <w:t>t</w:t>
      </w:r>
      <w:r>
        <w:rPr>
          <w:rFonts w:ascii="Times New Roman" w:hAnsi="Times New Roman"/>
          <w:b/>
          <w:i/>
          <w:w w:val="115"/>
          <w:sz w:val="15"/>
        </w:rPr>
        <w:t> orqanına</w:t>
      </w:r>
      <w:r>
        <w:rPr>
          <w:rFonts w:ascii="Times New Roman" w:hAnsi="Times New Roman"/>
          <w:b/>
          <w:i/>
          <w:w w:val="115"/>
          <w:sz w:val="15"/>
        </w:rPr>
        <w:t> könüllü</w:t>
      </w:r>
      <w:r>
        <w:rPr>
          <w:rFonts w:ascii="Times New Roman" w:hAnsi="Times New Roman"/>
          <w:b/>
          <w:i/>
          <w:w w:val="115"/>
          <w:sz w:val="15"/>
        </w:rPr>
        <w:t> m</w:t>
      </w:r>
      <w:r>
        <w:rPr>
          <w:rFonts w:ascii="Arial" w:hAnsi="Arial"/>
          <w:i/>
          <w:w w:val="115"/>
          <w:sz w:val="15"/>
        </w:rPr>
        <w:t>ə</w:t>
      </w:r>
      <w:r>
        <w:rPr>
          <w:rFonts w:ascii="Times New Roman" w:hAnsi="Times New Roman"/>
          <w:b/>
          <w:i/>
          <w:w w:val="115"/>
          <w:sz w:val="15"/>
        </w:rPr>
        <w:t>lumat verdikd</w:t>
      </w:r>
      <w:r>
        <w:rPr>
          <w:rFonts w:ascii="Arial" w:hAnsi="Arial"/>
          <w:i/>
          <w:w w:val="115"/>
          <w:sz w:val="15"/>
        </w:rPr>
        <w:t>ə</w:t>
      </w:r>
      <w:r>
        <w:rPr>
          <w:rFonts w:ascii="Arial" w:hAnsi="Arial"/>
          <w:i/>
          <w:spacing w:val="-8"/>
          <w:w w:val="115"/>
          <w:sz w:val="15"/>
        </w:rPr>
        <w:t> </w:t>
      </w:r>
      <w:r>
        <w:rPr>
          <w:rFonts w:ascii="Times New Roman" w:hAnsi="Times New Roman"/>
          <w:b/>
          <w:i/>
          <w:w w:val="115"/>
          <w:sz w:val="15"/>
        </w:rPr>
        <w:t>v</w:t>
      </w:r>
      <w:r>
        <w:rPr>
          <w:rFonts w:ascii="Arial" w:hAnsi="Arial"/>
          <w:i/>
          <w:w w:val="115"/>
          <w:sz w:val="15"/>
        </w:rPr>
        <w:t>ə</w:t>
      </w:r>
      <w:r>
        <w:rPr>
          <w:rFonts w:ascii="Arial" w:hAnsi="Arial"/>
          <w:i/>
          <w:spacing w:val="-8"/>
          <w:w w:val="115"/>
          <w:sz w:val="15"/>
        </w:rPr>
        <w:t> </w:t>
      </w:r>
      <w:r>
        <w:rPr>
          <w:rFonts w:ascii="Times New Roman" w:hAnsi="Times New Roman"/>
          <w:b/>
          <w:i/>
          <w:w w:val="115"/>
          <w:sz w:val="15"/>
        </w:rPr>
        <w:t>ya</w:t>
      </w:r>
      <w:r>
        <w:rPr>
          <w:rFonts w:ascii="Times New Roman" w:hAnsi="Times New Roman"/>
          <w:b/>
          <w:i/>
          <w:spacing w:val="-4"/>
          <w:w w:val="115"/>
          <w:sz w:val="15"/>
        </w:rPr>
        <w:t> </w:t>
      </w:r>
      <w:r>
        <w:rPr>
          <w:rFonts w:ascii="Times New Roman" w:hAnsi="Times New Roman"/>
          <w:b/>
          <w:i/>
          <w:w w:val="115"/>
          <w:sz w:val="15"/>
        </w:rPr>
        <w:t>bu</w:t>
      </w:r>
      <w:r>
        <w:rPr>
          <w:rFonts w:ascii="Times New Roman" w:hAnsi="Times New Roman"/>
          <w:b/>
          <w:i/>
          <w:spacing w:val="-4"/>
          <w:w w:val="115"/>
          <w:sz w:val="15"/>
        </w:rPr>
        <w:t> </w:t>
      </w:r>
      <w:r>
        <w:rPr>
          <w:rFonts w:ascii="Arial" w:hAnsi="Arial"/>
          <w:i/>
          <w:w w:val="115"/>
          <w:sz w:val="15"/>
        </w:rPr>
        <w:t>ə</w:t>
      </w:r>
      <w:r>
        <w:rPr>
          <w:rFonts w:ascii="Times New Roman" w:hAnsi="Times New Roman"/>
          <w:b/>
          <w:i/>
          <w:w w:val="115"/>
          <w:sz w:val="15"/>
        </w:rPr>
        <w:t>m</w:t>
      </w:r>
      <w:r>
        <w:rPr>
          <w:rFonts w:ascii="Arial" w:hAnsi="Arial"/>
          <w:i/>
          <w:w w:val="115"/>
          <w:sz w:val="15"/>
        </w:rPr>
        <w:t>ə</w:t>
      </w:r>
      <w:r>
        <w:rPr>
          <w:rFonts w:ascii="Times New Roman" w:hAnsi="Times New Roman"/>
          <w:b/>
          <w:i/>
          <w:w w:val="115"/>
          <w:sz w:val="15"/>
        </w:rPr>
        <w:t>li</w:t>
      </w:r>
      <w:r>
        <w:rPr>
          <w:rFonts w:ascii="Times New Roman" w:hAnsi="Times New Roman"/>
          <w:b/>
          <w:i/>
          <w:spacing w:val="-4"/>
          <w:w w:val="115"/>
          <w:sz w:val="15"/>
        </w:rPr>
        <w:t> </w:t>
      </w:r>
      <w:r>
        <w:rPr>
          <w:rFonts w:ascii="Times New Roman" w:hAnsi="Times New Roman"/>
          <w:b/>
          <w:i/>
          <w:w w:val="115"/>
          <w:sz w:val="15"/>
        </w:rPr>
        <w:t>ona</w:t>
      </w:r>
      <w:r>
        <w:rPr>
          <w:rFonts w:ascii="Times New Roman" w:hAnsi="Times New Roman"/>
          <w:b/>
          <w:i/>
          <w:spacing w:val="-4"/>
          <w:w w:val="115"/>
          <w:sz w:val="15"/>
        </w:rPr>
        <w:t> </w:t>
      </w:r>
      <w:r>
        <w:rPr>
          <w:rFonts w:ascii="Times New Roman" w:hAnsi="Times New Roman"/>
          <w:b/>
          <w:i/>
          <w:w w:val="115"/>
          <w:sz w:val="15"/>
        </w:rPr>
        <w:t>qar</w:t>
      </w:r>
      <w:r>
        <w:rPr>
          <w:rFonts w:ascii="Arial" w:hAnsi="Arial"/>
          <w:i/>
          <w:w w:val="115"/>
          <w:sz w:val="15"/>
        </w:rPr>
        <w:t>ş</w:t>
      </w:r>
      <w:r>
        <w:rPr>
          <w:rFonts w:ascii="Times New Roman" w:hAnsi="Times New Roman"/>
          <w:b/>
          <w:i/>
          <w:w w:val="115"/>
          <w:sz w:val="15"/>
        </w:rPr>
        <w:t>ı</w:t>
      </w:r>
      <w:r>
        <w:rPr>
          <w:rFonts w:ascii="Times New Roman" w:hAnsi="Times New Roman"/>
          <w:b/>
          <w:i/>
          <w:spacing w:val="-4"/>
          <w:w w:val="115"/>
          <w:sz w:val="15"/>
        </w:rPr>
        <w:t> </w:t>
      </w:r>
      <w:r>
        <w:rPr>
          <w:rFonts w:ascii="Times New Roman" w:hAnsi="Times New Roman"/>
          <w:b/>
          <w:i/>
          <w:w w:val="115"/>
          <w:sz w:val="15"/>
        </w:rPr>
        <w:t>t</w:t>
      </w:r>
      <w:r>
        <w:rPr>
          <w:rFonts w:ascii="Arial" w:hAnsi="Arial"/>
          <w:i/>
          <w:w w:val="115"/>
          <w:sz w:val="15"/>
        </w:rPr>
        <w:t>ə</w:t>
      </w:r>
      <w:r>
        <w:rPr>
          <w:rFonts w:ascii="Times New Roman" w:hAnsi="Times New Roman"/>
          <w:b/>
          <w:i/>
          <w:w w:val="115"/>
          <w:sz w:val="15"/>
        </w:rPr>
        <w:t>tbiq</w:t>
      </w:r>
      <w:r>
        <w:rPr>
          <w:rFonts w:ascii="Times New Roman" w:hAnsi="Times New Roman"/>
          <w:b/>
          <w:i/>
          <w:spacing w:val="-4"/>
          <w:w w:val="115"/>
          <w:sz w:val="15"/>
        </w:rPr>
        <w:t> </w:t>
      </w:r>
      <w:r>
        <w:rPr>
          <w:rFonts w:ascii="Times New Roman" w:hAnsi="Times New Roman"/>
          <w:b/>
          <w:i/>
          <w:w w:val="115"/>
          <w:sz w:val="15"/>
        </w:rPr>
        <w:t>edil</w:t>
      </w:r>
      <w:r>
        <w:rPr>
          <w:rFonts w:ascii="Arial" w:hAnsi="Arial"/>
          <w:i/>
          <w:w w:val="115"/>
          <w:sz w:val="15"/>
        </w:rPr>
        <w:t>ə</w:t>
      </w:r>
      <w:r>
        <w:rPr>
          <w:rFonts w:ascii="Times New Roman" w:hAnsi="Times New Roman"/>
          <w:b/>
          <w:i/>
          <w:w w:val="115"/>
          <w:sz w:val="15"/>
        </w:rPr>
        <w:t>n</w:t>
      </w:r>
      <w:r>
        <w:rPr>
          <w:rFonts w:ascii="Times New Roman" w:hAnsi="Times New Roman"/>
          <w:b/>
          <w:i/>
          <w:spacing w:val="-4"/>
          <w:w w:val="115"/>
          <w:sz w:val="15"/>
        </w:rPr>
        <w:t> </w:t>
      </w:r>
      <w:r>
        <w:rPr>
          <w:rFonts w:ascii="Times New Roman" w:hAnsi="Times New Roman"/>
          <w:b/>
          <w:i/>
          <w:w w:val="115"/>
          <w:sz w:val="15"/>
        </w:rPr>
        <w:t>h</w:t>
      </w:r>
      <w:r>
        <w:rPr>
          <w:rFonts w:ascii="Arial" w:hAnsi="Arial"/>
          <w:i/>
          <w:w w:val="115"/>
          <w:sz w:val="15"/>
        </w:rPr>
        <w:t>ə</w:t>
      </w:r>
      <w:r>
        <w:rPr>
          <w:rFonts w:ascii="Times New Roman" w:hAnsi="Times New Roman"/>
          <w:b/>
          <w:i/>
          <w:w w:val="115"/>
          <w:sz w:val="15"/>
        </w:rPr>
        <w:t>d</w:t>
      </w:r>
      <w:r>
        <w:rPr>
          <w:rFonts w:ascii="Arial" w:hAnsi="Arial"/>
          <w:i/>
          <w:w w:val="115"/>
          <w:sz w:val="15"/>
        </w:rPr>
        <w:t>ə</w:t>
      </w:r>
      <w:r>
        <w:rPr>
          <w:rFonts w:ascii="Times New Roman" w:hAnsi="Times New Roman"/>
          <w:b/>
          <w:i/>
          <w:w w:val="115"/>
          <w:sz w:val="15"/>
        </w:rPr>
        <w:t>-qorxu</w:t>
      </w:r>
      <w:r>
        <w:rPr>
          <w:rFonts w:ascii="Times New Roman" w:hAnsi="Times New Roman"/>
          <w:b/>
          <w:i/>
          <w:spacing w:val="-4"/>
          <w:w w:val="115"/>
          <w:sz w:val="15"/>
        </w:rPr>
        <w:t> </w:t>
      </w:r>
      <w:r>
        <w:rPr>
          <w:rFonts w:ascii="Times New Roman" w:hAnsi="Times New Roman"/>
          <w:b/>
          <w:i/>
          <w:w w:val="115"/>
          <w:sz w:val="15"/>
        </w:rPr>
        <w:t>n</w:t>
      </w:r>
      <w:r>
        <w:rPr>
          <w:rFonts w:ascii="Arial" w:hAnsi="Arial"/>
          <w:i/>
          <w:w w:val="115"/>
          <w:sz w:val="15"/>
        </w:rPr>
        <w:t>ə</w:t>
      </w:r>
      <w:r>
        <w:rPr>
          <w:rFonts w:ascii="Times New Roman" w:hAnsi="Times New Roman"/>
          <w:b/>
          <w:i/>
          <w:w w:val="115"/>
          <w:sz w:val="15"/>
        </w:rPr>
        <w:t>tic</w:t>
      </w:r>
      <w:r>
        <w:rPr>
          <w:rFonts w:ascii="Arial" w:hAnsi="Arial"/>
          <w:i/>
          <w:w w:val="115"/>
          <w:sz w:val="15"/>
        </w:rPr>
        <w:t>ə</w:t>
      </w:r>
      <w:r>
        <w:rPr>
          <w:rFonts w:ascii="Times New Roman" w:hAnsi="Times New Roman"/>
          <w:b/>
          <w:i/>
          <w:w w:val="115"/>
          <w:sz w:val="15"/>
        </w:rPr>
        <w:t>sind</w:t>
      </w:r>
      <w:r>
        <w:rPr>
          <w:rFonts w:ascii="Arial" w:hAnsi="Arial"/>
          <w:i/>
          <w:w w:val="115"/>
          <w:sz w:val="15"/>
        </w:rPr>
        <w:t>ə</w:t>
      </w:r>
      <w:r>
        <w:rPr>
          <w:rFonts w:ascii="Arial" w:hAnsi="Arial"/>
          <w:i/>
          <w:spacing w:val="-8"/>
          <w:w w:val="115"/>
          <w:sz w:val="15"/>
        </w:rPr>
        <w:t> </w:t>
      </w:r>
      <w:r>
        <w:rPr>
          <w:rFonts w:ascii="Times New Roman" w:hAnsi="Times New Roman"/>
          <w:b/>
          <w:i/>
          <w:w w:val="115"/>
          <w:sz w:val="15"/>
        </w:rPr>
        <w:t>etdikd</w:t>
      </w:r>
      <w:r>
        <w:rPr>
          <w:rFonts w:ascii="Arial" w:hAnsi="Arial"/>
          <w:i/>
          <w:w w:val="115"/>
          <w:sz w:val="15"/>
        </w:rPr>
        <w:t>ə</w:t>
      </w:r>
      <w:r>
        <w:rPr>
          <w:rFonts w:ascii="Arial" w:hAnsi="Arial"/>
          <w:i/>
          <w:spacing w:val="-8"/>
          <w:w w:val="115"/>
          <w:sz w:val="15"/>
        </w:rPr>
        <w:t> </w:t>
      </w:r>
      <w:r>
        <w:rPr>
          <w:rFonts w:ascii="Times New Roman" w:hAnsi="Times New Roman"/>
          <w:b/>
          <w:i/>
          <w:w w:val="115"/>
          <w:sz w:val="15"/>
        </w:rPr>
        <w:t>cinay</w:t>
      </w:r>
      <w:r>
        <w:rPr>
          <w:rFonts w:ascii="Arial" w:hAnsi="Arial"/>
          <w:i/>
          <w:w w:val="115"/>
          <w:sz w:val="15"/>
        </w:rPr>
        <w:t>ə</w:t>
      </w:r>
      <w:r>
        <w:rPr>
          <w:rFonts w:ascii="Times New Roman" w:hAnsi="Times New Roman"/>
          <w:b/>
          <w:i/>
          <w:w w:val="115"/>
          <w:sz w:val="15"/>
        </w:rPr>
        <w:t>t</w:t>
      </w:r>
      <w:r>
        <w:rPr>
          <w:rFonts w:ascii="Times New Roman" w:hAnsi="Times New Roman"/>
          <w:b/>
          <w:i/>
          <w:spacing w:val="-4"/>
          <w:w w:val="115"/>
          <w:sz w:val="15"/>
        </w:rPr>
        <w:t> </w:t>
      </w:r>
      <w:r>
        <w:rPr>
          <w:rFonts w:ascii="Times New Roman" w:hAnsi="Times New Roman"/>
          <w:b/>
          <w:i/>
          <w:w w:val="115"/>
          <w:sz w:val="15"/>
        </w:rPr>
        <w:t>m</w:t>
      </w:r>
      <w:r>
        <w:rPr>
          <w:rFonts w:ascii="Arial" w:hAnsi="Arial"/>
          <w:i/>
          <w:w w:val="115"/>
          <w:sz w:val="15"/>
        </w:rPr>
        <w:t>ə</w:t>
      </w:r>
      <w:r>
        <w:rPr>
          <w:rFonts w:ascii="Times New Roman" w:hAnsi="Times New Roman"/>
          <w:b/>
          <w:i/>
          <w:w w:val="115"/>
          <w:sz w:val="15"/>
        </w:rPr>
        <w:t>suliyy</w:t>
      </w:r>
      <w:r>
        <w:rPr>
          <w:rFonts w:ascii="Arial" w:hAnsi="Arial"/>
          <w:i/>
          <w:w w:val="115"/>
          <w:sz w:val="15"/>
        </w:rPr>
        <w:t>ə</w:t>
      </w:r>
      <w:r>
        <w:rPr>
          <w:rFonts w:ascii="Times New Roman" w:hAnsi="Times New Roman"/>
          <w:b/>
          <w:i/>
          <w:w w:val="115"/>
          <w:sz w:val="15"/>
        </w:rPr>
        <w:t>tind</w:t>
      </w:r>
      <w:r>
        <w:rPr>
          <w:rFonts w:ascii="Arial" w:hAnsi="Arial"/>
          <w:i/>
          <w:w w:val="115"/>
          <w:sz w:val="15"/>
        </w:rPr>
        <w:t>ə</w:t>
      </w:r>
      <w:r>
        <w:rPr>
          <w:rFonts w:ascii="Times New Roman" w:hAnsi="Times New Roman"/>
          <w:b/>
          <w:i/>
          <w:w w:val="115"/>
          <w:sz w:val="15"/>
        </w:rPr>
        <w:t>n</w:t>
      </w:r>
      <w:r>
        <w:rPr>
          <w:rFonts w:ascii="Times New Roman" w:hAnsi="Times New Roman"/>
          <w:b/>
          <w:i/>
          <w:spacing w:val="-4"/>
          <w:w w:val="115"/>
          <w:sz w:val="15"/>
        </w:rPr>
        <w:t> </w:t>
      </w:r>
      <w:r>
        <w:rPr>
          <w:rFonts w:ascii="Times New Roman" w:hAnsi="Times New Roman"/>
          <w:b/>
          <w:i/>
          <w:w w:val="115"/>
          <w:sz w:val="15"/>
        </w:rPr>
        <w:t>azad</w:t>
      </w:r>
      <w:r>
        <w:rPr>
          <w:rFonts w:ascii="Times New Roman" w:hAnsi="Times New Roman"/>
          <w:b/>
          <w:i/>
          <w:spacing w:val="-4"/>
          <w:w w:val="115"/>
          <w:sz w:val="15"/>
        </w:rPr>
        <w:t> </w:t>
      </w:r>
      <w:r>
        <w:rPr>
          <w:rFonts w:ascii="Times New Roman" w:hAnsi="Times New Roman"/>
          <w:b/>
          <w:i/>
          <w:w w:val="115"/>
          <w:sz w:val="15"/>
        </w:rPr>
        <w:t>edilir.</w:t>
      </w:r>
    </w:p>
    <w:p>
      <w:pPr>
        <w:pStyle w:val="ListParagraph"/>
        <w:numPr>
          <w:ilvl w:val="0"/>
          <w:numId w:val="167"/>
        </w:numPr>
        <w:tabs>
          <w:tab w:pos="732" w:val="left" w:leader="none"/>
        </w:tabs>
        <w:spacing w:line="266" w:lineRule="auto" w:before="0" w:after="0"/>
        <w:ind w:left="100" w:right="98" w:firstLine="444"/>
        <w:jc w:val="both"/>
        <w:rPr>
          <w:rFonts w:ascii="Times New Roman" w:hAnsi="Times New Roman"/>
          <w:b/>
          <w:i/>
          <w:sz w:val="15"/>
        </w:rPr>
      </w:pPr>
      <w:r>
        <w:rPr>
          <w:rFonts w:ascii="Times New Roman" w:hAnsi="Times New Roman"/>
          <w:b/>
          <w:i/>
          <w:w w:val="115"/>
          <w:sz w:val="15"/>
        </w:rPr>
        <w:t>Bu</w:t>
      </w:r>
      <w:r>
        <w:rPr>
          <w:rFonts w:ascii="Times New Roman" w:hAnsi="Times New Roman"/>
          <w:b/>
          <w:i/>
          <w:w w:val="115"/>
          <w:sz w:val="15"/>
        </w:rPr>
        <w:t> M</w:t>
      </w:r>
      <w:r>
        <w:rPr>
          <w:rFonts w:ascii="Arial" w:hAnsi="Arial"/>
          <w:i/>
          <w:w w:val="115"/>
          <w:sz w:val="15"/>
        </w:rPr>
        <w:t>ə</w:t>
      </w:r>
      <w:r>
        <w:rPr>
          <w:rFonts w:ascii="Times New Roman" w:hAnsi="Times New Roman"/>
          <w:b/>
          <w:i/>
          <w:w w:val="115"/>
          <w:sz w:val="15"/>
        </w:rPr>
        <w:t>c</w:t>
      </w:r>
      <w:r>
        <w:rPr>
          <w:rFonts w:ascii="Arial" w:hAnsi="Arial"/>
          <w:i/>
          <w:w w:val="115"/>
          <w:sz w:val="15"/>
        </w:rPr>
        <w:t>ə</w:t>
      </w:r>
      <w:r>
        <w:rPr>
          <w:rFonts w:ascii="Times New Roman" w:hAnsi="Times New Roman"/>
          <w:b/>
          <w:i/>
          <w:w w:val="115"/>
          <w:sz w:val="15"/>
        </w:rPr>
        <w:t>ll</w:t>
      </w:r>
      <w:r>
        <w:rPr>
          <w:rFonts w:ascii="Arial" w:hAnsi="Arial"/>
          <w:i/>
          <w:w w:val="115"/>
          <w:sz w:val="15"/>
        </w:rPr>
        <w:t>ə</w:t>
      </w:r>
      <w:r>
        <w:rPr>
          <w:rFonts w:ascii="Times New Roman" w:hAnsi="Times New Roman"/>
          <w:b/>
          <w:i/>
          <w:w w:val="115"/>
          <w:sz w:val="15"/>
        </w:rPr>
        <w:t>nin</w:t>
      </w:r>
      <w:r>
        <w:rPr>
          <w:rFonts w:ascii="Times New Roman" w:hAnsi="Times New Roman"/>
          <w:b/>
          <w:i/>
          <w:w w:val="115"/>
          <w:sz w:val="15"/>
        </w:rPr>
        <w:t> 192-2.2-ci</w:t>
      </w:r>
      <w:r>
        <w:rPr>
          <w:rFonts w:ascii="Times New Roman" w:hAnsi="Times New Roman"/>
          <w:b/>
          <w:i/>
          <w:w w:val="115"/>
          <w:sz w:val="15"/>
        </w:rPr>
        <w:t> madd</w:t>
      </w:r>
      <w:r>
        <w:rPr>
          <w:rFonts w:ascii="Arial" w:hAnsi="Arial"/>
          <w:i/>
          <w:w w:val="115"/>
          <w:sz w:val="15"/>
        </w:rPr>
        <w:t>ə</w:t>
      </w:r>
      <w:r>
        <w:rPr>
          <w:rFonts w:ascii="Times New Roman" w:hAnsi="Times New Roman"/>
          <w:b/>
          <w:i/>
          <w:w w:val="115"/>
          <w:sz w:val="15"/>
        </w:rPr>
        <w:t>sind</w:t>
      </w:r>
      <w:r>
        <w:rPr>
          <w:rFonts w:ascii="Arial" w:hAnsi="Arial"/>
          <w:i/>
          <w:w w:val="115"/>
          <w:sz w:val="15"/>
        </w:rPr>
        <w:t>ə</w:t>
      </w:r>
      <w:r>
        <w:rPr>
          <w:rFonts w:ascii="Arial" w:hAnsi="Arial"/>
          <w:i/>
          <w:w w:val="115"/>
          <w:sz w:val="15"/>
        </w:rPr>
        <w:t> </w:t>
      </w:r>
      <w:r>
        <w:rPr>
          <w:rFonts w:ascii="Times New Roman" w:hAnsi="Times New Roman"/>
          <w:b/>
          <w:i/>
          <w:w w:val="115"/>
          <w:sz w:val="15"/>
        </w:rPr>
        <w:t>n</w:t>
      </w:r>
      <w:r>
        <w:rPr>
          <w:rFonts w:ascii="Arial" w:hAnsi="Arial"/>
          <w:i/>
          <w:w w:val="115"/>
          <w:sz w:val="15"/>
        </w:rPr>
        <w:t>ə</w:t>
      </w:r>
      <w:r>
        <w:rPr>
          <w:rFonts w:ascii="Times New Roman" w:hAnsi="Times New Roman"/>
          <w:b/>
          <w:i/>
          <w:w w:val="115"/>
          <w:sz w:val="15"/>
        </w:rPr>
        <w:t>z</w:t>
      </w:r>
      <w:r>
        <w:rPr>
          <w:rFonts w:ascii="Arial" w:hAnsi="Arial"/>
          <w:i/>
          <w:w w:val="115"/>
          <w:sz w:val="15"/>
        </w:rPr>
        <w:t>ə</w:t>
      </w:r>
      <w:r>
        <w:rPr>
          <w:rFonts w:ascii="Times New Roman" w:hAnsi="Times New Roman"/>
          <w:b/>
          <w:i/>
          <w:w w:val="115"/>
          <w:sz w:val="15"/>
        </w:rPr>
        <w:t>rd</w:t>
      </w:r>
      <w:r>
        <w:rPr>
          <w:rFonts w:ascii="Arial" w:hAnsi="Arial"/>
          <w:i/>
          <w:w w:val="115"/>
          <w:sz w:val="15"/>
        </w:rPr>
        <w:t>ə</w:t>
      </w:r>
      <w:r>
        <w:rPr>
          <w:rFonts w:ascii="Arial" w:hAnsi="Arial"/>
          <w:i/>
          <w:w w:val="115"/>
          <w:sz w:val="15"/>
        </w:rPr>
        <w:t> </w:t>
      </w:r>
      <w:r>
        <w:rPr>
          <w:rFonts w:ascii="Times New Roman" w:hAnsi="Times New Roman"/>
          <w:b/>
          <w:i/>
          <w:w w:val="115"/>
          <w:sz w:val="15"/>
        </w:rPr>
        <w:t>tutulmu</w:t>
      </w:r>
      <w:r>
        <w:rPr>
          <w:rFonts w:ascii="Arial" w:hAnsi="Arial"/>
          <w:i/>
          <w:w w:val="115"/>
          <w:sz w:val="15"/>
        </w:rPr>
        <w:t>ş</w:t>
      </w:r>
      <w:r>
        <w:rPr>
          <w:rFonts w:ascii="Arial" w:hAnsi="Arial"/>
          <w:i/>
          <w:w w:val="115"/>
          <w:sz w:val="15"/>
        </w:rPr>
        <w:t> ə</w:t>
      </w:r>
      <w:r>
        <w:rPr>
          <w:rFonts w:ascii="Times New Roman" w:hAnsi="Times New Roman"/>
          <w:b/>
          <w:i/>
          <w:w w:val="115"/>
          <w:sz w:val="15"/>
        </w:rPr>
        <w:t>m</w:t>
      </w:r>
      <w:r>
        <w:rPr>
          <w:rFonts w:ascii="Arial" w:hAnsi="Arial"/>
          <w:i/>
          <w:w w:val="115"/>
          <w:sz w:val="15"/>
        </w:rPr>
        <w:t>ə</w:t>
      </w:r>
      <w:r>
        <w:rPr>
          <w:rFonts w:ascii="Times New Roman" w:hAnsi="Times New Roman"/>
          <w:b/>
          <w:i/>
          <w:w w:val="115"/>
          <w:sz w:val="15"/>
        </w:rPr>
        <w:t>li</w:t>
      </w:r>
      <w:r>
        <w:rPr>
          <w:rFonts w:ascii="Times New Roman" w:hAnsi="Times New Roman"/>
          <w:b/>
          <w:i/>
          <w:w w:val="115"/>
          <w:sz w:val="15"/>
        </w:rPr>
        <w:t> öz</w:t>
      </w:r>
      <w:r>
        <w:rPr>
          <w:rFonts w:ascii="Times New Roman" w:hAnsi="Times New Roman"/>
          <w:b/>
          <w:i/>
          <w:w w:val="115"/>
          <w:sz w:val="15"/>
        </w:rPr>
        <w:t> xidm</w:t>
      </w:r>
      <w:r>
        <w:rPr>
          <w:rFonts w:ascii="Arial" w:hAnsi="Arial"/>
          <w:i/>
          <w:w w:val="115"/>
          <w:sz w:val="15"/>
        </w:rPr>
        <w:t>ə</w:t>
      </w:r>
      <w:r>
        <w:rPr>
          <w:rFonts w:ascii="Times New Roman" w:hAnsi="Times New Roman"/>
          <w:b/>
          <w:i/>
          <w:w w:val="115"/>
          <w:sz w:val="15"/>
        </w:rPr>
        <w:t>ti</w:t>
      </w:r>
      <w:r>
        <w:rPr>
          <w:rFonts w:ascii="Times New Roman" w:hAnsi="Times New Roman"/>
          <w:b/>
          <w:i/>
          <w:w w:val="115"/>
          <w:sz w:val="15"/>
        </w:rPr>
        <w:t> v</w:t>
      </w:r>
      <w:r>
        <w:rPr>
          <w:rFonts w:ascii="Arial" w:hAnsi="Arial"/>
          <w:i/>
          <w:w w:val="115"/>
          <w:sz w:val="15"/>
        </w:rPr>
        <w:t>ə</w:t>
      </w:r>
      <w:r>
        <w:rPr>
          <w:rFonts w:ascii="Times New Roman" w:hAnsi="Times New Roman"/>
          <w:b/>
          <w:i/>
          <w:w w:val="115"/>
          <w:sz w:val="15"/>
        </w:rPr>
        <w:t>zif</w:t>
      </w:r>
      <w:r>
        <w:rPr>
          <w:rFonts w:ascii="Arial" w:hAnsi="Arial"/>
          <w:i/>
          <w:w w:val="115"/>
          <w:sz w:val="15"/>
        </w:rPr>
        <w:t>ə</w:t>
      </w:r>
      <w:r>
        <w:rPr>
          <w:rFonts w:ascii="Times New Roman" w:hAnsi="Times New Roman"/>
          <w:b/>
          <w:i/>
          <w:w w:val="115"/>
          <w:sz w:val="15"/>
        </w:rPr>
        <w:t>sinin</w:t>
      </w:r>
      <w:r>
        <w:rPr>
          <w:rFonts w:ascii="Times New Roman" w:hAnsi="Times New Roman"/>
          <w:b/>
          <w:i/>
          <w:w w:val="115"/>
          <w:sz w:val="15"/>
        </w:rPr>
        <w:t> (s</w:t>
      </w:r>
      <w:r>
        <w:rPr>
          <w:rFonts w:ascii="Arial" w:hAnsi="Arial"/>
          <w:i/>
          <w:w w:val="115"/>
          <w:sz w:val="15"/>
        </w:rPr>
        <w:t>ə</w:t>
      </w:r>
      <w:r>
        <w:rPr>
          <w:rFonts w:ascii="Times New Roman" w:hAnsi="Times New Roman"/>
          <w:b/>
          <w:i/>
          <w:w w:val="115"/>
          <w:sz w:val="15"/>
        </w:rPr>
        <w:t>lahiyy</w:t>
      </w:r>
      <w:r>
        <w:rPr>
          <w:rFonts w:ascii="Arial" w:hAnsi="Arial"/>
          <w:i/>
          <w:w w:val="115"/>
          <w:sz w:val="15"/>
        </w:rPr>
        <w:t>ə</w:t>
      </w:r>
      <w:r>
        <w:rPr>
          <w:rFonts w:ascii="Times New Roman" w:hAnsi="Times New Roman"/>
          <w:b/>
          <w:i/>
          <w:w w:val="115"/>
          <w:sz w:val="15"/>
        </w:rPr>
        <w:t>tl</w:t>
      </w:r>
      <w:r>
        <w:rPr>
          <w:rFonts w:ascii="Arial" w:hAnsi="Arial"/>
          <w:i/>
          <w:w w:val="115"/>
          <w:sz w:val="15"/>
        </w:rPr>
        <w:t>ə</w:t>
      </w:r>
      <w:r>
        <w:rPr>
          <w:rFonts w:ascii="Times New Roman" w:hAnsi="Times New Roman"/>
          <w:b/>
          <w:i/>
          <w:w w:val="115"/>
          <w:sz w:val="15"/>
        </w:rPr>
        <w:t>rinin)</w:t>
      </w:r>
      <w:r>
        <w:rPr>
          <w:rFonts w:ascii="Times New Roman" w:hAnsi="Times New Roman"/>
          <w:b/>
          <w:i/>
          <w:w w:val="115"/>
          <w:sz w:val="15"/>
        </w:rPr>
        <w:t> icrası</w:t>
      </w:r>
      <w:r>
        <w:rPr>
          <w:rFonts w:ascii="Times New Roman" w:hAnsi="Times New Roman"/>
          <w:b/>
          <w:i/>
          <w:w w:val="115"/>
          <w:sz w:val="15"/>
        </w:rPr>
        <w:t> il</w:t>
      </w:r>
      <w:r>
        <w:rPr>
          <w:rFonts w:ascii="Arial" w:hAnsi="Arial"/>
          <w:i/>
          <w:w w:val="115"/>
          <w:sz w:val="15"/>
        </w:rPr>
        <w:t>ə</w:t>
      </w:r>
      <w:r>
        <w:rPr>
          <w:rFonts w:ascii="Arial" w:hAnsi="Arial"/>
          <w:i/>
          <w:w w:val="115"/>
          <w:sz w:val="15"/>
        </w:rPr>
        <w:t> ə</w:t>
      </w:r>
      <w:r>
        <w:rPr>
          <w:rFonts w:ascii="Times New Roman" w:hAnsi="Times New Roman"/>
          <w:b/>
          <w:i/>
          <w:w w:val="115"/>
          <w:sz w:val="15"/>
        </w:rPr>
        <w:t>laq</w:t>
      </w:r>
      <w:r>
        <w:rPr>
          <w:rFonts w:ascii="Arial" w:hAnsi="Arial"/>
          <w:i/>
          <w:w w:val="115"/>
          <w:sz w:val="15"/>
        </w:rPr>
        <w:t>ə</w:t>
      </w:r>
      <w:r>
        <w:rPr>
          <w:rFonts w:ascii="Times New Roman" w:hAnsi="Times New Roman"/>
          <w:b/>
          <w:i/>
          <w:w w:val="115"/>
          <w:sz w:val="15"/>
        </w:rPr>
        <w:t>dar</w:t>
      </w:r>
      <w:r>
        <w:rPr>
          <w:rFonts w:ascii="Times New Roman" w:hAnsi="Times New Roman"/>
          <w:b/>
          <w:i/>
          <w:w w:val="115"/>
          <w:sz w:val="15"/>
        </w:rPr>
        <w:t> tör</w:t>
      </w:r>
      <w:r>
        <w:rPr>
          <w:rFonts w:ascii="Arial" w:hAnsi="Arial"/>
          <w:i/>
          <w:w w:val="115"/>
          <w:sz w:val="15"/>
        </w:rPr>
        <w:t>ə</w:t>
      </w:r>
      <w:r>
        <w:rPr>
          <w:rFonts w:ascii="Times New Roman" w:hAnsi="Times New Roman"/>
          <w:b/>
          <w:i/>
          <w:w w:val="115"/>
          <w:sz w:val="15"/>
        </w:rPr>
        <w:t>tmi</w:t>
      </w:r>
      <w:r>
        <w:rPr>
          <w:rFonts w:ascii="Arial" w:hAnsi="Arial"/>
          <w:i/>
          <w:w w:val="115"/>
          <w:sz w:val="15"/>
        </w:rPr>
        <w:t>ş </w:t>
      </w:r>
      <w:r>
        <w:rPr>
          <w:rFonts w:ascii="Times New Roman" w:hAnsi="Times New Roman"/>
          <w:b/>
          <w:i/>
          <w:w w:val="115"/>
          <w:sz w:val="15"/>
        </w:rPr>
        <w:t>v</w:t>
      </w:r>
      <w:r>
        <w:rPr>
          <w:rFonts w:ascii="Arial" w:hAnsi="Arial"/>
          <w:i/>
          <w:w w:val="115"/>
          <w:sz w:val="15"/>
        </w:rPr>
        <w:t>ə</w:t>
      </w:r>
      <w:r>
        <w:rPr>
          <w:rFonts w:ascii="Times New Roman" w:hAnsi="Times New Roman"/>
          <w:b/>
          <w:i/>
          <w:w w:val="115"/>
          <w:sz w:val="15"/>
        </w:rPr>
        <w:t>zif</w:t>
      </w:r>
      <w:r>
        <w:rPr>
          <w:rFonts w:ascii="Arial" w:hAnsi="Arial"/>
          <w:i/>
          <w:w w:val="115"/>
          <w:sz w:val="15"/>
        </w:rPr>
        <w:t>ə</w:t>
      </w:r>
      <w:r>
        <w:rPr>
          <w:rFonts w:ascii="Times New Roman" w:hAnsi="Times New Roman"/>
          <w:b/>
          <w:i/>
          <w:w w:val="115"/>
          <w:sz w:val="15"/>
        </w:rPr>
        <w:t>li</w:t>
      </w:r>
      <w:r>
        <w:rPr>
          <w:rFonts w:ascii="Times New Roman" w:hAnsi="Times New Roman"/>
          <w:b/>
          <w:i/>
          <w:spacing w:val="-7"/>
          <w:w w:val="115"/>
          <w:sz w:val="15"/>
        </w:rPr>
        <w:t> </w:t>
      </w:r>
      <w:r>
        <w:rPr>
          <w:rFonts w:ascii="Arial" w:hAnsi="Arial"/>
          <w:i/>
          <w:w w:val="115"/>
          <w:sz w:val="15"/>
        </w:rPr>
        <w:t>şə</w:t>
      </w:r>
      <w:r>
        <w:rPr>
          <w:rFonts w:ascii="Times New Roman" w:hAnsi="Times New Roman"/>
          <w:b/>
          <w:i/>
          <w:w w:val="115"/>
          <w:sz w:val="15"/>
        </w:rPr>
        <w:t>xs</w:t>
      </w:r>
      <w:r>
        <w:rPr>
          <w:rFonts w:ascii="Times New Roman" w:hAnsi="Times New Roman"/>
          <w:b/>
          <w:i/>
          <w:spacing w:val="-7"/>
          <w:w w:val="115"/>
          <w:sz w:val="15"/>
        </w:rPr>
        <w:t> </w:t>
      </w:r>
      <w:r>
        <w:rPr>
          <w:rFonts w:ascii="Times New Roman" w:hAnsi="Times New Roman"/>
          <w:b/>
          <w:i/>
          <w:w w:val="115"/>
          <w:sz w:val="15"/>
        </w:rPr>
        <w:t>bu</w:t>
      </w:r>
      <w:r>
        <w:rPr>
          <w:rFonts w:ascii="Times New Roman" w:hAnsi="Times New Roman"/>
          <w:b/>
          <w:i/>
          <w:spacing w:val="-7"/>
          <w:w w:val="115"/>
          <w:sz w:val="15"/>
        </w:rPr>
        <w:t> </w:t>
      </w:r>
      <w:r>
        <w:rPr>
          <w:rFonts w:ascii="Times New Roman" w:hAnsi="Times New Roman"/>
          <w:b/>
          <w:i/>
          <w:w w:val="115"/>
          <w:sz w:val="15"/>
        </w:rPr>
        <w:t>M</w:t>
      </w:r>
      <w:r>
        <w:rPr>
          <w:rFonts w:ascii="Arial" w:hAnsi="Arial"/>
          <w:i/>
          <w:w w:val="115"/>
          <w:sz w:val="15"/>
        </w:rPr>
        <w:t>ə</w:t>
      </w:r>
      <w:r>
        <w:rPr>
          <w:rFonts w:ascii="Times New Roman" w:hAnsi="Times New Roman"/>
          <w:b/>
          <w:i/>
          <w:w w:val="115"/>
          <w:sz w:val="15"/>
        </w:rPr>
        <w:t>c</w:t>
      </w:r>
      <w:r>
        <w:rPr>
          <w:rFonts w:ascii="Arial" w:hAnsi="Arial"/>
          <w:i/>
          <w:w w:val="115"/>
          <w:sz w:val="15"/>
        </w:rPr>
        <w:t>ə</w:t>
      </w:r>
      <w:r>
        <w:rPr>
          <w:rFonts w:ascii="Times New Roman" w:hAnsi="Times New Roman"/>
          <w:b/>
          <w:i/>
          <w:w w:val="115"/>
          <w:sz w:val="15"/>
        </w:rPr>
        <w:t>ll</w:t>
      </w:r>
      <w:r>
        <w:rPr>
          <w:rFonts w:ascii="Arial" w:hAnsi="Arial"/>
          <w:i/>
          <w:w w:val="115"/>
          <w:sz w:val="15"/>
        </w:rPr>
        <w:t>ə</w:t>
      </w:r>
      <w:r>
        <w:rPr>
          <w:rFonts w:ascii="Times New Roman" w:hAnsi="Times New Roman"/>
          <w:b/>
          <w:i/>
          <w:w w:val="115"/>
          <w:sz w:val="15"/>
        </w:rPr>
        <w:t>nin</w:t>
      </w:r>
      <w:r>
        <w:rPr>
          <w:rFonts w:ascii="Times New Roman" w:hAnsi="Times New Roman"/>
          <w:b/>
          <w:i/>
          <w:spacing w:val="-7"/>
          <w:w w:val="115"/>
          <w:sz w:val="15"/>
        </w:rPr>
        <w:t> </w:t>
      </w:r>
      <w:r>
        <w:rPr>
          <w:rFonts w:ascii="Times New Roman" w:hAnsi="Times New Roman"/>
          <w:b/>
          <w:i/>
          <w:w w:val="115"/>
          <w:sz w:val="15"/>
        </w:rPr>
        <w:t>311-</w:t>
      </w:r>
      <w:r>
        <w:rPr>
          <w:rFonts w:ascii="Arial" w:hAnsi="Arial"/>
          <w:i/>
          <w:w w:val="115"/>
          <w:sz w:val="15"/>
        </w:rPr>
        <w:t>с</w:t>
      </w:r>
      <w:r>
        <w:rPr>
          <w:rFonts w:ascii="Times New Roman" w:hAnsi="Times New Roman"/>
          <w:b/>
          <w:i/>
          <w:w w:val="115"/>
          <w:sz w:val="15"/>
        </w:rPr>
        <w:t>i</w:t>
      </w:r>
      <w:r>
        <w:rPr>
          <w:rFonts w:ascii="Times New Roman" w:hAnsi="Times New Roman"/>
          <w:b/>
          <w:i/>
          <w:spacing w:val="-7"/>
          <w:w w:val="115"/>
          <w:sz w:val="15"/>
        </w:rPr>
        <w:t> </w:t>
      </w:r>
      <w:r>
        <w:rPr>
          <w:rFonts w:ascii="Times New Roman" w:hAnsi="Times New Roman"/>
          <w:b/>
          <w:i/>
          <w:w w:val="115"/>
          <w:sz w:val="15"/>
        </w:rPr>
        <w:t>madd</w:t>
      </w:r>
      <w:r>
        <w:rPr>
          <w:rFonts w:ascii="Arial" w:hAnsi="Arial"/>
          <w:i/>
          <w:w w:val="115"/>
          <w:sz w:val="15"/>
        </w:rPr>
        <w:t>ə</w:t>
      </w:r>
      <w:r>
        <w:rPr>
          <w:rFonts w:ascii="Times New Roman" w:hAnsi="Times New Roman"/>
          <w:b/>
          <w:i/>
          <w:w w:val="115"/>
          <w:sz w:val="15"/>
        </w:rPr>
        <w:t>sin</w:t>
      </w:r>
      <w:r>
        <w:rPr>
          <w:rFonts w:ascii="Arial" w:hAnsi="Arial"/>
          <w:i/>
          <w:w w:val="115"/>
          <w:sz w:val="15"/>
        </w:rPr>
        <w:t>ə</w:t>
      </w:r>
      <w:r>
        <w:rPr>
          <w:rFonts w:ascii="Arial" w:hAnsi="Arial"/>
          <w:i/>
          <w:spacing w:val="-12"/>
          <w:w w:val="115"/>
          <w:sz w:val="15"/>
        </w:rPr>
        <w:t> </w:t>
      </w:r>
      <w:r>
        <w:rPr>
          <w:rFonts w:ascii="Arial" w:hAnsi="Arial"/>
          <w:i/>
          <w:w w:val="115"/>
          <w:sz w:val="15"/>
        </w:rPr>
        <w:t>ə</w:t>
      </w:r>
      <w:r>
        <w:rPr>
          <w:rFonts w:ascii="Times New Roman" w:hAnsi="Times New Roman"/>
          <w:b/>
          <w:i/>
          <w:w w:val="115"/>
          <w:sz w:val="15"/>
        </w:rPr>
        <w:t>sas</w:t>
      </w:r>
      <w:r>
        <w:rPr>
          <w:rFonts w:ascii="Arial" w:hAnsi="Arial"/>
          <w:i/>
          <w:w w:val="115"/>
          <w:sz w:val="15"/>
        </w:rPr>
        <w:t>ə</w:t>
      </w:r>
      <w:r>
        <w:rPr>
          <w:rFonts w:ascii="Times New Roman" w:hAnsi="Times New Roman"/>
          <w:b/>
          <w:i/>
          <w:w w:val="115"/>
          <w:sz w:val="15"/>
        </w:rPr>
        <w:t>n</w:t>
      </w:r>
      <w:r>
        <w:rPr>
          <w:rFonts w:ascii="Times New Roman" w:hAnsi="Times New Roman"/>
          <w:b/>
          <w:i/>
          <w:spacing w:val="-7"/>
          <w:w w:val="115"/>
          <w:sz w:val="15"/>
        </w:rPr>
        <w:t> </w:t>
      </w:r>
      <w:r>
        <w:rPr>
          <w:rFonts w:ascii="Times New Roman" w:hAnsi="Times New Roman"/>
          <w:b/>
          <w:i/>
          <w:w w:val="115"/>
          <w:sz w:val="15"/>
        </w:rPr>
        <w:t>cinay</w:t>
      </w:r>
      <w:r>
        <w:rPr>
          <w:rFonts w:ascii="Arial" w:hAnsi="Arial"/>
          <w:i/>
          <w:w w:val="115"/>
          <w:sz w:val="15"/>
        </w:rPr>
        <w:t>ə</w:t>
      </w:r>
      <w:r>
        <w:rPr>
          <w:rFonts w:ascii="Times New Roman" w:hAnsi="Times New Roman"/>
          <w:b/>
          <w:i/>
          <w:w w:val="115"/>
          <w:sz w:val="15"/>
        </w:rPr>
        <w:t>t</w:t>
      </w:r>
      <w:r>
        <w:rPr>
          <w:rFonts w:ascii="Times New Roman" w:hAnsi="Times New Roman"/>
          <w:b/>
          <w:i/>
          <w:spacing w:val="-7"/>
          <w:w w:val="115"/>
          <w:sz w:val="15"/>
        </w:rPr>
        <w:t> </w:t>
      </w:r>
      <w:r>
        <w:rPr>
          <w:rFonts w:ascii="Times New Roman" w:hAnsi="Times New Roman"/>
          <w:b/>
          <w:i/>
          <w:w w:val="115"/>
          <w:sz w:val="15"/>
        </w:rPr>
        <w:t>m</w:t>
      </w:r>
      <w:r>
        <w:rPr>
          <w:rFonts w:ascii="Arial" w:hAnsi="Arial"/>
          <w:i/>
          <w:w w:val="115"/>
          <w:sz w:val="15"/>
        </w:rPr>
        <w:t>ə</w:t>
      </w:r>
      <w:r>
        <w:rPr>
          <w:rFonts w:ascii="Times New Roman" w:hAnsi="Times New Roman"/>
          <w:b/>
          <w:i/>
          <w:w w:val="115"/>
          <w:sz w:val="15"/>
        </w:rPr>
        <w:t>suliyy</w:t>
      </w:r>
      <w:r>
        <w:rPr>
          <w:rFonts w:ascii="Arial" w:hAnsi="Arial"/>
          <w:i/>
          <w:w w:val="115"/>
          <w:sz w:val="15"/>
        </w:rPr>
        <w:t>ə</w:t>
      </w:r>
      <w:r>
        <w:rPr>
          <w:rFonts w:ascii="Times New Roman" w:hAnsi="Times New Roman"/>
          <w:b/>
          <w:i/>
          <w:w w:val="115"/>
          <w:sz w:val="15"/>
        </w:rPr>
        <w:t>tin</w:t>
      </w:r>
      <w:r>
        <w:rPr>
          <w:rFonts w:ascii="Arial" w:hAnsi="Arial"/>
          <w:i/>
          <w:w w:val="115"/>
          <w:sz w:val="15"/>
        </w:rPr>
        <w:t>ə</w:t>
      </w:r>
      <w:r>
        <w:rPr>
          <w:rFonts w:ascii="Arial" w:hAnsi="Arial"/>
          <w:i/>
          <w:spacing w:val="-12"/>
          <w:w w:val="115"/>
          <w:sz w:val="15"/>
        </w:rPr>
        <w:t> </w:t>
      </w:r>
      <w:r>
        <w:rPr>
          <w:rFonts w:ascii="Times New Roman" w:hAnsi="Times New Roman"/>
          <w:b/>
          <w:i/>
          <w:w w:val="115"/>
          <w:sz w:val="15"/>
        </w:rPr>
        <w:t>c</w:t>
      </w:r>
      <w:r>
        <w:rPr>
          <w:rFonts w:ascii="Arial" w:hAnsi="Arial"/>
          <w:i/>
          <w:w w:val="115"/>
          <w:sz w:val="15"/>
        </w:rPr>
        <w:t>ə</w:t>
      </w:r>
      <w:r>
        <w:rPr>
          <w:rFonts w:ascii="Times New Roman" w:hAnsi="Times New Roman"/>
          <w:b/>
          <w:i/>
          <w:w w:val="115"/>
          <w:sz w:val="15"/>
        </w:rPr>
        <w:t>lb</w:t>
      </w:r>
      <w:r>
        <w:rPr>
          <w:rFonts w:ascii="Times New Roman" w:hAnsi="Times New Roman"/>
          <w:b/>
          <w:i/>
          <w:spacing w:val="-7"/>
          <w:w w:val="115"/>
          <w:sz w:val="15"/>
        </w:rPr>
        <w:t> </w:t>
      </w:r>
      <w:r>
        <w:rPr>
          <w:rFonts w:ascii="Times New Roman" w:hAnsi="Times New Roman"/>
          <w:b/>
          <w:i/>
          <w:w w:val="115"/>
          <w:sz w:val="15"/>
        </w:rPr>
        <w:t>olunur.</w:t>
      </w:r>
    </w:p>
    <w:p>
      <w:pPr>
        <w:pStyle w:val="BodyText"/>
        <w:spacing w:before="73"/>
        <w:rPr>
          <w:rFonts w:ascii="Times New Roman"/>
          <w:b/>
          <w:i/>
          <w:sz w:val="15"/>
        </w:rPr>
      </w:pPr>
    </w:p>
    <w:p>
      <w:pPr>
        <w:spacing w:before="0"/>
        <w:ind w:left="544" w:right="0" w:firstLine="0"/>
        <w:jc w:val="both"/>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1</w:t>
      </w:r>
      <w:r>
        <w:rPr>
          <w:spacing w:val="-66"/>
          <w:sz w:val="19"/>
        </w:rPr>
        <w:t> </w:t>
      </w:r>
      <w:r>
        <w:rPr>
          <w:sz w:val="19"/>
        </w:rPr>
        <w:t>9</w:t>
      </w:r>
      <w:r>
        <w:rPr>
          <w:spacing w:val="-67"/>
          <w:sz w:val="19"/>
        </w:rPr>
        <w:t> </w:t>
      </w:r>
      <w:r>
        <w:rPr>
          <w:sz w:val="19"/>
        </w:rPr>
        <w:t>3</w:t>
      </w:r>
      <w:r>
        <w:rPr>
          <w:spacing w:val="-66"/>
          <w:sz w:val="19"/>
        </w:rPr>
        <w:t> </w:t>
      </w:r>
      <w:r>
        <w:rPr>
          <w:sz w:val="19"/>
        </w:rPr>
        <w:t>.</w:t>
      </w:r>
      <w:r>
        <w:rPr>
          <w:spacing w:val="12"/>
          <w:sz w:val="19"/>
        </w:rPr>
        <w:t> </w:t>
      </w:r>
      <w:r>
        <w:rPr>
          <w:b/>
          <w:sz w:val="19"/>
        </w:rPr>
        <w:t>Yalançı</w:t>
      </w:r>
      <w:r>
        <w:rPr>
          <w:b/>
          <w:spacing w:val="3"/>
          <w:sz w:val="19"/>
        </w:rPr>
        <w:t> </w:t>
      </w:r>
      <w:r>
        <w:rPr>
          <w:b/>
          <w:spacing w:val="-2"/>
          <w:sz w:val="19"/>
        </w:rPr>
        <w:t>sahibkarlıq</w:t>
      </w:r>
    </w:p>
    <w:p>
      <w:pPr>
        <w:pStyle w:val="BodyText"/>
        <w:spacing w:before="26"/>
        <w:rPr>
          <w:b/>
        </w:rPr>
      </w:pPr>
    </w:p>
    <w:p>
      <w:pPr>
        <w:pStyle w:val="ListParagraph"/>
        <w:numPr>
          <w:ilvl w:val="1"/>
          <w:numId w:val="168"/>
        </w:numPr>
        <w:tabs>
          <w:tab w:pos="1353" w:val="left" w:leader="none"/>
        </w:tabs>
        <w:spacing w:line="259" w:lineRule="auto" w:before="0" w:after="0"/>
        <w:ind w:left="100" w:right="98" w:firstLine="444"/>
        <w:jc w:val="both"/>
        <w:rPr>
          <w:sz w:val="19"/>
        </w:rPr>
      </w:pPr>
      <w:r>
        <w:rPr>
          <w:sz w:val="19"/>
        </w:rPr>
        <w:t>Yalançı sahibkarlıq, yəni kredit almaq, rüsumlardan azad olmaq və ya digər əmlak mənfəəti əldə etmək, yaxud qadağan edilmiş fəaliyyəti gizlətmək məqsədi ilə sahibkarlıq fəaliyyətini həyata keçirmək niyyəti olmadan müəssisə və ya digər hüquqi şəxsin yaradılması xeyli miqdarda ziyan vurduqda habelə xeyli miqdarda gəlir əldə etməklə törədildikdə —</w:t>
      </w:r>
      <w:r>
        <w:rPr>
          <w:b/>
          <w:color w:val="0000FF"/>
          <w:position w:val="13"/>
          <w:sz w:val="15"/>
          <w:u w:val="single" w:color="0000FF"/>
        </w:rPr>
        <w:t>[478]</w:t>
      </w:r>
    </w:p>
    <w:p>
      <w:pPr>
        <w:spacing w:line="205" w:lineRule="exact" w:before="0"/>
        <w:ind w:left="544" w:right="0" w:firstLine="0"/>
        <w:jc w:val="both"/>
        <w:rPr>
          <w:rFonts w:ascii="Times New Roman" w:hAnsi="Times New Roman"/>
          <w:b/>
          <w:i/>
          <w:sz w:val="19"/>
        </w:rPr>
      </w:pPr>
      <w:r>
        <w:rPr>
          <w:w w:val="105"/>
          <w:sz w:val="19"/>
        </w:rPr>
        <w:t>cinayət</w:t>
      </w:r>
      <w:r>
        <w:rPr>
          <w:spacing w:val="51"/>
          <w:w w:val="105"/>
          <w:sz w:val="19"/>
        </w:rPr>
        <w:t> </w:t>
      </w:r>
      <w:r>
        <w:rPr>
          <w:w w:val="105"/>
          <w:sz w:val="19"/>
        </w:rPr>
        <w:t>nəticəsində</w:t>
      </w:r>
      <w:r>
        <w:rPr>
          <w:spacing w:val="52"/>
          <w:w w:val="105"/>
          <w:sz w:val="19"/>
        </w:rPr>
        <w:t> </w:t>
      </w:r>
      <w:r>
        <w:rPr>
          <w:w w:val="105"/>
          <w:sz w:val="19"/>
        </w:rPr>
        <w:t>vurulmuş</w:t>
      </w:r>
      <w:r>
        <w:rPr>
          <w:spacing w:val="51"/>
          <w:w w:val="105"/>
          <w:sz w:val="19"/>
        </w:rPr>
        <w:t> </w:t>
      </w:r>
      <w:r>
        <w:rPr>
          <w:w w:val="105"/>
          <w:sz w:val="19"/>
        </w:rPr>
        <w:t>ziyanın</w:t>
      </w:r>
      <w:r>
        <w:rPr>
          <w:spacing w:val="52"/>
          <w:w w:val="105"/>
          <w:sz w:val="19"/>
        </w:rPr>
        <w:t> </w:t>
      </w:r>
      <w:r>
        <w:rPr>
          <w:w w:val="105"/>
          <w:sz w:val="19"/>
        </w:rPr>
        <w:t>(əldə</w:t>
      </w:r>
      <w:r>
        <w:rPr>
          <w:spacing w:val="51"/>
          <w:w w:val="105"/>
          <w:sz w:val="19"/>
        </w:rPr>
        <w:t> </w:t>
      </w:r>
      <w:r>
        <w:rPr>
          <w:w w:val="105"/>
          <w:sz w:val="19"/>
        </w:rPr>
        <w:t>edilmiş</w:t>
      </w:r>
      <w:r>
        <w:rPr>
          <w:spacing w:val="52"/>
          <w:w w:val="105"/>
          <w:sz w:val="19"/>
        </w:rPr>
        <w:t> </w:t>
      </w:r>
      <w:r>
        <w:rPr>
          <w:w w:val="105"/>
          <w:sz w:val="19"/>
        </w:rPr>
        <w:t>gəlirin)</w:t>
      </w:r>
      <w:r>
        <w:rPr>
          <w:spacing w:val="-4"/>
          <w:w w:val="105"/>
          <w:sz w:val="19"/>
        </w:rPr>
        <w:t> </w:t>
      </w:r>
      <w:r>
        <w:rPr>
          <w:rFonts w:ascii="Times New Roman" w:hAnsi="Times New Roman"/>
          <w:b/>
          <w:i/>
          <w:w w:val="105"/>
          <w:sz w:val="19"/>
        </w:rPr>
        <w:t>iki</w:t>
      </w:r>
      <w:r>
        <w:rPr>
          <w:rFonts w:ascii="Times New Roman" w:hAnsi="Times New Roman"/>
          <w:b/>
          <w:i/>
          <w:spacing w:val="31"/>
          <w:w w:val="105"/>
          <w:sz w:val="19"/>
        </w:rPr>
        <w:t>  </w:t>
      </w:r>
      <w:r>
        <w:rPr>
          <w:rFonts w:ascii="Times New Roman" w:hAnsi="Times New Roman"/>
          <w:b/>
          <w:i/>
          <w:w w:val="105"/>
          <w:sz w:val="19"/>
        </w:rPr>
        <w:t>mislind</w:t>
      </w:r>
      <w:r>
        <w:rPr>
          <w:rFonts w:ascii="Arial" w:hAnsi="Arial"/>
          <w:i/>
          <w:w w:val="105"/>
          <w:sz w:val="19"/>
        </w:rPr>
        <w:t>ə</w:t>
      </w:r>
      <w:r>
        <w:rPr>
          <w:rFonts w:ascii="Times New Roman" w:hAnsi="Times New Roman"/>
          <w:b/>
          <w:i/>
          <w:w w:val="105"/>
          <w:sz w:val="19"/>
        </w:rPr>
        <w:t>n</w:t>
      </w:r>
      <w:r>
        <w:rPr>
          <w:rFonts w:ascii="Times New Roman" w:hAnsi="Times New Roman"/>
          <w:b/>
          <w:i/>
          <w:spacing w:val="2"/>
          <w:w w:val="105"/>
          <w:sz w:val="19"/>
        </w:rPr>
        <w:t> </w:t>
      </w:r>
      <w:r>
        <w:rPr>
          <w:rFonts w:ascii="Times New Roman" w:hAnsi="Times New Roman"/>
          <w:b/>
          <w:i/>
          <w:w w:val="105"/>
          <w:sz w:val="18"/>
        </w:rPr>
        <w:t>üç</w:t>
      </w:r>
      <w:r>
        <w:rPr>
          <w:rFonts w:ascii="Times New Roman" w:hAnsi="Times New Roman"/>
          <w:b/>
          <w:i/>
          <w:spacing w:val="54"/>
          <w:w w:val="105"/>
          <w:sz w:val="18"/>
        </w:rPr>
        <w:t> </w:t>
      </w:r>
      <w:r>
        <w:rPr>
          <w:rFonts w:ascii="Times New Roman" w:hAnsi="Times New Roman"/>
          <w:b/>
          <w:i/>
          <w:spacing w:val="-2"/>
          <w:w w:val="105"/>
          <w:sz w:val="19"/>
        </w:rPr>
        <w:t>mislin</w:t>
      </w:r>
      <w:r>
        <w:rPr>
          <w:rFonts w:ascii="Arial" w:hAnsi="Arial"/>
          <w:i/>
          <w:spacing w:val="-2"/>
          <w:w w:val="105"/>
          <w:sz w:val="19"/>
        </w:rPr>
        <w:t>ə</w:t>
      </w:r>
      <w:r>
        <w:rPr>
          <w:rFonts w:ascii="Times New Roman" w:hAnsi="Times New Roman"/>
          <w:b/>
          <w:i/>
          <w:spacing w:val="-2"/>
          <w:w w:val="105"/>
          <w:sz w:val="19"/>
        </w:rPr>
        <w:t>d</w:t>
      </w:r>
      <w:r>
        <w:rPr>
          <w:rFonts w:ascii="Arial" w:hAnsi="Arial"/>
          <w:i/>
          <w:spacing w:val="-2"/>
          <w:w w:val="105"/>
          <w:sz w:val="19"/>
        </w:rPr>
        <w:t>ə</w:t>
      </w:r>
      <w:r>
        <w:rPr>
          <w:rFonts w:ascii="Times New Roman" w:hAnsi="Times New Roman"/>
          <w:b/>
          <w:i/>
          <w:spacing w:val="-2"/>
          <w:w w:val="105"/>
          <w:sz w:val="19"/>
        </w:rPr>
        <w:t>k</w:t>
      </w:r>
    </w:p>
    <w:p>
      <w:pPr>
        <w:spacing w:line="264" w:lineRule="auto" w:before="0"/>
        <w:ind w:left="100" w:right="0" w:firstLine="0"/>
        <w:jc w:val="left"/>
        <w:rPr>
          <w:b/>
          <w:position w:val="13"/>
          <w:sz w:val="15"/>
        </w:rPr>
      </w:pPr>
      <w:r>
        <w:rPr>
          <w:rFonts w:ascii="Times New Roman" w:hAnsi="Times New Roman"/>
          <w:b/>
          <w:i/>
          <w:w w:val="105"/>
          <w:sz w:val="19"/>
        </w:rPr>
        <w:t>miqdarda</w:t>
      </w:r>
      <w:r>
        <w:rPr>
          <w:rFonts w:ascii="Times New Roman" w:hAnsi="Times New Roman"/>
          <w:b/>
          <w:i/>
          <w:spacing w:val="56"/>
          <w:w w:val="105"/>
          <w:sz w:val="19"/>
        </w:rPr>
        <w:t>  </w:t>
      </w:r>
      <w:r>
        <w:rPr>
          <w:w w:val="105"/>
          <w:sz w:val="19"/>
        </w:rPr>
        <w:t>cərimə</w:t>
      </w:r>
      <w:r>
        <w:rPr>
          <w:spacing w:val="80"/>
          <w:w w:val="105"/>
          <w:sz w:val="19"/>
        </w:rPr>
        <w:t> </w:t>
      </w:r>
      <w:r>
        <w:rPr>
          <w:w w:val="105"/>
          <w:sz w:val="19"/>
        </w:rPr>
        <w:t>və</w:t>
      </w:r>
      <w:r>
        <w:rPr>
          <w:spacing w:val="80"/>
          <w:w w:val="105"/>
          <w:sz w:val="19"/>
        </w:rPr>
        <w:t> </w:t>
      </w:r>
      <w:r>
        <w:rPr>
          <w:w w:val="105"/>
          <w:sz w:val="19"/>
        </w:rPr>
        <w:t>ya</w:t>
      </w:r>
      <w:r>
        <w:rPr>
          <w:spacing w:val="33"/>
          <w:w w:val="105"/>
          <w:sz w:val="19"/>
        </w:rPr>
        <w:t> </w:t>
      </w:r>
      <w:r>
        <w:rPr>
          <w:rFonts w:ascii="Times New Roman" w:hAnsi="Times New Roman"/>
          <w:b/>
          <w:i/>
          <w:w w:val="105"/>
          <w:sz w:val="19"/>
        </w:rPr>
        <w:t>altı</w:t>
      </w:r>
      <w:r>
        <w:rPr>
          <w:rFonts w:ascii="Times New Roman" w:hAnsi="Times New Roman"/>
          <w:b/>
          <w:i/>
          <w:spacing w:val="61"/>
          <w:w w:val="105"/>
          <w:sz w:val="19"/>
        </w:rPr>
        <w:t> </w:t>
      </w:r>
      <w:r>
        <w:rPr>
          <w:rFonts w:ascii="Times New Roman" w:hAnsi="Times New Roman"/>
          <w:b/>
          <w:i/>
          <w:w w:val="105"/>
          <w:sz w:val="19"/>
        </w:rPr>
        <w:t>ayad</w:t>
      </w:r>
      <w:r>
        <w:rPr>
          <w:rFonts w:ascii="Arial" w:hAnsi="Arial"/>
          <w:i/>
          <w:w w:val="105"/>
          <w:sz w:val="19"/>
        </w:rPr>
        <w:t>ə</w:t>
      </w:r>
      <w:r>
        <w:rPr>
          <w:rFonts w:ascii="Times New Roman" w:hAnsi="Times New Roman"/>
          <w:b/>
          <w:i/>
          <w:w w:val="105"/>
          <w:sz w:val="19"/>
        </w:rPr>
        <w:t>k</w:t>
      </w:r>
      <w:r>
        <w:rPr>
          <w:rFonts w:ascii="Times New Roman" w:hAnsi="Times New Roman"/>
          <w:b/>
          <w:i/>
          <w:spacing w:val="61"/>
          <w:w w:val="105"/>
          <w:sz w:val="19"/>
        </w:rPr>
        <w:t>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40"/>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w:t>
      </w:r>
      <w:r>
        <w:rPr>
          <w:rFonts w:ascii="Times New Roman" w:hAnsi="Times New Roman"/>
          <w:b/>
          <w:i/>
          <w:spacing w:val="60"/>
          <w:w w:val="105"/>
          <w:sz w:val="19"/>
        </w:rPr>
        <w:t> </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61"/>
          <w:w w:val="105"/>
          <w:sz w:val="19"/>
        </w:rPr>
        <w:t> </w:t>
      </w:r>
      <w:r>
        <w:rPr>
          <w:rFonts w:ascii="Times New Roman" w:hAnsi="Times New Roman"/>
          <w:b/>
          <w:i/>
          <w:w w:val="105"/>
          <w:sz w:val="19"/>
        </w:rPr>
        <w:t>v</w:t>
      </w:r>
      <w:r>
        <w:rPr>
          <w:rFonts w:ascii="Arial" w:hAnsi="Arial"/>
          <w:i/>
          <w:w w:val="105"/>
          <w:sz w:val="19"/>
        </w:rPr>
        <w:t>ə</w:t>
      </w:r>
      <w:r>
        <w:rPr>
          <w:rFonts w:ascii="Arial" w:hAnsi="Arial"/>
          <w:i/>
          <w:spacing w:val="40"/>
          <w:w w:val="105"/>
          <w:sz w:val="19"/>
        </w:rPr>
        <w:t> </w:t>
      </w:r>
      <w:r>
        <w:rPr>
          <w:rFonts w:ascii="Times New Roman" w:hAnsi="Times New Roman"/>
          <w:b/>
          <w:i/>
          <w:w w:val="105"/>
          <w:sz w:val="19"/>
        </w:rPr>
        <w:t>ya</w:t>
      </w:r>
      <w:r>
        <w:rPr>
          <w:rFonts w:ascii="Times New Roman" w:hAnsi="Times New Roman"/>
          <w:b/>
          <w:i/>
          <w:spacing w:val="59"/>
          <w:w w:val="105"/>
          <w:sz w:val="19"/>
        </w:rPr>
        <w:t>  </w:t>
      </w:r>
      <w:r>
        <w:rPr>
          <w:w w:val="105"/>
          <w:sz w:val="19"/>
        </w:rPr>
        <w:t>altı</w:t>
      </w:r>
      <w:r>
        <w:rPr>
          <w:spacing w:val="76"/>
          <w:w w:val="105"/>
          <w:sz w:val="19"/>
        </w:rPr>
        <w:t> </w:t>
      </w:r>
      <w:r>
        <w:rPr>
          <w:w w:val="105"/>
          <w:sz w:val="19"/>
        </w:rPr>
        <w:t>ayadək</w:t>
      </w:r>
      <w:r>
        <w:rPr>
          <w:spacing w:val="76"/>
          <w:w w:val="105"/>
          <w:sz w:val="19"/>
        </w:rPr>
        <w:t> </w:t>
      </w:r>
      <w:r>
        <w:rPr>
          <w:w w:val="105"/>
          <w:sz w:val="19"/>
        </w:rPr>
        <w:t>müddətə azadlıqdan</w:t>
      </w:r>
      <w:r>
        <w:rPr>
          <w:spacing w:val="-15"/>
          <w:w w:val="105"/>
          <w:sz w:val="19"/>
        </w:rPr>
        <w:t> </w:t>
      </w:r>
      <w:r>
        <w:rPr>
          <w:w w:val="105"/>
          <w:sz w:val="19"/>
        </w:rPr>
        <w:t>məhrum</w:t>
      </w:r>
      <w:r>
        <w:rPr>
          <w:spacing w:val="-15"/>
          <w:w w:val="105"/>
          <w:sz w:val="19"/>
        </w:rPr>
        <w:t> </w:t>
      </w:r>
      <w:r>
        <w:rPr>
          <w:w w:val="105"/>
          <w:sz w:val="19"/>
        </w:rPr>
        <w:t>etmə</w:t>
      </w:r>
      <w:r>
        <w:rPr>
          <w:spacing w:val="-15"/>
          <w:w w:val="105"/>
          <w:sz w:val="19"/>
        </w:rPr>
        <w:t> </w:t>
      </w:r>
      <w:r>
        <w:rPr>
          <w:w w:val="105"/>
          <w:sz w:val="19"/>
        </w:rPr>
        <w:t>ilə</w:t>
      </w:r>
      <w:r>
        <w:rPr>
          <w:spacing w:val="-15"/>
          <w:w w:val="105"/>
          <w:sz w:val="19"/>
        </w:rPr>
        <w:t> </w:t>
      </w:r>
      <w:r>
        <w:rPr>
          <w:w w:val="105"/>
          <w:sz w:val="19"/>
        </w:rPr>
        <w:t>cəzalandırılır.</w:t>
      </w:r>
      <w:r>
        <w:rPr>
          <w:b/>
          <w:color w:val="0000FF"/>
          <w:w w:val="105"/>
          <w:position w:val="13"/>
          <w:sz w:val="15"/>
          <w:u w:val="single" w:color="0000FF"/>
        </w:rPr>
        <w:t>[479]</w:t>
      </w:r>
    </w:p>
    <w:p>
      <w:pPr>
        <w:pStyle w:val="ListParagraph"/>
        <w:numPr>
          <w:ilvl w:val="1"/>
          <w:numId w:val="168"/>
        </w:numPr>
        <w:tabs>
          <w:tab w:pos="1347" w:val="left" w:leader="none"/>
        </w:tabs>
        <w:spacing w:line="209" w:lineRule="exact" w:before="0" w:after="0"/>
        <w:ind w:left="1347" w:right="0" w:hanging="803"/>
        <w:jc w:val="left"/>
        <w:rPr>
          <w:sz w:val="19"/>
        </w:rPr>
      </w:pPr>
      <w:r>
        <w:rPr>
          <w:sz w:val="19"/>
        </w:rPr>
        <w:t>Eyni</w:t>
      </w:r>
      <w:r>
        <w:rPr>
          <w:spacing w:val="2"/>
          <w:sz w:val="19"/>
        </w:rPr>
        <w:t> </w:t>
      </w:r>
      <w:r>
        <w:rPr>
          <w:spacing w:val="-2"/>
          <w:sz w:val="19"/>
        </w:rPr>
        <w:t>əməllər:</w:t>
      </w:r>
    </w:p>
    <w:p>
      <w:pPr>
        <w:pStyle w:val="ListParagraph"/>
        <w:numPr>
          <w:ilvl w:val="2"/>
          <w:numId w:val="168"/>
        </w:numPr>
        <w:tabs>
          <w:tab w:pos="1577" w:val="left" w:leader="none"/>
        </w:tabs>
        <w:spacing w:line="240" w:lineRule="auto" w:before="9" w:after="0"/>
        <w:ind w:left="1577" w:right="0" w:hanging="1033"/>
        <w:jc w:val="left"/>
        <w:rPr>
          <w:sz w:val="19"/>
        </w:rPr>
      </w:pPr>
      <w:r>
        <w:rPr>
          <w:sz w:val="19"/>
        </w:rPr>
        <w:t>külli</w:t>
      </w:r>
      <w:r>
        <w:rPr>
          <w:spacing w:val="2"/>
          <w:sz w:val="19"/>
        </w:rPr>
        <w:t> </w:t>
      </w:r>
      <w:r>
        <w:rPr>
          <w:sz w:val="19"/>
        </w:rPr>
        <w:t>miqdarda</w:t>
      </w:r>
      <w:r>
        <w:rPr>
          <w:spacing w:val="3"/>
          <w:sz w:val="19"/>
        </w:rPr>
        <w:t> </w:t>
      </w:r>
      <w:r>
        <w:rPr>
          <w:sz w:val="19"/>
        </w:rPr>
        <w:t>ziyan</w:t>
      </w:r>
      <w:r>
        <w:rPr>
          <w:spacing w:val="3"/>
          <w:sz w:val="19"/>
        </w:rPr>
        <w:t> </w:t>
      </w:r>
      <w:r>
        <w:rPr>
          <w:spacing w:val="-2"/>
          <w:sz w:val="19"/>
        </w:rPr>
        <w:t>vurduqda;</w:t>
      </w:r>
    </w:p>
    <w:p>
      <w:pPr>
        <w:pStyle w:val="ListParagraph"/>
        <w:numPr>
          <w:ilvl w:val="2"/>
          <w:numId w:val="168"/>
        </w:numPr>
        <w:tabs>
          <w:tab w:pos="1577" w:val="left" w:leader="none"/>
        </w:tabs>
        <w:spacing w:line="240" w:lineRule="auto" w:before="13" w:after="0"/>
        <w:ind w:left="1577" w:right="0" w:hanging="1033"/>
        <w:jc w:val="left"/>
        <w:rPr>
          <w:sz w:val="19"/>
        </w:rPr>
      </w:pPr>
      <w:r>
        <w:rPr>
          <w:sz w:val="19"/>
        </w:rPr>
        <w:t>külli</w:t>
      </w:r>
      <w:r>
        <w:rPr>
          <w:spacing w:val="2"/>
          <w:sz w:val="19"/>
        </w:rPr>
        <w:t> </w:t>
      </w:r>
      <w:r>
        <w:rPr>
          <w:sz w:val="19"/>
        </w:rPr>
        <w:t>miqdarda</w:t>
      </w:r>
      <w:r>
        <w:rPr>
          <w:spacing w:val="3"/>
          <w:sz w:val="19"/>
        </w:rPr>
        <w:t> </w:t>
      </w:r>
      <w:r>
        <w:rPr>
          <w:sz w:val="19"/>
        </w:rPr>
        <w:t>gəlir</w:t>
      </w:r>
      <w:r>
        <w:rPr>
          <w:spacing w:val="3"/>
          <w:sz w:val="19"/>
        </w:rPr>
        <w:t> </w:t>
      </w:r>
      <w:r>
        <w:rPr>
          <w:sz w:val="19"/>
        </w:rPr>
        <w:t>əldə</w:t>
      </w:r>
      <w:r>
        <w:rPr>
          <w:spacing w:val="3"/>
          <w:sz w:val="19"/>
        </w:rPr>
        <w:t> </w:t>
      </w:r>
      <w:r>
        <w:rPr>
          <w:sz w:val="19"/>
        </w:rPr>
        <w:t>etməklə</w:t>
      </w:r>
      <w:r>
        <w:rPr>
          <w:spacing w:val="3"/>
          <w:sz w:val="19"/>
        </w:rPr>
        <w:t> </w:t>
      </w:r>
      <w:r>
        <w:rPr>
          <w:spacing w:val="-2"/>
          <w:sz w:val="19"/>
        </w:rPr>
        <w:t>törədildikdə;</w:t>
      </w:r>
    </w:p>
    <w:p>
      <w:pPr>
        <w:pStyle w:val="ListParagraph"/>
        <w:numPr>
          <w:ilvl w:val="2"/>
          <w:numId w:val="168"/>
        </w:numPr>
        <w:tabs>
          <w:tab w:pos="1577" w:val="left" w:leader="none"/>
        </w:tabs>
        <w:spacing w:line="309" w:lineRule="exact" w:before="24" w:after="0"/>
        <w:ind w:left="1577" w:right="0" w:hanging="1033"/>
        <w:jc w:val="left"/>
        <w:rPr>
          <w:sz w:val="19"/>
        </w:rPr>
      </w:pPr>
      <w:r>
        <w:rPr>
          <w:sz w:val="19"/>
        </w:rPr>
        <w:t>mütəşəkkil</w:t>
      </w:r>
      <w:r>
        <w:rPr>
          <w:spacing w:val="3"/>
          <w:sz w:val="19"/>
        </w:rPr>
        <w:t> </w:t>
      </w:r>
      <w:r>
        <w:rPr>
          <w:sz w:val="19"/>
        </w:rPr>
        <w:t>dəstə</w:t>
      </w:r>
      <w:r>
        <w:rPr>
          <w:spacing w:val="3"/>
          <w:sz w:val="19"/>
        </w:rPr>
        <w:t> </w:t>
      </w:r>
      <w:r>
        <w:rPr>
          <w:sz w:val="19"/>
        </w:rPr>
        <w:t>tərəfindən</w:t>
      </w:r>
      <w:r>
        <w:rPr>
          <w:spacing w:val="4"/>
          <w:sz w:val="19"/>
        </w:rPr>
        <w:t> </w:t>
      </w:r>
      <w:r>
        <w:rPr>
          <w:sz w:val="19"/>
        </w:rPr>
        <w:t>törədildikdə</w:t>
      </w:r>
      <w:r>
        <w:rPr>
          <w:spacing w:val="3"/>
          <w:sz w:val="19"/>
        </w:rPr>
        <w:t> </w:t>
      </w:r>
      <w:r>
        <w:rPr>
          <w:sz w:val="19"/>
        </w:rPr>
        <w:t>—</w:t>
      </w:r>
      <w:r>
        <w:rPr>
          <w:spacing w:val="-88"/>
          <w:sz w:val="19"/>
        </w:rPr>
        <w:t> </w:t>
      </w:r>
      <w:r>
        <w:rPr>
          <w:b/>
          <w:color w:val="0000FF"/>
          <w:spacing w:val="-2"/>
          <w:position w:val="13"/>
          <w:sz w:val="15"/>
          <w:u w:val="single" w:color="0000FF"/>
        </w:rPr>
        <w:t>[480]</w:t>
      </w:r>
    </w:p>
    <w:p>
      <w:pPr>
        <w:spacing w:line="232" w:lineRule="auto" w:before="2"/>
        <w:ind w:left="100" w:right="99" w:firstLine="444"/>
        <w:jc w:val="both"/>
        <w:rPr>
          <w:sz w:val="19"/>
        </w:rPr>
      </w:pPr>
      <w:r>
        <w:rPr>
          <w:w w:val="105"/>
          <w:sz w:val="19"/>
        </w:rPr>
        <w:t>cinayət nəticəsində vurulmuş ziyanın (əldə edilmiş gəlirin)</w:t>
      </w:r>
      <w:r>
        <w:rPr>
          <w:spacing w:val="-4"/>
          <w:w w:val="105"/>
          <w:sz w:val="19"/>
        </w:rPr>
        <w:t> </w:t>
      </w:r>
      <w:r>
        <w:rPr>
          <w:rFonts w:ascii="Times New Roman" w:hAnsi="Times New Roman"/>
          <w:b/>
          <w:i/>
          <w:spacing w:val="11"/>
          <w:w w:val="105"/>
          <w:sz w:val="19"/>
        </w:rPr>
        <w:t>üç</w:t>
      </w:r>
      <w:r>
        <w:rPr>
          <w:rFonts w:ascii="Times New Roman" w:hAnsi="Times New Roman"/>
          <w:b/>
          <w:i/>
          <w:spacing w:val="-8"/>
          <w:w w:val="105"/>
          <w:sz w:val="19"/>
        </w:rPr>
        <w:t> </w:t>
      </w:r>
      <w:r>
        <w:rPr>
          <w:rFonts w:ascii="Times New Roman" w:hAnsi="Times New Roman"/>
          <w:b/>
          <w:i/>
          <w:w w:val="105"/>
          <w:sz w:val="18"/>
        </w:rPr>
        <w:t>misli</w:t>
      </w:r>
      <w:r>
        <w:rPr>
          <w:rFonts w:ascii="Times New Roman" w:hAnsi="Times New Roman"/>
          <w:b/>
          <w:i/>
          <w:spacing w:val="19"/>
          <w:w w:val="105"/>
          <w:sz w:val="18"/>
        </w:rPr>
        <w:t> </w:t>
      </w:r>
      <w:r>
        <w:rPr>
          <w:rFonts w:ascii="Times New Roman" w:hAnsi="Times New Roman"/>
          <w:b/>
          <w:i/>
          <w:w w:val="105"/>
          <w:sz w:val="18"/>
        </w:rPr>
        <w:t>miqdarında</w:t>
      </w:r>
      <w:r>
        <w:rPr>
          <w:rFonts w:ascii="Times New Roman" w:hAnsi="Times New Roman"/>
          <w:b/>
          <w:i/>
          <w:spacing w:val="80"/>
          <w:w w:val="105"/>
          <w:sz w:val="18"/>
        </w:rPr>
        <w:t> </w:t>
      </w:r>
      <w:r>
        <w:rPr>
          <w:w w:val="105"/>
          <w:sz w:val="19"/>
        </w:rPr>
        <w:t>cərimə və y</w:t>
      </w:r>
      <w:r>
        <w:rPr>
          <w:spacing w:val="-68"/>
          <w:w w:val="105"/>
          <w:sz w:val="19"/>
        </w:rPr>
        <w:t> </w:t>
      </w:r>
      <w:r>
        <w:rPr>
          <w:w w:val="105"/>
          <w:sz w:val="19"/>
        </w:rPr>
        <w:t>a </w:t>
      </w:r>
      <w:r>
        <w:rPr>
          <w:rFonts w:ascii="Times New Roman" w:hAnsi="Times New Roman"/>
          <w:b/>
          <w:i/>
          <w:w w:val="105"/>
          <w:sz w:val="19"/>
        </w:rPr>
        <w:t>üç</w:t>
      </w:r>
      <w:r>
        <w:rPr>
          <w:rFonts w:ascii="Times New Roman" w:hAnsi="Times New Roman"/>
          <w:b/>
          <w:i/>
          <w:spacing w:val="40"/>
          <w:w w:val="105"/>
          <w:sz w:val="19"/>
        </w:rPr>
        <w:t> </w:t>
      </w: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51"/>
          <w:w w:val="105"/>
          <w:sz w:val="19"/>
        </w:rPr>
        <w:t>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40"/>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w:t>
      </w:r>
      <w:r>
        <w:rPr>
          <w:rFonts w:ascii="Times New Roman" w:hAnsi="Times New Roman"/>
          <w:b/>
          <w:i/>
          <w:spacing w:val="51"/>
          <w:w w:val="105"/>
          <w:sz w:val="19"/>
        </w:rPr>
        <w:t> </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51"/>
          <w:w w:val="105"/>
          <w:sz w:val="19"/>
        </w:rPr>
        <w:t> </w:t>
      </w:r>
      <w:r>
        <w:rPr>
          <w:rFonts w:ascii="Times New Roman" w:hAnsi="Times New Roman"/>
          <w:b/>
          <w:i/>
          <w:w w:val="105"/>
          <w:sz w:val="19"/>
        </w:rPr>
        <w:t>v</w:t>
      </w:r>
      <w:r>
        <w:rPr>
          <w:rFonts w:ascii="Arial" w:hAnsi="Arial"/>
          <w:i/>
          <w:w w:val="105"/>
          <w:sz w:val="19"/>
        </w:rPr>
        <w:t>ə</w:t>
      </w:r>
      <w:r>
        <w:rPr>
          <w:rFonts w:ascii="Arial" w:hAnsi="Arial"/>
          <w:i/>
          <w:spacing w:val="40"/>
          <w:w w:val="105"/>
          <w:sz w:val="19"/>
        </w:rPr>
        <w:t> </w:t>
      </w:r>
      <w:r>
        <w:rPr>
          <w:rFonts w:ascii="Times New Roman" w:hAnsi="Times New Roman"/>
          <w:b/>
          <w:i/>
          <w:w w:val="105"/>
          <w:sz w:val="19"/>
        </w:rPr>
        <w:t>ya</w:t>
      </w:r>
      <w:r>
        <w:rPr>
          <w:rFonts w:ascii="Times New Roman" w:hAnsi="Times New Roman"/>
          <w:b/>
          <w:i/>
          <w:spacing w:val="55"/>
          <w:w w:val="105"/>
          <w:sz w:val="19"/>
        </w:rPr>
        <w:t>  </w:t>
      </w:r>
      <w:r>
        <w:rPr>
          <w:w w:val="105"/>
          <w:sz w:val="19"/>
        </w:rPr>
        <w:t>bir</w:t>
      </w:r>
      <w:r>
        <w:rPr>
          <w:spacing w:val="64"/>
          <w:w w:val="105"/>
          <w:sz w:val="19"/>
        </w:rPr>
        <w:t> </w:t>
      </w:r>
      <w:r>
        <w:rPr>
          <w:w w:val="105"/>
          <w:sz w:val="19"/>
        </w:rPr>
        <w:t>ildən</w:t>
      </w:r>
      <w:r>
        <w:rPr>
          <w:spacing w:val="64"/>
          <w:w w:val="105"/>
          <w:sz w:val="19"/>
        </w:rPr>
        <w:t> </w:t>
      </w:r>
      <w:r>
        <w:rPr>
          <w:w w:val="105"/>
          <w:sz w:val="19"/>
        </w:rPr>
        <w:t>beş</w:t>
      </w:r>
      <w:r>
        <w:rPr>
          <w:spacing w:val="64"/>
          <w:w w:val="105"/>
          <w:sz w:val="19"/>
        </w:rPr>
        <w:t> </w:t>
      </w:r>
      <w:r>
        <w:rPr>
          <w:w w:val="105"/>
          <w:sz w:val="19"/>
        </w:rPr>
        <w:t>ilədək</w:t>
      </w:r>
      <w:r>
        <w:rPr>
          <w:spacing w:val="64"/>
          <w:w w:val="105"/>
          <w:sz w:val="19"/>
        </w:rPr>
        <w:t> </w:t>
      </w:r>
      <w:r>
        <w:rPr>
          <w:w w:val="105"/>
          <w:sz w:val="19"/>
        </w:rPr>
        <w:t>müddətə</w:t>
      </w:r>
      <w:r>
        <w:rPr>
          <w:spacing w:val="64"/>
          <w:w w:val="105"/>
          <w:sz w:val="19"/>
        </w:rPr>
        <w:t> </w:t>
      </w:r>
      <w:r>
        <w:rPr>
          <w:w w:val="105"/>
          <w:sz w:val="19"/>
        </w:rPr>
        <w:t>azadlıqdan</w:t>
      </w:r>
    </w:p>
    <w:p>
      <w:pPr>
        <w:pStyle w:val="BodyText"/>
        <w:spacing w:before="25"/>
        <w:ind w:left="100"/>
      </w:pPr>
      <w:r>
        <w:rPr/>
        <mc:AlternateContent>
          <mc:Choice Requires="wps">
            <w:drawing>
              <wp:anchor distT="0" distB="0" distL="0" distR="0" allowOverlap="1" layoutInCell="1" locked="0" behindDoc="1" simplePos="0" relativeHeight="482163200">
                <wp:simplePos x="0" y="0"/>
                <wp:positionH relativeFrom="page">
                  <wp:posOffset>2623816</wp:posOffset>
                </wp:positionH>
                <wp:positionV relativeFrom="paragraph">
                  <wp:posOffset>64792</wp:posOffset>
                </wp:positionV>
                <wp:extent cx="73660" cy="14224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206.599686pt;margin-top:5.101746pt;width:5.8pt;height:11.2pt;mso-position-horizontal-relative:page;mso-position-vertical-relative:paragraph;z-index:-21153280" type="#_x0000_t202" id="docshape72"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1"/>
          <w:w w:val="101"/>
          <w:position w:val="13"/>
          <w:sz w:val="15"/>
          <w:u w:val="single" w:color="0000FF"/>
        </w:rPr>
        <w:t>[481</w:t>
      </w:r>
      <w:r>
        <w:rPr>
          <w:b/>
          <w:color w:val="0000FF"/>
          <w:spacing w:val="-4047"/>
          <w:w w:val="101"/>
          <w:position w:val="13"/>
          <w:sz w:val="15"/>
          <w:u w:val="single" w:color="0000FF"/>
        </w:rPr>
        <w:t>]</w:t>
      </w:r>
      <w:r>
        <w:rPr>
          <w:spacing w:val="-1"/>
          <w:w w:val="98"/>
        </w:rPr>
        <w:t>məhru</w:t>
      </w:r>
      <w:r>
        <w:rPr>
          <w:w w:val="98"/>
        </w:rPr>
        <w:t>m</w:t>
      </w:r>
      <w:r>
        <w:rPr>
          <w:spacing w:val="12"/>
        </w:rPr>
        <w:t> </w:t>
      </w:r>
      <w:r>
        <w:rPr/>
        <w:t>etmə</w:t>
      </w:r>
      <w:r>
        <w:rPr>
          <w:spacing w:val="12"/>
        </w:rPr>
        <w:t> </w:t>
      </w:r>
      <w:r>
        <w:rPr/>
        <w:t>ilə</w:t>
      </w:r>
      <w:r>
        <w:rPr>
          <w:spacing w:val="13"/>
        </w:rPr>
        <w:t> </w:t>
      </w:r>
      <w:r>
        <w:rPr>
          <w:spacing w:val="-2"/>
        </w:rPr>
        <w:t>cəzalandırılır</w:t>
      </w:r>
    </w:p>
    <w:p>
      <w:pPr>
        <w:pStyle w:val="ListParagraph"/>
        <w:numPr>
          <w:ilvl w:val="1"/>
          <w:numId w:val="168"/>
        </w:numPr>
        <w:tabs>
          <w:tab w:pos="1090" w:val="left" w:leader="none"/>
        </w:tabs>
        <w:spacing w:line="240" w:lineRule="auto" w:before="24" w:after="0"/>
        <w:ind w:left="1090" w:right="0" w:hanging="546"/>
        <w:jc w:val="left"/>
        <w:rPr>
          <w:rFonts w:ascii="Times New Roman" w:hAnsi="Times New Roman"/>
          <w:b/>
          <w:i/>
          <w:sz w:val="19"/>
        </w:rPr>
      </w:pPr>
      <w:r>
        <w:rPr>
          <w:rFonts w:ascii="Times New Roman" w:hAnsi="Times New Roman"/>
          <w:b/>
          <w:i/>
          <w:w w:val="110"/>
          <w:sz w:val="19"/>
        </w:rPr>
        <w:t>Bu</w:t>
      </w:r>
      <w:r>
        <w:rPr>
          <w:rFonts w:ascii="Times New Roman" w:hAnsi="Times New Roman"/>
          <w:b/>
          <w:i/>
          <w:spacing w:val="-14"/>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13"/>
          <w:w w:val="110"/>
          <w:sz w:val="19"/>
        </w:rPr>
        <w:t> </w:t>
      </w:r>
      <w:r>
        <w:rPr>
          <w:rFonts w:ascii="Times New Roman" w:hAnsi="Times New Roman"/>
          <w:b/>
          <w:i/>
          <w:w w:val="110"/>
          <w:sz w:val="19"/>
        </w:rPr>
        <w:t>193.1</w:t>
      </w:r>
      <w:r>
        <w:rPr>
          <w:rFonts w:ascii="Times New Roman" w:hAnsi="Times New Roman"/>
          <w:b/>
          <w:i/>
          <w:spacing w:val="-13"/>
          <w:w w:val="110"/>
          <w:sz w:val="19"/>
        </w:rPr>
        <w:t> </w:t>
      </w:r>
      <w:r>
        <w:rPr>
          <w:rFonts w:ascii="Times New Roman" w:hAnsi="Times New Roman"/>
          <w:b/>
          <w:i/>
          <w:w w:val="110"/>
          <w:sz w:val="19"/>
        </w:rPr>
        <w:t>v</w:t>
      </w:r>
      <w:r>
        <w:rPr>
          <w:rFonts w:ascii="Arial" w:hAnsi="Arial"/>
          <w:i/>
          <w:w w:val="110"/>
          <w:sz w:val="19"/>
        </w:rPr>
        <w:t>ə</w:t>
      </w:r>
      <w:r>
        <w:rPr>
          <w:rFonts w:ascii="Arial" w:hAnsi="Arial"/>
          <w:i/>
          <w:spacing w:val="-15"/>
          <w:w w:val="110"/>
          <w:sz w:val="19"/>
        </w:rPr>
        <w:t> </w:t>
      </w:r>
      <w:r>
        <w:rPr>
          <w:rFonts w:ascii="Times New Roman" w:hAnsi="Times New Roman"/>
          <w:b/>
          <w:i/>
          <w:w w:val="110"/>
          <w:sz w:val="19"/>
        </w:rPr>
        <w:t>193.2-ci</w:t>
      </w:r>
      <w:r>
        <w:rPr>
          <w:rFonts w:ascii="Times New Roman" w:hAnsi="Times New Roman"/>
          <w:b/>
          <w:i/>
          <w:spacing w:val="-13"/>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w:t>
      </w:r>
      <w:r>
        <w:rPr>
          <w:rFonts w:ascii="Arial" w:hAnsi="Arial"/>
          <w:i/>
          <w:spacing w:val="-15"/>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16"/>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15"/>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spacing w:val="23"/>
          <w:w w:val="110"/>
          <w:sz w:val="19"/>
        </w:rPr>
        <w:t>  </w:t>
      </w:r>
      <w:r>
        <w:rPr>
          <w:b/>
          <w:color w:val="0000FF"/>
          <w:spacing w:val="-2"/>
          <w:w w:val="110"/>
          <w:position w:val="13"/>
          <w:sz w:val="15"/>
          <w:u w:val="single" w:color="0000FF"/>
        </w:rPr>
        <w:t>[482]</w:t>
      </w:r>
    </w:p>
    <w:p>
      <w:pPr>
        <w:pStyle w:val="ListParagraph"/>
        <w:numPr>
          <w:ilvl w:val="2"/>
          <w:numId w:val="168"/>
        </w:numPr>
        <w:tabs>
          <w:tab w:pos="1241" w:val="left" w:leader="none"/>
        </w:tabs>
        <w:spacing w:line="240" w:lineRule="auto" w:before="9" w:after="0"/>
        <w:ind w:left="1241" w:right="0" w:hanging="697"/>
        <w:jc w:val="both"/>
        <w:rPr>
          <w:rFonts w:ascii="Times New Roman" w:hAnsi="Times New Roman"/>
          <w:b/>
          <w:i/>
          <w:sz w:val="19"/>
        </w:rPr>
      </w:pPr>
      <w:r>
        <w:rPr>
          <w:rFonts w:ascii="Times New Roman" w:hAnsi="Times New Roman"/>
          <w:b/>
          <w:i/>
          <w:w w:val="110"/>
          <w:sz w:val="19"/>
        </w:rPr>
        <w:t>xüsusil</w:t>
      </w:r>
      <w:r>
        <w:rPr>
          <w:rFonts w:ascii="Arial" w:hAnsi="Arial"/>
          <w:i/>
          <w:w w:val="110"/>
          <w:sz w:val="19"/>
        </w:rPr>
        <w:t>ə</w:t>
      </w:r>
      <w:r>
        <w:rPr>
          <w:rFonts w:ascii="Arial" w:hAnsi="Arial"/>
          <w:i/>
          <w:spacing w:val="-10"/>
          <w:w w:val="110"/>
          <w:sz w:val="19"/>
        </w:rPr>
        <w:t> </w:t>
      </w:r>
      <w:r>
        <w:rPr>
          <w:rFonts w:ascii="Times New Roman" w:hAnsi="Times New Roman"/>
          <w:b/>
          <w:i/>
          <w:w w:val="110"/>
          <w:sz w:val="19"/>
        </w:rPr>
        <w:t>külli</w:t>
      </w:r>
      <w:r>
        <w:rPr>
          <w:rFonts w:ascii="Times New Roman" w:hAnsi="Times New Roman"/>
          <w:b/>
          <w:i/>
          <w:spacing w:val="-4"/>
          <w:w w:val="110"/>
          <w:sz w:val="19"/>
        </w:rPr>
        <w:t> </w:t>
      </w:r>
      <w:r>
        <w:rPr>
          <w:rFonts w:ascii="Times New Roman" w:hAnsi="Times New Roman"/>
          <w:b/>
          <w:i/>
          <w:w w:val="110"/>
          <w:sz w:val="19"/>
        </w:rPr>
        <w:t>miqdarda</w:t>
      </w:r>
      <w:r>
        <w:rPr>
          <w:rFonts w:ascii="Times New Roman" w:hAnsi="Times New Roman"/>
          <w:b/>
          <w:i/>
          <w:spacing w:val="-5"/>
          <w:w w:val="110"/>
          <w:sz w:val="19"/>
        </w:rPr>
        <w:t> </w:t>
      </w:r>
      <w:r>
        <w:rPr>
          <w:rFonts w:ascii="Times New Roman" w:hAnsi="Times New Roman"/>
          <w:b/>
          <w:i/>
          <w:w w:val="110"/>
          <w:sz w:val="19"/>
        </w:rPr>
        <w:t>ziyan</w:t>
      </w:r>
      <w:r>
        <w:rPr>
          <w:rFonts w:ascii="Times New Roman" w:hAnsi="Times New Roman"/>
          <w:b/>
          <w:i/>
          <w:spacing w:val="-4"/>
          <w:w w:val="110"/>
          <w:sz w:val="19"/>
        </w:rPr>
        <w:t> </w:t>
      </w:r>
      <w:r>
        <w:rPr>
          <w:rFonts w:ascii="Times New Roman" w:hAnsi="Times New Roman"/>
          <w:b/>
          <w:i/>
          <w:spacing w:val="-2"/>
          <w:w w:val="110"/>
          <w:sz w:val="19"/>
        </w:rPr>
        <w:t>vurduqda;</w:t>
      </w:r>
    </w:p>
    <w:p>
      <w:pPr>
        <w:pStyle w:val="ListParagraph"/>
        <w:numPr>
          <w:ilvl w:val="2"/>
          <w:numId w:val="168"/>
        </w:numPr>
        <w:tabs>
          <w:tab w:pos="1241" w:val="left" w:leader="none"/>
        </w:tabs>
        <w:spacing w:line="240" w:lineRule="auto" w:before="9" w:after="0"/>
        <w:ind w:left="1241" w:right="0" w:hanging="697"/>
        <w:jc w:val="both"/>
        <w:rPr>
          <w:rFonts w:ascii="Times New Roman" w:hAnsi="Times New Roman"/>
          <w:b/>
          <w:i/>
          <w:sz w:val="19"/>
        </w:rPr>
      </w:pPr>
      <w:r>
        <w:rPr>
          <w:rFonts w:ascii="Times New Roman" w:hAnsi="Times New Roman"/>
          <w:b/>
          <w:i/>
          <w:w w:val="110"/>
          <w:sz w:val="19"/>
        </w:rPr>
        <w:t>xüsusil</w:t>
      </w:r>
      <w:r>
        <w:rPr>
          <w:rFonts w:ascii="Arial" w:hAnsi="Arial"/>
          <w:i/>
          <w:w w:val="110"/>
          <w:sz w:val="19"/>
        </w:rPr>
        <w:t>ə</w:t>
      </w:r>
      <w:r>
        <w:rPr>
          <w:rFonts w:ascii="Arial" w:hAnsi="Arial"/>
          <w:i/>
          <w:spacing w:val="-12"/>
          <w:w w:val="110"/>
          <w:sz w:val="19"/>
        </w:rPr>
        <w:t> </w:t>
      </w:r>
      <w:r>
        <w:rPr>
          <w:rFonts w:ascii="Times New Roman" w:hAnsi="Times New Roman"/>
          <w:b/>
          <w:i/>
          <w:w w:val="110"/>
          <w:sz w:val="19"/>
        </w:rPr>
        <w:t>külli</w:t>
      </w:r>
      <w:r>
        <w:rPr>
          <w:rFonts w:ascii="Times New Roman" w:hAnsi="Times New Roman"/>
          <w:b/>
          <w:i/>
          <w:spacing w:val="-5"/>
          <w:w w:val="110"/>
          <w:sz w:val="19"/>
        </w:rPr>
        <w:t> </w:t>
      </w:r>
      <w:r>
        <w:rPr>
          <w:rFonts w:ascii="Times New Roman" w:hAnsi="Times New Roman"/>
          <w:b/>
          <w:i/>
          <w:w w:val="110"/>
          <w:sz w:val="19"/>
        </w:rPr>
        <w:t>miqdarda</w:t>
      </w:r>
      <w:r>
        <w:rPr>
          <w:rFonts w:ascii="Times New Roman" w:hAnsi="Times New Roman"/>
          <w:b/>
          <w:i/>
          <w:spacing w:val="-6"/>
          <w:w w:val="110"/>
          <w:sz w:val="19"/>
        </w:rPr>
        <w:t> </w:t>
      </w:r>
      <w:r>
        <w:rPr>
          <w:rFonts w:ascii="Times New Roman" w:hAnsi="Times New Roman"/>
          <w:b/>
          <w:i/>
          <w:w w:val="110"/>
          <w:sz w:val="19"/>
        </w:rPr>
        <w:t>g</w:t>
      </w:r>
      <w:r>
        <w:rPr>
          <w:rFonts w:ascii="Arial" w:hAnsi="Arial"/>
          <w:i/>
          <w:w w:val="110"/>
          <w:sz w:val="19"/>
        </w:rPr>
        <w:t>ə</w:t>
      </w:r>
      <w:r>
        <w:rPr>
          <w:rFonts w:ascii="Times New Roman" w:hAnsi="Times New Roman"/>
          <w:b/>
          <w:i/>
          <w:w w:val="110"/>
          <w:sz w:val="19"/>
        </w:rPr>
        <w:t>lir</w:t>
      </w:r>
      <w:r>
        <w:rPr>
          <w:rFonts w:ascii="Times New Roman" w:hAnsi="Times New Roman"/>
          <w:b/>
          <w:i/>
          <w:spacing w:val="-6"/>
          <w:w w:val="110"/>
          <w:sz w:val="19"/>
        </w:rPr>
        <w:t> </w:t>
      </w:r>
      <w:r>
        <w:rPr>
          <w:rFonts w:ascii="Arial" w:hAnsi="Arial"/>
          <w:i/>
          <w:w w:val="110"/>
          <w:sz w:val="19"/>
        </w:rPr>
        <w:t>ə</w:t>
      </w:r>
      <w:r>
        <w:rPr>
          <w:rFonts w:ascii="Times New Roman" w:hAnsi="Times New Roman"/>
          <w:b/>
          <w:i/>
          <w:w w:val="110"/>
          <w:sz w:val="19"/>
        </w:rPr>
        <w:t>ld</w:t>
      </w:r>
      <w:r>
        <w:rPr>
          <w:rFonts w:ascii="Arial" w:hAnsi="Arial"/>
          <w:i/>
          <w:w w:val="110"/>
          <w:sz w:val="19"/>
        </w:rPr>
        <w:t>ə</w:t>
      </w:r>
      <w:r>
        <w:rPr>
          <w:rFonts w:ascii="Arial" w:hAnsi="Arial"/>
          <w:i/>
          <w:spacing w:val="-11"/>
          <w:w w:val="110"/>
          <w:sz w:val="19"/>
        </w:rPr>
        <w:t> </w:t>
      </w: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11"/>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Arial" w:hAnsi="Arial"/>
          <w:i/>
          <w:spacing w:val="-12"/>
          <w:w w:val="110"/>
          <w:sz w:val="19"/>
        </w:rPr>
        <w:t> </w:t>
      </w:r>
      <w:r>
        <w:rPr>
          <w:rFonts w:ascii="Times New Roman" w:hAnsi="Times New Roman"/>
          <w:b/>
          <w:i/>
          <w:spacing w:val="-10"/>
          <w:w w:val="110"/>
          <w:sz w:val="19"/>
        </w:rPr>
        <w:t>—</w:t>
      </w:r>
    </w:p>
    <w:p>
      <w:pPr>
        <w:spacing w:line="249" w:lineRule="auto" w:before="9"/>
        <w:ind w:left="100" w:right="74" w:firstLine="444"/>
        <w:jc w:val="both"/>
        <w:rPr>
          <w:rFonts w:ascii="Times New Roman" w:hAnsi="Times New Roman"/>
          <w:b/>
          <w:i/>
          <w:sz w:val="19"/>
        </w:rPr>
      </w:pPr>
      <w:r>
        <w:rPr>
          <w:rFonts w:ascii="Times New Roman" w:hAnsi="Times New Roman"/>
          <w:b/>
          <w:i/>
          <w:w w:val="110"/>
          <w:sz w:val="19"/>
        </w:rPr>
        <w:t>üç</w:t>
      </w:r>
      <w:r>
        <w:rPr>
          <w:rFonts w:ascii="Times New Roman" w:hAnsi="Times New Roman"/>
          <w:b/>
          <w:i/>
          <w:w w:val="110"/>
          <w:sz w:val="19"/>
        </w:rPr>
        <w:t>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w w:val="110"/>
          <w:sz w:val="19"/>
        </w:rPr>
        <w:t> 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w w:val="110"/>
          <w:sz w:val="19"/>
        </w:rPr>
        <w:t> 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Arial" w:hAnsi="Arial"/>
          <w:i/>
          <w:w w:val="110"/>
          <w:sz w:val="19"/>
        </w:rPr>
        <w:t> </w:t>
      </w:r>
      <w:r>
        <w:rPr>
          <w:rFonts w:ascii="Times New Roman" w:hAnsi="Times New Roman"/>
          <w:b/>
          <w:i/>
          <w:w w:val="110"/>
          <w:sz w:val="19"/>
        </w:rPr>
        <w:t>tutma</w:t>
      </w:r>
      <w:r>
        <w:rPr>
          <w:rFonts w:ascii="Times New Roman" w:hAnsi="Times New Roman"/>
          <w:b/>
          <w:i/>
          <w:w w:val="110"/>
          <w:sz w:val="19"/>
        </w:rPr>
        <w:t> v</w:t>
      </w:r>
      <w:r>
        <w:rPr>
          <w:rFonts w:ascii="Arial" w:hAnsi="Arial"/>
          <w:i/>
          <w:w w:val="110"/>
          <w:sz w:val="19"/>
        </w:rPr>
        <w:t>ə</w:t>
      </w:r>
      <w:r>
        <w:rPr>
          <w:rFonts w:ascii="Arial" w:hAnsi="Arial"/>
          <w:i/>
          <w:w w:val="110"/>
          <w:sz w:val="19"/>
        </w:rPr>
        <w:t> </w:t>
      </w:r>
      <w:r>
        <w:rPr>
          <w:rFonts w:ascii="Times New Roman" w:hAnsi="Times New Roman"/>
          <w:b/>
          <w:i/>
          <w:w w:val="110"/>
          <w:sz w:val="19"/>
        </w:rPr>
        <w:t>ya</w:t>
      </w:r>
      <w:r>
        <w:rPr>
          <w:rFonts w:ascii="Times New Roman" w:hAnsi="Times New Roman"/>
          <w:b/>
          <w:i/>
          <w:w w:val="110"/>
          <w:sz w:val="19"/>
        </w:rPr>
        <w:t> 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w w:val="110"/>
          <w:sz w:val="19"/>
        </w:rPr>
        <w:t> 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Arial" w:hAnsi="Arial"/>
          <w:i/>
          <w:w w:val="110"/>
          <w:sz w:val="19"/>
        </w:rPr>
        <w:t>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w:t>
      </w:r>
      <w:r>
        <w:rPr>
          <w:rFonts w:ascii="Times New Roman" w:hAnsi="Times New Roman"/>
          <w:b/>
          <w:i/>
          <w:w w:val="110"/>
          <w:sz w:val="19"/>
        </w:rPr>
        <w:t> olma</w:t>
      </w:r>
      <w:r>
        <w:rPr>
          <w:rFonts w:ascii="Times New Roman" w:hAnsi="Times New Roman"/>
          <w:b/>
          <w:i/>
          <w:w w:val="110"/>
          <w:sz w:val="19"/>
        </w:rPr>
        <w:t> hüququndan</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hrum</w:t>
      </w:r>
      <w:r>
        <w:rPr>
          <w:rFonts w:ascii="Times New Roman" w:hAnsi="Times New Roman"/>
          <w:b/>
          <w:i/>
          <w:spacing w:val="40"/>
          <w:w w:val="110"/>
          <w:sz w:val="19"/>
        </w:rPr>
        <w:t> </w:t>
      </w:r>
      <w:r>
        <w:rPr>
          <w:rFonts w:ascii="Times New Roman" w:hAnsi="Times New Roman"/>
          <w:b/>
          <w:i/>
          <w:w w:val="110"/>
          <w:sz w:val="19"/>
        </w:rPr>
        <w:t>edilm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3"/>
          <w:w w:val="110"/>
          <w:sz w:val="19"/>
        </w:rPr>
        <w:t> </w:t>
      </w:r>
      <w:r>
        <w:rPr>
          <w:rFonts w:ascii="Times New Roman" w:hAnsi="Times New Roman"/>
          <w:b/>
          <w:i/>
          <w:w w:val="110"/>
          <w:sz w:val="19"/>
        </w:rPr>
        <w:t>v</w:t>
      </w:r>
      <w:r>
        <w:rPr>
          <w:rFonts w:ascii="Arial" w:hAnsi="Arial"/>
          <w:i/>
          <w:w w:val="110"/>
          <w:sz w:val="19"/>
        </w:rPr>
        <w:t>ə</w:t>
      </w:r>
      <w:r>
        <w:rPr>
          <w:rFonts w:ascii="Arial" w:hAnsi="Arial"/>
          <w:i/>
          <w:spacing w:val="-3"/>
          <w:w w:val="110"/>
          <w:sz w:val="19"/>
        </w:rPr>
        <w:t> </w:t>
      </w:r>
      <w:r>
        <w:rPr>
          <w:rFonts w:ascii="Times New Roman" w:hAnsi="Times New Roman"/>
          <w:b/>
          <w:i/>
          <w:w w:val="110"/>
          <w:sz w:val="19"/>
        </w:rPr>
        <w:t>ya edilm</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3"/>
          <w:w w:val="110"/>
          <w:sz w:val="19"/>
        </w:rPr>
        <w:t> </w:t>
      </w: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 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3"/>
          <w:w w:val="110"/>
          <w:sz w:val="19"/>
        </w:rPr>
        <w:t> </w:t>
      </w:r>
      <w:r>
        <w:rPr>
          <w:rFonts w:ascii="Times New Roman" w:hAnsi="Times New Roman"/>
          <w:b/>
          <w:i/>
          <w:w w:val="110"/>
          <w:sz w:val="19"/>
        </w:rPr>
        <w:t>vurulmu</w:t>
      </w:r>
      <w:r>
        <w:rPr>
          <w:rFonts w:ascii="Arial" w:hAnsi="Arial"/>
          <w:i/>
          <w:w w:val="110"/>
          <w:sz w:val="19"/>
        </w:rPr>
        <w:t>ş</w:t>
      </w:r>
      <w:r>
        <w:rPr>
          <w:rFonts w:ascii="Arial" w:hAnsi="Arial"/>
          <w:i/>
          <w:spacing w:val="-3"/>
          <w:w w:val="110"/>
          <w:sz w:val="19"/>
        </w:rPr>
        <w:t> </w:t>
      </w:r>
      <w:r>
        <w:rPr>
          <w:rFonts w:ascii="Times New Roman" w:hAnsi="Times New Roman"/>
          <w:b/>
          <w:i/>
          <w:w w:val="110"/>
          <w:sz w:val="19"/>
        </w:rPr>
        <w:t>ziyanın (</w:t>
      </w:r>
      <w:r>
        <w:rPr>
          <w:rFonts w:ascii="Arial" w:hAnsi="Arial"/>
          <w:i/>
          <w:w w:val="110"/>
          <w:sz w:val="19"/>
        </w:rPr>
        <w:t>ə</w:t>
      </w:r>
      <w:r>
        <w:rPr>
          <w:rFonts w:ascii="Times New Roman" w:hAnsi="Times New Roman"/>
          <w:b/>
          <w:i/>
          <w:w w:val="110"/>
          <w:sz w:val="19"/>
        </w:rPr>
        <w:t>ld</w:t>
      </w:r>
      <w:r>
        <w:rPr>
          <w:rFonts w:ascii="Arial" w:hAnsi="Arial"/>
          <w:i/>
          <w:w w:val="110"/>
          <w:sz w:val="19"/>
        </w:rPr>
        <w:t>ə</w:t>
      </w:r>
      <w:r>
        <w:rPr>
          <w:rFonts w:ascii="Arial" w:hAnsi="Arial"/>
          <w:i/>
          <w:spacing w:val="-3"/>
          <w:w w:val="110"/>
          <w:sz w:val="19"/>
        </w:rPr>
        <w:t> </w:t>
      </w:r>
      <w:r>
        <w:rPr>
          <w:rFonts w:ascii="Times New Roman" w:hAnsi="Times New Roman"/>
          <w:b/>
          <w:i/>
          <w:w w:val="110"/>
          <w:sz w:val="19"/>
        </w:rPr>
        <w:t>edilmi</w:t>
      </w:r>
      <w:r>
        <w:rPr>
          <w:rFonts w:ascii="Arial" w:hAnsi="Arial"/>
          <w:i/>
          <w:w w:val="110"/>
          <w:sz w:val="19"/>
        </w:rPr>
        <w:t>ş</w:t>
      </w:r>
      <w:r>
        <w:rPr>
          <w:rFonts w:ascii="Arial" w:hAnsi="Arial"/>
          <w:i/>
          <w:spacing w:val="-3"/>
          <w:w w:val="110"/>
          <w:sz w:val="19"/>
        </w:rPr>
        <w:t> </w:t>
      </w:r>
      <w:r>
        <w:rPr>
          <w:rFonts w:ascii="Times New Roman" w:hAnsi="Times New Roman"/>
          <w:b/>
          <w:i/>
          <w:w w:val="110"/>
          <w:sz w:val="19"/>
        </w:rPr>
        <w:t>g</w:t>
      </w:r>
      <w:r>
        <w:rPr>
          <w:rFonts w:ascii="Arial" w:hAnsi="Arial"/>
          <w:i/>
          <w:w w:val="110"/>
          <w:sz w:val="19"/>
        </w:rPr>
        <w:t>ə</w:t>
      </w:r>
      <w:r>
        <w:rPr>
          <w:rFonts w:ascii="Times New Roman" w:hAnsi="Times New Roman"/>
          <w:b/>
          <w:i/>
          <w:w w:val="110"/>
          <w:sz w:val="19"/>
        </w:rPr>
        <w:t>lirin) dörd misli miqdarında c</w:t>
      </w:r>
      <w:r>
        <w:rPr>
          <w:rFonts w:ascii="Arial" w:hAnsi="Arial"/>
          <w:i/>
          <w:w w:val="110"/>
          <w:sz w:val="19"/>
        </w:rPr>
        <w:t>ə</w:t>
      </w:r>
      <w:r>
        <w:rPr>
          <w:rFonts w:ascii="Times New Roman" w:hAnsi="Times New Roman"/>
          <w:b/>
          <w:i/>
          <w:w w:val="110"/>
          <w:sz w:val="19"/>
        </w:rPr>
        <w:t>rim</w:t>
      </w:r>
      <w:r>
        <w:rPr>
          <w:rFonts w:ascii="Arial" w:hAnsi="Arial"/>
          <w:i/>
          <w:w w:val="110"/>
          <w:sz w:val="19"/>
        </w:rPr>
        <w:t>ə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 be</w:t>
      </w:r>
      <w:r>
        <w:rPr>
          <w:rFonts w:ascii="Arial" w:hAnsi="Arial"/>
          <w:i/>
          <w:w w:val="110"/>
          <w:sz w:val="19"/>
        </w:rPr>
        <w:t>ş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 yeddi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azadlıqdan m</w:t>
      </w:r>
      <w:r>
        <w:rPr>
          <w:rFonts w:ascii="Arial" w:hAnsi="Arial"/>
          <w:i/>
          <w:w w:val="110"/>
          <w:sz w:val="19"/>
        </w:rPr>
        <w:t>ə</w:t>
      </w:r>
      <w:r>
        <w:rPr>
          <w:rFonts w:ascii="Times New Roman" w:hAnsi="Times New Roman"/>
          <w:b/>
          <w:i/>
          <w:w w:val="110"/>
          <w:sz w:val="19"/>
        </w:rPr>
        <w:t>hrumetm</w:t>
      </w:r>
      <w:r>
        <w:rPr>
          <w:rFonts w:ascii="Arial" w:hAnsi="Arial"/>
          <w:i/>
          <w:w w:val="110"/>
          <w:sz w:val="19"/>
        </w:rPr>
        <w:t>ə </w:t>
      </w:r>
      <w:r>
        <w:rPr>
          <w:rFonts w:ascii="Times New Roman" w:hAnsi="Times New Roman"/>
          <w:b/>
          <w:i/>
          <w:w w:val="110"/>
          <w:sz w:val="19"/>
        </w:rPr>
        <w:t>il</w:t>
      </w:r>
      <w:r>
        <w:rPr>
          <w:rFonts w:ascii="Arial" w:hAnsi="Arial"/>
          <w:i/>
          <w:w w:val="110"/>
          <w:sz w:val="19"/>
        </w:rPr>
        <w:t>ə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zalandırılır.</w:t>
      </w:r>
    </w:p>
    <w:p>
      <w:pPr>
        <w:spacing w:line="187" w:lineRule="exact" w:before="0"/>
        <w:ind w:left="544" w:right="0" w:firstLine="0"/>
        <w:jc w:val="both"/>
        <w:rPr>
          <w:rFonts w:ascii="Arial" w:hAnsi="Arial"/>
          <w:i/>
          <w:sz w:val="15"/>
        </w:rPr>
      </w:pPr>
      <w:r>
        <w:rPr>
          <w:rFonts w:ascii="Palatino Linotype" w:hAnsi="Palatino Linotype"/>
          <w:b/>
          <w:i/>
          <w:strike/>
          <w:w w:val="115"/>
          <w:sz w:val="15"/>
        </w:rPr>
        <w:t>Qeyd:</w:t>
      </w:r>
      <w:r>
        <w:rPr>
          <w:rFonts w:ascii="Palatino Linotype" w:hAnsi="Palatino Linotype"/>
          <w:b/>
          <w:i/>
          <w:strike/>
          <w:spacing w:val="7"/>
          <w:w w:val="115"/>
          <w:sz w:val="15"/>
        </w:rPr>
        <w:t> </w:t>
      </w:r>
      <w:r>
        <w:rPr>
          <w:rFonts w:ascii="Times New Roman" w:hAnsi="Times New Roman"/>
          <w:b/>
          <w:i/>
          <w:strike/>
          <w:w w:val="115"/>
          <w:sz w:val="15"/>
        </w:rPr>
        <w:t>Bu</w:t>
      </w:r>
      <w:r>
        <w:rPr>
          <w:rFonts w:ascii="Times New Roman" w:hAnsi="Times New Roman"/>
          <w:b/>
          <w:i/>
          <w:strike/>
          <w:spacing w:val="7"/>
          <w:w w:val="115"/>
          <w:sz w:val="15"/>
        </w:rPr>
        <w:t> </w:t>
      </w:r>
      <w:r>
        <w:rPr>
          <w:rFonts w:ascii="Times New Roman" w:hAnsi="Times New Roman"/>
          <w:b/>
          <w:i/>
          <w:strike/>
          <w:w w:val="115"/>
          <w:sz w:val="15"/>
        </w:rPr>
        <w:t>M</w:t>
      </w:r>
      <w:r>
        <w:rPr>
          <w:rFonts w:ascii="Arial" w:hAnsi="Arial"/>
          <w:i/>
          <w:strike/>
          <w:w w:val="115"/>
          <w:sz w:val="15"/>
        </w:rPr>
        <w:t>ə</w:t>
      </w:r>
      <w:r>
        <w:rPr>
          <w:rFonts w:ascii="Times New Roman" w:hAnsi="Times New Roman"/>
          <w:b/>
          <w:i/>
          <w:strike/>
          <w:w w:val="115"/>
          <w:sz w:val="15"/>
        </w:rPr>
        <w:t>c</w:t>
      </w:r>
      <w:r>
        <w:rPr>
          <w:rFonts w:ascii="Arial" w:hAnsi="Arial"/>
          <w:i/>
          <w:strike/>
          <w:w w:val="115"/>
          <w:sz w:val="15"/>
        </w:rPr>
        <w:t>ə</w:t>
      </w:r>
      <w:r>
        <w:rPr>
          <w:rFonts w:ascii="Times New Roman" w:hAnsi="Times New Roman"/>
          <w:b/>
          <w:i/>
          <w:strike/>
          <w:w w:val="115"/>
          <w:sz w:val="15"/>
        </w:rPr>
        <w:t>ll</w:t>
      </w:r>
      <w:r>
        <w:rPr>
          <w:rFonts w:ascii="Arial" w:hAnsi="Arial"/>
          <w:i/>
          <w:strike/>
          <w:w w:val="115"/>
          <w:sz w:val="15"/>
        </w:rPr>
        <w:t>ə</w:t>
      </w:r>
      <w:r>
        <w:rPr>
          <w:rFonts w:ascii="Times New Roman" w:hAnsi="Times New Roman"/>
          <w:b/>
          <w:i/>
          <w:strike/>
          <w:w w:val="115"/>
          <w:sz w:val="15"/>
        </w:rPr>
        <w:t>nin</w:t>
      </w:r>
      <w:r>
        <w:rPr>
          <w:rFonts w:ascii="Times New Roman" w:hAnsi="Times New Roman"/>
          <w:b/>
          <w:i/>
          <w:strike/>
          <w:spacing w:val="8"/>
          <w:w w:val="115"/>
          <w:sz w:val="15"/>
        </w:rPr>
        <w:t> </w:t>
      </w:r>
      <w:r>
        <w:rPr>
          <w:rFonts w:ascii="Times New Roman" w:hAnsi="Times New Roman"/>
          <w:b/>
          <w:i/>
          <w:strike/>
          <w:w w:val="115"/>
          <w:sz w:val="15"/>
        </w:rPr>
        <w:t>193.1-ci</w:t>
      </w:r>
      <w:r>
        <w:rPr>
          <w:rFonts w:ascii="Times New Roman" w:hAnsi="Times New Roman"/>
          <w:b/>
          <w:i/>
          <w:strike/>
          <w:spacing w:val="6"/>
          <w:w w:val="115"/>
          <w:sz w:val="15"/>
        </w:rPr>
        <w:t> </w:t>
      </w:r>
      <w:r>
        <w:rPr>
          <w:rFonts w:ascii="Times New Roman" w:hAnsi="Times New Roman"/>
          <w:b/>
          <w:i/>
          <w:strike/>
          <w:w w:val="115"/>
          <w:sz w:val="15"/>
        </w:rPr>
        <w:t>madd</w:t>
      </w:r>
      <w:r>
        <w:rPr>
          <w:rFonts w:ascii="Arial" w:hAnsi="Arial"/>
          <w:i/>
          <w:strike/>
          <w:w w:val="115"/>
          <w:sz w:val="15"/>
        </w:rPr>
        <w:t>ə</w:t>
      </w:r>
      <w:r>
        <w:rPr>
          <w:rFonts w:ascii="Times New Roman" w:hAnsi="Times New Roman"/>
          <w:b/>
          <w:i/>
          <w:strike/>
          <w:w w:val="115"/>
          <w:sz w:val="15"/>
        </w:rPr>
        <w:t>sind</w:t>
      </w:r>
      <w:r>
        <w:rPr>
          <w:rFonts w:ascii="Arial" w:hAnsi="Arial"/>
          <w:i/>
          <w:strike/>
          <w:w w:val="115"/>
          <w:sz w:val="15"/>
        </w:rPr>
        <w:t>ə</w:t>
      </w:r>
      <w:r>
        <w:rPr>
          <w:rFonts w:ascii="Arial" w:hAnsi="Arial"/>
          <w:i/>
          <w:strike/>
          <w:spacing w:val="3"/>
          <w:w w:val="115"/>
          <w:sz w:val="15"/>
        </w:rPr>
        <w:t> </w:t>
      </w:r>
      <w:r>
        <w:rPr>
          <w:rFonts w:ascii="Times New Roman" w:hAnsi="Times New Roman"/>
          <w:b/>
          <w:i/>
          <w:strike/>
          <w:w w:val="115"/>
          <w:sz w:val="15"/>
        </w:rPr>
        <w:t>n</w:t>
      </w:r>
      <w:r>
        <w:rPr>
          <w:rFonts w:ascii="Arial" w:hAnsi="Arial"/>
          <w:i/>
          <w:strike/>
          <w:w w:val="115"/>
          <w:sz w:val="15"/>
        </w:rPr>
        <w:t>ə</w:t>
      </w:r>
      <w:r>
        <w:rPr>
          <w:rFonts w:ascii="Times New Roman" w:hAnsi="Times New Roman"/>
          <w:b/>
          <w:i/>
          <w:strike/>
          <w:w w:val="115"/>
          <w:sz w:val="15"/>
        </w:rPr>
        <w:t>z</w:t>
      </w:r>
      <w:r>
        <w:rPr>
          <w:rFonts w:ascii="Arial" w:hAnsi="Arial"/>
          <w:i/>
          <w:strike/>
          <w:w w:val="115"/>
          <w:sz w:val="15"/>
        </w:rPr>
        <w:t>ə</w:t>
      </w:r>
      <w:r>
        <w:rPr>
          <w:rFonts w:ascii="Times New Roman" w:hAnsi="Times New Roman"/>
          <w:b/>
          <w:i/>
          <w:strike/>
          <w:w w:val="115"/>
          <w:sz w:val="15"/>
        </w:rPr>
        <w:t>rd</w:t>
      </w:r>
      <w:r>
        <w:rPr>
          <w:rFonts w:ascii="Arial" w:hAnsi="Arial"/>
          <w:i/>
          <w:strike/>
          <w:w w:val="115"/>
          <w:sz w:val="15"/>
        </w:rPr>
        <w:t>ə</w:t>
      </w:r>
      <w:r>
        <w:rPr>
          <w:rFonts w:ascii="Arial" w:hAnsi="Arial"/>
          <w:i/>
          <w:strike/>
          <w:spacing w:val="3"/>
          <w:w w:val="115"/>
          <w:sz w:val="15"/>
        </w:rPr>
        <w:t> </w:t>
      </w:r>
      <w:r>
        <w:rPr>
          <w:rFonts w:ascii="Times New Roman" w:hAnsi="Times New Roman"/>
          <w:b/>
          <w:i/>
          <w:strike/>
          <w:w w:val="115"/>
          <w:sz w:val="15"/>
        </w:rPr>
        <w:t>tutulan</w:t>
      </w:r>
      <w:r>
        <w:rPr>
          <w:rFonts w:ascii="Times New Roman" w:hAnsi="Times New Roman"/>
          <w:b/>
          <w:i/>
          <w:strike/>
          <w:spacing w:val="7"/>
          <w:w w:val="115"/>
          <w:sz w:val="15"/>
        </w:rPr>
        <w:t> </w:t>
      </w:r>
      <w:r>
        <w:rPr>
          <w:rFonts w:ascii="Arial" w:hAnsi="Arial"/>
          <w:i/>
          <w:strike/>
          <w:w w:val="115"/>
          <w:sz w:val="15"/>
        </w:rPr>
        <w:t>ə</w:t>
      </w:r>
      <w:r>
        <w:rPr>
          <w:rFonts w:ascii="Times New Roman" w:hAnsi="Times New Roman"/>
          <w:b/>
          <w:i/>
          <w:strike/>
          <w:w w:val="115"/>
          <w:sz w:val="15"/>
        </w:rPr>
        <w:t>m</w:t>
      </w:r>
      <w:r>
        <w:rPr>
          <w:rFonts w:ascii="Arial" w:hAnsi="Arial"/>
          <w:i/>
          <w:strike/>
          <w:w w:val="115"/>
          <w:sz w:val="15"/>
        </w:rPr>
        <w:t>ə</w:t>
      </w:r>
      <w:r>
        <w:rPr>
          <w:rFonts w:ascii="Times New Roman" w:hAnsi="Times New Roman"/>
          <w:b/>
          <w:i/>
          <w:strike/>
          <w:w w:val="115"/>
          <w:sz w:val="15"/>
        </w:rPr>
        <w:t>li</w:t>
      </w:r>
      <w:r>
        <w:rPr>
          <w:rFonts w:ascii="Times New Roman" w:hAnsi="Times New Roman"/>
          <w:b/>
          <w:i/>
          <w:strike/>
          <w:spacing w:val="7"/>
          <w:w w:val="115"/>
          <w:sz w:val="15"/>
        </w:rPr>
        <w:t> </w:t>
      </w:r>
      <w:r>
        <w:rPr>
          <w:rFonts w:ascii="Times New Roman" w:hAnsi="Times New Roman"/>
          <w:b/>
          <w:i/>
          <w:strike/>
          <w:w w:val="115"/>
          <w:sz w:val="15"/>
        </w:rPr>
        <w:t>ilk</w:t>
      </w:r>
      <w:r>
        <w:rPr>
          <w:rFonts w:ascii="Times New Roman" w:hAnsi="Times New Roman"/>
          <w:b/>
          <w:i/>
          <w:strike/>
          <w:spacing w:val="7"/>
          <w:w w:val="115"/>
          <w:sz w:val="15"/>
        </w:rPr>
        <w:t> </w:t>
      </w:r>
      <w:r>
        <w:rPr>
          <w:rFonts w:ascii="Times New Roman" w:hAnsi="Times New Roman"/>
          <w:b/>
          <w:i/>
          <w:strike/>
          <w:w w:val="115"/>
          <w:sz w:val="15"/>
        </w:rPr>
        <w:t>d</w:t>
      </w:r>
      <w:r>
        <w:rPr>
          <w:rFonts w:ascii="Arial" w:hAnsi="Arial"/>
          <w:i/>
          <w:strike/>
          <w:w w:val="115"/>
          <w:sz w:val="15"/>
        </w:rPr>
        <w:t>ə</w:t>
      </w:r>
      <w:r>
        <w:rPr>
          <w:rFonts w:ascii="Times New Roman" w:hAnsi="Times New Roman"/>
          <w:b/>
          <w:i/>
          <w:strike/>
          <w:w w:val="115"/>
          <w:sz w:val="15"/>
        </w:rPr>
        <w:t>f</w:t>
      </w:r>
      <w:r>
        <w:rPr>
          <w:rFonts w:ascii="Arial" w:hAnsi="Arial"/>
          <w:i/>
          <w:strike/>
          <w:w w:val="115"/>
          <w:sz w:val="15"/>
        </w:rPr>
        <w:t>ə</w:t>
      </w:r>
      <w:r>
        <w:rPr>
          <w:rFonts w:ascii="Arial" w:hAnsi="Arial"/>
          <w:i/>
          <w:strike/>
          <w:spacing w:val="3"/>
          <w:w w:val="115"/>
          <w:sz w:val="15"/>
        </w:rPr>
        <w:t> </w:t>
      </w:r>
      <w:r>
        <w:rPr>
          <w:rFonts w:ascii="Times New Roman" w:hAnsi="Times New Roman"/>
          <w:b/>
          <w:i/>
          <w:strike/>
          <w:w w:val="115"/>
          <w:sz w:val="15"/>
        </w:rPr>
        <w:t>tör</w:t>
      </w:r>
      <w:r>
        <w:rPr>
          <w:rFonts w:ascii="Arial" w:hAnsi="Arial"/>
          <w:i/>
          <w:strike/>
          <w:w w:val="115"/>
          <w:sz w:val="15"/>
        </w:rPr>
        <w:t>ə</w:t>
      </w:r>
      <w:r>
        <w:rPr>
          <w:rFonts w:ascii="Times New Roman" w:hAnsi="Times New Roman"/>
          <w:b/>
          <w:i/>
          <w:strike/>
          <w:w w:val="115"/>
          <w:sz w:val="15"/>
        </w:rPr>
        <w:t>tmi</w:t>
      </w:r>
      <w:r>
        <w:rPr>
          <w:rFonts w:ascii="Arial" w:hAnsi="Arial"/>
          <w:i/>
          <w:strike/>
          <w:w w:val="115"/>
          <w:sz w:val="15"/>
        </w:rPr>
        <w:t>ş</w:t>
      </w:r>
      <w:r>
        <w:rPr>
          <w:rFonts w:ascii="Arial" w:hAnsi="Arial"/>
          <w:i/>
          <w:strike/>
          <w:spacing w:val="3"/>
          <w:w w:val="115"/>
          <w:sz w:val="15"/>
        </w:rPr>
        <w:t> </w:t>
      </w:r>
      <w:r>
        <w:rPr>
          <w:rFonts w:ascii="Arial" w:hAnsi="Arial"/>
          <w:i/>
          <w:strike/>
          <w:w w:val="115"/>
          <w:sz w:val="15"/>
        </w:rPr>
        <w:t>şə</w:t>
      </w:r>
      <w:r>
        <w:rPr>
          <w:rFonts w:ascii="Times New Roman" w:hAnsi="Times New Roman"/>
          <w:b/>
          <w:i/>
          <w:strike/>
          <w:w w:val="115"/>
          <w:sz w:val="15"/>
        </w:rPr>
        <w:t>xs</w:t>
      </w:r>
      <w:r>
        <w:rPr>
          <w:rFonts w:ascii="Times New Roman" w:hAnsi="Times New Roman"/>
          <w:b/>
          <w:i/>
          <w:strike/>
          <w:spacing w:val="6"/>
          <w:w w:val="115"/>
          <w:sz w:val="15"/>
        </w:rPr>
        <w:t> </w:t>
      </w:r>
      <w:r>
        <w:rPr>
          <w:rFonts w:ascii="Times New Roman" w:hAnsi="Times New Roman"/>
          <w:b/>
          <w:i/>
          <w:strike/>
          <w:w w:val="115"/>
          <w:sz w:val="15"/>
        </w:rPr>
        <w:t>cinay</w:t>
      </w:r>
      <w:r>
        <w:rPr>
          <w:rFonts w:ascii="Arial" w:hAnsi="Arial"/>
          <w:i/>
          <w:strike/>
          <w:w w:val="115"/>
          <w:sz w:val="15"/>
        </w:rPr>
        <w:t>ə</w:t>
      </w:r>
      <w:r>
        <w:rPr>
          <w:rFonts w:ascii="Times New Roman" w:hAnsi="Times New Roman"/>
          <w:b/>
          <w:i/>
          <w:strike/>
          <w:w w:val="115"/>
          <w:sz w:val="15"/>
        </w:rPr>
        <w:t>t</w:t>
      </w:r>
      <w:r>
        <w:rPr>
          <w:rFonts w:ascii="Times New Roman" w:hAnsi="Times New Roman"/>
          <w:b/>
          <w:i/>
          <w:strike/>
          <w:spacing w:val="7"/>
          <w:w w:val="115"/>
          <w:sz w:val="15"/>
        </w:rPr>
        <w:t> </w:t>
      </w:r>
      <w:r>
        <w:rPr>
          <w:rFonts w:ascii="Times New Roman" w:hAnsi="Times New Roman"/>
          <w:b/>
          <w:i/>
          <w:strike/>
          <w:w w:val="115"/>
          <w:sz w:val="15"/>
        </w:rPr>
        <w:t>n</w:t>
      </w:r>
      <w:r>
        <w:rPr>
          <w:rFonts w:ascii="Arial" w:hAnsi="Arial"/>
          <w:i/>
          <w:strike/>
          <w:w w:val="115"/>
          <w:sz w:val="15"/>
        </w:rPr>
        <w:t>ə</w:t>
      </w:r>
      <w:r>
        <w:rPr>
          <w:rFonts w:ascii="Times New Roman" w:hAnsi="Times New Roman"/>
          <w:b/>
          <w:i/>
          <w:strike/>
          <w:w w:val="115"/>
          <w:sz w:val="15"/>
        </w:rPr>
        <w:t>tic</w:t>
      </w:r>
      <w:r>
        <w:rPr>
          <w:rFonts w:ascii="Arial" w:hAnsi="Arial"/>
          <w:i/>
          <w:strike/>
          <w:w w:val="115"/>
          <w:sz w:val="15"/>
        </w:rPr>
        <w:t>ə</w:t>
      </w:r>
      <w:r>
        <w:rPr>
          <w:rFonts w:ascii="Times New Roman" w:hAnsi="Times New Roman"/>
          <w:b/>
          <w:i/>
          <w:strike/>
          <w:w w:val="115"/>
          <w:sz w:val="15"/>
        </w:rPr>
        <w:t>sind</w:t>
      </w:r>
      <w:r>
        <w:rPr>
          <w:rFonts w:ascii="Arial" w:hAnsi="Arial"/>
          <w:i/>
          <w:strike/>
          <w:w w:val="115"/>
          <w:sz w:val="15"/>
        </w:rPr>
        <w:t>ə</w:t>
      </w:r>
      <w:r>
        <w:rPr>
          <w:rFonts w:ascii="Arial" w:hAnsi="Arial"/>
          <w:i/>
          <w:strike/>
          <w:spacing w:val="3"/>
          <w:w w:val="115"/>
          <w:sz w:val="15"/>
        </w:rPr>
        <w:t> </w:t>
      </w:r>
      <w:r>
        <w:rPr>
          <w:rFonts w:ascii="Times New Roman" w:hAnsi="Times New Roman"/>
          <w:b/>
          <w:i/>
          <w:strike/>
          <w:w w:val="115"/>
          <w:sz w:val="15"/>
        </w:rPr>
        <w:t>vurulmu</w:t>
      </w:r>
      <w:r>
        <w:rPr>
          <w:rFonts w:ascii="Arial" w:hAnsi="Arial"/>
          <w:i/>
          <w:strike/>
          <w:w w:val="115"/>
          <w:sz w:val="15"/>
        </w:rPr>
        <w:t>ş</w:t>
      </w:r>
      <w:r>
        <w:rPr>
          <w:rFonts w:ascii="Arial" w:hAnsi="Arial"/>
          <w:i/>
          <w:strike/>
          <w:spacing w:val="2"/>
          <w:w w:val="115"/>
          <w:sz w:val="15"/>
        </w:rPr>
        <w:t> </w:t>
      </w:r>
      <w:r>
        <w:rPr>
          <w:rFonts w:ascii="Times New Roman" w:hAnsi="Times New Roman"/>
          <w:b/>
          <w:i/>
          <w:strike/>
          <w:w w:val="115"/>
          <w:sz w:val="15"/>
        </w:rPr>
        <w:t>ziyanı</w:t>
      </w:r>
      <w:r>
        <w:rPr>
          <w:rFonts w:ascii="Times New Roman" w:hAnsi="Times New Roman"/>
          <w:b/>
          <w:i/>
          <w:strike/>
          <w:spacing w:val="7"/>
          <w:w w:val="115"/>
          <w:sz w:val="15"/>
        </w:rPr>
        <w:t> </w:t>
      </w:r>
      <w:r>
        <w:rPr>
          <w:rFonts w:ascii="Times New Roman" w:hAnsi="Times New Roman"/>
          <w:b/>
          <w:i/>
          <w:strike/>
          <w:spacing w:val="-2"/>
          <w:w w:val="115"/>
          <w:sz w:val="15"/>
        </w:rPr>
        <w:t>tamamil</w:t>
      </w:r>
      <w:r>
        <w:rPr>
          <w:rFonts w:ascii="Arial" w:hAnsi="Arial"/>
          <w:i/>
          <w:strike/>
          <w:spacing w:val="-2"/>
          <w:w w:val="115"/>
          <w:sz w:val="15"/>
        </w:rPr>
        <w:t>ə</w:t>
      </w:r>
    </w:p>
    <w:p>
      <w:pPr>
        <w:spacing w:before="36"/>
        <w:ind w:left="100" w:right="0" w:firstLine="0"/>
        <w:jc w:val="left"/>
        <w:rPr>
          <w:b/>
          <w:position w:val="13"/>
          <w:sz w:val="15"/>
        </w:rPr>
      </w:pPr>
      <w:r>
        <w:rPr>
          <w:rFonts w:ascii="Times New Roman" w:hAnsi="Times New Roman"/>
          <w:b/>
          <w:i/>
          <w:strike/>
          <w:spacing w:val="-2"/>
          <w:w w:val="115"/>
          <w:sz w:val="15"/>
        </w:rPr>
        <w:t>öd</w:t>
      </w:r>
      <w:r>
        <w:rPr>
          <w:rFonts w:ascii="Arial" w:hAnsi="Arial"/>
          <w:i/>
          <w:strike/>
          <w:spacing w:val="-2"/>
          <w:w w:val="115"/>
          <w:sz w:val="15"/>
        </w:rPr>
        <w:t>ə</w:t>
      </w:r>
      <w:r>
        <w:rPr>
          <w:rFonts w:ascii="Times New Roman" w:hAnsi="Times New Roman"/>
          <w:b/>
          <w:i/>
          <w:strike/>
          <w:spacing w:val="-2"/>
          <w:w w:val="115"/>
          <w:sz w:val="15"/>
        </w:rPr>
        <w:t>dikd</w:t>
      </w:r>
      <w:r>
        <w:rPr>
          <w:rFonts w:ascii="Arial" w:hAnsi="Arial"/>
          <w:i/>
          <w:strike/>
          <w:spacing w:val="-2"/>
          <w:w w:val="115"/>
          <w:sz w:val="15"/>
        </w:rPr>
        <w:t>ə</w:t>
      </w:r>
      <w:r>
        <w:rPr>
          <w:rFonts w:ascii="Arial" w:hAnsi="Arial"/>
          <w:i/>
          <w:strike/>
          <w:spacing w:val="-7"/>
          <w:w w:val="115"/>
          <w:sz w:val="15"/>
        </w:rPr>
        <w:t> </w:t>
      </w:r>
      <w:r>
        <w:rPr>
          <w:rFonts w:ascii="Times New Roman" w:hAnsi="Times New Roman"/>
          <w:b/>
          <w:i/>
          <w:strike/>
          <w:spacing w:val="-2"/>
          <w:w w:val="115"/>
          <w:sz w:val="15"/>
        </w:rPr>
        <w:t>v</w:t>
      </w:r>
      <w:r>
        <w:rPr>
          <w:rFonts w:ascii="Arial" w:hAnsi="Arial"/>
          <w:i/>
          <w:strike/>
          <w:spacing w:val="-2"/>
          <w:w w:val="115"/>
          <w:sz w:val="15"/>
        </w:rPr>
        <w:t>ə</w:t>
      </w:r>
      <w:r>
        <w:rPr>
          <w:rFonts w:ascii="Arial" w:hAnsi="Arial"/>
          <w:i/>
          <w:strike/>
          <w:spacing w:val="-7"/>
          <w:w w:val="115"/>
          <w:sz w:val="15"/>
        </w:rPr>
        <w:t> </w:t>
      </w:r>
      <w:r>
        <w:rPr>
          <w:rFonts w:ascii="Times New Roman" w:hAnsi="Times New Roman"/>
          <w:b/>
          <w:i/>
          <w:strike/>
          <w:spacing w:val="-2"/>
          <w:w w:val="115"/>
          <w:sz w:val="15"/>
        </w:rPr>
        <w:t>ya cinay</w:t>
      </w:r>
      <w:r>
        <w:rPr>
          <w:rFonts w:ascii="Arial" w:hAnsi="Arial"/>
          <w:i/>
          <w:strike/>
          <w:spacing w:val="-2"/>
          <w:w w:val="115"/>
          <w:sz w:val="15"/>
        </w:rPr>
        <w:t>ə</w:t>
      </w:r>
      <w:r>
        <w:rPr>
          <w:rFonts w:ascii="Times New Roman" w:hAnsi="Times New Roman"/>
          <w:b/>
          <w:i/>
          <w:strike/>
          <w:spacing w:val="-2"/>
          <w:w w:val="115"/>
          <w:sz w:val="15"/>
        </w:rPr>
        <w:t>t n</w:t>
      </w:r>
      <w:r>
        <w:rPr>
          <w:rFonts w:ascii="Arial" w:hAnsi="Arial"/>
          <w:i/>
          <w:strike/>
          <w:spacing w:val="-2"/>
          <w:w w:val="115"/>
          <w:sz w:val="15"/>
        </w:rPr>
        <w:t>ə</w:t>
      </w:r>
      <w:r>
        <w:rPr>
          <w:rFonts w:ascii="Times New Roman" w:hAnsi="Times New Roman"/>
          <w:b/>
          <w:i/>
          <w:strike/>
          <w:spacing w:val="-2"/>
          <w:w w:val="115"/>
          <w:sz w:val="15"/>
        </w:rPr>
        <w:t>tic</w:t>
      </w:r>
      <w:r>
        <w:rPr>
          <w:rFonts w:ascii="Arial" w:hAnsi="Arial"/>
          <w:i/>
          <w:strike/>
          <w:spacing w:val="-2"/>
          <w:w w:val="115"/>
          <w:sz w:val="15"/>
        </w:rPr>
        <w:t>ə</w:t>
      </w:r>
      <w:r>
        <w:rPr>
          <w:rFonts w:ascii="Times New Roman" w:hAnsi="Times New Roman"/>
          <w:b/>
          <w:i/>
          <w:strike/>
          <w:spacing w:val="-2"/>
          <w:w w:val="115"/>
          <w:sz w:val="15"/>
        </w:rPr>
        <w:t>sind</w:t>
      </w:r>
      <w:r>
        <w:rPr>
          <w:rFonts w:ascii="Arial" w:hAnsi="Arial"/>
          <w:i/>
          <w:strike/>
          <w:spacing w:val="-2"/>
          <w:w w:val="115"/>
          <w:sz w:val="15"/>
        </w:rPr>
        <w:t>ə</w:t>
      </w:r>
      <w:r>
        <w:rPr>
          <w:rFonts w:ascii="Arial" w:hAnsi="Arial"/>
          <w:i/>
          <w:strike/>
          <w:spacing w:val="-7"/>
          <w:w w:val="115"/>
          <w:sz w:val="15"/>
        </w:rPr>
        <w:t> </w:t>
      </w:r>
      <w:r>
        <w:rPr>
          <w:rFonts w:ascii="Arial" w:hAnsi="Arial"/>
          <w:i/>
          <w:strike/>
          <w:spacing w:val="-2"/>
          <w:w w:val="115"/>
          <w:sz w:val="15"/>
        </w:rPr>
        <w:t>ə</w:t>
      </w:r>
      <w:r>
        <w:rPr>
          <w:rFonts w:ascii="Times New Roman" w:hAnsi="Times New Roman"/>
          <w:b/>
          <w:i/>
          <w:strike/>
          <w:spacing w:val="-2"/>
          <w:w w:val="115"/>
          <w:sz w:val="15"/>
        </w:rPr>
        <w:t>ld</w:t>
      </w:r>
      <w:r>
        <w:rPr>
          <w:rFonts w:ascii="Arial" w:hAnsi="Arial"/>
          <w:i/>
          <w:strike/>
          <w:spacing w:val="-2"/>
          <w:w w:val="115"/>
          <w:sz w:val="15"/>
        </w:rPr>
        <w:t>ə</w:t>
      </w:r>
      <w:r>
        <w:rPr>
          <w:rFonts w:ascii="Arial" w:hAnsi="Arial"/>
          <w:i/>
          <w:strike/>
          <w:spacing w:val="-7"/>
          <w:w w:val="115"/>
          <w:sz w:val="15"/>
        </w:rPr>
        <w:t> </w:t>
      </w:r>
      <w:r>
        <w:rPr>
          <w:rFonts w:ascii="Times New Roman" w:hAnsi="Times New Roman"/>
          <w:b/>
          <w:i/>
          <w:strike/>
          <w:spacing w:val="-2"/>
          <w:w w:val="115"/>
          <w:sz w:val="15"/>
        </w:rPr>
        <w:t>edilmi</w:t>
      </w:r>
      <w:r>
        <w:rPr>
          <w:rFonts w:ascii="Arial" w:hAnsi="Arial"/>
          <w:i/>
          <w:strike/>
          <w:spacing w:val="-2"/>
          <w:w w:val="115"/>
          <w:sz w:val="15"/>
        </w:rPr>
        <w:t>ş</w:t>
      </w:r>
      <w:r>
        <w:rPr>
          <w:rFonts w:ascii="Arial" w:hAnsi="Arial"/>
          <w:i/>
          <w:strike/>
          <w:spacing w:val="-7"/>
          <w:w w:val="115"/>
          <w:sz w:val="15"/>
        </w:rPr>
        <w:t> </w:t>
      </w:r>
      <w:r>
        <w:rPr>
          <w:rFonts w:ascii="Times New Roman" w:hAnsi="Times New Roman"/>
          <w:b/>
          <w:i/>
          <w:strike/>
          <w:spacing w:val="-2"/>
          <w:w w:val="115"/>
          <w:sz w:val="15"/>
        </w:rPr>
        <w:t>g</w:t>
      </w:r>
      <w:r>
        <w:rPr>
          <w:rFonts w:ascii="Arial" w:hAnsi="Arial"/>
          <w:i/>
          <w:strike/>
          <w:spacing w:val="-2"/>
          <w:w w:val="115"/>
          <w:sz w:val="15"/>
        </w:rPr>
        <w:t>ə</w:t>
      </w:r>
      <w:r>
        <w:rPr>
          <w:rFonts w:ascii="Times New Roman" w:hAnsi="Times New Roman"/>
          <w:b/>
          <w:i/>
          <w:strike/>
          <w:spacing w:val="-2"/>
          <w:w w:val="115"/>
          <w:sz w:val="15"/>
        </w:rPr>
        <w:t>liri tamamil</w:t>
      </w:r>
      <w:r>
        <w:rPr>
          <w:rFonts w:ascii="Arial" w:hAnsi="Arial"/>
          <w:i/>
          <w:strike/>
          <w:spacing w:val="-2"/>
          <w:w w:val="115"/>
          <w:sz w:val="15"/>
        </w:rPr>
        <w:t>ə</w:t>
      </w:r>
      <w:r>
        <w:rPr>
          <w:rFonts w:ascii="Arial" w:hAnsi="Arial"/>
          <w:i/>
          <w:strike/>
          <w:spacing w:val="-7"/>
          <w:w w:val="115"/>
          <w:sz w:val="15"/>
        </w:rPr>
        <w:t> </w:t>
      </w:r>
      <w:r>
        <w:rPr>
          <w:rFonts w:ascii="Times New Roman" w:hAnsi="Times New Roman"/>
          <w:b/>
          <w:i/>
          <w:strike/>
          <w:spacing w:val="-2"/>
          <w:w w:val="115"/>
          <w:sz w:val="15"/>
        </w:rPr>
        <w:t>dövl</w:t>
      </w:r>
      <w:r>
        <w:rPr>
          <w:rFonts w:ascii="Arial" w:hAnsi="Arial"/>
          <w:i/>
          <w:strike/>
          <w:spacing w:val="-2"/>
          <w:w w:val="115"/>
          <w:sz w:val="15"/>
        </w:rPr>
        <w:t>ə</w:t>
      </w:r>
      <w:r>
        <w:rPr>
          <w:rFonts w:ascii="Times New Roman" w:hAnsi="Times New Roman"/>
          <w:b/>
          <w:i/>
          <w:strike/>
          <w:spacing w:val="-2"/>
          <w:w w:val="115"/>
          <w:sz w:val="15"/>
        </w:rPr>
        <w:t>t büdc</w:t>
      </w:r>
      <w:r>
        <w:rPr>
          <w:rFonts w:ascii="Arial" w:hAnsi="Arial"/>
          <w:i/>
          <w:strike/>
          <w:spacing w:val="-2"/>
          <w:w w:val="115"/>
          <w:sz w:val="15"/>
        </w:rPr>
        <w:t>ə</w:t>
      </w:r>
      <w:r>
        <w:rPr>
          <w:rFonts w:ascii="Times New Roman" w:hAnsi="Times New Roman"/>
          <w:b/>
          <w:i/>
          <w:strike/>
          <w:spacing w:val="-2"/>
          <w:w w:val="115"/>
          <w:sz w:val="15"/>
        </w:rPr>
        <w:t>sin</w:t>
      </w:r>
      <w:r>
        <w:rPr>
          <w:rFonts w:ascii="Arial" w:hAnsi="Arial"/>
          <w:i/>
          <w:strike/>
          <w:spacing w:val="-2"/>
          <w:w w:val="115"/>
          <w:sz w:val="15"/>
        </w:rPr>
        <w:t>ə</w:t>
      </w:r>
      <w:r>
        <w:rPr>
          <w:rFonts w:ascii="Arial" w:hAnsi="Arial"/>
          <w:i/>
          <w:strike/>
          <w:spacing w:val="-7"/>
          <w:w w:val="115"/>
          <w:sz w:val="15"/>
        </w:rPr>
        <w:t> </w:t>
      </w:r>
      <w:r>
        <w:rPr>
          <w:rFonts w:ascii="Times New Roman" w:hAnsi="Times New Roman"/>
          <w:b/>
          <w:i/>
          <w:strike/>
          <w:spacing w:val="-2"/>
          <w:w w:val="115"/>
          <w:sz w:val="15"/>
        </w:rPr>
        <w:t>köçürdükd</w:t>
      </w:r>
      <w:r>
        <w:rPr>
          <w:rFonts w:ascii="Arial" w:hAnsi="Arial"/>
          <w:i/>
          <w:strike/>
          <w:spacing w:val="-2"/>
          <w:w w:val="115"/>
          <w:sz w:val="15"/>
        </w:rPr>
        <w:t>ə</w:t>
      </w:r>
      <w:r>
        <w:rPr>
          <w:rFonts w:ascii="Arial" w:hAnsi="Arial"/>
          <w:i/>
          <w:strike/>
          <w:spacing w:val="-6"/>
          <w:w w:val="115"/>
          <w:sz w:val="15"/>
        </w:rPr>
        <w:t> </w:t>
      </w:r>
      <w:r>
        <w:rPr>
          <w:rFonts w:ascii="Times New Roman" w:hAnsi="Times New Roman"/>
          <w:b/>
          <w:i/>
          <w:strike/>
          <w:spacing w:val="-2"/>
          <w:w w:val="115"/>
          <w:sz w:val="15"/>
        </w:rPr>
        <w:t>cinay</w:t>
      </w:r>
      <w:r>
        <w:rPr>
          <w:rFonts w:ascii="Arial" w:hAnsi="Arial"/>
          <w:i/>
          <w:strike/>
          <w:spacing w:val="-2"/>
          <w:w w:val="115"/>
          <w:sz w:val="15"/>
        </w:rPr>
        <w:t>ə</w:t>
      </w:r>
      <w:r>
        <w:rPr>
          <w:rFonts w:ascii="Times New Roman" w:hAnsi="Times New Roman"/>
          <w:b/>
          <w:i/>
          <w:strike/>
          <w:spacing w:val="-2"/>
          <w:w w:val="115"/>
          <w:sz w:val="15"/>
        </w:rPr>
        <w:t>t</w:t>
      </w:r>
      <w:r>
        <w:rPr>
          <w:rFonts w:ascii="Times New Roman" w:hAnsi="Times New Roman"/>
          <w:b/>
          <w:i/>
          <w:strike/>
          <w:spacing w:val="-3"/>
          <w:w w:val="115"/>
          <w:sz w:val="15"/>
        </w:rPr>
        <w:t> </w:t>
      </w:r>
      <w:r>
        <w:rPr>
          <w:rFonts w:ascii="Times New Roman" w:hAnsi="Times New Roman"/>
          <w:b/>
          <w:i/>
          <w:strike/>
          <w:spacing w:val="-2"/>
          <w:w w:val="115"/>
          <w:sz w:val="15"/>
        </w:rPr>
        <w:t>m</w:t>
      </w:r>
      <w:r>
        <w:rPr>
          <w:rFonts w:ascii="Arial" w:hAnsi="Arial"/>
          <w:i/>
          <w:strike/>
          <w:spacing w:val="-2"/>
          <w:w w:val="115"/>
          <w:sz w:val="15"/>
        </w:rPr>
        <w:t>ə</w:t>
      </w:r>
      <w:r>
        <w:rPr>
          <w:rFonts w:ascii="Times New Roman" w:hAnsi="Times New Roman"/>
          <w:b/>
          <w:i/>
          <w:strike/>
          <w:spacing w:val="-2"/>
          <w:w w:val="115"/>
          <w:sz w:val="15"/>
        </w:rPr>
        <w:t>suliyy</w:t>
      </w:r>
      <w:r>
        <w:rPr>
          <w:rFonts w:ascii="Arial" w:hAnsi="Arial"/>
          <w:i/>
          <w:strike/>
          <w:spacing w:val="-2"/>
          <w:w w:val="115"/>
          <w:sz w:val="15"/>
        </w:rPr>
        <w:t>ə</w:t>
      </w:r>
      <w:r>
        <w:rPr>
          <w:rFonts w:ascii="Times New Roman" w:hAnsi="Times New Roman"/>
          <w:b/>
          <w:i/>
          <w:strike/>
          <w:spacing w:val="-2"/>
          <w:w w:val="115"/>
          <w:sz w:val="15"/>
        </w:rPr>
        <w:t>tind</w:t>
      </w:r>
      <w:r>
        <w:rPr>
          <w:rFonts w:ascii="Arial" w:hAnsi="Arial"/>
          <w:i/>
          <w:strike/>
          <w:spacing w:val="-2"/>
          <w:w w:val="115"/>
          <w:sz w:val="15"/>
        </w:rPr>
        <w:t>ə</w:t>
      </w:r>
      <w:r>
        <w:rPr>
          <w:rFonts w:ascii="Times New Roman" w:hAnsi="Times New Roman"/>
          <w:b/>
          <w:i/>
          <w:strike/>
          <w:spacing w:val="-2"/>
          <w:w w:val="115"/>
          <w:sz w:val="15"/>
        </w:rPr>
        <w:t>n azad olunur</w:t>
      </w:r>
      <w:r>
        <w:rPr>
          <w:rFonts w:ascii="Times New Roman" w:hAnsi="Times New Roman"/>
          <w:b/>
          <w:i/>
          <w:strike w:val="0"/>
          <w:spacing w:val="-2"/>
          <w:w w:val="115"/>
          <w:sz w:val="15"/>
        </w:rPr>
        <w:t>.</w:t>
      </w:r>
      <w:r>
        <w:rPr>
          <w:rFonts w:ascii="Times New Roman" w:hAnsi="Times New Roman"/>
          <w:b/>
          <w:i/>
          <w:strike w:val="0"/>
          <w:spacing w:val="64"/>
          <w:w w:val="115"/>
          <w:sz w:val="15"/>
        </w:rPr>
        <w:t> </w:t>
      </w:r>
      <w:r>
        <w:rPr>
          <w:b/>
          <w:strike w:val="0"/>
          <w:color w:val="0000FF"/>
          <w:spacing w:val="-2"/>
          <w:w w:val="115"/>
          <w:position w:val="13"/>
          <w:sz w:val="15"/>
          <w:u w:val="single" w:color="0000FF"/>
        </w:rPr>
        <w:t>[483]</w:t>
      </w:r>
    </w:p>
    <w:p>
      <w:pPr>
        <w:spacing w:after="0"/>
        <w:jc w:val="left"/>
        <w:rPr>
          <w:b/>
          <w:position w:val="13"/>
          <w:sz w:val="15"/>
        </w:rPr>
        <w:sectPr>
          <w:pgSz w:w="11900" w:h="16840"/>
          <w:pgMar w:top="500" w:bottom="280" w:left="566" w:right="566"/>
        </w:sectPr>
      </w:pPr>
    </w:p>
    <w:p>
      <w:pPr>
        <w:pStyle w:val="Heading2"/>
        <w:spacing w:before="100"/>
        <w:ind w:left="544" w:firstLine="0"/>
      </w:pPr>
      <w:r>
        <w:rPr>
          <w:b w:val="0"/>
        </w:rPr>
        <w:t>Maddə</w:t>
      </w:r>
      <w:r>
        <w:rPr>
          <w:b w:val="0"/>
          <w:spacing w:val="29"/>
          <w:w w:val="150"/>
        </w:rPr>
        <w:t> </w:t>
      </w:r>
      <w:r>
        <w:rPr>
          <w:b w:val="0"/>
        </w:rPr>
        <w:t>193-1.</w:t>
      </w:r>
      <w:r>
        <w:rPr>
          <w:b w:val="0"/>
          <w:spacing w:val="58"/>
          <w:w w:val="150"/>
        </w:rPr>
        <w:t> </w:t>
      </w:r>
      <w:r>
        <w:rPr/>
        <w:t>Cinayət</w:t>
      </w:r>
      <w:r>
        <w:rPr>
          <w:spacing w:val="52"/>
          <w:w w:val="150"/>
        </w:rPr>
        <w:t> </w:t>
      </w:r>
      <w:r>
        <w:rPr/>
        <w:t>yolu</w:t>
      </w:r>
      <w:r>
        <w:rPr>
          <w:spacing w:val="52"/>
          <w:w w:val="150"/>
        </w:rPr>
        <w:t> </w:t>
      </w:r>
      <w:r>
        <w:rPr/>
        <w:t>ilə</w:t>
      </w:r>
      <w:r>
        <w:rPr>
          <w:spacing w:val="51"/>
          <w:w w:val="150"/>
        </w:rPr>
        <w:t> </w:t>
      </w:r>
      <w:r>
        <w:rPr/>
        <w:t>əldə</w:t>
      </w:r>
      <w:r>
        <w:rPr>
          <w:spacing w:val="52"/>
          <w:w w:val="150"/>
        </w:rPr>
        <w:t> </w:t>
      </w:r>
      <w:r>
        <w:rPr/>
        <w:t>edilmiş</w:t>
      </w:r>
      <w:r>
        <w:rPr>
          <w:spacing w:val="33"/>
        </w:rPr>
        <w:t> </w:t>
      </w:r>
      <w:r>
        <w:rPr>
          <w:strike/>
        </w:rPr>
        <w:t>pul</w:t>
      </w:r>
      <w:r>
        <w:rPr>
          <w:strike/>
          <w:spacing w:val="33"/>
          <w:w w:val="150"/>
        </w:rPr>
        <w:t> </w:t>
      </w:r>
      <w:r>
        <w:rPr>
          <w:strike/>
        </w:rPr>
        <w:t>vəsaitlərini</w:t>
      </w:r>
      <w:r>
        <w:rPr>
          <w:strike/>
          <w:spacing w:val="33"/>
          <w:w w:val="150"/>
        </w:rPr>
        <w:t> </w:t>
      </w:r>
      <w:r>
        <w:rPr>
          <w:strike/>
        </w:rPr>
        <w:t>və</w:t>
      </w:r>
      <w:r>
        <w:rPr>
          <w:strike/>
          <w:spacing w:val="32"/>
          <w:w w:val="150"/>
        </w:rPr>
        <w:t> </w:t>
      </w:r>
      <w:r>
        <w:rPr>
          <w:strike/>
        </w:rPr>
        <w:t>ya</w:t>
      </w:r>
      <w:r>
        <w:rPr>
          <w:strike/>
          <w:spacing w:val="33"/>
          <w:w w:val="150"/>
        </w:rPr>
        <w:t> </w:t>
      </w:r>
      <w:r>
        <w:rPr>
          <w:strike/>
        </w:rPr>
        <w:t>digər</w:t>
      </w:r>
      <w:r>
        <w:rPr>
          <w:strike w:val="0"/>
          <w:spacing w:val="60"/>
          <w:w w:val="150"/>
        </w:rPr>
        <w:t> </w:t>
      </w:r>
      <w:r>
        <w:rPr>
          <w:strike w:val="0"/>
          <w:spacing w:val="-2"/>
        </w:rPr>
        <w:t>əmlakı</w:t>
      </w:r>
    </w:p>
    <w:p>
      <w:pPr>
        <w:spacing w:line="134" w:lineRule="exact" w:before="22"/>
        <w:ind w:left="1600" w:right="0" w:firstLine="0"/>
        <w:jc w:val="left"/>
        <w:rPr>
          <w:b/>
          <w:sz w:val="15"/>
        </w:rPr>
      </w:pPr>
      <w:r>
        <w:rPr>
          <w:b/>
          <w:color w:val="0000FF"/>
          <w:spacing w:val="-2"/>
          <w:w w:val="105"/>
          <w:sz w:val="15"/>
          <w:u w:val="single" w:color="0000FF"/>
        </w:rPr>
        <w:t>[484]</w:t>
      </w:r>
    </w:p>
    <w:p>
      <w:pPr>
        <w:pStyle w:val="Heading2"/>
        <w:spacing w:line="180" w:lineRule="exact"/>
        <w:ind w:firstLine="0"/>
      </w:pPr>
      <w:r>
        <w:rPr>
          <w:spacing w:val="-2"/>
        </w:rPr>
        <w:t>leqallaşdırma</w:t>
      </w:r>
    </w:p>
    <w:p>
      <w:pPr>
        <w:pStyle w:val="BodyText"/>
        <w:spacing w:before="25"/>
        <w:rPr>
          <w:b/>
        </w:rPr>
      </w:pPr>
    </w:p>
    <w:p>
      <w:pPr>
        <w:pStyle w:val="BodyText"/>
        <w:spacing w:line="254" w:lineRule="auto"/>
        <w:ind w:left="100" w:right="98" w:firstLine="444"/>
        <w:jc w:val="both"/>
      </w:pPr>
      <w:r>
        <w:rPr>
          <w:spacing w:val="12"/>
        </w:rPr>
        <w:t>193</w:t>
      </w:r>
      <w:r>
        <w:rPr>
          <w:spacing w:val="-29"/>
        </w:rPr>
        <w:t> </w:t>
      </w:r>
      <w:r>
        <w:rPr/>
        <w:t>-</w:t>
      </w:r>
      <w:r>
        <w:rPr>
          <w:spacing w:val="-28"/>
        </w:rPr>
        <w:t> </w:t>
      </w:r>
      <w:r>
        <w:rPr/>
        <w:t>1</w:t>
      </w:r>
      <w:r>
        <w:rPr>
          <w:spacing w:val="-29"/>
        </w:rPr>
        <w:t> </w:t>
      </w:r>
      <w:r>
        <w:rPr/>
        <w:t>.</w:t>
      </w:r>
      <w:r>
        <w:rPr>
          <w:spacing w:val="-29"/>
        </w:rPr>
        <w:t> </w:t>
      </w:r>
      <w:r>
        <w:rPr/>
        <w:t>1</w:t>
      </w:r>
      <w:r>
        <w:rPr>
          <w:spacing w:val="-28"/>
        </w:rPr>
        <w:t> </w:t>
      </w:r>
      <w:r>
        <w:rPr/>
        <w:t>.</w:t>
      </w:r>
      <w:r>
        <w:rPr>
          <w:spacing w:val="-29"/>
        </w:rPr>
        <w:t> </w:t>
      </w:r>
      <w:r>
        <w:rPr/>
        <w:t>Cinayət</w:t>
      </w:r>
      <w:r>
        <w:rPr>
          <w:spacing w:val="-28"/>
        </w:rPr>
        <w:t> </w:t>
      </w:r>
      <w:r>
        <w:rPr/>
        <w:t>yolu</w:t>
      </w:r>
      <w:r>
        <w:rPr>
          <w:spacing w:val="40"/>
        </w:rPr>
        <w:t> </w:t>
      </w:r>
      <w:r>
        <w:rPr/>
        <w:t>ilə</w:t>
      </w:r>
      <w:r>
        <w:rPr>
          <w:spacing w:val="40"/>
        </w:rPr>
        <w:t> </w:t>
      </w:r>
      <w:r>
        <w:rPr/>
        <w:t>əldə</w:t>
      </w:r>
      <w:r>
        <w:rPr>
          <w:spacing w:val="40"/>
        </w:rPr>
        <w:t> </w:t>
      </w:r>
      <w:r>
        <w:rPr/>
        <w:t>edilmiş </w:t>
      </w:r>
      <w:r>
        <w:rPr>
          <w:strike/>
        </w:rPr>
        <w:t>pul</w:t>
      </w:r>
      <w:r>
        <w:rPr>
          <w:strike/>
          <w:spacing w:val="40"/>
        </w:rPr>
        <w:t> </w:t>
      </w:r>
      <w:r>
        <w:rPr>
          <w:strike/>
        </w:rPr>
        <w:t>vəsaitlərini</w:t>
      </w:r>
      <w:r>
        <w:rPr>
          <w:strike/>
          <w:spacing w:val="40"/>
        </w:rPr>
        <w:t> </w:t>
      </w:r>
      <w:r>
        <w:rPr>
          <w:strike/>
        </w:rPr>
        <w:t>və</w:t>
      </w:r>
      <w:r>
        <w:rPr>
          <w:strike/>
          <w:spacing w:val="40"/>
        </w:rPr>
        <w:t> </w:t>
      </w:r>
      <w:r>
        <w:rPr>
          <w:strike/>
        </w:rPr>
        <w:t>ya</w:t>
      </w:r>
      <w:r>
        <w:rPr>
          <w:strike/>
          <w:spacing w:val="40"/>
        </w:rPr>
        <w:t> </w:t>
      </w:r>
      <w:r>
        <w:rPr>
          <w:strike/>
        </w:rPr>
        <w:t>digər</w:t>
      </w:r>
      <w:r>
        <w:rPr>
          <w:strike w:val="0"/>
          <w:spacing w:val="40"/>
        </w:rPr>
        <w:t> </w:t>
      </w:r>
      <w:r>
        <w:rPr>
          <w:strike w:val="0"/>
        </w:rPr>
        <w:t>əmlakı leqallaşdırma, yəni:</w:t>
      </w:r>
    </w:p>
    <w:p>
      <w:pPr>
        <w:pStyle w:val="BodyText"/>
        <w:spacing w:line="254" w:lineRule="auto"/>
        <w:ind w:left="100" w:right="101" w:firstLine="444"/>
        <w:jc w:val="both"/>
      </w:pPr>
      <w:r>
        <w:rPr/>
        <w:t>193-1.1.1.</w:t>
      </w:r>
      <w:r>
        <w:rPr>
          <w:spacing w:val="40"/>
        </w:rPr>
        <w:t> </w:t>
      </w:r>
      <w:r>
        <w:rPr/>
        <w:t>cinayət</w:t>
      </w:r>
      <w:r>
        <w:rPr>
          <w:spacing w:val="40"/>
        </w:rPr>
        <w:t> </w:t>
      </w:r>
      <w:r>
        <w:rPr/>
        <w:t>yolu</w:t>
      </w:r>
      <w:r>
        <w:rPr>
          <w:spacing w:val="40"/>
        </w:rPr>
        <w:t> </w:t>
      </w:r>
      <w:r>
        <w:rPr/>
        <w:t>ilə</w:t>
      </w:r>
      <w:r>
        <w:rPr>
          <w:spacing w:val="40"/>
        </w:rPr>
        <w:t> </w:t>
      </w:r>
      <w:r>
        <w:rPr/>
        <w:t>əldə</w:t>
      </w:r>
      <w:r>
        <w:rPr>
          <w:spacing w:val="40"/>
        </w:rPr>
        <w:t> </w:t>
      </w:r>
      <w:r>
        <w:rPr/>
        <w:t>edildiyini</w:t>
      </w:r>
      <w:r>
        <w:rPr>
          <w:spacing w:val="40"/>
        </w:rPr>
        <w:t> </w:t>
      </w:r>
      <w:r>
        <w:rPr/>
        <w:t>bilə-bilə </w:t>
      </w:r>
      <w:r>
        <w:rPr>
          <w:strike/>
        </w:rPr>
        <w:t>pul</w:t>
      </w:r>
      <w:r>
        <w:rPr>
          <w:strike/>
          <w:spacing w:val="40"/>
        </w:rPr>
        <w:t> </w:t>
      </w:r>
      <w:r>
        <w:rPr>
          <w:strike/>
        </w:rPr>
        <w:t>vəsaitləri</w:t>
      </w:r>
      <w:r>
        <w:rPr>
          <w:strike/>
          <w:spacing w:val="40"/>
        </w:rPr>
        <w:t> </w:t>
      </w:r>
      <w:r>
        <w:rPr>
          <w:strike/>
        </w:rPr>
        <w:t>və</w:t>
      </w:r>
      <w:r>
        <w:rPr>
          <w:strike/>
          <w:spacing w:val="40"/>
        </w:rPr>
        <w:t> </w:t>
      </w:r>
      <w:r>
        <w:rPr>
          <w:strike/>
        </w:rPr>
        <w:t>ya</w:t>
      </w:r>
      <w:r>
        <w:rPr>
          <w:strike/>
          <w:spacing w:val="40"/>
        </w:rPr>
        <w:t> </w:t>
      </w:r>
      <w:r>
        <w:rPr>
          <w:strike/>
        </w:rPr>
        <w:t>digər</w:t>
      </w:r>
      <w:r>
        <w:rPr>
          <w:strike w:val="0"/>
        </w:rPr>
        <w:t> əmlakın əldə edilməsinin həqiqi mənbəyini gizlətmək və ya cinayət törətmiş şəxsin məsuliyyətdən yayınması üçün ona kömək etmək məqsədilə belə </w:t>
      </w:r>
      <w:r>
        <w:rPr>
          <w:strike/>
        </w:rPr>
        <w:t>pul vəsaitlərinin və ya digər</w:t>
      </w:r>
      <w:r>
        <w:rPr>
          <w:strike w:val="0"/>
        </w:rPr>
        <w:t> əmlakın konversiyası və ya köçürülməsi, yaxud həmin məqsədlərlə cinayət yolu ilə əldə</w:t>
      </w:r>
      <w:r>
        <w:rPr>
          <w:strike w:val="0"/>
          <w:spacing w:val="40"/>
        </w:rPr>
        <w:t> </w:t>
      </w:r>
      <w:r>
        <w:rPr>
          <w:strike w:val="0"/>
        </w:rPr>
        <w:t>edilmiş </w:t>
      </w:r>
      <w:r>
        <w:rPr>
          <w:strike/>
        </w:rPr>
        <w:t>pul</w:t>
      </w:r>
      <w:r>
        <w:rPr>
          <w:strike/>
          <w:spacing w:val="36"/>
        </w:rPr>
        <w:t> </w:t>
      </w:r>
      <w:r>
        <w:rPr>
          <w:strike/>
        </w:rPr>
        <w:t>vəsaitlərindən</w:t>
      </w:r>
      <w:r>
        <w:rPr>
          <w:strike/>
          <w:spacing w:val="36"/>
        </w:rPr>
        <w:t> </w:t>
      </w:r>
      <w:r>
        <w:rPr>
          <w:strike/>
        </w:rPr>
        <w:t>və</w:t>
      </w:r>
      <w:r>
        <w:rPr>
          <w:strike/>
          <w:spacing w:val="36"/>
        </w:rPr>
        <w:t> </w:t>
      </w:r>
      <w:r>
        <w:rPr>
          <w:strike/>
        </w:rPr>
        <w:t>ya</w:t>
      </w:r>
      <w:r>
        <w:rPr>
          <w:strike/>
          <w:spacing w:val="36"/>
        </w:rPr>
        <w:t> </w:t>
      </w:r>
      <w:r>
        <w:rPr>
          <w:strike/>
        </w:rPr>
        <w:t>digər</w:t>
      </w:r>
      <w:r>
        <w:rPr>
          <w:strike w:val="0"/>
          <w:spacing w:val="40"/>
        </w:rPr>
        <w:t> </w:t>
      </w:r>
      <w:r>
        <w:rPr>
          <w:strike w:val="0"/>
        </w:rPr>
        <w:t>əmlakdan</w:t>
      </w:r>
      <w:r>
        <w:rPr>
          <w:strike w:val="0"/>
          <w:spacing w:val="40"/>
        </w:rPr>
        <w:t> </w:t>
      </w:r>
      <w:r>
        <w:rPr>
          <w:strike w:val="0"/>
        </w:rPr>
        <w:t>istifadə</w:t>
      </w:r>
      <w:r>
        <w:rPr>
          <w:strike w:val="0"/>
          <w:spacing w:val="40"/>
        </w:rPr>
        <w:t> </w:t>
      </w:r>
      <w:r>
        <w:rPr>
          <w:strike w:val="0"/>
        </w:rPr>
        <w:t>etməklə</w:t>
      </w:r>
      <w:r>
        <w:rPr>
          <w:strike w:val="0"/>
          <w:spacing w:val="40"/>
        </w:rPr>
        <w:t> </w:t>
      </w:r>
      <w:r>
        <w:rPr>
          <w:strike w:val="0"/>
        </w:rPr>
        <w:t>maliyyə</w:t>
      </w:r>
      <w:r>
        <w:rPr>
          <w:strike w:val="0"/>
          <w:spacing w:val="40"/>
        </w:rPr>
        <w:t> </w:t>
      </w:r>
      <w:r>
        <w:rPr>
          <w:strike w:val="0"/>
        </w:rPr>
        <w:t>əməliyyatlarının</w:t>
      </w:r>
    </w:p>
    <w:p>
      <w:pPr>
        <w:spacing w:line="134" w:lineRule="exact" w:before="9"/>
        <w:ind w:left="0" w:right="854" w:firstLine="0"/>
        <w:jc w:val="center"/>
        <w:rPr>
          <w:b/>
          <w:sz w:val="15"/>
        </w:rPr>
      </w:pPr>
      <w:r>
        <w:rPr>
          <w:b/>
          <w:color w:val="0000FF"/>
          <w:spacing w:val="-2"/>
          <w:w w:val="105"/>
          <w:sz w:val="15"/>
          <w:u w:val="single" w:color="0000FF"/>
        </w:rPr>
        <w:t>[485]</w:t>
      </w:r>
    </w:p>
    <w:p>
      <w:pPr>
        <w:pStyle w:val="BodyText"/>
        <w:spacing w:line="180" w:lineRule="exact"/>
        <w:ind w:left="100"/>
        <w:jc w:val="both"/>
      </w:pPr>
      <w:r>
        <w:rPr/>
        <w:t>və</w:t>
      </w:r>
      <w:r>
        <w:rPr>
          <w:spacing w:val="2"/>
        </w:rPr>
        <w:t> </w:t>
      </w:r>
      <w:r>
        <w:rPr/>
        <w:t>ya</w:t>
      </w:r>
      <w:r>
        <w:rPr>
          <w:spacing w:val="3"/>
        </w:rPr>
        <w:t> </w:t>
      </w:r>
      <w:r>
        <w:rPr/>
        <w:t>digər</w:t>
      </w:r>
      <w:r>
        <w:rPr>
          <w:spacing w:val="2"/>
        </w:rPr>
        <w:t> </w:t>
      </w:r>
      <w:r>
        <w:rPr/>
        <w:t>əqdlərin</w:t>
      </w:r>
      <w:r>
        <w:rPr>
          <w:spacing w:val="3"/>
        </w:rPr>
        <w:t> </w:t>
      </w:r>
      <w:r>
        <w:rPr/>
        <w:t>həyata</w:t>
      </w:r>
      <w:r>
        <w:rPr>
          <w:spacing w:val="3"/>
        </w:rPr>
        <w:t> </w:t>
      </w:r>
      <w:r>
        <w:rPr>
          <w:spacing w:val="-2"/>
        </w:rPr>
        <w:t>keçirilməsi;</w:t>
      </w:r>
    </w:p>
    <w:p>
      <w:pPr>
        <w:pStyle w:val="BodyText"/>
        <w:spacing w:line="259" w:lineRule="auto" w:before="13"/>
        <w:ind w:left="100" w:right="98" w:firstLine="444"/>
        <w:jc w:val="both"/>
        <w:rPr>
          <w:b/>
          <w:position w:val="13"/>
          <w:sz w:val="15"/>
        </w:rPr>
      </w:pPr>
      <w:r>
        <w:rPr/>
        <w:t>193-1.1.2.</w:t>
      </w:r>
      <w:r>
        <w:rPr>
          <w:spacing w:val="40"/>
        </w:rPr>
        <w:t> </w:t>
      </w:r>
      <w:r>
        <w:rPr/>
        <w:t>cinayət</w:t>
      </w:r>
      <w:r>
        <w:rPr>
          <w:spacing w:val="40"/>
        </w:rPr>
        <w:t> </w:t>
      </w:r>
      <w:r>
        <w:rPr/>
        <w:t>yolu</w:t>
      </w:r>
      <w:r>
        <w:rPr>
          <w:spacing w:val="40"/>
        </w:rPr>
        <w:t> </w:t>
      </w:r>
      <w:r>
        <w:rPr/>
        <w:t>ilə</w:t>
      </w:r>
      <w:r>
        <w:rPr>
          <w:spacing w:val="40"/>
        </w:rPr>
        <w:t> </w:t>
      </w:r>
      <w:r>
        <w:rPr/>
        <w:t>əldə</w:t>
      </w:r>
      <w:r>
        <w:rPr>
          <w:spacing w:val="40"/>
        </w:rPr>
        <w:t> </w:t>
      </w:r>
      <w:r>
        <w:rPr/>
        <w:t>edildiyini</w:t>
      </w:r>
      <w:r>
        <w:rPr>
          <w:spacing w:val="40"/>
        </w:rPr>
        <w:t> </w:t>
      </w:r>
      <w:r>
        <w:rPr/>
        <w:t>bilə-bilə </w:t>
      </w:r>
      <w:r>
        <w:rPr>
          <w:strike/>
        </w:rPr>
        <w:t>pul</w:t>
      </w:r>
      <w:r>
        <w:rPr>
          <w:strike/>
          <w:spacing w:val="40"/>
        </w:rPr>
        <w:t> </w:t>
      </w:r>
      <w:r>
        <w:rPr>
          <w:strike/>
        </w:rPr>
        <w:t>vəsaitləri</w:t>
      </w:r>
      <w:r>
        <w:rPr>
          <w:strike/>
          <w:spacing w:val="40"/>
        </w:rPr>
        <w:t> </w:t>
      </w:r>
      <w:r>
        <w:rPr>
          <w:strike/>
        </w:rPr>
        <w:t>və</w:t>
      </w:r>
      <w:r>
        <w:rPr>
          <w:strike/>
          <w:spacing w:val="40"/>
        </w:rPr>
        <w:t> </w:t>
      </w:r>
      <w:r>
        <w:rPr>
          <w:strike/>
        </w:rPr>
        <w:t>ya</w:t>
      </w:r>
      <w:r>
        <w:rPr>
          <w:strike/>
          <w:spacing w:val="40"/>
        </w:rPr>
        <w:t> </w:t>
      </w:r>
      <w:r>
        <w:rPr>
          <w:strike/>
        </w:rPr>
        <w:t>digər</w:t>
      </w:r>
      <w:r>
        <w:rPr>
          <w:strike w:val="0"/>
        </w:rPr>
        <w:t> əmlakın həqiqi xarakterinin, mənbəyinin, yerinin, onlara sərəncam verilməsinin, onların yerdəyişməsinin, belə </w:t>
      </w:r>
      <w:r>
        <w:rPr>
          <w:strike/>
        </w:rPr>
        <w:t>pul vəsaitləri və ya digər</w:t>
      </w:r>
      <w:r>
        <w:rPr>
          <w:strike w:val="0"/>
        </w:rPr>
        <w:t> əmlaka olan hüquqların və ya onların kimə məxsus olmasımn ört-basdır edilməsi və ya gizlədilməsi–</w:t>
      </w:r>
      <w:r>
        <w:rPr>
          <w:b/>
          <w:strike w:val="0"/>
          <w:color w:val="0000FF"/>
          <w:position w:val="13"/>
          <w:sz w:val="15"/>
          <w:u w:val="single" w:color="0000FF"/>
        </w:rPr>
        <w:t>[486]</w:t>
      </w:r>
    </w:p>
    <w:p>
      <w:pPr>
        <w:spacing w:line="209" w:lineRule="exact" w:before="0"/>
        <w:ind w:left="544" w:right="0" w:firstLine="0"/>
        <w:jc w:val="both"/>
        <w:rPr>
          <w:sz w:val="19"/>
        </w:rPr>
      </w:pPr>
      <w:r>
        <w:rPr>
          <w:rFonts w:ascii="Times New Roman" w:hAnsi="Times New Roman"/>
          <w:b/>
          <w:i/>
          <w:w w:val="105"/>
          <w:sz w:val="19"/>
        </w:rPr>
        <w:t>dörd</w:t>
      </w:r>
      <w:r>
        <w:rPr>
          <w:rFonts w:ascii="Times New Roman" w:hAnsi="Times New Roman"/>
          <w:b/>
          <w:i/>
          <w:spacing w:val="38"/>
          <w:w w:val="105"/>
          <w:sz w:val="19"/>
        </w:rPr>
        <w:t> </w:t>
      </w:r>
      <w:r>
        <w:rPr>
          <w:rFonts w:ascii="Times New Roman" w:hAnsi="Times New Roman"/>
          <w:b/>
          <w:i/>
          <w:w w:val="105"/>
          <w:sz w:val="19"/>
        </w:rPr>
        <w:t>min</w:t>
      </w:r>
      <w:r>
        <w:rPr>
          <w:rFonts w:ascii="Times New Roman" w:hAnsi="Times New Roman"/>
          <w:b/>
          <w:i/>
          <w:spacing w:val="38"/>
          <w:w w:val="105"/>
          <w:sz w:val="19"/>
        </w:rPr>
        <w:t> </w:t>
      </w:r>
      <w:r>
        <w:rPr>
          <w:rFonts w:ascii="Times New Roman" w:hAnsi="Times New Roman"/>
          <w:b/>
          <w:i/>
          <w:w w:val="105"/>
          <w:sz w:val="19"/>
        </w:rPr>
        <w:t>manatdan</w:t>
      </w:r>
      <w:r>
        <w:rPr>
          <w:rFonts w:ascii="Times New Roman" w:hAnsi="Times New Roman"/>
          <w:b/>
          <w:i/>
          <w:spacing w:val="37"/>
          <w:w w:val="105"/>
          <w:sz w:val="19"/>
        </w:rPr>
        <w:t> </w:t>
      </w:r>
      <w:r>
        <w:rPr>
          <w:rFonts w:ascii="Times New Roman" w:hAnsi="Times New Roman"/>
          <w:b/>
          <w:i/>
          <w:w w:val="105"/>
          <w:sz w:val="19"/>
        </w:rPr>
        <w:t>s</w:t>
      </w:r>
      <w:r>
        <w:rPr>
          <w:rFonts w:ascii="Arial" w:hAnsi="Arial"/>
          <w:i/>
          <w:w w:val="105"/>
          <w:sz w:val="19"/>
        </w:rPr>
        <w:t>ə</w:t>
      </w:r>
      <w:r>
        <w:rPr>
          <w:rFonts w:ascii="Times New Roman" w:hAnsi="Times New Roman"/>
          <w:b/>
          <w:i/>
          <w:w w:val="105"/>
          <w:sz w:val="19"/>
        </w:rPr>
        <w:t>kkiz</w:t>
      </w:r>
      <w:r>
        <w:rPr>
          <w:rFonts w:ascii="Times New Roman" w:hAnsi="Times New Roman"/>
          <w:b/>
          <w:i/>
          <w:spacing w:val="39"/>
          <w:w w:val="105"/>
          <w:sz w:val="19"/>
        </w:rPr>
        <w:t> </w:t>
      </w:r>
      <w:r>
        <w:rPr>
          <w:rFonts w:ascii="Times New Roman" w:hAnsi="Times New Roman"/>
          <w:b/>
          <w:i/>
          <w:w w:val="105"/>
          <w:sz w:val="19"/>
        </w:rPr>
        <w:t>min</w:t>
      </w:r>
      <w:r>
        <w:rPr>
          <w:rFonts w:ascii="Times New Roman" w:hAnsi="Times New Roman"/>
          <w:b/>
          <w:i/>
          <w:spacing w:val="46"/>
          <w:w w:val="105"/>
          <w:sz w:val="19"/>
        </w:rPr>
        <w:t>  </w:t>
      </w:r>
      <w:r>
        <w:rPr>
          <w:w w:val="105"/>
          <w:sz w:val="19"/>
        </w:rPr>
        <w:t>manatadək</w:t>
      </w:r>
      <w:r>
        <w:rPr>
          <w:spacing w:val="50"/>
          <w:w w:val="105"/>
          <w:sz w:val="19"/>
        </w:rPr>
        <w:t> </w:t>
      </w:r>
      <w:r>
        <w:rPr>
          <w:w w:val="105"/>
          <w:sz w:val="19"/>
        </w:rPr>
        <w:t>miqdarda</w:t>
      </w:r>
      <w:r>
        <w:rPr>
          <w:spacing w:val="39"/>
          <w:w w:val="105"/>
          <w:sz w:val="19"/>
        </w:rPr>
        <w:t> </w:t>
      </w:r>
      <w:r>
        <w:rPr>
          <w:w w:val="105"/>
          <w:sz w:val="19"/>
        </w:rPr>
        <w:t>cərimə</w:t>
      </w:r>
      <w:r>
        <w:rPr>
          <w:spacing w:val="40"/>
          <w:w w:val="105"/>
          <w:sz w:val="19"/>
        </w:rPr>
        <w:t> </w:t>
      </w:r>
      <w:r>
        <w:rPr>
          <w:w w:val="105"/>
          <w:sz w:val="19"/>
        </w:rPr>
        <w:t>və</w:t>
      </w:r>
      <w:r>
        <w:rPr>
          <w:spacing w:val="39"/>
          <w:w w:val="105"/>
          <w:sz w:val="19"/>
        </w:rPr>
        <w:t> </w:t>
      </w:r>
      <w:r>
        <w:rPr>
          <w:w w:val="105"/>
          <w:sz w:val="19"/>
        </w:rPr>
        <w:t>ya</w:t>
      </w:r>
      <w:r>
        <w:rPr>
          <w:spacing w:val="40"/>
          <w:w w:val="105"/>
          <w:sz w:val="19"/>
        </w:rPr>
        <w:t> </w:t>
      </w:r>
      <w:r>
        <w:rPr>
          <w:w w:val="105"/>
          <w:sz w:val="19"/>
        </w:rPr>
        <w:t>üç</w:t>
      </w:r>
      <w:r>
        <w:rPr>
          <w:spacing w:val="40"/>
          <w:w w:val="105"/>
          <w:sz w:val="19"/>
        </w:rPr>
        <w:t> </w:t>
      </w:r>
      <w:r>
        <w:rPr>
          <w:w w:val="105"/>
          <w:sz w:val="19"/>
        </w:rPr>
        <w:t>ilədək</w:t>
      </w:r>
      <w:r>
        <w:rPr>
          <w:spacing w:val="39"/>
          <w:w w:val="105"/>
          <w:sz w:val="19"/>
        </w:rPr>
        <w:t> </w:t>
      </w:r>
      <w:r>
        <w:rPr>
          <w:w w:val="105"/>
          <w:sz w:val="19"/>
        </w:rPr>
        <w:t>müddətə</w:t>
      </w:r>
      <w:r>
        <w:rPr>
          <w:spacing w:val="40"/>
          <w:w w:val="105"/>
          <w:sz w:val="19"/>
        </w:rPr>
        <w:t> </w:t>
      </w:r>
      <w:r>
        <w:rPr>
          <w:spacing w:val="-2"/>
          <w:w w:val="105"/>
          <w:sz w:val="19"/>
        </w:rPr>
        <w:t>müəyyən</w:t>
      </w:r>
    </w:p>
    <w:p>
      <w:pPr>
        <w:pStyle w:val="BodyText"/>
        <w:spacing w:line="261" w:lineRule="auto" w:before="13"/>
        <w:ind w:left="100" w:right="108"/>
        <w:jc w:val="both"/>
        <w:rPr>
          <w:b/>
          <w:position w:val="13"/>
          <w:sz w:val="15"/>
        </w:rPr>
      </w:pPr>
      <w:r>
        <w:rPr/>
        <w:t>vəzifə tutma və ya müəyyən fəaliyyətlə məşğul olma hüququndan məhrum edilməklə və ya edilməməklə </w:t>
      </w:r>
      <w:r>
        <w:rPr>
          <w:strike/>
        </w:rPr>
        <w:t>, əmlakı müsadirə olunmaqla</w:t>
      </w:r>
      <w:r>
        <w:rPr>
          <w:strike w:val="0"/>
        </w:rPr>
        <w:t> iki ildən beş ilədək müddətə azadlıqdan məhrum etmə ilə cəzalandırılır.</w:t>
      </w:r>
      <w:r>
        <w:rPr>
          <w:b/>
          <w:strike w:val="0"/>
          <w:color w:val="0000FF"/>
          <w:position w:val="13"/>
          <w:sz w:val="15"/>
          <w:u w:val="single" w:color="0000FF"/>
        </w:rPr>
        <w:t>[487]</w:t>
      </w:r>
    </w:p>
    <w:p>
      <w:pPr>
        <w:pStyle w:val="BodyText"/>
        <w:spacing w:line="207" w:lineRule="exact"/>
        <w:ind w:left="544"/>
        <w:jc w:val="both"/>
      </w:pPr>
      <w:r>
        <w:rPr/>
        <w:t>193-1.2.</w:t>
      </w:r>
      <w:r>
        <w:rPr>
          <w:spacing w:val="2"/>
        </w:rPr>
        <w:t> </w:t>
      </w:r>
      <w:r>
        <w:rPr/>
        <w:t>Eyni</w:t>
      </w:r>
      <w:r>
        <w:rPr>
          <w:spacing w:val="3"/>
        </w:rPr>
        <w:t> </w:t>
      </w:r>
      <w:r>
        <w:rPr>
          <w:spacing w:val="-2"/>
        </w:rPr>
        <w:t>əməllər:</w:t>
      </w:r>
    </w:p>
    <w:p>
      <w:pPr>
        <w:pStyle w:val="BodyText"/>
        <w:spacing w:line="254" w:lineRule="auto" w:before="13"/>
        <w:ind w:left="544" w:right="2018"/>
      </w:pPr>
      <w:r>
        <w:rPr/>
        <w:t>193-1.2.1. qabaqcadan əlbir olan bir qrup şəxs tərəfindən törədildikdə; 193-1.2.2. təkrar törədildikdə;</w:t>
      </w:r>
    </w:p>
    <w:p>
      <w:pPr>
        <w:pStyle w:val="BodyText"/>
        <w:ind w:left="544"/>
      </w:pPr>
      <w:r>
        <w:rPr/>
        <w:t>193-1.2.3.</w:t>
      </w:r>
      <w:r>
        <w:rPr>
          <w:spacing w:val="3"/>
        </w:rPr>
        <w:t> </w:t>
      </w:r>
      <w:r>
        <w:rPr/>
        <w:t>şəxs</w:t>
      </w:r>
      <w:r>
        <w:rPr>
          <w:spacing w:val="3"/>
        </w:rPr>
        <w:t> </w:t>
      </w:r>
      <w:r>
        <w:rPr/>
        <w:t>tərəfindən</w:t>
      </w:r>
      <w:r>
        <w:rPr>
          <w:spacing w:val="3"/>
        </w:rPr>
        <w:t> </w:t>
      </w:r>
      <w:r>
        <w:rPr/>
        <w:t>öz</w:t>
      </w:r>
      <w:r>
        <w:rPr>
          <w:spacing w:val="3"/>
        </w:rPr>
        <w:t> </w:t>
      </w:r>
      <w:r>
        <w:rPr/>
        <w:t>qulluq</w:t>
      </w:r>
      <w:r>
        <w:rPr>
          <w:spacing w:val="3"/>
        </w:rPr>
        <w:t> </w:t>
      </w:r>
      <w:r>
        <w:rPr/>
        <w:t>mövqeyindən</w:t>
      </w:r>
      <w:r>
        <w:rPr>
          <w:spacing w:val="3"/>
        </w:rPr>
        <w:t> </w:t>
      </w:r>
      <w:r>
        <w:rPr/>
        <w:t>istifadə</w:t>
      </w:r>
      <w:r>
        <w:rPr>
          <w:spacing w:val="3"/>
        </w:rPr>
        <w:t> </w:t>
      </w:r>
      <w:r>
        <w:rPr/>
        <w:t>etməklə</w:t>
      </w:r>
      <w:r>
        <w:rPr>
          <w:spacing w:val="3"/>
        </w:rPr>
        <w:t> </w:t>
      </w:r>
      <w:r>
        <w:rPr/>
        <w:t>törədildikdə</w:t>
      </w:r>
      <w:r>
        <w:rPr>
          <w:spacing w:val="3"/>
        </w:rPr>
        <w:t> </w:t>
      </w:r>
      <w:r>
        <w:rPr>
          <w:spacing w:val="-10"/>
        </w:rPr>
        <w:t>-</w:t>
      </w:r>
    </w:p>
    <w:p>
      <w:pPr>
        <w:pStyle w:val="BodyText"/>
        <w:spacing w:line="254" w:lineRule="auto" w:before="12"/>
        <w:ind w:left="100" w:right="98" w:firstLine="444"/>
        <w:jc w:val="both"/>
      </w:pPr>
      <w:r>
        <w:rPr/>
        <w:t>üç ilədək müddətə müəyyən vəzifə tutma və ya müəyyən fəaliyyətlə məşğul olma hüququndan məhrum edilməklə və ya edilməməklə </w:t>
      </w:r>
      <w:r>
        <w:rPr>
          <w:strike/>
        </w:rPr>
        <w:t>, əmlakı müsadirə olunmaqla</w:t>
      </w:r>
      <w:r>
        <w:rPr>
          <w:strike w:val="0"/>
          <w:spacing w:val="40"/>
        </w:rPr>
        <w:t> </w:t>
      </w:r>
      <w:r>
        <w:rPr>
          <w:strike w:val="0"/>
        </w:rPr>
        <w:t>beş ildən səkkiz ilədək müddətə azadlıqdan məhrum etmə ilə cəzalandırılır.</w:t>
      </w:r>
    </w:p>
    <w:p>
      <w:pPr>
        <w:pStyle w:val="BodyText"/>
        <w:spacing w:line="254" w:lineRule="auto"/>
        <w:ind w:left="544" w:right="108"/>
        <w:jc w:val="both"/>
      </w:pPr>
      <w:r>
        <w:rPr/>
        <w:t>193-1.3. Bu məcəllənin 193-1.1 və ya 193-1.2-ci maddələrində nəzərdə tutulmuş əməllər: 193-1.3.1.</w:t>
      </w:r>
      <w:r>
        <w:rPr>
          <w:spacing w:val="40"/>
        </w:rPr>
        <w:t> </w:t>
      </w:r>
      <w:r>
        <w:rPr/>
        <w:t>mütəşəkkil</w:t>
      </w:r>
      <w:r>
        <w:rPr>
          <w:spacing w:val="40"/>
        </w:rPr>
        <w:t> </w:t>
      </w:r>
      <w:r>
        <w:rPr/>
        <w:t>dəstə</w:t>
      </w:r>
      <w:r>
        <w:rPr>
          <w:spacing w:val="40"/>
        </w:rPr>
        <w:t> </w:t>
      </w:r>
      <w:r>
        <w:rPr/>
        <w:t>və</w:t>
      </w:r>
      <w:r>
        <w:rPr>
          <w:spacing w:val="40"/>
        </w:rPr>
        <w:t> </w:t>
      </w:r>
      <w:r>
        <w:rPr/>
        <w:t>ya</w:t>
      </w:r>
      <w:r>
        <w:rPr>
          <w:spacing w:val="40"/>
        </w:rPr>
        <w:t> </w:t>
      </w:r>
      <w:r>
        <w:rPr/>
        <w:t>cinayətkar</w:t>
      </w:r>
      <w:r>
        <w:rPr>
          <w:spacing w:val="40"/>
        </w:rPr>
        <w:t> </w:t>
      </w:r>
      <w:r>
        <w:rPr/>
        <w:t>birlik</w:t>
      </w:r>
      <w:r>
        <w:rPr>
          <w:spacing w:val="40"/>
        </w:rPr>
        <w:t> </w:t>
      </w:r>
      <w:r>
        <w:rPr/>
        <w:t>(cinayətkar</w:t>
      </w:r>
      <w:r>
        <w:rPr>
          <w:spacing w:val="40"/>
        </w:rPr>
        <w:t> </w:t>
      </w:r>
      <w:r>
        <w:rPr/>
        <w:t>təşkilat)</w:t>
      </w:r>
      <w:r>
        <w:rPr>
          <w:spacing w:val="40"/>
        </w:rPr>
        <w:t> </w:t>
      </w:r>
      <w:r>
        <w:rPr/>
        <w:t>tərəfindən</w:t>
      </w:r>
    </w:p>
    <w:p>
      <w:pPr>
        <w:pStyle w:val="BodyText"/>
        <w:ind w:left="100"/>
      </w:pPr>
      <w:r>
        <w:rPr>
          <w:spacing w:val="-2"/>
        </w:rPr>
        <w:t>törədildikdə;</w:t>
      </w:r>
    </w:p>
    <w:p>
      <w:pPr>
        <w:spacing w:before="24"/>
        <w:ind w:left="544" w:right="0" w:firstLine="0"/>
        <w:jc w:val="left"/>
        <w:rPr>
          <w:b/>
          <w:position w:val="13"/>
          <w:sz w:val="15"/>
        </w:rPr>
      </w:pPr>
      <w:r>
        <w:rPr>
          <w:sz w:val="19"/>
        </w:rPr>
        <w:t>193-1.3.2.</w:t>
      </w:r>
      <w:r>
        <w:rPr>
          <w:spacing w:val="21"/>
          <w:sz w:val="19"/>
        </w:rPr>
        <w:t> </w:t>
      </w:r>
      <w:r>
        <w:rPr>
          <w:rFonts w:ascii="Times New Roman" w:hAnsi="Times New Roman"/>
          <w:b/>
          <w:i/>
          <w:sz w:val="19"/>
        </w:rPr>
        <w:t>xeyli</w:t>
      </w:r>
      <w:r>
        <w:rPr>
          <w:rFonts w:ascii="Times New Roman" w:hAnsi="Times New Roman"/>
          <w:b/>
          <w:i/>
          <w:spacing w:val="75"/>
          <w:sz w:val="19"/>
        </w:rPr>
        <w:t> </w:t>
      </w:r>
      <w:r>
        <w:rPr>
          <w:sz w:val="19"/>
        </w:rPr>
        <w:t>miqdarda</w:t>
      </w:r>
      <w:r>
        <w:rPr>
          <w:spacing w:val="9"/>
          <w:sz w:val="19"/>
        </w:rPr>
        <w:t> </w:t>
      </w:r>
      <w:r>
        <w:rPr>
          <w:sz w:val="19"/>
        </w:rPr>
        <w:t>törədildikdə</w:t>
      </w:r>
      <w:r>
        <w:rPr>
          <w:spacing w:val="8"/>
          <w:sz w:val="19"/>
        </w:rPr>
        <w:t> </w:t>
      </w:r>
      <w:r>
        <w:rPr>
          <w:sz w:val="19"/>
        </w:rPr>
        <w:t>–</w:t>
      </w:r>
      <w:r>
        <w:rPr>
          <w:spacing w:val="-90"/>
          <w:sz w:val="19"/>
        </w:rPr>
        <w:t> </w:t>
      </w:r>
      <w:r>
        <w:rPr>
          <w:b/>
          <w:color w:val="0000FF"/>
          <w:spacing w:val="-4"/>
          <w:position w:val="13"/>
          <w:sz w:val="15"/>
          <w:u w:val="single" w:color="0000FF"/>
        </w:rPr>
        <w:t>[488]</w:t>
      </w:r>
    </w:p>
    <w:p>
      <w:pPr>
        <w:pStyle w:val="BodyText"/>
        <w:spacing w:line="254" w:lineRule="auto" w:before="13"/>
        <w:ind w:left="100" w:right="98" w:firstLine="444"/>
        <w:jc w:val="both"/>
      </w:pPr>
      <w:r>
        <w:rPr/>
        <w:t>üç ilədək müddətə müəyyən vəzifə tutma və ya müəyyən fəaliyyətlə məşğul olma hüququndan məhrum edilməklə və ya edilməməklə </w:t>
      </w:r>
      <w:r>
        <w:rPr>
          <w:strike/>
        </w:rPr>
        <w:t>, əmlakı müsadirə olunmaqla</w:t>
      </w:r>
      <w:r>
        <w:rPr>
          <w:strike w:val="0"/>
        </w:rPr>
        <w:t> yeddi ildən on iki ilədək müddətə azadlıqdan məhrum etmə ilə cəzalandırılır.</w:t>
      </w:r>
    </w:p>
    <w:p>
      <w:pPr>
        <w:spacing w:line="200" w:lineRule="exact" w:before="0"/>
        <w:ind w:left="544" w:right="0" w:firstLine="0"/>
        <w:jc w:val="both"/>
        <w:rPr>
          <w:sz w:val="18"/>
        </w:rPr>
      </w:pPr>
      <w:r>
        <w:rPr>
          <w:b/>
          <w:sz w:val="18"/>
        </w:rPr>
        <w:t>Qeyd:</w:t>
      </w:r>
      <w:r>
        <w:rPr>
          <w:b/>
          <w:spacing w:val="70"/>
          <w:sz w:val="18"/>
        </w:rPr>
        <w:t> </w:t>
      </w:r>
      <w:r>
        <w:rPr>
          <w:sz w:val="18"/>
        </w:rPr>
        <w:t>Bu</w:t>
      </w:r>
      <w:r>
        <w:rPr>
          <w:spacing w:val="71"/>
          <w:sz w:val="18"/>
        </w:rPr>
        <w:t> </w:t>
      </w:r>
      <w:r>
        <w:rPr>
          <w:sz w:val="18"/>
        </w:rPr>
        <w:t>məcəllənin</w:t>
      </w:r>
      <w:r>
        <w:rPr>
          <w:spacing w:val="71"/>
          <w:sz w:val="18"/>
        </w:rPr>
        <w:t> </w:t>
      </w:r>
      <w:r>
        <w:rPr>
          <w:sz w:val="18"/>
        </w:rPr>
        <w:t>193-1.3.2-ci</w:t>
      </w:r>
      <w:r>
        <w:rPr>
          <w:spacing w:val="71"/>
          <w:sz w:val="18"/>
        </w:rPr>
        <w:t> </w:t>
      </w:r>
      <w:r>
        <w:rPr>
          <w:sz w:val="18"/>
        </w:rPr>
        <w:t>maddəsində</w:t>
      </w:r>
      <w:r>
        <w:rPr>
          <w:spacing w:val="-3"/>
          <w:sz w:val="18"/>
        </w:rPr>
        <w:t> </w:t>
      </w:r>
      <w:r>
        <w:rPr>
          <w:rFonts w:ascii="Times New Roman" w:hAnsi="Times New Roman"/>
          <w:b/>
          <w:i/>
          <w:sz w:val="18"/>
        </w:rPr>
        <w:t>“xeyli</w:t>
      </w:r>
      <w:r>
        <w:rPr>
          <w:rFonts w:ascii="Times New Roman" w:hAnsi="Times New Roman"/>
          <w:b/>
          <w:i/>
          <w:spacing w:val="47"/>
          <w:sz w:val="18"/>
        </w:rPr>
        <w:t> </w:t>
      </w:r>
      <w:r>
        <w:rPr>
          <w:rFonts w:ascii="Times New Roman" w:hAnsi="Times New Roman"/>
          <w:b/>
          <w:i/>
          <w:sz w:val="18"/>
        </w:rPr>
        <w:t>miqdar”</w:t>
      </w:r>
      <w:r>
        <w:rPr>
          <w:rFonts w:ascii="Times New Roman" w:hAnsi="Times New Roman"/>
          <w:b/>
          <w:i/>
          <w:spacing w:val="48"/>
          <w:sz w:val="18"/>
        </w:rPr>
        <w:t> </w:t>
      </w:r>
      <w:r>
        <w:rPr>
          <w:rFonts w:ascii="Times New Roman" w:hAnsi="Times New Roman"/>
          <w:b/>
          <w:i/>
          <w:sz w:val="18"/>
        </w:rPr>
        <w:t>dedikd</w:t>
      </w:r>
      <w:r>
        <w:rPr>
          <w:rFonts w:ascii="Arial" w:hAnsi="Arial"/>
          <w:i/>
          <w:sz w:val="18"/>
        </w:rPr>
        <w:t>ə</w:t>
      </w:r>
      <w:r>
        <w:rPr>
          <w:rFonts w:ascii="Arial" w:hAnsi="Arial"/>
          <w:i/>
          <w:spacing w:val="42"/>
          <w:sz w:val="18"/>
        </w:rPr>
        <w:t> </w:t>
      </w:r>
      <w:r>
        <w:rPr>
          <w:rFonts w:ascii="Arial" w:hAnsi="Arial"/>
          <w:i/>
          <w:sz w:val="18"/>
        </w:rPr>
        <w:t>ə</w:t>
      </w:r>
      <w:r>
        <w:rPr>
          <w:rFonts w:ascii="Times New Roman" w:hAnsi="Times New Roman"/>
          <w:b/>
          <w:i/>
          <w:sz w:val="18"/>
        </w:rPr>
        <w:t>lli</w:t>
      </w:r>
      <w:r>
        <w:rPr>
          <w:rFonts w:ascii="Times New Roman" w:hAnsi="Times New Roman"/>
          <w:b/>
          <w:i/>
          <w:spacing w:val="33"/>
          <w:sz w:val="18"/>
        </w:rPr>
        <w:t>  </w:t>
      </w:r>
      <w:r>
        <w:rPr>
          <w:sz w:val="18"/>
        </w:rPr>
        <w:t>min</w:t>
      </w:r>
      <w:r>
        <w:rPr>
          <w:spacing w:val="62"/>
          <w:sz w:val="18"/>
        </w:rPr>
        <w:t> </w:t>
      </w:r>
      <w:r>
        <w:rPr>
          <w:sz w:val="18"/>
        </w:rPr>
        <w:t>manatdan</w:t>
      </w:r>
      <w:r>
        <w:rPr>
          <w:spacing w:val="59"/>
          <w:sz w:val="18"/>
        </w:rPr>
        <w:t> </w:t>
      </w:r>
      <w:r>
        <w:rPr>
          <w:sz w:val="18"/>
        </w:rPr>
        <w:t>artıq</w:t>
      </w:r>
      <w:r>
        <w:rPr>
          <w:spacing w:val="61"/>
          <w:sz w:val="18"/>
        </w:rPr>
        <w:t> </w:t>
      </w:r>
      <w:r>
        <w:rPr>
          <w:spacing w:val="-4"/>
          <w:sz w:val="18"/>
        </w:rPr>
        <w:t>olan</w:t>
      </w:r>
    </w:p>
    <w:p>
      <w:pPr>
        <w:spacing w:line="138" w:lineRule="exact" w:before="25"/>
        <w:ind w:left="2260" w:right="0" w:firstLine="0"/>
        <w:jc w:val="left"/>
        <w:rPr>
          <w:b/>
          <w:sz w:val="15"/>
        </w:rPr>
      </w:pPr>
      <w:r>
        <w:rPr>
          <w:b/>
          <w:color w:val="0000FF"/>
          <w:spacing w:val="-2"/>
          <w:w w:val="105"/>
          <w:sz w:val="15"/>
          <w:u w:val="single" w:color="0000FF"/>
        </w:rPr>
        <w:t>[489]</w:t>
      </w:r>
    </w:p>
    <w:p>
      <w:pPr>
        <w:spacing w:line="172" w:lineRule="exact" w:before="0"/>
        <w:ind w:left="100" w:right="0" w:firstLine="0"/>
        <w:jc w:val="left"/>
        <w:rPr>
          <w:sz w:val="18"/>
        </w:rPr>
      </w:pPr>
      <w:r>
        <w:rPr>
          <w:sz w:val="18"/>
        </w:rPr>
        <w:t>məbləğ</w:t>
      </w:r>
      <w:r>
        <w:rPr>
          <w:spacing w:val="-4"/>
          <w:sz w:val="18"/>
        </w:rPr>
        <w:t> </w:t>
      </w:r>
      <w:r>
        <w:rPr>
          <w:sz w:val="18"/>
        </w:rPr>
        <w:t>başa</w:t>
      </w:r>
      <w:r>
        <w:rPr>
          <w:spacing w:val="-4"/>
          <w:sz w:val="18"/>
        </w:rPr>
        <w:t> </w:t>
      </w:r>
      <w:r>
        <w:rPr>
          <w:spacing w:val="-2"/>
          <w:sz w:val="18"/>
        </w:rPr>
        <w:t>düşülür.</w:t>
      </w:r>
    </w:p>
    <w:p>
      <w:pPr>
        <w:pStyle w:val="BodyText"/>
        <w:spacing w:before="28"/>
      </w:pPr>
    </w:p>
    <w:p>
      <w:pPr>
        <w:pStyle w:val="Heading2"/>
        <w:spacing w:line="266" w:lineRule="auto" w:before="1"/>
        <w:rPr>
          <w:position w:val="13"/>
          <w:sz w:val="15"/>
        </w:rPr>
      </w:pPr>
      <w:r>
        <w:rPr>
          <w:b w:val="0"/>
        </w:rPr>
        <w:t>M</w:t>
      </w:r>
      <w:r>
        <w:rPr>
          <w:b w:val="0"/>
          <w:spacing w:val="-65"/>
        </w:rPr>
        <w:t> </w:t>
      </w:r>
      <w:r>
        <w:rPr>
          <w:b w:val="0"/>
        </w:rPr>
        <w:t>a</w:t>
      </w:r>
      <w:r>
        <w:rPr>
          <w:b w:val="0"/>
          <w:spacing w:val="-65"/>
        </w:rPr>
        <w:t> </w:t>
      </w:r>
      <w:r>
        <w:rPr>
          <w:b w:val="0"/>
        </w:rPr>
        <w:t>d</w:t>
      </w:r>
      <w:r>
        <w:rPr>
          <w:b w:val="0"/>
          <w:spacing w:val="-65"/>
        </w:rPr>
        <w:t> </w:t>
      </w:r>
      <w:r>
        <w:rPr>
          <w:b w:val="0"/>
        </w:rPr>
        <w:t>d</w:t>
      </w:r>
      <w:r>
        <w:rPr>
          <w:b w:val="0"/>
          <w:spacing w:val="-65"/>
        </w:rPr>
        <w:t> </w:t>
      </w:r>
      <w:r>
        <w:rPr>
          <w:b w:val="0"/>
        </w:rPr>
        <w:t>ə</w:t>
      </w:r>
      <w:r>
        <w:rPr>
          <w:b w:val="0"/>
          <w:spacing w:val="80"/>
        </w:rPr>
        <w:t> </w:t>
      </w:r>
      <w:r>
        <w:rPr>
          <w:b w:val="0"/>
        </w:rPr>
        <w:t>1</w:t>
      </w:r>
      <w:r>
        <w:rPr>
          <w:b w:val="0"/>
          <w:spacing w:val="-65"/>
        </w:rPr>
        <w:t> </w:t>
      </w:r>
      <w:r>
        <w:rPr>
          <w:b w:val="0"/>
        </w:rPr>
        <w:t>9</w:t>
      </w:r>
      <w:r>
        <w:rPr>
          <w:b w:val="0"/>
          <w:spacing w:val="-65"/>
        </w:rPr>
        <w:t> </w:t>
      </w:r>
      <w:r>
        <w:rPr>
          <w:b w:val="0"/>
        </w:rPr>
        <w:t>4</w:t>
      </w:r>
      <w:r>
        <w:rPr>
          <w:b w:val="0"/>
          <w:spacing w:val="-65"/>
        </w:rPr>
        <w:t> </w:t>
      </w:r>
      <w:r>
        <w:rPr>
          <w:b w:val="0"/>
        </w:rPr>
        <w:t>. </w:t>
      </w:r>
      <w:r>
        <w:rPr/>
        <w:t>Cinayət yolu ilə əldə edildiyini bilə-bilə</w:t>
      </w:r>
      <w:r>
        <w:rPr>
          <w:spacing w:val="40"/>
        </w:rPr>
        <w:t> </w:t>
      </w:r>
      <w:r>
        <w:rPr>
          <w:strike/>
        </w:rPr>
        <w:t>pul vəsaitlərini və ya digər</w:t>
      </w:r>
      <w:r>
        <w:rPr>
          <w:strike w:val="0"/>
        </w:rPr>
        <w:t> əmlakı əldə etmə, onlara sahiblik və ya onlardan istifadə etmə, yaxud sərəncam vermə</w:t>
      </w:r>
      <w:r>
        <w:rPr>
          <w:strike w:val="0"/>
          <w:color w:val="0000FF"/>
          <w:position w:val="13"/>
          <w:sz w:val="15"/>
          <w:u w:val="single" w:color="0000FF"/>
        </w:rPr>
        <w:t>[490]</w:t>
      </w:r>
    </w:p>
    <w:p>
      <w:pPr>
        <w:pStyle w:val="BodyText"/>
        <w:spacing w:before="2"/>
        <w:rPr>
          <w:b/>
        </w:rPr>
      </w:pPr>
    </w:p>
    <w:p>
      <w:pPr>
        <w:pStyle w:val="ListParagraph"/>
        <w:numPr>
          <w:ilvl w:val="1"/>
          <w:numId w:val="169"/>
        </w:numPr>
        <w:tabs>
          <w:tab w:pos="1347" w:val="left" w:leader="none"/>
        </w:tabs>
        <w:spacing w:line="261" w:lineRule="auto" w:before="0" w:after="0"/>
        <w:ind w:left="100" w:right="102" w:firstLine="444"/>
        <w:jc w:val="both"/>
        <w:rPr>
          <w:b/>
          <w:position w:val="13"/>
          <w:sz w:val="15"/>
        </w:rPr>
      </w:pPr>
      <w:r>
        <w:rPr>
          <w:sz w:val="19"/>
        </w:rPr>
        <w:t>Qabaqcadan vəd etmədən cinayət yolu ilə əldə edildiyini bilə-bilə</w:t>
      </w:r>
      <w:r>
        <w:rPr>
          <w:spacing w:val="40"/>
          <w:sz w:val="19"/>
        </w:rPr>
        <w:t> </w:t>
      </w:r>
      <w:r>
        <w:rPr>
          <w:strike/>
          <w:sz w:val="19"/>
        </w:rPr>
        <w:t>xeyli miqdarda</w:t>
      </w:r>
      <w:r>
        <w:rPr>
          <w:strike w:val="0"/>
          <w:sz w:val="19"/>
        </w:rPr>
        <w:t> </w:t>
      </w:r>
      <w:r>
        <w:rPr>
          <w:strike/>
          <w:sz w:val="19"/>
        </w:rPr>
        <w:t>pul vəsaitləri və ya digər</w:t>
      </w:r>
      <w:r>
        <w:rPr>
          <w:strike w:val="0"/>
          <w:sz w:val="19"/>
        </w:rPr>
        <w:t> əmlakı əldə etmə, onlara sahiblik və ya onlardan istifadə etmə, yaxud onların əldə edilməsinin həqiqi mənbəyini gizlətmədən onlara sərəncam vermə –</w:t>
      </w:r>
      <w:r>
        <w:rPr>
          <w:b/>
          <w:strike w:val="0"/>
          <w:color w:val="0000FF"/>
          <w:position w:val="13"/>
          <w:sz w:val="15"/>
          <w:u w:val="single" w:color="0000FF"/>
        </w:rPr>
        <w:t>[491]</w:t>
      </w:r>
    </w:p>
    <w:p>
      <w:pPr>
        <w:tabs>
          <w:tab w:pos="3632" w:val="left" w:leader="none"/>
        </w:tabs>
        <w:spacing w:line="203" w:lineRule="exact" w:before="0"/>
        <w:ind w:left="544" w:right="0" w:firstLine="0"/>
        <w:jc w:val="left"/>
        <w:rPr>
          <w:rFonts w:ascii="Times New Roman" w:hAnsi="Times New Roman"/>
          <w:b/>
          <w:i/>
          <w:sz w:val="19"/>
        </w:rPr>
      </w:pPr>
      <w:r>
        <w:rPr>
          <w:rFonts w:ascii="Times New Roman" w:hAnsi="Times New Roman"/>
          <w:b/>
          <w:i/>
          <w:w w:val="110"/>
          <w:sz w:val="19"/>
        </w:rPr>
        <w:t>üç</w:t>
      </w:r>
      <w:r>
        <w:rPr>
          <w:rFonts w:ascii="Times New Roman" w:hAnsi="Times New Roman"/>
          <w:b/>
          <w:i/>
          <w:spacing w:val="37"/>
          <w:w w:val="110"/>
          <w:sz w:val="19"/>
        </w:rPr>
        <w:t>  </w:t>
      </w:r>
      <w:r>
        <w:rPr>
          <w:rFonts w:ascii="Times New Roman" w:hAnsi="Times New Roman"/>
          <w:b/>
          <w:i/>
          <w:w w:val="110"/>
          <w:sz w:val="19"/>
        </w:rPr>
        <w:t>min</w:t>
      </w:r>
      <w:r>
        <w:rPr>
          <w:rFonts w:ascii="Times New Roman" w:hAnsi="Times New Roman"/>
          <w:b/>
          <w:i/>
          <w:spacing w:val="37"/>
          <w:w w:val="110"/>
          <w:sz w:val="19"/>
        </w:rPr>
        <w:t>  </w:t>
      </w:r>
      <w:r>
        <w:rPr>
          <w:rFonts w:ascii="Times New Roman" w:hAnsi="Times New Roman"/>
          <w:b/>
          <w:i/>
          <w:w w:val="110"/>
          <w:sz w:val="19"/>
        </w:rPr>
        <w:t>manatdan</w:t>
      </w:r>
      <w:r>
        <w:rPr>
          <w:rFonts w:ascii="Times New Roman" w:hAnsi="Times New Roman"/>
          <w:b/>
          <w:i/>
          <w:spacing w:val="37"/>
          <w:w w:val="110"/>
          <w:sz w:val="19"/>
        </w:rPr>
        <w:t>  </w:t>
      </w:r>
      <w:r>
        <w:rPr>
          <w:rFonts w:ascii="Times New Roman" w:hAnsi="Times New Roman"/>
          <w:b/>
          <w:i/>
          <w:w w:val="110"/>
          <w:sz w:val="19"/>
        </w:rPr>
        <w:t>altı</w:t>
      </w:r>
      <w:r>
        <w:rPr>
          <w:rFonts w:ascii="Times New Roman" w:hAnsi="Times New Roman"/>
          <w:b/>
          <w:i/>
          <w:spacing w:val="37"/>
          <w:w w:val="110"/>
          <w:sz w:val="19"/>
        </w:rPr>
        <w:t>  </w:t>
      </w:r>
      <w:r>
        <w:rPr>
          <w:rFonts w:ascii="Times New Roman" w:hAnsi="Times New Roman"/>
          <w:b/>
          <w:i/>
          <w:spacing w:val="-5"/>
          <w:w w:val="110"/>
          <w:sz w:val="19"/>
        </w:rPr>
        <w:t>min</w:t>
      </w:r>
      <w:r>
        <w:rPr>
          <w:rFonts w:ascii="Times New Roman" w:hAnsi="Times New Roman"/>
          <w:b/>
          <w:i/>
          <w:sz w:val="19"/>
        </w:rPr>
        <w:tab/>
      </w:r>
      <w:r>
        <w:rPr>
          <w:w w:val="110"/>
          <w:sz w:val="19"/>
        </w:rPr>
        <w:t>manatadək</w:t>
      </w:r>
      <w:r>
        <w:rPr>
          <w:spacing w:val="67"/>
          <w:w w:val="150"/>
          <w:sz w:val="19"/>
        </w:rPr>
        <w:t> </w:t>
      </w:r>
      <w:r>
        <w:rPr>
          <w:w w:val="110"/>
          <w:sz w:val="19"/>
        </w:rPr>
        <w:t>miqdarda</w:t>
      </w:r>
      <w:r>
        <w:rPr>
          <w:spacing w:val="67"/>
          <w:w w:val="150"/>
          <w:sz w:val="19"/>
        </w:rPr>
        <w:t> </w:t>
      </w:r>
      <w:r>
        <w:rPr>
          <w:w w:val="110"/>
          <w:sz w:val="19"/>
        </w:rPr>
        <w:t>cərimə</w:t>
      </w:r>
      <w:r>
        <w:rPr>
          <w:spacing w:val="-6"/>
          <w:w w:val="110"/>
          <w:sz w:val="19"/>
        </w:rPr>
        <w:t> </w:t>
      </w:r>
      <w:r>
        <w:rPr>
          <w:rFonts w:ascii="Times New Roman" w:hAnsi="Times New Roman"/>
          <w:b/>
          <w:i/>
          <w:w w:val="110"/>
          <w:sz w:val="19"/>
        </w:rPr>
        <w:t>v</w:t>
      </w:r>
      <w:r>
        <w:rPr>
          <w:rFonts w:ascii="Arial" w:hAnsi="Arial"/>
          <w:i/>
          <w:w w:val="110"/>
          <w:sz w:val="19"/>
        </w:rPr>
        <w:t>ə</w:t>
      </w:r>
      <w:r>
        <w:rPr>
          <w:rFonts w:ascii="Arial" w:hAnsi="Arial"/>
          <w:i/>
          <w:spacing w:val="63"/>
          <w:w w:val="150"/>
          <w:sz w:val="19"/>
        </w:rPr>
        <w:t> </w:t>
      </w:r>
      <w:r>
        <w:rPr>
          <w:rFonts w:ascii="Times New Roman" w:hAnsi="Times New Roman"/>
          <w:b/>
          <w:i/>
          <w:w w:val="110"/>
          <w:sz w:val="19"/>
        </w:rPr>
        <w:t>ya</w:t>
      </w:r>
      <w:r>
        <w:rPr>
          <w:rFonts w:ascii="Times New Roman" w:hAnsi="Times New Roman"/>
          <w:b/>
          <w:i/>
          <w:spacing w:val="71"/>
          <w:w w:val="150"/>
          <w:sz w:val="19"/>
        </w:rPr>
        <w:t> </w:t>
      </w:r>
      <w:r>
        <w:rPr>
          <w:rFonts w:ascii="Times New Roman" w:hAnsi="Times New Roman"/>
          <w:b/>
          <w:i/>
          <w:w w:val="110"/>
          <w:sz w:val="19"/>
        </w:rPr>
        <w:t>üç</w:t>
      </w:r>
      <w:r>
        <w:rPr>
          <w:rFonts w:ascii="Times New Roman" w:hAnsi="Times New Roman"/>
          <w:b/>
          <w:i/>
          <w:spacing w:val="71"/>
          <w:w w:val="15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72"/>
          <w:w w:val="15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63"/>
          <w:w w:val="150"/>
          <w:sz w:val="19"/>
        </w:rPr>
        <w:t> </w:t>
      </w:r>
      <w:r>
        <w:rPr>
          <w:rFonts w:ascii="Times New Roman" w:hAnsi="Times New Roman"/>
          <w:b/>
          <w:i/>
          <w:spacing w:val="-2"/>
          <w:w w:val="110"/>
          <w:sz w:val="19"/>
        </w:rPr>
        <w:t>azadlı</w:t>
      </w:r>
      <w:r>
        <w:rPr>
          <w:rFonts w:ascii="Arial" w:hAnsi="Arial"/>
          <w:i/>
          <w:spacing w:val="-2"/>
          <w:w w:val="110"/>
          <w:sz w:val="19"/>
        </w:rPr>
        <w:t>ğ</w:t>
      </w:r>
      <w:r>
        <w:rPr>
          <w:rFonts w:ascii="Times New Roman" w:hAnsi="Times New Roman"/>
          <w:b/>
          <w:i/>
          <w:spacing w:val="-2"/>
          <w:w w:val="110"/>
          <w:sz w:val="19"/>
        </w:rPr>
        <w:t>ın</w:t>
      </w:r>
    </w:p>
    <w:p>
      <w:pPr>
        <w:pStyle w:val="BodyText"/>
        <w:spacing w:line="264" w:lineRule="auto"/>
        <w:ind w:left="100"/>
        <w:rPr>
          <w:b/>
          <w:position w:val="13"/>
          <w:sz w:val="15"/>
        </w:rPr>
      </w:pPr>
      <w:r>
        <w:rPr>
          <w:rFonts w:ascii="Times New Roman" w:hAnsi="Times New Roman"/>
          <w:b/>
          <w:i/>
        </w:rPr>
        <w:t>m</w:t>
      </w:r>
      <w:r>
        <w:rPr>
          <w:rFonts w:ascii="Arial" w:hAnsi="Arial"/>
          <w:i/>
        </w:rPr>
        <w:t>ə</w:t>
      </w:r>
      <w:r>
        <w:rPr>
          <w:rFonts w:ascii="Times New Roman" w:hAnsi="Times New Roman"/>
          <w:b/>
          <w:i/>
        </w:rPr>
        <w:t>hdudla</w:t>
      </w:r>
      <w:r>
        <w:rPr>
          <w:rFonts w:ascii="Arial" w:hAnsi="Arial"/>
          <w:i/>
        </w:rPr>
        <w:t>ş</w:t>
      </w:r>
      <w:r>
        <w:rPr>
          <w:rFonts w:ascii="Times New Roman" w:hAnsi="Times New Roman"/>
          <w:b/>
          <w:i/>
        </w:rPr>
        <w:t>dırılması</w:t>
      </w:r>
      <w:r>
        <w:rPr>
          <w:rFonts w:ascii="Times New Roman" w:hAnsi="Times New Roman"/>
          <w:b/>
          <w:i/>
          <w:spacing w:val="80"/>
        </w:rPr>
        <w:t> </w:t>
      </w:r>
      <w:r>
        <w:rPr>
          <w:strike/>
        </w:rPr>
        <w:t>və ya</w:t>
      </w:r>
      <w:r>
        <w:rPr>
          <w:strike w:val="0"/>
          <w:spacing w:val="29"/>
        </w:rPr>
        <w:t> </w:t>
      </w:r>
      <w:r>
        <w:rPr>
          <w:strike/>
        </w:rPr>
        <w:t>üç</w:t>
      </w:r>
      <w:r>
        <w:rPr>
          <w:strike/>
          <w:spacing w:val="33"/>
        </w:rPr>
        <w:t> </w:t>
      </w:r>
      <w:r>
        <w:rPr>
          <w:strike/>
        </w:rPr>
        <w:t>ilədək</w:t>
      </w:r>
      <w:r>
        <w:rPr>
          <w:strike/>
          <w:spacing w:val="33"/>
        </w:rPr>
        <w:t> </w:t>
      </w:r>
      <w:r>
        <w:rPr>
          <w:strike/>
        </w:rPr>
        <w:t>müddətə</w:t>
      </w:r>
      <w:r>
        <w:rPr>
          <w:strike/>
          <w:spacing w:val="33"/>
        </w:rPr>
        <w:t> </w:t>
      </w:r>
      <w:r>
        <w:rPr>
          <w:strike/>
        </w:rPr>
        <w:t>azadlığın</w:t>
      </w:r>
      <w:r>
        <w:rPr>
          <w:strike/>
          <w:spacing w:val="33"/>
        </w:rPr>
        <w:t> </w:t>
      </w:r>
      <w:r>
        <w:rPr>
          <w:strike/>
        </w:rPr>
        <w:t>məhdudlaşdırılması</w:t>
      </w:r>
      <w:r>
        <w:rPr>
          <w:strike/>
          <w:spacing w:val="33"/>
        </w:rPr>
        <w:t> </w:t>
      </w:r>
      <w:r>
        <w:rPr>
          <w:strike/>
        </w:rPr>
        <w:t>və</w:t>
      </w:r>
      <w:r>
        <w:rPr>
          <w:strike/>
          <w:spacing w:val="33"/>
        </w:rPr>
        <w:t> </w:t>
      </w:r>
      <w:r>
        <w:rPr>
          <w:strike/>
        </w:rPr>
        <w:t>ya</w:t>
      </w:r>
      <w:r>
        <w:rPr>
          <w:strike w:val="0"/>
          <w:spacing w:val="40"/>
        </w:rPr>
        <w:t> </w:t>
      </w:r>
      <w:r>
        <w:rPr>
          <w:strike/>
        </w:rPr>
        <w:t>əmlakı</w:t>
      </w:r>
      <w:r>
        <w:rPr>
          <w:strike/>
          <w:spacing w:val="40"/>
        </w:rPr>
        <w:t> </w:t>
      </w:r>
      <w:r>
        <w:rPr>
          <w:strike/>
        </w:rPr>
        <w:t>müsadirə</w:t>
      </w:r>
      <w:r>
        <w:rPr>
          <w:strike w:val="0"/>
        </w:rPr>
        <w:t> </w:t>
      </w:r>
      <w:r>
        <w:rPr>
          <w:strike/>
        </w:rPr>
        <w:t>edilməklə</w:t>
      </w:r>
      <w:r>
        <w:rPr>
          <w:strike w:val="0"/>
        </w:rPr>
        <w:t> dö</w:t>
      </w:r>
      <w:r>
        <w:rPr>
          <w:strike/>
        </w:rPr>
        <w:t>rd ilədək müddətə azadlıqdan məhrum etmə</w:t>
      </w:r>
      <w:r>
        <w:rPr>
          <w:strike w:val="0"/>
          <w:spacing w:val="40"/>
        </w:rPr>
        <w:t> </w:t>
      </w:r>
      <w:r>
        <w:rPr>
          <w:strike w:val="0"/>
        </w:rPr>
        <w:t>ilə cəzalandırılır.</w:t>
      </w:r>
      <w:r>
        <w:rPr>
          <w:b/>
          <w:strike w:val="0"/>
          <w:color w:val="0000FF"/>
          <w:position w:val="13"/>
          <w:sz w:val="15"/>
          <w:u w:val="single" w:color="0000FF"/>
        </w:rPr>
        <w:t>[492]</w:t>
      </w:r>
    </w:p>
    <w:p>
      <w:pPr>
        <w:spacing w:line="124" w:lineRule="exact" w:before="0"/>
        <w:ind w:left="0" w:right="182" w:firstLine="0"/>
        <w:jc w:val="center"/>
        <w:rPr>
          <w:b/>
          <w:sz w:val="15"/>
        </w:rPr>
      </w:pPr>
      <w:r>
        <w:rPr>
          <w:b/>
          <w:color w:val="0000FF"/>
          <w:spacing w:val="-2"/>
          <w:w w:val="105"/>
          <w:sz w:val="15"/>
          <w:u w:val="single" w:color="0000FF"/>
        </w:rPr>
        <w:t>[493]</w:t>
      </w:r>
    </w:p>
    <w:p>
      <w:pPr>
        <w:spacing w:line="174" w:lineRule="exact" w:before="0"/>
        <w:ind w:left="544" w:right="0" w:firstLine="0"/>
        <w:jc w:val="left"/>
        <w:rPr>
          <w:rFonts w:ascii="Times New Roman" w:hAnsi="Times New Roman"/>
          <w:b/>
          <w:i/>
          <w:sz w:val="19"/>
        </w:rPr>
      </w:pPr>
      <w:r>
        <w:rPr>
          <w:rFonts w:ascii="Times New Roman" w:hAnsi="Times New Roman"/>
          <w:b/>
          <w:i/>
          <w:w w:val="110"/>
          <w:sz w:val="19"/>
        </w:rPr>
        <w:t>194.1-1.</w:t>
      </w:r>
      <w:r>
        <w:rPr>
          <w:rFonts w:ascii="Times New Roman" w:hAnsi="Times New Roman"/>
          <w:b/>
          <w:i/>
          <w:spacing w:val="-14"/>
          <w:w w:val="110"/>
          <w:sz w:val="19"/>
        </w:rPr>
        <w:t> </w:t>
      </w:r>
      <w:r>
        <w:rPr>
          <w:rFonts w:ascii="Times New Roman" w:hAnsi="Times New Roman"/>
          <w:b/>
          <w:i/>
          <w:w w:val="110"/>
          <w:sz w:val="19"/>
        </w:rPr>
        <w:t>Eyni</w:t>
      </w:r>
      <w:r>
        <w:rPr>
          <w:rFonts w:ascii="Times New Roman" w:hAnsi="Times New Roman"/>
          <w:b/>
          <w:i/>
          <w:spacing w:val="-11"/>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spacing w:val="-11"/>
          <w:w w:val="110"/>
          <w:sz w:val="19"/>
        </w:rPr>
        <w:t> </w:t>
      </w:r>
      <w:r>
        <w:rPr>
          <w:rFonts w:ascii="Times New Roman" w:hAnsi="Times New Roman"/>
          <w:b/>
          <w:i/>
          <w:w w:val="110"/>
          <w:sz w:val="19"/>
        </w:rPr>
        <w:t>xeyli</w:t>
      </w:r>
      <w:r>
        <w:rPr>
          <w:rFonts w:ascii="Times New Roman" w:hAnsi="Times New Roman"/>
          <w:b/>
          <w:i/>
          <w:spacing w:val="-12"/>
          <w:w w:val="110"/>
          <w:sz w:val="19"/>
        </w:rPr>
        <w:t> </w:t>
      </w:r>
      <w:r>
        <w:rPr>
          <w:rFonts w:ascii="Times New Roman" w:hAnsi="Times New Roman"/>
          <w:b/>
          <w:i/>
          <w:w w:val="110"/>
          <w:sz w:val="19"/>
        </w:rPr>
        <w:t>miqdarda</w:t>
      </w:r>
      <w:r>
        <w:rPr>
          <w:rFonts w:ascii="Times New Roman" w:hAnsi="Times New Roman"/>
          <w:b/>
          <w:i/>
          <w:spacing w:val="-11"/>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Arial" w:hAnsi="Arial"/>
          <w:i/>
          <w:spacing w:val="-16"/>
          <w:w w:val="110"/>
          <w:sz w:val="19"/>
        </w:rPr>
        <w:t> </w:t>
      </w:r>
      <w:r>
        <w:rPr>
          <w:rFonts w:ascii="Times New Roman" w:hAnsi="Times New Roman"/>
          <w:b/>
          <w:i/>
          <w:spacing w:val="-10"/>
          <w:w w:val="110"/>
          <w:sz w:val="19"/>
        </w:rPr>
        <w:t>-</w:t>
      </w:r>
    </w:p>
    <w:p>
      <w:pPr>
        <w:spacing w:before="8"/>
        <w:ind w:left="544" w:right="0" w:firstLine="0"/>
        <w:jc w:val="left"/>
        <w:rPr>
          <w:rFonts w:ascii="Times New Roman" w:hAnsi="Times New Roman"/>
          <w:b/>
          <w:i/>
          <w:sz w:val="19"/>
        </w:rPr>
      </w:pP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w:t>
      </w:r>
      <w:r>
        <w:rPr>
          <w:rFonts w:ascii="Times New Roman" w:hAnsi="Times New Roman"/>
          <w:b/>
          <w:i/>
          <w:spacing w:val="-5"/>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10"/>
          <w:w w:val="110"/>
          <w:sz w:val="19"/>
        </w:rPr>
        <w:t> </w:t>
      </w:r>
      <w:r>
        <w:rPr>
          <w:rFonts w:ascii="Times New Roman" w:hAnsi="Times New Roman"/>
          <w:b/>
          <w:i/>
          <w:w w:val="110"/>
          <w:sz w:val="19"/>
        </w:rPr>
        <w:t>vurulmu</w:t>
      </w:r>
      <w:r>
        <w:rPr>
          <w:rFonts w:ascii="Arial" w:hAnsi="Arial"/>
          <w:i/>
          <w:w w:val="110"/>
          <w:sz w:val="19"/>
        </w:rPr>
        <w:t>ş</w:t>
      </w:r>
      <w:r>
        <w:rPr>
          <w:rFonts w:ascii="Arial" w:hAnsi="Arial"/>
          <w:i/>
          <w:spacing w:val="-10"/>
          <w:w w:val="110"/>
          <w:sz w:val="19"/>
        </w:rPr>
        <w:t> </w:t>
      </w:r>
      <w:r>
        <w:rPr>
          <w:rFonts w:ascii="Times New Roman" w:hAnsi="Times New Roman"/>
          <w:b/>
          <w:i/>
          <w:w w:val="110"/>
          <w:sz w:val="19"/>
        </w:rPr>
        <w:t>ziyanın</w:t>
      </w:r>
      <w:r>
        <w:rPr>
          <w:rFonts w:ascii="Times New Roman" w:hAnsi="Times New Roman"/>
          <w:b/>
          <w:i/>
          <w:spacing w:val="-4"/>
          <w:w w:val="110"/>
          <w:sz w:val="19"/>
        </w:rPr>
        <w:t> </w:t>
      </w:r>
      <w:r>
        <w:rPr>
          <w:rFonts w:ascii="Times New Roman" w:hAnsi="Times New Roman"/>
          <w:b/>
          <w:i/>
          <w:w w:val="110"/>
          <w:sz w:val="19"/>
        </w:rPr>
        <w:t>(</w:t>
      </w:r>
      <w:r>
        <w:rPr>
          <w:rFonts w:ascii="Arial" w:hAnsi="Arial"/>
          <w:i/>
          <w:w w:val="110"/>
          <w:sz w:val="19"/>
        </w:rPr>
        <w:t>ə</w:t>
      </w:r>
      <w:r>
        <w:rPr>
          <w:rFonts w:ascii="Times New Roman" w:hAnsi="Times New Roman"/>
          <w:b/>
          <w:i/>
          <w:w w:val="110"/>
          <w:sz w:val="19"/>
        </w:rPr>
        <w:t>ld</w:t>
      </w:r>
      <w:r>
        <w:rPr>
          <w:rFonts w:ascii="Arial" w:hAnsi="Arial"/>
          <w:i/>
          <w:w w:val="110"/>
          <w:sz w:val="19"/>
        </w:rPr>
        <w:t>ə</w:t>
      </w:r>
      <w:r>
        <w:rPr>
          <w:rFonts w:ascii="Arial" w:hAnsi="Arial"/>
          <w:i/>
          <w:spacing w:val="-10"/>
          <w:w w:val="110"/>
          <w:sz w:val="19"/>
        </w:rPr>
        <w:t> </w:t>
      </w:r>
      <w:r>
        <w:rPr>
          <w:rFonts w:ascii="Times New Roman" w:hAnsi="Times New Roman"/>
          <w:b/>
          <w:i/>
          <w:w w:val="110"/>
          <w:sz w:val="19"/>
        </w:rPr>
        <w:t>edilmi</w:t>
      </w:r>
      <w:r>
        <w:rPr>
          <w:rFonts w:ascii="Arial" w:hAnsi="Arial"/>
          <w:i/>
          <w:w w:val="110"/>
          <w:sz w:val="19"/>
        </w:rPr>
        <w:t>ş</w:t>
      </w:r>
      <w:r>
        <w:rPr>
          <w:rFonts w:ascii="Arial" w:hAnsi="Arial"/>
          <w:i/>
          <w:spacing w:val="-10"/>
          <w:w w:val="110"/>
          <w:sz w:val="19"/>
        </w:rPr>
        <w:t> </w:t>
      </w:r>
      <w:r>
        <w:rPr>
          <w:rFonts w:ascii="Times New Roman" w:hAnsi="Times New Roman"/>
          <w:b/>
          <w:i/>
          <w:w w:val="110"/>
          <w:sz w:val="19"/>
        </w:rPr>
        <w:t>g</w:t>
      </w:r>
      <w:r>
        <w:rPr>
          <w:rFonts w:ascii="Arial" w:hAnsi="Arial"/>
          <w:i/>
          <w:w w:val="110"/>
          <w:sz w:val="19"/>
        </w:rPr>
        <w:t>ə</w:t>
      </w:r>
      <w:r>
        <w:rPr>
          <w:rFonts w:ascii="Times New Roman" w:hAnsi="Times New Roman"/>
          <w:b/>
          <w:i/>
          <w:w w:val="110"/>
          <w:sz w:val="19"/>
        </w:rPr>
        <w:t>lirin)</w:t>
      </w:r>
      <w:r>
        <w:rPr>
          <w:rFonts w:ascii="Times New Roman" w:hAnsi="Times New Roman"/>
          <w:b/>
          <w:i/>
          <w:spacing w:val="-5"/>
          <w:w w:val="110"/>
          <w:sz w:val="19"/>
        </w:rPr>
        <w:t> </w:t>
      </w:r>
      <w:r>
        <w:rPr>
          <w:rFonts w:ascii="Times New Roman" w:hAnsi="Times New Roman"/>
          <w:b/>
          <w:i/>
          <w:w w:val="110"/>
          <w:sz w:val="19"/>
        </w:rPr>
        <w:t>iki</w:t>
      </w:r>
      <w:r>
        <w:rPr>
          <w:rFonts w:ascii="Times New Roman" w:hAnsi="Times New Roman"/>
          <w:b/>
          <w:i/>
          <w:spacing w:val="-4"/>
          <w:w w:val="110"/>
          <w:sz w:val="19"/>
        </w:rPr>
        <w:t> </w:t>
      </w:r>
      <w:r>
        <w:rPr>
          <w:rFonts w:ascii="Times New Roman" w:hAnsi="Times New Roman"/>
          <w:b/>
          <w:i/>
          <w:w w:val="110"/>
          <w:sz w:val="19"/>
        </w:rPr>
        <w:t>mislind</w:t>
      </w:r>
      <w:r>
        <w:rPr>
          <w:rFonts w:ascii="Arial" w:hAnsi="Arial"/>
          <w:i/>
          <w:w w:val="110"/>
          <w:sz w:val="19"/>
        </w:rPr>
        <w:t>ə</w:t>
      </w:r>
      <w:r>
        <w:rPr>
          <w:rFonts w:ascii="Times New Roman" w:hAnsi="Times New Roman"/>
          <w:b/>
          <w:i/>
          <w:w w:val="110"/>
          <w:sz w:val="19"/>
        </w:rPr>
        <w:t>n</w:t>
      </w:r>
      <w:r>
        <w:rPr>
          <w:rFonts w:ascii="Times New Roman" w:hAnsi="Times New Roman"/>
          <w:b/>
          <w:i/>
          <w:spacing w:val="66"/>
          <w:w w:val="110"/>
          <w:sz w:val="19"/>
        </w:rPr>
        <w:t> </w:t>
      </w:r>
      <w:r>
        <w:rPr>
          <w:rFonts w:ascii="Times New Roman" w:hAnsi="Times New Roman"/>
          <w:b/>
          <w:i/>
          <w:w w:val="110"/>
          <w:sz w:val="18"/>
        </w:rPr>
        <w:t>üç </w:t>
      </w:r>
      <w:r>
        <w:rPr>
          <w:rFonts w:ascii="Times New Roman" w:hAnsi="Times New Roman"/>
          <w:b/>
          <w:i/>
          <w:w w:val="110"/>
          <w:sz w:val="19"/>
        </w:rPr>
        <w:t>mislin</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4"/>
          <w:w w:val="110"/>
          <w:sz w:val="19"/>
        </w:rPr>
        <w:t> </w:t>
      </w:r>
      <w:r>
        <w:rPr>
          <w:rFonts w:ascii="Times New Roman" w:hAnsi="Times New Roman"/>
          <w:b/>
          <w:i/>
          <w:w w:val="110"/>
          <w:sz w:val="19"/>
        </w:rPr>
        <w:t>miqdarda</w:t>
      </w:r>
      <w:r>
        <w:rPr>
          <w:rFonts w:ascii="Times New Roman" w:hAnsi="Times New Roman"/>
          <w:b/>
          <w:i/>
          <w:spacing w:val="-5"/>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rim</w:t>
      </w:r>
      <w:r>
        <w:rPr>
          <w:rFonts w:ascii="Arial" w:hAnsi="Arial"/>
          <w:i/>
          <w:w w:val="110"/>
          <w:sz w:val="19"/>
        </w:rPr>
        <w:t>ə</w:t>
      </w:r>
      <w:r>
        <w:rPr>
          <w:rFonts w:ascii="Arial" w:hAnsi="Arial"/>
          <w:i/>
          <w:spacing w:val="-10"/>
          <w:w w:val="110"/>
          <w:sz w:val="19"/>
        </w:rPr>
        <w:t> </w:t>
      </w:r>
      <w:r>
        <w:rPr>
          <w:rFonts w:ascii="Times New Roman" w:hAnsi="Times New Roman"/>
          <w:b/>
          <w:i/>
          <w:w w:val="110"/>
          <w:sz w:val="19"/>
        </w:rPr>
        <w:t>v</w:t>
      </w:r>
      <w:r>
        <w:rPr>
          <w:rFonts w:ascii="Arial" w:hAnsi="Arial"/>
          <w:i/>
          <w:w w:val="110"/>
          <w:sz w:val="19"/>
        </w:rPr>
        <w:t>ə</w:t>
      </w:r>
      <w:r>
        <w:rPr>
          <w:rFonts w:ascii="Arial" w:hAnsi="Arial"/>
          <w:i/>
          <w:spacing w:val="-10"/>
          <w:w w:val="110"/>
          <w:sz w:val="19"/>
        </w:rPr>
        <w:t> </w:t>
      </w:r>
      <w:r>
        <w:rPr>
          <w:rFonts w:ascii="Times New Roman" w:hAnsi="Times New Roman"/>
          <w:b/>
          <w:i/>
          <w:w w:val="110"/>
          <w:sz w:val="19"/>
        </w:rPr>
        <w:t>ya</w:t>
      </w:r>
      <w:r>
        <w:rPr>
          <w:rFonts w:ascii="Times New Roman" w:hAnsi="Times New Roman"/>
          <w:b/>
          <w:i/>
          <w:spacing w:val="-4"/>
          <w:w w:val="110"/>
          <w:sz w:val="19"/>
        </w:rPr>
        <w:t> </w:t>
      </w:r>
      <w:r>
        <w:rPr>
          <w:rFonts w:ascii="Times New Roman" w:hAnsi="Times New Roman"/>
          <w:b/>
          <w:i/>
          <w:spacing w:val="-5"/>
          <w:w w:val="110"/>
          <w:sz w:val="19"/>
        </w:rPr>
        <w:t>üç</w:t>
      </w:r>
    </w:p>
    <w:p>
      <w:pPr>
        <w:spacing w:line="124" w:lineRule="exact" w:before="38"/>
        <w:ind w:left="536" w:right="0" w:firstLine="0"/>
        <w:jc w:val="center"/>
        <w:rPr>
          <w:b/>
          <w:sz w:val="15"/>
        </w:rPr>
      </w:pPr>
      <w:r>
        <w:rPr>
          <w:b/>
          <w:color w:val="0000FF"/>
          <w:spacing w:val="-2"/>
          <w:w w:val="105"/>
          <w:sz w:val="15"/>
          <w:u w:val="single" w:color="0000FF"/>
        </w:rPr>
        <w:t>[494]</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5"/>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1"/>
          <w:w w:val="110"/>
          <w:sz w:val="19"/>
        </w:rPr>
        <w:t> </w:t>
      </w:r>
      <w:r>
        <w:rPr>
          <w:rFonts w:ascii="Times New Roman" w:hAnsi="Times New Roman"/>
          <w:b/>
          <w:i/>
          <w:w w:val="110"/>
          <w:sz w:val="19"/>
        </w:rPr>
        <w:t>azadlıqdan</w:t>
      </w:r>
      <w:r>
        <w:rPr>
          <w:rFonts w:ascii="Times New Roman" w:hAnsi="Times New Roman"/>
          <w:b/>
          <w:i/>
          <w:spacing w:val="6"/>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6"/>
          <w:w w:val="110"/>
          <w:sz w:val="19"/>
        </w:rPr>
        <w:t> </w:t>
      </w:r>
      <w:r>
        <w:rPr>
          <w:rFonts w:ascii="Times New Roman" w:hAnsi="Times New Roman"/>
          <w:b/>
          <w:i/>
          <w:w w:val="110"/>
          <w:sz w:val="19"/>
        </w:rPr>
        <w:t>etm</w:t>
      </w:r>
      <w:r>
        <w:rPr>
          <w:rFonts w:ascii="Arial" w:hAnsi="Arial"/>
          <w:i/>
          <w:w w:val="110"/>
          <w:sz w:val="19"/>
        </w:rPr>
        <w:t>ə</w:t>
      </w:r>
      <w:r>
        <w:rPr>
          <w:rFonts w:ascii="Arial" w:hAnsi="Arial"/>
          <w:i/>
          <w:spacing w:val="1"/>
          <w:w w:val="110"/>
          <w:sz w:val="19"/>
        </w:rPr>
        <w:t> </w:t>
      </w:r>
      <w:r>
        <w:rPr>
          <w:rFonts w:ascii="Times New Roman" w:hAnsi="Times New Roman"/>
          <w:b/>
          <w:i/>
          <w:w w:val="110"/>
          <w:sz w:val="19"/>
        </w:rPr>
        <w:t>il</w:t>
      </w:r>
      <w:r>
        <w:rPr>
          <w:rFonts w:ascii="Arial" w:hAnsi="Arial"/>
          <w:i/>
          <w:w w:val="110"/>
          <w:sz w:val="19"/>
        </w:rPr>
        <w:t>ə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ListParagraph"/>
        <w:numPr>
          <w:ilvl w:val="1"/>
          <w:numId w:val="169"/>
        </w:numPr>
        <w:tabs>
          <w:tab w:pos="1347" w:val="left" w:leader="none"/>
        </w:tabs>
        <w:spacing w:line="240" w:lineRule="auto" w:before="40" w:after="0"/>
        <w:ind w:left="1347" w:right="0" w:hanging="803"/>
        <w:jc w:val="left"/>
        <w:rPr>
          <w:b/>
          <w:position w:val="13"/>
          <w:sz w:val="15"/>
        </w:rPr>
      </w:pPr>
      <w:r>
        <w:rPr>
          <w:w w:val="105"/>
          <w:sz w:val="19"/>
        </w:rPr>
        <w:t>Bu</w:t>
      </w:r>
      <w:r>
        <w:rPr>
          <w:spacing w:val="-8"/>
          <w:w w:val="105"/>
          <w:sz w:val="19"/>
        </w:rPr>
        <w:t> </w:t>
      </w:r>
      <w:r>
        <w:rPr>
          <w:w w:val="105"/>
          <w:sz w:val="19"/>
        </w:rPr>
        <w:t>Məcəllənin</w:t>
      </w:r>
      <w:r>
        <w:rPr>
          <w:spacing w:val="3"/>
          <w:w w:val="105"/>
          <w:sz w:val="19"/>
        </w:rPr>
        <w:t> </w:t>
      </w:r>
      <w:r>
        <w:rPr>
          <w:rFonts w:ascii="Times New Roman" w:hAnsi="Times New Roman"/>
          <w:b/>
          <w:i/>
          <w:w w:val="105"/>
          <w:sz w:val="19"/>
        </w:rPr>
        <w:t>194.1</w:t>
      </w:r>
      <w:r>
        <w:rPr>
          <w:rFonts w:ascii="Times New Roman" w:hAnsi="Times New Roman"/>
          <w:b/>
          <w:i/>
          <w:spacing w:val="-8"/>
          <w:w w:val="105"/>
          <w:sz w:val="19"/>
        </w:rPr>
        <w:t> </w:t>
      </w:r>
      <w:r>
        <w:rPr>
          <w:rFonts w:ascii="Times New Roman" w:hAnsi="Times New Roman"/>
          <w:b/>
          <w:i/>
          <w:w w:val="105"/>
          <w:sz w:val="19"/>
        </w:rPr>
        <w:t>v</w:t>
      </w:r>
      <w:r>
        <w:rPr>
          <w:rFonts w:ascii="Arial" w:hAnsi="Arial"/>
          <w:i/>
          <w:w w:val="105"/>
          <w:sz w:val="19"/>
        </w:rPr>
        <w:t>ə</w:t>
      </w:r>
      <w:r>
        <w:rPr>
          <w:rFonts w:ascii="Arial" w:hAnsi="Arial"/>
          <w:i/>
          <w:spacing w:val="-14"/>
          <w:w w:val="105"/>
          <w:sz w:val="19"/>
        </w:rPr>
        <w:t> </w:t>
      </w:r>
      <w:r>
        <w:rPr>
          <w:rFonts w:ascii="Times New Roman" w:hAnsi="Times New Roman"/>
          <w:b/>
          <w:i/>
          <w:w w:val="105"/>
          <w:sz w:val="19"/>
        </w:rPr>
        <w:t>ya</w:t>
      </w:r>
      <w:r>
        <w:rPr>
          <w:rFonts w:ascii="Times New Roman" w:hAnsi="Times New Roman"/>
          <w:b/>
          <w:i/>
          <w:spacing w:val="-8"/>
          <w:w w:val="105"/>
          <w:sz w:val="19"/>
        </w:rPr>
        <w:t> </w:t>
      </w:r>
      <w:r>
        <w:rPr>
          <w:rFonts w:ascii="Times New Roman" w:hAnsi="Times New Roman"/>
          <w:b/>
          <w:i/>
          <w:w w:val="105"/>
          <w:sz w:val="19"/>
        </w:rPr>
        <w:t>194.1-1-ci</w:t>
      </w:r>
      <w:r>
        <w:rPr>
          <w:rFonts w:ascii="Times New Roman" w:hAnsi="Times New Roman"/>
          <w:b/>
          <w:i/>
          <w:spacing w:val="-8"/>
          <w:w w:val="105"/>
          <w:sz w:val="19"/>
        </w:rPr>
        <w:t> </w:t>
      </w:r>
      <w:r>
        <w:rPr>
          <w:rFonts w:ascii="Times New Roman" w:hAnsi="Times New Roman"/>
          <w:b/>
          <w:i/>
          <w:w w:val="105"/>
          <w:sz w:val="19"/>
        </w:rPr>
        <w:t>madd</w:t>
      </w:r>
      <w:r>
        <w:rPr>
          <w:rFonts w:ascii="Arial" w:hAnsi="Arial"/>
          <w:i/>
          <w:w w:val="105"/>
          <w:sz w:val="19"/>
        </w:rPr>
        <w:t>ə</w:t>
      </w:r>
      <w:r>
        <w:rPr>
          <w:rFonts w:ascii="Times New Roman" w:hAnsi="Times New Roman"/>
          <w:b/>
          <w:i/>
          <w:w w:val="105"/>
          <w:sz w:val="19"/>
        </w:rPr>
        <w:t>l</w:t>
      </w:r>
      <w:r>
        <w:rPr>
          <w:rFonts w:ascii="Arial" w:hAnsi="Arial"/>
          <w:i/>
          <w:w w:val="105"/>
          <w:sz w:val="19"/>
        </w:rPr>
        <w:t>ə</w:t>
      </w:r>
      <w:r>
        <w:rPr>
          <w:rFonts w:ascii="Times New Roman" w:hAnsi="Times New Roman"/>
          <w:b/>
          <w:i/>
          <w:w w:val="105"/>
          <w:sz w:val="19"/>
        </w:rPr>
        <w:t>rind</w:t>
      </w:r>
      <w:r>
        <w:rPr>
          <w:rFonts w:ascii="Arial" w:hAnsi="Arial"/>
          <w:i/>
          <w:w w:val="105"/>
          <w:sz w:val="19"/>
        </w:rPr>
        <w:t>ə</w:t>
      </w:r>
      <w:r>
        <w:rPr>
          <w:rFonts w:ascii="Arial" w:hAnsi="Arial"/>
          <w:i/>
          <w:spacing w:val="71"/>
          <w:w w:val="105"/>
          <w:sz w:val="19"/>
        </w:rPr>
        <w:t> </w:t>
      </w:r>
      <w:r>
        <w:rPr>
          <w:w w:val="105"/>
          <w:sz w:val="19"/>
        </w:rPr>
        <w:t>nəzərdə</w:t>
      </w:r>
      <w:r>
        <w:rPr>
          <w:spacing w:val="-7"/>
          <w:w w:val="105"/>
          <w:sz w:val="19"/>
        </w:rPr>
        <w:t> </w:t>
      </w:r>
      <w:r>
        <w:rPr>
          <w:w w:val="105"/>
          <w:sz w:val="19"/>
        </w:rPr>
        <w:t>tutulmuş</w:t>
      </w:r>
      <w:r>
        <w:rPr>
          <w:spacing w:val="-7"/>
          <w:w w:val="105"/>
          <w:sz w:val="19"/>
        </w:rPr>
        <w:t> </w:t>
      </w:r>
      <w:r>
        <w:rPr>
          <w:spacing w:val="-2"/>
          <w:w w:val="105"/>
          <w:sz w:val="19"/>
        </w:rPr>
        <w:t>əməllər:</w:t>
      </w:r>
      <w:r>
        <w:rPr>
          <w:b/>
          <w:color w:val="0000FF"/>
          <w:spacing w:val="-2"/>
          <w:w w:val="105"/>
          <w:position w:val="13"/>
          <w:sz w:val="15"/>
          <w:u w:val="single" w:color="0000FF"/>
        </w:rPr>
        <w:t>[495]</w:t>
      </w:r>
    </w:p>
    <w:p>
      <w:pPr>
        <w:pStyle w:val="ListParagraph"/>
        <w:numPr>
          <w:ilvl w:val="2"/>
          <w:numId w:val="169"/>
        </w:numPr>
        <w:tabs>
          <w:tab w:pos="1677" w:val="left" w:leader="none"/>
        </w:tabs>
        <w:spacing w:line="254" w:lineRule="auto" w:before="13" w:after="0"/>
        <w:ind w:left="100" w:right="105" w:firstLine="444"/>
        <w:jc w:val="both"/>
        <w:rPr>
          <w:sz w:val="19"/>
        </w:rPr>
      </w:pPr>
      <w:r>
        <w:rPr>
          <w:sz w:val="19"/>
        </w:rPr>
        <w:t>qabaqcadan əlbir olan bir qrup şəxs və ya mütəşəkkil dəstə tərəfindən </w:t>
      </w:r>
      <w:r>
        <w:rPr>
          <w:spacing w:val="-2"/>
          <w:sz w:val="19"/>
        </w:rPr>
        <w:t>törədildikdə;</w:t>
      </w:r>
    </w:p>
    <w:p>
      <w:pPr>
        <w:pStyle w:val="ListParagraph"/>
        <w:numPr>
          <w:ilvl w:val="2"/>
          <w:numId w:val="169"/>
        </w:numPr>
        <w:tabs>
          <w:tab w:pos="1577" w:val="left" w:leader="none"/>
        </w:tabs>
        <w:spacing w:line="240" w:lineRule="auto" w:before="0" w:after="0"/>
        <w:ind w:left="1577" w:right="0" w:hanging="1033"/>
        <w:jc w:val="left"/>
        <w:rPr>
          <w:sz w:val="19"/>
        </w:rPr>
      </w:pPr>
      <w:r>
        <w:rPr>
          <w:sz w:val="19"/>
        </w:rPr>
        <w:t>vəzifəli</w:t>
      </w:r>
      <w:r>
        <w:rPr>
          <w:spacing w:val="2"/>
          <w:sz w:val="19"/>
        </w:rPr>
        <w:t> </w:t>
      </w:r>
      <w:r>
        <w:rPr>
          <w:sz w:val="19"/>
        </w:rPr>
        <w:t>şəxs</w:t>
      </w:r>
      <w:r>
        <w:rPr>
          <w:spacing w:val="3"/>
          <w:sz w:val="19"/>
        </w:rPr>
        <w:t> </w:t>
      </w:r>
      <w:r>
        <w:rPr>
          <w:sz w:val="19"/>
        </w:rPr>
        <w:t>tərəfindən</w:t>
      </w:r>
      <w:r>
        <w:rPr>
          <w:spacing w:val="3"/>
          <w:sz w:val="19"/>
        </w:rPr>
        <w:t> </w:t>
      </w:r>
      <w:r>
        <w:rPr>
          <w:sz w:val="19"/>
        </w:rPr>
        <w:t>öz</w:t>
      </w:r>
      <w:r>
        <w:rPr>
          <w:spacing w:val="3"/>
          <w:sz w:val="19"/>
        </w:rPr>
        <w:t> </w:t>
      </w:r>
      <w:r>
        <w:rPr>
          <w:sz w:val="19"/>
        </w:rPr>
        <w:t>qulluq</w:t>
      </w:r>
      <w:r>
        <w:rPr>
          <w:spacing w:val="3"/>
          <w:sz w:val="19"/>
        </w:rPr>
        <w:t> </w:t>
      </w:r>
      <w:r>
        <w:rPr>
          <w:sz w:val="19"/>
        </w:rPr>
        <w:t>mövqeyindən</w:t>
      </w:r>
      <w:r>
        <w:rPr>
          <w:spacing w:val="3"/>
          <w:sz w:val="19"/>
        </w:rPr>
        <w:t> </w:t>
      </w:r>
      <w:r>
        <w:rPr>
          <w:sz w:val="19"/>
        </w:rPr>
        <w:t>istifadə</w:t>
      </w:r>
      <w:r>
        <w:rPr>
          <w:spacing w:val="3"/>
          <w:sz w:val="19"/>
        </w:rPr>
        <w:t> </w:t>
      </w:r>
      <w:r>
        <w:rPr>
          <w:sz w:val="19"/>
        </w:rPr>
        <w:t>etməklə</w:t>
      </w:r>
      <w:r>
        <w:rPr>
          <w:spacing w:val="3"/>
          <w:sz w:val="19"/>
        </w:rPr>
        <w:t> </w:t>
      </w:r>
      <w:r>
        <w:rPr>
          <w:spacing w:val="-2"/>
          <w:sz w:val="19"/>
        </w:rPr>
        <w:t>törədildikdə;</w:t>
      </w:r>
    </w:p>
    <w:p>
      <w:pPr>
        <w:pStyle w:val="ListParagraph"/>
        <w:numPr>
          <w:ilvl w:val="2"/>
          <w:numId w:val="169"/>
        </w:numPr>
        <w:tabs>
          <w:tab w:pos="1462" w:val="left" w:leader="none"/>
        </w:tabs>
        <w:spacing w:line="240" w:lineRule="auto" w:before="24" w:after="0"/>
        <w:ind w:left="1462" w:right="0" w:hanging="918"/>
        <w:jc w:val="left"/>
        <w:rPr>
          <w:sz w:val="19"/>
        </w:rPr>
      </w:pPr>
      <w:r>
        <w:rPr>
          <w:strike/>
          <w:spacing w:val="2"/>
          <w:sz w:val="19"/>
        </w:rPr>
        <w:t> </w:t>
      </w:r>
      <w:r>
        <w:rPr>
          <w:strike/>
          <w:sz w:val="19"/>
        </w:rPr>
        <w:t>əvvəllər</w:t>
      </w:r>
      <w:r>
        <w:rPr>
          <w:strike/>
          <w:spacing w:val="3"/>
          <w:sz w:val="19"/>
        </w:rPr>
        <w:t> </w:t>
      </w:r>
      <w:r>
        <w:rPr>
          <w:strike/>
          <w:sz w:val="19"/>
        </w:rPr>
        <w:t>bu</w:t>
      </w:r>
      <w:r>
        <w:rPr>
          <w:strike/>
          <w:spacing w:val="3"/>
          <w:sz w:val="19"/>
        </w:rPr>
        <w:t> </w:t>
      </w:r>
      <w:r>
        <w:rPr>
          <w:strike/>
          <w:sz w:val="19"/>
        </w:rPr>
        <w:t>cinayətə</w:t>
      </w:r>
      <w:r>
        <w:rPr>
          <w:strike/>
          <w:spacing w:val="2"/>
          <w:sz w:val="19"/>
        </w:rPr>
        <w:t> </w:t>
      </w:r>
      <w:r>
        <w:rPr>
          <w:strike/>
          <w:sz w:val="19"/>
        </w:rPr>
        <w:t>görə</w:t>
      </w:r>
      <w:r>
        <w:rPr>
          <w:strike/>
          <w:spacing w:val="3"/>
          <w:sz w:val="19"/>
        </w:rPr>
        <w:t> </w:t>
      </w:r>
      <w:r>
        <w:rPr>
          <w:strike/>
          <w:sz w:val="19"/>
        </w:rPr>
        <w:t>məhkum</w:t>
      </w:r>
      <w:r>
        <w:rPr>
          <w:strike/>
          <w:spacing w:val="3"/>
          <w:sz w:val="19"/>
        </w:rPr>
        <w:t> </w:t>
      </w:r>
      <w:r>
        <w:rPr>
          <w:strike/>
          <w:sz w:val="19"/>
        </w:rPr>
        <w:t>edilmiş</w:t>
      </w:r>
      <w:r>
        <w:rPr>
          <w:strike/>
          <w:spacing w:val="2"/>
          <w:sz w:val="19"/>
        </w:rPr>
        <w:t> </w:t>
      </w:r>
      <w:r>
        <w:rPr>
          <w:strike/>
          <w:sz w:val="19"/>
        </w:rPr>
        <w:t>şəxs</w:t>
      </w:r>
      <w:r>
        <w:rPr>
          <w:strike/>
          <w:spacing w:val="3"/>
          <w:sz w:val="19"/>
        </w:rPr>
        <w:t> </w:t>
      </w:r>
      <w:r>
        <w:rPr>
          <w:strike/>
          <w:sz w:val="19"/>
        </w:rPr>
        <w:t>tərəfindən</w:t>
      </w:r>
      <w:r>
        <w:rPr>
          <w:strike/>
          <w:spacing w:val="3"/>
          <w:sz w:val="19"/>
        </w:rPr>
        <w:t> </w:t>
      </w:r>
      <w:r>
        <w:rPr>
          <w:strike/>
          <w:sz w:val="19"/>
        </w:rPr>
        <w:t>törədildikdə;</w:t>
      </w:r>
      <w:r>
        <w:rPr>
          <w:strike w:val="0"/>
          <w:spacing w:val="51"/>
          <w:sz w:val="19"/>
        </w:rPr>
        <w:t> </w:t>
      </w:r>
      <w:r>
        <w:rPr>
          <w:b/>
          <w:strike w:val="0"/>
          <w:color w:val="0000FF"/>
          <w:spacing w:val="-2"/>
          <w:position w:val="13"/>
          <w:sz w:val="15"/>
          <w:u w:val="single" w:color="0000FF"/>
        </w:rPr>
        <w:t>[496]</w:t>
      </w:r>
    </w:p>
    <w:p>
      <w:pPr>
        <w:pStyle w:val="ListParagraph"/>
        <w:numPr>
          <w:ilvl w:val="2"/>
          <w:numId w:val="169"/>
        </w:numPr>
        <w:tabs>
          <w:tab w:pos="1577" w:val="left" w:leader="none"/>
        </w:tabs>
        <w:spacing w:line="212" w:lineRule="exact" w:before="13" w:after="0"/>
        <w:ind w:left="1577" w:right="0" w:hanging="1033"/>
        <w:jc w:val="left"/>
        <w:rPr>
          <w:sz w:val="19"/>
        </w:rPr>
      </w:pPr>
      <w:r>
        <w:rPr>
          <w:sz w:val="19"/>
        </w:rPr>
        <w:t>külli</w:t>
      </w:r>
      <w:r>
        <w:rPr>
          <w:spacing w:val="2"/>
          <w:sz w:val="19"/>
        </w:rPr>
        <w:t> </w:t>
      </w:r>
      <w:r>
        <w:rPr>
          <w:sz w:val="19"/>
        </w:rPr>
        <w:t>miqdarda</w:t>
      </w:r>
      <w:r>
        <w:rPr>
          <w:spacing w:val="3"/>
          <w:sz w:val="19"/>
        </w:rPr>
        <w:t> </w:t>
      </w:r>
      <w:r>
        <w:rPr>
          <w:spacing w:val="-2"/>
          <w:sz w:val="19"/>
        </w:rPr>
        <w:t>törədildikdə—</w:t>
      </w:r>
    </w:p>
    <w:p>
      <w:pPr>
        <w:pStyle w:val="BodyText"/>
        <w:spacing w:line="231" w:lineRule="exact"/>
        <w:ind w:left="544"/>
      </w:pPr>
      <w:r>
        <w:rPr>
          <w:strike/>
        </w:rPr>
        <w:t>əmlakı</w:t>
      </w:r>
      <w:r>
        <w:rPr>
          <w:strike/>
          <w:spacing w:val="65"/>
        </w:rPr>
        <w:t> </w:t>
      </w:r>
      <w:r>
        <w:rPr>
          <w:strike/>
        </w:rPr>
        <w:t>müsadirə</w:t>
      </w:r>
      <w:r>
        <w:rPr>
          <w:strike/>
          <w:spacing w:val="66"/>
        </w:rPr>
        <w:t> </w:t>
      </w:r>
      <w:r>
        <w:rPr>
          <w:strike/>
        </w:rPr>
        <w:t>olunmaqla</w:t>
      </w:r>
      <w:r>
        <w:rPr>
          <w:strike/>
          <w:spacing w:val="66"/>
        </w:rPr>
        <w:t> </w:t>
      </w:r>
      <w:r>
        <w:rPr>
          <w:strike/>
        </w:rPr>
        <w:t>və</w:t>
      </w:r>
      <w:r>
        <w:rPr>
          <w:strike/>
          <w:spacing w:val="66"/>
        </w:rPr>
        <w:t> </w:t>
      </w:r>
      <w:r>
        <w:rPr>
          <w:strike/>
        </w:rPr>
        <w:t>ya</w:t>
      </w:r>
      <w:r>
        <w:rPr>
          <w:strike/>
          <w:spacing w:val="66"/>
        </w:rPr>
        <w:t> </w:t>
      </w:r>
      <w:r>
        <w:rPr>
          <w:strike/>
        </w:rPr>
        <w:t>olunmamaqla</w:t>
      </w:r>
      <w:r>
        <w:rPr>
          <w:strike w:val="0"/>
          <w:spacing w:val="65"/>
          <w:w w:val="150"/>
        </w:rPr>
        <w:t> </w:t>
      </w:r>
      <w:r>
        <w:rPr>
          <w:strike w:val="0"/>
        </w:rPr>
        <w:t>üç</w:t>
      </w:r>
      <w:r>
        <w:rPr>
          <w:strike w:val="0"/>
          <w:spacing w:val="40"/>
          <w:w w:val="150"/>
        </w:rPr>
        <w:t> </w:t>
      </w:r>
      <w:r>
        <w:rPr>
          <w:strike w:val="0"/>
        </w:rPr>
        <w:t>ildən</w:t>
      </w:r>
      <w:r>
        <w:rPr>
          <w:strike w:val="0"/>
          <w:spacing w:val="13"/>
        </w:rPr>
        <w:t> </w:t>
      </w:r>
      <w:r>
        <w:rPr>
          <w:rFonts w:ascii="Times New Roman" w:hAnsi="Times New Roman"/>
          <w:b/>
          <w:i/>
          <w:strike w:val="0"/>
        </w:rPr>
        <w:t>altı</w:t>
      </w:r>
      <w:r>
        <w:rPr>
          <w:rFonts w:ascii="Times New Roman" w:hAnsi="Times New Roman"/>
          <w:b/>
          <w:i/>
          <w:strike w:val="0"/>
          <w:spacing w:val="41"/>
        </w:rPr>
        <w:t>  </w:t>
      </w:r>
      <w:r>
        <w:rPr>
          <w:strike w:val="0"/>
        </w:rPr>
        <w:t>ilədək</w:t>
      </w:r>
      <w:r>
        <w:rPr>
          <w:strike w:val="0"/>
          <w:spacing w:val="71"/>
        </w:rPr>
        <w:t> </w:t>
      </w:r>
      <w:r>
        <w:rPr>
          <w:strike w:val="0"/>
        </w:rPr>
        <w:t>müddətə</w:t>
      </w:r>
      <w:r>
        <w:rPr>
          <w:strike w:val="0"/>
          <w:spacing w:val="70"/>
        </w:rPr>
        <w:t> </w:t>
      </w:r>
      <w:r>
        <w:rPr>
          <w:strike w:val="0"/>
          <w:spacing w:val="-2"/>
        </w:rPr>
        <w:t>azadlıqdan</w:t>
      </w:r>
    </w:p>
    <w:p>
      <w:pPr>
        <w:spacing w:line="134" w:lineRule="exact" w:before="22"/>
        <w:ind w:left="0" w:right="2942" w:firstLine="0"/>
        <w:jc w:val="center"/>
        <w:rPr>
          <w:b/>
          <w:sz w:val="15"/>
        </w:rPr>
      </w:pPr>
      <w:r>
        <w:rPr>
          <w:b/>
          <w:color w:val="0000FF"/>
          <w:spacing w:val="-2"/>
          <w:w w:val="105"/>
          <w:sz w:val="15"/>
          <w:u w:val="single" w:color="0000FF"/>
        </w:rPr>
        <w:t>[497]</w:t>
      </w:r>
    </w:p>
    <w:p>
      <w:pPr>
        <w:pStyle w:val="BodyText"/>
        <w:spacing w:line="180" w:lineRule="exact"/>
        <w:ind w:left="100"/>
      </w:pPr>
      <w:r>
        <w:rPr/>
        <w:t>məhrum</w:t>
      </w:r>
      <w:r>
        <w:rPr>
          <w:spacing w:val="2"/>
        </w:rPr>
        <w:t> </w:t>
      </w:r>
      <w:r>
        <w:rPr/>
        <w:t>etmə</w:t>
      </w:r>
      <w:r>
        <w:rPr>
          <w:spacing w:val="3"/>
        </w:rPr>
        <w:t> </w:t>
      </w:r>
      <w:r>
        <w:rPr/>
        <w:t>ilə</w:t>
      </w:r>
      <w:r>
        <w:rPr>
          <w:spacing w:val="2"/>
        </w:rPr>
        <w:t> </w:t>
      </w:r>
      <w:r>
        <w:rPr>
          <w:spacing w:val="-2"/>
        </w:rPr>
        <w:t>cəzalandırılır.</w:t>
      </w:r>
    </w:p>
    <w:p>
      <w:pPr>
        <w:pStyle w:val="BodyText"/>
        <w:spacing w:before="26"/>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1</w:t>
      </w:r>
      <w:r>
        <w:rPr>
          <w:spacing w:val="-67"/>
          <w:sz w:val="19"/>
        </w:rPr>
        <w:t> </w:t>
      </w:r>
      <w:r>
        <w:rPr>
          <w:sz w:val="19"/>
        </w:rPr>
        <w:t>9</w:t>
      </w:r>
      <w:r>
        <w:rPr>
          <w:spacing w:val="-66"/>
          <w:sz w:val="19"/>
        </w:rPr>
        <w:t> </w:t>
      </w:r>
      <w:r>
        <w:rPr>
          <w:sz w:val="19"/>
        </w:rPr>
        <w:t>5</w:t>
      </w:r>
      <w:r>
        <w:rPr>
          <w:spacing w:val="-66"/>
          <w:sz w:val="19"/>
        </w:rPr>
        <w:t> </w:t>
      </w:r>
      <w:r>
        <w:rPr>
          <w:sz w:val="19"/>
        </w:rPr>
        <w:t>.</w:t>
      </w:r>
      <w:r>
        <w:rPr>
          <w:spacing w:val="12"/>
          <w:sz w:val="19"/>
        </w:rPr>
        <w:t> </w:t>
      </w:r>
      <w:r>
        <w:rPr>
          <w:b/>
          <w:sz w:val="19"/>
        </w:rPr>
        <w:t>Qanunsuz</w:t>
      </w:r>
      <w:r>
        <w:rPr>
          <w:b/>
          <w:spacing w:val="3"/>
          <w:sz w:val="19"/>
        </w:rPr>
        <w:t> </w:t>
      </w:r>
      <w:r>
        <w:rPr>
          <w:b/>
          <w:sz w:val="19"/>
        </w:rPr>
        <w:t>kredit</w:t>
      </w:r>
      <w:r>
        <w:rPr>
          <w:b/>
          <w:spacing w:val="2"/>
          <w:sz w:val="19"/>
        </w:rPr>
        <w:t> </w:t>
      </w:r>
      <w:r>
        <w:rPr>
          <w:b/>
          <w:sz w:val="19"/>
        </w:rPr>
        <w:t>alma</w:t>
      </w:r>
      <w:r>
        <w:rPr>
          <w:b/>
          <w:spacing w:val="3"/>
          <w:sz w:val="19"/>
        </w:rPr>
        <w:t> </w:t>
      </w:r>
      <w:r>
        <w:rPr>
          <w:b/>
          <w:sz w:val="19"/>
        </w:rPr>
        <w:t>və</w:t>
      </w:r>
      <w:r>
        <w:rPr>
          <w:b/>
          <w:spacing w:val="3"/>
          <w:sz w:val="19"/>
        </w:rPr>
        <w:t> </w:t>
      </w:r>
      <w:r>
        <w:rPr>
          <w:b/>
          <w:sz w:val="19"/>
        </w:rPr>
        <w:t>ya</w:t>
      </w:r>
      <w:r>
        <w:rPr>
          <w:b/>
          <w:spacing w:val="3"/>
          <w:sz w:val="19"/>
        </w:rPr>
        <w:t> </w:t>
      </w:r>
      <w:r>
        <w:rPr>
          <w:b/>
          <w:sz w:val="19"/>
        </w:rPr>
        <w:t>kreditdən</w:t>
      </w:r>
      <w:r>
        <w:rPr>
          <w:b/>
          <w:spacing w:val="3"/>
          <w:sz w:val="19"/>
        </w:rPr>
        <w:t> </w:t>
      </w:r>
      <w:r>
        <w:rPr>
          <w:b/>
          <w:sz w:val="19"/>
        </w:rPr>
        <w:t>təyinatı</w:t>
      </w:r>
      <w:r>
        <w:rPr>
          <w:b/>
          <w:spacing w:val="2"/>
          <w:sz w:val="19"/>
        </w:rPr>
        <w:t> </w:t>
      </w:r>
      <w:r>
        <w:rPr>
          <w:b/>
          <w:sz w:val="19"/>
        </w:rPr>
        <w:t>üzrə</w:t>
      </w:r>
      <w:r>
        <w:rPr>
          <w:b/>
          <w:spacing w:val="3"/>
          <w:sz w:val="19"/>
        </w:rPr>
        <w:t> </w:t>
      </w:r>
      <w:r>
        <w:rPr>
          <w:b/>
          <w:sz w:val="19"/>
        </w:rPr>
        <w:t>istifadə</w:t>
      </w:r>
      <w:r>
        <w:rPr>
          <w:b/>
          <w:spacing w:val="3"/>
          <w:sz w:val="19"/>
        </w:rPr>
        <w:t> </w:t>
      </w:r>
      <w:r>
        <w:rPr>
          <w:b/>
          <w:spacing w:val="-2"/>
          <w:sz w:val="19"/>
        </w:rPr>
        <w:t>etməmə</w:t>
      </w:r>
    </w:p>
    <w:p>
      <w:pPr>
        <w:pStyle w:val="BodyText"/>
        <w:spacing w:before="25"/>
        <w:rPr>
          <w:b/>
        </w:rPr>
      </w:pPr>
    </w:p>
    <w:p>
      <w:pPr>
        <w:pStyle w:val="ListParagraph"/>
        <w:numPr>
          <w:ilvl w:val="1"/>
          <w:numId w:val="170"/>
        </w:numPr>
        <w:tabs>
          <w:tab w:pos="1422" w:val="left" w:leader="none"/>
        </w:tabs>
        <w:spacing w:line="254" w:lineRule="auto" w:before="0" w:after="0"/>
        <w:ind w:left="100" w:right="102" w:firstLine="444"/>
        <w:jc w:val="left"/>
        <w:rPr>
          <w:sz w:val="19"/>
        </w:rPr>
      </w:pPr>
      <w:r>
        <w:rPr>
          <w:sz w:val="19"/>
        </w:rPr>
        <w:t>Təşkilatın</w:t>
      </w:r>
      <w:r>
        <w:rPr>
          <w:spacing w:val="80"/>
          <w:sz w:val="19"/>
        </w:rPr>
        <w:t> </w:t>
      </w:r>
      <w:r>
        <w:rPr>
          <w:sz w:val="19"/>
        </w:rPr>
        <w:t>rəhbəri</w:t>
      </w:r>
      <w:r>
        <w:rPr>
          <w:spacing w:val="80"/>
          <w:sz w:val="19"/>
        </w:rPr>
        <w:t> </w:t>
      </w:r>
      <w:r>
        <w:rPr>
          <w:sz w:val="19"/>
        </w:rPr>
        <w:t>və</w:t>
      </w:r>
      <w:r>
        <w:rPr>
          <w:spacing w:val="80"/>
          <w:sz w:val="19"/>
        </w:rPr>
        <w:t> </w:t>
      </w:r>
      <w:r>
        <w:rPr>
          <w:sz w:val="19"/>
        </w:rPr>
        <w:t>ya</w:t>
      </w:r>
      <w:r>
        <w:rPr>
          <w:spacing w:val="80"/>
          <w:sz w:val="19"/>
        </w:rPr>
        <w:t> </w:t>
      </w:r>
      <w:r>
        <w:rPr>
          <w:sz w:val="19"/>
        </w:rPr>
        <w:t>fərdi</w:t>
      </w:r>
      <w:r>
        <w:rPr>
          <w:spacing w:val="80"/>
          <w:sz w:val="19"/>
        </w:rPr>
        <w:t> </w:t>
      </w:r>
      <w:r>
        <w:rPr>
          <w:sz w:val="19"/>
        </w:rPr>
        <w:t>sahibkar</w:t>
      </w:r>
      <w:r>
        <w:rPr>
          <w:spacing w:val="80"/>
          <w:sz w:val="19"/>
        </w:rPr>
        <w:t> </w:t>
      </w:r>
      <w:r>
        <w:rPr>
          <w:sz w:val="19"/>
        </w:rPr>
        <w:t>tərəfindən</w:t>
      </w:r>
      <w:r>
        <w:rPr>
          <w:spacing w:val="80"/>
          <w:sz w:val="19"/>
        </w:rPr>
        <w:t> </w:t>
      </w:r>
      <w:r>
        <w:rPr>
          <w:sz w:val="19"/>
        </w:rPr>
        <w:t>təşkilatın,</w:t>
      </w:r>
      <w:r>
        <w:rPr>
          <w:spacing w:val="80"/>
          <w:sz w:val="19"/>
        </w:rPr>
        <w:t> </w:t>
      </w:r>
      <w:r>
        <w:rPr>
          <w:sz w:val="19"/>
        </w:rPr>
        <w:t>yaxud</w:t>
      </w:r>
      <w:r>
        <w:rPr>
          <w:spacing w:val="80"/>
          <w:sz w:val="19"/>
        </w:rPr>
        <w:t> </w:t>
      </w:r>
      <w:r>
        <w:rPr>
          <w:sz w:val="19"/>
        </w:rPr>
        <w:t>fərdi sahibkarın</w:t>
      </w:r>
      <w:r>
        <w:rPr>
          <w:spacing w:val="40"/>
          <w:sz w:val="19"/>
        </w:rPr>
        <w:t> </w:t>
      </w:r>
      <w:r>
        <w:rPr>
          <w:sz w:val="19"/>
        </w:rPr>
        <w:t>təsərüffat</w:t>
      </w:r>
      <w:r>
        <w:rPr>
          <w:spacing w:val="40"/>
          <w:sz w:val="19"/>
        </w:rPr>
        <w:t> </w:t>
      </w:r>
      <w:r>
        <w:rPr>
          <w:sz w:val="19"/>
        </w:rPr>
        <w:t>və</w:t>
      </w:r>
      <w:r>
        <w:rPr>
          <w:spacing w:val="40"/>
          <w:sz w:val="19"/>
        </w:rPr>
        <w:t> </w:t>
      </w:r>
      <w:r>
        <w:rPr>
          <w:sz w:val="19"/>
        </w:rPr>
        <w:t>ya</w:t>
      </w:r>
      <w:r>
        <w:rPr>
          <w:spacing w:val="40"/>
          <w:sz w:val="19"/>
        </w:rPr>
        <w:t> </w:t>
      </w:r>
      <w:r>
        <w:rPr>
          <w:sz w:val="19"/>
        </w:rPr>
        <w:t>maliyyə</w:t>
      </w:r>
      <w:r>
        <w:rPr>
          <w:spacing w:val="40"/>
          <w:sz w:val="19"/>
        </w:rPr>
        <w:t> </w:t>
      </w:r>
      <w:r>
        <w:rPr>
          <w:sz w:val="19"/>
        </w:rPr>
        <w:t>vəziyyəti</w:t>
      </w:r>
      <w:r>
        <w:rPr>
          <w:spacing w:val="40"/>
          <w:sz w:val="19"/>
        </w:rPr>
        <w:t> </w:t>
      </w:r>
      <w:r>
        <w:rPr>
          <w:sz w:val="19"/>
        </w:rPr>
        <w:t>barədə</w:t>
      </w:r>
      <w:r>
        <w:rPr>
          <w:spacing w:val="40"/>
          <w:sz w:val="19"/>
        </w:rPr>
        <w:t> </w:t>
      </w:r>
      <w:r>
        <w:rPr>
          <w:sz w:val="19"/>
        </w:rPr>
        <w:t>bilə-bilə</w:t>
      </w:r>
      <w:r>
        <w:rPr>
          <w:spacing w:val="40"/>
          <w:sz w:val="19"/>
        </w:rPr>
        <w:t> </w:t>
      </w:r>
      <w:r>
        <w:rPr>
          <w:sz w:val="19"/>
        </w:rPr>
        <w:t>yalan</w:t>
      </w:r>
      <w:r>
        <w:rPr>
          <w:spacing w:val="40"/>
          <w:sz w:val="19"/>
        </w:rPr>
        <w:t> </w:t>
      </w:r>
      <w:r>
        <w:rPr>
          <w:sz w:val="19"/>
        </w:rPr>
        <w:t>məlumatlar</w:t>
      </w:r>
      <w:r>
        <w:rPr>
          <w:spacing w:val="40"/>
          <w:sz w:val="19"/>
        </w:rPr>
        <w:t> </w:t>
      </w:r>
      <w:r>
        <w:rPr>
          <w:sz w:val="19"/>
        </w:rPr>
        <w:t>verməklə</w:t>
      </w:r>
    </w:p>
    <w:p>
      <w:pPr>
        <w:pStyle w:val="ListParagraph"/>
        <w:spacing w:after="0" w:line="254" w:lineRule="auto"/>
        <w:jc w:val="left"/>
        <w:rPr>
          <w:sz w:val="19"/>
        </w:rPr>
        <w:sectPr>
          <w:pgSz w:w="11900" w:h="16840"/>
          <w:pgMar w:top="720" w:bottom="280" w:left="566" w:right="566"/>
        </w:sectPr>
      </w:pPr>
    </w:p>
    <w:p>
      <w:pPr>
        <w:pStyle w:val="BodyText"/>
        <w:spacing w:line="254" w:lineRule="auto" w:before="92"/>
        <w:ind w:left="100"/>
      </w:pPr>
      <w:r>
        <w:rPr/>
        <w:t>kreditin,</w:t>
      </w:r>
      <w:r>
        <w:rPr>
          <w:spacing w:val="40"/>
        </w:rPr>
        <w:t> </w:t>
      </w:r>
      <w:r>
        <w:rPr/>
        <w:t>güzəştli</w:t>
      </w:r>
      <w:r>
        <w:rPr>
          <w:spacing w:val="40"/>
        </w:rPr>
        <w:t> </w:t>
      </w:r>
      <w:r>
        <w:rPr/>
        <w:t>şərtlərlə</w:t>
      </w:r>
      <w:r>
        <w:rPr>
          <w:spacing w:val="40"/>
        </w:rPr>
        <w:t> </w:t>
      </w:r>
      <w:r>
        <w:rPr/>
        <w:t>kreditin</w:t>
      </w:r>
      <w:r>
        <w:rPr>
          <w:spacing w:val="40"/>
        </w:rPr>
        <w:t> </w:t>
      </w:r>
      <w:r>
        <w:rPr/>
        <w:t>və</w:t>
      </w:r>
      <w:r>
        <w:rPr>
          <w:spacing w:val="40"/>
        </w:rPr>
        <w:t> </w:t>
      </w:r>
      <w:r>
        <w:rPr/>
        <w:t>ya</w:t>
      </w:r>
      <w:r>
        <w:rPr>
          <w:spacing w:val="40"/>
        </w:rPr>
        <w:t> </w:t>
      </w:r>
      <w:r>
        <w:rPr/>
        <w:t>məqsədli</w:t>
      </w:r>
      <w:r>
        <w:rPr>
          <w:spacing w:val="40"/>
        </w:rPr>
        <w:t> </w:t>
      </w:r>
      <w:r>
        <w:rPr/>
        <w:t>dövlət</w:t>
      </w:r>
      <w:r>
        <w:rPr>
          <w:spacing w:val="40"/>
        </w:rPr>
        <w:t> </w:t>
      </w:r>
      <w:r>
        <w:rPr/>
        <w:t>kreditinin</w:t>
      </w:r>
      <w:r>
        <w:rPr>
          <w:spacing w:val="40"/>
        </w:rPr>
        <w:t> </w:t>
      </w:r>
      <w:r>
        <w:rPr/>
        <w:t>alınması,</w:t>
      </w:r>
      <w:r>
        <w:rPr>
          <w:spacing w:val="40"/>
        </w:rPr>
        <w:t> </w:t>
      </w:r>
      <w:r>
        <w:rPr/>
        <w:t>habelə ondan təyinatı üzrə istifadə edilməməsi xeyli miqdarda ziyan vurduqda—</w:t>
      </w:r>
    </w:p>
    <w:p>
      <w:pPr>
        <w:spacing w:line="211" w:lineRule="exact" w:before="0"/>
        <w:ind w:left="544" w:right="0" w:firstLine="0"/>
        <w:jc w:val="left"/>
        <w:rPr>
          <w:rFonts w:ascii="Times New Roman" w:hAnsi="Times New Roman"/>
          <w:b/>
          <w:i/>
          <w:sz w:val="19"/>
        </w:rPr>
      </w:pPr>
      <w:r>
        <w:rPr>
          <w:w w:val="105"/>
          <w:sz w:val="19"/>
        </w:rPr>
        <w:t>cinayət</w:t>
      </w:r>
      <w:r>
        <w:rPr>
          <w:spacing w:val="-8"/>
          <w:w w:val="105"/>
          <w:sz w:val="19"/>
        </w:rPr>
        <w:t> </w:t>
      </w:r>
      <w:r>
        <w:rPr>
          <w:w w:val="105"/>
          <w:sz w:val="19"/>
        </w:rPr>
        <w:t>nəticəsində</w:t>
      </w:r>
      <w:r>
        <w:rPr>
          <w:spacing w:val="-7"/>
          <w:w w:val="105"/>
          <w:sz w:val="19"/>
        </w:rPr>
        <w:t> </w:t>
      </w:r>
      <w:r>
        <w:rPr>
          <w:w w:val="105"/>
          <w:sz w:val="19"/>
        </w:rPr>
        <w:t>vurulmuş</w:t>
      </w:r>
      <w:r>
        <w:rPr>
          <w:spacing w:val="-7"/>
          <w:w w:val="105"/>
          <w:sz w:val="19"/>
        </w:rPr>
        <w:t> </w:t>
      </w:r>
      <w:r>
        <w:rPr>
          <w:w w:val="105"/>
          <w:sz w:val="19"/>
        </w:rPr>
        <w:t>ziyanın</w:t>
      </w:r>
      <w:r>
        <w:rPr>
          <w:spacing w:val="3"/>
          <w:w w:val="105"/>
          <w:sz w:val="19"/>
        </w:rPr>
        <w:t> </w:t>
      </w:r>
      <w:r>
        <w:rPr>
          <w:rFonts w:ascii="Times New Roman" w:hAnsi="Times New Roman"/>
          <w:b/>
          <w:i/>
          <w:w w:val="105"/>
          <w:sz w:val="19"/>
        </w:rPr>
        <w:t>iki</w:t>
      </w:r>
      <w:r>
        <w:rPr>
          <w:rFonts w:ascii="Times New Roman" w:hAnsi="Times New Roman"/>
          <w:b/>
          <w:i/>
          <w:spacing w:val="-9"/>
          <w:w w:val="105"/>
          <w:sz w:val="19"/>
        </w:rPr>
        <w:t> </w:t>
      </w:r>
      <w:r>
        <w:rPr>
          <w:rFonts w:ascii="Times New Roman" w:hAnsi="Times New Roman"/>
          <w:b/>
          <w:i/>
          <w:w w:val="105"/>
          <w:sz w:val="19"/>
        </w:rPr>
        <w:t>mislind</w:t>
      </w:r>
      <w:r>
        <w:rPr>
          <w:rFonts w:ascii="Arial" w:hAnsi="Arial"/>
          <w:i/>
          <w:w w:val="105"/>
          <w:sz w:val="19"/>
        </w:rPr>
        <w:t>ə</w:t>
      </w:r>
      <w:r>
        <w:rPr>
          <w:rFonts w:ascii="Times New Roman" w:hAnsi="Times New Roman"/>
          <w:b/>
          <w:i/>
          <w:w w:val="105"/>
          <w:sz w:val="19"/>
        </w:rPr>
        <w:t>n</w:t>
      </w:r>
      <w:r>
        <w:rPr>
          <w:rFonts w:ascii="Times New Roman" w:hAnsi="Times New Roman"/>
          <w:b/>
          <w:i/>
          <w:spacing w:val="-8"/>
          <w:w w:val="105"/>
          <w:sz w:val="19"/>
        </w:rPr>
        <w:t> </w:t>
      </w:r>
      <w:r>
        <w:rPr>
          <w:rFonts w:ascii="Times New Roman" w:hAnsi="Times New Roman"/>
          <w:b/>
          <w:i/>
          <w:w w:val="105"/>
          <w:sz w:val="19"/>
        </w:rPr>
        <w:t>üç</w:t>
      </w:r>
      <w:r>
        <w:rPr>
          <w:rFonts w:ascii="Times New Roman" w:hAnsi="Times New Roman"/>
          <w:b/>
          <w:i/>
          <w:spacing w:val="-8"/>
          <w:w w:val="105"/>
          <w:sz w:val="19"/>
        </w:rPr>
        <w:t> </w:t>
      </w:r>
      <w:r>
        <w:rPr>
          <w:rFonts w:ascii="Times New Roman" w:hAnsi="Times New Roman"/>
          <w:b/>
          <w:i/>
          <w:w w:val="105"/>
          <w:sz w:val="19"/>
        </w:rPr>
        <w:t>mislin</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9"/>
          <w:w w:val="105"/>
          <w:sz w:val="19"/>
        </w:rPr>
        <w:t> </w:t>
      </w:r>
      <w:r>
        <w:rPr>
          <w:rFonts w:ascii="Times New Roman" w:hAnsi="Times New Roman"/>
          <w:b/>
          <w:i/>
          <w:w w:val="105"/>
          <w:sz w:val="19"/>
        </w:rPr>
        <w:t>miqdarda</w:t>
      </w:r>
      <w:r>
        <w:rPr>
          <w:rFonts w:ascii="Times New Roman" w:hAnsi="Times New Roman"/>
          <w:b/>
          <w:i/>
          <w:spacing w:val="71"/>
          <w:w w:val="150"/>
          <w:sz w:val="19"/>
        </w:rPr>
        <w:t> </w:t>
      </w:r>
      <w:r>
        <w:rPr>
          <w:w w:val="105"/>
          <w:sz w:val="19"/>
        </w:rPr>
        <w:t>cərimə</w:t>
      </w:r>
      <w:r>
        <w:rPr>
          <w:spacing w:val="-7"/>
          <w:w w:val="105"/>
          <w:sz w:val="19"/>
        </w:rPr>
        <w:t> </w:t>
      </w:r>
      <w:r>
        <w:rPr>
          <w:w w:val="105"/>
          <w:sz w:val="19"/>
        </w:rPr>
        <w:t>və</w:t>
      </w:r>
      <w:r>
        <w:rPr>
          <w:spacing w:val="-7"/>
          <w:w w:val="105"/>
          <w:sz w:val="19"/>
        </w:rPr>
        <w:t> </w:t>
      </w:r>
      <w:r>
        <w:rPr>
          <w:w w:val="105"/>
          <w:sz w:val="19"/>
        </w:rPr>
        <w:t>ya</w:t>
      </w:r>
      <w:r>
        <w:rPr>
          <w:spacing w:val="7"/>
          <w:w w:val="105"/>
          <w:sz w:val="19"/>
        </w:rPr>
        <w:t> </w:t>
      </w:r>
      <w:r>
        <w:rPr>
          <w:rFonts w:ascii="Times New Roman" w:hAnsi="Times New Roman"/>
          <w:b/>
          <w:i/>
          <w:w w:val="105"/>
          <w:sz w:val="19"/>
        </w:rPr>
        <w:t>iki</w:t>
      </w:r>
      <w:r>
        <w:rPr>
          <w:rFonts w:ascii="Times New Roman" w:hAnsi="Times New Roman"/>
          <w:b/>
          <w:i/>
          <w:spacing w:val="-8"/>
          <w:w w:val="105"/>
          <w:sz w:val="19"/>
        </w:rPr>
        <w:t> </w:t>
      </w:r>
      <w:r>
        <w:rPr>
          <w:rFonts w:ascii="Times New Roman" w:hAnsi="Times New Roman"/>
          <w:b/>
          <w:i/>
          <w:spacing w:val="-2"/>
          <w:w w:val="105"/>
          <w:sz w:val="19"/>
        </w:rPr>
        <w:t>il</w:t>
      </w:r>
      <w:r>
        <w:rPr>
          <w:rFonts w:ascii="Arial" w:hAnsi="Arial"/>
          <w:i/>
          <w:spacing w:val="-2"/>
          <w:w w:val="105"/>
          <w:sz w:val="19"/>
        </w:rPr>
        <w:t>ə</w:t>
      </w:r>
      <w:r>
        <w:rPr>
          <w:rFonts w:ascii="Times New Roman" w:hAnsi="Times New Roman"/>
          <w:b/>
          <w:i/>
          <w:spacing w:val="-2"/>
          <w:w w:val="105"/>
          <w:sz w:val="19"/>
        </w:rPr>
        <w:t>d</w:t>
      </w:r>
      <w:r>
        <w:rPr>
          <w:rFonts w:ascii="Arial" w:hAnsi="Arial"/>
          <w:i/>
          <w:spacing w:val="-2"/>
          <w:w w:val="105"/>
          <w:sz w:val="19"/>
        </w:rPr>
        <w:t>ə</w:t>
      </w:r>
      <w:r>
        <w:rPr>
          <w:rFonts w:ascii="Times New Roman" w:hAnsi="Times New Roman"/>
          <w:b/>
          <w:i/>
          <w:spacing w:val="-2"/>
          <w:w w:val="105"/>
          <w:sz w:val="19"/>
        </w:rPr>
        <w:t>k</w:t>
      </w:r>
    </w:p>
    <w:p>
      <w:pPr>
        <w:spacing w:line="232" w:lineRule="exact" w:before="0"/>
        <w:ind w:left="100" w:right="0" w:firstLine="0"/>
        <w:jc w:val="left"/>
        <w:rPr>
          <w:sz w:val="19"/>
        </w:rPr>
      </w:pP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61"/>
          <w:w w:val="110"/>
          <w:sz w:val="19"/>
        </w:rPr>
        <w:t> </w:t>
      </w:r>
      <w:r>
        <w:rPr>
          <w:rFonts w:ascii="Times New Roman" w:hAnsi="Times New Roman"/>
          <w:b/>
          <w:i/>
          <w:w w:val="110"/>
          <w:sz w:val="19"/>
        </w:rPr>
        <w:t>islah</w:t>
      </w:r>
      <w:r>
        <w:rPr>
          <w:rFonts w:ascii="Times New Roman" w:hAnsi="Times New Roman"/>
          <w:b/>
          <w:i/>
          <w:spacing w:val="68"/>
          <w:w w:val="110"/>
          <w:sz w:val="19"/>
        </w:rPr>
        <w:t> </w:t>
      </w:r>
      <w:r>
        <w:rPr>
          <w:rFonts w:ascii="Times New Roman" w:hAnsi="Times New Roman"/>
          <w:b/>
          <w:i/>
          <w:w w:val="110"/>
          <w:sz w:val="19"/>
        </w:rPr>
        <w:t>i</w:t>
      </w:r>
      <w:r>
        <w:rPr>
          <w:rFonts w:ascii="Arial" w:hAnsi="Arial"/>
          <w:i/>
          <w:w w:val="110"/>
          <w:sz w:val="19"/>
        </w:rPr>
        <w:t>ş</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w:t>
      </w:r>
      <w:r>
        <w:rPr>
          <w:rFonts w:ascii="Times New Roman" w:hAnsi="Times New Roman"/>
          <w:b/>
          <w:i/>
          <w:spacing w:val="68"/>
          <w:w w:val="110"/>
          <w:sz w:val="19"/>
        </w:rPr>
        <w:t> </w:t>
      </w:r>
      <w:r>
        <w:rPr>
          <w:rFonts w:ascii="Times New Roman" w:hAnsi="Times New Roman"/>
          <w:b/>
          <w:i/>
          <w:w w:val="110"/>
          <w:sz w:val="19"/>
        </w:rPr>
        <w:t>v</w:t>
      </w:r>
      <w:r>
        <w:rPr>
          <w:rFonts w:ascii="Arial" w:hAnsi="Arial"/>
          <w:i/>
          <w:w w:val="110"/>
          <w:sz w:val="19"/>
        </w:rPr>
        <w:t>ə</w:t>
      </w:r>
      <w:r>
        <w:rPr>
          <w:rFonts w:ascii="Arial" w:hAnsi="Arial"/>
          <w:i/>
          <w:spacing w:val="61"/>
          <w:w w:val="110"/>
          <w:sz w:val="19"/>
        </w:rPr>
        <w:t> </w:t>
      </w:r>
      <w:r>
        <w:rPr>
          <w:rFonts w:ascii="Times New Roman" w:hAnsi="Times New Roman"/>
          <w:b/>
          <w:i/>
          <w:w w:val="110"/>
          <w:sz w:val="19"/>
        </w:rPr>
        <w:t>ya</w:t>
      </w:r>
      <w:r>
        <w:rPr>
          <w:rFonts w:ascii="Times New Roman" w:hAnsi="Times New Roman"/>
          <w:b/>
          <w:i/>
          <w:spacing w:val="68"/>
          <w:w w:val="110"/>
          <w:sz w:val="19"/>
        </w:rPr>
        <w:t> </w:t>
      </w:r>
      <w:r>
        <w:rPr>
          <w:rFonts w:ascii="Times New Roman" w:hAnsi="Times New Roman"/>
          <w:b/>
          <w:i/>
          <w:w w:val="110"/>
          <w:sz w:val="19"/>
        </w:rPr>
        <w:t>bir</w:t>
      </w:r>
      <w:r>
        <w:rPr>
          <w:rFonts w:ascii="Times New Roman" w:hAnsi="Times New Roman"/>
          <w:b/>
          <w:i/>
          <w:spacing w:val="69"/>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68"/>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61"/>
          <w:w w:val="110"/>
          <w:sz w:val="19"/>
        </w:rPr>
        <w:t> </w:t>
      </w:r>
      <w:r>
        <w:rPr>
          <w:rFonts w:ascii="Times New Roman" w:hAnsi="Times New Roman"/>
          <w:b/>
          <w:i/>
          <w:w w:val="110"/>
          <w:sz w:val="19"/>
        </w:rPr>
        <w:t>azadlı</w:t>
      </w:r>
      <w:r>
        <w:rPr>
          <w:rFonts w:ascii="Arial" w:hAnsi="Arial"/>
          <w:i/>
          <w:w w:val="110"/>
          <w:sz w:val="19"/>
        </w:rPr>
        <w:t>ğ</w:t>
      </w:r>
      <w:r>
        <w:rPr>
          <w:rFonts w:ascii="Times New Roman" w:hAnsi="Times New Roman"/>
          <w:b/>
          <w:i/>
          <w:w w:val="110"/>
          <w:sz w:val="19"/>
        </w:rPr>
        <w:t>ın</w:t>
      </w:r>
      <w:r>
        <w:rPr>
          <w:rFonts w:ascii="Times New Roman" w:hAnsi="Times New Roman"/>
          <w:b/>
          <w:i/>
          <w:spacing w:val="68"/>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w:t>
      </w:r>
      <w:r>
        <w:rPr>
          <w:rFonts w:ascii="Times New Roman" w:hAnsi="Times New Roman"/>
          <w:b/>
          <w:i/>
          <w:spacing w:val="68"/>
          <w:w w:val="110"/>
          <w:sz w:val="19"/>
        </w:rPr>
        <w:t> </w:t>
      </w:r>
      <w:r>
        <w:rPr>
          <w:rFonts w:ascii="Times New Roman" w:hAnsi="Times New Roman"/>
          <w:b/>
          <w:i/>
          <w:w w:val="110"/>
          <w:sz w:val="19"/>
        </w:rPr>
        <w:t>v</w:t>
      </w:r>
      <w:r>
        <w:rPr>
          <w:rFonts w:ascii="Arial" w:hAnsi="Arial"/>
          <w:i/>
          <w:w w:val="110"/>
          <w:sz w:val="19"/>
        </w:rPr>
        <w:t>ə</w:t>
      </w:r>
      <w:r>
        <w:rPr>
          <w:rFonts w:ascii="Arial" w:hAnsi="Arial"/>
          <w:i/>
          <w:spacing w:val="61"/>
          <w:w w:val="110"/>
          <w:sz w:val="19"/>
        </w:rPr>
        <w:t> </w:t>
      </w:r>
      <w:r>
        <w:rPr>
          <w:rFonts w:ascii="Times New Roman" w:hAnsi="Times New Roman"/>
          <w:b/>
          <w:i/>
          <w:w w:val="110"/>
          <w:sz w:val="19"/>
        </w:rPr>
        <w:t>ya</w:t>
      </w:r>
      <w:r>
        <w:rPr>
          <w:rFonts w:ascii="Times New Roman" w:hAnsi="Times New Roman"/>
          <w:b/>
          <w:i/>
          <w:spacing w:val="46"/>
          <w:w w:val="110"/>
          <w:sz w:val="19"/>
        </w:rPr>
        <w:t>  </w:t>
      </w:r>
      <w:r>
        <w:rPr>
          <w:w w:val="110"/>
          <w:sz w:val="19"/>
        </w:rPr>
        <w:t>iki</w:t>
      </w:r>
      <w:r>
        <w:rPr>
          <w:spacing w:val="75"/>
          <w:w w:val="110"/>
          <w:sz w:val="19"/>
        </w:rPr>
        <w:t> </w:t>
      </w:r>
      <w:r>
        <w:rPr>
          <w:w w:val="110"/>
          <w:sz w:val="19"/>
        </w:rPr>
        <w:t>ilədək</w:t>
      </w:r>
      <w:r>
        <w:rPr>
          <w:spacing w:val="74"/>
          <w:w w:val="110"/>
          <w:sz w:val="19"/>
        </w:rPr>
        <w:t> </w:t>
      </w:r>
      <w:r>
        <w:rPr>
          <w:spacing w:val="-2"/>
          <w:w w:val="110"/>
          <w:sz w:val="19"/>
        </w:rPr>
        <w:t>müddətə</w:t>
      </w:r>
    </w:p>
    <w:p>
      <w:pPr>
        <w:spacing w:line="134" w:lineRule="exact" w:before="22"/>
        <w:ind w:left="0" w:right="398" w:firstLine="0"/>
        <w:jc w:val="center"/>
        <w:rPr>
          <w:b/>
          <w:sz w:val="15"/>
        </w:rPr>
      </w:pPr>
      <w:r>
        <w:rPr>
          <w:b/>
          <w:color w:val="0000FF"/>
          <w:spacing w:val="-2"/>
          <w:w w:val="105"/>
          <w:sz w:val="15"/>
          <w:u w:val="single" w:color="0000FF"/>
        </w:rPr>
        <w:t>[498]</w:t>
      </w:r>
    </w:p>
    <w:p>
      <w:pPr>
        <w:pStyle w:val="BodyText"/>
        <w:spacing w:line="180" w:lineRule="exact"/>
        <w:ind w:left="100"/>
      </w:pPr>
      <w:r>
        <w:rPr/>
        <w:t>azadlıqdan</w:t>
      </w:r>
      <w:r>
        <w:rPr>
          <w:spacing w:val="2"/>
        </w:rPr>
        <w:t> </w:t>
      </w:r>
      <w:r>
        <w:rPr/>
        <w:t>məhrum</w:t>
      </w:r>
      <w:r>
        <w:rPr>
          <w:spacing w:val="3"/>
        </w:rPr>
        <w:t> </w:t>
      </w:r>
      <w:r>
        <w:rPr/>
        <w:t>etmə</w:t>
      </w:r>
      <w:r>
        <w:rPr>
          <w:spacing w:val="3"/>
        </w:rPr>
        <w:t> </w:t>
      </w:r>
      <w:r>
        <w:rPr/>
        <w:t>ilə</w:t>
      </w:r>
      <w:r>
        <w:rPr>
          <w:spacing w:val="3"/>
        </w:rPr>
        <w:t> </w:t>
      </w:r>
      <w:r>
        <w:rPr>
          <w:spacing w:val="-2"/>
        </w:rPr>
        <w:t>cəzalandırılır.</w:t>
      </w:r>
    </w:p>
    <w:p>
      <w:pPr>
        <w:pStyle w:val="ListParagraph"/>
        <w:numPr>
          <w:ilvl w:val="1"/>
          <w:numId w:val="170"/>
        </w:numPr>
        <w:tabs>
          <w:tab w:pos="1347" w:val="left" w:leader="none"/>
        </w:tabs>
        <w:spacing w:line="212" w:lineRule="exact" w:before="13" w:after="0"/>
        <w:ind w:left="1347" w:right="0" w:hanging="803"/>
        <w:jc w:val="left"/>
        <w:rPr>
          <w:sz w:val="19"/>
        </w:rPr>
      </w:pPr>
      <w:r>
        <w:rPr>
          <w:sz w:val="19"/>
        </w:rPr>
        <w:t>Eyni</w:t>
      </w:r>
      <w:r>
        <w:rPr>
          <w:spacing w:val="2"/>
          <w:sz w:val="19"/>
        </w:rPr>
        <w:t> </w:t>
      </w:r>
      <w:r>
        <w:rPr>
          <w:sz w:val="19"/>
        </w:rPr>
        <w:t>əməllər</w:t>
      </w:r>
      <w:r>
        <w:rPr>
          <w:spacing w:val="3"/>
          <w:sz w:val="19"/>
        </w:rPr>
        <w:t> </w:t>
      </w:r>
      <w:r>
        <w:rPr>
          <w:sz w:val="19"/>
        </w:rPr>
        <w:t>külli</w:t>
      </w:r>
      <w:r>
        <w:rPr>
          <w:spacing w:val="3"/>
          <w:sz w:val="19"/>
        </w:rPr>
        <w:t> </w:t>
      </w:r>
      <w:r>
        <w:rPr>
          <w:sz w:val="19"/>
        </w:rPr>
        <w:t>miqdarda</w:t>
      </w:r>
      <w:r>
        <w:rPr>
          <w:spacing w:val="3"/>
          <w:sz w:val="19"/>
        </w:rPr>
        <w:t> </w:t>
      </w:r>
      <w:r>
        <w:rPr>
          <w:sz w:val="19"/>
        </w:rPr>
        <w:t>ziyan</w:t>
      </w:r>
      <w:r>
        <w:rPr>
          <w:spacing w:val="3"/>
          <w:sz w:val="19"/>
        </w:rPr>
        <w:t> </w:t>
      </w:r>
      <w:r>
        <w:rPr>
          <w:spacing w:val="-2"/>
          <w:sz w:val="19"/>
        </w:rPr>
        <w:t>vurduqda—</w:t>
      </w:r>
    </w:p>
    <w:p>
      <w:pPr>
        <w:spacing w:line="232" w:lineRule="auto" w:before="1"/>
        <w:ind w:left="100" w:right="0" w:firstLine="444"/>
        <w:jc w:val="left"/>
        <w:rPr>
          <w:sz w:val="19"/>
        </w:rPr>
      </w:pPr>
      <w:r>
        <w:rPr>
          <w:w w:val="105"/>
          <w:sz w:val="19"/>
        </w:rPr>
        <w:t>cinayət nəticəsində vurulmuş ziyanın </w:t>
      </w:r>
      <w:r>
        <w:rPr>
          <w:rFonts w:ascii="Times New Roman" w:hAnsi="Times New Roman"/>
          <w:b/>
          <w:i/>
          <w:w w:val="105"/>
          <w:sz w:val="19"/>
        </w:rPr>
        <w:t>üç </w:t>
      </w:r>
      <w:r>
        <w:rPr>
          <w:rFonts w:ascii="Times New Roman" w:hAnsi="Times New Roman"/>
          <w:b/>
          <w:i/>
          <w:w w:val="105"/>
          <w:sz w:val="18"/>
        </w:rPr>
        <w:t>misli</w:t>
      </w:r>
      <w:r>
        <w:rPr>
          <w:rFonts w:ascii="Times New Roman" w:hAnsi="Times New Roman"/>
          <w:b/>
          <w:i/>
          <w:spacing w:val="-6"/>
          <w:w w:val="105"/>
          <w:sz w:val="18"/>
        </w:rPr>
        <w:t> </w:t>
      </w:r>
      <w:r>
        <w:rPr>
          <w:rFonts w:ascii="Times New Roman" w:hAnsi="Times New Roman"/>
          <w:b/>
          <w:i/>
          <w:w w:val="105"/>
          <w:sz w:val="18"/>
        </w:rPr>
        <w:t>miqdarında</w:t>
      </w:r>
      <w:r>
        <w:rPr>
          <w:rFonts w:ascii="Times New Roman" w:hAnsi="Times New Roman"/>
          <w:b/>
          <w:i/>
          <w:spacing w:val="78"/>
          <w:w w:val="105"/>
          <w:sz w:val="18"/>
        </w:rPr>
        <w:t> </w:t>
      </w:r>
      <w:r>
        <w:rPr>
          <w:w w:val="105"/>
          <w:sz w:val="19"/>
        </w:rPr>
        <w:t>cərimə və ya </w:t>
      </w:r>
      <w:r>
        <w:rPr>
          <w:rFonts w:ascii="Times New Roman" w:hAnsi="Times New Roman"/>
          <w:b/>
          <w:i/>
          <w:w w:val="105"/>
          <w:sz w:val="19"/>
        </w:rPr>
        <w:t>bir ild</w:t>
      </w:r>
      <w:r>
        <w:rPr>
          <w:rFonts w:ascii="Arial" w:hAnsi="Arial"/>
          <w:i/>
          <w:w w:val="105"/>
          <w:sz w:val="19"/>
        </w:rPr>
        <w:t>ə</w:t>
      </w:r>
      <w:r>
        <w:rPr>
          <w:rFonts w:ascii="Times New Roman" w:hAnsi="Times New Roman"/>
          <w:b/>
          <w:i/>
          <w:w w:val="105"/>
          <w:sz w:val="19"/>
        </w:rPr>
        <w:t>n üç 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 müdd</w:t>
      </w:r>
      <w:r>
        <w:rPr>
          <w:rFonts w:ascii="Arial" w:hAnsi="Arial"/>
          <w:i/>
          <w:w w:val="105"/>
          <w:sz w:val="19"/>
        </w:rPr>
        <w:t>ə</w:t>
      </w:r>
      <w:r>
        <w:rPr>
          <w:rFonts w:ascii="Times New Roman" w:hAnsi="Times New Roman"/>
          <w:b/>
          <w:i/>
          <w:w w:val="105"/>
          <w:sz w:val="19"/>
        </w:rPr>
        <w:t>t</w:t>
      </w:r>
      <w:r>
        <w:rPr>
          <w:rFonts w:ascii="Arial" w:hAnsi="Arial"/>
          <w:i/>
          <w:w w:val="105"/>
          <w:sz w:val="19"/>
        </w:rPr>
        <w:t>ə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w:t>
      </w:r>
      <w:r>
        <w:rPr>
          <w:rFonts w:ascii="Times New Roman" w:hAnsi="Times New Roman"/>
          <w:b/>
          <w:i/>
          <w:spacing w:val="62"/>
          <w:w w:val="105"/>
          <w:sz w:val="19"/>
        </w:rPr>
        <w:t> </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63"/>
          <w:w w:val="105"/>
          <w:sz w:val="19"/>
        </w:rPr>
        <w:t> </w:t>
      </w:r>
      <w:r>
        <w:rPr>
          <w:rFonts w:ascii="Times New Roman" w:hAnsi="Times New Roman"/>
          <w:b/>
          <w:i/>
          <w:w w:val="105"/>
          <w:sz w:val="19"/>
        </w:rPr>
        <w:t>v</w:t>
      </w:r>
      <w:r>
        <w:rPr>
          <w:rFonts w:ascii="Arial" w:hAnsi="Arial"/>
          <w:i/>
          <w:w w:val="105"/>
          <w:sz w:val="19"/>
        </w:rPr>
        <w:t>ə</w:t>
      </w:r>
      <w:r>
        <w:rPr>
          <w:rFonts w:ascii="Arial" w:hAnsi="Arial"/>
          <w:i/>
          <w:spacing w:val="56"/>
          <w:w w:val="105"/>
          <w:sz w:val="19"/>
        </w:rPr>
        <w:t> </w:t>
      </w:r>
      <w:r>
        <w:rPr>
          <w:rFonts w:ascii="Times New Roman" w:hAnsi="Times New Roman"/>
          <w:b/>
          <w:i/>
          <w:w w:val="105"/>
          <w:sz w:val="19"/>
        </w:rPr>
        <w:t>ya</w:t>
      </w:r>
      <w:r>
        <w:rPr>
          <w:rFonts w:ascii="Times New Roman" w:hAnsi="Times New Roman"/>
          <w:b/>
          <w:i/>
          <w:spacing w:val="44"/>
          <w:w w:val="105"/>
          <w:sz w:val="19"/>
        </w:rPr>
        <w:t>  </w:t>
      </w:r>
      <w:r>
        <w:rPr>
          <w:w w:val="105"/>
          <w:sz w:val="19"/>
        </w:rPr>
        <w:t>iki</w:t>
      </w:r>
      <w:r>
        <w:rPr>
          <w:spacing w:val="69"/>
          <w:w w:val="105"/>
          <w:sz w:val="19"/>
        </w:rPr>
        <w:t> </w:t>
      </w:r>
      <w:r>
        <w:rPr>
          <w:w w:val="105"/>
          <w:sz w:val="19"/>
        </w:rPr>
        <w:t>ildən</w:t>
      </w:r>
      <w:r>
        <w:rPr>
          <w:spacing w:val="68"/>
          <w:w w:val="105"/>
          <w:sz w:val="19"/>
        </w:rPr>
        <w:t> </w:t>
      </w:r>
      <w:r>
        <w:rPr>
          <w:w w:val="105"/>
          <w:sz w:val="19"/>
        </w:rPr>
        <w:t>beş</w:t>
      </w:r>
      <w:r>
        <w:rPr>
          <w:spacing w:val="69"/>
          <w:w w:val="105"/>
          <w:sz w:val="19"/>
        </w:rPr>
        <w:t> </w:t>
      </w:r>
      <w:r>
        <w:rPr>
          <w:w w:val="105"/>
          <w:sz w:val="19"/>
        </w:rPr>
        <w:t>ilədək</w:t>
      </w:r>
      <w:r>
        <w:rPr>
          <w:spacing w:val="68"/>
          <w:w w:val="105"/>
          <w:sz w:val="19"/>
        </w:rPr>
        <w:t> </w:t>
      </w:r>
      <w:r>
        <w:rPr>
          <w:w w:val="105"/>
          <w:sz w:val="19"/>
        </w:rPr>
        <w:t>müddətə</w:t>
      </w:r>
      <w:r>
        <w:rPr>
          <w:spacing w:val="69"/>
          <w:w w:val="105"/>
          <w:sz w:val="19"/>
        </w:rPr>
        <w:t> </w:t>
      </w:r>
      <w:r>
        <w:rPr>
          <w:w w:val="105"/>
          <w:sz w:val="19"/>
        </w:rPr>
        <w:t>azadlıqdan</w:t>
      </w:r>
      <w:r>
        <w:rPr>
          <w:spacing w:val="69"/>
          <w:w w:val="105"/>
          <w:sz w:val="19"/>
        </w:rPr>
        <w:t> </w:t>
      </w:r>
      <w:r>
        <w:rPr>
          <w:w w:val="105"/>
          <w:sz w:val="19"/>
        </w:rPr>
        <w:t>məhrum</w:t>
      </w:r>
      <w:r>
        <w:rPr>
          <w:spacing w:val="68"/>
          <w:w w:val="105"/>
          <w:sz w:val="19"/>
        </w:rPr>
        <w:t> </w:t>
      </w:r>
      <w:r>
        <w:rPr>
          <w:w w:val="105"/>
          <w:sz w:val="19"/>
        </w:rPr>
        <w:t>etmə</w:t>
      </w:r>
      <w:r>
        <w:rPr>
          <w:spacing w:val="69"/>
          <w:w w:val="105"/>
          <w:sz w:val="19"/>
        </w:rPr>
        <w:t> </w:t>
      </w:r>
      <w:r>
        <w:rPr>
          <w:spacing w:val="-5"/>
          <w:w w:val="105"/>
          <w:sz w:val="19"/>
        </w:rPr>
        <w:t>ilə</w:t>
      </w:r>
    </w:p>
    <w:p>
      <w:pPr>
        <w:spacing w:line="134" w:lineRule="exact" w:before="23"/>
        <w:ind w:left="1828" w:right="0" w:firstLine="0"/>
        <w:jc w:val="left"/>
        <w:rPr>
          <w:b/>
          <w:sz w:val="15"/>
        </w:rPr>
      </w:pPr>
      <w:r>
        <w:rPr>
          <w:b/>
          <w:color w:val="0000FF"/>
          <w:spacing w:val="-2"/>
          <w:w w:val="105"/>
          <w:sz w:val="15"/>
          <w:u w:val="single" w:color="0000FF"/>
        </w:rPr>
        <w:t>[499]</w:t>
      </w:r>
    </w:p>
    <w:p>
      <w:pPr>
        <w:pStyle w:val="BodyText"/>
        <w:spacing w:line="180" w:lineRule="exact"/>
        <w:ind w:left="100"/>
      </w:pPr>
      <w:r>
        <w:rPr>
          <w:spacing w:val="-2"/>
        </w:rPr>
        <w:t>cəzalandırılır.</w:t>
      </w:r>
    </w:p>
    <w:p>
      <w:pPr>
        <w:pStyle w:val="BodyText"/>
        <w:spacing w:before="25"/>
      </w:pPr>
    </w:p>
    <w:p>
      <w:pPr>
        <w:pStyle w:val="Heading2"/>
        <w:spacing w:line="266" w:lineRule="auto" w:before="1"/>
        <w:rPr>
          <w:position w:val="13"/>
          <w:sz w:val="15"/>
        </w:rPr>
      </w:pPr>
      <w:r>
        <w:rPr>
          <w:b w:val="0"/>
        </w:rPr>
        <w:t>Maddə</w:t>
      </w:r>
      <w:r>
        <w:rPr>
          <w:b w:val="0"/>
          <w:spacing w:val="80"/>
          <w:w w:val="150"/>
        </w:rPr>
        <w:t> </w:t>
      </w:r>
      <w:r>
        <w:rPr>
          <w:b w:val="0"/>
        </w:rPr>
        <w:t>195-1. </w:t>
      </w:r>
      <w:r>
        <w:rPr/>
        <w:t>Dövlət</w:t>
      </w:r>
      <w:r>
        <w:rPr>
          <w:spacing w:val="80"/>
        </w:rPr>
        <w:t> </w:t>
      </w:r>
      <w:r>
        <w:rPr/>
        <w:t>borcundan</w:t>
      </w:r>
      <w:r>
        <w:rPr>
          <w:spacing w:val="80"/>
        </w:rPr>
        <w:t> </w:t>
      </w:r>
      <w:r>
        <w:rPr/>
        <w:t>və</w:t>
      </w:r>
      <w:r>
        <w:rPr>
          <w:spacing w:val="80"/>
        </w:rPr>
        <w:t> </w:t>
      </w:r>
      <w:r>
        <w:rPr/>
        <w:t>ya</w:t>
      </w:r>
      <w:r>
        <w:rPr>
          <w:spacing w:val="80"/>
        </w:rPr>
        <w:t> </w:t>
      </w:r>
      <w:r>
        <w:rPr/>
        <w:t>dövlət</w:t>
      </w:r>
      <w:r>
        <w:rPr>
          <w:spacing w:val="80"/>
        </w:rPr>
        <w:t> </w:t>
      </w:r>
      <w:r>
        <w:rPr/>
        <w:t>zəmanəti</w:t>
      </w:r>
      <w:r>
        <w:rPr>
          <w:spacing w:val="80"/>
        </w:rPr>
        <w:t> </w:t>
      </w:r>
      <w:r>
        <w:rPr/>
        <w:t>ilə</w:t>
      </w:r>
      <w:r>
        <w:rPr>
          <w:spacing w:val="80"/>
        </w:rPr>
        <w:t> </w:t>
      </w:r>
      <w:r>
        <w:rPr/>
        <w:t>alınmış</w:t>
      </w:r>
      <w:r>
        <w:rPr>
          <w:spacing w:val="80"/>
        </w:rPr>
        <w:t> </w:t>
      </w:r>
      <w:r>
        <w:rPr/>
        <w:t>borcdan</w:t>
      </w:r>
      <w:r>
        <w:rPr>
          <w:spacing w:val="80"/>
        </w:rPr>
        <w:t> </w:t>
      </w:r>
      <w:r>
        <w:rPr/>
        <w:t>istifadə qaydalarını pozma</w:t>
      </w:r>
      <w:r>
        <w:rPr>
          <w:color w:val="0000FF"/>
          <w:position w:val="13"/>
          <w:sz w:val="15"/>
          <w:u w:val="single" w:color="0000FF"/>
        </w:rPr>
        <w:t>[500]</w:t>
      </w:r>
    </w:p>
    <w:p>
      <w:pPr>
        <w:pStyle w:val="BodyText"/>
        <w:spacing w:before="2"/>
        <w:rPr>
          <w:b/>
        </w:rPr>
      </w:pPr>
    </w:p>
    <w:p>
      <w:pPr>
        <w:pStyle w:val="BodyText"/>
        <w:spacing w:line="252" w:lineRule="auto"/>
        <w:ind w:left="100" w:right="99" w:firstLine="444"/>
        <w:jc w:val="both"/>
        <w:rPr>
          <w:b/>
          <w:position w:val="13"/>
          <w:sz w:val="15"/>
        </w:rPr>
      </w:pPr>
      <w:r>
        <w:rPr/>
        <w:t>195-1.1. Əsas və təkrar borcalan tərəfindən dövlət borcalmaları və ya dövlət zəmanəti yolu ilə cəlb olunan vəsaitin istifadəsi və qaytarılması (istifadəçiyə şamil olunmur) haqqında məlumatların, öz bank </w:t>
      </w:r>
      <w:r>
        <w:rPr>
          <w:rFonts w:ascii="Times New Roman" w:hAnsi="Times New Roman"/>
          <w:b/>
          <w:i/>
        </w:rPr>
        <w:t>v</w:t>
      </w:r>
      <w:r>
        <w:rPr>
          <w:rFonts w:ascii="Arial" w:hAnsi="Arial"/>
          <w:i/>
        </w:rPr>
        <w:t>ə </w:t>
      </w:r>
      <w:r>
        <w:rPr>
          <w:rFonts w:ascii="Times New Roman" w:hAnsi="Times New Roman"/>
          <w:b/>
          <w:i/>
        </w:rPr>
        <w:t>dig</w:t>
      </w:r>
      <w:r>
        <w:rPr>
          <w:rFonts w:ascii="Arial" w:hAnsi="Arial"/>
          <w:i/>
        </w:rPr>
        <w:t>ə</w:t>
      </w:r>
      <w:r>
        <w:rPr>
          <w:rFonts w:ascii="Times New Roman" w:hAnsi="Times New Roman"/>
          <w:b/>
          <w:i/>
        </w:rPr>
        <w:t>r öd</w:t>
      </w:r>
      <w:r>
        <w:rPr>
          <w:rFonts w:ascii="Arial" w:hAnsi="Arial"/>
          <w:i/>
        </w:rPr>
        <w:t>ə</w:t>
      </w:r>
      <w:r>
        <w:rPr>
          <w:rFonts w:ascii="Times New Roman" w:hAnsi="Times New Roman"/>
          <w:b/>
          <w:i/>
        </w:rPr>
        <w:t>ni</w:t>
      </w:r>
      <w:r>
        <w:rPr>
          <w:rFonts w:ascii="Arial" w:hAnsi="Arial"/>
          <w:i/>
        </w:rPr>
        <w:t>ş</w:t>
      </w:r>
      <w:r>
        <w:rPr>
          <w:rFonts w:ascii="Arial" w:hAnsi="Arial"/>
          <w:i/>
          <w:spacing w:val="40"/>
        </w:rPr>
        <w:t> </w:t>
      </w:r>
      <w:r>
        <w:rPr/>
        <w:t>hesablarının vəziyyəti haqqında məlumatların qanunvericiliklə müəyyən edilmiş qaydada vaxtında verilməməsi və ya təhrif olunmuş məlumatların verilməsi dövlətə xeyli miqdarda ziyan vurduqda -</w:t>
      </w:r>
      <w:r>
        <w:rPr>
          <w:b/>
          <w:color w:val="0000FF"/>
          <w:position w:val="13"/>
          <w:sz w:val="15"/>
          <w:u w:val="single" w:color="0000FF"/>
        </w:rPr>
        <w:t>[501]</w:t>
      </w:r>
    </w:p>
    <w:p>
      <w:pPr>
        <w:spacing w:line="213" w:lineRule="exact" w:before="0"/>
        <w:ind w:left="544" w:right="0" w:firstLine="0"/>
        <w:jc w:val="left"/>
        <w:rPr>
          <w:rFonts w:ascii="Times New Roman" w:hAnsi="Times New Roman"/>
          <w:b/>
          <w:i/>
          <w:sz w:val="19"/>
        </w:rPr>
      </w:pPr>
      <w:r>
        <w:rPr>
          <w:w w:val="110"/>
          <w:sz w:val="19"/>
        </w:rPr>
        <w:t>cinayət</w:t>
      </w:r>
      <w:r>
        <w:rPr>
          <w:spacing w:val="-11"/>
          <w:w w:val="110"/>
          <w:sz w:val="19"/>
        </w:rPr>
        <w:t> </w:t>
      </w:r>
      <w:r>
        <w:rPr>
          <w:w w:val="110"/>
          <w:sz w:val="19"/>
        </w:rPr>
        <w:t>nəticəsində</w:t>
      </w:r>
      <w:r>
        <w:rPr>
          <w:spacing w:val="-10"/>
          <w:w w:val="110"/>
          <w:sz w:val="19"/>
        </w:rPr>
        <w:t> </w:t>
      </w:r>
      <w:r>
        <w:rPr>
          <w:w w:val="110"/>
          <w:sz w:val="19"/>
        </w:rPr>
        <w:t>vurulmuş</w:t>
      </w:r>
      <w:r>
        <w:rPr>
          <w:spacing w:val="-10"/>
          <w:w w:val="110"/>
          <w:sz w:val="19"/>
        </w:rPr>
        <w:t> </w:t>
      </w:r>
      <w:r>
        <w:rPr>
          <w:w w:val="110"/>
          <w:sz w:val="19"/>
        </w:rPr>
        <w:t>ziyanın</w:t>
      </w:r>
      <w:r>
        <w:rPr>
          <w:spacing w:val="-31"/>
          <w:w w:val="110"/>
          <w:sz w:val="19"/>
        </w:rPr>
        <w:t> </w:t>
      </w:r>
      <w:r>
        <w:rPr>
          <w:rFonts w:ascii="Times New Roman" w:hAnsi="Times New Roman"/>
          <w:b/>
          <w:i/>
          <w:w w:val="110"/>
          <w:sz w:val="19"/>
        </w:rPr>
        <w:t>iki</w:t>
      </w:r>
      <w:r>
        <w:rPr>
          <w:rFonts w:ascii="Times New Roman" w:hAnsi="Times New Roman"/>
          <w:b/>
          <w:i/>
          <w:spacing w:val="3"/>
          <w:w w:val="110"/>
          <w:sz w:val="19"/>
        </w:rPr>
        <w:t> </w:t>
      </w:r>
      <w:r>
        <w:rPr>
          <w:rFonts w:ascii="Times New Roman" w:hAnsi="Times New Roman"/>
          <w:b/>
          <w:i/>
          <w:w w:val="110"/>
          <w:sz w:val="19"/>
        </w:rPr>
        <w:t>mislind</w:t>
      </w:r>
      <w:r>
        <w:rPr>
          <w:rFonts w:ascii="Arial" w:hAnsi="Arial"/>
          <w:i/>
          <w:w w:val="110"/>
          <w:sz w:val="19"/>
        </w:rPr>
        <w:t>ə</w:t>
      </w:r>
      <w:r>
        <w:rPr>
          <w:rFonts w:ascii="Times New Roman" w:hAnsi="Times New Roman"/>
          <w:b/>
          <w:i/>
          <w:w w:val="110"/>
          <w:sz w:val="19"/>
        </w:rPr>
        <w:t>n</w:t>
      </w:r>
      <w:r>
        <w:rPr>
          <w:rFonts w:ascii="Times New Roman" w:hAnsi="Times New Roman"/>
          <w:b/>
          <w:i/>
          <w:spacing w:val="2"/>
          <w:w w:val="110"/>
          <w:sz w:val="19"/>
        </w:rPr>
        <w:t> </w:t>
      </w:r>
      <w:r>
        <w:rPr>
          <w:rFonts w:ascii="Times New Roman" w:hAnsi="Times New Roman"/>
          <w:b/>
          <w:i/>
          <w:w w:val="110"/>
          <w:sz w:val="19"/>
        </w:rPr>
        <w:t>üç</w:t>
      </w:r>
      <w:r>
        <w:rPr>
          <w:rFonts w:ascii="Times New Roman" w:hAnsi="Times New Roman"/>
          <w:b/>
          <w:i/>
          <w:spacing w:val="3"/>
          <w:w w:val="110"/>
          <w:sz w:val="19"/>
        </w:rPr>
        <w:t> </w:t>
      </w:r>
      <w:r>
        <w:rPr>
          <w:rFonts w:ascii="Times New Roman" w:hAnsi="Times New Roman"/>
          <w:b/>
          <w:i/>
          <w:w w:val="110"/>
          <w:sz w:val="19"/>
        </w:rPr>
        <w:t>mislin</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3"/>
          <w:w w:val="110"/>
          <w:sz w:val="19"/>
        </w:rPr>
        <w:t> </w:t>
      </w:r>
      <w:r>
        <w:rPr>
          <w:rFonts w:ascii="Times New Roman" w:hAnsi="Times New Roman"/>
          <w:b/>
          <w:i/>
          <w:w w:val="110"/>
          <w:sz w:val="19"/>
        </w:rPr>
        <w:t>miqdarda</w:t>
      </w:r>
      <w:r>
        <w:rPr>
          <w:rFonts w:ascii="Times New Roman" w:hAnsi="Times New Roman"/>
          <w:b/>
          <w:i/>
          <w:spacing w:val="3"/>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rim</w:t>
      </w:r>
      <w:r>
        <w:rPr>
          <w:rFonts w:ascii="Arial" w:hAnsi="Arial"/>
          <w:i/>
          <w:w w:val="110"/>
          <w:sz w:val="19"/>
        </w:rPr>
        <w:t>ə</w:t>
      </w:r>
      <w:r>
        <w:rPr>
          <w:rFonts w:ascii="Arial" w:hAnsi="Arial"/>
          <w:i/>
          <w:spacing w:val="-2"/>
          <w:w w:val="110"/>
          <w:sz w:val="19"/>
        </w:rPr>
        <w:t> </w:t>
      </w:r>
      <w:r>
        <w:rPr>
          <w:rFonts w:ascii="Times New Roman" w:hAnsi="Times New Roman"/>
          <w:b/>
          <w:i/>
          <w:w w:val="110"/>
          <w:sz w:val="19"/>
        </w:rPr>
        <w:t>v</w:t>
      </w:r>
      <w:r>
        <w:rPr>
          <w:rFonts w:ascii="Arial" w:hAnsi="Arial"/>
          <w:i/>
          <w:w w:val="110"/>
          <w:sz w:val="19"/>
        </w:rPr>
        <w:t>ə</w:t>
      </w:r>
      <w:r>
        <w:rPr>
          <w:rFonts w:ascii="Arial" w:hAnsi="Arial"/>
          <w:i/>
          <w:spacing w:val="-2"/>
          <w:w w:val="110"/>
          <w:sz w:val="19"/>
        </w:rPr>
        <w:t> </w:t>
      </w:r>
      <w:r>
        <w:rPr>
          <w:rFonts w:ascii="Times New Roman" w:hAnsi="Times New Roman"/>
          <w:b/>
          <w:i/>
          <w:w w:val="110"/>
          <w:sz w:val="19"/>
        </w:rPr>
        <w:t>ya</w:t>
      </w:r>
      <w:r>
        <w:rPr>
          <w:rFonts w:ascii="Times New Roman" w:hAnsi="Times New Roman"/>
          <w:b/>
          <w:i/>
          <w:spacing w:val="3"/>
          <w:w w:val="110"/>
          <w:sz w:val="19"/>
        </w:rPr>
        <w:t> </w:t>
      </w:r>
      <w:r>
        <w:rPr>
          <w:rFonts w:ascii="Times New Roman" w:hAnsi="Times New Roman"/>
          <w:b/>
          <w:i/>
          <w:w w:val="110"/>
          <w:sz w:val="19"/>
        </w:rPr>
        <w:t>bir</w:t>
      </w:r>
      <w:r>
        <w:rPr>
          <w:rFonts w:ascii="Times New Roman" w:hAnsi="Times New Roman"/>
          <w:b/>
          <w:i/>
          <w:spacing w:val="4"/>
          <w:w w:val="110"/>
          <w:sz w:val="19"/>
        </w:rPr>
        <w:t> </w:t>
      </w:r>
      <w:r>
        <w:rPr>
          <w:rFonts w:ascii="Times New Roman" w:hAnsi="Times New Roman"/>
          <w:b/>
          <w:i/>
          <w:spacing w:val="-2"/>
          <w:w w:val="110"/>
          <w:sz w:val="19"/>
        </w:rPr>
        <w:t>il</w:t>
      </w:r>
      <w:r>
        <w:rPr>
          <w:rFonts w:ascii="Arial" w:hAnsi="Arial"/>
          <w:i/>
          <w:spacing w:val="-2"/>
          <w:w w:val="110"/>
          <w:sz w:val="19"/>
        </w:rPr>
        <w:t>ə</w:t>
      </w:r>
      <w:r>
        <w:rPr>
          <w:rFonts w:ascii="Times New Roman" w:hAnsi="Times New Roman"/>
          <w:b/>
          <w:i/>
          <w:spacing w:val="-2"/>
          <w:w w:val="110"/>
          <w:sz w:val="19"/>
        </w:rPr>
        <w:t>d</w:t>
      </w:r>
      <w:r>
        <w:rPr>
          <w:rFonts w:ascii="Arial" w:hAnsi="Arial"/>
          <w:i/>
          <w:spacing w:val="-2"/>
          <w:w w:val="110"/>
          <w:sz w:val="19"/>
        </w:rPr>
        <w:t>ə</w:t>
      </w:r>
      <w:r>
        <w:rPr>
          <w:rFonts w:ascii="Times New Roman" w:hAnsi="Times New Roman"/>
          <w:b/>
          <w:i/>
          <w:spacing w:val="-2"/>
          <w:w w:val="110"/>
          <w:sz w:val="19"/>
        </w:rPr>
        <w:t>k</w:t>
      </w:r>
    </w:p>
    <w:p>
      <w:pPr>
        <w:tabs>
          <w:tab w:pos="3961" w:val="left" w:leader="none"/>
        </w:tabs>
        <w:spacing w:line="232" w:lineRule="exact" w:before="0"/>
        <w:ind w:left="0" w:right="108" w:firstLine="0"/>
        <w:jc w:val="right"/>
        <w:rPr>
          <w:sz w:val="19"/>
        </w:rPr>
      </w:pP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44"/>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w:t>
      </w:r>
      <w:r>
        <w:rPr>
          <w:rFonts w:ascii="Times New Roman" w:hAnsi="Times New Roman"/>
          <w:b/>
          <w:i/>
          <w:spacing w:val="51"/>
          <w:w w:val="105"/>
          <w:sz w:val="19"/>
        </w:rPr>
        <w:t>  </w:t>
      </w:r>
      <w:r>
        <w:rPr>
          <w:rFonts w:ascii="Times New Roman" w:hAnsi="Times New Roman"/>
          <w:b/>
          <w:i/>
          <w:spacing w:val="-2"/>
          <w:w w:val="105"/>
          <w:sz w:val="19"/>
        </w:rPr>
        <w:t>m</w:t>
      </w:r>
      <w:r>
        <w:rPr>
          <w:rFonts w:ascii="Arial" w:hAnsi="Arial"/>
          <w:i/>
          <w:spacing w:val="-2"/>
          <w:w w:val="105"/>
          <w:sz w:val="19"/>
        </w:rPr>
        <w:t>ə</w:t>
      </w:r>
      <w:r>
        <w:rPr>
          <w:rFonts w:ascii="Times New Roman" w:hAnsi="Times New Roman"/>
          <w:b/>
          <w:i/>
          <w:spacing w:val="-2"/>
          <w:w w:val="105"/>
          <w:sz w:val="19"/>
        </w:rPr>
        <w:t>hdudla</w:t>
      </w:r>
      <w:r>
        <w:rPr>
          <w:rFonts w:ascii="Arial" w:hAnsi="Arial"/>
          <w:i/>
          <w:spacing w:val="-2"/>
          <w:w w:val="105"/>
          <w:sz w:val="19"/>
        </w:rPr>
        <w:t>ş</w:t>
      </w:r>
      <w:r>
        <w:rPr>
          <w:rFonts w:ascii="Times New Roman" w:hAnsi="Times New Roman"/>
          <w:b/>
          <w:i/>
          <w:spacing w:val="-2"/>
          <w:w w:val="105"/>
          <w:sz w:val="19"/>
        </w:rPr>
        <w:t>dırılması</w:t>
      </w:r>
      <w:r>
        <w:rPr>
          <w:rFonts w:ascii="Times New Roman" w:hAnsi="Times New Roman"/>
          <w:b/>
          <w:i/>
          <w:sz w:val="19"/>
        </w:rPr>
        <w:tab/>
      </w:r>
      <w:r>
        <w:rPr>
          <w:w w:val="105"/>
          <w:sz w:val="19"/>
        </w:rPr>
        <w:t>və</w:t>
      </w:r>
      <w:r>
        <w:rPr>
          <w:spacing w:val="63"/>
          <w:w w:val="105"/>
          <w:sz w:val="19"/>
        </w:rPr>
        <w:t> </w:t>
      </w:r>
      <w:r>
        <w:rPr>
          <w:w w:val="105"/>
          <w:sz w:val="19"/>
        </w:rPr>
        <w:t>ya</w:t>
      </w:r>
      <w:r>
        <w:rPr>
          <w:spacing w:val="64"/>
          <w:w w:val="105"/>
          <w:sz w:val="19"/>
        </w:rPr>
        <w:t> </w:t>
      </w:r>
      <w:r>
        <w:rPr>
          <w:w w:val="105"/>
          <w:sz w:val="19"/>
        </w:rPr>
        <w:t>altı</w:t>
      </w:r>
      <w:r>
        <w:rPr>
          <w:spacing w:val="64"/>
          <w:w w:val="105"/>
          <w:sz w:val="19"/>
        </w:rPr>
        <w:t> </w:t>
      </w:r>
      <w:r>
        <w:rPr>
          <w:w w:val="105"/>
          <w:sz w:val="19"/>
        </w:rPr>
        <w:t>ayadək</w:t>
      </w:r>
      <w:r>
        <w:rPr>
          <w:spacing w:val="63"/>
          <w:w w:val="105"/>
          <w:sz w:val="19"/>
        </w:rPr>
        <w:t> </w:t>
      </w:r>
      <w:r>
        <w:rPr>
          <w:w w:val="105"/>
          <w:sz w:val="19"/>
        </w:rPr>
        <w:t>müddətə</w:t>
      </w:r>
      <w:r>
        <w:rPr>
          <w:spacing w:val="64"/>
          <w:w w:val="105"/>
          <w:sz w:val="19"/>
        </w:rPr>
        <w:t> </w:t>
      </w:r>
      <w:r>
        <w:rPr>
          <w:w w:val="105"/>
          <w:sz w:val="19"/>
        </w:rPr>
        <w:t>azadlıqdan</w:t>
      </w:r>
      <w:r>
        <w:rPr>
          <w:spacing w:val="64"/>
          <w:w w:val="105"/>
          <w:sz w:val="19"/>
        </w:rPr>
        <w:t> </w:t>
      </w:r>
      <w:r>
        <w:rPr>
          <w:w w:val="105"/>
          <w:sz w:val="19"/>
        </w:rPr>
        <w:t>məhrumetmə</w:t>
      </w:r>
      <w:r>
        <w:rPr>
          <w:spacing w:val="64"/>
          <w:w w:val="105"/>
          <w:sz w:val="19"/>
        </w:rPr>
        <w:t> </w:t>
      </w:r>
      <w:r>
        <w:rPr>
          <w:spacing w:val="-5"/>
          <w:w w:val="105"/>
          <w:sz w:val="19"/>
        </w:rPr>
        <w:t>ilə</w:t>
      </w:r>
    </w:p>
    <w:p>
      <w:pPr>
        <w:spacing w:line="134" w:lineRule="exact" w:before="22"/>
        <w:ind w:left="1828" w:right="0" w:firstLine="0"/>
        <w:jc w:val="left"/>
        <w:rPr>
          <w:b/>
          <w:sz w:val="15"/>
        </w:rPr>
      </w:pPr>
      <w:r>
        <w:rPr>
          <w:b/>
          <w:color w:val="0000FF"/>
          <w:spacing w:val="-2"/>
          <w:w w:val="105"/>
          <w:sz w:val="15"/>
          <w:u w:val="single" w:color="0000FF"/>
        </w:rPr>
        <w:t>[502]</w:t>
      </w:r>
    </w:p>
    <w:p>
      <w:pPr>
        <w:pStyle w:val="BodyText"/>
        <w:spacing w:line="180" w:lineRule="exact"/>
        <w:ind w:left="100"/>
      </w:pPr>
      <w:r>
        <w:rPr>
          <w:spacing w:val="-2"/>
        </w:rPr>
        <w:t>cəzalandırılır.</w:t>
      </w:r>
    </w:p>
    <w:p>
      <w:pPr>
        <w:pStyle w:val="BodyText"/>
        <w:spacing w:line="254" w:lineRule="auto" w:before="13"/>
        <w:ind w:left="100" w:firstLine="444"/>
      </w:pPr>
      <w:r>
        <w:rPr/>
        <w:t>195-1.2.</w:t>
      </w:r>
      <w:r>
        <w:rPr>
          <w:spacing w:val="35"/>
        </w:rPr>
        <w:t> </w:t>
      </w:r>
      <w:r>
        <w:rPr/>
        <w:t>Dövlət</w:t>
      </w:r>
      <w:r>
        <w:rPr>
          <w:spacing w:val="35"/>
        </w:rPr>
        <w:t> </w:t>
      </w:r>
      <w:r>
        <w:rPr/>
        <w:t>borcalmaları</w:t>
      </w:r>
      <w:r>
        <w:rPr>
          <w:spacing w:val="35"/>
        </w:rPr>
        <w:t> </w:t>
      </w:r>
      <w:r>
        <w:rPr/>
        <w:t>və</w:t>
      </w:r>
      <w:r>
        <w:rPr>
          <w:spacing w:val="35"/>
        </w:rPr>
        <w:t> </w:t>
      </w:r>
      <w:r>
        <w:rPr/>
        <w:t>ya</w:t>
      </w:r>
      <w:r>
        <w:rPr>
          <w:spacing w:val="35"/>
        </w:rPr>
        <w:t> </w:t>
      </w:r>
      <w:r>
        <w:rPr/>
        <w:t>dövlət</w:t>
      </w:r>
      <w:r>
        <w:rPr>
          <w:spacing w:val="35"/>
        </w:rPr>
        <w:t> </w:t>
      </w:r>
      <w:r>
        <w:rPr/>
        <w:t>zəmanəti</w:t>
      </w:r>
      <w:r>
        <w:rPr>
          <w:spacing w:val="35"/>
        </w:rPr>
        <w:t> </w:t>
      </w:r>
      <w:r>
        <w:rPr/>
        <w:t>verilmiş</w:t>
      </w:r>
      <w:r>
        <w:rPr>
          <w:spacing w:val="35"/>
        </w:rPr>
        <w:t> </w:t>
      </w:r>
      <w:r>
        <w:rPr/>
        <w:t>öhdəlik</w:t>
      </w:r>
      <w:r>
        <w:rPr>
          <w:spacing w:val="35"/>
        </w:rPr>
        <w:t> </w:t>
      </w:r>
      <w:r>
        <w:rPr/>
        <w:t>üzrə</w:t>
      </w:r>
      <w:r>
        <w:rPr>
          <w:spacing w:val="35"/>
        </w:rPr>
        <w:t> </w:t>
      </w:r>
      <w:r>
        <w:rPr/>
        <w:t>cəlb</w:t>
      </w:r>
      <w:r>
        <w:rPr>
          <w:spacing w:val="35"/>
        </w:rPr>
        <w:t> </w:t>
      </w:r>
      <w:r>
        <w:rPr/>
        <w:t>olunmuş vəsaitdən təyinatı üzrə istifadə edilməməsi dövlətə xeyli miqdarda ziyan vurduqda -</w:t>
      </w:r>
    </w:p>
    <w:p>
      <w:pPr>
        <w:pStyle w:val="BodyText"/>
        <w:spacing w:line="212" w:lineRule="exact"/>
        <w:ind w:right="104"/>
        <w:jc w:val="right"/>
      </w:pPr>
      <w:r>
        <w:rPr/>
        <w:t>üç</w:t>
      </w:r>
      <w:r>
        <w:rPr>
          <w:spacing w:val="64"/>
        </w:rPr>
        <w:t> </w:t>
      </w:r>
      <w:r>
        <w:rPr/>
        <w:t>il</w:t>
      </w:r>
      <w:r>
        <w:rPr>
          <w:spacing w:val="64"/>
        </w:rPr>
        <w:t> </w:t>
      </w:r>
      <w:r>
        <w:rPr/>
        <w:t>müddətinə</w:t>
      </w:r>
      <w:r>
        <w:rPr>
          <w:spacing w:val="64"/>
        </w:rPr>
        <w:t> </w:t>
      </w:r>
      <w:r>
        <w:rPr/>
        <w:t>müəyyən</w:t>
      </w:r>
      <w:r>
        <w:rPr>
          <w:spacing w:val="65"/>
        </w:rPr>
        <w:t> </w:t>
      </w:r>
      <w:r>
        <w:rPr/>
        <w:t>vəzifə</w:t>
      </w:r>
      <w:r>
        <w:rPr>
          <w:spacing w:val="29"/>
        </w:rPr>
        <w:t> </w:t>
      </w:r>
      <w:r>
        <w:rPr>
          <w:rFonts w:ascii="Times New Roman" w:hAnsi="Times New Roman"/>
          <w:b/>
          <w:i/>
        </w:rPr>
        <w:t>tutma</w:t>
      </w:r>
      <w:r>
        <w:rPr>
          <w:rFonts w:ascii="Times New Roman" w:hAnsi="Times New Roman"/>
          <w:b/>
          <w:i/>
          <w:spacing w:val="44"/>
        </w:rPr>
        <w:t> </w:t>
      </w:r>
      <w:r>
        <w:rPr>
          <w:rFonts w:ascii="Times New Roman" w:hAnsi="Times New Roman"/>
          <w:b/>
          <w:i/>
        </w:rPr>
        <w:t>v</w:t>
      </w:r>
      <w:r>
        <w:rPr>
          <w:rFonts w:ascii="Arial" w:hAnsi="Arial"/>
          <w:i/>
        </w:rPr>
        <w:t>ə</w:t>
      </w:r>
      <w:r>
        <w:rPr>
          <w:rFonts w:ascii="Arial" w:hAnsi="Arial"/>
          <w:i/>
          <w:spacing w:val="37"/>
        </w:rPr>
        <w:t> </w:t>
      </w:r>
      <w:r>
        <w:rPr>
          <w:rFonts w:ascii="Times New Roman" w:hAnsi="Times New Roman"/>
          <w:b/>
          <w:i/>
        </w:rPr>
        <w:t>ya</w:t>
      </w:r>
      <w:r>
        <w:rPr>
          <w:rFonts w:ascii="Times New Roman" w:hAnsi="Times New Roman"/>
          <w:b/>
          <w:i/>
          <w:spacing w:val="40"/>
        </w:rPr>
        <w:t>  </w:t>
      </w:r>
      <w:r>
        <w:rPr/>
        <w:t>müəyyən</w:t>
      </w:r>
      <w:r>
        <w:rPr>
          <w:spacing w:val="59"/>
        </w:rPr>
        <w:t> </w:t>
      </w:r>
      <w:r>
        <w:rPr/>
        <w:t>fəaliyyətlə</w:t>
      </w:r>
      <w:r>
        <w:rPr>
          <w:spacing w:val="59"/>
        </w:rPr>
        <w:t> </w:t>
      </w:r>
      <w:r>
        <w:rPr/>
        <w:t>məşğul</w:t>
      </w:r>
      <w:r>
        <w:rPr>
          <w:spacing w:val="59"/>
        </w:rPr>
        <w:t> </w:t>
      </w:r>
      <w:r>
        <w:rPr/>
        <w:t>olma</w:t>
      </w:r>
      <w:r>
        <w:rPr>
          <w:spacing w:val="59"/>
        </w:rPr>
        <w:t> </w:t>
      </w:r>
      <w:r>
        <w:rPr>
          <w:spacing w:val="-2"/>
        </w:rPr>
        <w:t>hüququndan</w:t>
      </w:r>
    </w:p>
    <w:p>
      <w:pPr>
        <w:spacing w:line="231" w:lineRule="exact" w:before="0"/>
        <w:ind w:left="0" w:right="107" w:firstLine="0"/>
        <w:jc w:val="right"/>
        <w:rPr>
          <w:sz w:val="19"/>
        </w:rPr>
      </w:pPr>
      <w:r>
        <w:rPr>
          <w:sz w:val="19"/>
        </w:rPr>
        <w:t>məhrum</w:t>
      </w:r>
      <w:r>
        <w:rPr>
          <w:spacing w:val="76"/>
          <w:sz w:val="19"/>
        </w:rPr>
        <w:t> </w:t>
      </w:r>
      <w:r>
        <w:rPr>
          <w:sz w:val="19"/>
        </w:rPr>
        <w:t>edilməklə</w:t>
      </w:r>
      <w:r>
        <w:rPr>
          <w:spacing w:val="76"/>
          <w:sz w:val="19"/>
        </w:rPr>
        <w:t> </w:t>
      </w:r>
      <w:r>
        <w:rPr>
          <w:sz w:val="19"/>
        </w:rPr>
        <w:t>cinayət</w:t>
      </w:r>
      <w:r>
        <w:rPr>
          <w:spacing w:val="77"/>
          <w:sz w:val="19"/>
        </w:rPr>
        <w:t> </w:t>
      </w:r>
      <w:r>
        <w:rPr>
          <w:sz w:val="19"/>
        </w:rPr>
        <w:t>nəticəsində</w:t>
      </w:r>
      <w:r>
        <w:rPr>
          <w:spacing w:val="76"/>
          <w:sz w:val="19"/>
        </w:rPr>
        <w:t> </w:t>
      </w:r>
      <w:r>
        <w:rPr>
          <w:sz w:val="19"/>
        </w:rPr>
        <w:t>vurulmuş</w:t>
      </w:r>
      <w:r>
        <w:rPr>
          <w:spacing w:val="78"/>
          <w:sz w:val="19"/>
        </w:rPr>
        <w:t> </w:t>
      </w:r>
      <w:r>
        <w:rPr>
          <w:sz w:val="19"/>
        </w:rPr>
        <w:t>ziyanın</w:t>
      </w:r>
      <w:r>
        <w:rPr>
          <w:spacing w:val="17"/>
          <w:sz w:val="19"/>
        </w:rPr>
        <w:t> </w:t>
      </w:r>
      <w:r>
        <w:rPr>
          <w:rFonts w:ascii="Times New Roman" w:hAnsi="Times New Roman"/>
          <w:b/>
          <w:i/>
          <w:sz w:val="19"/>
        </w:rPr>
        <w:t>üç</w:t>
      </w:r>
      <w:r>
        <w:rPr>
          <w:rFonts w:ascii="Times New Roman" w:hAnsi="Times New Roman"/>
          <w:b/>
          <w:i/>
          <w:spacing w:val="52"/>
          <w:sz w:val="19"/>
        </w:rPr>
        <w:t> </w:t>
      </w:r>
      <w:r>
        <w:rPr>
          <w:rFonts w:ascii="Times New Roman" w:hAnsi="Times New Roman"/>
          <w:b/>
          <w:i/>
          <w:sz w:val="19"/>
        </w:rPr>
        <w:t>misli</w:t>
      </w:r>
      <w:r>
        <w:rPr>
          <w:rFonts w:ascii="Times New Roman" w:hAnsi="Times New Roman"/>
          <w:b/>
          <w:i/>
          <w:spacing w:val="53"/>
          <w:sz w:val="19"/>
        </w:rPr>
        <w:t> </w:t>
      </w:r>
      <w:r>
        <w:rPr>
          <w:rFonts w:ascii="Times New Roman" w:hAnsi="Times New Roman"/>
          <w:b/>
          <w:i/>
          <w:sz w:val="19"/>
        </w:rPr>
        <w:t>miqdarında</w:t>
      </w:r>
      <w:r>
        <w:rPr>
          <w:rFonts w:ascii="Times New Roman" w:hAnsi="Times New Roman"/>
          <w:b/>
          <w:i/>
          <w:spacing w:val="52"/>
          <w:sz w:val="19"/>
        </w:rPr>
        <w:t>  </w:t>
      </w:r>
      <w:r>
        <w:rPr>
          <w:sz w:val="19"/>
        </w:rPr>
        <w:t>cərimə</w:t>
      </w:r>
      <w:r>
        <w:rPr>
          <w:spacing w:val="66"/>
          <w:sz w:val="19"/>
        </w:rPr>
        <w:t> </w:t>
      </w:r>
      <w:r>
        <w:rPr>
          <w:sz w:val="19"/>
        </w:rPr>
        <w:t>və</w:t>
      </w:r>
      <w:r>
        <w:rPr>
          <w:spacing w:val="67"/>
          <w:sz w:val="19"/>
        </w:rPr>
        <w:t> </w:t>
      </w:r>
      <w:r>
        <w:rPr>
          <w:sz w:val="19"/>
        </w:rPr>
        <w:t>ya</w:t>
      </w:r>
      <w:r>
        <w:rPr>
          <w:spacing w:val="66"/>
          <w:sz w:val="19"/>
        </w:rPr>
        <w:t> </w:t>
      </w:r>
      <w:r>
        <w:rPr>
          <w:spacing w:val="-5"/>
          <w:sz w:val="19"/>
        </w:rPr>
        <w:t>bir</w:t>
      </w:r>
    </w:p>
    <w:p>
      <w:pPr>
        <w:spacing w:line="134" w:lineRule="exact" w:before="22"/>
        <w:ind w:left="0" w:right="2574" w:firstLine="0"/>
        <w:jc w:val="right"/>
        <w:rPr>
          <w:b/>
          <w:sz w:val="15"/>
        </w:rPr>
      </w:pPr>
      <w:r>
        <w:rPr>
          <w:b/>
          <w:color w:val="0000FF"/>
          <w:spacing w:val="-2"/>
          <w:w w:val="105"/>
          <w:sz w:val="15"/>
          <w:u w:val="single" w:color="0000FF"/>
        </w:rPr>
        <w:t>[503]</w:t>
      </w:r>
    </w:p>
    <w:p>
      <w:pPr>
        <w:pStyle w:val="BodyText"/>
        <w:spacing w:line="180" w:lineRule="exact"/>
        <w:ind w:left="100"/>
      </w:pPr>
      <w:r>
        <w:rPr/>
        <w:t>ildən</w:t>
      </w:r>
      <w:r>
        <w:rPr>
          <w:spacing w:val="2"/>
        </w:rPr>
        <w:t> </w:t>
      </w:r>
      <w:r>
        <w:rPr/>
        <w:t>iki</w:t>
      </w:r>
      <w:r>
        <w:rPr>
          <w:spacing w:val="3"/>
        </w:rPr>
        <w:t> </w:t>
      </w:r>
      <w:r>
        <w:rPr/>
        <w:t>ilədək</w:t>
      </w:r>
      <w:r>
        <w:rPr>
          <w:spacing w:val="3"/>
        </w:rPr>
        <w:t> </w:t>
      </w:r>
      <w:r>
        <w:rPr/>
        <w:t>müddətə</w:t>
      </w:r>
      <w:r>
        <w:rPr>
          <w:spacing w:val="3"/>
        </w:rPr>
        <w:t> </w:t>
      </w:r>
      <w:r>
        <w:rPr/>
        <w:t>azadlıqdan</w:t>
      </w:r>
      <w:r>
        <w:rPr>
          <w:spacing w:val="3"/>
        </w:rPr>
        <w:t> </w:t>
      </w:r>
      <w:r>
        <w:rPr/>
        <w:t>məhrumetmə</w:t>
      </w:r>
      <w:r>
        <w:rPr>
          <w:spacing w:val="3"/>
        </w:rPr>
        <w:t> </w:t>
      </w:r>
      <w:r>
        <w:rPr/>
        <w:t>ilə</w:t>
      </w:r>
      <w:r>
        <w:rPr>
          <w:spacing w:val="3"/>
        </w:rPr>
        <w:t> </w:t>
      </w:r>
      <w:r>
        <w:rPr>
          <w:spacing w:val="-2"/>
        </w:rPr>
        <w:t>cəzalandırılır.</w:t>
      </w:r>
    </w:p>
    <w:p>
      <w:pPr>
        <w:pStyle w:val="BodyText"/>
        <w:spacing w:line="254" w:lineRule="auto" w:before="13"/>
        <w:ind w:left="100" w:firstLine="444"/>
      </w:pPr>
      <w:r>
        <w:rPr/>
        <w:t>195-1.3.</w:t>
      </w:r>
      <w:r>
        <w:rPr>
          <w:spacing w:val="40"/>
        </w:rPr>
        <w:t> </w:t>
      </w:r>
      <w:r>
        <w:rPr/>
        <w:t>Bu</w:t>
      </w:r>
      <w:r>
        <w:rPr>
          <w:spacing w:val="40"/>
        </w:rPr>
        <w:t> </w:t>
      </w:r>
      <w:r>
        <w:rPr/>
        <w:t>Məcəllənin</w:t>
      </w:r>
      <w:r>
        <w:rPr>
          <w:spacing w:val="40"/>
        </w:rPr>
        <w:t> </w:t>
      </w:r>
      <w:r>
        <w:rPr/>
        <w:t>195-1.1-ci</w:t>
      </w:r>
      <w:r>
        <w:rPr>
          <w:spacing w:val="40"/>
        </w:rPr>
        <w:t> </w:t>
      </w:r>
      <w:r>
        <w:rPr/>
        <w:t>və</w:t>
      </w:r>
      <w:r>
        <w:rPr>
          <w:spacing w:val="40"/>
        </w:rPr>
        <w:t> </w:t>
      </w:r>
      <w:r>
        <w:rPr/>
        <w:t>195-1.2-ci</w:t>
      </w:r>
      <w:r>
        <w:rPr>
          <w:spacing w:val="40"/>
        </w:rPr>
        <w:t> </w:t>
      </w:r>
      <w:r>
        <w:rPr/>
        <w:t>maddələrində</w:t>
      </w:r>
      <w:r>
        <w:rPr>
          <w:spacing w:val="40"/>
        </w:rPr>
        <w:t> </w:t>
      </w:r>
      <w:r>
        <w:rPr/>
        <w:t>nəzərdə</w:t>
      </w:r>
      <w:r>
        <w:rPr>
          <w:spacing w:val="40"/>
        </w:rPr>
        <w:t> </w:t>
      </w:r>
      <w:r>
        <w:rPr/>
        <w:t>tutulmuş</w:t>
      </w:r>
      <w:r>
        <w:rPr>
          <w:spacing w:val="40"/>
        </w:rPr>
        <w:t> </w:t>
      </w:r>
      <w:r>
        <w:rPr/>
        <w:t>əməllər dövlətə külli miqdarda ziyan vurduqda -</w:t>
      </w:r>
    </w:p>
    <w:p>
      <w:pPr>
        <w:pStyle w:val="BodyText"/>
        <w:spacing w:line="212" w:lineRule="exact"/>
        <w:ind w:left="544"/>
      </w:pPr>
      <w:r>
        <w:rPr/>
        <w:t>üç</w:t>
      </w:r>
      <w:r>
        <w:rPr>
          <w:spacing w:val="64"/>
        </w:rPr>
        <w:t> </w:t>
      </w:r>
      <w:r>
        <w:rPr/>
        <w:t>il</w:t>
      </w:r>
      <w:r>
        <w:rPr>
          <w:spacing w:val="64"/>
        </w:rPr>
        <w:t> </w:t>
      </w:r>
      <w:r>
        <w:rPr/>
        <w:t>müddətinə</w:t>
      </w:r>
      <w:r>
        <w:rPr>
          <w:spacing w:val="64"/>
        </w:rPr>
        <w:t> </w:t>
      </w:r>
      <w:r>
        <w:rPr/>
        <w:t>müəyyən</w:t>
      </w:r>
      <w:r>
        <w:rPr>
          <w:spacing w:val="65"/>
        </w:rPr>
        <w:t> </w:t>
      </w:r>
      <w:r>
        <w:rPr/>
        <w:t>vəzifə</w:t>
      </w:r>
      <w:r>
        <w:rPr>
          <w:spacing w:val="29"/>
        </w:rPr>
        <w:t> </w:t>
      </w:r>
      <w:r>
        <w:rPr>
          <w:rFonts w:ascii="Times New Roman" w:hAnsi="Times New Roman"/>
          <w:b/>
          <w:i/>
        </w:rPr>
        <w:t>tutma</w:t>
      </w:r>
      <w:r>
        <w:rPr>
          <w:rFonts w:ascii="Times New Roman" w:hAnsi="Times New Roman"/>
          <w:b/>
          <w:i/>
          <w:spacing w:val="44"/>
        </w:rPr>
        <w:t> </w:t>
      </w:r>
      <w:r>
        <w:rPr>
          <w:rFonts w:ascii="Times New Roman" w:hAnsi="Times New Roman"/>
          <w:b/>
          <w:i/>
        </w:rPr>
        <w:t>v</w:t>
      </w:r>
      <w:r>
        <w:rPr>
          <w:rFonts w:ascii="Arial" w:hAnsi="Arial"/>
          <w:i/>
        </w:rPr>
        <w:t>ə</w:t>
      </w:r>
      <w:r>
        <w:rPr>
          <w:rFonts w:ascii="Arial" w:hAnsi="Arial"/>
          <w:i/>
          <w:spacing w:val="37"/>
        </w:rPr>
        <w:t> </w:t>
      </w:r>
      <w:r>
        <w:rPr>
          <w:rFonts w:ascii="Times New Roman" w:hAnsi="Times New Roman"/>
          <w:b/>
          <w:i/>
        </w:rPr>
        <w:t>ya</w:t>
      </w:r>
      <w:r>
        <w:rPr>
          <w:rFonts w:ascii="Times New Roman" w:hAnsi="Times New Roman"/>
          <w:b/>
          <w:i/>
          <w:spacing w:val="40"/>
        </w:rPr>
        <w:t>  </w:t>
      </w:r>
      <w:r>
        <w:rPr/>
        <w:t>müəyyən</w:t>
      </w:r>
      <w:r>
        <w:rPr>
          <w:spacing w:val="59"/>
        </w:rPr>
        <w:t> </w:t>
      </w:r>
      <w:r>
        <w:rPr/>
        <w:t>fəaliyyətlə</w:t>
      </w:r>
      <w:r>
        <w:rPr>
          <w:spacing w:val="59"/>
        </w:rPr>
        <w:t> </w:t>
      </w:r>
      <w:r>
        <w:rPr/>
        <w:t>məşğul</w:t>
      </w:r>
      <w:r>
        <w:rPr>
          <w:spacing w:val="59"/>
        </w:rPr>
        <w:t> </w:t>
      </w:r>
      <w:r>
        <w:rPr/>
        <w:t>olma</w:t>
      </w:r>
      <w:r>
        <w:rPr>
          <w:spacing w:val="59"/>
        </w:rPr>
        <w:t> </w:t>
      </w:r>
      <w:r>
        <w:rPr>
          <w:spacing w:val="-2"/>
        </w:rPr>
        <w:t>hüququndan</w:t>
      </w:r>
    </w:p>
    <w:p>
      <w:pPr>
        <w:pStyle w:val="BodyText"/>
        <w:spacing w:line="264" w:lineRule="auto"/>
        <w:ind w:left="100"/>
        <w:rPr>
          <w:b/>
          <w:position w:val="13"/>
          <w:sz w:val="15"/>
        </w:rPr>
      </w:pPr>
      <w:r>
        <w:rPr/>
        <w:t>məhrum</w:t>
      </w:r>
      <w:r>
        <w:rPr>
          <w:spacing w:val="78"/>
        </w:rPr>
        <w:t> </w:t>
      </w:r>
      <w:r>
        <w:rPr/>
        <w:t>edilməklə</w:t>
      </w:r>
      <w:r>
        <w:rPr>
          <w:spacing w:val="78"/>
        </w:rPr>
        <w:t> </w:t>
      </w:r>
      <w:r>
        <w:rPr/>
        <w:t>cinayət</w:t>
      </w:r>
      <w:r>
        <w:rPr>
          <w:spacing w:val="78"/>
        </w:rPr>
        <w:t> </w:t>
      </w:r>
      <w:r>
        <w:rPr/>
        <w:t>nəticəsində</w:t>
      </w:r>
      <w:r>
        <w:rPr>
          <w:spacing w:val="78"/>
        </w:rPr>
        <w:t> </w:t>
      </w:r>
      <w:r>
        <w:rPr/>
        <w:t>vurulmuş</w:t>
      </w:r>
      <w:r>
        <w:rPr>
          <w:spacing w:val="78"/>
        </w:rPr>
        <w:t> </w:t>
      </w:r>
      <w:r>
        <w:rPr/>
        <w:t>ziyanın</w:t>
      </w:r>
      <w:r>
        <w:rPr>
          <w:spacing w:val="25"/>
        </w:rPr>
        <w:t> </w:t>
      </w:r>
      <w:r>
        <w:rPr>
          <w:rFonts w:ascii="Times New Roman" w:hAnsi="Times New Roman"/>
          <w:b/>
          <w:i/>
        </w:rPr>
        <w:t>dörd</w:t>
      </w:r>
      <w:r>
        <w:rPr>
          <w:rFonts w:ascii="Times New Roman" w:hAnsi="Times New Roman"/>
          <w:b/>
          <w:i/>
          <w:spacing w:val="12"/>
        </w:rPr>
        <w:t> </w:t>
      </w:r>
      <w:r>
        <w:rPr>
          <w:rFonts w:ascii="Times New Roman" w:hAnsi="Times New Roman"/>
          <w:b/>
          <w:i/>
          <w:sz w:val="18"/>
        </w:rPr>
        <w:t>misli</w:t>
      </w:r>
      <w:r>
        <w:rPr>
          <w:rFonts w:ascii="Times New Roman" w:hAnsi="Times New Roman"/>
          <w:b/>
          <w:i/>
          <w:spacing w:val="40"/>
          <w:sz w:val="18"/>
        </w:rPr>
        <w:t> </w:t>
      </w:r>
      <w:r>
        <w:rPr>
          <w:rFonts w:ascii="Times New Roman" w:hAnsi="Times New Roman"/>
          <w:b/>
          <w:i/>
          <w:sz w:val="18"/>
        </w:rPr>
        <w:t>miqdarında</w:t>
      </w:r>
      <w:r>
        <w:rPr>
          <w:rFonts w:ascii="Times New Roman" w:hAnsi="Times New Roman"/>
          <w:b/>
          <w:i/>
          <w:spacing w:val="40"/>
          <w:sz w:val="18"/>
        </w:rPr>
        <w:t>  </w:t>
      </w:r>
      <w:r>
        <w:rPr/>
        <w:t>cərimə</w:t>
      </w:r>
      <w:r>
        <w:rPr>
          <w:spacing w:val="71"/>
        </w:rPr>
        <w:t> </w:t>
      </w:r>
      <w:r>
        <w:rPr/>
        <w:t>və</w:t>
      </w:r>
      <w:r>
        <w:rPr>
          <w:spacing w:val="71"/>
        </w:rPr>
        <w:t> </w:t>
      </w:r>
      <w:r>
        <w:rPr/>
        <w:t>ya</w:t>
      </w:r>
      <w:r>
        <w:rPr>
          <w:spacing w:val="71"/>
        </w:rPr>
        <w:t> </w:t>
      </w:r>
      <w:r>
        <w:rPr/>
        <w:t>iki ildən üç ilədək müddətə azadlıqdan məhrumetmə ilə cəzalandırılır.</w:t>
      </w:r>
      <w:r>
        <w:rPr>
          <w:b/>
          <w:color w:val="0000FF"/>
          <w:position w:val="13"/>
          <w:sz w:val="15"/>
          <w:u w:val="single" w:color="0000FF"/>
        </w:rPr>
        <w:t>[504]</w:t>
      </w:r>
    </w:p>
    <w:p>
      <w:pPr>
        <w:pStyle w:val="BodyText"/>
        <w:spacing w:before="58"/>
        <w:rPr>
          <w:b/>
          <w:sz w:val="15"/>
        </w:rPr>
      </w:pPr>
    </w:p>
    <w:p>
      <w:pPr>
        <w:spacing w:line="114" w:lineRule="exact" w:before="0"/>
        <w:ind w:left="944" w:right="0" w:firstLine="0"/>
        <w:jc w:val="center"/>
        <w:rPr>
          <w:b/>
          <w:sz w:val="15"/>
        </w:rPr>
      </w:pPr>
      <w:r>
        <w:rPr>
          <w:b/>
          <w:color w:val="0000FF"/>
          <w:spacing w:val="-2"/>
          <w:w w:val="105"/>
          <w:sz w:val="15"/>
          <w:u w:val="single" w:color="0000FF"/>
        </w:rPr>
        <w:t>[505]</w:t>
      </w:r>
    </w:p>
    <w:p>
      <w:pPr>
        <w:spacing w:line="200" w:lineRule="exact" w:before="0"/>
        <w:ind w:left="544" w:right="0" w:firstLine="0"/>
        <w:jc w:val="left"/>
        <w:rPr>
          <w:rFonts w:ascii="Palatino Linotype" w:hAnsi="Palatino Linotype"/>
          <w:b/>
          <w:i/>
          <w:sz w:val="19"/>
        </w:rPr>
      </w:pPr>
      <w:r>
        <w:rPr>
          <w:rFonts w:ascii="Times New Roman" w:hAnsi="Times New Roman"/>
          <w:b/>
          <w:i/>
          <w:w w:val="105"/>
          <w:sz w:val="19"/>
        </w:rPr>
        <w:t>Madd</w:t>
      </w:r>
      <w:r>
        <w:rPr>
          <w:rFonts w:ascii="Arial" w:hAnsi="Arial"/>
          <w:i/>
          <w:w w:val="105"/>
          <w:sz w:val="19"/>
        </w:rPr>
        <w:t>ə</w:t>
      </w:r>
      <w:r>
        <w:rPr>
          <w:rFonts w:ascii="Arial" w:hAnsi="Arial"/>
          <w:i/>
          <w:spacing w:val="-10"/>
          <w:w w:val="105"/>
          <w:sz w:val="19"/>
        </w:rPr>
        <w:t> </w:t>
      </w:r>
      <w:r>
        <w:rPr>
          <w:rFonts w:ascii="Times New Roman" w:hAnsi="Times New Roman"/>
          <w:b/>
          <w:i/>
          <w:w w:val="105"/>
          <w:sz w:val="19"/>
        </w:rPr>
        <w:t>195-2.</w:t>
      </w:r>
      <w:r>
        <w:rPr>
          <w:rFonts w:ascii="Times New Roman" w:hAnsi="Times New Roman"/>
          <w:b/>
          <w:i/>
          <w:spacing w:val="13"/>
          <w:w w:val="105"/>
          <w:sz w:val="19"/>
        </w:rPr>
        <w:t> </w:t>
      </w:r>
      <w:r>
        <w:rPr>
          <w:rFonts w:ascii="Palatino Linotype" w:hAnsi="Palatino Linotype"/>
          <w:b/>
          <w:i/>
          <w:w w:val="105"/>
          <w:sz w:val="19"/>
        </w:rPr>
        <w:t>Daxili</w:t>
      </w:r>
      <w:r>
        <w:rPr>
          <w:rFonts w:ascii="Palatino Linotype" w:hAnsi="Palatino Linotype"/>
          <w:b/>
          <w:i/>
          <w:spacing w:val="-7"/>
          <w:w w:val="105"/>
          <w:sz w:val="19"/>
        </w:rPr>
        <w:t> </w:t>
      </w:r>
      <w:r>
        <w:rPr>
          <w:rFonts w:ascii="Palatino Linotype" w:hAnsi="Palatino Linotype"/>
          <w:b/>
          <w:i/>
          <w:w w:val="105"/>
          <w:sz w:val="19"/>
        </w:rPr>
        <w:t>v</w:t>
      </w:r>
      <w:r>
        <w:rPr>
          <w:rFonts w:ascii="Arial" w:hAnsi="Arial"/>
          <w:b/>
          <w:i/>
          <w:w w:val="105"/>
          <w:sz w:val="19"/>
        </w:rPr>
        <w:t>ə</w:t>
      </w:r>
      <w:r>
        <w:rPr>
          <w:rFonts w:ascii="Arial" w:hAnsi="Arial"/>
          <w:b/>
          <w:i/>
          <w:spacing w:val="-13"/>
          <w:w w:val="105"/>
          <w:sz w:val="19"/>
        </w:rPr>
        <w:t> </w:t>
      </w:r>
      <w:r>
        <w:rPr>
          <w:rFonts w:ascii="Palatino Linotype" w:hAnsi="Palatino Linotype"/>
          <w:b/>
          <w:i/>
          <w:w w:val="105"/>
          <w:sz w:val="19"/>
        </w:rPr>
        <w:t>xarici</w:t>
      </w:r>
      <w:r>
        <w:rPr>
          <w:rFonts w:ascii="Palatino Linotype" w:hAnsi="Palatino Linotype"/>
          <w:b/>
          <w:i/>
          <w:spacing w:val="-7"/>
          <w:w w:val="105"/>
          <w:sz w:val="19"/>
        </w:rPr>
        <w:t> </w:t>
      </w:r>
      <w:r>
        <w:rPr>
          <w:rFonts w:ascii="Palatino Linotype" w:hAnsi="Palatino Linotype"/>
          <w:b/>
          <w:i/>
          <w:w w:val="105"/>
          <w:sz w:val="19"/>
        </w:rPr>
        <w:t>borcalma</w:t>
      </w:r>
      <w:r>
        <w:rPr>
          <w:rFonts w:ascii="Palatino Linotype" w:hAnsi="Palatino Linotype"/>
          <w:b/>
          <w:i/>
          <w:spacing w:val="-7"/>
          <w:w w:val="105"/>
          <w:sz w:val="19"/>
        </w:rPr>
        <w:t> </w:t>
      </w:r>
      <w:r>
        <w:rPr>
          <w:rFonts w:ascii="Palatino Linotype" w:hAnsi="Palatino Linotype"/>
          <w:b/>
          <w:i/>
          <w:w w:val="105"/>
          <w:sz w:val="19"/>
        </w:rPr>
        <w:t>qaydasını</w:t>
      </w:r>
      <w:r>
        <w:rPr>
          <w:rFonts w:ascii="Palatino Linotype" w:hAnsi="Palatino Linotype"/>
          <w:b/>
          <w:i/>
          <w:spacing w:val="-8"/>
          <w:w w:val="105"/>
          <w:sz w:val="19"/>
        </w:rPr>
        <w:t> </w:t>
      </w:r>
      <w:r>
        <w:rPr>
          <w:rFonts w:ascii="Palatino Linotype" w:hAnsi="Palatino Linotype"/>
          <w:b/>
          <w:i/>
          <w:spacing w:val="-2"/>
          <w:w w:val="105"/>
          <w:sz w:val="19"/>
        </w:rPr>
        <w:t>pozma</w:t>
      </w:r>
    </w:p>
    <w:p>
      <w:pPr>
        <w:spacing w:line="249" w:lineRule="auto" w:before="221"/>
        <w:ind w:left="100" w:right="103" w:firstLine="444"/>
        <w:jc w:val="both"/>
        <w:rPr>
          <w:rFonts w:ascii="Times New Roman" w:hAnsi="Times New Roman"/>
          <w:b/>
          <w:i/>
          <w:sz w:val="19"/>
        </w:rPr>
      </w:pPr>
      <w:r>
        <w:rPr>
          <w:rFonts w:ascii="Times New Roman" w:hAnsi="Times New Roman"/>
          <w:b/>
          <w:i/>
          <w:w w:val="110"/>
          <w:sz w:val="19"/>
        </w:rPr>
        <w:t>195-2.1. Dövl</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xsus olan hüquqi </w:t>
      </w:r>
      <w:r>
        <w:rPr>
          <w:rFonts w:ascii="Arial" w:hAnsi="Arial"/>
          <w:i/>
          <w:w w:val="110"/>
          <w:sz w:val="19"/>
        </w:rPr>
        <w:t>şə</w:t>
      </w:r>
      <w:r>
        <w:rPr>
          <w:rFonts w:ascii="Times New Roman" w:hAnsi="Times New Roman"/>
          <w:b/>
          <w:i/>
          <w:w w:val="110"/>
          <w:sz w:val="19"/>
        </w:rPr>
        <w:t>xsl</w:t>
      </w:r>
      <w:r>
        <w:rPr>
          <w:rFonts w:ascii="Arial" w:hAnsi="Arial"/>
          <w:i/>
          <w:w w:val="110"/>
          <w:sz w:val="19"/>
        </w:rPr>
        <w:t>ə</w:t>
      </w:r>
      <w:r>
        <w:rPr>
          <w:rFonts w:ascii="Times New Roman" w:hAnsi="Times New Roman"/>
          <w:b/>
          <w:i/>
          <w:w w:val="110"/>
          <w:sz w:val="19"/>
        </w:rPr>
        <w:t>rin müvafiq icra hakimiyy</w:t>
      </w:r>
      <w:r>
        <w:rPr>
          <w:rFonts w:ascii="Arial" w:hAnsi="Arial"/>
          <w:i/>
          <w:w w:val="110"/>
          <w:sz w:val="19"/>
        </w:rPr>
        <w:t>ə</w:t>
      </w:r>
      <w:r>
        <w:rPr>
          <w:rFonts w:ascii="Times New Roman" w:hAnsi="Times New Roman"/>
          <w:b/>
          <w:i/>
          <w:w w:val="110"/>
          <w:sz w:val="19"/>
        </w:rPr>
        <w:t>ti orqanının razılı</w:t>
      </w:r>
      <w:r>
        <w:rPr>
          <w:rFonts w:ascii="Arial" w:hAnsi="Arial"/>
          <w:i/>
          <w:w w:val="110"/>
          <w:sz w:val="19"/>
        </w:rPr>
        <w:t>ğ</w:t>
      </w:r>
      <w:r>
        <w:rPr>
          <w:rFonts w:ascii="Times New Roman" w:hAnsi="Times New Roman"/>
          <w:b/>
          <w:i/>
          <w:w w:val="110"/>
          <w:sz w:val="19"/>
        </w:rPr>
        <w:t>ını almadan daxili v</w:t>
      </w:r>
      <w:r>
        <w:rPr>
          <w:rFonts w:ascii="Arial" w:hAnsi="Arial"/>
          <w:i/>
          <w:w w:val="110"/>
          <w:sz w:val="19"/>
        </w:rPr>
        <w:t>ə </w:t>
      </w:r>
      <w:r>
        <w:rPr>
          <w:rFonts w:ascii="Times New Roman" w:hAnsi="Times New Roman"/>
          <w:b/>
          <w:i/>
          <w:w w:val="110"/>
          <w:sz w:val="19"/>
        </w:rPr>
        <w:t>ya xarici borcalması dövl</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xeyli miqdarda ziyan vurduqda -</w:t>
      </w:r>
    </w:p>
    <w:p>
      <w:pPr>
        <w:spacing w:line="249" w:lineRule="auto" w:before="0"/>
        <w:ind w:left="100" w:right="100" w:firstLine="444"/>
        <w:jc w:val="both"/>
        <w:rPr>
          <w:rFonts w:ascii="Arial" w:hAnsi="Arial"/>
          <w:i/>
          <w:sz w:val="19"/>
        </w:rPr>
      </w:pPr>
      <w:r>
        <w:rPr>
          <w:rFonts w:ascii="Times New Roman" w:hAnsi="Times New Roman"/>
          <w:b/>
          <w:i/>
          <w:w w:val="110"/>
          <w:sz w:val="19"/>
        </w:rPr>
        <w:t>üç il müdd</w:t>
      </w:r>
      <w:r>
        <w:rPr>
          <w:rFonts w:ascii="Arial" w:hAnsi="Arial"/>
          <w:i/>
          <w:w w:val="110"/>
          <w:sz w:val="19"/>
        </w:rPr>
        <w:t>ə</w:t>
      </w:r>
      <w:r>
        <w:rPr>
          <w:rFonts w:ascii="Times New Roman" w:hAnsi="Times New Roman"/>
          <w:b/>
          <w:i/>
          <w:w w:val="110"/>
          <w:sz w:val="19"/>
        </w:rPr>
        <w:t>tin</w:t>
      </w:r>
      <w:r>
        <w:rPr>
          <w:rFonts w:ascii="Arial" w:hAnsi="Arial"/>
          <w:i/>
          <w:w w:val="110"/>
          <w:sz w:val="19"/>
        </w:rPr>
        <w:t>ə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 v</w:t>
      </w:r>
      <w:r>
        <w:rPr>
          <w:rFonts w:ascii="Arial" w:hAnsi="Arial"/>
          <w:i/>
          <w:w w:val="110"/>
          <w:sz w:val="19"/>
        </w:rPr>
        <w:t>ə</w:t>
      </w:r>
      <w:r>
        <w:rPr>
          <w:rFonts w:ascii="Times New Roman" w:hAnsi="Times New Roman"/>
          <w:b/>
          <w:i/>
          <w:w w:val="110"/>
          <w:sz w:val="19"/>
        </w:rPr>
        <w:t>zif</w:t>
      </w:r>
      <w:r>
        <w:rPr>
          <w:rFonts w:ascii="Arial" w:hAnsi="Arial"/>
          <w:i/>
          <w:w w:val="110"/>
          <w:sz w:val="19"/>
        </w:rPr>
        <w:t>ə </w:t>
      </w:r>
      <w:r>
        <w:rPr>
          <w:rFonts w:ascii="Times New Roman" w:hAnsi="Times New Roman"/>
          <w:b/>
          <w:i/>
          <w:w w:val="110"/>
          <w:sz w:val="19"/>
        </w:rPr>
        <w:t>tutma v</w:t>
      </w:r>
      <w:r>
        <w:rPr>
          <w:rFonts w:ascii="Arial" w:hAnsi="Arial"/>
          <w:i/>
          <w:w w:val="110"/>
          <w:sz w:val="19"/>
        </w:rPr>
        <w:t>ə </w:t>
      </w:r>
      <w:r>
        <w:rPr>
          <w:rFonts w:ascii="Times New Roman" w:hAnsi="Times New Roman"/>
          <w:b/>
          <w:i/>
          <w:w w:val="110"/>
          <w:sz w:val="19"/>
        </w:rPr>
        <w:t>ya 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 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tl</w:t>
      </w:r>
      <w:r>
        <w:rPr>
          <w:rFonts w:ascii="Arial" w:hAnsi="Arial"/>
          <w:i/>
          <w:w w:val="110"/>
          <w:sz w:val="19"/>
        </w:rPr>
        <w:t>ə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 olma hüququndan m</w:t>
      </w:r>
      <w:r>
        <w:rPr>
          <w:rFonts w:ascii="Arial" w:hAnsi="Arial"/>
          <w:i/>
          <w:w w:val="110"/>
          <w:sz w:val="19"/>
        </w:rPr>
        <w:t>ə</w:t>
      </w:r>
      <w:r>
        <w:rPr>
          <w:rFonts w:ascii="Times New Roman" w:hAnsi="Times New Roman"/>
          <w:b/>
          <w:i/>
          <w:w w:val="110"/>
          <w:sz w:val="19"/>
        </w:rPr>
        <w:t>hrum edilm</w:t>
      </w:r>
      <w:r>
        <w:rPr>
          <w:rFonts w:ascii="Arial" w:hAnsi="Arial"/>
          <w:i/>
          <w:w w:val="110"/>
          <w:sz w:val="19"/>
        </w:rPr>
        <w:t>ə</w:t>
      </w:r>
      <w:r>
        <w:rPr>
          <w:rFonts w:ascii="Times New Roman" w:hAnsi="Times New Roman"/>
          <w:b/>
          <w:i/>
          <w:w w:val="110"/>
          <w:sz w:val="19"/>
        </w:rPr>
        <w:t>kl</w:t>
      </w:r>
      <w:r>
        <w:rPr>
          <w:rFonts w:ascii="Arial" w:hAnsi="Arial"/>
          <w:i/>
          <w:w w:val="110"/>
          <w:sz w:val="19"/>
        </w:rPr>
        <w:t>ə </w:t>
      </w: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w:t>
      </w:r>
      <w:r>
        <w:rPr>
          <w:rFonts w:ascii="Times New Roman" w:hAnsi="Times New Roman"/>
          <w:b/>
          <w:i/>
          <w:spacing w:val="78"/>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72"/>
          <w:w w:val="110"/>
          <w:sz w:val="19"/>
        </w:rPr>
        <w:t> </w:t>
      </w:r>
      <w:r>
        <w:rPr>
          <w:rFonts w:ascii="Times New Roman" w:hAnsi="Times New Roman"/>
          <w:b/>
          <w:i/>
          <w:w w:val="110"/>
          <w:sz w:val="19"/>
        </w:rPr>
        <w:t>vurulmu</w:t>
      </w:r>
      <w:r>
        <w:rPr>
          <w:rFonts w:ascii="Arial" w:hAnsi="Arial"/>
          <w:i/>
          <w:w w:val="110"/>
          <w:sz w:val="19"/>
        </w:rPr>
        <w:t>ş</w:t>
      </w:r>
      <w:r>
        <w:rPr>
          <w:rFonts w:ascii="Arial" w:hAnsi="Arial"/>
          <w:i/>
          <w:spacing w:val="-16"/>
          <w:w w:val="110"/>
          <w:sz w:val="19"/>
        </w:rPr>
        <w:t> </w:t>
      </w:r>
      <w:r>
        <w:rPr>
          <w:rFonts w:ascii="Times New Roman" w:hAnsi="Times New Roman"/>
          <w:b/>
          <w:i/>
          <w:w w:val="110"/>
          <w:sz w:val="19"/>
        </w:rPr>
        <w:t>ziyanın</w:t>
      </w:r>
      <w:r>
        <w:rPr>
          <w:rFonts w:ascii="Times New Roman" w:hAnsi="Times New Roman"/>
          <w:b/>
          <w:i/>
          <w:spacing w:val="40"/>
          <w:w w:val="110"/>
          <w:sz w:val="19"/>
        </w:rPr>
        <w:t> </w:t>
      </w:r>
      <w:r>
        <w:rPr>
          <w:rFonts w:ascii="Times New Roman" w:hAnsi="Times New Roman"/>
          <w:b/>
          <w:i/>
          <w:w w:val="110"/>
          <w:sz w:val="19"/>
        </w:rPr>
        <w:t>iki</w:t>
      </w:r>
      <w:r>
        <w:rPr>
          <w:rFonts w:ascii="Times New Roman" w:hAnsi="Times New Roman"/>
          <w:b/>
          <w:i/>
          <w:spacing w:val="40"/>
          <w:w w:val="110"/>
          <w:sz w:val="19"/>
        </w:rPr>
        <w:t> </w:t>
      </w:r>
      <w:r>
        <w:rPr>
          <w:rFonts w:ascii="Times New Roman" w:hAnsi="Times New Roman"/>
          <w:b/>
          <w:i/>
          <w:w w:val="110"/>
          <w:sz w:val="19"/>
        </w:rPr>
        <w:t>mislind</w:t>
      </w:r>
      <w:r>
        <w:rPr>
          <w:rFonts w:ascii="Arial" w:hAnsi="Arial"/>
          <w:i/>
          <w:w w:val="110"/>
          <w:sz w:val="19"/>
        </w:rPr>
        <w:t>ə</w:t>
      </w:r>
      <w:r>
        <w:rPr>
          <w:rFonts w:ascii="Times New Roman" w:hAnsi="Times New Roman"/>
          <w:b/>
          <w:i/>
          <w:w w:val="110"/>
          <w:sz w:val="19"/>
        </w:rPr>
        <w:t>n</w:t>
      </w:r>
      <w:r>
        <w:rPr>
          <w:rFonts w:ascii="Times New Roman" w:hAnsi="Times New Roman"/>
          <w:b/>
          <w:i/>
          <w:spacing w:val="78"/>
          <w:w w:val="110"/>
          <w:sz w:val="19"/>
        </w:rPr>
        <w:t> </w:t>
      </w:r>
      <w:r>
        <w:rPr>
          <w:rFonts w:ascii="Times New Roman" w:hAnsi="Times New Roman"/>
          <w:b/>
          <w:i/>
          <w:w w:val="110"/>
          <w:sz w:val="19"/>
        </w:rPr>
        <w:t>üç</w:t>
      </w:r>
      <w:r>
        <w:rPr>
          <w:rFonts w:ascii="Times New Roman" w:hAnsi="Times New Roman"/>
          <w:b/>
          <w:i/>
          <w:spacing w:val="57"/>
          <w:w w:val="110"/>
          <w:sz w:val="19"/>
        </w:rPr>
        <w:t> </w:t>
      </w:r>
      <w:r>
        <w:rPr>
          <w:rFonts w:ascii="Times New Roman" w:hAnsi="Times New Roman"/>
          <w:b/>
          <w:i/>
          <w:w w:val="110"/>
          <w:sz w:val="19"/>
        </w:rPr>
        <w:t>mislin</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57"/>
          <w:w w:val="110"/>
          <w:sz w:val="19"/>
        </w:rPr>
        <w:t> </w:t>
      </w:r>
      <w:r>
        <w:rPr>
          <w:rFonts w:ascii="Times New Roman" w:hAnsi="Times New Roman"/>
          <w:b/>
          <w:i/>
          <w:w w:val="110"/>
          <w:sz w:val="19"/>
        </w:rPr>
        <w:t>miqdarında</w:t>
      </w:r>
      <w:r>
        <w:rPr>
          <w:rFonts w:ascii="Times New Roman" w:hAnsi="Times New Roman"/>
          <w:b/>
          <w:i/>
          <w:spacing w:val="57"/>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rim</w:t>
      </w:r>
      <w:r>
        <w:rPr>
          <w:rFonts w:ascii="Arial" w:hAnsi="Arial"/>
          <w:i/>
          <w:w w:val="110"/>
          <w:sz w:val="19"/>
        </w:rPr>
        <w:t>ə</w:t>
      </w:r>
      <w:r>
        <w:rPr>
          <w:rFonts w:ascii="Arial" w:hAnsi="Arial"/>
          <w:i/>
          <w:spacing w:val="40"/>
          <w:w w:val="110"/>
          <w:sz w:val="19"/>
        </w:rPr>
        <w:t> </w:t>
      </w:r>
      <w:r>
        <w:rPr>
          <w:rFonts w:ascii="Times New Roman" w:hAnsi="Times New Roman"/>
          <w:b/>
          <w:i/>
          <w:w w:val="110"/>
          <w:sz w:val="19"/>
        </w:rPr>
        <w:t>v</w:t>
      </w:r>
      <w:r>
        <w:rPr>
          <w:rFonts w:ascii="Arial" w:hAnsi="Arial"/>
          <w:i/>
          <w:w w:val="110"/>
          <w:sz w:val="19"/>
        </w:rPr>
        <w:t>ə</w:t>
      </w:r>
      <w:r>
        <w:rPr>
          <w:rFonts w:ascii="Arial" w:hAnsi="Arial"/>
          <w:i/>
          <w:spacing w:val="40"/>
          <w:w w:val="110"/>
          <w:sz w:val="19"/>
        </w:rPr>
        <w:t> </w:t>
      </w:r>
      <w:r>
        <w:rPr>
          <w:rFonts w:ascii="Times New Roman" w:hAnsi="Times New Roman"/>
          <w:b/>
          <w:i/>
          <w:w w:val="110"/>
          <w:sz w:val="19"/>
        </w:rPr>
        <w:t>ya</w:t>
      </w:r>
      <w:r>
        <w:rPr>
          <w:rFonts w:ascii="Times New Roman" w:hAnsi="Times New Roman"/>
          <w:b/>
          <w:i/>
          <w:spacing w:val="57"/>
          <w:w w:val="110"/>
          <w:sz w:val="19"/>
        </w:rPr>
        <w:t> </w:t>
      </w:r>
      <w:r>
        <w:rPr>
          <w:rFonts w:ascii="Times New Roman" w:hAnsi="Times New Roman"/>
          <w:b/>
          <w:i/>
          <w:w w:val="110"/>
          <w:sz w:val="19"/>
        </w:rPr>
        <w:t>iki</w:t>
      </w:r>
      <w:r>
        <w:rPr>
          <w:rFonts w:ascii="Times New Roman" w:hAnsi="Times New Roman"/>
          <w:b/>
          <w:i/>
          <w:spacing w:val="57"/>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57"/>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p>
    <w:p>
      <w:pPr>
        <w:spacing w:line="124" w:lineRule="exact" w:before="29"/>
        <w:ind w:left="0" w:right="1410" w:firstLine="0"/>
        <w:jc w:val="right"/>
        <w:rPr>
          <w:b/>
          <w:sz w:val="15"/>
        </w:rPr>
      </w:pPr>
      <w:r>
        <w:rPr>
          <w:b/>
          <w:color w:val="0000FF"/>
          <w:spacing w:val="-2"/>
          <w:w w:val="105"/>
          <w:sz w:val="15"/>
          <w:u w:val="single" w:color="0000FF"/>
        </w:rPr>
        <w:t>[506]</w:t>
      </w:r>
    </w:p>
    <w:p>
      <w:pPr>
        <w:spacing w:line="174" w:lineRule="exact" w:before="0"/>
        <w:ind w:left="100" w:right="0" w:firstLine="0"/>
        <w:jc w:val="both"/>
        <w:rPr>
          <w:rFonts w:ascii="Times New Roman" w:hAnsi="Times New Roman"/>
          <w:b/>
          <w:i/>
          <w:sz w:val="19"/>
        </w:rPr>
      </w:pPr>
      <w:r>
        <w:rPr>
          <w:rFonts w:ascii="Times New Roman" w:hAnsi="Times New Roman"/>
          <w:b/>
          <w:i/>
          <w:w w:val="110"/>
          <w:sz w:val="19"/>
        </w:rPr>
        <w:t>azadlı</w:t>
      </w:r>
      <w:r>
        <w:rPr>
          <w:rFonts w:ascii="Arial" w:hAnsi="Arial"/>
          <w:i/>
          <w:w w:val="110"/>
          <w:sz w:val="19"/>
        </w:rPr>
        <w:t>ğ</w:t>
      </w:r>
      <w:r>
        <w:rPr>
          <w:rFonts w:ascii="Times New Roman" w:hAnsi="Times New Roman"/>
          <w:b/>
          <w:i/>
          <w:w w:val="110"/>
          <w:sz w:val="19"/>
        </w:rPr>
        <w:t>ın</w:t>
      </w:r>
      <w:r>
        <w:rPr>
          <w:rFonts w:ascii="Times New Roman" w:hAnsi="Times New Roman"/>
          <w:b/>
          <w:i/>
          <w:spacing w:val="7"/>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w:t>
      </w:r>
      <w:r>
        <w:rPr>
          <w:rFonts w:ascii="Times New Roman" w:hAnsi="Times New Roman"/>
          <w:b/>
          <w:i/>
          <w:spacing w:val="7"/>
          <w:w w:val="110"/>
          <w:sz w:val="19"/>
        </w:rPr>
        <w:t> </w:t>
      </w:r>
      <w:r>
        <w:rPr>
          <w:rFonts w:ascii="Times New Roman" w:hAnsi="Times New Roman"/>
          <w:b/>
          <w:i/>
          <w:w w:val="110"/>
          <w:sz w:val="19"/>
        </w:rPr>
        <w:t>v</w:t>
      </w:r>
      <w:r>
        <w:rPr>
          <w:rFonts w:ascii="Arial" w:hAnsi="Arial"/>
          <w:i/>
          <w:w w:val="110"/>
          <w:sz w:val="19"/>
        </w:rPr>
        <w:t>ə</w:t>
      </w:r>
      <w:r>
        <w:rPr>
          <w:rFonts w:ascii="Arial" w:hAnsi="Arial"/>
          <w:i/>
          <w:spacing w:val="2"/>
          <w:w w:val="110"/>
          <w:sz w:val="19"/>
        </w:rPr>
        <w:t> </w:t>
      </w:r>
      <w:r>
        <w:rPr>
          <w:rFonts w:ascii="Times New Roman" w:hAnsi="Times New Roman"/>
          <w:b/>
          <w:i/>
          <w:w w:val="110"/>
          <w:sz w:val="19"/>
        </w:rPr>
        <w:t>ya</w:t>
      </w:r>
      <w:r>
        <w:rPr>
          <w:rFonts w:ascii="Times New Roman" w:hAnsi="Times New Roman"/>
          <w:b/>
          <w:i/>
          <w:spacing w:val="7"/>
          <w:w w:val="110"/>
          <w:sz w:val="19"/>
        </w:rPr>
        <w:t> </w:t>
      </w:r>
      <w:r>
        <w:rPr>
          <w:rFonts w:ascii="Times New Roman" w:hAnsi="Times New Roman"/>
          <w:b/>
          <w:i/>
          <w:w w:val="110"/>
          <w:sz w:val="19"/>
        </w:rPr>
        <w:t>iki</w:t>
      </w:r>
      <w:r>
        <w:rPr>
          <w:rFonts w:ascii="Times New Roman" w:hAnsi="Times New Roman"/>
          <w:b/>
          <w:i/>
          <w:spacing w:val="8"/>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7"/>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2"/>
          <w:w w:val="110"/>
          <w:sz w:val="19"/>
        </w:rPr>
        <w:t> </w:t>
      </w:r>
      <w:r>
        <w:rPr>
          <w:rFonts w:ascii="Times New Roman" w:hAnsi="Times New Roman"/>
          <w:b/>
          <w:i/>
          <w:w w:val="110"/>
          <w:sz w:val="19"/>
        </w:rPr>
        <w:t>azadlıqdan</w:t>
      </w:r>
      <w:r>
        <w:rPr>
          <w:rFonts w:ascii="Times New Roman" w:hAnsi="Times New Roman"/>
          <w:b/>
          <w:i/>
          <w:spacing w:val="7"/>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hrumetm</w:t>
      </w:r>
      <w:r>
        <w:rPr>
          <w:rFonts w:ascii="Arial" w:hAnsi="Arial"/>
          <w:i/>
          <w:w w:val="110"/>
          <w:sz w:val="19"/>
        </w:rPr>
        <w:t>ə</w:t>
      </w:r>
      <w:r>
        <w:rPr>
          <w:rFonts w:ascii="Arial" w:hAnsi="Arial"/>
          <w:i/>
          <w:spacing w:val="2"/>
          <w:w w:val="110"/>
          <w:sz w:val="19"/>
        </w:rPr>
        <w:t> </w:t>
      </w:r>
      <w:r>
        <w:rPr>
          <w:rFonts w:ascii="Times New Roman" w:hAnsi="Times New Roman"/>
          <w:b/>
          <w:i/>
          <w:w w:val="110"/>
          <w:sz w:val="19"/>
        </w:rPr>
        <w:t>il</w:t>
      </w:r>
      <w:r>
        <w:rPr>
          <w:rFonts w:ascii="Arial" w:hAnsi="Arial"/>
          <w:i/>
          <w:w w:val="110"/>
          <w:sz w:val="19"/>
        </w:rPr>
        <w:t>ə</w:t>
      </w:r>
      <w:r>
        <w:rPr>
          <w:rFonts w:ascii="Arial" w:hAnsi="Arial"/>
          <w:i/>
          <w:spacing w:val="2"/>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spacing w:before="9"/>
        <w:ind w:left="544" w:right="0" w:firstLine="0"/>
        <w:jc w:val="both"/>
        <w:rPr>
          <w:rFonts w:ascii="Times New Roman" w:hAnsi="Times New Roman"/>
          <w:b/>
          <w:i/>
          <w:sz w:val="19"/>
        </w:rPr>
      </w:pPr>
      <w:r>
        <w:rPr>
          <w:rFonts w:ascii="Times New Roman" w:hAnsi="Times New Roman"/>
          <w:b/>
          <w:i/>
          <w:w w:val="110"/>
          <w:sz w:val="19"/>
        </w:rPr>
        <w:t>195-2.2.</w:t>
      </w:r>
      <w:r>
        <w:rPr>
          <w:rFonts w:ascii="Times New Roman" w:hAnsi="Times New Roman"/>
          <w:b/>
          <w:i/>
          <w:spacing w:val="-6"/>
          <w:w w:val="110"/>
          <w:sz w:val="19"/>
        </w:rPr>
        <w:t> </w:t>
      </w:r>
      <w:r>
        <w:rPr>
          <w:rFonts w:ascii="Times New Roman" w:hAnsi="Times New Roman"/>
          <w:b/>
          <w:i/>
          <w:w w:val="110"/>
          <w:sz w:val="19"/>
        </w:rPr>
        <w:t>Eyni</w:t>
      </w:r>
      <w:r>
        <w:rPr>
          <w:rFonts w:ascii="Times New Roman" w:hAnsi="Times New Roman"/>
          <w:b/>
          <w:i/>
          <w:spacing w:val="-6"/>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spacing w:val="-6"/>
          <w:w w:val="110"/>
          <w:sz w:val="19"/>
        </w:rPr>
        <w:t> </w:t>
      </w:r>
      <w:r>
        <w:rPr>
          <w:rFonts w:ascii="Times New Roman" w:hAnsi="Times New Roman"/>
          <w:b/>
          <w:i/>
          <w:w w:val="110"/>
          <w:sz w:val="19"/>
        </w:rPr>
        <w:t>dövl</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11"/>
          <w:w w:val="110"/>
          <w:sz w:val="19"/>
        </w:rPr>
        <w:t> </w:t>
      </w:r>
      <w:r>
        <w:rPr>
          <w:rFonts w:ascii="Times New Roman" w:hAnsi="Times New Roman"/>
          <w:b/>
          <w:i/>
          <w:w w:val="110"/>
          <w:sz w:val="19"/>
        </w:rPr>
        <w:t>külli</w:t>
      </w:r>
      <w:r>
        <w:rPr>
          <w:rFonts w:ascii="Times New Roman" w:hAnsi="Times New Roman"/>
          <w:b/>
          <w:i/>
          <w:spacing w:val="-6"/>
          <w:w w:val="110"/>
          <w:sz w:val="19"/>
        </w:rPr>
        <w:t> </w:t>
      </w:r>
      <w:r>
        <w:rPr>
          <w:rFonts w:ascii="Times New Roman" w:hAnsi="Times New Roman"/>
          <w:b/>
          <w:i/>
          <w:w w:val="110"/>
          <w:sz w:val="19"/>
        </w:rPr>
        <w:t>miqdarda</w:t>
      </w:r>
      <w:r>
        <w:rPr>
          <w:rFonts w:ascii="Times New Roman" w:hAnsi="Times New Roman"/>
          <w:b/>
          <w:i/>
          <w:spacing w:val="-6"/>
          <w:w w:val="110"/>
          <w:sz w:val="19"/>
        </w:rPr>
        <w:t> </w:t>
      </w:r>
      <w:r>
        <w:rPr>
          <w:rFonts w:ascii="Times New Roman" w:hAnsi="Times New Roman"/>
          <w:b/>
          <w:i/>
          <w:w w:val="110"/>
          <w:sz w:val="19"/>
        </w:rPr>
        <w:t>ziyan</w:t>
      </w:r>
      <w:r>
        <w:rPr>
          <w:rFonts w:ascii="Times New Roman" w:hAnsi="Times New Roman"/>
          <w:b/>
          <w:i/>
          <w:spacing w:val="-6"/>
          <w:w w:val="110"/>
          <w:sz w:val="19"/>
        </w:rPr>
        <w:t> </w:t>
      </w:r>
      <w:r>
        <w:rPr>
          <w:rFonts w:ascii="Times New Roman" w:hAnsi="Times New Roman"/>
          <w:b/>
          <w:i/>
          <w:w w:val="110"/>
          <w:sz w:val="19"/>
        </w:rPr>
        <w:t>vurduqda</w:t>
      </w:r>
      <w:r>
        <w:rPr>
          <w:rFonts w:ascii="Times New Roman" w:hAnsi="Times New Roman"/>
          <w:b/>
          <w:i/>
          <w:spacing w:val="-5"/>
          <w:w w:val="110"/>
          <w:sz w:val="19"/>
        </w:rPr>
        <w:t> </w:t>
      </w:r>
      <w:r>
        <w:rPr>
          <w:rFonts w:ascii="Times New Roman" w:hAnsi="Times New Roman"/>
          <w:b/>
          <w:i/>
          <w:spacing w:val="-10"/>
          <w:w w:val="110"/>
          <w:sz w:val="19"/>
        </w:rPr>
        <w:t>-</w:t>
      </w:r>
    </w:p>
    <w:p>
      <w:pPr>
        <w:spacing w:line="249" w:lineRule="auto" w:before="9"/>
        <w:ind w:left="100" w:right="100" w:firstLine="444"/>
        <w:jc w:val="both"/>
        <w:rPr>
          <w:rFonts w:ascii="Times New Roman" w:hAnsi="Times New Roman"/>
          <w:b/>
          <w:i/>
          <w:sz w:val="19"/>
        </w:rPr>
      </w:pPr>
      <w:r>
        <w:rPr>
          <w:rFonts w:ascii="Times New Roman" w:hAnsi="Times New Roman"/>
          <w:b/>
          <w:i/>
          <w:spacing w:val="-2"/>
          <w:w w:val="115"/>
          <w:sz w:val="19"/>
        </w:rPr>
        <w:t>üç</w:t>
      </w:r>
      <w:r>
        <w:rPr>
          <w:rFonts w:ascii="Times New Roman" w:hAnsi="Times New Roman"/>
          <w:b/>
          <w:i/>
          <w:spacing w:val="-4"/>
          <w:w w:val="115"/>
          <w:sz w:val="19"/>
        </w:rPr>
        <w:t> </w:t>
      </w:r>
      <w:r>
        <w:rPr>
          <w:rFonts w:ascii="Times New Roman" w:hAnsi="Times New Roman"/>
          <w:b/>
          <w:i/>
          <w:spacing w:val="-2"/>
          <w:w w:val="115"/>
          <w:sz w:val="19"/>
        </w:rPr>
        <w:t>il</w:t>
      </w:r>
      <w:r>
        <w:rPr>
          <w:rFonts w:ascii="Times New Roman" w:hAnsi="Times New Roman"/>
          <w:b/>
          <w:i/>
          <w:spacing w:val="-4"/>
          <w:w w:val="115"/>
          <w:sz w:val="19"/>
        </w:rPr>
        <w:t> </w:t>
      </w:r>
      <w:r>
        <w:rPr>
          <w:rFonts w:ascii="Times New Roman" w:hAnsi="Times New Roman"/>
          <w:b/>
          <w:i/>
          <w:spacing w:val="-2"/>
          <w:w w:val="115"/>
          <w:sz w:val="19"/>
        </w:rPr>
        <w:t>müdd</w:t>
      </w:r>
      <w:r>
        <w:rPr>
          <w:rFonts w:ascii="Arial" w:hAnsi="Arial"/>
          <w:i/>
          <w:spacing w:val="-2"/>
          <w:w w:val="115"/>
          <w:sz w:val="19"/>
        </w:rPr>
        <w:t>ə</w:t>
      </w:r>
      <w:r>
        <w:rPr>
          <w:rFonts w:ascii="Times New Roman" w:hAnsi="Times New Roman"/>
          <w:b/>
          <w:i/>
          <w:spacing w:val="-2"/>
          <w:w w:val="115"/>
          <w:sz w:val="19"/>
        </w:rPr>
        <w:t>tin</w:t>
      </w:r>
      <w:r>
        <w:rPr>
          <w:rFonts w:ascii="Arial" w:hAnsi="Arial"/>
          <w:i/>
          <w:spacing w:val="-2"/>
          <w:w w:val="115"/>
          <w:sz w:val="19"/>
        </w:rPr>
        <w:t>ə</w:t>
      </w:r>
      <w:r>
        <w:rPr>
          <w:rFonts w:ascii="Arial" w:hAnsi="Arial"/>
          <w:i/>
          <w:spacing w:val="-10"/>
          <w:w w:val="115"/>
          <w:sz w:val="19"/>
        </w:rPr>
        <w:t> </w:t>
      </w:r>
      <w:r>
        <w:rPr>
          <w:rFonts w:ascii="Times New Roman" w:hAnsi="Times New Roman"/>
          <w:b/>
          <w:i/>
          <w:spacing w:val="-2"/>
          <w:w w:val="115"/>
          <w:sz w:val="19"/>
        </w:rPr>
        <w:t>mü</w:t>
      </w:r>
      <w:r>
        <w:rPr>
          <w:rFonts w:ascii="Arial" w:hAnsi="Arial"/>
          <w:i/>
          <w:spacing w:val="-2"/>
          <w:w w:val="115"/>
          <w:sz w:val="19"/>
        </w:rPr>
        <w:t>ə</w:t>
      </w:r>
      <w:r>
        <w:rPr>
          <w:rFonts w:ascii="Times New Roman" w:hAnsi="Times New Roman"/>
          <w:b/>
          <w:i/>
          <w:spacing w:val="-2"/>
          <w:w w:val="115"/>
          <w:sz w:val="19"/>
        </w:rPr>
        <w:t>yy</w:t>
      </w:r>
      <w:r>
        <w:rPr>
          <w:rFonts w:ascii="Arial" w:hAnsi="Arial"/>
          <w:i/>
          <w:spacing w:val="-2"/>
          <w:w w:val="115"/>
          <w:sz w:val="19"/>
        </w:rPr>
        <w:t>ə</w:t>
      </w:r>
      <w:r>
        <w:rPr>
          <w:rFonts w:ascii="Times New Roman" w:hAnsi="Times New Roman"/>
          <w:b/>
          <w:i/>
          <w:spacing w:val="-2"/>
          <w:w w:val="115"/>
          <w:sz w:val="19"/>
        </w:rPr>
        <w:t>n</w:t>
      </w:r>
      <w:r>
        <w:rPr>
          <w:rFonts w:ascii="Times New Roman" w:hAnsi="Times New Roman"/>
          <w:b/>
          <w:i/>
          <w:spacing w:val="-4"/>
          <w:w w:val="115"/>
          <w:sz w:val="19"/>
        </w:rPr>
        <w:t> </w:t>
      </w:r>
      <w:r>
        <w:rPr>
          <w:rFonts w:ascii="Times New Roman" w:hAnsi="Times New Roman"/>
          <w:b/>
          <w:i/>
          <w:spacing w:val="-2"/>
          <w:w w:val="115"/>
          <w:sz w:val="19"/>
        </w:rPr>
        <w:t>v</w:t>
      </w:r>
      <w:r>
        <w:rPr>
          <w:rFonts w:ascii="Arial" w:hAnsi="Arial"/>
          <w:i/>
          <w:spacing w:val="-2"/>
          <w:w w:val="115"/>
          <w:sz w:val="19"/>
        </w:rPr>
        <w:t>ə</w:t>
      </w:r>
      <w:r>
        <w:rPr>
          <w:rFonts w:ascii="Times New Roman" w:hAnsi="Times New Roman"/>
          <w:b/>
          <w:i/>
          <w:spacing w:val="-2"/>
          <w:w w:val="115"/>
          <w:sz w:val="19"/>
        </w:rPr>
        <w:t>zif</w:t>
      </w:r>
      <w:r>
        <w:rPr>
          <w:rFonts w:ascii="Arial" w:hAnsi="Arial"/>
          <w:i/>
          <w:spacing w:val="-2"/>
          <w:w w:val="115"/>
          <w:sz w:val="19"/>
        </w:rPr>
        <w:t>ə</w:t>
      </w:r>
      <w:r>
        <w:rPr>
          <w:rFonts w:ascii="Arial" w:hAnsi="Arial"/>
          <w:i/>
          <w:spacing w:val="-10"/>
          <w:w w:val="115"/>
          <w:sz w:val="19"/>
        </w:rPr>
        <w:t> </w:t>
      </w:r>
      <w:r>
        <w:rPr>
          <w:rFonts w:ascii="Times New Roman" w:hAnsi="Times New Roman"/>
          <w:b/>
          <w:i/>
          <w:spacing w:val="-2"/>
          <w:w w:val="115"/>
          <w:sz w:val="19"/>
        </w:rPr>
        <w:t>tutma</w:t>
      </w:r>
      <w:r>
        <w:rPr>
          <w:rFonts w:ascii="Times New Roman" w:hAnsi="Times New Roman"/>
          <w:b/>
          <w:i/>
          <w:spacing w:val="-4"/>
          <w:w w:val="115"/>
          <w:sz w:val="19"/>
        </w:rPr>
        <w:t> </w:t>
      </w:r>
      <w:r>
        <w:rPr>
          <w:rFonts w:ascii="Times New Roman" w:hAnsi="Times New Roman"/>
          <w:b/>
          <w:i/>
          <w:spacing w:val="-2"/>
          <w:w w:val="115"/>
          <w:sz w:val="19"/>
        </w:rPr>
        <w:t>v</w:t>
      </w:r>
      <w:r>
        <w:rPr>
          <w:rFonts w:ascii="Arial" w:hAnsi="Arial"/>
          <w:i/>
          <w:spacing w:val="-2"/>
          <w:w w:val="115"/>
          <w:sz w:val="19"/>
        </w:rPr>
        <w:t>ə</w:t>
      </w:r>
      <w:r>
        <w:rPr>
          <w:rFonts w:ascii="Arial" w:hAnsi="Arial"/>
          <w:i/>
          <w:spacing w:val="-10"/>
          <w:w w:val="115"/>
          <w:sz w:val="19"/>
        </w:rPr>
        <w:t> </w:t>
      </w:r>
      <w:r>
        <w:rPr>
          <w:rFonts w:ascii="Times New Roman" w:hAnsi="Times New Roman"/>
          <w:b/>
          <w:i/>
          <w:spacing w:val="-2"/>
          <w:w w:val="115"/>
          <w:sz w:val="19"/>
        </w:rPr>
        <w:t>ya</w:t>
      </w:r>
      <w:r>
        <w:rPr>
          <w:rFonts w:ascii="Times New Roman" w:hAnsi="Times New Roman"/>
          <w:b/>
          <w:i/>
          <w:spacing w:val="-4"/>
          <w:w w:val="115"/>
          <w:sz w:val="19"/>
        </w:rPr>
        <w:t> </w:t>
      </w:r>
      <w:r>
        <w:rPr>
          <w:rFonts w:ascii="Times New Roman" w:hAnsi="Times New Roman"/>
          <w:b/>
          <w:i/>
          <w:spacing w:val="-2"/>
          <w:w w:val="115"/>
          <w:sz w:val="19"/>
        </w:rPr>
        <w:t>mü</w:t>
      </w:r>
      <w:r>
        <w:rPr>
          <w:rFonts w:ascii="Arial" w:hAnsi="Arial"/>
          <w:i/>
          <w:spacing w:val="-2"/>
          <w:w w:val="115"/>
          <w:sz w:val="19"/>
        </w:rPr>
        <w:t>ə</w:t>
      </w:r>
      <w:r>
        <w:rPr>
          <w:rFonts w:ascii="Times New Roman" w:hAnsi="Times New Roman"/>
          <w:b/>
          <w:i/>
          <w:spacing w:val="-2"/>
          <w:w w:val="115"/>
          <w:sz w:val="19"/>
        </w:rPr>
        <w:t>yy</w:t>
      </w:r>
      <w:r>
        <w:rPr>
          <w:rFonts w:ascii="Arial" w:hAnsi="Arial"/>
          <w:i/>
          <w:spacing w:val="-2"/>
          <w:w w:val="115"/>
          <w:sz w:val="19"/>
        </w:rPr>
        <w:t>ə</w:t>
      </w:r>
      <w:r>
        <w:rPr>
          <w:rFonts w:ascii="Times New Roman" w:hAnsi="Times New Roman"/>
          <w:b/>
          <w:i/>
          <w:spacing w:val="-2"/>
          <w:w w:val="115"/>
          <w:sz w:val="19"/>
        </w:rPr>
        <w:t>n</w:t>
      </w:r>
      <w:r>
        <w:rPr>
          <w:rFonts w:ascii="Times New Roman" w:hAnsi="Times New Roman"/>
          <w:b/>
          <w:i/>
          <w:spacing w:val="-4"/>
          <w:w w:val="115"/>
          <w:sz w:val="19"/>
        </w:rPr>
        <w:t> </w:t>
      </w:r>
      <w:r>
        <w:rPr>
          <w:rFonts w:ascii="Times New Roman" w:hAnsi="Times New Roman"/>
          <w:b/>
          <w:i/>
          <w:spacing w:val="-2"/>
          <w:w w:val="115"/>
          <w:sz w:val="19"/>
        </w:rPr>
        <w:t>f</w:t>
      </w:r>
      <w:r>
        <w:rPr>
          <w:rFonts w:ascii="Arial" w:hAnsi="Arial"/>
          <w:i/>
          <w:spacing w:val="-2"/>
          <w:w w:val="115"/>
          <w:sz w:val="19"/>
        </w:rPr>
        <w:t>ə</w:t>
      </w:r>
      <w:r>
        <w:rPr>
          <w:rFonts w:ascii="Times New Roman" w:hAnsi="Times New Roman"/>
          <w:b/>
          <w:i/>
          <w:spacing w:val="-2"/>
          <w:w w:val="115"/>
          <w:sz w:val="19"/>
        </w:rPr>
        <w:t>aliyy</w:t>
      </w:r>
      <w:r>
        <w:rPr>
          <w:rFonts w:ascii="Arial" w:hAnsi="Arial"/>
          <w:i/>
          <w:spacing w:val="-2"/>
          <w:w w:val="115"/>
          <w:sz w:val="19"/>
        </w:rPr>
        <w:t>ə</w:t>
      </w:r>
      <w:r>
        <w:rPr>
          <w:rFonts w:ascii="Times New Roman" w:hAnsi="Times New Roman"/>
          <w:b/>
          <w:i/>
          <w:spacing w:val="-2"/>
          <w:w w:val="115"/>
          <w:sz w:val="19"/>
        </w:rPr>
        <w:t>tl</w:t>
      </w:r>
      <w:r>
        <w:rPr>
          <w:rFonts w:ascii="Arial" w:hAnsi="Arial"/>
          <w:i/>
          <w:spacing w:val="-2"/>
          <w:w w:val="115"/>
          <w:sz w:val="19"/>
        </w:rPr>
        <w:t>ə</w:t>
      </w:r>
      <w:r>
        <w:rPr>
          <w:rFonts w:ascii="Arial" w:hAnsi="Arial"/>
          <w:i/>
          <w:spacing w:val="-10"/>
          <w:w w:val="115"/>
          <w:sz w:val="19"/>
        </w:rPr>
        <w:t> </w:t>
      </w:r>
      <w:r>
        <w:rPr>
          <w:rFonts w:ascii="Times New Roman" w:hAnsi="Times New Roman"/>
          <w:b/>
          <w:i/>
          <w:spacing w:val="-2"/>
          <w:w w:val="115"/>
          <w:sz w:val="19"/>
        </w:rPr>
        <w:t>m</w:t>
      </w:r>
      <w:r>
        <w:rPr>
          <w:rFonts w:ascii="Arial" w:hAnsi="Arial"/>
          <w:i/>
          <w:spacing w:val="-2"/>
          <w:w w:val="115"/>
          <w:sz w:val="19"/>
        </w:rPr>
        <w:t>əşğ</w:t>
      </w:r>
      <w:r>
        <w:rPr>
          <w:rFonts w:ascii="Times New Roman" w:hAnsi="Times New Roman"/>
          <w:b/>
          <w:i/>
          <w:spacing w:val="-2"/>
          <w:w w:val="115"/>
          <w:sz w:val="19"/>
        </w:rPr>
        <w:t>ul</w:t>
      </w:r>
      <w:r>
        <w:rPr>
          <w:rFonts w:ascii="Times New Roman" w:hAnsi="Times New Roman"/>
          <w:b/>
          <w:i/>
          <w:spacing w:val="-4"/>
          <w:w w:val="115"/>
          <w:sz w:val="19"/>
        </w:rPr>
        <w:t> </w:t>
      </w:r>
      <w:r>
        <w:rPr>
          <w:rFonts w:ascii="Times New Roman" w:hAnsi="Times New Roman"/>
          <w:b/>
          <w:i/>
          <w:spacing w:val="-2"/>
          <w:w w:val="115"/>
          <w:sz w:val="19"/>
        </w:rPr>
        <w:t>olma</w:t>
      </w:r>
      <w:r>
        <w:rPr>
          <w:rFonts w:ascii="Times New Roman" w:hAnsi="Times New Roman"/>
          <w:b/>
          <w:i/>
          <w:spacing w:val="-4"/>
          <w:w w:val="115"/>
          <w:sz w:val="19"/>
        </w:rPr>
        <w:t> </w:t>
      </w:r>
      <w:r>
        <w:rPr>
          <w:rFonts w:ascii="Times New Roman" w:hAnsi="Times New Roman"/>
          <w:b/>
          <w:i/>
          <w:spacing w:val="-2"/>
          <w:w w:val="115"/>
          <w:sz w:val="19"/>
        </w:rPr>
        <w:t>hüququndan</w:t>
      </w:r>
      <w:r>
        <w:rPr>
          <w:rFonts w:ascii="Times New Roman" w:hAnsi="Times New Roman"/>
          <w:b/>
          <w:i/>
          <w:spacing w:val="-4"/>
          <w:w w:val="115"/>
          <w:sz w:val="19"/>
        </w:rPr>
        <w:t> </w:t>
      </w:r>
      <w:r>
        <w:rPr>
          <w:rFonts w:ascii="Times New Roman" w:hAnsi="Times New Roman"/>
          <w:b/>
          <w:i/>
          <w:spacing w:val="-2"/>
          <w:w w:val="115"/>
          <w:sz w:val="19"/>
        </w:rPr>
        <w:t>m</w:t>
      </w:r>
      <w:r>
        <w:rPr>
          <w:rFonts w:ascii="Arial" w:hAnsi="Arial"/>
          <w:i/>
          <w:spacing w:val="-2"/>
          <w:w w:val="115"/>
          <w:sz w:val="19"/>
        </w:rPr>
        <w:t>ə</w:t>
      </w:r>
      <w:r>
        <w:rPr>
          <w:rFonts w:ascii="Times New Roman" w:hAnsi="Times New Roman"/>
          <w:b/>
          <w:i/>
          <w:spacing w:val="-2"/>
          <w:w w:val="115"/>
          <w:sz w:val="19"/>
        </w:rPr>
        <w:t>hrum</w:t>
      </w:r>
      <w:r>
        <w:rPr>
          <w:rFonts w:ascii="Times New Roman" w:hAnsi="Times New Roman"/>
          <w:b/>
          <w:i/>
          <w:spacing w:val="-4"/>
          <w:w w:val="115"/>
          <w:sz w:val="19"/>
        </w:rPr>
        <w:t> </w:t>
      </w:r>
      <w:r>
        <w:rPr>
          <w:rFonts w:ascii="Times New Roman" w:hAnsi="Times New Roman"/>
          <w:b/>
          <w:i/>
          <w:spacing w:val="-2"/>
          <w:w w:val="115"/>
          <w:sz w:val="19"/>
        </w:rPr>
        <w:t>edilm</w:t>
      </w:r>
      <w:r>
        <w:rPr>
          <w:rFonts w:ascii="Arial" w:hAnsi="Arial"/>
          <w:i/>
          <w:spacing w:val="-2"/>
          <w:w w:val="115"/>
          <w:sz w:val="19"/>
        </w:rPr>
        <w:t>ə</w:t>
      </w:r>
      <w:r>
        <w:rPr>
          <w:rFonts w:ascii="Times New Roman" w:hAnsi="Times New Roman"/>
          <w:b/>
          <w:i/>
          <w:spacing w:val="-2"/>
          <w:w w:val="115"/>
          <w:sz w:val="19"/>
        </w:rPr>
        <w:t>kl</w:t>
      </w:r>
      <w:r>
        <w:rPr>
          <w:rFonts w:ascii="Arial" w:hAnsi="Arial"/>
          <w:i/>
          <w:spacing w:val="-2"/>
          <w:w w:val="115"/>
          <w:sz w:val="19"/>
        </w:rPr>
        <w:t>ə </w:t>
      </w:r>
      <w:r>
        <w:rPr>
          <w:rFonts w:ascii="Times New Roman" w:hAnsi="Times New Roman"/>
          <w:b/>
          <w:i/>
          <w:w w:val="115"/>
          <w:sz w:val="19"/>
        </w:rPr>
        <w:t>cinay</w:t>
      </w:r>
      <w:r>
        <w:rPr>
          <w:rFonts w:ascii="Arial" w:hAnsi="Arial"/>
          <w:i/>
          <w:w w:val="115"/>
          <w:sz w:val="19"/>
        </w:rPr>
        <w:t>ə</w:t>
      </w:r>
      <w:r>
        <w:rPr>
          <w:rFonts w:ascii="Times New Roman" w:hAnsi="Times New Roman"/>
          <w:b/>
          <w:i/>
          <w:w w:val="115"/>
          <w:sz w:val="19"/>
        </w:rPr>
        <w:t>t</w:t>
      </w:r>
      <w:r>
        <w:rPr>
          <w:rFonts w:ascii="Times New Roman" w:hAnsi="Times New Roman"/>
          <w:b/>
          <w:i/>
          <w:w w:val="115"/>
          <w:sz w:val="19"/>
        </w:rPr>
        <w:t> n</w:t>
      </w:r>
      <w:r>
        <w:rPr>
          <w:rFonts w:ascii="Arial" w:hAnsi="Arial"/>
          <w:i/>
          <w:w w:val="115"/>
          <w:sz w:val="19"/>
        </w:rPr>
        <w:t>ə</w:t>
      </w:r>
      <w:r>
        <w:rPr>
          <w:rFonts w:ascii="Times New Roman" w:hAnsi="Times New Roman"/>
          <w:b/>
          <w:i/>
          <w:w w:val="115"/>
          <w:sz w:val="19"/>
        </w:rPr>
        <w:t>tic</w:t>
      </w:r>
      <w:r>
        <w:rPr>
          <w:rFonts w:ascii="Arial" w:hAnsi="Arial"/>
          <w:i/>
          <w:w w:val="115"/>
          <w:sz w:val="19"/>
        </w:rPr>
        <w:t>ə</w:t>
      </w:r>
      <w:r>
        <w:rPr>
          <w:rFonts w:ascii="Times New Roman" w:hAnsi="Times New Roman"/>
          <w:b/>
          <w:i/>
          <w:w w:val="115"/>
          <w:sz w:val="19"/>
        </w:rPr>
        <w:t>sind</w:t>
      </w:r>
      <w:r>
        <w:rPr>
          <w:rFonts w:ascii="Arial" w:hAnsi="Arial"/>
          <w:i/>
          <w:w w:val="115"/>
          <w:sz w:val="19"/>
        </w:rPr>
        <w:t>ə</w:t>
      </w:r>
      <w:r>
        <w:rPr>
          <w:rFonts w:ascii="Arial" w:hAnsi="Arial"/>
          <w:i/>
          <w:w w:val="115"/>
          <w:sz w:val="19"/>
        </w:rPr>
        <w:t> </w:t>
      </w:r>
      <w:r>
        <w:rPr>
          <w:rFonts w:ascii="Times New Roman" w:hAnsi="Times New Roman"/>
          <w:b/>
          <w:i/>
          <w:w w:val="115"/>
          <w:sz w:val="19"/>
        </w:rPr>
        <w:t>vurulmu</w:t>
      </w:r>
      <w:r>
        <w:rPr>
          <w:rFonts w:ascii="Arial" w:hAnsi="Arial"/>
          <w:i/>
          <w:w w:val="115"/>
          <w:sz w:val="19"/>
        </w:rPr>
        <w:t>ş</w:t>
      </w:r>
      <w:r>
        <w:rPr>
          <w:rFonts w:ascii="Arial" w:hAnsi="Arial"/>
          <w:i/>
          <w:spacing w:val="-16"/>
          <w:w w:val="115"/>
          <w:sz w:val="19"/>
        </w:rPr>
        <w:t> </w:t>
      </w:r>
      <w:r>
        <w:rPr>
          <w:rFonts w:ascii="Times New Roman" w:hAnsi="Times New Roman"/>
          <w:b/>
          <w:i/>
          <w:w w:val="115"/>
          <w:sz w:val="19"/>
        </w:rPr>
        <w:t>ziyanın</w:t>
      </w:r>
      <w:r>
        <w:rPr>
          <w:rFonts w:ascii="Times New Roman" w:hAnsi="Times New Roman"/>
          <w:b/>
          <w:i/>
          <w:w w:val="115"/>
          <w:sz w:val="19"/>
        </w:rPr>
        <w:t> üç</w:t>
      </w:r>
      <w:r>
        <w:rPr>
          <w:rFonts w:ascii="Times New Roman" w:hAnsi="Times New Roman"/>
          <w:b/>
          <w:i/>
          <w:w w:val="115"/>
          <w:sz w:val="19"/>
        </w:rPr>
        <w:t> misli</w:t>
      </w:r>
      <w:r>
        <w:rPr>
          <w:rFonts w:ascii="Times New Roman" w:hAnsi="Times New Roman"/>
          <w:b/>
          <w:i/>
          <w:w w:val="115"/>
          <w:sz w:val="19"/>
        </w:rPr>
        <w:t> miqdarında</w:t>
      </w:r>
      <w:r>
        <w:rPr>
          <w:rFonts w:ascii="Times New Roman" w:hAnsi="Times New Roman"/>
          <w:b/>
          <w:i/>
          <w:w w:val="115"/>
          <w:sz w:val="19"/>
        </w:rPr>
        <w:t> c</w:t>
      </w:r>
      <w:r>
        <w:rPr>
          <w:rFonts w:ascii="Arial" w:hAnsi="Arial"/>
          <w:i/>
          <w:w w:val="115"/>
          <w:sz w:val="19"/>
        </w:rPr>
        <w:t>ə</w:t>
      </w:r>
      <w:r>
        <w:rPr>
          <w:rFonts w:ascii="Times New Roman" w:hAnsi="Times New Roman"/>
          <w:b/>
          <w:i/>
          <w:w w:val="115"/>
          <w:sz w:val="19"/>
        </w:rPr>
        <w:t>rim</w:t>
      </w:r>
      <w:r>
        <w:rPr>
          <w:rFonts w:ascii="Arial" w:hAnsi="Arial"/>
          <w:i/>
          <w:w w:val="115"/>
          <w:sz w:val="19"/>
        </w:rPr>
        <w:t>ə</w:t>
      </w:r>
      <w:r>
        <w:rPr>
          <w:rFonts w:ascii="Arial" w:hAnsi="Arial"/>
          <w:i/>
          <w:w w:val="115"/>
          <w:sz w:val="19"/>
        </w:rPr>
        <w:t> </w:t>
      </w:r>
      <w:r>
        <w:rPr>
          <w:rFonts w:ascii="Times New Roman" w:hAnsi="Times New Roman"/>
          <w:b/>
          <w:i/>
          <w:w w:val="115"/>
          <w:sz w:val="19"/>
        </w:rPr>
        <w:t>v</w:t>
      </w:r>
      <w:r>
        <w:rPr>
          <w:rFonts w:ascii="Arial" w:hAnsi="Arial"/>
          <w:i/>
          <w:w w:val="115"/>
          <w:sz w:val="19"/>
        </w:rPr>
        <w:t>ə</w:t>
      </w:r>
      <w:r>
        <w:rPr>
          <w:rFonts w:ascii="Arial" w:hAnsi="Arial"/>
          <w:i/>
          <w:w w:val="115"/>
          <w:sz w:val="19"/>
        </w:rPr>
        <w:t> </w:t>
      </w:r>
      <w:r>
        <w:rPr>
          <w:rFonts w:ascii="Times New Roman" w:hAnsi="Times New Roman"/>
          <w:b/>
          <w:i/>
          <w:w w:val="115"/>
          <w:sz w:val="19"/>
        </w:rPr>
        <w:t>ya</w:t>
      </w:r>
      <w:r>
        <w:rPr>
          <w:rFonts w:ascii="Times New Roman" w:hAnsi="Times New Roman"/>
          <w:b/>
          <w:i/>
          <w:w w:val="115"/>
          <w:sz w:val="19"/>
        </w:rPr>
        <w:t> iki</w:t>
      </w:r>
      <w:r>
        <w:rPr>
          <w:rFonts w:ascii="Times New Roman" w:hAnsi="Times New Roman"/>
          <w:b/>
          <w:i/>
          <w:w w:val="115"/>
          <w:sz w:val="19"/>
        </w:rPr>
        <w:t> ild</w:t>
      </w:r>
      <w:r>
        <w:rPr>
          <w:rFonts w:ascii="Arial" w:hAnsi="Arial"/>
          <w:i/>
          <w:w w:val="115"/>
          <w:sz w:val="19"/>
        </w:rPr>
        <w:t>ə</w:t>
      </w:r>
      <w:r>
        <w:rPr>
          <w:rFonts w:ascii="Times New Roman" w:hAnsi="Times New Roman"/>
          <w:b/>
          <w:i/>
          <w:w w:val="115"/>
          <w:sz w:val="19"/>
        </w:rPr>
        <w:t>n</w:t>
      </w:r>
      <w:r>
        <w:rPr>
          <w:rFonts w:ascii="Times New Roman" w:hAnsi="Times New Roman"/>
          <w:b/>
          <w:i/>
          <w:w w:val="115"/>
          <w:sz w:val="19"/>
        </w:rPr>
        <w:t> dörd</w:t>
      </w:r>
      <w:r>
        <w:rPr>
          <w:rFonts w:ascii="Times New Roman" w:hAnsi="Times New Roman"/>
          <w:b/>
          <w:i/>
          <w:w w:val="115"/>
          <w:sz w:val="19"/>
        </w:rPr>
        <w:t> 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w w:val="115"/>
          <w:sz w:val="19"/>
        </w:rPr>
        <w:t> 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w w:val="115"/>
          <w:sz w:val="19"/>
        </w:rPr>
        <w:t> </w:t>
      </w:r>
      <w:r>
        <w:rPr>
          <w:rFonts w:ascii="Times New Roman" w:hAnsi="Times New Roman"/>
          <w:b/>
          <w:i/>
          <w:w w:val="115"/>
          <w:sz w:val="19"/>
        </w:rPr>
        <w:t>azadlı</w:t>
      </w:r>
      <w:r>
        <w:rPr>
          <w:rFonts w:ascii="Arial" w:hAnsi="Arial"/>
          <w:i/>
          <w:w w:val="115"/>
          <w:sz w:val="19"/>
        </w:rPr>
        <w:t>ğ</w:t>
      </w:r>
      <w:r>
        <w:rPr>
          <w:rFonts w:ascii="Times New Roman" w:hAnsi="Times New Roman"/>
          <w:b/>
          <w:i/>
          <w:w w:val="115"/>
          <w:sz w:val="19"/>
        </w:rPr>
        <w:t>ın m</w:t>
      </w:r>
      <w:r>
        <w:rPr>
          <w:rFonts w:ascii="Arial" w:hAnsi="Arial"/>
          <w:i/>
          <w:w w:val="115"/>
          <w:sz w:val="19"/>
        </w:rPr>
        <w:t>ə</w:t>
      </w:r>
      <w:r>
        <w:rPr>
          <w:rFonts w:ascii="Times New Roman" w:hAnsi="Times New Roman"/>
          <w:b/>
          <w:i/>
          <w:w w:val="115"/>
          <w:sz w:val="19"/>
        </w:rPr>
        <w:t>hdudla</w:t>
      </w:r>
      <w:r>
        <w:rPr>
          <w:rFonts w:ascii="Arial" w:hAnsi="Arial"/>
          <w:i/>
          <w:w w:val="115"/>
          <w:sz w:val="19"/>
        </w:rPr>
        <w:t>ş</w:t>
      </w:r>
      <w:r>
        <w:rPr>
          <w:rFonts w:ascii="Times New Roman" w:hAnsi="Times New Roman"/>
          <w:b/>
          <w:i/>
          <w:w w:val="115"/>
          <w:sz w:val="19"/>
        </w:rPr>
        <w:t>dırılması</w:t>
      </w:r>
      <w:r>
        <w:rPr>
          <w:rFonts w:ascii="Times New Roman" w:hAnsi="Times New Roman"/>
          <w:b/>
          <w:i/>
          <w:spacing w:val="-14"/>
          <w:w w:val="115"/>
          <w:sz w:val="19"/>
        </w:rPr>
        <w:t> </w:t>
      </w:r>
      <w:r>
        <w:rPr>
          <w:rFonts w:ascii="Times New Roman" w:hAnsi="Times New Roman"/>
          <w:b/>
          <w:i/>
          <w:w w:val="115"/>
          <w:sz w:val="19"/>
        </w:rPr>
        <w:t>v</w:t>
      </w:r>
      <w:r>
        <w:rPr>
          <w:rFonts w:ascii="Arial" w:hAnsi="Arial"/>
          <w:i/>
          <w:w w:val="115"/>
          <w:sz w:val="19"/>
        </w:rPr>
        <w:t>ə</w:t>
      </w:r>
      <w:r>
        <w:rPr>
          <w:rFonts w:ascii="Arial" w:hAnsi="Arial"/>
          <w:i/>
          <w:spacing w:val="-18"/>
          <w:w w:val="115"/>
          <w:sz w:val="19"/>
        </w:rPr>
        <w:t> </w:t>
      </w:r>
      <w:r>
        <w:rPr>
          <w:rFonts w:ascii="Times New Roman" w:hAnsi="Times New Roman"/>
          <w:b/>
          <w:i/>
          <w:w w:val="115"/>
          <w:sz w:val="19"/>
        </w:rPr>
        <w:t>ya</w:t>
      </w:r>
      <w:r>
        <w:rPr>
          <w:rFonts w:ascii="Times New Roman" w:hAnsi="Times New Roman"/>
          <w:b/>
          <w:i/>
          <w:spacing w:val="-14"/>
          <w:w w:val="115"/>
          <w:sz w:val="19"/>
        </w:rPr>
        <w:t> </w:t>
      </w:r>
      <w:r>
        <w:rPr>
          <w:rFonts w:ascii="Times New Roman" w:hAnsi="Times New Roman"/>
          <w:b/>
          <w:i/>
          <w:w w:val="115"/>
          <w:sz w:val="19"/>
        </w:rPr>
        <w:t>iki</w:t>
      </w:r>
      <w:r>
        <w:rPr>
          <w:rFonts w:ascii="Times New Roman" w:hAnsi="Times New Roman"/>
          <w:b/>
          <w:i/>
          <w:spacing w:val="-13"/>
          <w:w w:val="115"/>
          <w:sz w:val="19"/>
        </w:rPr>
        <w:t> </w:t>
      </w:r>
      <w:r>
        <w:rPr>
          <w:rFonts w:ascii="Times New Roman" w:hAnsi="Times New Roman"/>
          <w:b/>
          <w:i/>
          <w:w w:val="115"/>
          <w:sz w:val="19"/>
        </w:rPr>
        <w:t>ild</w:t>
      </w:r>
      <w:r>
        <w:rPr>
          <w:rFonts w:ascii="Arial" w:hAnsi="Arial"/>
          <w:i/>
          <w:w w:val="115"/>
          <w:sz w:val="19"/>
        </w:rPr>
        <w:t>ə</w:t>
      </w:r>
      <w:r>
        <w:rPr>
          <w:rFonts w:ascii="Times New Roman" w:hAnsi="Times New Roman"/>
          <w:b/>
          <w:i/>
          <w:w w:val="115"/>
          <w:sz w:val="19"/>
        </w:rPr>
        <w:t>n</w:t>
      </w:r>
      <w:r>
        <w:rPr>
          <w:rFonts w:ascii="Times New Roman" w:hAnsi="Times New Roman"/>
          <w:b/>
          <w:i/>
          <w:spacing w:val="-14"/>
          <w:w w:val="115"/>
          <w:sz w:val="19"/>
        </w:rPr>
        <w:t> </w:t>
      </w:r>
      <w:r>
        <w:rPr>
          <w:rFonts w:ascii="Times New Roman" w:hAnsi="Times New Roman"/>
          <w:b/>
          <w:i/>
          <w:w w:val="115"/>
          <w:sz w:val="19"/>
        </w:rPr>
        <w:t>dörd</w:t>
      </w:r>
      <w:r>
        <w:rPr>
          <w:rFonts w:ascii="Times New Roman" w:hAnsi="Times New Roman"/>
          <w:b/>
          <w:i/>
          <w:spacing w:val="-14"/>
          <w:w w:val="115"/>
          <w:sz w:val="19"/>
        </w:rPr>
        <w:t> </w:t>
      </w:r>
      <w:r>
        <w:rPr>
          <w:rFonts w:ascii="Times New Roman" w:hAnsi="Times New Roman"/>
          <w:b/>
          <w:i/>
          <w:w w:val="115"/>
          <w:sz w:val="19"/>
        </w:rPr>
        <w:t>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spacing w:val="-13"/>
          <w:w w:val="115"/>
          <w:sz w:val="19"/>
        </w:rPr>
        <w:t> </w:t>
      </w:r>
      <w:r>
        <w:rPr>
          <w:rFonts w:ascii="Times New Roman" w:hAnsi="Times New Roman"/>
          <w:b/>
          <w:i/>
          <w:w w:val="115"/>
          <w:sz w:val="19"/>
        </w:rPr>
        <w:t>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spacing w:val="-18"/>
          <w:w w:val="115"/>
          <w:sz w:val="19"/>
        </w:rPr>
        <w:t> </w:t>
      </w:r>
      <w:r>
        <w:rPr>
          <w:rFonts w:ascii="Times New Roman" w:hAnsi="Times New Roman"/>
          <w:b/>
          <w:i/>
          <w:w w:val="115"/>
          <w:sz w:val="19"/>
        </w:rPr>
        <w:t>azadlıqdan</w:t>
      </w:r>
      <w:r>
        <w:rPr>
          <w:rFonts w:ascii="Times New Roman" w:hAnsi="Times New Roman"/>
          <w:b/>
          <w:i/>
          <w:spacing w:val="-14"/>
          <w:w w:val="115"/>
          <w:sz w:val="19"/>
        </w:rPr>
        <w:t> </w:t>
      </w:r>
      <w:r>
        <w:rPr>
          <w:rFonts w:ascii="Times New Roman" w:hAnsi="Times New Roman"/>
          <w:b/>
          <w:i/>
          <w:w w:val="115"/>
          <w:sz w:val="19"/>
        </w:rPr>
        <w:t>m</w:t>
      </w:r>
      <w:r>
        <w:rPr>
          <w:rFonts w:ascii="Arial" w:hAnsi="Arial"/>
          <w:i/>
          <w:w w:val="115"/>
          <w:sz w:val="19"/>
        </w:rPr>
        <w:t>ə</w:t>
      </w:r>
      <w:r>
        <w:rPr>
          <w:rFonts w:ascii="Times New Roman" w:hAnsi="Times New Roman"/>
          <w:b/>
          <w:i/>
          <w:w w:val="115"/>
          <w:sz w:val="19"/>
        </w:rPr>
        <w:t>hrumetm</w:t>
      </w:r>
      <w:r>
        <w:rPr>
          <w:rFonts w:ascii="Arial" w:hAnsi="Arial"/>
          <w:i/>
          <w:w w:val="115"/>
          <w:sz w:val="19"/>
        </w:rPr>
        <w:t>ə</w:t>
      </w:r>
      <w:r>
        <w:rPr>
          <w:rFonts w:ascii="Arial" w:hAnsi="Arial"/>
          <w:i/>
          <w:spacing w:val="-18"/>
          <w:w w:val="115"/>
          <w:sz w:val="19"/>
        </w:rPr>
        <w:t> </w:t>
      </w:r>
      <w:r>
        <w:rPr>
          <w:rFonts w:ascii="Times New Roman" w:hAnsi="Times New Roman"/>
          <w:b/>
          <w:i/>
          <w:w w:val="115"/>
          <w:sz w:val="19"/>
        </w:rPr>
        <w:t>il</w:t>
      </w:r>
      <w:r>
        <w:rPr>
          <w:rFonts w:ascii="Arial" w:hAnsi="Arial"/>
          <w:i/>
          <w:w w:val="115"/>
          <w:sz w:val="19"/>
        </w:rPr>
        <w:t>ə</w:t>
      </w:r>
      <w:r>
        <w:rPr>
          <w:rFonts w:ascii="Arial" w:hAnsi="Arial"/>
          <w:i/>
          <w:spacing w:val="-18"/>
          <w:w w:val="115"/>
          <w:sz w:val="19"/>
        </w:rPr>
        <w:t> </w:t>
      </w:r>
      <w:r>
        <w:rPr>
          <w:rFonts w:ascii="Times New Roman" w:hAnsi="Times New Roman"/>
          <w:b/>
          <w:i/>
          <w:w w:val="115"/>
          <w:sz w:val="19"/>
        </w:rPr>
        <w:t>c</w:t>
      </w:r>
      <w:r>
        <w:rPr>
          <w:rFonts w:ascii="Arial" w:hAnsi="Arial"/>
          <w:i/>
          <w:w w:val="115"/>
          <w:sz w:val="19"/>
        </w:rPr>
        <w:t>ə</w:t>
      </w:r>
      <w:r>
        <w:rPr>
          <w:rFonts w:ascii="Times New Roman" w:hAnsi="Times New Roman"/>
          <w:b/>
          <w:i/>
          <w:w w:val="115"/>
          <w:sz w:val="19"/>
        </w:rPr>
        <w:t>zalandırılır.</w:t>
      </w:r>
    </w:p>
    <w:p>
      <w:pPr>
        <w:spacing w:line="187" w:lineRule="exact" w:before="0"/>
        <w:ind w:left="544" w:right="0" w:firstLine="0"/>
        <w:jc w:val="both"/>
        <w:rPr>
          <w:rFonts w:ascii="Arial" w:hAnsi="Arial"/>
          <w:i/>
          <w:sz w:val="15"/>
        </w:rPr>
      </w:pPr>
      <w:r>
        <w:rPr>
          <w:rFonts w:ascii="Palatino Linotype" w:hAnsi="Palatino Linotype"/>
          <w:b/>
          <w:i/>
          <w:w w:val="115"/>
          <w:sz w:val="15"/>
        </w:rPr>
        <w:t>Qeyd</w:t>
      </w:r>
      <w:r>
        <w:rPr>
          <w:rFonts w:ascii="Times New Roman" w:hAnsi="Times New Roman"/>
          <w:b/>
          <w:i/>
          <w:w w:val="115"/>
          <w:sz w:val="15"/>
        </w:rPr>
        <w:t>:</w:t>
      </w:r>
      <w:r>
        <w:rPr>
          <w:rFonts w:ascii="Times New Roman" w:hAnsi="Times New Roman"/>
          <w:b/>
          <w:i/>
          <w:spacing w:val="-11"/>
          <w:w w:val="115"/>
          <w:sz w:val="15"/>
        </w:rPr>
        <w:t> </w:t>
      </w:r>
      <w:r>
        <w:rPr>
          <w:rFonts w:ascii="Times New Roman" w:hAnsi="Times New Roman"/>
          <w:b/>
          <w:i/>
          <w:w w:val="115"/>
          <w:sz w:val="15"/>
        </w:rPr>
        <w:t>Bu</w:t>
      </w:r>
      <w:r>
        <w:rPr>
          <w:rFonts w:ascii="Times New Roman" w:hAnsi="Times New Roman"/>
          <w:b/>
          <w:i/>
          <w:spacing w:val="-10"/>
          <w:w w:val="115"/>
          <w:sz w:val="15"/>
        </w:rPr>
        <w:t> </w:t>
      </w:r>
      <w:r>
        <w:rPr>
          <w:rFonts w:ascii="Times New Roman" w:hAnsi="Times New Roman"/>
          <w:b/>
          <w:i/>
          <w:w w:val="115"/>
          <w:sz w:val="15"/>
        </w:rPr>
        <w:t>madd</w:t>
      </w:r>
      <w:r>
        <w:rPr>
          <w:rFonts w:ascii="Arial" w:hAnsi="Arial"/>
          <w:i/>
          <w:w w:val="115"/>
          <w:sz w:val="15"/>
        </w:rPr>
        <w:t>ə</w:t>
      </w:r>
      <w:r>
        <w:rPr>
          <w:rFonts w:ascii="Times New Roman" w:hAnsi="Times New Roman"/>
          <w:b/>
          <w:i/>
          <w:w w:val="115"/>
          <w:sz w:val="15"/>
        </w:rPr>
        <w:t>d</w:t>
      </w:r>
      <w:r>
        <w:rPr>
          <w:rFonts w:ascii="Arial" w:hAnsi="Arial"/>
          <w:i/>
          <w:w w:val="115"/>
          <w:sz w:val="15"/>
        </w:rPr>
        <w:t>ə</w:t>
      </w:r>
      <w:r>
        <w:rPr>
          <w:rFonts w:ascii="Arial" w:hAnsi="Arial"/>
          <w:i/>
          <w:spacing w:val="-12"/>
          <w:w w:val="115"/>
          <w:sz w:val="15"/>
        </w:rPr>
        <w:t> </w:t>
      </w:r>
      <w:r>
        <w:rPr>
          <w:rFonts w:ascii="Times New Roman" w:hAnsi="Times New Roman"/>
          <w:b/>
          <w:i/>
          <w:w w:val="115"/>
          <w:sz w:val="15"/>
        </w:rPr>
        <w:t>“dövl</w:t>
      </w:r>
      <w:r>
        <w:rPr>
          <w:rFonts w:ascii="Arial" w:hAnsi="Arial"/>
          <w:i/>
          <w:w w:val="115"/>
          <w:sz w:val="15"/>
        </w:rPr>
        <w:t>ə</w:t>
      </w:r>
      <w:r>
        <w:rPr>
          <w:rFonts w:ascii="Times New Roman" w:hAnsi="Times New Roman"/>
          <w:b/>
          <w:i/>
          <w:w w:val="115"/>
          <w:sz w:val="15"/>
        </w:rPr>
        <w:t>t</w:t>
      </w:r>
      <w:r>
        <w:rPr>
          <w:rFonts w:ascii="Arial" w:hAnsi="Arial"/>
          <w:i/>
          <w:w w:val="115"/>
          <w:sz w:val="15"/>
        </w:rPr>
        <w:t>ə</w:t>
      </w:r>
      <w:r>
        <w:rPr>
          <w:rFonts w:ascii="Arial" w:hAnsi="Arial"/>
          <w:i/>
          <w:spacing w:val="-12"/>
          <w:w w:val="115"/>
          <w:sz w:val="15"/>
        </w:rPr>
        <w:t> </w:t>
      </w:r>
      <w:r>
        <w:rPr>
          <w:rFonts w:ascii="Times New Roman" w:hAnsi="Times New Roman"/>
          <w:b/>
          <w:i/>
          <w:w w:val="115"/>
          <w:sz w:val="15"/>
        </w:rPr>
        <w:t>m</w:t>
      </w:r>
      <w:r>
        <w:rPr>
          <w:rFonts w:ascii="Arial" w:hAnsi="Arial"/>
          <w:i/>
          <w:w w:val="115"/>
          <w:sz w:val="15"/>
        </w:rPr>
        <w:t>ə</w:t>
      </w:r>
      <w:r>
        <w:rPr>
          <w:rFonts w:ascii="Times New Roman" w:hAnsi="Times New Roman"/>
          <w:b/>
          <w:i/>
          <w:w w:val="115"/>
          <w:sz w:val="15"/>
        </w:rPr>
        <w:t>xsus</w:t>
      </w:r>
      <w:r>
        <w:rPr>
          <w:rFonts w:ascii="Times New Roman" w:hAnsi="Times New Roman"/>
          <w:b/>
          <w:i/>
          <w:spacing w:val="-8"/>
          <w:w w:val="115"/>
          <w:sz w:val="15"/>
        </w:rPr>
        <w:t> </w:t>
      </w:r>
      <w:r>
        <w:rPr>
          <w:rFonts w:ascii="Times New Roman" w:hAnsi="Times New Roman"/>
          <w:b/>
          <w:i/>
          <w:w w:val="115"/>
          <w:sz w:val="15"/>
        </w:rPr>
        <w:t>olan</w:t>
      </w:r>
      <w:r>
        <w:rPr>
          <w:rFonts w:ascii="Times New Roman" w:hAnsi="Times New Roman"/>
          <w:b/>
          <w:i/>
          <w:spacing w:val="-7"/>
          <w:w w:val="115"/>
          <w:sz w:val="15"/>
        </w:rPr>
        <w:t> </w:t>
      </w:r>
      <w:r>
        <w:rPr>
          <w:rFonts w:ascii="Times New Roman" w:hAnsi="Times New Roman"/>
          <w:b/>
          <w:i/>
          <w:w w:val="115"/>
          <w:sz w:val="15"/>
        </w:rPr>
        <w:t>hüquqi</w:t>
      </w:r>
      <w:r>
        <w:rPr>
          <w:rFonts w:ascii="Times New Roman" w:hAnsi="Times New Roman"/>
          <w:b/>
          <w:i/>
          <w:spacing w:val="-8"/>
          <w:w w:val="115"/>
          <w:sz w:val="15"/>
        </w:rPr>
        <w:t> </w:t>
      </w:r>
      <w:r>
        <w:rPr>
          <w:rFonts w:ascii="Arial" w:hAnsi="Arial"/>
          <w:i/>
          <w:w w:val="115"/>
          <w:sz w:val="15"/>
        </w:rPr>
        <w:t>şə</w:t>
      </w:r>
      <w:r>
        <w:rPr>
          <w:rFonts w:ascii="Times New Roman" w:hAnsi="Times New Roman"/>
          <w:b/>
          <w:i/>
          <w:w w:val="115"/>
          <w:sz w:val="15"/>
        </w:rPr>
        <w:t>xsl</w:t>
      </w:r>
      <w:r>
        <w:rPr>
          <w:rFonts w:ascii="Arial" w:hAnsi="Arial"/>
          <w:i/>
          <w:w w:val="115"/>
          <w:sz w:val="15"/>
        </w:rPr>
        <w:t>ə</w:t>
      </w:r>
      <w:r>
        <w:rPr>
          <w:rFonts w:ascii="Times New Roman" w:hAnsi="Times New Roman"/>
          <w:b/>
          <w:i/>
          <w:w w:val="115"/>
          <w:sz w:val="15"/>
        </w:rPr>
        <w:t>r”</w:t>
      </w:r>
      <w:r>
        <w:rPr>
          <w:rFonts w:ascii="Times New Roman" w:hAnsi="Times New Roman"/>
          <w:b/>
          <w:i/>
          <w:spacing w:val="-8"/>
          <w:w w:val="115"/>
          <w:sz w:val="15"/>
        </w:rPr>
        <w:t> </w:t>
      </w:r>
      <w:r>
        <w:rPr>
          <w:rFonts w:ascii="Times New Roman" w:hAnsi="Times New Roman"/>
          <w:b/>
          <w:i/>
          <w:w w:val="115"/>
          <w:sz w:val="15"/>
        </w:rPr>
        <w:t>dedikd</w:t>
      </w:r>
      <w:r>
        <w:rPr>
          <w:rFonts w:ascii="Arial" w:hAnsi="Arial"/>
          <w:i/>
          <w:w w:val="115"/>
          <w:sz w:val="15"/>
        </w:rPr>
        <w:t>ə</w:t>
      </w:r>
      <w:r>
        <w:rPr>
          <w:rFonts w:ascii="Times New Roman" w:hAnsi="Times New Roman"/>
          <w:b/>
          <w:i/>
          <w:w w:val="115"/>
          <w:sz w:val="15"/>
        </w:rPr>
        <w:t>,</w:t>
      </w:r>
      <w:r>
        <w:rPr>
          <w:rFonts w:ascii="Times New Roman" w:hAnsi="Times New Roman"/>
          <w:b/>
          <w:i/>
          <w:spacing w:val="-8"/>
          <w:w w:val="115"/>
          <w:sz w:val="15"/>
        </w:rPr>
        <w:t> </w:t>
      </w:r>
      <w:r>
        <w:rPr>
          <w:rFonts w:ascii="Times New Roman" w:hAnsi="Times New Roman"/>
          <w:b/>
          <w:i/>
          <w:w w:val="115"/>
          <w:sz w:val="15"/>
        </w:rPr>
        <w:t>paylarının</w:t>
      </w:r>
      <w:r>
        <w:rPr>
          <w:rFonts w:ascii="Times New Roman" w:hAnsi="Times New Roman"/>
          <w:b/>
          <w:i/>
          <w:spacing w:val="-7"/>
          <w:w w:val="115"/>
          <w:sz w:val="15"/>
        </w:rPr>
        <w:t> </w:t>
      </w:r>
      <w:r>
        <w:rPr>
          <w:rFonts w:ascii="Times New Roman" w:hAnsi="Times New Roman"/>
          <w:b/>
          <w:i/>
          <w:w w:val="115"/>
          <w:sz w:val="15"/>
        </w:rPr>
        <w:t>(s</w:t>
      </w:r>
      <w:r>
        <w:rPr>
          <w:rFonts w:ascii="Arial" w:hAnsi="Arial"/>
          <w:i/>
          <w:w w:val="115"/>
          <w:sz w:val="15"/>
        </w:rPr>
        <w:t>ə</w:t>
      </w:r>
      <w:r>
        <w:rPr>
          <w:rFonts w:ascii="Times New Roman" w:hAnsi="Times New Roman"/>
          <w:b/>
          <w:i/>
          <w:w w:val="115"/>
          <w:sz w:val="15"/>
        </w:rPr>
        <w:t>hml</w:t>
      </w:r>
      <w:r>
        <w:rPr>
          <w:rFonts w:ascii="Arial" w:hAnsi="Arial"/>
          <w:i/>
          <w:w w:val="115"/>
          <w:sz w:val="15"/>
        </w:rPr>
        <w:t>ə</w:t>
      </w:r>
      <w:r>
        <w:rPr>
          <w:rFonts w:ascii="Times New Roman" w:hAnsi="Times New Roman"/>
          <w:b/>
          <w:i/>
          <w:w w:val="115"/>
          <w:sz w:val="15"/>
        </w:rPr>
        <w:t>rinin)</w:t>
      </w:r>
      <w:r>
        <w:rPr>
          <w:rFonts w:ascii="Times New Roman" w:hAnsi="Times New Roman"/>
          <w:b/>
          <w:i/>
          <w:spacing w:val="-8"/>
          <w:w w:val="115"/>
          <w:sz w:val="15"/>
        </w:rPr>
        <w:t> </w:t>
      </w:r>
      <w:r>
        <w:rPr>
          <w:rFonts w:ascii="Times New Roman" w:hAnsi="Times New Roman"/>
          <w:b/>
          <w:i/>
          <w:w w:val="115"/>
          <w:sz w:val="15"/>
        </w:rPr>
        <w:t>51</w:t>
      </w:r>
      <w:r>
        <w:rPr>
          <w:rFonts w:ascii="Times New Roman" w:hAnsi="Times New Roman"/>
          <w:b/>
          <w:i/>
          <w:spacing w:val="-8"/>
          <w:w w:val="115"/>
          <w:sz w:val="15"/>
        </w:rPr>
        <w:t> </w:t>
      </w:r>
      <w:r>
        <w:rPr>
          <w:rFonts w:ascii="Times New Roman" w:hAnsi="Times New Roman"/>
          <w:b/>
          <w:i/>
          <w:w w:val="115"/>
          <w:sz w:val="15"/>
        </w:rPr>
        <w:t>v</w:t>
      </w:r>
      <w:r>
        <w:rPr>
          <w:rFonts w:ascii="Arial" w:hAnsi="Arial"/>
          <w:i/>
          <w:w w:val="115"/>
          <w:sz w:val="15"/>
        </w:rPr>
        <w:t>ə</w:t>
      </w:r>
      <w:r>
        <w:rPr>
          <w:rFonts w:ascii="Arial" w:hAnsi="Arial"/>
          <w:i/>
          <w:spacing w:val="-12"/>
          <w:w w:val="115"/>
          <w:sz w:val="15"/>
        </w:rPr>
        <w:t> </w:t>
      </w:r>
      <w:r>
        <w:rPr>
          <w:rFonts w:ascii="Times New Roman" w:hAnsi="Times New Roman"/>
          <w:b/>
          <w:i/>
          <w:w w:val="115"/>
          <w:sz w:val="15"/>
        </w:rPr>
        <w:t>daha</w:t>
      </w:r>
      <w:r>
        <w:rPr>
          <w:rFonts w:ascii="Times New Roman" w:hAnsi="Times New Roman"/>
          <w:b/>
          <w:i/>
          <w:spacing w:val="-8"/>
          <w:w w:val="115"/>
          <w:sz w:val="15"/>
        </w:rPr>
        <w:t> </w:t>
      </w:r>
      <w:r>
        <w:rPr>
          <w:rFonts w:ascii="Times New Roman" w:hAnsi="Times New Roman"/>
          <w:b/>
          <w:i/>
          <w:w w:val="115"/>
          <w:sz w:val="15"/>
        </w:rPr>
        <w:t>artıq</w:t>
      </w:r>
      <w:r>
        <w:rPr>
          <w:rFonts w:ascii="Times New Roman" w:hAnsi="Times New Roman"/>
          <w:b/>
          <w:i/>
          <w:spacing w:val="-8"/>
          <w:w w:val="115"/>
          <w:sz w:val="15"/>
        </w:rPr>
        <w:t> </w:t>
      </w:r>
      <w:r>
        <w:rPr>
          <w:rFonts w:ascii="Times New Roman" w:hAnsi="Times New Roman"/>
          <w:b/>
          <w:i/>
          <w:w w:val="115"/>
          <w:sz w:val="15"/>
        </w:rPr>
        <w:t>faizi</w:t>
      </w:r>
      <w:r>
        <w:rPr>
          <w:rFonts w:ascii="Times New Roman" w:hAnsi="Times New Roman"/>
          <w:b/>
          <w:i/>
          <w:spacing w:val="-7"/>
          <w:w w:val="115"/>
          <w:sz w:val="15"/>
        </w:rPr>
        <w:t> </w:t>
      </w:r>
      <w:r>
        <w:rPr>
          <w:rFonts w:ascii="Times New Roman" w:hAnsi="Times New Roman"/>
          <w:b/>
          <w:i/>
          <w:w w:val="115"/>
          <w:sz w:val="15"/>
        </w:rPr>
        <w:t>birba</w:t>
      </w:r>
      <w:r>
        <w:rPr>
          <w:rFonts w:ascii="Arial" w:hAnsi="Arial"/>
          <w:i/>
          <w:w w:val="115"/>
          <w:sz w:val="15"/>
        </w:rPr>
        <w:t>ş</w:t>
      </w:r>
      <w:r>
        <w:rPr>
          <w:rFonts w:ascii="Times New Roman" w:hAnsi="Times New Roman"/>
          <w:b/>
          <w:i/>
          <w:w w:val="115"/>
          <w:sz w:val="15"/>
        </w:rPr>
        <w:t>a</w:t>
      </w:r>
      <w:r>
        <w:rPr>
          <w:rFonts w:ascii="Times New Roman" w:hAnsi="Times New Roman"/>
          <w:b/>
          <w:i/>
          <w:spacing w:val="-8"/>
          <w:w w:val="115"/>
          <w:sz w:val="15"/>
        </w:rPr>
        <w:t> </w:t>
      </w:r>
      <w:r>
        <w:rPr>
          <w:rFonts w:ascii="Times New Roman" w:hAnsi="Times New Roman"/>
          <w:b/>
          <w:i/>
          <w:w w:val="115"/>
          <w:sz w:val="15"/>
        </w:rPr>
        <w:t>v</w:t>
      </w:r>
      <w:r>
        <w:rPr>
          <w:rFonts w:ascii="Arial" w:hAnsi="Arial"/>
          <w:i/>
          <w:w w:val="115"/>
          <w:sz w:val="15"/>
        </w:rPr>
        <w:t>ə</w:t>
      </w:r>
      <w:r>
        <w:rPr>
          <w:rFonts w:ascii="Arial" w:hAnsi="Arial"/>
          <w:i/>
          <w:spacing w:val="-12"/>
          <w:w w:val="115"/>
          <w:sz w:val="15"/>
        </w:rPr>
        <w:t> </w:t>
      </w:r>
      <w:r>
        <w:rPr>
          <w:rFonts w:ascii="Times New Roman" w:hAnsi="Times New Roman"/>
          <w:b/>
          <w:i/>
          <w:w w:val="115"/>
          <w:sz w:val="15"/>
        </w:rPr>
        <w:t>ya</w:t>
      </w:r>
      <w:r>
        <w:rPr>
          <w:rFonts w:ascii="Times New Roman" w:hAnsi="Times New Roman"/>
          <w:b/>
          <w:i/>
          <w:spacing w:val="-8"/>
          <w:w w:val="115"/>
          <w:sz w:val="15"/>
        </w:rPr>
        <w:t> </w:t>
      </w:r>
      <w:r>
        <w:rPr>
          <w:rFonts w:ascii="Times New Roman" w:hAnsi="Times New Roman"/>
          <w:b/>
          <w:i/>
          <w:w w:val="115"/>
          <w:sz w:val="15"/>
        </w:rPr>
        <w:t>dolayısı</w:t>
      </w:r>
      <w:r>
        <w:rPr>
          <w:rFonts w:ascii="Times New Roman" w:hAnsi="Times New Roman"/>
          <w:b/>
          <w:i/>
          <w:spacing w:val="-8"/>
          <w:w w:val="115"/>
          <w:sz w:val="15"/>
        </w:rPr>
        <w:t> </w:t>
      </w:r>
      <w:r>
        <w:rPr>
          <w:rFonts w:ascii="Times New Roman" w:hAnsi="Times New Roman"/>
          <w:b/>
          <w:i/>
          <w:spacing w:val="-5"/>
          <w:w w:val="115"/>
          <w:sz w:val="15"/>
        </w:rPr>
        <w:t>il</w:t>
      </w:r>
      <w:r>
        <w:rPr>
          <w:rFonts w:ascii="Arial" w:hAnsi="Arial"/>
          <w:i/>
          <w:spacing w:val="-5"/>
          <w:w w:val="115"/>
          <w:sz w:val="15"/>
        </w:rPr>
        <w:t>ə</w:t>
      </w:r>
    </w:p>
    <w:p>
      <w:pPr>
        <w:spacing w:line="266" w:lineRule="auto" w:before="6"/>
        <w:ind w:left="100" w:right="102" w:firstLine="0"/>
        <w:jc w:val="both"/>
        <w:rPr>
          <w:rFonts w:ascii="Times New Roman" w:hAnsi="Times New Roman"/>
          <w:b/>
          <w:i/>
          <w:sz w:val="15"/>
        </w:rPr>
      </w:pPr>
      <w:r>
        <w:rPr>
          <w:rFonts w:ascii="Times New Roman" w:hAnsi="Times New Roman"/>
          <w:b/>
          <w:i/>
          <w:w w:val="115"/>
          <w:sz w:val="15"/>
        </w:rPr>
        <w:t>dövl</w:t>
      </w:r>
      <w:r>
        <w:rPr>
          <w:rFonts w:ascii="Arial" w:hAnsi="Arial"/>
          <w:i/>
          <w:w w:val="115"/>
          <w:sz w:val="15"/>
        </w:rPr>
        <w:t>ə</w:t>
      </w:r>
      <w:r>
        <w:rPr>
          <w:rFonts w:ascii="Times New Roman" w:hAnsi="Times New Roman"/>
          <w:b/>
          <w:i/>
          <w:w w:val="115"/>
          <w:sz w:val="15"/>
        </w:rPr>
        <w:t>t</w:t>
      </w:r>
      <w:r>
        <w:rPr>
          <w:rFonts w:ascii="Arial" w:hAnsi="Arial"/>
          <w:i/>
          <w:w w:val="115"/>
          <w:sz w:val="15"/>
        </w:rPr>
        <w:t>ə</w:t>
      </w:r>
      <w:r>
        <w:rPr>
          <w:rFonts w:ascii="Arial" w:hAnsi="Arial"/>
          <w:i/>
          <w:w w:val="115"/>
          <w:sz w:val="15"/>
        </w:rPr>
        <w:t> </w:t>
      </w:r>
      <w:r>
        <w:rPr>
          <w:rFonts w:ascii="Times New Roman" w:hAnsi="Times New Roman"/>
          <w:b/>
          <w:i/>
          <w:w w:val="115"/>
          <w:sz w:val="15"/>
        </w:rPr>
        <w:t>m</w:t>
      </w:r>
      <w:r>
        <w:rPr>
          <w:rFonts w:ascii="Arial" w:hAnsi="Arial"/>
          <w:i/>
          <w:w w:val="115"/>
          <w:sz w:val="15"/>
        </w:rPr>
        <w:t>ə</w:t>
      </w:r>
      <w:r>
        <w:rPr>
          <w:rFonts w:ascii="Times New Roman" w:hAnsi="Times New Roman"/>
          <w:b/>
          <w:i/>
          <w:w w:val="115"/>
          <w:sz w:val="15"/>
        </w:rPr>
        <w:t>xsus</w:t>
      </w:r>
      <w:r>
        <w:rPr>
          <w:rFonts w:ascii="Times New Roman" w:hAnsi="Times New Roman"/>
          <w:b/>
          <w:i/>
          <w:w w:val="115"/>
          <w:sz w:val="15"/>
        </w:rPr>
        <w:t> olan</w:t>
      </w:r>
      <w:r>
        <w:rPr>
          <w:rFonts w:ascii="Times New Roman" w:hAnsi="Times New Roman"/>
          <w:b/>
          <w:i/>
          <w:w w:val="115"/>
          <w:sz w:val="15"/>
        </w:rPr>
        <w:t> kommersiya</w:t>
      </w:r>
      <w:r>
        <w:rPr>
          <w:rFonts w:ascii="Times New Roman" w:hAnsi="Times New Roman"/>
          <w:b/>
          <w:i/>
          <w:w w:val="115"/>
          <w:sz w:val="15"/>
        </w:rPr>
        <w:t> hüquqi</w:t>
      </w:r>
      <w:r>
        <w:rPr>
          <w:rFonts w:ascii="Times New Roman" w:hAnsi="Times New Roman"/>
          <w:b/>
          <w:i/>
          <w:w w:val="115"/>
          <w:sz w:val="15"/>
        </w:rPr>
        <w:t> </w:t>
      </w:r>
      <w:r>
        <w:rPr>
          <w:rFonts w:ascii="Arial" w:hAnsi="Arial"/>
          <w:i/>
          <w:w w:val="115"/>
          <w:sz w:val="15"/>
        </w:rPr>
        <w:t>şə</w:t>
      </w:r>
      <w:r>
        <w:rPr>
          <w:rFonts w:ascii="Times New Roman" w:hAnsi="Times New Roman"/>
          <w:b/>
          <w:i/>
          <w:w w:val="115"/>
          <w:sz w:val="15"/>
        </w:rPr>
        <w:t>xsl</w:t>
      </w:r>
      <w:r>
        <w:rPr>
          <w:rFonts w:ascii="Arial" w:hAnsi="Arial"/>
          <w:i/>
          <w:w w:val="115"/>
          <w:sz w:val="15"/>
        </w:rPr>
        <w:t>ə</w:t>
      </w:r>
      <w:r>
        <w:rPr>
          <w:rFonts w:ascii="Times New Roman" w:hAnsi="Times New Roman"/>
          <w:b/>
          <w:i/>
          <w:w w:val="115"/>
          <w:sz w:val="15"/>
        </w:rPr>
        <w:t>ri,</w:t>
      </w:r>
      <w:r>
        <w:rPr>
          <w:rFonts w:ascii="Times New Roman" w:hAnsi="Times New Roman"/>
          <w:b/>
          <w:i/>
          <w:w w:val="115"/>
          <w:sz w:val="15"/>
        </w:rPr>
        <w:t> dövl</w:t>
      </w:r>
      <w:r>
        <w:rPr>
          <w:rFonts w:ascii="Arial" w:hAnsi="Arial"/>
          <w:i/>
          <w:w w:val="115"/>
          <w:sz w:val="15"/>
        </w:rPr>
        <w:t>ə</w:t>
      </w:r>
      <w:r>
        <w:rPr>
          <w:rFonts w:ascii="Times New Roman" w:hAnsi="Times New Roman"/>
          <w:b/>
          <w:i/>
          <w:w w:val="115"/>
          <w:sz w:val="15"/>
        </w:rPr>
        <w:t>tin</w:t>
      </w:r>
      <w:r>
        <w:rPr>
          <w:rFonts w:ascii="Times New Roman" w:hAnsi="Times New Roman"/>
          <w:b/>
          <w:i/>
          <w:w w:val="115"/>
          <w:sz w:val="15"/>
        </w:rPr>
        <w:t> yaratdı</w:t>
      </w:r>
      <w:r>
        <w:rPr>
          <w:rFonts w:ascii="Arial" w:hAnsi="Arial"/>
          <w:i/>
          <w:w w:val="115"/>
          <w:sz w:val="15"/>
        </w:rPr>
        <w:t>ğ</w:t>
      </w:r>
      <w:r>
        <w:rPr>
          <w:rFonts w:ascii="Times New Roman" w:hAnsi="Times New Roman"/>
          <w:b/>
          <w:i/>
          <w:w w:val="115"/>
          <w:sz w:val="15"/>
        </w:rPr>
        <w:t>ı</w:t>
      </w:r>
      <w:r>
        <w:rPr>
          <w:rFonts w:ascii="Times New Roman" w:hAnsi="Times New Roman"/>
          <w:b/>
          <w:i/>
          <w:w w:val="115"/>
          <w:sz w:val="15"/>
        </w:rPr>
        <w:t> qeyri-kommersiya</w:t>
      </w:r>
      <w:r>
        <w:rPr>
          <w:rFonts w:ascii="Times New Roman" w:hAnsi="Times New Roman"/>
          <w:b/>
          <w:i/>
          <w:w w:val="115"/>
          <w:sz w:val="15"/>
        </w:rPr>
        <w:t> hüquqi</w:t>
      </w:r>
      <w:r>
        <w:rPr>
          <w:rFonts w:ascii="Times New Roman" w:hAnsi="Times New Roman"/>
          <w:b/>
          <w:i/>
          <w:w w:val="115"/>
          <w:sz w:val="15"/>
        </w:rPr>
        <w:t> </w:t>
      </w:r>
      <w:r>
        <w:rPr>
          <w:rFonts w:ascii="Arial" w:hAnsi="Arial"/>
          <w:i/>
          <w:w w:val="115"/>
          <w:sz w:val="15"/>
        </w:rPr>
        <w:t>şə</w:t>
      </w:r>
      <w:r>
        <w:rPr>
          <w:rFonts w:ascii="Times New Roman" w:hAnsi="Times New Roman"/>
          <w:b/>
          <w:i/>
          <w:w w:val="115"/>
          <w:sz w:val="15"/>
        </w:rPr>
        <w:t>xsl</w:t>
      </w:r>
      <w:r>
        <w:rPr>
          <w:rFonts w:ascii="Arial" w:hAnsi="Arial"/>
          <w:i/>
          <w:w w:val="115"/>
          <w:sz w:val="15"/>
        </w:rPr>
        <w:t>ə</w:t>
      </w:r>
      <w:r>
        <w:rPr>
          <w:rFonts w:ascii="Times New Roman" w:hAnsi="Times New Roman"/>
          <w:b/>
          <w:i/>
          <w:w w:val="115"/>
          <w:sz w:val="15"/>
        </w:rPr>
        <w:t>ri</w:t>
      </w:r>
      <w:r>
        <w:rPr>
          <w:rFonts w:ascii="Times New Roman" w:hAnsi="Times New Roman"/>
          <w:b/>
          <w:i/>
          <w:w w:val="115"/>
          <w:sz w:val="15"/>
        </w:rPr>
        <w:t> v</w:t>
      </w:r>
      <w:r>
        <w:rPr>
          <w:rFonts w:ascii="Arial" w:hAnsi="Arial"/>
          <w:i/>
          <w:w w:val="115"/>
          <w:sz w:val="15"/>
        </w:rPr>
        <w:t>ə</w:t>
      </w:r>
      <w:r>
        <w:rPr>
          <w:rFonts w:ascii="Arial" w:hAnsi="Arial"/>
          <w:i/>
          <w:w w:val="115"/>
          <w:sz w:val="15"/>
        </w:rPr>
        <w:t> </w:t>
      </w:r>
      <w:r>
        <w:rPr>
          <w:rFonts w:ascii="Times New Roman" w:hAnsi="Times New Roman"/>
          <w:b/>
          <w:i/>
          <w:w w:val="115"/>
          <w:sz w:val="15"/>
        </w:rPr>
        <w:t>publik</w:t>
      </w:r>
      <w:r>
        <w:rPr>
          <w:rFonts w:ascii="Times New Roman" w:hAnsi="Times New Roman"/>
          <w:b/>
          <w:i/>
          <w:w w:val="115"/>
          <w:sz w:val="15"/>
        </w:rPr>
        <w:t> hüquqi</w:t>
      </w:r>
      <w:r>
        <w:rPr>
          <w:rFonts w:ascii="Times New Roman" w:hAnsi="Times New Roman"/>
          <w:b/>
          <w:i/>
          <w:w w:val="115"/>
          <w:sz w:val="15"/>
        </w:rPr>
        <w:t> </w:t>
      </w:r>
      <w:r>
        <w:rPr>
          <w:rFonts w:ascii="Arial" w:hAnsi="Arial"/>
          <w:i/>
          <w:w w:val="115"/>
          <w:sz w:val="15"/>
        </w:rPr>
        <w:t>şə</w:t>
      </w:r>
      <w:r>
        <w:rPr>
          <w:rFonts w:ascii="Times New Roman" w:hAnsi="Times New Roman"/>
          <w:b/>
          <w:i/>
          <w:w w:val="115"/>
          <w:sz w:val="15"/>
        </w:rPr>
        <w:t>xsl</w:t>
      </w:r>
      <w:r>
        <w:rPr>
          <w:rFonts w:ascii="Arial" w:hAnsi="Arial"/>
          <w:i/>
          <w:w w:val="115"/>
          <w:sz w:val="15"/>
        </w:rPr>
        <w:t>ə</w:t>
      </w:r>
      <w:r>
        <w:rPr>
          <w:rFonts w:ascii="Times New Roman" w:hAnsi="Times New Roman"/>
          <w:b/>
          <w:i/>
          <w:w w:val="115"/>
          <w:sz w:val="15"/>
        </w:rPr>
        <w:t>r,</w:t>
      </w:r>
      <w:r>
        <w:rPr>
          <w:rFonts w:ascii="Times New Roman" w:hAnsi="Times New Roman"/>
          <w:b/>
          <w:i/>
          <w:w w:val="115"/>
          <w:sz w:val="15"/>
        </w:rPr>
        <w:t> habel</w:t>
      </w:r>
      <w:r>
        <w:rPr>
          <w:rFonts w:ascii="Arial" w:hAnsi="Arial"/>
          <w:i/>
          <w:w w:val="115"/>
          <w:sz w:val="15"/>
        </w:rPr>
        <w:t>ə</w:t>
      </w:r>
      <w:r>
        <w:rPr>
          <w:rFonts w:ascii="Arial" w:hAnsi="Arial"/>
          <w:i/>
          <w:w w:val="115"/>
          <w:sz w:val="15"/>
        </w:rPr>
        <w:t> </w:t>
      </w:r>
      <w:r>
        <w:rPr>
          <w:rFonts w:ascii="Times New Roman" w:hAnsi="Times New Roman"/>
          <w:b/>
          <w:i/>
          <w:w w:val="115"/>
          <w:sz w:val="15"/>
        </w:rPr>
        <w:t>qeyd olunan hüquqi </w:t>
      </w:r>
      <w:r>
        <w:rPr>
          <w:rFonts w:ascii="Arial" w:hAnsi="Arial"/>
          <w:i/>
          <w:w w:val="115"/>
          <w:sz w:val="15"/>
        </w:rPr>
        <w:t>şə</w:t>
      </w:r>
      <w:r>
        <w:rPr>
          <w:rFonts w:ascii="Times New Roman" w:hAnsi="Times New Roman"/>
          <w:b/>
          <w:i/>
          <w:w w:val="115"/>
          <w:sz w:val="15"/>
        </w:rPr>
        <w:t>xsl</w:t>
      </w:r>
      <w:r>
        <w:rPr>
          <w:rFonts w:ascii="Arial" w:hAnsi="Arial"/>
          <w:i/>
          <w:w w:val="115"/>
          <w:sz w:val="15"/>
        </w:rPr>
        <w:t>ə</w:t>
      </w:r>
      <w:r>
        <w:rPr>
          <w:rFonts w:ascii="Times New Roman" w:hAnsi="Times New Roman"/>
          <w:b/>
          <w:i/>
          <w:w w:val="115"/>
          <w:sz w:val="15"/>
        </w:rPr>
        <w:t>rin yaratdı</w:t>
      </w:r>
      <w:r>
        <w:rPr>
          <w:rFonts w:ascii="Arial" w:hAnsi="Arial"/>
          <w:i/>
          <w:w w:val="115"/>
          <w:sz w:val="15"/>
        </w:rPr>
        <w:t>ğ</w:t>
      </w:r>
      <w:r>
        <w:rPr>
          <w:rFonts w:ascii="Times New Roman" w:hAnsi="Times New Roman"/>
          <w:b/>
          <w:i/>
          <w:w w:val="115"/>
          <w:sz w:val="15"/>
        </w:rPr>
        <w:t>ı paylarının (s</w:t>
      </w:r>
      <w:r>
        <w:rPr>
          <w:rFonts w:ascii="Arial" w:hAnsi="Arial"/>
          <w:i/>
          <w:w w:val="115"/>
          <w:sz w:val="15"/>
        </w:rPr>
        <w:t>ə</w:t>
      </w:r>
      <w:r>
        <w:rPr>
          <w:rFonts w:ascii="Times New Roman" w:hAnsi="Times New Roman"/>
          <w:b/>
          <w:i/>
          <w:w w:val="115"/>
          <w:sz w:val="15"/>
        </w:rPr>
        <w:t>hml</w:t>
      </w:r>
      <w:r>
        <w:rPr>
          <w:rFonts w:ascii="Arial" w:hAnsi="Arial"/>
          <w:i/>
          <w:w w:val="115"/>
          <w:sz w:val="15"/>
        </w:rPr>
        <w:t>ə</w:t>
      </w:r>
      <w:r>
        <w:rPr>
          <w:rFonts w:ascii="Times New Roman" w:hAnsi="Times New Roman"/>
          <w:b/>
          <w:i/>
          <w:w w:val="115"/>
          <w:sz w:val="15"/>
        </w:rPr>
        <w:t>rinin) 51 v</w:t>
      </w:r>
      <w:r>
        <w:rPr>
          <w:rFonts w:ascii="Arial" w:hAnsi="Arial"/>
          <w:i/>
          <w:w w:val="115"/>
          <w:sz w:val="15"/>
        </w:rPr>
        <w:t>ə </w:t>
      </w:r>
      <w:r>
        <w:rPr>
          <w:rFonts w:ascii="Times New Roman" w:hAnsi="Times New Roman"/>
          <w:b/>
          <w:i/>
          <w:w w:val="115"/>
          <w:sz w:val="15"/>
        </w:rPr>
        <w:t>daha artıq faizi birba</w:t>
      </w:r>
      <w:r>
        <w:rPr>
          <w:rFonts w:ascii="Arial" w:hAnsi="Arial"/>
          <w:i/>
          <w:w w:val="115"/>
          <w:sz w:val="15"/>
        </w:rPr>
        <w:t>ş</w:t>
      </w:r>
      <w:r>
        <w:rPr>
          <w:rFonts w:ascii="Times New Roman" w:hAnsi="Times New Roman"/>
          <w:b/>
          <w:i/>
          <w:w w:val="115"/>
          <w:sz w:val="15"/>
        </w:rPr>
        <w:t>a v</w:t>
      </w:r>
      <w:r>
        <w:rPr>
          <w:rFonts w:ascii="Arial" w:hAnsi="Arial"/>
          <w:i/>
          <w:w w:val="115"/>
          <w:sz w:val="15"/>
        </w:rPr>
        <w:t>ə </w:t>
      </w:r>
      <w:r>
        <w:rPr>
          <w:rFonts w:ascii="Times New Roman" w:hAnsi="Times New Roman"/>
          <w:b/>
          <w:i/>
          <w:w w:val="115"/>
          <w:sz w:val="15"/>
        </w:rPr>
        <w:t>ya dolayısı il</w:t>
      </w:r>
      <w:r>
        <w:rPr>
          <w:rFonts w:ascii="Arial" w:hAnsi="Arial"/>
          <w:i/>
          <w:w w:val="115"/>
          <w:sz w:val="15"/>
        </w:rPr>
        <w:t>ə </w:t>
      </w:r>
      <w:r>
        <w:rPr>
          <w:rFonts w:ascii="Times New Roman" w:hAnsi="Times New Roman"/>
          <w:b/>
          <w:i/>
          <w:w w:val="115"/>
          <w:sz w:val="15"/>
        </w:rPr>
        <w:t>h</w:t>
      </w:r>
      <w:r>
        <w:rPr>
          <w:rFonts w:ascii="Arial" w:hAnsi="Arial"/>
          <w:i/>
          <w:w w:val="115"/>
          <w:sz w:val="15"/>
        </w:rPr>
        <w:t>ə</w:t>
      </w:r>
      <w:r>
        <w:rPr>
          <w:rFonts w:ascii="Times New Roman" w:hAnsi="Times New Roman"/>
          <w:b/>
          <w:i/>
          <w:w w:val="115"/>
          <w:sz w:val="15"/>
        </w:rPr>
        <w:t>min hüquqi </w:t>
      </w:r>
      <w:r>
        <w:rPr>
          <w:rFonts w:ascii="Arial" w:hAnsi="Arial"/>
          <w:i/>
          <w:w w:val="115"/>
          <w:sz w:val="15"/>
        </w:rPr>
        <w:t>şə</w:t>
      </w:r>
      <w:r>
        <w:rPr>
          <w:rFonts w:ascii="Times New Roman" w:hAnsi="Times New Roman"/>
          <w:b/>
          <w:i/>
          <w:w w:val="115"/>
          <w:sz w:val="15"/>
        </w:rPr>
        <w:t>xsl</w:t>
      </w:r>
      <w:r>
        <w:rPr>
          <w:rFonts w:ascii="Arial" w:hAnsi="Arial"/>
          <w:i/>
          <w:w w:val="115"/>
          <w:sz w:val="15"/>
        </w:rPr>
        <w:t>ə</w:t>
      </w:r>
      <w:r>
        <w:rPr>
          <w:rFonts w:ascii="Times New Roman" w:hAnsi="Times New Roman"/>
          <w:b/>
          <w:i/>
          <w:w w:val="115"/>
          <w:sz w:val="15"/>
        </w:rPr>
        <w:t>r</w:t>
      </w:r>
      <w:r>
        <w:rPr>
          <w:rFonts w:ascii="Arial" w:hAnsi="Arial"/>
          <w:i/>
          <w:w w:val="115"/>
          <w:sz w:val="15"/>
        </w:rPr>
        <w:t>ə </w:t>
      </w:r>
      <w:r>
        <w:rPr>
          <w:rFonts w:ascii="Times New Roman" w:hAnsi="Times New Roman"/>
          <w:b/>
          <w:i/>
          <w:w w:val="115"/>
          <w:sz w:val="15"/>
        </w:rPr>
        <w:t>m</w:t>
      </w:r>
      <w:r>
        <w:rPr>
          <w:rFonts w:ascii="Arial" w:hAnsi="Arial"/>
          <w:i/>
          <w:w w:val="115"/>
          <w:sz w:val="15"/>
        </w:rPr>
        <w:t>ə</w:t>
      </w:r>
      <w:r>
        <w:rPr>
          <w:rFonts w:ascii="Times New Roman" w:hAnsi="Times New Roman"/>
          <w:b/>
          <w:i/>
          <w:w w:val="115"/>
          <w:sz w:val="15"/>
        </w:rPr>
        <w:t>xsus olan tör</w:t>
      </w:r>
      <w:r>
        <w:rPr>
          <w:rFonts w:ascii="Arial" w:hAnsi="Arial"/>
          <w:i/>
          <w:w w:val="115"/>
          <w:sz w:val="15"/>
        </w:rPr>
        <w:t>ə</w:t>
      </w:r>
      <w:r>
        <w:rPr>
          <w:rFonts w:ascii="Times New Roman" w:hAnsi="Times New Roman"/>
          <w:b/>
          <w:i/>
          <w:w w:val="115"/>
          <w:sz w:val="15"/>
        </w:rPr>
        <w:t>m</w:t>
      </w:r>
      <w:r>
        <w:rPr>
          <w:rFonts w:ascii="Arial" w:hAnsi="Arial"/>
          <w:i/>
          <w:w w:val="115"/>
          <w:sz w:val="15"/>
        </w:rPr>
        <w:t>ə</w:t>
      </w:r>
      <w:r>
        <w:rPr>
          <w:rFonts w:ascii="Arial" w:hAnsi="Arial"/>
          <w:i/>
          <w:spacing w:val="-12"/>
          <w:w w:val="115"/>
          <w:sz w:val="15"/>
        </w:rPr>
        <w:t> </w:t>
      </w:r>
      <w:r>
        <w:rPr>
          <w:rFonts w:ascii="Times New Roman" w:hAnsi="Times New Roman"/>
          <w:b/>
          <w:i/>
          <w:w w:val="115"/>
          <w:sz w:val="15"/>
        </w:rPr>
        <w:t>t</w:t>
      </w:r>
      <w:r>
        <w:rPr>
          <w:rFonts w:ascii="Arial" w:hAnsi="Arial"/>
          <w:i/>
          <w:w w:val="115"/>
          <w:sz w:val="15"/>
        </w:rPr>
        <w:t>ə</w:t>
      </w:r>
      <w:r>
        <w:rPr>
          <w:rFonts w:ascii="Times New Roman" w:hAnsi="Times New Roman"/>
          <w:b/>
          <w:i/>
          <w:w w:val="115"/>
          <w:sz w:val="15"/>
        </w:rPr>
        <w:t>s</w:t>
      </w:r>
      <w:r>
        <w:rPr>
          <w:rFonts w:ascii="Arial" w:hAnsi="Arial"/>
          <w:i/>
          <w:w w:val="115"/>
          <w:sz w:val="15"/>
        </w:rPr>
        <w:t>ə</w:t>
      </w:r>
      <w:r>
        <w:rPr>
          <w:rFonts w:ascii="Times New Roman" w:hAnsi="Times New Roman"/>
          <w:b/>
          <w:i/>
          <w:w w:val="115"/>
          <w:sz w:val="15"/>
        </w:rPr>
        <w:t>rrüfat</w:t>
      </w:r>
      <w:r>
        <w:rPr>
          <w:rFonts w:ascii="Times New Roman" w:hAnsi="Times New Roman"/>
          <w:b/>
          <w:i/>
          <w:spacing w:val="-8"/>
          <w:w w:val="115"/>
          <w:sz w:val="15"/>
        </w:rPr>
        <w:t> </w:t>
      </w:r>
      <w:r>
        <w:rPr>
          <w:rFonts w:ascii="Times New Roman" w:hAnsi="Times New Roman"/>
          <w:b/>
          <w:i/>
          <w:w w:val="115"/>
          <w:sz w:val="15"/>
        </w:rPr>
        <w:t>c</w:t>
      </w:r>
      <w:r>
        <w:rPr>
          <w:rFonts w:ascii="Arial" w:hAnsi="Arial"/>
          <w:i/>
          <w:w w:val="115"/>
          <w:sz w:val="15"/>
        </w:rPr>
        <w:t>ə</w:t>
      </w:r>
      <w:r>
        <w:rPr>
          <w:rFonts w:ascii="Times New Roman" w:hAnsi="Times New Roman"/>
          <w:b/>
          <w:i/>
          <w:w w:val="115"/>
          <w:sz w:val="15"/>
        </w:rPr>
        <w:t>miyy</w:t>
      </w:r>
      <w:r>
        <w:rPr>
          <w:rFonts w:ascii="Arial" w:hAnsi="Arial"/>
          <w:i/>
          <w:w w:val="115"/>
          <w:sz w:val="15"/>
        </w:rPr>
        <w:t>ə</w:t>
      </w:r>
      <w:r>
        <w:rPr>
          <w:rFonts w:ascii="Times New Roman" w:hAnsi="Times New Roman"/>
          <w:b/>
          <w:i/>
          <w:w w:val="115"/>
          <w:sz w:val="15"/>
        </w:rPr>
        <w:t>tl</w:t>
      </w:r>
      <w:r>
        <w:rPr>
          <w:rFonts w:ascii="Arial" w:hAnsi="Arial"/>
          <w:i/>
          <w:w w:val="115"/>
          <w:sz w:val="15"/>
        </w:rPr>
        <w:t>ə</w:t>
      </w:r>
      <w:r>
        <w:rPr>
          <w:rFonts w:ascii="Times New Roman" w:hAnsi="Times New Roman"/>
          <w:b/>
          <w:i/>
          <w:w w:val="115"/>
          <w:sz w:val="15"/>
        </w:rPr>
        <w:t>ri,</w:t>
      </w:r>
      <w:r>
        <w:rPr>
          <w:rFonts w:ascii="Times New Roman" w:hAnsi="Times New Roman"/>
          <w:b/>
          <w:i/>
          <w:spacing w:val="-8"/>
          <w:w w:val="115"/>
          <w:sz w:val="15"/>
        </w:rPr>
        <w:t> </w:t>
      </w:r>
      <w:r>
        <w:rPr>
          <w:rFonts w:ascii="Times New Roman" w:hAnsi="Times New Roman"/>
          <w:b/>
          <w:i/>
          <w:w w:val="115"/>
          <w:sz w:val="15"/>
        </w:rPr>
        <w:t>qeyri-kommersiya</w:t>
      </w:r>
      <w:r>
        <w:rPr>
          <w:rFonts w:ascii="Times New Roman" w:hAnsi="Times New Roman"/>
          <w:b/>
          <w:i/>
          <w:spacing w:val="-8"/>
          <w:w w:val="115"/>
          <w:sz w:val="15"/>
        </w:rPr>
        <w:t> </w:t>
      </w:r>
      <w:r>
        <w:rPr>
          <w:rFonts w:ascii="Times New Roman" w:hAnsi="Times New Roman"/>
          <w:b/>
          <w:i/>
          <w:w w:val="115"/>
          <w:sz w:val="15"/>
        </w:rPr>
        <w:t>hüquqi</w:t>
      </w:r>
      <w:r>
        <w:rPr>
          <w:rFonts w:ascii="Times New Roman" w:hAnsi="Times New Roman"/>
          <w:b/>
          <w:i/>
          <w:spacing w:val="-8"/>
          <w:w w:val="115"/>
          <w:sz w:val="15"/>
        </w:rPr>
        <w:t> </w:t>
      </w:r>
      <w:r>
        <w:rPr>
          <w:rFonts w:ascii="Arial" w:hAnsi="Arial"/>
          <w:i/>
          <w:w w:val="115"/>
          <w:sz w:val="15"/>
        </w:rPr>
        <w:t>şə</w:t>
      </w:r>
      <w:r>
        <w:rPr>
          <w:rFonts w:ascii="Times New Roman" w:hAnsi="Times New Roman"/>
          <w:b/>
          <w:i/>
          <w:w w:val="115"/>
          <w:sz w:val="15"/>
        </w:rPr>
        <w:t>xsl</w:t>
      </w:r>
      <w:r>
        <w:rPr>
          <w:rFonts w:ascii="Arial" w:hAnsi="Arial"/>
          <w:i/>
          <w:w w:val="115"/>
          <w:sz w:val="15"/>
        </w:rPr>
        <w:t>ə</w:t>
      </w:r>
      <w:r>
        <w:rPr>
          <w:rFonts w:ascii="Times New Roman" w:hAnsi="Times New Roman"/>
          <w:b/>
          <w:i/>
          <w:w w:val="115"/>
          <w:sz w:val="15"/>
        </w:rPr>
        <w:t>ri</w:t>
      </w:r>
      <w:r>
        <w:rPr>
          <w:rFonts w:ascii="Times New Roman" w:hAnsi="Times New Roman"/>
          <w:b/>
          <w:i/>
          <w:spacing w:val="-8"/>
          <w:w w:val="115"/>
          <w:sz w:val="15"/>
        </w:rPr>
        <w:t> </w:t>
      </w:r>
      <w:r>
        <w:rPr>
          <w:rFonts w:ascii="Times New Roman" w:hAnsi="Times New Roman"/>
          <w:b/>
          <w:i/>
          <w:w w:val="115"/>
          <w:sz w:val="15"/>
        </w:rPr>
        <w:t>v</w:t>
      </w:r>
      <w:r>
        <w:rPr>
          <w:rFonts w:ascii="Arial" w:hAnsi="Arial"/>
          <w:i/>
          <w:w w:val="115"/>
          <w:sz w:val="15"/>
        </w:rPr>
        <w:t>ə</w:t>
      </w:r>
      <w:r>
        <w:rPr>
          <w:rFonts w:ascii="Arial" w:hAnsi="Arial"/>
          <w:i/>
          <w:spacing w:val="-12"/>
          <w:w w:val="115"/>
          <w:sz w:val="15"/>
        </w:rPr>
        <w:t> </w:t>
      </w:r>
      <w:r>
        <w:rPr>
          <w:rFonts w:ascii="Times New Roman" w:hAnsi="Times New Roman"/>
          <w:b/>
          <w:i/>
          <w:w w:val="115"/>
          <w:sz w:val="15"/>
        </w:rPr>
        <w:t>publik</w:t>
      </w:r>
      <w:r>
        <w:rPr>
          <w:rFonts w:ascii="Times New Roman" w:hAnsi="Times New Roman"/>
          <w:b/>
          <w:i/>
          <w:spacing w:val="-8"/>
          <w:w w:val="115"/>
          <w:sz w:val="15"/>
        </w:rPr>
        <w:t> </w:t>
      </w:r>
      <w:r>
        <w:rPr>
          <w:rFonts w:ascii="Times New Roman" w:hAnsi="Times New Roman"/>
          <w:b/>
          <w:i/>
          <w:w w:val="115"/>
          <w:sz w:val="15"/>
        </w:rPr>
        <w:t>hüquqi</w:t>
      </w:r>
      <w:r>
        <w:rPr>
          <w:rFonts w:ascii="Times New Roman" w:hAnsi="Times New Roman"/>
          <w:b/>
          <w:i/>
          <w:spacing w:val="-8"/>
          <w:w w:val="115"/>
          <w:sz w:val="15"/>
        </w:rPr>
        <w:t> </w:t>
      </w:r>
      <w:r>
        <w:rPr>
          <w:rFonts w:ascii="Arial" w:hAnsi="Arial"/>
          <w:i/>
          <w:w w:val="115"/>
          <w:sz w:val="15"/>
        </w:rPr>
        <w:t>şə</w:t>
      </w:r>
      <w:r>
        <w:rPr>
          <w:rFonts w:ascii="Times New Roman" w:hAnsi="Times New Roman"/>
          <w:b/>
          <w:i/>
          <w:w w:val="115"/>
          <w:sz w:val="15"/>
        </w:rPr>
        <w:t>xsl</w:t>
      </w:r>
      <w:r>
        <w:rPr>
          <w:rFonts w:ascii="Arial" w:hAnsi="Arial"/>
          <w:i/>
          <w:w w:val="115"/>
          <w:sz w:val="15"/>
        </w:rPr>
        <w:t>ə</w:t>
      </w:r>
      <w:r>
        <w:rPr>
          <w:rFonts w:ascii="Times New Roman" w:hAnsi="Times New Roman"/>
          <w:b/>
          <w:i/>
          <w:w w:val="115"/>
          <w:sz w:val="15"/>
        </w:rPr>
        <w:t>r</w:t>
      </w:r>
      <w:r>
        <w:rPr>
          <w:rFonts w:ascii="Times New Roman" w:hAnsi="Times New Roman"/>
          <w:b/>
          <w:i/>
          <w:spacing w:val="-8"/>
          <w:w w:val="115"/>
          <w:sz w:val="15"/>
        </w:rPr>
        <w:t> </w:t>
      </w:r>
      <w:r>
        <w:rPr>
          <w:rFonts w:ascii="Times New Roman" w:hAnsi="Times New Roman"/>
          <w:b/>
          <w:i/>
          <w:w w:val="115"/>
          <w:sz w:val="15"/>
        </w:rPr>
        <w:t>n</w:t>
      </w:r>
      <w:r>
        <w:rPr>
          <w:rFonts w:ascii="Arial" w:hAnsi="Arial"/>
          <w:i/>
          <w:w w:val="115"/>
          <w:sz w:val="15"/>
        </w:rPr>
        <w:t>ə</w:t>
      </w:r>
      <w:r>
        <w:rPr>
          <w:rFonts w:ascii="Times New Roman" w:hAnsi="Times New Roman"/>
          <w:b/>
          <w:i/>
          <w:w w:val="115"/>
          <w:sz w:val="15"/>
        </w:rPr>
        <w:t>z</w:t>
      </w:r>
      <w:r>
        <w:rPr>
          <w:rFonts w:ascii="Arial" w:hAnsi="Arial"/>
          <w:i/>
          <w:w w:val="115"/>
          <w:sz w:val="15"/>
        </w:rPr>
        <w:t>ə</w:t>
      </w:r>
      <w:r>
        <w:rPr>
          <w:rFonts w:ascii="Times New Roman" w:hAnsi="Times New Roman"/>
          <w:b/>
          <w:i/>
          <w:w w:val="115"/>
          <w:sz w:val="15"/>
        </w:rPr>
        <w:t>rd</w:t>
      </w:r>
      <w:r>
        <w:rPr>
          <w:rFonts w:ascii="Arial" w:hAnsi="Arial"/>
          <w:i/>
          <w:w w:val="115"/>
          <w:sz w:val="15"/>
        </w:rPr>
        <w:t>ə</w:t>
      </w:r>
      <w:r>
        <w:rPr>
          <w:rFonts w:ascii="Arial" w:hAnsi="Arial"/>
          <w:i/>
          <w:spacing w:val="-12"/>
          <w:w w:val="115"/>
          <w:sz w:val="15"/>
        </w:rPr>
        <w:t> </w:t>
      </w:r>
      <w:r>
        <w:rPr>
          <w:rFonts w:ascii="Times New Roman" w:hAnsi="Times New Roman"/>
          <w:b/>
          <w:i/>
          <w:w w:val="115"/>
          <w:sz w:val="15"/>
        </w:rPr>
        <w:t>tutulur.</w:t>
      </w:r>
    </w:p>
    <w:p>
      <w:pPr>
        <w:pStyle w:val="BodyText"/>
        <w:spacing w:before="74"/>
        <w:rPr>
          <w:rFonts w:ascii="Times New Roman"/>
          <w:b/>
          <w:i/>
          <w:sz w:val="15"/>
        </w:rPr>
      </w:pPr>
    </w:p>
    <w:p>
      <w:pPr>
        <w:spacing w:before="0"/>
        <w:ind w:left="544" w:right="0" w:firstLine="0"/>
        <w:jc w:val="both"/>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1</w:t>
      </w:r>
      <w:r>
        <w:rPr>
          <w:spacing w:val="-66"/>
          <w:sz w:val="19"/>
        </w:rPr>
        <w:t> </w:t>
      </w:r>
      <w:r>
        <w:rPr>
          <w:sz w:val="19"/>
        </w:rPr>
        <w:t>9</w:t>
      </w:r>
      <w:r>
        <w:rPr>
          <w:spacing w:val="-66"/>
          <w:sz w:val="19"/>
        </w:rPr>
        <w:t> </w:t>
      </w:r>
      <w:r>
        <w:rPr>
          <w:sz w:val="19"/>
        </w:rPr>
        <w:t>6</w:t>
      </w:r>
      <w:r>
        <w:rPr>
          <w:spacing w:val="-66"/>
          <w:sz w:val="19"/>
        </w:rPr>
        <w:t> </w:t>
      </w:r>
      <w:r>
        <w:rPr>
          <w:sz w:val="19"/>
        </w:rPr>
        <w:t>.</w:t>
      </w:r>
      <w:r>
        <w:rPr>
          <w:spacing w:val="12"/>
          <w:sz w:val="19"/>
        </w:rPr>
        <w:t> </w:t>
      </w:r>
      <w:r>
        <w:rPr>
          <w:b/>
          <w:sz w:val="19"/>
        </w:rPr>
        <w:t>Kreditor</w:t>
      </w:r>
      <w:r>
        <w:rPr>
          <w:b/>
          <w:spacing w:val="3"/>
          <w:sz w:val="19"/>
        </w:rPr>
        <w:t> </w:t>
      </w:r>
      <w:r>
        <w:rPr>
          <w:b/>
          <w:sz w:val="19"/>
        </w:rPr>
        <w:t>borclarını</w:t>
      </w:r>
      <w:r>
        <w:rPr>
          <w:b/>
          <w:spacing w:val="3"/>
          <w:sz w:val="19"/>
        </w:rPr>
        <w:t> </w:t>
      </w:r>
      <w:r>
        <w:rPr>
          <w:b/>
          <w:sz w:val="19"/>
        </w:rPr>
        <w:t>ödəməkdən</w:t>
      </w:r>
      <w:r>
        <w:rPr>
          <w:b/>
          <w:spacing w:val="2"/>
          <w:sz w:val="19"/>
        </w:rPr>
        <w:t> </w:t>
      </w:r>
      <w:r>
        <w:rPr>
          <w:b/>
          <w:sz w:val="19"/>
        </w:rPr>
        <w:t>qəsdən</w:t>
      </w:r>
      <w:r>
        <w:rPr>
          <w:b/>
          <w:spacing w:val="3"/>
          <w:sz w:val="19"/>
        </w:rPr>
        <w:t> </w:t>
      </w:r>
      <w:r>
        <w:rPr>
          <w:b/>
          <w:spacing w:val="-2"/>
          <w:sz w:val="19"/>
        </w:rPr>
        <w:t>yayınma</w:t>
      </w:r>
    </w:p>
    <w:p>
      <w:pPr>
        <w:pStyle w:val="BodyText"/>
        <w:spacing w:before="26"/>
        <w:rPr>
          <w:b/>
        </w:rPr>
      </w:pPr>
    </w:p>
    <w:p>
      <w:pPr>
        <w:pStyle w:val="ListParagraph"/>
        <w:numPr>
          <w:ilvl w:val="1"/>
          <w:numId w:val="171"/>
        </w:numPr>
        <w:tabs>
          <w:tab w:pos="1365" w:val="left" w:leader="none"/>
        </w:tabs>
        <w:spacing w:line="254" w:lineRule="auto" w:before="0" w:after="0"/>
        <w:ind w:left="100" w:right="105" w:firstLine="444"/>
        <w:jc w:val="both"/>
        <w:rPr>
          <w:sz w:val="19"/>
        </w:rPr>
      </w:pPr>
      <w:r>
        <w:rPr>
          <w:sz w:val="19"/>
        </w:rPr>
        <w:t>Məhkəmənin qanuni qüvvəyə minmiş müvafiq qərarına əsasən təşkilat rəhbərinin və ya</w:t>
      </w:r>
      <w:r>
        <w:rPr>
          <w:spacing w:val="40"/>
          <w:sz w:val="19"/>
        </w:rPr>
        <w:t> </w:t>
      </w:r>
      <w:r>
        <w:rPr>
          <w:sz w:val="19"/>
        </w:rPr>
        <w:t>vətəndaşın</w:t>
      </w:r>
      <w:r>
        <w:rPr>
          <w:spacing w:val="40"/>
          <w:sz w:val="19"/>
        </w:rPr>
        <w:t> </w:t>
      </w:r>
      <w:r>
        <w:rPr>
          <w:sz w:val="19"/>
        </w:rPr>
        <w:t>kreditor</w:t>
      </w:r>
      <w:r>
        <w:rPr>
          <w:spacing w:val="40"/>
          <w:sz w:val="19"/>
        </w:rPr>
        <w:t> </w:t>
      </w:r>
      <w:r>
        <w:rPr>
          <w:sz w:val="19"/>
        </w:rPr>
        <w:t>borclarını,</w:t>
      </w:r>
      <w:r>
        <w:rPr>
          <w:spacing w:val="40"/>
          <w:sz w:val="19"/>
        </w:rPr>
        <w:t> </w:t>
      </w:r>
      <w:r>
        <w:rPr>
          <w:sz w:val="19"/>
        </w:rPr>
        <w:t>yaxud</w:t>
      </w:r>
      <w:r>
        <w:rPr>
          <w:spacing w:val="40"/>
          <w:sz w:val="19"/>
        </w:rPr>
        <w:t> </w:t>
      </w:r>
      <w:r>
        <w:rPr>
          <w:sz w:val="19"/>
        </w:rPr>
        <w:t>qiymətli</w:t>
      </w:r>
      <w:r>
        <w:rPr>
          <w:spacing w:val="40"/>
          <w:sz w:val="19"/>
        </w:rPr>
        <w:t> </w:t>
      </w:r>
      <w:r>
        <w:rPr>
          <w:sz w:val="19"/>
        </w:rPr>
        <w:t>kağızları</w:t>
      </w:r>
      <w:r>
        <w:rPr>
          <w:spacing w:val="40"/>
          <w:sz w:val="19"/>
        </w:rPr>
        <w:t> </w:t>
      </w:r>
      <w:r>
        <w:rPr>
          <w:sz w:val="19"/>
        </w:rPr>
        <w:t>ödəməkdən</w:t>
      </w:r>
      <w:r>
        <w:rPr>
          <w:spacing w:val="40"/>
          <w:sz w:val="19"/>
        </w:rPr>
        <w:t> </w:t>
      </w:r>
      <w:r>
        <w:rPr>
          <w:sz w:val="19"/>
        </w:rPr>
        <w:t>qəsdən</w:t>
      </w:r>
      <w:r>
        <w:rPr>
          <w:spacing w:val="40"/>
          <w:sz w:val="19"/>
        </w:rPr>
        <w:t> </w:t>
      </w:r>
      <w:r>
        <w:rPr>
          <w:sz w:val="19"/>
        </w:rPr>
        <w:t>yayınması xeyli miqdarda ziyan vurduqda—</w:t>
      </w:r>
    </w:p>
    <w:p>
      <w:pPr>
        <w:spacing w:line="242" w:lineRule="auto" w:before="0"/>
        <w:ind w:left="100" w:right="98" w:firstLine="444"/>
        <w:jc w:val="both"/>
        <w:rPr>
          <w:b/>
          <w:position w:val="13"/>
          <w:sz w:val="15"/>
        </w:rPr>
      </w:pPr>
      <w:r>
        <w:rPr>
          <w:w w:val="105"/>
          <w:sz w:val="19"/>
        </w:rPr>
        <w:t>üç</w:t>
      </w:r>
      <w:r>
        <w:rPr>
          <w:spacing w:val="-28"/>
          <w:w w:val="105"/>
          <w:sz w:val="19"/>
        </w:rPr>
        <w:t> </w:t>
      </w:r>
      <w:r>
        <w:rPr>
          <w:w w:val="105"/>
          <w:sz w:val="19"/>
        </w:rPr>
        <w:t>ilədək</w:t>
      </w:r>
      <w:r>
        <w:rPr>
          <w:spacing w:val="-28"/>
          <w:w w:val="105"/>
          <w:sz w:val="19"/>
        </w:rPr>
        <w:t> </w:t>
      </w:r>
      <w:r>
        <w:rPr>
          <w:w w:val="105"/>
          <w:sz w:val="19"/>
        </w:rPr>
        <w:t>müddətə</w:t>
      </w:r>
      <w:r>
        <w:rPr>
          <w:spacing w:val="-28"/>
          <w:w w:val="105"/>
          <w:sz w:val="19"/>
        </w:rPr>
        <w:t> </w:t>
      </w:r>
      <w:r>
        <w:rPr>
          <w:w w:val="105"/>
          <w:sz w:val="19"/>
        </w:rPr>
        <w:t>müəyyən</w:t>
      </w:r>
      <w:r>
        <w:rPr>
          <w:spacing w:val="-28"/>
          <w:w w:val="105"/>
          <w:sz w:val="19"/>
        </w:rPr>
        <w:t> </w:t>
      </w:r>
      <w:r>
        <w:rPr>
          <w:w w:val="105"/>
          <w:sz w:val="19"/>
        </w:rPr>
        <w:t>vəzifə</w:t>
      </w:r>
      <w:r>
        <w:rPr>
          <w:spacing w:val="-28"/>
          <w:w w:val="105"/>
          <w:sz w:val="19"/>
        </w:rPr>
        <w:t> </w:t>
      </w:r>
      <w:r>
        <w:rPr>
          <w:w w:val="105"/>
          <w:sz w:val="19"/>
        </w:rPr>
        <w:t>tutma</w:t>
      </w:r>
      <w:r>
        <w:rPr>
          <w:spacing w:val="-28"/>
          <w:w w:val="105"/>
          <w:sz w:val="19"/>
        </w:rPr>
        <w:t> </w:t>
      </w:r>
      <w:r>
        <w:rPr>
          <w:w w:val="105"/>
          <w:sz w:val="19"/>
        </w:rPr>
        <w:t>və</w:t>
      </w:r>
      <w:r>
        <w:rPr>
          <w:spacing w:val="-28"/>
          <w:w w:val="105"/>
          <w:sz w:val="19"/>
        </w:rPr>
        <w:t> </w:t>
      </w:r>
      <w:r>
        <w:rPr>
          <w:w w:val="105"/>
          <w:sz w:val="19"/>
        </w:rPr>
        <w:t>ya</w:t>
      </w:r>
      <w:r>
        <w:rPr>
          <w:spacing w:val="-28"/>
          <w:w w:val="105"/>
          <w:sz w:val="19"/>
        </w:rPr>
        <w:t> </w:t>
      </w:r>
      <w:r>
        <w:rPr>
          <w:w w:val="105"/>
          <w:sz w:val="19"/>
        </w:rPr>
        <w:t>müəyyən</w:t>
      </w:r>
      <w:r>
        <w:rPr>
          <w:spacing w:val="-28"/>
          <w:w w:val="105"/>
          <w:sz w:val="19"/>
        </w:rPr>
        <w:t> </w:t>
      </w:r>
      <w:r>
        <w:rPr>
          <w:w w:val="105"/>
          <w:sz w:val="19"/>
        </w:rPr>
        <w:t>fəaliyyətlə</w:t>
      </w:r>
      <w:r>
        <w:rPr>
          <w:spacing w:val="-28"/>
          <w:w w:val="105"/>
          <w:sz w:val="19"/>
        </w:rPr>
        <w:t> </w:t>
      </w:r>
      <w:r>
        <w:rPr>
          <w:w w:val="105"/>
          <w:sz w:val="19"/>
        </w:rPr>
        <w:t>məşğul</w:t>
      </w:r>
      <w:r>
        <w:rPr>
          <w:spacing w:val="-28"/>
          <w:w w:val="105"/>
          <w:sz w:val="19"/>
        </w:rPr>
        <w:t> </w:t>
      </w:r>
      <w:r>
        <w:rPr>
          <w:w w:val="105"/>
          <w:sz w:val="19"/>
        </w:rPr>
        <w:t>olma</w:t>
      </w:r>
      <w:r>
        <w:rPr>
          <w:spacing w:val="-28"/>
          <w:w w:val="105"/>
          <w:sz w:val="19"/>
        </w:rPr>
        <w:t> </w:t>
      </w:r>
      <w:r>
        <w:rPr>
          <w:w w:val="105"/>
          <w:sz w:val="19"/>
        </w:rPr>
        <w:t>hüququndan məhrum</w:t>
      </w:r>
      <w:r>
        <w:rPr>
          <w:w w:val="105"/>
          <w:sz w:val="19"/>
        </w:rPr>
        <w:t> edilməklə</w:t>
      </w:r>
      <w:r>
        <w:rPr>
          <w:w w:val="105"/>
          <w:sz w:val="19"/>
        </w:rPr>
        <w:t> və</w:t>
      </w:r>
      <w:r>
        <w:rPr>
          <w:w w:val="105"/>
          <w:sz w:val="19"/>
        </w:rPr>
        <w:t> ya</w:t>
      </w:r>
      <w:r>
        <w:rPr>
          <w:w w:val="105"/>
          <w:sz w:val="19"/>
        </w:rPr>
        <w:t> edilməməklə</w:t>
      </w:r>
      <w:r>
        <w:rPr>
          <w:spacing w:val="-16"/>
          <w:w w:val="105"/>
          <w:sz w:val="19"/>
        </w:rPr>
        <w:t> </w:t>
      </w:r>
      <w:r>
        <w:rPr>
          <w:w w:val="105"/>
          <w:sz w:val="19"/>
        </w:rPr>
        <w:t>cinayət</w:t>
      </w:r>
      <w:r>
        <w:rPr>
          <w:w w:val="105"/>
          <w:sz w:val="19"/>
        </w:rPr>
        <w:t> nəticəsində</w:t>
      </w:r>
      <w:r>
        <w:rPr>
          <w:w w:val="105"/>
          <w:sz w:val="19"/>
        </w:rPr>
        <w:t> vurulmuş</w:t>
      </w:r>
      <w:r>
        <w:rPr>
          <w:w w:val="105"/>
          <w:sz w:val="19"/>
        </w:rPr>
        <w:t> ziyanın</w:t>
      </w:r>
      <w:r>
        <w:rPr>
          <w:spacing w:val="-8"/>
          <w:w w:val="105"/>
          <w:sz w:val="19"/>
        </w:rPr>
        <w:t> </w:t>
      </w:r>
      <w:r>
        <w:rPr>
          <w:rFonts w:ascii="Times New Roman" w:hAnsi="Times New Roman"/>
          <w:b/>
          <w:i/>
          <w:w w:val="105"/>
          <w:sz w:val="19"/>
        </w:rPr>
        <w:t>iki</w:t>
      </w:r>
      <w:r>
        <w:rPr>
          <w:rFonts w:ascii="Times New Roman" w:hAnsi="Times New Roman"/>
          <w:b/>
          <w:i/>
          <w:spacing w:val="40"/>
          <w:w w:val="105"/>
          <w:sz w:val="19"/>
        </w:rPr>
        <w:t> </w:t>
      </w:r>
      <w:r>
        <w:rPr>
          <w:rFonts w:ascii="Times New Roman" w:hAnsi="Times New Roman"/>
          <w:b/>
          <w:i/>
          <w:w w:val="105"/>
          <w:sz w:val="19"/>
        </w:rPr>
        <w:t>mislind</w:t>
      </w:r>
      <w:r>
        <w:rPr>
          <w:rFonts w:ascii="Arial" w:hAnsi="Arial"/>
          <w:i/>
          <w:w w:val="105"/>
          <w:sz w:val="19"/>
        </w:rPr>
        <w:t>ə</w:t>
      </w:r>
      <w:r>
        <w:rPr>
          <w:rFonts w:ascii="Times New Roman" w:hAnsi="Times New Roman"/>
          <w:b/>
          <w:i/>
          <w:w w:val="105"/>
          <w:sz w:val="19"/>
        </w:rPr>
        <w:t>n </w:t>
      </w:r>
      <w:r>
        <w:rPr>
          <w:rFonts w:ascii="Times New Roman" w:hAnsi="Times New Roman"/>
          <w:b/>
          <w:i/>
          <w:w w:val="105"/>
          <w:sz w:val="18"/>
        </w:rPr>
        <w:t>üç </w:t>
      </w:r>
      <w:r>
        <w:rPr>
          <w:rFonts w:ascii="Times New Roman" w:hAnsi="Times New Roman"/>
          <w:b/>
          <w:i/>
          <w:w w:val="105"/>
          <w:sz w:val="19"/>
        </w:rPr>
        <w:t>mislin</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 miqdarda</w:t>
      </w:r>
      <w:r>
        <w:rPr>
          <w:rFonts w:ascii="Times New Roman" w:hAnsi="Times New Roman"/>
          <w:b/>
          <w:i/>
          <w:spacing w:val="40"/>
          <w:w w:val="105"/>
          <w:sz w:val="19"/>
        </w:rPr>
        <w:t> </w:t>
      </w:r>
      <w:r>
        <w:rPr>
          <w:w w:val="105"/>
          <w:sz w:val="19"/>
        </w:rPr>
        <w:t>cərimə və ya bir ilədək müddətə islah işləri </w:t>
      </w:r>
      <w:r>
        <w:rPr>
          <w:rFonts w:ascii="Times New Roman" w:hAnsi="Times New Roman"/>
          <w:b/>
          <w:i/>
          <w:w w:val="105"/>
          <w:sz w:val="19"/>
        </w:rPr>
        <w:t>v</w:t>
      </w:r>
      <w:r>
        <w:rPr>
          <w:rFonts w:ascii="Arial" w:hAnsi="Arial"/>
          <w:i/>
          <w:w w:val="105"/>
          <w:sz w:val="19"/>
        </w:rPr>
        <w:t>ə </w:t>
      </w:r>
      <w:r>
        <w:rPr>
          <w:rFonts w:ascii="Times New Roman" w:hAnsi="Times New Roman"/>
          <w:b/>
          <w:i/>
          <w:w w:val="105"/>
          <w:sz w:val="19"/>
        </w:rPr>
        <w:t>ya iki 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 müdd</w:t>
      </w:r>
      <w:r>
        <w:rPr>
          <w:rFonts w:ascii="Arial" w:hAnsi="Arial"/>
          <w:i/>
          <w:w w:val="105"/>
          <w:sz w:val="19"/>
        </w:rPr>
        <w:t>ə</w:t>
      </w:r>
      <w:r>
        <w:rPr>
          <w:rFonts w:ascii="Times New Roman" w:hAnsi="Times New Roman"/>
          <w:b/>
          <w:i/>
          <w:w w:val="105"/>
          <w:sz w:val="19"/>
        </w:rPr>
        <w:t>t</w:t>
      </w:r>
      <w:r>
        <w:rPr>
          <w:rFonts w:ascii="Arial" w:hAnsi="Arial"/>
          <w:i/>
          <w:w w:val="105"/>
          <w:sz w:val="19"/>
        </w:rPr>
        <w:t>ə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 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5"/>
          <w:w w:val="105"/>
          <w:sz w:val="19"/>
        </w:rPr>
        <w:t> </w:t>
      </w:r>
      <w:r>
        <w:rPr>
          <w:rFonts w:ascii="Times New Roman" w:hAnsi="Times New Roman"/>
          <w:b/>
          <w:i/>
          <w:w w:val="105"/>
          <w:sz w:val="19"/>
        </w:rPr>
        <w:t>v</w:t>
      </w:r>
      <w:r>
        <w:rPr>
          <w:rFonts w:ascii="Arial" w:hAnsi="Arial"/>
          <w:i/>
          <w:w w:val="105"/>
          <w:sz w:val="19"/>
        </w:rPr>
        <w:t>ə</w:t>
      </w:r>
      <w:r>
        <w:rPr>
          <w:rFonts w:ascii="Arial" w:hAnsi="Arial"/>
          <w:i/>
          <w:spacing w:val="-10"/>
          <w:w w:val="105"/>
          <w:sz w:val="19"/>
        </w:rPr>
        <w:t> </w:t>
      </w:r>
      <w:r>
        <w:rPr>
          <w:rFonts w:ascii="Times New Roman" w:hAnsi="Times New Roman"/>
          <w:b/>
          <w:i/>
          <w:w w:val="105"/>
          <w:sz w:val="19"/>
        </w:rPr>
        <w:t>ya</w:t>
      </w:r>
      <w:r>
        <w:rPr>
          <w:rFonts w:ascii="Times New Roman" w:hAnsi="Times New Roman"/>
          <w:b/>
          <w:i/>
          <w:spacing w:val="-5"/>
          <w:w w:val="105"/>
          <w:sz w:val="19"/>
        </w:rPr>
        <w:t> </w:t>
      </w:r>
      <w:r>
        <w:rPr>
          <w:rFonts w:ascii="Times New Roman" w:hAnsi="Times New Roman"/>
          <w:b/>
          <w:i/>
          <w:w w:val="105"/>
          <w:sz w:val="19"/>
        </w:rPr>
        <w:t>iki</w:t>
      </w:r>
      <w:r>
        <w:rPr>
          <w:rFonts w:ascii="Times New Roman" w:hAnsi="Times New Roman"/>
          <w:b/>
          <w:i/>
          <w:spacing w:val="79"/>
          <w:w w:val="105"/>
          <w:sz w:val="19"/>
        </w:rPr>
        <w:t> </w:t>
      </w:r>
      <w:r>
        <w:rPr>
          <w:w w:val="105"/>
          <w:sz w:val="19"/>
        </w:rPr>
        <w:t>ilədək müddətə azadlıqdan məhrum etmə ilə cəzalandırılır.</w:t>
      </w:r>
      <w:r>
        <w:rPr>
          <w:spacing w:val="-86"/>
          <w:w w:val="105"/>
          <w:sz w:val="19"/>
        </w:rPr>
        <w:t> </w:t>
      </w:r>
      <w:r>
        <w:rPr>
          <w:b/>
          <w:color w:val="0000FF"/>
          <w:w w:val="105"/>
          <w:position w:val="13"/>
          <w:sz w:val="15"/>
          <w:u w:val="single" w:color="0000FF"/>
        </w:rPr>
        <w:t>[507]</w:t>
      </w:r>
    </w:p>
    <w:p>
      <w:pPr>
        <w:pStyle w:val="ListParagraph"/>
        <w:numPr>
          <w:ilvl w:val="1"/>
          <w:numId w:val="171"/>
        </w:numPr>
        <w:tabs>
          <w:tab w:pos="1347" w:val="left" w:leader="none"/>
        </w:tabs>
        <w:spacing w:line="240" w:lineRule="auto" w:before="13" w:after="0"/>
        <w:ind w:left="1347" w:right="0" w:hanging="803"/>
        <w:jc w:val="both"/>
        <w:rPr>
          <w:sz w:val="19"/>
        </w:rPr>
      </w:pPr>
      <w:r>
        <w:rPr>
          <w:sz w:val="19"/>
        </w:rPr>
        <w:t>Eyni</w:t>
      </w:r>
      <w:r>
        <w:rPr>
          <w:spacing w:val="2"/>
          <w:sz w:val="19"/>
        </w:rPr>
        <w:t> </w:t>
      </w:r>
      <w:r>
        <w:rPr>
          <w:sz w:val="19"/>
        </w:rPr>
        <w:t>əməllər</w:t>
      </w:r>
      <w:r>
        <w:rPr>
          <w:spacing w:val="3"/>
          <w:sz w:val="19"/>
        </w:rPr>
        <w:t> </w:t>
      </w:r>
      <w:r>
        <w:rPr>
          <w:sz w:val="19"/>
        </w:rPr>
        <w:t>külli</w:t>
      </w:r>
      <w:r>
        <w:rPr>
          <w:spacing w:val="3"/>
          <w:sz w:val="19"/>
        </w:rPr>
        <w:t> </w:t>
      </w:r>
      <w:r>
        <w:rPr>
          <w:sz w:val="19"/>
        </w:rPr>
        <w:t>miqdarda</w:t>
      </w:r>
      <w:r>
        <w:rPr>
          <w:spacing w:val="3"/>
          <w:sz w:val="19"/>
        </w:rPr>
        <w:t> </w:t>
      </w:r>
      <w:r>
        <w:rPr>
          <w:sz w:val="19"/>
        </w:rPr>
        <w:t>ziyan</w:t>
      </w:r>
      <w:r>
        <w:rPr>
          <w:spacing w:val="3"/>
          <w:sz w:val="19"/>
        </w:rPr>
        <w:t> </w:t>
      </w:r>
      <w:r>
        <w:rPr>
          <w:spacing w:val="-2"/>
          <w:sz w:val="19"/>
        </w:rPr>
        <w:t>vurduqda—</w:t>
      </w:r>
    </w:p>
    <w:p>
      <w:pPr>
        <w:spacing w:line="232" w:lineRule="auto" w:before="18"/>
        <w:ind w:left="100" w:right="98" w:firstLine="444"/>
        <w:jc w:val="both"/>
        <w:rPr>
          <w:sz w:val="19"/>
        </w:rPr>
      </w:pPr>
      <w:r>
        <w:rPr>
          <w:w w:val="105"/>
          <w:sz w:val="19"/>
        </w:rPr>
        <w:t>üç</w:t>
      </w:r>
      <w:r>
        <w:rPr>
          <w:spacing w:val="-28"/>
          <w:w w:val="105"/>
          <w:sz w:val="19"/>
        </w:rPr>
        <w:t> </w:t>
      </w:r>
      <w:r>
        <w:rPr>
          <w:w w:val="105"/>
          <w:sz w:val="19"/>
        </w:rPr>
        <w:t>ilədək</w:t>
      </w:r>
      <w:r>
        <w:rPr>
          <w:spacing w:val="-28"/>
          <w:w w:val="105"/>
          <w:sz w:val="19"/>
        </w:rPr>
        <w:t> </w:t>
      </w:r>
      <w:r>
        <w:rPr>
          <w:w w:val="105"/>
          <w:sz w:val="19"/>
        </w:rPr>
        <w:t>müddətə</w:t>
      </w:r>
      <w:r>
        <w:rPr>
          <w:spacing w:val="-28"/>
          <w:w w:val="105"/>
          <w:sz w:val="19"/>
        </w:rPr>
        <w:t> </w:t>
      </w:r>
      <w:r>
        <w:rPr>
          <w:w w:val="105"/>
          <w:sz w:val="19"/>
        </w:rPr>
        <w:t>müəyyən</w:t>
      </w:r>
      <w:r>
        <w:rPr>
          <w:spacing w:val="-28"/>
          <w:w w:val="105"/>
          <w:sz w:val="19"/>
        </w:rPr>
        <w:t> </w:t>
      </w:r>
      <w:r>
        <w:rPr>
          <w:w w:val="105"/>
          <w:sz w:val="19"/>
        </w:rPr>
        <w:t>vəzifə</w:t>
      </w:r>
      <w:r>
        <w:rPr>
          <w:spacing w:val="-28"/>
          <w:w w:val="105"/>
          <w:sz w:val="19"/>
        </w:rPr>
        <w:t> </w:t>
      </w:r>
      <w:r>
        <w:rPr>
          <w:w w:val="105"/>
          <w:sz w:val="19"/>
        </w:rPr>
        <w:t>tutma</w:t>
      </w:r>
      <w:r>
        <w:rPr>
          <w:spacing w:val="-28"/>
          <w:w w:val="105"/>
          <w:sz w:val="19"/>
        </w:rPr>
        <w:t> </w:t>
      </w:r>
      <w:r>
        <w:rPr>
          <w:w w:val="105"/>
          <w:sz w:val="19"/>
        </w:rPr>
        <w:t>və</w:t>
      </w:r>
      <w:r>
        <w:rPr>
          <w:spacing w:val="-28"/>
          <w:w w:val="105"/>
          <w:sz w:val="19"/>
        </w:rPr>
        <w:t> </w:t>
      </w:r>
      <w:r>
        <w:rPr>
          <w:w w:val="105"/>
          <w:sz w:val="19"/>
        </w:rPr>
        <w:t>ya</w:t>
      </w:r>
      <w:r>
        <w:rPr>
          <w:spacing w:val="-28"/>
          <w:w w:val="105"/>
          <w:sz w:val="19"/>
        </w:rPr>
        <w:t> </w:t>
      </w:r>
      <w:r>
        <w:rPr>
          <w:w w:val="105"/>
          <w:sz w:val="19"/>
        </w:rPr>
        <w:t>müəyyən</w:t>
      </w:r>
      <w:r>
        <w:rPr>
          <w:spacing w:val="-28"/>
          <w:w w:val="105"/>
          <w:sz w:val="19"/>
        </w:rPr>
        <w:t> </w:t>
      </w:r>
      <w:r>
        <w:rPr>
          <w:w w:val="105"/>
          <w:sz w:val="19"/>
        </w:rPr>
        <w:t>fəaliyyətlə</w:t>
      </w:r>
      <w:r>
        <w:rPr>
          <w:spacing w:val="-28"/>
          <w:w w:val="105"/>
          <w:sz w:val="19"/>
        </w:rPr>
        <w:t> </w:t>
      </w:r>
      <w:r>
        <w:rPr>
          <w:w w:val="105"/>
          <w:sz w:val="19"/>
        </w:rPr>
        <w:t>məşğul</w:t>
      </w:r>
      <w:r>
        <w:rPr>
          <w:spacing w:val="-28"/>
          <w:w w:val="105"/>
          <w:sz w:val="19"/>
        </w:rPr>
        <w:t> </w:t>
      </w:r>
      <w:r>
        <w:rPr>
          <w:w w:val="105"/>
          <w:sz w:val="19"/>
        </w:rPr>
        <w:t>olma</w:t>
      </w:r>
      <w:r>
        <w:rPr>
          <w:spacing w:val="-28"/>
          <w:w w:val="105"/>
          <w:sz w:val="19"/>
        </w:rPr>
        <w:t> </w:t>
      </w:r>
      <w:r>
        <w:rPr>
          <w:w w:val="105"/>
          <w:sz w:val="19"/>
        </w:rPr>
        <w:t>hüququndan məhrum</w:t>
      </w:r>
      <w:r>
        <w:rPr>
          <w:w w:val="105"/>
          <w:sz w:val="19"/>
        </w:rPr>
        <w:t> edilməklə</w:t>
      </w:r>
      <w:r>
        <w:rPr>
          <w:w w:val="105"/>
          <w:sz w:val="19"/>
        </w:rPr>
        <w:t> və</w:t>
      </w:r>
      <w:r>
        <w:rPr>
          <w:w w:val="105"/>
          <w:sz w:val="19"/>
        </w:rPr>
        <w:t> ya</w:t>
      </w:r>
      <w:r>
        <w:rPr>
          <w:w w:val="105"/>
          <w:sz w:val="19"/>
        </w:rPr>
        <w:t> edilməməklə</w:t>
      </w:r>
      <w:r>
        <w:rPr>
          <w:spacing w:val="-17"/>
          <w:w w:val="105"/>
          <w:sz w:val="19"/>
        </w:rPr>
        <w:t> </w:t>
      </w:r>
      <w:r>
        <w:rPr>
          <w:w w:val="105"/>
          <w:sz w:val="19"/>
        </w:rPr>
        <w:t>cinayət</w:t>
      </w:r>
      <w:r>
        <w:rPr>
          <w:w w:val="105"/>
          <w:sz w:val="19"/>
        </w:rPr>
        <w:t> nəticəsində</w:t>
      </w:r>
      <w:r>
        <w:rPr>
          <w:w w:val="105"/>
          <w:sz w:val="19"/>
        </w:rPr>
        <w:t> vurulmuş</w:t>
      </w:r>
      <w:r>
        <w:rPr>
          <w:w w:val="105"/>
          <w:sz w:val="19"/>
        </w:rPr>
        <w:t> ziyanın</w:t>
      </w:r>
      <w:r>
        <w:rPr>
          <w:spacing w:val="-9"/>
          <w:w w:val="105"/>
          <w:sz w:val="19"/>
        </w:rPr>
        <w:t> </w:t>
      </w:r>
      <w:r>
        <w:rPr>
          <w:rFonts w:ascii="Times New Roman" w:hAnsi="Times New Roman"/>
          <w:b/>
          <w:i/>
          <w:w w:val="105"/>
          <w:sz w:val="19"/>
        </w:rPr>
        <w:t>ü</w:t>
      </w:r>
      <w:r>
        <w:rPr>
          <w:rFonts w:ascii="Times New Roman" w:hAnsi="Times New Roman"/>
          <w:b/>
          <w:i/>
          <w:spacing w:val="-8"/>
          <w:w w:val="105"/>
          <w:sz w:val="19"/>
        </w:rPr>
        <w:t> </w:t>
      </w:r>
      <w:r>
        <w:rPr>
          <w:rFonts w:ascii="Times New Roman" w:hAnsi="Times New Roman"/>
          <w:b/>
          <w:i/>
          <w:w w:val="105"/>
          <w:sz w:val="19"/>
        </w:rPr>
        <w:t>ç</w:t>
      </w:r>
      <w:r>
        <w:rPr>
          <w:rFonts w:ascii="Times New Roman" w:hAnsi="Times New Roman"/>
          <w:b/>
          <w:i/>
          <w:spacing w:val="-7"/>
          <w:w w:val="105"/>
          <w:sz w:val="19"/>
        </w:rPr>
        <w:t> </w:t>
      </w:r>
      <w:r>
        <w:rPr>
          <w:rFonts w:ascii="Times New Roman" w:hAnsi="Times New Roman"/>
          <w:b/>
          <w:i/>
          <w:w w:val="105"/>
          <w:sz w:val="18"/>
        </w:rPr>
        <w:t>misli</w:t>
      </w:r>
      <w:r>
        <w:rPr>
          <w:rFonts w:ascii="Times New Roman" w:hAnsi="Times New Roman"/>
          <w:b/>
          <w:i/>
          <w:spacing w:val="40"/>
          <w:w w:val="105"/>
          <w:sz w:val="18"/>
        </w:rPr>
        <w:t> </w:t>
      </w:r>
      <w:r>
        <w:rPr>
          <w:rFonts w:ascii="Times New Roman" w:hAnsi="Times New Roman"/>
          <w:b/>
          <w:i/>
          <w:w w:val="105"/>
          <w:sz w:val="18"/>
        </w:rPr>
        <w:t>miqdarında </w:t>
      </w:r>
      <w:r>
        <w:rPr>
          <w:w w:val="105"/>
          <w:sz w:val="19"/>
        </w:rPr>
        <w:t>cərimə</w:t>
      </w:r>
      <w:r>
        <w:rPr>
          <w:w w:val="105"/>
          <w:sz w:val="19"/>
        </w:rPr>
        <w:t> və</w:t>
      </w:r>
      <w:r>
        <w:rPr>
          <w:w w:val="105"/>
          <w:sz w:val="19"/>
        </w:rPr>
        <w:t> ya</w:t>
      </w:r>
      <w:r>
        <w:rPr>
          <w:w w:val="105"/>
          <w:sz w:val="19"/>
        </w:rPr>
        <w:t> iki</w:t>
      </w:r>
      <w:r>
        <w:rPr>
          <w:w w:val="105"/>
          <w:sz w:val="19"/>
        </w:rPr>
        <w:t> ilədək</w:t>
      </w:r>
      <w:r>
        <w:rPr>
          <w:w w:val="105"/>
          <w:sz w:val="19"/>
        </w:rPr>
        <w:t> müddətə</w:t>
      </w:r>
      <w:r>
        <w:rPr>
          <w:w w:val="105"/>
          <w:sz w:val="19"/>
        </w:rPr>
        <w:t> islah</w:t>
      </w:r>
      <w:r>
        <w:rPr>
          <w:w w:val="105"/>
          <w:sz w:val="19"/>
        </w:rPr>
        <w:t> işləri</w:t>
      </w:r>
      <w:r>
        <w:rPr>
          <w:w w:val="105"/>
          <w:sz w:val="19"/>
        </w:rPr>
        <w:t> və</w:t>
      </w:r>
      <w:r>
        <w:rPr>
          <w:w w:val="105"/>
          <w:sz w:val="19"/>
        </w:rPr>
        <w:t> ya </w:t>
      </w:r>
      <w:r>
        <w:rPr>
          <w:rFonts w:ascii="Times New Roman" w:hAnsi="Times New Roman"/>
          <w:b/>
          <w:i/>
          <w:w w:val="105"/>
          <w:sz w:val="19"/>
        </w:rPr>
        <w:t>bir</w:t>
      </w:r>
      <w:r>
        <w:rPr>
          <w:rFonts w:ascii="Times New Roman" w:hAnsi="Times New Roman"/>
          <w:b/>
          <w:i/>
          <w:spacing w:val="40"/>
          <w:w w:val="105"/>
          <w:sz w:val="19"/>
        </w:rPr>
        <w:t> </w:t>
      </w:r>
      <w:r>
        <w:rPr>
          <w:rFonts w:ascii="Times New Roman" w:hAnsi="Times New Roman"/>
          <w:b/>
          <w:i/>
          <w:w w:val="105"/>
          <w:sz w:val="19"/>
        </w:rPr>
        <w:t>ild</w:t>
      </w:r>
      <w:r>
        <w:rPr>
          <w:rFonts w:ascii="Arial" w:hAnsi="Arial"/>
          <w:i/>
          <w:w w:val="105"/>
          <w:sz w:val="19"/>
        </w:rPr>
        <w:t>ə</w:t>
      </w:r>
      <w:r>
        <w:rPr>
          <w:rFonts w:ascii="Times New Roman" w:hAnsi="Times New Roman"/>
          <w:b/>
          <w:i/>
          <w:w w:val="105"/>
          <w:sz w:val="19"/>
        </w:rPr>
        <w:t>n</w:t>
      </w:r>
      <w:r>
        <w:rPr>
          <w:rFonts w:ascii="Times New Roman" w:hAnsi="Times New Roman"/>
          <w:b/>
          <w:i/>
          <w:spacing w:val="40"/>
          <w:w w:val="105"/>
          <w:sz w:val="19"/>
        </w:rPr>
        <w:t> </w:t>
      </w:r>
      <w:r>
        <w:rPr>
          <w:rFonts w:ascii="Times New Roman" w:hAnsi="Times New Roman"/>
          <w:b/>
          <w:i/>
          <w:w w:val="105"/>
          <w:sz w:val="19"/>
        </w:rPr>
        <w:t>üç</w:t>
      </w:r>
      <w:r>
        <w:rPr>
          <w:rFonts w:ascii="Times New Roman" w:hAnsi="Times New Roman"/>
          <w:b/>
          <w:i/>
          <w:spacing w:val="40"/>
          <w:w w:val="105"/>
          <w:sz w:val="19"/>
        </w:rPr>
        <w:t> </w:t>
      </w: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40"/>
          <w:w w:val="105"/>
          <w:sz w:val="19"/>
        </w:rPr>
        <w:t>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 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70"/>
          <w:w w:val="105"/>
          <w:sz w:val="19"/>
        </w:rPr>
        <w:t>  </w:t>
      </w:r>
      <w:r>
        <w:rPr>
          <w:rFonts w:ascii="Times New Roman" w:hAnsi="Times New Roman"/>
          <w:b/>
          <w:i/>
          <w:w w:val="105"/>
          <w:sz w:val="19"/>
        </w:rPr>
        <w:t>v</w:t>
      </w:r>
      <w:r>
        <w:rPr>
          <w:rFonts w:ascii="Arial" w:hAnsi="Arial"/>
          <w:i/>
          <w:w w:val="105"/>
          <w:sz w:val="19"/>
        </w:rPr>
        <w:t>ə</w:t>
      </w:r>
      <w:r>
        <w:rPr>
          <w:rFonts w:ascii="Arial" w:hAnsi="Arial"/>
          <w:i/>
          <w:spacing w:val="64"/>
          <w:w w:val="105"/>
          <w:sz w:val="19"/>
        </w:rPr>
        <w:t>  </w:t>
      </w:r>
      <w:r>
        <w:rPr>
          <w:rFonts w:ascii="Times New Roman" w:hAnsi="Times New Roman"/>
          <w:b/>
          <w:i/>
          <w:w w:val="105"/>
          <w:sz w:val="19"/>
        </w:rPr>
        <w:t>ya</w:t>
      </w:r>
      <w:r>
        <w:rPr>
          <w:rFonts w:ascii="Times New Roman" w:hAnsi="Times New Roman"/>
          <w:b/>
          <w:i/>
          <w:spacing w:val="70"/>
          <w:w w:val="105"/>
          <w:sz w:val="19"/>
        </w:rPr>
        <w:t>  </w:t>
      </w:r>
      <w:r>
        <w:rPr>
          <w:rFonts w:ascii="Times New Roman" w:hAnsi="Times New Roman"/>
          <w:b/>
          <w:i/>
          <w:w w:val="105"/>
          <w:sz w:val="19"/>
        </w:rPr>
        <w:t>iki</w:t>
      </w:r>
      <w:r>
        <w:rPr>
          <w:rFonts w:ascii="Times New Roman" w:hAnsi="Times New Roman"/>
          <w:b/>
          <w:i/>
          <w:spacing w:val="70"/>
          <w:w w:val="105"/>
          <w:sz w:val="19"/>
        </w:rPr>
        <w:t>  </w:t>
      </w:r>
      <w:r>
        <w:rPr>
          <w:rFonts w:ascii="Times New Roman" w:hAnsi="Times New Roman"/>
          <w:b/>
          <w:i/>
          <w:w w:val="105"/>
          <w:sz w:val="19"/>
        </w:rPr>
        <w:t>ild</w:t>
      </w:r>
      <w:r>
        <w:rPr>
          <w:rFonts w:ascii="Arial" w:hAnsi="Arial"/>
          <w:i/>
          <w:w w:val="105"/>
          <w:sz w:val="19"/>
        </w:rPr>
        <w:t>ə</w:t>
      </w:r>
      <w:r>
        <w:rPr>
          <w:rFonts w:ascii="Times New Roman" w:hAnsi="Times New Roman"/>
          <w:b/>
          <w:i/>
          <w:w w:val="105"/>
          <w:sz w:val="19"/>
        </w:rPr>
        <w:t>n</w:t>
      </w:r>
      <w:r>
        <w:rPr>
          <w:rFonts w:ascii="Times New Roman" w:hAnsi="Times New Roman"/>
          <w:b/>
          <w:i/>
          <w:spacing w:val="80"/>
          <w:w w:val="150"/>
          <w:sz w:val="19"/>
        </w:rPr>
        <w:t>  </w:t>
      </w:r>
      <w:r>
        <w:rPr>
          <w:w w:val="105"/>
          <w:sz w:val="19"/>
        </w:rPr>
        <w:t>beş</w:t>
      </w:r>
      <w:r>
        <w:rPr>
          <w:spacing w:val="36"/>
          <w:w w:val="105"/>
          <w:sz w:val="19"/>
        </w:rPr>
        <w:t>  </w:t>
      </w:r>
      <w:r>
        <w:rPr>
          <w:w w:val="105"/>
          <w:sz w:val="19"/>
        </w:rPr>
        <w:t>ilədək</w:t>
      </w:r>
      <w:r>
        <w:rPr>
          <w:spacing w:val="36"/>
          <w:w w:val="105"/>
          <w:sz w:val="19"/>
        </w:rPr>
        <w:t>  </w:t>
      </w:r>
      <w:r>
        <w:rPr>
          <w:w w:val="105"/>
          <w:sz w:val="19"/>
        </w:rPr>
        <w:t>müddətə</w:t>
      </w:r>
      <w:r>
        <w:rPr>
          <w:spacing w:val="36"/>
          <w:w w:val="105"/>
          <w:sz w:val="19"/>
        </w:rPr>
        <w:t>  </w:t>
      </w:r>
      <w:r>
        <w:rPr>
          <w:w w:val="105"/>
          <w:sz w:val="19"/>
        </w:rPr>
        <w:t>azadlıqdan</w:t>
      </w:r>
      <w:r>
        <w:rPr>
          <w:spacing w:val="36"/>
          <w:w w:val="105"/>
          <w:sz w:val="19"/>
        </w:rPr>
        <w:t>  </w:t>
      </w:r>
      <w:r>
        <w:rPr>
          <w:w w:val="105"/>
          <w:sz w:val="19"/>
        </w:rPr>
        <w:t>məhrum</w:t>
      </w:r>
      <w:r>
        <w:rPr>
          <w:spacing w:val="37"/>
          <w:w w:val="105"/>
          <w:sz w:val="19"/>
        </w:rPr>
        <w:t>  </w:t>
      </w:r>
      <w:r>
        <w:rPr>
          <w:w w:val="105"/>
          <w:sz w:val="19"/>
        </w:rPr>
        <w:t>etmə</w:t>
      </w:r>
      <w:r>
        <w:rPr>
          <w:spacing w:val="37"/>
          <w:w w:val="105"/>
          <w:sz w:val="19"/>
        </w:rPr>
        <w:t>  </w:t>
      </w:r>
      <w:r>
        <w:rPr>
          <w:w w:val="105"/>
          <w:sz w:val="19"/>
        </w:rPr>
        <w:t>ilə</w:t>
      </w:r>
    </w:p>
    <w:p>
      <w:pPr>
        <w:spacing w:before="25"/>
        <w:ind w:left="100" w:right="0" w:firstLine="0"/>
        <w:jc w:val="left"/>
        <w:rPr>
          <w:sz w:val="19"/>
        </w:rPr>
      </w:pPr>
      <w:r>
        <w:rPr>
          <w:sz w:val="19"/>
        </w:rPr>
        <mc:AlternateContent>
          <mc:Choice Requires="wps">
            <w:drawing>
              <wp:anchor distT="0" distB="0" distL="0" distR="0" allowOverlap="1" layoutInCell="1" locked="0" behindDoc="1" simplePos="0" relativeHeight="482163712">
                <wp:simplePos x="0" y="0"/>
                <wp:positionH relativeFrom="page">
                  <wp:posOffset>1450008</wp:posOffset>
                </wp:positionH>
                <wp:positionV relativeFrom="paragraph">
                  <wp:posOffset>64517</wp:posOffset>
                </wp:positionV>
                <wp:extent cx="73660" cy="14224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14.173897pt;margin-top:5.080117pt;width:5.8pt;height:11.2pt;mso-position-horizontal-relative:page;mso-position-vertical-relative:paragraph;z-index:-21152768" type="#_x0000_t202" id="docshape73"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3"/>
          <w:w w:val="102"/>
          <w:position w:val="13"/>
          <w:sz w:val="15"/>
          <w:u w:val="single" w:color="0000FF"/>
        </w:rPr>
        <w:t>[508</w:t>
      </w:r>
      <w:r>
        <w:rPr>
          <w:b/>
          <w:color w:val="0000FF"/>
          <w:spacing w:val="-2200"/>
          <w:w w:val="102"/>
          <w:position w:val="13"/>
          <w:sz w:val="15"/>
          <w:u w:val="single" w:color="0000FF"/>
        </w:rPr>
        <w:t>]</w:t>
      </w:r>
      <w:r>
        <w:rPr>
          <w:spacing w:val="-3"/>
          <w:w w:val="99"/>
          <w:sz w:val="19"/>
        </w:rPr>
        <w:t>cəzalandırılı</w:t>
      </w:r>
      <w:r>
        <w:rPr>
          <w:spacing w:val="-2"/>
          <w:w w:val="99"/>
          <w:sz w:val="19"/>
        </w:rPr>
        <w:t>r</w:t>
      </w:r>
    </w:p>
    <w:p>
      <w:pPr>
        <w:spacing w:after="0"/>
        <w:jc w:val="left"/>
        <w:rPr>
          <w:sz w:val="19"/>
        </w:rPr>
        <w:sectPr>
          <w:pgSz w:w="11900" w:h="16840"/>
          <w:pgMar w:top="500" w:bottom="280" w:left="566" w:right="566"/>
        </w:sectPr>
      </w:pPr>
    </w:p>
    <w:p>
      <w:pPr>
        <w:spacing w:before="92"/>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1</w:t>
      </w:r>
      <w:r>
        <w:rPr>
          <w:spacing w:val="-66"/>
          <w:sz w:val="19"/>
        </w:rPr>
        <w:t> </w:t>
      </w:r>
      <w:r>
        <w:rPr>
          <w:sz w:val="19"/>
        </w:rPr>
        <w:t>9</w:t>
      </w:r>
      <w:r>
        <w:rPr>
          <w:spacing w:val="-66"/>
          <w:sz w:val="19"/>
        </w:rPr>
        <w:t> </w:t>
      </w:r>
      <w:r>
        <w:rPr>
          <w:sz w:val="19"/>
        </w:rPr>
        <w:t>7</w:t>
      </w:r>
      <w:r>
        <w:rPr>
          <w:spacing w:val="-66"/>
          <w:sz w:val="19"/>
        </w:rPr>
        <w:t> </w:t>
      </w:r>
      <w:r>
        <w:rPr>
          <w:sz w:val="19"/>
        </w:rPr>
        <w:t>.</w:t>
      </w:r>
      <w:r>
        <w:rPr>
          <w:spacing w:val="12"/>
          <w:sz w:val="19"/>
        </w:rPr>
        <w:t> </w:t>
      </w:r>
      <w:r>
        <w:rPr>
          <w:b/>
          <w:sz w:val="19"/>
        </w:rPr>
        <w:t>Əmtəə</w:t>
      </w:r>
      <w:r>
        <w:rPr>
          <w:b/>
          <w:spacing w:val="3"/>
          <w:sz w:val="19"/>
        </w:rPr>
        <w:t> </w:t>
      </w:r>
      <w:r>
        <w:rPr>
          <w:b/>
          <w:sz w:val="19"/>
        </w:rPr>
        <w:t>nişanlarından</w:t>
      </w:r>
      <w:r>
        <w:rPr>
          <w:b/>
          <w:spacing w:val="3"/>
          <w:sz w:val="19"/>
        </w:rPr>
        <w:t> </w:t>
      </w:r>
      <w:r>
        <w:rPr>
          <w:b/>
          <w:sz w:val="19"/>
        </w:rPr>
        <w:t>qanunsuz</w:t>
      </w:r>
      <w:r>
        <w:rPr>
          <w:b/>
          <w:spacing w:val="3"/>
          <w:sz w:val="19"/>
        </w:rPr>
        <w:t> </w:t>
      </w:r>
      <w:r>
        <w:rPr>
          <w:b/>
          <w:sz w:val="19"/>
        </w:rPr>
        <w:t>istifadə</w:t>
      </w:r>
      <w:r>
        <w:rPr>
          <w:b/>
          <w:spacing w:val="3"/>
          <w:sz w:val="19"/>
        </w:rPr>
        <w:t> </w:t>
      </w:r>
      <w:r>
        <w:rPr>
          <w:b/>
          <w:spacing w:val="-4"/>
          <w:sz w:val="19"/>
        </w:rPr>
        <w:t>etmə</w:t>
      </w:r>
    </w:p>
    <w:p>
      <w:pPr>
        <w:pStyle w:val="BodyText"/>
        <w:spacing w:before="25"/>
        <w:rPr>
          <w:b/>
        </w:rPr>
      </w:pPr>
    </w:p>
    <w:p>
      <w:pPr>
        <w:pStyle w:val="ListParagraph"/>
        <w:numPr>
          <w:ilvl w:val="1"/>
          <w:numId w:val="172"/>
        </w:numPr>
        <w:tabs>
          <w:tab w:pos="1352" w:val="left" w:leader="none"/>
        </w:tabs>
        <w:spacing w:line="261" w:lineRule="auto" w:before="0" w:after="0"/>
        <w:ind w:left="100" w:right="98" w:firstLine="444"/>
        <w:jc w:val="both"/>
        <w:rPr>
          <w:b/>
          <w:position w:val="13"/>
          <w:sz w:val="15"/>
        </w:rPr>
      </w:pPr>
      <w:r>
        <w:rPr>
          <w:sz w:val="19"/>
        </w:rPr>
        <w:t>Özgənin əmtəə və ya xidmət etmə nişanından, əmtəənin mənşə yerinin adından və ya eynicinsli</w:t>
      </w:r>
      <w:r>
        <w:rPr>
          <w:spacing w:val="40"/>
          <w:sz w:val="19"/>
        </w:rPr>
        <w:t> </w:t>
      </w:r>
      <w:r>
        <w:rPr>
          <w:sz w:val="19"/>
        </w:rPr>
        <w:t>əmtəələrin</w:t>
      </w:r>
      <w:r>
        <w:rPr>
          <w:spacing w:val="40"/>
          <w:sz w:val="19"/>
        </w:rPr>
        <w:t> </w:t>
      </w:r>
      <w:r>
        <w:rPr>
          <w:sz w:val="19"/>
        </w:rPr>
        <w:t>adına</w:t>
      </w:r>
      <w:r>
        <w:rPr>
          <w:spacing w:val="40"/>
          <w:sz w:val="19"/>
        </w:rPr>
        <w:t> </w:t>
      </w:r>
      <w:r>
        <w:rPr>
          <w:sz w:val="19"/>
        </w:rPr>
        <w:t>oxşar</w:t>
      </w:r>
      <w:r>
        <w:rPr>
          <w:spacing w:val="40"/>
          <w:sz w:val="19"/>
        </w:rPr>
        <w:t> </w:t>
      </w:r>
      <w:r>
        <w:rPr>
          <w:sz w:val="19"/>
        </w:rPr>
        <w:t>adlardan</w:t>
      </w:r>
      <w:r>
        <w:rPr>
          <w:spacing w:val="40"/>
          <w:sz w:val="19"/>
        </w:rPr>
        <w:t> </w:t>
      </w:r>
      <w:r>
        <w:rPr>
          <w:sz w:val="19"/>
        </w:rPr>
        <w:t>istifadə</w:t>
      </w:r>
      <w:r>
        <w:rPr>
          <w:spacing w:val="40"/>
          <w:sz w:val="19"/>
        </w:rPr>
        <w:t> </w:t>
      </w:r>
      <w:r>
        <w:rPr>
          <w:sz w:val="19"/>
        </w:rPr>
        <w:t>olunması </w:t>
      </w:r>
      <w:r>
        <w:rPr>
          <w:strike/>
          <w:sz w:val="19"/>
        </w:rPr>
        <w:t>təkrar</w:t>
      </w:r>
      <w:r>
        <w:rPr>
          <w:strike/>
          <w:spacing w:val="40"/>
          <w:sz w:val="19"/>
        </w:rPr>
        <w:t> </w:t>
      </w:r>
      <w:r>
        <w:rPr>
          <w:strike/>
          <w:sz w:val="19"/>
        </w:rPr>
        <w:t>törədildikdə</w:t>
      </w:r>
      <w:r>
        <w:rPr>
          <w:strike/>
          <w:spacing w:val="40"/>
          <w:sz w:val="19"/>
        </w:rPr>
        <w:t> </w:t>
      </w:r>
      <w:r>
        <w:rPr>
          <w:strike/>
          <w:sz w:val="19"/>
        </w:rPr>
        <w:t>və</w:t>
      </w:r>
      <w:r>
        <w:rPr>
          <w:strike/>
          <w:spacing w:val="40"/>
          <w:sz w:val="19"/>
        </w:rPr>
        <w:t> </w:t>
      </w:r>
      <w:r>
        <w:rPr>
          <w:strike/>
          <w:sz w:val="19"/>
        </w:rPr>
        <w:t>ya</w:t>
      </w:r>
      <w:r>
        <w:rPr>
          <w:strike w:val="0"/>
          <w:sz w:val="19"/>
        </w:rPr>
        <w:t> xeyli miqdarda ziyan vurduqda—</w:t>
      </w:r>
      <w:r>
        <w:rPr>
          <w:b/>
          <w:strike w:val="0"/>
          <w:color w:val="0000FF"/>
          <w:position w:val="13"/>
          <w:sz w:val="15"/>
          <w:u w:val="single" w:color="0000FF"/>
        </w:rPr>
        <w:t>[509]</w:t>
      </w:r>
    </w:p>
    <w:p>
      <w:pPr>
        <w:spacing w:line="191" w:lineRule="exact" w:before="0"/>
        <w:ind w:left="0" w:right="69" w:firstLine="0"/>
        <w:jc w:val="right"/>
        <w:rPr>
          <w:rFonts w:ascii="Times New Roman" w:hAnsi="Times New Roman"/>
          <w:b/>
          <w:i/>
          <w:sz w:val="19"/>
        </w:rPr>
      </w:pP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w:t>
      </w:r>
      <w:r>
        <w:rPr>
          <w:rFonts w:ascii="Times New Roman" w:hAnsi="Times New Roman"/>
          <w:b/>
          <w:i/>
          <w:spacing w:val="-5"/>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10"/>
          <w:w w:val="110"/>
          <w:sz w:val="19"/>
        </w:rPr>
        <w:t> </w:t>
      </w:r>
      <w:r>
        <w:rPr>
          <w:rFonts w:ascii="Times New Roman" w:hAnsi="Times New Roman"/>
          <w:b/>
          <w:i/>
          <w:w w:val="110"/>
          <w:sz w:val="19"/>
        </w:rPr>
        <w:t>vurulmu</w:t>
      </w:r>
      <w:r>
        <w:rPr>
          <w:rFonts w:ascii="Arial" w:hAnsi="Arial"/>
          <w:i/>
          <w:w w:val="110"/>
          <w:sz w:val="19"/>
        </w:rPr>
        <w:t>ş</w:t>
      </w:r>
      <w:r>
        <w:rPr>
          <w:rFonts w:ascii="Arial" w:hAnsi="Arial"/>
          <w:i/>
          <w:spacing w:val="-10"/>
          <w:w w:val="110"/>
          <w:sz w:val="19"/>
        </w:rPr>
        <w:t> </w:t>
      </w:r>
      <w:r>
        <w:rPr>
          <w:rFonts w:ascii="Times New Roman" w:hAnsi="Times New Roman"/>
          <w:b/>
          <w:i/>
          <w:w w:val="110"/>
          <w:sz w:val="19"/>
        </w:rPr>
        <w:t>ziyanın</w:t>
      </w:r>
      <w:r>
        <w:rPr>
          <w:rFonts w:ascii="Times New Roman" w:hAnsi="Times New Roman"/>
          <w:b/>
          <w:i/>
          <w:spacing w:val="-4"/>
          <w:w w:val="110"/>
          <w:sz w:val="19"/>
        </w:rPr>
        <w:t> </w:t>
      </w:r>
      <w:r>
        <w:rPr>
          <w:rFonts w:ascii="Times New Roman" w:hAnsi="Times New Roman"/>
          <w:b/>
          <w:i/>
          <w:w w:val="110"/>
          <w:sz w:val="19"/>
        </w:rPr>
        <w:t>(</w:t>
      </w:r>
      <w:r>
        <w:rPr>
          <w:rFonts w:ascii="Arial" w:hAnsi="Arial"/>
          <w:i/>
          <w:w w:val="110"/>
          <w:sz w:val="19"/>
        </w:rPr>
        <w:t>ə</w:t>
      </w:r>
      <w:r>
        <w:rPr>
          <w:rFonts w:ascii="Times New Roman" w:hAnsi="Times New Roman"/>
          <w:b/>
          <w:i/>
          <w:w w:val="110"/>
          <w:sz w:val="19"/>
        </w:rPr>
        <w:t>ld</w:t>
      </w:r>
      <w:r>
        <w:rPr>
          <w:rFonts w:ascii="Arial" w:hAnsi="Arial"/>
          <w:i/>
          <w:w w:val="110"/>
          <w:sz w:val="19"/>
        </w:rPr>
        <w:t>ə</w:t>
      </w:r>
      <w:r>
        <w:rPr>
          <w:rFonts w:ascii="Arial" w:hAnsi="Arial"/>
          <w:i/>
          <w:spacing w:val="-10"/>
          <w:w w:val="110"/>
          <w:sz w:val="19"/>
        </w:rPr>
        <w:t> </w:t>
      </w:r>
      <w:r>
        <w:rPr>
          <w:rFonts w:ascii="Times New Roman" w:hAnsi="Times New Roman"/>
          <w:b/>
          <w:i/>
          <w:w w:val="110"/>
          <w:sz w:val="19"/>
        </w:rPr>
        <w:t>edilmi</w:t>
      </w:r>
      <w:r>
        <w:rPr>
          <w:rFonts w:ascii="Arial" w:hAnsi="Arial"/>
          <w:i/>
          <w:w w:val="110"/>
          <w:sz w:val="19"/>
        </w:rPr>
        <w:t>ş</w:t>
      </w:r>
      <w:r>
        <w:rPr>
          <w:rFonts w:ascii="Arial" w:hAnsi="Arial"/>
          <w:i/>
          <w:spacing w:val="-10"/>
          <w:w w:val="110"/>
          <w:sz w:val="19"/>
        </w:rPr>
        <w:t> </w:t>
      </w:r>
      <w:r>
        <w:rPr>
          <w:rFonts w:ascii="Times New Roman" w:hAnsi="Times New Roman"/>
          <w:b/>
          <w:i/>
          <w:w w:val="110"/>
          <w:sz w:val="19"/>
        </w:rPr>
        <w:t>g</w:t>
      </w:r>
      <w:r>
        <w:rPr>
          <w:rFonts w:ascii="Arial" w:hAnsi="Arial"/>
          <w:i/>
          <w:w w:val="110"/>
          <w:sz w:val="19"/>
        </w:rPr>
        <w:t>ə</w:t>
      </w:r>
      <w:r>
        <w:rPr>
          <w:rFonts w:ascii="Times New Roman" w:hAnsi="Times New Roman"/>
          <w:b/>
          <w:i/>
          <w:w w:val="110"/>
          <w:sz w:val="19"/>
        </w:rPr>
        <w:t>lirin)</w:t>
      </w:r>
      <w:r>
        <w:rPr>
          <w:rFonts w:ascii="Times New Roman" w:hAnsi="Times New Roman"/>
          <w:b/>
          <w:i/>
          <w:spacing w:val="-5"/>
          <w:w w:val="110"/>
          <w:sz w:val="19"/>
        </w:rPr>
        <w:t> </w:t>
      </w:r>
      <w:r>
        <w:rPr>
          <w:rFonts w:ascii="Times New Roman" w:hAnsi="Times New Roman"/>
          <w:b/>
          <w:i/>
          <w:w w:val="110"/>
          <w:sz w:val="19"/>
        </w:rPr>
        <w:t>iki</w:t>
      </w:r>
      <w:r>
        <w:rPr>
          <w:rFonts w:ascii="Times New Roman" w:hAnsi="Times New Roman"/>
          <w:b/>
          <w:i/>
          <w:spacing w:val="-4"/>
          <w:w w:val="110"/>
          <w:sz w:val="19"/>
        </w:rPr>
        <w:t> </w:t>
      </w:r>
      <w:r>
        <w:rPr>
          <w:rFonts w:ascii="Times New Roman" w:hAnsi="Times New Roman"/>
          <w:b/>
          <w:i/>
          <w:w w:val="110"/>
          <w:sz w:val="19"/>
        </w:rPr>
        <w:t>mislind</w:t>
      </w:r>
      <w:r>
        <w:rPr>
          <w:rFonts w:ascii="Arial" w:hAnsi="Arial"/>
          <w:i/>
          <w:w w:val="110"/>
          <w:sz w:val="19"/>
        </w:rPr>
        <w:t>ə</w:t>
      </w:r>
      <w:r>
        <w:rPr>
          <w:rFonts w:ascii="Times New Roman" w:hAnsi="Times New Roman"/>
          <w:b/>
          <w:i/>
          <w:w w:val="110"/>
          <w:sz w:val="19"/>
        </w:rPr>
        <w:t>n</w:t>
      </w:r>
      <w:r>
        <w:rPr>
          <w:rFonts w:ascii="Times New Roman" w:hAnsi="Times New Roman"/>
          <w:b/>
          <w:i/>
          <w:spacing w:val="66"/>
          <w:w w:val="110"/>
          <w:sz w:val="19"/>
        </w:rPr>
        <w:t> </w:t>
      </w:r>
      <w:r>
        <w:rPr>
          <w:rFonts w:ascii="Times New Roman" w:hAnsi="Times New Roman"/>
          <w:b/>
          <w:i/>
          <w:w w:val="110"/>
          <w:sz w:val="18"/>
        </w:rPr>
        <w:t>üç </w:t>
      </w:r>
      <w:r>
        <w:rPr>
          <w:rFonts w:ascii="Times New Roman" w:hAnsi="Times New Roman"/>
          <w:b/>
          <w:i/>
          <w:w w:val="110"/>
          <w:sz w:val="19"/>
        </w:rPr>
        <w:t>mislin</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4"/>
          <w:w w:val="110"/>
          <w:sz w:val="19"/>
        </w:rPr>
        <w:t> </w:t>
      </w:r>
      <w:r>
        <w:rPr>
          <w:rFonts w:ascii="Times New Roman" w:hAnsi="Times New Roman"/>
          <w:b/>
          <w:i/>
          <w:w w:val="110"/>
          <w:sz w:val="19"/>
        </w:rPr>
        <w:t>miqdarda</w:t>
      </w:r>
      <w:r>
        <w:rPr>
          <w:rFonts w:ascii="Times New Roman" w:hAnsi="Times New Roman"/>
          <w:b/>
          <w:i/>
          <w:spacing w:val="-5"/>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rim</w:t>
      </w:r>
      <w:r>
        <w:rPr>
          <w:rFonts w:ascii="Arial" w:hAnsi="Arial"/>
          <w:i/>
          <w:w w:val="110"/>
          <w:sz w:val="19"/>
        </w:rPr>
        <w:t>ə</w:t>
      </w:r>
      <w:r>
        <w:rPr>
          <w:rFonts w:ascii="Arial" w:hAnsi="Arial"/>
          <w:i/>
          <w:spacing w:val="-10"/>
          <w:w w:val="110"/>
          <w:sz w:val="19"/>
        </w:rPr>
        <w:t> </w:t>
      </w:r>
      <w:r>
        <w:rPr>
          <w:rFonts w:ascii="Times New Roman" w:hAnsi="Times New Roman"/>
          <w:b/>
          <w:i/>
          <w:w w:val="110"/>
          <w:sz w:val="19"/>
        </w:rPr>
        <w:t>v</w:t>
      </w:r>
      <w:r>
        <w:rPr>
          <w:rFonts w:ascii="Arial" w:hAnsi="Arial"/>
          <w:i/>
          <w:w w:val="110"/>
          <w:sz w:val="19"/>
        </w:rPr>
        <w:t>ə</w:t>
      </w:r>
      <w:r>
        <w:rPr>
          <w:rFonts w:ascii="Arial" w:hAnsi="Arial"/>
          <w:i/>
          <w:spacing w:val="-10"/>
          <w:w w:val="110"/>
          <w:sz w:val="19"/>
        </w:rPr>
        <w:t> </w:t>
      </w:r>
      <w:r>
        <w:rPr>
          <w:rFonts w:ascii="Times New Roman" w:hAnsi="Times New Roman"/>
          <w:b/>
          <w:i/>
          <w:w w:val="110"/>
          <w:sz w:val="19"/>
        </w:rPr>
        <w:t>ya</w:t>
      </w:r>
      <w:r>
        <w:rPr>
          <w:rFonts w:ascii="Times New Roman" w:hAnsi="Times New Roman"/>
          <w:b/>
          <w:i/>
          <w:spacing w:val="-4"/>
          <w:w w:val="110"/>
          <w:sz w:val="19"/>
        </w:rPr>
        <w:t> </w:t>
      </w:r>
      <w:r>
        <w:rPr>
          <w:rFonts w:ascii="Times New Roman" w:hAnsi="Times New Roman"/>
          <w:b/>
          <w:i/>
          <w:spacing w:val="-5"/>
          <w:w w:val="110"/>
          <w:sz w:val="19"/>
        </w:rPr>
        <w:t>iki</w:t>
      </w:r>
    </w:p>
    <w:p>
      <w:pPr>
        <w:spacing w:before="9"/>
        <w:ind w:left="0" w:right="98" w:firstLine="0"/>
        <w:jc w:val="right"/>
        <w:rPr>
          <w:sz w:val="19"/>
        </w:rPr>
      </w:pPr>
      <w:r>
        <w:rPr>
          <w:w w:val="105"/>
          <w:sz w:val="19"/>
        </w:rPr>
        <w:t>ilədək</w:t>
      </w:r>
      <w:r>
        <w:rPr>
          <w:spacing w:val="41"/>
          <w:w w:val="105"/>
          <w:sz w:val="19"/>
        </w:rPr>
        <w:t> </w:t>
      </w:r>
      <w:r>
        <w:rPr>
          <w:w w:val="105"/>
          <w:sz w:val="19"/>
        </w:rPr>
        <w:t>müddətə</w:t>
      </w:r>
      <w:r>
        <w:rPr>
          <w:spacing w:val="41"/>
          <w:w w:val="105"/>
          <w:sz w:val="19"/>
        </w:rPr>
        <w:t> </w:t>
      </w:r>
      <w:r>
        <w:rPr>
          <w:w w:val="105"/>
          <w:sz w:val="19"/>
        </w:rPr>
        <w:t>islah</w:t>
      </w:r>
      <w:r>
        <w:rPr>
          <w:spacing w:val="41"/>
          <w:w w:val="105"/>
          <w:sz w:val="19"/>
        </w:rPr>
        <w:t> </w:t>
      </w:r>
      <w:r>
        <w:rPr>
          <w:w w:val="105"/>
          <w:sz w:val="19"/>
        </w:rPr>
        <w:t>işləri</w:t>
      </w:r>
      <w:r>
        <w:rPr>
          <w:spacing w:val="41"/>
          <w:w w:val="105"/>
          <w:sz w:val="19"/>
        </w:rPr>
        <w:t> </w:t>
      </w:r>
      <w:r>
        <w:rPr>
          <w:w w:val="105"/>
          <w:sz w:val="19"/>
        </w:rPr>
        <w:t>və</w:t>
      </w:r>
      <w:r>
        <w:rPr>
          <w:spacing w:val="41"/>
          <w:w w:val="105"/>
          <w:sz w:val="19"/>
        </w:rPr>
        <w:t> </w:t>
      </w:r>
      <w:r>
        <w:rPr>
          <w:w w:val="105"/>
          <w:sz w:val="19"/>
        </w:rPr>
        <w:t>ya</w:t>
      </w:r>
      <w:r>
        <w:rPr>
          <w:spacing w:val="41"/>
          <w:w w:val="105"/>
          <w:sz w:val="19"/>
        </w:rPr>
        <w:t> </w:t>
      </w:r>
      <w:r>
        <w:rPr>
          <w:w w:val="105"/>
          <w:sz w:val="19"/>
        </w:rPr>
        <w:t>bir</w:t>
      </w:r>
      <w:r>
        <w:rPr>
          <w:spacing w:val="9"/>
          <w:w w:val="105"/>
          <w:sz w:val="19"/>
        </w:rPr>
        <w:t> </w:t>
      </w: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27"/>
          <w:w w:val="105"/>
          <w:sz w:val="19"/>
        </w:rPr>
        <w:t>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22"/>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w:t>
      </w:r>
      <w:r>
        <w:rPr>
          <w:rFonts w:ascii="Times New Roman" w:hAnsi="Times New Roman"/>
          <w:b/>
          <w:i/>
          <w:spacing w:val="28"/>
          <w:w w:val="105"/>
          <w:sz w:val="19"/>
        </w:rPr>
        <w:t> </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27"/>
          <w:w w:val="105"/>
          <w:sz w:val="19"/>
        </w:rPr>
        <w:t> </w:t>
      </w:r>
      <w:r>
        <w:rPr>
          <w:rFonts w:ascii="Times New Roman" w:hAnsi="Times New Roman"/>
          <w:b/>
          <w:i/>
          <w:w w:val="105"/>
          <w:sz w:val="19"/>
        </w:rPr>
        <w:t>v</w:t>
      </w:r>
      <w:r>
        <w:rPr>
          <w:rFonts w:ascii="Arial" w:hAnsi="Arial"/>
          <w:i/>
          <w:w w:val="105"/>
          <w:sz w:val="19"/>
        </w:rPr>
        <w:t>ə</w:t>
      </w:r>
      <w:r>
        <w:rPr>
          <w:rFonts w:ascii="Arial" w:hAnsi="Arial"/>
          <w:i/>
          <w:spacing w:val="22"/>
          <w:w w:val="105"/>
          <w:sz w:val="19"/>
        </w:rPr>
        <w:t> </w:t>
      </w:r>
      <w:r>
        <w:rPr>
          <w:rFonts w:ascii="Times New Roman" w:hAnsi="Times New Roman"/>
          <w:b/>
          <w:i/>
          <w:w w:val="105"/>
          <w:sz w:val="19"/>
        </w:rPr>
        <w:t>ya</w:t>
      </w:r>
      <w:r>
        <w:rPr>
          <w:rFonts w:ascii="Times New Roman" w:hAnsi="Times New Roman"/>
          <w:b/>
          <w:i/>
          <w:spacing w:val="27"/>
          <w:w w:val="105"/>
          <w:sz w:val="19"/>
        </w:rPr>
        <w:t> </w:t>
      </w:r>
      <w:r>
        <w:rPr>
          <w:rFonts w:ascii="Times New Roman" w:hAnsi="Times New Roman"/>
          <w:b/>
          <w:i/>
          <w:w w:val="105"/>
          <w:sz w:val="19"/>
        </w:rPr>
        <w:t>bir</w:t>
      </w:r>
      <w:r>
        <w:rPr>
          <w:rFonts w:ascii="Times New Roman" w:hAnsi="Times New Roman"/>
          <w:b/>
          <w:i/>
          <w:spacing w:val="42"/>
          <w:w w:val="105"/>
          <w:sz w:val="19"/>
        </w:rPr>
        <w:t>  </w:t>
      </w:r>
      <w:r>
        <w:rPr>
          <w:spacing w:val="-2"/>
          <w:w w:val="105"/>
          <w:sz w:val="19"/>
        </w:rPr>
        <w:t>ilədək</w:t>
      </w:r>
    </w:p>
    <w:p>
      <w:pPr>
        <w:pStyle w:val="BodyText"/>
        <w:spacing w:before="24"/>
        <w:ind w:left="100"/>
      </w:pPr>
      <w:r>
        <w:rPr/>
        <mc:AlternateContent>
          <mc:Choice Requires="wps">
            <w:drawing>
              <wp:anchor distT="0" distB="0" distL="0" distR="0" allowOverlap="1" layoutInCell="1" locked="0" behindDoc="1" simplePos="0" relativeHeight="482164736">
                <wp:simplePos x="0" y="0"/>
                <wp:positionH relativeFrom="page">
                  <wp:posOffset>4017712</wp:posOffset>
                </wp:positionH>
                <wp:positionV relativeFrom="paragraph">
                  <wp:posOffset>64164</wp:posOffset>
                </wp:positionV>
                <wp:extent cx="73660" cy="14224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316.355286pt;margin-top:5.052298pt;width:5.8pt;height:11.2pt;mso-position-horizontal-relative:page;mso-position-vertical-relative:paragraph;z-index:-21151744" type="#_x0000_t202" id="docshape74"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1"/>
          <w:w w:val="101"/>
          <w:position w:val="13"/>
          <w:sz w:val="15"/>
          <w:u w:val="single" w:color="0000FF"/>
        </w:rPr>
        <w:t>[510</w:t>
      </w:r>
      <w:r>
        <w:rPr>
          <w:b/>
          <w:color w:val="0000FF"/>
          <w:spacing w:val="-6243"/>
          <w:w w:val="101"/>
          <w:position w:val="13"/>
          <w:sz w:val="15"/>
          <w:u w:val="single" w:color="0000FF"/>
        </w:rPr>
        <w:t>]</w:t>
      </w:r>
      <w:r>
        <w:rPr>
          <w:spacing w:val="-1"/>
          <w:w w:val="98"/>
        </w:rPr>
        <w:t>müddət</w:t>
      </w:r>
      <w:r>
        <w:rPr>
          <w:w w:val="98"/>
        </w:rPr>
        <w:t>ə</w:t>
      </w:r>
      <w:r>
        <w:rPr>
          <w:spacing w:val="9"/>
        </w:rPr>
        <w:t> </w:t>
      </w:r>
      <w:r>
        <w:rPr/>
        <w:t>azadlıqdan</w:t>
      </w:r>
      <w:r>
        <w:rPr>
          <w:spacing w:val="9"/>
        </w:rPr>
        <w:t> </w:t>
      </w:r>
      <w:r>
        <w:rPr/>
        <w:t>məhrum</w:t>
      </w:r>
      <w:r>
        <w:rPr>
          <w:spacing w:val="10"/>
        </w:rPr>
        <w:t> </w:t>
      </w:r>
      <w:r>
        <w:rPr/>
        <w:t>etmə</w:t>
      </w:r>
      <w:r>
        <w:rPr>
          <w:spacing w:val="9"/>
        </w:rPr>
        <w:t> </w:t>
      </w:r>
      <w:r>
        <w:rPr/>
        <w:t>ilə</w:t>
      </w:r>
      <w:r>
        <w:rPr>
          <w:spacing w:val="9"/>
        </w:rPr>
        <w:t> </w:t>
      </w:r>
      <w:r>
        <w:rPr>
          <w:spacing w:val="-2"/>
        </w:rPr>
        <w:t>cəzalandırılır</w:t>
      </w:r>
    </w:p>
    <w:p>
      <w:pPr>
        <w:pStyle w:val="ListParagraph"/>
        <w:numPr>
          <w:ilvl w:val="1"/>
          <w:numId w:val="172"/>
        </w:numPr>
        <w:tabs>
          <w:tab w:pos="1347" w:val="left" w:leader="none"/>
        </w:tabs>
        <w:spacing w:line="212" w:lineRule="exact" w:before="13" w:after="0"/>
        <w:ind w:left="1347" w:right="0" w:hanging="803"/>
        <w:jc w:val="both"/>
        <w:rPr>
          <w:sz w:val="19"/>
        </w:rPr>
      </w:pPr>
      <w:r>
        <w:rPr>
          <w:sz w:val="19"/>
        </w:rPr>
        <w:t>Eyni</w:t>
      </w:r>
      <w:r>
        <w:rPr>
          <w:spacing w:val="2"/>
          <w:sz w:val="19"/>
        </w:rPr>
        <w:t> </w:t>
      </w:r>
      <w:r>
        <w:rPr>
          <w:sz w:val="19"/>
        </w:rPr>
        <w:t>əməllər</w:t>
      </w:r>
      <w:r>
        <w:rPr>
          <w:spacing w:val="3"/>
          <w:sz w:val="19"/>
        </w:rPr>
        <w:t> </w:t>
      </w:r>
      <w:r>
        <w:rPr>
          <w:sz w:val="19"/>
        </w:rPr>
        <w:t>külli</w:t>
      </w:r>
      <w:r>
        <w:rPr>
          <w:spacing w:val="3"/>
          <w:sz w:val="19"/>
        </w:rPr>
        <w:t> </w:t>
      </w:r>
      <w:r>
        <w:rPr>
          <w:sz w:val="19"/>
        </w:rPr>
        <w:t>miqdarda</w:t>
      </w:r>
      <w:r>
        <w:rPr>
          <w:spacing w:val="3"/>
          <w:sz w:val="19"/>
        </w:rPr>
        <w:t> </w:t>
      </w:r>
      <w:r>
        <w:rPr>
          <w:sz w:val="19"/>
        </w:rPr>
        <w:t>ziyan</w:t>
      </w:r>
      <w:r>
        <w:rPr>
          <w:spacing w:val="3"/>
          <w:sz w:val="19"/>
        </w:rPr>
        <w:t> </w:t>
      </w:r>
      <w:r>
        <w:rPr>
          <w:spacing w:val="-2"/>
          <w:sz w:val="19"/>
        </w:rPr>
        <w:t>vurduqda—</w:t>
      </w:r>
    </w:p>
    <w:p>
      <w:pPr>
        <w:spacing w:line="249" w:lineRule="auto" w:before="0"/>
        <w:ind w:left="100" w:right="98" w:firstLine="444"/>
        <w:jc w:val="both"/>
        <w:rPr>
          <w:b/>
          <w:position w:val="13"/>
          <w:sz w:val="15"/>
        </w:rPr>
      </w:pPr>
      <w:r>
        <w:rPr>
          <w:rFonts w:ascii="Times New Roman" w:hAnsi="Times New Roman"/>
          <w:b/>
          <w:i/>
          <w:w w:val="105"/>
          <w:sz w:val="19"/>
        </w:rPr>
        <w:t>cinay</w:t>
      </w:r>
      <w:r>
        <w:rPr>
          <w:rFonts w:ascii="Arial" w:hAnsi="Arial"/>
          <w:i/>
          <w:w w:val="105"/>
          <w:sz w:val="19"/>
        </w:rPr>
        <w:t>ə</w:t>
      </w:r>
      <w:r>
        <w:rPr>
          <w:rFonts w:ascii="Times New Roman" w:hAnsi="Times New Roman"/>
          <w:b/>
          <w:i/>
          <w:w w:val="105"/>
          <w:sz w:val="19"/>
        </w:rPr>
        <w:t>t</w:t>
      </w:r>
      <w:r>
        <w:rPr>
          <w:rFonts w:ascii="Times New Roman" w:hAnsi="Times New Roman"/>
          <w:b/>
          <w:i/>
          <w:spacing w:val="40"/>
          <w:w w:val="105"/>
          <w:sz w:val="19"/>
        </w:rPr>
        <w:t> </w:t>
      </w:r>
      <w:r>
        <w:rPr>
          <w:rFonts w:ascii="Times New Roman" w:hAnsi="Times New Roman"/>
          <w:b/>
          <w:i/>
          <w:w w:val="105"/>
          <w:sz w:val="19"/>
        </w:rPr>
        <w:t>n</w:t>
      </w:r>
      <w:r>
        <w:rPr>
          <w:rFonts w:ascii="Arial" w:hAnsi="Arial"/>
          <w:i/>
          <w:w w:val="105"/>
          <w:sz w:val="19"/>
        </w:rPr>
        <w:t>ə</w:t>
      </w:r>
      <w:r>
        <w:rPr>
          <w:rFonts w:ascii="Times New Roman" w:hAnsi="Times New Roman"/>
          <w:b/>
          <w:i/>
          <w:w w:val="105"/>
          <w:sz w:val="19"/>
        </w:rPr>
        <w:t>tic</w:t>
      </w:r>
      <w:r>
        <w:rPr>
          <w:rFonts w:ascii="Arial" w:hAnsi="Arial"/>
          <w:i/>
          <w:w w:val="105"/>
          <w:sz w:val="19"/>
        </w:rPr>
        <w:t>ə</w:t>
      </w:r>
      <w:r>
        <w:rPr>
          <w:rFonts w:ascii="Times New Roman" w:hAnsi="Times New Roman"/>
          <w:b/>
          <w:i/>
          <w:w w:val="105"/>
          <w:sz w:val="19"/>
        </w:rPr>
        <w:t>sind</w:t>
      </w:r>
      <w:r>
        <w:rPr>
          <w:rFonts w:ascii="Arial" w:hAnsi="Arial"/>
          <w:i/>
          <w:w w:val="105"/>
          <w:sz w:val="19"/>
        </w:rPr>
        <w:t>ə</w:t>
      </w:r>
      <w:r>
        <w:rPr>
          <w:rFonts w:ascii="Arial" w:hAnsi="Arial"/>
          <w:i/>
          <w:spacing w:val="40"/>
          <w:w w:val="105"/>
          <w:sz w:val="19"/>
        </w:rPr>
        <w:t> </w:t>
      </w:r>
      <w:r>
        <w:rPr>
          <w:rFonts w:ascii="Times New Roman" w:hAnsi="Times New Roman"/>
          <w:b/>
          <w:i/>
          <w:w w:val="105"/>
          <w:sz w:val="19"/>
        </w:rPr>
        <w:t>vurulmu</w:t>
      </w:r>
      <w:r>
        <w:rPr>
          <w:rFonts w:ascii="Arial" w:hAnsi="Arial"/>
          <w:i/>
          <w:w w:val="105"/>
          <w:sz w:val="19"/>
        </w:rPr>
        <w:t>ş</w:t>
      </w:r>
      <w:r>
        <w:rPr>
          <w:rFonts w:ascii="Arial" w:hAnsi="Arial"/>
          <w:i/>
          <w:spacing w:val="40"/>
          <w:w w:val="105"/>
          <w:sz w:val="19"/>
        </w:rPr>
        <w:t> </w:t>
      </w:r>
      <w:r>
        <w:rPr>
          <w:rFonts w:ascii="Times New Roman" w:hAnsi="Times New Roman"/>
          <w:b/>
          <w:i/>
          <w:w w:val="105"/>
          <w:sz w:val="19"/>
        </w:rPr>
        <w:t>ziyanın</w:t>
      </w:r>
      <w:r>
        <w:rPr>
          <w:rFonts w:ascii="Times New Roman" w:hAnsi="Times New Roman"/>
          <w:b/>
          <w:i/>
          <w:spacing w:val="40"/>
          <w:w w:val="105"/>
          <w:sz w:val="19"/>
        </w:rPr>
        <w:t> </w:t>
      </w:r>
      <w:r>
        <w:rPr>
          <w:rFonts w:ascii="Times New Roman" w:hAnsi="Times New Roman"/>
          <w:b/>
          <w:i/>
          <w:w w:val="105"/>
          <w:sz w:val="19"/>
        </w:rPr>
        <w:t>(</w:t>
      </w:r>
      <w:r>
        <w:rPr>
          <w:rFonts w:ascii="Arial" w:hAnsi="Arial"/>
          <w:i/>
          <w:w w:val="105"/>
          <w:sz w:val="19"/>
        </w:rPr>
        <w:t>ə</w:t>
      </w:r>
      <w:r>
        <w:rPr>
          <w:rFonts w:ascii="Times New Roman" w:hAnsi="Times New Roman"/>
          <w:b/>
          <w:i/>
          <w:w w:val="105"/>
          <w:sz w:val="19"/>
        </w:rPr>
        <w:t>ld</w:t>
      </w:r>
      <w:r>
        <w:rPr>
          <w:rFonts w:ascii="Arial" w:hAnsi="Arial"/>
          <w:i/>
          <w:w w:val="105"/>
          <w:sz w:val="19"/>
        </w:rPr>
        <w:t>ə</w:t>
      </w:r>
      <w:r>
        <w:rPr>
          <w:rFonts w:ascii="Arial" w:hAnsi="Arial"/>
          <w:i/>
          <w:spacing w:val="40"/>
          <w:w w:val="105"/>
          <w:sz w:val="19"/>
        </w:rPr>
        <w:t> </w:t>
      </w:r>
      <w:r>
        <w:rPr>
          <w:rFonts w:ascii="Times New Roman" w:hAnsi="Times New Roman"/>
          <w:b/>
          <w:i/>
          <w:w w:val="105"/>
          <w:sz w:val="19"/>
        </w:rPr>
        <w:t>edilmi</w:t>
      </w:r>
      <w:r>
        <w:rPr>
          <w:rFonts w:ascii="Arial" w:hAnsi="Arial"/>
          <w:i/>
          <w:w w:val="105"/>
          <w:sz w:val="19"/>
        </w:rPr>
        <w:t>ş</w:t>
      </w:r>
      <w:r>
        <w:rPr>
          <w:rFonts w:ascii="Arial" w:hAnsi="Arial"/>
          <w:i/>
          <w:spacing w:val="40"/>
          <w:w w:val="105"/>
          <w:sz w:val="19"/>
        </w:rPr>
        <w:t> </w:t>
      </w:r>
      <w:r>
        <w:rPr>
          <w:rFonts w:ascii="Times New Roman" w:hAnsi="Times New Roman"/>
          <w:b/>
          <w:i/>
          <w:w w:val="105"/>
          <w:sz w:val="19"/>
        </w:rPr>
        <w:t>g</w:t>
      </w:r>
      <w:r>
        <w:rPr>
          <w:rFonts w:ascii="Arial" w:hAnsi="Arial"/>
          <w:i/>
          <w:w w:val="105"/>
          <w:sz w:val="19"/>
        </w:rPr>
        <w:t>ə</w:t>
      </w:r>
      <w:r>
        <w:rPr>
          <w:rFonts w:ascii="Times New Roman" w:hAnsi="Times New Roman"/>
          <w:b/>
          <w:i/>
          <w:w w:val="105"/>
          <w:sz w:val="19"/>
        </w:rPr>
        <w:t>lirin)</w:t>
      </w:r>
      <w:r>
        <w:rPr>
          <w:rFonts w:ascii="Times New Roman" w:hAnsi="Times New Roman"/>
          <w:b/>
          <w:i/>
          <w:spacing w:val="40"/>
          <w:w w:val="105"/>
          <w:sz w:val="19"/>
        </w:rPr>
        <w:t> </w:t>
      </w:r>
      <w:r>
        <w:rPr>
          <w:rFonts w:ascii="Times New Roman" w:hAnsi="Times New Roman"/>
          <w:b/>
          <w:i/>
          <w:w w:val="105"/>
          <w:sz w:val="19"/>
        </w:rPr>
        <w:t>üç</w:t>
      </w:r>
      <w:r>
        <w:rPr>
          <w:rFonts w:ascii="Times New Roman" w:hAnsi="Times New Roman"/>
          <w:b/>
          <w:i/>
          <w:spacing w:val="40"/>
          <w:w w:val="105"/>
          <w:sz w:val="19"/>
        </w:rPr>
        <w:t> </w:t>
      </w:r>
      <w:r>
        <w:rPr>
          <w:rFonts w:ascii="Times New Roman" w:hAnsi="Times New Roman"/>
          <w:b/>
          <w:i/>
          <w:w w:val="105"/>
          <w:sz w:val="18"/>
        </w:rPr>
        <w:t>misli</w:t>
      </w:r>
      <w:r>
        <w:rPr>
          <w:rFonts w:ascii="Times New Roman" w:hAnsi="Times New Roman"/>
          <w:b/>
          <w:i/>
          <w:spacing w:val="40"/>
          <w:w w:val="105"/>
          <w:sz w:val="18"/>
        </w:rPr>
        <w:t> </w:t>
      </w:r>
      <w:r>
        <w:rPr>
          <w:rFonts w:ascii="Times New Roman" w:hAnsi="Times New Roman"/>
          <w:b/>
          <w:i/>
          <w:w w:val="105"/>
          <w:sz w:val="18"/>
        </w:rPr>
        <w:t>miqdarında</w:t>
      </w:r>
      <w:r>
        <w:rPr>
          <w:rFonts w:ascii="Times New Roman" w:hAnsi="Times New Roman"/>
          <w:b/>
          <w:i/>
          <w:spacing w:val="40"/>
          <w:w w:val="105"/>
          <w:sz w:val="18"/>
        </w:rPr>
        <w:t> </w:t>
      </w:r>
      <w:r>
        <w:rPr>
          <w:rFonts w:ascii="Times New Roman" w:hAnsi="Times New Roman"/>
          <w:b/>
          <w:i/>
          <w:w w:val="105"/>
          <w:sz w:val="19"/>
        </w:rPr>
        <w:t>c</w:t>
      </w:r>
      <w:r>
        <w:rPr>
          <w:rFonts w:ascii="Arial" w:hAnsi="Arial"/>
          <w:i/>
          <w:w w:val="105"/>
          <w:sz w:val="19"/>
        </w:rPr>
        <w:t>ə</w:t>
      </w:r>
      <w:r>
        <w:rPr>
          <w:rFonts w:ascii="Times New Roman" w:hAnsi="Times New Roman"/>
          <w:b/>
          <w:i/>
          <w:w w:val="105"/>
          <w:sz w:val="19"/>
        </w:rPr>
        <w:t>rim</w:t>
      </w:r>
      <w:r>
        <w:rPr>
          <w:rFonts w:ascii="Arial" w:hAnsi="Arial"/>
          <w:i/>
          <w:w w:val="105"/>
          <w:sz w:val="19"/>
        </w:rPr>
        <w:t>ə</w:t>
      </w:r>
      <w:r>
        <w:rPr>
          <w:rFonts w:ascii="Arial" w:hAnsi="Arial"/>
          <w:i/>
          <w:spacing w:val="80"/>
          <w:w w:val="105"/>
          <w:sz w:val="19"/>
        </w:rPr>
        <w:t> </w:t>
      </w:r>
      <w:r>
        <w:rPr>
          <w:w w:val="105"/>
          <w:sz w:val="19"/>
        </w:rPr>
        <w:t>və ya üç ilədək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2"/>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 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 v</w:t>
      </w:r>
      <w:r>
        <w:rPr>
          <w:rFonts w:ascii="Arial" w:hAnsi="Arial"/>
          <w:i/>
          <w:w w:val="105"/>
          <w:sz w:val="19"/>
        </w:rPr>
        <w:t>ə</w:t>
      </w:r>
      <w:r>
        <w:rPr>
          <w:rFonts w:ascii="Arial" w:hAnsi="Arial"/>
          <w:i/>
          <w:spacing w:val="-2"/>
          <w:w w:val="105"/>
          <w:sz w:val="19"/>
        </w:rPr>
        <w:t> </w:t>
      </w:r>
      <w:r>
        <w:rPr>
          <w:rFonts w:ascii="Times New Roman" w:hAnsi="Times New Roman"/>
          <w:b/>
          <w:i/>
          <w:w w:val="105"/>
          <w:sz w:val="19"/>
        </w:rPr>
        <w:t>ya iki 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80"/>
          <w:w w:val="105"/>
          <w:sz w:val="19"/>
        </w:rPr>
        <w:t> </w:t>
      </w:r>
      <w:r>
        <w:rPr>
          <w:w w:val="105"/>
          <w:sz w:val="19"/>
        </w:rPr>
        <w:t>müddətə </w:t>
      </w:r>
      <w:r>
        <w:rPr>
          <w:strike/>
          <w:w w:val="105"/>
          <w:sz w:val="19"/>
        </w:rPr>
        <w:t>azadlığın məhdudlaşdırılması və ya eyni</w:t>
      </w:r>
      <w:r>
        <w:rPr>
          <w:strike w:val="0"/>
          <w:w w:val="105"/>
          <w:sz w:val="19"/>
        </w:rPr>
        <w:t> </w:t>
      </w:r>
      <w:r>
        <w:rPr>
          <w:strike/>
          <w:w w:val="105"/>
          <w:sz w:val="19"/>
        </w:rPr>
        <w:t>müddətə</w:t>
      </w:r>
      <w:r>
        <w:rPr>
          <w:strike w:val="0"/>
          <w:spacing w:val="-26"/>
          <w:w w:val="105"/>
          <w:sz w:val="19"/>
        </w:rPr>
        <w:t> </w:t>
      </w:r>
      <w:r>
        <w:rPr>
          <w:strike w:val="0"/>
          <w:w w:val="105"/>
          <w:sz w:val="19"/>
        </w:rPr>
        <w:t>azadlıqdan</w:t>
      </w:r>
      <w:r>
        <w:rPr>
          <w:strike w:val="0"/>
          <w:spacing w:val="-19"/>
          <w:w w:val="105"/>
          <w:sz w:val="19"/>
        </w:rPr>
        <w:t> </w:t>
      </w:r>
      <w:r>
        <w:rPr>
          <w:strike w:val="0"/>
          <w:w w:val="105"/>
          <w:sz w:val="19"/>
        </w:rPr>
        <w:t>məhrum</w:t>
      </w:r>
      <w:r>
        <w:rPr>
          <w:strike w:val="0"/>
          <w:spacing w:val="-19"/>
          <w:w w:val="105"/>
          <w:sz w:val="19"/>
        </w:rPr>
        <w:t> </w:t>
      </w:r>
      <w:r>
        <w:rPr>
          <w:strike w:val="0"/>
          <w:w w:val="105"/>
          <w:sz w:val="19"/>
        </w:rPr>
        <w:t>etmə</w:t>
      </w:r>
      <w:r>
        <w:rPr>
          <w:strike w:val="0"/>
          <w:spacing w:val="-19"/>
          <w:w w:val="105"/>
          <w:sz w:val="19"/>
        </w:rPr>
        <w:t> </w:t>
      </w:r>
      <w:r>
        <w:rPr>
          <w:strike w:val="0"/>
          <w:w w:val="105"/>
          <w:sz w:val="19"/>
        </w:rPr>
        <w:t>ilə</w:t>
      </w:r>
      <w:r>
        <w:rPr>
          <w:strike w:val="0"/>
          <w:spacing w:val="-19"/>
          <w:w w:val="105"/>
          <w:sz w:val="19"/>
        </w:rPr>
        <w:t> </w:t>
      </w:r>
      <w:r>
        <w:rPr>
          <w:strike w:val="0"/>
          <w:w w:val="105"/>
          <w:sz w:val="19"/>
        </w:rPr>
        <w:t>cəzalandırılır.</w:t>
      </w:r>
      <w:r>
        <w:rPr>
          <w:strike w:val="0"/>
          <w:spacing w:val="-95"/>
          <w:w w:val="105"/>
          <w:sz w:val="19"/>
        </w:rPr>
        <w:t> </w:t>
      </w:r>
      <w:r>
        <w:rPr>
          <w:b/>
          <w:strike w:val="0"/>
          <w:color w:val="0000FF"/>
          <w:w w:val="105"/>
          <w:position w:val="13"/>
          <w:sz w:val="15"/>
          <w:u w:val="single" w:color="0000FF"/>
        </w:rPr>
        <w:t>[511]</w:t>
      </w:r>
    </w:p>
    <w:p>
      <w:pPr>
        <w:pStyle w:val="BodyText"/>
        <w:spacing w:before="13"/>
        <w:rPr>
          <w:b/>
        </w:rPr>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1</w:t>
      </w:r>
      <w:r>
        <w:rPr>
          <w:spacing w:val="-66"/>
          <w:sz w:val="19"/>
        </w:rPr>
        <w:t> </w:t>
      </w:r>
      <w:r>
        <w:rPr>
          <w:sz w:val="19"/>
        </w:rPr>
        <w:t>9</w:t>
      </w:r>
      <w:r>
        <w:rPr>
          <w:spacing w:val="-67"/>
          <w:sz w:val="19"/>
        </w:rPr>
        <w:t> </w:t>
      </w:r>
      <w:r>
        <w:rPr>
          <w:sz w:val="19"/>
        </w:rPr>
        <w:t>8</w:t>
      </w:r>
      <w:r>
        <w:rPr>
          <w:spacing w:val="-66"/>
          <w:sz w:val="19"/>
        </w:rPr>
        <w:t> </w:t>
      </w:r>
      <w:r>
        <w:rPr>
          <w:sz w:val="19"/>
        </w:rPr>
        <w:t>.</w:t>
      </w:r>
      <w:r>
        <w:rPr>
          <w:spacing w:val="12"/>
          <w:sz w:val="19"/>
        </w:rPr>
        <w:t> </w:t>
      </w:r>
      <w:r>
        <w:rPr>
          <w:b/>
          <w:sz w:val="19"/>
        </w:rPr>
        <w:t>Bilə-bilə</w:t>
      </w:r>
      <w:r>
        <w:rPr>
          <w:b/>
          <w:spacing w:val="3"/>
          <w:sz w:val="19"/>
        </w:rPr>
        <w:t> </w:t>
      </w:r>
      <w:r>
        <w:rPr>
          <w:b/>
          <w:sz w:val="19"/>
        </w:rPr>
        <w:t>yalan</w:t>
      </w:r>
      <w:r>
        <w:rPr>
          <w:b/>
          <w:spacing w:val="3"/>
          <w:sz w:val="19"/>
        </w:rPr>
        <w:t> </w:t>
      </w:r>
      <w:r>
        <w:rPr>
          <w:b/>
          <w:sz w:val="19"/>
        </w:rPr>
        <w:t>reklam</w:t>
      </w:r>
      <w:r>
        <w:rPr>
          <w:b/>
          <w:spacing w:val="3"/>
          <w:sz w:val="19"/>
        </w:rPr>
        <w:t> </w:t>
      </w:r>
      <w:r>
        <w:rPr>
          <w:b/>
          <w:spacing w:val="-4"/>
          <w:sz w:val="19"/>
        </w:rPr>
        <w:t>etmə</w:t>
      </w:r>
    </w:p>
    <w:p>
      <w:pPr>
        <w:pStyle w:val="BodyText"/>
        <w:spacing w:before="25"/>
        <w:rPr>
          <w:b/>
        </w:rPr>
      </w:pPr>
    </w:p>
    <w:p>
      <w:pPr>
        <w:pStyle w:val="ListParagraph"/>
        <w:numPr>
          <w:ilvl w:val="1"/>
          <w:numId w:val="173"/>
        </w:numPr>
        <w:tabs>
          <w:tab w:pos="1513" w:val="left" w:leader="none"/>
        </w:tabs>
        <w:spacing w:line="254" w:lineRule="auto" w:before="1" w:after="0"/>
        <w:ind w:left="100" w:right="102" w:firstLine="444"/>
        <w:jc w:val="both"/>
        <w:rPr>
          <w:sz w:val="19"/>
        </w:rPr>
      </w:pPr>
      <w:r>
        <w:rPr>
          <w:sz w:val="19"/>
        </w:rPr>
        <w:t>Əmtəələr, qulluq və xidmətlər haqqında, habelə onların istehsalçıları (icraçıları, satıcıları) haqqında tamah məqsədilə bilə-bilə yalan məlumatlardan reklamda istifadə etmə xeyli miqdarda ziyan vurduqda—</w:t>
      </w:r>
    </w:p>
    <w:p>
      <w:pPr>
        <w:spacing w:line="199" w:lineRule="exact" w:before="0"/>
        <w:ind w:left="544" w:right="0" w:firstLine="0"/>
        <w:jc w:val="left"/>
        <w:rPr>
          <w:rFonts w:ascii="Times New Roman" w:hAnsi="Times New Roman"/>
          <w:b/>
          <w:i/>
          <w:sz w:val="19"/>
        </w:rPr>
      </w:pP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w:t>
      </w:r>
      <w:r>
        <w:rPr>
          <w:rFonts w:ascii="Times New Roman" w:hAnsi="Times New Roman"/>
          <w:b/>
          <w:i/>
          <w:spacing w:val="-3"/>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8"/>
          <w:w w:val="110"/>
          <w:sz w:val="19"/>
        </w:rPr>
        <w:t> </w:t>
      </w:r>
      <w:r>
        <w:rPr>
          <w:rFonts w:ascii="Times New Roman" w:hAnsi="Times New Roman"/>
          <w:b/>
          <w:i/>
          <w:w w:val="110"/>
          <w:sz w:val="19"/>
        </w:rPr>
        <w:t>vurulmu</w:t>
      </w:r>
      <w:r>
        <w:rPr>
          <w:rFonts w:ascii="Arial" w:hAnsi="Arial"/>
          <w:i/>
          <w:w w:val="110"/>
          <w:sz w:val="19"/>
        </w:rPr>
        <w:t>ş</w:t>
      </w:r>
      <w:r>
        <w:rPr>
          <w:rFonts w:ascii="Arial" w:hAnsi="Arial"/>
          <w:i/>
          <w:spacing w:val="-8"/>
          <w:w w:val="110"/>
          <w:sz w:val="19"/>
        </w:rPr>
        <w:t> </w:t>
      </w:r>
      <w:r>
        <w:rPr>
          <w:rFonts w:ascii="Times New Roman" w:hAnsi="Times New Roman"/>
          <w:b/>
          <w:i/>
          <w:w w:val="110"/>
          <w:sz w:val="19"/>
        </w:rPr>
        <w:t>ziyanın</w:t>
      </w:r>
      <w:r>
        <w:rPr>
          <w:rFonts w:ascii="Times New Roman" w:hAnsi="Times New Roman"/>
          <w:b/>
          <w:i/>
          <w:spacing w:val="-2"/>
          <w:w w:val="110"/>
          <w:sz w:val="19"/>
        </w:rPr>
        <w:t> </w:t>
      </w:r>
      <w:r>
        <w:rPr>
          <w:rFonts w:ascii="Times New Roman" w:hAnsi="Times New Roman"/>
          <w:b/>
          <w:i/>
          <w:w w:val="110"/>
          <w:sz w:val="19"/>
        </w:rPr>
        <w:t>iki</w:t>
      </w:r>
      <w:r>
        <w:rPr>
          <w:rFonts w:ascii="Times New Roman" w:hAnsi="Times New Roman"/>
          <w:b/>
          <w:i/>
          <w:spacing w:val="-2"/>
          <w:w w:val="110"/>
          <w:sz w:val="19"/>
        </w:rPr>
        <w:t> </w:t>
      </w:r>
      <w:r>
        <w:rPr>
          <w:rFonts w:ascii="Times New Roman" w:hAnsi="Times New Roman"/>
          <w:b/>
          <w:i/>
          <w:w w:val="110"/>
          <w:sz w:val="19"/>
        </w:rPr>
        <w:t>mislind</w:t>
      </w:r>
      <w:r>
        <w:rPr>
          <w:rFonts w:ascii="Arial" w:hAnsi="Arial"/>
          <w:i/>
          <w:w w:val="110"/>
          <w:sz w:val="19"/>
        </w:rPr>
        <w:t>ə</w:t>
      </w:r>
      <w:r>
        <w:rPr>
          <w:rFonts w:ascii="Times New Roman" w:hAnsi="Times New Roman"/>
          <w:b/>
          <w:i/>
          <w:w w:val="110"/>
          <w:sz w:val="19"/>
        </w:rPr>
        <w:t>n</w:t>
      </w:r>
      <w:r>
        <w:rPr>
          <w:rFonts w:ascii="Times New Roman" w:hAnsi="Times New Roman"/>
          <w:b/>
          <w:i/>
          <w:spacing w:val="47"/>
          <w:w w:val="110"/>
          <w:sz w:val="19"/>
        </w:rPr>
        <w:t> </w:t>
      </w:r>
      <w:r>
        <w:rPr>
          <w:rFonts w:ascii="Times New Roman" w:hAnsi="Times New Roman"/>
          <w:b/>
          <w:i/>
          <w:w w:val="110"/>
          <w:sz w:val="18"/>
        </w:rPr>
        <w:t>üç</w:t>
      </w:r>
      <w:r>
        <w:rPr>
          <w:rFonts w:ascii="Times New Roman" w:hAnsi="Times New Roman"/>
          <w:b/>
          <w:i/>
          <w:spacing w:val="2"/>
          <w:w w:val="110"/>
          <w:sz w:val="18"/>
        </w:rPr>
        <w:t> </w:t>
      </w:r>
      <w:r>
        <w:rPr>
          <w:rFonts w:ascii="Times New Roman" w:hAnsi="Times New Roman"/>
          <w:b/>
          <w:i/>
          <w:w w:val="110"/>
          <w:sz w:val="19"/>
        </w:rPr>
        <w:t>mislin</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3"/>
          <w:w w:val="110"/>
          <w:sz w:val="19"/>
        </w:rPr>
        <w:t> </w:t>
      </w:r>
      <w:r>
        <w:rPr>
          <w:rFonts w:ascii="Times New Roman" w:hAnsi="Times New Roman"/>
          <w:b/>
          <w:i/>
          <w:w w:val="110"/>
          <w:sz w:val="19"/>
        </w:rPr>
        <w:t>miqdarda</w:t>
      </w:r>
      <w:r>
        <w:rPr>
          <w:rFonts w:ascii="Times New Roman" w:hAnsi="Times New Roman"/>
          <w:b/>
          <w:i/>
          <w:spacing w:val="-2"/>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rim</w:t>
      </w:r>
      <w:r>
        <w:rPr>
          <w:rFonts w:ascii="Arial" w:hAnsi="Arial"/>
          <w:i/>
          <w:w w:val="110"/>
          <w:sz w:val="19"/>
        </w:rPr>
        <w:t>ə</w:t>
      </w:r>
      <w:r>
        <w:rPr>
          <w:rFonts w:ascii="Arial" w:hAnsi="Arial"/>
          <w:i/>
          <w:spacing w:val="-8"/>
          <w:w w:val="110"/>
          <w:sz w:val="19"/>
        </w:rPr>
        <w:t> </w:t>
      </w:r>
      <w:r>
        <w:rPr>
          <w:rFonts w:ascii="Times New Roman" w:hAnsi="Times New Roman"/>
          <w:b/>
          <w:i/>
          <w:w w:val="110"/>
          <w:sz w:val="19"/>
        </w:rPr>
        <w:t>v</w:t>
      </w:r>
      <w:r>
        <w:rPr>
          <w:rFonts w:ascii="Arial" w:hAnsi="Arial"/>
          <w:i/>
          <w:w w:val="110"/>
          <w:sz w:val="19"/>
        </w:rPr>
        <w:t>ə</w:t>
      </w:r>
      <w:r>
        <w:rPr>
          <w:rFonts w:ascii="Arial" w:hAnsi="Arial"/>
          <w:i/>
          <w:spacing w:val="-8"/>
          <w:w w:val="110"/>
          <w:sz w:val="19"/>
        </w:rPr>
        <w:t> </w:t>
      </w:r>
      <w:r>
        <w:rPr>
          <w:rFonts w:ascii="Times New Roman" w:hAnsi="Times New Roman"/>
          <w:b/>
          <w:i/>
          <w:w w:val="110"/>
          <w:sz w:val="19"/>
        </w:rPr>
        <w:t>ya</w:t>
      </w:r>
      <w:r>
        <w:rPr>
          <w:rFonts w:ascii="Times New Roman" w:hAnsi="Times New Roman"/>
          <w:b/>
          <w:i/>
          <w:spacing w:val="-2"/>
          <w:w w:val="110"/>
          <w:sz w:val="19"/>
        </w:rPr>
        <w:t> </w:t>
      </w:r>
      <w:r>
        <w:rPr>
          <w:rFonts w:ascii="Times New Roman" w:hAnsi="Times New Roman"/>
          <w:b/>
          <w:i/>
          <w:w w:val="110"/>
          <w:sz w:val="19"/>
        </w:rPr>
        <w:t>iki</w:t>
      </w:r>
      <w:r>
        <w:rPr>
          <w:rFonts w:ascii="Times New Roman" w:hAnsi="Times New Roman"/>
          <w:b/>
          <w:i/>
          <w:spacing w:val="-2"/>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3"/>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8"/>
          <w:w w:val="110"/>
          <w:sz w:val="19"/>
        </w:rPr>
        <w:t> </w:t>
      </w:r>
      <w:r>
        <w:rPr>
          <w:rFonts w:ascii="Times New Roman" w:hAnsi="Times New Roman"/>
          <w:b/>
          <w:i/>
          <w:spacing w:val="-2"/>
          <w:w w:val="110"/>
          <w:sz w:val="19"/>
        </w:rPr>
        <w:t>islah</w:t>
      </w:r>
    </w:p>
    <w:p>
      <w:pPr>
        <w:spacing w:line="124" w:lineRule="exact" w:before="38"/>
        <w:ind w:left="6737" w:right="0" w:firstLine="0"/>
        <w:jc w:val="left"/>
        <w:rPr>
          <w:b/>
          <w:sz w:val="15"/>
        </w:rPr>
      </w:pPr>
      <w:r>
        <w:rPr>
          <w:b/>
          <w:color w:val="0000FF"/>
          <w:spacing w:val="-2"/>
          <w:w w:val="105"/>
          <w:sz w:val="15"/>
          <w:u w:val="single" w:color="0000FF"/>
        </w:rPr>
        <w:t>[512]</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i</w:t>
      </w:r>
      <w:r>
        <w:rPr>
          <w:rFonts w:ascii="Arial" w:hAnsi="Arial"/>
          <w:i/>
          <w:w w:val="110"/>
          <w:sz w:val="19"/>
        </w:rPr>
        <w:t>ş</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 v</w:t>
      </w:r>
      <w:r>
        <w:rPr>
          <w:rFonts w:ascii="Arial" w:hAnsi="Arial"/>
          <w:i/>
          <w:w w:val="110"/>
          <w:sz w:val="19"/>
        </w:rPr>
        <w:t>ə</w:t>
      </w:r>
      <w:r>
        <w:rPr>
          <w:rFonts w:ascii="Arial" w:hAnsi="Arial"/>
          <w:i/>
          <w:spacing w:val="-5"/>
          <w:w w:val="110"/>
          <w:sz w:val="19"/>
        </w:rPr>
        <w:t> </w:t>
      </w:r>
      <w:r>
        <w:rPr>
          <w:rFonts w:ascii="Times New Roman" w:hAnsi="Times New Roman"/>
          <w:b/>
          <w:i/>
          <w:w w:val="110"/>
          <w:sz w:val="19"/>
        </w:rPr>
        <w:t>ya</w:t>
      </w:r>
      <w:r>
        <w:rPr>
          <w:rFonts w:ascii="Times New Roman" w:hAnsi="Times New Roman"/>
          <w:b/>
          <w:i/>
          <w:spacing w:val="1"/>
          <w:w w:val="110"/>
          <w:sz w:val="19"/>
        </w:rPr>
        <w:t> </w:t>
      </w:r>
      <w:r>
        <w:rPr>
          <w:rFonts w:ascii="Times New Roman" w:hAnsi="Times New Roman"/>
          <w:b/>
          <w:i/>
          <w:w w:val="110"/>
          <w:sz w:val="19"/>
        </w:rPr>
        <w:t>bir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1"/>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5"/>
          <w:w w:val="110"/>
          <w:sz w:val="19"/>
        </w:rPr>
        <w:t> </w:t>
      </w:r>
      <w:r>
        <w:rPr>
          <w:rFonts w:ascii="Times New Roman" w:hAnsi="Times New Roman"/>
          <w:b/>
          <w:i/>
          <w:w w:val="110"/>
          <w:sz w:val="19"/>
        </w:rPr>
        <w:t>azadlıqdan m</w:t>
      </w:r>
      <w:r>
        <w:rPr>
          <w:rFonts w:ascii="Arial" w:hAnsi="Arial"/>
          <w:i/>
          <w:w w:val="110"/>
          <w:sz w:val="19"/>
        </w:rPr>
        <w:t>ə</w:t>
      </w:r>
      <w:r>
        <w:rPr>
          <w:rFonts w:ascii="Times New Roman" w:hAnsi="Times New Roman"/>
          <w:b/>
          <w:i/>
          <w:w w:val="110"/>
          <w:sz w:val="19"/>
        </w:rPr>
        <w:t>hrum</w:t>
      </w:r>
      <w:r>
        <w:rPr>
          <w:rFonts w:ascii="Times New Roman" w:hAnsi="Times New Roman"/>
          <w:b/>
          <w:i/>
          <w:spacing w:val="1"/>
          <w:w w:val="110"/>
          <w:sz w:val="19"/>
        </w:rPr>
        <w:t> </w:t>
      </w:r>
      <w:r>
        <w:rPr>
          <w:rFonts w:ascii="Times New Roman" w:hAnsi="Times New Roman"/>
          <w:b/>
          <w:i/>
          <w:w w:val="110"/>
          <w:sz w:val="19"/>
        </w:rPr>
        <w:t>etm</w:t>
      </w:r>
      <w:r>
        <w:rPr>
          <w:rFonts w:ascii="Arial" w:hAnsi="Arial"/>
          <w:i/>
          <w:w w:val="110"/>
          <w:sz w:val="19"/>
        </w:rPr>
        <w:t>ə</w:t>
      </w:r>
      <w:r>
        <w:rPr>
          <w:rFonts w:ascii="Arial" w:hAnsi="Arial"/>
          <w:i/>
          <w:spacing w:val="-5"/>
          <w:w w:val="110"/>
          <w:sz w:val="19"/>
        </w:rPr>
        <w:t> </w:t>
      </w:r>
      <w:r>
        <w:rPr>
          <w:rFonts w:ascii="Times New Roman" w:hAnsi="Times New Roman"/>
          <w:b/>
          <w:i/>
          <w:w w:val="110"/>
          <w:sz w:val="19"/>
        </w:rPr>
        <w:t>il</w:t>
      </w:r>
      <w:r>
        <w:rPr>
          <w:rFonts w:ascii="Arial" w:hAnsi="Arial"/>
          <w:i/>
          <w:w w:val="110"/>
          <w:sz w:val="19"/>
        </w:rPr>
        <w:t>ə</w:t>
      </w:r>
      <w:r>
        <w:rPr>
          <w:rFonts w:ascii="Arial" w:hAnsi="Arial"/>
          <w:i/>
          <w:spacing w:val="-5"/>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ListParagraph"/>
        <w:numPr>
          <w:ilvl w:val="1"/>
          <w:numId w:val="173"/>
        </w:numPr>
        <w:tabs>
          <w:tab w:pos="1347" w:val="left" w:leader="none"/>
        </w:tabs>
        <w:spacing w:line="212" w:lineRule="exact" w:before="28" w:after="0"/>
        <w:ind w:left="1347" w:right="0" w:hanging="803"/>
        <w:jc w:val="left"/>
        <w:rPr>
          <w:sz w:val="19"/>
        </w:rPr>
      </w:pPr>
      <w:r>
        <w:rPr>
          <w:sz w:val="19"/>
        </w:rPr>
        <w:t>Eyni</w:t>
      </w:r>
      <w:r>
        <w:rPr>
          <w:spacing w:val="2"/>
          <w:sz w:val="19"/>
        </w:rPr>
        <w:t> </w:t>
      </w:r>
      <w:r>
        <w:rPr>
          <w:sz w:val="19"/>
        </w:rPr>
        <w:t>əməllər</w:t>
      </w:r>
      <w:r>
        <w:rPr>
          <w:spacing w:val="3"/>
          <w:sz w:val="19"/>
        </w:rPr>
        <w:t> </w:t>
      </w:r>
      <w:r>
        <w:rPr>
          <w:sz w:val="19"/>
        </w:rPr>
        <w:t>külli</w:t>
      </w:r>
      <w:r>
        <w:rPr>
          <w:spacing w:val="3"/>
          <w:sz w:val="19"/>
        </w:rPr>
        <w:t> </w:t>
      </w:r>
      <w:r>
        <w:rPr>
          <w:sz w:val="19"/>
        </w:rPr>
        <w:t>miqdarda</w:t>
      </w:r>
      <w:r>
        <w:rPr>
          <w:spacing w:val="3"/>
          <w:sz w:val="19"/>
        </w:rPr>
        <w:t> </w:t>
      </w:r>
      <w:r>
        <w:rPr>
          <w:sz w:val="19"/>
        </w:rPr>
        <w:t>ziyan</w:t>
      </w:r>
      <w:r>
        <w:rPr>
          <w:spacing w:val="3"/>
          <w:sz w:val="19"/>
        </w:rPr>
        <w:t> </w:t>
      </w:r>
      <w:r>
        <w:rPr>
          <w:spacing w:val="-2"/>
          <w:sz w:val="19"/>
        </w:rPr>
        <w:t>vurduqda—</w:t>
      </w:r>
    </w:p>
    <w:p>
      <w:pPr>
        <w:spacing w:line="216" w:lineRule="exact" w:before="0"/>
        <w:ind w:left="544" w:right="0" w:firstLine="0"/>
        <w:jc w:val="left"/>
        <w:rPr>
          <w:rFonts w:ascii="Times New Roman" w:hAnsi="Times New Roman"/>
          <w:b/>
          <w:i/>
          <w:sz w:val="19"/>
        </w:rPr>
      </w:pP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w:t>
      </w:r>
      <w:r>
        <w:rPr>
          <w:rFonts w:ascii="Times New Roman" w:hAnsi="Times New Roman"/>
          <w:b/>
          <w:i/>
          <w:spacing w:val="32"/>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27"/>
          <w:w w:val="110"/>
          <w:sz w:val="19"/>
        </w:rPr>
        <w:t>  </w:t>
      </w:r>
      <w:r>
        <w:rPr>
          <w:rFonts w:ascii="Times New Roman" w:hAnsi="Times New Roman"/>
          <w:b/>
          <w:i/>
          <w:w w:val="110"/>
          <w:sz w:val="19"/>
        </w:rPr>
        <w:t>vurulmu</w:t>
      </w:r>
      <w:r>
        <w:rPr>
          <w:rFonts w:ascii="Arial" w:hAnsi="Arial"/>
          <w:i/>
          <w:w w:val="110"/>
          <w:sz w:val="19"/>
        </w:rPr>
        <w:t>ş</w:t>
      </w:r>
      <w:r>
        <w:rPr>
          <w:rFonts w:ascii="Arial" w:hAnsi="Arial"/>
          <w:i/>
          <w:spacing w:val="26"/>
          <w:w w:val="110"/>
          <w:sz w:val="19"/>
        </w:rPr>
        <w:t>  </w:t>
      </w:r>
      <w:r>
        <w:rPr>
          <w:rFonts w:ascii="Times New Roman" w:hAnsi="Times New Roman"/>
          <w:b/>
          <w:i/>
          <w:w w:val="110"/>
          <w:sz w:val="19"/>
        </w:rPr>
        <w:t>ziyanın</w:t>
      </w:r>
      <w:r>
        <w:rPr>
          <w:rFonts w:ascii="Times New Roman" w:hAnsi="Times New Roman"/>
          <w:b/>
          <w:i/>
          <w:spacing w:val="33"/>
          <w:w w:val="110"/>
          <w:sz w:val="19"/>
        </w:rPr>
        <w:t>  </w:t>
      </w:r>
      <w:r>
        <w:rPr>
          <w:rFonts w:ascii="Times New Roman" w:hAnsi="Times New Roman"/>
          <w:b/>
          <w:i/>
          <w:w w:val="110"/>
          <w:sz w:val="19"/>
        </w:rPr>
        <w:t>üç</w:t>
      </w:r>
      <w:r>
        <w:rPr>
          <w:rFonts w:ascii="Times New Roman" w:hAnsi="Times New Roman"/>
          <w:b/>
          <w:i/>
          <w:spacing w:val="24"/>
          <w:w w:val="110"/>
          <w:sz w:val="19"/>
        </w:rPr>
        <w:t> </w:t>
      </w:r>
      <w:r>
        <w:rPr>
          <w:rFonts w:ascii="Times New Roman" w:hAnsi="Times New Roman"/>
          <w:b/>
          <w:i/>
          <w:w w:val="110"/>
          <w:sz w:val="18"/>
        </w:rPr>
        <w:t>misli</w:t>
      </w:r>
      <w:r>
        <w:rPr>
          <w:rFonts w:ascii="Times New Roman" w:hAnsi="Times New Roman"/>
          <w:b/>
          <w:i/>
          <w:spacing w:val="75"/>
          <w:w w:val="150"/>
          <w:sz w:val="18"/>
        </w:rPr>
        <w:t> </w:t>
      </w:r>
      <w:r>
        <w:rPr>
          <w:rFonts w:ascii="Times New Roman" w:hAnsi="Times New Roman"/>
          <w:b/>
          <w:i/>
          <w:w w:val="110"/>
          <w:sz w:val="18"/>
        </w:rPr>
        <w:t>miqdarında</w:t>
      </w:r>
      <w:r>
        <w:rPr>
          <w:rFonts w:ascii="Times New Roman" w:hAnsi="Times New Roman"/>
          <w:b/>
          <w:i/>
          <w:spacing w:val="77"/>
          <w:w w:val="150"/>
          <w:sz w:val="18"/>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rim</w:t>
      </w:r>
      <w:r>
        <w:rPr>
          <w:rFonts w:ascii="Arial" w:hAnsi="Arial"/>
          <w:i/>
          <w:w w:val="110"/>
          <w:sz w:val="19"/>
        </w:rPr>
        <w:t>ə</w:t>
      </w:r>
      <w:r>
        <w:rPr>
          <w:rFonts w:ascii="Arial" w:hAnsi="Arial"/>
          <w:i/>
          <w:spacing w:val="67"/>
          <w:w w:val="150"/>
          <w:sz w:val="19"/>
        </w:rPr>
        <w:t> </w:t>
      </w:r>
      <w:r>
        <w:rPr>
          <w:rFonts w:ascii="Times New Roman" w:hAnsi="Times New Roman"/>
          <w:b/>
          <w:i/>
          <w:w w:val="110"/>
          <w:sz w:val="19"/>
        </w:rPr>
        <w:t>v</w:t>
      </w:r>
      <w:r>
        <w:rPr>
          <w:rFonts w:ascii="Arial" w:hAnsi="Arial"/>
          <w:i/>
          <w:w w:val="110"/>
          <w:sz w:val="19"/>
        </w:rPr>
        <w:t>ə</w:t>
      </w:r>
      <w:r>
        <w:rPr>
          <w:rFonts w:ascii="Arial" w:hAnsi="Arial"/>
          <w:i/>
          <w:spacing w:val="67"/>
          <w:w w:val="150"/>
          <w:sz w:val="19"/>
        </w:rPr>
        <w:t> </w:t>
      </w:r>
      <w:r>
        <w:rPr>
          <w:rFonts w:ascii="Times New Roman" w:hAnsi="Times New Roman"/>
          <w:b/>
          <w:i/>
          <w:w w:val="110"/>
          <w:sz w:val="19"/>
        </w:rPr>
        <w:t>ya</w:t>
      </w:r>
      <w:r>
        <w:rPr>
          <w:rFonts w:ascii="Times New Roman" w:hAnsi="Times New Roman"/>
          <w:b/>
          <w:i/>
          <w:spacing w:val="75"/>
          <w:w w:val="150"/>
          <w:sz w:val="19"/>
        </w:rPr>
        <w:t> </w:t>
      </w:r>
      <w:r>
        <w:rPr>
          <w:rFonts w:ascii="Times New Roman" w:hAnsi="Times New Roman"/>
          <w:b/>
          <w:i/>
          <w:w w:val="110"/>
          <w:sz w:val="19"/>
        </w:rPr>
        <w:t>iki</w:t>
      </w:r>
      <w:r>
        <w:rPr>
          <w:rFonts w:ascii="Times New Roman" w:hAnsi="Times New Roman"/>
          <w:b/>
          <w:i/>
          <w:spacing w:val="76"/>
          <w:w w:val="15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75"/>
          <w:w w:val="15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67"/>
          <w:w w:val="150"/>
          <w:sz w:val="19"/>
        </w:rPr>
        <w:t> </w:t>
      </w:r>
      <w:r>
        <w:rPr>
          <w:rFonts w:ascii="Times New Roman" w:hAnsi="Times New Roman"/>
          <w:b/>
          <w:i/>
          <w:spacing w:val="-2"/>
          <w:w w:val="110"/>
          <w:sz w:val="19"/>
        </w:rPr>
        <w:t>azadlı</w:t>
      </w:r>
      <w:r>
        <w:rPr>
          <w:rFonts w:ascii="Arial" w:hAnsi="Arial"/>
          <w:i/>
          <w:spacing w:val="-2"/>
          <w:w w:val="110"/>
          <w:sz w:val="19"/>
        </w:rPr>
        <w:t>ğ</w:t>
      </w:r>
      <w:r>
        <w:rPr>
          <w:rFonts w:ascii="Times New Roman" w:hAnsi="Times New Roman"/>
          <w:b/>
          <w:i/>
          <w:spacing w:val="-2"/>
          <w:w w:val="110"/>
          <w:sz w:val="19"/>
        </w:rPr>
        <w:t>ın</w:t>
      </w:r>
    </w:p>
    <w:p>
      <w:pPr>
        <w:spacing w:line="124" w:lineRule="exact" w:before="38"/>
        <w:ind w:left="0" w:right="2238" w:firstLine="0"/>
        <w:jc w:val="right"/>
        <w:rPr>
          <w:b/>
          <w:sz w:val="15"/>
        </w:rPr>
      </w:pPr>
      <w:r>
        <w:rPr>
          <w:b/>
          <w:color w:val="0000FF"/>
          <w:spacing w:val="-2"/>
          <w:w w:val="105"/>
          <w:sz w:val="15"/>
          <w:u w:val="single" w:color="0000FF"/>
        </w:rPr>
        <w:t>[513]</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w:t>
      </w:r>
      <w:r>
        <w:rPr>
          <w:rFonts w:ascii="Times New Roman" w:hAnsi="Times New Roman"/>
          <w:b/>
          <w:i/>
          <w:spacing w:val="5"/>
          <w:w w:val="110"/>
          <w:sz w:val="19"/>
        </w:rPr>
        <w:t> </w:t>
      </w:r>
      <w:r>
        <w:rPr>
          <w:rFonts w:ascii="Times New Roman" w:hAnsi="Times New Roman"/>
          <w:b/>
          <w:i/>
          <w:w w:val="110"/>
          <w:sz w:val="19"/>
        </w:rPr>
        <w:t>v</w:t>
      </w:r>
      <w:r>
        <w:rPr>
          <w:rFonts w:ascii="Arial" w:hAnsi="Arial"/>
          <w:i/>
          <w:w w:val="110"/>
          <w:sz w:val="19"/>
        </w:rPr>
        <w:t>ə</w:t>
      </w:r>
      <w:r>
        <w:rPr>
          <w:rFonts w:ascii="Arial" w:hAnsi="Arial"/>
          <w:i/>
          <w:spacing w:val="-1"/>
          <w:w w:val="110"/>
          <w:sz w:val="19"/>
        </w:rPr>
        <w:t> </w:t>
      </w:r>
      <w:r>
        <w:rPr>
          <w:rFonts w:ascii="Times New Roman" w:hAnsi="Times New Roman"/>
          <w:b/>
          <w:i/>
          <w:w w:val="110"/>
          <w:sz w:val="19"/>
        </w:rPr>
        <w:t>ya</w:t>
      </w:r>
      <w:r>
        <w:rPr>
          <w:rFonts w:ascii="Times New Roman" w:hAnsi="Times New Roman"/>
          <w:b/>
          <w:i/>
          <w:spacing w:val="6"/>
          <w:w w:val="110"/>
          <w:sz w:val="19"/>
        </w:rPr>
        <w:t> </w:t>
      </w:r>
      <w:r>
        <w:rPr>
          <w:rFonts w:ascii="Times New Roman" w:hAnsi="Times New Roman"/>
          <w:b/>
          <w:i/>
          <w:w w:val="110"/>
          <w:sz w:val="19"/>
        </w:rPr>
        <w:t>iki</w:t>
      </w:r>
      <w:r>
        <w:rPr>
          <w:rFonts w:ascii="Times New Roman" w:hAnsi="Times New Roman"/>
          <w:b/>
          <w:i/>
          <w:spacing w:val="5"/>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5"/>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azadlıqdan</w:t>
      </w:r>
      <w:r>
        <w:rPr>
          <w:rFonts w:ascii="Times New Roman" w:hAnsi="Times New Roman"/>
          <w:b/>
          <w:i/>
          <w:spacing w:val="5"/>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5"/>
          <w:w w:val="110"/>
          <w:sz w:val="19"/>
        </w:rPr>
        <w:t> </w:t>
      </w:r>
      <w:r>
        <w:rPr>
          <w:rFonts w:ascii="Times New Roman" w:hAnsi="Times New Roman"/>
          <w:b/>
          <w:i/>
          <w:w w:val="110"/>
          <w:sz w:val="19"/>
        </w:rPr>
        <w:t>etm</w:t>
      </w:r>
      <w:r>
        <w:rPr>
          <w:rFonts w:ascii="Arial" w:hAnsi="Arial"/>
          <w:i/>
          <w:w w:val="110"/>
          <w:sz w:val="19"/>
        </w:rPr>
        <w:t>ə </w:t>
      </w:r>
      <w:r>
        <w:rPr>
          <w:rFonts w:ascii="Times New Roman" w:hAnsi="Times New Roman"/>
          <w:b/>
          <w:i/>
          <w:w w:val="110"/>
          <w:sz w:val="19"/>
        </w:rPr>
        <w:t>il</w:t>
      </w:r>
      <w:r>
        <w:rPr>
          <w:rFonts w:ascii="Arial" w:hAnsi="Arial"/>
          <w:i/>
          <w:w w:val="110"/>
          <w:sz w:val="19"/>
        </w:rPr>
        <w:t>ə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BodyText"/>
        <w:spacing w:before="8"/>
        <w:rPr>
          <w:rFonts w:ascii="Times New Roman"/>
          <w:b/>
          <w:i/>
          <w:sz w:val="12"/>
        </w:rPr>
      </w:pPr>
    </w:p>
    <w:p>
      <w:pPr>
        <w:pStyle w:val="BodyText"/>
        <w:spacing w:after="0"/>
        <w:rPr>
          <w:rFonts w:ascii="Times New Roman"/>
          <w:b/>
          <w:i/>
          <w:sz w:val="12"/>
        </w:rPr>
        <w:sectPr>
          <w:pgSz w:w="11900" w:h="16840"/>
          <w:pgMar w:top="500" w:bottom="280" w:left="566" w:right="566"/>
        </w:sectPr>
      </w:pPr>
    </w:p>
    <w:p>
      <w:pPr>
        <w:spacing w:before="178"/>
        <w:ind w:left="544" w:right="0" w:firstLine="0"/>
        <w:jc w:val="left"/>
        <w:rPr>
          <w:rFonts w:ascii="Arial" w:hAnsi="Arial"/>
          <w:b/>
          <w:i/>
          <w:sz w:val="19"/>
        </w:rPr>
      </w:pPr>
      <w:r>
        <w:rPr>
          <w:w w:val="105"/>
          <w:sz w:val="19"/>
        </w:rPr>
        <w:t>M</w:t>
      </w:r>
      <w:r>
        <w:rPr>
          <w:spacing w:val="-69"/>
          <w:w w:val="105"/>
          <w:sz w:val="19"/>
        </w:rPr>
        <w:t> </w:t>
      </w:r>
      <w:r>
        <w:rPr>
          <w:w w:val="105"/>
          <w:sz w:val="19"/>
        </w:rPr>
        <w:t>a</w:t>
      </w:r>
      <w:r>
        <w:rPr>
          <w:spacing w:val="-69"/>
          <w:w w:val="105"/>
          <w:sz w:val="19"/>
        </w:rPr>
        <w:t> </w:t>
      </w:r>
      <w:r>
        <w:rPr>
          <w:w w:val="105"/>
          <w:sz w:val="19"/>
        </w:rPr>
        <w:t>d</w:t>
      </w:r>
      <w:r>
        <w:rPr>
          <w:spacing w:val="-69"/>
          <w:w w:val="105"/>
          <w:sz w:val="19"/>
        </w:rPr>
        <w:t> </w:t>
      </w:r>
      <w:r>
        <w:rPr>
          <w:w w:val="105"/>
          <w:sz w:val="19"/>
        </w:rPr>
        <w:t>d</w:t>
      </w:r>
      <w:r>
        <w:rPr>
          <w:spacing w:val="-69"/>
          <w:w w:val="105"/>
          <w:sz w:val="19"/>
        </w:rPr>
        <w:t> </w:t>
      </w:r>
      <w:r>
        <w:rPr>
          <w:w w:val="105"/>
          <w:sz w:val="19"/>
        </w:rPr>
        <w:t>ə</w:t>
      </w:r>
      <w:r>
        <w:rPr>
          <w:spacing w:val="58"/>
          <w:w w:val="150"/>
          <w:sz w:val="19"/>
        </w:rPr>
        <w:t> </w:t>
      </w:r>
      <w:r>
        <w:rPr>
          <w:w w:val="105"/>
          <w:sz w:val="19"/>
        </w:rPr>
        <w:t>1</w:t>
      </w:r>
      <w:r>
        <w:rPr>
          <w:spacing w:val="-69"/>
          <w:w w:val="105"/>
          <w:sz w:val="19"/>
        </w:rPr>
        <w:t> </w:t>
      </w:r>
      <w:r>
        <w:rPr>
          <w:w w:val="105"/>
          <w:sz w:val="19"/>
        </w:rPr>
        <w:t>9</w:t>
      </w:r>
      <w:r>
        <w:rPr>
          <w:spacing w:val="-69"/>
          <w:w w:val="105"/>
          <w:sz w:val="19"/>
        </w:rPr>
        <w:t> </w:t>
      </w:r>
      <w:r>
        <w:rPr>
          <w:w w:val="105"/>
          <w:sz w:val="19"/>
        </w:rPr>
        <w:t>9</w:t>
      </w:r>
      <w:r>
        <w:rPr>
          <w:rFonts w:ascii="Palatino Linotype" w:hAnsi="Palatino Linotype"/>
          <w:b/>
          <w:i/>
          <w:w w:val="105"/>
          <w:sz w:val="19"/>
        </w:rPr>
        <w:t>.</w:t>
      </w:r>
      <w:r>
        <w:rPr>
          <w:rFonts w:ascii="Palatino Linotype" w:hAnsi="Palatino Linotype"/>
          <w:b/>
          <w:i/>
          <w:spacing w:val="-7"/>
          <w:w w:val="105"/>
          <w:sz w:val="19"/>
        </w:rPr>
        <w:t> </w:t>
      </w:r>
      <w:r>
        <w:rPr>
          <w:rFonts w:ascii="Arial" w:hAnsi="Arial"/>
          <w:b/>
          <w:i/>
          <w:w w:val="105"/>
          <w:sz w:val="19"/>
        </w:rPr>
        <w:t>İ</w:t>
      </w:r>
      <w:r>
        <w:rPr>
          <w:rFonts w:ascii="Palatino Linotype" w:hAnsi="Palatino Linotype"/>
          <w:b/>
          <w:i/>
          <w:w w:val="105"/>
          <w:sz w:val="19"/>
        </w:rPr>
        <w:t>nhisarçılıq</w:t>
      </w:r>
      <w:r>
        <w:rPr>
          <w:rFonts w:ascii="Palatino Linotype" w:hAnsi="Palatino Linotype"/>
          <w:b/>
          <w:i/>
          <w:spacing w:val="-7"/>
          <w:w w:val="105"/>
          <w:sz w:val="19"/>
        </w:rPr>
        <w:t> </w:t>
      </w:r>
      <w:r>
        <w:rPr>
          <w:rFonts w:ascii="Palatino Linotype" w:hAnsi="Palatino Linotype"/>
          <w:b/>
          <w:i/>
          <w:w w:val="105"/>
          <w:sz w:val="19"/>
        </w:rPr>
        <w:t>h</w:t>
      </w:r>
      <w:r>
        <w:rPr>
          <w:rFonts w:ascii="Arial" w:hAnsi="Arial"/>
          <w:b/>
          <w:i/>
          <w:w w:val="105"/>
          <w:sz w:val="19"/>
        </w:rPr>
        <w:t>ə</w:t>
      </w:r>
      <w:r>
        <w:rPr>
          <w:rFonts w:ascii="Palatino Linotype" w:hAnsi="Palatino Linotype"/>
          <w:b/>
          <w:i/>
          <w:w w:val="105"/>
          <w:sz w:val="19"/>
        </w:rPr>
        <w:t>r</w:t>
      </w:r>
      <w:r>
        <w:rPr>
          <w:rFonts w:ascii="Arial" w:hAnsi="Arial"/>
          <w:b/>
          <w:i/>
          <w:w w:val="105"/>
          <w:sz w:val="19"/>
        </w:rPr>
        <w:t>ə</w:t>
      </w:r>
      <w:r>
        <w:rPr>
          <w:rFonts w:ascii="Palatino Linotype" w:hAnsi="Palatino Linotype"/>
          <w:b/>
          <w:i/>
          <w:w w:val="105"/>
          <w:sz w:val="19"/>
        </w:rPr>
        <w:t>k</w:t>
      </w:r>
      <w:r>
        <w:rPr>
          <w:rFonts w:ascii="Arial" w:hAnsi="Arial"/>
          <w:b/>
          <w:i/>
          <w:w w:val="105"/>
          <w:sz w:val="19"/>
        </w:rPr>
        <w:t>ə</w:t>
      </w:r>
      <w:r>
        <w:rPr>
          <w:rFonts w:ascii="Palatino Linotype" w:hAnsi="Palatino Linotype"/>
          <w:b/>
          <w:i/>
          <w:w w:val="105"/>
          <w:sz w:val="19"/>
        </w:rPr>
        <w:t>tl</w:t>
      </w:r>
      <w:r>
        <w:rPr>
          <w:rFonts w:ascii="Arial" w:hAnsi="Arial"/>
          <w:b/>
          <w:i/>
          <w:w w:val="105"/>
          <w:sz w:val="19"/>
        </w:rPr>
        <w:t>ə</w:t>
      </w:r>
      <w:r>
        <w:rPr>
          <w:rFonts w:ascii="Palatino Linotype" w:hAnsi="Palatino Linotype"/>
          <w:b/>
          <w:i/>
          <w:w w:val="105"/>
          <w:sz w:val="19"/>
        </w:rPr>
        <w:t>ri</w:t>
      </w:r>
      <w:r>
        <w:rPr>
          <w:rFonts w:ascii="Palatino Linotype" w:hAnsi="Palatino Linotype"/>
          <w:b/>
          <w:i/>
          <w:spacing w:val="-7"/>
          <w:w w:val="105"/>
          <w:sz w:val="19"/>
        </w:rPr>
        <w:t> </w:t>
      </w:r>
      <w:r>
        <w:rPr>
          <w:rFonts w:ascii="Palatino Linotype" w:hAnsi="Palatino Linotype"/>
          <w:b/>
          <w:i/>
          <w:w w:val="105"/>
          <w:sz w:val="19"/>
        </w:rPr>
        <w:t>v</w:t>
      </w:r>
      <w:r>
        <w:rPr>
          <w:rFonts w:ascii="Arial" w:hAnsi="Arial"/>
          <w:b/>
          <w:i/>
          <w:w w:val="105"/>
          <w:sz w:val="19"/>
        </w:rPr>
        <w:t>ə</w:t>
      </w:r>
      <w:r>
        <w:rPr>
          <w:rFonts w:ascii="Arial" w:hAnsi="Arial"/>
          <w:b/>
          <w:i/>
          <w:spacing w:val="-12"/>
          <w:w w:val="105"/>
          <w:sz w:val="19"/>
        </w:rPr>
        <w:t> </w:t>
      </w:r>
      <w:r>
        <w:rPr>
          <w:rFonts w:ascii="Palatino Linotype" w:hAnsi="Palatino Linotype"/>
          <w:b/>
          <w:i/>
          <w:w w:val="105"/>
          <w:sz w:val="19"/>
        </w:rPr>
        <w:t>r</w:t>
      </w:r>
      <w:r>
        <w:rPr>
          <w:rFonts w:ascii="Arial" w:hAnsi="Arial"/>
          <w:b/>
          <w:i/>
          <w:w w:val="105"/>
          <w:sz w:val="19"/>
        </w:rPr>
        <w:t>ə</w:t>
      </w:r>
      <w:r>
        <w:rPr>
          <w:rFonts w:ascii="Palatino Linotype" w:hAnsi="Palatino Linotype"/>
          <w:b/>
          <w:i/>
          <w:w w:val="105"/>
          <w:sz w:val="19"/>
        </w:rPr>
        <w:t>qab</w:t>
      </w:r>
      <w:r>
        <w:rPr>
          <w:rFonts w:ascii="Arial" w:hAnsi="Arial"/>
          <w:b/>
          <w:i/>
          <w:w w:val="105"/>
          <w:sz w:val="19"/>
        </w:rPr>
        <w:t>ə</w:t>
      </w:r>
      <w:r>
        <w:rPr>
          <w:rFonts w:ascii="Palatino Linotype" w:hAnsi="Palatino Linotype"/>
          <w:b/>
          <w:i/>
          <w:w w:val="105"/>
          <w:sz w:val="19"/>
        </w:rPr>
        <w:t>ti</w:t>
      </w:r>
      <w:r>
        <w:rPr>
          <w:rFonts w:ascii="Palatino Linotype" w:hAnsi="Palatino Linotype"/>
          <w:b/>
          <w:i/>
          <w:spacing w:val="-7"/>
          <w:w w:val="105"/>
          <w:sz w:val="19"/>
        </w:rPr>
        <w:t> </w:t>
      </w:r>
      <w:r>
        <w:rPr>
          <w:rFonts w:ascii="Palatino Linotype" w:hAnsi="Palatino Linotype"/>
          <w:b/>
          <w:i/>
          <w:spacing w:val="-2"/>
          <w:w w:val="105"/>
          <w:sz w:val="19"/>
        </w:rPr>
        <w:t>m</w:t>
      </w:r>
      <w:r>
        <w:rPr>
          <w:rFonts w:ascii="Arial" w:hAnsi="Arial"/>
          <w:b/>
          <w:i/>
          <w:spacing w:val="-2"/>
          <w:w w:val="105"/>
          <w:sz w:val="19"/>
        </w:rPr>
        <w:t>ə</w:t>
      </w:r>
      <w:r>
        <w:rPr>
          <w:rFonts w:ascii="Palatino Linotype" w:hAnsi="Palatino Linotype"/>
          <w:b/>
          <w:i/>
          <w:spacing w:val="-2"/>
          <w:w w:val="105"/>
          <w:sz w:val="19"/>
        </w:rPr>
        <w:t>hdudla</w:t>
      </w:r>
      <w:r>
        <w:rPr>
          <w:rFonts w:ascii="Arial" w:hAnsi="Arial"/>
          <w:b/>
          <w:i/>
          <w:spacing w:val="-2"/>
          <w:w w:val="105"/>
          <w:sz w:val="19"/>
        </w:rPr>
        <w:t>ş</w:t>
      </w:r>
    </w:p>
    <w:p>
      <w:pPr>
        <w:spacing w:before="121"/>
        <w:ind w:left="494" w:right="0" w:firstLine="0"/>
        <w:jc w:val="left"/>
        <w:rPr>
          <w:b/>
          <w:sz w:val="15"/>
        </w:rPr>
      </w:pPr>
      <w:r>
        <w:rPr/>
        <w:br w:type="column"/>
      </w:r>
      <w:r>
        <w:rPr>
          <w:b/>
          <w:color w:val="0000FF"/>
          <w:spacing w:val="-2"/>
          <w:w w:val="105"/>
          <w:sz w:val="15"/>
          <w:u w:val="single" w:color="0000FF"/>
        </w:rPr>
        <w:t>[514]</w:t>
      </w:r>
    </w:p>
    <w:p>
      <w:pPr>
        <w:spacing w:after="0"/>
        <w:jc w:val="left"/>
        <w:rPr>
          <w:b/>
          <w:sz w:val="15"/>
        </w:rPr>
        <w:sectPr>
          <w:type w:val="continuous"/>
          <w:pgSz w:w="11900" w:h="16840"/>
          <w:pgMar w:top="500" w:bottom="280" w:left="566" w:right="566"/>
          <w:cols w:num="2" w:equalWidth="0">
            <w:col w:w="6444" w:space="40"/>
            <w:col w:w="4284"/>
          </w:cols>
        </w:sectPr>
      </w:pPr>
    </w:p>
    <w:p>
      <w:pPr>
        <w:pStyle w:val="BodyText"/>
        <w:spacing w:before="6"/>
        <w:rPr>
          <w:b/>
        </w:rPr>
      </w:pPr>
    </w:p>
    <w:p>
      <w:pPr>
        <w:pStyle w:val="ListParagraph"/>
        <w:numPr>
          <w:ilvl w:val="1"/>
          <w:numId w:val="174"/>
        </w:numPr>
        <w:tabs>
          <w:tab w:pos="1147" w:val="left" w:leader="none"/>
        </w:tabs>
        <w:spacing w:line="249" w:lineRule="auto" w:before="0" w:after="0"/>
        <w:ind w:left="100" w:right="102" w:firstLine="444"/>
        <w:jc w:val="both"/>
        <w:rPr>
          <w:rFonts w:ascii="Times New Roman" w:hAnsi="Times New Roman"/>
          <w:b/>
          <w:i/>
          <w:sz w:val="19"/>
        </w:rPr>
      </w:pPr>
      <w:r>
        <w:rPr>
          <w:rFonts w:ascii="Times New Roman" w:hAnsi="Times New Roman"/>
          <w:b/>
          <w:i/>
          <w:sz w:val="19"/>
        </w:rPr>
        <mc:AlternateContent>
          <mc:Choice Requires="wps">
            <w:drawing>
              <wp:anchor distT="0" distB="0" distL="0" distR="0" allowOverlap="1" layoutInCell="1" locked="0" behindDoc="0" simplePos="0" relativeHeight="15783424">
                <wp:simplePos x="0" y="0"/>
                <wp:positionH relativeFrom="page">
                  <wp:posOffset>4450744</wp:posOffset>
                </wp:positionH>
                <wp:positionV relativeFrom="paragraph">
                  <wp:posOffset>-272269</wp:posOffset>
                </wp:positionV>
                <wp:extent cx="353695" cy="12255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353695" cy="122555"/>
                        </a:xfrm>
                        <a:prstGeom prst="rect">
                          <a:avLst/>
                        </a:prstGeom>
                      </wps:spPr>
                      <wps:txbx>
                        <w:txbxContent>
                          <w:p>
                            <w:pPr>
                              <w:spacing w:line="192" w:lineRule="exact" w:before="0"/>
                              <w:ind w:left="0" w:right="0" w:firstLine="0"/>
                              <w:jc w:val="left"/>
                              <w:rPr>
                                <w:rFonts w:ascii="Palatino Linotype" w:hAnsi="Palatino Linotype"/>
                                <w:b/>
                                <w:i/>
                                <w:sz w:val="19"/>
                              </w:rPr>
                            </w:pPr>
                            <w:r>
                              <w:rPr>
                                <w:rFonts w:ascii="Palatino Linotype" w:hAnsi="Palatino Linotype"/>
                                <w:b/>
                                <w:i/>
                                <w:spacing w:val="-4"/>
                                <w:w w:val="110"/>
                                <w:sz w:val="19"/>
                              </w:rPr>
                              <w:t>dırma</w:t>
                            </w:r>
                          </w:p>
                        </w:txbxContent>
                      </wps:txbx>
                      <wps:bodyPr wrap="square" lIns="0" tIns="0" rIns="0" bIns="0" rtlCol="0">
                        <a:noAutofit/>
                      </wps:bodyPr>
                    </wps:wsp>
                  </a:graphicData>
                </a:graphic>
              </wp:anchor>
            </w:drawing>
          </mc:Choice>
          <mc:Fallback>
            <w:pict>
              <v:shape style="position:absolute;margin-left:350.452301pt;margin-top:-21.438553pt;width:27.85pt;height:9.65pt;mso-position-horizontal-relative:page;mso-position-vertical-relative:paragraph;z-index:15783424" type="#_x0000_t202" id="docshape75" filled="false" stroked="false">
                <v:textbox inset="0,0,0,0">
                  <w:txbxContent>
                    <w:p>
                      <w:pPr>
                        <w:spacing w:line="192" w:lineRule="exact" w:before="0"/>
                        <w:ind w:left="0" w:right="0" w:firstLine="0"/>
                        <w:jc w:val="left"/>
                        <w:rPr>
                          <w:rFonts w:ascii="Palatino Linotype" w:hAnsi="Palatino Linotype"/>
                          <w:b/>
                          <w:i/>
                          <w:sz w:val="19"/>
                        </w:rPr>
                      </w:pPr>
                      <w:r>
                        <w:rPr>
                          <w:rFonts w:ascii="Palatino Linotype" w:hAnsi="Palatino Linotype"/>
                          <w:b/>
                          <w:i/>
                          <w:spacing w:val="-4"/>
                          <w:w w:val="110"/>
                          <w:sz w:val="19"/>
                        </w:rPr>
                        <w:t>dırma</w:t>
                      </w:r>
                    </w:p>
                  </w:txbxContent>
                </v:textbox>
                <w10:wrap type="none"/>
              </v:shape>
            </w:pict>
          </mc:Fallback>
        </mc:AlternateContent>
      </w:r>
      <w:r>
        <w:rPr>
          <w:rFonts w:ascii="Times New Roman" w:hAnsi="Times New Roman"/>
          <w:b/>
          <w:i/>
          <w:w w:val="115"/>
          <w:sz w:val="19"/>
        </w:rPr>
        <w:t>T</w:t>
      </w:r>
      <w:r>
        <w:rPr>
          <w:rFonts w:ascii="Arial" w:hAnsi="Arial"/>
          <w:i/>
          <w:w w:val="115"/>
          <w:sz w:val="19"/>
        </w:rPr>
        <w:t>ə</w:t>
      </w:r>
      <w:r>
        <w:rPr>
          <w:rFonts w:ascii="Times New Roman" w:hAnsi="Times New Roman"/>
          <w:b/>
          <w:i/>
          <w:w w:val="115"/>
          <w:sz w:val="19"/>
        </w:rPr>
        <w:t>s</w:t>
      </w:r>
      <w:r>
        <w:rPr>
          <w:rFonts w:ascii="Arial" w:hAnsi="Arial"/>
          <w:i/>
          <w:w w:val="115"/>
          <w:sz w:val="19"/>
        </w:rPr>
        <w:t>ə</w:t>
      </w:r>
      <w:r>
        <w:rPr>
          <w:rFonts w:ascii="Times New Roman" w:hAnsi="Times New Roman"/>
          <w:b/>
          <w:i/>
          <w:w w:val="115"/>
          <w:sz w:val="19"/>
        </w:rPr>
        <w:t>rrüfat</w:t>
      </w:r>
      <w:r>
        <w:rPr>
          <w:rFonts w:ascii="Times New Roman" w:hAnsi="Times New Roman"/>
          <w:b/>
          <w:i/>
          <w:w w:val="115"/>
          <w:sz w:val="19"/>
        </w:rPr>
        <w:t> subyektl</w:t>
      </w:r>
      <w:r>
        <w:rPr>
          <w:rFonts w:ascii="Arial" w:hAnsi="Arial"/>
          <w:i/>
          <w:w w:val="115"/>
          <w:sz w:val="19"/>
        </w:rPr>
        <w:t>ə</w:t>
      </w:r>
      <w:r>
        <w:rPr>
          <w:rFonts w:ascii="Times New Roman" w:hAnsi="Times New Roman"/>
          <w:b/>
          <w:i/>
          <w:w w:val="115"/>
          <w:sz w:val="19"/>
        </w:rPr>
        <w:t>rinin</w:t>
      </w:r>
      <w:r>
        <w:rPr>
          <w:rFonts w:ascii="Times New Roman" w:hAnsi="Times New Roman"/>
          <w:b/>
          <w:i/>
          <w:w w:val="115"/>
          <w:sz w:val="19"/>
        </w:rPr>
        <w:t> dig</w:t>
      </w:r>
      <w:r>
        <w:rPr>
          <w:rFonts w:ascii="Arial" w:hAnsi="Arial"/>
          <w:i/>
          <w:w w:val="115"/>
          <w:sz w:val="19"/>
        </w:rPr>
        <w:t>ə</w:t>
      </w:r>
      <w:r>
        <w:rPr>
          <w:rFonts w:ascii="Times New Roman" w:hAnsi="Times New Roman"/>
          <w:b/>
          <w:i/>
          <w:w w:val="115"/>
          <w:sz w:val="19"/>
        </w:rPr>
        <w:t>r</w:t>
      </w:r>
      <w:r>
        <w:rPr>
          <w:rFonts w:ascii="Times New Roman" w:hAnsi="Times New Roman"/>
          <w:b/>
          <w:i/>
          <w:w w:val="115"/>
          <w:sz w:val="19"/>
        </w:rPr>
        <w:t> r</w:t>
      </w:r>
      <w:r>
        <w:rPr>
          <w:rFonts w:ascii="Arial" w:hAnsi="Arial"/>
          <w:i/>
          <w:w w:val="115"/>
          <w:sz w:val="19"/>
        </w:rPr>
        <w:t>ə</w:t>
      </w:r>
      <w:r>
        <w:rPr>
          <w:rFonts w:ascii="Times New Roman" w:hAnsi="Times New Roman"/>
          <w:b/>
          <w:i/>
          <w:w w:val="115"/>
          <w:sz w:val="19"/>
        </w:rPr>
        <w:t>qibl</w:t>
      </w:r>
      <w:r>
        <w:rPr>
          <w:rFonts w:ascii="Arial" w:hAnsi="Arial"/>
          <w:i/>
          <w:w w:val="115"/>
          <w:sz w:val="19"/>
        </w:rPr>
        <w:t>ə</w:t>
      </w:r>
      <w:r>
        <w:rPr>
          <w:rFonts w:ascii="Times New Roman" w:hAnsi="Times New Roman"/>
          <w:b/>
          <w:i/>
          <w:w w:val="115"/>
          <w:sz w:val="19"/>
        </w:rPr>
        <w:t>ri</w:t>
      </w:r>
      <w:r>
        <w:rPr>
          <w:rFonts w:ascii="Times New Roman" w:hAnsi="Times New Roman"/>
          <w:b/>
          <w:i/>
          <w:w w:val="115"/>
          <w:sz w:val="19"/>
        </w:rPr>
        <w:t> bazardan</w:t>
      </w:r>
      <w:r>
        <w:rPr>
          <w:rFonts w:ascii="Times New Roman" w:hAnsi="Times New Roman"/>
          <w:b/>
          <w:i/>
          <w:w w:val="115"/>
          <w:sz w:val="19"/>
        </w:rPr>
        <w:t> k</w:t>
      </w:r>
      <w:r>
        <w:rPr>
          <w:rFonts w:ascii="Arial" w:hAnsi="Arial"/>
          <w:i/>
          <w:w w:val="115"/>
          <w:sz w:val="19"/>
        </w:rPr>
        <w:t>ə</w:t>
      </w:r>
      <w:r>
        <w:rPr>
          <w:rFonts w:ascii="Times New Roman" w:hAnsi="Times New Roman"/>
          <w:b/>
          <w:i/>
          <w:w w:val="115"/>
          <w:sz w:val="19"/>
        </w:rPr>
        <w:t>narla</w:t>
      </w:r>
      <w:r>
        <w:rPr>
          <w:rFonts w:ascii="Arial" w:hAnsi="Arial"/>
          <w:i/>
          <w:w w:val="115"/>
          <w:sz w:val="19"/>
        </w:rPr>
        <w:t>ş</w:t>
      </w:r>
      <w:r>
        <w:rPr>
          <w:rFonts w:ascii="Times New Roman" w:hAnsi="Times New Roman"/>
          <w:b/>
          <w:i/>
          <w:w w:val="115"/>
          <w:sz w:val="19"/>
        </w:rPr>
        <w:t>dırmaq</w:t>
      </w:r>
      <w:r>
        <w:rPr>
          <w:rFonts w:ascii="Times New Roman" w:hAnsi="Times New Roman"/>
          <w:b/>
          <w:i/>
          <w:w w:val="115"/>
          <w:sz w:val="19"/>
        </w:rPr>
        <w:t> v</w:t>
      </w:r>
      <w:r>
        <w:rPr>
          <w:rFonts w:ascii="Arial" w:hAnsi="Arial"/>
          <w:i/>
          <w:w w:val="115"/>
          <w:sz w:val="19"/>
        </w:rPr>
        <w:t>ə</w:t>
      </w:r>
      <w:r>
        <w:rPr>
          <w:rFonts w:ascii="Arial" w:hAnsi="Arial"/>
          <w:i/>
          <w:w w:val="115"/>
          <w:sz w:val="19"/>
        </w:rPr>
        <w:t> </w:t>
      </w:r>
      <w:r>
        <w:rPr>
          <w:rFonts w:ascii="Times New Roman" w:hAnsi="Times New Roman"/>
          <w:b/>
          <w:i/>
          <w:w w:val="115"/>
          <w:sz w:val="19"/>
        </w:rPr>
        <w:t>ya</w:t>
      </w:r>
      <w:r>
        <w:rPr>
          <w:rFonts w:ascii="Times New Roman" w:hAnsi="Times New Roman"/>
          <w:b/>
          <w:i/>
          <w:w w:val="115"/>
          <w:sz w:val="19"/>
        </w:rPr>
        <w:t> yeni</w:t>
      </w:r>
      <w:r>
        <w:rPr>
          <w:rFonts w:ascii="Times New Roman" w:hAnsi="Times New Roman"/>
          <w:b/>
          <w:i/>
          <w:w w:val="115"/>
          <w:sz w:val="19"/>
        </w:rPr>
        <w:t> r</w:t>
      </w:r>
      <w:r>
        <w:rPr>
          <w:rFonts w:ascii="Arial" w:hAnsi="Arial"/>
          <w:i/>
          <w:w w:val="115"/>
          <w:sz w:val="19"/>
        </w:rPr>
        <w:t>ə</w:t>
      </w:r>
      <w:r>
        <w:rPr>
          <w:rFonts w:ascii="Times New Roman" w:hAnsi="Times New Roman"/>
          <w:b/>
          <w:i/>
          <w:w w:val="115"/>
          <w:sz w:val="19"/>
        </w:rPr>
        <w:t>qibl</w:t>
      </w:r>
      <w:r>
        <w:rPr>
          <w:rFonts w:ascii="Arial" w:hAnsi="Arial"/>
          <w:i/>
          <w:w w:val="115"/>
          <w:sz w:val="19"/>
        </w:rPr>
        <w:t>ə</w:t>
      </w:r>
      <w:r>
        <w:rPr>
          <w:rFonts w:ascii="Times New Roman" w:hAnsi="Times New Roman"/>
          <w:b/>
          <w:i/>
          <w:w w:val="115"/>
          <w:sz w:val="19"/>
        </w:rPr>
        <w:t>rin</w:t>
      </w:r>
      <w:r>
        <w:rPr>
          <w:rFonts w:ascii="Times New Roman" w:hAnsi="Times New Roman"/>
          <w:b/>
          <w:i/>
          <w:w w:val="115"/>
          <w:sz w:val="19"/>
        </w:rPr>
        <w:t> bazara</w:t>
      </w:r>
      <w:r>
        <w:rPr>
          <w:rFonts w:ascii="Times New Roman" w:hAnsi="Times New Roman"/>
          <w:b/>
          <w:i/>
          <w:w w:val="115"/>
          <w:sz w:val="19"/>
        </w:rPr>
        <w:t> daxil olmasının</w:t>
      </w:r>
      <w:r>
        <w:rPr>
          <w:rFonts w:ascii="Times New Roman" w:hAnsi="Times New Roman"/>
          <w:b/>
          <w:i/>
          <w:spacing w:val="-3"/>
          <w:w w:val="115"/>
          <w:sz w:val="19"/>
        </w:rPr>
        <w:t> </w:t>
      </w:r>
      <w:r>
        <w:rPr>
          <w:rFonts w:ascii="Times New Roman" w:hAnsi="Times New Roman"/>
          <w:b/>
          <w:i/>
          <w:w w:val="115"/>
          <w:sz w:val="19"/>
        </w:rPr>
        <w:t>qar</w:t>
      </w:r>
      <w:r>
        <w:rPr>
          <w:rFonts w:ascii="Arial" w:hAnsi="Arial"/>
          <w:i/>
          <w:w w:val="115"/>
          <w:sz w:val="19"/>
        </w:rPr>
        <w:t>ş</w:t>
      </w:r>
      <w:r>
        <w:rPr>
          <w:rFonts w:ascii="Times New Roman" w:hAnsi="Times New Roman"/>
          <w:b/>
          <w:i/>
          <w:w w:val="115"/>
          <w:sz w:val="19"/>
        </w:rPr>
        <w:t>ısını</w:t>
      </w:r>
      <w:r>
        <w:rPr>
          <w:rFonts w:ascii="Times New Roman" w:hAnsi="Times New Roman"/>
          <w:b/>
          <w:i/>
          <w:spacing w:val="-3"/>
          <w:w w:val="115"/>
          <w:sz w:val="19"/>
        </w:rPr>
        <w:t> </w:t>
      </w:r>
      <w:r>
        <w:rPr>
          <w:rFonts w:ascii="Times New Roman" w:hAnsi="Times New Roman"/>
          <w:b/>
          <w:i/>
          <w:w w:val="115"/>
          <w:sz w:val="19"/>
        </w:rPr>
        <w:t>almaq</w:t>
      </w:r>
      <w:r>
        <w:rPr>
          <w:rFonts w:ascii="Times New Roman" w:hAnsi="Times New Roman"/>
          <w:b/>
          <w:i/>
          <w:spacing w:val="-3"/>
          <w:w w:val="115"/>
          <w:sz w:val="19"/>
        </w:rPr>
        <w:t> </w:t>
      </w:r>
      <w:r>
        <w:rPr>
          <w:rFonts w:ascii="Times New Roman" w:hAnsi="Times New Roman"/>
          <w:b/>
          <w:i/>
          <w:w w:val="115"/>
          <w:sz w:val="19"/>
        </w:rPr>
        <w:t>m</w:t>
      </w:r>
      <w:r>
        <w:rPr>
          <w:rFonts w:ascii="Arial" w:hAnsi="Arial"/>
          <w:i/>
          <w:w w:val="115"/>
          <w:sz w:val="19"/>
        </w:rPr>
        <w:t>ə</w:t>
      </w:r>
      <w:r>
        <w:rPr>
          <w:rFonts w:ascii="Times New Roman" w:hAnsi="Times New Roman"/>
          <w:b/>
          <w:i/>
          <w:w w:val="115"/>
          <w:sz w:val="19"/>
        </w:rPr>
        <w:t>qs</w:t>
      </w:r>
      <w:r>
        <w:rPr>
          <w:rFonts w:ascii="Arial" w:hAnsi="Arial"/>
          <w:i/>
          <w:w w:val="115"/>
          <w:sz w:val="19"/>
        </w:rPr>
        <w:t>ə</w:t>
      </w:r>
      <w:r>
        <w:rPr>
          <w:rFonts w:ascii="Times New Roman" w:hAnsi="Times New Roman"/>
          <w:b/>
          <w:i/>
          <w:w w:val="115"/>
          <w:sz w:val="19"/>
        </w:rPr>
        <w:t>dil</w:t>
      </w:r>
      <w:r>
        <w:rPr>
          <w:rFonts w:ascii="Arial" w:hAnsi="Arial"/>
          <w:i/>
          <w:w w:val="115"/>
          <w:sz w:val="19"/>
        </w:rPr>
        <w:t>ə</w:t>
      </w:r>
      <w:r>
        <w:rPr>
          <w:rFonts w:ascii="Arial" w:hAnsi="Arial"/>
          <w:i/>
          <w:spacing w:val="-9"/>
          <w:w w:val="115"/>
          <w:sz w:val="19"/>
        </w:rPr>
        <w:t> </w:t>
      </w:r>
      <w:r>
        <w:rPr>
          <w:rFonts w:ascii="Times New Roman" w:hAnsi="Times New Roman"/>
          <w:b/>
          <w:i/>
          <w:w w:val="115"/>
          <w:sz w:val="19"/>
        </w:rPr>
        <w:t>r</w:t>
      </w:r>
      <w:r>
        <w:rPr>
          <w:rFonts w:ascii="Arial" w:hAnsi="Arial"/>
          <w:i/>
          <w:w w:val="115"/>
          <w:sz w:val="19"/>
        </w:rPr>
        <w:t>ə</w:t>
      </w:r>
      <w:r>
        <w:rPr>
          <w:rFonts w:ascii="Times New Roman" w:hAnsi="Times New Roman"/>
          <w:b/>
          <w:i/>
          <w:w w:val="115"/>
          <w:sz w:val="19"/>
        </w:rPr>
        <w:t>qab</w:t>
      </w:r>
      <w:r>
        <w:rPr>
          <w:rFonts w:ascii="Arial" w:hAnsi="Arial"/>
          <w:i/>
          <w:w w:val="115"/>
          <w:sz w:val="19"/>
        </w:rPr>
        <w:t>ə</w:t>
      </w:r>
      <w:r>
        <w:rPr>
          <w:rFonts w:ascii="Times New Roman" w:hAnsi="Times New Roman"/>
          <w:b/>
          <w:i/>
          <w:w w:val="115"/>
          <w:sz w:val="19"/>
        </w:rPr>
        <w:t>ti</w:t>
      </w:r>
      <w:r>
        <w:rPr>
          <w:rFonts w:ascii="Times New Roman" w:hAnsi="Times New Roman"/>
          <w:b/>
          <w:i/>
          <w:spacing w:val="-3"/>
          <w:w w:val="115"/>
          <w:sz w:val="19"/>
        </w:rPr>
        <w:t> </w:t>
      </w:r>
      <w:r>
        <w:rPr>
          <w:rFonts w:ascii="Times New Roman" w:hAnsi="Times New Roman"/>
          <w:b/>
          <w:i/>
          <w:w w:val="115"/>
          <w:sz w:val="19"/>
        </w:rPr>
        <w:t>m</w:t>
      </w:r>
      <w:r>
        <w:rPr>
          <w:rFonts w:ascii="Arial" w:hAnsi="Arial"/>
          <w:i/>
          <w:w w:val="115"/>
          <w:sz w:val="19"/>
        </w:rPr>
        <w:t>ə</w:t>
      </w:r>
      <w:r>
        <w:rPr>
          <w:rFonts w:ascii="Times New Roman" w:hAnsi="Times New Roman"/>
          <w:b/>
          <w:i/>
          <w:w w:val="115"/>
          <w:sz w:val="19"/>
        </w:rPr>
        <w:t>hdudla</w:t>
      </w:r>
      <w:r>
        <w:rPr>
          <w:rFonts w:ascii="Arial" w:hAnsi="Arial"/>
          <w:i/>
          <w:w w:val="115"/>
          <w:sz w:val="19"/>
        </w:rPr>
        <w:t>ş</w:t>
      </w:r>
      <w:r>
        <w:rPr>
          <w:rFonts w:ascii="Times New Roman" w:hAnsi="Times New Roman"/>
          <w:b/>
          <w:i/>
          <w:w w:val="115"/>
          <w:sz w:val="19"/>
        </w:rPr>
        <w:t>dıran</w:t>
      </w:r>
      <w:r>
        <w:rPr>
          <w:rFonts w:ascii="Times New Roman" w:hAnsi="Times New Roman"/>
          <w:b/>
          <w:i/>
          <w:spacing w:val="-3"/>
          <w:w w:val="115"/>
          <w:sz w:val="19"/>
        </w:rPr>
        <w:t> </w:t>
      </w:r>
      <w:r>
        <w:rPr>
          <w:rFonts w:ascii="Times New Roman" w:hAnsi="Times New Roman"/>
          <w:b/>
          <w:i/>
          <w:w w:val="115"/>
          <w:sz w:val="19"/>
        </w:rPr>
        <w:t>vasit</w:t>
      </w:r>
      <w:r>
        <w:rPr>
          <w:rFonts w:ascii="Arial" w:hAnsi="Arial"/>
          <w:i/>
          <w:w w:val="115"/>
          <w:sz w:val="19"/>
        </w:rPr>
        <w:t>ə</w:t>
      </w:r>
      <w:r>
        <w:rPr>
          <w:rFonts w:ascii="Times New Roman" w:hAnsi="Times New Roman"/>
          <w:b/>
          <w:i/>
          <w:w w:val="115"/>
          <w:sz w:val="19"/>
        </w:rPr>
        <w:t>l</w:t>
      </w:r>
      <w:r>
        <w:rPr>
          <w:rFonts w:ascii="Arial" w:hAnsi="Arial"/>
          <w:i/>
          <w:w w:val="115"/>
          <w:sz w:val="19"/>
        </w:rPr>
        <w:t>ə</w:t>
      </w:r>
      <w:r>
        <w:rPr>
          <w:rFonts w:ascii="Times New Roman" w:hAnsi="Times New Roman"/>
          <w:b/>
          <w:i/>
          <w:w w:val="115"/>
          <w:sz w:val="19"/>
        </w:rPr>
        <w:t>rin</w:t>
      </w:r>
      <w:r>
        <w:rPr>
          <w:rFonts w:ascii="Times New Roman" w:hAnsi="Times New Roman"/>
          <w:b/>
          <w:i/>
          <w:spacing w:val="-3"/>
          <w:w w:val="115"/>
          <w:sz w:val="19"/>
        </w:rPr>
        <w:t> </w:t>
      </w:r>
      <w:r>
        <w:rPr>
          <w:rFonts w:ascii="Times New Roman" w:hAnsi="Times New Roman"/>
          <w:b/>
          <w:i/>
          <w:w w:val="115"/>
          <w:sz w:val="19"/>
        </w:rPr>
        <w:t>t</w:t>
      </w:r>
      <w:r>
        <w:rPr>
          <w:rFonts w:ascii="Arial" w:hAnsi="Arial"/>
          <w:i/>
          <w:w w:val="115"/>
          <w:sz w:val="19"/>
        </w:rPr>
        <w:t>ə</w:t>
      </w:r>
      <w:r>
        <w:rPr>
          <w:rFonts w:ascii="Times New Roman" w:hAnsi="Times New Roman"/>
          <w:b/>
          <w:i/>
          <w:w w:val="115"/>
          <w:sz w:val="19"/>
        </w:rPr>
        <w:t>tbiqi</w:t>
      </w:r>
      <w:r>
        <w:rPr>
          <w:rFonts w:ascii="Times New Roman" w:hAnsi="Times New Roman"/>
          <w:b/>
          <w:i/>
          <w:spacing w:val="-3"/>
          <w:w w:val="115"/>
          <w:sz w:val="19"/>
        </w:rPr>
        <w:t> </w:t>
      </w:r>
      <w:r>
        <w:rPr>
          <w:rFonts w:ascii="Times New Roman" w:hAnsi="Times New Roman"/>
          <w:b/>
          <w:i/>
          <w:w w:val="115"/>
          <w:sz w:val="19"/>
        </w:rPr>
        <w:t>bar</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Arial" w:hAnsi="Arial"/>
          <w:i/>
          <w:spacing w:val="-8"/>
          <w:w w:val="115"/>
          <w:sz w:val="19"/>
        </w:rPr>
        <w:t> </w:t>
      </w:r>
      <w:r>
        <w:rPr>
          <w:rFonts w:ascii="Times New Roman" w:hAnsi="Times New Roman"/>
          <w:b/>
          <w:i/>
          <w:w w:val="115"/>
          <w:sz w:val="19"/>
        </w:rPr>
        <w:t>kartel</w:t>
      </w:r>
      <w:r>
        <w:rPr>
          <w:rFonts w:ascii="Times New Roman" w:hAnsi="Times New Roman"/>
          <w:b/>
          <w:i/>
          <w:spacing w:val="-3"/>
          <w:w w:val="115"/>
          <w:sz w:val="19"/>
        </w:rPr>
        <w:t> </w:t>
      </w:r>
      <w:r>
        <w:rPr>
          <w:rFonts w:ascii="Times New Roman" w:hAnsi="Times New Roman"/>
          <w:b/>
          <w:i/>
          <w:w w:val="115"/>
          <w:sz w:val="19"/>
        </w:rPr>
        <w:t>sövd</w:t>
      </w:r>
      <w:r>
        <w:rPr>
          <w:rFonts w:ascii="Arial" w:hAnsi="Arial"/>
          <w:i/>
          <w:w w:val="115"/>
          <w:sz w:val="19"/>
        </w:rPr>
        <w:t>ə</w:t>
      </w:r>
      <w:r>
        <w:rPr>
          <w:rFonts w:ascii="Times New Roman" w:hAnsi="Times New Roman"/>
          <w:b/>
          <w:i/>
          <w:w w:val="115"/>
          <w:sz w:val="19"/>
        </w:rPr>
        <w:t>l</w:t>
      </w:r>
      <w:r>
        <w:rPr>
          <w:rFonts w:ascii="Arial" w:hAnsi="Arial"/>
          <w:i/>
          <w:w w:val="115"/>
          <w:sz w:val="19"/>
        </w:rPr>
        <w:t>əş</w:t>
      </w:r>
      <w:r>
        <w:rPr>
          <w:rFonts w:ascii="Times New Roman" w:hAnsi="Times New Roman"/>
          <w:b/>
          <w:i/>
          <w:w w:val="115"/>
          <w:sz w:val="19"/>
        </w:rPr>
        <w:t>m</w:t>
      </w:r>
      <w:r>
        <w:rPr>
          <w:rFonts w:ascii="Arial" w:hAnsi="Arial"/>
          <w:i/>
          <w:w w:val="115"/>
          <w:sz w:val="19"/>
        </w:rPr>
        <w:t>ə</w:t>
      </w:r>
      <w:r>
        <w:rPr>
          <w:rFonts w:ascii="Times New Roman" w:hAnsi="Times New Roman"/>
          <w:b/>
          <w:i/>
          <w:w w:val="115"/>
          <w:sz w:val="19"/>
        </w:rPr>
        <w:t>si,</w:t>
      </w:r>
      <w:r>
        <w:rPr>
          <w:rFonts w:ascii="Times New Roman" w:hAnsi="Times New Roman"/>
          <w:b/>
          <w:i/>
          <w:spacing w:val="-3"/>
          <w:w w:val="115"/>
          <w:sz w:val="19"/>
        </w:rPr>
        <w:t> </w:t>
      </w:r>
      <w:r>
        <w:rPr>
          <w:rFonts w:ascii="Times New Roman" w:hAnsi="Times New Roman"/>
          <w:b/>
          <w:i/>
          <w:w w:val="115"/>
          <w:sz w:val="19"/>
        </w:rPr>
        <w:t>bel</w:t>
      </w:r>
      <w:r>
        <w:rPr>
          <w:rFonts w:ascii="Arial" w:hAnsi="Arial"/>
          <w:i/>
          <w:w w:val="115"/>
          <w:sz w:val="19"/>
        </w:rPr>
        <w:t>ə </w:t>
      </w:r>
      <w:r>
        <w:rPr>
          <w:rFonts w:ascii="Times New Roman" w:hAnsi="Times New Roman"/>
          <w:b/>
          <w:i/>
          <w:w w:val="115"/>
          <w:sz w:val="19"/>
        </w:rPr>
        <w:t>sövd</w:t>
      </w:r>
      <w:r>
        <w:rPr>
          <w:rFonts w:ascii="Arial" w:hAnsi="Arial"/>
          <w:i/>
          <w:w w:val="115"/>
          <w:sz w:val="19"/>
        </w:rPr>
        <w:t>ə</w:t>
      </w:r>
      <w:r>
        <w:rPr>
          <w:rFonts w:ascii="Times New Roman" w:hAnsi="Times New Roman"/>
          <w:b/>
          <w:i/>
          <w:w w:val="115"/>
          <w:sz w:val="19"/>
        </w:rPr>
        <w:t>l</w:t>
      </w:r>
      <w:r>
        <w:rPr>
          <w:rFonts w:ascii="Arial" w:hAnsi="Arial"/>
          <w:i/>
          <w:w w:val="115"/>
          <w:sz w:val="19"/>
        </w:rPr>
        <w:t>əş</w:t>
      </w:r>
      <w:r>
        <w:rPr>
          <w:rFonts w:ascii="Times New Roman" w:hAnsi="Times New Roman"/>
          <w:b/>
          <w:i/>
          <w:w w:val="115"/>
          <w:sz w:val="19"/>
        </w:rPr>
        <w:t>m</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Arial" w:hAnsi="Arial"/>
          <w:i/>
          <w:w w:val="115"/>
          <w:sz w:val="19"/>
        </w:rPr>
        <w:t> </w:t>
      </w:r>
      <w:r>
        <w:rPr>
          <w:rFonts w:ascii="Times New Roman" w:hAnsi="Times New Roman"/>
          <w:b/>
          <w:i/>
          <w:w w:val="115"/>
          <w:sz w:val="19"/>
        </w:rPr>
        <w:t>i</w:t>
      </w:r>
      <w:r>
        <w:rPr>
          <w:rFonts w:ascii="Arial" w:hAnsi="Arial"/>
          <w:i/>
          <w:w w:val="115"/>
          <w:sz w:val="19"/>
        </w:rPr>
        <w:t>ş</w:t>
      </w:r>
      <w:r>
        <w:rPr>
          <w:rFonts w:ascii="Times New Roman" w:hAnsi="Times New Roman"/>
          <w:b/>
          <w:i/>
          <w:w w:val="115"/>
          <w:sz w:val="19"/>
        </w:rPr>
        <w:t>tirak</w:t>
      </w:r>
      <w:r>
        <w:rPr>
          <w:rFonts w:ascii="Times New Roman" w:hAnsi="Times New Roman"/>
          <w:b/>
          <w:i/>
          <w:w w:val="115"/>
          <w:sz w:val="19"/>
        </w:rPr>
        <w:t> etm</w:t>
      </w:r>
      <w:r>
        <w:rPr>
          <w:rFonts w:ascii="Arial" w:hAnsi="Arial"/>
          <w:i/>
          <w:w w:val="115"/>
          <w:sz w:val="19"/>
        </w:rPr>
        <w:t>ə</w:t>
      </w:r>
      <w:r>
        <w:rPr>
          <w:rFonts w:ascii="Times New Roman" w:hAnsi="Times New Roman"/>
          <w:b/>
          <w:i/>
          <w:w w:val="115"/>
          <w:sz w:val="19"/>
        </w:rPr>
        <w:t>,</w:t>
      </w:r>
      <w:r>
        <w:rPr>
          <w:rFonts w:ascii="Times New Roman" w:hAnsi="Times New Roman"/>
          <w:b/>
          <w:i/>
          <w:w w:val="115"/>
          <w:sz w:val="19"/>
        </w:rPr>
        <w:t> yaxud</w:t>
      </w:r>
      <w:r>
        <w:rPr>
          <w:rFonts w:ascii="Times New Roman" w:hAnsi="Times New Roman"/>
          <w:b/>
          <w:i/>
          <w:w w:val="115"/>
          <w:sz w:val="19"/>
        </w:rPr>
        <w:t> r</w:t>
      </w:r>
      <w:r>
        <w:rPr>
          <w:rFonts w:ascii="Arial" w:hAnsi="Arial"/>
          <w:i/>
          <w:w w:val="115"/>
          <w:sz w:val="19"/>
        </w:rPr>
        <w:t>ə</w:t>
      </w:r>
      <w:r>
        <w:rPr>
          <w:rFonts w:ascii="Times New Roman" w:hAnsi="Times New Roman"/>
          <w:b/>
          <w:i/>
          <w:w w:val="115"/>
          <w:sz w:val="19"/>
        </w:rPr>
        <w:t>qab</w:t>
      </w:r>
      <w:r>
        <w:rPr>
          <w:rFonts w:ascii="Arial" w:hAnsi="Arial"/>
          <w:i/>
          <w:w w:val="115"/>
          <w:sz w:val="19"/>
        </w:rPr>
        <w:t>ə</w:t>
      </w:r>
      <w:r>
        <w:rPr>
          <w:rFonts w:ascii="Times New Roman" w:hAnsi="Times New Roman"/>
          <w:b/>
          <w:i/>
          <w:w w:val="115"/>
          <w:sz w:val="19"/>
        </w:rPr>
        <w:t>tin</w:t>
      </w:r>
      <w:r>
        <w:rPr>
          <w:rFonts w:ascii="Times New Roman" w:hAnsi="Times New Roman"/>
          <w:b/>
          <w:i/>
          <w:w w:val="115"/>
          <w:sz w:val="19"/>
        </w:rPr>
        <w:t> qar</w:t>
      </w:r>
      <w:r>
        <w:rPr>
          <w:rFonts w:ascii="Arial" w:hAnsi="Arial"/>
          <w:i/>
          <w:w w:val="115"/>
          <w:sz w:val="19"/>
        </w:rPr>
        <w:t>ş</w:t>
      </w:r>
      <w:r>
        <w:rPr>
          <w:rFonts w:ascii="Times New Roman" w:hAnsi="Times New Roman"/>
          <w:b/>
          <w:i/>
          <w:w w:val="115"/>
          <w:sz w:val="19"/>
        </w:rPr>
        <w:t>ısının</w:t>
      </w:r>
      <w:r>
        <w:rPr>
          <w:rFonts w:ascii="Times New Roman" w:hAnsi="Times New Roman"/>
          <w:b/>
          <w:i/>
          <w:w w:val="115"/>
          <w:sz w:val="19"/>
        </w:rPr>
        <w:t> alınmasına,</w:t>
      </w:r>
      <w:r>
        <w:rPr>
          <w:rFonts w:ascii="Times New Roman" w:hAnsi="Times New Roman"/>
          <w:b/>
          <w:i/>
          <w:w w:val="115"/>
          <w:sz w:val="19"/>
        </w:rPr>
        <w:t> aradan</w:t>
      </w:r>
      <w:r>
        <w:rPr>
          <w:rFonts w:ascii="Times New Roman" w:hAnsi="Times New Roman"/>
          <w:b/>
          <w:i/>
          <w:w w:val="115"/>
          <w:sz w:val="19"/>
        </w:rPr>
        <w:t> qaldırılmasına</w:t>
      </w:r>
      <w:r>
        <w:rPr>
          <w:rFonts w:ascii="Times New Roman" w:hAnsi="Times New Roman"/>
          <w:b/>
          <w:i/>
          <w:w w:val="115"/>
          <w:sz w:val="19"/>
        </w:rPr>
        <w:t> v</w:t>
      </w:r>
      <w:r>
        <w:rPr>
          <w:rFonts w:ascii="Arial" w:hAnsi="Arial"/>
          <w:i/>
          <w:w w:val="115"/>
          <w:sz w:val="19"/>
        </w:rPr>
        <w:t>ə</w:t>
      </w:r>
      <w:r>
        <w:rPr>
          <w:rFonts w:ascii="Arial" w:hAnsi="Arial"/>
          <w:i/>
          <w:w w:val="115"/>
          <w:sz w:val="19"/>
        </w:rPr>
        <w:t> </w:t>
      </w:r>
      <w:r>
        <w:rPr>
          <w:rFonts w:ascii="Times New Roman" w:hAnsi="Times New Roman"/>
          <w:b/>
          <w:i/>
          <w:w w:val="115"/>
          <w:sz w:val="19"/>
        </w:rPr>
        <w:t>ya m</w:t>
      </w:r>
      <w:r>
        <w:rPr>
          <w:rFonts w:ascii="Arial" w:hAnsi="Arial"/>
          <w:i/>
          <w:w w:val="115"/>
          <w:sz w:val="19"/>
        </w:rPr>
        <w:t>ə</w:t>
      </w:r>
      <w:r>
        <w:rPr>
          <w:rFonts w:ascii="Times New Roman" w:hAnsi="Times New Roman"/>
          <w:b/>
          <w:i/>
          <w:w w:val="115"/>
          <w:sz w:val="19"/>
        </w:rPr>
        <w:t>hdudla</w:t>
      </w:r>
      <w:r>
        <w:rPr>
          <w:rFonts w:ascii="Arial" w:hAnsi="Arial"/>
          <w:i/>
          <w:w w:val="115"/>
          <w:sz w:val="19"/>
        </w:rPr>
        <w:t>ş</w:t>
      </w:r>
      <w:r>
        <w:rPr>
          <w:rFonts w:ascii="Times New Roman" w:hAnsi="Times New Roman"/>
          <w:b/>
          <w:i/>
          <w:w w:val="115"/>
          <w:sz w:val="19"/>
        </w:rPr>
        <w:t>dırılmasına</w:t>
      </w:r>
      <w:r>
        <w:rPr>
          <w:rFonts w:ascii="Times New Roman" w:hAnsi="Times New Roman"/>
          <w:b/>
          <w:i/>
          <w:w w:val="115"/>
          <w:sz w:val="19"/>
        </w:rPr>
        <w:t> s</w:t>
      </w:r>
      <w:r>
        <w:rPr>
          <w:rFonts w:ascii="Arial" w:hAnsi="Arial"/>
          <w:i/>
          <w:w w:val="115"/>
          <w:sz w:val="19"/>
        </w:rPr>
        <w:t>ə</w:t>
      </w:r>
      <w:r>
        <w:rPr>
          <w:rFonts w:ascii="Times New Roman" w:hAnsi="Times New Roman"/>
          <w:b/>
          <w:i/>
          <w:w w:val="115"/>
          <w:sz w:val="19"/>
        </w:rPr>
        <w:t>b</w:t>
      </w:r>
      <w:r>
        <w:rPr>
          <w:rFonts w:ascii="Arial" w:hAnsi="Arial"/>
          <w:i/>
          <w:w w:val="115"/>
          <w:sz w:val="19"/>
        </w:rPr>
        <w:t>ə</w:t>
      </w:r>
      <w:r>
        <w:rPr>
          <w:rFonts w:ascii="Times New Roman" w:hAnsi="Times New Roman"/>
          <w:b/>
          <w:i/>
          <w:w w:val="115"/>
          <w:sz w:val="19"/>
        </w:rPr>
        <w:t>b</w:t>
      </w:r>
      <w:r>
        <w:rPr>
          <w:rFonts w:ascii="Times New Roman" w:hAnsi="Times New Roman"/>
          <w:b/>
          <w:i/>
          <w:w w:val="115"/>
          <w:sz w:val="19"/>
        </w:rPr>
        <w:t> olan</w:t>
      </w:r>
      <w:r>
        <w:rPr>
          <w:rFonts w:ascii="Times New Roman" w:hAnsi="Times New Roman"/>
          <w:b/>
          <w:i/>
          <w:w w:val="115"/>
          <w:sz w:val="19"/>
        </w:rPr>
        <w:t> v</w:t>
      </w:r>
      <w:r>
        <w:rPr>
          <w:rFonts w:ascii="Arial" w:hAnsi="Arial"/>
          <w:i/>
          <w:w w:val="115"/>
          <w:sz w:val="19"/>
        </w:rPr>
        <w:t>ə</w:t>
      </w:r>
      <w:r>
        <w:rPr>
          <w:rFonts w:ascii="Arial" w:hAnsi="Arial"/>
          <w:i/>
          <w:w w:val="115"/>
          <w:sz w:val="19"/>
        </w:rPr>
        <w:t> </w:t>
      </w:r>
      <w:r>
        <w:rPr>
          <w:rFonts w:ascii="Times New Roman" w:hAnsi="Times New Roman"/>
          <w:b/>
          <w:i/>
          <w:w w:val="115"/>
          <w:sz w:val="19"/>
        </w:rPr>
        <w:t>ya</w:t>
      </w:r>
      <w:r>
        <w:rPr>
          <w:rFonts w:ascii="Times New Roman" w:hAnsi="Times New Roman"/>
          <w:b/>
          <w:i/>
          <w:w w:val="115"/>
          <w:sz w:val="19"/>
        </w:rPr>
        <w:t> s</w:t>
      </w:r>
      <w:r>
        <w:rPr>
          <w:rFonts w:ascii="Arial" w:hAnsi="Arial"/>
          <w:i/>
          <w:w w:val="115"/>
          <w:sz w:val="19"/>
        </w:rPr>
        <w:t>ə</w:t>
      </w:r>
      <w:r>
        <w:rPr>
          <w:rFonts w:ascii="Times New Roman" w:hAnsi="Times New Roman"/>
          <w:b/>
          <w:i/>
          <w:w w:val="115"/>
          <w:sz w:val="19"/>
        </w:rPr>
        <w:t>b</w:t>
      </w:r>
      <w:r>
        <w:rPr>
          <w:rFonts w:ascii="Arial" w:hAnsi="Arial"/>
          <w:i/>
          <w:w w:val="115"/>
          <w:sz w:val="19"/>
        </w:rPr>
        <w:t>ə</w:t>
      </w:r>
      <w:r>
        <w:rPr>
          <w:rFonts w:ascii="Times New Roman" w:hAnsi="Times New Roman"/>
          <w:b/>
          <w:i/>
          <w:w w:val="115"/>
          <w:sz w:val="19"/>
        </w:rPr>
        <w:t>b</w:t>
      </w:r>
      <w:r>
        <w:rPr>
          <w:rFonts w:ascii="Times New Roman" w:hAnsi="Times New Roman"/>
          <w:b/>
          <w:i/>
          <w:w w:val="115"/>
          <w:sz w:val="19"/>
        </w:rPr>
        <w:t> ola</w:t>
      </w:r>
      <w:r>
        <w:rPr>
          <w:rFonts w:ascii="Times New Roman" w:hAnsi="Times New Roman"/>
          <w:b/>
          <w:i/>
          <w:w w:val="115"/>
          <w:sz w:val="19"/>
        </w:rPr>
        <w:t> bil</w:t>
      </w:r>
      <w:r>
        <w:rPr>
          <w:rFonts w:ascii="Arial" w:hAnsi="Arial"/>
          <w:i/>
          <w:w w:val="115"/>
          <w:sz w:val="19"/>
        </w:rPr>
        <w:t>ə</w:t>
      </w:r>
      <w:r>
        <w:rPr>
          <w:rFonts w:ascii="Times New Roman" w:hAnsi="Times New Roman"/>
          <w:b/>
          <w:i/>
          <w:w w:val="115"/>
          <w:sz w:val="19"/>
        </w:rPr>
        <w:t>n</w:t>
      </w:r>
      <w:r>
        <w:rPr>
          <w:rFonts w:ascii="Times New Roman" w:hAnsi="Times New Roman"/>
          <w:b/>
          <w:i/>
          <w:w w:val="115"/>
          <w:sz w:val="19"/>
        </w:rPr>
        <w:t> bazar</w:t>
      </w:r>
      <w:r>
        <w:rPr>
          <w:rFonts w:ascii="Times New Roman" w:hAnsi="Times New Roman"/>
          <w:b/>
          <w:i/>
          <w:w w:val="115"/>
          <w:sz w:val="19"/>
        </w:rPr>
        <w:t> mane</w:t>
      </w:r>
      <w:r>
        <w:rPr>
          <w:rFonts w:ascii="Arial" w:hAnsi="Arial"/>
          <w:i/>
          <w:w w:val="115"/>
          <w:sz w:val="19"/>
        </w:rPr>
        <w:t>ə</w:t>
      </w:r>
      <w:r>
        <w:rPr>
          <w:rFonts w:ascii="Times New Roman" w:hAnsi="Times New Roman"/>
          <w:b/>
          <w:i/>
          <w:w w:val="115"/>
          <w:sz w:val="19"/>
        </w:rPr>
        <w:t>l</w:t>
      </w:r>
      <w:r>
        <w:rPr>
          <w:rFonts w:ascii="Arial" w:hAnsi="Arial"/>
          <w:i/>
          <w:w w:val="115"/>
          <w:sz w:val="19"/>
        </w:rPr>
        <w:t>ə</w:t>
      </w:r>
      <w:r>
        <w:rPr>
          <w:rFonts w:ascii="Times New Roman" w:hAnsi="Times New Roman"/>
          <w:b/>
          <w:i/>
          <w:w w:val="115"/>
          <w:sz w:val="19"/>
        </w:rPr>
        <w:t>rini</w:t>
      </w:r>
      <w:r>
        <w:rPr>
          <w:rFonts w:ascii="Times New Roman" w:hAnsi="Times New Roman"/>
          <w:b/>
          <w:i/>
          <w:w w:val="115"/>
          <w:sz w:val="19"/>
        </w:rPr>
        <w:t> yaratma,</w:t>
      </w:r>
      <w:r>
        <w:rPr>
          <w:rFonts w:ascii="Times New Roman" w:hAnsi="Times New Roman"/>
          <w:b/>
          <w:i/>
          <w:w w:val="115"/>
          <w:sz w:val="19"/>
        </w:rPr>
        <w:t> m</w:t>
      </w:r>
      <w:r>
        <w:rPr>
          <w:rFonts w:ascii="Arial" w:hAnsi="Arial"/>
          <w:i/>
          <w:w w:val="115"/>
          <w:sz w:val="19"/>
        </w:rPr>
        <w:t>ə</w:t>
      </w:r>
      <w:r>
        <w:rPr>
          <w:rFonts w:ascii="Times New Roman" w:hAnsi="Times New Roman"/>
          <w:b/>
          <w:i/>
          <w:w w:val="115"/>
          <w:sz w:val="19"/>
        </w:rPr>
        <w:t>hdudla</w:t>
      </w:r>
      <w:r>
        <w:rPr>
          <w:rFonts w:ascii="Arial" w:hAnsi="Arial"/>
          <w:i/>
          <w:w w:val="115"/>
          <w:sz w:val="19"/>
        </w:rPr>
        <w:t>ş</w:t>
      </w:r>
      <w:r>
        <w:rPr>
          <w:rFonts w:ascii="Times New Roman" w:hAnsi="Times New Roman"/>
          <w:b/>
          <w:i/>
          <w:w w:val="115"/>
          <w:sz w:val="19"/>
        </w:rPr>
        <w:t>dırıcı</w:t>
      </w:r>
      <w:r>
        <w:rPr>
          <w:rFonts w:ascii="Times New Roman" w:hAnsi="Times New Roman"/>
          <w:b/>
          <w:i/>
          <w:w w:val="115"/>
          <w:sz w:val="19"/>
        </w:rPr>
        <w:t> f</w:t>
      </w:r>
      <w:r>
        <w:rPr>
          <w:rFonts w:ascii="Arial" w:hAnsi="Arial"/>
          <w:i/>
          <w:w w:val="115"/>
          <w:sz w:val="19"/>
        </w:rPr>
        <w:t>ə</w:t>
      </w:r>
      <w:r>
        <w:rPr>
          <w:rFonts w:ascii="Times New Roman" w:hAnsi="Times New Roman"/>
          <w:b/>
          <w:i/>
          <w:w w:val="115"/>
          <w:sz w:val="19"/>
        </w:rPr>
        <w:t>aliyy</w:t>
      </w:r>
      <w:r>
        <w:rPr>
          <w:rFonts w:ascii="Arial" w:hAnsi="Arial"/>
          <w:i/>
          <w:w w:val="115"/>
          <w:sz w:val="19"/>
        </w:rPr>
        <w:t>ə</w:t>
      </w:r>
      <w:r>
        <w:rPr>
          <w:rFonts w:ascii="Times New Roman" w:hAnsi="Times New Roman"/>
          <w:b/>
          <w:i/>
          <w:w w:val="115"/>
          <w:sz w:val="19"/>
        </w:rPr>
        <w:t>t </w:t>
      </w:r>
      <w:r>
        <w:rPr>
          <w:rFonts w:ascii="Times New Roman" w:hAnsi="Times New Roman"/>
          <w:b/>
          <w:i/>
          <w:spacing w:val="-2"/>
          <w:w w:val="115"/>
          <w:sz w:val="19"/>
        </w:rPr>
        <w:t>vasit</w:t>
      </w:r>
      <w:r>
        <w:rPr>
          <w:rFonts w:ascii="Arial" w:hAnsi="Arial"/>
          <w:i/>
          <w:spacing w:val="-2"/>
          <w:w w:val="115"/>
          <w:sz w:val="19"/>
        </w:rPr>
        <w:t>ə</w:t>
      </w:r>
      <w:r>
        <w:rPr>
          <w:rFonts w:ascii="Times New Roman" w:hAnsi="Times New Roman"/>
          <w:b/>
          <w:i/>
          <w:spacing w:val="-2"/>
          <w:w w:val="115"/>
          <w:sz w:val="19"/>
        </w:rPr>
        <w:t>l</w:t>
      </w:r>
      <w:r>
        <w:rPr>
          <w:rFonts w:ascii="Arial" w:hAnsi="Arial"/>
          <w:i/>
          <w:spacing w:val="-2"/>
          <w:w w:val="115"/>
          <w:sz w:val="19"/>
        </w:rPr>
        <w:t>ə</w:t>
      </w:r>
      <w:r>
        <w:rPr>
          <w:rFonts w:ascii="Times New Roman" w:hAnsi="Times New Roman"/>
          <w:b/>
          <w:i/>
          <w:spacing w:val="-2"/>
          <w:w w:val="115"/>
          <w:sz w:val="19"/>
        </w:rPr>
        <w:t>rind</w:t>
      </w:r>
      <w:r>
        <w:rPr>
          <w:rFonts w:ascii="Arial" w:hAnsi="Arial"/>
          <w:i/>
          <w:spacing w:val="-2"/>
          <w:w w:val="115"/>
          <w:sz w:val="19"/>
        </w:rPr>
        <w:t>ə</w:t>
      </w:r>
      <w:r>
        <w:rPr>
          <w:rFonts w:ascii="Times New Roman" w:hAnsi="Times New Roman"/>
          <w:b/>
          <w:i/>
          <w:spacing w:val="-2"/>
          <w:w w:val="115"/>
          <w:sz w:val="19"/>
        </w:rPr>
        <w:t>n</w:t>
      </w:r>
      <w:r>
        <w:rPr>
          <w:rFonts w:ascii="Times New Roman" w:hAnsi="Times New Roman"/>
          <w:b/>
          <w:i/>
          <w:spacing w:val="-7"/>
          <w:w w:val="115"/>
          <w:sz w:val="19"/>
        </w:rPr>
        <w:t> </w:t>
      </w:r>
      <w:r>
        <w:rPr>
          <w:rFonts w:ascii="Times New Roman" w:hAnsi="Times New Roman"/>
          <w:b/>
          <w:i/>
          <w:spacing w:val="-2"/>
          <w:w w:val="115"/>
          <w:sz w:val="19"/>
        </w:rPr>
        <w:t>istifad</w:t>
      </w:r>
      <w:r>
        <w:rPr>
          <w:rFonts w:ascii="Arial" w:hAnsi="Arial"/>
          <w:i/>
          <w:spacing w:val="-2"/>
          <w:w w:val="115"/>
          <w:sz w:val="19"/>
        </w:rPr>
        <w:t>ə</w:t>
      </w:r>
      <w:r>
        <w:rPr>
          <w:rFonts w:ascii="Arial" w:hAnsi="Arial"/>
          <w:i/>
          <w:spacing w:val="-13"/>
          <w:w w:val="115"/>
          <w:sz w:val="19"/>
        </w:rPr>
        <w:t> </w:t>
      </w:r>
      <w:r>
        <w:rPr>
          <w:rFonts w:ascii="Times New Roman" w:hAnsi="Times New Roman"/>
          <w:b/>
          <w:i/>
          <w:spacing w:val="-2"/>
          <w:w w:val="115"/>
          <w:sz w:val="19"/>
        </w:rPr>
        <w:t>etm</w:t>
      </w:r>
      <w:r>
        <w:rPr>
          <w:rFonts w:ascii="Arial" w:hAnsi="Arial"/>
          <w:i/>
          <w:spacing w:val="-2"/>
          <w:w w:val="115"/>
          <w:sz w:val="19"/>
        </w:rPr>
        <w:t>ə</w:t>
      </w:r>
      <w:r>
        <w:rPr>
          <w:rFonts w:ascii="Arial" w:hAnsi="Arial"/>
          <w:i/>
          <w:spacing w:val="-13"/>
          <w:w w:val="115"/>
          <w:sz w:val="19"/>
        </w:rPr>
        <w:t> </w:t>
      </w:r>
      <w:r>
        <w:rPr>
          <w:rFonts w:ascii="Times New Roman" w:hAnsi="Times New Roman"/>
          <w:b/>
          <w:i/>
          <w:spacing w:val="-2"/>
          <w:w w:val="115"/>
          <w:sz w:val="19"/>
        </w:rPr>
        <w:t>v</w:t>
      </w:r>
      <w:r>
        <w:rPr>
          <w:rFonts w:ascii="Arial" w:hAnsi="Arial"/>
          <w:i/>
          <w:spacing w:val="-2"/>
          <w:w w:val="115"/>
          <w:sz w:val="19"/>
        </w:rPr>
        <w:t>ə</w:t>
      </w:r>
      <w:r>
        <w:rPr>
          <w:rFonts w:ascii="Arial" w:hAnsi="Arial"/>
          <w:i/>
          <w:spacing w:val="-13"/>
          <w:w w:val="115"/>
          <w:sz w:val="19"/>
        </w:rPr>
        <w:t> </w:t>
      </w:r>
      <w:r>
        <w:rPr>
          <w:rFonts w:ascii="Times New Roman" w:hAnsi="Times New Roman"/>
          <w:b/>
          <w:i/>
          <w:spacing w:val="-2"/>
          <w:w w:val="115"/>
          <w:sz w:val="19"/>
        </w:rPr>
        <w:t>ya</w:t>
      </w:r>
      <w:r>
        <w:rPr>
          <w:rFonts w:ascii="Times New Roman" w:hAnsi="Times New Roman"/>
          <w:b/>
          <w:i/>
          <w:spacing w:val="-7"/>
          <w:w w:val="115"/>
          <w:sz w:val="19"/>
        </w:rPr>
        <w:t> </w:t>
      </w:r>
      <w:r>
        <w:rPr>
          <w:rFonts w:ascii="Times New Roman" w:hAnsi="Times New Roman"/>
          <w:b/>
          <w:i/>
          <w:spacing w:val="-2"/>
          <w:w w:val="115"/>
          <w:sz w:val="19"/>
        </w:rPr>
        <w:t>dig</w:t>
      </w:r>
      <w:r>
        <w:rPr>
          <w:rFonts w:ascii="Arial" w:hAnsi="Arial"/>
          <w:i/>
          <w:spacing w:val="-2"/>
          <w:w w:val="115"/>
          <w:sz w:val="19"/>
        </w:rPr>
        <w:t>ə</w:t>
      </w:r>
      <w:r>
        <w:rPr>
          <w:rFonts w:ascii="Times New Roman" w:hAnsi="Times New Roman"/>
          <w:b/>
          <w:i/>
          <w:spacing w:val="-2"/>
          <w:w w:val="115"/>
          <w:sz w:val="19"/>
        </w:rPr>
        <w:t>r</w:t>
      </w:r>
      <w:r>
        <w:rPr>
          <w:rFonts w:ascii="Times New Roman" w:hAnsi="Times New Roman"/>
          <w:b/>
          <w:i/>
          <w:spacing w:val="-7"/>
          <w:w w:val="115"/>
          <w:sz w:val="19"/>
        </w:rPr>
        <w:t> </w:t>
      </w:r>
      <w:r>
        <w:rPr>
          <w:rFonts w:ascii="Times New Roman" w:hAnsi="Times New Roman"/>
          <w:b/>
          <w:i/>
          <w:spacing w:val="-2"/>
          <w:w w:val="115"/>
          <w:sz w:val="19"/>
        </w:rPr>
        <w:t>inhisarçılıq</w:t>
      </w:r>
      <w:r>
        <w:rPr>
          <w:rFonts w:ascii="Times New Roman" w:hAnsi="Times New Roman"/>
          <w:b/>
          <w:i/>
          <w:spacing w:val="-7"/>
          <w:w w:val="115"/>
          <w:sz w:val="19"/>
        </w:rPr>
        <w:t> </w:t>
      </w:r>
      <w:r>
        <w:rPr>
          <w:rFonts w:ascii="Times New Roman" w:hAnsi="Times New Roman"/>
          <w:b/>
          <w:i/>
          <w:spacing w:val="-2"/>
          <w:w w:val="115"/>
          <w:sz w:val="19"/>
        </w:rPr>
        <w:t>h</w:t>
      </w:r>
      <w:r>
        <w:rPr>
          <w:rFonts w:ascii="Arial" w:hAnsi="Arial"/>
          <w:i/>
          <w:spacing w:val="-2"/>
          <w:w w:val="115"/>
          <w:sz w:val="19"/>
        </w:rPr>
        <w:t>ə</w:t>
      </w:r>
      <w:r>
        <w:rPr>
          <w:rFonts w:ascii="Times New Roman" w:hAnsi="Times New Roman"/>
          <w:b/>
          <w:i/>
          <w:spacing w:val="-2"/>
          <w:w w:val="115"/>
          <w:sz w:val="19"/>
        </w:rPr>
        <w:t>r</w:t>
      </w:r>
      <w:r>
        <w:rPr>
          <w:rFonts w:ascii="Arial" w:hAnsi="Arial"/>
          <w:i/>
          <w:spacing w:val="-2"/>
          <w:w w:val="115"/>
          <w:sz w:val="19"/>
        </w:rPr>
        <w:t>ə</w:t>
      </w:r>
      <w:r>
        <w:rPr>
          <w:rFonts w:ascii="Times New Roman" w:hAnsi="Times New Roman"/>
          <w:b/>
          <w:i/>
          <w:spacing w:val="-2"/>
          <w:w w:val="115"/>
          <w:sz w:val="19"/>
        </w:rPr>
        <w:t>k</w:t>
      </w:r>
      <w:r>
        <w:rPr>
          <w:rFonts w:ascii="Arial" w:hAnsi="Arial"/>
          <w:i/>
          <w:spacing w:val="-2"/>
          <w:w w:val="115"/>
          <w:sz w:val="19"/>
        </w:rPr>
        <w:t>ə</w:t>
      </w:r>
      <w:r>
        <w:rPr>
          <w:rFonts w:ascii="Times New Roman" w:hAnsi="Times New Roman"/>
          <w:b/>
          <w:i/>
          <w:spacing w:val="-2"/>
          <w:w w:val="115"/>
          <w:sz w:val="19"/>
        </w:rPr>
        <w:t>tl</w:t>
      </w:r>
      <w:r>
        <w:rPr>
          <w:rFonts w:ascii="Arial" w:hAnsi="Arial"/>
          <w:i/>
          <w:spacing w:val="-2"/>
          <w:w w:val="115"/>
          <w:sz w:val="19"/>
        </w:rPr>
        <w:t>ə</w:t>
      </w:r>
      <w:r>
        <w:rPr>
          <w:rFonts w:ascii="Times New Roman" w:hAnsi="Times New Roman"/>
          <w:b/>
          <w:i/>
          <w:spacing w:val="-2"/>
          <w:w w:val="115"/>
          <w:sz w:val="19"/>
        </w:rPr>
        <w:t>rini</w:t>
      </w:r>
      <w:r>
        <w:rPr>
          <w:rFonts w:ascii="Times New Roman" w:hAnsi="Times New Roman"/>
          <w:b/>
          <w:i/>
          <w:spacing w:val="-7"/>
          <w:w w:val="115"/>
          <w:sz w:val="19"/>
        </w:rPr>
        <w:t> </w:t>
      </w:r>
      <w:r>
        <w:rPr>
          <w:rFonts w:ascii="Times New Roman" w:hAnsi="Times New Roman"/>
          <w:b/>
          <w:i/>
          <w:spacing w:val="-2"/>
          <w:w w:val="115"/>
          <w:sz w:val="19"/>
        </w:rPr>
        <w:t>etm</w:t>
      </w:r>
      <w:r>
        <w:rPr>
          <w:rFonts w:ascii="Arial" w:hAnsi="Arial"/>
          <w:i/>
          <w:spacing w:val="-2"/>
          <w:w w:val="115"/>
          <w:sz w:val="19"/>
        </w:rPr>
        <w:t>ə</w:t>
      </w:r>
      <w:r>
        <w:rPr>
          <w:rFonts w:ascii="Arial" w:hAnsi="Arial"/>
          <w:i/>
          <w:spacing w:val="-13"/>
          <w:w w:val="115"/>
          <w:sz w:val="19"/>
        </w:rPr>
        <w:t> </w:t>
      </w:r>
      <w:r>
        <w:rPr>
          <w:rFonts w:ascii="Times New Roman" w:hAnsi="Times New Roman"/>
          <w:b/>
          <w:i/>
          <w:spacing w:val="-2"/>
          <w:w w:val="115"/>
          <w:sz w:val="19"/>
        </w:rPr>
        <w:t>-</w:t>
      </w:r>
    </w:p>
    <w:p>
      <w:pPr>
        <w:spacing w:line="249" w:lineRule="auto" w:before="0"/>
        <w:ind w:left="100" w:right="97" w:firstLine="444"/>
        <w:jc w:val="both"/>
        <w:rPr>
          <w:rFonts w:ascii="Times New Roman" w:hAnsi="Times New Roman"/>
          <w:b/>
          <w:i/>
          <w:sz w:val="19"/>
        </w:rPr>
      </w:pP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w:t>
      </w:r>
      <w:r>
        <w:rPr>
          <w:rFonts w:ascii="Times New Roman" w:hAnsi="Times New Roman"/>
          <w:b/>
          <w:i/>
          <w:spacing w:val="40"/>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w w:val="110"/>
          <w:sz w:val="19"/>
        </w:rPr>
        <w:t> </w:t>
      </w:r>
      <w:r>
        <w:rPr>
          <w:rFonts w:ascii="Times New Roman" w:hAnsi="Times New Roman"/>
          <w:b/>
          <w:i/>
          <w:w w:val="110"/>
          <w:sz w:val="19"/>
        </w:rPr>
        <w:t>vurulmu</w:t>
      </w:r>
      <w:r>
        <w:rPr>
          <w:rFonts w:ascii="Arial" w:hAnsi="Arial"/>
          <w:i/>
          <w:w w:val="110"/>
          <w:sz w:val="19"/>
        </w:rPr>
        <w:t>ş</w:t>
      </w:r>
      <w:r>
        <w:rPr>
          <w:rFonts w:ascii="Arial" w:hAnsi="Arial"/>
          <w:i/>
          <w:w w:val="110"/>
          <w:sz w:val="19"/>
        </w:rPr>
        <w:t> </w:t>
      </w:r>
      <w:r>
        <w:rPr>
          <w:rFonts w:ascii="Times New Roman" w:hAnsi="Times New Roman"/>
          <w:b/>
          <w:i/>
          <w:w w:val="110"/>
          <w:sz w:val="19"/>
        </w:rPr>
        <w:t>ziyanın</w:t>
      </w:r>
      <w:r>
        <w:rPr>
          <w:rFonts w:ascii="Times New Roman" w:hAnsi="Times New Roman"/>
          <w:b/>
          <w:i/>
          <w:spacing w:val="40"/>
          <w:w w:val="110"/>
          <w:sz w:val="19"/>
        </w:rPr>
        <w:t> </w:t>
      </w:r>
      <w:r>
        <w:rPr>
          <w:rFonts w:ascii="Times New Roman" w:hAnsi="Times New Roman"/>
          <w:b/>
          <w:i/>
          <w:w w:val="110"/>
          <w:sz w:val="19"/>
        </w:rPr>
        <w:t>(</w:t>
      </w:r>
      <w:r>
        <w:rPr>
          <w:rFonts w:ascii="Arial" w:hAnsi="Arial"/>
          <w:i/>
          <w:w w:val="110"/>
          <w:sz w:val="19"/>
        </w:rPr>
        <w:t>ə</w:t>
      </w:r>
      <w:r>
        <w:rPr>
          <w:rFonts w:ascii="Times New Roman" w:hAnsi="Times New Roman"/>
          <w:b/>
          <w:i/>
          <w:w w:val="110"/>
          <w:sz w:val="19"/>
        </w:rPr>
        <w:t>ld</w:t>
      </w:r>
      <w:r>
        <w:rPr>
          <w:rFonts w:ascii="Arial" w:hAnsi="Arial"/>
          <w:i/>
          <w:w w:val="110"/>
          <w:sz w:val="19"/>
        </w:rPr>
        <w:t>ə</w:t>
      </w:r>
      <w:r>
        <w:rPr>
          <w:rFonts w:ascii="Arial" w:hAnsi="Arial"/>
          <w:i/>
          <w:w w:val="110"/>
          <w:sz w:val="19"/>
        </w:rPr>
        <w:t> </w:t>
      </w:r>
      <w:r>
        <w:rPr>
          <w:rFonts w:ascii="Times New Roman" w:hAnsi="Times New Roman"/>
          <w:b/>
          <w:i/>
          <w:w w:val="110"/>
          <w:sz w:val="19"/>
        </w:rPr>
        <w:t>edilmi</w:t>
      </w:r>
      <w:r>
        <w:rPr>
          <w:rFonts w:ascii="Arial" w:hAnsi="Arial"/>
          <w:i/>
          <w:w w:val="110"/>
          <w:sz w:val="19"/>
        </w:rPr>
        <w:t>ş</w:t>
      </w:r>
      <w:r>
        <w:rPr>
          <w:rFonts w:ascii="Arial" w:hAnsi="Arial"/>
          <w:i/>
          <w:w w:val="110"/>
          <w:sz w:val="19"/>
        </w:rPr>
        <w:t> </w:t>
      </w:r>
      <w:r>
        <w:rPr>
          <w:rFonts w:ascii="Times New Roman" w:hAnsi="Times New Roman"/>
          <w:b/>
          <w:i/>
          <w:w w:val="110"/>
          <w:sz w:val="19"/>
        </w:rPr>
        <w:t>g</w:t>
      </w:r>
      <w:r>
        <w:rPr>
          <w:rFonts w:ascii="Arial" w:hAnsi="Arial"/>
          <w:i/>
          <w:w w:val="110"/>
          <w:sz w:val="19"/>
        </w:rPr>
        <w:t>ə</w:t>
      </w:r>
      <w:r>
        <w:rPr>
          <w:rFonts w:ascii="Times New Roman" w:hAnsi="Times New Roman"/>
          <w:b/>
          <w:i/>
          <w:w w:val="110"/>
          <w:sz w:val="19"/>
        </w:rPr>
        <w:t>lirin)</w:t>
      </w:r>
      <w:r>
        <w:rPr>
          <w:rFonts w:ascii="Times New Roman" w:hAnsi="Times New Roman"/>
          <w:b/>
          <w:i/>
          <w:spacing w:val="40"/>
          <w:w w:val="110"/>
          <w:sz w:val="19"/>
        </w:rPr>
        <w:t> </w:t>
      </w:r>
      <w:r>
        <w:rPr>
          <w:rFonts w:ascii="Times New Roman" w:hAnsi="Times New Roman"/>
          <w:b/>
          <w:i/>
          <w:w w:val="110"/>
          <w:sz w:val="19"/>
        </w:rPr>
        <w:t>iki</w:t>
      </w:r>
      <w:r>
        <w:rPr>
          <w:rFonts w:ascii="Times New Roman" w:hAnsi="Times New Roman"/>
          <w:b/>
          <w:i/>
          <w:spacing w:val="40"/>
          <w:w w:val="110"/>
          <w:sz w:val="19"/>
        </w:rPr>
        <w:t> </w:t>
      </w:r>
      <w:r>
        <w:rPr>
          <w:rFonts w:ascii="Times New Roman" w:hAnsi="Times New Roman"/>
          <w:b/>
          <w:i/>
          <w:w w:val="110"/>
          <w:sz w:val="19"/>
        </w:rPr>
        <w:t>misli</w:t>
      </w:r>
      <w:r>
        <w:rPr>
          <w:rFonts w:ascii="Times New Roman" w:hAnsi="Times New Roman"/>
          <w:b/>
          <w:i/>
          <w:spacing w:val="40"/>
          <w:w w:val="110"/>
          <w:sz w:val="19"/>
        </w:rPr>
        <w:t> </w:t>
      </w:r>
      <w:r>
        <w:rPr>
          <w:rFonts w:ascii="Times New Roman" w:hAnsi="Times New Roman"/>
          <w:b/>
          <w:i/>
          <w:w w:val="110"/>
          <w:sz w:val="19"/>
        </w:rPr>
        <w:t>miqdarında</w:t>
      </w:r>
      <w:r>
        <w:rPr>
          <w:rFonts w:ascii="Times New Roman" w:hAnsi="Times New Roman"/>
          <w:b/>
          <w:i/>
          <w:spacing w:val="40"/>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rim</w:t>
      </w:r>
      <w:r>
        <w:rPr>
          <w:rFonts w:ascii="Arial" w:hAnsi="Arial"/>
          <w:i/>
          <w:w w:val="110"/>
          <w:sz w:val="19"/>
        </w:rPr>
        <w:t>ə</w:t>
      </w:r>
      <w:r>
        <w:rPr>
          <w:rFonts w:ascii="Arial" w:hAnsi="Arial"/>
          <w:i/>
          <w:w w:val="110"/>
          <w:sz w:val="19"/>
        </w:rPr>
        <w:t> </w:t>
      </w:r>
      <w:r>
        <w:rPr>
          <w:rFonts w:ascii="Times New Roman" w:hAnsi="Times New Roman"/>
          <w:b/>
          <w:i/>
          <w:w w:val="110"/>
          <w:sz w:val="19"/>
        </w:rPr>
        <w:t>edilm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w w:val="110"/>
          <w:sz w:val="19"/>
        </w:rPr>
        <w:t> </w:t>
      </w:r>
      <w:r>
        <w:rPr>
          <w:rFonts w:ascii="Times New Roman" w:hAnsi="Times New Roman"/>
          <w:b/>
          <w:i/>
          <w:w w:val="110"/>
          <w:sz w:val="19"/>
        </w:rPr>
        <w:t>iki</w:t>
      </w:r>
      <w:r>
        <w:rPr>
          <w:rFonts w:ascii="Times New Roman" w:hAnsi="Times New Roman"/>
          <w:b/>
          <w:i/>
          <w:spacing w:val="40"/>
          <w:w w:val="110"/>
          <w:sz w:val="19"/>
        </w:rPr>
        <w:t> </w:t>
      </w:r>
      <w:r>
        <w:rPr>
          <w:rFonts w:ascii="Times New Roman" w:hAnsi="Times New Roman"/>
          <w:b/>
          <w:i/>
          <w:w w:val="110"/>
          <w:sz w:val="19"/>
        </w:rPr>
        <w:t>il müdd</w:t>
      </w:r>
      <w:r>
        <w:rPr>
          <w:rFonts w:ascii="Arial" w:hAnsi="Arial"/>
          <w:i/>
          <w:w w:val="110"/>
          <w:sz w:val="19"/>
        </w:rPr>
        <w:t>ə</w:t>
      </w:r>
      <w:r>
        <w:rPr>
          <w:rFonts w:ascii="Times New Roman" w:hAnsi="Times New Roman"/>
          <w:b/>
          <w:i/>
          <w:w w:val="110"/>
          <w:sz w:val="19"/>
        </w:rPr>
        <w:t>tin</w:t>
      </w:r>
      <w:r>
        <w:rPr>
          <w:rFonts w:ascii="Arial" w:hAnsi="Arial"/>
          <w:i/>
          <w:w w:val="110"/>
          <w:sz w:val="19"/>
        </w:rPr>
        <w:t>ə</w:t>
      </w:r>
      <w:r>
        <w:rPr>
          <w:rFonts w:ascii="Arial" w:hAnsi="Arial"/>
          <w:i/>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w w:val="110"/>
          <w:sz w:val="19"/>
        </w:rPr>
        <w:t> 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Arial" w:hAnsi="Arial"/>
          <w:i/>
          <w:spacing w:val="-11"/>
          <w:w w:val="110"/>
          <w:sz w:val="19"/>
        </w:rPr>
        <w:t> </w:t>
      </w:r>
      <w:r>
        <w:rPr>
          <w:rFonts w:ascii="Times New Roman" w:hAnsi="Times New Roman"/>
          <w:b/>
          <w:i/>
          <w:w w:val="110"/>
          <w:sz w:val="19"/>
        </w:rPr>
        <w:t>tutma</w:t>
      </w:r>
      <w:r>
        <w:rPr>
          <w:rFonts w:ascii="Times New Roman" w:hAnsi="Times New Roman"/>
          <w:b/>
          <w:i/>
          <w:w w:val="110"/>
          <w:sz w:val="19"/>
        </w:rPr>
        <w:t> v</w:t>
      </w:r>
      <w:r>
        <w:rPr>
          <w:rFonts w:ascii="Arial" w:hAnsi="Arial"/>
          <w:i/>
          <w:w w:val="110"/>
          <w:sz w:val="19"/>
        </w:rPr>
        <w:t>ə </w:t>
      </w:r>
      <w:r>
        <w:rPr>
          <w:rFonts w:ascii="Times New Roman" w:hAnsi="Times New Roman"/>
          <w:b/>
          <w:i/>
          <w:w w:val="110"/>
          <w:sz w:val="19"/>
        </w:rPr>
        <w:t>ya</w:t>
      </w:r>
      <w:r>
        <w:rPr>
          <w:rFonts w:ascii="Times New Roman" w:hAnsi="Times New Roman"/>
          <w:b/>
          <w:i/>
          <w:w w:val="110"/>
          <w:sz w:val="19"/>
        </w:rPr>
        <w:t> 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w w:val="110"/>
          <w:sz w:val="19"/>
        </w:rPr>
        <w:t> 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tl</w:t>
      </w:r>
      <w:r>
        <w:rPr>
          <w:rFonts w:ascii="Arial" w:hAnsi="Arial"/>
          <w:i/>
          <w:w w:val="110"/>
          <w:sz w:val="19"/>
        </w:rPr>
        <w:t>ə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w:t>
      </w:r>
      <w:r>
        <w:rPr>
          <w:rFonts w:ascii="Times New Roman" w:hAnsi="Times New Roman"/>
          <w:b/>
          <w:i/>
          <w:w w:val="110"/>
          <w:sz w:val="19"/>
        </w:rPr>
        <w:t> olma</w:t>
      </w:r>
      <w:r>
        <w:rPr>
          <w:rFonts w:ascii="Times New Roman" w:hAnsi="Times New Roman"/>
          <w:b/>
          <w:i/>
          <w:w w:val="110"/>
          <w:sz w:val="19"/>
        </w:rPr>
        <w:t> hüququndan</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hrum</w:t>
      </w:r>
      <w:r>
        <w:rPr>
          <w:rFonts w:ascii="Times New Roman" w:hAnsi="Times New Roman"/>
          <w:b/>
          <w:i/>
          <w:w w:val="110"/>
          <w:sz w:val="19"/>
        </w:rPr>
        <w:t> etm</w:t>
      </w:r>
      <w:r>
        <w:rPr>
          <w:rFonts w:ascii="Arial" w:hAnsi="Arial"/>
          <w:i/>
          <w:w w:val="110"/>
          <w:sz w:val="19"/>
        </w:rPr>
        <w:t>ə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w:t>
      </w:r>
      <w:r>
        <w:rPr>
          <w:rFonts w:ascii="Times New Roman" w:hAnsi="Times New Roman"/>
          <w:b/>
          <w:i/>
          <w:w w:val="110"/>
          <w:sz w:val="19"/>
        </w:rPr>
        <w:t> iki</w:t>
      </w:r>
      <w:r>
        <w:rPr>
          <w:rFonts w:ascii="Times New Roman" w:hAnsi="Times New Roman"/>
          <w:b/>
          <w:i/>
          <w:w w:val="110"/>
          <w:sz w:val="19"/>
        </w:rPr>
        <w:t> il müdd</w:t>
      </w:r>
      <w:r>
        <w:rPr>
          <w:rFonts w:ascii="Arial" w:hAnsi="Arial"/>
          <w:i/>
          <w:w w:val="110"/>
          <w:sz w:val="19"/>
        </w:rPr>
        <w:t>ə</w:t>
      </w:r>
      <w:r>
        <w:rPr>
          <w:rFonts w:ascii="Times New Roman" w:hAnsi="Times New Roman"/>
          <w:b/>
          <w:i/>
          <w:w w:val="110"/>
          <w:sz w:val="19"/>
        </w:rPr>
        <w:t>tin</w:t>
      </w:r>
      <w:r>
        <w:rPr>
          <w:rFonts w:ascii="Arial" w:hAnsi="Arial"/>
          <w:i/>
          <w:w w:val="110"/>
          <w:sz w:val="19"/>
        </w:rPr>
        <w:t>ə</w:t>
      </w:r>
      <w:r>
        <w:rPr>
          <w:rFonts w:ascii="Arial" w:hAnsi="Arial"/>
          <w:i/>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w w:val="110"/>
          <w:sz w:val="19"/>
        </w:rPr>
        <w:t> 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Arial" w:hAnsi="Arial"/>
          <w:i/>
          <w:spacing w:val="-10"/>
          <w:w w:val="110"/>
          <w:sz w:val="19"/>
        </w:rPr>
        <w:t> </w:t>
      </w:r>
      <w:r>
        <w:rPr>
          <w:rFonts w:ascii="Times New Roman" w:hAnsi="Times New Roman"/>
          <w:b/>
          <w:i/>
          <w:w w:val="110"/>
          <w:sz w:val="19"/>
        </w:rPr>
        <w:t>tutma</w:t>
      </w:r>
      <w:r>
        <w:rPr>
          <w:rFonts w:ascii="Times New Roman" w:hAnsi="Times New Roman"/>
          <w:b/>
          <w:i/>
          <w:w w:val="110"/>
          <w:sz w:val="19"/>
        </w:rPr>
        <w:t> v</w:t>
      </w:r>
      <w:r>
        <w:rPr>
          <w:rFonts w:ascii="Arial" w:hAnsi="Arial"/>
          <w:i/>
          <w:w w:val="110"/>
          <w:sz w:val="19"/>
        </w:rPr>
        <w:t>ə </w:t>
      </w:r>
      <w:r>
        <w:rPr>
          <w:rFonts w:ascii="Times New Roman" w:hAnsi="Times New Roman"/>
          <w:b/>
          <w:i/>
          <w:w w:val="110"/>
          <w:sz w:val="19"/>
        </w:rPr>
        <w:t>ya</w:t>
      </w:r>
      <w:r>
        <w:rPr>
          <w:rFonts w:ascii="Times New Roman" w:hAnsi="Times New Roman"/>
          <w:b/>
          <w:i/>
          <w:w w:val="110"/>
          <w:sz w:val="19"/>
        </w:rPr>
        <w:t> 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w w:val="110"/>
          <w:sz w:val="19"/>
        </w:rPr>
        <w:t> 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Arial" w:hAnsi="Arial"/>
          <w:i/>
          <w:w w:val="110"/>
          <w:sz w:val="19"/>
        </w:rPr>
        <w:t>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w:t>
      </w:r>
      <w:r>
        <w:rPr>
          <w:rFonts w:ascii="Times New Roman" w:hAnsi="Times New Roman"/>
          <w:b/>
          <w:i/>
          <w:w w:val="110"/>
          <w:sz w:val="19"/>
        </w:rPr>
        <w:t> olma</w:t>
      </w:r>
      <w:r>
        <w:rPr>
          <w:rFonts w:ascii="Times New Roman" w:hAnsi="Times New Roman"/>
          <w:b/>
          <w:i/>
          <w:w w:val="110"/>
          <w:sz w:val="19"/>
        </w:rPr>
        <w:t> hüququndan</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hrum</w:t>
      </w:r>
      <w:r>
        <w:rPr>
          <w:rFonts w:ascii="Times New Roman" w:hAnsi="Times New Roman"/>
          <w:b/>
          <w:i/>
          <w:w w:val="110"/>
          <w:sz w:val="19"/>
        </w:rPr>
        <w:t> edilm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w w:val="110"/>
          <w:sz w:val="19"/>
        </w:rPr>
        <w:t> </w:t>
      </w:r>
      <w:r>
        <w:rPr>
          <w:rFonts w:ascii="Times New Roman" w:hAnsi="Times New Roman"/>
          <w:b/>
          <w:i/>
          <w:w w:val="110"/>
          <w:sz w:val="19"/>
        </w:rPr>
        <w:t>v</w:t>
      </w:r>
      <w:r>
        <w:rPr>
          <w:rFonts w:ascii="Arial" w:hAnsi="Arial"/>
          <w:i/>
          <w:w w:val="110"/>
          <w:sz w:val="19"/>
        </w:rPr>
        <w:t>ə</w:t>
      </w:r>
      <w:r>
        <w:rPr>
          <w:rFonts w:ascii="Arial" w:hAnsi="Arial"/>
          <w:i/>
          <w:w w:val="110"/>
          <w:sz w:val="19"/>
        </w:rPr>
        <w:t> </w:t>
      </w:r>
      <w:r>
        <w:rPr>
          <w:rFonts w:ascii="Times New Roman" w:hAnsi="Times New Roman"/>
          <w:b/>
          <w:i/>
          <w:w w:val="110"/>
          <w:sz w:val="19"/>
        </w:rPr>
        <w:t>ya edilm</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kl</w:t>
      </w:r>
      <w:r>
        <w:rPr>
          <w:rFonts w:ascii="Arial" w:hAnsi="Arial"/>
          <w:i/>
          <w:w w:val="110"/>
          <w:sz w:val="19"/>
        </w:rPr>
        <w:t>ə </w:t>
      </w:r>
      <w:r>
        <w:rPr>
          <w:rFonts w:ascii="Times New Roman" w:hAnsi="Times New Roman"/>
          <w:b/>
          <w:i/>
          <w:w w:val="110"/>
          <w:sz w:val="19"/>
        </w:rPr>
        <w:t>üç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azadlıqdan m</w:t>
      </w:r>
      <w:r>
        <w:rPr>
          <w:rFonts w:ascii="Arial" w:hAnsi="Arial"/>
          <w:i/>
          <w:w w:val="110"/>
          <w:sz w:val="19"/>
        </w:rPr>
        <w:t>ə</w:t>
      </w:r>
      <w:r>
        <w:rPr>
          <w:rFonts w:ascii="Times New Roman" w:hAnsi="Times New Roman"/>
          <w:b/>
          <w:i/>
          <w:w w:val="110"/>
          <w:sz w:val="19"/>
        </w:rPr>
        <w:t>hrum etm</w:t>
      </w:r>
      <w:r>
        <w:rPr>
          <w:rFonts w:ascii="Arial" w:hAnsi="Arial"/>
          <w:i/>
          <w:w w:val="110"/>
          <w:sz w:val="19"/>
        </w:rPr>
        <w:t>ə </w:t>
      </w:r>
      <w:r>
        <w:rPr>
          <w:rFonts w:ascii="Times New Roman" w:hAnsi="Times New Roman"/>
          <w:b/>
          <w:i/>
          <w:w w:val="110"/>
          <w:sz w:val="19"/>
        </w:rPr>
        <w:t>il</w:t>
      </w:r>
      <w:r>
        <w:rPr>
          <w:rFonts w:ascii="Arial" w:hAnsi="Arial"/>
          <w:i/>
          <w:w w:val="110"/>
          <w:sz w:val="19"/>
        </w:rPr>
        <w:t>ə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zalandırılır.</w:t>
      </w:r>
    </w:p>
    <w:p>
      <w:pPr>
        <w:pStyle w:val="ListParagraph"/>
        <w:numPr>
          <w:ilvl w:val="1"/>
          <w:numId w:val="174"/>
        </w:numPr>
        <w:tabs>
          <w:tab w:pos="1090" w:val="left" w:leader="none"/>
        </w:tabs>
        <w:spacing w:line="240" w:lineRule="auto" w:before="0" w:after="0"/>
        <w:ind w:left="1090" w:right="0" w:hanging="546"/>
        <w:jc w:val="left"/>
        <w:rPr>
          <w:rFonts w:ascii="Times New Roman" w:hAnsi="Times New Roman"/>
          <w:b/>
          <w:i/>
          <w:sz w:val="19"/>
        </w:rPr>
      </w:pPr>
      <w:r>
        <w:rPr>
          <w:rFonts w:ascii="Times New Roman" w:hAnsi="Times New Roman"/>
          <w:b/>
          <w:i/>
          <w:sz w:val="19"/>
        </w:rPr>
        <w:t>Eyni</w:t>
      </w:r>
      <w:r>
        <w:rPr>
          <w:rFonts w:ascii="Times New Roman" w:hAnsi="Times New Roman"/>
          <w:b/>
          <w:i/>
          <w:spacing w:val="5"/>
          <w:sz w:val="19"/>
        </w:rPr>
        <w:t> </w:t>
      </w:r>
      <w:r>
        <w:rPr>
          <w:rFonts w:ascii="Arial" w:hAnsi="Arial"/>
          <w:i/>
          <w:spacing w:val="-2"/>
          <w:sz w:val="19"/>
        </w:rPr>
        <w:t>ə</w:t>
      </w:r>
      <w:r>
        <w:rPr>
          <w:rFonts w:ascii="Times New Roman" w:hAnsi="Times New Roman"/>
          <w:b/>
          <w:i/>
          <w:spacing w:val="-2"/>
          <w:sz w:val="19"/>
        </w:rPr>
        <w:t>m</w:t>
      </w:r>
      <w:r>
        <w:rPr>
          <w:rFonts w:ascii="Arial" w:hAnsi="Arial"/>
          <w:i/>
          <w:spacing w:val="-2"/>
          <w:sz w:val="19"/>
        </w:rPr>
        <w:t>ə</w:t>
      </w:r>
      <w:r>
        <w:rPr>
          <w:rFonts w:ascii="Times New Roman" w:hAnsi="Times New Roman"/>
          <w:b/>
          <w:i/>
          <w:spacing w:val="-2"/>
          <w:sz w:val="19"/>
        </w:rPr>
        <w:t>ll</w:t>
      </w:r>
      <w:r>
        <w:rPr>
          <w:rFonts w:ascii="Arial" w:hAnsi="Arial"/>
          <w:i/>
          <w:spacing w:val="-2"/>
          <w:sz w:val="19"/>
        </w:rPr>
        <w:t>ə</w:t>
      </w:r>
      <w:r>
        <w:rPr>
          <w:rFonts w:ascii="Times New Roman" w:hAnsi="Times New Roman"/>
          <w:b/>
          <w:i/>
          <w:spacing w:val="-2"/>
          <w:sz w:val="19"/>
        </w:rPr>
        <w:t>r:</w:t>
      </w:r>
    </w:p>
    <w:p>
      <w:pPr>
        <w:pStyle w:val="ListParagraph"/>
        <w:numPr>
          <w:ilvl w:val="2"/>
          <w:numId w:val="174"/>
        </w:numPr>
        <w:tabs>
          <w:tab w:pos="1241" w:val="left" w:leader="none"/>
        </w:tabs>
        <w:spacing w:line="240" w:lineRule="auto" w:before="9" w:after="0"/>
        <w:ind w:left="1241" w:right="0" w:hanging="697"/>
        <w:jc w:val="left"/>
        <w:rPr>
          <w:rFonts w:ascii="Times New Roman" w:hAnsi="Times New Roman"/>
          <w:b/>
          <w:i/>
          <w:sz w:val="19"/>
        </w:rPr>
      </w:pPr>
      <w:r>
        <w:rPr>
          <w:rFonts w:ascii="Times New Roman" w:hAnsi="Times New Roman"/>
          <w:b/>
          <w:i/>
          <w:w w:val="110"/>
          <w:sz w:val="19"/>
        </w:rPr>
        <w:t>t</w:t>
      </w:r>
      <w:r>
        <w:rPr>
          <w:rFonts w:ascii="Arial" w:hAnsi="Arial"/>
          <w:i/>
          <w:w w:val="110"/>
          <w:sz w:val="19"/>
        </w:rPr>
        <w:t>ə</w:t>
      </w:r>
      <w:r>
        <w:rPr>
          <w:rFonts w:ascii="Times New Roman" w:hAnsi="Times New Roman"/>
          <w:b/>
          <w:i/>
          <w:w w:val="110"/>
          <w:sz w:val="19"/>
        </w:rPr>
        <w:t>krar</w:t>
      </w:r>
      <w:r>
        <w:rPr>
          <w:rFonts w:ascii="Times New Roman" w:hAnsi="Times New Roman"/>
          <w:b/>
          <w:i/>
          <w:spacing w:val="-13"/>
          <w:w w:val="110"/>
          <w:sz w:val="19"/>
        </w:rPr>
        <w:t> </w:t>
      </w:r>
      <w:r>
        <w:rPr>
          <w:rFonts w:ascii="Times New Roman" w:hAnsi="Times New Roman"/>
          <w:b/>
          <w:i/>
          <w:spacing w:val="-2"/>
          <w:w w:val="110"/>
          <w:sz w:val="19"/>
        </w:rPr>
        <w:t>tör</w:t>
      </w:r>
      <w:r>
        <w:rPr>
          <w:rFonts w:ascii="Arial" w:hAnsi="Arial"/>
          <w:i/>
          <w:spacing w:val="-2"/>
          <w:w w:val="110"/>
          <w:sz w:val="19"/>
        </w:rPr>
        <w:t>ə</w:t>
      </w:r>
      <w:r>
        <w:rPr>
          <w:rFonts w:ascii="Times New Roman" w:hAnsi="Times New Roman"/>
          <w:b/>
          <w:i/>
          <w:spacing w:val="-2"/>
          <w:w w:val="110"/>
          <w:sz w:val="19"/>
        </w:rPr>
        <w:t>dildikd</w:t>
      </w:r>
      <w:r>
        <w:rPr>
          <w:rFonts w:ascii="Arial" w:hAnsi="Arial"/>
          <w:i/>
          <w:spacing w:val="-2"/>
          <w:w w:val="110"/>
          <w:sz w:val="19"/>
        </w:rPr>
        <w:t>ə</w:t>
      </w:r>
      <w:r>
        <w:rPr>
          <w:rFonts w:ascii="Times New Roman" w:hAnsi="Times New Roman"/>
          <w:b/>
          <w:i/>
          <w:spacing w:val="-2"/>
          <w:w w:val="110"/>
          <w:sz w:val="19"/>
        </w:rPr>
        <w:t>;</w:t>
      </w:r>
    </w:p>
    <w:p>
      <w:pPr>
        <w:pStyle w:val="ListParagraph"/>
        <w:numPr>
          <w:ilvl w:val="2"/>
          <w:numId w:val="174"/>
        </w:numPr>
        <w:tabs>
          <w:tab w:pos="1241" w:val="left" w:leader="none"/>
        </w:tabs>
        <w:spacing w:line="240" w:lineRule="auto" w:before="8" w:after="0"/>
        <w:ind w:left="1241" w:right="0" w:hanging="697"/>
        <w:jc w:val="left"/>
        <w:rPr>
          <w:rFonts w:ascii="Times New Roman" w:hAnsi="Times New Roman"/>
          <w:b/>
          <w:i/>
          <w:sz w:val="19"/>
        </w:rPr>
      </w:pPr>
      <w:r>
        <w:rPr>
          <w:rFonts w:ascii="Times New Roman" w:hAnsi="Times New Roman"/>
          <w:b/>
          <w:i/>
          <w:w w:val="110"/>
          <w:sz w:val="19"/>
        </w:rPr>
        <w:t>müt</w:t>
      </w:r>
      <w:r>
        <w:rPr>
          <w:rFonts w:ascii="Arial" w:hAnsi="Arial"/>
          <w:i/>
          <w:w w:val="110"/>
          <w:sz w:val="19"/>
        </w:rPr>
        <w:t>əşə</w:t>
      </w:r>
      <w:r>
        <w:rPr>
          <w:rFonts w:ascii="Times New Roman" w:hAnsi="Times New Roman"/>
          <w:b/>
          <w:i/>
          <w:w w:val="110"/>
          <w:sz w:val="19"/>
        </w:rPr>
        <w:t>kkil</w:t>
      </w:r>
      <w:r>
        <w:rPr>
          <w:rFonts w:ascii="Times New Roman" w:hAnsi="Times New Roman"/>
          <w:b/>
          <w:i/>
          <w:spacing w:val="-1"/>
          <w:w w:val="110"/>
          <w:sz w:val="19"/>
        </w:rPr>
        <w:t> </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st</w:t>
      </w:r>
      <w:r>
        <w:rPr>
          <w:rFonts w:ascii="Arial" w:hAnsi="Arial"/>
          <w:i/>
          <w:w w:val="110"/>
          <w:sz w:val="19"/>
        </w:rPr>
        <w:t>ə</w:t>
      </w:r>
      <w:r>
        <w:rPr>
          <w:rFonts w:ascii="Arial" w:hAnsi="Arial"/>
          <w:i/>
          <w:spacing w:val="-6"/>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find</w:t>
      </w:r>
      <w:r>
        <w:rPr>
          <w:rFonts w:ascii="Arial" w:hAnsi="Arial"/>
          <w:i/>
          <w:w w:val="110"/>
          <w:sz w:val="19"/>
        </w:rPr>
        <w:t>ə</w:t>
      </w:r>
      <w:r>
        <w:rPr>
          <w:rFonts w:ascii="Times New Roman" w:hAnsi="Times New Roman"/>
          <w:b/>
          <w:i/>
          <w:w w:val="110"/>
          <w:sz w:val="19"/>
        </w:rPr>
        <w:t>n</w:t>
      </w:r>
      <w:r>
        <w:rPr>
          <w:rFonts w:ascii="Times New Roman" w:hAnsi="Times New Roman"/>
          <w:b/>
          <w:i/>
          <w:spacing w:val="-1"/>
          <w:w w:val="110"/>
          <w:sz w:val="19"/>
        </w:rPr>
        <w:t> </w:t>
      </w:r>
      <w:r>
        <w:rPr>
          <w:rFonts w:ascii="Times New Roman" w:hAnsi="Times New Roman"/>
          <w:b/>
          <w:i/>
          <w:spacing w:val="-2"/>
          <w:w w:val="110"/>
          <w:sz w:val="19"/>
        </w:rPr>
        <w:t>tör</w:t>
      </w:r>
      <w:r>
        <w:rPr>
          <w:rFonts w:ascii="Arial" w:hAnsi="Arial"/>
          <w:i/>
          <w:spacing w:val="-2"/>
          <w:w w:val="110"/>
          <w:sz w:val="19"/>
        </w:rPr>
        <w:t>ə</w:t>
      </w:r>
      <w:r>
        <w:rPr>
          <w:rFonts w:ascii="Times New Roman" w:hAnsi="Times New Roman"/>
          <w:b/>
          <w:i/>
          <w:spacing w:val="-2"/>
          <w:w w:val="110"/>
          <w:sz w:val="19"/>
        </w:rPr>
        <w:t>dildikd</w:t>
      </w:r>
      <w:r>
        <w:rPr>
          <w:rFonts w:ascii="Arial" w:hAnsi="Arial"/>
          <w:i/>
          <w:spacing w:val="-2"/>
          <w:w w:val="110"/>
          <w:sz w:val="19"/>
        </w:rPr>
        <w:t>ə</w:t>
      </w:r>
      <w:r>
        <w:rPr>
          <w:rFonts w:ascii="Times New Roman" w:hAnsi="Times New Roman"/>
          <w:b/>
          <w:i/>
          <w:spacing w:val="-2"/>
          <w:w w:val="110"/>
          <w:sz w:val="19"/>
        </w:rPr>
        <w:t>;</w:t>
      </w:r>
    </w:p>
    <w:p>
      <w:pPr>
        <w:pStyle w:val="ListParagraph"/>
        <w:numPr>
          <w:ilvl w:val="2"/>
          <w:numId w:val="174"/>
        </w:numPr>
        <w:tabs>
          <w:tab w:pos="1241" w:val="left" w:leader="none"/>
        </w:tabs>
        <w:spacing w:line="240" w:lineRule="auto" w:before="9" w:after="0"/>
        <w:ind w:left="1241" w:right="0" w:hanging="697"/>
        <w:jc w:val="left"/>
        <w:rPr>
          <w:rFonts w:ascii="Times New Roman" w:hAnsi="Times New Roman"/>
          <w:b/>
          <w:i/>
          <w:sz w:val="19"/>
        </w:rPr>
      </w:pPr>
      <w:r>
        <w:rPr>
          <w:rFonts w:ascii="Arial" w:hAnsi="Arial"/>
          <w:i/>
          <w:w w:val="110"/>
          <w:sz w:val="19"/>
        </w:rPr>
        <w:t>şə</w:t>
      </w:r>
      <w:r>
        <w:rPr>
          <w:rFonts w:ascii="Times New Roman" w:hAnsi="Times New Roman"/>
          <w:b/>
          <w:i/>
          <w:w w:val="110"/>
          <w:sz w:val="19"/>
        </w:rPr>
        <w:t>xs</w:t>
      </w:r>
      <w:r>
        <w:rPr>
          <w:rFonts w:ascii="Times New Roman" w:hAnsi="Times New Roman"/>
          <w:b/>
          <w:i/>
          <w:spacing w:val="-7"/>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find</w:t>
      </w:r>
      <w:r>
        <w:rPr>
          <w:rFonts w:ascii="Arial" w:hAnsi="Arial"/>
          <w:i/>
          <w:w w:val="110"/>
          <w:sz w:val="19"/>
        </w:rPr>
        <w:t>ə</w:t>
      </w:r>
      <w:r>
        <w:rPr>
          <w:rFonts w:ascii="Times New Roman" w:hAnsi="Times New Roman"/>
          <w:b/>
          <w:i/>
          <w:w w:val="110"/>
          <w:sz w:val="19"/>
        </w:rPr>
        <w:t>n</w:t>
      </w:r>
      <w:r>
        <w:rPr>
          <w:rFonts w:ascii="Times New Roman" w:hAnsi="Times New Roman"/>
          <w:b/>
          <w:i/>
          <w:spacing w:val="-6"/>
          <w:w w:val="110"/>
          <w:sz w:val="19"/>
        </w:rPr>
        <w:t> </w:t>
      </w:r>
      <w:r>
        <w:rPr>
          <w:rFonts w:ascii="Times New Roman" w:hAnsi="Times New Roman"/>
          <w:b/>
          <w:i/>
          <w:w w:val="110"/>
          <w:sz w:val="19"/>
        </w:rPr>
        <w:t>öz</w:t>
      </w:r>
      <w:r>
        <w:rPr>
          <w:rFonts w:ascii="Times New Roman" w:hAnsi="Times New Roman"/>
          <w:b/>
          <w:i/>
          <w:spacing w:val="-6"/>
          <w:w w:val="110"/>
          <w:sz w:val="19"/>
        </w:rPr>
        <w:t> </w:t>
      </w:r>
      <w:r>
        <w:rPr>
          <w:rFonts w:ascii="Times New Roman" w:hAnsi="Times New Roman"/>
          <w:b/>
          <w:i/>
          <w:w w:val="110"/>
          <w:sz w:val="19"/>
        </w:rPr>
        <w:t>qulluq</w:t>
      </w:r>
      <w:r>
        <w:rPr>
          <w:rFonts w:ascii="Times New Roman" w:hAnsi="Times New Roman"/>
          <w:b/>
          <w:i/>
          <w:spacing w:val="-6"/>
          <w:w w:val="110"/>
          <w:sz w:val="19"/>
        </w:rPr>
        <w:t> </w:t>
      </w:r>
      <w:r>
        <w:rPr>
          <w:rFonts w:ascii="Times New Roman" w:hAnsi="Times New Roman"/>
          <w:b/>
          <w:i/>
          <w:w w:val="110"/>
          <w:sz w:val="19"/>
        </w:rPr>
        <w:t>mövqeyind</w:t>
      </w:r>
      <w:r>
        <w:rPr>
          <w:rFonts w:ascii="Arial" w:hAnsi="Arial"/>
          <w:i/>
          <w:w w:val="110"/>
          <w:sz w:val="19"/>
        </w:rPr>
        <w:t>ə</w:t>
      </w:r>
      <w:r>
        <w:rPr>
          <w:rFonts w:ascii="Times New Roman" w:hAnsi="Times New Roman"/>
          <w:b/>
          <w:i/>
          <w:w w:val="110"/>
          <w:sz w:val="19"/>
        </w:rPr>
        <w:t>n</w:t>
      </w:r>
      <w:r>
        <w:rPr>
          <w:rFonts w:ascii="Times New Roman" w:hAnsi="Times New Roman"/>
          <w:b/>
          <w:i/>
          <w:spacing w:val="-6"/>
          <w:w w:val="110"/>
          <w:sz w:val="19"/>
        </w:rPr>
        <w:t> </w:t>
      </w:r>
      <w:r>
        <w:rPr>
          <w:rFonts w:ascii="Times New Roman" w:hAnsi="Times New Roman"/>
          <w:b/>
          <w:i/>
          <w:w w:val="110"/>
          <w:sz w:val="19"/>
        </w:rPr>
        <w:t>istifad</w:t>
      </w:r>
      <w:r>
        <w:rPr>
          <w:rFonts w:ascii="Arial" w:hAnsi="Arial"/>
          <w:i/>
          <w:w w:val="110"/>
          <w:sz w:val="19"/>
        </w:rPr>
        <w:t>ə</w:t>
      </w:r>
      <w:r>
        <w:rPr>
          <w:rFonts w:ascii="Arial" w:hAnsi="Arial"/>
          <w:i/>
          <w:spacing w:val="-12"/>
          <w:w w:val="110"/>
          <w:sz w:val="19"/>
        </w:rPr>
        <w:t> </w:t>
      </w: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12"/>
          <w:w w:val="110"/>
          <w:sz w:val="19"/>
        </w:rPr>
        <w:t> </w:t>
      </w:r>
      <w:r>
        <w:rPr>
          <w:rFonts w:ascii="Times New Roman" w:hAnsi="Times New Roman"/>
          <w:b/>
          <w:i/>
          <w:spacing w:val="-2"/>
          <w:w w:val="110"/>
          <w:sz w:val="19"/>
        </w:rPr>
        <w:t>tör</w:t>
      </w:r>
      <w:r>
        <w:rPr>
          <w:rFonts w:ascii="Arial" w:hAnsi="Arial"/>
          <w:i/>
          <w:spacing w:val="-2"/>
          <w:w w:val="110"/>
          <w:sz w:val="19"/>
        </w:rPr>
        <w:t>ə</w:t>
      </w:r>
      <w:r>
        <w:rPr>
          <w:rFonts w:ascii="Times New Roman" w:hAnsi="Times New Roman"/>
          <w:b/>
          <w:i/>
          <w:spacing w:val="-2"/>
          <w:w w:val="110"/>
          <w:sz w:val="19"/>
        </w:rPr>
        <w:t>dildikd</w:t>
      </w:r>
      <w:r>
        <w:rPr>
          <w:rFonts w:ascii="Arial" w:hAnsi="Arial"/>
          <w:i/>
          <w:spacing w:val="-2"/>
          <w:w w:val="110"/>
          <w:sz w:val="19"/>
        </w:rPr>
        <w:t>ə</w:t>
      </w:r>
      <w:r>
        <w:rPr>
          <w:rFonts w:ascii="Times New Roman" w:hAnsi="Times New Roman"/>
          <w:b/>
          <w:i/>
          <w:spacing w:val="-2"/>
          <w:w w:val="110"/>
          <w:sz w:val="19"/>
        </w:rPr>
        <w:t>;</w:t>
      </w:r>
    </w:p>
    <w:p>
      <w:pPr>
        <w:pStyle w:val="ListParagraph"/>
        <w:numPr>
          <w:ilvl w:val="2"/>
          <w:numId w:val="174"/>
        </w:numPr>
        <w:tabs>
          <w:tab w:pos="1241" w:val="left" w:leader="none"/>
        </w:tabs>
        <w:spacing w:line="240" w:lineRule="auto" w:before="9" w:after="0"/>
        <w:ind w:left="1241" w:right="0" w:hanging="697"/>
        <w:jc w:val="left"/>
        <w:rPr>
          <w:rFonts w:ascii="Times New Roman" w:hAnsi="Times New Roman"/>
          <w:b/>
          <w:i/>
          <w:sz w:val="19"/>
        </w:rPr>
      </w:pPr>
      <w:r>
        <w:rPr>
          <w:rFonts w:ascii="Times New Roman" w:hAnsi="Times New Roman"/>
          <w:b/>
          <w:i/>
          <w:w w:val="110"/>
          <w:sz w:val="19"/>
        </w:rPr>
        <w:t>xeyli</w:t>
      </w:r>
      <w:r>
        <w:rPr>
          <w:rFonts w:ascii="Times New Roman" w:hAnsi="Times New Roman"/>
          <w:b/>
          <w:i/>
          <w:spacing w:val="-4"/>
          <w:w w:val="110"/>
          <w:sz w:val="19"/>
        </w:rPr>
        <w:t> </w:t>
      </w:r>
      <w:r>
        <w:rPr>
          <w:rFonts w:ascii="Times New Roman" w:hAnsi="Times New Roman"/>
          <w:b/>
          <w:i/>
          <w:w w:val="110"/>
          <w:sz w:val="19"/>
        </w:rPr>
        <w:t>miqdarda</w:t>
      </w:r>
      <w:r>
        <w:rPr>
          <w:rFonts w:ascii="Times New Roman" w:hAnsi="Times New Roman"/>
          <w:b/>
          <w:i/>
          <w:spacing w:val="-3"/>
          <w:w w:val="110"/>
          <w:sz w:val="19"/>
        </w:rPr>
        <w:t> </w:t>
      </w:r>
      <w:r>
        <w:rPr>
          <w:rFonts w:ascii="Times New Roman" w:hAnsi="Times New Roman"/>
          <w:b/>
          <w:i/>
          <w:w w:val="110"/>
          <w:sz w:val="19"/>
        </w:rPr>
        <w:t>ziyan</w:t>
      </w:r>
      <w:r>
        <w:rPr>
          <w:rFonts w:ascii="Times New Roman" w:hAnsi="Times New Roman"/>
          <w:b/>
          <w:i/>
          <w:spacing w:val="-3"/>
          <w:w w:val="110"/>
          <w:sz w:val="19"/>
        </w:rPr>
        <w:t> </w:t>
      </w:r>
      <w:r>
        <w:rPr>
          <w:rFonts w:ascii="Times New Roman" w:hAnsi="Times New Roman"/>
          <w:b/>
          <w:i/>
          <w:w w:val="110"/>
          <w:sz w:val="19"/>
        </w:rPr>
        <w:t>vurduqda</w:t>
      </w:r>
      <w:r>
        <w:rPr>
          <w:rFonts w:ascii="Times New Roman" w:hAnsi="Times New Roman"/>
          <w:b/>
          <w:i/>
          <w:spacing w:val="-3"/>
          <w:w w:val="110"/>
          <w:sz w:val="19"/>
        </w:rPr>
        <w:t> </w:t>
      </w:r>
      <w:r>
        <w:rPr>
          <w:rFonts w:ascii="Times New Roman" w:hAnsi="Times New Roman"/>
          <w:b/>
          <w:i/>
          <w:w w:val="110"/>
          <w:sz w:val="19"/>
        </w:rPr>
        <w:t>v</w:t>
      </w:r>
      <w:r>
        <w:rPr>
          <w:rFonts w:ascii="Arial" w:hAnsi="Arial"/>
          <w:i/>
          <w:w w:val="110"/>
          <w:sz w:val="19"/>
        </w:rPr>
        <w:t>ə</w:t>
      </w:r>
      <w:r>
        <w:rPr>
          <w:rFonts w:ascii="Arial" w:hAnsi="Arial"/>
          <w:i/>
          <w:spacing w:val="-8"/>
          <w:w w:val="110"/>
          <w:sz w:val="19"/>
        </w:rPr>
        <w:t> </w:t>
      </w:r>
      <w:r>
        <w:rPr>
          <w:rFonts w:ascii="Times New Roman" w:hAnsi="Times New Roman"/>
          <w:b/>
          <w:i/>
          <w:w w:val="110"/>
          <w:sz w:val="19"/>
        </w:rPr>
        <w:t>ya</w:t>
      </w:r>
      <w:r>
        <w:rPr>
          <w:rFonts w:ascii="Times New Roman" w:hAnsi="Times New Roman"/>
          <w:b/>
          <w:i/>
          <w:spacing w:val="-4"/>
          <w:w w:val="110"/>
          <w:sz w:val="19"/>
        </w:rPr>
        <w:t> </w:t>
      </w:r>
      <w:r>
        <w:rPr>
          <w:rFonts w:ascii="Times New Roman" w:hAnsi="Times New Roman"/>
          <w:b/>
          <w:i/>
          <w:w w:val="110"/>
          <w:sz w:val="19"/>
        </w:rPr>
        <w:t>xeyli</w:t>
      </w:r>
      <w:r>
        <w:rPr>
          <w:rFonts w:ascii="Times New Roman" w:hAnsi="Times New Roman"/>
          <w:b/>
          <w:i/>
          <w:spacing w:val="-3"/>
          <w:w w:val="110"/>
          <w:sz w:val="19"/>
        </w:rPr>
        <w:t> </w:t>
      </w:r>
      <w:r>
        <w:rPr>
          <w:rFonts w:ascii="Times New Roman" w:hAnsi="Times New Roman"/>
          <w:b/>
          <w:i/>
          <w:w w:val="110"/>
          <w:sz w:val="19"/>
        </w:rPr>
        <w:t>miqdarda</w:t>
      </w:r>
      <w:r>
        <w:rPr>
          <w:rFonts w:ascii="Times New Roman" w:hAnsi="Times New Roman"/>
          <w:b/>
          <w:i/>
          <w:spacing w:val="-3"/>
          <w:w w:val="110"/>
          <w:sz w:val="19"/>
        </w:rPr>
        <w:t> </w:t>
      </w:r>
      <w:r>
        <w:rPr>
          <w:rFonts w:ascii="Times New Roman" w:hAnsi="Times New Roman"/>
          <w:b/>
          <w:i/>
          <w:w w:val="110"/>
          <w:sz w:val="19"/>
        </w:rPr>
        <w:t>g</w:t>
      </w:r>
      <w:r>
        <w:rPr>
          <w:rFonts w:ascii="Arial" w:hAnsi="Arial"/>
          <w:i/>
          <w:w w:val="110"/>
          <w:sz w:val="19"/>
        </w:rPr>
        <w:t>ə</w:t>
      </w:r>
      <w:r>
        <w:rPr>
          <w:rFonts w:ascii="Times New Roman" w:hAnsi="Times New Roman"/>
          <w:b/>
          <w:i/>
          <w:w w:val="110"/>
          <w:sz w:val="19"/>
        </w:rPr>
        <w:t>lir</w:t>
      </w:r>
      <w:r>
        <w:rPr>
          <w:rFonts w:ascii="Times New Roman" w:hAnsi="Times New Roman"/>
          <w:b/>
          <w:i/>
          <w:spacing w:val="-3"/>
          <w:w w:val="110"/>
          <w:sz w:val="19"/>
        </w:rPr>
        <w:t> </w:t>
      </w:r>
      <w:r>
        <w:rPr>
          <w:rFonts w:ascii="Arial" w:hAnsi="Arial"/>
          <w:i/>
          <w:w w:val="110"/>
          <w:sz w:val="19"/>
        </w:rPr>
        <w:t>ə</w:t>
      </w:r>
      <w:r>
        <w:rPr>
          <w:rFonts w:ascii="Times New Roman" w:hAnsi="Times New Roman"/>
          <w:b/>
          <w:i/>
          <w:w w:val="110"/>
          <w:sz w:val="19"/>
        </w:rPr>
        <w:t>ld</w:t>
      </w:r>
      <w:r>
        <w:rPr>
          <w:rFonts w:ascii="Arial" w:hAnsi="Arial"/>
          <w:i/>
          <w:w w:val="110"/>
          <w:sz w:val="19"/>
        </w:rPr>
        <w:t>ə</w:t>
      </w:r>
      <w:r>
        <w:rPr>
          <w:rFonts w:ascii="Arial" w:hAnsi="Arial"/>
          <w:i/>
          <w:spacing w:val="-8"/>
          <w:w w:val="110"/>
          <w:sz w:val="19"/>
        </w:rPr>
        <w:t> </w:t>
      </w: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9"/>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Arial" w:hAnsi="Arial"/>
          <w:i/>
          <w:spacing w:val="-9"/>
          <w:w w:val="110"/>
          <w:sz w:val="19"/>
        </w:rPr>
        <w:t> </w:t>
      </w:r>
      <w:r>
        <w:rPr>
          <w:rFonts w:ascii="Times New Roman" w:hAnsi="Times New Roman"/>
          <w:b/>
          <w:i/>
          <w:spacing w:val="-10"/>
          <w:w w:val="110"/>
          <w:sz w:val="19"/>
        </w:rPr>
        <w:t>-</w:t>
      </w:r>
    </w:p>
    <w:p>
      <w:pPr>
        <w:spacing w:line="249" w:lineRule="auto" w:before="9"/>
        <w:ind w:left="100" w:right="107" w:firstLine="444"/>
        <w:jc w:val="left"/>
        <w:rPr>
          <w:rFonts w:ascii="Times New Roman" w:hAnsi="Times New Roman"/>
          <w:b/>
          <w:i/>
          <w:sz w:val="19"/>
        </w:rPr>
      </w:pPr>
      <w:r>
        <w:rPr>
          <w:rFonts w:ascii="Times New Roman" w:hAnsi="Times New Roman"/>
          <w:b/>
          <w:i/>
          <w:w w:val="110"/>
          <w:sz w:val="19"/>
        </w:rPr>
        <w:t>üç il müdd</w:t>
      </w:r>
      <w:r>
        <w:rPr>
          <w:rFonts w:ascii="Arial" w:hAnsi="Arial"/>
          <w:i/>
          <w:w w:val="110"/>
          <w:sz w:val="19"/>
        </w:rPr>
        <w:t>ə</w:t>
      </w:r>
      <w:r>
        <w:rPr>
          <w:rFonts w:ascii="Times New Roman" w:hAnsi="Times New Roman"/>
          <w:b/>
          <w:i/>
          <w:w w:val="110"/>
          <w:sz w:val="19"/>
        </w:rPr>
        <w:t>tin</w:t>
      </w:r>
      <w:r>
        <w:rPr>
          <w:rFonts w:ascii="Arial" w:hAnsi="Arial"/>
          <w:i/>
          <w:w w:val="110"/>
          <w:sz w:val="19"/>
        </w:rPr>
        <w:t>ə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 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Arial" w:hAnsi="Arial"/>
          <w:i/>
          <w:spacing w:val="35"/>
          <w:w w:val="110"/>
          <w:sz w:val="19"/>
        </w:rPr>
        <w:t> </w:t>
      </w:r>
      <w:r>
        <w:rPr>
          <w:rFonts w:ascii="Times New Roman" w:hAnsi="Times New Roman"/>
          <w:b/>
          <w:i/>
          <w:w w:val="110"/>
          <w:sz w:val="19"/>
        </w:rPr>
        <w:t>tutma v</w:t>
      </w:r>
      <w:r>
        <w:rPr>
          <w:rFonts w:ascii="Arial" w:hAnsi="Arial"/>
          <w:i/>
          <w:w w:val="110"/>
          <w:sz w:val="19"/>
        </w:rPr>
        <w:t>ə </w:t>
      </w:r>
      <w:r>
        <w:rPr>
          <w:rFonts w:ascii="Times New Roman" w:hAnsi="Times New Roman"/>
          <w:b/>
          <w:i/>
          <w:w w:val="110"/>
          <w:sz w:val="19"/>
        </w:rPr>
        <w:t>ya 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 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tl</w:t>
      </w:r>
      <w:r>
        <w:rPr>
          <w:rFonts w:ascii="Arial" w:hAnsi="Arial"/>
          <w:i/>
          <w:w w:val="110"/>
          <w:sz w:val="19"/>
        </w:rPr>
        <w:t>ə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 olma hüququndan m</w:t>
      </w:r>
      <w:r>
        <w:rPr>
          <w:rFonts w:ascii="Arial" w:hAnsi="Arial"/>
          <w:i/>
          <w:w w:val="110"/>
          <w:sz w:val="19"/>
        </w:rPr>
        <w:t>ə</w:t>
      </w:r>
      <w:r>
        <w:rPr>
          <w:rFonts w:ascii="Times New Roman" w:hAnsi="Times New Roman"/>
          <w:b/>
          <w:i/>
          <w:w w:val="110"/>
          <w:sz w:val="19"/>
        </w:rPr>
        <w:t>hrum edilm</w:t>
      </w:r>
      <w:r>
        <w:rPr>
          <w:rFonts w:ascii="Arial" w:hAnsi="Arial"/>
          <w:i/>
          <w:w w:val="110"/>
          <w:sz w:val="19"/>
        </w:rPr>
        <w:t>ə</w:t>
      </w:r>
      <w:r>
        <w:rPr>
          <w:rFonts w:ascii="Times New Roman" w:hAnsi="Times New Roman"/>
          <w:b/>
          <w:i/>
          <w:w w:val="110"/>
          <w:sz w:val="19"/>
        </w:rPr>
        <w:t>kl</w:t>
      </w:r>
      <w:r>
        <w:rPr>
          <w:rFonts w:ascii="Arial" w:hAnsi="Arial"/>
          <w:i/>
          <w:w w:val="110"/>
          <w:sz w:val="19"/>
        </w:rPr>
        <w:t>ə </w:t>
      </w:r>
      <w:r>
        <w:rPr>
          <w:rFonts w:ascii="Times New Roman" w:hAnsi="Times New Roman"/>
          <w:b/>
          <w:i/>
          <w:w w:val="110"/>
          <w:sz w:val="19"/>
        </w:rPr>
        <w:t>v</w:t>
      </w:r>
      <w:r>
        <w:rPr>
          <w:rFonts w:ascii="Arial" w:hAnsi="Arial"/>
          <w:i/>
          <w:w w:val="110"/>
          <w:sz w:val="19"/>
        </w:rPr>
        <w:t>ə</w:t>
      </w:r>
      <w:r>
        <w:rPr>
          <w:rFonts w:ascii="Arial" w:hAnsi="Arial"/>
          <w:i/>
          <w:spacing w:val="-3"/>
          <w:w w:val="110"/>
          <w:sz w:val="19"/>
        </w:rPr>
        <w:t> </w:t>
      </w:r>
      <w:r>
        <w:rPr>
          <w:rFonts w:ascii="Times New Roman" w:hAnsi="Times New Roman"/>
          <w:b/>
          <w:i/>
          <w:w w:val="110"/>
          <w:sz w:val="19"/>
        </w:rPr>
        <w:t>ya</w:t>
      </w:r>
      <w:r>
        <w:rPr>
          <w:rFonts w:ascii="Times New Roman" w:hAnsi="Times New Roman"/>
          <w:b/>
          <w:i/>
          <w:spacing w:val="3"/>
          <w:w w:val="110"/>
          <w:sz w:val="19"/>
        </w:rPr>
        <w:t> </w:t>
      </w: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w:t>
      </w:r>
      <w:r>
        <w:rPr>
          <w:rFonts w:ascii="Times New Roman" w:hAnsi="Times New Roman"/>
          <w:b/>
          <w:i/>
          <w:spacing w:val="4"/>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3"/>
          <w:w w:val="110"/>
          <w:sz w:val="19"/>
        </w:rPr>
        <w:t> </w:t>
      </w:r>
      <w:r>
        <w:rPr>
          <w:rFonts w:ascii="Times New Roman" w:hAnsi="Times New Roman"/>
          <w:b/>
          <w:i/>
          <w:w w:val="110"/>
          <w:sz w:val="19"/>
        </w:rPr>
        <w:t>vurulmu</w:t>
      </w:r>
      <w:r>
        <w:rPr>
          <w:rFonts w:ascii="Arial" w:hAnsi="Arial"/>
          <w:i/>
          <w:w w:val="110"/>
          <w:sz w:val="19"/>
        </w:rPr>
        <w:t>ş</w:t>
      </w:r>
      <w:r>
        <w:rPr>
          <w:rFonts w:ascii="Arial" w:hAnsi="Arial"/>
          <w:i/>
          <w:spacing w:val="-2"/>
          <w:w w:val="110"/>
          <w:sz w:val="19"/>
        </w:rPr>
        <w:t> </w:t>
      </w:r>
      <w:r>
        <w:rPr>
          <w:rFonts w:ascii="Times New Roman" w:hAnsi="Times New Roman"/>
          <w:b/>
          <w:i/>
          <w:w w:val="110"/>
          <w:sz w:val="19"/>
        </w:rPr>
        <w:t>ziyanın</w:t>
      </w:r>
      <w:r>
        <w:rPr>
          <w:rFonts w:ascii="Times New Roman" w:hAnsi="Times New Roman"/>
          <w:b/>
          <w:i/>
          <w:spacing w:val="3"/>
          <w:w w:val="110"/>
          <w:sz w:val="19"/>
        </w:rPr>
        <w:t> </w:t>
      </w:r>
      <w:r>
        <w:rPr>
          <w:rFonts w:ascii="Times New Roman" w:hAnsi="Times New Roman"/>
          <w:b/>
          <w:i/>
          <w:w w:val="110"/>
          <w:sz w:val="19"/>
        </w:rPr>
        <w:t>(</w:t>
      </w:r>
      <w:r>
        <w:rPr>
          <w:rFonts w:ascii="Arial" w:hAnsi="Arial"/>
          <w:i/>
          <w:w w:val="110"/>
          <w:sz w:val="19"/>
        </w:rPr>
        <w:t>ə</w:t>
      </w:r>
      <w:r>
        <w:rPr>
          <w:rFonts w:ascii="Times New Roman" w:hAnsi="Times New Roman"/>
          <w:b/>
          <w:i/>
          <w:w w:val="110"/>
          <w:sz w:val="19"/>
        </w:rPr>
        <w:t>ld</w:t>
      </w:r>
      <w:r>
        <w:rPr>
          <w:rFonts w:ascii="Arial" w:hAnsi="Arial"/>
          <w:i/>
          <w:w w:val="110"/>
          <w:sz w:val="19"/>
        </w:rPr>
        <w:t>ə</w:t>
      </w:r>
      <w:r>
        <w:rPr>
          <w:rFonts w:ascii="Arial" w:hAnsi="Arial"/>
          <w:i/>
          <w:spacing w:val="-2"/>
          <w:w w:val="110"/>
          <w:sz w:val="19"/>
        </w:rPr>
        <w:t> </w:t>
      </w:r>
      <w:r>
        <w:rPr>
          <w:rFonts w:ascii="Times New Roman" w:hAnsi="Times New Roman"/>
          <w:b/>
          <w:i/>
          <w:w w:val="110"/>
          <w:sz w:val="19"/>
        </w:rPr>
        <w:t>edilmi</w:t>
      </w:r>
      <w:r>
        <w:rPr>
          <w:rFonts w:ascii="Arial" w:hAnsi="Arial"/>
          <w:i/>
          <w:w w:val="110"/>
          <w:sz w:val="19"/>
        </w:rPr>
        <w:t>ş</w:t>
      </w:r>
      <w:r>
        <w:rPr>
          <w:rFonts w:ascii="Arial" w:hAnsi="Arial"/>
          <w:i/>
          <w:spacing w:val="-2"/>
          <w:w w:val="110"/>
          <w:sz w:val="19"/>
        </w:rPr>
        <w:t> </w:t>
      </w:r>
      <w:r>
        <w:rPr>
          <w:rFonts w:ascii="Times New Roman" w:hAnsi="Times New Roman"/>
          <w:b/>
          <w:i/>
          <w:w w:val="110"/>
          <w:sz w:val="19"/>
        </w:rPr>
        <w:t>g</w:t>
      </w:r>
      <w:r>
        <w:rPr>
          <w:rFonts w:ascii="Arial" w:hAnsi="Arial"/>
          <w:i/>
          <w:w w:val="110"/>
          <w:sz w:val="19"/>
        </w:rPr>
        <w:t>ə</w:t>
      </w:r>
      <w:r>
        <w:rPr>
          <w:rFonts w:ascii="Times New Roman" w:hAnsi="Times New Roman"/>
          <w:b/>
          <w:i/>
          <w:w w:val="110"/>
          <w:sz w:val="19"/>
        </w:rPr>
        <w:t>lirin)</w:t>
      </w:r>
      <w:r>
        <w:rPr>
          <w:rFonts w:ascii="Times New Roman" w:hAnsi="Times New Roman"/>
          <w:b/>
          <w:i/>
          <w:spacing w:val="3"/>
          <w:w w:val="110"/>
          <w:sz w:val="19"/>
        </w:rPr>
        <w:t> </w:t>
      </w:r>
      <w:r>
        <w:rPr>
          <w:rFonts w:ascii="Times New Roman" w:hAnsi="Times New Roman"/>
          <w:b/>
          <w:i/>
          <w:w w:val="110"/>
          <w:sz w:val="19"/>
        </w:rPr>
        <w:t>üç</w:t>
      </w:r>
      <w:r>
        <w:rPr>
          <w:rFonts w:ascii="Times New Roman" w:hAnsi="Times New Roman"/>
          <w:b/>
          <w:i/>
          <w:spacing w:val="3"/>
          <w:w w:val="110"/>
          <w:sz w:val="19"/>
        </w:rPr>
        <w:t> </w:t>
      </w:r>
      <w:r>
        <w:rPr>
          <w:rFonts w:ascii="Times New Roman" w:hAnsi="Times New Roman"/>
          <w:b/>
          <w:i/>
          <w:w w:val="110"/>
          <w:sz w:val="19"/>
        </w:rPr>
        <w:t>misli</w:t>
      </w:r>
      <w:r>
        <w:rPr>
          <w:rFonts w:ascii="Times New Roman" w:hAnsi="Times New Roman"/>
          <w:b/>
          <w:i/>
          <w:spacing w:val="3"/>
          <w:w w:val="110"/>
          <w:sz w:val="19"/>
        </w:rPr>
        <w:t> </w:t>
      </w:r>
      <w:r>
        <w:rPr>
          <w:rFonts w:ascii="Times New Roman" w:hAnsi="Times New Roman"/>
          <w:b/>
          <w:i/>
          <w:w w:val="110"/>
          <w:sz w:val="19"/>
        </w:rPr>
        <w:t>miqdarında</w:t>
      </w:r>
      <w:r>
        <w:rPr>
          <w:rFonts w:ascii="Times New Roman" w:hAnsi="Times New Roman"/>
          <w:b/>
          <w:i/>
          <w:spacing w:val="4"/>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rim</w:t>
      </w:r>
      <w:r>
        <w:rPr>
          <w:rFonts w:ascii="Arial" w:hAnsi="Arial"/>
          <w:i/>
          <w:w w:val="110"/>
          <w:sz w:val="19"/>
        </w:rPr>
        <w:t>ə</w:t>
      </w:r>
      <w:r>
        <w:rPr>
          <w:rFonts w:ascii="Arial" w:hAnsi="Arial"/>
          <w:i/>
          <w:spacing w:val="-3"/>
          <w:w w:val="110"/>
          <w:sz w:val="19"/>
        </w:rPr>
        <w:t> </w:t>
      </w:r>
      <w:r>
        <w:rPr>
          <w:rFonts w:ascii="Times New Roman" w:hAnsi="Times New Roman"/>
          <w:b/>
          <w:i/>
          <w:w w:val="110"/>
          <w:sz w:val="19"/>
        </w:rPr>
        <w:t>edilm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2"/>
          <w:w w:val="110"/>
          <w:sz w:val="19"/>
        </w:rPr>
        <w:t> </w:t>
      </w:r>
      <w:r>
        <w:rPr>
          <w:rFonts w:ascii="Times New Roman" w:hAnsi="Times New Roman"/>
          <w:b/>
          <w:i/>
          <w:w w:val="110"/>
          <w:sz w:val="19"/>
        </w:rPr>
        <w:t>üç</w:t>
      </w:r>
      <w:r>
        <w:rPr>
          <w:rFonts w:ascii="Times New Roman" w:hAnsi="Times New Roman"/>
          <w:b/>
          <w:i/>
          <w:spacing w:val="3"/>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3"/>
          <w:w w:val="110"/>
          <w:sz w:val="19"/>
        </w:rPr>
        <w:t> </w:t>
      </w:r>
      <w:r>
        <w:rPr>
          <w:rFonts w:ascii="Times New Roman" w:hAnsi="Times New Roman"/>
          <w:b/>
          <w:i/>
          <w:spacing w:val="-2"/>
          <w:w w:val="110"/>
          <w:sz w:val="19"/>
        </w:rPr>
        <w:t>yeddi</w:t>
      </w:r>
    </w:p>
    <w:p>
      <w:pPr>
        <w:spacing w:line="124" w:lineRule="exact" w:before="29"/>
        <w:ind w:left="536" w:right="0" w:firstLine="0"/>
        <w:jc w:val="center"/>
        <w:rPr>
          <w:b/>
          <w:sz w:val="15"/>
        </w:rPr>
      </w:pPr>
      <w:r>
        <w:rPr>
          <w:b/>
          <w:color w:val="0000FF"/>
          <w:spacing w:val="-2"/>
          <w:w w:val="105"/>
          <w:sz w:val="15"/>
          <w:u w:val="single" w:color="0000FF"/>
        </w:rPr>
        <w:t>[515]</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5"/>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1"/>
          <w:w w:val="110"/>
          <w:sz w:val="19"/>
        </w:rPr>
        <w:t> </w:t>
      </w:r>
      <w:r>
        <w:rPr>
          <w:rFonts w:ascii="Times New Roman" w:hAnsi="Times New Roman"/>
          <w:b/>
          <w:i/>
          <w:w w:val="110"/>
          <w:sz w:val="19"/>
        </w:rPr>
        <w:t>azadlıqdan</w:t>
      </w:r>
      <w:r>
        <w:rPr>
          <w:rFonts w:ascii="Times New Roman" w:hAnsi="Times New Roman"/>
          <w:b/>
          <w:i/>
          <w:spacing w:val="6"/>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6"/>
          <w:w w:val="110"/>
          <w:sz w:val="19"/>
        </w:rPr>
        <w:t> </w:t>
      </w:r>
      <w:r>
        <w:rPr>
          <w:rFonts w:ascii="Times New Roman" w:hAnsi="Times New Roman"/>
          <w:b/>
          <w:i/>
          <w:w w:val="110"/>
          <w:sz w:val="19"/>
        </w:rPr>
        <w:t>etm</w:t>
      </w:r>
      <w:r>
        <w:rPr>
          <w:rFonts w:ascii="Arial" w:hAnsi="Arial"/>
          <w:i/>
          <w:w w:val="110"/>
          <w:sz w:val="19"/>
        </w:rPr>
        <w:t>ə</w:t>
      </w:r>
      <w:r>
        <w:rPr>
          <w:rFonts w:ascii="Arial" w:hAnsi="Arial"/>
          <w:i/>
          <w:spacing w:val="1"/>
          <w:w w:val="110"/>
          <w:sz w:val="19"/>
        </w:rPr>
        <w:t> </w:t>
      </w:r>
      <w:r>
        <w:rPr>
          <w:rFonts w:ascii="Times New Roman" w:hAnsi="Times New Roman"/>
          <w:b/>
          <w:i/>
          <w:w w:val="110"/>
          <w:sz w:val="19"/>
        </w:rPr>
        <w:t>il</w:t>
      </w:r>
      <w:r>
        <w:rPr>
          <w:rFonts w:ascii="Arial" w:hAnsi="Arial"/>
          <w:i/>
          <w:w w:val="110"/>
          <w:sz w:val="19"/>
        </w:rPr>
        <w:t>ə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ListParagraph"/>
        <w:numPr>
          <w:ilvl w:val="1"/>
          <w:numId w:val="174"/>
        </w:numPr>
        <w:tabs>
          <w:tab w:pos="1090" w:val="left" w:leader="none"/>
        </w:tabs>
        <w:spacing w:line="240" w:lineRule="auto" w:before="9" w:after="0"/>
        <w:ind w:left="1090" w:right="0" w:hanging="546"/>
        <w:jc w:val="left"/>
        <w:rPr>
          <w:rFonts w:ascii="Times New Roman" w:hAnsi="Times New Roman"/>
          <w:b/>
          <w:i/>
          <w:sz w:val="19"/>
        </w:rPr>
      </w:pPr>
      <w:r>
        <w:rPr>
          <w:rFonts w:ascii="Times New Roman" w:hAnsi="Times New Roman"/>
          <w:b/>
          <w:i/>
          <w:w w:val="110"/>
          <w:sz w:val="19"/>
        </w:rPr>
        <w:t>Bu</w:t>
      </w:r>
      <w:r>
        <w:rPr>
          <w:rFonts w:ascii="Times New Roman" w:hAnsi="Times New Roman"/>
          <w:b/>
          <w:i/>
          <w:spacing w:val="-12"/>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11"/>
          <w:w w:val="110"/>
          <w:sz w:val="19"/>
        </w:rPr>
        <w:t> </w:t>
      </w:r>
      <w:r>
        <w:rPr>
          <w:rFonts w:ascii="Times New Roman" w:hAnsi="Times New Roman"/>
          <w:b/>
          <w:i/>
          <w:w w:val="110"/>
          <w:sz w:val="19"/>
        </w:rPr>
        <w:t>199.1-ci</w:t>
      </w:r>
      <w:r>
        <w:rPr>
          <w:rFonts w:ascii="Times New Roman" w:hAnsi="Times New Roman"/>
          <w:b/>
          <w:i/>
          <w:spacing w:val="-10"/>
          <w:w w:val="110"/>
          <w:sz w:val="19"/>
        </w:rPr>
        <w:t> </w:t>
      </w:r>
      <w:r>
        <w:rPr>
          <w:rFonts w:ascii="Times New Roman" w:hAnsi="Times New Roman"/>
          <w:b/>
          <w:i/>
          <w:w w:val="110"/>
          <w:sz w:val="19"/>
        </w:rPr>
        <w:t>v</w:t>
      </w:r>
      <w:r>
        <w:rPr>
          <w:rFonts w:ascii="Arial" w:hAnsi="Arial"/>
          <w:i/>
          <w:w w:val="110"/>
          <w:sz w:val="19"/>
        </w:rPr>
        <w:t>ə</w:t>
      </w:r>
      <w:r>
        <w:rPr>
          <w:rFonts w:ascii="Arial" w:hAnsi="Arial"/>
          <w:i/>
          <w:spacing w:val="-15"/>
          <w:w w:val="110"/>
          <w:sz w:val="19"/>
        </w:rPr>
        <w:t> </w:t>
      </w:r>
      <w:r>
        <w:rPr>
          <w:rFonts w:ascii="Times New Roman" w:hAnsi="Times New Roman"/>
          <w:b/>
          <w:i/>
          <w:w w:val="110"/>
          <w:sz w:val="19"/>
        </w:rPr>
        <w:t>ya</w:t>
      </w:r>
      <w:r>
        <w:rPr>
          <w:rFonts w:ascii="Times New Roman" w:hAnsi="Times New Roman"/>
          <w:b/>
          <w:i/>
          <w:spacing w:val="-10"/>
          <w:w w:val="110"/>
          <w:sz w:val="19"/>
        </w:rPr>
        <w:t> </w:t>
      </w:r>
      <w:r>
        <w:rPr>
          <w:rFonts w:ascii="Times New Roman" w:hAnsi="Times New Roman"/>
          <w:b/>
          <w:i/>
          <w:w w:val="110"/>
          <w:sz w:val="19"/>
        </w:rPr>
        <w:t>199.2-ci</w:t>
      </w:r>
      <w:r>
        <w:rPr>
          <w:rFonts w:ascii="Times New Roman" w:hAnsi="Times New Roman"/>
          <w:b/>
          <w:i/>
          <w:spacing w:val="-10"/>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w:t>
      </w:r>
      <w:r>
        <w:rPr>
          <w:rFonts w:ascii="Arial" w:hAnsi="Arial"/>
          <w:i/>
          <w:spacing w:val="-16"/>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15"/>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15"/>
          <w:w w:val="110"/>
          <w:sz w:val="19"/>
        </w:rPr>
        <w:t> </w:t>
      </w:r>
      <w:r>
        <w:rPr>
          <w:rFonts w:ascii="Arial" w:hAnsi="Arial"/>
          <w:i/>
          <w:spacing w:val="-2"/>
          <w:w w:val="110"/>
          <w:sz w:val="19"/>
        </w:rPr>
        <w:t>ə</w:t>
      </w:r>
      <w:r>
        <w:rPr>
          <w:rFonts w:ascii="Times New Roman" w:hAnsi="Times New Roman"/>
          <w:b/>
          <w:i/>
          <w:spacing w:val="-2"/>
          <w:w w:val="110"/>
          <w:sz w:val="19"/>
        </w:rPr>
        <w:t>m</w:t>
      </w:r>
      <w:r>
        <w:rPr>
          <w:rFonts w:ascii="Arial" w:hAnsi="Arial"/>
          <w:i/>
          <w:spacing w:val="-2"/>
          <w:w w:val="110"/>
          <w:sz w:val="19"/>
        </w:rPr>
        <w:t>ə</w:t>
      </w:r>
      <w:r>
        <w:rPr>
          <w:rFonts w:ascii="Times New Roman" w:hAnsi="Times New Roman"/>
          <w:b/>
          <w:i/>
          <w:spacing w:val="-2"/>
          <w:w w:val="110"/>
          <w:sz w:val="19"/>
        </w:rPr>
        <w:t>ll</w:t>
      </w:r>
      <w:r>
        <w:rPr>
          <w:rFonts w:ascii="Arial" w:hAnsi="Arial"/>
          <w:i/>
          <w:spacing w:val="-2"/>
          <w:w w:val="110"/>
          <w:sz w:val="19"/>
        </w:rPr>
        <w:t>ə</w:t>
      </w:r>
      <w:r>
        <w:rPr>
          <w:rFonts w:ascii="Times New Roman" w:hAnsi="Times New Roman"/>
          <w:b/>
          <w:i/>
          <w:spacing w:val="-2"/>
          <w:w w:val="110"/>
          <w:sz w:val="19"/>
        </w:rPr>
        <w:t>r:</w:t>
      </w:r>
    </w:p>
    <w:p>
      <w:pPr>
        <w:pStyle w:val="ListParagraph"/>
        <w:numPr>
          <w:ilvl w:val="2"/>
          <w:numId w:val="174"/>
        </w:numPr>
        <w:tabs>
          <w:tab w:pos="1241" w:val="left" w:leader="none"/>
        </w:tabs>
        <w:spacing w:line="240" w:lineRule="auto" w:before="8" w:after="0"/>
        <w:ind w:left="1241" w:right="0" w:hanging="697"/>
        <w:jc w:val="left"/>
        <w:rPr>
          <w:rFonts w:ascii="Times New Roman" w:hAnsi="Times New Roman"/>
          <w:b/>
          <w:i/>
          <w:sz w:val="19"/>
        </w:rPr>
      </w:pP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tkar</w:t>
      </w:r>
      <w:r>
        <w:rPr>
          <w:rFonts w:ascii="Times New Roman" w:hAnsi="Times New Roman"/>
          <w:b/>
          <w:i/>
          <w:spacing w:val="-10"/>
          <w:w w:val="110"/>
          <w:sz w:val="19"/>
        </w:rPr>
        <w:t> </w:t>
      </w:r>
      <w:r>
        <w:rPr>
          <w:rFonts w:ascii="Times New Roman" w:hAnsi="Times New Roman"/>
          <w:b/>
          <w:i/>
          <w:w w:val="110"/>
          <w:sz w:val="19"/>
        </w:rPr>
        <w:t>birlik</w:t>
      </w:r>
      <w:r>
        <w:rPr>
          <w:rFonts w:ascii="Times New Roman" w:hAnsi="Times New Roman"/>
          <w:b/>
          <w:i/>
          <w:spacing w:val="-9"/>
          <w:w w:val="110"/>
          <w:sz w:val="19"/>
        </w:rPr>
        <w:t> </w:t>
      </w: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tkar</w:t>
      </w:r>
      <w:r>
        <w:rPr>
          <w:rFonts w:ascii="Times New Roman" w:hAnsi="Times New Roman"/>
          <w:b/>
          <w:i/>
          <w:spacing w:val="-9"/>
          <w:w w:val="110"/>
          <w:sz w:val="19"/>
        </w:rPr>
        <w:t> </w:t>
      </w:r>
      <w:r>
        <w:rPr>
          <w:rFonts w:ascii="Times New Roman" w:hAnsi="Times New Roman"/>
          <w:b/>
          <w:i/>
          <w:w w:val="110"/>
          <w:sz w:val="19"/>
        </w:rPr>
        <w:t>t</w:t>
      </w:r>
      <w:r>
        <w:rPr>
          <w:rFonts w:ascii="Arial" w:hAnsi="Arial"/>
          <w:i/>
          <w:w w:val="110"/>
          <w:sz w:val="19"/>
        </w:rPr>
        <w:t>əş</w:t>
      </w:r>
      <w:r>
        <w:rPr>
          <w:rFonts w:ascii="Times New Roman" w:hAnsi="Times New Roman"/>
          <w:b/>
          <w:i/>
          <w:w w:val="110"/>
          <w:sz w:val="19"/>
        </w:rPr>
        <w:t>kilat)</w:t>
      </w:r>
      <w:r>
        <w:rPr>
          <w:rFonts w:ascii="Times New Roman" w:hAnsi="Times New Roman"/>
          <w:b/>
          <w:i/>
          <w:spacing w:val="-9"/>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find</w:t>
      </w:r>
      <w:r>
        <w:rPr>
          <w:rFonts w:ascii="Arial" w:hAnsi="Arial"/>
          <w:i/>
          <w:w w:val="110"/>
          <w:sz w:val="19"/>
        </w:rPr>
        <w:t>ə</w:t>
      </w:r>
      <w:r>
        <w:rPr>
          <w:rFonts w:ascii="Times New Roman" w:hAnsi="Times New Roman"/>
          <w:b/>
          <w:i/>
          <w:w w:val="110"/>
          <w:sz w:val="19"/>
        </w:rPr>
        <w:t>n</w:t>
      </w:r>
      <w:r>
        <w:rPr>
          <w:rFonts w:ascii="Times New Roman" w:hAnsi="Times New Roman"/>
          <w:b/>
          <w:i/>
          <w:spacing w:val="-10"/>
          <w:w w:val="110"/>
          <w:sz w:val="19"/>
        </w:rPr>
        <w:t> </w:t>
      </w:r>
      <w:r>
        <w:rPr>
          <w:rFonts w:ascii="Times New Roman" w:hAnsi="Times New Roman"/>
          <w:b/>
          <w:i/>
          <w:spacing w:val="-2"/>
          <w:w w:val="110"/>
          <w:sz w:val="19"/>
        </w:rPr>
        <w:t>tör</w:t>
      </w:r>
      <w:r>
        <w:rPr>
          <w:rFonts w:ascii="Arial" w:hAnsi="Arial"/>
          <w:i/>
          <w:spacing w:val="-2"/>
          <w:w w:val="110"/>
          <w:sz w:val="19"/>
        </w:rPr>
        <w:t>ə</w:t>
      </w:r>
      <w:r>
        <w:rPr>
          <w:rFonts w:ascii="Times New Roman" w:hAnsi="Times New Roman"/>
          <w:b/>
          <w:i/>
          <w:spacing w:val="-2"/>
          <w:w w:val="110"/>
          <w:sz w:val="19"/>
        </w:rPr>
        <w:t>dildikd</w:t>
      </w:r>
      <w:r>
        <w:rPr>
          <w:rFonts w:ascii="Arial" w:hAnsi="Arial"/>
          <w:i/>
          <w:spacing w:val="-2"/>
          <w:w w:val="110"/>
          <w:sz w:val="19"/>
        </w:rPr>
        <w:t>ə</w:t>
      </w:r>
      <w:r>
        <w:rPr>
          <w:rFonts w:ascii="Times New Roman" w:hAnsi="Times New Roman"/>
          <w:b/>
          <w:i/>
          <w:spacing w:val="-2"/>
          <w:w w:val="110"/>
          <w:sz w:val="19"/>
        </w:rPr>
        <w:t>;</w:t>
      </w:r>
    </w:p>
    <w:p>
      <w:pPr>
        <w:pStyle w:val="ListParagraph"/>
        <w:numPr>
          <w:ilvl w:val="2"/>
          <w:numId w:val="174"/>
        </w:numPr>
        <w:tabs>
          <w:tab w:pos="1242" w:val="left" w:leader="none"/>
        </w:tabs>
        <w:spacing w:line="249" w:lineRule="auto" w:before="9" w:after="0"/>
        <w:ind w:left="100" w:right="101" w:firstLine="444"/>
        <w:jc w:val="left"/>
        <w:rPr>
          <w:rFonts w:ascii="Times New Roman" w:hAnsi="Times New Roman"/>
          <w:b/>
          <w:i/>
          <w:sz w:val="19"/>
        </w:rPr>
      </w:pPr>
      <w:r>
        <w:rPr>
          <w:rFonts w:ascii="Times New Roman" w:hAnsi="Times New Roman"/>
          <w:b/>
          <w:i/>
          <w:w w:val="110"/>
          <w:sz w:val="19"/>
        </w:rPr>
        <w:t>h</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-qorxu il</w:t>
      </w:r>
      <w:r>
        <w:rPr>
          <w:rFonts w:ascii="Arial" w:hAnsi="Arial"/>
          <w:i/>
          <w:w w:val="110"/>
          <w:sz w:val="19"/>
        </w:rPr>
        <w:t>ə</w:t>
      </w:r>
      <w:r>
        <w:rPr>
          <w:rFonts w:ascii="Arial" w:hAnsi="Arial"/>
          <w:i/>
          <w:spacing w:val="-6"/>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b etm</w:t>
      </w:r>
      <w:r>
        <w:rPr>
          <w:rFonts w:ascii="Arial" w:hAnsi="Arial"/>
          <w:i/>
          <w:w w:val="110"/>
          <w:sz w:val="19"/>
        </w:rPr>
        <w:t>ə</w:t>
      </w:r>
      <w:r>
        <w:rPr>
          <w:rFonts w:ascii="Arial" w:hAnsi="Arial"/>
          <w:i/>
          <w:spacing w:val="-6"/>
          <w:w w:val="110"/>
          <w:sz w:val="19"/>
        </w:rPr>
        <w:t> </w:t>
      </w:r>
      <w:r>
        <w:rPr>
          <w:rFonts w:ascii="Arial" w:hAnsi="Arial"/>
          <w:i/>
          <w:w w:val="110"/>
          <w:sz w:val="19"/>
        </w:rPr>
        <w:t>ə</w:t>
      </w:r>
      <w:r>
        <w:rPr>
          <w:rFonts w:ascii="Times New Roman" w:hAnsi="Times New Roman"/>
          <w:b/>
          <w:i/>
          <w:w w:val="110"/>
          <w:sz w:val="19"/>
        </w:rPr>
        <w:t>lam</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Times New Roman" w:hAnsi="Times New Roman"/>
          <w:b/>
          <w:i/>
          <w:w w:val="110"/>
          <w:sz w:val="19"/>
        </w:rPr>
        <w:t>ri olmadan, zor t</w:t>
      </w:r>
      <w:r>
        <w:rPr>
          <w:rFonts w:ascii="Arial" w:hAnsi="Arial"/>
          <w:i/>
          <w:w w:val="110"/>
          <w:sz w:val="19"/>
        </w:rPr>
        <w:t>ə</w:t>
      </w:r>
      <w:r>
        <w:rPr>
          <w:rFonts w:ascii="Times New Roman" w:hAnsi="Times New Roman"/>
          <w:b/>
          <w:i/>
          <w:w w:val="110"/>
          <w:sz w:val="19"/>
        </w:rPr>
        <w:t>tbiq etm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6"/>
          <w:w w:val="110"/>
          <w:sz w:val="19"/>
        </w:rPr>
        <w:t> </w:t>
      </w:r>
      <w:r>
        <w:rPr>
          <w:rFonts w:ascii="Times New Roman" w:hAnsi="Times New Roman"/>
          <w:b/>
          <w:i/>
          <w:w w:val="110"/>
          <w:sz w:val="19"/>
        </w:rPr>
        <w:t>v</w:t>
      </w:r>
      <w:r>
        <w:rPr>
          <w:rFonts w:ascii="Arial" w:hAnsi="Arial"/>
          <w:i/>
          <w:w w:val="110"/>
          <w:sz w:val="19"/>
        </w:rPr>
        <w:t>ə</w:t>
      </w:r>
      <w:r>
        <w:rPr>
          <w:rFonts w:ascii="Arial" w:hAnsi="Arial"/>
          <w:i/>
          <w:spacing w:val="-6"/>
          <w:w w:val="110"/>
          <w:sz w:val="19"/>
        </w:rPr>
        <w:t> </w:t>
      </w:r>
      <w:r>
        <w:rPr>
          <w:rFonts w:ascii="Times New Roman" w:hAnsi="Times New Roman"/>
          <w:b/>
          <w:i/>
          <w:w w:val="110"/>
          <w:sz w:val="19"/>
        </w:rPr>
        <w:t>ya zor t</w:t>
      </w:r>
      <w:r>
        <w:rPr>
          <w:rFonts w:ascii="Arial" w:hAnsi="Arial"/>
          <w:i/>
          <w:w w:val="110"/>
          <w:sz w:val="19"/>
        </w:rPr>
        <w:t>ə</w:t>
      </w:r>
      <w:r>
        <w:rPr>
          <w:rFonts w:ascii="Times New Roman" w:hAnsi="Times New Roman"/>
          <w:b/>
          <w:i/>
          <w:w w:val="110"/>
          <w:sz w:val="19"/>
        </w:rPr>
        <w:t>tbiq etm</w:t>
      </w:r>
      <w:r>
        <w:rPr>
          <w:rFonts w:ascii="Arial" w:hAnsi="Arial"/>
          <w:i/>
          <w:w w:val="110"/>
          <w:sz w:val="19"/>
        </w:rPr>
        <w:t>ə</w:t>
      </w:r>
      <w:r>
        <w:rPr>
          <w:rFonts w:ascii="Times New Roman" w:hAnsi="Times New Roman"/>
          <w:b/>
          <w:i/>
          <w:w w:val="110"/>
          <w:sz w:val="19"/>
        </w:rPr>
        <w:t>k h</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si il</w:t>
      </w:r>
      <w:r>
        <w:rPr>
          <w:rFonts w:ascii="Arial" w:hAnsi="Arial"/>
          <w:i/>
          <w:w w:val="110"/>
          <w:sz w:val="19"/>
        </w:rPr>
        <w:t>ə</w:t>
      </w:r>
      <w:r>
        <w:rPr>
          <w:rFonts w:ascii="Times New Roman" w:hAnsi="Times New Roman"/>
          <w:b/>
          <w:i/>
          <w:w w:val="110"/>
          <w:sz w:val="19"/>
        </w:rPr>
        <w:t>, habel</w:t>
      </w:r>
      <w:r>
        <w:rPr>
          <w:rFonts w:ascii="Arial" w:hAnsi="Arial"/>
          <w:i/>
          <w:w w:val="110"/>
          <w:sz w:val="19"/>
        </w:rPr>
        <w:t>ə </w:t>
      </w:r>
      <w:r>
        <w:rPr>
          <w:rFonts w:ascii="Times New Roman" w:hAnsi="Times New Roman"/>
          <w:b/>
          <w:i/>
          <w:w w:val="110"/>
          <w:sz w:val="19"/>
        </w:rPr>
        <w:t>özg</w:t>
      </w:r>
      <w:r>
        <w:rPr>
          <w:rFonts w:ascii="Arial" w:hAnsi="Arial"/>
          <w:i/>
          <w:w w:val="110"/>
          <w:sz w:val="19"/>
        </w:rPr>
        <w:t>ə</w:t>
      </w:r>
      <w:r>
        <w:rPr>
          <w:rFonts w:ascii="Times New Roman" w:hAnsi="Times New Roman"/>
          <w:b/>
          <w:i/>
          <w:w w:val="110"/>
          <w:sz w:val="19"/>
        </w:rPr>
        <w:t>nin </w:t>
      </w:r>
      <w:r>
        <w:rPr>
          <w:rFonts w:ascii="Arial" w:hAnsi="Arial"/>
          <w:i/>
          <w:w w:val="110"/>
          <w:sz w:val="19"/>
        </w:rPr>
        <w:t>ə</w:t>
      </w:r>
      <w:r>
        <w:rPr>
          <w:rFonts w:ascii="Times New Roman" w:hAnsi="Times New Roman"/>
          <w:b/>
          <w:i/>
          <w:w w:val="110"/>
          <w:sz w:val="19"/>
        </w:rPr>
        <w:t>mlakını m</w:t>
      </w:r>
      <w:r>
        <w:rPr>
          <w:rFonts w:ascii="Arial" w:hAnsi="Arial"/>
          <w:i/>
          <w:w w:val="110"/>
          <w:sz w:val="19"/>
        </w:rPr>
        <w:t>ə</w:t>
      </w:r>
      <w:r>
        <w:rPr>
          <w:rFonts w:ascii="Times New Roman" w:hAnsi="Times New Roman"/>
          <w:b/>
          <w:i/>
          <w:w w:val="110"/>
          <w:sz w:val="19"/>
        </w:rPr>
        <w:t>hv etm</w:t>
      </w:r>
      <w:r>
        <w:rPr>
          <w:rFonts w:ascii="Arial" w:hAnsi="Arial"/>
          <w:i/>
          <w:w w:val="110"/>
          <w:sz w:val="19"/>
        </w:rPr>
        <w:t>ə</w:t>
      </w:r>
      <w:r>
        <w:rPr>
          <w:rFonts w:ascii="Times New Roman" w:hAnsi="Times New Roman"/>
          <w:b/>
          <w:i/>
          <w:w w:val="110"/>
          <w:sz w:val="19"/>
        </w:rPr>
        <w:t>kl</w:t>
      </w:r>
      <w:r>
        <w:rPr>
          <w:rFonts w:ascii="Arial" w:hAnsi="Arial"/>
          <w:i/>
          <w:w w:val="110"/>
          <w:sz w:val="19"/>
        </w:rPr>
        <w:t>ə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 z</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kl</w:t>
      </w:r>
      <w:r>
        <w:rPr>
          <w:rFonts w:ascii="Arial" w:hAnsi="Arial"/>
          <w:i/>
          <w:w w:val="110"/>
          <w:sz w:val="19"/>
        </w:rPr>
        <w:t>ə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 bel</w:t>
      </w:r>
      <w:r>
        <w:rPr>
          <w:rFonts w:ascii="Arial" w:hAnsi="Arial"/>
          <w:i/>
          <w:w w:val="110"/>
          <w:sz w:val="19"/>
        </w:rPr>
        <w:t>ə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hv etm</w:t>
      </w:r>
      <w:r>
        <w:rPr>
          <w:rFonts w:ascii="Arial" w:hAnsi="Arial"/>
          <w:i/>
          <w:w w:val="110"/>
          <w:sz w:val="19"/>
        </w:rPr>
        <w:t>ə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 z</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m</w:t>
      </w:r>
      <w:r>
        <w:rPr>
          <w:rFonts w:ascii="Arial" w:hAnsi="Arial"/>
          <w:i/>
          <w:w w:val="110"/>
          <w:sz w:val="19"/>
        </w:rPr>
        <w:t>ə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si il</w:t>
      </w:r>
      <w:r>
        <w:rPr>
          <w:rFonts w:ascii="Arial" w:hAnsi="Arial"/>
          <w:i/>
          <w:w w:val="110"/>
          <w:sz w:val="19"/>
        </w:rPr>
        <w:t>ə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Times New Roman" w:hAnsi="Times New Roman"/>
          <w:b/>
          <w:i/>
          <w:w w:val="110"/>
          <w:sz w:val="19"/>
        </w:rPr>
        <w:t>;</w:t>
      </w:r>
    </w:p>
    <w:p>
      <w:pPr>
        <w:pStyle w:val="ListParagraph"/>
        <w:numPr>
          <w:ilvl w:val="2"/>
          <w:numId w:val="174"/>
        </w:numPr>
        <w:tabs>
          <w:tab w:pos="1241" w:val="left" w:leader="none"/>
        </w:tabs>
        <w:spacing w:line="240" w:lineRule="auto" w:before="0" w:after="0"/>
        <w:ind w:left="1241" w:right="0" w:hanging="697"/>
        <w:jc w:val="left"/>
        <w:rPr>
          <w:rFonts w:ascii="Times New Roman" w:hAnsi="Times New Roman"/>
          <w:b/>
          <w:i/>
          <w:sz w:val="19"/>
        </w:rPr>
      </w:pPr>
      <w:r>
        <w:rPr>
          <w:rFonts w:ascii="Times New Roman" w:hAnsi="Times New Roman"/>
          <w:b/>
          <w:i/>
          <w:w w:val="110"/>
          <w:sz w:val="19"/>
        </w:rPr>
        <w:t>külli</w:t>
      </w:r>
      <w:r>
        <w:rPr>
          <w:rFonts w:ascii="Times New Roman" w:hAnsi="Times New Roman"/>
          <w:b/>
          <w:i/>
          <w:spacing w:val="-2"/>
          <w:w w:val="110"/>
          <w:sz w:val="19"/>
        </w:rPr>
        <w:t> </w:t>
      </w:r>
      <w:r>
        <w:rPr>
          <w:rFonts w:ascii="Times New Roman" w:hAnsi="Times New Roman"/>
          <w:b/>
          <w:i/>
          <w:w w:val="110"/>
          <w:sz w:val="19"/>
        </w:rPr>
        <w:t>miqdarda</w:t>
      </w:r>
      <w:r>
        <w:rPr>
          <w:rFonts w:ascii="Times New Roman" w:hAnsi="Times New Roman"/>
          <w:b/>
          <w:i/>
          <w:spacing w:val="-1"/>
          <w:w w:val="110"/>
          <w:sz w:val="19"/>
        </w:rPr>
        <w:t> </w:t>
      </w:r>
      <w:r>
        <w:rPr>
          <w:rFonts w:ascii="Times New Roman" w:hAnsi="Times New Roman"/>
          <w:b/>
          <w:i/>
          <w:w w:val="110"/>
          <w:sz w:val="19"/>
        </w:rPr>
        <w:t>ziyan</w:t>
      </w:r>
      <w:r>
        <w:rPr>
          <w:rFonts w:ascii="Times New Roman" w:hAnsi="Times New Roman"/>
          <w:b/>
          <w:i/>
          <w:spacing w:val="-1"/>
          <w:w w:val="110"/>
          <w:sz w:val="19"/>
        </w:rPr>
        <w:t> </w:t>
      </w:r>
      <w:r>
        <w:rPr>
          <w:rFonts w:ascii="Times New Roman" w:hAnsi="Times New Roman"/>
          <w:b/>
          <w:i/>
          <w:w w:val="110"/>
          <w:sz w:val="19"/>
        </w:rPr>
        <w:t>vurduqda</w:t>
      </w:r>
      <w:r>
        <w:rPr>
          <w:rFonts w:ascii="Times New Roman" w:hAnsi="Times New Roman"/>
          <w:b/>
          <w:i/>
          <w:spacing w:val="-1"/>
          <w:w w:val="110"/>
          <w:sz w:val="19"/>
        </w:rPr>
        <w:t> </w:t>
      </w:r>
      <w:r>
        <w:rPr>
          <w:rFonts w:ascii="Times New Roman" w:hAnsi="Times New Roman"/>
          <w:b/>
          <w:i/>
          <w:w w:val="110"/>
          <w:sz w:val="19"/>
        </w:rPr>
        <w:t>v</w:t>
      </w:r>
      <w:r>
        <w:rPr>
          <w:rFonts w:ascii="Arial" w:hAnsi="Arial"/>
          <w:i/>
          <w:w w:val="110"/>
          <w:sz w:val="19"/>
        </w:rPr>
        <w:t>ə</w:t>
      </w:r>
      <w:r>
        <w:rPr>
          <w:rFonts w:ascii="Arial" w:hAnsi="Arial"/>
          <w:i/>
          <w:spacing w:val="-7"/>
          <w:w w:val="110"/>
          <w:sz w:val="19"/>
        </w:rPr>
        <w:t> </w:t>
      </w:r>
      <w:r>
        <w:rPr>
          <w:rFonts w:ascii="Times New Roman" w:hAnsi="Times New Roman"/>
          <w:b/>
          <w:i/>
          <w:w w:val="110"/>
          <w:sz w:val="19"/>
        </w:rPr>
        <w:t>ya</w:t>
      </w:r>
      <w:r>
        <w:rPr>
          <w:rFonts w:ascii="Times New Roman" w:hAnsi="Times New Roman"/>
          <w:b/>
          <w:i/>
          <w:spacing w:val="-1"/>
          <w:w w:val="110"/>
          <w:sz w:val="19"/>
        </w:rPr>
        <w:t> </w:t>
      </w:r>
      <w:r>
        <w:rPr>
          <w:rFonts w:ascii="Times New Roman" w:hAnsi="Times New Roman"/>
          <w:b/>
          <w:i/>
          <w:w w:val="110"/>
          <w:sz w:val="19"/>
        </w:rPr>
        <w:t>külli</w:t>
      </w:r>
      <w:r>
        <w:rPr>
          <w:rFonts w:ascii="Times New Roman" w:hAnsi="Times New Roman"/>
          <w:b/>
          <w:i/>
          <w:spacing w:val="-1"/>
          <w:w w:val="110"/>
          <w:sz w:val="19"/>
        </w:rPr>
        <w:t> </w:t>
      </w:r>
      <w:r>
        <w:rPr>
          <w:rFonts w:ascii="Times New Roman" w:hAnsi="Times New Roman"/>
          <w:b/>
          <w:i/>
          <w:w w:val="110"/>
          <w:sz w:val="19"/>
        </w:rPr>
        <w:t>miqdarda</w:t>
      </w:r>
      <w:r>
        <w:rPr>
          <w:rFonts w:ascii="Times New Roman" w:hAnsi="Times New Roman"/>
          <w:b/>
          <w:i/>
          <w:spacing w:val="-2"/>
          <w:w w:val="110"/>
          <w:sz w:val="19"/>
        </w:rPr>
        <w:t> </w:t>
      </w:r>
      <w:r>
        <w:rPr>
          <w:rFonts w:ascii="Times New Roman" w:hAnsi="Times New Roman"/>
          <w:b/>
          <w:i/>
          <w:w w:val="110"/>
          <w:sz w:val="19"/>
        </w:rPr>
        <w:t>g</w:t>
      </w:r>
      <w:r>
        <w:rPr>
          <w:rFonts w:ascii="Arial" w:hAnsi="Arial"/>
          <w:i/>
          <w:w w:val="110"/>
          <w:sz w:val="19"/>
        </w:rPr>
        <w:t>ə</w:t>
      </w:r>
      <w:r>
        <w:rPr>
          <w:rFonts w:ascii="Times New Roman" w:hAnsi="Times New Roman"/>
          <w:b/>
          <w:i/>
          <w:w w:val="110"/>
          <w:sz w:val="19"/>
        </w:rPr>
        <w:t>lir</w:t>
      </w:r>
      <w:r>
        <w:rPr>
          <w:rFonts w:ascii="Times New Roman" w:hAnsi="Times New Roman"/>
          <w:b/>
          <w:i/>
          <w:spacing w:val="-1"/>
          <w:w w:val="110"/>
          <w:sz w:val="19"/>
        </w:rPr>
        <w:t> </w:t>
      </w:r>
      <w:r>
        <w:rPr>
          <w:rFonts w:ascii="Arial" w:hAnsi="Arial"/>
          <w:i/>
          <w:w w:val="110"/>
          <w:sz w:val="19"/>
        </w:rPr>
        <w:t>ə</w:t>
      </w:r>
      <w:r>
        <w:rPr>
          <w:rFonts w:ascii="Times New Roman" w:hAnsi="Times New Roman"/>
          <w:b/>
          <w:i/>
          <w:w w:val="110"/>
          <w:sz w:val="19"/>
        </w:rPr>
        <w:t>ld</w:t>
      </w:r>
      <w:r>
        <w:rPr>
          <w:rFonts w:ascii="Arial" w:hAnsi="Arial"/>
          <w:i/>
          <w:w w:val="110"/>
          <w:sz w:val="19"/>
        </w:rPr>
        <w:t>ə</w:t>
      </w:r>
      <w:r>
        <w:rPr>
          <w:rFonts w:ascii="Arial" w:hAnsi="Arial"/>
          <w:i/>
          <w:spacing w:val="-7"/>
          <w:w w:val="110"/>
          <w:sz w:val="19"/>
        </w:rPr>
        <w:t> </w:t>
      </w: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6"/>
          <w:w w:val="110"/>
          <w:sz w:val="19"/>
        </w:rPr>
        <w:t> </w:t>
      </w:r>
      <w:r>
        <w:rPr>
          <w:rFonts w:ascii="Times New Roman" w:hAnsi="Times New Roman"/>
          <w:b/>
          <w:i/>
          <w:spacing w:val="-2"/>
          <w:w w:val="110"/>
          <w:sz w:val="19"/>
        </w:rPr>
        <w:t>tör</w:t>
      </w:r>
      <w:r>
        <w:rPr>
          <w:rFonts w:ascii="Arial" w:hAnsi="Arial"/>
          <w:i/>
          <w:spacing w:val="-2"/>
          <w:w w:val="110"/>
          <w:sz w:val="19"/>
        </w:rPr>
        <w:t>ə</w:t>
      </w:r>
      <w:r>
        <w:rPr>
          <w:rFonts w:ascii="Times New Roman" w:hAnsi="Times New Roman"/>
          <w:b/>
          <w:i/>
          <w:spacing w:val="-2"/>
          <w:w w:val="110"/>
          <w:sz w:val="19"/>
        </w:rPr>
        <w:t>dildikd</w:t>
      </w:r>
      <w:r>
        <w:rPr>
          <w:rFonts w:ascii="Arial" w:hAnsi="Arial"/>
          <w:i/>
          <w:spacing w:val="-2"/>
          <w:w w:val="110"/>
          <w:sz w:val="19"/>
        </w:rPr>
        <w:t>ə</w:t>
      </w:r>
      <w:r>
        <w:rPr>
          <w:rFonts w:ascii="Times New Roman" w:hAnsi="Times New Roman"/>
          <w:b/>
          <w:i/>
          <w:spacing w:val="-2"/>
          <w:w w:val="110"/>
          <w:sz w:val="19"/>
        </w:rPr>
        <w:t>-</w:t>
      </w:r>
    </w:p>
    <w:p>
      <w:pPr>
        <w:spacing w:line="249" w:lineRule="auto" w:before="9"/>
        <w:ind w:left="100" w:right="213" w:firstLine="444"/>
        <w:jc w:val="left"/>
        <w:rPr>
          <w:rFonts w:ascii="Times New Roman" w:hAnsi="Times New Roman"/>
          <w:b/>
          <w:i/>
          <w:sz w:val="19"/>
        </w:rPr>
      </w:pP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 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sind</w:t>
      </w:r>
      <w:r>
        <w:rPr>
          <w:rFonts w:ascii="Arial" w:hAnsi="Arial"/>
          <w:i/>
          <w:w w:val="110"/>
          <w:sz w:val="19"/>
        </w:rPr>
        <w:t>ə </w:t>
      </w:r>
      <w:r>
        <w:rPr>
          <w:rFonts w:ascii="Times New Roman" w:hAnsi="Times New Roman"/>
          <w:b/>
          <w:i/>
          <w:w w:val="110"/>
          <w:sz w:val="19"/>
        </w:rPr>
        <w:t>vurulmu</w:t>
      </w:r>
      <w:r>
        <w:rPr>
          <w:rFonts w:ascii="Arial" w:hAnsi="Arial"/>
          <w:i/>
          <w:w w:val="110"/>
          <w:sz w:val="19"/>
        </w:rPr>
        <w:t>ş </w:t>
      </w:r>
      <w:r>
        <w:rPr>
          <w:rFonts w:ascii="Times New Roman" w:hAnsi="Times New Roman"/>
          <w:b/>
          <w:i/>
          <w:w w:val="110"/>
          <w:sz w:val="19"/>
        </w:rPr>
        <w:t>ziyanın (</w:t>
      </w:r>
      <w:r>
        <w:rPr>
          <w:rFonts w:ascii="Arial" w:hAnsi="Arial"/>
          <w:i/>
          <w:w w:val="110"/>
          <w:sz w:val="19"/>
        </w:rPr>
        <w:t>ə</w:t>
      </w:r>
      <w:r>
        <w:rPr>
          <w:rFonts w:ascii="Times New Roman" w:hAnsi="Times New Roman"/>
          <w:b/>
          <w:i/>
          <w:w w:val="110"/>
          <w:sz w:val="19"/>
        </w:rPr>
        <w:t>ld</w:t>
      </w:r>
      <w:r>
        <w:rPr>
          <w:rFonts w:ascii="Arial" w:hAnsi="Arial"/>
          <w:i/>
          <w:w w:val="110"/>
          <w:sz w:val="19"/>
        </w:rPr>
        <w:t>ə </w:t>
      </w:r>
      <w:r>
        <w:rPr>
          <w:rFonts w:ascii="Times New Roman" w:hAnsi="Times New Roman"/>
          <w:b/>
          <w:i/>
          <w:w w:val="110"/>
          <w:sz w:val="19"/>
        </w:rPr>
        <w:t>edilmi</w:t>
      </w:r>
      <w:r>
        <w:rPr>
          <w:rFonts w:ascii="Arial" w:hAnsi="Arial"/>
          <w:i/>
          <w:w w:val="110"/>
          <w:sz w:val="19"/>
        </w:rPr>
        <w:t>ş </w:t>
      </w:r>
      <w:r>
        <w:rPr>
          <w:rFonts w:ascii="Times New Roman" w:hAnsi="Times New Roman"/>
          <w:b/>
          <w:i/>
          <w:w w:val="110"/>
          <w:sz w:val="19"/>
        </w:rPr>
        <w:t>g</w:t>
      </w:r>
      <w:r>
        <w:rPr>
          <w:rFonts w:ascii="Arial" w:hAnsi="Arial"/>
          <w:i/>
          <w:w w:val="110"/>
          <w:sz w:val="19"/>
        </w:rPr>
        <w:t>ə</w:t>
      </w:r>
      <w:r>
        <w:rPr>
          <w:rFonts w:ascii="Times New Roman" w:hAnsi="Times New Roman"/>
          <w:b/>
          <w:i/>
          <w:w w:val="110"/>
          <w:sz w:val="19"/>
        </w:rPr>
        <w:t>lirin) dörd misli miqdarında c</w:t>
      </w:r>
      <w:r>
        <w:rPr>
          <w:rFonts w:ascii="Arial" w:hAnsi="Arial"/>
          <w:i/>
          <w:w w:val="110"/>
          <w:sz w:val="19"/>
        </w:rPr>
        <w:t>ə</w:t>
      </w:r>
      <w:r>
        <w:rPr>
          <w:rFonts w:ascii="Times New Roman" w:hAnsi="Times New Roman"/>
          <w:b/>
          <w:i/>
          <w:w w:val="110"/>
          <w:sz w:val="19"/>
        </w:rPr>
        <w:t>rim</w:t>
      </w:r>
      <w:r>
        <w:rPr>
          <w:rFonts w:ascii="Arial" w:hAnsi="Arial"/>
          <w:i/>
          <w:w w:val="110"/>
          <w:sz w:val="19"/>
        </w:rPr>
        <w:t>ə </w:t>
      </w:r>
      <w:r>
        <w:rPr>
          <w:rFonts w:ascii="Times New Roman" w:hAnsi="Times New Roman"/>
          <w:b/>
          <w:i/>
          <w:w w:val="110"/>
          <w:sz w:val="19"/>
        </w:rPr>
        <w:t>edilm</w:t>
      </w:r>
      <w:r>
        <w:rPr>
          <w:rFonts w:ascii="Arial" w:hAnsi="Arial"/>
          <w:i/>
          <w:w w:val="110"/>
          <w:sz w:val="19"/>
        </w:rPr>
        <w:t>ə</w:t>
      </w:r>
      <w:r>
        <w:rPr>
          <w:rFonts w:ascii="Times New Roman" w:hAnsi="Times New Roman"/>
          <w:b/>
          <w:i/>
          <w:w w:val="110"/>
          <w:sz w:val="19"/>
        </w:rPr>
        <w:t>kl</w:t>
      </w:r>
      <w:r>
        <w:rPr>
          <w:rFonts w:ascii="Arial" w:hAnsi="Arial"/>
          <w:i/>
          <w:w w:val="110"/>
          <w:sz w:val="19"/>
        </w:rPr>
        <w:t>ə </w:t>
      </w:r>
      <w:r>
        <w:rPr>
          <w:rFonts w:ascii="Times New Roman" w:hAnsi="Times New Roman"/>
          <w:b/>
          <w:i/>
          <w:w w:val="110"/>
          <w:sz w:val="19"/>
        </w:rPr>
        <w:t>yeddi ild</w:t>
      </w:r>
      <w:r>
        <w:rPr>
          <w:rFonts w:ascii="Arial" w:hAnsi="Arial"/>
          <w:i/>
          <w:w w:val="110"/>
          <w:sz w:val="19"/>
        </w:rPr>
        <w:t>ə</w:t>
      </w:r>
      <w:r>
        <w:rPr>
          <w:rFonts w:ascii="Times New Roman" w:hAnsi="Times New Roman"/>
          <w:b/>
          <w:i/>
          <w:w w:val="110"/>
          <w:sz w:val="19"/>
        </w:rPr>
        <w:t>n</w:t>
      </w:r>
      <w:r>
        <w:rPr>
          <w:rFonts w:ascii="Times New Roman" w:hAnsi="Times New Roman"/>
          <w:b/>
          <w:i/>
          <w:spacing w:val="80"/>
          <w:w w:val="110"/>
          <w:sz w:val="19"/>
        </w:rPr>
        <w:t> </w:t>
      </w:r>
      <w:r>
        <w:rPr>
          <w:rFonts w:ascii="Times New Roman" w:hAnsi="Times New Roman"/>
          <w:b/>
          <w:i/>
          <w:w w:val="110"/>
          <w:sz w:val="19"/>
        </w:rPr>
        <w:t>on iki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azadlıqdan m</w:t>
      </w:r>
      <w:r>
        <w:rPr>
          <w:rFonts w:ascii="Arial" w:hAnsi="Arial"/>
          <w:i/>
          <w:w w:val="110"/>
          <w:sz w:val="19"/>
        </w:rPr>
        <w:t>ə</w:t>
      </w:r>
      <w:r>
        <w:rPr>
          <w:rFonts w:ascii="Times New Roman" w:hAnsi="Times New Roman"/>
          <w:b/>
          <w:i/>
          <w:w w:val="110"/>
          <w:sz w:val="19"/>
        </w:rPr>
        <w:t>hrum etm</w:t>
      </w:r>
      <w:r>
        <w:rPr>
          <w:rFonts w:ascii="Arial" w:hAnsi="Arial"/>
          <w:i/>
          <w:w w:val="110"/>
          <w:sz w:val="19"/>
        </w:rPr>
        <w:t>ə </w:t>
      </w:r>
      <w:r>
        <w:rPr>
          <w:rFonts w:ascii="Times New Roman" w:hAnsi="Times New Roman"/>
          <w:b/>
          <w:i/>
          <w:w w:val="110"/>
          <w:sz w:val="19"/>
        </w:rPr>
        <w:t>il</w:t>
      </w:r>
      <w:r>
        <w:rPr>
          <w:rFonts w:ascii="Arial" w:hAnsi="Arial"/>
          <w:i/>
          <w:w w:val="110"/>
          <w:sz w:val="19"/>
        </w:rPr>
        <w:t>ə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zalandırılır.</w:t>
      </w:r>
    </w:p>
    <w:p>
      <w:pPr>
        <w:spacing w:line="187" w:lineRule="exact" w:before="0"/>
        <w:ind w:left="544" w:right="0" w:firstLine="0"/>
        <w:jc w:val="left"/>
        <w:rPr>
          <w:rFonts w:ascii="Palatino Linotype"/>
          <w:b/>
          <w:i/>
          <w:sz w:val="15"/>
        </w:rPr>
      </w:pPr>
      <w:r>
        <w:rPr>
          <w:rFonts w:ascii="Palatino Linotype"/>
          <w:b/>
          <w:i/>
          <w:spacing w:val="-2"/>
          <w:w w:val="105"/>
          <w:sz w:val="15"/>
        </w:rPr>
        <w:t>Qeyd:</w:t>
      </w:r>
    </w:p>
    <w:p>
      <w:pPr>
        <w:spacing w:line="266" w:lineRule="auto" w:before="6"/>
        <w:ind w:left="100" w:right="102" w:firstLine="444"/>
        <w:jc w:val="both"/>
        <w:rPr>
          <w:rFonts w:ascii="Times New Roman" w:hAnsi="Times New Roman"/>
          <w:b/>
          <w:i/>
          <w:sz w:val="15"/>
        </w:rPr>
      </w:pPr>
      <w:r>
        <w:rPr>
          <w:rFonts w:ascii="Times New Roman" w:hAnsi="Times New Roman"/>
          <w:b/>
          <w:i/>
          <w:w w:val="115"/>
          <w:sz w:val="15"/>
        </w:rPr>
        <w:t>1.</w:t>
      </w:r>
      <w:r>
        <w:rPr>
          <w:rFonts w:ascii="Times New Roman" w:hAnsi="Times New Roman"/>
          <w:b/>
          <w:i/>
          <w:spacing w:val="-7"/>
          <w:w w:val="115"/>
          <w:sz w:val="15"/>
        </w:rPr>
        <w:t> </w:t>
      </w:r>
      <w:r>
        <w:rPr>
          <w:rFonts w:ascii="Times New Roman" w:hAnsi="Times New Roman"/>
          <w:b/>
          <w:i/>
          <w:w w:val="115"/>
          <w:sz w:val="15"/>
        </w:rPr>
        <w:t>Bu</w:t>
      </w:r>
      <w:r>
        <w:rPr>
          <w:rFonts w:ascii="Times New Roman" w:hAnsi="Times New Roman"/>
          <w:b/>
          <w:i/>
          <w:spacing w:val="-7"/>
          <w:w w:val="115"/>
          <w:sz w:val="15"/>
        </w:rPr>
        <w:t> </w:t>
      </w:r>
      <w:r>
        <w:rPr>
          <w:rFonts w:ascii="Times New Roman" w:hAnsi="Times New Roman"/>
          <w:b/>
          <w:i/>
          <w:w w:val="115"/>
          <w:sz w:val="15"/>
        </w:rPr>
        <w:t>M</w:t>
      </w:r>
      <w:r>
        <w:rPr>
          <w:rFonts w:ascii="Arial" w:hAnsi="Arial"/>
          <w:i/>
          <w:w w:val="115"/>
          <w:sz w:val="15"/>
        </w:rPr>
        <w:t>ə</w:t>
      </w:r>
      <w:r>
        <w:rPr>
          <w:rFonts w:ascii="Times New Roman" w:hAnsi="Times New Roman"/>
          <w:b/>
          <w:i/>
          <w:w w:val="115"/>
          <w:sz w:val="15"/>
        </w:rPr>
        <w:t>c</w:t>
      </w:r>
      <w:r>
        <w:rPr>
          <w:rFonts w:ascii="Arial" w:hAnsi="Arial"/>
          <w:i/>
          <w:w w:val="115"/>
          <w:sz w:val="15"/>
        </w:rPr>
        <w:t>ə</w:t>
      </w:r>
      <w:r>
        <w:rPr>
          <w:rFonts w:ascii="Times New Roman" w:hAnsi="Times New Roman"/>
          <w:b/>
          <w:i/>
          <w:w w:val="115"/>
          <w:sz w:val="15"/>
        </w:rPr>
        <w:t>ll</w:t>
      </w:r>
      <w:r>
        <w:rPr>
          <w:rFonts w:ascii="Arial" w:hAnsi="Arial"/>
          <w:i/>
          <w:w w:val="115"/>
          <w:sz w:val="15"/>
        </w:rPr>
        <w:t>ə</w:t>
      </w:r>
      <w:r>
        <w:rPr>
          <w:rFonts w:ascii="Times New Roman" w:hAnsi="Times New Roman"/>
          <w:b/>
          <w:i/>
          <w:w w:val="115"/>
          <w:sz w:val="15"/>
        </w:rPr>
        <w:t>nin</w:t>
      </w:r>
      <w:r>
        <w:rPr>
          <w:rFonts w:ascii="Times New Roman" w:hAnsi="Times New Roman"/>
          <w:b/>
          <w:i/>
          <w:spacing w:val="-7"/>
          <w:w w:val="115"/>
          <w:sz w:val="15"/>
        </w:rPr>
        <w:t> </w:t>
      </w:r>
      <w:r>
        <w:rPr>
          <w:rFonts w:ascii="Times New Roman" w:hAnsi="Times New Roman"/>
          <w:b/>
          <w:i/>
          <w:w w:val="115"/>
          <w:sz w:val="15"/>
        </w:rPr>
        <w:t>199.2.4-cü</w:t>
      </w:r>
      <w:r>
        <w:rPr>
          <w:rFonts w:ascii="Times New Roman" w:hAnsi="Times New Roman"/>
          <w:b/>
          <w:i/>
          <w:spacing w:val="-7"/>
          <w:w w:val="115"/>
          <w:sz w:val="15"/>
        </w:rPr>
        <w:t> </w:t>
      </w:r>
      <w:r>
        <w:rPr>
          <w:rFonts w:ascii="Times New Roman" w:hAnsi="Times New Roman"/>
          <w:b/>
          <w:i/>
          <w:w w:val="115"/>
          <w:sz w:val="15"/>
        </w:rPr>
        <w:t>madd</w:t>
      </w:r>
      <w:r>
        <w:rPr>
          <w:rFonts w:ascii="Arial" w:hAnsi="Arial"/>
          <w:i/>
          <w:w w:val="115"/>
          <w:sz w:val="15"/>
        </w:rPr>
        <w:t>ə</w:t>
      </w:r>
      <w:r>
        <w:rPr>
          <w:rFonts w:ascii="Times New Roman" w:hAnsi="Times New Roman"/>
          <w:b/>
          <w:i/>
          <w:w w:val="115"/>
          <w:sz w:val="15"/>
        </w:rPr>
        <w:t>sind</w:t>
      </w:r>
      <w:r>
        <w:rPr>
          <w:rFonts w:ascii="Arial" w:hAnsi="Arial"/>
          <w:i/>
          <w:w w:val="115"/>
          <w:sz w:val="15"/>
        </w:rPr>
        <w:t>ə</w:t>
      </w:r>
      <w:r>
        <w:rPr>
          <w:rFonts w:ascii="Arial" w:hAnsi="Arial"/>
          <w:i/>
          <w:spacing w:val="-11"/>
          <w:w w:val="115"/>
          <w:sz w:val="15"/>
        </w:rPr>
        <w:t> </w:t>
      </w:r>
      <w:r>
        <w:rPr>
          <w:rFonts w:ascii="Times New Roman" w:hAnsi="Times New Roman"/>
          <w:b/>
          <w:i/>
          <w:w w:val="115"/>
          <w:sz w:val="15"/>
        </w:rPr>
        <w:t>“xeyli</w:t>
      </w:r>
      <w:r>
        <w:rPr>
          <w:rFonts w:ascii="Times New Roman" w:hAnsi="Times New Roman"/>
          <w:b/>
          <w:i/>
          <w:spacing w:val="-7"/>
          <w:w w:val="115"/>
          <w:sz w:val="15"/>
        </w:rPr>
        <w:t> </w:t>
      </w:r>
      <w:r>
        <w:rPr>
          <w:rFonts w:ascii="Times New Roman" w:hAnsi="Times New Roman"/>
          <w:b/>
          <w:i/>
          <w:w w:val="115"/>
          <w:sz w:val="15"/>
        </w:rPr>
        <w:t>miqdar”</w:t>
      </w:r>
      <w:r>
        <w:rPr>
          <w:rFonts w:ascii="Times New Roman" w:hAnsi="Times New Roman"/>
          <w:b/>
          <w:i/>
          <w:spacing w:val="-7"/>
          <w:w w:val="115"/>
          <w:sz w:val="15"/>
        </w:rPr>
        <w:t> </w:t>
      </w:r>
      <w:r>
        <w:rPr>
          <w:rFonts w:ascii="Times New Roman" w:hAnsi="Times New Roman"/>
          <w:b/>
          <w:i/>
          <w:w w:val="115"/>
          <w:sz w:val="15"/>
        </w:rPr>
        <w:t>dedikd</w:t>
      </w:r>
      <w:r>
        <w:rPr>
          <w:rFonts w:ascii="Arial" w:hAnsi="Arial"/>
          <w:i/>
          <w:w w:val="115"/>
          <w:sz w:val="15"/>
        </w:rPr>
        <w:t>ə</w:t>
      </w:r>
      <w:r>
        <w:rPr>
          <w:rFonts w:ascii="Arial" w:hAnsi="Arial"/>
          <w:i/>
          <w:spacing w:val="-11"/>
          <w:w w:val="115"/>
          <w:sz w:val="15"/>
        </w:rPr>
        <w:t> </w:t>
      </w:r>
      <w:r>
        <w:rPr>
          <w:rFonts w:ascii="Times New Roman" w:hAnsi="Times New Roman"/>
          <w:b/>
          <w:i/>
          <w:w w:val="115"/>
          <w:sz w:val="15"/>
        </w:rPr>
        <w:t>on</w:t>
      </w:r>
      <w:r>
        <w:rPr>
          <w:rFonts w:ascii="Times New Roman" w:hAnsi="Times New Roman"/>
          <w:b/>
          <w:i/>
          <w:spacing w:val="-7"/>
          <w:w w:val="115"/>
          <w:sz w:val="15"/>
        </w:rPr>
        <w:t> </w:t>
      </w:r>
      <w:r>
        <w:rPr>
          <w:rFonts w:ascii="Times New Roman" w:hAnsi="Times New Roman"/>
          <w:b/>
          <w:i/>
          <w:w w:val="115"/>
          <w:sz w:val="15"/>
        </w:rPr>
        <w:t>min</w:t>
      </w:r>
      <w:r>
        <w:rPr>
          <w:rFonts w:ascii="Times New Roman" w:hAnsi="Times New Roman"/>
          <w:b/>
          <w:i/>
          <w:spacing w:val="-7"/>
          <w:w w:val="115"/>
          <w:sz w:val="15"/>
        </w:rPr>
        <w:t> </w:t>
      </w:r>
      <w:r>
        <w:rPr>
          <w:rFonts w:ascii="Times New Roman" w:hAnsi="Times New Roman"/>
          <w:b/>
          <w:i/>
          <w:w w:val="115"/>
          <w:sz w:val="15"/>
        </w:rPr>
        <w:t>manatdan</w:t>
      </w:r>
      <w:r>
        <w:rPr>
          <w:rFonts w:ascii="Times New Roman" w:hAnsi="Times New Roman"/>
          <w:b/>
          <w:i/>
          <w:spacing w:val="-7"/>
          <w:w w:val="115"/>
          <w:sz w:val="15"/>
        </w:rPr>
        <w:t> </w:t>
      </w:r>
      <w:r>
        <w:rPr>
          <w:rFonts w:ascii="Arial" w:hAnsi="Arial"/>
          <w:i/>
          <w:w w:val="115"/>
          <w:sz w:val="15"/>
        </w:rPr>
        <w:t>ə</w:t>
      </w:r>
      <w:r>
        <w:rPr>
          <w:rFonts w:ascii="Times New Roman" w:hAnsi="Times New Roman"/>
          <w:b/>
          <w:i/>
          <w:w w:val="115"/>
          <w:sz w:val="15"/>
        </w:rPr>
        <w:t>lli</w:t>
      </w:r>
      <w:r>
        <w:rPr>
          <w:rFonts w:ascii="Times New Roman" w:hAnsi="Times New Roman"/>
          <w:b/>
          <w:i/>
          <w:spacing w:val="-7"/>
          <w:w w:val="115"/>
          <w:sz w:val="15"/>
        </w:rPr>
        <w:t> </w:t>
      </w:r>
      <w:r>
        <w:rPr>
          <w:rFonts w:ascii="Times New Roman" w:hAnsi="Times New Roman"/>
          <w:b/>
          <w:i/>
          <w:w w:val="115"/>
          <w:sz w:val="15"/>
        </w:rPr>
        <w:t>min</w:t>
      </w:r>
      <w:r>
        <w:rPr>
          <w:rFonts w:ascii="Times New Roman" w:hAnsi="Times New Roman"/>
          <w:b/>
          <w:i/>
          <w:spacing w:val="-7"/>
          <w:w w:val="115"/>
          <w:sz w:val="15"/>
        </w:rPr>
        <w:t> </w:t>
      </w:r>
      <w:r>
        <w:rPr>
          <w:rFonts w:ascii="Times New Roman" w:hAnsi="Times New Roman"/>
          <w:b/>
          <w:i/>
          <w:w w:val="115"/>
          <w:sz w:val="15"/>
        </w:rPr>
        <w:t>manatad</w:t>
      </w:r>
      <w:r>
        <w:rPr>
          <w:rFonts w:ascii="Arial" w:hAnsi="Arial"/>
          <w:i/>
          <w:w w:val="115"/>
          <w:sz w:val="15"/>
        </w:rPr>
        <w:t>ə</w:t>
      </w:r>
      <w:r>
        <w:rPr>
          <w:rFonts w:ascii="Times New Roman" w:hAnsi="Times New Roman"/>
          <w:b/>
          <w:i/>
          <w:w w:val="115"/>
          <w:sz w:val="15"/>
        </w:rPr>
        <w:t>k</w:t>
      </w:r>
      <w:r>
        <w:rPr>
          <w:rFonts w:ascii="Times New Roman" w:hAnsi="Times New Roman"/>
          <w:b/>
          <w:i/>
          <w:spacing w:val="-7"/>
          <w:w w:val="115"/>
          <w:sz w:val="15"/>
        </w:rPr>
        <w:t> </w:t>
      </w:r>
      <w:r>
        <w:rPr>
          <w:rFonts w:ascii="Times New Roman" w:hAnsi="Times New Roman"/>
          <w:b/>
          <w:i/>
          <w:w w:val="115"/>
          <w:sz w:val="15"/>
        </w:rPr>
        <w:t>olan</w:t>
      </w:r>
      <w:r>
        <w:rPr>
          <w:rFonts w:ascii="Times New Roman" w:hAnsi="Times New Roman"/>
          <w:b/>
          <w:i/>
          <w:spacing w:val="-7"/>
          <w:w w:val="115"/>
          <w:sz w:val="15"/>
        </w:rPr>
        <w:t> </w:t>
      </w:r>
      <w:r>
        <w:rPr>
          <w:rFonts w:ascii="Times New Roman" w:hAnsi="Times New Roman"/>
          <w:b/>
          <w:i/>
          <w:w w:val="115"/>
          <w:sz w:val="15"/>
        </w:rPr>
        <w:t>m</w:t>
      </w:r>
      <w:r>
        <w:rPr>
          <w:rFonts w:ascii="Arial" w:hAnsi="Arial"/>
          <w:i/>
          <w:w w:val="115"/>
          <w:sz w:val="15"/>
        </w:rPr>
        <w:t>ə</w:t>
      </w:r>
      <w:r>
        <w:rPr>
          <w:rFonts w:ascii="Times New Roman" w:hAnsi="Times New Roman"/>
          <w:b/>
          <w:i/>
          <w:w w:val="115"/>
          <w:sz w:val="15"/>
        </w:rPr>
        <w:t>bl</w:t>
      </w:r>
      <w:r>
        <w:rPr>
          <w:rFonts w:ascii="Arial" w:hAnsi="Arial"/>
          <w:i/>
          <w:w w:val="115"/>
          <w:sz w:val="15"/>
        </w:rPr>
        <w:t>əğ</w:t>
      </w:r>
      <w:r>
        <w:rPr>
          <w:rFonts w:ascii="Times New Roman" w:hAnsi="Times New Roman"/>
          <w:b/>
          <w:i/>
          <w:w w:val="115"/>
          <w:sz w:val="15"/>
        </w:rPr>
        <w:t>,</w:t>
      </w:r>
      <w:r>
        <w:rPr>
          <w:rFonts w:ascii="Times New Roman" w:hAnsi="Times New Roman"/>
          <w:b/>
          <w:i/>
          <w:spacing w:val="-7"/>
          <w:w w:val="115"/>
          <w:sz w:val="15"/>
        </w:rPr>
        <w:t> </w:t>
      </w:r>
      <w:r>
        <w:rPr>
          <w:rFonts w:ascii="Times New Roman" w:hAnsi="Times New Roman"/>
          <w:b/>
          <w:i/>
          <w:w w:val="115"/>
          <w:sz w:val="15"/>
        </w:rPr>
        <w:t>199.3.3-cü</w:t>
      </w:r>
      <w:r>
        <w:rPr>
          <w:rFonts w:ascii="Times New Roman" w:hAnsi="Times New Roman"/>
          <w:b/>
          <w:i/>
          <w:spacing w:val="-7"/>
          <w:w w:val="115"/>
          <w:sz w:val="15"/>
        </w:rPr>
        <w:t> </w:t>
      </w:r>
      <w:r>
        <w:rPr>
          <w:rFonts w:ascii="Times New Roman" w:hAnsi="Times New Roman"/>
          <w:b/>
          <w:i/>
          <w:w w:val="115"/>
          <w:sz w:val="15"/>
        </w:rPr>
        <w:t>madd</w:t>
      </w:r>
      <w:r>
        <w:rPr>
          <w:rFonts w:ascii="Arial" w:hAnsi="Arial"/>
          <w:i/>
          <w:w w:val="115"/>
          <w:sz w:val="15"/>
        </w:rPr>
        <w:t>ə</w:t>
      </w:r>
      <w:r>
        <w:rPr>
          <w:rFonts w:ascii="Times New Roman" w:hAnsi="Times New Roman"/>
          <w:b/>
          <w:i/>
          <w:w w:val="115"/>
          <w:sz w:val="15"/>
        </w:rPr>
        <w:t>sind</w:t>
      </w:r>
      <w:r>
        <w:rPr>
          <w:rFonts w:ascii="Arial" w:hAnsi="Arial"/>
          <w:i/>
          <w:w w:val="115"/>
          <w:sz w:val="15"/>
        </w:rPr>
        <w:t>ə </w:t>
      </w:r>
      <w:r>
        <w:rPr>
          <w:rFonts w:ascii="Times New Roman" w:hAnsi="Times New Roman"/>
          <w:b/>
          <w:i/>
          <w:w w:val="115"/>
          <w:sz w:val="15"/>
        </w:rPr>
        <w:t>is</w:t>
      </w:r>
      <w:r>
        <w:rPr>
          <w:rFonts w:ascii="Arial" w:hAnsi="Arial"/>
          <w:i/>
          <w:w w:val="115"/>
          <w:sz w:val="15"/>
        </w:rPr>
        <w:t>ə</w:t>
      </w:r>
      <w:r>
        <w:rPr>
          <w:rFonts w:ascii="Arial" w:hAnsi="Arial"/>
          <w:i/>
          <w:spacing w:val="-4"/>
          <w:w w:val="115"/>
          <w:sz w:val="15"/>
        </w:rPr>
        <w:t> </w:t>
      </w:r>
      <w:r>
        <w:rPr>
          <w:rFonts w:ascii="Times New Roman" w:hAnsi="Times New Roman"/>
          <w:b/>
          <w:i/>
          <w:w w:val="115"/>
          <w:sz w:val="15"/>
        </w:rPr>
        <w:t>“külli miqdar” dedikd</w:t>
      </w:r>
      <w:r>
        <w:rPr>
          <w:rFonts w:ascii="Arial" w:hAnsi="Arial"/>
          <w:i/>
          <w:w w:val="115"/>
          <w:sz w:val="15"/>
        </w:rPr>
        <w:t>ə</w:t>
      </w:r>
      <w:r>
        <w:rPr>
          <w:rFonts w:ascii="Arial" w:hAnsi="Arial"/>
          <w:i/>
          <w:spacing w:val="-4"/>
          <w:w w:val="115"/>
          <w:sz w:val="15"/>
        </w:rPr>
        <w:t> </w:t>
      </w:r>
      <w:r>
        <w:rPr>
          <w:rFonts w:ascii="Arial" w:hAnsi="Arial"/>
          <w:i/>
          <w:w w:val="115"/>
          <w:sz w:val="15"/>
        </w:rPr>
        <w:t>ə</w:t>
      </w:r>
      <w:r>
        <w:rPr>
          <w:rFonts w:ascii="Times New Roman" w:hAnsi="Times New Roman"/>
          <w:b/>
          <w:i/>
          <w:w w:val="115"/>
          <w:sz w:val="15"/>
        </w:rPr>
        <w:t>lli min manatdan artıq olan m</w:t>
      </w:r>
      <w:r>
        <w:rPr>
          <w:rFonts w:ascii="Arial" w:hAnsi="Arial"/>
          <w:i/>
          <w:w w:val="115"/>
          <w:sz w:val="15"/>
        </w:rPr>
        <w:t>ə</w:t>
      </w:r>
      <w:r>
        <w:rPr>
          <w:rFonts w:ascii="Times New Roman" w:hAnsi="Times New Roman"/>
          <w:b/>
          <w:i/>
          <w:w w:val="115"/>
          <w:sz w:val="15"/>
        </w:rPr>
        <w:t>bl</w:t>
      </w:r>
      <w:r>
        <w:rPr>
          <w:rFonts w:ascii="Arial" w:hAnsi="Arial"/>
          <w:i/>
          <w:w w:val="115"/>
          <w:sz w:val="15"/>
        </w:rPr>
        <w:t>əğ</w:t>
      </w:r>
      <w:r>
        <w:rPr>
          <w:rFonts w:ascii="Arial" w:hAnsi="Arial"/>
          <w:i/>
          <w:spacing w:val="-4"/>
          <w:w w:val="115"/>
          <w:sz w:val="15"/>
        </w:rPr>
        <w:t> </w:t>
      </w:r>
      <w:r>
        <w:rPr>
          <w:rFonts w:ascii="Times New Roman" w:hAnsi="Times New Roman"/>
          <w:b/>
          <w:i/>
          <w:w w:val="115"/>
          <w:sz w:val="15"/>
        </w:rPr>
        <w:t>ba</w:t>
      </w:r>
      <w:r>
        <w:rPr>
          <w:rFonts w:ascii="Arial" w:hAnsi="Arial"/>
          <w:i/>
          <w:w w:val="115"/>
          <w:sz w:val="15"/>
        </w:rPr>
        <w:t>ş</w:t>
      </w:r>
      <w:r>
        <w:rPr>
          <w:rFonts w:ascii="Times New Roman" w:hAnsi="Times New Roman"/>
          <w:b/>
          <w:i/>
          <w:w w:val="115"/>
          <w:sz w:val="15"/>
        </w:rPr>
        <w:t>a dü</w:t>
      </w:r>
      <w:r>
        <w:rPr>
          <w:rFonts w:ascii="Arial" w:hAnsi="Arial"/>
          <w:i/>
          <w:w w:val="115"/>
          <w:sz w:val="15"/>
        </w:rPr>
        <w:t>ş</w:t>
      </w:r>
      <w:r>
        <w:rPr>
          <w:rFonts w:ascii="Times New Roman" w:hAnsi="Times New Roman"/>
          <w:b/>
          <w:i/>
          <w:w w:val="115"/>
          <w:sz w:val="15"/>
        </w:rPr>
        <w:t>ülür.</w:t>
      </w:r>
    </w:p>
    <w:p>
      <w:pPr>
        <w:spacing w:line="266" w:lineRule="auto" w:before="0"/>
        <w:ind w:left="100" w:right="98" w:firstLine="444"/>
        <w:jc w:val="both"/>
        <w:rPr>
          <w:rFonts w:ascii="Times New Roman" w:hAnsi="Times New Roman"/>
          <w:b/>
          <w:i/>
          <w:sz w:val="15"/>
        </w:rPr>
      </w:pPr>
      <w:r>
        <w:rPr>
          <w:rFonts w:ascii="Times New Roman" w:hAnsi="Times New Roman"/>
          <w:b/>
          <w:i/>
          <w:w w:val="115"/>
          <w:sz w:val="15"/>
        </w:rPr>
        <w:t>2.</w:t>
      </w:r>
      <w:r>
        <w:rPr>
          <w:rFonts w:ascii="Times New Roman" w:hAnsi="Times New Roman"/>
          <w:b/>
          <w:i/>
          <w:spacing w:val="-3"/>
          <w:w w:val="115"/>
          <w:sz w:val="15"/>
        </w:rPr>
        <w:t> </w:t>
      </w:r>
      <w:r>
        <w:rPr>
          <w:rFonts w:ascii="Times New Roman" w:hAnsi="Times New Roman"/>
          <w:b/>
          <w:i/>
          <w:w w:val="115"/>
          <w:sz w:val="15"/>
        </w:rPr>
        <w:t>Bu</w:t>
      </w:r>
      <w:r>
        <w:rPr>
          <w:rFonts w:ascii="Times New Roman" w:hAnsi="Times New Roman"/>
          <w:b/>
          <w:i/>
          <w:spacing w:val="-3"/>
          <w:w w:val="115"/>
          <w:sz w:val="15"/>
        </w:rPr>
        <w:t> </w:t>
      </w:r>
      <w:r>
        <w:rPr>
          <w:rFonts w:ascii="Times New Roman" w:hAnsi="Times New Roman"/>
          <w:b/>
          <w:i/>
          <w:w w:val="115"/>
          <w:sz w:val="15"/>
        </w:rPr>
        <w:t>M</w:t>
      </w:r>
      <w:r>
        <w:rPr>
          <w:rFonts w:ascii="Arial" w:hAnsi="Arial"/>
          <w:i/>
          <w:w w:val="115"/>
          <w:sz w:val="15"/>
        </w:rPr>
        <w:t>ə</w:t>
      </w:r>
      <w:r>
        <w:rPr>
          <w:rFonts w:ascii="Times New Roman" w:hAnsi="Times New Roman"/>
          <w:b/>
          <w:i/>
          <w:w w:val="115"/>
          <w:sz w:val="15"/>
        </w:rPr>
        <w:t>c</w:t>
      </w:r>
      <w:r>
        <w:rPr>
          <w:rFonts w:ascii="Arial" w:hAnsi="Arial"/>
          <w:i/>
          <w:w w:val="115"/>
          <w:sz w:val="15"/>
        </w:rPr>
        <w:t>ə</w:t>
      </w:r>
      <w:r>
        <w:rPr>
          <w:rFonts w:ascii="Times New Roman" w:hAnsi="Times New Roman"/>
          <w:b/>
          <w:i/>
          <w:w w:val="115"/>
          <w:sz w:val="15"/>
        </w:rPr>
        <w:t>ll</w:t>
      </w:r>
      <w:r>
        <w:rPr>
          <w:rFonts w:ascii="Arial" w:hAnsi="Arial"/>
          <w:i/>
          <w:w w:val="115"/>
          <w:sz w:val="15"/>
        </w:rPr>
        <w:t>ə</w:t>
      </w:r>
      <w:r>
        <w:rPr>
          <w:rFonts w:ascii="Times New Roman" w:hAnsi="Times New Roman"/>
          <w:b/>
          <w:i/>
          <w:w w:val="115"/>
          <w:sz w:val="15"/>
        </w:rPr>
        <w:t>nin</w:t>
      </w:r>
      <w:r>
        <w:rPr>
          <w:rFonts w:ascii="Times New Roman" w:hAnsi="Times New Roman"/>
          <w:b/>
          <w:i/>
          <w:spacing w:val="-3"/>
          <w:w w:val="115"/>
          <w:sz w:val="15"/>
        </w:rPr>
        <w:t> </w:t>
      </w:r>
      <w:r>
        <w:rPr>
          <w:rFonts w:ascii="Times New Roman" w:hAnsi="Times New Roman"/>
          <w:b/>
          <w:i/>
          <w:w w:val="115"/>
          <w:sz w:val="15"/>
        </w:rPr>
        <w:t>199.1-ci</w:t>
      </w:r>
      <w:r>
        <w:rPr>
          <w:rFonts w:ascii="Times New Roman" w:hAnsi="Times New Roman"/>
          <w:b/>
          <w:i/>
          <w:spacing w:val="-3"/>
          <w:w w:val="115"/>
          <w:sz w:val="15"/>
        </w:rPr>
        <w:t> </w:t>
      </w:r>
      <w:r>
        <w:rPr>
          <w:rFonts w:ascii="Times New Roman" w:hAnsi="Times New Roman"/>
          <w:b/>
          <w:i/>
          <w:w w:val="115"/>
          <w:sz w:val="15"/>
        </w:rPr>
        <w:t>madd</w:t>
      </w:r>
      <w:r>
        <w:rPr>
          <w:rFonts w:ascii="Arial" w:hAnsi="Arial"/>
          <w:i/>
          <w:w w:val="115"/>
          <w:sz w:val="15"/>
        </w:rPr>
        <w:t>ə</w:t>
      </w:r>
      <w:r>
        <w:rPr>
          <w:rFonts w:ascii="Times New Roman" w:hAnsi="Times New Roman"/>
          <w:b/>
          <w:i/>
          <w:w w:val="115"/>
          <w:sz w:val="15"/>
        </w:rPr>
        <w:t>sind</w:t>
      </w:r>
      <w:r>
        <w:rPr>
          <w:rFonts w:ascii="Arial" w:hAnsi="Arial"/>
          <w:i/>
          <w:w w:val="115"/>
          <w:sz w:val="15"/>
        </w:rPr>
        <w:t>ə</w:t>
      </w:r>
      <w:r>
        <w:rPr>
          <w:rFonts w:ascii="Arial" w:hAnsi="Arial"/>
          <w:i/>
          <w:spacing w:val="-7"/>
          <w:w w:val="115"/>
          <w:sz w:val="15"/>
        </w:rPr>
        <w:t> </w:t>
      </w:r>
      <w:r>
        <w:rPr>
          <w:rFonts w:ascii="Times New Roman" w:hAnsi="Times New Roman"/>
          <w:b/>
          <w:i/>
          <w:w w:val="115"/>
          <w:sz w:val="15"/>
        </w:rPr>
        <w:t>n</w:t>
      </w:r>
      <w:r>
        <w:rPr>
          <w:rFonts w:ascii="Arial" w:hAnsi="Arial"/>
          <w:i/>
          <w:w w:val="115"/>
          <w:sz w:val="15"/>
        </w:rPr>
        <w:t>ə</w:t>
      </w:r>
      <w:r>
        <w:rPr>
          <w:rFonts w:ascii="Times New Roman" w:hAnsi="Times New Roman"/>
          <w:b/>
          <w:i/>
          <w:w w:val="115"/>
          <w:sz w:val="15"/>
        </w:rPr>
        <w:t>z</w:t>
      </w:r>
      <w:r>
        <w:rPr>
          <w:rFonts w:ascii="Arial" w:hAnsi="Arial"/>
          <w:i/>
          <w:w w:val="115"/>
          <w:sz w:val="15"/>
        </w:rPr>
        <w:t>ə</w:t>
      </w:r>
      <w:r>
        <w:rPr>
          <w:rFonts w:ascii="Times New Roman" w:hAnsi="Times New Roman"/>
          <w:b/>
          <w:i/>
          <w:w w:val="115"/>
          <w:sz w:val="15"/>
        </w:rPr>
        <w:t>rd</w:t>
      </w:r>
      <w:r>
        <w:rPr>
          <w:rFonts w:ascii="Arial" w:hAnsi="Arial"/>
          <w:i/>
          <w:w w:val="115"/>
          <w:sz w:val="15"/>
        </w:rPr>
        <w:t>ə</w:t>
      </w:r>
      <w:r>
        <w:rPr>
          <w:rFonts w:ascii="Arial" w:hAnsi="Arial"/>
          <w:i/>
          <w:spacing w:val="-7"/>
          <w:w w:val="115"/>
          <w:sz w:val="15"/>
        </w:rPr>
        <w:t> </w:t>
      </w:r>
      <w:r>
        <w:rPr>
          <w:rFonts w:ascii="Times New Roman" w:hAnsi="Times New Roman"/>
          <w:b/>
          <w:i/>
          <w:w w:val="115"/>
          <w:sz w:val="15"/>
        </w:rPr>
        <w:t>tutulan</w:t>
      </w:r>
      <w:r>
        <w:rPr>
          <w:rFonts w:ascii="Times New Roman" w:hAnsi="Times New Roman"/>
          <w:b/>
          <w:i/>
          <w:spacing w:val="-3"/>
          <w:w w:val="115"/>
          <w:sz w:val="15"/>
        </w:rPr>
        <w:t> </w:t>
      </w:r>
      <w:r>
        <w:rPr>
          <w:rFonts w:ascii="Arial" w:hAnsi="Arial"/>
          <w:i/>
          <w:w w:val="115"/>
          <w:sz w:val="15"/>
        </w:rPr>
        <w:t>ə</w:t>
      </w:r>
      <w:r>
        <w:rPr>
          <w:rFonts w:ascii="Times New Roman" w:hAnsi="Times New Roman"/>
          <w:b/>
          <w:i/>
          <w:w w:val="115"/>
          <w:sz w:val="15"/>
        </w:rPr>
        <w:t>m</w:t>
      </w:r>
      <w:r>
        <w:rPr>
          <w:rFonts w:ascii="Arial" w:hAnsi="Arial"/>
          <w:i/>
          <w:w w:val="115"/>
          <w:sz w:val="15"/>
        </w:rPr>
        <w:t>ə</w:t>
      </w:r>
      <w:r>
        <w:rPr>
          <w:rFonts w:ascii="Times New Roman" w:hAnsi="Times New Roman"/>
          <w:b/>
          <w:i/>
          <w:w w:val="115"/>
          <w:sz w:val="15"/>
        </w:rPr>
        <w:t>li</w:t>
      </w:r>
      <w:r>
        <w:rPr>
          <w:rFonts w:ascii="Times New Roman" w:hAnsi="Times New Roman"/>
          <w:b/>
          <w:i/>
          <w:spacing w:val="-3"/>
          <w:w w:val="115"/>
          <w:sz w:val="15"/>
        </w:rPr>
        <w:t> </w:t>
      </w:r>
      <w:r>
        <w:rPr>
          <w:rFonts w:ascii="Times New Roman" w:hAnsi="Times New Roman"/>
          <w:b/>
          <w:i/>
          <w:w w:val="115"/>
          <w:sz w:val="15"/>
        </w:rPr>
        <w:t>tör</w:t>
      </w:r>
      <w:r>
        <w:rPr>
          <w:rFonts w:ascii="Arial" w:hAnsi="Arial"/>
          <w:i/>
          <w:w w:val="115"/>
          <w:sz w:val="15"/>
        </w:rPr>
        <w:t>ə</w:t>
      </w:r>
      <w:r>
        <w:rPr>
          <w:rFonts w:ascii="Times New Roman" w:hAnsi="Times New Roman"/>
          <w:b/>
          <w:i/>
          <w:w w:val="115"/>
          <w:sz w:val="15"/>
        </w:rPr>
        <w:t>tmi</w:t>
      </w:r>
      <w:r>
        <w:rPr>
          <w:rFonts w:ascii="Arial" w:hAnsi="Arial"/>
          <w:i/>
          <w:w w:val="115"/>
          <w:sz w:val="15"/>
        </w:rPr>
        <w:t>ş</w:t>
      </w:r>
      <w:r>
        <w:rPr>
          <w:rFonts w:ascii="Arial" w:hAnsi="Arial"/>
          <w:i/>
          <w:spacing w:val="-7"/>
          <w:w w:val="115"/>
          <w:sz w:val="15"/>
        </w:rPr>
        <w:t> </w:t>
      </w:r>
      <w:r>
        <w:rPr>
          <w:rFonts w:ascii="Arial" w:hAnsi="Arial"/>
          <w:i/>
          <w:w w:val="115"/>
          <w:sz w:val="15"/>
        </w:rPr>
        <w:t>şə</w:t>
      </w:r>
      <w:r>
        <w:rPr>
          <w:rFonts w:ascii="Times New Roman" w:hAnsi="Times New Roman"/>
          <w:b/>
          <w:i/>
          <w:w w:val="115"/>
          <w:sz w:val="15"/>
        </w:rPr>
        <w:t>xs</w:t>
      </w:r>
      <w:r>
        <w:rPr>
          <w:rFonts w:ascii="Times New Roman" w:hAnsi="Times New Roman"/>
          <w:b/>
          <w:i/>
          <w:spacing w:val="-3"/>
          <w:w w:val="115"/>
          <w:sz w:val="15"/>
        </w:rPr>
        <w:t> </w:t>
      </w:r>
      <w:r>
        <w:rPr>
          <w:rFonts w:ascii="Times New Roman" w:hAnsi="Times New Roman"/>
          <w:b/>
          <w:i/>
          <w:w w:val="115"/>
          <w:sz w:val="15"/>
        </w:rPr>
        <w:t>hakimiyy</w:t>
      </w:r>
      <w:r>
        <w:rPr>
          <w:rFonts w:ascii="Arial" w:hAnsi="Arial"/>
          <w:i/>
          <w:w w:val="115"/>
          <w:sz w:val="15"/>
        </w:rPr>
        <w:t>ə</w:t>
      </w:r>
      <w:r>
        <w:rPr>
          <w:rFonts w:ascii="Times New Roman" w:hAnsi="Times New Roman"/>
          <w:b/>
          <w:i/>
          <w:w w:val="115"/>
          <w:sz w:val="15"/>
        </w:rPr>
        <w:t>t</w:t>
      </w:r>
      <w:r>
        <w:rPr>
          <w:rFonts w:ascii="Times New Roman" w:hAnsi="Times New Roman"/>
          <w:b/>
          <w:i/>
          <w:spacing w:val="-3"/>
          <w:w w:val="115"/>
          <w:sz w:val="15"/>
        </w:rPr>
        <w:t> </w:t>
      </w:r>
      <w:r>
        <w:rPr>
          <w:rFonts w:ascii="Times New Roman" w:hAnsi="Times New Roman"/>
          <w:b/>
          <w:i/>
          <w:w w:val="115"/>
          <w:sz w:val="15"/>
        </w:rPr>
        <w:t>orqanlarını</w:t>
      </w:r>
      <w:r>
        <w:rPr>
          <w:rFonts w:ascii="Times New Roman" w:hAnsi="Times New Roman"/>
          <w:b/>
          <w:i/>
          <w:spacing w:val="-3"/>
          <w:w w:val="115"/>
          <w:sz w:val="15"/>
        </w:rPr>
        <w:t> </w:t>
      </w:r>
      <w:r>
        <w:rPr>
          <w:rFonts w:ascii="Times New Roman" w:hAnsi="Times New Roman"/>
          <w:b/>
          <w:i/>
          <w:w w:val="115"/>
          <w:sz w:val="15"/>
        </w:rPr>
        <w:t>vaxtında</w:t>
      </w:r>
      <w:r>
        <w:rPr>
          <w:rFonts w:ascii="Times New Roman" w:hAnsi="Times New Roman"/>
          <w:b/>
          <w:i/>
          <w:spacing w:val="-3"/>
          <w:w w:val="115"/>
          <w:sz w:val="15"/>
        </w:rPr>
        <w:t> </w:t>
      </w:r>
      <w:r>
        <w:rPr>
          <w:rFonts w:ascii="Times New Roman" w:hAnsi="Times New Roman"/>
          <w:b/>
          <w:i/>
          <w:w w:val="115"/>
          <w:sz w:val="15"/>
        </w:rPr>
        <w:t>x</w:t>
      </w:r>
      <w:r>
        <w:rPr>
          <w:rFonts w:ascii="Arial" w:hAnsi="Arial"/>
          <w:i/>
          <w:w w:val="115"/>
          <w:sz w:val="15"/>
        </w:rPr>
        <w:t>ə</w:t>
      </w:r>
      <w:r>
        <w:rPr>
          <w:rFonts w:ascii="Times New Roman" w:hAnsi="Times New Roman"/>
          <w:b/>
          <w:i/>
          <w:w w:val="115"/>
          <w:sz w:val="15"/>
        </w:rPr>
        <w:t>b</w:t>
      </w:r>
      <w:r>
        <w:rPr>
          <w:rFonts w:ascii="Arial" w:hAnsi="Arial"/>
          <w:i/>
          <w:w w:val="115"/>
          <w:sz w:val="15"/>
        </w:rPr>
        <w:t>ə</w:t>
      </w:r>
      <w:r>
        <w:rPr>
          <w:rFonts w:ascii="Times New Roman" w:hAnsi="Times New Roman"/>
          <w:b/>
          <w:i/>
          <w:w w:val="115"/>
          <w:sz w:val="15"/>
        </w:rPr>
        <w:t>rdar</w:t>
      </w:r>
      <w:r>
        <w:rPr>
          <w:rFonts w:ascii="Times New Roman" w:hAnsi="Times New Roman"/>
          <w:b/>
          <w:i/>
          <w:spacing w:val="-3"/>
          <w:w w:val="115"/>
          <w:sz w:val="15"/>
        </w:rPr>
        <w:t> </w:t>
      </w:r>
      <w:r>
        <w:rPr>
          <w:rFonts w:ascii="Times New Roman" w:hAnsi="Times New Roman"/>
          <w:b/>
          <w:i/>
          <w:w w:val="115"/>
          <w:sz w:val="15"/>
        </w:rPr>
        <w:t>etm</w:t>
      </w:r>
      <w:r>
        <w:rPr>
          <w:rFonts w:ascii="Arial" w:hAnsi="Arial"/>
          <w:i/>
          <w:w w:val="115"/>
          <w:sz w:val="15"/>
        </w:rPr>
        <w:t>ə</w:t>
      </w:r>
      <w:r>
        <w:rPr>
          <w:rFonts w:ascii="Times New Roman" w:hAnsi="Times New Roman"/>
          <w:b/>
          <w:i/>
          <w:w w:val="115"/>
          <w:sz w:val="15"/>
        </w:rPr>
        <w:t>kl</w:t>
      </w:r>
      <w:r>
        <w:rPr>
          <w:rFonts w:ascii="Arial" w:hAnsi="Arial"/>
          <w:i/>
          <w:w w:val="115"/>
          <w:sz w:val="15"/>
        </w:rPr>
        <w:t>ə</w:t>
      </w:r>
      <w:r>
        <w:rPr>
          <w:rFonts w:ascii="Arial" w:hAnsi="Arial"/>
          <w:i/>
          <w:spacing w:val="-7"/>
          <w:w w:val="115"/>
          <w:sz w:val="15"/>
        </w:rPr>
        <w:t> </w:t>
      </w:r>
      <w:r>
        <w:rPr>
          <w:rFonts w:ascii="Times New Roman" w:hAnsi="Times New Roman"/>
          <w:b/>
          <w:i/>
          <w:w w:val="115"/>
          <w:sz w:val="15"/>
        </w:rPr>
        <w:t>v</w:t>
      </w:r>
      <w:r>
        <w:rPr>
          <w:rFonts w:ascii="Arial" w:hAnsi="Arial"/>
          <w:i/>
          <w:w w:val="115"/>
          <w:sz w:val="15"/>
        </w:rPr>
        <w:t>ə</w:t>
      </w:r>
      <w:r>
        <w:rPr>
          <w:rFonts w:ascii="Arial" w:hAnsi="Arial"/>
          <w:i/>
          <w:spacing w:val="-7"/>
          <w:w w:val="115"/>
          <w:sz w:val="15"/>
        </w:rPr>
        <w:t> </w:t>
      </w:r>
      <w:r>
        <w:rPr>
          <w:rFonts w:ascii="Times New Roman" w:hAnsi="Times New Roman"/>
          <w:b/>
          <w:i/>
          <w:w w:val="115"/>
          <w:sz w:val="15"/>
        </w:rPr>
        <w:t>ya</w:t>
      </w:r>
      <w:r>
        <w:rPr>
          <w:rFonts w:ascii="Times New Roman" w:hAnsi="Times New Roman"/>
          <w:b/>
          <w:i/>
          <w:spacing w:val="-2"/>
          <w:w w:val="115"/>
          <w:sz w:val="15"/>
        </w:rPr>
        <w:t> </w:t>
      </w:r>
      <w:r>
        <w:rPr>
          <w:rFonts w:ascii="Times New Roman" w:hAnsi="Times New Roman"/>
          <w:b/>
          <w:i/>
          <w:w w:val="115"/>
          <w:sz w:val="15"/>
        </w:rPr>
        <w:t>ba</w:t>
      </w:r>
      <w:r>
        <w:rPr>
          <w:rFonts w:ascii="Arial" w:hAnsi="Arial"/>
          <w:i/>
          <w:w w:val="115"/>
          <w:sz w:val="15"/>
        </w:rPr>
        <w:t>ş</w:t>
      </w:r>
      <w:r>
        <w:rPr>
          <w:rFonts w:ascii="Times New Roman" w:hAnsi="Times New Roman"/>
          <w:b/>
          <w:i/>
          <w:w w:val="115"/>
          <w:sz w:val="15"/>
        </w:rPr>
        <w:t>qa üsulla h</w:t>
      </w:r>
      <w:r>
        <w:rPr>
          <w:rFonts w:ascii="Arial" w:hAnsi="Arial"/>
          <w:i/>
          <w:w w:val="115"/>
          <w:sz w:val="15"/>
        </w:rPr>
        <w:t>ə</w:t>
      </w:r>
      <w:r>
        <w:rPr>
          <w:rFonts w:ascii="Times New Roman" w:hAnsi="Times New Roman"/>
          <w:b/>
          <w:i/>
          <w:w w:val="115"/>
          <w:sz w:val="15"/>
        </w:rPr>
        <w:t>min cinay</w:t>
      </w:r>
      <w:r>
        <w:rPr>
          <w:rFonts w:ascii="Arial" w:hAnsi="Arial"/>
          <w:i/>
          <w:w w:val="115"/>
          <w:sz w:val="15"/>
        </w:rPr>
        <w:t>ə</w:t>
      </w:r>
      <w:r>
        <w:rPr>
          <w:rFonts w:ascii="Times New Roman" w:hAnsi="Times New Roman"/>
          <w:b/>
          <w:i/>
          <w:w w:val="115"/>
          <w:sz w:val="15"/>
        </w:rPr>
        <w:t>t </w:t>
      </w:r>
      <w:r>
        <w:rPr>
          <w:rFonts w:ascii="Arial" w:hAnsi="Arial"/>
          <w:i/>
          <w:w w:val="115"/>
          <w:sz w:val="15"/>
        </w:rPr>
        <w:t>ə</w:t>
      </w:r>
      <w:r>
        <w:rPr>
          <w:rFonts w:ascii="Times New Roman" w:hAnsi="Times New Roman"/>
          <w:b/>
          <w:i/>
          <w:w w:val="115"/>
          <w:sz w:val="15"/>
        </w:rPr>
        <w:t>m</w:t>
      </w:r>
      <w:r>
        <w:rPr>
          <w:rFonts w:ascii="Arial" w:hAnsi="Arial"/>
          <w:i/>
          <w:w w:val="115"/>
          <w:sz w:val="15"/>
        </w:rPr>
        <w:t>ə</w:t>
      </w:r>
      <w:r>
        <w:rPr>
          <w:rFonts w:ascii="Times New Roman" w:hAnsi="Times New Roman"/>
          <w:b/>
          <w:i/>
          <w:w w:val="115"/>
          <w:sz w:val="15"/>
        </w:rPr>
        <w:t>linin a</w:t>
      </w:r>
      <w:r>
        <w:rPr>
          <w:rFonts w:ascii="Arial" w:hAnsi="Arial"/>
          <w:i/>
          <w:w w:val="115"/>
          <w:sz w:val="15"/>
        </w:rPr>
        <w:t>ş</w:t>
      </w:r>
      <w:r>
        <w:rPr>
          <w:rFonts w:ascii="Times New Roman" w:hAnsi="Times New Roman"/>
          <w:b/>
          <w:i/>
          <w:w w:val="115"/>
          <w:sz w:val="15"/>
        </w:rPr>
        <w:t>kar edilm</w:t>
      </w:r>
      <w:r>
        <w:rPr>
          <w:rFonts w:ascii="Arial" w:hAnsi="Arial"/>
          <w:i/>
          <w:w w:val="115"/>
          <w:sz w:val="15"/>
        </w:rPr>
        <w:t>ə</w:t>
      </w:r>
      <w:r>
        <w:rPr>
          <w:rFonts w:ascii="Times New Roman" w:hAnsi="Times New Roman"/>
          <w:b/>
          <w:i/>
          <w:w w:val="115"/>
          <w:sz w:val="15"/>
        </w:rPr>
        <w:t>sin</w:t>
      </w:r>
      <w:r>
        <w:rPr>
          <w:rFonts w:ascii="Arial" w:hAnsi="Arial"/>
          <w:i/>
          <w:w w:val="115"/>
          <w:sz w:val="15"/>
        </w:rPr>
        <w:t>ə </w:t>
      </w:r>
      <w:r>
        <w:rPr>
          <w:rFonts w:ascii="Times New Roman" w:hAnsi="Times New Roman"/>
          <w:b/>
          <w:i/>
          <w:w w:val="115"/>
          <w:sz w:val="15"/>
        </w:rPr>
        <w:t>v</w:t>
      </w:r>
      <w:r>
        <w:rPr>
          <w:rFonts w:ascii="Arial" w:hAnsi="Arial"/>
          <w:i/>
          <w:w w:val="115"/>
          <w:sz w:val="15"/>
        </w:rPr>
        <w:t>ə </w:t>
      </w:r>
      <w:r>
        <w:rPr>
          <w:rFonts w:ascii="Times New Roman" w:hAnsi="Times New Roman"/>
          <w:b/>
          <w:i/>
          <w:w w:val="115"/>
          <w:sz w:val="15"/>
        </w:rPr>
        <w:t>qar</w:t>
      </w:r>
      <w:r>
        <w:rPr>
          <w:rFonts w:ascii="Arial" w:hAnsi="Arial"/>
          <w:i/>
          <w:w w:val="115"/>
          <w:sz w:val="15"/>
        </w:rPr>
        <w:t>ş</w:t>
      </w:r>
      <w:r>
        <w:rPr>
          <w:rFonts w:ascii="Times New Roman" w:hAnsi="Times New Roman"/>
          <w:b/>
          <w:i/>
          <w:w w:val="115"/>
          <w:sz w:val="15"/>
        </w:rPr>
        <w:t>ısının alınmasına yardım etdikd</w:t>
      </w:r>
      <w:r>
        <w:rPr>
          <w:rFonts w:ascii="Arial" w:hAnsi="Arial"/>
          <w:i/>
          <w:w w:val="115"/>
          <w:sz w:val="15"/>
        </w:rPr>
        <w:t>ə </w:t>
      </w:r>
      <w:r>
        <w:rPr>
          <w:rFonts w:ascii="Times New Roman" w:hAnsi="Times New Roman"/>
          <w:b/>
          <w:i/>
          <w:w w:val="115"/>
          <w:sz w:val="15"/>
        </w:rPr>
        <w:t>v</w:t>
      </w:r>
      <w:r>
        <w:rPr>
          <w:rFonts w:ascii="Arial" w:hAnsi="Arial"/>
          <w:i/>
          <w:w w:val="115"/>
          <w:sz w:val="15"/>
        </w:rPr>
        <w:t>ə </w:t>
      </w:r>
      <w:r>
        <w:rPr>
          <w:rFonts w:ascii="Times New Roman" w:hAnsi="Times New Roman"/>
          <w:b/>
          <w:i/>
          <w:w w:val="115"/>
          <w:sz w:val="15"/>
        </w:rPr>
        <w:t>onun </w:t>
      </w:r>
      <w:r>
        <w:rPr>
          <w:rFonts w:ascii="Arial" w:hAnsi="Arial"/>
          <w:i/>
          <w:w w:val="115"/>
          <w:sz w:val="15"/>
        </w:rPr>
        <w:t>ə</w:t>
      </w:r>
      <w:r>
        <w:rPr>
          <w:rFonts w:ascii="Times New Roman" w:hAnsi="Times New Roman"/>
          <w:b/>
          <w:i/>
          <w:w w:val="115"/>
          <w:sz w:val="15"/>
        </w:rPr>
        <w:t>m</w:t>
      </w:r>
      <w:r>
        <w:rPr>
          <w:rFonts w:ascii="Arial" w:hAnsi="Arial"/>
          <w:i/>
          <w:w w:val="115"/>
          <w:sz w:val="15"/>
        </w:rPr>
        <w:t>ə</w:t>
      </w:r>
      <w:r>
        <w:rPr>
          <w:rFonts w:ascii="Times New Roman" w:hAnsi="Times New Roman"/>
          <w:b/>
          <w:i/>
          <w:w w:val="115"/>
          <w:sz w:val="15"/>
        </w:rPr>
        <w:t>lind</w:t>
      </w:r>
      <w:r>
        <w:rPr>
          <w:rFonts w:ascii="Arial" w:hAnsi="Arial"/>
          <w:i/>
          <w:w w:val="115"/>
          <w:sz w:val="15"/>
        </w:rPr>
        <w:t>ə </w:t>
      </w:r>
      <w:r>
        <w:rPr>
          <w:rFonts w:ascii="Times New Roman" w:hAnsi="Times New Roman"/>
          <w:b/>
          <w:i/>
          <w:w w:val="115"/>
          <w:sz w:val="15"/>
        </w:rPr>
        <w:t>ba</w:t>
      </w:r>
      <w:r>
        <w:rPr>
          <w:rFonts w:ascii="Arial" w:hAnsi="Arial"/>
          <w:i/>
          <w:w w:val="115"/>
          <w:sz w:val="15"/>
        </w:rPr>
        <w:t>ş</w:t>
      </w:r>
      <w:r>
        <w:rPr>
          <w:rFonts w:ascii="Times New Roman" w:hAnsi="Times New Roman"/>
          <w:b/>
          <w:i/>
          <w:w w:val="115"/>
          <w:sz w:val="15"/>
        </w:rPr>
        <w:t>qa cinay</w:t>
      </w:r>
      <w:r>
        <w:rPr>
          <w:rFonts w:ascii="Arial" w:hAnsi="Arial"/>
          <w:i/>
          <w:w w:val="115"/>
          <w:sz w:val="15"/>
        </w:rPr>
        <w:t>ə</w:t>
      </w:r>
      <w:r>
        <w:rPr>
          <w:rFonts w:ascii="Times New Roman" w:hAnsi="Times New Roman"/>
          <w:b/>
          <w:i/>
          <w:w w:val="115"/>
          <w:sz w:val="15"/>
        </w:rPr>
        <w:t>tin t</w:t>
      </w:r>
      <w:r>
        <w:rPr>
          <w:rFonts w:ascii="Arial" w:hAnsi="Arial"/>
          <w:i/>
          <w:w w:val="115"/>
          <w:sz w:val="15"/>
        </w:rPr>
        <w:t>ə</w:t>
      </w:r>
      <w:r>
        <w:rPr>
          <w:rFonts w:ascii="Times New Roman" w:hAnsi="Times New Roman"/>
          <w:b/>
          <w:i/>
          <w:w w:val="115"/>
          <w:sz w:val="15"/>
        </w:rPr>
        <w:t>rkibi olmadıqda, cinay</w:t>
      </w:r>
      <w:r>
        <w:rPr>
          <w:rFonts w:ascii="Arial" w:hAnsi="Arial"/>
          <w:i/>
          <w:w w:val="115"/>
          <w:sz w:val="15"/>
        </w:rPr>
        <w:t>ə</w:t>
      </w:r>
      <w:r>
        <w:rPr>
          <w:rFonts w:ascii="Times New Roman" w:hAnsi="Times New Roman"/>
          <w:b/>
          <w:i/>
          <w:w w:val="115"/>
          <w:sz w:val="15"/>
        </w:rPr>
        <w:t>t m</w:t>
      </w:r>
      <w:r>
        <w:rPr>
          <w:rFonts w:ascii="Arial" w:hAnsi="Arial"/>
          <w:i/>
          <w:w w:val="115"/>
          <w:sz w:val="15"/>
        </w:rPr>
        <w:t>ə</w:t>
      </w:r>
      <w:r>
        <w:rPr>
          <w:rFonts w:ascii="Times New Roman" w:hAnsi="Times New Roman"/>
          <w:b/>
          <w:i/>
          <w:w w:val="115"/>
          <w:sz w:val="15"/>
        </w:rPr>
        <w:t>suliyy</w:t>
      </w:r>
      <w:r>
        <w:rPr>
          <w:rFonts w:ascii="Arial" w:hAnsi="Arial"/>
          <w:i/>
          <w:w w:val="115"/>
          <w:sz w:val="15"/>
        </w:rPr>
        <w:t>ə</w:t>
      </w:r>
      <w:r>
        <w:rPr>
          <w:rFonts w:ascii="Times New Roman" w:hAnsi="Times New Roman"/>
          <w:b/>
          <w:i/>
          <w:w w:val="115"/>
          <w:sz w:val="15"/>
        </w:rPr>
        <w:t>tind</w:t>
      </w:r>
      <w:r>
        <w:rPr>
          <w:rFonts w:ascii="Arial" w:hAnsi="Arial"/>
          <w:i/>
          <w:w w:val="115"/>
          <w:sz w:val="15"/>
        </w:rPr>
        <w:t>ə</w:t>
      </w:r>
      <w:r>
        <w:rPr>
          <w:rFonts w:ascii="Times New Roman" w:hAnsi="Times New Roman"/>
          <w:b/>
          <w:i/>
          <w:w w:val="115"/>
          <w:sz w:val="15"/>
        </w:rPr>
        <w:t>n azad edilir.</w:t>
      </w:r>
    </w:p>
    <w:p>
      <w:pPr>
        <w:pStyle w:val="BodyText"/>
        <w:spacing w:before="74"/>
        <w:rPr>
          <w:rFonts w:ascii="Times New Roman"/>
          <w:b/>
          <w:i/>
          <w:sz w:val="15"/>
        </w:rPr>
      </w:pPr>
    </w:p>
    <w:p>
      <w:pPr>
        <w:pStyle w:val="Heading2"/>
        <w:spacing w:line="254" w:lineRule="auto"/>
      </w:pPr>
      <w:r>
        <w:rPr>
          <w:b w:val="0"/>
        </w:rPr>
        <w:t>M</w:t>
      </w:r>
      <w:r>
        <w:rPr>
          <w:b w:val="0"/>
          <w:spacing w:val="-66"/>
        </w:rPr>
        <w:t> </w:t>
      </w:r>
      <w:r>
        <w:rPr>
          <w:b w:val="0"/>
        </w:rPr>
        <w:t>a</w:t>
      </w:r>
      <w:r>
        <w:rPr>
          <w:b w:val="0"/>
          <w:spacing w:val="-66"/>
        </w:rPr>
        <w:t> </w:t>
      </w:r>
      <w:r>
        <w:rPr>
          <w:b w:val="0"/>
        </w:rPr>
        <w:t>d</w:t>
      </w:r>
      <w:r>
        <w:rPr>
          <w:b w:val="0"/>
          <w:spacing w:val="-66"/>
        </w:rPr>
        <w:t> </w:t>
      </w:r>
      <w:r>
        <w:rPr>
          <w:b w:val="0"/>
        </w:rPr>
        <w:t>d</w:t>
      </w:r>
      <w:r>
        <w:rPr>
          <w:b w:val="0"/>
          <w:spacing w:val="-66"/>
        </w:rPr>
        <w:t> </w:t>
      </w:r>
      <w:r>
        <w:rPr>
          <w:b w:val="0"/>
        </w:rPr>
        <w:t>ə</w:t>
      </w:r>
      <w:r>
        <w:rPr>
          <w:b w:val="0"/>
          <w:spacing w:val="80"/>
          <w:w w:val="150"/>
        </w:rPr>
        <w:t> </w:t>
      </w:r>
      <w:r>
        <w:rPr>
          <w:b w:val="0"/>
        </w:rPr>
        <w:t>2</w:t>
      </w:r>
      <w:r>
        <w:rPr>
          <w:b w:val="0"/>
          <w:spacing w:val="-66"/>
        </w:rPr>
        <w:t> </w:t>
      </w:r>
      <w:r>
        <w:rPr>
          <w:b w:val="0"/>
        </w:rPr>
        <w:t>0</w:t>
      </w:r>
      <w:r>
        <w:rPr>
          <w:b w:val="0"/>
          <w:spacing w:val="-66"/>
        </w:rPr>
        <w:t> </w:t>
      </w:r>
      <w:r>
        <w:rPr>
          <w:b w:val="0"/>
        </w:rPr>
        <w:t>0</w:t>
      </w:r>
      <w:r>
        <w:rPr>
          <w:b w:val="0"/>
          <w:spacing w:val="-66"/>
        </w:rPr>
        <w:t> </w:t>
      </w:r>
      <w:r>
        <w:rPr>
          <w:b w:val="0"/>
        </w:rPr>
        <w:t>.</w:t>
      </w:r>
      <w:r>
        <w:rPr>
          <w:b w:val="0"/>
          <w:spacing w:val="66"/>
        </w:rPr>
        <w:t> </w:t>
      </w:r>
      <w:r>
        <w:rPr/>
        <w:t>İstehlakçıları</w:t>
      </w:r>
      <w:r>
        <w:rPr>
          <w:spacing w:val="40"/>
        </w:rPr>
        <w:t> </w:t>
      </w:r>
      <w:r>
        <w:rPr/>
        <w:t>aldatma</w:t>
      </w:r>
      <w:r>
        <w:rPr>
          <w:spacing w:val="40"/>
        </w:rPr>
        <w:t> </w:t>
      </w:r>
      <w:r>
        <w:rPr/>
        <w:t>və</w:t>
      </w:r>
      <w:r>
        <w:rPr>
          <w:spacing w:val="40"/>
        </w:rPr>
        <w:t> </w:t>
      </w:r>
      <w:r>
        <w:rPr/>
        <w:t>ya</w:t>
      </w:r>
      <w:r>
        <w:rPr>
          <w:spacing w:val="40"/>
        </w:rPr>
        <w:t> </w:t>
      </w:r>
      <w:r>
        <w:rPr/>
        <w:t>pis</w:t>
      </w:r>
      <w:r>
        <w:rPr>
          <w:spacing w:val="40"/>
        </w:rPr>
        <w:t> </w:t>
      </w:r>
      <w:r>
        <w:rPr/>
        <w:t>keyfiyyətli</w:t>
      </w:r>
      <w:r>
        <w:rPr>
          <w:spacing w:val="40"/>
        </w:rPr>
        <w:t> </w:t>
      </w:r>
      <w:r>
        <w:rPr/>
        <w:t>məhsul</w:t>
      </w:r>
      <w:r>
        <w:rPr>
          <w:spacing w:val="40"/>
        </w:rPr>
        <w:t> </w:t>
      </w:r>
      <w:r>
        <w:rPr/>
        <w:t>istehsal</w:t>
      </w:r>
      <w:r>
        <w:rPr>
          <w:spacing w:val="40"/>
        </w:rPr>
        <w:t> </w:t>
      </w:r>
      <w:r>
        <w:rPr/>
        <w:t>etmə</w:t>
      </w:r>
      <w:r>
        <w:rPr>
          <w:spacing w:val="40"/>
        </w:rPr>
        <w:t> </w:t>
      </w:r>
      <w:r>
        <w:rPr/>
        <w:t>və </w:t>
      </w:r>
      <w:r>
        <w:rPr>
          <w:spacing w:val="-2"/>
        </w:rPr>
        <w:t>satma</w:t>
      </w:r>
    </w:p>
    <w:p>
      <w:pPr>
        <w:pStyle w:val="BodyText"/>
        <w:spacing w:before="13"/>
        <w:rPr>
          <w:b/>
        </w:rPr>
      </w:pPr>
    </w:p>
    <w:p>
      <w:pPr>
        <w:pStyle w:val="ListParagraph"/>
        <w:numPr>
          <w:ilvl w:val="1"/>
          <w:numId w:val="175"/>
        </w:numPr>
        <w:tabs>
          <w:tab w:pos="1492" w:val="left" w:leader="none"/>
        </w:tabs>
        <w:spacing w:line="254" w:lineRule="auto" w:before="0" w:after="0"/>
        <w:ind w:left="100" w:right="102" w:firstLine="444"/>
        <w:jc w:val="both"/>
        <w:rPr>
          <w:sz w:val="19"/>
        </w:rPr>
      </w:pPr>
      <w:r>
        <w:rPr>
          <w:sz w:val="19"/>
        </w:rPr>
        <w:t>İstehlakçıları aldatma, yəni mal satan və ya əhaliyə xidmət göstərən təşkilatlarda, həmçinin ticarət (xidmət) sahəsində fərdi sahibkar qismində qeydə alınmış fiziki şəxslər tərəfindən malın (xidmətin) ölçüsünə, çəkisinə, hesabına, habelə istehlak xüsusiyyəti və ya keyfiyyətinə dair istehlakçıları xeyli miqdarda aldatma —</w:t>
      </w:r>
    </w:p>
    <w:p>
      <w:pPr>
        <w:pStyle w:val="BodyText"/>
        <w:spacing w:line="266" w:lineRule="auto"/>
        <w:ind w:left="100" w:firstLine="444"/>
        <w:rPr>
          <w:b/>
          <w:position w:val="13"/>
          <w:sz w:val="15"/>
        </w:rPr>
      </w:pPr>
      <w:r>
        <w:rPr/>
        <w:t>üç min manatdan beş min manatadək miqdarda cərimə və ya</w:t>
      </w:r>
      <w:r>
        <w:rPr>
          <w:spacing w:val="40"/>
        </w:rPr>
        <w:t> </w:t>
      </w:r>
      <w:r>
        <w:rPr/>
        <w:t>üç yüz altmış saatdan dörd yüz səksən saatadək ictimai işlər ilə cəzalandırılır.</w:t>
      </w:r>
      <w:r>
        <w:rPr>
          <w:b/>
          <w:color w:val="0000FF"/>
          <w:position w:val="13"/>
          <w:sz w:val="15"/>
          <w:u w:val="single" w:color="0000FF"/>
        </w:rPr>
        <w:t>[516]</w:t>
      </w:r>
    </w:p>
    <w:p>
      <w:pPr>
        <w:pStyle w:val="BodyText"/>
        <w:spacing w:after="0" w:line="266" w:lineRule="auto"/>
        <w:rPr>
          <w:b/>
          <w:position w:val="13"/>
          <w:sz w:val="15"/>
        </w:rPr>
        <w:sectPr>
          <w:type w:val="continuous"/>
          <w:pgSz w:w="11900" w:h="16840"/>
          <w:pgMar w:top="500" w:bottom="280" w:left="566" w:right="566"/>
        </w:sectPr>
      </w:pPr>
    </w:p>
    <w:p>
      <w:pPr>
        <w:pStyle w:val="ListParagraph"/>
        <w:numPr>
          <w:ilvl w:val="1"/>
          <w:numId w:val="175"/>
        </w:numPr>
        <w:tabs>
          <w:tab w:pos="1347" w:val="left" w:leader="none"/>
        </w:tabs>
        <w:spacing w:line="240" w:lineRule="auto" w:before="92" w:after="0"/>
        <w:ind w:left="1347" w:right="0" w:hanging="803"/>
        <w:jc w:val="left"/>
        <w:rPr>
          <w:sz w:val="19"/>
        </w:rPr>
      </w:pPr>
      <w:r>
        <w:rPr>
          <w:sz w:val="19"/>
        </w:rPr>
        <w:t>Eyni</w:t>
      </w:r>
      <w:r>
        <w:rPr>
          <w:spacing w:val="2"/>
          <w:sz w:val="19"/>
        </w:rPr>
        <w:t> </w:t>
      </w:r>
      <w:r>
        <w:rPr>
          <w:spacing w:val="-2"/>
          <w:sz w:val="19"/>
        </w:rPr>
        <w:t>əməllər:</w:t>
      </w:r>
    </w:p>
    <w:p>
      <w:pPr>
        <w:pStyle w:val="ListParagraph"/>
        <w:numPr>
          <w:ilvl w:val="2"/>
          <w:numId w:val="175"/>
        </w:numPr>
        <w:tabs>
          <w:tab w:pos="1577" w:val="left" w:leader="none"/>
        </w:tabs>
        <w:spacing w:line="240" w:lineRule="auto" w:before="12" w:after="0"/>
        <w:ind w:left="1577" w:right="0" w:hanging="1033"/>
        <w:jc w:val="left"/>
        <w:rPr>
          <w:sz w:val="19"/>
        </w:rPr>
      </w:pPr>
      <w:r>
        <w:rPr>
          <w:sz w:val="19"/>
        </w:rPr>
        <w:t>təkrar</w:t>
      </w:r>
      <w:r>
        <w:rPr>
          <w:spacing w:val="2"/>
          <w:sz w:val="19"/>
        </w:rPr>
        <w:t> </w:t>
      </w:r>
      <w:r>
        <w:rPr>
          <w:spacing w:val="-2"/>
          <w:sz w:val="19"/>
        </w:rPr>
        <w:t>törədildikdə;</w:t>
      </w:r>
    </w:p>
    <w:p>
      <w:pPr>
        <w:pStyle w:val="ListParagraph"/>
        <w:numPr>
          <w:ilvl w:val="2"/>
          <w:numId w:val="175"/>
        </w:numPr>
        <w:tabs>
          <w:tab w:pos="1577" w:val="left" w:leader="none"/>
        </w:tabs>
        <w:spacing w:line="240" w:lineRule="auto" w:before="13" w:after="0"/>
        <w:ind w:left="1577" w:right="0" w:hanging="1033"/>
        <w:jc w:val="left"/>
        <w:rPr>
          <w:sz w:val="19"/>
        </w:rPr>
      </w:pPr>
      <w:r>
        <w:rPr>
          <w:sz w:val="19"/>
        </w:rPr>
        <w:t>qabaqcadan</w:t>
      </w:r>
      <w:r>
        <w:rPr>
          <w:spacing w:val="2"/>
          <w:sz w:val="19"/>
        </w:rPr>
        <w:t> </w:t>
      </w:r>
      <w:r>
        <w:rPr>
          <w:sz w:val="19"/>
        </w:rPr>
        <w:t>əlbir</w:t>
      </w:r>
      <w:r>
        <w:rPr>
          <w:spacing w:val="3"/>
          <w:sz w:val="19"/>
        </w:rPr>
        <w:t> </w:t>
      </w:r>
      <w:r>
        <w:rPr>
          <w:sz w:val="19"/>
        </w:rPr>
        <w:t>olan</w:t>
      </w:r>
      <w:r>
        <w:rPr>
          <w:spacing w:val="3"/>
          <w:sz w:val="19"/>
        </w:rPr>
        <w:t> </w:t>
      </w:r>
      <w:r>
        <w:rPr>
          <w:sz w:val="19"/>
        </w:rPr>
        <w:t>bir</w:t>
      </w:r>
      <w:r>
        <w:rPr>
          <w:spacing w:val="3"/>
          <w:sz w:val="19"/>
        </w:rPr>
        <w:t> </w:t>
      </w:r>
      <w:r>
        <w:rPr>
          <w:sz w:val="19"/>
        </w:rPr>
        <w:t>qrup</w:t>
      </w:r>
      <w:r>
        <w:rPr>
          <w:spacing w:val="3"/>
          <w:sz w:val="19"/>
        </w:rPr>
        <w:t> </w:t>
      </w:r>
      <w:r>
        <w:rPr>
          <w:sz w:val="19"/>
        </w:rPr>
        <w:t>şəxs</w:t>
      </w:r>
      <w:r>
        <w:rPr>
          <w:spacing w:val="2"/>
          <w:sz w:val="19"/>
        </w:rPr>
        <w:t> </w:t>
      </w:r>
      <w:r>
        <w:rPr>
          <w:sz w:val="19"/>
        </w:rPr>
        <w:t>tərəfindən</w:t>
      </w:r>
      <w:r>
        <w:rPr>
          <w:spacing w:val="3"/>
          <w:sz w:val="19"/>
        </w:rPr>
        <w:t> </w:t>
      </w:r>
      <w:r>
        <w:rPr>
          <w:spacing w:val="-2"/>
          <w:sz w:val="19"/>
        </w:rPr>
        <w:t>törədildikdə;</w:t>
      </w:r>
    </w:p>
    <w:p>
      <w:pPr>
        <w:pStyle w:val="ListParagraph"/>
        <w:numPr>
          <w:ilvl w:val="2"/>
          <w:numId w:val="175"/>
        </w:numPr>
        <w:tabs>
          <w:tab w:pos="1577" w:val="left" w:leader="none"/>
        </w:tabs>
        <w:spacing w:line="240" w:lineRule="auto" w:before="13" w:after="0"/>
        <w:ind w:left="1577" w:right="0" w:hanging="1033"/>
        <w:jc w:val="left"/>
        <w:rPr>
          <w:sz w:val="19"/>
        </w:rPr>
      </w:pPr>
      <w:r>
        <w:rPr>
          <w:sz w:val="19"/>
        </w:rPr>
        <w:t>külli</w:t>
      </w:r>
      <w:r>
        <w:rPr>
          <w:spacing w:val="2"/>
          <w:sz w:val="19"/>
        </w:rPr>
        <w:t> </w:t>
      </w:r>
      <w:r>
        <w:rPr>
          <w:sz w:val="19"/>
        </w:rPr>
        <w:t>miqdarda</w:t>
      </w:r>
      <w:r>
        <w:rPr>
          <w:spacing w:val="3"/>
          <w:sz w:val="19"/>
        </w:rPr>
        <w:t> </w:t>
      </w:r>
      <w:r>
        <w:rPr>
          <w:sz w:val="19"/>
        </w:rPr>
        <w:t>ziyan</w:t>
      </w:r>
      <w:r>
        <w:rPr>
          <w:spacing w:val="3"/>
          <w:sz w:val="19"/>
        </w:rPr>
        <w:t> </w:t>
      </w:r>
      <w:r>
        <w:rPr>
          <w:sz w:val="19"/>
        </w:rPr>
        <w:t>vurmaqla</w:t>
      </w:r>
      <w:r>
        <w:rPr>
          <w:spacing w:val="3"/>
          <w:sz w:val="19"/>
        </w:rPr>
        <w:t> </w:t>
      </w:r>
      <w:r>
        <w:rPr>
          <w:spacing w:val="-2"/>
          <w:sz w:val="19"/>
        </w:rPr>
        <w:t>törədildikdə—</w:t>
      </w:r>
    </w:p>
    <w:p>
      <w:pPr>
        <w:pStyle w:val="BodyText"/>
        <w:spacing w:line="254" w:lineRule="auto" w:before="13"/>
        <w:ind w:left="100" w:firstLine="444"/>
      </w:pPr>
      <w:r>
        <w:rPr/>
        <w:t>beş</w:t>
      </w:r>
      <w:r>
        <w:rPr>
          <w:spacing w:val="39"/>
        </w:rPr>
        <w:t> </w:t>
      </w:r>
      <w:r>
        <w:rPr/>
        <w:t>min</w:t>
      </w:r>
      <w:r>
        <w:rPr>
          <w:spacing w:val="39"/>
        </w:rPr>
        <w:t> </w:t>
      </w:r>
      <w:r>
        <w:rPr/>
        <w:t>manatdan</w:t>
      </w:r>
      <w:r>
        <w:rPr>
          <w:spacing w:val="39"/>
        </w:rPr>
        <w:t> </w:t>
      </w:r>
      <w:r>
        <w:rPr/>
        <w:t>yeddi</w:t>
      </w:r>
      <w:r>
        <w:rPr>
          <w:spacing w:val="39"/>
        </w:rPr>
        <w:t> </w:t>
      </w:r>
      <w:r>
        <w:rPr/>
        <w:t>min</w:t>
      </w:r>
      <w:r>
        <w:rPr>
          <w:spacing w:val="39"/>
        </w:rPr>
        <w:t> </w:t>
      </w:r>
      <w:r>
        <w:rPr/>
        <w:t>manatadək</w:t>
      </w:r>
      <w:r>
        <w:rPr>
          <w:spacing w:val="39"/>
        </w:rPr>
        <w:t> </w:t>
      </w:r>
      <w:r>
        <w:rPr/>
        <w:t>miqdarda</w:t>
      </w:r>
      <w:r>
        <w:rPr>
          <w:spacing w:val="39"/>
        </w:rPr>
        <w:t> </w:t>
      </w:r>
      <w:r>
        <w:rPr/>
        <w:t>cərimə</w:t>
      </w:r>
      <w:r>
        <w:rPr>
          <w:spacing w:val="39"/>
        </w:rPr>
        <w:t> </w:t>
      </w:r>
      <w:r>
        <w:rPr/>
        <w:t>və</w:t>
      </w:r>
      <w:r>
        <w:rPr>
          <w:spacing w:val="39"/>
        </w:rPr>
        <w:t> </w:t>
      </w:r>
      <w:r>
        <w:rPr/>
        <w:t>ya</w:t>
      </w:r>
      <w:r>
        <w:rPr>
          <w:spacing w:val="39"/>
        </w:rPr>
        <w:t> </w:t>
      </w:r>
      <w:r>
        <w:rPr/>
        <w:t>üç</w:t>
      </w:r>
      <w:r>
        <w:rPr>
          <w:spacing w:val="39"/>
        </w:rPr>
        <w:t> </w:t>
      </w:r>
      <w:r>
        <w:rPr/>
        <w:t>ilədək</w:t>
      </w:r>
      <w:r>
        <w:rPr>
          <w:spacing w:val="39"/>
        </w:rPr>
        <w:t> </w:t>
      </w:r>
      <w:r>
        <w:rPr/>
        <w:t>müddətə</w:t>
      </w:r>
      <w:r>
        <w:rPr>
          <w:spacing w:val="39"/>
        </w:rPr>
        <w:t> </w:t>
      </w:r>
      <w:r>
        <w:rPr/>
        <w:t>müəyyən vəzifə</w:t>
      </w:r>
      <w:r>
        <w:rPr>
          <w:spacing w:val="16"/>
        </w:rPr>
        <w:t> </w:t>
      </w:r>
      <w:r>
        <w:rPr/>
        <w:t>tutma</w:t>
      </w:r>
      <w:r>
        <w:rPr>
          <w:spacing w:val="17"/>
        </w:rPr>
        <w:t> </w:t>
      </w:r>
      <w:r>
        <w:rPr/>
        <w:t>və</w:t>
      </w:r>
      <w:r>
        <w:rPr>
          <w:spacing w:val="17"/>
        </w:rPr>
        <w:t> </w:t>
      </w:r>
      <w:r>
        <w:rPr/>
        <w:t>ya</w:t>
      </w:r>
      <w:r>
        <w:rPr>
          <w:spacing w:val="17"/>
        </w:rPr>
        <w:t> </w:t>
      </w:r>
      <w:r>
        <w:rPr/>
        <w:t>müəyyən</w:t>
      </w:r>
      <w:r>
        <w:rPr>
          <w:spacing w:val="17"/>
        </w:rPr>
        <w:t> </w:t>
      </w:r>
      <w:r>
        <w:rPr/>
        <w:t>fəaliyyətlə</w:t>
      </w:r>
      <w:r>
        <w:rPr>
          <w:spacing w:val="17"/>
        </w:rPr>
        <w:t> </w:t>
      </w:r>
      <w:r>
        <w:rPr/>
        <w:t>məşğul</w:t>
      </w:r>
      <w:r>
        <w:rPr>
          <w:spacing w:val="16"/>
        </w:rPr>
        <w:t> </w:t>
      </w:r>
      <w:r>
        <w:rPr/>
        <w:t>olma</w:t>
      </w:r>
      <w:r>
        <w:rPr>
          <w:spacing w:val="17"/>
        </w:rPr>
        <w:t> </w:t>
      </w:r>
      <w:r>
        <w:rPr/>
        <w:t>hüququndan</w:t>
      </w:r>
      <w:r>
        <w:rPr>
          <w:spacing w:val="17"/>
        </w:rPr>
        <w:t> </w:t>
      </w:r>
      <w:r>
        <w:rPr/>
        <w:t>məhrum</w:t>
      </w:r>
      <w:r>
        <w:rPr>
          <w:spacing w:val="17"/>
        </w:rPr>
        <w:t> </w:t>
      </w:r>
      <w:r>
        <w:rPr/>
        <w:t>edilməklə</w:t>
      </w:r>
      <w:r>
        <w:rPr>
          <w:spacing w:val="17"/>
        </w:rPr>
        <w:t> </w:t>
      </w:r>
      <w:r>
        <w:rPr/>
        <w:t>altı</w:t>
      </w:r>
      <w:r>
        <w:rPr>
          <w:spacing w:val="17"/>
        </w:rPr>
        <w:t> </w:t>
      </w:r>
      <w:r>
        <w:rPr>
          <w:spacing w:val="-2"/>
        </w:rPr>
        <w:t>ayadək</w:t>
      </w:r>
    </w:p>
    <w:p>
      <w:pPr>
        <w:spacing w:line="134" w:lineRule="exact" w:before="9"/>
        <w:ind w:left="1448" w:right="0" w:firstLine="0"/>
        <w:jc w:val="center"/>
        <w:rPr>
          <w:b/>
          <w:sz w:val="15"/>
        </w:rPr>
      </w:pPr>
      <w:r>
        <w:rPr>
          <w:b/>
          <w:color w:val="0000FF"/>
          <w:spacing w:val="-2"/>
          <w:w w:val="105"/>
          <w:sz w:val="15"/>
          <w:u w:val="single" w:color="0000FF"/>
        </w:rPr>
        <w:t>[517]</w:t>
      </w:r>
    </w:p>
    <w:p>
      <w:pPr>
        <w:pStyle w:val="BodyText"/>
        <w:spacing w:line="180" w:lineRule="exact"/>
        <w:ind w:left="100"/>
      </w:pPr>
      <w:r>
        <w:rPr/>
        <w:t>müddətə</w:t>
      </w:r>
      <w:r>
        <w:rPr>
          <w:spacing w:val="2"/>
        </w:rPr>
        <w:t> </w:t>
      </w:r>
      <w:r>
        <w:rPr/>
        <w:t>azadlıqdan</w:t>
      </w:r>
      <w:r>
        <w:rPr>
          <w:spacing w:val="3"/>
        </w:rPr>
        <w:t> </w:t>
      </w:r>
      <w:r>
        <w:rPr/>
        <w:t>məhrum</w:t>
      </w:r>
      <w:r>
        <w:rPr>
          <w:spacing w:val="3"/>
        </w:rPr>
        <w:t> </w:t>
      </w:r>
      <w:r>
        <w:rPr/>
        <w:t>etmə</w:t>
      </w:r>
      <w:r>
        <w:rPr>
          <w:spacing w:val="3"/>
        </w:rPr>
        <w:t> </w:t>
      </w:r>
      <w:r>
        <w:rPr/>
        <w:t>ilə</w:t>
      </w:r>
      <w:r>
        <w:rPr>
          <w:spacing w:val="3"/>
        </w:rPr>
        <w:t> </w:t>
      </w:r>
      <w:r>
        <w:rPr>
          <w:spacing w:val="-2"/>
        </w:rPr>
        <w:t>cəzalandırılır.</w:t>
      </w:r>
    </w:p>
    <w:p>
      <w:pPr>
        <w:pStyle w:val="ListParagraph"/>
        <w:numPr>
          <w:ilvl w:val="1"/>
          <w:numId w:val="175"/>
        </w:numPr>
        <w:tabs>
          <w:tab w:pos="1377" w:val="left" w:leader="none"/>
        </w:tabs>
        <w:spacing w:line="232" w:lineRule="auto" w:before="18" w:after="0"/>
        <w:ind w:left="100" w:right="101" w:firstLine="444"/>
        <w:jc w:val="left"/>
        <w:rPr>
          <w:sz w:val="19"/>
        </w:rPr>
      </w:pPr>
      <w:r>
        <w:rPr>
          <w:sz w:val="19"/>
        </w:rPr>
        <w:t>Bilə-bilə</w:t>
      </w:r>
      <w:r>
        <w:rPr>
          <w:spacing w:val="39"/>
          <w:sz w:val="19"/>
        </w:rPr>
        <w:t> </w:t>
      </w:r>
      <w:r>
        <w:rPr>
          <w:sz w:val="19"/>
        </w:rPr>
        <w:t>pis</w:t>
      </w:r>
      <w:r>
        <w:rPr>
          <w:spacing w:val="39"/>
          <w:sz w:val="19"/>
        </w:rPr>
        <w:t> </w:t>
      </w:r>
      <w:r>
        <w:rPr>
          <w:sz w:val="19"/>
        </w:rPr>
        <w:t>keyfiyyətli</w:t>
      </w:r>
      <w:r>
        <w:rPr>
          <w:spacing w:val="39"/>
          <w:sz w:val="19"/>
        </w:rPr>
        <w:t> </w:t>
      </w:r>
      <w:r>
        <w:rPr>
          <w:sz w:val="19"/>
        </w:rPr>
        <w:t>məhsulların</w:t>
      </w:r>
      <w:r>
        <w:rPr>
          <w:spacing w:val="39"/>
          <w:sz w:val="19"/>
        </w:rPr>
        <w:t> </w:t>
      </w:r>
      <w:r>
        <w:rPr>
          <w:sz w:val="19"/>
        </w:rPr>
        <w:t>istehsalı,</w:t>
      </w:r>
      <w:r>
        <w:rPr>
          <w:spacing w:val="39"/>
          <w:sz w:val="19"/>
        </w:rPr>
        <w:t> </w:t>
      </w:r>
      <w:r>
        <w:rPr>
          <w:sz w:val="19"/>
        </w:rPr>
        <w:t>satışa</w:t>
      </w:r>
      <w:r>
        <w:rPr>
          <w:spacing w:val="39"/>
          <w:sz w:val="19"/>
        </w:rPr>
        <w:t> </w:t>
      </w:r>
      <w:r>
        <w:rPr>
          <w:sz w:val="19"/>
        </w:rPr>
        <w:t>buraxılması</w:t>
      </w:r>
      <w:r>
        <w:rPr>
          <w:spacing w:val="39"/>
          <w:sz w:val="19"/>
        </w:rPr>
        <w:t> </w:t>
      </w:r>
      <w:r>
        <w:rPr>
          <w:sz w:val="19"/>
        </w:rPr>
        <w:t>və</w:t>
      </w:r>
      <w:r>
        <w:rPr>
          <w:spacing w:val="39"/>
          <w:sz w:val="19"/>
        </w:rPr>
        <w:t> </w:t>
      </w:r>
      <w:r>
        <w:rPr>
          <w:sz w:val="19"/>
        </w:rPr>
        <w:t>ya</w:t>
      </w:r>
      <w:r>
        <w:rPr>
          <w:spacing w:val="39"/>
          <w:sz w:val="19"/>
        </w:rPr>
        <w:t> </w:t>
      </w:r>
      <w:r>
        <w:rPr>
          <w:sz w:val="19"/>
        </w:rPr>
        <w:t>belə məhsulların</w:t>
      </w:r>
      <w:r>
        <w:rPr>
          <w:spacing w:val="80"/>
          <w:sz w:val="19"/>
        </w:rPr>
        <w:t> </w:t>
      </w:r>
      <w:r>
        <w:rPr>
          <w:sz w:val="19"/>
        </w:rPr>
        <w:t>satışı,</w:t>
      </w:r>
      <w:r>
        <w:rPr>
          <w:spacing w:val="80"/>
          <w:sz w:val="19"/>
        </w:rPr>
        <w:t> </w:t>
      </w:r>
      <w:r>
        <w:rPr>
          <w:sz w:val="19"/>
        </w:rPr>
        <w:t>onların</w:t>
      </w:r>
      <w:r>
        <w:rPr>
          <w:spacing w:val="80"/>
          <w:sz w:val="19"/>
        </w:rPr>
        <w:t> </w:t>
      </w:r>
      <w:r>
        <w:rPr>
          <w:sz w:val="19"/>
        </w:rPr>
        <w:t>keyfiyyətsiz</w:t>
      </w:r>
      <w:r>
        <w:rPr>
          <w:spacing w:val="80"/>
          <w:sz w:val="19"/>
        </w:rPr>
        <w:t> </w:t>
      </w:r>
      <w:r>
        <w:rPr>
          <w:sz w:val="19"/>
        </w:rPr>
        <w:t>olmasının</w:t>
      </w:r>
      <w:r>
        <w:rPr>
          <w:spacing w:val="80"/>
          <w:sz w:val="19"/>
        </w:rPr>
        <w:t> </w:t>
      </w:r>
      <w:r>
        <w:rPr>
          <w:sz w:val="19"/>
        </w:rPr>
        <w:t>gizlədilməsi</w:t>
      </w:r>
      <w:r>
        <w:rPr>
          <w:spacing w:val="23"/>
          <w:sz w:val="19"/>
        </w:rPr>
        <w:t> </w:t>
      </w:r>
      <w:r>
        <w:rPr>
          <w:rFonts w:ascii="Times New Roman" w:hAnsi="Times New Roman"/>
          <w:b/>
          <w:i/>
          <w:sz w:val="19"/>
        </w:rPr>
        <w:t>ehtiyatsızlıqdan</w:t>
      </w:r>
      <w:r>
        <w:rPr>
          <w:rFonts w:ascii="Times New Roman" w:hAnsi="Times New Roman"/>
          <w:b/>
          <w:i/>
          <w:spacing w:val="40"/>
          <w:sz w:val="19"/>
        </w:rPr>
        <w:t>  </w:t>
      </w:r>
      <w:r>
        <w:rPr>
          <w:sz w:val="19"/>
        </w:rPr>
        <w:t>zərərçəkmiş</w:t>
      </w:r>
    </w:p>
    <w:p>
      <w:pPr>
        <w:spacing w:line="134" w:lineRule="exact" w:before="24"/>
        <w:ind w:left="0" w:right="1998" w:firstLine="0"/>
        <w:jc w:val="right"/>
        <w:rPr>
          <w:b/>
          <w:sz w:val="15"/>
        </w:rPr>
      </w:pPr>
      <w:r>
        <w:rPr>
          <w:b/>
          <w:color w:val="0000FF"/>
          <w:spacing w:val="-2"/>
          <w:w w:val="105"/>
          <w:sz w:val="15"/>
          <w:u w:val="single" w:color="0000FF"/>
        </w:rPr>
        <w:t>[518]</w:t>
      </w:r>
    </w:p>
    <w:p>
      <w:pPr>
        <w:pStyle w:val="BodyText"/>
        <w:spacing w:line="176" w:lineRule="exact"/>
        <w:ind w:left="100"/>
      </w:pPr>
      <w:r>
        <w:rPr/>
        <w:t>şəxsin</w:t>
      </w:r>
      <w:r>
        <w:rPr>
          <w:spacing w:val="2"/>
        </w:rPr>
        <w:t> </w:t>
      </w:r>
      <w:r>
        <w:rPr/>
        <w:t>sağlamlığına</w:t>
      </w:r>
      <w:r>
        <w:rPr>
          <w:spacing w:val="3"/>
        </w:rPr>
        <w:t> </w:t>
      </w:r>
      <w:r>
        <w:rPr/>
        <w:t>az</w:t>
      </w:r>
      <w:r>
        <w:rPr>
          <w:spacing w:val="3"/>
        </w:rPr>
        <w:t> </w:t>
      </w:r>
      <w:r>
        <w:rPr/>
        <w:t>ağır</w:t>
      </w:r>
      <w:r>
        <w:rPr>
          <w:spacing w:val="2"/>
        </w:rPr>
        <w:t> </w:t>
      </w:r>
      <w:r>
        <w:rPr/>
        <w:t>və</w:t>
      </w:r>
      <w:r>
        <w:rPr>
          <w:spacing w:val="3"/>
        </w:rPr>
        <w:t> </w:t>
      </w:r>
      <w:r>
        <w:rPr/>
        <w:t>ya</w:t>
      </w:r>
      <w:r>
        <w:rPr>
          <w:spacing w:val="3"/>
        </w:rPr>
        <w:t> </w:t>
      </w:r>
      <w:r>
        <w:rPr/>
        <w:t>ağır</w:t>
      </w:r>
      <w:r>
        <w:rPr>
          <w:spacing w:val="3"/>
        </w:rPr>
        <w:t> </w:t>
      </w:r>
      <w:r>
        <w:rPr/>
        <w:t>zərər</w:t>
      </w:r>
      <w:r>
        <w:rPr>
          <w:spacing w:val="2"/>
        </w:rPr>
        <w:t> </w:t>
      </w:r>
      <w:r>
        <w:rPr/>
        <w:t>vurulmasına</w:t>
      </w:r>
      <w:r>
        <w:rPr>
          <w:spacing w:val="3"/>
        </w:rPr>
        <w:t> </w:t>
      </w:r>
      <w:r>
        <w:rPr/>
        <w:t>səbəb</w:t>
      </w:r>
      <w:r>
        <w:rPr>
          <w:spacing w:val="3"/>
        </w:rPr>
        <w:t> </w:t>
      </w:r>
      <w:r>
        <w:rPr>
          <w:spacing w:val="-2"/>
        </w:rPr>
        <w:t>olduqda—</w:t>
      </w:r>
    </w:p>
    <w:p>
      <w:pPr>
        <w:tabs>
          <w:tab w:pos="3754" w:val="left" w:leader="none"/>
        </w:tabs>
        <w:spacing w:line="232" w:lineRule="exact" w:before="0"/>
        <w:ind w:left="544" w:right="0" w:firstLine="0"/>
        <w:jc w:val="left"/>
        <w:rPr>
          <w:rFonts w:ascii="Times New Roman" w:hAnsi="Times New Roman"/>
          <w:b/>
          <w:i/>
          <w:sz w:val="19"/>
        </w:rPr>
      </w:pPr>
      <w:r>
        <w:rPr>
          <w:rFonts w:ascii="Times New Roman" w:hAnsi="Times New Roman"/>
          <w:b/>
          <w:i/>
          <w:w w:val="110"/>
          <w:sz w:val="19"/>
        </w:rPr>
        <w:t>on</w:t>
      </w:r>
      <w:r>
        <w:rPr>
          <w:rFonts w:ascii="Times New Roman" w:hAnsi="Times New Roman"/>
          <w:b/>
          <w:i/>
          <w:spacing w:val="77"/>
          <w:w w:val="110"/>
          <w:sz w:val="19"/>
        </w:rPr>
        <w:t> </w:t>
      </w:r>
      <w:r>
        <w:rPr>
          <w:rFonts w:ascii="Times New Roman" w:hAnsi="Times New Roman"/>
          <w:b/>
          <w:i/>
          <w:w w:val="110"/>
          <w:sz w:val="19"/>
        </w:rPr>
        <w:t>min</w:t>
      </w:r>
      <w:r>
        <w:rPr>
          <w:rFonts w:ascii="Times New Roman" w:hAnsi="Times New Roman"/>
          <w:b/>
          <w:i/>
          <w:spacing w:val="78"/>
          <w:w w:val="110"/>
          <w:sz w:val="19"/>
        </w:rPr>
        <w:t> </w:t>
      </w:r>
      <w:r>
        <w:rPr>
          <w:rFonts w:ascii="Times New Roman" w:hAnsi="Times New Roman"/>
          <w:b/>
          <w:i/>
          <w:w w:val="110"/>
          <w:sz w:val="19"/>
        </w:rPr>
        <w:t>manatdan</w:t>
      </w:r>
      <w:r>
        <w:rPr>
          <w:rFonts w:ascii="Times New Roman" w:hAnsi="Times New Roman"/>
          <w:b/>
          <w:i/>
          <w:spacing w:val="78"/>
          <w:w w:val="110"/>
          <w:sz w:val="19"/>
        </w:rPr>
        <w:t> </w:t>
      </w:r>
      <w:r>
        <w:rPr>
          <w:rFonts w:ascii="Times New Roman" w:hAnsi="Times New Roman"/>
          <w:b/>
          <w:i/>
          <w:w w:val="110"/>
          <w:sz w:val="19"/>
        </w:rPr>
        <w:t>on</w:t>
      </w:r>
      <w:r>
        <w:rPr>
          <w:rFonts w:ascii="Times New Roman" w:hAnsi="Times New Roman"/>
          <w:b/>
          <w:i/>
          <w:spacing w:val="78"/>
          <w:w w:val="110"/>
          <w:sz w:val="19"/>
        </w:rPr>
        <w:t> </w:t>
      </w:r>
      <w:r>
        <w:rPr>
          <w:rFonts w:ascii="Times New Roman" w:hAnsi="Times New Roman"/>
          <w:b/>
          <w:i/>
          <w:w w:val="110"/>
          <w:sz w:val="19"/>
        </w:rPr>
        <w:t>be</w:t>
      </w:r>
      <w:r>
        <w:rPr>
          <w:rFonts w:ascii="Arial" w:hAnsi="Arial"/>
          <w:i/>
          <w:w w:val="110"/>
          <w:sz w:val="19"/>
        </w:rPr>
        <w:t>ş</w:t>
      </w:r>
      <w:r>
        <w:rPr>
          <w:rFonts w:ascii="Arial" w:hAnsi="Arial"/>
          <w:i/>
          <w:spacing w:val="71"/>
          <w:w w:val="110"/>
          <w:sz w:val="19"/>
        </w:rPr>
        <w:t> </w:t>
      </w:r>
      <w:r>
        <w:rPr>
          <w:rFonts w:ascii="Times New Roman" w:hAnsi="Times New Roman"/>
          <w:b/>
          <w:i/>
          <w:spacing w:val="-5"/>
          <w:w w:val="110"/>
          <w:sz w:val="19"/>
        </w:rPr>
        <w:t>min</w:t>
      </w:r>
      <w:r>
        <w:rPr>
          <w:rFonts w:ascii="Times New Roman" w:hAnsi="Times New Roman"/>
          <w:b/>
          <w:i/>
          <w:sz w:val="19"/>
        </w:rPr>
        <w:tab/>
      </w:r>
      <w:r>
        <w:rPr>
          <w:w w:val="110"/>
          <w:sz w:val="19"/>
        </w:rPr>
        <w:t>manatadək</w:t>
      </w:r>
      <w:r>
        <w:rPr>
          <w:spacing w:val="42"/>
          <w:w w:val="110"/>
          <w:sz w:val="19"/>
        </w:rPr>
        <w:t> </w:t>
      </w:r>
      <w:r>
        <w:rPr>
          <w:w w:val="110"/>
          <w:sz w:val="19"/>
        </w:rPr>
        <w:t>miqdarda</w:t>
      </w:r>
      <w:r>
        <w:rPr>
          <w:spacing w:val="42"/>
          <w:w w:val="110"/>
          <w:sz w:val="19"/>
        </w:rPr>
        <w:t> </w:t>
      </w:r>
      <w:r>
        <w:rPr>
          <w:w w:val="110"/>
          <w:sz w:val="19"/>
        </w:rPr>
        <w:t>cərimə</w:t>
      </w:r>
      <w:r>
        <w:rPr>
          <w:spacing w:val="43"/>
          <w:w w:val="110"/>
          <w:sz w:val="19"/>
        </w:rPr>
        <w:t> </w:t>
      </w:r>
      <w:r>
        <w:rPr>
          <w:w w:val="110"/>
          <w:sz w:val="19"/>
        </w:rPr>
        <w:t>və</w:t>
      </w:r>
      <w:r>
        <w:rPr>
          <w:spacing w:val="43"/>
          <w:w w:val="110"/>
          <w:sz w:val="19"/>
        </w:rPr>
        <w:t> </w:t>
      </w:r>
      <w:r>
        <w:rPr>
          <w:w w:val="110"/>
          <w:sz w:val="19"/>
        </w:rPr>
        <w:t>ya</w:t>
      </w:r>
      <w:r>
        <w:rPr>
          <w:spacing w:val="-10"/>
          <w:w w:val="110"/>
          <w:sz w:val="19"/>
        </w:rPr>
        <w:t> </w:t>
      </w:r>
      <w:r>
        <w:rPr>
          <w:rFonts w:ascii="Times New Roman" w:hAnsi="Times New Roman"/>
          <w:b/>
          <w:i/>
          <w:w w:val="110"/>
          <w:sz w:val="19"/>
        </w:rPr>
        <w:t>iki</w:t>
      </w:r>
      <w:r>
        <w:rPr>
          <w:rFonts w:ascii="Times New Roman" w:hAnsi="Times New Roman"/>
          <w:b/>
          <w:i/>
          <w:spacing w:val="47"/>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46"/>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40"/>
          <w:w w:val="110"/>
          <w:sz w:val="19"/>
        </w:rPr>
        <w:t> </w:t>
      </w:r>
      <w:r>
        <w:rPr>
          <w:rFonts w:ascii="Times New Roman" w:hAnsi="Times New Roman"/>
          <w:b/>
          <w:i/>
          <w:spacing w:val="-2"/>
          <w:w w:val="110"/>
          <w:sz w:val="19"/>
        </w:rPr>
        <w:t>azadlı</w:t>
      </w:r>
      <w:r>
        <w:rPr>
          <w:rFonts w:ascii="Arial" w:hAnsi="Arial"/>
          <w:i/>
          <w:spacing w:val="-2"/>
          <w:w w:val="110"/>
          <w:sz w:val="19"/>
        </w:rPr>
        <w:t>ğ</w:t>
      </w:r>
      <w:r>
        <w:rPr>
          <w:rFonts w:ascii="Times New Roman" w:hAnsi="Times New Roman"/>
          <w:b/>
          <w:i/>
          <w:spacing w:val="-2"/>
          <w:w w:val="110"/>
          <w:sz w:val="19"/>
        </w:rPr>
        <w:t>ın</w:t>
      </w:r>
    </w:p>
    <w:p>
      <w:pPr>
        <w:spacing w:line="124" w:lineRule="exact" w:before="22"/>
        <w:ind w:left="0" w:right="870" w:firstLine="0"/>
        <w:jc w:val="right"/>
        <w:rPr>
          <w:b/>
          <w:sz w:val="15"/>
        </w:rPr>
      </w:pPr>
      <w:r>
        <w:rPr>
          <w:b/>
          <w:color w:val="0000FF"/>
          <w:spacing w:val="-2"/>
          <w:w w:val="105"/>
          <w:sz w:val="15"/>
          <w:u w:val="single" w:color="0000FF"/>
        </w:rPr>
        <w:t>[519]</w:t>
      </w:r>
    </w:p>
    <w:p>
      <w:pPr>
        <w:spacing w:line="186" w:lineRule="exact" w:before="0"/>
        <w:ind w:left="100" w:right="0" w:firstLine="0"/>
        <w:jc w:val="left"/>
        <w:rPr>
          <w:sz w:val="19"/>
        </w:rPr>
      </w:pP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9"/>
          <w:w w:val="105"/>
          <w:sz w:val="19"/>
        </w:rPr>
        <w:t> </w:t>
      </w:r>
      <w:r>
        <w:rPr>
          <w:rFonts w:ascii="Times New Roman" w:hAnsi="Times New Roman"/>
          <w:b/>
          <w:i/>
          <w:w w:val="105"/>
          <w:sz w:val="19"/>
        </w:rPr>
        <w:t>v</w:t>
      </w:r>
      <w:r>
        <w:rPr>
          <w:rFonts w:ascii="Arial" w:hAnsi="Arial"/>
          <w:i/>
          <w:w w:val="105"/>
          <w:sz w:val="19"/>
        </w:rPr>
        <w:t>ə</w:t>
      </w:r>
      <w:r>
        <w:rPr>
          <w:rFonts w:ascii="Arial" w:hAnsi="Arial"/>
          <w:i/>
          <w:spacing w:val="-14"/>
          <w:w w:val="105"/>
          <w:sz w:val="19"/>
        </w:rPr>
        <w:t> </w:t>
      </w:r>
      <w:r>
        <w:rPr>
          <w:rFonts w:ascii="Times New Roman" w:hAnsi="Times New Roman"/>
          <w:b/>
          <w:i/>
          <w:w w:val="105"/>
          <w:sz w:val="19"/>
        </w:rPr>
        <w:t>ya</w:t>
      </w:r>
      <w:r>
        <w:rPr>
          <w:rFonts w:ascii="Times New Roman" w:hAnsi="Times New Roman"/>
          <w:b/>
          <w:i/>
          <w:spacing w:val="-9"/>
          <w:w w:val="105"/>
          <w:sz w:val="19"/>
        </w:rPr>
        <w:t> </w:t>
      </w:r>
      <w:r>
        <w:rPr>
          <w:rFonts w:ascii="Times New Roman" w:hAnsi="Times New Roman"/>
          <w:b/>
          <w:i/>
          <w:w w:val="105"/>
          <w:sz w:val="19"/>
        </w:rPr>
        <w:t>iki</w:t>
      </w:r>
      <w:r>
        <w:rPr>
          <w:rFonts w:ascii="Times New Roman" w:hAnsi="Times New Roman"/>
          <w:b/>
          <w:i/>
          <w:spacing w:val="67"/>
          <w:w w:val="105"/>
          <w:sz w:val="19"/>
        </w:rPr>
        <w:t> </w:t>
      </w:r>
      <w:r>
        <w:rPr>
          <w:w w:val="105"/>
          <w:sz w:val="19"/>
        </w:rPr>
        <w:t>ilədək</w:t>
      </w:r>
      <w:r>
        <w:rPr>
          <w:spacing w:val="-9"/>
          <w:w w:val="105"/>
          <w:sz w:val="19"/>
        </w:rPr>
        <w:t> </w:t>
      </w:r>
      <w:r>
        <w:rPr>
          <w:w w:val="105"/>
          <w:sz w:val="19"/>
        </w:rPr>
        <w:t>müddətə</w:t>
      </w:r>
      <w:r>
        <w:rPr>
          <w:spacing w:val="-8"/>
          <w:w w:val="105"/>
          <w:sz w:val="19"/>
        </w:rPr>
        <w:t> </w:t>
      </w:r>
      <w:r>
        <w:rPr>
          <w:w w:val="105"/>
          <w:sz w:val="19"/>
        </w:rPr>
        <w:t>azadlıqdan</w:t>
      </w:r>
      <w:r>
        <w:rPr>
          <w:spacing w:val="-9"/>
          <w:w w:val="105"/>
          <w:sz w:val="19"/>
        </w:rPr>
        <w:t> </w:t>
      </w:r>
      <w:r>
        <w:rPr>
          <w:w w:val="105"/>
          <w:sz w:val="19"/>
        </w:rPr>
        <w:t>məhrum</w:t>
      </w:r>
      <w:r>
        <w:rPr>
          <w:spacing w:val="-8"/>
          <w:w w:val="105"/>
          <w:sz w:val="19"/>
        </w:rPr>
        <w:t> </w:t>
      </w:r>
      <w:r>
        <w:rPr>
          <w:w w:val="105"/>
          <w:sz w:val="19"/>
        </w:rPr>
        <w:t>etmə</w:t>
      </w:r>
      <w:r>
        <w:rPr>
          <w:spacing w:val="-9"/>
          <w:w w:val="105"/>
          <w:sz w:val="19"/>
        </w:rPr>
        <w:t> </w:t>
      </w:r>
      <w:r>
        <w:rPr>
          <w:w w:val="105"/>
          <w:sz w:val="19"/>
        </w:rPr>
        <w:t>ilə</w:t>
      </w:r>
      <w:r>
        <w:rPr>
          <w:spacing w:val="-8"/>
          <w:w w:val="105"/>
          <w:sz w:val="19"/>
        </w:rPr>
        <w:t> </w:t>
      </w:r>
      <w:r>
        <w:rPr>
          <w:spacing w:val="-2"/>
          <w:w w:val="105"/>
          <w:sz w:val="19"/>
        </w:rPr>
        <w:t>cəzalandırılır.</w:t>
      </w:r>
    </w:p>
    <w:p>
      <w:pPr>
        <w:pStyle w:val="ListParagraph"/>
        <w:numPr>
          <w:ilvl w:val="1"/>
          <w:numId w:val="175"/>
        </w:numPr>
        <w:tabs>
          <w:tab w:pos="1314" w:val="left" w:leader="none"/>
        </w:tabs>
        <w:spacing w:line="232" w:lineRule="exact" w:before="0" w:after="0"/>
        <w:ind w:left="1314" w:right="0" w:hanging="770"/>
        <w:jc w:val="left"/>
        <w:rPr>
          <w:sz w:val="19"/>
        </w:rPr>
      </w:pPr>
      <w:r>
        <w:rPr>
          <w:rFonts w:ascii="Times New Roman" w:hAnsi="Times New Roman"/>
          <w:b/>
          <w:i/>
          <w:w w:val="110"/>
          <w:sz w:val="19"/>
        </w:rPr>
        <w:t>Bu</w:t>
      </w:r>
      <w:r>
        <w:rPr>
          <w:rFonts w:ascii="Times New Roman" w:hAnsi="Times New Roman"/>
          <w:b/>
          <w:i/>
          <w:spacing w:val="7"/>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9"/>
          <w:w w:val="110"/>
          <w:sz w:val="19"/>
        </w:rPr>
        <w:t> </w:t>
      </w:r>
      <w:r>
        <w:rPr>
          <w:rFonts w:ascii="Times New Roman" w:hAnsi="Times New Roman"/>
          <w:b/>
          <w:i/>
          <w:w w:val="110"/>
          <w:sz w:val="19"/>
        </w:rPr>
        <w:t>200.3-cü</w:t>
      </w:r>
      <w:r>
        <w:rPr>
          <w:rFonts w:ascii="Times New Roman" w:hAnsi="Times New Roman"/>
          <w:b/>
          <w:i/>
          <w:spacing w:val="10"/>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4"/>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5"/>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4"/>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spacing w:val="23"/>
          <w:w w:val="110"/>
          <w:sz w:val="19"/>
        </w:rPr>
        <w:t>  </w:t>
      </w:r>
      <w:r>
        <w:rPr>
          <w:w w:val="110"/>
          <w:sz w:val="19"/>
        </w:rPr>
        <w:t>ehtiyatsızlıqdan</w:t>
      </w:r>
      <w:r>
        <w:rPr>
          <w:spacing w:val="1"/>
          <w:w w:val="110"/>
          <w:sz w:val="19"/>
        </w:rPr>
        <w:t> </w:t>
      </w:r>
      <w:r>
        <w:rPr>
          <w:spacing w:val="-2"/>
          <w:w w:val="110"/>
          <w:sz w:val="19"/>
        </w:rPr>
        <w:t>zərərçəkmiş</w:t>
      </w:r>
    </w:p>
    <w:p>
      <w:pPr>
        <w:spacing w:line="134" w:lineRule="exact" w:before="22"/>
        <w:ind w:left="6797" w:right="0" w:firstLine="0"/>
        <w:jc w:val="left"/>
        <w:rPr>
          <w:b/>
          <w:sz w:val="15"/>
        </w:rPr>
      </w:pPr>
      <w:r>
        <w:rPr>
          <w:b/>
          <w:color w:val="0000FF"/>
          <w:spacing w:val="-2"/>
          <w:w w:val="105"/>
          <w:sz w:val="15"/>
          <w:u w:val="single" w:color="0000FF"/>
        </w:rPr>
        <w:t>[520]</w:t>
      </w:r>
    </w:p>
    <w:p>
      <w:pPr>
        <w:pStyle w:val="BodyText"/>
        <w:spacing w:line="180" w:lineRule="exact"/>
        <w:ind w:left="100"/>
      </w:pPr>
      <w:r>
        <w:rPr/>
        <w:t>şəxsin</w:t>
      </w:r>
      <w:r>
        <w:rPr>
          <w:spacing w:val="2"/>
        </w:rPr>
        <w:t> </w:t>
      </w:r>
      <w:r>
        <w:rPr/>
        <w:t>ölümünə</w:t>
      </w:r>
      <w:r>
        <w:rPr>
          <w:spacing w:val="3"/>
        </w:rPr>
        <w:t> </w:t>
      </w:r>
      <w:r>
        <w:rPr/>
        <w:t>və</w:t>
      </w:r>
      <w:r>
        <w:rPr>
          <w:spacing w:val="3"/>
        </w:rPr>
        <w:t> </w:t>
      </w:r>
      <w:r>
        <w:rPr/>
        <w:t>ya</w:t>
      </w:r>
      <w:r>
        <w:rPr>
          <w:spacing w:val="3"/>
        </w:rPr>
        <w:t> </w:t>
      </w:r>
      <w:r>
        <w:rPr/>
        <w:t>digər</w:t>
      </w:r>
      <w:r>
        <w:rPr>
          <w:spacing w:val="2"/>
        </w:rPr>
        <w:t> </w:t>
      </w:r>
      <w:r>
        <w:rPr/>
        <w:t>ağır</w:t>
      </w:r>
      <w:r>
        <w:rPr>
          <w:spacing w:val="3"/>
        </w:rPr>
        <w:t> </w:t>
      </w:r>
      <w:r>
        <w:rPr/>
        <w:t>nəticələrə</w:t>
      </w:r>
      <w:r>
        <w:rPr>
          <w:spacing w:val="3"/>
        </w:rPr>
        <w:t> </w:t>
      </w:r>
      <w:r>
        <w:rPr/>
        <w:t>səbəb</w:t>
      </w:r>
      <w:r>
        <w:rPr>
          <w:spacing w:val="2"/>
        </w:rPr>
        <w:t> </w:t>
      </w:r>
      <w:r>
        <w:rPr/>
        <w:t>olduqda</w:t>
      </w:r>
      <w:r>
        <w:rPr>
          <w:spacing w:val="3"/>
        </w:rPr>
        <w:t> </w:t>
      </w:r>
      <w:r>
        <w:rPr>
          <w:spacing w:val="-10"/>
        </w:rPr>
        <w:t>—</w:t>
      </w:r>
    </w:p>
    <w:p>
      <w:pPr>
        <w:pStyle w:val="BodyText"/>
        <w:spacing w:before="13"/>
        <w:ind w:left="544"/>
      </w:pPr>
      <w:r>
        <w:rPr/>
        <w:t>üç</w:t>
      </w:r>
      <w:r>
        <w:rPr>
          <w:spacing w:val="2"/>
        </w:rPr>
        <w:t> </w:t>
      </w:r>
      <w:r>
        <w:rPr/>
        <w:t>ildən</w:t>
      </w:r>
      <w:r>
        <w:rPr>
          <w:spacing w:val="3"/>
        </w:rPr>
        <w:t> </w:t>
      </w:r>
      <w:r>
        <w:rPr/>
        <w:t>yeddi</w:t>
      </w:r>
      <w:r>
        <w:rPr>
          <w:spacing w:val="3"/>
        </w:rPr>
        <w:t> </w:t>
      </w:r>
      <w:r>
        <w:rPr/>
        <w:t>ilədək</w:t>
      </w:r>
      <w:r>
        <w:rPr>
          <w:spacing w:val="3"/>
        </w:rPr>
        <w:t> </w:t>
      </w:r>
      <w:r>
        <w:rPr/>
        <w:t>müddətə</w:t>
      </w:r>
      <w:r>
        <w:rPr>
          <w:spacing w:val="2"/>
        </w:rPr>
        <w:t> </w:t>
      </w:r>
      <w:r>
        <w:rPr/>
        <w:t>azadlıqdan</w:t>
      </w:r>
      <w:r>
        <w:rPr>
          <w:spacing w:val="3"/>
        </w:rPr>
        <w:t> </w:t>
      </w:r>
      <w:r>
        <w:rPr/>
        <w:t>məhrum</w:t>
      </w:r>
      <w:r>
        <w:rPr>
          <w:spacing w:val="3"/>
        </w:rPr>
        <w:t> </w:t>
      </w:r>
      <w:r>
        <w:rPr/>
        <w:t>etmə</w:t>
      </w:r>
      <w:r>
        <w:rPr>
          <w:spacing w:val="2"/>
        </w:rPr>
        <w:t> </w:t>
      </w:r>
      <w:r>
        <w:rPr/>
        <w:t>ilə</w:t>
      </w:r>
      <w:r>
        <w:rPr>
          <w:spacing w:val="3"/>
        </w:rPr>
        <w:t> </w:t>
      </w:r>
      <w:r>
        <w:rPr>
          <w:spacing w:val="-2"/>
        </w:rPr>
        <w:t>cəzalandırılır.</w:t>
      </w:r>
    </w:p>
    <w:p>
      <w:pPr>
        <w:spacing w:before="6"/>
        <w:ind w:left="544" w:right="0" w:firstLine="0"/>
        <w:jc w:val="left"/>
        <w:rPr>
          <w:rFonts w:ascii="Times New Roman" w:hAnsi="Times New Roman"/>
          <w:b/>
          <w:i/>
          <w:sz w:val="15"/>
        </w:rPr>
      </w:pPr>
      <w:r>
        <w:rPr>
          <w:b/>
          <w:w w:val="110"/>
          <w:sz w:val="15"/>
        </w:rPr>
        <w:t>Qeyd:</w:t>
      </w:r>
      <w:r>
        <w:rPr>
          <w:b/>
          <w:spacing w:val="-7"/>
          <w:w w:val="110"/>
          <w:sz w:val="15"/>
        </w:rPr>
        <w:t> </w:t>
      </w:r>
      <w:r>
        <w:rPr>
          <w:w w:val="110"/>
          <w:sz w:val="15"/>
        </w:rPr>
        <w:t>Bu</w:t>
      </w:r>
      <w:r>
        <w:rPr>
          <w:spacing w:val="-5"/>
          <w:w w:val="110"/>
          <w:sz w:val="15"/>
        </w:rPr>
        <w:t> </w:t>
      </w:r>
      <w:r>
        <w:rPr>
          <w:w w:val="110"/>
          <w:sz w:val="15"/>
        </w:rPr>
        <w:t>maddədə</w:t>
      </w:r>
      <w:r>
        <w:rPr>
          <w:spacing w:val="-6"/>
          <w:w w:val="110"/>
          <w:sz w:val="15"/>
        </w:rPr>
        <w:t> </w:t>
      </w:r>
      <w:r>
        <w:rPr>
          <w:w w:val="110"/>
          <w:sz w:val="15"/>
        </w:rPr>
        <w:t>“xeyli</w:t>
      </w:r>
      <w:r>
        <w:rPr>
          <w:spacing w:val="-5"/>
          <w:w w:val="110"/>
          <w:sz w:val="15"/>
        </w:rPr>
        <w:t> </w:t>
      </w:r>
      <w:r>
        <w:rPr>
          <w:w w:val="110"/>
          <w:sz w:val="15"/>
        </w:rPr>
        <w:t>miqdar”</w:t>
      </w:r>
      <w:r>
        <w:rPr>
          <w:spacing w:val="-6"/>
          <w:w w:val="110"/>
          <w:sz w:val="15"/>
        </w:rPr>
        <w:t> </w:t>
      </w:r>
      <w:r>
        <w:rPr>
          <w:w w:val="110"/>
          <w:sz w:val="15"/>
        </w:rPr>
        <w:t>dedikdə,</w:t>
      </w:r>
      <w:r>
        <w:rPr>
          <w:spacing w:val="21"/>
          <w:w w:val="110"/>
          <w:sz w:val="15"/>
        </w:rPr>
        <w:t> </w:t>
      </w:r>
      <w:r>
        <w:rPr>
          <w:rFonts w:ascii="Times New Roman" w:hAnsi="Times New Roman"/>
          <w:b/>
          <w:i/>
          <w:w w:val="110"/>
          <w:sz w:val="15"/>
        </w:rPr>
        <w:t>üç</w:t>
      </w:r>
      <w:r>
        <w:rPr>
          <w:rFonts w:ascii="Times New Roman" w:hAnsi="Times New Roman"/>
          <w:b/>
          <w:i/>
          <w:spacing w:val="-2"/>
          <w:w w:val="110"/>
          <w:sz w:val="15"/>
        </w:rPr>
        <w:t> </w:t>
      </w:r>
      <w:r>
        <w:rPr>
          <w:rFonts w:ascii="Times New Roman" w:hAnsi="Times New Roman"/>
          <w:b/>
          <w:i/>
          <w:w w:val="110"/>
          <w:sz w:val="15"/>
        </w:rPr>
        <w:t>yüz</w:t>
      </w:r>
      <w:r>
        <w:rPr>
          <w:rFonts w:ascii="Times New Roman" w:hAnsi="Times New Roman"/>
          <w:b/>
          <w:i/>
          <w:spacing w:val="-3"/>
          <w:w w:val="110"/>
          <w:sz w:val="15"/>
        </w:rPr>
        <w:t> </w:t>
      </w:r>
      <w:r>
        <w:rPr>
          <w:rFonts w:ascii="Times New Roman" w:hAnsi="Times New Roman"/>
          <w:b/>
          <w:i/>
          <w:w w:val="110"/>
          <w:sz w:val="15"/>
        </w:rPr>
        <w:t>manatdan</w:t>
      </w:r>
      <w:r>
        <w:rPr>
          <w:rFonts w:ascii="Times New Roman" w:hAnsi="Times New Roman"/>
          <w:b/>
          <w:i/>
          <w:spacing w:val="-2"/>
          <w:w w:val="110"/>
          <w:sz w:val="15"/>
        </w:rPr>
        <w:t> </w:t>
      </w:r>
      <w:r>
        <w:rPr>
          <w:rFonts w:ascii="Times New Roman" w:hAnsi="Times New Roman"/>
          <w:b/>
          <w:i/>
          <w:w w:val="110"/>
          <w:sz w:val="15"/>
        </w:rPr>
        <w:t>yuxarı,</w:t>
      </w:r>
      <w:r>
        <w:rPr>
          <w:rFonts w:ascii="Times New Roman" w:hAnsi="Times New Roman"/>
          <w:b/>
          <w:i/>
          <w:spacing w:val="-3"/>
          <w:w w:val="110"/>
          <w:sz w:val="15"/>
        </w:rPr>
        <w:t> </w:t>
      </w:r>
      <w:r>
        <w:rPr>
          <w:rFonts w:ascii="Times New Roman" w:hAnsi="Times New Roman"/>
          <w:b/>
          <w:i/>
          <w:w w:val="110"/>
          <w:sz w:val="15"/>
        </w:rPr>
        <w:t>lakin</w:t>
      </w:r>
      <w:r>
        <w:rPr>
          <w:rFonts w:ascii="Times New Roman" w:hAnsi="Times New Roman"/>
          <w:b/>
          <w:i/>
          <w:spacing w:val="-3"/>
          <w:w w:val="110"/>
          <w:sz w:val="15"/>
        </w:rPr>
        <w:t> </w:t>
      </w:r>
      <w:r>
        <w:rPr>
          <w:rFonts w:ascii="Times New Roman" w:hAnsi="Times New Roman"/>
          <w:b/>
          <w:i/>
          <w:w w:val="110"/>
          <w:sz w:val="15"/>
        </w:rPr>
        <w:t>üç</w:t>
      </w:r>
      <w:r>
        <w:rPr>
          <w:rFonts w:ascii="Times New Roman" w:hAnsi="Times New Roman"/>
          <w:b/>
          <w:i/>
          <w:spacing w:val="-2"/>
          <w:w w:val="110"/>
          <w:sz w:val="15"/>
        </w:rPr>
        <w:t> </w:t>
      </w:r>
      <w:r>
        <w:rPr>
          <w:rFonts w:ascii="Times New Roman" w:hAnsi="Times New Roman"/>
          <w:b/>
          <w:i/>
          <w:w w:val="110"/>
          <w:sz w:val="15"/>
        </w:rPr>
        <w:t>min</w:t>
      </w:r>
      <w:r>
        <w:rPr>
          <w:rFonts w:ascii="Times New Roman" w:hAnsi="Times New Roman"/>
          <w:b/>
          <w:i/>
          <w:spacing w:val="-3"/>
          <w:w w:val="110"/>
          <w:sz w:val="15"/>
        </w:rPr>
        <w:t> </w:t>
      </w:r>
      <w:r>
        <w:rPr>
          <w:rFonts w:ascii="Times New Roman" w:hAnsi="Times New Roman"/>
          <w:b/>
          <w:i/>
          <w:w w:val="110"/>
          <w:sz w:val="15"/>
        </w:rPr>
        <w:t>manatdan</w:t>
      </w:r>
      <w:r>
        <w:rPr>
          <w:rFonts w:ascii="Times New Roman" w:hAnsi="Times New Roman"/>
          <w:b/>
          <w:i/>
          <w:spacing w:val="-2"/>
          <w:w w:val="110"/>
          <w:sz w:val="15"/>
        </w:rPr>
        <w:t> </w:t>
      </w:r>
      <w:r>
        <w:rPr>
          <w:rFonts w:ascii="Times New Roman" w:hAnsi="Times New Roman"/>
          <w:b/>
          <w:i/>
          <w:w w:val="110"/>
          <w:sz w:val="15"/>
        </w:rPr>
        <w:t>artıq</w:t>
      </w:r>
      <w:r>
        <w:rPr>
          <w:rFonts w:ascii="Times New Roman" w:hAnsi="Times New Roman"/>
          <w:b/>
          <w:i/>
          <w:spacing w:val="-3"/>
          <w:w w:val="110"/>
          <w:sz w:val="15"/>
        </w:rPr>
        <w:t> </w:t>
      </w:r>
      <w:r>
        <w:rPr>
          <w:rFonts w:ascii="Times New Roman" w:hAnsi="Times New Roman"/>
          <w:b/>
          <w:i/>
          <w:w w:val="110"/>
          <w:sz w:val="15"/>
        </w:rPr>
        <w:t>olmayan</w:t>
      </w:r>
      <w:r>
        <w:rPr>
          <w:rFonts w:ascii="Times New Roman" w:hAnsi="Times New Roman"/>
          <w:b/>
          <w:i/>
          <w:spacing w:val="-3"/>
          <w:w w:val="110"/>
          <w:sz w:val="15"/>
        </w:rPr>
        <w:t> </w:t>
      </w:r>
      <w:r>
        <w:rPr>
          <w:rFonts w:ascii="Times New Roman" w:hAnsi="Times New Roman"/>
          <w:b/>
          <w:i/>
          <w:w w:val="110"/>
          <w:sz w:val="15"/>
        </w:rPr>
        <w:t>m</w:t>
      </w:r>
      <w:r>
        <w:rPr>
          <w:rFonts w:ascii="Arial" w:hAnsi="Arial"/>
          <w:i/>
          <w:w w:val="110"/>
          <w:sz w:val="15"/>
        </w:rPr>
        <w:t>ə</w:t>
      </w:r>
      <w:r>
        <w:rPr>
          <w:rFonts w:ascii="Times New Roman" w:hAnsi="Times New Roman"/>
          <w:b/>
          <w:i/>
          <w:w w:val="110"/>
          <w:sz w:val="15"/>
        </w:rPr>
        <w:t>bl</w:t>
      </w:r>
      <w:r>
        <w:rPr>
          <w:rFonts w:ascii="Arial" w:hAnsi="Arial"/>
          <w:i/>
          <w:w w:val="110"/>
          <w:sz w:val="15"/>
        </w:rPr>
        <w:t>əğ</w:t>
      </w:r>
      <w:r>
        <w:rPr>
          <w:rFonts w:ascii="Times New Roman" w:hAnsi="Times New Roman"/>
          <w:b/>
          <w:i/>
          <w:w w:val="110"/>
          <w:sz w:val="15"/>
        </w:rPr>
        <w:t>,</w:t>
      </w:r>
      <w:r>
        <w:rPr>
          <w:rFonts w:ascii="Times New Roman" w:hAnsi="Times New Roman"/>
          <w:b/>
          <w:i/>
          <w:spacing w:val="-2"/>
          <w:w w:val="110"/>
          <w:sz w:val="15"/>
        </w:rPr>
        <w:t> </w:t>
      </w:r>
      <w:r>
        <w:rPr>
          <w:rFonts w:ascii="Times New Roman" w:hAnsi="Times New Roman"/>
          <w:b/>
          <w:i/>
          <w:w w:val="110"/>
          <w:sz w:val="15"/>
        </w:rPr>
        <w:t>“külli</w:t>
      </w:r>
      <w:r>
        <w:rPr>
          <w:rFonts w:ascii="Times New Roman" w:hAnsi="Times New Roman"/>
          <w:b/>
          <w:i/>
          <w:spacing w:val="-3"/>
          <w:w w:val="110"/>
          <w:sz w:val="15"/>
        </w:rPr>
        <w:t> </w:t>
      </w:r>
      <w:r>
        <w:rPr>
          <w:rFonts w:ascii="Times New Roman" w:hAnsi="Times New Roman"/>
          <w:b/>
          <w:i/>
          <w:spacing w:val="-2"/>
          <w:w w:val="110"/>
          <w:sz w:val="15"/>
        </w:rPr>
        <w:t>miqdar”</w:t>
      </w:r>
    </w:p>
    <w:p>
      <w:pPr>
        <w:spacing w:line="137" w:lineRule="exact" w:before="34"/>
        <w:ind w:left="7" w:right="0" w:firstLine="0"/>
        <w:jc w:val="center"/>
        <w:rPr>
          <w:b/>
          <w:sz w:val="15"/>
        </w:rPr>
      </w:pPr>
      <w:r>
        <w:rPr>
          <w:b/>
          <w:color w:val="0000FF"/>
          <w:spacing w:val="-2"/>
          <w:w w:val="105"/>
          <w:sz w:val="15"/>
          <w:u w:val="single" w:color="0000FF"/>
        </w:rPr>
        <w:t>[521]</w:t>
      </w:r>
    </w:p>
    <w:p>
      <w:pPr>
        <w:spacing w:line="153" w:lineRule="exact" w:before="0"/>
        <w:ind w:left="100" w:right="0" w:firstLine="0"/>
        <w:jc w:val="left"/>
        <w:rPr>
          <w:sz w:val="15"/>
        </w:rPr>
      </w:pPr>
      <w:r>
        <w:rPr>
          <w:rFonts w:ascii="Times New Roman" w:hAnsi="Times New Roman"/>
          <w:b/>
          <w:i/>
          <w:w w:val="105"/>
          <w:sz w:val="15"/>
        </w:rPr>
        <w:t>dedikd</w:t>
      </w:r>
      <w:r>
        <w:rPr>
          <w:rFonts w:ascii="Arial" w:hAnsi="Arial"/>
          <w:i/>
          <w:w w:val="105"/>
          <w:sz w:val="15"/>
        </w:rPr>
        <w:t>ə</w:t>
      </w:r>
      <w:r>
        <w:rPr>
          <w:rFonts w:ascii="Arial" w:hAnsi="Arial"/>
          <w:i/>
          <w:spacing w:val="-7"/>
          <w:w w:val="105"/>
          <w:sz w:val="15"/>
        </w:rPr>
        <w:t> </w:t>
      </w:r>
      <w:r>
        <w:rPr>
          <w:rFonts w:ascii="Times New Roman" w:hAnsi="Times New Roman"/>
          <w:b/>
          <w:i/>
          <w:w w:val="105"/>
          <w:sz w:val="15"/>
        </w:rPr>
        <w:t>üç</w:t>
      </w:r>
      <w:r>
        <w:rPr>
          <w:rFonts w:ascii="Times New Roman" w:hAnsi="Times New Roman"/>
          <w:b/>
          <w:i/>
          <w:spacing w:val="-3"/>
          <w:w w:val="105"/>
          <w:sz w:val="15"/>
        </w:rPr>
        <w:t> </w:t>
      </w:r>
      <w:r>
        <w:rPr>
          <w:rFonts w:ascii="Times New Roman" w:hAnsi="Times New Roman"/>
          <w:b/>
          <w:i/>
          <w:w w:val="105"/>
          <w:sz w:val="15"/>
        </w:rPr>
        <w:t>min</w:t>
      </w:r>
      <w:r>
        <w:rPr>
          <w:rFonts w:ascii="Times New Roman" w:hAnsi="Times New Roman"/>
          <w:b/>
          <w:i/>
          <w:spacing w:val="54"/>
          <w:w w:val="105"/>
          <w:sz w:val="15"/>
        </w:rPr>
        <w:t> </w:t>
      </w:r>
      <w:r>
        <w:rPr>
          <w:w w:val="105"/>
          <w:sz w:val="15"/>
        </w:rPr>
        <w:t>manatdan</w:t>
      </w:r>
      <w:r>
        <w:rPr>
          <w:spacing w:val="5"/>
          <w:w w:val="105"/>
          <w:sz w:val="15"/>
        </w:rPr>
        <w:t> </w:t>
      </w:r>
      <w:r>
        <w:rPr>
          <w:w w:val="105"/>
          <w:sz w:val="15"/>
        </w:rPr>
        <w:t>yuxarı</w:t>
      </w:r>
      <w:r>
        <w:rPr>
          <w:spacing w:val="4"/>
          <w:w w:val="105"/>
          <w:sz w:val="15"/>
        </w:rPr>
        <w:t> </w:t>
      </w:r>
      <w:r>
        <w:rPr>
          <w:w w:val="105"/>
          <w:sz w:val="15"/>
        </w:rPr>
        <w:t>olan</w:t>
      </w:r>
      <w:r>
        <w:rPr>
          <w:spacing w:val="4"/>
          <w:w w:val="105"/>
          <w:sz w:val="15"/>
        </w:rPr>
        <w:t> </w:t>
      </w:r>
      <w:r>
        <w:rPr>
          <w:w w:val="105"/>
          <w:sz w:val="15"/>
        </w:rPr>
        <w:t>məbləğ</w:t>
      </w:r>
      <w:r>
        <w:rPr>
          <w:spacing w:val="4"/>
          <w:w w:val="105"/>
          <w:sz w:val="15"/>
        </w:rPr>
        <w:t> </w:t>
      </w:r>
      <w:r>
        <w:rPr>
          <w:w w:val="105"/>
          <w:sz w:val="15"/>
        </w:rPr>
        <w:t>başa</w:t>
      </w:r>
      <w:r>
        <w:rPr>
          <w:spacing w:val="5"/>
          <w:w w:val="105"/>
          <w:sz w:val="15"/>
        </w:rPr>
        <w:t> </w:t>
      </w:r>
      <w:r>
        <w:rPr>
          <w:spacing w:val="-2"/>
          <w:w w:val="105"/>
          <w:sz w:val="15"/>
        </w:rPr>
        <w:t>düşülür.</w:t>
      </w:r>
    </w:p>
    <w:p>
      <w:pPr>
        <w:pStyle w:val="BodyText"/>
        <w:spacing w:before="94"/>
        <w:rPr>
          <w:sz w:val="15"/>
        </w:rPr>
      </w:pPr>
    </w:p>
    <w:p>
      <w:pPr>
        <w:spacing w:before="0"/>
        <w:ind w:left="544" w:right="0" w:firstLine="0"/>
        <w:jc w:val="left"/>
        <w:rPr>
          <w:b/>
          <w:position w:val="13"/>
          <w:sz w:val="15"/>
        </w:rPr>
      </w:pPr>
      <w:r>
        <w:rPr>
          <w:sz w:val="19"/>
        </w:rPr>
        <w:t>Maddə</w:t>
      </w:r>
      <w:r>
        <w:rPr>
          <w:spacing w:val="3"/>
          <w:sz w:val="19"/>
        </w:rPr>
        <w:t> </w:t>
      </w:r>
      <w:r>
        <w:rPr>
          <w:sz w:val="19"/>
        </w:rPr>
        <w:t>200-1.</w:t>
      </w:r>
      <w:r>
        <w:rPr>
          <w:spacing w:val="13"/>
          <w:sz w:val="19"/>
        </w:rPr>
        <w:t> </w:t>
      </w:r>
      <w:r>
        <w:rPr>
          <w:b/>
          <w:sz w:val="19"/>
        </w:rPr>
        <w:t>Dərman</w:t>
      </w:r>
      <w:r>
        <w:rPr>
          <w:b/>
          <w:spacing w:val="3"/>
          <w:sz w:val="19"/>
        </w:rPr>
        <w:t> </w:t>
      </w:r>
      <w:r>
        <w:rPr>
          <w:b/>
          <w:sz w:val="19"/>
        </w:rPr>
        <w:t>vasitələrinin</w:t>
      </w:r>
      <w:r>
        <w:rPr>
          <w:b/>
          <w:spacing w:val="3"/>
          <w:sz w:val="19"/>
        </w:rPr>
        <w:t> </w:t>
      </w:r>
      <w:r>
        <w:rPr>
          <w:b/>
          <w:sz w:val="19"/>
        </w:rPr>
        <w:t>qanunsuz</w:t>
      </w:r>
      <w:r>
        <w:rPr>
          <w:b/>
          <w:spacing w:val="3"/>
          <w:sz w:val="19"/>
        </w:rPr>
        <w:t> </w:t>
      </w:r>
      <w:r>
        <w:rPr>
          <w:b/>
          <w:sz w:val="19"/>
        </w:rPr>
        <w:t>dövriyyəsi</w:t>
      </w:r>
      <w:r>
        <w:rPr>
          <w:b/>
          <w:spacing w:val="19"/>
          <w:sz w:val="19"/>
        </w:rPr>
        <w:t> </w:t>
      </w:r>
      <w:r>
        <w:rPr>
          <w:b/>
          <w:color w:val="0000FF"/>
          <w:spacing w:val="-2"/>
          <w:position w:val="13"/>
          <w:sz w:val="15"/>
          <w:u w:val="single" w:color="0000FF"/>
        </w:rPr>
        <w:t>[522]</w:t>
      </w:r>
    </w:p>
    <w:p>
      <w:pPr>
        <w:pStyle w:val="BodyText"/>
        <w:spacing w:before="26"/>
        <w:rPr>
          <w:b/>
        </w:rPr>
      </w:pPr>
    </w:p>
    <w:p>
      <w:pPr>
        <w:pStyle w:val="BodyText"/>
        <w:spacing w:line="254" w:lineRule="auto"/>
        <w:ind w:left="100" w:right="104" w:firstLine="444"/>
        <w:jc w:val="both"/>
      </w:pPr>
      <w:r>
        <w:rPr/>
        <w:t>200-1.1.</w:t>
      </w:r>
      <w:r>
        <w:rPr>
          <w:spacing w:val="40"/>
        </w:rPr>
        <w:t> </w:t>
      </w:r>
      <w:r>
        <w:rPr/>
        <w:t>Bilə-bilə</w:t>
      </w:r>
      <w:r>
        <w:rPr>
          <w:spacing w:val="40"/>
        </w:rPr>
        <w:t> </w:t>
      </w:r>
      <w:r>
        <w:rPr/>
        <w:t>keyfiyyətsiz,</w:t>
      </w:r>
      <w:r>
        <w:rPr>
          <w:spacing w:val="40"/>
        </w:rPr>
        <w:t> </w:t>
      </w:r>
      <w:r>
        <w:rPr/>
        <w:t>normativ-texniki</w:t>
      </w:r>
      <w:r>
        <w:rPr>
          <w:spacing w:val="40"/>
        </w:rPr>
        <w:t> </w:t>
      </w:r>
      <w:r>
        <w:rPr/>
        <w:t>sənədlərin</w:t>
      </w:r>
      <w:r>
        <w:rPr>
          <w:spacing w:val="40"/>
        </w:rPr>
        <w:t> </w:t>
      </w:r>
      <w:r>
        <w:rPr/>
        <w:t>tələblərinə</w:t>
      </w:r>
      <w:r>
        <w:rPr>
          <w:spacing w:val="40"/>
        </w:rPr>
        <w:t> </w:t>
      </w:r>
      <w:r>
        <w:rPr/>
        <w:t>cavab verməyən, mənşəyi məlum olmayan, yararlılıq müddəti bitmiş, qanunla dövlət qeydiyyatı tələb olunan, lakin dövlət qeydiyyatından keçməyən dərman vasitələrinin satışı, satış məqsədilə saxlanması və ya idxalı, habelə saxta dərman vasitələrinin istehsalı, satışı, satış</w:t>
      </w:r>
      <w:r>
        <w:rPr>
          <w:spacing w:val="40"/>
        </w:rPr>
        <w:t> </w:t>
      </w:r>
      <w:r>
        <w:rPr/>
        <w:t>məqsədilə saxlanması və ya idxalı, bu əməllər xeyli miqdarda törədildikdə -</w:t>
      </w:r>
    </w:p>
    <w:p>
      <w:pPr>
        <w:pStyle w:val="BodyText"/>
        <w:spacing w:line="249" w:lineRule="auto"/>
        <w:ind w:left="100" w:right="101" w:firstLine="444"/>
        <w:jc w:val="both"/>
        <w:rPr>
          <w:b/>
          <w:position w:val="13"/>
          <w:sz w:val="15"/>
        </w:rPr>
      </w:pPr>
      <w:r>
        <w:rPr/>
        <w:t>iki</w:t>
      </w:r>
      <w:r>
        <w:rPr>
          <w:spacing w:val="40"/>
        </w:rPr>
        <w:t> </w:t>
      </w:r>
      <w:r>
        <w:rPr/>
        <w:t>ilədək</w:t>
      </w:r>
      <w:r>
        <w:rPr>
          <w:spacing w:val="40"/>
        </w:rPr>
        <w:t> </w:t>
      </w:r>
      <w:r>
        <w:rPr/>
        <w:t>müddətə</w:t>
      </w:r>
      <w:r>
        <w:rPr>
          <w:spacing w:val="40"/>
        </w:rPr>
        <w:t> </w:t>
      </w:r>
      <w:r>
        <w:rPr/>
        <w:t>müəyyən</w:t>
      </w:r>
      <w:r>
        <w:rPr>
          <w:spacing w:val="40"/>
        </w:rPr>
        <w:t> </w:t>
      </w:r>
      <w:r>
        <w:rPr/>
        <w:t>vəzifə</w:t>
      </w:r>
      <w:r>
        <w:rPr>
          <w:spacing w:val="40"/>
        </w:rPr>
        <w:t> </w:t>
      </w:r>
      <w:r>
        <w:rPr/>
        <w:t>tutma</w:t>
      </w:r>
      <w:r>
        <w:rPr>
          <w:spacing w:val="40"/>
        </w:rPr>
        <w:t> </w:t>
      </w:r>
      <w:r>
        <w:rPr/>
        <w:t>və</w:t>
      </w:r>
      <w:r>
        <w:rPr>
          <w:spacing w:val="40"/>
        </w:rPr>
        <w:t> </w:t>
      </w:r>
      <w:r>
        <w:rPr/>
        <w:t>ya</w:t>
      </w:r>
      <w:r>
        <w:rPr>
          <w:spacing w:val="40"/>
        </w:rPr>
        <w:t> </w:t>
      </w:r>
      <w:r>
        <w:rPr/>
        <w:t>müəyyən</w:t>
      </w:r>
      <w:r>
        <w:rPr>
          <w:spacing w:val="40"/>
        </w:rPr>
        <w:t> </w:t>
      </w:r>
      <w:r>
        <w:rPr/>
        <w:t>fəaliyyətlə</w:t>
      </w:r>
      <w:r>
        <w:rPr>
          <w:spacing w:val="40"/>
        </w:rPr>
        <w:t> </w:t>
      </w:r>
      <w:r>
        <w:rPr/>
        <w:t>məşğul</w:t>
      </w:r>
      <w:r>
        <w:rPr>
          <w:spacing w:val="40"/>
        </w:rPr>
        <w:t> </w:t>
      </w:r>
      <w:r>
        <w:rPr/>
        <w:t>olma hüququndan məhrum edilməklə və ya edilməməklə üç min manatdan beş min manatadək miqdarda cərimə</w:t>
      </w:r>
      <w:r>
        <w:rPr>
          <w:spacing w:val="40"/>
        </w:rPr>
        <w:t> </w:t>
      </w:r>
      <w:r>
        <w:rPr/>
        <w:t>və</w:t>
      </w:r>
      <w:r>
        <w:rPr>
          <w:spacing w:val="40"/>
        </w:rPr>
        <w:t> </w:t>
      </w:r>
      <w:r>
        <w:rPr/>
        <w:t>ya </w:t>
      </w:r>
      <w:r>
        <w:rPr>
          <w:rFonts w:ascii="Times New Roman" w:hAnsi="Times New Roman"/>
          <w:b/>
          <w:i/>
        </w:rPr>
        <w:t>iki</w:t>
      </w:r>
      <w:r>
        <w:rPr>
          <w:rFonts w:ascii="Times New Roman" w:hAnsi="Times New Roman"/>
          <w:b/>
          <w:i/>
          <w:spacing w:val="40"/>
        </w:rPr>
        <w:t> </w:t>
      </w:r>
      <w:r>
        <w:rPr>
          <w:rFonts w:ascii="Times New Roman" w:hAnsi="Times New Roman"/>
          <w:b/>
          <w:i/>
        </w:rPr>
        <w:t>il</w:t>
      </w:r>
      <w:r>
        <w:rPr>
          <w:rFonts w:ascii="Arial" w:hAnsi="Arial"/>
          <w:i/>
        </w:rPr>
        <w:t>ə</w:t>
      </w:r>
      <w:r>
        <w:rPr>
          <w:rFonts w:ascii="Times New Roman" w:hAnsi="Times New Roman"/>
          <w:b/>
          <w:i/>
        </w:rPr>
        <w:t>d</w:t>
      </w:r>
      <w:r>
        <w:rPr>
          <w:rFonts w:ascii="Arial" w:hAnsi="Arial"/>
          <w:i/>
        </w:rPr>
        <w:t>ə</w:t>
      </w:r>
      <w:r>
        <w:rPr>
          <w:rFonts w:ascii="Times New Roman" w:hAnsi="Times New Roman"/>
          <w:b/>
          <w:i/>
        </w:rPr>
        <w:t>k</w:t>
      </w:r>
      <w:r>
        <w:rPr>
          <w:rFonts w:ascii="Times New Roman" w:hAnsi="Times New Roman"/>
          <w:b/>
          <w:i/>
          <w:spacing w:val="40"/>
        </w:rPr>
        <w:t> </w:t>
      </w:r>
      <w:r>
        <w:rPr>
          <w:rFonts w:ascii="Times New Roman" w:hAnsi="Times New Roman"/>
          <w:b/>
          <w:i/>
        </w:rPr>
        <w:t>müdd</w:t>
      </w:r>
      <w:r>
        <w:rPr>
          <w:rFonts w:ascii="Arial" w:hAnsi="Arial"/>
          <w:i/>
        </w:rPr>
        <w:t>ə</w:t>
      </w:r>
      <w:r>
        <w:rPr>
          <w:rFonts w:ascii="Times New Roman" w:hAnsi="Times New Roman"/>
          <w:b/>
          <w:i/>
        </w:rPr>
        <w:t>t</w:t>
      </w:r>
      <w:r>
        <w:rPr>
          <w:rFonts w:ascii="Arial" w:hAnsi="Arial"/>
          <w:i/>
        </w:rPr>
        <w:t>ə</w:t>
      </w:r>
      <w:r>
        <w:rPr>
          <w:rFonts w:ascii="Arial" w:hAnsi="Arial"/>
          <w:i/>
          <w:spacing w:val="40"/>
        </w:rPr>
        <w:t> </w:t>
      </w:r>
      <w:r>
        <w:rPr>
          <w:rFonts w:ascii="Times New Roman" w:hAnsi="Times New Roman"/>
          <w:b/>
          <w:i/>
        </w:rPr>
        <w:t>azadlı</w:t>
      </w:r>
      <w:r>
        <w:rPr>
          <w:rFonts w:ascii="Arial" w:hAnsi="Arial"/>
          <w:i/>
        </w:rPr>
        <w:t>ğ</w:t>
      </w:r>
      <w:r>
        <w:rPr>
          <w:rFonts w:ascii="Times New Roman" w:hAnsi="Times New Roman"/>
          <w:b/>
          <w:i/>
        </w:rPr>
        <w:t>ın</w:t>
      </w:r>
      <w:r>
        <w:rPr>
          <w:rFonts w:ascii="Times New Roman" w:hAnsi="Times New Roman"/>
          <w:b/>
          <w:i/>
          <w:spacing w:val="40"/>
        </w:rPr>
        <w:t> </w:t>
      </w:r>
      <w:r>
        <w:rPr>
          <w:rFonts w:ascii="Times New Roman" w:hAnsi="Times New Roman"/>
          <w:b/>
          <w:i/>
        </w:rPr>
        <w:t>m</w:t>
      </w:r>
      <w:r>
        <w:rPr>
          <w:rFonts w:ascii="Arial" w:hAnsi="Arial"/>
          <w:i/>
        </w:rPr>
        <w:t>ə</w:t>
      </w:r>
      <w:r>
        <w:rPr>
          <w:rFonts w:ascii="Times New Roman" w:hAnsi="Times New Roman"/>
          <w:b/>
          <w:i/>
        </w:rPr>
        <w:t>hdudla</w:t>
      </w:r>
      <w:r>
        <w:rPr>
          <w:rFonts w:ascii="Arial" w:hAnsi="Arial"/>
          <w:i/>
        </w:rPr>
        <w:t>ş</w:t>
      </w:r>
      <w:r>
        <w:rPr>
          <w:rFonts w:ascii="Times New Roman" w:hAnsi="Times New Roman"/>
          <w:b/>
          <w:i/>
        </w:rPr>
        <w:t>dırılması</w:t>
      </w:r>
      <w:r>
        <w:rPr>
          <w:rFonts w:ascii="Times New Roman" w:hAnsi="Times New Roman"/>
          <w:b/>
          <w:i/>
          <w:spacing w:val="40"/>
        </w:rPr>
        <w:t> </w:t>
      </w:r>
      <w:r>
        <w:rPr>
          <w:rFonts w:ascii="Times New Roman" w:hAnsi="Times New Roman"/>
          <w:b/>
          <w:i/>
        </w:rPr>
        <w:t>v</w:t>
      </w:r>
      <w:r>
        <w:rPr>
          <w:rFonts w:ascii="Arial" w:hAnsi="Arial"/>
          <w:i/>
        </w:rPr>
        <w:t>ə</w:t>
      </w:r>
      <w:r>
        <w:rPr>
          <w:rFonts w:ascii="Arial" w:hAnsi="Arial"/>
          <w:i/>
          <w:spacing w:val="40"/>
        </w:rPr>
        <w:t> </w:t>
      </w:r>
      <w:r>
        <w:rPr>
          <w:rFonts w:ascii="Times New Roman" w:hAnsi="Times New Roman"/>
          <w:b/>
          <w:i/>
        </w:rPr>
        <w:t>ya</w:t>
      </w:r>
      <w:r>
        <w:rPr>
          <w:rFonts w:ascii="Times New Roman" w:hAnsi="Times New Roman"/>
          <w:b/>
          <w:i/>
          <w:spacing w:val="80"/>
        </w:rPr>
        <w:t> </w:t>
      </w:r>
      <w:r>
        <w:rPr/>
        <w:t>iki ilədək müddətə azadlıqdan məhrumetmə ilə cəzalandırılır.</w:t>
      </w:r>
      <w:r>
        <w:rPr>
          <w:b/>
          <w:color w:val="0000FF"/>
          <w:position w:val="13"/>
          <w:sz w:val="15"/>
          <w:u w:val="single" w:color="0000FF"/>
        </w:rPr>
        <w:t>[523]</w:t>
      </w:r>
    </w:p>
    <w:p>
      <w:pPr>
        <w:pStyle w:val="BodyText"/>
        <w:spacing w:before="8"/>
        <w:ind w:left="544"/>
        <w:jc w:val="both"/>
      </w:pPr>
      <w:r>
        <w:rPr/>
        <w:t>200-1.2.</w:t>
      </w:r>
      <w:r>
        <w:rPr>
          <w:spacing w:val="2"/>
        </w:rPr>
        <w:t> </w:t>
      </w:r>
      <w:r>
        <w:rPr/>
        <w:t>Eyni</w:t>
      </w:r>
      <w:r>
        <w:rPr>
          <w:spacing w:val="3"/>
        </w:rPr>
        <w:t> </w:t>
      </w:r>
      <w:r>
        <w:rPr>
          <w:spacing w:val="-2"/>
        </w:rPr>
        <w:t>əməllər:</w:t>
      </w:r>
    </w:p>
    <w:p>
      <w:pPr>
        <w:pStyle w:val="BodyText"/>
        <w:spacing w:before="13"/>
        <w:ind w:left="544"/>
        <w:jc w:val="both"/>
      </w:pPr>
      <w:r>
        <w:rPr/>
        <w:t>200-1.2.1.</w:t>
      </w:r>
      <w:r>
        <w:rPr>
          <w:spacing w:val="3"/>
        </w:rPr>
        <w:t> </w:t>
      </w:r>
      <w:r>
        <w:rPr/>
        <w:t>təkrar</w:t>
      </w:r>
      <w:r>
        <w:rPr>
          <w:spacing w:val="3"/>
        </w:rPr>
        <w:t> </w:t>
      </w:r>
      <w:r>
        <w:rPr>
          <w:spacing w:val="-2"/>
        </w:rPr>
        <w:t>törədildikdə;</w:t>
      </w:r>
    </w:p>
    <w:p>
      <w:pPr>
        <w:pStyle w:val="BodyText"/>
        <w:spacing w:line="254" w:lineRule="auto" w:before="12"/>
        <w:ind w:left="100" w:right="102" w:firstLine="444"/>
        <w:jc w:val="both"/>
      </w:pPr>
      <w:r>
        <w:rPr/>
        <w:t>200-1.2.2. qabaqcadan əlbir olan bir qrup şəxs və ya mütəşəkkil dəstə tərəfindən </w:t>
      </w:r>
      <w:r>
        <w:rPr>
          <w:spacing w:val="-2"/>
        </w:rPr>
        <w:t>törədildikdə;</w:t>
      </w:r>
    </w:p>
    <w:p>
      <w:pPr>
        <w:pStyle w:val="BodyText"/>
        <w:ind w:left="544"/>
        <w:jc w:val="both"/>
      </w:pPr>
      <w:r>
        <w:rPr/>
        <w:t>200-1.2.3.</w:t>
      </w:r>
      <w:r>
        <w:rPr>
          <w:spacing w:val="3"/>
        </w:rPr>
        <w:t> </w:t>
      </w:r>
      <w:r>
        <w:rPr/>
        <w:t>külli</w:t>
      </w:r>
      <w:r>
        <w:rPr>
          <w:spacing w:val="3"/>
        </w:rPr>
        <w:t> </w:t>
      </w:r>
      <w:r>
        <w:rPr/>
        <w:t>miqdarda</w:t>
      </w:r>
      <w:r>
        <w:rPr>
          <w:spacing w:val="3"/>
        </w:rPr>
        <w:t> </w:t>
      </w:r>
      <w:r>
        <w:rPr/>
        <w:t>törədildikdə</w:t>
      </w:r>
      <w:r>
        <w:rPr>
          <w:spacing w:val="3"/>
        </w:rPr>
        <w:t> </w:t>
      </w:r>
      <w:r>
        <w:rPr>
          <w:spacing w:val="-10"/>
        </w:rPr>
        <w:t>-</w:t>
      </w:r>
    </w:p>
    <w:p>
      <w:pPr>
        <w:spacing w:line="247" w:lineRule="auto" w:before="13"/>
        <w:ind w:left="100" w:right="98" w:firstLine="444"/>
        <w:jc w:val="both"/>
        <w:rPr>
          <w:b/>
          <w:position w:val="13"/>
          <w:sz w:val="15"/>
        </w:rPr>
      </w:pPr>
      <w:r>
        <w:rPr>
          <w:sz w:val="19"/>
        </w:rPr>
        <w:t>üç ilədək müddətə müəyyən vəzifə tutma və ya müəyyən fəaliyyətlə məşğul olma hüququndan məhrum edilməklə </w:t>
      </w:r>
      <w:r>
        <w:rPr>
          <w:rFonts w:ascii="Times New Roman" w:hAnsi="Times New Roman"/>
          <w:b/>
          <w:i/>
          <w:sz w:val="19"/>
        </w:rPr>
        <w:t>üç il</w:t>
      </w:r>
      <w:r>
        <w:rPr>
          <w:rFonts w:ascii="Arial" w:hAnsi="Arial"/>
          <w:i/>
          <w:sz w:val="19"/>
        </w:rPr>
        <w:t>ə</w:t>
      </w:r>
      <w:r>
        <w:rPr>
          <w:rFonts w:ascii="Times New Roman" w:hAnsi="Times New Roman"/>
          <w:b/>
          <w:i/>
          <w:sz w:val="19"/>
        </w:rPr>
        <w:t>d</w:t>
      </w:r>
      <w:r>
        <w:rPr>
          <w:rFonts w:ascii="Arial" w:hAnsi="Arial"/>
          <w:i/>
          <w:sz w:val="19"/>
        </w:rPr>
        <w:t>ə</w:t>
      </w:r>
      <w:r>
        <w:rPr>
          <w:rFonts w:ascii="Times New Roman" w:hAnsi="Times New Roman"/>
          <w:b/>
          <w:i/>
          <w:sz w:val="19"/>
        </w:rPr>
        <w:t>k müdd</w:t>
      </w:r>
      <w:r>
        <w:rPr>
          <w:rFonts w:ascii="Arial" w:hAnsi="Arial"/>
          <w:i/>
          <w:sz w:val="19"/>
        </w:rPr>
        <w:t>ə</w:t>
      </w:r>
      <w:r>
        <w:rPr>
          <w:rFonts w:ascii="Times New Roman" w:hAnsi="Times New Roman"/>
          <w:b/>
          <w:i/>
          <w:sz w:val="19"/>
        </w:rPr>
        <w:t>t</w:t>
      </w:r>
      <w:r>
        <w:rPr>
          <w:rFonts w:ascii="Arial" w:hAnsi="Arial"/>
          <w:i/>
          <w:sz w:val="19"/>
        </w:rPr>
        <w:t>ə </w:t>
      </w:r>
      <w:r>
        <w:rPr>
          <w:rFonts w:ascii="Times New Roman" w:hAnsi="Times New Roman"/>
          <w:b/>
          <w:i/>
          <w:sz w:val="19"/>
        </w:rPr>
        <w:t>azadlı</w:t>
      </w:r>
      <w:r>
        <w:rPr>
          <w:rFonts w:ascii="Arial" w:hAnsi="Arial"/>
          <w:i/>
          <w:sz w:val="19"/>
        </w:rPr>
        <w:t>ğ</w:t>
      </w:r>
      <w:r>
        <w:rPr>
          <w:rFonts w:ascii="Times New Roman" w:hAnsi="Times New Roman"/>
          <w:b/>
          <w:i/>
          <w:sz w:val="19"/>
        </w:rPr>
        <w:t>ın m</w:t>
      </w:r>
      <w:r>
        <w:rPr>
          <w:rFonts w:ascii="Arial" w:hAnsi="Arial"/>
          <w:i/>
          <w:sz w:val="19"/>
        </w:rPr>
        <w:t>ə</w:t>
      </w:r>
      <w:r>
        <w:rPr>
          <w:rFonts w:ascii="Times New Roman" w:hAnsi="Times New Roman"/>
          <w:b/>
          <w:i/>
          <w:sz w:val="19"/>
        </w:rPr>
        <w:t>hdudla</w:t>
      </w:r>
      <w:r>
        <w:rPr>
          <w:rFonts w:ascii="Arial" w:hAnsi="Arial"/>
          <w:i/>
          <w:sz w:val="19"/>
        </w:rPr>
        <w:t>ş</w:t>
      </w:r>
      <w:r>
        <w:rPr>
          <w:rFonts w:ascii="Times New Roman" w:hAnsi="Times New Roman"/>
          <w:b/>
          <w:i/>
          <w:sz w:val="19"/>
        </w:rPr>
        <w:t>dırılması v</w:t>
      </w:r>
      <w:r>
        <w:rPr>
          <w:rFonts w:ascii="Arial" w:hAnsi="Arial"/>
          <w:i/>
          <w:sz w:val="19"/>
        </w:rPr>
        <w:t>ə</w:t>
      </w:r>
      <w:r>
        <w:rPr>
          <w:rFonts w:ascii="Arial" w:hAnsi="Arial"/>
          <w:i/>
          <w:spacing w:val="80"/>
          <w:sz w:val="19"/>
        </w:rPr>
        <w:t> </w:t>
      </w:r>
      <w:r>
        <w:rPr>
          <w:rFonts w:ascii="Times New Roman" w:hAnsi="Times New Roman"/>
          <w:b/>
          <w:i/>
          <w:sz w:val="19"/>
        </w:rPr>
        <w:t>ya</w:t>
      </w:r>
      <w:r>
        <w:rPr>
          <w:rFonts w:ascii="Times New Roman" w:hAnsi="Times New Roman"/>
          <w:b/>
          <w:i/>
          <w:spacing w:val="40"/>
          <w:sz w:val="19"/>
        </w:rPr>
        <w:t> </w:t>
      </w:r>
      <w:r>
        <w:rPr>
          <w:sz w:val="19"/>
        </w:rPr>
        <w:t>iki ildən üç ilədək müddətə azadlıqdan məhrum etmə ilə cəzalandırılır. </w:t>
      </w:r>
      <w:r>
        <w:rPr>
          <w:b/>
          <w:color w:val="0000FF"/>
          <w:position w:val="13"/>
          <w:sz w:val="15"/>
          <w:u w:val="single" w:color="0000FF"/>
        </w:rPr>
        <w:t>[524]</w:t>
      </w:r>
    </w:p>
    <w:p>
      <w:pPr>
        <w:pStyle w:val="BodyText"/>
        <w:spacing w:line="254" w:lineRule="auto" w:before="10"/>
        <w:ind w:left="100" w:right="99" w:firstLine="444"/>
        <w:jc w:val="both"/>
      </w:pPr>
      <w:r>
        <w:rPr/>
        <w:t>200-1.3.</w:t>
      </w:r>
      <w:r>
        <w:rPr>
          <w:spacing w:val="40"/>
        </w:rPr>
        <w:t> </w:t>
      </w:r>
      <w:r>
        <w:rPr/>
        <w:t>Bilə-bilə</w:t>
      </w:r>
      <w:r>
        <w:rPr>
          <w:spacing w:val="40"/>
        </w:rPr>
        <w:t> </w:t>
      </w:r>
      <w:r>
        <w:rPr/>
        <w:t>keyfiyyətsiz,</w:t>
      </w:r>
      <w:r>
        <w:rPr>
          <w:spacing w:val="40"/>
        </w:rPr>
        <w:t> </w:t>
      </w:r>
      <w:r>
        <w:rPr/>
        <w:t>normativ-texniki</w:t>
      </w:r>
      <w:r>
        <w:rPr>
          <w:spacing w:val="40"/>
        </w:rPr>
        <w:t> </w:t>
      </w:r>
      <w:r>
        <w:rPr/>
        <w:t>sənədlərin</w:t>
      </w:r>
      <w:r>
        <w:rPr>
          <w:spacing w:val="40"/>
        </w:rPr>
        <w:t> </w:t>
      </w:r>
      <w:r>
        <w:rPr/>
        <w:t>tələblərinə</w:t>
      </w:r>
      <w:r>
        <w:rPr>
          <w:spacing w:val="40"/>
        </w:rPr>
        <w:t> </w:t>
      </w:r>
      <w:r>
        <w:rPr/>
        <w:t>cavab verməyən, mənşəyi məlum olmayan, yararlılıq müddəti bitmiş, qanunla dövlət qeydiyyatı tələb olunan, lakin dövlət qeydiyyatından keçməyən dərman vasitələrinin satışı, satış məqsədilə saxlanması və ya idxalı, habelə saxta dərman vasitələrinin istehsalı, satışı, satış</w:t>
      </w:r>
      <w:r>
        <w:rPr>
          <w:spacing w:val="40"/>
        </w:rPr>
        <w:t> </w:t>
      </w:r>
      <w:r>
        <w:rPr/>
        <w:t>məqsədilə saxlanması və ya idxalı zərərçəkmiş şəxsin sağlamlığına az ağır və ya ağır zərər vurulmasına səbəb olduqda –</w:t>
      </w:r>
    </w:p>
    <w:p>
      <w:pPr>
        <w:pStyle w:val="BodyText"/>
        <w:spacing w:line="254" w:lineRule="auto"/>
        <w:ind w:left="100" w:right="98" w:firstLine="444"/>
        <w:jc w:val="both"/>
      </w:pPr>
      <w:r>
        <w:rPr/>
        <w:t>üç ilədək müddətə müəyyən vəzifə tutma və ya müəyyən fəaliyyətlə məşğul olma hüququndan məhrum edilməklə üç ildən beş ilədək müddətə azadlıqdan məhrum etmə ilə cəzalandırılır.</w:t>
      </w:r>
    </w:p>
    <w:p>
      <w:pPr>
        <w:pStyle w:val="BodyText"/>
        <w:spacing w:line="254" w:lineRule="auto"/>
        <w:ind w:left="100" w:right="102" w:firstLine="444"/>
        <w:jc w:val="both"/>
      </w:pPr>
      <w:r>
        <w:rPr/>
        <w:t>200-1.4. Bu Məcəllənin 200-1.3-cü maddəsində göstərilən əməllər ehtiyatsızlıqdan zərərçəkmiş şəxsin ölümünə və ya digər ağır nəticələrə səbəb olduqda –</w:t>
      </w:r>
    </w:p>
    <w:p>
      <w:pPr>
        <w:pStyle w:val="BodyText"/>
        <w:spacing w:line="254" w:lineRule="auto"/>
        <w:ind w:left="100" w:right="98" w:firstLine="444"/>
        <w:jc w:val="both"/>
      </w:pPr>
      <w:r>
        <w:rPr/>
        <w:t>üç ilədək müddətə müəyyən vəzifə tutma və ya müəyyən fəaliyyətlə məşğul olma hüququndan məhrum edilməklə beş ildən on ilədək müddətə azadlıqdan məhrum etmə ilə cəzalandırılır.</w:t>
      </w:r>
    </w:p>
    <w:p>
      <w:pPr>
        <w:spacing w:line="288" w:lineRule="auto" w:before="9"/>
        <w:ind w:left="100" w:right="98" w:firstLine="444"/>
        <w:jc w:val="both"/>
        <w:rPr>
          <w:b/>
          <w:position w:val="12"/>
          <w:sz w:val="15"/>
        </w:rPr>
      </w:pPr>
      <w:r>
        <w:rPr>
          <w:b/>
          <w:w w:val="105"/>
          <w:sz w:val="15"/>
        </w:rPr>
        <w:t>Qeyd:</w:t>
      </w:r>
      <w:r>
        <w:rPr>
          <w:b/>
          <w:spacing w:val="-2"/>
          <w:w w:val="105"/>
          <w:sz w:val="15"/>
        </w:rPr>
        <w:t> </w:t>
      </w:r>
      <w:r>
        <w:rPr>
          <w:w w:val="105"/>
          <w:sz w:val="15"/>
        </w:rPr>
        <w:t>Bu</w:t>
      </w:r>
      <w:r>
        <w:rPr>
          <w:w w:val="105"/>
          <w:sz w:val="15"/>
        </w:rPr>
        <w:t> Məcəllənin</w:t>
      </w:r>
      <w:r>
        <w:rPr>
          <w:w w:val="105"/>
          <w:sz w:val="15"/>
        </w:rPr>
        <w:t> 200-1.1-ci</w:t>
      </w:r>
      <w:r>
        <w:rPr>
          <w:w w:val="105"/>
          <w:sz w:val="15"/>
        </w:rPr>
        <w:t> maddəsində</w:t>
      </w:r>
      <w:r>
        <w:rPr>
          <w:w w:val="105"/>
          <w:sz w:val="15"/>
        </w:rPr>
        <w:t> “xeyli</w:t>
      </w:r>
      <w:r>
        <w:rPr>
          <w:w w:val="105"/>
          <w:sz w:val="15"/>
        </w:rPr>
        <w:t> miqdar”</w:t>
      </w:r>
      <w:r>
        <w:rPr>
          <w:w w:val="105"/>
          <w:sz w:val="15"/>
        </w:rPr>
        <w:t> dedikdə</w:t>
      </w:r>
      <w:r>
        <w:rPr>
          <w:w w:val="105"/>
          <w:sz w:val="15"/>
        </w:rPr>
        <w:t> min</w:t>
      </w:r>
      <w:r>
        <w:rPr>
          <w:w w:val="105"/>
          <w:sz w:val="15"/>
        </w:rPr>
        <w:t> manatdan</w:t>
      </w:r>
      <w:r>
        <w:rPr>
          <w:w w:val="105"/>
          <w:sz w:val="15"/>
        </w:rPr>
        <w:t> iki</w:t>
      </w:r>
      <w:r>
        <w:rPr>
          <w:w w:val="105"/>
          <w:sz w:val="15"/>
        </w:rPr>
        <w:t> min</w:t>
      </w:r>
      <w:r>
        <w:rPr>
          <w:w w:val="105"/>
          <w:sz w:val="15"/>
        </w:rPr>
        <w:t> manatadək</w:t>
      </w:r>
      <w:r>
        <w:rPr>
          <w:w w:val="105"/>
          <w:sz w:val="15"/>
        </w:rPr>
        <w:t> olan məbləğ,</w:t>
      </w:r>
      <w:r>
        <w:rPr>
          <w:spacing w:val="-4"/>
          <w:w w:val="105"/>
          <w:sz w:val="15"/>
        </w:rPr>
        <w:t> </w:t>
      </w:r>
      <w:r>
        <w:rPr>
          <w:w w:val="105"/>
          <w:sz w:val="15"/>
        </w:rPr>
        <w:t>200-1.2.3-cü</w:t>
      </w:r>
      <w:r>
        <w:rPr>
          <w:spacing w:val="-4"/>
          <w:w w:val="105"/>
          <w:sz w:val="15"/>
        </w:rPr>
        <w:t> </w:t>
      </w:r>
      <w:r>
        <w:rPr>
          <w:w w:val="105"/>
          <w:sz w:val="15"/>
        </w:rPr>
        <w:t>maddəsində</w:t>
      </w:r>
      <w:r>
        <w:rPr>
          <w:spacing w:val="-4"/>
          <w:w w:val="105"/>
          <w:sz w:val="15"/>
        </w:rPr>
        <w:t> </w:t>
      </w:r>
      <w:r>
        <w:rPr>
          <w:w w:val="105"/>
          <w:sz w:val="15"/>
        </w:rPr>
        <w:t>isə</w:t>
      </w:r>
      <w:r>
        <w:rPr>
          <w:spacing w:val="-4"/>
          <w:w w:val="105"/>
          <w:sz w:val="15"/>
        </w:rPr>
        <w:t> </w:t>
      </w:r>
      <w:r>
        <w:rPr>
          <w:w w:val="105"/>
          <w:sz w:val="15"/>
        </w:rPr>
        <w:t>“külli</w:t>
      </w:r>
      <w:r>
        <w:rPr>
          <w:spacing w:val="-4"/>
          <w:w w:val="105"/>
          <w:sz w:val="15"/>
        </w:rPr>
        <w:t> </w:t>
      </w:r>
      <w:r>
        <w:rPr>
          <w:w w:val="105"/>
          <w:sz w:val="15"/>
        </w:rPr>
        <w:t>miqdar”</w:t>
      </w:r>
      <w:r>
        <w:rPr>
          <w:spacing w:val="-4"/>
          <w:w w:val="105"/>
          <w:sz w:val="15"/>
        </w:rPr>
        <w:t> </w:t>
      </w:r>
      <w:r>
        <w:rPr>
          <w:w w:val="105"/>
          <w:sz w:val="15"/>
        </w:rPr>
        <w:t>dedikdə</w:t>
      </w:r>
      <w:r>
        <w:rPr>
          <w:spacing w:val="-4"/>
          <w:w w:val="105"/>
          <w:sz w:val="15"/>
        </w:rPr>
        <w:t> </w:t>
      </w:r>
      <w:r>
        <w:rPr>
          <w:w w:val="105"/>
          <w:sz w:val="15"/>
        </w:rPr>
        <w:t>iki</w:t>
      </w:r>
      <w:r>
        <w:rPr>
          <w:spacing w:val="-4"/>
          <w:w w:val="105"/>
          <w:sz w:val="15"/>
        </w:rPr>
        <w:t> </w:t>
      </w:r>
      <w:r>
        <w:rPr>
          <w:w w:val="105"/>
          <w:sz w:val="15"/>
        </w:rPr>
        <w:t>min</w:t>
      </w:r>
      <w:r>
        <w:rPr>
          <w:spacing w:val="-4"/>
          <w:w w:val="105"/>
          <w:sz w:val="15"/>
        </w:rPr>
        <w:t> </w:t>
      </w:r>
      <w:r>
        <w:rPr>
          <w:w w:val="105"/>
          <w:sz w:val="15"/>
        </w:rPr>
        <w:t>manatdan</w:t>
      </w:r>
      <w:r>
        <w:rPr>
          <w:spacing w:val="-4"/>
          <w:w w:val="105"/>
          <w:sz w:val="15"/>
        </w:rPr>
        <w:t> </w:t>
      </w:r>
      <w:r>
        <w:rPr>
          <w:w w:val="105"/>
          <w:sz w:val="15"/>
        </w:rPr>
        <w:t>artıq</w:t>
      </w:r>
      <w:r>
        <w:rPr>
          <w:spacing w:val="-4"/>
          <w:w w:val="105"/>
          <w:sz w:val="15"/>
        </w:rPr>
        <w:t> </w:t>
      </w:r>
      <w:r>
        <w:rPr>
          <w:w w:val="105"/>
          <w:sz w:val="15"/>
        </w:rPr>
        <w:t>olan</w:t>
      </w:r>
      <w:r>
        <w:rPr>
          <w:spacing w:val="-4"/>
          <w:w w:val="105"/>
          <w:sz w:val="15"/>
        </w:rPr>
        <w:t> </w:t>
      </w:r>
      <w:r>
        <w:rPr>
          <w:w w:val="105"/>
          <w:sz w:val="15"/>
        </w:rPr>
        <w:t>məbləğ</w:t>
      </w:r>
      <w:r>
        <w:rPr>
          <w:spacing w:val="-4"/>
          <w:w w:val="105"/>
          <w:sz w:val="15"/>
        </w:rPr>
        <w:t> </w:t>
      </w:r>
      <w:r>
        <w:rPr>
          <w:w w:val="105"/>
          <w:sz w:val="15"/>
        </w:rPr>
        <w:t>başa</w:t>
      </w:r>
      <w:r>
        <w:rPr>
          <w:spacing w:val="-4"/>
          <w:w w:val="105"/>
          <w:sz w:val="15"/>
        </w:rPr>
        <w:t> </w:t>
      </w:r>
      <w:r>
        <w:rPr>
          <w:w w:val="105"/>
          <w:sz w:val="15"/>
        </w:rPr>
        <w:t>düşülür.</w:t>
      </w:r>
      <w:r>
        <w:rPr>
          <w:b/>
          <w:color w:val="0000FF"/>
          <w:w w:val="105"/>
          <w:position w:val="12"/>
          <w:sz w:val="15"/>
          <w:u w:val="single" w:color="0000FF"/>
        </w:rPr>
        <w:t>[525]</w:t>
      </w:r>
    </w:p>
    <w:p>
      <w:pPr>
        <w:spacing w:line="213" w:lineRule="auto" w:before="199"/>
        <w:ind w:left="100" w:right="0" w:firstLine="444"/>
        <w:jc w:val="left"/>
        <w:rPr>
          <w:rFonts w:ascii="Palatino Linotype" w:hAnsi="Palatino Linotype"/>
          <w:b/>
          <w:i/>
          <w:sz w:val="19"/>
        </w:rPr>
      </w:pPr>
      <w:r>
        <w:rPr>
          <w:rFonts w:ascii="Times New Roman" w:hAnsi="Times New Roman"/>
          <w:b/>
          <w:i/>
          <w:spacing w:val="17"/>
          <w:w w:val="105"/>
          <w:sz w:val="19"/>
        </w:rPr>
        <w:t>Madd</w:t>
      </w:r>
      <w:r>
        <w:rPr>
          <w:rFonts w:ascii="Times New Roman" w:hAnsi="Times New Roman"/>
          <w:b/>
          <w:i/>
          <w:spacing w:val="-25"/>
          <w:w w:val="105"/>
          <w:sz w:val="19"/>
        </w:rPr>
        <w:t> </w:t>
      </w:r>
      <w:r>
        <w:rPr>
          <w:rFonts w:ascii="Arial" w:hAnsi="Arial"/>
          <w:i/>
          <w:w w:val="105"/>
          <w:sz w:val="19"/>
        </w:rPr>
        <w:t>ə</w:t>
      </w:r>
      <w:r>
        <w:rPr>
          <w:rFonts w:ascii="Arial" w:hAnsi="Arial"/>
          <w:i/>
          <w:spacing w:val="40"/>
          <w:w w:val="105"/>
          <w:sz w:val="19"/>
        </w:rPr>
        <w:t>  </w:t>
      </w:r>
      <w:r>
        <w:rPr>
          <w:rFonts w:ascii="Times New Roman" w:hAnsi="Times New Roman"/>
          <w:b/>
          <w:i/>
          <w:w w:val="105"/>
          <w:sz w:val="19"/>
        </w:rPr>
        <w:t>200-2.</w:t>
      </w:r>
      <w:r>
        <w:rPr>
          <w:rFonts w:ascii="Times New Roman" w:hAnsi="Times New Roman"/>
          <w:b/>
          <w:i/>
          <w:spacing w:val="14"/>
          <w:w w:val="105"/>
          <w:sz w:val="19"/>
        </w:rPr>
        <w:t> </w:t>
      </w:r>
      <w:r>
        <w:rPr>
          <w:rFonts w:ascii="Palatino Linotype" w:hAnsi="Palatino Linotype"/>
          <w:b/>
          <w:i/>
          <w:w w:val="105"/>
          <w:sz w:val="19"/>
        </w:rPr>
        <w:t>Genetik</w:t>
      </w:r>
      <w:r>
        <w:rPr>
          <w:rFonts w:ascii="Palatino Linotype" w:hAnsi="Palatino Linotype"/>
          <w:b/>
          <w:i/>
          <w:spacing w:val="68"/>
          <w:w w:val="105"/>
          <w:sz w:val="19"/>
        </w:rPr>
        <w:t> </w:t>
      </w:r>
      <w:r>
        <w:rPr>
          <w:rFonts w:ascii="Palatino Linotype" w:hAnsi="Palatino Linotype"/>
          <w:b/>
          <w:i/>
          <w:w w:val="105"/>
          <w:sz w:val="19"/>
        </w:rPr>
        <w:t>modifikasiya</w:t>
      </w:r>
      <w:r>
        <w:rPr>
          <w:rFonts w:ascii="Palatino Linotype" w:hAnsi="Palatino Linotype"/>
          <w:b/>
          <w:i/>
          <w:spacing w:val="68"/>
          <w:w w:val="105"/>
          <w:sz w:val="19"/>
        </w:rPr>
        <w:t> </w:t>
      </w:r>
      <w:r>
        <w:rPr>
          <w:rFonts w:ascii="Palatino Linotype" w:hAnsi="Palatino Linotype"/>
          <w:b/>
          <w:i/>
          <w:w w:val="105"/>
          <w:sz w:val="19"/>
        </w:rPr>
        <w:t>olunmu</w:t>
      </w:r>
      <w:r>
        <w:rPr>
          <w:rFonts w:ascii="Arial" w:hAnsi="Arial"/>
          <w:b/>
          <w:i/>
          <w:w w:val="105"/>
          <w:sz w:val="19"/>
        </w:rPr>
        <w:t>ş</w:t>
      </w:r>
      <w:r>
        <w:rPr>
          <w:rFonts w:ascii="Arial" w:hAnsi="Arial"/>
          <w:b/>
          <w:i/>
          <w:spacing w:val="40"/>
          <w:w w:val="105"/>
          <w:sz w:val="19"/>
        </w:rPr>
        <w:t> </w:t>
      </w:r>
      <w:r>
        <w:rPr>
          <w:rFonts w:ascii="Palatino Linotype" w:hAnsi="Palatino Linotype"/>
          <w:b/>
          <w:i/>
          <w:w w:val="105"/>
          <w:sz w:val="19"/>
        </w:rPr>
        <w:t>bitkil</w:t>
      </w:r>
      <w:r>
        <w:rPr>
          <w:rFonts w:ascii="Arial" w:hAnsi="Arial"/>
          <w:b/>
          <w:i/>
          <w:w w:val="105"/>
          <w:sz w:val="19"/>
        </w:rPr>
        <w:t>ə</w:t>
      </w:r>
      <w:r>
        <w:rPr>
          <w:rFonts w:ascii="Palatino Linotype" w:hAnsi="Palatino Linotype"/>
          <w:b/>
          <w:i/>
          <w:w w:val="105"/>
          <w:sz w:val="19"/>
        </w:rPr>
        <w:t>rin,</w:t>
      </w:r>
      <w:r>
        <w:rPr>
          <w:rFonts w:ascii="Palatino Linotype" w:hAnsi="Palatino Linotype"/>
          <w:b/>
          <w:i/>
          <w:spacing w:val="68"/>
          <w:w w:val="105"/>
          <w:sz w:val="19"/>
        </w:rPr>
        <w:t> </w:t>
      </w:r>
      <w:r>
        <w:rPr>
          <w:rFonts w:ascii="Palatino Linotype" w:hAnsi="Palatino Linotype"/>
          <w:b/>
          <w:i/>
          <w:w w:val="105"/>
          <w:sz w:val="19"/>
        </w:rPr>
        <w:t>yaxud</w:t>
      </w:r>
      <w:r>
        <w:rPr>
          <w:rFonts w:ascii="Palatino Linotype" w:hAnsi="Palatino Linotype"/>
          <w:b/>
          <w:i/>
          <w:spacing w:val="68"/>
          <w:w w:val="105"/>
          <w:sz w:val="19"/>
        </w:rPr>
        <w:t> </w:t>
      </w:r>
      <w:r>
        <w:rPr>
          <w:rFonts w:ascii="Palatino Linotype" w:hAnsi="Palatino Linotype"/>
          <w:b/>
          <w:i/>
          <w:w w:val="105"/>
          <w:sz w:val="19"/>
        </w:rPr>
        <w:t>müasir</w:t>
      </w:r>
      <w:r>
        <w:rPr>
          <w:rFonts w:ascii="Palatino Linotype" w:hAnsi="Palatino Linotype"/>
          <w:b/>
          <w:i/>
          <w:spacing w:val="68"/>
          <w:w w:val="105"/>
          <w:sz w:val="19"/>
        </w:rPr>
        <w:t> </w:t>
      </w:r>
      <w:r>
        <w:rPr>
          <w:rFonts w:ascii="Palatino Linotype" w:hAnsi="Palatino Linotype"/>
          <w:b/>
          <w:i/>
          <w:w w:val="105"/>
          <w:sz w:val="19"/>
        </w:rPr>
        <w:t>biotexnoloji</w:t>
      </w:r>
      <w:r>
        <w:rPr>
          <w:rFonts w:ascii="Palatino Linotype" w:hAnsi="Palatino Linotype"/>
          <w:b/>
          <w:i/>
          <w:spacing w:val="69"/>
          <w:w w:val="105"/>
          <w:sz w:val="19"/>
        </w:rPr>
        <w:t> </w:t>
      </w:r>
      <w:r>
        <w:rPr>
          <w:rFonts w:ascii="Palatino Linotype" w:hAnsi="Palatino Linotype"/>
          <w:b/>
          <w:i/>
          <w:w w:val="105"/>
          <w:sz w:val="19"/>
        </w:rPr>
        <w:t>v</w:t>
      </w:r>
      <w:r>
        <w:rPr>
          <w:rFonts w:ascii="Arial" w:hAnsi="Arial"/>
          <w:b/>
          <w:i/>
          <w:w w:val="105"/>
          <w:sz w:val="19"/>
        </w:rPr>
        <w:t>ə</w:t>
      </w:r>
      <w:r>
        <w:rPr>
          <w:rFonts w:ascii="Arial" w:hAnsi="Arial"/>
          <w:b/>
          <w:i/>
          <w:spacing w:val="40"/>
          <w:w w:val="105"/>
          <w:sz w:val="19"/>
        </w:rPr>
        <w:t> </w:t>
      </w:r>
      <w:r>
        <w:rPr>
          <w:rFonts w:ascii="Palatino Linotype" w:hAnsi="Palatino Linotype"/>
          <w:b/>
          <w:i/>
          <w:w w:val="105"/>
          <w:sz w:val="19"/>
        </w:rPr>
        <w:t>gen</w:t>
      </w:r>
      <w:r>
        <w:rPr>
          <w:rFonts w:ascii="Palatino Linotype" w:hAnsi="Palatino Linotype"/>
          <w:b/>
          <w:i/>
          <w:spacing w:val="69"/>
          <w:w w:val="105"/>
          <w:sz w:val="19"/>
        </w:rPr>
        <w:t> </w:t>
      </w:r>
      <w:r>
        <w:rPr>
          <w:rFonts w:ascii="Palatino Linotype" w:hAnsi="Palatino Linotype"/>
          <w:b/>
          <w:i/>
          <w:w w:val="105"/>
          <w:sz w:val="19"/>
        </w:rPr>
        <w:t>müh</w:t>
      </w:r>
      <w:r>
        <w:rPr>
          <w:rFonts w:ascii="Arial" w:hAnsi="Arial"/>
          <w:b/>
          <w:i/>
          <w:w w:val="105"/>
          <w:sz w:val="19"/>
        </w:rPr>
        <w:t>ə</w:t>
      </w:r>
      <w:r>
        <w:rPr>
          <w:rFonts w:ascii="Palatino Linotype" w:hAnsi="Palatino Linotype"/>
          <w:b/>
          <w:i/>
          <w:w w:val="105"/>
          <w:sz w:val="19"/>
        </w:rPr>
        <w:t>ndisliyi metodları</w:t>
      </w:r>
      <w:r>
        <w:rPr>
          <w:rFonts w:ascii="Palatino Linotype" w:hAnsi="Palatino Linotype"/>
          <w:b/>
          <w:i/>
          <w:spacing w:val="-9"/>
          <w:w w:val="105"/>
          <w:sz w:val="19"/>
        </w:rPr>
        <w:t> </w:t>
      </w:r>
      <w:r>
        <w:rPr>
          <w:rFonts w:ascii="Palatino Linotype" w:hAnsi="Palatino Linotype"/>
          <w:b/>
          <w:i/>
          <w:w w:val="105"/>
          <w:sz w:val="19"/>
        </w:rPr>
        <w:t>il</w:t>
      </w:r>
      <w:r>
        <w:rPr>
          <w:rFonts w:ascii="Arial" w:hAnsi="Arial"/>
          <w:b/>
          <w:i/>
          <w:w w:val="105"/>
          <w:sz w:val="19"/>
        </w:rPr>
        <w:t>ə</w:t>
      </w:r>
      <w:r>
        <w:rPr>
          <w:rFonts w:ascii="Arial" w:hAnsi="Arial"/>
          <w:b/>
          <w:i/>
          <w:spacing w:val="-13"/>
          <w:w w:val="105"/>
          <w:sz w:val="19"/>
        </w:rPr>
        <w:t> </w:t>
      </w:r>
      <w:r>
        <w:rPr>
          <w:rFonts w:ascii="Palatino Linotype" w:hAnsi="Palatino Linotype"/>
          <w:b/>
          <w:i/>
          <w:w w:val="105"/>
          <w:sz w:val="19"/>
        </w:rPr>
        <w:t>yaradılmı</w:t>
      </w:r>
      <w:r>
        <w:rPr>
          <w:rFonts w:ascii="Arial" w:hAnsi="Arial"/>
          <w:b/>
          <w:i/>
          <w:w w:val="105"/>
          <w:sz w:val="19"/>
        </w:rPr>
        <w:t>ş</w:t>
      </w:r>
      <w:r>
        <w:rPr>
          <w:rFonts w:ascii="Arial" w:hAnsi="Arial"/>
          <w:b/>
          <w:i/>
          <w:spacing w:val="-13"/>
          <w:w w:val="105"/>
          <w:sz w:val="19"/>
        </w:rPr>
        <w:t> </w:t>
      </w:r>
      <w:r>
        <w:rPr>
          <w:rFonts w:ascii="Palatino Linotype" w:hAnsi="Palatino Linotype"/>
          <w:b/>
          <w:i/>
          <w:w w:val="105"/>
          <w:sz w:val="19"/>
        </w:rPr>
        <w:t>k</w:t>
      </w:r>
      <w:r>
        <w:rPr>
          <w:rFonts w:ascii="Arial" w:hAnsi="Arial"/>
          <w:b/>
          <w:i/>
          <w:w w:val="105"/>
          <w:sz w:val="19"/>
        </w:rPr>
        <w:t>ə</w:t>
      </w:r>
      <w:r>
        <w:rPr>
          <w:rFonts w:ascii="Palatino Linotype" w:hAnsi="Palatino Linotype"/>
          <w:b/>
          <w:i/>
          <w:w w:val="105"/>
          <w:sz w:val="19"/>
        </w:rPr>
        <w:t>nd</w:t>
      </w:r>
      <w:r>
        <w:rPr>
          <w:rFonts w:ascii="Palatino Linotype" w:hAnsi="Palatino Linotype"/>
          <w:b/>
          <w:i/>
          <w:spacing w:val="-8"/>
          <w:w w:val="105"/>
          <w:sz w:val="19"/>
        </w:rPr>
        <w:t> </w:t>
      </w:r>
      <w:r>
        <w:rPr>
          <w:rFonts w:ascii="Palatino Linotype" w:hAnsi="Palatino Linotype"/>
          <w:b/>
          <w:i/>
          <w:w w:val="105"/>
          <w:sz w:val="19"/>
        </w:rPr>
        <w:t>t</w:t>
      </w:r>
      <w:r>
        <w:rPr>
          <w:rFonts w:ascii="Arial" w:hAnsi="Arial"/>
          <w:b/>
          <w:i/>
          <w:w w:val="105"/>
          <w:sz w:val="19"/>
        </w:rPr>
        <w:t>ə</w:t>
      </w:r>
      <w:r>
        <w:rPr>
          <w:rFonts w:ascii="Palatino Linotype" w:hAnsi="Palatino Linotype"/>
          <w:b/>
          <w:i/>
          <w:w w:val="105"/>
          <w:sz w:val="19"/>
        </w:rPr>
        <w:t>s</w:t>
      </w:r>
      <w:r>
        <w:rPr>
          <w:rFonts w:ascii="Arial" w:hAnsi="Arial"/>
          <w:b/>
          <w:i/>
          <w:w w:val="105"/>
          <w:sz w:val="19"/>
        </w:rPr>
        <w:t>ə</w:t>
      </w:r>
      <w:r>
        <w:rPr>
          <w:rFonts w:ascii="Palatino Linotype" w:hAnsi="Palatino Linotype"/>
          <w:b/>
          <w:i/>
          <w:w w:val="105"/>
          <w:sz w:val="19"/>
        </w:rPr>
        <w:t>rrüfatı</w:t>
      </w:r>
      <w:r>
        <w:rPr>
          <w:rFonts w:ascii="Palatino Linotype" w:hAnsi="Palatino Linotype"/>
          <w:b/>
          <w:i/>
          <w:spacing w:val="-8"/>
          <w:w w:val="105"/>
          <w:sz w:val="19"/>
        </w:rPr>
        <w:t> </w:t>
      </w:r>
      <w:r>
        <w:rPr>
          <w:rFonts w:ascii="Palatino Linotype" w:hAnsi="Palatino Linotype"/>
          <w:b/>
          <w:i/>
          <w:w w:val="105"/>
          <w:sz w:val="19"/>
        </w:rPr>
        <w:t>bitki</w:t>
      </w:r>
      <w:r>
        <w:rPr>
          <w:rFonts w:ascii="Palatino Linotype" w:hAnsi="Palatino Linotype"/>
          <w:b/>
          <w:i/>
          <w:spacing w:val="-8"/>
          <w:w w:val="105"/>
          <w:sz w:val="19"/>
        </w:rPr>
        <w:t> </w:t>
      </w:r>
      <w:r>
        <w:rPr>
          <w:rFonts w:ascii="Palatino Linotype" w:hAnsi="Palatino Linotype"/>
          <w:b/>
          <w:i/>
          <w:w w:val="105"/>
          <w:sz w:val="19"/>
        </w:rPr>
        <w:t>materiallarının</w:t>
      </w:r>
      <w:r>
        <w:rPr>
          <w:rFonts w:ascii="Palatino Linotype" w:hAnsi="Palatino Linotype"/>
          <w:b/>
          <w:i/>
          <w:spacing w:val="-8"/>
          <w:w w:val="105"/>
          <w:sz w:val="19"/>
        </w:rPr>
        <w:t> </w:t>
      </w:r>
      <w:r>
        <w:rPr>
          <w:rFonts w:ascii="Palatino Linotype" w:hAnsi="Palatino Linotype"/>
          <w:b/>
          <w:i/>
          <w:w w:val="105"/>
          <w:sz w:val="19"/>
        </w:rPr>
        <w:t>v</w:t>
      </w:r>
      <w:r>
        <w:rPr>
          <w:rFonts w:ascii="Arial" w:hAnsi="Arial"/>
          <w:b/>
          <w:i/>
          <w:w w:val="105"/>
          <w:sz w:val="19"/>
        </w:rPr>
        <w:t>ə</w:t>
      </w:r>
      <w:r>
        <w:rPr>
          <w:rFonts w:ascii="Arial" w:hAnsi="Arial"/>
          <w:b/>
          <w:i/>
          <w:spacing w:val="-14"/>
          <w:w w:val="105"/>
          <w:sz w:val="19"/>
        </w:rPr>
        <w:t> </w:t>
      </w:r>
      <w:r>
        <w:rPr>
          <w:rFonts w:ascii="Palatino Linotype" w:hAnsi="Palatino Linotype"/>
          <w:b/>
          <w:i/>
          <w:w w:val="105"/>
          <w:sz w:val="19"/>
        </w:rPr>
        <w:t>ya</w:t>
      </w:r>
      <w:r>
        <w:rPr>
          <w:rFonts w:ascii="Palatino Linotype" w:hAnsi="Palatino Linotype"/>
          <w:b/>
          <w:i/>
          <w:spacing w:val="-8"/>
          <w:w w:val="105"/>
          <w:sz w:val="19"/>
        </w:rPr>
        <w:t> </w:t>
      </w:r>
      <w:r>
        <w:rPr>
          <w:rFonts w:ascii="Palatino Linotype" w:hAnsi="Palatino Linotype"/>
          <w:b/>
          <w:i/>
          <w:w w:val="105"/>
          <w:sz w:val="19"/>
        </w:rPr>
        <w:t>genetik</w:t>
      </w:r>
      <w:r>
        <w:rPr>
          <w:rFonts w:ascii="Palatino Linotype" w:hAnsi="Palatino Linotype"/>
          <w:b/>
          <w:i/>
          <w:spacing w:val="-8"/>
          <w:w w:val="105"/>
          <w:sz w:val="19"/>
        </w:rPr>
        <w:t> </w:t>
      </w:r>
      <w:r>
        <w:rPr>
          <w:rFonts w:ascii="Palatino Linotype" w:hAnsi="Palatino Linotype"/>
          <w:b/>
          <w:i/>
          <w:w w:val="105"/>
          <w:sz w:val="19"/>
        </w:rPr>
        <w:t>modifikasiya</w:t>
      </w:r>
      <w:r>
        <w:rPr>
          <w:rFonts w:ascii="Palatino Linotype" w:hAnsi="Palatino Linotype"/>
          <w:b/>
          <w:i/>
          <w:spacing w:val="-8"/>
          <w:w w:val="105"/>
          <w:sz w:val="19"/>
        </w:rPr>
        <w:t> </w:t>
      </w:r>
      <w:r>
        <w:rPr>
          <w:rFonts w:ascii="Palatino Linotype" w:hAnsi="Palatino Linotype"/>
          <w:b/>
          <w:i/>
          <w:w w:val="105"/>
          <w:sz w:val="19"/>
        </w:rPr>
        <w:t>olunmu</w:t>
      </w:r>
      <w:r>
        <w:rPr>
          <w:rFonts w:ascii="Arial" w:hAnsi="Arial"/>
          <w:b/>
          <w:i/>
          <w:w w:val="105"/>
          <w:sz w:val="19"/>
        </w:rPr>
        <w:t>ş</w:t>
      </w:r>
      <w:r>
        <w:rPr>
          <w:rFonts w:ascii="Arial" w:hAnsi="Arial"/>
          <w:b/>
          <w:i/>
          <w:spacing w:val="-13"/>
          <w:w w:val="105"/>
          <w:sz w:val="19"/>
        </w:rPr>
        <w:t> </w:t>
      </w:r>
      <w:r>
        <w:rPr>
          <w:rFonts w:ascii="Palatino Linotype" w:hAnsi="Palatino Linotype"/>
          <w:b/>
          <w:i/>
          <w:w w:val="105"/>
          <w:sz w:val="19"/>
        </w:rPr>
        <w:t>bitkil</w:t>
      </w:r>
      <w:r>
        <w:rPr>
          <w:rFonts w:ascii="Arial" w:hAnsi="Arial"/>
          <w:b/>
          <w:i/>
          <w:w w:val="105"/>
          <w:sz w:val="19"/>
        </w:rPr>
        <w:t>ə</w:t>
      </w:r>
      <w:r>
        <w:rPr>
          <w:rFonts w:ascii="Palatino Linotype" w:hAnsi="Palatino Linotype"/>
          <w:b/>
          <w:i/>
          <w:w w:val="105"/>
          <w:sz w:val="19"/>
        </w:rPr>
        <w:t>rin</w:t>
      </w:r>
      <w:r>
        <w:rPr>
          <w:rFonts w:ascii="Palatino Linotype" w:hAnsi="Palatino Linotype"/>
          <w:b/>
          <w:i/>
          <w:spacing w:val="-8"/>
          <w:w w:val="105"/>
          <w:sz w:val="19"/>
        </w:rPr>
        <w:t> </w:t>
      </w:r>
      <w:r>
        <w:rPr>
          <w:rFonts w:ascii="Palatino Linotype" w:hAnsi="Palatino Linotype"/>
          <w:b/>
          <w:i/>
          <w:spacing w:val="-2"/>
          <w:w w:val="105"/>
          <w:sz w:val="19"/>
        </w:rPr>
        <w:t>genetik</w:t>
      </w:r>
    </w:p>
    <w:p>
      <w:pPr>
        <w:spacing w:line="114" w:lineRule="exact" w:before="29"/>
        <w:ind w:left="0" w:right="1794" w:firstLine="0"/>
        <w:jc w:val="right"/>
        <w:rPr>
          <w:b/>
          <w:sz w:val="15"/>
        </w:rPr>
      </w:pPr>
      <w:r>
        <w:rPr>
          <w:b/>
          <w:color w:val="0000FF"/>
          <w:spacing w:val="-2"/>
          <w:w w:val="105"/>
          <w:sz w:val="15"/>
          <w:u w:val="single" w:color="0000FF"/>
        </w:rPr>
        <w:t>[526]</w:t>
      </w:r>
    </w:p>
    <w:p>
      <w:pPr>
        <w:spacing w:line="200" w:lineRule="exact" w:before="0"/>
        <w:ind w:left="100" w:right="0" w:firstLine="0"/>
        <w:jc w:val="left"/>
        <w:rPr>
          <w:rFonts w:ascii="Palatino Linotype" w:hAnsi="Palatino Linotype"/>
          <w:b/>
          <w:i/>
          <w:sz w:val="19"/>
        </w:rPr>
      </w:pPr>
      <w:r>
        <w:rPr>
          <w:rFonts w:ascii="Palatino Linotype" w:hAnsi="Palatino Linotype"/>
          <w:b/>
          <w:i/>
          <w:w w:val="105"/>
          <w:sz w:val="19"/>
        </w:rPr>
        <w:t>materiallarından</w:t>
      </w:r>
      <w:r>
        <w:rPr>
          <w:rFonts w:ascii="Palatino Linotype" w:hAnsi="Palatino Linotype"/>
          <w:b/>
          <w:i/>
          <w:spacing w:val="-4"/>
          <w:w w:val="105"/>
          <w:sz w:val="19"/>
        </w:rPr>
        <w:t> </w:t>
      </w:r>
      <w:r>
        <w:rPr>
          <w:rFonts w:ascii="Palatino Linotype" w:hAnsi="Palatino Linotype"/>
          <w:b/>
          <w:i/>
          <w:w w:val="105"/>
          <w:sz w:val="19"/>
        </w:rPr>
        <w:t>istifad</w:t>
      </w:r>
      <w:r>
        <w:rPr>
          <w:rFonts w:ascii="Arial" w:hAnsi="Arial"/>
          <w:b/>
          <w:i/>
          <w:w w:val="105"/>
          <w:sz w:val="19"/>
        </w:rPr>
        <w:t>ə</w:t>
      </w:r>
      <w:r>
        <w:rPr>
          <w:rFonts w:ascii="Arial" w:hAnsi="Arial"/>
          <w:b/>
          <w:i/>
          <w:spacing w:val="-8"/>
          <w:w w:val="105"/>
          <w:sz w:val="19"/>
        </w:rPr>
        <w:t> </w:t>
      </w:r>
      <w:r>
        <w:rPr>
          <w:rFonts w:ascii="Palatino Linotype" w:hAnsi="Palatino Linotype"/>
          <w:b/>
          <w:i/>
          <w:w w:val="105"/>
          <w:sz w:val="19"/>
        </w:rPr>
        <w:t>edil</w:t>
      </w:r>
      <w:r>
        <w:rPr>
          <w:rFonts w:ascii="Arial" w:hAnsi="Arial"/>
          <w:b/>
          <w:i/>
          <w:w w:val="105"/>
          <w:sz w:val="19"/>
        </w:rPr>
        <w:t>ə</w:t>
      </w:r>
      <w:r>
        <w:rPr>
          <w:rFonts w:ascii="Palatino Linotype" w:hAnsi="Palatino Linotype"/>
          <w:b/>
          <w:i/>
          <w:w w:val="105"/>
          <w:sz w:val="19"/>
        </w:rPr>
        <w:t>r</w:t>
      </w:r>
      <w:r>
        <w:rPr>
          <w:rFonts w:ascii="Arial" w:hAnsi="Arial"/>
          <w:b/>
          <w:i/>
          <w:w w:val="105"/>
          <w:sz w:val="19"/>
        </w:rPr>
        <w:t>ə</w:t>
      </w:r>
      <w:r>
        <w:rPr>
          <w:rFonts w:ascii="Palatino Linotype" w:hAnsi="Palatino Linotype"/>
          <w:b/>
          <w:i/>
          <w:w w:val="105"/>
          <w:sz w:val="19"/>
        </w:rPr>
        <w:t>k</w:t>
      </w:r>
      <w:r>
        <w:rPr>
          <w:rFonts w:ascii="Palatino Linotype" w:hAnsi="Palatino Linotype"/>
          <w:b/>
          <w:i/>
          <w:spacing w:val="-4"/>
          <w:w w:val="105"/>
          <w:sz w:val="19"/>
        </w:rPr>
        <w:t> </w:t>
      </w:r>
      <w:r>
        <w:rPr>
          <w:rFonts w:ascii="Palatino Linotype" w:hAnsi="Palatino Linotype"/>
          <w:b/>
          <w:i/>
          <w:w w:val="105"/>
          <w:sz w:val="19"/>
        </w:rPr>
        <w:t>istehsal</w:t>
      </w:r>
      <w:r>
        <w:rPr>
          <w:rFonts w:ascii="Palatino Linotype" w:hAnsi="Palatino Linotype"/>
          <w:b/>
          <w:i/>
          <w:spacing w:val="-3"/>
          <w:w w:val="105"/>
          <w:sz w:val="19"/>
        </w:rPr>
        <w:t> </w:t>
      </w:r>
      <w:r>
        <w:rPr>
          <w:rFonts w:ascii="Palatino Linotype" w:hAnsi="Palatino Linotype"/>
          <w:b/>
          <w:i/>
          <w:w w:val="105"/>
          <w:sz w:val="19"/>
        </w:rPr>
        <w:t>olunan</w:t>
      </w:r>
      <w:r>
        <w:rPr>
          <w:rFonts w:ascii="Palatino Linotype" w:hAnsi="Palatino Linotype"/>
          <w:b/>
          <w:i/>
          <w:spacing w:val="-3"/>
          <w:w w:val="105"/>
          <w:sz w:val="19"/>
        </w:rPr>
        <w:t> </w:t>
      </w:r>
      <w:r>
        <w:rPr>
          <w:rFonts w:ascii="Palatino Linotype" w:hAnsi="Palatino Linotype"/>
          <w:b/>
          <w:i/>
          <w:w w:val="105"/>
          <w:sz w:val="19"/>
        </w:rPr>
        <w:t>yeyinti</w:t>
      </w:r>
      <w:r>
        <w:rPr>
          <w:rFonts w:ascii="Palatino Linotype" w:hAnsi="Palatino Linotype"/>
          <w:b/>
          <w:i/>
          <w:spacing w:val="-4"/>
          <w:w w:val="105"/>
          <w:sz w:val="19"/>
        </w:rPr>
        <w:t> </w:t>
      </w:r>
      <w:r>
        <w:rPr>
          <w:rFonts w:ascii="Palatino Linotype" w:hAnsi="Palatino Linotype"/>
          <w:b/>
          <w:i/>
          <w:w w:val="105"/>
          <w:sz w:val="19"/>
        </w:rPr>
        <w:t>m</w:t>
      </w:r>
      <w:r>
        <w:rPr>
          <w:rFonts w:ascii="Arial" w:hAnsi="Arial"/>
          <w:b/>
          <w:i/>
          <w:w w:val="105"/>
          <w:sz w:val="19"/>
        </w:rPr>
        <w:t>ə</w:t>
      </w:r>
      <w:r>
        <w:rPr>
          <w:rFonts w:ascii="Palatino Linotype" w:hAnsi="Palatino Linotype"/>
          <w:b/>
          <w:i/>
          <w:w w:val="105"/>
          <w:sz w:val="19"/>
        </w:rPr>
        <w:t>hsullarının</w:t>
      </w:r>
      <w:r>
        <w:rPr>
          <w:rFonts w:ascii="Palatino Linotype" w:hAnsi="Palatino Linotype"/>
          <w:b/>
          <w:i/>
          <w:spacing w:val="-3"/>
          <w:w w:val="105"/>
          <w:sz w:val="19"/>
        </w:rPr>
        <w:t> </w:t>
      </w:r>
      <w:r>
        <w:rPr>
          <w:rFonts w:ascii="Palatino Linotype" w:hAnsi="Palatino Linotype"/>
          <w:b/>
          <w:i/>
          <w:w w:val="105"/>
          <w:sz w:val="19"/>
        </w:rPr>
        <w:t>qanunsuz</w:t>
      </w:r>
      <w:r>
        <w:rPr>
          <w:rFonts w:ascii="Palatino Linotype" w:hAnsi="Palatino Linotype"/>
          <w:b/>
          <w:i/>
          <w:spacing w:val="-4"/>
          <w:w w:val="105"/>
          <w:sz w:val="19"/>
        </w:rPr>
        <w:t> </w:t>
      </w:r>
      <w:r>
        <w:rPr>
          <w:rFonts w:ascii="Palatino Linotype" w:hAnsi="Palatino Linotype"/>
          <w:b/>
          <w:i/>
          <w:spacing w:val="-2"/>
          <w:w w:val="105"/>
          <w:sz w:val="19"/>
        </w:rPr>
        <w:t>dövriyy</w:t>
      </w:r>
      <w:r>
        <w:rPr>
          <w:rFonts w:ascii="Arial" w:hAnsi="Arial"/>
          <w:b/>
          <w:i/>
          <w:spacing w:val="-2"/>
          <w:w w:val="105"/>
          <w:sz w:val="19"/>
        </w:rPr>
        <w:t>ə</w:t>
      </w:r>
      <w:r>
        <w:rPr>
          <w:rFonts w:ascii="Palatino Linotype" w:hAnsi="Palatino Linotype"/>
          <w:b/>
          <w:i/>
          <w:spacing w:val="-2"/>
          <w:w w:val="105"/>
          <w:sz w:val="19"/>
        </w:rPr>
        <w:t>si</w:t>
      </w:r>
    </w:p>
    <w:p>
      <w:pPr>
        <w:spacing w:line="249" w:lineRule="auto" w:before="221"/>
        <w:ind w:left="100" w:right="97" w:firstLine="444"/>
        <w:jc w:val="both"/>
        <w:rPr>
          <w:rFonts w:ascii="Times New Roman" w:hAnsi="Times New Roman"/>
          <w:b/>
          <w:i/>
          <w:sz w:val="19"/>
        </w:rPr>
      </w:pPr>
      <w:r>
        <w:rPr>
          <w:rFonts w:ascii="Times New Roman" w:hAnsi="Times New Roman"/>
          <w:b/>
          <w:i/>
          <w:w w:val="110"/>
          <w:sz w:val="19"/>
        </w:rPr>
        <w:t>200-2.1.</w:t>
      </w:r>
      <w:r>
        <w:rPr>
          <w:rFonts w:ascii="Times New Roman" w:hAnsi="Times New Roman"/>
          <w:b/>
          <w:i/>
          <w:w w:val="110"/>
          <w:sz w:val="19"/>
        </w:rPr>
        <w:t> Elmi</w:t>
      </w:r>
      <w:r>
        <w:rPr>
          <w:rFonts w:ascii="Times New Roman" w:hAnsi="Times New Roman"/>
          <w:b/>
          <w:i/>
          <w:w w:val="110"/>
          <w:sz w:val="19"/>
        </w:rPr>
        <w:t> t</w:t>
      </w:r>
      <w:r>
        <w:rPr>
          <w:rFonts w:ascii="Arial" w:hAnsi="Arial"/>
          <w:i/>
          <w:w w:val="110"/>
          <w:sz w:val="19"/>
        </w:rPr>
        <w:t>ə</w:t>
      </w:r>
      <w:r>
        <w:rPr>
          <w:rFonts w:ascii="Times New Roman" w:hAnsi="Times New Roman"/>
          <w:b/>
          <w:i/>
          <w:w w:val="110"/>
          <w:sz w:val="19"/>
        </w:rPr>
        <w:t>dqiqat,</w:t>
      </w:r>
      <w:r>
        <w:rPr>
          <w:rFonts w:ascii="Times New Roman" w:hAnsi="Times New Roman"/>
          <w:b/>
          <w:i/>
          <w:w w:val="110"/>
          <w:sz w:val="19"/>
        </w:rPr>
        <w:t> sınaq</w:t>
      </w:r>
      <w:r>
        <w:rPr>
          <w:rFonts w:ascii="Times New Roman" w:hAnsi="Times New Roman"/>
          <w:b/>
          <w:i/>
          <w:w w:val="110"/>
          <w:sz w:val="19"/>
        </w:rPr>
        <w:t> v</w:t>
      </w:r>
      <w:r>
        <w:rPr>
          <w:rFonts w:ascii="Arial" w:hAnsi="Arial"/>
          <w:i/>
          <w:w w:val="110"/>
          <w:sz w:val="19"/>
        </w:rPr>
        <w:t>ə </w:t>
      </w:r>
      <w:r>
        <w:rPr>
          <w:rFonts w:ascii="Times New Roman" w:hAnsi="Times New Roman"/>
          <w:b/>
          <w:i/>
          <w:w w:val="110"/>
          <w:sz w:val="19"/>
        </w:rPr>
        <w:t>s</w:t>
      </w:r>
      <w:r>
        <w:rPr>
          <w:rFonts w:ascii="Arial" w:hAnsi="Arial"/>
          <w:i/>
          <w:w w:val="110"/>
          <w:sz w:val="19"/>
        </w:rPr>
        <w:t>ə</w:t>
      </w:r>
      <w:r>
        <w:rPr>
          <w:rFonts w:ascii="Times New Roman" w:hAnsi="Times New Roman"/>
          <w:b/>
          <w:i/>
          <w:w w:val="110"/>
          <w:sz w:val="19"/>
        </w:rPr>
        <w:t>rgil</w:t>
      </w:r>
      <w:r>
        <w:rPr>
          <w:rFonts w:ascii="Arial" w:hAnsi="Arial"/>
          <w:i/>
          <w:w w:val="110"/>
          <w:sz w:val="19"/>
        </w:rPr>
        <w:t>ə</w:t>
      </w:r>
      <w:r>
        <w:rPr>
          <w:rFonts w:ascii="Times New Roman" w:hAnsi="Times New Roman"/>
          <w:b/>
          <w:i/>
          <w:w w:val="110"/>
          <w:sz w:val="19"/>
        </w:rPr>
        <w:t>rd</w:t>
      </w:r>
      <w:r>
        <w:rPr>
          <w:rFonts w:ascii="Arial" w:hAnsi="Arial"/>
          <w:i/>
          <w:w w:val="110"/>
          <w:sz w:val="19"/>
        </w:rPr>
        <w:t>ə </w:t>
      </w:r>
      <w:r>
        <w:rPr>
          <w:rFonts w:ascii="Times New Roman" w:hAnsi="Times New Roman"/>
          <w:b/>
          <w:i/>
          <w:w w:val="110"/>
          <w:sz w:val="19"/>
        </w:rPr>
        <w:t>nümayi</w:t>
      </w:r>
      <w:r>
        <w:rPr>
          <w:rFonts w:ascii="Arial" w:hAnsi="Arial"/>
          <w:i/>
          <w:w w:val="110"/>
          <w:sz w:val="19"/>
        </w:rPr>
        <w:t>ş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qs</w:t>
      </w:r>
      <w:r>
        <w:rPr>
          <w:rFonts w:ascii="Arial" w:hAnsi="Arial"/>
          <w:i/>
          <w:w w:val="110"/>
          <w:sz w:val="19"/>
        </w:rPr>
        <w:t>ə</w:t>
      </w:r>
      <w:r>
        <w:rPr>
          <w:rFonts w:ascii="Times New Roman" w:hAnsi="Times New Roman"/>
          <w:b/>
          <w:i/>
          <w:w w:val="110"/>
          <w:sz w:val="19"/>
        </w:rPr>
        <w:t>dl</w:t>
      </w:r>
      <w:r>
        <w:rPr>
          <w:rFonts w:ascii="Arial" w:hAnsi="Arial"/>
          <w:i/>
          <w:w w:val="110"/>
          <w:sz w:val="19"/>
        </w:rPr>
        <w:t>ə</w:t>
      </w:r>
      <w:r>
        <w:rPr>
          <w:rFonts w:ascii="Times New Roman" w:hAnsi="Times New Roman"/>
          <w:b/>
          <w:i/>
          <w:w w:val="110"/>
          <w:sz w:val="19"/>
        </w:rPr>
        <w:t>ri</w:t>
      </w:r>
      <w:r>
        <w:rPr>
          <w:rFonts w:ascii="Times New Roman" w:hAnsi="Times New Roman"/>
          <w:b/>
          <w:i/>
          <w:w w:val="110"/>
          <w:sz w:val="19"/>
        </w:rPr>
        <w:t> üçün</w:t>
      </w:r>
      <w:r>
        <w:rPr>
          <w:rFonts w:ascii="Times New Roman" w:hAnsi="Times New Roman"/>
          <w:b/>
          <w:i/>
          <w:w w:val="110"/>
          <w:sz w:val="19"/>
        </w:rPr>
        <w:t> 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 </w:t>
      </w:r>
      <w:r>
        <w:rPr>
          <w:rFonts w:ascii="Times New Roman" w:hAnsi="Times New Roman"/>
          <w:b/>
          <w:i/>
          <w:w w:val="110"/>
          <w:sz w:val="19"/>
        </w:rPr>
        <w:t>tutulmayan</w:t>
      </w:r>
      <w:r>
        <w:rPr>
          <w:rFonts w:ascii="Times New Roman" w:hAnsi="Times New Roman"/>
          <w:b/>
          <w:i/>
          <w:w w:val="110"/>
          <w:sz w:val="19"/>
        </w:rPr>
        <w:t> genetik</w:t>
      </w:r>
      <w:r>
        <w:rPr>
          <w:rFonts w:ascii="Times New Roman" w:hAnsi="Times New Roman"/>
          <w:b/>
          <w:i/>
          <w:w w:val="110"/>
          <w:sz w:val="19"/>
        </w:rPr>
        <w:t> modifikasiya olunmu</w:t>
      </w:r>
      <w:r>
        <w:rPr>
          <w:rFonts w:ascii="Arial" w:hAnsi="Arial"/>
          <w:i/>
          <w:w w:val="110"/>
          <w:sz w:val="19"/>
        </w:rPr>
        <w:t>ş</w:t>
      </w:r>
      <w:r>
        <w:rPr>
          <w:rFonts w:ascii="Arial" w:hAnsi="Arial"/>
          <w:i/>
          <w:w w:val="110"/>
          <w:sz w:val="19"/>
        </w:rPr>
        <w:t> </w:t>
      </w:r>
      <w:r>
        <w:rPr>
          <w:rFonts w:ascii="Times New Roman" w:hAnsi="Times New Roman"/>
          <w:b/>
          <w:i/>
          <w:w w:val="110"/>
          <w:sz w:val="19"/>
        </w:rPr>
        <w:t>bitkil</w:t>
      </w:r>
      <w:r>
        <w:rPr>
          <w:rFonts w:ascii="Arial" w:hAnsi="Arial"/>
          <w:i/>
          <w:w w:val="110"/>
          <w:sz w:val="19"/>
        </w:rPr>
        <w:t>ə</w:t>
      </w:r>
      <w:r>
        <w:rPr>
          <w:rFonts w:ascii="Times New Roman" w:hAnsi="Times New Roman"/>
          <w:b/>
          <w:i/>
          <w:w w:val="110"/>
          <w:sz w:val="19"/>
        </w:rPr>
        <w:t>ri,</w:t>
      </w:r>
      <w:r>
        <w:rPr>
          <w:rFonts w:ascii="Times New Roman" w:hAnsi="Times New Roman"/>
          <w:b/>
          <w:i/>
          <w:w w:val="110"/>
          <w:sz w:val="19"/>
        </w:rPr>
        <w:t> yaxud</w:t>
      </w:r>
      <w:r>
        <w:rPr>
          <w:rFonts w:ascii="Times New Roman" w:hAnsi="Times New Roman"/>
          <w:b/>
          <w:i/>
          <w:w w:val="110"/>
          <w:sz w:val="19"/>
        </w:rPr>
        <w:t> müasir</w:t>
      </w:r>
      <w:r>
        <w:rPr>
          <w:rFonts w:ascii="Times New Roman" w:hAnsi="Times New Roman"/>
          <w:b/>
          <w:i/>
          <w:w w:val="110"/>
          <w:sz w:val="19"/>
        </w:rPr>
        <w:t> biotexnoloji</w:t>
      </w:r>
      <w:r>
        <w:rPr>
          <w:rFonts w:ascii="Times New Roman" w:hAnsi="Times New Roman"/>
          <w:b/>
          <w:i/>
          <w:w w:val="110"/>
          <w:sz w:val="19"/>
        </w:rPr>
        <w:t> v</w:t>
      </w:r>
      <w:r>
        <w:rPr>
          <w:rFonts w:ascii="Arial" w:hAnsi="Arial"/>
          <w:i/>
          <w:w w:val="110"/>
          <w:sz w:val="19"/>
        </w:rPr>
        <w:t>ə</w:t>
      </w:r>
      <w:r>
        <w:rPr>
          <w:rFonts w:ascii="Arial" w:hAnsi="Arial"/>
          <w:i/>
          <w:w w:val="110"/>
          <w:sz w:val="19"/>
        </w:rPr>
        <w:t> </w:t>
      </w:r>
      <w:r>
        <w:rPr>
          <w:rFonts w:ascii="Times New Roman" w:hAnsi="Times New Roman"/>
          <w:b/>
          <w:i/>
          <w:w w:val="110"/>
          <w:sz w:val="19"/>
        </w:rPr>
        <w:t>gen</w:t>
      </w:r>
      <w:r>
        <w:rPr>
          <w:rFonts w:ascii="Times New Roman" w:hAnsi="Times New Roman"/>
          <w:b/>
          <w:i/>
          <w:w w:val="110"/>
          <w:sz w:val="19"/>
        </w:rPr>
        <w:t> müh</w:t>
      </w:r>
      <w:r>
        <w:rPr>
          <w:rFonts w:ascii="Arial" w:hAnsi="Arial"/>
          <w:i/>
          <w:w w:val="110"/>
          <w:sz w:val="19"/>
        </w:rPr>
        <w:t>ə</w:t>
      </w:r>
      <w:r>
        <w:rPr>
          <w:rFonts w:ascii="Times New Roman" w:hAnsi="Times New Roman"/>
          <w:b/>
          <w:i/>
          <w:w w:val="110"/>
          <w:sz w:val="19"/>
        </w:rPr>
        <w:t>ndisliyi</w:t>
      </w:r>
      <w:r>
        <w:rPr>
          <w:rFonts w:ascii="Times New Roman" w:hAnsi="Times New Roman"/>
          <w:b/>
          <w:i/>
          <w:w w:val="110"/>
          <w:sz w:val="19"/>
        </w:rPr>
        <w:t> metodları</w:t>
      </w:r>
      <w:r>
        <w:rPr>
          <w:rFonts w:ascii="Times New Roman" w:hAnsi="Times New Roman"/>
          <w:b/>
          <w:i/>
          <w:w w:val="110"/>
          <w:sz w:val="19"/>
        </w:rPr>
        <w:t> il</w:t>
      </w:r>
      <w:r>
        <w:rPr>
          <w:rFonts w:ascii="Arial" w:hAnsi="Arial"/>
          <w:i/>
          <w:w w:val="110"/>
          <w:sz w:val="19"/>
        </w:rPr>
        <w:t>ə</w:t>
      </w:r>
      <w:r>
        <w:rPr>
          <w:rFonts w:ascii="Arial" w:hAnsi="Arial"/>
          <w:i/>
          <w:w w:val="110"/>
          <w:sz w:val="19"/>
        </w:rPr>
        <w:t> </w:t>
      </w:r>
      <w:r>
        <w:rPr>
          <w:rFonts w:ascii="Times New Roman" w:hAnsi="Times New Roman"/>
          <w:b/>
          <w:i/>
          <w:w w:val="110"/>
          <w:sz w:val="19"/>
        </w:rPr>
        <w:t>yaradılmı</w:t>
      </w:r>
      <w:r>
        <w:rPr>
          <w:rFonts w:ascii="Arial" w:hAnsi="Arial"/>
          <w:i/>
          <w:w w:val="110"/>
          <w:sz w:val="19"/>
        </w:rPr>
        <w:t>ş</w:t>
      </w:r>
      <w:r>
        <w:rPr>
          <w:rFonts w:ascii="Arial" w:hAnsi="Arial"/>
          <w:i/>
          <w:w w:val="110"/>
          <w:sz w:val="19"/>
        </w:rPr>
        <w:t> </w:t>
      </w:r>
      <w:r>
        <w:rPr>
          <w:rFonts w:ascii="Times New Roman" w:hAnsi="Times New Roman"/>
          <w:b/>
          <w:i/>
          <w:w w:val="110"/>
          <w:sz w:val="19"/>
        </w:rPr>
        <w:t>k</w:t>
      </w:r>
      <w:r>
        <w:rPr>
          <w:rFonts w:ascii="Arial" w:hAnsi="Arial"/>
          <w:i/>
          <w:w w:val="110"/>
          <w:sz w:val="19"/>
        </w:rPr>
        <w:t>ə</w:t>
      </w:r>
      <w:r>
        <w:rPr>
          <w:rFonts w:ascii="Times New Roman" w:hAnsi="Times New Roman"/>
          <w:b/>
          <w:i/>
          <w:w w:val="110"/>
          <w:sz w:val="19"/>
        </w:rPr>
        <w:t>nd</w:t>
      </w:r>
      <w:r>
        <w:rPr>
          <w:rFonts w:ascii="Times New Roman" w:hAnsi="Times New Roman"/>
          <w:b/>
          <w:i/>
          <w:w w:val="110"/>
          <w:sz w:val="19"/>
        </w:rPr>
        <w:t> t</w:t>
      </w:r>
      <w:r>
        <w:rPr>
          <w:rFonts w:ascii="Arial" w:hAnsi="Arial"/>
          <w:i/>
          <w:w w:val="110"/>
          <w:sz w:val="19"/>
        </w:rPr>
        <w:t>ə</w:t>
      </w:r>
      <w:r>
        <w:rPr>
          <w:rFonts w:ascii="Times New Roman" w:hAnsi="Times New Roman"/>
          <w:b/>
          <w:i/>
          <w:w w:val="110"/>
          <w:sz w:val="19"/>
        </w:rPr>
        <w:t>s</w:t>
      </w:r>
      <w:r>
        <w:rPr>
          <w:rFonts w:ascii="Arial" w:hAnsi="Arial"/>
          <w:i/>
          <w:w w:val="110"/>
          <w:sz w:val="19"/>
        </w:rPr>
        <w:t>ə</w:t>
      </w:r>
      <w:r>
        <w:rPr>
          <w:rFonts w:ascii="Times New Roman" w:hAnsi="Times New Roman"/>
          <w:b/>
          <w:i/>
          <w:w w:val="110"/>
          <w:sz w:val="19"/>
        </w:rPr>
        <w:t>rrüfatı</w:t>
      </w:r>
      <w:r>
        <w:rPr>
          <w:rFonts w:ascii="Times New Roman" w:hAnsi="Times New Roman"/>
          <w:b/>
          <w:i/>
          <w:w w:val="110"/>
          <w:sz w:val="19"/>
        </w:rPr>
        <w:t> bitki materiallarını v</w:t>
      </w:r>
      <w:r>
        <w:rPr>
          <w:rFonts w:ascii="Arial" w:hAnsi="Arial"/>
          <w:i/>
          <w:w w:val="110"/>
          <w:sz w:val="19"/>
        </w:rPr>
        <w:t>ə </w:t>
      </w:r>
      <w:r>
        <w:rPr>
          <w:rFonts w:ascii="Times New Roman" w:hAnsi="Times New Roman"/>
          <w:b/>
          <w:i/>
          <w:w w:val="110"/>
          <w:sz w:val="19"/>
        </w:rPr>
        <w:t>ya genetik modifikasiya olunmu</w:t>
      </w:r>
      <w:r>
        <w:rPr>
          <w:rFonts w:ascii="Arial" w:hAnsi="Arial"/>
          <w:i/>
          <w:w w:val="110"/>
          <w:sz w:val="19"/>
        </w:rPr>
        <w:t>ş </w:t>
      </w:r>
      <w:r>
        <w:rPr>
          <w:rFonts w:ascii="Times New Roman" w:hAnsi="Times New Roman"/>
          <w:b/>
          <w:i/>
          <w:w w:val="110"/>
          <w:sz w:val="19"/>
        </w:rPr>
        <w:t>bitkil</w:t>
      </w:r>
      <w:r>
        <w:rPr>
          <w:rFonts w:ascii="Arial" w:hAnsi="Arial"/>
          <w:i/>
          <w:w w:val="110"/>
          <w:sz w:val="19"/>
        </w:rPr>
        <w:t>ə</w:t>
      </w:r>
      <w:r>
        <w:rPr>
          <w:rFonts w:ascii="Times New Roman" w:hAnsi="Times New Roman"/>
          <w:b/>
          <w:i/>
          <w:w w:val="110"/>
          <w:sz w:val="19"/>
        </w:rPr>
        <w:t>rin genetik materiallarından istifad</w:t>
      </w:r>
      <w:r>
        <w:rPr>
          <w:rFonts w:ascii="Arial" w:hAnsi="Arial"/>
          <w:i/>
          <w:w w:val="110"/>
          <w:sz w:val="19"/>
        </w:rPr>
        <w:t>ə </w:t>
      </w:r>
      <w:r>
        <w:rPr>
          <w:rFonts w:ascii="Times New Roman" w:hAnsi="Times New Roman"/>
          <w:b/>
          <w:i/>
          <w:w w:val="110"/>
          <w:sz w:val="19"/>
        </w:rPr>
        <w:t>edil</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k istehsal olunan yeyinti m</w:t>
      </w:r>
      <w:r>
        <w:rPr>
          <w:rFonts w:ascii="Arial" w:hAnsi="Arial"/>
          <w:i/>
          <w:w w:val="110"/>
          <w:sz w:val="19"/>
        </w:rPr>
        <w:t>ə</w:t>
      </w:r>
      <w:r>
        <w:rPr>
          <w:rFonts w:ascii="Times New Roman" w:hAnsi="Times New Roman"/>
          <w:b/>
          <w:i/>
          <w:w w:val="110"/>
          <w:sz w:val="19"/>
        </w:rPr>
        <w:t>hsullarını bil</w:t>
      </w:r>
      <w:r>
        <w:rPr>
          <w:rFonts w:ascii="Arial" w:hAnsi="Arial"/>
          <w:i/>
          <w:w w:val="110"/>
          <w:sz w:val="19"/>
        </w:rPr>
        <w:t>ə</w:t>
      </w:r>
      <w:r>
        <w:rPr>
          <w:rFonts w:ascii="Times New Roman" w:hAnsi="Times New Roman"/>
          <w:b/>
          <w:i/>
          <w:w w:val="110"/>
          <w:sz w:val="19"/>
        </w:rPr>
        <w:t>-bil</w:t>
      </w:r>
      <w:r>
        <w:rPr>
          <w:rFonts w:ascii="Arial" w:hAnsi="Arial"/>
          <w:i/>
          <w:w w:val="110"/>
          <w:sz w:val="19"/>
        </w:rPr>
        <w:t>ə </w:t>
      </w:r>
      <w:r>
        <w:rPr>
          <w:rFonts w:ascii="Times New Roman" w:hAnsi="Times New Roman"/>
          <w:b/>
          <w:i/>
          <w:w w:val="110"/>
          <w:sz w:val="19"/>
        </w:rPr>
        <w:t>idxal etm</w:t>
      </w:r>
      <w:r>
        <w:rPr>
          <w:rFonts w:ascii="Arial" w:hAnsi="Arial"/>
          <w:i/>
          <w:w w:val="110"/>
          <w:sz w:val="19"/>
        </w:rPr>
        <w:t>ə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 satma, bu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 xeyli miqdarda tör</w:t>
      </w:r>
      <w:r>
        <w:rPr>
          <w:rFonts w:ascii="Arial" w:hAnsi="Arial"/>
          <w:i/>
          <w:w w:val="110"/>
          <w:sz w:val="19"/>
        </w:rPr>
        <w:t>ə</w:t>
      </w:r>
      <w:r>
        <w:rPr>
          <w:rFonts w:ascii="Times New Roman" w:hAnsi="Times New Roman"/>
          <w:b/>
          <w:i/>
          <w:w w:val="110"/>
          <w:sz w:val="19"/>
        </w:rPr>
        <w:t>dildikd</w:t>
      </w:r>
      <w:r>
        <w:rPr>
          <w:rFonts w:ascii="Arial" w:hAnsi="Arial"/>
          <w:i/>
          <w:w w:val="110"/>
          <w:sz w:val="19"/>
        </w:rPr>
        <w:t>ə </w:t>
      </w:r>
      <w:r>
        <w:rPr>
          <w:rFonts w:ascii="Times New Roman" w:hAnsi="Times New Roman"/>
          <w:b/>
          <w:i/>
          <w:w w:val="110"/>
          <w:sz w:val="19"/>
        </w:rPr>
        <w:t>-</w:t>
      </w:r>
    </w:p>
    <w:p>
      <w:pPr>
        <w:spacing w:line="283" w:lineRule="auto" w:before="0"/>
        <w:ind w:left="100" w:right="98" w:firstLine="444"/>
        <w:jc w:val="both"/>
        <w:rPr>
          <w:b/>
          <w:position w:val="13"/>
          <w:sz w:val="15"/>
        </w:rPr>
      </w:pP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 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5"/>
          <w:w w:val="110"/>
          <w:sz w:val="19"/>
        </w:rPr>
        <w:t> </w:t>
      </w:r>
      <w:r>
        <w:rPr>
          <w:rFonts w:ascii="Times New Roman" w:hAnsi="Times New Roman"/>
          <w:b/>
          <w:i/>
          <w:w w:val="110"/>
          <w:sz w:val="19"/>
        </w:rPr>
        <w:t>vurulmu</w:t>
      </w:r>
      <w:r>
        <w:rPr>
          <w:rFonts w:ascii="Arial" w:hAnsi="Arial"/>
          <w:i/>
          <w:w w:val="110"/>
          <w:sz w:val="19"/>
        </w:rPr>
        <w:t>ş</w:t>
      </w:r>
      <w:r>
        <w:rPr>
          <w:rFonts w:ascii="Arial" w:hAnsi="Arial"/>
          <w:i/>
          <w:spacing w:val="-5"/>
          <w:w w:val="110"/>
          <w:sz w:val="19"/>
        </w:rPr>
        <w:t> </w:t>
      </w:r>
      <w:r>
        <w:rPr>
          <w:rFonts w:ascii="Times New Roman" w:hAnsi="Times New Roman"/>
          <w:b/>
          <w:i/>
          <w:w w:val="110"/>
          <w:sz w:val="19"/>
        </w:rPr>
        <w:t>ziyanın (</w:t>
      </w:r>
      <w:r>
        <w:rPr>
          <w:rFonts w:ascii="Arial" w:hAnsi="Arial"/>
          <w:i/>
          <w:w w:val="110"/>
          <w:sz w:val="19"/>
        </w:rPr>
        <w:t>ə</w:t>
      </w:r>
      <w:r>
        <w:rPr>
          <w:rFonts w:ascii="Times New Roman" w:hAnsi="Times New Roman"/>
          <w:b/>
          <w:i/>
          <w:w w:val="110"/>
          <w:sz w:val="19"/>
        </w:rPr>
        <w:t>ld</w:t>
      </w:r>
      <w:r>
        <w:rPr>
          <w:rFonts w:ascii="Arial" w:hAnsi="Arial"/>
          <w:i/>
          <w:w w:val="110"/>
          <w:sz w:val="19"/>
        </w:rPr>
        <w:t>ə</w:t>
      </w:r>
      <w:r>
        <w:rPr>
          <w:rFonts w:ascii="Arial" w:hAnsi="Arial"/>
          <w:i/>
          <w:spacing w:val="-5"/>
          <w:w w:val="110"/>
          <w:sz w:val="19"/>
        </w:rPr>
        <w:t> </w:t>
      </w:r>
      <w:r>
        <w:rPr>
          <w:rFonts w:ascii="Times New Roman" w:hAnsi="Times New Roman"/>
          <w:b/>
          <w:i/>
          <w:w w:val="110"/>
          <w:sz w:val="19"/>
        </w:rPr>
        <w:t>edilmi</w:t>
      </w:r>
      <w:r>
        <w:rPr>
          <w:rFonts w:ascii="Arial" w:hAnsi="Arial"/>
          <w:i/>
          <w:w w:val="110"/>
          <w:sz w:val="19"/>
        </w:rPr>
        <w:t>ş</w:t>
      </w:r>
      <w:r>
        <w:rPr>
          <w:rFonts w:ascii="Arial" w:hAnsi="Arial"/>
          <w:i/>
          <w:spacing w:val="-5"/>
          <w:w w:val="110"/>
          <w:sz w:val="19"/>
        </w:rPr>
        <w:t> </w:t>
      </w:r>
      <w:r>
        <w:rPr>
          <w:rFonts w:ascii="Times New Roman" w:hAnsi="Times New Roman"/>
          <w:b/>
          <w:i/>
          <w:w w:val="110"/>
          <w:sz w:val="19"/>
        </w:rPr>
        <w:t>g</w:t>
      </w:r>
      <w:r>
        <w:rPr>
          <w:rFonts w:ascii="Arial" w:hAnsi="Arial"/>
          <w:i/>
          <w:w w:val="110"/>
          <w:sz w:val="19"/>
        </w:rPr>
        <w:t>ə</w:t>
      </w:r>
      <w:r>
        <w:rPr>
          <w:rFonts w:ascii="Times New Roman" w:hAnsi="Times New Roman"/>
          <w:b/>
          <w:i/>
          <w:w w:val="110"/>
          <w:sz w:val="19"/>
        </w:rPr>
        <w:t>lirin) iki mislind</w:t>
      </w:r>
      <w:r>
        <w:rPr>
          <w:rFonts w:ascii="Arial" w:hAnsi="Arial"/>
          <w:i/>
          <w:w w:val="110"/>
          <w:sz w:val="19"/>
        </w:rPr>
        <w:t>ə</w:t>
      </w:r>
      <w:r>
        <w:rPr>
          <w:rFonts w:ascii="Times New Roman" w:hAnsi="Times New Roman"/>
          <w:b/>
          <w:i/>
          <w:w w:val="110"/>
          <w:sz w:val="19"/>
        </w:rPr>
        <w:t>n üç mislin</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miqdarda c</w:t>
      </w:r>
      <w:r>
        <w:rPr>
          <w:rFonts w:ascii="Arial" w:hAnsi="Arial"/>
          <w:i/>
          <w:w w:val="110"/>
          <w:sz w:val="19"/>
        </w:rPr>
        <w:t>ə</w:t>
      </w:r>
      <w:r>
        <w:rPr>
          <w:rFonts w:ascii="Times New Roman" w:hAnsi="Times New Roman"/>
          <w:b/>
          <w:i/>
          <w:w w:val="110"/>
          <w:sz w:val="19"/>
        </w:rPr>
        <w:t>rim</w:t>
      </w:r>
      <w:r>
        <w:rPr>
          <w:rFonts w:ascii="Arial" w:hAnsi="Arial"/>
          <w:i/>
          <w:w w:val="110"/>
          <w:sz w:val="19"/>
        </w:rPr>
        <w:t>ə</w:t>
      </w:r>
      <w:r>
        <w:rPr>
          <w:rFonts w:ascii="Arial" w:hAnsi="Arial"/>
          <w:i/>
          <w:spacing w:val="-5"/>
          <w:w w:val="110"/>
          <w:sz w:val="19"/>
        </w:rPr>
        <w:t> </w:t>
      </w:r>
      <w:r>
        <w:rPr>
          <w:rFonts w:ascii="Times New Roman" w:hAnsi="Times New Roman"/>
          <w:b/>
          <w:i/>
          <w:w w:val="110"/>
          <w:sz w:val="19"/>
        </w:rPr>
        <w:t>v</w:t>
      </w:r>
      <w:r>
        <w:rPr>
          <w:rFonts w:ascii="Arial" w:hAnsi="Arial"/>
          <w:i/>
          <w:w w:val="110"/>
          <w:sz w:val="19"/>
        </w:rPr>
        <w:t>ə</w:t>
      </w:r>
      <w:r>
        <w:rPr>
          <w:rFonts w:ascii="Arial" w:hAnsi="Arial"/>
          <w:i/>
          <w:spacing w:val="-5"/>
          <w:w w:val="110"/>
          <w:sz w:val="19"/>
        </w:rPr>
        <w:t> </w:t>
      </w:r>
      <w:r>
        <w:rPr>
          <w:rFonts w:ascii="Times New Roman" w:hAnsi="Times New Roman"/>
          <w:b/>
          <w:i/>
          <w:w w:val="110"/>
          <w:sz w:val="19"/>
        </w:rPr>
        <w:t>ya iki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azadlıqdan m</w:t>
      </w:r>
      <w:r>
        <w:rPr>
          <w:rFonts w:ascii="Arial" w:hAnsi="Arial"/>
          <w:i/>
          <w:w w:val="110"/>
          <w:sz w:val="19"/>
        </w:rPr>
        <w:t>ə</w:t>
      </w:r>
      <w:r>
        <w:rPr>
          <w:rFonts w:ascii="Times New Roman" w:hAnsi="Times New Roman"/>
          <w:b/>
          <w:i/>
          <w:w w:val="110"/>
          <w:sz w:val="19"/>
        </w:rPr>
        <w:t>hrumetm</w:t>
      </w:r>
      <w:r>
        <w:rPr>
          <w:rFonts w:ascii="Arial" w:hAnsi="Arial"/>
          <w:i/>
          <w:w w:val="110"/>
          <w:sz w:val="19"/>
        </w:rPr>
        <w:t>ə </w:t>
      </w:r>
      <w:r>
        <w:rPr>
          <w:rFonts w:ascii="Times New Roman" w:hAnsi="Times New Roman"/>
          <w:b/>
          <w:i/>
          <w:w w:val="110"/>
          <w:sz w:val="19"/>
        </w:rPr>
        <w:t>il</w:t>
      </w:r>
      <w:r>
        <w:rPr>
          <w:rFonts w:ascii="Arial" w:hAnsi="Arial"/>
          <w:i/>
          <w:w w:val="110"/>
          <w:sz w:val="19"/>
        </w:rPr>
        <w:t>ə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zalandırılır.</w:t>
      </w:r>
      <w:r>
        <w:rPr>
          <w:rFonts w:ascii="Times New Roman" w:hAnsi="Times New Roman"/>
          <w:b/>
          <w:i/>
          <w:spacing w:val="80"/>
          <w:w w:val="110"/>
          <w:sz w:val="19"/>
        </w:rPr>
        <w:t> </w:t>
      </w:r>
      <w:r>
        <w:rPr>
          <w:b/>
          <w:color w:val="0000FF"/>
          <w:w w:val="110"/>
          <w:position w:val="13"/>
          <w:sz w:val="15"/>
          <w:u w:val="single" w:color="0000FF"/>
        </w:rPr>
        <w:t>[527]</w:t>
      </w:r>
    </w:p>
    <w:p>
      <w:pPr>
        <w:spacing w:line="190" w:lineRule="exact" w:before="0"/>
        <w:ind w:left="544" w:right="0" w:firstLine="0"/>
        <w:jc w:val="left"/>
        <w:rPr>
          <w:rFonts w:ascii="Times New Roman" w:hAnsi="Times New Roman"/>
          <w:b/>
          <w:i/>
          <w:sz w:val="19"/>
        </w:rPr>
      </w:pPr>
      <w:r>
        <w:rPr>
          <w:rFonts w:ascii="Times New Roman" w:hAnsi="Times New Roman"/>
          <w:b/>
          <w:i/>
          <w:w w:val="110"/>
          <w:sz w:val="19"/>
        </w:rPr>
        <w:t>200-2.2.</w:t>
      </w:r>
      <w:r>
        <w:rPr>
          <w:rFonts w:ascii="Times New Roman" w:hAnsi="Times New Roman"/>
          <w:b/>
          <w:i/>
          <w:spacing w:val="22"/>
          <w:w w:val="110"/>
          <w:sz w:val="19"/>
        </w:rPr>
        <w:t> </w:t>
      </w:r>
      <w:r>
        <w:rPr>
          <w:rFonts w:ascii="Times New Roman" w:hAnsi="Times New Roman"/>
          <w:b/>
          <w:i/>
          <w:w w:val="110"/>
          <w:sz w:val="19"/>
        </w:rPr>
        <w:t>Elmi</w:t>
      </w:r>
      <w:r>
        <w:rPr>
          <w:rFonts w:ascii="Times New Roman" w:hAnsi="Times New Roman"/>
          <w:b/>
          <w:i/>
          <w:spacing w:val="22"/>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dqiqat,</w:t>
      </w:r>
      <w:r>
        <w:rPr>
          <w:rFonts w:ascii="Times New Roman" w:hAnsi="Times New Roman"/>
          <w:b/>
          <w:i/>
          <w:spacing w:val="23"/>
          <w:w w:val="110"/>
          <w:sz w:val="19"/>
        </w:rPr>
        <w:t> </w:t>
      </w:r>
      <w:r>
        <w:rPr>
          <w:rFonts w:ascii="Times New Roman" w:hAnsi="Times New Roman"/>
          <w:b/>
          <w:i/>
          <w:w w:val="110"/>
          <w:sz w:val="19"/>
        </w:rPr>
        <w:t>sınaq</w:t>
      </w:r>
      <w:r>
        <w:rPr>
          <w:rFonts w:ascii="Times New Roman" w:hAnsi="Times New Roman"/>
          <w:b/>
          <w:i/>
          <w:spacing w:val="22"/>
          <w:w w:val="110"/>
          <w:sz w:val="19"/>
        </w:rPr>
        <w:t> </w:t>
      </w:r>
      <w:r>
        <w:rPr>
          <w:rFonts w:ascii="Times New Roman" w:hAnsi="Times New Roman"/>
          <w:b/>
          <w:i/>
          <w:w w:val="110"/>
          <w:sz w:val="19"/>
        </w:rPr>
        <w:t>v</w:t>
      </w:r>
      <w:r>
        <w:rPr>
          <w:rFonts w:ascii="Arial" w:hAnsi="Arial"/>
          <w:i/>
          <w:w w:val="110"/>
          <w:sz w:val="19"/>
        </w:rPr>
        <w:t>ə</w:t>
      </w:r>
      <w:r>
        <w:rPr>
          <w:rFonts w:ascii="Arial" w:hAnsi="Arial"/>
          <w:i/>
          <w:spacing w:val="18"/>
          <w:w w:val="110"/>
          <w:sz w:val="19"/>
        </w:rPr>
        <w:t> </w:t>
      </w:r>
      <w:r>
        <w:rPr>
          <w:rFonts w:ascii="Times New Roman" w:hAnsi="Times New Roman"/>
          <w:b/>
          <w:i/>
          <w:w w:val="110"/>
          <w:sz w:val="19"/>
        </w:rPr>
        <w:t>s</w:t>
      </w:r>
      <w:r>
        <w:rPr>
          <w:rFonts w:ascii="Arial" w:hAnsi="Arial"/>
          <w:i/>
          <w:w w:val="110"/>
          <w:sz w:val="19"/>
        </w:rPr>
        <w:t>ə</w:t>
      </w:r>
      <w:r>
        <w:rPr>
          <w:rFonts w:ascii="Times New Roman" w:hAnsi="Times New Roman"/>
          <w:b/>
          <w:i/>
          <w:w w:val="110"/>
          <w:sz w:val="19"/>
        </w:rPr>
        <w:t>rgil</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18"/>
          <w:w w:val="110"/>
          <w:sz w:val="19"/>
        </w:rPr>
        <w:t> </w:t>
      </w:r>
      <w:r>
        <w:rPr>
          <w:rFonts w:ascii="Times New Roman" w:hAnsi="Times New Roman"/>
          <w:b/>
          <w:i/>
          <w:w w:val="110"/>
          <w:sz w:val="19"/>
        </w:rPr>
        <w:t>nümayi</w:t>
      </w:r>
      <w:r>
        <w:rPr>
          <w:rFonts w:ascii="Arial" w:hAnsi="Arial"/>
          <w:i/>
          <w:w w:val="110"/>
          <w:sz w:val="19"/>
        </w:rPr>
        <w:t>ş</w:t>
      </w:r>
      <w:r>
        <w:rPr>
          <w:rFonts w:ascii="Arial" w:hAnsi="Arial"/>
          <w:i/>
          <w:spacing w:val="18"/>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qs</w:t>
      </w:r>
      <w:r>
        <w:rPr>
          <w:rFonts w:ascii="Arial" w:hAnsi="Arial"/>
          <w:i/>
          <w:w w:val="110"/>
          <w:sz w:val="19"/>
        </w:rPr>
        <w:t>ə</w:t>
      </w:r>
      <w:r>
        <w:rPr>
          <w:rFonts w:ascii="Times New Roman" w:hAnsi="Times New Roman"/>
          <w:b/>
          <w:i/>
          <w:w w:val="110"/>
          <w:sz w:val="19"/>
        </w:rPr>
        <w:t>dl</w:t>
      </w:r>
      <w:r>
        <w:rPr>
          <w:rFonts w:ascii="Arial" w:hAnsi="Arial"/>
          <w:i/>
          <w:w w:val="110"/>
          <w:sz w:val="19"/>
        </w:rPr>
        <w:t>ə</w:t>
      </w:r>
      <w:r>
        <w:rPr>
          <w:rFonts w:ascii="Times New Roman" w:hAnsi="Times New Roman"/>
          <w:b/>
          <w:i/>
          <w:w w:val="110"/>
          <w:sz w:val="19"/>
        </w:rPr>
        <w:t>ri</w:t>
      </w:r>
      <w:r>
        <w:rPr>
          <w:rFonts w:ascii="Times New Roman" w:hAnsi="Times New Roman"/>
          <w:b/>
          <w:i/>
          <w:spacing w:val="23"/>
          <w:w w:val="110"/>
          <w:sz w:val="19"/>
        </w:rPr>
        <w:t> </w:t>
      </w:r>
      <w:r>
        <w:rPr>
          <w:rFonts w:ascii="Times New Roman" w:hAnsi="Times New Roman"/>
          <w:b/>
          <w:i/>
          <w:w w:val="110"/>
          <w:sz w:val="19"/>
        </w:rPr>
        <w:t>üçün</w:t>
      </w:r>
      <w:r>
        <w:rPr>
          <w:rFonts w:ascii="Times New Roman" w:hAnsi="Times New Roman"/>
          <w:b/>
          <w:i/>
          <w:spacing w:val="23"/>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18"/>
          <w:w w:val="110"/>
          <w:sz w:val="19"/>
        </w:rPr>
        <w:t> </w:t>
      </w:r>
      <w:r>
        <w:rPr>
          <w:rFonts w:ascii="Times New Roman" w:hAnsi="Times New Roman"/>
          <w:b/>
          <w:i/>
          <w:w w:val="110"/>
          <w:sz w:val="19"/>
        </w:rPr>
        <w:t>tutulmayan</w:t>
      </w:r>
      <w:r>
        <w:rPr>
          <w:rFonts w:ascii="Times New Roman" w:hAnsi="Times New Roman"/>
          <w:b/>
          <w:i/>
          <w:spacing w:val="24"/>
          <w:w w:val="110"/>
          <w:sz w:val="19"/>
        </w:rPr>
        <w:t> </w:t>
      </w:r>
      <w:r>
        <w:rPr>
          <w:rFonts w:ascii="Times New Roman" w:hAnsi="Times New Roman"/>
          <w:b/>
          <w:i/>
          <w:w w:val="110"/>
          <w:sz w:val="19"/>
        </w:rPr>
        <w:t>genetik</w:t>
      </w:r>
      <w:r>
        <w:rPr>
          <w:rFonts w:ascii="Times New Roman" w:hAnsi="Times New Roman"/>
          <w:b/>
          <w:i/>
          <w:spacing w:val="23"/>
          <w:w w:val="110"/>
          <w:sz w:val="19"/>
        </w:rPr>
        <w:t> </w:t>
      </w:r>
      <w:r>
        <w:rPr>
          <w:rFonts w:ascii="Times New Roman" w:hAnsi="Times New Roman"/>
          <w:b/>
          <w:i/>
          <w:spacing w:val="-2"/>
          <w:w w:val="110"/>
          <w:sz w:val="19"/>
        </w:rPr>
        <w:t>modifikasiya</w:t>
      </w:r>
    </w:p>
    <w:p>
      <w:pPr>
        <w:spacing w:after="0" w:line="190" w:lineRule="exact"/>
        <w:jc w:val="left"/>
        <w:rPr>
          <w:rFonts w:ascii="Times New Roman" w:hAnsi="Times New Roman"/>
          <w:b/>
          <w:i/>
          <w:sz w:val="19"/>
        </w:rPr>
        <w:sectPr>
          <w:pgSz w:w="11900" w:h="16840"/>
          <w:pgMar w:top="500" w:bottom="280" w:left="566" w:right="566"/>
        </w:sectPr>
      </w:pPr>
    </w:p>
    <w:p>
      <w:pPr>
        <w:spacing w:line="249" w:lineRule="auto" w:before="72"/>
        <w:ind w:left="100" w:right="99" w:firstLine="0"/>
        <w:jc w:val="both"/>
        <w:rPr>
          <w:rFonts w:ascii="Times New Roman" w:hAnsi="Times New Roman"/>
          <w:b/>
          <w:i/>
          <w:sz w:val="19"/>
        </w:rPr>
      </w:pPr>
      <w:r>
        <w:rPr>
          <w:rFonts w:ascii="Times New Roman" w:hAnsi="Times New Roman"/>
          <w:b/>
          <w:i/>
          <w:w w:val="110"/>
          <w:sz w:val="19"/>
        </w:rPr>
        <w:t>olunmu</w:t>
      </w:r>
      <w:r>
        <w:rPr>
          <w:rFonts w:ascii="Arial" w:hAnsi="Arial"/>
          <w:i/>
          <w:w w:val="110"/>
          <w:sz w:val="19"/>
        </w:rPr>
        <w:t>ş</w:t>
      </w:r>
      <w:r>
        <w:rPr>
          <w:rFonts w:ascii="Arial" w:hAnsi="Arial"/>
          <w:i/>
          <w:w w:val="110"/>
          <w:sz w:val="19"/>
        </w:rPr>
        <w:t> </w:t>
      </w:r>
      <w:r>
        <w:rPr>
          <w:rFonts w:ascii="Times New Roman" w:hAnsi="Times New Roman"/>
          <w:b/>
          <w:i/>
          <w:w w:val="110"/>
          <w:sz w:val="19"/>
        </w:rPr>
        <w:t>bitkil</w:t>
      </w:r>
      <w:r>
        <w:rPr>
          <w:rFonts w:ascii="Arial" w:hAnsi="Arial"/>
          <w:i/>
          <w:w w:val="110"/>
          <w:sz w:val="19"/>
        </w:rPr>
        <w:t>ə</w:t>
      </w:r>
      <w:r>
        <w:rPr>
          <w:rFonts w:ascii="Times New Roman" w:hAnsi="Times New Roman"/>
          <w:b/>
          <w:i/>
          <w:w w:val="110"/>
          <w:sz w:val="19"/>
        </w:rPr>
        <w:t>ri,</w:t>
      </w:r>
      <w:r>
        <w:rPr>
          <w:rFonts w:ascii="Times New Roman" w:hAnsi="Times New Roman"/>
          <w:b/>
          <w:i/>
          <w:w w:val="110"/>
          <w:sz w:val="19"/>
        </w:rPr>
        <w:t> yaxud</w:t>
      </w:r>
      <w:r>
        <w:rPr>
          <w:rFonts w:ascii="Times New Roman" w:hAnsi="Times New Roman"/>
          <w:b/>
          <w:i/>
          <w:w w:val="110"/>
          <w:sz w:val="19"/>
        </w:rPr>
        <w:t> müasir</w:t>
      </w:r>
      <w:r>
        <w:rPr>
          <w:rFonts w:ascii="Times New Roman" w:hAnsi="Times New Roman"/>
          <w:b/>
          <w:i/>
          <w:w w:val="110"/>
          <w:sz w:val="19"/>
        </w:rPr>
        <w:t> biotexnoloji</w:t>
      </w:r>
      <w:r>
        <w:rPr>
          <w:rFonts w:ascii="Times New Roman" w:hAnsi="Times New Roman"/>
          <w:b/>
          <w:i/>
          <w:w w:val="110"/>
          <w:sz w:val="19"/>
        </w:rPr>
        <w:t> v</w:t>
      </w:r>
      <w:r>
        <w:rPr>
          <w:rFonts w:ascii="Arial" w:hAnsi="Arial"/>
          <w:i/>
          <w:w w:val="110"/>
          <w:sz w:val="19"/>
        </w:rPr>
        <w:t>ə</w:t>
      </w:r>
      <w:r>
        <w:rPr>
          <w:rFonts w:ascii="Arial" w:hAnsi="Arial"/>
          <w:i/>
          <w:w w:val="110"/>
          <w:sz w:val="19"/>
        </w:rPr>
        <w:t> </w:t>
      </w:r>
      <w:r>
        <w:rPr>
          <w:rFonts w:ascii="Times New Roman" w:hAnsi="Times New Roman"/>
          <w:b/>
          <w:i/>
          <w:w w:val="110"/>
          <w:sz w:val="19"/>
        </w:rPr>
        <w:t>gen</w:t>
      </w:r>
      <w:r>
        <w:rPr>
          <w:rFonts w:ascii="Times New Roman" w:hAnsi="Times New Roman"/>
          <w:b/>
          <w:i/>
          <w:w w:val="110"/>
          <w:sz w:val="19"/>
        </w:rPr>
        <w:t> müh</w:t>
      </w:r>
      <w:r>
        <w:rPr>
          <w:rFonts w:ascii="Arial" w:hAnsi="Arial"/>
          <w:i/>
          <w:w w:val="110"/>
          <w:sz w:val="19"/>
        </w:rPr>
        <w:t>ə</w:t>
      </w:r>
      <w:r>
        <w:rPr>
          <w:rFonts w:ascii="Times New Roman" w:hAnsi="Times New Roman"/>
          <w:b/>
          <w:i/>
          <w:w w:val="110"/>
          <w:sz w:val="19"/>
        </w:rPr>
        <w:t>ndisliyi</w:t>
      </w:r>
      <w:r>
        <w:rPr>
          <w:rFonts w:ascii="Times New Roman" w:hAnsi="Times New Roman"/>
          <w:b/>
          <w:i/>
          <w:w w:val="110"/>
          <w:sz w:val="19"/>
        </w:rPr>
        <w:t> metodları</w:t>
      </w:r>
      <w:r>
        <w:rPr>
          <w:rFonts w:ascii="Times New Roman" w:hAnsi="Times New Roman"/>
          <w:b/>
          <w:i/>
          <w:w w:val="110"/>
          <w:sz w:val="19"/>
        </w:rPr>
        <w:t> il</w:t>
      </w:r>
      <w:r>
        <w:rPr>
          <w:rFonts w:ascii="Arial" w:hAnsi="Arial"/>
          <w:i/>
          <w:w w:val="110"/>
          <w:sz w:val="19"/>
        </w:rPr>
        <w:t>ə</w:t>
      </w:r>
      <w:r>
        <w:rPr>
          <w:rFonts w:ascii="Arial" w:hAnsi="Arial"/>
          <w:i/>
          <w:w w:val="110"/>
          <w:sz w:val="19"/>
        </w:rPr>
        <w:t> </w:t>
      </w:r>
      <w:r>
        <w:rPr>
          <w:rFonts w:ascii="Times New Roman" w:hAnsi="Times New Roman"/>
          <w:b/>
          <w:i/>
          <w:w w:val="110"/>
          <w:sz w:val="19"/>
        </w:rPr>
        <w:t>yaradılmı</w:t>
      </w:r>
      <w:r>
        <w:rPr>
          <w:rFonts w:ascii="Arial" w:hAnsi="Arial"/>
          <w:i/>
          <w:w w:val="110"/>
          <w:sz w:val="19"/>
        </w:rPr>
        <w:t>ş</w:t>
      </w:r>
      <w:r>
        <w:rPr>
          <w:rFonts w:ascii="Arial" w:hAnsi="Arial"/>
          <w:i/>
          <w:w w:val="110"/>
          <w:sz w:val="19"/>
        </w:rPr>
        <w:t> </w:t>
      </w:r>
      <w:r>
        <w:rPr>
          <w:rFonts w:ascii="Times New Roman" w:hAnsi="Times New Roman"/>
          <w:b/>
          <w:i/>
          <w:w w:val="110"/>
          <w:sz w:val="19"/>
        </w:rPr>
        <w:t>k</w:t>
      </w:r>
      <w:r>
        <w:rPr>
          <w:rFonts w:ascii="Arial" w:hAnsi="Arial"/>
          <w:i/>
          <w:w w:val="110"/>
          <w:sz w:val="19"/>
        </w:rPr>
        <w:t>ə</w:t>
      </w:r>
      <w:r>
        <w:rPr>
          <w:rFonts w:ascii="Times New Roman" w:hAnsi="Times New Roman"/>
          <w:b/>
          <w:i/>
          <w:w w:val="110"/>
          <w:sz w:val="19"/>
        </w:rPr>
        <w:t>nd</w:t>
      </w:r>
      <w:r>
        <w:rPr>
          <w:rFonts w:ascii="Times New Roman" w:hAnsi="Times New Roman"/>
          <w:b/>
          <w:i/>
          <w:w w:val="110"/>
          <w:sz w:val="19"/>
        </w:rPr>
        <w:t> t</w:t>
      </w:r>
      <w:r>
        <w:rPr>
          <w:rFonts w:ascii="Arial" w:hAnsi="Arial"/>
          <w:i/>
          <w:w w:val="110"/>
          <w:sz w:val="19"/>
        </w:rPr>
        <w:t>ə</w:t>
      </w:r>
      <w:r>
        <w:rPr>
          <w:rFonts w:ascii="Times New Roman" w:hAnsi="Times New Roman"/>
          <w:b/>
          <w:i/>
          <w:w w:val="110"/>
          <w:sz w:val="19"/>
        </w:rPr>
        <w:t>s</w:t>
      </w:r>
      <w:r>
        <w:rPr>
          <w:rFonts w:ascii="Arial" w:hAnsi="Arial"/>
          <w:i/>
          <w:w w:val="110"/>
          <w:sz w:val="19"/>
        </w:rPr>
        <w:t>ə</w:t>
      </w:r>
      <w:r>
        <w:rPr>
          <w:rFonts w:ascii="Times New Roman" w:hAnsi="Times New Roman"/>
          <w:b/>
          <w:i/>
          <w:w w:val="110"/>
          <w:sz w:val="19"/>
        </w:rPr>
        <w:t>rrüfatı</w:t>
      </w:r>
      <w:r>
        <w:rPr>
          <w:rFonts w:ascii="Times New Roman" w:hAnsi="Times New Roman"/>
          <w:b/>
          <w:i/>
          <w:w w:val="110"/>
          <w:sz w:val="19"/>
        </w:rPr>
        <w:t> bitki materiallarını</w:t>
      </w:r>
      <w:r>
        <w:rPr>
          <w:rFonts w:ascii="Times New Roman" w:hAnsi="Times New Roman"/>
          <w:b/>
          <w:i/>
          <w:w w:val="110"/>
          <w:sz w:val="19"/>
        </w:rPr>
        <w:t> v</w:t>
      </w:r>
      <w:r>
        <w:rPr>
          <w:rFonts w:ascii="Arial" w:hAnsi="Arial"/>
          <w:i/>
          <w:w w:val="110"/>
          <w:sz w:val="19"/>
        </w:rPr>
        <w:t>ə</w:t>
      </w:r>
      <w:r>
        <w:rPr>
          <w:rFonts w:ascii="Arial" w:hAnsi="Arial"/>
          <w:i/>
          <w:w w:val="110"/>
          <w:sz w:val="19"/>
        </w:rPr>
        <w:t> </w:t>
      </w:r>
      <w:r>
        <w:rPr>
          <w:rFonts w:ascii="Times New Roman" w:hAnsi="Times New Roman"/>
          <w:b/>
          <w:i/>
          <w:w w:val="110"/>
          <w:sz w:val="19"/>
        </w:rPr>
        <w:t>ya</w:t>
      </w:r>
      <w:r>
        <w:rPr>
          <w:rFonts w:ascii="Times New Roman" w:hAnsi="Times New Roman"/>
          <w:b/>
          <w:i/>
          <w:w w:val="110"/>
          <w:sz w:val="19"/>
        </w:rPr>
        <w:t> genetik</w:t>
      </w:r>
      <w:r>
        <w:rPr>
          <w:rFonts w:ascii="Times New Roman" w:hAnsi="Times New Roman"/>
          <w:b/>
          <w:i/>
          <w:w w:val="110"/>
          <w:sz w:val="19"/>
        </w:rPr>
        <w:t> modifikasiya</w:t>
      </w:r>
      <w:r>
        <w:rPr>
          <w:rFonts w:ascii="Times New Roman" w:hAnsi="Times New Roman"/>
          <w:b/>
          <w:i/>
          <w:w w:val="110"/>
          <w:sz w:val="19"/>
        </w:rPr>
        <w:t> olunmu</w:t>
      </w:r>
      <w:r>
        <w:rPr>
          <w:rFonts w:ascii="Arial" w:hAnsi="Arial"/>
          <w:i/>
          <w:w w:val="110"/>
          <w:sz w:val="19"/>
        </w:rPr>
        <w:t>ş</w:t>
      </w:r>
      <w:r>
        <w:rPr>
          <w:rFonts w:ascii="Arial" w:hAnsi="Arial"/>
          <w:i/>
          <w:w w:val="110"/>
          <w:sz w:val="19"/>
        </w:rPr>
        <w:t> </w:t>
      </w:r>
      <w:r>
        <w:rPr>
          <w:rFonts w:ascii="Times New Roman" w:hAnsi="Times New Roman"/>
          <w:b/>
          <w:i/>
          <w:w w:val="110"/>
          <w:sz w:val="19"/>
        </w:rPr>
        <w:t>bitkil</w:t>
      </w:r>
      <w:r>
        <w:rPr>
          <w:rFonts w:ascii="Arial" w:hAnsi="Arial"/>
          <w:i/>
          <w:w w:val="110"/>
          <w:sz w:val="19"/>
        </w:rPr>
        <w:t>ə</w:t>
      </w:r>
      <w:r>
        <w:rPr>
          <w:rFonts w:ascii="Times New Roman" w:hAnsi="Times New Roman"/>
          <w:b/>
          <w:i/>
          <w:w w:val="110"/>
          <w:sz w:val="19"/>
        </w:rPr>
        <w:t>rin</w:t>
      </w:r>
      <w:r>
        <w:rPr>
          <w:rFonts w:ascii="Times New Roman" w:hAnsi="Times New Roman"/>
          <w:b/>
          <w:i/>
          <w:w w:val="110"/>
          <w:sz w:val="19"/>
        </w:rPr>
        <w:t> genetik</w:t>
      </w:r>
      <w:r>
        <w:rPr>
          <w:rFonts w:ascii="Times New Roman" w:hAnsi="Times New Roman"/>
          <w:b/>
          <w:i/>
          <w:w w:val="110"/>
          <w:sz w:val="19"/>
        </w:rPr>
        <w:t> materiallarından</w:t>
      </w:r>
      <w:r>
        <w:rPr>
          <w:rFonts w:ascii="Times New Roman" w:hAnsi="Times New Roman"/>
          <w:b/>
          <w:i/>
          <w:w w:val="110"/>
          <w:sz w:val="19"/>
        </w:rPr>
        <w:t> istifad</w:t>
      </w:r>
      <w:r>
        <w:rPr>
          <w:rFonts w:ascii="Arial" w:hAnsi="Arial"/>
          <w:i/>
          <w:w w:val="110"/>
          <w:sz w:val="19"/>
        </w:rPr>
        <w:t>ə</w:t>
      </w:r>
      <w:r>
        <w:rPr>
          <w:rFonts w:ascii="Arial" w:hAnsi="Arial"/>
          <w:i/>
          <w:w w:val="110"/>
          <w:sz w:val="19"/>
        </w:rPr>
        <w:t> </w:t>
      </w:r>
      <w:r>
        <w:rPr>
          <w:rFonts w:ascii="Times New Roman" w:hAnsi="Times New Roman"/>
          <w:b/>
          <w:i/>
          <w:w w:val="110"/>
          <w:sz w:val="19"/>
        </w:rPr>
        <w:t>ed</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k</w:t>
      </w:r>
      <w:r>
        <w:rPr>
          <w:rFonts w:ascii="Times New Roman" w:hAnsi="Times New Roman"/>
          <w:b/>
          <w:i/>
          <w:w w:val="110"/>
          <w:sz w:val="19"/>
        </w:rPr>
        <w:t> yeyinti m</w:t>
      </w:r>
      <w:r>
        <w:rPr>
          <w:rFonts w:ascii="Arial" w:hAnsi="Arial"/>
          <w:i/>
          <w:w w:val="110"/>
          <w:sz w:val="19"/>
        </w:rPr>
        <w:t>ə</w:t>
      </w:r>
      <w:r>
        <w:rPr>
          <w:rFonts w:ascii="Times New Roman" w:hAnsi="Times New Roman"/>
          <w:b/>
          <w:i/>
          <w:w w:val="110"/>
          <w:sz w:val="19"/>
        </w:rPr>
        <w:t>hsullarını istehsal etm</w:t>
      </w:r>
      <w:r>
        <w:rPr>
          <w:rFonts w:ascii="Arial" w:hAnsi="Arial"/>
          <w:i/>
          <w:w w:val="110"/>
          <w:sz w:val="19"/>
        </w:rPr>
        <w:t>ə </w:t>
      </w:r>
      <w:r>
        <w:rPr>
          <w:rFonts w:ascii="Times New Roman" w:hAnsi="Times New Roman"/>
          <w:b/>
          <w:i/>
          <w:w w:val="110"/>
          <w:sz w:val="19"/>
        </w:rPr>
        <w:t>-</w:t>
      </w:r>
    </w:p>
    <w:p>
      <w:pPr>
        <w:spacing w:before="0"/>
        <w:ind w:left="544" w:right="0" w:firstLine="0"/>
        <w:jc w:val="both"/>
        <w:rPr>
          <w:rFonts w:ascii="Arial" w:hAnsi="Arial"/>
          <w:i/>
          <w:sz w:val="19"/>
        </w:rPr>
      </w:pPr>
      <w:r>
        <w:rPr>
          <w:rFonts w:ascii="Times New Roman" w:hAnsi="Times New Roman"/>
          <w:b/>
          <w:i/>
          <w:w w:val="110"/>
          <w:sz w:val="19"/>
        </w:rPr>
        <w:t>on</w:t>
      </w:r>
      <w:r>
        <w:rPr>
          <w:rFonts w:ascii="Times New Roman" w:hAnsi="Times New Roman"/>
          <w:b/>
          <w:i/>
          <w:spacing w:val="10"/>
          <w:w w:val="110"/>
          <w:sz w:val="19"/>
        </w:rPr>
        <w:t> </w:t>
      </w:r>
      <w:r>
        <w:rPr>
          <w:rFonts w:ascii="Times New Roman" w:hAnsi="Times New Roman"/>
          <w:b/>
          <w:i/>
          <w:w w:val="110"/>
          <w:sz w:val="19"/>
        </w:rPr>
        <w:t>min</w:t>
      </w:r>
      <w:r>
        <w:rPr>
          <w:rFonts w:ascii="Times New Roman" w:hAnsi="Times New Roman"/>
          <w:b/>
          <w:i/>
          <w:spacing w:val="10"/>
          <w:w w:val="110"/>
          <w:sz w:val="19"/>
        </w:rPr>
        <w:t> </w:t>
      </w:r>
      <w:r>
        <w:rPr>
          <w:rFonts w:ascii="Times New Roman" w:hAnsi="Times New Roman"/>
          <w:b/>
          <w:i/>
          <w:w w:val="110"/>
          <w:sz w:val="19"/>
        </w:rPr>
        <w:t>manatdan</w:t>
      </w:r>
      <w:r>
        <w:rPr>
          <w:rFonts w:ascii="Times New Roman" w:hAnsi="Times New Roman"/>
          <w:b/>
          <w:i/>
          <w:spacing w:val="11"/>
          <w:w w:val="110"/>
          <w:sz w:val="19"/>
        </w:rPr>
        <w:t> </w:t>
      </w:r>
      <w:r>
        <w:rPr>
          <w:rFonts w:ascii="Times New Roman" w:hAnsi="Times New Roman"/>
          <w:b/>
          <w:i/>
          <w:w w:val="110"/>
          <w:sz w:val="19"/>
        </w:rPr>
        <w:t>on</w:t>
      </w:r>
      <w:r>
        <w:rPr>
          <w:rFonts w:ascii="Times New Roman" w:hAnsi="Times New Roman"/>
          <w:b/>
          <w:i/>
          <w:spacing w:val="10"/>
          <w:w w:val="110"/>
          <w:sz w:val="19"/>
        </w:rPr>
        <w:t> </w:t>
      </w:r>
      <w:r>
        <w:rPr>
          <w:rFonts w:ascii="Times New Roman" w:hAnsi="Times New Roman"/>
          <w:b/>
          <w:i/>
          <w:w w:val="110"/>
          <w:sz w:val="19"/>
        </w:rPr>
        <w:t>be</w:t>
      </w:r>
      <w:r>
        <w:rPr>
          <w:rFonts w:ascii="Arial" w:hAnsi="Arial"/>
          <w:i/>
          <w:w w:val="110"/>
          <w:sz w:val="19"/>
        </w:rPr>
        <w:t>ş</w:t>
      </w:r>
      <w:r>
        <w:rPr>
          <w:rFonts w:ascii="Arial" w:hAnsi="Arial"/>
          <w:i/>
          <w:spacing w:val="5"/>
          <w:w w:val="110"/>
          <w:sz w:val="19"/>
        </w:rPr>
        <w:t> </w:t>
      </w:r>
      <w:r>
        <w:rPr>
          <w:rFonts w:ascii="Times New Roman" w:hAnsi="Times New Roman"/>
          <w:b/>
          <w:i/>
          <w:w w:val="110"/>
          <w:sz w:val="19"/>
        </w:rPr>
        <w:t>min</w:t>
      </w:r>
      <w:r>
        <w:rPr>
          <w:rFonts w:ascii="Times New Roman" w:hAnsi="Times New Roman"/>
          <w:b/>
          <w:i/>
          <w:spacing w:val="10"/>
          <w:w w:val="110"/>
          <w:sz w:val="19"/>
        </w:rPr>
        <w:t> </w:t>
      </w:r>
      <w:r>
        <w:rPr>
          <w:rFonts w:ascii="Times New Roman" w:hAnsi="Times New Roman"/>
          <w:b/>
          <w:i/>
          <w:w w:val="110"/>
          <w:sz w:val="19"/>
        </w:rPr>
        <w:t>manatad</w:t>
      </w:r>
      <w:r>
        <w:rPr>
          <w:rFonts w:ascii="Arial" w:hAnsi="Arial"/>
          <w:i/>
          <w:w w:val="110"/>
          <w:sz w:val="19"/>
        </w:rPr>
        <w:t>ə</w:t>
      </w:r>
      <w:r>
        <w:rPr>
          <w:rFonts w:ascii="Times New Roman" w:hAnsi="Times New Roman"/>
          <w:b/>
          <w:i/>
          <w:w w:val="110"/>
          <w:sz w:val="19"/>
        </w:rPr>
        <w:t>k</w:t>
      </w:r>
      <w:r>
        <w:rPr>
          <w:rFonts w:ascii="Times New Roman" w:hAnsi="Times New Roman"/>
          <w:b/>
          <w:i/>
          <w:spacing w:val="10"/>
          <w:w w:val="110"/>
          <w:sz w:val="19"/>
        </w:rPr>
        <w:t> </w:t>
      </w:r>
      <w:r>
        <w:rPr>
          <w:rFonts w:ascii="Times New Roman" w:hAnsi="Times New Roman"/>
          <w:b/>
          <w:i/>
          <w:w w:val="110"/>
          <w:sz w:val="19"/>
        </w:rPr>
        <w:t>miqdarda</w:t>
      </w:r>
      <w:r>
        <w:rPr>
          <w:rFonts w:ascii="Times New Roman" w:hAnsi="Times New Roman"/>
          <w:b/>
          <w:i/>
          <w:spacing w:val="11"/>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rim</w:t>
      </w:r>
      <w:r>
        <w:rPr>
          <w:rFonts w:ascii="Arial" w:hAnsi="Arial"/>
          <w:i/>
          <w:w w:val="110"/>
          <w:sz w:val="19"/>
        </w:rPr>
        <w:t>ə</w:t>
      </w:r>
      <w:r>
        <w:rPr>
          <w:rFonts w:ascii="Arial" w:hAnsi="Arial"/>
          <w:i/>
          <w:spacing w:val="5"/>
          <w:w w:val="110"/>
          <w:sz w:val="19"/>
        </w:rPr>
        <w:t> </w:t>
      </w:r>
      <w:r>
        <w:rPr>
          <w:rFonts w:ascii="Times New Roman" w:hAnsi="Times New Roman"/>
          <w:b/>
          <w:i/>
          <w:w w:val="110"/>
          <w:sz w:val="19"/>
        </w:rPr>
        <w:t>v</w:t>
      </w:r>
      <w:r>
        <w:rPr>
          <w:rFonts w:ascii="Arial" w:hAnsi="Arial"/>
          <w:i/>
          <w:w w:val="110"/>
          <w:sz w:val="19"/>
        </w:rPr>
        <w:t>ə</w:t>
      </w:r>
      <w:r>
        <w:rPr>
          <w:rFonts w:ascii="Arial" w:hAnsi="Arial"/>
          <w:i/>
          <w:spacing w:val="5"/>
          <w:w w:val="110"/>
          <w:sz w:val="19"/>
        </w:rPr>
        <w:t> </w:t>
      </w:r>
      <w:r>
        <w:rPr>
          <w:rFonts w:ascii="Times New Roman" w:hAnsi="Times New Roman"/>
          <w:b/>
          <w:i/>
          <w:w w:val="110"/>
          <w:sz w:val="19"/>
        </w:rPr>
        <w:t>ya</w:t>
      </w:r>
      <w:r>
        <w:rPr>
          <w:rFonts w:ascii="Times New Roman" w:hAnsi="Times New Roman"/>
          <w:b/>
          <w:i/>
          <w:spacing w:val="10"/>
          <w:w w:val="110"/>
          <w:sz w:val="19"/>
        </w:rPr>
        <w:t> </w:t>
      </w:r>
      <w:r>
        <w:rPr>
          <w:rFonts w:ascii="Times New Roman" w:hAnsi="Times New Roman"/>
          <w:b/>
          <w:i/>
          <w:w w:val="110"/>
          <w:sz w:val="19"/>
        </w:rPr>
        <w:t>üç</w:t>
      </w:r>
      <w:r>
        <w:rPr>
          <w:rFonts w:ascii="Times New Roman" w:hAnsi="Times New Roman"/>
          <w:b/>
          <w:i/>
          <w:spacing w:val="10"/>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11"/>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5"/>
          <w:w w:val="110"/>
          <w:sz w:val="19"/>
        </w:rPr>
        <w:t> </w:t>
      </w:r>
      <w:r>
        <w:rPr>
          <w:rFonts w:ascii="Times New Roman" w:hAnsi="Times New Roman"/>
          <w:b/>
          <w:i/>
          <w:w w:val="110"/>
          <w:sz w:val="19"/>
        </w:rPr>
        <w:t>azadlıqdan</w:t>
      </w:r>
      <w:r>
        <w:rPr>
          <w:rFonts w:ascii="Times New Roman" w:hAnsi="Times New Roman"/>
          <w:b/>
          <w:i/>
          <w:spacing w:val="10"/>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hrumetm</w:t>
      </w:r>
      <w:r>
        <w:rPr>
          <w:rFonts w:ascii="Arial" w:hAnsi="Arial"/>
          <w:i/>
          <w:w w:val="110"/>
          <w:sz w:val="19"/>
        </w:rPr>
        <w:t>ə</w:t>
      </w:r>
      <w:r>
        <w:rPr>
          <w:rFonts w:ascii="Arial" w:hAnsi="Arial"/>
          <w:i/>
          <w:spacing w:val="5"/>
          <w:w w:val="110"/>
          <w:sz w:val="19"/>
        </w:rPr>
        <w:t> </w:t>
      </w:r>
      <w:r>
        <w:rPr>
          <w:rFonts w:ascii="Times New Roman" w:hAnsi="Times New Roman"/>
          <w:b/>
          <w:i/>
          <w:spacing w:val="-5"/>
          <w:w w:val="110"/>
          <w:sz w:val="19"/>
        </w:rPr>
        <w:t>il</w:t>
      </w:r>
      <w:r>
        <w:rPr>
          <w:rFonts w:ascii="Arial" w:hAnsi="Arial"/>
          <w:i/>
          <w:spacing w:val="-5"/>
          <w:w w:val="110"/>
          <w:sz w:val="19"/>
        </w:rPr>
        <w:t>ə</w:t>
      </w:r>
    </w:p>
    <w:p>
      <w:pPr>
        <w:spacing w:line="124" w:lineRule="exact" w:before="38"/>
        <w:ind w:left="1336" w:right="0" w:firstLine="0"/>
        <w:jc w:val="left"/>
        <w:rPr>
          <w:b/>
          <w:sz w:val="15"/>
        </w:rPr>
      </w:pPr>
      <w:r>
        <w:rPr>
          <w:b/>
          <w:color w:val="0000FF"/>
          <w:spacing w:val="-2"/>
          <w:w w:val="105"/>
          <w:sz w:val="15"/>
          <w:u w:val="single" w:color="0000FF"/>
        </w:rPr>
        <w:t>[528]</w:t>
      </w:r>
    </w:p>
    <w:p>
      <w:pPr>
        <w:spacing w:line="174" w:lineRule="exact" w:before="0"/>
        <w:ind w:left="100" w:right="0" w:firstLine="0"/>
        <w:jc w:val="left"/>
        <w:rPr>
          <w:rFonts w:ascii="Times New Roman" w:hAnsi="Times New Roman"/>
          <w:b/>
          <w:i/>
          <w:sz w:val="19"/>
        </w:rPr>
      </w:pP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spacing w:line="249" w:lineRule="auto" w:before="8"/>
        <w:ind w:left="544" w:right="0" w:firstLine="0"/>
        <w:jc w:val="left"/>
        <w:rPr>
          <w:rFonts w:ascii="Times New Roman" w:hAnsi="Times New Roman"/>
          <w:b/>
          <w:i/>
          <w:sz w:val="19"/>
        </w:rPr>
      </w:pPr>
      <w:r>
        <w:rPr>
          <w:rFonts w:ascii="Times New Roman" w:hAnsi="Times New Roman"/>
          <w:b/>
          <w:i/>
          <w:w w:val="110"/>
          <w:sz w:val="19"/>
        </w:rPr>
        <w:t>200-2.3. Bu 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 200-2.1-ci v</w:t>
      </w:r>
      <w:r>
        <w:rPr>
          <w:rFonts w:ascii="Arial" w:hAnsi="Arial"/>
          <w:i/>
          <w:w w:val="110"/>
          <w:sz w:val="19"/>
        </w:rPr>
        <w:t>ə</w:t>
      </w:r>
      <w:r>
        <w:rPr>
          <w:rFonts w:ascii="Arial" w:hAnsi="Arial"/>
          <w:i/>
          <w:spacing w:val="-2"/>
          <w:w w:val="110"/>
          <w:sz w:val="19"/>
        </w:rPr>
        <w:t> </w:t>
      </w:r>
      <w:r>
        <w:rPr>
          <w:rFonts w:ascii="Times New Roman" w:hAnsi="Times New Roman"/>
          <w:b/>
          <w:i/>
          <w:w w:val="110"/>
          <w:sz w:val="19"/>
        </w:rPr>
        <w:t>200-2.2-ci 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w:t>
      </w:r>
      <w:r>
        <w:rPr>
          <w:rFonts w:ascii="Arial" w:hAnsi="Arial"/>
          <w:i/>
          <w:spacing w:val="-2"/>
          <w:w w:val="110"/>
          <w:sz w:val="19"/>
        </w:rPr>
        <w:t> </w:t>
      </w:r>
      <w:r>
        <w:rPr>
          <w:rFonts w:ascii="Times New Roman" w:hAnsi="Times New Roman"/>
          <w:b/>
          <w:i/>
          <w:w w:val="110"/>
          <w:sz w:val="19"/>
        </w:rPr>
        <w:t>göst</w:t>
      </w:r>
      <w:r>
        <w:rPr>
          <w:rFonts w:ascii="Arial" w:hAnsi="Arial"/>
          <w:i/>
          <w:w w:val="110"/>
          <w:sz w:val="19"/>
        </w:rPr>
        <w:t>ə</w:t>
      </w:r>
      <w:r>
        <w:rPr>
          <w:rFonts w:ascii="Times New Roman" w:hAnsi="Times New Roman"/>
          <w:b/>
          <w:i/>
          <w:w w:val="110"/>
          <w:sz w:val="19"/>
        </w:rPr>
        <w:t>ril</w:t>
      </w:r>
      <w:r>
        <w:rPr>
          <w:rFonts w:ascii="Arial" w:hAnsi="Arial"/>
          <w:i/>
          <w:w w:val="110"/>
          <w:sz w:val="19"/>
        </w:rPr>
        <w:t>ə</w:t>
      </w:r>
      <w:r>
        <w:rPr>
          <w:rFonts w:ascii="Times New Roman" w:hAnsi="Times New Roman"/>
          <w:b/>
          <w:i/>
          <w:w w:val="110"/>
          <w:sz w:val="19"/>
        </w:rPr>
        <w:t>n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 külli miqdarda 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Arial" w:hAnsi="Arial"/>
          <w:i/>
          <w:spacing w:val="-2"/>
          <w:w w:val="110"/>
          <w:sz w:val="19"/>
        </w:rPr>
        <w:t> </w:t>
      </w:r>
      <w:r>
        <w:rPr>
          <w:rFonts w:ascii="Times New Roman" w:hAnsi="Times New Roman"/>
          <w:b/>
          <w:i/>
          <w:w w:val="110"/>
          <w:sz w:val="19"/>
        </w:rPr>
        <w:t>- cinay</w:t>
      </w:r>
      <w:r>
        <w:rPr>
          <w:rFonts w:ascii="Arial" w:hAnsi="Arial"/>
          <w:i/>
          <w:w w:val="110"/>
          <w:sz w:val="19"/>
        </w:rPr>
        <w:t>ə</w:t>
      </w:r>
      <w:r>
        <w:rPr>
          <w:rFonts w:ascii="Times New Roman" w:hAnsi="Times New Roman"/>
          <w:b/>
          <w:i/>
          <w:w w:val="110"/>
          <w:sz w:val="19"/>
        </w:rPr>
        <w:t>t 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sind</w:t>
      </w:r>
      <w:r>
        <w:rPr>
          <w:rFonts w:ascii="Arial" w:hAnsi="Arial"/>
          <w:i/>
          <w:w w:val="110"/>
          <w:sz w:val="19"/>
        </w:rPr>
        <w:t>ə </w:t>
      </w:r>
      <w:r>
        <w:rPr>
          <w:rFonts w:ascii="Times New Roman" w:hAnsi="Times New Roman"/>
          <w:b/>
          <w:i/>
          <w:w w:val="110"/>
          <w:sz w:val="19"/>
        </w:rPr>
        <w:t>vurulmu</w:t>
      </w:r>
      <w:r>
        <w:rPr>
          <w:rFonts w:ascii="Arial" w:hAnsi="Arial"/>
          <w:i/>
          <w:w w:val="110"/>
          <w:sz w:val="19"/>
        </w:rPr>
        <w:t>ş </w:t>
      </w:r>
      <w:r>
        <w:rPr>
          <w:rFonts w:ascii="Times New Roman" w:hAnsi="Times New Roman"/>
          <w:b/>
          <w:i/>
          <w:w w:val="110"/>
          <w:sz w:val="19"/>
        </w:rPr>
        <w:t>ziyanın (</w:t>
      </w:r>
      <w:r>
        <w:rPr>
          <w:rFonts w:ascii="Arial" w:hAnsi="Arial"/>
          <w:i/>
          <w:w w:val="110"/>
          <w:sz w:val="19"/>
        </w:rPr>
        <w:t>ə</w:t>
      </w:r>
      <w:r>
        <w:rPr>
          <w:rFonts w:ascii="Times New Roman" w:hAnsi="Times New Roman"/>
          <w:b/>
          <w:i/>
          <w:w w:val="110"/>
          <w:sz w:val="19"/>
        </w:rPr>
        <w:t>ld</w:t>
      </w:r>
      <w:r>
        <w:rPr>
          <w:rFonts w:ascii="Arial" w:hAnsi="Arial"/>
          <w:i/>
          <w:w w:val="110"/>
          <w:sz w:val="19"/>
        </w:rPr>
        <w:t>ə </w:t>
      </w:r>
      <w:r>
        <w:rPr>
          <w:rFonts w:ascii="Times New Roman" w:hAnsi="Times New Roman"/>
          <w:b/>
          <w:i/>
          <w:w w:val="110"/>
          <w:sz w:val="19"/>
        </w:rPr>
        <w:t>edilmi</w:t>
      </w:r>
      <w:r>
        <w:rPr>
          <w:rFonts w:ascii="Arial" w:hAnsi="Arial"/>
          <w:i/>
          <w:w w:val="110"/>
          <w:sz w:val="19"/>
        </w:rPr>
        <w:t>ş </w:t>
      </w:r>
      <w:r>
        <w:rPr>
          <w:rFonts w:ascii="Times New Roman" w:hAnsi="Times New Roman"/>
          <w:b/>
          <w:i/>
          <w:w w:val="110"/>
          <w:sz w:val="19"/>
        </w:rPr>
        <w:t>g</w:t>
      </w:r>
      <w:r>
        <w:rPr>
          <w:rFonts w:ascii="Arial" w:hAnsi="Arial"/>
          <w:i/>
          <w:w w:val="110"/>
          <w:sz w:val="19"/>
        </w:rPr>
        <w:t>ə</w:t>
      </w:r>
      <w:r>
        <w:rPr>
          <w:rFonts w:ascii="Times New Roman" w:hAnsi="Times New Roman"/>
          <w:b/>
          <w:i/>
          <w:w w:val="110"/>
          <w:sz w:val="19"/>
        </w:rPr>
        <w:t>lirin) üç</w:t>
      </w:r>
      <w:r>
        <w:rPr>
          <w:rFonts w:ascii="Times New Roman" w:hAnsi="Times New Roman"/>
          <w:b/>
          <w:i/>
          <w:spacing w:val="40"/>
          <w:w w:val="110"/>
          <w:sz w:val="19"/>
        </w:rPr>
        <w:t> </w:t>
      </w:r>
      <w:r>
        <w:rPr>
          <w:rFonts w:ascii="Times New Roman" w:hAnsi="Times New Roman"/>
          <w:b/>
          <w:i/>
          <w:w w:val="110"/>
          <w:sz w:val="18"/>
        </w:rPr>
        <w:t>misli miqdarında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rim</w:t>
      </w:r>
      <w:r>
        <w:rPr>
          <w:rFonts w:ascii="Arial" w:hAnsi="Arial"/>
          <w:i/>
          <w:w w:val="110"/>
          <w:sz w:val="19"/>
        </w:rPr>
        <w:t>ə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 iki ild</w:t>
      </w:r>
      <w:r>
        <w:rPr>
          <w:rFonts w:ascii="Arial" w:hAnsi="Arial"/>
          <w:i/>
          <w:w w:val="110"/>
          <w:sz w:val="19"/>
        </w:rPr>
        <w:t>ə</w:t>
      </w:r>
      <w:r>
        <w:rPr>
          <w:rFonts w:ascii="Times New Roman" w:hAnsi="Times New Roman"/>
          <w:b/>
          <w:i/>
          <w:w w:val="110"/>
          <w:sz w:val="19"/>
        </w:rPr>
        <w:t>n be</w:t>
      </w:r>
      <w:r>
        <w:rPr>
          <w:rFonts w:ascii="Arial" w:hAnsi="Arial"/>
          <w:i/>
          <w:w w:val="110"/>
          <w:sz w:val="19"/>
        </w:rPr>
        <w:t>ş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p>
    <w:p>
      <w:pPr>
        <w:spacing w:line="124" w:lineRule="exact" w:before="30"/>
        <w:ind w:left="0" w:right="758" w:firstLine="0"/>
        <w:jc w:val="center"/>
        <w:rPr>
          <w:b/>
          <w:sz w:val="15"/>
        </w:rPr>
      </w:pPr>
      <w:r>
        <w:rPr>
          <w:b/>
          <w:color w:val="0000FF"/>
          <w:spacing w:val="-2"/>
          <w:w w:val="105"/>
          <w:sz w:val="15"/>
          <w:u w:val="single" w:color="0000FF"/>
        </w:rPr>
        <w:t>[529]</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7"/>
          <w:w w:val="110"/>
          <w:sz w:val="19"/>
        </w:rPr>
        <w:t> </w:t>
      </w:r>
      <w:r>
        <w:rPr>
          <w:rFonts w:ascii="Times New Roman" w:hAnsi="Times New Roman"/>
          <w:b/>
          <w:i/>
          <w:w w:val="110"/>
          <w:sz w:val="19"/>
        </w:rPr>
        <w:t>azadlıqdan</w:t>
      </w:r>
      <w:r>
        <w:rPr>
          <w:rFonts w:ascii="Times New Roman" w:hAnsi="Times New Roman"/>
          <w:b/>
          <w:i/>
          <w:spacing w:val="12"/>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hrumetm</w:t>
      </w:r>
      <w:r>
        <w:rPr>
          <w:rFonts w:ascii="Arial" w:hAnsi="Arial"/>
          <w:i/>
          <w:w w:val="110"/>
          <w:sz w:val="19"/>
        </w:rPr>
        <w:t>ə</w:t>
      </w:r>
      <w:r>
        <w:rPr>
          <w:rFonts w:ascii="Arial" w:hAnsi="Arial"/>
          <w:i/>
          <w:spacing w:val="7"/>
          <w:w w:val="110"/>
          <w:sz w:val="19"/>
        </w:rPr>
        <w:t> </w:t>
      </w:r>
      <w:r>
        <w:rPr>
          <w:rFonts w:ascii="Times New Roman" w:hAnsi="Times New Roman"/>
          <w:b/>
          <w:i/>
          <w:w w:val="110"/>
          <w:sz w:val="19"/>
        </w:rPr>
        <w:t>il</w:t>
      </w:r>
      <w:r>
        <w:rPr>
          <w:rFonts w:ascii="Arial" w:hAnsi="Arial"/>
          <w:i/>
          <w:w w:val="110"/>
          <w:sz w:val="19"/>
        </w:rPr>
        <w:t>ə</w:t>
      </w:r>
      <w:r>
        <w:rPr>
          <w:rFonts w:ascii="Arial" w:hAnsi="Arial"/>
          <w:i/>
          <w:spacing w:val="7"/>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BodyText"/>
        <w:spacing w:before="38"/>
        <w:rPr>
          <w:rFonts w:ascii="Times New Roman"/>
          <w:b/>
          <w:i/>
        </w:rPr>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2</w:t>
      </w:r>
      <w:r>
        <w:rPr>
          <w:spacing w:val="-66"/>
          <w:sz w:val="19"/>
        </w:rPr>
        <w:t> </w:t>
      </w:r>
      <w:r>
        <w:rPr>
          <w:sz w:val="19"/>
        </w:rPr>
        <w:t>0</w:t>
      </w:r>
      <w:r>
        <w:rPr>
          <w:spacing w:val="-66"/>
          <w:sz w:val="19"/>
        </w:rPr>
        <w:t> </w:t>
      </w:r>
      <w:r>
        <w:rPr>
          <w:sz w:val="19"/>
        </w:rPr>
        <w:t>1</w:t>
      </w:r>
      <w:r>
        <w:rPr>
          <w:spacing w:val="-67"/>
          <w:sz w:val="19"/>
        </w:rPr>
        <w:t> </w:t>
      </w:r>
      <w:r>
        <w:rPr>
          <w:sz w:val="19"/>
        </w:rPr>
        <w:t>.</w:t>
      </w:r>
      <w:r>
        <w:rPr>
          <w:spacing w:val="12"/>
          <w:sz w:val="19"/>
        </w:rPr>
        <w:t> </w:t>
      </w:r>
      <w:r>
        <w:rPr>
          <w:b/>
          <w:sz w:val="19"/>
        </w:rPr>
        <w:t>Əqdin</w:t>
      </w:r>
      <w:r>
        <w:rPr>
          <w:b/>
          <w:spacing w:val="3"/>
          <w:sz w:val="19"/>
        </w:rPr>
        <w:t> </w:t>
      </w:r>
      <w:r>
        <w:rPr>
          <w:b/>
          <w:sz w:val="19"/>
        </w:rPr>
        <w:t>bağlanmasına</w:t>
      </w:r>
      <w:r>
        <w:rPr>
          <w:b/>
          <w:spacing w:val="3"/>
          <w:sz w:val="19"/>
        </w:rPr>
        <w:t> </w:t>
      </w:r>
      <w:r>
        <w:rPr>
          <w:b/>
          <w:sz w:val="19"/>
        </w:rPr>
        <w:t>və</w:t>
      </w:r>
      <w:r>
        <w:rPr>
          <w:b/>
          <w:spacing w:val="3"/>
          <w:sz w:val="19"/>
        </w:rPr>
        <w:t> </w:t>
      </w:r>
      <w:r>
        <w:rPr>
          <w:b/>
          <w:sz w:val="19"/>
        </w:rPr>
        <w:t>ya</w:t>
      </w:r>
      <w:r>
        <w:rPr>
          <w:b/>
          <w:spacing w:val="3"/>
          <w:sz w:val="19"/>
        </w:rPr>
        <w:t> </w:t>
      </w:r>
      <w:r>
        <w:rPr>
          <w:b/>
          <w:sz w:val="19"/>
        </w:rPr>
        <w:t>onun</w:t>
      </w:r>
      <w:r>
        <w:rPr>
          <w:b/>
          <w:spacing w:val="3"/>
          <w:sz w:val="19"/>
        </w:rPr>
        <w:t> </w:t>
      </w:r>
      <w:r>
        <w:rPr>
          <w:b/>
          <w:sz w:val="19"/>
        </w:rPr>
        <w:t>bağlanılmasından</w:t>
      </w:r>
      <w:r>
        <w:rPr>
          <w:b/>
          <w:spacing w:val="3"/>
          <w:sz w:val="19"/>
        </w:rPr>
        <w:t> </w:t>
      </w:r>
      <w:r>
        <w:rPr>
          <w:b/>
          <w:sz w:val="19"/>
        </w:rPr>
        <w:t>imtinaya</w:t>
      </w:r>
      <w:r>
        <w:rPr>
          <w:b/>
          <w:spacing w:val="3"/>
          <w:sz w:val="19"/>
        </w:rPr>
        <w:t> </w:t>
      </w:r>
      <w:r>
        <w:rPr>
          <w:b/>
          <w:sz w:val="19"/>
        </w:rPr>
        <w:t>məcbur</w:t>
      </w:r>
      <w:r>
        <w:rPr>
          <w:b/>
          <w:spacing w:val="2"/>
          <w:sz w:val="19"/>
        </w:rPr>
        <w:t> </w:t>
      </w:r>
      <w:r>
        <w:rPr>
          <w:b/>
          <w:spacing w:val="-4"/>
          <w:sz w:val="19"/>
        </w:rPr>
        <w:t>etmə</w:t>
      </w:r>
    </w:p>
    <w:p>
      <w:pPr>
        <w:pStyle w:val="BodyText"/>
        <w:spacing w:before="26"/>
        <w:rPr>
          <w:b/>
        </w:rPr>
      </w:pPr>
    </w:p>
    <w:p>
      <w:pPr>
        <w:pStyle w:val="ListParagraph"/>
        <w:numPr>
          <w:ilvl w:val="1"/>
          <w:numId w:val="176"/>
        </w:numPr>
        <w:tabs>
          <w:tab w:pos="1400" w:val="left" w:leader="none"/>
        </w:tabs>
        <w:spacing w:line="254" w:lineRule="auto" w:before="0" w:after="0"/>
        <w:ind w:left="100" w:right="99" w:firstLine="444"/>
        <w:jc w:val="both"/>
        <w:rPr>
          <w:sz w:val="19"/>
        </w:rPr>
      </w:pPr>
      <w:r>
        <w:rPr>
          <w:sz w:val="19"/>
        </w:rPr>
        <w:t>Hədə-qorxu</w:t>
      </w:r>
      <w:r>
        <w:rPr>
          <w:spacing w:val="40"/>
          <w:sz w:val="19"/>
        </w:rPr>
        <w:t> </w:t>
      </w:r>
      <w:r>
        <w:rPr>
          <w:sz w:val="19"/>
        </w:rPr>
        <w:t>ilə</w:t>
      </w:r>
      <w:r>
        <w:rPr>
          <w:spacing w:val="40"/>
          <w:sz w:val="19"/>
        </w:rPr>
        <w:t> </w:t>
      </w:r>
      <w:r>
        <w:rPr>
          <w:sz w:val="19"/>
        </w:rPr>
        <w:t>tələb</w:t>
      </w:r>
      <w:r>
        <w:rPr>
          <w:spacing w:val="40"/>
          <w:sz w:val="19"/>
        </w:rPr>
        <w:t> </w:t>
      </w:r>
      <w:r>
        <w:rPr>
          <w:sz w:val="19"/>
        </w:rPr>
        <w:t>etmə</w:t>
      </w:r>
      <w:r>
        <w:rPr>
          <w:spacing w:val="40"/>
          <w:sz w:val="19"/>
        </w:rPr>
        <w:t> </w:t>
      </w:r>
      <w:r>
        <w:rPr>
          <w:sz w:val="19"/>
        </w:rPr>
        <w:t>əlamətləri</w:t>
      </w:r>
      <w:r>
        <w:rPr>
          <w:spacing w:val="40"/>
          <w:sz w:val="19"/>
        </w:rPr>
        <w:t> </w:t>
      </w:r>
      <w:r>
        <w:rPr>
          <w:sz w:val="19"/>
        </w:rPr>
        <w:t>olmadan,</w:t>
      </w:r>
      <w:r>
        <w:rPr>
          <w:spacing w:val="40"/>
          <w:sz w:val="19"/>
        </w:rPr>
        <w:t> </w:t>
      </w:r>
      <w:r>
        <w:rPr>
          <w:sz w:val="19"/>
        </w:rPr>
        <w:t>zor</w:t>
      </w:r>
      <w:r>
        <w:rPr>
          <w:spacing w:val="40"/>
          <w:sz w:val="19"/>
        </w:rPr>
        <w:t> </w:t>
      </w:r>
      <w:r>
        <w:rPr>
          <w:sz w:val="19"/>
        </w:rPr>
        <w:t>işlətmək,</w:t>
      </w:r>
      <w:r>
        <w:rPr>
          <w:spacing w:val="40"/>
          <w:sz w:val="19"/>
        </w:rPr>
        <w:t> </w:t>
      </w:r>
      <w:r>
        <w:rPr>
          <w:sz w:val="19"/>
        </w:rPr>
        <w:t>özgənin</w:t>
      </w:r>
      <w:r>
        <w:rPr>
          <w:spacing w:val="40"/>
          <w:sz w:val="19"/>
        </w:rPr>
        <w:t> </w:t>
      </w:r>
      <w:r>
        <w:rPr>
          <w:sz w:val="19"/>
        </w:rPr>
        <w:t>əmlakını məhv etmək və ya zədələmək, habelə zərərçəkmiş şəxsə və ya onun yaxın qohumlarının</w:t>
      </w:r>
      <w:r>
        <w:rPr>
          <w:spacing w:val="40"/>
          <w:sz w:val="19"/>
        </w:rPr>
        <w:t> </w:t>
      </w:r>
      <w:r>
        <w:rPr>
          <w:sz w:val="19"/>
        </w:rPr>
        <w:t>mənafeyinə əhəmiyyətli ziyan vura biləcək məlumatları yaymaq hədəsi ilə əqdin bağlanmasına</w:t>
      </w:r>
      <w:r>
        <w:rPr>
          <w:spacing w:val="40"/>
          <w:sz w:val="19"/>
        </w:rPr>
        <w:t> </w:t>
      </w:r>
      <w:r>
        <w:rPr>
          <w:sz w:val="19"/>
        </w:rPr>
        <w:t>və ya onun bağlanmasından imtinaya məcbur etmə—</w:t>
      </w:r>
    </w:p>
    <w:p>
      <w:pPr>
        <w:spacing w:line="215" w:lineRule="exact" w:before="0"/>
        <w:ind w:left="544" w:right="0" w:firstLine="0"/>
        <w:jc w:val="left"/>
        <w:rPr>
          <w:sz w:val="19"/>
        </w:rPr>
      </w:pPr>
      <w:r>
        <w:rPr>
          <w:w w:val="105"/>
          <w:sz w:val="19"/>
        </w:rPr>
        <w:t>iki</w:t>
      </w:r>
      <w:r>
        <w:rPr>
          <w:spacing w:val="32"/>
          <w:w w:val="105"/>
          <w:sz w:val="19"/>
        </w:rPr>
        <w:t> </w:t>
      </w:r>
      <w:r>
        <w:rPr>
          <w:w w:val="105"/>
          <w:sz w:val="19"/>
        </w:rPr>
        <w:t>ilədək</w:t>
      </w:r>
      <w:r>
        <w:rPr>
          <w:spacing w:val="32"/>
          <w:w w:val="105"/>
          <w:sz w:val="19"/>
        </w:rPr>
        <w:t> </w:t>
      </w:r>
      <w:r>
        <w:rPr>
          <w:w w:val="105"/>
          <w:sz w:val="19"/>
        </w:rPr>
        <w:t>müddətə</w:t>
      </w:r>
      <w:r>
        <w:rPr>
          <w:spacing w:val="32"/>
          <w:w w:val="105"/>
          <w:sz w:val="19"/>
        </w:rPr>
        <w:t> </w:t>
      </w:r>
      <w:r>
        <w:rPr>
          <w:w w:val="105"/>
          <w:sz w:val="19"/>
        </w:rPr>
        <w:t>islah</w:t>
      </w:r>
      <w:r>
        <w:rPr>
          <w:spacing w:val="32"/>
          <w:w w:val="105"/>
          <w:sz w:val="19"/>
        </w:rPr>
        <w:t> </w:t>
      </w:r>
      <w:r>
        <w:rPr>
          <w:w w:val="105"/>
          <w:sz w:val="19"/>
        </w:rPr>
        <w:t>işləri</w:t>
      </w:r>
      <w:r>
        <w:rPr>
          <w:spacing w:val="32"/>
          <w:w w:val="105"/>
          <w:sz w:val="19"/>
        </w:rPr>
        <w:t> </w:t>
      </w:r>
      <w:r>
        <w:rPr>
          <w:w w:val="105"/>
          <w:sz w:val="19"/>
        </w:rPr>
        <w:t>və</w:t>
      </w:r>
      <w:r>
        <w:rPr>
          <w:spacing w:val="32"/>
          <w:w w:val="105"/>
          <w:sz w:val="19"/>
        </w:rPr>
        <w:t> </w:t>
      </w:r>
      <w:r>
        <w:rPr>
          <w:w w:val="105"/>
          <w:sz w:val="19"/>
        </w:rPr>
        <w:t>ya</w:t>
      </w:r>
      <w:r>
        <w:rPr>
          <w:spacing w:val="36"/>
          <w:w w:val="105"/>
          <w:sz w:val="19"/>
        </w:rPr>
        <w:t> </w:t>
      </w:r>
      <w:r>
        <w:rPr>
          <w:rFonts w:ascii="Times New Roman" w:hAnsi="Times New Roman"/>
          <w:b/>
          <w:i/>
          <w:w w:val="105"/>
          <w:sz w:val="19"/>
        </w:rPr>
        <w:t>üç</w:t>
      </w:r>
      <w:r>
        <w:rPr>
          <w:rFonts w:ascii="Times New Roman" w:hAnsi="Times New Roman"/>
          <w:b/>
          <w:i/>
          <w:spacing w:val="20"/>
          <w:w w:val="105"/>
          <w:sz w:val="19"/>
        </w:rPr>
        <w:t> </w:t>
      </w: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21"/>
          <w:w w:val="105"/>
          <w:sz w:val="19"/>
        </w:rPr>
        <w:t>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15"/>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w:t>
      </w:r>
      <w:r>
        <w:rPr>
          <w:rFonts w:ascii="Times New Roman" w:hAnsi="Times New Roman"/>
          <w:b/>
          <w:i/>
          <w:spacing w:val="21"/>
          <w:w w:val="105"/>
          <w:sz w:val="19"/>
        </w:rPr>
        <w:t> </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20"/>
          <w:w w:val="105"/>
          <w:sz w:val="19"/>
        </w:rPr>
        <w:t> </w:t>
      </w:r>
      <w:r>
        <w:rPr>
          <w:rFonts w:ascii="Times New Roman" w:hAnsi="Times New Roman"/>
          <w:b/>
          <w:i/>
          <w:w w:val="105"/>
          <w:sz w:val="19"/>
        </w:rPr>
        <w:t>v</w:t>
      </w:r>
      <w:r>
        <w:rPr>
          <w:rFonts w:ascii="Arial" w:hAnsi="Arial"/>
          <w:i/>
          <w:w w:val="105"/>
          <w:sz w:val="19"/>
        </w:rPr>
        <w:t>ə</w:t>
      </w:r>
      <w:r>
        <w:rPr>
          <w:rFonts w:ascii="Arial" w:hAnsi="Arial"/>
          <w:i/>
          <w:spacing w:val="16"/>
          <w:w w:val="105"/>
          <w:sz w:val="19"/>
        </w:rPr>
        <w:t> </w:t>
      </w:r>
      <w:r>
        <w:rPr>
          <w:rFonts w:ascii="Times New Roman" w:hAnsi="Times New Roman"/>
          <w:b/>
          <w:i/>
          <w:w w:val="105"/>
          <w:sz w:val="19"/>
        </w:rPr>
        <w:t>ya</w:t>
      </w:r>
      <w:r>
        <w:rPr>
          <w:rFonts w:ascii="Times New Roman" w:hAnsi="Times New Roman"/>
          <w:b/>
          <w:i/>
          <w:spacing w:val="39"/>
          <w:w w:val="105"/>
          <w:sz w:val="19"/>
        </w:rPr>
        <w:t>  </w:t>
      </w:r>
      <w:r>
        <w:rPr>
          <w:spacing w:val="-5"/>
          <w:w w:val="105"/>
          <w:sz w:val="19"/>
        </w:rPr>
        <w:t>iki</w:t>
      </w:r>
    </w:p>
    <w:p>
      <w:pPr>
        <w:pStyle w:val="BodyText"/>
        <w:spacing w:before="24"/>
        <w:ind w:left="100"/>
        <w:rPr>
          <w:b/>
          <w:position w:val="13"/>
          <w:sz w:val="15"/>
        </w:rPr>
      </w:pPr>
      <w:r>
        <w:rPr/>
        <w:t>ilədək</w:t>
      </w:r>
      <w:r>
        <w:rPr>
          <w:spacing w:val="3"/>
        </w:rPr>
        <w:t> </w:t>
      </w:r>
      <w:r>
        <w:rPr/>
        <w:t>müddətə</w:t>
      </w:r>
      <w:r>
        <w:rPr>
          <w:spacing w:val="3"/>
        </w:rPr>
        <w:t> </w:t>
      </w:r>
      <w:r>
        <w:rPr/>
        <w:t>azadlıqdan</w:t>
      </w:r>
      <w:r>
        <w:rPr>
          <w:spacing w:val="3"/>
        </w:rPr>
        <w:t> </w:t>
      </w:r>
      <w:r>
        <w:rPr/>
        <w:t>məhrum</w:t>
      </w:r>
      <w:r>
        <w:rPr>
          <w:spacing w:val="3"/>
        </w:rPr>
        <w:t> </w:t>
      </w:r>
      <w:r>
        <w:rPr/>
        <w:t>etmə</w:t>
      </w:r>
      <w:r>
        <w:rPr>
          <w:spacing w:val="3"/>
        </w:rPr>
        <w:t> </w:t>
      </w:r>
      <w:r>
        <w:rPr/>
        <w:t>ilə</w:t>
      </w:r>
      <w:r>
        <w:rPr>
          <w:spacing w:val="3"/>
        </w:rPr>
        <w:t> </w:t>
      </w:r>
      <w:r>
        <w:rPr/>
        <w:t>cəzalandırılır.</w:t>
      </w:r>
      <w:r>
        <w:rPr>
          <w:spacing w:val="12"/>
        </w:rPr>
        <w:t> </w:t>
      </w:r>
      <w:r>
        <w:rPr>
          <w:b/>
          <w:color w:val="0000FF"/>
          <w:spacing w:val="-2"/>
          <w:position w:val="13"/>
          <w:sz w:val="15"/>
          <w:u w:val="single" w:color="0000FF"/>
        </w:rPr>
        <w:t>[530]</w:t>
      </w:r>
    </w:p>
    <w:p>
      <w:pPr>
        <w:pStyle w:val="ListParagraph"/>
        <w:numPr>
          <w:ilvl w:val="1"/>
          <w:numId w:val="176"/>
        </w:numPr>
        <w:tabs>
          <w:tab w:pos="1347" w:val="left" w:leader="none"/>
        </w:tabs>
        <w:spacing w:line="240" w:lineRule="auto" w:before="13" w:after="0"/>
        <w:ind w:left="1347" w:right="0" w:hanging="803"/>
        <w:jc w:val="left"/>
        <w:rPr>
          <w:sz w:val="19"/>
        </w:rPr>
      </w:pPr>
      <w:r>
        <w:rPr>
          <w:sz w:val="19"/>
        </w:rPr>
        <w:t>Eyni</w:t>
      </w:r>
      <w:r>
        <w:rPr>
          <w:spacing w:val="2"/>
          <w:sz w:val="19"/>
        </w:rPr>
        <w:t> </w:t>
      </w:r>
      <w:r>
        <w:rPr>
          <w:spacing w:val="-2"/>
          <w:sz w:val="19"/>
        </w:rPr>
        <w:t>əməllər:</w:t>
      </w:r>
    </w:p>
    <w:p>
      <w:pPr>
        <w:pStyle w:val="ListParagraph"/>
        <w:numPr>
          <w:ilvl w:val="2"/>
          <w:numId w:val="176"/>
        </w:numPr>
        <w:tabs>
          <w:tab w:pos="1577" w:val="left" w:leader="none"/>
        </w:tabs>
        <w:spacing w:line="240" w:lineRule="auto" w:before="13" w:after="0"/>
        <w:ind w:left="1577" w:right="0" w:hanging="1033"/>
        <w:jc w:val="left"/>
        <w:rPr>
          <w:sz w:val="19"/>
        </w:rPr>
      </w:pPr>
      <w:r>
        <w:rPr>
          <w:sz w:val="19"/>
        </w:rPr>
        <w:t>təkrar</w:t>
      </w:r>
      <w:r>
        <w:rPr>
          <w:spacing w:val="2"/>
          <w:sz w:val="19"/>
        </w:rPr>
        <w:t> </w:t>
      </w:r>
      <w:r>
        <w:rPr>
          <w:spacing w:val="-2"/>
          <w:sz w:val="19"/>
        </w:rPr>
        <w:t>törədildikdə;</w:t>
      </w:r>
    </w:p>
    <w:p>
      <w:pPr>
        <w:pStyle w:val="ListParagraph"/>
        <w:numPr>
          <w:ilvl w:val="2"/>
          <w:numId w:val="176"/>
        </w:numPr>
        <w:tabs>
          <w:tab w:pos="1577" w:val="left" w:leader="none"/>
        </w:tabs>
        <w:spacing w:line="240" w:lineRule="auto" w:before="12" w:after="0"/>
        <w:ind w:left="1577" w:right="0" w:hanging="1033"/>
        <w:jc w:val="left"/>
        <w:rPr>
          <w:sz w:val="19"/>
        </w:rPr>
      </w:pPr>
      <w:r>
        <w:rPr>
          <w:sz w:val="19"/>
        </w:rPr>
        <w:t>qabaqcadan</w:t>
      </w:r>
      <w:r>
        <w:rPr>
          <w:spacing w:val="2"/>
          <w:sz w:val="19"/>
        </w:rPr>
        <w:t> </w:t>
      </w:r>
      <w:r>
        <w:rPr>
          <w:sz w:val="19"/>
        </w:rPr>
        <w:t>əlbir</w:t>
      </w:r>
      <w:r>
        <w:rPr>
          <w:spacing w:val="3"/>
          <w:sz w:val="19"/>
        </w:rPr>
        <w:t> </w:t>
      </w:r>
      <w:r>
        <w:rPr>
          <w:sz w:val="19"/>
        </w:rPr>
        <w:t>olan</w:t>
      </w:r>
      <w:r>
        <w:rPr>
          <w:spacing w:val="3"/>
          <w:sz w:val="19"/>
        </w:rPr>
        <w:t> </w:t>
      </w:r>
      <w:r>
        <w:rPr>
          <w:sz w:val="19"/>
        </w:rPr>
        <w:t>bir</w:t>
      </w:r>
      <w:r>
        <w:rPr>
          <w:spacing w:val="3"/>
          <w:sz w:val="19"/>
        </w:rPr>
        <w:t> </w:t>
      </w:r>
      <w:r>
        <w:rPr>
          <w:sz w:val="19"/>
        </w:rPr>
        <w:t>qrup</w:t>
      </w:r>
      <w:r>
        <w:rPr>
          <w:spacing w:val="3"/>
          <w:sz w:val="19"/>
        </w:rPr>
        <w:t> </w:t>
      </w:r>
      <w:r>
        <w:rPr>
          <w:sz w:val="19"/>
        </w:rPr>
        <w:t>şəxs</w:t>
      </w:r>
      <w:r>
        <w:rPr>
          <w:spacing w:val="2"/>
          <w:sz w:val="19"/>
        </w:rPr>
        <w:t> </w:t>
      </w:r>
      <w:r>
        <w:rPr>
          <w:sz w:val="19"/>
        </w:rPr>
        <w:t>tərəfindən</w:t>
      </w:r>
      <w:r>
        <w:rPr>
          <w:spacing w:val="3"/>
          <w:sz w:val="19"/>
        </w:rPr>
        <w:t> </w:t>
      </w:r>
      <w:r>
        <w:rPr>
          <w:spacing w:val="-2"/>
          <w:sz w:val="19"/>
        </w:rPr>
        <w:t>törədildikdə—</w:t>
      </w:r>
    </w:p>
    <w:p>
      <w:pPr>
        <w:pStyle w:val="BodyText"/>
        <w:spacing w:before="25"/>
        <w:ind w:left="544"/>
        <w:rPr>
          <w:b/>
          <w:position w:val="13"/>
          <w:sz w:val="15"/>
        </w:rPr>
      </w:pPr>
      <w:r>
        <w:rPr/>
        <w:t>üç</w:t>
      </w:r>
      <w:r>
        <w:rPr>
          <w:spacing w:val="6"/>
        </w:rPr>
        <w:t> </w:t>
      </w:r>
      <w:r>
        <w:rPr/>
        <w:t>ildən</w:t>
      </w:r>
      <w:r>
        <w:rPr>
          <w:spacing w:val="10"/>
        </w:rPr>
        <w:t> </w:t>
      </w:r>
      <w:r>
        <w:rPr>
          <w:rFonts w:ascii="Times New Roman" w:hAnsi="Times New Roman"/>
          <w:b/>
          <w:i/>
        </w:rPr>
        <w:t>be</w:t>
      </w:r>
      <w:r>
        <w:rPr>
          <w:rFonts w:ascii="Arial" w:hAnsi="Arial"/>
          <w:i/>
        </w:rPr>
        <w:t>ş</w:t>
      </w:r>
      <w:r>
        <w:rPr>
          <w:rFonts w:ascii="Arial" w:hAnsi="Arial"/>
          <w:i/>
          <w:spacing w:val="70"/>
        </w:rPr>
        <w:t> </w:t>
      </w:r>
      <w:r>
        <w:rPr/>
        <w:t>ilədək</w:t>
      </w:r>
      <w:r>
        <w:rPr>
          <w:spacing w:val="6"/>
        </w:rPr>
        <w:t> </w:t>
      </w:r>
      <w:r>
        <w:rPr/>
        <w:t>müddətə</w:t>
      </w:r>
      <w:r>
        <w:rPr>
          <w:spacing w:val="7"/>
        </w:rPr>
        <w:t> </w:t>
      </w:r>
      <w:r>
        <w:rPr/>
        <w:t>azadlıqdan</w:t>
      </w:r>
      <w:r>
        <w:rPr>
          <w:spacing w:val="6"/>
        </w:rPr>
        <w:t> </w:t>
      </w:r>
      <w:r>
        <w:rPr/>
        <w:t>məhrum</w:t>
      </w:r>
      <w:r>
        <w:rPr>
          <w:spacing w:val="6"/>
        </w:rPr>
        <w:t> </w:t>
      </w:r>
      <w:r>
        <w:rPr/>
        <w:t>etmə</w:t>
      </w:r>
      <w:r>
        <w:rPr>
          <w:spacing w:val="7"/>
        </w:rPr>
        <w:t> </w:t>
      </w:r>
      <w:r>
        <w:rPr/>
        <w:t>ilə</w:t>
      </w:r>
      <w:r>
        <w:rPr>
          <w:spacing w:val="6"/>
        </w:rPr>
        <w:t> </w:t>
      </w:r>
      <w:r>
        <w:rPr/>
        <w:t>cəzalandırılır.</w:t>
      </w:r>
      <w:r>
        <w:rPr>
          <w:spacing w:val="-81"/>
        </w:rPr>
        <w:t> </w:t>
      </w:r>
      <w:r>
        <w:rPr>
          <w:b/>
          <w:color w:val="0000FF"/>
          <w:spacing w:val="-2"/>
          <w:position w:val="13"/>
          <w:sz w:val="15"/>
          <w:u w:val="single" w:color="0000FF"/>
        </w:rPr>
        <w:t>[531]</w:t>
      </w:r>
    </w:p>
    <w:p>
      <w:pPr>
        <w:pStyle w:val="BodyText"/>
        <w:spacing w:before="6"/>
        <w:rPr>
          <w:b/>
        </w:rPr>
      </w:pPr>
    </w:p>
    <w:p>
      <w:pPr>
        <w:spacing w:line="213" w:lineRule="auto" w:before="0"/>
        <w:ind w:left="100" w:right="98" w:firstLine="444"/>
        <w:jc w:val="both"/>
        <w:rPr>
          <w:rFonts w:ascii="Palatino Linotype" w:hAnsi="Palatino Linotype"/>
          <w:b/>
          <w:i/>
          <w:sz w:val="19"/>
        </w:rPr>
      </w:pPr>
      <w:r>
        <w:rPr>
          <w:rFonts w:ascii="Palatino Linotype" w:hAnsi="Palatino Linotype"/>
          <w:b/>
          <w:i/>
          <w:w w:val="105"/>
          <w:sz w:val="19"/>
        </w:rPr>
        <w:t>Madd</w:t>
      </w:r>
      <w:r>
        <w:rPr>
          <w:rFonts w:ascii="Arial" w:hAnsi="Arial"/>
          <w:b/>
          <w:i/>
          <w:w w:val="105"/>
          <w:sz w:val="19"/>
        </w:rPr>
        <w:t>ə </w:t>
      </w:r>
      <w:r>
        <w:rPr>
          <w:rFonts w:ascii="Palatino Linotype" w:hAnsi="Palatino Linotype"/>
          <w:b/>
          <w:i/>
          <w:w w:val="105"/>
          <w:sz w:val="19"/>
        </w:rPr>
        <w:t>201-1.</w:t>
      </w:r>
      <w:r>
        <w:rPr>
          <w:rFonts w:ascii="Palatino Linotype" w:hAnsi="Palatino Linotype"/>
          <w:b/>
          <w:i/>
          <w:w w:val="105"/>
          <w:sz w:val="19"/>
        </w:rPr>
        <w:t> Hüquqi</w:t>
      </w:r>
      <w:r>
        <w:rPr>
          <w:rFonts w:ascii="Palatino Linotype" w:hAnsi="Palatino Linotype"/>
          <w:b/>
          <w:i/>
          <w:w w:val="105"/>
          <w:sz w:val="19"/>
        </w:rPr>
        <w:t> </w:t>
      </w:r>
      <w:r>
        <w:rPr>
          <w:rFonts w:ascii="Arial" w:hAnsi="Arial"/>
          <w:b/>
          <w:i/>
          <w:w w:val="105"/>
          <w:sz w:val="19"/>
        </w:rPr>
        <w:t>şə</w:t>
      </w:r>
      <w:r>
        <w:rPr>
          <w:rFonts w:ascii="Palatino Linotype" w:hAnsi="Palatino Linotype"/>
          <w:b/>
          <w:i/>
          <w:w w:val="105"/>
          <w:sz w:val="19"/>
        </w:rPr>
        <w:t>xsl</w:t>
      </w:r>
      <w:r>
        <w:rPr>
          <w:rFonts w:ascii="Arial" w:hAnsi="Arial"/>
          <w:b/>
          <w:i/>
          <w:w w:val="105"/>
          <w:sz w:val="19"/>
        </w:rPr>
        <w:t>ə</w:t>
      </w:r>
      <w:r>
        <w:rPr>
          <w:rFonts w:ascii="Palatino Linotype" w:hAnsi="Palatino Linotype"/>
          <w:b/>
          <w:i/>
          <w:w w:val="105"/>
          <w:sz w:val="19"/>
        </w:rPr>
        <w:t>r</w:t>
      </w:r>
      <w:r>
        <w:rPr>
          <w:rFonts w:ascii="Arial" w:hAnsi="Arial"/>
          <w:b/>
          <w:i/>
          <w:w w:val="105"/>
          <w:sz w:val="19"/>
        </w:rPr>
        <w:t>ə </w:t>
      </w:r>
      <w:r>
        <w:rPr>
          <w:rFonts w:ascii="Palatino Linotype" w:hAnsi="Palatino Linotype"/>
          <w:b/>
          <w:i/>
          <w:w w:val="105"/>
          <w:sz w:val="19"/>
        </w:rPr>
        <w:t>aidiyy</w:t>
      </w:r>
      <w:r>
        <w:rPr>
          <w:rFonts w:ascii="Arial" w:hAnsi="Arial"/>
          <w:b/>
          <w:i/>
          <w:w w:val="105"/>
          <w:sz w:val="19"/>
        </w:rPr>
        <w:t>ə</w:t>
      </w:r>
      <w:r>
        <w:rPr>
          <w:rFonts w:ascii="Palatino Linotype" w:hAnsi="Palatino Linotype"/>
          <w:b/>
          <w:i/>
          <w:w w:val="105"/>
          <w:sz w:val="19"/>
        </w:rPr>
        <w:t>ti</w:t>
      </w:r>
      <w:r>
        <w:rPr>
          <w:rFonts w:ascii="Palatino Linotype" w:hAnsi="Palatino Linotype"/>
          <w:b/>
          <w:i/>
          <w:w w:val="105"/>
          <w:sz w:val="19"/>
        </w:rPr>
        <w:t> olan</w:t>
      </w:r>
      <w:r>
        <w:rPr>
          <w:rFonts w:ascii="Palatino Linotype" w:hAnsi="Palatino Linotype"/>
          <w:b/>
          <w:i/>
          <w:w w:val="105"/>
          <w:sz w:val="19"/>
        </w:rPr>
        <w:t> </w:t>
      </w:r>
      <w:r>
        <w:rPr>
          <w:rFonts w:ascii="Arial" w:hAnsi="Arial"/>
          <w:b/>
          <w:i/>
          <w:w w:val="105"/>
          <w:sz w:val="19"/>
        </w:rPr>
        <w:t>şə</w:t>
      </w:r>
      <w:r>
        <w:rPr>
          <w:rFonts w:ascii="Palatino Linotype" w:hAnsi="Palatino Linotype"/>
          <w:b/>
          <w:i/>
          <w:w w:val="105"/>
          <w:sz w:val="19"/>
        </w:rPr>
        <w:t>xsl</w:t>
      </w:r>
      <w:r>
        <w:rPr>
          <w:rFonts w:ascii="Arial" w:hAnsi="Arial"/>
          <w:b/>
          <w:i/>
          <w:w w:val="105"/>
          <w:sz w:val="19"/>
        </w:rPr>
        <w:t>ə</w:t>
      </w:r>
      <w:r>
        <w:rPr>
          <w:rFonts w:ascii="Palatino Linotype" w:hAnsi="Palatino Linotype"/>
          <w:b/>
          <w:i/>
          <w:w w:val="105"/>
          <w:sz w:val="19"/>
        </w:rPr>
        <w:t>rl</w:t>
      </w:r>
      <w:r>
        <w:rPr>
          <w:rFonts w:ascii="Arial" w:hAnsi="Arial"/>
          <w:b/>
          <w:i/>
          <w:w w:val="105"/>
          <w:sz w:val="19"/>
        </w:rPr>
        <w:t>ə ə</w:t>
      </w:r>
      <w:r>
        <w:rPr>
          <w:rFonts w:ascii="Palatino Linotype" w:hAnsi="Palatino Linotype"/>
          <w:b/>
          <w:i/>
          <w:w w:val="105"/>
          <w:sz w:val="19"/>
        </w:rPr>
        <w:t>qdl</w:t>
      </w:r>
      <w:r>
        <w:rPr>
          <w:rFonts w:ascii="Arial" w:hAnsi="Arial"/>
          <w:b/>
          <w:i/>
          <w:w w:val="105"/>
          <w:sz w:val="19"/>
        </w:rPr>
        <w:t>ə</w:t>
      </w:r>
      <w:r>
        <w:rPr>
          <w:rFonts w:ascii="Palatino Linotype" w:hAnsi="Palatino Linotype"/>
          <w:b/>
          <w:i/>
          <w:w w:val="105"/>
          <w:sz w:val="19"/>
        </w:rPr>
        <w:t>rin</w:t>
      </w:r>
      <w:r>
        <w:rPr>
          <w:rFonts w:ascii="Palatino Linotype" w:hAnsi="Palatino Linotype"/>
          <w:b/>
          <w:i/>
          <w:w w:val="105"/>
          <w:sz w:val="19"/>
        </w:rPr>
        <w:t> ba</w:t>
      </w:r>
      <w:r>
        <w:rPr>
          <w:rFonts w:ascii="Arial" w:hAnsi="Arial"/>
          <w:b/>
          <w:i/>
          <w:w w:val="105"/>
          <w:sz w:val="19"/>
        </w:rPr>
        <w:t>ğ</w:t>
      </w:r>
      <w:r>
        <w:rPr>
          <w:rFonts w:ascii="Palatino Linotype" w:hAnsi="Palatino Linotype"/>
          <w:b/>
          <w:i/>
          <w:w w:val="105"/>
          <w:sz w:val="19"/>
        </w:rPr>
        <w:t>lanması</w:t>
      </w:r>
      <w:r>
        <w:rPr>
          <w:rFonts w:ascii="Palatino Linotype" w:hAnsi="Palatino Linotype"/>
          <w:b/>
          <w:i/>
          <w:w w:val="105"/>
          <w:sz w:val="19"/>
        </w:rPr>
        <w:t> qaydalarının</w:t>
      </w:r>
      <w:r>
        <w:rPr>
          <w:rFonts w:ascii="Palatino Linotype" w:hAnsi="Palatino Linotype"/>
          <w:b/>
          <w:i/>
          <w:w w:val="105"/>
          <w:sz w:val="19"/>
        </w:rPr>
        <w:t> pozulması,</w:t>
      </w:r>
      <w:r>
        <w:rPr>
          <w:rFonts w:ascii="Palatino Linotype" w:hAnsi="Palatino Linotype"/>
          <w:b/>
          <w:i/>
          <w:w w:val="105"/>
          <w:sz w:val="19"/>
        </w:rPr>
        <w:t> yaxud</w:t>
      </w:r>
      <w:r>
        <w:rPr>
          <w:rFonts w:ascii="Palatino Linotype" w:hAnsi="Palatino Linotype"/>
          <w:b/>
          <w:i/>
          <w:spacing w:val="40"/>
          <w:w w:val="105"/>
          <w:sz w:val="19"/>
        </w:rPr>
        <w:t> </w:t>
      </w:r>
      <w:r>
        <w:rPr>
          <w:rFonts w:ascii="Palatino Linotype" w:hAnsi="Palatino Linotype"/>
          <w:b/>
          <w:i/>
          <w:w w:val="105"/>
          <w:sz w:val="19"/>
        </w:rPr>
        <w:t>bel</w:t>
      </w:r>
      <w:r>
        <w:rPr>
          <w:rFonts w:ascii="Arial" w:hAnsi="Arial"/>
          <w:b/>
          <w:i/>
          <w:w w:val="105"/>
          <w:sz w:val="19"/>
        </w:rPr>
        <w:t>ə ə</w:t>
      </w:r>
      <w:r>
        <w:rPr>
          <w:rFonts w:ascii="Palatino Linotype" w:hAnsi="Palatino Linotype"/>
          <w:b/>
          <w:i/>
          <w:w w:val="105"/>
          <w:sz w:val="19"/>
        </w:rPr>
        <w:t>qdl</w:t>
      </w:r>
      <w:r>
        <w:rPr>
          <w:rFonts w:ascii="Arial" w:hAnsi="Arial"/>
          <w:b/>
          <w:i/>
          <w:w w:val="105"/>
          <w:sz w:val="19"/>
        </w:rPr>
        <w:t>ə</w:t>
      </w:r>
      <w:r>
        <w:rPr>
          <w:rFonts w:ascii="Palatino Linotype" w:hAnsi="Palatino Linotype"/>
          <w:b/>
          <w:i/>
          <w:w w:val="105"/>
          <w:sz w:val="19"/>
        </w:rPr>
        <w:t>rl</w:t>
      </w:r>
      <w:r>
        <w:rPr>
          <w:rFonts w:ascii="Arial" w:hAnsi="Arial"/>
          <w:b/>
          <w:i/>
          <w:w w:val="105"/>
          <w:sz w:val="19"/>
        </w:rPr>
        <w:t>ə ə</w:t>
      </w:r>
      <w:r>
        <w:rPr>
          <w:rFonts w:ascii="Palatino Linotype" w:hAnsi="Palatino Linotype"/>
          <w:b/>
          <w:i/>
          <w:w w:val="105"/>
          <w:sz w:val="19"/>
        </w:rPr>
        <w:t>laq</w:t>
      </w:r>
      <w:r>
        <w:rPr>
          <w:rFonts w:ascii="Arial" w:hAnsi="Arial"/>
          <w:b/>
          <w:i/>
          <w:w w:val="105"/>
          <w:sz w:val="19"/>
        </w:rPr>
        <w:t>ə</w:t>
      </w:r>
      <w:r>
        <w:rPr>
          <w:rFonts w:ascii="Palatino Linotype" w:hAnsi="Palatino Linotype"/>
          <w:b/>
          <w:i/>
          <w:w w:val="105"/>
          <w:sz w:val="19"/>
        </w:rPr>
        <w:t>dar qanunla mü</w:t>
      </w:r>
      <w:r>
        <w:rPr>
          <w:rFonts w:ascii="Arial" w:hAnsi="Arial"/>
          <w:b/>
          <w:i/>
          <w:w w:val="105"/>
          <w:sz w:val="19"/>
        </w:rPr>
        <w:t>ə</w:t>
      </w:r>
      <w:r>
        <w:rPr>
          <w:rFonts w:ascii="Palatino Linotype" w:hAnsi="Palatino Linotype"/>
          <w:b/>
          <w:i/>
          <w:w w:val="105"/>
          <w:sz w:val="19"/>
        </w:rPr>
        <w:t>yy</w:t>
      </w:r>
      <w:r>
        <w:rPr>
          <w:rFonts w:ascii="Arial" w:hAnsi="Arial"/>
          <w:b/>
          <w:i/>
          <w:w w:val="105"/>
          <w:sz w:val="19"/>
        </w:rPr>
        <w:t>ə</w:t>
      </w:r>
      <w:r>
        <w:rPr>
          <w:rFonts w:ascii="Palatino Linotype" w:hAnsi="Palatino Linotype"/>
          <w:b/>
          <w:i/>
          <w:w w:val="105"/>
          <w:sz w:val="19"/>
        </w:rPr>
        <w:t>n edilmi</w:t>
      </w:r>
      <w:r>
        <w:rPr>
          <w:rFonts w:ascii="Arial" w:hAnsi="Arial"/>
          <w:b/>
          <w:i/>
          <w:w w:val="105"/>
          <w:sz w:val="19"/>
        </w:rPr>
        <w:t>ş </w:t>
      </w:r>
      <w:r>
        <w:rPr>
          <w:rFonts w:ascii="Palatino Linotype" w:hAnsi="Palatino Linotype"/>
          <w:b/>
          <w:i/>
          <w:w w:val="105"/>
          <w:sz w:val="19"/>
        </w:rPr>
        <w:t>qaydada m</w:t>
      </w:r>
      <w:r>
        <w:rPr>
          <w:rFonts w:ascii="Arial" w:hAnsi="Arial"/>
          <w:b/>
          <w:i/>
          <w:w w:val="105"/>
          <w:sz w:val="19"/>
        </w:rPr>
        <w:t>ə</w:t>
      </w:r>
      <w:r>
        <w:rPr>
          <w:rFonts w:ascii="Palatino Linotype" w:hAnsi="Palatino Linotype"/>
          <w:b/>
          <w:i/>
          <w:w w:val="105"/>
          <w:sz w:val="19"/>
        </w:rPr>
        <w:t>lumatların t</w:t>
      </w:r>
      <w:r>
        <w:rPr>
          <w:rFonts w:ascii="Arial" w:hAnsi="Arial"/>
          <w:b/>
          <w:i/>
          <w:w w:val="105"/>
          <w:sz w:val="19"/>
        </w:rPr>
        <w:t>ə</w:t>
      </w:r>
      <w:r>
        <w:rPr>
          <w:rFonts w:ascii="Palatino Linotype" w:hAnsi="Palatino Linotype"/>
          <w:b/>
          <w:i/>
          <w:w w:val="105"/>
          <w:sz w:val="19"/>
        </w:rPr>
        <w:t>qdim edilm</w:t>
      </w:r>
      <w:r>
        <w:rPr>
          <w:rFonts w:ascii="Arial" w:hAnsi="Arial"/>
          <w:b/>
          <w:i/>
          <w:w w:val="105"/>
          <w:sz w:val="19"/>
        </w:rPr>
        <w:t>ə</w:t>
      </w:r>
      <w:r>
        <w:rPr>
          <w:rFonts w:ascii="Palatino Linotype" w:hAnsi="Palatino Linotype"/>
          <w:b/>
          <w:i/>
          <w:w w:val="105"/>
          <w:sz w:val="19"/>
        </w:rPr>
        <w:t>m</w:t>
      </w:r>
      <w:r>
        <w:rPr>
          <w:rFonts w:ascii="Arial" w:hAnsi="Arial"/>
          <w:b/>
          <w:i/>
          <w:w w:val="105"/>
          <w:sz w:val="19"/>
        </w:rPr>
        <w:t>ə</w:t>
      </w:r>
      <w:r>
        <w:rPr>
          <w:rFonts w:ascii="Palatino Linotype" w:hAnsi="Palatino Linotype"/>
          <w:b/>
          <w:i/>
          <w:w w:val="105"/>
          <w:sz w:val="19"/>
        </w:rPr>
        <w:t>si</w:t>
      </w:r>
    </w:p>
    <w:p>
      <w:pPr>
        <w:spacing w:line="249" w:lineRule="auto" w:before="227"/>
        <w:ind w:left="100" w:right="102" w:firstLine="444"/>
        <w:jc w:val="both"/>
        <w:rPr>
          <w:rFonts w:ascii="Times New Roman" w:hAnsi="Times New Roman"/>
          <w:b/>
          <w:i/>
          <w:sz w:val="19"/>
        </w:rPr>
      </w:pPr>
      <w:r>
        <w:rPr>
          <w:rFonts w:ascii="Times New Roman" w:hAnsi="Times New Roman"/>
          <w:b/>
          <w:i/>
          <w:w w:val="110"/>
          <w:sz w:val="19"/>
        </w:rPr>
        <w:t>201-1.1.</w:t>
      </w:r>
      <w:r>
        <w:rPr>
          <w:rFonts w:ascii="Times New Roman" w:hAnsi="Times New Roman"/>
          <w:b/>
          <w:i/>
          <w:w w:val="110"/>
          <w:sz w:val="19"/>
        </w:rPr>
        <w:t> Hüquqi</w:t>
      </w:r>
      <w:r>
        <w:rPr>
          <w:rFonts w:ascii="Times New Roman" w:hAnsi="Times New Roman"/>
          <w:b/>
          <w:i/>
          <w:w w:val="110"/>
          <w:sz w:val="19"/>
        </w:rPr>
        <w:t> </w:t>
      </w:r>
      <w:r>
        <w:rPr>
          <w:rFonts w:ascii="Arial" w:hAnsi="Arial"/>
          <w:i/>
          <w:w w:val="110"/>
          <w:sz w:val="19"/>
        </w:rPr>
        <w:t>şə</w:t>
      </w:r>
      <w:r>
        <w:rPr>
          <w:rFonts w:ascii="Times New Roman" w:hAnsi="Times New Roman"/>
          <w:b/>
          <w:i/>
          <w:w w:val="110"/>
          <w:sz w:val="19"/>
        </w:rPr>
        <w:t>xsl</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Arial" w:hAnsi="Arial"/>
          <w:i/>
          <w:w w:val="110"/>
          <w:sz w:val="19"/>
        </w:rPr>
        <w:t> </w:t>
      </w:r>
      <w:r>
        <w:rPr>
          <w:rFonts w:ascii="Times New Roman" w:hAnsi="Times New Roman"/>
          <w:b/>
          <w:i/>
          <w:w w:val="110"/>
          <w:sz w:val="19"/>
        </w:rPr>
        <w:t>aidiyy</w:t>
      </w:r>
      <w:r>
        <w:rPr>
          <w:rFonts w:ascii="Arial" w:hAnsi="Arial"/>
          <w:i/>
          <w:w w:val="110"/>
          <w:sz w:val="19"/>
        </w:rPr>
        <w:t>ə</w:t>
      </w:r>
      <w:r>
        <w:rPr>
          <w:rFonts w:ascii="Times New Roman" w:hAnsi="Times New Roman"/>
          <w:b/>
          <w:i/>
          <w:w w:val="110"/>
          <w:sz w:val="19"/>
        </w:rPr>
        <w:t>ti</w:t>
      </w:r>
      <w:r>
        <w:rPr>
          <w:rFonts w:ascii="Times New Roman" w:hAnsi="Times New Roman"/>
          <w:b/>
          <w:i/>
          <w:w w:val="110"/>
          <w:sz w:val="19"/>
        </w:rPr>
        <w:t> olan</w:t>
      </w:r>
      <w:r>
        <w:rPr>
          <w:rFonts w:ascii="Times New Roman" w:hAnsi="Times New Roman"/>
          <w:b/>
          <w:i/>
          <w:w w:val="110"/>
          <w:sz w:val="19"/>
        </w:rPr>
        <w:t> </w:t>
      </w:r>
      <w:r>
        <w:rPr>
          <w:rFonts w:ascii="Arial" w:hAnsi="Arial"/>
          <w:i/>
          <w:w w:val="110"/>
          <w:sz w:val="19"/>
        </w:rPr>
        <w:t>şə</w:t>
      </w:r>
      <w:r>
        <w:rPr>
          <w:rFonts w:ascii="Times New Roman" w:hAnsi="Times New Roman"/>
          <w:b/>
          <w:i/>
          <w:w w:val="110"/>
          <w:sz w:val="19"/>
        </w:rPr>
        <w:t>xsl</w:t>
      </w:r>
      <w:r>
        <w:rPr>
          <w:rFonts w:ascii="Arial" w:hAnsi="Arial"/>
          <w:i/>
          <w:w w:val="110"/>
          <w:sz w:val="19"/>
        </w:rPr>
        <w:t>ə</w:t>
      </w:r>
      <w:r>
        <w:rPr>
          <w:rFonts w:ascii="Times New Roman" w:hAnsi="Times New Roman"/>
          <w:b/>
          <w:i/>
          <w:w w:val="110"/>
          <w:sz w:val="19"/>
        </w:rPr>
        <w:t>rl</w:t>
      </w:r>
      <w:r>
        <w:rPr>
          <w:rFonts w:ascii="Arial" w:hAnsi="Arial"/>
          <w:i/>
          <w:w w:val="110"/>
          <w:sz w:val="19"/>
        </w:rPr>
        <w:t>ə</w:t>
      </w:r>
      <w:r>
        <w:rPr>
          <w:rFonts w:ascii="Arial" w:hAnsi="Arial"/>
          <w:i/>
          <w:w w:val="110"/>
          <w:sz w:val="19"/>
        </w:rPr>
        <w:t> ə</w:t>
      </w:r>
      <w:r>
        <w:rPr>
          <w:rFonts w:ascii="Times New Roman" w:hAnsi="Times New Roman"/>
          <w:b/>
          <w:i/>
          <w:w w:val="110"/>
          <w:sz w:val="19"/>
        </w:rPr>
        <w:t>qdl</w:t>
      </w:r>
      <w:r>
        <w:rPr>
          <w:rFonts w:ascii="Arial" w:hAnsi="Arial"/>
          <w:i/>
          <w:w w:val="110"/>
          <w:sz w:val="19"/>
        </w:rPr>
        <w:t>ə</w:t>
      </w:r>
      <w:r>
        <w:rPr>
          <w:rFonts w:ascii="Times New Roman" w:hAnsi="Times New Roman"/>
          <w:b/>
          <w:i/>
          <w:w w:val="110"/>
          <w:sz w:val="19"/>
        </w:rPr>
        <w:t>rin</w:t>
      </w:r>
      <w:r>
        <w:rPr>
          <w:rFonts w:ascii="Times New Roman" w:hAnsi="Times New Roman"/>
          <w:b/>
          <w:i/>
          <w:w w:val="110"/>
          <w:sz w:val="19"/>
        </w:rPr>
        <w:t> ba</w:t>
      </w:r>
      <w:r>
        <w:rPr>
          <w:rFonts w:ascii="Arial" w:hAnsi="Arial"/>
          <w:i/>
          <w:w w:val="110"/>
          <w:sz w:val="19"/>
        </w:rPr>
        <w:t>ğ</w:t>
      </w:r>
      <w:r>
        <w:rPr>
          <w:rFonts w:ascii="Times New Roman" w:hAnsi="Times New Roman"/>
          <w:b/>
          <w:i/>
          <w:w w:val="110"/>
          <w:sz w:val="19"/>
        </w:rPr>
        <w:t>lanması</w:t>
      </w:r>
      <w:r>
        <w:rPr>
          <w:rFonts w:ascii="Times New Roman" w:hAnsi="Times New Roman"/>
          <w:b/>
          <w:i/>
          <w:w w:val="110"/>
          <w:sz w:val="19"/>
        </w:rPr>
        <w:t> qaydalarının</w:t>
      </w:r>
      <w:r>
        <w:rPr>
          <w:rFonts w:ascii="Times New Roman" w:hAnsi="Times New Roman"/>
          <w:b/>
          <w:i/>
          <w:w w:val="110"/>
          <w:sz w:val="19"/>
        </w:rPr>
        <w:t> pozulması,</w:t>
      </w:r>
      <w:r>
        <w:rPr>
          <w:rFonts w:ascii="Times New Roman" w:hAnsi="Times New Roman"/>
          <w:b/>
          <w:i/>
          <w:w w:val="110"/>
          <w:sz w:val="19"/>
        </w:rPr>
        <w:t> yaxud</w:t>
      </w:r>
      <w:r>
        <w:rPr>
          <w:rFonts w:ascii="Times New Roman" w:hAnsi="Times New Roman"/>
          <w:b/>
          <w:i/>
          <w:w w:val="110"/>
          <w:sz w:val="19"/>
        </w:rPr>
        <w:t> bel</w:t>
      </w:r>
      <w:r>
        <w:rPr>
          <w:rFonts w:ascii="Arial" w:hAnsi="Arial"/>
          <w:i/>
          <w:w w:val="110"/>
          <w:sz w:val="19"/>
        </w:rPr>
        <w:t>ə ə</w:t>
      </w:r>
      <w:r>
        <w:rPr>
          <w:rFonts w:ascii="Times New Roman" w:hAnsi="Times New Roman"/>
          <w:b/>
          <w:i/>
          <w:w w:val="110"/>
          <w:sz w:val="19"/>
        </w:rPr>
        <w:t>qdl</w:t>
      </w:r>
      <w:r>
        <w:rPr>
          <w:rFonts w:ascii="Arial" w:hAnsi="Arial"/>
          <w:i/>
          <w:w w:val="110"/>
          <w:sz w:val="19"/>
        </w:rPr>
        <w:t>ə</w:t>
      </w:r>
      <w:r>
        <w:rPr>
          <w:rFonts w:ascii="Times New Roman" w:hAnsi="Times New Roman"/>
          <w:b/>
          <w:i/>
          <w:w w:val="110"/>
          <w:sz w:val="19"/>
        </w:rPr>
        <w:t>rl</w:t>
      </w:r>
      <w:r>
        <w:rPr>
          <w:rFonts w:ascii="Arial" w:hAnsi="Arial"/>
          <w:i/>
          <w:w w:val="110"/>
          <w:sz w:val="19"/>
        </w:rPr>
        <w:t>ə ə</w:t>
      </w:r>
      <w:r>
        <w:rPr>
          <w:rFonts w:ascii="Times New Roman" w:hAnsi="Times New Roman"/>
          <w:b/>
          <w:i/>
          <w:w w:val="110"/>
          <w:sz w:val="19"/>
        </w:rPr>
        <w:t>laq</w:t>
      </w:r>
      <w:r>
        <w:rPr>
          <w:rFonts w:ascii="Arial" w:hAnsi="Arial"/>
          <w:i/>
          <w:w w:val="110"/>
          <w:sz w:val="19"/>
        </w:rPr>
        <w:t>ə</w:t>
      </w:r>
      <w:r>
        <w:rPr>
          <w:rFonts w:ascii="Times New Roman" w:hAnsi="Times New Roman"/>
          <w:b/>
          <w:i/>
          <w:w w:val="110"/>
          <w:sz w:val="19"/>
        </w:rPr>
        <w:t>dar qanunla 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 edilmi</w:t>
      </w:r>
      <w:r>
        <w:rPr>
          <w:rFonts w:ascii="Arial" w:hAnsi="Arial"/>
          <w:i/>
          <w:w w:val="110"/>
          <w:sz w:val="19"/>
        </w:rPr>
        <w:t>ş </w:t>
      </w:r>
      <w:r>
        <w:rPr>
          <w:rFonts w:ascii="Times New Roman" w:hAnsi="Times New Roman"/>
          <w:b/>
          <w:i/>
          <w:w w:val="110"/>
          <w:sz w:val="19"/>
        </w:rPr>
        <w:t>qaydada m</w:t>
      </w:r>
      <w:r>
        <w:rPr>
          <w:rFonts w:ascii="Arial" w:hAnsi="Arial"/>
          <w:i/>
          <w:w w:val="110"/>
          <w:sz w:val="19"/>
        </w:rPr>
        <w:t>ə</w:t>
      </w:r>
      <w:r>
        <w:rPr>
          <w:rFonts w:ascii="Times New Roman" w:hAnsi="Times New Roman"/>
          <w:b/>
          <w:i/>
          <w:w w:val="110"/>
          <w:sz w:val="19"/>
        </w:rPr>
        <w:t>lumatların t</w:t>
      </w:r>
      <w:r>
        <w:rPr>
          <w:rFonts w:ascii="Arial" w:hAnsi="Arial"/>
          <w:i/>
          <w:w w:val="110"/>
          <w:sz w:val="19"/>
        </w:rPr>
        <w:t>ə</w:t>
      </w:r>
      <w:r>
        <w:rPr>
          <w:rFonts w:ascii="Times New Roman" w:hAnsi="Times New Roman"/>
          <w:b/>
          <w:i/>
          <w:w w:val="110"/>
          <w:sz w:val="19"/>
        </w:rPr>
        <w:t>qdim edilm</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si xeyli miqdarda ziyan vurmaqla v</w:t>
      </w:r>
      <w:r>
        <w:rPr>
          <w:rFonts w:ascii="Arial" w:hAnsi="Arial"/>
          <w:i/>
          <w:w w:val="110"/>
          <w:sz w:val="19"/>
        </w:rPr>
        <w:t>ə </w:t>
      </w:r>
      <w:r>
        <w:rPr>
          <w:rFonts w:ascii="Times New Roman" w:hAnsi="Times New Roman"/>
          <w:b/>
          <w:i/>
          <w:w w:val="110"/>
          <w:sz w:val="19"/>
        </w:rPr>
        <w:t>ya xeyli miqdarda g</w:t>
      </w:r>
      <w:r>
        <w:rPr>
          <w:rFonts w:ascii="Arial" w:hAnsi="Arial"/>
          <w:i/>
          <w:w w:val="110"/>
          <w:sz w:val="19"/>
        </w:rPr>
        <w:t>ə</w:t>
      </w:r>
      <w:r>
        <w:rPr>
          <w:rFonts w:ascii="Times New Roman" w:hAnsi="Times New Roman"/>
          <w:b/>
          <w:i/>
          <w:w w:val="110"/>
          <w:sz w:val="19"/>
        </w:rPr>
        <w:t>lir </w:t>
      </w:r>
      <w:r>
        <w:rPr>
          <w:rFonts w:ascii="Arial" w:hAnsi="Arial"/>
          <w:i/>
          <w:w w:val="110"/>
          <w:sz w:val="19"/>
        </w:rPr>
        <w:t>ə</w:t>
      </w:r>
      <w:r>
        <w:rPr>
          <w:rFonts w:ascii="Times New Roman" w:hAnsi="Times New Roman"/>
          <w:b/>
          <w:i/>
          <w:w w:val="110"/>
          <w:sz w:val="19"/>
        </w:rPr>
        <w:t>ld</w:t>
      </w:r>
      <w:r>
        <w:rPr>
          <w:rFonts w:ascii="Arial" w:hAnsi="Arial"/>
          <w:i/>
          <w:w w:val="110"/>
          <w:sz w:val="19"/>
        </w:rPr>
        <w:t>ə </w:t>
      </w: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kl</w:t>
      </w:r>
      <w:r>
        <w:rPr>
          <w:rFonts w:ascii="Arial" w:hAnsi="Arial"/>
          <w:i/>
          <w:w w:val="110"/>
          <w:sz w:val="19"/>
        </w:rPr>
        <w:t>ə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Times New Roman" w:hAnsi="Times New Roman"/>
          <w:b/>
          <w:i/>
          <w:w w:val="110"/>
          <w:sz w:val="19"/>
        </w:rPr>
        <w:t>–</w:t>
      </w:r>
    </w:p>
    <w:p>
      <w:pPr>
        <w:spacing w:line="249" w:lineRule="auto" w:before="0"/>
        <w:ind w:left="100" w:right="103" w:firstLine="444"/>
        <w:jc w:val="both"/>
        <w:rPr>
          <w:rFonts w:ascii="Times New Roman" w:hAnsi="Times New Roman"/>
          <w:b/>
          <w:i/>
          <w:sz w:val="19"/>
        </w:rPr>
      </w:pP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 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6"/>
          <w:w w:val="110"/>
          <w:sz w:val="19"/>
        </w:rPr>
        <w:t> </w:t>
      </w:r>
      <w:r>
        <w:rPr>
          <w:rFonts w:ascii="Times New Roman" w:hAnsi="Times New Roman"/>
          <w:b/>
          <w:i/>
          <w:w w:val="110"/>
          <w:sz w:val="19"/>
        </w:rPr>
        <w:t>vurulmu</w:t>
      </w:r>
      <w:r>
        <w:rPr>
          <w:rFonts w:ascii="Arial" w:hAnsi="Arial"/>
          <w:i/>
          <w:w w:val="110"/>
          <w:sz w:val="19"/>
        </w:rPr>
        <w:t>ş</w:t>
      </w:r>
      <w:r>
        <w:rPr>
          <w:rFonts w:ascii="Arial" w:hAnsi="Arial"/>
          <w:i/>
          <w:spacing w:val="-6"/>
          <w:w w:val="110"/>
          <w:sz w:val="19"/>
        </w:rPr>
        <w:t> </w:t>
      </w:r>
      <w:r>
        <w:rPr>
          <w:rFonts w:ascii="Times New Roman" w:hAnsi="Times New Roman"/>
          <w:b/>
          <w:i/>
          <w:w w:val="110"/>
          <w:sz w:val="19"/>
        </w:rPr>
        <w:t>ziyanın (</w:t>
      </w:r>
      <w:r>
        <w:rPr>
          <w:rFonts w:ascii="Arial" w:hAnsi="Arial"/>
          <w:i/>
          <w:w w:val="110"/>
          <w:sz w:val="19"/>
        </w:rPr>
        <w:t>ə</w:t>
      </w:r>
      <w:r>
        <w:rPr>
          <w:rFonts w:ascii="Times New Roman" w:hAnsi="Times New Roman"/>
          <w:b/>
          <w:i/>
          <w:w w:val="110"/>
          <w:sz w:val="19"/>
        </w:rPr>
        <w:t>ld</w:t>
      </w:r>
      <w:r>
        <w:rPr>
          <w:rFonts w:ascii="Arial" w:hAnsi="Arial"/>
          <w:i/>
          <w:w w:val="110"/>
          <w:sz w:val="19"/>
        </w:rPr>
        <w:t>ə</w:t>
      </w:r>
      <w:r>
        <w:rPr>
          <w:rFonts w:ascii="Arial" w:hAnsi="Arial"/>
          <w:i/>
          <w:spacing w:val="-6"/>
          <w:w w:val="110"/>
          <w:sz w:val="19"/>
        </w:rPr>
        <w:t> </w:t>
      </w:r>
      <w:r>
        <w:rPr>
          <w:rFonts w:ascii="Times New Roman" w:hAnsi="Times New Roman"/>
          <w:b/>
          <w:i/>
          <w:w w:val="110"/>
          <w:sz w:val="19"/>
        </w:rPr>
        <w:t>edilmi</w:t>
      </w:r>
      <w:r>
        <w:rPr>
          <w:rFonts w:ascii="Arial" w:hAnsi="Arial"/>
          <w:i/>
          <w:w w:val="110"/>
          <w:sz w:val="19"/>
        </w:rPr>
        <w:t>ş</w:t>
      </w:r>
      <w:r>
        <w:rPr>
          <w:rFonts w:ascii="Arial" w:hAnsi="Arial"/>
          <w:i/>
          <w:spacing w:val="-6"/>
          <w:w w:val="110"/>
          <w:sz w:val="19"/>
        </w:rPr>
        <w:t> </w:t>
      </w:r>
      <w:r>
        <w:rPr>
          <w:rFonts w:ascii="Times New Roman" w:hAnsi="Times New Roman"/>
          <w:b/>
          <w:i/>
          <w:w w:val="110"/>
          <w:sz w:val="19"/>
        </w:rPr>
        <w:t>g</w:t>
      </w:r>
      <w:r>
        <w:rPr>
          <w:rFonts w:ascii="Arial" w:hAnsi="Arial"/>
          <w:i/>
          <w:w w:val="110"/>
          <w:sz w:val="19"/>
        </w:rPr>
        <w:t>ə</w:t>
      </w:r>
      <w:r>
        <w:rPr>
          <w:rFonts w:ascii="Times New Roman" w:hAnsi="Times New Roman"/>
          <w:b/>
          <w:i/>
          <w:w w:val="110"/>
          <w:sz w:val="19"/>
        </w:rPr>
        <w:t>lirin) iki mislind</w:t>
      </w:r>
      <w:r>
        <w:rPr>
          <w:rFonts w:ascii="Arial" w:hAnsi="Arial"/>
          <w:i/>
          <w:w w:val="110"/>
          <w:sz w:val="19"/>
        </w:rPr>
        <w:t>ə</w:t>
      </w:r>
      <w:r>
        <w:rPr>
          <w:rFonts w:ascii="Times New Roman" w:hAnsi="Times New Roman"/>
          <w:b/>
          <w:i/>
          <w:w w:val="110"/>
          <w:sz w:val="19"/>
        </w:rPr>
        <w:t>n üç mislin</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miqdarda c</w:t>
      </w:r>
      <w:r>
        <w:rPr>
          <w:rFonts w:ascii="Arial" w:hAnsi="Arial"/>
          <w:i/>
          <w:w w:val="110"/>
          <w:sz w:val="19"/>
        </w:rPr>
        <w:t>ə</w:t>
      </w:r>
      <w:r>
        <w:rPr>
          <w:rFonts w:ascii="Times New Roman" w:hAnsi="Times New Roman"/>
          <w:b/>
          <w:i/>
          <w:w w:val="110"/>
          <w:sz w:val="19"/>
        </w:rPr>
        <w:t>rim</w:t>
      </w:r>
      <w:r>
        <w:rPr>
          <w:rFonts w:ascii="Arial" w:hAnsi="Arial"/>
          <w:i/>
          <w:w w:val="110"/>
          <w:sz w:val="19"/>
        </w:rPr>
        <w:t>ə</w:t>
      </w:r>
      <w:r>
        <w:rPr>
          <w:rFonts w:ascii="Arial" w:hAnsi="Arial"/>
          <w:i/>
          <w:spacing w:val="-6"/>
          <w:w w:val="110"/>
          <w:sz w:val="19"/>
        </w:rPr>
        <w:t> </w:t>
      </w:r>
      <w:r>
        <w:rPr>
          <w:rFonts w:ascii="Times New Roman" w:hAnsi="Times New Roman"/>
          <w:b/>
          <w:i/>
          <w:w w:val="110"/>
          <w:sz w:val="19"/>
        </w:rPr>
        <w:t>v</w:t>
      </w:r>
      <w:r>
        <w:rPr>
          <w:rFonts w:ascii="Arial" w:hAnsi="Arial"/>
          <w:i/>
          <w:w w:val="110"/>
          <w:sz w:val="19"/>
        </w:rPr>
        <w:t>ə</w:t>
      </w:r>
      <w:r>
        <w:rPr>
          <w:rFonts w:ascii="Arial" w:hAnsi="Arial"/>
          <w:i/>
          <w:spacing w:val="-6"/>
          <w:w w:val="110"/>
          <w:sz w:val="19"/>
        </w:rPr>
        <w:t> </w:t>
      </w:r>
      <w:r>
        <w:rPr>
          <w:rFonts w:ascii="Times New Roman" w:hAnsi="Times New Roman"/>
          <w:b/>
          <w:i/>
          <w:w w:val="110"/>
          <w:sz w:val="19"/>
        </w:rPr>
        <w:t>ya bir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azadlıqdan m</w:t>
      </w:r>
      <w:r>
        <w:rPr>
          <w:rFonts w:ascii="Arial" w:hAnsi="Arial"/>
          <w:i/>
          <w:w w:val="110"/>
          <w:sz w:val="19"/>
        </w:rPr>
        <w:t>ə</w:t>
      </w:r>
      <w:r>
        <w:rPr>
          <w:rFonts w:ascii="Times New Roman" w:hAnsi="Times New Roman"/>
          <w:b/>
          <w:i/>
          <w:w w:val="110"/>
          <w:sz w:val="19"/>
        </w:rPr>
        <w:t>hrum etm</w:t>
      </w:r>
      <w:r>
        <w:rPr>
          <w:rFonts w:ascii="Arial" w:hAnsi="Arial"/>
          <w:i/>
          <w:w w:val="110"/>
          <w:sz w:val="19"/>
        </w:rPr>
        <w:t>ə </w:t>
      </w:r>
      <w:r>
        <w:rPr>
          <w:rFonts w:ascii="Times New Roman" w:hAnsi="Times New Roman"/>
          <w:b/>
          <w:i/>
          <w:w w:val="110"/>
          <w:sz w:val="19"/>
        </w:rPr>
        <w:t>il</w:t>
      </w:r>
      <w:r>
        <w:rPr>
          <w:rFonts w:ascii="Arial" w:hAnsi="Arial"/>
          <w:i/>
          <w:w w:val="110"/>
          <w:sz w:val="19"/>
        </w:rPr>
        <w:t>ə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zalandırılır.</w:t>
      </w:r>
    </w:p>
    <w:p>
      <w:pPr>
        <w:spacing w:before="0"/>
        <w:ind w:left="544" w:right="0" w:firstLine="0"/>
        <w:jc w:val="both"/>
        <w:rPr>
          <w:rFonts w:ascii="Times New Roman" w:hAnsi="Times New Roman"/>
          <w:b/>
          <w:i/>
          <w:sz w:val="19"/>
        </w:rPr>
      </w:pPr>
      <w:r>
        <w:rPr>
          <w:rFonts w:ascii="Times New Roman" w:hAnsi="Times New Roman"/>
          <w:b/>
          <w:i/>
          <w:w w:val="110"/>
          <w:sz w:val="19"/>
        </w:rPr>
        <w:t>201-1.2.</w:t>
      </w:r>
      <w:r>
        <w:rPr>
          <w:rFonts w:ascii="Times New Roman" w:hAnsi="Times New Roman"/>
          <w:b/>
          <w:i/>
          <w:spacing w:val="-6"/>
          <w:w w:val="110"/>
          <w:sz w:val="19"/>
        </w:rPr>
        <w:t> </w:t>
      </w:r>
      <w:r>
        <w:rPr>
          <w:rFonts w:ascii="Times New Roman" w:hAnsi="Times New Roman"/>
          <w:b/>
          <w:i/>
          <w:w w:val="110"/>
          <w:sz w:val="19"/>
        </w:rPr>
        <w:t>Eyni</w:t>
      </w:r>
      <w:r>
        <w:rPr>
          <w:rFonts w:ascii="Times New Roman" w:hAnsi="Times New Roman"/>
          <w:b/>
          <w:i/>
          <w:spacing w:val="-5"/>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spacing w:val="-6"/>
          <w:w w:val="110"/>
          <w:sz w:val="19"/>
        </w:rPr>
        <w:t> </w:t>
      </w:r>
      <w:r>
        <w:rPr>
          <w:rFonts w:ascii="Times New Roman" w:hAnsi="Times New Roman"/>
          <w:b/>
          <w:i/>
          <w:w w:val="110"/>
          <w:sz w:val="19"/>
        </w:rPr>
        <w:t>külli</w:t>
      </w:r>
      <w:r>
        <w:rPr>
          <w:rFonts w:ascii="Times New Roman" w:hAnsi="Times New Roman"/>
          <w:b/>
          <w:i/>
          <w:spacing w:val="-5"/>
          <w:w w:val="110"/>
          <w:sz w:val="19"/>
        </w:rPr>
        <w:t> </w:t>
      </w:r>
      <w:r>
        <w:rPr>
          <w:rFonts w:ascii="Times New Roman" w:hAnsi="Times New Roman"/>
          <w:b/>
          <w:i/>
          <w:w w:val="110"/>
          <w:sz w:val="19"/>
        </w:rPr>
        <w:t>miqdarda</w:t>
      </w:r>
      <w:r>
        <w:rPr>
          <w:rFonts w:ascii="Times New Roman" w:hAnsi="Times New Roman"/>
          <w:b/>
          <w:i/>
          <w:spacing w:val="-5"/>
          <w:w w:val="110"/>
          <w:sz w:val="19"/>
        </w:rPr>
        <w:t> </w:t>
      </w:r>
      <w:r>
        <w:rPr>
          <w:rFonts w:ascii="Times New Roman" w:hAnsi="Times New Roman"/>
          <w:b/>
          <w:i/>
          <w:w w:val="110"/>
          <w:sz w:val="19"/>
        </w:rPr>
        <w:t>ziyan</w:t>
      </w:r>
      <w:r>
        <w:rPr>
          <w:rFonts w:ascii="Times New Roman" w:hAnsi="Times New Roman"/>
          <w:b/>
          <w:i/>
          <w:spacing w:val="-6"/>
          <w:w w:val="110"/>
          <w:sz w:val="19"/>
        </w:rPr>
        <w:t> </w:t>
      </w:r>
      <w:r>
        <w:rPr>
          <w:rFonts w:ascii="Times New Roman" w:hAnsi="Times New Roman"/>
          <w:b/>
          <w:i/>
          <w:w w:val="110"/>
          <w:sz w:val="19"/>
        </w:rPr>
        <w:t>vurmaqla</w:t>
      </w:r>
      <w:r>
        <w:rPr>
          <w:rFonts w:ascii="Times New Roman" w:hAnsi="Times New Roman"/>
          <w:b/>
          <w:i/>
          <w:spacing w:val="-5"/>
          <w:w w:val="110"/>
          <w:sz w:val="19"/>
        </w:rPr>
        <w:t> </w:t>
      </w:r>
      <w:r>
        <w:rPr>
          <w:rFonts w:ascii="Times New Roman" w:hAnsi="Times New Roman"/>
          <w:b/>
          <w:i/>
          <w:w w:val="110"/>
          <w:sz w:val="19"/>
        </w:rPr>
        <w:t>v</w:t>
      </w:r>
      <w:r>
        <w:rPr>
          <w:rFonts w:ascii="Arial" w:hAnsi="Arial"/>
          <w:i/>
          <w:w w:val="110"/>
          <w:sz w:val="19"/>
        </w:rPr>
        <w:t>ə</w:t>
      </w:r>
      <w:r>
        <w:rPr>
          <w:rFonts w:ascii="Arial" w:hAnsi="Arial"/>
          <w:i/>
          <w:spacing w:val="-11"/>
          <w:w w:val="110"/>
          <w:sz w:val="19"/>
        </w:rPr>
        <w:t> </w:t>
      </w:r>
      <w:r>
        <w:rPr>
          <w:rFonts w:ascii="Times New Roman" w:hAnsi="Times New Roman"/>
          <w:b/>
          <w:i/>
          <w:w w:val="110"/>
          <w:sz w:val="19"/>
        </w:rPr>
        <w:t>ya</w:t>
      </w:r>
      <w:r>
        <w:rPr>
          <w:rFonts w:ascii="Times New Roman" w:hAnsi="Times New Roman"/>
          <w:b/>
          <w:i/>
          <w:spacing w:val="-5"/>
          <w:w w:val="110"/>
          <w:sz w:val="19"/>
        </w:rPr>
        <w:t> </w:t>
      </w:r>
      <w:r>
        <w:rPr>
          <w:rFonts w:ascii="Times New Roman" w:hAnsi="Times New Roman"/>
          <w:b/>
          <w:i/>
          <w:w w:val="110"/>
          <w:sz w:val="19"/>
        </w:rPr>
        <w:t>külli</w:t>
      </w:r>
      <w:r>
        <w:rPr>
          <w:rFonts w:ascii="Times New Roman" w:hAnsi="Times New Roman"/>
          <w:b/>
          <w:i/>
          <w:spacing w:val="-6"/>
          <w:w w:val="110"/>
          <w:sz w:val="19"/>
        </w:rPr>
        <w:t> </w:t>
      </w:r>
      <w:r>
        <w:rPr>
          <w:rFonts w:ascii="Times New Roman" w:hAnsi="Times New Roman"/>
          <w:b/>
          <w:i/>
          <w:w w:val="110"/>
          <w:sz w:val="19"/>
        </w:rPr>
        <w:t>miqdarda</w:t>
      </w:r>
      <w:r>
        <w:rPr>
          <w:rFonts w:ascii="Times New Roman" w:hAnsi="Times New Roman"/>
          <w:b/>
          <w:i/>
          <w:spacing w:val="-5"/>
          <w:w w:val="110"/>
          <w:sz w:val="19"/>
        </w:rPr>
        <w:t> </w:t>
      </w:r>
      <w:r>
        <w:rPr>
          <w:rFonts w:ascii="Times New Roman" w:hAnsi="Times New Roman"/>
          <w:b/>
          <w:i/>
          <w:w w:val="110"/>
          <w:sz w:val="19"/>
        </w:rPr>
        <w:t>g</w:t>
      </w:r>
      <w:r>
        <w:rPr>
          <w:rFonts w:ascii="Arial" w:hAnsi="Arial"/>
          <w:i/>
          <w:w w:val="110"/>
          <w:sz w:val="19"/>
        </w:rPr>
        <w:t>ə</w:t>
      </w:r>
      <w:r>
        <w:rPr>
          <w:rFonts w:ascii="Times New Roman" w:hAnsi="Times New Roman"/>
          <w:b/>
          <w:i/>
          <w:w w:val="110"/>
          <w:sz w:val="19"/>
        </w:rPr>
        <w:t>lir</w:t>
      </w:r>
      <w:r>
        <w:rPr>
          <w:rFonts w:ascii="Times New Roman" w:hAnsi="Times New Roman"/>
          <w:b/>
          <w:i/>
          <w:spacing w:val="-5"/>
          <w:w w:val="110"/>
          <w:sz w:val="19"/>
        </w:rPr>
        <w:t> </w:t>
      </w:r>
      <w:r>
        <w:rPr>
          <w:rFonts w:ascii="Arial" w:hAnsi="Arial"/>
          <w:i/>
          <w:w w:val="110"/>
          <w:sz w:val="19"/>
        </w:rPr>
        <w:t>ə</w:t>
      </w:r>
      <w:r>
        <w:rPr>
          <w:rFonts w:ascii="Times New Roman" w:hAnsi="Times New Roman"/>
          <w:b/>
          <w:i/>
          <w:w w:val="110"/>
          <w:sz w:val="19"/>
        </w:rPr>
        <w:t>ld</w:t>
      </w:r>
      <w:r>
        <w:rPr>
          <w:rFonts w:ascii="Arial" w:hAnsi="Arial"/>
          <w:i/>
          <w:w w:val="110"/>
          <w:sz w:val="19"/>
        </w:rPr>
        <w:t>ə</w:t>
      </w:r>
      <w:r>
        <w:rPr>
          <w:rFonts w:ascii="Arial" w:hAnsi="Arial"/>
          <w:i/>
          <w:spacing w:val="-11"/>
          <w:w w:val="110"/>
          <w:sz w:val="19"/>
        </w:rPr>
        <w:t> </w:t>
      </w: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11"/>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Arial" w:hAnsi="Arial"/>
          <w:i/>
          <w:spacing w:val="-11"/>
          <w:w w:val="110"/>
          <w:sz w:val="19"/>
        </w:rPr>
        <w:t> </w:t>
      </w:r>
      <w:r>
        <w:rPr>
          <w:rFonts w:ascii="Times New Roman" w:hAnsi="Times New Roman"/>
          <w:b/>
          <w:i/>
          <w:spacing w:val="-10"/>
          <w:w w:val="110"/>
          <w:sz w:val="19"/>
        </w:rPr>
        <w:t>–</w:t>
      </w:r>
    </w:p>
    <w:p>
      <w:pPr>
        <w:spacing w:before="9"/>
        <w:ind w:left="544" w:right="0" w:firstLine="0"/>
        <w:jc w:val="both"/>
        <w:rPr>
          <w:rFonts w:ascii="Times New Roman" w:hAnsi="Times New Roman"/>
          <w:b/>
          <w:i/>
          <w:sz w:val="19"/>
        </w:rPr>
      </w:pP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w:t>
      </w:r>
      <w:r>
        <w:rPr>
          <w:rFonts w:ascii="Times New Roman" w:hAnsi="Times New Roman"/>
          <w:b/>
          <w:i/>
          <w:spacing w:val="12"/>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7"/>
          <w:w w:val="110"/>
          <w:sz w:val="19"/>
        </w:rPr>
        <w:t> </w:t>
      </w:r>
      <w:r>
        <w:rPr>
          <w:rFonts w:ascii="Times New Roman" w:hAnsi="Times New Roman"/>
          <w:b/>
          <w:i/>
          <w:w w:val="110"/>
          <w:sz w:val="19"/>
        </w:rPr>
        <w:t>vurulmu</w:t>
      </w:r>
      <w:r>
        <w:rPr>
          <w:rFonts w:ascii="Arial" w:hAnsi="Arial"/>
          <w:i/>
          <w:w w:val="110"/>
          <w:sz w:val="19"/>
        </w:rPr>
        <w:t>ş</w:t>
      </w:r>
      <w:r>
        <w:rPr>
          <w:rFonts w:ascii="Arial" w:hAnsi="Arial"/>
          <w:i/>
          <w:spacing w:val="7"/>
          <w:w w:val="110"/>
          <w:sz w:val="19"/>
        </w:rPr>
        <w:t> </w:t>
      </w:r>
      <w:r>
        <w:rPr>
          <w:rFonts w:ascii="Times New Roman" w:hAnsi="Times New Roman"/>
          <w:b/>
          <w:i/>
          <w:w w:val="110"/>
          <w:sz w:val="19"/>
        </w:rPr>
        <w:t>ziyanın</w:t>
      </w:r>
      <w:r>
        <w:rPr>
          <w:rFonts w:ascii="Times New Roman" w:hAnsi="Times New Roman"/>
          <w:b/>
          <w:i/>
          <w:spacing w:val="12"/>
          <w:w w:val="110"/>
          <w:sz w:val="19"/>
        </w:rPr>
        <w:t> </w:t>
      </w:r>
      <w:r>
        <w:rPr>
          <w:rFonts w:ascii="Times New Roman" w:hAnsi="Times New Roman"/>
          <w:b/>
          <w:i/>
          <w:w w:val="110"/>
          <w:sz w:val="19"/>
        </w:rPr>
        <w:t>(</w:t>
      </w:r>
      <w:r>
        <w:rPr>
          <w:rFonts w:ascii="Arial" w:hAnsi="Arial"/>
          <w:i/>
          <w:w w:val="110"/>
          <w:sz w:val="19"/>
        </w:rPr>
        <w:t>ə</w:t>
      </w:r>
      <w:r>
        <w:rPr>
          <w:rFonts w:ascii="Times New Roman" w:hAnsi="Times New Roman"/>
          <w:b/>
          <w:i/>
          <w:w w:val="110"/>
          <w:sz w:val="19"/>
        </w:rPr>
        <w:t>ld</w:t>
      </w:r>
      <w:r>
        <w:rPr>
          <w:rFonts w:ascii="Arial" w:hAnsi="Arial"/>
          <w:i/>
          <w:w w:val="110"/>
          <w:sz w:val="19"/>
        </w:rPr>
        <w:t>ə</w:t>
      </w:r>
      <w:r>
        <w:rPr>
          <w:rFonts w:ascii="Arial" w:hAnsi="Arial"/>
          <w:i/>
          <w:spacing w:val="7"/>
          <w:w w:val="110"/>
          <w:sz w:val="19"/>
        </w:rPr>
        <w:t> </w:t>
      </w:r>
      <w:r>
        <w:rPr>
          <w:rFonts w:ascii="Times New Roman" w:hAnsi="Times New Roman"/>
          <w:b/>
          <w:i/>
          <w:w w:val="110"/>
          <w:sz w:val="19"/>
        </w:rPr>
        <w:t>edilmi</w:t>
      </w:r>
      <w:r>
        <w:rPr>
          <w:rFonts w:ascii="Arial" w:hAnsi="Arial"/>
          <w:i/>
          <w:w w:val="110"/>
          <w:sz w:val="19"/>
        </w:rPr>
        <w:t>ş</w:t>
      </w:r>
      <w:r>
        <w:rPr>
          <w:rFonts w:ascii="Arial" w:hAnsi="Arial"/>
          <w:i/>
          <w:spacing w:val="7"/>
          <w:w w:val="110"/>
          <w:sz w:val="19"/>
        </w:rPr>
        <w:t> </w:t>
      </w:r>
      <w:r>
        <w:rPr>
          <w:rFonts w:ascii="Times New Roman" w:hAnsi="Times New Roman"/>
          <w:b/>
          <w:i/>
          <w:w w:val="110"/>
          <w:sz w:val="19"/>
        </w:rPr>
        <w:t>g</w:t>
      </w:r>
      <w:r>
        <w:rPr>
          <w:rFonts w:ascii="Arial" w:hAnsi="Arial"/>
          <w:i/>
          <w:w w:val="110"/>
          <w:sz w:val="19"/>
        </w:rPr>
        <w:t>ə</w:t>
      </w:r>
      <w:r>
        <w:rPr>
          <w:rFonts w:ascii="Times New Roman" w:hAnsi="Times New Roman"/>
          <w:b/>
          <w:i/>
          <w:w w:val="110"/>
          <w:sz w:val="19"/>
        </w:rPr>
        <w:t>lirin)</w:t>
      </w:r>
      <w:r>
        <w:rPr>
          <w:rFonts w:ascii="Times New Roman" w:hAnsi="Times New Roman"/>
          <w:b/>
          <w:i/>
          <w:spacing w:val="12"/>
          <w:w w:val="110"/>
          <w:sz w:val="19"/>
        </w:rPr>
        <w:t> </w:t>
      </w:r>
      <w:r>
        <w:rPr>
          <w:rFonts w:ascii="Times New Roman" w:hAnsi="Times New Roman"/>
          <w:b/>
          <w:i/>
          <w:w w:val="110"/>
          <w:sz w:val="19"/>
        </w:rPr>
        <w:t>üç</w:t>
      </w:r>
      <w:r>
        <w:rPr>
          <w:rFonts w:ascii="Times New Roman" w:hAnsi="Times New Roman"/>
          <w:b/>
          <w:i/>
          <w:spacing w:val="48"/>
          <w:w w:val="110"/>
          <w:sz w:val="19"/>
        </w:rPr>
        <w:t> </w:t>
      </w:r>
      <w:r>
        <w:rPr>
          <w:rFonts w:ascii="Times New Roman" w:hAnsi="Times New Roman"/>
          <w:b/>
          <w:i/>
          <w:w w:val="110"/>
          <w:sz w:val="18"/>
        </w:rPr>
        <w:t>misli</w:t>
      </w:r>
      <w:r>
        <w:rPr>
          <w:rFonts w:ascii="Times New Roman" w:hAnsi="Times New Roman"/>
          <w:b/>
          <w:i/>
          <w:spacing w:val="5"/>
          <w:w w:val="110"/>
          <w:sz w:val="18"/>
        </w:rPr>
        <w:t> </w:t>
      </w:r>
      <w:r>
        <w:rPr>
          <w:rFonts w:ascii="Times New Roman" w:hAnsi="Times New Roman"/>
          <w:b/>
          <w:i/>
          <w:w w:val="110"/>
          <w:sz w:val="18"/>
        </w:rPr>
        <w:t>miqdarında</w:t>
      </w:r>
      <w:r>
        <w:rPr>
          <w:rFonts w:ascii="Times New Roman" w:hAnsi="Times New Roman"/>
          <w:b/>
          <w:i/>
          <w:spacing w:val="13"/>
          <w:w w:val="110"/>
          <w:sz w:val="18"/>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rim</w:t>
      </w:r>
      <w:r>
        <w:rPr>
          <w:rFonts w:ascii="Arial" w:hAnsi="Arial"/>
          <w:i/>
          <w:w w:val="110"/>
          <w:sz w:val="19"/>
        </w:rPr>
        <w:t>ə</w:t>
      </w:r>
      <w:r>
        <w:rPr>
          <w:rFonts w:ascii="Arial" w:hAnsi="Arial"/>
          <w:i/>
          <w:spacing w:val="7"/>
          <w:w w:val="110"/>
          <w:sz w:val="19"/>
        </w:rPr>
        <w:t> </w:t>
      </w:r>
      <w:r>
        <w:rPr>
          <w:rFonts w:ascii="Times New Roman" w:hAnsi="Times New Roman"/>
          <w:b/>
          <w:i/>
          <w:w w:val="110"/>
          <w:sz w:val="19"/>
        </w:rPr>
        <w:t>v</w:t>
      </w:r>
      <w:r>
        <w:rPr>
          <w:rFonts w:ascii="Arial" w:hAnsi="Arial"/>
          <w:i/>
          <w:w w:val="110"/>
          <w:sz w:val="19"/>
        </w:rPr>
        <w:t>ə</w:t>
      </w:r>
      <w:r>
        <w:rPr>
          <w:rFonts w:ascii="Arial" w:hAnsi="Arial"/>
          <w:i/>
          <w:spacing w:val="7"/>
          <w:w w:val="110"/>
          <w:sz w:val="19"/>
        </w:rPr>
        <w:t> </w:t>
      </w:r>
      <w:r>
        <w:rPr>
          <w:rFonts w:ascii="Times New Roman" w:hAnsi="Times New Roman"/>
          <w:b/>
          <w:i/>
          <w:w w:val="110"/>
          <w:sz w:val="19"/>
        </w:rPr>
        <w:t>ya</w:t>
      </w:r>
      <w:r>
        <w:rPr>
          <w:rFonts w:ascii="Times New Roman" w:hAnsi="Times New Roman"/>
          <w:b/>
          <w:i/>
          <w:spacing w:val="12"/>
          <w:w w:val="110"/>
          <w:sz w:val="19"/>
        </w:rPr>
        <w:t> </w:t>
      </w:r>
      <w:r>
        <w:rPr>
          <w:rFonts w:ascii="Times New Roman" w:hAnsi="Times New Roman"/>
          <w:b/>
          <w:i/>
          <w:w w:val="110"/>
          <w:sz w:val="19"/>
        </w:rPr>
        <w:t>bir</w:t>
      </w:r>
      <w:r>
        <w:rPr>
          <w:rFonts w:ascii="Times New Roman" w:hAnsi="Times New Roman"/>
          <w:b/>
          <w:i/>
          <w:spacing w:val="12"/>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13"/>
          <w:w w:val="110"/>
          <w:sz w:val="19"/>
        </w:rPr>
        <w:t> </w:t>
      </w:r>
      <w:r>
        <w:rPr>
          <w:rFonts w:ascii="Times New Roman" w:hAnsi="Times New Roman"/>
          <w:b/>
          <w:i/>
          <w:w w:val="110"/>
          <w:sz w:val="19"/>
        </w:rPr>
        <w:t>üç</w:t>
      </w:r>
      <w:r>
        <w:rPr>
          <w:rFonts w:ascii="Times New Roman" w:hAnsi="Times New Roman"/>
          <w:b/>
          <w:i/>
          <w:spacing w:val="12"/>
          <w:w w:val="110"/>
          <w:sz w:val="19"/>
        </w:rPr>
        <w:t> </w:t>
      </w:r>
      <w:r>
        <w:rPr>
          <w:rFonts w:ascii="Times New Roman" w:hAnsi="Times New Roman"/>
          <w:b/>
          <w:i/>
          <w:spacing w:val="-2"/>
          <w:w w:val="110"/>
          <w:sz w:val="19"/>
        </w:rPr>
        <w:t>il</w:t>
      </w:r>
      <w:r>
        <w:rPr>
          <w:rFonts w:ascii="Arial" w:hAnsi="Arial"/>
          <w:i/>
          <w:spacing w:val="-2"/>
          <w:w w:val="110"/>
          <w:sz w:val="19"/>
        </w:rPr>
        <w:t>ə</w:t>
      </w:r>
      <w:r>
        <w:rPr>
          <w:rFonts w:ascii="Times New Roman" w:hAnsi="Times New Roman"/>
          <w:b/>
          <w:i/>
          <w:spacing w:val="-2"/>
          <w:w w:val="110"/>
          <w:sz w:val="19"/>
        </w:rPr>
        <w:t>d</w:t>
      </w:r>
      <w:r>
        <w:rPr>
          <w:rFonts w:ascii="Arial" w:hAnsi="Arial"/>
          <w:i/>
          <w:spacing w:val="-2"/>
          <w:w w:val="110"/>
          <w:sz w:val="19"/>
        </w:rPr>
        <w:t>ə</w:t>
      </w:r>
      <w:r>
        <w:rPr>
          <w:rFonts w:ascii="Times New Roman" w:hAnsi="Times New Roman"/>
          <w:b/>
          <w:i/>
          <w:spacing w:val="-2"/>
          <w:w w:val="110"/>
          <w:sz w:val="19"/>
        </w:rPr>
        <w:t>k</w:t>
      </w:r>
    </w:p>
    <w:p>
      <w:pPr>
        <w:spacing w:line="124" w:lineRule="exact" w:before="38"/>
        <w:ind w:left="0" w:right="662" w:firstLine="0"/>
        <w:jc w:val="center"/>
        <w:rPr>
          <w:b/>
          <w:sz w:val="15"/>
        </w:rPr>
      </w:pPr>
      <w:r>
        <w:rPr>
          <w:b/>
          <w:color w:val="0000FF"/>
          <w:spacing w:val="-2"/>
          <w:w w:val="105"/>
          <w:sz w:val="15"/>
          <w:u w:val="single" w:color="0000FF"/>
        </w:rPr>
        <w:t>[532]</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2"/>
          <w:w w:val="110"/>
          <w:sz w:val="19"/>
        </w:rPr>
        <w:t> </w:t>
      </w:r>
      <w:r>
        <w:rPr>
          <w:rFonts w:ascii="Times New Roman" w:hAnsi="Times New Roman"/>
          <w:b/>
          <w:i/>
          <w:w w:val="110"/>
          <w:sz w:val="19"/>
        </w:rPr>
        <w:t>azadlıqdan</w:t>
      </w:r>
      <w:r>
        <w:rPr>
          <w:rFonts w:ascii="Times New Roman" w:hAnsi="Times New Roman"/>
          <w:b/>
          <w:i/>
          <w:spacing w:val="8"/>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9"/>
          <w:w w:val="110"/>
          <w:sz w:val="19"/>
        </w:rPr>
        <w:t> </w:t>
      </w:r>
      <w:r>
        <w:rPr>
          <w:rFonts w:ascii="Times New Roman" w:hAnsi="Times New Roman"/>
          <w:b/>
          <w:i/>
          <w:w w:val="110"/>
          <w:sz w:val="19"/>
        </w:rPr>
        <w:t>etm</w:t>
      </w:r>
      <w:r>
        <w:rPr>
          <w:rFonts w:ascii="Arial" w:hAnsi="Arial"/>
          <w:i/>
          <w:w w:val="110"/>
          <w:sz w:val="19"/>
        </w:rPr>
        <w:t>ə</w:t>
      </w:r>
      <w:r>
        <w:rPr>
          <w:rFonts w:ascii="Arial" w:hAnsi="Arial"/>
          <w:i/>
          <w:spacing w:val="2"/>
          <w:w w:val="110"/>
          <w:sz w:val="19"/>
        </w:rPr>
        <w:t> </w:t>
      </w:r>
      <w:r>
        <w:rPr>
          <w:rFonts w:ascii="Times New Roman" w:hAnsi="Times New Roman"/>
          <w:b/>
          <w:i/>
          <w:w w:val="110"/>
          <w:sz w:val="19"/>
        </w:rPr>
        <w:t>il</w:t>
      </w:r>
      <w:r>
        <w:rPr>
          <w:rFonts w:ascii="Arial" w:hAnsi="Arial"/>
          <w:i/>
          <w:w w:val="110"/>
          <w:sz w:val="19"/>
        </w:rPr>
        <w:t>ə</w:t>
      </w:r>
      <w:r>
        <w:rPr>
          <w:rFonts w:ascii="Arial" w:hAnsi="Arial"/>
          <w:i/>
          <w:spacing w:val="3"/>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BodyText"/>
        <w:spacing w:before="38"/>
        <w:rPr>
          <w:rFonts w:ascii="Times New Roman"/>
          <w:b/>
          <w:i/>
        </w:rPr>
      </w:pPr>
    </w:p>
    <w:p>
      <w:pPr>
        <w:pStyle w:val="Heading2"/>
        <w:spacing w:line="254" w:lineRule="auto"/>
        <w:ind w:right="213"/>
      </w:pPr>
      <w:r>
        <w:rPr>
          <w:b w:val="0"/>
        </w:rPr>
        <w:t>M</w:t>
      </w:r>
      <w:r>
        <w:rPr>
          <w:b w:val="0"/>
          <w:spacing w:val="-66"/>
        </w:rPr>
        <w:t> </w:t>
      </w:r>
      <w:r>
        <w:rPr>
          <w:b w:val="0"/>
        </w:rPr>
        <w:t>a</w:t>
      </w:r>
      <w:r>
        <w:rPr>
          <w:b w:val="0"/>
          <w:spacing w:val="-66"/>
        </w:rPr>
        <w:t> </w:t>
      </w:r>
      <w:r>
        <w:rPr>
          <w:b w:val="0"/>
        </w:rPr>
        <w:t>d</w:t>
      </w:r>
      <w:r>
        <w:rPr>
          <w:b w:val="0"/>
          <w:spacing w:val="-66"/>
        </w:rPr>
        <w:t> </w:t>
      </w:r>
      <w:r>
        <w:rPr>
          <w:b w:val="0"/>
        </w:rPr>
        <w:t>d</w:t>
      </w:r>
      <w:r>
        <w:rPr>
          <w:b w:val="0"/>
          <w:spacing w:val="-66"/>
        </w:rPr>
        <w:t> </w:t>
      </w:r>
      <w:r>
        <w:rPr>
          <w:b w:val="0"/>
        </w:rPr>
        <w:t>ə</w:t>
      </w:r>
      <w:r>
        <w:rPr>
          <w:b w:val="0"/>
          <w:spacing w:val="80"/>
        </w:rPr>
        <w:t> </w:t>
      </w:r>
      <w:r>
        <w:rPr>
          <w:b w:val="0"/>
        </w:rPr>
        <w:t>2</w:t>
      </w:r>
      <w:r>
        <w:rPr>
          <w:b w:val="0"/>
          <w:spacing w:val="-66"/>
        </w:rPr>
        <w:t> </w:t>
      </w:r>
      <w:r>
        <w:rPr>
          <w:b w:val="0"/>
        </w:rPr>
        <w:t>0</w:t>
      </w:r>
      <w:r>
        <w:rPr>
          <w:b w:val="0"/>
          <w:spacing w:val="-66"/>
        </w:rPr>
        <w:t> </w:t>
      </w:r>
      <w:r>
        <w:rPr>
          <w:b w:val="0"/>
        </w:rPr>
        <w:t>2</w:t>
      </w:r>
      <w:r>
        <w:rPr>
          <w:b w:val="0"/>
          <w:spacing w:val="-66"/>
        </w:rPr>
        <w:t> </w:t>
      </w:r>
      <w:r>
        <w:rPr>
          <w:b w:val="0"/>
        </w:rPr>
        <w:t>.</w:t>
      </w:r>
      <w:r>
        <w:rPr>
          <w:b w:val="0"/>
          <w:spacing w:val="22"/>
        </w:rPr>
        <w:t> </w:t>
      </w:r>
      <w:r>
        <w:rPr/>
        <w:t>Kommersiya və ya bank sirri olan məlumatları qanunsuz yolla əldə etmə və ya yayma</w:t>
      </w:r>
    </w:p>
    <w:p>
      <w:pPr>
        <w:pStyle w:val="BodyText"/>
        <w:spacing w:before="13"/>
        <w:rPr>
          <w:b/>
        </w:rPr>
      </w:pPr>
    </w:p>
    <w:p>
      <w:pPr>
        <w:pStyle w:val="ListParagraph"/>
        <w:numPr>
          <w:ilvl w:val="1"/>
          <w:numId w:val="177"/>
        </w:numPr>
        <w:tabs>
          <w:tab w:pos="1434" w:val="left" w:leader="none"/>
        </w:tabs>
        <w:spacing w:line="254" w:lineRule="auto" w:before="0" w:after="0"/>
        <w:ind w:left="100" w:right="98" w:firstLine="444"/>
        <w:jc w:val="both"/>
        <w:rPr>
          <w:sz w:val="19"/>
        </w:rPr>
      </w:pPr>
      <w:r>
        <w:rPr>
          <w:sz w:val="19"/>
        </w:rPr>
        <w:t>Kommersiya və ya bank sirlərini təşkil edən məlumatların toplanması həmin məlumatları</w:t>
      </w:r>
      <w:r>
        <w:rPr>
          <w:spacing w:val="40"/>
          <w:sz w:val="19"/>
        </w:rPr>
        <w:t> </w:t>
      </w:r>
      <w:r>
        <w:rPr>
          <w:sz w:val="19"/>
        </w:rPr>
        <w:t>yaymaq</w:t>
      </w:r>
      <w:r>
        <w:rPr>
          <w:spacing w:val="40"/>
          <w:sz w:val="19"/>
        </w:rPr>
        <w:t> </w:t>
      </w:r>
      <w:r>
        <w:rPr>
          <w:sz w:val="19"/>
        </w:rPr>
        <w:t>və</w:t>
      </w:r>
      <w:r>
        <w:rPr>
          <w:spacing w:val="40"/>
          <w:sz w:val="19"/>
        </w:rPr>
        <w:t> </w:t>
      </w:r>
      <w:r>
        <w:rPr>
          <w:sz w:val="19"/>
        </w:rPr>
        <w:t>ya</w:t>
      </w:r>
      <w:r>
        <w:rPr>
          <w:spacing w:val="40"/>
          <w:sz w:val="19"/>
        </w:rPr>
        <w:t> </w:t>
      </w:r>
      <w:r>
        <w:rPr>
          <w:sz w:val="19"/>
        </w:rPr>
        <w:t>onlardan</w:t>
      </w:r>
      <w:r>
        <w:rPr>
          <w:spacing w:val="40"/>
          <w:sz w:val="19"/>
        </w:rPr>
        <w:t> </w:t>
      </w:r>
      <w:r>
        <w:rPr>
          <w:sz w:val="19"/>
        </w:rPr>
        <w:t>qanunsuz</w:t>
      </w:r>
      <w:r>
        <w:rPr>
          <w:spacing w:val="40"/>
          <w:sz w:val="19"/>
        </w:rPr>
        <w:t> </w:t>
      </w:r>
      <w:r>
        <w:rPr>
          <w:sz w:val="19"/>
        </w:rPr>
        <w:t>istifadə</w:t>
      </w:r>
      <w:r>
        <w:rPr>
          <w:spacing w:val="40"/>
          <w:sz w:val="19"/>
        </w:rPr>
        <w:t> </w:t>
      </w:r>
      <w:r>
        <w:rPr>
          <w:sz w:val="19"/>
        </w:rPr>
        <w:t>etmək</w:t>
      </w:r>
      <w:r>
        <w:rPr>
          <w:spacing w:val="40"/>
          <w:sz w:val="19"/>
        </w:rPr>
        <w:t> </w:t>
      </w:r>
      <w:r>
        <w:rPr>
          <w:sz w:val="19"/>
        </w:rPr>
        <w:t>məqsədi</w:t>
      </w:r>
      <w:r>
        <w:rPr>
          <w:spacing w:val="40"/>
          <w:sz w:val="19"/>
        </w:rPr>
        <w:t> </w:t>
      </w:r>
      <w:r>
        <w:rPr>
          <w:sz w:val="19"/>
        </w:rPr>
        <w:t>ilə</w:t>
      </w:r>
      <w:r>
        <w:rPr>
          <w:spacing w:val="40"/>
          <w:sz w:val="19"/>
        </w:rPr>
        <w:t> </w:t>
      </w:r>
      <w:r>
        <w:rPr>
          <w:sz w:val="19"/>
        </w:rPr>
        <w:t>sənədləri oğurlamaqla, satın almaqla və ya hədələməklə, habelə digər qanunsuz üsulla törədildikdə—</w:t>
      </w:r>
    </w:p>
    <w:p>
      <w:pPr>
        <w:spacing w:line="215" w:lineRule="exact" w:before="0"/>
        <w:ind w:left="544" w:right="0" w:firstLine="0"/>
        <w:jc w:val="both"/>
        <w:rPr>
          <w:sz w:val="19"/>
        </w:rPr>
      </w:pPr>
      <w:r>
        <w:rPr>
          <w:rFonts w:ascii="Times New Roman" w:hAnsi="Times New Roman"/>
          <w:b/>
          <w:i/>
          <w:w w:val="105"/>
          <w:sz w:val="19"/>
        </w:rPr>
        <w:t>min</w:t>
      </w:r>
      <w:r>
        <w:rPr>
          <w:rFonts w:ascii="Times New Roman" w:hAnsi="Times New Roman"/>
          <w:b/>
          <w:i/>
          <w:spacing w:val="29"/>
          <w:w w:val="105"/>
          <w:sz w:val="19"/>
        </w:rPr>
        <w:t> </w:t>
      </w:r>
      <w:r>
        <w:rPr>
          <w:rFonts w:ascii="Times New Roman" w:hAnsi="Times New Roman"/>
          <w:b/>
          <w:i/>
          <w:w w:val="105"/>
          <w:sz w:val="19"/>
        </w:rPr>
        <w:t>be</w:t>
      </w:r>
      <w:r>
        <w:rPr>
          <w:rFonts w:ascii="Arial" w:hAnsi="Arial"/>
          <w:i/>
          <w:w w:val="105"/>
          <w:sz w:val="19"/>
        </w:rPr>
        <w:t>ş</w:t>
      </w:r>
      <w:r>
        <w:rPr>
          <w:rFonts w:ascii="Arial" w:hAnsi="Arial"/>
          <w:i/>
          <w:spacing w:val="22"/>
          <w:w w:val="105"/>
          <w:sz w:val="19"/>
        </w:rPr>
        <w:t> </w:t>
      </w:r>
      <w:r>
        <w:rPr>
          <w:rFonts w:ascii="Times New Roman" w:hAnsi="Times New Roman"/>
          <w:b/>
          <w:i/>
          <w:w w:val="105"/>
          <w:sz w:val="19"/>
        </w:rPr>
        <w:t>yüz</w:t>
      </w:r>
      <w:r>
        <w:rPr>
          <w:rFonts w:ascii="Times New Roman" w:hAnsi="Times New Roman"/>
          <w:b/>
          <w:i/>
          <w:spacing w:val="29"/>
          <w:w w:val="105"/>
          <w:sz w:val="19"/>
        </w:rPr>
        <w:t> </w:t>
      </w:r>
      <w:r>
        <w:rPr>
          <w:rFonts w:ascii="Times New Roman" w:hAnsi="Times New Roman"/>
          <w:b/>
          <w:i/>
          <w:w w:val="105"/>
          <w:sz w:val="19"/>
        </w:rPr>
        <w:t>manatdan</w:t>
      </w:r>
      <w:r>
        <w:rPr>
          <w:rFonts w:ascii="Times New Roman" w:hAnsi="Times New Roman"/>
          <w:b/>
          <w:i/>
          <w:spacing w:val="30"/>
          <w:w w:val="105"/>
          <w:sz w:val="19"/>
        </w:rPr>
        <w:t> </w:t>
      </w:r>
      <w:r>
        <w:rPr>
          <w:rFonts w:ascii="Times New Roman" w:hAnsi="Times New Roman"/>
          <w:b/>
          <w:i/>
          <w:w w:val="105"/>
          <w:sz w:val="19"/>
        </w:rPr>
        <w:t>iki</w:t>
      </w:r>
      <w:r>
        <w:rPr>
          <w:rFonts w:ascii="Times New Roman" w:hAnsi="Times New Roman"/>
          <w:b/>
          <w:i/>
          <w:spacing w:val="29"/>
          <w:w w:val="105"/>
          <w:sz w:val="19"/>
        </w:rPr>
        <w:t> </w:t>
      </w:r>
      <w:r>
        <w:rPr>
          <w:rFonts w:ascii="Times New Roman" w:hAnsi="Times New Roman"/>
          <w:b/>
          <w:i/>
          <w:w w:val="105"/>
          <w:sz w:val="19"/>
        </w:rPr>
        <w:t>min</w:t>
      </w:r>
      <w:r>
        <w:rPr>
          <w:rFonts w:ascii="Times New Roman" w:hAnsi="Times New Roman"/>
          <w:b/>
          <w:i/>
          <w:spacing w:val="46"/>
          <w:w w:val="105"/>
          <w:sz w:val="19"/>
        </w:rPr>
        <w:t>  </w:t>
      </w:r>
      <w:r>
        <w:rPr>
          <w:w w:val="105"/>
          <w:sz w:val="19"/>
        </w:rPr>
        <w:t>beş</w:t>
      </w:r>
      <w:r>
        <w:rPr>
          <w:spacing w:val="32"/>
          <w:w w:val="105"/>
          <w:sz w:val="19"/>
        </w:rPr>
        <w:t> </w:t>
      </w:r>
      <w:r>
        <w:rPr>
          <w:w w:val="105"/>
          <w:sz w:val="19"/>
        </w:rPr>
        <w:t>yüz</w:t>
      </w:r>
      <w:r>
        <w:rPr>
          <w:spacing w:val="32"/>
          <w:w w:val="105"/>
          <w:sz w:val="19"/>
        </w:rPr>
        <w:t> </w:t>
      </w:r>
      <w:r>
        <w:rPr>
          <w:w w:val="105"/>
          <w:sz w:val="19"/>
        </w:rPr>
        <w:t>manatadək</w:t>
      </w:r>
      <w:r>
        <w:rPr>
          <w:spacing w:val="32"/>
          <w:w w:val="105"/>
          <w:sz w:val="19"/>
        </w:rPr>
        <w:t> </w:t>
      </w:r>
      <w:r>
        <w:rPr>
          <w:w w:val="105"/>
          <w:sz w:val="19"/>
        </w:rPr>
        <w:t>miqdarda</w:t>
      </w:r>
      <w:r>
        <w:rPr>
          <w:spacing w:val="33"/>
          <w:w w:val="105"/>
          <w:sz w:val="19"/>
        </w:rPr>
        <w:t> </w:t>
      </w:r>
      <w:r>
        <w:rPr>
          <w:w w:val="105"/>
          <w:sz w:val="19"/>
        </w:rPr>
        <w:t>cərimə</w:t>
      </w:r>
      <w:r>
        <w:rPr>
          <w:spacing w:val="32"/>
          <w:w w:val="105"/>
          <w:sz w:val="19"/>
        </w:rPr>
        <w:t> </w:t>
      </w:r>
      <w:r>
        <w:rPr>
          <w:w w:val="105"/>
          <w:sz w:val="19"/>
        </w:rPr>
        <w:t>və</w:t>
      </w:r>
      <w:r>
        <w:rPr>
          <w:spacing w:val="32"/>
          <w:w w:val="105"/>
          <w:sz w:val="19"/>
        </w:rPr>
        <w:t> </w:t>
      </w:r>
      <w:r>
        <w:rPr>
          <w:w w:val="105"/>
          <w:sz w:val="19"/>
        </w:rPr>
        <w:t>ya</w:t>
      </w:r>
      <w:r>
        <w:rPr>
          <w:spacing w:val="33"/>
          <w:w w:val="105"/>
          <w:sz w:val="19"/>
        </w:rPr>
        <w:t> </w:t>
      </w:r>
      <w:r>
        <w:rPr>
          <w:w w:val="105"/>
          <w:sz w:val="19"/>
        </w:rPr>
        <w:t>bir</w:t>
      </w:r>
      <w:r>
        <w:rPr>
          <w:spacing w:val="32"/>
          <w:w w:val="105"/>
          <w:sz w:val="19"/>
        </w:rPr>
        <w:t> </w:t>
      </w:r>
      <w:r>
        <w:rPr>
          <w:w w:val="105"/>
          <w:sz w:val="19"/>
        </w:rPr>
        <w:t>ilədək</w:t>
      </w:r>
      <w:r>
        <w:rPr>
          <w:spacing w:val="32"/>
          <w:w w:val="105"/>
          <w:sz w:val="19"/>
        </w:rPr>
        <w:t> </w:t>
      </w:r>
      <w:r>
        <w:rPr>
          <w:spacing w:val="-2"/>
          <w:w w:val="105"/>
          <w:sz w:val="19"/>
        </w:rPr>
        <w:t>müddətə</w:t>
      </w:r>
    </w:p>
    <w:p>
      <w:pPr>
        <w:pStyle w:val="BodyText"/>
        <w:spacing w:before="24"/>
        <w:ind w:left="100"/>
      </w:pPr>
      <w:r>
        <w:rPr/>
        <mc:AlternateContent>
          <mc:Choice Requires="wps">
            <w:drawing>
              <wp:anchor distT="0" distB="0" distL="0" distR="0" allowOverlap="1" layoutInCell="1" locked="0" behindDoc="1" simplePos="0" relativeHeight="482165248">
                <wp:simplePos x="0" y="0"/>
                <wp:positionH relativeFrom="page">
                  <wp:posOffset>6218601</wp:posOffset>
                </wp:positionH>
                <wp:positionV relativeFrom="paragraph">
                  <wp:posOffset>64180</wp:posOffset>
                </wp:positionV>
                <wp:extent cx="73660" cy="14224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489.653656pt;margin-top:5.053556pt;width:5.8pt;height:11.2pt;mso-position-horizontal-relative:page;mso-position-vertical-relative:paragraph;z-index:-21151232" type="#_x0000_t202" id="docshape76"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1"/>
          <w:w w:val="101"/>
          <w:position w:val="13"/>
          <w:sz w:val="15"/>
          <w:u w:val="single" w:color="0000FF"/>
        </w:rPr>
        <w:t>[533</w:t>
      </w:r>
      <w:r>
        <w:rPr>
          <w:b/>
          <w:color w:val="0000FF"/>
          <w:spacing w:val="-9712"/>
          <w:w w:val="101"/>
          <w:position w:val="13"/>
          <w:sz w:val="15"/>
          <w:u w:val="single" w:color="0000FF"/>
        </w:rPr>
        <w:t>]</w:t>
      </w:r>
      <w:r>
        <w:rPr>
          <w:spacing w:val="-1"/>
          <w:w w:val="98"/>
        </w:rPr>
        <w:t>isla</w:t>
      </w:r>
      <w:r>
        <w:rPr>
          <w:w w:val="98"/>
        </w:rPr>
        <w:t>h</w:t>
      </w:r>
      <w:r>
        <w:rPr>
          <w:spacing w:val="5"/>
        </w:rPr>
        <w:t> </w:t>
      </w:r>
      <w:r>
        <w:rPr/>
        <w:t>işləri</w:t>
      </w:r>
      <w:r>
        <w:rPr>
          <w:spacing w:val="5"/>
        </w:rPr>
        <w:t> </w:t>
      </w:r>
      <w:r>
        <w:rPr/>
        <w:t>və</w:t>
      </w:r>
      <w:r>
        <w:rPr>
          <w:spacing w:val="5"/>
        </w:rPr>
        <w:t> </w:t>
      </w:r>
      <w:r>
        <w:rPr/>
        <w:t>ya</w:t>
      </w:r>
      <w:r>
        <w:rPr>
          <w:spacing w:val="5"/>
        </w:rPr>
        <w:t> </w:t>
      </w:r>
      <w:r>
        <w:rPr/>
        <w:t>iki</w:t>
      </w:r>
      <w:r>
        <w:rPr>
          <w:spacing w:val="5"/>
        </w:rPr>
        <w:t> </w:t>
      </w:r>
      <w:r>
        <w:rPr/>
        <w:t>ilədək</w:t>
      </w:r>
      <w:r>
        <w:rPr>
          <w:spacing w:val="5"/>
        </w:rPr>
        <w:t> </w:t>
      </w:r>
      <w:r>
        <w:rPr/>
        <w:t>müddətə</w:t>
      </w:r>
      <w:r>
        <w:rPr>
          <w:spacing w:val="5"/>
        </w:rPr>
        <w:t> </w:t>
      </w:r>
      <w:r>
        <w:rPr/>
        <w:t>azadlıqdan</w:t>
      </w:r>
      <w:r>
        <w:rPr>
          <w:spacing w:val="5"/>
        </w:rPr>
        <w:t> </w:t>
      </w:r>
      <w:r>
        <w:rPr/>
        <w:t>məhrum</w:t>
      </w:r>
      <w:r>
        <w:rPr>
          <w:spacing w:val="5"/>
        </w:rPr>
        <w:t> </w:t>
      </w:r>
      <w:r>
        <w:rPr/>
        <w:t>etmə</w:t>
      </w:r>
      <w:r>
        <w:rPr>
          <w:spacing w:val="5"/>
        </w:rPr>
        <w:t> </w:t>
      </w:r>
      <w:r>
        <w:rPr/>
        <w:t>ilə</w:t>
      </w:r>
      <w:r>
        <w:rPr>
          <w:spacing w:val="5"/>
        </w:rPr>
        <w:t> </w:t>
      </w:r>
      <w:r>
        <w:rPr>
          <w:spacing w:val="-2"/>
        </w:rPr>
        <w:t>cəzalandırılır</w:t>
      </w:r>
    </w:p>
    <w:p>
      <w:pPr>
        <w:pStyle w:val="ListParagraph"/>
        <w:numPr>
          <w:ilvl w:val="1"/>
          <w:numId w:val="177"/>
        </w:numPr>
        <w:tabs>
          <w:tab w:pos="1363" w:val="left" w:leader="none"/>
        </w:tabs>
        <w:spacing w:line="254" w:lineRule="auto" w:before="13" w:after="0"/>
        <w:ind w:left="100" w:right="99" w:firstLine="444"/>
        <w:jc w:val="both"/>
        <w:rPr>
          <w:sz w:val="19"/>
        </w:rPr>
      </w:pPr>
      <w:r>
        <w:rPr>
          <w:sz w:val="19"/>
        </w:rPr>
        <w:t>Sahibkarın razılığı olmadan kommersiya və ya bank sirri olan məlumatların tamah və ya başqa şəxsi niyyətlə qanunsuz yolla istifadə edilməsi və ya yayılması külli miqdarda ziyan vurmaqla törədildikdə—</w:t>
      </w:r>
    </w:p>
    <w:p>
      <w:pPr>
        <w:spacing w:line="215" w:lineRule="exact" w:before="0"/>
        <w:ind w:left="544" w:right="0" w:firstLine="0"/>
        <w:jc w:val="both"/>
        <w:rPr>
          <w:sz w:val="19"/>
        </w:rPr>
      </w:pP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w:t>
      </w:r>
      <w:r>
        <w:rPr>
          <w:rFonts w:ascii="Times New Roman" w:hAnsi="Times New Roman"/>
          <w:b/>
          <w:i/>
          <w:spacing w:val="39"/>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34"/>
          <w:w w:val="110"/>
          <w:sz w:val="19"/>
        </w:rPr>
        <w:t> </w:t>
      </w:r>
      <w:r>
        <w:rPr>
          <w:rFonts w:ascii="Times New Roman" w:hAnsi="Times New Roman"/>
          <w:b/>
          <w:i/>
          <w:w w:val="110"/>
          <w:sz w:val="19"/>
        </w:rPr>
        <w:t>vurulmu</w:t>
      </w:r>
      <w:r>
        <w:rPr>
          <w:rFonts w:ascii="Arial" w:hAnsi="Arial"/>
          <w:i/>
          <w:w w:val="110"/>
          <w:sz w:val="19"/>
        </w:rPr>
        <w:t>ş</w:t>
      </w:r>
      <w:r>
        <w:rPr>
          <w:rFonts w:ascii="Arial" w:hAnsi="Arial"/>
          <w:i/>
          <w:spacing w:val="33"/>
          <w:w w:val="110"/>
          <w:sz w:val="19"/>
        </w:rPr>
        <w:t> </w:t>
      </w:r>
      <w:r>
        <w:rPr>
          <w:rFonts w:ascii="Times New Roman" w:hAnsi="Times New Roman"/>
          <w:b/>
          <w:i/>
          <w:w w:val="110"/>
          <w:sz w:val="19"/>
        </w:rPr>
        <w:t>ziyanın</w:t>
      </w:r>
      <w:r>
        <w:rPr>
          <w:rFonts w:ascii="Times New Roman" w:hAnsi="Times New Roman"/>
          <w:b/>
          <w:i/>
          <w:spacing w:val="7"/>
          <w:w w:val="110"/>
          <w:sz w:val="19"/>
        </w:rPr>
        <w:t> </w:t>
      </w:r>
      <w:r>
        <w:rPr>
          <w:rFonts w:ascii="Times New Roman" w:hAnsi="Times New Roman"/>
          <w:b/>
          <w:i/>
          <w:w w:val="110"/>
          <w:sz w:val="18"/>
        </w:rPr>
        <w:t>iki</w:t>
      </w:r>
      <w:r>
        <w:rPr>
          <w:rFonts w:ascii="Times New Roman" w:hAnsi="Times New Roman"/>
          <w:b/>
          <w:i/>
          <w:spacing w:val="26"/>
          <w:w w:val="110"/>
          <w:sz w:val="18"/>
        </w:rPr>
        <w:t> </w:t>
      </w:r>
      <w:r>
        <w:rPr>
          <w:rFonts w:ascii="Times New Roman" w:hAnsi="Times New Roman"/>
          <w:b/>
          <w:i/>
          <w:w w:val="110"/>
          <w:sz w:val="18"/>
        </w:rPr>
        <w:t>misli</w:t>
      </w:r>
      <w:r>
        <w:rPr>
          <w:rFonts w:ascii="Times New Roman" w:hAnsi="Times New Roman"/>
          <w:b/>
          <w:i/>
          <w:spacing w:val="27"/>
          <w:w w:val="110"/>
          <w:sz w:val="18"/>
        </w:rPr>
        <w:t> </w:t>
      </w:r>
      <w:r>
        <w:rPr>
          <w:rFonts w:ascii="Times New Roman" w:hAnsi="Times New Roman"/>
          <w:b/>
          <w:i/>
          <w:w w:val="110"/>
          <w:sz w:val="18"/>
        </w:rPr>
        <w:t>miqdarında</w:t>
      </w:r>
      <w:r>
        <w:rPr>
          <w:rFonts w:ascii="Times New Roman" w:hAnsi="Times New Roman"/>
          <w:b/>
          <w:i/>
          <w:spacing w:val="74"/>
          <w:w w:val="150"/>
          <w:sz w:val="18"/>
        </w:rPr>
        <w:t> </w:t>
      </w:r>
      <w:r>
        <w:rPr>
          <w:w w:val="110"/>
          <w:sz w:val="19"/>
        </w:rPr>
        <w:t>cərimə</w:t>
      </w:r>
      <w:r>
        <w:rPr>
          <w:spacing w:val="18"/>
          <w:w w:val="110"/>
          <w:sz w:val="19"/>
        </w:rPr>
        <w:t> </w:t>
      </w:r>
      <w:r>
        <w:rPr>
          <w:w w:val="110"/>
          <w:sz w:val="19"/>
        </w:rPr>
        <w:t>və</w:t>
      </w:r>
      <w:r>
        <w:rPr>
          <w:spacing w:val="18"/>
          <w:w w:val="110"/>
          <w:sz w:val="19"/>
        </w:rPr>
        <w:t> </w:t>
      </w:r>
      <w:r>
        <w:rPr>
          <w:w w:val="110"/>
          <w:sz w:val="19"/>
        </w:rPr>
        <w:t>ya</w:t>
      </w:r>
      <w:r>
        <w:rPr>
          <w:spacing w:val="18"/>
          <w:w w:val="110"/>
          <w:sz w:val="19"/>
        </w:rPr>
        <w:t> </w:t>
      </w:r>
      <w:r>
        <w:rPr>
          <w:w w:val="110"/>
          <w:sz w:val="19"/>
        </w:rPr>
        <w:t>iki</w:t>
      </w:r>
      <w:r>
        <w:rPr>
          <w:spacing w:val="18"/>
          <w:w w:val="110"/>
          <w:sz w:val="19"/>
        </w:rPr>
        <w:t> </w:t>
      </w:r>
      <w:r>
        <w:rPr>
          <w:w w:val="110"/>
          <w:sz w:val="19"/>
        </w:rPr>
        <w:t>ilədək</w:t>
      </w:r>
      <w:r>
        <w:rPr>
          <w:spacing w:val="19"/>
          <w:w w:val="110"/>
          <w:sz w:val="19"/>
        </w:rPr>
        <w:t> </w:t>
      </w:r>
      <w:r>
        <w:rPr>
          <w:w w:val="110"/>
          <w:sz w:val="19"/>
        </w:rPr>
        <w:t>müddətə</w:t>
      </w:r>
      <w:r>
        <w:rPr>
          <w:spacing w:val="19"/>
          <w:w w:val="110"/>
          <w:sz w:val="19"/>
        </w:rPr>
        <w:t> </w:t>
      </w:r>
      <w:r>
        <w:rPr>
          <w:spacing w:val="-2"/>
          <w:w w:val="110"/>
          <w:sz w:val="19"/>
        </w:rPr>
        <w:t>islah</w:t>
      </w:r>
    </w:p>
    <w:p>
      <w:pPr>
        <w:pStyle w:val="BodyText"/>
        <w:spacing w:line="297" w:lineRule="exact" w:before="24"/>
        <w:ind w:left="100"/>
        <w:rPr>
          <w:b/>
          <w:position w:val="13"/>
          <w:sz w:val="15"/>
        </w:rPr>
      </w:pPr>
      <w:r>
        <w:rPr/>
        <w:t>işləri</w:t>
      </w:r>
      <w:r>
        <w:rPr>
          <w:spacing w:val="2"/>
        </w:rPr>
        <w:t> </w:t>
      </w:r>
      <w:r>
        <w:rPr/>
        <w:t>və</w:t>
      </w:r>
      <w:r>
        <w:rPr>
          <w:spacing w:val="3"/>
        </w:rPr>
        <w:t> </w:t>
      </w:r>
      <w:r>
        <w:rPr/>
        <w:t>ya</w:t>
      </w:r>
      <w:r>
        <w:rPr>
          <w:spacing w:val="3"/>
        </w:rPr>
        <w:t> </w:t>
      </w:r>
      <w:r>
        <w:rPr/>
        <w:t>altı</w:t>
      </w:r>
      <w:r>
        <w:rPr>
          <w:spacing w:val="2"/>
        </w:rPr>
        <w:t> </w:t>
      </w:r>
      <w:r>
        <w:rPr/>
        <w:t>ayadək</w:t>
      </w:r>
      <w:r>
        <w:rPr>
          <w:spacing w:val="3"/>
        </w:rPr>
        <w:t> </w:t>
      </w:r>
      <w:r>
        <w:rPr/>
        <w:t>müddətə</w:t>
      </w:r>
      <w:r>
        <w:rPr>
          <w:spacing w:val="3"/>
        </w:rPr>
        <w:t> </w:t>
      </w:r>
      <w:r>
        <w:rPr/>
        <w:t>azadlıqdan</w:t>
      </w:r>
      <w:r>
        <w:rPr>
          <w:spacing w:val="2"/>
        </w:rPr>
        <w:t> </w:t>
      </w:r>
      <w:r>
        <w:rPr/>
        <w:t>məhrum</w:t>
      </w:r>
      <w:r>
        <w:rPr>
          <w:spacing w:val="3"/>
        </w:rPr>
        <w:t> </w:t>
      </w:r>
      <w:r>
        <w:rPr/>
        <w:t>etmə</w:t>
      </w:r>
      <w:r>
        <w:rPr>
          <w:spacing w:val="3"/>
        </w:rPr>
        <w:t> </w:t>
      </w:r>
      <w:r>
        <w:rPr/>
        <w:t>ilə</w:t>
      </w:r>
      <w:r>
        <w:rPr>
          <w:spacing w:val="3"/>
        </w:rPr>
        <w:t> </w:t>
      </w:r>
      <w:r>
        <w:rPr>
          <w:spacing w:val="-2"/>
        </w:rPr>
        <w:t>cəzalandırılır.</w:t>
      </w:r>
      <w:r>
        <w:rPr>
          <w:b/>
          <w:color w:val="0000FF"/>
          <w:spacing w:val="-2"/>
          <w:position w:val="13"/>
          <w:sz w:val="15"/>
          <w:u w:val="single" w:color="0000FF"/>
        </w:rPr>
        <w:t>[534]</w:t>
      </w:r>
    </w:p>
    <w:p>
      <w:pPr>
        <w:spacing w:line="232" w:lineRule="auto" w:before="0"/>
        <w:ind w:left="100" w:right="0" w:firstLine="444"/>
        <w:jc w:val="left"/>
        <w:rPr>
          <w:rFonts w:ascii="Arial" w:hAnsi="Arial"/>
          <w:i/>
          <w:sz w:val="18"/>
        </w:rPr>
      </w:pPr>
      <w:r>
        <w:rPr>
          <w:rFonts w:ascii="Palatino Linotype" w:hAnsi="Palatino Linotype"/>
          <w:b/>
          <w:i/>
          <w:w w:val="110"/>
          <w:sz w:val="18"/>
        </w:rPr>
        <w:t>Qeyd:</w:t>
      </w:r>
      <w:r>
        <w:rPr>
          <w:rFonts w:ascii="Palatino Linotype" w:hAnsi="Palatino Linotype"/>
          <w:b/>
          <w:i/>
          <w:spacing w:val="32"/>
          <w:w w:val="110"/>
          <w:sz w:val="18"/>
        </w:rPr>
        <w:t> </w:t>
      </w:r>
      <w:r>
        <w:rPr>
          <w:rFonts w:ascii="Times New Roman" w:hAnsi="Times New Roman"/>
          <w:b/>
          <w:i/>
          <w:w w:val="110"/>
          <w:sz w:val="18"/>
        </w:rPr>
        <w:t>Kommersiya</w:t>
      </w:r>
      <w:r>
        <w:rPr>
          <w:rFonts w:ascii="Times New Roman" w:hAnsi="Times New Roman"/>
          <w:b/>
          <w:i/>
          <w:spacing w:val="34"/>
          <w:w w:val="110"/>
          <w:sz w:val="18"/>
        </w:rPr>
        <w:t> </w:t>
      </w:r>
      <w:r>
        <w:rPr>
          <w:rFonts w:ascii="Times New Roman" w:hAnsi="Times New Roman"/>
          <w:b/>
          <w:i/>
          <w:w w:val="110"/>
          <w:sz w:val="18"/>
        </w:rPr>
        <w:t>v</w:t>
      </w:r>
      <w:r>
        <w:rPr>
          <w:rFonts w:ascii="Arial" w:hAnsi="Arial"/>
          <w:i/>
          <w:w w:val="110"/>
          <w:sz w:val="18"/>
        </w:rPr>
        <w:t>ə</w:t>
      </w:r>
      <w:r>
        <w:rPr>
          <w:rFonts w:ascii="Arial" w:hAnsi="Arial"/>
          <w:i/>
          <w:spacing w:val="28"/>
          <w:w w:val="110"/>
          <w:sz w:val="18"/>
        </w:rPr>
        <w:t> </w:t>
      </w:r>
      <w:r>
        <w:rPr>
          <w:rFonts w:ascii="Times New Roman" w:hAnsi="Times New Roman"/>
          <w:b/>
          <w:i/>
          <w:w w:val="110"/>
          <w:sz w:val="18"/>
        </w:rPr>
        <w:t>ya</w:t>
      </w:r>
      <w:r>
        <w:rPr>
          <w:rFonts w:ascii="Times New Roman" w:hAnsi="Times New Roman"/>
          <w:b/>
          <w:i/>
          <w:spacing w:val="34"/>
          <w:w w:val="110"/>
          <w:sz w:val="18"/>
        </w:rPr>
        <w:t> </w:t>
      </w:r>
      <w:r>
        <w:rPr>
          <w:rFonts w:ascii="Times New Roman" w:hAnsi="Times New Roman"/>
          <w:b/>
          <w:i/>
          <w:w w:val="110"/>
          <w:sz w:val="18"/>
        </w:rPr>
        <w:t>bank</w:t>
      </w:r>
      <w:r>
        <w:rPr>
          <w:rFonts w:ascii="Times New Roman" w:hAnsi="Times New Roman"/>
          <w:b/>
          <w:i/>
          <w:spacing w:val="34"/>
          <w:w w:val="110"/>
          <w:sz w:val="18"/>
        </w:rPr>
        <w:t> </w:t>
      </w:r>
      <w:r>
        <w:rPr>
          <w:rFonts w:ascii="Times New Roman" w:hAnsi="Times New Roman"/>
          <w:b/>
          <w:i/>
          <w:w w:val="110"/>
          <w:sz w:val="18"/>
        </w:rPr>
        <w:t>sirri</w:t>
      </w:r>
      <w:r>
        <w:rPr>
          <w:rFonts w:ascii="Times New Roman" w:hAnsi="Times New Roman"/>
          <w:b/>
          <w:i/>
          <w:spacing w:val="34"/>
          <w:w w:val="110"/>
          <w:sz w:val="18"/>
        </w:rPr>
        <w:t> </w:t>
      </w:r>
      <w:r>
        <w:rPr>
          <w:rFonts w:ascii="Times New Roman" w:hAnsi="Times New Roman"/>
          <w:b/>
          <w:i/>
          <w:w w:val="110"/>
          <w:sz w:val="18"/>
        </w:rPr>
        <w:t>olan</w:t>
      </w:r>
      <w:r>
        <w:rPr>
          <w:rFonts w:ascii="Times New Roman" w:hAnsi="Times New Roman"/>
          <w:b/>
          <w:i/>
          <w:spacing w:val="34"/>
          <w:w w:val="110"/>
          <w:sz w:val="18"/>
        </w:rPr>
        <w:t> </w:t>
      </w:r>
      <w:r>
        <w:rPr>
          <w:rFonts w:ascii="Times New Roman" w:hAnsi="Times New Roman"/>
          <w:b/>
          <w:i/>
          <w:w w:val="110"/>
          <w:sz w:val="18"/>
        </w:rPr>
        <w:t>m</w:t>
      </w:r>
      <w:r>
        <w:rPr>
          <w:rFonts w:ascii="Arial" w:hAnsi="Arial"/>
          <w:i/>
          <w:w w:val="110"/>
          <w:sz w:val="18"/>
        </w:rPr>
        <w:t>ə</w:t>
      </w:r>
      <w:r>
        <w:rPr>
          <w:rFonts w:ascii="Times New Roman" w:hAnsi="Times New Roman"/>
          <w:b/>
          <w:i/>
          <w:w w:val="110"/>
          <w:sz w:val="18"/>
        </w:rPr>
        <w:t>lumatları</w:t>
      </w:r>
      <w:r>
        <w:rPr>
          <w:rFonts w:ascii="Times New Roman" w:hAnsi="Times New Roman"/>
          <w:b/>
          <w:i/>
          <w:spacing w:val="34"/>
          <w:w w:val="110"/>
          <w:sz w:val="18"/>
        </w:rPr>
        <w:t> </w:t>
      </w:r>
      <w:r>
        <w:rPr>
          <w:rFonts w:ascii="Times New Roman" w:hAnsi="Times New Roman"/>
          <w:b/>
          <w:i/>
          <w:w w:val="110"/>
          <w:sz w:val="18"/>
        </w:rPr>
        <w:t>“Cinay</w:t>
      </w:r>
      <w:r>
        <w:rPr>
          <w:rFonts w:ascii="Arial" w:hAnsi="Arial"/>
          <w:i/>
          <w:w w:val="110"/>
          <w:sz w:val="18"/>
        </w:rPr>
        <w:t>ə</w:t>
      </w:r>
      <w:r>
        <w:rPr>
          <w:rFonts w:ascii="Times New Roman" w:hAnsi="Times New Roman"/>
          <w:b/>
          <w:i/>
          <w:w w:val="110"/>
          <w:sz w:val="18"/>
        </w:rPr>
        <w:t>t</w:t>
      </w:r>
      <w:r>
        <w:rPr>
          <w:rFonts w:ascii="Times New Roman" w:hAnsi="Times New Roman"/>
          <w:b/>
          <w:i/>
          <w:spacing w:val="34"/>
          <w:w w:val="110"/>
          <w:sz w:val="18"/>
        </w:rPr>
        <w:t> </w:t>
      </w:r>
      <w:r>
        <w:rPr>
          <w:rFonts w:ascii="Times New Roman" w:hAnsi="Times New Roman"/>
          <w:b/>
          <w:i/>
          <w:w w:val="110"/>
          <w:sz w:val="18"/>
        </w:rPr>
        <w:t>yolu</w:t>
      </w:r>
      <w:r>
        <w:rPr>
          <w:rFonts w:ascii="Times New Roman" w:hAnsi="Times New Roman"/>
          <w:b/>
          <w:i/>
          <w:spacing w:val="34"/>
          <w:w w:val="110"/>
          <w:sz w:val="18"/>
        </w:rPr>
        <w:t> </w:t>
      </w:r>
      <w:r>
        <w:rPr>
          <w:rFonts w:ascii="Times New Roman" w:hAnsi="Times New Roman"/>
          <w:b/>
          <w:i/>
          <w:w w:val="110"/>
          <w:sz w:val="18"/>
        </w:rPr>
        <w:t>il</w:t>
      </w:r>
      <w:r>
        <w:rPr>
          <w:rFonts w:ascii="Arial" w:hAnsi="Arial"/>
          <w:i/>
          <w:w w:val="110"/>
          <w:sz w:val="18"/>
        </w:rPr>
        <w:t>ə</w:t>
      </w:r>
      <w:r>
        <w:rPr>
          <w:rFonts w:ascii="Arial" w:hAnsi="Arial"/>
          <w:i/>
          <w:spacing w:val="28"/>
          <w:w w:val="110"/>
          <w:sz w:val="18"/>
        </w:rPr>
        <w:t> </w:t>
      </w:r>
      <w:r>
        <w:rPr>
          <w:rFonts w:ascii="Arial" w:hAnsi="Arial"/>
          <w:i/>
          <w:w w:val="110"/>
          <w:sz w:val="18"/>
        </w:rPr>
        <w:t>ə</w:t>
      </w:r>
      <w:r>
        <w:rPr>
          <w:rFonts w:ascii="Times New Roman" w:hAnsi="Times New Roman"/>
          <w:b/>
          <w:i/>
          <w:w w:val="110"/>
          <w:sz w:val="18"/>
        </w:rPr>
        <w:t>ld</w:t>
      </w:r>
      <w:r>
        <w:rPr>
          <w:rFonts w:ascii="Arial" w:hAnsi="Arial"/>
          <w:i/>
          <w:w w:val="110"/>
          <w:sz w:val="18"/>
        </w:rPr>
        <w:t>ə</w:t>
      </w:r>
      <w:r>
        <w:rPr>
          <w:rFonts w:ascii="Arial" w:hAnsi="Arial"/>
          <w:i/>
          <w:spacing w:val="28"/>
          <w:w w:val="110"/>
          <w:sz w:val="18"/>
        </w:rPr>
        <w:t> </w:t>
      </w:r>
      <w:r>
        <w:rPr>
          <w:rFonts w:ascii="Times New Roman" w:hAnsi="Times New Roman"/>
          <w:b/>
          <w:i/>
          <w:w w:val="110"/>
          <w:sz w:val="18"/>
        </w:rPr>
        <w:t>edilmi</w:t>
      </w:r>
      <w:r>
        <w:rPr>
          <w:rFonts w:ascii="Arial" w:hAnsi="Arial"/>
          <w:i/>
          <w:w w:val="110"/>
          <w:sz w:val="18"/>
        </w:rPr>
        <w:t>ş</w:t>
      </w:r>
      <w:r>
        <w:rPr>
          <w:rFonts w:ascii="Arial" w:hAnsi="Arial"/>
          <w:i/>
          <w:spacing w:val="28"/>
          <w:w w:val="110"/>
          <w:sz w:val="18"/>
        </w:rPr>
        <w:t> </w:t>
      </w:r>
      <w:r>
        <w:rPr>
          <w:rFonts w:ascii="Arial" w:hAnsi="Arial"/>
          <w:i/>
          <w:w w:val="110"/>
          <w:sz w:val="18"/>
        </w:rPr>
        <w:t>ə</w:t>
      </w:r>
      <w:r>
        <w:rPr>
          <w:rFonts w:ascii="Times New Roman" w:hAnsi="Times New Roman"/>
          <w:b/>
          <w:i/>
          <w:w w:val="110"/>
          <w:sz w:val="18"/>
        </w:rPr>
        <w:t>mlakın</w:t>
      </w:r>
      <w:r>
        <w:rPr>
          <w:rFonts w:ascii="Times New Roman" w:hAnsi="Times New Roman"/>
          <w:b/>
          <w:i/>
          <w:spacing w:val="34"/>
          <w:w w:val="110"/>
          <w:sz w:val="18"/>
        </w:rPr>
        <w:t> </w:t>
      </w:r>
      <w:r>
        <w:rPr>
          <w:rFonts w:ascii="Times New Roman" w:hAnsi="Times New Roman"/>
          <w:b/>
          <w:i/>
          <w:w w:val="110"/>
          <w:sz w:val="18"/>
        </w:rPr>
        <w:t>leqalla</w:t>
      </w:r>
      <w:r>
        <w:rPr>
          <w:rFonts w:ascii="Arial" w:hAnsi="Arial"/>
          <w:i/>
          <w:w w:val="110"/>
          <w:sz w:val="18"/>
        </w:rPr>
        <w:t>ş</w:t>
      </w:r>
      <w:r>
        <w:rPr>
          <w:rFonts w:ascii="Times New Roman" w:hAnsi="Times New Roman"/>
          <w:b/>
          <w:i/>
          <w:w w:val="110"/>
          <w:sz w:val="18"/>
        </w:rPr>
        <w:t>dırılmasına</w:t>
      </w:r>
      <w:r>
        <w:rPr>
          <w:rFonts w:ascii="Times New Roman" w:hAnsi="Times New Roman"/>
          <w:b/>
          <w:i/>
          <w:spacing w:val="34"/>
          <w:w w:val="110"/>
          <w:sz w:val="18"/>
        </w:rPr>
        <w:t> </w:t>
      </w:r>
      <w:r>
        <w:rPr>
          <w:rFonts w:ascii="Times New Roman" w:hAnsi="Times New Roman"/>
          <w:b/>
          <w:i/>
          <w:w w:val="110"/>
          <w:sz w:val="18"/>
        </w:rPr>
        <w:t>v</w:t>
      </w:r>
      <w:r>
        <w:rPr>
          <w:rFonts w:ascii="Arial" w:hAnsi="Arial"/>
          <w:i/>
          <w:w w:val="110"/>
          <w:sz w:val="18"/>
        </w:rPr>
        <w:t>ə </w:t>
      </w:r>
      <w:r>
        <w:rPr>
          <w:rFonts w:ascii="Times New Roman" w:hAnsi="Times New Roman"/>
          <w:b/>
          <w:i/>
          <w:w w:val="110"/>
          <w:sz w:val="18"/>
        </w:rPr>
        <w:t>terrorçulu</w:t>
      </w:r>
      <w:r>
        <w:rPr>
          <w:rFonts w:ascii="Arial" w:hAnsi="Arial"/>
          <w:i/>
          <w:w w:val="110"/>
          <w:sz w:val="18"/>
        </w:rPr>
        <w:t>ğ</w:t>
      </w:r>
      <w:r>
        <w:rPr>
          <w:rFonts w:ascii="Times New Roman" w:hAnsi="Times New Roman"/>
          <w:b/>
          <w:i/>
          <w:w w:val="110"/>
          <w:sz w:val="18"/>
        </w:rPr>
        <w:t>un</w:t>
      </w:r>
      <w:r>
        <w:rPr>
          <w:rFonts w:ascii="Times New Roman" w:hAnsi="Times New Roman"/>
          <w:b/>
          <w:i/>
          <w:spacing w:val="24"/>
          <w:w w:val="110"/>
          <w:sz w:val="18"/>
        </w:rPr>
        <w:t> </w:t>
      </w:r>
      <w:r>
        <w:rPr>
          <w:rFonts w:ascii="Times New Roman" w:hAnsi="Times New Roman"/>
          <w:b/>
          <w:i/>
          <w:w w:val="110"/>
          <w:sz w:val="18"/>
        </w:rPr>
        <w:t>maliyy</w:t>
      </w:r>
      <w:r>
        <w:rPr>
          <w:rFonts w:ascii="Arial" w:hAnsi="Arial"/>
          <w:i/>
          <w:w w:val="110"/>
          <w:sz w:val="18"/>
        </w:rPr>
        <w:t>ə</w:t>
      </w:r>
      <w:r>
        <w:rPr>
          <w:rFonts w:ascii="Times New Roman" w:hAnsi="Times New Roman"/>
          <w:b/>
          <w:i/>
          <w:w w:val="110"/>
          <w:sz w:val="18"/>
        </w:rPr>
        <w:t>l</w:t>
      </w:r>
      <w:r>
        <w:rPr>
          <w:rFonts w:ascii="Arial" w:hAnsi="Arial"/>
          <w:i/>
          <w:w w:val="110"/>
          <w:sz w:val="18"/>
        </w:rPr>
        <w:t>əş</w:t>
      </w:r>
      <w:r>
        <w:rPr>
          <w:rFonts w:ascii="Times New Roman" w:hAnsi="Times New Roman"/>
          <w:b/>
          <w:i/>
          <w:w w:val="110"/>
          <w:sz w:val="18"/>
        </w:rPr>
        <w:t>dirilm</w:t>
      </w:r>
      <w:r>
        <w:rPr>
          <w:rFonts w:ascii="Arial" w:hAnsi="Arial"/>
          <w:i/>
          <w:w w:val="110"/>
          <w:sz w:val="18"/>
        </w:rPr>
        <w:t>ə</w:t>
      </w:r>
      <w:r>
        <w:rPr>
          <w:rFonts w:ascii="Times New Roman" w:hAnsi="Times New Roman"/>
          <w:b/>
          <w:i/>
          <w:w w:val="110"/>
          <w:sz w:val="18"/>
        </w:rPr>
        <w:t>sin</w:t>
      </w:r>
      <w:r>
        <w:rPr>
          <w:rFonts w:ascii="Arial" w:hAnsi="Arial"/>
          <w:i/>
          <w:w w:val="110"/>
          <w:sz w:val="18"/>
        </w:rPr>
        <w:t>ə</w:t>
      </w:r>
      <w:r>
        <w:rPr>
          <w:rFonts w:ascii="Arial" w:hAnsi="Arial"/>
          <w:i/>
          <w:spacing w:val="18"/>
          <w:w w:val="110"/>
          <w:sz w:val="18"/>
        </w:rPr>
        <w:t> </w:t>
      </w:r>
      <w:r>
        <w:rPr>
          <w:rFonts w:ascii="Times New Roman" w:hAnsi="Times New Roman"/>
          <w:b/>
          <w:i/>
          <w:w w:val="110"/>
          <w:sz w:val="18"/>
        </w:rPr>
        <w:t>qar</w:t>
      </w:r>
      <w:r>
        <w:rPr>
          <w:rFonts w:ascii="Arial" w:hAnsi="Arial"/>
          <w:i/>
          <w:w w:val="110"/>
          <w:sz w:val="18"/>
        </w:rPr>
        <w:t>ş</w:t>
      </w:r>
      <w:r>
        <w:rPr>
          <w:rFonts w:ascii="Times New Roman" w:hAnsi="Times New Roman"/>
          <w:b/>
          <w:i/>
          <w:w w:val="110"/>
          <w:sz w:val="18"/>
        </w:rPr>
        <w:t>ı</w:t>
      </w:r>
      <w:r>
        <w:rPr>
          <w:rFonts w:ascii="Times New Roman" w:hAnsi="Times New Roman"/>
          <w:b/>
          <w:i/>
          <w:spacing w:val="24"/>
          <w:w w:val="110"/>
          <w:sz w:val="18"/>
        </w:rPr>
        <w:t> </w:t>
      </w:r>
      <w:r>
        <w:rPr>
          <w:rFonts w:ascii="Times New Roman" w:hAnsi="Times New Roman"/>
          <w:b/>
          <w:i/>
          <w:w w:val="110"/>
          <w:sz w:val="18"/>
        </w:rPr>
        <w:t>mübariz</w:t>
      </w:r>
      <w:r>
        <w:rPr>
          <w:rFonts w:ascii="Arial" w:hAnsi="Arial"/>
          <w:i/>
          <w:w w:val="110"/>
          <w:sz w:val="18"/>
        </w:rPr>
        <w:t>ə</w:t>
      </w:r>
      <w:r>
        <w:rPr>
          <w:rFonts w:ascii="Arial" w:hAnsi="Arial"/>
          <w:i/>
          <w:spacing w:val="19"/>
          <w:w w:val="110"/>
          <w:sz w:val="18"/>
        </w:rPr>
        <w:t> </w:t>
      </w:r>
      <w:r>
        <w:rPr>
          <w:rFonts w:ascii="Times New Roman" w:hAnsi="Times New Roman"/>
          <w:b/>
          <w:i/>
          <w:w w:val="110"/>
          <w:sz w:val="18"/>
        </w:rPr>
        <w:t>haqqında”</w:t>
      </w:r>
      <w:r>
        <w:rPr>
          <w:rFonts w:ascii="Times New Roman" w:hAnsi="Times New Roman"/>
          <w:b/>
          <w:i/>
          <w:spacing w:val="24"/>
          <w:w w:val="110"/>
          <w:sz w:val="18"/>
        </w:rPr>
        <w:t> </w:t>
      </w:r>
      <w:r>
        <w:rPr>
          <w:rFonts w:ascii="Times New Roman" w:hAnsi="Times New Roman"/>
          <w:b/>
          <w:i/>
          <w:w w:val="110"/>
          <w:sz w:val="18"/>
        </w:rPr>
        <w:t>Az</w:t>
      </w:r>
      <w:r>
        <w:rPr>
          <w:rFonts w:ascii="Arial" w:hAnsi="Arial"/>
          <w:i/>
          <w:w w:val="110"/>
          <w:sz w:val="18"/>
        </w:rPr>
        <w:t>ə</w:t>
      </w:r>
      <w:r>
        <w:rPr>
          <w:rFonts w:ascii="Times New Roman" w:hAnsi="Times New Roman"/>
          <w:b/>
          <w:i/>
          <w:w w:val="110"/>
          <w:sz w:val="18"/>
        </w:rPr>
        <w:t>rbaycan</w:t>
      </w:r>
      <w:r>
        <w:rPr>
          <w:rFonts w:ascii="Times New Roman" w:hAnsi="Times New Roman"/>
          <w:b/>
          <w:i/>
          <w:spacing w:val="24"/>
          <w:w w:val="110"/>
          <w:sz w:val="18"/>
        </w:rPr>
        <w:t> </w:t>
      </w:r>
      <w:r>
        <w:rPr>
          <w:rFonts w:ascii="Times New Roman" w:hAnsi="Times New Roman"/>
          <w:b/>
          <w:i/>
          <w:w w:val="110"/>
          <w:sz w:val="18"/>
        </w:rPr>
        <w:t>Respublikasının</w:t>
      </w:r>
      <w:r>
        <w:rPr>
          <w:rFonts w:ascii="Times New Roman" w:hAnsi="Times New Roman"/>
          <w:b/>
          <w:i/>
          <w:spacing w:val="24"/>
          <w:w w:val="110"/>
          <w:sz w:val="18"/>
        </w:rPr>
        <w:t> </w:t>
      </w:r>
      <w:r>
        <w:rPr>
          <w:rFonts w:ascii="Times New Roman" w:hAnsi="Times New Roman"/>
          <w:b/>
          <w:i/>
          <w:w w:val="110"/>
          <w:sz w:val="18"/>
        </w:rPr>
        <w:t>Qanunu</w:t>
      </w:r>
      <w:r>
        <w:rPr>
          <w:rFonts w:ascii="Times New Roman" w:hAnsi="Times New Roman"/>
          <w:b/>
          <w:i/>
          <w:spacing w:val="24"/>
          <w:w w:val="110"/>
          <w:sz w:val="18"/>
        </w:rPr>
        <w:t> </w:t>
      </w:r>
      <w:r>
        <w:rPr>
          <w:rFonts w:ascii="Times New Roman" w:hAnsi="Times New Roman"/>
          <w:b/>
          <w:i/>
          <w:w w:val="110"/>
          <w:sz w:val="18"/>
        </w:rPr>
        <w:t>il</w:t>
      </w:r>
      <w:r>
        <w:rPr>
          <w:rFonts w:ascii="Arial" w:hAnsi="Arial"/>
          <w:i/>
          <w:w w:val="110"/>
          <w:sz w:val="18"/>
        </w:rPr>
        <w:t>ə</w:t>
      </w:r>
      <w:r>
        <w:rPr>
          <w:rFonts w:ascii="Arial" w:hAnsi="Arial"/>
          <w:i/>
          <w:spacing w:val="18"/>
          <w:w w:val="110"/>
          <w:sz w:val="18"/>
        </w:rPr>
        <w:t> </w:t>
      </w:r>
      <w:r>
        <w:rPr>
          <w:rFonts w:ascii="Times New Roman" w:hAnsi="Times New Roman"/>
          <w:b/>
          <w:i/>
          <w:w w:val="110"/>
          <w:sz w:val="18"/>
        </w:rPr>
        <w:t>mü</w:t>
      </w:r>
      <w:r>
        <w:rPr>
          <w:rFonts w:ascii="Arial" w:hAnsi="Arial"/>
          <w:i/>
          <w:w w:val="110"/>
          <w:sz w:val="18"/>
        </w:rPr>
        <w:t>ə</w:t>
      </w:r>
      <w:r>
        <w:rPr>
          <w:rFonts w:ascii="Times New Roman" w:hAnsi="Times New Roman"/>
          <w:b/>
          <w:i/>
          <w:w w:val="110"/>
          <w:sz w:val="18"/>
        </w:rPr>
        <w:t>yy</w:t>
      </w:r>
      <w:r>
        <w:rPr>
          <w:rFonts w:ascii="Arial" w:hAnsi="Arial"/>
          <w:i/>
          <w:w w:val="110"/>
          <w:sz w:val="18"/>
        </w:rPr>
        <w:t>ə</w:t>
      </w:r>
      <w:r>
        <w:rPr>
          <w:rFonts w:ascii="Times New Roman" w:hAnsi="Times New Roman"/>
          <w:b/>
          <w:i/>
          <w:w w:val="110"/>
          <w:sz w:val="18"/>
        </w:rPr>
        <w:t>n</w:t>
      </w:r>
      <w:r>
        <w:rPr>
          <w:rFonts w:ascii="Times New Roman" w:hAnsi="Times New Roman"/>
          <w:b/>
          <w:i/>
          <w:spacing w:val="24"/>
          <w:w w:val="110"/>
          <w:sz w:val="18"/>
        </w:rPr>
        <w:t> </w:t>
      </w:r>
      <w:r>
        <w:rPr>
          <w:rFonts w:ascii="Times New Roman" w:hAnsi="Times New Roman"/>
          <w:b/>
          <w:i/>
          <w:spacing w:val="-2"/>
          <w:w w:val="110"/>
          <w:sz w:val="18"/>
        </w:rPr>
        <w:t>edilmi</w:t>
      </w:r>
      <w:r>
        <w:rPr>
          <w:rFonts w:ascii="Arial" w:hAnsi="Arial"/>
          <w:i/>
          <w:spacing w:val="-2"/>
          <w:w w:val="110"/>
          <w:sz w:val="18"/>
        </w:rPr>
        <w:t>ş</w:t>
      </w:r>
    </w:p>
    <w:p>
      <w:pPr>
        <w:spacing w:line="129" w:lineRule="exact" w:before="32"/>
        <w:ind w:left="0" w:right="534" w:firstLine="0"/>
        <w:jc w:val="right"/>
        <w:rPr>
          <w:b/>
          <w:sz w:val="15"/>
        </w:rPr>
      </w:pPr>
      <w:r>
        <w:rPr>
          <w:b/>
          <w:color w:val="0000FF"/>
          <w:spacing w:val="-2"/>
          <w:w w:val="105"/>
          <w:sz w:val="15"/>
          <w:u w:val="single" w:color="0000FF"/>
        </w:rPr>
        <w:t>[535]</w:t>
      </w:r>
    </w:p>
    <w:p>
      <w:pPr>
        <w:spacing w:line="167" w:lineRule="exact" w:before="0"/>
        <w:ind w:left="100" w:right="0" w:firstLine="0"/>
        <w:jc w:val="left"/>
        <w:rPr>
          <w:rFonts w:ascii="Times New Roman" w:hAnsi="Times New Roman"/>
          <w:b/>
          <w:i/>
          <w:sz w:val="18"/>
        </w:rPr>
      </w:pPr>
      <w:r>
        <w:rPr>
          <w:rFonts w:ascii="Times New Roman" w:hAnsi="Times New Roman"/>
          <w:b/>
          <w:i/>
          <w:w w:val="110"/>
          <w:sz w:val="18"/>
        </w:rPr>
        <w:t>qaydada</w:t>
      </w:r>
      <w:r>
        <w:rPr>
          <w:rFonts w:ascii="Times New Roman" w:hAnsi="Times New Roman"/>
          <w:b/>
          <w:i/>
          <w:spacing w:val="-13"/>
          <w:w w:val="110"/>
          <w:sz w:val="18"/>
        </w:rPr>
        <w:t> </w:t>
      </w:r>
      <w:r>
        <w:rPr>
          <w:rFonts w:ascii="Times New Roman" w:hAnsi="Times New Roman"/>
          <w:b/>
          <w:i/>
          <w:w w:val="110"/>
          <w:sz w:val="18"/>
        </w:rPr>
        <w:t>maliyy</w:t>
      </w:r>
      <w:r>
        <w:rPr>
          <w:rFonts w:ascii="Arial" w:hAnsi="Arial"/>
          <w:i/>
          <w:w w:val="110"/>
          <w:sz w:val="18"/>
        </w:rPr>
        <w:t>ə</w:t>
      </w:r>
      <w:r>
        <w:rPr>
          <w:rFonts w:ascii="Arial" w:hAnsi="Arial"/>
          <w:i/>
          <w:spacing w:val="-15"/>
          <w:w w:val="110"/>
          <w:sz w:val="18"/>
        </w:rPr>
        <w:t> </w:t>
      </w:r>
      <w:r>
        <w:rPr>
          <w:rFonts w:ascii="Times New Roman" w:hAnsi="Times New Roman"/>
          <w:b/>
          <w:i/>
          <w:w w:val="110"/>
          <w:sz w:val="18"/>
        </w:rPr>
        <w:t>monitorinqi</w:t>
      </w:r>
      <w:r>
        <w:rPr>
          <w:rFonts w:ascii="Times New Roman" w:hAnsi="Times New Roman"/>
          <w:b/>
          <w:i/>
          <w:spacing w:val="-12"/>
          <w:w w:val="110"/>
          <w:sz w:val="18"/>
        </w:rPr>
        <w:t> </w:t>
      </w:r>
      <w:r>
        <w:rPr>
          <w:rFonts w:ascii="Times New Roman" w:hAnsi="Times New Roman"/>
          <w:b/>
          <w:i/>
          <w:w w:val="110"/>
          <w:sz w:val="18"/>
        </w:rPr>
        <w:t>orqanına</w:t>
      </w:r>
      <w:r>
        <w:rPr>
          <w:rFonts w:ascii="Times New Roman" w:hAnsi="Times New Roman"/>
          <w:b/>
          <w:i/>
          <w:spacing w:val="-13"/>
          <w:w w:val="110"/>
          <w:sz w:val="18"/>
        </w:rPr>
        <w:t> </w:t>
      </w:r>
      <w:r>
        <w:rPr>
          <w:rFonts w:ascii="Times New Roman" w:hAnsi="Times New Roman"/>
          <w:b/>
          <w:i/>
          <w:w w:val="110"/>
          <w:sz w:val="18"/>
        </w:rPr>
        <w:t>t</w:t>
      </w:r>
      <w:r>
        <w:rPr>
          <w:rFonts w:ascii="Arial" w:hAnsi="Arial"/>
          <w:i/>
          <w:w w:val="110"/>
          <w:sz w:val="18"/>
        </w:rPr>
        <w:t>ə</w:t>
      </w:r>
      <w:r>
        <w:rPr>
          <w:rFonts w:ascii="Times New Roman" w:hAnsi="Times New Roman"/>
          <w:b/>
          <w:i/>
          <w:w w:val="110"/>
          <w:sz w:val="18"/>
        </w:rPr>
        <w:t>qdim</w:t>
      </w:r>
      <w:r>
        <w:rPr>
          <w:rFonts w:ascii="Times New Roman" w:hAnsi="Times New Roman"/>
          <w:b/>
          <w:i/>
          <w:spacing w:val="-12"/>
          <w:w w:val="110"/>
          <w:sz w:val="18"/>
        </w:rPr>
        <w:t> </w:t>
      </w:r>
      <w:r>
        <w:rPr>
          <w:rFonts w:ascii="Times New Roman" w:hAnsi="Times New Roman"/>
          <w:b/>
          <w:i/>
          <w:w w:val="110"/>
          <w:sz w:val="18"/>
        </w:rPr>
        <w:t>ed</w:t>
      </w:r>
      <w:r>
        <w:rPr>
          <w:rFonts w:ascii="Arial" w:hAnsi="Arial"/>
          <w:i/>
          <w:w w:val="110"/>
          <w:sz w:val="18"/>
        </w:rPr>
        <w:t>ə</w:t>
      </w:r>
      <w:r>
        <w:rPr>
          <w:rFonts w:ascii="Times New Roman" w:hAnsi="Times New Roman"/>
          <w:b/>
          <w:i/>
          <w:w w:val="110"/>
          <w:sz w:val="18"/>
        </w:rPr>
        <w:t>n</w:t>
      </w:r>
      <w:r>
        <w:rPr>
          <w:rFonts w:ascii="Times New Roman" w:hAnsi="Times New Roman"/>
          <w:b/>
          <w:i/>
          <w:spacing w:val="-12"/>
          <w:w w:val="110"/>
          <w:sz w:val="18"/>
        </w:rPr>
        <w:t> </w:t>
      </w:r>
      <w:r>
        <w:rPr>
          <w:rFonts w:ascii="Arial" w:hAnsi="Arial"/>
          <w:i/>
          <w:w w:val="110"/>
          <w:sz w:val="18"/>
        </w:rPr>
        <w:t>şə</w:t>
      </w:r>
      <w:r>
        <w:rPr>
          <w:rFonts w:ascii="Times New Roman" w:hAnsi="Times New Roman"/>
          <w:b/>
          <w:i/>
          <w:w w:val="110"/>
          <w:sz w:val="18"/>
        </w:rPr>
        <w:t>xs</w:t>
      </w:r>
      <w:r>
        <w:rPr>
          <w:rFonts w:ascii="Arial" w:hAnsi="Arial"/>
          <w:i/>
          <w:w w:val="110"/>
          <w:sz w:val="18"/>
        </w:rPr>
        <w:t>ə</w:t>
      </w:r>
      <w:r>
        <w:rPr>
          <w:rFonts w:ascii="Arial" w:hAnsi="Arial"/>
          <w:i/>
          <w:spacing w:val="-15"/>
          <w:w w:val="110"/>
          <w:sz w:val="18"/>
        </w:rPr>
        <w:t> </w:t>
      </w:r>
      <w:r>
        <w:rPr>
          <w:rFonts w:ascii="Times New Roman" w:hAnsi="Times New Roman"/>
          <w:b/>
          <w:i/>
          <w:w w:val="110"/>
          <w:sz w:val="18"/>
        </w:rPr>
        <w:t>bu</w:t>
      </w:r>
      <w:r>
        <w:rPr>
          <w:rFonts w:ascii="Times New Roman" w:hAnsi="Times New Roman"/>
          <w:b/>
          <w:i/>
          <w:spacing w:val="-12"/>
          <w:w w:val="110"/>
          <w:sz w:val="18"/>
        </w:rPr>
        <w:t> </w:t>
      </w:r>
      <w:r>
        <w:rPr>
          <w:rFonts w:ascii="Times New Roman" w:hAnsi="Times New Roman"/>
          <w:b/>
          <w:i/>
          <w:w w:val="110"/>
          <w:sz w:val="18"/>
        </w:rPr>
        <w:t>M</w:t>
      </w:r>
      <w:r>
        <w:rPr>
          <w:rFonts w:ascii="Arial" w:hAnsi="Arial"/>
          <w:i/>
          <w:w w:val="110"/>
          <w:sz w:val="18"/>
        </w:rPr>
        <w:t>ə</w:t>
      </w:r>
      <w:r>
        <w:rPr>
          <w:rFonts w:ascii="Times New Roman" w:hAnsi="Times New Roman"/>
          <w:b/>
          <w:i/>
          <w:w w:val="110"/>
          <w:sz w:val="18"/>
        </w:rPr>
        <w:t>c</w:t>
      </w:r>
      <w:r>
        <w:rPr>
          <w:rFonts w:ascii="Arial" w:hAnsi="Arial"/>
          <w:i/>
          <w:w w:val="110"/>
          <w:sz w:val="18"/>
        </w:rPr>
        <w:t>ə</w:t>
      </w:r>
      <w:r>
        <w:rPr>
          <w:rFonts w:ascii="Times New Roman" w:hAnsi="Times New Roman"/>
          <w:b/>
          <w:i/>
          <w:w w:val="110"/>
          <w:sz w:val="18"/>
        </w:rPr>
        <w:t>ll</w:t>
      </w:r>
      <w:r>
        <w:rPr>
          <w:rFonts w:ascii="Arial" w:hAnsi="Arial"/>
          <w:i/>
          <w:w w:val="110"/>
          <w:sz w:val="18"/>
        </w:rPr>
        <w:t>ə</w:t>
      </w:r>
      <w:r>
        <w:rPr>
          <w:rFonts w:ascii="Times New Roman" w:hAnsi="Times New Roman"/>
          <w:b/>
          <w:i/>
          <w:w w:val="110"/>
          <w:sz w:val="18"/>
        </w:rPr>
        <w:t>nin</w:t>
      </w:r>
      <w:r>
        <w:rPr>
          <w:rFonts w:ascii="Times New Roman" w:hAnsi="Times New Roman"/>
          <w:b/>
          <w:i/>
          <w:spacing w:val="-12"/>
          <w:w w:val="110"/>
          <w:sz w:val="18"/>
        </w:rPr>
        <w:t> </w:t>
      </w:r>
      <w:r>
        <w:rPr>
          <w:rFonts w:ascii="Times New Roman" w:hAnsi="Times New Roman"/>
          <w:b/>
          <w:i/>
          <w:w w:val="110"/>
          <w:sz w:val="18"/>
        </w:rPr>
        <w:t>202.2-ci</w:t>
      </w:r>
      <w:r>
        <w:rPr>
          <w:rFonts w:ascii="Times New Roman" w:hAnsi="Times New Roman"/>
          <w:b/>
          <w:i/>
          <w:spacing w:val="-11"/>
          <w:w w:val="110"/>
          <w:sz w:val="18"/>
        </w:rPr>
        <w:t> </w:t>
      </w:r>
      <w:r>
        <w:rPr>
          <w:rFonts w:ascii="Times New Roman" w:hAnsi="Times New Roman"/>
          <w:b/>
          <w:i/>
          <w:w w:val="110"/>
          <w:sz w:val="18"/>
        </w:rPr>
        <w:t>madd</w:t>
      </w:r>
      <w:r>
        <w:rPr>
          <w:rFonts w:ascii="Arial" w:hAnsi="Arial"/>
          <w:i/>
          <w:w w:val="110"/>
          <w:sz w:val="18"/>
        </w:rPr>
        <w:t>ə</w:t>
      </w:r>
      <w:r>
        <w:rPr>
          <w:rFonts w:ascii="Times New Roman" w:hAnsi="Times New Roman"/>
          <w:b/>
          <w:i/>
          <w:w w:val="110"/>
          <w:sz w:val="18"/>
        </w:rPr>
        <w:t>sinin</w:t>
      </w:r>
      <w:r>
        <w:rPr>
          <w:rFonts w:ascii="Times New Roman" w:hAnsi="Times New Roman"/>
          <w:b/>
          <w:i/>
          <w:spacing w:val="-12"/>
          <w:w w:val="110"/>
          <w:sz w:val="18"/>
        </w:rPr>
        <w:t> </w:t>
      </w:r>
      <w:r>
        <w:rPr>
          <w:rFonts w:ascii="Times New Roman" w:hAnsi="Times New Roman"/>
          <w:b/>
          <w:i/>
          <w:w w:val="110"/>
          <w:sz w:val="18"/>
        </w:rPr>
        <w:t>qüvv</w:t>
      </w:r>
      <w:r>
        <w:rPr>
          <w:rFonts w:ascii="Arial" w:hAnsi="Arial"/>
          <w:i/>
          <w:w w:val="110"/>
          <w:sz w:val="18"/>
        </w:rPr>
        <w:t>ə</w:t>
      </w:r>
      <w:r>
        <w:rPr>
          <w:rFonts w:ascii="Times New Roman" w:hAnsi="Times New Roman"/>
          <w:b/>
          <w:i/>
          <w:w w:val="110"/>
          <w:sz w:val="18"/>
        </w:rPr>
        <w:t>si</w:t>
      </w:r>
      <w:r>
        <w:rPr>
          <w:rFonts w:ascii="Times New Roman" w:hAnsi="Times New Roman"/>
          <w:b/>
          <w:i/>
          <w:spacing w:val="-11"/>
          <w:w w:val="110"/>
          <w:sz w:val="18"/>
        </w:rPr>
        <w:t> </w:t>
      </w:r>
      <w:r>
        <w:rPr>
          <w:rFonts w:ascii="Arial" w:hAnsi="Arial"/>
          <w:i/>
          <w:w w:val="110"/>
          <w:sz w:val="18"/>
        </w:rPr>
        <w:t>ş</w:t>
      </w:r>
      <w:r>
        <w:rPr>
          <w:rFonts w:ascii="Times New Roman" w:hAnsi="Times New Roman"/>
          <w:b/>
          <w:i/>
          <w:w w:val="110"/>
          <w:sz w:val="18"/>
        </w:rPr>
        <w:t>amil</w:t>
      </w:r>
      <w:r>
        <w:rPr>
          <w:rFonts w:ascii="Times New Roman" w:hAnsi="Times New Roman"/>
          <w:b/>
          <w:i/>
          <w:spacing w:val="-12"/>
          <w:w w:val="110"/>
          <w:sz w:val="18"/>
        </w:rPr>
        <w:t> </w:t>
      </w:r>
      <w:r>
        <w:rPr>
          <w:rFonts w:ascii="Times New Roman" w:hAnsi="Times New Roman"/>
          <w:b/>
          <w:i/>
          <w:spacing w:val="-2"/>
          <w:w w:val="110"/>
          <w:sz w:val="18"/>
        </w:rPr>
        <w:t>edilmir.</w:t>
      </w:r>
    </w:p>
    <w:p>
      <w:pPr>
        <w:pStyle w:val="BodyText"/>
        <w:spacing w:before="63"/>
        <w:rPr>
          <w:rFonts w:ascii="Times New Roman"/>
          <w:b/>
          <w:i/>
          <w:sz w:val="18"/>
        </w:rPr>
      </w:pPr>
    </w:p>
    <w:p>
      <w:pPr>
        <w:spacing w:before="1"/>
        <w:ind w:left="544" w:right="0" w:firstLine="0"/>
        <w:jc w:val="left"/>
        <w:rPr>
          <w:b/>
          <w:sz w:val="19"/>
        </w:rPr>
      </w:pPr>
      <w:r>
        <w:rPr>
          <w:b/>
          <w:sz w:val="19"/>
        </w:rPr>
        <mc:AlternateContent>
          <mc:Choice Requires="wps">
            <w:drawing>
              <wp:anchor distT="0" distB="0" distL="0" distR="0" allowOverlap="1" layoutInCell="1" locked="0" behindDoc="1" simplePos="0" relativeHeight="482165760">
                <wp:simplePos x="0" y="0"/>
                <wp:positionH relativeFrom="page">
                  <wp:posOffset>5060990</wp:posOffset>
                </wp:positionH>
                <wp:positionV relativeFrom="paragraph">
                  <wp:posOffset>49228</wp:posOffset>
                </wp:positionV>
                <wp:extent cx="73660" cy="14224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73660" cy="142240"/>
                        </a:xfrm>
                        <a:prstGeom prst="rect">
                          <a:avLst/>
                        </a:prstGeom>
                      </wps:spPr>
                      <wps:txbx>
                        <w:txbxContent>
                          <w:p>
                            <w:pPr>
                              <w:spacing w:line="203" w:lineRule="exact" w:before="20"/>
                              <w:ind w:left="0" w:right="0" w:firstLine="0"/>
                              <w:jc w:val="left"/>
                              <w:rPr>
                                <w:b/>
                                <w:sz w:val="19"/>
                              </w:rPr>
                            </w:pPr>
                            <w:r>
                              <w:rPr>
                                <w:b/>
                                <w:spacing w:val="-10"/>
                                <w:sz w:val="19"/>
                              </w:rPr>
                              <w:t>a</w:t>
                            </w:r>
                          </w:p>
                        </w:txbxContent>
                      </wps:txbx>
                      <wps:bodyPr wrap="square" lIns="0" tIns="0" rIns="0" bIns="0" rtlCol="0">
                        <a:noAutofit/>
                      </wps:bodyPr>
                    </wps:wsp>
                  </a:graphicData>
                </a:graphic>
              </wp:anchor>
            </w:drawing>
          </mc:Choice>
          <mc:Fallback>
            <w:pict>
              <v:shape style="position:absolute;margin-left:398.503204pt;margin-top:3.87626pt;width:5.8pt;height:11.2pt;mso-position-horizontal-relative:page;mso-position-vertical-relative:paragraph;z-index:-21150720" type="#_x0000_t202" id="docshape77" filled="false" stroked="false">
                <v:textbox inset="0,0,0,0">
                  <w:txbxContent>
                    <w:p>
                      <w:pPr>
                        <w:spacing w:line="203" w:lineRule="exact" w:before="20"/>
                        <w:ind w:left="0" w:right="0" w:firstLine="0"/>
                        <w:jc w:val="left"/>
                        <w:rPr>
                          <w:b/>
                          <w:sz w:val="19"/>
                        </w:rPr>
                      </w:pPr>
                      <w:r>
                        <w:rPr>
                          <w:b/>
                          <w:spacing w:val="-10"/>
                          <w:sz w:val="19"/>
                        </w:rPr>
                        <w:t>a</w:t>
                      </w:r>
                    </w:p>
                  </w:txbxContent>
                </v:textbox>
                <w10:wrap type="none"/>
              </v:shape>
            </w:pict>
          </mc:Fallback>
        </mc:AlternateContent>
      </w:r>
      <w:r>
        <w:rPr>
          <w:b/>
          <w:color w:val="0000FF"/>
          <w:spacing w:val="-1"/>
          <w:w w:val="101"/>
          <w:position w:val="13"/>
          <w:sz w:val="15"/>
          <w:u w:val="single" w:color="0000FF"/>
        </w:rPr>
        <w:t>[536</w:t>
      </w:r>
      <w:r>
        <w:rPr>
          <w:b/>
          <w:color w:val="0000FF"/>
          <w:spacing w:val="-7443"/>
          <w:w w:val="101"/>
          <w:position w:val="13"/>
          <w:sz w:val="15"/>
          <w:u w:val="single" w:color="0000FF"/>
        </w:rPr>
        <w:t>]</w:t>
      </w:r>
      <w:r>
        <w:rPr>
          <w:spacing w:val="-1"/>
          <w:w w:val="98"/>
          <w:sz w:val="19"/>
        </w:rPr>
        <w:t>Madd</w:t>
      </w:r>
      <w:r>
        <w:rPr>
          <w:w w:val="98"/>
          <w:sz w:val="19"/>
        </w:rPr>
        <w:t>ə</w:t>
      </w:r>
      <w:r>
        <w:rPr>
          <w:spacing w:val="9"/>
          <w:sz w:val="19"/>
        </w:rPr>
        <w:t> </w:t>
      </w:r>
      <w:r>
        <w:rPr>
          <w:sz w:val="19"/>
        </w:rPr>
        <w:t>202-1.</w:t>
      </w:r>
      <w:r>
        <w:rPr>
          <w:spacing w:val="19"/>
          <w:sz w:val="19"/>
        </w:rPr>
        <w:t> </w:t>
      </w:r>
      <w:r>
        <w:rPr>
          <w:b/>
          <w:sz w:val="19"/>
        </w:rPr>
        <w:t>İxrac</w:t>
      </w:r>
      <w:r>
        <w:rPr>
          <w:b/>
          <w:spacing w:val="9"/>
          <w:sz w:val="19"/>
        </w:rPr>
        <w:t> </w:t>
      </w:r>
      <w:r>
        <w:rPr>
          <w:b/>
          <w:sz w:val="19"/>
        </w:rPr>
        <w:t>nəzarətinə</w:t>
      </w:r>
      <w:r>
        <w:rPr>
          <w:b/>
          <w:spacing w:val="9"/>
          <w:sz w:val="19"/>
        </w:rPr>
        <w:t> </w:t>
      </w:r>
      <w:r>
        <w:rPr>
          <w:b/>
          <w:sz w:val="19"/>
        </w:rPr>
        <w:t>aid</w:t>
      </w:r>
      <w:r>
        <w:rPr>
          <w:b/>
          <w:spacing w:val="9"/>
          <w:sz w:val="19"/>
        </w:rPr>
        <w:t> </w:t>
      </w:r>
      <w:r>
        <w:rPr>
          <w:b/>
          <w:sz w:val="19"/>
        </w:rPr>
        <w:t>sənəd</w:t>
      </w:r>
      <w:r>
        <w:rPr>
          <w:b/>
          <w:spacing w:val="10"/>
          <w:sz w:val="19"/>
        </w:rPr>
        <w:t> </w:t>
      </w:r>
      <w:r>
        <w:rPr>
          <w:b/>
          <w:sz w:val="19"/>
        </w:rPr>
        <w:t>və</w:t>
      </w:r>
      <w:r>
        <w:rPr>
          <w:b/>
          <w:spacing w:val="9"/>
          <w:sz w:val="19"/>
        </w:rPr>
        <w:t> </w:t>
      </w:r>
      <w:r>
        <w:rPr>
          <w:b/>
          <w:sz w:val="19"/>
        </w:rPr>
        <w:t>məlumatları</w:t>
      </w:r>
      <w:r>
        <w:rPr>
          <w:b/>
          <w:spacing w:val="18"/>
          <w:sz w:val="19"/>
        </w:rPr>
        <w:t> </w:t>
      </w:r>
      <w:r>
        <w:rPr>
          <w:b/>
          <w:spacing w:val="-4"/>
          <w:sz w:val="19"/>
        </w:rPr>
        <w:t>yaym</w:t>
      </w:r>
    </w:p>
    <w:p>
      <w:pPr>
        <w:pStyle w:val="BodyText"/>
        <w:spacing w:before="25"/>
        <w:rPr>
          <w:b/>
        </w:rPr>
      </w:pPr>
    </w:p>
    <w:p>
      <w:pPr>
        <w:pStyle w:val="BodyText"/>
        <w:tabs>
          <w:tab w:pos="2760" w:val="left" w:leader="none"/>
          <w:tab w:pos="3316" w:val="left" w:leader="none"/>
        </w:tabs>
        <w:spacing w:line="254" w:lineRule="auto"/>
        <w:ind w:left="100" w:right="99" w:firstLine="444"/>
      </w:pPr>
      <w:r>
        <w:rPr/>
        <w:t>202-1.1.</w:t>
      </w:r>
      <w:r>
        <w:rPr>
          <w:spacing w:val="80"/>
        </w:rPr>
        <w:t> </w:t>
      </w:r>
      <w:r>
        <w:rPr/>
        <w:t>Hüquqi</w:t>
        <w:tab/>
      </w:r>
      <w:r>
        <w:rPr>
          <w:spacing w:val="-6"/>
        </w:rPr>
        <w:t>və</w:t>
      </w:r>
      <w:r>
        <w:rPr/>
        <w:tab/>
        <w:t>fiziki</w:t>
      </w:r>
      <w:r>
        <w:rPr>
          <w:spacing w:val="24"/>
        </w:rPr>
        <w:t> </w:t>
      </w:r>
      <w:r>
        <w:rPr/>
        <w:t>şəxslərdən</w:t>
      </w:r>
      <w:r>
        <w:rPr>
          <w:spacing w:val="80"/>
          <w:w w:val="150"/>
        </w:rPr>
        <w:t> </w:t>
      </w:r>
      <w:r>
        <w:rPr/>
        <w:t>alınmış</w:t>
      </w:r>
      <w:r>
        <w:rPr>
          <w:spacing w:val="80"/>
          <w:w w:val="150"/>
        </w:rPr>
        <w:t> </w:t>
      </w:r>
      <w:r>
        <w:rPr/>
        <w:t>ixrac</w:t>
      </w:r>
      <w:r>
        <w:rPr>
          <w:spacing w:val="80"/>
          <w:w w:val="150"/>
        </w:rPr>
        <w:t> </w:t>
      </w:r>
      <w:r>
        <w:rPr/>
        <w:t>nəzarəti-nə</w:t>
      </w:r>
      <w:r>
        <w:rPr>
          <w:spacing w:val="80"/>
          <w:w w:val="150"/>
        </w:rPr>
        <w:t> </w:t>
      </w:r>
      <w:r>
        <w:rPr/>
        <w:t>aid</w:t>
      </w:r>
      <w:r>
        <w:rPr>
          <w:spacing w:val="80"/>
          <w:w w:val="150"/>
        </w:rPr>
        <w:t> </w:t>
      </w:r>
      <w:r>
        <w:rPr/>
        <w:t>sənəd</w:t>
      </w:r>
      <w:r>
        <w:rPr>
          <w:spacing w:val="80"/>
          <w:w w:val="150"/>
        </w:rPr>
        <w:t> </w:t>
      </w:r>
      <w:r>
        <w:rPr/>
        <w:t>və məlumatların və ya onların məzmununun açıqlanması və ya üçüncü şəxslərə verilməsi —</w:t>
      </w:r>
    </w:p>
    <w:p>
      <w:pPr>
        <w:spacing w:line="211" w:lineRule="exact" w:before="0"/>
        <w:ind w:left="688" w:right="0" w:firstLine="0"/>
        <w:jc w:val="left"/>
        <w:rPr>
          <w:sz w:val="19"/>
        </w:rPr>
      </w:pPr>
      <w:r>
        <w:rPr>
          <w:rFonts w:ascii="Times New Roman" w:hAnsi="Times New Roman"/>
          <w:b/>
          <w:i/>
          <w:w w:val="105"/>
          <w:sz w:val="19"/>
        </w:rPr>
        <w:t>min</w:t>
      </w:r>
      <w:r>
        <w:rPr>
          <w:rFonts w:ascii="Times New Roman" w:hAnsi="Times New Roman"/>
          <w:b/>
          <w:i/>
          <w:spacing w:val="14"/>
          <w:w w:val="105"/>
          <w:sz w:val="19"/>
        </w:rPr>
        <w:t> </w:t>
      </w:r>
      <w:r>
        <w:rPr>
          <w:rFonts w:ascii="Times New Roman" w:hAnsi="Times New Roman"/>
          <w:b/>
          <w:i/>
          <w:w w:val="105"/>
          <w:sz w:val="19"/>
        </w:rPr>
        <w:t>be</w:t>
      </w:r>
      <w:r>
        <w:rPr>
          <w:rFonts w:ascii="Arial" w:hAnsi="Arial"/>
          <w:i/>
          <w:w w:val="105"/>
          <w:sz w:val="19"/>
        </w:rPr>
        <w:t>ş</w:t>
      </w:r>
      <w:r>
        <w:rPr>
          <w:rFonts w:ascii="Arial" w:hAnsi="Arial"/>
          <w:i/>
          <w:spacing w:val="10"/>
          <w:w w:val="105"/>
          <w:sz w:val="19"/>
        </w:rPr>
        <w:t> </w:t>
      </w:r>
      <w:r>
        <w:rPr>
          <w:rFonts w:ascii="Times New Roman" w:hAnsi="Times New Roman"/>
          <w:b/>
          <w:i/>
          <w:w w:val="105"/>
          <w:sz w:val="19"/>
        </w:rPr>
        <w:t>yüz</w:t>
      </w:r>
      <w:r>
        <w:rPr>
          <w:rFonts w:ascii="Times New Roman" w:hAnsi="Times New Roman"/>
          <w:b/>
          <w:i/>
          <w:spacing w:val="15"/>
          <w:w w:val="105"/>
          <w:sz w:val="19"/>
        </w:rPr>
        <w:t> </w:t>
      </w:r>
      <w:r>
        <w:rPr>
          <w:rFonts w:ascii="Times New Roman" w:hAnsi="Times New Roman"/>
          <w:b/>
          <w:i/>
          <w:w w:val="105"/>
          <w:sz w:val="19"/>
        </w:rPr>
        <w:t>manatdan</w:t>
      </w:r>
      <w:r>
        <w:rPr>
          <w:rFonts w:ascii="Times New Roman" w:hAnsi="Times New Roman"/>
          <w:b/>
          <w:i/>
          <w:spacing w:val="15"/>
          <w:w w:val="105"/>
          <w:sz w:val="19"/>
        </w:rPr>
        <w:t> </w:t>
      </w:r>
      <w:r>
        <w:rPr>
          <w:rFonts w:ascii="Times New Roman" w:hAnsi="Times New Roman"/>
          <w:b/>
          <w:i/>
          <w:w w:val="105"/>
          <w:sz w:val="19"/>
        </w:rPr>
        <w:t>iki</w:t>
      </w:r>
      <w:r>
        <w:rPr>
          <w:rFonts w:ascii="Times New Roman" w:hAnsi="Times New Roman"/>
          <w:b/>
          <w:i/>
          <w:spacing w:val="15"/>
          <w:w w:val="105"/>
          <w:sz w:val="19"/>
        </w:rPr>
        <w:t> </w:t>
      </w:r>
      <w:r>
        <w:rPr>
          <w:rFonts w:ascii="Times New Roman" w:hAnsi="Times New Roman"/>
          <w:b/>
          <w:i/>
          <w:w w:val="105"/>
          <w:sz w:val="19"/>
        </w:rPr>
        <w:t>min</w:t>
      </w:r>
      <w:r>
        <w:rPr>
          <w:rFonts w:ascii="Times New Roman" w:hAnsi="Times New Roman"/>
          <w:b/>
          <w:i/>
          <w:spacing w:val="37"/>
          <w:w w:val="105"/>
          <w:sz w:val="19"/>
        </w:rPr>
        <w:t>  </w:t>
      </w:r>
      <w:r>
        <w:rPr>
          <w:w w:val="105"/>
          <w:sz w:val="19"/>
        </w:rPr>
        <w:t>beş</w:t>
      </w:r>
      <w:r>
        <w:rPr>
          <w:spacing w:val="17"/>
          <w:w w:val="105"/>
          <w:sz w:val="19"/>
        </w:rPr>
        <w:t> </w:t>
      </w:r>
      <w:r>
        <w:rPr>
          <w:w w:val="105"/>
          <w:sz w:val="19"/>
        </w:rPr>
        <w:t>yüz</w:t>
      </w:r>
      <w:r>
        <w:rPr>
          <w:spacing w:val="16"/>
          <w:w w:val="105"/>
          <w:sz w:val="19"/>
        </w:rPr>
        <w:t> </w:t>
      </w:r>
      <w:r>
        <w:rPr>
          <w:w w:val="105"/>
          <w:sz w:val="19"/>
        </w:rPr>
        <w:t>manatadək</w:t>
      </w:r>
      <w:r>
        <w:rPr>
          <w:spacing w:val="40"/>
          <w:w w:val="105"/>
          <w:sz w:val="19"/>
        </w:rPr>
        <w:t> </w:t>
      </w:r>
      <w:r>
        <w:rPr>
          <w:w w:val="105"/>
          <w:sz w:val="19"/>
        </w:rPr>
        <w:t>miqdarda</w:t>
      </w:r>
      <w:r>
        <w:rPr>
          <w:spacing w:val="19"/>
          <w:w w:val="105"/>
          <w:sz w:val="19"/>
        </w:rPr>
        <w:t> </w:t>
      </w:r>
      <w:r>
        <w:rPr>
          <w:w w:val="105"/>
          <w:sz w:val="19"/>
        </w:rPr>
        <w:t>cərimə</w:t>
      </w:r>
      <w:r>
        <w:rPr>
          <w:spacing w:val="19"/>
          <w:w w:val="105"/>
          <w:sz w:val="19"/>
        </w:rPr>
        <w:t> </w:t>
      </w:r>
      <w:r>
        <w:rPr>
          <w:w w:val="105"/>
          <w:sz w:val="19"/>
        </w:rPr>
        <w:t>və</w:t>
      </w:r>
      <w:r>
        <w:rPr>
          <w:spacing w:val="19"/>
          <w:w w:val="105"/>
          <w:sz w:val="19"/>
        </w:rPr>
        <w:t> </w:t>
      </w:r>
      <w:r>
        <w:rPr>
          <w:w w:val="105"/>
          <w:sz w:val="19"/>
        </w:rPr>
        <w:t>ya</w:t>
      </w:r>
      <w:r>
        <w:rPr>
          <w:spacing w:val="19"/>
          <w:w w:val="105"/>
          <w:sz w:val="19"/>
        </w:rPr>
        <w:t> </w:t>
      </w:r>
      <w:r>
        <w:rPr>
          <w:w w:val="105"/>
          <w:sz w:val="19"/>
        </w:rPr>
        <w:t>bir</w:t>
      </w:r>
      <w:r>
        <w:rPr>
          <w:spacing w:val="20"/>
          <w:w w:val="105"/>
          <w:sz w:val="19"/>
        </w:rPr>
        <w:t> </w:t>
      </w:r>
      <w:r>
        <w:rPr>
          <w:w w:val="105"/>
          <w:sz w:val="19"/>
        </w:rPr>
        <w:t>ilədək</w:t>
      </w:r>
      <w:r>
        <w:rPr>
          <w:spacing w:val="20"/>
          <w:w w:val="105"/>
          <w:sz w:val="19"/>
        </w:rPr>
        <w:t> </w:t>
      </w:r>
      <w:r>
        <w:rPr>
          <w:w w:val="105"/>
          <w:sz w:val="19"/>
        </w:rPr>
        <w:t>m</w:t>
      </w:r>
      <w:r>
        <w:rPr>
          <w:spacing w:val="-83"/>
          <w:w w:val="105"/>
          <w:sz w:val="19"/>
        </w:rPr>
        <w:t> </w:t>
      </w:r>
      <w:r>
        <w:rPr>
          <w:spacing w:val="-2"/>
          <w:w w:val="105"/>
          <w:sz w:val="19"/>
        </w:rPr>
        <w:t>üddətə</w:t>
      </w:r>
    </w:p>
    <w:p>
      <w:pPr>
        <w:spacing w:line="264" w:lineRule="auto" w:before="0"/>
        <w:ind w:left="100" w:right="0" w:firstLine="0"/>
        <w:jc w:val="left"/>
        <w:rPr>
          <w:b/>
          <w:position w:val="13"/>
          <w:sz w:val="15"/>
        </w:rPr>
      </w:pPr>
      <w:r>
        <w:rPr>
          <w:w w:val="105"/>
          <w:sz w:val="19"/>
        </w:rPr>
        <w:t>islah</w:t>
      </w:r>
      <w:r>
        <w:rPr>
          <w:spacing w:val="40"/>
          <w:w w:val="105"/>
          <w:sz w:val="19"/>
        </w:rPr>
        <w:t> </w:t>
      </w:r>
      <w:r>
        <w:rPr>
          <w:w w:val="105"/>
          <w:sz w:val="19"/>
        </w:rPr>
        <w:t>işləri</w:t>
      </w:r>
      <w:r>
        <w:rPr>
          <w:spacing w:val="23"/>
          <w:w w:val="105"/>
          <w:sz w:val="19"/>
        </w:rPr>
        <w:t> </w:t>
      </w:r>
      <w:r>
        <w:rPr>
          <w:rFonts w:ascii="Times New Roman" w:hAnsi="Times New Roman"/>
          <w:b/>
          <w:i/>
          <w:w w:val="105"/>
          <w:sz w:val="19"/>
        </w:rPr>
        <w:t>v</w:t>
      </w:r>
      <w:r>
        <w:rPr>
          <w:rFonts w:ascii="Arial" w:hAnsi="Arial"/>
          <w:i/>
          <w:w w:val="105"/>
          <w:sz w:val="19"/>
        </w:rPr>
        <w:t>ə</w:t>
      </w:r>
      <w:r>
        <w:rPr>
          <w:rFonts w:ascii="Arial" w:hAnsi="Arial"/>
          <w:i/>
          <w:spacing w:val="40"/>
          <w:w w:val="105"/>
          <w:sz w:val="19"/>
        </w:rPr>
        <w:t> </w:t>
      </w:r>
      <w:r>
        <w:rPr>
          <w:rFonts w:ascii="Times New Roman" w:hAnsi="Times New Roman"/>
          <w:b/>
          <w:i/>
          <w:w w:val="105"/>
          <w:sz w:val="19"/>
        </w:rPr>
        <w:t>ya</w:t>
      </w:r>
      <w:r>
        <w:rPr>
          <w:rFonts w:ascii="Times New Roman" w:hAnsi="Times New Roman"/>
          <w:b/>
          <w:i/>
          <w:spacing w:val="60"/>
          <w:w w:val="105"/>
          <w:sz w:val="19"/>
        </w:rPr>
        <w:t> </w:t>
      </w:r>
      <w:r>
        <w:rPr>
          <w:rFonts w:ascii="Times New Roman" w:hAnsi="Times New Roman"/>
          <w:b/>
          <w:i/>
          <w:w w:val="105"/>
          <w:sz w:val="19"/>
        </w:rPr>
        <w:t>bir</w:t>
      </w:r>
      <w:r>
        <w:rPr>
          <w:rFonts w:ascii="Times New Roman" w:hAnsi="Times New Roman"/>
          <w:b/>
          <w:i/>
          <w:spacing w:val="60"/>
          <w:w w:val="105"/>
          <w:sz w:val="19"/>
        </w:rPr>
        <w:t> </w:t>
      </w: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60"/>
          <w:w w:val="105"/>
          <w:sz w:val="19"/>
        </w:rPr>
        <w:t>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40"/>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w:t>
      </w:r>
      <w:r>
        <w:rPr>
          <w:rFonts w:ascii="Times New Roman" w:hAnsi="Times New Roman"/>
          <w:b/>
          <w:i/>
          <w:spacing w:val="59"/>
          <w:w w:val="105"/>
          <w:sz w:val="19"/>
        </w:rPr>
        <w:t> </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40"/>
          <w:w w:val="105"/>
          <w:sz w:val="19"/>
        </w:rPr>
        <w:t>  </w:t>
      </w:r>
      <w:r>
        <w:rPr>
          <w:strike/>
          <w:w w:val="105"/>
          <w:sz w:val="19"/>
        </w:rPr>
        <w:t>və</w:t>
      </w:r>
      <w:r>
        <w:rPr>
          <w:strike/>
          <w:spacing w:val="76"/>
          <w:w w:val="105"/>
          <w:sz w:val="19"/>
        </w:rPr>
        <w:t> </w:t>
      </w:r>
      <w:r>
        <w:rPr>
          <w:strike/>
          <w:w w:val="105"/>
          <w:sz w:val="19"/>
        </w:rPr>
        <w:t>ya</w:t>
      </w:r>
      <w:r>
        <w:rPr>
          <w:strike/>
          <w:spacing w:val="76"/>
          <w:w w:val="105"/>
          <w:sz w:val="19"/>
        </w:rPr>
        <w:t> </w:t>
      </w:r>
      <w:r>
        <w:rPr>
          <w:strike/>
          <w:w w:val="105"/>
          <w:sz w:val="19"/>
        </w:rPr>
        <w:t>eyni</w:t>
      </w:r>
      <w:r>
        <w:rPr>
          <w:strike/>
          <w:spacing w:val="76"/>
          <w:w w:val="105"/>
          <w:sz w:val="19"/>
        </w:rPr>
        <w:t> </w:t>
      </w:r>
      <w:r>
        <w:rPr>
          <w:strike/>
          <w:w w:val="105"/>
          <w:sz w:val="19"/>
        </w:rPr>
        <w:t>müddətə</w:t>
      </w:r>
      <w:r>
        <w:rPr>
          <w:strike/>
          <w:spacing w:val="80"/>
          <w:w w:val="105"/>
          <w:sz w:val="19"/>
        </w:rPr>
        <w:t> </w:t>
      </w:r>
      <w:r>
        <w:rPr>
          <w:strike/>
          <w:w w:val="105"/>
          <w:sz w:val="19"/>
        </w:rPr>
        <w:t>azadlığın</w:t>
      </w:r>
      <w:r>
        <w:rPr>
          <w:strike w:val="0"/>
          <w:w w:val="105"/>
          <w:sz w:val="19"/>
        </w:rPr>
        <w:t> </w:t>
      </w:r>
      <w:r>
        <w:rPr>
          <w:strike/>
          <w:w w:val="105"/>
          <w:sz w:val="19"/>
        </w:rPr>
        <w:t>məhdudlaşdırılması</w:t>
      </w:r>
      <w:r>
        <w:rPr>
          <w:strike w:val="0"/>
          <w:w w:val="105"/>
          <w:sz w:val="19"/>
        </w:rPr>
        <w:t> ilə cəzalandırılır.</w:t>
      </w:r>
      <w:r>
        <w:rPr>
          <w:b/>
          <w:strike w:val="0"/>
          <w:color w:val="0000FF"/>
          <w:w w:val="105"/>
          <w:position w:val="13"/>
          <w:sz w:val="15"/>
          <w:u w:val="single" w:color="0000FF"/>
        </w:rPr>
        <w:t>[537]</w:t>
      </w:r>
    </w:p>
    <w:p>
      <w:pPr>
        <w:pStyle w:val="BodyText"/>
        <w:spacing w:line="205" w:lineRule="exact"/>
        <w:ind w:left="544"/>
      </w:pPr>
      <w:r>
        <w:rPr/>
        <w:t>202-1.2</w:t>
      </w:r>
      <w:r>
        <w:rPr>
          <w:spacing w:val="7"/>
        </w:rPr>
        <w:t> </w:t>
      </w:r>
      <w:r>
        <w:rPr/>
        <w:t>Eyni</w:t>
      </w:r>
      <w:r>
        <w:rPr>
          <w:spacing w:val="7"/>
        </w:rPr>
        <w:t> </w:t>
      </w:r>
      <w:r>
        <w:rPr/>
        <w:t>əməllər</w:t>
      </w:r>
      <w:r>
        <w:rPr>
          <w:spacing w:val="7"/>
        </w:rPr>
        <w:t> </w:t>
      </w:r>
      <w:r>
        <w:rPr/>
        <w:t>k</w:t>
      </w:r>
      <w:r>
        <w:rPr>
          <w:spacing w:val="-87"/>
        </w:rPr>
        <w:t> </w:t>
      </w:r>
      <w:r>
        <w:rPr/>
        <w:t>ülli</w:t>
      </w:r>
      <w:r>
        <w:rPr>
          <w:spacing w:val="7"/>
        </w:rPr>
        <w:t> </w:t>
      </w:r>
      <w:r>
        <w:rPr/>
        <w:t>miqdarda</w:t>
      </w:r>
      <w:r>
        <w:rPr>
          <w:spacing w:val="7"/>
        </w:rPr>
        <w:t> </w:t>
      </w:r>
      <w:r>
        <w:rPr/>
        <w:t>ziyan</w:t>
      </w:r>
      <w:r>
        <w:rPr>
          <w:spacing w:val="7"/>
        </w:rPr>
        <w:t> </w:t>
      </w:r>
      <w:r>
        <w:rPr/>
        <w:t>vurmaqla</w:t>
      </w:r>
      <w:r>
        <w:rPr>
          <w:spacing w:val="7"/>
        </w:rPr>
        <w:t> </w:t>
      </w:r>
      <w:r>
        <w:rPr/>
        <w:t>törədildikdə</w:t>
      </w:r>
      <w:r>
        <w:rPr>
          <w:spacing w:val="8"/>
        </w:rPr>
        <w:t> </w:t>
      </w:r>
      <w:r>
        <w:rPr>
          <w:spacing w:val="-10"/>
        </w:rPr>
        <w:t>—</w:t>
      </w:r>
    </w:p>
    <w:p>
      <w:pPr>
        <w:spacing w:line="264" w:lineRule="auto" w:before="0"/>
        <w:ind w:left="100" w:right="0" w:firstLine="444"/>
        <w:jc w:val="left"/>
        <w:rPr>
          <w:b/>
          <w:position w:val="13"/>
          <w:sz w:val="15"/>
        </w:rPr>
      </w:pPr>
      <w:r>
        <w:rPr>
          <w:rFonts w:ascii="Times New Roman" w:hAnsi="Times New Roman"/>
          <w:b/>
          <w:i/>
          <w:w w:val="105"/>
          <w:sz w:val="19"/>
        </w:rPr>
        <w:t>cinay</w:t>
      </w:r>
      <w:r>
        <w:rPr>
          <w:rFonts w:ascii="Arial" w:hAnsi="Arial"/>
          <w:i/>
          <w:w w:val="105"/>
          <w:sz w:val="19"/>
        </w:rPr>
        <w:t>ə</w:t>
      </w:r>
      <w:r>
        <w:rPr>
          <w:rFonts w:ascii="Times New Roman" w:hAnsi="Times New Roman"/>
          <w:b/>
          <w:i/>
          <w:w w:val="105"/>
          <w:sz w:val="19"/>
        </w:rPr>
        <w:t>t</w:t>
      </w:r>
      <w:r>
        <w:rPr>
          <w:rFonts w:ascii="Times New Roman" w:hAnsi="Times New Roman"/>
          <w:b/>
          <w:i/>
          <w:spacing w:val="37"/>
          <w:w w:val="105"/>
          <w:sz w:val="19"/>
        </w:rPr>
        <w:t> </w:t>
      </w:r>
      <w:r>
        <w:rPr>
          <w:rFonts w:ascii="Times New Roman" w:hAnsi="Times New Roman"/>
          <w:b/>
          <w:i/>
          <w:w w:val="105"/>
          <w:sz w:val="19"/>
        </w:rPr>
        <w:t>n</w:t>
      </w:r>
      <w:r>
        <w:rPr>
          <w:rFonts w:ascii="Arial" w:hAnsi="Arial"/>
          <w:i/>
          <w:w w:val="105"/>
          <w:sz w:val="19"/>
        </w:rPr>
        <w:t>ə</w:t>
      </w:r>
      <w:r>
        <w:rPr>
          <w:rFonts w:ascii="Times New Roman" w:hAnsi="Times New Roman"/>
          <w:b/>
          <w:i/>
          <w:w w:val="105"/>
          <w:sz w:val="19"/>
        </w:rPr>
        <w:t>tic</w:t>
      </w:r>
      <w:r>
        <w:rPr>
          <w:rFonts w:ascii="Arial" w:hAnsi="Arial"/>
          <w:i/>
          <w:w w:val="105"/>
          <w:sz w:val="19"/>
        </w:rPr>
        <w:t>ə</w:t>
      </w:r>
      <w:r>
        <w:rPr>
          <w:rFonts w:ascii="Times New Roman" w:hAnsi="Times New Roman"/>
          <w:b/>
          <w:i/>
          <w:w w:val="105"/>
          <w:sz w:val="19"/>
        </w:rPr>
        <w:t>sind</w:t>
      </w:r>
      <w:r>
        <w:rPr>
          <w:rFonts w:ascii="Arial" w:hAnsi="Arial"/>
          <w:i/>
          <w:w w:val="105"/>
          <w:sz w:val="19"/>
        </w:rPr>
        <w:t>ə</w:t>
      </w:r>
      <w:r>
        <w:rPr>
          <w:rFonts w:ascii="Arial" w:hAnsi="Arial"/>
          <w:i/>
          <w:spacing w:val="32"/>
          <w:w w:val="105"/>
          <w:sz w:val="19"/>
        </w:rPr>
        <w:t> </w:t>
      </w:r>
      <w:r>
        <w:rPr>
          <w:rFonts w:ascii="Times New Roman" w:hAnsi="Times New Roman"/>
          <w:b/>
          <w:i/>
          <w:w w:val="105"/>
          <w:sz w:val="19"/>
        </w:rPr>
        <w:t>vurulmu</w:t>
      </w:r>
      <w:r>
        <w:rPr>
          <w:rFonts w:ascii="Arial" w:hAnsi="Arial"/>
          <w:i/>
          <w:w w:val="105"/>
          <w:sz w:val="19"/>
        </w:rPr>
        <w:t>ş</w:t>
      </w:r>
      <w:r>
        <w:rPr>
          <w:rFonts w:ascii="Arial" w:hAnsi="Arial"/>
          <w:i/>
          <w:spacing w:val="32"/>
          <w:w w:val="105"/>
          <w:sz w:val="19"/>
        </w:rPr>
        <w:t> </w:t>
      </w:r>
      <w:r>
        <w:rPr>
          <w:rFonts w:ascii="Times New Roman" w:hAnsi="Times New Roman"/>
          <w:b/>
          <w:i/>
          <w:w w:val="105"/>
          <w:sz w:val="19"/>
        </w:rPr>
        <w:t>ziyanın</w:t>
      </w:r>
      <w:r>
        <w:rPr>
          <w:rFonts w:ascii="Times New Roman" w:hAnsi="Times New Roman"/>
          <w:b/>
          <w:i/>
          <w:spacing w:val="36"/>
          <w:w w:val="105"/>
          <w:sz w:val="19"/>
        </w:rPr>
        <w:t> </w:t>
      </w:r>
      <w:r>
        <w:rPr>
          <w:rFonts w:ascii="Times New Roman" w:hAnsi="Times New Roman"/>
          <w:b/>
          <w:i/>
          <w:w w:val="105"/>
          <w:sz w:val="19"/>
        </w:rPr>
        <w:t>iki</w:t>
      </w:r>
      <w:r>
        <w:rPr>
          <w:rFonts w:ascii="Times New Roman" w:hAnsi="Times New Roman"/>
          <w:b/>
          <w:i/>
          <w:spacing w:val="37"/>
          <w:w w:val="105"/>
          <w:sz w:val="19"/>
        </w:rPr>
        <w:t> </w:t>
      </w:r>
      <w:r>
        <w:rPr>
          <w:rFonts w:ascii="Times New Roman" w:hAnsi="Times New Roman"/>
          <w:b/>
          <w:i/>
          <w:w w:val="105"/>
          <w:sz w:val="19"/>
        </w:rPr>
        <w:t>misli</w:t>
      </w:r>
      <w:r>
        <w:rPr>
          <w:rFonts w:ascii="Times New Roman" w:hAnsi="Times New Roman"/>
          <w:b/>
          <w:i/>
          <w:spacing w:val="37"/>
          <w:w w:val="105"/>
          <w:sz w:val="19"/>
        </w:rPr>
        <w:t> </w:t>
      </w:r>
      <w:r>
        <w:rPr>
          <w:rFonts w:ascii="Times New Roman" w:hAnsi="Times New Roman"/>
          <w:b/>
          <w:i/>
          <w:w w:val="105"/>
          <w:sz w:val="19"/>
        </w:rPr>
        <w:t>miqdarında</w:t>
      </w:r>
      <w:r>
        <w:rPr>
          <w:rFonts w:ascii="Times New Roman" w:hAnsi="Times New Roman"/>
          <w:b/>
          <w:i/>
          <w:spacing w:val="40"/>
          <w:w w:val="105"/>
          <w:sz w:val="19"/>
        </w:rPr>
        <w:t>  </w:t>
      </w:r>
      <w:r>
        <w:rPr>
          <w:w w:val="105"/>
          <w:sz w:val="19"/>
        </w:rPr>
        <w:t>cərimə</w:t>
      </w:r>
      <w:r>
        <w:rPr>
          <w:spacing w:val="40"/>
          <w:w w:val="105"/>
          <w:sz w:val="19"/>
        </w:rPr>
        <w:t> </w:t>
      </w:r>
      <w:r>
        <w:rPr>
          <w:w w:val="105"/>
          <w:sz w:val="19"/>
        </w:rPr>
        <w:t>və</w:t>
      </w:r>
      <w:r>
        <w:rPr>
          <w:spacing w:val="40"/>
          <w:w w:val="105"/>
          <w:sz w:val="19"/>
        </w:rPr>
        <w:t> </w:t>
      </w:r>
      <w:r>
        <w:rPr>
          <w:w w:val="105"/>
          <w:sz w:val="19"/>
        </w:rPr>
        <w:t>ya</w:t>
      </w:r>
      <w:r>
        <w:rPr>
          <w:spacing w:val="40"/>
          <w:w w:val="105"/>
          <w:sz w:val="19"/>
        </w:rPr>
        <w:t> </w:t>
      </w:r>
      <w:r>
        <w:rPr>
          <w:w w:val="105"/>
          <w:sz w:val="19"/>
        </w:rPr>
        <w:t>iki</w:t>
      </w:r>
      <w:r>
        <w:rPr>
          <w:spacing w:val="40"/>
          <w:w w:val="105"/>
          <w:sz w:val="19"/>
        </w:rPr>
        <w:t> </w:t>
      </w:r>
      <w:r>
        <w:rPr>
          <w:w w:val="105"/>
          <w:sz w:val="19"/>
        </w:rPr>
        <w:t>ilədək</w:t>
      </w:r>
      <w:r>
        <w:rPr>
          <w:spacing w:val="40"/>
          <w:w w:val="105"/>
          <w:sz w:val="19"/>
        </w:rPr>
        <w:t> </w:t>
      </w:r>
      <w:r>
        <w:rPr>
          <w:w w:val="105"/>
          <w:sz w:val="19"/>
        </w:rPr>
        <w:t>m</w:t>
      </w:r>
      <w:r>
        <w:rPr>
          <w:spacing w:val="-85"/>
          <w:w w:val="105"/>
          <w:sz w:val="19"/>
        </w:rPr>
        <w:t> </w:t>
      </w:r>
      <w:r>
        <w:rPr>
          <w:w w:val="105"/>
          <w:sz w:val="19"/>
        </w:rPr>
        <w:t>üddətə</w:t>
      </w:r>
      <w:r>
        <w:rPr>
          <w:spacing w:val="40"/>
          <w:w w:val="105"/>
          <w:sz w:val="19"/>
        </w:rPr>
        <w:t> </w:t>
      </w:r>
      <w:r>
        <w:rPr>
          <w:w w:val="105"/>
          <w:sz w:val="19"/>
        </w:rPr>
        <w:t>islah işləri</w:t>
      </w:r>
      <w:r>
        <w:rPr>
          <w:spacing w:val="-17"/>
          <w:w w:val="105"/>
          <w:sz w:val="19"/>
        </w:rPr>
        <w:t> </w:t>
      </w:r>
      <w:r>
        <w:rPr>
          <w:w w:val="105"/>
          <w:sz w:val="19"/>
        </w:rPr>
        <w:t>və</w:t>
      </w:r>
      <w:r>
        <w:rPr>
          <w:spacing w:val="-14"/>
          <w:w w:val="105"/>
          <w:sz w:val="19"/>
        </w:rPr>
        <w:t> </w:t>
      </w:r>
      <w:r>
        <w:rPr>
          <w:w w:val="105"/>
          <w:sz w:val="19"/>
        </w:rPr>
        <w:t>ya</w:t>
      </w:r>
      <w:r>
        <w:rPr>
          <w:spacing w:val="-14"/>
          <w:w w:val="105"/>
          <w:sz w:val="19"/>
        </w:rPr>
        <w:t> </w:t>
      </w:r>
      <w:r>
        <w:rPr>
          <w:w w:val="105"/>
          <w:sz w:val="19"/>
        </w:rPr>
        <w:t>eyni</w:t>
      </w:r>
      <w:r>
        <w:rPr>
          <w:spacing w:val="-14"/>
          <w:w w:val="105"/>
          <w:sz w:val="19"/>
        </w:rPr>
        <w:t> </w:t>
      </w:r>
      <w:r>
        <w:rPr>
          <w:w w:val="105"/>
          <w:sz w:val="19"/>
        </w:rPr>
        <w:t>m</w:t>
      </w:r>
      <w:r>
        <w:rPr>
          <w:spacing w:val="-92"/>
          <w:w w:val="105"/>
          <w:sz w:val="19"/>
        </w:rPr>
        <w:t> </w:t>
      </w:r>
      <w:r>
        <w:rPr>
          <w:w w:val="105"/>
          <w:sz w:val="19"/>
        </w:rPr>
        <w:t>üddətə</w:t>
      </w:r>
      <w:r>
        <w:rPr>
          <w:spacing w:val="-14"/>
          <w:w w:val="105"/>
          <w:sz w:val="19"/>
        </w:rPr>
        <w:t> </w:t>
      </w:r>
      <w:r>
        <w:rPr>
          <w:w w:val="105"/>
          <w:sz w:val="19"/>
        </w:rPr>
        <w:t>azadlıqdan</w:t>
      </w:r>
      <w:r>
        <w:rPr>
          <w:spacing w:val="-14"/>
          <w:w w:val="105"/>
          <w:sz w:val="19"/>
        </w:rPr>
        <w:t> </w:t>
      </w:r>
      <w:r>
        <w:rPr>
          <w:w w:val="105"/>
          <w:sz w:val="19"/>
        </w:rPr>
        <w:t>məhrumetmə</w:t>
      </w:r>
      <w:r>
        <w:rPr>
          <w:spacing w:val="-14"/>
          <w:w w:val="105"/>
          <w:sz w:val="19"/>
        </w:rPr>
        <w:t> </w:t>
      </w:r>
      <w:r>
        <w:rPr>
          <w:w w:val="105"/>
          <w:sz w:val="19"/>
        </w:rPr>
        <w:t>ilə</w:t>
      </w:r>
      <w:r>
        <w:rPr>
          <w:spacing w:val="-14"/>
          <w:w w:val="105"/>
          <w:sz w:val="19"/>
        </w:rPr>
        <w:t> </w:t>
      </w:r>
      <w:r>
        <w:rPr>
          <w:w w:val="105"/>
          <w:sz w:val="19"/>
        </w:rPr>
        <w:t>cəzalandırılır.</w:t>
      </w:r>
      <w:r>
        <w:rPr>
          <w:b/>
          <w:color w:val="0000FF"/>
          <w:w w:val="105"/>
          <w:position w:val="13"/>
          <w:sz w:val="15"/>
          <w:u w:val="single" w:color="0000FF"/>
        </w:rPr>
        <w:t>[538]</w:t>
      </w:r>
    </w:p>
    <w:p>
      <w:pPr>
        <w:pStyle w:val="BodyText"/>
        <w:spacing w:before="11"/>
        <w:rPr>
          <w:b/>
        </w:rPr>
      </w:pPr>
    </w:p>
    <w:p>
      <w:pPr>
        <w:spacing w:before="0"/>
        <w:ind w:left="544" w:right="0" w:firstLine="0"/>
        <w:jc w:val="left"/>
        <w:rPr>
          <w:b/>
          <w:position w:val="13"/>
          <w:sz w:val="15"/>
        </w:rPr>
      </w:pPr>
      <w:r>
        <w:rPr>
          <w:sz w:val="19"/>
        </w:rPr>
        <w:t>Maddə</w:t>
      </w:r>
      <w:r>
        <w:rPr>
          <w:spacing w:val="5"/>
          <w:sz w:val="19"/>
        </w:rPr>
        <w:t> </w:t>
      </w:r>
      <w:r>
        <w:rPr>
          <w:sz w:val="19"/>
        </w:rPr>
        <w:t>202-2.</w:t>
      </w:r>
      <w:r>
        <w:rPr>
          <w:spacing w:val="11"/>
          <w:sz w:val="19"/>
        </w:rPr>
        <w:t> </w:t>
      </w:r>
      <w:r>
        <w:rPr>
          <w:b/>
          <w:sz w:val="19"/>
        </w:rPr>
        <w:t>İnsayder</w:t>
      </w:r>
      <w:r>
        <w:rPr>
          <w:b/>
          <w:spacing w:val="5"/>
          <w:sz w:val="19"/>
        </w:rPr>
        <w:t> </w:t>
      </w:r>
      <w:r>
        <w:rPr>
          <w:b/>
          <w:sz w:val="19"/>
        </w:rPr>
        <w:t>tərəfindən</w:t>
      </w:r>
      <w:r>
        <w:rPr>
          <w:b/>
          <w:spacing w:val="15"/>
          <w:sz w:val="19"/>
        </w:rPr>
        <w:t> </w:t>
      </w:r>
      <w:r>
        <w:rPr>
          <w:rFonts w:ascii="Palatino Linotype" w:hAnsi="Palatino Linotype"/>
          <w:b/>
          <w:i/>
          <w:sz w:val="19"/>
        </w:rPr>
        <w:t>insayd</w:t>
      </w:r>
      <w:r>
        <w:rPr>
          <w:rFonts w:ascii="Palatino Linotype" w:hAnsi="Palatino Linotype"/>
          <w:b/>
          <w:i/>
          <w:spacing w:val="67"/>
          <w:sz w:val="19"/>
        </w:rPr>
        <w:t> </w:t>
      </w:r>
      <w:r>
        <w:rPr>
          <w:b/>
          <w:sz w:val="19"/>
        </w:rPr>
        <w:t>məlumatdan</w:t>
      </w:r>
      <w:r>
        <w:rPr>
          <w:b/>
          <w:spacing w:val="5"/>
          <w:sz w:val="19"/>
        </w:rPr>
        <w:t> </w:t>
      </w:r>
      <w:r>
        <w:rPr>
          <w:b/>
          <w:sz w:val="19"/>
        </w:rPr>
        <w:t>qanunsuz</w:t>
      </w:r>
      <w:r>
        <w:rPr>
          <w:b/>
          <w:spacing w:val="5"/>
          <w:sz w:val="19"/>
        </w:rPr>
        <w:t> </w:t>
      </w:r>
      <w:r>
        <w:rPr>
          <w:b/>
          <w:spacing w:val="-2"/>
          <w:sz w:val="19"/>
        </w:rPr>
        <w:t>istifadə</w:t>
      </w:r>
      <w:r>
        <w:rPr>
          <w:b/>
          <w:color w:val="0000FF"/>
          <w:spacing w:val="-2"/>
          <w:position w:val="13"/>
          <w:sz w:val="15"/>
          <w:u w:val="single" w:color="0000FF"/>
        </w:rPr>
        <w:t>[539]</w:t>
      </w:r>
    </w:p>
    <w:p>
      <w:pPr>
        <w:spacing w:after="0"/>
        <w:jc w:val="left"/>
        <w:rPr>
          <w:b/>
          <w:position w:val="13"/>
          <w:sz w:val="15"/>
        </w:rPr>
        <w:sectPr>
          <w:pgSz w:w="11900" w:h="16840"/>
          <w:pgMar w:top="500" w:bottom="280" w:left="566" w:right="566"/>
        </w:sectPr>
      </w:pPr>
    </w:p>
    <w:p>
      <w:pPr>
        <w:pStyle w:val="BodyText"/>
        <w:spacing w:line="242" w:lineRule="auto" w:before="100"/>
        <w:ind w:left="100" w:right="98" w:firstLine="444"/>
        <w:jc w:val="both"/>
      </w:pPr>
      <w:r>
        <w:rPr/>
        <w:t>202-2.1. İnsayder tərəfindən ona etibar edilmiş və ya xidməti vəzifəsinə və yaxud işinə görə</w:t>
      </w:r>
      <w:r>
        <w:rPr>
          <w:spacing w:val="40"/>
        </w:rPr>
        <w:t> </w:t>
      </w:r>
      <w:r>
        <w:rPr/>
        <w:t>ona</w:t>
      </w:r>
      <w:r>
        <w:rPr>
          <w:spacing w:val="40"/>
        </w:rPr>
        <w:t> </w:t>
      </w:r>
      <w:r>
        <w:rPr/>
        <w:t>məlum</w:t>
      </w:r>
      <w:r>
        <w:rPr>
          <w:spacing w:val="40"/>
        </w:rPr>
        <w:t> </w:t>
      </w:r>
      <w:r>
        <w:rPr/>
        <w:t>olan </w:t>
      </w:r>
      <w:r>
        <w:rPr>
          <w:rFonts w:ascii="Times New Roman" w:hAnsi="Times New Roman"/>
          <w:b/>
          <w:i/>
        </w:rPr>
        <w:t>insayd</w:t>
      </w:r>
      <w:r>
        <w:rPr>
          <w:rFonts w:ascii="Times New Roman" w:hAnsi="Times New Roman"/>
          <w:b/>
          <w:i/>
          <w:spacing w:val="80"/>
        </w:rPr>
        <w:t> </w:t>
      </w:r>
      <w:r>
        <w:rPr/>
        <w:t>məlumatdan tamah və ya başqa şəxsi niyyətlə qanunsuz olaraq istifadə</w:t>
      </w:r>
      <w:r>
        <w:rPr>
          <w:spacing w:val="24"/>
        </w:rPr>
        <w:t> </w:t>
      </w:r>
      <w:r>
        <w:rPr/>
        <w:t>edilməsi</w:t>
      </w:r>
      <w:r>
        <w:rPr>
          <w:spacing w:val="24"/>
        </w:rPr>
        <w:t> </w:t>
      </w:r>
      <w:r>
        <w:rPr/>
        <w:t>və</w:t>
      </w:r>
      <w:r>
        <w:rPr>
          <w:spacing w:val="24"/>
        </w:rPr>
        <w:t> </w:t>
      </w:r>
      <w:r>
        <w:rPr/>
        <w:t>ya</w:t>
      </w:r>
      <w:r>
        <w:rPr>
          <w:spacing w:val="24"/>
        </w:rPr>
        <w:t> </w:t>
      </w:r>
      <w:r>
        <w:rPr/>
        <w:t>əqdlərin</w:t>
      </w:r>
      <w:r>
        <w:rPr>
          <w:spacing w:val="24"/>
        </w:rPr>
        <w:t> </w:t>
      </w:r>
      <w:r>
        <w:rPr/>
        <w:t>bağlanması</w:t>
      </w:r>
      <w:r>
        <w:rPr>
          <w:spacing w:val="24"/>
        </w:rPr>
        <w:t> </w:t>
      </w:r>
      <w:r>
        <w:rPr/>
        <w:t>üçün</w:t>
      </w:r>
      <w:r>
        <w:rPr>
          <w:spacing w:val="24"/>
        </w:rPr>
        <w:t> </w:t>
      </w:r>
      <w:r>
        <w:rPr/>
        <w:t>üçüncü</w:t>
      </w:r>
      <w:r>
        <w:rPr>
          <w:spacing w:val="24"/>
        </w:rPr>
        <w:t> </w:t>
      </w:r>
      <w:r>
        <w:rPr/>
        <w:t>şəxslərə</w:t>
      </w:r>
      <w:r>
        <w:rPr>
          <w:spacing w:val="24"/>
        </w:rPr>
        <w:t> </w:t>
      </w:r>
      <w:r>
        <w:rPr/>
        <w:t>verilməsi,</w:t>
      </w:r>
      <w:r>
        <w:rPr>
          <w:spacing w:val="24"/>
        </w:rPr>
        <w:t> </w:t>
      </w:r>
      <w:r>
        <w:rPr/>
        <w:t>külli</w:t>
      </w:r>
      <w:r>
        <w:rPr>
          <w:spacing w:val="24"/>
        </w:rPr>
        <w:t> </w:t>
      </w:r>
      <w:r>
        <w:rPr/>
        <w:t>miqdarda</w:t>
      </w:r>
    </w:p>
    <w:p>
      <w:pPr>
        <w:spacing w:line="134" w:lineRule="exact" w:before="22"/>
        <w:ind w:left="0" w:right="2226" w:firstLine="0"/>
        <w:jc w:val="right"/>
        <w:rPr>
          <w:b/>
          <w:sz w:val="15"/>
        </w:rPr>
      </w:pPr>
      <w:r>
        <w:rPr>
          <w:b/>
          <w:color w:val="0000FF"/>
          <w:spacing w:val="-2"/>
          <w:w w:val="105"/>
          <w:sz w:val="15"/>
          <w:u w:val="single" w:color="0000FF"/>
        </w:rPr>
        <w:t>[540]</w:t>
      </w:r>
    </w:p>
    <w:p>
      <w:pPr>
        <w:pStyle w:val="BodyText"/>
        <w:spacing w:line="176" w:lineRule="exact"/>
        <w:ind w:left="100"/>
        <w:jc w:val="both"/>
      </w:pPr>
      <w:r>
        <w:rPr/>
        <w:t>ziyan</w:t>
      </w:r>
      <w:r>
        <w:rPr>
          <w:spacing w:val="2"/>
        </w:rPr>
        <w:t> </w:t>
      </w:r>
      <w:r>
        <w:rPr/>
        <w:t>vurmaqla</w:t>
      </w:r>
      <w:r>
        <w:rPr>
          <w:spacing w:val="3"/>
        </w:rPr>
        <w:t> </w:t>
      </w:r>
      <w:r>
        <w:rPr/>
        <w:t>və</w:t>
      </w:r>
      <w:r>
        <w:rPr>
          <w:spacing w:val="3"/>
        </w:rPr>
        <w:t> </w:t>
      </w:r>
      <w:r>
        <w:rPr/>
        <w:t>ya</w:t>
      </w:r>
      <w:r>
        <w:rPr>
          <w:spacing w:val="3"/>
        </w:rPr>
        <w:t> </w:t>
      </w:r>
      <w:r>
        <w:rPr/>
        <w:t>külli</w:t>
      </w:r>
      <w:r>
        <w:rPr>
          <w:spacing w:val="3"/>
        </w:rPr>
        <w:t> </w:t>
      </w:r>
      <w:r>
        <w:rPr/>
        <w:t>miqdarda</w:t>
      </w:r>
      <w:r>
        <w:rPr>
          <w:spacing w:val="2"/>
        </w:rPr>
        <w:t> </w:t>
      </w:r>
      <w:r>
        <w:rPr/>
        <w:t>gəlir</w:t>
      </w:r>
      <w:r>
        <w:rPr>
          <w:spacing w:val="3"/>
        </w:rPr>
        <w:t> </w:t>
      </w:r>
      <w:r>
        <w:rPr/>
        <w:t>əldə</w:t>
      </w:r>
      <w:r>
        <w:rPr>
          <w:spacing w:val="3"/>
        </w:rPr>
        <w:t> </w:t>
      </w:r>
      <w:r>
        <w:rPr/>
        <w:t>etməklə</w:t>
      </w:r>
      <w:r>
        <w:rPr>
          <w:spacing w:val="3"/>
        </w:rPr>
        <w:t> </w:t>
      </w:r>
      <w:r>
        <w:rPr/>
        <w:t>törədildikdə</w:t>
      </w:r>
      <w:r>
        <w:rPr>
          <w:spacing w:val="3"/>
        </w:rPr>
        <w:t> </w:t>
      </w:r>
      <w:r>
        <w:rPr>
          <w:spacing w:val="-10"/>
        </w:rPr>
        <w:t>-</w:t>
      </w:r>
    </w:p>
    <w:p>
      <w:pPr>
        <w:spacing w:line="249" w:lineRule="auto" w:before="0"/>
        <w:ind w:left="100" w:right="98" w:firstLine="444"/>
        <w:jc w:val="both"/>
        <w:rPr>
          <w:sz w:val="19"/>
        </w:rPr>
      </w:pPr>
      <w:r>
        <w:rPr>
          <w:rFonts w:ascii="Times New Roman" w:hAnsi="Times New Roman"/>
          <w:b/>
          <w:i/>
          <w:w w:val="105"/>
          <w:sz w:val="19"/>
        </w:rPr>
        <w:t>cinay</w:t>
      </w:r>
      <w:r>
        <w:rPr>
          <w:rFonts w:ascii="Arial" w:hAnsi="Arial"/>
          <w:i/>
          <w:w w:val="105"/>
          <w:sz w:val="19"/>
        </w:rPr>
        <w:t>ə</w:t>
      </w:r>
      <w:r>
        <w:rPr>
          <w:rFonts w:ascii="Times New Roman" w:hAnsi="Times New Roman"/>
          <w:b/>
          <w:i/>
          <w:w w:val="105"/>
          <w:sz w:val="19"/>
        </w:rPr>
        <w:t>t</w:t>
      </w:r>
      <w:r>
        <w:rPr>
          <w:rFonts w:ascii="Times New Roman" w:hAnsi="Times New Roman"/>
          <w:b/>
          <w:i/>
          <w:spacing w:val="30"/>
          <w:w w:val="105"/>
          <w:sz w:val="19"/>
        </w:rPr>
        <w:t> </w:t>
      </w:r>
      <w:r>
        <w:rPr>
          <w:rFonts w:ascii="Times New Roman" w:hAnsi="Times New Roman"/>
          <w:b/>
          <w:i/>
          <w:w w:val="105"/>
          <w:sz w:val="19"/>
        </w:rPr>
        <w:t>n</w:t>
      </w:r>
      <w:r>
        <w:rPr>
          <w:rFonts w:ascii="Arial" w:hAnsi="Arial"/>
          <w:i/>
          <w:w w:val="105"/>
          <w:sz w:val="19"/>
        </w:rPr>
        <w:t>ə</w:t>
      </w:r>
      <w:r>
        <w:rPr>
          <w:rFonts w:ascii="Times New Roman" w:hAnsi="Times New Roman"/>
          <w:b/>
          <w:i/>
          <w:w w:val="105"/>
          <w:sz w:val="19"/>
        </w:rPr>
        <w:t>tic</w:t>
      </w:r>
      <w:r>
        <w:rPr>
          <w:rFonts w:ascii="Arial" w:hAnsi="Arial"/>
          <w:i/>
          <w:w w:val="105"/>
          <w:sz w:val="19"/>
        </w:rPr>
        <w:t>ə</w:t>
      </w:r>
      <w:r>
        <w:rPr>
          <w:rFonts w:ascii="Times New Roman" w:hAnsi="Times New Roman"/>
          <w:b/>
          <w:i/>
          <w:w w:val="105"/>
          <w:sz w:val="19"/>
        </w:rPr>
        <w:t>sind</w:t>
      </w:r>
      <w:r>
        <w:rPr>
          <w:rFonts w:ascii="Arial" w:hAnsi="Arial"/>
          <w:i/>
          <w:w w:val="105"/>
          <w:sz w:val="19"/>
        </w:rPr>
        <w:t>ə </w:t>
      </w:r>
      <w:r>
        <w:rPr>
          <w:rFonts w:ascii="Times New Roman" w:hAnsi="Times New Roman"/>
          <w:b/>
          <w:i/>
          <w:w w:val="105"/>
          <w:sz w:val="19"/>
        </w:rPr>
        <w:t>vurulmu</w:t>
      </w:r>
      <w:r>
        <w:rPr>
          <w:rFonts w:ascii="Arial" w:hAnsi="Arial"/>
          <w:i/>
          <w:w w:val="105"/>
          <w:sz w:val="19"/>
        </w:rPr>
        <w:t>ş </w:t>
      </w:r>
      <w:r>
        <w:rPr>
          <w:rFonts w:ascii="Times New Roman" w:hAnsi="Times New Roman"/>
          <w:b/>
          <w:i/>
          <w:w w:val="105"/>
          <w:sz w:val="19"/>
        </w:rPr>
        <w:t>ziyanın</w:t>
      </w:r>
      <w:r>
        <w:rPr>
          <w:rFonts w:ascii="Times New Roman" w:hAnsi="Times New Roman"/>
          <w:b/>
          <w:i/>
          <w:spacing w:val="30"/>
          <w:w w:val="105"/>
          <w:sz w:val="19"/>
        </w:rPr>
        <w:t> </w:t>
      </w:r>
      <w:r>
        <w:rPr>
          <w:rFonts w:ascii="Times New Roman" w:hAnsi="Times New Roman"/>
          <w:b/>
          <w:i/>
          <w:w w:val="105"/>
          <w:sz w:val="19"/>
        </w:rPr>
        <w:t>(</w:t>
      </w:r>
      <w:r>
        <w:rPr>
          <w:rFonts w:ascii="Arial" w:hAnsi="Arial"/>
          <w:i/>
          <w:w w:val="105"/>
          <w:sz w:val="19"/>
        </w:rPr>
        <w:t>ə</w:t>
      </w:r>
      <w:r>
        <w:rPr>
          <w:rFonts w:ascii="Times New Roman" w:hAnsi="Times New Roman"/>
          <w:b/>
          <w:i/>
          <w:w w:val="105"/>
          <w:sz w:val="19"/>
        </w:rPr>
        <w:t>ld</w:t>
      </w:r>
      <w:r>
        <w:rPr>
          <w:rFonts w:ascii="Arial" w:hAnsi="Arial"/>
          <w:i/>
          <w:w w:val="105"/>
          <w:sz w:val="19"/>
        </w:rPr>
        <w:t>ə </w:t>
      </w:r>
      <w:r>
        <w:rPr>
          <w:rFonts w:ascii="Times New Roman" w:hAnsi="Times New Roman"/>
          <w:b/>
          <w:i/>
          <w:w w:val="105"/>
          <w:sz w:val="19"/>
        </w:rPr>
        <w:t>edilmi</w:t>
      </w:r>
      <w:r>
        <w:rPr>
          <w:rFonts w:ascii="Arial" w:hAnsi="Arial"/>
          <w:i/>
          <w:w w:val="105"/>
          <w:sz w:val="19"/>
        </w:rPr>
        <w:t>ş </w:t>
      </w:r>
      <w:r>
        <w:rPr>
          <w:rFonts w:ascii="Times New Roman" w:hAnsi="Times New Roman"/>
          <w:b/>
          <w:i/>
          <w:w w:val="105"/>
          <w:sz w:val="19"/>
        </w:rPr>
        <w:t>g</w:t>
      </w:r>
      <w:r>
        <w:rPr>
          <w:rFonts w:ascii="Arial" w:hAnsi="Arial"/>
          <w:i/>
          <w:w w:val="105"/>
          <w:sz w:val="19"/>
        </w:rPr>
        <w:t>ə</w:t>
      </w:r>
      <w:r>
        <w:rPr>
          <w:rFonts w:ascii="Times New Roman" w:hAnsi="Times New Roman"/>
          <w:b/>
          <w:i/>
          <w:w w:val="105"/>
          <w:sz w:val="19"/>
        </w:rPr>
        <w:t>lirin)</w:t>
      </w:r>
      <w:r>
        <w:rPr>
          <w:rFonts w:ascii="Times New Roman" w:hAnsi="Times New Roman"/>
          <w:b/>
          <w:i/>
          <w:spacing w:val="30"/>
          <w:w w:val="105"/>
          <w:sz w:val="19"/>
        </w:rPr>
        <w:t> </w:t>
      </w:r>
      <w:r>
        <w:rPr>
          <w:rFonts w:ascii="Times New Roman" w:hAnsi="Times New Roman"/>
          <w:b/>
          <w:i/>
          <w:w w:val="105"/>
          <w:sz w:val="19"/>
        </w:rPr>
        <w:t>iki</w:t>
      </w:r>
      <w:r>
        <w:rPr>
          <w:rFonts w:ascii="Times New Roman" w:hAnsi="Times New Roman"/>
          <w:b/>
          <w:i/>
          <w:spacing w:val="30"/>
          <w:w w:val="105"/>
          <w:sz w:val="19"/>
        </w:rPr>
        <w:t> </w:t>
      </w:r>
      <w:r>
        <w:rPr>
          <w:rFonts w:ascii="Times New Roman" w:hAnsi="Times New Roman"/>
          <w:b/>
          <w:i/>
          <w:w w:val="105"/>
          <w:sz w:val="19"/>
        </w:rPr>
        <w:t>misli</w:t>
      </w:r>
      <w:r>
        <w:rPr>
          <w:rFonts w:ascii="Times New Roman" w:hAnsi="Times New Roman"/>
          <w:b/>
          <w:i/>
          <w:spacing w:val="30"/>
          <w:w w:val="105"/>
          <w:sz w:val="19"/>
        </w:rPr>
        <w:t> </w:t>
      </w:r>
      <w:r>
        <w:rPr>
          <w:rFonts w:ascii="Times New Roman" w:hAnsi="Times New Roman"/>
          <w:b/>
          <w:i/>
          <w:w w:val="105"/>
          <w:sz w:val="19"/>
        </w:rPr>
        <w:t>miqdarında</w:t>
      </w:r>
      <w:r>
        <w:rPr>
          <w:rFonts w:ascii="Times New Roman" w:hAnsi="Times New Roman"/>
          <w:b/>
          <w:i/>
          <w:spacing w:val="40"/>
          <w:w w:val="105"/>
          <w:sz w:val="19"/>
        </w:rPr>
        <w:t>  </w:t>
      </w:r>
      <w:r>
        <w:rPr>
          <w:w w:val="105"/>
          <w:sz w:val="19"/>
        </w:rPr>
        <w:t>cərimə</w:t>
      </w:r>
      <w:r>
        <w:rPr>
          <w:spacing w:val="40"/>
          <w:w w:val="105"/>
          <w:sz w:val="19"/>
        </w:rPr>
        <w:t> </w:t>
      </w:r>
      <w:r>
        <w:rPr>
          <w:w w:val="105"/>
          <w:sz w:val="19"/>
        </w:rPr>
        <w:t>və</w:t>
      </w:r>
      <w:r>
        <w:rPr>
          <w:spacing w:val="40"/>
          <w:w w:val="105"/>
          <w:sz w:val="19"/>
        </w:rPr>
        <w:t> </w:t>
      </w:r>
      <w:r>
        <w:rPr>
          <w:w w:val="105"/>
          <w:sz w:val="19"/>
        </w:rPr>
        <w:t>ya </w:t>
      </w:r>
      <w:r>
        <w:rPr>
          <w:rFonts w:ascii="Times New Roman" w:hAnsi="Times New Roman"/>
          <w:b/>
          <w:i/>
          <w:w w:val="105"/>
          <w:sz w:val="19"/>
        </w:rPr>
        <w:t>iki</w:t>
      </w:r>
      <w:r>
        <w:rPr>
          <w:rFonts w:ascii="Times New Roman" w:hAnsi="Times New Roman"/>
          <w:b/>
          <w:i/>
          <w:spacing w:val="32"/>
          <w:w w:val="105"/>
          <w:sz w:val="19"/>
        </w:rPr>
        <w:t> </w:t>
      </w:r>
      <w:r>
        <w:rPr>
          <w:rFonts w:ascii="Times New Roman" w:hAnsi="Times New Roman"/>
          <w:b/>
          <w:i/>
          <w:w w:val="105"/>
          <w:sz w:val="19"/>
        </w:rPr>
        <w:t>ild</w:t>
      </w:r>
      <w:r>
        <w:rPr>
          <w:rFonts w:ascii="Arial" w:hAnsi="Arial"/>
          <w:i/>
          <w:w w:val="105"/>
          <w:sz w:val="19"/>
        </w:rPr>
        <w:t>ə</w:t>
      </w:r>
      <w:r>
        <w:rPr>
          <w:rFonts w:ascii="Times New Roman" w:hAnsi="Times New Roman"/>
          <w:b/>
          <w:i/>
          <w:w w:val="105"/>
          <w:sz w:val="19"/>
        </w:rPr>
        <w:t>n</w:t>
      </w:r>
      <w:r>
        <w:rPr>
          <w:rFonts w:ascii="Times New Roman" w:hAnsi="Times New Roman"/>
          <w:b/>
          <w:i/>
          <w:spacing w:val="32"/>
          <w:w w:val="105"/>
          <w:sz w:val="19"/>
        </w:rPr>
        <w:t> </w:t>
      </w:r>
      <w:r>
        <w:rPr>
          <w:rFonts w:ascii="Times New Roman" w:hAnsi="Times New Roman"/>
          <w:b/>
          <w:i/>
          <w:w w:val="105"/>
          <w:sz w:val="19"/>
        </w:rPr>
        <w:t>be</w:t>
      </w:r>
      <w:r>
        <w:rPr>
          <w:rFonts w:ascii="Arial" w:hAnsi="Arial"/>
          <w:i/>
          <w:w w:val="105"/>
          <w:sz w:val="19"/>
        </w:rPr>
        <w:t>ş </w:t>
      </w: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w w:val="105"/>
          <w:sz w:val="19"/>
        </w:rPr>
        <w:t> 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w:t>
      </w:r>
      <w:r>
        <w:rPr>
          <w:rFonts w:ascii="Times New Roman" w:hAnsi="Times New Roman"/>
          <w:b/>
          <w:i/>
          <w:w w:val="105"/>
          <w:sz w:val="19"/>
        </w:rPr>
        <w:t> 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w w:val="105"/>
          <w:sz w:val="19"/>
        </w:rPr>
        <w:t> v</w:t>
      </w:r>
      <w:r>
        <w:rPr>
          <w:rFonts w:ascii="Arial" w:hAnsi="Arial"/>
          <w:i/>
          <w:w w:val="105"/>
          <w:sz w:val="19"/>
        </w:rPr>
        <w:t>ə</w:t>
      </w:r>
      <w:r>
        <w:rPr>
          <w:rFonts w:ascii="Arial" w:hAnsi="Arial"/>
          <w:i/>
          <w:w w:val="105"/>
          <w:sz w:val="19"/>
        </w:rPr>
        <w:t> </w:t>
      </w:r>
      <w:r>
        <w:rPr>
          <w:rFonts w:ascii="Times New Roman" w:hAnsi="Times New Roman"/>
          <w:b/>
          <w:i/>
          <w:w w:val="105"/>
          <w:sz w:val="19"/>
        </w:rPr>
        <w:t>ya</w:t>
      </w:r>
      <w:r>
        <w:rPr>
          <w:rFonts w:ascii="Times New Roman" w:hAnsi="Times New Roman"/>
          <w:b/>
          <w:i/>
          <w:spacing w:val="40"/>
          <w:w w:val="105"/>
          <w:sz w:val="19"/>
        </w:rPr>
        <w:t> </w:t>
      </w:r>
      <w:r>
        <w:rPr>
          <w:strike/>
          <w:w w:val="105"/>
          <w:sz w:val="19"/>
        </w:rPr>
        <w:t>min manatdan üç min manatadək miqdarda cərimə</w:t>
      </w:r>
      <w:r>
        <w:rPr>
          <w:strike w:val="0"/>
          <w:w w:val="105"/>
          <w:sz w:val="19"/>
        </w:rPr>
        <w:t> </w:t>
      </w:r>
      <w:r>
        <w:rPr>
          <w:strike/>
          <w:w w:val="105"/>
          <w:sz w:val="19"/>
        </w:rPr>
        <w:t>edilməklə</w:t>
      </w:r>
      <w:r>
        <w:rPr>
          <w:strike/>
          <w:spacing w:val="-13"/>
          <w:w w:val="105"/>
          <w:sz w:val="19"/>
        </w:rPr>
        <w:t> </w:t>
      </w:r>
      <w:r>
        <w:rPr>
          <w:strike/>
          <w:w w:val="105"/>
          <w:sz w:val="19"/>
        </w:rPr>
        <w:t>üç</w:t>
      </w:r>
      <w:r>
        <w:rPr>
          <w:strike/>
          <w:spacing w:val="-13"/>
          <w:w w:val="105"/>
          <w:sz w:val="19"/>
        </w:rPr>
        <w:t> </w:t>
      </w:r>
      <w:r>
        <w:rPr>
          <w:strike/>
          <w:w w:val="105"/>
          <w:sz w:val="19"/>
        </w:rPr>
        <w:t>ilədək</w:t>
      </w:r>
      <w:r>
        <w:rPr>
          <w:strike/>
          <w:spacing w:val="-13"/>
          <w:w w:val="105"/>
          <w:sz w:val="19"/>
        </w:rPr>
        <w:t> </w:t>
      </w:r>
      <w:r>
        <w:rPr>
          <w:strike/>
          <w:w w:val="105"/>
          <w:sz w:val="19"/>
        </w:rPr>
        <w:t>müddətə</w:t>
      </w:r>
      <w:r>
        <w:rPr>
          <w:strike/>
          <w:spacing w:val="-13"/>
          <w:w w:val="105"/>
          <w:sz w:val="19"/>
        </w:rPr>
        <w:t> </w:t>
      </w:r>
      <w:r>
        <w:rPr>
          <w:strike/>
          <w:w w:val="105"/>
          <w:sz w:val="19"/>
        </w:rPr>
        <w:t>azadlığın</w:t>
      </w:r>
      <w:r>
        <w:rPr>
          <w:strike/>
          <w:spacing w:val="-13"/>
          <w:w w:val="105"/>
          <w:sz w:val="19"/>
        </w:rPr>
        <w:t> </w:t>
      </w:r>
      <w:r>
        <w:rPr>
          <w:strike/>
          <w:w w:val="105"/>
          <w:sz w:val="19"/>
        </w:rPr>
        <w:t>məhdudlaşdırılması</w:t>
      </w:r>
      <w:r>
        <w:rPr>
          <w:strike/>
          <w:spacing w:val="-13"/>
          <w:w w:val="105"/>
          <w:sz w:val="19"/>
        </w:rPr>
        <w:t> </w:t>
      </w:r>
      <w:r>
        <w:rPr>
          <w:strike/>
          <w:w w:val="105"/>
          <w:sz w:val="19"/>
        </w:rPr>
        <w:t>və</w:t>
      </w:r>
      <w:r>
        <w:rPr>
          <w:strike/>
          <w:spacing w:val="-13"/>
          <w:w w:val="105"/>
          <w:sz w:val="19"/>
        </w:rPr>
        <w:t> </w:t>
      </w:r>
      <w:r>
        <w:rPr>
          <w:strike/>
          <w:w w:val="105"/>
          <w:sz w:val="19"/>
        </w:rPr>
        <w:t>ya</w:t>
      </w:r>
      <w:r>
        <w:rPr>
          <w:strike w:val="0"/>
          <w:spacing w:val="-8"/>
          <w:w w:val="105"/>
          <w:sz w:val="19"/>
        </w:rPr>
        <w:t> </w:t>
      </w:r>
      <w:r>
        <w:rPr>
          <w:strike w:val="0"/>
          <w:w w:val="105"/>
          <w:sz w:val="19"/>
        </w:rPr>
        <w:t>iki</w:t>
      </w:r>
      <w:r>
        <w:rPr>
          <w:strike w:val="0"/>
          <w:spacing w:val="-11"/>
          <w:w w:val="105"/>
          <w:sz w:val="19"/>
        </w:rPr>
        <w:t> </w:t>
      </w:r>
      <w:r>
        <w:rPr>
          <w:strike w:val="0"/>
          <w:w w:val="105"/>
          <w:sz w:val="19"/>
        </w:rPr>
        <w:t>ilədək</w:t>
      </w:r>
      <w:r>
        <w:rPr>
          <w:strike w:val="0"/>
          <w:spacing w:val="-11"/>
          <w:w w:val="105"/>
          <w:sz w:val="19"/>
        </w:rPr>
        <w:t> </w:t>
      </w:r>
      <w:r>
        <w:rPr>
          <w:strike w:val="0"/>
          <w:w w:val="105"/>
          <w:sz w:val="19"/>
        </w:rPr>
        <w:t>müddətə</w:t>
      </w:r>
      <w:r>
        <w:rPr>
          <w:strike w:val="0"/>
          <w:spacing w:val="-11"/>
          <w:w w:val="105"/>
          <w:sz w:val="19"/>
        </w:rPr>
        <w:t> </w:t>
      </w:r>
      <w:r>
        <w:rPr>
          <w:strike w:val="0"/>
          <w:w w:val="105"/>
          <w:sz w:val="19"/>
        </w:rPr>
        <w:t>müəyyən vəzifə</w:t>
      </w:r>
      <w:r>
        <w:rPr>
          <w:strike w:val="0"/>
          <w:w w:val="105"/>
          <w:sz w:val="19"/>
        </w:rPr>
        <w:t> tutma</w:t>
      </w:r>
      <w:r>
        <w:rPr>
          <w:strike w:val="0"/>
          <w:w w:val="105"/>
          <w:sz w:val="19"/>
        </w:rPr>
        <w:t> və</w:t>
      </w:r>
      <w:r>
        <w:rPr>
          <w:strike w:val="0"/>
          <w:w w:val="105"/>
          <w:sz w:val="19"/>
        </w:rPr>
        <w:t> ya</w:t>
      </w:r>
      <w:r>
        <w:rPr>
          <w:strike w:val="0"/>
          <w:w w:val="105"/>
          <w:sz w:val="19"/>
        </w:rPr>
        <w:t> müəyyən</w:t>
      </w:r>
      <w:r>
        <w:rPr>
          <w:strike w:val="0"/>
          <w:w w:val="105"/>
          <w:sz w:val="19"/>
        </w:rPr>
        <w:t> fəaliyyətlə</w:t>
      </w:r>
      <w:r>
        <w:rPr>
          <w:strike w:val="0"/>
          <w:w w:val="105"/>
          <w:sz w:val="19"/>
        </w:rPr>
        <w:t> məşğul</w:t>
      </w:r>
      <w:r>
        <w:rPr>
          <w:strike w:val="0"/>
          <w:w w:val="105"/>
          <w:sz w:val="19"/>
        </w:rPr>
        <w:t> olma</w:t>
      </w:r>
      <w:r>
        <w:rPr>
          <w:strike w:val="0"/>
          <w:w w:val="105"/>
          <w:sz w:val="19"/>
        </w:rPr>
        <w:t> hüququndan</w:t>
      </w:r>
      <w:r>
        <w:rPr>
          <w:strike w:val="0"/>
          <w:w w:val="105"/>
          <w:sz w:val="19"/>
        </w:rPr>
        <w:t> məhrum</w:t>
      </w:r>
      <w:r>
        <w:rPr>
          <w:strike w:val="0"/>
          <w:w w:val="105"/>
          <w:sz w:val="19"/>
        </w:rPr>
        <w:t> edilməklə</w:t>
      </w:r>
      <w:r>
        <w:rPr>
          <w:strike w:val="0"/>
          <w:w w:val="105"/>
          <w:sz w:val="19"/>
        </w:rPr>
        <w:t> və</w:t>
      </w:r>
      <w:r>
        <w:rPr>
          <w:strike w:val="0"/>
          <w:w w:val="105"/>
          <w:sz w:val="19"/>
        </w:rPr>
        <w:t> ya edilməməklə</w:t>
      </w:r>
      <w:r>
        <w:rPr>
          <w:strike w:val="0"/>
          <w:spacing w:val="-19"/>
          <w:w w:val="105"/>
          <w:sz w:val="19"/>
        </w:rPr>
        <w:t> </w:t>
      </w:r>
      <w:r>
        <w:rPr>
          <w:strike/>
          <w:w w:val="105"/>
          <w:sz w:val="19"/>
        </w:rPr>
        <w:t>,</w:t>
      </w:r>
      <w:r>
        <w:rPr>
          <w:strike/>
          <w:spacing w:val="20"/>
          <w:w w:val="105"/>
          <w:sz w:val="19"/>
        </w:rPr>
        <w:t> </w:t>
      </w:r>
      <w:r>
        <w:rPr>
          <w:strike/>
          <w:w w:val="105"/>
          <w:sz w:val="19"/>
        </w:rPr>
        <w:t>əmlakı</w:t>
      </w:r>
      <w:r>
        <w:rPr>
          <w:strike/>
          <w:spacing w:val="20"/>
          <w:w w:val="105"/>
          <w:sz w:val="19"/>
        </w:rPr>
        <w:t> </w:t>
      </w:r>
      <w:r>
        <w:rPr>
          <w:strike/>
          <w:w w:val="105"/>
          <w:sz w:val="19"/>
        </w:rPr>
        <w:t>müsadirə</w:t>
      </w:r>
      <w:r>
        <w:rPr>
          <w:strike/>
          <w:spacing w:val="20"/>
          <w:w w:val="105"/>
          <w:sz w:val="19"/>
        </w:rPr>
        <w:t> </w:t>
      </w:r>
      <w:r>
        <w:rPr>
          <w:strike/>
          <w:w w:val="105"/>
          <w:sz w:val="19"/>
        </w:rPr>
        <w:t>olunmaqla</w:t>
      </w:r>
      <w:r>
        <w:rPr>
          <w:strike w:val="0"/>
          <w:spacing w:val="40"/>
          <w:w w:val="105"/>
          <w:sz w:val="19"/>
        </w:rPr>
        <w:t> </w:t>
      </w:r>
      <w:r>
        <w:rPr>
          <w:strike w:val="0"/>
          <w:w w:val="105"/>
          <w:sz w:val="19"/>
        </w:rPr>
        <w:t>altı</w:t>
      </w:r>
      <w:r>
        <w:rPr>
          <w:strike w:val="0"/>
          <w:spacing w:val="23"/>
          <w:w w:val="105"/>
          <w:sz w:val="19"/>
        </w:rPr>
        <w:t> </w:t>
      </w:r>
      <w:r>
        <w:rPr>
          <w:strike w:val="0"/>
          <w:w w:val="105"/>
          <w:sz w:val="19"/>
        </w:rPr>
        <w:t>ilədək</w:t>
      </w:r>
      <w:r>
        <w:rPr>
          <w:strike w:val="0"/>
          <w:spacing w:val="24"/>
          <w:w w:val="105"/>
          <w:sz w:val="19"/>
        </w:rPr>
        <w:t> </w:t>
      </w:r>
      <w:r>
        <w:rPr>
          <w:strike w:val="0"/>
          <w:w w:val="105"/>
          <w:sz w:val="19"/>
        </w:rPr>
        <w:t>müddətə</w:t>
      </w:r>
      <w:r>
        <w:rPr>
          <w:strike w:val="0"/>
          <w:spacing w:val="24"/>
          <w:w w:val="105"/>
          <w:sz w:val="19"/>
        </w:rPr>
        <w:t> </w:t>
      </w:r>
      <w:r>
        <w:rPr>
          <w:strike w:val="0"/>
          <w:w w:val="105"/>
          <w:sz w:val="19"/>
        </w:rPr>
        <w:t>azadlıqdan</w:t>
      </w:r>
      <w:r>
        <w:rPr>
          <w:strike w:val="0"/>
          <w:spacing w:val="24"/>
          <w:w w:val="105"/>
          <w:sz w:val="19"/>
        </w:rPr>
        <w:t> </w:t>
      </w:r>
      <w:r>
        <w:rPr>
          <w:strike w:val="0"/>
          <w:w w:val="105"/>
          <w:sz w:val="19"/>
        </w:rPr>
        <w:t>məhrum</w:t>
      </w:r>
      <w:r>
        <w:rPr>
          <w:strike w:val="0"/>
          <w:spacing w:val="24"/>
          <w:w w:val="105"/>
          <w:sz w:val="19"/>
        </w:rPr>
        <w:t> </w:t>
      </w:r>
      <w:r>
        <w:rPr>
          <w:strike w:val="0"/>
          <w:w w:val="105"/>
          <w:sz w:val="19"/>
        </w:rPr>
        <w:t>etmə</w:t>
      </w:r>
      <w:r>
        <w:rPr>
          <w:strike w:val="0"/>
          <w:spacing w:val="24"/>
          <w:w w:val="105"/>
          <w:sz w:val="19"/>
        </w:rPr>
        <w:t> </w:t>
      </w:r>
      <w:r>
        <w:rPr>
          <w:strike w:val="0"/>
          <w:w w:val="105"/>
          <w:sz w:val="19"/>
        </w:rPr>
        <w:t>ilə</w:t>
      </w:r>
    </w:p>
    <w:p>
      <w:pPr>
        <w:spacing w:line="134" w:lineRule="exact" w:before="6"/>
        <w:ind w:left="1828" w:right="0" w:firstLine="0"/>
        <w:jc w:val="left"/>
        <w:rPr>
          <w:b/>
          <w:sz w:val="15"/>
        </w:rPr>
      </w:pPr>
      <w:r>
        <w:rPr>
          <w:b/>
          <w:color w:val="0000FF"/>
          <w:spacing w:val="-2"/>
          <w:w w:val="105"/>
          <w:sz w:val="15"/>
          <w:u w:val="single" w:color="0000FF"/>
        </w:rPr>
        <w:t>[541]</w:t>
      </w:r>
    </w:p>
    <w:p>
      <w:pPr>
        <w:pStyle w:val="BodyText"/>
        <w:spacing w:line="180" w:lineRule="exact"/>
        <w:ind w:left="100"/>
      </w:pPr>
      <w:r>
        <w:rPr>
          <w:spacing w:val="-2"/>
        </w:rPr>
        <w:t>cəzalandırılır.</w:t>
      </w:r>
    </w:p>
    <w:p>
      <w:pPr>
        <w:pStyle w:val="BodyText"/>
        <w:spacing w:before="13"/>
        <w:ind w:left="544"/>
      </w:pPr>
      <w:r>
        <w:rPr/>
        <w:t>202-2.2.</w:t>
      </w:r>
      <w:r>
        <w:rPr>
          <w:spacing w:val="2"/>
        </w:rPr>
        <w:t> </w:t>
      </w:r>
      <w:r>
        <w:rPr/>
        <w:t>Eyni</w:t>
      </w:r>
      <w:r>
        <w:rPr>
          <w:spacing w:val="3"/>
        </w:rPr>
        <w:t> </w:t>
      </w:r>
      <w:r>
        <w:rPr>
          <w:spacing w:val="-2"/>
        </w:rPr>
        <w:t>əməllər:</w:t>
      </w:r>
    </w:p>
    <w:p>
      <w:pPr>
        <w:pStyle w:val="BodyText"/>
        <w:spacing w:before="13"/>
        <w:ind w:left="544"/>
      </w:pPr>
      <w:r>
        <w:rPr/>
        <w:t>202-2.2.1.</w:t>
      </w:r>
      <w:r>
        <w:rPr>
          <w:spacing w:val="3"/>
        </w:rPr>
        <w:t> </w:t>
      </w:r>
      <w:r>
        <w:rPr/>
        <w:t>təkrar</w:t>
      </w:r>
      <w:r>
        <w:rPr>
          <w:spacing w:val="3"/>
        </w:rPr>
        <w:t> </w:t>
      </w:r>
      <w:r>
        <w:rPr>
          <w:spacing w:val="-2"/>
        </w:rPr>
        <w:t>törədildikdə;</w:t>
      </w:r>
    </w:p>
    <w:p>
      <w:pPr>
        <w:pStyle w:val="BodyText"/>
        <w:spacing w:line="254" w:lineRule="auto" w:before="13"/>
        <w:ind w:left="100" w:right="102" w:firstLine="444"/>
        <w:jc w:val="both"/>
      </w:pPr>
      <w:r>
        <w:rPr/>
        <w:t>202-2.2.2. qabaqcadan əlbir olan bir qrup şəxs və ya mütəşəkkil dəstə tərəfindən törədildikdə -</w:t>
      </w:r>
    </w:p>
    <w:p>
      <w:pPr>
        <w:pStyle w:val="BodyText"/>
        <w:spacing w:line="259" w:lineRule="auto"/>
        <w:ind w:left="100" w:right="98" w:firstLine="444"/>
        <w:jc w:val="both"/>
        <w:rPr>
          <w:b/>
          <w:position w:val="13"/>
          <w:sz w:val="15"/>
        </w:rPr>
      </w:pPr>
      <w:r>
        <w:rPr>
          <w:strike/>
        </w:rPr>
        <w:t>üç min manatdan yeddi min manatadək miqdarda cərimə edilməklə üç ilədək müddətə</w:t>
      </w:r>
      <w:r>
        <w:rPr>
          <w:strike w:val="0"/>
          <w:spacing w:val="40"/>
        </w:rPr>
        <w:t> </w:t>
      </w:r>
      <w:r>
        <w:rPr>
          <w:strike/>
        </w:rPr>
        <w:t>azadlığın məhdudlaşdırılması və ya</w:t>
      </w:r>
      <w:r>
        <w:rPr>
          <w:strike w:val="0"/>
        </w:rPr>
        <w:t> üç ilədək müddətə müəyyən vəzifə tutma və ya müəyyən fəaliyyətlə məşğul olma hüququndan məhrum edilməklə və ya edilməməklə </w:t>
      </w:r>
      <w:r>
        <w:rPr>
          <w:strike/>
        </w:rPr>
        <w:t>, əmlakı müsadirə</w:t>
      </w:r>
      <w:r>
        <w:rPr>
          <w:strike w:val="0"/>
        </w:rPr>
        <w:t> </w:t>
      </w:r>
      <w:r>
        <w:rPr>
          <w:strike/>
        </w:rPr>
        <w:t>olunmaqla</w:t>
      </w:r>
      <w:r>
        <w:rPr>
          <w:strike w:val="0"/>
        </w:rPr>
        <w:t> dörd ildən səkkiz ilədək müddətə azadlıqdan məhrum etmə ilə cəzalandırılır.</w:t>
      </w:r>
      <w:r>
        <w:rPr>
          <w:strike w:val="0"/>
          <w:spacing w:val="-51"/>
        </w:rPr>
        <w:t> </w:t>
      </w:r>
      <w:r>
        <w:rPr>
          <w:b/>
          <w:strike w:val="0"/>
          <w:color w:val="0000FF"/>
          <w:position w:val="13"/>
          <w:sz w:val="15"/>
          <w:u w:val="single" w:color="0000FF"/>
        </w:rPr>
        <w:t>[542]</w:t>
      </w:r>
    </w:p>
    <w:p>
      <w:pPr>
        <w:spacing w:line="161" w:lineRule="exact" w:before="0"/>
        <w:ind w:left="544" w:right="0" w:firstLine="0"/>
        <w:jc w:val="left"/>
        <w:rPr>
          <w:rFonts w:ascii="Times New Roman" w:hAnsi="Times New Roman"/>
          <w:b/>
          <w:i/>
          <w:sz w:val="15"/>
        </w:rPr>
      </w:pPr>
      <w:r>
        <w:rPr>
          <w:rFonts w:ascii="Palatino Linotype" w:hAnsi="Palatino Linotype"/>
          <w:b/>
          <w:i/>
          <w:w w:val="110"/>
          <w:sz w:val="15"/>
        </w:rPr>
        <w:t>Qeyd:</w:t>
      </w:r>
      <w:r>
        <w:rPr>
          <w:rFonts w:ascii="Palatino Linotype" w:hAnsi="Palatino Linotype"/>
          <w:b/>
          <w:i/>
          <w:spacing w:val="37"/>
          <w:w w:val="110"/>
          <w:sz w:val="15"/>
        </w:rPr>
        <w:t> </w:t>
      </w:r>
      <w:r>
        <w:rPr>
          <w:rFonts w:ascii="Times New Roman" w:hAnsi="Times New Roman"/>
          <w:b/>
          <w:i/>
          <w:w w:val="110"/>
          <w:sz w:val="15"/>
        </w:rPr>
        <w:t>Bu</w:t>
      </w:r>
      <w:r>
        <w:rPr>
          <w:rFonts w:ascii="Times New Roman" w:hAnsi="Times New Roman"/>
          <w:b/>
          <w:i/>
          <w:spacing w:val="38"/>
          <w:w w:val="110"/>
          <w:sz w:val="15"/>
        </w:rPr>
        <w:t> </w:t>
      </w:r>
      <w:r>
        <w:rPr>
          <w:rFonts w:ascii="Times New Roman" w:hAnsi="Times New Roman"/>
          <w:b/>
          <w:i/>
          <w:w w:val="110"/>
          <w:sz w:val="15"/>
        </w:rPr>
        <w:t>M</w:t>
      </w:r>
      <w:r>
        <w:rPr>
          <w:rFonts w:ascii="Arial" w:hAnsi="Arial"/>
          <w:i/>
          <w:w w:val="110"/>
          <w:sz w:val="15"/>
        </w:rPr>
        <w:t>ə</w:t>
      </w:r>
      <w:r>
        <w:rPr>
          <w:rFonts w:ascii="Times New Roman" w:hAnsi="Times New Roman"/>
          <w:b/>
          <w:i/>
          <w:w w:val="110"/>
          <w:sz w:val="15"/>
        </w:rPr>
        <w:t>c</w:t>
      </w:r>
      <w:r>
        <w:rPr>
          <w:rFonts w:ascii="Arial" w:hAnsi="Arial"/>
          <w:i/>
          <w:w w:val="110"/>
          <w:sz w:val="15"/>
        </w:rPr>
        <w:t>ə</w:t>
      </w:r>
      <w:r>
        <w:rPr>
          <w:rFonts w:ascii="Times New Roman" w:hAnsi="Times New Roman"/>
          <w:b/>
          <w:i/>
          <w:w w:val="110"/>
          <w:sz w:val="15"/>
        </w:rPr>
        <w:t>ll</w:t>
      </w:r>
      <w:r>
        <w:rPr>
          <w:rFonts w:ascii="Arial" w:hAnsi="Arial"/>
          <w:i/>
          <w:w w:val="110"/>
          <w:sz w:val="15"/>
        </w:rPr>
        <w:t>ə</w:t>
      </w:r>
      <w:r>
        <w:rPr>
          <w:rFonts w:ascii="Times New Roman" w:hAnsi="Times New Roman"/>
          <w:b/>
          <w:i/>
          <w:w w:val="110"/>
          <w:sz w:val="15"/>
        </w:rPr>
        <w:t>nin</w:t>
      </w:r>
      <w:r>
        <w:rPr>
          <w:rFonts w:ascii="Times New Roman" w:hAnsi="Times New Roman"/>
          <w:b/>
          <w:i/>
          <w:spacing w:val="37"/>
          <w:w w:val="110"/>
          <w:sz w:val="15"/>
        </w:rPr>
        <w:t> </w:t>
      </w:r>
      <w:r>
        <w:rPr>
          <w:rFonts w:ascii="Times New Roman" w:hAnsi="Times New Roman"/>
          <w:b/>
          <w:i/>
          <w:w w:val="110"/>
          <w:sz w:val="15"/>
        </w:rPr>
        <w:t>202-2.1-ci</w:t>
      </w:r>
      <w:r>
        <w:rPr>
          <w:rFonts w:ascii="Times New Roman" w:hAnsi="Times New Roman"/>
          <w:b/>
          <w:i/>
          <w:spacing w:val="37"/>
          <w:w w:val="110"/>
          <w:sz w:val="15"/>
        </w:rPr>
        <w:t> </w:t>
      </w:r>
      <w:r>
        <w:rPr>
          <w:rFonts w:ascii="Times New Roman" w:hAnsi="Times New Roman"/>
          <w:b/>
          <w:i/>
          <w:w w:val="110"/>
          <w:sz w:val="15"/>
        </w:rPr>
        <w:t>madd</w:t>
      </w:r>
      <w:r>
        <w:rPr>
          <w:rFonts w:ascii="Arial" w:hAnsi="Arial"/>
          <w:i/>
          <w:w w:val="110"/>
          <w:sz w:val="15"/>
        </w:rPr>
        <w:t>ə</w:t>
      </w:r>
      <w:r>
        <w:rPr>
          <w:rFonts w:ascii="Times New Roman" w:hAnsi="Times New Roman"/>
          <w:b/>
          <w:i/>
          <w:w w:val="110"/>
          <w:sz w:val="15"/>
        </w:rPr>
        <w:t>sind</w:t>
      </w:r>
      <w:r>
        <w:rPr>
          <w:rFonts w:ascii="Arial" w:hAnsi="Arial"/>
          <w:i/>
          <w:w w:val="110"/>
          <w:sz w:val="15"/>
        </w:rPr>
        <w:t>ə</w:t>
      </w:r>
      <w:r>
        <w:rPr>
          <w:rFonts w:ascii="Arial" w:hAnsi="Arial"/>
          <w:i/>
          <w:spacing w:val="32"/>
          <w:w w:val="110"/>
          <w:sz w:val="15"/>
        </w:rPr>
        <w:t> </w:t>
      </w:r>
      <w:r>
        <w:rPr>
          <w:rFonts w:ascii="Times New Roman" w:hAnsi="Times New Roman"/>
          <w:b/>
          <w:i/>
          <w:w w:val="110"/>
          <w:sz w:val="15"/>
        </w:rPr>
        <w:t>“insayd</w:t>
      </w:r>
      <w:r>
        <w:rPr>
          <w:rFonts w:ascii="Times New Roman" w:hAnsi="Times New Roman"/>
          <w:b/>
          <w:i/>
          <w:spacing w:val="38"/>
          <w:w w:val="110"/>
          <w:sz w:val="15"/>
        </w:rPr>
        <w:t> </w:t>
      </w:r>
      <w:r>
        <w:rPr>
          <w:rFonts w:ascii="Times New Roman" w:hAnsi="Times New Roman"/>
          <w:b/>
          <w:i/>
          <w:w w:val="110"/>
          <w:sz w:val="15"/>
        </w:rPr>
        <w:t>m</w:t>
      </w:r>
      <w:r>
        <w:rPr>
          <w:rFonts w:ascii="Arial" w:hAnsi="Arial"/>
          <w:i/>
          <w:w w:val="110"/>
          <w:sz w:val="15"/>
        </w:rPr>
        <w:t>ə</w:t>
      </w:r>
      <w:r>
        <w:rPr>
          <w:rFonts w:ascii="Times New Roman" w:hAnsi="Times New Roman"/>
          <w:b/>
          <w:i/>
          <w:w w:val="110"/>
          <w:sz w:val="15"/>
        </w:rPr>
        <w:t>lumat”</w:t>
      </w:r>
      <w:r>
        <w:rPr>
          <w:rFonts w:ascii="Times New Roman" w:hAnsi="Times New Roman"/>
          <w:b/>
          <w:i/>
          <w:spacing w:val="37"/>
          <w:w w:val="110"/>
          <w:sz w:val="15"/>
        </w:rPr>
        <w:t> </w:t>
      </w:r>
      <w:r>
        <w:rPr>
          <w:rFonts w:ascii="Times New Roman" w:hAnsi="Times New Roman"/>
          <w:b/>
          <w:i/>
          <w:w w:val="110"/>
          <w:sz w:val="15"/>
        </w:rPr>
        <w:t>v</w:t>
      </w:r>
      <w:r>
        <w:rPr>
          <w:rFonts w:ascii="Arial" w:hAnsi="Arial"/>
          <w:i/>
          <w:w w:val="110"/>
          <w:sz w:val="15"/>
        </w:rPr>
        <w:t>ə</w:t>
      </w:r>
      <w:r>
        <w:rPr>
          <w:rFonts w:ascii="Arial" w:hAnsi="Arial"/>
          <w:i/>
          <w:spacing w:val="32"/>
          <w:w w:val="110"/>
          <w:sz w:val="15"/>
        </w:rPr>
        <w:t> </w:t>
      </w:r>
      <w:r>
        <w:rPr>
          <w:rFonts w:ascii="Times New Roman" w:hAnsi="Times New Roman"/>
          <w:b/>
          <w:i/>
          <w:w w:val="110"/>
          <w:sz w:val="15"/>
        </w:rPr>
        <w:t>“insayder”</w:t>
      </w:r>
      <w:r>
        <w:rPr>
          <w:rFonts w:ascii="Times New Roman" w:hAnsi="Times New Roman"/>
          <w:b/>
          <w:i/>
          <w:spacing w:val="37"/>
          <w:w w:val="110"/>
          <w:sz w:val="15"/>
        </w:rPr>
        <w:t> </w:t>
      </w:r>
      <w:r>
        <w:rPr>
          <w:rFonts w:ascii="Times New Roman" w:hAnsi="Times New Roman"/>
          <w:b/>
          <w:i/>
          <w:w w:val="110"/>
          <w:sz w:val="15"/>
        </w:rPr>
        <w:t>dedikd</w:t>
      </w:r>
      <w:r>
        <w:rPr>
          <w:rFonts w:ascii="Arial" w:hAnsi="Arial"/>
          <w:i/>
          <w:w w:val="110"/>
          <w:sz w:val="15"/>
        </w:rPr>
        <w:t>ə</w:t>
      </w:r>
      <w:r>
        <w:rPr>
          <w:rFonts w:ascii="Times New Roman" w:hAnsi="Times New Roman"/>
          <w:b/>
          <w:i/>
          <w:w w:val="110"/>
          <w:sz w:val="15"/>
        </w:rPr>
        <w:t>,</w:t>
      </w:r>
      <w:r>
        <w:rPr>
          <w:rFonts w:ascii="Times New Roman" w:hAnsi="Times New Roman"/>
          <w:b/>
          <w:i/>
          <w:spacing w:val="38"/>
          <w:w w:val="110"/>
          <w:sz w:val="15"/>
        </w:rPr>
        <w:t> </w:t>
      </w:r>
      <w:r>
        <w:rPr>
          <w:rFonts w:ascii="Times New Roman" w:hAnsi="Times New Roman"/>
          <w:b/>
          <w:i/>
          <w:w w:val="110"/>
          <w:sz w:val="15"/>
        </w:rPr>
        <w:t>“Qiym</w:t>
      </w:r>
      <w:r>
        <w:rPr>
          <w:rFonts w:ascii="Arial" w:hAnsi="Arial"/>
          <w:i/>
          <w:w w:val="110"/>
          <w:sz w:val="15"/>
        </w:rPr>
        <w:t>ə</w:t>
      </w:r>
      <w:r>
        <w:rPr>
          <w:rFonts w:ascii="Times New Roman" w:hAnsi="Times New Roman"/>
          <w:b/>
          <w:i/>
          <w:w w:val="110"/>
          <w:sz w:val="15"/>
        </w:rPr>
        <w:t>tli</w:t>
      </w:r>
      <w:r>
        <w:rPr>
          <w:rFonts w:ascii="Times New Roman" w:hAnsi="Times New Roman"/>
          <w:b/>
          <w:i/>
          <w:spacing w:val="37"/>
          <w:w w:val="110"/>
          <w:sz w:val="15"/>
        </w:rPr>
        <w:t> </w:t>
      </w:r>
      <w:r>
        <w:rPr>
          <w:rFonts w:ascii="Times New Roman" w:hAnsi="Times New Roman"/>
          <w:b/>
          <w:i/>
          <w:w w:val="110"/>
          <w:sz w:val="15"/>
        </w:rPr>
        <w:t>ka</w:t>
      </w:r>
      <w:r>
        <w:rPr>
          <w:rFonts w:ascii="Arial" w:hAnsi="Arial"/>
          <w:i/>
          <w:w w:val="110"/>
          <w:sz w:val="15"/>
        </w:rPr>
        <w:t>ğ</w:t>
      </w:r>
      <w:r>
        <w:rPr>
          <w:rFonts w:ascii="Times New Roman" w:hAnsi="Times New Roman"/>
          <w:b/>
          <w:i/>
          <w:w w:val="110"/>
          <w:sz w:val="15"/>
        </w:rPr>
        <w:t>ızlar</w:t>
      </w:r>
      <w:r>
        <w:rPr>
          <w:rFonts w:ascii="Times New Roman" w:hAnsi="Times New Roman"/>
          <w:b/>
          <w:i/>
          <w:spacing w:val="37"/>
          <w:w w:val="110"/>
          <w:sz w:val="15"/>
        </w:rPr>
        <w:t> </w:t>
      </w:r>
      <w:r>
        <w:rPr>
          <w:rFonts w:ascii="Times New Roman" w:hAnsi="Times New Roman"/>
          <w:b/>
          <w:i/>
          <w:w w:val="110"/>
          <w:sz w:val="15"/>
        </w:rPr>
        <w:t>bazarı</w:t>
      </w:r>
      <w:r>
        <w:rPr>
          <w:rFonts w:ascii="Times New Roman" w:hAnsi="Times New Roman"/>
          <w:b/>
          <w:i/>
          <w:spacing w:val="38"/>
          <w:w w:val="110"/>
          <w:sz w:val="15"/>
        </w:rPr>
        <w:t> </w:t>
      </w:r>
      <w:r>
        <w:rPr>
          <w:rFonts w:ascii="Times New Roman" w:hAnsi="Times New Roman"/>
          <w:b/>
          <w:i/>
          <w:w w:val="110"/>
          <w:sz w:val="15"/>
        </w:rPr>
        <w:t>haqqında”</w:t>
      </w:r>
      <w:r>
        <w:rPr>
          <w:rFonts w:ascii="Times New Roman" w:hAnsi="Times New Roman"/>
          <w:b/>
          <w:i/>
          <w:spacing w:val="37"/>
          <w:w w:val="110"/>
          <w:sz w:val="15"/>
        </w:rPr>
        <w:t> </w:t>
      </w:r>
      <w:r>
        <w:rPr>
          <w:rFonts w:ascii="Times New Roman" w:hAnsi="Times New Roman"/>
          <w:b/>
          <w:i/>
          <w:spacing w:val="-2"/>
          <w:w w:val="110"/>
          <w:sz w:val="15"/>
        </w:rPr>
        <w:t>Az</w:t>
      </w:r>
      <w:r>
        <w:rPr>
          <w:rFonts w:ascii="Arial" w:hAnsi="Arial"/>
          <w:i/>
          <w:spacing w:val="-2"/>
          <w:w w:val="110"/>
          <w:sz w:val="15"/>
        </w:rPr>
        <w:t>ə</w:t>
      </w:r>
      <w:r>
        <w:rPr>
          <w:rFonts w:ascii="Times New Roman" w:hAnsi="Times New Roman"/>
          <w:b/>
          <w:i/>
          <w:spacing w:val="-2"/>
          <w:w w:val="110"/>
          <w:sz w:val="15"/>
        </w:rPr>
        <w:t>rbaycan</w:t>
      </w:r>
    </w:p>
    <w:p>
      <w:pPr>
        <w:spacing w:line="143" w:lineRule="exact" w:before="34"/>
        <w:ind w:left="0" w:right="1110" w:firstLine="0"/>
        <w:jc w:val="right"/>
        <w:rPr>
          <w:b/>
          <w:sz w:val="15"/>
        </w:rPr>
      </w:pPr>
      <w:r>
        <w:rPr>
          <w:b/>
          <w:color w:val="0000FF"/>
          <w:spacing w:val="-2"/>
          <w:w w:val="105"/>
          <w:sz w:val="15"/>
          <w:u w:val="single" w:color="0000FF"/>
        </w:rPr>
        <w:t>[543]</w:t>
      </w:r>
    </w:p>
    <w:p>
      <w:pPr>
        <w:spacing w:line="146" w:lineRule="exact" w:before="0"/>
        <w:ind w:left="100" w:right="0" w:firstLine="0"/>
        <w:jc w:val="left"/>
        <w:rPr>
          <w:rFonts w:ascii="Times New Roman" w:hAnsi="Times New Roman"/>
          <w:b/>
          <w:i/>
          <w:sz w:val="15"/>
        </w:rPr>
      </w:pPr>
      <w:r>
        <w:rPr>
          <w:rFonts w:ascii="Times New Roman" w:hAnsi="Times New Roman"/>
          <w:b/>
          <w:i/>
          <w:w w:val="110"/>
          <w:sz w:val="15"/>
        </w:rPr>
        <w:t>Respublikası</w:t>
      </w:r>
      <w:r>
        <w:rPr>
          <w:rFonts w:ascii="Times New Roman" w:hAnsi="Times New Roman"/>
          <w:b/>
          <w:i/>
          <w:spacing w:val="10"/>
          <w:w w:val="110"/>
          <w:sz w:val="15"/>
        </w:rPr>
        <w:t> </w:t>
      </w:r>
      <w:r>
        <w:rPr>
          <w:rFonts w:ascii="Times New Roman" w:hAnsi="Times New Roman"/>
          <w:b/>
          <w:i/>
          <w:w w:val="110"/>
          <w:sz w:val="15"/>
        </w:rPr>
        <w:t>Qanununun</w:t>
      </w:r>
      <w:r>
        <w:rPr>
          <w:rFonts w:ascii="Times New Roman" w:hAnsi="Times New Roman"/>
          <w:b/>
          <w:i/>
          <w:spacing w:val="11"/>
          <w:w w:val="110"/>
          <w:sz w:val="15"/>
        </w:rPr>
        <w:t> </w:t>
      </w:r>
      <w:r>
        <w:rPr>
          <w:rFonts w:ascii="Times New Roman" w:hAnsi="Times New Roman"/>
          <w:b/>
          <w:i/>
          <w:w w:val="110"/>
          <w:sz w:val="15"/>
        </w:rPr>
        <w:t>müvafiq</w:t>
      </w:r>
      <w:r>
        <w:rPr>
          <w:rFonts w:ascii="Times New Roman" w:hAnsi="Times New Roman"/>
          <w:b/>
          <w:i/>
          <w:spacing w:val="10"/>
          <w:w w:val="110"/>
          <w:sz w:val="15"/>
        </w:rPr>
        <w:t> </w:t>
      </w:r>
      <w:r>
        <w:rPr>
          <w:rFonts w:ascii="Times New Roman" w:hAnsi="Times New Roman"/>
          <w:b/>
          <w:i/>
          <w:w w:val="110"/>
          <w:sz w:val="15"/>
        </w:rPr>
        <w:t>olaraq</w:t>
      </w:r>
      <w:r>
        <w:rPr>
          <w:rFonts w:ascii="Times New Roman" w:hAnsi="Times New Roman"/>
          <w:b/>
          <w:i/>
          <w:spacing w:val="11"/>
          <w:w w:val="110"/>
          <w:sz w:val="15"/>
        </w:rPr>
        <w:t> </w:t>
      </w:r>
      <w:r>
        <w:rPr>
          <w:rFonts w:ascii="Times New Roman" w:hAnsi="Times New Roman"/>
          <w:b/>
          <w:i/>
          <w:w w:val="110"/>
          <w:sz w:val="15"/>
        </w:rPr>
        <w:t>78.2-ci</w:t>
      </w:r>
      <w:r>
        <w:rPr>
          <w:rFonts w:ascii="Times New Roman" w:hAnsi="Times New Roman"/>
          <w:b/>
          <w:i/>
          <w:spacing w:val="10"/>
          <w:w w:val="110"/>
          <w:sz w:val="15"/>
        </w:rPr>
        <w:t> </w:t>
      </w:r>
      <w:r>
        <w:rPr>
          <w:rFonts w:ascii="Times New Roman" w:hAnsi="Times New Roman"/>
          <w:b/>
          <w:i/>
          <w:w w:val="110"/>
          <w:sz w:val="15"/>
        </w:rPr>
        <w:t>v</w:t>
      </w:r>
      <w:r>
        <w:rPr>
          <w:rFonts w:ascii="Arial" w:hAnsi="Arial"/>
          <w:i/>
          <w:w w:val="110"/>
          <w:sz w:val="15"/>
        </w:rPr>
        <w:t>ə</w:t>
      </w:r>
      <w:r>
        <w:rPr>
          <w:rFonts w:ascii="Arial" w:hAnsi="Arial"/>
          <w:i/>
          <w:spacing w:val="6"/>
          <w:w w:val="110"/>
          <w:sz w:val="15"/>
        </w:rPr>
        <w:t> </w:t>
      </w:r>
      <w:r>
        <w:rPr>
          <w:rFonts w:ascii="Times New Roman" w:hAnsi="Times New Roman"/>
          <w:b/>
          <w:i/>
          <w:w w:val="110"/>
          <w:sz w:val="15"/>
        </w:rPr>
        <w:t>79.1-ci</w:t>
      </w:r>
      <w:r>
        <w:rPr>
          <w:rFonts w:ascii="Times New Roman" w:hAnsi="Times New Roman"/>
          <w:b/>
          <w:i/>
          <w:spacing w:val="11"/>
          <w:w w:val="110"/>
          <w:sz w:val="15"/>
        </w:rPr>
        <w:t> </w:t>
      </w:r>
      <w:r>
        <w:rPr>
          <w:rFonts w:ascii="Times New Roman" w:hAnsi="Times New Roman"/>
          <w:b/>
          <w:i/>
          <w:w w:val="110"/>
          <w:sz w:val="15"/>
        </w:rPr>
        <w:t>madd</w:t>
      </w:r>
      <w:r>
        <w:rPr>
          <w:rFonts w:ascii="Arial" w:hAnsi="Arial"/>
          <w:i/>
          <w:w w:val="110"/>
          <w:sz w:val="15"/>
        </w:rPr>
        <w:t>ə</w:t>
      </w:r>
      <w:r>
        <w:rPr>
          <w:rFonts w:ascii="Times New Roman" w:hAnsi="Times New Roman"/>
          <w:b/>
          <w:i/>
          <w:w w:val="110"/>
          <w:sz w:val="15"/>
        </w:rPr>
        <w:t>l</w:t>
      </w:r>
      <w:r>
        <w:rPr>
          <w:rFonts w:ascii="Arial" w:hAnsi="Arial"/>
          <w:i/>
          <w:w w:val="110"/>
          <w:sz w:val="15"/>
        </w:rPr>
        <w:t>ə</w:t>
      </w:r>
      <w:r>
        <w:rPr>
          <w:rFonts w:ascii="Times New Roman" w:hAnsi="Times New Roman"/>
          <w:b/>
          <w:i/>
          <w:w w:val="110"/>
          <w:sz w:val="15"/>
        </w:rPr>
        <w:t>rind</w:t>
      </w:r>
      <w:r>
        <w:rPr>
          <w:rFonts w:ascii="Arial" w:hAnsi="Arial"/>
          <w:i/>
          <w:w w:val="110"/>
          <w:sz w:val="15"/>
        </w:rPr>
        <w:t>ə</w:t>
      </w:r>
      <w:r>
        <w:rPr>
          <w:rFonts w:ascii="Arial" w:hAnsi="Arial"/>
          <w:i/>
          <w:spacing w:val="6"/>
          <w:w w:val="110"/>
          <w:sz w:val="15"/>
        </w:rPr>
        <w:t> </w:t>
      </w:r>
      <w:r>
        <w:rPr>
          <w:rFonts w:ascii="Times New Roman" w:hAnsi="Times New Roman"/>
          <w:b/>
          <w:i/>
          <w:w w:val="110"/>
          <w:sz w:val="15"/>
        </w:rPr>
        <w:t>n</w:t>
      </w:r>
      <w:r>
        <w:rPr>
          <w:rFonts w:ascii="Arial" w:hAnsi="Arial"/>
          <w:i/>
          <w:w w:val="110"/>
          <w:sz w:val="15"/>
        </w:rPr>
        <w:t>ə</w:t>
      </w:r>
      <w:r>
        <w:rPr>
          <w:rFonts w:ascii="Times New Roman" w:hAnsi="Times New Roman"/>
          <w:b/>
          <w:i/>
          <w:w w:val="110"/>
          <w:sz w:val="15"/>
        </w:rPr>
        <w:t>z</w:t>
      </w:r>
      <w:r>
        <w:rPr>
          <w:rFonts w:ascii="Arial" w:hAnsi="Arial"/>
          <w:i/>
          <w:w w:val="110"/>
          <w:sz w:val="15"/>
        </w:rPr>
        <w:t>ə</w:t>
      </w:r>
      <w:r>
        <w:rPr>
          <w:rFonts w:ascii="Times New Roman" w:hAnsi="Times New Roman"/>
          <w:b/>
          <w:i/>
          <w:w w:val="110"/>
          <w:sz w:val="15"/>
        </w:rPr>
        <w:t>rd</w:t>
      </w:r>
      <w:r>
        <w:rPr>
          <w:rFonts w:ascii="Arial" w:hAnsi="Arial"/>
          <w:i/>
          <w:w w:val="110"/>
          <w:sz w:val="15"/>
        </w:rPr>
        <w:t>ə</w:t>
      </w:r>
      <w:r>
        <w:rPr>
          <w:rFonts w:ascii="Arial" w:hAnsi="Arial"/>
          <w:i/>
          <w:spacing w:val="6"/>
          <w:w w:val="110"/>
          <w:sz w:val="15"/>
        </w:rPr>
        <w:t> </w:t>
      </w:r>
      <w:r>
        <w:rPr>
          <w:rFonts w:ascii="Times New Roman" w:hAnsi="Times New Roman"/>
          <w:b/>
          <w:i/>
          <w:w w:val="110"/>
          <w:sz w:val="15"/>
        </w:rPr>
        <w:t>tutulmu</w:t>
      </w:r>
      <w:r>
        <w:rPr>
          <w:rFonts w:ascii="Arial" w:hAnsi="Arial"/>
          <w:i/>
          <w:w w:val="110"/>
          <w:sz w:val="15"/>
        </w:rPr>
        <w:t>ş</w:t>
      </w:r>
      <w:r>
        <w:rPr>
          <w:rFonts w:ascii="Arial" w:hAnsi="Arial"/>
          <w:i/>
          <w:spacing w:val="7"/>
          <w:w w:val="110"/>
          <w:sz w:val="15"/>
        </w:rPr>
        <w:t> </w:t>
      </w:r>
      <w:r>
        <w:rPr>
          <w:rFonts w:ascii="Times New Roman" w:hAnsi="Times New Roman"/>
          <w:b/>
          <w:i/>
          <w:w w:val="110"/>
          <w:sz w:val="15"/>
        </w:rPr>
        <w:t>m</w:t>
      </w:r>
      <w:r>
        <w:rPr>
          <w:rFonts w:ascii="Arial" w:hAnsi="Arial"/>
          <w:i/>
          <w:w w:val="110"/>
          <w:sz w:val="15"/>
        </w:rPr>
        <w:t>ə</w:t>
      </w:r>
      <w:r>
        <w:rPr>
          <w:rFonts w:ascii="Times New Roman" w:hAnsi="Times New Roman"/>
          <w:b/>
          <w:i/>
          <w:w w:val="110"/>
          <w:sz w:val="15"/>
        </w:rPr>
        <w:t>lumat</w:t>
      </w:r>
      <w:r>
        <w:rPr>
          <w:rFonts w:ascii="Times New Roman" w:hAnsi="Times New Roman"/>
          <w:b/>
          <w:i/>
          <w:spacing w:val="10"/>
          <w:w w:val="110"/>
          <w:sz w:val="15"/>
        </w:rPr>
        <w:t> </w:t>
      </w:r>
      <w:r>
        <w:rPr>
          <w:rFonts w:ascii="Times New Roman" w:hAnsi="Times New Roman"/>
          <w:b/>
          <w:i/>
          <w:w w:val="110"/>
          <w:sz w:val="15"/>
        </w:rPr>
        <w:t>v</w:t>
      </w:r>
      <w:r>
        <w:rPr>
          <w:rFonts w:ascii="Arial" w:hAnsi="Arial"/>
          <w:i/>
          <w:w w:val="110"/>
          <w:sz w:val="15"/>
        </w:rPr>
        <w:t>ə</w:t>
      </w:r>
      <w:r>
        <w:rPr>
          <w:rFonts w:ascii="Arial" w:hAnsi="Arial"/>
          <w:i/>
          <w:spacing w:val="6"/>
          <w:w w:val="110"/>
          <w:sz w:val="15"/>
        </w:rPr>
        <w:t> </w:t>
      </w:r>
      <w:r>
        <w:rPr>
          <w:rFonts w:ascii="Arial" w:hAnsi="Arial"/>
          <w:i/>
          <w:w w:val="110"/>
          <w:sz w:val="15"/>
        </w:rPr>
        <w:t>şə</w:t>
      </w:r>
      <w:r>
        <w:rPr>
          <w:rFonts w:ascii="Times New Roman" w:hAnsi="Times New Roman"/>
          <w:b/>
          <w:i/>
          <w:w w:val="110"/>
          <w:sz w:val="15"/>
        </w:rPr>
        <w:t>xsl</w:t>
      </w:r>
      <w:r>
        <w:rPr>
          <w:rFonts w:ascii="Arial" w:hAnsi="Arial"/>
          <w:i/>
          <w:w w:val="110"/>
          <w:sz w:val="15"/>
        </w:rPr>
        <w:t>ə</w:t>
      </w:r>
      <w:r>
        <w:rPr>
          <w:rFonts w:ascii="Times New Roman" w:hAnsi="Times New Roman"/>
          <w:b/>
          <w:i/>
          <w:w w:val="110"/>
          <w:sz w:val="15"/>
        </w:rPr>
        <w:t>r</w:t>
      </w:r>
      <w:r>
        <w:rPr>
          <w:rFonts w:ascii="Times New Roman" w:hAnsi="Times New Roman"/>
          <w:b/>
          <w:i/>
          <w:spacing w:val="11"/>
          <w:w w:val="110"/>
          <w:sz w:val="15"/>
        </w:rPr>
        <w:t> </w:t>
      </w:r>
      <w:r>
        <w:rPr>
          <w:rFonts w:ascii="Times New Roman" w:hAnsi="Times New Roman"/>
          <w:b/>
          <w:i/>
          <w:w w:val="110"/>
          <w:sz w:val="15"/>
        </w:rPr>
        <w:t>ba</w:t>
      </w:r>
      <w:r>
        <w:rPr>
          <w:rFonts w:ascii="Arial" w:hAnsi="Arial"/>
          <w:i/>
          <w:w w:val="110"/>
          <w:sz w:val="15"/>
        </w:rPr>
        <w:t>ş</w:t>
      </w:r>
      <w:r>
        <w:rPr>
          <w:rFonts w:ascii="Times New Roman" w:hAnsi="Times New Roman"/>
          <w:b/>
          <w:i/>
          <w:w w:val="110"/>
          <w:sz w:val="15"/>
        </w:rPr>
        <w:t>a</w:t>
      </w:r>
      <w:r>
        <w:rPr>
          <w:rFonts w:ascii="Times New Roman" w:hAnsi="Times New Roman"/>
          <w:b/>
          <w:i/>
          <w:spacing w:val="10"/>
          <w:w w:val="110"/>
          <w:sz w:val="15"/>
        </w:rPr>
        <w:t> </w:t>
      </w:r>
      <w:r>
        <w:rPr>
          <w:rFonts w:ascii="Times New Roman" w:hAnsi="Times New Roman"/>
          <w:b/>
          <w:i/>
          <w:spacing w:val="-2"/>
          <w:w w:val="110"/>
          <w:sz w:val="15"/>
        </w:rPr>
        <w:t>dü</w:t>
      </w:r>
      <w:r>
        <w:rPr>
          <w:rFonts w:ascii="Arial" w:hAnsi="Arial"/>
          <w:i/>
          <w:spacing w:val="-2"/>
          <w:w w:val="110"/>
          <w:sz w:val="15"/>
        </w:rPr>
        <w:t>ş</w:t>
      </w:r>
      <w:r>
        <w:rPr>
          <w:rFonts w:ascii="Times New Roman" w:hAnsi="Times New Roman"/>
          <w:b/>
          <w:i/>
          <w:spacing w:val="-2"/>
          <w:w w:val="110"/>
          <w:sz w:val="15"/>
        </w:rPr>
        <w:t>ülür.</w:t>
      </w:r>
    </w:p>
    <w:p>
      <w:pPr>
        <w:pStyle w:val="BodyText"/>
        <w:spacing w:before="47"/>
        <w:rPr>
          <w:rFonts w:ascii="Times New Roman"/>
          <w:b/>
          <w:i/>
        </w:rPr>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4"/>
          <w:w w:val="150"/>
          <w:sz w:val="19"/>
        </w:rPr>
        <w:t> </w:t>
      </w:r>
      <w:r>
        <w:rPr>
          <w:sz w:val="19"/>
        </w:rPr>
        <w:t>2</w:t>
      </w:r>
      <w:r>
        <w:rPr>
          <w:spacing w:val="-66"/>
          <w:sz w:val="19"/>
        </w:rPr>
        <w:t> </w:t>
      </w:r>
      <w:r>
        <w:rPr>
          <w:sz w:val="19"/>
        </w:rPr>
        <w:t>0</w:t>
      </w:r>
      <w:r>
        <w:rPr>
          <w:spacing w:val="-67"/>
          <w:sz w:val="19"/>
        </w:rPr>
        <w:t> </w:t>
      </w:r>
      <w:r>
        <w:rPr>
          <w:sz w:val="19"/>
        </w:rPr>
        <w:t>3</w:t>
      </w:r>
      <w:r>
        <w:rPr>
          <w:spacing w:val="-66"/>
          <w:sz w:val="19"/>
        </w:rPr>
        <w:t> </w:t>
      </w:r>
      <w:r>
        <w:rPr>
          <w:sz w:val="19"/>
        </w:rPr>
        <w:t>.</w:t>
      </w:r>
      <w:r>
        <w:rPr>
          <w:spacing w:val="13"/>
          <w:sz w:val="19"/>
        </w:rPr>
        <w:t> </w:t>
      </w:r>
      <w:r>
        <w:rPr>
          <w:b/>
          <w:sz w:val="19"/>
        </w:rPr>
        <w:t>Qiymətli</w:t>
      </w:r>
      <w:r>
        <w:rPr>
          <w:b/>
          <w:spacing w:val="3"/>
          <w:sz w:val="19"/>
        </w:rPr>
        <w:t> </w:t>
      </w:r>
      <w:r>
        <w:rPr>
          <w:b/>
          <w:sz w:val="19"/>
        </w:rPr>
        <w:t>kağızların</w:t>
      </w:r>
      <w:r>
        <w:rPr>
          <w:b/>
          <w:spacing w:val="3"/>
          <w:sz w:val="19"/>
        </w:rPr>
        <w:t> </w:t>
      </w:r>
      <w:r>
        <w:rPr>
          <w:b/>
          <w:sz w:val="19"/>
        </w:rPr>
        <w:t>buraxılması</w:t>
      </w:r>
      <w:r>
        <w:rPr>
          <w:b/>
          <w:spacing w:val="3"/>
          <w:sz w:val="19"/>
        </w:rPr>
        <w:t> </w:t>
      </w:r>
      <w:r>
        <w:rPr>
          <w:b/>
          <w:sz w:val="19"/>
        </w:rPr>
        <w:t>(emissiyası)</w:t>
      </w:r>
      <w:r>
        <w:rPr>
          <w:b/>
          <w:spacing w:val="3"/>
          <w:sz w:val="19"/>
        </w:rPr>
        <w:t> </w:t>
      </w:r>
      <w:r>
        <w:rPr>
          <w:b/>
          <w:sz w:val="19"/>
        </w:rPr>
        <w:t>qaydalarını</w:t>
      </w:r>
      <w:r>
        <w:rPr>
          <w:b/>
          <w:spacing w:val="3"/>
          <w:sz w:val="19"/>
        </w:rPr>
        <w:t> </w:t>
      </w:r>
      <w:r>
        <w:rPr>
          <w:b/>
          <w:spacing w:val="-2"/>
          <w:sz w:val="19"/>
        </w:rPr>
        <w:t>pozma</w:t>
      </w:r>
    </w:p>
    <w:p>
      <w:pPr>
        <w:pStyle w:val="BodyText"/>
        <w:spacing w:before="5"/>
        <w:rPr>
          <w:b/>
        </w:rPr>
      </w:pPr>
    </w:p>
    <w:p>
      <w:pPr>
        <w:pStyle w:val="ListParagraph"/>
        <w:numPr>
          <w:ilvl w:val="1"/>
          <w:numId w:val="178"/>
        </w:numPr>
        <w:tabs>
          <w:tab w:pos="1150" w:val="left" w:leader="none"/>
        </w:tabs>
        <w:spacing w:line="249" w:lineRule="auto" w:before="0" w:after="0"/>
        <w:ind w:left="100" w:right="98" w:firstLine="444"/>
        <w:jc w:val="both"/>
        <w:rPr>
          <w:rFonts w:ascii="Times New Roman" w:hAnsi="Times New Roman"/>
          <w:b/>
          <w:i/>
          <w:sz w:val="19"/>
        </w:rPr>
      </w:pPr>
      <w:r>
        <w:rPr>
          <w:rFonts w:ascii="Times New Roman" w:hAnsi="Times New Roman"/>
          <w:b/>
          <w:i/>
          <w:w w:val="110"/>
          <w:sz w:val="19"/>
        </w:rPr>
        <w:t>Qiym</w:t>
      </w:r>
      <w:r>
        <w:rPr>
          <w:rFonts w:ascii="Arial" w:hAnsi="Arial"/>
          <w:i/>
          <w:w w:val="110"/>
          <w:sz w:val="19"/>
        </w:rPr>
        <w:t>ə</w:t>
      </w:r>
      <w:r>
        <w:rPr>
          <w:rFonts w:ascii="Times New Roman" w:hAnsi="Times New Roman"/>
          <w:b/>
          <w:i/>
          <w:w w:val="110"/>
          <w:sz w:val="19"/>
        </w:rPr>
        <w:t>tli</w:t>
      </w:r>
      <w:r>
        <w:rPr>
          <w:rFonts w:ascii="Times New Roman" w:hAnsi="Times New Roman"/>
          <w:b/>
          <w:i/>
          <w:w w:val="110"/>
          <w:sz w:val="19"/>
        </w:rPr>
        <w:t> ka</w:t>
      </w:r>
      <w:r>
        <w:rPr>
          <w:rFonts w:ascii="Arial" w:hAnsi="Arial"/>
          <w:i/>
          <w:w w:val="110"/>
          <w:sz w:val="19"/>
        </w:rPr>
        <w:t>ğ</w:t>
      </w:r>
      <w:r>
        <w:rPr>
          <w:rFonts w:ascii="Times New Roman" w:hAnsi="Times New Roman"/>
          <w:b/>
          <w:i/>
          <w:w w:val="110"/>
          <w:sz w:val="19"/>
        </w:rPr>
        <w:t>ızların</w:t>
      </w:r>
      <w:r>
        <w:rPr>
          <w:rFonts w:ascii="Times New Roman" w:hAnsi="Times New Roman"/>
          <w:b/>
          <w:i/>
          <w:w w:val="110"/>
          <w:sz w:val="19"/>
        </w:rPr>
        <w:t> emissiya</w:t>
      </w:r>
      <w:r>
        <w:rPr>
          <w:rFonts w:ascii="Times New Roman" w:hAnsi="Times New Roman"/>
          <w:b/>
          <w:i/>
          <w:w w:val="110"/>
          <w:sz w:val="19"/>
        </w:rPr>
        <w:t> prospektin</w:t>
      </w:r>
      <w:r>
        <w:rPr>
          <w:rFonts w:ascii="Arial" w:hAnsi="Arial"/>
          <w:i/>
          <w:w w:val="110"/>
          <w:sz w:val="19"/>
        </w:rPr>
        <w:t>ə</w:t>
      </w:r>
      <w:r>
        <w:rPr>
          <w:rFonts w:ascii="Arial" w:hAnsi="Arial"/>
          <w:i/>
          <w:w w:val="110"/>
          <w:sz w:val="19"/>
        </w:rPr>
        <w:t> </w:t>
      </w:r>
      <w:r>
        <w:rPr>
          <w:rFonts w:ascii="Times New Roman" w:hAnsi="Times New Roman"/>
          <w:b/>
          <w:i/>
          <w:w w:val="110"/>
          <w:sz w:val="19"/>
        </w:rPr>
        <w:t>(informasiya</w:t>
      </w:r>
      <w:r>
        <w:rPr>
          <w:rFonts w:ascii="Times New Roman" w:hAnsi="Times New Roman"/>
          <w:b/>
          <w:i/>
          <w:w w:val="110"/>
          <w:sz w:val="19"/>
        </w:rPr>
        <w:t> memorandumuna)</w:t>
      </w:r>
      <w:r>
        <w:rPr>
          <w:rFonts w:ascii="Times New Roman" w:hAnsi="Times New Roman"/>
          <w:b/>
          <w:i/>
          <w:w w:val="110"/>
          <w:sz w:val="19"/>
        </w:rPr>
        <w:t> bil</w:t>
      </w:r>
      <w:r>
        <w:rPr>
          <w:rFonts w:ascii="Arial" w:hAnsi="Arial"/>
          <w:i/>
          <w:w w:val="110"/>
          <w:sz w:val="19"/>
        </w:rPr>
        <w:t>ə</w:t>
      </w:r>
      <w:r>
        <w:rPr>
          <w:rFonts w:ascii="Times New Roman" w:hAnsi="Times New Roman"/>
          <w:b/>
          <w:i/>
          <w:w w:val="110"/>
          <w:sz w:val="19"/>
        </w:rPr>
        <w:t>-bil</w:t>
      </w:r>
      <w:r>
        <w:rPr>
          <w:rFonts w:ascii="Arial" w:hAnsi="Arial"/>
          <w:i/>
          <w:w w:val="110"/>
          <w:sz w:val="19"/>
        </w:rPr>
        <w:t>ə</w:t>
      </w:r>
      <w:r>
        <w:rPr>
          <w:rFonts w:ascii="Arial" w:hAnsi="Arial"/>
          <w:i/>
          <w:w w:val="110"/>
          <w:sz w:val="19"/>
        </w:rPr>
        <w:t> </w:t>
      </w:r>
      <w:r>
        <w:rPr>
          <w:rFonts w:ascii="Times New Roman" w:hAnsi="Times New Roman"/>
          <w:b/>
          <w:i/>
          <w:w w:val="110"/>
          <w:sz w:val="19"/>
        </w:rPr>
        <w:t>yanlı</w:t>
      </w:r>
      <w:r>
        <w:rPr>
          <w:rFonts w:ascii="Arial" w:hAnsi="Arial"/>
          <w:i/>
          <w:w w:val="110"/>
          <w:sz w:val="19"/>
        </w:rPr>
        <w:t>ş</w:t>
      </w:r>
      <w:r>
        <w:rPr>
          <w:rFonts w:ascii="Times New Roman" w:hAnsi="Times New Roman"/>
          <w:b/>
          <w:i/>
          <w:w w:val="110"/>
          <w:sz w:val="19"/>
        </w:rPr>
        <w:t>,</w:t>
      </w:r>
      <w:r>
        <w:rPr>
          <w:rFonts w:ascii="Times New Roman" w:hAnsi="Times New Roman"/>
          <w:b/>
          <w:i/>
          <w:w w:val="110"/>
          <w:sz w:val="19"/>
        </w:rPr>
        <w:t> yaxud</w:t>
      </w:r>
      <w:r>
        <w:rPr>
          <w:rFonts w:ascii="Times New Roman" w:hAnsi="Times New Roman"/>
          <w:b/>
          <w:i/>
          <w:w w:val="110"/>
          <w:sz w:val="19"/>
        </w:rPr>
        <w:t> t</w:t>
      </w:r>
      <w:r>
        <w:rPr>
          <w:rFonts w:ascii="Arial" w:hAnsi="Arial"/>
          <w:i/>
          <w:w w:val="110"/>
          <w:sz w:val="19"/>
        </w:rPr>
        <w:t>ə</w:t>
      </w:r>
      <w:r>
        <w:rPr>
          <w:rFonts w:ascii="Times New Roman" w:hAnsi="Times New Roman"/>
          <w:b/>
          <w:i/>
          <w:w w:val="110"/>
          <w:sz w:val="19"/>
        </w:rPr>
        <w:t>hrif edilmi</w:t>
      </w:r>
      <w:r>
        <w:rPr>
          <w:rFonts w:ascii="Arial" w:hAnsi="Arial"/>
          <w:i/>
          <w:w w:val="110"/>
          <w:sz w:val="19"/>
        </w:rPr>
        <w:t>ş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lumatların daxil edilm</w:t>
      </w:r>
      <w:r>
        <w:rPr>
          <w:rFonts w:ascii="Arial" w:hAnsi="Arial"/>
          <w:i/>
          <w:w w:val="110"/>
          <w:sz w:val="19"/>
        </w:rPr>
        <w:t>ə</w:t>
      </w:r>
      <w:r>
        <w:rPr>
          <w:rFonts w:ascii="Times New Roman" w:hAnsi="Times New Roman"/>
          <w:b/>
          <w:i/>
          <w:w w:val="110"/>
          <w:sz w:val="19"/>
        </w:rPr>
        <w:t>si, h</w:t>
      </w:r>
      <w:r>
        <w:rPr>
          <w:rFonts w:ascii="Arial" w:hAnsi="Arial"/>
          <w:i/>
          <w:w w:val="110"/>
          <w:sz w:val="19"/>
        </w:rPr>
        <w:t>ə</w:t>
      </w:r>
      <w:r>
        <w:rPr>
          <w:rFonts w:ascii="Times New Roman" w:hAnsi="Times New Roman"/>
          <w:b/>
          <w:i/>
          <w:w w:val="110"/>
          <w:sz w:val="19"/>
        </w:rPr>
        <w:t>mçinin bil</w:t>
      </w:r>
      <w:r>
        <w:rPr>
          <w:rFonts w:ascii="Arial" w:hAnsi="Arial"/>
          <w:i/>
          <w:w w:val="110"/>
          <w:sz w:val="19"/>
        </w:rPr>
        <w:t>ə</w:t>
      </w:r>
      <w:r>
        <w:rPr>
          <w:rFonts w:ascii="Times New Roman" w:hAnsi="Times New Roman"/>
          <w:b/>
          <w:i/>
          <w:w w:val="110"/>
          <w:sz w:val="19"/>
        </w:rPr>
        <w:t>-bil</w:t>
      </w:r>
      <w:r>
        <w:rPr>
          <w:rFonts w:ascii="Arial" w:hAnsi="Arial"/>
          <w:i/>
          <w:w w:val="110"/>
          <w:sz w:val="19"/>
        </w:rPr>
        <w:t>ə </w:t>
      </w:r>
      <w:r>
        <w:rPr>
          <w:rFonts w:ascii="Times New Roman" w:hAnsi="Times New Roman"/>
          <w:b/>
          <w:i/>
          <w:w w:val="110"/>
          <w:sz w:val="19"/>
        </w:rPr>
        <w:t>yanlı</w:t>
      </w:r>
      <w:r>
        <w:rPr>
          <w:rFonts w:ascii="Arial" w:hAnsi="Arial"/>
          <w:i/>
          <w:w w:val="110"/>
          <w:sz w:val="19"/>
        </w:rPr>
        <w:t>ş</w:t>
      </w:r>
      <w:r>
        <w:rPr>
          <w:rFonts w:ascii="Times New Roman" w:hAnsi="Times New Roman"/>
          <w:b/>
          <w:i/>
          <w:w w:val="110"/>
          <w:sz w:val="19"/>
        </w:rPr>
        <w:t>, yaxud t</w:t>
      </w:r>
      <w:r>
        <w:rPr>
          <w:rFonts w:ascii="Arial" w:hAnsi="Arial"/>
          <w:i/>
          <w:w w:val="110"/>
          <w:sz w:val="19"/>
        </w:rPr>
        <w:t>ə</w:t>
      </w:r>
      <w:r>
        <w:rPr>
          <w:rFonts w:ascii="Times New Roman" w:hAnsi="Times New Roman"/>
          <w:b/>
          <w:i/>
          <w:w w:val="110"/>
          <w:sz w:val="19"/>
        </w:rPr>
        <w:t>hrif edilmi</w:t>
      </w:r>
      <w:r>
        <w:rPr>
          <w:rFonts w:ascii="Arial" w:hAnsi="Arial"/>
          <w:i/>
          <w:w w:val="110"/>
          <w:sz w:val="19"/>
        </w:rPr>
        <w:t>ş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lumatları özünd</w:t>
      </w:r>
      <w:r>
        <w:rPr>
          <w:rFonts w:ascii="Arial" w:hAnsi="Arial"/>
          <w:i/>
          <w:w w:val="110"/>
          <w:sz w:val="19"/>
        </w:rPr>
        <w:t>ə ə</w:t>
      </w:r>
      <w:r>
        <w:rPr>
          <w:rFonts w:ascii="Times New Roman" w:hAnsi="Times New Roman"/>
          <w:b/>
          <w:i/>
          <w:w w:val="110"/>
          <w:sz w:val="19"/>
        </w:rPr>
        <w:t>ks etdir</w:t>
      </w:r>
      <w:r>
        <w:rPr>
          <w:rFonts w:ascii="Arial" w:hAnsi="Arial"/>
          <w:i/>
          <w:w w:val="110"/>
          <w:sz w:val="19"/>
        </w:rPr>
        <w:t>ə</w:t>
      </w:r>
      <w:r>
        <w:rPr>
          <w:rFonts w:ascii="Times New Roman" w:hAnsi="Times New Roman"/>
          <w:b/>
          <w:i/>
          <w:w w:val="110"/>
          <w:sz w:val="19"/>
        </w:rPr>
        <w:t>n emissiya</w:t>
      </w:r>
      <w:r>
        <w:rPr>
          <w:rFonts w:ascii="Times New Roman" w:hAnsi="Times New Roman"/>
          <w:b/>
          <w:i/>
          <w:w w:val="110"/>
          <w:sz w:val="19"/>
        </w:rPr>
        <w:t> prospektinin</w:t>
      </w:r>
      <w:r>
        <w:rPr>
          <w:rFonts w:ascii="Times New Roman" w:hAnsi="Times New Roman"/>
          <w:b/>
          <w:i/>
          <w:w w:val="110"/>
          <w:sz w:val="19"/>
        </w:rPr>
        <w:t> (informasiya</w:t>
      </w:r>
      <w:r>
        <w:rPr>
          <w:rFonts w:ascii="Times New Roman" w:hAnsi="Times New Roman"/>
          <w:b/>
          <w:i/>
          <w:w w:val="110"/>
          <w:sz w:val="19"/>
        </w:rPr>
        <w:t> memorandumunun)</w:t>
      </w:r>
      <w:r>
        <w:rPr>
          <w:rFonts w:ascii="Times New Roman" w:hAnsi="Times New Roman"/>
          <w:b/>
          <w:i/>
          <w:w w:val="110"/>
          <w:sz w:val="19"/>
        </w:rPr>
        <w:t> t</w:t>
      </w:r>
      <w:r>
        <w:rPr>
          <w:rFonts w:ascii="Arial" w:hAnsi="Arial"/>
          <w:i/>
          <w:w w:val="110"/>
          <w:sz w:val="19"/>
        </w:rPr>
        <w:t>ə</w:t>
      </w:r>
      <w:r>
        <w:rPr>
          <w:rFonts w:ascii="Times New Roman" w:hAnsi="Times New Roman"/>
          <w:b/>
          <w:i/>
          <w:w w:val="110"/>
          <w:sz w:val="19"/>
        </w:rPr>
        <w:t>sdiq</w:t>
      </w:r>
      <w:r>
        <w:rPr>
          <w:rFonts w:ascii="Times New Roman" w:hAnsi="Times New Roman"/>
          <w:b/>
          <w:i/>
          <w:w w:val="110"/>
          <w:sz w:val="19"/>
        </w:rPr>
        <w:t> edilm</w:t>
      </w:r>
      <w:r>
        <w:rPr>
          <w:rFonts w:ascii="Arial" w:hAnsi="Arial"/>
          <w:i/>
          <w:w w:val="110"/>
          <w:sz w:val="19"/>
        </w:rPr>
        <w:t>ə</w:t>
      </w:r>
      <w:r>
        <w:rPr>
          <w:rFonts w:ascii="Times New Roman" w:hAnsi="Times New Roman"/>
          <w:b/>
          <w:i/>
          <w:w w:val="110"/>
          <w:sz w:val="19"/>
        </w:rPr>
        <w:t>si</w:t>
      </w:r>
      <w:r>
        <w:rPr>
          <w:rFonts w:ascii="Times New Roman" w:hAnsi="Times New Roman"/>
          <w:b/>
          <w:i/>
          <w:w w:val="110"/>
          <w:sz w:val="19"/>
        </w:rPr>
        <w:t> v</w:t>
      </w:r>
      <w:r>
        <w:rPr>
          <w:rFonts w:ascii="Arial" w:hAnsi="Arial"/>
          <w:i/>
          <w:w w:val="110"/>
          <w:sz w:val="19"/>
        </w:rPr>
        <w:t>ə</w:t>
      </w:r>
      <w:r>
        <w:rPr>
          <w:rFonts w:ascii="Arial" w:hAnsi="Arial"/>
          <w:i/>
          <w:w w:val="110"/>
          <w:sz w:val="19"/>
        </w:rPr>
        <w:t> </w:t>
      </w:r>
      <w:r>
        <w:rPr>
          <w:rFonts w:ascii="Times New Roman" w:hAnsi="Times New Roman"/>
          <w:b/>
          <w:i/>
          <w:w w:val="110"/>
          <w:sz w:val="19"/>
        </w:rPr>
        <w:t>ya</w:t>
      </w:r>
      <w:r>
        <w:rPr>
          <w:rFonts w:ascii="Times New Roman" w:hAnsi="Times New Roman"/>
          <w:b/>
          <w:i/>
          <w:w w:val="110"/>
          <w:sz w:val="19"/>
        </w:rPr>
        <w:t> bil</w:t>
      </w:r>
      <w:r>
        <w:rPr>
          <w:rFonts w:ascii="Arial" w:hAnsi="Arial"/>
          <w:i/>
          <w:w w:val="110"/>
          <w:sz w:val="19"/>
        </w:rPr>
        <w:t>ə</w:t>
      </w:r>
      <w:r>
        <w:rPr>
          <w:rFonts w:ascii="Times New Roman" w:hAnsi="Times New Roman"/>
          <w:b/>
          <w:i/>
          <w:w w:val="110"/>
          <w:sz w:val="19"/>
        </w:rPr>
        <w:t>-bil</w:t>
      </w:r>
      <w:r>
        <w:rPr>
          <w:rFonts w:ascii="Arial" w:hAnsi="Arial"/>
          <w:i/>
          <w:w w:val="110"/>
          <w:sz w:val="19"/>
        </w:rPr>
        <w:t>ə</w:t>
      </w:r>
      <w:r>
        <w:rPr>
          <w:rFonts w:ascii="Arial" w:hAnsi="Arial"/>
          <w:i/>
          <w:w w:val="110"/>
          <w:sz w:val="19"/>
        </w:rPr>
        <w:t> </w:t>
      </w:r>
      <w:r>
        <w:rPr>
          <w:rFonts w:ascii="Times New Roman" w:hAnsi="Times New Roman"/>
          <w:b/>
          <w:i/>
          <w:w w:val="110"/>
          <w:sz w:val="19"/>
        </w:rPr>
        <w:t>yanlı</w:t>
      </w:r>
      <w:r>
        <w:rPr>
          <w:rFonts w:ascii="Arial" w:hAnsi="Arial"/>
          <w:i/>
          <w:w w:val="110"/>
          <w:sz w:val="19"/>
        </w:rPr>
        <w:t>ş</w:t>
      </w:r>
      <w:r>
        <w:rPr>
          <w:rFonts w:ascii="Times New Roman" w:hAnsi="Times New Roman"/>
          <w:b/>
          <w:i/>
          <w:w w:val="110"/>
          <w:sz w:val="19"/>
        </w:rPr>
        <w:t>,</w:t>
      </w:r>
      <w:r>
        <w:rPr>
          <w:rFonts w:ascii="Times New Roman" w:hAnsi="Times New Roman"/>
          <w:b/>
          <w:i/>
          <w:w w:val="110"/>
          <w:sz w:val="19"/>
        </w:rPr>
        <w:t> yaxud</w:t>
      </w:r>
      <w:r>
        <w:rPr>
          <w:rFonts w:ascii="Times New Roman" w:hAnsi="Times New Roman"/>
          <w:b/>
          <w:i/>
          <w:w w:val="110"/>
          <w:sz w:val="19"/>
        </w:rPr>
        <w:t> t</w:t>
      </w:r>
      <w:r>
        <w:rPr>
          <w:rFonts w:ascii="Arial" w:hAnsi="Arial"/>
          <w:i/>
          <w:w w:val="110"/>
          <w:sz w:val="19"/>
        </w:rPr>
        <w:t>ə</w:t>
      </w:r>
      <w:r>
        <w:rPr>
          <w:rFonts w:ascii="Times New Roman" w:hAnsi="Times New Roman"/>
          <w:b/>
          <w:i/>
          <w:w w:val="110"/>
          <w:sz w:val="19"/>
        </w:rPr>
        <w:t>hrif</w:t>
      </w:r>
      <w:r>
        <w:rPr>
          <w:rFonts w:ascii="Times New Roman" w:hAnsi="Times New Roman"/>
          <w:b/>
          <w:i/>
          <w:w w:val="110"/>
          <w:sz w:val="19"/>
        </w:rPr>
        <w:t> edilmi</w:t>
      </w:r>
      <w:r>
        <w:rPr>
          <w:rFonts w:ascii="Arial" w:hAnsi="Arial"/>
          <w:i/>
          <w:w w:val="110"/>
          <w:sz w:val="19"/>
        </w:rPr>
        <w:t>ş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lumatları</w:t>
      </w:r>
      <w:r>
        <w:rPr>
          <w:rFonts w:ascii="Times New Roman" w:hAnsi="Times New Roman"/>
          <w:b/>
          <w:i/>
          <w:spacing w:val="34"/>
          <w:w w:val="110"/>
          <w:sz w:val="19"/>
        </w:rPr>
        <w:t> </w:t>
      </w:r>
      <w:r>
        <w:rPr>
          <w:rFonts w:ascii="Times New Roman" w:hAnsi="Times New Roman"/>
          <w:b/>
          <w:i/>
          <w:w w:val="110"/>
          <w:sz w:val="19"/>
        </w:rPr>
        <w:t>özünd</w:t>
      </w:r>
      <w:r>
        <w:rPr>
          <w:rFonts w:ascii="Arial" w:hAnsi="Arial"/>
          <w:i/>
          <w:w w:val="110"/>
          <w:sz w:val="19"/>
        </w:rPr>
        <w:t>ə</w:t>
      </w:r>
      <w:r>
        <w:rPr>
          <w:rFonts w:ascii="Arial" w:hAnsi="Arial"/>
          <w:i/>
          <w:spacing w:val="28"/>
          <w:w w:val="110"/>
          <w:sz w:val="19"/>
        </w:rPr>
        <w:t> </w:t>
      </w:r>
      <w:r>
        <w:rPr>
          <w:rFonts w:ascii="Arial" w:hAnsi="Arial"/>
          <w:i/>
          <w:w w:val="110"/>
          <w:sz w:val="19"/>
        </w:rPr>
        <w:t>ə</w:t>
      </w:r>
      <w:r>
        <w:rPr>
          <w:rFonts w:ascii="Times New Roman" w:hAnsi="Times New Roman"/>
          <w:b/>
          <w:i/>
          <w:w w:val="110"/>
          <w:sz w:val="19"/>
        </w:rPr>
        <w:t>ks</w:t>
      </w:r>
      <w:r>
        <w:rPr>
          <w:rFonts w:ascii="Times New Roman" w:hAnsi="Times New Roman"/>
          <w:b/>
          <w:i/>
          <w:spacing w:val="34"/>
          <w:w w:val="110"/>
          <w:sz w:val="19"/>
        </w:rPr>
        <w:t> </w:t>
      </w:r>
      <w:r>
        <w:rPr>
          <w:rFonts w:ascii="Times New Roman" w:hAnsi="Times New Roman"/>
          <w:b/>
          <w:i/>
          <w:w w:val="110"/>
          <w:sz w:val="19"/>
        </w:rPr>
        <w:t>etdir</w:t>
      </w:r>
      <w:r>
        <w:rPr>
          <w:rFonts w:ascii="Arial" w:hAnsi="Arial"/>
          <w:i/>
          <w:w w:val="110"/>
          <w:sz w:val="19"/>
        </w:rPr>
        <w:t>ə</w:t>
      </w:r>
      <w:r>
        <w:rPr>
          <w:rFonts w:ascii="Times New Roman" w:hAnsi="Times New Roman"/>
          <w:b/>
          <w:i/>
          <w:w w:val="110"/>
          <w:sz w:val="19"/>
        </w:rPr>
        <w:t>n</w:t>
      </w:r>
      <w:r>
        <w:rPr>
          <w:rFonts w:ascii="Times New Roman" w:hAnsi="Times New Roman"/>
          <w:b/>
          <w:i/>
          <w:spacing w:val="34"/>
          <w:w w:val="110"/>
          <w:sz w:val="19"/>
        </w:rPr>
        <w:t> </w:t>
      </w:r>
      <w:r>
        <w:rPr>
          <w:rFonts w:ascii="Times New Roman" w:hAnsi="Times New Roman"/>
          <w:b/>
          <w:i/>
          <w:w w:val="110"/>
          <w:sz w:val="19"/>
        </w:rPr>
        <w:t>qiym</w:t>
      </w:r>
      <w:r>
        <w:rPr>
          <w:rFonts w:ascii="Arial" w:hAnsi="Arial"/>
          <w:i/>
          <w:w w:val="110"/>
          <w:sz w:val="19"/>
        </w:rPr>
        <w:t>ə</w:t>
      </w:r>
      <w:r>
        <w:rPr>
          <w:rFonts w:ascii="Times New Roman" w:hAnsi="Times New Roman"/>
          <w:b/>
          <w:i/>
          <w:w w:val="110"/>
          <w:sz w:val="19"/>
        </w:rPr>
        <w:t>tli</w:t>
      </w:r>
      <w:r>
        <w:rPr>
          <w:rFonts w:ascii="Times New Roman" w:hAnsi="Times New Roman"/>
          <w:b/>
          <w:i/>
          <w:spacing w:val="34"/>
          <w:w w:val="110"/>
          <w:sz w:val="19"/>
        </w:rPr>
        <w:t> </w:t>
      </w:r>
      <w:r>
        <w:rPr>
          <w:rFonts w:ascii="Times New Roman" w:hAnsi="Times New Roman"/>
          <w:b/>
          <w:i/>
          <w:w w:val="110"/>
          <w:sz w:val="19"/>
        </w:rPr>
        <w:t>ka</w:t>
      </w:r>
      <w:r>
        <w:rPr>
          <w:rFonts w:ascii="Arial" w:hAnsi="Arial"/>
          <w:i/>
          <w:w w:val="110"/>
          <w:sz w:val="19"/>
        </w:rPr>
        <w:t>ğ</w:t>
      </w:r>
      <w:r>
        <w:rPr>
          <w:rFonts w:ascii="Times New Roman" w:hAnsi="Times New Roman"/>
          <w:b/>
          <w:i/>
          <w:w w:val="110"/>
          <w:sz w:val="19"/>
        </w:rPr>
        <w:t>ızların</w:t>
      </w:r>
      <w:r>
        <w:rPr>
          <w:rFonts w:ascii="Times New Roman" w:hAnsi="Times New Roman"/>
          <w:b/>
          <w:i/>
          <w:spacing w:val="34"/>
          <w:w w:val="110"/>
          <w:sz w:val="19"/>
        </w:rPr>
        <w:t> </w:t>
      </w:r>
      <w:r>
        <w:rPr>
          <w:rFonts w:ascii="Times New Roman" w:hAnsi="Times New Roman"/>
          <w:b/>
          <w:i/>
          <w:w w:val="110"/>
          <w:sz w:val="19"/>
        </w:rPr>
        <w:t>emissiyası</w:t>
      </w:r>
      <w:r>
        <w:rPr>
          <w:rFonts w:ascii="Times New Roman" w:hAnsi="Times New Roman"/>
          <w:b/>
          <w:i/>
          <w:spacing w:val="34"/>
          <w:w w:val="110"/>
          <w:sz w:val="19"/>
        </w:rPr>
        <w:t> </w:t>
      </w:r>
      <w:r>
        <w:rPr>
          <w:rFonts w:ascii="Times New Roman" w:hAnsi="Times New Roman"/>
          <w:b/>
          <w:i/>
          <w:w w:val="110"/>
          <w:sz w:val="19"/>
        </w:rPr>
        <w:t>v</w:t>
      </w:r>
      <w:r>
        <w:rPr>
          <w:rFonts w:ascii="Arial" w:hAnsi="Arial"/>
          <w:i/>
          <w:w w:val="110"/>
          <w:sz w:val="19"/>
        </w:rPr>
        <w:t>ə</w:t>
      </w:r>
      <w:r>
        <w:rPr>
          <w:rFonts w:ascii="Arial" w:hAnsi="Arial"/>
          <w:i/>
          <w:spacing w:val="28"/>
          <w:w w:val="110"/>
          <w:sz w:val="19"/>
        </w:rPr>
        <w:t> </w:t>
      </w:r>
      <w:r>
        <w:rPr>
          <w:rFonts w:ascii="Times New Roman" w:hAnsi="Times New Roman"/>
          <w:b/>
          <w:i/>
          <w:w w:val="110"/>
          <w:sz w:val="19"/>
        </w:rPr>
        <w:t>ya</w:t>
      </w:r>
      <w:r>
        <w:rPr>
          <w:rFonts w:ascii="Times New Roman" w:hAnsi="Times New Roman"/>
          <w:b/>
          <w:i/>
          <w:spacing w:val="34"/>
          <w:w w:val="110"/>
          <w:sz w:val="19"/>
        </w:rPr>
        <w:t> </w:t>
      </w:r>
      <w:r>
        <w:rPr>
          <w:rFonts w:ascii="Times New Roman" w:hAnsi="Times New Roman"/>
          <w:b/>
          <w:i/>
          <w:w w:val="110"/>
          <w:sz w:val="19"/>
        </w:rPr>
        <w:t>kütl</w:t>
      </w:r>
      <w:r>
        <w:rPr>
          <w:rFonts w:ascii="Arial" w:hAnsi="Arial"/>
          <w:i/>
          <w:w w:val="110"/>
          <w:sz w:val="19"/>
        </w:rPr>
        <w:t>ə</w:t>
      </w:r>
      <w:r>
        <w:rPr>
          <w:rFonts w:ascii="Times New Roman" w:hAnsi="Times New Roman"/>
          <w:b/>
          <w:i/>
          <w:w w:val="110"/>
          <w:sz w:val="19"/>
        </w:rPr>
        <w:t>vi</w:t>
      </w:r>
      <w:r>
        <w:rPr>
          <w:rFonts w:ascii="Times New Roman" w:hAnsi="Times New Roman"/>
          <w:b/>
          <w:i/>
          <w:spacing w:val="34"/>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klifinin</w:t>
      </w:r>
      <w:r>
        <w:rPr>
          <w:rFonts w:ascii="Times New Roman" w:hAnsi="Times New Roman"/>
          <w:b/>
          <w:i/>
          <w:spacing w:val="34"/>
          <w:w w:val="110"/>
          <w:sz w:val="19"/>
        </w:rPr>
        <w:t> </w:t>
      </w:r>
      <w:r>
        <w:rPr>
          <w:rFonts w:ascii="Times New Roman" w:hAnsi="Times New Roman"/>
          <w:b/>
          <w:i/>
          <w:w w:val="110"/>
          <w:sz w:val="19"/>
        </w:rPr>
        <w:t>yekunları</w:t>
      </w:r>
      <w:r>
        <w:rPr>
          <w:rFonts w:ascii="Times New Roman" w:hAnsi="Times New Roman"/>
          <w:b/>
          <w:i/>
          <w:spacing w:val="34"/>
          <w:w w:val="110"/>
          <w:sz w:val="19"/>
        </w:rPr>
        <w:t> </w:t>
      </w:r>
      <w:r>
        <w:rPr>
          <w:rFonts w:ascii="Times New Roman" w:hAnsi="Times New Roman"/>
          <w:b/>
          <w:i/>
          <w:w w:val="110"/>
          <w:sz w:val="19"/>
        </w:rPr>
        <w:t>haqqında</w:t>
      </w:r>
      <w:r>
        <w:rPr>
          <w:rFonts w:ascii="Times New Roman" w:hAnsi="Times New Roman"/>
          <w:b/>
          <w:i/>
          <w:spacing w:val="34"/>
          <w:w w:val="110"/>
          <w:sz w:val="19"/>
        </w:rPr>
        <w:t> </w:t>
      </w:r>
      <w:r>
        <w:rPr>
          <w:rFonts w:ascii="Times New Roman" w:hAnsi="Times New Roman"/>
          <w:b/>
          <w:i/>
          <w:w w:val="110"/>
          <w:sz w:val="19"/>
        </w:rPr>
        <w:t>hesabatın</w:t>
      </w:r>
    </w:p>
    <w:p>
      <w:pPr>
        <w:spacing w:line="124" w:lineRule="exact" w:before="30"/>
        <w:ind w:left="0" w:right="1718" w:firstLine="0"/>
        <w:jc w:val="center"/>
        <w:rPr>
          <w:b/>
          <w:sz w:val="15"/>
        </w:rPr>
      </w:pPr>
      <w:r>
        <w:rPr>
          <w:b/>
          <w:color w:val="0000FF"/>
          <w:spacing w:val="-2"/>
          <w:w w:val="105"/>
          <w:sz w:val="15"/>
          <w:u w:val="single" w:color="0000FF"/>
        </w:rPr>
        <w:t>[544]</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t</w:t>
      </w:r>
      <w:r>
        <w:rPr>
          <w:rFonts w:ascii="Arial" w:hAnsi="Arial"/>
          <w:i/>
          <w:w w:val="110"/>
          <w:sz w:val="19"/>
        </w:rPr>
        <w:t>ə</w:t>
      </w:r>
      <w:r>
        <w:rPr>
          <w:rFonts w:ascii="Times New Roman" w:hAnsi="Times New Roman"/>
          <w:b/>
          <w:i/>
          <w:w w:val="110"/>
          <w:sz w:val="19"/>
        </w:rPr>
        <w:t>sdiq edilm</w:t>
      </w:r>
      <w:r>
        <w:rPr>
          <w:rFonts w:ascii="Arial" w:hAnsi="Arial"/>
          <w:i/>
          <w:w w:val="110"/>
          <w:sz w:val="19"/>
        </w:rPr>
        <w:t>ə</w:t>
      </w:r>
      <w:r>
        <w:rPr>
          <w:rFonts w:ascii="Times New Roman" w:hAnsi="Times New Roman"/>
          <w:b/>
          <w:i/>
          <w:w w:val="110"/>
          <w:sz w:val="19"/>
        </w:rPr>
        <w:t>si xeyli</w:t>
      </w:r>
      <w:r>
        <w:rPr>
          <w:rFonts w:ascii="Times New Roman" w:hAnsi="Times New Roman"/>
          <w:b/>
          <w:i/>
          <w:spacing w:val="1"/>
          <w:w w:val="110"/>
          <w:sz w:val="19"/>
        </w:rPr>
        <w:t> </w:t>
      </w:r>
      <w:r>
        <w:rPr>
          <w:rFonts w:ascii="Times New Roman" w:hAnsi="Times New Roman"/>
          <w:b/>
          <w:i/>
          <w:w w:val="110"/>
          <w:sz w:val="19"/>
        </w:rPr>
        <w:t>miqdarda ziyan</w:t>
      </w:r>
      <w:r>
        <w:rPr>
          <w:rFonts w:ascii="Times New Roman" w:hAnsi="Times New Roman"/>
          <w:b/>
          <w:i/>
          <w:spacing w:val="1"/>
          <w:w w:val="110"/>
          <w:sz w:val="19"/>
        </w:rPr>
        <w:t> </w:t>
      </w:r>
      <w:r>
        <w:rPr>
          <w:rFonts w:ascii="Times New Roman" w:hAnsi="Times New Roman"/>
          <w:b/>
          <w:i/>
          <w:w w:val="110"/>
          <w:sz w:val="19"/>
        </w:rPr>
        <w:t>vurduqda </w:t>
      </w:r>
      <w:r>
        <w:rPr>
          <w:rFonts w:ascii="Times New Roman" w:hAnsi="Times New Roman"/>
          <w:b/>
          <w:i/>
          <w:spacing w:val="-10"/>
          <w:w w:val="110"/>
          <w:sz w:val="19"/>
        </w:rPr>
        <w:t>-</w:t>
      </w:r>
    </w:p>
    <w:p>
      <w:pPr>
        <w:spacing w:before="9"/>
        <w:ind w:left="544" w:right="0" w:firstLine="0"/>
        <w:jc w:val="left"/>
        <w:rPr>
          <w:rFonts w:ascii="Times New Roman" w:hAnsi="Times New Roman"/>
          <w:b/>
          <w:i/>
          <w:sz w:val="19"/>
        </w:rPr>
      </w:pP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w:t>
      </w:r>
      <w:r>
        <w:rPr>
          <w:rFonts w:ascii="Times New Roman" w:hAnsi="Times New Roman"/>
          <w:b/>
          <w:i/>
          <w:spacing w:val="-3"/>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8"/>
          <w:w w:val="110"/>
          <w:sz w:val="19"/>
        </w:rPr>
        <w:t> </w:t>
      </w:r>
      <w:r>
        <w:rPr>
          <w:rFonts w:ascii="Times New Roman" w:hAnsi="Times New Roman"/>
          <w:b/>
          <w:i/>
          <w:w w:val="110"/>
          <w:sz w:val="19"/>
        </w:rPr>
        <w:t>vurulmu</w:t>
      </w:r>
      <w:r>
        <w:rPr>
          <w:rFonts w:ascii="Arial" w:hAnsi="Arial"/>
          <w:i/>
          <w:w w:val="110"/>
          <w:sz w:val="19"/>
        </w:rPr>
        <w:t>ş</w:t>
      </w:r>
      <w:r>
        <w:rPr>
          <w:rFonts w:ascii="Arial" w:hAnsi="Arial"/>
          <w:i/>
          <w:spacing w:val="-8"/>
          <w:w w:val="110"/>
          <w:sz w:val="19"/>
        </w:rPr>
        <w:t> </w:t>
      </w:r>
      <w:r>
        <w:rPr>
          <w:rFonts w:ascii="Times New Roman" w:hAnsi="Times New Roman"/>
          <w:b/>
          <w:i/>
          <w:w w:val="110"/>
          <w:sz w:val="19"/>
        </w:rPr>
        <w:t>ziyanın</w:t>
      </w:r>
      <w:r>
        <w:rPr>
          <w:rFonts w:ascii="Times New Roman" w:hAnsi="Times New Roman"/>
          <w:b/>
          <w:i/>
          <w:spacing w:val="-2"/>
          <w:w w:val="110"/>
          <w:sz w:val="19"/>
        </w:rPr>
        <w:t> </w:t>
      </w:r>
      <w:r>
        <w:rPr>
          <w:rFonts w:ascii="Times New Roman" w:hAnsi="Times New Roman"/>
          <w:b/>
          <w:i/>
          <w:w w:val="110"/>
          <w:sz w:val="19"/>
        </w:rPr>
        <w:t>iki</w:t>
      </w:r>
      <w:r>
        <w:rPr>
          <w:rFonts w:ascii="Times New Roman" w:hAnsi="Times New Roman"/>
          <w:b/>
          <w:i/>
          <w:spacing w:val="-2"/>
          <w:w w:val="110"/>
          <w:sz w:val="19"/>
        </w:rPr>
        <w:t> </w:t>
      </w:r>
      <w:r>
        <w:rPr>
          <w:rFonts w:ascii="Times New Roman" w:hAnsi="Times New Roman"/>
          <w:b/>
          <w:i/>
          <w:w w:val="110"/>
          <w:sz w:val="19"/>
        </w:rPr>
        <w:t>mislind</w:t>
      </w:r>
      <w:r>
        <w:rPr>
          <w:rFonts w:ascii="Arial" w:hAnsi="Arial"/>
          <w:i/>
          <w:w w:val="110"/>
          <w:sz w:val="19"/>
        </w:rPr>
        <w:t>ə</w:t>
      </w:r>
      <w:r>
        <w:rPr>
          <w:rFonts w:ascii="Times New Roman" w:hAnsi="Times New Roman"/>
          <w:b/>
          <w:i/>
          <w:w w:val="110"/>
          <w:sz w:val="19"/>
        </w:rPr>
        <w:t>n</w:t>
      </w:r>
      <w:r>
        <w:rPr>
          <w:rFonts w:ascii="Times New Roman" w:hAnsi="Times New Roman"/>
          <w:b/>
          <w:i/>
          <w:spacing w:val="47"/>
          <w:w w:val="110"/>
          <w:sz w:val="19"/>
        </w:rPr>
        <w:t> </w:t>
      </w:r>
      <w:r>
        <w:rPr>
          <w:rFonts w:ascii="Times New Roman" w:hAnsi="Times New Roman"/>
          <w:b/>
          <w:i/>
          <w:w w:val="110"/>
          <w:sz w:val="18"/>
        </w:rPr>
        <w:t>üç</w:t>
      </w:r>
      <w:r>
        <w:rPr>
          <w:rFonts w:ascii="Times New Roman" w:hAnsi="Times New Roman"/>
          <w:b/>
          <w:i/>
          <w:spacing w:val="2"/>
          <w:w w:val="110"/>
          <w:sz w:val="18"/>
        </w:rPr>
        <w:t> </w:t>
      </w:r>
      <w:r>
        <w:rPr>
          <w:rFonts w:ascii="Times New Roman" w:hAnsi="Times New Roman"/>
          <w:b/>
          <w:i/>
          <w:w w:val="110"/>
          <w:sz w:val="19"/>
        </w:rPr>
        <w:t>mislin</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3"/>
          <w:w w:val="110"/>
          <w:sz w:val="19"/>
        </w:rPr>
        <w:t> </w:t>
      </w:r>
      <w:r>
        <w:rPr>
          <w:rFonts w:ascii="Times New Roman" w:hAnsi="Times New Roman"/>
          <w:b/>
          <w:i/>
          <w:w w:val="110"/>
          <w:sz w:val="19"/>
        </w:rPr>
        <w:t>miqdarda</w:t>
      </w:r>
      <w:r>
        <w:rPr>
          <w:rFonts w:ascii="Times New Roman" w:hAnsi="Times New Roman"/>
          <w:b/>
          <w:i/>
          <w:spacing w:val="-2"/>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rim</w:t>
      </w:r>
      <w:r>
        <w:rPr>
          <w:rFonts w:ascii="Arial" w:hAnsi="Arial"/>
          <w:i/>
          <w:w w:val="110"/>
          <w:sz w:val="19"/>
        </w:rPr>
        <w:t>ə</w:t>
      </w:r>
      <w:r>
        <w:rPr>
          <w:rFonts w:ascii="Arial" w:hAnsi="Arial"/>
          <w:i/>
          <w:spacing w:val="-8"/>
          <w:w w:val="110"/>
          <w:sz w:val="19"/>
        </w:rPr>
        <w:t> </w:t>
      </w:r>
      <w:r>
        <w:rPr>
          <w:rFonts w:ascii="Times New Roman" w:hAnsi="Times New Roman"/>
          <w:b/>
          <w:i/>
          <w:w w:val="110"/>
          <w:sz w:val="19"/>
        </w:rPr>
        <w:t>v</w:t>
      </w:r>
      <w:r>
        <w:rPr>
          <w:rFonts w:ascii="Arial" w:hAnsi="Arial"/>
          <w:i/>
          <w:w w:val="110"/>
          <w:sz w:val="19"/>
        </w:rPr>
        <w:t>ə</w:t>
      </w:r>
      <w:r>
        <w:rPr>
          <w:rFonts w:ascii="Arial" w:hAnsi="Arial"/>
          <w:i/>
          <w:spacing w:val="-8"/>
          <w:w w:val="110"/>
          <w:sz w:val="19"/>
        </w:rPr>
        <w:t> </w:t>
      </w:r>
      <w:r>
        <w:rPr>
          <w:rFonts w:ascii="Times New Roman" w:hAnsi="Times New Roman"/>
          <w:b/>
          <w:i/>
          <w:w w:val="110"/>
          <w:sz w:val="19"/>
        </w:rPr>
        <w:t>ya</w:t>
      </w:r>
      <w:r>
        <w:rPr>
          <w:rFonts w:ascii="Times New Roman" w:hAnsi="Times New Roman"/>
          <w:b/>
          <w:i/>
          <w:spacing w:val="-2"/>
          <w:w w:val="110"/>
          <w:sz w:val="19"/>
        </w:rPr>
        <w:t> </w:t>
      </w:r>
      <w:r>
        <w:rPr>
          <w:rFonts w:ascii="Times New Roman" w:hAnsi="Times New Roman"/>
          <w:b/>
          <w:i/>
          <w:w w:val="110"/>
          <w:sz w:val="19"/>
        </w:rPr>
        <w:t>iki</w:t>
      </w:r>
      <w:r>
        <w:rPr>
          <w:rFonts w:ascii="Times New Roman" w:hAnsi="Times New Roman"/>
          <w:b/>
          <w:i/>
          <w:spacing w:val="-2"/>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3"/>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8"/>
          <w:w w:val="110"/>
          <w:sz w:val="19"/>
        </w:rPr>
        <w:t> </w:t>
      </w:r>
      <w:r>
        <w:rPr>
          <w:rFonts w:ascii="Times New Roman" w:hAnsi="Times New Roman"/>
          <w:b/>
          <w:i/>
          <w:spacing w:val="-2"/>
          <w:w w:val="110"/>
          <w:sz w:val="19"/>
        </w:rPr>
        <w:t>islah</w:t>
      </w:r>
    </w:p>
    <w:p>
      <w:pPr>
        <w:spacing w:line="124" w:lineRule="exact" w:before="38"/>
        <w:ind w:left="1472" w:right="0" w:firstLine="0"/>
        <w:jc w:val="center"/>
        <w:rPr>
          <w:b/>
          <w:sz w:val="15"/>
        </w:rPr>
      </w:pPr>
      <w:r>
        <w:rPr>
          <w:b/>
          <w:color w:val="0000FF"/>
          <w:spacing w:val="-2"/>
          <w:w w:val="105"/>
          <w:sz w:val="15"/>
          <w:u w:val="single" w:color="0000FF"/>
        </w:rPr>
        <w:t>[545]</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i</w:t>
      </w:r>
      <w:r>
        <w:rPr>
          <w:rFonts w:ascii="Arial" w:hAnsi="Arial"/>
          <w:i/>
          <w:w w:val="110"/>
          <w:sz w:val="19"/>
        </w:rPr>
        <w:t>ş</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w:t>
      </w:r>
      <w:r>
        <w:rPr>
          <w:rFonts w:ascii="Times New Roman" w:hAnsi="Times New Roman"/>
          <w:b/>
          <w:i/>
          <w:spacing w:val="-2"/>
          <w:w w:val="110"/>
          <w:sz w:val="19"/>
        </w:rPr>
        <w:t> </w:t>
      </w:r>
      <w:r>
        <w:rPr>
          <w:rFonts w:ascii="Times New Roman" w:hAnsi="Times New Roman"/>
          <w:b/>
          <w:i/>
          <w:w w:val="110"/>
          <w:sz w:val="19"/>
        </w:rPr>
        <w:t>v</w:t>
      </w:r>
      <w:r>
        <w:rPr>
          <w:rFonts w:ascii="Arial" w:hAnsi="Arial"/>
          <w:i/>
          <w:w w:val="110"/>
          <w:sz w:val="19"/>
        </w:rPr>
        <w:t>ə</w:t>
      </w:r>
      <w:r>
        <w:rPr>
          <w:rFonts w:ascii="Arial" w:hAnsi="Arial"/>
          <w:i/>
          <w:spacing w:val="-7"/>
          <w:w w:val="110"/>
          <w:sz w:val="19"/>
        </w:rPr>
        <w:t> </w:t>
      </w:r>
      <w:r>
        <w:rPr>
          <w:rFonts w:ascii="Times New Roman" w:hAnsi="Times New Roman"/>
          <w:b/>
          <w:i/>
          <w:w w:val="110"/>
          <w:sz w:val="19"/>
        </w:rPr>
        <w:t>ya</w:t>
      </w:r>
      <w:r>
        <w:rPr>
          <w:rFonts w:ascii="Times New Roman" w:hAnsi="Times New Roman"/>
          <w:b/>
          <w:i/>
          <w:spacing w:val="-2"/>
          <w:w w:val="110"/>
          <w:sz w:val="19"/>
        </w:rPr>
        <w:t> </w:t>
      </w:r>
      <w:r>
        <w:rPr>
          <w:rFonts w:ascii="Times New Roman" w:hAnsi="Times New Roman"/>
          <w:b/>
          <w:i/>
          <w:w w:val="110"/>
          <w:sz w:val="19"/>
        </w:rPr>
        <w:t>bir</w:t>
      </w:r>
      <w:r>
        <w:rPr>
          <w:rFonts w:ascii="Times New Roman" w:hAnsi="Times New Roman"/>
          <w:b/>
          <w:i/>
          <w:spacing w:val="-2"/>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2"/>
          <w:w w:val="110"/>
          <w:sz w:val="19"/>
        </w:rPr>
        <w:t> </w:t>
      </w:r>
      <w:r>
        <w:rPr>
          <w:rFonts w:ascii="Times New Roman" w:hAnsi="Times New Roman"/>
          <w:b/>
          <w:i/>
          <w:w w:val="110"/>
          <w:sz w:val="19"/>
        </w:rPr>
        <w:t>azadlıqdan</w:t>
      </w:r>
      <w:r>
        <w:rPr>
          <w:rFonts w:ascii="Times New Roman" w:hAnsi="Times New Roman"/>
          <w:b/>
          <w:i/>
          <w:spacing w:val="-2"/>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1"/>
          <w:w w:val="110"/>
          <w:sz w:val="19"/>
        </w:rPr>
        <w:t> </w:t>
      </w:r>
      <w:r>
        <w:rPr>
          <w:rFonts w:ascii="Times New Roman" w:hAnsi="Times New Roman"/>
          <w:b/>
          <w:i/>
          <w:w w:val="110"/>
          <w:sz w:val="19"/>
        </w:rPr>
        <w:t>etm</w:t>
      </w:r>
      <w:r>
        <w:rPr>
          <w:rFonts w:ascii="Arial" w:hAnsi="Arial"/>
          <w:i/>
          <w:w w:val="110"/>
          <w:sz w:val="19"/>
        </w:rPr>
        <w:t>ə</w:t>
      </w:r>
      <w:r>
        <w:rPr>
          <w:rFonts w:ascii="Arial" w:hAnsi="Arial"/>
          <w:i/>
          <w:spacing w:val="-8"/>
          <w:w w:val="110"/>
          <w:sz w:val="19"/>
        </w:rPr>
        <w:t> </w:t>
      </w:r>
      <w:r>
        <w:rPr>
          <w:rFonts w:ascii="Times New Roman" w:hAnsi="Times New Roman"/>
          <w:b/>
          <w:i/>
          <w:w w:val="110"/>
          <w:sz w:val="19"/>
        </w:rPr>
        <w:t>il</w:t>
      </w:r>
      <w:r>
        <w:rPr>
          <w:rFonts w:ascii="Arial" w:hAnsi="Arial"/>
          <w:i/>
          <w:w w:val="110"/>
          <w:sz w:val="19"/>
        </w:rPr>
        <w:t>ə</w:t>
      </w:r>
      <w:r>
        <w:rPr>
          <w:rFonts w:ascii="Arial" w:hAnsi="Arial"/>
          <w:i/>
          <w:spacing w:val="-7"/>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ListParagraph"/>
        <w:numPr>
          <w:ilvl w:val="1"/>
          <w:numId w:val="178"/>
        </w:numPr>
        <w:tabs>
          <w:tab w:pos="1347" w:val="left" w:leader="none"/>
        </w:tabs>
        <w:spacing w:line="212" w:lineRule="exact" w:before="28" w:after="0"/>
        <w:ind w:left="1347" w:right="0" w:hanging="803"/>
        <w:jc w:val="left"/>
        <w:rPr>
          <w:sz w:val="19"/>
        </w:rPr>
      </w:pPr>
      <w:r>
        <w:rPr>
          <w:sz w:val="19"/>
        </w:rPr>
        <w:t>Eyni</w:t>
      </w:r>
      <w:r>
        <w:rPr>
          <w:spacing w:val="2"/>
          <w:sz w:val="19"/>
        </w:rPr>
        <w:t> </w:t>
      </w:r>
      <w:r>
        <w:rPr>
          <w:sz w:val="19"/>
        </w:rPr>
        <w:t>əməllər</w:t>
      </w:r>
      <w:r>
        <w:rPr>
          <w:spacing w:val="3"/>
          <w:sz w:val="19"/>
        </w:rPr>
        <w:t> </w:t>
      </w:r>
      <w:r>
        <w:rPr>
          <w:sz w:val="19"/>
        </w:rPr>
        <w:t>külli</w:t>
      </w:r>
      <w:r>
        <w:rPr>
          <w:spacing w:val="3"/>
          <w:sz w:val="19"/>
        </w:rPr>
        <w:t> </w:t>
      </w:r>
      <w:r>
        <w:rPr>
          <w:sz w:val="19"/>
        </w:rPr>
        <w:t>miqdarda</w:t>
      </w:r>
      <w:r>
        <w:rPr>
          <w:spacing w:val="3"/>
          <w:sz w:val="19"/>
        </w:rPr>
        <w:t> </w:t>
      </w:r>
      <w:r>
        <w:rPr>
          <w:sz w:val="19"/>
        </w:rPr>
        <w:t>ziyan</w:t>
      </w:r>
      <w:r>
        <w:rPr>
          <w:spacing w:val="3"/>
          <w:sz w:val="19"/>
        </w:rPr>
        <w:t> </w:t>
      </w:r>
      <w:r>
        <w:rPr>
          <w:sz w:val="19"/>
        </w:rPr>
        <w:t>vurmaqla</w:t>
      </w:r>
      <w:r>
        <w:rPr>
          <w:spacing w:val="3"/>
          <w:sz w:val="19"/>
        </w:rPr>
        <w:t> </w:t>
      </w:r>
      <w:r>
        <w:rPr>
          <w:spacing w:val="-2"/>
          <w:sz w:val="19"/>
        </w:rPr>
        <w:t>törədildikdə—</w:t>
      </w:r>
    </w:p>
    <w:p>
      <w:pPr>
        <w:spacing w:line="216" w:lineRule="exact" w:before="0"/>
        <w:ind w:left="544" w:right="0" w:firstLine="0"/>
        <w:jc w:val="left"/>
        <w:rPr>
          <w:rFonts w:ascii="Times New Roman" w:hAnsi="Times New Roman"/>
          <w:b/>
          <w:i/>
          <w:sz w:val="19"/>
        </w:rPr>
      </w:pP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w:t>
      </w:r>
      <w:r>
        <w:rPr>
          <w:rFonts w:ascii="Times New Roman" w:hAnsi="Times New Roman"/>
          <w:b/>
          <w:i/>
          <w:spacing w:val="22"/>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18"/>
          <w:w w:val="110"/>
          <w:sz w:val="19"/>
        </w:rPr>
        <w:t> </w:t>
      </w:r>
      <w:r>
        <w:rPr>
          <w:rFonts w:ascii="Times New Roman" w:hAnsi="Times New Roman"/>
          <w:b/>
          <w:i/>
          <w:w w:val="110"/>
          <w:sz w:val="19"/>
        </w:rPr>
        <w:t>vurulmu</w:t>
      </w:r>
      <w:r>
        <w:rPr>
          <w:rFonts w:ascii="Arial" w:hAnsi="Arial"/>
          <w:i/>
          <w:w w:val="110"/>
          <w:sz w:val="19"/>
        </w:rPr>
        <w:t>ş</w:t>
      </w:r>
      <w:r>
        <w:rPr>
          <w:rFonts w:ascii="Arial" w:hAnsi="Arial"/>
          <w:i/>
          <w:spacing w:val="17"/>
          <w:w w:val="110"/>
          <w:sz w:val="19"/>
        </w:rPr>
        <w:t> </w:t>
      </w:r>
      <w:r>
        <w:rPr>
          <w:rFonts w:ascii="Times New Roman" w:hAnsi="Times New Roman"/>
          <w:b/>
          <w:i/>
          <w:w w:val="110"/>
          <w:sz w:val="19"/>
        </w:rPr>
        <w:t>ziyanın</w:t>
      </w:r>
      <w:r>
        <w:rPr>
          <w:rFonts w:ascii="Times New Roman" w:hAnsi="Times New Roman"/>
          <w:b/>
          <w:i/>
          <w:spacing w:val="23"/>
          <w:w w:val="110"/>
          <w:sz w:val="19"/>
        </w:rPr>
        <w:t> </w:t>
      </w:r>
      <w:r>
        <w:rPr>
          <w:rFonts w:ascii="Times New Roman" w:hAnsi="Times New Roman"/>
          <w:b/>
          <w:i/>
          <w:w w:val="110"/>
          <w:sz w:val="19"/>
        </w:rPr>
        <w:t>üç</w:t>
      </w:r>
      <w:r>
        <w:rPr>
          <w:rFonts w:ascii="Times New Roman" w:hAnsi="Times New Roman"/>
          <w:b/>
          <w:i/>
          <w:spacing w:val="30"/>
          <w:w w:val="110"/>
          <w:sz w:val="19"/>
        </w:rPr>
        <w:t> </w:t>
      </w:r>
      <w:r>
        <w:rPr>
          <w:rFonts w:ascii="Times New Roman" w:hAnsi="Times New Roman"/>
          <w:b/>
          <w:i/>
          <w:w w:val="110"/>
          <w:sz w:val="18"/>
        </w:rPr>
        <w:t>misli</w:t>
      </w:r>
      <w:r>
        <w:rPr>
          <w:rFonts w:ascii="Times New Roman" w:hAnsi="Times New Roman"/>
          <w:b/>
          <w:i/>
          <w:spacing w:val="9"/>
          <w:w w:val="110"/>
          <w:sz w:val="18"/>
        </w:rPr>
        <w:t> </w:t>
      </w:r>
      <w:r>
        <w:rPr>
          <w:rFonts w:ascii="Times New Roman" w:hAnsi="Times New Roman"/>
          <w:b/>
          <w:i/>
          <w:w w:val="110"/>
          <w:sz w:val="18"/>
        </w:rPr>
        <w:t>miqdarında</w:t>
      </w:r>
      <w:r>
        <w:rPr>
          <w:rFonts w:ascii="Times New Roman" w:hAnsi="Times New Roman"/>
          <w:b/>
          <w:i/>
          <w:spacing w:val="22"/>
          <w:w w:val="110"/>
          <w:sz w:val="18"/>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rim</w:t>
      </w:r>
      <w:r>
        <w:rPr>
          <w:rFonts w:ascii="Arial" w:hAnsi="Arial"/>
          <w:i/>
          <w:w w:val="110"/>
          <w:sz w:val="19"/>
        </w:rPr>
        <w:t>ə</w:t>
      </w:r>
      <w:r>
        <w:rPr>
          <w:rFonts w:ascii="Arial" w:hAnsi="Arial"/>
          <w:i/>
          <w:spacing w:val="15"/>
          <w:w w:val="110"/>
          <w:sz w:val="19"/>
        </w:rPr>
        <w:t> </w:t>
      </w:r>
      <w:r>
        <w:rPr>
          <w:rFonts w:ascii="Times New Roman" w:hAnsi="Times New Roman"/>
          <w:b/>
          <w:i/>
          <w:w w:val="110"/>
          <w:sz w:val="19"/>
        </w:rPr>
        <w:t>v</w:t>
      </w:r>
      <w:r>
        <w:rPr>
          <w:rFonts w:ascii="Arial" w:hAnsi="Arial"/>
          <w:i/>
          <w:w w:val="110"/>
          <w:sz w:val="19"/>
        </w:rPr>
        <w:t>ə</w:t>
      </w:r>
      <w:r>
        <w:rPr>
          <w:rFonts w:ascii="Arial" w:hAnsi="Arial"/>
          <w:i/>
          <w:spacing w:val="15"/>
          <w:w w:val="110"/>
          <w:sz w:val="19"/>
        </w:rPr>
        <w:t> </w:t>
      </w:r>
      <w:r>
        <w:rPr>
          <w:rFonts w:ascii="Times New Roman" w:hAnsi="Times New Roman"/>
          <w:b/>
          <w:i/>
          <w:w w:val="110"/>
          <w:sz w:val="19"/>
        </w:rPr>
        <w:t>ya</w:t>
      </w:r>
      <w:r>
        <w:rPr>
          <w:rFonts w:ascii="Times New Roman" w:hAnsi="Times New Roman"/>
          <w:b/>
          <w:i/>
          <w:spacing w:val="22"/>
          <w:w w:val="110"/>
          <w:sz w:val="19"/>
        </w:rPr>
        <w:t> </w:t>
      </w:r>
      <w:r>
        <w:rPr>
          <w:rFonts w:ascii="Times New Roman" w:hAnsi="Times New Roman"/>
          <w:b/>
          <w:i/>
          <w:w w:val="110"/>
          <w:sz w:val="19"/>
        </w:rPr>
        <w:t>iki</w:t>
      </w:r>
      <w:r>
        <w:rPr>
          <w:rFonts w:ascii="Times New Roman" w:hAnsi="Times New Roman"/>
          <w:b/>
          <w:i/>
          <w:spacing w:val="21"/>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22"/>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15"/>
          <w:w w:val="110"/>
          <w:sz w:val="19"/>
        </w:rPr>
        <w:t> </w:t>
      </w:r>
      <w:r>
        <w:rPr>
          <w:rFonts w:ascii="Times New Roman" w:hAnsi="Times New Roman"/>
          <w:b/>
          <w:i/>
          <w:w w:val="110"/>
          <w:sz w:val="19"/>
        </w:rPr>
        <w:t>azadlıqdan</w:t>
      </w:r>
      <w:r>
        <w:rPr>
          <w:rFonts w:ascii="Times New Roman" w:hAnsi="Times New Roman"/>
          <w:b/>
          <w:i/>
          <w:spacing w:val="20"/>
          <w:w w:val="110"/>
          <w:sz w:val="19"/>
        </w:rPr>
        <w:t> </w:t>
      </w:r>
      <w:r>
        <w:rPr>
          <w:rFonts w:ascii="Times New Roman" w:hAnsi="Times New Roman"/>
          <w:b/>
          <w:i/>
          <w:spacing w:val="-2"/>
          <w:w w:val="110"/>
          <w:sz w:val="19"/>
        </w:rPr>
        <w:t>m</w:t>
      </w:r>
      <w:r>
        <w:rPr>
          <w:rFonts w:ascii="Arial" w:hAnsi="Arial"/>
          <w:i/>
          <w:spacing w:val="-2"/>
          <w:w w:val="110"/>
          <w:sz w:val="19"/>
        </w:rPr>
        <w:t>ə</w:t>
      </w:r>
      <w:r>
        <w:rPr>
          <w:rFonts w:ascii="Times New Roman" w:hAnsi="Times New Roman"/>
          <w:b/>
          <w:i/>
          <w:spacing w:val="-2"/>
          <w:w w:val="110"/>
          <w:sz w:val="19"/>
        </w:rPr>
        <w:t>hrum</w:t>
      </w:r>
    </w:p>
    <w:p>
      <w:pPr>
        <w:spacing w:line="124" w:lineRule="exact" w:before="39"/>
        <w:ind w:left="2104" w:right="0" w:firstLine="0"/>
        <w:jc w:val="left"/>
        <w:rPr>
          <w:b/>
          <w:sz w:val="15"/>
        </w:rPr>
      </w:pPr>
      <w:r>
        <w:rPr>
          <w:b/>
          <w:color w:val="0000FF"/>
          <w:spacing w:val="-2"/>
          <w:w w:val="105"/>
          <w:sz w:val="15"/>
          <w:u w:val="single" w:color="0000FF"/>
        </w:rPr>
        <w:t>[546]</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etm</w:t>
      </w:r>
      <w:r>
        <w:rPr>
          <w:rFonts w:ascii="Arial" w:hAnsi="Arial"/>
          <w:i/>
          <w:w w:val="110"/>
          <w:sz w:val="19"/>
        </w:rPr>
        <w:t>ə</w:t>
      </w:r>
      <w:r>
        <w:rPr>
          <w:rFonts w:ascii="Arial" w:hAnsi="Arial"/>
          <w:i/>
          <w:spacing w:val="-11"/>
          <w:w w:val="110"/>
          <w:sz w:val="19"/>
        </w:rPr>
        <w:t> </w:t>
      </w:r>
      <w:r>
        <w:rPr>
          <w:rFonts w:ascii="Times New Roman" w:hAnsi="Times New Roman"/>
          <w:b/>
          <w:i/>
          <w:w w:val="110"/>
          <w:sz w:val="19"/>
        </w:rPr>
        <w:t>il</w:t>
      </w:r>
      <w:r>
        <w:rPr>
          <w:rFonts w:ascii="Arial" w:hAnsi="Arial"/>
          <w:i/>
          <w:w w:val="110"/>
          <w:sz w:val="19"/>
        </w:rPr>
        <w:t>ə</w:t>
      </w:r>
      <w:r>
        <w:rPr>
          <w:rFonts w:ascii="Arial" w:hAnsi="Arial"/>
          <w:i/>
          <w:spacing w:val="-10"/>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BodyText"/>
        <w:spacing w:before="8"/>
        <w:rPr>
          <w:rFonts w:ascii="Times New Roman"/>
          <w:b/>
          <w:i/>
          <w:sz w:val="12"/>
        </w:rPr>
      </w:pPr>
    </w:p>
    <w:p>
      <w:pPr>
        <w:pStyle w:val="BodyText"/>
        <w:spacing w:after="0"/>
        <w:rPr>
          <w:rFonts w:ascii="Times New Roman"/>
          <w:b/>
          <w:i/>
          <w:sz w:val="12"/>
        </w:rPr>
        <w:sectPr>
          <w:pgSz w:w="11900" w:h="16840"/>
          <w:pgMar w:top="720" w:bottom="280" w:left="566" w:right="566"/>
        </w:sectPr>
      </w:pPr>
    </w:p>
    <w:p>
      <w:pPr>
        <w:pStyle w:val="BodyText"/>
        <w:rPr>
          <w:rFonts w:ascii="Times New Roman"/>
          <w:b/>
          <w:i/>
        </w:rPr>
      </w:pPr>
    </w:p>
    <w:p>
      <w:pPr>
        <w:spacing w:before="0"/>
        <w:ind w:left="544" w:right="0" w:firstLine="0"/>
        <w:jc w:val="left"/>
        <w:rPr>
          <w:b/>
          <w:sz w:val="19"/>
        </w:rPr>
      </w:pPr>
      <w:r>
        <w:rPr>
          <w:sz w:val="19"/>
        </w:rPr>
        <w:t>Maddə</w:t>
      </w:r>
      <w:r>
        <w:rPr>
          <w:spacing w:val="2"/>
          <w:sz w:val="19"/>
        </w:rPr>
        <w:t> </w:t>
      </w:r>
      <w:r>
        <w:rPr>
          <w:sz w:val="19"/>
        </w:rPr>
        <w:t>203-1.</w:t>
      </w:r>
      <w:r>
        <w:rPr>
          <w:spacing w:val="9"/>
          <w:sz w:val="19"/>
        </w:rPr>
        <w:t> </w:t>
      </w:r>
      <w:r>
        <w:rPr>
          <w:b/>
          <w:sz w:val="19"/>
        </w:rPr>
        <w:t>Qiymətli</w:t>
      </w:r>
      <w:r>
        <w:rPr>
          <w:b/>
          <w:spacing w:val="3"/>
          <w:sz w:val="19"/>
        </w:rPr>
        <w:t> </w:t>
      </w:r>
      <w:r>
        <w:rPr>
          <w:b/>
          <w:sz w:val="19"/>
        </w:rPr>
        <w:t>kağızlar</w:t>
      </w:r>
      <w:r>
        <w:rPr>
          <w:b/>
          <w:spacing w:val="3"/>
          <w:sz w:val="19"/>
        </w:rPr>
        <w:t> </w:t>
      </w:r>
      <w:r>
        <w:rPr>
          <w:b/>
          <w:spacing w:val="-2"/>
          <w:sz w:val="19"/>
        </w:rPr>
        <w:t>bazarında</w:t>
      </w:r>
    </w:p>
    <w:p>
      <w:pPr>
        <w:spacing w:line="114" w:lineRule="exact" w:before="120"/>
        <w:ind w:left="1694" w:right="0" w:firstLine="0"/>
        <w:jc w:val="left"/>
        <w:rPr>
          <w:b/>
          <w:sz w:val="15"/>
        </w:rPr>
      </w:pPr>
      <w:r>
        <w:rPr/>
        <w:br w:type="column"/>
      </w:r>
      <w:r>
        <w:rPr>
          <w:b/>
          <w:color w:val="0000FF"/>
          <w:spacing w:val="-2"/>
          <w:w w:val="105"/>
          <w:sz w:val="15"/>
          <w:u w:val="single" w:color="0000FF"/>
        </w:rPr>
        <w:t>[547]</w:t>
      </w:r>
    </w:p>
    <w:p>
      <w:pPr>
        <w:spacing w:line="200" w:lineRule="exact" w:before="0"/>
        <w:ind w:left="97" w:right="0" w:firstLine="0"/>
        <w:jc w:val="left"/>
        <w:rPr>
          <w:rFonts w:ascii="Palatino Linotype"/>
          <w:b/>
          <w:i/>
          <w:sz w:val="19"/>
        </w:rPr>
      </w:pPr>
      <w:r>
        <w:rPr>
          <w:rFonts w:ascii="Palatino Linotype"/>
          <w:b/>
          <w:i/>
          <w:spacing w:val="-2"/>
          <w:w w:val="105"/>
          <w:sz w:val="19"/>
        </w:rPr>
        <w:t>manipulyasiyalar</w:t>
      </w:r>
    </w:p>
    <w:p>
      <w:pPr>
        <w:spacing w:after="0" w:line="200" w:lineRule="exact"/>
        <w:jc w:val="left"/>
        <w:rPr>
          <w:rFonts w:ascii="Palatino Linotype"/>
          <w:b/>
          <w:i/>
          <w:sz w:val="19"/>
        </w:rPr>
        <w:sectPr>
          <w:type w:val="continuous"/>
          <w:pgSz w:w="11900" w:h="16840"/>
          <w:pgMar w:top="500" w:bottom="280" w:left="566" w:right="566"/>
          <w:cols w:num="2" w:equalWidth="0">
            <w:col w:w="5172" w:space="40"/>
            <w:col w:w="5556"/>
          </w:cols>
        </w:sectPr>
      </w:pPr>
    </w:p>
    <w:p>
      <w:pPr>
        <w:spacing w:before="221"/>
        <w:ind w:left="544" w:right="0" w:firstLine="0"/>
        <w:jc w:val="left"/>
        <w:rPr>
          <w:rFonts w:ascii="Times New Roman" w:hAnsi="Times New Roman"/>
          <w:b/>
          <w:i/>
          <w:sz w:val="19"/>
        </w:rPr>
      </w:pPr>
      <w:r>
        <w:rPr>
          <w:rFonts w:ascii="Times New Roman" w:hAnsi="Times New Roman"/>
          <w:b/>
          <w:i/>
          <w:w w:val="110"/>
          <w:sz w:val="19"/>
        </w:rPr>
        <w:t>203-1.1.</w:t>
      </w:r>
      <w:r>
        <w:rPr>
          <w:rFonts w:ascii="Times New Roman" w:hAnsi="Times New Roman"/>
          <w:b/>
          <w:i/>
          <w:spacing w:val="22"/>
          <w:w w:val="110"/>
          <w:sz w:val="19"/>
        </w:rPr>
        <w:t> </w:t>
      </w:r>
      <w:r>
        <w:rPr>
          <w:rFonts w:ascii="Times New Roman" w:hAnsi="Times New Roman"/>
          <w:b/>
          <w:i/>
          <w:w w:val="110"/>
          <w:sz w:val="19"/>
        </w:rPr>
        <w:t>Qiym</w:t>
      </w:r>
      <w:r>
        <w:rPr>
          <w:rFonts w:ascii="Arial" w:hAnsi="Arial"/>
          <w:i/>
          <w:w w:val="110"/>
          <w:sz w:val="19"/>
        </w:rPr>
        <w:t>ə</w:t>
      </w:r>
      <w:r>
        <w:rPr>
          <w:rFonts w:ascii="Times New Roman" w:hAnsi="Times New Roman"/>
          <w:b/>
          <w:i/>
          <w:w w:val="110"/>
          <w:sz w:val="19"/>
        </w:rPr>
        <w:t>tli</w:t>
      </w:r>
      <w:r>
        <w:rPr>
          <w:rFonts w:ascii="Times New Roman" w:hAnsi="Times New Roman"/>
          <w:b/>
          <w:i/>
          <w:spacing w:val="23"/>
          <w:w w:val="110"/>
          <w:sz w:val="19"/>
        </w:rPr>
        <w:t> </w:t>
      </w:r>
      <w:r>
        <w:rPr>
          <w:rFonts w:ascii="Times New Roman" w:hAnsi="Times New Roman"/>
          <w:b/>
          <w:i/>
          <w:w w:val="110"/>
          <w:sz w:val="19"/>
        </w:rPr>
        <w:t>ka</w:t>
      </w:r>
      <w:r>
        <w:rPr>
          <w:rFonts w:ascii="Arial" w:hAnsi="Arial"/>
          <w:i/>
          <w:w w:val="110"/>
          <w:sz w:val="19"/>
        </w:rPr>
        <w:t>ğ</w:t>
      </w:r>
      <w:r>
        <w:rPr>
          <w:rFonts w:ascii="Times New Roman" w:hAnsi="Times New Roman"/>
          <w:b/>
          <w:i/>
          <w:w w:val="110"/>
          <w:sz w:val="19"/>
        </w:rPr>
        <w:t>ızlar</w:t>
      </w:r>
      <w:r>
        <w:rPr>
          <w:rFonts w:ascii="Times New Roman" w:hAnsi="Times New Roman"/>
          <w:b/>
          <w:i/>
          <w:spacing w:val="23"/>
          <w:w w:val="110"/>
          <w:sz w:val="19"/>
        </w:rPr>
        <w:t> </w:t>
      </w:r>
      <w:r>
        <w:rPr>
          <w:rFonts w:ascii="Times New Roman" w:hAnsi="Times New Roman"/>
          <w:b/>
          <w:i/>
          <w:w w:val="110"/>
          <w:sz w:val="19"/>
        </w:rPr>
        <w:t>bazarında</w:t>
      </w:r>
      <w:r>
        <w:rPr>
          <w:rFonts w:ascii="Times New Roman" w:hAnsi="Times New Roman"/>
          <w:b/>
          <w:i/>
          <w:spacing w:val="23"/>
          <w:w w:val="110"/>
          <w:sz w:val="19"/>
        </w:rPr>
        <w:t> </w:t>
      </w:r>
      <w:r>
        <w:rPr>
          <w:rFonts w:ascii="Times New Roman" w:hAnsi="Times New Roman"/>
          <w:b/>
          <w:i/>
          <w:w w:val="110"/>
          <w:sz w:val="19"/>
        </w:rPr>
        <w:t>manipulyasiyalar</w:t>
      </w:r>
      <w:r>
        <w:rPr>
          <w:rFonts w:ascii="Times New Roman" w:hAnsi="Times New Roman"/>
          <w:b/>
          <w:i/>
          <w:spacing w:val="23"/>
          <w:w w:val="110"/>
          <w:sz w:val="19"/>
        </w:rPr>
        <w:t> </w:t>
      </w:r>
      <w:r>
        <w:rPr>
          <w:rFonts w:ascii="Times New Roman" w:hAnsi="Times New Roman"/>
          <w:b/>
          <w:i/>
          <w:w w:val="110"/>
          <w:sz w:val="19"/>
        </w:rPr>
        <w:t>külli</w:t>
      </w:r>
      <w:r>
        <w:rPr>
          <w:rFonts w:ascii="Times New Roman" w:hAnsi="Times New Roman"/>
          <w:b/>
          <w:i/>
          <w:spacing w:val="23"/>
          <w:w w:val="110"/>
          <w:sz w:val="19"/>
        </w:rPr>
        <w:t> </w:t>
      </w:r>
      <w:r>
        <w:rPr>
          <w:rFonts w:ascii="Times New Roman" w:hAnsi="Times New Roman"/>
          <w:b/>
          <w:i/>
          <w:w w:val="110"/>
          <w:sz w:val="19"/>
        </w:rPr>
        <w:t>miqdarda</w:t>
      </w:r>
      <w:r>
        <w:rPr>
          <w:rFonts w:ascii="Times New Roman" w:hAnsi="Times New Roman"/>
          <w:b/>
          <w:i/>
          <w:spacing w:val="23"/>
          <w:w w:val="110"/>
          <w:sz w:val="19"/>
        </w:rPr>
        <w:t> </w:t>
      </w:r>
      <w:r>
        <w:rPr>
          <w:rFonts w:ascii="Times New Roman" w:hAnsi="Times New Roman"/>
          <w:b/>
          <w:i/>
          <w:w w:val="110"/>
          <w:sz w:val="19"/>
        </w:rPr>
        <w:t>ziyan</w:t>
      </w:r>
      <w:r>
        <w:rPr>
          <w:rFonts w:ascii="Times New Roman" w:hAnsi="Times New Roman"/>
          <w:b/>
          <w:i/>
          <w:spacing w:val="23"/>
          <w:w w:val="110"/>
          <w:sz w:val="19"/>
        </w:rPr>
        <w:t> </w:t>
      </w:r>
      <w:r>
        <w:rPr>
          <w:rFonts w:ascii="Times New Roman" w:hAnsi="Times New Roman"/>
          <w:b/>
          <w:i/>
          <w:w w:val="110"/>
          <w:sz w:val="19"/>
        </w:rPr>
        <w:t>vurmaqla</w:t>
      </w:r>
      <w:r>
        <w:rPr>
          <w:rFonts w:ascii="Times New Roman" w:hAnsi="Times New Roman"/>
          <w:b/>
          <w:i/>
          <w:spacing w:val="23"/>
          <w:w w:val="110"/>
          <w:sz w:val="19"/>
        </w:rPr>
        <w:t> </w:t>
      </w:r>
      <w:r>
        <w:rPr>
          <w:rFonts w:ascii="Times New Roman" w:hAnsi="Times New Roman"/>
          <w:b/>
          <w:i/>
          <w:w w:val="110"/>
          <w:sz w:val="19"/>
        </w:rPr>
        <w:t>v</w:t>
      </w:r>
      <w:r>
        <w:rPr>
          <w:rFonts w:ascii="Arial" w:hAnsi="Arial"/>
          <w:i/>
          <w:w w:val="110"/>
          <w:sz w:val="19"/>
        </w:rPr>
        <w:t>ə</w:t>
      </w:r>
      <w:r>
        <w:rPr>
          <w:rFonts w:ascii="Arial" w:hAnsi="Arial"/>
          <w:i/>
          <w:spacing w:val="17"/>
          <w:w w:val="110"/>
          <w:sz w:val="19"/>
        </w:rPr>
        <w:t> </w:t>
      </w:r>
      <w:r>
        <w:rPr>
          <w:rFonts w:ascii="Times New Roman" w:hAnsi="Times New Roman"/>
          <w:b/>
          <w:i/>
          <w:w w:val="110"/>
          <w:sz w:val="19"/>
        </w:rPr>
        <w:t>ya</w:t>
      </w:r>
      <w:r>
        <w:rPr>
          <w:rFonts w:ascii="Times New Roman" w:hAnsi="Times New Roman"/>
          <w:b/>
          <w:i/>
          <w:spacing w:val="23"/>
          <w:w w:val="110"/>
          <w:sz w:val="19"/>
        </w:rPr>
        <w:t> </w:t>
      </w:r>
      <w:r>
        <w:rPr>
          <w:rFonts w:ascii="Times New Roman" w:hAnsi="Times New Roman"/>
          <w:b/>
          <w:i/>
          <w:w w:val="110"/>
          <w:sz w:val="19"/>
        </w:rPr>
        <w:t>külli</w:t>
      </w:r>
      <w:r>
        <w:rPr>
          <w:rFonts w:ascii="Times New Roman" w:hAnsi="Times New Roman"/>
          <w:b/>
          <w:i/>
          <w:spacing w:val="23"/>
          <w:w w:val="110"/>
          <w:sz w:val="19"/>
        </w:rPr>
        <w:t> </w:t>
      </w:r>
      <w:r>
        <w:rPr>
          <w:rFonts w:ascii="Times New Roman" w:hAnsi="Times New Roman"/>
          <w:b/>
          <w:i/>
          <w:w w:val="110"/>
          <w:sz w:val="19"/>
        </w:rPr>
        <w:t>miqdarda</w:t>
      </w:r>
      <w:r>
        <w:rPr>
          <w:rFonts w:ascii="Times New Roman" w:hAnsi="Times New Roman"/>
          <w:b/>
          <w:i/>
          <w:spacing w:val="23"/>
          <w:w w:val="110"/>
          <w:sz w:val="19"/>
        </w:rPr>
        <w:t> </w:t>
      </w:r>
      <w:r>
        <w:rPr>
          <w:rFonts w:ascii="Times New Roman" w:hAnsi="Times New Roman"/>
          <w:b/>
          <w:i/>
          <w:spacing w:val="-2"/>
          <w:w w:val="110"/>
          <w:sz w:val="19"/>
        </w:rPr>
        <w:t>g</w:t>
      </w:r>
      <w:r>
        <w:rPr>
          <w:rFonts w:ascii="Arial" w:hAnsi="Arial"/>
          <w:i/>
          <w:spacing w:val="-2"/>
          <w:w w:val="110"/>
          <w:sz w:val="19"/>
        </w:rPr>
        <w:t>ə</w:t>
      </w:r>
      <w:r>
        <w:rPr>
          <w:rFonts w:ascii="Times New Roman" w:hAnsi="Times New Roman"/>
          <w:b/>
          <w:i/>
          <w:spacing w:val="-2"/>
          <w:w w:val="110"/>
          <w:sz w:val="19"/>
        </w:rPr>
        <w:t>lir</w:t>
      </w:r>
    </w:p>
    <w:p>
      <w:pPr>
        <w:spacing w:before="40"/>
        <w:ind w:left="100" w:right="0" w:firstLine="0"/>
        <w:jc w:val="both"/>
        <w:rPr>
          <w:b/>
          <w:position w:val="13"/>
          <w:sz w:val="15"/>
        </w:rPr>
      </w:pPr>
      <w:r>
        <w:rPr>
          <w:b/>
          <w:position w:val="13"/>
          <w:sz w:val="15"/>
        </w:rPr>
        <mc:AlternateContent>
          <mc:Choice Requires="wps">
            <w:drawing>
              <wp:anchor distT="0" distB="0" distL="0" distR="0" allowOverlap="1" layoutInCell="1" locked="0" behindDoc="1" simplePos="0" relativeHeight="482166272">
                <wp:simplePos x="0" y="0"/>
                <wp:positionH relativeFrom="page">
                  <wp:posOffset>1917220</wp:posOffset>
                </wp:positionH>
                <wp:positionV relativeFrom="paragraph">
                  <wp:posOffset>92116</wp:posOffset>
                </wp:positionV>
                <wp:extent cx="48260" cy="12255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48260" cy="122555"/>
                        </a:xfrm>
                        <a:prstGeom prst="rect">
                          <a:avLst/>
                        </a:prstGeom>
                      </wps:spPr>
                      <wps:txbx>
                        <w:txbxContent>
                          <w:p>
                            <w:pPr>
                              <w:spacing w:line="191" w:lineRule="exact" w:before="0"/>
                              <w:ind w:left="0" w:right="0" w:firstLine="0"/>
                              <w:jc w:val="left"/>
                              <w:rPr>
                                <w:rFonts w:ascii="Times New Roman"/>
                                <w:b/>
                                <w:i/>
                                <w:sz w:val="19"/>
                              </w:rPr>
                            </w:pPr>
                            <w:r>
                              <w:rPr>
                                <w:rFonts w:ascii="Times New Roman"/>
                                <w:b/>
                                <w:i/>
                                <w:spacing w:val="-10"/>
                                <w:w w:val="120"/>
                                <w:sz w:val="19"/>
                              </w:rPr>
                              <w:t>-</w:t>
                            </w:r>
                          </w:p>
                        </w:txbxContent>
                      </wps:txbx>
                      <wps:bodyPr wrap="square" lIns="0" tIns="0" rIns="0" bIns="0" rtlCol="0">
                        <a:noAutofit/>
                      </wps:bodyPr>
                    </wps:wsp>
                  </a:graphicData>
                </a:graphic>
              </wp:anchor>
            </w:drawing>
          </mc:Choice>
          <mc:Fallback>
            <w:pict>
              <v:shape style="position:absolute;margin-left:150.96228pt;margin-top:7.253248pt;width:3.8pt;height:9.65pt;mso-position-horizontal-relative:page;mso-position-vertical-relative:paragraph;z-index:-21150208" type="#_x0000_t202" id="docshape78" filled="false" stroked="false">
                <v:textbox inset="0,0,0,0">
                  <w:txbxContent>
                    <w:p>
                      <w:pPr>
                        <w:spacing w:line="191" w:lineRule="exact" w:before="0"/>
                        <w:ind w:left="0" w:right="0" w:firstLine="0"/>
                        <w:jc w:val="left"/>
                        <w:rPr>
                          <w:rFonts w:ascii="Times New Roman"/>
                          <w:b/>
                          <w:i/>
                          <w:sz w:val="19"/>
                        </w:rPr>
                      </w:pPr>
                      <w:r>
                        <w:rPr>
                          <w:rFonts w:ascii="Times New Roman"/>
                          <w:b/>
                          <w:i/>
                          <w:spacing w:val="-10"/>
                          <w:w w:val="120"/>
                          <w:sz w:val="19"/>
                        </w:rPr>
                        <w:t>-</w:t>
                      </w:r>
                    </w:p>
                  </w:txbxContent>
                </v:textbox>
                <w10:wrap type="none"/>
              </v:shape>
            </w:pict>
          </mc:Fallback>
        </mc:AlternateContent>
      </w:r>
      <w:r>
        <w:rPr>
          <w:rFonts w:ascii="Arial" w:hAnsi="Arial"/>
          <w:i/>
          <w:w w:val="110"/>
          <w:sz w:val="19"/>
        </w:rPr>
        <w:t>ə</w:t>
      </w:r>
      <w:r>
        <w:rPr>
          <w:rFonts w:ascii="Times New Roman" w:hAnsi="Times New Roman"/>
          <w:b/>
          <w:i/>
          <w:w w:val="110"/>
          <w:sz w:val="19"/>
        </w:rPr>
        <w:t>ld</w:t>
      </w:r>
      <w:r>
        <w:rPr>
          <w:rFonts w:ascii="Arial" w:hAnsi="Arial"/>
          <w:i/>
          <w:w w:val="110"/>
          <w:sz w:val="19"/>
        </w:rPr>
        <w:t>ə</w:t>
      </w:r>
      <w:r>
        <w:rPr>
          <w:rFonts w:ascii="Arial" w:hAnsi="Arial"/>
          <w:i/>
          <w:spacing w:val="-9"/>
          <w:w w:val="110"/>
          <w:sz w:val="19"/>
        </w:rPr>
        <w:t> </w:t>
      </w: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8"/>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Arial" w:hAnsi="Arial"/>
          <w:i/>
          <w:spacing w:val="73"/>
          <w:w w:val="110"/>
          <w:sz w:val="19"/>
        </w:rPr>
        <w:t> </w:t>
      </w:r>
      <w:r>
        <w:rPr>
          <w:b/>
          <w:color w:val="0000FF"/>
          <w:spacing w:val="-4"/>
          <w:w w:val="110"/>
          <w:position w:val="13"/>
          <w:sz w:val="15"/>
          <w:u w:val="single" w:color="0000FF"/>
        </w:rPr>
        <w:t>[548]</w:t>
      </w:r>
    </w:p>
    <w:p>
      <w:pPr>
        <w:spacing w:line="252" w:lineRule="auto" w:before="9"/>
        <w:ind w:left="100" w:right="99" w:firstLine="444"/>
        <w:jc w:val="both"/>
        <w:rPr>
          <w:b/>
          <w:position w:val="13"/>
          <w:sz w:val="15"/>
        </w:rPr>
      </w:pPr>
      <w:r>
        <w:rPr>
          <w:rFonts w:ascii="Times New Roman" w:hAnsi="Times New Roman"/>
          <w:b/>
          <w:i/>
          <w:w w:val="105"/>
          <w:sz w:val="19"/>
        </w:rPr>
        <w:t>cinay</w:t>
      </w:r>
      <w:r>
        <w:rPr>
          <w:rFonts w:ascii="Arial" w:hAnsi="Arial"/>
          <w:i/>
          <w:w w:val="105"/>
          <w:sz w:val="19"/>
        </w:rPr>
        <w:t>ə</w:t>
      </w:r>
      <w:r>
        <w:rPr>
          <w:rFonts w:ascii="Times New Roman" w:hAnsi="Times New Roman"/>
          <w:b/>
          <w:i/>
          <w:w w:val="105"/>
          <w:sz w:val="19"/>
        </w:rPr>
        <w:t>t</w:t>
      </w:r>
      <w:r>
        <w:rPr>
          <w:rFonts w:ascii="Times New Roman" w:hAnsi="Times New Roman"/>
          <w:b/>
          <w:i/>
          <w:spacing w:val="19"/>
          <w:w w:val="105"/>
          <w:sz w:val="19"/>
        </w:rPr>
        <w:t> </w:t>
      </w:r>
      <w:r>
        <w:rPr>
          <w:rFonts w:ascii="Times New Roman" w:hAnsi="Times New Roman"/>
          <w:b/>
          <w:i/>
          <w:w w:val="105"/>
          <w:sz w:val="19"/>
        </w:rPr>
        <w:t>n</w:t>
      </w:r>
      <w:r>
        <w:rPr>
          <w:rFonts w:ascii="Arial" w:hAnsi="Arial"/>
          <w:i/>
          <w:w w:val="105"/>
          <w:sz w:val="19"/>
        </w:rPr>
        <w:t>ə</w:t>
      </w:r>
      <w:r>
        <w:rPr>
          <w:rFonts w:ascii="Times New Roman" w:hAnsi="Times New Roman"/>
          <w:b/>
          <w:i/>
          <w:w w:val="105"/>
          <w:sz w:val="19"/>
        </w:rPr>
        <w:t>tic</w:t>
      </w:r>
      <w:r>
        <w:rPr>
          <w:rFonts w:ascii="Arial" w:hAnsi="Arial"/>
          <w:i/>
          <w:w w:val="105"/>
          <w:sz w:val="19"/>
        </w:rPr>
        <w:t>ə</w:t>
      </w:r>
      <w:r>
        <w:rPr>
          <w:rFonts w:ascii="Times New Roman" w:hAnsi="Times New Roman"/>
          <w:b/>
          <w:i/>
          <w:w w:val="105"/>
          <w:sz w:val="19"/>
        </w:rPr>
        <w:t>sind</w:t>
      </w:r>
      <w:r>
        <w:rPr>
          <w:rFonts w:ascii="Arial" w:hAnsi="Arial"/>
          <w:i/>
          <w:w w:val="105"/>
          <w:sz w:val="19"/>
        </w:rPr>
        <w:t>ə</w:t>
      </w:r>
      <w:r>
        <w:rPr>
          <w:rFonts w:ascii="Arial" w:hAnsi="Arial"/>
          <w:i/>
          <w:spacing w:val="14"/>
          <w:w w:val="105"/>
          <w:sz w:val="19"/>
        </w:rPr>
        <w:t> </w:t>
      </w:r>
      <w:r>
        <w:rPr>
          <w:rFonts w:ascii="Times New Roman" w:hAnsi="Times New Roman"/>
          <w:b/>
          <w:i/>
          <w:w w:val="105"/>
          <w:sz w:val="19"/>
        </w:rPr>
        <w:t>vurulmu</w:t>
      </w:r>
      <w:r>
        <w:rPr>
          <w:rFonts w:ascii="Arial" w:hAnsi="Arial"/>
          <w:i/>
          <w:w w:val="105"/>
          <w:sz w:val="19"/>
        </w:rPr>
        <w:t>ş</w:t>
      </w:r>
      <w:r>
        <w:rPr>
          <w:rFonts w:ascii="Arial" w:hAnsi="Arial"/>
          <w:i/>
          <w:spacing w:val="14"/>
          <w:w w:val="105"/>
          <w:sz w:val="19"/>
        </w:rPr>
        <w:t> </w:t>
      </w:r>
      <w:r>
        <w:rPr>
          <w:rFonts w:ascii="Times New Roman" w:hAnsi="Times New Roman"/>
          <w:b/>
          <w:i/>
          <w:w w:val="105"/>
          <w:sz w:val="19"/>
        </w:rPr>
        <w:t>ziyanın</w:t>
      </w:r>
      <w:r>
        <w:rPr>
          <w:rFonts w:ascii="Times New Roman" w:hAnsi="Times New Roman"/>
          <w:b/>
          <w:i/>
          <w:spacing w:val="19"/>
          <w:w w:val="105"/>
          <w:sz w:val="19"/>
        </w:rPr>
        <w:t> </w:t>
      </w:r>
      <w:r>
        <w:rPr>
          <w:rFonts w:ascii="Times New Roman" w:hAnsi="Times New Roman"/>
          <w:b/>
          <w:i/>
          <w:w w:val="105"/>
          <w:sz w:val="19"/>
        </w:rPr>
        <w:t>(</w:t>
      </w:r>
      <w:r>
        <w:rPr>
          <w:rFonts w:ascii="Arial" w:hAnsi="Arial"/>
          <w:i/>
          <w:w w:val="105"/>
          <w:sz w:val="19"/>
        </w:rPr>
        <w:t>ə</w:t>
      </w:r>
      <w:r>
        <w:rPr>
          <w:rFonts w:ascii="Times New Roman" w:hAnsi="Times New Roman"/>
          <w:b/>
          <w:i/>
          <w:w w:val="105"/>
          <w:sz w:val="19"/>
        </w:rPr>
        <w:t>ld</w:t>
      </w:r>
      <w:r>
        <w:rPr>
          <w:rFonts w:ascii="Arial" w:hAnsi="Arial"/>
          <w:i/>
          <w:w w:val="105"/>
          <w:sz w:val="19"/>
        </w:rPr>
        <w:t>ə</w:t>
      </w:r>
      <w:r>
        <w:rPr>
          <w:rFonts w:ascii="Arial" w:hAnsi="Arial"/>
          <w:i/>
          <w:spacing w:val="14"/>
          <w:w w:val="105"/>
          <w:sz w:val="19"/>
        </w:rPr>
        <w:t> </w:t>
      </w:r>
      <w:r>
        <w:rPr>
          <w:rFonts w:ascii="Times New Roman" w:hAnsi="Times New Roman"/>
          <w:b/>
          <w:i/>
          <w:w w:val="105"/>
          <w:sz w:val="19"/>
        </w:rPr>
        <w:t>edilmi</w:t>
      </w:r>
      <w:r>
        <w:rPr>
          <w:rFonts w:ascii="Arial" w:hAnsi="Arial"/>
          <w:i/>
          <w:w w:val="105"/>
          <w:sz w:val="19"/>
        </w:rPr>
        <w:t>ş</w:t>
      </w:r>
      <w:r>
        <w:rPr>
          <w:rFonts w:ascii="Arial" w:hAnsi="Arial"/>
          <w:i/>
          <w:spacing w:val="14"/>
          <w:w w:val="105"/>
          <w:sz w:val="19"/>
        </w:rPr>
        <w:t> </w:t>
      </w:r>
      <w:r>
        <w:rPr>
          <w:rFonts w:ascii="Times New Roman" w:hAnsi="Times New Roman"/>
          <w:b/>
          <w:i/>
          <w:w w:val="105"/>
          <w:sz w:val="19"/>
        </w:rPr>
        <w:t>g</w:t>
      </w:r>
      <w:r>
        <w:rPr>
          <w:rFonts w:ascii="Arial" w:hAnsi="Arial"/>
          <w:i/>
          <w:w w:val="105"/>
          <w:sz w:val="19"/>
        </w:rPr>
        <w:t>ə</w:t>
      </w:r>
      <w:r>
        <w:rPr>
          <w:rFonts w:ascii="Times New Roman" w:hAnsi="Times New Roman"/>
          <w:b/>
          <w:i/>
          <w:w w:val="105"/>
          <w:sz w:val="19"/>
        </w:rPr>
        <w:t>lirin)</w:t>
      </w:r>
      <w:r>
        <w:rPr>
          <w:rFonts w:ascii="Times New Roman" w:hAnsi="Times New Roman"/>
          <w:b/>
          <w:i/>
          <w:spacing w:val="19"/>
          <w:w w:val="105"/>
          <w:sz w:val="19"/>
        </w:rPr>
        <w:t> </w:t>
      </w:r>
      <w:r>
        <w:rPr>
          <w:rFonts w:ascii="Times New Roman" w:hAnsi="Times New Roman"/>
          <w:b/>
          <w:i/>
          <w:w w:val="105"/>
          <w:sz w:val="19"/>
        </w:rPr>
        <w:t>iki</w:t>
      </w:r>
      <w:r>
        <w:rPr>
          <w:rFonts w:ascii="Times New Roman" w:hAnsi="Times New Roman"/>
          <w:b/>
          <w:i/>
          <w:spacing w:val="19"/>
          <w:w w:val="105"/>
          <w:sz w:val="19"/>
        </w:rPr>
        <w:t> </w:t>
      </w:r>
      <w:r>
        <w:rPr>
          <w:rFonts w:ascii="Times New Roman" w:hAnsi="Times New Roman"/>
          <w:b/>
          <w:i/>
          <w:w w:val="105"/>
          <w:sz w:val="19"/>
        </w:rPr>
        <w:t>mislind</w:t>
      </w:r>
      <w:r>
        <w:rPr>
          <w:rFonts w:ascii="Arial" w:hAnsi="Arial"/>
          <w:i/>
          <w:w w:val="105"/>
          <w:sz w:val="19"/>
        </w:rPr>
        <w:t>ə</w:t>
      </w:r>
      <w:r>
        <w:rPr>
          <w:rFonts w:ascii="Times New Roman" w:hAnsi="Times New Roman"/>
          <w:b/>
          <w:i/>
          <w:w w:val="105"/>
          <w:sz w:val="19"/>
        </w:rPr>
        <w:t>n</w:t>
      </w:r>
      <w:r>
        <w:rPr>
          <w:rFonts w:ascii="Times New Roman" w:hAnsi="Times New Roman"/>
          <w:b/>
          <w:i/>
          <w:spacing w:val="19"/>
          <w:w w:val="105"/>
          <w:sz w:val="19"/>
        </w:rPr>
        <w:t> </w:t>
      </w:r>
      <w:r>
        <w:rPr>
          <w:rFonts w:ascii="Times New Roman" w:hAnsi="Times New Roman"/>
          <w:b/>
          <w:i/>
          <w:w w:val="105"/>
          <w:sz w:val="19"/>
        </w:rPr>
        <w:t>üç</w:t>
      </w:r>
      <w:r>
        <w:rPr>
          <w:rFonts w:ascii="Times New Roman" w:hAnsi="Times New Roman"/>
          <w:b/>
          <w:i/>
          <w:spacing w:val="19"/>
          <w:w w:val="105"/>
          <w:sz w:val="19"/>
        </w:rPr>
        <w:t> </w:t>
      </w:r>
      <w:r>
        <w:rPr>
          <w:rFonts w:ascii="Times New Roman" w:hAnsi="Times New Roman"/>
          <w:b/>
          <w:i/>
          <w:w w:val="105"/>
          <w:sz w:val="19"/>
        </w:rPr>
        <w:t>mislin</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80"/>
          <w:w w:val="105"/>
          <w:sz w:val="19"/>
        </w:rPr>
        <w:t>  </w:t>
      </w:r>
      <w:r>
        <w:rPr>
          <w:w w:val="105"/>
          <w:sz w:val="19"/>
        </w:rPr>
        <w:t>miqdarda</w:t>
      </w:r>
      <w:r>
        <w:rPr>
          <w:spacing w:val="40"/>
          <w:w w:val="105"/>
          <w:sz w:val="19"/>
        </w:rPr>
        <w:t> </w:t>
      </w:r>
      <w:r>
        <w:rPr>
          <w:w w:val="105"/>
          <w:sz w:val="19"/>
        </w:rPr>
        <w:t>cərimə</w:t>
      </w:r>
      <w:r>
        <w:rPr>
          <w:spacing w:val="40"/>
          <w:w w:val="105"/>
          <w:sz w:val="19"/>
        </w:rPr>
        <w:t> </w:t>
      </w:r>
      <w:r>
        <w:rPr>
          <w:w w:val="105"/>
          <w:sz w:val="19"/>
        </w:rPr>
        <w:t>və y</w:t>
      </w:r>
      <w:r>
        <w:rPr>
          <w:spacing w:val="-26"/>
          <w:w w:val="105"/>
          <w:sz w:val="19"/>
        </w:rPr>
        <w:t> </w:t>
      </w:r>
      <w:r>
        <w:rPr>
          <w:w w:val="105"/>
          <w:sz w:val="19"/>
        </w:rPr>
        <w:t>a </w:t>
      </w:r>
      <w:r>
        <w:rPr>
          <w:rFonts w:ascii="Times New Roman" w:hAnsi="Times New Roman"/>
          <w:b/>
          <w:i/>
          <w:w w:val="105"/>
          <w:sz w:val="19"/>
        </w:rPr>
        <w:t>iki</w:t>
      </w:r>
      <w:r>
        <w:rPr>
          <w:rFonts w:ascii="Times New Roman" w:hAnsi="Times New Roman"/>
          <w:b/>
          <w:i/>
          <w:w w:val="105"/>
          <w:sz w:val="19"/>
        </w:rPr>
        <w:t> ild</w:t>
      </w:r>
      <w:r>
        <w:rPr>
          <w:rFonts w:ascii="Arial" w:hAnsi="Arial"/>
          <w:i/>
          <w:w w:val="105"/>
          <w:sz w:val="19"/>
        </w:rPr>
        <w:t>ə</w:t>
      </w:r>
      <w:r>
        <w:rPr>
          <w:rFonts w:ascii="Times New Roman" w:hAnsi="Times New Roman"/>
          <w:b/>
          <w:i/>
          <w:w w:val="105"/>
          <w:sz w:val="19"/>
        </w:rPr>
        <w:t>n</w:t>
      </w:r>
      <w:r>
        <w:rPr>
          <w:rFonts w:ascii="Times New Roman" w:hAnsi="Times New Roman"/>
          <w:b/>
          <w:i/>
          <w:w w:val="105"/>
          <w:sz w:val="19"/>
        </w:rPr>
        <w:t> be</w:t>
      </w:r>
      <w:r>
        <w:rPr>
          <w:rFonts w:ascii="Arial" w:hAnsi="Arial"/>
          <w:i/>
          <w:w w:val="105"/>
          <w:sz w:val="19"/>
        </w:rPr>
        <w:t>ş</w:t>
      </w:r>
      <w:r>
        <w:rPr>
          <w:rFonts w:ascii="Arial" w:hAnsi="Arial"/>
          <w:i/>
          <w:w w:val="105"/>
          <w:sz w:val="19"/>
        </w:rPr>
        <w:t> </w:t>
      </w: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w w:val="105"/>
          <w:sz w:val="19"/>
        </w:rPr>
        <w:t> 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w:t>
      </w:r>
      <w:r>
        <w:rPr>
          <w:rFonts w:ascii="Times New Roman" w:hAnsi="Times New Roman"/>
          <w:b/>
          <w:i/>
          <w:w w:val="105"/>
          <w:sz w:val="19"/>
        </w:rPr>
        <w:t> 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w w:val="105"/>
          <w:sz w:val="19"/>
        </w:rPr>
        <w:t> v</w:t>
      </w:r>
      <w:r>
        <w:rPr>
          <w:rFonts w:ascii="Arial" w:hAnsi="Arial"/>
          <w:i/>
          <w:w w:val="105"/>
          <w:sz w:val="19"/>
        </w:rPr>
        <w:t>ə</w:t>
      </w:r>
      <w:r>
        <w:rPr>
          <w:rFonts w:ascii="Arial" w:hAnsi="Arial"/>
          <w:i/>
          <w:w w:val="105"/>
          <w:sz w:val="19"/>
        </w:rPr>
        <w:t> </w:t>
      </w:r>
      <w:r>
        <w:rPr>
          <w:rFonts w:ascii="Times New Roman" w:hAnsi="Times New Roman"/>
          <w:b/>
          <w:i/>
          <w:w w:val="105"/>
          <w:sz w:val="19"/>
        </w:rPr>
        <w:t>ya</w:t>
      </w:r>
      <w:r>
        <w:rPr>
          <w:rFonts w:ascii="Times New Roman" w:hAnsi="Times New Roman"/>
          <w:b/>
          <w:i/>
          <w:spacing w:val="80"/>
          <w:w w:val="105"/>
          <w:sz w:val="19"/>
        </w:rPr>
        <w:t> </w:t>
      </w:r>
      <w:r>
        <w:rPr>
          <w:strike/>
          <w:w w:val="105"/>
          <w:sz w:val="19"/>
        </w:rPr>
        <w:t>üç</w:t>
      </w:r>
      <w:r>
        <w:rPr>
          <w:strike/>
          <w:w w:val="105"/>
          <w:sz w:val="19"/>
        </w:rPr>
        <w:t> ilədək</w:t>
      </w:r>
      <w:r>
        <w:rPr>
          <w:strike/>
          <w:w w:val="105"/>
          <w:sz w:val="19"/>
        </w:rPr>
        <w:t> müddətə</w:t>
      </w:r>
      <w:r>
        <w:rPr>
          <w:strike/>
          <w:w w:val="105"/>
          <w:sz w:val="19"/>
        </w:rPr>
        <w:t> azadlığın</w:t>
      </w:r>
      <w:r>
        <w:rPr>
          <w:strike w:val="0"/>
          <w:w w:val="105"/>
          <w:sz w:val="19"/>
        </w:rPr>
        <w:t> </w:t>
      </w:r>
      <w:r>
        <w:rPr>
          <w:strike/>
          <w:w w:val="105"/>
          <w:sz w:val="19"/>
        </w:rPr>
        <w:t>məhdudlaşdırılması</w:t>
      </w:r>
      <w:r>
        <w:rPr>
          <w:strike/>
          <w:spacing w:val="-22"/>
          <w:w w:val="105"/>
          <w:sz w:val="19"/>
        </w:rPr>
        <w:t> </w:t>
      </w:r>
      <w:r>
        <w:rPr>
          <w:strike/>
          <w:w w:val="105"/>
          <w:sz w:val="19"/>
        </w:rPr>
        <w:t>və</w:t>
      </w:r>
      <w:r>
        <w:rPr>
          <w:strike/>
          <w:spacing w:val="-22"/>
          <w:w w:val="105"/>
          <w:sz w:val="19"/>
        </w:rPr>
        <w:t> </w:t>
      </w:r>
      <w:r>
        <w:rPr>
          <w:strike/>
          <w:w w:val="105"/>
          <w:sz w:val="19"/>
        </w:rPr>
        <w:t>ya</w:t>
      </w:r>
      <w:r>
        <w:rPr>
          <w:strike w:val="0"/>
          <w:spacing w:val="-21"/>
          <w:w w:val="105"/>
          <w:sz w:val="19"/>
        </w:rPr>
        <w:t> </w:t>
      </w:r>
      <w:r>
        <w:rPr>
          <w:strike w:val="0"/>
          <w:w w:val="105"/>
          <w:sz w:val="19"/>
        </w:rPr>
        <w:t>iki</w:t>
      </w:r>
      <w:r>
        <w:rPr>
          <w:strike w:val="0"/>
          <w:spacing w:val="-21"/>
          <w:w w:val="105"/>
          <w:sz w:val="19"/>
        </w:rPr>
        <w:t> </w:t>
      </w:r>
      <w:r>
        <w:rPr>
          <w:strike w:val="0"/>
          <w:w w:val="105"/>
          <w:sz w:val="19"/>
        </w:rPr>
        <w:t>ilədək</w:t>
      </w:r>
      <w:r>
        <w:rPr>
          <w:strike w:val="0"/>
          <w:spacing w:val="-21"/>
          <w:w w:val="105"/>
          <w:sz w:val="19"/>
        </w:rPr>
        <w:t> </w:t>
      </w:r>
      <w:r>
        <w:rPr>
          <w:strike w:val="0"/>
          <w:w w:val="105"/>
          <w:sz w:val="19"/>
        </w:rPr>
        <w:t>müddətə</w:t>
      </w:r>
      <w:r>
        <w:rPr>
          <w:strike w:val="0"/>
          <w:spacing w:val="-21"/>
          <w:w w:val="105"/>
          <w:sz w:val="19"/>
        </w:rPr>
        <w:t> </w:t>
      </w:r>
      <w:r>
        <w:rPr>
          <w:strike w:val="0"/>
          <w:w w:val="105"/>
          <w:sz w:val="19"/>
        </w:rPr>
        <w:t>müəyyən</w:t>
      </w:r>
      <w:r>
        <w:rPr>
          <w:strike w:val="0"/>
          <w:spacing w:val="-21"/>
          <w:w w:val="105"/>
          <w:sz w:val="19"/>
        </w:rPr>
        <w:t> </w:t>
      </w:r>
      <w:r>
        <w:rPr>
          <w:strike w:val="0"/>
          <w:w w:val="105"/>
          <w:sz w:val="19"/>
        </w:rPr>
        <w:t>vəzifə</w:t>
      </w:r>
      <w:r>
        <w:rPr>
          <w:strike w:val="0"/>
          <w:spacing w:val="-21"/>
          <w:w w:val="105"/>
          <w:sz w:val="19"/>
        </w:rPr>
        <w:t> </w:t>
      </w:r>
      <w:r>
        <w:rPr>
          <w:strike w:val="0"/>
          <w:w w:val="105"/>
          <w:sz w:val="19"/>
        </w:rPr>
        <w:t>tutma</w:t>
      </w:r>
      <w:r>
        <w:rPr>
          <w:strike w:val="0"/>
          <w:spacing w:val="-21"/>
          <w:w w:val="105"/>
          <w:sz w:val="19"/>
        </w:rPr>
        <w:t> </w:t>
      </w:r>
      <w:r>
        <w:rPr>
          <w:strike w:val="0"/>
          <w:w w:val="105"/>
          <w:sz w:val="19"/>
        </w:rPr>
        <w:t>və</w:t>
      </w:r>
      <w:r>
        <w:rPr>
          <w:strike w:val="0"/>
          <w:spacing w:val="-21"/>
          <w:w w:val="105"/>
          <w:sz w:val="19"/>
        </w:rPr>
        <w:t> </w:t>
      </w:r>
      <w:r>
        <w:rPr>
          <w:strike w:val="0"/>
          <w:w w:val="105"/>
          <w:sz w:val="19"/>
        </w:rPr>
        <w:t>ya</w:t>
      </w:r>
      <w:r>
        <w:rPr>
          <w:strike w:val="0"/>
          <w:spacing w:val="-21"/>
          <w:w w:val="105"/>
          <w:sz w:val="19"/>
        </w:rPr>
        <w:t> </w:t>
      </w:r>
      <w:r>
        <w:rPr>
          <w:strike w:val="0"/>
          <w:w w:val="105"/>
          <w:sz w:val="19"/>
        </w:rPr>
        <w:t>müəyyən</w:t>
      </w:r>
      <w:r>
        <w:rPr>
          <w:strike w:val="0"/>
          <w:spacing w:val="-21"/>
          <w:w w:val="105"/>
          <w:sz w:val="19"/>
        </w:rPr>
        <w:t> </w:t>
      </w:r>
      <w:r>
        <w:rPr>
          <w:strike w:val="0"/>
          <w:w w:val="105"/>
          <w:sz w:val="19"/>
        </w:rPr>
        <w:t>fəaliyyətlə məşğul</w:t>
      </w:r>
      <w:r>
        <w:rPr>
          <w:strike w:val="0"/>
          <w:spacing w:val="-11"/>
          <w:w w:val="105"/>
          <w:sz w:val="19"/>
        </w:rPr>
        <w:t> </w:t>
      </w:r>
      <w:r>
        <w:rPr>
          <w:strike w:val="0"/>
          <w:w w:val="105"/>
          <w:sz w:val="19"/>
        </w:rPr>
        <w:t>olma</w:t>
      </w:r>
      <w:r>
        <w:rPr>
          <w:strike w:val="0"/>
          <w:spacing w:val="-10"/>
          <w:w w:val="105"/>
          <w:sz w:val="19"/>
        </w:rPr>
        <w:t> </w:t>
      </w:r>
      <w:r>
        <w:rPr>
          <w:strike w:val="0"/>
          <w:w w:val="105"/>
          <w:sz w:val="19"/>
        </w:rPr>
        <w:t>hüququndan</w:t>
      </w:r>
      <w:r>
        <w:rPr>
          <w:strike w:val="0"/>
          <w:spacing w:val="-10"/>
          <w:w w:val="105"/>
          <w:sz w:val="19"/>
        </w:rPr>
        <w:t> </w:t>
      </w:r>
      <w:r>
        <w:rPr>
          <w:strike w:val="0"/>
          <w:w w:val="105"/>
          <w:sz w:val="19"/>
        </w:rPr>
        <w:t>məhrum</w:t>
      </w:r>
      <w:r>
        <w:rPr>
          <w:strike w:val="0"/>
          <w:spacing w:val="-10"/>
          <w:w w:val="105"/>
          <w:sz w:val="19"/>
        </w:rPr>
        <w:t> </w:t>
      </w:r>
      <w:r>
        <w:rPr>
          <w:strike w:val="0"/>
          <w:w w:val="105"/>
          <w:sz w:val="19"/>
        </w:rPr>
        <w:t>edilməklə</w:t>
      </w:r>
      <w:r>
        <w:rPr>
          <w:strike w:val="0"/>
          <w:spacing w:val="-10"/>
          <w:w w:val="105"/>
          <w:sz w:val="19"/>
        </w:rPr>
        <w:t> </w:t>
      </w:r>
      <w:r>
        <w:rPr>
          <w:strike w:val="0"/>
          <w:w w:val="105"/>
          <w:sz w:val="19"/>
        </w:rPr>
        <w:t>və</w:t>
      </w:r>
      <w:r>
        <w:rPr>
          <w:strike w:val="0"/>
          <w:spacing w:val="-10"/>
          <w:w w:val="105"/>
          <w:sz w:val="19"/>
        </w:rPr>
        <w:t> </w:t>
      </w:r>
      <w:r>
        <w:rPr>
          <w:strike w:val="0"/>
          <w:w w:val="105"/>
          <w:sz w:val="19"/>
        </w:rPr>
        <w:t>ya</w:t>
      </w:r>
      <w:r>
        <w:rPr>
          <w:strike w:val="0"/>
          <w:spacing w:val="-10"/>
          <w:w w:val="105"/>
          <w:sz w:val="19"/>
        </w:rPr>
        <w:t> </w:t>
      </w:r>
      <w:r>
        <w:rPr>
          <w:strike w:val="0"/>
          <w:w w:val="105"/>
          <w:sz w:val="19"/>
        </w:rPr>
        <w:t>edilməməklə</w:t>
      </w:r>
      <w:r>
        <w:rPr>
          <w:strike w:val="0"/>
          <w:spacing w:val="-30"/>
          <w:w w:val="105"/>
          <w:sz w:val="19"/>
        </w:rPr>
        <w:t> </w:t>
      </w:r>
      <w:r>
        <w:rPr>
          <w:strike/>
          <w:w w:val="105"/>
          <w:sz w:val="19"/>
        </w:rPr>
        <w:t>,</w:t>
      </w:r>
      <w:r>
        <w:rPr>
          <w:strike/>
          <w:spacing w:val="-13"/>
          <w:w w:val="105"/>
          <w:sz w:val="19"/>
        </w:rPr>
        <w:t> </w:t>
      </w:r>
      <w:r>
        <w:rPr>
          <w:strike/>
          <w:w w:val="105"/>
          <w:sz w:val="19"/>
        </w:rPr>
        <w:t>əmlakı</w:t>
      </w:r>
      <w:r>
        <w:rPr>
          <w:strike/>
          <w:spacing w:val="-13"/>
          <w:w w:val="105"/>
          <w:sz w:val="19"/>
        </w:rPr>
        <w:t> </w:t>
      </w:r>
      <w:r>
        <w:rPr>
          <w:strike/>
          <w:w w:val="105"/>
          <w:sz w:val="19"/>
        </w:rPr>
        <w:t>müsadirə</w:t>
      </w:r>
      <w:r>
        <w:rPr>
          <w:strike/>
          <w:spacing w:val="-13"/>
          <w:w w:val="105"/>
          <w:sz w:val="19"/>
        </w:rPr>
        <w:t> </w:t>
      </w:r>
      <w:r>
        <w:rPr>
          <w:strike/>
          <w:w w:val="105"/>
          <w:sz w:val="19"/>
        </w:rPr>
        <w:t>olunmaqla</w:t>
      </w:r>
      <w:r>
        <w:rPr>
          <w:strike w:val="0"/>
          <w:w w:val="105"/>
          <w:sz w:val="19"/>
        </w:rPr>
        <w:t> iki ildən</w:t>
      </w:r>
      <w:r>
        <w:rPr>
          <w:strike w:val="0"/>
          <w:spacing w:val="-23"/>
          <w:w w:val="105"/>
          <w:sz w:val="19"/>
        </w:rPr>
        <w:t> </w:t>
      </w:r>
      <w:r>
        <w:rPr>
          <w:strike w:val="0"/>
          <w:w w:val="105"/>
          <w:sz w:val="19"/>
        </w:rPr>
        <w:t>altı</w:t>
      </w:r>
      <w:r>
        <w:rPr>
          <w:strike w:val="0"/>
          <w:spacing w:val="-23"/>
          <w:w w:val="105"/>
          <w:sz w:val="19"/>
        </w:rPr>
        <w:t> </w:t>
      </w:r>
      <w:r>
        <w:rPr>
          <w:strike w:val="0"/>
          <w:w w:val="105"/>
          <w:sz w:val="19"/>
        </w:rPr>
        <w:t>ilədək</w:t>
      </w:r>
      <w:r>
        <w:rPr>
          <w:strike w:val="0"/>
          <w:spacing w:val="-23"/>
          <w:w w:val="105"/>
          <w:sz w:val="19"/>
        </w:rPr>
        <w:t> </w:t>
      </w:r>
      <w:r>
        <w:rPr>
          <w:strike w:val="0"/>
          <w:w w:val="105"/>
          <w:sz w:val="19"/>
        </w:rPr>
        <w:t>müddətə</w:t>
      </w:r>
      <w:r>
        <w:rPr>
          <w:strike w:val="0"/>
          <w:spacing w:val="-23"/>
          <w:w w:val="105"/>
          <w:sz w:val="19"/>
        </w:rPr>
        <w:t> </w:t>
      </w:r>
      <w:r>
        <w:rPr>
          <w:strike w:val="0"/>
          <w:w w:val="105"/>
          <w:sz w:val="19"/>
        </w:rPr>
        <w:t>azadlıqdan</w:t>
      </w:r>
      <w:r>
        <w:rPr>
          <w:strike w:val="0"/>
          <w:spacing w:val="-23"/>
          <w:w w:val="105"/>
          <w:sz w:val="19"/>
        </w:rPr>
        <w:t> </w:t>
      </w:r>
      <w:r>
        <w:rPr>
          <w:strike w:val="0"/>
          <w:w w:val="105"/>
          <w:sz w:val="19"/>
        </w:rPr>
        <w:t>məhrum</w:t>
      </w:r>
      <w:r>
        <w:rPr>
          <w:strike w:val="0"/>
          <w:spacing w:val="-23"/>
          <w:w w:val="105"/>
          <w:sz w:val="19"/>
        </w:rPr>
        <w:t> </w:t>
      </w:r>
      <w:r>
        <w:rPr>
          <w:strike w:val="0"/>
          <w:w w:val="105"/>
          <w:sz w:val="19"/>
        </w:rPr>
        <w:t>etmə</w:t>
      </w:r>
      <w:r>
        <w:rPr>
          <w:strike w:val="0"/>
          <w:spacing w:val="-23"/>
          <w:w w:val="105"/>
          <w:sz w:val="19"/>
        </w:rPr>
        <w:t> </w:t>
      </w:r>
      <w:r>
        <w:rPr>
          <w:strike w:val="0"/>
          <w:w w:val="105"/>
          <w:sz w:val="19"/>
        </w:rPr>
        <w:t>ilə</w:t>
      </w:r>
      <w:r>
        <w:rPr>
          <w:strike w:val="0"/>
          <w:spacing w:val="-23"/>
          <w:w w:val="105"/>
          <w:sz w:val="19"/>
        </w:rPr>
        <w:t> </w:t>
      </w:r>
      <w:r>
        <w:rPr>
          <w:strike w:val="0"/>
          <w:w w:val="105"/>
          <w:sz w:val="19"/>
        </w:rPr>
        <w:t>cəzalandırılır.</w:t>
      </w:r>
      <w:r>
        <w:rPr>
          <w:b/>
          <w:strike w:val="0"/>
          <w:color w:val="0000FF"/>
          <w:w w:val="105"/>
          <w:position w:val="13"/>
          <w:sz w:val="15"/>
          <w:u w:val="single" w:color="0000FF"/>
        </w:rPr>
        <w:t>[549]</w:t>
      </w:r>
    </w:p>
    <w:p>
      <w:pPr>
        <w:pStyle w:val="BodyText"/>
        <w:spacing w:before="1"/>
        <w:ind w:left="544"/>
      </w:pPr>
      <w:r>
        <w:rPr/>
        <w:t>203-1.2.</w:t>
      </w:r>
      <w:r>
        <w:rPr>
          <w:spacing w:val="2"/>
        </w:rPr>
        <w:t> </w:t>
      </w:r>
      <w:r>
        <w:rPr/>
        <w:t>Eyni</w:t>
      </w:r>
      <w:r>
        <w:rPr>
          <w:spacing w:val="3"/>
        </w:rPr>
        <w:t> </w:t>
      </w:r>
      <w:r>
        <w:rPr>
          <w:spacing w:val="-2"/>
        </w:rPr>
        <w:t>əməllər:</w:t>
      </w:r>
    </w:p>
    <w:p>
      <w:pPr>
        <w:pStyle w:val="BodyText"/>
        <w:spacing w:before="13"/>
        <w:ind w:left="544"/>
      </w:pPr>
      <w:r>
        <w:rPr/>
        <w:t>203-1.2.1.</w:t>
      </w:r>
      <w:r>
        <w:rPr>
          <w:spacing w:val="3"/>
        </w:rPr>
        <w:t> </w:t>
      </w:r>
      <w:r>
        <w:rPr/>
        <w:t>təkrar</w:t>
      </w:r>
      <w:r>
        <w:rPr>
          <w:spacing w:val="3"/>
        </w:rPr>
        <w:t> </w:t>
      </w:r>
      <w:r>
        <w:rPr>
          <w:spacing w:val="-2"/>
        </w:rPr>
        <w:t>törədildikdə;</w:t>
      </w:r>
    </w:p>
    <w:p>
      <w:pPr>
        <w:pStyle w:val="BodyText"/>
        <w:spacing w:before="13"/>
        <w:ind w:left="544"/>
      </w:pPr>
      <w:r>
        <w:rPr/>
        <w:t>203-1.2.2.</w:t>
      </w:r>
      <w:r>
        <w:rPr>
          <w:spacing w:val="3"/>
        </w:rPr>
        <w:t> </w:t>
      </w:r>
      <w:r>
        <w:rPr/>
        <w:t>mütəşəkkil</w:t>
      </w:r>
      <w:r>
        <w:rPr>
          <w:spacing w:val="3"/>
        </w:rPr>
        <w:t> </w:t>
      </w:r>
      <w:r>
        <w:rPr/>
        <w:t>dəstə</w:t>
      </w:r>
      <w:r>
        <w:rPr>
          <w:spacing w:val="3"/>
        </w:rPr>
        <w:t> </w:t>
      </w:r>
      <w:r>
        <w:rPr/>
        <w:t>tərəfindən</w:t>
      </w:r>
      <w:r>
        <w:rPr>
          <w:spacing w:val="4"/>
        </w:rPr>
        <w:t> </w:t>
      </w:r>
      <w:r>
        <w:rPr/>
        <w:t>törədildikdə</w:t>
      </w:r>
      <w:r>
        <w:rPr>
          <w:spacing w:val="3"/>
        </w:rPr>
        <w:t> </w:t>
      </w:r>
      <w:r>
        <w:rPr>
          <w:spacing w:val="-10"/>
        </w:rPr>
        <w:t>-</w:t>
      </w:r>
    </w:p>
    <w:p>
      <w:pPr>
        <w:pStyle w:val="BodyText"/>
        <w:spacing w:before="12"/>
        <w:ind w:left="544"/>
      </w:pPr>
      <w:r>
        <w:rPr>
          <w:strike/>
        </w:rPr>
        <w:t>203-1.2.3.</w:t>
      </w:r>
      <w:r>
        <w:rPr>
          <w:strike/>
          <w:spacing w:val="23"/>
        </w:rPr>
        <w:t> </w:t>
      </w:r>
      <w:r>
        <w:rPr>
          <w:strike/>
        </w:rPr>
        <w:t>kütləvi</w:t>
      </w:r>
      <w:r>
        <w:rPr>
          <w:strike/>
          <w:spacing w:val="23"/>
        </w:rPr>
        <w:t> </w:t>
      </w:r>
      <w:r>
        <w:rPr>
          <w:strike/>
        </w:rPr>
        <w:t>informasiya</w:t>
      </w:r>
      <w:r>
        <w:rPr>
          <w:strike/>
          <w:spacing w:val="23"/>
        </w:rPr>
        <w:t> </w:t>
      </w:r>
      <w:r>
        <w:rPr>
          <w:strike/>
        </w:rPr>
        <w:t>vasitələrindən</w:t>
      </w:r>
      <w:r>
        <w:rPr>
          <w:strike/>
          <w:spacing w:val="23"/>
        </w:rPr>
        <w:t> </w:t>
      </w:r>
      <w:r>
        <w:rPr>
          <w:strike/>
        </w:rPr>
        <w:t>və</w:t>
      </w:r>
      <w:r>
        <w:rPr>
          <w:strike/>
          <w:spacing w:val="23"/>
        </w:rPr>
        <w:t> </w:t>
      </w:r>
      <w:r>
        <w:rPr>
          <w:strike/>
        </w:rPr>
        <w:t>ya</w:t>
      </w:r>
      <w:r>
        <w:rPr>
          <w:strike/>
          <w:spacing w:val="23"/>
        </w:rPr>
        <w:t> </w:t>
      </w:r>
      <w:r>
        <w:rPr>
          <w:strike/>
        </w:rPr>
        <w:t>ümumi</w:t>
      </w:r>
      <w:r>
        <w:rPr>
          <w:strike/>
          <w:spacing w:val="23"/>
        </w:rPr>
        <w:t> </w:t>
      </w:r>
      <w:r>
        <w:rPr>
          <w:strike/>
        </w:rPr>
        <w:t>istifadədə</w:t>
      </w:r>
      <w:r>
        <w:rPr>
          <w:strike/>
          <w:spacing w:val="23"/>
        </w:rPr>
        <w:t> </w:t>
      </w:r>
      <w:r>
        <w:rPr>
          <w:strike/>
        </w:rPr>
        <w:t>olan</w:t>
      </w:r>
      <w:r>
        <w:rPr>
          <w:strike/>
          <w:spacing w:val="23"/>
        </w:rPr>
        <w:t> </w:t>
      </w:r>
      <w:r>
        <w:rPr>
          <w:strike/>
          <w:spacing w:val="-2"/>
        </w:rPr>
        <w:t>informasiya-</w:t>
      </w:r>
    </w:p>
    <w:p>
      <w:pPr>
        <w:spacing w:line="134" w:lineRule="exact" w:before="22"/>
        <w:ind w:left="0" w:right="2574" w:firstLine="0"/>
        <w:jc w:val="right"/>
        <w:rPr>
          <w:b/>
          <w:sz w:val="15"/>
        </w:rPr>
      </w:pPr>
      <w:r>
        <w:rPr>
          <w:b/>
          <w:color w:val="0000FF"/>
          <w:spacing w:val="-2"/>
          <w:w w:val="105"/>
          <w:sz w:val="15"/>
          <w:u w:val="single" w:color="0000FF"/>
        </w:rPr>
        <w:t>[550]</w:t>
      </w:r>
    </w:p>
    <w:p>
      <w:pPr>
        <w:pStyle w:val="BodyText"/>
        <w:spacing w:line="176" w:lineRule="exact"/>
        <w:ind w:left="100"/>
        <w:jc w:val="both"/>
      </w:pPr>
      <w:r>
        <w:rPr>
          <w:strike/>
        </w:rPr>
        <w:t>telekommunikasiya</w:t>
      </w:r>
      <w:r>
        <w:rPr>
          <w:strike/>
          <w:spacing w:val="3"/>
        </w:rPr>
        <w:t> </w:t>
      </w:r>
      <w:r>
        <w:rPr>
          <w:strike/>
        </w:rPr>
        <w:t>şəbəkələrindən</w:t>
      </w:r>
      <w:r>
        <w:rPr>
          <w:strike/>
          <w:spacing w:val="4"/>
        </w:rPr>
        <w:t> </w:t>
      </w:r>
      <w:r>
        <w:rPr>
          <w:strike/>
        </w:rPr>
        <w:t>istifadə</w:t>
      </w:r>
      <w:r>
        <w:rPr>
          <w:strike/>
          <w:spacing w:val="4"/>
        </w:rPr>
        <w:t> </w:t>
      </w:r>
      <w:r>
        <w:rPr>
          <w:strike/>
        </w:rPr>
        <w:t>edilməklə</w:t>
      </w:r>
      <w:r>
        <w:rPr>
          <w:strike/>
          <w:spacing w:val="3"/>
        </w:rPr>
        <w:t> </w:t>
      </w:r>
      <w:r>
        <w:rPr>
          <w:strike/>
        </w:rPr>
        <w:t>törədildikdə</w:t>
      </w:r>
      <w:r>
        <w:rPr>
          <w:strike/>
          <w:spacing w:val="4"/>
        </w:rPr>
        <w:t> </w:t>
      </w:r>
      <w:r>
        <w:rPr>
          <w:strike/>
          <w:spacing w:val="-10"/>
        </w:rPr>
        <w:t>-</w:t>
      </w:r>
    </w:p>
    <w:p>
      <w:pPr>
        <w:spacing w:line="254" w:lineRule="auto" w:before="0"/>
        <w:ind w:left="100" w:right="98" w:firstLine="444"/>
        <w:jc w:val="both"/>
        <w:rPr>
          <w:sz w:val="19"/>
        </w:rPr>
      </w:pPr>
      <w:r>
        <w:rPr>
          <w:rFonts w:ascii="Times New Roman" w:hAnsi="Times New Roman"/>
          <w:b/>
          <w:i/>
          <w:sz w:val="19"/>
        </w:rPr>
        <w:t>cinay</w:t>
      </w:r>
      <w:r>
        <w:rPr>
          <w:rFonts w:ascii="Arial" w:hAnsi="Arial"/>
          <w:i/>
          <w:sz w:val="19"/>
        </w:rPr>
        <w:t>ə</w:t>
      </w:r>
      <w:r>
        <w:rPr>
          <w:rFonts w:ascii="Times New Roman" w:hAnsi="Times New Roman"/>
          <w:b/>
          <w:i/>
          <w:sz w:val="19"/>
        </w:rPr>
        <w:t>t</w:t>
      </w:r>
      <w:r>
        <w:rPr>
          <w:rFonts w:ascii="Times New Roman" w:hAnsi="Times New Roman"/>
          <w:b/>
          <w:i/>
          <w:spacing w:val="40"/>
          <w:sz w:val="19"/>
        </w:rPr>
        <w:t> </w:t>
      </w:r>
      <w:r>
        <w:rPr>
          <w:rFonts w:ascii="Times New Roman" w:hAnsi="Times New Roman"/>
          <w:b/>
          <w:i/>
          <w:sz w:val="19"/>
        </w:rPr>
        <w:t>n</w:t>
      </w:r>
      <w:r>
        <w:rPr>
          <w:rFonts w:ascii="Arial" w:hAnsi="Arial"/>
          <w:i/>
          <w:sz w:val="19"/>
        </w:rPr>
        <w:t>ə</w:t>
      </w:r>
      <w:r>
        <w:rPr>
          <w:rFonts w:ascii="Times New Roman" w:hAnsi="Times New Roman"/>
          <w:b/>
          <w:i/>
          <w:sz w:val="19"/>
        </w:rPr>
        <w:t>tic</w:t>
      </w:r>
      <w:r>
        <w:rPr>
          <w:rFonts w:ascii="Arial" w:hAnsi="Arial"/>
          <w:i/>
          <w:sz w:val="19"/>
        </w:rPr>
        <w:t>ə</w:t>
      </w:r>
      <w:r>
        <w:rPr>
          <w:rFonts w:ascii="Times New Roman" w:hAnsi="Times New Roman"/>
          <w:b/>
          <w:i/>
          <w:sz w:val="19"/>
        </w:rPr>
        <w:t>sind</w:t>
      </w:r>
      <w:r>
        <w:rPr>
          <w:rFonts w:ascii="Arial" w:hAnsi="Arial"/>
          <w:i/>
          <w:sz w:val="19"/>
        </w:rPr>
        <w:t>ə</w:t>
      </w:r>
      <w:r>
        <w:rPr>
          <w:rFonts w:ascii="Arial" w:hAnsi="Arial"/>
          <w:i/>
          <w:spacing w:val="40"/>
          <w:sz w:val="19"/>
        </w:rPr>
        <w:t> </w:t>
      </w:r>
      <w:r>
        <w:rPr>
          <w:rFonts w:ascii="Times New Roman" w:hAnsi="Times New Roman"/>
          <w:b/>
          <w:i/>
          <w:sz w:val="19"/>
        </w:rPr>
        <w:t>vurulmu</w:t>
      </w:r>
      <w:r>
        <w:rPr>
          <w:rFonts w:ascii="Arial" w:hAnsi="Arial"/>
          <w:i/>
          <w:sz w:val="19"/>
        </w:rPr>
        <w:t>ş</w:t>
      </w:r>
      <w:r>
        <w:rPr>
          <w:rFonts w:ascii="Arial" w:hAnsi="Arial"/>
          <w:i/>
          <w:spacing w:val="40"/>
          <w:sz w:val="19"/>
        </w:rPr>
        <w:t> </w:t>
      </w:r>
      <w:r>
        <w:rPr>
          <w:rFonts w:ascii="Times New Roman" w:hAnsi="Times New Roman"/>
          <w:b/>
          <w:i/>
          <w:sz w:val="19"/>
        </w:rPr>
        <w:t>ziyanın</w:t>
      </w:r>
      <w:r>
        <w:rPr>
          <w:rFonts w:ascii="Times New Roman" w:hAnsi="Times New Roman"/>
          <w:b/>
          <w:i/>
          <w:spacing w:val="40"/>
          <w:sz w:val="19"/>
        </w:rPr>
        <w:t> </w:t>
      </w:r>
      <w:r>
        <w:rPr>
          <w:rFonts w:ascii="Times New Roman" w:hAnsi="Times New Roman"/>
          <w:b/>
          <w:i/>
          <w:sz w:val="19"/>
        </w:rPr>
        <w:t>(</w:t>
      </w:r>
      <w:r>
        <w:rPr>
          <w:rFonts w:ascii="Arial" w:hAnsi="Arial"/>
          <w:i/>
          <w:sz w:val="19"/>
        </w:rPr>
        <w:t>ə</w:t>
      </w:r>
      <w:r>
        <w:rPr>
          <w:rFonts w:ascii="Times New Roman" w:hAnsi="Times New Roman"/>
          <w:b/>
          <w:i/>
          <w:sz w:val="19"/>
        </w:rPr>
        <w:t>ld</w:t>
      </w:r>
      <w:r>
        <w:rPr>
          <w:rFonts w:ascii="Arial" w:hAnsi="Arial"/>
          <w:i/>
          <w:sz w:val="19"/>
        </w:rPr>
        <w:t>ə</w:t>
      </w:r>
      <w:r>
        <w:rPr>
          <w:rFonts w:ascii="Arial" w:hAnsi="Arial"/>
          <w:i/>
          <w:spacing w:val="40"/>
          <w:sz w:val="19"/>
        </w:rPr>
        <w:t> </w:t>
      </w:r>
      <w:r>
        <w:rPr>
          <w:rFonts w:ascii="Times New Roman" w:hAnsi="Times New Roman"/>
          <w:b/>
          <w:i/>
          <w:sz w:val="19"/>
        </w:rPr>
        <w:t>edilmi</w:t>
      </w:r>
      <w:r>
        <w:rPr>
          <w:rFonts w:ascii="Arial" w:hAnsi="Arial"/>
          <w:i/>
          <w:sz w:val="19"/>
        </w:rPr>
        <w:t>ş</w:t>
      </w:r>
      <w:r>
        <w:rPr>
          <w:rFonts w:ascii="Arial" w:hAnsi="Arial"/>
          <w:i/>
          <w:spacing w:val="40"/>
          <w:sz w:val="19"/>
        </w:rPr>
        <w:t> </w:t>
      </w:r>
      <w:r>
        <w:rPr>
          <w:rFonts w:ascii="Times New Roman" w:hAnsi="Times New Roman"/>
          <w:b/>
          <w:i/>
          <w:sz w:val="19"/>
        </w:rPr>
        <w:t>g</w:t>
      </w:r>
      <w:r>
        <w:rPr>
          <w:rFonts w:ascii="Arial" w:hAnsi="Arial"/>
          <w:i/>
          <w:sz w:val="19"/>
        </w:rPr>
        <w:t>ə</w:t>
      </w:r>
      <w:r>
        <w:rPr>
          <w:rFonts w:ascii="Times New Roman" w:hAnsi="Times New Roman"/>
          <w:b/>
          <w:i/>
          <w:sz w:val="19"/>
        </w:rPr>
        <w:t>lirin)</w:t>
      </w:r>
      <w:r>
        <w:rPr>
          <w:rFonts w:ascii="Times New Roman" w:hAnsi="Times New Roman"/>
          <w:b/>
          <w:i/>
          <w:spacing w:val="40"/>
          <w:sz w:val="19"/>
        </w:rPr>
        <w:t> </w:t>
      </w:r>
      <w:r>
        <w:rPr>
          <w:rFonts w:ascii="Times New Roman" w:hAnsi="Times New Roman"/>
          <w:b/>
          <w:i/>
          <w:sz w:val="19"/>
        </w:rPr>
        <w:t>üç</w:t>
      </w:r>
      <w:r>
        <w:rPr>
          <w:rFonts w:ascii="Times New Roman" w:hAnsi="Times New Roman"/>
          <w:b/>
          <w:i/>
          <w:spacing w:val="40"/>
          <w:sz w:val="19"/>
        </w:rPr>
        <w:t> </w:t>
      </w:r>
      <w:r>
        <w:rPr>
          <w:rFonts w:ascii="Times New Roman" w:hAnsi="Times New Roman"/>
          <w:b/>
          <w:i/>
          <w:sz w:val="19"/>
        </w:rPr>
        <w:t>misli</w:t>
      </w:r>
      <w:r>
        <w:rPr>
          <w:rFonts w:ascii="Times New Roman" w:hAnsi="Times New Roman"/>
          <w:b/>
          <w:i/>
          <w:spacing w:val="40"/>
          <w:sz w:val="19"/>
        </w:rPr>
        <w:t> </w:t>
      </w:r>
      <w:r>
        <w:rPr>
          <w:rFonts w:ascii="Times New Roman" w:hAnsi="Times New Roman"/>
          <w:b/>
          <w:i/>
          <w:sz w:val="19"/>
        </w:rPr>
        <w:t>miqdarında</w:t>
      </w:r>
      <w:r>
        <w:rPr>
          <w:rFonts w:ascii="Times New Roman" w:hAnsi="Times New Roman"/>
          <w:b/>
          <w:i/>
          <w:spacing w:val="80"/>
          <w:sz w:val="19"/>
        </w:rPr>
        <w:t>  </w:t>
      </w:r>
      <w:r>
        <w:rPr>
          <w:sz w:val="19"/>
        </w:rPr>
        <w:t>cərimə</w:t>
      </w:r>
      <w:r>
        <w:rPr>
          <w:spacing w:val="40"/>
          <w:sz w:val="19"/>
        </w:rPr>
        <w:t> </w:t>
      </w:r>
      <w:r>
        <w:rPr>
          <w:sz w:val="19"/>
        </w:rPr>
        <w:t>və</w:t>
      </w:r>
      <w:r>
        <w:rPr>
          <w:spacing w:val="40"/>
          <w:sz w:val="19"/>
        </w:rPr>
        <w:t> </w:t>
      </w:r>
      <w:r>
        <w:rPr>
          <w:sz w:val="19"/>
        </w:rPr>
        <w:t>ya</w:t>
      </w:r>
      <w:r>
        <w:rPr>
          <w:spacing w:val="40"/>
          <w:sz w:val="19"/>
        </w:rPr>
        <w:t> </w:t>
      </w:r>
      <w:r>
        <w:rPr>
          <w:sz w:val="19"/>
        </w:rPr>
        <w:t>üç</w:t>
      </w:r>
      <w:r>
        <w:rPr>
          <w:spacing w:val="40"/>
          <w:sz w:val="19"/>
        </w:rPr>
        <w:t> </w:t>
      </w:r>
      <w:r>
        <w:rPr>
          <w:sz w:val="19"/>
        </w:rPr>
        <w:t>ilədək müddətə müəyyən vəzifə tutma və ya müəyyən fəaliyyətlə məşğul olma hüququndan məhrum edilməklə</w:t>
      </w:r>
      <w:r>
        <w:rPr>
          <w:spacing w:val="80"/>
          <w:sz w:val="19"/>
        </w:rPr>
        <w:t> </w:t>
      </w:r>
      <w:r>
        <w:rPr>
          <w:sz w:val="19"/>
        </w:rPr>
        <w:t>və</w:t>
      </w:r>
      <w:r>
        <w:rPr>
          <w:spacing w:val="80"/>
          <w:sz w:val="19"/>
        </w:rPr>
        <w:t> </w:t>
      </w:r>
      <w:r>
        <w:rPr>
          <w:sz w:val="19"/>
        </w:rPr>
        <w:t>ya</w:t>
      </w:r>
      <w:r>
        <w:rPr>
          <w:spacing w:val="80"/>
          <w:sz w:val="19"/>
        </w:rPr>
        <w:t> </w:t>
      </w:r>
      <w:r>
        <w:rPr>
          <w:sz w:val="19"/>
        </w:rPr>
        <w:t>edilməməklə </w:t>
      </w:r>
      <w:r>
        <w:rPr>
          <w:strike/>
          <w:sz w:val="19"/>
        </w:rPr>
        <w:t>,</w:t>
      </w:r>
      <w:r>
        <w:rPr>
          <w:strike/>
          <w:spacing w:val="75"/>
          <w:sz w:val="19"/>
        </w:rPr>
        <w:t> </w:t>
      </w:r>
      <w:r>
        <w:rPr>
          <w:strike/>
          <w:sz w:val="19"/>
        </w:rPr>
        <w:t>əmlakı</w:t>
      </w:r>
      <w:r>
        <w:rPr>
          <w:strike/>
          <w:spacing w:val="75"/>
          <w:sz w:val="19"/>
        </w:rPr>
        <w:t> </w:t>
      </w:r>
      <w:r>
        <w:rPr>
          <w:strike/>
          <w:sz w:val="19"/>
        </w:rPr>
        <w:t>müsadirə</w:t>
      </w:r>
      <w:r>
        <w:rPr>
          <w:strike/>
          <w:spacing w:val="75"/>
          <w:sz w:val="19"/>
        </w:rPr>
        <w:t> </w:t>
      </w:r>
      <w:r>
        <w:rPr>
          <w:strike/>
          <w:sz w:val="19"/>
        </w:rPr>
        <w:t>olunmaqla</w:t>
      </w:r>
      <w:r>
        <w:rPr>
          <w:strike w:val="0"/>
          <w:spacing w:val="46"/>
          <w:w w:val="150"/>
          <w:sz w:val="19"/>
        </w:rPr>
        <w:t> </w:t>
      </w:r>
      <w:r>
        <w:rPr>
          <w:strike w:val="0"/>
          <w:sz w:val="19"/>
        </w:rPr>
        <w:t>altı</w:t>
      </w:r>
      <w:r>
        <w:rPr>
          <w:strike w:val="0"/>
          <w:spacing w:val="76"/>
          <w:sz w:val="19"/>
        </w:rPr>
        <w:t> </w:t>
      </w:r>
      <w:r>
        <w:rPr>
          <w:strike w:val="0"/>
          <w:sz w:val="19"/>
        </w:rPr>
        <w:t>ildən</w:t>
      </w:r>
      <w:r>
        <w:rPr>
          <w:strike w:val="0"/>
          <w:spacing w:val="76"/>
          <w:sz w:val="19"/>
        </w:rPr>
        <w:t> </w:t>
      </w:r>
      <w:r>
        <w:rPr>
          <w:strike w:val="0"/>
          <w:sz w:val="19"/>
        </w:rPr>
        <w:t>on</w:t>
      </w:r>
      <w:r>
        <w:rPr>
          <w:strike w:val="0"/>
          <w:spacing w:val="76"/>
          <w:sz w:val="19"/>
        </w:rPr>
        <w:t> </w:t>
      </w:r>
      <w:r>
        <w:rPr>
          <w:strike w:val="0"/>
          <w:sz w:val="19"/>
        </w:rPr>
        <w:t>ilədək</w:t>
      </w:r>
      <w:r>
        <w:rPr>
          <w:strike w:val="0"/>
          <w:spacing w:val="77"/>
          <w:sz w:val="19"/>
        </w:rPr>
        <w:t> </w:t>
      </w:r>
      <w:r>
        <w:rPr>
          <w:strike w:val="0"/>
          <w:sz w:val="19"/>
        </w:rPr>
        <w:t>müddətə</w:t>
      </w:r>
    </w:p>
    <w:p>
      <w:pPr>
        <w:spacing w:line="134" w:lineRule="exact" w:before="6"/>
        <w:ind w:left="0" w:right="398" w:firstLine="0"/>
        <w:jc w:val="center"/>
        <w:rPr>
          <w:b/>
          <w:sz w:val="15"/>
        </w:rPr>
      </w:pPr>
      <w:r>
        <w:rPr>
          <w:b/>
          <w:color w:val="0000FF"/>
          <w:spacing w:val="-2"/>
          <w:w w:val="105"/>
          <w:sz w:val="15"/>
          <w:u w:val="single" w:color="0000FF"/>
        </w:rPr>
        <w:t>[551]</w:t>
      </w:r>
    </w:p>
    <w:p>
      <w:pPr>
        <w:pStyle w:val="BodyText"/>
        <w:spacing w:line="168" w:lineRule="exact"/>
        <w:ind w:left="100"/>
        <w:jc w:val="both"/>
      </w:pPr>
      <w:r>
        <w:rPr/>
        <w:t>azadlıqdan</w:t>
      </w:r>
      <w:r>
        <w:rPr>
          <w:spacing w:val="2"/>
        </w:rPr>
        <w:t> </w:t>
      </w:r>
      <w:r>
        <w:rPr/>
        <w:t>məhrum</w:t>
      </w:r>
      <w:r>
        <w:rPr>
          <w:spacing w:val="3"/>
        </w:rPr>
        <w:t> </w:t>
      </w:r>
      <w:r>
        <w:rPr/>
        <w:t>etmə</w:t>
      </w:r>
      <w:r>
        <w:rPr>
          <w:spacing w:val="3"/>
        </w:rPr>
        <w:t> </w:t>
      </w:r>
      <w:r>
        <w:rPr/>
        <w:t>ilə</w:t>
      </w:r>
      <w:r>
        <w:rPr>
          <w:spacing w:val="3"/>
        </w:rPr>
        <w:t> </w:t>
      </w:r>
      <w:r>
        <w:rPr>
          <w:spacing w:val="-2"/>
        </w:rPr>
        <w:t>cəzalandırılır.</w:t>
      </w:r>
    </w:p>
    <w:p>
      <w:pPr>
        <w:spacing w:line="191" w:lineRule="exact" w:before="0"/>
        <w:ind w:left="544" w:right="0" w:firstLine="0"/>
        <w:jc w:val="left"/>
        <w:rPr>
          <w:rFonts w:ascii="Times New Roman" w:hAnsi="Times New Roman"/>
          <w:b/>
          <w:i/>
          <w:sz w:val="15"/>
        </w:rPr>
      </w:pPr>
      <w:r>
        <w:rPr>
          <w:rFonts w:ascii="Palatino Linotype" w:hAnsi="Palatino Linotype"/>
          <w:b/>
          <w:i/>
          <w:w w:val="110"/>
          <w:sz w:val="15"/>
        </w:rPr>
        <w:t>Qeyd:</w:t>
      </w:r>
      <w:r>
        <w:rPr>
          <w:rFonts w:ascii="Palatino Linotype" w:hAnsi="Palatino Linotype"/>
          <w:b/>
          <w:i/>
          <w:spacing w:val="41"/>
          <w:w w:val="110"/>
          <w:sz w:val="15"/>
        </w:rPr>
        <w:t> </w:t>
      </w:r>
      <w:r>
        <w:rPr>
          <w:rFonts w:ascii="Times New Roman" w:hAnsi="Times New Roman"/>
          <w:b/>
          <w:i/>
          <w:w w:val="110"/>
          <w:sz w:val="15"/>
        </w:rPr>
        <w:t>Bu</w:t>
      </w:r>
      <w:r>
        <w:rPr>
          <w:rFonts w:ascii="Times New Roman" w:hAnsi="Times New Roman"/>
          <w:b/>
          <w:i/>
          <w:spacing w:val="41"/>
          <w:w w:val="110"/>
          <w:sz w:val="15"/>
        </w:rPr>
        <w:t> </w:t>
      </w:r>
      <w:r>
        <w:rPr>
          <w:rFonts w:ascii="Times New Roman" w:hAnsi="Times New Roman"/>
          <w:b/>
          <w:i/>
          <w:w w:val="110"/>
          <w:sz w:val="15"/>
        </w:rPr>
        <w:t>M</w:t>
      </w:r>
      <w:r>
        <w:rPr>
          <w:rFonts w:ascii="Arial" w:hAnsi="Arial"/>
          <w:i/>
          <w:w w:val="110"/>
          <w:sz w:val="15"/>
        </w:rPr>
        <w:t>ə</w:t>
      </w:r>
      <w:r>
        <w:rPr>
          <w:rFonts w:ascii="Times New Roman" w:hAnsi="Times New Roman"/>
          <w:b/>
          <w:i/>
          <w:w w:val="110"/>
          <w:sz w:val="15"/>
        </w:rPr>
        <w:t>c</w:t>
      </w:r>
      <w:r>
        <w:rPr>
          <w:rFonts w:ascii="Arial" w:hAnsi="Arial"/>
          <w:i/>
          <w:w w:val="110"/>
          <w:sz w:val="15"/>
        </w:rPr>
        <w:t>ə</w:t>
      </w:r>
      <w:r>
        <w:rPr>
          <w:rFonts w:ascii="Times New Roman" w:hAnsi="Times New Roman"/>
          <w:b/>
          <w:i/>
          <w:w w:val="110"/>
          <w:sz w:val="15"/>
        </w:rPr>
        <w:t>ll</w:t>
      </w:r>
      <w:r>
        <w:rPr>
          <w:rFonts w:ascii="Arial" w:hAnsi="Arial"/>
          <w:i/>
          <w:w w:val="110"/>
          <w:sz w:val="15"/>
        </w:rPr>
        <w:t>ə</w:t>
      </w:r>
      <w:r>
        <w:rPr>
          <w:rFonts w:ascii="Times New Roman" w:hAnsi="Times New Roman"/>
          <w:b/>
          <w:i/>
          <w:w w:val="110"/>
          <w:sz w:val="15"/>
        </w:rPr>
        <w:t>nin</w:t>
      </w:r>
      <w:r>
        <w:rPr>
          <w:rFonts w:ascii="Times New Roman" w:hAnsi="Times New Roman"/>
          <w:b/>
          <w:i/>
          <w:spacing w:val="41"/>
          <w:w w:val="110"/>
          <w:sz w:val="15"/>
        </w:rPr>
        <w:t> </w:t>
      </w:r>
      <w:r>
        <w:rPr>
          <w:rFonts w:ascii="Times New Roman" w:hAnsi="Times New Roman"/>
          <w:b/>
          <w:i/>
          <w:w w:val="110"/>
          <w:sz w:val="15"/>
        </w:rPr>
        <w:t>203-1.1-ci</w:t>
      </w:r>
      <w:r>
        <w:rPr>
          <w:rFonts w:ascii="Times New Roman" w:hAnsi="Times New Roman"/>
          <w:b/>
          <w:i/>
          <w:spacing w:val="41"/>
          <w:w w:val="110"/>
          <w:sz w:val="15"/>
        </w:rPr>
        <w:t> </w:t>
      </w:r>
      <w:r>
        <w:rPr>
          <w:rFonts w:ascii="Times New Roman" w:hAnsi="Times New Roman"/>
          <w:b/>
          <w:i/>
          <w:w w:val="110"/>
          <w:sz w:val="15"/>
        </w:rPr>
        <w:t>madd</w:t>
      </w:r>
      <w:r>
        <w:rPr>
          <w:rFonts w:ascii="Arial" w:hAnsi="Arial"/>
          <w:i/>
          <w:w w:val="110"/>
          <w:sz w:val="15"/>
        </w:rPr>
        <w:t>ə</w:t>
      </w:r>
      <w:r>
        <w:rPr>
          <w:rFonts w:ascii="Times New Roman" w:hAnsi="Times New Roman"/>
          <w:b/>
          <w:i/>
          <w:w w:val="110"/>
          <w:sz w:val="15"/>
        </w:rPr>
        <w:t>sind</w:t>
      </w:r>
      <w:r>
        <w:rPr>
          <w:rFonts w:ascii="Arial" w:hAnsi="Arial"/>
          <w:i/>
          <w:w w:val="110"/>
          <w:sz w:val="15"/>
        </w:rPr>
        <w:t>ə</w:t>
      </w:r>
      <w:r>
        <w:rPr>
          <w:rFonts w:ascii="Arial" w:hAnsi="Arial"/>
          <w:i/>
          <w:spacing w:val="36"/>
          <w:w w:val="110"/>
          <w:sz w:val="15"/>
        </w:rPr>
        <w:t> </w:t>
      </w:r>
      <w:r>
        <w:rPr>
          <w:rFonts w:ascii="Times New Roman" w:hAnsi="Times New Roman"/>
          <w:b/>
          <w:i/>
          <w:w w:val="110"/>
          <w:sz w:val="15"/>
        </w:rPr>
        <w:t>“manipulyasiyalar”</w:t>
      </w:r>
      <w:r>
        <w:rPr>
          <w:rFonts w:ascii="Times New Roman" w:hAnsi="Times New Roman"/>
          <w:b/>
          <w:i/>
          <w:spacing w:val="41"/>
          <w:w w:val="110"/>
          <w:sz w:val="15"/>
        </w:rPr>
        <w:t> </w:t>
      </w:r>
      <w:r>
        <w:rPr>
          <w:rFonts w:ascii="Times New Roman" w:hAnsi="Times New Roman"/>
          <w:b/>
          <w:i/>
          <w:w w:val="110"/>
          <w:sz w:val="15"/>
        </w:rPr>
        <w:t>dedikd</w:t>
      </w:r>
      <w:r>
        <w:rPr>
          <w:rFonts w:ascii="Arial" w:hAnsi="Arial"/>
          <w:i/>
          <w:w w:val="110"/>
          <w:sz w:val="15"/>
        </w:rPr>
        <w:t>ə</w:t>
      </w:r>
      <w:r>
        <w:rPr>
          <w:rFonts w:ascii="Times New Roman" w:hAnsi="Times New Roman"/>
          <w:b/>
          <w:i/>
          <w:w w:val="110"/>
          <w:sz w:val="15"/>
        </w:rPr>
        <w:t>,</w:t>
      </w:r>
      <w:r>
        <w:rPr>
          <w:rFonts w:ascii="Times New Roman" w:hAnsi="Times New Roman"/>
          <w:b/>
          <w:i/>
          <w:spacing w:val="41"/>
          <w:w w:val="110"/>
          <w:sz w:val="15"/>
        </w:rPr>
        <w:t> </w:t>
      </w:r>
      <w:r>
        <w:rPr>
          <w:rFonts w:ascii="Times New Roman" w:hAnsi="Times New Roman"/>
          <w:b/>
          <w:i/>
          <w:w w:val="110"/>
          <w:sz w:val="15"/>
        </w:rPr>
        <w:t>“Qiym</w:t>
      </w:r>
      <w:r>
        <w:rPr>
          <w:rFonts w:ascii="Arial" w:hAnsi="Arial"/>
          <w:i/>
          <w:w w:val="110"/>
          <w:sz w:val="15"/>
        </w:rPr>
        <w:t>ə</w:t>
      </w:r>
      <w:r>
        <w:rPr>
          <w:rFonts w:ascii="Times New Roman" w:hAnsi="Times New Roman"/>
          <w:b/>
          <w:i/>
          <w:w w:val="110"/>
          <w:sz w:val="15"/>
        </w:rPr>
        <w:t>tli</w:t>
      </w:r>
      <w:r>
        <w:rPr>
          <w:rFonts w:ascii="Times New Roman" w:hAnsi="Times New Roman"/>
          <w:b/>
          <w:i/>
          <w:spacing w:val="41"/>
          <w:w w:val="110"/>
          <w:sz w:val="15"/>
        </w:rPr>
        <w:t> </w:t>
      </w:r>
      <w:r>
        <w:rPr>
          <w:rFonts w:ascii="Times New Roman" w:hAnsi="Times New Roman"/>
          <w:b/>
          <w:i/>
          <w:w w:val="110"/>
          <w:sz w:val="15"/>
        </w:rPr>
        <w:t>ka</w:t>
      </w:r>
      <w:r>
        <w:rPr>
          <w:rFonts w:ascii="Arial" w:hAnsi="Arial"/>
          <w:i/>
          <w:w w:val="110"/>
          <w:sz w:val="15"/>
        </w:rPr>
        <w:t>ğ</w:t>
      </w:r>
      <w:r>
        <w:rPr>
          <w:rFonts w:ascii="Times New Roman" w:hAnsi="Times New Roman"/>
          <w:b/>
          <w:i/>
          <w:w w:val="110"/>
          <w:sz w:val="15"/>
        </w:rPr>
        <w:t>ızlar</w:t>
      </w:r>
      <w:r>
        <w:rPr>
          <w:rFonts w:ascii="Times New Roman" w:hAnsi="Times New Roman"/>
          <w:b/>
          <w:i/>
          <w:spacing w:val="42"/>
          <w:w w:val="110"/>
          <w:sz w:val="15"/>
        </w:rPr>
        <w:t> </w:t>
      </w:r>
      <w:r>
        <w:rPr>
          <w:rFonts w:ascii="Times New Roman" w:hAnsi="Times New Roman"/>
          <w:b/>
          <w:i/>
          <w:w w:val="110"/>
          <w:sz w:val="15"/>
        </w:rPr>
        <w:t>bazarı</w:t>
      </w:r>
      <w:r>
        <w:rPr>
          <w:rFonts w:ascii="Times New Roman" w:hAnsi="Times New Roman"/>
          <w:b/>
          <w:i/>
          <w:spacing w:val="42"/>
          <w:w w:val="110"/>
          <w:sz w:val="15"/>
        </w:rPr>
        <w:t> </w:t>
      </w:r>
      <w:r>
        <w:rPr>
          <w:rFonts w:ascii="Times New Roman" w:hAnsi="Times New Roman"/>
          <w:b/>
          <w:i/>
          <w:w w:val="110"/>
          <w:sz w:val="15"/>
        </w:rPr>
        <w:t>haqqında”</w:t>
      </w:r>
      <w:r>
        <w:rPr>
          <w:rFonts w:ascii="Times New Roman" w:hAnsi="Times New Roman"/>
          <w:b/>
          <w:i/>
          <w:spacing w:val="42"/>
          <w:w w:val="110"/>
          <w:sz w:val="15"/>
        </w:rPr>
        <w:t> </w:t>
      </w:r>
      <w:r>
        <w:rPr>
          <w:rFonts w:ascii="Times New Roman" w:hAnsi="Times New Roman"/>
          <w:b/>
          <w:i/>
          <w:w w:val="110"/>
          <w:sz w:val="15"/>
        </w:rPr>
        <w:t>Az</w:t>
      </w:r>
      <w:r>
        <w:rPr>
          <w:rFonts w:ascii="Arial" w:hAnsi="Arial"/>
          <w:i/>
          <w:w w:val="110"/>
          <w:sz w:val="15"/>
        </w:rPr>
        <w:t>ə</w:t>
      </w:r>
      <w:r>
        <w:rPr>
          <w:rFonts w:ascii="Times New Roman" w:hAnsi="Times New Roman"/>
          <w:b/>
          <w:i/>
          <w:w w:val="110"/>
          <w:sz w:val="15"/>
        </w:rPr>
        <w:t>rbaycan</w:t>
      </w:r>
      <w:r>
        <w:rPr>
          <w:rFonts w:ascii="Times New Roman" w:hAnsi="Times New Roman"/>
          <w:b/>
          <w:i/>
          <w:spacing w:val="42"/>
          <w:w w:val="110"/>
          <w:sz w:val="15"/>
        </w:rPr>
        <w:t> </w:t>
      </w:r>
      <w:r>
        <w:rPr>
          <w:rFonts w:ascii="Times New Roman" w:hAnsi="Times New Roman"/>
          <w:b/>
          <w:i/>
          <w:spacing w:val="-2"/>
          <w:w w:val="110"/>
          <w:sz w:val="15"/>
        </w:rPr>
        <w:t>Respublikası</w:t>
      </w:r>
    </w:p>
    <w:p>
      <w:pPr>
        <w:spacing w:line="143" w:lineRule="exact" w:before="34"/>
        <w:ind w:left="1064" w:right="0" w:firstLine="0"/>
        <w:jc w:val="center"/>
        <w:rPr>
          <w:b/>
          <w:sz w:val="15"/>
        </w:rPr>
      </w:pPr>
      <w:r>
        <w:rPr>
          <w:b/>
          <w:color w:val="0000FF"/>
          <w:spacing w:val="-2"/>
          <w:w w:val="105"/>
          <w:sz w:val="15"/>
          <w:u w:val="single" w:color="0000FF"/>
        </w:rPr>
        <w:t>[552]</w:t>
      </w:r>
    </w:p>
    <w:p>
      <w:pPr>
        <w:spacing w:line="146" w:lineRule="exact" w:before="0"/>
        <w:ind w:left="100" w:right="0" w:firstLine="0"/>
        <w:jc w:val="both"/>
        <w:rPr>
          <w:rFonts w:ascii="Times New Roman" w:hAnsi="Times New Roman"/>
          <w:b/>
          <w:i/>
          <w:sz w:val="15"/>
        </w:rPr>
      </w:pPr>
      <w:r>
        <w:rPr>
          <w:rFonts w:ascii="Times New Roman" w:hAnsi="Times New Roman"/>
          <w:b/>
          <w:i/>
          <w:spacing w:val="-2"/>
          <w:w w:val="115"/>
          <w:sz w:val="15"/>
        </w:rPr>
        <w:t>Qanununun</w:t>
      </w:r>
      <w:r>
        <w:rPr>
          <w:rFonts w:ascii="Times New Roman" w:hAnsi="Times New Roman"/>
          <w:b/>
          <w:i/>
          <w:w w:val="115"/>
          <w:sz w:val="15"/>
        </w:rPr>
        <w:t> </w:t>
      </w:r>
      <w:r>
        <w:rPr>
          <w:rFonts w:ascii="Times New Roman" w:hAnsi="Times New Roman"/>
          <w:b/>
          <w:i/>
          <w:spacing w:val="-2"/>
          <w:w w:val="115"/>
          <w:sz w:val="15"/>
        </w:rPr>
        <w:t>78.4-cü</w:t>
      </w:r>
      <w:r>
        <w:rPr>
          <w:rFonts w:ascii="Times New Roman" w:hAnsi="Times New Roman"/>
          <w:b/>
          <w:i/>
          <w:spacing w:val="1"/>
          <w:w w:val="115"/>
          <w:sz w:val="15"/>
        </w:rPr>
        <w:t> </w:t>
      </w:r>
      <w:r>
        <w:rPr>
          <w:rFonts w:ascii="Times New Roman" w:hAnsi="Times New Roman"/>
          <w:b/>
          <w:i/>
          <w:spacing w:val="-2"/>
          <w:w w:val="115"/>
          <w:sz w:val="15"/>
        </w:rPr>
        <w:t>madd</w:t>
      </w:r>
      <w:r>
        <w:rPr>
          <w:rFonts w:ascii="Arial" w:hAnsi="Arial"/>
          <w:i/>
          <w:spacing w:val="-2"/>
          <w:w w:val="115"/>
          <w:sz w:val="15"/>
        </w:rPr>
        <w:t>ə</w:t>
      </w:r>
      <w:r>
        <w:rPr>
          <w:rFonts w:ascii="Times New Roman" w:hAnsi="Times New Roman"/>
          <w:b/>
          <w:i/>
          <w:spacing w:val="-2"/>
          <w:w w:val="115"/>
          <w:sz w:val="15"/>
        </w:rPr>
        <w:t>sind</w:t>
      </w:r>
      <w:r>
        <w:rPr>
          <w:rFonts w:ascii="Arial" w:hAnsi="Arial"/>
          <w:i/>
          <w:spacing w:val="-2"/>
          <w:w w:val="115"/>
          <w:sz w:val="15"/>
        </w:rPr>
        <w:t>ə</w:t>
      </w:r>
      <w:r>
        <w:rPr>
          <w:rFonts w:ascii="Arial" w:hAnsi="Arial"/>
          <w:i/>
          <w:spacing w:val="-3"/>
          <w:w w:val="115"/>
          <w:sz w:val="15"/>
        </w:rPr>
        <w:t> </w:t>
      </w:r>
      <w:r>
        <w:rPr>
          <w:rFonts w:ascii="Times New Roman" w:hAnsi="Times New Roman"/>
          <w:b/>
          <w:i/>
          <w:spacing w:val="-2"/>
          <w:w w:val="115"/>
          <w:sz w:val="15"/>
        </w:rPr>
        <w:t>n</w:t>
      </w:r>
      <w:r>
        <w:rPr>
          <w:rFonts w:ascii="Arial" w:hAnsi="Arial"/>
          <w:i/>
          <w:spacing w:val="-2"/>
          <w:w w:val="115"/>
          <w:sz w:val="15"/>
        </w:rPr>
        <w:t>ə</w:t>
      </w:r>
      <w:r>
        <w:rPr>
          <w:rFonts w:ascii="Times New Roman" w:hAnsi="Times New Roman"/>
          <w:b/>
          <w:i/>
          <w:spacing w:val="-2"/>
          <w:w w:val="115"/>
          <w:sz w:val="15"/>
        </w:rPr>
        <w:t>z</w:t>
      </w:r>
      <w:r>
        <w:rPr>
          <w:rFonts w:ascii="Arial" w:hAnsi="Arial"/>
          <w:i/>
          <w:spacing w:val="-2"/>
          <w:w w:val="115"/>
          <w:sz w:val="15"/>
        </w:rPr>
        <w:t>ə</w:t>
      </w:r>
      <w:r>
        <w:rPr>
          <w:rFonts w:ascii="Times New Roman" w:hAnsi="Times New Roman"/>
          <w:b/>
          <w:i/>
          <w:spacing w:val="-2"/>
          <w:w w:val="115"/>
          <w:sz w:val="15"/>
        </w:rPr>
        <w:t>rd</w:t>
      </w:r>
      <w:r>
        <w:rPr>
          <w:rFonts w:ascii="Arial" w:hAnsi="Arial"/>
          <w:i/>
          <w:spacing w:val="-2"/>
          <w:w w:val="115"/>
          <w:sz w:val="15"/>
        </w:rPr>
        <w:t>ə</w:t>
      </w:r>
      <w:r>
        <w:rPr>
          <w:rFonts w:ascii="Arial" w:hAnsi="Arial"/>
          <w:i/>
          <w:spacing w:val="-4"/>
          <w:w w:val="115"/>
          <w:sz w:val="15"/>
        </w:rPr>
        <w:t> </w:t>
      </w:r>
      <w:r>
        <w:rPr>
          <w:rFonts w:ascii="Times New Roman" w:hAnsi="Times New Roman"/>
          <w:b/>
          <w:i/>
          <w:spacing w:val="-2"/>
          <w:w w:val="115"/>
          <w:sz w:val="15"/>
        </w:rPr>
        <w:t>tutulmu</w:t>
      </w:r>
      <w:r>
        <w:rPr>
          <w:rFonts w:ascii="Arial" w:hAnsi="Arial"/>
          <w:i/>
          <w:spacing w:val="-2"/>
          <w:w w:val="115"/>
          <w:sz w:val="15"/>
        </w:rPr>
        <w:t>ş</w:t>
      </w:r>
      <w:r>
        <w:rPr>
          <w:rFonts w:ascii="Arial" w:hAnsi="Arial"/>
          <w:i/>
          <w:spacing w:val="-4"/>
          <w:w w:val="115"/>
          <w:sz w:val="15"/>
        </w:rPr>
        <w:t> </w:t>
      </w:r>
      <w:r>
        <w:rPr>
          <w:rFonts w:ascii="Times New Roman" w:hAnsi="Times New Roman"/>
          <w:b/>
          <w:i/>
          <w:spacing w:val="-2"/>
          <w:w w:val="115"/>
          <w:sz w:val="15"/>
        </w:rPr>
        <w:t>h</w:t>
      </w:r>
      <w:r>
        <w:rPr>
          <w:rFonts w:ascii="Arial" w:hAnsi="Arial"/>
          <w:i/>
          <w:spacing w:val="-2"/>
          <w:w w:val="115"/>
          <w:sz w:val="15"/>
        </w:rPr>
        <w:t>ə</w:t>
      </w:r>
      <w:r>
        <w:rPr>
          <w:rFonts w:ascii="Times New Roman" w:hAnsi="Times New Roman"/>
          <w:b/>
          <w:i/>
          <w:spacing w:val="-2"/>
          <w:w w:val="115"/>
          <w:sz w:val="15"/>
        </w:rPr>
        <w:t>r</w:t>
      </w:r>
      <w:r>
        <w:rPr>
          <w:rFonts w:ascii="Arial" w:hAnsi="Arial"/>
          <w:i/>
          <w:spacing w:val="-2"/>
          <w:w w:val="115"/>
          <w:sz w:val="15"/>
        </w:rPr>
        <w:t>ə</w:t>
      </w:r>
      <w:r>
        <w:rPr>
          <w:rFonts w:ascii="Times New Roman" w:hAnsi="Times New Roman"/>
          <w:b/>
          <w:i/>
          <w:spacing w:val="-2"/>
          <w:w w:val="115"/>
          <w:sz w:val="15"/>
        </w:rPr>
        <w:t>k</w:t>
      </w:r>
      <w:r>
        <w:rPr>
          <w:rFonts w:ascii="Arial" w:hAnsi="Arial"/>
          <w:i/>
          <w:spacing w:val="-2"/>
          <w:w w:val="115"/>
          <w:sz w:val="15"/>
        </w:rPr>
        <w:t>ə</w:t>
      </w:r>
      <w:r>
        <w:rPr>
          <w:rFonts w:ascii="Times New Roman" w:hAnsi="Times New Roman"/>
          <w:b/>
          <w:i/>
          <w:spacing w:val="-2"/>
          <w:w w:val="115"/>
          <w:sz w:val="15"/>
        </w:rPr>
        <w:t>tl</w:t>
      </w:r>
      <w:r>
        <w:rPr>
          <w:rFonts w:ascii="Arial" w:hAnsi="Arial"/>
          <w:i/>
          <w:spacing w:val="-2"/>
          <w:w w:val="115"/>
          <w:sz w:val="15"/>
        </w:rPr>
        <w:t>ə</w:t>
      </w:r>
      <w:r>
        <w:rPr>
          <w:rFonts w:ascii="Times New Roman" w:hAnsi="Times New Roman"/>
          <w:b/>
          <w:i/>
          <w:spacing w:val="-2"/>
          <w:w w:val="115"/>
          <w:sz w:val="15"/>
        </w:rPr>
        <w:t>r</w:t>
      </w:r>
      <w:r>
        <w:rPr>
          <w:rFonts w:ascii="Times New Roman" w:hAnsi="Times New Roman"/>
          <w:b/>
          <w:i/>
          <w:spacing w:val="1"/>
          <w:w w:val="115"/>
          <w:sz w:val="15"/>
        </w:rPr>
        <w:t> </w:t>
      </w:r>
      <w:r>
        <w:rPr>
          <w:rFonts w:ascii="Times New Roman" w:hAnsi="Times New Roman"/>
          <w:b/>
          <w:i/>
          <w:spacing w:val="-2"/>
          <w:w w:val="115"/>
          <w:sz w:val="15"/>
        </w:rPr>
        <w:t>ba</w:t>
      </w:r>
      <w:r>
        <w:rPr>
          <w:rFonts w:ascii="Arial" w:hAnsi="Arial"/>
          <w:i/>
          <w:spacing w:val="-2"/>
          <w:w w:val="115"/>
          <w:sz w:val="15"/>
        </w:rPr>
        <w:t>ş</w:t>
      </w:r>
      <w:r>
        <w:rPr>
          <w:rFonts w:ascii="Times New Roman" w:hAnsi="Times New Roman"/>
          <w:b/>
          <w:i/>
          <w:spacing w:val="-2"/>
          <w:w w:val="115"/>
          <w:sz w:val="15"/>
        </w:rPr>
        <w:t>a</w:t>
      </w:r>
      <w:r>
        <w:rPr>
          <w:rFonts w:ascii="Times New Roman" w:hAnsi="Times New Roman"/>
          <w:b/>
          <w:i/>
          <w:spacing w:val="1"/>
          <w:w w:val="115"/>
          <w:sz w:val="15"/>
        </w:rPr>
        <w:t> </w:t>
      </w:r>
      <w:r>
        <w:rPr>
          <w:rFonts w:ascii="Times New Roman" w:hAnsi="Times New Roman"/>
          <w:b/>
          <w:i/>
          <w:spacing w:val="-2"/>
          <w:w w:val="115"/>
          <w:sz w:val="15"/>
        </w:rPr>
        <w:t>dü</w:t>
      </w:r>
      <w:r>
        <w:rPr>
          <w:rFonts w:ascii="Arial" w:hAnsi="Arial"/>
          <w:i/>
          <w:spacing w:val="-2"/>
          <w:w w:val="115"/>
          <w:sz w:val="15"/>
        </w:rPr>
        <w:t>ş</w:t>
      </w:r>
      <w:r>
        <w:rPr>
          <w:rFonts w:ascii="Times New Roman" w:hAnsi="Times New Roman"/>
          <w:b/>
          <w:i/>
          <w:spacing w:val="-2"/>
          <w:w w:val="115"/>
          <w:sz w:val="15"/>
        </w:rPr>
        <w:t>ülür.</w:t>
      </w:r>
    </w:p>
    <w:p>
      <w:pPr>
        <w:pStyle w:val="BodyText"/>
        <w:spacing w:before="104"/>
        <w:rPr>
          <w:rFonts w:ascii="Times New Roman"/>
          <w:b/>
          <w:i/>
          <w:sz w:val="15"/>
        </w:rPr>
      </w:pPr>
    </w:p>
    <w:p>
      <w:pPr>
        <w:spacing w:before="0"/>
        <w:ind w:left="544" w:right="0" w:firstLine="0"/>
        <w:jc w:val="left"/>
        <w:rPr>
          <w:b/>
          <w:position w:val="13"/>
          <w:sz w:val="15"/>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3"/>
          <w:w w:val="150"/>
          <w:sz w:val="19"/>
        </w:rPr>
        <w:t> </w:t>
      </w:r>
      <w:r>
        <w:rPr>
          <w:sz w:val="19"/>
        </w:rPr>
        <w:t>2</w:t>
      </w:r>
      <w:r>
        <w:rPr>
          <w:spacing w:val="-66"/>
          <w:sz w:val="19"/>
        </w:rPr>
        <w:t> </w:t>
      </w:r>
      <w:r>
        <w:rPr>
          <w:sz w:val="19"/>
        </w:rPr>
        <w:t>0</w:t>
      </w:r>
      <w:r>
        <w:rPr>
          <w:spacing w:val="-66"/>
          <w:sz w:val="19"/>
        </w:rPr>
        <w:t> </w:t>
      </w:r>
      <w:r>
        <w:rPr>
          <w:sz w:val="19"/>
        </w:rPr>
        <w:t>4</w:t>
      </w:r>
      <w:r>
        <w:rPr>
          <w:spacing w:val="-67"/>
          <w:sz w:val="19"/>
        </w:rPr>
        <w:t> </w:t>
      </w:r>
      <w:r>
        <w:rPr>
          <w:sz w:val="19"/>
        </w:rPr>
        <w:t>.</w:t>
      </w:r>
      <w:r>
        <w:rPr>
          <w:spacing w:val="12"/>
          <w:sz w:val="19"/>
        </w:rPr>
        <w:t> </w:t>
      </w:r>
      <w:r>
        <w:rPr>
          <w:b/>
          <w:sz w:val="19"/>
        </w:rPr>
        <w:t>Saxta</w:t>
      </w:r>
      <w:r>
        <w:rPr>
          <w:b/>
          <w:spacing w:val="3"/>
          <w:sz w:val="19"/>
        </w:rPr>
        <w:t> </w:t>
      </w:r>
      <w:r>
        <w:rPr>
          <w:b/>
          <w:sz w:val="19"/>
        </w:rPr>
        <w:t>pul</w:t>
      </w:r>
      <w:r>
        <w:rPr>
          <w:b/>
          <w:spacing w:val="3"/>
          <w:sz w:val="19"/>
        </w:rPr>
        <w:t> </w:t>
      </w:r>
      <w:r>
        <w:rPr>
          <w:b/>
          <w:sz w:val="19"/>
        </w:rPr>
        <w:t>və</w:t>
      </w:r>
      <w:r>
        <w:rPr>
          <w:b/>
          <w:spacing w:val="2"/>
          <w:sz w:val="19"/>
        </w:rPr>
        <w:t> </w:t>
      </w:r>
      <w:r>
        <w:rPr>
          <w:b/>
          <w:sz w:val="19"/>
        </w:rPr>
        <w:t>ya</w:t>
      </w:r>
      <w:r>
        <w:rPr>
          <w:b/>
          <w:spacing w:val="3"/>
          <w:sz w:val="19"/>
        </w:rPr>
        <w:t> </w:t>
      </w:r>
      <w:r>
        <w:rPr>
          <w:b/>
          <w:sz w:val="19"/>
        </w:rPr>
        <w:t>qiymətli</w:t>
      </w:r>
      <w:r>
        <w:rPr>
          <w:b/>
          <w:spacing w:val="3"/>
          <w:sz w:val="19"/>
        </w:rPr>
        <w:t> </w:t>
      </w:r>
      <w:r>
        <w:rPr>
          <w:b/>
          <w:sz w:val="19"/>
        </w:rPr>
        <w:t>kağızlar</w:t>
      </w:r>
      <w:r>
        <w:rPr>
          <w:b/>
          <w:spacing w:val="2"/>
          <w:sz w:val="19"/>
        </w:rPr>
        <w:t> </w:t>
      </w:r>
      <w:r>
        <w:rPr>
          <w:b/>
          <w:sz w:val="19"/>
        </w:rPr>
        <w:t>hazırlama</w:t>
      </w:r>
      <w:r>
        <w:rPr>
          <w:b/>
          <w:spacing w:val="-84"/>
          <w:sz w:val="19"/>
        </w:rPr>
        <w:t> </w:t>
      </w:r>
      <w:r>
        <w:rPr>
          <w:b/>
          <w:sz w:val="19"/>
        </w:rPr>
        <w:t>,</w:t>
      </w:r>
      <w:r>
        <w:rPr>
          <w:b/>
          <w:spacing w:val="3"/>
          <w:sz w:val="19"/>
        </w:rPr>
        <w:t> </w:t>
      </w:r>
      <w:r>
        <w:rPr>
          <w:b/>
          <w:sz w:val="19"/>
        </w:rPr>
        <w:t>əldə</w:t>
      </w:r>
      <w:r>
        <w:rPr>
          <w:b/>
          <w:spacing w:val="2"/>
          <w:sz w:val="19"/>
        </w:rPr>
        <w:t> </w:t>
      </w:r>
      <w:r>
        <w:rPr>
          <w:b/>
          <w:sz w:val="19"/>
        </w:rPr>
        <w:t>etmə</w:t>
      </w:r>
      <w:r>
        <w:rPr>
          <w:b/>
          <w:spacing w:val="28"/>
          <w:sz w:val="19"/>
        </w:rPr>
        <w:t> </w:t>
      </w:r>
      <w:r>
        <w:rPr>
          <w:b/>
          <w:sz w:val="19"/>
        </w:rPr>
        <w:t>və</w:t>
      </w:r>
      <w:r>
        <w:rPr>
          <w:b/>
          <w:spacing w:val="3"/>
          <w:sz w:val="19"/>
        </w:rPr>
        <w:t> </w:t>
      </w:r>
      <w:r>
        <w:rPr>
          <w:b/>
          <w:sz w:val="19"/>
        </w:rPr>
        <w:t>ya</w:t>
      </w:r>
      <w:r>
        <w:rPr>
          <w:b/>
          <w:spacing w:val="3"/>
          <w:sz w:val="19"/>
        </w:rPr>
        <w:t> </w:t>
      </w:r>
      <w:r>
        <w:rPr>
          <w:b/>
          <w:spacing w:val="-2"/>
          <w:sz w:val="19"/>
        </w:rPr>
        <w:t>satma</w:t>
      </w:r>
      <w:r>
        <w:rPr>
          <w:b/>
          <w:color w:val="0000FF"/>
          <w:spacing w:val="-2"/>
          <w:position w:val="13"/>
          <w:sz w:val="15"/>
          <w:u w:val="single" w:color="0000FF"/>
        </w:rPr>
        <w:t>[553]</w:t>
      </w:r>
    </w:p>
    <w:p>
      <w:pPr>
        <w:pStyle w:val="BodyText"/>
        <w:spacing w:before="26"/>
        <w:rPr>
          <w:b/>
        </w:rPr>
      </w:pPr>
    </w:p>
    <w:p>
      <w:pPr>
        <w:pStyle w:val="ListParagraph"/>
        <w:numPr>
          <w:ilvl w:val="1"/>
          <w:numId w:val="179"/>
        </w:numPr>
        <w:tabs>
          <w:tab w:pos="1391" w:val="left" w:leader="none"/>
        </w:tabs>
        <w:spacing w:line="261" w:lineRule="auto" w:before="0" w:after="0"/>
        <w:ind w:left="100" w:right="102" w:firstLine="444"/>
        <w:jc w:val="both"/>
        <w:rPr>
          <w:sz w:val="19"/>
        </w:rPr>
      </w:pPr>
      <w:r>
        <w:rPr>
          <w:sz w:val="19"/>
        </w:rPr>
        <w:t>Satış məqsədi ilə saxta pul, qiymətli dövlət kağızları və ya xarici valyuta, yaxud xarici valyutada ifadə olunan qiymətli kağızları hazırlama, habelə əldə etmə və ya </w:t>
      </w:r>
      <w:r>
        <w:rPr>
          <w:spacing w:val="-2"/>
          <w:sz w:val="19"/>
        </w:rPr>
        <w:t>satma</w:t>
      </w:r>
      <w:r>
        <w:rPr>
          <w:b/>
          <w:color w:val="0000FF"/>
          <w:spacing w:val="-2"/>
          <w:position w:val="13"/>
          <w:sz w:val="15"/>
          <w:u w:val="single" w:color="0000FF"/>
        </w:rPr>
        <w:t>[554]</w:t>
      </w:r>
      <w:r>
        <w:rPr>
          <w:spacing w:val="-2"/>
          <w:sz w:val="19"/>
        </w:rPr>
        <w:t>—</w:t>
      </w:r>
    </w:p>
    <w:p>
      <w:pPr>
        <w:pStyle w:val="BodyText"/>
        <w:spacing w:line="207" w:lineRule="exact"/>
        <w:ind w:left="544"/>
        <w:jc w:val="both"/>
      </w:pPr>
      <w:r>
        <w:rPr>
          <w:strike/>
        </w:rPr>
        <w:t>əmlakı</w:t>
      </w:r>
      <w:r>
        <w:rPr>
          <w:strike/>
          <w:spacing w:val="26"/>
        </w:rPr>
        <w:t> </w:t>
      </w:r>
      <w:r>
        <w:rPr>
          <w:strike/>
        </w:rPr>
        <w:t>müsadirə</w:t>
      </w:r>
      <w:r>
        <w:rPr>
          <w:strike/>
          <w:spacing w:val="27"/>
        </w:rPr>
        <w:t> </w:t>
      </w:r>
      <w:r>
        <w:rPr>
          <w:strike/>
        </w:rPr>
        <w:t>olunmaqla</w:t>
      </w:r>
      <w:r>
        <w:rPr>
          <w:strike/>
          <w:spacing w:val="27"/>
        </w:rPr>
        <w:t> </w:t>
      </w:r>
      <w:r>
        <w:rPr>
          <w:strike/>
        </w:rPr>
        <w:t>və</w:t>
      </w:r>
      <w:r>
        <w:rPr>
          <w:strike/>
          <w:spacing w:val="27"/>
        </w:rPr>
        <w:t> </w:t>
      </w:r>
      <w:r>
        <w:rPr>
          <w:strike/>
        </w:rPr>
        <w:t>ya</w:t>
      </w:r>
      <w:r>
        <w:rPr>
          <w:strike/>
          <w:spacing w:val="26"/>
        </w:rPr>
        <w:t> </w:t>
      </w:r>
      <w:r>
        <w:rPr>
          <w:strike/>
        </w:rPr>
        <w:t>olunmamaqla</w:t>
      </w:r>
      <w:r>
        <w:rPr>
          <w:strike w:val="0"/>
          <w:spacing w:val="54"/>
        </w:rPr>
        <w:t> </w:t>
      </w:r>
      <w:r>
        <w:rPr>
          <w:strike w:val="0"/>
        </w:rPr>
        <w:t>beş</w:t>
      </w:r>
      <w:r>
        <w:rPr>
          <w:strike w:val="0"/>
          <w:spacing w:val="29"/>
        </w:rPr>
        <w:t> </w:t>
      </w:r>
      <w:r>
        <w:rPr>
          <w:strike w:val="0"/>
        </w:rPr>
        <w:t>ildən</w:t>
      </w:r>
      <w:r>
        <w:rPr>
          <w:strike w:val="0"/>
          <w:spacing w:val="29"/>
        </w:rPr>
        <w:t> </w:t>
      </w:r>
      <w:r>
        <w:rPr>
          <w:strike w:val="0"/>
        </w:rPr>
        <w:t>yeddi</w:t>
      </w:r>
      <w:r>
        <w:rPr>
          <w:strike w:val="0"/>
          <w:spacing w:val="29"/>
        </w:rPr>
        <w:t> </w:t>
      </w:r>
      <w:r>
        <w:rPr>
          <w:strike w:val="0"/>
        </w:rPr>
        <w:t>ilədək</w:t>
      </w:r>
      <w:r>
        <w:rPr>
          <w:strike w:val="0"/>
          <w:spacing w:val="29"/>
        </w:rPr>
        <w:t> </w:t>
      </w:r>
      <w:r>
        <w:rPr>
          <w:strike w:val="0"/>
        </w:rPr>
        <w:t>müddətə</w:t>
      </w:r>
      <w:r>
        <w:rPr>
          <w:strike w:val="0"/>
          <w:spacing w:val="28"/>
        </w:rPr>
        <w:t> </w:t>
      </w:r>
      <w:r>
        <w:rPr>
          <w:strike w:val="0"/>
          <w:spacing w:val="-2"/>
        </w:rPr>
        <w:t>azadlıqdan</w:t>
      </w:r>
    </w:p>
    <w:p>
      <w:pPr>
        <w:pStyle w:val="BodyText"/>
        <w:spacing w:after="0" w:line="207" w:lineRule="exact"/>
        <w:jc w:val="both"/>
        <w:sectPr>
          <w:type w:val="continuous"/>
          <w:pgSz w:w="11900" w:h="16840"/>
          <w:pgMar w:top="500" w:bottom="280" w:left="566" w:right="566"/>
        </w:sectPr>
      </w:pPr>
    </w:p>
    <w:p>
      <w:pPr>
        <w:pStyle w:val="BodyText"/>
        <w:spacing w:before="92"/>
        <w:ind w:left="100"/>
      </w:pPr>
      <w:r>
        <w:rPr/>
        <w:t>məhrum</w:t>
      </w:r>
      <w:r>
        <w:rPr>
          <w:spacing w:val="2"/>
        </w:rPr>
        <w:t> </w:t>
      </w:r>
      <w:r>
        <w:rPr/>
        <w:t>etmə</w:t>
      </w:r>
      <w:r>
        <w:rPr>
          <w:spacing w:val="3"/>
        </w:rPr>
        <w:t> </w:t>
      </w:r>
      <w:r>
        <w:rPr/>
        <w:t>ilə</w:t>
      </w:r>
      <w:r>
        <w:rPr>
          <w:spacing w:val="2"/>
        </w:rPr>
        <w:t> </w:t>
      </w:r>
      <w:r>
        <w:rPr>
          <w:spacing w:val="-2"/>
        </w:rPr>
        <w:t>cəzalandırılır.</w:t>
      </w:r>
    </w:p>
    <w:p>
      <w:pPr>
        <w:pStyle w:val="ListParagraph"/>
        <w:numPr>
          <w:ilvl w:val="1"/>
          <w:numId w:val="179"/>
        </w:numPr>
        <w:tabs>
          <w:tab w:pos="1395" w:val="left" w:leader="none"/>
        </w:tabs>
        <w:spacing w:line="266" w:lineRule="auto" w:before="12" w:after="0"/>
        <w:ind w:left="100" w:right="102" w:firstLine="444"/>
        <w:jc w:val="left"/>
        <w:rPr>
          <w:b/>
          <w:position w:val="13"/>
          <w:sz w:val="15"/>
        </w:rPr>
      </w:pPr>
      <w:r>
        <w:rPr>
          <w:b/>
          <w:position w:val="13"/>
          <w:sz w:val="15"/>
        </w:rPr>
        <mc:AlternateContent>
          <mc:Choice Requires="wps">
            <w:drawing>
              <wp:anchor distT="0" distB="0" distL="0" distR="0" allowOverlap="1" layoutInCell="1" locked="0" behindDoc="0" simplePos="0" relativeHeight="15785984">
                <wp:simplePos x="0" y="0"/>
                <wp:positionH relativeFrom="page">
                  <wp:posOffset>6817890</wp:posOffset>
                </wp:positionH>
                <wp:positionV relativeFrom="paragraph">
                  <wp:posOffset>208727</wp:posOffset>
                </wp:positionV>
                <wp:extent cx="73660" cy="14224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536.841797pt;margin-top:16.435261pt;width:5.8pt;height:11.2pt;mso-position-horizontal-relative:page;mso-position-vertical-relative:paragraph;z-index:15785984" type="#_x0000_t202" id="docshape79"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sz w:val="19"/>
        </w:rPr>
        <w:t>Eyni</w:t>
      </w:r>
      <w:r>
        <w:rPr>
          <w:spacing w:val="40"/>
          <w:sz w:val="19"/>
        </w:rPr>
        <w:t> </w:t>
      </w:r>
      <w:r>
        <w:rPr>
          <w:sz w:val="19"/>
        </w:rPr>
        <w:t>əməllər</w:t>
      </w:r>
      <w:r>
        <w:rPr>
          <w:spacing w:val="40"/>
          <w:sz w:val="19"/>
        </w:rPr>
        <w:t> </w:t>
      </w:r>
      <w:r>
        <w:rPr>
          <w:sz w:val="19"/>
        </w:rPr>
        <w:t>xeyli</w:t>
      </w:r>
      <w:r>
        <w:rPr>
          <w:spacing w:val="40"/>
          <w:sz w:val="19"/>
        </w:rPr>
        <w:t> </w:t>
      </w:r>
      <w:r>
        <w:rPr>
          <w:sz w:val="19"/>
        </w:rPr>
        <w:t>miqdarda</w:t>
      </w:r>
      <w:r>
        <w:rPr>
          <w:spacing w:val="31"/>
          <w:sz w:val="19"/>
        </w:rPr>
        <w:t> </w:t>
      </w:r>
      <w:r>
        <w:rPr>
          <w:strike/>
          <w:sz w:val="19"/>
        </w:rPr>
        <w:t>və</w:t>
      </w:r>
      <w:r>
        <w:rPr>
          <w:strike/>
          <w:spacing w:val="40"/>
          <w:sz w:val="19"/>
        </w:rPr>
        <w:t> </w:t>
      </w:r>
      <w:r>
        <w:rPr>
          <w:strike/>
          <w:sz w:val="19"/>
        </w:rPr>
        <w:t>ya</w:t>
      </w:r>
      <w:r>
        <w:rPr>
          <w:strike/>
          <w:spacing w:val="40"/>
          <w:sz w:val="19"/>
        </w:rPr>
        <w:t> </w:t>
      </w:r>
      <w:r>
        <w:rPr>
          <w:strike/>
          <w:sz w:val="19"/>
        </w:rPr>
        <w:t>əvvəllər</w:t>
      </w:r>
      <w:r>
        <w:rPr>
          <w:strike/>
          <w:spacing w:val="40"/>
          <w:sz w:val="19"/>
        </w:rPr>
        <w:t> </w:t>
      </w:r>
      <w:r>
        <w:rPr>
          <w:strike/>
          <w:sz w:val="19"/>
        </w:rPr>
        <w:t>saxta</w:t>
      </w:r>
      <w:r>
        <w:rPr>
          <w:strike/>
          <w:spacing w:val="40"/>
          <w:sz w:val="19"/>
        </w:rPr>
        <w:t> </w:t>
      </w:r>
      <w:r>
        <w:rPr>
          <w:strike/>
          <w:sz w:val="19"/>
        </w:rPr>
        <w:t>pul</w:t>
      </w:r>
      <w:r>
        <w:rPr>
          <w:strike/>
          <w:spacing w:val="40"/>
          <w:sz w:val="19"/>
        </w:rPr>
        <w:t> </w:t>
      </w:r>
      <w:r>
        <w:rPr>
          <w:strike/>
          <w:sz w:val="19"/>
        </w:rPr>
        <w:t>və</w:t>
      </w:r>
      <w:r>
        <w:rPr>
          <w:strike/>
          <w:spacing w:val="40"/>
          <w:sz w:val="19"/>
        </w:rPr>
        <w:t> </w:t>
      </w:r>
      <w:r>
        <w:rPr>
          <w:strike/>
          <w:sz w:val="19"/>
        </w:rPr>
        <w:t>ya</w:t>
      </w:r>
      <w:r>
        <w:rPr>
          <w:strike/>
          <w:spacing w:val="40"/>
          <w:sz w:val="19"/>
        </w:rPr>
        <w:t> </w:t>
      </w:r>
      <w:r>
        <w:rPr>
          <w:strike/>
          <w:sz w:val="19"/>
        </w:rPr>
        <w:t>qiymətli</w:t>
      </w:r>
      <w:r>
        <w:rPr>
          <w:strike/>
          <w:spacing w:val="40"/>
          <w:sz w:val="19"/>
        </w:rPr>
        <w:t> </w:t>
      </w:r>
      <w:r>
        <w:rPr>
          <w:strike/>
          <w:sz w:val="19"/>
        </w:rPr>
        <w:t>kağızlar</w:t>
      </w:r>
      <w:r>
        <w:rPr>
          <w:strike w:val="0"/>
          <w:sz w:val="19"/>
        </w:rPr>
        <w:t> </w:t>
      </w:r>
      <w:r>
        <w:rPr>
          <w:strike/>
          <w:sz w:val="19"/>
        </w:rPr>
        <w:t>hazırlama, əldə etmə və ya satmağa görə məhkum olunmuş şəxs tərəfindən</w:t>
      </w:r>
      <w:r>
        <w:rPr>
          <w:strike w:val="0"/>
          <w:sz w:val="19"/>
        </w:rPr>
        <w:t> törədildikdə</w:t>
      </w:r>
      <w:r>
        <w:rPr>
          <w:b/>
          <w:strike w:val="0"/>
          <w:color w:val="0000FF"/>
          <w:position w:val="13"/>
          <w:sz w:val="15"/>
          <w:u w:val="single" w:color="0000FF"/>
        </w:rPr>
        <w:t>[555]</w:t>
      </w:r>
    </w:p>
    <w:p>
      <w:pPr>
        <w:pStyle w:val="BodyText"/>
        <w:spacing w:line="254" w:lineRule="auto"/>
        <w:ind w:left="100" w:firstLine="444"/>
      </w:pPr>
      <w:r>
        <w:rPr>
          <w:strike/>
        </w:rPr>
        <w:t>əmlakı</w:t>
      </w:r>
      <w:r>
        <w:rPr>
          <w:strike/>
          <w:spacing w:val="40"/>
        </w:rPr>
        <w:t> </w:t>
      </w:r>
      <w:r>
        <w:rPr>
          <w:strike/>
        </w:rPr>
        <w:t>müsadirə</w:t>
      </w:r>
      <w:r>
        <w:rPr>
          <w:strike/>
          <w:spacing w:val="40"/>
        </w:rPr>
        <w:t> </w:t>
      </w:r>
      <w:r>
        <w:rPr>
          <w:strike/>
        </w:rPr>
        <w:t>olunmaqla</w:t>
      </w:r>
      <w:r>
        <w:rPr>
          <w:strike w:val="0"/>
          <w:spacing w:val="80"/>
        </w:rPr>
        <w:t> </w:t>
      </w:r>
      <w:r>
        <w:rPr>
          <w:strike w:val="0"/>
        </w:rPr>
        <w:t>yeddi</w:t>
      </w:r>
      <w:r>
        <w:rPr>
          <w:strike w:val="0"/>
          <w:spacing w:val="40"/>
        </w:rPr>
        <w:t> </w:t>
      </w:r>
      <w:r>
        <w:rPr>
          <w:strike w:val="0"/>
        </w:rPr>
        <w:t>ildən</w:t>
      </w:r>
      <w:r>
        <w:rPr>
          <w:strike w:val="0"/>
          <w:spacing w:val="40"/>
        </w:rPr>
        <w:t> </w:t>
      </w:r>
      <w:r>
        <w:rPr>
          <w:strike w:val="0"/>
        </w:rPr>
        <w:t>on</w:t>
      </w:r>
      <w:r>
        <w:rPr>
          <w:strike w:val="0"/>
          <w:spacing w:val="40"/>
        </w:rPr>
        <w:t> </w:t>
      </w:r>
      <w:r>
        <w:rPr>
          <w:strike w:val="0"/>
        </w:rPr>
        <w:t>ilədək</w:t>
      </w:r>
      <w:r>
        <w:rPr>
          <w:strike w:val="0"/>
          <w:spacing w:val="40"/>
        </w:rPr>
        <w:t> </w:t>
      </w:r>
      <w:r>
        <w:rPr>
          <w:strike w:val="0"/>
        </w:rPr>
        <w:t>müddətə</w:t>
      </w:r>
      <w:r>
        <w:rPr>
          <w:strike w:val="0"/>
          <w:spacing w:val="40"/>
        </w:rPr>
        <w:t> </w:t>
      </w:r>
      <w:r>
        <w:rPr>
          <w:strike w:val="0"/>
        </w:rPr>
        <w:t>azadlıqdan</w:t>
      </w:r>
      <w:r>
        <w:rPr>
          <w:strike w:val="0"/>
          <w:spacing w:val="40"/>
        </w:rPr>
        <w:t> </w:t>
      </w:r>
      <w:r>
        <w:rPr>
          <w:strike w:val="0"/>
        </w:rPr>
        <w:t>məhrum</w:t>
      </w:r>
      <w:r>
        <w:rPr>
          <w:strike w:val="0"/>
          <w:spacing w:val="40"/>
        </w:rPr>
        <w:t> </w:t>
      </w:r>
      <w:r>
        <w:rPr>
          <w:strike w:val="0"/>
        </w:rPr>
        <w:t>etmə</w:t>
      </w:r>
      <w:r>
        <w:rPr>
          <w:strike w:val="0"/>
          <w:spacing w:val="40"/>
        </w:rPr>
        <w:t> </w:t>
      </w:r>
      <w:r>
        <w:rPr>
          <w:strike w:val="0"/>
        </w:rPr>
        <w:t>ilə </w:t>
      </w:r>
      <w:r>
        <w:rPr>
          <w:strike w:val="0"/>
          <w:spacing w:val="-2"/>
        </w:rPr>
        <w:t>cəzalandırılır.</w:t>
      </w:r>
    </w:p>
    <w:p>
      <w:pPr>
        <w:pStyle w:val="ListParagraph"/>
        <w:numPr>
          <w:ilvl w:val="1"/>
          <w:numId w:val="180"/>
        </w:numPr>
        <w:tabs>
          <w:tab w:pos="1233" w:val="left" w:leader="none"/>
        </w:tabs>
        <w:spacing w:line="240" w:lineRule="auto" w:before="0" w:after="0"/>
        <w:ind w:left="1233" w:right="0" w:hanging="689"/>
        <w:jc w:val="left"/>
        <w:rPr>
          <w:sz w:val="19"/>
        </w:rPr>
      </w:pPr>
      <w:r>
        <w:rPr>
          <w:sz w:val="19"/>
        </w:rPr>
        <w:t>Bu</w:t>
      </w:r>
      <w:r>
        <w:rPr>
          <w:spacing w:val="2"/>
          <w:sz w:val="19"/>
        </w:rPr>
        <w:t> </w:t>
      </w:r>
      <w:r>
        <w:rPr>
          <w:sz w:val="19"/>
        </w:rPr>
        <w:t>Məcəllənin</w:t>
      </w:r>
      <w:r>
        <w:rPr>
          <w:spacing w:val="3"/>
          <w:sz w:val="19"/>
        </w:rPr>
        <w:t> </w:t>
      </w:r>
      <w:r>
        <w:rPr>
          <w:sz w:val="19"/>
        </w:rPr>
        <w:t>204.1</w:t>
      </w:r>
      <w:r>
        <w:rPr>
          <w:spacing w:val="3"/>
          <w:sz w:val="19"/>
        </w:rPr>
        <w:t> </w:t>
      </w:r>
      <w:r>
        <w:rPr>
          <w:sz w:val="19"/>
        </w:rPr>
        <w:t>və</w:t>
      </w:r>
      <w:r>
        <w:rPr>
          <w:spacing w:val="3"/>
          <w:sz w:val="19"/>
        </w:rPr>
        <w:t> </w:t>
      </w:r>
      <w:r>
        <w:rPr>
          <w:sz w:val="19"/>
        </w:rPr>
        <w:t>ya</w:t>
      </w:r>
      <w:r>
        <w:rPr>
          <w:spacing w:val="3"/>
          <w:sz w:val="19"/>
        </w:rPr>
        <w:t> </w:t>
      </w:r>
      <w:r>
        <w:rPr>
          <w:sz w:val="19"/>
        </w:rPr>
        <w:t>204.2-ci</w:t>
      </w:r>
      <w:r>
        <w:rPr>
          <w:spacing w:val="3"/>
          <w:sz w:val="19"/>
        </w:rPr>
        <w:t> </w:t>
      </w:r>
      <w:r>
        <w:rPr>
          <w:sz w:val="19"/>
        </w:rPr>
        <w:t>maddələrində</w:t>
      </w:r>
      <w:r>
        <w:rPr>
          <w:spacing w:val="3"/>
          <w:sz w:val="19"/>
        </w:rPr>
        <w:t> </w:t>
      </w:r>
      <w:r>
        <w:rPr>
          <w:sz w:val="19"/>
        </w:rPr>
        <w:t>nəzərdə</w:t>
      </w:r>
      <w:r>
        <w:rPr>
          <w:spacing w:val="2"/>
          <w:sz w:val="19"/>
        </w:rPr>
        <w:t> </w:t>
      </w:r>
      <w:r>
        <w:rPr>
          <w:sz w:val="19"/>
        </w:rPr>
        <w:t>tutulmuş</w:t>
      </w:r>
      <w:r>
        <w:rPr>
          <w:spacing w:val="3"/>
          <w:sz w:val="19"/>
        </w:rPr>
        <w:t> </w:t>
      </w:r>
      <w:r>
        <w:rPr>
          <w:spacing w:val="-2"/>
          <w:sz w:val="19"/>
        </w:rPr>
        <w:t>əməllər:</w:t>
      </w:r>
    </w:p>
    <w:p>
      <w:pPr>
        <w:pStyle w:val="ListParagraph"/>
        <w:numPr>
          <w:ilvl w:val="2"/>
          <w:numId w:val="180"/>
        </w:numPr>
        <w:tabs>
          <w:tab w:pos="1577" w:val="left" w:leader="none"/>
        </w:tabs>
        <w:spacing w:line="240" w:lineRule="auto" w:before="3" w:after="0"/>
        <w:ind w:left="1577" w:right="0" w:hanging="1033"/>
        <w:jc w:val="left"/>
        <w:rPr>
          <w:sz w:val="19"/>
        </w:rPr>
      </w:pPr>
      <w:r>
        <w:rPr>
          <w:sz w:val="19"/>
        </w:rPr>
        <w:t>mütəşəkkil</w:t>
      </w:r>
      <w:r>
        <w:rPr>
          <w:spacing w:val="3"/>
          <w:sz w:val="19"/>
        </w:rPr>
        <w:t> </w:t>
      </w:r>
      <w:r>
        <w:rPr>
          <w:sz w:val="19"/>
        </w:rPr>
        <w:t>dəstə</w:t>
      </w:r>
      <w:r>
        <w:rPr>
          <w:spacing w:val="3"/>
          <w:sz w:val="19"/>
        </w:rPr>
        <w:t> </w:t>
      </w:r>
      <w:r>
        <w:rPr>
          <w:sz w:val="19"/>
        </w:rPr>
        <w:t>tərəfindən</w:t>
      </w:r>
      <w:r>
        <w:rPr>
          <w:spacing w:val="3"/>
          <w:sz w:val="19"/>
        </w:rPr>
        <w:t> </w:t>
      </w:r>
      <w:r>
        <w:rPr>
          <w:spacing w:val="-2"/>
          <w:sz w:val="19"/>
        </w:rPr>
        <w:t>törədildikdə;</w:t>
      </w:r>
    </w:p>
    <w:p>
      <w:pPr>
        <w:pStyle w:val="ListParagraph"/>
        <w:numPr>
          <w:ilvl w:val="2"/>
          <w:numId w:val="180"/>
        </w:numPr>
        <w:tabs>
          <w:tab w:pos="1577" w:val="left" w:leader="none"/>
        </w:tabs>
        <w:spacing w:line="240" w:lineRule="auto" w:before="13" w:after="0"/>
        <w:ind w:left="1577" w:right="0" w:hanging="1033"/>
        <w:jc w:val="left"/>
        <w:rPr>
          <w:sz w:val="19"/>
        </w:rPr>
      </w:pPr>
      <w:r>
        <w:rPr>
          <w:sz w:val="19"/>
        </w:rPr>
        <w:t>külli</w:t>
      </w:r>
      <w:r>
        <w:rPr>
          <w:spacing w:val="2"/>
          <w:sz w:val="19"/>
        </w:rPr>
        <w:t> </w:t>
      </w:r>
      <w:r>
        <w:rPr>
          <w:sz w:val="19"/>
        </w:rPr>
        <w:t>miqdarda</w:t>
      </w:r>
      <w:r>
        <w:rPr>
          <w:spacing w:val="3"/>
          <w:sz w:val="19"/>
        </w:rPr>
        <w:t> </w:t>
      </w:r>
      <w:r>
        <w:rPr>
          <w:spacing w:val="-2"/>
          <w:sz w:val="19"/>
        </w:rPr>
        <w:t>törədildikdə—</w:t>
      </w:r>
    </w:p>
    <w:p>
      <w:pPr>
        <w:pStyle w:val="BodyText"/>
        <w:spacing w:line="254" w:lineRule="auto" w:before="12"/>
        <w:ind w:left="100" w:firstLine="444"/>
      </w:pPr>
      <w:r>
        <w:rPr>
          <w:strike/>
        </w:rPr>
        <w:t>əmlakı müsadirə olunmaqla</w:t>
      </w:r>
      <w:r>
        <w:rPr>
          <w:strike w:val="0"/>
        </w:rPr>
        <w:t> səkkiz ildən on iki ilədək müddətə azadlıqdan məhrum etmə ilə </w:t>
      </w:r>
      <w:r>
        <w:rPr>
          <w:strike w:val="0"/>
          <w:spacing w:val="-2"/>
        </w:rPr>
        <w:t>cəzalandırılır.</w:t>
      </w:r>
    </w:p>
    <w:p>
      <w:pPr>
        <w:spacing w:before="187"/>
        <w:ind w:left="544" w:right="0" w:firstLine="0"/>
        <w:jc w:val="left"/>
        <w:rPr>
          <w:rFonts w:ascii="Arial" w:hAnsi="Arial"/>
          <w:b/>
          <w:i/>
          <w:sz w:val="19"/>
        </w:rPr>
      </w:pPr>
      <w:r>
        <w:rPr>
          <w:rFonts w:ascii="Times New Roman" w:hAnsi="Times New Roman"/>
          <w:b/>
          <w:i/>
          <w:spacing w:val="17"/>
          <w:w w:val="105"/>
          <w:sz w:val="19"/>
        </w:rPr>
        <w:t>Madd</w:t>
      </w:r>
      <w:r>
        <w:rPr>
          <w:rFonts w:ascii="Times New Roman" w:hAnsi="Times New Roman"/>
          <w:b/>
          <w:i/>
          <w:spacing w:val="-27"/>
          <w:w w:val="105"/>
          <w:sz w:val="19"/>
        </w:rPr>
        <w:t> </w:t>
      </w:r>
      <w:r>
        <w:rPr>
          <w:rFonts w:ascii="Arial" w:hAnsi="Arial"/>
          <w:i/>
          <w:w w:val="105"/>
          <w:sz w:val="19"/>
        </w:rPr>
        <w:t>ə</w:t>
      </w:r>
      <w:r>
        <w:rPr>
          <w:rFonts w:ascii="Arial" w:hAnsi="Arial"/>
          <w:i/>
          <w:spacing w:val="12"/>
          <w:w w:val="105"/>
          <w:sz w:val="19"/>
        </w:rPr>
        <w:t> </w:t>
      </w:r>
      <w:r>
        <w:rPr>
          <w:rFonts w:ascii="Times New Roman" w:hAnsi="Times New Roman"/>
          <w:b/>
          <w:i/>
          <w:w w:val="105"/>
          <w:sz w:val="19"/>
        </w:rPr>
        <w:t>205.</w:t>
      </w:r>
      <w:r>
        <w:rPr>
          <w:rFonts w:ascii="Times New Roman" w:hAnsi="Times New Roman"/>
          <w:b/>
          <w:i/>
          <w:spacing w:val="10"/>
          <w:w w:val="105"/>
          <w:sz w:val="19"/>
        </w:rPr>
        <w:t> </w:t>
      </w:r>
      <w:r>
        <w:rPr>
          <w:rFonts w:ascii="Palatino Linotype" w:hAnsi="Palatino Linotype"/>
          <w:b/>
          <w:i/>
          <w:w w:val="105"/>
          <w:sz w:val="19"/>
        </w:rPr>
        <w:t>Saxta</w:t>
      </w:r>
      <w:r>
        <w:rPr>
          <w:rFonts w:ascii="Palatino Linotype" w:hAnsi="Palatino Linotype"/>
          <w:b/>
          <w:i/>
          <w:spacing w:val="1"/>
          <w:w w:val="105"/>
          <w:sz w:val="19"/>
        </w:rPr>
        <w:t> </w:t>
      </w:r>
      <w:r>
        <w:rPr>
          <w:rFonts w:ascii="Palatino Linotype" w:hAnsi="Palatino Linotype"/>
          <w:b/>
          <w:i/>
          <w:w w:val="105"/>
          <w:sz w:val="19"/>
        </w:rPr>
        <w:t>öd</w:t>
      </w:r>
      <w:r>
        <w:rPr>
          <w:rFonts w:ascii="Arial" w:hAnsi="Arial"/>
          <w:b/>
          <w:i/>
          <w:w w:val="105"/>
          <w:sz w:val="19"/>
        </w:rPr>
        <w:t>ə</w:t>
      </w:r>
      <w:r>
        <w:rPr>
          <w:rFonts w:ascii="Palatino Linotype" w:hAnsi="Palatino Linotype"/>
          <w:b/>
          <w:i/>
          <w:w w:val="105"/>
          <w:sz w:val="19"/>
        </w:rPr>
        <w:t>ni</w:t>
      </w:r>
      <w:r>
        <w:rPr>
          <w:rFonts w:ascii="Arial" w:hAnsi="Arial"/>
          <w:b/>
          <w:i/>
          <w:w w:val="105"/>
          <w:sz w:val="19"/>
        </w:rPr>
        <w:t>ş</w:t>
      </w:r>
      <w:r>
        <w:rPr>
          <w:rFonts w:ascii="Arial" w:hAnsi="Arial"/>
          <w:b/>
          <w:i/>
          <w:spacing w:val="-3"/>
          <w:w w:val="105"/>
          <w:sz w:val="19"/>
        </w:rPr>
        <w:t> </w:t>
      </w:r>
      <w:r>
        <w:rPr>
          <w:rFonts w:ascii="Palatino Linotype" w:hAnsi="Palatino Linotype"/>
          <w:b/>
          <w:i/>
          <w:w w:val="105"/>
          <w:sz w:val="19"/>
        </w:rPr>
        <w:t>al</w:t>
      </w:r>
      <w:r>
        <w:rPr>
          <w:rFonts w:ascii="Arial" w:hAnsi="Arial"/>
          <w:b/>
          <w:i/>
          <w:w w:val="105"/>
          <w:sz w:val="19"/>
        </w:rPr>
        <w:t>ə</w:t>
      </w:r>
      <w:r>
        <w:rPr>
          <w:rFonts w:ascii="Palatino Linotype" w:hAnsi="Palatino Linotype"/>
          <w:b/>
          <w:i/>
          <w:w w:val="105"/>
          <w:sz w:val="19"/>
        </w:rPr>
        <w:t>tl</w:t>
      </w:r>
      <w:r>
        <w:rPr>
          <w:rFonts w:ascii="Arial" w:hAnsi="Arial"/>
          <w:b/>
          <w:i/>
          <w:w w:val="105"/>
          <w:sz w:val="19"/>
        </w:rPr>
        <w:t>ə</w:t>
      </w:r>
      <w:r>
        <w:rPr>
          <w:rFonts w:ascii="Palatino Linotype" w:hAnsi="Palatino Linotype"/>
          <w:b/>
          <w:i/>
          <w:w w:val="105"/>
          <w:sz w:val="19"/>
        </w:rPr>
        <w:t>rini</w:t>
      </w:r>
      <w:r>
        <w:rPr>
          <w:rFonts w:ascii="Palatino Linotype" w:hAnsi="Palatino Linotype"/>
          <w:b/>
          <w:i/>
          <w:spacing w:val="1"/>
          <w:w w:val="105"/>
          <w:sz w:val="19"/>
        </w:rPr>
        <w:t> </w:t>
      </w:r>
      <w:r>
        <w:rPr>
          <w:rFonts w:ascii="Palatino Linotype" w:hAnsi="Palatino Linotype"/>
          <w:b/>
          <w:i/>
          <w:w w:val="105"/>
          <w:sz w:val="19"/>
        </w:rPr>
        <w:t>v</w:t>
      </w:r>
      <w:r>
        <w:rPr>
          <w:rFonts w:ascii="Arial" w:hAnsi="Arial"/>
          <w:b/>
          <w:i/>
          <w:w w:val="105"/>
          <w:sz w:val="19"/>
        </w:rPr>
        <w:t>ə</w:t>
      </w:r>
      <w:r>
        <w:rPr>
          <w:rFonts w:ascii="Arial" w:hAnsi="Arial"/>
          <w:b/>
          <w:i/>
          <w:spacing w:val="-4"/>
          <w:w w:val="105"/>
          <w:sz w:val="19"/>
        </w:rPr>
        <w:t> </w:t>
      </w:r>
      <w:r>
        <w:rPr>
          <w:rFonts w:ascii="Palatino Linotype" w:hAnsi="Palatino Linotype"/>
          <w:b/>
          <w:i/>
          <w:w w:val="105"/>
          <w:sz w:val="19"/>
        </w:rPr>
        <w:t>ya</w:t>
      </w:r>
      <w:r>
        <w:rPr>
          <w:rFonts w:ascii="Palatino Linotype" w:hAnsi="Palatino Linotype"/>
          <w:b/>
          <w:i/>
          <w:spacing w:val="1"/>
          <w:w w:val="105"/>
          <w:sz w:val="19"/>
        </w:rPr>
        <w:t> </w:t>
      </w:r>
      <w:r>
        <w:rPr>
          <w:rFonts w:ascii="Palatino Linotype" w:hAnsi="Palatino Linotype"/>
          <w:b/>
          <w:i/>
          <w:w w:val="105"/>
          <w:sz w:val="19"/>
        </w:rPr>
        <w:t>qiym</w:t>
      </w:r>
      <w:r>
        <w:rPr>
          <w:rFonts w:ascii="Arial" w:hAnsi="Arial"/>
          <w:b/>
          <w:i/>
          <w:w w:val="105"/>
          <w:sz w:val="19"/>
        </w:rPr>
        <w:t>ə</w:t>
      </w:r>
      <w:r>
        <w:rPr>
          <w:rFonts w:ascii="Palatino Linotype" w:hAnsi="Palatino Linotype"/>
          <w:b/>
          <w:i/>
          <w:w w:val="105"/>
          <w:sz w:val="19"/>
        </w:rPr>
        <w:t>tli</w:t>
      </w:r>
      <w:r>
        <w:rPr>
          <w:rFonts w:ascii="Palatino Linotype" w:hAnsi="Palatino Linotype"/>
          <w:b/>
          <w:i/>
          <w:spacing w:val="1"/>
          <w:w w:val="105"/>
          <w:sz w:val="19"/>
        </w:rPr>
        <w:t> </w:t>
      </w:r>
      <w:r>
        <w:rPr>
          <w:rFonts w:ascii="Palatino Linotype" w:hAnsi="Palatino Linotype"/>
          <w:b/>
          <w:i/>
          <w:w w:val="105"/>
          <w:sz w:val="19"/>
        </w:rPr>
        <w:t>ka</w:t>
      </w:r>
      <w:r>
        <w:rPr>
          <w:rFonts w:ascii="Arial" w:hAnsi="Arial"/>
          <w:b/>
          <w:i/>
          <w:w w:val="105"/>
          <w:sz w:val="19"/>
        </w:rPr>
        <w:t>ğ</w:t>
      </w:r>
      <w:r>
        <w:rPr>
          <w:rFonts w:ascii="Palatino Linotype" w:hAnsi="Palatino Linotype"/>
          <w:b/>
          <w:i/>
          <w:w w:val="105"/>
          <w:sz w:val="19"/>
        </w:rPr>
        <w:t>ız</w:t>
      </w:r>
      <w:r>
        <w:rPr>
          <w:rFonts w:ascii="Palatino Linotype" w:hAnsi="Palatino Linotype"/>
          <w:b/>
          <w:i/>
          <w:spacing w:val="2"/>
          <w:w w:val="105"/>
          <w:sz w:val="19"/>
        </w:rPr>
        <w:t> </w:t>
      </w:r>
      <w:r>
        <w:rPr>
          <w:rFonts w:ascii="Palatino Linotype" w:hAnsi="Palatino Linotype"/>
          <w:b/>
          <w:i/>
          <w:w w:val="105"/>
          <w:sz w:val="19"/>
        </w:rPr>
        <w:t>sayılmayan</w:t>
      </w:r>
      <w:r>
        <w:rPr>
          <w:rFonts w:ascii="Palatino Linotype" w:hAnsi="Palatino Linotype"/>
          <w:b/>
          <w:i/>
          <w:spacing w:val="1"/>
          <w:w w:val="105"/>
          <w:sz w:val="19"/>
        </w:rPr>
        <w:t> </w:t>
      </w:r>
      <w:r>
        <w:rPr>
          <w:rFonts w:ascii="Palatino Linotype" w:hAnsi="Palatino Linotype"/>
          <w:b/>
          <w:i/>
          <w:w w:val="105"/>
          <w:sz w:val="19"/>
        </w:rPr>
        <w:t>öd</w:t>
      </w:r>
      <w:r>
        <w:rPr>
          <w:rFonts w:ascii="Arial" w:hAnsi="Arial"/>
          <w:b/>
          <w:i/>
          <w:w w:val="105"/>
          <w:sz w:val="19"/>
        </w:rPr>
        <w:t>ə</w:t>
      </w:r>
      <w:r>
        <w:rPr>
          <w:rFonts w:ascii="Palatino Linotype" w:hAnsi="Palatino Linotype"/>
          <w:b/>
          <w:i/>
          <w:w w:val="105"/>
          <w:sz w:val="19"/>
        </w:rPr>
        <w:t>ni</w:t>
      </w:r>
      <w:r>
        <w:rPr>
          <w:rFonts w:ascii="Arial" w:hAnsi="Arial"/>
          <w:b/>
          <w:i/>
          <w:w w:val="105"/>
          <w:sz w:val="19"/>
        </w:rPr>
        <w:t>ş</w:t>
      </w:r>
      <w:r>
        <w:rPr>
          <w:rFonts w:ascii="Arial" w:hAnsi="Arial"/>
          <w:b/>
          <w:i/>
          <w:spacing w:val="-4"/>
          <w:w w:val="105"/>
          <w:sz w:val="19"/>
        </w:rPr>
        <w:t> </w:t>
      </w:r>
      <w:r>
        <w:rPr>
          <w:rFonts w:ascii="Palatino Linotype" w:hAnsi="Palatino Linotype"/>
          <w:b/>
          <w:i/>
          <w:w w:val="105"/>
          <w:sz w:val="19"/>
        </w:rPr>
        <w:t>s</w:t>
      </w:r>
      <w:r>
        <w:rPr>
          <w:rFonts w:ascii="Arial" w:hAnsi="Arial"/>
          <w:b/>
          <w:i/>
          <w:w w:val="105"/>
          <w:sz w:val="19"/>
        </w:rPr>
        <w:t>ə</w:t>
      </w:r>
      <w:r>
        <w:rPr>
          <w:rFonts w:ascii="Palatino Linotype" w:hAnsi="Palatino Linotype"/>
          <w:b/>
          <w:i/>
          <w:w w:val="105"/>
          <w:sz w:val="19"/>
        </w:rPr>
        <w:t>n</w:t>
      </w:r>
      <w:r>
        <w:rPr>
          <w:rFonts w:ascii="Arial" w:hAnsi="Arial"/>
          <w:b/>
          <w:i/>
          <w:w w:val="105"/>
          <w:sz w:val="19"/>
        </w:rPr>
        <w:t>ə</w:t>
      </w:r>
      <w:r>
        <w:rPr>
          <w:rFonts w:ascii="Palatino Linotype" w:hAnsi="Palatino Linotype"/>
          <w:b/>
          <w:i/>
          <w:w w:val="105"/>
          <w:sz w:val="19"/>
        </w:rPr>
        <w:t>dl</w:t>
      </w:r>
      <w:r>
        <w:rPr>
          <w:rFonts w:ascii="Arial" w:hAnsi="Arial"/>
          <w:b/>
          <w:i/>
          <w:w w:val="105"/>
          <w:sz w:val="19"/>
        </w:rPr>
        <w:t>ə</w:t>
      </w:r>
      <w:r>
        <w:rPr>
          <w:rFonts w:ascii="Palatino Linotype" w:hAnsi="Palatino Linotype"/>
          <w:b/>
          <w:i/>
          <w:w w:val="105"/>
          <w:sz w:val="19"/>
        </w:rPr>
        <w:t>rini</w:t>
      </w:r>
      <w:r>
        <w:rPr>
          <w:rFonts w:ascii="Palatino Linotype" w:hAnsi="Palatino Linotype"/>
          <w:b/>
          <w:i/>
          <w:spacing w:val="1"/>
          <w:w w:val="105"/>
          <w:sz w:val="19"/>
        </w:rPr>
        <w:t> </w:t>
      </w:r>
      <w:r>
        <w:rPr>
          <w:rFonts w:ascii="Palatino Linotype" w:hAnsi="Palatino Linotype"/>
          <w:b/>
          <w:i/>
          <w:w w:val="105"/>
          <w:sz w:val="19"/>
        </w:rPr>
        <w:t>hazırlama,</w:t>
      </w:r>
      <w:r>
        <w:rPr>
          <w:rFonts w:ascii="Palatino Linotype" w:hAnsi="Palatino Linotype"/>
          <w:b/>
          <w:i/>
          <w:spacing w:val="2"/>
          <w:w w:val="105"/>
          <w:sz w:val="19"/>
        </w:rPr>
        <w:t> </w:t>
      </w:r>
      <w:r>
        <w:rPr>
          <w:rFonts w:ascii="Arial" w:hAnsi="Arial"/>
          <w:b/>
          <w:i/>
          <w:w w:val="105"/>
          <w:sz w:val="19"/>
        </w:rPr>
        <w:t>ə</w:t>
      </w:r>
      <w:r>
        <w:rPr>
          <w:rFonts w:ascii="Palatino Linotype" w:hAnsi="Palatino Linotype"/>
          <w:b/>
          <w:i/>
          <w:w w:val="105"/>
          <w:sz w:val="19"/>
        </w:rPr>
        <w:t>ld</w:t>
      </w:r>
      <w:r>
        <w:rPr>
          <w:rFonts w:ascii="Arial" w:hAnsi="Arial"/>
          <w:b/>
          <w:i/>
          <w:w w:val="105"/>
          <w:sz w:val="19"/>
        </w:rPr>
        <w:t>ə</w:t>
      </w:r>
      <w:r>
        <w:rPr>
          <w:rFonts w:ascii="Arial" w:hAnsi="Arial"/>
          <w:b/>
          <w:i/>
          <w:spacing w:val="-4"/>
          <w:w w:val="105"/>
          <w:sz w:val="19"/>
        </w:rPr>
        <w:t> </w:t>
      </w:r>
      <w:r>
        <w:rPr>
          <w:rFonts w:ascii="Palatino Linotype" w:hAnsi="Palatino Linotype"/>
          <w:b/>
          <w:i/>
          <w:spacing w:val="-4"/>
          <w:w w:val="105"/>
          <w:sz w:val="19"/>
        </w:rPr>
        <w:t>etm</w:t>
      </w:r>
      <w:r>
        <w:rPr>
          <w:rFonts w:ascii="Arial" w:hAnsi="Arial"/>
          <w:b/>
          <w:i/>
          <w:spacing w:val="-4"/>
          <w:w w:val="105"/>
          <w:sz w:val="19"/>
        </w:rPr>
        <w:t>ə</w:t>
      </w:r>
    </w:p>
    <w:p>
      <w:pPr>
        <w:spacing w:line="114" w:lineRule="exact" w:before="22"/>
        <w:ind w:left="1156" w:right="0" w:firstLine="0"/>
        <w:jc w:val="left"/>
        <w:rPr>
          <w:b/>
          <w:sz w:val="15"/>
        </w:rPr>
      </w:pPr>
      <w:r>
        <w:rPr>
          <w:b/>
          <w:color w:val="0000FF"/>
          <w:spacing w:val="-2"/>
          <w:w w:val="105"/>
          <w:sz w:val="15"/>
          <w:u w:val="single" w:color="0000FF"/>
        </w:rPr>
        <w:t>[556]</w:t>
      </w:r>
    </w:p>
    <w:p>
      <w:pPr>
        <w:spacing w:line="200" w:lineRule="exact" w:before="0"/>
        <w:ind w:left="100" w:right="0" w:firstLine="0"/>
        <w:jc w:val="left"/>
        <w:rPr>
          <w:rFonts w:ascii="Palatino Linotype" w:hAnsi="Palatino Linotype"/>
          <w:b/>
          <w:i/>
          <w:sz w:val="19"/>
        </w:rPr>
      </w:pPr>
      <w:r>
        <w:rPr>
          <w:rFonts w:ascii="Palatino Linotype" w:hAnsi="Palatino Linotype"/>
          <w:b/>
          <w:i/>
          <w:sz w:val="19"/>
        </w:rPr>
        <w:t>v</w:t>
      </w:r>
      <w:r>
        <w:rPr>
          <w:rFonts w:ascii="Arial" w:hAnsi="Arial"/>
          <w:b/>
          <w:i/>
          <w:sz w:val="19"/>
        </w:rPr>
        <w:t>ə</w:t>
      </w:r>
      <w:r>
        <w:rPr>
          <w:rFonts w:ascii="Arial" w:hAnsi="Arial"/>
          <w:b/>
          <w:i/>
          <w:spacing w:val="-14"/>
          <w:sz w:val="19"/>
        </w:rPr>
        <w:t> </w:t>
      </w:r>
      <w:r>
        <w:rPr>
          <w:rFonts w:ascii="Palatino Linotype" w:hAnsi="Palatino Linotype"/>
          <w:b/>
          <w:i/>
          <w:sz w:val="19"/>
        </w:rPr>
        <w:t>ya</w:t>
      </w:r>
      <w:r>
        <w:rPr>
          <w:rFonts w:ascii="Palatino Linotype" w:hAnsi="Palatino Linotype"/>
          <w:b/>
          <w:i/>
          <w:spacing w:val="-11"/>
          <w:sz w:val="19"/>
        </w:rPr>
        <w:t> </w:t>
      </w:r>
      <w:r>
        <w:rPr>
          <w:rFonts w:ascii="Palatino Linotype" w:hAnsi="Palatino Linotype"/>
          <w:b/>
          <w:i/>
          <w:spacing w:val="-2"/>
          <w:sz w:val="19"/>
        </w:rPr>
        <w:t>satma</w:t>
      </w:r>
    </w:p>
    <w:p>
      <w:pPr>
        <w:pStyle w:val="ListParagraph"/>
        <w:numPr>
          <w:ilvl w:val="1"/>
          <w:numId w:val="181"/>
        </w:numPr>
        <w:tabs>
          <w:tab w:pos="1354" w:val="left" w:leader="none"/>
        </w:tabs>
        <w:spacing w:line="240" w:lineRule="auto" w:before="221" w:after="0"/>
        <w:ind w:left="1354" w:right="0" w:hanging="810"/>
        <w:jc w:val="left"/>
        <w:rPr>
          <w:sz w:val="19"/>
        </w:rPr>
      </w:pPr>
      <w:r>
        <w:rPr>
          <w:rFonts w:ascii="Times New Roman" w:hAnsi="Times New Roman"/>
          <w:b/>
          <w:i/>
          <w:spacing w:val="-2"/>
          <w:w w:val="110"/>
          <w:sz w:val="19"/>
        </w:rPr>
        <w:t>Saxta</w:t>
      </w:r>
      <w:r>
        <w:rPr>
          <w:rFonts w:ascii="Times New Roman" w:hAnsi="Times New Roman"/>
          <w:b/>
          <w:i/>
          <w:spacing w:val="-7"/>
          <w:w w:val="110"/>
          <w:sz w:val="19"/>
        </w:rPr>
        <w:t> </w:t>
      </w:r>
      <w:r>
        <w:rPr>
          <w:rFonts w:ascii="Times New Roman" w:hAnsi="Times New Roman"/>
          <w:b/>
          <w:i/>
          <w:spacing w:val="-2"/>
          <w:w w:val="110"/>
          <w:sz w:val="19"/>
        </w:rPr>
        <w:t>öd</w:t>
      </w:r>
      <w:r>
        <w:rPr>
          <w:rFonts w:ascii="Arial" w:hAnsi="Arial"/>
          <w:i/>
          <w:spacing w:val="-2"/>
          <w:w w:val="110"/>
          <w:sz w:val="19"/>
        </w:rPr>
        <w:t>ə</w:t>
      </w:r>
      <w:r>
        <w:rPr>
          <w:rFonts w:ascii="Times New Roman" w:hAnsi="Times New Roman"/>
          <w:b/>
          <w:i/>
          <w:spacing w:val="-2"/>
          <w:w w:val="110"/>
          <w:sz w:val="19"/>
        </w:rPr>
        <w:t>ni</w:t>
      </w:r>
      <w:r>
        <w:rPr>
          <w:rFonts w:ascii="Arial" w:hAnsi="Arial"/>
          <w:i/>
          <w:spacing w:val="-2"/>
          <w:w w:val="110"/>
          <w:sz w:val="19"/>
        </w:rPr>
        <w:t>ş</w:t>
      </w:r>
      <w:r>
        <w:rPr>
          <w:rFonts w:ascii="Arial" w:hAnsi="Arial"/>
          <w:i/>
          <w:spacing w:val="-11"/>
          <w:w w:val="110"/>
          <w:sz w:val="19"/>
        </w:rPr>
        <w:t> </w:t>
      </w:r>
      <w:r>
        <w:rPr>
          <w:rFonts w:ascii="Times New Roman" w:hAnsi="Times New Roman"/>
          <w:b/>
          <w:i/>
          <w:spacing w:val="-2"/>
          <w:w w:val="110"/>
          <w:sz w:val="19"/>
        </w:rPr>
        <w:t>al</w:t>
      </w:r>
      <w:r>
        <w:rPr>
          <w:rFonts w:ascii="Arial" w:hAnsi="Arial"/>
          <w:i/>
          <w:spacing w:val="-2"/>
          <w:w w:val="110"/>
          <w:sz w:val="19"/>
        </w:rPr>
        <w:t>ə</w:t>
      </w:r>
      <w:r>
        <w:rPr>
          <w:rFonts w:ascii="Times New Roman" w:hAnsi="Times New Roman"/>
          <w:b/>
          <w:i/>
          <w:spacing w:val="-2"/>
          <w:w w:val="110"/>
          <w:sz w:val="19"/>
        </w:rPr>
        <w:t>tl</w:t>
      </w:r>
      <w:r>
        <w:rPr>
          <w:rFonts w:ascii="Arial" w:hAnsi="Arial"/>
          <w:i/>
          <w:spacing w:val="-2"/>
          <w:w w:val="110"/>
          <w:sz w:val="19"/>
        </w:rPr>
        <w:t>ə</w:t>
      </w:r>
      <w:r>
        <w:rPr>
          <w:rFonts w:ascii="Times New Roman" w:hAnsi="Times New Roman"/>
          <w:b/>
          <w:i/>
          <w:spacing w:val="-2"/>
          <w:w w:val="110"/>
          <w:sz w:val="19"/>
        </w:rPr>
        <w:t>rini</w:t>
      </w:r>
      <w:r>
        <w:rPr>
          <w:rFonts w:ascii="Times New Roman" w:hAnsi="Times New Roman"/>
          <w:b/>
          <w:i/>
          <w:spacing w:val="-6"/>
          <w:w w:val="110"/>
          <w:sz w:val="19"/>
        </w:rPr>
        <w:t> </w:t>
      </w:r>
      <w:r>
        <w:rPr>
          <w:rFonts w:ascii="Times New Roman" w:hAnsi="Times New Roman"/>
          <w:b/>
          <w:i/>
          <w:spacing w:val="-2"/>
          <w:w w:val="110"/>
          <w:sz w:val="19"/>
        </w:rPr>
        <w:t>v</w:t>
      </w:r>
      <w:r>
        <w:rPr>
          <w:rFonts w:ascii="Arial" w:hAnsi="Arial"/>
          <w:i/>
          <w:spacing w:val="-2"/>
          <w:w w:val="110"/>
          <w:sz w:val="19"/>
        </w:rPr>
        <w:t>ə</w:t>
      </w:r>
      <w:r>
        <w:rPr>
          <w:rFonts w:ascii="Arial" w:hAnsi="Arial"/>
          <w:i/>
          <w:spacing w:val="-12"/>
          <w:w w:val="110"/>
          <w:sz w:val="19"/>
        </w:rPr>
        <w:t> </w:t>
      </w:r>
      <w:r>
        <w:rPr>
          <w:rFonts w:ascii="Times New Roman" w:hAnsi="Times New Roman"/>
          <w:b/>
          <w:i/>
          <w:spacing w:val="-2"/>
          <w:w w:val="110"/>
          <w:sz w:val="19"/>
        </w:rPr>
        <w:t>ya</w:t>
      </w:r>
      <w:r>
        <w:rPr>
          <w:rFonts w:ascii="Times New Roman" w:hAnsi="Times New Roman"/>
          <w:b/>
          <w:i/>
          <w:spacing w:val="-6"/>
          <w:w w:val="110"/>
          <w:sz w:val="19"/>
        </w:rPr>
        <w:t> </w:t>
      </w:r>
      <w:r>
        <w:rPr>
          <w:rFonts w:ascii="Times New Roman" w:hAnsi="Times New Roman"/>
          <w:b/>
          <w:i/>
          <w:spacing w:val="-2"/>
          <w:w w:val="110"/>
          <w:sz w:val="19"/>
        </w:rPr>
        <w:t>qiym</w:t>
      </w:r>
      <w:r>
        <w:rPr>
          <w:rFonts w:ascii="Arial" w:hAnsi="Arial"/>
          <w:i/>
          <w:spacing w:val="-2"/>
          <w:w w:val="110"/>
          <w:sz w:val="19"/>
        </w:rPr>
        <w:t>ə</w:t>
      </w:r>
      <w:r>
        <w:rPr>
          <w:rFonts w:ascii="Times New Roman" w:hAnsi="Times New Roman"/>
          <w:b/>
          <w:i/>
          <w:spacing w:val="-2"/>
          <w:w w:val="110"/>
          <w:sz w:val="19"/>
        </w:rPr>
        <w:t>tli</w:t>
      </w:r>
      <w:r>
        <w:rPr>
          <w:rFonts w:ascii="Times New Roman" w:hAnsi="Times New Roman"/>
          <w:b/>
          <w:i/>
          <w:spacing w:val="-6"/>
          <w:w w:val="110"/>
          <w:sz w:val="19"/>
        </w:rPr>
        <w:t> </w:t>
      </w:r>
      <w:r>
        <w:rPr>
          <w:rFonts w:ascii="Times New Roman" w:hAnsi="Times New Roman"/>
          <w:b/>
          <w:i/>
          <w:spacing w:val="-2"/>
          <w:w w:val="110"/>
          <w:sz w:val="19"/>
        </w:rPr>
        <w:t>ka</w:t>
      </w:r>
      <w:r>
        <w:rPr>
          <w:rFonts w:ascii="Arial" w:hAnsi="Arial"/>
          <w:i/>
          <w:spacing w:val="-2"/>
          <w:w w:val="110"/>
          <w:sz w:val="19"/>
        </w:rPr>
        <w:t>ğ</w:t>
      </w:r>
      <w:r>
        <w:rPr>
          <w:rFonts w:ascii="Times New Roman" w:hAnsi="Times New Roman"/>
          <w:b/>
          <w:i/>
          <w:spacing w:val="-2"/>
          <w:w w:val="110"/>
          <w:sz w:val="19"/>
        </w:rPr>
        <w:t>ız</w:t>
      </w:r>
      <w:r>
        <w:rPr>
          <w:rFonts w:ascii="Times New Roman" w:hAnsi="Times New Roman"/>
          <w:b/>
          <w:i/>
          <w:spacing w:val="-6"/>
          <w:w w:val="110"/>
          <w:sz w:val="19"/>
        </w:rPr>
        <w:t> </w:t>
      </w:r>
      <w:r>
        <w:rPr>
          <w:rFonts w:ascii="Times New Roman" w:hAnsi="Times New Roman"/>
          <w:b/>
          <w:i/>
          <w:spacing w:val="-2"/>
          <w:w w:val="110"/>
          <w:sz w:val="19"/>
        </w:rPr>
        <w:t>sayılmayan</w:t>
      </w:r>
      <w:r>
        <w:rPr>
          <w:rFonts w:ascii="Times New Roman" w:hAnsi="Times New Roman"/>
          <w:b/>
          <w:i/>
          <w:spacing w:val="72"/>
          <w:w w:val="150"/>
          <w:sz w:val="19"/>
        </w:rPr>
        <w:t> </w:t>
      </w:r>
      <w:r>
        <w:rPr>
          <w:spacing w:val="-2"/>
          <w:w w:val="110"/>
          <w:sz w:val="19"/>
        </w:rPr>
        <w:t>ödəniş</w:t>
      </w:r>
      <w:r>
        <w:rPr>
          <w:spacing w:val="-13"/>
          <w:w w:val="110"/>
          <w:sz w:val="19"/>
        </w:rPr>
        <w:t> </w:t>
      </w:r>
      <w:r>
        <w:rPr>
          <w:spacing w:val="-2"/>
          <w:w w:val="110"/>
          <w:sz w:val="19"/>
        </w:rPr>
        <w:t>sənədlərini</w:t>
      </w:r>
      <w:r>
        <w:rPr>
          <w:spacing w:val="-14"/>
          <w:w w:val="110"/>
          <w:sz w:val="19"/>
        </w:rPr>
        <w:t> </w:t>
      </w:r>
      <w:r>
        <w:rPr>
          <w:spacing w:val="-2"/>
          <w:w w:val="110"/>
          <w:sz w:val="19"/>
        </w:rPr>
        <w:t>satış</w:t>
      </w:r>
      <w:r>
        <w:rPr>
          <w:spacing w:val="-13"/>
          <w:w w:val="110"/>
          <w:sz w:val="19"/>
        </w:rPr>
        <w:t> </w:t>
      </w:r>
      <w:r>
        <w:rPr>
          <w:spacing w:val="-2"/>
          <w:w w:val="110"/>
          <w:sz w:val="19"/>
        </w:rPr>
        <w:t>məqsədi</w:t>
      </w:r>
      <w:r>
        <w:rPr>
          <w:spacing w:val="-14"/>
          <w:w w:val="110"/>
          <w:sz w:val="19"/>
        </w:rPr>
        <w:t> </w:t>
      </w:r>
      <w:r>
        <w:rPr>
          <w:spacing w:val="-5"/>
          <w:w w:val="110"/>
          <w:sz w:val="19"/>
        </w:rPr>
        <w:t>ilə</w:t>
      </w:r>
    </w:p>
    <w:p>
      <w:pPr>
        <w:spacing w:line="134" w:lineRule="exact" w:before="22"/>
        <w:ind w:left="0" w:right="854" w:firstLine="0"/>
        <w:jc w:val="center"/>
        <w:rPr>
          <w:b/>
          <w:sz w:val="15"/>
        </w:rPr>
      </w:pPr>
      <w:r>
        <w:rPr>
          <w:b/>
          <w:color w:val="0000FF"/>
          <w:spacing w:val="-2"/>
          <w:w w:val="105"/>
          <w:sz w:val="15"/>
          <w:u w:val="single" w:color="0000FF"/>
        </w:rPr>
        <w:t>[557]</w:t>
      </w:r>
    </w:p>
    <w:p>
      <w:pPr>
        <w:pStyle w:val="BodyText"/>
        <w:spacing w:line="176" w:lineRule="exact"/>
        <w:ind w:left="100"/>
      </w:pPr>
      <w:r>
        <w:rPr/>
        <w:t>hazırlama,</w:t>
      </w:r>
      <w:r>
        <w:rPr>
          <w:spacing w:val="2"/>
        </w:rPr>
        <w:t> </w:t>
      </w:r>
      <w:r>
        <w:rPr/>
        <w:t>habelə</w:t>
      </w:r>
      <w:r>
        <w:rPr>
          <w:spacing w:val="3"/>
        </w:rPr>
        <w:t> </w:t>
      </w:r>
      <w:r>
        <w:rPr/>
        <w:t>əldə</w:t>
      </w:r>
      <w:r>
        <w:rPr>
          <w:spacing w:val="2"/>
        </w:rPr>
        <w:t> </w:t>
      </w:r>
      <w:r>
        <w:rPr/>
        <w:t>etmə</w:t>
      </w:r>
      <w:r>
        <w:rPr>
          <w:spacing w:val="3"/>
        </w:rPr>
        <w:t> </w:t>
      </w:r>
      <w:r>
        <w:rPr/>
        <w:t>və</w:t>
      </w:r>
      <w:r>
        <w:rPr>
          <w:spacing w:val="3"/>
        </w:rPr>
        <w:t> </w:t>
      </w:r>
      <w:r>
        <w:rPr/>
        <w:t>ya</w:t>
      </w:r>
      <w:r>
        <w:rPr>
          <w:spacing w:val="2"/>
        </w:rPr>
        <w:t> </w:t>
      </w:r>
      <w:r>
        <w:rPr>
          <w:spacing w:val="-2"/>
        </w:rPr>
        <w:t>satma—</w:t>
      </w:r>
    </w:p>
    <w:p>
      <w:pPr>
        <w:spacing w:line="231" w:lineRule="exact" w:before="0"/>
        <w:ind w:left="544" w:right="0" w:firstLine="0"/>
        <w:jc w:val="left"/>
        <w:rPr>
          <w:sz w:val="19"/>
        </w:rPr>
      </w:pPr>
      <w:r>
        <w:rPr>
          <w:rFonts w:ascii="Times New Roman" w:hAnsi="Times New Roman"/>
          <w:b/>
          <w:i/>
          <w:w w:val="105"/>
          <w:sz w:val="19"/>
        </w:rPr>
        <w:t>iki</w:t>
      </w:r>
      <w:r>
        <w:rPr>
          <w:rFonts w:ascii="Times New Roman" w:hAnsi="Times New Roman"/>
          <w:b/>
          <w:i/>
          <w:spacing w:val="-2"/>
          <w:w w:val="105"/>
          <w:sz w:val="19"/>
        </w:rPr>
        <w:t> </w:t>
      </w:r>
      <w:r>
        <w:rPr>
          <w:rFonts w:ascii="Times New Roman" w:hAnsi="Times New Roman"/>
          <w:b/>
          <w:i/>
          <w:w w:val="105"/>
          <w:sz w:val="19"/>
        </w:rPr>
        <w:t>min</w:t>
      </w:r>
      <w:r>
        <w:rPr>
          <w:rFonts w:ascii="Times New Roman" w:hAnsi="Times New Roman"/>
          <w:b/>
          <w:i/>
          <w:spacing w:val="-2"/>
          <w:w w:val="105"/>
          <w:sz w:val="19"/>
        </w:rPr>
        <w:t> </w:t>
      </w:r>
      <w:r>
        <w:rPr>
          <w:rFonts w:ascii="Times New Roman" w:hAnsi="Times New Roman"/>
          <w:b/>
          <w:i/>
          <w:w w:val="105"/>
          <w:sz w:val="19"/>
        </w:rPr>
        <w:t>manatdan</w:t>
      </w:r>
      <w:r>
        <w:rPr>
          <w:rFonts w:ascii="Times New Roman" w:hAnsi="Times New Roman"/>
          <w:b/>
          <w:i/>
          <w:spacing w:val="-2"/>
          <w:w w:val="105"/>
          <w:sz w:val="19"/>
        </w:rPr>
        <w:t> </w:t>
      </w:r>
      <w:r>
        <w:rPr>
          <w:rFonts w:ascii="Times New Roman" w:hAnsi="Times New Roman"/>
          <w:b/>
          <w:i/>
          <w:w w:val="105"/>
          <w:sz w:val="19"/>
        </w:rPr>
        <w:t>dörd</w:t>
      </w:r>
      <w:r>
        <w:rPr>
          <w:rFonts w:ascii="Times New Roman" w:hAnsi="Times New Roman"/>
          <w:b/>
          <w:i/>
          <w:spacing w:val="-2"/>
          <w:w w:val="105"/>
          <w:sz w:val="19"/>
        </w:rPr>
        <w:t> </w:t>
      </w:r>
      <w:r>
        <w:rPr>
          <w:rFonts w:ascii="Times New Roman" w:hAnsi="Times New Roman"/>
          <w:b/>
          <w:i/>
          <w:w w:val="105"/>
          <w:sz w:val="19"/>
        </w:rPr>
        <w:t>min</w:t>
      </w:r>
      <w:r>
        <w:rPr>
          <w:rFonts w:ascii="Times New Roman" w:hAnsi="Times New Roman"/>
          <w:b/>
          <w:i/>
          <w:spacing w:val="25"/>
          <w:w w:val="105"/>
          <w:sz w:val="19"/>
        </w:rPr>
        <w:t>  </w:t>
      </w:r>
      <w:r>
        <w:rPr>
          <w:w w:val="105"/>
          <w:sz w:val="19"/>
        </w:rPr>
        <w:t>manatadək miqdarda</w:t>
      </w:r>
      <w:r>
        <w:rPr>
          <w:spacing w:val="-1"/>
          <w:w w:val="105"/>
          <w:sz w:val="19"/>
        </w:rPr>
        <w:t> </w:t>
      </w:r>
      <w:r>
        <w:rPr>
          <w:w w:val="105"/>
          <w:sz w:val="19"/>
        </w:rPr>
        <w:t>cərimə</w:t>
      </w:r>
      <w:r>
        <w:rPr>
          <w:spacing w:val="-1"/>
          <w:w w:val="105"/>
          <w:sz w:val="19"/>
        </w:rPr>
        <w:t> </w:t>
      </w:r>
      <w:r>
        <w:rPr>
          <w:w w:val="105"/>
          <w:sz w:val="19"/>
        </w:rPr>
        <w:t>olunmaqla</w:t>
      </w:r>
      <w:r>
        <w:rPr>
          <w:spacing w:val="-1"/>
          <w:w w:val="105"/>
          <w:sz w:val="19"/>
        </w:rPr>
        <w:t> </w:t>
      </w:r>
      <w:r>
        <w:rPr>
          <w:w w:val="105"/>
          <w:sz w:val="19"/>
        </w:rPr>
        <w:t>iki</w:t>
      </w:r>
      <w:r>
        <w:rPr>
          <w:spacing w:val="-1"/>
          <w:w w:val="105"/>
          <w:sz w:val="19"/>
        </w:rPr>
        <w:t> </w:t>
      </w:r>
      <w:r>
        <w:rPr>
          <w:w w:val="105"/>
          <w:sz w:val="19"/>
        </w:rPr>
        <w:t>ildən</w:t>
      </w:r>
      <w:r>
        <w:rPr>
          <w:spacing w:val="-1"/>
          <w:w w:val="105"/>
          <w:sz w:val="19"/>
        </w:rPr>
        <w:t> </w:t>
      </w:r>
      <w:r>
        <w:rPr>
          <w:w w:val="105"/>
          <w:sz w:val="19"/>
        </w:rPr>
        <w:t>beş</w:t>
      </w:r>
      <w:r>
        <w:rPr>
          <w:spacing w:val="-2"/>
          <w:w w:val="105"/>
          <w:sz w:val="19"/>
        </w:rPr>
        <w:t> </w:t>
      </w:r>
      <w:r>
        <w:rPr>
          <w:w w:val="105"/>
          <w:sz w:val="19"/>
        </w:rPr>
        <w:t>ilədək</w:t>
      </w:r>
      <w:r>
        <w:rPr>
          <w:spacing w:val="-1"/>
          <w:w w:val="105"/>
          <w:sz w:val="19"/>
        </w:rPr>
        <w:t> </w:t>
      </w:r>
      <w:r>
        <w:rPr>
          <w:spacing w:val="-2"/>
          <w:w w:val="105"/>
          <w:sz w:val="19"/>
        </w:rPr>
        <w:t>müddətə</w:t>
      </w:r>
    </w:p>
    <w:p>
      <w:pPr>
        <w:spacing w:line="134" w:lineRule="exact" w:before="23"/>
        <w:ind w:left="0" w:right="398" w:firstLine="0"/>
        <w:jc w:val="center"/>
        <w:rPr>
          <w:b/>
          <w:sz w:val="15"/>
        </w:rPr>
      </w:pPr>
      <w:r>
        <w:rPr>
          <w:b/>
          <w:color w:val="0000FF"/>
          <w:spacing w:val="-2"/>
          <w:w w:val="105"/>
          <w:sz w:val="15"/>
          <w:u w:val="single" w:color="0000FF"/>
        </w:rPr>
        <w:t>[558]</w:t>
      </w:r>
    </w:p>
    <w:p>
      <w:pPr>
        <w:pStyle w:val="BodyText"/>
        <w:spacing w:line="180" w:lineRule="exact"/>
        <w:ind w:left="100"/>
      </w:pPr>
      <w:r>
        <w:rPr/>
        <w:t>azadlıqdan</w:t>
      </w:r>
      <w:r>
        <w:rPr>
          <w:spacing w:val="2"/>
        </w:rPr>
        <w:t> </w:t>
      </w:r>
      <w:r>
        <w:rPr/>
        <w:t>məhrum</w:t>
      </w:r>
      <w:r>
        <w:rPr>
          <w:spacing w:val="3"/>
        </w:rPr>
        <w:t> </w:t>
      </w:r>
      <w:r>
        <w:rPr/>
        <w:t>etmə</w:t>
      </w:r>
      <w:r>
        <w:rPr>
          <w:spacing w:val="3"/>
        </w:rPr>
        <w:t> </w:t>
      </w:r>
      <w:r>
        <w:rPr/>
        <w:t>ilə</w:t>
      </w:r>
      <w:r>
        <w:rPr>
          <w:spacing w:val="3"/>
        </w:rPr>
        <w:t> </w:t>
      </w:r>
      <w:r>
        <w:rPr>
          <w:spacing w:val="-2"/>
        </w:rPr>
        <w:t>cəzalandırılır.</w:t>
      </w:r>
    </w:p>
    <w:p>
      <w:pPr>
        <w:pStyle w:val="ListParagraph"/>
        <w:numPr>
          <w:ilvl w:val="1"/>
          <w:numId w:val="181"/>
        </w:numPr>
        <w:tabs>
          <w:tab w:pos="1347" w:val="left" w:leader="none"/>
        </w:tabs>
        <w:spacing w:line="240" w:lineRule="auto" w:before="12" w:after="0"/>
        <w:ind w:left="1347" w:right="0" w:hanging="803"/>
        <w:jc w:val="left"/>
        <w:rPr>
          <w:sz w:val="19"/>
        </w:rPr>
      </w:pPr>
      <w:r>
        <w:rPr>
          <w:sz w:val="19"/>
        </w:rPr>
        <w:t>Eyni</w:t>
      </w:r>
      <w:r>
        <w:rPr>
          <w:spacing w:val="2"/>
          <w:sz w:val="19"/>
        </w:rPr>
        <w:t> </w:t>
      </w:r>
      <w:r>
        <w:rPr>
          <w:spacing w:val="-2"/>
          <w:sz w:val="19"/>
        </w:rPr>
        <w:t>əməllər:</w:t>
      </w:r>
    </w:p>
    <w:p>
      <w:pPr>
        <w:pStyle w:val="ListParagraph"/>
        <w:numPr>
          <w:ilvl w:val="2"/>
          <w:numId w:val="181"/>
        </w:numPr>
        <w:tabs>
          <w:tab w:pos="1577" w:val="left" w:leader="none"/>
        </w:tabs>
        <w:spacing w:line="240" w:lineRule="auto" w:before="13" w:after="0"/>
        <w:ind w:left="1577" w:right="0" w:hanging="1033"/>
        <w:jc w:val="left"/>
        <w:rPr>
          <w:sz w:val="19"/>
        </w:rPr>
      </w:pPr>
      <w:r>
        <w:rPr>
          <w:sz w:val="19"/>
        </w:rPr>
        <w:t>təkrar</w:t>
      </w:r>
      <w:r>
        <w:rPr>
          <w:spacing w:val="2"/>
          <w:sz w:val="19"/>
        </w:rPr>
        <w:t> </w:t>
      </w:r>
      <w:r>
        <w:rPr>
          <w:spacing w:val="-2"/>
          <w:sz w:val="19"/>
        </w:rPr>
        <w:t>törədildikdə;</w:t>
      </w:r>
    </w:p>
    <w:p>
      <w:pPr>
        <w:pStyle w:val="ListParagraph"/>
        <w:numPr>
          <w:ilvl w:val="2"/>
          <w:numId w:val="181"/>
        </w:numPr>
        <w:tabs>
          <w:tab w:pos="1677" w:val="left" w:leader="none"/>
        </w:tabs>
        <w:spacing w:line="254" w:lineRule="auto" w:before="13" w:after="0"/>
        <w:ind w:left="100" w:right="105" w:firstLine="444"/>
        <w:jc w:val="left"/>
        <w:rPr>
          <w:sz w:val="19"/>
        </w:rPr>
      </w:pPr>
      <w:r>
        <w:rPr>
          <w:sz w:val="19"/>
        </w:rPr>
        <w:t>qabaqcadan</w:t>
      </w:r>
      <w:r>
        <w:rPr>
          <w:spacing w:val="80"/>
          <w:sz w:val="19"/>
        </w:rPr>
        <w:t> </w:t>
      </w:r>
      <w:r>
        <w:rPr>
          <w:sz w:val="19"/>
        </w:rPr>
        <w:t>əlbir</w:t>
      </w:r>
      <w:r>
        <w:rPr>
          <w:spacing w:val="80"/>
          <w:sz w:val="19"/>
        </w:rPr>
        <w:t> </w:t>
      </w:r>
      <w:r>
        <w:rPr>
          <w:sz w:val="19"/>
        </w:rPr>
        <w:t>olan</w:t>
      </w:r>
      <w:r>
        <w:rPr>
          <w:spacing w:val="80"/>
          <w:sz w:val="19"/>
        </w:rPr>
        <w:t> </w:t>
      </w:r>
      <w:r>
        <w:rPr>
          <w:sz w:val="19"/>
        </w:rPr>
        <w:t>bir</w:t>
      </w:r>
      <w:r>
        <w:rPr>
          <w:spacing w:val="80"/>
          <w:sz w:val="19"/>
        </w:rPr>
        <w:t> </w:t>
      </w:r>
      <w:r>
        <w:rPr>
          <w:sz w:val="19"/>
        </w:rPr>
        <w:t>qrup</w:t>
      </w:r>
      <w:r>
        <w:rPr>
          <w:spacing w:val="80"/>
          <w:sz w:val="19"/>
        </w:rPr>
        <w:t> </w:t>
      </w:r>
      <w:r>
        <w:rPr>
          <w:sz w:val="19"/>
        </w:rPr>
        <w:t>şəxs</w:t>
      </w:r>
      <w:r>
        <w:rPr>
          <w:spacing w:val="80"/>
          <w:sz w:val="19"/>
        </w:rPr>
        <w:t> </w:t>
      </w:r>
      <w:r>
        <w:rPr>
          <w:sz w:val="19"/>
        </w:rPr>
        <w:t>və</w:t>
      </w:r>
      <w:r>
        <w:rPr>
          <w:spacing w:val="80"/>
          <w:sz w:val="19"/>
        </w:rPr>
        <w:t> </w:t>
      </w:r>
      <w:r>
        <w:rPr>
          <w:sz w:val="19"/>
        </w:rPr>
        <w:t>ya</w:t>
      </w:r>
      <w:r>
        <w:rPr>
          <w:spacing w:val="80"/>
          <w:sz w:val="19"/>
        </w:rPr>
        <w:t> </w:t>
      </w:r>
      <w:r>
        <w:rPr>
          <w:sz w:val="19"/>
        </w:rPr>
        <w:t>mütəşəkkil</w:t>
      </w:r>
      <w:r>
        <w:rPr>
          <w:spacing w:val="80"/>
          <w:sz w:val="19"/>
        </w:rPr>
        <w:t> </w:t>
      </w:r>
      <w:r>
        <w:rPr>
          <w:sz w:val="19"/>
        </w:rPr>
        <w:t>dəstə</w:t>
      </w:r>
      <w:r>
        <w:rPr>
          <w:spacing w:val="80"/>
          <w:sz w:val="19"/>
        </w:rPr>
        <w:t> </w:t>
      </w:r>
      <w:r>
        <w:rPr>
          <w:sz w:val="19"/>
        </w:rPr>
        <w:t>tərəfindən </w:t>
      </w:r>
      <w:r>
        <w:rPr>
          <w:spacing w:val="-2"/>
          <w:sz w:val="19"/>
        </w:rPr>
        <w:t>törədildikdə;</w:t>
      </w:r>
    </w:p>
    <w:p>
      <w:pPr>
        <w:pStyle w:val="ListParagraph"/>
        <w:numPr>
          <w:ilvl w:val="2"/>
          <w:numId w:val="181"/>
        </w:numPr>
        <w:tabs>
          <w:tab w:pos="1577" w:val="left" w:leader="none"/>
        </w:tabs>
        <w:spacing w:line="240" w:lineRule="auto" w:before="0" w:after="0"/>
        <w:ind w:left="1577" w:right="0" w:hanging="1033"/>
        <w:jc w:val="left"/>
        <w:rPr>
          <w:sz w:val="19"/>
        </w:rPr>
      </w:pPr>
      <w:r>
        <w:rPr>
          <w:sz w:val="19"/>
        </w:rPr>
        <w:t>külli</w:t>
      </w:r>
      <w:r>
        <w:rPr>
          <w:spacing w:val="2"/>
          <w:sz w:val="19"/>
        </w:rPr>
        <w:t> </w:t>
      </w:r>
      <w:r>
        <w:rPr>
          <w:sz w:val="19"/>
        </w:rPr>
        <w:t>miqdarda</w:t>
      </w:r>
      <w:r>
        <w:rPr>
          <w:spacing w:val="3"/>
          <w:sz w:val="19"/>
        </w:rPr>
        <w:t> </w:t>
      </w:r>
      <w:r>
        <w:rPr>
          <w:spacing w:val="-2"/>
          <w:sz w:val="19"/>
        </w:rPr>
        <w:t>törədildikdə—</w:t>
      </w:r>
    </w:p>
    <w:p>
      <w:pPr>
        <w:pStyle w:val="BodyText"/>
        <w:spacing w:line="254" w:lineRule="auto" w:before="13"/>
        <w:ind w:left="100" w:firstLine="444"/>
      </w:pPr>
      <w:r>
        <w:rPr>
          <w:strike/>
        </w:rPr>
        <w:t>əmlakı</w:t>
      </w:r>
      <w:r>
        <w:rPr>
          <w:strike/>
          <w:spacing w:val="40"/>
        </w:rPr>
        <w:t> </w:t>
      </w:r>
      <w:r>
        <w:rPr>
          <w:strike/>
        </w:rPr>
        <w:t>müsadirə</w:t>
      </w:r>
      <w:r>
        <w:rPr>
          <w:strike/>
          <w:spacing w:val="40"/>
        </w:rPr>
        <w:t> </w:t>
      </w:r>
      <w:r>
        <w:rPr>
          <w:strike/>
        </w:rPr>
        <w:t>olunmaqla</w:t>
      </w:r>
      <w:r>
        <w:rPr>
          <w:strike w:val="0"/>
          <w:spacing w:val="40"/>
        </w:rPr>
        <w:t> </w:t>
      </w:r>
      <w:r>
        <w:rPr>
          <w:strike w:val="0"/>
        </w:rPr>
        <w:t>dörd</w:t>
      </w:r>
      <w:r>
        <w:rPr>
          <w:strike w:val="0"/>
          <w:spacing w:val="40"/>
        </w:rPr>
        <w:t> </w:t>
      </w:r>
      <w:r>
        <w:rPr>
          <w:strike w:val="0"/>
        </w:rPr>
        <w:t>ildən</w:t>
      </w:r>
      <w:r>
        <w:rPr>
          <w:strike w:val="0"/>
          <w:spacing w:val="40"/>
        </w:rPr>
        <w:t> </w:t>
      </w:r>
      <w:r>
        <w:rPr>
          <w:strike w:val="0"/>
        </w:rPr>
        <w:t>yeddi</w:t>
      </w:r>
      <w:r>
        <w:rPr>
          <w:strike w:val="0"/>
          <w:spacing w:val="40"/>
        </w:rPr>
        <w:t> </w:t>
      </w:r>
      <w:r>
        <w:rPr>
          <w:strike w:val="0"/>
        </w:rPr>
        <w:t>ilədək</w:t>
      </w:r>
      <w:r>
        <w:rPr>
          <w:strike w:val="0"/>
          <w:spacing w:val="40"/>
        </w:rPr>
        <w:t> </w:t>
      </w:r>
      <w:r>
        <w:rPr>
          <w:strike w:val="0"/>
        </w:rPr>
        <w:t>müddətə</w:t>
      </w:r>
      <w:r>
        <w:rPr>
          <w:strike w:val="0"/>
          <w:spacing w:val="40"/>
        </w:rPr>
        <w:t> </w:t>
      </w:r>
      <w:r>
        <w:rPr>
          <w:strike w:val="0"/>
        </w:rPr>
        <w:t>azadlıqdan</w:t>
      </w:r>
      <w:r>
        <w:rPr>
          <w:strike w:val="0"/>
          <w:spacing w:val="40"/>
        </w:rPr>
        <w:t> </w:t>
      </w:r>
      <w:r>
        <w:rPr>
          <w:strike w:val="0"/>
        </w:rPr>
        <w:t>məhrum</w:t>
      </w:r>
      <w:r>
        <w:rPr>
          <w:strike w:val="0"/>
          <w:spacing w:val="40"/>
        </w:rPr>
        <w:t> </w:t>
      </w:r>
      <w:r>
        <w:rPr>
          <w:strike w:val="0"/>
        </w:rPr>
        <w:t>etmə</w:t>
      </w:r>
      <w:r>
        <w:rPr>
          <w:strike w:val="0"/>
          <w:spacing w:val="40"/>
        </w:rPr>
        <w:t> </w:t>
      </w:r>
      <w:r>
        <w:rPr>
          <w:strike w:val="0"/>
        </w:rPr>
        <w:t>ilə </w:t>
      </w:r>
      <w:r>
        <w:rPr>
          <w:strike w:val="0"/>
          <w:spacing w:val="-2"/>
        </w:rPr>
        <w:t>cəzalandırılır.</w:t>
      </w:r>
    </w:p>
    <w:p>
      <w:pPr>
        <w:pStyle w:val="BodyText"/>
        <w:spacing w:before="21"/>
      </w:pPr>
    </w:p>
    <w:p>
      <w:pPr>
        <w:spacing w:line="114" w:lineRule="exact" w:before="1"/>
        <w:ind w:left="7097" w:right="0" w:firstLine="0"/>
        <w:jc w:val="left"/>
        <w:rPr>
          <w:b/>
          <w:sz w:val="15"/>
        </w:rPr>
      </w:pPr>
      <w:r>
        <w:rPr>
          <w:b/>
          <w:color w:val="0000FF"/>
          <w:spacing w:val="-2"/>
          <w:w w:val="105"/>
          <w:sz w:val="15"/>
          <w:u w:val="single" w:color="0000FF"/>
        </w:rPr>
        <w:t>[559]</w:t>
      </w:r>
    </w:p>
    <w:p>
      <w:pPr>
        <w:spacing w:line="200" w:lineRule="exact" w:before="0"/>
        <w:ind w:left="544" w:right="0" w:firstLine="0"/>
        <w:jc w:val="left"/>
        <w:rPr>
          <w:rFonts w:ascii="Palatino Linotype" w:hAnsi="Palatino Linotype"/>
          <w:b/>
          <w:i/>
          <w:sz w:val="19"/>
        </w:rPr>
      </w:pPr>
      <w:r>
        <w:rPr>
          <w:rFonts w:ascii="Times New Roman" w:hAnsi="Times New Roman"/>
          <w:b/>
          <w:i/>
          <w:w w:val="105"/>
          <w:sz w:val="19"/>
        </w:rPr>
        <w:t>Madd</w:t>
      </w:r>
      <w:r>
        <w:rPr>
          <w:rFonts w:ascii="Arial" w:hAnsi="Arial"/>
          <w:i/>
          <w:w w:val="105"/>
          <w:sz w:val="19"/>
        </w:rPr>
        <w:t>ə</w:t>
      </w:r>
      <w:r>
        <w:rPr>
          <w:rFonts w:ascii="Arial" w:hAnsi="Arial"/>
          <w:i/>
          <w:spacing w:val="1"/>
          <w:w w:val="105"/>
          <w:sz w:val="19"/>
        </w:rPr>
        <w:t> </w:t>
      </w:r>
      <w:r>
        <w:rPr>
          <w:rFonts w:ascii="Times New Roman" w:hAnsi="Times New Roman"/>
          <w:b/>
          <w:i/>
          <w:w w:val="105"/>
          <w:sz w:val="19"/>
        </w:rPr>
        <w:t>205-1.</w:t>
      </w:r>
      <w:r>
        <w:rPr>
          <w:rFonts w:ascii="Times New Roman" w:hAnsi="Times New Roman"/>
          <w:b/>
          <w:i/>
          <w:spacing w:val="27"/>
          <w:w w:val="105"/>
          <w:sz w:val="19"/>
        </w:rPr>
        <w:t> </w:t>
      </w:r>
      <w:r>
        <w:rPr>
          <w:rFonts w:ascii="Palatino Linotype" w:hAnsi="Palatino Linotype"/>
          <w:b/>
          <w:i/>
          <w:w w:val="105"/>
          <w:sz w:val="19"/>
        </w:rPr>
        <w:t>Saxta</w:t>
      </w:r>
      <w:r>
        <w:rPr>
          <w:rFonts w:ascii="Palatino Linotype" w:hAnsi="Palatino Linotype"/>
          <w:b/>
          <w:i/>
          <w:spacing w:val="3"/>
          <w:w w:val="105"/>
          <w:sz w:val="19"/>
        </w:rPr>
        <w:t> </w:t>
      </w:r>
      <w:r>
        <w:rPr>
          <w:rFonts w:ascii="Palatino Linotype" w:hAnsi="Palatino Linotype"/>
          <w:b/>
          <w:i/>
          <w:w w:val="105"/>
          <w:sz w:val="19"/>
        </w:rPr>
        <w:t>aksiz</w:t>
      </w:r>
      <w:r>
        <w:rPr>
          <w:rFonts w:ascii="Palatino Linotype" w:hAnsi="Palatino Linotype"/>
          <w:b/>
          <w:i/>
          <w:spacing w:val="2"/>
          <w:w w:val="105"/>
          <w:sz w:val="19"/>
        </w:rPr>
        <w:t> </w:t>
      </w:r>
      <w:r>
        <w:rPr>
          <w:rFonts w:ascii="Palatino Linotype" w:hAnsi="Palatino Linotype"/>
          <w:b/>
          <w:i/>
          <w:w w:val="105"/>
          <w:sz w:val="19"/>
        </w:rPr>
        <w:t>markalarının</w:t>
      </w:r>
      <w:r>
        <w:rPr>
          <w:rFonts w:ascii="Palatino Linotype" w:hAnsi="Palatino Linotype"/>
          <w:b/>
          <w:i/>
          <w:spacing w:val="-11"/>
          <w:w w:val="105"/>
          <w:sz w:val="19"/>
        </w:rPr>
        <w:t> </w:t>
      </w:r>
      <w:r>
        <w:rPr>
          <w:rFonts w:ascii="Palatino Linotype" w:hAnsi="Palatino Linotype"/>
          <w:b/>
          <w:i/>
          <w:w w:val="105"/>
          <w:sz w:val="19"/>
        </w:rPr>
        <w:t>v</w:t>
      </w:r>
      <w:r>
        <w:rPr>
          <w:rFonts w:ascii="Arial" w:hAnsi="Arial"/>
          <w:b/>
          <w:i/>
          <w:w w:val="105"/>
          <w:sz w:val="19"/>
        </w:rPr>
        <w:t>ə</w:t>
      </w:r>
      <w:r>
        <w:rPr>
          <w:rFonts w:ascii="Arial" w:hAnsi="Arial"/>
          <w:b/>
          <w:i/>
          <w:spacing w:val="-3"/>
          <w:w w:val="105"/>
          <w:sz w:val="19"/>
        </w:rPr>
        <w:t> </w:t>
      </w:r>
      <w:r>
        <w:rPr>
          <w:rFonts w:ascii="Palatino Linotype" w:hAnsi="Palatino Linotype"/>
          <w:b/>
          <w:i/>
          <w:w w:val="105"/>
          <w:sz w:val="19"/>
        </w:rPr>
        <w:t>m</w:t>
      </w:r>
      <w:r>
        <w:rPr>
          <w:rFonts w:ascii="Arial" w:hAnsi="Arial"/>
          <w:b/>
          <w:i/>
          <w:w w:val="105"/>
          <w:sz w:val="19"/>
        </w:rPr>
        <w:t>ə</w:t>
      </w:r>
      <w:r>
        <w:rPr>
          <w:rFonts w:ascii="Palatino Linotype" w:hAnsi="Palatino Linotype"/>
          <w:b/>
          <w:i/>
          <w:w w:val="105"/>
          <w:sz w:val="19"/>
        </w:rPr>
        <w:t>cburi</w:t>
      </w:r>
      <w:r>
        <w:rPr>
          <w:rFonts w:ascii="Palatino Linotype" w:hAnsi="Palatino Linotype"/>
          <w:b/>
          <w:i/>
          <w:spacing w:val="3"/>
          <w:w w:val="105"/>
          <w:sz w:val="19"/>
        </w:rPr>
        <w:t> </w:t>
      </w:r>
      <w:r>
        <w:rPr>
          <w:rFonts w:ascii="Palatino Linotype" w:hAnsi="Palatino Linotype"/>
          <w:b/>
          <w:i/>
          <w:w w:val="105"/>
          <w:sz w:val="19"/>
        </w:rPr>
        <w:t>ni</w:t>
      </w:r>
      <w:r>
        <w:rPr>
          <w:rFonts w:ascii="Arial" w:hAnsi="Arial"/>
          <w:b/>
          <w:i/>
          <w:w w:val="105"/>
          <w:sz w:val="19"/>
        </w:rPr>
        <w:t>ş</w:t>
      </w:r>
      <w:r>
        <w:rPr>
          <w:rFonts w:ascii="Palatino Linotype" w:hAnsi="Palatino Linotype"/>
          <w:b/>
          <w:i/>
          <w:w w:val="105"/>
          <w:sz w:val="19"/>
        </w:rPr>
        <w:t>anların</w:t>
      </w:r>
      <w:r>
        <w:rPr>
          <w:rFonts w:ascii="Palatino Linotype" w:hAnsi="Palatino Linotype"/>
          <w:b/>
          <w:i/>
          <w:spacing w:val="-19"/>
          <w:w w:val="105"/>
          <w:sz w:val="19"/>
        </w:rPr>
        <w:t> </w:t>
      </w:r>
      <w:r>
        <w:rPr>
          <w:rFonts w:ascii="Palatino Linotype" w:hAnsi="Palatino Linotype"/>
          <w:b/>
          <w:i/>
          <w:spacing w:val="-2"/>
          <w:w w:val="105"/>
          <w:sz w:val="19"/>
        </w:rPr>
        <w:t>dövriyy</w:t>
      </w:r>
      <w:r>
        <w:rPr>
          <w:rFonts w:ascii="Arial" w:hAnsi="Arial"/>
          <w:b/>
          <w:i/>
          <w:spacing w:val="-2"/>
          <w:w w:val="105"/>
          <w:sz w:val="19"/>
        </w:rPr>
        <w:t>ə</w:t>
      </w:r>
      <w:r>
        <w:rPr>
          <w:rFonts w:ascii="Palatino Linotype" w:hAnsi="Palatino Linotype"/>
          <w:b/>
          <w:i/>
          <w:spacing w:val="-2"/>
          <w:w w:val="105"/>
          <w:sz w:val="19"/>
        </w:rPr>
        <w:t>si</w:t>
      </w:r>
    </w:p>
    <w:p>
      <w:pPr>
        <w:spacing w:line="249" w:lineRule="auto" w:before="221"/>
        <w:ind w:left="100" w:right="97" w:firstLine="444"/>
        <w:jc w:val="both"/>
        <w:rPr>
          <w:rFonts w:ascii="Times New Roman" w:hAnsi="Times New Roman"/>
          <w:b/>
          <w:i/>
          <w:sz w:val="19"/>
        </w:rPr>
      </w:pPr>
      <w:r>
        <w:rPr>
          <w:rFonts w:ascii="Times New Roman" w:hAnsi="Times New Roman"/>
          <w:b/>
          <w:i/>
          <w:w w:val="110"/>
          <w:sz w:val="19"/>
        </w:rPr>
        <w:t>Saxta aksiz markalarını v</w:t>
      </w:r>
      <w:r>
        <w:rPr>
          <w:rFonts w:ascii="Arial" w:hAnsi="Arial"/>
          <w:i/>
          <w:w w:val="110"/>
          <w:sz w:val="19"/>
        </w:rPr>
        <w:t>ə </w:t>
      </w:r>
      <w:r>
        <w:rPr>
          <w:rFonts w:ascii="Times New Roman" w:hAnsi="Times New Roman"/>
          <w:b/>
          <w:i/>
          <w:w w:val="110"/>
          <w:sz w:val="19"/>
        </w:rPr>
        <w:t>ya m</w:t>
      </w:r>
      <w:r>
        <w:rPr>
          <w:rFonts w:ascii="Arial" w:hAnsi="Arial"/>
          <w:i/>
          <w:w w:val="110"/>
          <w:sz w:val="19"/>
        </w:rPr>
        <w:t>ə</w:t>
      </w:r>
      <w:r>
        <w:rPr>
          <w:rFonts w:ascii="Times New Roman" w:hAnsi="Times New Roman"/>
          <w:b/>
          <w:i/>
          <w:w w:val="110"/>
          <w:sz w:val="19"/>
        </w:rPr>
        <w:t>cburi ni</w:t>
      </w:r>
      <w:r>
        <w:rPr>
          <w:rFonts w:ascii="Arial" w:hAnsi="Arial"/>
          <w:i/>
          <w:w w:val="110"/>
          <w:sz w:val="19"/>
        </w:rPr>
        <w:t>ş</w:t>
      </w:r>
      <w:r>
        <w:rPr>
          <w:rFonts w:ascii="Times New Roman" w:hAnsi="Times New Roman"/>
          <w:b/>
          <w:i/>
          <w:w w:val="110"/>
          <w:sz w:val="19"/>
        </w:rPr>
        <w:t>anları hazırlama, </w:t>
      </w:r>
      <w:r>
        <w:rPr>
          <w:rFonts w:ascii="Arial" w:hAnsi="Arial"/>
          <w:i/>
          <w:w w:val="110"/>
          <w:sz w:val="19"/>
        </w:rPr>
        <w:t>ə</w:t>
      </w:r>
      <w:r>
        <w:rPr>
          <w:rFonts w:ascii="Times New Roman" w:hAnsi="Times New Roman"/>
          <w:b/>
          <w:i/>
          <w:w w:val="110"/>
          <w:sz w:val="19"/>
        </w:rPr>
        <w:t>ld</w:t>
      </w:r>
      <w:r>
        <w:rPr>
          <w:rFonts w:ascii="Arial" w:hAnsi="Arial"/>
          <w:i/>
          <w:w w:val="110"/>
          <w:sz w:val="19"/>
        </w:rPr>
        <w:t>ə </w:t>
      </w: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 saxlama, satma, habel</w:t>
      </w:r>
      <w:r>
        <w:rPr>
          <w:rFonts w:ascii="Arial" w:hAnsi="Arial"/>
          <w:i/>
          <w:w w:val="110"/>
          <w:sz w:val="19"/>
        </w:rPr>
        <w:t>ə </w:t>
      </w:r>
      <w:r>
        <w:rPr>
          <w:rFonts w:ascii="Times New Roman" w:hAnsi="Times New Roman"/>
          <w:b/>
          <w:i/>
          <w:w w:val="110"/>
          <w:sz w:val="19"/>
        </w:rPr>
        <w:t>aksiz markası il</w:t>
      </w:r>
      <w:r>
        <w:rPr>
          <w:rFonts w:ascii="Arial" w:hAnsi="Arial"/>
          <w:i/>
          <w:w w:val="110"/>
          <w:sz w:val="19"/>
        </w:rPr>
        <w:t>ə </w:t>
      </w:r>
      <w:r>
        <w:rPr>
          <w:rFonts w:ascii="Times New Roman" w:hAnsi="Times New Roman"/>
          <w:b/>
          <w:i/>
          <w:w w:val="110"/>
          <w:sz w:val="19"/>
        </w:rPr>
        <w:t>markalanmalı olan malları saxta aksiz markaları il</w:t>
      </w:r>
      <w:r>
        <w:rPr>
          <w:rFonts w:ascii="Arial" w:hAnsi="Arial"/>
          <w:i/>
          <w:w w:val="110"/>
          <w:sz w:val="19"/>
        </w:rPr>
        <w:t>ə </w:t>
      </w:r>
      <w:r>
        <w:rPr>
          <w:rFonts w:ascii="Times New Roman" w:hAnsi="Times New Roman"/>
          <w:b/>
          <w:i/>
          <w:w w:val="110"/>
          <w:sz w:val="19"/>
        </w:rPr>
        <w:t>markalama v</w:t>
      </w:r>
      <w:r>
        <w:rPr>
          <w:rFonts w:ascii="Arial" w:hAnsi="Arial"/>
          <w:i/>
          <w:w w:val="110"/>
          <w:sz w:val="19"/>
        </w:rPr>
        <w:t>ə </w:t>
      </w:r>
      <w:r>
        <w:rPr>
          <w:rFonts w:ascii="Times New Roman" w:hAnsi="Times New Roman"/>
          <w:b/>
          <w:i/>
          <w:w w:val="110"/>
          <w:sz w:val="19"/>
        </w:rPr>
        <w:t>ya m</w:t>
      </w:r>
      <w:r>
        <w:rPr>
          <w:rFonts w:ascii="Arial" w:hAnsi="Arial"/>
          <w:i/>
          <w:w w:val="110"/>
          <w:sz w:val="19"/>
        </w:rPr>
        <w:t>ə</w:t>
      </w:r>
      <w:r>
        <w:rPr>
          <w:rFonts w:ascii="Times New Roman" w:hAnsi="Times New Roman"/>
          <w:b/>
          <w:i/>
          <w:w w:val="110"/>
          <w:sz w:val="19"/>
        </w:rPr>
        <w:t>cburi ni</w:t>
      </w:r>
      <w:r>
        <w:rPr>
          <w:rFonts w:ascii="Arial" w:hAnsi="Arial"/>
          <w:i/>
          <w:w w:val="110"/>
          <w:sz w:val="19"/>
        </w:rPr>
        <w:t>ş</w:t>
      </w:r>
      <w:r>
        <w:rPr>
          <w:rFonts w:ascii="Times New Roman" w:hAnsi="Times New Roman"/>
          <w:b/>
          <w:i/>
          <w:w w:val="110"/>
          <w:sz w:val="19"/>
        </w:rPr>
        <w:t>anlama il</w:t>
      </w:r>
      <w:r>
        <w:rPr>
          <w:rFonts w:ascii="Arial" w:hAnsi="Arial"/>
          <w:i/>
          <w:w w:val="110"/>
          <w:sz w:val="19"/>
        </w:rPr>
        <w:t>ə </w:t>
      </w:r>
      <w:r>
        <w:rPr>
          <w:rFonts w:ascii="Times New Roman" w:hAnsi="Times New Roman"/>
          <w:b/>
          <w:i/>
          <w:w w:val="110"/>
          <w:sz w:val="19"/>
        </w:rPr>
        <w:t>ni</w:t>
      </w:r>
      <w:r>
        <w:rPr>
          <w:rFonts w:ascii="Arial" w:hAnsi="Arial"/>
          <w:i/>
          <w:w w:val="110"/>
          <w:sz w:val="19"/>
        </w:rPr>
        <w:t>ş</w:t>
      </w:r>
      <w:r>
        <w:rPr>
          <w:rFonts w:ascii="Times New Roman" w:hAnsi="Times New Roman"/>
          <w:b/>
          <w:i/>
          <w:w w:val="110"/>
          <w:sz w:val="19"/>
        </w:rPr>
        <w:t>anlanmalı olan malları saxta m</w:t>
      </w:r>
      <w:r>
        <w:rPr>
          <w:rFonts w:ascii="Arial" w:hAnsi="Arial"/>
          <w:i/>
          <w:w w:val="110"/>
          <w:sz w:val="19"/>
        </w:rPr>
        <w:t>ə</w:t>
      </w:r>
      <w:r>
        <w:rPr>
          <w:rFonts w:ascii="Times New Roman" w:hAnsi="Times New Roman"/>
          <w:b/>
          <w:i/>
          <w:w w:val="110"/>
          <w:sz w:val="19"/>
        </w:rPr>
        <w:t>cburi ni</w:t>
      </w:r>
      <w:r>
        <w:rPr>
          <w:rFonts w:ascii="Arial" w:hAnsi="Arial"/>
          <w:i/>
          <w:w w:val="110"/>
          <w:sz w:val="19"/>
        </w:rPr>
        <w:t>ş</w:t>
      </w:r>
      <w:r>
        <w:rPr>
          <w:rFonts w:ascii="Times New Roman" w:hAnsi="Times New Roman"/>
          <w:b/>
          <w:i/>
          <w:w w:val="110"/>
          <w:sz w:val="19"/>
        </w:rPr>
        <w:t>anlama il</w:t>
      </w:r>
      <w:r>
        <w:rPr>
          <w:rFonts w:ascii="Arial" w:hAnsi="Arial"/>
          <w:i/>
          <w:w w:val="110"/>
          <w:sz w:val="19"/>
        </w:rPr>
        <w:t>ə</w:t>
      </w:r>
      <w:r>
        <w:rPr>
          <w:rFonts w:ascii="Arial" w:hAnsi="Arial"/>
          <w:i/>
          <w:spacing w:val="-2"/>
          <w:w w:val="110"/>
          <w:sz w:val="19"/>
        </w:rPr>
        <w:t> </w:t>
      </w:r>
      <w:r>
        <w:rPr>
          <w:rFonts w:ascii="Times New Roman" w:hAnsi="Times New Roman"/>
          <w:b/>
          <w:i/>
          <w:w w:val="110"/>
          <w:sz w:val="19"/>
        </w:rPr>
        <w:t>ni</w:t>
      </w:r>
      <w:r>
        <w:rPr>
          <w:rFonts w:ascii="Arial" w:hAnsi="Arial"/>
          <w:i/>
          <w:w w:val="110"/>
          <w:sz w:val="19"/>
        </w:rPr>
        <w:t>ş</w:t>
      </w:r>
      <w:r>
        <w:rPr>
          <w:rFonts w:ascii="Times New Roman" w:hAnsi="Times New Roman"/>
          <w:b/>
          <w:i/>
          <w:w w:val="110"/>
          <w:sz w:val="19"/>
        </w:rPr>
        <w:t>anlama, fiziki </w:t>
      </w:r>
      <w:r>
        <w:rPr>
          <w:rFonts w:ascii="Arial" w:hAnsi="Arial"/>
          <w:i/>
          <w:w w:val="110"/>
          <w:sz w:val="19"/>
        </w:rPr>
        <w:t>şə</w:t>
      </w:r>
      <w:r>
        <w:rPr>
          <w:rFonts w:ascii="Times New Roman" w:hAnsi="Times New Roman"/>
          <w:b/>
          <w:i/>
          <w:w w:val="110"/>
          <w:sz w:val="19"/>
        </w:rPr>
        <w:t>xsl</w:t>
      </w:r>
      <w:r>
        <w:rPr>
          <w:rFonts w:ascii="Arial" w:hAnsi="Arial"/>
          <w:i/>
          <w:w w:val="110"/>
          <w:sz w:val="19"/>
        </w:rPr>
        <w:t>ə</w:t>
      </w:r>
      <w:r>
        <w:rPr>
          <w:rFonts w:ascii="Times New Roman" w:hAnsi="Times New Roman"/>
          <w:b/>
          <w:i/>
          <w:w w:val="110"/>
          <w:sz w:val="19"/>
        </w:rPr>
        <w:t>r t</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find</w:t>
      </w:r>
      <w:r>
        <w:rPr>
          <w:rFonts w:ascii="Arial" w:hAnsi="Arial"/>
          <w:i/>
          <w:w w:val="110"/>
          <w:sz w:val="19"/>
        </w:rPr>
        <w:t>ə</w:t>
      </w:r>
      <w:r>
        <w:rPr>
          <w:rFonts w:ascii="Times New Roman" w:hAnsi="Times New Roman"/>
          <w:b/>
          <w:i/>
          <w:w w:val="110"/>
          <w:sz w:val="19"/>
        </w:rPr>
        <w:t>n p</w:t>
      </w:r>
      <w:r>
        <w:rPr>
          <w:rFonts w:ascii="Arial" w:hAnsi="Arial"/>
          <w:i/>
          <w:w w:val="110"/>
          <w:sz w:val="19"/>
        </w:rPr>
        <w:t>ə</w:t>
      </w:r>
      <w:r>
        <w:rPr>
          <w:rFonts w:ascii="Times New Roman" w:hAnsi="Times New Roman"/>
          <w:b/>
          <w:i/>
          <w:w w:val="110"/>
          <w:sz w:val="19"/>
        </w:rPr>
        <w:t>rak</w:t>
      </w:r>
      <w:r>
        <w:rPr>
          <w:rFonts w:ascii="Arial" w:hAnsi="Arial"/>
          <w:i/>
          <w:w w:val="110"/>
          <w:sz w:val="19"/>
        </w:rPr>
        <w:t>ə</w:t>
      </w:r>
      <w:r>
        <w:rPr>
          <w:rFonts w:ascii="Times New Roman" w:hAnsi="Times New Roman"/>
          <w:b/>
          <w:i/>
          <w:w w:val="110"/>
          <w:sz w:val="19"/>
        </w:rPr>
        <w:t>nd</w:t>
      </w:r>
      <w:r>
        <w:rPr>
          <w:rFonts w:ascii="Arial" w:hAnsi="Arial"/>
          <w:i/>
          <w:w w:val="110"/>
          <w:sz w:val="19"/>
        </w:rPr>
        <w:t>ə</w:t>
      </w:r>
      <w:r>
        <w:rPr>
          <w:rFonts w:ascii="Arial" w:hAnsi="Arial"/>
          <w:i/>
          <w:spacing w:val="-2"/>
          <w:w w:val="110"/>
          <w:sz w:val="19"/>
        </w:rPr>
        <w:t> </w:t>
      </w:r>
      <w:r>
        <w:rPr>
          <w:rFonts w:ascii="Times New Roman" w:hAnsi="Times New Roman"/>
          <w:b/>
          <w:i/>
          <w:w w:val="110"/>
          <w:sz w:val="19"/>
        </w:rPr>
        <w:t>satı</w:t>
      </w:r>
      <w:r>
        <w:rPr>
          <w:rFonts w:ascii="Arial" w:hAnsi="Arial"/>
          <w:i/>
          <w:w w:val="110"/>
          <w:sz w:val="19"/>
        </w:rPr>
        <w:t>ş</w:t>
      </w:r>
      <w:r>
        <w:rPr>
          <w:rFonts w:ascii="Arial" w:hAnsi="Arial"/>
          <w:i/>
          <w:spacing w:val="-2"/>
          <w:w w:val="110"/>
          <w:sz w:val="19"/>
        </w:rPr>
        <w:t> </w:t>
      </w:r>
      <w:r>
        <w:rPr>
          <w:rFonts w:ascii="Times New Roman" w:hAnsi="Times New Roman"/>
          <w:b/>
          <w:i/>
          <w:w w:val="110"/>
          <w:sz w:val="19"/>
        </w:rPr>
        <w:t>obyektind</w:t>
      </w:r>
      <w:r>
        <w:rPr>
          <w:rFonts w:ascii="Arial" w:hAnsi="Arial"/>
          <w:i/>
          <w:w w:val="110"/>
          <w:sz w:val="19"/>
        </w:rPr>
        <w:t>ə</w:t>
      </w:r>
      <w:r>
        <w:rPr>
          <w:rFonts w:ascii="Times New Roman" w:hAnsi="Times New Roman"/>
          <w:b/>
          <w:i/>
          <w:w w:val="110"/>
          <w:sz w:val="19"/>
        </w:rPr>
        <w:t>n istehlak m</w:t>
      </w:r>
      <w:r>
        <w:rPr>
          <w:rFonts w:ascii="Arial" w:hAnsi="Arial"/>
          <w:i/>
          <w:w w:val="110"/>
          <w:sz w:val="19"/>
        </w:rPr>
        <w:t>ə</w:t>
      </w:r>
      <w:r>
        <w:rPr>
          <w:rFonts w:ascii="Times New Roman" w:hAnsi="Times New Roman"/>
          <w:b/>
          <w:i/>
          <w:w w:val="110"/>
          <w:sz w:val="19"/>
        </w:rPr>
        <w:t>qs</w:t>
      </w:r>
      <w:r>
        <w:rPr>
          <w:rFonts w:ascii="Arial" w:hAnsi="Arial"/>
          <w:i/>
          <w:w w:val="110"/>
          <w:sz w:val="19"/>
        </w:rPr>
        <w:t>ə</w:t>
      </w:r>
      <w:r>
        <w:rPr>
          <w:rFonts w:ascii="Times New Roman" w:hAnsi="Times New Roman"/>
          <w:b/>
          <w:i/>
          <w:w w:val="110"/>
          <w:sz w:val="19"/>
        </w:rPr>
        <w:t>dil</w:t>
      </w:r>
      <w:r>
        <w:rPr>
          <w:rFonts w:ascii="Arial" w:hAnsi="Arial"/>
          <w:i/>
          <w:w w:val="110"/>
          <w:sz w:val="19"/>
        </w:rPr>
        <w:t>ə</w:t>
      </w:r>
      <w:r>
        <w:rPr>
          <w:rFonts w:ascii="Arial" w:hAnsi="Arial"/>
          <w:i/>
          <w:spacing w:val="-2"/>
          <w:w w:val="110"/>
          <w:sz w:val="19"/>
        </w:rPr>
        <w:t> </w:t>
      </w:r>
      <w:r>
        <w:rPr>
          <w:rFonts w:ascii="Arial" w:hAnsi="Arial"/>
          <w:i/>
          <w:w w:val="110"/>
          <w:sz w:val="19"/>
        </w:rPr>
        <w:t>ə</w:t>
      </w:r>
      <w:r>
        <w:rPr>
          <w:rFonts w:ascii="Times New Roman" w:hAnsi="Times New Roman"/>
          <w:b/>
          <w:i/>
          <w:w w:val="110"/>
          <w:sz w:val="19"/>
        </w:rPr>
        <w:t>ld</w:t>
      </w:r>
      <w:r>
        <w:rPr>
          <w:rFonts w:ascii="Arial" w:hAnsi="Arial"/>
          <w:i/>
          <w:w w:val="110"/>
          <w:sz w:val="19"/>
        </w:rPr>
        <w:t>ə </w:t>
      </w:r>
      <w:r>
        <w:rPr>
          <w:rFonts w:ascii="Times New Roman" w:hAnsi="Times New Roman"/>
          <w:b/>
          <w:i/>
          <w:w w:val="110"/>
          <w:sz w:val="19"/>
        </w:rPr>
        <w:t>etm</w:t>
      </w:r>
      <w:r>
        <w:rPr>
          <w:rFonts w:ascii="Arial" w:hAnsi="Arial"/>
          <w:i/>
          <w:w w:val="110"/>
          <w:sz w:val="19"/>
        </w:rPr>
        <w:t>ə</w:t>
      </w:r>
      <w:r>
        <w:rPr>
          <w:rFonts w:ascii="Arial" w:hAnsi="Arial"/>
          <w:i/>
          <w:spacing w:val="19"/>
          <w:w w:val="110"/>
          <w:sz w:val="19"/>
        </w:rPr>
        <w:t> </w:t>
      </w:r>
      <w:r>
        <w:rPr>
          <w:rFonts w:ascii="Times New Roman" w:hAnsi="Times New Roman"/>
          <w:b/>
          <w:i/>
          <w:w w:val="110"/>
          <w:sz w:val="19"/>
        </w:rPr>
        <w:t>istisna</w:t>
      </w:r>
      <w:r>
        <w:rPr>
          <w:rFonts w:ascii="Times New Roman" w:hAnsi="Times New Roman"/>
          <w:b/>
          <w:i/>
          <w:spacing w:val="26"/>
          <w:w w:val="110"/>
          <w:sz w:val="19"/>
        </w:rPr>
        <w:t> </w:t>
      </w:r>
      <w:r>
        <w:rPr>
          <w:rFonts w:ascii="Times New Roman" w:hAnsi="Times New Roman"/>
          <w:b/>
          <w:i/>
          <w:w w:val="110"/>
          <w:sz w:val="19"/>
        </w:rPr>
        <w:t>olmaqla,</w:t>
      </w:r>
      <w:r>
        <w:rPr>
          <w:rFonts w:ascii="Times New Roman" w:hAnsi="Times New Roman"/>
          <w:b/>
          <w:i/>
          <w:spacing w:val="26"/>
          <w:w w:val="110"/>
          <w:sz w:val="19"/>
        </w:rPr>
        <w:t> </w:t>
      </w:r>
      <w:r>
        <w:rPr>
          <w:rFonts w:ascii="Times New Roman" w:hAnsi="Times New Roman"/>
          <w:b/>
          <w:i/>
          <w:w w:val="110"/>
          <w:sz w:val="19"/>
        </w:rPr>
        <w:t>saxta</w:t>
      </w:r>
      <w:r>
        <w:rPr>
          <w:rFonts w:ascii="Times New Roman" w:hAnsi="Times New Roman"/>
          <w:b/>
          <w:i/>
          <w:spacing w:val="26"/>
          <w:w w:val="110"/>
          <w:sz w:val="19"/>
        </w:rPr>
        <w:t> </w:t>
      </w:r>
      <w:r>
        <w:rPr>
          <w:rFonts w:ascii="Times New Roman" w:hAnsi="Times New Roman"/>
          <w:b/>
          <w:i/>
          <w:w w:val="110"/>
          <w:sz w:val="19"/>
        </w:rPr>
        <w:t>aksiz</w:t>
      </w:r>
      <w:r>
        <w:rPr>
          <w:rFonts w:ascii="Times New Roman" w:hAnsi="Times New Roman"/>
          <w:b/>
          <w:i/>
          <w:spacing w:val="26"/>
          <w:w w:val="110"/>
          <w:sz w:val="19"/>
        </w:rPr>
        <w:t> </w:t>
      </w:r>
      <w:r>
        <w:rPr>
          <w:rFonts w:ascii="Times New Roman" w:hAnsi="Times New Roman"/>
          <w:b/>
          <w:i/>
          <w:w w:val="110"/>
          <w:sz w:val="19"/>
        </w:rPr>
        <w:t>markaları</w:t>
      </w:r>
      <w:r>
        <w:rPr>
          <w:rFonts w:ascii="Times New Roman" w:hAnsi="Times New Roman"/>
          <w:b/>
          <w:i/>
          <w:spacing w:val="26"/>
          <w:w w:val="110"/>
          <w:sz w:val="19"/>
        </w:rPr>
        <w:t> </w:t>
      </w:r>
      <w:r>
        <w:rPr>
          <w:rFonts w:ascii="Times New Roman" w:hAnsi="Times New Roman"/>
          <w:b/>
          <w:i/>
          <w:w w:val="110"/>
          <w:sz w:val="19"/>
        </w:rPr>
        <w:t>il</w:t>
      </w:r>
      <w:r>
        <w:rPr>
          <w:rFonts w:ascii="Arial" w:hAnsi="Arial"/>
          <w:i/>
          <w:w w:val="110"/>
          <w:sz w:val="19"/>
        </w:rPr>
        <w:t>ə</w:t>
      </w:r>
      <w:r>
        <w:rPr>
          <w:rFonts w:ascii="Arial" w:hAnsi="Arial"/>
          <w:i/>
          <w:spacing w:val="19"/>
          <w:w w:val="110"/>
          <w:sz w:val="19"/>
        </w:rPr>
        <w:t> </w:t>
      </w:r>
      <w:r>
        <w:rPr>
          <w:rFonts w:ascii="Times New Roman" w:hAnsi="Times New Roman"/>
          <w:b/>
          <w:i/>
          <w:w w:val="110"/>
          <w:sz w:val="19"/>
        </w:rPr>
        <w:t>markalanmı</w:t>
      </w:r>
      <w:r>
        <w:rPr>
          <w:rFonts w:ascii="Arial" w:hAnsi="Arial"/>
          <w:i/>
          <w:w w:val="110"/>
          <w:sz w:val="19"/>
        </w:rPr>
        <w:t>ş</w:t>
      </w:r>
      <w:r>
        <w:rPr>
          <w:rFonts w:ascii="Arial" w:hAnsi="Arial"/>
          <w:i/>
          <w:spacing w:val="19"/>
          <w:w w:val="110"/>
          <w:sz w:val="19"/>
        </w:rPr>
        <w:t> </w:t>
      </w:r>
      <w:r>
        <w:rPr>
          <w:rFonts w:ascii="Times New Roman" w:hAnsi="Times New Roman"/>
          <w:b/>
          <w:i/>
          <w:w w:val="110"/>
          <w:sz w:val="19"/>
        </w:rPr>
        <w:t>v</w:t>
      </w:r>
      <w:r>
        <w:rPr>
          <w:rFonts w:ascii="Arial" w:hAnsi="Arial"/>
          <w:i/>
          <w:w w:val="110"/>
          <w:sz w:val="19"/>
        </w:rPr>
        <w:t>ə</w:t>
      </w:r>
      <w:r>
        <w:rPr>
          <w:rFonts w:ascii="Arial" w:hAnsi="Arial"/>
          <w:i/>
          <w:spacing w:val="19"/>
          <w:w w:val="110"/>
          <w:sz w:val="19"/>
        </w:rPr>
        <w:t> </w:t>
      </w:r>
      <w:r>
        <w:rPr>
          <w:rFonts w:ascii="Times New Roman" w:hAnsi="Times New Roman"/>
          <w:b/>
          <w:i/>
          <w:w w:val="110"/>
          <w:sz w:val="19"/>
        </w:rPr>
        <w:t>ya</w:t>
      </w:r>
      <w:r>
        <w:rPr>
          <w:rFonts w:ascii="Times New Roman" w:hAnsi="Times New Roman"/>
          <w:b/>
          <w:i/>
          <w:spacing w:val="26"/>
          <w:w w:val="110"/>
          <w:sz w:val="19"/>
        </w:rPr>
        <w:t> </w:t>
      </w:r>
      <w:r>
        <w:rPr>
          <w:rFonts w:ascii="Times New Roman" w:hAnsi="Times New Roman"/>
          <w:b/>
          <w:i/>
          <w:w w:val="110"/>
          <w:sz w:val="19"/>
        </w:rPr>
        <w:t>saxta</w:t>
      </w:r>
      <w:r>
        <w:rPr>
          <w:rFonts w:ascii="Times New Roman" w:hAnsi="Times New Roman"/>
          <w:b/>
          <w:i/>
          <w:spacing w:val="26"/>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cburi</w:t>
      </w:r>
      <w:r>
        <w:rPr>
          <w:rFonts w:ascii="Times New Roman" w:hAnsi="Times New Roman"/>
          <w:b/>
          <w:i/>
          <w:spacing w:val="26"/>
          <w:w w:val="110"/>
          <w:sz w:val="19"/>
        </w:rPr>
        <w:t> </w:t>
      </w:r>
      <w:r>
        <w:rPr>
          <w:rFonts w:ascii="Times New Roman" w:hAnsi="Times New Roman"/>
          <w:b/>
          <w:i/>
          <w:w w:val="110"/>
          <w:sz w:val="19"/>
        </w:rPr>
        <w:t>ni</w:t>
      </w:r>
      <w:r>
        <w:rPr>
          <w:rFonts w:ascii="Arial" w:hAnsi="Arial"/>
          <w:i/>
          <w:w w:val="110"/>
          <w:sz w:val="19"/>
        </w:rPr>
        <w:t>ş</w:t>
      </w:r>
      <w:r>
        <w:rPr>
          <w:rFonts w:ascii="Times New Roman" w:hAnsi="Times New Roman"/>
          <w:b/>
          <w:i/>
          <w:w w:val="110"/>
          <w:sz w:val="19"/>
        </w:rPr>
        <w:t>anlama</w:t>
      </w:r>
      <w:r>
        <w:rPr>
          <w:rFonts w:ascii="Times New Roman" w:hAnsi="Times New Roman"/>
          <w:b/>
          <w:i/>
          <w:spacing w:val="26"/>
          <w:w w:val="110"/>
          <w:sz w:val="19"/>
        </w:rPr>
        <w:t> </w:t>
      </w:r>
      <w:r>
        <w:rPr>
          <w:rFonts w:ascii="Times New Roman" w:hAnsi="Times New Roman"/>
          <w:b/>
          <w:i/>
          <w:w w:val="110"/>
          <w:sz w:val="19"/>
        </w:rPr>
        <w:t>il</w:t>
      </w:r>
      <w:r>
        <w:rPr>
          <w:rFonts w:ascii="Arial" w:hAnsi="Arial"/>
          <w:i/>
          <w:w w:val="110"/>
          <w:sz w:val="19"/>
        </w:rPr>
        <w:t>ə</w:t>
      </w:r>
      <w:r>
        <w:rPr>
          <w:rFonts w:ascii="Arial" w:hAnsi="Arial"/>
          <w:i/>
          <w:spacing w:val="20"/>
          <w:w w:val="110"/>
          <w:sz w:val="19"/>
        </w:rPr>
        <w:t> </w:t>
      </w:r>
      <w:r>
        <w:rPr>
          <w:rFonts w:ascii="Times New Roman" w:hAnsi="Times New Roman"/>
          <w:b/>
          <w:i/>
          <w:w w:val="110"/>
          <w:sz w:val="19"/>
        </w:rPr>
        <w:t>ni</w:t>
      </w:r>
      <w:r>
        <w:rPr>
          <w:rFonts w:ascii="Arial" w:hAnsi="Arial"/>
          <w:i/>
          <w:w w:val="110"/>
          <w:sz w:val="19"/>
        </w:rPr>
        <w:t>ş</w:t>
      </w:r>
      <w:r>
        <w:rPr>
          <w:rFonts w:ascii="Times New Roman" w:hAnsi="Times New Roman"/>
          <w:b/>
          <w:i/>
          <w:w w:val="110"/>
          <w:sz w:val="19"/>
        </w:rPr>
        <w:t>anlanmı</w:t>
      </w:r>
      <w:r>
        <w:rPr>
          <w:rFonts w:ascii="Arial" w:hAnsi="Arial"/>
          <w:i/>
          <w:w w:val="110"/>
          <w:sz w:val="19"/>
        </w:rPr>
        <w:t>ş</w:t>
      </w:r>
      <w:r>
        <w:rPr>
          <w:rFonts w:ascii="Arial" w:hAnsi="Arial"/>
          <w:i/>
          <w:spacing w:val="20"/>
          <w:w w:val="110"/>
          <w:sz w:val="19"/>
        </w:rPr>
        <w:t> </w:t>
      </w:r>
      <w:r>
        <w:rPr>
          <w:rFonts w:ascii="Times New Roman" w:hAnsi="Times New Roman"/>
          <w:b/>
          <w:i/>
          <w:w w:val="110"/>
          <w:sz w:val="19"/>
        </w:rPr>
        <w:t>malları</w:t>
      </w:r>
    </w:p>
    <w:p>
      <w:pPr>
        <w:spacing w:after="0" w:line="249" w:lineRule="auto"/>
        <w:jc w:val="both"/>
        <w:rPr>
          <w:rFonts w:ascii="Times New Roman" w:hAnsi="Times New Roman"/>
          <w:b/>
          <w:i/>
          <w:sz w:val="19"/>
        </w:rPr>
        <w:sectPr>
          <w:pgSz w:w="11900" w:h="16840"/>
          <w:pgMar w:top="500" w:bottom="280" w:left="566" w:right="566"/>
        </w:sectPr>
      </w:pPr>
    </w:p>
    <w:p>
      <w:pPr>
        <w:spacing w:before="108"/>
        <w:ind w:left="100" w:right="0" w:firstLine="0"/>
        <w:jc w:val="left"/>
        <w:rPr>
          <w:rFonts w:ascii="Arial" w:hAnsi="Arial"/>
          <w:i/>
          <w:sz w:val="19"/>
        </w:rPr>
      </w:pPr>
      <w:r>
        <w:rPr>
          <w:rFonts w:ascii="Arial" w:hAnsi="Arial"/>
          <w:i/>
          <w:w w:val="110"/>
          <w:sz w:val="19"/>
        </w:rPr>
        <w:t>ə</w:t>
      </w:r>
      <w:r>
        <w:rPr>
          <w:rFonts w:ascii="Times New Roman" w:hAnsi="Times New Roman"/>
          <w:b/>
          <w:i/>
          <w:w w:val="110"/>
          <w:sz w:val="19"/>
        </w:rPr>
        <w:t>ld</w:t>
      </w:r>
      <w:r>
        <w:rPr>
          <w:rFonts w:ascii="Arial" w:hAnsi="Arial"/>
          <w:i/>
          <w:w w:val="110"/>
          <w:sz w:val="19"/>
        </w:rPr>
        <w:t>ə</w:t>
      </w:r>
      <w:r>
        <w:rPr>
          <w:rFonts w:ascii="Arial" w:hAnsi="Arial"/>
          <w:i/>
          <w:spacing w:val="-11"/>
          <w:w w:val="110"/>
          <w:sz w:val="19"/>
        </w:rPr>
        <w:t> </w:t>
      </w: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w:t>
      </w:r>
      <w:r>
        <w:rPr>
          <w:rFonts w:ascii="Times New Roman" w:hAnsi="Times New Roman"/>
          <w:b/>
          <w:i/>
          <w:spacing w:val="-5"/>
          <w:w w:val="110"/>
          <w:sz w:val="19"/>
        </w:rPr>
        <w:t> </w:t>
      </w:r>
      <w:r>
        <w:rPr>
          <w:rFonts w:ascii="Times New Roman" w:hAnsi="Times New Roman"/>
          <w:b/>
          <w:i/>
          <w:w w:val="110"/>
          <w:sz w:val="19"/>
        </w:rPr>
        <w:t>saxlama</w:t>
      </w:r>
      <w:r>
        <w:rPr>
          <w:rFonts w:ascii="Times New Roman" w:hAnsi="Times New Roman"/>
          <w:b/>
          <w:i/>
          <w:spacing w:val="-5"/>
          <w:w w:val="110"/>
          <w:sz w:val="19"/>
        </w:rPr>
        <w:t> v</w:t>
      </w:r>
      <w:r>
        <w:rPr>
          <w:rFonts w:ascii="Arial" w:hAnsi="Arial"/>
          <w:i/>
          <w:spacing w:val="-5"/>
          <w:w w:val="110"/>
          <w:sz w:val="19"/>
        </w:rPr>
        <w:t>ə</w:t>
      </w:r>
    </w:p>
    <w:p>
      <w:pPr>
        <w:spacing w:line="125" w:lineRule="exact" w:before="29"/>
        <w:ind w:left="907" w:right="0" w:firstLine="0"/>
        <w:jc w:val="left"/>
        <w:rPr>
          <w:b/>
          <w:sz w:val="15"/>
        </w:rPr>
      </w:pPr>
      <w:r>
        <w:rPr/>
        <w:br w:type="column"/>
      </w:r>
      <w:r>
        <w:rPr>
          <w:b/>
          <w:color w:val="0000FF"/>
          <w:spacing w:val="-2"/>
          <w:w w:val="105"/>
          <w:sz w:val="15"/>
          <w:u w:val="single" w:color="0000FF"/>
        </w:rPr>
        <w:t>[560]</w:t>
      </w:r>
    </w:p>
    <w:p>
      <w:pPr>
        <w:spacing w:line="173" w:lineRule="exact" w:before="0"/>
        <w:ind w:left="3" w:right="0" w:firstLine="0"/>
        <w:jc w:val="left"/>
        <w:rPr>
          <w:rFonts w:ascii="Times New Roman" w:hAnsi="Times New Roman"/>
          <w:b/>
          <w:i/>
          <w:sz w:val="19"/>
        </w:rPr>
      </w:pPr>
      <w:r>
        <w:rPr>
          <w:rFonts w:ascii="Times New Roman" w:hAnsi="Times New Roman"/>
          <w:b/>
          <w:i/>
          <w:w w:val="110"/>
          <w:sz w:val="19"/>
        </w:rPr>
        <w:t>ya</w:t>
      </w:r>
      <w:r>
        <w:rPr>
          <w:rFonts w:ascii="Times New Roman" w:hAnsi="Times New Roman"/>
          <w:b/>
          <w:i/>
          <w:spacing w:val="-3"/>
          <w:w w:val="110"/>
          <w:sz w:val="19"/>
        </w:rPr>
        <w:t> </w:t>
      </w:r>
      <w:r>
        <w:rPr>
          <w:rFonts w:ascii="Times New Roman" w:hAnsi="Times New Roman"/>
          <w:b/>
          <w:i/>
          <w:w w:val="110"/>
          <w:sz w:val="19"/>
        </w:rPr>
        <w:t>satma</w:t>
      </w:r>
      <w:r>
        <w:rPr>
          <w:rFonts w:ascii="Times New Roman" w:hAnsi="Times New Roman"/>
          <w:b/>
          <w:i/>
          <w:spacing w:val="-3"/>
          <w:w w:val="110"/>
          <w:sz w:val="19"/>
        </w:rPr>
        <w:t> </w:t>
      </w:r>
      <w:r>
        <w:rPr>
          <w:rFonts w:ascii="Times New Roman" w:hAnsi="Times New Roman"/>
          <w:b/>
          <w:i/>
          <w:spacing w:val="-10"/>
          <w:w w:val="110"/>
          <w:sz w:val="19"/>
        </w:rPr>
        <w:t>–</w:t>
      </w:r>
    </w:p>
    <w:p>
      <w:pPr>
        <w:spacing w:after="0" w:line="173" w:lineRule="exact"/>
        <w:jc w:val="left"/>
        <w:rPr>
          <w:rFonts w:ascii="Times New Roman" w:hAnsi="Times New Roman"/>
          <w:b/>
          <w:i/>
          <w:sz w:val="19"/>
        </w:rPr>
        <w:sectPr>
          <w:type w:val="continuous"/>
          <w:pgSz w:w="11900" w:h="16840"/>
          <w:pgMar w:top="500" w:bottom="280" w:left="566" w:right="566"/>
          <w:cols w:num="2" w:equalWidth="0">
            <w:col w:w="2070" w:space="40"/>
            <w:col w:w="8658"/>
          </w:cols>
        </w:sectPr>
      </w:pPr>
    </w:p>
    <w:p>
      <w:pPr>
        <w:spacing w:before="9"/>
        <w:ind w:left="544" w:right="0" w:firstLine="0"/>
        <w:jc w:val="left"/>
        <w:rPr>
          <w:rFonts w:ascii="Times New Roman" w:hAnsi="Times New Roman"/>
          <w:b/>
          <w:i/>
          <w:sz w:val="19"/>
        </w:rPr>
      </w:pPr>
      <w:r>
        <w:rPr>
          <w:rFonts w:ascii="Times New Roman" w:hAnsi="Times New Roman"/>
          <w:b/>
          <w:i/>
          <w:w w:val="115"/>
          <w:sz w:val="19"/>
        </w:rPr>
        <w:t>iki</w:t>
      </w:r>
      <w:r>
        <w:rPr>
          <w:rFonts w:ascii="Times New Roman" w:hAnsi="Times New Roman"/>
          <w:b/>
          <w:i/>
          <w:spacing w:val="13"/>
          <w:w w:val="115"/>
          <w:sz w:val="19"/>
        </w:rPr>
        <w:t> </w:t>
      </w:r>
      <w:r>
        <w:rPr>
          <w:rFonts w:ascii="Times New Roman" w:hAnsi="Times New Roman"/>
          <w:b/>
          <w:i/>
          <w:w w:val="115"/>
          <w:sz w:val="19"/>
        </w:rPr>
        <w:t>min</w:t>
      </w:r>
      <w:r>
        <w:rPr>
          <w:rFonts w:ascii="Times New Roman" w:hAnsi="Times New Roman"/>
          <w:b/>
          <w:i/>
          <w:spacing w:val="14"/>
          <w:w w:val="115"/>
          <w:sz w:val="19"/>
        </w:rPr>
        <w:t> </w:t>
      </w:r>
      <w:r>
        <w:rPr>
          <w:rFonts w:ascii="Times New Roman" w:hAnsi="Times New Roman"/>
          <w:b/>
          <w:i/>
          <w:w w:val="115"/>
          <w:sz w:val="19"/>
        </w:rPr>
        <w:t>manatdan</w:t>
      </w:r>
      <w:r>
        <w:rPr>
          <w:rFonts w:ascii="Times New Roman" w:hAnsi="Times New Roman"/>
          <w:b/>
          <w:i/>
          <w:spacing w:val="13"/>
          <w:w w:val="115"/>
          <w:sz w:val="19"/>
        </w:rPr>
        <w:t> </w:t>
      </w:r>
      <w:r>
        <w:rPr>
          <w:rFonts w:ascii="Times New Roman" w:hAnsi="Times New Roman"/>
          <w:b/>
          <w:i/>
          <w:w w:val="115"/>
          <w:sz w:val="19"/>
        </w:rPr>
        <w:t>üç</w:t>
      </w:r>
      <w:r>
        <w:rPr>
          <w:rFonts w:ascii="Times New Roman" w:hAnsi="Times New Roman"/>
          <w:b/>
          <w:i/>
          <w:spacing w:val="14"/>
          <w:w w:val="115"/>
          <w:sz w:val="19"/>
        </w:rPr>
        <w:t> </w:t>
      </w:r>
      <w:r>
        <w:rPr>
          <w:rFonts w:ascii="Times New Roman" w:hAnsi="Times New Roman"/>
          <w:b/>
          <w:i/>
          <w:w w:val="115"/>
          <w:sz w:val="19"/>
        </w:rPr>
        <w:t>min</w:t>
      </w:r>
      <w:r>
        <w:rPr>
          <w:rFonts w:ascii="Times New Roman" w:hAnsi="Times New Roman"/>
          <w:b/>
          <w:i/>
          <w:spacing w:val="13"/>
          <w:w w:val="115"/>
          <w:sz w:val="19"/>
        </w:rPr>
        <w:t> </w:t>
      </w:r>
      <w:r>
        <w:rPr>
          <w:rFonts w:ascii="Times New Roman" w:hAnsi="Times New Roman"/>
          <w:b/>
          <w:i/>
          <w:w w:val="115"/>
          <w:sz w:val="19"/>
        </w:rPr>
        <w:t>manatad</w:t>
      </w:r>
      <w:r>
        <w:rPr>
          <w:rFonts w:ascii="Arial" w:hAnsi="Arial"/>
          <w:i/>
          <w:w w:val="115"/>
          <w:sz w:val="19"/>
        </w:rPr>
        <w:t>ə</w:t>
      </w:r>
      <w:r>
        <w:rPr>
          <w:rFonts w:ascii="Times New Roman" w:hAnsi="Times New Roman"/>
          <w:b/>
          <w:i/>
          <w:w w:val="115"/>
          <w:sz w:val="19"/>
        </w:rPr>
        <w:t>k</w:t>
      </w:r>
      <w:r>
        <w:rPr>
          <w:rFonts w:ascii="Times New Roman" w:hAnsi="Times New Roman"/>
          <w:b/>
          <w:i/>
          <w:spacing w:val="14"/>
          <w:w w:val="115"/>
          <w:sz w:val="19"/>
        </w:rPr>
        <w:t> </w:t>
      </w:r>
      <w:r>
        <w:rPr>
          <w:rFonts w:ascii="Times New Roman" w:hAnsi="Times New Roman"/>
          <w:b/>
          <w:i/>
          <w:w w:val="115"/>
          <w:sz w:val="19"/>
        </w:rPr>
        <w:t>miqdarda</w:t>
      </w:r>
      <w:r>
        <w:rPr>
          <w:rFonts w:ascii="Times New Roman" w:hAnsi="Times New Roman"/>
          <w:b/>
          <w:i/>
          <w:spacing w:val="13"/>
          <w:w w:val="115"/>
          <w:sz w:val="19"/>
        </w:rPr>
        <w:t> </w:t>
      </w:r>
      <w:r>
        <w:rPr>
          <w:rFonts w:ascii="Times New Roman" w:hAnsi="Times New Roman"/>
          <w:b/>
          <w:i/>
          <w:w w:val="115"/>
          <w:sz w:val="19"/>
        </w:rPr>
        <w:t>c</w:t>
      </w:r>
      <w:r>
        <w:rPr>
          <w:rFonts w:ascii="Arial" w:hAnsi="Arial"/>
          <w:i/>
          <w:w w:val="115"/>
          <w:sz w:val="19"/>
        </w:rPr>
        <w:t>ə</w:t>
      </w:r>
      <w:r>
        <w:rPr>
          <w:rFonts w:ascii="Times New Roman" w:hAnsi="Times New Roman"/>
          <w:b/>
          <w:i/>
          <w:w w:val="115"/>
          <w:sz w:val="19"/>
        </w:rPr>
        <w:t>rim</w:t>
      </w:r>
      <w:r>
        <w:rPr>
          <w:rFonts w:ascii="Arial" w:hAnsi="Arial"/>
          <w:i/>
          <w:w w:val="115"/>
          <w:sz w:val="19"/>
        </w:rPr>
        <w:t>ə</w:t>
      </w:r>
      <w:r>
        <w:rPr>
          <w:rFonts w:ascii="Arial" w:hAnsi="Arial"/>
          <w:i/>
          <w:spacing w:val="7"/>
          <w:w w:val="115"/>
          <w:sz w:val="19"/>
        </w:rPr>
        <w:t> </w:t>
      </w:r>
      <w:r>
        <w:rPr>
          <w:rFonts w:ascii="Times New Roman" w:hAnsi="Times New Roman"/>
          <w:b/>
          <w:i/>
          <w:w w:val="115"/>
          <w:sz w:val="19"/>
        </w:rPr>
        <w:t>v</w:t>
      </w:r>
      <w:r>
        <w:rPr>
          <w:rFonts w:ascii="Arial" w:hAnsi="Arial"/>
          <w:i/>
          <w:w w:val="115"/>
          <w:sz w:val="19"/>
        </w:rPr>
        <w:t>ə</w:t>
      </w:r>
      <w:r>
        <w:rPr>
          <w:rFonts w:ascii="Arial" w:hAnsi="Arial"/>
          <w:i/>
          <w:spacing w:val="7"/>
          <w:w w:val="115"/>
          <w:sz w:val="19"/>
        </w:rPr>
        <w:t> </w:t>
      </w:r>
      <w:r>
        <w:rPr>
          <w:rFonts w:ascii="Times New Roman" w:hAnsi="Times New Roman"/>
          <w:b/>
          <w:i/>
          <w:w w:val="115"/>
          <w:sz w:val="19"/>
        </w:rPr>
        <w:t>ya</w:t>
      </w:r>
      <w:r>
        <w:rPr>
          <w:rFonts w:ascii="Times New Roman" w:hAnsi="Times New Roman"/>
          <w:b/>
          <w:i/>
          <w:spacing w:val="13"/>
          <w:w w:val="115"/>
          <w:sz w:val="19"/>
        </w:rPr>
        <w:t> </w:t>
      </w:r>
      <w:r>
        <w:rPr>
          <w:rFonts w:ascii="Times New Roman" w:hAnsi="Times New Roman"/>
          <w:b/>
          <w:i/>
          <w:w w:val="115"/>
          <w:sz w:val="19"/>
        </w:rPr>
        <w:t>iki</w:t>
      </w:r>
      <w:r>
        <w:rPr>
          <w:rFonts w:ascii="Times New Roman" w:hAnsi="Times New Roman"/>
          <w:b/>
          <w:i/>
          <w:spacing w:val="14"/>
          <w:w w:val="115"/>
          <w:sz w:val="19"/>
        </w:rPr>
        <w:t> </w:t>
      </w:r>
      <w:r>
        <w:rPr>
          <w:rFonts w:ascii="Times New Roman" w:hAnsi="Times New Roman"/>
          <w:b/>
          <w:i/>
          <w:w w:val="115"/>
          <w:sz w:val="19"/>
        </w:rPr>
        <w:t>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spacing w:val="13"/>
          <w:w w:val="115"/>
          <w:sz w:val="19"/>
        </w:rPr>
        <w:t> </w:t>
      </w:r>
      <w:r>
        <w:rPr>
          <w:rFonts w:ascii="Times New Roman" w:hAnsi="Times New Roman"/>
          <w:b/>
          <w:i/>
          <w:w w:val="115"/>
          <w:sz w:val="19"/>
        </w:rPr>
        <w:t>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spacing w:val="7"/>
          <w:w w:val="115"/>
          <w:sz w:val="19"/>
        </w:rPr>
        <w:t> </w:t>
      </w:r>
      <w:r>
        <w:rPr>
          <w:rFonts w:ascii="Times New Roman" w:hAnsi="Times New Roman"/>
          <w:b/>
          <w:i/>
          <w:w w:val="115"/>
          <w:sz w:val="19"/>
        </w:rPr>
        <w:t>islah</w:t>
      </w:r>
      <w:r>
        <w:rPr>
          <w:rFonts w:ascii="Times New Roman" w:hAnsi="Times New Roman"/>
          <w:b/>
          <w:i/>
          <w:spacing w:val="14"/>
          <w:w w:val="115"/>
          <w:sz w:val="19"/>
        </w:rPr>
        <w:t> </w:t>
      </w:r>
      <w:r>
        <w:rPr>
          <w:rFonts w:ascii="Times New Roman" w:hAnsi="Times New Roman"/>
          <w:b/>
          <w:i/>
          <w:w w:val="115"/>
          <w:sz w:val="19"/>
        </w:rPr>
        <w:t>i</w:t>
      </w:r>
      <w:r>
        <w:rPr>
          <w:rFonts w:ascii="Arial" w:hAnsi="Arial"/>
          <w:i/>
          <w:w w:val="115"/>
          <w:sz w:val="19"/>
        </w:rPr>
        <w:t>ş</w:t>
      </w:r>
      <w:r>
        <w:rPr>
          <w:rFonts w:ascii="Times New Roman" w:hAnsi="Times New Roman"/>
          <w:b/>
          <w:i/>
          <w:w w:val="115"/>
          <w:sz w:val="19"/>
        </w:rPr>
        <w:t>l</w:t>
      </w:r>
      <w:r>
        <w:rPr>
          <w:rFonts w:ascii="Arial" w:hAnsi="Arial"/>
          <w:i/>
          <w:w w:val="115"/>
          <w:sz w:val="19"/>
        </w:rPr>
        <w:t>ə</w:t>
      </w:r>
      <w:r>
        <w:rPr>
          <w:rFonts w:ascii="Times New Roman" w:hAnsi="Times New Roman"/>
          <w:b/>
          <w:i/>
          <w:w w:val="115"/>
          <w:sz w:val="19"/>
        </w:rPr>
        <w:t>ri</w:t>
      </w:r>
      <w:r>
        <w:rPr>
          <w:rFonts w:ascii="Times New Roman" w:hAnsi="Times New Roman"/>
          <w:b/>
          <w:i/>
          <w:spacing w:val="13"/>
          <w:w w:val="115"/>
          <w:sz w:val="19"/>
        </w:rPr>
        <w:t> </w:t>
      </w:r>
      <w:r>
        <w:rPr>
          <w:rFonts w:ascii="Times New Roman" w:hAnsi="Times New Roman"/>
          <w:b/>
          <w:i/>
          <w:w w:val="115"/>
          <w:sz w:val="19"/>
        </w:rPr>
        <w:t>v</w:t>
      </w:r>
      <w:r>
        <w:rPr>
          <w:rFonts w:ascii="Arial" w:hAnsi="Arial"/>
          <w:i/>
          <w:w w:val="115"/>
          <w:sz w:val="19"/>
        </w:rPr>
        <w:t>ə</w:t>
      </w:r>
      <w:r>
        <w:rPr>
          <w:rFonts w:ascii="Arial" w:hAnsi="Arial"/>
          <w:i/>
          <w:spacing w:val="7"/>
          <w:w w:val="115"/>
          <w:sz w:val="19"/>
        </w:rPr>
        <w:t> </w:t>
      </w:r>
      <w:r>
        <w:rPr>
          <w:rFonts w:ascii="Times New Roman" w:hAnsi="Times New Roman"/>
          <w:b/>
          <w:i/>
          <w:w w:val="115"/>
          <w:sz w:val="19"/>
        </w:rPr>
        <w:t>ya</w:t>
      </w:r>
      <w:r>
        <w:rPr>
          <w:rFonts w:ascii="Times New Roman" w:hAnsi="Times New Roman"/>
          <w:b/>
          <w:i/>
          <w:spacing w:val="14"/>
          <w:w w:val="115"/>
          <w:sz w:val="19"/>
        </w:rPr>
        <w:t> </w:t>
      </w:r>
      <w:r>
        <w:rPr>
          <w:rFonts w:ascii="Times New Roman" w:hAnsi="Times New Roman"/>
          <w:b/>
          <w:i/>
          <w:w w:val="115"/>
          <w:sz w:val="19"/>
        </w:rPr>
        <w:t>üç</w:t>
      </w:r>
      <w:r>
        <w:rPr>
          <w:rFonts w:ascii="Times New Roman" w:hAnsi="Times New Roman"/>
          <w:b/>
          <w:i/>
          <w:spacing w:val="13"/>
          <w:w w:val="115"/>
          <w:sz w:val="19"/>
        </w:rPr>
        <w:t> </w:t>
      </w:r>
      <w:r>
        <w:rPr>
          <w:rFonts w:ascii="Times New Roman" w:hAnsi="Times New Roman"/>
          <w:b/>
          <w:i/>
          <w:spacing w:val="-2"/>
          <w:w w:val="115"/>
          <w:sz w:val="19"/>
        </w:rPr>
        <w:t>il</w:t>
      </w:r>
      <w:r>
        <w:rPr>
          <w:rFonts w:ascii="Arial" w:hAnsi="Arial"/>
          <w:i/>
          <w:spacing w:val="-2"/>
          <w:w w:val="115"/>
          <w:sz w:val="19"/>
        </w:rPr>
        <w:t>ə</w:t>
      </w:r>
      <w:r>
        <w:rPr>
          <w:rFonts w:ascii="Times New Roman" w:hAnsi="Times New Roman"/>
          <w:b/>
          <w:i/>
          <w:spacing w:val="-2"/>
          <w:w w:val="115"/>
          <w:sz w:val="19"/>
        </w:rPr>
        <w:t>d</w:t>
      </w:r>
      <w:r>
        <w:rPr>
          <w:rFonts w:ascii="Arial" w:hAnsi="Arial"/>
          <w:i/>
          <w:spacing w:val="-2"/>
          <w:w w:val="115"/>
          <w:sz w:val="19"/>
        </w:rPr>
        <w:t>ə</w:t>
      </w:r>
      <w:r>
        <w:rPr>
          <w:rFonts w:ascii="Times New Roman" w:hAnsi="Times New Roman"/>
          <w:b/>
          <w:i/>
          <w:spacing w:val="-2"/>
          <w:w w:val="115"/>
          <w:sz w:val="19"/>
        </w:rPr>
        <w:t>k</w:t>
      </w:r>
    </w:p>
    <w:p>
      <w:pPr>
        <w:spacing w:line="124" w:lineRule="exact" w:before="38"/>
        <w:ind w:left="0" w:right="758" w:firstLine="0"/>
        <w:jc w:val="center"/>
        <w:rPr>
          <w:b/>
          <w:sz w:val="15"/>
        </w:rPr>
      </w:pPr>
      <w:r>
        <w:rPr>
          <w:b/>
          <w:color w:val="0000FF"/>
          <w:spacing w:val="-2"/>
          <w:w w:val="105"/>
          <w:sz w:val="15"/>
          <w:u w:val="single" w:color="0000FF"/>
        </w:rPr>
        <w:t>[561]</w:t>
      </w:r>
    </w:p>
    <w:p>
      <w:pPr>
        <w:spacing w:line="170" w:lineRule="exact" w:before="0"/>
        <w:ind w:left="100" w:right="0" w:firstLine="0"/>
        <w:jc w:val="left"/>
        <w:rPr>
          <w:rFonts w:ascii="Times New Roman" w:hAnsi="Times New Roman"/>
          <w:b/>
          <w:i/>
          <w:sz w:val="19"/>
        </w:rPr>
      </w:pP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7"/>
          <w:w w:val="110"/>
          <w:sz w:val="19"/>
        </w:rPr>
        <w:t> </w:t>
      </w:r>
      <w:r>
        <w:rPr>
          <w:rFonts w:ascii="Times New Roman" w:hAnsi="Times New Roman"/>
          <w:b/>
          <w:i/>
          <w:w w:val="110"/>
          <w:sz w:val="19"/>
        </w:rPr>
        <w:t>azadlıqdan</w:t>
      </w:r>
      <w:r>
        <w:rPr>
          <w:rFonts w:ascii="Times New Roman" w:hAnsi="Times New Roman"/>
          <w:b/>
          <w:i/>
          <w:spacing w:val="12"/>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hrumetm</w:t>
      </w:r>
      <w:r>
        <w:rPr>
          <w:rFonts w:ascii="Arial" w:hAnsi="Arial"/>
          <w:i/>
          <w:w w:val="110"/>
          <w:sz w:val="19"/>
        </w:rPr>
        <w:t>ə</w:t>
      </w:r>
      <w:r>
        <w:rPr>
          <w:rFonts w:ascii="Arial" w:hAnsi="Arial"/>
          <w:i/>
          <w:spacing w:val="7"/>
          <w:w w:val="110"/>
          <w:sz w:val="19"/>
        </w:rPr>
        <w:t> </w:t>
      </w:r>
      <w:r>
        <w:rPr>
          <w:rFonts w:ascii="Times New Roman" w:hAnsi="Times New Roman"/>
          <w:b/>
          <w:i/>
          <w:w w:val="110"/>
          <w:sz w:val="19"/>
        </w:rPr>
        <w:t>il</w:t>
      </w:r>
      <w:r>
        <w:rPr>
          <w:rFonts w:ascii="Arial" w:hAnsi="Arial"/>
          <w:i/>
          <w:w w:val="110"/>
          <w:sz w:val="19"/>
        </w:rPr>
        <w:t>ə</w:t>
      </w:r>
      <w:r>
        <w:rPr>
          <w:rFonts w:ascii="Arial" w:hAnsi="Arial"/>
          <w:i/>
          <w:spacing w:val="7"/>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spacing w:line="247" w:lineRule="auto" w:before="0"/>
        <w:ind w:left="100" w:right="0" w:firstLine="444"/>
        <w:jc w:val="left"/>
        <w:rPr>
          <w:rFonts w:ascii="Times New Roman" w:hAnsi="Times New Roman"/>
          <w:b/>
          <w:i/>
          <w:sz w:val="15"/>
        </w:rPr>
      </w:pPr>
      <w:r>
        <w:rPr>
          <w:rFonts w:ascii="Palatino Linotype" w:hAnsi="Palatino Linotype"/>
          <w:b/>
          <w:i/>
          <w:w w:val="115"/>
          <w:sz w:val="15"/>
        </w:rPr>
        <w:t>Qeyd:</w:t>
      </w:r>
      <w:r>
        <w:rPr>
          <w:rFonts w:ascii="Palatino Linotype" w:hAnsi="Palatino Linotype"/>
          <w:b/>
          <w:i/>
          <w:w w:val="115"/>
          <w:sz w:val="15"/>
        </w:rPr>
        <w:t> </w:t>
      </w:r>
      <w:r>
        <w:rPr>
          <w:rFonts w:ascii="Times New Roman" w:hAnsi="Times New Roman"/>
          <w:b/>
          <w:i/>
          <w:w w:val="115"/>
          <w:sz w:val="15"/>
        </w:rPr>
        <w:t>Saxta</w:t>
      </w:r>
      <w:r>
        <w:rPr>
          <w:rFonts w:ascii="Times New Roman" w:hAnsi="Times New Roman"/>
          <w:b/>
          <w:i/>
          <w:w w:val="115"/>
          <w:sz w:val="15"/>
        </w:rPr>
        <w:t> aksiz</w:t>
      </w:r>
      <w:r>
        <w:rPr>
          <w:rFonts w:ascii="Times New Roman" w:hAnsi="Times New Roman"/>
          <w:b/>
          <w:i/>
          <w:w w:val="115"/>
          <w:sz w:val="15"/>
        </w:rPr>
        <w:t> markası</w:t>
      </w:r>
      <w:r>
        <w:rPr>
          <w:rFonts w:ascii="Times New Roman" w:hAnsi="Times New Roman"/>
          <w:b/>
          <w:i/>
          <w:w w:val="115"/>
          <w:sz w:val="15"/>
        </w:rPr>
        <w:t> il</w:t>
      </w:r>
      <w:r>
        <w:rPr>
          <w:rFonts w:ascii="Arial" w:hAnsi="Arial"/>
          <w:i/>
          <w:w w:val="115"/>
          <w:sz w:val="15"/>
        </w:rPr>
        <w:t>ə </w:t>
      </w:r>
      <w:r>
        <w:rPr>
          <w:rFonts w:ascii="Times New Roman" w:hAnsi="Times New Roman"/>
          <w:b/>
          <w:i/>
          <w:w w:val="115"/>
          <w:sz w:val="15"/>
        </w:rPr>
        <w:t>markalanmı</w:t>
      </w:r>
      <w:r>
        <w:rPr>
          <w:rFonts w:ascii="Arial" w:hAnsi="Arial"/>
          <w:i/>
          <w:w w:val="115"/>
          <w:sz w:val="15"/>
        </w:rPr>
        <w:t>ş </w:t>
      </w:r>
      <w:r>
        <w:rPr>
          <w:rFonts w:ascii="Times New Roman" w:hAnsi="Times New Roman"/>
          <w:b/>
          <w:i/>
          <w:w w:val="115"/>
          <w:sz w:val="15"/>
        </w:rPr>
        <w:t>v</w:t>
      </w:r>
      <w:r>
        <w:rPr>
          <w:rFonts w:ascii="Arial" w:hAnsi="Arial"/>
          <w:i/>
          <w:w w:val="115"/>
          <w:sz w:val="15"/>
        </w:rPr>
        <w:t>ə </w:t>
      </w:r>
      <w:r>
        <w:rPr>
          <w:rFonts w:ascii="Times New Roman" w:hAnsi="Times New Roman"/>
          <w:b/>
          <w:i/>
          <w:w w:val="115"/>
          <w:sz w:val="15"/>
        </w:rPr>
        <w:t>ya saxta m</w:t>
      </w:r>
      <w:r>
        <w:rPr>
          <w:rFonts w:ascii="Arial" w:hAnsi="Arial"/>
          <w:i/>
          <w:w w:val="115"/>
          <w:sz w:val="15"/>
        </w:rPr>
        <w:t>ə</w:t>
      </w:r>
      <w:r>
        <w:rPr>
          <w:rFonts w:ascii="Times New Roman" w:hAnsi="Times New Roman"/>
          <w:b/>
          <w:i/>
          <w:w w:val="115"/>
          <w:sz w:val="15"/>
        </w:rPr>
        <w:t>cburi ni</w:t>
      </w:r>
      <w:r>
        <w:rPr>
          <w:rFonts w:ascii="Arial" w:hAnsi="Arial"/>
          <w:i/>
          <w:w w:val="115"/>
          <w:sz w:val="15"/>
        </w:rPr>
        <w:t>ş</w:t>
      </w:r>
      <w:r>
        <w:rPr>
          <w:rFonts w:ascii="Times New Roman" w:hAnsi="Times New Roman"/>
          <w:b/>
          <w:i/>
          <w:w w:val="115"/>
          <w:sz w:val="15"/>
        </w:rPr>
        <w:t>anlama il</w:t>
      </w:r>
      <w:r>
        <w:rPr>
          <w:rFonts w:ascii="Arial" w:hAnsi="Arial"/>
          <w:i/>
          <w:w w:val="115"/>
          <w:sz w:val="15"/>
        </w:rPr>
        <w:t>ə </w:t>
      </w:r>
      <w:r>
        <w:rPr>
          <w:rFonts w:ascii="Times New Roman" w:hAnsi="Times New Roman"/>
          <w:b/>
          <w:i/>
          <w:w w:val="115"/>
          <w:sz w:val="15"/>
        </w:rPr>
        <w:t>ni</w:t>
      </w:r>
      <w:r>
        <w:rPr>
          <w:rFonts w:ascii="Arial" w:hAnsi="Arial"/>
          <w:i/>
          <w:w w:val="115"/>
          <w:sz w:val="15"/>
        </w:rPr>
        <w:t>ş</w:t>
      </w:r>
      <w:r>
        <w:rPr>
          <w:rFonts w:ascii="Times New Roman" w:hAnsi="Times New Roman"/>
          <w:b/>
          <w:i/>
          <w:w w:val="115"/>
          <w:sz w:val="15"/>
        </w:rPr>
        <w:t>anlanmı</w:t>
      </w:r>
      <w:r>
        <w:rPr>
          <w:rFonts w:ascii="Arial" w:hAnsi="Arial"/>
          <w:i/>
          <w:w w:val="115"/>
          <w:sz w:val="15"/>
        </w:rPr>
        <w:t>ş </w:t>
      </w:r>
      <w:r>
        <w:rPr>
          <w:rFonts w:ascii="Times New Roman" w:hAnsi="Times New Roman"/>
          <w:b/>
          <w:i/>
          <w:w w:val="115"/>
          <w:sz w:val="15"/>
        </w:rPr>
        <w:t>malları</w:t>
      </w:r>
      <w:r>
        <w:rPr>
          <w:rFonts w:ascii="Times New Roman" w:hAnsi="Times New Roman"/>
          <w:b/>
          <w:i/>
          <w:w w:val="115"/>
          <w:sz w:val="15"/>
        </w:rPr>
        <w:t> </w:t>
      </w:r>
      <w:r>
        <w:rPr>
          <w:rFonts w:ascii="Arial" w:hAnsi="Arial"/>
          <w:i/>
          <w:w w:val="115"/>
          <w:sz w:val="15"/>
        </w:rPr>
        <w:t>ə</w:t>
      </w:r>
      <w:r>
        <w:rPr>
          <w:rFonts w:ascii="Times New Roman" w:hAnsi="Times New Roman"/>
          <w:b/>
          <w:i/>
          <w:w w:val="115"/>
          <w:sz w:val="15"/>
        </w:rPr>
        <w:t>ld</w:t>
      </w:r>
      <w:r>
        <w:rPr>
          <w:rFonts w:ascii="Arial" w:hAnsi="Arial"/>
          <w:i/>
          <w:w w:val="115"/>
          <w:sz w:val="15"/>
        </w:rPr>
        <w:t>ə </w:t>
      </w:r>
      <w:r>
        <w:rPr>
          <w:rFonts w:ascii="Times New Roman" w:hAnsi="Times New Roman"/>
          <w:b/>
          <w:i/>
          <w:w w:val="115"/>
          <w:sz w:val="15"/>
        </w:rPr>
        <w:t>ed</w:t>
      </w:r>
      <w:r>
        <w:rPr>
          <w:rFonts w:ascii="Arial" w:hAnsi="Arial"/>
          <w:i/>
          <w:w w:val="115"/>
          <w:sz w:val="15"/>
        </w:rPr>
        <w:t>ə</w:t>
      </w:r>
      <w:r>
        <w:rPr>
          <w:rFonts w:ascii="Times New Roman" w:hAnsi="Times New Roman"/>
          <w:b/>
          <w:i/>
          <w:w w:val="115"/>
          <w:sz w:val="15"/>
        </w:rPr>
        <w:t>n, saxlayan v</w:t>
      </w:r>
      <w:r>
        <w:rPr>
          <w:rFonts w:ascii="Arial" w:hAnsi="Arial"/>
          <w:i/>
          <w:w w:val="115"/>
          <w:sz w:val="15"/>
        </w:rPr>
        <w:t>ə </w:t>
      </w:r>
      <w:r>
        <w:rPr>
          <w:rFonts w:ascii="Times New Roman" w:hAnsi="Times New Roman"/>
          <w:b/>
          <w:i/>
          <w:w w:val="115"/>
          <w:sz w:val="15"/>
        </w:rPr>
        <w:t>ya satan </w:t>
      </w:r>
      <w:r>
        <w:rPr>
          <w:rFonts w:ascii="Arial" w:hAnsi="Arial"/>
          <w:i/>
          <w:w w:val="115"/>
          <w:sz w:val="15"/>
        </w:rPr>
        <w:t>şə</w:t>
      </w:r>
      <w:r>
        <w:rPr>
          <w:rFonts w:ascii="Times New Roman" w:hAnsi="Times New Roman"/>
          <w:b/>
          <w:i/>
          <w:w w:val="115"/>
          <w:sz w:val="15"/>
        </w:rPr>
        <w:t>xs h</w:t>
      </w:r>
      <w:r>
        <w:rPr>
          <w:rFonts w:ascii="Arial" w:hAnsi="Arial"/>
          <w:i/>
          <w:w w:val="115"/>
          <w:sz w:val="15"/>
        </w:rPr>
        <w:t>ə</w:t>
      </w:r>
      <w:r>
        <w:rPr>
          <w:rFonts w:ascii="Times New Roman" w:hAnsi="Times New Roman"/>
          <w:b/>
          <w:i/>
          <w:w w:val="115"/>
          <w:sz w:val="15"/>
        </w:rPr>
        <w:t>min</w:t>
      </w:r>
      <w:r>
        <w:rPr>
          <w:rFonts w:ascii="Times New Roman" w:hAnsi="Times New Roman"/>
          <w:b/>
          <w:i/>
          <w:spacing w:val="-7"/>
          <w:w w:val="115"/>
          <w:sz w:val="15"/>
        </w:rPr>
        <w:t> </w:t>
      </w:r>
      <w:r>
        <w:rPr>
          <w:rFonts w:ascii="Times New Roman" w:hAnsi="Times New Roman"/>
          <w:b/>
          <w:i/>
          <w:w w:val="115"/>
          <w:sz w:val="15"/>
        </w:rPr>
        <w:t>malların</w:t>
      </w:r>
      <w:r>
        <w:rPr>
          <w:rFonts w:ascii="Times New Roman" w:hAnsi="Times New Roman"/>
          <w:b/>
          <w:i/>
          <w:spacing w:val="18"/>
          <w:w w:val="115"/>
          <w:sz w:val="15"/>
        </w:rPr>
        <w:t> </w:t>
      </w:r>
      <w:r>
        <w:rPr>
          <w:rFonts w:ascii="Times New Roman" w:hAnsi="Times New Roman"/>
          <w:b/>
          <w:i/>
          <w:w w:val="115"/>
          <w:sz w:val="15"/>
        </w:rPr>
        <w:t>dig</w:t>
      </w:r>
      <w:r>
        <w:rPr>
          <w:rFonts w:ascii="Arial" w:hAnsi="Arial"/>
          <w:i/>
          <w:w w:val="115"/>
          <w:sz w:val="15"/>
        </w:rPr>
        <w:t>ə</w:t>
      </w:r>
      <w:r>
        <w:rPr>
          <w:rFonts w:ascii="Times New Roman" w:hAnsi="Times New Roman"/>
          <w:b/>
          <w:i/>
          <w:w w:val="115"/>
          <w:sz w:val="15"/>
        </w:rPr>
        <w:t>r</w:t>
      </w:r>
      <w:r>
        <w:rPr>
          <w:rFonts w:ascii="Times New Roman" w:hAnsi="Times New Roman"/>
          <w:b/>
          <w:i/>
          <w:spacing w:val="15"/>
          <w:w w:val="115"/>
          <w:sz w:val="15"/>
        </w:rPr>
        <w:t> </w:t>
      </w:r>
      <w:r>
        <w:rPr>
          <w:rFonts w:ascii="Arial" w:hAnsi="Arial"/>
          <w:i/>
          <w:w w:val="115"/>
          <w:sz w:val="15"/>
        </w:rPr>
        <w:t>şə</w:t>
      </w:r>
      <w:r>
        <w:rPr>
          <w:rFonts w:ascii="Times New Roman" w:hAnsi="Times New Roman"/>
          <w:b/>
          <w:i/>
          <w:w w:val="115"/>
          <w:sz w:val="15"/>
        </w:rPr>
        <w:t>xsd</w:t>
      </w:r>
      <w:r>
        <w:rPr>
          <w:rFonts w:ascii="Arial" w:hAnsi="Arial"/>
          <w:i/>
          <w:w w:val="115"/>
          <w:sz w:val="15"/>
        </w:rPr>
        <w:t>ə</w:t>
      </w:r>
      <w:r>
        <w:rPr>
          <w:rFonts w:ascii="Times New Roman" w:hAnsi="Times New Roman"/>
          <w:b/>
          <w:i/>
          <w:w w:val="115"/>
          <w:sz w:val="15"/>
        </w:rPr>
        <w:t>n</w:t>
      </w:r>
      <w:r>
        <w:rPr>
          <w:rFonts w:ascii="Times New Roman" w:hAnsi="Times New Roman"/>
          <w:b/>
          <w:i/>
          <w:spacing w:val="15"/>
          <w:w w:val="115"/>
          <w:sz w:val="15"/>
        </w:rPr>
        <w:t> </w:t>
      </w:r>
      <w:r>
        <w:rPr>
          <w:rFonts w:ascii="Times New Roman" w:hAnsi="Times New Roman"/>
          <w:b/>
          <w:i/>
          <w:w w:val="115"/>
          <w:sz w:val="15"/>
        </w:rPr>
        <w:t>alınmasını</w:t>
      </w:r>
      <w:r>
        <w:rPr>
          <w:rFonts w:ascii="Times New Roman" w:hAnsi="Times New Roman"/>
          <w:b/>
          <w:i/>
          <w:spacing w:val="15"/>
          <w:w w:val="115"/>
          <w:sz w:val="15"/>
        </w:rPr>
        <w:t> </w:t>
      </w:r>
      <w:r>
        <w:rPr>
          <w:rFonts w:ascii="Times New Roman" w:hAnsi="Times New Roman"/>
          <w:b/>
          <w:i/>
          <w:w w:val="115"/>
          <w:sz w:val="15"/>
        </w:rPr>
        <w:t>t</w:t>
      </w:r>
      <w:r>
        <w:rPr>
          <w:rFonts w:ascii="Arial" w:hAnsi="Arial"/>
          <w:i/>
          <w:w w:val="115"/>
          <w:sz w:val="15"/>
        </w:rPr>
        <w:t>ə</w:t>
      </w:r>
      <w:r>
        <w:rPr>
          <w:rFonts w:ascii="Times New Roman" w:hAnsi="Times New Roman"/>
          <w:b/>
          <w:i/>
          <w:w w:val="115"/>
          <w:sz w:val="15"/>
        </w:rPr>
        <w:t>sdiq</w:t>
      </w:r>
      <w:r>
        <w:rPr>
          <w:rFonts w:ascii="Times New Roman" w:hAnsi="Times New Roman"/>
          <w:b/>
          <w:i/>
          <w:spacing w:val="15"/>
          <w:w w:val="115"/>
          <w:sz w:val="15"/>
        </w:rPr>
        <w:t> </w:t>
      </w:r>
      <w:r>
        <w:rPr>
          <w:rFonts w:ascii="Times New Roman" w:hAnsi="Times New Roman"/>
          <w:b/>
          <w:i/>
          <w:w w:val="115"/>
          <w:sz w:val="15"/>
        </w:rPr>
        <w:t>ed</w:t>
      </w:r>
      <w:r>
        <w:rPr>
          <w:rFonts w:ascii="Arial" w:hAnsi="Arial"/>
          <w:i/>
          <w:w w:val="115"/>
          <w:sz w:val="15"/>
        </w:rPr>
        <w:t>ə</w:t>
      </w:r>
      <w:r>
        <w:rPr>
          <w:rFonts w:ascii="Times New Roman" w:hAnsi="Times New Roman"/>
          <w:b/>
          <w:i/>
          <w:w w:val="115"/>
          <w:sz w:val="15"/>
        </w:rPr>
        <w:t>n</w:t>
      </w:r>
      <w:r>
        <w:rPr>
          <w:rFonts w:ascii="Times New Roman" w:hAnsi="Times New Roman"/>
          <w:b/>
          <w:i/>
          <w:spacing w:val="15"/>
          <w:w w:val="115"/>
          <w:sz w:val="15"/>
        </w:rPr>
        <w:t> </w:t>
      </w:r>
      <w:r>
        <w:rPr>
          <w:rFonts w:ascii="Times New Roman" w:hAnsi="Times New Roman"/>
          <w:b/>
          <w:i/>
          <w:w w:val="115"/>
          <w:sz w:val="15"/>
        </w:rPr>
        <w:t>ciddi</w:t>
      </w:r>
      <w:r>
        <w:rPr>
          <w:rFonts w:ascii="Times New Roman" w:hAnsi="Times New Roman"/>
          <w:b/>
          <w:i/>
          <w:spacing w:val="15"/>
          <w:w w:val="115"/>
          <w:sz w:val="15"/>
        </w:rPr>
        <w:t> </w:t>
      </w:r>
      <w:r>
        <w:rPr>
          <w:rFonts w:ascii="Times New Roman" w:hAnsi="Times New Roman"/>
          <w:b/>
          <w:i/>
          <w:w w:val="115"/>
          <w:sz w:val="15"/>
        </w:rPr>
        <w:t>hesabat</w:t>
      </w:r>
      <w:r>
        <w:rPr>
          <w:rFonts w:ascii="Times New Roman" w:hAnsi="Times New Roman"/>
          <w:b/>
          <w:i/>
          <w:spacing w:val="15"/>
          <w:w w:val="115"/>
          <w:sz w:val="15"/>
        </w:rPr>
        <w:t> </w:t>
      </w:r>
      <w:r>
        <w:rPr>
          <w:rFonts w:ascii="Times New Roman" w:hAnsi="Times New Roman"/>
          <w:b/>
          <w:i/>
          <w:w w:val="115"/>
          <w:sz w:val="15"/>
        </w:rPr>
        <w:t>blankı,</w:t>
      </w:r>
      <w:r>
        <w:rPr>
          <w:rFonts w:ascii="Times New Roman" w:hAnsi="Times New Roman"/>
          <w:b/>
          <w:i/>
          <w:spacing w:val="15"/>
          <w:w w:val="115"/>
          <w:sz w:val="15"/>
        </w:rPr>
        <w:t> </w:t>
      </w:r>
      <w:r>
        <w:rPr>
          <w:rFonts w:ascii="Times New Roman" w:hAnsi="Times New Roman"/>
          <w:b/>
          <w:i/>
          <w:w w:val="115"/>
          <w:sz w:val="15"/>
        </w:rPr>
        <w:t>elektron</w:t>
      </w:r>
      <w:r>
        <w:rPr>
          <w:rFonts w:ascii="Times New Roman" w:hAnsi="Times New Roman"/>
          <w:b/>
          <w:i/>
          <w:spacing w:val="15"/>
          <w:w w:val="115"/>
          <w:sz w:val="15"/>
        </w:rPr>
        <w:t> </w:t>
      </w:r>
      <w:r>
        <w:rPr>
          <w:rFonts w:ascii="Times New Roman" w:hAnsi="Times New Roman"/>
          <w:b/>
          <w:i/>
          <w:w w:val="115"/>
          <w:sz w:val="15"/>
        </w:rPr>
        <w:t>qaim</w:t>
      </w:r>
      <w:r>
        <w:rPr>
          <w:rFonts w:ascii="Arial" w:hAnsi="Arial"/>
          <w:i/>
          <w:w w:val="115"/>
          <w:sz w:val="15"/>
        </w:rPr>
        <w:t>ə</w:t>
      </w:r>
      <w:r>
        <w:rPr>
          <w:rFonts w:ascii="Times New Roman" w:hAnsi="Times New Roman"/>
          <w:b/>
          <w:i/>
          <w:w w:val="115"/>
          <w:sz w:val="15"/>
        </w:rPr>
        <w:t>-faktura</w:t>
      </w:r>
      <w:r>
        <w:rPr>
          <w:rFonts w:ascii="Times New Roman" w:hAnsi="Times New Roman"/>
          <w:b/>
          <w:i/>
          <w:spacing w:val="15"/>
          <w:w w:val="115"/>
          <w:sz w:val="15"/>
        </w:rPr>
        <w:t> </w:t>
      </w:r>
      <w:r>
        <w:rPr>
          <w:rFonts w:ascii="Times New Roman" w:hAnsi="Times New Roman"/>
          <w:b/>
          <w:i/>
          <w:w w:val="115"/>
          <w:sz w:val="15"/>
        </w:rPr>
        <w:t>t</w:t>
      </w:r>
      <w:r>
        <w:rPr>
          <w:rFonts w:ascii="Arial" w:hAnsi="Arial"/>
          <w:i/>
          <w:w w:val="115"/>
          <w:sz w:val="15"/>
        </w:rPr>
        <w:t>ə</w:t>
      </w:r>
      <w:r>
        <w:rPr>
          <w:rFonts w:ascii="Times New Roman" w:hAnsi="Times New Roman"/>
          <w:b/>
          <w:i/>
          <w:w w:val="115"/>
          <w:sz w:val="15"/>
        </w:rPr>
        <w:t>qdim</w:t>
      </w:r>
      <w:r>
        <w:rPr>
          <w:rFonts w:ascii="Times New Roman" w:hAnsi="Times New Roman"/>
          <w:b/>
          <w:i/>
          <w:spacing w:val="15"/>
          <w:w w:val="115"/>
          <w:sz w:val="15"/>
        </w:rPr>
        <w:t> </w:t>
      </w:r>
      <w:r>
        <w:rPr>
          <w:rFonts w:ascii="Times New Roman" w:hAnsi="Times New Roman"/>
          <w:b/>
          <w:i/>
          <w:w w:val="115"/>
          <w:sz w:val="15"/>
        </w:rPr>
        <w:t>etdikd</w:t>
      </w:r>
      <w:r>
        <w:rPr>
          <w:rFonts w:ascii="Arial" w:hAnsi="Arial"/>
          <w:i/>
          <w:w w:val="115"/>
          <w:sz w:val="15"/>
        </w:rPr>
        <w:t>ə</w:t>
      </w:r>
      <w:r>
        <w:rPr>
          <w:rFonts w:ascii="Arial" w:hAnsi="Arial"/>
          <w:i/>
          <w:spacing w:val="11"/>
          <w:w w:val="115"/>
          <w:sz w:val="15"/>
        </w:rPr>
        <w:t> </w:t>
      </w:r>
      <w:r>
        <w:rPr>
          <w:rFonts w:ascii="Times New Roman" w:hAnsi="Times New Roman"/>
          <w:b/>
          <w:i/>
          <w:w w:val="115"/>
          <w:sz w:val="15"/>
        </w:rPr>
        <w:t>cinay</w:t>
      </w:r>
      <w:r>
        <w:rPr>
          <w:rFonts w:ascii="Arial" w:hAnsi="Arial"/>
          <w:i/>
          <w:w w:val="115"/>
          <w:sz w:val="15"/>
        </w:rPr>
        <w:t>ə</w:t>
      </w:r>
      <w:r>
        <w:rPr>
          <w:rFonts w:ascii="Times New Roman" w:hAnsi="Times New Roman"/>
          <w:b/>
          <w:i/>
          <w:w w:val="115"/>
          <w:sz w:val="15"/>
        </w:rPr>
        <w:t>t</w:t>
      </w:r>
      <w:r>
        <w:rPr>
          <w:rFonts w:ascii="Times New Roman" w:hAnsi="Times New Roman"/>
          <w:b/>
          <w:i/>
          <w:spacing w:val="15"/>
          <w:w w:val="115"/>
          <w:sz w:val="15"/>
        </w:rPr>
        <w:t> </w:t>
      </w:r>
      <w:r>
        <w:rPr>
          <w:rFonts w:ascii="Times New Roman" w:hAnsi="Times New Roman"/>
          <w:b/>
          <w:i/>
          <w:w w:val="115"/>
          <w:sz w:val="15"/>
        </w:rPr>
        <w:t>m</w:t>
      </w:r>
      <w:r>
        <w:rPr>
          <w:rFonts w:ascii="Arial" w:hAnsi="Arial"/>
          <w:i/>
          <w:w w:val="115"/>
          <w:sz w:val="15"/>
        </w:rPr>
        <w:t>ə</w:t>
      </w:r>
      <w:r>
        <w:rPr>
          <w:rFonts w:ascii="Times New Roman" w:hAnsi="Times New Roman"/>
          <w:b/>
          <w:i/>
          <w:w w:val="115"/>
          <w:sz w:val="15"/>
        </w:rPr>
        <w:t>suliyy</w:t>
      </w:r>
      <w:r>
        <w:rPr>
          <w:rFonts w:ascii="Arial" w:hAnsi="Arial"/>
          <w:i/>
          <w:w w:val="115"/>
          <w:sz w:val="15"/>
        </w:rPr>
        <w:t>ə</w:t>
      </w:r>
      <w:r>
        <w:rPr>
          <w:rFonts w:ascii="Times New Roman" w:hAnsi="Times New Roman"/>
          <w:b/>
          <w:i/>
          <w:w w:val="115"/>
          <w:sz w:val="15"/>
        </w:rPr>
        <w:t>tin</w:t>
      </w:r>
      <w:r>
        <w:rPr>
          <w:rFonts w:ascii="Arial" w:hAnsi="Arial"/>
          <w:i/>
          <w:w w:val="115"/>
          <w:sz w:val="15"/>
        </w:rPr>
        <w:t>ə</w:t>
      </w:r>
      <w:r>
        <w:rPr>
          <w:rFonts w:ascii="Arial" w:hAnsi="Arial"/>
          <w:i/>
          <w:spacing w:val="10"/>
          <w:w w:val="115"/>
          <w:sz w:val="15"/>
        </w:rPr>
        <w:t> </w:t>
      </w:r>
      <w:r>
        <w:rPr>
          <w:rFonts w:ascii="Times New Roman" w:hAnsi="Times New Roman"/>
          <w:b/>
          <w:i/>
          <w:spacing w:val="-4"/>
          <w:w w:val="115"/>
          <w:sz w:val="15"/>
        </w:rPr>
        <w:t>c</w:t>
      </w:r>
      <w:r>
        <w:rPr>
          <w:rFonts w:ascii="Arial" w:hAnsi="Arial"/>
          <w:i/>
          <w:spacing w:val="-4"/>
          <w:w w:val="115"/>
          <w:sz w:val="15"/>
        </w:rPr>
        <w:t>ə</w:t>
      </w:r>
      <w:r>
        <w:rPr>
          <w:rFonts w:ascii="Times New Roman" w:hAnsi="Times New Roman"/>
          <w:b/>
          <w:i/>
          <w:spacing w:val="-4"/>
          <w:w w:val="115"/>
          <w:sz w:val="15"/>
        </w:rPr>
        <w:t>lb</w:t>
      </w:r>
    </w:p>
    <w:p>
      <w:pPr>
        <w:spacing w:line="135" w:lineRule="exact" w:before="38"/>
        <w:ind w:left="868" w:right="0" w:firstLine="0"/>
        <w:jc w:val="left"/>
        <w:rPr>
          <w:b/>
          <w:sz w:val="15"/>
        </w:rPr>
      </w:pPr>
      <w:r>
        <w:rPr>
          <w:b/>
          <w:color w:val="0000FF"/>
          <w:spacing w:val="-2"/>
          <w:w w:val="105"/>
          <w:sz w:val="15"/>
          <w:u w:val="single" w:color="0000FF"/>
        </w:rPr>
        <w:t>[562]</w:t>
      </w:r>
    </w:p>
    <w:p>
      <w:pPr>
        <w:spacing w:line="155" w:lineRule="exact" w:before="0"/>
        <w:ind w:left="100" w:right="0" w:firstLine="0"/>
        <w:jc w:val="left"/>
        <w:rPr>
          <w:rFonts w:ascii="Times New Roman"/>
          <w:b/>
          <w:i/>
          <w:sz w:val="15"/>
        </w:rPr>
      </w:pPr>
      <w:r>
        <w:rPr>
          <w:rFonts w:ascii="Times New Roman"/>
          <w:b/>
          <w:i/>
          <w:spacing w:val="-2"/>
          <w:w w:val="115"/>
          <w:sz w:val="15"/>
        </w:rPr>
        <w:t>olunmur.</w:t>
      </w:r>
    </w:p>
    <w:p>
      <w:pPr>
        <w:pStyle w:val="BodyText"/>
        <w:spacing w:before="47"/>
        <w:rPr>
          <w:rFonts w:ascii="Times New Roman"/>
          <w:b/>
          <w:i/>
        </w:rPr>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7"/>
          <w:sz w:val="19"/>
        </w:rPr>
        <w:t> </w:t>
      </w:r>
      <w:r>
        <w:rPr>
          <w:sz w:val="19"/>
        </w:rPr>
        <w:t>d</w:t>
      </w:r>
      <w:r>
        <w:rPr>
          <w:spacing w:val="-66"/>
          <w:sz w:val="19"/>
        </w:rPr>
        <w:t> </w:t>
      </w:r>
      <w:r>
        <w:rPr>
          <w:sz w:val="19"/>
        </w:rPr>
        <w:t>ə</w:t>
      </w:r>
      <w:r>
        <w:rPr>
          <w:spacing w:val="28"/>
          <w:sz w:val="19"/>
        </w:rPr>
        <w:t>  </w:t>
      </w:r>
      <w:r>
        <w:rPr>
          <w:sz w:val="19"/>
        </w:rPr>
        <w:t>205-2.</w:t>
      </w:r>
      <w:r>
        <w:rPr>
          <w:spacing w:val="15"/>
          <w:sz w:val="19"/>
        </w:rPr>
        <w:t> </w:t>
      </w:r>
      <w:r>
        <w:rPr>
          <w:b/>
          <w:sz w:val="19"/>
        </w:rPr>
        <w:t>Nəzarət</w:t>
      </w:r>
      <w:r>
        <w:rPr>
          <w:b/>
          <w:spacing w:val="67"/>
          <w:sz w:val="19"/>
        </w:rPr>
        <w:t> </w:t>
      </w:r>
      <w:r>
        <w:rPr>
          <w:b/>
          <w:sz w:val="19"/>
        </w:rPr>
        <w:t>markalarının</w:t>
      </w:r>
      <w:r>
        <w:rPr>
          <w:b/>
          <w:spacing w:val="68"/>
          <w:sz w:val="19"/>
        </w:rPr>
        <w:t> </w:t>
      </w:r>
      <w:r>
        <w:rPr>
          <w:b/>
          <w:sz w:val="19"/>
        </w:rPr>
        <w:t>qəsdən</w:t>
      </w:r>
      <w:r>
        <w:rPr>
          <w:b/>
          <w:spacing w:val="67"/>
          <w:sz w:val="19"/>
        </w:rPr>
        <w:t> </w:t>
      </w:r>
      <w:r>
        <w:rPr>
          <w:b/>
          <w:sz w:val="19"/>
        </w:rPr>
        <w:t>məhv</w:t>
      </w:r>
      <w:r>
        <w:rPr>
          <w:b/>
          <w:spacing w:val="67"/>
          <w:sz w:val="19"/>
        </w:rPr>
        <w:t> </w:t>
      </w:r>
      <w:r>
        <w:rPr>
          <w:b/>
          <w:sz w:val="19"/>
        </w:rPr>
        <w:t>edilməsi,</w:t>
      </w:r>
      <w:r>
        <w:rPr>
          <w:b/>
          <w:spacing w:val="68"/>
          <w:sz w:val="19"/>
        </w:rPr>
        <w:t> </w:t>
      </w:r>
      <w:r>
        <w:rPr>
          <w:b/>
          <w:sz w:val="19"/>
        </w:rPr>
        <w:t>saxtalaşdırılması,</w:t>
      </w:r>
      <w:r>
        <w:rPr>
          <w:b/>
          <w:spacing w:val="67"/>
          <w:sz w:val="19"/>
        </w:rPr>
        <w:t> </w:t>
      </w:r>
      <w:r>
        <w:rPr>
          <w:b/>
          <w:spacing w:val="-2"/>
          <w:sz w:val="19"/>
        </w:rPr>
        <w:t>qeyri-</w:t>
      </w:r>
    </w:p>
    <w:p>
      <w:pPr>
        <w:spacing w:line="134" w:lineRule="exact" w:before="22"/>
        <w:ind w:left="752" w:right="0" w:firstLine="0"/>
        <w:jc w:val="center"/>
        <w:rPr>
          <w:b/>
          <w:sz w:val="15"/>
        </w:rPr>
      </w:pPr>
      <w:r>
        <w:rPr>
          <w:b/>
          <w:color w:val="0000FF"/>
          <w:spacing w:val="-2"/>
          <w:w w:val="105"/>
          <w:sz w:val="15"/>
          <w:u w:val="single" w:color="0000FF"/>
        </w:rPr>
        <w:t>[563]</w:t>
      </w:r>
    </w:p>
    <w:p>
      <w:pPr>
        <w:pStyle w:val="Heading2"/>
        <w:spacing w:line="180" w:lineRule="exact"/>
        <w:ind w:firstLine="0"/>
      </w:pPr>
      <w:r>
        <w:rPr/>
        <w:t>qanuni</w:t>
      </w:r>
      <w:r>
        <w:rPr>
          <w:spacing w:val="3"/>
        </w:rPr>
        <w:t> </w:t>
      </w:r>
      <w:r>
        <w:rPr/>
        <w:t>yolla</w:t>
      </w:r>
      <w:r>
        <w:rPr>
          <w:spacing w:val="3"/>
        </w:rPr>
        <w:t> </w:t>
      </w:r>
      <w:r>
        <w:rPr/>
        <w:t>hazırlanması,</w:t>
      </w:r>
      <w:r>
        <w:rPr>
          <w:spacing w:val="3"/>
        </w:rPr>
        <w:t> </w:t>
      </w:r>
      <w:r>
        <w:rPr/>
        <w:t>istifadəsi</w:t>
      </w:r>
      <w:r>
        <w:rPr>
          <w:spacing w:val="3"/>
        </w:rPr>
        <w:t> </w:t>
      </w:r>
      <w:r>
        <w:rPr/>
        <w:t>və</w:t>
      </w:r>
      <w:r>
        <w:rPr>
          <w:spacing w:val="3"/>
        </w:rPr>
        <w:t> </w:t>
      </w:r>
      <w:r>
        <w:rPr>
          <w:spacing w:val="-2"/>
        </w:rPr>
        <w:t>satışı</w:t>
      </w:r>
    </w:p>
    <w:p>
      <w:pPr>
        <w:pStyle w:val="BodyText"/>
        <w:spacing w:before="25"/>
        <w:rPr>
          <w:b/>
        </w:rPr>
      </w:pPr>
    </w:p>
    <w:p>
      <w:pPr>
        <w:pStyle w:val="BodyText"/>
        <w:spacing w:line="254" w:lineRule="auto" w:before="1"/>
        <w:ind w:left="100" w:right="99" w:firstLine="444"/>
        <w:jc w:val="both"/>
      </w:pPr>
      <w:r>
        <w:rPr/>
        <w:t>205-2.1. Nəzarət markalarının qəsdən məhv edilməsi, saxtalaşdırılması, qeyri-qanuni</w:t>
      </w:r>
      <w:r>
        <w:rPr>
          <w:spacing w:val="40"/>
        </w:rPr>
        <w:t> </w:t>
      </w:r>
      <w:r>
        <w:rPr/>
        <w:t>yolla hazırlanması, istifadəsi və satışı, əgər bu əməllər nəticəsində xeyli miqdarda ziyan vurulmuşdursa -</w:t>
      </w:r>
    </w:p>
    <w:p>
      <w:pPr>
        <w:spacing w:line="199" w:lineRule="exact" w:before="0"/>
        <w:ind w:left="544" w:right="0" w:firstLine="0"/>
        <w:jc w:val="left"/>
        <w:rPr>
          <w:rFonts w:ascii="Times New Roman" w:hAnsi="Times New Roman"/>
          <w:b/>
          <w:i/>
          <w:sz w:val="19"/>
        </w:rPr>
      </w:pP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w:t>
      </w:r>
      <w:r>
        <w:rPr>
          <w:rFonts w:ascii="Times New Roman" w:hAnsi="Times New Roman"/>
          <w:b/>
          <w:i/>
          <w:spacing w:val="-1"/>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6"/>
          <w:w w:val="110"/>
          <w:sz w:val="19"/>
        </w:rPr>
        <w:t> </w:t>
      </w:r>
      <w:r>
        <w:rPr>
          <w:rFonts w:ascii="Times New Roman" w:hAnsi="Times New Roman"/>
          <w:b/>
          <w:i/>
          <w:w w:val="110"/>
          <w:sz w:val="19"/>
        </w:rPr>
        <w:t>vurulmu</w:t>
      </w:r>
      <w:r>
        <w:rPr>
          <w:rFonts w:ascii="Arial" w:hAnsi="Arial"/>
          <w:i/>
          <w:w w:val="110"/>
          <w:sz w:val="19"/>
        </w:rPr>
        <w:t>ş</w:t>
      </w:r>
      <w:r>
        <w:rPr>
          <w:rFonts w:ascii="Arial" w:hAnsi="Arial"/>
          <w:i/>
          <w:spacing w:val="-7"/>
          <w:w w:val="110"/>
          <w:sz w:val="19"/>
        </w:rPr>
        <w:t> </w:t>
      </w:r>
      <w:r>
        <w:rPr>
          <w:rFonts w:ascii="Times New Roman" w:hAnsi="Times New Roman"/>
          <w:b/>
          <w:i/>
          <w:w w:val="110"/>
          <w:sz w:val="19"/>
        </w:rPr>
        <w:t>ziyanın</w:t>
      </w:r>
      <w:r>
        <w:rPr>
          <w:rFonts w:ascii="Times New Roman" w:hAnsi="Times New Roman"/>
          <w:b/>
          <w:i/>
          <w:spacing w:val="-1"/>
          <w:w w:val="110"/>
          <w:sz w:val="19"/>
        </w:rPr>
        <w:t> </w:t>
      </w:r>
      <w:r>
        <w:rPr>
          <w:rFonts w:ascii="Times New Roman" w:hAnsi="Times New Roman"/>
          <w:b/>
          <w:i/>
          <w:w w:val="110"/>
          <w:sz w:val="19"/>
        </w:rPr>
        <w:t>iki mislind</w:t>
      </w:r>
      <w:r>
        <w:rPr>
          <w:rFonts w:ascii="Arial" w:hAnsi="Arial"/>
          <w:i/>
          <w:w w:val="110"/>
          <w:sz w:val="19"/>
        </w:rPr>
        <w:t>ə</w:t>
      </w:r>
      <w:r>
        <w:rPr>
          <w:rFonts w:ascii="Times New Roman" w:hAnsi="Times New Roman"/>
          <w:b/>
          <w:i/>
          <w:w w:val="110"/>
          <w:sz w:val="19"/>
        </w:rPr>
        <w:t>n</w:t>
      </w:r>
      <w:r>
        <w:rPr>
          <w:rFonts w:ascii="Times New Roman" w:hAnsi="Times New Roman"/>
          <w:b/>
          <w:i/>
          <w:spacing w:val="-1"/>
          <w:w w:val="110"/>
          <w:sz w:val="19"/>
        </w:rPr>
        <w:t> </w:t>
      </w:r>
      <w:r>
        <w:rPr>
          <w:rFonts w:ascii="Times New Roman" w:hAnsi="Times New Roman"/>
          <w:b/>
          <w:i/>
          <w:w w:val="110"/>
          <w:sz w:val="19"/>
        </w:rPr>
        <w:t>üç</w:t>
      </w:r>
      <w:r>
        <w:rPr>
          <w:rFonts w:ascii="Times New Roman" w:hAnsi="Times New Roman"/>
          <w:b/>
          <w:i/>
          <w:spacing w:val="-1"/>
          <w:w w:val="110"/>
          <w:sz w:val="19"/>
        </w:rPr>
        <w:t> </w:t>
      </w:r>
      <w:r>
        <w:rPr>
          <w:rFonts w:ascii="Times New Roman" w:hAnsi="Times New Roman"/>
          <w:b/>
          <w:i/>
          <w:w w:val="110"/>
          <w:sz w:val="19"/>
        </w:rPr>
        <w:t>mislin</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1"/>
          <w:w w:val="110"/>
          <w:sz w:val="19"/>
        </w:rPr>
        <w:t> </w:t>
      </w:r>
      <w:r>
        <w:rPr>
          <w:rFonts w:ascii="Times New Roman" w:hAnsi="Times New Roman"/>
          <w:b/>
          <w:i/>
          <w:w w:val="110"/>
          <w:sz w:val="19"/>
        </w:rPr>
        <w:t>miqdarda c</w:t>
      </w:r>
      <w:r>
        <w:rPr>
          <w:rFonts w:ascii="Arial" w:hAnsi="Arial"/>
          <w:i/>
          <w:w w:val="110"/>
          <w:sz w:val="19"/>
        </w:rPr>
        <w:t>ə</w:t>
      </w:r>
      <w:r>
        <w:rPr>
          <w:rFonts w:ascii="Times New Roman" w:hAnsi="Times New Roman"/>
          <w:b/>
          <w:i/>
          <w:w w:val="110"/>
          <w:sz w:val="19"/>
        </w:rPr>
        <w:t>rim</w:t>
      </w:r>
      <w:r>
        <w:rPr>
          <w:rFonts w:ascii="Arial" w:hAnsi="Arial"/>
          <w:i/>
          <w:w w:val="110"/>
          <w:sz w:val="19"/>
        </w:rPr>
        <w:t>ə</w:t>
      </w:r>
      <w:r>
        <w:rPr>
          <w:rFonts w:ascii="Arial" w:hAnsi="Arial"/>
          <w:i/>
          <w:spacing w:val="-7"/>
          <w:w w:val="110"/>
          <w:sz w:val="19"/>
        </w:rPr>
        <w:t> </w:t>
      </w:r>
      <w:r>
        <w:rPr>
          <w:rFonts w:ascii="Times New Roman" w:hAnsi="Times New Roman"/>
          <w:b/>
          <w:i/>
          <w:w w:val="110"/>
          <w:sz w:val="19"/>
        </w:rPr>
        <w:t>v</w:t>
      </w:r>
      <w:r>
        <w:rPr>
          <w:rFonts w:ascii="Arial" w:hAnsi="Arial"/>
          <w:i/>
          <w:w w:val="110"/>
          <w:sz w:val="19"/>
        </w:rPr>
        <w:t>ə</w:t>
      </w:r>
      <w:r>
        <w:rPr>
          <w:rFonts w:ascii="Arial" w:hAnsi="Arial"/>
          <w:i/>
          <w:spacing w:val="-6"/>
          <w:w w:val="110"/>
          <w:sz w:val="19"/>
        </w:rPr>
        <w:t> </w:t>
      </w:r>
      <w:r>
        <w:rPr>
          <w:rFonts w:ascii="Times New Roman" w:hAnsi="Times New Roman"/>
          <w:b/>
          <w:i/>
          <w:w w:val="110"/>
          <w:sz w:val="19"/>
        </w:rPr>
        <w:t>ya</w:t>
      </w:r>
      <w:r>
        <w:rPr>
          <w:rFonts w:ascii="Times New Roman" w:hAnsi="Times New Roman"/>
          <w:b/>
          <w:i/>
          <w:spacing w:val="-1"/>
          <w:w w:val="110"/>
          <w:sz w:val="19"/>
        </w:rPr>
        <w:t> </w:t>
      </w:r>
      <w:r>
        <w:rPr>
          <w:rFonts w:ascii="Times New Roman" w:hAnsi="Times New Roman"/>
          <w:b/>
          <w:i/>
          <w:w w:val="110"/>
          <w:sz w:val="19"/>
        </w:rPr>
        <w:t>iki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1"/>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6"/>
          <w:w w:val="110"/>
          <w:sz w:val="19"/>
        </w:rPr>
        <w:t> </w:t>
      </w:r>
      <w:r>
        <w:rPr>
          <w:rFonts w:ascii="Times New Roman" w:hAnsi="Times New Roman"/>
          <w:b/>
          <w:i/>
          <w:spacing w:val="-2"/>
          <w:w w:val="110"/>
          <w:sz w:val="19"/>
        </w:rPr>
        <w:t>islah</w:t>
      </w:r>
    </w:p>
    <w:p>
      <w:pPr>
        <w:spacing w:line="124" w:lineRule="exact" w:before="38"/>
        <w:ind w:left="6737" w:right="0" w:firstLine="0"/>
        <w:jc w:val="left"/>
        <w:rPr>
          <w:b/>
          <w:sz w:val="15"/>
        </w:rPr>
      </w:pPr>
      <w:r>
        <w:rPr>
          <w:b/>
          <w:color w:val="0000FF"/>
          <w:spacing w:val="-2"/>
          <w:w w:val="105"/>
          <w:sz w:val="15"/>
          <w:u w:val="single" w:color="0000FF"/>
        </w:rPr>
        <w:t>[564]</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i</w:t>
      </w:r>
      <w:r>
        <w:rPr>
          <w:rFonts w:ascii="Arial" w:hAnsi="Arial"/>
          <w:i/>
          <w:w w:val="110"/>
          <w:sz w:val="19"/>
        </w:rPr>
        <w:t>ş</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 v</w:t>
      </w:r>
      <w:r>
        <w:rPr>
          <w:rFonts w:ascii="Arial" w:hAnsi="Arial"/>
          <w:i/>
          <w:w w:val="110"/>
          <w:sz w:val="19"/>
        </w:rPr>
        <w:t>ə</w:t>
      </w:r>
      <w:r>
        <w:rPr>
          <w:rFonts w:ascii="Arial" w:hAnsi="Arial"/>
          <w:i/>
          <w:spacing w:val="-5"/>
          <w:w w:val="110"/>
          <w:sz w:val="19"/>
        </w:rPr>
        <w:t> </w:t>
      </w:r>
      <w:r>
        <w:rPr>
          <w:rFonts w:ascii="Times New Roman" w:hAnsi="Times New Roman"/>
          <w:b/>
          <w:i/>
          <w:w w:val="110"/>
          <w:sz w:val="19"/>
        </w:rPr>
        <w:t>ya</w:t>
      </w:r>
      <w:r>
        <w:rPr>
          <w:rFonts w:ascii="Times New Roman" w:hAnsi="Times New Roman"/>
          <w:b/>
          <w:i/>
          <w:spacing w:val="1"/>
          <w:w w:val="110"/>
          <w:sz w:val="19"/>
        </w:rPr>
        <w:t> </w:t>
      </w:r>
      <w:r>
        <w:rPr>
          <w:rFonts w:ascii="Times New Roman" w:hAnsi="Times New Roman"/>
          <w:b/>
          <w:i/>
          <w:w w:val="110"/>
          <w:sz w:val="19"/>
        </w:rPr>
        <w:t>bir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1"/>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5"/>
          <w:w w:val="110"/>
          <w:sz w:val="19"/>
        </w:rPr>
        <w:t> </w:t>
      </w:r>
      <w:r>
        <w:rPr>
          <w:rFonts w:ascii="Times New Roman" w:hAnsi="Times New Roman"/>
          <w:b/>
          <w:i/>
          <w:w w:val="110"/>
          <w:sz w:val="19"/>
        </w:rPr>
        <w:t>azadlıqdan m</w:t>
      </w:r>
      <w:r>
        <w:rPr>
          <w:rFonts w:ascii="Arial" w:hAnsi="Arial"/>
          <w:i/>
          <w:w w:val="110"/>
          <w:sz w:val="19"/>
        </w:rPr>
        <w:t>ə</w:t>
      </w:r>
      <w:r>
        <w:rPr>
          <w:rFonts w:ascii="Times New Roman" w:hAnsi="Times New Roman"/>
          <w:b/>
          <w:i/>
          <w:w w:val="110"/>
          <w:sz w:val="19"/>
        </w:rPr>
        <w:t>hrum</w:t>
      </w:r>
      <w:r>
        <w:rPr>
          <w:rFonts w:ascii="Times New Roman" w:hAnsi="Times New Roman"/>
          <w:b/>
          <w:i/>
          <w:spacing w:val="1"/>
          <w:w w:val="110"/>
          <w:sz w:val="19"/>
        </w:rPr>
        <w:t> </w:t>
      </w:r>
      <w:r>
        <w:rPr>
          <w:rFonts w:ascii="Times New Roman" w:hAnsi="Times New Roman"/>
          <w:b/>
          <w:i/>
          <w:w w:val="110"/>
          <w:sz w:val="19"/>
        </w:rPr>
        <w:t>etm</w:t>
      </w:r>
      <w:r>
        <w:rPr>
          <w:rFonts w:ascii="Arial" w:hAnsi="Arial"/>
          <w:i/>
          <w:w w:val="110"/>
          <w:sz w:val="19"/>
        </w:rPr>
        <w:t>ə</w:t>
      </w:r>
      <w:r>
        <w:rPr>
          <w:rFonts w:ascii="Arial" w:hAnsi="Arial"/>
          <w:i/>
          <w:spacing w:val="-5"/>
          <w:w w:val="110"/>
          <w:sz w:val="19"/>
        </w:rPr>
        <w:t> </w:t>
      </w:r>
      <w:r>
        <w:rPr>
          <w:rFonts w:ascii="Times New Roman" w:hAnsi="Times New Roman"/>
          <w:b/>
          <w:i/>
          <w:w w:val="110"/>
          <w:sz w:val="19"/>
        </w:rPr>
        <w:t>il</w:t>
      </w:r>
      <w:r>
        <w:rPr>
          <w:rFonts w:ascii="Arial" w:hAnsi="Arial"/>
          <w:i/>
          <w:w w:val="110"/>
          <w:sz w:val="19"/>
        </w:rPr>
        <w:t>ə</w:t>
      </w:r>
      <w:r>
        <w:rPr>
          <w:rFonts w:ascii="Arial" w:hAnsi="Arial"/>
          <w:i/>
          <w:spacing w:val="-5"/>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BodyText"/>
        <w:spacing w:before="28"/>
        <w:ind w:left="544"/>
      </w:pPr>
      <w:r>
        <w:rPr/>
        <w:t>205-2.2.</w:t>
      </w:r>
      <w:r>
        <w:rPr>
          <w:spacing w:val="2"/>
        </w:rPr>
        <w:t> </w:t>
      </w:r>
      <w:r>
        <w:rPr/>
        <w:t>Eyni</w:t>
      </w:r>
      <w:r>
        <w:rPr>
          <w:spacing w:val="3"/>
        </w:rPr>
        <w:t> </w:t>
      </w:r>
      <w:r>
        <w:rPr>
          <w:spacing w:val="-2"/>
        </w:rPr>
        <w:t>əməllər:</w:t>
      </w:r>
    </w:p>
    <w:p>
      <w:pPr>
        <w:pStyle w:val="BodyText"/>
        <w:spacing w:before="13"/>
        <w:ind w:left="544"/>
      </w:pPr>
      <w:r>
        <w:rPr/>
        <w:t>205-2.2.1.</w:t>
      </w:r>
      <w:r>
        <w:rPr>
          <w:spacing w:val="3"/>
        </w:rPr>
        <w:t> </w:t>
      </w:r>
      <w:r>
        <w:rPr/>
        <w:t>təkrar</w:t>
      </w:r>
      <w:r>
        <w:rPr>
          <w:spacing w:val="3"/>
        </w:rPr>
        <w:t> </w:t>
      </w:r>
      <w:r>
        <w:rPr>
          <w:spacing w:val="-2"/>
        </w:rPr>
        <w:t>törədildikdə;</w:t>
      </w:r>
    </w:p>
    <w:p>
      <w:pPr>
        <w:pStyle w:val="BodyText"/>
        <w:spacing w:line="254" w:lineRule="auto" w:before="13"/>
        <w:ind w:left="100" w:firstLine="444"/>
      </w:pPr>
      <w:r>
        <w:rPr/>
        <w:t>205-2.2.2.</w:t>
      </w:r>
      <w:r>
        <w:rPr>
          <w:spacing w:val="80"/>
        </w:rPr>
        <w:t> </w:t>
      </w:r>
      <w:r>
        <w:rPr/>
        <w:t>qabaqcadan</w:t>
      </w:r>
      <w:r>
        <w:rPr>
          <w:spacing w:val="80"/>
        </w:rPr>
        <w:t> </w:t>
      </w:r>
      <w:r>
        <w:rPr/>
        <w:t>əlbir</w:t>
      </w:r>
      <w:r>
        <w:rPr>
          <w:spacing w:val="80"/>
        </w:rPr>
        <w:t> </w:t>
      </w:r>
      <w:r>
        <w:rPr/>
        <w:t>olan</w:t>
      </w:r>
      <w:r>
        <w:rPr>
          <w:spacing w:val="80"/>
        </w:rPr>
        <w:t> </w:t>
      </w:r>
      <w:r>
        <w:rPr/>
        <w:t>bir</w:t>
      </w:r>
      <w:r>
        <w:rPr>
          <w:spacing w:val="80"/>
        </w:rPr>
        <w:t> </w:t>
      </w:r>
      <w:r>
        <w:rPr/>
        <w:t>qrup</w:t>
      </w:r>
      <w:r>
        <w:rPr>
          <w:spacing w:val="80"/>
        </w:rPr>
        <w:t> </w:t>
      </w:r>
      <w:r>
        <w:rPr/>
        <w:t>şəxs</w:t>
      </w:r>
      <w:r>
        <w:rPr>
          <w:spacing w:val="80"/>
        </w:rPr>
        <w:t> </w:t>
      </w:r>
      <w:r>
        <w:rPr/>
        <w:t>və</w:t>
      </w:r>
      <w:r>
        <w:rPr>
          <w:spacing w:val="80"/>
        </w:rPr>
        <w:t> </w:t>
      </w:r>
      <w:r>
        <w:rPr/>
        <w:t>ya</w:t>
      </w:r>
      <w:r>
        <w:rPr>
          <w:spacing w:val="80"/>
        </w:rPr>
        <w:t> </w:t>
      </w:r>
      <w:r>
        <w:rPr/>
        <w:t>mütəşəkkil</w:t>
      </w:r>
      <w:r>
        <w:rPr>
          <w:spacing w:val="80"/>
        </w:rPr>
        <w:t> </w:t>
      </w:r>
      <w:r>
        <w:rPr/>
        <w:t>dəstə</w:t>
      </w:r>
      <w:r>
        <w:rPr>
          <w:spacing w:val="80"/>
        </w:rPr>
        <w:t> </w:t>
      </w:r>
      <w:r>
        <w:rPr/>
        <w:t>tərəfindən </w:t>
      </w:r>
      <w:r>
        <w:rPr>
          <w:spacing w:val="-2"/>
        </w:rPr>
        <w:t>törədildikdə;</w:t>
      </w:r>
    </w:p>
    <w:p>
      <w:pPr>
        <w:pStyle w:val="BodyText"/>
        <w:spacing w:line="211" w:lineRule="exact"/>
        <w:ind w:left="544"/>
      </w:pPr>
      <w:r>
        <w:rPr/>
        <w:t>205-2.2.3.</w:t>
      </w:r>
      <w:r>
        <w:rPr>
          <w:spacing w:val="3"/>
        </w:rPr>
        <w:t> </w:t>
      </w:r>
      <w:r>
        <w:rPr/>
        <w:t>külli</w:t>
      </w:r>
      <w:r>
        <w:rPr>
          <w:spacing w:val="3"/>
        </w:rPr>
        <w:t> </w:t>
      </w:r>
      <w:r>
        <w:rPr/>
        <w:t>miqdarda</w:t>
      </w:r>
      <w:r>
        <w:rPr>
          <w:spacing w:val="3"/>
        </w:rPr>
        <w:t> </w:t>
      </w:r>
      <w:r>
        <w:rPr/>
        <w:t>ziyan</w:t>
      </w:r>
      <w:r>
        <w:rPr>
          <w:spacing w:val="3"/>
        </w:rPr>
        <w:t> </w:t>
      </w:r>
      <w:r>
        <w:rPr/>
        <w:t>vurduqda</w:t>
      </w:r>
      <w:r>
        <w:rPr>
          <w:spacing w:val="3"/>
        </w:rPr>
        <w:t> </w:t>
      </w:r>
      <w:r>
        <w:rPr>
          <w:spacing w:val="-10"/>
        </w:rPr>
        <w:t>-</w:t>
      </w:r>
    </w:p>
    <w:p>
      <w:pPr>
        <w:spacing w:line="232" w:lineRule="exact" w:before="0"/>
        <w:ind w:left="544" w:right="0" w:firstLine="0"/>
        <w:jc w:val="left"/>
        <w:rPr>
          <w:sz w:val="19"/>
        </w:rPr>
      </w:pPr>
      <w:r>
        <w:rPr>
          <w:rFonts w:ascii="Times New Roman" w:hAnsi="Times New Roman"/>
          <w:b/>
          <w:i/>
          <w:w w:val="105"/>
          <w:sz w:val="19"/>
        </w:rPr>
        <w:t>cinay</w:t>
      </w:r>
      <w:r>
        <w:rPr>
          <w:rFonts w:ascii="Arial" w:hAnsi="Arial"/>
          <w:i/>
          <w:w w:val="105"/>
          <w:sz w:val="19"/>
        </w:rPr>
        <w:t>ə</w:t>
      </w:r>
      <w:r>
        <w:rPr>
          <w:rFonts w:ascii="Times New Roman" w:hAnsi="Times New Roman"/>
          <w:b/>
          <w:i/>
          <w:w w:val="105"/>
          <w:sz w:val="19"/>
        </w:rPr>
        <w:t>t</w:t>
      </w:r>
      <w:r>
        <w:rPr>
          <w:rFonts w:ascii="Times New Roman" w:hAnsi="Times New Roman"/>
          <w:b/>
          <w:i/>
          <w:spacing w:val="9"/>
          <w:w w:val="105"/>
          <w:sz w:val="19"/>
        </w:rPr>
        <w:t> </w:t>
      </w:r>
      <w:r>
        <w:rPr>
          <w:rFonts w:ascii="Times New Roman" w:hAnsi="Times New Roman"/>
          <w:b/>
          <w:i/>
          <w:w w:val="105"/>
          <w:sz w:val="19"/>
        </w:rPr>
        <w:t>n</w:t>
      </w:r>
      <w:r>
        <w:rPr>
          <w:rFonts w:ascii="Arial" w:hAnsi="Arial"/>
          <w:i/>
          <w:w w:val="105"/>
          <w:sz w:val="19"/>
        </w:rPr>
        <w:t>ə</w:t>
      </w:r>
      <w:r>
        <w:rPr>
          <w:rFonts w:ascii="Times New Roman" w:hAnsi="Times New Roman"/>
          <w:b/>
          <w:i/>
          <w:w w:val="105"/>
          <w:sz w:val="19"/>
        </w:rPr>
        <w:t>tic</w:t>
      </w:r>
      <w:r>
        <w:rPr>
          <w:rFonts w:ascii="Arial" w:hAnsi="Arial"/>
          <w:i/>
          <w:w w:val="105"/>
          <w:sz w:val="19"/>
        </w:rPr>
        <w:t>ə</w:t>
      </w:r>
      <w:r>
        <w:rPr>
          <w:rFonts w:ascii="Times New Roman" w:hAnsi="Times New Roman"/>
          <w:b/>
          <w:i/>
          <w:w w:val="105"/>
          <w:sz w:val="19"/>
        </w:rPr>
        <w:t>sind</w:t>
      </w:r>
      <w:r>
        <w:rPr>
          <w:rFonts w:ascii="Arial" w:hAnsi="Arial"/>
          <w:i/>
          <w:w w:val="105"/>
          <w:sz w:val="19"/>
        </w:rPr>
        <w:t>ə</w:t>
      </w:r>
      <w:r>
        <w:rPr>
          <w:rFonts w:ascii="Arial" w:hAnsi="Arial"/>
          <w:i/>
          <w:spacing w:val="4"/>
          <w:w w:val="105"/>
          <w:sz w:val="19"/>
        </w:rPr>
        <w:t> </w:t>
      </w:r>
      <w:r>
        <w:rPr>
          <w:rFonts w:ascii="Times New Roman" w:hAnsi="Times New Roman"/>
          <w:b/>
          <w:i/>
          <w:w w:val="105"/>
          <w:sz w:val="19"/>
        </w:rPr>
        <w:t>vurulmu</w:t>
      </w:r>
      <w:r>
        <w:rPr>
          <w:rFonts w:ascii="Arial" w:hAnsi="Arial"/>
          <w:i/>
          <w:w w:val="105"/>
          <w:sz w:val="19"/>
        </w:rPr>
        <w:t>ş</w:t>
      </w:r>
      <w:r>
        <w:rPr>
          <w:rFonts w:ascii="Arial" w:hAnsi="Arial"/>
          <w:i/>
          <w:spacing w:val="4"/>
          <w:w w:val="105"/>
          <w:sz w:val="19"/>
        </w:rPr>
        <w:t> </w:t>
      </w:r>
      <w:r>
        <w:rPr>
          <w:rFonts w:ascii="Times New Roman" w:hAnsi="Times New Roman"/>
          <w:b/>
          <w:i/>
          <w:w w:val="105"/>
          <w:sz w:val="19"/>
        </w:rPr>
        <w:t>ziyanın</w:t>
      </w:r>
      <w:r>
        <w:rPr>
          <w:rFonts w:ascii="Times New Roman" w:hAnsi="Times New Roman"/>
          <w:b/>
          <w:i/>
          <w:spacing w:val="9"/>
          <w:w w:val="105"/>
          <w:sz w:val="19"/>
        </w:rPr>
        <w:t> </w:t>
      </w:r>
      <w:r>
        <w:rPr>
          <w:rFonts w:ascii="Times New Roman" w:hAnsi="Times New Roman"/>
          <w:b/>
          <w:i/>
          <w:w w:val="105"/>
          <w:sz w:val="19"/>
        </w:rPr>
        <w:t>üç</w:t>
      </w:r>
      <w:r>
        <w:rPr>
          <w:rFonts w:ascii="Times New Roman" w:hAnsi="Times New Roman"/>
          <w:b/>
          <w:i/>
          <w:spacing w:val="30"/>
          <w:w w:val="105"/>
          <w:sz w:val="19"/>
        </w:rPr>
        <w:t> </w:t>
      </w:r>
      <w:r>
        <w:rPr>
          <w:rFonts w:ascii="Times New Roman" w:hAnsi="Times New Roman"/>
          <w:b/>
          <w:i/>
          <w:w w:val="105"/>
          <w:sz w:val="18"/>
        </w:rPr>
        <w:t>misli</w:t>
      </w:r>
      <w:r>
        <w:rPr>
          <w:rFonts w:ascii="Times New Roman" w:hAnsi="Times New Roman"/>
          <w:b/>
          <w:i/>
          <w:spacing w:val="-4"/>
          <w:w w:val="105"/>
          <w:sz w:val="18"/>
        </w:rPr>
        <w:t> </w:t>
      </w:r>
      <w:r>
        <w:rPr>
          <w:rFonts w:ascii="Times New Roman" w:hAnsi="Times New Roman"/>
          <w:b/>
          <w:i/>
          <w:w w:val="105"/>
          <w:sz w:val="18"/>
        </w:rPr>
        <w:t>miqdarında</w:t>
      </w:r>
      <w:r>
        <w:rPr>
          <w:rFonts w:ascii="Times New Roman" w:hAnsi="Times New Roman"/>
          <w:b/>
          <w:i/>
          <w:spacing w:val="15"/>
          <w:w w:val="105"/>
          <w:sz w:val="18"/>
        </w:rPr>
        <w:t> </w:t>
      </w:r>
      <w:r>
        <w:rPr>
          <w:w w:val="105"/>
          <w:sz w:val="19"/>
        </w:rPr>
        <w:t>cərimə</w:t>
      </w:r>
      <w:r>
        <w:rPr>
          <w:spacing w:val="18"/>
          <w:w w:val="105"/>
          <w:sz w:val="19"/>
        </w:rPr>
        <w:t> </w:t>
      </w:r>
      <w:r>
        <w:rPr>
          <w:w w:val="105"/>
          <w:sz w:val="19"/>
        </w:rPr>
        <w:t>və</w:t>
      </w:r>
      <w:r>
        <w:rPr>
          <w:spacing w:val="18"/>
          <w:w w:val="105"/>
          <w:sz w:val="19"/>
        </w:rPr>
        <w:t> </w:t>
      </w:r>
      <w:r>
        <w:rPr>
          <w:w w:val="105"/>
          <w:sz w:val="19"/>
        </w:rPr>
        <w:t>ya</w:t>
      </w:r>
      <w:r>
        <w:rPr>
          <w:spacing w:val="19"/>
          <w:w w:val="105"/>
          <w:sz w:val="19"/>
        </w:rPr>
        <w:t> </w:t>
      </w:r>
      <w:r>
        <w:rPr>
          <w:w w:val="105"/>
          <w:sz w:val="19"/>
        </w:rPr>
        <w:t>iki</w:t>
      </w:r>
      <w:r>
        <w:rPr>
          <w:spacing w:val="18"/>
          <w:w w:val="105"/>
          <w:sz w:val="19"/>
        </w:rPr>
        <w:t> </w:t>
      </w:r>
      <w:r>
        <w:rPr>
          <w:w w:val="105"/>
          <w:sz w:val="19"/>
        </w:rPr>
        <w:t>ildən</w:t>
      </w:r>
      <w:r>
        <w:rPr>
          <w:spacing w:val="18"/>
          <w:w w:val="105"/>
          <w:sz w:val="19"/>
        </w:rPr>
        <w:t> </w:t>
      </w:r>
      <w:r>
        <w:rPr>
          <w:w w:val="105"/>
          <w:sz w:val="19"/>
        </w:rPr>
        <w:t>dörd</w:t>
      </w:r>
      <w:r>
        <w:rPr>
          <w:spacing w:val="18"/>
          <w:w w:val="105"/>
          <w:sz w:val="19"/>
        </w:rPr>
        <w:t> </w:t>
      </w:r>
      <w:r>
        <w:rPr>
          <w:w w:val="105"/>
          <w:sz w:val="19"/>
        </w:rPr>
        <w:t>ilədək</w:t>
      </w:r>
      <w:r>
        <w:rPr>
          <w:spacing w:val="18"/>
          <w:w w:val="105"/>
          <w:sz w:val="19"/>
        </w:rPr>
        <w:t> </w:t>
      </w:r>
      <w:r>
        <w:rPr>
          <w:spacing w:val="-2"/>
          <w:w w:val="105"/>
          <w:sz w:val="19"/>
        </w:rPr>
        <w:t>müddətə</w:t>
      </w:r>
    </w:p>
    <w:p>
      <w:pPr>
        <w:spacing w:line="134" w:lineRule="exact" w:before="22"/>
        <w:ind w:left="0" w:right="398" w:firstLine="0"/>
        <w:jc w:val="center"/>
        <w:rPr>
          <w:b/>
          <w:sz w:val="15"/>
        </w:rPr>
      </w:pPr>
      <w:r>
        <w:rPr>
          <w:b/>
          <w:color w:val="0000FF"/>
          <w:spacing w:val="-2"/>
          <w:w w:val="105"/>
          <w:sz w:val="15"/>
          <w:u w:val="single" w:color="0000FF"/>
        </w:rPr>
        <w:t>[565]</w:t>
      </w:r>
    </w:p>
    <w:p>
      <w:pPr>
        <w:pStyle w:val="BodyText"/>
        <w:spacing w:line="180" w:lineRule="exact"/>
        <w:ind w:left="100"/>
      </w:pPr>
      <w:r>
        <w:rPr/>
        <w:t>azadlıqdan</w:t>
      </w:r>
      <w:r>
        <w:rPr>
          <w:spacing w:val="2"/>
        </w:rPr>
        <w:t> </w:t>
      </w:r>
      <w:r>
        <w:rPr/>
        <w:t>məhrum</w:t>
      </w:r>
      <w:r>
        <w:rPr>
          <w:spacing w:val="3"/>
        </w:rPr>
        <w:t> </w:t>
      </w:r>
      <w:r>
        <w:rPr/>
        <w:t>etmə</w:t>
      </w:r>
      <w:r>
        <w:rPr>
          <w:spacing w:val="3"/>
        </w:rPr>
        <w:t> </w:t>
      </w:r>
      <w:r>
        <w:rPr/>
        <w:t>ilə</w:t>
      </w:r>
      <w:r>
        <w:rPr>
          <w:spacing w:val="3"/>
        </w:rPr>
        <w:t> </w:t>
      </w:r>
      <w:r>
        <w:rPr>
          <w:spacing w:val="-2"/>
        </w:rPr>
        <w:t>cəzalandırılır.</w:t>
      </w:r>
    </w:p>
    <w:p>
      <w:pPr>
        <w:pStyle w:val="BodyText"/>
        <w:spacing w:before="26"/>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2</w:t>
      </w:r>
      <w:r>
        <w:rPr>
          <w:spacing w:val="-67"/>
          <w:sz w:val="19"/>
        </w:rPr>
        <w:t> </w:t>
      </w:r>
      <w:r>
        <w:rPr>
          <w:sz w:val="19"/>
        </w:rPr>
        <w:t>0</w:t>
      </w:r>
      <w:r>
        <w:rPr>
          <w:spacing w:val="-66"/>
          <w:sz w:val="19"/>
        </w:rPr>
        <w:t> </w:t>
      </w:r>
      <w:r>
        <w:rPr>
          <w:sz w:val="19"/>
        </w:rPr>
        <w:t>6</w:t>
      </w:r>
      <w:r>
        <w:rPr>
          <w:spacing w:val="-66"/>
          <w:sz w:val="19"/>
        </w:rPr>
        <w:t> </w:t>
      </w:r>
      <w:r>
        <w:rPr>
          <w:sz w:val="19"/>
        </w:rPr>
        <w:t>.</w:t>
      </w:r>
      <w:r>
        <w:rPr>
          <w:spacing w:val="12"/>
          <w:sz w:val="19"/>
        </w:rPr>
        <w:t> </w:t>
      </w:r>
      <w:r>
        <w:rPr>
          <w:b/>
          <w:spacing w:val="-2"/>
          <w:sz w:val="19"/>
        </w:rPr>
        <w:t>Qaçaqmalçılıq</w:t>
      </w:r>
    </w:p>
    <w:p>
      <w:pPr>
        <w:pStyle w:val="BodyText"/>
        <w:spacing w:before="25"/>
        <w:rPr>
          <w:b/>
        </w:rPr>
      </w:pPr>
    </w:p>
    <w:p>
      <w:pPr>
        <w:pStyle w:val="ListParagraph"/>
        <w:numPr>
          <w:ilvl w:val="1"/>
          <w:numId w:val="182"/>
        </w:numPr>
        <w:tabs>
          <w:tab w:pos="1489" w:val="left" w:leader="none"/>
        </w:tabs>
        <w:spacing w:line="256" w:lineRule="auto" w:before="0" w:after="0"/>
        <w:ind w:left="100" w:right="98" w:firstLine="444"/>
        <w:jc w:val="both"/>
        <w:rPr>
          <w:b/>
          <w:position w:val="13"/>
          <w:sz w:val="15"/>
        </w:rPr>
      </w:pPr>
      <w:r>
        <w:rPr>
          <w:sz w:val="19"/>
        </w:rPr>
        <w:t>Qaçaqmalçılıq, yəni Azərbaycan Respublikasının gömrük sərhədindən gömrük nəzarətindən kənar və ya ondan gizli, yaxud sənədlərdən və ya gömrük eyniləşdirilməsi vasitələrindən aldatma yolu ilə istifadə etməklə, yaxud bəyan etməməklə və ya düzgün bəyan etməməklə</w:t>
      </w:r>
      <w:r>
        <w:rPr>
          <w:spacing w:val="40"/>
          <w:sz w:val="19"/>
        </w:rPr>
        <w:t> </w:t>
      </w:r>
      <w:r>
        <w:rPr>
          <w:sz w:val="19"/>
        </w:rPr>
        <w:t>bu</w:t>
      </w:r>
      <w:r>
        <w:rPr>
          <w:spacing w:val="40"/>
          <w:sz w:val="19"/>
        </w:rPr>
        <w:t> </w:t>
      </w:r>
      <w:r>
        <w:rPr>
          <w:sz w:val="19"/>
        </w:rPr>
        <w:t>Məcəllənin</w:t>
      </w:r>
      <w:r>
        <w:rPr>
          <w:spacing w:val="40"/>
          <w:sz w:val="19"/>
        </w:rPr>
        <w:t> </w:t>
      </w:r>
      <w:r>
        <w:rPr>
          <w:sz w:val="19"/>
        </w:rPr>
        <w:t>206.2-ci</w:t>
      </w:r>
      <w:r>
        <w:rPr>
          <w:spacing w:val="40"/>
          <w:sz w:val="19"/>
        </w:rPr>
        <w:t> </w:t>
      </w:r>
      <w:r>
        <w:rPr>
          <w:sz w:val="19"/>
        </w:rPr>
        <w:t>maddəsində</w:t>
      </w:r>
      <w:r>
        <w:rPr>
          <w:spacing w:val="40"/>
          <w:sz w:val="19"/>
        </w:rPr>
        <w:t> </w:t>
      </w:r>
      <w:r>
        <w:rPr>
          <w:sz w:val="19"/>
        </w:rPr>
        <w:t>qeyd</w:t>
      </w:r>
      <w:r>
        <w:rPr>
          <w:spacing w:val="40"/>
          <w:sz w:val="19"/>
        </w:rPr>
        <w:t> </w:t>
      </w:r>
      <w:r>
        <w:rPr>
          <w:sz w:val="19"/>
        </w:rPr>
        <w:t>edilənlər</w:t>
      </w:r>
      <w:r>
        <w:rPr>
          <w:spacing w:val="40"/>
          <w:sz w:val="19"/>
        </w:rPr>
        <w:t> </w:t>
      </w:r>
      <w:r>
        <w:rPr>
          <w:sz w:val="19"/>
        </w:rPr>
        <w:t>istisna</w:t>
      </w:r>
      <w:r>
        <w:rPr>
          <w:spacing w:val="40"/>
          <w:sz w:val="19"/>
        </w:rPr>
        <w:t> </w:t>
      </w:r>
      <w:r>
        <w:rPr>
          <w:sz w:val="19"/>
        </w:rPr>
        <w:t>olmaqla</w:t>
      </w:r>
      <w:r>
        <w:rPr>
          <w:spacing w:val="40"/>
          <w:sz w:val="19"/>
        </w:rPr>
        <w:t> </w:t>
      </w:r>
      <w:r>
        <w:rPr>
          <w:sz w:val="19"/>
        </w:rPr>
        <w:t>malların</w:t>
      </w:r>
      <w:r>
        <w:rPr>
          <w:spacing w:val="40"/>
          <w:sz w:val="19"/>
        </w:rPr>
        <w:t> </w:t>
      </w:r>
      <w:r>
        <w:rPr>
          <w:sz w:val="19"/>
        </w:rPr>
        <w:t>və digər əşyaların </w:t>
      </w:r>
      <w:r>
        <w:rPr>
          <w:rFonts w:ascii="Times New Roman" w:hAnsi="Times New Roman"/>
          <w:b/>
          <w:i/>
          <w:sz w:val="19"/>
        </w:rPr>
        <w:t>xeyli</w:t>
      </w:r>
      <w:r>
        <w:rPr>
          <w:rFonts w:ascii="Times New Roman" w:hAnsi="Times New Roman"/>
          <w:b/>
          <w:i/>
          <w:spacing w:val="40"/>
          <w:sz w:val="19"/>
        </w:rPr>
        <w:t> </w:t>
      </w:r>
      <w:r>
        <w:rPr>
          <w:sz w:val="19"/>
        </w:rPr>
        <w:t>miqdarda keçirilməsi—</w:t>
      </w:r>
      <w:r>
        <w:rPr>
          <w:b/>
          <w:color w:val="0000FF"/>
          <w:position w:val="13"/>
          <w:sz w:val="15"/>
          <w:u w:val="single" w:color="0000FF"/>
        </w:rPr>
        <w:t>[566]</w:t>
      </w:r>
    </w:p>
    <w:p>
      <w:pPr>
        <w:spacing w:line="199" w:lineRule="exact" w:before="0"/>
        <w:ind w:left="544" w:right="0" w:firstLine="0"/>
        <w:jc w:val="left"/>
        <w:rPr>
          <w:rFonts w:ascii="Times New Roman" w:hAnsi="Times New Roman"/>
          <w:b/>
          <w:i/>
          <w:sz w:val="19"/>
        </w:rPr>
      </w:pP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tin</w:t>
      </w:r>
      <w:r>
        <w:rPr>
          <w:rFonts w:ascii="Times New Roman" w:hAnsi="Times New Roman"/>
          <w:b/>
          <w:i/>
          <w:spacing w:val="10"/>
          <w:w w:val="110"/>
          <w:sz w:val="19"/>
        </w:rPr>
        <w:t> </w:t>
      </w:r>
      <w:r>
        <w:rPr>
          <w:rFonts w:ascii="Times New Roman" w:hAnsi="Times New Roman"/>
          <w:b/>
          <w:i/>
          <w:w w:val="110"/>
          <w:sz w:val="19"/>
        </w:rPr>
        <w:t>predmetinin</w:t>
      </w:r>
      <w:r>
        <w:rPr>
          <w:rFonts w:ascii="Times New Roman" w:hAnsi="Times New Roman"/>
          <w:b/>
          <w:i/>
          <w:spacing w:val="10"/>
          <w:w w:val="110"/>
          <w:sz w:val="19"/>
        </w:rPr>
        <w:t> </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y</w:t>
      </w:r>
      <w:r>
        <w:rPr>
          <w:rFonts w:ascii="Arial" w:hAnsi="Arial"/>
          <w:i/>
          <w:w w:val="110"/>
          <w:sz w:val="19"/>
        </w:rPr>
        <w:t>ə</w:t>
      </w:r>
      <w:r>
        <w:rPr>
          <w:rFonts w:ascii="Times New Roman" w:hAnsi="Times New Roman"/>
          <w:b/>
          <w:i/>
          <w:w w:val="110"/>
          <w:sz w:val="19"/>
        </w:rPr>
        <w:t>rinin</w:t>
      </w:r>
      <w:r>
        <w:rPr>
          <w:rFonts w:ascii="Times New Roman" w:hAnsi="Times New Roman"/>
          <w:b/>
          <w:i/>
          <w:spacing w:val="10"/>
          <w:w w:val="110"/>
          <w:sz w:val="19"/>
        </w:rPr>
        <w:t> </w:t>
      </w:r>
      <w:r>
        <w:rPr>
          <w:rFonts w:ascii="Times New Roman" w:hAnsi="Times New Roman"/>
          <w:b/>
          <w:i/>
          <w:w w:val="110"/>
          <w:sz w:val="19"/>
        </w:rPr>
        <w:t>qırx</w:t>
      </w:r>
      <w:r>
        <w:rPr>
          <w:rFonts w:ascii="Times New Roman" w:hAnsi="Times New Roman"/>
          <w:b/>
          <w:i/>
          <w:spacing w:val="10"/>
          <w:w w:val="110"/>
          <w:sz w:val="19"/>
        </w:rPr>
        <w:t> </w:t>
      </w:r>
      <w:r>
        <w:rPr>
          <w:rFonts w:ascii="Times New Roman" w:hAnsi="Times New Roman"/>
          <w:b/>
          <w:i/>
          <w:w w:val="110"/>
          <w:sz w:val="19"/>
        </w:rPr>
        <w:t>faizind</w:t>
      </w:r>
      <w:r>
        <w:rPr>
          <w:rFonts w:ascii="Arial" w:hAnsi="Arial"/>
          <w:i/>
          <w:w w:val="110"/>
          <w:sz w:val="19"/>
        </w:rPr>
        <w:t>ə</w:t>
      </w:r>
      <w:r>
        <w:rPr>
          <w:rFonts w:ascii="Times New Roman" w:hAnsi="Times New Roman"/>
          <w:b/>
          <w:i/>
          <w:w w:val="110"/>
          <w:sz w:val="19"/>
        </w:rPr>
        <w:t>n</w:t>
      </w:r>
      <w:r>
        <w:rPr>
          <w:rFonts w:ascii="Times New Roman" w:hAnsi="Times New Roman"/>
          <w:b/>
          <w:i/>
          <w:spacing w:val="10"/>
          <w:w w:val="110"/>
          <w:sz w:val="19"/>
        </w:rPr>
        <w:t> </w:t>
      </w:r>
      <w:r>
        <w:rPr>
          <w:rFonts w:ascii="Times New Roman" w:hAnsi="Times New Roman"/>
          <w:b/>
          <w:i/>
          <w:w w:val="110"/>
          <w:sz w:val="19"/>
        </w:rPr>
        <w:t>altmı</w:t>
      </w:r>
      <w:r>
        <w:rPr>
          <w:rFonts w:ascii="Arial" w:hAnsi="Arial"/>
          <w:i/>
          <w:w w:val="110"/>
          <w:sz w:val="19"/>
        </w:rPr>
        <w:t>ş</w:t>
      </w:r>
      <w:r>
        <w:rPr>
          <w:rFonts w:ascii="Arial" w:hAnsi="Arial"/>
          <w:i/>
          <w:spacing w:val="5"/>
          <w:w w:val="110"/>
          <w:sz w:val="19"/>
        </w:rPr>
        <w:t> </w:t>
      </w:r>
      <w:r>
        <w:rPr>
          <w:rFonts w:ascii="Times New Roman" w:hAnsi="Times New Roman"/>
          <w:b/>
          <w:i/>
          <w:w w:val="110"/>
          <w:sz w:val="19"/>
        </w:rPr>
        <w:t>faizin</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10"/>
          <w:w w:val="110"/>
          <w:sz w:val="19"/>
        </w:rPr>
        <w:t> </w:t>
      </w:r>
      <w:r>
        <w:rPr>
          <w:rFonts w:ascii="Times New Roman" w:hAnsi="Times New Roman"/>
          <w:b/>
          <w:i/>
          <w:w w:val="110"/>
          <w:sz w:val="19"/>
        </w:rPr>
        <w:t>miqdarında</w:t>
      </w:r>
      <w:r>
        <w:rPr>
          <w:rFonts w:ascii="Times New Roman" w:hAnsi="Times New Roman"/>
          <w:b/>
          <w:i/>
          <w:spacing w:val="10"/>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rim</w:t>
      </w:r>
      <w:r>
        <w:rPr>
          <w:rFonts w:ascii="Arial" w:hAnsi="Arial"/>
          <w:i/>
          <w:w w:val="110"/>
          <w:sz w:val="19"/>
        </w:rPr>
        <w:t>ə</w:t>
      </w:r>
      <w:r>
        <w:rPr>
          <w:rFonts w:ascii="Arial" w:hAnsi="Arial"/>
          <w:i/>
          <w:spacing w:val="5"/>
          <w:w w:val="110"/>
          <w:sz w:val="19"/>
        </w:rPr>
        <w:t> </w:t>
      </w:r>
      <w:r>
        <w:rPr>
          <w:rFonts w:ascii="Times New Roman" w:hAnsi="Times New Roman"/>
          <w:b/>
          <w:i/>
          <w:w w:val="110"/>
          <w:sz w:val="19"/>
        </w:rPr>
        <w:t>v</w:t>
      </w:r>
      <w:r>
        <w:rPr>
          <w:rFonts w:ascii="Arial" w:hAnsi="Arial"/>
          <w:i/>
          <w:w w:val="110"/>
          <w:sz w:val="19"/>
        </w:rPr>
        <w:t>ə</w:t>
      </w:r>
      <w:r>
        <w:rPr>
          <w:rFonts w:ascii="Arial" w:hAnsi="Arial"/>
          <w:i/>
          <w:spacing w:val="5"/>
          <w:w w:val="110"/>
          <w:sz w:val="19"/>
        </w:rPr>
        <w:t> </w:t>
      </w:r>
      <w:r>
        <w:rPr>
          <w:rFonts w:ascii="Times New Roman" w:hAnsi="Times New Roman"/>
          <w:b/>
          <w:i/>
          <w:w w:val="110"/>
          <w:sz w:val="19"/>
        </w:rPr>
        <w:t>ya</w:t>
      </w:r>
      <w:r>
        <w:rPr>
          <w:rFonts w:ascii="Times New Roman" w:hAnsi="Times New Roman"/>
          <w:b/>
          <w:i/>
          <w:spacing w:val="10"/>
          <w:w w:val="110"/>
          <w:sz w:val="19"/>
        </w:rPr>
        <w:t> </w:t>
      </w: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tin</w:t>
      </w:r>
      <w:r>
        <w:rPr>
          <w:rFonts w:ascii="Times New Roman" w:hAnsi="Times New Roman"/>
          <w:b/>
          <w:i/>
          <w:spacing w:val="10"/>
          <w:w w:val="110"/>
          <w:sz w:val="19"/>
        </w:rPr>
        <w:t> </w:t>
      </w:r>
      <w:r>
        <w:rPr>
          <w:rFonts w:ascii="Times New Roman" w:hAnsi="Times New Roman"/>
          <w:b/>
          <w:i/>
          <w:spacing w:val="-2"/>
          <w:w w:val="110"/>
          <w:sz w:val="19"/>
        </w:rPr>
        <w:t>predmetinin</w:t>
      </w:r>
    </w:p>
    <w:p>
      <w:pPr>
        <w:spacing w:after="0" w:line="199" w:lineRule="exact"/>
        <w:jc w:val="left"/>
        <w:rPr>
          <w:rFonts w:ascii="Times New Roman" w:hAnsi="Times New Roman"/>
          <w:b/>
          <w:i/>
          <w:sz w:val="19"/>
        </w:rPr>
        <w:sectPr>
          <w:type w:val="continuous"/>
          <w:pgSz w:w="11900" w:h="16840"/>
          <w:pgMar w:top="500" w:bottom="280" w:left="566" w:right="566"/>
        </w:sectPr>
      </w:pPr>
    </w:p>
    <w:p>
      <w:pPr>
        <w:spacing w:before="72"/>
        <w:ind w:left="100" w:right="0" w:firstLine="0"/>
        <w:jc w:val="both"/>
        <w:rPr>
          <w:rFonts w:ascii="Times New Roman" w:hAnsi="Times New Roman"/>
          <w:b/>
          <w:i/>
          <w:sz w:val="19"/>
        </w:rPr>
      </w:pPr>
      <w:r>
        <w:rPr>
          <w:rFonts w:ascii="Times New Roman" w:hAnsi="Times New Roman"/>
          <w:b/>
          <w:i/>
          <w:w w:val="110"/>
          <w:sz w:val="19"/>
        </w:rPr>
        <w:t>d</w:t>
      </w:r>
      <w:r>
        <w:rPr>
          <w:rFonts w:ascii="Arial" w:hAnsi="Arial"/>
          <w:i/>
          <w:w w:val="110"/>
          <w:sz w:val="19"/>
        </w:rPr>
        <w:t>ə</w:t>
      </w:r>
      <w:r>
        <w:rPr>
          <w:rFonts w:ascii="Times New Roman" w:hAnsi="Times New Roman"/>
          <w:b/>
          <w:i/>
          <w:w w:val="110"/>
          <w:sz w:val="19"/>
        </w:rPr>
        <w:t>y</w:t>
      </w:r>
      <w:r>
        <w:rPr>
          <w:rFonts w:ascii="Arial" w:hAnsi="Arial"/>
          <w:i/>
          <w:w w:val="110"/>
          <w:sz w:val="19"/>
        </w:rPr>
        <w:t>ə</w:t>
      </w:r>
      <w:r>
        <w:rPr>
          <w:rFonts w:ascii="Times New Roman" w:hAnsi="Times New Roman"/>
          <w:b/>
          <w:i/>
          <w:w w:val="110"/>
          <w:sz w:val="19"/>
        </w:rPr>
        <w:t>rinin</w:t>
      </w:r>
      <w:r>
        <w:rPr>
          <w:rFonts w:ascii="Times New Roman" w:hAnsi="Times New Roman"/>
          <w:b/>
          <w:i/>
          <w:spacing w:val="42"/>
          <w:w w:val="110"/>
          <w:sz w:val="19"/>
        </w:rPr>
        <w:t>  </w:t>
      </w:r>
      <w:r>
        <w:rPr>
          <w:rFonts w:ascii="Times New Roman" w:hAnsi="Times New Roman"/>
          <w:b/>
          <w:i/>
          <w:w w:val="110"/>
          <w:sz w:val="19"/>
        </w:rPr>
        <w:t>qırx</w:t>
      </w:r>
      <w:r>
        <w:rPr>
          <w:rFonts w:ascii="Times New Roman" w:hAnsi="Times New Roman"/>
          <w:b/>
          <w:i/>
          <w:spacing w:val="43"/>
          <w:w w:val="110"/>
          <w:sz w:val="19"/>
        </w:rPr>
        <w:t>  </w:t>
      </w:r>
      <w:r>
        <w:rPr>
          <w:rFonts w:ascii="Times New Roman" w:hAnsi="Times New Roman"/>
          <w:b/>
          <w:i/>
          <w:w w:val="110"/>
          <w:sz w:val="19"/>
        </w:rPr>
        <w:t>faizind</w:t>
      </w:r>
      <w:r>
        <w:rPr>
          <w:rFonts w:ascii="Arial" w:hAnsi="Arial"/>
          <w:i/>
          <w:w w:val="110"/>
          <w:sz w:val="19"/>
        </w:rPr>
        <w:t>ə</w:t>
      </w:r>
      <w:r>
        <w:rPr>
          <w:rFonts w:ascii="Times New Roman" w:hAnsi="Times New Roman"/>
          <w:b/>
          <w:i/>
          <w:w w:val="110"/>
          <w:sz w:val="19"/>
        </w:rPr>
        <w:t>n</w:t>
      </w:r>
      <w:r>
        <w:rPr>
          <w:rFonts w:ascii="Times New Roman" w:hAnsi="Times New Roman"/>
          <w:b/>
          <w:i/>
          <w:spacing w:val="43"/>
          <w:w w:val="110"/>
          <w:sz w:val="19"/>
        </w:rPr>
        <w:t>  </w:t>
      </w:r>
      <w:r>
        <w:rPr>
          <w:rFonts w:ascii="Times New Roman" w:hAnsi="Times New Roman"/>
          <w:b/>
          <w:i/>
          <w:w w:val="110"/>
          <w:sz w:val="19"/>
        </w:rPr>
        <w:t>altmı</w:t>
      </w:r>
      <w:r>
        <w:rPr>
          <w:rFonts w:ascii="Arial" w:hAnsi="Arial"/>
          <w:i/>
          <w:w w:val="110"/>
          <w:sz w:val="19"/>
        </w:rPr>
        <w:t>ş</w:t>
      </w:r>
      <w:r>
        <w:rPr>
          <w:rFonts w:ascii="Arial" w:hAnsi="Arial"/>
          <w:i/>
          <w:spacing w:val="37"/>
          <w:w w:val="110"/>
          <w:sz w:val="19"/>
        </w:rPr>
        <w:t>  </w:t>
      </w:r>
      <w:r>
        <w:rPr>
          <w:rFonts w:ascii="Times New Roman" w:hAnsi="Times New Roman"/>
          <w:b/>
          <w:i/>
          <w:w w:val="110"/>
          <w:sz w:val="19"/>
        </w:rPr>
        <w:t>faizin</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43"/>
          <w:w w:val="110"/>
          <w:sz w:val="19"/>
        </w:rPr>
        <w:t>  </w:t>
      </w:r>
      <w:r>
        <w:rPr>
          <w:rFonts w:ascii="Times New Roman" w:hAnsi="Times New Roman"/>
          <w:b/>
          <w:i/>
          <w:w w:val="110"/>
          <w:sz w:val="19"/>
        </w:rPr>
        <w:t>miqdarında</w:t>
      </w:r>
      <w:r>
        <w:rPr>
          <w:rFonts w:ascii="Times New Roman" w:hAnsi="Times New Roman"/>
          <w:b/>
          <w:i/>
          <w:spacing w:val="43"/>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rim</w:t>
      </w:r>
      <w:r>
        <w:rPr>
          <w:rFonts w:ascii="Arial" w:hAnsi="Arial"/>
          <w:i/>
          <w:w w:val="110"/>
          <w:sz w:val="19"/>
        </w:rPr>
        <w:t>ə</w:t>
      </w:r>
      <w:r>
        <w:rPr>
          <w:rFonts w:ascii="Arial" w:hAnsi="Arial"/>
          <w:i/>
          <w:spacing w:val="37"/>
          <w:w w:val="110"/>
          <w:sz w:val="19"/>
        </w:rPr>
        <w:t>  </w:t>
      </w:r>
      <w:r>
        <w:rPr>
          <w:rFonts w:ascii="Times New Roman" w:hAnsi="Times New Roman"/>
          <w:b/>
          <w:i/>
          <w:w w:val="110"/>
          <w:sz w:val="19"/>
        </w:rPr>
        <w:t>edilm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37"/>
          <w:w w:val="110"/>
          <w:sz w:val="19"/>
        </w:rPr>
        <w:t>  </w:t>
      </w:r>
      <w:r>
        <w:rPr>
          <w:rFonts w:ascii="Times New Roman" w:hAnsi="Times New Roman"/>
          <w:b/>
          <w:i/>
          <w:w w:val="110"/>
          <w:sz w:val="19"/>
        </w:rPr>
        <w:t>üç</w:t>
      </w:r>
      <w:r>
        <w:rPr>
          <w:rFonts w:ascii="Times New Roman" w:hAnsi="Times New Roman"/>
          <w:b/>
          <w:i/>
          <w:spacing w:val="43"/>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43"/>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37"/>
          <w:w w:val="110"/>
          <w:sz w:val="19"/>
        </w:rPr>
        <w:t>  </w:t>
      </w:r>
      <w:r>
        <w:rPr>
          <w:rFonts w:ascii="Times New Roman" w:hAnsi="Times New Roman"/>
          <w:b/>
          <w:i/>
          <w:spacing w:val="-2"/>
          <w:w w:val="110"/>
          <w:sz w:val="19"/>
        </w:rPr>
        <w:t>azadlı</w:t>
      </w:r>
      <w:r>
        <w:rPr>
          <w:rFonts w:ascii="Arial" w:hAnsi="Arial"/>
          <w:i/>
          <w:spacing w:val="-2"/>
          <w:w w:val="110"/>
          <w:sz w:val="19"/>
        </w:rPr>
        <w:t>ğ</w:t>
      </w:r>
      <w:r>
        <w:rPr>
          <w:rFonts w:ascii="Times New Roman" w:hAnsi="Times New Roman"/>
          <w:b/>
          <w:i/>
          <w:spacing w:val="-2"/>
          <w:w w:val="110"/>
          <w:sz w:val="19"/>
        </w:rPr>
        <w:t>ın</w:t>
      </w:r>
    </w:p>
    <w:p>
      <w:pPr>
        <w:spacing w:line="124" w:lineRule="exact" w:before="38"/>
        <w:ind w:left="0" w:right="894" w:firstLine="0"/>
        <w:jc w:val="right"/>
        <w:rPr>
          <w:b/>
          <w:sz w:val="15"/>
        </w:rPr>
      </w:pPr>
      <w:r>
        <w:rPr>
          <w:b/>
          <w:color w:val="0000FF"/>
          <w:spacing w:val="-2"/>
          <w:w w:val="105"/>
          <w:sz w:val="15"/>
          <w:u w:val="single" w:color="0000FF"/>
        </w:rPr>
        <w:t>[567]</w:t>
      </w:r>
    </w:p>
    <w:p>
      <w:pPr>
        <w:spacing w:line="186" w:lineRule="exact" w:before="0"/>
        <w:ind w:left="100" w:right="0" w:firstLine="0"/>
        <w:jc w:val="both"/>
        <w:rPr>
          <w:sz w:val="19"/>
        </w:rPr>
      </w:pP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11"/>
          <w:w w:val="105"/>
          <w:sz w:val="19"/>
        </w:rPr>
        <w:t> </w:t>
      </w:r>
      <w:r>
        <w:rPr>
          <w:rFonts w:ascii="Times New Roman" w:hAnsi="Times New Roman"/>
          <w:b/>
          <w:i/>
          <w:w w:val="105"/>
          <w:sz w:val="19"/>
        </w:rPr>
        <w:t>v</w:t>
      </w:r>
      <w:r>
        <w:rPr>
          <w:rFonts w:ascii="Arial" w:hAnsi="Arial"/>
          <w:i/>
          <w:w w:val="105"/>
          <w:sz w:val="19"/>
        </w:rPr>
        <w:t>ə</w:t>
      </w:r>
      <w:r>
        <w:rPr>
          <w:rFonts w:ascii="Arial" w:hAnsi="Arial"/>
          <w:i/>
          <w:spacing w:val="-13"/>
          <w:w w:val="105"/>
          <w:sz w:val="19"/>
        </w:rPr>
        <w:t> </w:t>
      </w:r>
      <w:r>
        <w:rPr>
          <w:rFonts w:ascii="Times New Roman" w:hAnsi="Times New Roman"/>
          <w:b/>
          <w:i/>
          <w:w w:val="105"/>
          <w:sz w:val="19"/>
        </w:rPr>
        <w:t>ya</w:t>
      </w:r>
      <w:r>
        <w:rPr>
          <w:rFonts w:ascii="Times New Roman" w:hAnsi="Times New Roman"/>
          <w:b/>
          <w:i/>
          <w:spacing w:val="-10"/>
          <w:w w:val="105"/>
          <w:sz w:val="19"/>
        </w:rPr>
        <w:t> </w:t>
      </w:r>
      <w:r>
        <w:rPr>
          <w:rFonts w:ascii="Times New Roman" w:hAnsi="Times New Roman"/>
          <w:b/>
          <w:i/>
          <w:w w:val="105"/>
          <w:sz w:val="19"/>
        </w:rPr>
        <w:t>üç</w:t>
      </w:r>
      <w:r>
        <w:rPr>
          <w:rFonts w:ascii="Times New Roman" w:hAnsi="Times New Roman"/>
          <w:b/>
          <w:i/>
          <w:spacing w:val="64"/>
          <w:w w:val="105"/>
          <w:sz w:val="19"/>
        </w:rPr>
        <w:t> </w:t>
      </w:r>
      <w:r>
        <w:rPr>
          <w:w w:val="105"/>
          <w:sz w:val="19"/>
        </w:rPr>
        <w:t>ilədək</w:t>
      </w:r>
      <w:r>
        <w:rPr>
          <w:spacing w:val="-9"/>
          <w:w w:val="105"/>
          <w:sz w:val="19"/>
        </w:rPr>
        <w:t> </w:t>
      </w:r>
      <w:r>
        <w:rPr>
          <w:w w:val="105"/>
          <w:sz w:val="19"/>
        </w:rPr>
        <w:t>müddətə</w:t>
      </w:r>
      <w:r>
        <w:rPr>
          <w:spacing w:val="-10"/>
          <w:w w:val="105"/>
          <w:sz w:val="19"/>
        </w:rPr>
        <w:t> </w:t>
      </w:r>
      <w:r>
        <w:rPr>
          <w:w w:val="105"/>
          <w:sz w:val="19"/>
        </w:rPr>
        <w:t>azadlıqdan</w:t>
      </w:r>
      <w:r>
        <w:rPr>
          <w:spacing w:val="-10"/>
          <w:w w:val="105"/>
          <w:sz w:val="19"/>
        </w:rPr>
        <w:t> </w:t>
      </w:r>
      <w:r>
        <w:rPr>
          <w:w w:val="105"/>
          <w:sz w:val="19"/>
        </w:rPr>
        <w:t>məhrum</w:t>
      </w:r>
      <w:r>
        <w:rPr>
          <w:spacing w:val="-10"/>
          <w:w w:val="105"/>
          <w:sz w:val="19"/>
        </w:rPr>
        <w:t> </w:t>
      </w:r>
      <w:r>
        <w:rPr>
          <w:w w:val="105"/>
          <w:sz w:val="19"/>
        </w:rPr>
        <w:t>etmə</w:t>
      </w:r>
      <w:r>
        <w:rPr>
          <w:spacing w:val="-10"/>
          <w:w w:val="105"/>
          <w:sz w:val="19"/>
        </w:rPr>
        <w:t> </w:t>
      </w:r>
      <w:r>
        <w:rPr>
          <w:w w:val="105"/>
          <w:sz w:val="19"/>
        </w:rPr>
        <w:t>ilə</w:t>
      </w:r>
      <w:r>
        <w:rPr>
          <w:spacing w:val="-10"/>
          <w:w w:val="105"/>
          <w:sz w:val="19"/>
        </w:rPr>
        <w:t> </w:t>
      </w:r>
      <w:r>
        <w:rPr>
          <w:spacing w:val="-2"/>
          <w:w w:val="105"/>
          <w:sz w:val="19"/>
        </w:rPr>
        <w:t>cəzalandırılır.</w:t>
      </w:r>
    </w:p>
    <w:p>
      <w:pPr>
        <w:spacing w:line="216" w:lineRule="exact" w:before="0"/>
        <w:ind w:left="580" w:right="0" w:firstLine="0"/>
        <w:jc w:val="both"/>
        <w:rPr>
          <w:rFonts w:ascii="Times New Roman" w:hAnsi="Times New Roman"/>
          <w:b/>
          <w:i/>
          <w:sz w:val="19"/>
        </w:rPr>
      </w:pPr>
      <w:r>
        <w:rPr>
          <w:rFonts w:ascii="Times New Roman" w:hAnsi="Times New Roman"/>
          <w:b/>
          <w:i/>
          <w:w w:val="110"/>
          <w:sz w:val="19"/>
        </w:rPr>
        <w:t>206.1-1.</w:t>
      </w:r>
      <w:r>
        <w:rPr>
          <w:rFonts w:ascii="Times New Roman" w:hAnsi="Times New Roman"/>
          <w:b/>
          <w:i/>
          <w:spacing w:val="-6"/>
          <w:w w:val="110"/>
          <w:sz w:val="19"/>
        </w:rPr>
        <w:t> </w:t>
      </w:r>
      <w:r>
        <w:rPr>
          <w:rFonts w:ascii="Times New Roman" w:hAnsi="Times New Roman"/>
          <w:b/>
          <w:i/>
          <w:w w:val="110"/>
          <w:sz w:val="19"/>
        </w:rPr>
        <w:t>Bu</w:t>
      </w:r>
      <w:r>
        <w:rPr>
          <w:rFonts w:ascii="Times New Roman" w:hAnsi="Times New Roman"/>
          <w:b/>
          <w:i/>
          <w:spacing w:val="-6"/>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5"/>
          <w:w w:val="110"/>
          <w:sz w:val="19"/>
        </w:rPr>
        <w:t> </w:t>
      </w:r>
      <w:r>
        <w:rPr>
          <w:rFonts w:ascii="Times New Roman" w:hAnsi="Times New Roman"/>
          <w:b/>
          <w:i/>
          <w:w w:val="110"/>
          <w:sz w:val="19"/>
        </w:rPr>
        <w:t>206.1-ci</w:t>
      </w:r>
      <w:r>
        <w:rPr>
          <w:rFonts w:ascii="Times New Roman" w:hAnsi="Times New Roman"/>
          <w:b/>
          <w:i/>
          <w:spacing w:val="-6"/>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11"/>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11"/>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11"/>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spacing w:val="-5"/>
          <w:w w:val="110"/>
          <w:sz w:val="19"/>
        </w:rPr>
        <w:t> </w:t>
      </w:r>
      <w:r>
        <w:rPr>
          <w:rFonts w:ascii="Times New Roman" w:hAnsi="Times New Roman"/>
          <w:b/>
          <w:i/>
          <w:w w:val="110"/>
          <w:sz w:val="19"/>
        </w:rPr>
        <w:t>külli</w:t>
      </w:r>
      <w:r>
        <w:rPr>
          <w:rFonts w:ascii="Times New Roman" w:hAnsi="Times New Roman"/>
          <w:b/>
          <w:i/>
          <w:spacing w:val="-6"/>
          <w:w w:val="110"/>
          <w:sz w:val="19"/>
        </w:rPr>
        <w:t> </w:t>
      </w:r>
      <w:r>
        <w:rPr>
          <w:rFonts w:ascii="Times New Roman" w:hAnsi="Times New Roman"/>
          <w:b/>
          <w:i/>
          <w:w w:val="110"/>
          <w:sz w:val="19"/>
        </w:rPr>
        <w:t>miqdarda</w:t>
      </w:r>
      <w:r>
        <w:rPr>
          <w:rFonts w:ascii="Times New Roman" w:hAnsi="Times New Roman"/>
          <w:b/>
          <w:i/>
          <w:spacing w:val="-5"/>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Arial" w:hAnsi="Arial"/>
          <w:i/>
          <w:spacing w:val="-11"/>
          <w:w w:val="110"/>
          <w:sz w:val="19"/>
        </w:rPr>
        <w:t> </w:t>
      </w:r>
      <w:r>
        <w:rPr>
          <w:rFonts w:ascii="Times New Roman" w:hAnsi="Times New Roman"/>
          <w:b/>
          <w:i/>
          <w:spacing w:val="-10"/>
          <w:w w:val="110"/>
          <w:sz w:val="19"/>
        </w:rPr>
        <w:t>—</w:t>
      </w:r>
    </w:p>
    <w:p>
      <w:pPr>
        <w:spacing w:line="249" w:lineRule="auto" w:before="8"/>
        <w:ind w:left="100" w:right="98" w:firstLine="480"/>
        <w:jc w:val="both"/>
        <w:rPr>
          <w:rFonts w:ascii="Times New Roman" w:hAnsi="Times New Roman"/>
          <w:b/>
          <w:i/>
          <w:sz w:val="19"/>
        </w:rPr>
      </w:pP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tin predmetinin d</w:t>
      </w:r>
      <w:r>
        <w:rPr>
          <w:rFonts w:ascii="Arial" w:hAnsi="Arial"/>
          <w:i/>
          <w:w w:val="110"/>
          <w:sz w:val="19"/>
        </w:rPr>
        <w:t>ə</w:t>
      </w:r>
      <w:r>
        <w:rPr>
          <w:rFonts w:ascii="Times New Roman" w:hAnsi="Times New Roman"/>
          <w:b/>
          <w:i/>
          <w:w w:val="110"/>
          <w:sz w:val="19"/>
        </w:rPr>
        <w:t>y</w:t>
      </w:r>
      <w:r>
        <w:rPr>
          <w:rFonts w:ascii="Arial" w:hAnsi="Arial"/>
          <w:i/>
          <w:w w:val="110"/>
          <w:sz w:val="19"/>
        </w:rPr>
        <w:t>ə</w:t>
      </w:r>
      <w:r>
        <w:rPr>
          <w:rFonts w:ascii="Times New Roman" w:hAnsi="Times New Roman"/>
          <w:b/>
          <w:i/>
          <w:w w:val="110"/>
          <w:sz w:val="19"/>
        </w:rPr>
        <w:t>rinin </w:t>
      </w:r>
      <w:r>
        <w:rPr>
          <w:rFonts w:ascii="Arial" w:hAnsi="Arial"/>
          <w:i/>
          <w:w w:val="110"/>
          <w:sz w:val="19"/>
        </w:rPr>
        <w:t>ə</w:t>
      </w:r>
      <w:r>
        <w:rPr>
          <w:rFonts w:ascii="Times New Roman" w:hAnsi="Times New Roman"/>
          <w:b/>
          <w:i/>
          <w:w w:val="110"/>
          <w:sz w:val="19"/>
        </w:rPr>
        <w:t>lli faizind</w:t>
      </w:r>
      <w:r>
        <w:rPr>
          <w:rFonts w:ascii="Arial" w:hAnsi="Arial"/>
          <w:i/>
          <w:w w:val="110"/>
          <w:sz w:val="19"/>
        </w:rPr>
        <w:t>ə</w:t>
      </w:r>
      <w:r>
        <w:rPr>
          <w:rFonts w:ascii="Times New Roman" w:hAnsi="Times New Roman"/>
          <w:b/>
          <w:i/>
          <w:w w:val="110"/>
          <w:sz w:val="19"/>
        </w:rPr>
        <w:t>n yetmi</w:t>
      </w:r>
      <w:r>
        <w:rPr>
          <w:rFonts w:ascii="Arial" w:hAnsi="Arial"/>
          <w:i/>
          <w:w w:val="110"/>
          <w:sz w:val="19"/>
        </w:rPr>
        <w:t>ş </w:t>
      </w:r>
      <w:r>
        <w:rPr>
          <w:rFonts w:ascii="Times New Roman" w:hAnsi="Times New Roman"/>
          <w:b/>
          <w:i/>
          <w:w w:val="110"/>
          <w:sz w:val="19"/>
        </w:rPr>
        <w:t>faizin</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miqdarında c</w:t>
      </w:r>
      <w:r>
        <w:rPr>
          <w:rFonts w:ascii="Arial" w:hAnsi="Arial"/>
          <w:i/>
          <w:w w:val="110"/>
          <w:sz w:val="19"/>
        </w:rPr>
        <w:t>ə</w:t>
      </w:r>
      <w:r>
        <w:rPr>
          <w:rFonts w:ascii="Times New Roman" w:hAnsi="Times New Roman"/>
          <w:b/>
          <w:i/>
          <w:w w:val="110"/>
          <w:sz w:val="19"/>
        </w:rPr>
        <w:t>rim</w:t>
      </w:r>
      <w:r>
        <w:rPr>
          <w:rFonts w:ascii="Arial" w:hAnsi="Arial"/>
          <w:i/>
          <w:w w:val="110"/>
          <w:sz w:val="19"/>
        </w:rPr>
        <w:t>ə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 cinay</w:t>
      </w:r>
      <w:r>
        <w:rPr>
          <w:rFonts w:ascii="Arial" w:hAnsi="Arial"/>
          <w:i/>
          <w:w w:val="110"/>
          <w:sz w:val="19"/>
        </w:rPr>
        <w:t>ə</w:t>
      </w:r>
      <w:r>
        <w:rPr>
          <w:rFonts w:ascii="Times New Roman" w:hAnsi="Times New Roman"/>
          <w:b/>
          <w:i/>
          <w:w w:val="110"/>
          <w:sz w:val="19"/>
        </w:rPr>
        <w:t>tin predmetinin d</w:t>
      </w:r>
      <w:r>
        <w:rPr>
          <w:rFonts w:ascii="Arial" w:hAnsi="Arial"/>
          <w:i/>
          <w:w w:val="110"/>
          <w:sz w:val="19"/>
        </w:rPr>
        <w:t>ə</w:t>
      </w:r>
      <w:r>
        <w:rPr>
          <w:rFonts w:ascii="Times New Roman" w:hAnsi="Times New Roman"/>
          <w:b/>
          <w:i/>
          <w:w w:val="110"/>
          <w:sz w:val="19"/>
        </w:rPr>
        <w:t>y</w:t>
      </w:r>
      <w:r>
        <w:rPr>
          <w:rFonts w:ascii="Arial" w:hAnsi="Arial"/>
          <w:i/>
          <w:w w:val="110"/>
          <w:sz w:val="19"/>
        </w:rPr>
        <w:t>ə</w:t>
      </w:r>
      <w:r>
        <w:rPr>
          <w:rFonts w:ascii="Times New Roman" w:hAnsi="Times New Roman"/>
          <w:b/>
          <w:i/>
          <w:w w:val="110"/>
          <w:sz w:val="19"/>
        </w:rPr>
        <w:t>rinin </w:t>
      </w:r>
      <w:r>
        <w:rPr>
          <w:rFonts w:ascii="Arial" w:hAnsi="Arial"/>
          <w:i/>
          <w:w w:val="110"/>
          <w:sz w:val="19"/>
        </w:rPr>
        <w:t>ə</w:t>
      </w:r>
      <w:r>
        <w:rPr>
          <w:rFonts w:ascii="Times New Roman" w:hAnsi="Times New Roman"/>
          <w:b/>
          <w:i/>
          <w:w w:val="110"/>
          <w:sz w:val="19"/>
        </w:rPr>
        <w:t>lli faizind</w:t>
      </w:r>
      <w:r>
        <w:rPr>
          <w:rFonts w:ascii="Arial" w:hAnsi="Arial"/>
          <w:i/>
          <w:w w:val="110"/>
          <w:sz w:val="19"/>
        </w:rPr>
        <w:t>ə</w:t>
      </w:r>
      <w:r>
        <w:rPr>
          <w:rFonts w:ascii="Times New Roman" w:hAnsi="Times New Roman"/>
          <w:b/>
          <w:i/>
          <w:w w:val="110"/>
          <w:sz w:val="19"/>
        </w:rPr>
        <w:t>n yetmi</w:t>
      </w:r>
      <w:r>
        <w:rPr>
          <w:rFonts w:ascii="Arial" w:hAnsi="Arial"/>
          <w:i/>
          <w:w w:val="110"/>
          <w:sz w:val="19"/>
        </w:rPr>
        <w:t>ş</w:t>
      </w:r>
      <w:r>
        <w:rPr>
          <w:rFonts w:ascii="Arial" w:hAnsi="Arial"/>
          <w:i/>
          <w:w w:val="110"/>
          <w:sz w:val="19"/>
        </w:rPr>
        <w:t> </w:t>
      </w:r>
      <w:r>
        <w:rPr>
          <w:rFonts w:ascii="Times New Roman" w:hAnsi="Times New Roman"/>
          <w:b/>
          <w:i/>
          <w:w w:val="110"/>
          <w:sz w:val="19"/>
        </w:rPr>
        <w:t>faizin</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miqdarında c</w:t>
      </w:r>
      <w:r>
        <w:rPr>
          <w:rFonts w:ascii="Arial" w:hAnsi="Arial"/>
          <w:i/>
          <w:w w:val="110"/>
          <w:sz w:val="19"/>
        </w:rPr>
        <w:t>ə</w:t>
      </w:r>
      <w:r>
        <w:rPr>
          <w:rFonts w:ascii="Times New Roman" w:hAnsi="Times New Roman"/>
          <w:b/>
          <w:i/>
          <w:w w:val="110"/>
          <w:sz w:val="19"/>
        </w:rPr>
        <w:t>rim</w:t>
      </w:r>
      <w:r>
        <w:rPr>
          <w:rFonts w:ascii="Arial" w:hAnsi="Arial"/>
          <w:i/>
          <w:w w:val="110"/>
          <w:sz w:val="19"/>
        </w:rPr>
        <w:t>ə</w:t>
      </w:r>
      <w:r>
        <w:rPr>
          <w:rFonts w:ascii="Arial" w:hAnsi="Arial"/>
          <w:i/>
          <w:w w:val="110"/>
          <w:sz w:val="19"/>
        </w:rPr>
        <w:t> </w:t>
      </w:r>
      <w:r>
        <w:rPr>
          <w:rFonts w:ascii="Times New Roman" w:hAnsi="Times New Roman"/>
          <w:b/>
          <w:i/>
          <w:w w:val="110"/>
          <w:sz w:val="19"/>
        </w:rPr>
        <w:t>edilm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w w:val="110"/>
          <w:sz w:val="19"/>
        </w:rPr>
        <w:t> </w:t>
      </w:r>
      <w:r>
        <w:rPr>
          <w:rFonts w:ascii="Times New Roman" w:hAnsi="Times New Roman"/>
          <w:b/>
          <w:i/>
          <w:w w:val="110"/>
          <w:sz w:val="19"/>
        </w:rPr>
        <w:t>iki ild</w:t>
      </w:r>
      <w:r>
        <w:rPr>
          <w:rFonts w:ascii="Arial" w:hAnsi="Arial"/>
          <w:i/>
          <w:w w:val="110"/>
          <w:sz w:val="19"/>
        </w:rPr>
        <w:t>ə</w:t>
      </w:r>
      <w:r>
        <w:rPr>
          <w:rFonts w:ascii="Times New Roman" w:hAnsi="Times New Roman"/>
          <w:b/>
          <w:i/>
          <w:w w:val="110"/>
          <w:sz w:val="19"/>
        </w:rPr>
        <w:t>n be</w:t>
      </w:r>
      <w:r>
        <w:rPr>
          <w:rFonts w:ascii="Arial" w:hAnsi="Arial"/>
          <w:i/>
          <w:w w:val="110"/>
          <w:sz w:val="19"/>
        </w:rPr>
        <w:t>ş</w:t>
      </w:r>
      <w:r>
        <w:rPr>
          <w:rFonts w:ascii="Arial" w:hAnsi="Arial"/>
          <w:i/>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w w:val="110"/>
          <w:sz w:val="19"/>
        </w:rPr>
        <w:t> </w:t>
      </w:r>
      <w:r>
        <w:rPr>
          <w:rFonts w:ascii="Times New Roman" w:hAnsi="Times New Roman"/>
          <w:b/>
          <w:i/>
          <w:w w:val="110"/>
          <w:sz w:val="19"/>
        </w:rPr>
        <w:t>azadlı</w:t>
      </w:r>
      <w:r>
        <w:rPr>
          <w:rFonts w:ascii="Arial" w:hAnsi="Arial"/>
          <w:i/>
          <w:w w:val="110"/>
          <w:sz w:val="19"/>
        </w:rPr>
        <w:t>ğ</w:t>
      </w:r>
      <w:r>
        <w:rPr>
          <w:rFonts w:ascii="Times New Roman" w:hAnsi="Times New Roman"/>
          <w:b/>
          <w:i/>
          <w:w w:val="110"/>
          <w:sz w:val="19"/>
        </w:rPr>
        <w:t>ın 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 v</w:t>
      </w:r>
      <w:r>
        <w:rPr>
          <w:rFonts w:ascii="Arial" w:hAnsi="Arial"/>
          <w:i/>
          <w:w w:val="110"/>
          <w:sz w:val="19"/>
        </w:rPr>
        <w:t>ə </w:t>
      </w:r>
      <w:r>
        <w:rPr>
          <w:rFonts w:ascii="Times New Roman" w:hAnsi="Times New Roman"/>
          <w:b/>
          <w:i/>
          <w:w w:val="110"/>
          <w:sz w:val="19"/>
        </w:rPr>
        <w:t>ya iki ild</w:t>
      </w:r>
      <w:r>
        <w:rPr>
          <w:rFonts w:ascii="Arial" w:hAnsi="Arial"/>
          <w:i/>
          <w:w w:val="110"/>
          <w:sz w:val="19"/>
        </w:rPr>
        <w:t>ə</w:t>
      </w:r>
      <w:r>
        <w:rPr>
          <w:rFonts w:ascii="Times New Roman" w:hAnsi="Times New Roman"/>
          <w:b/>
          <w:i/>
          <w:w w:val="110"/>
          <w:sz w:val="19"/>
        </w:rPr>
        <w:t>n dörd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azadlıqdan m</w:t>
      </w:r>
      <w:r>
        <w:rPr>
          <w:rFonts w:ascii="Arial" w:hAnsi="Arial"/>
          <w:i/>
          <w:w w:val="110"/>
          <w:sz w:val="19"/>
        </w:rPr>
        <w:t>ə</w:t>
      </w:r>
      <w:r>
        <w:rPr>
          <w:rFonts w:ascii="Times New Roman" w:hAnsi="Times New Roman"/>
          <w:b/>
          <w:i/>
          <w:w w:val="110"/>
          <w:sz w:val="19"/>
        </w:rPr>
        <w:t>hrum etm</w:t>
      </w:r>
      <w:r>
        <w:rPr>
          <w:rFonts w:ascii="Arial" w:hAnsi="Arial"/>
          <w:i/>
          <w:w w:val="110"/>
          <w:sz w:val="19"/>
        </w:rPr>
        <w:t>ə </w:t>
      </w:r>
      <w:r>
        <w:rPr>
          <w:rFonts w:ascii="Times New Roman" w:hAnsi="Times New Roman"/>
          <w:b/>
          <w:i/>
          <w:w w:val="110"/>
          <w:sz w:val="19"/>
        </w:rPr>
        <w:t>il</w:t>
      </w:r>
      <w:r>
        <w:rPr>
          <w:rFonts w:ascii="Arial" w:hAnsi="Arial"/>
          <w:i/>
          <w:w w:val="110"/>
          <w:sz w:val="19"/>
        </w:rPr>
        <w:t>ə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zalandırılır.</w:t>
      </w:r>
    </w:p>
    <w:p>
      <w:pPr>
        <w:spacing w:line="249" w:lineRule="auto" w:before="0"/>
        <w:ind w:left="580" w:right="100" w:firstLine="0"/>
        <w:jc w:val="both"/>
        <w:rPr>
          <w:rFonts w:ascii="Times New Roman" w:hAnsi="Times New Roman"/>
          <w:b/>
          <w:i/>
          <w:sz w:val="19"/>
        </w:rPr>
      </w:pPr>
      <w:r>
        <w:rPr>
          <w:rFonts w:ascii="Times New Roman" w:hAnsi="Times New Roman"/>
          <w:b/>
          <w:i/>
          <w:w w:val="110"/>
          <w:sz w:val="19"/>
        </w:rPr>
        <w:t>206.1-2. Bu 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 206.1-ci madd</w:t>
      </w:r>
      <w:r>
        <w:rPr>
          <w:rFonts w:ascii="Arial" w:hAnsi="Arial"/>
          <w:i/>
          <w:w w:val="110"/>
          <w:sz w:val="19"/>
        </w:rPr>
        <w:t>ə</w:t>
      </w:r>
      <w:r>
        <w:rPr>
          <w:rFonts w:ascii="Times New Roman" w:hAnsi="Times New Roman"/>
          <w:b/>
          <w:i/>
          <w:w w:val="110"/>
          <w:sz w:val="19"/>
        </w:rPr>
        <w:t>sind</w:t>
      </w:r>
      <w:r>
        <w:rPr>
          <w:rFonts w:ascii="Arial" w:hAnsi="Arial"/>
          <w:i/>
          <w:w w:val="110"/>
          <w:sz w:val="19"/>
        </w:rPr>
        <w:t>ə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 </w:t>
      </w:r>
      <w:r>
        <w:rPr>
          <w:rFonts w:ascii="Times New Roman" w:hAnsi="Times New Roman"/>
          <w:b/>
          <w:i/>
          <w:w w:val="110"/>
          <w:sz w:val="19"/>
        </w:rPr>
        <w:t>tutulmu</w:t>
      </w:r>
      <w:r>
        <w:rPr>
          <w:rFonts w:ascii="Arial" w:hAnsi="Arial"/>
          <w:i/>
          <w:w w:val="110"/>
          <w:sz w:val="19"/>
        </w:rPr>
        <w:t>ş 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 xüsusil</w:t>
      </w:r>
      <w:r>
        <w:rPr>
          <w:rFonts w:ascii="Arial" w:hAnsi="Arial"/>
          <w:i/>
          <w:w w:val="110"/>
          <w:sz w:val="19"/>
        </w:rPr>
        <w:t>ə </w:t>
      </w:r>
      <w:r>
        <w:rPr>
          <w:rFonts w:ascii="Times New Roman" w:hAnsi="Times New Roman"/>
          <w:b/>
          <w:i/>
          <w:w w:val="110"/>
          <w:sz w:val="19"/>
        </w:rPr>
        <w:t>külli miqdarda 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Times New Roman" w:hAnsi="Times New Roman"/>
          <w:b/>
          <w:i/>
          <w:w w:val="110"/>
          <w:sz w:val="19"/>
        </w:rPr>
        <w:t>— cinay</w:t>
      </w:r>
      <w:r>
        <w:rPr>
          <w:rFonts w:ascii="Arial" w:hAnsi="Arial"/>
          <w:i/>
          <w:w w:val="110"/>
          <w:sz w:val="19"/>
        </w:rPr>
        <w:t>ə</w:t>
      </w:r>
      <w:r>
        <w:rPr>
          <w:rFonts w:ascii="Times New Roman" w:hAnsi="Times New Roman"/>
          <w:b/>
          <w:i/>
          <w:w w:val="110"/>
          <w:sz w:val="19"/>
        </w:rPr>
        <w:t>tin</w:t>
      </w:r>
      <w:r>
        <w:rPr>
          <w:rFonts w:ascii="Times New Roman" w:hAnsi="Times New Roman"/>
          <w:b/>
          <w:i/>
          <w:spacing w:val="14"/>
          <w:w w:val="110"/>
          <w:sz w:val="19"/>
        </w:rPr>
        <w:t> </w:t>
      </w:r>
      <w:r>
        <w:rPr>
          <w:rFonts w:ascii="Times New Roman" w:hAnsi="Times New Roman"/>
          <w:b/>
          <w:i/>
          <w:w w:val="110"/>
          <w:sz w:val="19"/>
        </w:rPr>
        <w:t>predmetin</w:t>
      </w:r>
      <w:r>
        <w:rPr>
          <w:rFonts w:ascii="Times New Roman" w:hAnsi="Times New Roman"/>
          <w:b/>
          <w:i/>
          <w:spacing w:val="14"/>
          <w:w w:val="110"/>
          <w:sz w:val="19"/>
        </w:rPr>
        <w:t> </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y</w:t>
      </w:r>
      <w:r>
        <w:rPr>
          <w:rFonts w:ascii="Arial" w:hAnsi="Arial"/>
          <w:i/>
          <w:w w:val="110"/>
          <w:sz w:val="19"/>
        </w:rPr>
        <w:t>ə</w:t>
      </w:r>
      <w:r>
        <w:rPr>
          <w:rFonts w:ascii="Times New Roman" w:hAnsi="Times New Roman"/>
          <w:b/>
          <w:i/>
          <w:w w:val="110"/>
          <w:sz w:val="19"/>
        </w:rPr>
        <w:t>rinin</w:t>
      </w:r>
      <w:r>
        <w:rPr>
          <w:rFonts w:ascii="Times New Roman" w:hAnsi="Times New Roman"/>
          <w:b/>
          <w:i/>
          <w:spacing w:val="14"/>
          <w:w w:val="110"/>
          <w:sz w:val="19"/>
        </w:rPr>
        <w:t> </w:t>
      </w:r>
      <w:r>
        <w:rPr>
          <w:rFonts w:ascii="Times New Roman" w:hAnsi="Times New Roman"/>
          <w:b/>
          <w:i/>
          <w:w w:val="110"/>
          <w:sz w:val="19"/>
        </w:rPr>
        <w:t>altmı</w:t>
      </w:r>
      <w:r>
        <w:rPr>
          <w:rFonts w:ascii="Arial" w:hAnsi="Arial"/>
          <w:i/>
          <w:w w:val="110"/>
          <w:sz w:val="19"/>
        </w:rPr>
        <w:t>ş</w:t>
      </w:r>
      <w:r>
        <w:rPr>
          <w:rFonts w:ascii="Arial" w:hAnsi="Arial"/>
          <w:i/>
          <w:spacing w:val="8"/>
          <w:w w:val="110"/>
          <w:sz w:val="19"/>
        </w:rPr>
        <w:t> </w:t>
      </w:r>
      <w:r>
        <w:rPr>
          <w:rFonts w:ascii="Times New Roman" w:hAnsi="Times New Roman"/>
          <w:b/>
          <w:i/>
          <w:w w:val="110"/>
          <w:sz w:val="19"/>
        </w:rPr>
        <w:t>faizind</w:t>
      </w:r>
      <w:r>
        <w:rPr>
          <w:rFonts w:ascii="Arial" w:hAnsi="Arial"/>
          <w:i/>
          <w:w w:val="110"/>
          <w:sz w:val="19"/>
        </w:rPr>
        <w:t>ə</w:t>
      </w:r>
      <w:r>
        <w:rPr>
          <w:rFonts w:ascii="Times New Roman" w:hAnsi="Times New Roman"/>
          <w:b/>
          <w:i/>
          <w:w w:val="110"/>
          <w:sz w:val="19"/>
        </w:rPr>
        <w:t>n</w:t>
      </w:r>
      <w:r>
        <w:rPr>
          <w:rFonts w:ascii="Times New Roman" w:hAnsi="Times New Roman"/>
          <w:b/>
          <w:i/>
          <w:spacing w:val="15"/>
          <w:w w:val="110"/>
          <w:sz w:val="19"/>
        </w:rPr>
        <w:t> </w:t>
      </w:r>
      <w:r>
        <w:rPr>
          <w:rFonts w:ascii="Times New Roman" w:hAnsi="Times New Roman"/>
          <w:b/>
          <w:i/>
          <w:w w:val="110"/>
          <w:sz w:val="19"/>
        </w:rPr>
        <w:t>s</w:t>
      </w:r>
      <w:r>
        <w:rPr>
          <w:rFonts w:ascii="Arial" w:hAnsi="Arial"/>
          <w:i/>
          <w:w w:val="110"/>
          <w:sz w:val="19"/>
        </w:rPr>
        <w:t>ə</w:t>
      </w:r>
      <w:r>
        <w:rPr>
          <w:rFonts w:ascii="Times New Roman" w:hAnsi="Times New Roman"/>
          <w:b/>
          <w:i/>
          <w:w w:val="110"/>
          <w:sz w:val="19"/>
        </w:rPr>
        <w:t>ks</w:t>
      </w:r>
      <w:r>
        <w:rPr>
          <w:rFonts w:ascii="Arial" w:hAnsi="Arial"/>
          <w:i/>
          <w:w w:val="110"/>
          <w:sz w:val="19"/>
        </w:rPr>
        <w:t>ə</w:t>
      </w:r>
      <w:r>
        <w:rPr>
          <w:rFonts w:ascii="Times New Roman" w:hAnsi="Times New Roman"/>
          <w:b/>
          <w:i/>
          <w:w w:val="110"/>
          <w:sz w:val="19"/>
        </w:rPr>
        <w:t>n</w:t>
      </w:r>
      <w:r>
        <w:rPr>
          <w:rFonts w:ascii="Times New Roman" w:hAnsi="Times New Roman"/>
          <w:b/>
          <w:i/>
          <w:spacing w:val="14"/>
          <w:w w:val="110"/>
          <w:sz w:val="19"/>
        </w:rPr>
        <w:t> </w:t>
      </w:r>
      <w:r>
        <w:rPr>
          <w:rFonts w:ascii="Times New Roman" w:hAnsi="Times New Roman"/>
          <w:b/>
          <w:i/>
          <w:w w:val="110"/>
          <w:sz w:val="19"/>
        </w:rPr>
        <w:t>faizin</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14"/>
          <w:w w:val="110"/>
          <w:sz w:val="19"/>
        </w:rPr>
        <w:t> </w:t>
      </w:r>
      <w:r>
        <w:rPr>
          <w:rFonts w:ascii="Times New Roman" w:hAnsi="Times New Roman"/>
          <w:b/>
          <w:i/>
          <w:w w:val="110"/>
          <w:sz w:val="19"/>
        </w:rPr>
        <w:t>miqdarında</w:t>
      </w:r>
      <w:r>
        <w:rPr>
          <w:rFonts w:ascii="Times New Roman" w:hAnsi="Times New Roman"/>
          <w:b/>
          <w:i/>
          <w:spacing w:val="14"/>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rim</w:t>
      </w:r>
      <w:r>
        <w:rPr>
          <w:rFonts w:ascii="Arial" w:hAnsi="Arial"/>
          <w:i/>
          <w:w w:val="110"/>
          <w:sz w:val="19"/>
        </w:rPr>
        <w:t>ə</w:t>
      </w:r>
      <w:r>
        <w:rPr>
          <w:rFonts w:ascii="Arial" w:hAnsi="Arial"/>
          <w:i/>
          <w:spacing w:val="9"/>
          <w:w w:val="110"/>
          <w:sz w:val="19"/>
        </w:rPr>
        <w:t> </w:t>
      </w:r>
      <w:r>
        <w:rPr>
          <w:rFonts w:ascii="Times New Roman" w:hAnsi="Times New Roman"/>
          <w:b/>
          <w:i/>
          <w:w w:val="110"/>
          <w:sz w:val="19"/>
        </w:rPr>
        <w:t>v</w:t>
      </w:r>
      <w:r>
        <w:rPr>
          <w:rFonts w:ascii="Arial" w:hAnsi="Arial"/>
          <w:i/>
          <w:w w:val="110"/>
          <w:sz w:val="19"/>
        </w:rPr>
        <w:t>ə</w:t>
      </w:r>
      <w:r>
        <w:rPr>
          <w:rFonts w:ascii="Arial" w:hAnsi="Arial"/>
          <w:i/>
          <w:spacing w:val="8"/>
          <w:w w:val="110"/>
          <w:sz w:val="19"/>
        </w:rPr>
        <w:t> </w:t>
      </w:r>
      <w:r>
        <w:rPr>
          <w:rFonts w:ascii="Times New Roman" w:hAnsi="Times New Roman"/>
          <w:b/>
          <w:i/>
          <w:w w:val="110"/>
          <w:sz w:val="19"/>
        </w:rPr>
        <w:t>ya</w:t>
      </w:r>
      <w:r>
        <w:rPr>
          <w:rFonts w:ascii="Times New Roman" w:hAnsi="Times New Roman"/>
          <w:b/>
          <w:i/>
          <w:spacing w:val="14"/>
          <w:w w:val="110"/>
          <w:sz w:val="19"/>
        </w:rPr>
        <w:t> </w:t>
      </w: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tin</w:t>
      </w:r>
      <w:r>
        <w:rPr>
          <w:rFonts w:ascii="Times New Roman" w:hAnsi="Times New Roman"/>
          <w:b/>
          <w:i/>
          <w:spacing w:val="14"/>
          <w:w w:val="110"/>
          <w:sz w:val="19"/>
        </w:rPr>
        <w:t> </w:t>
      </w:r>
      <w:r>
        <w:rPr>
          <w:rFonts w:ascii="Times New Roman" w:hAnsi="Times New Roman"/>
          <w:b/>
          <w:i/>
          <w:spacing w:val="-2"/>
          <w:w w:val="110"/>
          <w:sz w:val="19"/>
        </w:rPr>
        <w:t>predmetin</w:t>
      </w:r>
    </w:p>
    <w:p>
      <w:pPr>
        <w:spacing w:before="0"/>
        <w:ind w:left="100" w:right="0" w:firstLine="0"/>
        <w:jc w:val="both"/>
        <w:rPr>
          <w:rFonts w:ascii="Times New Roman" w:hAnsi="Times New Roman"/>
          <w:b/>
          <w:i/>
          <w:sz w:val="19"/>
        </w:rPr>
      </w:pPr>
      <w:r>
        <w:rPr>
          <w:rFonts w:ascii="Times New Roman" w:hAnsi="Times New Roman"/>
          <w:b/>
          <w:i/>
          <w:w w:val="110"/>
          <w:sz w:val="19"/>
        </w:rPr>
        <w:t>d</w:t>
      </w:r>
      <w:r>
        <w:rPr>
          <w:rFonts w:ascii="Arial" w:hAnsi="Arial"/>
          <w:i/>
          <w:w w:val="110"/>
          <w:sz w:val="19"/>
        </w:rPr>
        <w:t>ə</w:t>
      </w:r>
      <w:r>
        <w:rPr>
          <w:rFonts w:ascii="Times New Roman" w:hAnsi="Times New Roman"/>
          <w:b/>
          <w:i/>
          <w:w w:val="110"/>
          <w:sz w:val="19"/>
        </w:rPr>
        <w:t>y</w:t>
      </w:r>
      <w:r>
        <w:rPr>
          <w:rFonts w:ascii="Arial" w:hAnsi="Arial"/>
          <w:i/>
          <w:w w:val="110"/>
          <w:sz w:val="19"/>
        </w:rPr>
        <w:t>ə</w:t>
      </w:r>
      <w:r>
        <w:rPr>
          <w:rFonts w:ascii="Times New Roman" w:hAnsi="Times New Roman"/>
          <w:b/>
          <w:i/>
          <w:w w:val="110"/>
          <w:sz w:val="19"/>
        </w:rPr>
        <w:t>rinin</w:t>
      </w:r>
      <w:r>
        <w:rPr>
          <w:rFonts w:ascii="Times New Roman" w:hAnsi="Times New Roman"/>
          <w:b/>
          <w:i/>
          <w:spacing w:val="17"/>
          <w:w w:val="110"/>
          <w:sz w:val="19"/>
        </w:rPr>
        <w:t> </w:t>
      </w:r>
      <w:r>
        <w:rPr>
          <w:rFonts w:ascii="Times New Roman" w:hAnsi="Times New Roman"/>
          <w:b/>
          <w:i/>
          <w:w w:val="110"/>
          <w:sz w:val="19"/>
        </w:rPr>
        <w:t>altmı</w:t>
      </w:r>
      <w:r>
        <w:rPr>
          <w:rFonts w:ascii="Arial" w:hAnsi="Arial"/>
          <w:i/>
          <w:w w:val="110"/>
          <w:sz w:val="19"/>
        </w:rPr>
        <w:t>ş</w:t>
      </w:r>
      <w:r>
        <w:rPr>
          <w:rFonts w:ascii="Arial" w:hAnsi="Arial"/>
          <w:i/>
          <w:spacing w:val="13"/>
          <w:w w:val="110"/>
          <w:sz w:val="19"/>
        </w:rPr>
        <w:t> </w:t>
      </w:r>
      <w:r>
        <w:rPr>
          <w:rFonts w:ascii="Times New Roman" w:hAnsi="Times New Roman"/>
          <w:b/>
          <w:i/>
          <w:w w:val="110"/>
          <w:sz w:val="19"/>
        </w:rPr>
        <w:t>faizind</w:t>
      </w:r>
      <w:r>
        <w:rPr>
          <w:rFonts w:ascii="Arial" w:hAnsi="Arial"/>
          <w:i/>
          <w:w w:val="110"/>
          <w:sz w:val="19"/>
        </w:rPr>
        <w:t>ə</w:t>
      </w:r>
      <w:r>
        <w:rPr>
          <w:rFonts w:ascii="Times New Roman" w:hAnsi="Times New Roman"/>
          <w:b/>
          <w:i/>
          <w:w w:val="110"/>
          <w:sz w:val="19"/>
        </w:rPr>
        <w:t>n</w:t>
      </w:r>
      <w:r>
        <w:rPr>
          <w:rFonts w:ascii="Times New Roman" w:hAnsi="Times New Roman"/>
          <w:b/>
          <w:i/>
          <w:spacing w:val="17"/>
          <w:w w:val="110"/>
          <w:sz w:val="19"/>
        </w:rPr>
        <w:t> </w:t>
      </w:r>
      <w:r>
        <w:rPr>
          <w:rFonts w:ascii="Times New Roman" w:hAnsi="Times New Roman"/>
          <w:b/>
          <w:i/>
          <w:w w:val="110"/>
          <w:sz w:val="19"/>
        </w:rPr>
        <w:t>s</w:t>
      </w:r>
      <w:r>
        <w:rPr>
          <w:rFonts w:ascii="Arial" w:hAnsi="Arial"/>
          <w:i/>
          <w:w w:val="110"/>
          <w:sz w:val="19"/>
        </w:rPr>
        <w:t>ə</w:t>
      </w:r>
      <w:r>
        <w:rPr>
          <w:rFonts w:ascii="Times New Roman" w:hAnsi="Times New Roman"/>
          <w:b/>
          <w:i/>
          <w:w w:val="110"/>
          <w:sz w:val="19"/>
        </w:rPr>
        <w:t>ks</w:t>
      </w:r>
      <w:r>
        <w:rPr>
          <w:rFonts w:ascii="Arial" w:hAnsi="Arial"/>
          <w:i/>
          <w:w w:val="110"/>
          <w:sz w:val="19"/>
        </w:rPr>
        <w:t>ə</w:t>
      </w:r>
      <w:r>
        <w:rPr>
          <w:rFonts w:ascii="Times New Roman" w:hAnsi="Times New Roman"/>
          <w:b/>
          <w:i/>
          <w:w w:val="110"/>
          <w:sz w:val="19"/>
        </w:rPr>
        <w:t>n</w:t>
      </w:r>
      <w:r>
        <w:rPr>
          <w:rFonts w:ascii="Times New Roman" w:hAnsi="Times New Roman"/>
          <w:b/>
          <w:i/>
          <w:spacing w:val="18"/>
          <w:w w:val="110"/>
          <w:sz w:val="19"/>
        </w:rPr>
        <w:t> </w:t>
      </w:r>
      <w:r>
        <w:rPr>
          <w:rFonts w:ascii="Times New Roman" w:hAnsi="Times New Roman"/>
          <w:b/>
          <w:i/>
          <w:w w:val="110"/>
          <w:sz w:val="19"/>
        </w:rPr>
        <w:t>faizin</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18"/>
          <w:w w:val="110"/>
          <w:sz w:val="19"/>
        </w:rPr>
        <w:t> </w:t>
      </w:r>
      <w:r>
        <w:rPr>
          <w:rFonts w:ascii="Times New Roman" w:hAnsi="Times New Roman"/>
          <w:b/>
          <w:i/>
          <w:w w:val="110"/>
          <w:sz w:val="19"/>
        </w:rPr>
        <w:t>miqdarında</w:t>
      </w:r>
      <w:r>
        <w:rPr>
          <w:rFonts w:ascii="Times New Roman" w:hAnsi="Times New Roman"/>
          <w:b/>
          <w:i/>
          <w:spacing w:val="18"/>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rim</w:t>
      </w:r>
      <w:r>
        <w:rPr>
          <w:rFonts w:ascii="Arial" w:hAnsi="Arial"/>
          <w:i/>
          <w:w w:val="110"/>
          <w:sz w:val="19"/>
        </w:rPr>
        <w:t>ə</w:t>
      </w:r>
      <w:r>
        <w:rPr>
          <w:rFonts w:ascii="Arial" w:hAnsi="Arial"/>
          <w:i/>
          <w:spacing w:val="12"/>
          <w:w w:val="110"/>
          <w:sz w:val="19"/>
        </w:rPr>
        <w:t> </w:t>
      </w:r>
      <w:r>
        <w:rPr>
          <w:rFonts w:ascii="Times New Roman" w:hAnsi="Times New Roman"/>
          <w:b/>
          <w:i/>
          <w:w w:val="110"/>
          <w:sz w:val="19"/>
        </w:rPr>
        <w:t>edilm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12"/>
          <w:w w:val="110"/>
          <w:sz w:val="19"/>
        </w:rPr>
        <w:t> </w:t>
      </w:r>
      <w:r>
        <w:rPr>
          <w:rFonts w:ascii="Times New Roman" w:hAnsi="Times New Roman"/>
          <w:b/>
          <w:i/>
          <w:w w:val="110"/>
          <w:sz w:val="19"/>
        </w:rPr>
        <w:t>üç</w:t>
      </w:r>
      <w:r>
        <w:rPr>
          <w:rFonts w:ascii="Times New Roman" w:hAnsi="Times New Roman"/>
          <w:b/>
          <w:i/>
          <w:spacing w:val="19"/>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18"/>
          <w:w w:val="110"/>
          <w:sz w:val="19"/>
        </w:rPr>
        <w:t> </w:t>
      </w:r>
      <w:r>
        <w:rPr>
          <w:rFonts w:ascii="Times New Roman" w:hAnsi="Times New Roman"/>
          <w:b/>
          <w:i/>
          <w:w w:val="110"/>
          <w:sz w:val="19"/>
        </w:rPr>
        <w:t>be</w:t>
      </w:r>
      <w:r>
        <w:rPr>
          <w:rFonts w:ascii="Arial" w:hAnsi="Arial"/>
          <w:i/>
          <w:w w:val="110"/>
          <w:sz w:val="19"/>
        </w:rPr>
        <w:t>ş</w:t>
      </w:r>
      <w:r>
        <w:rPr>
          <w:rFonts w:ascii="Arial" w:hAnsi="Arial"/>
          <w:i/>
          <w:spacing w:val="12"/>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19"/>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13"/>
          <w:w w:val="110"/>
          <w:sz w:val="19"/>
        </w:rPr>
        <w:t> </w:t>
      </w:r>
      <w:r>
        <w:rPr>
          <w:rFonts w:ascii="Times New Roman" w:hAnsi="Times New Roman"/>
          <w:b/>
          <w:i/>
          <w:spacing w:val="-2"/>
          <w:w w:val="110"/>
          <w:sz w:val="19"/>
        </w:rPr>
        <w:t>azadlıqdan</w:t>
      </w:r>
    </w:p>
    <w:p>
      <w:pPr>
        <w:spacing w:line="124" w:lineRule="exact" w:before="38"/>
        <w:ind w:left="2920" w:right="0" w:firstLine="0"/>
        <w:jc w:val="left"/>
        <w:rPr>
          <w:b/>
          <w:sz w:val="15"/>
        </w:rPr>
      </w:pPr>
      <w:r>
        <w:rPr>
          <w:b/>
          <w:color w:val="0000FF"/>
          <w:spacing w:val="-2"/>
          <w:w w:val="105"/>
          <w:sz w:val="15"/>
          <w:u w:val="single" w:color="0000FF"/>
        </w:rPr>
        <w:t>[568]</w:t>
      </w:r>
    </w:p>
    <w:p>
      <w:pPr>
        <w:spacing w:line="174" w:lineRule="exact" w:before="0"/>
        <w:ind w:left="100" w:right="0" w:firstLine="0"/>
        <w:jc w:val="both"/>
        <w:rPr>
          <w:rFonts w:ascii="Times New Roman" w:hAnsi="Times New Roman"/>
          <w:b/>
          <w:i/>
          <w:sz w:val="19"/>
        </w:rPr>
      </w:pP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2"/>
          <w:w w:val="110"/>
          <w:sz w:val="19"/>
        </w:rPr>
        <w:t> </w:t>
      </w:r>
      <w:r>
        <w:rPr>
          <w:rFonts w:ascii="Times New Roman" w:hAnsi="Times New Roman"/>
          <w:b/>
          <w:i/>
          <w:w w:val="110"/>
          <w:sz w:val="19"/>
        </w:rPr>
        <w:t>etm</w:t>
      </w:r>
      <w:r>
        <w:rPr>
          <w:rFonts w:ascii="Arial" w:hAnsi="Arial"/>
          <w:i/>
          <w:w w:val="110"/>
          <w:sz w:val="19"/>
        </w:rPr>
        <w:t>ə</w:t>
      </w:r>
      <w:r>
        <w:rPr>
          <w:rFonts w:ascii="Arial" w:hAnsi="Arial"/>
          <w:i/>
          <w:spacing w:val="-7"/>
          <w:w w:val="110"/>
          <w:sz w:val="19"/>
        </w:rPr>
        <w:t> </w:t>
      </w:r>
      <w:r>
        <w:rPr>
          <w:rFonts w:ascii="Times New Roman" w:hAnsi="Times New Roman"/>
          <w:b/>
          <w:i/>
          <w:w w:val="110"/>
          <w:sz w:val="19"/>
        </w:rPr>
        <w:t>il</w:t>
      </w:r>
      <w:r>
        <w:rPr>
          <w:rFonts w:ascii="Arial" w:hAnsi="Arial"/>
          <w:i/>
          <w:w w:val="110"/>
          <w:sz w:val="19"/>
        </w:rPr>
        <w:t>ə</w:t>
      </w:r>
      <w:r>
        <w:rPr>
          <w:rFonts w:ascii="Arial" w:hAnsi="Arial"/>
          <w:i/>
          <w:spacing w:val="-7"/>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ListParagraph"/>
        <w:numPr>
          <w:ilvl w:val="1"/>
          <w:numId w:val="182"/>
        </w:numPr>
        <w:tabs>
          <w:tab w:pos="1389" w:val="left" w:leader="none"/>
        </w:tabs>
        <w:spacing w:line="252" w:lineRule="auto" w:before="9" w:after="0"/>
        <w:ind w:left="100" w:right="99" w:firstLine="444"/>
        <w:jc w:val="both"/>
        <w:rPr>
          <w:sz w:val="19"/>
        </w:rPr>
      </w:pPr>
      <w:r>
        <w:rPr>
          <w:sz w:val="19"/>
        </w:rPr>
        <w:t>Narkotik</w:t>
      </w:r>
      <w:r>
        <w:rPr>
          <w:spacing w:val="40"/>
          <w:sz w:val="19"/>
        </w:rPr>
        <w:t> </w:t>
      </w:r>
      <w:r>
        <w:rPr>
          <w:sz w:val="19"/>
        </w:rPr>
        <w:t>vasitələrin,</w:t>
      </w:r>
      <w:r>
        <w:rPr>
          <w:spacing w:val="40"/>
          <w:sz w:val="19"/>
        </w:rPr>
        <w:t> </w:t>
      </w:r>
      <w:r>
        <w:rPr>
          <w:sz w:val="19"/>
        </w:rPr>
        <w:t>psixotrop</w:t>
      </w:r>
      <w:r>
        <w:rPr>
          <w:spacing w:val="40"/>
          <w:sz w:val="19"/>
        </w:rPr>
        <w:t> </w:t>
      </w:r>
      <w:r>
        <w:rPr>
          <w:sz w:val="19"/>
        </w:rPr>
        <w:t>maddələrin</w:t>
      </w:r>
      <w:r>
        <w:rPr>
          <w:spacing w:val="40"/>
          <w:sz w:val="19"/>
        </w:rPr>
        <w:t> </w:t>
      </w:r>
      <w:r>
        <w:rPr>
          <w:rFonts w:ascii="Times New Roman" w:hAnsi="Times New Roman"/>
          <w:b/>
          <w:i/>
          <w:sz w:val="19"/>
        </w:rPr>
        <w:t>v</w:t>
      </w:r>
      <w:r>
        <w:rPr>
          <w:rFonts w:ascii="Arial" w:hAnsi="Arial"/>
          <w:i/>
          <w:sz w:val="19"/>
        </w:rPr>
        <w:t>ə</w:t>
      </w:r>
      <w:r>
        <w:rPr>
          <w:rFonts w:ascii="Arial" w:hAnsi="Arial"/>
          <w:i/>
          <w:spacing w:val="40"/>
          <w:sz w:val="19"/>
        </w:rPr>
        <w:t> </w:t>
      </w:r>
      <w:r>
        <w:rPr>
          <w:rFonts w:ascii="Times New Roman" w:hAnsi="Times New Roman"/>
          <w:b/>
          <w:i/>
          <w:sz w:val="19"/>
        </w:rPr>
        <w:t>ya</w:t>
      </w:r>
      <w:r>
        <w:rPr>
          <w:rFonts w:ascii="Times New Roman" w:hAnsi="Times New Roman"/>
          <w:b/>
          <w:i/>
          <w:spacing w:val="40"/>
          <w:sz w:val="19"/>
        </w:rPr>
        <w:t> </w:t>
      </w:r>
      <w:r>
        <w:rPr>
          <w:rFonts w:ascii="Times New Roman" w:hAnsi="Times New Roman"/>
          <w:b/>
          <w:i/>
          <w:sz w:val="19"/>
        </w:rPr>
        <w:t>onların</w:t>
      </w:r>
      <w:r>
        <w:rPr>
          <w:rFonts w:ascii="Times New Roman" w:hAnsi="Times New Roman"/>
          <w:b/>
          <w:i/>
          <w:spacing w:val="40"/>
          <w:sz w:val="19"/>
        </w:rPr>
        <w:t> </w:t>
      </w:r>
      <w:r>
        <w:rPr>
          <w:rFonts w:ascii="Times New Roman" w:hAnsi="Times New Roman"/>
          <w:b/>
          <w:i/>
          <w:sz w:val="19"/>
        </w:rPr>
        <w:t>prekursorlarının</w:t>
      </w:r>
      <w:r>
        <w:rPr>
          <w:sz w:val="19"/>
        </w:rPr>
        <w:t>,</w:t>
      </w:r>
      <w:r>
        <w:rPr>
          <w:spacing w:val="40"/>
          <w:sz w:val="19"/>
        </w:rPr>
        <w:t> </w:t>
      </w:r>
      <w:r>
        <w:rPr>
          <w:sz w:val="19"/>
        </w:rPr>
        <w:t>güclü </w:t>
      </w:r>
      <w:r>
        <w:rPr>
          <w:rFonts w:ascii="Times New Roman" w:hAnsi="Times New Roman"/>
          <w:b/>
          <w:i/>
          <w:sz w:val="19"/>
        </w:rPr>
        <w:t>t</w:t>
      </w:r>
      <w:r>
        <w:rPr>
          <w:rFonts w:ascii="Arial" w:hAnsi="Arial"/>
          <w:i/>
          <w:sz w:val="19"/>
        </w:rPr>
        <w:t>ə</w:t>
      </w:r>
      <w:r>
        <w:rPr>
          <w:rFonts w:ascii="Times New Roman" w:hAnsi="Times New Roman"/>
          <w:b/>
          <w:i/>
          <w:sz w:val="19"/>
        </w:rPr>
        <w:t>sir ed</w:t>
      </w:r>
      <w:r>
        <w:rPr>
          <w:rFonts w:ascii="Arial" w:hAnsi="Arial"/>
          <w:i/>
          <w:sz w:val="19"/>
        </w:rPr>
        <w:t>ə</w:t>
      </w:r>
      <w:r>
        <w:rPr>
          <w:rFonts w:ascii="Times New Roman" w:hAnsi="Times New Roman"/>
          <w:b/>
          <w:i/>
          <w:sz w:val="19"/>
        </w:rPr>
        <w:t>n</w:t>
      </w:r>
      <w:r>
        <w:rPr>
          <w:sz w:val="19"/>
        </w:rPr>
        <w:t>,</w:t>
      </w:r>
      <w:r>
        <w:rPr>
          <w:spacing w:val="36"/>
          <w:sz w:val="19"/>
        </w:rPr>
        <w:t> </w:t>
      </w:r>
      <w:r>
        <w:rPr>
          <w:sz w:val="19"/>
        </w:rPr>
        <w:t>zəhərli,</w:t>
      </w:r>
      <w:r>
        <w:rPr>
          <w:spacing w:val="36"/>
          <w:sz w:val="19"/>
        </w:rPr>
        <w:t> </w:t>
      </w:r>
      <w:r>
        <w:rPr>
          <w:sz w:val="19"/>
        </w:rPr>
        <w:t>zəhərləyici,</w:t>
      </w:r>
      <w:r>
        <w:rPr>
          <w:spacing w:val="36"/>
          <w:sz w:val="19"/>
        </w:rPr>
        <w:t> </w:t>
      </w:r>
      <w:r>
        <w:rPr>
          <w:sz w:val="19"/>
        </w:rPr>
        <w:t>radioaktiv,</w:t>
      </w:r>
      <w:r>
        <w:rPr>
          <w:spacing w:val="36"/>
          <w:sz w:val="19"/>
        </w:rPr>
        <w:t> </w:t>
      </w:r>
      <w:r>
        <w:rPr>
          <w:sz w:val="19"/>
        </w:rPr>
        <w:t>partlayıcı</w:t>
      </w:r>
      <w:r>
        <w:rPr>
          <w:spacing w:val="36"/>
          <w:sz w:val="19"/>
        </w:rPr>
        <w:t> </w:t>
      </w:r>
      <w:r>
        <w:rPr>
          <w:sz w:val="19"/>
        </w:rPr>
        <w:t>maddələrin</w:t>
      </w:r>
      <w:r>
        <w:rPr>
          <w:spacing w:val="36"/>
          <w:sz w:val="19"/>
        </w:rPr>
        <w:t> </w:t>
      </w:r>
      <w:r>
        <w:rPr>
          <w:sz w:val="19"/>
        </w:rPr>
        <w:t>və</w:t>
      </w:r>
      <w:r>
        <w:rPr>
          <w:spacing w:val="36"/>
          <w:sz w:val="19"/>
        </w:rPr>
        <w:t> </w:t>
      </w:r>
      <w:r>
        <w:rPr>
          <w:sz w:val="19"/>
        </w:rPr>
        <w:t>qurğuların,</w:t>
      </w:r>
      <w:r>
        <w:rPr>
          <w:spacing w:val="36"/>
          <w:sz w:val="19"/>
        </w:rPr>
        <w:t> </w:t>
      </w:r>
      <w:r>
        <w:rPr>
          <w:sz w:val="19"/>
        </w:rPr>
        <w:t>hərbi</w:t>
      </w:r>
      <w:r>
        <w:rPr>
          <w:spacing w:val="36"/>
          <w:sz w:val="19"/>
        </w:rPr>
        <w:t> </w:t>
      </w:r>
      <w:r>
        <w:rPr>
          <w:sz w:val="19"/>
        </w:rPr>
        <w:t>silahın və texnikanın, (yivsiz odlu ov silahı və həmin silah üçün döyüş sursatı istisna olmaqla)</w:t>
      </w:r>
      <w:r>
        <w:rPr>
          <w:spacing w:val="40"/>
          <w:sz w:val="19"/>
        </w:rPr>
        <w:t> </w:t>
      </w:r>
      <w:r>
        <w:rPr>
          <w:sz w:val="19"/>
        </w:rPr>
        <w:t>odlu silah və yaxud döyüş sursatının, nüvə, kimyəvi, bioloji və digər kütləvi qırğın silahlarının,</w:t>
      </w:r>
      <w:r>
        <w:rPr>
          <w:spacing w:val="40"/>
          <w:sz w:val="19"/>
        </w:rPr>
        <w:t> </w:t>
      </w:r>
      <w:r>
        <w:rPr>
          <w:sz w:val="19"/>
        </w:rPr>
        <w:t>kütləvi</w:t>
      </w:r>
      <w:r>
        <w:rPr>
          <w:spacing w:val="40"/>
          <w:sz w:val="19"/>
        </w:rPr>
        <w:t> </w:t>
      </w:r>
      <w:r>
        <w:rPr>
          <w:sz w:val="19"/>
        </w:rPr>
        <w:t>qırğın</w:t>
      </w:r>
      <w:r>
        <w:rPr>
          <w:spacing w:val="40"/>
          <w:sz w:val="19"/>
        </w:rPr>
        <w:t> </w:t>
      </w:r>
      <w:r>
        <w:rPr>
          <w:sz w:val="19"/>
        </w:rPr>
        <w:t>silahlarının</w:t>
      </w:r>
      <w:r>
        <w:rPr>
          <w:spacing w:val="40"/>
          <w:sz w:val="19"/>
        </w:rPr>
        <w:t> </w:t>
      </w:r>
      <w:r>
        <w:rPr>
          <w:sz w:val="19"/>
        </w:rPr>
        <w:t>hazırlanmasında</w:t>
      </w:r>
      <w:r>
        <w:rPr>
          <w:spacing w:val="40"/>
          <w:sz w:val="19"/>
        </w:rPr>
        <w:t> </w:t>
      </w:r>
      <w:r>
        <w:rPr>
          <w:sz w:val="19"/>
        </w:rPr>
        <w:t>istifadə</w:t>
      </w:r>
      <w:r>
        <w:rPr>
          <w:spacing w:val="40"/>
          <w:sz w:val="19"/>
        </w:rPr>
        <w:t> </w:t>
      </w:r>
      <w:r>
        <w:rPr>
          <w:sz w:val="19"/>
        </w:rPr>
        <w:t>oluna</w:t>
      </w:r>
      <w:r>
        <w:rPr>
          <w:spacing w:val="40"/>
          <w:sz w:val="19"/>
        </w:rPr>
        <w:t> </w:t>
      </w:r>
      <w:r>
        <w:rPr>
          <w:sz w:val="19"/>
        </w:rPr>
        <w:t>bilən</w:t>
      </w:r>
      <w:r>
        <w:rPr>
          <w:spacing w:val="40"/>
          <w:sz w:val="19"/>
        </w:rPr>
        <w:t> </w:t>
      </w:r>
      <w:r>
        <w:rPr>
          <w:sz w:val="19"/>
        </w:rPr>
        <w:t>və Azərbaycan Respublikası gömrük sərhədindən keçirilməsinin xüsusi qaydaları müəyyən edilmiş materialların və avadanlıqların, Azərbaycan Respublikasının gömrük sərhədindən keçirilməsi üçün müvafiq qaydalar müəyyən edilmiş strateji əhəmiyyətli xammalın, mədəni, tarixi və ya arxeoloji sərvət olan əşyaların Azərbaycan Respublikasının gömrük sərhədindən gömrük nəzarətindən kənar və ya ondan gizli, yaxud sənədlərdən və ya gömrük eyniləşdirilməsi vasitələrindən aldatma yolu ilə istifadə etməklə, yaxud bəyan etməməklə və ya düzgün bəyan etməməklə keçirilməsi—</w:t>
      </w:r>
    </w:p>
    <w:p>
      <w:pPr>
        <w:pStyle w:val="BodyText"/>
        <w:spacing w:before="5"/>
        <w:ind w:left="544"/>
        <w:jc w:val="both"/>
      </w:pPr>
      <w:r>
        <w:rPr>
          <w:strike/>
        </w:rPr>
        <w:t>əmlakı</w:t>
      </w:r>
      <w:r>
        <w:rPr>
          <w:strike/>
          <w:spacing w:val="36"/>
        </w:rPr>
        <w:t> </w:t>
      </w:r>
      <w:r>
        <w:rPr>
          <w:strike/>
        </w:rPr>
        <w:t>müsadirə</w:t>
      </w:r>
      <w:r>
        <w:rPr>
          <w:strike/>
          <w:spacing w:val="37"/>
        </w:rPr>
        <w:t> </w:t>
      </w:r>
      <w:r>
        <w:rPr>
          <w:strike/>
        </w:rPr>
        <w:t>olunmaqla</w:t>
      </w:r>
      <w:r>
        <w:rPr>
          <w:strike/>
          <w:spacing w:val="37"/>
        </w:rPr>
        <w:t> </w:t>
      </w:r>
      <w:r>
        <w:rPr>
          <w:strike/>
        </w:rPr>
        <w:t>və</w:t>
      </w:r>
      <w:r>
        <w:rPr>
          <w:strike/>
          <w:spacing w:val="37"/>
        </w:rPr>
        <w:t> </w:t>
      </w:r>
      <w:r>
        <w:rPr>
          <w:strike/>
        </w:rPr>
        <w:t>ya</w:t>
      </w:r>
      <w:r>
        <w:rPr>
          <w:strike/>
          <w:spacing w:val="36"/>
        </w:rPr>
        <w:t> </w:t>
      </w:r>
      <w:r>
        <w:rPr>
          <w:strike/>
        </w:rPr>
        <w:t>olunmamaqla</w:t>
      </w:r>
      <w:r>
        <w:rPr>
          <w:strike w:val="0"/>
          <w:spacing w:val="64"/>
        </w:rPr>
        <w:t> </w:t>
      </w:r>
      <w:r>
        <w:rPr>
          <w:strike w:val="0"/>
        </w:rPr>
        <w:t>üç</w:t>
      </w:r>
      <w:r>
        <w:rPr>
          <w:strike w:val="0"/>
          <w:spacing w:val="39"/>
        </w:rPr>
        <w:t> </w:t>
      </w:r>
      <w:r>
        <w:rPr>
          <w:strike w:val="0"/>
        </w:rPr>
        <w:t>ildən</w:t>
      </w:r>
      <w:r>
        <w:rPr>
          <w:strike w:val="0"/>
          <w:spacing w:val="39"/>
        </w:rPr>
        <w:t> </w:t>
      </w:r>
      <w:r>
        <w:rPr>
          <w:strike w:val="0"/>
        </w:rPr>
        <w:t>yeddi</w:t>
      </w:r>
      <w:r>
        <w:rPr>
          <w:strike w:val="0"/>
          <w:spacing w:val="39"/>
        </w:rPr>
        <w:t> </w:t>
      </w:r>
      <w:r>
        <w:rPr>
          <w:strike w:val="0"/>
        </w:rPr>
        <w:t>ilədək</w:t>
      </w:r>
      <w:r>
        <w:rPr>
          <w:strike w:val="0"/>
          <w:spacing w:val="39"/>
        </w:rPr>
        <w:t> </w:t>
      </w:r>
      <w:r>
        <w:rPr>
          <w:strike w:val="0"/>
        </w:rPr>
        <w:t>müddətə</w:t>
      </w:r>
      <w:r>
        <w:rPr>
          <w:strike w:val="0"/>
          <w:spacing w:val="38"/>
        </w:rPr>
        <w:t> </w:t>
      </w:r>
      <w:r>
        <w:rPr>
          <w:strike w:val="0"/>
          <w:spacing w:val="-2"/>
        </w:rPr>
        <w:t>azadlıqdan</w:t>
      </w:r>
    </w:p>
    <w:p>
      <w:pPr>
        <w:spacing w:line="79" w:lineRule="exact" w:before="22"/>
        <w:ind w:left="0" w:right="2942" w:firstLine="0"/>
        <w:jc w:val="center"/>
        <w:rPr>
          <w:b/>
          <w:sz w:val="15"/>
        </w:rPr>
      </w:pPr>
      <w:r>
        <w:rPr>
          <w:b/>
          <w:color w:val="0000FF"/>
          <w:spacing w:val="-2"/>
          <w:w w:val="105"/>
          <w:sz w:val="15"/>
          <w:u w:val="single" w:color="0000FF"/>
        </w:rPr>
        <w:t>[569]</w:t>
      </w:r>
    </w:p>
    <w:p>
      <w:pPr>
        <w:spacing w:after="0" w:line="79" w:lineRule="exact"/>
        <w:jc w:val="center"/>
        <w:rPr>
          <w:b/>
          <w:sz w:val="15"/>
        </w:rPr>
        <w:sectPr>
          <w:pgSz w:w="11900" w:h="16840"/>
          <w:pgMar w:top="500" w:bottom="280" w:left="566" w:right="566"/>
        </w:sectPr>
      </w:pPr>
    </w:p>
    <w:p>
      <w:pPr>
        <w:pStyle w:val="BodyText"/>
        <w:spacing w:before="20"/>
        <w:ind w:left="100"/>
      </w:pPr>
      <w:r>
        <w:rPr/>
        <w:t>məhrum</w:t>
      </w:r>
      <w:r>
        <w:rPr>
          <w:spacing w:val="2"/>
        </w:rPr>
        <w:t> </w:t>
      </w:r>
      <w:r>
        <w:rPr/>
        <w:t>etmə</w:t>
      </w:r>
      <w:r>
        <w:rPr>
          <w:spacing w:val="3"/>
        </w:rPr>
        <w:t> </w:t>
      </w:r>
      <w:r>
        <w:rPr/>
        <w:t>ilə</w:t>
      </w:r>
      <w:r>
        <w:rPr>
          <w:spacing w:val="2"/>
        </w:rPr>
        <w:t> </w:t>
      </w:r>
      <w:r>
        <w:rPr>
          <w:spacing w:val="-2"/>
        </w:rPr>
        <w:t>cəzalandırılır.</w:t>
      </w:r>
    </w:p>
    <w:p>
      <w:pPr>
        <w:spacing w:before="53"/>
        <w:ind w:left="100" w:right="0" w:firstLine="0"/>
        <w:jc w:val="left"/>
        <w:rPr>
          <w:b/>
          <w:sz w:val="15"/>
        </w:rPr>
      </w:pPr>
      <w:r>
        <w:rPr/>
        <w:br w:type="column"/>
      </w:r>
      <w:r>
        <w:rPr>
          <w:b/>
          <w:color w:val="0000FF"/>
          <w:spacing w:val="-4"/>
          <w:w w:val="105"/>
          <w:sz w:val="15"/>
          <w:u w:val="single" w:color="0000FF"/>
        </w:rPr>
        <w:t>KMQ6</w:t>
      </w:r>
    </w:p>
    <w:p>
      <w:pPr>
        <w:spacing w:after="0"/>
        <w:jc w:val="left"/>
        <w:rPr>
          <w:b/>
          <w:sz w:val="15"/>
        </w:rPr>
        <w:sectPr>
          <w:type w:val="continuous"/>
          <w:pgSz w:w="11900" w:h="16840"/>
          <w:pgMar w:top="500" w:bottom="280" w:left="566" w:right="566"/>
          <w:cols w:num="2" w:equalWidth="0">
            <w:col w:w="3722" w:space="443"/>
            <w:col w:w="6603"/>
          </w:cols>
        </w:sectPr>
      </w:pPr>
    </w:p>
    <w:p>
      <w:pPr>
        <w:pStyle w:val="ListParagraph"/>
        <w:numPr>
          <w:ilvl w:val="1"/>
          <w:numId w:val="182"/>
        </w:numPr>
        <w:tabs>
          <w:tab w:pos="1347" w:val="left" w:leader="none"/>
        </w:tabs>
        <w:spacing w:line="240" w:lineRule="auto" w:before="24" w:after="0"/>
        <w:ind w:left="1347" w:right="0" w:hanging="803"/>
        <w:jc w:val="left"/>
        <w:rPr>
          <w:b/>
          <w:position w:val="13"/>
          <w:sz w:val="15"/>
        </w:rPr>
      </w:pPr>
      <w:r>
        <w:rPr>
          <w:sz w:val="19"/>
        </w:rPr>
        <w:t>Bu</w:t>
      </w:r>
      <w:r>
        <w:rPr>
          <w:spacing w:val="14"/>
          <w:sz w:val="19"/>
        </w:rPr>
        <w:t> </w:t>
      </w:r>
      <w:r>
        <w:rPr>
          <w:sz w:val="19"/>
        </w:rPr>
        <w:t>Məcəllənin</w:t>
      </w:r>
      <w:r>
        <w:rPr>
          <w:spacing w:val="25"/>
          <w:sz w:val="19"/>
        </w:rPr>
        <w:t> </w:t>
      </w:r>
      <w:r>
        <w:rPr>
          <w:rFonts w:ascii="Times New Roman" w:hAnsi="Times New Roman"/>
          <w:b/>
          <w:i/>
          <w:sz w:val="19"/>
        </w:rPr>
        <w:t>206.1–206.2-ci</w:t>
      </w:r>
      <w:r>
        <w:rPr>
          <w:rFonts w:ascii="Times New Roman" w:hAnsi="Times New Roman"/>
          <w:b/>
          <w:i/>
          <w:spacing w:val="72"/>
          <w:sz w:val="19"/>
        </w:rPr>
        <w:t> </w:t>
      </w:r>
      <w:r>
        <w:rPr>
          <w:sz w:val="19"/>
        </w:rPr>
        <w:t>maddələrində</w:t>
      </w:r>
      <w:r>
        <w:rPr>
          <w:spacing w:val="14"/>
          <w:sz w:val="19"/>
        </w:rPr>
        <w:t> </w:t>
      </w:r>
      <w:r>
        <w:rPr>
          <w:sz w:val="19"/>
        </w:rPr>
        <w:t>nəzərdə</w:t>
      </w:r>
      <w:r>
        <w:rPr>
          <w:spacing w:val="15"/>
          <w:sz w:val="19"/>
        </w:rPr>
        <w:t> </w:t>
      </w:r>
      <w:r>
        <w:rPr>
          <w:sz w:val="19"/>
        </w:rPr>
        <w:t>tutulmuş</w:t>
      </w:r>
      <w:r>
        <w:rPr>
          <w:spacing w:val="14"/>
          <w:sz w:val="19"/>
        </w:rPr>
        <w:t> </w:t>
      </w:r>
      <w:r>
        <w:rPr>
          <w:sz w:val="19"/>
        </w:rPr>
        <w:t>əməllər:</w:t>
      </w:r>
      <w:r>
        <w:rPr>
          <w:spacing w:val="-93"/>
          <w:sz w:val="19"/>
        </w:rPr>
        <w:t> </w:t>
      </w:r>
      <w:r>
        <w:rPr>
          <w:b/>
          <w:color w:val="0000FF"/>
          <w:spacing w:val="-2"/>
          <w:position w:val="13"/>
          <w:sz w:val="15"/>
          <w:u w:val="single" w:color="0000FF"/>
        </w:rPr>
        <w:t>[570]</w:t>
      </w:r>
    </w:p>
    <w:p>
      <w:pPr>
        <w:pStyle w:val="ListParagraph"/>
        <w:numPr>
          <w:ilvl w:val="2"/>
          <w:numId w:val="182"/>
        </w:numPr>
        <w:tabs>
          <w:tab w:pos="1577" w:val="left" w:leader="none"/>
        </w:tabs>
        <w:spacing w:line="240" w:lineRule="auto" w:before="13" w:after="0"/>
        <w:ind w:left="1577" w:right="0" w:hanging="1033"/>
        <w:jc w:val="left"/>
        <w:rPr>
          <w:sz w:val="19"/>
        </w:rPr>
      </w:pPr>
      <w:r>
        <w:rPr>
          <w:sz w:val="19"/>
        </w:rPr>
        <w:t>təkrar</w:t>
      </w:r>
      <w:r>
        <w:rPr>
          <w:spacing w:val="2"/>
          <w:sz w:val="19"/>
        </w:rPr>
        <w:t> </w:t>
      </w:r>
      <w:r>
        <w:rPr>
          <w:spacing w:val="-2"/>
          <w:sz w:val="19"/>
        </w:rPr>
        <w:t>törədildikdə;</w:t>
      </w:r>
    </w:p>
    <w:p>
      <w:pPr>
        <w:pStyle w:val="ListParagraph"/>
        <w:numPr>
          <w:ilvl w:val="2"/>
          <w:numId w:val="182"/>
        </w:numPr>
        <w:tabs>
          <w:tab w:pos="1577" w:val="left" w:leader="none"/>
        </w:tabs>
        <w:spacing w:line="240" w:lineRule="auto" w:before="13" w:after="0"/>
        <w:ind w:left="1577" w:right="0" w:hanging="1033"/>
        <w:jc w:val="left"/>
        <w:rPr>
          <w:sz w:val="19"/>
        </w:rPr>
      </w:pPr>
      <w:r>
        <w:rPr>
          <w:sz w:val="19"/>
        </w:rPr>
        <w:t>qabaqcadan</w:t>
      </w:r>
      <w:r>
        <w:rPr>
          <w:spacing w:val="2"/>
          <w:sz w:val="19"/>
        </w:rPr>
        <w:t> </w:t>
      </w:r>
      <w:r>
        <w:rPr>
          <w:sz w:val="19"/>
        </w:rPr>
        <w:t>əlbir</w:t>
      </w:r>
      <w:r>
        <w:rPr>
          <w:spacing w:val="3"/>
          <w:sz w:val="19"/>
        </w:rPr>
        <w:t> </w:t>
      </w:r>
      <w:r>
        <w:rPr>
          <w:sz w:val="19"/>
        </w:rPr>
        <w:t>olan</w:t>
      </w:r>
      <w:r>
        <w:rPr>
          <w:spacing w:val="3"/>
          <w:sz w:val="19"/>
        </w:rPr>
        <w:t> </w:t>
      </w:r>
      <w:r>
        <w:rPr>
          <w:sz w:val="19"/>
        </w:rPr>
        <w:t>bir</w:t>
      </w:r>
      <w:r>
        <w:rPr>
          <w:spacing w:val="3"/>
          <w:sz w:val="19"/>
        </w:rPr>
        <w:t> </w:t>
      </w:r>
      <w:r>
        <w:rPr>
          <w:sz w:val="19"/>
        </w:rPr>
        <w:t>qrup</w:t>
      </w:r>
      <w:r>
        <w:rPr>
          <w:spacing w:val="3"/>
          <w:sz w:val="19"/>
        </w:rPr>
        <w:t> </w:t>
      </w:r>
      <w:r>
        <w:rPr>
          <w:sz w:val="19"/>
        </w:rPr>
        <w:t>şəxs</w:t>
      </w:r>
      <w:r>
        <w:rPr>
          <w:spacing w:val="2"/>
          <w:sz w:val="19"/>
        </w:rPr>
        <w:t> </w:t>
      </w:r>
      <w:r>
        <w:rPr>
          <w:sz w:val="19"/>
        </w:rPr>
        <w:t>tərəfindən</w:t>
      </w:r>
      <w:r>
        <w:rPr>
          <w:spacing w:val="3"/>
          <w:sz w:val="19"/>
        </w:rPr>
        <w:t> </w:t>
      </w:r>
      <w:r>
        <w:rPr>
          <w:spacing w:val="-2"/>
          <w:sz w:val="19"/>
        </w:rPr>
        <w:t>törədildikdə;</w:t>
      </w:r>
    </w:p>
    <w:p>
      <w:pPr>
        <w:pStyle w:val="ListParagraph"/>
        <w:numPr>
          <w:ilvl w:val="2"/>
          <w:numId w:val="182"/>
        </w:numPr>
        <w:tabs>
          <w:tab w:pos="1780" w:val="left" w:leader="none"/>
          <w:tab w:pos="3016" w:val="left" w:leader="none"/>
          <w:tab w:pos="3790" w:val="left" w:leader="none"/>
          <w:tab w:pos="5258" w:val="left" w:leader="none"/>
          <w:tab w:pos="5801" w:val="left" w:leader="none"/>
          <w:tab w:pos="6806" w:val="left" w:leader="none"/>
          <w:tab w:pos="8389" w:val="left" w:leader="none"/>
          <w:tab w:pos="9626" w:val="left" w:leader="none"/>
        </w:tabs>
        <w:spacing w:line="254" w:lineRule="auto" w:before="13" w:after="0"/>
        <w:ind w:left="100" w:right="99" w:firstLine="444"/>
        <w:jc w:val="left"/>
        <w:rPr>
          <w:sz w:val="19"/>
        </w:rPr>
      </w:pPr>
      <w:r>
        <w:rPr>
          <w:spacing w:val="-2"/>
          <w:sz w:val="19"/>
        </w:rPr>
        <w:t>vəzifəli</w:t>
      </w:r>
      <w:r>
        <w:rPr>
          <w:sz w:val="19"/>
        </w:rPr>
        <w:tab/>
      </w:r>
      <w:r>
        <w:rPr>
          <w:spacing w:val="-4"/>
          <w:sz w:val="19"/>
        </w:rPr>
        <w:t>şəxs</w:t>
      </w:r>
      <w:r>
        <w:rPr>
          <w:sz w:val="19"/>
        </w:rPr>
        <w:tab/>
      </w:r>
      <w:r>
        <w:rPr>
          <w:spacing w:val="-2"/>
          <w:sz w:val="19"/>
        </w:rPr>
        <w:t>tərəfindən</w:t>
      </w:r>
      <w:r>
        <w:rPr>
          <w:sz w:val="19"/>
        </w:rPr>
        <w:tab/>
      </w:r>
      <w:r>
        <w:rPr>
          <w:spacing w:val="-6"/>
          <w:sz w:val="19"/>
        </w:rPr>
        <w:t>öz</w:t>
      </w:r>
      <w:r>
        <w:rPr>
          <w:sz w:val="19"/>
        </w:rPr>
        <w:tab/>
      </w:r>
      <w:r>
        <w:rPr>
          <w:spacing w:val="-2"/>
          <w:sz w:val="19"/>
        </w:rPr>
        <w:t>qulluq</w:t>
      </w:r>
      <w:r>
        <w:rPr>
          <w:sz w:val="19"/>
        </w:rPr>
        <w:tab/>
      </w:r>
      <w:r>
        <w:rPr>
          <w:spacing w:val="-2"/>
          <w:sz w:val="19"/>
        </w:rPr>
        <w:t>mövqeyindən</w:t>
      </w:r>
      <w:r>
        <w:rPr>
          <w:sz w:val="19"/>
        </w:rPr>
        <w:tab/>
      </w:r>
      <w:r>
        <w:rPr>
          <w:spacing w:val="-2"/>
          <w:sz w:val="19"/>
        </w:rPr>
        <w:t>istifadə</w:t>
      </w:r>
      <w:r>
        <w:rPr>
          <w:sz w:val="19"/>
        </w:rPr>
        <w:tab/>
      </w:r>
      <w:r>
        <w:rPr>
          <w:spacing w:val="-2"/>
          <w:sz w:val="19"/>
        </w:rPr>
        <w:t>edilməklə törədildikdə;</w:t>
      </w:r>
    </w:p>
    <w:p>
      <w:pPr>
        <w:pStyle w:val="ListParagraph"/>
        <w:numPr>
          <w:ilvl w:val="2"/>
          <w:numId w:val="182"/>
        </w:numPr>
        <w:tabs>
          <w:tab w:pos="1577" w:val="left" w:leader="none"/>
        </w:tabs>
        <w:spacing w:line="254" w:lineRule="auto" w:before="0" w:after="0"/>
        <w:ind w:left="544" w:right="104" w:firstLine="0"/>
        <w:jc w:val="left"/>
        <w:rPr>
          <w:sz w:val="19"/>
        </w:rPr>
      </w:pPr>
      <w:r>
        <w:rPr>
          <w:sz w:val="19"/>
        </w:rPr>
        <w:t>gömrük</w:t>
      </w:r>
      <w:r>
        <w:rPr>
          <w:spacing w:val="40"/>
          <w:sz w:val="19"/>
        </w:rPr>
        <w:t> </w:t>
      </w:r>
      <w:r>
        <w:rPr>
          <w:sz w:val="19"/>
        </w:rPr>
        <w:t>nəzarətini</w:t>
      </w:r>
      <w:r>
        <w:rPr>
          <w:spacing w:val="40"/>
          <w:sz w:val="19"/>
        </w:rPr>
        <w:t> </w:t>
      </w:r>
      <w:r>
        <w:rPr>
          <w:sz w:val="19"/>
        </w:rPr>
        <w:t>həyata</w:t>
      </w:r>
      <w:r>
        <w:rPr>
          <w:spacing w:val="40"/>
          <w:sz w:val="19"/>
        </w:rPr>
        <w:t> </w:t>
      </w:r>
      <w:r>
        <w:rPr>
          <w:sz w:val="19"/>
        </w:rPr>
        <w:t>keçirən</w:t>
      </w:r>
      <w:r>
        <w:rPr>
          <w:spacing w:val="40"/>
          <w:sz w:val="19"/>
        </w:rPr>
        <w:t> </w:t>
      </w:r>
      <w:r>
        <w:rPr>
          <w:sz w:val="19"/>
        </w:rPr>
        <w:t>şəxsə</w:t>
      </w:r>
      <w:r>
        <w:rPr>
          <w:spacing w:val="40"/>
          <w:sz w:val="19"/>
        </w:rPr>
        <w:t> </w:t>
      </w:r>
      <w:r>
        <w:rPr>
          <w:sz w:val="19"/>
        </w:rPr>
        <w:t>zor</w:t>
      </w:r>
      <w:r>
        <w:rPr>
          <w:spacing w:val="40"/>
          <w:sz w:val="19"/>
        </w:rPr>
        <w:t> </w:t>
      </w:r>
      <w:r>
        <w:rPr>
          <w:sz w:val="19"/>
        </w:rPr>
        <w:t>tətbiq</w:t>
      </w:r>
      <w:r>
        <w:rPr>
          <w:spacing w:val="40"/>
          <w:sz w:val="19"/>
        </w:rPr>
        <w:t> </w:t>
      </w:r>
      <w:r>
        <w:rPr>
          <w:sz w:val="19"/>
        </w:rPr>
        <w:t>etməklə</w:t>
      </w:r>
      <w:r>
        <w:rPr>
          <w:spacing w:val="40"/>
          <w:sz w:val="19"/>
        </w:rPr>
        <w:t> </w:t>
      </w:r>
      <w:r>
        <w:rPr>
          <w:sz w:val="19"/>
        </w:rPr>
        <w:t>törədildikdə—</w:t>
      </w:r>
      <w:r>
        <w:rPr>
          <w:sz w:val="19"/>
        </w:rPr>
        <w:t> </w:t>
      </w:r>
      <w:r>
        <w:rPr>
          <w:strike/>
          <w:sz w:val="19"/>
        </w:rPr>
        <w:t>əmlakı</w:t>
      </w:r>
      <w:r>
        <w:rPr>
          <w:strike/>
          <w:spacing w:val="20"/>
          <w:sz w:val="19"/>
        </w:rPr>
        <w:t> </w:t>
      </w:r>
      <w:r>
        <w:rPr>
          <w:strike/>
          <w:sz w:val="19"/>
        </w:rPr>
        <w:t>müsadirə</w:t>
      </w:r>
      <w:r>
        <w:rPr>
          <w:strike/>
          <w:spacing w:val="20"/>
          <w:sz w:val="19"/>
        </w:rPr>
        <w:t> </w:t>
      </w:r>
      <w:r>
        <w:rPr>
          <w:strike/>
          <w:sz w:val="19"/>
        </w:rPr>
        <w:t>olunmaqla</w:t>
      </w:r>
      <w:r>
        <w:rPr>
          <w:strike/>
          <w:spacing w:val="20"/>
          <w:sz w:val="19"/>
        </w:rPr>
        <w:t> </w:t>
      </w:r>
      <w:r>
        <w:rPr>
          <w:strike/>
          <w:sz w:val="19"/>
        </w:rPr>
        <w:t>və</w:t>
      </w:r>
      <w:r>
        <w:rPr>
          <w:strike/>
          <w:spacing w:val="20"/>
          <w:sz w:val="19"/>
        </w:rPr>
        <w:t> </w:t>
      </w:r>
      <w:r>
        <w:rPr>
          <w:strike/>
          <w:sz w:val="19"/>
        </w:rPr>
        <w:t>ya</w:t>
      </w:r>
      <w:r>
        <w:rPr>
          <w:strike/>
          <w:spacing w:val="20"/>
          <w:sz w:val="19"/>
        </w:rPr>
        <w:t> </w:t>
      </w:r>
      <w:r>
        <w:rPr>
          <w:strike/>
          <w:sz w:val="19"/>
        </w:rPr>
        <w:t>olunmamaqla</w:t>
      </w:r>
      <w:r>
        <w:rPr>
          <w:strike w:val="0"/>
          <w:spacing w:val="40"/>
          <w:sz w:val="19"/>
        </w:rPr>
        <w:t> </w:t>
      </w:r>
      <w:r>
        <w:rPr>
          <w:strike w:val="0"/>
          <w:sz w:val="19"/>
        </w:rPr>
        <w:t>beş</w:t>
      </w:r>
      <w:r>
        <w:rPr>
          <w:strike w:val="0"/>
          <w:spacing w:val="24"/>
          <w:sz w:val="19"/>
        </w:rPr>
        <w:t> </w:t>
      </w:r>
      <w:r>
        <w:rPr>
          <w:strike w:val="0"/>
          <w:sz w:val="19"/>
        </w:rPr>
        <w:t>ildən</w:t>
      </w:r>
      <w:r>
        <w:rPr>
          <w:strike w:val="0"/>
          <w:spacing w:val="24"/>
          <w:sz w:val="19"/>
        </w:rPr>
        <w:t> </w:t>
      </w:r>
      <w:r>
        <w:rPr>
          <w:strike w:val="0"/>
          <w:sz w:val="19"/>
        </w:rPr>
        <w:t>səkkiz</w:t>
      </w:r>
      <w:r>
        <w:rPr>
          <w:strike w:val="0"/>
          <w:spacing w:val="24"/>
          <w:sz w:val="19"/>
        </w:rPr>
        <w:t> </w:t>
      </w:r>
      <w:r>
        <w:rPr>
          <w:strike w:val="0"/>
          <w:sz w:val="19"/>
        </w:rPr>
        <w:t>ilədək</w:t>
      </w:r>
      <w:r>
        <w:rPr>
          <w:strike w:val="0"/>
          <w:spacing w:val="24"/>
          <w:sz w:val="19"/>
        </w:rPr>
        <w:t> </w:t>
      </w:r>
      <w:r>
        <w:rPr>
          <w:strike w:val="0"/>
          <w:sz w:val="19"/>
        </w:rPr>
        <w:t>müddətə</w:t>
      </w:r>
      <w:r>
        <w:rPr>
          <w:strike w:val="0"/>
          <w:spacing w:val="24"/>
          <w:sz w:val="19"/>
        </w:rPr>
        <w:t> </w:t>
      </w:r>
      <w:r>
        <w:rPr>
          <w:strike w:val="0"/>
          <w:sz w:val="19"/>
        </w:rPr>
        <w:t>azadlıqdan</w:t>
      </w:r>
    </w:p>
    <w:p>
      <w:pPr>
        <w:pStyle w:val="BodyText"/>
        <w:ind w:left="100"/>
      </w:pPr>
      <w:r>
        <w:rPr/>
        <w:t>məhrum</w:t>
      </w:r>
      <w:r>
        <w:rPr>
          <w:spacing w:val="2"/>
        </w:rPr>
        <w:t> </w:t>
      </w:r>
      <w:r>
        <w:rPr/>
        <w:t>etmə</w:t>
      </w:r>
      <w:r>
        <w:rPr>
          <w:spacing w:val="3"/>
        </w:rPr>
        <w:t> </w:t>
      </w:r>
      <w:r>
        <w:rPr/>
        <w:t>ilə</w:t>
      </w:r>
      <w:r>
        <w:rPr>
          <w:spacing w:val="2"/>
        </w:rPr>
        <w:t> </w:t>
      </w:r>
      <w:r>
        <w:rPr>
          <w:spacing w:val="-2"/>
        </w:rPr>
        <w:t>cəzalandırılır.</w:t>
      </w:r>
    </w:p>
    <w:p>
      <w:pPr>
        <w:pStyle w:val="ListParagraph"/>
        <w:numPr>
          <w:ilvl w:val="1"/>
          <w:numId w:val="182"/>
        </w:numPr>
        <w:tabs>
          <w:tab w:pos="1365" w:val="left" w:leader="none"/>
        </w:tabs>
        <w:spacing w:line="254" w:lineRule="auto" w:before="12" w:after="0"/>
        <w:ind w:left="100" w:right="105" w:firstLine="444"/>
        <w:jc w:val="left"/>
        <w:rPr>
          <w:sz w:val="19"/>
        </w:rPr>
      </w:pPr>
      <w:r>
        <w:rPr>
          <w:sz w:val="19"/>
        </w:rPr>
        <w:t>Bu Mәcәllәnin 206.1 — 206.3-cü maddələrində nəzərdə tutulmuş əməllər mütəşəkkil dəstə tərəfindən törədildikdə—</w:t>
      </w:r>
    </w:p>
    <w:p>
      <w:pPr>
        <w:pStyle w:val="BodyText"/>
        <w:spacing w:line="254" w:lineRule="auto"/>
        <w:ind w:left="100" w:firstLine="444"/>
      </w:pPr>
      <w:r>
        <w:rPr>
          <w:strike/>
        </w:rPr>
        <w:t>əmlakı müsadirə olunmaqla</w:t>
      </w:r>
      <w:r>
        <w:rPr>
          <w:strike w:val="0"/>
          <w:spacing w:val="39"/>
        </w:rPr>
        <w:t> </w:t>
      </w:r>
      <w:r>
        <w:rPr>
          <w:strike w:val="0"/>
        </w:rPr>
        <w:t>yeddi ildən on iki ilədək müddətə azadlıqdan məhrum etmə ilə </w:t>
      </w:r>
      <w:r>
        <w:rPr>
          <w:strike w:val="0"/>
          <w:spacing w:val="-2"/>
        </w:rPr>
        <w:t>cəzalandırılır.</w:t>
      </w:r>
    </w:p>
    <w:p>
      <w:pPr>
        <w:spacing w:before="9"/>
        <w:ind w:left="544" w:right="0" w:firstLine="0"/>
        <w:jc w:val="left"/>
        <w:rPr>
          <w:b/>
          <w:sz w:val="15"/>
        </w:rPr>
      </w:pPr>
      <w:r>
        <w:rPr>
          <w:b/>
          <w:spacing w:val="-2"/>
          <w:w w:val="105"/>
          <w:sz w:val="15"/>
        </w:rPr>
        <w:t>Qeyd:</w:t>
      </w:r>
    </w:p>
    <w:p>
      <w:pPr>
        <w:pStyle w:val="ListParagraph"/>
        <w:numPr>
          <w:ilvl w:val="0"/>
          <w:numId w:val="183"/>
        </w:numPr>
        <w:tabs>
          <w:tab w:pos="708" w:val="left" w:leader="none"/>
        </w:tabs>
        <w:spacing w:line="266" w:lineRule="auto" w:before="6" w:after="0"/>
        <w:ind w:left="100" w:right="98" w:firstLine="444"/>
        <w:jc w:val="left"/>
        <w:rPr>
          <w:rFonts w:ascii="Times New Roman" w:hAnsi="Times New Roman"/>
          <w:b/>
          <w:i/>
          <w:sz w:val="15"/>
        </w:rPr>
      </w:pPr>
      <w:r>
        <w:rPr>
          <w:rFonts w:ascii="Times New Roman" w:hAnsi="Times New Roman"/>
          <w:b/>
          <w:i/>
          <w:w w:val="115"/>
          <w:sz w:val="15"/>
        </w:rPr>
        <w:t>Bu</w:t>
      </w:r>
      <w:r>
        <w:rPr>
          <w:rFonts w:ascii="Times New Roman" w:hAnsi="Times New Roman"/>
          <w:b/>
          <w:i/>
          <w:spacing w:val="-4"/>
          <w:w w:val="115"/>
          <w:sz w:val="15"/>
        </w:rPr>
        <w:t> </w:t>
      </w:r>
      <w:r>
        <w:rPr>
          <w:rFonts w:ascii="Times New Roman" w:hAnsi="Times New Roman"/>
          <w:b/>
          <w:i/>
          <w:w w:val="115"/>
          <w:sz w:val="15"/>
        </w:rPr>
        <w:t>M</w:t>
      </w:r>
      <w:r>
        <w:rPr>
          <w:rFonts w:ascii="Arial" w:hAnsi="Arial"/>
          <w:i/>
          <w:w w:val="115"/>
          <w:sz w:val="15"/>
        </w:rPr>
        <w:t>ə</w:t>
      </w:r>
      <w:r>
        <w:rPr>
          <w:rFonts w:ascii="Times New Roman" w:hAnsi="Times New Roman"/>
          <w:b/>
          <w:i/>
          <w:w w:val="115"/>
          <w:sz w:val="15"/>
        </w:rPr>
        <w:t>c</w:t>
      </w:r>
      <w:r>
        <w:rPr>
          <w:rFonts w:ascii="Arial" w:hAnsi="Arial"/>
          <w:i/>
          <w:w w:val="115"/>
          <w:sz w:val="15"/>
        </w:rPr>
        <w:t>ə</w:t>
      </w:r>
      <w:r>
        <w:rPr>
          <w:rFonts w:ascii="Times New Roman" w:hAnsi="Times New Roman"/>
          <w:b/>
          <w:i/>
          <w:w w:val="115"/>
          <w:sz w:val="15"/>
        </w:rPr>
        <w:t>ll</w:t>
      </w:r>
      <w:r>
        <w:rPr>
          <w:rFonts w:ascii="Arial" w:hAnsi="Arial"/>
          <w:i/>
          <w:w w:val="115"/>
          <w:sz w:val="15"/>
        </w:rPr>
        <w:t>ə</w:t>
      </w:r>
      <w:r>
        <w:rPr>
          <w:rFonts w:ascii="Times New Roman" w:hAnsi="Times New Roman"/>
          <w:b/>
          <w:i/>
          <w:w w:val="115"/>
          <w:sz w:val="15"/>
        </w:rPr>
        <w:t>nin</w:t>
      </w:r>
      <w:r>
        <w:rPr>
          <w:rFonts w:ascii="Times New Roman" w:hAnsi="Times New Roman"/>
          <w:b/>
          <w:i/>
          <w:spacing w:val="-4"/>
          <w:w w:val="115"/>
          <w:sz w:val="15"/>
        </w:rPr>
        <w:t> </w:t>
      </w:r>
      <w:r>
        <w:rPr>
          <w:rFonts w:ascii="Times New Roman" w:hAnsi="Times New Roman"/>
          <w:b/>
          <w:i/>
          <w:w w:val="115"/>
          <w:sz w:val="15"/>
        </w:rPr>
        <w:t>206.1-ci</w:t>
      </w:r>
      <w:r>
        <w:rPr>
          <w:rFonts w:ascii="Times New Roman" w:hAnsi="Times New Roman"/>
          <w:b/>
          <w:i/>
          <w:spacing w:val="-4"/>
          <w:w w:val="115"/>
          <w:sz w:val="15"/>
        </w:rPr>
        <w:t> </w:t>
      </w:r>
      <w:r>
        <w:rPr>
          <w:rFonts w:ascii="Times New Roman" w:hAnsi="Times New Roman"/>
          <w:b/>
          <w:i/>
          <w:w w:val="115"/>
          <w:sz w:val="15"/>
        </w:rPr>
        <w:t>madd</w:t>
      </w:r>
      <w:r>
        <w:rPr>
          <w:rFonts w:ascii="Arial" w:hAnsi="Arial"/>
          <w:i/>
          <w:w w:val="115"/>
          <w:sz w:val="15"/>
        </w:rPr>
        <w:t>ə</w:t>
      </w:r>
      <w:r>
        <w:rPr>
          <w:rFonts w:ascii="Times New Roman" w:hAnsi="Times New Roman"/>
          <w:b/>
          <w:i/>
          <w:w w:val="115"/>
          <w:sz w:val="15"/>
        </w:rPr>
        <w:t>sind</w:t>
      </w:r>
      <w:r>
        <w:rPr>
          <w:rFonts w:ascii="Arial" w:hAnsi="Arial"/>
          <w:i/>
          <w:w w:val="115"/>
          <w:sz w:val="15"/>
        </w:rPr>
        <w:t>ə</w:t>
      </w:r>
      <w:r>
        <w:rPr>
          <w:rFonts w:ascii="Arial" w:hAnsi="Arial"/>
          <w:i/>
          <w:spacing w:val="-9"/>
          <w:w w:val="115"/>
          <w:sz w:val="15"/>
        </w:rPr>
        <w:t> </w:t>
      </w:r>
      <w:r>
        <w:rPr>
          <w:rFonts w:ascii="Times New Roman" w:hAnsi="Times New Roman"/>
          <w:b/>
          <w:i/>
          <w:w w:val="115"/>
          <w:sz w:val="15"/>
        </w:rPr>
        <w:t>“xeyli</w:t>
      </w:r>
      <w:r>
        <w:rPr>
          <w:rFonts w:ascii="Times New Roman" w:hAnsi="Times New Roman"/>
          <w:b/>
          <w:i/>
          <w:spacing w:val="-4"/>
          <w:w w:val="115"/>
          <w:sz w:val="15"/>
        </w:rPr>
        <w:t> </w:t>
      </w:r>
      <w:r>
        <w:rPr>
          <w:rFonts w:ascii="Times New Roman" w:hAnsi="Times New Roman"/>
          <w:b/>
          <w:i/>
          <w:w w:val="115"/>
          <w:sz w:val="15"/>
        </w:rPr>
        <w:t>miqdar”</w:t>
      </w:r>
      <w:r>
        <w:rPr>
          <w:rFonts w:ascii="Times New Roman" w:hAnsi="Times New Roman"/>
          <w:b/>
          <w:i/>
          <w:spacing w:val="-4"/>
          <w:w w:val="115"/>
          <w:sz w:val="15"/>
        </w:rPr>
        <w:t> </w:t>
      </w:r>
      <w:r>
        <w:rPr>
          <w:rFonts w:ascii="Times New Roman" w:hAnsi="Times New Roman"/>
          <w:b/>
          <w:i/>
          <w:w w:val="115"/>
          <w:sz w:val="15"/>
        </w:rPr>
        <w:t>dedikd</w:t>
      </w:r>
      <w:r>
        <w:rPr>
          <w:rFonts w:ascii="Arial" w:hAnsi="Arial"/>
          <w:i/>
          <w:w w:val="115"/>
          <w:sz w:val="15"/>
        </w:rPr>
        <w:t>ə</w:t>
      </w:r>
      <w:r>
        <w:rPr>
          <w:rFonts w:ascii="Times New Roman" w:hAnsi="Times New Roman"/>
          <w:b/>
          <w:i/>
          <w:w w:val="115"/>
          <w:sz w:val="15"/>
        </w:rPr>
        <w:t>,</w:t>
      </w:r>
      <w:r>
        <w:rPr>
          <w:rFonts w:ascii="Times New Roman" w:hAnsi="Times New Roman"/>
          <w:b/>
          <w:i/>
          <w:spacing w:val="-4"/>
          <w:w w:val="115"/>
          <w:sz w:val="15"/>
        </w:rPr>
        <w:t> </w:t>
      </w:r>
      <w:r>
        <w:rPr>
          <w:rFonts w:ascii="Arial" w:hAnsi="Arial"/>
          <w:i/>
          <w:w w:val="115"/>
          <w:sz w:val="15"/>
        </w:rPr>
        <w:t>ə</w:t>
      </w:r>
      <w:r>
        <w:rPr>
          <w:rFonts w:ascii="Times New Roman" w:hAnsi="Times New Roman"/>
          <w:b/>
          <w:i/>
          <w:w w:val="115"/>
          <w:sz w:val="15"/>
        </w:rPr>
        <w:t>lli</w:t>
      </w:r>
      <w:r>
        <w:rPr>
          <w:rFonts w:ascii="Times New Roman" w:hAnsi="Times New Roman"/>
          <w:b/>
          <w:i/>
          <w:spacing w:val="-4"/>
          <w:w w:val="115"/>
          <w:sz w:val="15"/>
        </w:rPr>
        <w:t> </w:t>
      </w:r>
      <w:r>
        <w:rPr>
          <w:rFonts w:ascii="Times New Roman" w:hAnsi="Times New Roman"/>
          <w:b/>
          <w:i/>
          <w:w w:val="115"/>
          <w:sz w:val="15"/>
        </w:rPr>
        <w:t>min</w:t>
      </w:r>
      <w:r>
        <w:rPr>
          <w:rFonts w:ascii="Times New Roman" w:hAnsi="Times New Roman"/>
          <w:b/>
          <w:i/>
          <w:spacing w:val="-4"/>
          <w:w w:val="115"/>
          <w:sz w:val="15"/>
        </w:rPr>
        <w:t> </w:t>
      </w:r>
      <w:r>
        <w:rPr>
          <w:rFonts w:ascii="Times New Roman" w:hAnsi="Times New Roman"/>
          <w:b/>
          <w:i/>
          <w:w w:val="115"/>
          <w:sz w:val="15"/>
        </w:rPr>
        <w:t>manatdan</w:t>
      </w:r>
      <w:r>
        <w:rPr>
          <w:rFonts w:ascii="Times New Roman" w:hAnsi="Times New Roman"/>
          <w:b/>
          <w:i/>
          <w:spacing w:val="-4"/>
          <w:w w:val="115"/>
          <w:sz w:val="15"/>
        </w:rPr>
        <w:t> </w:t>
      </w:r>
      <w:r>
        <w:rPr>
          <w:rFonts w:ascii="Times New Roman" w:hAnsi="Times New Roman"/>
          <w:b/>
          <w:i/>
          <w:w w:val="115"/>
          <w:sz w:val="15"/>
        </w:rPr>
        <w:t>yuxarı,</w:t>
      </w:r>
      <w:r>
        <w:rPr>
          <w:rFonts w:ascii="Times New Roman" w:hAnsi="Times New Roman"/>
          <w:b/>
          <w:i/>
          <w:spacing w:val="-4"/>
          <w:w w:val="115"/>
          <w:sz w:val="15"/>
        </w:rPr>
        <w:t> </w:t>
      </w:r>
      <w:r>
        <w:rPr>
          <w:rFonts w:ascii="Times New Roman" w:hAnsi="Times New Roman"/>
          <w:b/>
          <w:i/>
          <w:w w:val="115"/>
          <w:sz w:val="15"/>
        </w:rPr>
        <w:t>lakin</w:t>
      </w:r>
      <w:r>
        <w:rPr>
          <w:rFonts w:ascii="Times New Roman" w:hAnsi="Times New Roman"/>
          <w:b/>
          <w:i/>
          <w:spacing w:val="-4"/>
          <w:w w:val="115"/>
          <w:sz w:val="15"/>
        </w:rPr>
        <w:t> </w:t>
      </w:r>
      <w:r>
        <w:rPr>
          <w:rFonts w:ascii="Times New Roman" w:hAnsi="Times New Roman"/>
          <w:b/>
          <w:i/>
          <w:w w:val="115"/>
          <w:sz w:val="15"/>
        </w:rPr>
        <w:t>iki</w:t>
      </w:r>
      <w:r>
        <w:rPr>
          <w:rFonts w:ascii="Times New Roman" w:hAnsi="Times New Roman"/>
          <w:b/>
          <w:i/>
          <w:spacing w:val="-4"/>
          <w:w w:val="115"/>
          <w:sz w:val="15"/>
        </w:rPr>
        <w:t> </w:t>
      </w:r>
      <w:r>
        <w:rPr>
          <w:rFonts w:ascii="Times New Roman" w:hAnsi="Times New Roman"/>
          <w:b/>
          <w:i/>
          <w:w w:val="115"/>
          <w:sz w:val="15"/>
        </w:rPr>
        <w:t>yüz</w:t>
      </w:r>
      <w:r>
        <w:rPr>
          <w:rFonts w:ascii="Times New Roman" w:hAnsi="Times New Roman"/>
          <w:b/>
          <w:i/>
          <w:spacing w:val="-4"/>
          <w:w w:val="115"/>
          <w:sz w:val="15"/>
        </w:rPr>
        <w:t> </w:t>
      </w:r>
      <w:r>
        <w:rPr>
          <w:rFonts w:ascii="Times New Roman" w:hAnsi="Times New Roman"/>
          <w:b/>
          <w:i/>
          <w:w w:val="115"/>
          <w:sz w:val="15"/>
        </w:rPr>
        <w:t>min</w:t>
      </w:r>
      <w:r>
        <w:rPr>
          <w:rFonts w:ascii="Times New Roman" w:hAnsi="Times New Roman"/>
          <w:b/>
          <w:i/>
          <w:spacing w:val="-4"/>
          <w:w w:val="115"/>
          <w:sz w:val="15"/>
        </w:rPr>
        <w:t> </w:t>
      </w:r>
      <w:r>
        <w:rPr>
          <w:rFonts w:ascii="Times New Roman" w:hAnsi="Times New Roman"/>
          <w:b/>
          <w:i/>
          <w:w w:val="115"/>
          <w:sz w:val="15"/>
        </w:rPr>
        <w:t>manatdan</w:t>
      </w:r>
      <w:r>
        <w:rPr>
          <w:rFonts w:ascii="Times New Roman" w:hAnsi="Times New Roman"/>
          <w:b/>
          <w:i/>
          <w:spacing w:val="-4"/>
          <w:w w:val="115"/>
          <w:sz w:val="15"/>
        </w:rPr>
        <w:t> </w:t>
      </w:r>
      <w:r>
        <w:rPr>
          <w:rFonts w:ascii="Times New Roman" w:hAnsi="Times New Roman"/>
          <w:b/>
          <w:i/>
          <w:w w:val="115"/>
          <w:sz w:val="15"/>
        </w:rPr>
        <w:t>artıq</w:t>
      </w:r>
      <w:r>
        <w:rPr>
          <w:rFonts w:ascii="Times New Roman" w:hAnsi="Times New Roman"/>
          <w:b/>
          <w:i/>
          <w:spacing w:val="-4"/>
          <w:w w:val="115"/>
          <w:sz w:val="15"/>
        </w:rPr>
        <w:t> </w:t>
      </w:r>
      <w:r>
        <w:rPr>
          <w:rFonts w:ascii="Times New Roman" w:hAnsi="Times New Roman"/>
          <w:b/>
          <w:i/>
          <w:w w:val="115"/>
          <w:sz w:val="15"/>
        </w:rPr>
        <w:t>olmayan</w:t>
      </w:r>
      <w:r>
        <w:rPr>
          <w:rFonts w:ascii="Times New Roman" w:hAnsi="Times New Roman"/>
          <w:b/>
          <w:i/>
          <w:spacing w:val="-4"/>
          <w:w w:val="115"/>
          <w:sz w:val="15"/>
        </w:rPr>
        <w:t> </w:t>
      </w:r>
      <w:r>
        <w:rPr>
          <w:rFonts w:ascii="Times New Roman" w:hAnsi="Times New Roman"/>
          <w:b/>
          <w:i/>
          <w:w w:val="115"/>
          <w:sz w:val="15"/>
        </w:rPr>
        <w:t>m</w:t>
      </w:r>
      <w:r>
        <w:rPr>
          <w:rFonts w:ascii="Arial" w:hAnsi="Arial"/>
          <w:i/>
          <w:w w:val="115"/>
          <w:sz w:val="15"/>
        </w:rPr>
        <w:t>ə</w:t>
      </w:r>
      <w:r>
        <w:rPr>
          <w:rFonts w:ascii="Times New Roman" w:hAnsi="Times New Roman"/>
          <w:b/>
          <w:i/>
          <w:w w:val="115"/>
          <w:sz w:val="15"/>
        </w:rPr>
        <w:t>bl</w:t>
      </w:r>
      <w:r>
        <w:rPr>
          <w:rFonts w:ascii="Arial" w:hAnsi="Arial"/>
          <w:i/>
          <w:w w:val="115"/>
          <w:sz w:val="15"/>
        </w:rPr>
        <w:t>əğ</w:t>
      </w:r>
      <w:r>
        <w:rPr>
          <w:rFonts w:ascii="Times New Roman" w:hAnsi="Times New Roman"/>
          <w:b/>
          <w:i/>
          <w:w w:val="115"/>
          <w:sz w:val="15"/>
        </w:rPr>
        <w:t>, 206.1-1-ci</w:t>
      </w:r>
      <w:r>
        <w:rPr>
          <w:rFonts w:ascii="Times New Roman" w:hAnsi="Times New Roman"/>
          <w:b/>
          <w:i/>
          <w:spacing w:val="28"/>
          <w:w w:val="115"/>
          <w:sz w:val="15"/>
        </w:rPr>
        <w:t> </w:t>
      </w:r>
      <w:r>
        <w:rPr>
          <w:rFonts w:ascii="Times New Roman" w:hAnsi="Times New Roman"/>
          <w:b/>
          <w:i/>
          <w:w w:val="115"/>
          <w:sz w:val="15"/>
        </w:rPr>
        <w:t>madd</w:t>
      </w:r>
      <w:r>
        <w:rPr>
          <w:rFonts w:ascii="Arial" w:hAnsi="Arial"/>
          <w:i/>
          <w:w w:val="115"/>
          <w:sz w:val="15"/>
        </w:rPr>
        <w:t>ə</w:t>
      </w:r>
      <w:r>
        <w:rPr>
          <w:rFonts w:ascii="Times New Roman" w:hAnsi="Times New Roman"/>
          <w:b/>
          <w:i/>
          <w:w w:val="115"/>
          <w:sz w:val="15"/>
        </w:rPr>
        <w:t>sind</w:t>
      </w:r>
      <w:r>
        <w:rPr>
          <w:rFonts w:ascii="Arial" w:hAnsi="Arial"/>
          <w:i/>
          <w:w w:val="115"/>
          <w:sz w:val="15"/>
        </w:rPr>
        <w:t>ə</w:t>
      </w:r>
      <w:r>
        <w:rPr>
          <w:rFonts w:ascii="Arial" w:hAnsi="Arial"/>
          <w:i/>
          <w:spacing w:val="22"/>
          <w:w w:val="115"/>
          <w:sz w:val="15"/>
        </w:rPr>
        <w:t> </w:t>
      </w:r>
      <w:r>
        <w:rPr>
          <w:rFonts w:ascii="Times New Roman" w:hAnsi="Times New Roman"/>
          <w:b/>
          <w:i/>
          <w:w w:val="115"/>
          <w:sz w:val="15"/>
        </w:rPr>
        <w:t>“külli</w:t>
      </w:r>
      <w:r>
        <w:rPr>
          <w:rFonts w:ascii="Times New Roman" w:hAnsi="Times New Roman"/>
          <w:b/>
          <w:i/>
          <w:spacing w:val="28"/>
          <w:w w:val="115"/>
          <w:sz w:val="15"/>
        </w:rPr>
        <w:t> </w:t>
      </w:r>
      <w:r>
        <w:rPr>
          <w:rFonts w:ascii="Times New Roman" w:hAnsi="Times New Roman"/>
          <w:b/>
          <w:i/>
          <w:w w:val="115"/>
          <w:sz w:val="15"/>
        </w:rPr>
        <w:t>miqdar”</w:t>
      </w:r>
      <w:r>
        <w:rPr>
          <w:rFonts w:ascii="Times New Roman" w:hAnsi="Times New Roman"/>
          <w:b/>
          <w:i/>
          <w:spacing w:val="28"/>
          <w:w w:val="115"/>
          <w:sz w:val="15"/>
        </w:rPr>
        <w:t> </w:t>
      </w:r>
      <w:r>
        <w:rPr>
          <w:rFonts w:ascii="Times New Roman" w:hAnsi="Times New Roman"/>
          <w:b/>
          <w:i/>
          <w:w w:val="115"/>
          <w:sz w:val="15"/>
        </w:rPr>
        <w:t>dedikd</w:t>
      </w:r>
      <w:r>
        <w:rPr>
          <w:rFonts w:ascii="Arial" w:hAnsi="Arial"/>
          <w:i/>
          <w:w w:val="115"/>
          <w:sz w:val="15"/>
        </w:rPr>
        <w:t>ə</w:t>
      </w:r>
      <w:r>
        <w:rPr>
          <w:rFonts w:ascii="Times New Roman" w:hAnsi="Times New Roman"/>
          <w:b/>
          <w:i/>
          <w:w w:val="115"/>
          <w:sz w:val="15"/>
        </w:rPr>
        <w:t>,</w:t>
      </w:r>
      <w:r>
        <w:rPr>
          <w:rFonts w:ascii="Times New Roman" w:hAnsi="Times New Roman"/>
          <w:b/>
          <w:i/>
          <w:spacing w:val="28"/>
          <w:w w:val="115"/>
          <w:sz w:val="15"/>
        </w:rPr>
        <w:t> </w:t>
      </w:r>
      <w:r>
        <w:rPr>
          <w:rFonts w:ascii="Times New Roman" w:hAnsi="Times New Roman"/>
          <w:b/>
          <w:i/>
          <w:w w:val="115"/>
          <w:sz w:val="15"/>
        </w:rPr>
        <w:t>iki</w:t>
      </w:r>
      <w:r>
        <w:rPr>
          <w:rFonts w:ascii="Times New Roman" w:hAnsi="Times New Roman"/>
          <w:b/>
          <w:i/>
          <w:spacing w:val="28"/>
          <w:w w:val="115"/>
          <w:sz w:val="15"/>
        </w:rPr>
        <w:t> </w:t>
      </w:r>
      <w:r>
        <w:rPr>
          <w:rFonts w:ascii="Times New Roman" w:hAnsi="Times New Roman"/>
          <w:b/>
          <w:i/>
          <w:w w:val="115"/>
          <w:sz w:val="15"/>
        </w:rPr>
        <w:t>yüz</w:t>
      </w:r>
      <w:r>
        <w:rPr>
          <w:rFonts w:ascii="Times New Roman" w:hAnsi="Times New Roman"/>
          <w:b/>
          <w:i/>
          <w:spacing w:val="28"/>
          <w:w w:val="115"/>
          <w:sz w:val="15"/>
        </w:rPr>
        <w:t> </w:t>
      </w:r>
      <w:r>
        <w:rPr>
          <w:rFonts w:ascii="Times New Roman" w:hAnsi="Times New Roman"/>
          <w:b/>
          <w:i/>
          <w:w w:val="115"/>
          <w:sz w:val="15"/>
        </w:rPr>
        <w:t>min</w:t>
      </w:r>
      <w:r>
        <w:rPr>
          <w:rFonts w:ascii="Times New Roman" w:hAnsi="Times New Roman"/>
          <w:b/>
          <w:i/>
          <w:spacing w:val="28"/>
          <w:w w:val="115"/>
          <w:sz w:val="15"/>
        </w:rPr>
        <w:t> </w:t>
      </w:r>
      <w:r>
        <w:rPr>
          <w:rFonts w:ascii="Times New Roman" w:hAnsi="Times New Roman"/>
          <w:b/>
          <w:i/>
          <w:w w:val="115"/>
          <w:sz w:val="15"/>
        </w:rPr>
        <w:t>manatdan</w:t>
      </w:r>
      <w:r>
        <w:rPr>
          <w:rFonts w:ascii="Times New Roman" w:hAnsi="Times New Roman"/>
          <w:b/>
          <w:i/>
          <w:spacing w:val="28"/>
          <w:w w:val="115"/>
          <w:sz w:val="15"/>
        </w:rPr>
        <w:t> </w:t>
      </w:r>
      <w:r>
        <w:rPr>
          <w:rFonts w:ascii="Times New Roman" w:hAnsi="Times New Roman"/>
          <w:b/>
          <w:i/>
          <w:w w:val="115"/>
          <w:sz w:val="15"/>
        </w:rPr>
        <w:t>yuxarı,</w:t>
      </w:r>
      <w:r>
        <w:rPr>
          <w:rFonts w:ascii="Times New Roman" w:hAnsi="Times New Roman"/>
          <w:b/>
          <w:i/>
          <w:spacing w:val="28"/>
          <w:w w:val="115"/>
          <w:sz w:val="15"/>
        </w:rPr>
        <w:t> </w:t>
      </w:r>
      <w:r>
        <w:rPr>
          <w:rFonts w:ascii="Times New Roman" w:hAnsi="Times New Roman"/>
          <w:b/>
          <w:i/>
          <w:w w:val="115"/>
          <w:sz w:val="15"/>
        </w:rPr>
        <w:t>lakin</w:t>
      </w:r>
      <w:r>
        <w:rPr>
          <w:rFonts w:ascii="Times New Roman" w:hAnsi="Times New Roman"/>
          <w:b/>
          <w:i/>
          <w:spacing w:val="28"/>
          <w:w w:val="115"/>
          <w:sz w:val="15"/>
        </w:rPr>
        <w:t> </w:t>
      </w:r>
      <w:r>
        <w:rPr>
          <w:rFonts w:ascii="Times New Roman" w:hAnsi="Times New Roman"/>
          <w:b/>
          <w:i/>
          <w:w w:val="115"/>
          <w:sz w:val="15"/>
        </w:rPr>
        <w:t>be</w:t>
      </w:r>
      <w:r>
        <w:rPr>
          <w:rFonts w:ascii="Arial" w:hAnsi="Arial"/>
          <w:i/>
          <w:w w:val="115"/>
          <w:sz w:val="15"/>
        </w:rPr>
        <w:t>ş</w:t>
      </w:r>
      <w:r>
        <w:rPr>
          <w:rFonts w:ascii="Arial" w:hAnsi="Arial"/>
          <w:i/>
          <w:spacing w:val="22"/>
          <w:w w:val="115"/>
          <w:sz w:val="15"/>
        </w:rPr>
        <w:t> </w:t>
      </w:r>
      <w:r>
        <w:rPr>
          <w:rFonts w:ascii="Times New Roman" w:hAnsi="Times New Roman"/>
          <w:b/>
          <w:i/>
          <w:w w:val="115"/>
          <w:sz w:val="15"/>
        </w:rPr>
        <w:t>yüz</w:t>
      </w:r>
      <w:r>
        <w:rPr>
          <w:rFonts w:ascii="Times New Roman" w:hAnsi="Times New Roman"/>
          <w:b/>
          <w:i/>
          <w:spacing w:val="28"/>
          <w:w w:val="115"/>
          <w:sz w:val="15"/>
        </w:rPr>
        <w:t> </w:t>
      </w:r>
      <w:r>
        <w:rPr>
          <w:rFonts w:ascii="Times New Roman" w:hAnsi="Times New Roman"/>
          <w:b/>
          <w:i/>
          <w:w w:val="115"/>
          <w:sz w:val="15"/>
        </w:rPr>
        <w:t>min</w:t>
      </w:r>
      <w:r>
        <w:rPr>
          <w:rFonts w:ascii="Times New Roman" w:hAnsi="Times New Roman"/>
          <w:b/>
          <w:i/>
          <w:spacing w:val="28"/>
          <w:w w:val="115"/>
          <w:sz w:val="15"/>
        </w:rPr>
        <w:t> </w:t>
      </w:r>
      <w:r>
        <w:rPr>
          <w:rFonts w:ascii="Times New Roman" w:hAnsi="Times New Roman"/>
          <w:b/>
          <w:i/>
          <w:w w:val="115"/>
          <w:sz w:val="15"/>
        </w:rPr>
        <w:t>manatdan</w:t>
      </w:r>
      <w:r>
        <w:rPr>
          <w:rFonts w:ascii="Times New Roman" w:hAnsi="Times New Roman"/>
          <w:b/>
          <w:i/>
          <w:spacing w:val="28"/>
          <w:w w:val="115"/>
          <w:sz w:val="15"/>
        </w:rPr>
        <w:t> </w:t>
      </w:r>
      <w:r>
        <w:rPr>
          <w:rFonts w:ascii="Times New Roman" w:hAnsi="Times New Roman"/>
          <w:b/>
          <w:i/>
          <w:w w:val="115"/>
          <w:sz w:val="15"/>
        </w:rPr>
        <w:t>artıq</w:t>
      </w:r>
      <w:r>
        <w:rPr>
          <w:rFonts w:ascii="Times New Roman" w:hAnsi="Times New Roman"/>
          <w:b/>
          <w:i/>
          <w:spacing w:val="28"/>
          <w:w w:val="115"/>
          <w:sz w:val="15"/>
        </w:rPr>
        <w:t> </w:t>
      </w:r>
      <w:r>
        <w:rPr>
          <w:rFonts w:ascii="Times New Roman" w:hAnsi="Times New Roman"/>
          <w:b/>
          <w:i/>
          <w:w w:val="115"/>
          <w:sz w:val="15"/>
        </w:rPr>
        <w:t>olmayan</w:t>
      </w:r>
      <w:r>
        <w:rPr>
          <w:rFonts w:ascii="Times New Roman" w:hAnsi="Times New Roman"/>
          <w:b/>
          <w:i/>
          <w:spacing w:val="28"/>
          <w:w w:val="115"/>
          <w:sz w:val="15"/>
        </w:rPr>
        <w:t> </w:t>
      </w:r>
      <w:r>
        <w:rPr>
          <w:rFonts w:ascii="Times New Roman" w:hAnsi="Times New Roman"/>
          <w:b/>
          <w:i/>
          <w:w w:val="115"/>
          <w:sz w:val="15"/>
        </w:rPr>
        <w:t>m</w:t>
      </w:r>
      <w:r>
        <w:rPr>
          <w:rFonts w:ascii="Arial" w:hAnsi="Arial"/>
          <w:i/>
          <w:w w:val="115"/>
          <w:sz w:val="15"/>
        </w:rPr>
        <w:t>ə</w:t>
      </w:r>
      <w:r>
        <w:rPr>
          <w:rFonts w:ascii="Times New Roman" w:hAnsi="Times New Roman"/>
          <w:b/>
          <w:i/>
          <w:w w:val="115"/>
          <w:sz w:val="15"/>
        </w:rPr>
        <w:t>bl</w:t>
      </w:r>
      <w:r>
        <w:rPr>
          <w:rFonts w:ascii="Arial" w:hAnsi="Arial"/>
          <w:i/>
          <w:w w:val="115"/>
          <w:sz w:val="15"/>
        </w:rPr>
        <w:t>əğ</w:t>
      </w:r>
      <w:r>
        <w:rPr>
          <w:rFonts w:ascii="Times New Roman" w:hAnsi="Times New Roman"/>
          <w:b/>
          <w:i/>
          <w:w w:val="115"/>
          <w:sz w:val="15"/>
        </w:rPr>
        <w:t>,</w:t>
      </w:r>
      <w:r>
        <w:rPr>
          <w:rFonts w:ascii="Times New Roman" w:hAnsi="Times New Roman"/>
          <w:b/>
          <w:i/>
          <w:spacing w:val="28"/>
          <w:w w:val="115"/>
          <w:sz w:val="15"/>
        </w:rPr>
        <w:t> </w:t>
      </w:r>
      <w:r>
        <w:rPr>
          <w:rFonts w:ascii="Times New Roman" w:hAnsi="Times New Roman"/>
          <w:b/>
          <w:i/>
          <w:w w:val="115"/>
          <w:sz w:val="15"/>
        </w:rPr>
        <w:t>206.1-2-ci</w:t>
      </w:r>
    </w:p>
    <w:p>
      <w:pPr>
        <w:spacing w:line="143" w:lineRule="exact" w:before="28"/>
        <w:ind w:left="0" w:right="2886" w:firstLine="0"/>
        <w:jc w:val="right"/>
        <w:rPr>
          <w:b/>
          <w:sz w:val="15"/>
        </w:rPr>
      </w:pPr>
      <w:r>
        <w:rPr>
          <w:b/>
          <w:color w:val="0000FF"/>
          <w:spacing w:val="-2"/>
          <w:w w:val="105"/>
          <w:sz w:val="15"/>
          <w:u w:val="single" w:color="0000FF"/>
        </w:rPr>
        <w:t>[571]</w:t>
      </w:r>
    </w:p>
    <w:p>
      <w:pPr>
        <w:spacing w:line="146" w:lineRule="exact" w:before="0"/>
        <w:ind w:left="100" w:right="0" w:firstLine="0"/>
        <w:jc w:val="left"/>
        <w:rPr>
          <w:rFonts w:ascii="Times New Roman" w:hAnsi="Times New Roman"/>
          <w:b/>
          <w:i/>
          <w:sz w:val="15"/>
        </w:rPr>
      </w:pPr>
      <w:r>
        <w:rPr>
          <w:rFonts w:ascii="Times New Roman" w:hAnsi="Times New Roman"/>
          <w:b/>
          <w:i/>
          <w:w w:val="110"/>
          <w:sz w:val="15"/>
        </w:rPr>
        <w:t>madd</w:t>
      </w:r>
      <w:r>
        <w:rPr>
          <w:rFonts w:ascii="Arial" w:hAnsi="Arial"/>
          <w:i/>
          <w:w w:val="110"/>
          <w:sz w:val="15"/>
        </w:rPr>
        <w:t>ə</w:t>
      </w:r>
      <w:r>
        <w:rPr>
          <w:rFonts w:ascii="Times New Roman" w:hAnsi="Times New Roman"/>
          <w:b/>
          <w:i/>
          <w:w w:val="110"/>
          <w:sz w:val="15"/>
        </w:rPr>
        <w:t>sind</w:t>
      </w:r>
      <w:r>
        <w:rPr>
          <w:rFonts w:ascii="Arial" w:hAnsi="Arial"/>
          <w:i/>
          <w:w w:val="110"/>
          <w:sz w:val="15"/>
        </w:rPr>
        <w:t>ə</w:t>
      </w:r>
      <w:r>
        <w:rPr>
          <w:rFonts w:ascii="Arial" w:hAnsi="Arial"/>
          <w:i/>
          <w:spacing w:val="3"/>
          <w:w w:val="110"/>
          <w:sz w:val="15"/>
        </w:rPr>
        <w:t> </w:t>
      </w:r>
      <w:r>
        <w:rPr>
          <w:rFonts w:ascii="Times New Roman" w:hAnsi="Times New Roman"/>
          <w:b/>
          <w:i/>
          <w:w w:val="110"/>
          <w:sz w:val="15"/>
        </w:rPr>
        <w:t>“xüsusil</w:t>
      </w:r>
      <w:r>
        <w:rPr>
          <w:rFonts w:ascii="Arial" w:hAnsi="Arial"/>
          <w:i/>
          <w:w w:val="110"/>
          <w:sz w:val="15"/>
        </w:rPr>
        <w:t>ə</w:t>
      </w:r>
      <w:r>
        <w:rPr>
          <w:rFonts w:ascii="Arial" w:hAnsi="Arial"/>
          <w:i/>
          <w:spacing w:val="4"/>
          <w:w w:val="110"/>
          <w:sz w:val="15"/>
        </w:rPr>
        <w:t> </w:t>
      </w:r>
      <w:r>
        <w:rPr>
          <w:rFonts w:ascii="Times New Roman" w:hAnsi="Times New Roman"/>
          <w:b/>
          <w:i/>
          <w:w w:val="110"/>
          <w:sz w:val="15"/>
        </w:rPr>
        <w:t>külli</w:t>
      </w:r>
      <w:r>
        <w:rPr>
          <w:rFonts w:ascii="Times New Roman" w:hAnsi="Times New Roman"/>
          <w:b/>
          <w:i/>
          <w:spacing w:val="9"/>
          <w:w w:val="110"/>
          <w:sz w:val="15"/>
        </w:rPr>
        <w:t> </w:t>
      </w:r>
      <w:r>
        <w:rPr>
          <w:rFonts w:ascii="Times New Roman" w:hAnsi="Times New Roman"/>
          <w:b/>
          <w:i/>
          <w:w w:val="110"/>
          <w:sz w:val="15"/>
        </w:rPr>
        <w:t>miqdar”</w:t>
      </w:r>
      <w:r>
        <w:rPr>
          <w:rFonts w:ascii="Times New Roman" w:hAnsi="Times New Roman"/>
          <w:b/>
          <w:i/>
          <w:spacing w:val="8"/>
          <w:w w:val="110"/>
          <w:sz w:val="15"/>
        </w:rPr>
        <w:t> </w:t>
      </w:r>
      <w:r>
        <w:rPr>
          <w:rFonts w:ascii="Times New Roman" w:hAnsi="Times New Roman"/>
          <w:b/>
          <w:i/>
          <w:w w:val="110"/>
          <w:sz w:val="15"/>
        </w:rPr>
        <w:t>dedikd</w:t>
      </w:r>
      <w:r>
        <w:rPr>
          <w:rFonts w:ascii="Arial" w:hAnsi="Arial"/>
          <w:i/>
          <w:w w:val="110"/>
          <w:sz w:val="15"/>
        </w:rPr>
        <w:t>ə</w:t>
      </w:r>
      <w:r>
        <w:rPr>
          <w:rFonts w:ascii="Arial" w:hAnsi="Arial"/>
          <w:i/>
          <w:spacing w:val="4"/>
          <w:w w:val="110"/>
          <w:sz w:val="15"/>
        </w:rPr>
        <w:t> </w:t>
      </w:r>
      <w:r>
        <w:rPr>
          <w:rFonts w:ascii="Times New Roman" w:hAnsi="Times New Roman"/>
          <w:b/>
          <w:i/>
          <w:w w:val="110"/>
          <w:sz w:val="15"/>
        </w:rPr>
        <w:t>be</w:t>
      </w:r>
      <w:r>
        <w:rPr>
          <w:rFonts w:ascii="Arial" w:hAnsi="Arial"/>
          <w:i/>
          <w:w w:val="110"/>
          <w:sz w:val="15"/>
        </w:rPr>
        <w:t>ş</w:t>
      </w:r>
      <w:r>
        <w:rPr>
          <w:rFonts w:ascii="Arial" w:hAnsi="Arial"/>
          <w:i/>
          <w:spacing w:val="4"/>
          <w:w w:val="110"/>
          <w:sz w:val="15"/>
        </w:rPr>
        <w:t> </w:t>
      </w:r>
      <w:r>
        <w:rPr>
          <w:rFonts w:ascii="Times New Roman" w:hAnsi="Times New Roman"/>
          <w:b/>
          <w:i/>
          <w:w w:val="110"/>
          <w:sz w:val="15"/>
        </w:rPr>
        <w:t>yüz</w:t>
      </w:r>
      <w:r>
        <w:rPr>
          <w:rFonts w:ascii="Times New Roman" w:hAnsi="Times New Roman"/>
          <w:b/>
          <w:i/>
          <w:spacing w:val="8"/>
          <w:w w:val="110"/>
          <w:sz w:val="15"/>
        </w:rPr>
        <w:t> </w:t>
      </w:r>
      <w:r>
        <w:rPr>
          <w:rFonts w:ascii="Times New Roman" w:hAnsi="Times New Roman"/>
          <w:b/>
          <w:i/>
          <w:w w:val="110"/>
          <w:sz w:val="15"/>
        </w:rPr>
        <w:t>min</w:t>
      </w:r>
      <w:r>
        <w:rPr>
          <w:rFonts w:ascii="Times New Roman" w:hAnsi="Times New Roman"/>
          <w:b/>
          <w:i/>
          <w:spacing w:val="8"/>
          <w:w w:val="110"/>
          <w:sz w:val="15"/>
        </w:rPr>
        <w:t> </w:t>
      </w:r>
      <w:r>
        <w:rPr>
          <w:rFonts w:ascii="Times New Roman" w:hAnsi="Times New Roman"/>
          <w:b/>
          <w:i/>
          <w:w w:val="110"/>
          <w:sz w:val="15"/>
        </w:rPr>
        <w:t>manatdan</w:t>
      </w:r>
      <w:r>
        <w:rPr>
          <w:rFonts w:ascii="Times New Roman" w:hAnsi="Times New Roman"/>
          <w:b/>
          <w:i/>
          <w:spacing w:val="9"/>
          <w:w w:val="110"/>
          <w:sz w:val="15"/>
        </w:rPr>
        <w:t> </w:t>
      </w:r>
      <w:r>
        <w:rPr>
          <w:rFonts w:ascii="Times New Roman" w:hAnsi="Times New Roman"/>
          <w:b/>
          <w:i/>
          <w:w w:val="110"/>
          <w:sz w:val="15"/>
        </w:rPr>
        <w:t>yuxarı</w:t>
      </w:r>
      <w:r>
        <w:rPr>
          <w:rFonts w:ascii="Times New Roman" w:hAnsi="Times New Roman"/>
          <w:b/>
          <w:i/>
          <w:spacing w:val="8"/>
          <w:w w:val="110"/>
          <w:sz w:val="15"/>
        </w:rPr>
        <w:t> </w:t>
      </w:r>
      <w:r>
        <w:rPr>
          <w:rFonts w:ascii="Times New Roman" w:hAnsi="Times New Roman"/>
          <w:b/>
          <w:i/>
          <w:w w:val="110"/>
          <w:sz w:val="15"/>
        </w:rPr>
        <w:t>olan</w:t>
      </w:r>
      <w:r>
        <w:rPr>
          <w:rFonts w:ascii="Times New Roman" w:hAnsi="Times New Roman"/>
          <w:b/>
          <w:i/>
          <w:spacing w:val="8"/>
          <w:w w:val="110"/>
          <w:sz w:val="15"/>
        </w:rPr>
        <w:t> </w:t>
      </w:r>
      <w:r>
        <w:rPr>
          <w:rFonts w:ascii="Times New Roman" w:hAnsi="Times New Roman"/>
          <w:b/>
          <w:i/>
          <w:w w:val="110"/>
          <w:sz w:val="15"/>
        </w:rPr>
        <w:t>m</w:t>
      </w:r>
      <w:r>
        <w:rPr>
          <w:rFonts w:ascii="Arial" w:hAnsi="Arial"/>
          <w:i/>
          <w:w w:val="110"/>
          <w:sz w:val="15"/>
        </w:rPr>
        <w:t>ə</w:t>
      </w:r>
      <w:r>
        <w:rPr>
          <w:rFonts w:ascii="Times New Roman" w:hAnsi="Times New Roman"/>
          <w:b/>
          <w:i/>
          <w:w w:val="110"/>
          <w:sz w:val="15"/>
        </w:rPr>
        <w:t>bl</w:t>
      </w:r>
      <w:r>
        <w:rPr>
          <w:rFonts w:ascii="Arial" w:hAnsi="Arial"/>
          <w:i/>
          <w:w w:val="110"/>
          <w:sz w:val="15"/>
        </w:rPr>
        <w:t>əğ</w:t>
      </w:r>
      <w:r>
        <w:rPr>
          <w:rFonts w:ascii="Arial" w:hAnsi="Arial"/>
          <w:i/>
          <w:spacing w:val="4"/>
          <w:w w:val="110"/>
          <w:sz w:val="15"/>
        </w:rPr>
        <w:t> </w:t>
      </w:r>
      <w:r>
        <w:rPr>
          <w:rFonts w:ascii="Times New Roman" w:hAnsi="Times New Roman"/>
          <w:b/>
          <w:i/>
          <w:w w:val="110"/>
          <w:sz w:val="15"/>
        </w:rPr>
        <w:t>ba</w:t>
      </w:r>
      <w:r>
        <w:rPr>
          <w:rFonts w:ascii="Arial" w:hAnsi="Arial"/>
          <w:i/>
          <w:w w:val="110"/>
          <w:sz w:val="15"/>
        </w:rPr>
        <w:t>ş</w:t>
      </w:r>
      <w:r>
        <w:rPr>
          <w:rFonts w:ascii="Times New Roman" w:hAnsi="Times New Roman"/>
          <w:b/>
          <w:i/>
          <w:w w:val="110"/>
          <w:sz w:val="15"/>
        </w:rPr>
        <w:t>a</w:t>
      </w:r>
      <w:r>
        <w:rPr>
          <w:rFonts w:ascii="Times New Roman" w:hAnsi="Times New Roman"/>
          <w:b/>
          <w:i/>
          <w:spacing w:val="8"/>
          <w:w w:val="110"/>
          <w:sz w:val="15"/>
        </w:rPr>
        <w:t> </w:t>
      </w:r>
      <w:r>
        <w:rPr>
          <w:rFonts w:ascii="Times New Roman" w:hAnsi="Times New Roman"/>
          <w:b/>
          <w:i/>
          <w:spacing w:val="-2"/>
          <w:w w:val="110"/>
          <w:sz w:val="15"/>
        </w:rPr>
        <w:t>dü</w:t>
      </w:r>
      <w:r>
        <w:rPr>
          <w:rFonts w:ascii="Arial" w:hAnsi="Arial"/>
          <w:i/>
          <w:spacing w:val="-2"/>
          <w:w w:val="110"/>
          <w:sz w:val="15"/>
        </w:rPr>
        <w:t>ş</w:t>
      </w:r>
      <w:r>
        <w:rPr>
          <w:rFonts w:ascii="Times New Roman" w:hAnsi="Times New Roman"/>
          <w:b/>
          <w:i/>
          <w:spacing w:val="-2"/>
          <w:w w:val="110"/>
          <w:sz w:val="15"/>
        </w:rPr>
        <w:t>ülür.</w:t>
      </w:r>
    </w:p>
    <w:p>
      <w:pPr>
        <w:pStyle w:val="ListParagraph"/>
        <w:numPr>
          <w:ilvl w:val="0"/>
          <w:numId w:val="183"/>
        </w:numPr>
        <w:tabs>
          <w:tab w:pos="894" w:val="left" w:leader="none"/>
        </w:tabs>
        <w:spacing w:line="288" w:lineRule="auto" w:before="47" w:after="0"/>
        <w:ind w:left="100" w:right="103" w:firstLine="444"/>
        <w:jc w:val="both"/>
        <w:rPr>
          <w:sz w:val="15"/>
        </w:rPr>
      </w:pPr>
      <w:r>
        <w:rPr>
          <w:w w:val="105"/>
          <w:sz w:val="15"/>
        </w:rPr>
        <w:t>Bu</w:t>
      </w:r>
      <w:r>
        <w:rPr>
          <w:w w:val="105"/>
          <w:sz w:val="15"/>
        </w:rPr>
        <w:t> Məcəllənin</w:t>
      </w:r>
      <w:r>
        <w:rPr>
          <w:w w:val="105"/>
          <w:sz w:val="15"/>
        </w:rPr>
        <w:t> 206.2-ci</w:t>
      </w:r>
      <w:r>
        <w:rPr>
          <w:w w:val="105"/>
          <w:sz w:val="15"/>
        </w:rPr>
        <w:t> maddəsində</w:t>
      </w:r>
      <w:r>
        <w:rPr>
          <w:w w:val="105"/>
          <w:sz w:val="15"/>
        </w:rPr>
        <w:t> "mədəni,</w:t>
      </w:r>
      <w:r>
        <w:rPr>
          <w:w w:val="105"/>
          <w:sz w:val="15"/>
        </w:rPr>
        <w:t> tarixi</w:t>
      </w:r>
      <w:r>
        <w:rPr>
          <w:w w:val="105"/>
          <w:sz w:val="15"/>
        </w:rPr>
        <w:t> və</w:t>
      </w:r>
      <w:r>
        <w:rPr>
          <w:w w:val="105"/>
          <w:sz w:val="15"/>
        </w:rPr>
        <w:t> ya</w:t>
      </w:r>
      <w:r>
        <w:rPr>
          <w:w w:val="105"/>
          <w:sz w:val="15"/>
        </w:rPr>
        <w:t> arxeoloji</w:t>
      </w:r>
      <w:r>
        <w:rPr>
          <w:w w:val="105"/>
          <w:sz w:val="15"/>
        </w:rPr>
        <w:t> sərvət</w:t>
      </w:r>
      <w:r>
        <w:rPr>
          <w:w w:val="105"/>
          <w:sz w:val="15"/>
        </w:rPr>
        <w:t> olan</w:t>
      </w:r>
      <w:r>
        <w:rPr>
          <w:w w:val="105"/>
          <w:sz w:val="15"/>
        </w:rPr>
        <w:t> əşyalar"</w:t>
      </w:r>
      <w:r>
        <w:rPr>
          <w:w w:val="105"/>
          <w:sz w:val="15"/>
        </w:rPr>
        <w:t> dedikdə, Azərbaycan</w:t>
      </w:r>
      <w:r>
        <w:rPr>
          <w:w w:val="105"/>
          <w:sz w:val="15"/>
        </w:rPr>
        <w:t> Respublikasının</w:t>
      </w:r>
      <w:r>
        <w:rPr>
          <w:w w:val="105"/>
          <w:sz w:val="15"/>
        </w:rPr>
        <w:t> milli</w:t>
      </w:r>
      <w:r>
        <w:rPr>
          <w:w w:val="105"/>
          <w:sz w:val="15"/>
        </w:rPr>
        <w:t> mədəniyyət</w:t>
      </w:r>
      <w:r>
        <w:rPr>
          <w:w w:val="105"/>
          <w:sz w:val="15"/>
        </w:rPr>
        <w:t> əmlakının</w:t>
      </w:r>
      <w:r>
        <w:rPr>
          <w:w w:val="105"/>
          <w:sz w:val="15"/>
        </w:rPr>
        <w:t> Dövlət</w:t>
      </w:r>
      <w:r>
        <w:rPr>
          <w:w w:val="105"/>
          <w:sz w:val="15"/>
        </w:rPr>
        <w:t> Siyahısına</w:t>
      </w:r>
      <w:r>
        <w:rPr>
          <w:w w:val="105"/>
          <w:sz w:val="15"/>
        </w:rPr>
        <w:t> daxil</w:t>
      </w:r>
      <w:r>
        <w:rPr>
          <w:w w:val="105"/>
          <w:sz w:val="15"/>
        </w:rPr>
        <w:t> edilmiş</w:t>
      </w:r>
      <w:r>
        <w:rPr>
          <w:w w:val="105"/>
          <w:sz w:val="15"/>
        </w:rPr>
        <w:t> mədəni</w:t>
      </w:r>
      <w:r>
        <w:rPr>
          <w:w w:val="105"/>
          <w:sz w:val="15"/>
        </w:rPr>
        <w:t> sərvətlər</w:t>
      </w:r>
      <w:r>
        <w:rPr>
          <w:w w:val="105"/>
          <w:sz w:val="15"/>
        </w:rPr>
        <w:t> başa </w:t>
      </w:r>
      <w:r>
        <w:rPr>
          <w:spacing w:val="-2"/>
          <w:w w:val="105"/>
          <w:sz w:val="15"/>
        </w:rPr>
        <w:t>düşülür.</w:t>
      </w:r>
    </w:p>
    <w:p>
      <w:pPr>
        <w:pStyle w:val="BodyText"/>
        <w:spacing w:before="5"/>
        <w:rPr>
          <w:sz w:val="15"/>
        </w:rPr>
      </w:pPr>
    </w:p>
    <w:p>
      <w:pPr>
        <w:spacing w:line="213" w:lineRule="auto" w:before="1"/>
        <w:ind w:left="100" w:right="0" w:firstLine="444"/>
        <w:jc w:val="left"/>
        <w:rPr>
          <w:rFonts w:ascii="Palatino Linotype" w:hAnsi="Palatino Linotype"/>
          <w:b/>
          <w:i/>
          <w:sz w:val="19"/>
        </w:rPr>
      </w:pPr>
      <w:r>
        <w:rPr>
          <w:rFonts w:ascii="Palatino Linotype" w:hAnsi="Palatino Linotype"/>
          <w:b/>
          <w:i/>
          <w:w w:val="105"/>
          <w:sz w:val="19"/>
        </w:rPr>
        <w:t>Madd</w:t>
      </w:r>
      <w:r>
        <w:rPr>
          <w:rFonts w:ascii="Arial" w:hAnsi="Arial"/>
          <w:b/>
          <w:i/>
          <w:w w:val="105"/>
          <w:sz w:val="19"/>
        </w:rPr>
        <w:t>ə</w:t>
      </w:r>
      <w:r>
        <w:rPr>
          <w:rFonts w:ascii="Arial" w:hAnsi="Arial"/>
          <w:b/>
          <w:i/>
          <w:spacing w:val="33"/>
          <w:w w:val="105"/>
          <w:sz w:val="19"/>
        </w:rPr>
        <w:t> </w:t>
      </w:r>
      <w:r>
        <w:rPr>
          <w:rFonts w:ascii="Palatino Linotype" w:hAnsi="Palatino Linotype"/>
          <w:b/>
          <w:i/>
          <w:w w:val="105"/>
          <w:sz w:val="19"/>
        </w:rPr>
        <w:t>206-1.</w:t>
      </w:r>
      <w:r>
        <w:rPr>
          <w:rFonts w:ascii="Palatino Linotype" w:hAnsi="Palatino Linotype"/>
          <w:b/>
          <w:i/>
          <w:spacing w:val="39"/>
          <w:w w:val="105"/>
          <w:sz w:val="19"/>
        </w:rPr>
        <w:t> </w:t>
      </w:r>
      <w:r>
        <w:rPr>
          <w:rFonts w:ascii="Palatino Linotype" w:hAnsi="Palatino Linotype"/>
          <w:b/>
          <w:i/>
          <w:w w:val="105"/>
          <w:sz w:val="19"/>
        </w:rPr>
        <w:t>Az</w:t>
      </w:r>
      <w:r>
        <w:rPr>
          <w:rFonts w:ascii="Arial" w:hAnsi="Arial"/>
          <w:b/>
          <w:i/>
          <w:w w:val="105"/>
          <w:sz w:val="19"/>
        </w:rPr>
        <w:t>ə</w:t>
      </w:r>
      <w:r>
        <w:rPr>
          <w:rFonts w:ascii="Palatino Linotype" w:hAnsi="Palatino Linotype"/>
          <w:b/>
          <w:i/>
          <w:w w:val="105"/>
          <w:sz w:val="19"/>
        </w:rPr>
        <w:t>rbaycan</w:t>
      </w:r>
      <w:r>
        <w:rPr>
          <w:rFonts w:ascii="Palatino Linotype" w:hAnsi="Palatino Linotype"/>
          <w:b/>
          <w:i/>
          <w:spacing w:val="39"/>
          <w:w w:val="105"/>
          <w:sz w:val="19"/>
        </w:rPr>
        <w:t> </w:t>
      </w:r>
      <w:r>
        <w:rPr>
          <w:rFonts w:ascii="Palatino Linotype" w:hAnsi="Palatino Linotype"/>
          <w:b/>
          <w:i/>
          <w:w w:val="105"/>
          <w:sz w:val="19"/>
        </w:rPr>
        <w:t>Respublikasından</w:t>
      </w:r>
      <w:r>
        <w:rPr>
          <w:rFonts w:ascii="Palatino Linotype" w:hAnsi="Palatino Linotype"/>
          <w:b/>
          <w:i/>
          <w:spacing w:val="39"/>
          <w:w w:val="105"/>
          <w:sz w:val="19"/>
        </w:rPr>
        <w:t> </w:t>
      </w:r>
      <w:r>
        <w:rPr>
          <w:rFonts w:ascii="Palatino Linotype" w:hAnsi="Palatino Linotype"/>
          <w:b/>
          <w:i/>
          <w:w w:val="105"/>
          <w:sz w:val="19"/>
        </w:rPr>
        <w:t>xarici</w:t>
      </w:r>
      <w:r>
        <w:rPr>
          <w:rFonts w:ascii="Palatino Linotype" w:hAnsi="Palatino Linotype"/>
          <w:b/>
          <w:i/>
          <w:spacing w:val="39"/>
          <w:w w:val="105"/>
          <w:sz w:val="19"/>
        </w:rPr>
        <w:t> </w:t>
      </w:r>
      <w:r>
        <w:rPr>
          <w:rFonts w:ascii="Palatino Linotype" w:hAnsi="Palatino Linotype"/>
          <w:b/>
          <w:i/>
          <w:w w:val="105"/>
          <w:sz w:val="19"/>
        </w:rPr>
        <w:t>ölk</w:t>
      </w:r>
      <w:r>
        <w:rPr>
          <w:rFonts w:ascii="Arial" w:hAnsi="Arial"/>
          <w:b/>
          <w:i/>
          <w:w w:val="105"/>
          <w:sz w:val="19"/>
        </w:rPr>
        <w:t>ə</w:t>
      </w:r>
      <w:r>
        <w:rPr>
          <w:rFonts w:ascii="Palatino Linotype" w:hAnsi="Palatino Linotype"/>
          <w:b/>
          <w:i/>
          <w:w w:val="105"/>
          <w:sz w:val="19"/>
        </w:rPr>
        <w:t>y</w:t>
      </w:r>
      <w:r>
        <w:rPr>
          <w:rFonts w:ascii="Arial" w:hAnsi="Arial"/>
          <w:b/>
          <w:i/>
          <w:w w:val="105"/>
          <w:sz w:val="19"/>
        </w:rPr>
        <w:t>ə</w:t>
      </w:r>
      <w:r>
        <w:rPr>
          <w:rFonts w:ascii="Arial" w:hAnsi="Arial"/>
          <w:b/>
          <w:i/>
          <w:spacing w:val="33"/>
          <w:w w:val="105"/>
          <w:sz w:val="19"/>
        </w:rPr>
        <w:t> </w:t>
      </w:r>
      <w:r>
        <w:rPr>
          <w:rFonts w:ascii="Palatino Linotype" w:hAnsi="Palatino Linotype"/>
          <w:b/>
          <w:i/>
          <w:w w:val="105"/>
          <w:sz w:val="19"/>
        </w:rPr>
        <w:t>v</w:t>
      </w:r>
      <w:r>
        <w:rPr>
          <w:rFonts w:ascii="Arial" w:hAnsi="Arial"/>
          <w:b/>
          <w:i/>
          <w:w w:val="105"/>
          <w:sz w:val="19"/>
        </w:rPr>
        <w:t>ə</w:t>
      </w:r>
      <w:r>
        <w:rPr>
          <w:rFonts w:ascii="Arial" w:hAnsi="Arial"/>
          <w:b/>
          <w:i/>
          <w:spacing w:val="33"/>
          <w:w w:val="105"/>
          <w:sz w:val="19"/>
        </w:rPr>
        <w:t> </w:t>
      </w:r>
      <w:r>
        <w:rPr>
          <w:rFonts w:ascii="Palatino Linotype" w:hAnsi="Palatino Linotype"/>
          <w:b/>
          <w:i/>
          <w:w w:val="105"/>
          <w:sz w:val="19"/>
        </w:rPr>
        <w:t>ya</w:t>
      </w:r>
      <w:r>
        <w:rPr>
          <w:rFonts w:ascii="Palatino Linotype" w:hAnsi="Palatino Linotype"/>
          <w:b/>
          <w:i/>
          <w:spacing w:val="39"/>
          <w:w w:val="105"/>
          <w:sz w:val="19"/>
        </w:rPr>
        <w:t> </w:t>
      </w:r>
      <w:r>
        <w:rPr>
          <w:rFonts w:ascii="Palatino Linotype" w:hAnsi="Palatino Linotype"/>
          <w:b/>
          <w:i/>
          <w:w w:val="105"/>
          <w:sz w:val="19"/>
        </w:rPr>
        <w:t>xarici</w:t>
      </w:r>
      <w:r>
        <w:rPr>
          <w:rFonts w:ascii="Palatino Linotype" w:hAnsi="Palatino Linotype"/>
          <w:b/>
          <w:i/>
          <w:spacing w:val="39"/>
          <w:w w:val="105"/>
          <w:sz w:val="19"/>
        </w:rPr>
        <w:t> </w:t>
      </w:r>
      <w:r>
        <w:rPr>
          <w:rFonts w:ascii="Palatino Linotype" w:hAnsi="Palatino Linotype"/>
          <w:b/>
          <w:i/>
          <w:w w:val="105"/>
          <w:sz w:val="19"/>
        </w:rPr>
        <w:t>ölk</w:t>
      </w:r>
      <w:r>
        <w:rPr>
          <w:rFonts w:ascii="Arial" w:hAnsi="Arial"/>
          <w:b/>
          <w:i/>
          <w:w w:val="105"/>
          <w:sz w:val="19"/>
        </w:rPr>
        <w:t>ə</w:t>
      </w:r>
      <w:r>
        <w:rPr>
          <w:rFonts w:ascii="Palatino Linotype" w:hAnsi="Palatino Linotype"/>
          <w:b/>
          <w:i/>
          <w:w w:val="105"/>
          <w:sz w:val="19"/>
        </w:rPr>
        <w:t>d</w:t>
      </w:r>
      <w:r>
        <w:rPr>
          <w:rFonts w:ascii="Arial" w:hAnsi="Arial"/>
          <w:b/>
          <w:i/>
          <w:w w:val="105"/>
          <w:sz w:val="19"/>
        </w:rPr>
        <w:t>ə</w:t>
      </w:r>
      <w:r>
        <w:rPr>
          <w:rFonts w:ascii="Palatino Linotype" w:hAnsi="Palatino Linotype"/>
          <w:b/>
          <w:i/>
          <w:w w:val="105"/>
          <w:sz w:val="19"/>
        </w:rPr>
        <w:t>n</w:t>
      </w:r>
      <w:r>
        <w:rPr>
          <w:rFonts w:ascii="Palatino Linotype" w:hAnsi="Palatino Linotype"/>
          <w:b/>
          <w:i/>
          <w:spacing w:val="39"/>
          <w:w w:val="105"/>
          <w:sz w:val="19"/>
        </w:rPr>
        <w:t> </w:t>
      </w:r>
      <w:r>
        <w:rPr>
          <w:rFonts w:ascii="Palatino Linotype" w:hAnsi="Palatino Linotype"/>
          <w:b/>
          <w:i/>
          <w:w w:val="105"/>
          <w:sz w:val="19"/>
        </w:rPr>
        <w:t>Az</w:t>
      </w:r>
      <w:r>
        <w:rPr>
          <w:rFonts w:ascii="Arial" w:hAnsi="Arial"/>
          <w:b/>
          <w:i/>
          <w:w w:val="105"/>
          <w:sz w:val="19"/>
        </w:rPr>
        <w:t>ə</w:t>
      </w:r>
      <w:r>
        <w:rPr>
          <w:rFonts w:ascii="Palatino Linotype" w:hAnsi="Palatino Linotype"/>
          <w:b/>
          <w:i/>
          <w:w w:val="105"/>
          <w:sz w:val="19"/>
        </w:rPr>
        <w:t>rbaycan</w:t>
      </w:r>
      <w:r>
        <w:rPr>
          <w:rFonts w:ascii="Palatino Linotype" w:hAnsi="Palatino Linotype"/>
          <w:b/>
          <w:i/>
          <w:spacing w:val="39"/>
          <w:w w:val="105"/>
          <w:sz w:val="19"/>
        </w:rPr>
        <w:t> </w:t>
      </w:r>
      <w:r>
        <w:rPr>
          <w:rFonts w:ascii="Palatino Linotype" w:hAnsi="Palatino Linotype"/>
          <w:b/>
          <w:i/>
          <w:w w:val="105"/>
          <w:sz w:val="19"/>
        </w:rPr>
        <w:t>Respublikasına qanunsuz pul köçürülm</w:t>
      </w:r>
      <w:r>
        <w:rPr>
          <w:rFonts w:ascii="Arial" w:hAnsi="Arial"/>
          <w:b/>
          <w:i/>
          <w:w w:val="105"/>
          <w:sz w:val="19"/>
        </w:rPr>
        <w:t>ə</w:t>
      </w:r>
      <w:r>
        <w:rPr>
          <w:rFonts w:ascii="Palatino Linotype" w:hAnsi="Palatino Linotype"/>
          <w:b/>
          <w:i/>
          <w:w w:val="105"/>
          <w:sz w:val="19"/>
        </w:rPr>
        <w:t>si f</w:t>
      </w:r>
      <w:r>
        <w:rPr>
          <w:rFonts w:ascii="Arial" w:hAnsi="Arial"/>
          <w:b/>
          <w:i/>
          <w:w w:val="105"/>
          <w:sz w:val="19"/>
        </w:rPr>
        <w:t>ə</w:t>
      </w:r>
      <w:r>
        <w:rPr>
          <w:rFonts w:ascii="Palatino Linotype" w:hAnsi="Palatino Linotype"/>
          <w:b/>
          <w:i/>
          <w:w w:val="105"/>
          <w:sz w:val="19"/>
        </w:rPr>
        <w:t>aliyy</w:t>
      </w:r>
      <w:r>
        <w:rPr>
          <w:rFonts w:ascii="Arial" w:hAnsi="Arial"/>
          <w:b/>
          <w:i/>
          <w:w w:val="105"/>
          <w:sz w:val="19"/>
        </w:rPr>
        <w:t>ə</w:t>
      </w:r>
      <w:r>
        <w:rPr>
          <w:rFonts w:ascii="Palatino Linotype" w:hAnsi="Palatino Linotype"/>
          <w:b/>
          <w:i/>
          <w:w w:val="105"/>
          <w:sz w:val="19"/>
        </w:rPr>
        <w:t>ti il</w:t>
      </w:r>
      <w:r>
        <w:rPr>
          <w:rFonts w:ascii="Arial" w:hAnsi="Arial"/>
          <w:b/>
          <w:i/>
          <w:w w:val="105"/>
          <w:sz w:val="19"/>
        </w:rPr>
        <w:t>ə </w:t>
      </w:r>
      <w:r>
        <w:rPr>
          <w:rFonts w:ascii="Palatino Linotype" w:hAnsi="Palatino Linotype"/>
          <w:b/>
          <w:i/>
          <w:w w:val="105"/>
          <w:sz w:val="19"/>
        </w:rPr>
        <w:t>m</w:t>
      </w:r>
      <w:r>
        <w:rPr>
          <w:rFonts w:ascii="Arial" w:hAnsi="Arial"/>
          <w:b/>
          <w:i/>
          <w:w w:val="105"/>
          <w:sz w:val="19"/>
        </w:rPr>
        <w:t>əşğ</w:t>
      </w:r>
      <w:r>
        <w:rPr>
          <w:rFonts w:ascii="Palatino Linotype" w:hAnsi="Palatino Linotype"/>
          <w:b/>
          <w:i/>
          <w:w w:val="105"/>
          <w:sz w:val="19"/>
        </w:rPr>
        <w:t>ul olma</w:t>
      </w:r>
    </w:p>
    <w:p>
      <w:pPr>
        <w:spacing w:line="249" w:lineRule="auto" w:before="227"/>
        <w:ind w:left="100" w:right="98" w:firstLine="444"/>
        <w:jc w:val="both"/>
        <w:rPr>
          <w:rFonts w:ascii="Times New Roman" w:hAnsi="Times New Roman"/>
          <w:b/>
          <w:i/>
          <w:sz w:val="19"/>
        </w:rPr>
      </w:pPr>
      <w:r>
        <w:rPr>
          <w:rFonts w:ascii="Times New Roman" w:hAnsi="Times New Roman"/>
          <w:b/>
          <w:i/>
          <w:w w:val="110"/>
          <w:sz w:val="19"/>
        </w:rPr>
        <w:t>206-1.1.</w:t>
      </w:r>
      <w:r>
        <w:rPr>
          <w:rFonts w:ascii="Times New Roman" w:hAnsi="Times New Roman"/>
          <w:b/>
          <w:i/>
          <w:w w:val="110"/>
          <w:sz w:val="19"/>
        </w:rPr>
        <w:t> Bu</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w w:val="110"/>
          <w:sz w:val="19"/>
        </w:rPr>
        <w:t> 206-cı</w:t>
      </w:r>
      <w:r>
        <w:rPr>
          <w:rFonts w:ascii="Times New Roman" w:hAnsi="Times New Roman"/>
          <w:b/>
          <w:i/>
          <w:w w:val="110"/>
          <w:sz w:val="19"/>
        </w:rPr>
        <w:t> madd</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w w:val="110"/>
          <w:sz w:val="19"/>
        </w:rPr>
        <w:t> </w:t>
      </w:r>
      <w:r>
        <w:rPr>
          <w:rFonts w:ascii="Times New Roman" w:hAnsi="Times New Roman"/>
          <w:b/>
          <w:i/>
          <w:w w:val="110"/>
          <w:sz w:val="19"/>
        </w:rPr>
        <w:t>tutulmu</w:t>
      </w:r>
      <w:r>
        <w:rPr>
          <w:rFonts w:ascii="Arial" w:hAnsi="Arial"/>
          <w:i/>
          <w:w w:val="110"/>
          <w:sz w:val="19"/>
        </w:rPr>
        <w:t>ş</w:t>
      </w:r>
      <w:r>
        <w:rPr>
          <w:rFonts w:ascii="Arial" w:hAnsi="Arial"/>
          <w:i/>
          <w:w w:val="110"/>
          <w:sz w:val="19"/>
        </w:rPr>
        <w:t> </w:t>
      </w: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tin</w:t>
      </w:r>
      <w:r>
        <w:rPr>
          <w:rFonts w:ascii="Times New Roman" w:hAnsi="Times New Roman"/>
          <w:b/>
          <w:i/>
          <w:w w:val="110"/>
          <w:sz w:val="19"/>
        </w:rPr>
        <w:t> </w:t>
      </w:r>
      <w:r>
        <w:rPr>
          <w:rFonts w:ascii="Arial" w:hAnsi="Arial"/>
          <w:i/>
          <w:w w:val="110"/>
          <w:sz w:val="19"/>
        </w:rPr>
        <w:t>ə</w:t>
      </w:r>
      <w:r>
        <w:rPr>
          <w:rFonts w:ascii="Times New Roman" w:hAnsi="Times New Roman"/>
          <w:b/>
          <w:i/>
          <w:w w:val="110"/>
          <w:sz w:val="19"/>
        </w:rPr>
        <w:t>lam</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Times New Roman" w:hAnsi="Times New Roman"/>
          <w:b/>
          <w:i/>
          <w:w w:val="110"/>
          <w:sz w:val="19"/>
        </w:rPr>
        <w:t>ri</w:t>
      </w:r>
      <w:r>
        <w:rPr>
          <w:rFonts w:ascii="Times New Roman" w:hAnsi="Times New Roman"/>
          <w:b/>
          <w:i/>
          <w:w w:val="110"/>
          <w:sz w:val="19"/>
        </w:rPr>
        <w:t> olmadan,</w:t>
      </w:r>
      <w:r>
        <w:rPr>
          <w:rFonts w:ascii="Times New Roman" w:hAnsi="Times New Roman"/>
          <w:b/>
          <w:i/>
          <w:w w:val="110"/>
          <w:sz w:val="19"/>
        </w:rPr>
        <w:t> </w:t>
      </w:r>
      <w:r>
        <w:rPr>
          <w:rFonts w:ascii="Arial" w:hAnsi="Arial"/>
          <w:i/>
          <w:w w:val="110"/>
          <w:sz w:val="19"/>
        </w:rPr>
        <w:t>ə</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zl</w:t>
      </w:r>
      <w:r>
        <w:rPr>
          <w:rFonts w:ascii="Arial" w:hAnsi="Arial"/>
          <w:i/>
          <w:w w:val="110"/>
          <w:sz w:val="19"/>
        </w:rPr>
        <w:t>əş</w:t>
      </w:r>
      <w:r>
        <w:rPr>
          <w:rFonts w:ascii="Times New Roman" w:hAnsi="Times New Roman"/>
          <w:b/>
          <w:i/>
          <w:w w:val="110"/>
          <w:sz w:val="19"/>
        </w:rPr>
        <w:t>dirm</w:t>
      </w:r>
      <w:r>
        <w:rPr>
          <w:rFonts w:ascii="Arial" w:hAnsi="Arial"/>
          <w:i/>
          <w:w w:val="110"/>
          <w:sz w:val="19"/>
        </w:rPr>
        <w:t>ə</w:t>
      </w:r>
      <w:r>
        <w:rPr>
          <w:rFonts w:ascii="Arial" w:hAnsi="Arial"/>
          <w:i/>
          <w:w w:val="110"/>
          <w:sz w:val="19"/>
        </w:rPr>
        <w:t>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dig</w:t>
      </w:r>
      <w:r>
        <w:rPr>
          <w:rFonts w:ascii="Arial" w:hAnsi="Arial"/>
          <w:i/>
          <w:w w:val="110"/>
          <w:sz w:val="19"/>
        </w:rPr>
        <w:t>ə</w:t>
      </w:r>
      <w:r>
        <w:rPr>
          <w:rFonts w:ascii="Times New Roman" w:hAnsi="Times New Roman"/>
          <w:b/>
          <w:i/>
          <w:w w:val="110"/>
          <w:sz w:val="19"/>
        </w:rPr>
        <w:t>r</w:t>
      </w:r>
      <w:r>
        <w:rPr>
          <w:rFonts w:ascii="Times New Roman" w:hAnsi="Times New Roman"/>
          <w:b/>
          <w:i/>
          <w:spacing w:val="-1"/>
          <w:w w:val="110"/>
          <w:sz w:val="19"/>
        </w:rPr>
        <w:t> </w:t>
      </w:r>
      <w:r>
        <w:rPr>
          <w:rFonts w:ascii="Times New Roman" w:hAnsi="Times New Roman"/>
          <w:b/>
          <w:i/>
          <w:w w:val="110"/>
          <w:sz w:val="19"/>
        </w:rPr>
        <w:t>qar</w:t>
      </w:r>
      <w:r>
        <w:rPr>
          <w:rFonts w:ascii="Arial" w:hAnsi="Arial"/>
          <w:i/>
          <w:w w:val="110"/>
          <w:sz w:val="19"/>
        </w:rPr>
        <w:t>ş</w:t>
      </w:r>
      <w:r>
        <w:rPr>
          <w:rFonts w:ascii="Times New Roman" w:hAnsi="Times New Roman"/>
          <w:b/>
          <w:i/>
          <w:w w:val="110"/>
          <w:sz w:val="19"/>
        </w:rPr>
        <w:t>ılıqlı</w:t>
      </w:r>
      <w:r>
        <w:rPr>
          <w:rFonts w:ascii="Times New Roman" w:hAnsi="Times New Roman"/>
          <w:b/>
          <w:i/>
          <w:spacing w:val="-1"/>
          <w:w w:val="110"/>
          <w:sz w:val="19"/>
        </w:rPr>
        <w:t> </w:t>
      </w:r>
      <w:r>
        <w:rPr>
          <w:rFonts w:ascii="Times New Roman" w:hAnsi="Times New Roman"/>
          <w:b/>
          <w:i/>
          <w:w w:val="110"/>
          <w:sz w:val="19"/>
        </w:rPr>
        <w:t>hesabla</w:t>
      </w:r>
      <w:r>
        <w:rPr>
          <w:rFonts w:ascii="Arial" w:hAnsi="Arial"/>
          <w:i/>
          <w:w w:val="110"/>
          <w:sz w:val="19"/>
        </w:rPr>
        <w:t>ş</w:t>
      </w:r>
      <w:r>
        <w:rPr>
          <w:rFonts w:ascii="Times New Roman" w:hAnsi="Times New Roman"/>
          <w:b/>
          <w:i/>
          <w:w w:val="110"/>
          <w:sz w:val="19"/>
        </w:rPr>
        <w:t>ma</w:t>
      </w:r>
      <w:r>
        <w:rPr>
          <w:rFonts w:ascii="Times New Roman" w:hAnsi="Times New Roman"/>
          <w:b/>
          <w:i/>
          <w:spacing w:val="-1"/>
          <w:w w:val="110"/>
          <w:sz w:val="19"/>
        </w:rPr>
        <w:t> </w:t>
      </w:r>
      <w:r>
        <w:rPr>
          <w:rFonts w:ascii="Times New Roman" w:hAnsi="Times New Roman"/>
          <w:b/>
          <w:i/>
          <w:w w:val="110"/>
          <w:sz w:val="19"/>
        </w:rPr>
        <w:t>üsulları</w:t>
      </w:r>
      <w:r>
        <w:rPr>
          <w:rFonts w:ascii="Times New Roman" w:hAnsi="Times New Roman"/>
          <w:b/>
          <w:i/>
          <w:spacing w:val="-1"/>
          <w:w w:val="110"/>
          <w:sz w:val="19"/>
        </w:rPr>
        <w:t> </w:t>
      </w:r>
      <w:r>
        <w:rPr>
          <w:rFonts w:ascii="Times New Roman" w:hAnsi="Times New Roman"/>
          <w:b/>
          <w:i/>
          <w:w w:val="110"/>
          <w:sz w:val="19"/>
        </w:rPr>
        <w:t>il</w:t>
      </w:r>
      <w:r>
        <w:rPr>
          <w:rFonts w:ascii="Arial" w:hAnsi="Arial"/>
          <w:i/>
          <w:w w:val="110"/>
          <w:sz w:val="19"/>
        </w:rPr>
        <w:t>ə</w:t>
      </w:r>
      <w:r>
        <w:rPr>
          <w:rFonts w:ascii="Arial" w:hAnsi="Arial"/>
          <w:i/>
          <w:spacing w:val="-8"/>
          <w:w w:val="110"/>
          <w:sz w:val="19"/>
        </w:rPr>
        <w:t> </w:t>
      </w:r>
      <w:r>
        <w:rPr>
          <w:rFonts w:ascii="Times New Roman" w:hAnsi="Times New Roman"/>
          <w:b/>
          <w:i/>
          <w:w w:val="110"/>
          <w:sz w:val="19"/>
        </w:rPr>
        <w:t>pul</w:t>
      </w:r>
      <w:r>
        <w:rPr>
          <w:rFonts w:ascii="Times New Roman" w:hAnsi="Times New Roman"/>
          <w:b/>
          <w:i/>
          <w:spacing w:val="-1"/>
          <w:w w:val="110"/>
          <w:sz w:val="19"/>
        </w:rPr>
        <w:t> </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saitl</w:t>
      </w:r>
      <w:r>
        <w:rPr>
          <w:rFonts w:ascii="Arial" w:hAnsi="Arial"/>
          <w:i/>
          <w:w w:val="110"/>
          <w:sz w:val="19"/>
        </w:rPr>
        <w:t>ə</w:t>
      </w:r>
      <w:r>
        <w:rPr>
          <w:rFonts w:ascii="Times New Roman" w:hAnsi="Times New Roman"/>
          <w:b/>
          <w:i/>
          <w:w w:val="110"/>
          <w:sz w:val="19"/>
        </w:rPr>
        <w:t>rinin</w:t>
      </w:r>
      <w:r>
        <w:rPr>
          <w:rFonts w:ascii="Times New Roman" w:hAnsi="Times New Roman"/>
          <w:b/>
          <w:i/>
          <w:spacing w:val="-1"/>
          <w:w w:val="110"/>
          <w:sz w:val="19"/>
        </w:rPr>
        <w:t> </w:t>
      </w:r>
      <w:r>
        <w:rPr>
          <w:rFonts w:ascii="Times New Roman" w:hAnsi="Times New Roman"/>
          <w:b/>
          <w:i/>
          <w:w w:val="110"/>
          <w:sz w:val="19"/>
        </w:rPr>
        <w:t>qanunsuz</w:t>
      </w:r>
      <w:r>
        <w:rPr>
          <w:rFonts w:ascii="Times New Roman" w:hAnsi="Times New Roman"/>
          <w:b/>
          <w:i/>
          <w:spacing w:val="-1"/>
          <w:w w:val="110"/>
          <w:sz w:val="19"/>
        </w:rPr>
        <w:t> </w:t>
      </w:r>
      <w:r>
        <w:rPr>
          <w:rFonts w:ascii="Times New Roman" w:hAnsi="Times New Roman"/>
          <w:b/>
          <w:i/>
          <w:w w:val="110"/>
          <w:sz w:val="19"/>
        </w:rPr>
        <w:t>olaraq</w:t>
      </w:r>
      <w:r>
        <w:rPr>
          <w:rFonts w:ascii="Times New Roman" w:hAnsi="Times New Roman"/>
          <w:b/>
          <w:i/>
          <w:spacing w:val="-1"/>
          <w:w w:val="110"/>
          <w:sz w:val="19"/>
        </w:rPr>
        <w:t> </w:t>
      </w:r>
      <w:r>
        <w:rPr>
          <w:rFonts w:ascii="Times New Roman" w:hAnsi="Times New Roman"/>
          <w:b/>
          <w:i/>
          <w:w w:val="110"/>
          <w:sz w:val="19"/>
        </w:rPr>
        <w:t>Az</w:t>
      </w:r>
      <w:r>
        <w:rPr>
          <w:rFonts w:ascii="Arial" w:hAnsi="Arial"/>
          <w:i/>
          <w:w w:val="110"/>
          <w:sz w:val="19"/>
        </w:rPr>
        <w:t>ə</w:t>
      </w:r>
      <w:r>
        <w:rPr>
          <w:rFonts w:ascii="Times New Roman" w:hAnsi="Times New Roman"/>
          <w:b/>
          <w:i/>
          <w:w w:val="110"/>
          <w:sz w:val="19"/>
        </w:rPr>
        <w:t>rbaycan</w:t>
      </w:r>
      <w:r>
        <w:rPr>
          <w:rFonts w:ascii="Times New Roman" w:hAnsi="Times New Roman"/>
          <w:b/>
          <w:i/>
          <w:spacing w:val="-1"/>
          <w:w w:val="110"/>
          <w:sz w:val="19"/>
        </w:rPr>
        <w:t> </w:t>
      </w:r>
      <w:r>
        <w:rPr>
          <w:rFonts w:ascii="Times New Roman" w:hAnsi="Times New Roman"/>
          <w:b/>
          <w:i/>
          <w:w w:val="110"/>
          <w:sz w:val="19"/>
        </w:rPr>
        <w:t>Respublikasından</w:t>
      </w:r>
      <w:r>
        <w:rPr>
          <w:rFonts w:ascii="Times New Roman" w:hAnsi="Times New Roman"/>
          <w:b/>
          <w:i/>
          <w:spacing w:val="-1"/>
          <w:w w:val="110"/>
          <w:sz w:val="19"/>
        </w:rPr>
        <w:t> </w:t>
      </w:r>
      <w:r>
        <w:rPr>
          <w:rFonts w:ascii="Times New Roman" w:hAnsi="Times New Roman"/>
          <w:b/>
          <w:i/>
          <w:w w:val="110"/>
          <w:sz w:val="19"/>
        </w:rPr>
        <w:t>xarici</w:t>
      </w:r>
      <w:r>
        <w:rPr>
          <w:rFonts w:ascii="Times New Roman" w:hAnsi="Times New Roman"/>
          <w:b/>
          <w:i/>
          <w:spacing w:val="-1"/>
          <w:w w:val="110"/>
          <w:sz w:val="19"/>
        </w:rPr>
        <w:t> </w:t>
      </w:r>
      <w:r>
        <w:rPr>
          <w:rFonts w:ascii="Times New Roman" w:hAnsi="Times New Roman"/>
          <w:b/>
          <w:i/>
          <w:w w:val="110"/>
          <w:sz w:val="19"/>
        </w:rPr>
        <w:t>ölk</w:t>
      </w:r>
      <w:r>
        <w:rPr>
          <w:rFonts w:ascii="Arial" w:hAnsi="Arial"/>
          <w:i/>
          <w:w w:val="110"/>
          <w:sz w:val="19"/>
        </w:rPr>
        <w:t>ə</w:t>
      </w:r>
      <w:r>
        <w:rPr>
          <w:rFonts w:ascii="Times New Roman" w:hAnsi="Times New Roman"/>
          <w:b/>
          <w:i/>
          <w:w w:val="110"/>
          <w:sz w:val="19"/>
        </w:rPr>
        <w:t>y</w:t>
      </w:r>
      <w:r>
        <w:rPr>
          <w:rFonts w:ascii="Arial" w:hAnsi="Arial"/>
          <w:i/>
          <w:w w:val="110"/>
          <w:sz w:val="19"/>
        </w:rPr>
        <w:t>ə</w:t>
      </w:r>
      <w:r>
        <w:rPr>
          <w:rFonts w:ascii="Arial" w:hAnsi="Arial"/>
          <w:i/>
          <w:spacing w:val="-8"/>
          <w:w w:val="110"/>
          <w:sz w:val="19"/>
        </w:rPr>
        <w:t>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w:t>
      </w:r>
      <w:r>
        <w:rPr>
          <w:rFonts w:ascii="Times New Roman" w:hAnsi="Times New Roman"/>
          <w:b/>
          <w:i/>
          <w:w w:val="110"/>
          <w:sz w:val="19"/>
        </w:rPr>
        <w:t> xarici</w:t>
      </w:r>
      <w:r>
        <w:rPr>
          <w:rFonts w:ascii="Times New Roman" w:hAnsi="Times New Roman"/>
          <w:b/>
          <w:i/>
          <w:w w:val="110"/>
          <w:sz w:val="19"/>
        </w:rPr>
        <w:t> ölk</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n</w:t>
      </w:r>
      <w:r>
        <w:rPr>
          <w:rFonts w:ascii="Times New Roman" w:hAnsi="Times New Roman"/>
          <w:b/>
          <w:i/>
          <w:w w:val="110"/>
          <w:sz w:val="19"/>
        </w:rPr>
        <w:t> Az</w:t>
      </w:r>
      <w:r>
        <w:rPr>
          <w:rFonts w:ascii="Arial" w:hAnsi="Arial"/>
          <w:i/>
          <w:w w:val="110"/>
          <w:sz w:val="19"/>
        </w:rPr>
        <w:t>ə</w:t>
      </w:r>
      <w:r>
        <w:rPr>
          <w:rFonts w:ascii="Times New Roman" w:hAnsi="Times New Roman"/>
          <w:b/>
          <w:i/>
          <w:w w:val="110"/>
          <w:sz w:val="19"/>
        </w:rPr>
        <w:t>rbaycan</w:t>
      </w:r>
      <w:r>
        <w:rPr>
          <w:rFonts w:ascii="Times New Roman" w:hAnsi="Times New Roman"/>
          <w:b/>
          <w:i/>
          <w:w w:val="110"/>
          <w:sz w:val="19"/>
        </w:rPr>
        <w:t> Respublikasına</w:t>
      </w:r>
      <w:r>
        <w:rPr>
          <w:rFonts w:ascii="Times New Roman" w:hAnsi="Times New Roman"/>
          <w:b/>
          <w:i/>
          <w:w w:val="110"/>
          <w:sz w:val="19"/>
        </w:rPr>
        <w:t> köçürülm</w:t>
      </w:r>
      <w:r>
        <w:rPr>
          <w:rFonts w:ascii="Arial" w:hAnsi="Arial"/>
          <w:i/>
          <w:w w:val="110"/>
          <w:sz w:val="19"/>
        </w:rPr>
        <w:t>ə</w:t>
      </w:r>
      <w:r>
        <w:rPr>
          <w:rFonts w:ascii="Times New Roman" w:hAnsi="Times New Roman"/>
          <w:b/>
          <w:i/>
          <w:w w:val="110"/>
          <w:sz w:val="19"/>
        </w:rPr>
        <w:t>si</w:t>
      </w:r>
      <w:r>
        <w:rPr>
          <w:rFonts w:ascii="Times New Roman" w:hAnsi="Times New Roman"/>
          <w:b/>
          <w:i/>
          <w:w w:val="110"/>
          <w:sz w:val="19"/>
        </w:rPr>
        <w:t> 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ti</w:t>
      </w:r>
      <w:r>
        <w:rPr>
          <w:rFonts w:ascii="Times New Roman" w:hAnsi="Times New Roman"/>
          <w:b/>
          <w:i/>
          <w:w w:val="110"/>
          <w:sz w:val="19"/>
        </w:rPr>
        <w:t> il</w:t>
      </w:r>
      <w:r>
        <w:rPr>
          <w:rFonts w:ascii="Arial" w:hAnsi="Arial"/>
          <w:i/>
          <w:w w:val="110"/>
          <w:sz w:val="19"/>
        </w:rPr>
        <w:t>ə</w:t>
      </w:r>
      <w:r>
        <w:rPr>
          <w:rFonts w:ascii="Arial" w:hAnsi="Arial"/>
          <w:i/>
          <w:w w:val="110"/>
          <w:sz w:val="19"/>
        </w:rPr>
        <w:t>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w:t>
      </w:r>
      <w:r>
        <w:rPr>
          <w:rFonts w:ascii="Times New Roman" w:hAnsi="Times New Roman"/>
          <w:b/>
          <w:i/>
          <w:w w:val="110"/>
          <w:sz w:val="19"/>
        </w:rPr>
        <w:t> olma,</w:t>
      </w:r>
      <w:r>
        <w:rPr>
          <w:rFonts w:ascii="Times New Roman" w:hAnsi="Times New Roman"/>
          <w:b/>
          <w:i/>
          <w:w w:val="110"/>
          <w:sz w:val="19"/>
        </w:rPr>
        <w:t> bu</w:t>
      </w:r>
      <w:r>
        <w:rPr>
          <w:rFonts w:ascii="Times New Roman" w:hAnsi="Times New Roman"/>
          <w:b/>
          <w:i/>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w w:val="110"/>
          <w:sz w:val="19"/>
        </w:rPr>
        <w:t> xeyli</w:t>
      </w:r>
      <w:r>
        <w:rPr>
          <w:rFonts w:ascii="Times New Roman" w:hAnsi="Times New Roman"/>
          <w:b/>
          <w:i/>
          <w:w w:val="110"/>
          <w:sz w:val="19"/>
        </w:rPr>
        <w:t> miqdarda 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Arial" w:hAnsi="Arial"/>
          <w:i/>
          <w:spacing w:val="-13"/>
          <w:w w:val="110"/>
          <w:sz w:val="19"/>
        </w:rPr>
        <w:t> </w:t>
      </w:r>
      <w:r>
        <w:rPr>
          <w:rFonts w:ascii="Times New Roman" w:hAnsi="Times New Roman"/>
          <w:b/>
          <w:i/>
          <w:w w:val="110"/>
          <w:sz w:val="19"/>
        </w:rPr>
        <w:t>-</w:t>
      </w:r>
    </w:p>
    <w:p>
      <w:pPr>
        <w:spacing w:line="249" w:lineRule="auto" w:before="0"/>
        <w:ind w:left="100" w:right="108" w:firstLine="444"/>
        <w:jc w:val="both"/>
        <w:rPr>
          <w:rFonts w:ascii="Times New Roman" w:hAnsi="Times New Roman"/>
          <w:b/>
          <w:i/>
          <w:sz w:val="19"/>
        </w:rPr>
      </w:pP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tin</w:t>
      </w:r>
      <w:r>
        <w:rPr>
          <w:rFonts w:ascii="Times New Roman" w:hAnsi="Times New Roman"/>
          <w:b/>
          <w:i/>
          <w:w w:val="110"/>
          <w:sz w:val="19"/>
        </w:rPr>
        <w:t> predmetinin</w:t>
      </w:r>
      <w:r>
        <w:rPr>
          <w:rFonts w:ascii="Times New Roman" w:hAnsi="Times New Roman"/>
          <w:b/>
          <w:i/>
          <w:w w:val="110"/>
          <w:sz w:val="19"/>
        </w:rPr>
        <w:t> d</w:t>
      </w:r>
      <w:r>
        <w:rPr>
          <w:rFonts w:ascii="Arial" w:hAnsi="Arial"/>
          <w:i/>
          <w:w w:val="110"/>
          <w:sz w:val="19"/>
        </w:rPr>
        <w:t>ə</w:t>
      </w:r>
      <w:r>
        <w:rPr>
          <w:rFonts w:ascii="Times New Roman" w:hAnsi="Times New Roman"/>
          <w:b/>
          <w:i/>
          <w:w w:val="110"/>
          <w:sz w:val="19"/>
        </w:rPr>
        <w:t>y</w:t>
      </w:r>
      <w:r>
        <w:rPr>
          <w:rFonts w:ascii="Arial" w:hAnsi="Arial"/>
          <w:i/>
          <w:w w:val="110"/>
          <w:sz w:val="19"/>
        </w:rPr>
        <w:t>ə</w:t>
      </w:r>
      <w:r>
        <w:rPr>
          <w:rFonts w:ascii="Times New Roman" w:hAnsi="Times New Roman"/>
          <w:b/>
          <w:i/>
          <w:w w:val="110"/>
          <w:sz w:val="19"/>
        </w:rPr>
        <w:t>rinin</w:t>
      </w:r>
      <w:r>
        <w:rPr>
          <w:rFonts w:ascii="Times New Roman" w:hAnsi="Times New Roman"/>
          <w:b/>
          <w:i/>
          <w:w w:val="110"/>
          <w:sz w:val="19"/>
        </w:rPr>
        <w:t> qırx</w:t>
      </w:r>
      <w:r>
        <w:rPr>
          <w:rFonts w:ascii="Times New Roman" w:hAnsi="Times New Roman"/>
          <w:b/>
          <w:i/>
          <w:w w:val="110"/>
          <w:sz w:val="19"/>
        </w:rPr>
        <w:t> faizi</w:t>
      </w:r>
      <w:r>
        <w:rPr>
          <w:rFonts w:ascii="Times New Roman" w:hAnsi="Times New Roman"/>
          <w:b/>
          <w:i/>
          <w:w w:val="110"/>
          <w:sz w:val="19"/>
        </w:rPr>
        <w:t> miqdarında</w:t>
      </w:r>
      <w:r>
        <w:rPr>
          <w:rFonts w:ascii="Times New Roman" w:hAnsi="Times New Roman"/>
          <w:b/>
          <w:i/>
          <w:w w:val="110"/>
          <w:sz w:val="19"/>
        </w:rPr>
        <w:t> c</w:t>
      </w:r>
      <w:r>
        <w:rPr>
          <w:rFonts w:ascii="Arial" w:hAnsi="Arial"/>
          <w:i/>
          <w:w w:val="110"/>
          <w:sz w:val="19"/>
        </w:rPr>
        <w:t>ə</w:t>
      </w:r>
      <w:r>
        <w:rPr>
          <w:rFonts w:ascii="Times New Roman" w:hAnsi="Times New Roman"/>
          <w:b/>
          <w:i/>
          <w:w w:val="110"/>
          <w:sz w:val="19"/>
        </w:rPr>
        <w:t>rim</w:t>
      </w:r>
      <w:r>
        <w:rPr>
          <w:rFonts w:ascii="Arial" w:hAnsi="Arial"/>
          <w:i/>
          <w:w w:val="110"/>
          <w:sz w:val="19"/>
        </w:rPr>
        <w:t>ə</w:t>
      </w:r>
      <w:r>
        <w:rPr>
          <w:rFonts w:ascii="Arial" w:hAnsi="Arial"/>
          <w:i/>
          <w:w w:val="110"/>
          <w:sz w:val="19"/>
        </w:rPr>
        <w:t> </w:t>
      </w:r>
      <w:r>
        <w:rPr>
          <w:rFonts w:ascii="Times New Roman" w:hAnsi="Times New Roman"/>
          <w:b/>
          <w:i/>
          <w:w w:val="110"/>
          <w:sz w:val="19"/>
        </w:rPr>
        <w:t>v</w:t>
      </w:r>
      <w:r>
        <w:rPr>
          <w:rFonts w:ascii="Arial" w:hAnsi="Arial"/>
          <w:i/>
          <w:w w:val="110"/>
          <w:sz w:val="19"/>
        </w:rPr>
        <w:t>ə</w:t>
      </w:r>
      <w:r>
        <w:rPr>
          <w:rFonts w:ascii="Arial" w:hAnsi="Arial"/>
          <w:i/>
          <w:w w:val="110"/>
          <w:sz w:val="19"/>
        </w:rPr>
        <w:t> </w:t>
      </w:r>
      <w:r>
        <w:rPr>
          <w:rFonts w:ascii="Times New Roman" w:hAnsi="Times New Roman"/>
          <w:b/>
          <w:i/>
          <w:w w:val="110"/>
          <w:sz w:val="19"/>
        </w:rPr>
        <w:t>ya</w:t>
      </w:r>
      <w:r>
        <w:rPr>
          <w:rFonts w:ascii="Times New Roman" w:hAnsi="Times New Roman"/>
          <w:b/>
          <w:i/>
          <w:w w:val="110"/>
          <w:sz w:val="19"/>
        </w:rPr>
        <w:t> cinay</w:t>
      </w:r>
      <w:r>
        <w:rPr>
          <w:rFonts w:ascii="Arial" w:hAnsi="Arial"/>
          <w:i/>
          <w:w w:val="110"/>
          <w:sz w:val="19"/>
        </w:rPr>
        <w:t>ə</w:t>
      </w:r>
      <w:r>
        <w:rPr>
          <w:rFonts w:ascii="Times New Roman" w:hAnsi="Times New Roman"/>
          <w:b/>
          <w:i/>
          <w:w w:val="110"/>
          <w:sz w:val="19"/>
        </w:rPr>
        <w:t>tin</w:t>
      </w:r>
      <w:r>
        <w:rPr>
          <w:rFonts w:ascii="Times New Roman" w:hAnsi="Times New Roman"/>
          <w:b/>
          <w:i/>
          <w:w w:val="110"/>
          <w:sz w:val="19"/>
        </w:rPr>
        <w:t> predmetinin</w:t>
      </w:r>
      <w:r>
        <w:rPr>
          <w:rFonts w:ascii="Times New Roman" w:hAnsi="Times New Roman"/>
          <w:b/>
          <w:i/>
          <w:w w:val="110"/>
          <w:sz w:val="19"/>
        </w:rPr>
        <w:t> d</w:t>
      </w:r>
      <w:r>
        <w:rPr>
          <w:rFonts w:ascii="Arial" w:hAnsi="Arial"/>
          <w:i/>
          <w:w w:val="110"/>
          <w:sz w:val="19"/>
        </w:rPr>
        <w:t>ə</w:t>
      </w:r>
      <w:r>
        <w:rPr>
          <w:rFonts w:ascii="Times New Roman" w:hAnsi="Times New Roman"/>
          <w:b/>
          <w:i/>
          <w:w w:val="110"/>
          <w:sz w:val="19"/>
        </w:rPr>
        <w:t>y</w:t>
      </w:r>
      <w:r>
        <w:rPr>
          <w:rFonts w:ascii="Arial" w:hAnsi="Arial"/>
          <w:i/>
          <w:w w:val="110"/>
          <w:sz w:val="19"/>
        </w:rPr>
        <w:t>ə</w:t>
      </w:r>
      <w:r>
        <w:rPr>
          <w:rFonts w:ascii="Times New Roman" w:hAnsi="Times New Roman"/>
          <w:b/>
          <w:i/>
          <w:w w:val="110"/>
          <w:sz w:val="19"/>
        </w:rPr>
        <w:t>rinin</w:t>
      </w:r>
      <w:r>
        <w:rPr>
          <w:rFonts w:ascii="Times New Roman" w:hAnsi="Times New Roman"/>
          <w:b/>
          <w:i/>
          <w:w w:val="110"/>
          <w:sz w:val="19"/>
        </w:rPr>
        <w:t> qırx</w:t>
      </w:r>
      <w:r>
        <w:rPr>
          <w:rFonts w:ascii="Times New Roman" w:hAnsi="Times New Roman"/>
          <w:b/>
          <w:i/>
          <w:w w:val="110"/>
          <w:sz w:val="19"/>
        </w:rPr>
        <w:t> faizi miqdarında c</w:t>
      </w:r>
      <w:r>
        <w:rPr>
          <w:rFonts w:ascii="Arial" w:hAnsi="Arial"/>
          <w:i/>
          <w:w w:val="110"/>
          <w:sz w:val="19"/>
        </w:rPr>
        <w:t>ə</w:t>
      </w:r>
      <w:r>
        <w:rPr>
          <w:rFonts w:ascii="Times New Roman" w:hAnsi="Times New Roman"/>
          <w:b/>
          <w:i/>
          <w:w w:val="110"/>
          <w:sz w:val="19"/>
        </w:rPr>
        <w:t>rim</w:t>
      </w:r>
      <w:r>
        <w:rPr>
          <w:rFonts w:ascii="Arial" w:hAnsi="Arial"/>
          <w:i/>
          <w:w w:val="110"/>
          <w:sz w:val="19"/>
        </w:rPr>
        <w:t>ə </w:t>
      </w:r>
      <w:r>
        <w:rPr>
          <w:rFonts w:ascii="Times New Roman" w:hAnsi="Times New Roman"/>
          <w:b/>
          <w:i/>
          <w:w w:val="110"/>
          <w:sz w:val="19"/>
        </w:rPr>
        <w:t>edilm</w:t>
      </w:r>
      <w:r>
        <w:rPr>
          <w:rFonts w:ascii="Arial" w:hAnsi="Arial"/>
          <w:i/>
          <w:w w:val="110"/>
          <w:sz w:val="19"/>
        </w:rPr>
        <w:t>ə</w:t>
      </w:r>
      <w:r>
        <w:rPr>
          <w:rFonts w:ascii="Times New Roman" w:hAnsi="Times New Roman"/>
          <w:b/>
          <w:i/>
          <w:w w:val="110"/>
          <w:sz w:val="19"/>
        </w:rPr>
        <w:t>kl</w:t>
      </w:r>
      <w:r>
        <w:rPr>
          <w:rFonts w:ascii="Arial" w:hAnsi="Arial"/>
          <w:i/>
          <w:w w:val="110"/>
          <w:sz w:val="19"/>
        </w:rPr>
        <w:t>ə </w:t>
      </w:r>
      <w:r>
        <w:rPr>
          <w:rFonts w:ascii="Times New Roman" w:hAnsi="Times New Roman"/>
          <w:b/>
          <w:i/>
          <w:w w:val="110"/>
          <w:sz w:val="19"/>
        </w:rPr>
        <w:t>iki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w:t>
      </w:r>
      <w:r>
        <w:rPr>
          <w:rFonts w:ascii="Arial" w:hAnsi="Arial"/>
          <w:i/>
          <w:w w:val="110"/>
          <w:sz w:val="19"/>
        </w:rPr>
        <w:t>ğ</w:t>
      </w:r>
      <w:r>
        <w:rPr>
          <w:rFonts w:ascii="Times New Roman" w:hAnsi="Times New Roman"/>
          <w:b/>
          <w:i/>
          <w:w w:val="110"/>
          <w:sz w:val="19"/>
        </w:rPr>
        <w:t>ın 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 il</w:t>
      </w:r>
      <w:r>
        <w:rPr>
          <w:rFonts w:ascii="Arial" w:hAnsi="Arial"/>
          <w:i/>
          <w:w w:val="110"/>
          <w:sz w:val="19"/>
        </w:rPr>
        <w:t>ə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zalandırılır.</w:t>
      </w:r>
    </w:p>
    <w:p>
      <w:pPr>
        <w:spacing w:before="0"/>
        <w:ind w:left="544" w:right="0" w:firstLine="0"/>
        <w:jc w:val="both"/>
        <w:rPr>
          <w:rFonts w:ascii="Times New Roman" w:hAnsi="Times New Roman"/>
          <w:b/>
          <w:i/>
          <w:sz w:val="19"/>
        </w:rPr>
      </w:pPr>
      <w:r>
        <w:rPr>
          <w:rFonts w:ascii="Times New Roman" w:hAnsi="Times New Roman"/>
          <w:b/>
          <w:i/>
          <w:w w:val="105"/>
          <w:sz w:val="19"/>
        </w:rPr>
        <w:t>206-1.2.</w:t>
      </w:r>
      <w:r>
        <w:rPr>
          <w:rFonts w:ascii="Times New Roman" w:hAnsi="Times New Roman"/>
          <w:b/>
          <w:i/>
          <w:spacing w:val="-5"/>
          <w:w w:val="105"/>
          <w:sz w:val="19"/>
        </w:rPr>
        <w:t> </w:t>
      </w:r>
      <w:r>
        <w:rPr>
          <w:rFonts w:ascii="Times New Roman" w:hAnsi="Times New Roman"/>
          <w:b/>
          <w:i/>
          <w:w w:val="105"/>
          <w:sz w:val="19"/>
        </w:rPr>
        <w:t>Eyni</w:t>
      </w:r>
      <w:r>
        <w:rPr>
          <w:rFonts w:ascii="Times New Roman" w:hAnsi="Times New Roman"/>
          <w:b/>
          <w:i/>
          <w:spacing w:val="-4"/>
          <w:w w:val="105"/>
          <w:sz w:val="19"/>
        </w:rPr>
        <w:t> </w:t>
      </w:r>
      <w:r>
        <w:rPr>
          <w:rFonts w:ascii="Arial" w:hAnsi="Arial"/>
          <w:i/>
          <w:spacing w:val="-2"/>
          <w:w w:val="105"/>
          <w:sz w:val="19"/>
        </w:rPr>
        <w:t>ə</w:t>
      </w:r>
      <w:r>
        <w:rPr>
          <w:rFonts w:ascii="Times New Roman" w:hAnsi="Times New Roman"/>
          <w:b/>
          <w:i/>
          <w:spacing w:val="-2"/>
          <w:w w:val="105"/>
          <w:sz w:val="19"/>
        </w:rPr>
        <w:t>m</w:t>
      </w:r>
      <w:r>
        <w:rPr>
          <w:rFonts w:ascii="Arial" w:hAnsi="Arial"/>
          <w:i/>
          <w:spacing w:val="-2"/>
          <w:w w:val="105"/>
          <w:sz w:val="19"/>
        </w:rPr>
        <w:t>ə</w:t>
      </w:r>
      <w:r>
        <w:rPr>
          <w:rFonts w:ascii="Times New Roman" w:hAnsi="Times New Roman"/>
          <w:b/>
          <w:i/>
          <w:spacing w:val="-2"/>
          <w:w w:val="105"/>
          <w:sz w:val="19"/>
        </w:rPr>
        <w:t>ll</w:t>
      </w:r>
      <w:r>
        <w:rPr>
          <w:rFonts w:ascii="Arial" w:hAnsi="Arial"/>
          <w:i/>
          <w:spacing w:val="-2"/>
          <w:w w:val="105"/>
          <w:sz w:val="19"/>
        </w:rPr>
        <w:t>ə</w:t>
      </w:r>
      <w:r>
        <w:rPr>
          <w:rFonts w:ascii="Times New Roman" w:hAnsi="Times New Roman"/>
          <w:b/>
          <w:i/>
          <w:spacing w:val="-2"/>
          <w:w w:val="105"/>
          <w:sz w:val="19"/>
        </w:rPr>
        <w:t>r:</w:t>
      </w:r>
    </w:p>
    <w:p>
      <w:pPr>
        <w:spacing w:line="249" w:lineRule="auto" w:before="9"/>
        <w:ind w:left="544" w:right="2327" w:firstLine="0"/>
        <w:jc w:val="both"/>
        <w:rPr>
          <w:rFonts w:ascii="Times New Roman" w:hAnsi="Times New Roman"/>
          <w:b/>
          <w:i/>
          <w:sz w:val="19"/>
        </w:rPr>
      </w:pPr>
      <w:r>
        <w:rPr>
          <w:rFonts w:ascii="Times New Roman" w:hAnsi="Times New Roman"/>
          <w:b/>
          <w:i/>
          <w:w w:val="110"/>
          <w:sz w:val="19"/>
        </w:rPr>
        <w:t>206-1.2.1.</w:t>
      </w:r>
      <w:r>
        <w:rPr>
          <w:rFonts w:ascii="Times New Roman" w:hAnsi="Times New Roman"/>
          <w:b/>
          <w:i/>
          <w:spacing w:val="-5"/>
          <w:w w:val="110"/>
          <w:sz w:val="19"/>
        </w:rPr>
        <w:t> </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Times New Roman" w:hAnsi="Times New Roman"/>
          <w:b/>
          <w:i/>
          <w:w w:val="110"/>
          <w:sz w:val="19"/>
        </w:rPr>
        <w:t>li</w:t>
      </w:r>
      <w:r>
        <w:rPr>
          <w:rFonts w:ascii="Times New Roman" w:hAnsi="Times New Roman"/>
          <w:b/>
          <w:i/>
          <w:spacing w:val="-5"/>
          <w:w w:val="110"/>
          <w:sz w:val="19"/>
        </w:rPr>
        <w:t> </w:t>
      </w:r>
      <w:r>
        <w:rPr>
          <w:rFonts w:ascii="Arial" w:hAnsi="Arial"/>
          <w:i/>
          <w:w w:val="110"/>
          <w:sz w:val="19"/>
        </w:rPr>
        <w:t>şə</w:t>
      </w:r>
      <w:r>
        <w:rPr>
          <w:rFonts w:ascii="Times New Roman" w:hAnsi="Times New Roman"/>
          <w:b/>
          <w:i/>
          <w:w w:val="110"/>
          <w:sz w:val="19"/>
        </w:rPr>
        <w:t>xs</w:t>
      </w:r>
      <w:r>
        <w:rPr>
          <w:rFonts w:ascii="Times New Roman" w:hAnsi="Times New Roman"/>
          <w:b/>
          <w:i/>
          <w:spacing w:val="-5"/>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find</w:t>
      </w:r>
      <w:r>
        <w:rPr>
          <w:rFonts w:ascii="Arial" w:hAnsi="Arial"/>
          <w:i/>
          <w:w w:val="110"/>
          <w:sz w:val="19"/>
        </w:rPr>
        <w:t>ə</w:t>
      </w:r>
      <w:r>
        <w:rPr>
          <w:rFonts w:ascii="Times New Roman" w:hAnsi="Times New Roman"/>
          <w:b/>
          <w:i/>
          <w:w w:val="110"/>
          <w:sz w:val="19"/>
        </w:rPr>
        <w:t>n</w:t>
      </w:r>
      <w:r>
        <w:rPr>
          <w:rFonts w:ascii="Times New Roman" w:hAnsi="Times New Roman"/>
          <w:b/>
          <w:i/>
          <w:spacing w:val="-5"/>
          <w:w w:val="110"/>
          <w:sz w:val="19"/>
        </w:rPr>
        <w:t> </w:t>
      </w:r>
      <w:r>
        <w:rPr>
          <w:rFonts w:ascii="Times New Roman" w:hAnsi="Times New Roman"/>
          <w:b/>
          <w:i/>
          <w:w w:val="110"/>
          <w:sz w:val="19"/>
        </w:rPr>
        <w:t>öz</w:t>
      </w:r>
      <w:r>
        <w:rPr>
          <w:rFonts w:ascii="Times New Roman" w:hAnsi="Times New Roman"/>
          <w:b/>
          <w:i/>
          <w:spacing w:val="-5"/>
          <w:w w:val="110"/>
          <w:sz w:val="19"/>
        </w:rPr>
        <w:t> </w:t>
      </w:r>
      <w:r>
        <w:rPr>
          <w:rFonts w:ascii="Times New Roman" w:hAnsi="Times New Roman"/>
          <w:b/>
          <w:i/>
          <w:w w:val="110"/>
          <w:sz w:val="19"/>
        </w:rPr>
        <w:t>qulluq</w:t>
      </w:r>
      <w:r>
        <w:rPr>
          <w:rFonts w:ascii="Times New Roman" w:hAnsi="Times New Roman"/>
          <w:b/>
          <w:i/>
          <w:spacing w:val="-5"/>
          <w:w w:val="110"/>
          <w:sz w:val="19"/>
        </w:rPr>
        <w:t> </w:t>
      </w:r>
      <w:r>
        <w:rPr>
          <w:rFonts w:ascii="Times New Roman" w:hAnsi="Times New Roman"/>
          <w:b/>
          <w:i/>
          <w:w w:val="110"/>
          <w:sz w:val="19"/>
        </w:rPr>
        <w:t>mövqeyind</w:t>
      </w:r>
      <w:r>
        <w:rPr>
          <w:rFonts w:ascii="Arial" w:hAnsi="Arial"/>
          <w:i/>
          <w:w w:val="110"/>
          <w:sz w:val="19"/>
        </w:rPr>
        <w:t>ə</w:t>
      </w:r>
      <w:r>
        <w:rPr>
          <w:rFonts w:ascii="Times New Roman" w:hAnsi="Times New Roman"/>
          <w:b/>
          <w:i/>
          <w:w w:val="110"/>
          <w:sz w:val="19"/>
        </w:rPr>
        <w:t>n</w:t>
      </w:r>
      <w:r>
        <w:rPr>
          <w:rFonts w:ascii="Times New Roman" w:hAnsi="Times New Roman"/>
          <w:b/>
          <w:i/>
          <w:spacing w:val="-5"/>
          <w:w w:val="110"/>
          <w:sz w:val="19"/>
        </w:rPr>
        <w:t> </w:t>
      </w:r>
      <w:r>
        <w:rPr>
          <w:rFonts w:ascii="Times New Roman" w:hAnsi="Times New Roman"/>
          <w:b/>
          <w:i/>
          <w:w w:val="110"/>
          <w:sz w:val="19"/>
        </w:rPr>
        <w:t>istifad</w:t>
      </w:r>
      <w:r>
        <w:rPr>
          <w:rFonts w:ascii="Arial" w:hAnsi="Arial"/>
          <w:i/>
          <w:w w:val="110"/>
          <w:sz w:val="19"/>
        </w:rPr>
        <w:t>ə</w:t>
      </w:r>
      <w:r>
        <w:rPr>
          <w:rFonts w:ascii="Arial" w:hAnsi="Arial"/>
          <w:i/>
          <w:spacing w:val="-11"/>
          <w:w w:val="110"/>
          <w:sz w:val="19"/>
        </w:rPr>
        <w:t> </w:t>
      </w:r>
      <w:r>
        <w:rPr>
          <w:rFonts w:ascii="Times New Roman" w:hAnsi="Times New Roman"/>
          <w:b/>
          <w:i/>
          <w:w w:val="110"/>
          <w:sz w:val="19"/>
        </w:rPr>
        <w:t>edilm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11"/>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Times New Roman" w:hAnsi="Times New Roman"/>
          <w:b/>
          <w:i/>
          <w:w w:val="110"/>
          <w:sz w:val="19"/>
        </w:rPr>
        <w:t>; 206-1.2.2. külli miqdarda tör</w:t>
      </w:r>
      <w:r>
        <w:rPr>
          <w:rFonts w:ascii="Arial" w:hAnsi="Arial"/>
          <w:i/>
          <w:w w:val="110"/>
          <w:sz w:val="19"/>
        </w:rPr>
        <w:t>ə</w:t>
      </w:r>
      <w:r>
        <w:rPr>
          <w:rFonts w:ascii="Times New Roman" w:hAnsi="Times New Roman"/>
          <w:b/>
          <w:i/>
          <w:w w:val="110"/>
          <w:sz w:val="19"/>
        </w:rPr>
        <w:t>dildikd</w:t>
      </w:r>
      <w:r>
        <w:rPr>
          <w:rFonts w:ascii="Arial" w:hAnsi="Arial"/>
          <w:i/>
          <w:w w:val="110"/>
          <w:sz w:val="19"/>
        </w:rPr>
        <w:t>ə </w:t>
      </w:r>
      <w:r>
        <w:rPr>
          <w:rFonts w:ascii="Times New Roman" w:hAnsi="Times New Roman"/>
          <w:b/>
          <w:i/>
          <w:w w:val="110"/>
          <w:sz w:val="19"/>
        </w:rPr>
        <w:t>-</w:t>
      </w:r>
    </w:p>
    <w:p>
      <w:pPr>
        <w:spacing w:line="249" w:lineRule="auto" w:before="0"/>
        <w:ind w:left="100" w:right="97" w:firstLine="444"/>
        <w:jc w:val="both"/>
        <w:rPr>
          <w:rFonts w:ascii="Times New Roman" w:hAnsi="Times New Roman"/>
          <w:b/>
          <w:i/>
          <w:sz w:val="19"/>
        </w:rPr>
      </w:pPr>
      <w:r>
        <w:rPr>
          <w:rFonts w:ascii="Times New Roman" w:hAnsi="Times New Roman"/>
          <w:b/>
          <w:i/>
          <w:spacing w:val="-2"/>
          <w:w w:val="115"/>
          <w:sz w:val="19"/>
        </w:rPr>
        <w:t>cinay</w:t>
      </w:r>
      <w:r>
        <w:rPr>
          <w:rFonts w:ascii="Arial" w:hAnsi="Arial"/>
          <w:i/>
          <w:spacing w:val="-2"/>
          <w:w w:val="115"/>
          <w:sz w:val="19"/>
        </w:rPr>
        <w:t>ə</w:t>
      </w:r>
      <w:r>
        <w:rPr>
          <w:rFonts w:ascii="Times New Roman" w:hAnsi="Times New Roman"/>
          <w:b/>
          <w:i/>
          <w:spacing w:val="-2"/>
          <w:w w:val="115"/>
          <w:sz w:val="19"/>
        </w:rPr>
        <w:t>tin</w:t>
      </w:r>
      <w:r>
        <w:rPr>
          <w:rFonts w:ascii="Times New Roman" w:hAnsi="Times New Roman"/>
          <w:b/>
          <w:i/>
          <w:spacing w:val="-5"/>
          <w:w w:val="115"/>
          <w:sz w:val="19"/>
        </w:rPr>
        <w:t> </w:t>
      </w:r>
      <w:r>
        <w:rPr>
          <w:rFonts w:ascii="Times New Roman" w:hAnsi="Times New Roman"/>
          <w:b/>
          <w:i/>
          <w:spacing w:val="-2"/>
          <w:w w:val="115"/>
          <w:sz w:val="19"/>
        </w:rPr>
        <w:t>predmetinin</w:t>
      </w:r>
      <w:r>
        <w:rPr>
          <w:rFonts w:ascii="Times New Roman" w:hAnsi="Times New Roman"/>
          <w:b/>
          <w:i/>
          <w:spacing w:val="-5"/>
          <w:w w:val="115"/>
          <w:sz w:val="19"/>
        </w:rPr>
        <w:t> </w:t>
      </w:r>
      <w:r>
        <w:rPr>
          <w:rFonts w:ascii="Times New Roman" w:hAnsi="Times New Roman"/>
          <w:b/>
          <w:i/>
          <w:spacing w:val="-2"/>
          <w:w w:val="115"/>
          <w:sz w:val="19"/>
        </w:rPr>
        <w:t>d</w:t>
      </w:r>
      <w:r>
        <w:rPr>
          <w:rFonts w:ascii="Arial" w:hAnsi="Arial"/>
          <w:i/>
          <w:spacing w:val="-2"/>
          <w:w w:val="115"/>
          <w:sz w:val="19"/>
        </w:rPr>
        <w:t>ə</w:t>
      </w:r>
      <w:r>
        <w:rPr>
          <w:rFonts w:ascii="Times New Roman" w:hAnsi="Times New Roman"/>
          <w:b/>
          <w:i/>
          <w:spacing w:val="-2"/>
          <w:w w:val="115"/>
          <w:sz w:val="19"/>
        </w:rPr>
        <w:t>y</w:t>
      </w:r>
      <w:r>
        <w:rPr>
          <w:rFonts w:ascii="Arial" w:hAnsi="Arial"/>
          <w:i/>
          <w:spacing w:val="-2"/>
          <w:w w:val="115"/>
          <w:sz w:val="19"/>
        </w:rPr>
        <w:t>ə</w:t>
      </w:r>
      <w:r>
        <w:rPr>
          <w:rFonts w:ascii="Times New Roman" w:hAnsi="Times New Roman"/>
          <w:b/>
          <w:i/>
          <w:spacing w:val="-2"/>
          <w:w w:val="115"/>
          <w:sz w:val="19"/>
        </w:rPr>
        <w:t>rinin</w:t>
      </w:r>
      <w:r>
        <w:rPr>
          <w:rFonts w:ascii="Times New Roman" w:hAnsi="Times New Roman"/>
          <w:b/>
          <w:i/>
          <w:spacing w:val="-5"/>
          <w:w w:val="115"/>
          <w:sz w:val="19"/>
        </w:rPr>
        <w:t> </w:t>
      </w:r>
      <w:r>
        <w:rPr>
          <w:rFonts w:ascii="Times New Roman" w:hAnsi="Times New Roman"/>
          <w:b/>
          <w:i/>
          <w:spacing w:val="-2"/>
          <w:w w:val="115"/>
          <w:sz w:val="19"/>
        </w:rPr>
        <w:t>qırx</w:t>
      </w:r>
      <w:r>
        <w:rPr>
          <w:rFonts w:ascii="Times New Roman" w:hAnsi="Times New Roman"/>
          <w:b/>
          <w:i/>
          <w:spacing w:val="-5"/>
          <w:w w:val="115"/>
          <w:sz w:val="19"/>
        </w:rPr>
        <w:t> </w:t>
      </w:r>
      <w:r>
        <w:rPr>
          <w:rFonts w:ascii="Times New Roman" w:hAnsi="Times New Roman"/>
          <w:b/>
          <w:i/>
          <w:spacing w:val="-2"/>
          <w:w w:val="115"/>
          <w:sz w:val="19"/>
        </w:rPr>
        <w:t>faizind</w:t>
      </w:r>
      <w:r>
        <w:rPr>
          <w:rFonts w:ascii="Arial" w:hAnsi="Arial"/>
          <w:i/>
          <w:spacing w:val="-2"/>
          <w:w w:val="115"/>
          <w:sz w:val="19"/>
        </w:rPr>
        <w:t>ə</w:t>
      </w:r>
      <w:r>
        <w:rPr>
          <w:rFonts w:ascii="Times New Roman" w:hAnsi="Times New Roman"/>
          <w:b/>
          <w:i/>
          <w:spacing w:val="-2"/>
          <w:w w:val="115"/>
          <w:sz w:val="19"/>
        </w:rPr>
        <w:t>n</w:t>
      </w:r>
      <w:r>
        <w:rPr>
          <w:rFonts w:ascii="Times New Roman" w:hAnsi="Times New Roman"/>
          <w:b/>
          <w:i/>
          <w:spacing w:val="-5"/>
          <w:w w:val="115"/>
          <w:sz w:val="19"/>
        </w:rPr>
        <w:t> </w:t>
      </w:r>
      <w:r>
        <w:rPr>
          <w:rFonts w:ascii="Times New Roman" w:hAnsi="Times New Roman"/>
          <w:b/>
          <w:i/>
          <w:spacing w:val="-2"/>
          <w:w w:val="115"/>
          <w:sz w:val="19"/>
        </w:rPr>
        <w:t>altmı</w:t>
      </w:r>
      <w:r>
        <w:rPr>
          <w:rFonts w:ascii="Arial" w:hAnsi="Arial"/>
          <w:i/>
          <w:spacing w:val="-2"/>
          <w:w w:val="115"/>
          <w:sz w:val="19"/>
        </w:rPr>
        <w:t>ş</w:t>
      </w:r>
      <w:r>
        <w:rPr>
          <w:rFonts w:ascii="Arial" w:hAnsi="Arial"/>
          <w:i/>
          <w:spacing w:val="-11"/>
          <w:w w:val="115"/>
          <w:sz w:val="19"/>
        </w:rPr>
        <w:t> </w:t>
      </w:r>
      <w:r>
        <w:rPr>
          <w:rFonts w:ascii="Times New Roman" w:hAnsi="Times New Roman"/>
          <w:b/>
          <w:i/>
          <w:spacing w:val="-2"/>
          <w:w w:val="115"/>
          <w:sz w:val="19"/>
        </w:rPr>
        <w:t>faizin</w:t>
      </w:r>
      <w:r>
        <w:rPr>
          <w:rFonts w:ascii="Arial" w:hAnsi="Arial"/>
          <w:i/>
          <w:spacing w:val="-2"/>
          <w:w w:val="115"/>
          <w:sz w:val="19"/>
        </w:rPr>
        <w:t>ə</w:t>
      </w:r>
      <w:r>
        <w:rPr>
          <w:rFonts w:ascii="Times New Roman" w:hAnsi="Times New Roman"/>
          <w:b/>
          <w:i/>
          <w:spacing w:val="-2"/>
          <w:w w:val="115"/>
          <w:sz w:val="19"/>
        </w:rPr>
        <w:t>d</w:t>
      </w:r>
      <w:r>
        <w:rPr>
          <w:rFonts w:ascii="Arial" w:hAnsi="Arial"/>
          <w:i/>
          <w:spacing w:val="-2"/>
          <w:w w:val="115"/>
          <w:sz w:val="19"/>
        </w:rPr>
        <w:t>ə</w:t>
      </w:r>
      <w:r>
        <w:rPr>
          <w:rFonts w:ascii="Times New Roman" w:hAnsi="Times New Roman"/>
          <w:b/>
          <w:i/>
          <w:spacing w:val="-2"/>
          <w:w w:val="115"/>
          <w:sz w:val="19"/>
        </w:rPr>
        <w:t>k</w:t>
      </w:r>
      <w:r>
        <w:rPr>
          <w:rFonts w:ascii="Times New Roman" w:hAnsi="Times New Roman"/>
          <w:b/>
          <w:i/>
          <w:spacing w:val="-5"/>
          <w:w w:val="115"/>
          <w:sz w:val="19"/>
        </w:rPr>
        <w:t> </w:t>
      </w:r>
      <w:r>
        <w:rPr>
          <w:rFonts w:ascii="Times New Roman" w:hAnsi="Times New Roman"/>
          <w:b/>
          <w:i/>
          <w:spacing w:val="-2"/>
          <w:w w:val="115"/>
          <w:sz w:val="19"/>
        </w:rPr>
        <w:t>miqdarında</w:t>
      </w:r>
      <w:r>
        <w:rPr>
          <w:rFonts w:ascii="Times New Roman" w:hAnsi="Times New Roman"/>
          <w:b/>
          <w:i/>
          <w:spacing w:val="-5"/>
          <w:w w:val="115"/>
          <w:sz w:val="19"/>
        </w:rPr>
        <w:t> </w:t>
      </w:r>
      <w:r>
        <w:rPr>
          <w:rFonts w:ascii="Times New Roman" w:hAnsi="Times New Roman"/>
          <w:b/>
          <w:i/>
          <w:spacing w:val="-2"/>
          <w:w w:val="115"/>
          <w:sz w:val="19"/>
        </w:rPr>
        <w:t>c</w:t>
      </w:r>
      <w:r>
        <w:rPr>
          <w:rFonts w:ascii="Arial" w:hAnsi="Arial"/>
          <w:i/>
          <w:spacing w:val="-2"/>
          <w:w w:val="115"/>
          <w:sz w:val="19"/>
        </w:rPr>
        <w:t>ə</w:t>
      </w:r>
      <w:r>
        <w:rPr>
          <w:rFonts w:ascii="Times New Roman" w:hAnsi="Times New Roman"/>
          <w:b/>
          <w:i/>
          <w:spacing w:val="-2"/>
          <w:w w:val="115"/>
          <w:sz w:val="19"/>
        </w:rPr>
        <w:t>rim</w:t>
      </w:r>
      <w:r>
        <w:rPr>
          <w:rFonts w:ascii="Arial" w:hAnsi="Arial"/>
          <w:i/>
          <w:spacing w:val="-2"/>
          <w:w w:val="115"/>
          <w:sz w:val="19"/>
        </w:rPr>
        <w:t>ə</w:t>
      </w:r>
      <w:r>
        <w:rPr>
          <w:rFonts w:ascii="Arial" w:hAnsi="Arial"/>
          <w:i/>
          <w:spacing w:val="-11"/>
          <w:w w:val="115"/>
          <w:sz w:val="19"/>
        </w:rPr>
        <w:t> </w:t>
      </w:r>
      <w:r>
        <w:rPr>
          <w:rFonts w:ascii="Times New Roman" w:hAnsi="Times New Roman"/>
          <w:b/>
          <w:i/>
          <w:spacing w:val="-2"/>
          <w:w w:val="115"/>
          <w:sz w:val="19"/>
        </w:rPr>
        <w:t>v</w:t>
      </w:r>
      <w:r>
        <w:rPr>
          <w:rFonts w:ascii="Arial" w:hAnsi="Arial"/>
          <w:i/>
          <w:spacing w:val="-2"/>
          <w:w w:val="115"/>
          <w:sz w:val="19"/>
        </w:rPr>
        <w:t>ə</w:t>
      </w:r>
      <w:r>
        <w:rPr>
          <w:rFonts w:ascii="Arial" w:hAnsi="Arial"/>
          <w:i/>
          <w:spacing w:val="-11"/>
          <w:w w:val="115"/>
          <w:sz w:val="19"/>
        </w:rPr>
        <w:t> </w:t>
      </w:r>
      <w:r>
        <w:rPr>
          <w:rFonts w:ascii="Times New Roman" w:hAnsi="Times New Roman"/>
          <w:b/>
          <w:i/>
          <w:spacing w:val="-2"/>
          <w:w w:val="115"/>
          <w:sz w:val="19"/>
        </w:rPr>
        <w:t>ya</w:t>
      </w:r>
      <w:r>
        <w:rPr>
          <w:rFonts w:ascii="Times New Roman" w:hAnsi="Times New Roman"/>
          <w:b/>
          <w:i/>
          <w:spacing w:val="-5"/>
          <w:w w:val="115"/>
          <w:sz w:val="19"/>
        </w:rPr>
        <w:t> </w:t>
      </w:r>
      <w:r>
        <w:rPr>
          <w:rFonts w:ascii="Times New Roman" w:hAnsi="Times New Roman"/>
          <w:b/>
          <w:i/>
          <w:spacing w:val="-2"/>
          <w:w w:val="115"/>
          <w:sz w:val="19"/>
        </w:rPr>
        <w:t>cinay</w:t>
      </w:r>
      <w:r>
        <w:rPr>
          <w:rFonts w:ascii="Arial" w:hAnsi="Arial"/>
          <w:i/>
          <w:spacing w:val="-2"/>
          <w:w w:val="115"/>
          <w:sz w:val="19"/>
        </w:rPr>
        <w:t>ə</w:t>
      </w:r>
      <w:r>
        <w:rPr>
          <w:rFonts w:ascii="Times New Roman" w:hAnsi="Times New Roman"/>
          <w:b/>
          <w:i/>
          <w:spacing w:val="-2"/>
          <w:w w:val="115"/>
          <w:sz w:val="19"/>
        </w:rPr>
        <w:t>tin</w:t>
      </w:r>
      <w:r>
        <w:rPr>
          <w:rFonts w:ascii="Times New Roman" w:hAnsi="Times New Roman"/>
          <w:b/>
          <w:i/>
          <w:spacing w:val="-5"/>
          <w:w w:val="115"/>
          <w:sz w:val="19"/>
        </w:rPr>
        <w:t> </w:t>
      </w:r>
      <w:r>
        <w:rPr>
          <w:rFonts w:ascii="Times New Roman" w:hAnsi="Times New Roman"/>
          <w:b/>
          <w:i/>
          <w:spacing w:val="-2"/>
          <w:w w:val="115"/>
          <w:sz w:val="19"/>
        </w:rPr>
        <w:t>predmetinin </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y</w:t>
      </w:r>
      <w:r>
        <w:rPr>
          <w:rFonts w:ascii="Arial" w:hAnsi="Arial"/>
          <w:i/>
          <w:w w:val="110"/>
          <w:sz w:val="19"/>
        </w:rPr>
        <w:t>ə</w:t>
      </w:r>
      <w:r>
        <w:rPr>
          <w:rFonts w:ascii="Times New Roman" w:hAnsi="Times New Roman"/>
          <w:b/>
          <w:i/>
          <w:w w:val="110"/>
          <w:sz w:val="19"/>
        </w:rPr>
        <w:t>rinin qırx faizi miqdarında c</w:t>
      </w:r>
      <w:r>
        <w:rPr>
          <w:rFonts w:ascii="Arial" w:hAnsi="Arial"/>
          <w:i/>
          <w:w w:val="110"/>
          <w:sz w:val="19"/>
        </w:rPr>
        <w:t>ə</w:t>
      </w:r>
      <w:r>
        <w:rPr>
          <w:rFonts w:ascii="Times New Roman" w:hAnsi="Times New Roman"/>
          <w:b/>
          <w:i/>
          <w:w w:val="110"/>
          <w:sz w:val="19"/>
        </w:rPr>
        <w:t>rim</w:t>
      </w:r>
      <w:r>
        <w:rPr>
          <w:rFonts w:ascii="Arial" w:hAnsi="Arial"/>
          <w:i/>
          <w:w w:val="110"/>
          <w:sz w:val="19"/>
        </w:rPr>
        <w:t>ə </w:t>
      </w:r>
      <w:r>
        <w:rPr>
          <w:rFonts w:ascii="Times New Roman" w:hAnsi="Times New Roman"/>
          <w:b/>
          <w:i/>
          <w:w w:val="110"/>
          <w:sz w:val="19"/>
        </w:rPr>
        <w:t>edilm</w:t>
      </w:r>
      <w:r>
        <w:rPr>
          <w:rFonts w:ascii="Arial" w:hAnsi="Arial"/>
          <w:i/>
          <w:w w:val="110"/>
          <w:sz w:val="19"/>
        </w:rPr>
        <w:t>ə</w:t>
      </w:r>
      <w:r>
        <w:rPr>
          <w:rFonts w:ascii="Times New Roman" w:hAnsi="Times New Roman"/>
          <w:b/>
          <w:i/>
          <w:w w:val="110"/>
          <w:sz w:val="19"/>
        </w:rPr>
        <w:t>kl</w:t>
      </w:r>
      <w:r>
        <w:rPr>
          <w:rFonts w:ascii="Arial" w:hAnsi="Arial"/>
          <w:i/>
          <w:w w:val="110"/>
          <w:sz w:val="19"/>
        </w:rPr>
        <w:t>ə </w:t>
      </w:r>
      <w:r>
        <w:rPr>
          <w:rFonts w:ascii="Times New Roman" w:hAnsi="Times New Roman"/>
          <w:b/>
          <w:i/>
          <w:w w:val="110"/>
          <w:sz w:val="19"/>
        </w:rPr>
        <w:t>iki ild</w:t>
      </w:r>
      <w:r>
        <w:rPr>
          <w:rFonts w:ascii="Arial" w:hAnsi="Arial"/>
          <w:i/>
          <w:w w:val="110"/>
          <w:sz w:val="19"/>
        </w:rPr>
        <w:t>ə</w:t>
      </w:r>
      <w:r>
        <w:rPr>
          <w:rFonts w:ascii="Times New Roman" w:hAnsi="Times New Roman"/>
          <w:b/>
          <w:i/>
          <w:w w:val="110"/>
          <w:sz w:val="19"/>
        </w:rPr>
        <w:t>n dörd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w:t>
      </w:r>
      <w:r>
        <w:rPr>
          <w:rFonts w:ascii="Arial" w:hAnsi="Arial"/>
          <w:i/>
          <w:w w:val="110"/>
          <w:sz w:val="19"/>
        </w:rPr>
        <w:t>ğ</w:t>
      </w:r>
      <w:r>
        <w:rPr>
          <w:rFonts w:ascii="Times New Roman" w:hAnsi="Times New Roman"/>
          <w:b/>
          <w:i/>
          <w:w w:val="110"/>
          <w:sz w:val="19"/>
        </w:rPr>
        <w:t>ın 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 v</w:t>
      </w:r>
      <w:r>
        <w:rPr>
          <w:rFonts w:ascii="Arial" w:hAnsi="Arial"/>
          <w:i/>
          <w:w w:val="110"/>
          <w:sz w:val="19"/>
        </w:rPr>
        <w:t>ə </w:t>
      </w:r>
      <w:r>
        <w:rPr>
          <w:rFonts w:ascii="Times New Roman" w:hAnsi="Times New Roman"/>
          <w:b/>
          <w:i/>
          <w:w w:val="110"/>
          <w:sz w:val="19"/>
        </w:rPr>
        <w:t>ya üç </w:t>
      </w:r>
      <w:r>
        <w:rPr>
          <w:rFonts w:ascii="Times New Roman" w:hAnsi="Times New Roman"/>
          <w:b/>
          <w:i/>
          <w:w w:val="115"/>
          <w:sz w:val="19"/>
        </w:rPr>
        <w:t>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spacing w:val="-4"/>
          <w:w w:val="115"/>
          <w:sz w:val="19"/>
        </w:rPr>
        <w:t> </w:t>
      </w:r>
      <w:r>
        <w:rPr>
          <w:rFonts w:ascii="Times New Roman" w:hAnsi="Times New Roman"/>
          <w:b/>
          <w:i/>
          <w:w w:val="115"/>
          <w:sz w:val="19"/>
        </w:rPr>
        <w:t>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spacing w:val="-10"/>
          <w:w w:val="115"/>
          <w:sz w:val="19"/>
        </w:rPr>
        <w:t> </w:t>
      </w:r>
      <w:r>
        <w:rPr>
          <w:rFonts w:ascii="Times New Roman" w:hAnsi="Times New Roman"/>
          <w:b/>
          <w:i/>
          <w:w w:val="115"/>
          <w:sz w:val="19"/>
        </w:rPr>
        <w:t>azadlıqdan</w:t>
      </w:r>
      <w:r>
        <w:rPr>
          <w:rFonts w:ascii="Times New Roman" w:hAnsi="Times New Roman"/>
          <w:b/>
          <w:i/>
          <w:spacing w:val="-4"/>
          <w:w w:val="115"/>
          <w:sz w:val="19"/>
        </w:rPr>
        <w:t> </w:t>
      </w:r>
      <w:r>
        <w:rPr>
          <w:rFonts w:ascii="Times New Roman" w:hAnsi="Times New Roman"/>
          <w:b/>
          <w:i/>
          <w:w w:val="115"/>
          <w:sz w:val="19"/>
        </w:rPr>
        <w:t>m</w:t>
      </w:r>
      <w:r>
        <w:rPr>
          <w:rFonts w:ascii="Arial" w:hAnsi="Arial"/>
          <w:i/>
          <w:w w:val="115"/>
          <w:sz w:val="19"/>
        </w:rPr>
        <w:t>ə</w:t>
      </w:r>
      <w:r>
        <w:rPr>
          <w:rFonts w:ascii="Times New Roman" w:hAnsi="Times New Roman"/>
          <w:b/>
          <w:i/>
          <w:w w:val="115"/>
          <w:sz w:val="19"/>
        </w:rPr>
        <w:t>hrum</w:t>
      </w:r>
      <w:r>
        <w:rPr>
          <w:rFonts w:ascii="Times New Roman" w:hAnsi="Times New Roman"/>
          <w:b/>
          <w:i/>
          <w:spacing w:val="-4"/>
          <w:w w:val="115"/>
          <w:sz w:val="19"/>
        </w:rPr>
        <w:t> </w:t>
      </w:r>
      <w:r>
        <w:rPr>
          <w:rFonts w:ascii="Times New Roman" w:hAnsi="Times New Roman"/>
          <w:b/>
          <w:i/>
          <w:w w:val="115"/>
          <w:sz w:val="19"/>
        </w:rPr>
        <w:t>etm</w:t>
      </w:r>
      <w:r>
        <w:rPr>
          <w:rFonts w:ascii="Arial" w:hAnsi="Arial"/>
          <w:i/>
          <w:w w:val="115"/>
          <w:sz w:val="19"/>
        </w:rPr>
        <w:t>ə</w:t>
      </w:r>
      <w:r>
        <w:rPr>
          <w:rFonts w:ascii="Arial" w:hAnsi="Arial"/>
          <w:i/>
          <w:spacing w:val="-10"/>
          <w:w w:val="115"/>
          <w:sz w:val="19"/>
        </w:rPr>
        <w:t> </w:t>
      </w:r>
      <w:r>
        <w:rPr>
          <w:rFonts w:ascii="Times New Roman" w:hAnsi="Times New Roman"/>
          <w:b/>
          <w:i/>
          <w:w w:val="115"/>
          <w:sz w:val="19"/>
        </w:rPr>
        <w:t>il</w:t>
      </w:r>
      <w:r>
        <w:rPr>
          <w:rFonts w:ascii="Arial" w:hAnsi="Arial"/>
          <w:i/>
          <w:w w:val="115"/>
          <w:sz w:val="19"/>
        </w:rPr>
        <w:t>ə</w:t>
      </w:r>
      <w:r>
        <w:rPr>
          <w:rFonts w:ascii="Arial" w:hAnsi="Arial"/>
          <w:i/>
          <w:spacing w:val="-10"/>
          <w:w w:val="115"/>
          <w:sz w:val="19"/>
        </w:rPr>
        <w:t> </w:t>
      </w:r>
      <w:r>
        <w:rPr>
          <w:rFonts w:ascii="Times New Roman" w:hAnsi="Times New Roman"/>
          <w:b/>
          <w:i/>
          <w:w w:val="115"/>
          <w:sz w:val="19"/>
        </w:rPr>
        <w:t>c</w:t>
      </w:r>
      <w:r>
        <w:rPr>
          <w:rFonts w:ascii="Arial" w:hAnsi="Arial"/>
          <w:i/>
          <w:w w:val="115"/>
          <w:sz w:val="19"/>
        </w:rPr>
        <w:t>ə</w:t>
      </w:r>
      <w:r>
        <w:rPr>
          <w:rFonts w:ascii="Times New Roman" w:hAnsi="Times New Roman"/>
          <w:b/>
          <w:i/>
          <w:w w:val="115"/>
          <w:sz w:val="19"/>
        </w:rPr>
        <w:t>zalandırılır.</w:t>
      </w:r>
    </w:p>
    <w:p>
      <w:pPr>
        <w:spacing w:line="249" w:lineRule="auto" w:before="0"/>
        <w:ind w:left="100" w:right="103" w:firstLine="444"/>
        <w:jc w:val="both"/>
        <w:rPr>
          <w:rFonts w:ascii="Times New Roman" w:hAnsi="Times New Roman"/>
          <w:b/>
          <w:i/>
          <w:sz w:val="19"/>
        </w:rPr>
      </w:pPr>
      <w:r>
        <w:rPr>
          <w:rFonts w:ascii="Times New Roman" w:hAnsi="Times New Roman"/>
          <w:b/>
          <w:i/>
          <w:w w:val="110"/>
          <w:sz w:val="19"/>
        </w:rPr>
        <w:t>206-1.3. Bu 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 206-1.1-ci v</w:t>
      </w:r>
      <w:r>
        <w:rPr>
          <w:rFonts w:ascii="Arial" w:hAnsi="Arial"/>
          <w:i/>
          <w:w w:val="110"/>
          <w:sz w:val="19"/>
        </w:rPr>
        <w:t>ə </w:t>
      </w:r>
      <w:r>
        <w:rPr>
          <w:rFonts w:ascii="Times New Roman" w:hAnsi="Times New Roman"/>
          <w:b/>
          <w:i/>
          <w:w w:val="110"/>
          <w:sz w:val="19"/>
        </w:rPr>
        <w:t>206-1.2-ci 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 </w:t>
      </w:r>
      <w:r>
        <w:rPr>
          <w:rFonts w:ascii="Times New Roman" w:hAnsi="Times New Roman"/>
          <w:b/>
          <w:i/>
          <w:w w:val="110"/>
          <w:sz w:val="19"/>
        </w:rPr>
        <w:t>tutulmu</w:t>
      </w:r>
      <w:r>
        <w:rPr>
          <w:rFonts w:ascii="Arial" w:hAnsi="Arial"/>
          <w:i/>
          <w:w w:val="110"/>
          <w:sz w:val="19"/>
        </w:rPr>
        <w:t>ş 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 xüsusil</w:t>
      </w:r>
      <w:r>
        <w:rPr>
          <w:rFonts w:ascii="Arial" w:hAnsi="Arial"/>
          <w:i/>
          <w:w w:val="110"/>
          <w:sz w:val="19"/>
        </w:rPr>
        <w:t>ə </w:t>
      </w:r>
      <w:r>
        <w:rPr>
          <w:rFonts w:ascii="Times New Roman" w:hAnsi="Times New Roman"/>
          <w:b/>
          <w:i/>
          <w:w w:val="110"/>
          <w:sz w:val="19"/>
        </w:rPr>
        <w:t>külli miqdarda 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Arial" w:hAnsi="Arial"/>
          <w:i/>
          <w:spacing w:val="-13"/>
          <w:w w:val="110"/>
          <w:sz w:val="19"/>
        </w:rPr>
        <w:t> </w:t>
      </w:r>
      <w:r>
        <w:rPr>
          <w:rFonts w:ascii="Times New Roman" w:hAnsi="Times New Roman"/>
          <w:b/>
          <w:i/>
          <w:w w:val="110"/>
          <w:sz w:val="19"/>
        </w:rPr>
        <w:t>-</w:t>
      </w:r>
    </w:p>
    <w:p>
      <w:pPr>
        <w:spacing w:line="249" w:lineRule="auto" w:before="0"/>
        <w:ind w:left="100" w:right="106" w:firstLine="444"/>
        <w:jc w:val="both"/>
        <w:rPr>
          <w:rFonts w:ascii="Arial" w:hAnsi="Arial"/>
          <w:i/>
          <w:sz w:val="19"/>
        </w:rPr>
      </w:pPr>
      <w:r>
        <w:rPr>
          <w:rFonts w:ascii="Times New Roman" w:hAnsi="Times New Roman"/>
          <w:b/>
          <w:i/>
          <w:w w:val="115"/>
          <w:sz w:val="19"/>
        </w:rPr>
        <w:t>cinay</w:t>
      </w:r>
      <w:r>
        <w:rPr>
          <w:rFonts w:ascii="Arial" w:hAnsi="Arial"/>
          <w:i/>
          <w:w w:val="115"/>
          <w:sz w:val="19"/>
        </w:rPr>
        <w:t>ə</w:t>
      </w:r>
      <w:r>
        <w:rPr>
          <w:rFonts w:ascii="Times New Roman" w:hAnsi="Times New Roman"/>
          <w:b/>
          <w:i/>
          <w:w w:val="115"/>
          <w:sz w:val="19"/>
        </w:rPr>
        <w:t>tin</w:t>
      </w:r>
      <w:r>
        <w:rPr>
          <w:rFonts w:ascii="Times New Roman" w:hAnsi="Times New Roman"/>
          <w:b/>
          <w:i/>
          <w:w w:val="115"/>
          <w:sz w:val="19"/>
        </w:rPr>
        <w:t> predmetinin</w:t>
      </w:r>
      <w:r>
        <w:rPr>
          <w:rFonts w:ascii="Times New Roman" w:hAnsi="Times New Roman"/>
          <w:b/>
          <w:i/>
          <w:w w:val="115"/>
          <w:sz w:val="19"/>
        </w:rPr>
        <w:t> d</w:t>
      </w:r>
      <w:r>
        <w:rPr>
          <w:rFonts w:ascii="Arial" w:hAnsi="Arial"/>
          <w:i/>
          <w:w w:val="115"/>
          <w:sz w:val="19"/>
        </w:rPr>
        <w:t>ə</w:t>
      </w:r>
      <w:r>
        <w:rPr>
          <w:rFonts w:ascii="Times New Roman" w:hAnsi="Times New Roman"/>
          <w:b/>
          <w:i/>
          <w:w w:val="115"/>
          <w:sz w:val="19"/>
        </w:rPr>
        <w:t>y</w:t>
      </w:r>
      <w:r>
        <w:rPr>
          <w:rFonts w:ascii="Arial" w:hAnsi="Arial"/>
          <w:i/>
          <w:w w:val="115"/>
          <w:sz w:val="19"/>
        </w:rPr>
        <w:t>ə</w:t>
      </w:r>
      <w:r>
        <w:rPr>
          <w:rFonts w:ascii="Times New Roman" w:hAnsi="Times New Roman"/>
          <w:b/>
          <w:i/>
          <w:w w:val="115"/>
          <w:sz w:val="19"/>
        </w:rPr>
        <w:t>rinin</w:t>
      </w:r>
      <w:r>
        <w:rPr>
          <w:rFonts w:ascii="Times New Roman" w:hAnsi="Times New Roman"/>
          <w:b/>
          <w:i/>
          <w:w w:val="115"/>
          <w:sz w:val="19"/>
        </w:rPr>
        <w:t> qırx</w:t>
      </w:r>
      <w:r>
        <w:rPr>
          <w:rFonts w:ascii="Times New Roman" w:hAnsi="Times New Roman"/>
          <w:b/>
          <w:i/>
          <w:w w:val="115"/>
          <w:sz w:val="19"/>
        </w:rPr>
        <w:t> faizind</w:t>
      </w:r>
      <w:r>
        <w:rPr>
          <w:rFonts w:ascii="Arial" w:hAnsi="Arial"/>
          <w:i/>
          <w:w w:val="115"/>
          <w:sz w:val="19"/>
        </w:rPr>
        <w:t>ə</w:t>
      </w:r>
      <w:r>
        <w:rPr>
          <w:rFonts w:ascii="Times New Roman" w:hAnsi="Times New Roman"/>
          <w:b/>
          <w:i/>
          <w:w w:val="115"/>
          <w:sz w:val="19"/>
        </w:rPr>
        <w:t>n</w:t>
      </w:r>
      <w:r>
        <w:rPr>
          <w:rFonts w:ascii="Times New Roman" w:hAnsi="Times New Roman"/>
          <w:b/>
          <w:i/>
          <w:w w:val="115"/>
          <w:sz w:val="19"/>
        </w:rPr>
        <w:t> altmı</w:t>
      </w:r>
      <w:r>
        <w:rPr>
          <w:rFonts w:ascii="Arial" w:hAnsi="Arial"/>
          <w:i/>
          <w:w w:val="115"/>
          <w:sz w:val="19"/>
        </w:rPr>
        <w:t>ş</w:t>
      </w:r>
      <w:r>
        <w:rPr>
          <w:rFonts w:ascii="Arial" w:hAnsi="Arial"/>
          <w:i/>
          <w:w w:val="115"/>
          <w:sz w:val="19"/>
        </w:rPr>
        <w:t> </w:t>
      </w:r>
      <w:r>
        <w:rPr>
          <w:rFonts w:ascii="Times New Roman" w:hAnsi="Times New Roman"/>
          <w:b/>
          <w:i/>
          <w:w w:val="115"/>
          <w:sz w:val="19"/>
        </w:rPr>
        <w:t>faizin</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w w:val="115"/>
          <w:sz w:val="19"/>
        </w:rPr>
        <w:t> miqdarında</w:t>
      </w:r>
      <w:r>
        <w:rPr>
          <w:rFonts w:ascii="Times New Roman" w:hAnsi="Times New Roman"/>
          <w:b/>
          <w:i/>
          <w:w w:val="115"/>
          <w:sz w:val="19"/>
        </w:rPr>
        <w:t> c</w:t>
      </w:r>
      <w:r>
        <w:rPr>
          <w:rFonts w:ascii="Arial" w:hAnsi="Arial"/>
          <w:i/>
          <w:w w:val="115"/>
          <w:sz w:val="19"/>
        </w:rPr>
        <w:t>ə</w:t>
      </w:r>
      <w:r>
        <w:rPr>
          <w:rFonts w:ascii="Times New Roman" w:hAnsi="Times New Roman"/>
          <w:b/>
          <w:i/>
          <w:w w:val="115"/>
          <w:sz w:val="19"/>
        </w:rPr>
        <w:t>rim</w:t>
      </w:r>
      <w:r>
        <w:rPr>
          <w:rFonts w:ascii="Arial" w:hAnsi="Arial"/>
          <w:i/>
          <w:w w:val="115"/>
          <w:sz w:val="19"/>
        </w:rPr>
        <w:t>ə</w:t>
      </w:r>
      <w:r>
        <w:rPr>
          <w:rFonts w:ascii="Arial" w:hAnsi="Arial"/>
          <w:i/>
          <w:w w:val="115"/>
          <w:sz w:val="19"/>
        </w:rPr>
        <w:t> </w:t>
      </w:r>
      <w:r>
        <w:rPr>
          <w:rFonts w:ascii="Times New Roman" w:hAnsi="Times New Roman"/>
          <w:b/>
          <w:i/>
          <w:w w:val="115"/>
          <w:sz w:val="19"/>
        </w:rPr>
        <w:t>edilm</w:t>
      </w:r>
      <w:r>
        <w:rPr>
          <w:rFonts w:ascii="Arial" w:hAnsi="Arial"/>
          <w:i/>
          <w:w w:val="115"/>
          <w:sz w:val="19"/>
        </w:rPr>
        <w:t>ə</w:t>
      </w:r>
      <w:r>
        <w:rPr>
          <w:rFonts w:ascii="Times New Roman" w:hAnsi="Times New Roman"/>
          <w:b/>
          <w:i/>
          <w:w w:val="115"/>
          <w:sz w:val="19"/>
        </w:rPr>
        <w:t>kl</w:t>
      </w:r>
      <w:r>
        <w:rPr>
          <w:rFonts w:ascii="Arial" w:hAnsi="Arial"/>
          <w:i/>
          <w:w w:val="115"/>
          <w:sz w:val="19"/>
        </w:rPr>
        <w:t>ə</w:t>
      </w:r>
      <w:r>
        <w:rPr>
          <w:rFonts w:ascii="Arial" w:hAnsi="Arial"/>
          <w:i/>
          <w:w w:val="115"/>
          <w:sz w:val="19"/>
        </w:rPr>
        <w:t> </w:t>
      </w:r>
      <w:r>
        <w:rPr>
          <w:rFonts w:ascii="Times New Roman" w:hAnsi="Times New Roman"/>
          <w:b/>
          <w:i/>
          <w:w w:val="115"/>
          <w:sz w:val="19"/>
        </w:rPr>
        <w:t>üç</w:t>
      </w:r>
      <w:r>
        <w:rPr>
          <w:rFonts w:ascii="Times New Roman" w:hAnsi="Times New Roman"/>
          <w:b/>
          <w:i/>
          <w:w w:val="115"/>
          <w:sz w:val="19"/>
        </w:rPr>
        <w:t> ild</w:t>
      </w:r>
      <w:r>
        <w:rPr>
          <w:rFonts w:ascii="Arial" w:hAnsi="Arial"/>
          <w:i/>
          <w:w w:val="115"/>
          <w:sz w:val="19"/>
        </w:rPr>
        <w:t>ə</w:t>
      </w:r>
      <w:r>
        <w:rPr>
          <w:rFonts w:ascii="Times New Roman" w:hAnsi="Times New Roman"/>
          <w:b/>
          <w:i/>
          <w:w w:val="115"/>
          <w:sz w:val="19"/>
        </w:rPr>
        <w:t>n</w:t>
      </w:r>
      <w:r>
        <w:rPr>
          <w:rFonts w:ascii="Times New Roman" w:hAnsi="Times New Roman"/>
          <w:b/>
          <w:i/>
          <w:w w:val="115"/>
          <w:sz w:val="19"/>
        </w:rPr>
        <w:t> be</w:t>
      </w:r>
      <w:r>
        <w:rPr>
          <w:rFonts w:ascii="Arial" w:hAnsi="Arial"/>
          <w:i/>
          <w:w w:val="115"/>
          <w:sz w:val="19"/>
        </w:rPr>
        <w:t>ş </w:t>
      </w:r>
      <w:r>
        <w:rPr>
          <w:rFonts w:ascii="Times New Roman" w:hAnsi="Times New Roman"/>
          <w:b/>
          <w:i/>
          <w:w w:val="115"/>
          <w:sz w:val="19"/>
        </w:rPr>
        <w:t>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spacing w:val="28"/>
          <w:w w:val="115"/>
          <w:sz w:val="19"/>
        </w:rPr>
        <w:t> </w:t>
      </w:r>
      <w:r>
        <w:rPr>
          <w:rFonts w:ascii="Times New Roman" w:hAnsi="Times New Roman"/>
          <w:b/>
          <w:i/>
          <w:w w:val="115"/>
          <w:sz w:val="19"/>
        </w:rPr>
        <w:t>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spacing w:val="21"/>
          <w:w w:val="115"/>
          <w:sz w:val="19"/>
        </w:rPr>
        <w:t> </w:t>
      </w:r>
      <w:r>
        <w:rPr>
          <w:rFonts w:ascii="Times New Roman" w:hAnsi="Times New Roman"/>
          <w:b/>
          <w:i/>
          <w:w w:val="115"/>
          <w:sz w:val="19"/>
        </w:rPr>
        <w:t>azadlı</w:t>
      </w:r>
      <w:r>
        <w:rPr>
          <w:rFonts w:ascii="Arial" w:hAnsi="Arial"/>
          <w:i/>
          <w:w w:val="115"/>
          <w:sz w:val="19"/>
        </w:rPr>
        <w:t>ğ</w:t>
      </w:r>
      <w:r>
        <w:rPr>
          <w:rFonts w:ascii="Times New Roman" w:hAnsi="Times New Roman"/>
          <w:b/>
          <w:i/>
          <w:w w:val="115"/>
          <w:sz w:val="19"/>
        </w:rPr>
        <w:t>ın</w:t>
      </w:r>
      <w:r>
        <w:rPr>
          <w:rFonts w:ascii="Times New Roman" w:hAnsi="Times New Roman"/>
          <w:b/>
          <w:i/>
          <w:spacing w:val="28"/>
          <w:w w:val="115"/>
          <w:sz w:val="19"/>
        </w:rPr>
        <w:t> </w:t>
      </w:r>
      <w:r>
        <w:rPr>
          <w:rFonts w:ascii="Times New Roman" w:hAnsi="Times New Roman"/>
          <w:b/>
          <w:i/>
          <w:w w:val="115"/>
          <w:sz w:val="19"/>
        </w:rPr>
        <w:t>m</w:t>
      </w:r>
      <w:r>
        <w:rPr>
          <w:rFonts w:ascii="Arial" w:hAnsi="Arial"/>
          <w:i/>
          <w:w w:val="115"/>
          <w:sz w:val="19"/>
        </w:rPr>
        <w:t>ə</w:t>
      </w:r>
      <w:r>
        <w:rPr>
          <w:rFonts w:ascii="Times New Roman" w:hAnsi="Times New Roman"/>
          <w:b/>
          <w:i/>
          <w:w w:val="115"/>
          <w:sz w:val="19"/>
        </w:rPr>
        <w:t>hdudla</w:t>
      </w:r>
      <w:r>
        <w:rPr>
          <w:rFonts w:ascii="Arial" w:hAnsi="Arial"/>
          <w:i/>
          <w:w w:val="115"/>
          <w:sz w:val="19"/>
        </w:rPr>
        <w:t>ş</w:t>
      </w:r>
      <w:r>
        <w:rPr>
          <w:rFonts w:ascii="Times New Roman" w:hAnsi="Times New Roman"/>
          <w:b/>
          <w:i/>
          <w:w w:val="115"/>
          <w:sz w:val="19"/>
        </w:rPr>
        <w:t>dırılması</w:t>
      </w:r>
      <w:r>
        <w:rPr>
          <w:rFonts w:ascii="Times New Roman" w:hAnsi="Times New Roman"/>
          <w:b/>
          <w:i/>
          <w:spacing w:val="28"/>
          <w:w w:val="115"/>
          <w:sz w:val="19"/>
        </w:rPr>
        <w:t> </w:t>
      </w:r>
      <w:r>
        <w:rPr>
          <w:rFonts w:ascii="Times New Roman" w:hAnsi="Times New Roman"/>
          <w:b/>
          <w:i/>
          <w:w w:val="115"/>
          <w:sz w:val="19"/>
        </w:rPr>
        <w:t>v</w:t>
      </w:r>
      <w:r>
        <w:rPr>
          <w:rFonts w:ascii="Arial" w:hAnsi="Arial"/>
          <w:i/>
          <w:w w:val="115"/>
          <w:sz w:val="19"/>
        </w:rPr>
        <w:t>ə</w:t>
      </w:r>
      <w:r>
        <w:rPr>
          <w:rFonts w:ascii="Arial" w:hAnsi="Arial"/>
          <w:i/>
          <w:spacing w:val="22"/>
          <w:w w:val="115"/>
          <w:sz w:val="19"/>
        </w:rPr>
        <w:t> </w:t>
      </w:r>
      <w:r>
        <w:rPr>
          <w:rFonts w:ascii="Times New Roman" w:hAnsi="Times New Roman"/>
          <w:b/>
          <w:i/>
          <w:w w:val="115"/>
          <w:sz w:val="19"/>
        </w:rPr>
        <w:t>ya</w:t>
      </w:r>
      <w:r>
        <w:rPr>
          <w:rFonts w:ascii="Times New Roman" w:hAnsi="Times New Roman"/>
          <w:b/>
          <w:i/>
          <w:spacing w:val="28"/>
          <w:w w:val="115"/>
          <w:sz w:val="19"/>
        </w:rPr>
        <w:t> </w:t>
      </w:r>
      <w:r>
        <w:rPr>
          <w:rFonts w:ascii="Times New Roman" w:hAnsi="Times New Roman"/>
          <w:b/>
          <w:i/>
          <w:w w:val="115"/>
          <w:sz w:val="19"/>
        </w:rPr>
        <w:t>üç</w:t>
      </w:r>
      <w:r>
        <w:rPr>
          <w:rFonts w:ascii="Times New Roman" w:hAnsi="Times New Roman"/>
          <w:b/>
          <w:i/>
          <w:spacing w:val="28"/>
          <w:w w:val="115"/>
          <w:sz w:val="19"/>
        </w:rPr>
        <w:t> </w:t>
      </w:r>
      <w:r>
        <w:rPr>
          <w:rFonts w:ascii="Times New Roman" w:hAnsi="Times New Roman"/>
          <w:b/>
          <w:i/>
          <w:w w:val="115"/>
          <w:sz w:val="19"/>
        </w:rPr>
        <w:t>ild</w:t>
      </w:r>
      <w:r>
        <w:rPr>
          <w:rFonts w:ascii="Arial" w:hAnsi="Arial"/>
          <w:i/>
          <w:w w:val="115"/>
          <w:sz w:val="19"/>
        </w:rPr>
        <w:t>ə</w:t>
      </w:r>
      <w:r>
        <w:rPr>
          <w:rFonts w:ascii="Times New Roman" w:hAnsi="Times New Roman"/>
          <w:b/>
          <w:i/>
          <w:w w:val="115"/>
          <w:sz w:val="19"/>
        </w:rPr>
        <w:t>n</w:t>
      </w:r>
      <w:r>
        <w:rPr>
          <w:rFonts w:ascii="Times New Roman" w:hAnsi="Times New Roman"/>
          <w:b/>
          <w:i/>
          <w:spacing w:val="28"/>
          <w:w w:val="115"/>
          <w:sz w:val="19"/>
        </w:rPr>
        <w:t> </w:t>
      </w:r>
      <w:r>
        <w:rPr>
          <w:rFonts w:ascii="Times New Roman" w:hAnsi="Times New Roman"/>
          <w:b/>
          <w:i/>
          <w:w w:val="115"/>
          <w:sz w:val="19"/>
        </w:rPr>
        <w:t>be</w:t>
      </w:r>
      <w:r>
        <w:rPr>
          <w:rFonts w:ascii="Arial" w:hAnsi="Arial"/>
          <w:i/>
          <w:w w:val="115"/>
          <w:sz w:val="19"/>
        </w:rPr>
        <w:t>ş</w:t>
      </w:r>
      <w:r>
        <w:rPr>
          <w:rFonts w:ascii="Arial" w:hAnsi="Arial"/>
          <w:i/>
          <w:spacing w:val="22"/>
          <w:w w:val="115"/>
          <w:sz w:val="19"/>
        </w:rPr>
        <w:t> </w:t>
      </w:r>
      <w:r>
        <w:rPr>
          <w:rFonts w:ascii="Times New Roman" w:hAnsi="Times New Roman"/>
          <w:b/>
          <w:i/>
          <w:w w:val="115"/>
          <w:sz w:val="19"/>
        </w:rPr>
        <w:t>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spacing w:val="28"/>
          <w:w w:val="115"/>
          <w:sz w:val="19"/>
        </w:rPr>
        <w:t> </w:t>
      </w:r>
      <w:r>
        <w:rPr>
          <w:rFonts w:ascii="Times New Roman" w:hAnsi="Times New Roman"/>
          <w:b/>
          <w:i/>
          <w:w w:val="115"/>
          <w:sz w:val="19"/>
        </w:rPr>
        <w:t>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spacing w:val="22"/>
          <w:w w:val="115"/>
          <w:sz w:val="19"/>
        </w:rPr>
        <w:t> </w:t>
      </w:r>
      <w:r>
        <w:rPr>
          <w:rFonts w:ascii="Times New Roman" w:hAnsi="Times New Roman"/>
          <w:b/>
          <w:i/>
          <w:w w:val="115"/>
          <w:sz w:val="19"/>
        </w:rPr>
        <w:t>azadlıqdan</w:t>
      </w:r>
      <w:r>
        <w:rPr>
          <w:rFonts w:ascii="Times New Roman" w:hAnsi="Times New Roman"/>
          <w:b/>
          <w:i/>
          <w:spacing w:val="28"/>
          <w:w w:val="115"/>
          <w:sz w:val="19"/>
        </w:rPr>
        <w:t> </w:t>
      </w:r>
      <w:r>
        <w:rPr>
          <w:rFonts w:ascii="Times New Roman" w:hAnsi="Times New Roman"/>
          <w:b/>
          <w:i/>
          <w:w w:val="115"/>
          <w:sz w:val="19"/>
        </w:rPr>
        <w:t>m</w:t>
      </w:r>
      <w:r>
        <w:rPr>
          <w:rFonts w:ascii="Arial" w:hAnsi="Arial"/>
          <w:i/>
          <w:w w:val="115"/>
          <w:sz w:val="19"/>
        </w:rPr>
        <w:t>ə</w:t>
      </w:r>
      <w:r>
        <w:rPr>
          <w:rFonts w:ascii="Times New Roman" w:hAnsi="Times New Roman"/>
          <w:b/>
          <w:i/>
          <w:w w:val="115"/>
          <w:sz w:val="19"/>
        </w:rPr>
        <w:t>hrum</w:t>
      </w:r>
      <w:r>
        <w:rPr>
          <w:rFonts w:ascii="Times New Roman" w:hAnsi="Times New Roman"/>
          <w:b/>
          <w:i/>
          <w:spacing w:val="28"/>
          <w:w w:val="115"/>
          <w:sz w:val="19"/>
        </w:rPr>
        <w:t> </w:t>
      </w:r>
      <w:r>
        <w:rPr>
          <w:rFonts w:ascii="Times New Roman" w:hAnsi="Times New Roman"/>
          <w:b/>
          <w:i/>
          <w:w w:val="115"/>
          <w:sz w:val="19"/>
        </w:rPr>
        <w:t>etm</w:t>
      </w:r>
      <w:r>
        <w:rPr>
          <w:rFonts w:ascii="Arial" w:hAnsi="Arial"/>
          <w:i/>
          <w:w w:val="115"/>
          <w:sz w:val="19"/>
        </w:rPr>
        <w:t>ə</w:t>
      </w:r>
      <w:r>
        <w:rPr>
          <w:rFonts w:ascii="Arial" w:hAnsi="Arial"/>
          <w:i/>
          <w:spacing w:val="22"/>
          <w:w w:val="115"/>
          <w:sz w:val="19"/>
        </w:rPr>
        <w:t> </w:t>
      </w:r>
      <w:r>
        <w:rPr>
          <w:rFonts w:ascii="Times New Roman" w:hAnsi="Times New Roman"/>
          <w:b/>
          <w:i/>
          <w:w w:val="115"/>
          <w:sz w:val="19"/>
        </w:rPr>
        <w:t>il</w:t>
      </w:r>
      <w:r>
        <w:rPr>
          <w:rFonts w:ascii="Arial" w:hAnsi="Arial"/>
          <w:i/>
          <w:w w:val="115"/>
          <w:sz w:val="19"/>
        </w:rPr>
        <w:t>ə</w:t>
      </w:r>
    </w:p>
    <w:p>
      <w:pPr>
        <w:spacing w:line="124" w:lineRule="exact" w:before="29"/>
        <w:ind w:left="1336" w:right="0" w:firstLine="0"/>
        <w:jc w:val="left"/>
        <w:rPr>
          <w:b/>
          <w:sz w:val="15"/>
        </w:rPr>
      </w:pPr>
      <w:r>
        <w:rPr>
          <w:b/>
          <w:color w:val="0000FF"/>
          <w:spacing w:val="-2"/>
          <w:w w:val="105"/>
          <w:sz w:val="15"/>
          <w:u w:val="single" w:color="0000FF"/>
        </w:rPr>
        <w:t>[572]</w:t>
      </w:r>
    </w:p>
    <w:p>
      <w:pPr>
        <w:spacing w:line="174" w:lineRule="exact" w:before="0"/>
        <w:ind w:left="100" w:right="0" w:firstLine="0"/>
        <w:jc w:val="left"/>
        <w:rPr>
          <w:rFonts w:ascii="Times New Roman" w:hAnsi="Times New Roman"/>
          <w:b/>
          <w:i/>
          <w:sz w:val="19"/>
        </w:rPr>
      </w:pP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BodyText"/>
        <w:spacing w:before="38"/>
        <w:rPr>
          <w:rFonts w:ascii="Times New Roman"/>
          <w:b/>
          <w:i/>
        </w:rPr>
      </w:pPr>
    </w:p>
    <w:p>
      <w:pPr>
        <w:tabs>
          <w:tab w:pos="1633" w:val="left" w:leader="none"/>
        </w:tabs>
        <w:spacing w:before="0"/>
        <w:ind w:left="544" w:right="0" w:firstLine="0"/>
        <w:jc w:val="left"/>
        <w:rPr>
          <w:b/>
          <w:sz w:val="19"/>
        </w:rPr>
      </w:pPr>
      <w:r>
        <w:rPr>
          <w:sz w:val="19"/>
        </w:rPr>
        <w:t>M</w:t>
      </w:r>
      <w:r>
        <w:rPr>
          <w:spacing w:val="-66"/>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pacing w:val="-10"/>
          <w:sz w:val="19"/>
        </w:rPr>
        <w:t>ə</w:t>
      </w:r>
      <w:r>
        <w:rPr>
          <w:sz w:val="19"/>
        </w:rPr>
        <w:tab/>
        <w:t>2</w:t>
      </w:r>
      <w:r>
        <w:rPr>
          <w:spacing w:val="-67"/>
          <w:sz w:val="19"/>
        </w:rPr>
        <w:t> </w:t>
      </w:r>
      <w:r>
        <w:rPr>
          <w:sz w:val="19"/>
        </w:rPr>
        <w:t>0</w:t>
      </w:r>
      <w:r>
        <w:rPr>
          <w:spacing w:val="-67"/>
          <w:sz w:val="19"/>
        </w:rPr>
        <w:t> </w:t>
      </w:r>
      <w:r>
        <w:rPr>
          <w:sz w:val="19"/>
        </w:rPr>
        <w:t>7</w:t>
      </w:r>
      <w:r>
        <w:rPr>
          <w:spacing w:val="-66"/>
          <w:sz w:val="19"/>
        </w:rPr>
        <w:t> </w:t>
      </w:r>
      <w:r>
        <w:rPr>
          <w:sz w:val="19"/>
        </w:rPr>
        <w:t>.</w:t>
      </w:r>
      <w:r>
        <w:rPr>
          <w:spacing w:val="68"/>
          <w:w w:val="150"/>
          <w:sz w:val="19"/>
        </w:rPr>
        <w:t> </w:t>
      </w:r>
      <w:r>
        <w:rPr>
          <w:b/>
          <w:sz w:val="19"/>
        </w:rPr>
        <w:t>Azərbaycan</w:t>
      </w:r>
      <w:r>
        <w:rPr>
          <w:b/>
          <w:spacing w:val="60"/>
          <w:w w:val="150"/>
          <w:sz w:val="19"/>
        </w:rPr>
        <w:t> </w:t>
      </w:r>
      <w:r>
        <w:rPr>
          <w:b/>
          <w:sz w:val="19"/>
        </w:rPr>
        <w:t>Respublikasının</w:t>
      </w:r>
      <w:r>
        <w:rPr>
          <w:b/>
          <w:spacing w:val="59"/>
          <w:w w:val="150"/>
          <w:sz w:val="19"/>
        </w:rPr>
        <w:t> </w:t>
      </w:r>
      <w:r>
        <w:rPr>
          <w:b/>
          <w:sz w:val="19"/>
        </w:rPr>
        <w:t>və</w:t>
      </w:r>
      <w:r>
        <w:rPr>
          <w:b/>
          <w:spacing w:val="59"/>
          <w:w w:val="150"/>
          <w:sz w:val="19"/>
        </w:rPr>
        <w:t> </w:t>
      </w:r>
      <w:r>
        <w:rPr>
          <w:b/>
          <w:sz w:val="19"/>
        </w:rPr>
        <w:t>xarici</w:t>
      </w:r>
      <w:r>
        <w:rPr>
          <w:b/>
          <w:spacing w:val="60"/>
          <w:w w:val="150"/>
          <w:sz w:val="19"/>
        </w:rPr>
        <w:t> </w:t>
      </w:r>
      <w:r>
        <w:rPr>
          <w:b/>
          <w:sz w:val="19"/>
        </w:rPr>
        <w:t>ölkələrin</w:t>
      </w:r>
      <w:r>
        <w:rPr>
          <w:b/>
          <w:spacing w:val="59"/>
          <w:w w:val="150"/>
          <w:sz w:val="19"/>
        </w:rPr>
        <w:t> </w:t>
      </w:r>
      <w:r>
        <w:rPr>
          <w:b/>
          <w:sz w:val="19"/>
        </w:rPr>
        <w:t>incəsənət,</w:t>
      </w:r>
      <w:r>
        <w:rPr>
          <w:b/>
          <w:spacing w:val="59"/>
          <w:w w:val="150"/>
          <w:sz w:val="19"/>
        </w:rPr>
        <w:t> </w:t>
      </w:r>
      <w:r>
        <w:rPr>
          <w:b/>
          <w:spacing w:val="-2"/>
          <w:sz w:val="19"/>
        </w:rPr>
        <w:t>tarixi,</w:t>
      </w:r>
    </w:p>
    <w:p>
      <w:pPr>
        <w:spacing w:after="0"/>
        <w:jc w:val="left"/>
        <w:rPr>
          <w:b/>
          <w:sz w:val="19"/>
        </w:rPr>
        <w:sectPr>
          <w:type w:val="continuous"/>
          <w:pgSz w:w="11900" w:h="16840"/>
          <w:pgMar w:top="500" w:bottom="280" w:left="566" w:right="566"/>
        </w:sectPr>
      </w:pPr>
    </w:p>
    <w:p>
      <w:pPr>
        <w:pStyle w:val="Heading2"/>
        <w:spacing w:before="92"/>
        <w:ind w:firstLine="0"/>
      </w:pPr>
      <w:r>
        <w:rPr/>
        <w:t>arxeoloji</w:t>
      </w:r>
      <w:r>
        <w:rPr>
          <w:spacing w:val="3"/>
        </w:rPr>
        <w:t> </w:t>
      </w:r>
      <w:r>
        <w:rPr/>
        <w:t>sərvəti</w:t>
      </w:r>
      <w:r>
        <w:rPr>
          <w:spacing w:val="3"/>
        </w:rPr>
        <w:t> </w:t>
      </w:r>
      <w:r>
        <w:rPr/>
        <w:t>olan</w:t>
      </w:r>
      <w:r>
        <w:rPr>
          <w:spacing w:val="3"/>
        </w:rPr>
        <w:t> </w:t>
      </w:r>
      <w:r>
        <w:rPr/>
        <w:t>əşyaları</w:t>
      </w:r>
      <w:r>
        <w:rPr>
          <w:spacing w:val="3"/>
        </w:rPr>
        <w:t> </w:t>
      </w:r>
      <w:r>
        <w:rPr/>
        <w:t>Azərbaycan</w:t>
      </w:r>
      <w:r>
        <w:rPr>
          <w:spacing w:val="4"/>
        </w:rPr>
        <w:t> </w:t>
      </w:r>
      <w:r>
        <w:rPr/>
        <w:t>Respublikasına</w:t>
      </w:r>
      <w:r>
        <w:rPr>
          <w:spacing w:val="3"/>
        </w:rPr>
        <w:t> </w:t>
      </w:r>
      <w:r>
        <w:rPr>
          <w:spacing w:val="-2"/>
        </w:rPr>
        <w:t>qaytarmama</w:t>
      </w:r>
    </w:p>
    <w:p>
      <w:pPr>
        <w:pStyle w:val="BodyText"/>
        <w:spacing w:before="25"/>
        <w:rPr>
          <w:b/>
        </w:rPr>
      </w:pPr>
    </w:p>
    <w:p>
      <w:pPr>
        <w:pStyle w:val="BodyText"/>
        <w:spacing w:line="254" w:lineRule="auto"/>
        <w:ind w:left="100" w:right="101" w:firstLine="444"/>
        <w:jc w:val="both"/>
      </w:pPr>
      <w:r>
        <w:rPr/>
        <w:t>Azərbaycan Respublikasının qanunvericiliyinə müvafiq olaraq qaytarılması məcburi olan Azərbaycan Respublikasının hüdudlarından kənara çıxarılmış Azərbaycan Respublikasının və xarici ölkələrin incəsənət, tarixi və arxeoloji sərvəti olan əşyaların müəyyən edilmiş müddətdə Azərbaycan Respublikasına qaytarmama—</w:t>
      </w:r>
    </w:p>
    <w:p>
      <w:pPr>
        <w:pStyle w:val="BodyText"/>
        <w:spacing w:line="215" w:lineRule="exact"/>
        <w:ind w:left="544"/>
        <w:jc w:val="both"/>
      </w:pPr>
      <w:r>
        <w:rPr>
          <w:strike/>
        </w:rPr>
        <w:t>əmlakı</w:t>
      </w:r>
      <w:r>
        <w:rPr>
          <w:strike/>
          <w:spacing w:val="49"/>
        </w:rPr>
        <w:t> </w:t>
      </w:r>
      <w:r>
        <w:rPr>
          <w:strike/>
        </w:rPr>
        <w:t>müsadirə</w:t>
      </w:r>
      <w:r>
        <w:rPr>
          <w:strike/>
          <w:spacing w:val="50"/>
        </w:rPr>
        <w:t> </w:t>
      </w:r>
      <w:r>
        <w:rPr>
          <w:strike/>
        </w:rPr>
        <w:t>olunmaqla</w:t>
      </w:r>
      <w:r>
        <w:rPr>
          <w:strike/>
          <w:spacing w:val="50"/>
        </w:rPr>
        <w:t> </w:t>
      </w:r>
      <w:r>
        <w:rPr>
          <w:strike/>
        </w:rPr>
        <w:t>və</w:t>
      </w:r>
      <w:r>
        <w:rPr>
          <w:strike/>
          <w:spacing w:val="50"/>
        </w:rPr>
        <w:t> </w:t>
      </w:r>
      <w:r>
        <w:rPr>
          <w:strike/>
        </w:rPr>
        <w:t>ya</w:t>
      </w:r>
      <w:r>
        <w:rPr>
          <w:strike/>
          <w:spacing w:val="50"/>
        </w:rPr>
        <w:t> </w:t>
      </w:r>
      <w:r>
        <w:rPr>
          <w:strike/>
        </w:rPr>
        <w:t>olunmamaqla</w:t>
      </w:r>
      <w:r>
        <w:rPr>
          <w:strike w:val="0"/>
          <w:spacing w:val="43"/>
          <w:w w:val="150"/>
        </w:rPr>
        <w:t> </w:t>
      </w:r>
      <w:r>
        <w:rPr>
          <w:strike w:val="0"/>
        </w:rPr>
        <w:t>üç</w:t>
      </w:r>
      <w:r>
        <w:rPr>
          <w:strike w:val="0"/>
          <w:spacing w:val="73"/>
        </w:rPr>
        <w:t> </w:t>
      </w:r>
      <w:r>
        <w:rPr>
          <w:strike w:val="0"/>
        </w:rPr>
        <w:t>ildən</w:t>
      </w:r>
      <w:r>
        <w:rPr>
          <w:strike w:val="0"/>
          <w:spacing w:val="15"/>
        </w:rPr>
        <w:t> </w:t>
      </w:r>
      <w:r>
        <w:rPr>
          <w:rFonts w:ascii="Times New Roman" w:hAnsi="Times New Roman"/>
          <w:b/>
          <w:i/>
          <w:strike w:val="0"/>
        </w:rPr>
        <w:t>yeddi</w:t>
      </w:r>
      <w:r>
        <w:rPr>
          <w:rFonts w:ascii="Times New Roman" w:hAnsi="Times New Roman"/>
          <w:b/>
          <w:i/>
          <w:strike w:val="0"/>
          <w:spacing w:val="39"/>
        </w:rPr>
        <w:t>  </w:t>
      </w:r>
      <w:r>
        <w:rPr>
          <w:strike w:val="0"/>
        </w:rPr>
        <w:t>ilədək</w:t>
      </w:r>
      <w:r>
        <w:rPr>
          <w:strike w:val="0"/>
          <w:spacing w:val="56"/>
        </w:rPr>
        <w:t> </w:t>
      </w:r>
      <w:r>
        <w:rPr>
          <w:strike w:val="0"/>
        </w:rPr>
        <w:t>müddətə</w:t>
      </w:r>
      <w:r>
        <w:rPr>
          <w:strike w:val="0"/>
          <w:spacing w:val="55"/>
        </w:rPr>
        <w:t> </w:t>
      </w:r>
      <w:r>
        <w:rPr>
          <w:strike w:val="0"/>
          <w:spacing w:val="-2"/>
        </w:rPr>
        <w:t>azadlıqdan</w:t>
      </w:r>
    </w:p>
    <w:p>
      <w:pPr>
        <w:pStyle w:val="BodyText"/>
        <w:spacing w:before="24"/>
        <w:ind w:left="100"/>
      </w:pPr>
      <w:r>
        <w:rPr/>
        <mc:AlternateContent>
          <mc:Choice Requires="wps">
            <w:drawing>
              <wp:anchor distT="0" distB="0" distL="0" distR="0" allowOverlap="1" layoutInCell="1" locked="0" behindDoc="1" simplePos="0" relativeHeight="482167296">
                <wp:simplePos x="0" y="0"/>
                <wp:positionH relativeFrom="page">
                  <wp:posOffset>2623816</wp:posOffset>
                </wp:positionH>
                <wp:positionV relativeFrom="paragraph">
                  <wp:posOffset>64325</wp:posOffset>
                </wp:positionV>
                <wp:extent cx="73660" cy="14224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206.599686pt;margin-top:5.065037pt;width:5.8pt;height:11.2pt;mso-position-horizontal-relative:page;mso-position-vertical-relative:paragraph;z-index:-21149184" type="#_x0000_t202" id="docshape80"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1"/>
          <w:w w:val="101"/>
          <w:position w:val="13"/>
          <w:sz w:val="15"/>
          <w:u w:val="single" w:color="0000FF"/>
        </w:rPr>
        <w:t>[573</w:t>
      </w:r>
      <w:r>
        <w:rPr>
          <w:b/>
          <w:color w:val="0000FF"/>
          <w:spacing w:val="-4047"/>
          <w:w w:val="101"/>
          <w:position w:val="13"/>
          <w:sz w:val="15"/>
          <w:u w:val="single" w:color="0000FF"/>
        </w:rPr>
        <w:t>]</w:t>
      </w:r>
      <w:r>
        <w:rPr>
          <w:spacing w:val="-1"/>
          <w:w w:val="98"/>
        </w:rPr>
        <w:t>məhru</w:t>
      </w:r>
      <w:r>
        <w:rPr>
          <w:w w:val="98"/>
        </w:rPr>
        <w:t>m</w:t>
      </w:r>
      <w:r>
        <w:rPr>
          <w:spacing w:val="12"/>
        </w:rPr>
        <w:t> </w:t>
      </w:r>
      <w:r>
        <w:rPr/>
        <w:t>etmə</w:t>
      </w:r>
      <w:r>
        <w:rPr>
          <w:spacing w:val="12"/>
        </w:rPr>
        <w:t> </w:t>
      </w:r>
      <w:r>
        <w:rPr/>
        <w:t>ilə</w:t>
      </w:r>
      <w:r>
        <w:rPr>
          <w:spacing w:val="13"/>
        </w:rPr>
        <w:t> </w:t>
      </w:r>
      <w:r>
        <w:rPr>
          <w:spacing w:val="-2"/>
        </w:rPr>
        <w:t>cəzalandırılır</w:t>
      </w:r>
    </w:p>
    <w:p>
      <w:pPr>
        <w:pStyle w:val="BodyText"/>
        <w:spacing w:before="26"/>
      </w:pPr>
    </w:p>
    <w:p>
      <w:pPr>
        <w:spacing w:before="0"/>
        <w:ind w:left="544" w:right="0" w:firstLine="0"/>
        <w:jc w:val="left"/>
        <w:rPr>
          <w:b/>
          <w:sz w:val="15"/>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2</w:t>
      </w:r>
      <w:r>
        <w:rPr>
          <w:spacing w:val="-66"/>
          <w:sz w:val="19"/>
        </w:rPr>
        <w:t> </w:t>
      </w:r>
      <w:r>
        <w:rPr>
          <w:sz w:val="19"/>
        </w:rPr>
        <w:t>0</w:t>
      </w:r>
      <w:r>
        <w:rPr>
          <w:spacing w:val="-66"/>
          <w:sz w:val="19"/>
        </w:rPr>
        <w:t> </w:t>
      </w:r>
      <w:r>
        <w:rPr>
          <w:sz w:val="19"/>
        </w:rPr>
        <w:t>8</w:t>
      </w:r>
      <w:r>
        <w:rPr>
          <w:spacing w:val="-66"/>
          <w:sz w:val="19"/>
        </w:rPr>
        <w:t> </w:t>
      </w:r>
      <w:r>
        <w:rPr>
          <w:sz w:val="19"/>
        </w:rPr>
        <w:t>.</w:t>
      </w:r>
      <w:r>
        <w:rPr>
          <w:spacing w:val="12"/>
          <w:sz w:val="19"/>
        </w:rPr>
        <w:t> </w:t>
      </w:r>
      <w:r>
        <w:rPr>
          <w:b/>
          <w:sz w:val="19"/>
        </w:rPr>
        <w:t>Xarici</w:t>
      </w:r>
      <w:r>
        <w:rPr>
          <w:b/>
          <w:spacing w:val="3"/>
          <w:sz w:val="19"/>
        </w:rPr>
        <w:t> </w:t>
      </w:r>
      <w:r>
        <w:rPr>
          <w:b/>
          <w:sz w:val="19"/>
        </w:rPr>
        <w:t>valyuta</w:t>
      </w:r>
      <w:r>
        <w:rPr>
          <w:b/>
          <w:spacing w:val="3"/>
          <w:sz w:val="19"/>
        </w:rPr>
        <w:t> </w:t>
      </w:r>
      <w:r>
        <w:rPr>
          <w:b/>
          <w:sz w:val="19"/>
        </w:rPr>
        <w:t>vəsaitlərini</w:t>
      </w:r>
      <w:r>
        <w:rPr>
          <w:b/>
          <w:spacing w:val="2"/>
          <w:sz w:val="19"/>
        </w:rPr>
        <w:t> </w:t>
      </w:r>
      <w:r>
        <w:rPr>
          <w:b/>
          <w:sz w:val="19"/>
        </w:rPr>
        <w:t>xaricdən</w:t>
      </w:r>
      <w:r>
        <w:rPr>
          <w:b/>
          <w:spacing w:val="3"/>
          <w:sz w:val="19"/>
        </w:rPr>
        <w:t> </w:t>
      </w:r>
      <w:r>
        <w:rPr>
          <w:b/>
          <w:sz w:val="19"/>
        </w:rPr>
        <w:t>qaytarmama</w:t>
      </w:r>
      <w:r>
        <w:rPr>
          <w:b/>
          <w:spacing w:val="32"/>
          <w:sz w:val="19"/>
        </w:rPr>
        <w:t> </w:t>
      </w:r>
      <w:r>
        <w:rPr>
          <w:b/>
          <w:color w:val="0000FF"/>
          <w:spacing w:val="-4"/>
          <w:sz w:val="15"/>
          <w:u w:val="single" w:color="0000FF"/>
        </w:rPr>
        <w:t>KMQ5</w:t>
      </w:r>
    </w:p>
    <w:p>
      <w:pPr>
        <w:pStyle w:val="BodyText"/>
        <w:spacing w:before="6"/>
        <w:rPr>
          <w:b/>
        </w:rPr>
      </w:pPr>
    </w:p>
    <w:p>
      <w:pPr>
        <w:pStyle w:val="ListParagraph"/>
        <w:numPr>
          <w:ilvl w:val="1"/>
          <w:numId w:val="184"/>
        </w:numPr>
        <w:tabs>
          <w:tab w:pos="1454" w:val="left" w:leader="none"/>
        </w:tabs>
        <w:spacing w:line="254" w:lineRule="auto" w:before="1" w:after="0"/>
        <w:ind w:left="100" w:right="105" w:firstLine="444"/>
        <w:jc w:val="both"/>
        <w:rPr>
          <w:sz w:val="19"/>
        </w:rPr>
      </w:pPr>
      <w:r>
        <w:rPr>
          <w:rFonts w:ascii="Times New Roman" w:hAnsi="Times New Roman"/>
          <w:b/>
          <w:i/>
          <w:sz w:val="19"/>
        </w:rPr>
        <w:t>Xarici</w:t>
      </w:r>
      <w:r>
        <w:rPr>
          <w:rFonts w:ascii="Times New Roman" w:hAnsi="Times New Roman"/>
          <w:b/>
          <w:i/>
          <w:spacing w:val="40"/>
          <w:sz w:val="19"/>
        </w:rPr>
        <w:t> </w:t>
      </w:r>
      <w:r>
        <w:rPr>
          <w:sz w:val="19"/>
        </w:rPr>
        <w:t>iqtisadi fəaliyyətin həyata keçirilməsi nəticəsində əldə edilmiş və Azərbaycan Respublikasının qanunvericiliyinə müvafiq olaraq Azərbaycan Respublikasının müvəkkil</w:t>
      </w:r>
      <w:r>
        <w:rPr>
          <w:spacing w:val="37"/>
          <w:sz w:val="19"/>
        </w:rPr>
        <w:t> </w:t>
      </w:r>
      <w:r>
        <w:rPr>
          <w:sz w:val="19"/>
        </w:rPr>
        <w:t>edilmiş</w:t>
      </w:r>
      <w:r>
        <w:rPr>
          <w:spacing w:val="37"/>
          <w:sz w:val="19"/>
        </w:rPr>
        <w:t> </w:t>
      </w:r>
      <w:r>
        <w:rPr>
          <w:sz w:val="19"/>
        </w:rPr>
        <w:t>bankının</w:t>
      </w:r>
      <w:r>
        <w:rPr>
          <w:spacing w:val="37"/>
          <w:sz w:val="19"/>
        </w:rPr>
        <w:t> </w:t>
      </w:r>
      <w:r>
        <w:rPr>
          <w:sz w:val="19"/>
        </w:rPr>
        <w:t>hesabına</w:t>
      </w:r>
      <w:r>
        <w:rPr>
          <w:spacing w:val="37"/>
          <w:sz w:val="19"/>
        </w:rPr>
        <w:t> </w:t>
      </w:r>
      <w:r>
        <w:rPr>
          <w:sz w:val="19"/>
        </w:rPr>
        <w:t>məcburi</w:t>
      </w:r>
      <w:r>
        <w:rPr>
          <w:spacing w:val="37"/>
          <w:sz w:val="19"/>
        </w:rPr>
        <w:t> </w:t>
      </w:r>
      <w:r>
        <w:rPr>
          <w:sz w:val="19"/>
        </w:rPr>
        <w:t>qaydada</w:t>
      </w:r>
      <w:r>
        <w:rPr>
          <w:spacing w:val="37"/>
          <w:sz w:val="19"/>
        </w:rPr>
        <w:t> </w:t>
      </w:r>
      <w:r>
        <w:rPr>
          <w:sz w:val="19"/>
        </w:rPr>
        <w:t>köçürülməli</w:t>
      </w:r>
      <w:r>
        <w:rPr>
          <w:spacing w:val="37"/>
          <w:sz w:val="19"/>
        </w:rPr>
        <w:t> </w:t>
      </w:r>
      <w:r>
        <w:rPr>
          <w:sz w:val="19"/>
        </w:rPr>
        <w:t>olan</w:t>
      </w:r>
      <w:r>
        <w:rPr>
          <w:spacing w:val="37"/>
          <w:sz w:val="19"/>
        </w:rPr>
        <w:t> </w:t>
      </w:r>
      <w:r>
        <w:rPr>
          <w:sz w:val="19"/>
        </w:rPr>
        <w:t>xeyli</w:t>
      </w:r>
      <w:r>
        <w:rPr>
          <w:spacing w:val="37"/>
          <w:sz w:val="19"/>
        </w:rPr>
        <w:t> </w:t>
      </w:r>
      <w:r>
        <w:rPr>
          <w:sz w:val="19"/>
        </w:rPr>
        <w:t>miqdarda</w:t>
      </w:r>
      <w:r>
        <w:rPr>
          <w:spacing w:val="37"/>
          <w:sz w:val="19"/>
        </w:rPr>
        <w:t> </w:t>
      </w:r>
      <w:r>
        <w:rPr>
          <w:sz w:val="19"/>
        </w:rPr>
        <w:t>xarici</w:t>
      </w:r>
    </w:p>
    <w:p>
      <w:pPr>
        <w:spacing w:line="134" w:lineRule="exact" w:before="8"/>
        <w:ind w:left="0" w:right="854" w:firstLine="0"/>
        <w:jc w:val="center"/>
        <w:rPr>
          <w:b/>
          <w:sz w:val="15"/>
        </w:rPr>
      </w:pPr>
      <w:r>
        <w:rPr>
          <w:b/>
          <w:color w:val="0000FF"/>
          <w:spacing w:val="-2"/>
          <w:w w:val="105"/>
          <w:sz w:val="15"/>
          <w:u w:val="single" w:color="0000FF"/>
        </w:rPr>
        <w:t>[574]</w:t>
      </w:r>
    </w:p>
    <w:p>
      <w:pPr>
        <w:pStyle w:val="BodyText"/>
        <w:tabs>
          <w:tab w:pos="5189" w:val="left" w:leader="none"/>
        </w:tabs>
        <w:spacing w:line="176" w:lineRule="exact"/>
        <w:ind w:left="100"/>
      </w:pPr>
      <w:r>
        <w:rPr/>
        <w:t>valyuta</w:t>
      </w:r>
      <w:r>
        <w:rPr>
          <w:spacing w:val="3"/>
        </w:rPr>
        <w:t> </w:t>
      </w:r>
      <w:r>
        <w:rPr/>
        <w:t>vəsaitlərini</w:t>
      </w:r>
      <w:r>
        <w:rPr>
          <w:spacing w:val="3"/>
        </w:rPr>
        <w:t> </w:t>
      </w:r>
      <w:r>
        <w:rPr/>
        <w:t>xaricdən</w:t>
      </w:r>
      <w:r>
        <w:rPr>
          <w:spacing w:val="3"/>
        </w:rPr>
        <w:t> </w:t>
      </w:r>
      <w:r>
        <w:rPr>
          <w:spacing w:val="-2"/>
        </w:rPr>
        <w:t>qaytarmama</w:t>
      </w:r>
      <w:r>
        <w:rPr/>
        <w:tab/>
      </w:r>
      <w:r>
        <w:rPr>
          <w:spacing w:val="-10"/>
        </w:rPr>
        <w:t>—</w:t>
      </w:r>
    </w:p>
    <w:p>
      <w:pPr>
        <w:spacing w:line="232" w:lineRule="exact" w:before="0"/>
        <w:ind w:left="544" w:right="0" w:firstLine="0"/>
        <w:jc w:val="left"/>
        <w:rPr>
          <w:sz w:val="19"/>
        </w:rPr>
      </w:pPr>
      <w:r>
        <w:rPr>
          <w:rFonts w:ascii="Times New Roman" w:hAnsi="Times New Roman"/>
          <w:b/>
          <w:i/>
          <w:sz w:val="19"/>
        </w:rPr>
        <w:t>üç</w:t>
      </w:r>
      <w:r>
        <w:rPr>
          <w:rFonts w:ascii="Times New Roman" w:hAnsi="Times New Roman"/>
          <w:b/>
          <w:i/>
          <w:spacing w:val="15"/>
          <w:sz w:val="19"/>
        </w:rPr>
        <w:t> </w:t>
      </w:r>
      <w:r>
        <w:rPr>
          <w:rFonts w:ascii="Times New Roman" w:hAnsi="Times New Roman"/>
          <w:b/>
          <w:i/>
          <w:sz w:val="19"/>
        </w:rPr>
        <w:t>il</w:t>
      </w:r>
      <w:r>
        <w:rPr>
          <w:rFonts w:ascii="Arial" w:hAnsi="Arial"/>
          <w:i/>
          <w:sz w:val="19"/>
        </w:rPr>
        <w:t>ə</w:t>
      </w:r>
      <w:r>
        <w:rPr>
          <w:rFonts w:ascii="Times New Roman" w:hAnsi="Times New Roman"/>
          <w:b/>
          <w:i/>
          <w:sz w:val="19"/>
        </w:rPr>
        <w:t>d</w:t>
      </w:r>
      <w:r>
        <w:rPr>
          <w:rFonts w:ascii="Arial" w:hAnsi="Arial"/>
          <w:i/>
          <w:sz w:val="19"/>
        </w:rPr>
        <w:t>ə</w:t>
      </w:r>
      <w:r>
        <w:rPr>
          <w:rFonts w:ascii="Times New Roman" w:hAnsi="Times New Roman"/>
          <w:b/>
          <w:i/>
          <w:sz w:val="19"/>
        </w:rPr>
        <w:t>k</w:t>
      </w:r>
      <w:r>
        <w:rPr>
          <w:rFonts w:ascii="Times New Roman" w:hAnsi="Times New Roman"/>
          <w:b/>
          <w:i/>
          <w:spacing w:val="15"/>
          <w:sz w:val="19"/>
        </w:rPr>
        <w:t> </w:t>
      </w:r>
      <w:r>
        <w:rPr>
          <w:rFonts w:ascii="Times New Roman" w:hAnsi="Times New Roman"/>
          <w:b/>
          <w:i/>
          <w:sz w:val="19"/>
        </w:rPr>
        <w:t>müdd</w:t>
      </w:r>
      <w:r>
        <w:rPr>
          <w:rFonts w:ascii="Arial" w:hAnsi="Arial"/>
          <w:i/>
          <w:sz w:val="19"/>
        </w:rPr>
        <w:t>ə</w:t>
      </w:r>
      <w:r>
        <w:rPr>
          <w:rFonts w:ascii="Times New Roman" w:hAnsi="Times New Roman"/>
          <w:b/>
          <w:i/>
          <w:sz w:val="19"/>
        </w:rPr>
        <w:t>t</w:t>
      </w:r>
      <w:r>
        <w:rPr>
          <w:rFonts w:ascii="Arial" w:hAnsi="Arial"/>
          <w:i/>
          <w:sz w:val="19"/>
        </w:rPr>
        <w:t>ə</w:t>
      </w:r>
      <w:r>
        <w:rPr>
          <w:rFonts w:ascii="Arial" w:hAnsi="Arial"/>
          <w:i/>
          <w:spacing w:val="11"/>
          <w:sz w:val="19"/>
        </w:rPr>
        <w:t> </w:t>
      </w:r>
      <w:r>
        <w:rPr>
          <w:rFonts w:ascii="Times New Roman" w:hAnsi="Times New Roman"/>
          <w:b/>
          <w:i/>
          <w:sz w:val="19"/>
        </w:rPr>
        <w:t>azadlı</w:t>
      </w:r>
      <w:r>
        <w:rPr>
          <w:rFonts w:ascii="Arial" w:hAnsi="Arial"/>
          <w:i/>
          <w:sz w:val="19"/>
        </w:rPr>
        <w:t>ğ</w:t>
      </w:r>
      <w:r>
        <w:rPr>
          <w:rFonts w:ascii="Times New Roman" w:hAnsi="Times New Roman"/>
          <w:b/>
          <w:i/>
          <w:sz w:val="19"/>
        </w:rPr>
        <w:t>ın</w:t>
      </w:r>
      <w:r>
        <w:rPr>
          <w:rFonts w:ascii="Times New Roman" w:hAnsi="Times New Roman"/>
          <w:b/>
          <w:i/>
          <w:spacing w:val="16"/>
          <w:sz w:val="19"/>
        </w:rPr>
        <w:t> </w:t>
      </w:r>
      <w:r>
        <w:rPr>
          <w:rFonts w:ascii="Times New Roman" w:hAnsi="Times New Roman"/>
          <w:b/>
          <w:i/>
          <w:sz w:val="19"/>
        </w:rPr>
        <w:t>m</w:t>
      </w:r>
      <w:r>
        <w:rPr>
          <w:rFonts w:ascii="Arial" w:hAnsi="Arial"/>
          <w:i/>
          <w:sz w:val="19"/>
        </w:rPr>
        <w:t>ə</w:t>
      </w:r>
      <w:r>
        <w:rPr>
          <w:rFonts w:ascii="Times New Roman" w:hAnsi="Times New Roman"/>
          <w:b/>
          <w:i/>
          <w:sz w:val="19"/>
        </w:rPr>
        <w:t>hdudla</w:t>
      </w:r>
      <w:r>
        <w:rPr>
          <w:rFonts w:ascii="Arial" w:hAnsi="Arial"/>
          <w:i/>
          <w:sz w:val="19"/>
        </w:rPr>
        <w:t>ş</w:t>
      </w:r>
      <w:r>
        <w:rPr>
          <w:rFonts w:ascii="Times New Roman" w:hAnsi="Times New Roman"/>
          <w:b/>
          <w:i/>
          <w:sz w:val="19"/>
        </w:rPr>
        <w:t>dırılması</w:t>
      </w:r>
      <w:r>
        <w:rPr>
          <w:rFonts w:ascii="Times New Roman" w:hAnsi="Times New Roman"/>
          <w:b/>
          <w:i/>
          <w:spacing w:val="15"/>
          <w:sz w:val="19"/>
        </w:rPr>
        <w:t> </w:t>
      </w:r>
      <w:r>
        <w:rPr>
          <w:rFonts w:ascii="Times New Roman" w:hAnsi="Times New Roman"/>
          <w:b/>
          <w:i/>
          <w:sz w:val="19"/>
        </w:rPr>
        <w:t>v</w:t>
      </w:r>
      <w:r>
        <w:rPr>
          <w:rFonts w:ascii="Arial" w:hAnsi="Arial"/>
          <w:i/>
          <w:sz w:val="19"/>
        </w:rPr>
        <w:t>ə</w:t>
      </w:r>
      <w:r>
        <w:rPr>
          <w:rFonts w:ascii="Arial" w:hAnsi="Arial"/>
          <w:i/>
          <w:spacing w:val="11"/>
          <w:sz w:val="19"/>
        </w:rPr>
        <w:t> </w:t>
      </w:r>
      <w:r>
        <w:rPr>
          <w:rFonts w:ascii="Times New Roman" w:hAnsi="Times New Roman"/>
          <w:b/>
          <w:i/>
          <w:sz w:val="19"/>
        </w:rPr>
        <w:t>ya</w:t>
      </w:r>
      <w:r>
        <w:rPr>
          <w:rFonts w:ascii="Times New Roman" w:hAnsi="Times New Roman"/>
          <w:b/>
          <w:i/>
          <w:spacing w:val="55"/>
          <w:sz w:val="19"/>
        </w:rPr>
        <w:t>  </w:t>
      </w:r>
      <w:r>
        <w:rPr>
          <w:sz w:val="19"/>
        </w:rPr>
        <w:t>üç</w:t>
      </w:r>
      <w:r>
        <w:rPr>
          <w:spacing w:val="56"/>
          <w:sz w:val="19"/>
        </w:rPr>
        <w:t> </w:t>
      </w:r>
      <w:r>
        <w:rPr>
          <w:sz w:val="19"/>
        </w:rPr>
        <w:t>ilədək</w:t>
      </w:r>
      <w:r>
        <w:rPr>
          <w:spacing w:val="57"/>
          <w:sz w:val="19"/>
        </w:rPr>
        <w:t> </w:t>
      </w:r>
      <w:r>
        <w:rPr>
          <w:sz w:val="19"/>
        </w:rPr>
        <w:t>müddətə</w:t>
      </w:r>
      <w:r>
        <w:rPr>
          <w:spacing w:val="56"/>
          <w:sz w:val="19"/>
        </w:rPr>
        <w:t> </w:t>
      </w:r>
      <w:r>
        <w:rPr>
          <w:sz w:val="19"/>
        </w:rPr>
        <w:t>azadlıqdan</w:t>
      </w:r>
      <w:r>
        <w:rPr>
          <w:spacing w:val="56"/>
          <w:sz w:val="19"/>
        </w:rPr>
        <w:t> </w:t>
      </w:r>
      <w:r>
        <w:rPr>
          <w:sz w:val="19"/>
        </w:rPr>
        <w:t>məhrum</w:t>
      </w:r>
      <w:r>
        <w:rPr>
          <w:spacing w:val="57"/>
          <w:sz w:val="19"/>
        </w:rPr>
        <w:t> </w:t>
      </w:r>
      <w:r>
        <w:rPr>
          <w:sz w:val="19"/>
        </w:rPr>
        <w:t>etmə</w:t>
      </w:r>
      <w:r>
        <w:rPr>
          <w:spacing w:val="56"/>
          <w:sz w:val="19"/>
        </w:rPr>
        <w:t> </w:t>
      </w:r>
      <w:r>
        <w:rPr>
          <w:spacing w:val="-5"/>
          <w:sz w:val="19"/>
        </w:rPr>
        <w:t>ilə</w:t>
      </w:r>
    </w:p>
    <w:p>
      <w:pPr>
        <w:spacing w:line="134" w:lineRule="exact" w:before="22"/>
        <w:ind w:left="1828" w:right="0" w:firstLine="0"/>
        <w:jc w:val="left"/>
        <w:rPr>
          <w:b/>
          <w:sz w:val="15"/>
        </w:rPr>
      </w:pPr>
      <w:r>
        <w:rPr>
          <w:b/>
          <w:color w:val="0000FF"/>
          <w:spacing w:val="-2"/>
          <w:w w:val="105"/>
          <w:sz w:val="15"/>
          <w:u w:val="single" w:color="0000FF"/>
        </w:rPr>
        <w:t>[575]</w:t>
      </w:r>
    </w:p>
    <w:p>
      <w:pPr>
        <w:pStyle w:val="BodyText"/>
        <w:spacing w:line="180" w:lineRule="exact"/>
        <w:ind w:left="100"/>
      </w:pPr>
      <w:r>
        <w:rPr>
          <w:spacing w:val="-2"/>
        </w:rPr>
        <w:t>cəzalandırılır.</w:t>
      </w:r>
    </w:p>
    <w:p>
      <w:pPr>
        <w:pStyle w:val="ListParagraph"/>
        <w:numPr>
          <w:ilvl w:val="1"/>
          <w:numId w:val="184"/>
        </w:numPr>
        <w:tabs>
          <w:tab w:pos="1347" w:val="left" w:leader="none"/>
        </w:tabs>
        <w:spacing w:line="240" w:lineRule="auto" w:before="13" w:after="0"/>
        <w:ind w:left="1347" w:right="0" w:hanging="803"/>
        <w:jc w:val="left"/>
        <w:rPr>
          <w:sz w:val="19"/>
        </w:rPr>
      </w:pPr>
      <w:r>
        <w:rPr>
          <w:sz w:val="19"/>
        </w:rPr>
        <w:t>Eyni</w:t>
      </w:r>
      <w:r>
        <w:rPr>
          <w:spacing w:val="2"/>
          <w:sz w:val="19"/>
        </w:rPr>
        <w:t> </w:t>
      </w:r>
      <w:r>
        <w:rPr>
          <w:spacing w:val="-2"/>
          <w:sz w:val="19"/>
        </w:rPr>
        <w:t>əməllər:</w:t>
      </w:r>
    </w:p>
    <w:p>
      <w:pPr>
        <w:pStyle w:val="ListParagraph"/>
        <w:numPr>
          <w:ilvl w:val="2"/>
          <w:numId w:val="184"/>
        </w:numPr>
        <w:tabs>
          <w:tab w:pos="1577" w:val="left" w:leader="none"/>
        </w:tabs>
        <w:spacing w:line="240" w:lineRule="auto" w:before="13" w:after="0"/>
        <w:ind w:left="1577" w:right="0" w:hanging="1033"/>
        <w:jc w:val="left"/>
        <w:rPr>
          <w:sz w:val="19"/>
        </w:rPr>
      </w:pPr>
      <w:r>
        <w:rPr>
          <w:sz w:val="19"/>
        </w:rPr>
        <w:t>külli</w:t>
      </w:r>
      <w:r>
        <w:rPr>
          <w:spacing w:val="2"/>
          <w:sz w:val="19"/>
        </w:rPr>
        <w:t> </w:t>
      </w:r>
      <w:r>
        <w:rPr>
          <w:sz w:val="19"/>
        </w:rPr>
        <w:t>miqdarda</w:t>
      </w:r>
      <w:r>
        <w:rPr>
          <w:spacing w:val="3"/>
          <w:sz w:val="19"/>
        </w:rPr>
        <w:t> </w:t>
      </w:r>
      <w:r>
        <w:rPr>
          <w:spacing w:val="-2"/>
          <w:sz w:val="19"/>
        </w:rPr>
        <w:t>törədildikdə;</w:t>
      </w:r>
    </w:p>
    <w:p>
      <w:pPr>
        <w:pStyle w:val="ListParagraph"/>
        <w:numPr>
          <w:ilvl w:val="2"/>
          <w:numId w:val="184"/>
        </w:numPr>
        <w:tabs>
          <w:tab w:pos="1577" w:val="left" w:leader="none"/>
        </w:tabs>
        <w:spacing w:line="254" w:lineRule="auto" w:before="13" w:after="0"/>
        <w:ind w:left="544" w:right="2134" w:firstLine="0"/>
        <w:jc w:val="left"/>
        <w:rPr>
          <w:sz w:val="19"/>
        </w:rPr>
      </w:pPr>
      <w:r>
        <w:rPr>
          <w:sz w:val="19"/>
        </w:rPr>
        <w:t>qabaqcadan əlbir olan bir qrup şəxs tərəfindən törədildikdə— üç ildən beş ilədək müddətə azadlıqdan məhrum etmə ilə cəzalandırılır.</w:t>
      </w:r>
    </w:p>
    <w:p>
      <w:pPr>
        <w:spacing w:before="9"/>
        <w:ind w:left="544" w:right="0" w:firstLine="0"/>
        <w:jc w:val="left"/>
        <w:rPr>
          <w:sz w:val="15"/>
        </w:rPr>
      </w:pPr>
      <w:r>
        <w:rPr>
          <w:b/>
          <w:w w:val="105"/>
          <w:sz w:val="15"/>
        </w:rPr>
        <w:t>Qeyd:</w:t>
      </w:r>
      <w:r>
        <w:rPr>
          <w:b/>
          <w:spacing w:val="16"/>
          <w:w w:val="105"/>
          <w:sz w:val="15"/>
        </w:rPr>
        <w:t> </w:t>
      </w:r>
      <w:r>
        <w:rPr>
          <w:w w:val="105"/>
          <w:sz w:val="15"/>
        </w:rPr>
        <w:t>Bu</w:t>
      </w:r>
      <w:r>
        <w:rPr>
          <w:spacing w:val="17"/>
          <w:w w:val="105"/>
          <w:sz w:val="15"/>
        </w:rPr>
        <w:t> </w:t>
      </w:r>
      <w:r>
        <w:rPr>
          <w:w w:val="105"/>
          <w:sz w:val="15"/>
        </w:rPr>
        <w:t>maddədə</w:t>
      </w:r>
      <w:r>
        <w:rPr>
          <w:spacing w:val="18"/>
          <w:w w:val="105"/>
          <w:sz w:val="15"/>
        </w:rPr>
        <w:t> </w:t>
      </w:r>
      <w:r>
        <w:rPr>
          <w:w w:val="105"/>
          <w:sz w:val="15"/>
        </w:rPr>
        <w:t>«xeyli</w:t>
      </w:r>
      <w:r>
        <w:rPr>
          <w:spacing w:val="17"/>
          <w:w w:val="105"/>
          <w:sz w:val="15"/>
        </w:rPr>
        <w:t> </w:t>
      </w:r>
      <w:r>
        <w:rPr>
          <w:w w:val="105"/>
          <w:sz w:val="15"/>
        </w:rPr>
        <w:t>miqdar»</w:t>
      </w:r>
      <w:r>
        <w:rPr>
          <w:spacing w:val="17"/>
          <w:w w:val="105"/>
          <w:sz w:val="15"/>
        </w:rPr>
        <w:t> </w:t>
      </w:r>
      <w:r>
        <w:rPr>
          <w:w w:val="105"/>
          <w:sz w:val="15"/>
        </w:rPr>
        <w:t>dedikdə,</w:t>
      </w:r>
      <w:r>
        <w:rPr>
          <w:spacing w:val="18"/>
          <w:w w:val="105"/>
          <w:sz w:val="15"/>
        </w:rPr>
        <w:t> </w:t>
      </w:r>
      <w:r>
        <w:rPr>
          <w:w w:val="105"/>
          <w:sz w:val="15"/>
        </w:rPr>
        <w:t>qaytarılmamış</w:t>
      </w:r>
      <w:r>
        <w:rPr>
          <w:spacing w:val="17"/>
          <w:w w:val="105"/>
          <w:sz w:val="15"/>
        </w:rPr>
        <w:t> </w:t>
      </w:r>
      <w:r>
        <w:rPr>
          <w:w w:val="105"/>
          <w:sz w:val="15"/>
        </w:rPr>
        <w:t>xarici</w:t>
      </w:r>
      <w:r>
        <w:rPr>
          <w:spacing w:val="17"/>
          <w:w w:val="105"/>
          <w:sz w:val="15"/>
        </w:rPr>
        <w:t> </w:t>
      </w:r>
      <w:r>
        <w:rPr>
          <w:w w:val="105"/>
          <w:sz w:val="15"/>
        </w:rPr>
        <w:t>valyuta</w:t>
      </w:r>
      <w:r>
        <w:rPr>
          <w:spacing w:val="18"/>
          <w:w w:val="105"/>
          <w:sz w:val="15"/>
        </w:rPr>
        <w:t> </w:t>
      </w:r>
      <w:r>
        <w:rPr>
          <w:w w:val="105"/>
          <w:sz w:val="15"/>
        </w:rPr>
        <w:t>vəsaitlərinin</w:t>
      </w:r>
      <w:r>
        <w:rPr>
          <w:spacing w:val="17"/>
          <w:w w:val="105"/>
          <w:sz w:val="15"/>
        </w:rPr>
        <w:t> </w:t>
      </w:r>
      <w:r>
        <w:rPr>
          <w:w w:val="105"/>
          <w:sz w:val="15"/>
        </w:rPr>
        <w:t>iyirmi</w:t>
      </w:r>
      <w:r>
        <w:rPr>
          <w:spacing w:val="17"/>
          <w:w w:val="105"/>
          <w:sz w:val="15"/>
        </w:rPr>
        <w:t> </w:t>
      </w:r>
      <w:r>
        <w:rPr>
          <w:w w:val="105"/>
          <w:sz w:val="15"/>
        </w:rPr>
        <w:t>min</w:t>
      </w:r>
      <w:r>
        <w:rPr>
          <w:spacing w:val="18"/>
          <w:w w:val="105"/>
          <w:sz w:val="15"/>
        </w:rPr>
        <w:t> </w:t>
      </w:r>
      <w:r>
        <w:rPr>
          <w:spacing w:val="-2"/>
          <w:w w:val="105"/>
          <w:sz w:val="15"/>
        </w:rPr>
        <w:t>manatdan,</w:t>
      </w:r>
    </w:p>
    <w:p>
      <w:pPr>
        <w:spacing w:line="137" w:lineRule="exact" w:before="34"/>
        <w:ind w:left="9942" w:right="0" w:firstLine="0"/>
        <w:jc w:val="left"/>
        <w:rPr>
          <w:b/>
          <w:sz w:val="15"/>
        </w:rPr>
      </w:pPr>
      <w:r>
        <w:rPr>
          <w:b/>
          <w:color w:val="0000FF"/>
          <w:spacing w:val="-2"/>
          <w:w w:val="105"/>
          <w:sz w:val="15"/>
          <w:u w:val="single" w:color="0000FF"/>
        </w:rPr>
        <w:t>[576]</w:t>
      </w:r>
    </w:p>
    <w:p>
      <w:pPr>
        <w:spacing w:line="153" w:lineRule="exact" w:before="0"/>
        <w:ind w:left="100" w:right="0" w:firstLine="0"/>
        <w:jc w:val="left"/>
        <w:rPr>
          <w:sz w:val="15"/>
        </w:rPr>
      </w:pPr>
      <w:r>
        <w:rPr>
          <w:rFonts w:ascii="Times New Roman" w:hAnsi="Times New Roman"/>
          <w:b/>
          <w:i/>
          <w:spacing w:val="-2"/>
          <w:w w:val="115"/>
          <w:sz w:val="15"/>
        </w:rPr>
        <w:t>yuxarı,</w:t>
      </w:r>
      <w:r>
        <w:rPr>
          <w:rFonts w:ascii="Times New Roman" w:hAnsi="Times New Roman"/>
          <w:b/>
          <w:i/>
          <w:spacing w:val="-4"/>
          <w:w w:val="115"/>
          <w:sz w:val="15"/>
        </w:rPr>
        <w:t> </w:t>
      </w:r>
      <w:r>
        <w:rPr>
          <w:rFonts w:ascii="Times New Roman" w:hAnsi="Times New Roman"/>
          <w:b/>
          <w:i/>
          <w:spacing w:val="-2"/>
          <w:w w:val="115"/>
          <w:sz w:val="15"/>
        </w:rPr>
        <w:t>lakin</w:t>
      </w:r>
      <w:r>
        <w:rPr>
          <w:rFonts w:ascii="Times New Roman" w:hAnsi="Times New Roman"/>
          <w:b/>
          <w:i/>
          <w:spacing w:val="-4"/>
          <w:w w:val="115"/>
          <w:sz w:val="15"/>
        </w:rPr>
        <w:t> </w:t>
      </w:r>
      <w:r>
        <w:rPr>
          <w:rFonts w:ascii="Times New Roman" w:hAnsi="Times New Roman"/>
          <w:b/>
          <w:i/>
          <w:spacing w:val="-2"/>
          <w:w w:val="115"/>
          <w:sz w:val="15"/>
        </w:rPr>
        <w:t>otuz</w:t>
      </w:r>
      <w:r>
        <w:rPr>
          <w:rFonts w:ascii="Times New Roman" w:hAnsi="Times New Roman"/>
          <w:b/>
          <w:i/>
          <w:spacing w:val="-3"/>
          <w:w w:val="115"/>
          <w:sz w:val="15"/>
        </w:rPr>
        <w:t> </w:t>
      </w:r>
      <w:r>
        <w:rPr>
          <w:rFonts w:ascii="Times New Roman" w:hAnsi="Times New Roman"/>
          <w:b/>
          <w:i/>
          <w:spacing w:val="-2"/>
          <w:w w:val="115"/>
          <w:sz w:val="15"/>
        </w:rPr>
        <w:t>min</w:t>
      </w:r>
      <w:r>
        <w:rPr>
          <w:rFonts w:ascii="Times New Roman" w:hAnsi="Times New Roman"/>
          <w:b/>
          <w:i/>
          <w:spacing w:val="-4"/>
          <w:w w:val="115"/>
          <w:sz w:val="15"/>
        </w:rPr>
        <w:t> </w:t>
      </w:r>
      <w:r>
        <w:rPr>
          <w:rFonts w:ascii="Times New Roman" w:hAnsi="Times New Roman"/>
          <w:b/>
          <w:i/>
          <w:spacing w:val="-2"/>
          <w:w w:val="115"/>
          <w:sz w:val="15"/>
        </w:rPr>
        <w:t>manatdan</w:t>
      </w:r>
      <w:r>
        <w:rPr>
          <w:rFonts w:ascii="Times New Roman" w:hAnsi="Times New Roman"/>
          <w:b/>
          <w:i/>
          <w:spacing w:val="-4"/>
          <w:w w:val="115"/>
          <w:sz w:val="15"/>
        </w:rPr>
        <w:t> </w:t>
      </w:r>
      <w:r>
        <w:rPr>
          <w:rFonts w:ascii="Times New Roman" w:hAnsi="Times New Roman"/>
          <w:b/>
          <w:i/>
          <w:spacing w:val="-2"/>
          <w:w w:val="115"/>
          <w:sz w:val="15"/>
        </w:rPr>
        <w:t>artıq</w:t>
      </w:r>
      <w:r>
        <w:rPr>
          <w:rFonts w:ascii="Times New Roman" w:hAnsi="Times New Roman"/>
          <w:b/>
          <w:i/>
          <w:spacing w:val="-3"/>
          <w:w w:val="115"/>
          <w:sz w:val="15"/>
        </w:rPr>
        <w:t> </w:t>
      </w:r>
      <w:r>
        <w:rPr>
          <w:rFonts w:ascii="Times New Roman" w:hAnsi="Times New Roman"/>
          <w:b/>
          <w:i/>
          <w:spacing w:val="-2"/>
          <w:w w:val="115"/>
          <w:sz w:val="15"/>
        </w:rPr>
        <w:t>olmayan</w:t>
      </w:r>
      <w:r>
        <w:rPr>
          <w:rFonts w:ascii="Times New Roman" w:hAnsi="Times New Roman"/>
          <w:b/>
          <w:i/>
          <w:spacing w:val="-4"/>
          <w:w w:val="115"/>
          <w:sz w:val="15"/>
        </w:rPr>
        <w:t> </w:t>
      </w:r>
      <w:r>
        <w:rPr>
          <w:rFonts w:ascii="Times New Roman" w:hAnsi="Times New Roman"/>
          <w:b/>
          <w:i/>
          <w:spacing w:val="-2"/>
          <w:w w:val="115"/>
          <w:sz w:val="15"/>
        </w:rPr>
        <w:t>m</w:t>
      </w:r>
      <w:r>
        <w:rPr>
          <w:rFonts w:ascii="Arial" w:hAnsi="Arial"/>
          <w:i/>
          <w:spacing w:val="-2"/>
          <w:w w:val="115"/>
          <w:sz w:val="15"/>
        </w:rPr>
        <w:t>ə</w:t>
      </w:r>
      <w:r>
        <w:rPr>
          <w:rFonts w:ascii="Times New Roman" w:hAnsi="Times New Roman"/>
          <w:b/>
          <w:i/>
          <w:spacing w:val="-2"/>
          <w:w w:val="115"/>
          <w:sz w:val="15"/>
        </w:rPr>
        <w:t>bl</w:t>
      </w:r>
      <w:r>
        <w:rPr>
          <w:rFonts w:ascii="Arial" w:hAnsi="Arial"/>
          <w:i/>
          <w:spacing w:val="-2"/>
          <w:w w:val="115"/>
          <w:sz w:val="15"/>
        </w:rPr>
        <w:t>əğ</w:t>
      </w:r>
      <w:r>
        <w:rPr>
          <w:rFonts w:ascii="Times New Roman" w:hAnsi="Times New Roman"/>
          <w:b/>
          <w:i/>
          <w:spacing w:val="-2"/>
          <w:w w:val="115"/>
          <w:sz w:val="15"/>
        </w:rPr>
        <w:t>i,</w:t>
      </w:r>
      <w:r>
        <w:rPr>
          <w:rFonts w:ascii="Times New Roman" w:hAnsi="Times New Roman"/>
          <w:b/>
          <w:i/>
          <w:spacing w:val="-3"/>
          <w:w w:val="115"/>
          <w:sz w:val="15"/>
        </w:rPr>
        <w:t> </w:t>
      </w:r>
      <w:r>
        <w:rPr>
          <w:rFonts w:ascii="Times New Roman" w:hAnsi="Times New Roman"/>
          <w:b/>
          <w:i/>
          <w:spacing w:val="-2"/>
          <w:w w:val="115"/>
          <w:sz w:val="15"/>
        </w:rPr>
        <w:t>“külli</w:t>
      </w:r>
      <w:r>
        <w:rPr>
          <w:rFonts w:ascii="Times New Roman" w:hAnsi="Times New Roman"/>
          <w:b/>
          <w:i/>
          <w:spacing w:val="-4"/>
          <w:w w:val="115"/>
          <w:sz w:val="15"/>
        </w:rPr>
        <w:t> </w:t>
      </w:r>
      <w:r>
        <w:rPr>
          <w:rFonts w:ascii="Times New Roman" w:hAnsi="Times New Roman"/>
          <w:b/>
          <w:i/>
          <w:spacing w:val="-2"/>
          <w:w w:val="115"/>
          <w:sz w:val="15"/>
        </w:rPr>
        <w:t>miqdar”</w:t>
      </w:r>
      <w:r>
        <w:rPr>
          <w:rFonts w:ascii="Times New Roman" w:hAnsi="Times New Roman"/>
          <w:b/>
          <w:i/>
          <w:spacing w:val="-4"/>
          <w:w w:val="115"/>
          <w:sz w:val="15"/>
        </w:rPr>
        <w:t> </w:t>
      </w:r>
      <w:r>
        <w:rPr>
          <w:rFonts w:ascii="Times New Roman" w:hAnsi="Times New Roman"/>
          <w:b/>
          <w:i/>
          <w:spacing w:val="-2"/>
          <w:w w:val="115"/>
          <w:sz w:val="15"/>
        </w:rPr>
        <w:t>dedikd</w:t>
      </w:r>
      <w:r>
        <w:rPr>
          <w:rFonts w:ascii="Arial" w:hAnsi="Arial"/>
          <w:i/>
          <w:spacing w:val="-2"/>
          <w:w w:val="115"/>
          <w:sz w:val="15"/>
        </w:rPr>
        <w:t>ə</w:t>
      </w:r>
      <w:r>
        <w:rPr>
          <w:rFonts w:ascii="Arial" w:hAnsi="Arial"/>
          <w:i/>
          <w:spacing w:val="-8"/>
          <w:w w:val="115"/>
          <w:sz w:val="15"/>
        </w:rPr>
        <w:t> </w:t>
      </w:r>
      <w:r>
        <w:rPr>
          <w:rFonts w:ascii="Times New Roman" w:hAnsi="Times New Roman"/>
          <w:b/>
          <w:i/>
          <w:spacing w:val="-2"/>
          <w:w w:val="115"/>
          <w:sz w:val="15"/>
        </w:rPr>
        <w:t>otuz</w:t>
      </w:r>
      <w:r>
        <w:rPr>
          <w:rFonts w:ascii="Times New Roman" w:hAnsi="Times New Roman"/>
          <w:b/>
          <w:i/>
          <w:spacing w:val="-3"/>
          <w:w w:val="115"/>
          <w:sz w:val="15"/>
        </w:rPr>
        <w:t> </w:t>
      </w:r>
      <w:r>
        <w:rPr>
          <w:rFonts w:ascii="Times New Roman" w:hAnsi="Times New Roman"/>
          <w:b/>
          <w:i/>
          <w:spacing w:val="-2"/>
          <w:w w:val="115"/>
          <w:sz w:val="15"/>
        </w:rPr>
        <w:t>min</w:t>
      </w:r>
      <w:r>
        <w:rPr>
          <w:rFonts w:ascii="Times New Roman" w:hAnsi="Times New Roman"/>
          <w:b/>
          <w:i/>
          <w:spacing w:val="-4"/>
          <w:w w:val="115"/>
          <w:sz w:val="15"/>
        </w:rPr>
        <w:t> </w:t>
      </w:r>
      <w:r>
        <w:rPr>
          <w:rFonts w:ascii="Times New Roman" w:hAnsi="Times New Roman"/>
          <w:b/>
          <w:i/>
          <w:spacing w:val="-2"/>
          <w:w w:val="115"/>
          <w:sz w:val="15"/>
        </w:rPr>
        <w:t>manatdan</w:t>
      </w:r>
      <w:r>
        <w:rPr>
          <w:rFonts w:ascii="Times New Roman" w:hAnsi="Times New Roman"/>
          <w:b/>
          <w:i/>
          <w:spacing w:val="-4"/>
          <w:w w:val="115"/>
          <w:sz w:val="15"/>
        </w:rPr>
        <w:t> </w:t>
      </w:r>
      <w:r>
        <w:rPr>
          <w:rFonts w:ascii="Times New Roman" w:hAnsi="Times New Roman"/>
          <w:b/>
          <w:i/>
          <w:spacing w:val="-2"/>
          <w:w w:val="115"/>
          <w:sz w:val="15"/>
        </w:rPr>
        <w:t>artıq</w:t>
      </w:r>
      <w:r>
        <w:rPr>
          <w:rFonts w:ascii="Times New Roman" w:hAnsi="Times New Roman"/>
          <w:b/>
          <w:i/>
          <w:spacing w:val="-3"/>
          <w:w w:val="115"/>
          <w:sz w:val="15"/>
        </w:rPr>
        <w:t> </w:t>
      </w:r>
      <w:r>
        <w:rPr>
          <w:rFonts w:ascii="Times New Roman" w:hAnsi="Times New Roman"/>
          <w:b/>
          <w:i/>
          <w:spacing w:val="-2"/>
          <w:w w:val="115"/>
          <w:sz w:val="15"/>
        </w:rPr>
        <w:t>olan</w:t>
      </w:r>
      <w:r>
        <w:rPr>
          <w:rFonts w:ascii="Times New Roman" w:hAnsi="Times New Roman"/>
          <w:b/>
          <w:i/>
          <w:spacing w:val="-4"/>
          <w:w w:val="115"/>
          <w:sz w:val="15"/>
        </w:rPr>
        <w:t> </w:t>
      </w:r>
      <w:r>
        <w:rPr>
          <w:rFonts w:ascii="Times New Roman" w:hAnsi="Times New Roman"/>
          <w:b/>
          <w:i/>
          <w:spacing w:val="-2"/>
          <w:w w:val="115"/>
          <w:sz w:val="15"/>
        </w:rPr>
        <w:t>m</w:t>
      </w:r>
      <w:r>
        <w:rPr>
          <w:rFonts w:ascii="Arial" w:hAnsi="Arial"/>
          <w:i/>
          <w:spacing w:val="-2"/>
          <w:w w:val="115"/>
          <w:sz w:val="15"/>
        </w:rPr>
        <w:t>ə</w:t>
      </w:r>
      <w:r>
        <w:rPr>
          <w:rFonts w:ascii="Times New Roman" w:hAnsi="Times New Roman"/>
          <w:b/>
          <w:i/>
          <w:spacing w:val="-2"/>
          <w:w w:val="115"/>
          <w:sz w:val="15"/>
        </w:rPr>
        <w:t>bl</w:t>
      </w:r>
      <w:r>
        <w:rPr>
          <w:rFonts w:ascii="Arial" w:hAnsi="Arial"/>
          <w:i/>
          <w:spacing w:val="-2"/>
          <w:w w:val="115"/>
          <w:sz w:val="15"/>
        </w:rPr>
        <w:t>əğ</w:t>
      </w:r>
      <w:r>
        <w:rPr>
          <w:rFonts w:ascii="Times New Roman" w:hAnsi="Times New Roman"/>
          <w:b/>
          <w:i/>
          <w:spacing w:val="-2"/>
          <w:w w:val="115"/>
          <w:sz w:val="15"/>
        </w:rPr>
        <w:t>i</w:t>
      </w:r>
      <w:r>
        <w:rPr>
          <w:rFonts w:ascii="Times New Roman" w:hAnsi="Times New Roman"/>
          <w:b/>
          <w:i/>
          <w:spacing w:val="74"/>
          <w:w w:val="150"/>
          <w:sz w:val="15"/>
        </w:rPr>
        <w:t> </w:t>
      </w:r>
      <w:r>
        <w:rPr>
          <w:spacing w:val="-2"/>
          <w:w w:val="115"/>
          <w:sz w:val="15"/>
        </w:rPr>
        <w:t>başa</w:t>
      </w:r>
      <w:r>
        <w:rPr>
          <w:spacing w:val="3"/>
          <w:w w:val="115"/>
          <w:sz w:val="15"/>
        </w:rPr>
        <w:t> </w:t>
      </w:r>
      <w:r>
        <w:rPr>
          <w:spacing w:val="-2"/>
          <w:w w:val="115"/>
          <w:sz w:val="15"/>
        </w:rPr>
        <w:t>düşülür.</w:t>
      </w:r>
    </w:p>
    <w:p>
      <w:pPr>
        <w:pStyle w:val="BodyText"/>
        <w:spacing w:before="38"/>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4"/>
          <w:w w:val="150"/>
          <w:sz w:val="19"/>
        </w:rPr>
        <w:t> </w:t>
      </w:r>
      <w:r>
        <w:rPr>
          <w:sz w:val="19"/>
        </w:rPr>
        <w:t>2</w:t>
      </w:r>
      <w:r>
        <w:rPr>
          <w:spacing w:val="-67"/>
          <w:sz w:val="19"/>
        </w:rPr>
        <w:t> </w:t>
      </w:r>
      <w:r>
        <w:rPr>
          <w:sz w:val="19"/>
        </w:rPr>
        <w:t>0</w:t>
      </w:r>
      <w:r>
        <w:rPr>
          <w:spacing w:val="-66"/>
          <w:sz w:val="19"/>
        </w:rPr>
        <w:t> </w:t>
      </w:r>
      <w:r>
        <w:rPr>
          <w:sz w:val="19"/>
        </w:rPr>
        <w:t>9</w:t>
      </w:r>
      <w:r>
        <w:rPr>
          <w:spacing w:val="-66"/>
          <w:sz w:val="19"/>
        </w:rPr>
        <w:t> </w:t>
      </w:r>
      <w:r>
        <w:rPr>
          <w:sz w:val="19"/>
        </w:rPr>
        <w:t>.</w:t>
      </w:r>
      <w:r>
        <w:rPr>
          <w:spacing w:val="12"/>
          <w:sz w:val="19"/>
        </w:rPr>
        <w:t> </w:t>
      </w:r>
      <w:r>
        <w:rPr>
          <w:b/>
          <w:sz w:val="19"/>
        </w:rPr>
        <w:t>Gömrük</w:t>
      </w:r>
      <w:r>
        <w:rPr>
          <w:b/>
          <w:spacing w:val="3"/>
          <w:sz w:val="19"/>
        </w:rPr>
        <w:t> </w:t>
      </w:r>
      <w:r>
        <w:rPr>
          <w:b/>
          <w:sz w:val="19"/>
        </w:rPr>
        <w:t>ödənişlərinin</w:t>
      </w:r>
      <w:r>
        <w:rPr>
          <w:b/>
          <w:spacing w:val="3"/>
          <w:sz w:val="19"/>
        </w:rPr>
        <w:t> </w:t>
      </w:r>
      <w:r>
        <w:rPr>
          <w:b/>
          <w:sz w:val="19"/>
        </w:rPr>
        <w:t>ödənilməsindən</w:t>
      </w:r>
      <w:r>
        <w:rPr>
          <w:b/>
          <w:spacing w:val="3"/>
          <w:sz w:val="19"/>
        </w:rPr>
        <w:t> </w:t>
      </w:r>
      <w:r>
        <w:rPr>
          <w:b/>
          <w:spacing w:val="-2"/>
          <w:sz w:val="19"/>
        </w:rPr>
        <w:t>yayınma</w:t>
      </w:r>
    </w:p>
    <w:p>
      <w:pPr>
        <w:pStyle w:val="BodyText"/>
        <w:spacing w:before="25"/>
        <w:rPr>
          <w:b/>
        </w:rPr>
      </w:pPr>
    </w:p>
    <w:p>
      <w:pPr>
        <w:pStyle w:val="ListParagraph"/>
        <w:numPr>
          <w:ilvl w:val="1"/>
          <w:numId w:val="185"/>
        </w:numPr>
        <w:tabs>
          <w:tab w:pos="1347" w:val="left" w:leader="none"/>
        </w:tabs>
        <w:spacing w:line="212" w:lineRule="exact" w:before="1" w:after="0"/>
        <w:ind w:left="1347" w:right="0" w:hanging="803"/>
        <w:jc w:val="left"/>
        <w:rPr>
          <w:sz w:val="19"/>
        </w:rPr>
      </w:pPr>
      <w:r>
        <w:rPr>
          <w:sz w:val="19"/>
        </w:rPr>
        <w:t>Xeyli</w:t>
      </w:r>
      <w:r>
        <w:rPr>
          <w:spacing w:val="3"/>
          <w:sz w:val="19"/>
        </w:rPr>
        <w:t> </w:t>
      </w:r>
      <w:r>
        <w:rPr>
          <w:sz w:val="19"/>
        </w:rPr>
        <w:t>miqdarda</w:t>
      </w:r>
      <w:r>
        <w:rPr>
          <w:spacing w:val="3"/>
          <w:sz w:val="19"/>
        </w:rPr>
        <w:t> </w:t>
      </w:r>
      <w:r>
        <w:rPr>
          <w:sz w:val="19"/>
        </w:rPr>
        <w:t>gömrük</w:t>
      </w:r>
      <w:r>
        <w:rPr>
          <w:spacing w:val="3"/>
          <w:sz w:val="19"/>
        </w:rPr>
        <w:t> </w:t>
      </w:r>
      <w:r>
        <w:rPr>
          <w:sz w:val="19"/>
        </w:rPr>
        <w:t>ödənişlərinin</w:t>
      </w:r>
      <w:r>
        <w:rPr>
          <w:spacing w:val="4"/>
          <w:sz w:val="19"/>
        </w:rPr>
        <w:t> </w:t>
      </w:r>
      <w:r>
        <w:rPr>
          <w:sz w:val="19"/>
        </w:rPr>
        <w:t>ödənilməsindən</w:t>
      </w:r>
      <w:r>
        <w:rPr>
          <w:spacing w:val="3"/>
          <w:sz w:val="19"/>
        </w:rPr>
        <w:t> </w:t>
      </w:r>
      <w:r>
        <w:rPr>
          <w:spacing w:val="-2"/>
          <w:sz w:val="19"/>
        </w:rPr>
        <w:t>yayınma—</w:t>
      </w:r>
    </w:p>
    <w:p>
      <w:pPr>
        <w:spacing w:line="216" w:lineRule="exact" w:before="0"/>
        <w:ind w:left="544" w:right="0" w:firstLine="0"/>
        <w:jc w:val="left"/>
        <w:rPr>
          <w:rFonts w:ascii="Times New Roman" w:hAnsi="Times New Roman"/>
          <w:b/>
          <w:i/>
          <w:sz w:val="19"/>
        </w:rPr>
      </w:pP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w:t>
      </w:r>
      <w:r>
        <w:rPr>
          <w:rFonts w:ascii="Times New Roman" w:hAnsi="Times New Roman"/>
          <w:b/>
          <w:i/>
          <w:spacing w:val="-3"/>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7"/>
          <w:w w:val="110"/>
          <w:sz w:val="19"/>
        </w:rPr>
        <w:t> </w:t>
      </w:r>
      <w:r>
        <w:rPr>
          <w:rFonts w:ascii="Times New Roman" w:hAnsi="Times New Roman"/>
          <w:b/>
          <w:i/>
          <w:w w:val="110"/>
          <w:sz w:val="19"/>
        </w:rPr>
        <w:t>vurulmu</w:t>
      </w:r>
      <w:r>
        <w:rPr>
          <w:rFonts w:ascii="Arial" w:hAnsi="Arial"/>
          <w:i/>
          <w:w w:val="110"/>
          <w:sz w:val="19"/>
        </w:rPr>
        <w:t>ş</w:t>
      </w:r>
      <w:r>
        <w:rPr>
          <w:rFonts w:ascii="Arial" w:hAnsi="Arial"/>
          <w:i/>
          <w:spacing w:val="-8"/>
          <w:w w:val="110"/>
          <w:sz w:val="19"/>
        </w:rPr>
        <w:t> </w:t>
      </w:r>
      <w:r>
        <w:rPr>
          <w:rFonts w:ascii="Times New Roman" w:hAnsi="Times New Roman"/>
          <w:b/>
          <w:i/>
          <w:w w:val="110"/>
          <w:sz w:val="19"/>
        </w:rPr>
        <w:t>ziyanın</w:t>
      </w:r>
      <w:r>
        <w:rPr>
          <w:rFonts w:ascii="Times New Roman" w:hAnsi="Times New Roman"/>
          <w:b/>
          <w:i/>
          <w:spacing w:val="-2"/>
          <w:w w:val="110"/>
          <w:sz w:val="19"/>
        </w:rPr>
        <w:t> </w:t>
      </w:r>
      <w:r>
        <w:rPr>
          <w:rFonts w:ascii="Times New Roman" w:hAnsi="Times New Roman"/>
          <w:b/>
          <w:i/>
          <w:w w:val="110"/>
          <w:sz w:val="19"/>
        </w:rPr>
        <w:t>iki</w:t>
      </w:r>
      <w:r>
        <w:rPr>
          <w:rFonts w:ascii="Times New Roman" w:hAnsi="Times New Roman"/>
          <w:b/>
          <w:i/>
          <w:spacing w:val="-2"/>
          <w:w w:val="110"/>
          <w:sz w:val="19"/>
        </w:rPr>
        <w:t> </w:t>
      </w:r>
      <w:r>
        <w:rPr>
          <w:rFonts w:ascii="Times New Roman" w:hAnsi="Times New Roman"/>
          <w:b/>
          <w:i/>
          <w:w w:val="110"/>
          <w:sz w:val="19"/>
        </w:rPr>
        <w:t>mislind</w:t>
      </w:r>
      <w:r>
        <w:rPr>
          <w:rFonts w:ascii="Arial" w:hAnsi="Arial"/>
          <w:i/>
          <w:w w:val="110"/>
          <w:sz w:val="19"/>
        </w:rPr>
        <w:t>ə</w:t>
      </w:r>
      <w:r>
        <w:rPr>
          <w:rFonts w:ascii="Times New Roman" w:hAnsi="Times New Roman"/>
          <w:b/>
          <w:i/>
          <w:w w:val="110"/>
          <w:sz w:val="19"/>
        </w:rPr>
        <w:t>n</w:t>
      </w:r>
      <w:r>
        <w:rPr>
          <w:rFonts w:ascii="Times New Roman" w:hAnsi="Times New Roman"/>
          <w:b/>
          <w:i/>
          <w:spacing w:val="-2"/>
          <w:w w:val="110"/>
          <w:sz w:val="19"/>
        </w:rPr>
        <w:t> </w:t>
      </w:r>
      <w:r>
        <w:rPr>
          <w:rFonts w:ascii="Times New Roman" w:hAnsi="Times New Roman"/>
          <w:b/>
          <w:i/>
          <w:w w:val="110"/>
          <w:sz w:val="19"/>
        </w:rPr>
        <w:t>üç</w:t>
      </w:r>
      <w:r>
        <w:rPr>
          <w:rFonts w:ascii="Times New Roman" w:hAnsi="Times New Roman"/>
          <w:b/>
          <w:i/>
          <w:spacing w:val="-2"/>
          <w:w w:val="110"/>
          <w:sz w:val="19"/>
        </w:rPr>
        <w:t> </w:t>
      </w:r>
      <w:r>
        <w:rPr>
          <w:rFonts w:ascii="Times New Roman" w:hAnsi="Times New Roman"/>
          <w:b/>
          <w:i/>
          <w:w w:val="110"/>
          <w:sz w:val="19"/>
        </w:rPr>
        <w:t>mislin</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2"/>
          <w:w w:val="110"/>
          <w:sz w:val="19"/>
        </w:rPr>
        <w:t> </w:t>
      </w:r>
      <w:r>
        <w:rPr>
          <w:rFonts w:ascii="Times New Roman" w:hAnsi="Times New Roman"/>
          <w:b/>
          <w:i/>
          <w:w w:val="110"/>
          <w:sz w:val="19"/>
        </w:rPr>
        <w:t>miqdarda</w:t>
      </w:r>
      <w:r>
        <w:rPr>
          <w:rFonts w:ascii="Times New Roman" w:hAnsi="Times New Roman"/>
          <w:b/>
          <w:i/>
          <w:spacing w:val="-2"/>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rim</w:t>
      </w:r>
      <w:r>
        <w:rPr>
          <w:rFonts w:ascii="Arial" w:hAnsi="Arial"/>
          <w:i/>
          <w:w w:val="110"/>
          <w:sz w:val="19"/>
        </w:rPr>
        <w:t>ə</w:t>
      </w:r>
      <w:r>
        <w:rPr>
          <w:rFonts w:ascii="Arial" w:hAnsi="Arial"/>
          <w:i/>
          <w:spacing w:val="-8"/>
          <w:w w:val="110"/>
          <w:sz w:val="19"/>
        </w:rPr>
        <w:t> </w:t>
      </w:r>
      <w:r>
        <w:rPr>
          <w:rFonts w:ascii="Times New Roman" w:hAnsi="Times New Roman"/>
          <w:b/>
          <w:i/>
          <w:w w:val="110"/>
          <w:sz w:val="19"/>
        </w:rPr>
        <w:t>v</w:t>
      </w:r>
      <w:r>
        <w:rPr>
          <w:rFonts w:ascii="Arial" w:hAnsi="Arial"/>
          <w:i/>
          <w:w w:val="110"/>
          <w:sz w:val="19"/>
        </w:rPr>
        <w:t>ə</w:t>
      </w:r>
      <w:r>
        <w:rPr>
          <w:rFonts w:ascii="Arial" w:hAnsi="Arial"/>
          <w:i/>
          <w:spacing w:val="-8"/>
          <w:w w:val="110"/>
          <w:sz w:val="19"/>
        </w:rPr>
        <w:t> </w:t>
      </w:r>
      <w:r>
        <w:rPr>
          <w:rFonts w:ascii="Times New Roman" w:hAnsi="Times New Roman"/>
          <w:b/>
          <w:i/>
          <w:w w:val="110"/>
          <w:sz w:val="19"/>
        </w:rPr>
        <w:t>ya</w:t>
      </w:r>
      <w:r>
        <w:rPr>
          <w:rFonts w:ascii="Times New Roman" w:hAnsi="Times New Roman"/>
          <w:b/>
          <w:i/>
          <w:spacing w:val="-2"/>
          <w:w w:val="110"/>
          <w:sz w:val="19"/>
        </w:rPr>
        <w:t> </w:t>
      </w:r>
      <w:r>
        <w:rPr>
          <w:rFonts w:ascii="Times New Roman" w:hAnsi="Times New Roman"/>
          <w:b/>
          <w:i/>
          <w:w w:val="110"/>
          <w:sz w:val="19"/>
        </w:rPr>
        <w:t>bir</w:t>
      </w:r>
      <w:r>
        <w:rPr>
          <w:rFonts w:ascii="Times New Roman" w:hAnsi="Times New Roman"/>
          <w:b/>
          <w:i/>
          <w:spacing w:val="-2"/>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2"/>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8"/>
          <w:w w:val="110"/>
          <w:sz w:val="19"/>
        </w:rPr>
        <w:t> </w:t>
      </w:r>
      <w:r>
        <w:rPr>
          <w:rFonts w:ascii="Times New Roman" w:hAnsi="Times New Roman"/>
          <w:b/>
          <w:i/>
          <w:spacing w:val="-2"/>
          <w:w w:val="110"/>
          <w:sz w:val="19"/>
        </w:rPr>
        <w:t>islah</w:t>
      </w:r>
    </w:p>
    <w:p>
      <w:pPr>
        <w:spacing w:line="124" w:lineRule="exact" w:before="38"/>
        <w:ind w:left="6737" w:right="0" w:firstLine="0"/>
        <w:jc w:val="left"/>
        <w:rPr>
          <w:b/>
          <w:sz w:val="15"/>
        </w:rPr>
      </w:pPr>
      <w:r>
        <w:rPr>
          <w:b/>
          <w:color w:val="0000FF"/>
          <w:spacing w:val="-2"/>
          <w:w w:val="105"/>
          <w:sz w:val="15"/>
          <w:u w:val="single" w:color="0000FF"/>
        </w:rPr>
        <w:t>[577]</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i</w:t>
      </w:r>
      <w:r>
        <w:rPr>
          <w:rFonts w:ascii="Arial" w:hAnsi="Arial"/>
          <w:i/>
          <w:w w:val="110"/>
          <w:sz w:val="19"/>
        </w:rPr>
        <w:t>ş</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 v</w:t>
      </w:r>
      <w:r>
        <w:rPr>
          <w:rFonts w:ascii="Arial" w:hAnsi="Arial"/>
          <w:i/>
          <w:w w:val="110"/>
          <w:sz w:val="19"/>
        </w:rPr>
        <w:t>ə</w:t>
      </w:r>
      <w:r>
        <w:rPr>
          <w:rFonts w:ascii="Arial" w:hAnsi="Arial"/>
          <w:i/>
          <w:spacing w:val="-5"/>
          <w:w w:val="110"/>
          <w:sz w:val="19"/>
        </w:rPr>
        <w:t> </w:t>
      </w:r>
      <w:r>
        <w:rPr>
          <w:rFonts w:ascii="Times New Roman" w:hAnsi="Times New Roman"/>
          <w:b/>
          <w:i/>
          <w:w w:val="110"/>
          <w:sz w:val="19"/>
        </w:rPr>
        <w:t>ya</w:t>
      </w:r>
      <w:r>
        <w:rPr>
          <w:rFonts w:ascii="Times New Roman" w:hAnsi="Times New Roman"/>
          <w:b/>
          <w:i/>
          <w:spacing w:val="1"/>
          <w:w w:val="110"/>
          <w:sz w:val="19"/>
        </w:rPr>
        <w:t> </w:t>
      </w:r>
      <w:r>
        <w:rPr>
          <w:rFonts w:ascii="Times New Roman" w:hAnsi="Times New Roman"/>
          <w:b/>
          <w:i/>
          <w:w w:val="110"/>
          <w:sz w:val="19"/>
        </w:rPr>
        <w:t>bir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1"/>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5"/>
          <w:w w:val="110"/>
          <w:sz w:val="19"/>
        </w:rPr>
        <w:t> </w:t>
      </w:r>
      <w:r>
        <w:rPr>
          <w:rFonts w:ascii="Times New Roman" w:hAnsi="Times New Roman"/>
          <w:b/>
          <w:i/>
          <w:w w:val="110"/>
          <w:sz w:val="19"/>
        </w:rPr>
        <w:t>azadlıqdan m</w:t>
      </w:r>
      <w:r>
        <w:rPr>
          <w:rFonts w:ascii="Arial" w:hAnsi="Arial"/>
          <w:i/>
          <w:w w:val="110"/>
          <w:sz w:val="19"/>
        </w:rPr>
        <w:t>ə</w:t>
      </w:r>
      <w:r>
        <w:rPr>
          <w:rFonts w:ascii="Times New Roman" w:hAnsi="Times New Roman"/>
          <w:b/>
          <w:i/>
          <w:w w:val="110"/>
          <w:sz w:val="19"/>
        </w:rPr>
        <w:t>hrum</w:t>
      </w:r>
      <w:r>
        <w:rPr>
          <w:rFonts w:ascii="Times New Roman" w:hAnsi="Times New Roman"/>
          <w:b/>
          <w:i/>
          <w:spacing w:val="1"/>
          <w:w w:val="110"/>
          <w:sz w:val="19"/>
        </w:rPr>
        <w:t> </w:t>
      </w:r>
      <w:r>
        <w:rPr>
          <w:rFonts w:ascii="Times New Roman" w:hAnsi="Times New Roman"/>
          <w:b/>
          <w:i/>
          <w:w w:val="110"/>
          <w:sz w:val="19"/>
        </w:rPr>
        <w:t>etm</w:t>
      </w:r>
      <w:r>
        <w:rPr>
          <w:rFonts w:ascii="Arial" w:hAnsi="Arial"/>
          <w:i/>
          <w:w w:val="110"/>
          <w:sz w:val="19"/>
        </w:rPr>
        <w:t>ə</w:t>
      </w:r>
      <w:r>
        <w:rPr>
          <w:rFonts w:ascii="Arial" w:hAnsi="Arial"/>
          <w:i/>
          <w:spacing w:val="-5"/>
          <w:w w:val="110"/>
          <w:sz w:val="19"/>
        </w:rPr>
        <w:t> </w:t>
      </w:r>
      <w:r>
        <w:rPr>
          <w:rFonts w:ascii="Times New Roman" w:hAnsi="Times New Roman"/>
          <w:b/>
          <w:i/>
          <w:w w:val="110"/>
          <w:sz w:val="19"/>
        </w:rPr>
        <w:t>il</w:t>
      </w:r>
      <w:r>
        <w:rPr>
          <w:rFonts w:ascii="Arial" w:hAnsi="Arial"/>
          <w:i/>
          <w:w w:val="110"/>
          <w:sz w:val="19"/>
        </w:rPr>
        <w:t>ə</w:t>
      </w:r>
      <w:r>
        <w:rPr>
          <w:rFonts w:ascii="Arial" w:hAnsi="Arial"/>
          <w:i/>
          <w:spacing w:val="-5"/>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ListParagraph"/>
        <w:numPr>
          <w:ilvl w:val="1"/>
          <w:numId w:val="185"/>
        </w:numPr>
        <w:tabs>
          <w:tab w:pos="1347" w:val="left" w:leader="none"/>
        </w:tabs>
        <w:spacing w:line="240" w:lineRule="auto" w:before="28" w:after="0"/>
        <w:ind w:left="1347" w:right="0" w:hanging="803"/>
        <w:jc w:val="left"/>
        <w:rPr>
          <w:sz w:val="19"/>
        </w:rPr>
      </w:pPr>
      <w:r>
        <w:rPr>
          <w:sz w:val="19"/>
        </w:rPr>
        <w:t>Bu</w:t>
      </w:r>
      <w:r>
        <w:rPr>
          <w:spacing w:val="3"/>
          <w:sz w:val="19"/>
        </w:rPr>
        <w:t> </w:t>
      </w:r>
      <w:r>
        <w:rPr>
          <w:sz w:val="19"/>
        </w:rPr>
        <w:t>Məcəllənin</w:t>
      </w:r>
      <w:r>
        <w:rPr>
          <w:spacing w:val="3"/>
          <w:sz w:val="19"/>
        </w:rPr>
        <w:t> </w:t>
      </w:r>
      <w:r>
        <w:rPr>
          <w:sz w:val="19"/>
        </w:rPr>
        <w:t>209.1-ci</w:t>
      </w:r>
      <w:r>
        <w:rPr>
          <w:spacing w:val="3"/>
          <w:sz w:val="19"/>
        </w:rPr>
        <w:t> </w:t>
      </w:r>
      <w:r>
        <w:rPr>
          <w:sz w:val="19"/>
        </w:rPr>
        <w:t>maddəsində</w:t>
      </w:r>
      <w:r>
        <w:rPr>
          <w:spacing w:val="3"/>
          <w:sz w:val="19"/>
        </w:rPr>
        <w:t> </w:t>
      </w:r>
      <w:r>
        <w:rPr>
          <w:sz w:val="19"/>
        </w:rPr>
        <w:t>nəzərdə</w:t>
      </w:r>
      <w:r>
        <w:rPr>
          <w:spacing w:val="3"/>
          <w:sz w:val="19"/>
        </w:rPr>
        <w:t> </w:t>
      </w:r>
      <w:r>
        <w:rPr>
          <w:sz w:val="19"/>
        </w:rPr>
        <w:t>tutulmuş</w:t>
      </w:r>
      <w:r>
        <w:rPr>
          <w:spacing w:val="3"/>
          <w:sz w:val="19"/>
        </w:rPr>
        <w:t> </w:t>
      </w:r>
      <w:r>
        <w:rPr>
          <w:spacing w:val="-2"/>
          <w:sz w:val="19"/>
        </w:rPr>
        <w:t>əməllər:</w:t>
      </w:r>
    </w:p>
    <w:p>
      <w:pPr>
        <w:pStyle w:val="ListParagraph"/>
        <w:numPr>
          <w:ilvl w:val="2"/>
          <w:numId w:val="185"/>
        </w:numPr>
        <w:tabs>
          <w:tab w:pos="1577" w:val="left" w:leader="none"/>
        </w:tabs>
        <w:spacing w:line="240" w:lineRule="auto" w:before="13" w:after="0"/>
        <w:ind w:left="1577" w:right="0" w:hanging="1033"/>
        <w:jc w:val="left"/>
        <w:rPr>
          <w:sz w:val="19"/>
        </w:rPr>
      </w:pPr>
      <w:r>
        <w:rPr>
          <w:sz w:val="19"/>
        </w:rPr>
        <w:t>təkrar</w:t>
      </w:r>
      <w:r>
        <w:rPr>
          <w:spacing w:val="2"/>
          <w:sz w:val="19"/>
        </w:rPr>
        <w:t> </w:t>
      </w:r>
      <w:r>
        <w:rPr>
          <w:spacing w:val="-2"/>
          <w:sz w:val="19"/>
        </w:rPr>
        <w:t>törədildikdə;</w:t>
      </w:r>
    </w:p>
    <w:p>
      <w:pPr>
        <w:pStyle w:val="ListParagraph"/>
        <w:numPr>
          <w:ilvl w:val="2"/>
          <w:numId w:val="185"/>
        </w:numPr>
        <w:tabs>
          <w:tab w:pos="1577" w:val="left" w:leader="none"/>
        </w:tabs>
        <w:spacing w:line="212" w:lineRule="exact" w:before="13" w:after="0"/>
        <w:ind w:left="1577" w:right="0" w:hanging="1033"/>
        <w:jc w:val="left"/>
        <w:rPr>
          <w:sz w:val="19"/>
        </w:rPr>
      </w:pPr>
      <w:r>
        <w:rPr>
          <w:sz w:val="19"/>
        </w:rPr>
        <w:t>külli</w:t>
      </w:r>
      <w:r>
        <w:rPr>
          <w:spacing w:val="2"/>
          <w:sz w:val="19"/>
        </w:rPr>
        <w:t> </w:t>
      </w:r>
      <w:r>
        <w:rPr>
          <w:sz w:val="19"/>
        </w:rPr>
        <w:t>miqdarda</w:t>
      </w:r>
      <w:r>
        <w:rPr>
          <w:spacing w:val="3"/>
          <w:sz w:val="19"/>
        </w:rPr>
        <w:t> </w:t>
      </w:r>
      <w:r>
        <w:rPr>
          <w:spacing w:val="-2"/>
          <w:sz w:val="19"/>
        </w:rPr>
        <w:t>törədildikdə—</w:t>
      </w:r>
    </w:p>
    <w:p>
      <w:pPr>
        <w:spacing w:line="216" w:lineRule="exact" w:before="0"/>
        <w:ind w:left="544" w:right="0" w:firstLine="0"/>
        <w:jc w:val="left"/>
        <w:rPr>
          <w:rFonts w:ascii="Times New Roman" w:hAnsi="Times New Roman"/>
          <w:b/>
          <w:i/>
          <w:sz w:val="19"/>
        </w:rPr>
      </w:pP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w:t>
      </w:r>
      <w:r>
        <w:rPr>
          <w:rFonts w:ascii="Times New Roman" w:hAnsi="Times New Roman"/>
          <w:b/>
          <w:i/>
          <w:spacing w:val="22"/>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17"/>
          <w:w w:val="110"/>
          <w:sz w:val="19"/>
        </w:rPr>
        <w:t> </w:t>
      </w:r>
      <w:r>
        <w:rPr>
          <w:rFonts w:ascii="Times New Roman" w:hAnsi="Times New Roman"/>
          <w:b/>
          <w:i/>
          <w:w w:val="110"/>
          <w:sz w:val="19"/>
        </w:rPr>
        <w:t>vurulmu</w:t>
      </w:r>
      <w:r>
        <w:rPr>
          <w:rFonts w:ascii="Arial" w:hAnsi="Arial"/>
          <w:i/>
          <w:w w:val="110"/>
          <w:sz w:val="19"/>
        </w:rPr>
        <w:t>ş</w:t>
      </w:r>
      <w:r>
        <w:rPr>
          <w:rFonts w:ascii="Arial" w:hAnsi="Arial"/>
          <w:i/>
          <w:spacing w:val="17"/>
          <w:w w:val="110"/>
          <w:sz w:val="19"/>
        </w:rPr>
        <w:t> </w:t>
      </w:r>
      <w:r>
        <w:rPr>
          <w:rFonts w:ascii="Times New Roman" w:hAnsi="Times New Roman"/>
          <w:b/>
          <w:i/>
          <w:w w:val="110"/>
          <w:sz w:val="19"/>
        </w:rPr>
        <w:t>ziyanın</w:t>
      </w:r>
      <w:r>
        <w:rPr>
          <w:rFonts w:ascii="Times New Roman" w:hAnsi="Times New Roman"/>
          <w:b/>
          <w:i/>
          <w:spacing w:val="23"/>
          <w:w w:val="110"/>
          <w:sz w:val="19"/>
        </w:rPr>
        <w:t> </w:t>
      </w:r>
      <w:r>
        <w:rPr>
          <w:rFonts w:ascii="Times New Roman" w:hAnsi="Times New Roman"/>
          <w:b/>
          <w:i/>
          <w:w w:val="110"/>
          <w:sz w:val="19"/>
        </w:rPr>
        <w:t>üç</w:t>
      </w:r>
      <w:r>
        <w:rPr>
          <w:rFonts w:ascii="Times New Roman" w:hAnsi="Times New Roman"/>
          <w:b/>
          <w:i/>
          <w:spacing w:val="27"/>
          <w:w w:val="110"/>
          <w:sz w:val="19"/>
        </w:rPr>
        <w:t> </w:t>
      </w:r>
      <w:r>
        <w:rPr>
          <w:rFonts w:ascii="Times New Roman" w:hAnsi="Times New Roman"/>
          <w:b/>
          <w:i/>
          <w:w w:val="110"/>
          <w:sz w:val="18"/>
        </w:rPr>
        <w:t>misli</w:t>
      </w:r>
      <w:r>
        <w:rPr>
          <w:rFonts w:ascii="Times New Roman" w:hAnsi="Times New Roman"/>
          <w:b/>
          <w:i/>
          <w:spacing w:val="7"/>
          <w:w w:val="110"/>
          <w:sz w:val="18"/>
        </w:rPr>
        <w:t> </w:t>
      </w:r>
      <w:r>
        <w:rPr>
          <w:rFonts w:ascii="Times New Roman" w:hAnsi="Times New Roman"/>
          <w:b/>
          <w:i/>
          <w:w w:val="110"/>
          <w:sz w:val="18"/>
        </w:rPr>
        <w:t>miqdarında</w:t>
      </w:r>
      <w:r>
        <w:rPr>
          <w:rFonts w:ascii="Times New Roman" w:hAnsi="Times New Roman"/>
          <w:b/>
          <w:i/>
          <w:spacing w:val="18"/>
          <w:w w:val="110"/>
          <w:sz w:val="18"/>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rim</w:t>
      </w:r>
      <w:r>
        <w:rPr>
          <w:rFonts w:ascii="Arial" w:hAnsi="Arial"/>
          <w:i/>
          <w:w w:val="110"/>
          <w:sz w:val="19"/>
        </w:rPr>
        <w:t>ə</w:t>
      </w:r>
      <w:r>
        <w:rPr>
          <w:rFonts w:ascii="Arial" w:hAnsi="Arial"/>
          <w:i/>
          <w:spacing w:val="13"/>
          <w:w w:val="110"/>
          <w:sz w:val="19"/>
        </w:rPr>
        <w:t> </w:t>
      </w:r>
      <w:r>
        <w:rPr>
          <w:rFonts w:ascii="Times New Roman" w:hAnsi="Times New Roman"/>
          <w:b/>
          <w:i/>
          <w:w w:val="110"/>
          <w:sz w:val="19"/>
        </w:rPr>
        <w:t>v</w:t>
      </w:r>
      <w:r>
        <w:rPr>
          <w:rFonts w:ascii="Arial" w:hAnsi="Arial"/>
          <w:i/>
          <w:w w:val="110"/>
          <w:sz w:val="19"/>
        </w:rPr>
        <w:t>ə</w:t>
      </w:r>
      <w:r>
        <w:rPr>
          <w:rFonts w:ascii="Arial" w:hAnsi="Arial"/>
          <w:i/>
          <w:spacing w:val="13"/>
          <w:w w:val="110"/>
          <w:sz w:val="19"/>
        </w:rPr>
        <w:t> </w:t>
      </w:r>
      <w:r>
        <w:rPr>
          <w:rFonts w:ascii="Times New Roman" w:hAnsi="Times New Roman"/>
          <w:b/>
          <w:i/>
          <w:w w:val="110"/>
          <w:sz w:val="19"/>
        </w:rPr>
        <w:t>ya</w:t>
      </w:r>
      <w:r>
        <w:rPr>
          <w:rFonts w:ascii="Times New Roman" w:hAnsi="Times New Roman"/>
          <w:b/>
          <w:i/>
          <w:spacing w:val="18"/>
          <w:w w:val="110"/>
          <w:sz w:val="19"/>
        </w:rPr>
        <w:t> </w:t>
      </w:r>
      <w:r>
        <w:rPr>
          <w:rFonts w:ascii="Times New Roman" w:hAnsi="Times New Roman"/>
          <w:b/>
          <w:i/>
          <w:w w:val="110"/>
          <w:sz w:val="19"/>
        </w:rPr>
        <w:t>iki</w:t>
      </w:r>
      <w:r>
        <w:rPr>
          <w:rFonts w:ascii="Times New Roman" w:hAnsi="Times New Roman"/>
          <w:b/>
          <w:i/>
          <w:spacing w:val="18"/>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19"/>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12"/>
          <w:w w:val="110"/>
          <w:sz w:val="19"/>
        </w:rPr>
        <w:t> </w:t>
      </w:r>
      <w:r>
        <w:rPr>
          <w:rFonts w:ascii="Times New Roman" w:hAnsi="Times New Roman"/>
          <w:b/>
          <w:i/>
          <w:w w:val="110"/>
          <w:sz w:val="19"/>
        </w:rPr>
        <w:t>islah</w:t>
      </w:r>
      <w:r>
        <w:rPr>
          <w:rFonts w:ascii="Times New Roman" w:hAnsi="Times New Roman"/>
          <w:b/>
          <w:i/>
          <w:spacing w:val="19"/>
          <w:w w:val="110"/>
          <w:sz w:val="19"/>
        </w:rPr>
        <w:t> </w:t>
      </w:r>
      <w:r>
        <w:rPr>
          <w:rFonts w:ascii="Times New Roman" w:hAnsi="Times New Roman"/>
          <w:b/>
          <w:i/>
          <w:w w:val="110"/>
          <w:sz w:val="19"/>
        </w:rPr>
        <w:t>i</w:t>
      </w:r>
      <w:r>
        <w:rPr>
          <w:rFonts w:ascii="Arial" w:hAnsi="Arial"/>
          <w:i/>
          <w:w w:val="110"/>
          <w:sz w:val="19"/>
        </w:rPr>
        <w:t>ş</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w:t>
      </w:r>
      <w:r>
        <w:rPr>
          <w:rFonts w:ascii="Times New Roman" w:hAnsi="Times New Roman"/>
          <w:b/>
          <w:i/>
          <w:spacing w:val="18"/>
          <w:w w:val="110"/>
          <w:sz w:val="19"/>
        </w:rPr>
        <w:t> </w:t>
      </w:r>
      <w:r>
        <w:rPr>
          <w:rFonts w:ascii="Times New Roman" w:hAnsi="Times New Roman"/>
          <w:b/>
          <w:i/>
          <w:w w:val="110"/>
          <w:sz w:val="19"/>
        </w:rPr>
        <w:t>v</w:t>
      </w:r>
      <w:r>
        <w:rPr>
          <w:rFonts w:ascii="Arial" w:hAnsi="Arial"/>
          <w:i/>
          <w:w w:val="110"/>
          <w:sz w:val="19"/>
        </w:rPr>
        <w:t>ə</w:t>
      </w:r>
      <w:r>
        <w:rPr>
          <w:rFonts w:ascii="Arial" w:hAnsi="Arial"/>
          <w:i/>
          <w:spacing w:val="13"/>
          <w:w w:val="110"/>
          <w:sz w:val="19"/>
        </w:rPr>
        <w:t> </w:t>
      </w:r>
      <w:r>
        <w:rPr>
          <w:rFonts w:ascii="Times New Roman" w:hAnsi="Times New Roman"/>
          <w:b/>
          <w:i/>
          <w:w w:val="110"/>
          <w:sz w:val="19"/>
        </w:rPr>
        <w:t>ya</w:t>
      </w:r>
      <w:r>
        <w:rPr>
          <w:rFonts w:ascii="Times New Roman" w:hAnsi="Times New Roman"/>
          <w:b/>
          <w:i/>
          <w:spacing w:val="18"/>
          <w:w w:val="110"/>
          <w:sz w:val="19"/>
        </w:rPr>
        <w:t> </w:t>
      </w:r>
      <w:r>
        <w:rPr>
          <w:rFonts w:ascii="Times New Roman" w:hAnsi="Times New Roman"/>
          <w:b/>
          <w:i/>
          <w:spacing w:val="-5"/>
          <w:w w:val="110"/>
          <w:sz w:val="19"/>
        </w:rPr>
        <w:t>iki</w:t>
      </w:r>
    </w:p>
    <w:p>
      <w:pPr>
        <w:spacing w:line="124" w:lineRule="exact" w:before="38"/>
        <w:ind w:left="536" w:right="0" w:firstLine="0"/>
        <w:jc w:val="center"/>
        <w:rPr>
          <w:b/>
          <w:sz w:val="15"/>
        </w:rPr>
      </w:pPr>
      <w:r>
        <w:rPr>
          <w:b/>
          <w:color w:val="0000FF"/>
          <w:spacing w:val="-2"/>
          <w:w w:val="105"/>
          <w:sz w:val="15"/>
          <w:u w:val="single" w:color="0000FF"/>
        </w:rPr>
        <w:t>[578]</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5"/>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1"/>
          <w:w w:val="110"/>
          <w:sz w:val="19"/>
        </w:rPr>
        <w:t> </w:t>
      </w:r>
      <w:r>
        <w:rPr>
          <w:rFonts w:ascii="Times New Roman" w:hAnsi="Times New Roman"/>
          <w:b/>
          <w:i/>
          <w:w w:val="110"/>
          <w:sz w:val="19"/>
        </w:rPr>
        <w:t>azadlıqdan</w:t>
      </w:r>
      <w:r>
        <w:rPr>
          <w:rFonts w:ascii="Times New Roman" w:hAnsi="Times New Roman"/>
          <w:b/>
          <w:i/>
          <w:spacing w:val="6"/>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6"/>
          <w:w w:val="110"/>
          <w:sz w:val="19"/>
        </w:rPr>
        <w:t> </w:t>
      </w:r>
      <w:r>
        <w:rPr>
          <w:rFonts w:ascii="Times New Roman" w:hAnsi="Times New Roman"/>
          <w:b/>
          <w:i/>
          <w:w w:val="110"/>
          <w:sz w:val="19"/>
        </w:rPr>
        <w:t>etm</w:t>
      </w:r>
      <w:r>
        <w:rPr>
          <w:rFonts w:ascii="Arial" w:hAnsi="Arial"/>
          <w:i/>
          <w:w w:val="110"/>
          <w:sz w:val="19"/>
        </w:rPr>
        <w:t>ə</w:t>
      </w:r>
      <w:r>
        <w:rPr>
          <w:rFonts w:ascii="Arial" w:hAnsi="Arial"/>
          <w:i/>
          <w:spacing w:val="1"/>
          <w:w w:val="110"/>
          <w:sz w:val="19"/>
        </w:rPr>
        <w:t> </w:t>
      </w:r>
      <w:r>
        <w:rPr>
          <w:rFonts w:ascii="Times New Roman" w:hAnsi="Times New Roman"/>
          <w:b/>
          <w:i/>
          <w:w w:val="110"/>
          <w:sz w:val="19"/>
        </w:rPr>
        <w:t>il</w:t>
      </w:r>
      <w:r>
        <w:rPr>
          <w:rFonts w:ascii="Arial" w:hAnsi="Arial"/>
          <w:i/>
          <w:w w:val="110"/>
          <w:sz w:val="19"/>
        </w:rPr>
        <w:t>ə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ListParagraph"/>
        <w:numPr>
          <w:ilvl w:val="1"/>
          <w:numId w:val="185"/>
        </w:numPr>
        <w:tabs>
          <w:tab w:pos="1180" w:val="left" w:leader="none"/>
        </w:tabs>
        <w:spacing w:line="240" w:lineRule="auto" w:before="9" w:after="0"/>
        <w:ind w:left="1180" w:right="0" w:hanging="636"/>
        <w:jc w:val="left"/>
        <w:rPr>
          <w:rFonts w:ascii="Times New Roman" w:hAnsi="Times New Roman"/>
          <w:b/>
          <w:i/>
          <w:sz w:val="19"/>
        </w:rPr>
      </w:pPr>
      <w:r>
        <w:rPr>
          <w:rFonts w:ascii="Times New Roman" w:hAnsi="Times New Roman"/>
          <w:b/>
          <w:i/>
          <w:w w:val="110"/>
          <w:sz w:val="19"/>
        </w:rPr>
        <w:t>Bu</w:t>
      </w:r>
      <w:r>
        <w:rPr>
          <w:rFonts w:ascii="Times New Roman" w:hAnsi="Times New Roman"/>
          <w:b/>
          <w:i/>
          <w:spacing w:val="77"/>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3"/>
          <w:w w:val="110"/>
          <w:sz w:val="19"/>
        </w:rPr>
        <w:t> </w:t>
      </w:r>
      <w:r>
        <w:rPr>
          <w:rFonts w:ascii="Times New Roman" w:hAnsi="Times New Roman"/>
          <w:b/>
          <w:i/>
          <w:w w:val="110"/>
          <w:sz w:val="19"/>
        </w:rPr>
        <w:t>209.1</w:t>
      </w:r>
      <w:r>
        <w:rPr>
          <w:rFonts w:ascii="Times New Roman" w:hAnsi="Times New Roman"/>
          <w:b/>
          <w:i/>
          <w:spacing w:val="48"/>
          <w:w w:val="110"/>
          <w:sz w:val="19"/>
        </w:rPr>
        <w:t> </w:t>
      </w:r>
      <w:r>
        <w:rPr>
          <w:rFonts w:ascii="Times New Roman" w:hAnsi="Times New Roman"/>
          <w:b/>
          <w:i/>
          <w:w w:val="110"/>
          <w:sz w:val="19"/>
        </w:rPr>
        <w:t>v</w:t>
      </w:r>
      <w:r>
        <w:rPr>
          <w:rFonts w:ascii="Arial" w:hAnsi="Arial"/>
          <w:i/>
          <w:w w:val="110"/>
          <w:sz w:val="19"/>
        </w:rPr>
        <w:t>ə</w:t>
      </w:r>
      <w:r>
        <w:rPr>
          <w:rFonts w:ascii="Arial" w:hAnsi="Arial"/>
          <w:i/>
          <w:spacing w:val="42"/>
          <w:w w:val="110"/>
          <w:sz w:val="19"/>
        </w:rPr>
        <w:t> </w:t>
      </w:r>
      <w:r>
        <w:rPr>
          <w:rFonts w:ascii="Times New Roman" w:hAnsi="Times New Roman"/>
          <w:b/>
          <w:i/>
          <w:w w:val="110"/>
          <w:sz w:val="19"/>
        </w:rPr>
        <w:t>209.2.1-ci</w:t>
      </w:r>
      <w:r>
        <w:rPr>
          <w:rFonts w:ascii="Times New Roman" w:hAnsi="Times New Roman"/>
          <w:b/>
          <w:i/>
          <w:spacing w:val="48"/>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w:t>
      </w:r>
      <w:r>
        <w:rPr>
          <w:rFonts w:ascii="Arial" w:hAnsi="Arial"/>
          <w:i/>
          <w:spacing w:val="60"/>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46"/>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45"/>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spacing w:val="52"/>
          <w:w w:val="110"/>
          <w:sz w:val="19"/>
        </w:rPr>
        <w:t> </w:t>
      </w:r>
      <w:r>
        <w:rPr>
          <w:rFonts w:ascii="Times New Roman" w:hAnsi="Times New Roman"/>
          <w:b/>
          <w:i/>
          <w:w w:val="110"/>
          <w:sz w:val="19"/>
        </w:rPr>
        <w:t>xüsusil</w:t>
      </w:r>
      <w:r>
        <w:rPr>
          <w:rFonts w:ascii="Arial" w:hAnsi="Arial"/>
          <w:i/>
          <w:w w:val="110"/>
          <w:sz w:val="19"/>
        </w:rPr>
        <w:t>ə</w:t>
      </w:r>
      <w:r>
        <w:rPr>
          <w:rFonts w:ascii="Arial" w:hAnsi="Arial"/>
          <w:i/>
          <w:spacing w:val="46"/>
          <w:w w:val="110"/>
          <w:sz w:val="19"/>
        </w:rPr>
        <w:t> </w:t>
      </w:r>
      <w:r>
        <w:rPr>
          <w:rFonts w:ascii="Times New Roman" w:hAnsi="Times New Roman"/>
          <w:b/>
          <w:i/>
          <w:w w:val="110"/>
          <w:sz w:val="19"/>
        </w:rPr>
        <w:t>külli</w:t>
      </w:r>
      <w:r>
        <w:rPr>
          <w:rFonts w:ascii="Times New Roman" w:hAnsi="Times New Roman"/>
          <w:b/>
          <w:i/>
          <w:spacing w:val="52"/>
          <w:w w:val="110"/>
          <w:sz w:val="19"/>
        </w:rPr>
        <w:t> </w:t>
      </w:r>
      <w:r>
        <w:rPr>
          <w:rFonts w:ascii="Times New Roman" w:hAnsi="Times New Roman"/>
          <w:b/>
          <w:i/>
          <w:spacing w:val="-2"/>
          <w:w w:val="110"/>
          <w:sz w:val="19"/>
        </w:rPr>
        <w:t>miqdarda</w:t>
      </w:r>
    </w:p>
    <w:p>
      <w:pPr>
        <w:spacing w:line="124" w:lineRule="exact" w:before="38"/>
        <w:ind w:left="1432" w:right="0" w:firstLine="0"/>
        <w:jc w:val="left"/>
        <w:rPr>
          <w:b/>
          <w:sz w:val="15"/>
        </w:rPr>
      </w:pPr>
      <w:r>
        <w:rPr>
          <w:b/>
          <w:color w:val="0000FF"/>
          <w:spacing w:val="-2"/>
          <w:w w:val="105"/>
          <w:sz w:val="15"/>
          <w:u w:val="single" w:color="0000FF"/>
        </w:rPr>
        <w:t>[579]</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Arial" w:hAnsi="Arial"/>
          <w:i/>
          <w:spacing w:val="5"/>
          <w:w w:val="110"/>
          <w:sz w:val="19"/>
        </w:rPr>
        <w:t> </w:t>
      </w:r>
      <w:r>
        <w:rPr>
          <w:rFonts w:ascii="Times New Roman" w:hAnsi="Times New Roman"/>
          <w:b/>
          <w:i/>
          <w:spacing w:val="-10"/>
          <w:w w:val="110"/>
          <w:sz w:val="19"/>
        </w:rPr>
        <w:t>—</w:t>
      </w:r>
    </w:p>
    <w:p>
      <w:pPr>
        <w:spacing w:before="9"/>
        <w:ind w:left="544" w:right="0" w:firstLine="0"/>
        <w:jc w:val="left"/>
        <w:rPr>
          <w:rFonts w:ascii="Times New Roman" w:hAnsi="Times New Roman"/>
          <w:b/>
          <w:i/>
          <w:sz w:val="19"/>
        </w:rPr>
      </w:pP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 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5"/>
          <w:w w:val="110"/>
          <w:sz w:val="19"/>
        </w:rPr>
        <w:t> </w:t>
      </w:r>
      <w:r>
        <w:rPr>
          <w:rFonts w:ascii="Times New Roman" w:hAnsi="Times New Roman"/>
          <w:b/>
          <w:i/>
          <w:w w:val="110"/>
          <w:sz w:val="19"/>
        </w:rPr>
        <w:t>vurulmu</w:t>
      </w:r>
      <w:r>
        <w:rPr>
          <w:rFonts w:ascii="Arial" w:hAnsi="Arial"/>
          <w:i/>
          <w:w w:val="110"/>
          <w:sz w:val="19"/>
        </w:rPr>
        <w:t>ş</w:t>
      </w:r>
      <w:r>
        <w:rPr>
          <w:rFonts w:ascii="Arial" w:hAnsi="Arial"/>
          <w:i/>
          <w:spacing w:val="-5"/>
          <w:w w:val="110"/>
          <w:sz w:val="19"/>
        </w:rPr>
        <w:t> </w:t>
      </w:r>
      <w:r>
        <w:rPr>
          <w:rFonts w:ascii="Times New Roman" w:hAnsi="Times New Roman"/>
          <w:b/>
          <w:i/>
          <w:w w:val="110"/>
          <w:sz w:val="19"/>
        </w:rPr>
        <w:t>ziyanın dörd</w:t>
      </w:r>
      <w:r>
        <w:rPr>
          <w:rFonts w:ascii="Times New Roman" w:hAnsi="Times New Roman"/>
          <w:b/>
          <w:i/>
          <w:spacing w:val="35"/>
          <w:w w:val="110"/>
          <w:sz w:val="19"/>
        </w:rPr>
        <w:t> </w:t>
      </w:r>
      <w:r>
        <w:rPr>
          <w:rFonts w:ascii="Times New Roman" w:hAnsi="Times New Roman"/>
          <w:b/>
          <w:i/>
          <w:w w:val="110"/>
          <w:sz w:val="18"/>
        </w:rPr>
        <w:t>misli</w:t>
      </w:r>
      <w:r>
        <w:rPr>
          <w:rFonts w:ascii="Times New Roman" w:hAnsi="Times New Roman"/>
          <w:b/>
          <w:i/>
          <w:spacing w:val="-3"/>
          <w:w w:val="110"/>
          <w:sz w:val="18"/>
        </w:rPr>
        <w:t> </w:t>
      </w:r>
      <w:r>
        <w:rPr>
          <w:rFonts w:ascii="Times New Roman" w:hAnsi="Times New Roman"/>
          <w:b/>
          <w:i/>
          <w:w w:val="110"/>
          <w:sz w:val="18"/>
        </w:rPr>
        <w:t>miqdarında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rim</w:t>
      </w:r>
      <w:r>
        <w:rPr>
          <w:rFonts w:ascii="Arial" w:hAnsi="Arial"/>
          <w:i/>
          <w:w w:val="110"/>
          <w:sz w:val="19"/>
        </w:rPr>
        <w:t>ə</w:t>
      </w:r>
      <w:r>
        <w:rPr>
          <w:rFonts w:ascii="Arial" w:hAnsi="Arial"/>
          <w:i/>
          <w:spacing w:val="-6"/>
          <w:w w:val="110"/>
          <w:sz w:val="19"/>
        </w:rPr>
        <w:t> </w:t>
      </w:r>
      <w:r>
        <w:rPr>
          <w:rFonts w:ascii="Times New Roman" w:hAnsi="Times New Roman"/>
          <w:b/>
          <w:i/>
          <w:w w:val="110"/>
          <w:sz w:val="19"/>
        </w:rPr>
        <w:t>v</w:t>
      </w:r>
      <w:r>
        <w:rPr>
          <w:rFonts w:ascii="Arial" w:hAnsi="Arial"/>
          <w:i/>
          <w:w w:val="110"/>
          <w:sz w:val="19"/>
        </w:rPr>
        <w:t>ə</w:t>
      </w:r>
      <w:r>
        <w:rPr>
          <w:rFonts w:ascii="Arial" w:hAnsi="Arial"/>
          <w:i/>
          <w:spacing w:val="-6"/>
          <w:w w:val="110"/>
          <w:sz w:val="19"/>
        </w:rPr>
        <w:t> </w:t>
      </w:r>
      <w:r>
        <w:rPr>
          <w:rFonts w:ascii="Times New Roman" w:hAnsi="Times New Roman"/>
          <w:b/>
          <w:i/>
          <w:w w:val="110"/>
          <w:sz w:val="19"/>
        </w:rPr>
        <w:t>ya iki</w:t>
      </w:r>
      <w:r>
        <w:rPr>
          <w:rFonts w:ascii="Times New Roman" w:hAnsi="Times New Roman"/>
          <w:b/>
          <w:i/>
          <w:spacing w:val="1"/>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 be</w:t>
      </w:r>
      <w:r>
        <w:rPr>
          <w:rFonts w:ascii="Arial" w:hAnsi="Arial"/>
          <w:i/>
          <w:w w:val="110"/>
          <w:sz w:val="19"/>
        </w:rPr>
        <w:t>ş</w:t>
      </w:r>
      <w:r>
        <w:rPr>
          <w:rFonts w:ascii="Arial" w:hAnsi="Arial"/>
          <w:i/>
          <w:spacing w:val="-6"/>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5"/>
          <w:w w:val="110"/>
          <w:sz w:val="19"/>
        </w:rPr>
        <w:t> </w:t>
      </w:r>
      <w:r>
        <w:rPr>
          <w:rFonts w:ascii="Times New Roman" w:hAnsi="Times New Roman"/>
          <w:b/>
          <w:i/>
          <w:spacing w:val="-2"/>
          <w:w w:val="110"/>
          <w:sz w:val="19"/>
        </w:rPr>
        <w:t>azadlıqdan</w:t>
      </w:r>
    </w:p>
    <w:p>
      <w:pPr>
        <w:spacing w:line="124" w:lineRule="exact" w:before="38"/>
        <w:ind w:left="2920" w:right="0" w:firstLine="0"/>
        <w:jc w:val="left"/>
        <w:rPr>
          <w:b/>
          <w:sz w:val="15"/>
        </w:rPr>
      </w:pPr>
      <w:r>
        <w:rPr>
          <w:b/>
          <w:color w:val="0000FF"/>
          <w:spacing w:val="-2"/>
          <w:w w:val="105"/>
          <w:sz w:val="15"/>
          <w:u w:val="single" w:color="0000FF"/>
        </w:rPr>
        <w:t>[580]</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2"/>
          <w:w w:val="110"/>
          <w:sz w:val="19"/>
        </w:rPr>
        <w:t> </w:t>
      </w:r>
      <w:r>
        <w:rPr>
          <w:rFonts w:ascii="Times New Roman" w:hAnsi="Times New Roman"/>
          <w:b/>
          <w:i/>
          <w:w w:val="110"/>
          <w:sz w:val="19"/>
        </w:rPr>
        <w:t>etm</w:t>
      </w:r>
      <w:r>
        <w:rPr>
          <w:rFonts w:ascii="Arial" w:hAnsi="Arial"/>
          <w:i/>
          <w:w w:val="110"/>
          <w:sz w:val="19"/>
        </w:rPr>
        <w:t>ə</w:t>
      </w:r>
      <w:r>
        <w:rPr>
          <w:rFonts w:ascii="Arial" w:hAnsi="Arial"/>
          <w:i/>
          <w:spacing w:val="-7"/>
          <w:w w:val="110"/>
          <w:sz w:val="19"/>
        </w:rPr>
        <w:t> </w:t>
      </w:r>
      <w:r>
        <w:rPr>
          <w:rFonts w:ascii="Times New Roman" w:hAnsi="Times New Roman"/>
          <w:b/>
          <w:i/>
          <w:w w:val="110"/>
          <w:sz w:val="19"/>
        </w:rPr>
        <w:t>il</w:t>
      </w:r>
      <w:r>
        <w:rPr>
          <w:rFonts w:ascii="Arial" w:hAnsi="Arial"/>
          <w:i/>
          <w:w w:val="110"/>
          <w:sz w:val="19"/>
        </w:rPr>
        <w:t>ə</w:t>
      </w:r>
      <w:r>
        <w:rPr>
          <w:rFonts w:ascii="Arial" w:hAnsi="Arial"/>
          <w:i/>
          <w:spacing w:val="-7"/>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spacing w:before="38"/>
        <w:ind w:left="544" w:right="0" w:firstLine="0"/>
        <w:jc w:val="left"/>
        <w:rPr>
          <w:b/>
          <w:sz w:val="15"/>
        </w:rPr>
      </w:pPr>
      <w:r>
        <w:rPr>
          <w:b/>
          <w:spacing w:val="-2"/>
          <w:w w:val="105"/>
          <w:sz w:val="15"/>
        </w:rPr>
        <w:t>Qeyd:</w:t>
      </w:r>
    </w:p>
    <w:p>
      <w:pPr>
        <w:pStyle w:val="ListParagraph"/>
        <w:numPr>
          <w:ilvl w:val="0"/>
          <w:numId w:val="186"/>
        </w:numPr>
        <w:tabs>
          <w:tab w:pos="828" w:val="left" w:leader="none"/>
        </w:tabs>
        <w:spacing w:line="244" w:lineRule="auto" w:before="6" w:after="0"/>
        <w:ind w:left="100" w:right="62" w:firstLine="444"/>
        <w:jc w:val="left"/>
        <w:rPr>
          <w:rFonts w:ascii="Times New Roman" w:hAnsi="Times New Roman"/>
          <w:b/>
          <w:i/>
          <w:sz w:val="15"/>
        </w:rPr>
      </w:pPr>
      <w:r>
        <w:rPr>
          <w:strike w:val="0"/>
          <w:w w:val="110"/>
          <w:sz w:val="15"/>
        </w:rPr>
        <w:t>Bu</w:t>
      </w:r>
      <w:r>
        <w:rPr>
          <w:strike w:val="0"/>
          <w:spacing w:val="-25"/>
          <w:w w:val="110"/>
          <w:sz w:val="15"/>
        </w:rPr>
        <w:t> </w:t>
      </w:r>
      <w:r>
        <w:rPr>
          <w:strike w:val="0"/>
          <w:w w:val="110"/>
          <w:sz w:val="15"/>
        </w:rPr>
        <w:t>maddədə</w:t>
      </w:r>
      <w:r>
        <w:rPr>
          <w:strike w:val="0"/>
          <w:spacing w:val="-25"/>
          <w:w w:val="110"/>
          <w:sz w:val="15"/>
        </w:rPr>
        <w:t> </w:t>
      </w:r>
      <w:r>
        <w:rPr>
          <w:strike w:val="0"/>
          <w:w w:val="110"/>
          <w:sz w:val="15"/>
        </w:rPr>
        <w:t>«xeyli</w:t>
      </w:r>
      <w:r>
        <w:rPr>
          <w:strike w:val="0"/>
          <w:spacing w:val="-25"/>
          <w:w w:val="110"/>
          <w:sz w:val="15"/>
        </w:rPr>
        <w:t> </w:t>
      </w:r>
      <w:r>
        <w:rPr>
          <w:strike w:val="0"/>
          <w:w w:val="110"/>
          <w:sz w:val="15"/>
        </w:rPr>
        <w:t>miqdar»</w:t>
      </w:r>
      <w:r>
        <w:rPr>
          <w:strike w:val="0"/>
          <w:spacing w:val="-25"/>
          <w:w w:val="110"/>
          <w:sz w:val="15"/>
        </w:rPr>
        <w:t> </w:t>
      </w:r>
      <w:r>
        <w:rPr>
          <w:strike w:val="0"/>
          <w:w w:val="110"/>
          <w:sz w:val="15"/>
        </w:rPr>
        <w:t>dedikdə,</w:t>
      </w:r>
      <w:r>
        <w:rPr>
          <w:strike w:val="0"/>
          <w:spacing w:val="-24"/>
          <w:w w:val="110"/>
          <w:sz w:val="15"/>
        </w:rPr>
        <w:t> </w:t>
      </w:r>
      <w:r>
        <w:rPr>
          <w:strike w:val="0"/>
          <w:w w:val="110"/>
          <w:sz w:val="15"/>
        </w:rPr>
        <w:t>ödənilməmiş</w:t>
      </w:r>
      <w:r>
        <w:rPr>
          <w:strike w:val="0"/>
          <w:spacing w:val="-25"/>
          <w:w w:val="110"/>
          <w:sz w:val="15"/>
        </w:rPr>
        <w:t> </w:t>
      </w:r>
      <w:r>
        <w:rPr>
          <w:strike w:val="0"/>
          <w:w w:val="110"/>
          <w:sz w:val="15"/>
        </w:rPr>
        <w:t>gömrük</w:t>
      </w:r>
      <w:r>
        <w:rPr>
          <w:strike w:val="0"/>
          <w:spacing w:val="-25"/>
          <w:w w:val="110"/>
          <w:sz w:val="15"/>
        </w:rPr>
        <w:t> </w:t>
      </w:r>
      <w:r>
        <w:rPr>
          <w:strike w:val="0"/>
          <w:w w:val="110"/>
          <w:sz w:val="15"/>
        </w:rPr>
        <w:t>ödənişlərinin</w:t>
      </w:r>
      <w:r>
        <w:rPr>
          <w:strike w:val="0"/>
          <w:spacing w:val="11"/>
          <w:w w:val="110"/>
          <w:sz w:val="15"/>
        </w:rPr>
        <w:t> </w:t>
      </w:r>
      <w:r>
        <w:rPr>
          <w:rFonts w:ascii="Times New Roman" w:hAnsi="Times New Roman"/>
          <w:b/>
          <w:i/>
          <w:strike w:val="0"/>
          <w:w w:val="110"/>
          <w:sz w:val="15"/>
        </w:rPr>
        <w:t>iyirmi</w:t>
      </w:r>
      <w:r>
        <w:rPr>
          <w:rFonts w:ascii="Times New Roman" w:hAnsi="Times New Roman"/>
          <w:b/>
          <w:i/>
          <w:strike w:val="0"/>
          <w:spacing w:val="-11"/>
          <w:w w:val="110"/>
          <w:sz w:val="15"/>
        </w:rPr>
        <w:t> </w:t>
      </w:r>
      <w:r>
        <w:rPr>
          <w:rFonts w:ascii="Times New Roman" w:hAnsi="Times New Roman"/>
          <w:b/>
          <w:i/>
          <w:strike w:val="0"/>
          <w:w w:val="110"/>
          <w:sz w:val="15"/>
        </w:rPr>
        <w:t>min</w:t>
      </w:r>
      <w:r>
        <w:rPr>
          <w:rFonts w:ascii="Times New Roman" w:hAnsi="Times New Roman"/>
          <w:b/>
          <w:i/>
          <w:strike w:val="0"/>
          <w:spacing w:val="-10"/>
          <w:w w:val="110"/>
          <w:sz w:val="15"/>
        </w:rPr>
        <w:t> </w:t>
      </w:r>
      <w:r>
        <w:rPr>
          <w:rFonts w:ascii="Times New Roman" w:hAnsi="Times New Roman"/>
          <w:b/>
          <w:i/>
          <w:strike w:val="0"/>
          <w:w w:val="110"/>
          <w:sz w:val="15"/>
        </w:rPr>
        <w:t>manatdan</w:t>
      </w:r>
      <w:r>
        <w:rPr>
          <w:rFonts w:ascii="Times New Roman" w:hAnsi="Times New Roman"/>
          <w:b/>
          <w:i/>
          <w:strike w:val="0"/>
          <w:spacing w:val="-10"/>
          <w:w w:val="110"/>
          <w:sz w:val="15"/>
        </w:rPr>
        <w:t> </w:t>
      </w:r>
      <w:r>
        <w:rPr>
          <w:rFonts w:ascii="Times New Roman" w:hAnsi="Times New Roman"/>
          <w:b/>
          <w:i/>
          <w:strike w:val="0"/>
          <w:w w:val="110"/>
          <w:sz w:val="15"/>
        </w:rPr>
        <w:t>yuxarı,</w:t>
      </w:r>
      <w:r>
        <w:rPr>
          <w:rFonts w:ascii="Times New Roman" w:hAnsi="Times New Roman"/>
          <w:b/>
          <w:i/>
          <w:strike w:val="0"/>
          <w:spacing w:val="-11"/>
          <w:w w:val="110"/>
          <w:sz w:val="15"/>
        </w:rPr>
        <w:t> </w:t>
      </w:r>
      <w:r>
        <w:rPr>
          <w:rFonts w:ascii="Times New Roman" w:hAnsi="Times New Roman"/>
          <w:b/>
          <w:i/>
          <w:strike w:val="0"/>
          <w:w w:val="110"/>
          <w:sz w:val="15"/>
        </w:rPr>
        <w:t>lakin</w:t>
      </w:r>
      <w:r>
        <w:rPr>
          <w:rFonts w:ascii="Times New Roman" w:hAnsi="Times New Roman"/>
          <w:b/>
          <w:i/>
          <w:strike w:val="0"/>
          <w:spacing w:val="-10"/>
          <w:w w:val="110"/>
          <w:sz w:val="15"/>
        </w:rPr>
        <w:t> </w:t>
      </w:r>
      <w:r>
        <w:rPr>
          <w:rFonts w:ascii="Times New Roman" w:hAnsi="Times New Roman"/>
          <w:b/>
          <w:i/>
          <w:strike w:val="0"/>
          <w:w w:val="110"/>
          <w:sz w:val="19"/>
        </w:rPr>
        <w:t>iki</w:t>
      </w:r>
      <w:r>
        <w:rPr>
          <w:rFonts w:ascii="Times New Roman" w:hAnsi="Times New Roman"/>
          <w:b/>
          <w:i/>
          <w:strike w:val="0"/>
          <w:spacing w:val="-13"/>
          <w:w w:val="110"/>
          <w:sz w:val="19"/>
        </w:rPr>
        <w:t> </w:t>
      </w:r>
      <w:r>
        <w:rPr>
          <w:rFonts w:ascii="Times New Roman" w:hAnsi="Times New Roman"/>
          <w:b/>
          <w:i/>
          <w:strike w:val="0"/>
          <w:w w:val="110"/>
          <w:sz w:val="19"/>
        </w:rPr>
        <w:t>yüz</w:t>
      </w:r>
      <w:r>
        <w:rPr>
          <w:rFonts w:ascii="Times New Roman" w:hAnsi="Times New Roman"/>
          <w:b/>
          <w:i/>
          <w:strike w:val="0"/>
          <w:spacing w:val="-13"/>
          <w:w w:val="110"/>
          <w:sz w:val="19"/>
        </w:rPr>
        <w:t> </w:t>
      </w:r>
      <w:r>
        <w:rPr>
          <w:rFonts w:ascii="Times New Roman" w:hAnsi="Times New Roman"/>
          <w:b/>
          <w:i/>
          <w:strike w:val="0"/>
          <w:w w:val="110"/>
          <w:sz w:val="19"/>
        </w:rPr>
        <w:t>min manatdan</w:t>
      </w:r>
      <w:r>
        <w:rPr>
          <w:rFonts w:ascii="Times New Roman" w:hAnsi="Times New Roman"/>
          <w:b/>
          <w:i/>
          <w:strike w:val="0"/>
          <w:spacing w:val="40"/>
          <w:w w:val="110"/>
          <w:sz w:val="19"/>
        </w:rPr>
        <w:t> </w:t>
      </w:r>
      <w:r>
        <w:rPr>
          <w:rFonts w:ascii="Times New Roman" w:hAnsi="Times New Roman"/>
          <w:b/>
          <w:i/>
          <w:strike w:val="0"/>
          <w:w w:val="110"/>
          <w:sz w:val="19"/>
        </w:rPr>
        <w:t>artıq</w:t>
      </w:r>
      <w:r>
        <w:rPr>
          <w:rFonts w:ascii="Times New Roman" w:hAnsi="Times New Roman"/>
          <w:b/>
          <w:i/>
          <w:strike w:val="0"/>
          <w:spacing w:val="40"/>
          <w:w w:val="110"/>
          <w:sz w:val="19"/>
        </w:rPr>
        <w:t> </w:t>
      </w:r>
      <w:r>
        <w:rPr>
          <w:rFonts w:ascii="Times New Roman" w:hAnsi="Times New Roman"/>
          <w:b/>
          <w:i/>
          <w:strike w:val="0"/>
          <w:w w:val="110"/>
          <w:sz w:val="19"/>
        </w:rPr>
        <w:t>olmayan</w:t>
      </w:r>
      <w:r>
        <w:rPr>
          <w:rFonts w:ascii="Times New Roman" w:hAnsi="Times New Roman"/>
          <w:b/>
          <w:i/>
          <w:strike w:val="0"/>
          <w:spacing w:val="40"/>
          <w:w w:val="110"/>
          <w:sz w:val="19"/>
        </w:rPr>
        <w:t> </w:t>
      </w:r>
      <w:r>
        <w:rPr>
          <w:rFonts w:ascii="Times New Roman" w:hAnsi="Times New Roman"/>
          <w:b/>
          <w:i/>
          <w:strike w:val="0"/>
          <w:w w:val="110"/>
          <w:sz w:val="19"/>
        </w:rPr>
        <w:t>m</w:t>
      </w:r>
      <w:r>
        <w:rPr>
          <w:rFonts w:ascii="Arial" w:hAnsi="Arial"/>
          <w:i/>
          <w:strike w:val="0"/>
          <w:w w:val="110"/>
          <w:sz w:val="19"/>
        </w:rPr>
        <w:t>ə</w:t>
      </w:r>
      <w:r>
        <w:rPr>
          <w:rFonts w:ascii="Times New Roman" w:hAnsi="Times New Roman"/>
          <w:b/>
          <w:i/>
          <w:strike w:val="0"/>
          <w:w w:val="110"/>
          <w:sz w:val="19"/>
        </w:rPr>
        <w:t>bl</w:t>
      </w:r>
      <w:r>
        <w:rPr>
          <w:rFonts w:ascii="Arial" w:hAnsi="Arial"/>
          <w:i/>
          <w:strike w:val="0"/>
          <w:w w:val="110"/>
          <w:sz w:val="19"/>
        </w:rPr>
        <w:t>əğ</w:t>
      </w:r>
      <w:r>
        <w:rPr>
          <w:rFonts w:ascii="Times New Roman" w:hAnsi="Times New Roman"/>
          <w:b/>
          <w:i/>
          <w:strike w:val="0"/>
          <w:w w:val="110"/>
          <w:sz w:val="19"/>
        </w:rPr>
        <w:t>i,</w:t>
      </w:r>
      <w:r>
        <w:rPr>
          <w:rFonts w:ascii="Times New Roman" w:hAnsi="Times New Roman"/>
          <w:b/>
          <w:i/>
          <w:strike w:val="0"/>
          <w:spacing w:val="40"/>
          <w:w w:val="110"/>
          <w:sz w:val="19"/>
        </w:rPr>
        <w:t> </w:t>
      </w:r>
      <w:r>
        <w:rPr>
          <w:rFonts w:ascii="Times New Roman" w:hAnsi="Times New Roman"/>
          <w:b/>
          <w:i/>
          <w:strike w:val="0"/>
          <w:w w:val="110"/>
          <w:sz w:val="19"/>
        </w:rPr>
        <w:t>“külli</w:t>
      </w:r>
      <w:r>
        <w:rPr>
          <w:rFonts w:ascii="Times New Roman" w:hAnsi="Times New Roman"/>
          <w:b/>
          <w:i/>
          <w:strike w:val="0"/>
          <w:spacing w:val="40"/>
          <w:w w:val="110"/>
          <w:sz w:val="19"/>
        </w:rPr>
        <w:t> </w:t>
      </w:r>
      <w:r>
        <w:rPr>
          <w:rFonts w:ascii="Times New Roman" w:hAnsi="Times New Roman"/>
          <w:b/>
          <w:i/>
          <w:strike w:val="0"/>
          <w:w w:val="110"/>
          <w:sz w:val="19"/>
        </w:rPr>
        <w:t>miqdar”</w:t>
      </w:r>
      <w:r>
        <w:rPr>
          <w:rFonts w:ascii="Times New Roman" w:hAnsi="Times New Roman"/>
          <w:b/>
          <w:i/>
          <w:strike w:val="0"/>
          <w:spacing w:val="40"/>
          <w:w w:val="110"/>
          <w:sz w:val="19"/>
        </w:rPr>
        <w:t> </w:t>
      </w:r>
      <w:r>
        <w:rPr>
          <w:rFonts w:ascii="Times New Roman" w:hAnsi="Times New Roman"/>
          <w:b/>
          <w:i/>
          <w:strike w:val="0"/>
          <w:w w:val="110"/>
          <w:sz w:val="19"/>
        </w:rPr>
        <w:t>dedikd</w:t>
      </w:r>
      <w:r>
        <w:rPr>
          <w:rFonts w:ascii="Arial" w:hAnsi="Arial"/>
          <w:i/>
          <w:strike w:val="0"/>
          <w:w w:val="110"/>
          <w:sz w:val="19"/>
        </w:rPr>
        <w:t>ə</w:t>
      </w:r>
      <w:r>
        <w:rPr>
          <w:rFonts w:ascii="Arial" w:hAnsi="Arial"/>
          <w:i/>
          <w:strike w:val="0"/>
          <w:spacing w:val="35"/>
          <w:w w:val="110"/>
          <w:sz w:val="19"/>
        </w:rPr>
        <w:t> </w:t>
      </w:r>
      <w:r>
        <w:rPr>
          <w:rFonts w:ascii="Times New Roman" w:hAnsi="Times New Roman"/>
          <w:b/>
          <w:i/>
          <w:strike w:val="0"/>
          <w:w w:val="110"/>
          <w:sz w:val="19"/>
        </w:rPr>
        <w:t>iki</w:t>
      </w:r>
      <w:r>
        <w:rPr>
          <w:rFonts w:ascii="Times New Roman" w:hAnsi="Times New Roman"/>
          <w:b/>
          <w:i/>
          <w:strike w:val="0"/>
          <w:spacing w:val="40"/>
          <w:w w:val="110"/>
          <w:sz w:val="19"/>
        </w:rPr>
        <w:t> </w:t>
      </w:r>
      <w:r>
        <w:rPr>
          <w:rFonts w:ascii="Times New Roman" w:hAnsi="Times New Roman"/>
          <w:b/>
          <w:i/>
          <w:strike w:val="0"/>
          <w:w w:val="110"/>
          <w:sz w:val="19"/>
        </w:rPr>
        <w:t>yüz</w:t>
      </w:r>
      <w:r>
        <w:rPr>
          <w:rFonts w:ascii="Times New Roman" w:hAnsi="Times New Roman"/>
          <w:b/>
          <w:i/>
          <w:strike w:val="0"/>
          <w:spacing w:val="40"/>
          <w:w w:val="110"/>
          <w:sz w:val="19"/>
        </w:rPr>
        <w:t> </w:t>
      </w:r>
      <w:r>
        <w:rPr>
          <w:rFonts w:ascii="Times New Roman" w:hAnsi="Times New Roman"/>
          <w:b/>
          <w:i/>
          <w:strike w:val="0"/>
          <w:w w:val="110"/>
          <w:sz w:val="19"/>
        </w:rPr>
        <w:t>min</w:t>
      </w:r>
      <w:r>
        <w:rPr>
          <w:rFonts w:ascii="Times New Roman" w:hAnsi="Times New Roman"/>
          <w:b/>
          <w:i/>
          <w:strike w:val="0"/>
          <w:spacing w:val="40"/>
          <w:w w:val="110"/>
          <w:sz w:val="19"/>
        </w:rPr>
        <w:t> </w:t>
      </w:r>
      <w:r>
        <w:rPr>
          <w:rFonts w:ascii="Times New Roman" w:hAnsi="Times New Roman"/>
          <w:b/>
          <w:i/>
          <w:strike w:val="0"/>
          <w:w w:val="110"/>
          <w:sz w:val="19"/>
        </w:rPr>
        <w:t>manatdan</w:t>
      </w:r>
      <w:r>
        <w:rPr>
          <w:rFonts w:ascii="Times New Roman" w:hAnsi="Times New Roman"/>
          <w:b/>
          <w:i/>
          <w:strike w:val="0"/>
          <w:spacing w:val="40"/>
          <w:w w:val="110"/>
          <w:sz w:val="19"/>
        </w:rPr>
        <w:t> </w:t>
      </w:r>
      <w:r>
        <w:rPr>
          <w:rFonts w:ascii="Times New Roman" w:hAnsi="Times New Roman"/>
          <w:b/>
          <w:i/>
          <w:strike w:val="0"/>
          <w:w w:val="110"/>
          <w:sz w:val="19"/>
        </w:rPr>
        <w:t>y</w:t>
      </w:r>
      <w:r>
        <w:rPr>
          <w:rFonts w:ascii="Times New Roman" w:hAnsi="Times New Roman"/>
          <w:b/>
          <w:i/>
          <w:strike w:val="0"/>
          <w:w w:val="110"/>
          <w:sz w:val="15"/>
        </w:rPr>
        <w:t>uxarı,</w:t>
      </w:r>
      <w:r>
        <w:rPr>
          <w:rFonts w:ascii="Times New Roman" w:hAnsi="Times New Roman"/>
          <w:b/>
          <w:i/>
          <w:strike w:val="0"/>
          <w:spacing w:val="40"/>
          <w:w w:val="110"/>
          <w:sz w:val="15"/>
        </w:rPr>
        <w:t> </w:t>
      </w:r>
      <w:r>
        <w:rPr>
          <w:rFonts w:ascii="Times New Roman" w:hAnsi="Times New Roman"/>
          <w:b/>
          <w:i/>
          <w:strike w:val="0"/>
          <w:w w:val="110"/>
          <w:sz w:val="15"/>
        </w:rPr>
        <w:t>lakin</w:t>
      </w:r>
      <w:r>
        <w:rPr>
          <w:rFonts w:ascii="Times New Roman" w:hAnsi="Times New Roman"/>
          <w:b/>
          <w:i/>
          <w:strike w:val="0"/>
          <w:spacing w:val="40"/>
          <w:w w:val="110"/>
          <w:sz w:val="15"/>
        </w:rPr>
        <w:t> </w:t>
      </w:r>
      <w:r>
        <w:rPr>
          <w:rFonts w:ascii="Times New Roman" w:hAnsi="Times New Roman"/>
          <w:b/>
          <w:i/>
          <w:strike w:val="0"/>
          <w:w w:val="110"/>
          <w:sz w:val="15"/>
        </w:rPr>
        <w:t>be</w:t>
      </w:r>
      <w:r>
        <w:rPr>
          <w:rFonts w:ascii="Arial" w:hAnsi="Arial"/>
          <w:i/>
          <w:strike w:val="0"/>
          <w:w w:val="110"/>
          <w:sz w:val="15"/>
        </w:rPr>
        <w:t>ş</w:t>
      </w:r>
      <w:r>
        <w:rPr>
          <w:rFonts w:ascii="Arial" w:hAnsi="Arial"/>
          <w:i/>
          <w:strike w:val="0"/>
          <w:spacing w:val="40"/>
          <w:w w:val="110"/>
          <w:sz w:val="15"/>
        </w:rPr>
        <w:t> </w:t>
      </w:r>
      <w:r>
        <w:rPr>
          <w:rFonts w:ascii="Times New Roman" w:hAnsi="Times New Roman"/>
          <w:b/>
          <w:i/>
          <w:strike w:val="0"/>
          <w:w w:val="110"/>
          <w:sz w:val="15"/>
        </w:rPr>
        <w:t>yüz</w:t>
      </w:r>
      <w:r>
        <w:rPr>
          <w:rFonts w:ascii="Times New Roman" w:hAnsi="Times New Roman"/>
          <w:b/>
          <w:i/>
          <w:strike w:val="0"/>
          <w:spacing w:val="40"/>
          <w:w w:val="110"/>
          <w:sz w:val="15"/>
        </w:rPr>
        <w:t> </w:t>
      </w:r>
      <w:r>
        <w:rPr>
          <w:rFonts w:ascii="Times New Roman" w:hAnsi="Times New Roman"/>
          <w:b/>
          <w:i/>
          <w:strike w:val="0"/>
          <w:w w:val="110"/>
          <w:sz w:val="15"/>
        </w:rPr>
        <w:t>min</w:t>
      </w:r>
      <w:r>
        <w:rPr>
          <w:rFonts w:ascii="Times New Roman" w:hAnsi="Times New Roman"/>
          <w:b/>
          <w:i/>
          <w:strike w:val="0"/>
          <w:spacing w:val="40"/>
          <w:w w:val="110"/>
          <w:sz w:val="15"/>
        </w:rPr>
        <w:t> </w:t>
      </w:r>
      <w:r>
        <w:rPr>
          <w:rFonts w:ascii="Times New Roman" w:hAnsi="Times New Roman"/>
          <w:b/>
          <w:i/>
          <w:strike w:val="0"/>
          <w:w w:val="110"/>
          <w:sz w:val="15"/>
        </w:rPr>
        <w:t>manatdan</w:t>
      </w:r>
      <w:r>
        <w:rPr>
          <w:rFonts w:ascii="Times New Roman" w:hAnsi="Times New Roman"/>
          <w:b/>
          <w:i/>
          <w:strike w:val="0"/>
          <w:spacing w:val="40"/>
          <w:w w:val="110"/>
          <w:sz w:val="15"/>
        </w:rPr>
        <w:t> </w:t>
      </w:r>
      <w:r>
        <w:rPr>
          <w:rFonts w:ascii="Times New Roman" w:hAnsi="Times New Roman"/>
          <w:b/>
          <w:i/>
          <w:strike w:val="0"/>
          <w:w w:val="110"/>
          <w:sz w:val="15"/>
        </w:rPr>
        <w:t>artıq</w:t>
      </w:r>
    </w:p>
    <w:p>
      <w:pPr>
        <w:spacing w:line="137" w:lineRule="exact" w:before="34"/>
        <w:ind w:left="0" w:right="2166" w:firstLine="0"/>
        <w:jc w:val="right"/>
        <w:rPr>
          <w:b/>
          <w:sz w:val="15"/>
        </w:rPr>
      </w:pPr>
      <w:r>
        <w:rPr>
          <w:b/>
          <w:color w:val="0000FF"/>
          <w:spacing w:val="-2"/>
          <w:w w:val="105"/>
          <w:sz w:val="15"/>
          <w:u w:val="single" w:color="0000FF"/>
        </w:rPr>
        <w:t>[581]</w:t>
      </w:r>
    </w:p>
    <w:p>
      <w:pPr>
        <w:spacing w:line="153" w:lineRule="exact" w:before="0"/>
        <w:ind w:left="100" w:right="0" w:firstLine="0"/>
        <w:jc w:val="left"/>
        <w:rPr>
          <w:sz w:val="15"/>
        </w:rPr>
      </w:pPr>
      <w:r>
        <w:rPr>
          <w:rFonts w:ascii="Times New Roman" w:hAnsi="Times New Roman"/>
          <w:b/>
          <w:i/>
          <w:w w:val="110"/>
          <w:sz w:val="15"/>
        </w:rPr>
        <w:t>olmayan</w:t>
      </w:r>
      <w:r>
        <w:rPr>
          <w:rFonts w:ascii="Times New Roman" w:hAnsi="Times New Roman"/>
          <w:b/>
          <w:i/>
          <w:spacing w:val="1"/>
          <w:w w:val="110"/>
          <w:sz w:val="15"/>
        </w:rPr>
        <w:t> </w:t>
      </w:r>
      <w:r>
        <w:rPr>
          <w:rFonts w:ascii="Times New Roman" w:hAnsi="Times New Roman"/>
          <w:b/>
          <w:i/>
          <w:w w:val="110"/>
          <w:sz w:val="15"/>
        </w:rPr>
        <w:t>m</w:t>
      </w:r>
      <w:r>
        <w:rPr>
          <w:rFonts w:ascii="Arial" w:hAnsi="Arial"/>
          <w:i/>
          <w:w w:val="110"/>
          <w:sz w:val="15"/>
        </w:rPr>
        <w:t>ə</w:t>
      </w:r>
      <w:r>
        <w:rPr>
          <w:rFonts w:ascii="Times New Roman" w:hAnsi="Times New Roman"/>
          <w:b/>
          <w:i/>
          <w:w w:val="110"/>
          <w:sz w:val="15"/>
        </w:rPr>
        <w:t>bl</w:t>
      </w:r>
      <w:r>
        <w:rPr>
          <w:rFonts w:ascii="Arial" w:hAnsi="Arial"/>
          <w:i/>
          <w:w w:val="110"/>
          <w:sz w:val="15"/>
        </w:rPr>
        <w:t>əğ</w:t>
      </w:r>
      <w:r>
        <w:rPr>
          <w:rFonts w:ascii="Times New Roman" w:hAnsi="Times New Roman"/>
          <w:b/>
          <w:i/>
          <w:w w:val="110"/>
          <w:sz w:val="15"/>
        </w:rPr>
        <w:t>i,</w:t>
      </w:r>
      <w:r>
        <w:rPr>
          <w:rFonts w:ascii="Times New Roman" w:hAnsi="Times New Roman"/>
          <w:b/>
          <w:i/>
          <w:spacing w:val="2"/>
          <w:w w:val="110"/>
          <w:sz w:val="15"/>
        </w:rPr>
        <w:t> </w:t>
      </w:r>
      <w:r>
        <w:rPr>
          <w:rFonts w:ascii="Times New Roman" w:hAnsi="Times New Roman"/>
          <w:b/>
          <w:i/>
          <w:w w:val="110"/>
          <w:sz w:val="15"/>
        </w:rPr>
        <w:t>“xüsusil</w:t>
      </w:r>
      <w:r>
        <w:rPr>
          <w:rFonts w:ascii="Arial" w:hAnsi="Arial"/>
          <w:i/>
          <w:w w:val="110"/>
          <w:sz w:val="15"/>
        </w:rPr>
        <w:t>ə</w:t>
      </w:r>
      <w:r>
        <w:rPr>
          <w:rFonts w:ascii="Arial" w:hAnsi="Arial"/>
          <w:i/>
          <w:spacing w:val="-2"/>
          <w:w w:val="110"/>
          <w:sz w:val="15"/>
        </w:rPr>
        <w:t> </w:t>
      </w:r>
      <w:r>
        <w:rPr>
          <w:rFonts w:ascii="Times New Roman" w:hAnsi="Times New Roman"/>
          <w:b/>
          <w:i/>
          <w:w w:val="110"/>
          <w:sz w:val="15"/>
        </w:rPr>
        <w:t>külli</w:t>
      </w:r>
      <w:r>
        <w:rPr>
          <w:rFonts w:ascii="Times New Roman" w:hAnsi="Times New Roman"/>
          <w:b/>
          <w:i/>
          <w:spacing w:val="2"/>
          <w:w w:val="110"/>
          <w:sz w:val="15"/>
        </w:rPr>
        <w:t> </w:t>
      </w:r>
      <w:r>
        <w:rPr>
          <w:rFonts w:ascii="Times New Roman" w:hAnsi="Times New Roman"/>
          <w:b/>
          <w:i/>
          <w:w w:val="110"/>
          <w:sz w:val="15"/>
        </w:rPr>
        <w:t>miqdar”</w:t>
      </w:r>
      <w:r>
        <w:rPr>
          <w:rFonts w:ascii="Times New Roman" w:hAnsi="Times New Roman"/>
          <w:b/>
          <w:i/>
          <w:spacing w:val="2"/>
          <w:w w:val="110"/>
          <w:sz w:val="15"/>
        </w:rPr>
        <w:t> </w:t>
      </w:r>
      <w:r>
        <w:rPr>
          <w:rFonts w:ascii="Times New Roman" w:hAnsi="Times New Roman"/>
          <w:b/>
          <w:i/>
          <w:w w:val="110"/>
          <w:sz w:val="15"/>
        </w:rPr>
        <w:t>dedikd</w:t>
      </w:r>
      <w:r>
        <w:rPr>
          <w:rFonts w:ascii="Arial" w:hAnsi="Arial"/>
          <w:i/>
          <w:w w:val="110"/>
          <w:sz w:val="15"/>
        </w:rPr>
        <w:t>ə</w:t>
      </w:r>
      <w:r>
        <w:rPr>
          <w:rFonts w:ascii="Arial" w:hAnsi="Arial"/>
          <w:i/>
          <w:spacing w:val="-2"/>
          <w:w w:val="110"/>
          <w:sz w:val="15"/>
        </w:rPr>
        <w:t> </w:t>
      </w:r>
      <w:r>
        <w:rPr>
          <w:rFonts w:ascii="Times New Roman" w:hAnsi="Times New Roman"/>
          <w:b/>
          <w:i/>
          <w:w w:val="110"/>
          <w:sz w:val="15"/>
        </w:rPr>
        <w:t>be</w:t>
      </w:r>
      <w:r>
        <w:rPr>
          <w:rFonts w:ascii="Arial" w:hAnsi="Arial"/>
          <w:i/>
          <w:w w:val="110"/>
          <w:sz w:val="15"/>
        </w:rPr>
        <w:t>ş</w:t>
      </w:r>
      <w:r>
        <w:rPr>
          <w:rFonts w:ascii="Arial" w:hAnsi="Arial"/>
          <w:i/>
          <w:spacing w:val="-3"/>
          <w:w w:val="110"/>
          <w:sz w:val="15"/>
        </w:rPr>
        <w:t> </w:t>
      </w:r>
      <w:r>
        <w:rPr>
          <w:rFonts w:ascii="Times New Roman" w:hAnsi="Times New Roman"/>
          <w:b/>
          <w:i/>
          <w:w w:val="110"/>
          <w:sz w:val="15"/>
        </w:rPr>
        <w:t>yüz</w:t>
      </w:r>
      <w:r>
        <w:rPr>
          <w:rFonts w:ascii="Times New Roman" w:hAnsi="Times New Roman"/>
          <w:b/>
          <w:i/>
          <w:spacing w:val="2"/>
          <w:w w:val="110"/>
          <w:sz w:val="15"/>
        </w:rPr>
        <w:t> </w:t>
      </w:r>
      <w:r>
        <w:rPr>
          <w:rFonts w:ascii="Times New Roman" w:hAnsi="Times New Roman"/>
          <w:b/>
          <w:i/>
          <w:w w:val="110"/>
          <w:sz w:val="15"/>
        </w:rPr>
        <w:t>min</w:t>
      </w:r>
      <w:r>
        <w:rPr>
          <w:rFonts w:ascii="Times New Roman" w:hAnsi="Times New Roman"/>
          <w:b/>
          <w:i/>
          <w:spacing w:val="2"/>
          <w:w w:val="110"/>
          <w:sz w:val="15"/>
        </w:rPr>
        <w:t> </w:t>
      </w:r>
      <w:r>
        <w:rPr>
          <w:rFonts w:ascii="Times New Roman" w:hAnsi="Times New Roman"/>
          <w:b/>
          <w:i/>
          <w:w w:val="110"/>
          <w:sz w:val="15"/>
        </w:rPr>
        <w:t>manatdan</w:t>
      </w:r>
      <w:r>
        <w:rPr>
          <w:rFonts w:ascii="Times New Roman" w:hAnsi="Times New Roman"/>
          <w:b/>
          <w:i/>
          <w:spacing w:val="2"/>
          <w:w w:val="110"/>
          <w:sz w:val="15"/>
        </w:rPr>
        <w:t> </w:t>
      </w:r>
      <w:r>
        <w:rPr>
          <w:rFonts w:ascii="Times New Roman" w:hAnsi="Times New Roman"/>
          <w:b/>
          <w:i/>
          <w:w w:val="110"/>
          <w:sz w:val="15"/>
        </w:rPr>
        <w:t>yuxarı</w:t>
      </w:r>
      <w:r>
        <w:rPr>
          <w:rFonts w:ascii="Times New Roman" w:hAnsi="Times New Roman"/>
          <w:b/>
          <w:i/>
          <w:spacing w:val="2"/>
          <w:w w:val="110"/>
          <w:sz w:val="15"/>
        </w:rPr>
        <w:t> </w:t>
      </w:r>
      <w:r>
        <w:rPr>
          <w:rFonts w:ascii="Times New Roman" w:hAnsi="Times New Roman"/>
          <w:b/>
          <w:i/>
          <w:w w:val="110"/>
          <w:sz w:val="15"/>
        </w:rPr>
        <w:t>olan</w:t>
      </w:r>
      <w:r>
        <w:rPr>
          <w:rFonts w:ascii="Times New Roman" w:hAnsi="Times New Roman"/>
          <w:b/>
          <w:i/>
          <w:spacing w:val="2"/>
          <w:w w:val="110"/>
          <w:sz w:val="15"/>
        </w:rPr>
        <w:t> </w:t>
      </w:r>
      <w:r>
        <w:rPr>
          <w:rFonts w:ascii="Times New Roman" w:hAnsi="Times New Roman"/>
          <w:b/>
          <w:i/>
          <w:w w:val="110"/>
          <w:sz w:val="15"/>
        </w:rPr>
        <w:t>m</w:t>
      </w:r>
      <w:r>
        <w:rPr>
          <w:rFonts w:ascii="Arial" w:hAnsi="Arial"/>
          <w:i/>
          <w:w w:val="110"/>
          <w:sz w:val="15"/>
        </w:rPr>
        <w:t>ə</w:t>
      </w:r>
      <w:r>
        <w:rPr>
          <w:rFonts w:ascii="Times New Roman" w:hAnsi="Times New Roman"/>
          <w:b/>
          <w:i/>
          <w:w w:val="110"/>
          <w:sz w:val="15"/>
        </w:rPr>
        <w:t>bl</w:t>
      </w:r>
      <w:r>
        <w:rPr>
          <w:rFonts w:ascii="Arial" w:hAnsi="Arial"/>
          <w:i/>
          <w:w w:val="110"/>
          <w:sz w:val="15"/>
        </w:rPr>
        <w:t>əğ</w:t>
      </w:r>
      <w:r>
        <w:rPr>
          <w:rFonts w:ascii="Times New Roman" w:hAnsi="Times New Roman"/>
          <w:b/>
          <w:i/>
          <w:w w:val="110"/>
          <w:sz w:val="15"/>
        </w:rPr>
        <w:t>i</w:t>
      </w:r>
      <w:r>
        <w:rPr>
          <w:rFonts w:ascii="Times New Roman" w:hAnsi="Times New Roman"/>
          <w:b/>
          <w:i/>
          <w:spacing w:val="71"/>
          <w:w w:val="110"/>
          <w:sz w:val="15"/>
        </w:rPr>
        <w:t> </w:t>
      </w:r>
      <w:r>
        <w:rPr>
          <w:w w:val="110"/>
          <w:sz w:val="15"/>
        </w:rPr>
        <w:t>başa</w:t>
      </w:r>
      <w:r>
        <w:rPr>
          <w:spacing w:val="18"/>
          <w:w w:val="110"/>
          <w:sz w:val="15"/>
        </w:rPr>
        <w:t> </w:t>
      </w:r>
      <w:r>
        <w:rPr>
          <w:spacing w:val="-2"/>
          <w:w w:val="110"/>
          <w:sz w:val="15"/>
        </w:rPr>
        <w:t>düşülür.</w:t>
      </w:r>
    </w:p>
    <w:p>
      <w:pPr>
        <w:pStyle w:val="ListParagraph"/>
        <w:numPr>
          <w:ilvl w:val="0"/>
          <w:numId w:val="186"/>
        </w:numPr>
        <w:tabs>
          <w:tab w:pos="730" w:val="left" w:leader="none"/>
        </w:tabs>
        <w:spacing w:line="288" w:lineRule="auto" w:before="34" w:after="0"/>
        <w:ind w:left="100" w:right="99" w:firstLine="444"/>
        <w:jc w:val="left"/>
        <w:rPr>
          <w:sz w:val="15"/>
        </w:rPr>
      </w:pPr>
      <w:r>
        <w:rPr>
          <w:strike/>
          <w:w w:val="105"/>
          <w:sz w:val="15"/>
        </w:rPr>
        <w:t> Bu Məcəllənin 209.1 və 209.2.2-ci maddələrində nəzərdə tutulan əməlləri ilk dəfə törətmiş şəxs cinayət</w:t>
      </w:r>
      <w:r>
        <w:rPr>
          <w:strike w:val="0"/>
          <w:w w:val="105"/>
          <w:sz w:val="15"/>
        </w:rPr>
        <w:t> </w:t>
      </w:r>
      <w:r>
        <w:rPr>
          <w:strike/>
          <w:w w:val="105"/>
          <w:sz w:val="15"/>
        </w:rPr>
        <w:t>nəticəsində vurulmuş ziyanı tamamilə ödədikdə cinayət məsuliyyətindən azad olunur.</w:t>
      </w:r>
    </w:p>
    <w:p>
      <w:pPr>
        <w:pStyle w:val="BodyText"/>
        <w:spacing w:before="3"/>
      </w:pPr>
    </w:p>
    <w:p>
      <w:pPr>
        <w:spacing w:before="1"/>
        <w:ind w:left="544" w:right="0" w:firstLine="0"/>
        <w:jc w:val="both"/>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2</w:t>
      </w:r>
      <w:r>
        <w:rPr>
          <w:spacing w:val="-66"/>
          <w:sz w:val="19"/>
        </w:rPr>
        <w:t> </w:t>
      </w:r>
      <w:r>
        <w:rPr>
          <w:sz w:val="19"/>
        </w:rPr>
        <w:t>1</w:t>
      </w:r>
      <w:r>
        <w:rPr>
          <w:spacing w:val="-66"/>
          <w:sz w:val="19"/>
        </w:rPr>
        <w:t> </w:t>
      </w:r>
      <w:r>
        <w:rPr>
          <w:sz w:val="19"/>
        </w:rPr>
        <w:t>0</w:t>
      </w:r>
      <w:r>
        <w:rPr>
          <w:spacing w:val="-67"/>
          <w:sz w:val="19"/>
        </w:rPr>
        <w:t> </w:t>
      </w:r>
      <w:r>
        <w:rPr>
          <w:sz w:val="19"/>
        </w:rPr>
        <w:t>.</w:t>
      </w:r>
      <w:r>
        <w:rPr>
          <w:spacing w:val="13"/>
          <w:sz w:val="19"/>
        </w:rPr>
        <w:t> </w:t>
      </w:r>
      <w:r>
        <w:rPr>
          <w:b/>
          <w:sz w:val="19"/>
        </w:rPr>
        <w:t>Müflisləşmə</w:t>
      </w:r>
      <w:r>
        <w:rPr>
          <w:b/>
          <w:spacing w:val="2"/>
          <w:sz w:val="19"/>
        </w:rPr>
        <w:t> </w:t>
      </w:r>
      <w:r>
        <w:rPr>
          <w:b/>
          <w:sz w:val="19"/>
        </w:rPr>
        <w:t>zamanı</w:t>
      </w:r>
      <w:r>
        <w:rPr>
          <w:b/>
          <w:spacing w:val="3"/>
          <w:sz w:val="19"/>
        </w:rPr>
        <w:t> </w:t>
      </w:r>
      <w:r>
        <w:rPr>
          <w:b/>
          <w:sz w:val="19"/>
        </w:rPr>
        <w:t>qanunsuz</w:t>
      </w:r>
      <w:r>
        <w:rPr>
          <w:b/>
          <w:spacing w:val="3"/>
          <w:sz w:val="19"/>
        </w:rPr>
        <w:t> </w:t>
      </w:r>
      <w:r>
        <w:rPr>
          <w:b/>
          <w:spacing w:val="-2"/>
          <w:sz w:val="19"/>
        </w:rPr>
        <w:t>hərəkətlər</w:t>
      </w:r>
    </w:p>
    <w:p>
      <w:pPr>
        <w:pStyle w:val="BodyText"/>
        <w:spacing w:before="25"/>
        <w:rPr>
          <w:b/>
        </w:rPr>
      </w:pPr>
    </w:p>
    <w:p>
      <w:pPr>
        <w:pStyle w:val="ListParagraph"/>
        <w:numPr>
          <w:ilvl w:val="1"/>
          <w:numId w:val="187"/>
        </w:numPr>
        <w:tabs>
          <w:tab w:pos="1365" w:val="left" w:leader="none"/>
        </w:tabs>
        <w:spacing w:line="254" w:lineRule="auto" w:before="0" w:after="0"/>
        <w:ind w:left="100" w:right="99" w:firstLine="444"/>
        <w:jc w:val="both"/>
        <w:rPr>
          <w:sz w:val="19"/>
        </w:rPr>
      </w:pPr>
      <w:r>
        <w:rPr>
          <w:sz w:val="19"/>
        </w:rPr>
        <w:t>Borclu təşkilatın rəhbəri və ya mülkiyyətçisi, habelə fərdi sahibkar tərəfindən müflisləşmə zamanı və ya müflisləşmə güman edilən zaman əmlakın və ya əmlak öhdəliklərinin, əmlak haqqında məlumatların, onun miqdarının, olduğu yerin, yaxud əmlak haqqında digər məlumatların gizlədilməsi, əmlakın digərinin sahibliyinə verilməsi, əmlakın özgəninkiləşdirilməsi və ya məhv edilməsi, habelə iqtisadi fəaliyyəti əks etdirən mühasibat və ya digər hesabat sənədlərinin gizlədilməsi, məhv edilməsi və ya saxtalaşdırılması xeyli miqdarda ziyan vurduqda—</w:t>
      </w:r>
    </w:p>
    <w:p>
      <w:pPr>
        <w:spacing w:line="215" w:lineRule="exact" w:before="0"/>
        <w:ind w:left="0" w:right="107" w:firstLine="0"/>
        <w:jc w:val="right"/>
        <w:rPr>
          <w:sz w:val="19"/>
        </w:rPr>
      </w:pPr>
      <w:r>
        <w:rPr>
          <w:w w:val="105"/>
          <w:sz w:val="19"/>
        </w:rPr>
        <w:t>cinayət</w:t>
      </w:r>
      <w:r>
        <w:rPr>
          <w:spacing w:val="43"/>
          <w:w w:val="105"/>
          <w:sz w:val="19"/>
        </w:rPr>
        <w:t> </w:t>
      </w:r>
      <w:r>
        <w:rPr>
          <w:w w:val="105"/>
          <w:sz w:val="19"/>
        </w:rPr>
        <w:t>nəticəsində</w:t>
      </w:r>
      <w:r>
        <w:rPr>
          <w:spacing w:val="43"/>
          <w:w w:val="105"/>
          <w:sz w:val="19"/>
        </w:rPr>
        <w:t> </w:t>
      </w:r>
      <w:r>
        <w:rPr>
          <w:w w:val="105"/>
          <w:sz w:val="19"/>
        </w:rPr>
        <w:t>vurulmuş</w:t>
      </w:r>
      <w:r>
        <w:rPr>
          <w:spacing w:val="43"/>
          <w:w w:val="105"/>
          <w:sz w:val="19"/>
        </w:rPr>
        <w:t> </w:t>
      </w:r>
      <w:r>
        <w:rPr>
          <w:w w:val="105"/>
          <w:sz w:val="19"/>
        </w:rPr>
        <w:t>ziyanın</w:t>
      </w:r>
      <w:r>
        <w:rPr>
          <w:spacing w:val="2"/>
          <w:w w:val="105"/>
          <w:sz w:val="19"/>
        </w:rPr>
        <w:t> </w:t>
      </w:r>
      <w:r>
        <w:rPr>
          <w:rFonts w:ascii="Times New Roman" w:hAnsi="Times New Roman"/>
          <w:b/>
          <w:i/>
          <w:w w:val="105"/>
          <w:sz w:val="19"/>
        </w:rPr>
        <w:t>iki</w:t>
      </w:r>
      <w:r>
        <w:rPr>
          <w:rFonts w:ascii="Times New Roman" w:hAnsi="Times New Roman"/>
          <w:b/>
          <w:i/>
          <w:spacing w:val="30"/>
          <w:w w:val="105"/>
          <w:sz w:val="19"/>
        </w:rPr>
        <w:t> </w:t>
      </w:r>
      <w:r>
        <w:rPr>
          <w:rFonts w:ascii="Times New Roman" w:hAnsi="Times New Roman"/>
          <w:b/>
          <w:i/>
          <w:w w:val="105"/>
          <w:sz w:val="19"/>
        </w:rPr>
        <w:t>mislind</w:t>
      </w:r>
      <w:r>
        <w:rPr>
          <w:rFonts w:ascii="Arial" w:hAnsi="Arial"/>
          <w:i/>
          <w:w w:val="105"/>
          <w:sz w:val="19"/>
        </w:rPr>
        <w:t>ə</w:t>
      </w:r>
      <w:r>
        <w:rPr>
          <w:rFonts w:ascii="Times New Roman" w:hAnsi="Times New Roman"/>
          <w:b/>
          <w:i/>
          <w:w w:val="105"/>
          <w:sz w:val="19"/>
        </w:rPr>
        <w:t>n</w:t>
      </w:r>
      <w:r>
        <w:rPr>
          <w:rFonts w:ascii="Times New Roman" w:hAnsi="Times New Roman"/>
          <w:b/>
          <w:i/>
          <w:spacing w:val="28"/>
          <w:w w:val="105"/>
          <w:sz w:val="19"/>
        </w:rPr>
        <w:t> </w:t>
      </w:r>
      <w:r>
        <w:rPr>
          <w:rFonts w:ascii="Times New Roman" w:hAnsi="Times New Roman"/>
          <w:b/>
          <w:i/>
          <w:w w:val="105"/>
          <w:sz w:val="19"/>
        </w:rPr>
        <w:t>üç</w:t>
      </w:r>
      <w:r>
        <w:rPr>
          <w:rFonts w:ascii="Times New Roman" w:hAnsi="Times New Roman"/>
          <w:b/>
          <w:i/>
          <w:spacing w:val="30"/>
          <w:w w:val="105"/>
          <w:sz w:val="19"/>
        </w:rPr>
        <w:t> </w:t>
      </w:r>
      <w:r>
        <w:rPr>
          <w:rFonts w:ascii="Times New Roman" w:hAnsi="Times New Roman"/>
          <w:b/>
          <w:i/>
          <w:w w:val="105"/>
          <w:sz w:val="19"/>
        </w:rPr>
        <w:t>mislin</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30"/>
          <w:w w:val="105"/>
          <w:sz w:val="19"/>
        </w:rPr>
        <w:t> </w:t>
      </w:r>
      <w:r>
        <w:rPr>
          <w:rFonts w:ascii="Times New Roman" w:hAnsi="Times New Roman"/>
          <w:b/>
          <w:i/>
          <w:w w:val="105"/>
          <w:sz w:val="19"/>
        </w:rPr>
        <w:t>miqdarda</w:t>
      </w:r>
      <w:r>
        <w:rPr>
          <w:rFonts w:ascii="Times New Roman" w:hAnsi="Times New Roman"/>
          <w:b/>
          <w:i/>
          <w:spacing w:val="41"/>
          <w:w w:val="105"/>
          <w:sz w:val="19"/>
        </w:rPr>
        <w:t>  </w:t>
      </w:r>
      <w:r>
        <w:rPr>
          <w:w w:val="105"/>
          <w:sz w:val="19"/>
        </w:rPr>
        <w:t>cərimə</w:t>
      </w:r>
      <w:r>
        <w:rPr>
          <w:spacing w:val="33"/>
          <w:w w:val="105"/>
          <w:sz w:val="19"/>
        </w:rPr>
        <w:t> </w:t>
      </w:r>
      <w:r>
        <w:rPr>
          <w:w w:val="105"/>
          <w:sz w:val="19"/>
        </w:rPr>
        <w:t>və</w:t>
      </w:r>
      <w:r>
        <w:rPr>
          <w:spacing w:val="33"/>
          <w:w w:val="105"/>
          <w:sz w:val="19"/>
        </w:rPr>
        <w:t> </w:t>
      </w:r>
      <w:r>
        <w:rPr>
          <w:w w:val="105"/>
          <w:sz w:val="19"/>
        </w:rPr>
        <w:t>ya</w:t>
      </w:r>
      <w:r>
        <w:rPr>
          <w:spacing w:val="34"/>
          <w:w w:val="105"/>
          <w:sz w:val="19"/>
        </w:rPr>
        <w:t> </w:t>
      </w:r>
      <w:r>
        <w:rPr>
          <w:spacing w:val="-5"/>
          <w:w w:val="105"/>
          <w:sz w:val="19"/>
        </w:rPr>
        <w:t>iki</w:t>
      </w:r>
    </w:p>
    <w:p>
      <w:pPr>
        <w:pStyle w:val="BodyText"/>
        <w:spacing w:before="13"/>
        <w:ind w:right="98"/>
        <w:jc w:val="right"/>
      </w:pPr>
      <w:r>
        <w:rPr/>
        <w:t>ilədək</w:t>
      </w:r>
      <w:r>
        <w:rPr>
          <w:spacing w:val="65"/>
          <w:w w:val="150"/>
        </w:rPr>
        <w:t> </w:t>
      </w:r>
      <w:r>
        <w:rPr/>
        <w:t>müddətə</w:t>
      </w:r>
      <w:r>
        <w:rPr>
          <w:spacing w:val="66"/>
          <w:w w:val="150"/>
        </w:rPr>
        <w:t> </w:t>
      </w:r>
      <w:r>
        <w:rPr/>
        <w:t>islah</w:t>
      </w:r>
      <w:r>
        <w:rPr>
          <w:spacing w:val="66"/>
          <w:w w:val="150"/>
        </w:rPr>
        <w:t> </w:t>
      </w:r>
      <w:r>
        <w:rPr/>
        <w:t>işləri</w:t>
      </w:r>
      <w:r>
        <w:rPr>
          <w:spacing w:val="65"/>
          <w:w w:val="150"/>
        </w:rPr>
        <w:t> </w:t>
      </w:r>
      <w:r>
        <w:rPr/>
        <w:t>və</w:t>
      </w:r>
      <w:r>
        <w:rPr>
          <w:spacing w:val="66"/>
          <w:w w:val="150"/>
        </w:rPr>
        <w:t> </w:t>
      </w:r>
      <w:r>
        <w:rPr/>
        <w:t>ya</w:t>
      </w:r>
      <w:r>
        <w:rPr>
          <w:spacing w:val="66"/>
          <w:w w:val="150"/>
        </w:rPr>
        <w:t> </w:t>
      </w:r>
      <w:r>
        <w:rPr/>
        <w:t>iki</w:t>
      </w:r>
      <w:r>
        <w:rPr>
          <w:spacing w:val="66"/>
          <w:w w:val="150"/>
        </w:rPr>
        <w:t> </w:t>
      </w:r>
      <w:r>
        <w:rPr/>
        <w:t>ilədək</w:t>
      </w:r>
      <w:r>
        <w:rPr>
          <w:spacing w:val="65"/>
          <w:w w:val="150"/>
        </w:rPr>
        <w:t> </w:t>
      </w:r>
      <w:r>
        <w:rPr/>
        <w:t>müddətə</w:t>
      </w:r>
      <w:r>
        <w:rPr>
          <w:spacing w:val="66"/>
          <w:w w:val="150"/>
        </w:rPr>
        <w:t> </w:t>
      </w:r>
      <w:r>
        <w:rPr/>
        <w:t>azadlıqdan</w:t>
      </w:r>
      <w:r>
        <w:rPr>
          <w:spacing w:val="66"/>
          <w:w w:val="150"/>
        </w:rPr>
        <w:t> </w:t>
      </w:r>
      <w:r>
        <w:rPr/>
        <w:t>məhrum</w:t>
      </w:r>
      <w:r>
        <w:rPr>
          <w:spacing w:val="66"/>
          <w:w w:val="150"/>
        </w:rPr>
        <w:t> </w:t>
      </w:r>
      <w:r>
        <w:rPr/>
        <w:t>etmə</w:t>
      </w:r>
      <w:r>
        <w:rPr>
          <w:spacing w:val="65"/>
          <w:w w:val="150"/>
        </w:rPr>
        <w:t> </w:t>
      </w:r>
      <w:r>
        <w:rPr>
          <w:spacing w:val="-5"/>
        </w:rPr>
        <w:t>ilə</w:t>
      </w:r>
    </w:p>
    <w:p>
      <w:pPr>
        <w:spacing w:before="24"/>
        <w:ind w:left="100" w:right="0" w:firstLine="0"/>
        <w:jc w:val="left"/>
        <w:rPr>
          <w:sz w:val="19"/>
        </w:rPr>
      </w:pPr>
      <w:r>
        <w:rPr>
          <w:sz w:val="19"/>
        </w:rPr>
        <mc:AlternateContent>
          <mc:Choice Requires="wps">
            <w:drawing>
              <wp:anchor distT="0" distB="0" distL="0" distR="0" allowOverlap="1" layoutInCell="1" locked="0" behindDoc="1" simplePos="0" relativeHeight="482167808">
                <wp:simplePos x="0" y="0"/>
                <wp:positionH relativeFrom="page">
                  <wp:posOffset>1450008</wp:posOffset>
                </wp:positionH>
                <wp:positionV relativeFrom="paragraph">
                  <wp:posOffset>64259</wp:posOffset>
                </wp:positionV>
                <wp:extent cx="73660" cy="14224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14.173897pt;margin-top:5.059779pt;width:5.8pt;height:11.2pt;mso-position-horizontal-relative:page;mso-position-vertical-relative:paragraph;z-index:-21148672" type="#_x0000_t202" id="docshape81"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3"/>
          <w:w w:val="102"/>
          <w:position w:val="13"/>
          <w:sz w:val="15"/>
          <w:u w:val="single" w:color="0000FF"/>
        </w:rPr>
        <w:t>[582</w:t>
      </w:r>
      <w:r>
        <w:rPr>
          <w:b/>
          <w:color w:val="0000FF"/>
          <w:spacing w:val="-2200"/>
          <w:w w:val="102"/>
          <w:position w:val="13"/>
          <w:sz w:val="15"/>
          <w:u w:val="single" w:color="0000FF"/>
        </w:rPr>
        <w:t>]</w:t>
      </w:r>
      <w:r>
        <w:rPr>
          <w:spacing w:val="-3"/>
          <w:w w:val="99"/>
          <w:sz w:val="19"/>
        </w:rPr>
        <w:t>cəzalandırılı</w:t>
      </w:r>
      <w:r>
        <w:rPr>
          <w:spacing w:val="-2"/>
          <w:w w:val="99"/>
          <w:sz w:val="19"/>
        </w:rPr>
        <w:t>r</w:t>
      </w:r>
    </w:p>
    <w:p>
      <w:pPr>
        <w:pStyle w:val="ListParagraph"/>
        <w:numPr>
          <w:ilvl w:val="1"/>
          <w:numId w:val="187"/>
        </w:numPr>
        <w:tabs>
          <w:tab w:pos="1365" w:val="left" w:leader="none"/>
        </w:tabs>
        <w:spacing w:line="254" w:lineRule="auto" w:before="13" w:after="0"/>
        <w:ind w:left="100" w:right="98" w:firstLine="444"/>
        <w:jc w:val="both"/>
        <w:rPr>
          <w:sz w:val="19"/>
        </w:rPr>
      </w:pPr>
      <w:r>
        <w:rPr>
          <w:sz w:val="19"/>
        </w:rPr>
        <w:t>Borclu təşkilatın rəhbəri və ya mülkiyyətçisi, habelə fərdi sahibkar tərəfindən özünün müflis olduğunu bilə-bilə digər kreditorların mənafeyinə ziyan vurmaqla ayrı-ayrı kreditorların əmlak tələblərinin təmin edilməsi, habelə müflisləşmiş borclunun üstünlük verdiyi kreditor tərəfindən əmlakın qəbul edilməsinin digər kreditorlara ziyan vurduğunu bilə-bilə həmin əmlakın qəbul edilməsi külli miqdarda ziyan vurduqda—</w:t>
      </w:r>
    </w:p>
    <w:p>
      <w:pPr>
        <w:spacing w:line="215" w:lineRule="exact" w:before="0"/>
        <w:ind w:left="544" w:right="0" w:firstLine="0"/>
        <w:jc w:val="both"/>
        <w:rPr>
          <w:sz w:val="19"/>
        </w:rPr>
      </w:pPr>
      <w:r>
        <w:rPr>
          <w:sz w:val="19"/>
        </w:rPr>
        <w:t>cinayət</w:t>
      </w:r>
      <w:r>
        <w:rPr>
          <w:spacing w:val="59"/>
          <w:sz w:val="19"/>
        </w:rPr>
        <w:t> </w:t>
      </w:r>
      <w:r>
        <w:rPr>
          <w:sz w:val="19"/>
        </w:rPr>
        <w:t>nəticəsində</w:t>
      </w:r>
      <w:r>
        <w:rPr>
          <w:spacing w:val="60"/>
          <w:sz w:val="19"/>
        </w:rPr>
        <w:t> </w:t>
      </w:r>
      <w:r>
        <w:rPr>
          <w:sz w:val="19"/>
        </w:rPr>
        <w:t>vurulmuş</w:t>
      </w:r>
      <w:r>
        <w:rPr>
          <w:spacing w:val="59"/>
          <w:sz w:val="19"/>
        </w:rPr>
        <w:t> </w:t>
      </w:r>
      <w:r>
        <w:rPr>
          <w:sz w:val="19"/>
        </w:rPr>
        <w:t>ziyanın</w:t>
      </w:r>
      <w:r>
        <w:rPr>
          <w:spacing w:val="27"/>
          <w:sz w:val="19"/>
        </w:rPr>
        <w:t> </w:t>
      </w:r>
      <w:r>
        <w:rPr>
          <w:rFonts w:ascii="Times New Roman" w:hAnsi="Times New Roman"/>
          <w:b/>
          <w:i/>
          <w:sz w:val="19"/>
        </w:rPr>
        <w:t>üç</w:t>
      </w:r>
      <w:r>
        <w:rPr>
          <w:rFonts w:ascii="Times New Roman" w:hAnsi="Times New Roman"/>
          <w:b/>
          <w:i/>
          <w:spacing w:val="33"/>
          <w:sz w:val="19"/>
        </w:rPr>
        <w:t> </w:t>
      </w:r>
      <w:r>
        <w:rPr>
          <w:rFonts w:ascii="Times New Roman" w:hAnsi="Times New Roman"/>
          <w:b/>
          <w:i/>
          <w:sz w:val="19"/>
        </w:rPr>
        <w:t>misli</w:t>
      </w:r>
      <w:r>
        <w:rPr>
          <w:rFonts w:ascii="Times New Roman" w:hAnsi="Times New Roman"/>
          <w:b/>
          <w:i/>
          <w:spacing w:val="34"/>
          <w:sz w:val="19"/>
        </w:rPr>
        <w:t> </w:t>
      </w:r>
      <w:r>
        <w:rPr>
          <w:rFonts w:ascii="Times New Roman" w:hAnsi="Times New Roman"/>
          <w:b/>
          <w:i/>
          <w:sz w:val="19"/>
        </w:rPr>
        <w:t>miqdarında</w:t>
      </w:r>
      <w:r>
        <w:rPr>
          <w:rFonts w:ascii="Times New Roman" w:hAnsi="Times New Roman"/>
          <w:b/>
          <w:i/>
          <w:spacing w:val="43"/>
          <w:sz w:val="19"/>
        </w:rPr>
        <w:t>  </w:t>
      </w:r>
      <w:r>
        <w:rPr>
          <w:sz w:val="19"/>
        </w:rPr>
        <w:t>cərimə</w:t>
      </w:r>
      <w:r>
        <w:rPr>
          <w:spacing w:val="49"/>
          <w:sz w:val="19"/>
        </w:rPr>
        <w:t> </w:t>
      </w:r>
      <w:r>
        <w:rPr>
          <w:sz w:val="19"/>
        </w:rPr>
        <w:t>və</w:t>
      </w:r>
      <w:r>
        <w:rPr>
          <w:spacing w:val="49"/>
          <w:sz w:val="19"/>
        </w:rPr>
        <w:t> </w:t>
      </w:r>
      <w:r>
        <w:rPr>
          <w:sz w:val="19"/>
        </w:rPr>
        <w:t>ya</w:t>
      </w:r>
      <w:r>
        <w:rPr>
          <w:spacing w:val="48"/>
          <w:sz w:val="19"/>
        </w:rPr>
        <w:t> </w:t>
      </w:r>
      <w:r>
        <w:rPr>
          <w:sz w:val="19"/>
        </w:rPr>
        <w:t>iki</w:t>
      </w:r>
      <w:r>
        <w:rPr>
          <w:spacing w:val="49"/>
          <w:sz w:val="19"/>
        </w:rPr>
        <w:t> </w:t>
      </w:r>
      <w:r>
        <w:rPr>
          <w:sz w:val="19"/>
        </w:rPr>
        <w:t>ilədək</w:t>
      </w:r>
      <w:r>
        <w:rPr>
          <w:spacing w:val="48"/>
          <w:sz w:val="19"/>
        </w:rPr>
        <w:t> </w:t>
      </w:r>
      <w:r>
        <w:rPr>
          <w:spacing w:val="-2"/>
          <w:sz w:val="19"/>
        </w:rPr>
        <w:t>müddətə</w:t>
      </w:r>
    </w:p>
    <w:p>
      <w:pPr>
        <w:pStyle w:val="BodyText"/>
        <w:spacing w:before="24"/>
        <w:ind w:left="100"/>
        <w:rPr>
          <w:b/>
          <w:position w:val="13"/>
          <w:sz w:val="15"/>
        </w:rPr>
      </w:pPr>
      <w:r>
        <w:rPr/>
        <w:t>azadlıqdan</w:t>
      </w:r>
      <w:r>
        <w:rPr>
          <w:spacing w:val="2"/>
        </w:rPr>
        <w:t> </w:t>
      </w:r>
      <w:r>
        <w:rPr/>
        <w:t>məhrum</w:t>
      </w:r>
      <w:r>
        <w:rPr>
          <w:spacing w:val="3"/>
        </w:rPr>
        <w:t> </w:t>
      </w:r>
      <w:r>
        <w:rPr/>
        <w:t>etmə</w:t>
      </w:r>
      <w:r>
        <w:rPr>
          <w:spacing w:val="3"/>
        </w:rPr>
        <w:t> </w:t>
      </w:r>
      <w:r>
        <w:rPr/>
        <w:t>ilə</w:t>
      </w:r>
      <w:r>
        <w:rPr>
          <w:spacing w:val="3"/>
        </w:rPr>
        <w:t> </w:t>
      </w:r>
      <w:r>
        <w:rPr>
          <w:spacing w:val="-2"/>
        </w:rPr>
        <w:t>cəzalandırılır.</w:t>
      </w:r>
      <w:r>
        <w:rPr>
          <w:b/>
          <w:color w:val="0000FF"/>
          <w:spacing w:val="-2"/>
          <w:position w:val="13"/>
          <w:sz w:val="15"/>
          <w:u w:val="single" w:color="0000FF"/>
        </w:rPr>
        <w:t>[583]</w:t>
      </w:r>
    </w:p>
    <w:p>
      <w:pPr>
        <w:pStyle w:val="BodyText"/>
        <w:spacing w:after="0"/>
        <w:rPr>
          <w:b/>
          <w:position w:val="13"/>
          <w:sz w:val="15"/>
        </w:rPr>
        <w:sectPr>
          <w:pgSz w:w="11900" w:h="16840"/>
          <w:pgMar w:top="500" w:bottom="280" w:left="566" w:right="566"/>
        </w:sectPr>
      </w:pPr>
    </w:p>
    <w:p>
      <w:pPr>
        <w:spacing w:before="10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2</w:t>
      </w:r>
      <w:r>
        <w:rPr>
          <w:spacing w:val="-67"/>
          <w:sz w:val="19"/>
        </w:rPr>
        <w:t> </w:t>
      </w:r>
      <w:r>
        <w:rPr>
          <w:sz w:val="19"/>
        </w:rPr>
        <w:t>1</w:t>
      </w:r>
      <w:r>
        <w:rPr>
          <w:spacing w:val="-66"/>
          <w:sz w:val="19"/>
        </w:rPr>
        <w:t> </w:t>
      </w:r>
      <w:r>
        <w:rPr>
          <w:sz w:val="19"/>
        </w:rPr>
        <w:t>1</w:t>
      </w:r>
      <w:r>
        <w:rPr>
          <w:spacing w:val="-66"/>
          <w:sz w:val="19"/>
        </w:rPr>
        <w:t> </w:t>
      </w:r>
      <w:r>
        <w:rPr>
          <w:sz w:val="19"/>
        </w:rPr>
        <w:t>.</w:t>
      </w:r>
      <w:r>
        <w:rPr>
          <w:spacing w:val="12"/>
          <w:sz w:val="19"/>
        </w:rPr>
        <w:t> </w:t>
      </w:r>
      <w:r>
        <w:rPr>
          <w:b/>
          <w:sz w:val="19"/>
        </w:rPr>
        <w:t>Qəsdən</w:t>
      </w:r>
      <w:r>
        <w:rPr>
          <w:b/>
          <w:spacing w:val="3"/>
          <w:sz w:val="19"/>
        </w:rPr>
        <w:t> </w:t>
      </w:r>
      <w:r>
        <w:rPr>
          <w:b/>
          <w:spacing w:val="-2"/>
          <w:sz w:val="19"/>
        </w:rPr>
        <w:t>müflisləşmə</w:t>
      </w:r>
    </w:p>
    <w:p>
      <w:pPr>
        <w:pStyle w:val="BodyText"/>
        <w:spacing w:before="25"/>
        <w:rPr>
          <w:b/>
        </w:rPr>
      </w:pPr>
    </w:p>
    <w:p>
      <w:pPr>
        <w:pStyle w:val="ListParagraph"/>
        <w:numPr>
          <w:ilvl w:val="1"/>
          <w:numId w:val="188"/>
        </w:numPr>
        <w:tabs>
          <w:tab w:pos="1392" w:val="left" w:leader="none"/>
        </w:tabs>
        <w:spacing w:line="254" w:lineRule="auto" w:before="0" w:after="0"/>
        <w:ind w:left="100" w:right="99" w:firstLine="444"/>
        <w:jc w:val="both"/>
        <w:rPr>
          <w:sz w:val="19"/>
        </w:rPr>
      </w:pPr>
      <w:r>
        <w:rPr>
          <w:sz w:val="19"/>
        </w:rPr>
        <w:t>Qəsdən müflisləşmə, yəni kommersiya təşkilatının rəhbəri və ya mülkiyyətçisi, habelə fərdi sahibkar tərəfindən özünün və ya digər şəxslərin manefeyi naminə qəsdən ödəmə qabiliyyətsizliyinin yaradılması və ya artırılması xeyli miqdarda ziyan vurduqda—</w:t>
      </w:r>
    </w:p>
    <w:p>
      <w:pPr>
        <w:spacing w:line="211" w:lineRule="exact" w:before="0"/>
        <w:ind w:left="544" w:right="0" w:firstLine="0"/>
        <w:jc w:val="left"/>
        <w:rPr>
          <w:sz w:val="19"/>
        </w:rPr>
      </w:pP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w:t>
      </w:r>
      <w:r>
        <w:rPr>
          <w:rFonts w:ascii="Times New Roman" w:hAnsi="Times New Roman"/>
          <w:b/>
          <w:i/>
          <w:spacing w:val="-14"/>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15"/>
          <w:w w:val="110"/>
          <w:sz w:val="19"/>
        </w:rPr>
        <w:t> </w:t>
      </w:r>
      <w:r>
        <w:rPr>
          <w:rFonts w:ascii="Times New Roman" w:hAnsi="Times New Roman"/>
          <w:b/>
          <w:i/>
          <w:w w:val="110"/>
          <w:sz w:val="19"/>
        </w:rPr>
        <w:t>vurulmu</w:t>
      </w:r>
      <w:r>
        <w:rPr>
          <w:rFonts w:ascii="Arial" w:hAnsi="Arial"/>
          <w:i/>
          <w:w w:val="110"/>
          <w:sz w:val="19"/>
        </w:rPr>
        <w:t>ş</w:t>
      </w:r>
      <w:r>
        <w:rPr>
          <w:rFonts w:ascii="Arial" w:hAnsi="Arial"/>
          <w:i/>
          <w:spacing w:val="-15"/>
          <w:w w:val="110"/>
          <w:sz w:val="19"/>
        </w:rPr>
        <w:t> </w:t>
      </w:r>
      <w:r>
        <w:rPr>
          <w:rFonts w:ascii="Times New Roman" w:hAnsi="Times New Roman"/>
          <w:b/>
          <w:i/>
          <w:w w:val="110"/>
          <w:sz w:val="19"/>
        </w:rPr>
        <w:t>ziyanın</w:t>
      </w:r>
      <w:r>
        <w:rPr>
          <w:rFonts w:ascii="Times New Roman" w:hAnsi="Times New Roman"/>
          <w:b/>
          <w:i/>
          <w:spacing w:val="-12"/>
          <w:w w:val="110"/>
          <w:sz w:val="19"/>
        </w:rPr>
        <w:t> </w:t>
      </w:r>
      <w:r>
        <w:rPr>
          <w:rFonts w:ascii="Times New Roman" w:hAnsi="Times New Roman"/>
          <w:b/>
          <w:i/>
          <w:w w:val="110"/>
          <w:sz w:val="19"/>
        </w:rPr>
        <w:t>iki</w:t>
      </w:r>
      <w:r>
        <w:rPr>
          <w:rFonts w:ascii="Times New Roman" w:hAnsi="Times New Roman"/>
          <w:b/>
          <w:i/>
          <w:spacing w:val="-11"/>
          <w:w w:val="110"/>
          <w:sz w:val="19"/>
        </w:rPr>
        <w:t> </w:t>
      </w:r>
      <w:r>
        <w:rPr>
          <w:rFonts w:ascii="Times New Roman" w:hAnsi="Times New Roman"/>
          <w:b/>
          <w:i/>
          <w:w w:val="110"/>
          <w:sz w:val="19"/>
        </w:rPr>
        <w:t>mislind</w:t>
      </w:r>
      <w:r>
        <w:rPr>
          <w:rFonts w:ascii="Arial" w:hAnsi="Arial"/>
          <w:i/>
          <w:w w:val="110"/>
          <w:sz w:val="19"/>
        </w:rPr>
        <w:t>ə</w:t>
      </w:r>
      <w:r>
        <w:rPr>
          <w:rFonts w:ascii="Times New Roman" w:hAnsi="Times New Roman"/>
          <w:b/>
          <w:i/>
          <w:w w:val="110"/>
          <w:sz w:val="19"/>
        </w:rPr>
        <w:t>n</w:t>
      </w:r>
      <w:r>
        <w:rPr>
          <w:rFonts w:ascii="Times New Roman" w:hAnsi="Times New Roman"/>
          <w:b/>
          <w:i/>
          <w:spacing w:val="-11"/>
          <w:w w:val="110"/>
          <w:sz w:val="19"/>
        </w:rPr>
        <w:t> </w:t>
      </w:r>
      <w:r>
        <w:rPr>
          <w:rFonts w:ascii="Times New Roman" w:hAnsi="Times New Roman"/>
          <w:b/>
          <w:i/>
          <w:w w:val="110"/>
          <w:sz w:val="19"/>
        </w:rPr>
        <w:t>üç</w:t>
      </w:r>
      <w:r>
        <w:rPr>
          <w:rFonts w:ascii="Times New Roman" w:hAnsi="Times New Roman"/>
          <w:b/>
          <w:i/>
          <w:spacing w:val="-10"/>
          <w:w w:val="110"/>
          <w:sz w:val="19"/>
        </w:rPr>
        <w:t> </w:t>
      </w:r>
      <w:r>
        <w:rPr>
          <w:rFonts w:ascii="Times New Roman" w:hAnsi="Times New Roman"/>
          <w:b/>
          <w:i/>
          <w:w w:val="110"/>
          <w:sz w:val="19"/>
        </w:rPr>
        <w:t>mislin</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11"/>
          <w:w w:val="110"/>
          <w:sz w:val="19"/>
        </w:rPr>
        <w:t> </w:t>
      </w:r>
      <w:r>
        <w:rPr>
          <w:rFonts w:ascii="Times New Roman" w:hAnsi="Times New Roman"/>
          <w:b/>
          <w:i/>
          <w:w w:val="110"/>
          <w:sz w:val="19"/>
        </w:rPr>
        <w:t>miqdarda</w:t>
      </w:r>
      <w:r>
        <w:rPr>
          <w:rFonts w:ascii="Times New Roman" w:hAnsi="Times New Roman"/>
          <w:b/>
          <w:i/>
          <w:spacing w:val="-11"/>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rim</w:t>
      </w:r>
      <w:r>
        <w:rPr>
          <w:rFonts w:ascii="Arial" w:hAnsi="Arial"/>
          <w:i/>
          <w:w w:val="110"/>
          <w:sz w:val="19"/>
        </w:rPr>
        <w:t>ə</w:t>
      </w:r>
      <w:r>
        <w:rPr>
          <w:rFonts w:ascii="Arial" w:hAnsi="Arial"/>
          <w:i/>
          <w:spacing w:val="-15"/>
          <w:w w:val="110"/>
          <w:sz w:val="19"/>
        </w:rPr>
        <w:t> </w:t>
      </w:r>
      <w:r>
        <w:rPr>
          <w:rFonts w:ascii="Times New Roman" w:hAnsi="Times New Roman"/>
          <w:b/>
          <w:i/>
          <w:w w:val="110"/>
          <w:sz w:val="19"/>
        </w:rPr>
        <w:t>v</w:t>
      </w:r>
      <w:r>
        <w:rPr>
          <w:rFonts w:ascii="Arial" w:hAnsi="Arial"/>
          <w:i/>
          <w:w w:val="110"/>
          <w:sz w:val="19"/>
        </w:rPr>
        <w:t>ə</w:t>
      </w:r>
      <w:r>
        <w:rPr>
          <w:rFonts w:ascii="Arial" w:hAnsi="Arial"/>
          <w:i/>
          <w:spacing w:val="-15"/>
          <w:w w:val="110"/>
          <w:sz w:val="19"/>
        </w:rPr>
        <w:t> </w:t>
      </w:r>
      <w:r>
        <w:rPr>
          <w:rFonts w:ascii="Times New Roman" w:hAnsi="Times New Roman"/>
          <w:b/>
          <w:i/>
          <w:w w:val="110"/>
          <w:sz w:val="19"/>
        </w:rPr>
        <w:t>ya</w:t>
      </w:r>
      <w:r>
        <w:rPr>
          <w:rFonts w:ascii="Times New Roman" w:hAnsi="Times New Roman"/>
          <w:b/>
          <w:i/>
          <w:spacing w:val="34"/>
          <w:w w:val="110"/>
          <w:sz w:val="19"/>
        </w:rPr>
        <w:t>  </w:t>
      </w:r>
      <w:r>
        <w:rPr>
          <w:w w:val="110"/>
          <w:sz w:val="19"/>
        </w:rPr>
        <w:t>iki</w:t>
      </w:r>
      <w:r>
        <w:rPr>
          <w:spacing w:val="-12"/>
          <w:w w:val="110"/>
          <w:sz w:val="19"/>
        </w:rPr>
        <w:t> </w:t>
      </w:r>
      <w:r>
        <w:rPr>
          <w:w w:val="110"/>
          <w:sz w:val="19"/>
        </w:rPr>
        <w:t>ilədək</w:t>
      </w:r>
      <w:r>
        <w:rPr>
          <w:spacing w:val="-13"/>
          <w:w w:val="110"/>
          <w:sz w:val="19"/>
        </w:rPr>
        <w:t> </w:t>
      </w:r>
      <w:r>
        <w:rPr>
          <w:spacing w:val="-2"/>
          <w:w w:val="110"/>
          <w:sz w:val="19"/>
        </w:rPr>
        <w:t>müddətə</w:t>
      </w:r>
    </w:p>
    <w:p>
      <w:pPr>
        <w:spacing w:line="264" w:lineRule="auto" w:before="0"/>
        <w:ind w:left="100" w:right="0" w:firstLine="0"/>
        <w:jc w:val="left"/>
        <w:rPr>
          <w:b/>
          <w:position w:val="13"/>
          <w:sz w:val="15"/>
        </w:rPr>
      </w:pPr>
      <w:r>
        <w:rPr>
          <w:w w:val="105"/>
          <w:sz w:val="19"/>
        </w:rPr>
        <w:t>islah</w:t>
      </w:r>
      <w:r>
        <w:rPr>
          <w:spacing w:val="40"/>
          <w:w w:val="105"/>
          <w:sz w:val="19"/>
        </w:rPr>
        <w:t> </w:t>
      </w:r>
      <w:r>
        <w:rPr>
          <w:w w:val="105"/>
          <w:sz w:val="19"/>
        </w:rPr>
        <w:t>işləri</w:t>
      </w:r>
      <w:r>
        <w:rPr>
          <w:spacing w:val="40"/>
          <w:w w:val="105"/>
          <w:sz w:val="19"/>
        </w:rPr>
        <w:t> </w:t>
      </w:r>
      <w:r>
        <w:rPr>
          <w:w w:val="105"/>
          <w:sz w:val="19"/>
        </w:rPr>
        <w:t>və</w:t>
      </w:r>
      <w:r>
        <w:rPr>
          <w:spacing w:val="40"/>
          <w:w w:val="105"/>
          <w:sz w:val="19"/>
        </w:rPr>
        <w:t> </w:t>
      </w:r>
      <w:r>
        <w:rPr>
          <w:w w:val="105"/>
          <w:sz w:val="19"/>
        </w:rPr>
        <w:t>ya </w:t>
      </w:r>
      <w:r>
        <w:rPr>
          <w:rFonts w:ascii="Times New Roman" w:hAnsi="Times New Roman"/>
          <w:b/>
          <w:i/>
          <w:w w:val="105"/>
          <w:sz w:val="19"/>
        </w:rPr>
        <w:t>bir</w:t>
      </w:r>
      <w:r>
        <w:rPr>
          <w:rFonts w:ascii="Times New Roman" w:hAnsi="Times New Roman"/>
          <w:b/>
          <w:i/>
          <w:spacing w:val="25"/>
          <w:w w:val="105"/>
          <w:sz w:val="19"/>
        </w:rPr>
        <w:t> </w:t>
      </w: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25"/>
          <w:w w:val="105"/>
          <w:sz w:val="19"/>
        </w:rPr>
        <w:t>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19"/>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w:t>
      </w:r>
      <w:r>
        <w:rPr>
          <w:rFonts w:ascii="Times New Roman" w:hAnsi="Times New Roman"/>
          <w:b/>
          <w:i/>
          <w:spacing w:val="25"/>
          <w:w w:val="105"/>
          <w:sz w:val="19"/>
        </w:rPr>
        <w:t> </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25"/>
          <w:w w:val="105"/>
          <w:sz w:val="19"/>
        </w:rPr>
        <w:t> </w:t>
      </w:r>
      <w:r>
        <w:rPr>
          <w:rFonts w:ascii="Times New Roman" w:hAnsi="Times New Roman"/>
          <w:b/>
          <w:i/>
          <w:w w:val="105"/>
          <w:sz w:val="19"/>
        </w:rPr>
        <w:t>v</w:t>
      </w:r>
      <w:r>
        <w:rPr>
          <w:rFonts w:ascii="Arial" w:hAnsi="Arial"/>
          <w:i/>
          <w:w w:val="105"/>
          <w:sz w:val="19"/>
        </w:rPr>
        <w:t>ə</w:t>
      </w:r>
      <w:r>
        <w:rPr>
          <w:rFonts w:ascii="Arial" w:hAnsi="Arial"/>
          <w:i/>
          <w:spacing w:val="19"/>
          <w:w w:val="105"/>
          <w:sz w:val="19"/>
        </w:rPr>
        <w:t> </w:t>
      </w:r>
      <w:r>
        <w:rPr>
          <w:rFonts w:ascii="Times New Roman" w:hAnsi="Times New Roman"/>
          <w:b/>
          <w:i/>
          <w:w w:val="105"/>
          <w:sz w:val="19"/>
        </w:rPr>
        <w:t>ya</w:t>
      </w:r>
      <w:r>
        <w:rPr>
          <w:rFonts w:ascii="Times New Roman" w:hAnsi="Times New Roman"/>
          <w:b/>
          <w:i/>
          <w:spacing w:val="25"/>
          <w:w w:val="105"/>
          <w:sz w:val="19"/>
        </w:rPr>
        <w:t> </w:t>
      </w:r>
      <w:r>
        <w:rPr>
          <w:rFonts w:ascii="Times New Roman" w:hAnsi="Times New Roman"/>
          <w:b/>
          <w:i/>
          <w:w w:val="105"/>
          <w:sz w:val="19"/>
        </w:rPr>
        <w:t>bir</w:t>
      </w:r>
      <w:r>
        <w:rPr>
          <w:rFonts w:ascii="Times New Roman" w:hAnsi="Times New Roman"/>
          <w:b/>
          <w:i/>
          <w:spacing w:val="25"/>
          <w:w w:val="105"/>
          <w:sz w:val="19"/>
        </w:rPr>
        <w:t> </w:t>
      </w: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80"/>
          <w:w w:val="150"/>
          <w:sz w:val="19"/>
        </w:rPr>
        <w:t> </w:t>
      </w:r>
      <w:r>
        <w:rPr>
          <w:w w:val="105"/>
          <w:sz w:val="19"/>
        </w:rPr>
        <w:t>müddətə</w:t>
      </w:r>
      <w:r>
        <w:rPr>
          <w:spacing w:val="40"/>
          <w:w w:val="105"/>
          <w:sz w:val="19"/>
        </w:rPr>
        <w:t> </w:t>
      </w:r>
      <w:r>
        <w:rPr>
          <w:w w:val="105"/>
          <w:sz w:val="19"/>
        </w:rPr>
        <w:t>azadlıqdan məhrum</w:t>
      </w:r>
      <w:r>
        <w:rPr>
          <w:spacing w:val="-2"/>
          <w:w w:val="105"/>
          <w:sz w:val="19"/>
        </w:rPr>
        <w:t> </w:t>
      </w:r>
      <w:r>
        <w:rPr>
          <w:w w:val="105"/>
          <w:sz w:val="19"/>
        </w:rPr>
        <w:t>etmə</w:t>
      </w:r>
      <w:r>
        <w:rPr>
          <w:spacing w:val="-2"/>
          <w:w w:val="105"/>
          <w:sz w:val="19"/>
        </w:rPr>
        <w:t> </w:t>
      </w:r>
      <w:r>
        <w:rPr>
          <w:w w:val="105"/>
          <w:sz w:val="19"/>
        </w:rPr>
        <w:t>ilə</w:t>
      </w:r>
      <w:r>
        <w:rPr>
          <w:spacing w:val="-2"/>
          <w:w w:val="105"/>
          <w:sz w:val="19"/>
        </w:rPr>
        <w:t> </w:t>
      </w:r>
      <w:r>
        <w:rPr>
          <w:w w:val="105"/>
          <w:sz w:val="19"/>
        </w:rPr>
        <w:t>cəzalandırılır.</w:t>
      </w:r>
      <w:r>
        <w:rPr>
          <w:spacing w:val="-2"/>
          <w:w w:val="105"/>
          <w:sz w:val="19"/>
        </w:rPr>
        <w:t> </w:t>
      </w:r>
      <w:r>
        <w:rPr>
          <w:b/>
          <w:color w:val="0000FF"/>
          <w:w w:val="105"/>
          <w:position w:val="13"/>
          <w:sz w:val="15"/>
          <w:u w:val="single" w:color="0000FF"/>
        </w:rPr>
        <w:t>[584]</w:t>
      </w:r>
    </w:p>
    <w:p>
      <w:pPr>
        <w:pStyle w:val="ListParagraph"/>
        <w:numPr>
          <w:ilvl w:val="1"/>
          <w:numId w:val="188"/>
        </w:numPr>
        <w:tabs>
          <w:tab w:pos="1391" w:val="left" w:leader="none"/>
        </w:tabs>
        <w:spacing w:line="254" w:lineRule="auto" w:before="0" w:after="0"/>
        <w:ind w:left="100" w:right="104" w:firstLine="444"/>
        <w:jc w:val="both"/>
        <w:rPr>
          <w:sz w:val="19"/>
        </w:rPr>
      </w:pPr>
      <w:r>
        <w:rPr>
          <w:sz w:val="19"/>
        </w:rPr>
        <w:t>Eyni əməllər külli miqdarda ziyan vurduqda və ya digər ağır nəticələrə səbəb </w:t>
      </w:r>
      <w:r>
        <w:rPr>
          <w:spacing w:val="-2"/>
          <w:sz w:val="19"/>
        </w:rPr>
        <w:t>olduqda—</w:t>
      </w:r>
    </w:p>
    <w:p>
      <w:pPr>
        <w:tabs>
          <w:tab w:pos="7842" w:val="left" w:leader="none"/>
        </w:tabs>
        <w:spacing w:line="199" w:lineRule="exact" w:before="0"/>
        <w:ind w:left="544" w:right="0" w:firstLine="0"/>
        <w:jc w:val="left"/>
        <w:rPr>
          <w:rFonts w:ascii="Times New Roman" w:hAnsi="Times New Roman"/>
          <w:b/>
          <w:i/>
          <w:sz w:val="19"/>
        </w:rPr>
      </w:pP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w:t>
      </w:r>
      <w:r>
        <w:rPr>
          <w:rFonts w:ascii="Times New Roman" w:hAnsi="Times New Roman"/>
          <w:b/>
          <w:i/>
          <w:spacing w:val="76"/>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71"/>
          <w:w w:val="110"/>
          <w:sz w:val="19"/>
        </w:rPr>
        <w:t> </w:t>
      </w:r>
      <w:r>
        <w:rPr>
          <w:rFonts w:ascii="Times New Roman" w:hAnsi="Times New Roman"/>
          <w:b/>
          <w:i/>
          <w:w w:val="110"/>
          <w:sz w:val="19"/>
        </w:rPr>
        <w:t>vurulmu</w:t>
      </w:r>
      <w:r>
        <w:rPr>
          <w:rFonts w:ascii="Arial" w:hAnsi="Arial"/>
          <w:i/>
          <w:w w:val="110"/>
          <w:sz w:val="19"/>
        </w:rPr>
        <w:t>ş</w:t>
      </w:r>
      <w:r>
        <w:rPr>
          <w:rFonts w:ascii="Arial" w:hAnsi="Arial"/>
          <w:i/>
          <w:spacing w:val="71"/>
          <w:w w:val="110"/>
          <w:sz w:val="19"/>
        </w:rPr>
        <w:t> </w:t>
      </w:r>
      <w:r>
        <w:rPr>
          <w:rFonts w:ascii="Times New Roman" w:hAnsi="Times New Roman"/>
          <w:b/>
          <w:i/>
          <w:w w:val="110"/>
          <w:sz w:val="19"/>
        </w:rPr>
        <w:t>ziyanın</w:t>
      </w:r>
      <w:r>
        <w:rPr>
          <w:rFonts w:ascii="Times New Roman" w:hAnsi="Times New Roman"/>
          <w:b/>
          <w:i/>
          <w:spacing w:val="78"/>
          <w:w w:val="110"/>
          <w:sz w:val="19"/>
        </w:rPr>
        <w:t> </w:t>
      </w:r>
      <w:r>
        <w:rPr>
          <w:rFonts w:ascii="Times New Roman" w:hAnsi="Times New Roman"/>
          <w:b/>
          <w:i/>
          <w:w w:val="110"/>
          <w:sz w:val="19"/>
        </w:rPr>
        <w:t>üç</w:t>
      </w:r>
      <w:r>
        <w:rPr>
          <w:rFonts w:ascii="Times New Roman" w:hAnsi="Times New Roman"/>
          <w:b/>
          <w:i/>
          <w:spacing w:val="79"/>
          <w:w w:val="110"/>
          <w:sz w:val="19"/>
        </w:rPr>
        <w:t> </w:t>
      </w:r>
      <w:r>
        <w:rPr>
          <w:rFonts w:ascii="Times New Roman" w:hAnsi="Times New Roman"/>
          <w:b/>
          <w:i/>
          <w:w w:val="110"/>
          <w:sz w:val="19"/>
        </w:rPr>
        <w:t>misli</w:t>
      </w:r>
      <w:r>
        <w:rPr>
          <w:rFonts w:ascii="Times New Roman" w:hAnsi="Times New Roman"/>
          <w:b/>
          <w:i/>
          <w:spacing w:val="78"/>
          <w:w w:val="110"/>
          <w:sz w:val="19"/>
        </w:rPr>
        <w:t> </w:t>
      </w:r>
      <w:r>
        <w:rPr>
          <w:rFonts w:ascii="Times New Roman" w:hAnsi="Times New Roman"/>
          <w:b/>
          <w:i/>
          <w:w w:val="110"/>
          <w:sz w:val="19"/>
        </w:rPr>
        <w:t>miqdarında</w:t>
      </w:r>
      <w:r>
        <w:rPr>
          <w:rFonts w:ascii="Times New Roman" w:hAnsi="Times New Roman"/>
          <w:b/>
          <w:i/>
          <w:spacing w:val="78"/>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rim</w:t>
      </w:r>
      <w:r>
        <w:rPr>
          <w:rFonts w:ascii="Arial" w:hAnsi="Arial"/>
          <w:i/>
          <w:w w:val="110"/>
          <w:sz w:val="19"/>
        </w:rPr>
        <w:t>ə</w:t>
      </w:r>
      <w:r>
        <w:rPr>
          <w:rFonts w:ascii="Arial" w:hAnsi="Arial"/>
          <w:i/>
          <w:spacing w:val="71"/>
          <w:w w:val="110"/>
          <w:sz w:val="19"/>
        </w:rPr>
        <w:t> </w:t>
      </w:r>
      <w:r>
        <w:rPr>
          <w:rFonts w:ascii="Times New Roman" w:hAnsi="Times New Roman"/>
          <w:b/>
          <w:i/>
          <w:w w:val="110"/>
          <w:sz w:val="19"/>
        </w:rPr>
        <w:t>v</w:t>
      </w:r>
      <w:r>
        <w:rPr>
          <w:rFonts w:ascii="Arial" w:hAnsi="Arial"/>
          <w:i/>
          <w:w w:val="110"/>
          <w:sz w:val="19"/>
        </w:rPr>
        <w:t>ə</w:t>
      </w:r>
      <w:r>
        <w:rPr>
          <w:rFonts w:ascii="Arial" w:hAnsi="Arial"/>
          <w:i/>
          <w:spacing w:val="72"/>
          <w:w w:val="110"/>
          <w:sz w:val="19"/>
        </w:rPr>
        <w:t> </w:t>
      </w:r>
      <w:r>
        <w:rPr>
          <w:rFonts w:ascii="Times New Roman" w:hAnsi="Times New Roman"/>
          <w:b/>
          <w:i/>
          <w:spacing w:val="-5"/>
          <w:w w:val="110"/>
          <w:sz w:val="19"/>
        </w:rPr>
        <w:t>ya</w:t>
      </w:r>
      <w:r>
        <w:rPr>
          <w:rFonts w:ascii="Times New Roman" w:hAnsi="Times New Roman"/>
          <w:b/>
          <w:i/>
          <w:sz w:val="19"/>
        </w:rPr>
        <w:tab/>
      </w:r>
      <w:r>
        <w:rPr>
          <w:rFonts w:ascii="Times New Roman" w:hAnsi="Times New Roman"/>
          <w:b/>
          <w:i/>
          <w:w w:val="110"/>
          <w:sz w:val="19"/>
        </w:rPr>
        <w:t>iki</w:t>
      </w:r>
      <w:r>
        <w:rPr>
          <w:rFonts w:ascii="Times New Roman" w:hAnsi="Times New Roman"/>
          <w:b/>
          <w:i/>
          <w:spacing w:val="68"/>
          <w:w w:val="15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69"/>
          <w:w w:val="15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59"/>
          <w:w w:val="150"/>
          <w:sz w:val="19"/>
        </w:rPr>
        <w:t> </w:t>
      </w:r>
      <w:r>
        <w:rPr>
          <w:rFonts w:ascii="Times New Roman" w:hAnsi="Times New Roman"/>
          <w:b/>
          <w:i/>
          <w:spacing w:val="-2"/>
          <w:w w:val="110"/>
          <w:sz w:val="19"/>
        </w:rPr>
        <w:t>azadlı</w:t>
      </w:r>
      <w:r>
        <w:rPr>
          <w:rFonts w:ascii="Arial" w:hAnsi="Arial"/>
          <w:i/>
          <w:spacing w:val="-2"/>
          <w:w w:val="110"/>
          <w:sz w:val="19"/>
        </w:rPr>
        <w:t>ğ</w:t>
      </w:r>
      <w:r>
        <w:rPr>
          <w:rFonts w:ascii="Times New Roman" w:hAnsi="Times New Roman"/>
          <w:b/>
          <w:i/>
          <w:spacing w:val="-2"/>
          <w:w w:val="110"/>
          <w:sz w:val="19"/>
        </w:rPr>
        <w:t>ın</w:t>
      </w:r>
    </w:p>
    <w:p>
      <w:pPr>
        <w:spacing w:line="124" w:lineRule="exact" w:before="28"/>
        <w:ind w:left="0" w:right="870" w:firstLine="0"/>
        <w:jc w:val="right"/>
        <w:rPr>
          <w:b/>
          <w:sz w:val="15"/>
        </w:rPr>
      </w:pPr>
      <w:r>
        <w:rPr>
          <w:b/>
          <w:color w:val="0000FF"/>
          <w:spacing w:val="-2"/>
          <w:w w:val="105"/>
          <w:sz w:val="15"/>
          <w:u w:val="single" w:color="0000FF"/>
        </w:rPr>
        <w:t>[585]</w:t>
      </w:r>
    </w:p>
    <w:p>
      <w:pPr>
        <w:spacing w:line="190" w:lineRule="exact" w:before="0"/>
        <w:ind w:left="100" w:right="0" w:firstLine="0"/>
        <w:jc w:val="left"/>
        <w:rPr>
          <w:sz w:val="19"/>
        </w:rPr>
      </w:pP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9"/>
          <w:w w:val="105"/>
          <w:sz w:val="19"/>
        </w:rPr>
        <w:t> </w:t>
      </w:r>
      <w:r>
        <w:rPr>
          <w:rFonts w:ascii="Times New Roman" w:hAnsi="Times New Roman"/>
          <w:b/>
          <w:i/>
          <w:w w:val="105"/>
          <w:sz w:val="19"/>
        </w:rPr>
        <w:t>v</w:t>
      </w:r>
      <w:r>
        <w:rPr>
          <w:rFonts w:ascii="Arial" w:hAnsi="Arial"/>
          <w:i/>
          <w:w w:val="105"/>
          <w:sz w:val="19"/>
        </w:rPr>
        <w:t>ə</w:t>
      </w:r>
      <w:r>
        <w:rPr>
          <w:rFonts w:ascii="Arial" w:hAnsi="Arial"/>
          <w:i/>
          <w:spacing w:val="-14"/>
          <w:w w:val="105"/>
          <w:sz w:val="19"/>
        </w:rPr>
        <w:t> </w:t>
      </w:r>
      <w:r>
        <w:rPr>
          <w:rFonts w:ascii="Times New Roman" w:hAnsi="Times New Roman"/>
          <w:b/>
          <w:i/>
          <w:w w:val="105"/>
          <w:sz w:val="19"/>
        </w:rPr>
        <w:t>ya</w:t>
      </w:r>
      <w:r>
        <w:rPr>
          <w:rFonts w:ascii="Times New Roman" w:hAnsi="Times New Roman"/>
          <w:b/>
          <w:i/>
          <w:spacing w:val="-9"/>
          <w:w w:val="105"/>
          <w:sz w:val="19"/>
        </w:rPr>
        <w:t> </w:t>
      </w:r>
      <w:r>
        <w:rPr>
          <w:rFonts w:ascii="Times New Roman" w:hAnsi="Times New Roman"/>
          <w:b/>
          <w:i/>
          <w:w w:val="105"/>
          <w:sz w:val="19"/>
        </w:rPr>
        <w:t>iki</w:t>
      </w:r>
      <w:r>
        <w:rPr>
          <w:rFonts w:ascii="Times New Roman" w:hAnsi="Times New Roman"/>
          <w:b/>
          <w:i/>
          <w:spacing w:val="67"/>
          <w:w w:val="105"/>
          <w:sz w:val="19"/>
        </w:rPr>
        <w:t> </w:t>
      </w:r>
      <w:r>
        <w:rPr>
          <w:w w:val="105"/>
          <w:sz w:val="19"/>
        </w:rPr>
        <w:t>ilədək</w:t>
      </w:r>
      <w:r>
        <w:rPr>
          <w:spacing w:val="-9"/>
          <w:w w:val="105"/>
          <w:sz w:val="19"/>
        </w:rPr>
        <w:t> </w:t>
      </w:r>
      <w:r>
        <w:rPr>
          <w:w w:val="105"/>
          <w:sz w:val="19"/>
        </w:rPr>
        <w:t>müddətə</w:t>
      </w:r>
      <w:r>
        <w:rPr>
          <w:spacing w:val="-8"/>
          <w:w w:val="105"/>
          <w:sz w:val="19"/>
        </w:rPr>
        <w:t> </w:t>
      </w:r>
      <w:r>
        <w:rPr>
          <w:w w:val="105"/>
          <w:sz w:val="19"/>
        </w:rPr>
        <w:t>azadlıqdan</w:t>
      </w:r>
      <w:r>
        <w:rPr>
          <w:spacing w:val="-9"/>
          <w:w w:val="105"/>
          <w:sz w:val="19"/>
        </w:rPr>
        <w:t> </w:t>
      </w:r>
      <w:r>
        <w:rPr>
          <w:w w:val="105"/>
          <w:sz w:val="19"/>
        </w:rPr>
        <w:t>məhrum</w:t>
      </w:r>
      <w:r>
        <w:rPr>
          <w:spacing w:val="-8"/>
          <w:w w:val="105"/>
          <w:sz w:val="19"/>
        </w:rPr>
        <w:t> </w:t>
      </w:r>
      <w:r>
        <w:rPr>
          <w:w w:val="105"/>
          <w:sz w:val="19"/>
        </w:rPr>
        <w:t>etmə</w:t>
      </w:r>
      <w:r>
        <w:rPr>
          <w:spacing w:val="-9"/>
          <w:w w:val="105"/>
          <w:sz w:val="19"/>
        </w:rPr>
        <w:t> </w:t>
      </w:r>
      <w:r>
        <w:rPr>
          <w:w w:val="105"/>
          <w:sz w:val="19"/>
        </w:rPr>
        <w:t>ilə</w:t>
      </w:r>
      <w:r>
        <w:rPr>
          <w:spacing w:val="-8"/>
          <w:w w:val="105"/>
          <w:sz w:val="19"/>
        </w:rPr>
        <w:t> </w:t>
      </w:r>
      <w:r>
        <w:rPr>
          <w:spacing w:val="-2"/>
          <w:w w:val="105"/>
          <w:sz w:val="19"/>
        </w:rPr>
        <w:t>cəzalandırılır.</w:t>
      </w:r>
    </w:p>
    <w:p>
      <w:pPr>
        <w:pStyle w:val="BodyText"/>
        <w:spacing w:before="26"/>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2</w:t>
      </w:r>
      <w:r>
        <w:rPr>
          <w:spacing w:val="-67"/>
          <w:sz w:val="19"/>
        </w:rPr>
        <w:t> </w:t>
      </w:r>
      <w:r>
        <w:rPr>
          <w:sz w:val="19"/>
        </w:rPr>
        <w:t>1</w:t>
      </w:r>
      <w:r>
        <w:rPr>
          <w:spacing w:val="-66"/>
          <w:sz w:val="19"/>
        </w:rPr>
        <w:t> </w:t>
      </w:r>
      <w:r>
        <w:rPr>
          <w:sz w:val="19"/>
        </w:rPr>
        <w:t>2</w:t>
      </w:r>
      <w:r>
        <w:rPr>
          <w:spacing w:val="-66"/>
          <w:sz w:val="19"/>
        </w:rPr>
        <w:t> </w:t>
      </w:r>
      <w:r>
        <w:rPr>
          <w:sz w:val="19"/>
        </w:rPr>
        <w:t>.</w:t>
      </w:r>
      <w:r>
        <w:rPr>
          <w:spacing w:val="12"/>
          <w:sz w:val="19"/>
        </w:rPr>
        <w:t> </w:t>
      </w:r>
      <w:r>
        <w:rPr>
          <w:b/>
          <w:sz w:val="19"/>
        </w:rPr>
        <w:t>Saxta</w:t>
      </w:r>
      <w:r>
        <w:rPr>
          <w:b/>
          <w:spacing w:val="2"/>
          <w:sz w:val="19"/>
        </w:rPr>
        <w:t> </w:t>
      </w:r>
      <w:r>
        <w:rPr>
          <w:b/>
          <w:spacing w:val="-2"/>
          <w:sz w:val="19"/>
        </w:rPr>
        <w:t>müflisləşmə</w:t>
      </w:r>
    </w:p>
    <w:p>
      <w:pPr>
        <w:pStyle w:val="BodyText"/>
        <w:spacing w:before="26"/>
        <w:rPr>
          <w:b/>
        </w:rPr>
      </w:pPr>
    </w:p>
    <w:p>
      <w:pPr>
        <w:pStyle w:val="ListParagraph"/>
        <w:numPr>
          <w:ilvl w:val="1"/>
          <w:numId w:val="189"/>
        </w:numPr>
        <w:tabs>
          <w:tab w:pos="1405" w:val="left" w:leader="none"/>
        </w:tabs>
        <w:spacing w:line="254" w:lineRule="auto" w:before="0" w:after="0"/>
        <w:ind w:left="100" w:right="99" w:firstLine="444"/>
        <w:jc w:val="both"/>
        <w:rPr>
          <w:sz w:val="19"/>
        </w:rPr>
      </w:pPr>
      <w:r>
        <w:rPr>
          <w:sz w:val="19"/>
        </w:rPr>
        <w:t>Saxta müflisləşmə, yəni kommersiya təşkilatının rəhbəri və ya mülkiyyətçisi, habelə fərdi sahibkar tərəfindən kreditorlara olan borcun ödənilməsini təxirə salmaq və ya möhlət almaq, habelə borcun azaldılmasına nail olmaq və ya borcu ödəməkdən yayınmaq üçün kreditorları aldatmaq məqsədi ilə özünü bilə-bilə yalandan ödəmə qabiliyyəti olmayan elan etməsi xeyli miqdarda ziyan vurduqda—</w:t>
      </w:r>
    </w:p>
    <w:p>
      <w:pPr>
        <w:tabs>
          <w:tab w:pos="7832" w:val="left" w:leader="none"/>
        </w:tabs>
        <w:spacing w:line="215" w:lineRule="exact" w:before="0"/>
        <w:ind w:left="544" w:right="0" w:firstLine="0"/>
        <w:jc w:val="left"/>
        <w:rPr>
          <w:sz w:val="19"/>
        </w:rPr>
      </w:pP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w:t>
      </w:r>
      <w:r>
        <w:rPr>
          <w:rFonts w:ascii="Times New Roman" w:hAnsi="Times New Roman"/>
          <w:b/>
          <w:i/>
          <w:spacing w:val="38"/>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33"/>
          <w:w w:val="110"/>
          <w:sz w:val="19"/>
        </w:rPr>
        <w:t> </w:t>
      </w:r>
      <w:r>
        <w:rPr>
          <w:rFonts w:ascii="Times New Roman" w:hAnsi="Times New Roman"/>
          <w:b/>
          <w:i/>
          <w:w w:val="110"/>
          <w:sz w:val="19"/>
        </w:rPr>
        <w:t>vurulmu</w:t>
      </w:r>
      <w:r>
        <w:rPr>
          <w:rFonts w:ascii="Arial" w:hAnsi="Arial"/>
          <w:i/>
          <w:w w:val="110"/>
          <w:sz w:val="19"/>
        </w:rPr>
        <w:t>ş</w:t>
      </w:r>
      <w:r>
        <w:rPr>
          <w:rFonts w:ascii="Arial" w:hAnsi="Arial"/>
          <w:i/>
          <w:spacing w:val="32"/>
          <w:w w:val="110"/>
          <w:sz w:val="19"/>
        </w:rPr>
        <w:t> </w:t>
      </w:r>
      <w:r>
        <w:rPr>
          <w:rFonts w:ascii="Times New Roman" w:hAnsi="Times New Roman"/>
          <w:b/>
          <w:i/>
          <w:w w:val="110"/>
          <w:sz w:val="19"/>
        </w:rPr>
        <w:t>ziyanın</w:t>
      </w:r>
      <w:r>
        <w:rPr>
          <w:rFonts w:ascii="Times New Roman" w:hAnsi="Times New Roman"/>
          <w:b/>
          <w:i/>
          <w:spacing w:val="38"/>
          <w:w w:val="110"/>
          <w:sz w:val="19"/>
        </w:rPr>
        <w:t> </w:t>
      </w:r>
      <w:r>
        <w:rPr>
          <w:rFonts w:ascii="Times New Roman" w:hAnsi="Times New Roman"/>
          <w:b/>
          <w:i/>
          <w:w w:val="110"/>
          <w:sz w:val="19"/>
        </w:rPr>
        <w:t>iki</w:t>
      </w:r>
      <w:r>
        <w:rPr>
          <w:rFonts w:ascii="Times New Roman" w:hAnsi="Times New Roman"/>
          <w:b/>
          <w:i/>
          <w:spacing w:val="39"/>
          <w:w w:val="110"/>
          <w:sz w:val="19"/>
        </w:rPr>
        <w:t> </w:t>
      </w:r>
      <w:r>
        <w:rPr>
          <w:rFonts w:ascii="Times New Roman" w:hAnsi="Times New Roman"/>
          <w:b/>
          <w:i/>
          <w:w w:val="110"/>
          <w:sz w:val="19"/>
        </w:rPr>
        <w:t>mislind</w:t>
      </w:r>
      <w:r>
        <w:rPr>
          <w:rFonts w:ascii="Arial" w:hAnsi="Arial"/>
          <w:i/>
          <w:w w:val="110"/>
          <w:sz w:val="19"/>
        </w:rPr>
        <w:t>ə</w:t>
      </w:r>
      <w:r>
        <w:rPr>
          <w:rFonts w:ascii="Times New Roman" w:hAnsi="Times New Roman"/>
          <w:b/>
          <w:i/>
          <w:w w:val="110"/>
          <w:sz w:val="19"/>
        </w:rPr>
        <w:t>n</w:t>
      </w:r>
      <w:r>
        <w:rPr>
          <w:rFonts w:ascii="Times New Roman" w:hAnsi="Times New Roman"/>
          <w:b/>
          <w:i/>
          <w:spacing w:val="38"/>
          <w:w w:val="110"/>
          <w:sz w:val="19"/>
        </w:rPr>
        <w:t> </w:t>
      </w:r>
      <w:r>
        <w:rPr>
          <w:rFonts w:ascii="Times New Roman" w:hAnsi="Times New Roman"/>
          <w:b/>
          <w:i/>
          <w:w w:val="110"/>
          <w:sz w:val="19"/>
        </w:rPr>
        <w:t>üç</w:t>
      </w:r>
      <w:r>
        <w:rPr>
          <w:rFonts w:ascii="Times New Roman" w:hAnsi="Times New Roman"/>
          <w:b/>
          <w:i/>
          <w:spacing w:val="39"/>
          <w:w w:val="110"/>
          <w:sz w:val="19"/>
        </w:rPr>
        <w:t> </w:t>
      </w:r>
      <w:r>
        <w:rPr>
          <w:rFonts w:ascii="Times New Roman" w:hAnsi="Times New Roman"/>
          <w:b/>
          <w:i/>
          <w:w w:val="110"/>
          <w:sz w:val="19"/>
        </w:rPr>
        <w:t>mislin</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39"/>
          <w:w w:val="110"/>
          <w:sz w:val="19"/>
        </w:rPr>
        <w:t> </w:t>
      </w:r>
      <w:r>
        <w:rPr>
          <w:rFonts w:ascii="Times New Roman" w:hAnsi="Times New Roman"/>
          <w:b/>
          <w:i/>
          <w:spacing w:val="-2"/>
          <w:w w:val="110"/>
          <w:sz w:val="19"/>
        </w:rPr>
        <w:t>miqdarda</w:t>
      </w:r>
      <w:r>
        <w:rPr>
          <w:rFonts w:ascii="Times New Roman" w:hAnsi="Times New Roman"/>
          <w:b/>
          <w:i/>
          <w:sz w:val="19"/>
        </w:rPr>
        <w:tab/>
      </w:r>
      <w:r>
        <w:rPr>
          <w:w w:val="110"/>
          <w:sz w:val="19"/>
        </w:rPr>
        <w:t>cərimə</w:t>
      </w:r>
      <w:r>
        <w:rPr>
          <w:spacing w:val="-5"/>
          <w:w w:val="110"/>
          <w:sz w:val="19"/>
        </w:rPr>
        <w:t> </w:t>
      </w:r>
      <w:r>
        <w:rPr>
          <w:w w:val="110"/>
          <w:sz w:val="19"/>
        </w:rPr>
        <w:t>və</w:t>
      </w:r>
      <w:r>
        <w:rPr>
          <w:spacing w:val="-3"/>
          <w:w w:val="110"/>
          <w:sz w:val="19"/>
        </w:rPr>
        <w:t> </w:t>
      </w:r>
      <w:r>
        <w:rPr>
          <w:w w:val="110"/>
          <w:sz w:val="19"/>
        </w:rPr>
        <w:t>ya</w:t>
      </w:r>
      <w:r>
        <w:rPr>
          <w:spacing w:val="-3"/>
          <w:w w:val="110"/>
          <w:sz w:val="19"/>
        </w:rPr>
        <w:t> </w:t>
      </w:r>
      <w:r>
        <w:rPr>
          <w:w w:val="110"/>
          <w:sz w:val="19"/>
        </w:rPr>
        <w:t>bir</w:t>
      </w:r>
      <w:r>
        <w:rPr>
          <w:spacing w:val="-3"/>
          <w:w w:val="110"/>
          <w:sz w:val="19"/>
        </w:rPr>
        <w:t> </w:t>
      </w:r>
      <w:r>
        <w:rPr>
          <w:spacing w:val="-2"/>
          <w:w w:val="110"/>
          <w:sz w:val="19"/>
        </w:rPr>
        <w:t>ilədək</w:t>
      </w:r>
    </w:p>
    <w:p>
      <w:pPr>
        <w:pStyle w:val="BodyText"/>
        <w:spacing w:before="24"/>
        <w:ind w:left="100"/>
      </w:pPr>
      <w:r>
        <w:rPr/>
        <mc:AlternateContent>
          <mc:Choice Requires="wps">
            <w:drawing>
              <wp:anchor distT="0" distB="0" distL="0" distR="0" allowOverlap="1" layoutInCell="1" locked="0" behindDoc="1" simplePos="0" relativeHeight="482170880">
                <wp:simplePos x="0" y="0"/>
                <wp:positionH relativeFrom="page">
                  <wp:posOffset>6365327</wp:posOffset>
                </wp:positionH>
                <wp:positionV relativeFrom="paragraph">
                  <wp:posOffset>63991</wp:posOffset>
                </wp:positionV>
                <wp:extent cx="73660" cy="14224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501.206879pt;margin-top:5.038705pt;width:5.8pt;height:11.2pt;mso-position-horizontal-relative:page;mso-position-vertical-relative:paragraph;z-index:-21145600" type="#_x0000_t202" id="docshape82"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1"/>
          <w:w w:val="101"/>
          <w:position w:val="13"/>
          <w:sz w:val="15"/>
          <w:u w:val="single" w:color="0000FF"/>
        </w:rPr>
        <w:t>[586</w:t>
      </w:r>
      <w:r>
        <w:rPr>
          <w:b/>
          <w:color w:val="0000FF"/>
          <w:spacing w:val="-9940"/>
          <w:w w:val="101"/>
          <w:position w:val="13"/>
          <w:sz w:val="15"/>
          <w:u w:val="single" w:color="0000FF"/>
        </w:rPr>
        <w:t>]</w:t>
      </w:r>
      <w:r>
        <w:rPr>
          <w:spacing w:val="-1"/>
          <w:w w:val="98"/>
        </w:rPr>
        <w:t>müddət</w:t>
      </w:r>
      <w:r>
        <w:rPr>
          <w:w w:val="98"/>
        </w:rPr>
        <w:t>ə</w:t>
      </w:r>
      <w:r>
        <w:rPr>
          <w:spacing w:val="5"/>
        </w:rPr>
        <w:t> </w:t>
      </w:r>
      <w:r>
        <w:rPr/>
        <w:t>islah</w:t>
      </w:r>
      <w:r>
        <w:rPr>
          <w:spacing w:val="6"/>
        </w:rPr>
        <w:t> </w:t>
      </w:r>
      <w:r>
        <w:rPr/>
        <w:t>işləri</w:t>
      </w:r>
      <w:r>
        <w:rPr>
          <w:spacing w:val="6"/>
        </w:rPr>
        <w:t> </w:t>
      </w:r>
      <w:r>
        <w:rPr/>
        <w:t>və</w:t>
      </w:r>
      <w:r>
        <w:rPr>
          <w:spacing w:val="5"/>
        </w:rPr>
        <w:t> </w:t>
      </w:r>
      <w:r>
        <w:rPr/>
        <w:t>ya</w:t>
      </w:r>
      <w:r>
        <w:rPr>
          <w:spacing w:val="6"/>
        </w:rPr>
        <w:t> </w:t>
      </w:r>
      <w:r>
        <w:rPr/>
        <w:t>eyni</w:t>
      </w:r>
      <w:r>
        <w:rPr>
          <w:spacing w:val="6"/>
        </w:rPr>
        <w:t> </w:t>
      </w:r>
      <w:r>
        <w:rPr/>
        <w:t>müddətə</w:t>
      </w:r>
      <w:r>
        <w:rPr>
          <w:spacing w:val="5"/>
        </w:rPr>
        <w:t> </w:t>
      </w:r>
      <w:r>
        <w:rPr/>
        <w:t>azadlıqdan</w:t>
      </w:r>
      <w:r>
        <w:rPr>
          <w:spacing w:val="6"/>
        </w:rPr>
        <w:t> </w:t>
      </w:r>
      <w:r>
        <w:rPr/>
        <w:t>məhrum</w:t>
      </w:r>
      <w:r>
        <w:rPr>
          <w:spacing w:val="6"/>
        </w:rPr>
        <w:t> </w:t>
      </w:r>
      <w:r>
        <w:rPr/>
        <w:t>etmə</w:t>
      </w:r>
      <w:r>
        <w:rPr>
          <w:spacing w:val="5"/>
        </w:rPr>
        <w:t> </w:t>
      </w:r>
      <w:r>
        <w:rPr/>
        <w:t>ilə</w:t>
      </w:r>
      <w:r>
        <w:rPr>
          <w:spacing w:val="6"/>
        </w:rPr>
        <w:t> </w:t>
      </w:r>
      <w:r>
        <w:rPr>
          <w:spacing w:val="-2"/>
        </w:rPr>
        <w:t>cəzalandırılır</w:t>
      </w:r>
    </w:p>
    <w:p>
      <w:pPr>
        <w:pStyle w:val="ListParagraph"/>
        <w:numPr>
          <w:ilvl w:val="1"/>
          <w:numId w:val="189"/>
        </w:numPr>
        <w:tabs>
          <w:tab w:pos="1391" w:val="left" w:leader="none"/>
        </w:tabs>
        <w:spacing w:line="254" w:lineRule="auto" w:before="13" w:after="0"/>
        <w:ind w:left="100" w:right="104" w:firstLine="444"/>
        <w:jc w:val="both"/>
        <w:rPr>
          <w:sz w:val="19"/>
        </w:rPr>
      </w:pPr>
      <w:r>
        <w:rPr>
          <w:sz w:val="19"/>
        </w:rPr>
        <w:t>Eyni əməllər külli miqdarda ziyan vurduqda və ya digər ağır nəticələrə səbəb </w:t>
      </w:r>
      <w:r>
        <w:rPr>
          <w:spacing w:val="-2"/>
          <w:sz w:val="19"/>
        </w:rPr>
        <w:t>olduqda—</w:t>
      </w:r>
    </w:p>
    <w:p>
      <w:pPr>
        <w:tabs>
          <w:tab w:pos="7842" w:val="left" w:leader="none"/>
        </w:tabs>
        <w:spacing w:line="199" w:lineRule="exact" w:before="0"/>
        <w:ind w:left="544" w:right="0" w:firstLine="0"/>
        <w:jc w:val="left"/>
        <w:rPr>
          <w:rFonts w:ascii="Times New Roman" w:hAnsi="Times New Roman"/>
          <w:b/>
          <w:i/>
          <w:sz w:val="19"/>
        </w:rPr>
      </w:pP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w:t>
      </w:r>
      <w:r>
        <w:rPr>
          <w:rFonts w:ascii="Times New Roman" w:hAnsi="Times New Roman"/>
          <w:b/>
          <w:i/>
          <w:spacing w:val="76"/>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71"/>
          <w:w w:val="110"/>
          <w:sz w:val="19"/>
        </w:rPr>
        <w:t> </w:t>
      </w:r>
      <w:r>
        <w:rPr>
          <w:rFonts w:ascii="Times New Roman" w:hAnsi="Times New Roman"/>
          <w:b/>
          <w:i/>
          <w:w w:val="110"/>
          <w:sz w:val="19"/>
        </w:rPr>
        <w:t>vurulmu</w:t>
      </w:r>
      <w:r>
        <w:rPr>
          <w:rFonts w:ascii="Arial" w:hAnsi="Arial"/>
          <w:i/>
          <w:w w:val="110"/>
          <w:sz w:val="19"/>
        </w:rPr>
        <w:t>ş</w:t>
      </w:r>
      <w:r>
        <w:rPr>
          <w:rFonts w:ascii="Arial" w:hAnsi="Arial"/>
          <w:i/>
          <w:spacing w:val="71"/>
          <w:w w:val="110"/>
          <w:sz w:val="19"/>
        </w:rPr>
        <w:t> </w:t>
      </w:r>
      <w:r>
        <w:rPr>
          <w:rFonts w:ascii="Times New Roman" w:hAnsi="Times New Roman"/>
          <w:b/>
          <w:i/>
          <w:w w:val="110"/>
          <w:sz w:val="19"/>
        </w:rPr>
        <w:t>ziyanın</w:t>
      </w:r>
      <w:r>
        <w:rPr>
          <w:rFonts w:ascii="Times New Roman" w:hAnsi="Times New Roman"/>
          <w:b/>
          <w:i/>
          <w:spacing w:val="78"/>
          <w:w w:val="110"/>
          <w:sz w:val="19"/>
        </w:rPr>
        <w:t> </w:t>
      </w:r>
      <w:r>
        <w:rPr>
          <w:rFonts w:ascii="Times New Roman" w:hAnsi="Times New Roman"/>
          <w:b/>
          <w:i/>
          <w:w w:val="110"/>
          <w:sz w:val="19"/>
        </w:rPr>
        <w:t>üç</w:t>
      </w:r>
      <w:r>
        <w:rPr>
          <w:rFonts w:ascii="Times New Roman" w:hAnsi="Times New Roman"/>
          <w:b/>
          <w:i/>
          <w:spacing w:val="79"/>
          <w:w w:val="110"/>
          <w:sz w:val="19"/>
        </w:rPr>
        <w:t> </w:t>
      </w:r>
      <w:r>
        <w:rPr>
          <w:rFonts w:ascii="Times New Roman" w:hAnsi="Times New Roman"/>
          <w:b/>
          <w:i/>
          <w:w w:val="110"/>
          <w:sz w:val="19"/>
        </w:rPr>
        <w:t>misli</w:t>
      </w:r>
      <w:r>
        <w:rPr>
          <w:rFonts w:ascii="Times New Roman" w:hAnsi="Times New Roman"/>
          <w:b/>
          <w:i/>
          <w:spacing w:val="78"/>
          <w:w w:val="110"/>
          <w:sz w:val="19"/>
        </w:rPr>
        <w:t> </w:t>
      </w:r>
      <w:r>
        <w:rPr>
          <w:rFonts w:ascii="Times New Roman" w:hAnsi="Times New Roman"/>
          <w:b/>
          <w:i/>
          <w:w w:val="110"/>
          <w:sz w:val="19"/>
        </w:rPr>
        <w:t>miqdarında</w:t>
      </w:r>
      <w:r>
        <w:rPr>
          <w:rFonts w:ascii="Times New Roman" w:hAnsi="Times New Roman"/>
          <w:b/>
          <w:i/>
          <w:spacing w:val="78"/>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rim</w:t>
      </w:r>
      <w:r>
        <w:rPr>
          <w:rFonts w:ascii="Arial" w:hAnsi="Arial"/>
          <w:i/>
          <w:w w:val="110"/>
          <w:sz w:val="19"/>
        </w:rPr>
        <w:t>ə</w:t>
      </w:r>
      <w:r>
        <w:rPr>
          <w:rFonts w:ascii="Arial" w:hAnsi="Arial"/>
          <w:i/>
          <w:spacing w:val="71"/>
          <w:w w:val="110"/>
          <w:sz w:val="19"/>
        </w:rPr>
        <w:t> </w:t>
      </w:r>
      <w:r>
        <w:rPr>
          <w:rFonts w:ascii="Times New Roman" w:hAnsi="Times New Roman"/>
          <w:b/>
          <w:i/>
          <w:w w:val="110"/>
          <w:sz w:val="19"/>
        </w:rPr>
        <w:t>v</w:t>
      </w:r>
      <w:r>
        <w:rPr>
          <w:rFonts w:ascii="Arial" w:hAnsi="Arial"/>
          <w:i/>
          <w:w w:val="110"/>
          <w:sz w:val="19"/>
        </w:rPr>
        <w:t>ə</w:t>
      </w:r>
      <w:r>
        <w:rPr>
          <w:rFonts w:ascii="Arial" w:hAnsi="Arial"/>
          <w:i/>
          <w:spacing w:val="72"/>
          <w:w w:val="110"/>
          <w:sz w:val="19"/>
        </w:rPr>
        <w:t> </w:t>
      </w:r>
      <w:r>
        <w:rPr>
          <w:rFonts w:ascii="Times New Roman" w:hAnsi="Times New Roman"/>
          <w:b/>
          <w:i/>
          <w:spacing w:val="-5"/>
          <w:w w:val="110"/>
          <w:sz w:val="19"/>
        </w:rPr>
        <w:t>ya</w:t>
      </w:r>
      <w:r>
        <w:rPr>
          <w:rFonts w:ascii="Times New Roman" w:hAnsi="Times New Roman"/>
          <w:b/>
          <w:i/>
          <w:sz w:val="19"/>
        </w:rPr>
        <w:tab/>
      </w:r>
      <w:r>
        <w:rPr>
          <w:rFonts w:ascii="Times New Roman" w:hAnsi="Times New Roman"/>
          <w:b/>
          <w:i/>
          <w:w w:val="110"/>
          <w:sz w:val="19"/>
        </w:rPr>
        <w:t>iki</w:t>
      </w:r>
      <w:r>
        <w:rPr>
          <w:rFonts w:ascii="Times New Roman" w:hAnsi="Times New Roman"/>
          <w:b/>
          <w:i/>
          <w:spacing w:val="68"/>
          <w:w w:val="15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69"/>
          <w:w w:val="15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59"/>
          <w:w w:val="150"/>
          <w:sz w:val="19"/>
        </w:rPr>
        <w:t> </w:t>
      </w:r>
      <w:r>
        <w:rPr>
          <w:rFonts w:ascii="Times New Roman" w:hAnsi="Times New Roman"/>
          <w:b/>
          <w:i/>
          <w:spacing w:val="-2"/>
          <w:w w:val="110"/>
          <w:sz w:val="19"/>
        </w:rPr>
        <w:t>azadlı</w:t>
      </w:r>
      <w:r>
        <w:rPr>
          <w:rFonts w:ascii="Arial" w:hAnsi="Arial"/>
          <w:i/>
          <w:spacing w:val="-2"/>
          <w:w w:val="110"/>
          <w:sz w:val="19"/>
        </w:rPr>
        <w:t>ğ</w:t>
      </w:r>
      <w:r>
        <w:rPr>
          <w:rFonts w:ascii="Times New Roman" w:hAnsi="Times New Roman"/>
          <w:b/>
          <w:i/>
          <w:spacing w:val="-2"/>
          <w:w w:val="110"/>
          <w:sz w:val="19"/>
        </w:rPr>
        <w:t>ın</w:t>
      </w:r>
    </w:p>
    <w:p>
      <w:pPr>
        <w:spacing w:line="124" w:lineRule="exact" w:before="38"/>
        <w:ind w:left="0" w:right="1086" w:firstLine="0"/>
        <w:jc w:val="right"/>
        <w:rPr>
          <w:b/>
          <w:sz w:val="15"/>
        </w:rPr>
      </w:pPr>
      <w:r>
        <w:rPr>
          <w:b/>
          <w:color w:val="0000FF"/>
          <w:spacing w:val="-2"/>
          <w:w w:val="105"/>
          <w:sz w:val="15"/>
          <w:u w:val="single" w:color="0000FF"/>
        </w:rPr>
        <w:t>[587]</w:t>
      </w:r>
    </w:p>
    <w:p>
      <w:pPr>
        <w:spacing w:line="190" w:lineRule="exact" w:before="0"/>
        <w:ind w:left="100" w:right="0" w:firstLine="0"/>
        <w:jc w:val="left"/>
        <w:rPr>
          <w:sz w:val="19"/>
        </w:rPr>
      </w:pP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6"/>
          <w:w w:val="105"/>
          <w:sz w:val="19"/>
        </w:rPr>
        <w:t> </w:t>
      </w:r>
      <w:r>
        <w:rPr>
          <w:rFonts w:ascii="Times New Roman" w:hAnsi="Times New Roman"/>
          <w:b/>
          <w:i/>
          <w:w w:val="105"/>
          <w:sz w:val="19"/>
        </w:rPr>
        <w:t>v</w:t>
      </w:r>
      <w:r>
        <w:rPr>
          <w:rFonts w:ascii="Arial" w:hAnsi="Arial"/>
          <w:i/>
          <w:w w:val="105"/>
          <w:sz w:val="19"/>
        </w:rPr>
        <w:t>ə</w:t>
      </w:r>
      <w:r>
        <w:rPr>
          <w:rFonts w:ascii="Arial" w:hAnsi="Arial"/>
          <w:i/>
          <w:spacing w:val="-11"/>
          <w:w w:val="105"/>
          <w:sz w:val="19"/>
        </w:rPr>
        <w:t> </w:t>
      </w:r>
      <w:r>
        <w:rPr>
          <w:rFonts w:ascii="Times New Roman" w:hAnsi="Times New Roman"/>
          <w:b/>
          <w:i/>
          <w:w w:val="105"/>
          <w:sz w:val="19"/>
        </w:rPr>
        <w:t>ya</w:t>
      </w:r>
      <w:r>
        <w:rPr>
          <w:rFonts w:ascii="Times New Roman" w:hAnsi="Times New Roman"/>
          <w:b/>
          <w:i/>
          <w:spacing w:val="-6"/>
          <w:w w:val="105"/>
          <w:sz w:val="19"/>
        </w:rPr>
        <w:t> </w:t>
      </w:r>
      <w:r>
        <w:rPr>
          <w:rFonts w:ascii="Times New Roman" w:hAnsi="Times New Roman"/>
          <w:b/>
          <w:i/>
          <w:w w:val="105"/>
          <w:sz w:val="19"/>
        </w:rPr>
        <w:t>iki</w:t>
      </w:r>
      <w:r>
        <w:rPr>
          <w:rFonts w:ascii="Times New Roman" w:hAnsi="Times New Roman"/>
          <w:b/>
          <w:i/>
          <w:spacing w:val="-6"/>
          <w:w w:val="105"/>
          <w:sz w:val="19"/>
        </w:rPr>
        <w:t> </w:t>
      </w: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63"/>
          <w:w w:val="105"/>
          <w:sz w:val="19"/>
        </w:rPr>
        <w:t> </w:t>
      </w:r>
      <w:r>
        <w:rPr>
          <w:w w:val="105"/>
          <w:sz w:val="19"/>
        </w:rPr>
        <w:t>müddətə</w:t>
      </w:r>
      <w:r>
        <w:rPr>
          <w:spacing w:val="-1"/>
          <w:w w:val="105"/>
          <w:sz w:val="19"/>
        </w:rPr>
        <w:t> </w:t>
      </w:r>
      <w:r>
        <w:rPr>
          <w:w w:val="105"/>
          <w:sz w:val="19"/>
        </w:rPr>
        <w:t>azadlıqdan məhrum</w:t>
      </w:r>
      <w:r>
        <w:rPr>
          <w:spacing w:val="-1"/>
          <w:w w:val="105"/>
          <w:sz w:val="19"/>
        </w:rPr>
        <w:t> </w:t>
      </w:r>
      <w:r>
        <w:rPr>
          <w:w w:val="105"/>
          <w:sz w:val="19"/>
        </w:rPr>
        <w:t>etmə ilə </w:t>
      </w:r>
      <w:r>
        <w:rPr>
          <w:spacing w:val="-2"/>
          <w:w w:val="105"/>
          <w:sz w:val="19"/>
        </w:rPr>
        <w:t>cəzalandırılır.</w:t>
      </w:r>
    </w:p>
    <w:p>
      <w:pPr>
        <w:spacing w:before="199"/>
        <w:ind w:left="544" w:right="0" w:firstLine="0"/>
        <w:jc w:val="left"/>
        <w:rPr>
          <w:rFonts w:ascii="Palatino Linotype" w:hAnsi="Palatino Linotype"/>
          <w:b/>
          <w:i/>
          <w:sz w:val="19"/>
        </w:rPr>
      </w:pPr>
      <w:r>
        <w:rPr>
          <w:rFonts w:ascii="Palatino Linotype" w:hAnsi="Palatino Linotype"/>
          <w:b/>
          <w:i/>
          <w:sz w:val="19"/>
        </w:rPr>
        <mc:AlternateContent>
          <mc:Choice Requires="wps">
            <w:drawing>
              <wp:anchor distT="0" distB="0" distL="0" distR="0" allowOverlap="1" layoutInCell="1" locked="0" behindDoc="0" simplePos="0" relativeHeight="15789568">
                <wp:simplePos x="0" y="0"/>
                <wp:positionH relativeFrom="page">
                  <wp:posOffset>1040676</wp:posOffset>
                </wp:positionH>
                <wp:positionV relativeFrom="paragraph">
                  <wp:posOffset>363448</wp:posOffset>
                </wp:positionV>
                <wp:extent cx="598170" cy="12255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598170" cy="122555"/>
                        </a:xfrm>
                        <a:prstGeom prst="rect">
                          <a:avLst/>
                        </a:prstGeom>
                      </wps:spPr>
                      <wps:txbx>
                        <w:txbxContent>
                          <w:p>
                            <w:pPr>
                              <w:spacing w:line="192" w:lineRule="exact" w:before="0"/>
                              <w:ind w:left="0" w:right="0" w:firstLine="0"/>
                              <w:jc w:val="left"/>
                              <w:rPr>
                                <w:rFonts w:ascii="Palatino Linotype" w:hAnsi="Palatino Linotype"/>
                                <w:b/>
                                <w:i/>
                                <w:sz w:val="19"/>
                              </w:rPr>
                            </w:pPr>
                            <w:r>
                              <w:rPr>
                                <w:rFonts w:ascii="Palatino Linotype" w:hAnsi="Palatino Linotype"/>
                                <w:b/>
                                <w:i/>
                                <w:w w:val="105"/>
                                <w:sz w:val="19"/>
                              </w:rPr>
                              <w:t>n </w:t>
                            </w:r>
                            <w:r>
                              <w:rPr>
                                <w:rFonts w:ascii="Palatino Linotype" w:hAnsi="Palatino Linotype"/>
                                <w:b/>
                                <w:i/>
                                <w:spacing w:val="-4"/>
                                <w:w w:val="105"/>
                                <w:sz w:val="19"/>
                              </w:rPr>
                              <w:t>yayınma</w:t>
                            </w:r>
                          </w:p>
                        </w:txbxContent>
                      </wps:txbx>
                      <wps:bodyPr wrap="square" lIns="0" tIns="0" rIns="0" bIns="0" rtlCol="0">
                        <a:noAutofit/>
                      </wps:bodyPr>
                    </wps:wsp>
                  </a:graphicData>
                </a:graphic>
              </wp:anchor>
            </w:drawing>
          </mc:Choice>
          <mc:Fallback>
            <w:pict>
              <v:shape style="position:absolute;margin-left:81.943031pt;margin-top:28.617996pt;width:47.1pt;height:9.65pt;mso-position-horizontal-relative:page;mso-position-vertical-relative:paragraph;z-index:15789568" type="#_x0000_t202" id="docshape83" filled="false" stroked="false">
                <v:textbox inset="0,0,0,0">
                  <w:txbxContent>
                    <w:p>
                      <w:pPr>
                        <w:spacing w:line="192" w:lineRule="exact" w:before="0"/>
                        <w:ind w:left="0" w:right="0" w:firstLine="0"/>
                        <w:jc w:val="left"/>
                        <w:rPr>
                          <w:rFonts w:ascii="Palatino Linotype" w:hAnsi="Palatino Linotype"/>
                          <w:b/>
                          <w:i/>
                          <w:sz w:val="19"/>
                        </w:rPr>
                      </w:pPr>
                      <w:r>
                        <w:rPr>
                          <w:rFonts w:ascii="Palatino Linotype" w:hAnsi="Palatino Linotype"/>
                          <w:b/>
                          <w:i/>
                          <w:w w:val="105"/>
                          <w:sz w:val="19"/>
                        </w:rPr>
                        <w:t>n </w:t>
                      </w:r>
                      <w:r>
                        <w:rPr>
                          <w:rFonts w:ascii="Palatino Linotype" w:hAnsi="Palatino Linotype"/>
                          <w:b/>
                          <w:i/>
                          <w:spacing w:val="-4"/>
                          <w:w w:val="105"/>
                          <w:sz w:val="19"/>
                        </w:rPr>
                        <w:t>yayınma</w:t>
                      </w:r>
                    </w:p>
                  </w:txbxContent>
                </v:textbox>
                <w10:wrap type="none"/>
              </v:shape>
            </w:pict>
          </mc:Fallback>
        </mc:AlternateContent>
      </w:r>
      <w:r>
        <w:rPr>
          <w:rFonts w:ascii="Times New Roman" w:hAnsi="Times New Roman"/>
          <w:b/>
          <w:i/>
          <w:spacing w:val="17"/>
          <w:w w:val="105"/>
          <w:sz w:val="19"/>
        </w:rPr>
        <w:t>Madd</w:t>
      </w:r>
      <w:r>
        <w:rPr>
          <w:rFonts w:ascii="Times New Roman" w:hAnsi="Times New Roman"/>
          <w:b/>
          <w:i/>
          <w:spacing w:val="-27"/>
          <w:w w:val="105"/>
          <w:sz w:val="19"/>
        </w:rPr>
        <w:t> </w:t>
      </w:r>
      <w:r>
        <w:rPr>
          <w:rFonts w:ascii="Arial" w:hAnsi="Arial"/>
          <w:i/>
          <w:w w:val="105"/>
          <w:sz w:val="19"/>
        </w:rPr>
        <w:t>ə</w:t>
      </w:r>
      <w:r>
        <w:rPr>
          <w:rFonts w:ascii="Arial" w:hAnsi="Arial"/>
          <w:i/>
          <w:spacing w:val="56"/>
          <w:w w:val="150"/>
          <w:sz w:val="19"/>
        </w:rPr>
        <w:t> </w:t>
      </w:r>
      <w:r>
        <w:rPr>
          <w:rFonts w:ascii="Times New Roman" w:hAnsi="Times New Roman"/>
          <w:b/>
          <w:i/>
          <w:w w:val="105"/>
          <w:sz w:val="19"/>
        </w:rPr>
        <w:t>213.</w:t>
      </w:r>
      <w:r>
        <w:rPr>
          <w:rFonts w:ascii="Times New Roman" w:hAnsi="Times New Roman"/>
          <w:b/>
          <w:i/>
          <w:spacing w:val="2"/>
          <w:w w:val="105"/>
          <w:sz w:val="19"/>
        </w:rPr>
        <w:t> </w:t>
      </w:r>
      <w:r>
        <w:rPr>
          <w:rFonts w:ascii="Palatino Linotype" w:hAnsi="Palatino Linotype"/>
          <w:b/>
          <w:i/>
          <w:w w:val="105"/>
          <w:sz w:val="19"/>
        </w:rPr>
        <w:t>Vergil</w:t>
      </w:r>
      <w:r>
        <w:rPr>
          <w:rFonts w:ascii="Arial" w:hAnsi="Arial"/>
          <w:b/>
          <w:i/>
          <w:w w:val="105"/>
          <w:sz w:val="19"/>
        </w:rPr>
        <w:t>ə</w:t>
      </w:r>
      <w:r>
        <w:rPr>
          <w:rFonts w:ascii="Palatino Linotype" w:hAnsi="Palatino Linotype"/>
          <w:b/>
          <w:i/>
          <w:w w:val="105"/>
          <w:sz w:val="19"/>
        </w:rPr>
        <w:t>ri,</w:t>
      </w:r>
      <w:r>
        <w:rPr>
          <w:rFonts w:ascii="Palatino Linotype" w:hAnsi="Palatino Linotype"/>
          <w:b/>
          <w:i/>
          <w:spacing w:val="25"/>
          <w:w w:val="105"/>
          <w:sz w:val="19"/>
        </w:rPr>
        <w:t> </w:t>
      </w:r>
      <w:r>
        <w:rPr>
          <w:rFonts w:ascii="Palatino Linotype" w:hAnsi="Palatino Linotype"/>
          <w:b/>
          <w:i/>
          <w:w w:val="105"/>
          <w:sz w:val="19"/>
        </w:rPr>
        <w:t>i</w:t>
      </w:r>
      <w:r>
        <w:rPr>
          <w:rFonts w:ascii="Arial" w:hAnsi="Arial"/>
          <w:b/>
          <w:i/>
          <w:w w:val="105"/>
          <w:sz w:val="19"/>
        </w:rPr>
        <w:t>ş</w:t>
      </w:r>
      <w:r>
        <w:rPr>
          <w:rFonts w:ascii="Palatino Linotype" w:hAnsi="Palatino Linotype"/>
          <w:b/>
          <w:i/>
          <w:w w:val="105"/>
          <w:sz w:val="19"/>
        </w:rPr>
        <w:t>sizlikd</w:t>
      </w:r>
      <w:r>
        <w:rPr>
          <w:rFonts w:ascii="Arial" w:hAnsi="Arial"/>
          <w:b/>
          <w:i/>
          <w:w w:val="105"/>
          <w:sz w:val="19"/>
        </w:rPr>
        <w:t>ə</w:t>
      </w:r>
      <w:r>
        <w:rPr>
          <w:rFonts w:ascii="Palatino Linotype" w:hAnsi="Palatino Linotype"/>
          <w:b/>
          <w:i/>
          <w:w w:val="105"/>
          <w:sz w:val="19"/>
        </w:rPr>
        <w:t>n</w:t>
      </w:r>
      <w:r>
        <w:rPr>
          <w:rFonts w:ascii="Palatino Linotype" w:hAnsi="Palatino Linotype"/>
          <w:b/>
          <w:i/>
          <w:spacing w:val="25"/>
          <w:w w:val="105"/>
          <w:sz w:val="19"/>
        </w:rPr>
        <w:t> </w:t>
      </w:r>
      <w:r>
        <w:rPr>
          <w:rFonts w:ascii="Palatino Linotype" w:hAnsi="Palatino Linotype"/>
          <w:b/>
          <w:i/>
          <w:w w:val="105"/>
          <w:sz w:val="19"/>
        </w:rPr>
        <w:t>sı</w:t>
      </w:r>
      <w:r>
        <w:rPr>
          <w:rFonts w:ascii="Arial" w:hAnsi="Arial"/>
          <w:b/>
          <w:i/>
          <w:w w:val="105"/>
          <w:sz w:val="19"/>
        </w:rPr>
        <w:t>ğ</w:t>
      </w:r>
      <w:r>
        <w:rPr>
          <w:rFonts w:ascii="Palatino Linotype" w:hAnsi="Palatino Linotype"/>
          <w:b/>
          <w:i/>
          <w:w w:val="105"/>
          <w:sz w:val="19"/>
        </w:rPr>
        <w:t>orta</w:t>
      </w:r>
      <w:r>
        <w:rPr>
          <w:rFonts w:ascii="Palatino Linotype" w:hAnsi="Palatino Linotype"/>
          <w:b/>
          <w:i/>
          <w:color w:val="202428"/>
          <w:w w:val="105"/>
          <w:sz w:val="19"/>
        </w:rPr>
        <w:t>,</w:t>
      </w:r>
      <w:r>
        <w:rPr>
          <w:rFonts w:ascii="Palatino Linotype" w:hAnsi="Palatino Linotype"/>
          <w:b/>
          <w:i/>
          <w:color w:val="202428"/>
          <w:spacing w:val="23"/>
          <w:w w:val="105"/>
          <w:sz w:val="19"/>
        </w:rPr>
        <w:t> </w:t>
      </w:r>
      <w:r>
        <w:rPr>
          <w:rFonts w:ascii="Palatino Linotype" w:hAnsi="Palatino Linotype"/>
          <w:b/>
          <w:i/>
          <w:color w:val="202428"/>
          <w:w w:val="105"/>
          <w:sz w:val="19"/>
        </w:rPr>
        <w:t>icbari</w:t>
      </w:r>
      <w:r>
        <w:rPr>
          <w:rFonts w:ascii="Palatino Linotype" w:hAnsi="Palatino Linotype"/>
          <w:b/>
          <w:i/>
          <w:color w:val="202428"/>
          <w:spacing w:val="23"/>
          <w:w w:val="105"/>
          <w:sz w:val="19"/>
        </w:rPr>
        <w:t> </w:t>
      </w:r>
      <w:r>
        <w:rPr>
          <w:rFonts w:ascii="Palatino Linotype" w:hAnsi="Palatino Linotype"/>
          <w:b/>
          <w:i/>
          <w:color w:val="202428"/>
          <w:w w:val="105"/>
          <w:sz w:val="19"/>
        </w:rPr>
        <w:t>tibbi</w:t>
      </w:r>
      <w:r>
        <w:rPr>
          <w:rFonts w:ascii="Palatino Linotype" w:hAnsi="Palatino Linotype"/>
          <w:b/>
          <w:i/>
          <w:color w:val="202428"/>
          <w:spacing w:val="23"/>
          <w:w w:val="105"/>
          <w:sz w:val="19"/>
        </w:rPr>
        <w:t> </w:t>
      </w:r>
      <w:r>
        <w:rPr>
          <w:rFonts w:ascii="Palatino Linotype" w:hAnsi="Palatino Linotype"/>
          <w:b/>
          <w:i/>
          <w:color w:val="202428"/>
          <w:w w:val="105"/>
          <w:sz w:val="19"/>
        </w:rPr>
        <w:t>sı</w:t>
      </w:r>
      <w:r>
        <w:rPr>
          <w:rFonts w:ascii="Arial" w:hAnsi="Arial"/>
          <w:b/>
          <w:i/>
          <w:color w:val="202428"/>
          <w:w w:val="105"/>
          <w:sz w:val="19"/>
        </w:rPr>
        <w:t>ğ</w:t>
      </w:r>
      <w:r>
        <w:rPr>
          <w:rFonts w:ascii="Palatino Linotype" w:hAnsi="Palatino Linotype"/>
          <w:b/>
          <w:i/>
          <w:color w:val="202428"/>
          <w:w w:val="105"/>
          <w:sz w:val="19"/>
        </w:rPr>
        <w:t>orta</w:t>
      </w:r>
      <w:r>
        <w:rPr>
          <w:rFonts w:ascii="Palatino Linotype" w:hAnsi="Palatino Linotype"/>
          <w:b/>
          <w:i/>
          <w:color w:val="202428"/>
          <w:spacing w:val="6"/>
          <w:w w:val="105"/>
          <w:sz w:val="19"/>
        </w:rPr>
        <w:t> </w:t>
      </w:r>
      <w:r>
        <w:rPr>
          <w:rFonts w:ascii="Palatino Linotype" w:hAnsi="Palatino Linotype"/>
          <w:b/>
          <w:i/>
          <w:w w:val="105"/>
          <w:sz w:val="19"/>
        </w:rPr>
        <w:t>v</w:t>
      </w:r>
      <w:r>
        <w:rPr>
          <w:rFonts w:ascii="Arial" w:hAnsi="Arial"/>
          <w:b/>
          <w:i/>
          <w:w w:val="105"/>
          <w:sz w:val="19"/>
        </w:rPr>
        <w:t>ə</w:t>
      </w:r>
      <w:r>
        <w:rPr>
          <w:rFonts w:ascii="Arial" w:hAnsi="Arial"/>
          <w:b/>
          <w:i/>
          <w:spacing w:val="22"/>
          <w:w w:val="105"/>
          <w:sz w:val="19"/>
        </w:rPr>
        <w:t> </w:t>
      </w:r>
      <w:r>
        <w:rPr>
          <w:rFonts w:ascii="Palatino Linotype" w:hAnsi="Palatino Linotype"/>
          <w:b/>
          <w:i/>
          <w:w w:val="105"/>
          <w:sz w:val="19"/>
        </w:rPr>
        <w:t>ya</w:t>
      </w:r>
      <w:r>
        <w:rPr>
          <w:rFonts w:ascii="Palatino Linotype" w:hAnsi="Palatino Linotype"/>
          <w:b/>
          <w:i/>
          <w:spacing w:val="26"/>
          <w:w w:val="105"/>
          <w:sz w:val="19"/>
        </w:rPr>
        <w:t> </w:t>
      </w:r>
      <w:r>
        <w:rPr>
          <w:rFonts w:ascii="Palatino Linotype" w:hAnsi="Palatino Linotype"/>
          <w:b/>
          <w:i/>
          <w:w w:val="105"/>
          <w:sz w:val="19"/>
        </w:rPr>
        <w:t>m</w:t>
      </w:r>
      <w:r>
        <w:rPr>
          <w:rFonts w:ascii="Arial" w:hAnsi="Arial"/>
          <w:b/>
          <w:i/>
          <w:w w:val="105"/>
          <w:sz w:val="19"/>
        </w:rPr>
        <w:t>ə</w:t>
      </w:r>
      <w:r>
        <w:rPr>
          <w:rFonts w:ascii="Palatino Linotype" w:hAnsi="Palatino Linotype"/>
          <w:b/>
          <w:i/>
          <w:w w:val="105"/>
          <w:sz w:val="19"/>
        </w:rPr>
        <w:t>cburi</w:t>
      </w:r>
      <w:r>
        <w:rPr>
          <w:rFonts w:ascii="Palatino Linotype" w:hAnsi="Palatino Linotype"/>
          <w:b/>
          <w:i/>
          <w:spacing w:val="27"/>
          <w:w w:val="105"/>
          <w:sz w:val="19"/>
        </w:rPr>
        <w:t> </w:t>
      </w:r>
      <w:r>
        <w:rPr>
          <w:rFonts w:ascii="Palatino Linotype" w:hAnsi="Palatino Linotype"/>
          <w:b/>
          <w:i/>
          <w:w w:val="105"/>
          <w:sz w:val="19"/>
        </w:rPr>
        <w:t>dövl</w:t>
      </w:r>
      <w:r>
        <w:rPr>
          <w:rFonts w:ascii="Arial" w:hAnsi="Arial"/>
          <w:b/>
          <w:i/>
          <w:w w:val="105"/>
          <w:sz w:val="19"/>
        </w:rPr>
        <w:t>ə</w:t>
      </w:r>
      <w:r>
        <w:rPr>
          <w:rFonts w:ascii="Palatino Linotype" w:hAnsi="Palatino Linotype"/>
          <w:b/>
          <w:i/>
          <w:w w:val="105"/>
          <w:sz w:val="19"/>
        </w:rPr>
        <w:t>t</w:t>
      </w:r>
      <w:r>
        <w:rPr>
          <w:rFonts w:ascii="Palatino Linotype" w:hAnsi="Palatino Linotype"/>
          <w:b/>
          <w:i/>
          <w:spacing w:val="27"/>
          <w:w w:val="105"/>
          <w:sz w:val="19"/>
        </w:rPr>
        <w:t> </w:t>
      </w:r>
      <w:r>
        <w:rPr>
          <w:rFonts w:ascii="Palatino Linotype" w:hAnsi="Palatino Linotype"/>
          <w:b/>
          <w:i/>
          <w:w w:val="105"/>
          <w:sz w:val="19"/>
        </w:rPr>
        <w:t>sosial</w:t>
      </w:r>
      <w:r>
        <w:rPr>
          <w:rFonts w:ascii="Palatino Linotype" w:hAnsi="Palatino Linotype"/>
          <w:b/>
          <w:i/>
          <w:spacing w:val="27"/>
          <w:w w:val="105"/>
          <w:sz w:val="19"/>
        </w:rPr>
        <w:t> </w:t>
      </w:r>
      <w:r>
        <w:rPr>
          <w:rFonts w:ascii="Palatino Linotype" w:hAnsi="Palatino Linotype"/>
          <w:b/>
          <w:i/>
          <w:w w:val="105"/>
          <w:sz w:val="19"/>
        </w:rPr>
        <w:t>sı</w:t>
      </w:r>
      <w:r>
        <w:rPr>
          <w:rFonts w:ascii="Arial" w:hAnsi="Arial"/>
          <w:b/>
          <w:i/>
          <w:w w:val="105"/>
          <w:sz w:val="19"/>
        </w:rPr>
        <w:t>ğ</w:t>
      </w:r>
      <w:r>
        <w:rPr>
          <w:rFonts w:ascii="Palatino Linotype" w:hAnsi="Palatino Linotype"/>
          <w:b/>
          <w:i/>
          <w:w w:val="105"/>
          <w:sz w:val="19"/>
        </w:rPr>
        <w:t>orta</w:t>
      </w:r>
      <w:r>
        <w:rPr>
          <w:rFonts w:ascii="Palatino Linotype" w:hAnsi="Palatino Linotype"/>
          <w:b/>
          <w:i/>
          <w:spacing w:val="27"/>
          <w:w w:val="105"/>
          <w:sz w:val="19"/>
        </w:rPr>
        <w:t> </w:t>
      </w:r>
      <w:r>
        <w:rPr>
          <w:rFonts w:ascii="Palatino Linotype" w:hAnsi="Palatino Linotype"/>
          <w:b/>
          <w:i/>
          <w:spacing w:val="-2"/>
          <w:w w:val="105"/>
          <w:sz w:val="19"/>
        </w:rPr>
        <w:t>haqlarını</w:t>
      </w:r>
    </w:p>
    <w:p>
      <w:pPr>
        <w:spacing w:after="0"/>
        <w:jc w:val="left"/>
        <w:rPr>
          <w:rFonts w:ascii="Palatino Linotype" w:hAnsi="Palatino Linotype"/>
          <w:b/>
          <w:i/>
          <w:sz w:val="19"/>
        </w:rPr>
        <w:sectPr>
          <w:pgSz w:w="11900" w:h="16840"/>
          <w:pgMar w:top="720" w:bottom="280" w:left="566" w:right="566"/>
        </w:sectPr>
      </w:pPr>
    </w:p>
    <w:p>
      <w:pPr>
        <w:spacing w:before="68"/>
        <w:ind w:left="100" w:right="0" w:firstLine="0"/>
        <w:jc w:val="left"/>
        <w:rPr>
          <w:rFonts w:ascii="Arial" w:hAnsi="Arial"/>
          <w:b/>
          <w:i/>
          <w:sz w:val="19"/>
        </w:rPr>
      </w:pPr>
      <w:r>
        <w:rPr>
          <w:rFonts w:ascii="Palatino Linotype" w:hAnsi="Palatino Linotype"/>
          <w:b/>
          <w:i/>
          <w:spacing w:val="-2"/>
          <w:w w:val="110"/>
          <w:sz w:val="19"/>
        </w:rPr>
        <w:t>öd</w:t>
      </w:r>
      <w:r>
        <w:rPr>
          <w:rFonts w:ascii="Arial" w:hAnsi="Arial"/>
          <w:b/>
          <w:i/>
          <w:spacing w:val="-2"/>
          <w:w w:val="110"/>
          <w:sz w:val="19"/>
        </w:rPr>
        <w:t>ə</w:t>
      </w:r>
      <w:r>
        <w:rPr>
          <w:rFonts w:ascii="Palatino Linotype" w:hAnsi="Palatino Linotype"/>
          <w:b/>
          <w:i/>
          <w:spacing w:val="-2"/>
          <w:w w:val="110"/>
          <w:sz w:val="19"/>
        </w:rPr>
        <w:t>m</w:t>
      </w:r>
      <w:r>
        <w:rPr>
          <w:rFonts w:ascii="Arial" w:hAnsi="Arial"/>
          <w:b/>
          <w:i/>
          <w:spacing w:val="-2"/>
          <w:w w:val="110"/>
          <w:sz w:val="19"/>
        </w:rPr>
        <w:t>ə</w:t>
      </w:r>
      <w:r>
        <w:rPr>
          <w:rFonts w:ascii="Palatino Linotype" w:hAnsi="Palatino Linotype"/>
          <w:b/>
          <w:i/>
          <w:spacing w:val="-2"/>
          <w:w w:val="110"/>
          <w:sz w:val="19"/>
        </w:rPr>
        <w:t>kd</w:t>
      </w:r>
      <w:r>
        <w:rPr>
          <w:rFonts w:ascii="Arial" w:hAnsi="Arial"/>
          <w:b/>
          <w:i/>
          <w:spacing w:val="-2"/>
          <w:w w:val="110"/>
          <w:sz w:val="19"/>
        </w:rPr>
        <w:t>ə</w:t>
      </w:r>
    </w:p>
    <w:p>
      <w:pPr>
        <w:spacing w:line="183" w:lineRule="exact" w:before="0"/>
        <w:ind w:left="100" w:right="0" w:firstLine="0"/>
        <w:jc w:val="left"/>
        <w:rPr>
          <w:rFonts w:ascii="Times New Roman"/>
          <w:b/>
          <w:i/>
          <w:sz w:val="15"/>
        </w:rPr>
      </w:pPr>
      <w:r>
        <w:rPr/>
        <w:br w:type="column"/>
      </w:r>
      <w:r>
        <w:rPr>
          <w:rFonts w:ascii="Palatino Linotype"/>
          <w:b/>
          <w:i/>
          <w:color w:val="0000FF"/>
          <w:w w:val="110"/>
          <w:position w:val="1"/>
          <w:sz w:val="15"/>
          <w:u w:val="thick" w:color="0000FF"/>
        </w:rPr>
        <w:t>[</w:t>
      </w:r>
      <w:r>
        <w:rPr>
          <w:rFonts w:ascii="Palatino Linotype"/>
          <w:b/>
          <w:i/>
          <w:color w:val="0000FF"/>
          <w:spacing w:val="-15"/>
          <w:w w:val="110"/>
          <w:position w:val="1"/>
          <w:sz w:val="15"/>
          <w:u w:val="thick" w:color="0000FF"/>
        </w:rPr>
        <w:t> </w:t>
      </w:r>
      <w:r>
        <w:rPr>
          <w:rFonts w:ascii="Palatino Linotype"/>
          <w:b/>
          <w:i/>
          <w:color w:val="0000FF"/>
          <w:spacing w:val="15"/>
          <w:w w:val="110"/>
          <w:position w:val="1"/>
          <w:sz w:val="15"/>
          <w:u w:val="thick" w:color="0000FF"/>
        </w:rPr>
        <w:t>588</w:t>
      </w:r>
      <w:r>
        <w:rPr>
          <w:rFonts w:ascii="Palatino Linotype"/>
          <w:b/>
          <w:i/>
          <w:color w:val="0000FF"/>
          <w:spacing w:val="-15"/>
          <w:w w:val="110"/>
          <w:position w:val="1"/>
          <w:sz w:val="15"/>
          <w:u w:val="thick" w:color="0000FF"/>
        </w:rPr>
        <w:t> </w:t>
      </w:r>
      <w:r>
        <w:rPr>
          <w:rFonts w:ascii="Palatino Linotype"/>
          <w:b/>
          <w:i/>
          <w:color w:val="0000FF"/>
          <w:w w:val="110"/>
          <w:position w:val="1"/>
          <w:sz w:val="15"/>
          <w:u w:val="thick" w:color="0000FF"/>
        </w:rPr>
        <w:t>]</w:t>
      </w:r>
      <w:r>
        <w:rPr>
          <w:rFonts w:ascii="Palatino Linotype"/>
          <w:b/>
          <w:i/>
          <w:color w:val="0000FF"/>
          <w:spacing w:val="27"/>
          <w:w w:val="110"/>
          <w:position w:val="1"/>
          <w:sz w:val="15"/>
          <w:u w:val="thick" w:color="0000FF"/>
        </w:rPr>
        <w:t> </w:t>
      </w:r>
      <w:r>
        <w:rPr>
          <w:rFonts w:ascii="Times New Roman"/>
          <w:b/>
          <w:i/>
          <w:color w:val="0000FF"/>
          <w:spacing w:val="-5"/>
          <w:w w:val="110"/>
          <w:sz w:val="15"/>
          <w:u w:val="thick" w:color="0000FF"/>
        </w:rPr>
        <w:t>KM1</w:t>
      </w:r>
    </w:p>
    <w:p>
      <w:pPr>
        <w:spacing w:after="0" w:line="183" w:lineRule="exact"/>
        <w:jc w:val="left"/>
        <w:rPr>
          <w:rFonts w:ascii="Times New Roman"/>
          <w:b/>
          <w:i/>
          <w:sz w:val="15"/>
        </w:rPr>
        <w:sectPr>
          <w:type w:val="continuous"/>
          <w:pgSz w:w="11900" w:h="16840"/>
          <w:pgMar w:top="500" w:bottom="280" w:left="566" w:right="566"/>
          <w:cols w:num="2" w:equalWidth="0">
            <w:col w:w="1113" w:space="795"/>
            <w:col w:w="8860"/>
          </w:cols>
        </w:sectPr>
      </w:pPr>
    </w:p>
    <w:p>
      <w:pPr>
        <w:pStyle w:val="BodyText"/>
        <w:spacing w:before="3"/>
        <w:rPr>
          <w:rFonts w:ascii="Times New Roman"/>
          <w:b/>
          <w:i/>
        </w:rPr>
      </w:pPr>
    </w:p>
    <w:p>
      <w:pPr>
        <w:pStyle w:val="ListParagraph"/>
        <w:numPr>
          <w:ilvl w:val="1"/>
          <w:numId w:val="190"/>
        </w:numPr>
        <w:tabs>
          <w:tab w:pos="1098" w:val="left" w:leader="none"/>
        </w:tabs>
        <w:spacing w:line="216" w:lineRule="exact" w:before="0" w:after="0"/>
        <w:ind w:left="1098" w:right="0" w:hanging="554"/>
        <w:jc w:val="left"/>
        <w:rPr>
          <w:rFonts w:ascii="Times New Roman" w:hAnsi="Times New Roman"/>
          <w:b/>
          <w:i/>
          <w:sz w:val="19"/>
        </w:rPr>
      </w:pPr>
      <w:r>
        <w:rPr>
          <w:rFonts w:ascii="Times New Roman" w:hAnsi="Times New Roman"/>
          <w:b/>
          <w:i/>
          <w:w w:val="110"/>
          <w:sz w:val="19"/>
        </w:rPr>
        <w:t>Xeyli</w:t>
      </w:r>
      <w:r>
        <w:rPr>
          <w:rFonts w:ascii="Times New Roman" w:hAnsi="Times New Roman"/>
          <w:b/>
          <w:i/>
          <w:spacing w:val="-2"/>
          <w:w w:val="110"/>
          <w:sz w:val="19"/>
        </w:rPr>
        <w:t> </w:t>
      </w:r>
      <w:r>
        <w:rPr>
          <w:rFonts w:ascii="Times New Roman" w:hAnsi="Times New Roman"/>
          <w:b/>
          <w:i/>
          <w:w w:val="110"/>
          <w:sz w:val="19"/>
        </w:rPr>
        <w:t>miqdarda</w:t>
      </w:r>
      <w:r>
        <w:rPr>
          <w:rFonts w:ascii="Times New Roman" w:hAnsi="Times New Roman"/>
          <w:b/>
          <w:i/>
          <w:spacing w:val="-1"/>
          <w:w w:val="110"/>
          <w:sz w:val="19"/>
        </w:rPr>
        <w:t> </w:t>
      </w:r>
      <w:r>
        <w:rPr>
          <w:rFonts w:ascii="Times New Roman" w:hAnsi="Times New Roman"/>
          <w:b/>
          <w:i/>
          <w:w w:val="110"/>
          <w:sz w:val="19"/>
        </w:rPr>
        <w:t>vergil</w:t>
      </w:r>
      <w:r>
        <w:rPr>
          <w:rFonts w:ascii="Arial" w:hAnsi="Arial"/>
          <w:i/>
          <w:w w:val="110"/>
          <w:sz w:val="19"/>
        </w:rPr>
        <w:t>ə</w:t>
      </w:r>
      <w:r>
        <w:rPr>
          <w:rFonts w:ascii="Times New Roman" w:hAnsi="Times New Roman"/>
          <w:b/>
          <w:i/>
          <w:w w:val="110"/>
          <w:sz w:val="19"/>
        </w:rPr>
        <w:t>ri,</w:t>
      </w:r>
      <w:r>
        <w:rPr>
          <w:rFonts w:ascii="Times New Roman" w:hAnsi="Times New Roman"/>
          <w:b/>
          <w:i/>
          <w:spacing w:val="-3"/>
          <w:w w:val="110"/>
          <w:sz w:val="19"/>
        </w:rPr>
        <w:t> </w:t>
      </w:r>
      <w:r>
        <w:rPr>
          <w:rFonts w:ascii="Times New Roman" w:hAnsi="Times New Roman"/>
          <w:b/>
          <w:i/>
          <w:w w:val="110"/>
          <w:sz w:val="19"/>
        </w:rPr>
        <w:t>i</w:t>
      </w:r>
      <w:r>
        <w:rPr>
          <w:rFonts w:ascii="Arial" w:hAnsi="Arial"/>
          <w:i/>
          <w:w w:val="110"/>
          <w:sz w:val="19"/>
        </w:rPr>
        <w:t>ş</w:t>
      </w:r>
      <w:r>
        <w:rPr>
          <w:rFonts w:ascii="Times New Roman" w:hAnsi="Times New Roman"/>
          <w:b/>
          <w:i/>
          <w:w w:val="110"/>
          <w:sz w:val="19"/>
        </w:rPr>
        <w:t>sizlikd</w:t>
      </w:r>
      <w:r>
        <w:rPr>
          <w:rFonts w:ascii="Arial" w:hAnsi="Arial"/>
          <w:i/>
          <w:w w:val="110"/>
          <w:sz w:val="19"/>
        </w:rPr>
        <w:t>ə</w:t>
      </w:r>
      <w:r>
        <w:rPr>
          <w:rFonts w:ascii="Times New Roman" w:hAnsi="Times New Roman"/>
          <w:b/>
          <w:i/>
          <w:w w:val="110"/>
          <w:sz w:val="19"/>
        </w:rPr>
        <w:t>n</w:t>
      </w:r>
      <w:r>
        <w:rPr>
          <w:rFonts w:ascii="Times New Roman" w:hAnsi="Times New Roman"/>
          <w:b/>
          <w:i/>
          <w:spacing w:val="-3"/>
          <w:w w:val="110"/>
          <w:sz w:val="19"/>
        </w:rPr>
        <w:t> </w:t>
      </w:r>
      <w:r>
        <w:rPr>
          <w:rFonts w:ascii="Times New Roman" w:hAnsi="Times New Roman"/>
          <w:b/>
          <w:i/>
          <w:w w:val="110"/>
          <w:sz w:val="19"/>
        </w:rPr>
        <w:t>sı</w:t>
      </w:r>
      <w:r>
        <w:rPr>
          <w:rFonts w:ascii="Arial" w:hAnsi="Arial"/>
          <w:i/>
          <w:w w:val="110"/>
          <w:sz w:val="19"/>
        </w:rPr>
        <w:t>ğ</w:t>
      </w:r>
      <w:r>
        <w:rPr>
          <w:rFonts w:ascii="Times New Roman" w:hAnsi="Times New Roman"/>
          <w:b/>
          <w:i/>
          <w:w w:val="110"/>
          <w:sz w:val="19"/>
        </w:rPr>
        <w:t>orta</w:t>
      </w:r>
      <w:r>
        <w:rPr>
          <w:rFonts w:ascii="Times New Roman" w:hAnsi="Times New Roman"/>
          <w:b/>
          <w:i/>
          <w:color w:val="202428"/>
          <w:w w:val="110"/>
          <w:sz w:val="19"/>
        </w:rPr>
        <w:t>,</w:t>
      </w:r>
      <w:r>
        <w:rPr>
          <w:rFonts w:ascii="Times New Roman" w:hAnsi="Times New Roman"/>
          <w:b/>
          <w:i/>
          <w:color w:val="202428"/>
          <w:spacing w:val="-1"/>
          <w:w w:val="110"/>
          <w:sz w:val="19"/>
        </w:rPr>
        <w:t> </w:t>
      </w:r>
      <w:r>
        <w:rPr>
          <w:rFonts w:ascii="Times New Roman" w:hAnsi="Times New Roman"/>
          <w:b/>
          <w:i/>
          <w:color w:val="202428"/>
          <w:w w:val="110"/>
          <w:sz w:val="19"/>
        </w:rPr>
        <w:t>icbari</w:t>
      </w:r>
      <w:r>
        <w:rPr>
          <w:rFonts w:ascii="Times New Roman" w:hAnsi="Times New Roman"/>
          <w:b/>
          <w:i/>
          <w:color w:val="202428"/>
          <w:spacing w:val="-1"/>
          <w:w w:val="110"/>
          <w:sz w:val="19"/>
        </w:rPr>
        <w:t> </w:t>
      </w:r>
      <w:r>
        <w:rPr>
          <w:rFonts w:ascii="Times New Roman" w:hAnsi="Times New Roman"/>
          <w:b/>
          <w:i/>
          <w:color w:val="202428"/>
          <w:w w:val="110"/>
          <w:sz w:val="19"/>
        </w:rPr>
        <w:t>tibbi</w:t>
      </w:r>
      <w:r>
        <w:rPr>
          <w:rFonts w:ascii="Times New Roman" w:hAnsi="Times New Roman"/>
          <w:b/>
          <w:i/>
          <w:color w:val="202428"/>
          <w:spacing w:val="-1"/>
          <w:w w:val="110"/>
          <w:sz w:val="19"/>
        </w:rPr>
        <w:t> </w:t>
      </w:r>
      <w:r>
        <w:rPr>
          <w:rFonts w:ascii="Times New Roman" w:hAnsi="Times New Roman"/>
          <w:b/>
          <w:i/>
          <w:color w:val="202428"/>
          <w:w w:val="110"/>
          <w:sz w:val="19"/>
        </w:rPr>
        <w:t>sı</w:t>
      </w:r>
      <w:r>
        <w:rPr>
          <w:rFonts w:ascii="Arial" w:hAnsi="Arial"/>
          <w:i/>
          <w:color w:val="202428"/>
          <w:w w:val="110"/>
          <w:sz w:val="19"/>
        </w:rPr>
        <w:t>ğ</w:t>
      </w:r>
      <w:r>
        <w:rPr>
          <w:rFonts w:ascii="Times New Roman" w:hAnsi="Times New Roman"/>
          <w:b/>
          <w:i/>
          <w:color w:val="202428"/>
          <w:w w:val="110"/>
          <w:sz w:val="19"/>
        </w:rPr>
        <w:t>orta</w:t>
      </w:r>
      <w:r>
        <w:rPr>
          <w:rFonts w:ascii="Times New Roman" w:hAnsi="Times New Roman"/>
          <w:b/>
          <w:i/>
          <w:color w:val="202428"/>
          <w:spacing w:val="11"/>
          <w:w w:val="110"/>
          <w:sz w:val="19"/>
        </w:rPr>
        <w:t> </w:t>
      </w:r>
      <w:r>
        <w:rPr>
          <w:rFonts w:ascii="Times New Roman" w:hAnsi="Times New Roman"/>
          <w:b/>
          <w:i/>
          <w:w w:val="110"/>
          <w:sz w:val="19"/>
        </w:rPr>
        <w:t>v</w:t>
      </w:r>
      <w:r>
        <w:rPr>
          <w:rFonts w:ascii="Arial" w:hAnsi="Arial"/>
          <w:i/>
          <w:w w:val="110"/>
          <w:sz w:val="19"/>
        </w:rPr>
        <w:t>ə</w:t>
      </w:r>
      <w:r>
        <w:rPr>
          <w:rFonts w:ascii="Arial" w:hAnsi="Arial"/>
          <w:i/>
          <w:spacing w:val="-2"/>
          <w:w w:val="110"/>
          <w:sz w:val="19"/>
        </w:rPr>
        <w:t> </w:t>
      </w:r>
      <w:r>
        <w:rPr>
          <w:rFonts w:ascii="Times New Roman" w:hAnsi="Times New Roman"/>
          <w:b/>
          <w:i/>
          <w:w w:val="110"/>
          <w:sz w:val="19"/>
        </w:rPr>
        <w:t>ya</w:t>
      </w:r>
      <w:r>
        <w:rPr>
          <w:rFonts w:ascii="Times New Roman" w:hAnsi="Times New Roman"/>
          <w:b/>
          <w:i/>
          <w:spacing w:val="3"/>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cburi</w:t>
      </w:r>
      <w:r>
        <w:rPr>
          <w:rFonts w:ascii="Times New Roman" w:hAnsi="Times New Roman"/>
          <w:b/>
          <w:i/>
          <w:spacing w:val="3"/>
          <w:w w:val="110"/>
          <w:sz w:val="19"/>
        </w:rPr>
        <w:t> </w:t>
      </w:r>
      <w:r>
        <w:rPr>
          <w:rFonts w:ascii="Times New Roman" w:hAnsi="Times New Roman"/>
          <w:b/>
          <w:i/>
          <w:w w:val="110"/>
          <w:sz w:val="19"/>
        </w:rPr>
        <w:t>dövl</w:t>
      </w:r>
      <w:r>
        <w:rPr>
          <w:rFonts w:ascii="Arial" w:hAnsi="Arial"/>
          <w:i/>
          <w:w w:val="110"/>
          <w:sz w:val="19"/>
        </w:rPr>
        <w:t>ə</w:t>
      </w:r>
      <w:r>
        <w:rPr>
          <w:rFonts w:ascii="Times New Roman" w:hAnsi="Times New Roman"/>
          <w:b/>
          <w:i/>
          <w:w w:val="110"/>
          <w:sz w:val="19"/>
        </w:rPr>
        <w:t>t</w:t>
      </w:r>
      <w:r>
        <w:rPr>
          <w:rFonts w:ascii="Times New Roman" w:hAnsi="Times New Roman"/>
          <w:b/>
          <w:i/>
          <w:spacing w:val="3"/>
          <w:w w:val="110"/>
          <w:sz w:val="19"/>
        </w:rPr>
        <w:t> </w:t>
      </w:r>
      <w:r>
        <w:rPr>
          <w:rFonts w:ascii="Times New Roman" w:hAnsi="Times New Roman"/>
          <w:b/>
          <w:i/>
          <w:w w:val="110"/>
          <w:sz w:val="19"/>
        </w:rPr>
        <w:t>sosial</w:t>
      </w:r>
      <w:r>
        <w:rPr>
          <w:rFonts w:ascii="Times New Roman" w:hAnsi="Times New Roman"/>
          <w:b/>
          <w:i/>
          <w:spacing w:val="3"/>
          <w:w w:val="110"/>
          <w:sz w:val="19"/>
        </w:rPr>
        <w:t> </w:t>
      </w:r>
      <w:r>
        <w:rPr>
          <w:rFonts w:ascii="Times New Roman" w:hAnsi="Times New Roman"/>
          <w:b/>
          <w:i/>
          <w:w w:val="110"/>
          <w:sz w:val="19"/>
        </w:rPr>
        <w:t>sı</w:t>
      </w:r>
      <w:r>
        <w:rPr>
          <w:rFonts w:ascii="Arial" w:hAnsi="Arial"/>
          <w:i/>
          <w:w w:val="110"/>
          <w:sz w:val="19"/>
        </w:rPr>
        <w:t>ğ</w:t>
      </w:r>
      <w:r>
        <w:rPr>
          <w:rFonts w:ascii="Times New Roman" w:hAnsi="Times New Roman"/>
          <w:b/>
          <w:i/>
          <w:w w:val="110"/>
          <w:sz w:val="19"/>
        </w:rPr>
        <w:t>orta</w:t>
      </w:r>
      <w:r>
        <w:rPr>
          <w:rFonts w:ascii="Times New Roman" w:hAnsi="Times New Roman"/>
          <w:b/>
          <w:i/>
          <w:spacing w:val="3"/>
          <w:w w:val="110"/>
          <w:sz w:val="19"/>
        </w:rPr>
        <w:t> </w:t>
      </w:r>
      <w:r>
        <w:rPr>
          <w:rFonts w:ascii="Times New Roman" w:hAnsi="Times New Roman"/>
          <w:b/>
          <w:i/>
          <w:spacing w:val="-2"/>
          <w:w w:val="110"/>
          <w:sz w:val="19"/>
        </w:rPr>
        <w:t>haqlarını</w:t>
      </w:r>
    </w:p>
    <w:p>
      <w:pPr>
        <w:spacing w:line="154" w:lineRule="exact" w:before="0"/>
        <w:ind w:left="2104" w:right="0" w:firstLine="0"/>
        <w:jc w:val="left"/>
        <w:rPr>
          <w:rFonts w:ascii="Palatino Linotype"/>
          <w:b/>
          <w:i/>
          <w:sz w:val="15"/>
        </w:rPr>
      </w:pPr>
      <w:r>
        <w:rPr>
          <w:rFonts w:ascii="Palatino Linotype"/>
          <w:b/>
          <w:i/>
          <w:sz w:val="15"/>
        </w:rPr>
        <mc:AlternateContent>
          <mc:Choice Requires="wps">
            <w:drawing>
              <wp:anchor distT="0" distB="0" distL="0" distR="0" allowOverlap="1" layoutInCell="1" locked="0" behindDoc="1" simplePos="0" relativeHeight="482168832">
                <wp:simplePos x="0" y="0"/>
                <wp:positionH relativeFrom="page">
                  <wp:posOffset>559887</wp:posOffset>
                </wp:positionH>
                <wp:positionV relativeFrom="paragraph">
                  <wp:posOffset>68566</wp:posOffset>
                </wp:positionV>
                <wp:extent cx="469900" cy="14224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469900" cy="142240"/>
                        </a:xfrm>
                        <a:prstGeom prst="rect">
                          <a:avLst/>
                        </a:prstGeom>
                      </wps:spPr>
                      <wps:txbx>
                        <w:txbxContent>
                          <w:p>
                            <w:pPr>
                              <w:tabs>
                                <w:tab w:pos="623" w:val="left" w:leader="none"/>
                              </w:tabs>
                              <w:spacing w:before="0"/>
                              <w:ind w:left="0" w:right="0" w:firstLine="0"/>
                              <w:jc w:val="left"/>
                              <w:rPr>
                                <w:rFonts w:ascii="Arial" w:hAnsi="Arial"/>
                                <w:i/>
                                <w:sz w:val="19"/>
                              </w:rPr>
                            </w:pPr>
                            <w:r>
                              <w:rPr>
                                <w:rFonts w:ascii="Arial" w:hAnsi="Arial"/>
                                <w:i/>
                                <w:w w:val="110"/>
                                <w:sz w:val="19"/>
                              </w:rPr>
                              <w:t>ə</w:t>
                            </w:r>
                            <w:r>
                              <w:rPr>
                                <w:rFonts w:ascii="Arial" w:hAnsi="Arial"/>
                                <w:i/>
                                <w:spacing w:val="28"/>
                                <w:w w:val="110"/>
                                <w:sz w:val="19"/>
                              </w:rPr>
                              <w:t>  </w:t>
                            </w:r>
                            <w:r>
                              <w:rPr>
                                <w:rFonts w:ascii="Arial" w:hAnsi="Arial"/>
                                <w:i/>
                                <w:spacing w:val="-10"/>
                                <w:w w:val="110"/>
                                <w:sz w:val="19"/>
                              </w:rPr>
                              <w:t>ə</w:t>
                            </w:r>
                            <w:r>
                              <w:rPr>
                                <w:rFonts w:ascii="Arial" w:hAnsi="Arial"/>
                                <w:i/>
                                <w:sz w:val="19"/>
                              </w:rPr>
                              <w:tab/>
                            </w:r>
                            <w:r>
                              <w:rPr>
                                <w:rFonts w:ascii="Arial" w:hAnsi="Arial"/>
                                <w:i/>
                                <w:spacing w:val="-10"/>
                                <w:w w:val="110"/>
                                <w:sz w:val="19"/>
                              </w:rPr>
                              <w:t>ə</w:t>
                            </w:r>
                          </w:p>
                        </w:txbxContent>
                      </wps:txbx>
                      <wps:bodyPr wrap="square" lIns="0" tIns="0" rIns="0" bIns="0" rtlCol="0">
                        <a:noAutofit/>
                      </wps:bodyPr>
                    </wps:wsp>
                  </a:graphicData>
                </a:graphic>
              </wp:anchor>
            </w:drawing>
          </mc:Choice>
          <mc:Fallback>
            <w:pict>
              <v:shape style="position:absolute;margin-left:44.085598pt;margin-top:5.398935pt;width:37pt;height:11.2pt;mso-position-horizontal-relative:page;mso-position-vertical-relative:paragraph;z-index:-21147648" type="#_x0000_t202" id="docshape84" filled="false" stroked="false">
                <v:textbox inset="0,0,0,0">
                  <w:txbxContent>
                    <w:p>
                      <w:pPr>
                        <w:tabs>
                          <w:tab w:pos="623" w:val="left" w:leader="none"/>
                        </w:tabs>
                        <w:spacing w:before="0"/>
                        <w:ind w:left="0" w:right="0" w:firstLine="0"/>
                        <w:jc w:val="left"/>
                        <w:rPr>
                          <w:rFonts w:ascii="Arial" w:hAnsi="Arial"/>
                          <w:i/>
                          <w:sz w:val="19"/>
                        </w:rPr>
                      </w:pPr>
                      <w:r>
                        <w:rPr>
                          <w:rFonts w:ascii="Arial" w:hAnsi="Arial"/>
                          <w:i/>
                          <w:w w:val="110"/>
                          <w:sz w:val="19"/>
                        </w:rPr>
                        <w:t>ə</w:t>
                      </w:r>
                      <w:r>
                        <w:rPr>
                          <w:rFonts w:ascii="Arial" w:hAnsi="Arial"/>
                          <w:i/>
                          <w:spacing w:val="28"/>
                          <w:w w:val="110"/>
                          <w:sz w:val="19"/>
                        </w:rPr>
                        <w:t>  </w:t>
                      </w:r>
                      <w:r>
                        <w:rPr>
                          <w:rFonts w:ascii="Arial" w:hAnsi="Arial"/>
                          <w:i/>
                          <w:spacing w:val="-10"/>
                          <w:w w:val="110"/>
                          <w:sz w:val="19"/>
                        </w:rPr>
                        <w:t>ə</w:t>
                      </w:r>
                      <w:r>
                        <w:rPr>
                          <w:rFonts w:ascii="Arial" w:hAnsi="Arial"/>
                          <w:i/>
                          <w:sz w:val="19"/>
                        </w:rPr>
                        <w:tab/>
                      </w:r>
                      <w:r>
                        <w:rPr>
                          <w:rFonts w:ascii="Arial" w:hAnsi="Arial"/>
                          <w:i/>
                          <w:spacing w:val="-10"/>
                          <w:w w:val="110"/>
                          <w:sz w:val="19"/>
                        </w:rPr>
                        <w:t>ə</w:t>
                      </w:r>
                    </w:p>
                  </w:txbxContent>
                </v:textbox>
                <w10:wrap type="none"/>
              </v:shape>
            </w:pict>
          </mc:Fallback>
        </mc:AlternateContent>
      </w:r>
      <w:r>
        <w:rPr>
          <w:rFonts w:ascii="Palatino Linotype"/>
          <w:b/>
          <w:i/>
          <w:color w:val="0000FF"/>
          <w:w w:val="110"/>
          <w:sz w:val="15"/>
          <w:u w:val="single" w:color="0000FF"/>
        </w:rPr>
        <w:t>[</w:t>
      </w:r>
      <w:r>
        <w:rPr>
          <w:rFonts w:ascii="Palatino Linotype"/>
          <w:b/>
          <w:i/>
          <w:color w:val="0000FF"/>
          <w:spacing w:val="-11"/>
          <w:w w:val="110"/>
          <w:sz w:val="15"/>
          <w:u w:val="single" w:color="0000FF"/>
        </w:rPr>
        <w:t> </w:t>
      </w:r>
      <w:r>
        <w:rPr>
          <w:rFonts w:ascii="Palatino Linotype"/>
          <w:b/>
          <w:i/>
          <w:color w:val="0000FF"/>
          <w:spacing w:val="15"/>
          <w:w w:val="110"/>
          <w:sz w:val="15"/>
          <w:u w:val="single" w:color="0000FF"/>
        </w:rPr>
        <w:t>589</w:t>
      </w:r>
      <w:r>
        <w:rPr>
          <w:rFonts w:ascii="Palatino Linotype"/>
          <w:b/>
          <w:i/>
          <w:color w:val="0000FF"/>
          <w:spacing w:val="-11"/>
          <w:w w:val="110"/>
          <w:sz w:val="15"/>
          <w:u w:val="single" w:color="0000FF"/>
        </w:rPr>
        <w:t> </w:t>
      </w:r>
      <w:r>
        <w:rPr>
          <w:rFonts w:ascii="Palatino Linotype"/>
          <w:b/>
          <w:i/>
          <w:color w:val="0000FF"/>
          <w:spacing w:val="-10"/>
          <w:w w:val="110"/>
          <w:sz w:val="15"/>
          <w:u w:val="single" w:color="0000FF"/>
        </w:rPr>
        <w:t>]</w:t>
      </w:r>
    </w:p>
    <w:p>
      <w:pPr>
        <w:spacing w:line="173" w:lineRule="exact" w:before="0"/>
        <w:ind w:left="100" w:right="0" w:firstLine="0"/>
        <w:jc w:val="left"/>
        <w:rPr>
          <w:rFonts w:ascii="Times New Roman" w:hAnsi="Times New Roman"/>
          <w:b/>
          <w:i/>
          <w:sz w:val="19"/>
        </w:rPr>
      </w:pPr>
      <w:r>
        <w:rPr>
          <w:rFonts w:ascii="Times New Roman" w:hAnsi="Times New Roman"/>
          <w:b/>
          <w:i/>
          <w:w w:val="110"/>
          <w:sz w:val="19"/>
        </w:rPr>
        <w:t>öd</w:t>
      </w:r>
      <w:r>
        <w:rPr>
          <w:rFonts w:ascii="Times New Roman" w:hAnsi="Times New Roman"/>
          <w:b/>
          <w:i/>
          <w:spacing w:val="72"/>
          <w:w w:val="110"/>
          <w:sz w:val="19"/>
        </w:rPr>
        <w:t> </w:t>
      </w:r>
      <w:r>
        <w:rPr>
          <w:rFonts w:ascii="Times New Roman" w:hAnsi="Times New Roman"/>
          <w:b/>
          <w:i/>
          <w:w w:val="110"/>
          <w:sz w:val="19"/>
        </w:rPr>
        <w:t>m</w:t>
      </w:r>
      <w:r>
        <w:rPr>
          <w:rFonts w:ascii="Times New Roman" w:hAnsi="Times New Roman"/>
          <w:b/>
          <w:i/>
          <w:spacing w:val="72"/>
          <w:w w:val="110"/>
          <w:sz w:val="19"/>
        </w:rPr>
        <w:t> </w:t>
      </w:r>
      <w:r>
        <w:rPr>
          <w:rFonts w:ascii="Times New Roman" w:hAnsi="Times New Roman"/>
          <w:b/>
          <w:i/>
          <w:w w:val="110"/>
          <w:sz w:val="19"/>
        </w:rPr>
        <w:t>kd</w:t>
      </w:r>
      <w:r>
        <w:rPr>
          <w:rFonts w:ascii="Times New Roman" w:hAnsi="Times New Roman"/>
          <w:b/>
          <w:i/>
          <w:spacing w:val="73"/>
          <w:w w:val="110"/>
          <w:sz w:val="19"/>
        </w:rPr>
        <w:t> </w:t>
      </w:r>
      <w:r>
        <w:rPr>
          <w:rFonts w:ascii="Times New Roman" w:hAnsi="Times New Roman"/>
          <w:b/>
          <w:i/>
          <w:w w:val="110"/>
          <w:sz w:val="19"/>
        </w:rPr>
        <w:t>n</w:t>
      </w:r>
      <w:r>
        <w:rPr>
          <w:rFonts w:ascii="Times New Roman" w:hAnsi="Times New Roman"/>
          <w:b/>
          <w:i/>
          <w:spacing w:val="-6"/>
          <w:w w:val="110"/>
          <w:sz w:val="19"/>
        </w:rPr>
        <w:t> </w:t>
      </w:r>
      <w:r>
        <w:rPr>
          <w:rFonts w:ascii="Times New Roman" w:hAnsi="Times New Roman"/>
          <w:b/>
          <w:i/>
          <w:w w:val="110"/>
          <w:sz w:val="19"/>
        </w:rPr>
        <w:t>yayınma</w:t>
      </w:r>
      <w:r>
        <w:rPr>
          <w:rFonts w:ascii="Times New Roman" w:hAnsi="Times New Roman"/>
          <w:b/>
          <w:i/>
          <w:spacing w:val="-6"/>
          <w:w w:val="110"/>
          <w:sz w:val="19"/>
        </w:rPr>
        <w:t> </w:t>
      </w:r>
      <w:r>
        <w:rPr>
          <w:rFonts w:ascii="Times New Roman" w:hAnsi="Times New Roman"/>
          <w:b/>
          <w:i/>
          <w:spacing w:val="-10"/>
          <w:w w:val="110"/>
          <w:sz w:val="19"/>
        </w:rPr>
        <w:t>–</w:t>
      </w:r>
    </w:p>
    <w:p>
      <w:pPr>
        <w:spacing w:line="249" w:lineRule="auto" w:before="8"/>
        <w:ind w:left="100" w:right="0" w:firstLine="444"/>
        <w:jc w:val="left"/>
        <w:rPr>
          <w:rFonts w:ascii="Times New Roman" w:hAnsi="Times New Roman"/>
          <w:b/>
          <w:i/>
          <w:sz w:val="19"/>
        </w:rPr>
      </w:pPr>
      <w:r>
        <w:rPr>
          <w:rFonts w:ascii="Times New Roman" w:hAnsi="Times New Roman"/>
          <w:b/>
          <w:i/>
          <w:sz w:val="19"/>
        </w:rPr>
        <mc:AlternateContent>
          <mc:Choice Requires="wps">
            <w:drawing>
              <wp:anchor distT="0" distB="0" distL="0" distR="0" allowOverlap="1" layoutInCell="1" locked="0" behindDoc="0" simplePos="0" relativeHeight="15788544">
                <wp:simplePos x="0" y="0"/>
                <wp:positionH relativeFrom="page">
                  <wp:posOffset>5644083</wp:posOffset>
                </wp:positionH>
                <wp:positionV relativeFrom="paragraph">
                  <wp:posOffset>307653</wp:posOffset>
                </wp:positionV>
                <wp:extent cx="235585" cy="9969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235585" cy="99695"/>
                        </a:xfrm>
                        <a:prstGeom prst="rect">
                          <a:avLst/>
                        </a:prstGeom>
                      </wps:spPr>
                      <wps:txbx>
                        <w:txbxContent>
                          <w:p>
                            <w:pPr>
                              <w:spacing w:line="156" w:lineRule="exact" w:before="0"/>
                              <w:ind w:left="0" w:right="0" w:firstLine="0"/>
                              <w:jc w:val="left"/>
                              <w:rPr>
                                <w:rFonts w:ascii="Palatino Linotype"/>
                                <w:b/>
                                <w:i/>
                                <w:sz w:val="15"/>
                              </w:rPr>
                            </w:pPr>
                            <w:r>
                              <w:rPr>
                                <w:rFonts w:ascii="Palatino Linotype"/>
                                <w:b/>
                                <w:i/>
                                <w:color w:val="0000FF"/>
                                <w:spacing w:val="-4"/>
                                <w:w w:val="115"/>
                                <w:sz w:val="15"/>
                                <w:u w:val="single" w:color="0000FF"/>
                              </w:rPr>
                              <w:t>[590]</w:t>
                            </w:r>
                          </w:p>
                        </w:txbxContent>
                      </wps:txbx>
                      <wps:bodyPr wrap="square" lIns="0" tIns="0" rIns="0" bIns="0" rtlCol="0">
                        <a:noAutofit/>
                      </wps:bodyPr>
                    </wps:wsp>
                  </a:graphicData>
                </a:graphic>
              </wp:anchor>
            </w:drawing>
          </mc:Choice>
          <mc:Fallback>
            <w:pict>
              <v:shape style="position:absolute;margin-left:444.416016pt;margin-top:24.224657pt;width:18.55pt;height:7.85pt;mso-position-horizontal-relative:page;mso-position-vertical-relative:paragraph;z-index:15788544" type="#_x0000_t202" id="docshape85" filled="false" stroked="false">
                <v:textbox inset="0,0,0,0">
                  <w:txbxContent>
                    <w:p>
                      <w:pPr>
                        <w:spacing w:line="156" w:lineRule="exact" w:before="0"/>
                        <w:ind w:left="0" w:right="0" w:firstLine="0"/>
                        <w:jc w:val="left"/>
                        <w:rPr>
                          <w:rFonts w:ascii="Palatino Linotype"/>
                          <w:b/>
                          <w:i/>
                          <w:sz w:val="15"/>
                        </w:rPr>
                      </w:pPr>
                      <w:r>
                        <w:rPr>
                          <w:rFonts w:ascii="Palatino Linotype"/>
                          <w:b/>
                          <w:i/>
                          <w:color w:val="0000FF"/>
                          <w:spacing w:val="-4"/>
                          <w:w w:val="115"/>
                          <w:sz w:val="15"/>
                          <w:u w:val="single" w:color="0000FF"/>
                        </w:rPr>
                        <w:t>[590]</w:t>
                      </w:r>
                    </w:p>
                  </w:txbxContent>
                </v:textbox>
                <w10:wrap type="none"/>
              </v:shape>
            </w:pict>
          </mc:Fallback>
        </mc:AlternateContent>
      </w: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 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3"/>
          <w:w w:val="110"/>
          <w:sz w:val="19"/>
        </w:rPr>
        <w:t> </w:t>
      </w:r>
      <w:r>
        <w:rPr>
          <w:rFonts w:ascii="Times New Roman" w:hAnsi="Times New Roman"/>
          <w:b/>
          <w:i/>
          <w:w w:val="110"/>
          <w:sz w:val="19"/>
        </w:rPr>
        <w:t>vurulmu</w:t>
      </w:r>
      <w:r>
        <w:rPr>
          <w:rFonts w:ascii="Arial" w:hAnsi="Arial"/>
          <w:i/>
          <w:w w:val="110"/>
          <w:sz w:val="19"/>
        </w:rPr>
        <w:t>ş</w:t>
      </w:r>
      <w:r>
        <w:rPr>
          <w:rFonts w:ascii="Arial" w:hAnsi="Arial"/>
          <w:i/>
          <w:spacing w:val="-3"/>
          <w:w w:val="110"/>
          <w:sz w:val="19"/>
        </w:rPr>
        <w:t> </w:t>
      </w:r>
      <w:r>
        <w:rPr>
          <w:rFonts w:ascii="Times New Roman" w:hAnsi="Times New Roman"/>
          <w:b/>
          <w:i/>
          <w:w w:val="110"/>
          <w:sz w:val="19"/>
        </w:rPr>
        <w:t>ziyanın iki mislind</w:t>
      </w:r>
      <w:r>
        <w:rPr>
          <w:rFonts w:ascii="Arial" w:hAnsi="Arial"/>
          <w:i/>
          <w:w w:val="110"/>
          <w:sz w:val="19"/>
        </w:rPr>
        <w:t>ə</w:t>
      </w:r>
      <w:r>
        <w:rPr>
          <w:rFonts w:ascii="Times New Roman" w:hAnsi="Times New Roman"/>
          <w:b/>
          <w:i/>
          <w:w w:val="110"/>
          <w:sz w:val="19"/>
        </w:rPr>
        <w:t>n üç mislin</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miqdarda c</w:t>
      </w:r>
      <w:r>
        <w:rPr>
          <w:rFonts w:ascii="Arial" w:hAnsi="Arial"/>
          <w:i/>
          <w:w w:val="110"/>
          <w:sz w:val="19"/>
        </w:rPr>
        <w:t>ə</w:t>
      </w:r>
      <w:r>
        <w:rPr>
          <w:rFonts w:ascii="Times New Roman" w:hAnsi="Times New Roman"/>
          <w:b/>
          <w:i/>
          <w:w w:val="110"/>
          <w:sz w:val="19"/>
        </w:rPr>
        <w:t>rim</w:t>
      </w:r>
      <w:r>
        <w:rPr>
          <w:rFonts w:ascii="Arial" w:hAnsi="Arial"/>
          <w:i/>
          <w:w w:val="110"/>
          <w:sz w:val="19"/>
        </w:rPr>
        <w:t>ə</w:t>
      </w:r>
      <w:r>
        <w:rPr>
          <w:rFonts w:ascii="Arial" w:hAnsi="Arial"/>
          <w:i/>
          <w:spacing w:val="-3"/>
          <w:w w:val="110"/>
          <w:sz w:val="19"/>
        </w:rPr>
        <w:t> </w:t>
      </w:r>
      <w:r>
        <w:rPr>
          <w:rFonts w:ascii="Times New Roman" w:hAnsi="Times New Roman"/>
          <w:b/>
          <w:i/>
          <w:w w:val="110"/>
          <w:sz w:val="19"/>
        </w:rPr>
        <w:t>v</w:t>
      </w:r>
      <w:r>
        <w:rPr>
          <w:rFonts w:ascii="Arial" w:hAnsi="Arial"/>
          <w:i/>
          <w:w w:val="110"/>
          <w:sz w:val="19"/>
        </w:rPr>
        <w:t>ə</w:t>
      </w:r>
      <w:r>
        <w:rPr>
          <w:rFonts w:ascii="Arial" w:hAnsi="Arial"/>
          <w:i/>
          <w:spacing w:val="-3"/>
          <w:w w:val="110"/>
          <w:sz w:val="19"/>
        </w:rPr>
        <w:t> </w:t>
      </w:r>
      <w:r>
        <w:rPr>
          <w:rFonts w:ascii="Times New Roman" w:hAnsi="Times New Roman"/>
          <w:b/>
          <w:i/>
          <w:w w:val="110"/>
          <w:sz w:val="19"/>
        </w:rPr>
        <w:t>ya iki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3"/>
          <w:w w:val="110"/>
          <w:sz w:val="19"/>
        </w:rPr>
        <w:t> </w:t>
      </w:r>
      <w:r>
        <w:rPr>
          <w:rFonts w:ascii="Times New Roman" w:hAnsi="Times New Roman"/>
          <w:b/>
          <w:i/>
          <w:w w:val="110"/>
          <w:sz w:val="19"/>
        </w:rPr>
        <w:t>islah i</w:t>
      </w:r>
      <w:r>
        <w:rPr>
          <w:rFonts w:ascii="Arial" w:hAnsi="Arial"/>
          <w:i/>
          <w:w w:val="110"/>
          <w:sz w:val="19"/>
        </w:rPr>
        <w:t>ş</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w:t>
      </w:r>
      <w:r>
        <w:rPr>
          <w:rFonts w:ascii="Times New Roman" w:hAnsi="Times New Roman"/>
          <w:b/>
          <w:i/>
          <w:spacing w:val="13"/>
          <w:w w:val="110"/>
          <w:sz w:val="19"/>
        </w:rPr>
        <w:t> </w:t>
      </w:r>
      <w:r>
        <w:rPr>
          <w:rFonts w:ascii="Times New Roman" w:hAnsi="Times New Roman"/>
          <w:b/>
          <w:i/>
          <w:w w:val="110"/>
          <w:sz w:val="19"/>
        </w:rPr>
        <w:t>v</w:t>
      </w:r>
      <w:r>
        <w:rPr>
          <w:rFonts w:ascii="Arial" w:hAnsi="Arial"/>
          <w:i/>
          <w:w w:val="110"/>
          <w:sz w:val="19"/>
        </w:rPr>
        <w:t>ə</w:t>
      </w:r>
      <w:r>
        <w:rPr>
          <w:rFonts w:ascii="Arial" w:hAnsi="Arial"/>
          <w:i/>
          <w:spacing w:val="7"/>
          <w:w w:val="110"/>
          <w:sz w:val="19"/>
        </w:rPr>
        <w:t> </w:t>
      </w:r>
      <w:r>
        <w:rPr>
          <w:rFonts w:ascii="Times New Roman" w:hAnsi="Times New Roman"/>
          <w:b/>
          <w:i/>
          <w:w w:val="110"/>
          <w:sz w:val="19"/>
        </w:rPr>
        <w:t>ya</w:t>
      </w:r>
      <w:r>
        <w:rPr>
          <w:rFonts w:ascii="Times New Roman" w:hAnsi="Times New Roman"/>
          <w:b/>
          <w:i/>
          <w:spacing w:val="14"/>
          <w:w w:val="110"/>
          <w:sz w:val="19"/>
        </w:rPr>
        <w:t> </w:t>
      </w:r>
      <w:r>
        <w:rPr>
          <w:rFonts w:ascii="Times New Roman" w:hAnsi="Times New Roman"/>
          <w:b/>
          <w:i/>
          <w:w w:val="110"/>
          <w:sz w:val="19"/>
        </w:rPr>
        <w:t>üç</w:t>
      </w:r>
      <w:r>
        <w:rPr>
          <w:rFonts w:ascii="Times New Roman" w:hAnsi="Times New Roman"/>
          <w:b/>
          <w:i/>
          <w:spacing w:val="13"/>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13"/>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8"/>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13"/>
          <w:w w:val="110"/>
          <w:sz w:val="19"/>
        </w:rPr>
        <w:t> </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Arial" w:hAnsi="Arial"/>
          <w:i/>
          <w:spacing w:val="7"/>
          <w:w w:val="110"/>
          <w:sz w:val="19"/>
        </w:rPr>
        <w:t> </w:t>
      </w:r>
      <w:r>
        <w:rPr>
          <w:rFonts w:ascii="Times New Roman" w:hAnsi="Times New Roman"/>
          <w:b/>
          <w:i/>
          <w:w w:val="110"/>
          <w:sz w:val="19"/>
        </w:rPr>
        <w:t>tutma</w:t>
      </w:r>
      <w:r>
        <w:rPr>
          <w:rFonts w:ascii="Times New Roman" w:hAnsi="Times New Roman"/>
          <w:b/>
          <w:i/>
          <w:spacing w:val="14"/>
          <w:w w:val="110"/>
          <w:sz w:val="19"/>
        </w:rPr>
        <w:t> </w:t>
      </w:r>
      <w:r>
        <w:rPr>
          <w:rFonts w:ascii="Times New Roman" w:hAnsi="Times New Roman"/>
          <w:b/>
          <w:i/>
          <w:w w:val="110"/>
          <w:sz w:val="19"/>
        </w:rPr>
        <w:t>v</w:t>
      </w:r>
      <w:r>
        <w:rPr>
          <w:rFonts w:ascii="Arial" w:hAnsi="Arial"/>
          <w:i/>
          <w:w w:val="110"/>
          <w:sz w:val="19"/>
        </w:rPr>
        <w:t>ə</w:t>
      </w:r>
      <w:r>
        <w:rPr>
          <w:rFonts w:ascii="Arial" w:hAnsi="Arial"/>
          <w:i/>
          <w:spacing w:val="7"/>
          <w:w w:val="110"/>
          <w:sz w:val="19"/>
        </w:rPr>
        <w:t> </w:t>
      </w:r>
      <w:r>
        <w:rPr>
          <w:rFonts w:ascii="Times New Roman" w:hAnsi="Times New Roman"/>
          <w:b/>
          <w:i/>
          <w:w w:val="110"/>
          <w:sz w:val="19"/>
        </w:rPr>
        <w:t>ya</w:t>
      </w:r>
      <w:r>
        <w:rPr>
          <w:rFonts w:ascii="Times New Roman" w:hAnsi="Times New Roman"/>
          <w:b/>
          <w:i/>
          <w:spacing w:val="13"/>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14"/>
          <w:w w:val="110"/>
          <w:sz w:val="19"/>
        </w:rPr>
        <w:t> </w:t>
      </w:r>
      <w:r>
        <w:rPr>
          <w:rFonts w:ascii="Times New Roman" w:hAnsi="Times New Roman"/>
          <w:b/>
          <w:i/>
          <w:w w:val="110"/>
          <w:sz w:val="19"/>
        </w:rPr>
        <w:t>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Arial" w:hAnsi="Arial"/>
          <w:i/>
          <w:spacing w:val="7"/>
          <w:w w:val="110"/>
          <w:sz w:val="19"/>
        </w:rPr>
        <w:t>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w:t>
      </w:r>
      <w:r>
        <w:rPr>
          <w:rFonts w:ascii="Times New Roman" w:hAnsi="Times New Roman"/>
          <w:b/>
          <w:i/>
          <w:spacing w:val="13"/>
          <w:w w:val="110"/>
          <w:sz w:val="19"/>
        </w:rPr>
        <w:t> </w:t>
      </w:r>
      <w:r>
        <w:rPr>
          <w:rFonts w:ascii="Times New Roman" w:hAnsi="Times New Roman"/>
          <w:b/>
          <w:i/>
          <w:w w:val="110"/>
          <w:sz w:val="19"/>
        </w:rPr>
        <w:t>olma</w:t>
      </w:r>
      <w:r>
        <w:rPr>
          <w:rFonts w:ascii="Times New Roman" w:hAnsi="Times New Roman"/>
          <w:b/>
          <w:i/>
          <w:spacing w:val="14"/>
          <w:w w:val="110"/>
          <w:sz w:val="19"/>
        </w:rPr>
        <w:t> </w:t>
      </w:r>
      <w:r>
        <w:rPr>
          <w:rFonts w:ascii="Times New Roman" w:hAnsi="Times New Roman"/>
          <w:b/>
          <w:i/>
          <w:w w:val="110"/>
          <w:sz w:val="19"/>
        </w:rPr>
        <w:t>hüququndan</w:t>
      </w:r>
      <w:r>
        <w:rPr>
          <w:rFonts w:ascii="Times New Roman" w:hAnsi="Times New Roman"/>
          <w:b/>
          <w:i/>
          <w:spacing w:val="13"/>
          <w:w w:val="110"/>
          <w:sz w:val="19"/>
        </w:rPr>
        <w:t> </w:t>
      </w:r>
      <w:r>
        <w:rPr>
          <w:rFonts w:ascii="Times New Roman" w:hAnsi="Times New Roman"/>
          <w:b/>
          <w:i/>
          <w:spacing w:val="-2"/>
          <w:w w:val="110"/>
          <w:sz w:val="19"/>
        </w:rPr>
        <w:t>m</w:t>
      </w:r>
      <w:r>
        <w:rPr>
          <w:rFonts w:ascii="Arial" w:hAnsi="Arial"/>
          <w:i/>
          <w:spacing w:val="-2"/>
          <w:w w:val="110"/>
          <w:sz w:val="19"/>
        </w:rPr>
        <w:t>ə</w:t>
      </w:r>
      <w:r>
        <w:rPr>
          <w:rFonts w:ascii="Times New Roman" w:hAnsi="Times New Roman"/>
          <w:b/>
          <w:i/>
          <w:spacing w:val="-2"/>
          <w:w w:val="110"/>
          <w:sz w:val="19"/>
        </w:rPr>
        <w:t>hrum</w:t>
      </w:r>
    </w:p>
    <w:p>
      <w:pPr>
        <w:spacing w:before="96"/>
        <w:ind w:left="100" w:right="0" w:firstLine="0"/>
        <w:jc w:val="left"/>
        <w:rPr>
          <w:rFonts w:ascii="Times New Roman" w:hAnsi="Times New Roman"/>
          <w:b/>
          <w:i/>
          <w:sz w:val="19"/>
        </w:rPr>
      </w:pPr>
      <w:r>
        <w:rPr>
          <w:rFonts w:ascii="Times New Roman" w:hAnsi="Times New Roman"/>
          <w:b/>
          <w:i/>
          <w:w w:val="110"/>
          <w:sz w:val="19"/>
        </w:rPr>
        <w:t>edilm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5"/>
          <w:w w:val="110"/>
          <w:sz w:val="19"/>
        </w:rPr>
        <w:t> </w:t>
      </w:r>
      <w:r>
        <w:rPr>
          <w:rFonts w:ascii="Times New Roman" w:hAnsi="Times New Roman"/>
          <w:b/>
          <w:i/>
          <w:w w:val="110"/>
          <w:sz w:val="19"/>
        </w:rPr>
        <w:t>v</w:t>
      </w:r>
      <w:r>
        <w:rPr>
          <w:rFonts w:ascii="Arial" w:hAnsi="Arial"/>
          <w:i/>
          <w:w w:val="110"/>
          <w:sz w:val="19"/>
        </w:rPr>
        <w:t>ə</w:t>
      </w:r>
      <w:r>
        <w:rPr>
          <w:rFonts w:ascii="Arial" w:hAnsi="Arial"/>
          <w:i/>
          <w:spacing w:val="-5"/>
          <w:w w:val="110"/>
          <w:sz w:val="19"/>
        </w:rPr>
        <w:t> </w:t>
      </w:r>
      <w:r>
        <w:rPr>
          <w:rFonts w:ascii="Times New Roman" w:hAnsi="Times New Roman"/>
          <w:b/>
          <w:i/>
          <w:w w:val="110"/>
          <w:sz w:val="19"/>
        </w:rPr>
        <w:t>ya</w:t>
      </w:r>
      <w:r>
        <w:rPr>
          <w:rFonts w:ascii="Times New Roman" w:hAnsi="Times New Roman"/>
          <w:b/>
          <w:i/>
          <w:spacing w:val="1"/>
          <w:w w:val="110"/>
          <w:sz w:val="19"/>
        </w:rPr>
        <w:t> </w:t>
      </w:r>
      <w:r>
        <w:rPr>
          <w:rFonts w:ascii="Times New Roman" w:hAnsi="Times New Roman"/>
          <w:b/>
          <w:i/>
          <w:w w:val="110"/>
          <w:sz w:val="19"/>
        </w:rPr>
        <w:t>edilm</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4"/>
          <w:w w:val="110"/>
          <w:sz w:val="19"/>
        </w:rPr>
        <w:t> </w:t>
      </w:r>
      <w:r>
        <w:rPr>
          <w:rFonts w:ascii="Times New Roman" w:hAnsi="Times New Roman"/>
          <w:b/>
          <w:i/>
          <w:w w:val="110"/>
          <w:sz w:val="19"/>
        </w:rPr>
        <w:t>üç</w:t>
      </w:r>
      <w:r>
        <w:rPr>
          <w:rFonts w:ascii="Times New Roman" w:hAnsi="Times New Roman"/>
          <w:b/>
          <w:i/>
          <w:spacing w:val="1"/>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1"/>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5"/>
          <w:w w:val="110"/>
          <w:sz w:val="19"/>
        </w:rPr>
        <w:t> </w:t>
      </w:r>
      <w:r>
        <w:rPr>
          <w:rFonts w:ascii="Times New Roman" w:hAnsi="Times New Roman"/>
          <w:b/>
          <w:i/>
          <w:w w:val="110"/>
          <w:sz w:val="19"/>
        </w:rPr>
        <w:t>azadlıqdan</w:t>
      </w:r>
      <w:r>
        <w:rPr>
          <w:rFonts w:ascii="Times New Roman" w:hAnsi="Times New Roman"/>
          <w:b/>
          <w:i/>
          <w:spacing w:val="1"/>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1"/>
          <w:w w:val="110"/>
          <w:sz w:val="19"/>
        </w:rPr>
        <w:t> </w:t>
      </w:r>
      <w:r>
        <w:rPr>
          <w:rFonts w:ascii="Times New Roman" w:hAnsi="Times New Roman"/>
          <w:b/>
          <w:i/>
          <w:w w:val="110"/>
          <w:sz w:val="19"/>
        </w:rPr>
        <w:t>etm</w:t>
      </w:r>
      <w:r>
        <w:rPr>
          <w:rFonts w:ascii="Arial" w:hAnsi="Arial"/>
          <w:i/>
          <w:w w:val="110"/>
          <w:sz w:val="19"/>
        </w:rPr>
        <w:t>ə</w:t>
      </w:r>
      <w:r>
        <w:rPr>
          <w:rFonts w:ascii="Arial" w:hAnsi="Arial"/>
          <w:i/>
          <w:spacing w:val="-5"/>
          <w:w w:val="110"/>
          <w:sz w:val="19"/>
        </w:rPr>
        <w:t> </w:t>
      </w:r>
      <w:r>
        <w:rPr>
          <w:rFonts w:ascii="Times New Roman" w:hAnsi="Times New Roman"/>
          <w:b/>
          <w:i/>
          <w:w w:val="110"/>
          <w:sz w:val="19"/>
        </w:rPr>
        <w:t>il</w:t>
      </w:r>
      <w:r>
        <w:rPr>
          <w:rFonts w:ascii="Arial" w:hAnsi="Arial"/>
          <w:i/>
          <w:w w:val="110"/>
          <w:sz w:val="19"/>
        </w:rPr>
        <w:t>ə</w:t>
      </w:r>
      <w:r>
        <w:rPr>
          <w:rFonts w:ascii="Arial" w:hAnsi="Arial"/>
          <w:i/>
          <w:spacing w:val="-4"/>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ListParagraph"/>
        <w:numPr>
          <w:ilvl w:val="1"/>
          <w:numId w:val="190"/>
        </w:numPr>
        <w:tabs>
          <w:tab w:pos="1090" w:val="left" w:leader="none"/>
        </w:tabs>
        <w:spacing w:line="240" w:lineRule="auto" w:before="9" w:after="0"/>
        <w:ind w:left="1090" w:right="0" w:hanging="546"/>
        <w:jc w:val="left"/>
        <w:rPr>
          <w:rFonts w:ascii="Times New Roman" w:hAnsi="Times New Roman"/>
          <w:b/>
          <w:i/>
          <w:sz w:val="19"/>
        </w:rPr>
      </w:pPr>
      <w:r>
        <w:rPr>
          <w:rFonts w:ascii="Times New Roman" w:hAnsi="Times New Roman"/>
          <w:b/>
          <w:i/>
          <w:sz w:val="19"/>
        </w:rPr>
        <w:t>Eyni</w:t>
      </w:r>
      <w:r>
        <w:rPr>
          <w:rFonts w:ascii="Times New Roman" w:hAnsi="Times New Roman"/>
          <w:b/>
          <w:i/>
          <w:spacing w:val="5"/>
          <w:sz w:val="19"/>
        </w:rPr>
        <w:t> </w:t>
      </w:r>
      <w:r>
        <w:rPr>
          <w:rFonts w:ascii="Arial" w:hAnsi="Arial"/>
          <w:i/>
          <w:spacing w:val="-2"/>
          <w:sz w:val="19"/>
        </w:rPr>
        <w:t>ə</w:t>
      </w:r>
      <w:r>
        <w:rPr>
          <w:rFonts w:ascii="Times New Roman" w:hAnsi="Times New Roman"/>
          <w:b/>
          <w:i/>
          <w:spacing w:val="-2"/>
          <w:sz w:val="19"/>
        </w:rPr>
        <w:t>m</w:t>
      </w:r>
      <w:r>
        <w:rPr>
          <w:rFonts w:ascii="Arial" w:hAnsi="Arial"/>
          <w:i/>
          <w:spacing w:val="-2"/>
          <w:sz w:val="19"/>
        </w:rPr>
        <w:t>ə</w:t>
      </w:r>
      <w:r>
        <w:rPr>
          <w:rFonts w:ascii="Times New Roman" w:hAnsi="Times New Roman"/>
          <w:b/>
          <w:i/>
          <w:spacing w:val="-2"/>
          <w:sz w:val="19"/>
        </w:rPr>
        <w:t>ll</w:t>
      </w:r>
      <w:r>
        <w:rPr>
          <w:rFonts w:ascii="Arial" w:hAnsi="Arial"/>
          <w:i/>
          <w:spacing w:val="-2"/>
          <w:sz w:val="19"/>
        </w:rPr>
        <w:t>ə</w:t>
      </w:r>
      <w:r>
        <w:rPr>
          <w:rFonts w:ascii="Times New Roman" w:hAnsi="Times New Roman"/>
          <w:b/>
          <w:i/>
          <w:spacing w:val="-2"/>
          <w:sz w:val="19"/>
        </w:rPr>
        <w:t>r:</w:t>
      </w:r>
    </w:p>
    <w:p>
      <w:pPr>
        <w:pStyle w:val="ListParagraph"/>
        <w:numPr>
          <w:ilvl w:val="2"/>
          <w:numId w:val="190"/>
        </w:numPr>
        <w:tabs>
          <w:tab w:pos="1241" w:val="left" w:leader="none"/>
        </w:tabs>
        <w:spacing w:line="240" w:lineRule="auto" w:before="9" w:after="0"/>
        <w:ind w:left="1241" w:right="0" w:hanging="697"/>
        <w:jc w:val="left"/>
        <w:rPr>
          <w:rFonts w:ascii="Times New Roman" w:hAnsi="Times New Roman"/>
          <w:b/>
          <w:i/>
          <w:sz w:val="19"/>
        </w:rPr>
      </w:pPr>
      <w:r>
        <w:rPr>
          <w:rFonts w:ascii="Times New Roman" w:hAnsi="Times New Roman"/>
          <w:b/>
          <w:i/>
          <w:w w:val="110"/>
          <w:sz w:val="19"/>
        </w:rPr>
        <w:t>müt</w:t>
      </w:r>
      <w:r>
        <w:rPr>
          <w:rFonts w:ascii="Arial" w:hAnsi="Arial"/>
          <w:i/>
          <w:w w:val="110"/>
          <w:sz w:val="19"/>
        </w:rPr>
        <w:t>əşə</w:t>
      </w:r>
      <w:r>
        <w:rPr>
          <w:rFonts w:ascii="Times New Roman" w:hAnsi="Times New Roman"/>
          <w:b/>
          <w:i/>
          <w:w w:val="110"/>
          <w:sz w:val="19"/>
        </w:rPr>
        <w:t>kkil</w:t>
      </w:r>
      <w:r>
        <w:rPr>
          <w:rFonts w:ascii="Times New Roman" w:hAnsi="Times New Roman"/>
          <w:b/>
          <w:i/>
          <w:spacing w:val="-1"/>
          <w:w w:val="110"/>
          <w:sz w:val="19"/>
        </w:rPr>
        <w:t> </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st</w:t>
      </w:r>
      <w:r>
        <w:rPr>
          <w:rFonts w:ascii="Arial" w:hAnsi="Arial"/>
          <w:i/>
          <w:w w:val="110"/>
          <w:sz w:val="19"/>
        </w:rPr>
        <w:t>ə</w:t>
      </w:r>
      <w:r>
        <w:rPr>
          <w:rFonts w:ascii="Arial" w:hAnsi="Arial"/>
          <w:i/>
          <w:spacing w:val="-6"/>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find</w:t>
      </w:r>
      <w:r>
        <w:rPr>
          <w:rFonts w:ascii="Arial" w:hAnsi="Arial"/>
          <w:i/>
          <w:w w:val="110"/>
          <w:sz w:val="19"/>
        </w:rPr>
        <w:t>ə</w:t>
      </w:r>
      <w:r>
        <w:rPr>
          <w:rFonts w:ascii="Times New Roman" w:hAnsi="Times New Roman"/>
          <w:b/>
          <w:i/>
          <w:w w:val="110"/>
          <w:sz w:val="19"/>
        </w:rPr>
        <w:t>n</w:t>
      </w:r>
      <w:r>
        <w:rPr>
          <w:rFonts w:ascii="Times New Roman" w:hAnsi="Times New Roman"/>
          <w:b/>
          <w:i/>
          <w:spacing w:val="-1"/>
          <w:w w:val="110"/>
          <w:sz w:val="19"/>
        </w:rPr>
        <w:t> </w:t>
      </w:r>
      <w:r>
        <w:rPr>
          <w:rFonts w:ascii="Times New Roman" w:hAnsi="Times New Roman"/>
          <w:b/>
          <w:i/>
          <w:spacing w:val="-2"/>
          <w:w w:val="110"/>
          <w:sz w:val="19"/>
        </w:rPr>
        <w:t>tör</w:t>
      </w:r>
      <w:r>
        <w:rPr>
          <w:rFonts w:ascii="Arial" w:hAnsi="Arial"/>
          <w:i/>
          <w:spacing w:val="-2"/>
          <w:w w:val="110"/>
          <w:sz w:val="19"/>
        </w:rPr>
        <w:t>ə</w:t>
      </w:r>
      <w:r>
        <w:rPr>
          <w:rFonts w:ascii="Times New Roman" w:hAnsi="Times New Roman"/>
          <w:b/>
          <w:i/>
          <w:spacing w:val="-2"/>
          <w:w w:val="110"/>
          <w:sz w:val="19"/>
        </w:rPr>
        <w:t>dildikd</w:t>
      </w:r>
      <w:r>
        <w:rPr>
          <w:rFonts w:ascii="Arial" w:hAnsi="Arial"/>
          <w:i/>
          <w:spacing w:val="-2"/>
          <w:w w:val="110"/>
          <w:sz w:val="19"/>
        </w:rPr>
        <w:t>ə</w:t>
      </w:r>
      <w:r>
        <w:rPr>
          <w:rFonts w:ascii="Times New Roman" w:hAnsi="Times New Roman"/>
          <w:b/>
          <w:i/>
          <w:spacing w:val="-2"/>
          <w:w w:val="110"/>
          <w:sz w:val="19"/>
        </w:rPr>
        <w:t>;</w:t>
      </w:r>
    </w:p>
    <w:p>
      <w:pPr>
        <w:pStyle w:val="ListParagraph"/>
        <w:numPr>
          <w:ilvl w:val="2"/>
          <w:numId w:val="190"/>
        </w:numPr>
        <w:tabs>
          <w:tab w:pos="1241" w:val="left" w:leader="none"/>
        </w:tabs>
        <w:spacing w:line="240" w:lineRule="auto" w:before="9" w:after="0"/>
        <w:ind w:left="1241" w:right="0" w:hanging="697"/>
        <w:jc w:val="left"/>
        <w:rPr>
          <w:rFonts w:ascii="Times New Roman" w:hAnsi="Times New Roman"/>
          <w:b/>
          <w:i/>
          <w:sz w:val="19"/>
        </w:rPr>
      </w:pPr>
      <w:r>
        <w:rPr>
          <w:rFonts w:ascii="Times New Roman" w:hAnsi="Times New Roman"/>
          <w:b/>
          <w:i/>
          <w:w w:val="110"/>
          <w:sz w:val="19"/>
        </w:rPr>
        <w:t>külli</w:t>
      </w:r>
      <w:r>
        <w:rPr>
          <w:rFonts w:ascii="Times New Roman" w:hAnsi="Times New Roman"/>
          <w:b/>
          <w:i/>
          <w:spacing w:val="7"/>
          <w:w w:val="110"/>
          <w:sz w:val="19"/>
        </w:rPr>
        <w:t> </w:t>
      </w:r>
      <w:r>
        <w:rPr>
          <w:rFonts w:ascii="Times New Roman" w:hAnsi="Times New Roman"/>
          <w:b/>
          <w:i/>
          <w:w w:val="110"/>
          <w:sz w:val="19"/>
        </w:rPr>
        <w:t>miqdarda</w:t>
      </w:r>
      <w:r>
        <w:rPr>
          <w:rFonts w:ascii="Times New Roman" w:hAnsi="Times New Roman"/>
          <w:b/>
          <w:i/>
          <w:spacing w:val="8"/>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Arial" w:hAnsi="Arial"/>
          <w:i/>
          <w:spacing w:val="2"/>
          <w:w w:val="110"/>
          <w:sz w:val="19"/>
        </w:rPr>
        <w:t> </w:t>
      </w:r>
      <w:r>
        <w:rPr>
          <w:rFonts w:ascii="Times New Roman" w:hAnsi="Times New Roman"/>
          <w:b/>
          <w:i/>
          <w:spacing w:val="-10"/>
          <w:w w:val="110"/>
          <w:sz w:val="19"/>
        </w:rPr>
        <w:t>-</w:t>
      </w:r>
    </w:p>
    <w:p>
      <w:pPr>
        <w:spacing w:line="249" w:lineRule="auto" w:before="8"/>
        <w:ind w:left="100" w:right="99" w:firstLine="444"/>
        <w:jc w:val="left"/>
        <w:rPr>
          <w:rFonts w:ascii="Times New Roman" w:hAnsi="Times New Roman"/>
          <w:b/>
          <w:i/>
          <w:sz w:val="19"/>
        </w:rPr>
      </w:pPr>
      <w:r>
        <w:rPr>
          <w:rFonts w:ascii="Times New Roman" w:hAnsi="Times New Roman"/>
          <w:b/>
          <w:i/>
          <w:sz w:val="19"/>
        </w:rPr>
        <mc:AlternateContent>
          <mc:Choice Requires="wps">
            <w:drawing>
              <wp:anchor distT="0" distB="0" distL="0" distR="0" allowOverlap="1" layoutInCell="1" locked="0" behindDoc="0" simplePos="0" relativeHeight="15789056">
                <wp:simplePos x="0" y="0"/>
                <wp:positionH relativeFrom="page">
                  <wp:posOffset>3387934</wp:posOffset>
                </wp:positionH>
                <wp:positionV relativeFrom="paragraph">
                  <wp:posOffset>307673</wp:posOffset>
                </wp:positionV>
                <wp:extent cx="235585" cy="9969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235585" cy="99695"/>
                        </a:xfrm>
                        <a:prstGeom prst="rect">
                          <a:avLst/>
                        </a:prstGeom>
                      </wps:spPr>
                      <wps:txbx>
                        <w:txbxContent>
                          <w:p>
                            <w:pPr>
                              <w:spacing w:line="156" w:lineRule="exact" w:before="0"/>
                              <w:ind w:left="0" w:right="0" w:firstLine="0"/>
                              <w:jc w:val="left"/>
                              <w:rPr>
                                <w:rFonts w:ascii="Palatino Linotype"/>
                                <w:b/>
                                <w:i/>
                                <w:sz w:val="15"/>
                              </w:rPr>
                            </w:pPr>
                            <w:r>
                              <w:rPr>
                                <w:rFonts w:ascii="Palatino Linotype"/>
                                <w:b/>
                                <w:i/>
                                <w:color w:val="0000FF"/>
                                <w:spacing w:val="-4"/>
                                <w:w w:val="115"/>
                                <w:sz w:val="15"/>
                                <w:u w:val="single" w:color="0000FF"/>
                              </w:rPr>
                              <w:t>[591]</w:t>
                            </w:r>
                          </w:p>
                        </w:txbxContent>
                      </wps:txbx>
                      <wps:bodyPr wrap="square" lIns="0" tIns="0" rIns="0" bIns="0" rtlCol="0">
                        <a:noAutofit/>
                      </wps:bodyPr>
                    </wps:wsp>
                  </a:graphicData>
                </a:graphic>
              </wp:anchor>
            </w:drawing>
          </mc:Choice>
          <mc:Fallback>
            <w:pict>
              <v:shape style="position:absolute;margin-left:266.766479pt;margin-top:24.226236pt;width:18.55pt;height:7.85pt;mso-position-horizontal-relative:page;mso-position-vertical-relative:paragraph;z-index:15789056" type="#_x0000_t202" id="docshape86" filled="false" stroked="false">
                <v:textbox inset="0,0,0,0">
                  <w:txbxContent>
                    <w:p>
                      <w:pPr>
                        <w:spacing w:line="156" w:lineRule="exact" w:before="0"/>
                        <w:ind w:left="0" w:right="0" w:firstLine="0"/>
                        <w:jc w:val="left"/>
                        <w:rPr>
                          <w:rFonts w:ascii="Palatino Linotype"/>
                          <w:b/>
                          <w:i/>
                          <w:sz w:val="15"/>
                        </w:rPr>
                      </w:pPr>
                      <w:r>
                        <w:rPr>
                          <w:rFonts w:ascii="Palatino Linotype"/>
                          <w:b/>
                          <w:i/>
                          <w:color w:val="0000FF"/>
                          <w:spacing w:val="-4"/>
                          <w:w w:val="115"/>
                          <w:sz w:val="15"/>
                          <w:u w:val="single" w:color="0000FF"/>
                        </w:rPr>
                        <w:t>[591]</w:t>
                      </w:r>
                    </w:p>
                  </w:txbxContent>
                </v:textbox>
                <w10:wrap type="none"/>
              </v:shape>
            </w:pict>
          </mc:Fallback>
        </mc:AlternateContent>
      </w: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 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sind</w:t>
      </w:r>
      <w:r>
        <w:rPr>
          <w:rFonts w:ascii="Arial" w:hAnsi="Arial"/>
          <w:i/>
          <w:w w:val="110"/>
          <w:sz w:val="19"/>
        </w:rPr>
        <w:t>ə </w:t>
      </w:r>
      <w:r>
        <w:rPr>
          <w:rFonts w:ascii="Times New Roman" w:hAnsi="Times New Roman"/>
          <w:b/>
          <w:i/>
          <w:w w:val="110"/>
          <w:sz w:val="19"/>
        </w:rPr>
        <w:t>vurulmu</w:t>
      </w:r>
      <w:r>
        <w:rPr>
          <w:rFonts w:ascii="Arial" w:hAnsi="Arial"/>
          <w:i/>
          <w:w w:val="110"/>
          <w:sz w:val="19"/>
        </w:rPr>
        <w:t>ş </w:t>
      </w:r>
      <w:r>
        <w:rPr>
          <w:rFonts w:ascii="Times New Roman" w:hAnsi="Times New Roman"/>
          <w:b/>
          <w:i/>
          <w:w w:val="110"/>
          <w:sz w:val="19"/>
        </w:rPr>
        <w:t>ziyanın üç misli miqdarında c</w:t>
      </w:r>
      <w:r>
        <w:rPr>
          <w:rFonts w:ascii="Arial" w:hAnsi="Arial"/>
          <w:i/>
          <w:w w:val="110"/>
          <w:sz w:val="19"/>
        </w:rPr>
        <w:t>ə</w:t>
      </w:r>
      <w:r>
        <w:rPr>
          <w:rFonts w:ascii="Times New Roman" w:hAnsi="Times New Roman"/>
          <w:b/>
          <w:i/>
          <w:w w:val="110"/>
          <w:sz w:val="19"/>
        </w:rPr>
        <w:t>rim</w:t>
      </w:r>
      <w:r>
        <w:rPr>
          <w:rFonts w:ascii="Arial" w:hAnsi="Arial"/>
          <w:i/>
          <w:w w:val="110"/>
          <w:sz w:val="19"/>
        </w:rPr>
        <w:t>ə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 üç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 v</w:t>
      </w:r>
      <w:r>
        <w:rPr>
          <w:rFonts w:ascii="Arial" w:hAnsi="Arial"/>
          <w:i/>
          <w:w w:val="110"/>
          <w:sz w:val="19"/>
        </w:rPr>
        <w:t>ə</w:t>
      </w:r>
      <w:r>
        <w:rPr>
          <w:rFonts w:ascii="Times New Roman" w:hAnsi="Times New Roman"/>
          <w:b/>
          <w:i/>
          <w:w w:val="110"/>
          <w:sz w:val="19"/>
        </w:rPr>
        <w:t>zif</w:t>
      </w:r>
      <w:r>
        <w:rPr>
          <w:rFonts w:ascii="Arial" w:hAnsi="Arial"/>
          <w:i/>
          <w:w w:val="110"/>
          <w:sz w:val="19"/>
        </w:rPr>
        <w:t>ə </w:t>
      </w:r>
      <w:r>
        <w:rPr>
          <w:rFonts w:ascii="Times New Roman" w:hAnsi="Times New Roman"/>
          <w:b/>
          <w:i/>
          <w:w w:val="110"/>
          <w:sz w:val="19"/>
        </w:rPr>
        <w:t>tutma v</w:t>
      </w:r>
      <w:r>
        <w:rPr>
          <w:rFonts w:ascii="Arial" w:hAnsi="Arial"/>
          <w:i/>
          <w:w w:val="110"/>
          <w:sz w:val="19"/>
        </w:rPr>
        <w:t>ə</w:t>
      </w:r>
      <w:r>
        <w:rPr>
          <w:rFonts w:ascii="Arial" w:hAnsi="Arial"/>
          <w:i/>
          <w:spacing w:val="32"/>
          <w:w w:val="110"/>
          <w:sz w:val="19"/>
        </w:rPr>
        <w:t> </w:t>
      </w:r>
      <w:r>
        <w:rPr>
          <w:rFonts w:ascii="Times New Roman" w:hAnsi="Times New Roman"/>
          <w:b/>
          <w:i/>
          <w:w w:val="110"/>
          <w:sz w:val="19"/>
        </w:rPr>
        <w:t>ya</w:t>
      </w:r>
      <w:r>
        <w:rPr>
          <w:rFonts w:ascii="Times New Roman" w:hAnsi="Times New Roman"/>
          <w:b/>
          <w:i/>
          <w:spacing w:val="40"/>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39"/>
          <w:w w:val="110"/>
          <w:sz w:val="19"/>
        </w:rPr>
        <w:t> </w:t>
      </w:r>
      <w:r>
        <w:rPr>
          <w:rFonts w:ascii="Times New Roman" w:hAnsi="Times New Roman"/>
          <w:b/>
          <w:i/>
          <w:w w:val="110"/>
          <w:sz w:val="19"/>
        </w:rPr>
        <w:t>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Arial" w:hAnsi="Arial"/>
          <w:i/>
          <w:spacing w:val="33"/>
          <w:w w:val="110"/>
          <w:sz w:val="19"/>
        </w:rPr>
        <w:t>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w:t>
      </w:r>
      <w:r>
        <w:rPr>
          <w:rFonts w:ascii="Times New Roman" w:hAnsi="Times New Roman"/>
          <w:b/>
          <w:i/>
          <w:spacing w:val="40"/>
          <w:w w:val="110"/>
          <w:sz w:val="19"/>
        </w:rPr>
        <w:t> </w:t>
      </w:r>
      <w:r>
        <w:rPr>
          <w:rFonts w:ascii="Times New Roman" w:hAnsi="Times New Roman"/>
          <w:b/>
          <w:i/>
          <w:w w:val="110"/>
          <w:sz w:val="19"/>
        </w:rPr>
        <w:t>olma</w:t>
      </w:r>
      <w:r>
        <w:rPr>
          <w:rFonts w:ascii="Times New Roman" w:hAnsi="Times New Roman"/>
          <w:b/>
          <w:i/>
          <w:spacing w:val="39"/>
          <w:w w:val="110"/>
          <w:sz w:val="19"/>
        </w:rPr>
        <w:t> </w:t>
      </w:r>
      <w:r>
        <w:rPr>
          <w:rFonts w:ascii="Times New Roman" w:hAnsi="Times New Roman"/>
          <w:b/>
          <w:i/>
          <w:w w:val="110"/>
          <w:sz w:val="19"/>
        </w:rPr>
        <w:t>hüququndan</w:t>
      </w:r>
      <w:r>
        <w:rPr>
          <w:rFonts w:ascii="Times New Roman" w:hAnsi="Times New Roman"/>
          <w:b/>
          <w:i/>
          <w:spacing w:val="40"/>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39"/>
          <w:w w:val="110"/>
          <w:sz w:val="19"/>
        </w:rPr>
        <w:t> </w:t>
      </w:r>
      <w:r>
        <w:rPr>
          <w:rFonts w:ascii="Times New Roman" w:hAnsi="Times New Roman"/>
          <w:b/>
          <w:i/>
          <w:w w:val="110"/>
          <w:sz w:val="19"/>
        </w:rPr>
        <w:t>edilm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33"/>
          <w:w w:val="110"/>
          <w:sz w:val="19"/>
        </w:rPr>
        <w:t> </w:t>
      </w:r>
      <w:r>
        <w:rPr>
          <w:rFonts w:ascii="Times New Roman" w:hAnsi="Times New Roman"/>
          <w:b/>
          <w:i/>
          <w:w w:val="110"/>
          <w:sz w:val="19"/>
        </w:rPr>
        <w:t>v</w:t>
      </w:r>
      <w:r>
        <w:rPr>
          <w:rFonts w:ascii="Arial" w:hAnsi="Arial"/>
          <w:i/>
          <w:w w:val="110"/>
          <w:sz w:val="19"/>
        </w:rPr>
        <w:t>ə</w:t>
      </w:r>
      <w:r>
        <w:rPr>
          <w:rFonts w:ascii="Arial" w:hAnsi="Arial"/>
          <w:i/>
          <w:spacing w:val="33"/>
          <w:w w:val="110"/>
          <w:sz w:val="19"/>
        </w:rPr>
        <w:t> </w:t>
      </w:r>
      <w:r>
        <w:rPr>
          <w:rFonts w:ascii="Times New Roman" w:hAnsi="Times New Roman"/>
          <w:b/>
          <w:i/>
          <w:w w:val="110"/>
          <w:sz w:val="19"/>
        </w:rPr>
        <w:t>ya</w:t>
      </w:r>
      <w:r>
        <w:rPr>
          <w:rFonts w:ascii="Times New Roman" w:hAnsi="Times New Roman"/>
          <w:b/>
          <w:i/>
          <w:spacing w:val="39"/>
          <w:w w:val="110"/>
          <w:sz w:val="19"/>
        </w:rPr>
        <w:t> </w:t>
      </w:r>
      <w:r>
        <w:rPr>
          <w:rFonts w:ascii="Times New Roman" w:hAnsi="Times New Roman"/>
          <w:b/>
          <w:i/>
          <w:w w:val="110"/>
          <w:sz w:val="19"/>
        </w:rPr>
        <w:t>edilm</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33"/>
          <w:w w:val="110"/>
          <w:sz w:val="19"/>
        </w:rPr>
        <w:t> </w:t>
      </w:r>
      <w:r>
        <w:rPr>
          <w:rFonts w:ascii="Times New Roman" w:hAnsi="Times New Roman"/>
          <w:b/>
          <w:i/>
          <w:w w:val="110"/>
          <w:sz w:val="19"/>
        </w:rPr>
        <w:t>üç</w:t>
      </w:r>
      <w:r>
        <w:rPr>
          <w:rFonts w:ascii="Times New Roman" w:hAnsi="Times New Roman"/>
          <w:b/>
          <w:i/>
          <w:spacing w:val="40"/>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39"/>
          <w:w w:val="110"/>
          <w:sz w:val="19"/>
        </w:rPr>
        <w:t> </w:t>
      </w:r>
      <w:r>
        <w:rPr>
          <w:rFonts w:ascii="Times New Roman" w:hAnsi="Times New Roman"/>
          <w:b/>
          <w:i/>
          <w:w w:val="110"/>
          <w:sz w:val="19"/>
        </w:rPr>
        <w:t>be</w:t>
      </w:r>
      <w:r>
        <w:rPr>
          <w:rFonts w:ascii="Arial" w:hAnsi="Arial"/>
          <w:i/>
          <w:w w:val="110"/>
          <w:sz w:val="19"/>
        </w:rPr>
        <w:t>ş</w:t>
      </w:r>
      <w:r>
        <w:rPr>
          <w:rFonts w:ascii="Arial" w:hAnsi="Arial"/>
          <w:i/>
          <w:spacing w:val="33"/>
          <w:w w:val="110"/>
          <w:sz w:val="19"/>
        </w:rPr>
        <w:t> </w:t>
      </w:r>
      <w:r>
        <w:rPr>
          <w:rFonts w:ascii="Times New Roman" w:hAnsi="Times New Roman"/>
          <w:b/>
          <w:i/>
          <w:spacing w:val="-2"/>
          <w:w w:val="110"/>
          <w:sz w:val="19"/>
        </w:rPr>
        <w:t>il</w:t>
      </w:r>
      <w:r>
        <w:rPr>
          <w:rFonts w:ascii="Arial" w:hAnsi="Arial"/>
          <w:i/>
          <w:spacing w:val="-2"/>
          <w:w w:val="110"/>
          <w:sz w:val="19"/>
        </w:rPr>
        <w:t>ə</w:t>
      </w:r>
      <w:r>
        <w:rPr>
          <w:rFonts w:ascii="Times New Roman" w:hAnsi="Times New Roman"/>
          <w:b/>
          <w:i/>
          <w:spacing w:val="-2"/>
          <w:w w:val="110"/>
          <w:sz w:val="19"/>
        </w:rPr>
        <w:t>d</w:t>
      </w:r>
      <w:r>
        <w:rPr>
          <w:rFonts w:ascii="Arial" w:hAnsi="Arial"/>
          <w:i/>
          <w:spacing w:val="-2"/>
          <w:w w:val="110"/>
          <w:sz w:val="19"/>
        </w:rPr>
        <w:t>ə</w:t>
      </w:r>
      <w:r>
        <w:rPr>
          <w:rFonts w:ascii="Times New Roman" w:hAnsi="Times New Roman"/>
          <w:b/>
          <w:i/>
          <w:spacing w:val="-2"/>
          <w:w w:val="110"/>
          <w:sz w:val="19"/>
        </w:rPr>
        <w:t>k</w:t>
      </w:r>
    </w:p>
    <w:p>
      <w:pPr>
        <w:spacing w:before="97"/>
        <w:ind w:left="100" w:right="0" w:firstLine="0"/>
        <w:jc w:val="left"/>
        <w:rPr>
          <w:rFonts w:ascii="Times New Roman" w:hAnsi="Times New Roman"/>
          <w:b/>
          <w:i/>
          <w:sz w:val="19"/>
        </w:rPr>
      </w:pP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7"/>
          <w:w w:val="110"/>
          <w:sz w:val="19"/>
        </w:rPr>
        <w:t> </w:t>
      </w:r>
      <w:r>
        <w:rPr>
          <w:rFonts w:ascii="Times New Roman" w:hAnsi="Times New Roman"/>
          <w:b/>
          <w:i/>
          <w:w w:val="110"/>
          <w:sz w:val="19"/>
        </w:rPr>
        <w:t>azadlıqdan</w:t>
      </w:r>
      <w:r>
        <w:rPr>
          <w:rFonts w:ascii="Times New Roman" w:hAnsi="Times New Roman"/>
          <w:b/>
          <w:i/>
          <w:spacing w:val="12"/>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hrumetm</w:t>
      </w:r>
      <w:r>
        <w:rPr>
          <w:rFonts w:ascii="Arial" w:hAnsi="Arial"/>
          <w:i/>
          <w:w w:val="110"/>
          <w:sz w:val="19"/>
        </w:rPr>
        <w:t>ə</w:t>
      </w:r>
      <w:r>
        <w:rPr>
          <w:rFonts w:ascii="Arial" w:hAnsi="Arial"/>
          <w:i/>
          <w:spacing w:val="7"/>
          <w:w w:val="110"/>
          <w:sz w:val="19"/>
        </w:rPr>
        <w:t> </w:t>
      </w:r>
      <w:r>
        <w:rPr>
          <w:rFonts w:ascii="Times New Roman" w:hAnsi="Times New Roman"/>
          <w:b/>
          <w:i/>
          <w:w w:val="110"/>
          <w:sz w:val="19"/>
        </w:rPr>
        <w:t>il</w:t>
      </w:r>
      <w:r>
        <w:rPr>
          <w:rFonts w:ascii="Arial" w:hAnsi="Arial"/>
          <w:i/>
          <w:w w:val="110"/>
          <w:sz w:val="19"/>
        </w:rPr>
        <w:t>ə</w:t>
      </w:r>
      <w:r>
        <w:rPr>
          <w:rFonts w:ascii="Arial" w:hAnsi="Arial"/>
          <w:i/>
          <w:spacing w:val="7"/>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ListParagraph"/>
        <w:numPr>
          <w:ilvl w:val="1"/>
          <w:numId w:val="190"/>
        </w:numPr>
        <w:tabs>
          <w:tab w:pos="1180" w:val="left" w:leader="none"/>
        </w:tabs>
        <w:spacing w:line="216" w:lineRule="exact" w:before="8" w:after="0"/>
        <w:ind w:left="1180" w:right="0" w:hanging="636"/>
        <w:jc w:val="left"/>
        <w:rPr>
          <w:rFonts w:ascii="Times New Roman" w:hAnsi="Times New Roman"/>
          <w:b/>
          <w:i/>
          <w:sz w:val="19"/>
        </w:rPr>
      </w:pPr>
      <w:r>
        <w:rPr>
          <w:rFonts w:ascii="Times New Roman" w:hAnsi="Times New Roman"/>
          <w:b/>
          <w:i/>
          <w:w w:val="110"/>
          <w:sz w:val="19"/>
        </w:rPr>
        <w:t>Bu</w:t>
      </w:r>
      <w:r>
        <w:rPr>
          <w:rFonts w:ascii="Times New Roman" w:hAnsi="Times New Roman"/>
          <w:b/>
          <w:i/>
          <w:spacing w:val="77"/>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3"/>
          <w:w w:val="110"/>
          <w:sz w:val="19"/>
        </w:rPr>
        <w:t> </w:t>
      </w:r>
      <w:r>
        <w:rPr>
          <w:rFonts w:ascii="Times New Roman" w:hAnsi="Times New Roman"/>
          <w:b/>
          <w:i/>
          <w:w w:val="110"/>
          <w:sz w:val="19"/>
        </w:rPr>
        <w:t>213.1</w:t>
      </w:r>
      <w:r>
        <w:rPr>
          <w:rFonts w:ascii="Times New Roman" w:hAnsi="Times New Roman"/>
          <w:b/>
          <w:i/>
          <w:spacing w:val="48"/>
          <w:w w:val="110"/>
          <w:sz w:val="19"/>
        </w:rPr>
        <w:t> </w:t>
      </w:r>
      <w:r>
        <w:rPr>
          <w:rFonts w:ascii="Times New Roman" w:hAnsi="Times New Roman"/>
          <w:b/>
          <w:i/>
          <w:w w:val="110"/>
          <w:sz w:val="19"/>
        </w:rPr>
        <w:t>v</w:t>
      </w:r>
      <w:r>
        <w:rPr>
          <w:rFonts w:ascii="Arial" w:hAnsi="Arial"/>
          <w:i/>
          <w:w w:val="110"/>
          <w:sz w:val="19"/>
        </w:rPr>
        <w:t>ə</w:t>
      </w:r>
      <w:r>
        <w:rPr>
          <w:rFonts w:ascii="Arial" w:hAnsi="Arial"/>
          <w:i/>
          <w:spacing w:val="42"/>
          <w:w w:val="110"/>
          <w:sz w:val="19"/>
        </w:rPr>
        <w:t> </w:t>
      </w:r>
      <w:r>
        <w:rPr>
          <w:rFonts w:ascii="Times New Roman" w:hAnsi="Times New Roman"/>
          <w:b/>
          <w:i/>
          <w:w w:val="110"/>
          <w:sz w:val="19"/>
        </w:rPr>
        <w:t>213.2.1-ci</w:t>
      </w:r>
      <w:r>
        <w:rPr>
          <w:rFonts w:ascii="Times New Roman" w:hAnsi="Times New Roman"/>
          <w:b/>
          <w:i/>
          <w:spacing w:val="48"/>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w:t>
      </w:r>
      <w:r>
        <w:rPr>
          <w:rFonts w:ascii="Arial" w:hAnsi="Arial"/>
          <w:i/>
          <w:spacing w:val="60"/>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46"/>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45"/>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spacing w:val="52"/>
          <w:w w:val="110"/>
          <w:sz w:val="19"/>
        </w:rPr>
        <w:t> </w:t>
      </w:r>
      <w:r>
        <w:rPr>
          <w:rFonts w:ascii="Times New Roman" w:hAnsi="Times New Roman"/>
          <w:b/>
          <w:i/>
          <w:w w:val="110"/>
          <w:sz w:val="19"/>
        </w:rPr>
        <w:t>xüsusil</w:t>
      </w:r>
      <w:r>
        <w:rPr>
          <w:rFonts w:ascii="Arial" w:hAnsi="Arial"/>
          <w:i/>
          <w:w w:val="110"/>
          <w:sz w:val="19"/>
        </w:rPr>
        <w:t>ə</w:t>
      </w:r>
      <w:r>
        <w:rPr>
          <w:rFonts w:ascii="Arial" w:hAnsi="Arial"/>
          <w:i/>
          <w:spacing w:val="46"/>
          <w:w w:val="110"/>
          <w:sz w:val="19"/>
        </w:rPr>
        <w:t> </w:t>
      </w:r>
      <w:r>
        <w:rPr>
          <w:rFonts w:ascii="Times New Roman" w:hAnsi="Times New Roman"/>
          <w:b/>
          <w:i/>
          <w:w w:val="110"/>
          <w:sz w:val="19"/>
        </w:rPr>
        <w:t>külli</w:t>
      </w:r>
      <w:r>
        <w:rPr>
          <w:rFonts w:ascii="Times New Roman" w:hAnsi="Times New Roman"/>
          <w:b/>
          <w:i/>
          <w:spacing w:val="52"/>
          <w:w w:val="110"/>
          <w:sz w:val="19"/>
        </w:rPr>
        <w:t> </w:t>
      </w:r>
      <w:r>
        <w:rPr>
          <w:rFonts w:ascii="Times New Roman" w:hAnsi="Times New Roman"/>
          <w:b/>
          <w:i/>
          <w:spacing w:val="-2"/>
          <w:w w:val="110"/>
          <w:sz w:val="19"/>
        </w:rPr>
        <w:t>miqdarda</w:t>
      </w:r>
    </w:p>
    <w:p>
      <w:pPr>
        <w:spacing w:line="154" w:lineRule="exact" w:before="0"/>
        <w:ind w:left="1432" w:right="0" w:firstLine="0"/>
        <w:jc w:val="left"/>
        <w:rPr>
          <w:rFonts w:ascii="Palatino Linotype"/>
          <w:b/>
          <w:i/>
          <w:sz w:val="15"/>
        </w:rPr>
      </w:pPr>
      <w:r>
        <w:rPr>
          <w:rFonts w:ascii="Palatino Linotype"/>
          <w:b/>
          <w:i/>
          <w:sz w:val="15"/>
        </w:rPr>
        <mc:AlternateContent>
          <mc:Choice Requires="wps">
            <w:drawing>
              <wp:anchor distT="0" distB="0" distL="0" distR="0" allowOverlap="1" layoutInCell="1" locked="0" behindDoc="1" simplePos="0" relativeHeight="482168320">
                <wp:simplePos x="0" y="0"/>
                <wp:positionH relativeFrom="page">
                  <wp:posOffset>578823</wp:posOffset>
                </wp:positionH>
                <wp:positionV relativeFrom="paragraph">
                  <wp:posOffset>68927</wp:posOffset>
                </wp:positionV>
                <wp:extent cx="542925" cy="14224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542925" cy="142240"/>
                        </a:xfrm>
                        <a:prstGeom prst="rect">
                          <a:avLst/>
                        </a:prstGeom>
                      </wps:spPr>
                      <wps:txbx>
                        <w:txbxContent>
                          <w:p>
                            <w:pPr>
                              <w:tabs>
                                <w:tab w:pos="738" w:val="left" w:leader="none"/>
                              </w:tabs>
                              <w:spacing w:before="0"/>
                              <w:ind w:left="0" w:right="0" w:firstLine="0"/>
                              <w:jc w:val="left"/>
                              <w:rPr>
                                <w:rFonts w:ascii="Arial" w:hAnsi="Arial"/>
                                <w:i/>
                                <w:sz w:val="19"/>
                              </w:rPr>
                            </w:pPr>
                            <w:r>
                              <w:rPr>
                                <w:rFonts w:ascii="Arial" w:hAnsi="Arial"/>
                                <w:i/>
                                <w:spacing w:val="-10"/>
                                <w:w w:val="110"/>
                                <w:sz w:val="19"/>
                              </w:rPr>
                              <w:t>ə</w:t>
                            </w:r>
                            <w:r>
                              <w:rPr>
                                <w:rFonts w:ascii="Arial" w:hAnsi="Arial"/>
                                <w:i/>
                                <w:sz w:val="19"/>
                              </w:rPr>
                              <w:tab/>
                            </w:r>
                            <w:r>
                              <w:rPr>
                                <w:rFonts w:ascii="Arial" w:hAnsi="Arial"/>
                                <w:i/>
                                <w:spacing w:val="-10"/>
                                <w:w w:val="110"/>
                                <w:sz w:val="19"/>
                              </w:rPr>
                              <w:t>ə</w:t>
                            </w:r>
                          </w:p>
                        </w:txbxContent>
                      </wps:txbx>
                      <wps:bodyPr wrap="square" lIns="0" tIns="0" rIns="0" bIns="0" rtlCol="0">
                        <a:noAutofit/>
                      </wps:bodyPr>
                    </wps:wsp>
                  </a:graphicData>
                </a:graphic>
              </wp:anchor>
            </w:drawing>
          </mc:Choice>
          <mc:Fallback>
            <w:pict>
              <v:shape style="position:absolute;margin-left:45.576637pt;margin-top:5.427376pt;width:42.75pt;height:11.2pt;mso-position-horizontal-relative:page;mso-position-vertical-relative:paragraph;z-index:-21148160" type="#_x0000_t202" id="docshape87" filled="false" stroked="false">
                <v:textbox inset="0,0,0,0">
                  <w:txbxContent>
                    <w:p>
                      <w:pPr>
                        <w:tabs>
                          <w:tab w:pos="738" w:val="left" w:leader="none"/>
                        </w:tabs>
                        <w:spacing w:before="0"/>
                        <w:ind w:left="0" w:right="0" w:firstLine="0"/>
                        <w:jc w:val="left"/>
                        <w:rPr>
                          <w:rFonts w:ascii="Arial" w:hAnsi="Arial"/>
                          <w:i/>
                          <w:sz w:val="19"/>
                        </w:rPr>
                      </w:pPr>
                      <w:r>
                        <w:rPr>
                          <w:rFonts w:ascii="Arial" w:hAnsi="Arial"/>
                          <w:i/>
                          <w:spacing w:val="-10"/>
                          <w:w w:val="110"/>
                          <w:sz w:val="19"/>
                        </w:rPr>
                        <w:t>ə</w:t>
                      </w:r>
                      <w:r>
                        <w:rPr>
                          <w:rFonts w:ascii="Arial" w:hAnsi="Arial"/>
                          <w:i/>
                          <w:sz w:val="19"/>
                        </w:rPr>
                        <w:tab/>
                      </w:r>
                      <w:r>
                        <w:rPr>
                          <w:rFonts w:ascii="Arial" w:hAnsi="Arial"/>
                          <w:i/>
                          <w:spacing w:val="-10"/>
                          <w:w w:val="110"/>
                          <w:sz w:val="19"/>
                        </w:rPr>
                        <w:t>ə</w:t>
                      </w:r>
                    </w:p>
                  </w:txbxContent>
                </v:textbox>
                <w10:wrap type="none"/>
              </v:shape>
            </w:pict>
          </mc:Fallback>
        </mc:AlternateContent>
      </w:r>
      <w:r>
        <w:rPr>
          <w:rFonts w:ascii="Palatino Linotype"/>
          <w:b/>
          <w:i/>
          <w:color w:val="0000FF"/>
          <w:spacing w:val="-2"/>
          <w:w w:val="115"/>
          <w:sz w:val="15"/>
          <w:u w:val="single" w:color="0000FF"/>
        </w:rPr>
        <w:t>[592]</w:t>
      </w:r>
    </w:p>
    <w:p>
      <w:pPr>
        <w:spacing w:line="173" w:lineRule="exact" w:before="0"/>
        <w:ind w:left="100" w:right="0" w:firstLine="0"/>
        <w:jc w:val="both"/>
        <w:rPr>
          <w:rFonts w:ascii="Times New Roman" w:hAnsi="Times New Roman"/>
          <w:b/>
          <w:i/>
          <w:sz w:val="19"/>
        </w:rPr>
      </w:pPr>
      <w:r>
        <w:rPr>
          <w:rFonts w:ascii="Times New Roman" w:hAnsi="Times New Roman"/>
          <w:b/>
          <w:i/>
          <w:w w:val="115"/>
          <w:sz w:val="19"/>
        </w:rPr>
        <w:t>tör</w:t>
      </w:r>
      <w:r>
        <w:rPr>
          <w:rFonts w:ascii="Times New Roman" w:hAnsi="Times New Roman"/>
          <w:b/>
          <w:i/>
          <w:spacing w:val="54"/>
          <w:w w:val="115"/>
          <w:sz w:val="19"/>
        </w:rPr>
        <w:t> </w:t>
      </w:r>
      <w:r>
        <w:rPr>
          <w:rFonts w:ascii="Times New Roman" w:hAnsi="Times New Roman"/>
          <w:b/>
          <w:i/>
          <w:w w:val="115"/>
          <w:sz w:val="19"/>
        </w:rPr>
        <w:t>dildikd</w:t>
      </w:r>
      <w:r>
        <w:rPr>
          <w:rFonts w:ascii="Times New Roman" w:hAnsi="Times New Roman"/>
          <w:b/>
          <w:i/>
          <w:spacing w:val="21"/>
          <w:w w:val="115"/>
          <w:sz w:val="19"/>
        </w:rPr>
        <w:t>  </w:t>
      </w:r>
      <w:r>
        <w:rPr>
          <w:rFonts w:ascii="Times New Roman" w:hAnsi="Times New Roman"/>
          <w:b/>
          <w:i/>
          <w:spacing w:val="-12"/>
          <w:w w:val="115"/>
          <w:sz w:val="19"/>
        </w:rPr>
        <w:t>—</w:t>
      </w:r>
    </w:p>
    <w:p>
      <w:pPr>
        <w:spacing w:line="249" w:lineRule="auto" w:before="9"/>
        <w:ind w:left="100" w:right="98" w:firstLine="444"/>
        <w:jc w:val="both"/>
        <w:rPr>
          <w:rFonts w:ascii="Times New Roman" w:hAnsi="Times New Roman"/>
          <w:b/>
          <w:i/>
          <w:sz w:val="19"/>
        </w:rPr>
      </w:pPr>
      <w:r>
        <w:rPr>
          <w:rFonts w:ascii="Times New Roman" w:hAnsi="Times New Roman"/>
          <w:b/>
          <w:i/>
          <w:w w:val="110"/>
          <w:sz w:val="19"/>
        </w:rPr>
        <w:t>üç</w:t>
      </w:r>
      <w:r>
        <w:rPr>
          <w:rFonts w:ascii="Times New Roman" w:hAnsi="Times New Roman"/>
          <w:b/>
          <w:i/>
          <w:w w:val="110"/>
          <w:sz w:val="19"/>
        </w:rPr>
        <w:t>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w w:val="110"/>
          <w:sz w:val="19"/>
        </w:rPr>
        <w:t> 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w w:val="110"/>
          <w:sz w:val="19"/>
        </w:rPr>
        <w:t> 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Arial" w:hAnsi="Arial"/>
          <w:i/>
          <w:w w:val="110"/>
          <w:sz w:val="19"/>
        </w:rPr>
        <w:t> </w:t>
      </w:r>
      <w:r>
        <w:rPr>
          <w:rFonts w:ascii="Times New Roman" w:hAnsi="Times New Roman"/>
          <w:b/>
          <w:i/>
          <w:w w:val="110"/>
          <w:sz w:val="19"/>
        </w:rPr>
        <w:t>tutma</w:t>
      </w:r>
      <w:r>
        <w:rPr>
          <w:rFonts w:ascii="Times New Roman" w:hAnsi="Times New Roman"/>
          <w:b/>
          <w:i/>
          <w:w w:val="110"/>
          <w:sz w:val="19"/>
        </w:rPr>
        <w:t> v</w:t>
      </w:r>
      <w:r>
        <w:rPr>
          <w:rFonts w:ascii="Arial" w:hAnsi="Arial"/>
          <w:i/>
          <w:w w:val="110"/>
          <w:sz w:val="19"/>
        </w:rPr>
        <w:t>ə</w:t>
      </w:r>
      <w:r>
        <w:rPr>
          <w:rFonts w:ascii="Arial" w:hAnsi="Arial"/>
          <w:i/>
          <w:w w:val="110"/>
          <w:sz w:val="19"/>
        </w:rPr>
        <w:t> </w:t>
      </w:r>
      <w:r>
        <w:rPr>
          <w:rFonts w:ascii="Times New Roman" w:hAnsi="Times New Roman"/>
          <w:b/>
          <w:i/>
          <w:w w:val="110"/>
          <w:sz w:val="19"/>
        </w:rPr>
        <w:t>ya</w:t>
      </w:r>
      <w:r>
        <w:rPr>
          <w:rFonts w:ascii="Times New Roman" w:hAnsi="Times New Roman"/>
          <w:b/>
          <w:i/>
          <w:w w:val="110"/>
          <w:sz w:val="19"/>
        </w:rPr>
        <w:t> 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w w:val="110"/>
          <w:sz w:val="19"/>
        </w:rPr>
        <w:t> 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Arial" w:hAnsi="Arial"/>
          <w:i/>
          <w:w w:val="110"/>
          <w:sz w:val="19"/>
        </w:rPr>
        <w:t>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w:t>
      </w:r>
      <w:r>
        <w:rPr>
          <w:rFonts w:ascii="Times New Roman" w:hAnsi="Times New Roman"/>
          <w:b/>
          <w:i/>
          <w:w w:val="110"/>
          <w:sz w:val="19"/>
        </w:rPr>
        <w:t> olma</w:t>
      </w:r>
      <w:r>
        <w:rPr>
          <w:rFonts w:ascii="Times New Roman" w:hAnsi="Times New Roman"/>
          <w:b/>
          <w:i/>
          <w:w w:val="110"/>
          <w:sz w:val="19"/>
        </w:rPr>
        <w:t> hüququndan</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hrum</w:t>
      </w:r>
      <w:r>
        <w:rPr>
          <w:rFonts w:ascii="Times New Roman" w:hAnsi="Times New Roman"/>
          <w:b/>
          <w:i/>
          <w:spacing w:val="40"/>
          <w:w w:val="110"/>
          <w:sz w:val="19"/>
        </w:rPr>
        <w:t> </w:t>
      </w:r>
      <w:r>
        <w:rPr>
          <w:rFonts w:ascii="Times New Roman" w:hAnsi="Times New Roman"/>
          <w:b/>
          <w:i/>
          <w:w w:val="110"/>
          <w:sz w:val="19"/>
        </w:rPr>
        <w:t>edilm</w:t>
      </w:r>
      <w:r>
        <w:rPr>
          <w:rFonts w:ascii="Arial" w:hAnsi="Arial"/>
          <w:i/>
          <w:w w:val="110"/>
          <w:sz w:val="19"/>
        </w:rPr>
        <w:t>ə</w:t>
      </w:r>
      <w:r>
        <w:rPr>
          <w:rFonts w:ascii="Times New Roman" w:hAnsi="Times New Roman"/>
          <w:b/>
          <w:i/>
          <w:w w:val="110"/>
          <w:sz w:val="19"/>
        </w:rPr>
        <w:t>kl</w:t>
      </w:r>
      <w:r>
        <w:rPr>
          <w:rFonts w:ascii="Arial" w:hAnsi="Arial"/>
          <w:i/>
          <w:w w:val="110"/>
          <w:sz w:val="19"/>
        </w:rPr>
        <w:t>ə </w:t>
      </w: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 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sind</w:t>
      </w:r>
      <w:r>
        <w:rPr>
          <w:rFonts w:ascii="Arial" w:hAnsi="Arial"/>
          <w:i/>
          <w:w w:val="110"/>
          <w:sz w:val="19"/>
        </w:rPr>
        <w:t>ə </w:t>
      </w:r>
      <w:r>
        <w:rPr>
          <w:rFonts w:ascii="Times New Roman" w:hAnsi="Times New Roman"/>
          <w:b/>
          <w:i/>
          <w:w w:val="110"/>
          <w:sz w:val="19"/>
        </w:rPr>
        <w:t>vurulmu</w:t>
      </w:r>
      <w:r>
        <w:rPr>
          <w:rFonts w:ascii="Arial" w:hAnsi="Arial"/>
          <w:i/>
          <w:w w:val="110"/>
          <w:sz w:val="19"/>
        </w:rPr>
        <w:t>ş </w:t>
      </w:r>
      <w:r>
        <w:rPr>
          <w:rFonts w:ascii="Times New Roman" w:hAnsi="Times New Roman"/>
          <w:b/>
          <w:i/>
          <w:w w:val="110"/>
          <w:sz w:val="19"/>
        </w:rPr>
        <w:t>ziyanın (</w:t>
      </w:r>
      <w:r>
        <w:rPr>
          <w:rFonts w:ascii="Arial" w:hAnsi="Arial"/>
          <w:i/>
          <w:w w:val="110"/>
          <w:sz w:val="19"/>
        </w:rPr>
        <w:t>ə</w:t>
      </w:r>
      <w:r>
        <w:rPr>
          <w:rFonts w:ascii="Times New Roman" w:hAnsi="Times New Roman"/>
          <w:b/>
          <w:i/>
          <w:w w:val="110"/>
          <w:sz w:val="19"/>
        </w:rPr>
        <w:t>ld</w:t>
      </w:r>
      <w:r>
        <w:rPr>
          <w:rFonts w:ascii="Arial" w:hAnsi="Arial"/>
          <w:i/>
          <w:w w:val="110"/>
          <w:sz w:val="19"/>
        </w:rPr>
        <w:t>ə </w:t>
      </w:r>
      <w:r>
        <w:rPr>
          <w:rFonts w:ascii="Times New Roman" w:hAnsi="Times New Roman"/>
          <w:b/>
          <w:i/>
          <w:w w:val="110"/>
          <w:sz w:val="19"/>
        </w:rPr>
        <w:t>edilmi</w:t>
      </w:r>
      <w:r>
        <w:rPr>
          <w:rFonts w:ascii="Arial" w:hAnsi="Arial"/>
          <w:i/>
          <w:w w:val="110"/>
          <w:sz w:val="19"/>
        </w:rPr>
        <w:t>ş </w:t>
      </w:r>
      <w:r>
        <w:rPr>
          <w:rFonts w:ascii="Times New Roman" w:hAnsi="Times New Roman"/>
          <w:b/>
          <w:i/>
          <w:w w:val="110"/>
          <w:sz w:val="19"/>
        </w:rPr>
        <w:t>g</w:t>
      </w:r>
      <w:r>
        <w:rPr>
          <w:rFonts w:ascii="Arial" w:hAnsi="Arial"/>
          <w:i/>
          <w:w w:val="110"/>
          <w:sz w:val="19"/>
        </w:rPr>
        <w:t>ə</w:t>
      </w:r>
      <w:r>
        <w:rPr>
          <w:rFonts w:ascii="Times New Roman" w:hAnsi="Times New Roman"/>
          <w:b/>
          <w:i/>
          <w:w w:val="110"/>
          <w:sz w:val="19"/>
        </w:rPr>
        <w:t>lirin) dörd misli miqdarında c</w:t>
      </w:r>
      <w:r>
        <w:rPr>
          <w:rFonts w:ascii="Arial" w:hAnsi="Arial"/>
          <w:i/>
          <w:w w:val="110"/>
          <w:sz w:val="19"/>
        </w:rPr>
        <w:t>ə</w:t>
      </w:r>
      <w:r>
        <w:rPr>
          <w:rFonts w:ascii="Times New Roman" w:hAnsi="Times New Roman"/>
          <w:b/>
          <w:i/>
          <w:w w:val="110"/>
          <w:sz w:val="19"/>
        </w:rPr>
        <w:t>rim</w:t>
      </w:r>
      <w:r>
        <w:rPr>
          <w:rFonts w:ascii="Arial" w:hAnsi="Arial"/>
          <w:i/>
          <w:w w:val="110"/>
          <w:sz w:val="19"/>
        </w:rPr>
        <w:t>ə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 be</w:t>
      </w:r>
      <w:r>
        <w:rPr>
          <w:rFonts w:ascii="Arial" w:hAnsi="Arial"/>
          <w:i/>
          <w:w w:val="110"/>
          <w:sz w:val="19"/>
        </w:rPr>
        <w:t>ş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 yeddi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azadlıqdan m</w:t>
      </w:r>
      <w:r>
        <w:rPr>
          <w:rFonts w:ascii="Arial" w:hAnsi="Arial"/>
          <w:i/>
          <w:w w:val="110"/>
          <w:sz w:val="19"/>
        </w:rPr>
        <w:t>ə</w:t>
      </w:r>
      <w:r>
        <w:rPr>
          <w:rFonts w:ascii="Times New Roman" w:hAnsi="Times New Roman"/>
          <w:b/>
          <w:i/>
          <w:w w:val="110"/>
          <w:sz w:val="19"/>
        </w:rPr>
        <w:t>hrumetm</w:t>
      </w:r>
      <w:r>
        <w:rPr>
          <w:rFonts w:ascii="Arial" w:hAnsi="Arial"/>
          <w:i/>
          <w:w w:val="110"/>
          <w:sz w:val="19"/>
        </w:rPr>
        <w:t>ə </w:t>
      </w:r>
      <w:r>
        <w:rPr>
          <w:rFonts w:ascii="Times New Roman" w:hAnsi="Times New Roman"/>
          <w:b/>
          <w:i/>
          <w:w w:val="110"/>
          <w:sz w:val="19"/>
        </w:rPr>
        <w:t>il</w:t>
      </w:r>
      <w:r>
        <w:rPr>
          <w:rFonts w:ascii="Arial" w:hAnsi="Arial"/>
          <w:i/>
          <w:w w:val="110"/>
          <w:sz w:val="19"/>
        </w:rPr>
        <w:t>ə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zalandırılır.</w:t>
      </w:r>
    </w:p>
    <w:p>
      <w:pPr>
        <w:spacing w:before="2"/>
        <w:ind w:left="544" w:right="0" w:firstLine="0"/>
        <w:jc w:val="left"/>
        <w:rPr>
          <w:rFonts w:ascii="Times New Roman"/>
          <w:b/>
          <w:i/>
          <w:sz w:val="15"/>
        </w:rPr>
      </w:pPr>
      <w:r>
        <w:rPr>
          <w:rFonts w:ascii="Times New Roman"/>
          <w:b/>
          <w:i/>
          <w:spacing w:val="-2"/>
          <w:w w:val="105"/>
          <w:sz w:val="15"/>
        </w:rPr>
        <w:t>Qeyd:</w:t>
      </w:r>
    </w:p>
    <w:p>
      <w:pPr>
        <w:pStyle w:val="ListParagraph"/>
        <w:numPr>
          <w:ilvl w:val="0"/>
          <w:numId w:val="191"/>
        </w:numPr>
        <w:tabs>
          <w:tab w:pos="704" w:val="left" w:leader="none"/>
        </w:tabs>
        <w:spacing w:line="266" w:lineRule="auto" w:before="19" w:after="0"/>
        <w:ind w:left="100" w:right="98" w:firstLine="444"/>
        <w:jc w:val="left"/>
        <w:rPr>
          <w:rFonts w:ascii="Times New Roman" w:hAnsi="Times New Roman"/>
          <w:b/>
          <w:i/>
          <w:sz w:val="15"/>
        </w:rPr>
      </w:pPr>
      <w:r>
        <w:rPr>
          <w:rFonts w:ascii="Times New Roman" w:hAnsi="Times New Roman"/>
          <w:b/>
          <w:i/>
          <w:strike w:val="0"/>
          <w:w w:val="115"/>
          <w:sz w:val="15"/>
        </w:rPr>
        <w:t>Bu</w:t>
      </w:r>
      <w:r>
        <w:rPr>
          <w:rFonts w:ascii="Times New Roman" w:hAnsi="Times New Roman"/>
          <w:b/>
          <w:i/>
          <w:strike w:val="0"/>
          <w:spacing w:val="-3"/>
          <w:w w:val="115"/>
          <w:sz w:val="15"/>
        </w:rPr>
        <w:t> </w:t>
      </w:r>
      <w:r>
        <w:rPr>
          <w:rFonts w:ascii="Times New Roman" w:hAnsi="Times New Roman"/>
          <w:b/>
          <w:i/>
          <w:strike w:val="0"/>
          <w:w w:val="115"/>
          <w:sz w:val="15"/>
        </w:rPr>
        <w:t>madd</w:t>
      </w:r>
      <w:r>
        <w:rPr>
          <w:rFonts w:ascii="Arial" w:hAnsi="Arial"/>
          <w:i/>
          <w:strike w:val="0"/>
          <w:w w:val="115"/>
          <w:sz w:val="15"/>
        </w:rPr>
        <w:t>ə</w:t>
      </w:r>
      <w:r>
        <w:rPr>
          <w:rFonts w:ascii="Times New Roman" w:hAnsi="Times New Roman"/>
          <w:b/>
          <w:i/>
          <w:strike w:val="0"/>
          <w:w w:val="115"/>
          <w:sz w:val="15"/>
        </w:rPr>
        <w:t>d</w:t>
      </w:r>
      <w:r>
        <w:rPr>
          <w:rFonts w:ascii="Arial" w:hAnsi="Arial"/>
          <w:i/>
          <w:strike w:val="0"/>
          <w:w w:val="115"/>
          <w:sz w:val="15"/>
        </w:rPr>
        <w:t>ə</w:t>
      </w:r>
      <w:r>
        <w:rPr>
          <w:rFonts w:ascii="Arial" w:hAnsi="Arial"/>
          <w:i/>
          <w:strike w:val="0"/>
          <w:spacing w:val="-7"/>
          <w:w w:val="115"/>
          <w:sz w:val="15"/>
        </w:rPr>
        <w:t> </w:t>
      </w:r>
      <w:r>
        <w:rPr>
          <w:rFonts w:ascii="Times New Roman" w:hAnsi="Times New Roman"/>
          <w:b/>
          <w:i/>
          <w:strike w:val="0"/>
          <w:w w:val="115"/>
          <w:sz w:val="15"/>
        </w:rPr>
        <w:t>“xeyli</w:t>
      </w:r>
      <w:r>
        <w:rPr>
          <w:rFonts w:ascii="Times New Roman" w:hAnsi="Times New Roman"/>
          <w:b/>
          <w:i/>
          <w:strike w:val="0"/>
          <w:spacing w:val="-3"/>
          <w:w w:val="115"/>
          <w:sz w:val="15"/>
        </w:rPr>
        <w:t> </w:t>
      </w:r>
      <w:r>
        <w:rPr>
          <w:rFonts w:ascii="Times New Roman" w:hAnsi="Times New Roman"/>
          <w:b/>
          <w:i/>
          <w:strike w:val="0"/>
          <w:w w:val="115"/>
          <w:sz w:val="15"/>
        </w:rPr>
        <w:t>miqdar”</w:t>
      </w:r>
      <w:r>
        <w:rPr>
          <w:rFonts w:ascii="Times New Roman" w:hAnsi="Times New Roman"/>
          <w:b/>
          <w:i/>
          <w:strike w:val="0"/>
          <w:spacing w:val="-3"/>
          <w:w w:val="115"/>
          <w:sz w:val="15"/>
        </w:rPr>
        <w:t> </w:t>
      </w:r>
      <w:r>
        <w:rPr>
          <w:rFonts w:ascii="Times New Roman" w:hAnsi="Times New Roman"/>
          <w:b/>
          <w:i/>
          <w:strike w:val="0"/>
          <w:w w:val="115"/>
          <w:sz w:val="15"/>
        </w:rPr>
        <w:t>dedikd</w:t>
      </w:r>
      <w:r>
        <w:rPr>
          <w:rFonts w:ascii="Arial" w:hAnsi="Arial"/>
          <w:i/>
          <w:strike w:val="0"/>
          <w:w w:val="115"/>
          <w:sz w:val="15"/>
        </w:rPr>
        <w:t>ə</w:t>
      </w:r>
      <w:r>
        <w:rPr>
          <w:rFonts w:ascii="Times New Roman" w:hAnsi="Times New Roman"/>
          <w:b/>
          <w:i/>
          <w:strike w:val="0"/>
          <w:w w:val="115"/>
          <w:sz w:val="15"/>
        </w:rPr>
        <w:t>,</w:t>
      </w:r>
      <w:r>
        <w:rPr>
          <w:rFonts w:ascii="Times New Roman" w:hAnsi="Times New Roman"/>
          <w:b/>
          <w:i/>
          <w:strike w:val="0"/>
          <w:spacing w:val="-3"/>
          <w:w w:val="115"/>
          <w:sz w:val="15"/>
        </w:rPr>
        <w:t> </w:t>
      </w:r>
      <w:r>
        <w:rPr>
          <w:rFonts w:ascii="Arial" w:hAnsi="Arial"/>
          <w:i/>
          <w:strike w:val="0"/>
          <w:w w:val="115"/>
          <w:sz w:val="15"/>
        </w:rPr>
        <w:t>ə</w:t>
      </w:r>
      <w:r>
        <w:rPr>
          <w:rFonts w:ascii="Times New Roman" w:hAnsi="Times New Roman"/>
          <w:b/>
          <w:i/>
          <w:strike w:val="0"/>
          <w:w w:val="115"/>
          <w:sz w:val="15"/>
        </w:rPr>
        <w:t>lli</w:t>
      </w:r>
      <w:r>
        <w:rPr>
          <w:rFonts w:ascii="Times New Roman" w:hAnsi="Times New Roman"/>
          <w:b/>
          <w:i/>
          <w:strike w:val="0"/>
          <w:spacing w:val="-3"/>
          <w:w w:val="115"/>
          <w:sz w:val="15"/>
        </w:rPr>
        <w:t> </w:t>
      </w:r>
      <w:r>
        <w:rPr>
          <w:rFonts w:ascii="Times New Roman" w:hAnsi="Times New Roman"/>
          <w:b/>
          <w:i/>
          <w:strike w:val="0"/>
          <w:w w:val="115"/>
          <w:sz w:val="15"/>
        </w:rPr>
        <w:t>min</w:t>
      </w:r>
      <w:r>
        <w:rPr>
          <w:rFonts w:ascii="Times New Roman" w:hAnsi="Times New Roman"/>
          <w:b/>
          <w:i/>
          <w:strike w:val="0"/>
          <w:spacing w:val="-3"/>
          <w:w w:val="115"/>
          <w:sz w:val="15"/>
        </w:rPr>
        <w:t> </w:t>
      </w:r>
      <w:r>
        <w:rPr>
          <w:rFonts w:ascii="Times New Roman" w:hAnsi="Times New Roman"/>
          <w:b/>
          <w:i/>
          <w:strike w:val="0"/>
          <w:w w:val="115"/>
          <w:sz w:val="15"/>
        </w:rPr>
        <w:t>manatdan</w:t>
      </w:r>
      <w:r>
        <w:rPr>
          <w:rFonts w:ascii="Times New Roman" w:hAnsi="Times New Roman"/>
          <w:b/>
          <w:i/>
          <w:strike w:val="0"/>
          <w:spacing w:val="-3"/>
          <w:w w:val="115"/>
          <w:sz w:val="15"/>
        </w:rPr>
        <w:t> </w:t>
      </w:r>
      <w:r>
        <w:rPr>
          <w:rFonts w:ascii="Times New Roman" w:hAnsi="Times New Roman"/>
          <w:b/>
          <w:i/>
          <w:strike w:val="0"/>
          <w:w w:val="115"/>
          <w:sz w:val="15"/>
        </w:rPr>
        <w:t>yuxarı,</w:t>
      </w:r>
      <w:r>
        <w:rPr>
          <w:rFonts w:ascii="Times New Roman" w:hAnsi="Times New Roman"/>
          <w:b/>
          <w:i/>
          <w:strike w:val="0"/>
          <w:spacing w:val="-3"/>
          <w:w w:val="115"/>
          <w:sz w:val="15"/>
        </w:rPr>
        <w:t> </w:t>
      </w:r>
      <w:r>
        <w:rPr>
          <w:rFonts w:ascii="Times New Roman" w:hAnsi="Times New Roman"/>
          <w:b/>
          <w:i/>
          <w:strike w:val="0"/>
          <w:w w:val="115"/>
          <w:sz w:val="15"/>
        </w:rPr>
        <w:t>lakin</w:t>
      </w:r>
      <w:r>
        <w:rPr>
          <w:rFonts w:ascii="Times New Roman" w:hAnsi="Times New Roman"/>
          <w:b/>
          <w:i/>
          <w:strike w:val="0"/>
          <w:spacing w:val="-3"/>
          <w:w w:val="115"/>
          <w:sz w:val="15"/>
        </w:rPr>
        <w:t> </w:t>
      </w:r>
      <w:r>
        <w:rPr>
          <w:rFonts w:ascii="Times New Roman" w:hAnsi="Times New Roman"/>
          <w:b/>
          <w:i/>
          <w:strike w:val="0"/>
          <w:w w:val="115"/>
          <w:sz w:val="15"/>
        </w:rPr>
        <w:t>iki</w:t>
      </w:r>
      <w:r>
        <w:rPr>
          <w:rFonts w:ascii="Times New Roman" w:hAnsi="Times New Roman"/>
          <w:b/>
          <w:i/>
          <w:strike w:val="0"/>
          <w:spacing w:val="-3"/>
          <w:w w:val="115"/>
          <w:sz w:val="15"/>
        </w:rPr>
        <w:t> </w:t>
      </w:r>
      <w:r>
        <w:rPr>
          <w:rFonts w:ascii="Times New Roman" w:hAnsi="Times New Roman"/>
          <w:b/>
          <w:i/>
          <w:strike w:val="0"/>
          <w:w w:val="115"/>
          <w:sz w:val="15"/>
        </w:rPr>
        <w:t>yüz</w:t>
      </w:r>
      <w:r>
        <w:rPr>
          <w:rFonts w:ascii="Times New Roman" w:hAnsi="Times New Roman"/>
          <w:b/>
          <w:i/>
          <w:strike w:val="0"/>
          <w:spacing w:val="-3"/>
          <w:w w:val="115"/>
          <w:sz w:val="15"/>
        </w:rPr>
        <w:t> </w:t>
      </w:r>
      <w:r>
        <w:rPr>
          <w:rFonts w:ascii="Times New Roman" w:hAnsi="Times New Roman"/>
          <w:b/>
          <w:i/>
          <w:strike w:val="0"/>
          <w:w w:val="115"/>
          <w:sz w:val="15"/>
        </w:rPr>
        <w:t>min</w:t>
      </w:r>
      <w:r>
        <w:rPr>
          <w:rFonts w:ascii="Times New Roman" w:hAnsi="Times New Roman"/>
          <w:b/>
          <w:i/>
          <w:strike w:val="0"/>
          <w:spacing w:val="-3"/>
          <w:w w:val="115"/>
          <w:sz w:val="15"/>
        </w:rPr>
        <w:t> </w:t>
      </w:r>
      <w:r>
        <w:rPr>
          <w:rFonts w:ascii="Times New Roman" w:hAnsi="Times New Roman"/>
          <w:b/>
          <w:i/>
          <w:strike w:val="0"/>
          <w:w w:val="115"/>
          <w:sz w:val="15"/>
        </w:rPr>
        <w:t>manatdan</w:t>
      </w:r>
      <w:r>
        <w:rPr>
          <w:rFonts w:ascii="Times New Roman" w:hAnsi="Times New Roman"/>
          <w:b/>
          <w:i/>
          <w:strike w:val="0"/>
          <w:spacing w:val="-3"/>
          <w:w w:val="115"/>
          <w:sz w:val="15"/>
        </w:rPr>
        <w:t> </w:t>
      </w:r>
      <w:r>
        <w:rPr>
          <w:rFonts w:ascii="Times New Roman" w:hAnsi="Times New Roman"/>
          <w:b/>
          <w:i/>
          <w:strike w:val="0"/>
          <w:w w:val="115"/>
          <w:sz w:val="15"/>
        </w:rPr>
        <w:t>artıq</w:t>
      </w:r>
      <w:r>
        <w:rPr>
          <w:rFonts w:ascii="Times New Roman" w:hAnsi="Times New Roman"/>
          <w:b/>
          <w:i/>
          <w:strike w:val="0"/>
          <w:spacing w:val="-3"/>
          <w:w w:val="115"/>
          <w:sz w:val="15"/>
        </w:rPr>
        <w:t> </w:t>
      </w:r>
      <w:r>
        <w:rPr>
          <w:rFonts w:ascii="Times New Roman" w:hAnsi="Times New Roman"/>
          <w:b/>
          <w:i/>
          <w:strike w:val="0"/>
          <w:w w:val="115"/>
          <w:sz w:val="15"/>
        </w:rPr>
        <w:t>olmayan</w:t>
      </w:r>
      <w:r>
        <w:rPr>
          <w:rFonts w:ascii="Times New Roman" w:hAnsi="Times New Roman"/>
          <w:b/>
          <w:i/>
          <w:strike w:val="0"/>
          <w:spacing w:val="-3"/>
          <w:w w:val="115"/>
          <w:sz w:val="15"/>
        </w:rPr>
        <w:t> </w:t>
      </w:r>
      <w:r>
        <w:rPr>
          <w:rFonts w:ascii="Times New Roman" w:hAnsi="Times New Roman"/>
          <w:b/>
          <w:i/>
          <w:strike w:val="0"/>
          <w:w w:val="115"/>
          <w:sz w:val="15"/>
        </w:rPr>
        <w:t>m</w:t>
      </w:r>
      <w:r>
        <w:rPr>
          <w:rFonts w:ascii="Arial" w:hAnsi="Arial"/>
          <w:i/>
          <w:strike w:val="0"/>
          <w:w w:val="115"/>
          <w:sz w:val="15"/>
        </w:rPr>
        <w:t>ə</w:t>
      </w:r>
      <w:r>
        <w:rPr>
          <w:rFonts w:ascii="Times New Roman" w:hAnsi="Times New Roman"/>
          <w:b/>
          <w:i/>
          <w:strike w:val="0"/>
          <w:w w:val="115"/>
          <w:sz w:val="15"/>
        </w:rPr>
        <w:t>bl</w:t>
      </w:r>
      <w:r>
        <w:rPr>
          <w:rFonts w:ascii="Arial" w:hAnsi="Arial"/>
          <w:i/>
          <w:strike w:val="0"/>
          <w:w w:val="115"/>
          <w:sz w:val="15"/>
        </w:rPr>
        <w:t>əğ</w:t>
      </w:r>
      <w:r>
        <w:rPr>
          <w:rFonts w:ascii="Times New Roman" w:hAnsi="Times New Roman"/>
          <w:b/>
          <w:i/>
          <w:strike w:val="0"/>
          <w:w w:val="115"/>
          <w:sz w:val="15"/>
        </w:rPr>
        <w:t>,</w:t>
      </w:r>
      <w:r>
        <w:rPr>
          <w:rFonts w:ascii="Times New Roman" w:hAnsi="Times New Roman"/>
          <w:b/>
          <w:i/>
          <w:strike w:val="0"/>
          <w:spacing w:val="-3"/>
          <w:w w:val="115"/>
          <w:sz w:val="15"/>
        </w:rPr>
        <w:t> </w:t>
      </w:r>
      <w:r>
        <w:rPr>
          <w:rFonts w:ascii="Times New Roman" w:hAnsi="Times New Roman"/>
          <w:b/>
          <w:i/>
          <w:strike w:val="0"/>
          <w:w w:val="115"/>
          <w:sz w:val="15"/>
        </w:rPr>
        <w:t>“külli</w:t>
      </w:r>
      <w:r>
        <w:rPr>
          <w:rFonts w:ascii="Times New Roman" w:hAnsi="Times New Roman"/>
          <w:b/>
          <w:i/>
          <w:strike w:val="0"/>
          <w:spacing w:val="-3"/>
          <w:w w:val="115"/>
          <w:sz w:val="15"/>
        </w:rPr>
        <w:t> </w:t>
      </w:r>
      <w:r>
        <w:rPr>
          <w:rFonts w:ascii="Times New Roman" w:hAnsi="Times New Roman"/>
          <w:b/>
          <w:i/>
          <w:strike w:val="0"/>
          <w:w w:val="115"/>
          <w:sz w:val="15"/>
        </w:rPr>
        <w:t>miqdar”</w:t>
      </w:r>
      <w:r>
        <w:rPr>
          <w:rFonts w:ascii="Times New Roman" w:hAnsi="Times New Roman"/>
          <w:b/>
          <w:i/>
          <w:strike w:val="0"/>
          <w:spacing w:val="-3"/>
          <w:w w:val="115"/>
          <w:sz w:val="15"/>
        </w:rPr>
        <w:t> </w:t>
      </w:r>
      <w:r>
        <w:rPr>
          <w:rFonts w:ascii="Times New Roman" w:hAnsi="Times New Roman"/>
          <w:b/>
          <w:i/>
          <w:strike w:val="0"/>
          <w:w w:val="115"/>
          <w:sz w:val="15"/>
        </w:rPr>
        <w:t>dedikd</w:t>
      </w:r>
      <w:r>
        <w:rPr>
          <w:rFonts w:ascii="Arial" w:hAnsi="Arial"/>
          <w:i/>
          <w:strike w:val="0"/>
          <w:w w:val="115"/>
          <w:sz w:val="15"/>
        </w:rPr>
        <w:t>ə </w:t>
      </w:r>
      <w:r>
        <w:rPr>
          <w:rFonts w:ascii="Times New Roman" w:hAnsi="Times New Roman"/>
          <w:b/>
          <w:i/>
          <w:strike w:val="0"/>
          <w:w w:val="115"/>
          <w:sz w:val="15"/>
        </w:rPr>
        <w:t>iki yüz min manatdan yuxarı, lakin be</w:t>
      </w:r>
      <w:r>
        <w:rPr>
          <w:rFonts w:ascii="Arial" w:hAnsi="Arial"/>
          <w:i/>
          <w:strike w:val="0"/>
          <w:w w:val="115"/>
          <w:sz w:val="15"/>
        </w:rPr>
        <w:t>ş </w:t>
      </w:r>
      <w:r>
        <w:rPr>
          <w:rFonts w:ascii="Times New Roman" w:hAnsi="Times New Roman"/>
          <w:b/>
          <w:i/>
          <w:strike w:val="0"/>
          <w:w w:val="115"/>
          <w:sz w:val="15"/>
        </w:rPr>
        <w:t>yüz min manatdan artıq olmayan m</w:t>
      </w:r>
      <w:r>
        <w:rPr>
          <w:rFonts w:ascii="Arial" w:hAnsi="Arial"/>
          <w:i/>
          <w:strike w:val="0"/>
          <w:w w:val="115"/>
          <w:sz w:val="15"/>
        </w:rPr>
        <w:t>ə</w:t>
      </w:r>
      <w:r>
        <w:rPr>
          <w:rFonts w:ascii="Times New Roman" w:hAnsi="Times New Roman"/>
          <w:b/>
          <w:i/>
          <w:strike w:val="0"/>
          <w:w w:val="115"/>
          <w:sz w:val="15"/>
        </w:rPr>
        <w:t>bl</w:t>
      </w:r>
      <w:r>
        <w:rPr>
          <w:rFonts w:ascii="Arial" w:hAnsi="Arial"/>
          <w:i/>
          <w:strike w:val="0"/>
          <w:w w:val="115"/>
          <w:sz w:val="15"/>
        </w:rPr>
        <w:t>əğ</w:t>
      </w:r>
      <w:r>
        <w:rPr>
          <w:rFonts w:ascii="Times New Roman" w:hAnsi="Times New Roman"/>
          <w:b/>
          <w:i/>
          <w:strike w:val="0"/>
          <w:w w:val="115"/>
          <w:sz w:val="15"/>
        </w:rPr>
        <w:t>, “xüsusil</w:t>
      </w:r>
      <w:r>
        <w:rPr>
          <w:rFonts w:ascii="Arial" w:hAnsi="Arial"/>
          <w:i/>
          <w:strike w:val="0"/>
          <w:w w:val="115"/>
          <w:sz w:val="15"/>
        </w:rPr>
        <w:t>ə </w:t>
      </w:r>
      <w:r>
        <w:rPr>
          <w:rFonts w:ascii="Times New Roman" w:hAnsi="Times New Roman"/>
          <w:b/>
          <w:i/>
          <w:strike w:val="0"/>
          <w:w w:val="115"/>
          <w:sz w:val="15"/>
        </w:rPr>
        <w:t>külli miqdar” dedikd</w:t>
      </w:r>
      <w:r>
        <w:rPr>
          <w:rFonts w:ascii="Arial" w:hAnsi="Arial"/>
          <w:i/>
          <w:strike w:val="0"/>
          <w:w w:val="115"/>
          <w:sz w:val="15"/>
        </w:rPr>
        <w:t>ə </w:t>
      </w:r>
      <w:r>
        <w:rPr>
          <w:rFonts w:ascii="Times New Roman" w:hAnsi="Times New Roman"/>
          <w:b/>
          <w:i/>
          <w:strike w:val="0"/>
          <w:w w:val="115"/>
          <w:sz w:val="15"/>
        </w:rPr>
        <w:t>be</w:t>
      </w:r>
      <w:r>
        <w:rPr>
          <w:rFonts w:ascii="Arial" w:hAnsi="Arial"/>
          <w:i/>
          <w:strike w:val="0"/>
          <w:w w:val="115"/>
          <w:sz w:val="15"/>
        </w:rPr>
        <w:t>ş </w:t>
      </w:r>
      <w:r>
        <w:rPr>
          <w:rFonts w:ascii="Times New Roman" w:hAnsi="Times New Roman"/>
          <w:b/>
          <w:i/>
          <w:strike w:val="0"/>
          <w:w w:val="115"/>
          <w:sz w:val="15"/>
        </w:rPr>
        <w:t>yüz min manatdan yuxarı</w:t>
      </w:r>
    </w:p>
    <w:p>
      <w:pPr>
        <w:spacing w:line="143" w:lineRule="exact" w:before="28"/>
        <w:ind w:left="2056" w:right="0" w:firstLine="0"/>
        <w:jc w:val="left"/>
        <w:rPr>
          <w:b/>
          <w:sz w:val="15"/>
        </w:rPr>
      </w:pPr>
      <w:r>
        <w:rPr>
          <w:b/>
          <w:color w:val="0000FF"/>
          <w:spacing w:val="-2"/>
          <w:w w:val="105"/>
          <w:sz w:val="15"/>
          <w:u w:val="single" w:color="0000FF"/>
        </w:rPr>
        <w:t>[593]</w:t>
      </w:r>
    </w:p>
    <w:p>
      <w:pPr>
        <w:spacing w:line="146" w:lineRule="exact" w:before="0"/>
        <w:ind w:left="100" w:right="0" w:firstLine="0"/>
        <w:jc w:val="both"/>
        <w:rPr>
          <w:rFonts w:ascii="Times New Roman" w:hAnsi="Times New Roman"/>
          <w:b/>
          <w:i/>
          <w:sz w:val="15"/>
        </w:rPr>
      </w:pPr>
      <w:r>
        <w:rPr>
          <w:rFonts w:ascii="Times New Roman" w:hAnsi="Times New Roman"/>
          <w:b/>
          <w:i/>
          <w:w w:val="115"/>
          <w:sz w:val="15"/>
        </w:rPr>
        <w:t>olan</w:t>
      </w:r>
      <w:r>
        <w:rPr>
          <w:rFonts w:ascii="Times New Roman" w:hAnsi="Times New Roman"/>
          <w:b/>
          <w:i/>
          <w:spacing w:val="-11"/>
          <w:w w:val="115"/>
          <w:sz w:val="15"/>
        </w:rPr>
        <w:t> </w:t>
      </w:r>
      <w:r>
        <w:rPr>
          <w:rFonts w:ascii="Times New Roman" w:hAnsi="Times New Roman"/>
          <w:b/>
          <w:i/>
          <w:w w:val="115"/>
          <w:sz w:val="15"/>
        </w:rPr>
        <w:t>m</w:t>
      </w:r>
      <w:r>
        <w:rPr>
          <w:rFonts w:ascii="Arial" w:hAnsi="Arial"/>
          <w:i/>
          <w:w w:val="115"/>
          <w:sz w:val="15"/>
        </w:rPr>
        <w:t>ə</w:t>
      </w:r>
      <w:r>
        <w:rPr>
          <w:rFonts w:ascii="Times New Roman" w:hAnsi="Times New Roman"/>
          <w:b/>
          <w:i/>
          <w:w w:val="115"/>
          <w:sz w:val="15"/>
        </w:rPr>
        <w:t>bl</w:t>
      </w:r>
      <w:r>
        <w:rPr>
          <w:rFonts w:ascii="Arial" w:hAnsi="Arial"/>
          <w:i/>
          <w:w w:val="115"/>
          <w:sz w:val="15"/>
        </w:rPr>
        <w:t>əğ</w:t>
      </w:r>
      <w:r>
        <w:rPr>
          <w:rFonts w:ascii="Arial" w:hAnsi="Arial"/>
          <w:i/>
          <w:spacing w:val="-14"/>
          <w:w w:val="115"/>
          <w:sz w:val="15"/>
        </w:rPr>
        <w:t> </w:t>
      </w:r>
      <w:r>
        <w:rPr>
          <w:rFonts w:ascii="Times New Roman" w:hAnsi="Times New Roman"/>
          <w:b/>
          <w:i/>
          <w:w w:val="115"/>
          <w:sz w:val="15"/>
        </w:rPr>
        <w:t>ba</w:t>
      </w:r>
      <w:r>
        <w:rPr>
          <w:rFonts w:ascii="Arial" w:hAnsi="Arial"/>
          <w:i/>
          <w:w w:val="115"/>
          <w:sz w:val="15"/>
        </w:rPr>
        <w:t>ş</w:t>
      </w:r>
      <w:r>
        <w:rPr>
          <w:rFonts w:ascii="Times New Roman" w:hAnsi="Times New Roman"/>
          <w:b/>
          <w:i/>
          <w:w w:val="115"/>
          <w:sz w:val="15"/>
        </w:rPr>
        <w:t>a</w:t>
      </w:r>
      <w:r>
        <w:rPr>
          <w:rFonts w:ascii="Times New Roman" w:hAnsi="Times New Roman"/>
          <w:b/>
          <w:i/>
          <w:spacing w:val="-10"/>
          <w:w w:val="115"/>
          <w:sz w:val="15"/>
        </w:rPr>
        <w:t> </w:t>
      </w:r>
      <w:r>
        <w:rPr>
          <w:rFonts w:ascii="Times New Roman" w:hAnsi="Times New Roman"/>
          <w:b/>
          <w:i/>
          <w:spacing w:val="-2"/>
          <w:w w:val="115"/>
          <w:sz w:val="15"/>
        </w:rPr>
        <w:t>dü</w:t>
      </w:r>
      <w:r>
        <w:rPr>
          <w:rFonts w:ascii="Arial" w:hAnsi="Arial"/>
          <w:i/>
          <w:spacing w:val="-2"/>
          <w:w w:val="115"/>
          <w:sz w:val="15"/>
        </w:rPr>
        <w:t>ş</w:t>
      </w:r>
      <w:r>
        <w:rPr>
          <w:rFonts w:ascii="Times New Roman" w:hAnsi="Times New Roman"/>
          <w:b/>
          <w:i/>
          <w:spacing w:val="-2"/>
          <w:w w:val="115"/>
          <w:sz w:val="15"/>
        </w:rPr>
        <w:t>ülür.</w:t>
      </w:r>
    </w:p>
    <w:p>
      <w:pPr>
        <w:pStyle w:val="ListParagraph"/>
        <w:numPr>
          <w:ilvl w:val="0"/>
          <w:numId w:val="191"/>
        </w:numPr>
        <w:tabs>
          <w:tab w:pos="730" w:val="left" w:leader="none"/>
        </w:tabs>
        <w:spacing w:line="240" w:lineRule="auto" w:before="47" w:after="0"/>
        <w:ind w:left="730" w:right="0" w:hanging="186"/>
        <w:jc w:val="left"/>
        <w:rPr>
          <w:sz w:val="15"/>
        </w:rPr>
      </w:pPr>
      <w:r>
        <w:rPr>
          <w:strike/>
          <w:spacing w:val="1"/>
          <w:w w:val="105"/>
          <w:sz w:val="15"/>
        </w:rPr>
        <w:t> </w:t>
      </w:r>
      <w:r>
        <w:rPr>
          <w:strike/>
          <w:w w:val="105"/>
          <w:sz w:val="15"/>
        </w:rPr>
        <w:t>Bu</w:t>
      </w:r>
      <w:r>
        <w:rPr>
          <w:strike/>
          <w:spacing w:val="1"/>
          <w:w w:val="105"/>
          <w:sz w:val="15"/>
        </w:rPr>
        <w:t> </w:t>
      </w:r>
      <w:r>
        <w:rPr>
          <w:strike/>
          <w:w w:val="105"/>
          <w:sz w:val="15"/>
        </w:rPr>
        <w:t>Məcəllənin</w:t>
      </w:r>
      <w:r>
        <w:rPr>
          <w:strike/>
          <w:spacing w:val="1"/>
          <w:w w:val="105"/>
          <w:sz w:val="15"/>
        </w:rPr>
        <w:t> </w:t>
      </w:r>
      <w:r>
        <w:rPr>
          <w:strike/>
          <w:w w:val="105"/>
          <w:sz w:val="15"/>
        </w:rPr>
        <w:t>213.1-ci</w:t>
      </w:r>
      <w:r>
        <w:rPr>
          <w:strike/>
          <w:spacing w:val="1"/>
          <w:w w:val="105"/>
          <w:sz w:val="15"/>
        </w:rPr>
        <w:t> </w:t>
      </w:r>
      <w:r>
        <w:rPr>
          <w:strike/>
          <w:w w:val="105"/>
          <w:sz w:val="15"/>
        </w:rPr>
        <w:t>və</w:t>
      </w:r>
      <w:r>
        <w:rPr>
          <w:strike/>
          <w:spacing w:val="1"/>
          <w:w w:val="105"/>
          <w:sz w:val="15"/>
        </w:rPr>
        <w:t> </w:t>
      </w:r>
      <w:r>
        <w:rPr>
          <w:strike/>
          <w:w w:val="105"/>
          <w:sz w:val="15"/>
        </w:rPr>
        <w:t>213.2-ci</w:t>
      </w:r>
      <w:r>
        <w:rPr>
          <w:strike/>
          <w:spacing w:val="1"/>
          <w:w w:val="105"/>
          <w:sz w:val="15"/>
        </w:rPr>
        <w:t> </w:t>
      </w:r>
      <w:r>
        <w:rPr>
          <w:strike/>
          <w:w w:val="105"/>
          <w:sz w:val="15"/>
        </w:rPr>
        <w:t>maddələrində</w:t>
      </w:r>
      <w:r>
        <w:rPr>
          <w:strike/>
          <w:spacing w:val="2"/>
          <w:w w:val="105"/>
          <w:sz w:val="15"/>
        </w:rPr>
        <w:t> </w:t>
      </w:r>
      <w:r>
        <w:rPr>
          <w:strike/>
          <w:w w:val="105"/>
          <w:sz w:val="15"/>
        </w:rPr>
        <w:t>nəzərdə</w:t>
      </w:r>
      <w:r>
        <w:rPr>
          <w:strike/>
          <w:spacing w:val="1"/>
          <w:w w:val="105"/>
          <w:sz w:val="15"/>
        </w:rPr>
        <w:t> </w:t>
      </w:r>
      <w:r>
        <w:rPr>
          <w:strike/>
          <w:w w:val="105"/>
          <w:sz w:val="15"/>
        </w:rPr>
        <w:t>tutulan</w:t>
      </w:r>
      <w:r>
        <w:rPr>
          <w:strike/>
          <w:spacing w:val="1"/>
          <w:w w:val="105"/>
          <w:sz w:val="15"/>
        </w:rPr>
        <w:t> </w:t>
      </w:r>
      <w:r>
        <w:rPr>
          <w:strike/>
          <w:w w:val="105"/>
          <w:sz w:val="15"/>
        </w:rPr>
        <w:t>əməlləri</w:t>
      </w:r>
      <w:r>
        <w:rPr>
          <w:strike/>
          <w:spacing w:val="1"/>
          <w:w w:val="105"/>
          <w:sz w:val="15"/>
        </w:rPr>
        <w:t> </w:t>
      </w:r>
      <w:r>
        <w:rPr>
          <w:strike/>
          <w:w w:val="105"/>
          <w:sz w:val="15"/>
        </w:rPr>
        <w:t>ilk</w:t>
      </w:r>
      <w:r>
        <w:rPr>
          <w:strike/>
          <w:spacing w:val="1"/>
          <w:w w:val="105"/>
          <w:sz w:val="15"/>
        </w:rPr>
        <w:t> </w:t>
      </w:r>
      <w:r>
        <w:rPr>
          <w:strike/>
          <w:w w:val="105"/>
          <w:sz w:val="15"/>
        </w:rPr>
        <w:t>dəfə</w:t>
      </w:r>
      <w:r>
        <w:rPr>
          <w:strike/>
          <w:spacing w:val="1"/>
          <w:w w:val="105"/>
          <w:sz w:val="15"/>
        </w:rPr>
        <w:t> </w:t>
      </w:r>
      <w:r>
        <w:rPr>
          <w:strike/>
          <w:w w:val="105"/>
          <w:sz w:val="15"/>
        </w:rPr>
        <w:t>törətmiş</w:t>
      </w:r>
      <w:r>
        <w:rPr>
          <w:strike/>
          <w:spacing w:val="2"/>
          <w:w w:val="105"/>
          <w:sz w:val="15"/>
        </w:rPr>
        <w:t> </w:t>
      </w:r>
      <w:r>
        <w:rPr>
          <w:strike/>
          <w:w w:val="105"/>
          <w:sz w:val="15"/>
        </w:rPr>
        <w:t>şəxs</w:t>
      </w:r>
      <w:r>
        <w:rPr>
          <w:strike/>
          <w:spacing w:val="1"/>
          <w:w w:val="105"/>
          <w:sz w:val="15"/>
        </w:rPr>
        <w:t> </w:t>
      </w:r>
      <w:r>
        <w:rPr>
          <w:strike/>
          <w:spacing w:val="-2"/>
          <w:w w:val="105"/>
          <w:sz w:val="15"/>
        </w:rPr>
        <w:t>cinayət</w:t>
      </w:r>
    </w:p>
    <w:p>
      <w:pPr>
        <w:spacing w:line="151" w:lineRule="exact" w:before="34"/>
        <w:ind w:left="7794" w:right="0" w:firstLine="0"/>
        <w:jc w:val="left"/>
        <w:rPr>
          <w:b/>
          <w:sz w:val="15"/>
        </w:rPr>
      </w:pPr>
      <w:r>
        <w:rPr>
          <w:b/>
          <w:color w:val="0000FF"/>
          <w:spacing w:val="-2"/>
          <w:w w:val="105"/>
          <w:sz w:val="15"/>
          <w:u w:val="single" w:color="0000FF"/>
        </w:rPr>
        <w:t>[594]</w:t>
      </w:r>
    </w:p>
    <w:p>
      <w:pPr>
        <w:spacing w:line="151" w:lineRule="exact" w:before="0"/>
        <w:ind w:left="100" w:right="0" w:firstLine="0"/>
        <w:jc w:val="left"/>
        <w:rPr>
          <w:sz w:val="15"/>
        </w:rPr>
      </w:pPr>
      <w:r>
        <w:rPr>
          <w:strike/>
          <w:w w:val="105"/>
          <w:sz w:val="15"/>
        </w:rPr>
        <w:t>nəticəsində</w:t>
      </w:r>
      <w:r>
        <w:rPr>
          <w:strike/>
          <w:spacing w:val="-17"/>
          <w:w w:val="105"/>
          <w:sz w:val="15"/>
        </w:rPr>
        <w:t> </w:t>
      </w:r>
      <w:r>
        <w:rPr>
          <w:strike/>
          <w:w w:val="105"/>
          <w:sz w:val="15"/>
        </w:rPr>
        <w:t>vurulmuş</w:t>
      </w:r>
      <w:r>
        <w:rPr>
          <w:strike/>
          <w:spacing w:val="-16"/>
          <w:w w:val="105"/>
          <w:sz w:val="15"/>
        </w:rPr>
        <w:t> </w:t>
      </w:r>
      <w:r>
        <w:rPr>
          <w:strike/>
          <w:w w:val="105"/>
          <w:sz w:val="15"/>
        </w:rPr>
        <w:t>ziyanı</w:t>
      </w:r>
      <w:r>
        <w:rPr>
          <w:strike/>
          <w:spacing w:val="-17"/>
          <w:w w:val="105"/>
          <w:sz w:val="15"/>
        </w:rPr>
        <w:t> </w:t>
      </w:r>
      <w:r>
        <w:rPr>
          <w:strike/>
          <w:w w:val="105"/>
          <w:sz w:val="15"/>
        </w:rPr>
        <w:t>tamamilə</w:t>
      </w:r>
      <w:r>
        <w:rPr>
          <w:strike/>
          <w:spacing w:val="-16"/>
          <w:w w:val="105"/>
          <w:sz w:val="15"/>
        </w:rPr>
        <w:t> </w:t>
      </w:r>
      <w:r>
        <w:rPr>
          <w:strike/>
          <w:w w:val="105"/>
          <w:sz w:val="15"/>
        </w:rPr>
        <w:t>ödədikdə</w:t>
      </w:r>
      <w:r>
        <w:rPr>
          <w:strike/>
          <w:spacing w:val="-17"/>
          <w:w w:val="105"/>
          <w:sz w:val="15"/>
        </w:rPr>
        <w:t> </w:t>
      </w:r>
      <w:r>
        <w:rPr>
          <w:strike/>
          <w:w w:val="105"/>
          <w:sz w:val="15"/>
        </w:rPr>
        <w:t>cinayət</w:t>
      </w:r>
      <w:r>
        <w:rPr>
          <w:strike/>
          <w:spacing w:val="-16"/>
          <w:w w:val="105"/>
          <w:sz w:val="15"/>
        </w:rPr>
        <w:t> </w:t>
      </w:r>
      <w:r>
        <w:rPr>
          <w:strike/>
          <w:w w:val="105"/>
          <w:sz w:val="15"/>
        </w:rPr>
        <w:t>məsuliyyətindən</w:t>
      </w:r>
      <w:r>
        <w:rPr>
          <w:strike/>
          <w:spacing w:val="-16"/>
          <w:w w:val="105"/>
          <w:sz w:val="15"/>
        </w:rPr>
        <w:t> </w:t>
      </w:r>
      <w:r>
        <w:rPr>
          <w:strike/>
          <w:w w:val="105"/>
          <w:sz w:val="15"/>
        </w:rPr>
        <w:t>azad</w:t>
      </w:r>
      <w:r>
        <w:rPr>
          <w:strike/>
          <w:spacing w:val="-17"/>
          <w:w w:val="105"/>
          <w:sz w:val="15"/>
        </w:rPr>
        <w:t> </w:t>
      </w:r>
      <w:r>
        <w:rPr>
          <w:strike/>
          <w:spacing w:val="-2"/>
          <w:w w:val="105"/>
          <w:sz w:val="15"/>
        </w:rPr>
        <w:t>olunur.</w:t>
      </w:r>
    </w:p>
    <w:p>
      <w:pPr>
        <w:pStyle w:val="BodyText"/>
        <w:spacing w:before="18"/>
      </w:pPr>
    </w:p>
    <w:p>
      <w:pPr>
        <w:tabs>
          <w:tab w:pos="1693" w:val="left" w:leader="none"/>
        </w:tabs>
        <w:spacing w:line="213" w:lineRule="auto" w:before="0"/>
        <w:ind w:left="100" w:right="107" w:firstLine="444"/>
        <w:jc w:val="left"/>
        <w:rPr>
          <w:rFonts w:ascii="Palatino Linotype" w:hAnsi="Palatino Linotype"/>
          <w:b/>
          <w:i/>
          <w:sz w:val="19"/>
        </w:rPr>
      </w:pPr>
      <w:r>
        <w:rPr>
          <w:w w:val="105"/>
          <w:sz w:val="19"/>
        </w:rPr>
        <w:t>M</w:t>
      </w:r>
      <w:r>
        <w:rPr>
          <w:spacing w:val="-36"/>
          <w:w w:val="105"/>
          <w:sz w:val="19"/>
        </w:rPr>
        <w:t> </w:t>
      </w:r>
      <w:r>
        <w:rPr>
          <w:w w:val="105"/>
          <w:sz w:val="19"/>
        </w:rPr>
        <w:t>a</w:t>
      </w:r>
      <w:r>
        <w:rPr>
          <w:spacing w:val="-36"/>
          <w:w w:val="105"/>
          <w:sz w:val="19"/>
        </w:rPr>
        <w:t> </w:t>
      </w:r>
      <w:r>
        <w:rPr>
          <w:w w:val="105"/>
          <w:sz w:val="19"/>
        </w:rPr>
        <w:t>d</w:t>
      </w:r>
      <w:r>
        <w:rPr>
          <w:spacing w:val="-36"/>
          <w:w w:val="105"/>
          <w:sz w:val="19"/>
        </w:rPr>
        <w:t> </w:t>
      </w:r>
      <w:r>
        <w:rPr>
          <w:w w:val="105"/>
          <w:sz w:val="19"/>
        </w:rPr>
        <w:t>d</w:t>
      </w:r>
      <w:r>
        <w:rPr>
          <w:spacing w:val="-36"/>
          <w:w w:val="105"/>
          <w:sz w:val="19"/>
        </w:rPr>
        <w:t> </w:t>
      </w:r>
      <w:r>
        <w:rPr>
          <w:w w:val="105"/>
          <w:sz w:val="19"/>
        </w:rPr>
        <w:t>ə</w:t>
      </w:r>
      <w:r>
        <w:rPr>
          <w:sz w:val="19"/>
        </w:rPr>
        <w:tab/>
      </w:r>
      <w:r>
        <w:rPr>
          <w:w w:val="105"/>
          <w:sz w:val="19"/>
        </w:rPr>
        <w:t>2</w:t>
      </w:r>
      <w:r>
        <w:rPr>
          <w:spacing w:val="-71"/>
          <w:w w:val="105"/>
          <w:sz w:val="19"/>
        </w:rPr>
        <w:t> </w:t>
      </w:r>
      <w:r>
        <w:rPr>
          <w:w w:val="105"/>
          <w:sz w:val="19"/>
        </w:rPr>
        <w:t>1</w:t>
      </w:r>
      <w:r>
        <w:rPr>
          <w:spacing w:val="-71"/>
          <w:w w:val="105"/>
          <w:sz w:val="19"/>
        </w:rPr>
        <w:t> </w:t>
      </w:r>
      <w:r>
        <w:rPr>
          <w:w w:val="105"/>
          <w:sz w:val="19"/>
        </w:rPr>
        <w:t>3</w:t>
      </w:r>
      <w:r>
        <w:rPr>
          <w:spacing w:val="-71"/>
          <w:w w:val="105"/>
          <w:sz w:val="19"/>
        </w:rPr>
        <w:t> </w:t>
      </w:r>
      <w:r>
        <w:rPr>
          <w:w w:val="105"/>
          <w:sz w:val="19"/>
        </w:rPr>
        <w:t>-</w:t>
      </w:r>
      <w:r>
        <w:rPr>
          <w:spacing w:val="-71"/>
          <w:w w:val="105"/>
          <w:sz w:val="19"/>
        </w:rPr>
        <w:t> </w:t>
      </w:r>
      <w:r>
        <w:rPr>
          <w:w w:val="105"/>
          <w:sz w:val="19"/>
        </w:rPr>
        <w:t>1</w:t>
      </w:r>
      <w:r>
        <w:rPr>
          <w:spacing w:val="-71"/>
          <w:w w:val="105"/>
          <w:sz w:val="19"/>
        </w:rPr>
        <w:t> </w:t>
      </w:r>
      <w:r>
        <w:rPr>
          <w:w w:val="105"/>
          <w:sz w:val="19"/>
        </w:rPr>
        <w:t>. </w:t>
      </w:r>
      <w:r>
        <w:rPr>
          <w:rFonts w:ascii="Palatino Linotype" w:hAnsi="Palatino Linotype"/>
          <w:b/>
          <w:i/>
          <w:w w:val="105"/>
          <w:sz w:val="19"/>
        </w:rPr>
        <w:t>Aksiz</w:t>
      </w:r>
      <w:r>
        <w:rPr>
          <w:rFonts w:ascii="Palatino Linotype" w:hAnsi="Palatino Linotype"/>
          <w:b/>
          <w:i/>
          <w:spacing w:val="80"/>
          <w:w w:val="105"/>
          <w:sz w:val="19"/>
        </w:rPr>
        <w:t> </w:t>
      </w:r>
      <w:r>
        <w:rPr>
          <w:rFonts w:ascii="Palatino Linotype" w:hAnsi="Palatino Linotype"/>
          <w:b/>
          <w:i/>
          <w:w w:val="105"/>
          <w:sz w:val="19"/>
        </w:rPr>
        <w:t>markası</w:t>
      </w:r>
      <w:r>
        <w:rPr>
          <w:rFonts w:ascii="Palatino Linotype" w:hAnsi="Palatino Linotype"/>
          <w:b/>
          <w:i/>
          <w:spacing w:val="80"/>
          <w:w w:val="105"/>
          <w:sz w:val="19"/>
        </w:rPr>
        <w:t> </w:t>
      </w:r>
      <w:r>
        <w:rPr>
          <w:rFonts w:ascii="Palatino Linotype" w:hAnsi="Palatino Linotype"/>
          <w:b/>
          <w:i/>
          <w:w w:val="105"/>
          <w:sz w:val="19"/>
        </w:rPr>
        <w:t>il</w:t>
      </w:r>
      <w:r>
        <w:rPr>
          <w:rFonts w:ascii="Arial" w:hAnsi="Arial"/>
          <w:b/>
          <w:i/>
          <w:w w:val="105"/>
          <w:sz w:val="19"/>
        </w:rPr>
        <w:t>ə</w:t>
      </w:r>
      <w:r>
        <w:rPr>
          <w:rFonts w:ascii="Arial" w:hAnsi="Arial"/>
          <w:b/>
          <w:i/>
          <w:spacing w:val="77"/>
          <w:w w:val="105"/>
          <w:sz w:val="19"/>
        </w:rPr>
        <w:t> </w:t>
      </w:r>
      <w:r>
        <w:rPr>
          <w:rFonts w:ascii="Palatino Linotype" w:hAnsi="Palatino Linotype"/>
          <w:b/>
          <w:i/>
          <w:w w:val="105"/>
          <w:sz w:val="19"/>
        </w:rPr>
        <w:t>markalanmalı</w:t>
      </w:r>
      <w:r>
        <w:rPr>
          <w:rFonts w:ascii="Palatino Linotype" w:hAnsi="Palatino Linotype"/>
          <w:b/>
          <w:i/>
          <w:spacing w:val="80"/>
          <w:w w:val="105"/>
          <w:sz w:val="19"/>
        </w:rPr>
        <w:t> </w:t>
      </w:r>
      <w:r>
        <w:rPr>
          <w:rFonts w:ascii="Palatino Linotype" w:hAnsi="Palatino Linotype"/>
          <w:b/>
          <w:i/>
          <w:w w:val="105"/>
          <w:sz w:val="19"/>
        </w:rPr>
        <w:t>olan</w:t>
      </w:r>
      <w:r>
        <w:rPr>
          <w:rFonts w:ascii="Palatino Linotype" w:hAnsi="Palatino Linotype"/>
          <w:b/>
          <w:i/>
          <w:spacing w:val="80"/>
          <w:w w:val="105"/>
          <w:sz w:val="19"/>
        </w:rPr>
        <w:t> </w:t>
      </w:r>
      <w:r>
        <w:rPr>
          <w:rFonts w:ascii="Palatino Linotype" w:hAnsi="Palatino Linotype"/>
          <w:b/>
          <w:i/>
          <w:w w:val="105"/>
          <w:sz w:val="19"/>
        </w:rPr>
        <w:t>malları</w:t>
      </w:r>
      <w:r>
        <w:rPr>
          <w:rFonts w:ascii="Palatino Linotype" w:hAnsi="Palatino Linotype"/>
          <w:b/>
          <w:i/>
          <w:spacing w:val="80"/>
          <w:w w:val="105"/>
          <w:sz w:val="19"/>
        </w:rPr>
        <w:t> </w:t>
      </w:r>
      <w:r>
        <w:rPr>
          <w:rFonts w:ascii="Palatino Linotype" w:hAnsi="Palatino Linotype"/>
          <w:b/>
          <w:i/>
          <w:w w:val="105"/>
          <w:sz w:val="19"/>
        </w:rPr>
        <w:t>bel</w:t>
      </w:r>
      <w:r>
        <w:rPr>
          <w:rFonts w:ascii="Arial" w:hAnsi="Arial"/>
          <w:b/>
          <w:i/>
          <w:w w:val="105"/>
          <w:sz w:val="19"/>
        </w:rPr>
        <w:t>ə</w:t>
      </w:r>
      <w:r>
        <w:rPr>
          <w:rFonts w:ascii="Arial" w:hAnsi="Arial"/>
          <w:b/>
          <w:i/>
          <w:spacing w:val="77"/>
          <w:w w:val="105"/>
          <w:sz w:val="19"/>
        </w:rPr>
        <w:t> </w:t>
      </w:r>
      <w:r>
        <w:rPr>
          <w:rFonts w:ascii="Palatino Linotype" w:hAnsi="Palatino Linotype"/>
          <w:b/>
          <w:i/>
          <w:w w:val="105"/>
          <w:sz w:val="19"/>
        </w:rPr>
        <w:t>marka</w:t>
      </w:r>
      <w:r>
        <w:rPr>
          <w:rFonts w:ascii="Palatino Linotype" w:hAnsi="Palatino Linotype"/>
          <w:b/>
          <w:i/>
          <w:spacing w:val="80"/>
          <w:w w:val="105"/>
          <w:sz w:val="19"/>
        </w:rPr>
        <w:t> </w:t>
      </w:r>
      <w:r>
        <w:rPr>
          <w:rFonts w:ascii="Palatino Linotype" w:hAnsi="Palatino Linotype"/>
          <w:b/>
          <w:i/>
          <w:w w:val="105"/>
          <w:sz w:val="19"/>
        </w:rPr>
        <w:t>olmadan</w:t>
      </w:r>
      <w:r>
        <w:rPr>
          <w:rFonts w:ascii="Palatino Linotype" w:hAnsi="Palatino Linotype"/>
          <w:b/>
          <w:i/>
          <w:spacing w:val="80"/>
          <w:w w:val="105"/>
          <w:sz w:val="19"/>
        </w:rPr>
        <w:t> </w:t>
      </w:r>
      <w:r>
        <w:rPr>
          <w:rFonts w:ascii="Palatino Linotype" w:hAnsi="Palatino Linotype"/>
          <w:b/>
          <w:i/>
          <w:w w:val="105"/>
          <w:sz w:val="19"/>
        </w:rPr>
        <w:t>v</w:t>
      </w:r>
      <w:r>
        <w:rPr>
          <w:rFonts w:ascii="Arial" w:hAnsi="Arial"/>
          <w:b/>
          <w:i/>
          <w:w w:val="105"/>
          <w:sz w:val="19"/>
        </w:rPr>
        <w:t>ə</w:t>
      </w:r>
      <w:r>
        <w:rPr>
          <w:rFonts w:ascii="Arial" w:hAnsi="Arial"/>
          <w:b/>
          <w:i/>
          <w:spacing w:val="77"/>
          <w:w w:val="105"/>
          <w:sz w:val="19"/>
        </w:rPr>
        <w:t> </w:t>
      </w:r>
      <w:r>
        <w:rPr>
          <w:rFonts w:ascii="Palatino Linotype" w:hAnsi="Palatino Linotype"/>
          <w:b/>
          <w:i/>
          <w:w w:val="105"/>
          <w:sz w:val="19"/>
        </w:rPr>
        <w:t>m</w:t>
      </w:r>
      <w:r>
        <w:rPr>
          <w:rFonts w:ascii="Arial" w:hAnsi="Arial"/>
          <w:b/>
          <w:i/>
          <w:w w:val="105"/>
          <w:sz w:val="19"/>
        </w:rPr>
        <w:t>ə</w:t>
      </w:r>
      <w:r>
        <w:rPr>
          <w:rFonts w:ascii="Palatino Linotype" w:hAnsi="Palatino Linotype"/>
          <w:b/>
          <w:i/>
          <w:w w:val="105"/>
          <w:sz w:val="19"/>
        </w:rPr>
        <w:t>cburi ni</w:t>
      </w:r>
      <w:r>
        <w:rPr>
          <w:rFonts w:ascii="Arial" w:hAnsi="Arial"/>
          <w:b/>
          <w:i/>
          <w:w w:val="105"/>
          <w:sz w:val="19"/>
        </w:rPr>
        <w:t>ş</w:t>
      </w:r>
      <w:r>
        <w:rPr>
          <w:rFonts w:ascii="Palatino Linotype" w:hAnsi="Palatino Linotype"/>
          <w:b/>
          <w:i/>
          <w:w w:val="105"/>
          <w:sz w:val="19"/>
        </w:rPr>
        <w:t>anlama</w:t>
      </w:r>
      <w:r>
        <w:rPr>
          <w:rFonts w:ascii="Palatino Linotype" w:hAnsi="Palatino Linotype"/>
          <w:b/>
          <w:i/>
          <w:spacing w:val="60"/>
          <w:w w:val="105"/>
          <w:sz w:val="19"/>
        </w:rPr>
        <w:t> </w:t>
      </w:r>
      <w:r>
        <w:rPr>
          <w:rFonts w:ascii="Palatino Linotype" w:hAnsi="Palatino Linotype"/>
          <w:b/>
          <w:i/>
          <w:w w:val="105"/>
          <w:sz w:val="19"/>
        </w:rPr>
        <w:t>il</w:t>
      </w:r>
      <w:r>
        <w:rPr>
          <w:rFonts w:ascii="Arial" w:hAnsi="Arial"/>
          <w:b/>
          <w:i/>
          <w:w w:val="105"/>
          <w:sz w:val="19"/>
        </w:rPr>
        <w:t>ə</w:t>
      </w:r>
      <w:r>
        <w:rPr>
          <w:rFonts w:ascii="Arial" w:hAnsi="Arial"/>
          <w:b/>
          <w:i/>
          <w:spacing w:val="53"/>
          <w:w w:val="105"/>
          <w:sz w:val="19"/>
        </w:rPr>
        <w:t> </w:t>
      </w:r>
      <w:r>
        <w:rPr>
          <w:rFonts w:ascii="Palatino Linotype" w:hAnsi="Palatino Linotype"/>
          <w:b/>
          <w:i/>
          <w:w w:val="105"/>
          <w:sz w:val="19"/>
        </w:rPr>
        <w:t>ni</w:t>
      </w:r>
      <w:r>
        <w:rPr>
          <w:rFonts w:ascii="Arial" w:hAnsi="Arial"/>
          <w:b/>
          <w:i/>
          <w:w w:val="105"/>
          <w:sz w:val="19"/>
        </w:rPr>
        <w:t>ş</w:t>
      </w:r>
      <w:r>
        <w:rPr>
          <w:rFonts w:ascii="Palatino Linotype" w:hAnsi="Palatino Linotype"/>
          <w:b/>
          <w:i/>
          <w:w w:val="105"/>
          <w:sz w:val="19"/>
        </w:rPr>
        <w:t>anlanmalı</w:t>
      </w:r>
      <w:r>
        <w:rPr>
          <w:rFonts w:ascii="Palatino Linotype" w:hAnsi="Palatino Linotype"/>
          <w:b/>
          <w:i/>
          <w:spacing w:val="60"/>
          <w:w w:val="105"/>
          <w:sz w:val="19"/>
        </w:rPr>
        <w:t> </w:t>
      </w:r>
      <w:r>
        <w:rPr>
          <w:rFonts w:ascii="Palatino Linotype" w:hAnsi="Palatino Linotype"/>
          <w:b/>
          <w:i/>
          <w:w w:val="105"/>
          <w:sz w:val="19"/>
        </w:rPr>
        <w:t>olan</w:t>
      </w:r>
      <w:r>
        <w:rPr>
          <w:rFonts w:ascii="Palatino Linotype" w:hAnsi="Palatino Linotype"/>
          <w:b/>
          <w:i/>
          <w:spacing w:val="61"/>
          <w:w w:val="105"/>
          <w:sz w:val="19"/>
        </w:rPr>
        <w:t> </w:t>
      </w:r>
      <w:r>
        <w:rPr>
          <w:rFonts w:ascii="Palatino Linotype" w:hAnsi="Palatino Linotype"/>
          <w:b/>
          <w:i/>
          <w:w w:val="105"/>
          <w:sz w:val="19"/>
        </w:rPr>
        <w:t>malları</w:t>
      </w:r>
      <w:r>
        <w:rPr>
          <w:rFonts w:ascii="Palatino Linotype" w:hAnsi="Palatino Linotype"/>
          <w:b/>
          <w:i/>
          <w:spacing w:val="60"/>
          <w:w w:val="105"/>
          <w:sz w:val="19"/>
        </w:rPr>
        <w:t> </w:t>
      </w:r>
      <w:r>
        <w:rPr>
          <w:rFonts w:ascii="Palatino Linotype" w:hAnsi="Palatino Linotype"/>
          <w:b/>
          <w:i/>
          <w:w w:val="105"/>
          <w:sz w:val="19"/>
        </w:rPr>
        <w:t>ni</w:t>
      </w:r>
      <w:r>
        <w:rPr>
          <w:rFonts w:ascii="Arial" w:hAnsi="Arial"/>
          <w:b/>
          <w:i/>
          <w:w w:val="105"/>
          <w:sz w:val="19"/>
        </w:rPr>
        <w:t>ş</w:t>
      </w:r>
      <w:r>
        <w:rPr>
          <w:rFonts w:ascii="Palatino Linotype" w:hAnsi="Palatino Linotype"/>
          <w:b/>
          <w:i/>
          <w:w w:val="105"/>
          <w:sz w:val="19"/>
        </w:rPr>
        <w:t>anlanmadan</w:t>
      </w:r>
      <w:r>
        <w:rPr>
          <w:rFonts w:ascii="Palatino Linotype" w:hAnsi="Palatino Linotype"/>
          <w:b/>
          <w:i/>
          <w:spacing w:val="60"/>
          <w:w w:val="105"/>
          <w:sz w:val="19"/>
        </w:rPr>
        <w:t> </w:t>
      </w:r>
      <w:r>
        <w:rPr>
          <w:rFonts w:ascii="Palatino Linotype" w:hAnsi="Palatino Linotype"/>
          <w:b/>
          <w:i/>
          <w:w w:val="105"/>
          <w:sz w:val="19"/>
        </w:rPr>
        <w:t>satma,</w:t>
      </w:r>
      <w:r>
        <w:rPr>
          <w:rFonts w:ascii="Palatino Linotype" w:hAnsi="Palatino Linotype"/>
          <w:b/>
          <w:i/>
          <w:spacing w:val="60"/>
          <w:w w:val="105"/>
          <w:sz w:val="19"/>
        </w:rPr>
        <w:t> </w:t>
      </w:r>
      <w:r>
        <w:rPr>
          <w:rFonts w:ascii="Palatino Linotype" w:hAnsi="Palatino Linotype"/>
          <w:b/>
          <w:i/>
          <w:w w:val="105"/>
          <w:sz w:val="19"/>
        </w:rPr>
        <w:t>satı</w:t>
      </w:r>
      <w:r>
        <w:rPr>
          <w:rFonts w:ascii="Arial" w:hAnsi="Arial"/>
          <w:b/>
          <w:i/>
          <w:w w:val="105"/>
          <w:sz w:val="19"/>
        </w:rPr>
        <w:t>ş</w:t>
      </w:r>
      <w:r>
        <w:rPr>
          <w:rFonts w:ascii="Arial" w:hAnsi="Arial"/>
          <w:b/>
          <w:i/>
          <w:spacing w:val="54"/>
          <w:w w:val="105"/>
          <w:sz w:val="19"/>
        </w:rPr>
        <w:t> </w:t>
      </w:r>
      <w:r>
        <w:rPr>
          <w:rFonts w:ascii="Palatino Linotype" w:hAnsi="Palatino Linotype"/>
          <w:b/>
          <w:i/>
          <w:w w:val="105"/>
          <w:sz w:val="19"/>
        </w:rPr>
        <w:t>m</w:t>
      </w:r>
      <w:r>
        <w:rPr>
          <w:rFonts w:ascii="Arial" w:hAnsi="Arial"/>
          <w:b/>
          <w:i/>
          <w:w w:val="105"/>
          <w:sz w:val="19"/>
        </w:rPr>
        <w:t>ə</w:t>
      </w:r>
      <w:r>
        <w:rPr>
          <w:rFonts w:ascii="Palatino Linotype" w:hAnsi="Palatino Linotype"/>
          <w:b/>
          <w:i/>
          <w:w w:val="105"/>
          <w:sz w:val="19"/>
        </w:rPr>
        <w:t>qs</w:t>
      </w:r>
      <w:r>
        <w:rPr>
          <w:rFonts w:ascii="Arial" w:hAnsi="Arial"/>
          <w:b/>
          <w:i/>
          <w:w w:val="105"/>
          <w:sz w:val="19"/>
        </w:rPr>
        <w:t>ə</w:t>
      </w:r>
      <w:r>
        <w:rPr>
          <w:rFonts w:ascii="Palatino Linotype" w:hAnsi="Palatino Linotype"/>
          <w:b/>
          <w:i/>
          <w:w w:val="105"/>
          <w:sz w:val="19"/>
        </w:rPr>
        <w:t>dil</w:t>
      </w:r>
      <w:r>
        <w:rPr>
          <w:rFonts w:ascii="Arial" w:hAnsi="Arial"/>
          <w:b/>
          <w:i/>
          <w:w w:val="105"/>
          <w:sz w:val="19"/>
        </w:rPr>
        <w:t>ə</w:t>
      </w:r>
      <w:r>
        <w:rPr>
          <w:rFonts w:ascii="Arial" w:hAnsi="Arial"/>
          <w:b/>
          <w:i/>
          <w:spacing w:val="53"/>
          <w:w w:val="105"/>
          <w:sz w:val="19"/>
        </w:rPr>
        <w:t> </w:t>
      </w:r>
      <w:r>
        <w:rPr>
          <w:rFonts w:ascii="Palatino Linotype" w:hAnsi="Palatino Linotype"/>
          <w:b/>
          <w:i/>
          <w:w w:val="105"/>
          <w:sz w:val="19"/>
        </w:rPr>
        <w:t>saxlama,</w:t>
      </w:r>
      <w:r>
        <w:rPr>
          <w:rFonts w:ascii="Palatino Linotype" w:hAnsi="Palatino Linotype"/>
          <w:b/>
          <w:i/>
          <w:spacing w:val="60"/>
          <w:w w:val="105"/>
          <w:sz w:val="19"/>
        </w:rPr>
        <w:t> </w:t>
      </w:r>
      <w:r>
        <w:rPr>
          <w:rFonts w:ascii="Palatino Linotype" w:hAnsi="Palatino Linotype"/>
          <w:b/>
          <w:i/>
          <w:w w:val="105"/>
          <w:sz w:val="19"/>
        </w:rPr>
        <w:t>istehsal</w:t>
      </w:r>
      <w:r>
        <w:rPr>
          <w:rFonts w:ascii="Palatino Linotype" w:hAnsi="Palatino Linotype"/>
          <w:b/>
          <w:i/>
          <w:spacing w:val="61"/>
          <w:w w:val="105"/>
          <w:sz w:val="19"/>
        </w:rPr>
        <w:t> </w:t>
      </w:r>
      <w:r>
        <w:rPr>
          <w:rFonts w:ascii="Palatino Linotype" w:hAnsi="Palatino Linotype"/>
          <w:b/>
          <w:i/>
          <w:spacing w:val="-2"/>
          <w:w w:val="105"/>
          <w:sz w:val="19"/>
        </w:rPr>
        <w:t>binasının</w:t>
      </w:r>
    </w:p>
    <w:p>
      <w:pPr>
        <w:spacing w:line="120" w:lineRule="exact" w:before="28"/>
        <w:ind w:left="0" w:right="1458" w:firstLine="0"/>
        <w:jc w:val="right"/>
        <w:rPr>
          <w:b/>
          <w:sz w:val="15"/>
        </w:rPr>
      </w:pPr>
      <w:r>
        <w:rPr>
          <w:b/>
          <w:color w:val="0000FF"/>
          <w:spacing w:val="-2"/>
          <w:w w:val="105"/>
          <w:sz w:val="15"/>
          <w:u w:val="single" w:color="0000FF"/>
        </w:rPr>
        <w:t>[595]</w:t>
      </w:r>
    </w:p>
    <w:p>
      <w:pPr>
        <w:spacing w:line="206" w:lineRule="exact" w:before="0"/>
        <w:ind w:left="100" w:right="0" w:firstLine="0"/>
        <w:jc w:val="left"/>
        <w:rPr>
          <w:rFonts w:ascii="Palatino Linotype" w:hAnsi="Palatino Linotype"/>
          <w:b/>
          <w:i/>
          <w:sz w:val="19"/>
        </w:rPr>
      </w:pPr>
      <w:r>
        <w:rPr>
          <w:rFonts w:ascii="Palatino Linotype" w:hAnsi="Palatino Linotype"/>
          <w:b/>
          <w:i/>
          <w:sz w:val="19"/>
        </w:rPr>
        <w:t>hüdudlarından</w:t>
      </w:r>
      <w:r>
        <w:rPr>
          <w:rFonts w:ascii="Palatino Linotype" w:hAnsi="Palatino Linotype"/>
          <w:b/>
          <w:i/>
          <w:spacing w:val="32"/>
          <w:sz w:val="19"/>
        </w:rPr>
        <w:t> </w:t>
      </w:r>
      <w:r>
        <w:rPr>
          <w:rFonts w:ascii="Palatino Linotype" w:hAnsi="Palatino Linotype"/>
          <w:b/>
          <w:i/>
          <w:sz w:val="19"/>
        </w:rPr>
        <w:t>k</w:t>
      </w:r>
      <w:r>
        <w:rPr>
          <w:rFonts w:ascii="Arial" w:hAnsi="Arial"/>
          <w:b/>
          <w:i/>
          <w:sz w:val="19"/>
        </w:rPr>
        <w:t>ə</w:t>
      </w:r>
      <w:r>
        <w:rPr>
          <w:rFonts w:ascii="Palatino Linotype" w:hAnsi="Palatino Linotype"/>
          <w:b/>
          <w:i/>
          <w:sz w:val="19"/>
        </w:rPr>
        <w:t>nara</w:t>
      </w:r>
      <w:r>
        <w:rPr>
          <w:rFonts w:ascii="Palatino Linotype" w:hAnsi="Palatino Linotype"/>
          <w:b/>
          <w:i/>
          <w:spacing w:val="32"/>
          <w:sz w:val="19"/>
        </w:rPr>
        <w:t> </w:t>
      </w:r>
      <w:r>
        <w:rPr>
          <w:rFonts w:ascii="Palatino Linotype" w:hAnsi="Palatino Linotype"/>
          <w:b/>
          <w:i/>
          <w:sz w:val="19"/>
        </w:rPr>
        <w:t>çıxarma</w:t>
      </w:r>
      <w:r>
        <w:rPr>
          <w:rFonts w:ascii="Palatino Linotype" w:hAnsi="Palatino Linotype"/>
          <w:b/>
          <w:i/>
          <w:spacing w:val="32"/>
          <w:sz w:val="19"/>
        </w:rPr>
        <w:t> </w:t>
      </w:r>
      <w:r>
        <w:rPr>
          <w:rFonts w:ascii="Palatino Linotype" w:hAnsi="Palatino Linotype"/>
          <w:b/>
          <w:i/>
          <w:sz w:val="19"/>
        </w:rPr>
        <w:t>v</w:t>
      </w:r>
      <w:r>
        <w:rPr>
          <w:rFonts w:ascii="Arial" w:hAnsi="Arial"/>
          <w:b/>
          <w:i/>
          <w:sz w:val="19"/>
        </w:rPr>
        <w:t>ə</w:t>
      </w:r>
      <w:r>
        <w:rPr>
          <w:rFonts w:ascii="Arial" w:hAnsi="Arial"/>
          <w:b/>
          <w:i/>
          <w:spacing w:val="28"/>
          <w:sz w:val="19"/>
        </w:rPr>
        <w:t> </w:t>
      </w:r>
      <w:r>
        <w:rPr>
          <w:rFonts w:ascii="Palatino Linotype" w:hAnsi="Palatino Linotype"/>
          <w:b/>
          <w:i/>
          <w:sz w:val="19"/>
        </w:rPr>
        <w:t>ya</w:t>
      </w:r>
      <w:r>
        <w:rPr>
          <w:rFonts w:ascii="Palatino Linotype" w:hAnsi="Palatino Linotype"/>
          <w:b/>
          <w:i/>
          <w:spacing w:val="32"/>
          <w:sz w:val="19"/>
        </w:rPr>
        <w:t> </w:t>
      </w:r>
      <w:r>
        <w:rPr>
          <w:rFonts w:ascii="Palatino Linotype" w:hAnsi="Palatino Linotype"/>
          <w:b/>
          <w:i/>
          <w:sz w:val="19"/>
        </w:rPr>
        <w:t>idxal</w:t>
      </w:r>
      <w:r>
        <w:rPr>
          <w:rFonts w:ascii="Palatino Linotype" w:hAnsi="Palatino Linotype"/>
          <w:b/>
          <w:i/>
          <w:spacing w:val="32"/>
          <w:sz w:val="19"/>
        </w:rPr>
        <w:t> </w:t>
      </w:r>
      <w:r>
        <w:rPr>
          <w:rFonts w:ascii="Palatino Linotype" w:hAnsi="Palatino Linotype"/>
          <w:b/>
          <w:i/>
          <w:sz w:val="19"/>
        </w:rPr>
        <w:t>etm</w:t>
      </w:r>
      <w:r>
        <w:rPr>
          <w:rFonts w:ascii="Arial" w:hAnsi="Arial"/>
          <w:b/>
          <w:i/>
          <w:sz w:val="19"/>
        </w:rPr>
        <w:t>ə</w:t>
      </w:r>
      <w:r>
        <w:rPr>
          <w:rFonts w:ascii="Palatino Linotype" w:hAnsi="Palatino Linotype"/>
          <w:b/>
          <w:i/>
          <w:sz w:val="19"/>
        </w:rPr>
        <w:t>,</w:t>
      </w:r>
      <w:r>
        <w:rPr>
          <w:rFonts w:ascii="Palatino Linotype" w:hAnsi="Palatino Linotype"/>
          <w:b/>
          <w:i/>
          <w:spacing w:val="32"/>
          <w:sz w:val="19"/>
        </w:rPr>
        <w:t> </w:t>
      </w:r>
      <w:r>
        <w:rPr>
          <w:rFonts w:ascii="Palatino Linotype" w:hAnsi="Palatino Linotype"/>
          <w:b/>
          <w:i/>
          <w:sz w:val="19"/>
        </w:rPr>
        <w:t>habel</w:t>
      </w:r>
      <w:r>
        <w:rPr>
          <w:rFonts w:ascii="Arial" w:hAnsi="Arial"/>
          <w:b/>
          <w:i/>
          <w:sz w:val="19"/>
        </w:rPr>
        <w:t>ə</w:t>
      </w:r>
      <w:r>
        <w:rPr>
          <w:rFonts w:ascii="Arial" w:hAnsi="Arial"/>
          <w:b/>
          <w:i/>
          <w:spacing w:val="28"/>
          <w:sz w:val="19"/>
        </w:rPr>
        <w:t> </w:t>
      </w:r>
      <w:r>
        <w:rPr>
          <w:rFonts w:ascii="Palatino Linotype" w:hAnsi="Palatino Linotype"/>
          <w:b/>
          <w:i/>
          <w:sz w:val="19"/>
        </w:rPr>
        <w:t>bel</w:t>
      </w:r>
      <w:r>
        <w:rPr>
          <w:rFonts w:ascii="Arial" w:hAnsi="Arial"/>
          <w:b/>
          <w:i/>
          <w:sz w:val="19"/>
        </w:rPr>
        <w:t>ə</w:t>
      </w:r>
      <w:r>
        <w:rPr>
          <w:rFonts w:ascii="Arial" w:hAnsi="Arial"/>
          <w:b/>
          <w:i/>
          <w:spacing w:val="27"/>
          <w:sz w:val="19"/>
        </w:rPr>
        <w:t> </w:t>
      </w:r>
      <w:r>
        <w:rPr>
          <w:rFonts w:ascii="Palatino Linotype" w:hAnsi="Palatino Linotype"/>
          <w:b/>
          <w:i/>
          <w:sz w:val="19"/>
        </w:rPr>
        <w:t>malların</w:t>
      </w:r>
      <w:r>
        <w:rPr>
          <w:rFonts w:ascii="Palatino Linotype" w:hAnsi="Palatino Linotype"/>
          <w:b/>
          <w:i/>
          <w:spacing w:val="32"/>
          <w:sz w:val="19"/>
        </w:rPr>
        <w:t> </w:t>
      </w:r>
      <w:r>
        <w:rPr>
          <w:rFonts w:ascii="Palatino Linotype" w:hAnsi="Palatino Linotype"/>
          <w:b/>
          <w:i/>
          <w:sz w:val="19"/>
        </w:rPr>
        <w:t>na</w:t>
      </w:r>
      <w:r>
        <w:rPr>
          <w:rFonts w:ascii="Arial" w:hAnsi="Arial"/>
          <w:b/>
          <w:i/>
          <w:sz w:val="19"/>
        </w:rPr>
        <w:t>ğ</w:t>
      </w:r>
      <w:r>
        <w:rPr>
          <w:rFonts w:ascii="Palatino Linotype" w:hAnsi="Palatino Linotype"/>
          <w:b/>
          <w:i/>
          <w:sz w:val="19"/>
        </w:rPr>
        <w:t>d</w:t>
      </w:r>
      <w:r>
        <w:rPr>
          <w:rFonts w:ascii="Palatino Linotype" w:hAnsi="Palatino Linotype"/>
          <w:b/>
          <w:i/>
          <w:spacing w:val="33"/>
          <w:sz w:val="19"/>
        </w:rPr>
        <w:t> </w:t>
      </w:r>
      <w:r>
        <w:rPr>
          <w:rFonts w:ascii="Palatino Linotype" w:hAnsi="Palatino Linotype"/>
          <w:b/>
          <w:i/>
          <w:sz w:val="19"/>
        </w:rPr>
        <w:t>qaydada</w:t>
      </w:r>
      <w:r>
        <w:rPr>
          <w:rFonts w:ascii="Palatino Linotype" w:hAnsi="Palatino Linotype"/>
          <w:b/>
          <w:i/>
          <w:spacing w:val="32"/>
          <w:sz w:val="19"/>
        </w:rPr>
        <w:t> </w:t>
      </w:r>
      <w:r>
        <w:rPr>
          <w:rFonts w:ascii="Palatino Linotype" w:hAnsi="Palatino Linotype"/>
          <w:b/>
          <w:i/>
          <w:sz w:val="19"/>
        </w:rPr>
        <w:t>alqı-</w:t>
      </w:r>
      <w:r>
        <w:rPr>
          <w:rFonts w:ascii="Palatino Linotype" w:hAnsi="Palatino Linotype"/>
          <w:b/>
          <w:i/>
          <w:spacing w:val="-2"/>
          <w:sz w:val="19"/>
        </w:rPr>
        <w:t>satqısı</w:t>
      </w:r>
    </w:p>
    <w:p>
      <w:pPr>
        <w:spacing w:line="249" w:lineRule="auto" w:before="221"/>
        <w:ind w:left="100" w:right="102" w:firstLine="444"/>
        <w:jc w:val="both"/>
        <w:rPr>
          <w:b/>
          <w:position w:val="13"/>
          <w:sz w:val="15"/>
        </w:rPr>
      </w:pPr>
      <w:r>
        <w:rPr>
          <w:sz w:val="19"/>
        </w:rPr>
        <w:t>213-1.1.</w:t>
      </w:r>
      <w:r>
        <w:rPr>
          <w:spacing w:val="40"/>
          <w:sz w:val="19"/>
        </w:rPr>
        <w:t> </w:t>
      </w:r>
      <w:r>
        <w:rPr>
          <w:sz w:val="19"/>
        </w:rPr>
        <w:t>Aksiz</w:t>
      </w:r>
      <w:r>
        <w:rPr>
          <w:spacing w:val="40"/>
          <w:sz w:val="19"/>
        </w:rPr>
        <w:t> </w:t>
      </w:r>
      <w:r>
        <w:rPr>
          <w:sz w:val="19"/>
        </w:rPr>
        <w:t>markası</w:t>
      </w:r>
      <w:r>
        <w:rPr>
          <w:spacing w:val="40"/>
          <w:sz w:val="19"/>
        </w:rPr>
        <w:t> </w:t>
      </w:r>
      <w:r>
        <w:rPr>
          <w:sz w:val="19"/>
        </w:rPr>
        <w:t>ilə</w:t>
      </w:r>
      <w:r>
        <w:rPr>
          <w:spacing w:val="40"/>
          <w:sz w:val="19"/>
        </w:rPr>
        <w:t> </w:t>
      </w:r>
      <w:r>
        <w:rPr>
          <w:sz w:val="19"/>
        </w:rPr>
        <w:t>markalanmalı</w:t>
      </w:r>
      <w:r>
        <w:rPr>
          <w:spacing w:val="40"/>
          <w:sz w:val="19"/>
        </w:rPr>
        <w:t> </w:t>
      </w:r>
      <w:r>
        <w:rPr>
          <w:sz w:val="19"/>
        </w:rPr>
        <w:t>olan </w:t>
      </w:r>
      <w:r>
        <w:rPr>
          <w:rFonts w:ascii="Times New Roman" w:hAnsi="Times New Roman"/>
          <w:b/>
          <w:i/>
          <w:sz w:val="19"/>
        </w:rPr>
        <w:t>malları</w:t>
      </w:r>
      <w:r>
        <w:rPr>
          <w:rFonts w:ascii="Times New Roman" w:hAnsi="Times New Roman"/>
          <w:b/>
          <w:i/>
          <w:spacing w:val="80"/>
          <w:sz w:val="19"/>
        </w:rPr>
        <w:t> </w:t>
      </w:r>
      <w:r>
        <w:rPr>
          <w:sz w:val="19"/>
        </w:rPr>
        <w:t>belə</w:t>
      </w:r>
      <w:r>
        <w:rPr>
          <w:spacing w:val="40"/>
          <w:sz w:val="19"/>
        </w:rPr>
        <w:t> </w:t>
      </w:r>
      <w:r>
        <w:rPr>
          <w:sz w:val="19"/>
        </w:rPr>
        <w:t>marka</w:t>
      </w:r>
      <w:r>
        <w:rPr>
          <w:spacing w:val="40"/>
          <w:sz w:val="19"/>
        </w:rPr>
        <w:t> </w:t>
      </w:r>
      <w:r>
        <w:rPr>
          <w:sz w:val="19"/>
        </w:rPr>
        <w:t>olmadan </w:t>
      </w:r>
      <w:r>
        <w:rPr>
          <w:rFonts w:ascii="Times New Roman" w:hAnsi="Times New Roman"/>
          <w:b/>
          <w:i/>
          <w:sz w:val="19"/>
        </w:rPr>
        <w:t>v</w:t>
      </w:r>
      <w:r>
        <w:rPr>
          <w:rFonts w:ascii="Arial" w:hAnsi="Arial"/>
          <w:i/>
          <w:sz w:val="19"/>
        </w:rPr>
        <w:t>ə</w:t>
      </w:r>
      <w:r>
        <w:rPr>
          <w:rFonts w:ascii="Arial" w:hAnsi="Arial"/>
          <w:i/>
          <w:spacing w:val="40"/>
          <w:sz w:val="19"/>
        </w:rPr>
        <w:t> </w:t>
      </w:r>
      <w:r>
        <w:rPr>
          <w:rFonts w:ascii="Times New Roman" w:hAnsi="Times New Roman"/>
          <w:b/>
          <w:i/>
          <w:sz w:val="19"/>
        </w:rPr>
        <w:t>ya</w:t>
      </w:r>
      <w:r>
        <w:rPr>
          <w:rFonts w:ascii="Times New Roman" w:hAnsi="Times New Roman"/>
          <w:b/>
          <w:i/>
          <w:spacing w:val="40"/>
          <w:sz w:val="19"/>
        </w:rPr>
        <w:t> </w:t>
      </w:r>
      <w:r>
        <w:rPr>
          <w:rFonts w:ascii="Times New Roman" w:hAnsi="Times New Roman"/>
          <w:b/>
          <w:i/>
          <w:sz w:val="19"/>
        </w:rPr>
        <w:t>m</w:t>
      </w:r>
      <w:r>
        <w:rPr>
          <w:rFonts w:ascii="Arial" w:hAnsi="Arial"/>
          <w:i/>
          <w:sz w:val="19"/>
        </w:rPr>
        <w:t>ə</w:t>
      </w:r>
      <w:r>
        <w:rPr>
          <w:rFonts w:ascii="Times New Roman" w:hAnsi="Times New Roman"/>
          <w:b/>
          <w:i/>
          <w:sz w:val="19"/>
        </w:rPr>
        <w:t>cburi ni</w:t>
      </w:r>
      <w:r>
        <w:rPr>
          <w:rFonts w:ascii="Arial" w:hAnsi="Arial"/>
          <w:i/>
          <w:sz w:val="19"/>
        </w:rPr>
        <w:t>ş</w:t>
      </w:r>
      <w:r>
        <w:rPr>
          <w:rFonts w:ascii="Times New Roman" w:hAnsi="Times New Roman"/>
          <w:b/>
          <w:i/>
          <w:sz w:val="19"/>
        </w:rPr>
        <w:t>anlama</w:t>
      </w:r>
      <w:r>
        <w:rPr>
          <w:rFonts w:ascii="Times New Roman" w:hAnsi="Times New Roman"/>
          <w:b/>
          <w:i/>
          <w:spacing w:val="80"/>
          <w:sz w:val="19"/>
        </w:rPr>
        <w:t> </w:t>
      </w:r>
      <w:r>
        <w:rPr>
          <w:rFonts w:ascii="Times New Roman" w:hAnsi="Times New Roman"/>
          <w:b/>
          <w:i/>
          <w:sz w:val="19"/>
        </w:rPr>
        <w:t>il</w:t>
      </w:r>
      <w:r>
        <w:rPr>
          <w:rFonts w:ascii="Arial" w:hAnsi="Arial"/>
          <w:i/>
          <w:sz w:val="19"/>
        </w:rPr>
        <w:t>ə</w:t>
      </w:r>
      <w:r>
        <w:rPr>
          <w:rFonts w:ascii="Arial" w:hAnsi="Arial"/>
          <w:i/>
          <w:spacing w:val="80"/>
          <w:sz w:val="19"/>
        </w:rPr>
        <w:t> </w:t>
      </w:r>
      <w:r>
        <w:rPr>
          <w:rFonts w:ascii="Times New Roman" w:hAnsi="Times New Roman"/>
          <w:b/>
          <w:i/>
          <w:sz w:val="19"/>
        </w:rPr>
        <w:t>ni</w:t>
      </w:r>
      <w:r>
        <w:rPr>
          <w:rFonts w:ascii="Arial" w:hAnsi="Arial"/>
          <w:i/>
          <w:sz w:val="19"/>
        </w:rPr>
        <w:t>ş</w:t>
      </w:r>
      <w:r>
        <w:rPr>
          <w:rFonts w:ascii="Times New Roman" w:hAnsi="Times New Roman"/>
          <w:b/>
          <w:i/>
          <w:sz w:val="19"/>
        </w:rPr>
        <w:t>anlanmalı</w:t>
      </w:r>
      <w:r>
        <w:rPr>
          <w:rFonts w:ascii="Times New Roman" w:hAnsi="Times New Roman"/>
          <w:b/>
          <w:i/>
          <w:spacing w:val="80"/>
          <w:sz w:val="19"/>
        </w:rPr>
        <w:t> </w:t>
      </w:r>
      <w:r>
        <w:rPr>
          <w:rFonts w:ascii="Times New Roman" w:hAnsi="Times New Roman"/>
          <w:b/>
          <w:i/>
          <w:sz w:val="19"/>
        </w:rPr>
        <w:t>olan</w:t>
      </w:r>
      <w:r>
        <w:rPr>
          <w:rFonts w:ascii="Times New Roman" w:hAnsi="Times New Roman"/>
          <w:b/>
          <w:i/>
          <w:spacing w:val="80"/>
          <w:sz w:val="19"/>
        </w:rPr>
        <w:t> </w:t>
      </w:r>
      <w:r>
        <w:rPr>
          <w:rFonts w:ascii="Times New Roman" w:hAnsi="Times New Roman"/>
          <w:b/>
          <w:i/>
          <w:sz w:val="19"/>
        </w:rPr>
        <w:t>malları</w:t>
      </w:r>
      <w:r>
        <w:rPr>
          <w:rFonts w:ascii="Times New Roman" w:hAnsi="Times New Roman"/>
          <w:b/>
          <w:i/>
          <w:spacing w:val="80"/>
          <w:sz w:val="19"/>
        </w:rPr>
        <w:t> </w:t>
      </w:r>
      <w:r>
        <w:rPr>
          <w:rFonts w:ascii="Times New Roman" w:hAnsi="Times New Roman"/>
          <w:b/>
          <w:i/>
          <w:sz w:val="19"/>
        </w:rPr>
        <w:t>ni</w:t>
      </w:r>
      <w:r>
        <w:rPr>
          <w:rFonts w:ascii="Arial" w:hAnsi="Arial"/>
          <w:i/>
          <w:sz w:val="19"/>
        </w:rPr>
        <w:t>ş</w:t>
      </w:r>
      <w:r>
        <w:rPr>
          <w:rFonts w:ascii="Times New Roman" w:hAnsi="Times New Roman"/>
          <w:b/>
          <w:i/>
          <w:sz w:val="19"/>
        </w:rPr>
        <w:t>anlanmadan</w:t>
      </w:r>
      <w:r>
        <w:rPr>
          <w:rFonts w:ascii="Times New Roman" w:hAnsi="Times New Roman"/>
          <w:b/>
          <w:i/>
          <w:spacing w:val="40"/>
          <w:sz w:val="19"/>
        </w:rPr>
        <w:t>  </w:t>
      </w:r>
      <w:r>
        <w:rPr>
          <w:sz w:val="19"/>
        </w:rPr>
        <w:t>xeyli</w:t>
      </w:r>
      <w:r>
        <w:rPr>
          <w:spacing w:val="80"/>
          <w:sz w:val="19"/>
        </w:rPr>
        <w:t> </w:t>
      </w:r>
      <w:r>
        <w:rPr>
          <w:sz w:val="19"/>
        </w:rPr>
        <w:t>miqdarda</w:t>
      </w:r>
      <w:r>
        <w:rPr>
          <w:spacing w:val="80"/>
          <w:sz w:val="19"/>
        </w:rPr>
        <w:t> </w:t>
      </w:r>
      <w:r>
        <w:rPr>
          <w:sz w:val="19"/>
        </w:rPr>
        <w:t>satma,</w:t>
      </w:r>
      <w:r>
        <w:rPr>
          <w:spacing w:val="80"/>
          <w:sz w:val="19"/>
        </w:rPr>
        <w:t> </w:t>
      </w:r>
      <w:r>
        <w:rPr>
          <w:sz w:val="19"/>
        </w:rPr>
        <w:t>satış</w:t>
      </w:r>
      <w:r>
        <w:rPr>
          <w:spacing w:val="80"/>
          <w:sz w:val="19"/>
        </w:rPr>
        <w:t> </w:t>
      </w:r>
      <w:r>
        <w:rPr>
          <w:sz w:val="19"/>
        </w:rPr>
        <w:t>məqsədi</w:t>
      </w:r>
      <w:r>
        <w:rPr>
          <w:spacing w:val="80"/>
          <w:sz w:val="19"/>
        </w:rPr>
        <w:t> </w:t>
      </w:r>
      <w:r>
        <w:rPr>
          <w:sz w:val="19"/>
        </w:rPr>
        <w:t>ilə saxlama, istehsal binasının hüdudlarından kənara çıxarma və ya idxal etmə- </w:t>
      </w:r>
      <w:r>
        <w:rPr>
          <w:b/>
          <w:color w:val="0000FF"/>
          <w:position w:val="13"/>
          <w:sz w:val="15"/>
          <w:u w:val="single" w:color="0000FF"/>
        </w:rPr>
        <w:t>[596]</w:t>
      </w:r>
    </w:p>
    <w:p>
      <w:pPr>
        <w:pStyle w:val="BodyText"/>
        <w:spacing w:line="219" w:lineRule="exact"/>
        <w:ind w:right="102"/>
        <w:jc w:val="right"/>
      </w:pPr>
      <w:r>
        <w:rPr>
          <w:strike/>
        </w:rPr>
        <w:t>əmlakı</w:t>
      </w:r>
      <w:r>
        <w:rPr>
          <w:strike/>
          <w:spacing w:val="34"/>
        </w:rPr>
        <w:t> </w:t>
      </w:r>
      <w:r>
        <w:rPr>
          <w:strike/>
        </w:rPr>
        <w:t>müsadirə</w:t>
      </w:r>
      <w:r>
        <w:rPr>
          <w:strike/>
          <w:spacing w:val="34"/>
        </w:rPr>
        <w:t> </w:t>
      </w:r>
      <w:r>
        <w:rPr>
          <w:strike/>
        </w:rPr>
        <w:t>olunmaqla</w:t>
      </w:r>
      <w:r>
        <w:rPr>
          <w:strike w:val="0"/>
          <w:spacing w:val="50"/>
        </w:rPr>
        <w:t> </w:t>
      </w:r>
      <w:r>
        <w:rPr>
          <w:rFonts w:ascii="Times New Roman" w:hAnsi="Times New Roman"/>
          <w:b/>
          <w:i/>
          <w:strike w:val="0"/>
        </w:rPr>
        <w:t>iki</w:t>
      </w:r>
      <w:r>
        <w:rPr>
          <w:rFonts w:ascii="Times New Roman" w:hAnsi="Times New Roman"/>
          <w:b/>
          <w:i/>
          <w:strike w:val="0"/>
          <w:spacing w:val="28"/>
        </w:rPr>
        <w:t>  </w:t>
      </w:r>
      <w:r>
        <w:rPr>
          <w:strike w:val="0"/>
        </w:rPr>
        <w:t>min</w:t>
      </w:r>
      <w:r>
        <w:rPr>
          <w:strike w:val="0"/>
          <w:spacing w:val="36"/>
        </w:rPr>
        <w:t> </w:t>
      </w:r>
      <w:r>
        <w:rPr>
          <w:strike w:val="0"/>
        </w:rPr>
        <w:t>manatdan</w:t>
      </w:r>
      <w:r>
        <w:rPr>
          <w:strike w:val="0"/>
          <w:spacing w:val="35"/>
        </w:rPr>
        <w:t> </w:t>
      </w:r>
      <w:r>
        <w:rPr>
          <w:strike w:val="0"/>
        </w:rPr>
        <w:t>üç</w:t>
      </w:r>
      <w:r>
        <w:rPr>
          <w:strike w:val="0"/>
          <w:spacing w:val="36"/>
        </w:rPr>
        <w:t> </w:t>
      </w:r>
      <w:r>
        <w:rPr>
          <w:strike w:val="0"/>
        </w:rPr>
        <w:t>min</w:t>
      </w:r>
      <w:r>
        <w:rPr>
          <w:strike w:val="0"/>
          <w:spacing w:val="35"/>
        </w:rPr>
        <w:t> </w:t>
      </w:r>
      <w:r>
        <w:rPr>
          <w:strike w:val="0"/>
        </w:rPr>
        <w:t>manatadək</w:t>
      </w:r>
      <w:r>
        <w:rPr>
          <w:strike w:val="0"/>
          <w:spacing w:val="36"/>
        </w:rPr>
        <w:t> </w:t>
      </w:r>
      <w:r>
        <w:rPr>
          <w:strike w:val="0"/>
        </w:rPr>
        <w:t>miqdarda</w:t>
      </w:r>
      <w:r>
        <w:rPr>
          <w:strike w:val="0"/>
          <w:spacing w:val="35"/>
        </w:rPr>
        <w:t> </w:t>
      </w:r>
      <w:r>
        <w:rPr>
          <w:strike w:val="0"/>
        </w:rPr>
        <w:t>cərimə</w:t>
      </w:r>
      <w:r>
        <w:rPr>
          <w:strike w:val="0"/>
          <w:spacing w:val="36"/>
        </w:rPr>
        <w:t> </w:t>
      </w:r>
      <w:r>
        <w:rPr>
          <w:strike w:val="0"/>
        </w:rPr>
        <w:t>və</w:t>
      </w:r>
      <w:r>
        <w:rPr>
          <w:strike w:val="0"/>
          <w:spacing w:val="35"/>
        </w:rPr>
        <w:t> </w:t>
      </w:r>
      <w:r>
        <w:rPr>
          <w:strike w:val="0"/>
        </w:rPr>
        <w:t>ya</w:t>
      </w:r>
      <w:r>
        <w:rPr>
          <w:strike w:val="0"/>
          <w:spacing w:val="36"/>
        </w:rPr>
        <w:t> </w:t>
      </w:r>
      <w:r>
        <w:rPr>
          <w:strike w:val="0"/>
          <w:spacing w:val="-5"/>
        </w:rPr>
        <w:t>bir</w:t>
      </w:r>
    </w:p>
    <w:p>
      <w:pPr>
        <w:pStyle w:val="BodyText"/>
        <w:spacing w:before="13"/>
        <w:ind w:right="105"/>
        <w:jc w:val="right"/>
      </w:pPr>
      <w:r>
        <w:rPr/>
        <w:t>ilədək</w:t>
      </w:r>
      <w:r>
        <w:rPr>
          <w:spacing w:val="14"/>
        </w:rPr>
        <w:t>  </w:t>
      </w:r>
      <w:r>
        <w:rPr/>
        <w:t>müddətə</w:t>
      </w:r>
      <w:r>
        <w:rPr>
          <w:spacing w:val="15"/>
        </w:rPr>
        <w:t>  </w:t>
      </w:r>
      <w:r>
        <w:rPr/>
        <w:t>islah</w:t>
      </w:r>
      <w:r>
        <w:rPr>
          <w:spacing w:val="15"/>
        </w:rPr>
        <w:t>  </w:t>
      </w:r>
      <w:r>
        <w:rPr/>
        <w:t>işləri</w:t>
      </w:r>
      <w:r>
        <w:rPr>
          <w:spacing w:val="15"/>
        </w:rPr>
        <w:t>  </w:t>
      </w:r>
      <w:r>
        <w:rPr/>
        <w:t>və</w:t>
      </w:r>
      <w:r>
        <w:rPr>
          <w:spacing w:val="15"/>
        </w:rPr>
        <w:t>  </w:t>
      </w:r>
      <w:r>
        <w:rPr/>
        <w:t>ya</w:t>
      </w:r>
      <w:r>
        <w:rPr>
          <w:spacing w:val="15"/>
        </w:rPr>
        <w:t>  </w:t>
      </w:r>
      <w:r>
        <w:rPr/>
        <w:t>iki</w:t>
      </w:r>
      <w:r>
        <w:rPr>
          <w:spacing w:val="15"/>
        </w:rPr>
        <w:t>  </w:t>
      </w:r>
      <w:r>
        <w:rPr/>
        <w:t>ilədək</w:t>
      </w:r>
      <w:r>
        <w:rPr>
          <w:spacing w:val="15"/>
        </w:rPr>
        <w:t>  </w:t>
      </w:r>
      <w:r>
        <w:rPr/>
        <w:t>müddətə</w:t>
      </w:r>
      <w:r>
        <w:rPr>
          <w:spacing w:val="15"/>
        </w:rPr>
        <w:t>  </w:t>
      </w:r>
      <w:r>
        <w:rPr/>
        <w:t>azadlıqdan</w:t>
      </w:r>
      <w:r>
        <w:rPr>
          <w:spacing w:val="14"/>
        </w:rPr>
        <w:t>  </w:t>
      </w:r>
      <w:r>
        <w:rPr/>
        <w:t>məhrumetmə</w:t>
      </w:r>
      <w:r>
        <w:rPr>
          <w:spacing w:val="15"/>
        </w:rPr>
        <w:t>  </w:t>
      </w:r>
      <w:r>
        <w:rPr>
          <w:spacing w:val="-5"/>
        </w:rPr>
        <w:t>ilə</w:t>
      </w:r>
    </w:p>
    <w:p>
      <w:pPr>
        <w:pStyle w:val="BodyText"/>
        <w:spacing w:after="0"/>
        <w:jc w:val="right"/>
        <w:sectPr>
          <w:type w:val="continuous"/>
          <w:pgSz w:w="11900" w:h="16840"/>
          <w:pgMar w:top="500" w:bottom="280" w:left="566" w:right="566"/>
        </w:sectPr>
      </w:pPr>
    </w:p>
    <w:p>
      <w:pPr>
        <w:spacing w:line="134" w:lineRule="exact" w:before="101"/>
        <w:ind w:left="1828" w:right="0" w:firstLine="0"/>
        <w:jc w:val="left"/>
        <w:rPr>
          <w:b/>
          <w:sz w:val="15"/>
        </w:rPr>
      </w:pPr>
      <w:r>
        <w:rPr>
          <w:b/>
          <w:color w:val="0000FF"/>
          <w:spacing w:val="-2"/>
          <w:w w:val="105"/>
          <w:sz w:val="15"/>
          <w:u w:val="single" w:color="0000FF"/>
        </w:rPr>
        <w:t>[597]</w:t>
      </w:r>
    </w:p>
    <w:p>
      <w:pPr>
        <w:pStyle w:val="BodyText"/>
        <w:spacing w:line="180" w:lineRule="exact"/>
        <w:ind w:left="100"/>
      </w:pPr>
      <w:r>
        <w:rPr>
          <w:spacing w:val="-2"/>
        </w:rPr>
        <w:t>cəzalandırılır.</w:t>
      </w:r>
    </w:p>
    <w:p>
      <w:pPr>
        <w:spacing w:before="24"/>
        <w:ind w:left="544" w:right="0" w:firstLine="0"/>
        <w:jc w:val="left"/>
        <w:rPr>
          <w:b/>
          <w:position w:val="13"/>
          <w:sz w:val="15"/>
        </w:rPr>
      </w:pPr>
      <w:r>
        <w:rPr>
          <w:spacing w:val="-2"/>
          <w:w w:val="110"/>
          <w:sz w:val="19"/>
        </w:rPr>
        <w:t>213-1.2.</w:t>
      </w:r>
      <w:r>
        <w:rPr>
          <w:spacing w:val="-13"/>
          <w:w w:val="110"/>
          <w:sz w:val="19"/>
        </w:rPr>
        <w:t> </w:t>
      </w:r>
      <w:r>
        <w:rPr>
          <w:rFonts w:ascii="Times New Roman" w:hAnsi="Times New Roman"/>
          <w:b/>
          <w:i/>
          <w:spacing w:val="-2"/>
          <w:w w:val="110"/>
          <w:sz w:val="19"/>
        </w:rPr>
        <w:t>Bu</w:t>
      </w:r>
      <w:r>
        <w:rPr>
          <w:rFonts w:ascii="Times New Roman" w:hAnsi="Times New Roman"/>
          <w:b/>
          <w:i/>
          <w:spacing w:val="-11"/>
          <w:w w:val="110"/>
          <w:sz w:val="19"/>
        </w:rPr>
        <w:t> </w:t>
      </w:r>
      <w:r>
        <w:rPr>
          <w:rFonts w:ascii="Times New Roman" w:hAnsi="Times New Roman"/>
          <w:b/>
          <w:i/>
          <w:spacing w:val="-2"/>
          <w:w w:val="110"/>
          <w:sz w:val="19"/>
        </w:rPr>
        <w:t>M</w:t>
      </w:r>
      <w:r>
        <w:rPr>
          <w:rFonts w:ascii="Arial" w:hAnsi="Arial"/>
          <w:i/>
          <w:spacing w:val="-2"/>
          <w:w w:val="110"/>
          <w:sz w:val="19"/>
        </w:rPr>
        <w:t>ə</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ll</w:t>
      </w:r>
      <w:r>
        <w:rPr>
          <w:rFonts w:ascii="Arial" w:hAnsi="Arial"/>
          <w:i/>
          <w:spacing w:val="-2"/>
          <w:w w:val="110"/>
          <w:sz w:val="19"/>
        </w:rPr>
        <w:t>ə</w:t>
      </w:r>
      <w:r>
        <w:rPr>
          <w:rFonts w:ascii="Times New Roman" w:hAnsi="Times New Roman"/>
          <w:b/>
          <w:i/>
          <w:spacing w:val="-2"/>
          <w:w w:val="110"/>
          <w:sz w:val="19"/>
        </w:rPr>
        <w:t>nin</w:t>
      </w:r>
      <w:r>
        <w:rPr>
          <w:rFonts w:ascii="Times New Roman" w:hAnsi="Times New Roman"/>
          <w:b/>
          <w:i/>
          <w:spacing w:val="-11"/>
          <w:w w:val="110"/>
          <w:sz w:val="19"/>
        </w:rPr>
        <w:t> </w:t>
      </w:r>
      <w:r>
        <w:rPr>
          <w:rFonts w:ascii="Times New Roman" w:hAnsi="Times New Roman"/>
          <w:b/>
          <w:i/>
          <w:spacing w:val="-2"/>
          <w:w w:val="110"/>
          <w:sz w:val="19"/>
        </w:rPr>
        <w:t>213-1.1-ci</w:t>
      </w:r>
      <w:r>
        <w:rPr>
          <w:rFonts w:ascii="Times New Roman" w:hAnsi="Times New Roman"/>
          <w:b/>
          <w:i/>
          <w:spacing w:val="-11"/>
          <w:w w:val="110"/>
          <w:sz w:val="19"/>
        </w:rPr>
        <w:t> </w:t>
      </w:r>
      <w:r>
        <w:rPr>
          <w:rFonts w:ascii="Times New Roman" w:hAnsi="Times New Roman"/>
          <w:b/>
          <w:i/>
          <w:spacing w:val="-2"/>
          <w:w w:val="110"/>
          <w:sz w:val="19"/>
        </w:rPr>
        <w:t>madd</w:t>
      </w:r>
      <w:r>
        <w:rPr>
          <w:rFonts w:ascii="Arial" w:hAnsi="Arial"/>
          <w:i/>
          <w:spacing w:val="-2"/>
          <w:w w:val="110"/>
          <w:sz w:val="19"/>
        </w:rPr>
        <w:t>ə</w:t>
      </w:r>
      <w:r>
        <w:rPr>
          <w:rFonts w:ascii="Times New Roman" w:hAnsi="Times New Roman"/>
          <w:b/>
          <w:i/>
          <w:spacing w:val="-2"/>
          <w:w w:val="110"/>
          <w:sz w:val="19"/>
        </w:rPr>
        <w:t>sind</w:t>
      </w:r>
      <w:r>
        <w:rPr>
          <w:rFonts w:ascii="Arial" w:hAnsi="Arial"/>
          <w:i/>
          <w:spacing w:val="-2"/>
          <w:w w:val="110"/>
          <w:sz w:val="19"/>
        </w:rPr>
        <w:t>ə</w:t>
      </w:r>
      <w:r>
        <w:rPr>
          <w:rFonts w:ascii="Arial" w:hAnsi="Arial"/>
          <w:i/>
          <w:spacing w:val="-15"/>
          <w:w w:val="110"/>
          <w:sz w:val="19"/>
        </w:rPr>
        <w:t> </w:t>
      </w:r>
      <w:r>
        <w:rPr>
          <w:rFonts w:ascii="Times New Roman" w:hAnsi="Times New Roman"/>
          <w:b/>
          <w:i/>
          <w:spacing w:val="-2"/>
          <w:w w:val="110"/>
          <w:sz w:val="19"/>
        </w:rPr>
        <w:t>n</w:t>
      </w:r>
      <w:r>
        <w:rPr>
          <w:rFonts w:ascii="Arial" w:hAnsi="Arial"/>
          <w:i/>
          <w:spacing w:val="-2"/>
          <w:w w:val="110"/>
          <w:sz w:val="19"/>
        </w:rPr>
        <w:t>ə</w:t>
      </w:r>
      <w:r>
        <w:rPr>
          <w:rFonts w:ascii="Times New Roman" w:hAnsi="Times New Roman"/>
          <w:b/>
          <w:i/>
          <w:spacing w:val="-2"/>
          <w:w w:val="110"/>
          <w:sz w:val="19"/>
        </w:rPr>
        <w:t>z</w:t>
      </w:r>
      <w:r>
        <w:rPr>
          <w:rFonts w:ascii="Arial" w:hAnsi="Arial"/>
          <w:i/>
          <w:spacing w:val="-2"/>
          <w:w w:val="110"/>
          <w:sz w:val="19"/>
        </w:rPr>
        <w:t>ə</w:t>
      </w:r>
      <w:r>
        <w:rPr>
          <w:rFonts w:ascii="Times New Roman" w:hAnsi="Times New Roman"/>
          <w:b/>
          <w:i/>
          <w:spacing w:val="-2"/>
          <w:w w:val="110"/>
          <w:sz w:val="19"/>
        </w:rPr>
        <w:t>rd</w:t>
      </w:r>
      <w:r>
        <w:rPr>
          <w:rFonts w:ascii="Arial" w:hAnsi="Arial"/>
          <w:i/>
          <w:spacing w:val="-2"/>
          <w:w w:val="110"/>
          <w:sz w:val="19"/>
        </w:rPr>
        <w:t>ə</w:t>
      </w:r>
      <w:r>
        <w:rPr>
          <w:rFonts w:ascii="Arial" w:hAnsi="Arial"/>
          <w:i/>
          <w:spacing w:val="-16"/>
          <w:w w:val="110"/>
          <w:sz w:val="19"/>
        </w:rPr>
        <w:t> </w:t>
      </w:r>
      <w:r>
        <w:rPr>
          <w:rFonts w:ascii="Times New Roman" w:hAnsi="Times New Roman"/>
          <w:b/>
          <w:i/>
          <w:spacing w:val="-2"/>
          <w:w w:val="110"/>
          <w:sz w:val="19"/>
        </w:rPr>
        <w:t>tutulmu</w:t>
      </w:r>
      <w:r>
        <w:rPr>
          <w:rFonts w:ascii="Arial" w:hAnsi="Arial"/>
          <w:i/>
          <w:spacing w:val="-2"/>
          <w:w w:val="110"/>
          <w:sz w:val="19"/>
        </w:rPr>
        <w:t>ş</w:t>
      </w:r>
      <w:r>
        <w:rPr>
          <w:rFonts w:ascii="Arial" w:hAnsi="Arial"/>
          <w:i/>
          <w:spacing w:val="69"/>
          <w:w w:val="110"/>
          <w:sz w:val="19"/>
        </w:rPr>
        <w:t> </w:t>
      </w:r>
      <w:r>
        <w:rPr>
          <w:spacing w:val="-2"/>
          <w:w w:val="110"/>
          <w:sz w:val="19"/>
        </w:rPr>
        <w:t>əməllər:</w:t>
      </w:r>
      <w:r>
        <w:rPr>
          <w:spacing w:val="-9"/>
          <w:w w:val="110"/>
          <w:sz w:val="19"/>
        </w:rPr>
        <w:t> </w:t>
      </w:r>
      <w:r>
        <w:rPr>
          <w:b/>
          <w:color w:val="0000FF"/>
          <w:spacing w:val="-2"/>
          <w:w w:val="110"/>
          <w:position w:val="13"/>
          <w:sz w:val="15"/>
          <w:u w:val="single" w:color="0000FF"/>
        </w:rPr>
        <w:t>[598]</w:t>
      </w:r>
    </w:p>
    <w:p>
      <w:pPr>
        <w:pStyle w:val="BodyText"/>
        <w:spacing w:line="254" w:lineRule="auto" w:before="13"/>
        <w:ind w:left="544" w:right="5717"/>
      </w:pPr>
      <w:r>
        <w:rPr/>
        <w:t>213-1.2.1. külli miqdarda törədildikdə; 213-1.2.2. təkrar törədildikdə;</w:t>
      </w:r>
    </w:p>
    <w:p>
      <w:pPr>
        <w:pStyle w:val="BodyText"/>
        <w:ind w:left="544"/>
      </w:pPr>
      <w:r>
        <w:rPr/>
        <w:t>213-1.2.3.</w:t>
      </w:r>
      <w:r>
        <w:rPr>
          <w:spacing w:val="2"/>
        </w:rPr>
        <w:t> </w:t>
      </w:r>
      <w:r>
        <w:rPr/>
        <w:t>qabaqcan</w:t>
      </w:r>
      <w:r>
        <w:rPr>
          <w:spacing w:val="3"/>
        </w:rPr>
        <w:t> </w:t>
      </w:r>
      <w:r>
        <w:rPr/>
        <w:t>əlbir</w:t>
      </w:r>
      <w:r>
        <w:rPr>
          <w:spacing w:val="3"/>
        </w:rPr>
        <w:t> </w:t>
      </w:r>
      <w:r>
        <w:rPr/>
        <w:t>olan</w:t>
      </w:r>
      <w:r>
        <w:rPr>
          <w:spacing w:val="3"/>
        </w:rPr>
        <w:t> </w:t>
      </w:r>
      <w:r>
        <w:rPr/>
        <w:t>bir</w:t>
      </w:r>
      <w:r>
        <w:rPr>
          <w:spacing w:val="3"/>
        </w:rPr>
        <w:t> </w:t>
      </w:r>
      <w:r>
        <w:rPr/>
        <w:t>qrup</w:t>
      </w:r>
      <w:r>
        <w:rPr>
          <w:spacing w:val="3"/>
        </w:rPr>
        <w:t> </w:t>
      </w:r>
      <w:r>
        <w:rPr/>
        <w:t>şəxs</w:t>
      </w:r>
      <w:r>
        <w:rPr>
          <w:spacing w:val="3"/>
        </w:rPr>
        <w:t> </w:t>
      </w:r>
      <w:r>
        <w:rPr/>
        <w:t>tərəfindən</w:t>
      </w:r>
      <w:r>
        <w:rPr>
          <w:spacing w:val="3"/>
        </w:rPr>
        <w:t> </w:t>
      </w:r>
      <w:r>
        <w:rPr/>
        <w:t>törədildikdə</w:t>
      </w:r>
      <w:r>
        <w:rPr>
          <w:spacing w:val="3"/>
        </w:rPr>
        <w:t> </w:t>
      </w:r>
      <w:r>
        <w:rPr>
          <w:spacing w:val="-10"/>
        </w:rPr>
        <w:t>-</w:t>
      </w:r>
    </w:p>
    <w:p>
      <w:pPr>
        <w:pStyle w:val="BodyText"/>
        <w:tabs>
          <w:tab w:pos="1562" w:val="left" w:leader="none"/>
          <w:tab w:pos="2812" w:val="left" w:leader="none"/>
          <w:tab w:pos="4195" w:val="left" w:leader="none"/>
          <w:tab w:pos="4868" w:val="left" w:leader="none"/>
          <w:tab w:pos="5887" w:val="left" w:leader="none"/>
          <w:tab w:pos="7023" w:val="left" w:leader="none"/>
          <w:tab w:pos="8504" w:val="left" w:leader="none"/>
          <w:tab w:pos="9524" w:val="left" w:leader="none"/>
          <w:tab w:pos="10313" w:val="left" w:leader="none"/>
        </w:tabs>
        <w:spacing w:before="13"/>
        <w:ind w:left="544"/>
      </w:pPr>
      <w:r>
        <w:rPr>
          <w:strike/>
          <w:spacing w:val="-2"/>
        </w:rPr>
        <w:t>əmlakı</w:t>
      </w:r>
      <w:r>
        <w:rPr>
          <w:strike/>
        </w:rPr>
        <w:tab/>
      </w:r>
      <w:r>
        <w:rPr>
          <w:strike/>
          <w:spacing w:val="-2"/>
        </w:rPr>
        <w:t>müsadirə</w:t>
      </w:r>
      <w:r>
        <w:rPr>
          <w:strike/>
        </w:rPr>
        <w:tab/>
      </w:r>
      <w:r>
        <w:rPr>
          <w:strike/>
          <w:spacing w:val="-2"/>
        </w:rPr>
        <w:t>olunmaqla</w:t>
      </w:r>
      <w:r>
        <w:rPr>
          <w:strike w:val="0"/>
        </w:rPr>
        <w:tab/>
      </w:r>
      <w:r>
        <w:rPr>
          <w:strike w:val="0"/>
          <w:spacing w:val="-5"/>
        </w:rPr>
        <w:t>beş</w:t>
      </w:r>
      <w:r>
        <w:rPr>
          <w:strike w:val="0"/>
        </w:rPr>
        <w:tab/>
      </w:r>
      <w:r>
        <w:rPr>
          <w:strike w:val="0"/>
          <w:spacing w:val="-2"/>
        </w:rPr>
        <w:t>ilədək</w:t>
      </w:r>
      <w:r>
        <w:rPr>
          <w:strike w:val="0"/>
        </w:rPr>
        <w:tab/>
      </w:r>
      <w:r>
        <w:rPr>
          <w:strike w:val="0"/>
          <w:spacing w:val="-2"/>
        </w:rPr>
        <w:t>müddətə</w:t>
      </w:r>
      <w:r>
        <w:rPr>
          <w:strike w:val="0"/>
        </w:rPr>
        <w:tab/>
      </w:r>
      <w:r>
        <w:rPr>
          <w:strike w:val="0"/>
          <w:spacing w:val="-2"/>
        </w:rPr>
        <w:t>azadlıqdan</w:t>
      </w:r>
      <w:r>
        <w:rPr>
          <w:strike w:val="0"/>
        </w:rPr>
        <w:tab/>
      </w:r>
      <w:r>
        <w:rPr>
          <w:strike w:val="0"/>
          <w:spacing w:val="-2"/>
        </w:rPr>
        <w:t>məhrum</w:t>
      </w:r>
      <w:r>
        <w:rPr>
          <w:strike w:val="0"/>
        </w:rPr>
        <w:tab/>
      </w:r>
      <w:r>
        <w:rPr>
          <w:strike w:val="0"/>
          <w:spacing w:val="-4"/>
        </w:rPr>
        <w:t>etmə</w:t>
      </w:r>
      <w:r>
        <w:rPr>
          <w:strike w:val="0"/>
        </w:rPr>
        <w:tab/>
      </w:r>
      <w:r>
        <w:rPr>
          <w:strike w:val="0"/>
          <w:spacing w:val="-5"/>
        </w:rPr>
        <w:t>ilə</w:t>
      </w:r>
    </w:p>
    <w:p>
      <w:pPr>
        <w:spacing w:line="134" w:lineRule="exact" w:before="22"/>
        <w:ind w:left="1828" w:right="0" w:firstLine="0"/>
        <w:jc w:val="left"/>
        <w:rPr>
          <w:b/>
          <w:sz w:val="15"/>
        </w:rPr>
      </w:pPr>
      <w:r>
        <w:rPr>
          <w:b/>
          <w:color w:val="0000FF"/>
          <w:spacing w:val="-2"/>
          <w:w w:val="105"/>
          <w:sz w:val="15"/>
          <w:u w:val="single" w:color="0000FF"/>
        </w:rPr>
        <w:t>[599]</w:t>
      </w:r>
    </w:p>
    <w:p>
      <w:pPr>
        <w:pStyle w:val="BodyText"/>
        <w:spacing w:line="176" w:lineRule="exact"/>
        <w:ind w:left="100"/>
      </w:pPr>
      <w:r>
        <w:rPr>
          <w:spacing w:val="-2"/>
        </w:rPr>
        <w:t>cəzalandırılır.</w:t>
      </w:r>
    </w:p>
    <w:p>
      <w:pPr>
        <w:spacing w:line="249" w:lineRule="auto" w:before="0"/>
        <w:ind w:left="100" w:right="0" w:firstLine="444"/>
        <w:jc w:val="left"/>
        <w:rPr>
          <w:rFonts w:ascii="Times New Roman" w:hAnsi="Times New Roman"/>
          <w:b/>
          <w:i/>
          <w:sz w:val="19"/>
        </w:rPr>
      </w:pPr>
      <w:r>
        <w:rPr>
          <w:rFonts w:ascii="Times New Roman" w:hAnsi="Times New Roman"/>
          <w:b/>
          <w:i/>
          <w:w w:val="110"/>
          <w:sz w:val="19"/>
        </w:rPr>
        <w:t>213-1.3.</w:t>
      </w:r>
      <w:r>
        <w:rPr>
          <w:rFonts w:ascii="Times New Roman" w:hAnsi="Times New Roman"/>
          <w:b/>
          <w:i/>
          <w:spacing w:val="40"/>
          <w:w w:val="110"/>
          <w:sz w:val="19"/>
        </w:rPr>
        <w:t> </w:t>
      </w:r>
      <w:r>
        <w:rPr>
          <w:rFonts w:ascii="Times New Roman" w:hAnsi="Times New Roman"/>
          <w:b/>
          <w:i/>
          <w:w w:val="110"/>
          <w:sz w:val="19"/>
        </w:rPr>
        <w:t>P</w:t>
      </w:r>
      <w:r>
        <w:rPr>
          <w:rFonts w:ascii="Arial" w:hAnsi="Arial"/>
          <w:i/>
          <w:w w:val="110"/>
          <w:sz w:val="19"/>
        </w:rPr>
        <w:t>ə</w:t>
      </w:r>
      <w:r>
        <w:rPr>
          <w:rFonts w:ascii="Times New Roman" w:hAnsi="Times New Roman"/>
          <w:b/>
          <w:i/>
          <w:w w:val="110"/>
          <w:sz w:val="19"/>
        </w:rPr>
        <w:t>rak</w:t>
      </w:r>
      <w:r>
        <w:rPr>
          <w:rFonts w:ascii="Arial" w:hAnsi="Arial"/>
          <w:i/>
          <w:w w:val="110"/>
          <w:sz w:val="19"/>
        </w:rPr>
        <w:t>ə</w:t>
      </w:r>
      <w:r>
        <w:rPr>
          <w:rFonts w:ascii="Times New Roman" w:hAnsi="Times New Roman"/>
          <w:b/>
          <w:i/>
          <w:w w:val="110"/>
          <w:sz w:val="19"/>
        </w:rPr>
        <w:t>nd</w:t>
      </w:r>
      <w:r>
        <w:rPr>
          <w:rFonts w:ascii="Arial" w:hAnsi="Arial"/>
          <w:i/>
          <w:w w:val="110"/>
          <w:sz w:val="19"/>
        </w:rPr>
        <w:t>ə</w:t>
      </w:r>
      <w:r>
        <w:rPr>
          <w:rFonts w:ascii="Arial" w:hAnsi="Arial"/>
          <w:i/>
          <w:spacing w:val="40"/>
          <w:w w:val="110"/>
          <w:sz w:val="19"/>
        </w:rPr>
        <w:t> </w:t>
      </w:r>
      <w:r>
        <w:rPr>
          <w:rFonts w:ascii="Times New Roman" w:hAnsi="Times New Roman"/>
          <w:b/>
          <w:i/>
          <w:w w:val="110"/>
          <w:sz w:val="19"/>
        </w:rPr>
        <w:t>satı</w:t>
      </w:r>
      <w:r>
        <w:rPr>
          <w:rFonts w:ascii="Arial" w:hAnsi="Arial"/>
          <w:i/>
          <w:w w:val="110"/>
          <w:sz w:val="19"/>
        </w:rPr>
        <w:t>ş</w:t>
      </w:r>
      <w:r>
        <w:rPr>
          <w:rFonts w:ascii="Arial" w:hAnsi="Arial"/>
          <w:i/>
          <w:spacing w:val="40"/>
          <w:w w:val="110"/>
          <w:sz w:val="19"/>
        </w:rPr>
        <w:t> </w:t>
      </w:r>
      <w:r>
        <w:rPr>
          <w:rFonts w:ascii="Times New Roman" w:hAnsi="Times New Roman"/>
          <w:b/>
          <w:i/>
          <w:w w:val="110"/>
          <w:sz w:val="19"/>
        </w:rPr>
        <w:t>istisna</w:t>
      </w:r>
      <w:r>
        <w:rPr>
          <w:rFonts w:ascii="Times New Roman" w:hAnsi="Times New Roman"/>
          <w:b/>
          <w:i/>
          <w:spacing w:val="40"/>
          <w:w w:val="110"/>
          <w:sz w:val="19"/>
        </w:rPr>
        <w:t> </w:t>
      </w:r>
      <w:r>
        <w:rPr>
          <w:rFonts w:ascii="Times New Roman" w:hAnsi="Times New Roman"/>
          <w:b/>
          <w:i/>
          <w:w w:val="110"/>
          <w:sz w:val="19"/>
        </w:rPr>
        <w:t>olmaqla,</w:t>
      </w:r>
      <w:r>
        <w:rPr>
          <w:rFonts w:ascii="Times New Roman" w:hAnsi="Times New Roman"/>
          <w:b/>
          <w:i/>
          <w:spacing w:val="40"/>
          <w:w w:val="110"/>
          <w:sz w:val="19"/>
        </w:rPr>
        <w:t> </w:t>
      </w:r>
      <w:r>
        <w:rPr>
          <w:rFonts w:ascii="Times New Roman" w:hAnsi="Times New Roman"/>
          <w:b/>
          <w:i/>
          <w:w w:val="110"/>
          <w:sz w:val="19"/>
        </w:rPr>
        <w:t>aksiz</w:t>
      </w:r>
      <w:r>
        <w:rPr>
          <w:rFonts w:ascii="Times New Roman" w:hAnsi="Times New Roman"/>
          <w:b/>
          <w:i/>
          <w:spacing w:val="40"/>
          <w:w w:val="110"/>
          <w:sz w:val="19"/>
        </w:rPr>
        <w:t> </w:t>
      </w:r>
      <w:r>
        <w:rPr>
          <w:rFonts w:ascii="Times New Roman" w:hAnsi="Times New Roman"/>
          <w:b/>
          <w:i/>
          <w:w w:val="110"/>
          <w:sz w:val="19"/>
        </w:rPr>
        <w:t>markası</w:t>
      </w:r>
      <w:r>
        <w:rPr>
          <w:rFonts w:ascii="Times New Roman" w:hAnsi="Times New Roman"/>
          <w:b/>
          <w:i/>
          <w:spacing w:val="40"/>
          <w:w w:val="110"/>
          <w:sz w:val="19"/>
        </w:rPr>
        <w:t> </w:t>
      </w:r>
      <w:r>
        <w:rPr>
          <w:rFonts w:ascii="Times New Roman" w:hAnsi="Times New Roman"/>
          <w:b/>
          <w:i/>
          <w:w w:val="110"/>
          <w:sz w:val="19"/>
        </w:rPr>
        <w:t>il</w:t>
      </w:r>
      <w:r>
        <w:rPr>
          <w:rFonts w:ascii="Arial" w:hAnsi="Arial"/>
          <w:i/>
          <w:w w:val="110"/>
          <w:sz w:val="19"/>
        </w:rPr>
        <w:t>ə</w:t>
      </w:r>
      <w:r>
        <w:rPr>
          <w:rFonts w:ascii="Arial" w:hAnsi="Arial"/>
          <w:i/>
          <w:spacing w:val="40"/>
          <w:w w:val="110"/>
          <w:sz w:val="19"/>
        </w:rPr>
        <w:t> </w:t>
      </w:r>
      <w:r>
        <w:rPr>
          <w:rFonts w:ascii="Times New Roman" w:hAnsi="Times New Roman"/>
          <w:b/>
          <w:i/>
          <w:w w:val="110"/>
          <w:sz w:val="19"/>
        </w:rPr>
        <w:t>markalanmalı</w:t>
      </w:r>
      <w:r>
        <w:rPr>
          <w:rFonts w:ascii="Times New Roman" w:hAnsi="Times New Roman"/>
          <w:b/>
          <w:i/>
          <w:spacing w:val="40"/>
          <w:w w:val="110"/>
          <w:sz w:val="19"/>
        </w:rPr>
        <w:t> </w:t>
      </w:r>
      <w:r>
        <w:rPr>
          <w:rFonts w:ascii="Times New Roman" w:hAnsi="Times New Roman"/>
          <w:b/>
          <w:i/>
          <w:w w:val="110"/>
          <w:sz w:val="19"/>
        </w:rPr>
        <w:t>olan</w:t>
      </w:r>
      <w:r>
        <w:rPr>
          <w:rFonts w:ascii="Times New Roman" w:hAnsi="Times New Roman"/>
          <w:b/>
          <w:i/>
          <w:spacing w:val="40"/>
          <w:w w:val="110"/>
          <w:sz w:val="19"/>
        </w:rPr>
        <w:t> </w:t>
      </w:r>
      <w:r>
        <w:rPr>
          <w:rFonts w:ascii="Times New Roman" w:hAnsi="Times New Roman"/>
          <w:b/>
          <w:i/>
          <w:w w:val="110"/>
          <w:sz w:val="19"/>
        </w:rPr>
        <w:t>v</w:t>
      </w:r>
      <w:r>
        <w:rPr>
          <w:rFonts w:ascii="Arial" w:hAnsi="Arial"/>
          <w:i/>
          <w:w w:val="110"/>
          <w:sz w:val="19"/>
        </w:rPr>
        <w:t>ə</w:t>
      </w:r>
      <w:r>
        <w:rPr>
          <w:rFonts w:ascii="Arial" w:hAnsi="Arial"/>
          <w:i/>
          <w:spacing w:val="40"/>
          <w:w w:val="110"/>
          <w:sz w:val="19"/>
        </w:rPr>
        <w:t> </w:t>
      </w:r>
      <w:r>
        <w:rPr>
          <w:rFonts w:ascii="Times New Roman" w:hAnsi="Times New Roman"/>
          <w:b/>
          <w:i/>
          <w:w w:val="110"/>
          <w:sz w:val="19"/>
        </w:rPr>
        <w:t>ya</w:t>
      </w:r>
      <w:r>
        <w:rPr>
          <w:rFonts w:ascii="Times New Roman" w:hAnsi="Times New Roman"/>
          <w:b/>
          <w:i/>
          <w:spacing w:val="40"/>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cburi</w:t>
      </w:r>
      <w:r>
        <w:rPr>
          <w:rFonts w:ascii="Times New Roman" w:hAnsi="Times New Roman"/>
          <w:b/>
          <w:i/>
          <w:spacing w:val="40"/>
          <w:w w:val="110"/>
          <w:sz w:val="19"/>
        </w:rPr>
        <w:t> </w:t>
      </w:r>
      <w:r>
        <w:rPr>
          <w:rFonts w:ascii="Times New Roman" w:hAnsi="Times New Roman"/>
          <w:b/>
          <w:i/>
          <w:w w:val="110"/>
          <w:sz w:val="19"/>
        </w:rPr>
        <w:t>ni</w:t>
      </w:r>
      <w:r>
        <w:rPr>
          <w:rFonts w:ascii="Arial" w:hAnsi="Arial"/>
          <w:i/>
          <w:w w:val="110"/>
          <w:sz w:val="19"/>
        </w:rPr>
        <w:t>ş</w:t>
      </w:r>
      <w:r>
        <w:rPr>
          <w:rFonts w:ascii="Times New Roman" w:hAnsi="Times New Roman"/>
          <w:b/>
          <w:i/>
          <w:w w:val="110"/>
          <w:sz w:val="19"/>
        </w:rPr>
        <w:t>anlama</w:t>
      </w:r>
      <w:r>
        <w:rPr>
          <w:rFonts w:ascii="Times New Roman" w:hAnsi="Times New Roman"/>
          <w:b/>
          <w:i/>
          <w:spacing w:val="40"/>
          <w:w w:val="110"/>
          <w:sz w:val="19"/>
        </w:rPr>
        <w:t> </w:t>
      </w:r>
      <w:r>
        <w:rPr>
          <w:rFonts w:ascii="Times New Roman" w:hAnsi="Times New Roman"/>
          <w:b/>
          <w:i/>
          <w:w w:val="110"/>
          <w:sz w:val="19"/>
        </w:rPr>
        <w:t>il</w:t>
      </w:r>
      <w:r>
        <w:rPr>
          <w:rFonts w:ascii="Arial" w:hAnsi="Arial"/>
          <w:i/>
          <w:w w:val="110"/>
          <w:sz w:val="19"/>
        </w:rPr>
        <w:t>ə </w:t>
      </w:r>
      <w:r>
        <w:rPr>
          <w:rFonts w:ascii="Times New Roman" w:hAnsi="Times New Roman"/>
          <w:b/>
          <w:i/>
          <w:w w:val="110"/>
          <w:sz w:val="19"/>
        </w:rPr>
        <w:t>ni</w:t>
      </w:r>
      <w:r>
        <w:rPr>
          <w:rFonts w:ascii="Arial" w:hAnsi="Arial"/>
          <w:i/>
          <w:w w:val="110"/>
          <w:sz w:val="19"/>
        </w:rPr>
        <w:t>ş</w:t>
      </w:r>
      <w:r>
        <w:rPr>
          <w:rFonts w:ascii="Times New Roman" w:hAnsi="Times New Roman"/>
          <w:b/>
          <w:i/>
          <w:w w:val="110"/>
          <w:sz w:val="19"/>
        </w:rPr>
        <w:t>anlanmalı</w:t>
      </w:r>
      <w:r>
        <w:rPr>
          <w:rFonts w:ascii="Times New Roman" w:hAnsi="Times New Roman"/>
          <w:b/>
          <w:i/>
          <w:spacing w:val="5"/>
          <w:w w:val="110"/>
          <w:sz w:val="19"/>
        </w:rPr>
        <w:t> </w:t>
      </w:r>
      <w:r>
        <w:rPr>
          <w:rFonts w:ascii="Times New Roman" w:hAnsi="Times New Roman"/>
          <w:b/>
          <w:i/>
          <w:w w:val="110"/>
          <w:sz w:val="19"/>
        </w:rPr>
        <w:t>olan</w:t>
      </w:r>
      <w:r>
        <w:rPr>
          <w:rFonts w:ascii="Times New Roman" w:hAnsi="Times New Roman"/>
          <w:b/>
          <w:i/>
          <w:spacing w:val="5"/>
          <w:w w:val="110"/>
          <w:sz w:val="19"/>
        </w:rPr>
        <w:t> </w:t>
      </w:r>
      <w:r>
        <w:rPr>
          <w:rFonts w:ascii="Times New Roman" w:hAnsi="Times New Roman"/>
          <w:b/>
          <w:i/>
          <w:w w:val="110"/>
          <w:sz w:val="19"/>
        </w:rPr>
        <w:t>malları</w:t>
      </w:r>
      <w:r>
        <w:rPr>
          <w:rFonts w:ascii="Times New Roman" w:hAnsi="Times New Roman"/>
          <w:b/>
          <w:i/>
          <w:spacing w:val="8"/>
          <w:w w:val="110"/>
          <w:sz w:val="19"/>
        </w:rPr>
        <w:t> </w:t>
      </w:r>
      <w:r>
        <w:rPr>
          <w:rFonts w:ascii="Times New Roman" w:hAnsi="Times New Roman"/>
          <w:b/>
          <w:i/>
          <w:w w:val="110"/>
          <w:sz w:val="19"/>
        </w:rPr>
        <w:t>na</w:t>
      </w:r>
      <w:r>
        <w:rPr>
          <w:rFonts w:ascii="Arial" w:hAnsi="Arial"/>
          <w:i/>
          <w:w w:val="110"/>
          <w:sz w:val="19"/>
        </w:rPr>
        <w:t>ğ</w:t>
      </w:r>
      <w:r>
        <w:rPr>
          <w:rFonts w:ascii="Times New Roman" w:hAnsi="Times New Roman"/>
          <w:b/>
          <w:i/>
          <w:w w:val="110"/>
          <w:sz w:val="19"/>
        </w:rPr>
        <w:t>d</w:t>
      </w:r>
      <w:r>
        <w:rPr>
          <w:rFonts w:ascii="Times New Roman" w:hAnsi="Times New Roman"/>
          <w:b/>
          <w:i/>
          <w:spacing w:val="8"/>
          <w:w w:val="110"/>
          <w:sz w:val="19"/>
        </w:rPr>
        <w:t> </w:t>
      </w:r>
      <w:r>
        <w:rPr>
          <w:rFonts w:ascii="Times New Roman" w:hAnsi="Times New Roman"/>
          <w:b/>
          <w:i/>
          <w:w w:val="110"/>
          <w:sz w:val="19"/>
        </w:rPr>
        <w:t>qaydada</w:t>
      </w:r>
      <w:r>
        <w:rPr>
          <w:rFonts w:ascii="Times New Roman" w:hAnsi="Times New Roman"/>
          <w:b/>
          <w:i/>
          <w:spacing w:val="7"/>
          <w:w w:val="110"/>
          <w:sz w:val="19"/>
        </w:rPr>
        <w:t> </w:t>
      </w:r>
      <w:r>
        <w:rPr>
          <w:rFonts w:ascii="Times New Roman" w:hAnsi="Times New Roman"/>
          <w:b/>
          <w:i/>
          <w:w w:val="110"/>
          <w:sz w:val="19"/>
        </w:rPr>
        <w:t>xeyli</w:t>
      </w:r>
      <w:r>
        <w:rPr>
          <w:rFonts w:ascii="Times New Roman" w:hAnsi="Times New Roman"/>
          <w:b/>
          <w:i/>
          <w:spacing w:val="8"/>
          <w:w w:val="110"/>
          <w:sz w:val="19"/>
        </w:rPr>
        <w:t> </w:t>
      </w:r>
      <w:r>
        <w:rPr>
          <w:rFonts w:ascii="Times New Roman" w:hAnsi="Times New Roman"/>
          <w:b/>
          <w:i/>
          <w:w w:val="110"/>
          <w:sz w:val="19"/>
        </w:rPr>
        <w:t>miqdarda</w:t>
      </w:r>
      <w:r>
        <w:rPr>
          <w:rFonts w:ascii="Times New Roman" w:hAnsi="Times New Roman"/>
          <w:b/>
          <w:i/>
          <w:spacing w:val="7"/>
          <w:w w:val="110"/>
          <w:sz w:val="19"/>
        </w:rPr>
        <w:t> </w:t>
      </w:r>
      <w:r>
        <w:rPr>
          <w:rFonts w:ascii="Times New Roman" w:hAnsi="Times New Roman"/>
          <w:b/>
          <w:i/>
          <w:w w:val="110"/>
          <w:sz w:val="19"/>
        </w:rPr>
        <w:t>satma,</w:t>
      </w:r>
      <w:r>
        <w:rPr>
          <w:rFonts w:ascii="Times New Roman" w:hAnsi="Times New Roman"/>
          <w:b/>
          <w:i/>
          <w:spacing w:val="7"/>
          <w:w w:val="110"/>
          <w:sz w:val="19"/>
        </w:rPr>
        <w:t> </w:t>
      </w:r>
      <w:r>
        <w:rPr>
          <w:rFonts w:ascii="Times New Roman" w:hAnsi="Times New Roman"/>
          <w:b/>
          <w:i/>
          <w:w w:val="110"/>
          <w:sz w:val="19"/>
        </w:rPr>
        <w:t>bel</w:t>
      </w:r>
      <w:r>
        <w:rPr>
          <w:rFonts w:ascii="Arial" w:hAnsi="Arial"/>
          <w:i/>
          <w:w w:val="110"/>
          <w:sz w:val="19"/>
        </w:rPr>
        <w:t>ə</w:t>
      </w:r>
      <w:r>
        <w:rPr>
          <w:rFonts w:ascii="Arial" w:hAnsi="Arial"/>
          <w:i/>
          <w:spacing w:val="36"/>
          <w:w w:val="110"/>
          <w:sz w:val="19"/>
        </w:rPr>
        <w:t> </w:t>
      </w:r>
      <w:r>
        <w:rPr>
          <w:rFonts w:ascii="Times New Roman" w:hAnsi="Times New Roman"/>
          <w:b/>
          <w:i/>
          <w:w w:val="110"/>
          <w:sz w:val="19"/>
        </w:rPr>
        <w:t>malları</w:t>
      </w:r>
      <w:r>
        <w:rPr>
          <w:rFonts w:ascii="Times New Roman" w:hAnsi="Times New Roman"/>
          <w:b/>
          <w:i/>
          <w:spacing w:val="11"/>
          <w:w w:val="110"/>
          <w:sz w:val="19"/>
        </w:rPr>
        <w:t> </w:t>
      </w:r>
      <w:r>
        <w:rPr>
          <w:rFonts w:ascii="Times New Roman" w:hAnsi="Times New Roman"/>
          <w:b/>
          <w:i/>
          <w:w w:val="110"/>
          <w:sz w:val="19"/>
        </w:rPr>
        <w:t>satı</w:t>
      </w:r>
      <w:r>
        <w:rPr>
          <w:rFonts w:ascii="Arial" w:hAnsi="Arial"/>
          <w:i/>
          <w:w w:val="110"/>
          <w:sz w:val="19"/>
        </w:rPr>
        <w:t>ş</w:t>
      </w:r>
      <w:r>
        <w:rPr>
          <w:rFonts w:ascii="Arial" w:hAnsi="Arial"/>
          <w:i/>
          <w:spacing w:val="1"/>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qs</w:t>
      </w:r>
      <w:r>
        <w:rPr>
          <w:rFonts w:ascii="Arial" w:hAnsi="Arial"/>
          <w:i/>
          <w:w w:val="110"/>
          <w:sz w:val="19"/>
        </w:rPr>
        <w:t>ə</w:t>
      </w:r>
      <w:r>
        <w:rPr>
          <w:rFonts w:ascii="Times New Roman" w:hAnsi="Times New Roman"/>
          <w:b/>
          <w:i/>
          <w:w w:val="110"/>
          <w:sz w:val="19"/>
        </w:rPr>
        <w:t>dl</w:t>
      </w:r>
      <w:r>
        <w:rPr>
          <w:rFonts w:ascii="Arial" w:hAnsi="Arial"/>
          <w:i/>
          <w:w w:val="110"/>
          <w:sz w:val="19"/>
        </w:rPr>
        <w:t>ə</w:t>
      </w:r>
      <w:r>
        <w:rPr>
          <w:rFonts w:ascii="Times New Roman" w:hAnsi="Times New Roman"/>
          <w:b/>
          <w:i/>
          <w:w w:val="110"/>
          <w:sz w:val="19"/>
        </w:rPr>
        <w:t>ri</w:t>
      </w:r>
      <w:r>
        <w:rPr>
          <w:rFonts w:ascii="Times New Roman" w:hAnsi="Times New Roman"/>
          <w:b/>
          <w:i/>
          <w:spacing w:val="8"/>
          <w:w w:val="110"/>
          <w:sz w:val="19"/>
        </w:rPr>
        <w:t> </w:t>
      </w:r>
      <w:r>
        <w:rPr>
          <w:rFonts w:ascii="Times New Roman" w:hAnsi="Times New Roman"/>
          <w:b/>
          <w:i/>
          <w:w w:val="110"/>
          <w:sz w:val="19"/>
        </w:rPr>
        <w:t>üçün</w:t>
      </w:r>
      <w:r>
        <w:rPr>
          <w:rFonts w:ascii="Times New Roman" w:hAnsi="Times New Roman"/>
          <w:b/>
          <w:i/>
          <w:spacing w:val="7"/>
          <w:w w:val="110"/>
          <w:sz w:val="19"/>
        </w:rPr>
        <w:t> </w:t>
      </w:r>
      <w:r>
        <w:rPr>
          <w:rFonts w:ascii="Times New Roman" w:hAnsi="Times New Roman"/>
          <w:b/>
          <w:i/>
          <w:w w:val="110"/>
          <w:sz w:val="19"/>
        </w:rPr>
        <w:t>na</w:t>
      </w:r>
      <w:r>
        <w:rPr>
          <w:rFonts w:ascii="Arial" w:hAnsi="Arial"/>
          <w:i/>
          <w:w w:val="110"/>
          <w:sz w:val="19"/>
        </w:rPr>
        <w:t>ğ</w:t>
      </w:r>
      <w:r>
        <w:rPr>
          <w:rFonts w:ascii="Times New Roman" w:hAnsi="Times New Roman"/>
          <w:b/>
          <w:i/>
          <w:w w:val="110"/>
          <w:sz w:val="19"/>
        </w:rPr>
        <w:t>d</w:t>
      </w:r>
      <w:r>
        <w:rPr>
          <w:rFonts w:ascii="Times New Roman" w:hAnsi="Times New Roman"/>
          <w:b/>
          <w:i/>
          <w:spacing w:val="8"/>
          <w:w w:val="110"/>
          <w:sz w:val="19"/>
        </w:rPr>
        <w:t> </w:t>
      </w:r>
      <w:r>
        <w:rPr>
          <w:rFonts w:ascii="Times New Roman" w:hAnsi="Times New Roman"/>
          <w:b/>
          <w:i/>
          <w:w w:val="110"/>
          <w:sz w:val="19"/>
        </w:rPr>
        <w:t>qaydada</w:t>
      </w:r>
      <w:r>
        <w:rPr>
          <w:rFonts w:ascii="Times New Roman" w:hAnsi="Times New Roman"/>
          <w:b/>
          <w:i/>
          <w:spacing w:val="7"/>
          <w:w w:val="110"/>
          <w:sz w:val="19"/>
        </w:rPr>
        <w:t> </w:t>
      </w:r>
      <w:r>
        <w:rPr>
          <w:rFonts w:ascii="Times New Roman" w:hAnsi="Times New Roman"/>
          <w:b/>
          <w:i/>
          <w:spacing w:val="-2"/>
          <w:w w:val="110"/>
          <w:sz w:val="19"/>
        </w:rPr>
        <w:t>xeyli</w:t>
      </w:r>
    </w:p>
    <w:p>
      <w:pPr>
        <w:spacing w:line="125" w:lineRule="exact" w:before="25"/>
        <w:ind w:left="1576" w:right="0" w:firstLine="0"/>
        <w:jc w:val="left"/>
        <w:rPr>
          <w:b/>
          <w:sz w:val="15"/>
        </w:rPr>
      </w:pPr>
      <w:r>
        <w:rPr>
          <w:b/>
          <w:color w:val="0000FF"/>
          <w:spacing w:val="-2"/>
          <w:w w:val="105"/>
          <w:sz w:val="15"/>
          <w:u w:val="single" w:color="0000FF"/>
        </w:rPr>
        <w:t>[600]</w:t>
      </w:r>
    </w:p>
    <w:p>
      <w:pPr>
        <w:spacing w:line="173" w:lineRule="exact" w:before="0"/>
        <w:ind w:left="100" w:right="0" w:firstLine="0"/>
        <w:jc w:val="left"/>
        <w:rPr>
          <w:rFonts w:ascii="Times New Roman"/>
          <w:b/>
          <w:i/>
          <w:sz w:val="19"/>
        </w:rPr>
      </w:pPr>
      <w:r>
        <w:rPr>
          <w:rFonts w:ascii="Times New Roman"/>
          <w:b/>
          <w:i/>
          <w:w w:val="110"/>
          <w:sz w:val="19"/>
        </w:rPr>
        <w:t>miqdarda</w:t>
      </w:r>
      <w:r>
        <w:rPr>
          <w:rFonts w:ascii="Times New Roman"/>
          <w:b/>
          <w:i/>
          <w:spacing w:val="12"/>
          <w:w w:val="110"/>
          <w:sz w:val="19"/>
        </w:rPr>
        <w:t> </w:t>
      </w:r>
      <w:r>
        <w:rPr>
          <w:rFonts w:ascii="Times New Roman"/>
          <w:b/>
          <w:i/>
          <w:w w:val="110"/>
          <w:sz w:val="19"/>
        </w:rPr>
        <w:t>alma</w:t>
      </w:r>
      <w:r>
        <w:rPr>
          <w:rFonts w:ascii="Times New Roman"/>
          <w:b/>
          <w:i/>
          <w:spacing w:val="12"/>
          <w:w w:val="110"/>
          <w:sz w:val="19"/>
        </w:rPr>
        <w:t> </w:t>
      </w:r>
      <w:r>
        <w:rPr>
          <w:rFonts w:ascii="Times New Roman"/>
          <w:b/>
          <w:i/>
          <w:spacing w:val="-10"/>
          <w:w w:val="110"/>
          <w:sz w:val="19"/>
        </w:rPr>
        <w:t>-</w:t>
      </w:r>
    </w:p>
    <w:p>
      <w:pPr>
        <w:spacing w:line="249" w:lineRule="auto" w:before="9"/>
        <w:ind w:left="100" w:right="0" w:firstLine="444"/>
        <w:jc w:val="left"/>
        <w:rPr>
          <w:rFonts w:ascii="Times New Roman" w:hAnsi="Times New Roman"/>
          <w:b/>
          <w:i/>
          <w:sz w:val="19"/>
        </w:rPr>
      </w:pPr>
      <w:r>
        <w:rPr>
          <w:rFonts w:ascii="Times New Roman" w:hAnsi="Times New Roman"/>
          <w:b/>
          <w:i/>
          <w:w w:val="110"/>
          <w:sz w:val="19"/>
        </w:rPr>
        <w:t>min manatdan iki min manatad</w:t>
      </w:r>
      <w:r>
        <w:rPr>
          <w:rFonts w:ascii="Arial" w:hAnsi="Arial"/>
          <w:i/>
          <w:w w:val="110"/>
          <w:sz w:val="19"/>
        </w:rPr>
        <w:t>ə</w:t>
      </w:r>
      <w:r>
        <w:rPr>
          <w:rFonts w:ascii="Times New Roman" w:hAnsi="Times New Roman"/>
          <w:b/>
          <w:i/>
          <w:w w:val="110"/>
          <w:sz w:val="19"/>
        </w:rPr>
        <w:t>k miqdarda c</w:t>
      </w:r>
      <w:r>
        <w:rPr>
          <w:rFonts w:ascii="Arial" w:hAnsi="Arial"/>
          <w:i/>
          <w:w w:val="110"/>
          <w:sz w:val="19"/>
        </w:rPr>
        <w:t>ə</w:t>
      </w:r>
      <w:r>
        <w:rPr>
          <w:rFonts w:ascii="Times New Roman" w:hAnsi="Times New Roman"/>
          <w:b/>
          <w:i/>
          <w:w w:val="110"/>
          <w:sz w:val="19"/>
        </w:rPr>
        <w:t>rim</w:t>
      </w:r>
      <w:r>
        <w:rPr>
          <w:rFonts w:ascii="Arial" w:hAnsi="Arial"/>
          <w:i/>
          <w:w w:val="110"/>
          <w:sz w:val="19"/>
        </w:rPr>
        <w:t>ə</w:t>
      </w:r>
      <w:r>
        <w:rPr>
          <w:rFonts w:ascii="Arial" w:hAnsi="Arial"/>
          <w:i/>
          <w:spacing w:val="-2"/>
          <w:w w:val="110"/>
          <w:sz w:val="19"/>
        </w:rPr>
        <w:t> </w:t>
      </w:r>
      <w:r>
        <w:rPr>
          <w:rFonts w:ascii="Times New Roman" w:hAnsi="Times New Roman"/>
          <w:b/>
          <w:i/>
          <w:w w:val="110"/>
          <w:sz w:val="19"/>
        </w:rPr>
        <w:t>v</w:t>
      </w:r>
      <w:r>
        <w:rPr>
          <w:rFonts w:ascii="Arial" w:hAnsi="Arial"/>
          <w:i/>
          <w:w w:val="110"/>
          <w:sz w:val="19"/>
        </w:rPr>
        <w:t>ə</w:t>
      </w:r>
      <w:r>
        <w:rPr>
          <w:rFonts w:ascii="Arial" w:hAnsi="Arial"/>
          <w:i/>
          <w:spacing w:val="-2"/>
          <w:w w:val="110"/>
          <w:sz w:val="19"/>
        </w:rPr>
        <w:t> </w:t>
      </w:r>
      <w:r>
        <w:rPr>
          <w:rFonts w:ascii="Times New Roman" w:hAnsi="Times New Roman"/>
          <w:b/>
          <w:i/>
          <w:w w:val="110"/>
          <w:sz w:val="19"/>
        </w:rPr>
        <w:t>ya bir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2"/>
          <w:w w:val="110"/>
          <w:sz w:val="19"/>
        </w:rPr>
        <w:t> </w:t>
      </w:r>
      <w:r>
        <w:rPr>
          <w:rFonts w:ascii="Times New Roman" w:hAnsi="Times New Roman"/>
          <w:b/>
          <w:i/>
          <w:w w:val="110"/>
          <w:sz w:val="19"/>
        </w:rPr>
        <w:t>islah i</w:t>
      </w:r>
      <w:r>
        <w:rPr>
          <w:rFonts w:ascii="Arial" w:hAnsi="Arial"/>
          <w:i/>
          <w:w w:val="110"/>
          <w:sz w:val="19"/>
        </w:rPr>
        <w:t>ş</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 v</w:t>
      </w:r>
      <w:r>
        <w:rPr>
          <w:rFonts w:ascii="Arial" w:hAnsi="Arial"/>
          <w:i/>
          <w:w w:val="110"/>
          <w:sz w:val="19"/>
        </w:rPr>
        <w:t>ə</w:t>
      </w:r>
      <w:r>
        <w:rPr>
          <w:rFonts w:ascii="Arial" w:hAnsi="Arial"/>
          <w:i/>
          <w:spacing w:val="-2"/>
          <w:w w:val="110"/>
          <w:sz w:val="19"/>
        </w:rPr>
        <w:t> </w:t>
      </w:r>
      <w:r>
        <w:rPr>
          <w:rFonts w:ascii="Times New Roman" w:hAnsi="Times New Roman"/>
          <w:b/>
          <w:i/>
          <w:w w:val="110"/>
          <w:sz w:val="19"/>
        </w:rPr>
        <w:t>ya bir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5"/>
          <w:sz w:val="19"/>
        </w:rPr>
        <w:t>azadlıqdan m</w:t>
      </w:r>
      <w:r>
        <w:rPr>
          <w:rFonts w:ascii="Arial" w:hAnsi="Arial"/>
          <w:i/>
          <w:w w:val="115"/>
          <w:sz w:val="19"/>
        </w:rPr>
        <w:t>ə</w:t>
      </w:r>
      <w:r>
        <w:rPr>
          <w:rFonts w:ascii="Times New Roman" w:hAnsi="Times New Roman"/>
          <w:b/>
          <w:i/>
          <w:w w:val="115"/>
          <w:sz w:val="19"/>
        </w:rPr>
        <w:t>hrumetm</w:t>
      </w:r>
      <w:r>
        <w:rPr>
          <w:rFonts w:ascii="Arial" w:hAnsi="Arial"/>
          <w:i/>
          <w:w w:val="115"/>
          <w:sz w:val="19"/>
        </w:rPr>
        <w:t>ə </w:t>
      </w:r>
      <w:r>
        <w:rPr>
          <w:rFonts w:ascii="Times New Roman" w:hAnsi="Times New Roman"/>
          <w:b/>
          <w:i/>
          <w:w w:val="115"/>
          <w:sz w:val="19"/>
        </w:rPr>
        <w:t>il</w:t>
      </w:r>
      <w:r>
        <w:rPr>
          <w:rFonts w:ascii="Arial" w:hAnsi="Arial"/>
          <w:i/>
          <w:w w:val="115"/>
          <w:sz w:val="19"/>
        </w:rPr>
        <w:t>ə </w:t>
      </w:r>
      <w:r>
        <w:rPr>
          <w:rFonts w:ascii="Times New Roman" w:hAnsi="Times New Roman"/>
          <w:b/>
          <w:i/>
          <w:w w:val="115"/>
          <w:sz w:val="19"/>
        </w:rPr>
        <w:t>c</w:t>
      </w:r>
      <w:r>
        <w:rPr>
          <w:rFonts w:ascii="Arial" w:hAnsi="Arial"/>
          <w:i/>
          <w:w w:val="115"/>
          <w:sz w:val="19"/>
        </w:rPr>
        <w:t>ə</w:t>
      </w:r>
      <w:r>
        <w:rPr>
          <w:rFonts w:ascii="Times New Roman" w:hAnsi="Times New Roman"/>
          <w:b/>
          <w:i/>
          <w:w w:val="115"/>
          <w:sz w:val="19"/>
        </w:rPr>
        <w:t>zalandırılır.</w:t>
      </w:r>
    </w:p>
    <w:p>
      <w:pPr>
        <w:spacing w:line="124" w:lineRule="exact" w:before="29"/>
        <w:ind w:left="0" w:right="522" w:firstLine="0"/>
        <w:jc w:val="right"/>
        <w:rPr>
          <w:b/>
          <w:sz w:val="15"/>
        </w:rPr>
      </w:pPr>
      <w:r>
        <w:rPr>
          <w:b/>
          <w:color w:val="0000FF"/>
          <w:spacing w:val="-2"/>
          <w:w w:val="105"/>
          <w:sz w:val="15"/>
          <w:u w:val="single" w:color="0000FF"/>
        </w:rPr>
        <w:t>[601]</w:t>
      </w:r>
    </w:p>
    <w:p>
      <w:pPr>
        <w:spacing w:line="174" w:lineRule="exact" w:before="0"/>
        <w:ind w:left="544" w:right="0" w:firstLine="0"/>
        <w:jc w:val="left"/>
        <w:rPr>
          <w:rFonts w:ascii="Times New Roman" w:hAnsi="Times New Roman"/>
          <w:b/>
          <w:i/>
          <w:sz w:val="19"/>
        </w:rPr>
      </w:pPr>
      <w:r>
        <w:rPr>
          <w:rFonts w:ascii="Times New Roman" w:hAnsi="Times New Roman"/>
          <w:b/>
          <w:i/>
          <w:w w:val="110"/>
          <w:sz w:val="19"/>
        </w:rPr>
        <w:t>213-1.4.</w:t>
      </w:r>
      <w:r>
        <w:rPr>
          <w:rFonts w:ascii="Times New Roman" w:hAnsi="Times New Roman"/>
          <w:b/>
          <w:i/>
          <w:spacing w:val="-6"/>
          <w:w w:val="110"/>
          <w:sz w:val="19"/>
        </w:rPr>
        <w:t> </w:t>
      </w:r>
      <w:r>
        <w:rPr>
          <w:rFonts w:ascii="Times New Roman" w:hAnsi="Times New Roman"/>
          <w:b/>
          <w:i/>
          <w:w w:val="110"/>
          <w:sz w:val="19"/>
        </w:rPr>
        <w:t>Bu</w:t>
      </w:r>
      <w:r>
        <w:rPr>
          <w:rFonts w:ascii="Times New Roman" w:hAnsi="Times New Roman"/>
          <w:b/>
          <w:i/>
          <w:spacing w:val="-6"/>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5"/>
          <w:w w:val="110"/>
          <w:sz w:val="19"/>
        </w:rPr>
        <w:t> </w:t>
      </w:r>
      <w:r>
        <w:rPr>
          <w:rFonts w:ascii="Times New Roman" w:hAnsi="Times New Roman"/>
          <w:b/>
          <w:i/>
          <w:w w:val="110"/>
          <w:sz w:val="19"/>
        </w:rPr>
        <w:t>213-1.3-cü</w:t>
      </w:r>
      <w:r>
        <w:rPr>
          <w:rFonts w:ascii="Times New Roman" w:hAnsi="Times New Roman"/>
          <w:b/>
          <w:i/>
          <w:spacing w:val="-6"/>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11"/>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11"/>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11"/>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spacing w:val="-5"/>
          <w:w w:val="110"/>
          <w:sz w:val="19"/>
        </w:rPr>
        <w:t> </w:t>
      </w:r>
      <w:r>
        <w:rPr>
          <w:rFonts w:ascii="Times New Roman" w:hAnsi="Times New Roman"/>
          <w:b/>
          <w:i/>
          <w:w w:val="110"/>
          <w:sz w:val="19"/>
        </w:rPr>
        <w:t>külli</w:t>
      </w:r>
      <w:r>
        <w:rPr>
          <w:rFonts w:ascii="Times New Roman" w:hAnsi="Times New Roman"/>
          <w:b/>
          <w:i/>
          <w:spacing w:val="-6"/>
          <w:w w:val="110"/>
          <w:sz w:val="19"/>
        </w:rPr>
        <w:t> </w:t>
      </w:r>
      <w:r>
        <w:rPr>
          <w:rFonts w:ascii="Times New Roman" w:hAnsi="Times New Roman"/>
          <w:b/>
          <w:i/>
          <w:w w:val="110"/>
          <w:sz w:val="19"/>
        </w:rPr>
        <w:t>miqdarda</w:t>
      </w:r>
      <w:r>
        <w:rPr>
          <w:rFonts w:ascii="Times New Roman" w:hAnsi="Times New Roman"/>
          <w:b/>
          <w:i/>
          <w:spacing w:val="-5"/>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Arial" w:hAnsi="Arial"/>
          <w:i/>
          <w:spacing w:val="-11"/>
          <w:w w:val="110"/>
          <w:sz w:val="19"/>
        </w:rPr>
        <w:t> </w:t>
      </w:r>
      <w:r>
        <w:rPr>
          <w:rFonts w:ascii="Times New Roman" w:hAnsi="Times New Roman"/>
          <w:b/>
          <w:i/>
          <w:spacing w:val="-10"/>
          <w:w w:val="110"/>
          <w:sz w:val="19"/>
        </w:rPr>
        <w:t>-</w:t>
      </w:r>
    </w:p>
    <w:p>
      <w:pPr>
        <w:spacing w:line="124" w:lineRule="exact" w:before="39"/>
        <w:ind w:left="0" w:right="906" w:firstLine="0"/>
        <w:jc w:val="right"/>
        <w:rPr>
          <w:b/>
          <w:sz w:val="15"/>
        </w:rPr>
      </w:pPr>
      <w:r>
        <w:rPr>
          <w:b/>
          <w:color w:val="0000FF"/>
          <w:spacing w:val="-2"/>
          <w:w w:val="105"/>
          <w:sz w:val="15"/>
          <w:u w:val="single" w:color="0000FF"/>
        </w:rPr>
        <w:t>[602]</w:t>
      </w:r>
    </w:p>
    <w:p>
      <w:pPr>
        <w:spacing w:line="167" w:lineRule="exact" w:before="0"/>
        <w:ind w:left="544" w:right="0" w:firstLine="0"/>
        <w:jc w:val="left"/>
        <w:rPr>
          <w:rFonts w:ascii="Times New Roman" w:hAnsi="Times New Roman"/>
          <w:b/>
          <w:i/>
          <w:sz w:val="19"/>
        </w:rPr>
      </w:pPr>
      <w:r>
        <w:rPr>
          <w:rFonts w:ascii="Times New Roman" w:hAnsi="Times New Roman"/>
          <w:b/>
          <w:i/>
          <w:w w:val="110"/>
          <w:sz w:val="19"/>
        </w:rPr>
        <w:t>iki</w:t>
      </w:r>
      <w:r>
        <w:rPr>
          <w:rFonts w:ascii="Times New Roman" w:hAnsi="Times New Roman"/>
          <w:b/>
          <w:i/>
          <w:spacing w:val="1"/>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1"/>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4"/>
          <w:w w:val="110"/>
          <w:sz w:val="19"/>
        </w:rPr>
        <w:t> </w:t>
      </w:r>
      <w:r>
        <w:rPr>
          <w:rFonts w:ascii="Times New Roman" w:hAnsi="Times New Roman"/>
          <w:b/>
          <w:i/>
          <w:w w:val="110"/>
          <w:sz w:val="19"/>
        </w:rPr>
        <w:t>islah</w:t>
      </w:r>
      <w:r>
        <w:rPr>
          <w:rFonts w:ascii="Times New Roman" w:hAnsi="Times New Roman"/>
          <w:b/>
          <w:i/>
          <w:spacing w:val="1"/>
          <w:w w:val="110"/>
          <w:sz w:val="19"/>
        </w:rPr>
        <w:t> </w:t>
      </w:r>
      <w:r>
        <w:rPr>
          <w:rFonts w:ascii="Times New Roman" w:hAnsi="Times New Roman"/>
          <w:b/>
          <w:i/>
          <w:w w:val="110"/>
          <w:sz w:val="19"/>
        </w:rPr>
        <w:t>i</w:t>
      </w:r>
      <w:r>
        <w:rPr>
          <w:rFonts w:ascii="Arial" w:hAnsi="Arial"/>
          <w:i/>
          <w:w w:val="110"/>
          <w:sz w:val="19"/>
        </w:rPr>
        <w:t>ş</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w:t>
      </w:r>
      <w:r>
        <w:rPr>
          <w:rFonts w:ascii="Times New Roman" w:hAnsi="Times New Roman"/>
          <w:b/>
          <w:i/>
          <w:spacing w:val="1"/>
          <w:w w:val="110"/>
          <w:sz w:val="19"/>
        </w:rPr>
        <w:t> </w:t>
      </w:r>
      <w:r>
        <w:rPr>
          <w:rFonts w:ascii="Times New Roman" w:hAnsi="Times New Roman"/>
          <w:b/>
          <w:i/>
          <w:w w:val="110"/>
          <w:sz w:val="19"/>
        </w:rPr>
        <w:t>v</w:t>
      </w:r>
      <w:r>
        <w:rPr>
          <w:rFonts w:ascii="Arial" w:hAnsi="Arial"/>
          <w:i/>
          <w:w w:val="110"/>
          <w:sz w:val="19"/>
        </w:rPr>
        <w:t>ə</w:t>
      </w:r>
      <w:r>
        <w:rPr>
          <w:rFonts w:ascii="Arial" w:hAnsi="Arial"/>
          <w:i/>
          <w:spacing w:val="-4"/>
          <w:w w:val="110"/>
          <w:sz w:val="19"/>
        </w:rPr>
        <w:t> </w:t>
      </w:r>
      <w:r>
        <w:rPr>
          <w:rFonts w:ascii="Times New Roman" w:hAnsi="Times New Roman"/>
          <w:b/>
          <w:i/>
          <w:w w:val="110"/>
          <w:sz w:val="19"/>
        </w:rPr>
        <w:t>ya</w:t>
      </w:r>
      <w:r>
        <w:rPr>
          <w:rFonts w:ascii="Times New Roman" w:hAnsi="Times New Roman"/>
          <w:b/>
          <w:i/>
          <w:spacing w:val="1"/>
          <w:w w:val="110"/>
          <w:sz w:val="19"/>
        </w:rPr>
        <w:t> </w:t>
      </w:r>
      <w:r>
        <w:rPr>
          <w:rFonts w:ascii="Times New Roman" w:hAnsi="Times New Roman"/>
          <w:b/>
          <w:i/>
          <w:w w:val="110"/>
          <w:sz w:val="19"/>
        </w:rPr>
        <w:t>iki</w:t>
      </w:r>
      <w:r>
        <w:rPr>
          <w:rFonts w:ascii="Times New Roman" w:hAnsi="Times New Roman"/>
          <w:b/>
          <w:i/>
          <w:spacing w:val="1"/>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1"/>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4"/>
          <w:w w:val="110"/>
          <w:sz w:val="19"/>
        </w:rPr>
        <w:t> </w:t>
      </w:r>
      <w:r>
        <w:rPr>
          <w:rFonts w:ascii="Times New Roman" w:hAnsi="Times New Roman"/>
          <w:b/>
          <w:i/>
          <w:w w:val="110"/>
          <w:sz w:val="19"/>
        </w:rPr>
        <w:t>azadlıqdan</w:t>
      </w:r>
      <w:r>
        <w:rPr>
          <w:rFonts w:ascii="Times New Roman" w:hAnsi="Times New Roman"/>
          <w:b/>
          <w:i/>
          <w:spacing w:val="1"/>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hrumetm</w:t>
      </w:r>
      <w:r>
        <w:rPr>
          <w:rFonts w:ascii="Arial" w:hAnsi="Arial"/>
          <w:i/>
          <w:w w:val="110"/>
          <w:sz w:val="19"/>
        </w:rPr>
        <w:t>ə</w:t>
      </w:r>
      <w:r>
        <w:rPr>
          <w:rFonts w:ascii="Arial" w:hAnsi="Arial"/>
          <w:i/>
          <w:spacing w:val="-4"/>
          <w:w w:val="110"/>
          <w:sz w:val="19"/>
        </w:rPr>
        <w:t> </w:t>
      </w:r>
      <w:r>
        <w:rPr>
          <w:rFonts w:ascii="Times New Roman" w:hAnsi="Times New Roman"/>
          <w:b/>
          <w:i/>
          <w:w w:val="110"/>
          <w:sz w:val="19"/>
        </w:rPr>
        <w:t>il</w:t>
      </w:r>
      <w:r>
        <w:rPr>
          <w:rFonts w:ascii="Arial" w:hAnsi="Arial"/>
          <w:i/>
          <w:w w:val="110"/>
          <w:sz w:val="19"/>
        </w:rPr>
        <w:t>ə</w:t>
      </w:r>
      <w:r>
        <w:rPr>
          <w:rFonts w:ascii="Arial" w:hAnsi="Arial"/>
          <w:i/>
          <w:spacing w:val="-5"/>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spacing w:line="232" w:lineRule="auto" w:before="0"/>
        <w:ind w:left="100" w:right="0" w:firstLine="444"/>
        <w:jc w:val="left"/>
        <w:rPr>
          <w:rFonts w:ascii="Times New Roman" w:hAnsi="Times New Roman"/>
          <w:b/>
          <w:i/>
          <w:sz w:val="18"/>
        </w:rPr>
      </w:pPr>
      <w:r>
        <w:rPr>
          <w:rFonts w:ascii="Palatino Linotype" w:hAnsi="Palatino Linotype"/>
          <w:b/>
          <w:i/>
          <w:w w:val="110"/>
          <w:sz w:val="18"/>
        </w:rPr>
        <w:t>Qeyd: </w:t>
      </w:r>
      <w:r>
        <w:rPr>
          <w:rFonts w:ascii="Times New Roman" w:hAnsi="Times New Roman"/>
          <w:b/>
          <w:i/>
          <w:w w:val="110"/>
          <w:sz w:val="18"/>
        </w:rPr>
        <w:t>Bu M</w:t>
      </w:r>
      <w:r>
        <w:rPr>
          <w:rFonts w:ascii="Arial" w:hAnsi="Arial"/>
          <w:i/>
          <w:w w:val="110"/>
          <w:sz w:val="18"/>
        </w:rPr>
        <w:t>ə</w:t>
      </w:r>
      <w:r>
        <w:rPr>
          <w:rFonts w:ascii="Times New Roman" w:hAnsi="Times New Roman"/>
          <w:b/>
          <w:i/>
          <w:w w:val="110"/>
          <w:sz w:val="18"/>
        </w:rPr>
        <w:t>c</w:t>
      </w:r>
      <w:r>
        <w:rPr>
          <w:rFonts w:ascii="Arial" w:hAnsi="Arial"/>
          <w:i/>
          <w:w w:val="110"/>
          <w:sz w:val="18"/>
        </w:rPr>
        <w:t>ə</w:t>
      </w:r>
      <w:r>
        <w:rPr>
          <w:rFonts w:ascii="Times New Roman" w:hAnsi="Times New Roman"/>
          <w:b/>
          <w:i/>
          <w:w w:val="110"/>
          <w:sz w:val="18"/>
        </w:rPr>
        <w:t>ll</w:t>
      </w:r>
      <w:r>
        <w:rPr>
          <w:rFonts w:ascii="Arial" w:hAnsi="Arial"/>
          <w:i/>
          <w:w w:val="110"/>
          <w:sz w:val="18"/>
        </w:rPr>
        <w:t>ə</w:t>
      </w:r>
      <w:r>
        <w:rPr>
          <w:rFonts w:ascii="Times New Roman" w:hAnsi="Times New Roman"/>
          <w:b/>
          <w:i/>
          <w:w w:val="110"/>
          <w:sz w:val="18"/>
        </w:rPr>
        <w:t>nin 213-1.1 v</w:t>
      </w:r>
      <w:r>
        <w:rPr>
          <w:rFonts w:ascii="Arial" w:hAnsi="Arial"/>
          <w:i/>
          <w:w w:val="110"/>
          <w:sz w:val="18"/>
        </w:rPr>
        <w:t>ə </w:t>
      </w:r>
      <w:r>
        <w:rPr>
          <w:rFonts w:ascii="Times New Roman" w:hAnsi="Times New Roman"/>
          <w:b/>
          <w:i/>
          <w:w w:val="110"/>
          <w:sz w:val="18"/>
        </w:rPr>
        <w:t>213-1.3-cü madd</w:t>
      </w:r>
      <w:r>
        <w:rPr>
          <w:rFonts w:ascii="Arial" w:hAnsi="Arial"/>
          <w:i/>
          <w:w w:val="110"/>
          <w:sz w:val="18"/>
        </w:rPr>
        <w:t>ə</w:t>
      </w:r>
      <w:r>
        <w:rPr>
          <w:rFonts w:ascii="Times New Roman" w:hAnsi="Times New Roman"/>
          <w:b/>
          <w:i/>
          <w:w w:val="110"/>
          <w:sz w:val="18"/>
        </w:rPr>
        <w:t>l</w:t>
      </w:r>
      <w:r>
        <w:rPr>
          <w:rFonts w:ascii="Arial" w:hAnsi="Arial"/>
          <w:i/>
          <w:w w:val="110"/>
          <w:sz w:val="18"/>
        </w:rPr>
        <w:t>ə</w:t>
      </w:r>
      <w:r>
        <w:rPr>
          <w:rFonts w:ascii="Times New Roman" w:hAnsi="Times New Roman"/>
          <w:b/>
          <w:i/>
          <w:w w:val="110"/>
          <w:sz w:val="18"/>
        </w:rPr>
        <w:t>rind</w:t>
      </w:r>
      <w:r>
        <w:rPr>
          <w:rFonts w:ascii="Arial" w:hAnsi="Arial"/>
          <w:i/>
          <w:w w:val="110"/>
          <w:sz w:val="18"/>
        </w:rPr>
        <w:t>ə </w:t>
      </w:r>
      <w:r>
        <w:rPr>
          <w:rFonts w:ascii="Times New Roman" w:hAnsi="Times New Roman"/>
          <w:b/>
          <w:i/>
          <w:w w:val="110"/>
          <w:sz w:val="18"/>
        </w:rPr>
        <w:t>“xeyli miqdar” dedikd</w:t>
      </w:r>
      <w:r>
        <w:rPr>
          <w:rFonts w:ascii="Arial" w:hAnsi="Arial"/>
          <w:i/>
          <w:w w:val="110"/>
          <w:sz w:val="18"/>
        </w:rPr>
        <w:t>ə </w:t>
      </w:r>
      <w:r>
        <w:rPr>
          <w:rFonts w:ascii="Times New Roman" w:hAnsi="Times New Roman"/>
          <w:b/>
          <w:i/>
          <w:w w:val="110"/>
          <w:sz w:val="18"/>
        </w:rPr>
        <w:t>be</w:t>
      </w:r>
      <w:r>
        <w:rPr>
          <w:rFonts w:ascii="Arial" w:hAnsi="Arial"/>
          <w:i/>
          <w:w w:val="110"/>
          <w:sz w:val="18"/>
        </w:rPr>
        <w:t>ş </w:t>
      </w:r>
      <w:r>
        <w:rPr>
          <w:rFonts w:ascii="Times New Roman" w:hAnsi="Times New Roman"/>
          <w:b/>
          <w:i/>
          <w:w w:val="110"/>
          <w:sz w:val="18"/>
        </w:rPr>
        <w:t>yüz manatdan iki min manatad</w:t>
      </w:r>
      <w:r>
        <w:rPr>
          <w:rFonts w:ascii="Arial" w:hAnsi="Arial"/>
          <w:i/>
          <w:w w:val="110"/>
          <w:sz w:val="18"/>
        </w:rPr>
        <w:t>ə</w:t>
      </w:r>
      <w:r>
        <w:rPr>
          <w:rFonts w:ascii="Times New Roman" w:hAnsi="Times New Roman"/>
          <w:b/>
          <w:i/>
          <w:w w:val="110"/>
          <w:sz w:val="18"/>
        </w:rPr>
        <w:t>k olan</w:t>
      </w:r>
      <w:r>
        <w:rPr>
          <w:rFonts w:ascii="Times New Roman" w:hAnsi="Times New Roman"/>
          <w:b/>
          <w:i/>
          <w:spacing w:val="36"/>
          <w:w w:val="110"/>
          <w:sz w:val="18"/>
        </w:rPr>
        <w:t> </w:t>
      </w:r>
      <w:r>
        <w:rPr>
          <w:rFonts w:ascii="Times New Roman" w:hAnsi="Times New Roman"/>
          <w:b/>
          <w:i/>
          <w:w w:val="110"/>
          <w:sz w:val="18"/>
        </w:rPr>
        <w:t>m</w:t>
      </w:r>
      <w:r>
        <w:rPr>
          <w:rFonts w:ascii="Arial" w:hAnsi="Arial"/>
          <w:i/>
          <w:w w:val="110"/>
          <w:sz w:val="18"/>
        </w:rPr>
        <w:t>ə</w:t>
      </w:r>
      <w:r>
        <w:rPr>
          <w:rFonts w:ascii="Times New Roman" w:hAnsi="Times New Roman"/>
          <w:b/>
          <w:i/>
          <w:w w:val="110"/>
          <w:sz w:val="18"/>
        </w:rPr>
        <w:t>bl</w:t>
      </w:r>
      <w:r>
        <w:rPr>
          <w:rFonts w:ascii="Arial" w:hAnsi="Arial"/>
          <w:i/>
          <w:w w:val="110"/>
          <w:sz w:val="18"/>
        </w:rPr>
        <w:t>əğ</w:t>
      </w:r>
      <w:r>
        <w:rPr>
          <w:rFonts w:ascii="Times New Roman" w:hAnsi="Times New Roman"/>
          <w:b/>
          <w:i/>
          <w:w w:val="110"/>
          <w:sz w:val="18"/>
        </w:rPr>
        <w:t>,</w:t>
      </w:r>
      <w:r>
        <w:rPr>
          <w:rFonts w:ascii="Times New Roman" w:hAnsi="Times New Roman"/>
          <w:b/>
          <w:i/>
          <w:spacing w:val="37"/>
          <w:w w:val="110"/>
          <w:sz w:val="18"/>
        </w:rPr>
        <w:t> </w:t>
      </w:r>
      <w:r>
        <w:rPr>
          <w:rFonts w:ascii="Times New Roman" w:hAnsi="Times New Roman"/>
          <w:b/>
          <w:i/>
          <w:w w:val="110"/>
          <w:sz w:val="18"/>
        </w:rPr>
        <w:t>213-1.2.1</w:t>
      </w:r>
      <w:r>
        <w:rPr>
          <w:rFonts w:ascii="Times New Roman" w:hAnsi="Times New Roman"/>
          <w:b/>
          <w:i/>
          <w:spacing w:val="36"/>
          <w:w w:val="110"/>
          <w:sz w:val="18"/>
        </w:rPr>
        <w:t> </w:t>
      </w:r>
      <w:r>
        <w:rPr>
          <w:rFonts w:ascii="Times New Roman" w:hAnsi="Times New Roman"/>
          <w:b/>
          <w:i/>
          <w:w w:val="110"/>
          <w:sz w:val="18"/>
        </w:rPr>
        <w:t>v</w:t>
      </w:r>
      <w:r>
        <w:rPr>
          <w:rFonts w:ascii="Arial" w:hAnsi="Arial"/>
          <w:i/>
          <w:w w:val="110"/>
          <w:sz w:val="18"/>
        </w:rPr>
        <w:t>ə</w:t>
      </w:r>
      <w:r>
        <w:rPr>
          <w:rFonts w:ascii="Arial" w:hAnsi="Arial"/>
          <w:i/>
          <w:spacing w:val="31"/>
          <w:w w:val="110"/>
          <w:sz w:val="18"/>
        </w:rPr>
        <w:t> </w:t>
      </w:r>
      <w:r>
        <w:rPr>
          <w:rFonts w:ascii="Times New Roman" w:hAnsi="Times New Roman"/>
          <w:b/>
          <w:i/>
          <w:w w:val="110"/>
          <w:sz w:val="18"/>
        </w:rPr>
        <w:t>213-1.4-cü</w:t>
      </w:r>
      <w:r>
        <w:rPr>
          <w:rFonts w:ascii="Times New Roman" w:hAnsi="Times New Roman"/>
          <w:b/>
          <w:i/>
          <w:spacing w:val="37"/>
          <w:w w:val="110"/>
          <w:sz w:val="18"/>
        </w:rPr>
        <w:t> </w:t>
      </w:r>
      <w:r>
        <w:rPr>
          <w:rFonts w:ascii="Times New Roman" w:hAnsi="Times New Roman"/>
          <w:b/>
          <w:i/>
          <w:w w:val="110"/>
          <w:sz w:val="18"/>
        </w:rPr>
        <w:t>madd</w:t>
      </w:r>
      <w:r>
        <w:rPr>
          <w:rFonts w:ascii="Arial" w:hAnsi="Arial"/>
          <w:i/>
          <w:w w:val="110"/>
          <w:sz w:val="18"/>
        </w:rPr>
        <w:t>ə</w:t>
      </w:r>
      <w:r>
        <w:rPr>
          <w:rFonts w:ascii="Times New Roman" w:hAnsi="Times New Roman"/>
          <w:b/>
          <w:i/>
          <w:w w:val="110"/>
          <w:sz w:val="18"/>
        </w:rPr>
        <w:t>l</w:t>
      </w:r>
      <w:r>
        <w:rPr>
          <w:rFonts w:ascii="Arial" w:hAnsi="Arial"/>
          <w:i/>
          <w:w w:val="110"/>
          <w:sz w:val="18"/>
        </w:rPr>
        <w:t>ə</w:t>
      </w:r>
      <w:r>
        <w:rPr>
          <w:rFonts w:ascii="Times New Roman" w:hAnsi="Times New Roman"/>
          <w:b/>
          <w:i/>
          <w:w w:val="110"/>
          <w:sz w:val="18"/>
        </w:rPr>
        <w:t>rind</w:t>
      </w:r>
      <w:r>
        <w:rPr>
          <w:rFonts w:ascii="Arial" w:hAnsi="Arial"/>
          <w:i/>
          <w:w w:val="110"/>
          <w:sz w:val="18"/>
        </w:rPr>
        <w:t>ə</w:t>
      </w:r>
      <w:r>
        <w:rPr>
          <w:rFonts w:ascii="Arial" w:hAnsi="Arial"/>
          <w:i/>
          <w:spacing w:val="31"/>
          <w:w w:val="110"/>
          <w:sz w:val="18"/>
        </w:rPr>
        <w:t> </w:t>
      </w:r>
      <w:r>
        <w:rPr>
          <w:rFonts w:ascii="Times New Roman" w:hAnsi="Times New Roman"/>
          <w:b/>
          <w:i/>
          <w:w w:val="110"/>
          <w:sz w:val="18"/>
        </w:rPr>
        <w:t>“külli</w:t>
      </w:r>
      <w:r>
        <w:rPr>
          <w:rFonts w:ascii="Times New Roman" w:hAnsi="Times New Roman"/>
          <w:b/>
          <w:i/>
          <w:spacing w:val="36"/>
          <w:w w:val="110"/>
          <w:sz w:val="18"/>
        </w:rPr>
        <w:t> </w:t>
      </w:r>
      <w:r>
        <w:rPr>
          <w:rFonts w:ascii="Times New Roman" w:hAnsi="Times New Roman"/>
          <w:b/>
          <w:i/>
          <w:w w:val="110"/>
          <w:sz w:val="18"/>
        </w:rPr>
        <w:t>miqdar”</w:t>
      </w:r>
      <w:r>
        <w:rPr>
          <w:rFonts w:ascii="Times New Roman" w:hAnsi="Times New Roman"/>
          <w:b/>
          <w:i/>
          <w:spacing w:val="37"/>
          <w:w w:val="110"/>
          <w:sz w:val="18"/>
        </w:rPr>
        <w:t> </w:t>
      </w:r>
      <w:r>
        <w:rPr>
          <w:rFonts w:ascii="Times New Roman" w:hAnsi="Times New Roman"/>
          <w:b/>
          <w:i/>
          <w:w w:val="110"/>
          <w:sz w:val="18"/>
        </w:rPr>
        <w:t>dedikd</w:t>
      </w:r>
      <w:r>
        <w:rPr>
          <w:rFonts w:ascii="Arial" w:hAnsi="Arial"/>
          <w:i/>
          <w:w w:val="110"/>
          <w:sz w:val="18"/>
        </w:rPr>
        <w:t>ə</w:t>
      </w:r>
      <w:r>
        <w:rPr>
          <w:rFonts w:ascii="Arial" w:hAnsi="Arial"/>
          <w:i/>
          <w:spacing w:val="31"/>
          <w:w w:val="110"/>
          <w:sz w:val="18"/>
        </w:rPr>
        <w:t> </w:t>
      </w:r>
      <w:r>
        <w:rPr>
          <w:rFonts w:ascii="Times New Roman" w:hAnsi="Times New Roman"/>
          <w:b/>
          <w:i/>
          <w:w w:val="110"/>
          <w:sz w:val="18"/>
        </w:rPr>
        <w:t>iki</w:t>
      </w:r>
      <w:r>
        <w:rPr>
          <w:rFonts w:ascii="Times New Roman" w:hAnsi="Times New Roman"/>
          <w:b/>
          <w:i/>
          <w:spacing w:val="36"/>
          <w:w w:val="110"/>
          <w:sz w:val="18"/>
        </w:rPr>
        <w:t> </w:t>
      </w:r>
      <w:r>
        <w:rPr>
          <w:rFonts w:ascii="Times New Roman" w:hAnsi="Times New Roman"/>
          <w:b/>
          <w:i/>
          <w:w w:val="110"/>
          <w:sz w:val="18"/>
        </w:rPr>
        <w:t>min</w:t>
      </w:r>
      <w:r>
        <w:rPr>
          <w:rFonts w:ascii="Times New Roman" w:hAnsi="Times New Roman"/>
          <w:b/>
          <w:i/>
          <w:spacing w:val="37"/>
          <w:w w:val="110"/>
          <w:sz w:val="18"/>
        </w:rPr>
        <w:t> </w:t>
      </w:r>
      <w:r>
        <w:rPr>
          <w:rFonts w:ascii="Times New Roman" w:hAnsi="Times New Roman"/>
          <w:b/>
          <w:i/>
          <w:w w:val="110"/>
          <w:sz w:val="18"/>
        </w:rPr>
        <w:t>manatdan</w:t>
      </w:r>
      <w:r>
        <w:rPr>
          <w:rFonts w:ascii="Times New Roman" w:hAnsi="Times New Roman"/>
          <w:b/>
          <w:i/>
          <w:spacing w:val="36"/>
          <w:w w:val="110"/>
          <w:sz w:val="18"/>
        </w:rPr>
        <w:t> </w:t>
      </w:r>
      <w:r>
        <w:rPr>
          <w:rFonts w:ascii="Times New Roman" w:hAnsi="Times New Roman"/>
          <w:b/>
          <w:i/>
          <w:w w:val="110"/>
          <w:sz w:val="18"/>
        </w:rPr>
        <w:t>yuxarı</w:t>
      </w:r>
      <w:r>
        <w:rPr>
          <w:rFonts w:ascii="Times New Roman" w:hAnsi="Times New Roman"/>
          <w:b/>
          <w:i/>
          <w:spacing w:val="37"/>
          <w:w w:val="110"/>
          <w:sz w:val="18"/>
        </w:rPr>
        <w:t> </w:t>
      </w:r>
      <w:r>
        <w:rPr>
          <w:rFonts w:ascii="Times New Roman" w:hAnsi="Times New Roman"/>
          <w:b/>
          <w:i/>
          <w:w w:val="110"/>
          <w:sz w:val="18"/>
        </w:rPr>
        <w:t>olan</w:t>
      </w:r>
      <w:r>
        <w:rPr>
          <w:rFonts w:ascii="Times New Roman" w:hAnsi="Times New Roman"/>
          <w:b/>
          <w:i/>
          <w:spacing w:val="36"/>
          <w:w w:val="110"/>
          <w:sz w:val="18"/>
        </w:rPr>
        <w:t> </w:t>
      </w:r>
      <w:r>
        <w:rPr>
          <w:rFonts w:ascii="Times New Roman" w:hAnsi="Times New Roman"/>
          <w:b/>
          <w:i/>
          <w:w w:val="110"/>
          <w:sz w:val="18"/>
        </w:rPr>
        <w:t>m</w:t>
      </w:r>
      <w:r>
        <w:rPr>
          <w:rFonts w:ascii="Arial" w:hAnsi="Arial"/>
          <w:i/>
          <w:w w:val="110"/>
          <w:sz w:val="18"/>
        </w:rPr>
        <w:t>ə</w:t>
      </w:r>
      <w:r>
        <w:rPr>
          <w:rFonts w:ascii="Times New Roman" w:hAnsi="Times New Roman"/>
          <w:b/>
          <w:i/>
          <w:w w:val="110"/>
          <w:sz w:val="18"/>
        </w:rPr>
        <w:t>bl</w:t>
      </w:r>
      <w:r>
        <w:rPr>
          <w:rFonts w:ascii="Arial" w:hAnsi="Arial"/>
          <w:i/>
          <w:w w:val="110"/>
          <w:sz w:val="18"/>
        </w:rPr>
        <w:t>əğ</w:t>
      </w:r>
      <w:r>
        <w:rPr>
          <w:rFonts w:ascii="Arial" w:hAnsi="Arial"/>
          <w:i/>
          <w:spacing w:val="31"/>
          <w:w w:val="110"/>
          <w:sz w:val="18"/>
        </w:rPr>
        <w:t> </w:t>
      </w:r>
      <w:r>
        <w:rPr>
          <w:rFonts w:ascii="Times New Roman" w:hAnsi="Times New Roman"/>
          <w:b/>
          <w:i/>
          <w:spacing w:val="-4"/>
          <w:w w:val="110"/>
          <w:sz w:val="18"/>
        </w:rPr>
        <w:t>ba</w:t>
      </w:r>
      <w:r>
        <w:rPr>
          <w:rFonts w:ascii="Arial" w:hAnsi="Arial"/>
          <w:i/>
          <w:spacing w:val="-4"/>
          <w:w w:val="110"/>
          <w:sz w:val="18"/>
        </w:rPr>
        <w:t>ş</w:t>
      </w:r>
      <w:r>
        <w:rPr>
          <w:rFonts w:ascii="Times New Roman" w:hAnsi="Times New Roman"/>
          <w:b/>
          <w:i/>
          <w:spacing w:val="-4"/>
          <w:w w:val="110"/>
          <w:sz w:val="18"/>
        </w:rPr>
        <w:t>a</w:t>
      </w:r>
    </w:p>
    <w:p>
      <w:pPr>
        <w:spacing w:line="129" w:lineRule="exact" w:before="40"/>
        <w:ind w:left="820" w:right="0" w:firstLine="0"/>
        <w:jc w:val="left"/>
        <w:rPr>
          <w:b/>
          <w:sz w:val="15"/>
        </w:rPr>
      </w:pPr>
      <w:r>
        <w:rPr>
          <w:b/>
          <w:color w:val="0000FF"/>
          <w:spacing w:val="-2"/>
          <w:w w:val="105"/>
          <w:sz w:val="15"/>
          <w:u w:val="single" w:color="0000FF"/>
        </w:rPr>
        <w:t>[603]</w:t>
      </w:r>
    </w:p>
    <w:p>
      <w:pPr>
        <w:spacing w:line="167" w:lineRule="exact" w:before="0"/>
        <w:ind w:left="100" w:right="0" w:firstLine="0"/>
        <w:jc w:val="left"/>
        <w:rPr>
          <w:rFonts w:ascii="Times New Roman" w:hAnsi="Times New Roman"/>
          <w:b/>
          <w:i/>
          <w:sz w:val="18"/>
        </w:rPr>
      </w:pPr>
      <w:r>
        <w:rPr>
          <w:rFonts w:ascii="Times New Roman" w:hAnsi="Times New Roman"/>
          <w:b/>
          <w:i/>
          <w:spacing w:val="-2"/>
          <w:w w:val="110"/>
          <w:sz w:val="18"/>
        </w:rPr>
        <w:t>dü</w:t>
      </w:r>
      <w:r>
        <w:rPr>
          <w:rFonts w:ascii="Arial" w:hAnsi="Arial"/>
          <w:i/>
          <w:spacing w:val="-2"/>
          <w:w w:val="110"/>
          <w:sz w:val="18"/>
        </w:rPr>
        <w:t>ş</w:t>
      </w:r>
      <w:r>
        <w:rPr>
          <w:rFonts w:ascii="Times New Roman" w:hAnsi="Times New Roman"/>
          <w:b/>
          <w:i/>
          <w:spacing w:val="-2"/>
          <w:w w:val="110"/>
          <w:sz w:val="18"/>
        </w:rPr>
        <w:t>ülür.</w:t>
      </w:r>
    </w:p>
    <w:p>
      <w:pPr>
        <w:pStyle w:val="BodyText"/>
        <w:spacing w:before="63"/>
        <w:rPr>
          <w:rFonts w:ascii="Times New Roman"/>
          <w:b/>
          <w:i/>
          <w:sz w:val="18"/>
        </w:rPr>
      </w:pPr>
    </w:p>
    <w:p>
      <w:pPr>
        <w:spacing w:before="0"/>
        <w:ind w:left="544" w:right="0" w:firstLine="0"/>
        <w:jc w:val="left"/>
        <w:rPr>
          <w:b/>
          <w:position w:val="13"/>
          <w:sz w:val="15"/>
        </w:rPr>
      </w:pPr>
      <w:r>
        <w:rPr>
          <w:sz w:val="19"/>
        </w:rPr>
        <w:t>Maddə</w:t>
      </w:r>
      <w:r>
        <w:rPr>
          <w:spacing w:val="2"/>
          <w:sz w:val="19"/>
        </w:rPr>
        <w:t> </w:t>
      </w:r>
      <w:r>
        <w:rPr>
          <w:sz w:val="19"/>
        </w:rPr>
        <w:t>213-2.</w:t>
      </w:r>
      <w:r>
        <w:rPr>
          <w:spacing w:val="14"/>
          <w:sz w:val="19"/>
        </w:rPr>
        <w:t> </w:t>
      </w:r>
      <w:r>
        <w:rPr>
          <w:b/>
          <w:sz w:val="19"/>
        </w:rPr>
        <w:t>Qiymətli</w:t>
      </w:r>
      <w:r>
        <w:rPr>
          <w:b/>
          <w:spacing w:val="2"/>
          <w:sz w:val="19"/>
        </w:rPr>
        <w:t> </w:t>
      </w:r>
      <w:r>
        <w:rPr>
          <w:b/>
          <w:sz w:val="19"/>
        </w:rPr>
        <w:t>metalları</w:t>
      </w:r>
      <w:r>
        <w:rPr>
          <w:b/>
          <w:spacing w:val="3"/>
          <w:sz w:val="19"/>
        </w:rPr>
        <w:t> </w:t>
      </w:r>
      <w:r>
        <w:rPr>
          <w:b/>
          <w:sz w:val="19"/>
        </w:rPr>
        <w:t>və</w:t>
      </w:r>
      <w:r>
        <w:rPr>
          <w:b/>
          <w:spacing w:val="3"/>
          <w:sz w:val="19"/>
        </w:rPr>
        <w:t> </w:t>
      </w:r>
      <w:r>
        <w:rPr>
          <w:b/>
          <w:sz w:val="19"/>
        </w:rPr>
        <w:t>qiymətli</w:t>
      </w:r>
      <w:r>
        <w:rPr>
          <w:b/>
          <w:spacing w:val="3"/>
          <w:sz w:val="19"/>
        </w:rPr>
        <w:t> </w:t>
      </w:r>
      <w:r>
        <w:rPr>
          <w:b/>
          <w:sz w:val="19"/>
        </w:rPr>
        <w:t>daşları</w:t>
      </w:r>
      <w:r>
        <w:rPr>
          <w:b/>
          <w:spacing w:val="3"/>
          <w:sz w:val="19"/>
        </w:rPr>
        <w:t> </w:t>
      </w:r>
      <w:r>
        <w:rPr>
          <w:b/>
          <w:sz w:val="19"/>
        </w:rPr>
        <w:t>dövlətə</w:t>
      </w:r>
      <w:r>
        <w:rPr>
          <w:b/>
          <w:spacing w:val="3"/>
          <w:sz w:val="19"/>
        </w:rPr>
        <w:t> </w:t>
      </w:r>
      <w:r>
        <w:rPr>
          <w:b/>
          <w:sz w:val="19"/>
        </w:rPr>
        <w:t>satmaqdan</w:t>
      </w:r>
      <w:r>
        <w:rPr>
          <w:b/>
          <w:spacing w:val="3"/>
          <w:sz w:val="19"/>
        </w:rPr>
        <w:t> </w:t>
      </w:r>
      <w:r>
        <w:rPr>
          <w:b/>
          <w:spacing w:val="-2"/>
          <w:sz w:val="19"/>
        </w:rPr>
        <w:t>yayınma</w:t>
      </w:r>
      <w:r>
        <w:rPr>
          <w:b/>
          <w:color w:val="0000FF"/>
          <w:spacing w:val="-2"/>
          <w:position w:val="13"/>
          <w:sz w:val="15"/>
          <w:u w:val="single" w:color="0000FF"/>
        </w:rPr>
        <w:t>[604]</w:t>
      </w:r>
    </w:p>
    <w:p>
      <w:pPr>
        <w:pStyle w:val="BodyText"/>
        <w:spacing w:before="25"/>
        <w:rPr>
          <w:b/>
        </w:rPr>
      </w:pPr>
    </w:p>
    <w:p>
      <w:pPr>
        <w:pStyle w:val="BodyText"/>
        <w:spacing w:line="254" w:lineRule="auto" w:before="1"/>
        <w:ind w:left="100" w:right="99" w:firstLine="444"/>
        <w:jc w:val="both"/>
      </w:pPr>
      <w:r>
        <w:rPr/>
        <w:t>Qiymətli metallar və qiymətli daşlar hasil, istehsal etmiş subyektlər tərəfindən yerin təkindən</w:t>
      </w:r>
      <w:r>
        <w:rPr>
          <w:spacing w:val="40"/>
        </w:rPr>
        <w:t> </w:t>
      </w:r>
      <w:r>
        <w:rPr/>
        <w:t>hasil</w:t>
      </w:r>
      <w:r>
        <w:rPr>
          <w:spacing w:val="40"/>
        </w:rPr>
        <w:t> </w:t>
      </w:r>
      <w:r>
        <w:rPr/>
        <w:t>olunmuş</w:t>
      </w:r>
      <w:r>
        <w:rPr>
          <w:spacing w:val="40"/>
        </w:rPr>
        <w:t> </w:t>
      </w:r>
      <w:r>
        <w:rPr/>
        <w:t>qiymətli</w:t>
      </w:r>
      <w:r>
        <w:rPr>
          <w:spacing w:val="40"/>
        </w:rPr>
        <w:t> </w:t>
      </w:r>
      <w:r>
        <w:rPr/>
        <w:t>metallar</w:t>
      </w:r>
      <w:r>
        <w:rPr>
          <w:spacing w:val="40"/>
        </w:rPr>
        <w:t> </w:t>
      </w:r>
      <w:r>
        <w:rPr/>
        <w:t>və</w:t>
      </w:r>
      <w:r>
        <w:rPr>
          <w:spacing w:val="40"/>
        </w:rPr>
        <w:t> </w:t>
      </w:r>
      <w:r>
        <w:rPr/>
        <w:t>qiymətli</w:t>
      </w:r>
      <w:r>
        <w:rPr>
          <w:spacing w:val="40"/>
        </w:rPr>
        <w:t> </w:t>
      </w:r>
      <w:r>
        <w:rPr/>
        <w:t>daşlar,</w:t>
      </w:r>
      <w:r>
        <w:rPr>
          <w:spacing w:val="40"/>
        </w:rPr>
        <w:t> </w:t>
      </w:r>
      <w:r>
        <w:rPr/>
        <w:t>standarta</w:t>
      </w:r>
      <w:r>
        <w:rPr>
          <w:spacing w:val="40"/>
        </w:rPr>
        <w:t> </w:t>
      </w:r>
      <w:r>
        <w:rPr/>
        <w:t>uyğun</w:t>
      </w:r>
      <w:r>
        <w:rPr>
          <w:spacing w:val="40"/>
        </w:rPr>
        <w:t> </w:t>
      </w:r>
      <w:r>
        <w:rPr/>
        <w:t>affinaj edilmiş qiymətli metallar, habelə rekuperasiya edilmiş qiymətli daşlar çeşidlənmiş şəkildə satılarkən, onları ilkin olaraq dövlətə satmaqdan yayınma, əgər bu əməl xeyli miqdarda törədilibsə -</w:t>
      </w:r>
    </w:p>
    <w:p>
      <w:pPr>
        <w:spacing w:line="215" w:lineRule="exact" w:before="0"/>
        <w:ind w:left="544" w:right="0" w:firstLine="0"/>
        <w:jc w:val="both"/>
        <w:rPr>
          <w:sz w:val="19"/>
        </w:rPr>
      </w:pPr>
      <w:r>
        <w:rPr>
          <w:rFonts w:ascii="Times New Roman" w:hAnsi="Times New Roman"/>
          <w:b/>
          <w:i/>
          <w:w w:val="105"/>
          <w:sz w:val="19"/>
        </w:rPr>
        <w:t>üç</w:t>
      </w:r>
      <w:r>
        <w:rPr>
          <w:rFonts w:ascii="Times New Roman" w:hAnsi="Times New Roman"/>
          <w:b/>
          <w:i/>
          <w:spacing w:val="-9"/>
          <w:w w:val="105"/>
          <w:sz w:val="19"/>
        </w:rPr>
        <w:t> </w:t>
      </w:r>
      <w:r>
        <w:rPr>
          <w:rFonts w:ascii="Times New Roman" w:hAnsi="Times New Roman"/>
          <w:b/>
          <w:i/>
          <w:w w:val="105"/>
          <w:sz w:val="19"/>
        </w:rPr>
        <w:t>min</w:t>
      </w:r>
      <w:r>
        <w:rPr>
          <w:rFonts w:ascii="Times New Roman" w:hAnsi="Times New Roman"/>
          <w:b/>
          <w:i/>
          <w:spacing w:val="-8"/>
          <w:w w:val="105"/>
          <w:sz w:val="19"/>
        </w:rPr>
        <w:t> </w:t>
      </w:r>
      <w:r>
        <w:rPr>
          <w:rFonts w:ascii="Times New Roman" w:hAnsi="Times New Roman"/>
          <w:b/>
          <w:i/>
          <w:w w:val="105"/>
          <w:sz w:val="19"/>
        </w:rPr>
        <w:t>manatdan</w:t>
      </w:r>
      <w:r>
        <w:rPr>
          <w:rFonts w:ascii="Times New Roman" w:hAnsi="Times New Roman"/>
          <w:b/>
          <w:i/>
          <w:spacing w:val="-8"/>
          <w:w w:val="105"/>
          <w:sz w:val="19"/>
        </w:rPr>
        <w:t> </w:t>
      </w:r>
      <w:r>
        <w:rPr>
          <w:rFonts w:ascii="Times New Roman" w:hAnsi="Times New Roman"/>
          <w:b/>
          <w:i/>
          <w:w w:val="105"/>
          <w:sz w:val="19"/>
        </w:rPr>
        <w:t>altı</w:t>
      </w:r>
      <w:r>
        <w:rPr>
          <w:rFonts w:ascii="Times New Roman" w:hAnsi="Times New Roman"/>
          <w:b/>
          <w:i/>
          <w:spacing w:val="-9"/>
          <w:w w:val="105"/>
          <w:sz w:val="19"/>
        </w:rPr>
        <w:t> </w:t>
      </w:r>
      <w:r>
        <w:rPr>
          <w:rFonts w:ascii="Times New Roman" w:hAnsi="Times New Roman"/>
          <w:b/>
          <w:i/>
          <w:w w:val="105"/>
          <w:sz w:val="19"/>
        </w:rPr>
        <w:t>min</w:t>
      </w:r>
      <w:r>
        <w:rPr>
          <w:rFonts w:ascii="Times New Roman" w:hAnsi="Times New Roman"/>
          <w:b/>
          <w:i/>
          <w:spacing w:val="62"/>
          <w:w w:val="150"/>
          <w:sz w:val="19"/>
        </w:rPr>
        <w:t> </w:t>
      </w:r>
      <w:r>
        <w:rPr>
          <w:w w:val="105"/>
          <w:sz w:val="19"/>
        </w:rPr>
        <w:t>manatadək</w:t>
      </w:r>
      <w:r>
        <w:rPr>
          <w:spacing w:val="-11"/>
          <w:w w:val="105"/>
          <w:sz w:val="19"/>
        </w:rPr>
        <w:t> </w:t>
      </w:r>
      <w:r>
        <w:rPr>
          <w:w w:val="105"/>
          <w:sz w:val="19"/>
        </w:rPr>
        <w:t>miqdarda</w:t>
      </w:r>
      <w:r>
        <w:rPr>
          <w:spacing w:val="-11"/>
          <w:w w:val="105"/>
          <w:sz w:val="19"/>
        </w:rPr>
        <w:t> </w:t>
      </w:r>
      <w:r>
        <w:rPr>
          <w:w w:val="105"/>
          <w:sz w:val="19"/>
        </w:rPr>
        <w:t>cərimə</w:t>
      </w:r>
      <w:r>
        <w:rPr>
          <w:spacing w:val="-11"/>
          <w:w w:val="105"/>
          <w:sz w:val="19"/>
        </w:rPr>
        <w:t> </w:t>
      </w:r>
      <w:r>
        <w:rPr>
          <w:w w:val="105"/>
          <w:sz w:val="19"/>
        </w:rPr>
        <w:t>və</w:t>
      </w:r>
      <w:r>
        <w:rPr>
          <w:spacing w:val="-11"/>
          <w:w w:val="105"/>
          <w:sz w:val="19"/>
        </w:rPr>
        <w:t> </w:t>
      </w:r>
      <w:r>
        <w:rPr>
          <w:w w:val="105"/>
          <w:sz w:val="19"/>
        </w:rPr>
        <w:t>ya</w:t>
      </w:r>
      <w:r>
        <w:rPr>
          <w:spacing w:val="-11"/>
          <w:w w:val="105"/>
          <w:sz w:val="19"/>
        </w:rPr>
        <w:t> </w:t>
      </w:r>
      <w:r>
        <w:rPr>
          <w:w w:val="105"/>
          <w:sz w:val="19"/>
        </w:rPr>
        <w:t>iki</w:t>
      </w:r>
      <w:r>
        <w:rPr>
          <w:spacing w:val="-11"/>
          <w:w w:val="105"/>
          <w:sz w:val="19"/>
        </w:rPr>
        <w:t> </w:t>
      </w:r>
      <w:r>
        <w:rPr>
          <w:w w:val="105"/>
          <w:sz w:val="19"/>
        </w:rPr>
        <w:t>ilədək</w:t>
      </w:r>
      <w:r>
        <w:rPr>
          <w:spacing w:val="-11"/>
          <w:w w:val="105"/>
          <w:sz w:val="19"/>
        </w:rPr>
        <w:t> </w:t>
      </w:r>
      <w:r>
        <w:rPr>
          <w:w w:val="105"/>
          <w:sz w:val="19"/>
        </w:rPr>
        <w:t>müddətə</w:t>
      </w:r>
      <w:r>
        <w:rPr>
          <w:spacing w:val="-11"/>
          <w:w w:val="105"/>
          <w:sz w:val="19"/>
        </w:rPr>
        <w:t> </w:t>
      </w:r>
      <w:r>
        <w:rPr>
          <w:w w:val="105"/>
          <w:sz w:val="19"/>
        </w:rPr>
        <w:t>islah</w:t>
      </w:r>
      <w:r>
        <w:rPr>
          <w:spacing w:val="-11"/>
          <w:w w:val="105"/>
          <w:sz w:val="19"/>
        </w:rPr>
        <w:t> </w:t>
      </w:r>
      <w:r>
        <w:rPr>
          <w:w w:val="105"/>
          <w:sz w:val="19"/>
        </w:rPr>
        <w:t>işləri</w:t>
      </w:r>
      <w:r>
        <w:rPr>
          <w:spacing w:val="-11"/>
          <w:w w:val="105"/>
          <w:sz w:val="19"/>
        </w:rPr>
        <w:t> </w:t>
      </w:r>
      <w:r>
        <w:rPr>
          <w:spacing w:val="-7"/>
          <w:w w:val="105"/>
          <w:sz w:val="19"/>
        </w:rPr>
        <w:t>və</w:t>
      </w:r>
    </w:p>
    <w:p>
      <w:pPr>
        <w:spacing w:line="232" w:lineRule="auto" w:before="17"/>
        <w:ind w:left="100" w:right="98" w:firstLine="0"/>
        <w:jc w:val="both"/>
        <w:rPr>
          <w:sz w:val="19"/>
        </w:rPr>
      </w:pPr>
      <w:r>
        <w:rPr>
          <w:w w:val="105"/>
          <w:sz w:val="19"/>
        </w:rPr>
        <w:t>ya</w:t>
      </w:r>
      <w:r>
        <w:rPr>
          <w:spacing w:val="-19"/>
          <w:w w:val="105"/>
          <w:sz w:val="19"/>
        </w:rPr>
        <w:t> </w:t>
      </w:r>
      <w:r>
        <w:rPr>
          <w:w w:val="105"/>
          <w:sz w:val="19"/>
        </w:rPr>
        <w:t>üç</w:t>
      </w:r>
      <w:r>
        <w:rPr>
          <w:spacing w:val="-19"/>
          <w:w w:val="105"/>
          <w:sz w:val="19"/>
        </w:rPr>
        <w:t> </w:t>
      </w:r>
      <w:r>
        <w:rPr>
          <w:w w:val="105"/>
          <w:sz w:val="19"/>
        </w:rPr>
        <w:t>ilədək</w:t>
      </w:r>
      <w:r>
        <w:rPr>
          <w:spacing w:val="-19"/>
          <w:w w:val="105"/>
          <w:sz w:val="19"/>
        </w:rPr>
        <w:t> </w:t>
      </w:r>
      <w:r>
        <w:rPr>
          <w:w w:val="105"/>
          <w:sz w:val="19"/>
        </w:rPr>
        <w:t>müddətə</w:t>
      </w:r>
      <w:r>
        <w:rPr>
          <w:spacing w:val="-19"/>
          <w:w w:val="105"/>
          <w:sz w:val="19"/>
        </w:rPr>
        <w:t> </w:t>
      </w:r>
      <w:r>
        <w:rPr>
          <w:w w:val="105"/>
          <w:sz w:val="19"/>
        </w:rPr>
        <w:t>müəyyən</w:t>
      </w:r>
      <w:r>
        <w:rPr>
          <w:spacing w:val="-19"/>
          <w:w w:val="105"/>
          <w:sz w:val="19"/>
        </w:rPr>
        <w:t> </w:t>
      </w:r>
      <w:r>
        <w:rPr>
          <w:w w:val="105"/>
          <w:sz w:val="19"/>
        </w:rPr>
        <w:t>vəzifə</w:t>
      </w:r>
      <w:r>
        <w:rPr>
          <w:spacing w:val="-19"/>
          <w:w w:val="105"/>
          <w:sz w:val="19"/>
        </w:rPr>
        <w:t> </w:t>
      </w:r>
      <w:r>
        <w:rPr>
          <w:w w:val="105"/>
          <w:sz w:val="19"/>
        </w:rPr>
        <w:t>tutma</w:t>
      </w:r>
      <w:r>
        <w:rPr>
          <w:spacing w:val="-19"/>
          <w:w w:val="105"/>
          <w:sz w:val="19"/>
        </w:rPr>
        <w:t> </w:t>
      </w:r>
      <w:r>
        <w:rPr>
          <w:w w:val="105"/>
          <w:sz w:val="19"/>
        </w:rPr>
        <w:t>və</w:t>
      </w:r>
      <w:r>
        <w:rPr>
          <w:spacing w:val="-19"/>
          <w:w w:val="105"/>
          <w:sz w:val="19"/>
        </w:rPr>
        <w:t> </w:t>
      </w:r>
      <w:r>
        <w:rPr>
          <w:w w:val="105"/>
          <w:sz w:val="19"/>
        </w:rPr>
        <w:t>ya</w:t>
      </w:r>
      <w:r>
        <w:rPr>
          <w:spacing w:val="-19"/>
          <w:w w:val="105"/>
          <w:sz w:val="19"/>
        </w:rPr>
        <w:t> </w:t>
      </w:r>
      <w:r>
        <w:rPr>
          <w:w w:val="105"/>
          <w:sz w:val="19"/>
        </w:rPr>
        <w:t>müəyyən</w:t>
      </w:r>
      <w:r>
        <w:rPr>
          <w:spacing w:val="-19"/>
          <w:w w:val="105"/>
          <w:sz w:val="19"/>
        </w:rPr>
        <w:t> </w:t>
      </w:r>
      <w:r>
        <w:rPr>
          <w:w w:val="105"/>
          <w:sz w:val="19"/>
        </w:rPr>
        <w:t>fəaliyyətlə</w:t>
      </w:r>
      <w:r>
        <w:rPr>
          <w:spacing w:val="-19"/>
          <w:w w:val="105"/>
          <w:sz w:val="19"/>
        </w:rPr>
        <w:t> </w:t>
      </w:r>
      <w:r>
        <w:rPr>
          <w:w w:val="105"/>
          <w:sz w:val="19"/>
        </w:rPr>
        <w:t>məşğul</w:t>
      </w:r>
      <w:r>
        <w:rPr>
          <w:spacing w:val="-19"/>
          <w:w w:val="105"/>
          <w:sz w:val="19"/>
        </w:rPr>
        <w:t> </w:t>
      </w:r>
      <w:r>
        <w:rPr>
          <w:w w:val="105"/>
          <w:sz w:val="19"/>
        </w:rPr>
        <w:t>olma</w:t>
      </w:r>
      <w:r>
        <w:rPr>
          <w:spacing w:val="-19"/>
          <w:w w:val="105"/>
          <w:sz w:val="19"/>
        </w:rPr>
        <w:t> </w:t>
      </w:r>
      <w:r>
        <w:rPr>
          <w:w w:val="105"/>
          <w:sz w:val="19"/>
        </w:rPr>
        <w:t>hüququndan məhrum</w:t>
      </w:r>
      <w:r>
        <w:rPr>
          <w:spacing w:val="40"/>
          <w:w w:val="105"/>
          <w:sz w:val="19"/>
        </w:rPr>
        <w:t> </w:t>
      </w:r>
      <w:r>
        <w:rPr>
          <w:w w:val="105"/>
          <w:sz w:val="19"/>
        </w:rPr>
        <w:t>edilməklə</w:t>
      </w:r>
      <w:r>
        <w:rPr>
          <w:spacing w:val="40"/>
          <w:w w:val="105"/>
          <w:sz w:val="19"/>
        </w:rPr>
        <w:t> </w:t>
      </w:r>
      <w:r>
        <w:rPr>
          <w:w w:val="105"/>
          <w:sz w:val="19"/>
        </w:rPr>
        <w:t>və</w:t>
      </w:r>
      <w:r>
        <w:rPr>
          <w:spacing w:val="40"/>
          <w:w w:val="105"/>
          <w:sz w:val="19"/>
        </w:rPr>
        <w:t> </w:t>
      </w:r>
      <w:r>
        <w:rPr>
          <w:w w:val="105"/>
          <w:sz w:val="19"/>
        </w:rPr>
        <w:t>ya</w:t>
      </w:r>
      <w:r>
        <w:rPr>
          <w:spacing w:val="40"/>
          <w:w w:val="105"/>
          <w:sz w:val="19"/>
        </w:rPr>
        <w:t> </w:t>
      </w:r>
      <w:r>
        <w:rPr>
          <w:w w:val="105"/>
          <w:sz w:val="19"/>
        </w:rPr>
        <w:t>edilməməklə </w:t>
      </w:r>
      <w:r>
        <w:rPr>
          <w:rFonts w:ascii="Times New Roman" w:hAnsi="Times New Roman"/>
          <w:b/>
          <w:i/>
          <w:w w:val="105"/>
          <w:sz w:val="19"/>
        </w:rPr>
        <w:t>iki</w:t>
      </w:r>
      <w:r>
        <w:rPr>
          <w:rFonts w:ascii="Times New Roman" w:hAnsi="Times New Roman"/>
          <w:b/>
          <w:i/>
          <w:spacing w:val="38"/>
          <w:w w:val="105"/>
          <w:sz w:val="19"/>
        </w:rPr>
        <w:t> </w:t>
      </w: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38"/>
          <w:w w:val="105"/>
          <w:sz w:val="19"/>
        </w:rPr>
        <w:t>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33"/>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w:t>
      </w:r>
      <w:r>
        <w:rPr>
          <w:rFonts w:ascii="Times New Roman" w:hAnsi="Times New Roman"/>
          <w:b/>
          <w:i/>
          <w:spacing w:val="37"/>
          <w:w w:val="105"/>
          <w:sz w:val="19"/>
        </w:rPr>
        <w:t> </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38"/>
          <w:w w:val="105"/>
          <w:sz w:val="19"/>
        </w:rPr>
        <w:t> </w:t>
      </w:r>
      <w:r>
        <w:rPr>
          <w:rFonts w:ascii="Times New Roman" w:hAnsi="Times New Roman"/>
          <w:b/>
          <w:i/>
          <w:w w:val="105"/>
          <w:sz w:val="19"/>
        </w:rPr>
        <w:t>v</w:t>
      </w:r>
      <w:r>
        <w:rPr>
          <w:rFonts w:ascii="Arial" w:hAnsi="Arial"/>
          <w:i/>
          <w:w w:val="105"/>
          <w:sz w:val="19"/>
        </w:rPr>
        <w:t>ə</w:t>
      </w:r>
      <w:r>
        <w:rPr>
          <w:rFonts w:ascii="Arial" w:hAnsi="Arial"/>
          <w:i/>
          <w:spacing w:val="33"/>
          <w:w w:val="105"/>
          <w:sz w:val="19"/>
        </w:rPr>
        <w:t> </w:t>
      </w:r>
      <w:r>
        <w:rPr>
          <w:rFonts w:ascii="Times New Roman" w:hAnsi="Times New Roman"/>
          <w:b/>
          <w:i/>
          <w:w w:val="105"/>
          <w:sz w:val="19"/>
        </w:rPr>
        <w:t>ya</w:t>
      </w:r>
      <w:r>
        <w:rPr>
          <w:rFonts w:ascii="Times New Roman" w:hAnsi="Times New Roman"/>
          <w:b/>
          <w:i/>
          <w:spacing w:val="38"/>
          <w:w w:val="105"/>
          <w:sz w:val="19"/>
        </w:rPr>
        <w:t> </w:t>
      </w:r>
      <w:r>
        <w:rPr>
          <w:rFonts w:ascii="Times New Roman" w:hAnsi="Times New Roman"/>
          <w:b/>
          <w:i/>
          <w:w w:val="105"/>
          <w:sz w:val="19"/>
        </w:rPr>
        <w:t>iki</w:t>
      </w:r>
      <w:r>
        <w:rPr>
          <w:rFonts w:ascii="Times New Roman" w:hAnsi="Times New Roman"/>
          <w:b/>
          <w:i/>
          <w:spacing w:val="60"/>
          <w:w w:val="105"/>
          <w:sz w:val="19"/>
        </w:rPr>
        <w:t>  </w:t>
      </w:r>
      <w:r>
        <w:rPr>
          <w:w w:val="105"/>
          <w:sz w:val="19"/>
        </w:rPr>
        <w:t>ilədək</w:t>
      </w:r>
    </w:p>
    <w:p>
      <w:pPr>
        <w:spacing w:line="134" w:lineRule="exact" w:before="23"/>
        <w:ind w:left="1448" w:right="0" w:firstLine="0"/>
        <w:jc w:val="center"/>
        <w:rPr>
          <w:b/>
          <w:sz w:val="15"/>
        </w:rPr>
      </w:pPr>
      <w:r>
        <w:rPr>
          <w:b/>
          <w:color w:val="0000FF"/>
          <w:spacing w:val="-2"/>
          <w:w w:val="105"/>
          <w:sz w:val="15"/>
          <w:u w:val="single" w:color="0000FF"/>
        </w:rPr>
        <w:t>[605]</w:t>
      </w:r>
    </w:p>
    <w:p>
      <w:pPr>
        <w:pStyle w:val="BodyText"/>
        <w:spacing w:line="180" w:lineRule="exact"/>
        <w:ind w:left="100"/>
        <w:jc w:val="both"/>
      </w:pPr>
      <w:r>
        <w:rPr/>
        <w:t>müddətə</w:t>
      </w:r>
      <w:r>
        <w:rPr>
          <w:spacing w:val="2"/>
        </w:rPr>
        <w:t> </w:t>
      </w:r>
      <w:r>
        <w:rPr/>
        <w:t>azadlıqdan</w:t>
      </w:r>
      <w:r>
        <w:rPr>
          <w:spacing w:val="3"/>
        </w:rPr>
        <w:t> </w:t>
      </w:r>
      <w:r>
        <w:rPr/>
        <w:t>məhrum</w:t>
      </w:r>
      <w:r>
        <w:rPr>
          <w:spacing w:val="3"/>
        </w:rPr>
        <w:t> </w:t>
      </w:r>
      <w:r>
        <w:rPr/>
        <w:t>etmə</w:t>
      </w:r>
      <w:r>
        <w:rPr>
          <w:spacing w:val="3"/>
        </w:rPr>
        <w:t> </w:t>
      </w:r>
      <w:r>
        <w:rPr/>
        <w:t>ilə</w:t>
      </w:r>
      <w:r>
        <w:rPr>
          <w:spacing w:val="3"/>
        </w:rPr>
        <w:t> </w:t>
      </w:r>
      <w:r>
        <w:rPr>
          <w:spacing w:val="-2"/>
        </w:rPr>
        <w:t>cəzalandırılır.</w:t>
      </w:r>
    </w:p>
    <w:p>
      <w:pPr>
        <w:spacing w:before="23"/>
        <w:ind w:left="544" w:right="0" w:firstLine="0"/>
        <w:jc w:val="both"/>
        <w:rPr>
          <w:b/>
          <w:position w:val="12"/>
          <w:sz w:val="15"/>
        </w:rPr>
      </w:pPr>
      <w:r>
        <w:rPr>
          <w:b/>
          <w:w w:val="105"/>
          <w:sz w:val="15"/>
        </w:rPr>
        <w:t>Qeyd:</w:t>
      </w:r>
      <w:r>
        <w:rPr>
          <w:b/>
          <w:spacing w:val="-18"/>
          <w:w w:val="105"/>
          <w:sz w:val="15"/>
        </w:rPr>
        <w:t> </w:t>
      </w:r>
      <w:r>
        <w:rPr>
          <w:w w:val="105"/>
          <w:sz w:val="15"/>
        </w:rPr>
        <w:t>bu</w:t>
      </w:r>
      <w:r>
        <w:rPr>
          <w:spacing w:val="-11"/>
          <w:w w:val="105"/>
          <w:sz w:val="15"/>
        </w:rPr>
        <w:t> </w:t>
      </w:r>
      <w:r>
        <w:rPr>
          <w:w w:val="105"/>
          <w:sz w:val="15"/>
        </w:rPr>
        <w:t>maddədə</w:t>
      </w:r>
      <w:r>
        <w:rPr>
          <w:spacing w:val="-12"/>
          <w:w w:val="105"/>
          <w:sz w:val="15"/>
        </w:rPr>
        <w:t> </w:t>
      </w:r>
      <w:r>
        <w:rPr>
          <w:w w:val="105"/>
          <w:sz w:val="15"/>
        </w:rPr>
        <w:t>“xeyli</w:t>
      </w:r>
      <w:r>
        <w:rPr>
          <w:spacing w:val="-11"/>
          <w:w w:val="105"/>
          <w:sz w:val="15"/>
        </w:rPr>
        <w:t> </w:t>
      </w:r>
      <w:r>
        <w:rPr>
          <w:w w:val="105"/>
          <w:sz w:val="15"/>
        </w:rPr>
        <w:t>miqdar”</w:t>
      </w:r>
      <w:r>
        <w:rPr>
          <w:spacing w:val="-12"/>
          <w:w w:val="105"/>
          <w:sz w:val="15"/>
        </w:rPr>
        <w:t> </w:t>
      </w:r>
      <w:r>
        <w:rPr>
          <w:w w:val="105"/>
          <w:sz w:val="15"/>
        </w:rPr>
        <w:t>dedikdə,</w:t>
      </w:r>
      <w:r>
        <w:rPr>
          <w:spacing w:val="-11"/>
          <w:w w:val="105"/>
          <w:sz w:val="15"/>
        </w:rPr>
        <w:t> </w:t>
      </w:r>
      <w:r>
        <w:rPr>
          <w:w w:val="105"/>
          <w:sz w:val="15"/>
        </w:rPr>
        <w:t>yeddi</w:t>
      </w:r>
      <w:r>
        <w:rPr>
          <w:spacing w:val="-12"/>
          <w:w w:val="105"/>
          <w:sz w:val="15"/>
        </w:rPr>
        <w:t> </w:t>
      </w:r>
      <w:r>
        <w:rPr>
          <w:w w:val="105"/>
          <w:sz w:val="15"/>
        </w:rPr>
        <w:t>min</w:t>
      </w:r>
      <w:r>
        <w:rPr>
          <w:spacing w:val="-11"/>
          <w:w w:val="105"/>
          <w:sz w:val="15"/>
        </w:rPr>
        <w:t> </w:t>
      </w:r>
      <w:r>
        <w:rPr>
          <w:w w:val="105"/>
          <w:sz w:val="15"/>
        </w:rPr>
        <w:t>manatdan</w:t>
      </w:r>
      <w:r>
        <w:rPr>
          <w:spacing w:val="-11"/>
          <w:w w:val="105"/>
          <w:sz w:val="15"/>
        </w:rPr>
        <w:t> </w:t>
      </w:r>
      <w:r>
        <w:rPr>
          <w:w w:val="105"/>
          <w:sz w:val="15"/>
        </w:rPr>
        <w:t>artıq</w:t>
      </w:r>
      <w:r>
        <w:rPr>
          <w:spacing w:val="-12"/>
          <w:w w:val="105"/>
          <w:sz w:val="15"/>
        </w:rPr>
        <w:t> </w:t>
      </w:r>
      <w:r>
        <w:rPr>
          <w:w w:val="105"/>
          <w:sz w:val="15"/>
        </w:rPr>
        <w:t>olan</w:t>
      </w:r>
      <w:r>
        <w:rPr>
          <w:spacing w:val="-11"/>
          <w:w w:val="105"/>
          <w:sz w:val="15"/>
        </w:rPr>
        <w:t> </w:t>
      </w:r>
      <w:r>
        <w:rPr>
          <w:w w:val="105"/>
          <w:sz w:val="15"/>
        </w:rPr>
        <w:t>məbləğ</w:t>
      </w:r>
      <w:r>
        <w:rPr>
          <w:spacing w:val="-12"/>
          <w:w w:val="105"/>
          <w:sz w:val="15"/>
        </w:rPr>
        <w:t> </w:t>
      </w:r>
      <w:r>
        <w:rPr>
          <w:w w:val="105"/>
          <w:sz w:val="15"/>
        </w:rPr>
        <w:t>başa</w:t>
      </w:r>
      <w:r>
        <w:rPr>
          <w:spacing w:val="-11"/>
          <w:w w:val="105"/>
          <w:sz w:val="15"/>
        </w:rPr>
        <w:t> </w:t>
      </w:r>
      <w:r>
        <w:rPr>
          <w:w w:val="105"/>
          <w:sz w:val="15"/>
        </w:rPr>
        <w:t>düşülür.</w:t>
      </w:r>
      <w:r>
        <w:rPr>
          <w:spacing w:val="-46"/>
          <w:w w:val="105"/>
          <w:sz w:val="15"/>
        </w:rPr>
        <w:t> </w:t>
      </w:r>
      <w:r>
        <w:rPr>
          <w:b/>
          <w:color w:val="0000FF"/>
          <w:spacing w:val="-2"/>
          <w:w w:val="105"/>
          <w:position w:val="12"/>
          <w:sz w:val="15"/>
          <w:u w:val="single" w:color="0000FF"/>
        </w:rPr>
        <w:t>[606]</w:t>
      </w:r>
    </w:p>
    <w:p>
      <w:pPr>
        <w:pStyle w:val="BodyText"/>
        <w:spacing w:before="37"/>
        <w:rPr>
          <w:b/>
        </w:rPr>
      </w:pPr>
    </w:p>
    <w:p>
      <w:pPr>
        <w:spacing w:before="0"/>
        <w:ind w:left="544" w:right="0" w:firstLine="0"/>
        <w:jc w:val="both"/>
        <w:rPr>
          <w:b/>
          <w:sz w:val="19"/>
        </w:rPr>
      </w:pPr>
      <w:r>
        <w:rPr>
          <w:sz w:val="19"/>
        </w:rPr>
        <w:t>Maddə</w:t>
      </w:r>
      <w:r>
        <w:rPr>
          <w:spacing w:val="2"/>
          <w:sz w:val="19"/>
        </w:rPr>
        <w:t> </w:t>
      </w:r>
      <w:r>
        <w:rPr>
          <w:sz w:val="19"/>
        </w:rPr>
        <w:t>213-3.</w:t>
      </w:r>
      <w:r>
        <w:rPr>
          <w:spacing w:val="9"/>
          <w:sz w:val="19"/>
        </w:rPr>
        <w:t> </w:t>
      </w:r>
      <w:r>
        <w:rPr>
          <w:b/>
          <w:sz w:val="19"/>
        </w:rPr>
        <w:t>Dövlət</w:t>
      </w:r>
      <w:r>
        <w:rPr>
          <w:b/>
          <w:spacing w:val="3"/>
          <w:sz w:val="19"/>
        </w:rPr>
        <w:t> </w:t>
      </w:r>
      <w:r>
        <w:rPr>
          <w:b/>
          <w:sz w:val="19"/>
        </w:rPr>
        <w:t>əyar</w:t>
      </w:r>
      <w:r>
        <w:rPr>
          <w:b/>
          <w:spacing w:val="3"/>
          <w:sz w:val="19"/>
        </w:rPr>
        <w:t> </w:t>
      </w:r>
      <w:r>
        <w:rPr>
          <w:b/>
          <w:sz w:val="19"/>
        </w:rPr>
        <w:t>damğalarını</w:t>
      </w:r>
      <w:r>
        <w:rPr>
          <w:b/>
          <w:spacing w:val="3"/>
          <w:sz w:val="19"/>
        </w:rPr>
        <w:t> </w:t>
      </w:r>
      <w:r>
        <w:rPr>
          <w:b/>
          <w:spacing w:val="-2"/>
          <w:sz w:val="19"/>
        </w:rPr>
        <w:t>saxtalaşdırma</w:t>
      </w:r>
    </w:p>
    <w:p>
      <w:pPr>
        <w:pStyle w:val="BodyText"/>
        <w:spacing w:before="26"/>
        <w:rPr>
          <w:b/>
        </w:rPr>
      </w:pPr>
    </w:p>
    <w:p>
      <w:pPr>
        <w:pStyle w:val="BodyText"/>
        <w:spacing w:line="254" w:lineRule="auto"/>
        <w:ind w:left="100" w:right="99" w:firstLine="444"/>
        <w:jc w:val="both"/>
      </w:pPr>
      <w:r>
        <w:rPr/>
        <w:t>213-3.1. Qiymətli metallar və qiymətli daşlardan zərgərlik və digər məişət</w:t>
      </w:r>
      <w:r>
        <w:rPr>
          <w:spacing w:val="40"/>
        </w:rPr>
        <w:t> </w:t>
      </w:r>
      <w:r>
        <w:rPr/>
        <w:t>məmulatlarının hazırlanması (istehsalı) ilə məşğul olan şəxslər tərəfindən dövlət əyar damğalarını saxtalaşdırma-</w:t>
      </w:r>
    </w:p>
    <w:p>
      <w:pPr>
        <w:spacing w:line="215" w:lineRule="exact" w:before="0"/>
        <w:ind w:left="544" w:right="0" w:firstLine="0"/>
        <w:jc w:val="both"/>
        <w:rPr>
          <w:sz w:val="19"/>
        </w:rPr>
      </w:pPr>
      <w:r>
        <w:rPr>
          <w:rFonts w:ascii="Times New Roman" w:hAnsi="Times New Roman"/>
          <w:b/>
          <w:i/>
          <w:w w:val="105"/>
          <w:sz w:val="19"/>
        </w:rPr>
        <w:t>üç</w:t>
      </w:r>
      <w:r>
        <w:rPr>
          <w:rFonts w:ascii="Times New Roman" w:hAnsi="Times New Roman"/>
          <w:b/>
          <w:i/>
          <w:spacing w:val="-9"/>
          <w:w w:val="105"/>
          <w:sz w:val="19"/>
        </w:rPr>
        <w:t> </w:t>
      </w:r>
      <w:r>
        <w:rPr>
          <w:rFonts w:ascii="Times New Roman" w:hAnsi="Times New Roman"/>
          <w:b/>
          <w:i/>
          <w:w w:val="105"/>
          <w:sz w:val="19"/>
        </w:rPr>
        <w:t>min</w:t>
      </w:r>
      <w:r>
        <w:rPr>
          <w:rFonts w:ascii="Times New Roman" w:hAnsi="Times New Roman"/>
          <w:b/>
          <w:i/>
          <w:spacing w:val="-8"/>
          <w:w w:val="105"/>
          <w:sz w:val="19"/>
        </w:rPr>
        <w:t> </w:t>
      </w:r>
      <w:r>
        <w:rPr>
          <w:rFonts w:ascii="Times New Roman" w:hAnsi="Times New Roman"/>
          <w:b/>
          <w:i/>
          <w:w w:val="105"/>
          <w:sz w:val="19"/>
        </w:rPr>
        <w:t>manatdan</w:t>
      </w:r>
      <w:r>
        <w:rPr>
          <w:rFonts w:ascii="Times New Roman" w:hAnsi="Times New Roman"/>
          <w:b/>
          <w:i/>
          <w:spacing w:val="-8"/>
          <w:w w:val="105"/>
          <w:sz w:val="19"/>
        </w:rPr>
        <w:t> </w:t>
      </w:r>
      <w:r>
        <w:rPr>
          <w:rFonts w:ascii="Times New Roman" w:hAnsi="Times New Roman"/>
          <w:b/>
          <w:i/>
          <w:w w:val="105"/>
          <w:sz w:val="19"/>
        </w:rPr>
        <w:t>altı</w:t>
      </w:r>
      <w:r>
        <w:rPr>
          <w:rFonts w:ascii="Times New Roman" w:hAnsi="Times New Roman"/>
          <w:b/>
          <w:i/>
          <w:spacing w:val="-9"/>
          <w:w w:val="105"/>
          <w:sz w:val="19"/>
        </w:rPr>
        <w:t> </w:t>
      </w:r>
      <w:r>
        <w:rPr>
          <w:rFonts w:ascii="Times New Roman" w:hAnsi="Times New Roman"/>
          <w:b/>
          <w:i/>
          <w:w w:val="105"/>
          <w:sz w:val="19"/>
        </w:rPr>
        <w:t>min</w:t>
      </w:r>
      <w:r>
        <w:rPr>
          <w:rFonts w:ascii="Times New Roman" w:hAnsi="Times New Roman"/>
          <w:b/>
          <w:i/>
          <w:spacing w:val="62"/>
          <w:w w:val="150"/>
          <w:sz w:val="19"/>
        </w:rPr>
        <w:t> </w:t>
      </w:r>
      <w:r>
        <w:rPr>
          <w:w w:val="105"/>
          <w:sz w:val="19"/>
        </w:rPr>
        <w:t>manatadək</w:t>
      </w:r>
      <w:r>
        <w:rPr>
          <w:spacing w:val="-11"/>
          <w:w w:val="105"/>
          <w:sz w:val="19"/>
        </w:rPr>
        <w:t> </w:t>
      </w:r>
      <w:r>
        <w:rPr>
          <w:w w:val="105"/>
          <w:sz w:val="19"/>
        </w:rPr>
        <w:t>miqdarda</w:t>
      </w:r>
      <w:r>
        <w:rPr>
          <w:spacing w:val="-11"/>
          <w:w w:val="105"/>
          <w:sz w:val="19"/>
        </w:rPr>
        <w:t> </w:t>
      </w:r>
      <w:r>
        <w:rPr>
          <w:w w:val="105"/>
          <w:sz w:val="19"/>
        </w:rPr>
        <w:t>cərimə</w:t>
      </w:r>
      <w:r>
        <w:rPr>
          <w:spacing w:val="-11"/>
          <w:w w:val="105"/>
          <w:sz w:val="19"/>
        </w:rPr>
        <w:t> </w:t>
      </w:r>
      <w:r>
        <w:rPr>
          <w:w w:val="105"/>
          <w:sz w:val="19"/>
        </w:rPr>
        <w:t>və</w:t>
      </w:r>
      <w:r>
        <w:rPr>
          <w:spacing w:val="-11"/>
          <w:w w:val="105"/>
          <w:sz w:val="19"/>
        </w:rPr>
        <w:t> </w:t>
      </w:r>
      <w:r>
        <w:rPr>
          <w:w w:val="105"/>
          <w:sz w:val="19"/>
        </w:rPr>
        <w:t>ya</w:t>
      </w:r>
      <w:r>
        <w:rPr>
          <w:spacing w:val="-11"/>
          <w:w w:val="105"/>
          <w:sz w:val="19"/>
        </w:rPr>
        <w:t> </w:t>
      </w:r>
      <w:r>
        <w:rPr>
          <w:w w:val="105"/>
          <w:sz w:val="19"/>
        </w:rPr>
        <w:t>iki</w:t>
      </w:r>
      <w:r>
        <w:rPr>
          <w:spacing w:val="-11"/>
          <w:w w:val="105"/>
          <w:sz w:val="19"/>
        </w:rPr>
        <w:t> </w:t>
      </w:r>
      <w:r>
        <w:rPr>
          <w:w w:val="105"/>
          <w:sz w:val="19"/>
        </w:rPr>
        <w:t>ilədək</w:t>
      </w:r>
      <w:r>
        <w:rPr>
          <w:spacing w:val="-11"/>
          <w:w w:val="105"/>
          <w:sz w:val="19"/>
        </w:rPr>
        <w:t> </w:t>
      </w:r>
      <w:r>
        <w:rPr>
          <w:w w:val="105"/>
          <w:sz w:val="19"/>
        </w:rPr>
        <w:t>müddətə</w:t>
      </w:r>
      <w:r>
        <w:rPr>
          <w:spacing w:val="-11"/>
          <w:w w:val="105"/>
          <w:sz w:val="19"/>
        </w:rPr>
        <w:t> </w:t>
      </w:r>
      <w:r>
        <w:rPr>
          <w:w w:val="105"/>
          <w:sz w:val="19"/>
        </w:rPr>
        <w:t>islah</w:t>
      </w:r>
      <w:r>
        <w:rPr>
          <w:spacing w:val="-11"/>
          <w:w w:val="105"/>
          <w:sz w:val="19"/>
        </w:rPr>
        <w:t> </w:t>
      </w:r>
      <w:r>
        <w:rPr>
          <w:w w:val="105"/>
          <w:sz w:val="19"/>
        </w:rPr>
        <w:t>işləri</w:t>
      </w:r>
      <w:r>
        <w:rPr>
          <w:spacing w:val="-11"/>
          <w:w w:val="105"/>
          <w:sz w:val="19"/>
        </w:rPr>
        <w:t> </w:t>
      </w:r>
      <w:r>
        <w:rPr>
          <w:spacing w:val="-7"/>
          <w:w w:val="105"/>
          <w:sz w:val="19"/>
        </w:rPr>
        <w:t>və</w:t>
      </w:r>
    </w:p>
    <w:p>
      <w:pPr>
        <w:pStyle w:val="BodyText"/>
        <w:spacing w:line="261" w:lineRule="auto" w:before="13"/>
        <w:ind w:left="100" w:right="99"/>
        <w:jc w:val="both"/>
      </w:pPr>
      <w:r>
        <w:rPr/>
        <mc:AlternateContent>
          <mc:Choice Requires="wps">
            <w:drawing>
              <wp:anchor distT="0" distB="0" distL="0" distR="0" allowOverlap="1" layoutInCell="1" locked="0" behindDoc="1" simplePos="0" relativeHeight="482171392">
                <wp:simplePos x="0" y="0"/>
                <wp:positionH relativeFrom="page">
                  <wp:posOffset>1450008</wp:posOffset>
                </wp:positionH>
                <wp:positionV relativeFrom="paragraph">
                  <wp:posOffset>353756</wp:posOffset>
                </wp:positionV>
                <wp:extent cx="73660" cy="14224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14.173897pt;margin-top:27.854811pt;width:5.8pt;height:11.2pt;mso-position-horizontal-relative:page;mso-position-vertical-relative:paragraph;z-index:-21145088" type="#_x0000_t202" id="docshape88"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t>ya üç ilədək müddətə müəyyən vəzifə tutma və ya müəyyən fəaliyyətlə məşğul olma hüququndan məhrum edilməklə və ya edilməməklə bir ilədək müddətə azadlıqdan məhrum etmə ilə </w:t>
      </w:r>
      <w:r>
        <w:rPr>
          <w:b/>
          <w:color w:val="0000FF"/>
          <w:spacing w:val="-3"/>
          <w:w w:val="102"/>
          <w:position w:val="13"/>
          <w:sz w:val="15"/>
          <w:u w:val="single" w:color="0000FF"/>
        </w:rPr>
        <w:t>[607</w:t>
      </w:r>
      <w:r>
        <w:rPr>
          <w:b/>
          <w:color w:val="0000FF"/>
          <w:spacing w:val="-2200"/>
          <w:w w:val="102"/>
          <w:position w:val="13"/>
          <w:sz w:val="15"/>
          <w:u w:val="single" w:color="0000FF"/>
        </w:rPr>
        <w:t>]</w:t>
      </w:r>
      <w:r>
        <w:rPr>
          <w:spacing w:val="-3"/>
          <w:w w:val="99"/>
        </w:rPr>
        <w:t>cəzalandırılı</w:t>
      </w:r>
      <w:r>
        <w:rPr>
          <w:spacing w:val="-2"/>
          <w:w w:val="99"/>
        </w:rPr>
        <w:t>r</w:t>
      </w:r>
    </w:p>
    <w:p>
      <w:pPr>
        <w:spacing w:line="308" w:lineRule="exact" w:before="3"/>
        <w:ind w:left="544" w:right="0" w:firstLine="0"/>
        <w:jc w:val="both"/>
        <w:rPr>
          <w:b/>
          <w:position w:val="13"/>
          <w:sz w:val="15"/>
        </w:rPr>
      </w:pPr>
      <w:r>
        <w:rPr>
          <w:sz w:val="19"/>
        </w:rPr>
        <w:t>213-3.2.</w:t>
      </w:r>
      <w:r>
        <w:rPr>
          <w:spacing w:val="22"/>
          <w:sz w:val="19"/>
        </w:rPr>
        <w:t> </w:t>
      </w:r>
      <w:r>
        <w:rPr>
          <w:sz w:val="19"/>
        </w:rPr>
        <w:t>Eyni</w:t>
      </w:r>
      <w:r>
        <w:rPr>
          <w:spacing w:val="22"/>
          <w:sz w:val="19"/>
        </w:rPr>
        <w:t> </w:t>
      </w:r>
      <w:r>
        <w:rPr>
          <w:sz w:val="19"/>
        </w:rPr>
        <w:t>əməllər</w:t>
      </w:r>
      <w:r>
        <w:rPr>
          <w:spacing w:val="54"/>
          <w:sz w:val="19"/>
        </w:rPr>
        <w:t> </w:t>
      </w:r>
      <w:r>
        <w:rPr>
          <w:rFonts w:ascii="Times New Roman" w:hAnsi="Times New Roman"/>
          <w:b/>
          <w:i/>
          <w:strike/>
          <w:sz w:val="19"/>
        </w:rPr>
        <w:t>bir</w:t>
      </w:r>
      <w:r>
        <w:rPr>
          <w:rFonts w:ascii="Times New Roman" w:hAnsi="Times New Roman"/>
          <w:b/>
          <w:i/>
          <w:strike/>
          <w:spacing w:val="2"/>
          <w:sz w:val="19"/>
        </w:rPr>
        <w:t> </w:t>
      </w:r>
      <w:r>
        <w:rPr>
          <w:rFonts w:ascii="Times New Roman" w:hAnsi="Times New Roman"/>
          <w:b/>
          <w:i/>
          <w:strike/>
          <w:sz w:val="19"/>
        </w:rPr>
        <w:t>il</w:t>
      </w:r>
      <w:r>
        <w:rPr>
          <w:rFonts w:ascii="Times New Roman" w:hAnsi="Times New Roman"/>
          <w:b/>
          <w:i/>
          <w:strike/>
          <w:spacing w:val="3"/>
          <w:sz w:val="19"/>
        </w:rPr>
        <w:t> </w:t>
      </w:r>
      <w:r>
        <w:rPr>
          <w:rFonts w:ascii="Arial" w:hAnsi="Arial"/>
          <w:i/>
          <w:strike/>
          <w:sz w:val="19"/>
        </w:rPr>
        <w:t>ə</w:t>
      </w:r>
      <w:r>
        <w:rPr>
          <w:rFonts w:ascii="Times New Roman" w:hAnsi="Times New Roman"/>
          <w:b/>
          <w:i/>
          <w:strike/>
          <w:sz w:val="19"/>
        </w:rPr>
        <w:t>rzind</w:t>
      </w:r>
      <w:r>
        <w:rPr>
          <w:rFonts w:ascii="Arial" w:hAnsi="Arial"/>
          <w:i/>
          <w:strike/>
          <w:sz w:val="19"/>
        </w:rPr>
        <w:t>ə</w:t>
      </w:r>
      <w:r>
        <w:rPr>
          <w:rFonts w:ascii="Arial" w:hAnsi="Arial"/>
          <w:i/>
          <w:strike w:val="0"/>
          <w:spacing w:val="56"/>
          <w:w w:val="150"/>
          <w:sz w:val="19"/>
        </w:rPr>
        <w:t> </w:t>
      </w:r>
      <w:r>
        <w:rPr>
          <w:strike w:val="0"/>
          <w:sz w:val="19"/>
        </w:rPr>
        <w:t>təkrar</w:t>
      </w:r>
      <w:r>
        <w:rPr>
          <w:strike w:val="0"/>
          <w:spacing w:val="22"/>
          <w:sz w:val="19"/>
        </w:rPr>
        <w:t> </w:t>
      </w:r>
      <w:r>
        <w:rPr>
          <w:strike w:val="0"/>
          <w:sz w:val="19"/>
        </w:rPr>
        <w:t>törədildikdə-</w:t>
      </w:r>
      <w:r>
        <w:rPr>
          <w:b/>
          <w:strike w:val="0"/>
          <w:color w:val="0000FF"/>
          <w:spacing w:val="-2"/>
          <w:position w:val="13"/>
          <w:sz w:val="15"/>
          <w:u w:val="single" w:color="0000FF"/>
        </w:rPr>
        <w:t>[608]</w:t>
      </w:r>
    </w:p>
    <w:p>
      <w:pPr>
        <w:spacing w:line="264" w:lineRule="auto" w:before="0"/>
        <w:ind w:left="100" w:right="99" w:firstLine="444"/>
        <w:jc w:val="both"/>
        <w:rPr>
          <w:b/>
          <w:position w:val="13"/>
          <w:sz w:val="15"/>
        </w:rPr>
      </w:pPr>
      <w:r>
        <w:rPr>
          <w:rFonts w:ascii="Times New Roman" w:hAnsi="Times New Roman"/>
          <w:b/>
          <w:i/>
          <w:w w:val="110"/>
          <w:sz w:val="19"/>
        </w:rPr>
        <w:t>iki</w:t>
      </w:r>
      <w:r>
        <w:rPr>
          <w:rFonts w:ascii="Times New Roman" w:hAnsi="Times New Roman"/>
          <w:b/>
          <w:i/>
          <w:spacing w:val="-14"/>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13"/>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14"/>
          <w:w w:val="110"/>
          <w:sz w:val="19"/>
        </w:rPr>
        <w:t> </w:t>
      </w:r>
      <w:r>
        <w:rPr>
          <w:rFonts w:ascii="Times New Roman" w:hAnsi="Times New Roman"/>
          <w:b/>
          <w:i/>
          <w:w w:val="110"/>
          <w:sz w:val="19"/>
        </w:rPr>
        <w:t>azadlı</w:t>
      </w:r>
      <w:r>
        <w:rPr>
          <w:rFonts w:ascii="Arial" w:hAnsi="Arial"/>
          <w:i/>
          <w:w w:val="110"/>
          <w:sz w:val="19"/>
        </w:rPr>
        <w:t>ğ</w:t>
      </w:r>
      <w:r>
        <w:rPr>
          <w:rFonts w:ascii="Times New Roman" w:hAnsi="Times New Roman"/>
          <w:b/>
          <w:i/>
          <w:w w:val="110"/>
          <w:sz w:val="19"/>
        </w:rPr>
        <w:t>ın</w:t>
      </w:r>
      <w:r>
        <w:rPr>
          <w:rFonts w:ascii="Times New Roman" w:hAnsi="Times New Roman"/>
          <w:b/>
          <w:i/>
          <w:spacing w:val="-13"/>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w:t>
      </w:r>
      <w:r>
        <w:rPr>
          <w:rFonts w:ascii="Times New Roman" w:hAnsi="Times New Roman"/>
          <w:b/>
          <w:i/>
          <w:spacing w:val="-13"/>
          <w:w w:val="110"/>
          <w:sz w:val="19"/>
        </w:rPr>
        <w:t> </w:t>
      </w:r>
      <w:r>
        <w:rPr>
          <w:rFonts w:ascii="Times New Roman" w:hAnsi="Times New Roman"/>
          <w:b/>
          <w:i/>
          <w:w w:val="110"/>
          <w:sz w:val="19"/>
        </w:rPr>
        <w:t>v</w:t>
      </w:r>
      <w:r>
        <w:rPr>
          <w:rFonts w:ascii="Arial" w:hAnsi="Arial"/>
          <w:i/>
          <w:w w:val="110"/>
          <w:sz w:val="19"/>
        </w:rPr>
        <w:t>ə</w:t>
      </w:r>
      <w:r>
        <w:rPr>
          <w:rFonts w:ascii="Arial" w:hAnsi="Arial"/>
          <w:i/>
          <w:spacing w:val="-15"/>
          <w:w w:val="110"/>
          <w:sz w:val="19"/>
        </w:rPr>
        <w:t> </w:t>
      </w:r>
      <w:r>
        <w:rPr>
          <w:rFonts w:ascii="Times New Roman" w:hAnsi="Times New Roman"/>
          <w:b/>
          <w:i/>
          <w:w w:val="110"/>
          <w:sz w:val="19"/>
        </w:rPr>
        <w:t>ya</w:t>
      </w:r>
      <w:r>
        <w:rPr>
          <w:rFonts w:ascii="Times New Roman" w:hAnsi="Times New Roman"/>
          <w:b/>
          <w:i/>
          <w:spacing w:val="-13"/>
          <w:w w:val="110"/>
          <w:sz w:val="19"/>
        </w:rPr>
        <w:t> </w:t>
      </w:r>
      <w:r>
        <w:rPr>
          <w:rFonts w:ascii="Times New Roman" w:hAnsi="Times New Roman"/>
          <w:b/>
          <w:i/>
          <w:w w:val="110"/>
          <w:sz w:val="19"/>
        </w:rPr>
        <w:t>iki</w:t>
      </w:r>
      <w:r>
        <w:rPr>
          <w:rFonts w:ascii="Times New Roman" w:hAnsi="Times New Roman"/>
          <w:b/>
          <w:i/>
          <w:spacing w:val="25"/>
          <w:w w:val="110"/>
          <w:sz w:val="19"/>
        </w:rPr>
        <w:t> </w:t>
      </w:r>
      <w:r>
        <w:rPr>
          <w:w w:val="110"/>
          <w:sz w:val="19"/>
        </w:rPr>
        <w:t>ilədək</w:t>
      </w:r>
      <w:r>
        <w:rPr>
          <w:spacing w:val="-31"/>
          <w:w w:val="110"/>
          <w:sz w:val="19"/>
        </w:rPr>
        <w:t> </w:t>
      </w:r>
      <w:r>
        <w:rPr>
          <w:w w:val="110"/>
          <w:sz w:val="19"/>
        </w:rPr>
        <w:t>müddətə</w:t>
      </w:r>
      <w:r>
        <w:rPr>
          <w:spacing w:val="-31"/>
          <w:w w:val="110"/>
          <w:sz w:val="19"/>
        </w:rPr>
        <w:t> </w:t>
      </w:r>
      <w:r>
        <w:rPr>
          <w:w w:val="110"/>
          <w:sz w:val="19"/>
        </w:rPr>
        <w:t>azadlıqdan</w:t>
      </w:r>
      <w:r>
        <w:rPr>
          <w:spacing w:val="-32"/>
          <w:w w:val="110"/>
          <w:sz w:val="19"/>
        </w:rPr>
        <w:t> </w:t>
      </w:r>
      <w:r>
        <w:rPr>
          <w:w w:val="110"/>
          <w:sz w:val="19"/>
        </w:rPr>
        <w:t>məhrum</w:t>
      </w:r>
      <w:r>
        <w:rPr>
          <w:spacing w:val="-31"/>
          <w:w w:val="110"/>
          <w:sz w:val="19"/>
        </w:rPr>
        <w:t> </w:t>
      </w:r>
      <w:r>
        <w:rPr>
          <w:w w:val="110"/>
          <w:sz w:val="19"/>
        </w:rPr>
        <w:t>etmə</w:t>
      </w:r>
      <w:r>
        <w:rPr>
          <w:spacing w:val="-31"/>
          <w:w w:val="110"/>
          <w:sz w:val="19"/>
        </w:rPr>
        <w:t> </w:t>
      </w:r>
      <w:r>
        <w:rPr>
          <w:w w:val="110"/>
          <w:sz w:val="19"/>
        </w:rPr>
        <w:t>ilə cəzalandırılır.</w:t>
      </w:r>
      <w:r>
        <w:rPr>
          <w:spacing w:val="-32"/>
          <w:w w:val="110"/>
          <w:sz w:val="19"/>
        </w:rPr>
        <w:t> </w:t>
      </w:r>
      <w:r>
        <w:rPr>
          <w:b/>
          <w:color w:val="0000FF"/>
          <w:w w:val="110"/>
          <w:position w:val="13"/>
          <w:sz w:val="15"/>
          <w:u w:val="single" w:color="0000FF"/>
        </w:rPr>
        <w:t>[609]</w:t>
      </w:r>
    </w:p>
    <w:p>
      <w:pPr>
        <w:pStyle w:val="BodyText"/>
        <w:spacing w:before="2"/>
        <w:rPr>
          <w:b/>
        </w:rPr>
      </w:pPr>
    </w:p>
    <w:p>
      <w:pPr>
        <w:pStyle w:val="BodyText"/>
        <w:spacing w:line="201" w:lineRule="exact" w:before="1"/>
        <w:ind w:right="8"/>
        <w:jc w:val="center"/>
      </w:pPr>
      <w:r>
        <w:rPr/>
        <w:t>ONUNCU</w:t>
      </w:r>
      <w:r>
        <w:rPr>
          <w:spacing w:val="2"/>
        </w:rPr>
        <w:t> </w:t>
      </w:r>
      <w:r>
        <w:rPr>
          <w:spacing w:val="-2"/>
        </w:rPr>
        <w:t>BÖLMƏ</w:t>
      </w:r>
    </w:p>
    <w:p>
      <w:pPr>
        <w:spacing w:line="242" w:lineRule="exact" w:before="0"/>
        <w:ind w:left="6" w:right="0" w:firstLine="0"/>
        <w:jc w:val="center"/>
        <w:rPr>
          <w:rFonts w:ascii="Palatino Linotype" w:hAnsi="Palatino Linotype"/>
          <w:b/>
          <w:i/>
          <w:sz w:val="19"/>
        </w:rPr>
      </w:pPr>
      <w:r>
        <w:rPr>
          <w:rFonts w:ascii="Arial" w:hAnsi="Arial"/>
          <w:b/>
          <w:i/>
          <w:sz w:val="19"/>
        </w:rPr>
        <w:t>İ</w:t>
      </w:r>
      <w:r>
        <w:rPr>
          <w:rFonts w:ascii="Palatino Linotype" w:hAnsi="Palatino Linotype"/>
          <w:b/>
          <w:i/>
          <w:sz w:val="19"/>
        </w:rPr>
        <w:t>CT</w:t>
      </w:r>
      <w:r>
        <w:rPr>
          <w:rFonts w:ascii="Arial" w:hAnsi="Arial"/>
          <w:b/>
          <w:i/>
          <w:sz w:val="19"/>
        </w:rPr>
        <w:t>İ</w:t>
      </w:r>
      <w:r>
        <w:rPr>
          <w:rFonts w:ascii="Palatino Linotype" w:hAnsi="Palatino Linotype"/>
          <w:b/>
          <w:i/>
          <w:sz w:val="19"/>
        </w:rPr>
        <w:t>MA</w:t>
      </w:r>
      <w:r>
        <w:rPr>
          <w:rFonts w:ascii="Arial" w:hAnsi="Arial"/>
          <w:b/>
          <w:i/>
          <w:sz w:val="19"/>
        </w:rPr>
        <w:t>İ</w:t>
      </w:r>
      <w:r>
        <w:rPr>
          <w:rFonts w:ascii="Arial" w:hAnsi="Arial"/>
          <w:b/>
          <w:i/>
          <w:spacing w:val="23"/>
          <w:sz w:val="19"/>
        </w:rPr>
        <w:t> </w:t>
      </w:r>
      <w:r>
        <w:rPr>
          <w:rFonts w:ascii="Palatino Linotype" w:hAnsi="Palatino Linotype"/>
          <w:b/>
          <w:i/>
          <w:sz w:val="19"/>
        </w:rPr>
        <w:t>T</w:t>
      </w:r>
      <w:r>
        <w:rPr>
          <w:rFonts w:ascii="Arial" w:hAnsi="Arial"/>
          <w:b/>
          <w:i/>
          <w:sz w:val="19"/>
        </w:rPr>
        <w:t>Ə</w:t>
      </w:r>
      <w:r>
        <w:rPr>
          <w:rFonts w:ascii="Palatino Linotype" w:hAnsi="Palatino Linotype"/>
          <w:b/>
          <w:i/>
          <w:sz w:val="19"/>
        </w:rPr>
        <w:t>HLÜK</w:t>
      </w:r>
      <w:r>
        <w:rPr>
          <w:rFonts w:ascii="Arial" w:hAnsi="Arial"/>
          <w:b/>
          <w:i/>
          <w:sz w:val="19"/>
        </w:rPr>
        <w:t>Ə</w:t>
      </w:r>
      <w:r>
        <w:rPr>
          <w:rFonts w:ascii="Palatino Linotype" w:hAnsi="Palatino Linotype"/>
          <w:b/>
          <w:i/>
          <w:sz w:val="19"/>
        </w:rPr>
        <w:t>S</w:t>
      </w:r>
      <w:r>
        <w:rPr>
          <w:rFonts w:ascii="Arial" w:hAnsi="Arial"/>
          <w:b/>
          <w:i/>
          <w:sz w:val="19"/>
        </w:rPr>
        <w:t>İ</w:t>
      </w:r>
      <w:r>
        <w:rPr>
          <w:rFonts w:ascii="Palatino Linotype" w:hAnsi="Palatino Linotype"/>
          <w:b/>
          <w:i/>
          <w:sz w:val="19"/>
        </w:rPr>
        <w:t>ZL</w:t>
      </w:r>
      <w:r>
        <w:rPr>
          <w:rFonts w:ascii="Arial" w:hAnsi="Arial"/>
          <w:b/>
          <w:i/>
          <w:sz w:val="19"/>
        </w:rPr>
        <w:t>İ</w:t>
      </w:r>
      <w:r>
        <w:rPr>
          <w:rFonts w:ascii="Palatino Linotype" w:hAnsi="Palatino Linotype"/>
          <w:b/>
          <w:i/>
          <w:sz w:val="19"/>
        </w:rPr>
        <w:t>K</w:t>
      </w:r>
      <w:r>
        <w:rPr>
          <w:rFonts w:ascii="Palatino Linotype" w:hAnsi="Palatino Linotype"/>
          <w:b/>
          <w:i/>
          <w:spacing w:val="29"/>
          <w:sz w:val="19"/>
        </w:rPr>
        <w:t> </w:t>
      </w:r>
      <w:r>
        <w:rPr>
          <w:rFonts w:ascii="Palatino Linotype" w:hAnsi="Palatino Linotype"/>
          <w:b/>
          <w:i/>
          <w:sz w:val="19"/>
        </w:rPr>
        <w:t>V</w:t>
      </w:r>
      <w:r>
        <w:rPr>
          <w:rFonts w:ascii="Arial" w:hAnsi="Arial"/>
          <w:b/>
          <w:i/>
          <w:sz w:val="19"/>
        </w:rPr>
        <w:t>Ə</w:t>
      </w:r>
      <w:r>
        <w:rPr>
          <w:rFonts w:ascii="Arial" w:hAnsi="Arial"/>
          <w:b/>
          <w:i/>
          <w:spacing w:val="24"/>
          <w:sz w:val="19"/>
        </w:rPr>
        <w:t> </w:t>
      </w:r>
      <w:r>
        <w:rPr>
          <w:rFonts w:ascii="Arial" w:hAnsi="Arial"/>
          <w:b/>
          <w:i/>
          <w:sz w:val="19"/>
        </w:rPr>
        <w:t>İ</w:t>
      </w:r>
      <w:r>
        <w:rPr>
          <w:rFonts w:ascii="Palatino Linotype" w:hAnsi="Palatino Linotype"/>
          <w:b/>
          <w:i/>
          <w:sz w:val="19"/>
        </w:rPr>
        <w:t>CT</w:t>
      </w:r>
      <w:r>
        <w:rPr>
          <w:rFonts w:ascii="Arial" w:hAnsi="Arial"/>
          <w:b/>
          <w:i/>
          <w:sz w:val="19"/>
        </w:rPr>
        <w:t>İ</w:t>
      </w:r>
      <w:r>
        <w:rPr>
          <w:rFonts w:ascii="Palatino Linotype" w:hAnsi="Palatino Linotype"/>
          <w:b/>
          <w:i/>
          <w:sz w:val="19"/>
        </w:rPr>
        <w:t>MA</w:t>
      </w:r>
      <w:r>
        <w:rPr>
          <w:rFonts w:ascii="Arial" w:hAnsi="Arial"/>
          <w:b/>
          <w:i/>
          <w:sz w:val="19"/>
        </w:rPr>
        <w:t>İ</w:t>
      </w:r>
      <w:r>
        <w:rPr>
          <w:rFonts w:ascii="Arial" w:hAnsi="Arial"/>
          <w:b/>
          <w:i/>
          <w:spacing w:val="24"/>
          <w:sz w:val="19"/>
        </w:rPr>
        <w:t> </w:t>
      </w:r>
      <w:r>
        <w:rPr>
          <w:rFonts w:ascii="Palatino Linotype" w:hAnsi="Palatino Linotype"/>
          <w:b/>
          <w:i/>
          <w:sz w:val="19"/>
        </w:rPr>
        <w:t>QAYDA</w:t>
      </w:r>
      <w:r>
        <w:rPr>
          <w:rFonts w:ascii="Palatino Linotype" w:hAnsi="Palatino Linotype"/>
          <w:b/>
          <w:i/>
          <w:spacing w:val="29"/>
          <w:sz w:val="19"/>
        </w:rPr>
        <w:t> </w:t>
      </w:r>
      <w:r>
        <w:rPr>
          <w:rFonts w:ascii="Arial" w:hAnsi="Arial"/>
          <w:b/>
          <w:i/>
          <w:sz w:val="19"/>
        </w:rPr>
        <w:t>Ə</w:t>
      </w:r>
      <w:r>
        <w:rPr>
          <w:rFonts w:ascii="Palatino Linotype" w:hAnsi="Palatino Linotype"/>
          <w:b/>
          <w:i/>
          <w:sz w:val="19"/>
        </w:rPr>
        <w:t>LEYH</w:t>
      </w:r>
      <w:r>
        <w:rPr>
          <w:rFonts w:ascii="Arial" w:hAnsi="Arial"/>
          <w:b/>
          <w:i/>
          <w:sz w:val="19"/>
        </w:rPr>
        <w:t>İ</w:t>
      </w:r>
      <w:r>
        <w:rPr>
          <w:rFonts w:ascii="Palatino Linotype" w:hAnsi="Palatino Linotype"/>
          <w:b/>
          <w:i/>
          <w:sz w:val="19"/>
        </w:rPr>
        <w:t>N</w:t>
      </w:r>
      <w:r>
        <w:rPr>
          <w:rFonts w:ascii="Arial" w:hAnsi="Arial"/>
          <w:b/>
          <w:i/>
          <w:sz w:val="19"/>
        </w:rPr>
        <w:t>Ə</w:t>
      </w:r>
      <w:r>
        <w:rPr>
          <w:rFonts w:ascii="Arial" w:hAnsi="Arial"/>
          <w:b/>
          <w:i/>
          <w:spacing w:val="24"/>
          <w:sz w:val="19"/>
        </w:rPr>
        <w:t> </w:t>
      </w:r>
      <w:r>
        <w:rPr>
          <w:rFonts w:ascii="Palatino Linotype" w:hAnsi="Palatino Linotype"/>
          <w:b/>
          <w:i/>
          <w:sz w:val="19"/>
        </w:rPr>
        <w:t>OLAN</w:t>
      </w:r>
      <w:r>
        <w:rPr>
          <w:rFonts w:ascii="Palatino Linotype" w:hAnsi="Palatino Linotype"/>
          <w:b/>
          <w:i/>
          <w:spacing w:val="28"/>
          <w:sz w:val="19"/>
        </w:rPr>
        <w:t> </w:t>
      </w:r>
      <w:r>
        <w:rPr>
          <w:rFonts w:ascii="Palatino Linotype" w:hAnsi="Palatino Linotype"/>
          <w:b/>
          <w:i/>
          <w:spacing w:val="-2"/>
          <w:sz w:val="19"/>
        </w:rPr>
        <w:t>C</w:t>
      </w:r>
      <w:r>
        <w:rPr>
          <w:rFonts w:ascii="Arial" w:hAnsi="Arial"/>
          <w:b/>
          <w:i/>
          <w:spacing w:val="-2"/>
          <w:sz w:val="19"/>
        </w:rPr>
        <w:t>İ</w:t>
      </w:r>
      <w:r>
        <w:rPr>
          <w:rFonts w:ascii="Palatino Linotype" w:hAnsi="Palatino Linotype"/>
          <w:b/>
          <w:i/>
          <w:spacing w:val="-2"/>
          <w:sz w:val="19"/>
        </w:rPr>
        <w:t>NAY</w:t>
      </w:r>
      <w:r>
        <w:rPr>
          <w:rFonts w:ascii="Arial" w:hAnsi="Arial"/>
          <w:b/>
          <w:i/>
          <w:spacing w:val="-2"/>
          <w:sz w:val="19"/>
        </w:rPr>
        <w:t>Ə</w:t>
      </w:r>
      <w:r>
        <w:rPr>
          <w:rFonts w:ascii="Palatino Linotype" w:hAnsi="Palatino Linotype"/>
          <w:b/>
          <w:i/>
          <w:spacing w:val="-2"/>
          <w:sz w:val="19"/>
        </w:rPr>
        <w:t>TL</w:t>
      </w:r>
      <w:r>
        <w:rPr>
          <w:rFonts w:ascii="Arial" w:hAnsi="Arial"/>
          <w:b/>
          <w:i/>
          <w:spacing w:val="-2"/>
          <w:sz w:val="19"/>
        </w:rPr>
        <w:t>Ə</w:t>
      </w:r>
      <w:r>
        <w:rPr>
          <w:rFonts w:ascii="Palatino Linotype" w:hAnsi="Palatino Linotype"/>
          <w:b/>
          <w:i/>
          <w:spacing w:val="-2"/>
          <w:sz w:val="19"/>
        </w:rPr>
        <w:t>R</w:t>
      </w:r>
    </w:p>
    <w:p>
      <w:pPr>
        <w:pStyle w:val="ListParagraph"/>
        <w:numPr>
          <w:ilvl w:val="2"/>
          <w:numId w:val="35"/>
        </w:numPr>
        <w:tabs>
          <w:tab w:pos="343" w:val="left" w:leader="none"/>
        </w:tabs>
        <w:spacing w:line="240" w:lineRule="auto" w:before="241" w:after="0"/>
        <w:ind w:left="343" w:right="4" w:hanging="343"/>
        <w:jc w:val="center"/>
        <w:rPr>
          <w:sz w:val="19"/>
        </w:rPr>
      </w:pPr>
      <w:r>
        <w:rPr>
          <w:sz w:val="19"/>
        </w:rPr>
        <w:t>ci</w:t>
      </w:r>
      <w:r>
        <w:rPr>
          <w:spacing w:val="2"/>
          <w:sz w:val="19"/>
        </w:rPr>
        <w:t> </w:t>
      </w:r>
      <w:r>
        <w:rPr>
          <w:spacing w:val="-2"/>
          <w:sz w:val="19"/>
        </w:rPr>
        <w:t>fəsil</w:t>
      </w:r>
    </w:p>
    <w:p>
      <w:pPr>
        <w:pStyle w:val="Heading1"/>
        <w:ind w:right="17"/>
      </w:pPr>
      <w:r>
        <w:rPr/>
        <w:t>İCTİMAİ</w:t>
      </w:r>
      <w:r>
        <w:rPr>
          <w:spacing w:val="3"/>
        </w:rPr>
        <w:t> </w:t>
      </w:r>
      <w:r>
        <w:rPr/>
        <w:t>TƏHLÜKƏSİZLİK</w:t>
      </w:r>
      <w:r>
        <w:rPr>
          <w:spacing w:val="3"/>
        </w:rPr>
        <w:t> </w:t>
      </w:r>
      <w:r>
        <w:rPr/>
        <w:t>ƏLEYHİNƏ</w:t>
      </w:r>
      <w:r>
        <w:rPr>
          <w:spacing w:val="3"/>
        </w:rPr>
        <w:t> </w:t>
      </w:r>
      <w:r>
        <w:rPr/>
        <w:t>OLAN</w:t>
      </w:r>
      <w:r>
        <w:rPr>
          <w:spacing w:val="3"/>
        </w:rPr>
        <w:t> </w:t>
      </w:r>
      <w:r>
        <w:rPr>
          <w:spacing w:val="-2"/>
        </w:rPr>
        <w:t>CİNAYƏTLƏR</w:t>
      </w:r>
    </w:p>
    <w:p>
      <w:pPr>
        <w:pStyle w:val="BodyText"/>
        <w:spacing w:before="36"/>
        <w:rPr>
          <w:b/>
        </w:rPr>
      </w:pPr>
    </w:p>
    <w:p>
      <w:pPr>
        <w:spacing w:before="1"/>
        <w:ind w:left="544" w:right="0" w:firstLine="0"/>
        <w:jc w:val="left"/>
        <w:rPr>
          <w:b/>
          <w:position w:val="13"/>
          <w:sz w:val="15"/>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2</w:t>
      </w:r>
      <w:r>
        <w:rPr>
          <w:spacing w:val="-66"/>
          <w:sz w:val="19"/>
        </w:rPr>
        <w:t> </w:t>
      </w:r>
      <w:r>
        <w:rPr>
          <w:sz w:val="19"/>
        </w:rPr>
        <w:t>1</w:t>
      </w:r>
      <w:r>
        <w:rPr>
          <w:spacing w:val="-66"/>
          <w:sz w:val="19"/>
        </w:rPr>
        <w:t> </w:t>
      </w:r>
      <w:r>
        <w:rPr>
          <w:sz w:val="19"/>
        </w:rPr>
        <w:t>4</w:t>
      </w:r>
      <w:r>
        <w:rPr>
          <w:spacing w:val="-67"/>
          <w:sz w:val="19"/>
        </w:rPr>
        <w:t> </w:t>
      </w:r>
      <w:r>
        <w:rPr>
          <w:sz w:val="19"/>
        </w:rPr>
        <w:t>.</w:t>
      </w:r>
      <w:r>
        <w:rPr>
          <w:spacing w:val="12"/>
          <w:sz w:val="19"/>
        </w:rPr>
        <w:t> </w:t>
      </w:r>
      <w:r>
        <w:rPr>
          <w:b/>
          <w:sz w:val="19"/>
        </w:rPr>
        <w:t>Terrorçuluq</w:t>
      </w:r>
      <w:r>
        <w:rPr>
          <w:b/>
          <w:spacing w:val="13"/>
          <w:sz w:val="19"/>
        </w:rPr>
        <w:t> </w:t>
      </w:r>
      <w:r>
        <w:rPr>
          <w:b/>
          <w:color w:val="0000FF"/>
          <w:spacing w:val="-2"/>
          <w:position w:val="13"/>
          <w:sz w:val="15"/>
          <w:u w:val="single" w:color="0000FF"/>
        </w:rPr>
        <w:t>[610]</w:t>
      </w:r>
    </w:p>
    <w:p>
      <w:pPr>
        <w:pStyle w:val="BodyText"/>
        <w:spacing w:before="25"/>
        <w:rPr>
          <w:b/>
        </w:rPr>
      </w:pPr>
    </w:p>
    <w:p>
      <w:pPr>
        <w:pStyle w:val="ListParagraph"/>
        <w:numPr>
          <w:ilvl w:val="1"/>
          <w:numId w:val="192"/>
        </w:numPr>
        <w:tabs>
          <w:tab w:pos="1355" w:val="left" w:leader="none"/>
        </w:tabs>
        <w:spacing w:line="252" w:lineRule="auto" w:before="0" w:after="0"/>
        <w:ind w:left="100" w:right="98" w:firstLine="444"/>
        <w:jc w:val="both"/>
        <w:rPr>
          <w:b/>
          <w:position w:val="13"/>
          <w:sz w:val="15"/>
        </w:rPr>
      </w:pPr>
      <w:r>
        <w:rPr>
          <w:sz w:val="19"/>
        </w:rPr>
        <w:t>Terrorçuluq, yəni ictimai təhlükəsizliyi pozmaq, əhali arasında vahimə yaratmaq, yaxud dövlət hakimiyyət orqanları və ya beynəlxalq təşkilatlar tərəfindən qərar qəbul edilməsinə təsir göstərmək məqsədilə insanların həlak olması, onların sağlamlığına zərər vurulması, əhəmiyyətli əmlak ziyanının vurulması və ya başqa ictimai təhlükəli nəticələrin baş verməsi təhlükəsi yaradan partlayış, yanğın və ya digər hərəkətlər </w:t>
      </w:r>
      <w:r>
        <w:rPr>
          <w:rFonts w:ascii="Times New Roman" w:hAnsi="Times New Roman"/>
          <w:b/>
          <w:i/>
          <w:sz w:val="19"/>
        </w:rPr>
        <w:t>(terror aktı)</w:t>
      </w:r>
      <w:r>
        <w:rPr>
          <w:rFonts w:ascii="Times New Roman" w:hAnsi="Times New Roman"/>
          <w:b/>
          <w:i/>
          <w:spacing w:val="80"/>
          <w:sz w:val="19"/>
        </w:rPr>
        <w:t> </w:t>
      </w:r>
      <w:r>
        <w:rPr>
          <w:sz w:val="19"/>
        </w:rPr>
        <w:t>törətmə, habelə həmin məqsədlə bu cür hərəkətlərin törədiləcəyi ilə hədələmə -</w:t>
      </w:r>
      <w:r>
        <w:rPr>
          <w:b/>
          <w:color w:val="0000FF"/>
          <w:position w:val="13"/>
          <w:sz w:val="15"/>
          <w:u w:val="single" w:color="0000FF"/>
        </w:rPr>
        <w:t>[611]</w:t>
      </w:r>
    </w:p>
    <w:p>
      <w:pPr>
        <w:pStyle w:val="BodyText"/>
        <w:spacing w:before="5"/>
        <w:ind w:left="544"/>
        <w:jc w:val="both"/>
      </w:pPr>
      <w:r>
        <w:rPr>
          <w:strike/>
        </w:rPr>
        <w:t>əmlakı</w:t>
      </w:r>
      <w:r>
        <w:rPr>
          <w:strike/>
          <w:spacing w:val="32"/>
        </w:rPr>
        <w:t> </w:t>
      </w:r>
      <w:r>
        <w:rPr>
          <w:strike/>
        </w:rPr>
        <w:t>müsadirə</w:t>
      </w:r>
      <w:r>
        <w:rPr>
          <w:strike/>
          <w:spacing w:val="33"/>
        </w:rPr>
        <w:t> </w:t>
      </w:r>
      <w:r>
        <w:rPr>
          <w:strike/>
        </w:rPr>
        <w:t>olunmaqla</w:t>
      </w:r>
      <w:r>
        <w:rPr>
          <w:strike w:val="0"/>
          <w:spacing w:val="67"/>
        </w:rPr>
        <w:t> </w:t>
      </w:r>
      <w:r>
        <w:rPr>
          <w:strike w:val="0"/>
        </w:rPr>
        <w:t>on</w:t>
      </w:r>
      <w:r>
        <w:rPr>
          <w:strike w:val="0"/>
          <w:spacing w:val="51"/>
        </w:rPr>
        <w:t> </w:t>
      </w:r>
      <w:r>
        <w:rPr>
          <w:strike w:val="0"/>
        </w:rPr>
        <w:t>ildən</w:t>
      </w:r>
      <w:r>
        <w:rPr>
          <w:strike w:val="0"/>
          <w:spacing w:val="12"/>
        </w:rPr>
        <w:t> </w:t>
      </w:r>
      <w:r>
        <w:rPr>
          <w:strike w:val="0"/>
        </w:rPr>
        <w:t>on</w:t>
      </w:r>
      <w:r>
        <w:rPr>
          <w:strike w:val="0"/>
          <w:spacing w:val="26"/>
        </w:rPr>
        <w:t> </w:t>
      </w:r>
      <w:r>
        <w:rPr>
          <w:strike w:val="0"/>
        </w:rPr>
        <w:t>dörd</w:t>
      </w:r>
      <w:r>
        <w:rPr>
          <w:strike w:val="0"/>
          <w:spacing w:val="44"/>
        </w:rPr>
        <w:t> </w:t>
      </w:r>
      <w:r>
        <w:rPr>
          <w:strike w:val="0"/>
        </w:rPr>
        <w:t>ilədək</w:t>
      </w:r>
      <w:r>
        <w:rPr>
          <w:strike w:val="0"/>
          <w:spacing w:val="37"/>
        </w:rPr>
        <w:t> </w:t>
      </w:r>
      <w:r>
        <w:rPr>
          <w:strike w:val="0"/>
        </w:rPr>
        <w:t>müddətə</w:t>
      </w:r>
      <w:r>
        <w:rPr>
          <w:strike w:val="0"/>
          <w:spacing w:val="37"/>
        </w:rPr>
        <w:t> </w:t>
      </w:r>
      <w:r>
        <w:rPr>
          <w:strike w:val="0"/>
        </w:rPr>
        <w:t>azadlıqdan</w:t>
      </w:r>
      <w:r>
        <w:rPr>
          <w:strike w:val="0"/>
          <w:spacing w:val="37"/>
        </w:rPr>
        <w:t> </w:t>
      </w:r>
      <w:r>
        <w:rPr>
          <w:strike w:val="0"/>
        </w:rPr>
        <w:t>məhrum</w:t>
      </w:r>
      <w:r>
        <w:rPr>
          <w:strike w:val="0"/>
          <w:spacing w:val="36"/>
        </w:rPr>
        <w:t> </w:t>
      </w:r>
      <w:r>
        <w:rPr>
          <w:strike w:val="0"/>
        </w:rPr>
        <w:t>etmə</w:t>
      </w:r>
      <w:r>
        <w:rPr>
          <w:strike w:val="0"/>
          <w:spacing w:val="37"/>
        </w:rPr>
        <w:t> </w:t>
      </w:r>
      <w:r>
        <w:rPr>
          <w:strike w:val="0"/>
          <w:spacing w:val="-5"/>
        </w:rPr>
        <w:t>ilə</w:t>
      </w:r>
    </w:p>
    <w:p>
      <w:pPr>
        <w:spacing w:line="134" w:lineRule="exact" w:before="22"/>
        <w:ind w:left="1828" w:right="0" w:firstLine="0"/>
        <w:jc w:val="left"/>
        <w:rPr>
          <w:b/>
          <w:sz w:val="15"/>
        </w:rPr>
      </w:pPr>
      <w:r>
        <w:rPr>
          <w:b/>
          <w:color w:val="0000FF"/>
          <w:spacing w:val="-2"/>
          <w:w w:val="105"/>
          <w:sz w:val="15"/>
          <w:u w:val="single" w:color="0000FF"/>
        </w:rPr>
        <w:t>[612]</w:t>
      </w:r>
    </w:p>
    <w:p>
      <w:pPr>
        <w:pStyle w:val="BodyText"/>
        <w:spacing w:line="180" w:lineRule="exact"/>
        <w:ind w:left="100"/>
      </w:pPr>
      <w:r>
        <w:rPr>
          <w:spacing w:val="-2"/>
        </w:rPr>
        <w:t>cəzalandırılır.</w:t>
      </w:r>
    </w:p>
    <w:p>
      <w:pPr>
        <w:pStyle w:val="ListParagraph"/>
        <w:numPr>
          <w:ilvl w:val="1"/>
          <w:numId w:val="192"/>
        </w:numPr>
        <w:tabs>
          <w:tab w:pos="1347" w:val="left" w:leader="none"/>
        </w:tabs>
        <w:spacing w:line="240" w:lineRule="auto" w:before="12" w:after="0"/>
        <w:ind w:left="1347" w:right="0" w:hanging="803"/>
        <w:jc w:val="left"/>
        <w:rPr>
          <w:sz w:val="19"/>
        </w:rPr>
      </w:pPr>
      <w:r>
        <w:rPr>
          <w:sz w:val="19"/>
        </w:rPr>
        <w:t>Eyni</w:t>
      </w:r>
      <w:r>
        <w:rPr>
          <w:spacing w:val="2"/>
          <w:sz w:val="19"/>
        </w:rPr>
        <w:t> </w:t>
      </w:r>
      <w:r>
        <w:rPr>
          <w:spacing w:val="-2"/>
          <w:sz w:val="19"/>
        </w:rPr>
        <w:t>əməllər:</w:t>
      </w:r>
    </w:p>
    <w:p>
      <w:pPr>
        <w:pStyle w:val="ListParagraph"/>
        <w:spacing w:after="0" w:line="240" w:lineRule="auto"/>
        <w:jc w:val="left"/>
        <w:rPr>
          <w:sz w:val="19"/>
        </w:rPr>
        <w:sectPr>
          <w:pgSz w:w="11900" w:h="16840"/>
          <w:pgMar w:top="500" w:bottom="280" w:left="566" w:right="566"/>
        </w:sectPr>
      </w:pPr>
    </w:p>
    <w:p>
      <w:pPr>
        <w:pStyle w:val="ListParagraph"/>
        <w:numPr>
          <w:ilvl w:val="2"/>
          <w:numId w:val="192"/>
        </w:numPr>
        <w:tabs>
          <w:tab w:pos="1592" w:val="left" w:leader="none"/>
        </w:tabs>
        <w:spacing w:line="254" w:lineRule="auto" w:before="92" w:after="0"/>
        <w:ind w:left="100" w:right="105" w:firstLine="444"/>
        <w:jc w:val="left"/>
        <w:rPr>
          <w:sz w:val="19"/>
        </w:rPr>
      </w:pPr>
      <w:r>
        <w:rPr>
          <w:sz w:val="19"/>
        </w:rPr>
        <w:t>qabaqcadan əlbir olan bir qrup şəxs, mütəşəkkil dəstə və ya cinayətkar birlik (cinayətkar təşkilat) tərəfindən törədildikdə;</w:t>
      </w:r>
    </w:p>
    <w:p>
      <w:pPr>
        <w:pStyle w:val="ListParagraph"/>
        <w:numPr>
          <w:ilvl w:val="2"/>
          <w:numId w:val="192"/>
        </w:numPr>
        <w:tabs>
          <w:tab w:pos="1577" w:val="left" w:leader="none"/>
        </w:tabs>
        <w:spacing w:line="240" w:lineRule="auto" w:before="0" w:after="0"/>
        <w:ind w:left="1577" w:right="0" w:hanging="1033"/>
        <w:jc w:val="left"/>
        <w:rPr>
          <w:sz w:val="19"/>
        </w:rPr>
      </w:pPr>
      <w:r>
        <w:rPr>
          <w:sz w:val="19"/>
        </w:rPr>
        <w:t>təkrar</w:t>
      </w:r>
      <w:r>
        <w:rPr>
          <w:spacing w:val="2"/>
          <w:sz w:val="19"/>
        </w:rPr>
        <w:t> </w:t>
      </w:r>
      <w:r>
        <w:rPr>
          <w:spacing w:val="-2"/>
          <w:sz w:val="19"/>
        </w:rPr>
        <w:t>törədildikdə;</w:t>
      </w:r>
    </w:p>
    <w:p>
      <w:pPr>
        <w:pStyle w:val="ListParagraph"/>
        <w:numPr>
          <w:ilvl w:val="2"/>
          <w:numId w:val="192"/>
        </w:numPr>
        <w:tabs>
          <w:tab w:pos="1584" w:val="left" w:leader="none"/>
        </w:tabs>
        <w:spacing w:line="254" w:lineRule="auto" w:before="12" w:after="0"/>
        <w:ind w:left="100" w:right="98" w:firstLine="444"/>
        <w:jc w:val="left"/>
        <w:rPr>
          <w:sz w:val="19"/>
        </w:rPr>
      </w:pPr>
      <w:r>
        <w:rPr>
          <w:sz w:val="19"/>
        </w:rPr>
        <w:t>odlu silahdan və silah qismində istifadə olunan predmetlərdən istifadə etməklə </w:t>
      </w:r>
      <w:r>
        <w:rPr>
          <w:spacing w:val="-2"/>
          <w:sz w:val="19"/>
        </w:rPr>
        <w:t>törədildikdə;</w:t>
      </w:r>
    </w:p>
    <w:p>
      <w:pPr>
        <w:pStyle w:val="ListParagraph"/>
        <w:numPr>
          <w:ilvl w:val="2"/>
          <w:numId w:val="192"/>
        </w:numPr>
        <w:tabs>
          <w:tab w:pos="1577" w:val="left" w:leader="none"/>
        </w:tabs>
        <w:spacing w:line="240" w:lineRule="auto" w:before="0" w:after="0"/>
        <w:ind w:left="1577" w:right="0" w:hanging="1033"/>
        <w:jc w:val="left"/>
        <w:rPr>
          <w:sz w:val="19"/>
        </w:rPr>
      </w:pPr>
      <w:r>
        <w:rPr>
          <w:sz w:val="19"/>
        </w:rPr>
        <w:t>ehtiyatsızlıqdan</w:t>
      </w:r>
      <w:r>
        <w:rPr>
          <w:spacing w:val="2"/>
          <w:sz w:val="19"/>
        </w:rPr>
        <w:t> </w:t>
      </w:r>
      <w:r>
        <w:rPr>
          <w:sz w:val="19"/>
        </w:rPr>
        <w:t>insan</w:t>
      </w:r>
      <w:r>
        <w:rPr>
          <w:spacing w:val="3"/>
          <w:sz w:val="19"/>
        </w:rPr>
        <w:t> </w:t>
      </w:r>
      <w:r>
        <w:rPr>
          <w:sz w:val="19"/>
        </w:rPr>
        <w:t>ölümünə</w:t>
      </w:r>
      <w:r>
        <w:rPr>
          <w:spacing w:val="3"/>
          <w:sz w:val="19"/>
        </w:rPr>
        <w:t> </w:t>
      </w:r>
      <w:r>
        <w:rPr>
          <w:sz w:val="19"/>
        </w:rPr>
        <w:t>və</w:t>
      </w:r>
      <w:r>
        <w:rPr>
          <w:spacing w:val="3"/>
          <w:sz w:val="19"/>
        </w:rPr>
        <w:t> </w:t>
      </w:r>
      <w:r>
        <w:rPr>
          <w:sz w:val="19"/>
        </w:rPr>
        <w:t>ya</w:t>
      </w:r>
      <w:r>
        <w:rPr>
          <w:spacing w:val="3"/>
          <w:sz w:val="19"/>
        </w:rPr>
        <w:t> </w:t>
      </w:r>
      <w:r>
        <w:rPr>
          <w:sz w:val="19"/>
        </w:rPr>
        <w:t>digər</w:t>
      </w:r>
      <w:r>
        <w:rPr>
          <w:spacing w:val="3"/>
          <w:sz w:val="19"/>
        </w:rPr>
        <w:t> </w:t>
      </w:r>
      <w:r>
        <w:rPr>
          <w:sz w:val="19"/>
        </w:rPr>
        <w:t>ağır</w:t>
      </w:r>
      <w:r>
        <w:rPr>
          <w:spacing w:val="3"/>
          <w:sz w:val="19"/>
        </w:rPr>
        <w:t> </w:t>
      </w:r>
      <w:r>
        <w:rPr>
          <w:sz w:val="19"/>
        </w:rPr>
        <w:t>nəticələrə</w:t>
      </w:r>
      <w:r>
        <w:rPr>
          <w:spacing w:val="2"/>
          <w:sz w:val="19"/>
        </w:rPr>
        <w:t> </w:t>
      </w:r>
      <w:r>
        <w:rPr>
          <w:sz w:val="19"/>
        </w:rPr>
        <w:t>səbəb</w:t>
      </w:r>
      <w:r>
        <w:rPr>
          <w:spacing w:val="3"/>
          <w:sz w:val="19"/>
        </w:rPr>
        <w:t> </w:t>
      </w:r>
      <w:r>
        <w:rPr>
          <w:spacing w:val="-2"/>
          <w:sz w:val="19"/>
        </w:rPr>
        <w:t>olduqda;</w:t>
      </w:r>
    </w:p>
    <w:p>
      <w:pPr>
        <w:pStyle w:val="ListParagraph"/>
        <w:numPr>
          <w:ilvl w:val="2"/>
          <w:numId w:val="192"/>
        </w:numPr>
        <w:tabs>
          <w:tab w:pos="1595" w:val="left" w:leader="none"/>
        </w:tabs>
        <w:spacing w:line="240" w:lineRule="auto" w:before="13" w:after="0"/>
        <w:ind w:left="1595" w:right="0" w:hanging="1051"/>
        <w:jc w:val="left"/>
        <w:rPr>
          <w:sz w:val="19"/>
        </w:rPr>
      </w:pPr>
      <w:r>
        <w:rPr>
          <w:sz w:val="19"/>
        </w:rPr>
        <w:t>beynəlxalq</w:t>
      </w:r>
      <w:r>
        <w:rPr>
          <w:spacing w:val="20"/>
          <w:sz w:val="19"/>
        </w:rPr>
        <w:t> </w:t>
      </w:r>
      <w:r>
        <w:rPr>
          <w:sz w:val="19"/>
        </w:rPr>
        <w:t>tədbirin</w:t>
      </w:r>
      <w:r>
        <w:rPr>
          <w:spacing w:val="21"/>
          <w:sz w:val="19"/>
        </w:rPr>
        <w:t> </w:t>
      </w:r>
      <w:r>
        <w:rPr>
          <w:sz w:val="19"/>
        </w:rPr>
        <w:t>keçirildiyi</w:t>
      </w:r>
      <w:r>
        <w:rPr>
          <w:spacing w:val="21"/>
          <w:sz w:val="19"/>
        </w:rPr>
        <w:t> </w:t>
      </w:r>
      <w:r>
        <w:rPr>
          <w:sz w:val="19"/>
        </w:rPr>
        <w:t>vaxt</w:t>
      </w:r>
      <w:r>
        <w:rPr>
          <w:spacing w:val="21"/>
          <w:sz w:val="19"/>
        </w:rPr>
        <w:t> </w:t>
      </w:r>
      <w:r>
        <w:rPr>
          <w:sz w:val="19"/>
        </w:rPr>
        <w:t>və</w:t>
      </w:r>
      <w:r>
        <w:rPr>
          <w:spacing w:val="21"/>
          <w:sz w:val="19"/>
        </w:rPr>
        <w:t> </w:t>
      </w:r>
      <w:r>
        <w:rPr>
          <w:sz w:val="19"/>
        </w:rPr>
        <w:t>ya</w:t>
      </w:r>
      <w:r>
        <w:rPr>
          <w:spacing w:val="21"/>
          <w:sz w:val="19"/>
        </w:rPr>
        <w:t> </w:t>
      </w:r>
      <w:r>
        <w:rPr>
          <w:sz w:val="19"/>
        </w:rPr>
        <w:t>kütləvi</w:t>
      </w:r>
      <w:r>
        <w:rPr>
          <w:spacing w:val="21"/>
          <w:sz w:val="19"/>
        </w:rPr>
        <w:t> </w:t>
      </w:r>
      <w:r>
        <w:rPr>
          <w:sz w:val="19"/>
        </w:rPr>
        <w:t>tədbirin</w:t>
      </w:r>
      <w:r>
        <w:rPr>
          <w:spacing w:val="21"/>
          <w:sz w:val="19"/>
        </w:rPr>
        <w:t> </w:t>
      </w:r>
      <w:r>
        <w:rPr>
          <w:sz w:val="19"/>
        </w:rPr>
        <w:t>keçirildiyi</w:t>
      </w:r>
      <w:r>
        <w:rPr>
          <w:spacing w:val="21"/>
          <w:sz w:val="19"/>
        </w:rPr>
        <w:t> </w:t>
      </w:r>
      <w:r>
        <w:rPr>
          <w:spacing w:val="-2"/>
          <w:sz w:val="19"/>
        </w:rPr>
        <w:t>yerdə</w:t>
      </w:r>
    </w:p>
    <w:p>
      <w:pPr>
        <w:spacing w:line="134" w:lineRule="exact" w:before="22"/>
        <w:ind w:left="1600" w:right="0" w:firstLine="0"/>
        <w:jc w:val="left"/>
        <w:rPr>
          <w:b/>
          <w:sz w:val="15"/>
        </w:rPr>
      </w:pPr>
      <w:r>
        <w:rPr>
          <w:b/>
          <w:color w:val="0000FF"/>
          <w:spacing w:val="-2"/>
          <w:w w:val="105"/>
          <w:sz w:val="15"/>
          <w:u w:val="single" w:color="0000FF"/>
        </w:rPr>
        <w:t>[613]</w:t>
      </w:r>
    </w:p>
    <w:p>
      <w:pPr>
        <w:pStyle w:val="BodyText"/>
        <w:spacing w:line="180" w:lineRule="exact"/>
        <w:ind w:left="100"/>
      </w:pPr>
      <w:r>
        <w:rPr>
          <w:spacing w:val="-2"/>
        </w:rPr>
        <w:t>törədildikdə;</w:t>
      </w:r>
    </w:p>
    <w:p>
      <w:pPr>
        <w:spacing w:line="124" w:lineRule="exact" w:before="22"/>
        <w:ind w:left="0" w:right="2022" w:firstLine="0"/>
        <w:jc w:val="right"/>
        <w:rPr>
          <w:b/>
          <w:sz w:val="15"/>
        </w:rPr>
      </w:pPr>
      <w:r>
        <w:rPr>
          <w:b/>
          <w:color w:val="0000FF"/>
          <w:spacing w:val="-2"/>
          <w:w w:val="105"/>
          <w:sz w:val="15"/>
          <w:u w:val="single" w:color="0000FF"/>
        </w:rPr>
        <w:t>[614]</w:t>
      </w:r>
    </w:p>
    <w:p>
      <w:pPr>
        <w:pStyle w:val="ListParagraph"/>
        <w:numPr>
          <w:ilvl w:val="2"/>
          <w:numId w:val="192"/>
        </w:numPr>
        <w:tabs>
          <w:tab w:pos="1241" w:val="left" w:leader="none"/>
        </w:tabs>
        <w:spacing w:line="174" w:lineRule="exact" w:before="0" w:after="0"/>
        <w:ind w:left="1241" w:right="0" w:hanging="697"/>
        <w:jc w:val="left"/>
        <w:rPr>
          <w:rFonts w:ascii="Times New Roman" w:hAnsi="Times New Roman"/>
          <w:b/>
          <w:i/>
          <w:sz w:val="19"/>
        </w:rPr>
      </w:pPr>
      <w:r>
        <w:rPr>
          <w:rFonts w:ascii="Times New Roman" w:hAnsi="Times New Roman"/>
          <w:b/>
          <w:i/>
          <w:w w:val="110"/>
          <w:sz w:val="19"/>
        </w:rPr>
        <w:t>dini</w:t>
      </w:r>
      <w:r>
        <w:rPr>
          <w:rFonts w:ascii="Times New Roman" w:hAnsi="Times New Roman"/>
          <w:b/>
          <w:i/>
          <w:spacing w:val="6"/>
          <w:w w:val="110"/>
          <w:sz w:val="19"/>
        </w:rPr>
        <w:t> </w:t>
      </w:r>
      <w:r>
        <w:rPr>
          <w:rFonts w:ascii="Times New Roman" w:hAnsi="Times New Roman"/>
          <w:b/>
          <w:i/>
          <w:w w:val="110"/>
          <w:sz w:val="19"/>
        </w:rPr>
        <w:t>dü</w:t>
      </w:r>
      <w:r>
        <w:rPr>
          <w:rFonts w:ascii="Arial" w:hAnsi="Arial"/>
          <w:i/>
          <w:w w:val="110"/>
          <w:sz w:val="19"/>
        </w:rPr>
        <w:t>ş</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nçilik,</w:t>
      </w:r>
      <w:r>
        <w:rPr>
          <w:rFonts w:ascii="Times New Roman" w:hAnsi="Times New Roman"/>
          <w:b/>
          <w:i/>
          <w:spacing w:val="7"/>
          <w:w w:val="110"/>
          <w:sz w:val="19"/>
        </w:rPr>
        <w:t> </w:t>
      </w:r>
      <w:r>
        <w:rPr>
          <w:rFonts w:ascii="Times New Roman" w:hAnsi="Times New Roman"/>
          <w:b/>
          <w:i/>
          <w:w w:val="110"/>
          <w:sz w:val="19"/>
        </w:rPr>
        <w:t>dini</w:t>
      </w:r>
      <w:r>
        <w:rPr>
          <w:rFonts w:ascii="Times New Roman" w:hAnsi="Times New Roman"/>
          <w:b/>
          <w:i/>
          <w:spacing w:val="6"/>
          <w:w w:val="110"/>
          <w:sz w:val="19"/>
        </w:rPr>
        <w:t> </w:t>
      </w:r>
      <w:r>
        <w:rPr>
          <w:rFonts w:ascii="Times New Roman" w:hAnsi="Times New Roman"/>
          <w:b/>
          <w:i/>
          <w:w w:val="110"/>
          <w:sz w:val="19"/>
        </w:rPr>
        <w:t>radikalizm</w:t>
      </w:r>
      <w:r>
        <w:rPr>
          <w:rFonts w:ascii="Times New Roman" w:hAnsi="Times New Roman"/>
          <w:b/>
          <w:i/>
          <w:spacing w:val="7"/>
          <w:w w:val="110"/>
          <w:sz w:val="19"/>
        </w:rPr>
        <w:t> </w:t>
      </w:r>
      <w:r>
        <w:rPr>
          <w:rFonts w:ascii="Times New Roman" w:hAnsi="Times New Roman"/>
          <w:b/>
          <w:i/>
          <w:w w:val="110"/>
          <w:sz w:val="19"/>
        </w:rPr>
        <w:t>v</w:t>
      </w:r>
      <w:r>
        <w:rPr>
          <w:rFonts w:ascii="Arial" w:hAnsi="Arial"/>
          <w:i/>
          <w:w w:val="110"/>
          <w:sz w:val="19"/>
        </w:rPr>
        <w:t>ə</w:t>
      </w:r>
      <w:r>
        <w:rPr>
          <w:rFonts w:ascii="Arial" w:hAnsi="Arial"/>
          <w:i/>
          <w:spacing w:val="1"/>
          <w:w w:val="110"/>
          <w:sz w:val="19"/>
        </w:rPr>
        <w:t> </w:t>
      </w:r>
      <w:r>
        <w:rPr>
          <w:rFonts w:ascii="Times New Roman" w:hAnsi="Times New Roman"/>
          <w:b/>
          <w:i/>
          <w:w w:val="110"/>
          <w:sz w:val="19"/>
        </w:rPr>
        <w:t>ya</w:t>
      </w:r>
      <w:r>
        <w:rPr>
          <w:rFonts w:ascii="Times New Roman" w:hAnsi="Times New Roman"/>
          <w:b/>
          <w:i/>
          <w:spacing w:val="7"/>
          <w:w w:val="110"/>
          <w:sz w:val="19"/>
        </w:rPr>
        <w:t> </w:t>
      </w:r>
      <w:r>
        <w:rPr>
          <w:rFonts w:ascii="Times New Roman" w:hAnsi="Times New Roman"/>
          <w:b/>
          <w:i/>
          <w:w w:val="110"/>
          <w:sz w:val="19"/>
        </w:rPr>
        <w:t>dini</w:t>
      </w:r>
      <w:r>
        <w:rPr>
          <w:rFonts w:ascii="Times New Roman" w:hAnsi="Times New Roman"/>
          <w:b/>
          <w:i/>
          <w:spacing w:val="6"/>
          <w:w w:val="110"/>
          <w:sz w:val="19"/>
        </w:rPr>
        <w:t> </w:t>
      </w:r>
      <w:r>
        <w:rPr>
          <w:rFonts w:ascii="Times New Roman" w:hAnsi="Times New Roman"/>
          <w:b/>
          <w:i/>
          <w:w w:val="110"/>
          <w:sz w:val="19"/>
        </w:rPr>
        <w:t>fanatizm</w:t>
      </w:r>
      <w:r>
        <w:rPr>
          <w:rFonts w:ascii="Times New Roman" w:hAnsi="Times New Roman"/>
          <w:b/>
          <w:i/>
          <w:spacing w:val="7"/>
          <w:w w:val="110"/>
          <w:sz w:val="19"/>
        </w:rPr>
        <w:t> </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minind</w:t>
      </w:r>
      <w:r>
        <w:rPr>
          <w:rFonts w:ascii="Arial" w:hAnsi="Arial"/>
          <w:i/>
          <w:w w:val="110"/>
          <w:sz w:val="19"/>
        </w:rPr>
        <w:t>ə</w:t>
      </w:r>
      <w:r>
        <w:rPr>
          <w:rFonts w:ascii="Arial" w:hAnsi="Arial"/>
          <w:i/>
          <w:spacing w:val="1"/>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Arial" w:hAnsi="Arial"/>
          <w:i/>
          <w:spacing w:val="1"/>
          <w:w w:val="110"/>
          <w:sz w:val="19"/>
        </w:rPr>
        <w:t> </w:t>
      </w:r>
      <w:r>
        <w:rPr>
          <w:rFonts w:ascii="Times New Roman" w:hAnsi="Times New Roman"/>
          <w:b/>
          <w:i/>
          <w:spacing w:val="-10"/>
          <w:w w:val="110"/>
          <w:sz w:val="19"/>
        </w:rPr>
        <w:t>–</w:t>
      </w:r>
    </w:p>
    <w:p>
      <w:pPr>
        <w:pStyle w:val="BodyText"/>
        <w:spacing w:before="29"/>
        <w:ind w:left="544"/>
      </w:pPr>
      <w:r>
        <w:rPr>
          <w:strike/>
        </w:rPr>
        <w:t>əmlakı</w:t>
      </w:r>
      <w:r>
        <w:rPr>
          <w:strike/>
          <w:spacing w:val="2"/>
        </w:rPr>
        <w:t> </w:t>
      </w:r>
      <w:r>
        <w:rPr>
          <w:strike/>
        </w:rPr>
        <w:t>müsadirə</w:t>
      </w:r>
      <w:r>
        <w:rPr>
          <w:strike/>
          <w:spacing w:val="3"/>
        </w:rPr>
        <w:t> </w:t>
      </w:r>
      <w:r>
        <w:rPr>
          <w:strike/>
        </w:rPr>
        <w:t>olunmaqla</w:t>
      </w:r>
      <w:r>
        <w:rPr>
          <w:strike w:val="0"/>
          <w:spacing w:val="24"/>
        </w:rPr>
        <w:t> </w:t>
      </w:r>
      <w:r>
        <w:rPr>
          <w:strike w:val="0"/>
        </w:rPr>
        <w:t>on</w:t>
      </w:r>
      <w:r>
        <w:rPr>
          <w:strike w:val="0"/>
          <w:spacing w:val="3"/>
        </w:rPr>
        <w:t> </w:t>
      </w:r>
      <w:r>
        <w:rPr>
          <w:strike w:val="0"/>
        </w:rPr>
        <w:t>dörd</w:t>
      </w:r>
      <w:r>
        <w:rPr>
          <w:strike w:val="0"/>
          <w:spacing w:val="3"/>
        </w:rPr>
        <w:t> </w:t>
      </w:r>
      <w:r>
        <w:rPr>
          <w:strike w:val="0"/>
        </w:rPr>
        <w:t>ildən</w:t>
      </w:r>
      <w:r>
        <w:rPr>
          <w:strike w:val="0"/>
          <w:spacing w:val="2"/>
        </w:rPr>
        <w:t> </w:t>
      </w:r>
      <w:r>
        <w:rPr>
          <w:strike w:val="0"/>
        </w:rPr>
        <w:t>iyirmi</w:t>
      </w:r>
      <w:r>
        <w:rPr>
          <w:strike w:val="0"/>
          <w:spacing w:val="26"/>
        </w:rPr>
        <w:t> </w:t>
      </w:r>
      <w:r>
        <w:rPr>
          <w:strike w:val="0"/>
        </w:rPr>
        <w:t>ilədək</w:t>
      </w:r>
      <w:r>
        <w:rPr>
          <w:strike w:val="0"/>
          <w:spacing w:val="6"/>
        </w:rPr>
        <w:t> </w:t>
      </w:r>
      <w:r>
        <w:rPr>
          <w:strike w:val="0"/>
        </w:rPr>
        <w:t>müddətə</w:t>
      </w:r>
      <w:r>
        <w:rPr>
          <w:strike w:val="0"/>
          <w:spacing w:val="7"/>
        </w:rPr>
        <w:t> </w:t>
      </w:r>
      <w:r>
        <w:rPr>
          <w:strike w:val="0"/>
        </w:rPr>
        <w:t>azadlıqdan</w:t>
      </w:r>
      <w:r>
        <w:rPr>
          <w:strike w:val="0"/>
          <w:spacing w:val="7"/>
        </w:rPr>
        <w:t> </w:t>
      </w:r>
      <w:r>
        <w:rPr>
          <w:strike w:val="0"/>
        </w:rPr>
        <w:t>məhrum</w:t>
      </w:r>
      <w:r>
        <w:rPr>
          <w:strike w:val="0"/>
          <w:spacing w:val="7"/>
        </w:rPr>
        <w:t> </w:t>
      </w:r>
      <w:r>
        <w:rPr>
          <w:strike w:val="0"/>
        </w:rPr>
        <w:t>etmə</w:t>
      </w:r>
      <w:r>
        <w:rPr>
          <w:strike w:val="0"/>
          <w:spacing w:val="7"/>
        </w:rPr>
        <w:t> </w:t>
      </w:r>
      <w:r>
        <w:rPr>
          <w:strike w:val="0"/>
          <w:spacing w:val="-5"/>
        </w:rPr>
        <w:t>və</w:t>
      </w:r>
    </w:p>
    <w:p>
      <w:pPr>
        <w:spacing w:line="134" w:lineRule="exact" w:before="22"/>
        <w:ind w:left="2144" w:right="0" w:firstLine="0"/>
        <w:jc w:val="center"/>
        <w:rPr>
          <w:b/>
          <w:sz w:val="15"/>
        </w:rPr>
      </w:pPr>
      <w:r>
        <w:rPr>
          <w:b/>
          <w:color w:val="0000FF"/>
          <w:spacing w:val="-2"/>
          <w:w w:val="105"/>
          <w:sz w:val="15"/>
          <w:u w:val="single" w:color="0000FF"/>
        </w:rPr>
        <w:t>[615]</w:t>
      </w:r>
    </w:p>
    <w:p>
      <w:pPr>
        <w:pStyle w:val="BodyText"/>
        <w:spacing w:line="180" w:lineRule="exact"/>
        <w:ind w:left="100"/>
        <w:jc w:val="both"/>
      </w:pPr>
      <w:r>
        <w:rPr/>
        <w:t>ya</w:t>
      </w:r>
      <w:r>
        <w:rPr>
          <w:spacing w:val="2"/>
        </w:rPr>
        <w:t> </w:t>
      </w:r>
      <w:r>
        <w:rPr/>
        <w:t>ömürlük</w:t>
      </w:r>
      <w:r>
        <w:rPr>
          <w:spacing w:val="3"/>
        </w:rPr>
        <w:t> </w:t>
      </w:r>
      <w:r>
        <w:rPr/>
        <w:t>azadlıqdan</w:t>
      </w:r>
      <w:r>
        <w:rPr>
          <w:spacing w:val="3"/>
        </w:rPr>
        <w:t> </w:t>
      </w:r>
      <w:r>
        <w:rPr/>
        <w:t>məhrum</w:t>
      </w:r>
      <w:r>
        <w:rPr>
          <w:spacing w:val="3"/>
        </w:rPr>
        <w:t> </w:t>
      </w:r>
      <w:r>
        <w:rPr/>
        <w:t>etmə</w:t>
      </w:r>
      <w:r>
        <w:rPr>
          <w:spacing w:val="2"/>
        </w:rPr>
        <w:t> </w:t>
      </w:r>
      <w:r>
        <w:rPr/>
        <w:t>ilə</w:t>
      </w:r>
      <w:r>
        <w:rPr>
          <w:spacing w:val="3"/>
        </w:rPr>
        <w:t> </w:t>
      </w:r>
      <w:r>
        <w:rPr>
          <w:spacing w:val="-2"/>
        </w:rPr>
        <w:t>cəzalandırılır.</w:t>
      </w:r>
    </w:p>
    <w:p>
      <w:pPr>
        <w:pStyle w:val="BodyText"/>
        <w:spacing w:line="254" w:lineRule="auto" w:before="13"/>
        <w:ind w:left="100" w:right="98" w:firstLine="444"/>
        <w:jc w:val="both"/>
      </w:pPr>
      <w:r>
        <w:rPr>
          <w:b/>
        </w:rPr>
        <w:t>Qeyd: </w:t>
      </w:r>
      <w:r>
        <w:rPr/>
        <w:t>Terrorçuluq əməlinin hazırlanmasında iştirak etmiş şəxs hakimiyyət orqanlarını vaxtında xəbərdar etməklə və ya başqa üsulla bu cür əməlin qarşısının alınmasına yardım etdikdə və onun əməlində başqa cinayətin tərkibi olmadıqda, cinayət məsuliyyətindən azad </w:t>
      </w:r>
      <w:r>
        <w:rPr>
          <w:spacing w:val="-2"/>
        </w:rPr>
        <w:t>edilir.</w:t>
      </w:r>
    </w:p>
    <w:p>
      <w:pPr>
        <w:pStyle w:val="BodyText"/>
        <w:spacing w:before="24"/>
      </w:pPr>
    </w:p>
    <w:p>
      <w:pPr>
        <w:spacing w:before="0"/>
        <w:ind w:left="544" w:right="0" w:firstLine="0"/>
        <w:jc w:val="left"/>
        <w:rPr>
          <w:b/>
          <w:position w:val="13"/>
          <w:sz w:val="15"/>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4"/>
          <w:w w:val="150"/>
          <w:sz w:val="19"/>
        </w:rPr>
        <w:t> </w:t>
      </w:r>
      <w:r>
        <w:rPr>
          <w:sz w:val="19"/>
        </w:rPr>
        <w:t>2</w:t>
      </w:r>
      <w:r>
        <w:rPr>
          <w:spacing w:val="-66"/>
          <w:sz w:val="19"/>
        </w:rPr>
        <w:t> </w:t>
      </w:r>
      <w:r>
        <w:rPr>
          <w:sz w:val="19"/>
        </w:rPr>
        <w:t>1</w:t>
      </w:r>
      <w:r>
        <w:rPr>
          <w:spacing w:val="-66"/>
          <w:sz w:val="19"/>
        </w:rPr>
        <w:t> </w:t>
      </w:r>
      <w:r>
        <w:rPr>
          <w:sz w:val="19"/>
        </w:rPr>
        <w:t>4</w:t>
      </w:r>
      <w:r>
        <w:rPr>
          <w:spacing w:val="-67"/>
          <w:sz w:val="19"/>
        </w:rPr>
        <w:t> </w:t>
      </w:r>
      <w:r>
        <w:rPr>
          <w:sz w:val="19"/>
        </w:rPr>
        <w:t>-</w:t>
      </w:r>
      <w:r>
        <w:rPr>
          <w:spacing w:val="-66"/>
          <w:sz w:val="19"/>
        </w:rPr>
        <w:t> </w:t>
      </w:r>
      <w:r>
        <w:rPr>
          <w:sz w:val="19"/>
        </w:rPr>
        <w:t>1</w:t>
      </w:r>
      <w:r>
        <w:rPr>
          <w:spacing w:val="-66"/>
          <w:sz w:val="19"/>
        </w:rPr>
        <w:t> </w:t>
      </w:r>
      <w:r>
        <w:rPr>
          <w:sz w:val="19"/>
        </w:rPr>
        <w:t>.</w:t>
      </w:r>
      <w:r>
        <w:rPr>
          <w:spacing w:val="9"/>
          <w:sz w:val="19"/>
        </w:rPr>
        <w:t> </w:t>
      </w:r>
      <w:r>
        <w:rPr>
          <w:b/>
          <w:sz w:val="19"/>
        </w:rPr>
        <w:t>Terrorçuluğu</w:t>
      </w:r>
      <w:r>
        <w:rPr>
          <w:b/>
          <w:spacing w:val="3"/>
          <w:sz w:val="19"/>
        </w:rPr>
        <w:t> </w:t>
      </w:r>
      <w:r>
        <w:rPr>
          <w:b/>
          <w:sz w:val="19"/>
        </w:rPr>
        <w:t>maliyyələşdirmə</w:t>
      </w:r>
      <w:r>
        <w:rPr>
          <w:b/>
          <w:spacing w:val="19"/>
          <w:sz w:val="19"/>
        </w:rPr>
        <w:t> </w:t>
      </w:r>
      <w:r>
        <w:rPr>
          <w:b/>
          <w:color w:val="0000FF"/>
          <w:spacing w:val="-2"/>
          <w:position w:val="13"/>
          <w:sz w:val="15"/>
          <w:u w:val="single" w:color="0000FF"/>
        </w:rPr>
        <w:t>[616]</w:t>
      </w:r>
    </w:p>
    <w:p>
      <w:pPr>
        <w:pStyle w:val="BodyText"/>
        <w:spacing w:before="25"/>
        <w:rPr>
          <w:b/>
        </w:rPr>
      </w:pPr>
    </w:p>
    <w:p>
      <w:pPr>
        <w:pStyle w:val="BodyText"/>
        <w:spacing w:line="254" w:lineRule="auto"/>
        <w:ind w:left="100" w:right="99" w:firstLine="444"/>
      </w:pPr>
      <w:r>
        <w:rPr/>
        <w:t>Əldə olunma mənbəyindən asılı olmayaraq, pul vəsaitlərinin və ya digər əmlakın tamamilə və</w:t>
      </w:r>
      <w:r>
        <w:rPr>
          <w:spacing w:val="22"/>
        </w:rPr>
        <w:t> </w:t>
      </w:r>
      <w:r>
        <w:rPr/>
        <w:t>yaxud</w:t>
      </w:r>
      <w:r>
        <w:rPr>
          <w:spacing w:val="23"/>
        </w:rPr>
        <w:t> </w:t>
      </w:r>
      <w:r>
        <w:rPr/>
        <w:t>qismən,</w:t>
      </w:r>
      <w:r>
        <w:rPr>
          <w:spacing w:val="23"/>
        </w:rPr>
        <w:t> </w:t>
      </w:r>
      <w:r>
        <w:rPr/>
        <w:t>bilavasitə</w:t>
      </w:r>
      <w:r>
        <w:rPr>
          <w:spacing w:val="22"/>
        </w:rPr>
        <w:t> </w:t>
      </w:r>
      <w:r>
        <w:rPr/>
        <w:t>və</w:t>
      </w:r>
      <w:r>
        <w:rPr>
          <w:spacing w:val="23"/>
        </w:rPr>
        <w:t> </w:t>
      </w:r>
      <w:r>
        <w:rPr/>
        <w:t>ya</w:t>
      </w:r>
      <w:r>
        <w:rPr>
          <w:spacing w:val="23"/>
        </w:rPr>
        <w:t> </w:t>
      </w:r>
      <w:r>
        <w:rPr/>
        <w:t>dolayısı</w:t>
      </w:r>
      <w:r>
        <w:rPr>
          <w:spacing w:val="22"/>
        </w:rPr>
        <w:t> </w:t>
      </w:r>
      <w:r>
        <w:rPr/>
        <w:t>ilə</w:t>
      </w:r>
      <w:r>
        <w:rPr>
          <w:spacing w:val="23"/>
        </w:rPr>
        <w:t> </w:t>
      </w:r>
      <w:r>
        <w:rPr/>
        <w:t>bu</w:t>
      </w:r>
      <w:r>
        <w:rPr>
          <w:spacing w:val="23"/>
        </w:rPr>
        <w:t> </w:t>
      </w:r>
      <w:r>
        <w:rPr/>
        <w:t>Məcəllənin</w:t>
      </w:r>
      <w:r>
        <w:rPr>
          <w:spacing w:val="23"/>
        </w:rPr>
        <w:t> </w:t>
      </w:r>
      <w:r>
        <w:rPr/>
        <w:t>102,</w:t>
      </w:r>
      <w:r>
        <w:rPr>
          <w:spacing w:val="22"/>
        </w:rPr>
        <w:t> </w:t>
      </w:r>
      <w:r>
        <w:rPr/>
        <w:t>214,</w:t>
      </w:r>
      <w:r>
        <w:rPr>
          <w:spacing w:val="23"/>
        </w:rPr>
        <w:t> </w:t>
      </w:r>
      <w:r>
        <w:rPr/>
        <w:t>214-2,</w:t>
      </w:r>
      <w:r>
        <w:rPr>
          <w:spacing w:val="23"/>
        </w:rPr>
        <w:t> </w:t>
      </w:r>
      <w:r>
        <w:rPr/>
        <w:t>214-3,</w:t>
      </w:r>
      <w:r>
        <w:rPr>
          <w:spacing w:val="22"/>
        </w:rPr>
        <w:t> </w:t>
      </w:r>
      <w:r>
        <w:rPr>
          <w:spacing w:val="-4"/>
        </w:rPr>
        <w:t>215,</w:t>
      </w:r>
    </w:p>
    <w:p>
      <w:pPr>
        <w:spacing w:line="211" w:lineRule="exact" w:before="0"/>
        <w:ind w:left="100" w:right="0" w:firstLine="0"/>
        <w:jc w:val="both"/>
        <w:rPr>
          <w:rFonts w:ascii="Times New Roman" w:hAnsi="Times New Roman"/>
          <w:b/>
          <w:i/>
          <w:sz w:val="19"/>
        </w:rPr>
      </w:pPr>
      <w:r>
        <w:rPr>
          <w:spacing w:val="-2"/>
          <w:w w:val="110"/>
          <w:sz w:val="19"/>
        </w:rPr>
        <w:t>219,</w:t>
      </w:r>
      <w:r>
        <w:rPr>
          <w:spacing w:val="-4"/>
          <w:w w:val="110"/>
          <w:sz w:val="19"/>
        </w:rPr>
        <w:t> </w:t>
      </w:r>
      <w:r>
        <w:rPr>
          <w:rFonts w:ascii="Times New Roman" w:hAnsi="Times New Roman"/>
          <w:b/>
          <w:i/>
          <w:spacing w:val="-2"/>
          <w:w w:val="110"/>
          <w:sz w:val="19"/>
        </w:rPr>
        <w:t>219-1,</w:t>
      </w:r>
      <w:r>
        <w:rPr>
          <w:rFonts w:ascii="Times New Roman" w:hAnsi="Times New Roman"/>
          <w:b/>
          <w:i/>
          <w:spacing w:val="-3"/>
          <w:w w:val="110"/>
          <w:sz w:val="19"/>
        </w:rPr>
        <w:t> </w:t>
      </w:r>
      <w:r>
        <w:rPr>
          <w:rFonts w:ascii="Times New Roman" w:hAnsi="Times New Roman"/>
          <w:b/>
          <w:i/>
          <w:spacing w:val="-2"/>
          <w:w w:val="110"/>
          <w:sz w:val="19"/>
        </w:rPr>
        <w:t>219-2,</w:t>
      </w:r>
      <w:r>
        <w:rPr>
          <w:rFonts w:ascii="Times New Roman" w:hAnsi="Times New Roman"/>
          <w:b/>
          <w:i/>
          <w:spacing w:val="-4"/>
          <w:w w:val="110"/>
          <w:sz w:val="19"/>
        </w:rPr>
        <w:t> </w:t>
      </w:r>
      <w:r>
        <w:rPr>
          <w:rFonts w:ascii="Times New Roman" w:hAnsi="Times New Roman"/>
          <w:b/>
          <w:i/>
          <w:spacing w:val="-2"/>
          <w:w w:val="110"/>
          <w:sz w:val="19"/>
        </w:rPr>
        <w:t>226,</w:t>
      </w:r>
      <w:r>
        <w:rPr>
          <w:rFonts w:ascii="Times New Roman" w:hAnsi="Times New Roman"/>
          <w:b/>
          <w:i/>
          <w:spacing w:val="-3"/>
          <w:w w:val="110"/>
          <w:sz w:val="19"/>
        </w:rPr>
        <w:t> </w:t>
      </w:r>
      <w:r>
        <w:rPr>
          <w:rFonts w:ascii="Times New Roman" w:hAnsi="Times New Roman"/>
          <w:b/>
          <w:i/>
          <w:spacing w:val="-2"/>
          <w:w w:val="110"/>
          <w:sz w:val="19"/>
        </w:rPr>
        <w:t>227,</w:t>
      </w:r>
      <w:r>
        <w:rPr>
          <w:rFonts w:ascii="Times New Roman" w:hAnsi="Times New Roman"/>
          <w:b/>
          <w:i/>
          <w:spacing w:val="-3"/>
          <w:w w:val="110"/>
          <w:sz w:val="19"/>
        </w:rPr>
        <w:t> </w:t>
      </w:r>
      <w:r>
        <w:rPr>
          <w:rFonts w:ascii="Times New Roman" w:hAnsi="Times New Roman"/>
          <w:b/>
          <w:i/>
          <w:spacing w:val="-2"/>
          <w:w w:val="110"/>
          <w:sz w:val="19"/>
        </w:rPr>
        <w:t>227-1,</w:t>
      </w:r>
      <w:r>
        <w:rPr>
          <w:rFonts w:ascii="Times New Roman" w:hAnsi="Times New Roman"/>
          <w:b/>
          <w:i/>
          <w:spacing w:val="-3"/>
          <w:w w:val="110"/>
          <w:sz w:val="19"/>
        </w:rPr>
        <w:t> </w:t>
      </w:r>
      <w:r>
        <w:rPr>
          <w:rFonts w:ascii="Times New Roman" w:hAnsi="Times New Roman"/>
          <w:b/>
          <w:i/>
          <w:spacing w:val="-2"/>
          <w:w w:val="110"/>
          <w:sz w:val="19"/>
        </w:rPr>
        <w:t>270-1,</w:t>
      </w:r>
      <w:r>
        <w:rPr>
          <w:rFonts w:ascii="Times New Roman" w:hAnsi="Times New Roman"/>
          <w:b/>
          <w:i/>
          <w:spacing w:val="-3"/>
          <w:w w:val="110"/>
          <w:sz w:val="19"/>
        </w:rPr>
        <w:t> </w:t>
      </w:r>
      <w:r>
        <w:rPr>
          <w:rFonts w:ascii="Times New Roman" w:hAnsi="Times New Roman"/>
          <w:b/>
          <w:i/>
          <w:spacing w:val="-2"/>
          <w:w w:val="110"/>
          <w:sz w:val="19"/>
        </w:rPr>
        <w:t>277,</w:t>
      </w:r>
      <w:r>
        <w:rPr>
          <w:rFonts w:ascii="Times New Roman" w:hAnsi="Times New Roman"/>
          <w:b/>
          <w:i/>
          <w:spacing w:val="-4"/>
          <w:w w:val="110"/>
          <w:sz w:val="19"/>
        </w:rPr>
        <w:t> </w:t>
      </w:r>
      <w:r>
        <w:rPr>
          <w:rFonts w:ascii="Times New Roman" w:hAnsi="Times New Roman"/>
          <w:b/>
          <w:i/>
          <w:spacing w:val="-2"/>
          <w:w w:val="110"/>
          <w:sz w:val="19"/>
        </w:rPr>
        <w:t>278,</w:t>
      </w:r>
      <w:r>
        <w:rPr>
          <w:rFonts w:ascii="Times New Roman" w:hAnsi="Times New Roman"/>
          <w:b/>
          <w:i/>
          <w:spacing w:val="-3"/>
          <w:w w:val="110"/>
          <w:sz w:val="19"/>
        </w:rPr>
        <w:t> </w:t>
      </w:r>
      <w:r>
        <w:rPr>
          <w:rFonts w:ascii="Times New Roman" w:hAnsi="Times New Roman"/>
          <w:b/>
          <w:i/>
          <w:spacing w:val="-2"/>
          <w:w w:val="110"/>
          <w:sz w:val="19"/>
        </w:rPr>
        <w:t>279,</w:t>
      </w:r>
      <w:r>
        <w:rPr>
          <w:rFonts w:ascii="Times New Roman" w:hAnsi="Times New Roman"/>
          <w:b/>
          <w:i/>
          <w:spacing w:val="-3"/>
          <w:w w:val="110"/>
          <w:sz w:val="19"/>
        </w:rPr>
        <w:t> </w:t>
      </w:r>
      <w:r>
        <w:rPr>
          <w:rFonts w:ascii="Times New Roman" w:hAnsi="Times New Roman"/>
          <w:b/>
          <w:i/>
          <w:spacing w:val="-2"/>
          <w:w w:val="110"/>
          <w:sz w:val="19"/>
        </w:rPr>
        <w:t>280,</w:t>
      </w:r>
      <w:r>
        <w:rPr>
          <w:rFonts w:ascii="Times New Roman" w:hAnsi="Times New Roman"/>
          <w:b/>
          <w:i/>
          <w:spacing w:val="-3"/>
          <w:w w:val="110"/>
          <w:sz w:val="19"/>
        </w:rPr>
        <w:t> </w:t>
      </w:r>
      <w:r>
        <w:rPr>
          <w:rFonts w:ascii="Times New Roman" w:hAnsi="Times New Roman"/>
          <w:b/>
          <w:i/>
          <w:spacing w:val="-2"/>
          <w:w w:val="110"/>
          <w:sz w:val="19"/>
        </w:rPr>
        <w:t>282</w:t>
      </w:r>
      <w:r>
        <w:rPr>
          <w:rFonts w:ascii="Times New Roman" w:hAnsi="Times New Roman"/>
          <w:b/>
          <w:i/>
          <w:spacing w:val="-3"/>
          <w:w w:val="110"/>
          <w:sz w:val="19"/>
        </w:rPr>
        <w:t> </w:t>
      </w:r>
      <w:r>
        <w:rPr>
          <w:rFonts w:ascii="Times New Roman" w:hAnsi="Times New Roman"/>
          <w:b/>
          <w:i/>
          <w:spacing w:val="-2"/>
          <w:w w:val="110"/>
          <w:sz w:val="19"/>
        </w:rPr>
        <w:t>v</w:t>
      </w:r>
      <w:r>
        <w:rPr>
          <w:rFonts w:ascii="Arial" w:hAnsi="Arial"/>
          <w:i/>
          <w:spacing w:val="-2"/>
          <w:w w:val="110"/>
          <w:sz w:val="19"/>
        </w:rPr>
        <w:t>ə</w:t>
      </w:r>
      <w:r>
        <w:rPr>
          <w:rFonts w:ascii="Arial" w:hAnsi="Arial"/>
          <w:i/>
          <w:spacing w:val="-9"/>
          <w:w w:val="110"/>
          <w:sz w:val="19"/>
        </w:rPr>
        <w:t> </w:t>
      </w:r>
      <w:r>
        <w:rPr>
          <w:rFonts w:ascii="Times New Roman" w:hAnsi="Times New Roman"/>
          <w:b/>
          <w:i/>
          <w:spacing w:val="-2"/>
          <w:w w:val="110"/>
          <w:sz w:val="19"/>
        </w:rPr>
        <w:t>283-1-ci</w:t>
      </w:r>
      <w:r>
        <w:rPr>
          <w:rFonts w:ascii="Times New Roman" w:hAnsi="Times New Roman"/>
          <w:b/>
          <w:i/>
          <w:spacing w:val="-3"/>
          <w:w w:val="110"/>
          <w:sz w:val="19"/>
        </w:rPr>
        <w:t> </w:t>
      </w:r>
      <w:r>
        <w:rPr>
          <w:rFonts w:ascii="Times New Roman" w:hAnsi="Times New Roman"/>
          <w:b/>
          <w:i/>
          <w:spacing w:val="-2"/>
          <w:w w:val="110"/>
          <w:sz w:val="19"/>
        </w:rPr>
        <w:t>madd</w:t>
      </w:r>
      <w:r>
        <w:rPr>
          <w:rFonts w:ascii="Arial" w:hAnsi="Arial"/>
          <w:i/>
          <w:spacing w:val="-2"/>
          <w:w w:val="110"/>
          <w:sz w:val="19"/>
        </w:rPr>
        <w:t>ə</w:t>
      </w:r>
      <w:r>
        <w:rPr>
          <w:rFonts w:ascii="Times New Roman" w:hAnsi="Times New Roman"/>
          <w:b/>
          <w:i/>
          <w:spacing w:val="-2"/>
          <w:w w:val="110"/>
          <w:sz w:val="19"/>
        </w:rPr>
        <w:t>l</w:t>
      </w:r>
      <w:r>
        <w:rPr>
          <w:rFonts w:ascii="Arial" w:hAnsi="Arial"/>
          <w:i/>
          <w:spacing w:val="-2"/>
          <w:w w:val="110"/>
          <w:sz w:val="19"/>
        </w:rPr>
        <w:t>ə</w:t>
      </w:r>
      <w:r>
        <w:rPr>
          <w:rFonts w:ascii="Times New Roman" w:hAnsi="Times New Roman"/>
          <w:b/>
          <w:i/>
          <w:spacing w:val="-2"/>
          <w:w w:val="110"/>
          <w:sz w:val="19"/>
        </w:rPr>
        <w:t>rind</w:t>
      </w:r>
      <w:r>
        <w:rPr>
          <w:rFonts w:ascii="Arial" w:hAnsi="Arial"/>
          <w:i/>
          <w:spacing w:val="-2"/>
          <w:w w:val="110"/>
          <w:sz w:val="19"/>
        </w:rPr>
        <w:t>ə</w:t>
      </w:r>
      <w:r>
        <w:rPr>
          <w:rFonts w:ascii="Arial" w:hAnsi="Arial"/>
          <w:i/>
          <w:spacing w:val="-9"/>
          <w:w w:val="110"/>
          <w:sz w:val="19"/>
        </w:rPr>
        <w:t> </w:t>
      </w:r>
      <w:r>
        <w:rPr>
          <w:rFonts w:ascii="Times New Roman" w:hAnsi="Times New Roman"/>
          <w:b/>
          <w:i/>
          <w:spacing w:val="-2"/>
          <w:w w:val="110"/>
          <w:sz w:val="19"/>
        </w:rPr>
        <w:t>n</w:t>
      </w:r>
      <w:r>
        <w:rPr>
          <w:rFonts w:ascii="Arial" w:hAnsi="Arial"/>
          <w:i/>
          <w:spacing w:val="-2"/>
          <w:w w:val="110"/>
          <w:sz w:val="19"/>
        </w:rPr>
        <w:t>ə</w:t>
      </w:r>
      <w:r>
        <w:rPr>
          <w:rFonts w:ascii="Times New Roman" w:hAnsi="Times New Roman"/>
          <w:b/>
          <w:i/>
          <w:spacing w:val="-2"/>
          <w:w w:val="110"/>
          <w:sz w:val="19"/>
        </w:rPr>
        <w:t>z</w:t>
      </w:r>
      <w:r>
        <w:rPr>
          <w:rFonts w:ascii="Arial" w:hAnsi="Arial"/>
          <w:i/>
          <w:spacing w:val="-2"/>
          <w:w w:val="110"/>
          <w:sz w:val="19"/>
        </w:rPr>
        <w:t>ə</w:t>
      </w:r>
      <w:r>
        <w:rPr>
          <w:rFonts w:ascii="Times New Roman" w:hAnsi="Times New Roman"/>
          <w:b/>
          <w:i/>
          <w:spacing w:val="-2"/>
          <w:w w:val="110"/>
          <w:sz w:val="19"/>
        </w:rPr>
        <w:t>rd</w:t>
      </w:r>
      <w:r>
        <w:rPr>
          <w:rFonts w:ascii="Arial" w:hAnsi="Arial"/>
          <w:i/>
          <w:spacing w:val="-2"/>
          <w:w w:val="110"/>
          <w:sz w:val="19"/>
        </w:rPr>
        <w:t>ə</w:t>
      </w:r>
      <w:r>
        <w:rPr>
          <w:rFonts w:ascii="Arial" w:hAnsi="Arial"/>
          <w:i/>
          <w:spacing w:val="-9"/>
          <w:w w:val="110"/>
          <w:sz w:val="19"/>
        </w:rPr>
        <w:t> </w:t>
      </w:r>
      <w:r>
        <w:rPr>
          <w:rFonts w:ascii="Times New Roman" w:hAnsi="Times New Roman"/>
          <w:b/>
          <w:i/>
          <w:spacing w:val="-2"/>
          <w:w w:val="110"/>
          <w:sz w:val="19"/>
        </w:rPr>
        <w:t>tutulmu</w:t>
      </w:r>
      <w:r>
        <w:rPr>
          <w:rFonts w:ascii="Arial" w:hAnsi="Arial"/>
          <w:i/>
          <w:spacing w:val="-2"/>
          <w:w w:val="110"/>
          <w:sz w:val="19"/>
        </w:rPr>
        <w:t>ş</w:t>
      </w:r>
      <w:r>
        <w:rPr>
          <w:rFonts w:ascii="Arial" w:hAnsi="Arial"/>
          <w:i/>
          <w:spacing w:val="-9"/>
          <w:w w:val="110"/>
          <w:sz w:val="19"/>
        </w:rPr>
        <w:t> </w:t>
      </w:r>
      <w:r>
        <w:rPr>
          <w:rFonts w:ascii="Arial" w:hAnsi="Arial"/>
          <w:i/>
          <w:spacing w:val="-2"/>
          <w:w w:val="110"/>
          <w:sz w:val="19"/>
        </w:rPr>
        <w:t>ə</w:t>
      </w:r>
      <w:r>
        <w:rPr>
          <w:rFonts w:ascii="Times New Roman" w:hAnsi="Times New Roman"/>
          <w:b/>
          <w:i/>
          <w:spacing w:val="-2"/>
          <w:w w:val="110"/>
          <w:sz w:val="19"/>
        </w:rPr>
        <w:t>m</w:t>
      </w:r>
      <w:r>
        <w:rPr>
          <w:rFonts w:ascii="Arial" w:hAnsi="Arial"/>
          <w:i/>
          <w:spacing w:val="-2"/>
          <w:w w:val="110"/>
          <w:sz w:val="19"/>
        </w:rPr>
        <w:t>ə</w:t>
      </w:r>
      <w:r>
        <w:rPr>
          <w:rFonts w:ascii="Times New Roman" w:hAnsi="Times New Roman"/>
          <w:b/>
          <w:i/>
          <w:spacing w:val="-2"/>
          <w:w w:val="110"/>
          <w:sz w:val="19"/>
        </w:rPr>
        <w:t>ll</w:t>
      </w:r>
      <w:r>
        <w:rPr>
          <w:rFonts w:ascii="Arial" w:hAnsi="Arial"/>
          <w:i/>
          <w:spacing w:val="-2"/>
          <w:w w:val="110"/>
          <w:sz w:val="19"/>
        </w:rPr>
        <w:t>ə</w:t>
      </w:r>
      <w:r>
        <w:rPr>
          <w:rFonts w:ascii="Times New Roman" w:hAnsi="Times New Roman"/>
          <w:b/>
          <w:i/>
          <w:spacing w:val="-2"/>
          <w:w w:val="110"/>
          <w:sz w:val="19"/>
        </w:rPr>
        <w:t>rin</w:t>
      </w:r>
    </w:p>
    <w:p>
      <w:pPr>
        <w:spacing w:line="256" w:lineRule="auto" w:before="0"/>
        <w:ind w:left="100" w:right="107" w:firstLine="0"/>
        <w:jc w:val="both"/>
        <w:rPr>
          <w:b/>
          <w:position w:val="13"/>
          <w:sz w:val="15"/>
        </w:rPr>
      </w:pPr>
      <w:r>
        <w:rPr>
          <w:rFonts w:ascii="Arial" w:hAnsi="Arial"/>
          <w:i/>
          <w:w w:val="110"/>
          <w:sz w:val="19"/>
        </w:rPr>
        <w:t>şə</w:t>
      </w:r>
      <w:r>
        <w:rPr>
          <w:rFonts w:ascii="Times New Roman" w:hAnsi="Times New Roman"/>
          <w:b/>
          <w:i/>
          <w:w w:val="110"/>
          <w:sz w:val="19"/>
        </w:rPr>
        <w:t>xs</w:t>
      </w:r>
      <w:r>
        <w:rPr>
          <w:rFonts w:ascii="Times New Roman" w:hAnsi="Times New Roman"/>
          <w:b/>
          <w:i/>
          <w:w w:val="110"/>
          <w:sz w:val="19"/>
        </w:rPr>
        <w:t> v</w:t>
      </w:r>
      <w:r>
        <w:rPr>
          <w:rFonts w:ascii="Arial" w:hAnsi="Arial"/>
          <w:i/>
          <w:w w:val="110"/>
          <w:sz w:val="19"/>
        </w:rPr>
        <w:t>ə</w:t>
      </w:r>
      <w:r>
        <w:rPr>
          <w:rFonts w:ascii="Arial" w:hAnsi="Arial"/>
          <w:i/>
          <w:w w:val="110"/>
          <w:sz w:val="19"/>
        </w:rPr>
        <w:t> </w:t>
      </w:r>
      <w:r>
        <w:rPr>
          <w:rFonts w:ascii="Times New Roman" w:hAnsi="Times New Roman"/>
          <w:b/>
          <w:i/>
          <w:w w:val="110"/>
          <w:sz w:val="19"/>
        </w:rPr>
        <w:t>ya</w:t>
      </w:r>
      <w:r>
        <w:rPr>
          <w:rFonts w:ascii="Times New Roman" w:hAnsi="Times New Roman"/>
          <w:b/>
          <w:i/>
          <w:w w:val="110"/>
          <w:sz w:val="19"/>
        </w:rPr>
        <w:t> qrup</w:t>
      </w:r>
      <w:r>
        <w:rPr>
          <w:rFonts w:ascii="Times New Roman" w:hAnsi="Times New Roman"/>
          <w:b/>
          <w:i/>
          <w:w w:val="110"/>
          <w:sz w:val="19"/>
        </w:rPr>
        <w:t> (d</w:t>
      </w:r>
      <w:r>
        <w:rPr>
          <w:rFonts w:ascii="Arial" w:hAnsi="Arial"/>
          <w:i/>
          <w:w w:val="110"/>
          <w:sz w:val="19"/>
        </w:rPr>
        <w:t>ə</w:t>
      </w:r>
      <w:r>
        <w:rPr>
          <w:rFonts w:ascii="Times New Roman" w:hAnsi="Times New Roman"/>
          <w:b/>
          <w:i/>
          <w:w w:val="110"/>
          <w:sz w:val="19"/>
        </w:rPr>
        <w:t>st</w:t>
      </w:r>
      <w:r>
        <w:rPr>
          <w:rFonts w:ascii="Arial" w:hAnsi="Arial"/>
          <w:i/>
          <w:w w:val="110"/>
          <w:sz w:val="19"/>
        </w:rPr>
        <w:t>ə</w:t>
      </w:r>
      <w:r>
        <w:rPr>
          <w:rFonts w:ascii="Times New Roman" w:hAnsi="Times New Roman"/>
          <w:b/>
          <w:i/>
          <w:w w:val="110"/>
          <w:sz w:val="19"/>
        </w:rPr>
        <w:t>,</w:t>
      </w:r>
      <w:r>
        <w:rPr>
          <w:rFonts w:ascii="Times New Roman" w:hAnsi="Times New Roman"/>
          <w:b/>
          <w:i/>
          <w:w w:val="110"/>
          <w:sz w:val="19"/>
        </w:rPr>
        <w:t> t</w:t>
      </w:r>
      <w:r>
        <w:rPr>
          <w:rFonts w:ascii="Arial" w:hAnsi="Arial"/>
          <w:i/>
          <w:w w:val="110"/>
          <w:sz w:val="19"/>
        </w:rPr>
        <w:t>əş</w:t>
      </w:r>
      <w:r>
        <w:rPr>
          <w:rFonts w:ascii="Times New Roman" w:hAnsi="Times New Roman"/>
          <w:b/>
          <w:i/>
          <w:w w:val="110"/>
          <w:sz w:val="19"/>
        </w:rPr>
        <w:t>kilat)</w:t>
      </w:r>
      <w:r>
        <w:rPr>
          <w:rFonts w:ascii="Times New Roman" w:hAnsi="Times New Roman"/>
          <w:b/>
          <w:i/>
          <w:w w:val="110"/>
          <w:sz w:val="19"/>
        </w:rPr>
        <w:t> t</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find</w:t>
      </w:r>
      <w:r>
        <w:rPr>
          <w:rFonts w:ascii="Arial" w:hAnsi="Arial"/>
          <w:i/>
          <w:w w:val="110"/>
          <w:sz w:val="19"/>
        </w:rPr>
        <w:t>ə</w:t>
      </w:r>
      <w:r>
        <w:rPr>
          <w:rFonts w:ascii="Times New Roman" w:hAnsi="Times New Roman"/>
          <w:b/>
          <w:i/>
          <w:w w:val="110"/>
          <w:sz w:val="19"/>
        </w:rPr>
        <w:t>n</w:t>
      </w:r>
      <w:r>
        <w:rPr>
          <w:rFonts w:ascii="Times New Roman" w:hAnsi="Times New Roman"/>
          <w:b/>
          <w:i/>
          <w:w w:val="110"/>
          <w:sz w:val="19"/>
        </w:rPr>
        <w:t> hazırlanmasının,</w:t>
      </w:r>
      <w:r>
        <w:rPr>
          <w:rFonts w:ascii="Times New Roman" w:hAnsi="Times New Roman"/>
          <w:b/>
          <w:i/>
          <w:w w:val="110"/>
          <w:sz w:val="19"/>
        </w:rPr>
        <w:t> t</w:t>
      </w:r>
      <w:r>
        <w:rPr>
          <w:rFonts w:ascii="Arial" w:hAnsi="Arial"/>
          <w:i/>
          <w:w w:val="110"/>
          <w:sz w:val="19"/>
        </w:rPr>
        <w:t>əş</w:t>
      </w:r>
      <w:r>
        <w:rPr>
          <w:rFonts w:ascii="Times New Roman" w:hAnsi="Times New Roman"/>
          <w:b/>
          <w:i/>
          <w:w w:val="110"/>
          <w:sz w:val="19"/>
        </w:rPr>
        <w:t>kil</w:t>
      </w:r>
      <w:r>
        <w:rPr>
          <w:rFonts w:ascii="Times New Roman" w:hAnsi="Times New Roman"/>
          <w:b/>
          <w:i/>
          <w:w w:val="110"/>
          <w:sz w:val="19"/>
        </w:rPr>
        <w:t> olunmasının</w:t>
      </w:r>
      <w:r>
        <w:rPr>
          <w:rFonts w:ascii="Times New Roman" w:hAnsi="Times New Roman"/>
          <w:b/>
          <w:i/>
          <w:w w:val="110"/>
          <w:sz w:val="19"/>
        </w:rPr>
        <w:t> v</w:t>
      </w:r>
      <w:r>
        <w:rPr>
          <w:rFonts w:ascii="Arial" w:hAnsi="Arial"/>
          <w:i/>
          <w:w w:val="110"/>
          <w:sz w:val="19"/>
        </w:rPr>
        <w:t>ə</w:t>
      </w:r>
      <w:r>
        <w:rPr>
          <w:rFonts w:ascii="Arial" w:hAnsi="Arial"/>
          <w:i/>
          <w:w w:val="110"/>
          <w:sz w:val="19"/>
        </w:rPr>
        <w:t> </w:t>
      </w:r>
      <w:r>
        <w:rPr>
          <w:rFonts w:ascii="Times New Roman" w:hAnsi="Times New Roman"/>
          <w:b/>
          <w:i/>
          <w:w w:val="110"/>
          <w:sz w:val="19"/>
        </w:rPr>
        <w:t>ya</w:t>
      </w:r>
      <w:r>
        <w:rPr>
          <w:rFonts w:ascii="Times New Roman" w:hAnsi="Times New Roman"/>
          <w:b/>
          <w:i/>
          <w:w w:val="110"/>
          <w:sz w:val="19"/>
        </w:rPr>
        <w:t> tör</w:t>
      </w:r>
      <w:r>
        <w:rPr>
          <w:rFonts w:ascii="Arial" w:hAnsi="Arial"/>
          <w:i/>
          <w:w w:val="110"/>
          <w:sz w:val="19"/>
        </w:rPr>
        <w:t>ə</w:t>
      </w:r>
      <w:r>
        <w:rPr>
          <w:rFonts w:ascii="Times New Roman" w:hAnsi="Times New Roman"/>
          <w:b/>
          <w:i/>
          <w:w w:val="110"/>
          <w:sz w:val="19"/>
        </w:rPr>
        <w:t>dilm</w:t>
      </w:r>
      <w:r>
        <w:rPr>
          <w:rFonts w:ascii="Arial" w:hAnsi="Arial"/>
          <w:i/>
          <w:w w:val="110"/>
          <w:sz w:val="19"/>
        </w:rPr>
        <w:t>ə</w:t>
      </w:r>
      <w:r>
        <w:rPr>
          <w:rFonts w:ascii="Times New Roman" w:hAnsi="Times New Roman"/>
          <w:b/>
          <w:i/>
          <w:w w:val="110"/>
          <w:sz w:val="19"/>
        </w:rPr>
        <w:t>sinin,</w:t>
      </w:r>
      <w:r>
        <w:rPr>
          <w:rFonts w:ascii="Times New Roman" w:hAnsi="Times New Roman"/>
          <w:b/>
          <w:i/>
          <w:w w:val="110"/>
          <w:sz w:val="19"/>
        </w:rPr>
        <w:t> yaxud </w:t>
      </w:r>
      <w:r>
        <w:rPr>
          <w:rFonts w:ascii="Times New Roman" w:hAnsi="Times New Roman"/>
          <w:b/>
          <w:i/>
          <w:spacing w:val="-2"/>
          <w:w w:val="110"/>
          <w:sz w:val="19"/>
        </w:rPr>
        <w:t>terrorçunun</w:t>
      </w:r>
      <w:r>
        <w:rPr>
          <w:rFonts w:ascii="Times New Roman" w:hAnsi="Times New Roman"/>
          <w:b/>
          <w:i/>
          <w:spacing w:val="-12"/>
          <w:w w:val="110"/>
          <w:sz w:val="19"/>
        </w:rPr>
        <w:t> </w:t>
      </w:r>
      <w:r>
        <w:rPr>
          <w:rFonts w:ascii="Times New Roman" w:hAnsi="Times New Roman"/>
          <w:b/>
          <w:i/>
          <w:spacing w:val="-2"/>
          <w:w w:val="110"/>
          <w:sz w:val="19"/>
        </w:rPr>
        <w:t>v</w:t>
      </w:r>
      <w:r>
        <w:rPr>
          <w:rFonts w:ascii="Arial" w:hAnsi="Arial"/>
          <w:i/>
          <w:spacing w:val="-2"/>
          <w:w w:val="110"/>
          <w:sz w:val="19"/>
        </w:rPr>
        <w:t>ə</w:t>
      </w:r>
      <w:r>
        <w:rPr>
          <w:rFonts w:ascii="Arial" w:hAnsi="Arial"/>
          <w:i/>
          <w:spacing w:val="-12"/>
          <w:w w:val="110"/>
          <w:sz w:val="19"/>
        </w:rPr>
        <w:t> </w:t>
      </w:r>
      <w:r>
        <w:rPr>
          <w:rFonts w:ascii="Times New Roman" w:hAnsi="Times New Roman"/>
          <w:b/>
          <w:i/>
          <w:spacing w:val="-2"/>
          <w:w w:val="110"/>
          <w:sz w:val="19"/>
        </w:rPr>
        <w:t>ya</w:t>
      </w:r>
      <w:r>
        <w:rPr>
          <w:rFonts w:ascii="Times New Roman" w:hAnsi="Times New Roman"/>
          <w:b/>
          <w:i/>
          <w:spacing w:val="-11"/>
          <w:w w:val="110"/>
          <w:sz w:val="19"/>
        </w:rPr>
        <w:t> </w:t>
      </w:r>
      <w:r>
        <w:rPr>
          <w:rFonts w:ascii="Times New Roman" w:hAnsi="Times New Roman"/>
          <w:b/>
          <w:i/>
          <w:spacing w:val="-2"/>
          <w:w w:val="110"/>
          <w:sz w:val="19"/>
        </w:rPr>
        <w:t>terrorçu</w:t>
      </w:r>
      <w:r>
        <w:rPr>
          <w:rFonts w:ascii="Times New Roman" w:hAnsi="Times New Roman"/>
          <w:b/>
          <w:i/>
          <w:spacing w:val="-11"/>
          <w:w w:val="110"/>
          <w:sz w:val="19"/>
        </w:rPr>
        <w:t> </w:t>
      </w:r>
      <w:r>
        <w:rPr>
          <w:rFonts w:ascii="Times New Roman" w:hAnsi="Times New Roman"/>
          <w:b/>
          <w:i/>
          <w:spacing w:val="-2"/>
          <w:w w:val="110"/>
          <w:sz w:val="19"/>
        </w:rPr>
        <w:t>qrupun</w:t>
      </w:r>
      <w:r>
        <w:rPr>
          <w:rFonts w:ascii="Times New Roman" w:hAnsi="Times New Roman"/>
          <w:b/>
          <w:i/>
          <w:spacing w:val="-11"/>
          <w:w w:val="110"/>
          <w:sz w:val="19"/>
        </w:rPr>
        <w:t> </w:t>
      </w:r>
      <w:r>
        <w:rPr>
          <w:rFonts w:ascii="Times New Roman" w:hAnsi="Times New Roman"/>
          <w:b/>
          <w:i/>
          <w:spacing w:val="-2"/>
          <w:w w:val="110"/>
          <w:sz w:val="19"/>
        </w:rPr>
        <w:t>(d</w:t>
      </w:r>
      <w:r>
        <w:rPr>
          <w:rFonts w:ascii="Arial" w:hAnsi="Arial"/>
          <w:i/>
          <w:spacing w:val="-2"/>
          <w:w w:val="110"/>
          <w:sz w:val="19"/>
        </w:rPr>
        <w:t>ə</w:t>
      </w:r>
      <w:r>
        <w:rPr>
          <w:rFonts w:ascii="Times New Roman" w:hAnsi="Times New Roman"/>
          <w:b/>
          <w:i/>
          <w:spacing w:val="-2"/>
          <w:w w:val="110"/>
          <w:sz w:val="19"/>
        </w:rPr>
        <w:t>st</w:t>
      </w:r>
      <w:r>
        <w:rPr>
          <w:rFonts w:ascii="Arial" w:hAnsi="Arial"/>
          <w:i/>
          <w:spacing w:val="-2"/>
          <w:w w:val="110"/>
          <w:sz w:val="19"/>
        </w:rPr>
        <w:t>ə</w:t>
      </w:r>
      <w:r>
        <w:rPr>
          <w:rFonts w:ascii="Times New Roman" w:hAnsi="Times New Roman"/>
          <w:b/>
          <w:i/>
          <w:spacing w:val="-2"/>
          <w:w w:val="110"/>
          <w:sz w:val="19"/>
        </w:rPr>
        <w:t>nin,</w:t>
      </w:r>
      <w:r>
        <w:rPr>
          <w:rFonts w:ascii="Times New Roman" w:hAnsi="Times New Roman"/>
          <w:b/>
          <w:i/>
          <w:spacing w:val="-11"/>
          <w:w w:val="110"/>
          <w:sz w:val="19"/>
        </w:rPr>
        <w:t> </w:t>
      </w:r>
      <w:r>
        <w:rPr>
          <w:rFonts w:ascii="Times New Roman" w:hAnsi="Times New Roman"/>
          <w:b/>
          <w:i/>
          <w:spacing w:val="-2"/>
          <w:w w:val="110"/>
          <w:sz w:val="19"/>
        </w:rPr>
        <w:t>t</w:t>
      </w:r>
      <w:r>
        <w:rPr>
          <w:rFonts w:ascii="Arial" w:hAnsi="Arial"/>
          <w:i/>
          <w:spacing w:val="-2"/>
          <w:w w:val="110"/>
          <w:sz w:val="19"/>
        </w:rPr>
        <w:t>əş</w:t>
      </w:r>
      <w:r>
        <w:rPr>
          <w:rFonts w:ascii="Times New Roman" w:hAnsi="Times New Roman"/>
          <w:b/>
          <w:i/>
          <w:spacing w:val="-2"/>
          <w:w w:val="110"/>
          <w:sz w:val="19"/>
        </w:rPr>
        <w:t>kilatın)</w:t>
      </w:r>
      <w:r>
        <w:rPr>
          <w:rFonts w:ascii="Times New Roman" w:hAnsi="Times New Roman"/>
          <w:b/>
          <w:i/>
          <w:spacing w:val="-11"/>
          <w:w w:val="110"/>
          <w:sz w:val="19"/>
        </w:rPr>
        <w:t> </w:t>
      </w:r>
      <w:r>
        <w:rPr>
          <w:rFonts w:ascii="Times New Roman" w:hAnsi="Times New Roman"/>
          <w:b/>
          <w:i/>
          <w:spacing w:val="-2"/>
          <w:w w:val="110"/>
          <w:sz w:val="19"/>
        </w:rPr>
        <w:t>maliyy</w:t>
      </w:r>
      <w:r>
        <w:rPr>
          <w:rFonts w:ascii="Arial" w:hAnsi="Arial"/>
          <w:i/>
          <w:spacing w:val="-2"/>
          <w:w w:val="110"/>
          <w:sz w:val="19"/>
        </w:rPr>
        <w:t>ə</w:t>
      </w:r>
      <w:r>
        <w:rPr>
          <w:rFonts w:ascii="Times New Roman" w:hAnsi="Times New Roman"/>
          <w:b/>
          <w:i/>
          <w:spacing w:val="-2"/>
          <w:w w:val="110"/>
          <w:sz w:val="19"/>
        </w:rPr>
        <w:t>l</w:t>
      </w:r>
      <w:r>
        <w:rPr>
          <w:rFonts w:ascii="Arial" w:hAnsi="Arial"/>
          <w:i/>
          <w:spacing w:val="-2"/>
          <w:w w:val="110"/>
          <w:sz w:val="19"/>
        </w:rPr>
        <w:t>əş</w:t>
      </w:r>
      <w:r>
        <w:rPr>
          <w:rFonts w:ascii="Times New Roman" w:hAnsi="Times New Roman"/>
          <w:b/>
          <w:i/>
          <w:spacing w:val="-2"/>
          <w:w w:val="110"/>
          <w:sz w:val="19"/>
        </w:rPr>
        <w:t>dirilm</w:t>
      </w:r>
      <w:r>
        <w:rPr>
          <w:rFonts w:ascii="Arial" w:hAnsi="Arial"/>
          <w:i/>
          <w:spacing w:val="-2"/>
          <w:w w:val="110"/>
          <w:sz w:val="19"/>
        </w:rPr>
        <w:t>ə</w:t>
      </w:r>
      <w:r>
        <w:rPr>
          <w:rFonts w:ascii="Times New Roman" w:hAnsi="Times New Roman"/>
          <w:b/>
          <w:i/>
          <w:spacing w:val="-2"/>
          <w:w w:val="110"/>
          <w:sz w:val="19"/>
        </w:rPr>
        <w:t>si</w:t>
      </w:r>
      <w:r>
        <w:rPr>
          <w:rFonts w:ascii="Times New Roman" w:hAnsi="Times New Roman"/>
          <w:b/>
          <w:i/>
          <w:spacing w:val="40"/>
          <w:w w:val="110"/>
          <w:sz w:val="19"/>
        </w:rPr>
        <w:t> </w:t>
      </w:r>
      <w:r>
        <w:rPr>
          <w:spacing w:val="-2"/>
          <w:w w:val="110"/>
          <w:sz w:val="19"/>
        </w:rPr>
        <w:t>üçün</w:t>
      </w:r>
      <w:r>
        <w:rPr>
          <w:spacing w:val="-15"/>
          <w:w w:val="110"/>
          <w:sz w:val="19"/>
        </w:rPr>
        <w:t> </w:t>
      </w:r>
      <w:r>
        <w:rPr>
          <w:spacing w:val="-2"/>
          <w:w w:val="110"/>
          <w:sz w:val="19"/>
        </w:rPr>
        <w:t>istifadə</w:t>
      </w:r>
      <w:r>
        <w:rPr>
          <w:spacing w:val="-15"/>
          <w:w w:val="110"/>
          <w:sz w:val="19"/>
        </w:rPr>
        <w:t> </w:t>
      </w:r>
      <w:r>
        <w:rPr>
          <w:spacing w:val="-2"/>
          <w:w w:val="110"/>
          <w:sz w:val="19"/>
        </w:rPr>
        <w:t>olunacağım</w:t>
      </w:r>
      <w:r>
        <w:rPr>
          <w:spacing w:val="-15"/>
          <w:w w:val="110"/>
          <w:sz w:val="19"/>
        </w:rPr>
        <w:t> </w:t>
      </w:r>
      <w:r>
        <w:rPr>
          <w:spacing w:val="-2"/>
          <w:w w:val="110"/>
          <w:sz w:val="19"/>
        </w:rPr>
        <w:t>bilərək </w:t>
      </w:r>
      <w:r>
        <w:rPr>
          <w:sz w:val="19"/>
        </w:rPr>
        <w:t>pul vəsaitlərinin və ya digər əmlakın qəsdən toplanılması və ya verilməsi -</w:t>
      </w:r>
      <w:r>
        <w:rPr>
          <w:b/>
          <w:color w:val="0000FF"/>
          <w:position w:val="13"/>
          <w:sz w:val="15"/>
          <w:u w:val="single" w:color="0000FF"/>
        </w:rPr>
        <w:t>[617]</w:t>
      </w:r>
    </w:p>
    <w:p>
      <w:pPr>
        <w:pStyle w:val="BodyText"/>
        <w:ind w:left="544"/>
      </w:pPr>
      <w:r>
        <w:rPr>
          <w:strike/>
        </w:rPr>
        <w:t>əmlakı</w:t>
      </w:r>
      <w:r>
        <w:rPr>
          <w:strike/>
          <w:spacing w:val="32"/>
        </w:rPr>
        <w:t> </w:t>
      </w:r>
      <w:r>
        <w:rPr>
          <w:strike/>
        </w:rPr>
        <w:t>müsadirə</w:t>
      </w:r>
      <w:r>
        <w:rPr>
          <w:strike/>
          <w:spacing w:val="33"/>
        </w:rPr>
        <w:t> </w:t>
      </w:r>
      <w:r>
        <w:rPr>
          <w:strike/>
        </w:rPr>
        <w:t>olunmaqla</w:t>
      </w:r>
      <w:r>
        <w:rPr>
          <w:strike w:val="0"/>
          <w:spacing w:val="53"/>
        </w:rPr>
        <w:t> </w:t>
      </w:r>
      <w:r>
        <w:rPr>
          <w:strike w:val="0"/>
        </w:rPr>
        <w:t>on</w:t>
      </w:r>
      <w:r>
        <w:rPr>
          <w:strike w:val="0"/>
          <w:spacing w:val="37"/>
        </w:rPr>
        <w:t> </w:t>
      </w:r>
      <w:r>
        <w:rPr>
          <w:strike w:val="0"/>
        </w:rPr>
        <w:t>ildən</w:t>
      </w:r>
      <w:r>
        <w:rPr>
          <w:strike w:val="0"/>
          <w:spacing w:val="37"/>
        </w:rPr>
        <w:t> </w:t>
      </w:r>
      <w:r>
        <w:rPr>
          <w:strike w:val="0"/>
        </w:rPr>
        <w:t>on</w:t>
      </w:r>
      <w:r>
        <w:rPr>
          <w:strike w:val="0"/>
          <w:spacing w:val="36"/>
        </w:rPr>
        <w:t> </w:t>
      </w:r>
      <w:r>
        <w:rPr>
          <w:strike w:val="0"/>
        </w:rPr>
        <w:t>dörd</w:t>
      </w:r>
      <w:r>
        <w:rPr>
          <w:strike w:val="0"/>
          <w:spacing w:val="37"/>
        </w:rPr>
        <w:t> </w:t>
      </w:r>
      <w:r>
        <w:rPr>
          <w:strike w:val="0"/>
        </w:rPr>
        <w:t>ilədək</w:t>
      </w:r>
      <w:r>
        <w:rPr>
          <w:strike w:val="0"/>
          <w:spacing w:val="37"/>
        </w:rPr>
        <w:t> </w:t>
      </w:r>
      <w:r>
        <w:rPr>
          <w:strike w:val="0"/>
        </w:rPr>
        <w:t>müddətə</w:t>
      </w:r>
      <w:r>
        <w:rPr>
          <w:strike w:val="0"/>
          <w:spacing w:val="37"/>
        </w:rPr>
        <w:t> </w:t>
      </w:r>
      <w:r>
        <w:rPr>
          <w:strike w:val="0"/>
        </w:rPr>
        <w:t>azadlıqdan</w:t>
      </w:r>
      <w:r>
        <w:rPr>
          <w:strike w:val="0"/>
          <w:spacing w:val="37"/>
        </w:rPr>
        <w:t> </w:t>
      </w:r>
      <w:r>
        <w:rPr>
          <w:strike w:val="0"/>
        </w:rPr>
        <w:t>məhrum</w:t>
      </w:r>
      <w:r>
        <w:rPr>
          <w:strike w:val="0"/>
          <w:spacing w:val="36"/>
        </w:rPr>
        <w:t> </w:t>
      </w:r>
      <w:r>
        <w:rPr>
          <w:strike w:val="0"/>
        </w:rPr>
        <w:t>etmə</w:t>
      </w:r>
      <w:r>
        <w:rPr>
          <w:strike w:val="0"/>
          <w:spacing w:val="37"/>
        </w:rPr>
        <w:t> </w:t>
      </w:r>
      <w:r>
        <w:rPr>
          <w:strike w:val="0"/>
          <w:spacing w:val="-5"/>
        </w:rPr>
        <w:t>ilə</w:t>
      </w:r>
    </w:p>
    <w:p>
      <w:pPr>
        <w:spacing w:line="134" w:lineRule="exact" w:before="19"/>
        <w:ind w:left="1828" w:right="0" w:firstLine="0"/>
        <w:jc w:val="left"/>
        <w:rPr>
          <w:b/>
          <w:sz w:val="15"/>
        </w:rPr>
      </w:pPr>
      <w:r>
        <w:rPr>
          <w:b/>
          <w:color w:val="0000FF"/>
          <w:spacing w:val="-2"/>
          <w:w w:val="105"/>
          <w:sz w:val="15"/>
          <w:u w:val="single" w:color="0000FF"/>
        </w:rPr>
        <w:t>[618]</w:t>
      </w:r>
    </w:p>
    <w:p>
      <w:pPr>
        <w:pStyle w:val="BodyText"/>
        <w:spacing w:line="180" w:lineRule="exact"/>
        <w:ind w:left="100"/>
      </w:pPr>
      <w:r>
        <w:rPr>
          <w:spacing w:val="-2"/>
        </w:rPr>
        <w:t>cəzalandırılır.</w:t>
      </w:r>
    </w:p>
    <w:p>
      <w:pPr>
        <w:spacing w:before="22"/>
        <w:ind w:left="544" w:right="0" w:firstLine="0"/>
        <w:jc w:val="left"/>
        <w:rPr>
          <w:b/>
          <w:sz w:val="15"/>
        </w:rPr>
      </w:pPr>
      <w:r>
        <w:rPr>
          <w:b/>
          <w:spacing w:val="-2"/>
          <w:w w:val="105"/>
          <w:sz w:val="15"/>
        </w:rPr>
        <w:t>Qeyd:</w:t>
      </w:r>
    </w:p>
    <w:p>
      <w:pPr>
        <w:pStyle w:val="ListParagraph"/>
        <w:numPr>
          <w:ilvl w:val="0"/>
          <w:numId w:val="193"/>
        </w:numPr>
        <w:tabs>
          <w:tab w:pos="855" w:val="left" w:leader="none"/>
        </w:tabs>
        <w:spacing w:line="264" w:lineRule="auto" w:before="19" w:after="0"/>
        <w:ind w:left="100" w:right="98" w:firstLine="444"/>
        <w:jc w:val="left"/>
        <w:rPr>
          <w:sz w:val="15"/>
        </w:rPr>
      </w:pPr>
      <w:r>
        <w:rPr>
          <w:w w:val="105"/>
          <w:sz w:val="15"/>
        </w:rPr>
        <w:t>Pul</w:t>
      </w:r>
      <w:r>
        <w:rPr>
          <w:spacing w:val="31"/>
          <w:w w:val="105"/>
          <w:sz w:val="15"/>
        </w:rPr>
        <w:t> </w:t>
      </w:r>
      <w:r>
        <w:rPr>
          <w:w w:val="105"/>
          <w:sz w:val="15"/>
        </w:rPr>
        <w:t>vəsaitlərinin</w:t>
      </w:r>
      <w:r>
        <w:rPr>
          <w:spacing w:val="31"/>
          <w:w w:val="105"/>
          <w:sz w:val="15"/>
        </w:rPr>
        <w:t> </w:t>
      </w:r>
      <w:r>
        <w:rPr>
          <w:w w:val="105"/>
          <w:sz w:val="15"/>
        </w:rPr>
        <w:t>və</w:t>
      </w:r>
      <w:r>
        <w:rPr>
          <w:spacing w:val="31"/>
          <w:w w:val="105"/>
          <w:sz w:val="15"/>
        </w:rPr>
        <w:t> </w:t>
      </w:r>
      <w:r>
        <w:rPr>
          <w:w w:val="105"/>
          <w:sz w:val="15"/>
        </w:rPr>
        <w:t>ya</w:t>
      </w:r>
      <w:r>
        <w:rPr>
          <w:spacing w:val="31"/>
          <w:w w:val="105"/>
          <w:sz w:val="15"/>
        </w:rPr>
        <w:t> </w:t>
      </w:r>
      <w:r>
        <w:rPr>
          <w:w w:val="105"/>
          <w:sz w:val="15"/>
        </w:rPr>
        <w:t>digər</w:t>
      </w:r>
      <w:r>
        <w:rPr>
          <w:spacing w:val="31"/>
          <w:w w:val="105"/>
          <w:sz w:val="15"/>
        </w:rPr>
        <w:t> </w:t>
      </w:r>
      <w:r>
        <w:rPr>
          <w:w w:val="105"/>
          <w:sz w:val="15"/>
        </w:rPr>
        <w:t>əmlakın</w:t>
      </w:r>
      <w:r>
        <w:rPr>
          <w:spacing w:val="31"/>
          <w:w w:val="105"/>
          <w:sz w:val="15"/>
        </w:rPr>
        <w:t> </w:t>
      </w:r>
      <w:r>
        <w:rPr>
          <w:rFonts w:ascii="Times New Roman" w:hAnsi="Times New Roman"/>
          <w:b/>
          <w:i/>
          <w:w w:val="105"/>
          <w:sz w:val="15"/>
        </w:rPr>
        <w:t>terror</w:t>
      </w:r>
      <w:r>
        <w:rPr>
          <w:rFonts w:ascii="Times New Roman" w:hAnsi="Times New Roman"/>
          <w:b/>
          <w:i/>
          <w:spacing w:val="19"/>
          <w:w w:val="105"/>
          <w:sz w:val="15"/>
        </w:rPr>
        <w:t> </w:t>
      </w:r>
      <w:r>
        <w:rPr>
          <w:rFonts w:ascii="Times New Roman" w:hAnsi="Times New Roman"/>
          <w:b/>
          <w:i/>
          <w:w w:val="105"/>
          <w:sz w:val="15"/>
        </w:rPr>
        <w:t>aktlarının</w:t>
      </w:r>
      <w:r>
        <w:rPr>
          <w:rFonts w:ascii="Times New Roman" w:hAnsi="Times New Roman"/>
          <w:b/>
          <w:i/>
          <w:spacing w:val="80"/>
          <w:w w:val="105"/>
          <w:sz w:val="15"/>
        </w:rPr>
        <w:t> </w:t>
      </w:r>
      <w:r>
        <w:rPr>
          <w:w w:val="105"/>
          <w:sz w:val="15"/>
        </w:rPr>
        <w:t>törədilməsində</w:t>
      </w:r>
      <w:r>
        <w:rPr>
          <w:spacing w:val="29"/>
          <w:w w:val="105"/>
          <w:sz w:val="15"/>
        </w:rPr>
        <w:t> </w:t>
      </w:r>
      <w:r>
        <w:rPr>
          <w:w w:val="105"/>
          <w:sz w:val="15"/>
        </w:rPr>
        <w:t>və</w:t>
      </w:r>
      <w:r>
        <w:rPr>
          <w:spacing w:val="29"/>
          <w:w w:val="105"/>
          <w:sz w:val="15"/>
        </w:rPr>
        <w:t> </w:t>
      </w:r>
      <w:r>
        <w:rPr>
          <w:w w:val="105"/>
          <w:sz w:val="15"/>
        </w:rPr>
        <w:t>ya</w:t>
      </w:r>
      <w:r>
        <w:rPr>
          <w:spacing w:val="29"/>
          <w:w w:val="105"/>
          <w:sz w:val="15"/>
        </w:rPr>
        <w:t> </w:t>
      </w:r>
      <w:r>
        <w:rPr>
          <w:w w:val="105"/>
          <w:sz w:val="15"/>
        </w:rPr>
        <w:t>törədilməsinə</w:t>
      </w:r>
      <w:r>
        <w:rPr>
          <w:spacing w:val="29"/>
          <w:w w:val="105"/>
          <w:sz w:val="15"/>
        </w:rPr>
        <w:t> </w:t>
      </w:r>
      <w:r>
        <w:rPr>
          <w:w w:val="105"/>
          <w:sz w:val="15"/>
        </w:rPr>
        <w:t>cəhddə</w:t>
      </w:r>
      <w:r>
        <w:rPr>
          <w:spacing w:val="29"/>
          <w:w w:val="105"/>
          <w:sz w:val="15"/>
        </w:rPr>
        <w:t> </w:t>
      </w:r>
      <w:r>
        <w:rPr>
          <w:w w:val="105"/>
          <w:sz w:val="15"/>
        </w:rPr>
        <w:t>faktiki istifadə</w:t>
      </w:r>
      <w:r>
        <w:rPr>
          <w:spacing w:val="70"/>
          <w:w w:val="105"/>
          <w:sz w:val="15"/>
        </w:rPr>
        <w:t> </w:t>
      </w:r>
      <w:r>
        <w:rPr>
          <w:w w:val="105"/>
          <w:sz w:val="15"/>
        </w:rPr>
        <w:t>olunmaması</w:t>
      </w:r>
      <w:r>
        <w:rPr>
          <w:spacing w:val="70"/>
          <w:w w:val="105"/>
          <w:sz w:val="15"/>
        </w:rPr>
        <w:t> </w:t>
      </w:r>
      <w:r>
        <w:rPr>
          <w:w w:val="105"/>
          <w:sz w:val="15"/>
        </w:rPr>
        <w:t>və</w:t>
      </w:r>
      <w:r>
        <w:rPr>
          <w:spacing w:val="70"/>
          <w:w w:val="105"/>
          <w:sz w:val="15"/>
        </w:rPr>
        <w:t> </w:t>
      </w:r>
      <w:r>
        <w:rPr>
          <w:w w:val="105"/>
          <w:sz w:val="15"/>
        </w:rPr>
        <w:t>ya</w:t>
      </w:r>
      <w:r>
        <w:rPr>
          <w:spacing w:val="70"/>
          <w:w w:val="105"/>
          <w:sz w:val="15"/>
        </w:rPr>
        <w:t> </w:t>
      </w:r>
      <w:r>
        <w:rPr>
          <w:w w:val="105"/>
          <w:sz w:val="15"/>
        </w:rPr>
        <w:t>konkret </w:t>
      </w:r>
      <w:r>
        <w:rPr>
          <w:rFonts w:ascii="Times New Roman" w:hAnsi="Times New Roman"/>
          <w:b/>
          <w:i/>
          <w:w w:val="105"/>
          <w:sz w:val="15"/>
        </w:rPr>
        <w:t>terror</w:t>
      </w:r>
      <w:r>
        <w:rPr>
          <w:rFonts w:ascii="Times New Roman" w:hAnsi="Times New Roman"/>
          <w:b/>
          <w:i/>
          <w:spacing w:val="53"/>
          <w:w w:val="105"/>
          <w:sz w:val="15"/>
        </w:rPr>
        <w:t> </w:t>
      </w:r>
      <w:r>
        <w:rPr>
          <w:rFonts w:ascii="Times New Roman" w:hAnsi="Times New Roman"/>
          <w:b/>
          <w:i/>
          <w:w w:val="105"/>
          <w:sz w:val="15"/>
        </w:rPr>
        <w:t>aktı</w:t>
      </w:r>
      <w:r>
        <w:rPr>
          <w:rFonts w:ascii="Times New Roman" w:hAnsi="Times New Roman"/>
          <w:b/>
          <w:i/>
          <w:spacing w:val="37"/>
          <w:w w:val="105"/>
          <w:sz w:val="15"/>
        </w:rPr>
        <w:t>  </w:t>
      </w:r>
      <w:r>
        <w:rPr>
          <w:w w:val="105"/>
          <w:sz w:val="15"/>
        </w:rPr>
        <w:t>ilə</w:t>
      </w:r>
      <w:r>
        <w:rPr>
          <w:spacing w:val="57"/>
          <w:w w:val="105"/>
          <w:sz w:val="15"/>
        </w:rPr>
        <w:t> </w:t>
      </w:r>
      <w:r>
        <w:rPr>
          <w:w w:val="105"/>
          <w:sz w:val="15"/>
        </w:rPr>
        <w:t>əlaqədar</w:t>
      </w:r>
      <w:r>
        <w:rPr>
          <w:spacing w:val="57"/>
          <w:w w:val="105"/>
          <w:sz w:val="15"/>
        </w:rPr>
        <w:t> </w:t>
      </w:r>
      <w:r>
        <w:rPr>
          <w:w w:val="105"/>
          <w:sz w:val="15"/>
        </w:rPr>
        <w:t>olmaması</w:t>
      </w:r>
      <w:r>
        <w:rPr>
          <w:spacing w:val="57"/>
          <w:w w:val="105"/>
          <w:sz w:val="15"/>
        </w:rPr>
        <w:t> </w:t>
      </w:r>
      <w:r>
        <w:rPr>
          <w:w w:val="105"/>
          <w:sz w:val="15"/>
        </w:rPr>
        <w:t>əmələ</w:t>
      </w:r>
      <w:r>
        <w:rPr>
          <w:spacing w:val="57"/>
          <w:w w:val="105"/>
          <w:sz w:val="15"/>
        </w:rPr>
        <w:t> </w:t>
      </w:r>
      <w:r>
        <w:rPr>
          <w:w w:val="105"/>
          <w:sz w:val="15"/>
        </w:rPr>
        <w:t>görə</w:t>
      </w:r>
      <w:r>
        <w:rPr>
          <w:spacing w:val="57"/>
          <w:w w:val="105"/>
          <w:sz w:val="15"/>
        </w:rPr>
        <w:t> </w:t>
      </w:r>
      <w:r>
        <w:rPr>
          <w:w w:val="105"/>
          <w:sz w:val="15"/>
        </w:rPr>
        <w:t>cinayət</w:t>
      </w:r>
      <w:r>
        <w:rPr>
          <w:spacing w:val="57"/>
          <w:w w:val="105"/>
          <w:sz w:val="15"/>
        </w:rPr>
        <w:t> </w:t>
      </w:r>
      <w:r>
        <w:rPr>
          <w:w w:val="105"/>
          <w:sz w:val="15"/>
        </w:rPr>
        <w:t>məsuliyyətini</w:t>
      </w:r>
      <w:r>
        <w:rPr>
          <w:spacing w:val="57"/>
          <w:w w:val="105"/>
          <w:sz w:val="15"/>
        </w:rPr>
        <w:t> </w:t>
      </w:r>
      <w:r>
        <w:rPr>
          <w:w w:val="105"/>
          <w:sz w:val="15"/>
        </w:rPr>
        <w:t>aradan</w:t>
      </w:r>
    </w:p>
    <w:p>
      <w:pPr>
        <w:spacing w:line="145" w:lineRule="exact" w:before="19"/>
        <w:ind w:left="1036" w:right="0" w:firstLine="0"/>
        <w:jc w:val="left"/>
        <w:rPr>
          <w:b/>
          <w:sz w:val="15"/>
        </w:rPr>
      </w:pPr>
      <w:r>
        <w:rPr>
          <w:b/>
          <w:color w:val="0000FF"/>
          <w:spacing w:val="-2"/>
          <w:w w:val="105"/>
          <w:sz w:val="15"/>
          <w:u w:val="single" w:color="0000FF"/>
        </w:rPr>
        <w:t>[619]</w:t>
      </w:r>
    </w:p>
    <w:p>
      <w:pPr>
        <w:spacing w:line="145" w:lineRule="exact" w:before="0"/>
        <w:ind w:left="100" w:right="0" w:firstLine="0"/>
        <w:jc w:val="left"/>
        <w:rPr>
          <w:sz w:val="15"/>
        </w:rPr>
      </w:pPr>
      <w:r>
        <w:rPr>
          <w:spacing w:val="-2"/>
          <w:w w:val="105"/>
          <w:sz w:val="15"/>
        </w:rPr>
        <w:t>qaldırmır.</w:t>
      </w:r>
    </w:p>
    <w:p>
      <w:pPr>
        <w:pStyle w:val="ListParagraph"/>
        <w:numPr>
          <w:ilvl w:val="0"/>
          <w:numId w:val="193"/>
        </w:numPr>
        <w:tabs>
          <w:tab w:pos="844" w:val="left" w:leader="none"/>
        </w:tabs>
        <w:spacing w:line="288" w:lineRule="auto" w:before="34" w:after="0"/>
        <w:ind w:left="100" w:right="99" w:firstLine="444"/>
        <w:jc w:val="left"/>
        <w:rPr>
          <w:sz w:val="15"/>
        </w:rPr>
      </w:pPr>
      <w:r>
        <w:rPr>
          <w:w w:val="105"/>
          <w:sz w:val="15"/>
        </w:rPr>
        <w:t>Bu Məcəllənin 214-1-ci maddəsi ilə nəzərdə tutulan əməli törətmiş şəxs hakimiyyət orqanlarını vaxtında xəbərdar</w:t>
      </w:r>
      <w:r>
        <w:rPr>
          <w:spacing w:val="26"/>
          <w:w w:val="105"/>
          <w:sz w:val="15"/>
        </w:rPr>
        <w:t> </w:t>
      </w:r>
      <w:r>
        <w:rPr>
          <w:w w:val="105"/>
          <w:sz w:val="15"/>
        </w:rPr>
        <w:t>etməklə</w:t>
      </w:r>
      <w:r>
        <w:rPr>
          <w:spacing w:val="26"/>
          <w:w w:val="105"/>
          <w:sz w:val="15"/>
        </w:rPr>
        <w:t> </w:t>
      </w:r>
      <w:r>
        <w:rPr>
          <w:w w:val="105"/>
          <w:sz w:val="15"/>
        </w:rPr>
        <w:t>və</w:t>
      </w:r>
      <w:r>
        <w:rPr>
          <w:spacing w:val="26"/>
          <w:w w:val="105"/>
          <w:sz w:val="15"/>
        </w:rPr>
        <w:t> </w:t>
      </w:r>
      <w:r>
        <w:rPr>
          <w:w w:val="105"/>
          <w:sz w:val="15"/>
        </w:rPr>
        <w:t>ya</w:t>
      </w:r>
      <w:r>
        <w:rPr>
          <w:spacing w:val="26"/>
          <w:w w:val="105"/>
          <w:sz w:val="15"/>
        </w:rPr>
        <w:t> </w:t>
      </w:r>
      <w:r>
        <w:rPr>
          <w:w w:val="105"/>
          <w:sz w:val="15"/>
        </w:rPr>
        <w:t>başqa</w:t>
      </w:r>
      <w:r>
        <w:rPr>
          <w:spacing w:val="26"/>
          <w:w w:val="105"/>
          <w:sz w:val="15"/>
        </w:rPr>
        <w:t> </w:t>
      </w:r>
      <w:r>
        <w:rPr>
          <w:w w:val="105"/>
          <w:sz w:val="15"/>
        </w:rPr>
        <w:t>üsulla</w:t>
      </w:r>
      <w:r>
        <w:rPr>
          <w:spacing w:val="-9"/>
          <w:w w:val="105"/>
          <w:sz w:val="15"/>
        </w:rPr>
        <w:t> </w:t>
      </w:r>
      <w:r>
        <w:rPr>
          <w:strike/>
          <w:w w:val="105"/>
          <w:sz w:val="15"/>
        </w:rPr>
        <w:t>bu</w:t>
      </w:r>
      <w:r>
        <w:rPr>
          <w:strike/>
          <w:spacing w:val="16"/>
          <w:w w:val="105"/>
          <w:sz w:val="15"/>
        </w:rPr>
        <w:t> </w:t>
      </w:r>
      <w:r>
        <w:rPr>
          <w:strike/>
          <w:w w:val="105"/>
          <w:sz w:val="15"/>
        </w:rPr>
        <w:t>cür</w:t>
      </w:r>
      <w:r>
        <w:rPr>
          <w:strike w:val="0"/>
          <w:spacing w:val="24"/>
          <w:w w:val="105"/>
          <w:sz w:val="15"/>
        </w:rPr>
        <w:t> </w:t>
      </w:r>
      <w:r>
        <w:rPr>
          <w:strike w:val="0"/>
          <w:w w:val="105"/>
          <w:sz w:val="15"/>
        </w:rPr>
        <w:t>terrorçuluq</w:t>
      </w:r>
      <w:r>
        <w:rPr>
          <w:strike w:val="0"/>
          <w:spacing w:val="22"/>
          <w:w w:val="105"/>
          <w:sz w:val="15"/>
        </w:rPr>
        <w:t> </w:t>
      </w:r>
      <w:r>
        <w:rPr>
          <w:strike w:val="0"/>
          <w:w w:val="105"/>
          <w:sz w:val="15"/>
        </w:rPr>
        <w:t>əməlinin</w:t>
      </w:r>
      <w:r>
        <w:rPr>
          <w:strike w:val="0"/>
          <w:spacing w:val="22"/>
          <w:w w:val="105"/>
          <w:sz w:val="15"/>
        </w:rPr>
        <w:t> </w:t>
      </w:r>
      <w:r>
        <w:rPr>
          <w:strike w:val="0"/>
          <w:w w:val="105"/>
          <w:sz w:val="15"/>
        </w:rPr>
        <w:t>qarşısının</w:t>
      </w:r>
      <w:r>
        <w:rPr>
          <w:strike w:val="0"/>
          <w:spacing w:val="22"/>
          <w:w w:val="105"/>
          <w:sz w:val="15"/>
        </w:rPr>
        <w:t> </w:t>
      </w:r>
      <w:r>
        <w:rPr>
          <w:strike w:val="0"/>
          <w:w w:val="105"/>
          <w:sz w:val="15"/>
        </w:rPr>
        <w:t>alınmasına</w:t>
      </w:r>
      <w:r>
        <w:rPr>
          <w:strike w:val="0"/>
          <w:spacing w:val="22"/>
          <w:w w:val="105"/>
          <w:sz w:val="15"/>
        </w:rPr>
        <w:t> </w:t>
      </w:r>
      <w:r>
        <w:rPr>
          <w:strike w:val="0"/>
          <w:w w:val="105"/>
          <w:sz w:val="15"/>
        </w:rPr>
        <w:t>yardım</w:t>
      </w:r>
      <w:r>
        <w:rPr>
          <w:strike w:val="0"/>
          <w:spacing w:val="22"/>
          <w:w w:val="105"/>
          <w:sz w:val="15"/>
        </w:rPr>
        <w:t> </w:t>
      </w:r>
      <w:r>
        <w:rPr>
          <w:strike w:val="0"/>
          <w:w w:val="105"/>
          <w:sz w:val="15"/>
        </w:rPr>
        <w:t>etdikdə</w:t>
      </w:r>
      <w:r>
        <w:rPr>
          <w:strike w:val="0"/>
          <w:spacing w:val="22"/>
          <w:w w:val="105"/>
          <w:sz w:val="15"/>
        </w:rPr>
        <w:t> </w:t>
      </w:r>
      <w:r>
        <w:rPr>
          <w:strike w:val="0"/>
          <w:w w:val="105"/>
          <w:sz w:val="15"/>
        </w:rPr>
        <w:t>və</w:t>
      </w:r>
      <w:r>
        <w:rPr>
          <w:strike w:val="0"/>
          <w:spacing w:val="22"/>
          <w:w w:val="105"/>
          <w:sz w:val="15"/>
        </w:rPr>
        <w:t> </w:t>
      </w:r>
      <w:r>
        <w:rPr>
          <w:strike w:val="0"/>
          <w:w w:val="105"/>
          <w:sz w:val="15"/>
        </w:rPr>
        <w:t>onun</w:t>
      </w:r>
    </w:p>
    <w:p>
      <w:pPr>
        <w:spacing w:line="145" w:lineRule="exact" w:before="0"/>
        <w:ind w:left="7602" w:right="0" w:firstLine="0"/>
        <w:jc w:val="left"/>
        <w:rPr>
          <w:b/>
          <w:sz w:val="15"/>
        </w:rPr>
      </w:pPr>
      <w:r>
        <w:rPr>
          <w:b/>
          <w:color w:val="0000FF"/>
          <w:spacing w:val="-2"/>
          <w:w w:val="105"/>
          <w:sz w:val="15"/>
          <w:u w:val="single" w:color="0000FF"/>
        </w:rPr>
        <w:t>[620]</w:t>
      </w:r>
    </w:p>
    <w:p>
      <w:pPr>
        <w:spacing w:line="145" w:lineRule="exact" w:before="0"/>
        <w:ind w:left="100" w:right="0" w:firstLine="0"/>
        <w:jc w:val="left"/>
        <w:rPr>
          <w:sz w:val="15"/>
        </w:rPr>
      </w:pPr>
      <w:r>
        <w:rPr>
          <w:w w:val="105"/>
          <w:sz w:val="15"/>
        </w:rPr>
        <w:t>əməlində</w:t>
      </w:r>
      <w:r>
        <w:rPr>
          <w:spacing w:val="-16"/>
          <w:w w:val="105"/>
          <w:sz w:val="15"/>
        </w:rPr>
        <w:t> </w:t>
      </w:r>
      <w:r>
        <w:rPr>
          <w:w w:val="105"/>
          <w:sz w:val="15"/>
        </w:rPr>
        <w:t>başqa</w:t>
      </w:r>
      <w:r>
        <w:rPr>
          <w:spacing w:val="-16"/>
          <w:w w:val="105"/>
          <w:sz w:val="15"/>
        </w:rPr>
        <w:t> </w:t>
      </w:r>
      <w:r>
        <w:rPr>
          <w:w w:val="105"/>
          <w:sz w:val="15"/>
        </w:rPr>
        <w:t>cinayətin</w:t>
      </w:r>
      <w:r>
        <w:rPr>
          <w:spacing w:val="-16"/>
          <w:w w:val="105"/>
          <w:sz w:val="15"/>
        </w:rPr>
        <w:t> </w:t>
      </w:r>
      <w:r>
        <w:rPr>
          <w:w w:val="105"/>
          <w:sz w:val="15"/>
        </w:rPr>
        <w:t>tərkibi</w:t>
      </w:r>
      <w:r>
        <w:rPr>
          <w:spacing w:val="-16"/>
          <w:w w:val="105"/>
          <w:sz w:val="15"/>
        </w:rPr>
        <w:t> </w:t>
      </w:r>
      <w:r>
        <w:rPr>
          <w:w w:val="105"/>
          <w:sz w:val="15"/>
        </w:rPr>
        <w:t>olmadıqda,</w:t>
      </w:r>
      <w:r>
        <w:rPr>
          <w:spacing w:val="-16"/>
          <w:w w:val="105"/>
          <w:sz w:val="15"/>
        </w:rPr>
        <w:t> </w:t>
      </w:r>
      <w:r>
        <w:rPr>
          <w:w w:val="105"/>
          <w:sz w:val="15"/>
        </w:rPr>
        <w:t>cinayət</w:t>
      </w:r>
      <w:r>
        <w:rPr>
          <w:spacing w:val="-16"/>
          <w:w w:val="105"/>
          <w:sz w:val="15"/>
        </w:rPr>
        <w:t> </w:t>
      </w:r>
      <w:r>
        <w:rPr>
          <w:w w:val="105"/>
          <w:sz w:val="15"/>
        </w:rPr>
        <w:t>məsuliyyətindən</w:t>
      </w:r>
      <w:r>
        <w:rPr>
          <w:spacing w:val="-16"/>
          <w:w w:val="105"/>
          <w:sz w:val="15"/>
        </w:rPr>
        <w:t> </w:t>
      </w:r>
      <w:r>
        <w:rPr>
          <w:w w:val="105"/>
          <w:sz w:val="15"/>
        </w:rPr>
        <w:t>azad</w:t>
      </w:r>
      <w:r>
        <w:rPr>
          <w:spacing w:val="-16"/>
          <w:w w:val="105"/>
          <w:sz w:val="15"/>
        </w:rPr>
        <w:t> </w:t>
      </w:r>
      <w:r>
        <w:rPr>
          <w:spacing w:val="-2"/>
          <w:w w:val="105"/>
          <w:sz w:val="15"/>
        </w:rPr>
        <w:t>edilir.</w:t>
      </w:r>
    </w:p>
    <w:p>
      <w:pPr>
        <w:pStyle w:val="BodyText"/>
        <w:spacing w:before="94"/>
        <w:rPr>
          <w:sz w:val="15"/>
        </w:rPr>
      </w:pPr>
    </w:p>
    <w:p>
      <w:pPr>
        <w:spacing w:before="0"/>
        <w:ind w:left="544" w:right="0" w:firstLine="0"/>
        <w:jc w:val="left"/>
        <w:rPr>
          <w:b/>
          <w:position w:val="13"/>
          <w:sz w:val="15"/>
        </w:rPr>
      </w:pPr>
      <w:r>
        <w:rPr>
          <w:sz w:val="19"/>
        </w:rPr>
        <w:t>Maddə</w:t>
      </w:r>
      <w:r>
        <w:rPr>
          <w:spacing w:val="2"/>
          <w:sz w:val="19"/>
        </w:rPr>
        <w:t> </w:t>
      </w:r>
      <w:r>
        <w:rPr>
          <w:sz w:val="19"/>
        </w:rPr>
        <w:t>214-2.</w:t>
      </w:r>
      <w:r>
        <w:rPr>
          <w:spacing w:val="13"/>
          <w:sz w:val="19"/>
        </w:rPr>
        <w:t> </w:t>
      </w:r>
      <w:r>
        <w:rPr>
          <w:b/>
          <w:sz w:val="19"/>
        </w:rPr>
        <w:t>Terrorçuluğa</w:t>
      </w:r>
      <w:r>
        <w:rPr>
          <w:b/>
          <w:spacing w:val="3"/>
          <w:sz w:val="19"/>
        </w:rPr>
        <w:t> </w:t>
      </w:r>
      <w:r>
        <w:rPr>
          <w:b/>
          <w:sz w:val="19"/>
        </w:rPr>
        <w:t>açıq</w:t>
      </w:r>
      <w:r>
        <w:rPr>
          <w:b/>
          <w:spacing w:val="3"/>
          <w:sz w:val="19"/>
        </w:rPr>
        <w:t> </w:t>
      </w:r>
      <w:r>
        <w:rPr>
          <w:b/>
          <w:spacing w:val="-2"/>
          <w:sz w:val="19"/>
        </w:rPr>
        <w:t>çağırışlar</w:t>
      </w:r>
      <w:r>
        <w:rPr>
          <w:b/>
          <w:color w:val="0000FF"/>
          <w:spacing w:val="-2"/>
          <w:position w:val="13"/>
          <w:sz w:val="15"/>
          <w:u w:val="single" w:color="0000FF"/>
        </w:rPr>
        <w:t>[621]</w:t>
      </w:r>
    </w:p>
    <w:p>
      <w:pPr>
        <w:pStyle w:val="BodyText"/>
        <w:spacing w:before="26"/>
        <w:rPr>
          <w:b/>
        </w:rPr>
      </w:pPr>
    </w:p>
    <w:p>
      <w:pPr>
        <w:pStyle w:val="BodyText"/>
        <w:ind w:left="544"/>
      </w:pPr>
      <w:r>
        <w:rPr/>
        <w:t>Bu</w:t>
      </w:r>
      <w:r>
        <w:rPr>
          <w:spacing w:val="73"/>
        </w:rPr>
        <w:t> </w:t>
      </w:r>
      <w:r>
        <w:rPr/>
        <w:t>Məcəllənin</w:t>
      </w:r>
      <w:r>
        <w:rPr>
          <w:spacing w:val="74"/>
        </w:rPr>
        <w:t> </w:t>
      </w:r>
      <w:r>
        <w:rPr/>
        <w:t>102,</w:t>
      </w:r>
      <w:r>
        <w:rPr>
          <w:spacing w:val="73"/>
        </w:rPr>
        <w:t> </w:t>
      </w:r>
      <w:r>
        <w:rPr/>
        <w:t>214,</w:t>
      </w:r>
      <w:r>
        <w:rPr>
          <w:spacing w:val="74"/>
        </w:rPr>
        <w:t> </w:t>
      </w:r>
      <w:r>
        <w:rPr/>
        <w:t>214-3,</w:t>
      </w:r>
      <w:r>
        <w:rPr>
          <w:spacing w:val="74"/>
        </w:rPr>
        <w:t> </w:t>
      </w:r>
      <w:r>
        <w:rPr/>
        <w:t>215,</w:t>
      </w:r>
      <w:r>
        <w:rPr>
          <w:spacing w:val="73"/>
        </w:rPr>
        <w:t> </w:t>
      </w:r>
      <w:r>
        <w:rPr/>
        <w:t>219,</w:t>
      </w:r>
      <w:r>
        <w:rPr>
          <w:spacing w:val="74"/>
        </w:rPr>
        <w:t> </w:t>
      </w:r>
      <w:r>
        <w:rPr/>
        <w:t>219-1,</w:t>
      </w:r>
      <w:r>
        <w:rPr>
          <w:spacing w:val="74"/>
        </w:rPr>
        <w:t> </w:t>
      </w:r>
      <w:r>
        <w:rPr/>
        <w:t>226,</w:t>
      </w:r>
      <w:r>
        <w:rPr>
          <w:spacing w:val="73"/>
        </w:rPr>
        <w:t> </w:t>
      </w:r>
      <w:r>
        <w:rPr/>
        <w:t>227,</w:t>
      </w:r>
      <w:r>
        <w:rPr>
          <w:spacing w:val="74"/>
        </w:rPr>
        <w:t> </w:t>
      </w:r>
      <w:r>
        <w:rPr/>
        <w:t>277,</w:t>
      </w:r>
      <w:r>
        <w:rPr>
          <w:spacing w:val="73"/>
        </w:rPr>
        <w:t> </w:t>
      </w:r>
      <w:r>
        <w:rPr/>
        <w:t>279</w:t>
      </w:r>
      <w:r>
        <w:rPr>
          <w:spacing w:val="74"/>
        </w:rPr>
        <w:t> </w:t>
      </w:r>
      <w:r>
        <w:rPr/>
        <w:t>və</w:t>
      </w:r>
      <w:r>
        <w:rPr>
          <w:spacing w:val="74"/>
        </w:rPr>
        <w:t> </w:t>
      </w:r>
      <w:r>
        <w:rPr/>
        <w:t>ya</w:t>
      </w:r>
      <w:r>
        <w:rPr>
          <w:spacing w:val="73"/>
        </w:rPr>
        <w:t> </w:t>
      </w:r>
      <w:r>
        <w:rPr/>
        <w:t>282-</w:t>
      </w:r>
      <w:r>
        <w:rPr>
          <w:spacing w:val="-5"/>
        </w:rPr>
        <w:t>ci</w:t>
      </w:r>
    </w:p>
    <w:p>
      <w:pPr>
        <w:pStyle w:val="BodyText"/>
        <w:spacing w:line="254" w:lineRule="auto" w:before="13"/>
        <w:ind w:left="100"/>
      </w:pPr>
      <w:r>
        <w:rPr/>
        <w:t>maddələrində</w:t>
      </w:r>
      <w:r>
        <w:rPr>
          <w:spacing w:val="37"/>
        </w:rPr>
        <w:t> </w:t>
      </w:r>
      <w:r>
        <w:rPr/>
        <w:t>nəzərdə</w:t>
      </w:r>
      <w:r>
        <w:rPr>
          <w:spacing w:val="37"/>
        </w:rPr>
        <w:t> </w:t>
      </w:r>
      <w:r>
        <w:rPr/>
        <w:t>tutulmuş</w:t>
      </w:r>
      <w:r>
        <w:rPr>
          <w:spacing w:val="37"/>
        </w:rPr>
        <w:t> </w:t>
      </w:r>
      <w:r>
        <w:rPr/>
        <w:t>əməllərin</w:t>
      </w:r>
      <w:r>
        <w:rPr>
          <w:spacing w:val="37"/>
        </w:rPr>
        <w:t> </w:t>
      </w:r>
      <w:r>
        <w:rPr/>
        <w:t>törədilməsinə</w:t>
      </w:r>
      <w:r>
        <w:rPr>
          <w:spacing w:val="37"/>
        </w:rPr>
        <w:t> </w:t>
      </w:r>
      <w:r>
        <w:rPr/>
        <w:t>açıq</w:t>
      </w:r>
      <w:r>
        <w:rPr>
          <w:spacing w:val="37"/>
        </w:rPr>
        <w:t> </w:t>
      </w:r>
      <w:r>
        <w:rPr/>
        <w:t>çağırışlar</w:t>
      </w:r>
      <w:r>
        <w:rPr>
          <w:spacing w:val="37"/>
        </w:rPr>
        <w:t> </w:t>
      </w:r>
      <w:r>
        <w:rPr/>
        <w:t>etmə,</w:t>
      </w:r>
      <w:r>
        <w:rPr>
          <w:spacing w:val="37"/>
        </w:rPr>
        <w:t> </w:t>
      </w:r>
      <w:r>
        <w:rPr/>
        <w:t>habelə</w:t>
      </w:r>
      <w:r>
        <w:rPr>
          <w:spacing w:val="37"/>
        </w:rPr>
        <w:t> </w:t>
      </w:r>
      <w:r>
        <w:rPr/>
        <w:t>bu</w:t>
      </w:r>
      <w:r>
        <w:rPr>
          <w:spacing w:val="37"/>
        </w:rPr>
        <w:t> </w:t>
      </w:r>
      <w:r>
        <w:rPr/>
        <w:t>cür məzmunlu materiallar yayma -</w:t>
      </w:r>
    </w:p>
    <w:p>
      <w:pPr>
        <w:spacing w:line="520" w:lineRule="auto" w:before="0"/>
        <w:ind w:left="544" w:right="3058" w:firstLine="0"/>
        <w:jc w:val="left"/>
        <w:rPr>
          <w:b/>
          <w:position w:val="13"/>
          <w:sz w:val="15"/>
        </w:rPr>
      </w:pPr>
      <w:r>
        <w:rPr>
          <w:sz w:val="19"/>
        </w:rPr>
        <w:t>beş ilədək müddətə azadlıqdan məhrum etmə ilə cəzalandırılır. Maddə 214-3. </w:t>
      </w:r>
      <w:r>
        <w:rPr>
          <w:b/>
          <w:sz w:val="19"/>
        </w:rPr>
        <w:t>Terrorçuluq məqsədi ilə təlim keçmə</w:t>
      </w:r>
      <w:r>
        <w:rPr>
          <w:b/>
          <w:color w:val="0000FF"/>
          <w:position w:val="13"/>
          <w:sz w:val="15"/>
          <w:u w:val="single" w:color="0000FF"/>
        </w:rPr>
        <w:t>[622]</w:t>
      </w:r>
    </w:p>
    <w:p>
      <w:pPr>
        <w:pStyle w:val="BodyText"/>
        <w:spacing w:line="205" w:lineRule="exact"/>
        <w:ind w:left="544"/>
        <w:jc w:val="both"/>
      </w:pPr>
      <w:r>
        <w:rPr/>
        <w:t>214-3.1.</w:t>
      </w:r>
      <w:r>
        <w:rPr>
          <w:spacing w:val="47"/>
          <w:w w:val="150"/>
        </w:rPr>
        <w:t> </w:t>
      </w:r>
      <w:r>
        <w:rPr/>
        <w:t>Bu</w:t>
      </w:r>
      <w:r>
        <w:rPr>
          <w:spacing w:val="48"/>
          <w:w w:val="150"/>
        </w:rPr>
        <w:t> </w:t>
      </w:r>
      <w:r>
        <w:rPr/>
        <w:t>Məcəllənin</w:t>
      </w:r>
      <w:r>
        <w:rPr>
          <w:spacing w:val="47"/>
          <w:w w:val="150"/>
        </w:rPr>
        <w:t> </w:t>
      </w:r>
      <w:r>
        <w:rPr/>
        <w:t>102,</w:t>
      </w:r>
      <w:r>
        <w:rPr>
          <w:spacing w:val="48"/>
          <w:w w:val="150"/>
        </w:rPr>
        <w:t> </w:t>
      </w:r>
      <w:r>
        <w:rPr/>
        <w:t>214,</w:t>
      </w:r>
      <w:r>
        <w:rPr>
          <w:spacing w:val="48"/>
          <w:w w:val="150"/>
        </w:rPr>
        <w:t> </w:t>
      </w:r>
      <w:r>
        <w:rPr/>
        <w:t>215,</w:t>
      </w:r>
      <w:r>
        <w:rPr>
          <w:spacing w:val="47"/>
          <w:w w:val="150"/>
        </w:rPr>
        <w:t> </w:t>
      </w:r>
      <w:r>
        <w:rPr/>
        <w:t>219,</w:t>
      </w:r>
      <w:r>
        <w:rPr>
          <w:spacing w:val="48"/>
          <w:w w:val="150"/>
        </w:rPr>
        <w:t> </w:t>
      </w:r>
      <w:r>
        <w:rPr/>
        <w:t>219-1,</w:t>
      </w:r>
      <w:r>
        <w:rPr>
          <w:spacing w:val="49"/>
          <w:w w:val="150"/>
        </w:rPr>
        <w:t> </w:t>
      </w:r>
      <w:r>
        <w:rPr/>
        <w:t>226,</w:t>
      </w:r>
      <w:r>
        <w:rPr>
          <w:spacing w:val="48"/>
          <w:w w:val="150"/>
        </w:rPr>
        <w:t> </w:t>
      </w:r>
      <w:r>
        <w:rPr/>
        <w:t>227,</w:t>
      </w:r>
      <w:r>
        <w:rPr>
          <w:spacing w:val="49"/>
          <w:w w:val="150"/>
        </w:rPr>
        <w:t> </w:t>
      </w:r>
      <w:r>
        <w:rPr/>
        <w:t>277</w:t>
      </w:r>
      <w:r>
        <w:rPr>
          <w:spacing w:val="49"/>
          <w:w w:val="150"/>
        </w:rPr>
        <w:t> </w:t>
      </w:r>
      <w:r>
        <w:rPr/>
        <w:t>və</w:t>
      </w:r>
      <w:r>
        <w:rPr>
          <w:spacing w:val="48"/>
          <w:w w:val="150"/>
        </w:rPr>
        <w:t> </w:t>
      </w:r>
      <w:r>
        <w:rPr/>
        <w:t>ya</w:t>
      </w:r>
      <w:r>
        <w:rPr>
          <w:spacing w:val="49"/>
          <w:w w:val="150"/>
        </w:rPr>
        <w:t> </w:t>
      </w:r>
      <w:r>
        <w:rPr/>
        <w:t>282-</w:t>
      </w:r>
      <w:r>
        <w:rPr>
          <w:spacing w:val="-5"/>
        </w:rPr>
        <w:t>ci</w:t>
      </w:r>
    </w:p>
    <w:p>
      <w:pPr>
        <w:pStyle w:val="BodyText"/>
        <w:spacing w:line="254" w:lineRule="auto" w:before="13"/>
        <w:ind w:left="100" w:right="98"/>
        <w:jc w:val="both"/>
      </w:pPr>
      <w:r>
        <w:rPr/>
        <w:t>maddələrində nəzərdə tutulmuş əməllərin törədilməsi məqsədi ilə həmin əməllərin törədilməsi üsulları, odlu silahdan, partlayıcı maddələrdən və ya qurğulardan, zəhərli maddələrdən,</w:t>
      </w:r>
      <w:r>
        <w:rPr>
          <w:spacing w:val="40"/>
        </w:rPr>
        <w:t> </w:t>
      </w:r>
      <w:r>
        <w:rPr/>
        <w:t>digər ümumi təhlükəli üsullardan və ya texniki vasitələrdən istifadə hazırlığı üzrə təlim alma -</w:t>
      </w:r>
    </w:p>
    <w:p>
      <w:pPr>
        <w:pStyle w:val="BodyText"/>
        <w:spacing w:line="215" w:lineRule="exact"/>
        <w:ind w:left="544"/>
        <w:jc w:val="both"/>
      </w:pPr>
      <w:r>
        <w:rPr/>
        <w:t>beş</w:t>
      </w:r>
      <w:r>
        <w:rPr>
          <w:spacing w:val="2"/>
        </w:rPr>
        <w:t> </w:t>
      </w:r>
      <w:r>
        <w:rPr/>
        <w:t>ildən</w:t>
      </w:r>
      <w:r>
        <w:rPr>
          <w:spacing w:val="3"/>
        </w:rPr>
        <w:t> </w:t>
      </w:r>
      <w:r>
        <w:rPr/>
        <w:t>on</w:t>
      </w:r>
      <w:r>
        <w:rPr>
          <w:spacing w:val="3"/>
        </w:rPr>
        <w:t> </w:t>
      </w:r>
      <w:r>
        <w:rPr/>
        <w:t>ilədək</w:t>
      </w:r>
      <w:r>
        <w:rPr>
          <w:spacing w:val="2"/>
        </w:rPr>
        <w:t> </w:t>
      </w:r>
      <w:r>
        <w:rPr/>
        <w:t>müddətə</w:t>
      </w:r>
      <w:r>
        <w:rPr>
          <w:spacing w:val="3"/>
        </w:rPr>
        <w:t> </w:t>
      </w:r>
      <w:r>
        <w:rPr/>
        <w:t>azadlıqdan</w:t>
      </w:r>
      <w:r>
        <w:rPr>
          <w:spacing w:val="3"/>
        </w:rPr>
        <w:t> </w:t>
      </w:r>
      <w:r>
        <w:rPr/>
        <w:t>məhrum</w:t>
      </w:r>
      <w:r>
        <w:rPr>
          <w:spacing w:val="3"/>
        </w:rPr>
        <w:t> </w:t>
      </w:r>
      <w:r>
        <w:rPr/>
        <w:t>etmə</w:t>
      </w:r>
      <w:r>
        <w:rPr>
          <w:spacing w:val="2"/>
        </w:rPr>
        <w:t> </w:t>
      </w:r>
      <w:r>
        <w:rPr/>
        <w:t>ilə</w:t>
      </w:r>
      <w:r>
        <w:rPr>
          <w:spacing w:val="3"/>
        </w:rPr>
        <w:t> </w:t>
      </w:r>
      <w:r>
        <w:rPr>
          <w:spacing w:val="-2"/>
        </w:rPr>
        <w:t>cəzalandırılır.</w:t>
      </w:r>
    </w:p>
    <w:p>
      <w:pPr>
        <w:pStyle w:val="BodyText"/>
        <w:spacing w:line="254" w:lineRule="auto" w:before="12"/>
        <w:ind w:left="100" w:right="101" w:firstLine="444"/>
        <w:jc w:val="both"/>
      </w:pPr>
      <w:r>
        <w:rPr/>
        <w:t>214-3.2.</w:t>
      </w:r>
      <w:r>
        <w:rPr>
          <w:spacing w:val="39"/>
        </w:rPr>
        <w:t> </w:t>
      </w:r>
      <w:r>
        <w:rPr/>
        <w:t>Bu</w:t>
      </w:r>
      <w:r>
        <w:rPr>
          <w:spacing w:val="39"/>
        </w:rPr>
        <w:t> </w:t>
      </w:r>
      <w:r>
        <w:rPr/>
        <w:t>Məcəllənin</w:t>
      </w:r>
      <w:r>
        <w:rPr>
          <w:spacing w:val="39"/>
        </w:rPr>
        <w:t> </w:t>
      </w:r>
      <w:r>
        <w:rPr/>
        <w:t>214-3.1-ci</w:t>
      </w:r>
      <w:r>
        <w:rPr>
          <w:spacing w:val="39"/>
        </w:rPr>
        <w:t> </w:t>
      </w:r>
      <w:r>
        <w:rPr/>
        <w:t>maddəsində</w:t>
      </w:r>
      <w:r>
        <w:rPr>
          <w:spacing w:val="39"/>
        </w:rPr>
        <w:t> </w:t>
      </w:r>
      <w:r>
        <w:rPr/>
        <w:t>nəzərdə</w:t>
      </w:r>
      <w:r>
        <w:rPr>
          <w:spacing w:val="39"/>
        </w:rPr>
        <w:t> </w:t>
      </w:r>
      <w:r>
        <w:rPr/>
        <w:t>tutulan</w:t>
      </w:r>
      <w:r>
        <w:rPr>
          <w:spacing w:val="39"/>
        </w:rPr>
        <w:t> </w:t>
      </w:r>
      <w:r>
        <w:rPr/>
        <w:t>təlimləri</w:t>
      </w:r>
      <w:r>
        <w:rPr>
          <w:spacing w:val="39"/>
        </w:rPr>
        <w:t> </w:t>
      </w:r>
      <w:r>
        <w:rPr/>
        <w:t>təşkil</w:t>
      </w:r>
      <w:r>
        <w:rPr>
          <w:spacing w:val="39"/>
        </w:rPr>
        <w:t> </w:t>
      </w:r>
      <w:r>
        <w:rPr/>
        <w:t>etmə</w:t>
      </w:r>
      <w:r>
        <w:rPr>
          <w:spacing w:val="39"/>
        </w:rPr>
        <w:t> </w:t>
      </w:r>
      <w:r>
        <w:rPr/>
        <w:t>və ya keçirmə -</w:t>
      </w:r>
    </w:p>
    <w:p>
      <w:pPr>
        <w:pStyle w:val="BodyText"/>
        <w:ind w:left="544"/>
        <w:jc w:val="both"/>
      </w:pPr>
      <w:r>
        <w:rPr/>
        <w:t>doqquz</w:t>
      </w:r>
      <w:r>
        <w:rPr>
          <w:spacing w:val="2"/>
        </w:rPr>
        <w:t> </w:t>
      </w:r>
      <w:r>
        <w:rPr/>
        <w:t>ildən</w:t>
      </w:r>
      <w:r>
        <w:rPr>
          <w:spacing w:val="3"/>
        </w:rPr>
        <w:t> </w:t>
      </w:r>
      <w:r>
        <w:rPr/>
        <w:t>on</w:t>
      </w:r>
      <w:r>
        <w:rPr>
          <w:spacing w:val="3"/>
        </w:rPr>
        <w:t> </w:t>
      </w:r>
      <w:r>
        <w:rPr/>
        <w:t>iki</w:t>
      </w:r>
      <w:r>
        <w:rPr>
          <w:spacing w:val="2"/>
        </w:rPr>
        <w:t> </w:t>
      </w:r>
      <w:r>
        <w:rPr/>
        <w:t>ilədək</w:t>
      </w:r>
      <w:r>
        <w:rPr>
          <w:spacing w:val="3"/>
        </w:rPr>
        <w:t> </w:t>
      </w:r>
      <w:r>
        <w:rPr/>
        <w:t>müddətə</w:t>
      </w:r>
      <w:r>
        <w:rPr>
          <w:spacing w:val="3"/>
        </w:rPr>
        <w:t> </w:t>
      </w:r>
      <w:r>
        <w:rPr/>
        <w:t>azadlıqdan</w:t>
      </w:r>
      <w:r>
        <w:rPr>
          <w:spacing w:val="3"/>
        </w:rPr>
        <w:t> </w:t>
      </w:r>
      <w:r>
        <w:rPr/>
        <w:t>məhrum</w:t>
      </w:r>
      <w:r>
        <w:rPr>
          <w:spacing w:val="2"/>
        </w:rPr>
        <w:t> </w:t>
      </w:r>
      <w:r>
        <w:rPr/>
        <w:t>etmə</w:t>
      </w:r>
      <w:r>
        <w:rPr>
          <w:spacing w:val="3"/>
        </w:rPr>
        <w:t> </w:t>
      </w:r>
      <w:r>
        <w:rPr/>
        <w:t>ilə</w:t>
      </w:r>
      <w:r>
        <w:rPr>
          <w:spacing w:val="3"/>
        </w:rPr>
        <w:t> </w:t>
      </w:r>
      <w:r>
        <w:rPr>
          <w:spacing w:val="-2"/>
        </w:rPr>
        <w:t>cəzalandırılır.</w:t>
      </w:r>
    </w:p>
    <w:p>
      <w:pPr>
        <w:spacing w:line="288" w:lineRule="auto" w:before="22"/>
        <w:ind w:left="100" w:right="98" w:firstLine="444"/>
        <w:jc w:val="both"/>
        <w:rPr>
          <w:sz w:val="15"/>
        </w:rPr>
      </w:pPr>
      <w:r>
        <w:rPr>
          <w:b/>
          <w:w w:val="105"/>
          <w:sz w:val="15"/>
        </w:rPr>
        <w:t>Qeyd:</w:t>
      </w:r>
      <w:r>
        <w:rPr>
          <w:b/>
          <w:w w:val="105"/>
          <w:sz w:val="15"/>
        </w:rPr>
        <w:t> </w:t>
      </w:r>
      <w:r>
        <w:rPr>
          <w:w w:val="105"/>
          <w:sz w:val="15"/>
        </w:rPr>
        <w:t>Bu</w:t>
      </w:r>
      <w:r>
        <w:rPr>
          <w:w w:val="105"/>
          <w:sz w:val="15"/>
        </w:rPr>
        <w:t> Məcəllənin</w:t>
      </w:r>
      <w:r>
        <w:rPr>
          <w:w w:val="105"/>
          <w:sz w:val="15"/>
        </w:rPr>
        <w:t> 214-3-cü</w:t>
      </w:r>
      <w:r>
        <w:rPr>
          <w:w w:val="105"/>
          <w:sz w:val="15"/>
        </w:rPr>
        <w:t> maddəsi</w:t>
      </w:r>
      <w:r>
        <w:rPr>
          <w:w w:val="105"/>
          <w:sz w:val="15"/>
        </w:rPr>
        <w:t> ilə</w:t>
      </w:r>
      <w:r>
        <w:rPr>
          <w:w w:val="105"/>
          <w:sz w:val="15"/>
        </w:rPr>
        <w:t> nəzərdə</w:t>
      </w:r>
      <w:r>
        <w:rPr>
          <w:w w:val="105"/>
          <w:sz w:val="15"/>
        </w:rPr>
        <w:t> tutulan</w:t>
      </w:r>
      <w:r>
        <w:rPr>
          <w:w w:val="105"/>
          <w:sz w:val="15"/>
        </w:rPr>
        <w:t> əməli</w:t>
      </w:r>
      <w:r>
        <w:rPr>
          <w:w w:val="105"/>
          <w:sz w:val="15"/>
        </w:rPr>
        <w:t> törətmiş</w:t>
      </w:r>
      <w:r>
        <w:rPr>
          <w:w w:val="105"/>
          <w:sz w:val="15"/>
        </w:rPr>
        <w:t> şəxs</w:t>
      </w:r>
      <w:r>
        <w:rPr>
          <w:w w:val="105"/>
          <w:sz w:val="15"/>
        </w:rPr>
        <w:t> hakimiyyət</w:t>
      </w:r>
      <w:r>
        <w:rPr>
          <w:w w:val="105"/>
          <w:sz w:val="15"/>
        </w:rPr>
        <w:t> orqanlarını vaxtında xəbərdar etməklə və ya başqa üsulla bu cür təlimlərin keçirilməsində nəzərdə tutulan məqsədlər üzrə cinayət</w:t>
      </w:r>
      <w:r>
        <w:rPr>
          <w:w w:val="105"/>
          <w:sz w:val="15"/>
        </w:rPr>
        <w:t> əməllərinin</w:t>
      </w:r>
      <w:r>
        <w:rPr>
          <w:w w:val="105"/>
          <w:sz w:val="15"/>
        </w:rPr>
        <w:t> qarşısının</w:t>
      </w:r>
      <w:r>
        <w:rPr>
          <w:w w:val="105"/>
          <w:sz w:val="15"/>
        </w:rPr>
        <w:t> alınmasına,</w:t>
      </w:r>
      <w:r>
        <w:rPr>
          <w:w w:val="105"/>
          <w:sz w:val="15"/>
        </w:rPr>
        <w:t> belə</w:t>
      </w:r>
      <w:r>
        <w:rPr>
          <w:w w:val="105"/>
          <w:sz w:val="15"/>
        </w:rPr>
        <w:t> təlimlərdə</w:t>
      </w:r>
      <w:r>
        <w:rPr>
          <w:w w:val="105"/>
          <w:sz w:val="15"/>
        </w:rPr>
        <w:t> iştirak</w:t>
      </w:r>
      <w:r>
        <w:rPr>
          <w:w w:val="105"/>
          <w:sz w:val="15"/>
        </w:rPr>
        <w:t> etmiş,</w:t>
      </w:r>
      <w:r>
        <w:rPr>
          <w:w w:val="105"/>
          <w:sz w:val="15"/>
        </w:rPr>
        <w:t> belə</w:t>
      </w:r>
      <w:r>
        <w:rPr>
          <w:w w:val="105"/>
          <w:sz w:val="15"/>
        </w:rPr>
        <w:t> təlimləri</w:t>
      </w:r>
      <w:r>
        <w:rPr>
          <w:w w:val="105"/>
          <w:sz w:val="15"/>
        </w:rPr>
        <w:t> təşkil</w:t>
      </w:r>
      <w:r>
        <w:rPr>
          <w:w w:val="105"/>
          <w:sz w:val="15"/>
        </w:rPr>
        <w:t> etmiş, maliyyələşdirmiş şəxslərin aşkar edilməsinə yardım etdikdə və onun əməlində başqa cinayətin tərkibi olmadıqda, cinayət məsuliyyətindən azad edilir.</w:t>
      </w:r>
    </w:p>
    <w:p>
      <w:pPr>
        <w:pStyle w:val="BodyText"/>
        <w:spacing w:before="50"/>
        <w:rPr>
          <w:sz w:val="15"/>
        </w:rPr>
      </w:pPr>
    </w:p>
    <w:p>
      <w:pPr>
        <w:spacing w:before="0"/>
        <w:ind w:left="544" w:right="0" w:firstLine="0"/>
        <w:jc w:val="both"/>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2</w:t>
      </w:r>
      <w:r>
        <w:rPr>
          <w:spacing w:val="-66"/>
          <w:sz w:val="19"/>
        </w:rPr>
        <w:t> </w:t>
      </w:r>
      <w:r>
        <w:rPr>
          <w:sz w:val="19"/>
        </w:rPr>
        <w:t>1</w:t>
      </w:r>
      <w:r>
        <w:rPr>
          <w:spacing w:val="-67"/>
          <w:sz w:val="19"/>
        </w:rPr>
        <w:t> </w:t>
      </w:r>
      <w:r>
        <w:rPr>
          <w:sz w:val="19"/>
        </w:rPr>
        <w:t>5</w:t>
      </w:r>
      <w:r>
        <w:rPr>
          <w:spacing w:val="-66"/>
          <w:sz w:val="19"/>
        </w:rPr>
        <w:t> </w:t>
      </w:r>
      <w:r>
        <w:rPr>
          <w:sz w:val="19"/>
        </w:rPr>
        <w:t>.</w:t>
      </w:r>
      <w:r>
        <w:rPr>
          <w:spacing w:val="12"/>
          <w:sz w:val="19"/>
        </w:rPr>
        <w:t> </w:t>
      </w:r>
      <w:r>
        <w:rPr>
          <w:b/>
          <w:sz w:val="19"/>
        </w:rPr>
        <w:t>Adamları</w:t>
      </w:r>
      <w:r>
        <w:rPr>
          <w:b/>
          <w:spacing w:val="3"/>
          <w:sz w:val="19"/>
        </w:rPr>
        <w:t> </w:t>
      </w:r>
      <w:r>
        <w:rPr>
          <w:b/>
          <w:sz w:val="19"/>
        </w:rPr>
        <w:t>girov</w:t>
      </w:r>
      <w:r>
        <w:rPr>
          <w:b/>
          <w:spacing w:val="3"/>
          <w:sz w:val="19"/>
        </w:rPr>
        <w:t> </w:t>
      </w:r>
      <w:r>
        <w:rPr>
          <w:b/>
          <w:spacing w:val="-2"/>
          <w:sz w:val="19"/>
        </w:rPr>
        <w:t>götürmə</w:t>
      </w:r>
    </w:p>
    <w:p>
      <w:pPr>
        <w:pStyle w:val="BodyText"/>
        <w:spacing w:before="5"/>
        <w:rPr>
          <w:b/>
        </w:rPr>
      </w:pPr>
    </w:p>
    <w:p>
      <w:pPr>
        <w:pStyle w:val="ListParagraph"/>
        <w:numPr>
          <w:ilvl w:val="1"/>
          <w:numId w:val="194"/>
        </w:numPr>
        <w:tabs>
          <w:tab w:pos="1362" w:val="left" w:leader="none"/>
        </w:tabs>
        <w:spacing w:line="259" w:lineRule="auto" w:before="1" w:after="0"/>
        <w:ind w:left="100" w:right="105" w:firstLine="444"/>
        <w:jc w:val="both"/>
        <w:rPr>
          <w:b/>
          <w:position w:val="13"/>
          <w:sz w:val="15"/>
        </w:rPr>
      </w:pPr>
      <w:r>
        <w:rPr>
          <w:sz w:val="19"/>
        </w:rPr>
        <w:t>Girov götürülən şəxsin azad olunması şərti ilə dövləti,</w:t>
      </w:r>
      <w:r>
        <w:rPr>
          <w:spacing w:val="40"/>
          <w:sz w:val="19"/>
        </w:rPr>
        <w:t> </w:t>
      </w:r>
      <w:r>
        <w:rPr>
          <w:rFonts w:ascii="Times New Roman" w:hAnsi="Times New Roman"/>
          <w:b/>
          <w:i/>
          <w:sz w:val="19"/>
        </w:rPr>
        <w:t>fiziki v</w:t>
      </w:r>
      <w:r>
        <w:rPr>
          <w:rFonts w:ascii="Arial" w:hAnsi="Arial"/>
          <w:i/>
          <w:sz w:val="19"/>
        </w:rPr>
        <w:t>ə </w:t>
      </w:r>
      <w:r>
        <w:rPr>
          <w:rFonts w:ascii="Times New Roman" w:hAnsi="Times New Roman"/>
          <w:b/>
          <w:i/>
          <w:sz w:val="19"/>
        </w:rPr>
        <w:t>ya hüquqi </w:t>
      </w:r>
      <w:r>
        <w:rPr>
          <w:rFonts w:ascii="Arial" w:hAnsi="Arial"/>
          <w:i/>
          <w:sz w:val="19"/>
        </w:rPr>
        <w:t>şə</w:t>
      </w:r>
      <w:r>
        <w:rPr>
          <w:rFonts w:ascii="Times New Roman" w:hAnsi="Times New Roman"/>
          <w:b/>
          <w:i/>
          <w:sz w:val="19"/>
        </w:rPr>
        <w:t>xsi</w:t>
      </w:r>
      <w:r>
        <w:rPr>
          <w:rFonts w:ascii="Times New Roman" w:hAnsi="Times New Roman"/>
          <w:b/>
          <w:i/>
          <w:spacing w:val="80"/>
          <w:sz w:val="19"/>
        </w:rPr>
        <w:t> </w:t>
      </w:r>
      <w:r>
        <w:rPr>
          <w:sz w:val="19"/>
        </w:rPr>
        <w:t>hər hansı</w:t>
      </w:r>
      <w:r>
        <w:rPr>
          <w:spacing w:val="40"/>
          <w:sz w:val="19"/>
        </w:rPr>
        <w:t> </w:t>
      </w:r>
      <w:r>
        <w:rPr>
          <w:sz w:val="19"/>
        </w:rPr>
        <w:t>hərəkəti</w:t>
      </w:r>
      <w:r>
        <w:rPr>
          <w:spacing w:val="40"/>
          <w:sz w:val="19"/>
        </w:rPr>
        <w:t> </w:t>
      </w:r>
      <w:r>
        <w:rPr>
          <w:sz w:val="19"/>
        </w:rPr>
        <w:t>etməyə</w:t>
      </w:r>
      <w:r>
        <w:rPr>
          <w:spacing w:val="40"/>
          <w:sz w:val="19"/>
        </w:rPr>
        <w:t> </w:t>
      </w:r>
      <w:r>
        <w:rPr>
          <w:sz w:val="19"/>
        </w:rPr>
        <w:t>və</w:t>
      </w:r>
      <w:r>
        <w:rPr>
          <w:spacing w:val="40"/>
          <w:sz w:val="19"/>
        </w:rPr>
        <w:t> </w:t>
      </w:r>
      <w:r>
        <w:rPr>
          <w:sz w:val="19"/>
        </w:rPr>
        <w:t>ya</w:t>
      </w:r>
      <w:r>
        <w:rPr>
          <w:spacing w:val="40"/>
          <w:sz w:val="19"/>
        </w:rPr>
        <w:t> </w:t>
      </w:r>
      <w:r>
        <w:rPr>
          <w:sz w:val="19"/>
        </w:rPr>
        <w:t>hər</w:t>
      </w:r>
      <w:r>
        <w:rPr>
          <w:spacing w:val="40"/>
          <w:sz w:val="19"/>
        </w:rPr>
        <w:t> </w:t>
      </w:r>
      <w:r>
        <w:rPr>
          <w:sz w:val="19"/>
        </w:rPr>
        <w:t>hansı</w:t>
      </w:r>
      <w:r>
        <w:rPr>
          <w:spacing w:val="40"/>
          <w:sz w:val="19"/>
        </w:rPr>
        <w:t> </w:t>
      </w:r>
      <w:r>
        <w:rPr>
          <w:sz w:val="19"/>
        </w:rPr>
        <w:t>hərəkətdən</w:t>
      </w:r>
      <w:r>
        <w:rPr>
          <w:spacing w:val="40"/>
          <w:sz w:val="19"/>
        </w:rPr>
        <w:t> </w:t>
      </w:r>
      <w:r>
        <w:rPr>
          <w:sz w:val="19"/>
        </w:rPr>
        <w:t>çəkinməyə</w:t>
      </w:r>
      <w:r>
        <w:rPr>
          <w:spacing w:val="40"/>
          <w:sz w:val="19"/>
        </w:rPr>
        <w:t> </w:t>
      </w:r>
      <w:r>
        <w:rPr>
          <w:sz w:val="19"/>
        </w:rPr>
        <w:t>vadar</w:t>
      </w:r>
      <w:r>
        <w:rPr>
          <w:spacing w:val="40"/>
          <w:sz w:val="19"/>
        </w:rPr>
        <w:t> </w:t>
      </w:r>
      <w:r>
        <w:rPr>
          <w:sz w:val="19"/>
        </w:rPr>
        <w:t>etmək</w:t>
      </w:r>
      <w:r>
        <w:rPr>
          <w:spacing w:val="40"/>
          <w:sz w:val="19"/>
        </w:rPr>
        <w:t> </w:t>
      </w:r>
      <w:r>
        <w:rPr>
          <w:sz w:val="19"/>
        </w:rPr>
        <w:t>məqsədilə</w:t>
      </w:r>
      <w:r>
        <w:rPr>
          <w:spacing w:val="40"/>
          <w:sz w:val="19"/>
        </w:rPr>
        <w:t> </w:t>
      </w:r>
      <w:r>
        <w:rPr>
          <w:sz w:val="19"/>
        </w:rPr>
        <w:t>şəxsi girov götürmə və ya saxlama—</w:t>
      </w:r>
      <w:r>
        <w:rPr>
          <w:b/>
          <w:color w:val="0000FF"/>
          <w:position w:val="13"/>
          <w:sz w:val="15"/>
          <w:u w:val="single" w:color="0000FF"/>
        </w:rPr>
        <w:t>[623]</w:t>
      </w:r>
    </w:p>
    <w:p>
      <w:pPr>
        <w:pStyle w:val="BodyText"/>
        <w:spacing w:line="213" w:lineRule="exact"/>
        <w:ind w:left="544"/>
        <w:jc w:val="both"/>
      </w:pPr>
      <w:r>
        <w:rPr/>
        <w:t>beş</w:t>
      </w:r>
      <w:r>
        <w:rPr>
          <w:spacing w:val="2"/>
        </w:rPr>
        <w:t> </w:t>
      </w:r>
      <w:r>
        <w:rPr/>
        <w:t>ildən</w:t>
      </w:r>
      <w:r>
        <w:rPr>
          <w:spacing w:val="3"/>
        </w:rPr>
        <w:t> </w:t>
      </w:r>
      <w:r>
        <w:rPr/>
        <w:t>on</w:t>
      </w:r>
      <w:r>
        <w:rPr>
          <w:spacing w:val="3"/>
        </w:rPr>
        <w:t> </w:t>
      </w:r>
      <w:r>
        <w:rPr/>
        <w:t>ilədək</w:t>
      </w:r>
      <w:r>
        <w:rPr>
          <w:spacing w:val="2"/>
        </w:rPr>
        <w:t> </w:t>
      </w:r>
      <w:r>
        <w:rPr/>
        <w:t>müddətə</w:t>
      </w:r>
      <w:r>
        <w:rPr>
          <w:spacing w:val="3"/>
        </w:rPr>
        <w:t> </w:t>
      </w:r>
      <w:r>
        <w:rPr/>
        <w:t>azadlıqdan</w:t>
      </w:r>
      <w:r>
        <w:rPr>
          <w:spacing w:val="3"/>
        </w:rPr>
        <w:t> </w:t>
      </w:r>
      <w:r>
        <w:rPr/>
        <w:t>məhrum</w:t>
      </w:r>
      <w:r>
        <w:rPr>
          <w:spacing w:val="3"/>
        </w:rPr>
        <w:t> </w:t>
      </w:r>
      <w:r>
        <w:rPr/>
        <w:t>etmə</w:t>
      </w:r>
      <w:r>
        <w:rPr>
          <w:spacing w:val="2"/>
        </w:rPr>
        <w:t> </w:t>
      </w:r>
      <w:r>
        <w:rPr/>
        <w:t>ilə</w:t>
      </w:r>
      <w:r>
        <w:rPr>
          <w:spacing w:val="3"/>
        </w:rPr>
        <w:t> </w:t>
      </w:r>
      <w:r>
        <w:rPr>
          <w:spacing w:val="-2"/>
        </w:rPr>
        <w:t>cəzalandırılır.</w:t>
      </w:r>
    </w:p>
    <w:p>
      <w:pPr>
        <w:pStyle w:val="BodyText"/>
        <w:spacing w:after="0" w:line="213" w:lineRule="exact"/>
        <w:jc w:val="both"/>
        <w:sectPr>
          <w:pgSz w:w="11900" w:h="16840"/>
          <w:pgMar w:top="500" w:bottom="280" w:left="566" w:right="566"/>
        </w:sectPr>
      </w:pPr>
    </w:p>
    <w:p>
      <w:pPr>
        <w:pStyle w:val="ListParagraph"/>
        <w:numPr>
          <w:ilvl w:val="1"/>
          <w:numId w:val="194"/>
        </w:numPr>
        <w:tabs>
          <w:tab w:pos="1347" w:val="left" w:leader="none"/>
        </w:tabs>
        <w:spacing w:line="240" w:lineRule="auto" w:before="92" w:after="0"/>
        <w:ind w:left="1347" w:right="0" w:hanging="803"/>
        <w:jc w:val="left"/>
        <w:rPr>
          <w:sz w:val="19"/>
        </w:rPr>
      </w:pPr>
      <w:r>
        <w:rPr>
          <w:sz w:val="19"/>
        </w:rPr>
        <w:t>Eyni</w:t>
      </w:r>
      <w:r>
        <w:rPr>
          <w:spacing w:val="2"/>
          <w:sz w:val="19"/>
        </w:rPr>
        <w:t> </w:t>
      </w:r>
      <w:r>
        <w:rPr>
          <w:spacing w:val="-2"/>
          <w:sz w:val="19"/>
        </w:rPr>
        <w:t>əməllər:</w:t>
      </w:r>
    </w:p>
    <w:p>
      <w:pPr>
        <w:pStyle w:val="ListParagraph"/>
        <w:numPr>
          <w:ilvl w:val="2"/>
          <w:numId w:val="194"/>
        </w:numPr>
        <w:tabs>
          <w:tab w:pos="1577" w:val="left" w:leader="none"/>
        </w:tabs>
        <w:spacing w:line="240" w:lineRule="auto" w:before="12" w:after="0"/>
        <w:ind w:left="1577" w:right="0" w:hanging="1033"/>
        <w:jc w:val="left"/>
        <w:rPr>
          <w:sz w:val="19"/>
        </w:rPr>
      </w:pPr>
      <w:r>
        <w:rPr>
          <w:sz w:val="19"/>
        </w:rPr>
        <w:t>qabaqcadan</w:t>
      </w:r>
      <w:r>
        <w:rPr>
          <w:spacing w:val="2"/>
          <w:sz w:val="19"/>
        </w:rPr>
        <w:t> </w:t>
      </w:r>
      <w:r>
        <w:rPr>
          <w:sz w:val="19"/>
        </w:rPr>
        <w:t>əlbir</w:t>
      </w:r>
      <w:r>
        <w:rPr>
          <w:spacing w:val="3"/>
          <w:sz w:val="19"/>
        </w:rPr>
        <w:t> </w:t>
      </w:r>
      <w:r>
        <w:rPr>
          <w:sz w:val="19"/>
        </w:rPr>
        <w:t>olan</w:t>
      </w:r>
      <w:r>
        <w:rPr>
          <w:spacing w:val="3"/>
          <w:sz w:val="19"/>
        </w:rPr>
        <w:t> </w:t>
      </w:r>
      <w:r>
        <w:rPr>
          <w:sz w:val="19"/>
        </w:rPr>
        <w:t>bir</w:t>
      </w:r>
      <w:r>
        <w:rPr>
          <w:spacing w:val="3"/>
          <w:sz w:val="19"/>
        </w:rPr>
        <w:t> </w:t>
      </w:r>
      <w:r>
        <w:rPr>
          <w:sz w:val="19"/>
        </w:rPr>
        <w:t>qrup</w:t>
      </w:r>
      <w:r>
        <w:rPr>
          <w:spacing w:val="3"/>
          <w:sz w:val="19"/>
        </w:rPr>
        <w:t> </w:t>
      </w:r>
      <w:r>
        <w:rPr>
          <w:sz w:val="19"/>
        </w:rPr>
        <w:t>şəxs</w:t>
      </w:r>
      <w:r>
        <w:rPr>
          <w:spacing w:val="2"/>
          <w:sz w:val="19"/>
        </w:rPr>
        <w:t> </w:t>
      </w:r>
      <w:r>
        <w:rPr>
          <w:sz w:val="19"/>
        </w:rPr>
        <w:t>tərəfindən</w:t>
      </w:r>
      <w:r>
        <w:rPr>
          <w:spacing w:val="3"/>
          <w:sz w:val="19"/>
        </w:rPr>
        <w:t> </w:t>
      </w:r>
      <w:r>
        <w:rPr>
          <w:spacing w:val="-2"/>
          <w:sz w:val="19"/>
        </w:rPr>
        <w:t>törədildikdə;</w:t>
      </w:r>
    </w:p>
    <w:p>
      <w:pPr>
        <w:pStyle w:val="ListParagraph"/>
        <w:numPr>
          <w:ilvl w:val="2"/>
          <w:numId w:val="194"/>
        </w:numPr>
        <w:tabs>
          <w:tab w:pos="1577" w:val="left" w:leader="none"/>
        </w:tabs>
        <w:spacing w:line="240" w:lineRule="auto" w:before="13" w:after="0"/>
        <w:ind w:left="1577" w:right="0" w:hanging="1033"/>
        <w:jc w:val="left"/>
        <w:rPr>
          <w:sz w:val="19"/>
        </w:rPr>
      </w:pPr>
      <w:r>
        <w:rPr>
          <w:sz w:val="19"/>
        </w:rPr>
        <w:t>təkrar</w:t>
      </w:r>
      <w:r>
        <w:rPr>
          <w:spacing w:val="2"/>
          <w:sz w:val="19"/>
        </w:rPr>
        <w:t> </w:t>
      </w:r>
      <w:r>
        <w:rPr>
          <w:spacing w:val="-2"/>
          <w:sz w:val="19"/>
        </w:rPr>
        <w:t>törədildikdə;</w:t>
      </w:r>
    </w:p>
    <w:p>
      <w:pPr>
        <w:pStyle w:val="ListParagraph"/>
        <w:numPr>
          <w:ilvl w:val="2"/>
          <w:numId w:val="194"/>
        </w:numPr>
        <w:tabs>
          <w:tab w:pos="1577" w:val="left" w:leader="none"/>
        </w:tabs>
        <w:spacing w:line="240" w:lineRule="auto" w:before="13" w:after="0"/>
        <w:ind w:left="1577" w:right="0" w:hanging="1033"/>
        <w:jc w:val="left"/>
        <w:rPr>
          <w:sz w:val="19"/>
        </w:rPr>
      </w:pPr>
      <w:r>
        <w:rPr>
          <w:sz w:val="19"/>
        </w:rPr>
        <w:t>həyat</w:t>
      </w:r>
      <w:r>
        <w:rPr>
          <w:spacing w:val="2"/>
          <w:sz w:val="19"/>
        </w:rPr>
        <w:t> </w:t>
      </w:r>
      <w:r>
        <w:rPr>
          <w:sz w:val="19"/>
        </w:rPr>
        <w:t>və</w:t>
      </w:r>
      <w:r>
        <w:rPr>
          <w:spacing w:val="3"/>
          <w:sz w:val="19"/>
        </w:rPr>
        <w:t> </w:t>
      </w:r>
      <w:r>
        <w:rPr>
          <w:sz w:val="19"/>
        </w:rPr>
        <w:t>sağlamlıq</w:t>
      </w:r>
      <w:r>
        <w:rPr>
          <w:spacing w:val="3"/>
          <w:sz w:val="19"/>
        </w:rPr>
        <w:t> </w:t>
      </w:r>
      <w:r>
        <w:rPr>
          <w:sz w:val="19"/>
        </w:rPr>
        <w:t>üçün</w:t>
      </w:r>
      <w:r>
        <w:rPr>
          <w:spacing w:val="3"/>
          <w:sz w:val="19"/>
        </w:rPr>
        <w:t> </w:t>
      </w:r>
      <w:r>
        <w:rPr>
          <w:sz w:val="19"/>
        </w:rPr>
        <w:t>təhlükəli</w:t>
      </w:r>
      <w:r>
        <w:rPr>
          <w:spacing w:val="2"/>
          <w:sz w:val="19"/>
        </w:rPr>
        <w:t> </w:t>
      </w:r>
      <w:r>
        <w:rPr>
          <w:sz w:val="19"/>
        </w:rPr>
        <w:t>olan</w:t>
      </w:r>
      <w:r>
        <w:rPr>
          <w:spacing w:val="3"/>
          <w:sz w:val="19"/>
        </w:rPr>
        <w:t> </w:t>
      </w:r>
      <w:r>
        <w:rPr>
          <w:sz w:val="19"/>
        </w:rPr>
        <w:t>zor</w:t>
      </w:r>
      <w:r>
        <w:rPr>
          <w:spacing w:val="3"/>
          <w:sz w:val="19"/>
        </w:rPr>
        <w:t> </w:t>
      </w:r>
      <w:r>
        <w:rPr>
          <w:sz w:val="19"/>
        </w:rPr>
        <w:t>tətbiq</w:t>
      </w:r>
      <w:r>
        <w:rPr>
          <w:spacing w:val="3"/>
          <w:sz w:val="19"/>
        </w:rPr>
        <w:t> </w:t>
      </w:r>
      <w:r>
        <w:rPr>
          <w:sz w:val="19"/>
        </w:rPr>
        <w:t>etməklə</w:t>
      </w:r>
      <w:r>
        <w:rPr>
          <w:spacing w:val="2"/>
          <w:sz w:val="19"/>
        </w:rPr>
        <w:t> </w:t>
      </w:r>
      <w:r>
        <w:rPr>
          <w:spacing w:val="-2"/>
          <w:sz w:val="19"/>
        </w:rPr>
        <w:t>törədildikdə;</w:t>
      </w:r>
    </w:p>
    <w:p>
      <w:pPr>
        <w:pStyle w:val="ListParagraph"/>
        <w:numPr>
          <w:ilvl w:val="2"/>
          <w:numId w:val="194"/>
        </w:numPr>
        <w:tabs>
          <w:tab w:pos="1583" w:val="left" w:leader="none"/>
        </w:tabs>
        <w:spacing w:line="254" w:lineRule="auto" w:before="13" w:after="0"/>
        <w:ind w:left="100" w:right="98" w:firstLine="444"/>
        <w:jc w:val="left"/>
        <w:rPr>
          <w:sz w:val="19"/>
        </w:rPr>
      </w:pPr>
      <w:r>
        <w:rPr>
          <w:sz w:val="19"/>
        </w:rPr>
        <w:t>odlu silahdan və ya silah qismində istifadə edilən əşyalardan istifadə etməklə </w:t>
      </w:r>
      <w:r>
        <w:rPr>
          <w:spacing w:val="-2"/>
          <w:sz w:val="19"/>
        </w:rPr>
        <w:t>törədildikdə;</w:t>
      </w:r>
    </w:p>
    <w:p>
      <w:pPr>
        <w:pStyle w:val="ListParagraph"/>
        <w:numPr>
          <w:ilvl w:val="2"/>
          <w:numId w:val="194"/>
        </w:numPr>
        <w:tabs>
          <w:tab w:pos="1577" w:val="left" w:leader="none"/>
        </w:tabs>
        <w:spacing w:line="240" w:lineRule="auto" w:before="0" w:after="0"/>
        <w:ind w:left="1577" w:right="0" w:hanging="1033"/>
        <w:jc w:val="left"/>
        <w:rPr>
          <w:sz w:val="19"/>
        </w:rPr>
      </w:pPr>
      <w:r>
        <w:rPr>
          <w:sz w:val="19"/>
        </w:rPr>
        <w:t>bilə-bilə</w:t>
      </w:r>
      <w:r>
        <w:rPr>
          <w:spacing w:val="3"/>
          <w:sz w:val="19"/>
        </w:rPr>
        <w:t> </w:t>
      </w:r>
      <w:r>
        <w:rPr>
          <w:sz w:val="19"/>
        </w:rPr>
        <w:t>yetkinlik</w:t>
      </w:r>
      <w:r>
        <w:rPr>
          <w:spacing w:val="3"/>
          <w:sz w:val="19"/>
        </w:rPr>
        <w:t> </w:t>
      </w:r>
      <w:r>
        <w:rPr>
          <w:sz w:val="19"/>
        </w:rPr>
        <w:t>yaşına</w:t>
      </w:r>
      <w:r>
        <w:rPr>
          <w:spacing w:val="3"/>
          <w:sz w:val="19"/>
        </w:rPr>
        <w:t> </w:t>
      </w:r>
      <w:r>
        <w:rPr>
          <w:sz w:val="19"/>
        </w:rPr>
        <w:t>çatmayan</w:t>
      </w:r>
      <w:r>
        <w:rPr>
          <w:spacing w:val="3"/>
          <w:sz w:val="19"/>
        </w:rPr>
        <w:t> </w:t>
      </w:r>
      <w:r>
        <w:rPr>
          <w:sz w:val="19"/>
        </w:rPr>
        <w:t>şəxs</w:t>
      </w:r>
      <w:r>
        <w:rPr>
          <w:spacing w:val="3"/>
          <w:sz w:val="19"/>
        </w:rPr>
        <w:t> </w:t>
      </w:r>
      <w:r>
        <w:rPr>
          <w:sz w:val="19"/>
        </w:rPr>
        <w:t>barəsində</w:t>
      </w:r>
      <w:r>
        <w:rPr>
          <w:spacing w:val="3"/>
          <w:sz w:val="19"/>
        </w:rPr>
        <w:t> </w:t>
      </w:r>
      <w:r>
        <w:rPr>
          <w:spacing w:val="-2"/>
          <w:sz w:val="19"/>
        </w:rPr>
        <w:t>törədildikdə;</w:t>
      </w:r>
    </w:p>
    <w:p>
      <w:pPr>
        <w:pStyle w:val="ListParagraph"/>
        <w:numPr>
          <w:ilvl w:val="2"/>
          <w:numId w:val="194"/>
        </w:numPr>
        <w:tabs>
          <w:tab w:pos="1577" w:val="left" w:leader="none"/>
        </w:tabs>
        <w:spacing w:line="240" w:lineRule="auto" w:before="13" w:after="0"/>
        <w:ind w:left="1577" w:right="0" w:hanging="1033"/>
        <w:jc w:val="left"/>
        <w:rPr>
          <w:sz w:val="19"/>
        </w:rPr>
      </w:pPr>
      <w:r>
        <w:rPr>
          <w:sz w:val="19"/>
        </w:rPr>
        <w:t>təqsirkar</w:t>
      </w:r>
      <w:r>
        <w:rPr>
          <w:spacing w:val="3"/>
          <w:sz w:val="19"/>
        </w:rPr>
        <w:t> </w:t>
      </w:r>
      <w:r>
        <w:rPr>
          <w:sz w:val="19"/>
        </w:rPr>
        <w:t>tərəfindən</w:t>
      </w:r>
      <w:r>
        <w:rPr>
          <w:spacing w:val="3"/>
          <w:sz w:val="19"/>
        </w:rPr>
        <w:t> </w:t>
      </w:r>
      <w:r>
        <w:rPr>
          <w:sz w:val="19"/>
        </w:rPr>
        <w:t>aşkar</w:t>
      </w:r>
      <w:r>
        <w:rPr>
          <w:spacing w:val="3"/>
          <w:sz w:val="19"/>
        </w:rPr>
        <w:t> </w:t>
      </w:r>
      <w:r>
        <w:rPr>
          <w:sz w:val="19"/>
        </w:rPr>
        <w:t>surətdə</w:t>
      </w:r>
      <w:r>
        <w:rPr>
          <w:spacing w:val="3"/>
          <w:sz w:val="19"/>
        </w:rPr>
        <w:t> </w:t>
      </w:r>
      <w:r>
        <w:rPr>
          <w:sz w:val="19"/>
        </w:rPr>
        <w:t>hamilə</w:t>
      </w:r>
      <w:r>
        <w:rPr>
          <w:spacing w:val="3"/>
          <w:sz w:val="19"/>
        </w:rPr>
        <w:t> </w:t>
      </w:r>
      <w:r>
        <w:rPr>
          <w:sz w:val="19"/>
        </w:rPr>
        <w:t>qadın</w:t>
      </w:r>
      <w:r>
        <w:rPr>
          <w:spacing w:val="3"/>
          <w:sz w:val="19"/>
        </w:rPr>
        <w:t> </w:t>
      </w:r>
      <w:r>
        <w:rPr>
          <w:sz w:val="19"/>
        </w:rPr>
        <w:t>barəsində</w:t>
      </w:r>
      <w:r>
        <w:rPr>
          <w:spacing w:val="3"/>
          <w:sz w:val="19"/>
        </w:rPr>
        <w:t> </w:t>
      </w:r>
      <w:r>
        <w:rPr>
          <w:spacing w:val="-2"/>
          <w:sz w:val="19"/>
        </w:rPr>
        <w:t>törədildikdə;</w:t>
      </w:r>
    </w:p>
    <w:p>
      <w:pPr>
        <w:pStyle w:val="ListParagraph"/>
        <w:numPr>
          <w:ilvl w:val="2"/>
          <w:numId w:val="194"/>
        </w:numPr>
        <w:tabs>
          <w:tab w:pos="1577" w:val="left" w:leader="none"/>
        </w:tabs>
        <w:spacing w:line="240" w:lineRule="auto" w:before="12" w:after="0"/>
        <w:ind w:left="1577" w:right="0" w:hanging="1033"/>
        <w:jc w:val="left"/>
        <w:rPr>
          <w:sz w:val="19"/>
        </w:rPr>
      </w:pPr>
      <w:r>
        <w:rPr>
          <w:sz w:val="19"/>
        </w:rPr>
        <w:t>iki</w:t>
      </w:r>
      <w:r>
        <w:rPr>
          <w:spacing w:val="2"/>
          <w:sz w:val="19"/>
        </w:rPr>
        <w:t> </w:t>
      </w:r>
      <w:r>
        <w:rPr>
          <w:sz w:val="19"/>
        </w:rPr>
        <w:t>və</w:t>
      </w:r>
      <w:r>
        <w:rPr>
          <w:spacing w:val="3"/>
          <w:sz w:val="19"/>
        </w:rPr>
        <w:t> </w:t>
      </w:r>
      <w:r>
        <w:rPr>
          <w:sz w:val="19"/>
        </w:rPr>
        <w:t>ya</w:t>
      </w:r>
      <w:r>
        <w:rPr>
          <w:spacing w:val="2"/>
          <w:sz w:val="19"/>
        </w:rPr>
        <w:t> </w:t>
      </w:r>
      <w:r>
        <w:rPr>
          <w:sz w:val="19"/>
        </w:rPr>
        <w:t>daha</w:t>
      </w:r>
      <w:r>
        <w:rPr>
          <w:spacing w:val="3"/>
          <w:sz w:val="19"/>
        </w:rPr>
        <w:t> </w:t>
      </w:r>
      <w:r>
        <w:rPr>
          <w:sz w:val="19"/>
        </w:rPr>
        <w:t>çox</w:t>
      </w:r>
      <w:r>
        <w:rPr>
          <w:spacing w:val="2"/>
          <w:sz w:val="19"/>
        </w:rPr>
        <w:t> </w:t>
      </w:r>
      <w:r>
        <w:rPr>
          <w:sz w:val="19"/>
        </w:rPr>
        <w:t>şəxs</w:t>
      </w:r>
      <w:r>
        <w:rPr>
          <w:spacing w:val="3"/>
          <w:sz w:val="19"/>
        </w:rPr>
        <w:t> </w:t>
      </w:r>
      <w:r>
        <w:rPr>
          <w:sz w:val="19"/>
        </w:rPr>
        <w:t>barəsində</w:t>
      </w:r>
      <w:r>
        <w:rPr>
          <w:spacing w:val="2"/>
          <w:sz w:val="19"/>
        </w:rPr>
        <w:t> </w:t>
      </w:r>
      <w:r>
        <w:rPr>
          <w:spacing w:val="-2"/>
          <w:sz w:val="19"/>
        </w:rPr>
        <w:t>törədildikdə;</w:t>
      </w:r>
    </w:p>
    <w:p>
      <w:pPr>
        <w:pStyle w:val="ListParagraph"/>
        <w:numPr>
          <w:ilvl w:val="2"/>
          <w:numId w:val="194"/>
        </w:numPr>
        <w:tabs>
          <w:tab w:pos="1577" w:val="left" w:leader="none"/>
        </w:tabs>
        <w:spacing w:line="240" w:lineRule="auto" w:before="13" w:after="0"/>
        <w:ind w:left="1577" w:right="0" w:hanging="1033"/>
        <w:jc w:val="left"/>
        <w:rPr>
          <w:sz w:val="19"/>
        </w:rPr>
      </w:pPr>
      <w:r>
        <w:rPr>
          <w:sz w:val="19"/>
        </w:rPr>
        <w:t>tamah</w:t>
      </w:r>
      <w:r>
        <w:rPr>
          <w:spacing w:val="2"/>
          <w:sz w:val="19"/>
        </w:rPr>
        <w:t> </w:t>
      </w:r>
      <w:r>
        <w:rPr>
          <w:sz w:val="19"/>
        </w:rPr>
        <w:t>niyyəti</w:t>
      </w:r>
      <w:r>
        <w:rPr>
          <w:spacing w:val="3"/>
          <w:sz w:val="19"/>
        </w:rPr>
        <w:t> </w:t>
      </w:r>
      <w:r>
        <w:rPr>
          <w:sz w:val="19"/>
        </w:rPr>
        <w:t>ilə</w:t>
      </w:r>
      <w:r>
        <w:rPr>
          <w:spacing w:val="3"/>
          <w:sz w:val="19"/>
        </w:rPr>
        <w:t> </w:t>
      </w:r>
      <w:r>
        <w:rPr>
          <w:spacing w:val="-2"/>
          <w:sz w:val="19"/>
        </w:rPr>
        <w:t>törədildikdə—</w:t>
      </w:r>
    </w:p>
    <w:p>
      <w:pPr>
        <w:pStyle w:val="BodyText"/>
        <w:spacing w:before="13"/>
        <w:ind w:left="544"/>
      </w:pPr>
      <w:r>
        <w:rPr/>
        <w:t>on</w:t>
      </w:r>
      <w:r>
        <w:rPr>
          <w:spacing w:val="2"/>
        </w:rPr>
        <w:t> </w:t>
      </w:r>
      <w:r>
        <w:rPr/>
        <w:t>ildən</w:t>
      </w:r>
      <w:r>
        <w:rPr>
          <w:spacing w:val="3"/>
        </w:rPr>
        <w:t> </w:t>
      </w:r>
      <w:r>
        <w:rPr/>
        <w:t>on</w:t>
      </w:r>
      <w:r>
        <w:rPr>
          <w:spacing w:val="3"/>
        </w:rPr>
        <w:t> </w:t>
      </w:r>
      <w:r>
        <w:rPr/>
        <w:t>iki</w:t>
      </w:r>
      <w:r>
        <w:rPr>
          <w:spacing w:val="2"/>
        </w:rPr>
        <w:t> </w:t>
      </w:r>
      <w:r>
        <w:rPr/>
        <w:t>ilədək</w:t>
      </w:r>
      <w:r>
        <w:rPr>
          <w:spacing w:val="3"/>
        </w:rPr>
        <w:t> </w:t>
      </w:r>
      <w:r>
        <w:rPr/>
        <w:t>müddətə</w:t>
      </w:r>
      <w:r>
        <w:rPr>
          <w:spacing w:val="3"/>
        </w:rPr>
        <w:t> </w:t>
      </w:r>
      <w:r>
        <w:rPr/>
        <w:t>azadlıqdan</w:t>
      </w:r>
      <w:r>
        <w:rPr>
          <w:spacing w:val="2"/>
        </w:rPr>
        <w:t> </w:t>
      </w:r>
      <w:r>
        <w:rPr/>
        <w:t>məhrum</w:t>
      </w:r>
      <w:r>
        <w:rPr>
          <w:spacing w:val="3"/>
        </w:rPr>
        <w:t> </w:t>
      </w:r>
      <w:r>
        <w:rPr/>
        <w:t>etmə</w:t>
      </w:r>
      <w:r>
        <w:rPr>
          <w:spacing w:val="3"/>
        </w:rPr>
        <w:t> </w:t>
      </w:r>
      <w:r>
        <w:rPr/>
        <w:t>ilə</w:t>
      </w:r>
      <w:r>
        <w:rPr>
          <w:spacing w:val="2"/>
        </w:rPr>
        <w:t> </w:t>
      </w:r>
      <w:r>
        <w:rPr>
          <w:spacing w:val="-2"/>
        </w:rPr>
        <w:t>cəzalandırılır.</w:t>
      </w:r>
    </w:p>
    <w:p>
      <w:pPr>
        <w:pStyle w:val="ListParagraph"/>
        <w:numPr>
          <w:ilvl w:val="1"/>
          <w:numId w:val="194"/>
        </w:numPr>
        <w:tabs>
          <w:tab w:pos="1447" w:val="left" w:leader="none"/>
        </w:tabs>
        <w:spacing w:line="254" w:lineRule="auto" w:before="13" w:after="0"/>
        <w:ind w:left="100" w:right="98" w:firstLine="444"/>
        <w:jc w:val="both"/>
        <w:rPr>
          <w:sz w:val="19"/>
        </w:rPr>
      </w:pPr>
      <w:r>
        <w:rPr>
          <w:sz w:val="19"/>
        </w:rPr>
        <w:t>Bu Məcəllənin 215.1 və ya 215.2-ci maddələrində nəzərdə tutulmuş əməllər mütəşəkkil dəstə tərəfindən törədildikdə və ya ehtiyatsızlıqdan zərərçəkmiş şəxsin ölümünə</w:t>
      </w:r>
      <w:r>
        <w:rPr>
          <w:spacing w:val="40"/>
          <w:sz w:val="19"/>
        </w:rPr>
        <w:t> </w:t>
      </w:r>
      <w:r>
        <w:rPr>
          <w:sz w:val="19"/>
        </w:rPr>
        <w:t>və ya digər ağır nəticələrə səbəb olduqda—</w:t>
      </w:r>
    </w:p>
    <w:p>
      <w:pPr>
        <w:pStyle w:val="BodyText"/>
        <w:spacing w:line="215" w:lineRule="exact"/>
        <w:ind w:left="544"/>
        <w:jc w:val="both"/>
      </w:pPr>
      <w:r>
        <w:rPr/>
        <w:t>on</w:t>
      </w:r>
      <w:r>
        <w:rPr>
          <w:spacing w:val="2"/>
        </w:rPr>
        <w:t> </w:t>
      </w:r>
      <w:r>
        <w:rPr/>
        <w:t>iki</w:t>
      </w:r>
      <w:r>
        <w:rPr>
          <w:spacing w:val="3"/>
        </w:rPr>
        <w:t> </w:t>
      </w:r>
      <w:r>
        <w:rPr/>
        <w:t>ildən</w:t>
      </w:r>
      <w:r>
        <w:rPr>
          <w:spacing w:val="2"/>
        </w:rPr>
        <w:t> </w:t>
      </w:r>
      <w:r>
        <w:rPr/>
        <w:t>on</w:t>
      </w:r>
      <w:r>
        <w:rPr>
          <w:spacing w:val="3"/>
        </w:rPr>
        <w:t> </w:t>
      </w:r>
      <w:r>
        <w:rPr/>
        <w:t>beş</w:t>
      </w:r>
      <w:r>
        <w:rPr>
          <w:spacing w:val="3"/>
        </w:rPr>
        <w:t> </w:t>
      </w:r>
      <w:r>
        <w:rPr/>
        <w:t>ilədək</w:t>
      </w:r>
      <w:r>
        <w:rPr>
          <w:spacing w:val="2"/>
        </w:rPr>
        <w:t> </w:t>
      </w:r>
      <w:r>
        <w:rPr/>
        <w:t>müddətə</w:t>
      </w:r>
      <w:r>
        <w:rPr>
          <w:spacing w:val="3"/>
        </w:rPr>
        <w:t> </w:t>
      </w:r>
      <w:r>
        <w:rPr/>
        <w:t>azadlıqdan</w:t>
      </w:r>
      <w:r>
        <w:rPr>
          <w:spacing w:val="3"/>
        </w:rPr>
        <w:t> </w:t>
      </w:r>
      <w:r>
        <w:rPr/>
        <w:t>məhrum</w:t>
      </w:r>
      <w:r>
        <w:rPr>
          <w:spacing w:val="2"/>
        </w:rPr>
        <w:t> </w:t>
      </w:r>
      <w:r>
        <w:rPr/>
        <w:t>etmə</w:t>
      </w:r>
      <w:r>
        <w:rPr>
          <w:spacing w:val="3"/>
        </w:rPr>
        <w:t> </w:t>
      </w:r>
      <w:r>
        <w:rPr/>
        <w:t>ilə</w:t>
      </w:r>
      <w:r>
        <w:rPr>
          <w:spacing w:val="3"/>
        </w:rPr>
        <w:t> </w:t>
      </w:r>
      <w:r>
        <w:rPr>
          <w:spacing w:val="-2"/>
        </w:rPr>
        <w:t>cəzalandırılır.</w:t>
      </w:r>
    </w:p>
    <w:p>
      <w:pPr>
        <w:spacing w:line="288" w:lineRule="auto" w:before="22"/>
        <w:ind w:left="100" w:right="105" w:firstLine="444"/>
        <w:jc w:val="both"/>
        <w:rPr>
          <w:sz w:val="15"/>
        </w:rPr>
      </w:pPr>
      <w:r>
        <w:rPr>
          <w:b/>
          <w:w w:val="105"/>
          <w:sz w:val="15"/>
        </w:rPr>
        <w:t>Qeyd: </w:t>
      </w:r>
      <w:r>
        <w:rPr>
          <w:w w:val="105"/>
          <w:sz w:val="15"/>
        </w:rPr>
        <w:t>Bu maddədə nəzərdə tutulmuş əməli törətmiş şəxs könüllü və ya hakimiyyət orqanlarının tələbi ilə girov</w:t>
      </w:r>
      <w:r>
        <w:rPr>
          <w:w w:val="105"/>
          <w:sz w:val="15"/>
        </w:rPr>
        <w:t> götürüləni</w:t>
      </w:r>
      <w:r>
        <w:rPr>
          <w:w w:val="105"/>
          <w:sz w:val="15"/>
        </w:rPr>
        <w:t> azad</w:t>
      </w:r>
      <w:r>
        <w:rPr>
          <w:w w:val="105"/>
          <w:sz w:val="15"/>
        </w:rPr>
        <w:t> edərsə,</w:t>
      </w:r>
      <w:r>
        <w:rPr>
          <w:w w:val="105"/>
          <w:sz w:val="15"/>
        </w:rPr>
        <w:t> onun</w:t>
      </w:r>
      <w:r>
        <w:rPr>
          <w:w w:val="105"/>
          <w:sz w:val="15"/>
        </w:rPr>
        <w:t> əməlində</w:t>
      </w:r>
      <w:r>
        <w:rPr>
          <w:w w:val="105"/>
          <w:sz w:val="15"/>
        </w:rPr>
        <w:t> başqa</w:t>
      </w:r>
      <w:r>
        <w:rPr>
          <w:w w:val="105"/>
          <w:sz w:val="15"/>
        </w:rPr>
        <w:t> cinayət</w:t>
      </w:r>
      <w:r>
        <w:rPr>
          <w:w w:val="105"/>
          <w:sz w:val="15"/>
        </w:rPr>
        <w:t> tərkibinin</w:t>
      </w:r>
      <w:r>
        <w:rPr>
          <w:w w:val="105"/>
          <w:sz w:val="15"/>
        </w:rPr>
        <w:t> əlamətləri</w:t>
      </w:r>
      <w:r>
        <w:rPr>
          <w:w w:val="105"/>
          <w:sz w:val="15"/>
        </w:rPr>
        <w:t> olmadıqda,</w:t>
      </w:r>
      <w:r>
        <w:rPr>
          <w:w w:val="105"/>
          <w:sz w:val="15"/>
        </w:rPr>
        <w:t> cinayət məsuliyyətindən azad edilir.</w:t>
      </w:r>
    </w:p>
    <w:p>
      <w:pPr>
        <w:pStyle w:val="BodyText"/>
        <w:spacing w:before="49"/>
        <w:rPr>
          <w:sz w:val="15"/>
        </w:rPr>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2</w:t>
      </w:r>
      <w:r>
        <w:rPr>
          <w:spacing w:val="-66"/>
          <w:sz w:val="19"/>
        </w:rPr>
        <w:t> </w:t>
      </w:r>
      <w:r>
        <w:rPr>
          <w:sz w:val="19"/>
        </w:rPr>
        <w:t>1</w:t>
      </w:r>
      <w:r>
        <w:rPr>
          <w:spacing w:val="-66"/>
          <w:sz w:val="19"/>
        </w:rPr>
        <w:t> </w:t>
      </w:r>
      <w:r>
        <w:rPr>
          <w:sz w:val="19"/>
        </w:rPr>
        <w:t>6</w:t>
      </w:r>
      <w:r>
        <w:rPr>
          <w:spacing w:val="-67"/>
          <w:sz w:val="19"/>
        </w:rPr>
        <w:t> </w:t>
      </w:r>
      <w:r>
        <w:rPr>
          <w:sz w:val="19"/>
        </w:rPr>
        <w:t>.</w:t>
      </w:r>
      <w:r>
        <w:rPr>
          <w:spacing w:val="17"/>
          <w:sz w:val="19"/>
        </w:rPr>
        <w:t> </w:t>
      </w:r>
      <w:r>
        <w:rPr>
          <w:b/>
          <w:sz w:val="19"/>
        </w:rPr>
        <w:t>Terrorçuluq</w:t>
      </w:r>
      <w:r>
        <w:rPr>
          <w:b/>
          <w:spacing w:val="3"/>
          <w:sz w:val="19"/>
        </w:rPr>
        <w:t> </w:t>
      </w:r>
      <w:r>
        <w:rPr>
          <w:b/>
          <w:sz w:val="19"/>
        </w:rPr>
        <w:t>barədə</w:t>
      </w:r>
      <w:r>
        <w:rPr>
          <w:b/>
          <w:spacing w:val="3"/>
          <w:sz w:val="19"/>
        </w:rPr>
        <w:t> </w:t>
      </w:r>
      <w:r>
        <w:rPr>
          <w:b/>
          <w:sz w:val="19"/>
        </w:rPr>
        <w:t>bilə-bilə</w:t>
      </w:r>
      <w:r>
        <w:rPr>
          <w:b/>
          <w:spacing w:val="3"/>
          <w:sz w:val="19"/>
        </w:rPr>
        <w:t> </w:t>
      </w:r>
      <w:r>
        <w:rPr>
          <w:b/>
          <w:sz w:val="19"/>
        </w:rPr>
        <w:t>yalan</w:t>
      </w:r>
      <w:r>
        <w:rPr>
          <w:b/>
          <w:spacing w:val="3"/>
          <w:sz w:val="19"/>
        </w:rPr>
        <w:t> </w:t>
      </w:r>
      <w:r>
        <w:rPr>
          <w:b/>
          <w:sz w:val="19"/>
        </w:rPr>
        <w:t>məlumat</w:t>
      </w:r>
      <w:r>
        <w:rPr>
          <w:b/>
          <w:spacing w:val="3"/>
          <w:sz w:val="19"/>
        </w:rPr>
        <w:t> </w:t>
      </w:r>
      <w:r>
        <w:rPr>
          <w:b/>
          <w:spacing w:val="-2"/>
          <w:sz w:val="19"/>
        </w:rPr>
        <w:t>vermə</w:t>
      </w:r>
    </w:p>
    <w:p>
      <w:pPr>
        <w:pStyle w:val="BodyText"/>
        <w:spacing w:before="26"/>
        <w:rPr>
          <w:b/>
        </w:rPr>
      </w:pPr>
    </w:p>
    <w:p>
      <w:pPr>
        <w:pStyle w:val="BodyText"/>
        <w:spacing w:line="254" w:lineRule="auto"/>
        <w:ind w:left="100" w:right="101" w:firstLine="444"/>
        <w:jc w:val="both"/>
      </w:pPr>
      <w:r>
        <w:rPr/>
        <w:t>İnsanların həlak olmasına, əhəmiyyətli əmlak ziyanının vurulmasına və ya sair ictimai təhlükəli nəticələrin baş verməsinə səbəb ola biləcək hazırlanan partlayış, yanğın və başqa hərəkətlər barəsində bilə-bilə yalan məlumat vermə—</w:t>
      </w:r>
    </w:p>
    <w:p>
      <w:pPr>
        <w:pStyle w:val="BodyText"/>
        <w:spacing w:before="11"/>
        <w:ind w:left="544"/>
        <w:jc w:val="both"/>
        <w:rPr>
          <w:b/>
          <w:position w:val="13"/>
          <w:sz w:val="15"/>
        </w:rPr>
      </w:pPr>
      <w:r>
        <w:rPr/>
        <w:t>beş</w:t>
      </w:r>
      <w:r>
        <w:rPr>
          <w:spacing w:val="2"/>
        </w:rPr>
        <w:t> </w:t>
      </w:r>
      <w:r>
        <w:rPr/>
        <w:t>ildən</w:t>
      </w:r>
      <w:r>
        <w:rPr>
          <w:spacing w:val="3"/>
        </w:rPr>
        <w:t> </w:t>
      </w:r>
      <w:r>
        <w:rPr/>
        <w:t>səkkiz</w:t>
      </w:r>
      <w:r>
        <w:rPr>
          <w:spacing w:val="3"/>
        </w:rPr>
        <w:t> </w:t>
      </w:r>
      <w:r>
        <w:rPr/>
        <w:t>ilədək</w:t>
      </w:r>
      <w:r>
        <w:rPr>
          <w:spacing w:val="3"/>
        </w:rPr>
        <w:t> </w:t>
      </w:r>
      <w:r>
        <w:rPr/>
        <w:t>müddətə</w:t>
      </w:r>
      <w:r>
        <w:rPr>
          <w:spacing w:val="3"/>
        </w:rPr>
        <w:t> </w:t>
      </w:r>
      <w:r>
        <w:rPr/>
        <w:t>azadlıqdan</w:t>
      </w:r>
      <w:r>
        <w:rPr>
          <w:spacing w:val="3"/>
        </w:rPr>
        <w:t> </w:t>
      </w:r>
      <w:r>
        <w:rPr/>
        <w:t>məhrum</w:t>
      </w:r>
      <w:r>
        <w:rPr>
          <w:spacing w:val="2"/>
        </w:rPr>
        <w:t> </w:t>
      </w:r>
      <w:r>
        <w:rPr/>
        <w:t>etmə</w:t>
      </w:r>
      <w:r>
        <w:rPr>
          <w:spacing w:val="3"/>
        </w:rPr>
        <w:t> </w:t>
      </w:r>
      <w:r>
        <w:rPr/>
        <w:t>ilə</w:t>
      </w:r>
      <w:r>
        <w:rPr>
          <w:spacing w:val="3"/>
        </w:rPr>
        <w:t> </w:t>
      </w:r>
      <w:r>
        <w:rPr/>
        <w:t>cəzalandırılır.</w:t>
      </w:r>
      <w:r>
        <w:rPr>
          <w:spacing w:val="53"/>
        </w:rPr>
        <w:t> </w:t>
      </w:r>
      <w:r>
        <w:rPr>
          <w:b/>
          <w:color w:val="0000FF"/>
          <w:spacing w:val="-2"/>
          <w:position w:val="13"/>
          <w:sz w:val="15"/>
          <w:u w:val="single" w:color="0000FF"/>
        </w:rPr>
        <w:t>[624]</w:t>
      </w:r>
    </w:p>
    <w:p>
      <w:pPr>
        <w:pStyle w:val="BodyText"/>
        <w:spacing w:before="25"/>
        <w:rPr>
          <w:b/>
        </w:rPr>
      </w:pPr>
    </w:p>
    <w:p>
      <w:pPr>
        <w:spacing w:before="1"/>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2</w:t>
      </w:r>
      <w:r>
        <w:rPr>
          <w:spacing w:val="-67"/>
          <w:sz w:val="19"/>
        </w:rPr>
        <w:t> </w:t>
      </w:r>
      <w:r>
        <w:rPr>
          <w:sz w:val="19"/>
        </w:rPr>
        <w:t>1</w:t>
      </w:r>
      <w:r>
        <w:rPr>
          <w:spacing w:val="-66"/>
          <w:sz w:val="19"/>
        </w:rPr>
        <w:t> </w:t>
      </w:r>
      <w:r>
        <w:rPr>
          <w:sz w:val="19"/>
        </w:rPr>
        <w:t>7</w:t>
      </w:r>
      <w:r>
        <w:rPr>
          <w:spacing w:val="-66"/>
          <w:sz w:val="19"/>
        </w:rPr>
        <w:t> </w:t>
      </w:r>
      <w:r>
        <w:rPr>
          <w:sz w:val="19"/>
        </w:rPr>
        <w:t>.</w:t>
      </w:r>
      <w:r>
        <w:rPr>
          <w:spacing w:val="12"/>
          <w:sz w:val="19"/>
        </w:rPr>
        <w:t> </w:t>
      </w:r>
      <w:r>
        <w:rPr>
          <w:b/>
          <w:spacing w:val="-2"/>
          <w:sz w:val="19"/>
        </w:rPr>
        <w:t>Banditizm</w:t>
      </w:r>
    </w:p>
    <w:p>
      <w:pPr>
        <w:pStyle w:val="BodyText"/>
        <w:spacing w:before="25"/>
        <w:rPr>
          <w:b/>
        </w:rPr>
      </w:pPr>
    </w:p>
    <w:p>
      <w:pPr>
        <w:pStyle w:val="ListParagraph"/>
        <w:numPr>
          <w:ilvl w:val="1"/>
          <w:numId w:val="195"/>
        </w:numPr>
        <w:tabs>
          <w:tab w:pos="1422" w:val="left" w:leader="none"/>
        </w:tabs>
        <w:spacing w:line="254" w:lineRule="auto" w:before="0" w:after="0"/>
        <w:ind w:left="100" w:right="107" w:firstLine="444"/>
        <w:jc w:val="left"/>
        <w:rPr>
          <w:sz w:val="19"/>
        </w:rPr>
      </w:pPr>
      <w:r>
        <w:rPr>
          <w:sz w:val="19"/>
        </w:rPr>
        <w:t>Təşkilatlara</w:t>
      </w:r>
      <w:r>
        <w:rPr>
          <w:spacing w:val="80"/>
          <w:sz w:val="19"/>
        </w:rPr>
        <w:t> </w:t>
      </w:r>
      <w:r>
        <w:rPr>
          <w:sz w:val="19"/>
        </w:rPr>
        <w:t>və</w:t>
      </w:r>
      <w:r>
        <w:rPr>
          <w:spacing w:val="80"/>
          <w:sz w:val="19"/>
        </w:rPr>
        <w:t> </w:t>
      </w:r>
      <w:r>
        <w:rPr>
          <w:sz w:val="19"/>
        </w:rPr>
        <w:t>ya</w:t>
      </w:r>
      <w:r>
        <w:rPr>
          <w:spacing w:val="80"/>
          <w:sz w:val="19"/>
        </w:rPr>
        <w:t> </w:t>
      </w:r>
      <w:r>
        <w:rPr>
          <w:sz w:val="19"/>
        </w:rPr>
        <w:t>ayrı-ayrı</w:t>
      </w:r>
      <w:r>
        <w:rPr>
          <w:spacing w:val="80"/>
          <w:sz w:val="19"/>
        </w:rPr>
        <w:t> </w:t>
      </w:r>
      <w:r>
        <w:rPr>
          <w:sz w:val="19"/>
        </w:rPr>
        <w:t>şəxslərə</w:t>
      </w:r>
      <w:r>
        <w:rPr>
          <w:spacing w:val="80"/>
          <w:sz w:val="19"/>
        </w:rPr>
        <w:t> </w:t>
      </w:r>
      <w:r>
        <w:rPr>
          <w:sz w:val="19"/>
        </w:rPr>
        <w:t>basqın</w:t>
      </w:r>
      <w:r>
        <w:rPr>
          <w:spacing w:val="80"/>
          <w:sz w:val="19"/>
        </w:rPr>
        <w:t> </w:t>
      </w:r>
      <w:r>
        <w:rPr>
          <w:sz w:val="19"/>
        </w:rPr>
        <w:t>etmək</w:t>
      </w:r>
      <w:r>
        <w:rPr>
          <w:spacing w:val="80"/>
          <w:sz w:val="19"/>
        </w:rPr>
        <w:t> </w:t>
      </w:r>
      <w:r>
        <w:rPr>
          <w:sz w:val="19"/>
        </w:rPr>
        <w:t>məqsədilə</w:t>
      </w:r>
      <w:r>
        <w:rPr>
          <w:spacing w:val="80"/>
          <w:sz w:val="19"/>
        </w:rPr>
        <w:t> </w:t>
      </w:r>
      <w:r>
        <w:rPr>
          <w:sz w:val="19"/>
        </w:rPr>
        <w:t>sabit</w:t>
      </w:r>
      <w:r>
        <w:rPr>
          <w:spacing w:val="80"/>
          <w:sz w:val="19"/>
        </w:rPr>
        <w:t> </w:t>
      </w:r>
      <w:r>
        <w:rPr>
          <w:sz w:val="19"/>
        </w:rPr>
        <w:t>silahlı qruplar (bandalar) təşkil etmə, belə qruplara (bandalara) rəhbərlik etmə—</w:t>
      </w:r>
    </w:p>
    <w:p>
      <w:pPr>
        <w:pStyle w:val="BodyText"/>
        <w:spacing w:line="254" w:lineRule="auto"/>
        <w:ind w:left="100" w:firstLine="444"/>
      </w:pPr>
      <w:r>
        <w:rPr>
          <w:strike/>
        </w:rPr>
        <w:t>əmlakı</w:t>
      </w:r>
      <w:r>
        <w:rPr>
          <w:strike/>
          <w:spacing w:val="28"/>
        </w:rPr>
        <w:t> </w:t>
      </w:r>
      <w:r>
        <w:rPr>
          <w:strike/>
        </w:rPr>
        <w:t>müsadirə</w:t>
      </w:r>
      <w:r>
        <w:rPr>
          <w:strike/>
          <w:spacing w:val="28"/>
        </w:rPr>
        <w:t> </w:t>
      </w:r>
      <w:r>
        <w:rPr>
          <w:strike/>
        </w:rPr>
        <w:t>olunmaqla</w:t>
      </w:r>
      <w:r>
        <w:rPr>
          <w:strike/>
          <w:spacing w:val="28"/>
        </w:rPr>
        <w:t> </w:t>
      </w:r>
      <w:r>
        <w:rPr>
          <w:strike/>
        </w:rPr>
        <w:t>və</w:t>
      </w:r>
      <w:r>
        <w:rPr>
          <w:strike/>
          <w:spacing w:val="28"/>
        </w:rPr>
        <w:t> </w:t>
      </w:r>
      <w:r>
        <w:rPr>
          <w:strike/>
        </w:rPr>
        <w:t>ya</w:t>
      </w:r>
      <w:r>
        <w:rPr>
          <w:strike/>
          <w:spacing w:val="29"/>
        </w:rPr>
        <w:t> </w:t>
      </w:r>
      <w:r>
        <w:rPr>
          <w:strike/>
        </w:rPr>
        <w:t>olunmamaqla</w:t>
      </w:r>
      <w:r>
        <w:rPr>
          <w:strike w:val="0"/>
          <w:spacing w:val="40"/>
        </w:rPr>
        <w:t> </w:t>
      </w:r>
      <w:r>
        <w:rPr>
          <w:strike w:val="0"/>
        </w:rPr>
        <w:t>on</w:t>
      </w:r>
      <w:r>
        <w:rPr>
          <w:strike w:val="0"/>
          <w:spacing w:val="31"/>
        </w:rPr>
        <w:t> </w:t>
      </w:r>
      <w:r>
        <w:rPr>
          <w:strike w:val="0"/>
        </w:rPr>
        <w:t>ildən</w:t>
      </w:r>
      <w:r>
        <w:rPr>
          <w:strike w:val="0"/>
          <w:spacing w:val="31"/>
        </w:rPr>
        <w:t> </w:t>
      </w:r>
      <w:r>
        <w:rPr>
          <w:strike w:val="0"/>
        </w:rPr>
        <w:t>on</w:t>
      </w:r>
      <w:r>
        <w:rPr>
          <w:strike w:val="0"/>
          <w:spacing w:val="31"/>
        </w:rPr>
        <w:t> </w:t>
      </w:r>
      <w:r>
        <w:rPr>
          <w:strike w:val="0"/>
        </w:rPr>
        <w:t>beş</w:t>
      </w:r>
      <w:r>
        <w:rPr>
          <w:strike w:val="0"/>
          <w:spacing w:val="31"/>
        </w:rPr>
        <w:t> </w:t>
      </w:r>
      <w:r>
        <w:rPr>
          <w:strike w:val="0"/>
        </w:rPr>
        <w:t>ilədək</w:t>
      </w:r>
      <w:r>
        <w:rPr>
          <w:strike w:val="0"/>
          <w:spacing w:val="31"/>
        </w:rPr>
        <w:t> </w:t>
      </w:r>
      <w:r>
        <w:rPr>
          <w:strike w:val="0"/>
        </w:rPr>
        <w:t>müddətə</w:t>
      </w:r>
      <w:r>
        <w:rPr>
          <w:strike w:val="0"/>
          <w:spacing w:val="31"/>
        </w:rPr>
        <w:t> </w:t>
      </w:r>
      <w:r>
        <w:rPr>
          <w:strike w:val="0"/>
        </w:rPr>
        <w:t>azadlıqdan məhrum etmə ilə cəzalandırılır.</w:t>
      </w:r>
    </w:p>
    <w:p>
      <w:pPr>
        <w:pStyle w:val="ListParagraph"/>
        <w:numPr>
          <w:ilvl w:val="1"/>
          <w:numId w:val="195"/>
        </w:numPr>
        <w:tabs>
          <w:tab w:pos="1419" w:val="left" w:leader="none"/>
        </w:tabs>
        <w:spacing w:line="254" w:lineRule="auto" w:before="0" w:after="0"/>
        <w:ind w:left="100" w:right="99" w:firstLine="444"/>
        <w:jc w:val="left"/>
        <w:rPr>
          <w:sz w:val="19"/>
        </w:rPr>
      </w:pPr>
      <w:r>
        <w:rPr>
          <w:sz w:val="19"/>
        </w:rPr>
        <w:t>Sabit</w:t>
      </w:r>
      <w:r>
        <w:rPr>
          <w:spacing w:val="80"/>
          <w:sz w:val="19"/>
        </w:rPr>
        <w:t> </w:t>
      </w:r>
      <w:r>
        <w:rPr>
          <w:sz w:val="19"/>
        </w:rPr>
        <w:t>silahlı</w:t>
      </w:r>
      <w:r>
        <w:rPr>
          <w:spacing w:val="80"/>
          <w:sz w:val="19"/>
        </w:rPr>
        <w:t> </w:t>
      </w:r>
      <w:r>
        <w:rPr>
          <w:sz w:val="19"/>
        </w:rPr>
        <w:t>qruplarda</w:t>
      </w:r>
      <w:r>
        <w:rPr>
          <w:spacing w:val="80"/>
          <w:sz w:val="19"/>
        </w:rPr>
        <w:t> </w:t>
      </w:r>
      <w:r>
        <w:rPr>
          <w:sz w:val="19"/>
        </w:rPr>
        <w:t>(bandalarda)</w:t>
      </w:r>
      <w:r>
        <w:rPr>
          <w:spacing w:val="80"/>
          <w:sz w:val="19"/>
        </w:rPr>
        <w:t> </w:t>
      </w:r>
      <w:r>
        <w:rPr>
          <w:sz w:val="19"/>
        </w:rPr>
        <w:t>və</w:t>
      </w:r>
      <w:r>
        <w:rPr>
          <w:spacing w:val="80"/>
          <w:sz w:val="19"/>
        </w:rPr>
        <w:t> </w:t>
      </w:r>
      <w:r>
        <w:rPr>
          <w:sz w:val="19"/>
        </w:rPr>
        <w:t>ya</w:t>
      </w:r>
      <w:r>
        <w:rPr>
          <w:spacing w:val="80"/>
          <w:sz w:val="19"/>
        </w:rPr>
        <w:t> </w:t>
      </w:r>
      <w:r>
        <w:rPr>
          <w:sz w:val="19"/>
        </w:rPr>
        <w:t>onların</w:t>
      </w:r>
      <w:r>
        <w:rPr>
          <w:spacing w:val="80"/>
          <w:sz w:val="19"/>
        </w:rPr>
        <w:t> </w:t>
      </w:r>
      <w:r>
        <w:rPr>
          <w:sz w:val="19"/>
        </w:rPr>
        <w:t>törətdikləri</w:t>
      </w:r>
      <w:r>
        <w:rPr>
          <w:spacing w:val="80"/>
          <w:sz w:val="19"/>
        </w:rPr>
        <w:t> </w:t>
      </w:r>
      <w:r>
        <w:rPr>
          <w:sz w:val="19"/>
        </w:rPr>
        <w:t>basqınlarda iştirak etmə—</w:t>
      </w:r>
    </w:p>
    <w:p>
      <w:pPr>
        <w:pStyle w:val="BodyText"/>
        <w:spacing w:line="254" w:lineRule="auto"/>
        <w:ind w:left="100" w:firstLine="444"/>
      </w:pPr>
      <w:r>
        <w:rPr>
          <w:strike/>
        </w:rPr>
        <w:t>əmlakı</w:t>
      </w:r>
      <w:r>
        <w:rPr>
          <w:strike/>
          <w:spacing w:val="58"/>
          <w:w w:val="150"/>
        </w:rPr>
        <w:t> </w:t>
      </w:r>
      <w:r>
        <w:rPr>
          <w:strike/>
        </w:rPr>
        <w:t>müsadirə</w:t>
      </w:r>
      <w:r>
        <w:rPr>
          <w:strike/>
          <w:spacing w:val="58"/>
          <w:w w:val="150"/>
        </w:rPr>
        <w:t> </w:t>
      </w:r>
      <w:r>
        <w:rPr>
          <w:strike/>
        </w:rPr>
        <w:t>olunmaqla</w:t>
      </w:r>
      <w:r>
        <w:rPr>
          <w:strike/>
          <w:spacing w:val="58"/>
          <w:w w:val="150"/>
        </w:rPr>
        <w:t> </w:t>
      </w:r>
      <w:r>
        <w:rPr>
          <w:strike/>
        </w:rPr>
        <w:t>və</w:t>
      </w:r>
      <w:r>
        <w:rPr>
          <w:strike/>
          <w:spacing w:val="58"/>
          <w:w w:val="150"/>
        </w:rPr>
        <w:t> </w:t>
      </w:r>
      <w:r>
        <w:rPr>
          <w:strike/>
        </w:rPr>
        <w:t>ya</w:t>
      </w:r>
      <w:r>
        <w:rPr>
          <w:strike/>
          <w:spacing w:val="58"/>
          <w:w w:val="150"/>
        </w:rPr>
        <w:t> </w:t>
      </w:r>
      <w:r>
        <w:rPr>
          <w:strike/>
        </w:rPr>
        <w:t>olunmamaqla</w:t>
      </w:r>
      <w:r>
        <w:rPr>
          <w:strike w:val="0"/>
          <w:spacing w:val="80"/>
          <w:w w:val="150"/>
        </w:rPr>
        <w:t> </w:t>
      </w:r>
      <w:r>
        <w:rPr>
          <w:strike w:val="0"/>
        </w:rPr>
        <w:t>yeddi</w:t>
      </w:r>
      <w:r>
        <w:rPr>
          <w:strike w:val="0"/>
          <w:spacing w:val="60"/>
          <w:w w:val="150"/>
        </w:rPr>
        <w:t> </w:t>
      </w:r>
      <w:r>
        <w:rPr>
          <w:strike w:val="0"/>
        </w:rPr>
        <w:t>ildən</w:t>
      </w:r>
      <w:r>
        <w:rPr>
          <w:strike w:val="0"/>
          <w:spacing w:val="60"/>
          <w:w w:val="150"/>
        </w:rPr>
        <w:t> </w:t>
      </w:r>
      <w:r>
        <w:rPr>
          <w:strike w:val="0"/>
        </w:rPr>
        <w:t>on</w:t>
      </w:r>
      <w:r>
        <w:rPr>
          <w:strike w:val="0"/>
          <w:spacing w:val="60"/>
          <w:w w:val="150"/>
        </w:rPr>
        <w:t> </w:t>
      </w:r>
      <w:r>
        <w:rPr>
          <w:strike w:val="0"/>
        </w:rPr>
        <w:t>iki</w:t>
      </w:r>
      <w:r>
        <w:rPr>
          <w:strike w:val="0"/>
          <w:spacing w:val="60"/>
          <w:w w:val="150"/>
        </w:rPr>
        <w:t> </w:t>
      </w:r>
      <w:r>
        <w:rPr>
          <w:strike w:val="0"/>
        </w:rPr>
        <w:t>ilədək</w:t>
      </w:r>
      <w:r>
        <w:rPr>
          <w:strike w:val="0"/>
          <w:spacing w:val="60"/>
          <w:w w:val="150"/>
        </w:rPr>
        <w:t> </w:t>
      </w:r>
      <w:r>
        <w:rPr>
          <w:strike w:val="0"/>
        </w:rPr>
        <w:t>müddətə azadlıqdan məhrum etmə ilə cəzalandırılır.</w:t>
      </w:r>
    </w:p>
    <w:p>
      <w:pPr>
        <w:pStyle w:val="BodyText"/>
        <w:spacing w:before="12"/>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2</w:t>
      </w:r>
      <w:r>
        <w:rPr>
          <w:spacing w:val="-66"/>
          <w:sz w:val="19"/>
        </w:rPr>
        <w:t> </w:t>
      </w:r>
      <w:r>
        <w:rPr>
          <w:sz w:val="19"/>
        </w:rPr>
        <w:t>1</w:t>
      </w:r>
      <w:r>
        <w:rPr>
          <w:spacing w:val="-66"/>
          <w:sz w:val="19"/>
        </w:rPr>
        <w:t> </w:t>
      </w:r>
      <w:r>
        <w:rPr>
          <w:sz w:val="19"/>
        </w:rPr>
        <w:t>8</w:t>
      </w:r>
      <w:r>
        <w:rPr>
          <w:spacing w:val="-66"/>
          <w:sz w:val="19"/>
        </w:rPr>
        <w:t> </w:t>
      </w:r>
      <w:r>
        <w:rPr>
          <w:sz w:val="19"/>
        </w:rPr>
        <w:t>.</w:t>
      </w:r>
      <w:r>
        <w:rPr>
          <w:spacing w:val="12"/>
          <w:sz w:val="19"/>
        </w:rPr>
        <w:t> </w:t>
      </w:r>
      <w:r>
        <w:rPr>
          <w:b/>
          <w:sz w:val="19"/>
        </w:rPr>
        <w:t>Cinayətkar</w:t>
      </w:r>
      <w:r>
        <w:rPr>
          <w:b/>
          <w:spacing w:val="3"/>
          <w:sz w:val="19"/>
        </w:rPr>
        <w:t> </w:t>
      </w:r>
      <w:r>
        <w:rPr>
          <w:b/>
          <w:sz w:val="19"/>
        </w:rPr>
        <w:t>birlik</w:t>
      </w:r>
      <w:r>
        <w:rPr>
          <w:b/>
          <w:spacing w:val="2"/>
          <w:sz w:val="19"/>
        </w:rPr>
        <w:t> </w:t>
      </w:r>
      <w:r>
        <w:rPr>
          <w:b/>
          <w:sz w:val="19"/>
        </w:rPr>
        <w:t>(təşkilat)</w:t>
      </w:r>
      <w:r>
        <w:rPr>
          <w:b/>
          <w:spacing w:val="3"/>
          <w:sz w:val="19"/>
        </w:rPr>
        <w:t> </w:t>
      </w:r>
      <w:r>
        <w:rPr>
          <w:b/>
          <w:spacing w:val="-2"/>
          <w:sz w:val="19"/>
        </w:rPr>
        <w:t>yaratma</w:t>
      </w:r>
    </w:p>
    <w:p>
      <w:pPr>
        <w:pStyle w:val="BodyText"/>
        <w:spacing w:before="26"/>
        <w:rPr>
          <w:b/>
        </w:rPr>
      </w:pPr>
    </w:p>
    <w:p>
      <w:pPr>
        <w:pStyle w:val="ListParagraph"/>
        <w:numPr>
          <w:ilvl w:val="1"/>
          <w:numId w:val="196"/>
        </w:numPr>
        <w:tabs>
          <w:tab w:pos="1447" w:val="left" w:leader="none"/>
        </w:tabs>
        <w:spacing w:line="254" w:lineRule="auto" w:before="0" w:after="0"/>
        <w:ind w:left="100" w:right="98" w:firstLine="444"/>
        <w:jc w:val="both"/>
        <w:rPr>
          <w:sz w:val="19"/>
        </w:rPr>
      </w:pPr>
      <w:r>
        <w:rPr>
          <w:sz w:val="19"/>
        </w:rPr>
        <w:t>Ağır və ya xüsusilə ağır cinayətlər törətmək məqsədilə cinayətkar birlik (təşkilat) yaratma, habelə belə birliklərə (təşkilatlara) və ya onların tərkib hissəsi olan struktur bölmələrinə rəhbərlik etmə, həmçinin ağır və ya xüsusilə ağır cinayətlərin törədilməsi üçün plan və şərtlərin işlənib hazırlanması məqsədilə mütəşəkkil dəstələrin təşkilatçılarının, rəhbərlərinin və ya sair nümayəndələrinin birliyini yaratma—</w:t>
      </w:r>
    </w:p>
    <w:p>
      <w:pPr>
        <w:pStyle w:val="BodyText"/>
        <w:spacing w:line="254" w:lineRule="auto"/>
        <w:ind w:left="100" w:right="104" w:firstLine="444"/>
        <w:jc w:val="both"/>
      </w:pPr>
      <w:r>
        <w:rPr>
          <w:strike/>
        </w:rPr>
        <w:t>əmlakı müsadirə olunmaqla və ya olunmamaqla</w:t>
      </w:r>
      <w:r>
        <w:rPr>
          <w:strike w:val="0"/>
          <w:spacing w:val="40"/>
        </w:rPr>
        <w:t> </w:t>
      </w:r>
      <w:r>
        <w:rPr>
          <w:strike w:val="0"/>
        </w:rPr>
        <w:t>səkkiz ildən on beş ilədək müddətə azadlıqdan məhrum etmə ilə cəzalandırılır.</w:t>
      </w:r>
    </w:p>
    <w:p>
      <w:pPr>
        <w:pStyle w:val="ListParagraph"/>
        <w:numPr>
          <w:ilvl w:val="1"/>
          <w:numId w:val="196"/>
        </w:numPr>
        <w:tabs>
          <w:tab w:pos="1705" w:val="left" w:leader="none"/>
        </w:tabs>
        <w:spacing w:line="254" w:lineRule="auto" w:before="0" w:after="0"/>
        <w:ind w:left="100" w:right="101" w:firstLine="444"/>
        <w:jc w:val="both"/>
        <w:rPr>
          <w:sz w:val="19"/>
        </w:rPr>
      </w:pPr>
      <w:r>
        <w:rPr>
          <w:sz w:val="19"/>
        </w:rPr>
        <w:t>Cinayətkar birlikdə (təşkilatda), habelə mütəşəkkil dəstələrin təşkilatçılarının, rəhbərlərinin və ya sair nümayəndələrinin birliyində iştirak etmə—</w:t>
      </w:r>
    </w:p>
    <w:p>
      <w:pPr>
        <w:pStyle w:val="BodyText"/>
        <w:spacing w:line="254" w:lineRule="auto"/>
        <w:ind w:left="100" w:right="108" w:firstLine="444"/>
        <w:jc w:val="both"/>
      </w:pPr>
      <w:r>
        <w:rPr>
          <w:strike/>
        </w:rPr>
        <w:t>əmlakı müsadirə olunmaqla və ya olunmamaqla</w:t>
      </w:r>
      <w:r>
        <w:rPr>
          <w:strike w:val="0"/>
        </w:rPr>
        <w:t> altı ildən on iki ilədək müddətə azadlıqdan məhrum etmə ilə cəzalandırılır.</w:t>
      </w:r>
    </w:p>
    <w:p>
      <w:pPr>
        <w:pStyle w:val="ListParagraph"/>
        <w:numPr>
          <w:ilvl w:val="1"/>
          <w:numId w:val="196"/>
        </w:numPr>
        <w:tabs>
          <w:tab w:pos="1384" w:val="left" w:leader="none"/>
        </w:tabs>
        <w:spacing w:line="254" w:lineRule="auto" w:before="0" w:after="0"/>
        <w:ind w:left="100" w:right="108" w:firstLine="444"/>
        <w:jc w:val="both"/>
        <w:rPr>
          <w:sz w:val="19"/>
        </w:rPr>
      </w:pPr>
      <w:r>
        <w:rPr>
          <w:sz w:val="19"/>
        </w:rPr>
        <w:t>Bu Məcəllənin 218.1 və ya 218.2-ci maddələrində nəzərdə tutulmuş əməllər şəxs tərəfindən öz qulluq mövqeyindən istifadə etməklə törədildikdə—</w:t>
      </w:r>
    </w:p>
    <w:p>
      <w:pPr>
        <w:pStyle w:val="BodyText"/>
        <w:spacing w:line="254" w:lineRule="auto"/>
        <w:ind w:left="100" w:right="99" w:firstLine="444"/>
        <w:jc w:val="both"/>
      </w:pPr>
      <w:r>
        <w:rPr>
          <w:strike/>
        </w:rPr>
        <w:t>əmlakı müsadirə olunmaqla və ya olunmamaqla</w:t>
      </w:r>
      <w:r>
        <w:rPr>
          <w:strike w:val="0"/>
        </w:rPr>
        <w:t> on ildən on beş ilədək müddətə azadlıqdan məhrum etmə ilə cəzalandırılır.</w:t>
      </w:r>
    </w:p>
    <w:p>
      <w:pPr>
        <w:pStyle w:val="BodyText"/>
        <w:spacing w:before="12"/>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2</w:t>
      </w:r>
      <w:r>
        <w:rPr>
          <w:spacing w:val="-67"/>
          <w:sz w:val="19"/>
        </w:rPr>
        <w:t> </w:t>
      </w:r>
      <w:r>
        <w:rPr>
          <w:sz w:val="19"/>
        </w:rPr>
        <w:t>1</w:t>
      </w:r>
      <w:r>
        <w:rPr>
          <w:spacing w:val="-66"/>
          <w:sz w:val="19"/>
        </w:rPr>
        <w:t> </w:t>
      </w:r>
      <w:r>
        <w:rPr>
          <w:sz w:val="19"/>
        </w:rPr>
        <w:t>9</w:t>
      </w:r>
      <w:r>
        <w:rPr>
          <w:spacing w:val="-66"/>
          <w:sz w:val="19"/>
        </w:rPr>
        <w:t> </w:t>
      </w:r>
      <w:r>
        <w:rPr>
          <w:sz w:val="19"/>
        </w:rPr>
        <w:t>.</w:t>
      </w:r>
      <w:r>
        <w:rPr>
          <w:spacing w:val="12"/>
          <w:sz w:val="19"/>
        </w:rPr>
        <w:t> </w:t>
      </w:r>
      <w:r>
        <w:rPr>
          <w:b/>
          <w:sz w:val="19"/>
        </w:rPr>
        <w:t>Hava</w:t>
      </w:r>
      <w:r>
        <w:rPr>
          <w:b/>
          <w:spacing w:val="2"/>
          <w:sz w:val="19"/>
        </w:rPr>
        <w:t> </w:t>
      </w:r>
      <w:r>
        <w:rPr>
          <w:b/>
          <w:sz w:val="19"/>
        </w:rPr>
        <w:t>və</w:t>
      </w:r>
      <w:r>
        <w:rPr>
          <w:b/>
          <w:spacing w:val="3"/>
          <w:sz w:val="19"/>
        </w:rPr>
        <w:t> </w:t>
      </w:r>
      <w:r>
        <w:rPr>
          <w:b/>
          <w:sz w:val="19"/>
        </w:rPr>
        <w:t>ya</w:t>
      </w:r>
      <w:r>
        <w:rPr>
          <w:b/>
          <w:spacing w:val="3"/>
          <w:sz w:val="19"/>
        </w:rPr>
        <w:t> </w:t>
      </w:r>
      <w:r>
        <w:rPr>
          <w:b/>
          <w:sz w:val="19"/>
        </w:rPr>
        <w:t>su</w:t>
      </w:r>
      <w:r>
        <w:rPr>
          <w:b/>
          <w:spacing w:val="2"/>
          <w:sz w:val="19"/>
        </w:rPr>
        <w:t> </w:t>
      </w:r>
      <w:r>
        <w:rPr>
          <w:b/>
          <w:sz w:val="19"/>
        </w:rPr>
        <w:t>nəqliyyatı</w:t>
      </w:r>
      <w:r>
        <w:rPr>
          <w:b/>
          <w:spacing w:val="3"/>
          <w:sz w:val="19"/>
        </w:rPr>
        <w:t> </w:t>
      </w:r>
      <w:r>
        <w:rPr>
          <w:b/>
          <w:sz w:val="19"/>
        </w:rPr>
        <w:t>gəmisini,</w:t>
      </w:r>
      <w:r>
        <w:rPr>
          <w:b/>
          <w:spacing w:val="3"/>
          <w:sz w:val="19"/>
        </w:rPr>
        <w:t> </w:t>
      </w:r>
      <w:r>
        <w:rPr>
          <w:b/>
          <w:sz w:val="19"/>
        </w:rPr>
        <w:t>yaxud</w:t>
      </w:r>
      <w:r>
        <w:rPr>
          <w:b/>
          <w:spacing w:val="3"/>
          <w:sz w:val="19"/>
        </w:rPr>
        <w:t> </w:t>
      </w:r>
      <w:r>
        <w:rPr>
          <w:b/>
          <w:sz w:val="19"/>
        </w:rPr>
        <w:t>dəmir</w:t>
      </w:r>
      <w:r>
        <w:rPr>
          <w:b/>
          <w:spacing w:val="2"/>
          <w:sz w:val="19"/>
        </w:rPr>
        <w:t> </w:t>
      </w:r>
      <w:r>
        <w:rPr>
          <w:b/>
          <w:sz w:val="19"/>
        </w:rPr>
        <w:t>yolu</w:t>
      </w:r>
      <w:r>
        <w:rPr>
          <w:b/>
          <w:spacing w:val="3"/>
          <w:sz w:val="19"/>
        </w:rPr>
        <w:t> </w:t>
      </w:r>
      <w:r>
        <w:rPr>
          <w:b/>
          <w:sz w:val="19"/>
        </w:rPr>
        <w:t>qatarını</w:t>
      </w:r>
      <w:r>
        <w:rPr>
          <w:b/>
          <w:spacing w:val="3"/>
          <w:sz w:val="19"/>
        </w:rPr>
        <w:t> </w:t>
      </w:r>
      <w:r>
        <w:rPr>
          <w:b/>
          <w:spacing w:val="-2"/>
          <w:sz w:val="19"/>
        </w:rPr>
        <w:t>qaçırma</w:t>
      </w:r>
    </w:p>
    <w:p>
      <w:pPr>
        <w:pStyle w:val="BodyText"/>
        <w:spacing w:before="25"/>
        <w:rPr>
          <w:b/>
        </w:rPr>
      </w:pPr>
    </w:p>
    <w:p>
      <w:pPr>
        <w:pStyle w:val="ListParagraph"/>
        <w:numPr>
          <w:ilvl w:val="1"/>
          <w:numId w:val="197"/>
        </w:numPr>
        <w:tabs>
          <w:tab w:pos="1391" w:val="left" w:leader="none"/>
        </w:tabs>
        <w:spacing w:line="254" w:lineRule="auto" w:before="0" w:after="0"/>
        <w:ind w:left="100" w:right="104" w:firstLine="444"/>
        <w:jc w:val="left"/>
        <w:rPr>
          <w:sz w:val="19"/>
        </w:rPr>
      </w:pPr>
      <w:r>
        <w:rPr>
          <w:sz w:val="19"/>
        </w:rPr>
        <w:t>Hava</w:t>
      </w:r>
      <w:r>
        <w:rPr>
          <w:spacing w:val="40"/>
          <w:sz w:val="19"/>
        </w:rPr>
        <w:t> </w:t>
      </w:r>
      <w:r>
        <w:rPr>
          <w:sz w:val="19"/>
        </w:rPr>
        <w:t>və</w:t>
      </w:r>
      <w:r>
        <w:rPr>
          <w:spacing w:val="40"/>
          <w:sz w:val="19"/>
        </w:rPr>
        <w:t> </w:t>
      </w:r>
      <w:r>
        <w:rPr>
          <w:sz w:val="19"/>
        </w:rPr>
        <w:t>ya</w:t>
      </w:r>
      <w:r>
        <w:rPr>
          <w:spacing w:val="40"/>
          <w:sz w:val="19"/>
        </w:rPr>
        <w:t> </w:t>
      </w:r>
      <w:r>
        <w:rPr>
          <w:sz w:val="19"/>
        </w:rPr>
        <w:t>su</w:t>
      </w:r>
      <w:r>
        <w:rPr>
          <w:spacing w:val="40"/>
          <w:sz w:val="19"/>
        </w:rPr>
        <w:t> </w:t>
      </w:r>
      <w:r>
        <w:rPr>
          <w:sz w:val="19"/>
        </w:rPr>
        <w:t>nəqliyyatı</w:t>
      </w:r>
      <w:r>
        <w:rPr>
          <w:spacing w:val="40"/>
          <w:sz w:val="19"/>
        </w:rPr>
        <w:t> </w:t>
      </w:r>
      <w:r>
        <w:rPr>
          <w:sz w:val="19"/>
        </w:rPr>
        <w:t>gəmisini,</w:t>
      </w:r>
      <w:r>
        <w:rPr>
          <w:spacing w:val="40"/>
          <w:sz w:val="19"/>
        </w:rPr>
        <w:t> </w:t>
      </w:r>
      <w:r>
        <w:rPr>
          <w:sz w:val="19"/>
        </w:rPr>
        <w:t>yaxud</w:t>
      </w:r>
      <w:r>
        <w:rPr>
          <w:spacing w:val="40"/>
          <w:sz w:val="19"/>
        </w:rPr>
        <w:t> </w:t>
      </w:r>
      <w:r>
        <w:rPr>
          <w:sz w:val="19"/>
        </w:rPr>
        <w:t>dəmir</w:t>
      </w:r>
      <w:r>
        <w:rPr>
          <w:spacing w:val="40"/>
          <w:sz w:val="19"/>
        </w:rPr>
        <w:t> </w:t>
      </w:r>
      <w:r>
        <w:rPr>
          <w:sz w:val="19"/>
        </w:rPr>
        <w:t>yolu</w:t>
      </w:r>
      <w:r>
        <w:rPr>
          <w:spacing w:val="40"/>
          <w:sz w:val="19"/>
        </w:rPr>
        <w:t> </w:t>
      </w:r>
      <w:r>
        <w:rPr>
          <w:sz w:val="19"/>
        </w:rPr>
        <w:t>qatarını</w:t>
      </w:r>
      <w:r>
        <w:rPr>
          <w:spacing w:val="40"/>
          <w:sz w:val="19"/>
        </w:rPr>
        <w:t> </w:t>
      </w:r>
      <w:r>
        <w:rPr>
          <w:sz w:val="19"/>
        </w:rPr>
        <w:t>qaçırma,</w:t>
      </w:r>
      <w:r>
        <w:rPr>
          <w:spacing w:val="40"/>
          <w:sz w:val="19"/>
        </w:rPr>
        <w:t> </w:t>
      </w:r>
      <w:r>
        <w:rPr>
          <w:sz w:val="19"/>
        </w:rPr>
        <w:t>habelə belə gəmiləri və ya qatarı qaçırmaq məqsədilə ələ keçirmə—</w:t>
      </w:r>
    </w:p>
    <w:p>
      <w:pPr>
        <w:pStyle w:val="BodyText"/>
        <w:ind w:left="544"/>
      </w:pPr>
      <w:r>
        <w:rPr/>
        <w:t>dörd</w:t>
      </w:r>
      <w:r>
        <w:rPr>
          <w:spacing w:val="2"/>
        </w:rPr>
        <w:t> </w:t>
      </w:r>
      <w:r>
        <w:rPr/>
        <w:t>ildən</w:t>
      </w:r>
      <w:r>
        <w:rPr>
          <w:spacing w:val="3"/>
        </w:rPr>
        <w:t> </w:t>
      </w:r>
      <w:r>
        <w:rPr/>
        <w:t>səkkiz</w:t>
      </w:r>
      <w:r>
        <w:rPr>
          <w:spacing w:val="3"/>
        </w:rPr>
        <w:t> </w:t>
      </w:r>
      <w:r>
        <w:rPr/>
        <w:t>ilədək</w:t>
      </w:r>
      <w:r>
        <w:rPr>
          <w:spacing w:val="3"/>
        </w:rPr>
        <w:t> </w:t>
      </w:r>
      <w:r>
        <w:rPr/>
        <w:t>müddətə</w:t>
      </w:r>
      <w:r>
        <w:rPr>
          <w:spacing w:val="2"/>
        </w:rPr>
        <w:t> </w:t>
      </w:r>
      <w:r>
        <w:rPr/>
        <w:t>azadlıqdan</w:t>
      </w:r>
      <w:r>
        <w:rPr>
          <w:spacing w:val="3"/>
        </w:rPr>
        <w:t> </w:t>
      </w:r>
      <w:r>
        <w:rPr/>
        <w:t>məhrum</w:t>
      </w:r>
      <w:r>
        <w:rPr>
          <w:spacing w:val="3"/>
        </w:rPr>
        <w:t> </w:t>
      </w:r>
      <w:r>
        <w:rPr/>
        <w:t>etmə</w:t>
      </w:r>
      <w:r>
        <w:rPr>
          <w:spacing w:val="3"/>
        </w:rPr>
        <w:t> </w:t>
      </w:r>
      <w:r>
        <w:rPr/>
        <w:t>ilə</w:t>
      </w:r>
      <w:r>
        <w:rPr>
          <w:spacing w:val="3"/>
        </w:rPr>
        <w:t> </w:t>
      </w:r>
      <w:r>
        <w:rPr>
          <w:spacing w:val="-2"/>
        </w:rPr>
        <w:t>cəzalandırılır.</w:t>
      </w:r>
    </w:p>
    <w:p>
      <w:pPr>
        <w:pStyle w:val="ListParagraph"/>
        <w:numPr>
          <w:ilvl w:val="1"/>
          <w:numId w:val="197"/>
        </w:numPr>
        <w:tabs>
          <w:tab w:pos="1347" w:val="left" w:leader="none"/>
        </w:tabs>
        <w:spacing w:line="240" w:lineRule="auto" w:before="13" w:after="0"/>
        <w:ind w:left="1347" w:right="0" w:hanging="803"/>
        <w:jc w:val="left"/>
        <w:rPr>
          <w:sz w:val="19"/>
        </w:rPr>
      </w:pPr>
      <w:r>
        <w:rPr>
          <w:sz w:val="19"/>
        </w:rPr>
        <w:t>Eyni</w:t>
      </w:r>
      <w:r>
        <w:rPr>
          <w:spacing w:val="2"/>
          <w:sz w:val="19"/>
        </w:rPr>
        <w:t> </w:t>
      </w:r>
      <w:r>
        <w:rPr>
          <w:spacing w:val="-2"/>
          <w:sz w:val="19"/>
        </w:rPr>
        <w:t>əməllər:</w:t>
      </w:r>
    </w:p>
    <w:p>
      <w:pPr>
        <w:pStyle w:val="ListParagraph"/>
        <w:numPr>
          <w:ilvl w:val="2"/>
          <w:numId w:val="197"/>
        </w:numPr>
        <w:tabs>
          <w:tab w:pos="1577" w:val="left" w:leader="none"/>
        </w:tabs>
        <w:spacing w:line="240" w:lineRule="auto" w:before="13" w:after="0"/>
        <w:ind w:left="1577" w:right="0" w:hanging="1033"/>
        <w:jc w:val="left"/>
        <w:rPr>
          <w:sz w:val="19"/>
        </w:rPr>
      </w:pPr>
      <w:r>
        <w:rPr>
          <w:sz w:val="19"/>
        </w:rPr>
        <w:t>qabaqcadan</w:t>
      </w:r>
      <w:r>
        <w:rPr>
          <w:spacing w:val="2"/>
          <w:sz w:val="19"/>
        </w:rPr>
        <w:t> </w:t>
      </w:r>
      <w:r>
        <w:rPr>
          <w:sz w:val="19"/>
        </w:rPr>
        <w:t>əlbir</w:t>
      </w:r>
      <w:r>
        <w:rPr>
          <w:spacing w:val="3"/>
          <w:sz w:val="19"/>
        </w:rPr>
        <w:t> </w:t>
      </w:r>
      <w:r>
        <w:rPr>
          <w:sz w:val="19"/>
        </w:rPr>
        <w:t>olan</w:t>
      </w:r>
      <w:r>
        <w:rPr>
          <w:spacing w:val="3"/>
          <w:sz w:val="19"/>
        </w:rPr>
        <w:t> </w:t>
      </w:r>
      <w:r>
        <w:rPr>
          <w:sz w:val="19"/>
        </w:rPr>
        <w:t>bir</w:t>
      </w:r>
      <w:r>
        <w:rPr>
          <w:spacing w:val="3"/>
          <w:sz w:val="19"/>
        </w:rPr>
        <w:t> </w:t>
      </w:r>
      <w:r>
        <w:rPr>
          <w:sz w:val="19"/>
        </w:rPr>
        <w:t>qrup</w:t>
      </w:r>
      <w:r>
        <w:rPr>
          <w:spacing w:val="3"/>
          <w:sz w:val="19"/>
        </w:rPr>
        <w:t> </w:t>
      </w:r>
      <w:r>
        <w:rPr>
          <w:sz w:val="19"/>
        </w:rPr>
        <w:t>şəxs</w:t>
      </w:r>
      <w:r>
        <w:rPr>
          <w:spacing w:val="2"/>
          <w:sz w:val="19"/>
        </w:rPr>
        <w:t> </w:t>
      </w:r>
      <w:r>
        <w:rPr>
          <w:sz w:val="19"/>
        </w:rPr>
        <w:t>tərəfindən</w:t>
      </w:r>
      <w:r>
        <w:rPr>
          <w:spacing w:val="3"/>
          <w:sz w:val="19"/>
        </w:rPr>
        <w:t> </w:t>
      </w:r>
      <w:r>
        <w:rPr>
          <w:spacing w:val="-2"/>
          <w:sz w:val="19"/>
        </w:rPr>
        <w:t>törədildikdə;</w:t>
      </w:r>
    </w:p>
    <w:p>
      <w:pPr>
        <w:pStyle w:val="ListParagraph"/>
        <w:numPr>
          <w:ilvl w:val="2"/>
          <w:numId w:val="197"/>
        </w:numPr>
        <w:tabs>
          <w:tab w:pos="1635" w:val="left" w:leader="none"/>
        </w:tabs>
        <w:spacing w:line="254" w:lineRule="auto" w:before="13" w:after="0"/>
        <w:ind w:left="100" w:right="107" w:firstLine="444"/>
        <w:jc w:val="left"/>
        <w:rPr>
          <w:sz w:val="19"/>
        </w:rPr>
      </w:pPr>
      <w:r>
        <w:rPr>
          <w:sz w:val="19"/>
        </w:rPr>
        <w:t>həyat</w:t>
      </w:r>
      <w:r>
        <w:rPr>
          <w:spacing w:val="40"/>
          <w:sz w:val="19"/>
        </w:rPr>
        <w:t> </w:t>
      </w:r>
      <w:r>
        <w:rPr>
          <w:sz w:val="19"/>
        </w:rPr>
        <w:t>və</w:t>
      </w:r>
      <w:r>
        <w:rPr>
          <w:spacing w:val="40"/>
          <w:sz w:val="19"/>
        </w:rPr>
        <w:t> </w:t>
      </w:r>
      <w:r>
        <w:rPr>
          <w:sz w:val="19"/>
        </w:rPr>
        <w:t>sağlamlıq</w:t>
      </w:r>
      <w:r>
        <w:rPr>
          <w:spacing w:val="40"/>
          <w:sz w:val="19"/>
        </w:rPr>
        <w:t> </w:t>
      </w:r>
      <w:r>
        <w:rPr>
          <w:sz w:val="19"/>
        </w:rPr>
        <w:t>üçün</w:t>
      </w:r>
      <w:r>
        <w:rPr>
          <w:spacing w:val="40"/>
          <w:sz w:val="19"/>
        </w:rPr>
        <w:t> </w:t>
      </w:r>
      <w:r>
        <w:rPr>
          <w:sz w:val="19"/>
        </w:rPr>
        <w:t>təhlükəli</w:t>
      </w:r>
      <w:r>
        <w:rPr>
          <w:spacing w:val="40"/>
          <w:sz w:val="19"/>
        </w:rPr>
        <w:t> </w:t>
      </w:r>
      <w:r>
        <w:rPr>
          <w:sz w:val="19"/>
        </w:rPr>
        <w:t>olan</w:t>
      </w:r>
      <w:r>
        <w:rPr>
          <w:spacing w:val="40"/>
          <w:sz w:val="19"/>
        </w:rPr>
        <w:t> </w:t>
      </w:r>
      <w:r>
        <w:rPr>
          <w:sz w:val="19"/>
        </w:rPr>
        <w:t>zor</w:t>
      </w:r>
      <w:r>
        <w:rPr>
          <w:spacing w:val="40"/>
          <w:sz w:val="19"/>
        </w:rPr>
        <w:t> </w:t>
      </w:r>
      <w:r>
        <w:rPr>
          <w:sz w:val="19"/>
        </w:rPr>
        <w:t>tətbiq</w:t>
      </w:r>
      <w:r>
        <w:rPr>
          <w:spacing w:val="40"/>
          <w:sz w:val="19"/>
        </w:rPr>
        <w:t> </w:t>
      </w:r>
      <w:r>
        <w:rPr>
          <w:sz w:val="19"/>
        </w:rPr>
        <w:t>etməklə</w:t>
      </w:r>
      <w:r>
        <w:rPr>
          <w:spacing w:val="40"/>
          <w:sz w:val="19"/>
        </w:rPr>
        <w:t> </w:t>
      </w:r>
      <w:r>
        <w:rPr>
          <w:sz w:val="19"/>
        </w:rPr>
        <w:t>və</w:t>
      </w:r>
      <w:r>
        <w:rPr>
          <w:spacing w:val="40"/>
          <w:sz w:val="19"/>
        </w:rPr>
        <w:t> </w:t>
      </w:r>
      <w:r>
        <w:rPr>
          <w:sz w:val="19"/>
        </w:rPr>
        <w:t>ya</w:t>
      </w:r>
      <w:r>
        <w:rPr>
          <w:spacing w:val="40"/>
          <w:sz w:val="19"/>
        </w:rPr>
        <w:t> </w:t>
      </w:r>
      <w:r>
        <w:rPr>
          <w:sz w:val="19"/>
        </w:rPr>
        <w:t>belə</w:t>
      </w:r>
      <w:r>
        <w:rPr>
          <w:spacing w:val="40"/>
          <w:sz w:val="19"/>
        </w:rPr>
        <w:t> </w:t>
      </w:r>
      <w:r>
        <w:rPr>
          <w:sz w:val="19"/>
        </w:rPr>
        <w:t>zor</w:t>
      </w:r>
      <w:r>
        <w:rPr>
          <w:spacing w:val="40"/>
          <w:sz w:val="19"/>
        </w:rPr>
        <w:t> </w:t>
      </w:r>
      <w:r>
        <w:rPr>
          <w:sz w:val="19"/>
        </w:rPr>
        <w:t>tətbiq etmək hədəsi ilə törədildikdə;</w:t>
      </w:r>
    </w:p>
    <w:p>
      <w:pPr>
        <w:pStyle w:val="ListParagraph"/>
        <w:numPr>
          <w:ilvl w:val="2"/>
          <w:numId w:val="197"/>
        </w:numPr>
        <w:tabs>
          <w:tab w:pos="1577" w:val="left" w:leader="none"/>
        </w:tabs>
        <w:spacing w:line="240" w:lineRule="auto" w:before="0" w:after="0"/>
        <w:ind w:left="1577" w:right="0" w:hanging="1033"/>
        <w:jc w:val="left"/>
        <w:rPr>
          <w:sz w:val="19"/>
        </w:rPr>
      </w:pPr>
      <w:r>
        <w:rPr>
          <w:sz w:val="19"/>
        </w:rPr>
        <w:t>silah</w:t>
      </w:r>
      <w:r>
        <w:rPr>
          <w:spacing w:val="2"/>
          <w:sz w:val="19"/>
        </w:rPr>
        <w:t> </w:t>
      </w:r>
      <w:r>
        <w:rPr>
          <w:sz w:val="19"/>
        </w:rPr>
        <w:t>və</w:t>
      </w:r>
      <w:r>
        <w:rPr>
          <w:spacing w:val="3"/>
          <w:sz w:val="19"/>
        </w:rPr>
        <w:t> </w:t>
      </w:r>
      <w:r>
        <w:rPr>
          <w:sz w:val="19"/>
        </w:rPr>
        <w:t>ya</w:t>
      </w:r>
      <w:r>
        <w:rPr>
          <w:spacing w:val="3"/>
          <w:sz w:val="19"/>
        </w:rPr>
        <w:t> </w:t>
      </w:r>
      <w:r>
        <w:rPr>
          <w:sz w:val="19"/>
        </w:rPr>
        <w:t>silah</w:t>
      </w:r>
      <w:r>
        <w:rPr>
          <w:spacing w:val="2"/>
          <w:sz w:val="19"/>
        </w:rPr>
        <w:t> </w:t>
      </w:r>
      <w:r>
        <w:rPr>
          <w:sz w:val="19"/>
        </w:rPr>
        <w:t>qismində</w:t>
      </w:r>
      <w:r>
        <w:rPr>
          <w:spacing w:val="3"/>
          <w:sz w:val="19"/>
        </w:rPr>
        <w:t> </w:t>
      </w:r>
      <w:r>
        <w:rPr>
          <w:sz w:val="19"/>
        </w:rPr>
        <w:t>istifadə</w:t>
      </w:r>
      <w:r>
        <w:rPr>
          <w:spacing w:val="3"/>
          <w:sz w:val="19"/>
        </w:rPr>
        <w:t> </w:t>
      </w:r>
      <w:r>
        <w:rPr>
          <w:sz w:val="19"/>
        </w:rPr>
        <w:t>edilən</w:t>
      </w:r>
      <w:r>
        <w:rPr>
          <w:spacing w:val="3"/>
          <w:sz w:val="19"/>
        </w:rPr>
        <w:t> </w:t>
      </w:r>
      <w:r>
        <w:rPr>
          <w:sz w:val="19"/>
        </w:rPr>
        <w:t>əşya</w:t>
      </w:r>
      <w:r>
        <w:rPr>
          <w:spacing w:val="2"/>
          <w:sz w:val="19"/>
        </w:rPr>
        <w:t> </w:t>
      </w:r>
      <w:r>
        <w:rPr>
          <w:sz w:val="19"/>
        </w:rPr>
        <w:t>tətbiq</w:t>
      </w:r>
      <w:r>
        <w:rPr>
          <w:spacing w:val="3"/>
          <w:sz w:val="19"/>
        </w:rPr>
        <w:t> </w:t>
      </w:r>
      <w:r>
        <w:rPr>
          <w:sz w:val="19"/>
        </w:rPr>
        <w:t>etməklə</w:t>
      </w:r>
      <w:r>
        <w:rPr>
          <w:spacing w:val="3"/>
          <w:sz w:val="19"/>
        </w:rPr>
        <w:t> </w:t>
      </w:r>
      <w:r>
        <w:rPr>
          <w:spacing w:val="-2"/>
          <w:sz w:val="19"/>
        </w:rPr>
        <w:t>törədildikdə;</w:t>
      </w:r>
    </w:p>
    <w:p>
      <w:pPr>
        <w:pStyle w:val="ListParagraph"/>
        <w:numPr>
          <w:ilvl w:val="2"/>
          <w:numId w:val="197"/>
        </w:numPr>
        <w:tabs>
          <w:tab w:pos="1577" w:val="left" w:leader="none"/>
        </w:tabs>
        <w:spacing w:line="240" w:lineRule="auto" w:before="12" w:after="0"/>
        <w:ind w:left="1577" w:right="0" w:hanging="1033"/>
        <w:jc w:val="left"/>
        <w:rPr>
          <w:sz w:val="19"/>
        </w:rPr>
      </w:pPr>
      <w:r>
        <w:rPr>
          <w:sz w:val="19"/>
        </w:rPr>
        <w:t>təkrar</w:t>
      </w:r>
      <w:r>
        <w:rPr>
          <w:spacing w:val="2"/>
          <w:sz w:val="19"/>
        </w:rPr>
        <w:t> </w:t>
      </w:r>
      <w:r>
        <w:rPr>
          <w:spacing w:val="-2"/>
          <w:sz w:val="19"/>
        </w:rPr>
        <w:t>törədildikdə—</w:t>
      </w:r>
    </w:p>
    <w:p>
      <w:pPr>
        <w:pStyle w:val="BodyText"/>
        <w:spacing w:before="13"/>
        <w:ind w:left="544"/>
      </w:pPr>
      <w:r>
        <w:rPr/>
        <w:t>yeddi</w:t>
      </w:r>
      <w:r>
        <w:rPr>
          <w:spacing w:val="2"/>
        </w:rPr>
        <w:t> </w:t>
      </w:r>
      <w:r>
        <w:rPr/>
        <w:t>ildən</w:t>
      </w:r>
      <w:r>
        <w:rPr>
          <w:spacing w:val="3"/>
        </w:rPr>
        <w:t> </w:t>
      </w:r>
      <w:r>
        <w:rPr/>
        <w:t>on</w:t>
      </w:r>
      <w:r>
        <w:rPr>
          <w:spacing w:val="3"/>
        </w:rPr>
        <w:t> </w:t>
      </w:r>
      <w:r>
        <w:rPr/>
        <w:t>iki</w:t>
      </w:r>
      <w:r>
        <w:rPr>
          <w:spacing w:val="2"/>
        </w:rPr>
        <w:t> </w:t>
      </w:r>
      <w:r>
        <w:rPr/>
        <w:t>ilədək</w:t>
      </w:r>
      <w:r>
        <w:rPr>
          <w:spacing w:val="3"/>
        </w:rPr>
        <w:t> </w:t>
      </w:r>
      <w:r>
        <w:rPr/>
        <w:t>müddətə</w:t>
      </w:r>
      <w:r>
        <w:rPr>
          <w:spacing w:val="3"/>
        </w:rPr>
        <w:t> </w:t>
      </w:r>
      <w:r>
        <w:rPr/>
        <w:t>azadlıqdan</w:t>
      </w:r>
      <w:r>
        <w:rPr>
          <w:spacing w:val="3"/>
        </w:rPr>
        <w:t> </w:t>
      </w:r>
      <w:r>
        <w:rPr/>
        <w:t>məhrum</w:t>
      </w:r>
      <w:r>
        <w:rPr>
          <w:spacing w:val="2"/>
        </w:rPr>
        <w:t> </w:t>
      </w:r>
      <w:r>
        <w:rPr/>
        <w:t>etmə</w:t>
      </w:r>
      <w:r>
        <w:rPr>
          <w:spacing w:val="3"/>
        </w:rPr>
        <w:t> </w:t>
      </w:r>
      <w:r>
        <w:rPr/>
        <w:t>ilə</w:t>
      </w:r>
      <w:r>
        <w:rPr>
          <w:spacing w:val="3"/>
        </w:rPr>
        <w:t> </w:t>
      </w:r>
      <w:r>
        <w:rPr>
          <w:spacing w:val="-2"/>
        </w:rPr>
        <w:t>cəzalandırılır.</w:t>
      </w:r>
    </w:p>
    <w:p>
      <w:pPr>
        <w:pStyle w:val="ListParagraph"/>
        <w:numPr>
          <w:ilvl w:val="1"/>
          <w:numId w:val="197"/>
        </w:numPr>
        <w:tabs>
          <w:tab w:pos="1447" w:val="left" w:leader="none"/>
        </w:tabs>
        <w:spacing w:line="240" w:lineRule="auto" w:before="13" w:after="0"/>
        <w:ind w:left="1447" w:right="0" w:hanging="903"/>
        <w:jc w:val="left"/>
        <w:rPr>
          <w:sz w:val="19"/>
        </w:rPr>
      </w:pPr>
      <w:r>
        <w:rPr>
          <w:sz w:val="19"/>
        </w:rPr>
        <w:t>Bu</w:t>
      </w:r>
      <w:r>
        <w:rPr>
          <w:spacing w:val="45"/>
          <w:w w:val="150"/>
          <w:sz w:val="19"/>
        </w:rPr>
        <w:t> </w:t>
      </w:r>
      <w:r>
        <w:rPr>
          <w:sz w:val="19"/>
        </w:rPr>
        <w:t>Məcəllənin</w:t>
      </w:r>
      <w:r>
        <w:rPr>
          <w:spacing w:val="46"/>
          <w:w w:val="150"/>
          <w:sz w:val="19"/>
        </w:rPr>
        <w:t> </w:t>
      </w:r>
      <w:r>
        <w:rPr>
          <w:sz w:val="19"/>
        </w:rPr>
        <w:t>219.1</w:t>
      </w:r>
      <w:r>
        <w:rPr>
          <w:spacing w:val="46"/>
          <w:w w:val="150"/>
          <w:sz w:val="19"/>
        </w:rPr>
        <w:t> </w:t>
      </w:r>
      <w:r>
        <w:rPr>
          <w:sz w:val="19"/>
        </w:rPr>
        <w:t>və</w:t>
      </w:r>
      <w:r>
        <w:rPr>
          <w:spacing w:val="46"/>
          <w:w w:val="150"/>
          <w:sz w:val="19"/>
        </w:rPr>
        <w:t> </w:t>
      </w:r>
      <w:r>
        <w:rPr>
          <w:sz w:val="19"/>
        </w:rPr>
        <w:t>ya</w:t>
      </w:r>
      <w:r>
        <w:rPr>
          <w:spacing w:val="46"/>
          <w:w w:val="150"/>
          <w:sz w:val="19"/>
        </w:rPr>
        <w:t> </w:t>
      </w:r>
      <w:r>
        <w:rPr>
          <w:sz w:val="19"/>
        </w:rPr>
        <w:t>219.2-ci</w:t>
      </w:r>
      <w:r>
        <w:rPr>
          <w:spacing w:val="46"/>
          <w:w w:val="150"/>
          <w:sz w:val="19"/>
        </w:rPr>
        <w:t> </w:t>
      </w:r>
      <w:r>
        <w:rPr>
          <w:sz w:val="19"/>
        </w:rPr>
        <w:t>maddələrində</w:t>
      </w:r>
      <w:r>
        <w:rPr>
          <w:spacing w:val="46"/>
          <w:w w:val="150"/>
          <w:sz w:val="19"/>
        </w:rPr>
        <w:t> </w:t>
      </w:r>
      <w:r>
        <w:rPr>
          <w:sz w:val="19"/>
        </w:rPr>
        <w:t>nəzərdə</w:t>
      </w:r>
      <w:r>
        <w:rPr>
          <w:spacing w:val="45"/>
          <w:w w:val="150"/>
          <w:sz w:val="19"/>
        </w:rPr>
        <w:t> </w:t>
      </w:r>
      <w:r>
        <w:rPr>
          <w:sz w:val="19"/>
        </w:rPr>
        <w:t>tutulmuş</w:t>
      </w:r>
      <w:r>
        <w:rPr>
          <w:spacing w:val="46"/>
          <w:w w:val="150"/>
          <w:sz w:val="19"/>
        </w:rPr>
        <w:t> </w:t>
      </w:r>
      <w:r>
        <w:rPr>
          <w:spacing w:val="-2"/>
          <w:sz w:val="19"/>
        </w:rPr>
        <w:t>əməllər</w:t>
      </w:r>
    </w:p>
    <w:p>
      <w:pPr>
        <w:pStyle w:val="ListParagraph"/>
        <w:spacing w:after="0" w:line="240" w:lineRule="auto"/>
        <w:jc w:val="left"/>
        <w:rPr>
          <w:sz w:val="19"/>
        </w:rPr>
        <w:sectPr>
          <w:pgSz w:w="11900" w:h="16840"/>
          <w:pgMar w:top="500" w:bottom="280" w:left="566" w:right="566"/>
        </w:sectPr>
      </w:pPr>
    </w:p>
    <w:p>
      <w:pPr>
        <w:pStyle w:val="BodyText"/>
        <w:spacing w:line="254" w:lineRule="auto" w:before="92"/>
        <w:ind w:left="100" w:right="213"/>
      </w:pPr>
      <w:r>
        <w:rPr/>
        <w:t>mütəşəkkil dəstə tərəfindən törədildikdə və ya ehtiyatsızlıqdan zərərçəkmiş şəxsin ölümünə</w:t>
      </w:r>
      <w:r>
        <w:rPr>
          <w:spacing w:val="40"/>
        </w:rPr>
        <w:t> </w:t>
      </w:r>
      <w:r>
        <w:rPr/>
        <w:t>və ya digər ağır nəticələrə səbəb olduqda—</w:t>
      </w:r>
    </w:p>
    <w:p>
      <w:pPr>
        <w:pStyle w:val="BodyText"/>
        <w:ind w:left="544"/>
      </w:pPr>
      <w:r>
        <w:rPr/>
        <w:t>on</w:t>
      </w:r>
      <w:r>
        <w:rPr>
          <w:spacing w:val="2"/>
        </w:rPr>
        <w:t> </w:t>
      </w:r>
      <w:r>
        <w:rPr/>
        <w:t>ildən</w:t>
      </w:r>
      <w:r>
        <w:rPr>
          <w:spacing w:val="3"/>
        </w:rPr>
        <w:t> </w:t>
      </w:r>
      <w:r>
        <w:rPr/>
        <w:t>on</w:t>
      </w:r>
      <w:r>
        <w:rPr>
          <w:spacing w:val="3"/>
        </w:rPr>
        <w:t> </w:t>
      </w:r>
      <w:r>
        <w:rPr/>
        <w:t>beş</w:t>
      </w:r>
      <w:r>
        <w:rPr>
          <w:spacing w:val="2"/>
        </w:rPr>
        <w:t> </w:t>
      </w:r>
      <w:r>
        <w:rPr/>
        <w:t>ilədək</w:t>
      </w:r>
      <w:r>
        <w:rPr>
          <w:spacing w:val="3"/>
        </w:rPr>
        <w:t> </w:t>
      </w:r>
      <w:r>
        <w:rPr/>
        <w:t>müddətə</w:t>
      </w:r>
      <w:r>
        <w:rPr>
          <w:spacing w:val="3"/>
        </w:rPr>
        <w:t> </w:t>
      </w:r>
      <w:r>
        <w:rPr/>
        <w:t>azadlıqdan</w:t>
      </w:r>
      <w:r>
        <w:rPr>
          <w:spacing w:val="2"/>
        </w:rPr>
        <w:t> </w:t>
      </w:r>
      <w:r>
        <w:rPr/>
        <w:t>məhrum</w:t>
      </w:r>
      <w:r>
        <w:rPr>
          <w:spacing w:val="3"/>
        </w:rPr>
        <w:t> </w:t>
      </w:r>
      <w:r>
        <w:rPr/>
        <w:t>etmə</w:t>
      </w:r>
      <w:r>
        <w:rPr>
          <w:spacing w:val="3"/>
        </w:rPr>
        <w:t> </w:t>
      </w:r>
      <w:r>
        <w:rPr/>
        <w:t>ilə</w:t>
      </w:r>
      <w:r>
        <w:rPr>
          <w:spacing w:val="2"/>
        </w:rPr>
        <w:t> </w:t>
      </w:r>
      <w:r>
        <w:rPr>
          <w:spacing w:val="-2"/>
        </w:rPr>
        <w:t>cəzalandırılır.</w:t>
      </w:r>
    </w:p>
    <w:p>
      <w:pPr>
        <w:pStyle w:val="BodyText"/>
        <w:spacing w:before="34"/>
      </w:pPr>
    </w:p>
    <w:p>
      <w:pPr>
        <w:spacing w:line="140" w:lineRule="exact" w:before="0"/>
        <w:ind w:left="0" w:right="1190" w:firstLine="0"/>
        <w:jc w:val="center"/>
        <w:rPr>
          <w:b/>
          <w:sz w:val="15"/>
        </w:rPr>
      </w:pPr>
      <w:r>
        <w:rPr>
          <w:b/>
          <w:color w:val="0000FF"/>
          <w:spacing w:val="-2"/>
          <w:w w:val="105"/>
          <w:sz w:val="15"/>
          <w:u w:val="single" w:color="0000FF"/>
        </w:rPr>
        <w:t>[625]</w:t>
      </w:r>
    </w:p>
    <w:p>
      <w:pPr>
        <w:spacing w:line="186" w:lineRule="exact"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2</w:t>
      </w:r>
      <w:r>
        <w:rPr>
          <w:spacing w:val="-66"/>
          <w:sz w:val="19"/>
        </w:rPr>
        <w:t> </w:t>
      </w:r>
      <w:r>
        <w:rPr>
          <w:sz w:val="19"/>
        </w:rPr>
        <w:t>1</w:t>
      </w:r>
      <w:r>
        <w:rPr>
          <w:spacing w:val="-66"/>
          <w:sz w:val="19"/>
        </w:rPr>
        <w:t> </w:t>
      </w:r>
      <w:r>
        <w:rPr>
          <w:sz w:val="19"/>
        </w:rPr>
        <w:t>9</w:t>
      </w:r>
      <w:r>
        <w:rPr>
          <w:spacing w:val="-67"/>
          <w:sz w:val="19"/>
        </w:rPr>
        <w:t> </w:t>
      </w:r>
      <w:r>
        <w:rPr>
          <w:sz w:val="19"/>
        </w:rPr>
        <w:t>-</w:t>
      </w:r>
      <w:r>
        <w:rPr>
          <w:spacing w:val="-66"/>
          <w:sz w:val="19"/>
        </w:rPr>
        <w:t> </w:t>
      </w:r>
      <w:r>
        <w:rPr>
          <w:sz w:val="19"/>
        </w:rPr>
        <w:t>1</w:t>
      </w:r>
      <w:r>
        <w:rPr>
          <w:spacing w:val="-66"/>
          <w:sz w:val="19"/>
        </w:rPr>
        <w:t> </w:t>
      </w:r>
      <w:r>
        <w:rPr>
          <w:sz w:val="19"/>
        </w:rPr>
        <w:t>.</w:t>
      </w:r>
      <w:r>
        <w:rPr>
          <w:spacing w:val="13"/>
          <w:sz w:val="19"/>
        </w:rPr>
        <w:t> </w:t>
      </w:r>
      <w:r>
        <w:rPr>
          <w:b/>
          <w:sz w:val="19"/>
        </w:rPr>
        <w:t>Dəniz</w:t>
      </w:r>
      <w:r>
        <w:rPr>
          <w:b/>
          <w:spacing w:val="3"/>
          <w:sz w:val="19"/>
        </w:rPr>
        <w:t> </w:t>
      </w:r>
      <w:r>
        <w:rPr>
          <w:b/>
          <w:spacing w:val="-2"/>
          <w:sz w:val="19"/>
        </w:rPr>
        <w:t>quldurluğu</w:t>
      </w:r>
    </w:p>
    <w:p>
      <w:pPr>
        <w:pStyle w:val="BodyText"/>
        <w:spacing w:before="26"/>
        <w:rPr>
          <w:b/>
        </w:rPr>
      </w:pPr>
    </w:p>
    <w:p>
      <w:pPr>
        <w:pStyle w:val="BodyText"/>
        <w:spacing w:line="254" w:lineRule="auto"/>
        <w:ind w:left="100" w:firstLine="444"/>
      </w:pPr>
      <w:r>
        <w:rPr/>
        <w:t>219-1.1.</w:t>
      </w:r>
      <w:r>
        <w:rPr>
          <w:spacing w:val="40"/>
        </w:rPr>
        <w:t> </w:t>
      </w:r>
      <w:r>
        <w:rPr/>
        <w:t>Dəniz</w:t>
      </w:r>
      <w:r>
        <w:rPr>
          <w:spacing w:val="40"/>
        </w:rPr>
        <w:t> </w:t>
      </w:r>
      <w:r>
        <w:rPr/>
        <w:t>quldurluğu,</w:t>
      </w:r>
      <w:r>
        <w:rPr>
          <w:spacing w:val="40"/>
        </w:rPr>
        <w:t> </w:t>
      </w:r>
      <w:r>
        <w:rPr/>
        <w:t>yəni</w:t>
      </w:r>
      <w:r>
        <w:rPr>
          <w:spacing w:val="40"/>
        </w:rPr>
        <w:t> </w:t>
      </w:r>
      <w:r>
        <w:rPr/>
        <w:t>özgənin</w:t>
      </w:r>
      <w:r>
        <w:rPr>
          <w:spacing w:val="40"/>
        </w:rPr>
        <w:t> </w:t>
      </w:r>
      <w:r>
        <w:rPr/>
        <w:t>əmlakını</w:t>
      </w:r>
      <w:r>
        <w:rPr>
          <w:spacing w:val="40"/>
        </w:rPr>
        <w:t> </w:t>
      </w:r>
      <w:r>
        <w:rPr/>
        <w:t>ələ</w:t>
      </w:r>
      <w:r>
        <w:rPr>
          <w:spacing w:val="40"/>
        </w:rPr>
        <w:t> </w:t>
      </w:r>
      <w:r>
        <w:rPr/>
        <w:t>keçirmək</w:t>
      </w:r>
      <w:r>
        <w:rPr>
          <w:spacing w:val="40"/>
        </w:rPr>
        <w:t> </w:t>
      </w:r>
      <w:r>
        <w:rPr/>
        <w:t>məqsədi</w:t>
      </w:r>
      <w:r>
        <w:rPr>
          <w:spacing w:val="40"/>
        </w:rPr>
        <w:t> </w:t>
      </w:r>
      <w:r>
        <w:rPr/>
        <w:t>ilə</w:t>
      </w:r>
      <w:r>
        <w:rPr>
          <w:spacing w:val="40"/>
        </w:rPr>
        <w:t> </w:t>
      </w:r>
      <w:r>
        <w:rPr/>
        <w:t>zor</w:t>
      </w:r>
      <w:r>
        <w:rPr>
          <w:spacing w:val="40"/>
        </w:rPr>
        <w:t> </w:t>
      </w:r>
      <w:r>
        <w:rPr/>
        <w:t>tətbiq etməklə və ya zor tətbiq etmə hədəsi ilə dəniz və çay gəmisinə edilən basqın -</w:t>
      </w:r>
    </w:p>
    <w:p>
      <w:pPr>
        <w:pStyle w:val="BodyText"/>
        <w:spacing w:line="254" w:lineRule="auto"/>
        <w:ind w:left="544" w:right="3058"/>
      </w:pPr>
      <w:r>
        <w:rPr/>
        <w:t>beş ildən on ilədək azadlıqdan məhrum etmə ilə cəzalandırılır. 219-1.2. Eyni əməllər:</w:t>
      </w:r>
    </w:p>
    <w:p>
      <w:pPr>
        <w:pStyle w:val="BodyText"/>
        <w:spacing w:line="254" w:lineRule="auto"/>
        <w:ind w:left="544" w:right="105"/>
      </w:pPr>
      <w:r>
        <w:rPr/>
        <w:t>219-1.2.1. bir qrup şəxs, qabaqcadan əlbir olan bir qrup şəxs tərəfindən törədildikdə; 219-1.2.2.</w:t>
      </w:r>
      <w:r>
        <w:rPr>
          <w:spacing w:val="61"/>
          <w:w w:val="150"/>
        </w:rPr>
        <w:t> </w:t>
      </w:r>
      <w:r>
        <w:rPr/>
        <w:t>silah</w:t>
      </w:r>
      <w:r>
        <w:rPr>
          <w:spacing w:val="61"/>
          <w:w w:val="150"/>
        </w:rPr>
        <w:t> </w:t>
      </w:r>
      <w:r>
        <w:rPr/>
        <w:t>və</w:t>
      </w:r>
      <w:r>
        <w:rPr>
          <w:spacing w:val="61"/>
          <w:w w:val="150"/>
        </w:rPr>
        <w:t> </w:t>
      </w:r>
      <w:r>
        <w:rPr/>
        <w:t>ya</w:t>
      </w:r>
      <w:r>
        <w:rPr>
          <w:spacing w:val="61"/>
          <w:w w:val="150"/>
        </w:rPr>
        <w:t> </w:t>
      </w:r>
      <w:r>
        <w:rPr/>
        <w:t>silah</w:t>
      </w:r>
      <w:r>
        <w:rPr>
          <w:spacing w:val="61"/>
          <w:w w:val="150"/>
        </w:rPr>
        <w:t> </w:t>
      </w:r>
      <w:r>
        <w:rPr/>
        <w:t>qismində</w:t>
      </w:r>
      <w:r>
        <w:rPr>
          <w:spacing w:val="61"/>
          <w:w w:val="150"/>
        </w:rPr>
        <w:t> </w:t>
      </w:r>
      <w:r>
        <w:rPr/>
        <w:t>istifadə</w:t>
      </w:r>
      <w:r>
        <w:rPr>
          <w:spacing w:val="61"/>
          <w:w w:val="150"/>
        </w:rPr>
        <w:t> </w:t>
      </w:r>
      <w:r>
        <w:rPr/>
        <w:t>edilən</w:t>
      </w:r>
      <w:r>
        <w:rPr>
          <w:spacing w:val="61"/>
          <w:w w:val="150"/>
        </w:rPr>
        <w:t> </w:t>
      </w:r>
      <w:r>
        <w:rPr/>
        <w:t>əşyalar</w:t>
      </w:r>
      <w:r>
        <w:rPr>
          <w:spacing w:val="61"/>
          <w:w w:val="150"/>
        </w:rPr>
        <w:t> </w:t>
      </w:r>
      <w:r>
        <w:rPr/>
        <w:t>tətbiq</w:t>
      </w:r>
      <w:r>
        <w:rPr>
          <w:spacing w:val="61"/>
          <w:w w:val="150"/>
        </w:rPr>
        <w:t> </w:t>
      </w:r>
      <w:r>
        <w:rPr/>
        <w:t>edilməklə</w:t>
      </w:r>
    </w:p>
    <w:p>
      <w:pPr>
        <w:pStyle w:val="BodyText"/>
        <w:ind w:left="100"/>
      </w:pPr>
      <w:r>
        <w:rPr/>
        <w:t>törədildikdə</w:t>
      </w:r>
      <w:r>
        <w:rPr>
          <w:spacing w:val="3"/>
        </w:rPr>
        <w:t> </w:t>
      </w:r>
      <w:r>
        <w:rPr>
          <w:spacing w:val="-10"/>
        </w:rPr>
        <w:t>-</w:t>
      </w:r>
    </w:p>
    <w:p>
      <w:pPr>
        <w:pStyle w:val="BodyText"/>
        <w:spacing w:line="254" w:lineRule="auto" w:before="12"/>
        <w:ind w:left="100" w:firstLine="444"/>
      </w:pPr>
      <w:r>
        <w:rPr>
          <w:strike/>
        </w:rPr>
        <w:t>əmlakı</w:t>
      </w:r>
      <w:r>
        <w:rPr>
          <w:strike/>
          <w:spacing w:val="72"/>
        </w:rPr>
        <w:t> </w:t>
      </w:r>
      <w:r>
        <w:rPr>
          <w:strike/>
        </w:rPr>
        <w:t>müsadirə</w:t>
      </w:r>
      <w:r>
        <w:rPr>
          <w:strike/>
          <w:spacing w:val="72"/>
        </w:rPr>
        <w:t> </w:t>
      </w:r>
      <w:r>
        <w:rPr>
          <w:strike/>
        </w:rPr>
        <w:t>olunmaqla</w:t>
      </w:r>
      <w:r>
        <w:rPr>
          <w:strike/>
          <w:spacing w:val="72"/>
        </w:rPr>
        <w:t> </w:t>
      </w:r>
      <w:r>
        <w:rPr>
          <w:strike/>
        </w:rPr>
        <w:t>və</w:t>
      </w:r>
      <w:r>
        <w:rPr>
          <w:strike/>
          <w:spacing w:val="72"/>
        </w:rPr>
        <w:t> </w:t>
      </w:r>
      <w:r>
        <w:rPr>
          <w:strike/>
        </w:rPr>
        <w:t>ya</w:t>
      </w:r>
      <w:r>
        <w:rPr>
          <w:strike/>
          <w:spacing w:val="72"/>
        </w:rPr>
        <w:t> </w:t>
      </w:r>
      <w:r>
        <w:rPr>
          <w:strike/>
        </w:rPr>
        <w:t>olunmamaqla</w:t>
      </w:r>
      <w:r>
        <w:rPr>
          <w:strike w:val="0"/>
          <w:spacing w:val="80"/>
        </w:rPr>
        <w:t> </w:t>
      </w:r>
      <w:r>
        <w:rPr>
          <w:strike w:val="0"/>
        </w:rPr>
        <w:t>səkkiz</w:t>
      </w:r>
      <w:r>
        <w:rPr>
          <w:strike w:val="0"/>
          <w:spacing w:val="75"/>
        </w:rPr>
        <w:t> </w:t>
      </w:r>
      <w:r>
        <w:rPr>
          <w:strike w:val="0"/>
        </w:rPr>
        <w:t>ildən</w:t>
      </w:r>
      <w:r>
        <w:rPr>
          <w:strike w:val="0"/>
          <w:spacing w:val="75"/>
        </w:rPr>
        <w:t> </w:t>
      </w:r>
      <w:r>
        <w:rPr>
          <w:strike w:val="0"/>
        </w:rPr>
        <w:t>on</w:t>
      </w:r>
      <w:r>
        <w:rPr>
          <w:strike w:val="0"/>
          <w:spacing w:val="75"/>
        </w:rPr>
        <w:t> </w:t>
      </w:r>
      <w:r>
        <w:rPr>
          <w:strike w:val="0"/>
        </w:rPr>
        <w:t>iki</w:t>
      </w:r>
      <w:r>
        <w:rPr>
          <w:strike w:val="0"/>
          <w:spacing w:val="75"/>
        </w:rPr>
        <w:t> </w:t>
      </w:r>
      <w:r>
        <w:rPr>
          <w:strike w:val="0"/>
        </w:rPr>
        <w:t>ilədək</w:t>
      </w:r>
      <w:r>
        <w:rPr>
          <w:strike w:val="0"/>
          <w:spacing w:val="75"/>
        </w:rPr>
        <w:t> </w:t>
      </w:r>
      <w:r>
        <w:rPr>
          <w:strike w:val="0"/>
        </w:rPr>
        <w:t>azadlıqdan məhrum etmə ilə cəzalandırılır.</w:t>
      </w:r>
    </w:p>
    <w:p>
      <w:pPr>
        <w:pStyle w:val="BodyText"/>
        <w:ind w:left="544"/>
      </w:pPr>
      <w:r>
        <w:rPr/>
        <w:t>219-1.3.</w:t>
      </w:r>
      <w:r>
        <w:rPr>
          <w:spacing w:val="2"/>
        </w:rPr>
        <w:t> </w:t>
      </w:r>
      <w:r>
        <w:rPr/>
        <w:t>Eyni</w:t>
      </w:r>
      <w:r>
        <w:rPr>
          <w:spacing w:val="3"/>
        </w:rPr>
        <w:t> </w:t>
      </w:r>
      <w:r>
        <w:rPr>
          <w:spacing w:val="-2"/>
        </w:rPr>
        <w:t>əməllər:</w:t>
      </w:r>
    </w:p>
    <w:p>
      <w:pPr>
        <w:pStyle w:val="BodyText"/>
        <w:spacing w:before="13"/>
        <w:ind w:left="544"/>
      </w:pPr>
      <w:r>
        <w:rPr/>
        <w:t>219-1.3.1.</w:t>
      </w:r>
      <w:r>
        <w:rPr>
          <w:spacing w:val="3"/>
        </w:rPr>
        <w:t> </w:t>
      </w:r>
      <w:r>
        <w:rPr/>
        <w:t>təkrar</w:t>
      </w:r>
      <w:r>
        <w:rPr>
          <w:spacing w:val="3"/>
        </w:rPr>
        <w:t> </w:t>
      </w:r>
      <w:r>
        <w:rPr>
          <w:spacing w:val="-2"/>
        </w:rPr>
        <w:t>törədildikdə;</w:t>
      </w:r>
    </w:p>
    <w:p>
      <w:pPr>
        <w:pStyle w:val="BodyText"/>
        <w:spacing w:line="254" w:lineRule="auto" w:before="13"/>
        <w:ind w:left="544" w:right="99"/>
      </w:pPr>
      <w:r>
        <w:rPr/>
        <w:t>219-1.3.2. mütəşəkkil dəstə və ya cinayətkar birlik (təşkilat) tərəfindən törədildikdə; 219-1.3.3. ehtiyatsızlıqdan şəxsin ölümünə və ya digər ağır nəticələrə səbəb olduqda - </w:t>
      </w:r>
      <w:r>
        <w:rPr>
          <w:strike/>
        </w:rPr>
        <w:t>əmlakı</w:t>
      </w:r>
      <w:r>
        <w:rPr>
          <w:strike/>
          <w:spacing w:val="72"/>
        </w:rPr>
        <w:t> </w:t>
      </w:r>
      <w:r>
        <w:rPr>
          <w:strike/>
        </w:rPr>
        <w:t>müsadirə</w:t>
      </w:r>
      <w:r>
        <w:rPr>
          <w:strike/>
          <w:spacing w:val="72"/>
        </w:rPr>
        <w:t> </w:t>
      </w:r>
      <w:r>
        <w:rPr>
          <w:strike/>
        </w:rPr>
        <w:t>olunmaqla</w:t>
      </w:r>
      <w:r>
        <w:rPr>
          <w:strike/>
          <w:spacing w:val="72"/>
        </w:rPr>
        <w:t> </w:t>
      </w:r>
      <w:r>
        <w:rPr>
          <w:strike/>
        </w:rPr>
        <w:t>və</w:t>
      </w:r>
      <w:r>
        <w:rPr>
          <w:strike/>
          <w:spacing w:val="72"/>
        </w:rPr>
        <w:t> </w:t>
      </w:r>
      <w:r>
        <w:rPr>
          <w:strike/>
        </w:rPr>
        <w:t>ya</w:t>
      </w:r>
      <w:r>
        <w:rPr>
          <w:strike/>
          <w:spacing w:val="72"/>
        </w:rPr>
        <w:t> </w:t>
      </w:r>
      <w:r>
        <w:rPr>
          <w:strike/>
        </w:rPr>
        <w:t>olunmamaqla</w:t>
      </w:r>
      <w:r>
        <w:rPr>
          <w:strike w:val="0"/>
          <w:spacing w:val="65"/>
          <w:w w:val="150"/>
        </w:rPr>
        <w:t> </w:t>
      </w:r>
      <w:r>
        <w:rPr>
          <w:strike w:val="0"/>
        </w:rPr>
        <w:t>on</w:t>
      </w:r>
      <w:r>
        <w:rPr>
          <w:strike w:val="0"/>
          <w:spacing w:val="80"/>
        </w:rPr>
        <w:t> </w:t>
      </w:r>
      <w:r>
        <w:rPr>
          <w:strike w:val="0"/>
        </w:rPr>
        <w:t>iki</w:t>
      </w:r>
      <w:r>
        <w:rPr>
          <w:strike w:val="0"/>
          <w:spacing w:val="80"/>
        </w:rPr>
        <w:t> </w:t>
      </w:r>
      <w:r>
        <w:rPr>
          <w:strike w:val="0"/>
        </w:rPr>
        <w:t>ildən</w:t>
      </w:r>
      <w:r>
        <w:rPr>
          <w:strike w:val="0"/>
          <w:spacing w:val="20"/>
        </w:rPr>
        <w:t> </w:t>
      </w:r>
      <w:r>
        <w:rPr>
          <w:strike w:val="0"/>
        </w:rPr>
        <w:t>iyirmi</w:t>
      </w:r>
      <w:r>
        <w:rPr>
          <w:strike w:val="0"/>
          <w:spacing w:val="76"/>
        </w:rPr>
        <w:t> </w:t>
      </w:r>
      <w:r>
        <w:rPr>
          <w:strike w:val="0"/>
        </w:rPr>
        <w:t>ilədək</w:t>
      </w:r>
      <w:r>
        <w:rPr>
          <w:strike w:val="0"/>
          <w:spacing w:val="73"/>
        </w:rPr>
        <w:t> </w:t>
      </w:r>
      <w:r>
        <w:rPr>
          <w:strike w:val="0"/>
        </w:rPr>
        <w:t>azadlıqdan</w:t>
      </w:r>
    </w:p>
    <w:p>
      <w:pPr>
        <w:pStyle w:val="BodyText"/>
        <w:spacing w:line="215" w:lineRule="exact"/>
        <w:ind w:left="100"/>
      </w:pPr>
      <w:r>
        <w:rPr/>
        <w:t>məhrum</w:t>
      </w:r>
      <w:r>
        <w:rPr>
          <w:spacing w:val="2"/>
        </w:rPr>
        <w:t> </w:t>
      </w:r>
      <w:r>
        <w:rPr/>
        <w:t>etmə</w:t>
      </w:r>
      <w:r>
        <w:rPr>
          <w:spacing w:val="3"/>
        </w:rPr>
        <w:t> </w:t>
      </w:r>
      <w:r>
        <w:rPr/>
        <w:t>və</w:t>
      </w:r>
      <w:r>
        <w:rPr>
          <w:spacing w:val="3"/>
        </w:rPr>
        <w:t> </w:t>
      </w:r>
      <w:r>
        <w:rPr/>
        <w:t>ya</w:t>
      </w:r>
      <w:r>
        <w:rPr>
          <w:spacing w:val="2"/>
        </w:rPr>
        <w:t> </w:t>
      </w:r>
      <w:r>
        <w:rPr/>
        <w:t>ömürlük</w:t>
      </w:r>
      <w:r>
        <w:rPr>
          <w:spacing w:val="3"/>
        </w:rPr>
        <w:t> </w:t>
      </w:r>
      <w:r>
        <w:rPr/>
        <w:t>azadlıqdan</w:t>
      </w:r>
      <w:r>
        <w:rPr>
          <w:spacing w:val="3"/>
        </w:rPr>
        <w:t> </w:t>
      </w:r>
      <w:r>
        <w:rPr/>
        <w:t>məhrum</w:t>
      </w:r>
      <w:r>
        <w:rPr>
          <w:spacing w:val="2"/>
        </w:rPr>
        <w:t> </w:t>
      </w:r>
      <w:r>
        <w:rPr/>
        <w:t>etmə</w:t>
      </w:r>
      <w:r>
        <w:rPr>
          <w:spacing w:val="3"/>
        </w:rPr>
        <w:t> </w:t>
      </w:r>
      <w:r>
        <w:rPr/>
        <w:t>ilə</w:t>
      </w:r>
      <w:r>
        <w:rPr>
          <w:spacing w:val="3"/>
        </w:rPr>
        <w:t> </w:t>
      </w:r>
      <w:r>
        <w:rPr>
          <w:spacing w:val="-2"/>
        </w:rPr>
        <w:t>cəzalandırılır.</w:t>
      </w:r>
    </w:p>
    <w:p>
      <w:pPr>
        <w:pStyle w:val="BodyText"/>
        <w:spacing w:before="80"/>
        <w:rPr>
          <w:sz w:val="15"/>
        </w:rPr>
      </w:pPr>
    </w:p>
    <w:p>
      <w:pPr>
        <w:spacing w:line="114" w:lineRule="exact" w:before="0"/>
        <w:ind w:left="0" w:right="762" w:firstLine="0"/>
        <w:jc w:val="right"/>
        <w:rPr>
          <w:b/>
          <w:sz w:val="15"/>
        </w:rPr>
      </w:pPr>
      <w:r>
        <w:rPr>
          <w:b/>
          <w:color w:val="0000FF"/>
          <w:spacing w:val="-2"/>
          <w:w w:val="105"/>
          <w:sz w:val="15"/>
          <w:u w:val="single" w:color="0000FF"/>
        </w:rPr>
        <w:t>[626]</w:t>
      </w:r>
    </w:p>
    <w:p>
      <w:pPr>
        <w:spacing w:line="200" w:lineRule="exact" w:before="0"/>
        <w:ind w:left="580" w:right="0" w:firstLine="0"/>
        <w:jc w:val="left"/>
        <w:rPr>
          <w:rFonts w:ascii="Palatino Linotype" w:hAnsi="Palatino Linotype"/>
          <w:b/>
          <w:i/>
          <w:sz w:val="19"/>
        </w:rPr>
      </w:pPr>
      <w:r>
        <w:rPr>
          <w:rFonts w:ascii="Times New Roman" w:hAnsi="Times New Roman"/>
          <w:b/>
          <w:i/>
          <w:spacing w:val="17"/>
          <w:w w:val="105"/>
          <w:sz w:val="19"/>
        </w:rPr>
        <w:t>Madd</w:t>
      </w:r>
      <w:r>
        <w:rPr>
          <w:rFonts w:ascii="Times New Roman" w:hAnsi="Times New Roman"/>
          <w:b/>
          <w:i/>
          <w:spacing w:val="-24"/>
          <w:w w:val="105"/>
          <w:sz w:val="19"/>
        </w:rPr>
        <w:t> </w:t>
      </w:r>
      <w:r>
        <w:rPr>
          <w:rFonts w:ascii="Arial" w:hAnsi="Arial"/>
          <w:i/>
          <w:w w:val="105"/>
          <w:sz w:val="19"/>
        </w:rPr>
        <w:t>ə</w:t>
      </w:r>
      <w:r>
        <w:rPr>
          <w:rFonts w:ascii="Arial" w:hAnsi="Arial"/>
          <w:i/>
          <w:spacing w:val="18"/>
          <w:w w:val="105"/>
          <w:sz w:val="19"/>
        </w:rPr>
        <w:t> </w:t>
      </w:r>
      <w:r>
        <w:rPr>
          <w:rFonts w:ascii="Times New Roman" w:hAnsi="Times New Roman"/>
          <w:b/>
          <w:i/>
          <w:w w:val="105"/>
          <w:sz w:val="19"/>
        </w:rPr>
        <w:t>219-2.</w:t>
      </w:r>
      <w:r>
        <w:rPr>
          <w:rFonts w:ascii="Times New Roman" w:hAnsi="Times New Roman"/>
          <w:b/>
          <w:i/>
          <w:spacing w:val="9"/>
          <w:w w:val="105"/>
          <w:sz w:val="19"/>
        </w:rPr>
        <w:t> </w:t>
      </w:r>
      <w:r>
        <w:rPr>
          <w:rFonts w:ascii="Palatino Linotype" w:hAnsi="Palatino Linotype"/>
          <w:b/>
          <w:i/>
          <w:w w:val="105"/>
          <w:sz w:val="19"/>
        </w:rPr>
        <w:t>D</w:t>
      </w:r>
      <w:r>
        <w:rPr>
          <w:rFonts w:ascii="Arial" w:hAnsi="Arial"/>
          <w:b/>
          <w:i/>
          <w:w w:val="105"/>
          <w:sz w:val="19"/>
        </w:rPr>
        <w:t>ə</w:t>
      </w:r>
      <w:r>
        <w:rPr>
          <w:rFonts w:ascii="Palatino Linotype" w:hAnsi="Palatino Linotype"/>
          <w:b/>
          <w:i/>
          <w:w w:val="105"/>
          <w:sz w:val="19"/>
        </w:rPr>
        <w:t>nizd</w:t>
      </w:r>
      <w:r>
        <w:rPr>
          <w:rFonts w:ascii="Arial" w:hAnsi="Arial"/>
          <w:b/>
          <w:i/>
          <w:w w:val="105"/>
          <w:sz w:val="19"/>
        </w:rPr>
        <w:t>ə</w:t>
      </w:r>
      <w:r>
        <w:rPr>
          <w:rFonts w:ascii="Arial" w:hAnsi="Arial"/>
          <w:b/>
          <w:i/>
          <w:spacing w:val="-11"/>
          <w:w w:val="105"/>
          <w:sz w:val="19"/>
        </w:rPr>
        <w:t> </w:t>
      </w:r>
      <w:r>
        <w:rPr>
          <w:rFonts w:ascii="Palatino Linotype" w:hAnsi="Palatino Linotype"/>
          <w:b/>
          <w:i/>
          <w:w w:val="105"/>
          <w:sz w:val="19"/>
        </w:rPr>
        <w:t>yerl</w:t>
      </w:r>
      <w:r>
        <w:rPr>
          <w:rFonts w:ascii="Arial" w:hAnsi="Arial"/>
          <w:b/>
          <w:i/>
          <w:w w:val="105"/>
          <w:sz w:val="19"/>
        </w:rPr>
        <w:t>əşə</w:t>
      </w:r>
      <w:r>
        <w:rPr>
          <w:rFonts w:ascii="Palatino Linotype" w:hAnsi="Palatino Linotype"/>
          <w:b/>
          <w:i/>
          <w:w w:val="105"/>
          <w:sz w:val="19"/>
        </w:rPr>
        <w:t>n</w:t>
      </w:r>
      <w:r>
        <w:rPr>
          <w:rFonts w:ascii="Palatino Linotype" w:hAnsi="Palatino Linotype"/>
          <w:b/>
          <w:i/>
          <w:spacing w:val="-6"/>
          <w:w w:val="105"/>
          <w:sz w:val="19"/>
        </w:rPr>
        <w:t> </w:t>
      </w:r>
      <w:r>
        <w:rPr>
          <w:rFonts w:ascii="Palatino Linotype" w:hAnsi="Palatino Linotype"/>
          <w:b/>
          <w:i/>
          <w:w w:val="105"/>
          <w:sz w:val="19"/>
        </w:rPr>
        <w:t>stasionar</w:t>
      </w:r>
      <w:r>
        <w:rPr>
          <w:rFonts w:ascii="Palatino Linotype" w:hAnsi="Palatino Linotype"/>
          <w:b/>
          <w:i/>
          <w:spacing w:val="-6"/>
          <w:w w:val="105"/>
          <w:sz w:val="19"/>
        </w:rPr>
        <w:t> </w:t>
      </w:r>
      <w:r>
        <w:rPr>
          <w:rFonts w:ascii="Palatino Linotype" w:hAnsi="Palatino Linotype"/>
          <w:b/>
          <w:i/>
          <w:w w:val="105"/>
          <w:sz w:val="19"/>
        </w:rPr>
        <w:t>platformaların</w:t>
      </w:r>
      <w:r>
        <w:rPr>
          <w:rFonts w:ascii="Palatino Linotype" w:hAnsi="Palatino Linotype"/>
          <w:b/>
          <w:i/>
          <w:spacing w:val="-6"/>
          <w:w w:val="105"/>
          <w:sz w:val="19"/>
        </w:rPr>
        <w:t> </w:t>
      </w:r>
      <w:r>
        <w:rPr>
          <w:rFonts w:ascii="Palatino Linotype" w:hAnsi="Palatino Linotype"/>
          <w:b/>
          <w:i/>
          <w:w w:val="105"/>
          <w:sz w:val="19"/>
        </w:rPr>
        <w:t>t</w:t>
      </w:r>
      <w:r>
        <w:rPr>
          <w:rFonts w:ascii="Arial" w:hAnsi="Arial"/>
          <w:b/>
          <w:i/>
          <w:w w:val="105"/>
          <w:sz w:val="19"/>
        </w:rPr>
        <w:t>ə</w:t>
      </w:r>
      <w:r>
        <w:rPr>
          <w:rFonts w:ascii="Palatino Linotype" w:hAnsi="Palatino Linotype"/>
          <w:b/>
          <w:i/>
          <w:w w:val="105"/>
          <w:sz w:val="19"/>
        </w:rPr>
        <w:t>hlük</w:t>
      </w:r>
      <w:r>
        <w:rPr>
          <w:rFonts w:ascii="Arial" w:hAnsi="Arial"/>
          <w:b/>
          <w:i/>
          <w:w w:val="105"/>
          <w:sz w:val="19"/>
        </w:rPr>
        <w:t>ə</w:t>
      </w:r>
      <w:r>
        <w:rPr>
          <w:rFonts w:ascii="Palatino Linotype" w:hAnsi="Palatino Linotype"/>
          <w:b/>
          <w:i/>
          <w:w w:val="105"/>
          <w:sz w:val="19"/>
        </w:rPr>
        <w:t>sizliyin</w:t>
      </w:r>
      <w:r>
        <w:rPr>
          <w:rFonts w:ascii="Arial" w:hAnsi="Arial"/>
          <w:b/>
          <w:i/>
          <w:w w:val="105"/>
          <w:sz w:val="19"/>
        </w:rPr>
        <w:t>ə</w:t>
      </w:r>
      <w:r>
        <w:rPr>
          <w:rFonts w:ascii="Arial" w:hAnsi="Arial"/>
          <w:b/>
          <w:i/>
          <w:spacing w:val="-11"/>
          <w:w w:val="105"/>
          <w:sz w:val="19"/>
        </w:rPr>
        <w:t> </w:t>
      </w:r>
      <w:r>
        <w:rPr>
          <w:rFonts w:ascii="Palatino Linotype" w:hAnsi="Palatino Linotype"/>
          <w:b/>
          <w:i/>
          <w:w w:val="105"/>
          <w:sz w:val="19"/>
        </w:rPr>
        <w:t>t</w:t>
      </w:r>
      <w:r>
        <w:rPr>
          <w:rFonts w:ascii="Arial" w:hAnsi="Arial"/>
          <w:b/>
          <w:i/>
          <w:w w:val="105"/>
          <w:sz w:val="19"/>
        </w:rPr>
        <w:t>ə</w:t>
      </w:r>
      <w:r>
        <w:rPr>
          <w:rFonts w:ascii="Palatino Linotype" w:hAnsi="Palatino Linotype"/>
          <w:b/>
          <w:i/>
          <w:w w:val="105"/>
          <w:sz w:val="19"/>
        </w:rPr>
        <w:t>hdid</w:t>
      </w:r>
      <w:r>
        <w:rPr>
          <w:rFonts w:ascii="Palatino Linotype" w:hAnsi="Palatino Linotype"/>
          <w:b/>
          <w:i/>
          <w:spacing w:val="-6"/>
          <w:w w:val="105"/>
          <w:sz w:val="19"/>
        </w:rPr>
        <w:t> </w:t>
      </w:r>
      <w:r>
        <w:rPr>
          <w:rFonts w:ascii="Palatino Linotype" w:hAnsi="Palatino Linotype"/>
          <w:b/>
          <w:i/>
          <w:w w:val="105"/>
          <w:sz w:val="19"/>
        </w:rPr>
        <w:t>yaradan</w:t>
      </w:r>
      <w:r>
        <w:rPr>
          <w:rFonts w:ascii="Palatino Linotype" w:hAnsi="Palatino Linotype"/>
          <w:b/>
          <w:i/>
          <w:spacing w:val="-5"/>
          <w:w w:val="105"/>
          <w:sz w:val="19"/>
        </w:rPr>
        <w:t> </w:t>
      </w:r>
      <w:r>
        <w:rPr>
          <w:rFonts w:ascii="Arial" w:hAnsi="Arial"/>
          <w:b/>
          <w:i/>
          <w:spacing w:val="-2"/>
          <w:w w:val="105"/>
          <w:sz w:val="19"/>
        </w:rPr>
        <w:t>ə</w:t>
      </w:r>
      <w:r>
        <w:rPr>
          <w:rFonts w:ascii="Palatino Linotype" w:hAnsi="Palatino Linotype"/>
          <w:b/>
          <w:i/>
          <w:spacing w:val="-2"/>
          <w:w w:val="105"/>
          <w:sz w:val="19"/>
        </w:rPr>
        <w:t>m</w:t>
      </w:r>
      <w:r>
        <w:rPr>
          <w:rFonts w:ascii="Arial" w:hAnsi="Arial"/>
          <w:b/>
          <w:i/>
          <w:spacing w:val="-2"/>
          <w:w w:val="105"/>
          <w:sz w:val="19"/>
        </w:rPr>
        <w:t>ə</w:t>
      </w:r>
      <w:r>
        <w:rPr>
          <w:rFonts w:ascii="Palatino Linotype" w:hAnsi="Palatino Linotype"/>
          <w:b/>
          <w:i/>
          <w:spacing w:val="-2"/>
          <w:w w:val="105"/>
          <w:sz w:val="19"/>
        </w:rPr>
        <w:t>ll</w:t>
      </w:r>
      <w:r>
        <w:rPr>
          <w:rFonts w:ascii="Arial" w:hAnsi="Arial"/>
          <w:b/>
          <w:i/>
          <w:spacing w:val="-2"/>
          <w:w w:val="105"/>
          <w:sz w:val="19"/>
        </w:rPr>
        <w:t>ə</w:t>
      </w:r>
      <w:r>
        <w:rPr>
          <w:rFonts w:ascii="Palatino Linotype" w:hAnsi="Palatino Linotype"/>
          <w:b/>
          <w:i/>
          <w:spacing w:val="-2"/>
          <w:w w:val="105"/>
          <w:sz w:val="19"/>
        </w:rPr>
        <w:t>r</w:t>
      </w:r>
    </w:p>
    <w:p>
      <w:pPr>
        <w:spacing w:line="249" w:lineRule="auto" w:before="221"/>
        <w:ind w:left="100" w:right="99" w:firstLine="480"/>
        <w:jc w:val="both"/>
        <w:rPr>
          <w:rFonts w:ascii="Times New Roman" w:hAnsi="Times New Roman"/>
          <w:b/>
          <w:i/>
          <w:sz w:val="19"/>
        </w:rPr>
      </w:pPr>
      <w:r>
        <w:rPr>
          <w:rFonts w:ascii="Times New Roman" w:hAnsi="Times New Roman"/>
          <w:b/>
          <w:i/>
          <w:w w:val="110"/>
          <w:sz w:val="19"/>
        </w:rPr>
        <w:t>219-2.1. Stasionar platformanın m</w:t>
      </w:r>
      <w:r>
        <w:rPr>
          <w:rFonts w:ascii="Arial" w:hAnsi="Arial"/>
          <w:i/>
          <w:w w:val="110"/>
          <w:sz w:val="19"/>
        </w:rPr>
        <w:t>ə</w:t>
      </w:r>
      <w:r>
        <w:rPr>
          <w:rFonts w:ascii="Times New Roman" w:hAnsi="Times New Roman"/>
          <w:b/>
          <w:i/>
          <w:w w:val="110"/>
          <w:sz w:val="19"/>
        </w:rPr>
        <w:t>hv edilm</w:t>
      </w:r>
      <w:r>
        <w:rPr>
          <w:rFonts w:ascii="Arial" w:hAnsi="Arial"/>
          <w:i/>
          <w:w w:val="110"/>
          <w:sz w:val="19"/>
        </w:rPr>
        <w:t>ə</w:t>
      </w:r>
      <w:r>
        <w:rPr>
          <w:rFonts w:ascii="Times New Roman" w:hAnsi="Times New Roman"/>
          <w:b/>
          <w:i/>
          <w:w w:val="110"/>
          <w:sz w:val="19"/>
        </w:rPr>
        <w:t>sin</w:t>
      </w:r>
      <w:r>
        <w:rPr>
          <w:rFonts w:ascii="Arial" w:hAnsi="Arial"/>
          <w:i/>
          <w:w w:val="110"/>
          <w:sz w:val="19"/>
        </w:rPr>
        <w:t>ə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 t</w:t>
      </w:r>
      <w:r>
        <w:rPr>
          <w:rFonts w:ascii="Arial" w:hAnsi="Arial"/>
          <w:i/>
          <w:w w:val="110"/>
          <w:sz w:val="19"/>
        </w:rPr>
        <w:t>ə</w:t>
      </w:r>
      <w:r>
        <w:rPr>
          <w:rFonts w:ascii="Times New Roman" w:hAnsi="Times New Roman"/>
          <w:b/>
          <w:i/>
          <w:w w:val="110"/>
          <w:sz w:val="19"/>
        </w:rPr>
        <w:t>hlük</w:t>
      </w:r>
      <w:r>
        <w:rPr>
          <w:rFonts w:ascii="Arial" w:hAnsi="Arial"/>
          <w:i/>
          <w:w w:val="110"/>
          <w:sz w:val="19"/>
        </w:rPr>
        <w:t>ə</w:t>
      </w:r>
      <w:r>
        <w:rPr>
          <w:rFonts w:ascii="Times New Roman" w:hAnsi="Times New Roman"/>
          <w:b/>
          <w:i/>
          <w:w w:val="110"/>
          <w:sz w:val="19"/>
        </w:rPr>
        <w:t>sizliyin</w:t>
      </w:r>
      <w:r>
        <w:rPr>
          <w:rFonts w:ascii="Arial" w:hAnsi="Arial"/>
          <w:i/>
          <w:w w:val="110"/>
          <w:sz w:val="19"/>
        </w:rPr>
        <w:t>ə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hdid yaradan d</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d</w:t>
      </w:r>
      <w:r>
        <w:rPr>
          <w:rFonts w:ascii="Arial" w:hAnsi="Arial"/>
          <w:i/>
          <w:w w:val="110"/>
          <w:sz w:val="19"/>
        </w:rPr>
        <w:t>ə </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nm</w:t>
      </w:r>
      <w:r>
        <w:rPr>
          <w:rFonts w:ascii="Arial" w:hAnsi="Arial"/>
          <w:i/>
          <w:w w:val="110"/>
          <w:sz w:val="19"/>
        </w:rPr>
        <w:t>ə</w:t>
      </w:r>
      <w:r>
        <w:rPr>
          <w:rFonts w:ascii="Times New Roman" w:hAnsi="Times New Roman"/>
          <w:b/>
          <w:i/>
          <w:w w:val="110"/>
          <w:sz w:val="19"/>
        </w:rPr>
        <w:t>sin</w:t>
      </w:r>
      <w:r>
        <w:rPr>
          <w:rFonts w:ascii="Arial" w:hAnsi="Arial"/>
          <w:i/>
          <w:w w:val="110"/>
          <w:sz w:val="19"/>
        </w:rPr>
        <w:t>ə </w:t>
      </w:r>
      <w:r>
        <w:rPr>
          <w:rFonts w:ascii="Times New Roman" w:hAnsi="Times New Roman"/>
          <w:b/>
          <w:i/>
          <w:w w:val="110"/>
          <w:sz w:val="19"/>
        </w:rPr>
        <w:t>s</w:t>
      </w:r>
      <w:r>
        <w:rPr>
          <w:rFonts w:ascii="Arial" w:hAnsi="Arial"/>
          <w:i/>
          <w:w w:val="110"/>
          <w:sz w:val="19"/>
        </w:rPr>
        <w:t>ə</w:t>
      </w:r>
      <w:r>
        <w:rPr>
          <w:rFonts w:ascii="Times New Roman" w:hAnsi="Times New Roman"/>
          <w:b/>
          <w:i/>
          <w:w w:val="110"/>
          <w:sz w:val="19"/>
        </w:rPr>
        <w:t>b</w:t>
      </w:r>
      <w:r>
        <w:rPr>
          <w:rFonts w:ascii="Arial" w:hAnsi="Arial"/>
          <w:i/>
          <w:w w:val="110"/>
          <w:sz w:val="19"/>
        </w:rPr>
        <w:t>ə</w:t>
      </w:r>
      <w:r>
        <w:rPr>
          <w:rFonts w:ascii="Times New Roman" w:hAnsi="Times New Roman"/>
          <w:b/>
          <w:i/>
          <w:w w:val="110"/>
          <w:sz w:val="19"/>
        </w:rPr>
        <w:t>b ola bil</w:t>
      </w:r>
      <w:r>
        <w:rPr>
          <w:rFonts w:ascii="Arial" w:hAnsi="Arial"/>
          <w:i/>
          <w:w w:val="110"/>
          <w:sz w:val="19"/>
        </w:rPr>
        <w:t>ə</w:t>
      </w:r>
      <w:r>
        <w:rPr>
          <w:rFonts w:ascii="Times New Roman" w:hAnsi="Times New Roman"/>
          <w:b/>
          <w:i/>
          <w:w w:val="110"/>
          <w:sz w:val="19"/>
        </w:rPr>
        <w:t>n qur</w:t>
      </w:r>
      <w:r>
        <w:rPr>
          <w:rFonts w:ascii="Arial" w:hAnsi="Arial"/>
          <w:i/>
          <w:w w:val="110"/>
          <w:sz w:val="19"/>
        </w:rPr>
        <w:t>ğ</w:t>
      </w:r>
      <w:r>
        <w:rPr>
          <w:rFonts w:ascii="Times New Roman" w:hAnsi="Times New Roman"/>
          <w:b/>
          <w:i/>
          <w:w w:val="110"/>
          <w:sz w:val="19"/>
        </w:rPr>
        <w:t>u v</w:t>
      </w:r>
      <w:r>
        <w:rPr>
          <w:rFonts w:ascii="Arial" w:hAnsi="Arial"/>
          <w:i/>
          <w:w w:val="110"/>
          <w:sz w:val="19"/>
        </w:rPr>
        <w:t>ə </w:t>
      </w:r>
      <w:r>
        <w:rPr>
          <w:rFonts w:ascii="Times New Roman" w:hAnsi="Times New Roman"/>
          <w:b/>
          <w:i/>
          <w:w w:val="110"/>
          <w:sz w:val="19"/>
        </w:rPr>
        <w:t>ya madd</w:t>
      </w:r>
      <w:r>
        <w:rPr>
          <w:rFonts w:ascii="Arial" w:hAnsi="Arial"/>
          <w:i/>
          <w:w w:val="110"/>
          <w:sz w:val="19"/>
        </w:rPr>
        <w:t>ə</w:t>
      </w:r>
      <w:r>
        <w:rPr>
          <w:rFonts w:ascii="Times New Roman" w:hAnsi="Times New Roman"/>
          <w:b/>
          <w:i/>
          <w:w w:val="110"/>
          <w:sz w:val="19"/>
        </w:rPr>
        <w:t>ni stasionar platformada q</w:t>
      </w:r>
      <w:r>
        <w:rPr>
          <w:rFonts w:ascii="Arial" w:hAnsi="Arial"/>
          <w:i/>
          <w:w w:val="110"/>
          <w:sz w:val="19"/>
        </w:rPr>
        <w:t>ə</w:t>
      </w:r>
      <w:r>
        <w:rPr>
          <w:rFonts w:ascii="Times New Roman" w:hAnsi="Times New Roman"/>
          <w:b/>
          <w:i/>
          <w:w w:val="110"/>
          <w:sz w:val="19"/>
        </w:rPr>
        <w:t>sd</w:t>
      </w:r>
      <w:r>
        <w:rPr>
          <w:rFonts w:ascii="Arial" w:hAnsi="Arial"/>
          <w:i/>
          <w:w w:val="110"/>
          <w:sz w:val="19"/>
        </w:rPr>
        <w:t>ə</w:t>
      </w:r>
      <w:r>
        <w:rPr>
          <w:rFonts w:ascii="Times New Roman" w:hAnsi="Times New Roman"/>
          <w:b/>
          <w:i/>
          <w:w w:val="110"/>
          <w:sz w:val="19"/>
        </w:rPr>
        <w:t>n qanunsuz olaraq yerl</w:t>
      </w:r>
      <w:r>
        <w:rPr>
          <w:rFonts w:ascii="Arial" w:hAnsi="Arial"/>
          <w:i/>
          <w:w w:val="110"/>
          <w:sz w:val="19"/>
        </w:rPr>
        <w:t>əş</w:t>
      </w:r>
      <w:r>
        <w:rPr>
          <w:rFonts w:ascii="Times New Roman" w:hAnsi="Times New Roman"/>
          <w:b/>
          <w:i/>
          <w:w w:val="110"/>
          <w:sz w:val="19"/>
        </w:rPr>
        <w:t>dirm</w:t>
      </w:r>
      <w:r>
        <w:rPr>
          <w:rFonts w:ascii="Arial" w:hAnsi="Arial"/>
          <w:i/>
          <w:w w:val="110"/>
          <w:sz w:val="19"/>
        </w:rPr>
        <w:t>ə</w:t>
      </w:r>
      <w:r>
        <w:rPr>
          <w:rFonts w:ascii="Times New Roman" w:hAnsi="Times New Roman"/>
          <w:b/>
          <w:i/>
          <w:w w:val="110"/>
          <w:sz w:val="19"/>
        </w:rPr>
        <w:t>, yaxud bel</w:t>
      </w:r>
      <w:r>
        <w:rPr>
          <w:rFonts w:ascii="Arial" w:hAnsi="Arial"/>
          <w:i/>
          <w:w w:val="110"/>
          <w:sz w:val="19"/>
        </w:rPr>
        <w:t>ə </w:t>
      </w:r>
      <w:r>
        <w:rPr>
          <w:rFonts w:ascii="Times New Roman" w:hAnsi="Times New Roman"/>
          <w:b/>
          <w:i/>
          <w:w w:val="110"/>
          <w:sz w:val="19"/>
        </w:rPr>
        <w:t>qur</w:t>
      </w:r>
      <w:r>
        <w:rPr>
          <w:rFonts w:ascii="Arial" w:hAnsi="Arial"/>
          <w:i/>
          <w:w w:val="110"/>
          <w:sz w:val="19"/>
        </w:rPr>
        <w:t>ğ</w:t>
      </w:r>
      <w:r>
        <w:rPr>
          <w:rFonts w:ascii="Times New Roman" w:hAnsi="Times New Roman"/>
          <w:b/>
          <w:i/>
          <w:w w:val="110"/>
          <w:sz w:val="19"/>
        </w:rPr>
        <w:t>u v</w:t>
      </w:r>
      <w:r>
        <w:rPr>
          <w:rFonts w:ascii="Arial" w:hAnsi="Arial"/>
          <w:i/>
          <w:w w:val="110"/>
          <w:sz w:val="19"/>
        </w:rPr>
        <w:t>ə </w:t>
      </w:r>
      <w:r>
        <w:rPr>
          <w:rFonts w:ascii="Times New Roman" w:hAnsi="Times New Roman"/>
          <w:b/>
          <w:i/>
          <w:w w:val="110"/>
          <w:sz w:val="19"/>
        </w:rPr>
        <w:t>ya madd</w:t>
      </w:r>
      <w:r>
        <w:rPr>
          <w:rFonts w:ascii="Arial" w:hAnsi="Arial"/>
          <w:i/>
          <w:w w:val="110"/>
          <w:sz w:val="19"/>
        </w:rPr>
        <w:t>ə</w:t>
      </w:r>
      <w:r>
        <w:rPr>
          <w:rFonts w:ascii="Times New Roman" w:hAnsi="Times New Roman"/>
          <w:b/>
          <w:i/>
          <w:w w:val="110"/>
          <w:sz w:val="19"/>
        </w:rPr>
        <w:t>nin stasionar platformada yerl</w:t>
      </w:r>
      <w:r>
        <w:rPr>
          <w:rFonts w:ascii="Arial" w:hAnsi="Arial"/>
          <w:i/>
          <w:w w:val="110"/>
          <w:sz w:val="19"/>
        </w:rPr>
        <w:t>əş</w:t>
      </w:r>
      <w:r>
        <w:rPr>
          <w:rFonts w:ascii="Times New Roman" w:hAnsi="Times New Roman"/>
          <w:b/>
          <w:i/>
          <w:w w:val="110"/>
          <w:sz w:val="19"/>
        </w:rPr>
        <w:t>dirilm</w:t>
      </w:r>
      <w:r>
        <w:rPr>
          <w:rFonts w:ascii="Arial" w:hAnsi="Arial"/>
          <w:i/>
          <w:w w:val="110"/>
          <w:sz w:val="19"/>
        </w:rPr>
        <w:t>ə</w:t>
      </w:r>
      <w:r>
        <w:rPr>
          <w:rFonts w:ascii="Times New Roman" w:hAnsi="Times New Roman"/>
          <w:b/>
          <w:i/>
          <w:w w:val="110"/>
          <w:sz w:val="19"/>
        </w:rPr>
        <w:t>si m</w:t>
      </w:r>
      <w:r>
        <w:rPr>
          <w:rFonts w:ascii="Arial" w:hAnsi="Arial"/>
          <w:i/>
          <w:w w:val="110"/>
          <w:sz w:val="19"/>
        </w:rPr>
        <w:t>ə</w:t>
      </w:r>
      <w:r>
        <w:rPr>
          <w:rFonts w:ascii="Times New Roman" w:hAnsi="Times New Roman"/>
          <w:b/>
          <w:i/>
          <w:w w:val="110"/>
          <w:sz w:val="19"/>
        </w:rPr>
        <w:t>qs</w:t>
      </w:r>
      <w:r>
        <w:rPr>
          <w:rFonts w:ascii="Arial" w:hAnsi="Arial"/>
          <w:i/>
          <w:w w:val="110"/>
          <w:sz w:val="19"/>
        </w:rPr>
        <w:t>ə</w:t>
      </w:r>
      <w:r>
        <w:rPr>
          <w:rFonts w:ascii="Times New Roman" w:hAnsi="Times New Roman"/>
          <w:b/>
          <w:i/>
          <w:w w:val="110"/>
          <w:sz w:val="19"/>
        </w:rPr>
        <w:t>dil</w:t>
      </w:r>
      <w:r>
        <w:rPr>
          <w:rFonts w:ascii="Arial" w:hAnsi="Arial"/>
          <w:i/>
          <w:w w:val="110"/>
          <w:sz w:val="19"/>
        </w:rPr>
        <w:t>ə </w:t>
      </w:r>
      <w:r>
        <w:rPr>
          <w:rFonts w:ascii="Times New Roman" w:hAnsi="Times New Roman"/>
          <w:b/>
          <w:i/>
          <w:w w:val="110"/>
          <w:sz w:val="19"/>
        </w:rPr>
        <w:t>q</w:t>
      </w:r>
      <w:r>
        <w:rPr>
          <w:rFonts w:ascii="Arial" w:hAnsi="Arial"/>
          <w:i/>
          <w:w w:val="110"/>
          <w:sz w:val="19"/>
        </w:rPr>
        <w:t>ə</w:t>
      </w:r>
      <w:r>
        <w:rPr>
          <w:rFonts w:ascii="Times New Roman" w:hAnsi="Times New Roman"/>
          <w:b/>
          <w:i/>
          <w:w w:val="110"/>
          <w:sz w:val="19"/>
        </w:rPr>
        <w:t>sd</w:t>
      </w:r>
      <w:r>
        <w:rPr>
          <w:rFonts w:ascii="Arial" w:hAnsi="Arial"/>
          <w:i/>
          <w:w w:val="110"/>
          <w:sz w:val="19"/>
        </w:rPr>
        <w:t>ə</w:t>
      </w:r>
      <w:r>
        <w:rPr>
          <w:rFonts w:ascii="Times New Roman" w:hAnsi="Times New Roman"/>
          <w:b/>
          <w:i/>
          <w:w w:val="110"/>
          <w:sz w:val="19"/>
        </w:rPr>
        <w:t>n qanunsuz olaraq dig</w:t>
      </w:r>
      <w:r>
        <w:rPr>
          <w:rFonts w:ascii="Arial" w:hAnsi="Arial"/>
          <w:i/>
          <w:w w:val="110"/>
          <w:sz w:val="19"/>
        </w:rPr>
        <w:t>ə</w:t>
      </w:r>
      <w:r>
        <w:rPr>
          <w:rFonts w:ascii="Times New Roman" w:hAnsi="Times New Roman"/>
          <w:b/>
          <w:i/>
          <w:w w:val="110"/>
          <w:sz w:val="19"/>
        </w:rPr>
        <w:t>r h</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k</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Times New Roman" w:hAnsi="Times New Roman"/>
          <w:b/>
          <w:i/>
          <w:w w:val="110"/>
          <w:sz w:val="19"/>
        </w:rPr>
        <w:t>r etm</w:t>
      </w:r>
      <w:r>
        <w:rPr>
          <w:rFonts w:ascii="Arial" w:hAnsi="Arial"/>
          <w:i/>
          <w:w w:val="110"/>
          <w:sz w:val="19"/>
        </w:rPr>
        <w:t>ə </w:t>
      </w:r>
      <w:r>
        <w:rPr>
          <w:rFonts w:ascii="Times New Roman" w:hAnsi="Times New Roman"/>
          <w:b/>
          <w:i/>
          <w:w w:val="110"/>
          <w:sz w:val="19"/>
        </w:rPr>
        <w:t>–</w:t>
      </w:r>
    </w:p>
    <w:p>
      <w:pPr>
        <w:spacing w:before="0"/>
        <w:ind w:left="580" w:right="0" w:firstLine="0"/>
        <w:jc w:val="both"/>
        <w:rPr>
          <w:rFonts w:ascii="Times New Roman" w:hAnsi="Times New Roman"/>
          <w:b/>
          <w:i/>
          <w:sz w:val="19"/>
        </w:rPr>
      </w:pPr>
      <w:r>
        <w:rPr>
          <w:rFonts w:ascii="Times New Roman" w:hAnsi="Times New Roman"/>
          <w:b/>
          <w:i/>
          <w:w w:val="110"/>
          <w:sz w:val="19"/>
        </w:rPr>
        <w:t>be</w:t>
      </w:r>
      <w:r>
        <w:rPr>
          <w:rFonts w:ascii="Arial" w:hAnsi="Arial"/>
          <w:i/>
          <w:w w:val="110"/>
          <w:sz w:val="19"/>
        </w:rPr>
        <w:t>ş</w:t>
      </w:r>
      <w:r>
        <w:rPr>
          <w:rFonts w:ascii="Arial" w:hAnsi="Arial"/>
          <w:i/>
          <w:spacing w:val="-4"/>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3"/>
          <w:w w:val="110"/>
          <w:sz w:val="19"/>
        </w:rPr>
        <w:t> </w:t>
      </w:r>
      <w:r>
        <w:rPr>
          <w:rFonts w:ascii="Times New Roman" w:hAnsi="Times New Roman"/>
          <w:b/>
          <w:i/>
          <w:w w:val="110"/>
          <w:sz w:val="19"/>
        </w:rPr>
        <w:t>s</w:t>
      </w:r>
      <w:r>
        <w:rPr>
          <w:rFonts w:ascii="Arial" w:hAnsi="Arial"/>
          <w:i/>
          <w:w w:val="110"/>
          <w:sz w:val="19"/>
        </w:rPr>
        <w:t>ə</w:t>
      </w:r>
      <w:r>
        <w:rPr>
          <w:rFonts w:ascii="Times New Roman" w:hAnsi="Times New Roman"/>
          <w:b/>
          <w:i/>
          <w:w w:val="110"/>
          <w:sz w:val="19"/>
        </w:rPr>
        <w:t>kkiz</w:t>
      </w:r>
      <w:r>
        <w:rPr>
          <w:rFonts w:ascii="Times New Roman" w:hAnsi="Times New Roman"/>
          <w:b/>
          <w:i/>
          <w:spacing w:val="2"/>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2"/>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3"/>
          <w:w w:val="110"/>
          <w:sz w:val="19"/>
        </w:rPr>
        <w:t> </w:t>
      </w:r>
      <w:r>
        <w:rPr>
          <w:rFonts w:ascii="Times New Roman" w:hAnsi="Times New Roman"/>
          <w:b/>
          <w:i/>
          <w:w w:val="110"/>
          <w:sz w:val="19"/>
        </w:rPr>
        <w:t>azadlıqdan</w:t>
      </w:r>
      <w:r>
        <w:rPr>
          <w:rFonts w:ascii="Times New Roman" w:hAnsi="Times New Roman"/>
          <w:b/>
          <w:i/>
          <w:spacing w:val="3"/>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2"/>
          <w:w w:val="110"/>
          <w:sz w:val="19"/>
        </w:rPr>
        <w:t> </w:t>
      </w:r>
      <w:r>
        <w:rPr>
          <w:rFonts w:ascii="Times New Roman" w:hAnsi="Times New Roman"/>
          <w:b/>
          <w:i/>
          <w:w w:val="110"/>
          <w:sz w:val="19"/>
        </w:rPr>
        <w:t>etm</w:t>
      </w:r>
      <w:r>
        <w:rPr>
          <w:rFonts w:ascii="Arial" w:hAnsi="Arial"/>
          <w:i/>
          <w:w w:val="110"/>
          <w:sz w:val="19"/>
        </w:rPr>
        <w:t>ə</w:t>
      </w:r>
      <w:r>
        <w:rPr>
          <w:rFonts w:ascii="Arial" w:hAnsi="Arial"/>
          <w:i/>
          <w:spacing w:val="-3"/>
          <w:w w:val="110"/>
          <w:sz w:val="19"/>
        </w:rPr>
        <w:t> </w:t>
      </w:r>
      <w:r>
        <w:rPr>
          <w:rFonts w:ascii="Times New Roman" w:hAnsi="Times New Roman"/>
          <w:b/>
          <w:i/>
          <w:w w:val="110"/>
          <w:sz w:val="19"/>
        </w:rPr>
        <w:t>il</w:t>
      </w:r>
      <w:r>
        <w:rPr>
          <w:rFonts w:ascii="Arial" w:hAnsi="Arial"/>
          <w:i/>
          <w:w w:val="110"/>
          <w:sz w:val="19"/>
        </w:rPr>
        <w:t>ə</w:t>
      </w:r>
      <w:r>
        <w:rPr>
          <w:rFonts w:ascii="Arial" w:hAnsi="Arial"/>
          <w:i/>
          <w:spacing w:val="-3"/>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spacing w:line="249" w:lineRule="auto" w:before="9"/>
        <w:ind w:left="100" w:right="100" w:firstLine="480"/>
        <w:jc w:val="both"/>
        <w:rPr>
          <w:rFonts w:ascii="Times New Roman" w:hAnsi="Times New Roman"/>
          <w:b/>
          <w:i/>
          <w:sz w:val="19"/>
        </w:rPr>
      </w:pPr>
      <w:r>
        <w:rPr>
          <w:rFonts w:ascii="Times New Roman" w:hAnsi="Times New Roman"/>
          <w:b/>
          <w:i/>
          <w:w w:val="110"/>
          <w:sz w:val="19"/>
        </w:rPr>
        <w:t>219-2.2. Q</w:t>
      </w:r>
      <w:r>
        <w:rPr>
          <w:rFonts w:ascii="Arial" w:hAnsi="Arial"/>
          <w:i/>
          <w:w w:val="110"/>
          <w:sz w:val="19"/>
        </w:rPr>
        <w:t>ə</w:t>
      </w:r>
      <w:r>
        <w:rPr>
          <w:rFonts w:ascii="Times New Roman" w:hAnsi="Times New Roman"/>
          <w:b/>
          <w:i/>
          <w:w w:val="110"/>
          <w:sz w:val="19"/>
        </w:rPr>
        <w:t>sd</w:t>
      </w:r>
      <w:r>
        <w:rPr>
          <w:rFonts w:ascii="Arial" w:hAnsi="Arial"/>
          <w:i/>
          <w:w w:val="110"/>
          <w:sz w:val="19"/>
        </w:rPr>
        <w:t>ə</w:t>
      </w:r>
      <w:r>
        <w:rPr>
          <w:rFonts w:ascii="Times New Roman" w:hAnsi="Times New Roman"/>
          <w:b/>
          <w:i/>
          <w:w w:val="110"/>
          <w:sz w:val="19"/>
        </w:rPr>
        <w:t>n qanunsuz olaraq stasionar platformanı m</w:t>
      </w:r>
      <w:r>
        <w:rPr>
          <w:rFonts w:ascii="Arial" w:hAnsi="Arial"/>
          <w:i/>
          <w:w w:val="110"/>
          <w:sz w:val="19"/>
        </w:rPr>
        <w:t>ə</w:t>
      </w:r>
      <w:r>
        <w:rPr>
          <w:rFonts w:ascii="Times New Roman" w:hAnsi="Times New Roman"/>
          <w:b/>
          <w:i/>
          <w:w w:val="110"/>
          <w:sz w:val="19"/>
        </w:rPr>
        <w:t>hv etm</w:t>
      </w:r>
      <w:r>
        <w:rPr>
          <w:rFonts w:ascii="Arial" w:hAnsi="Arial"/>
          <w:i/>
          <w:w w:val="110"/>
          <w:sz w:val="19"/>
        </w:rPr>
        <w:t>ə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 onun t</w:t>
      </w:r>
      <w:r>
        <w:rPr>
          <w:rFonts w:ascii="Arial" w:hAnsi="Arial"/>
          <w:i/>
          <w:w w:val="110"/>
          <w:sz w:val="19"/>
        </w:rPr>
        <w:t>ə</w:t>
      </w:r>
      <w:r>
        <w:rPr>
          <w:rFonts w:ascii="Times New Roman" w:hAnsi="Times New Roman"/>
          <w:b/>
          <w:i/>
          <w:w w:val="110"/>
          <w:sz w:val="19"/>
        </w:rPr>
        <w:t>hlük</w:t>
      </w:r>
      <w:r>
        <w:rPr>
          <w:rFonts w:ascii="Arial" w:hAnsi="Arial"/>
          <w:i/>
          <w:w w:val="110"/>
          <w:sz w:val="19"/>
        </w:rPr>
        <w:t>ə</w:t>
      </w:r>
      <w:r>
        <w:rPr>
          <w:rFonts w:ascii="Times New Roman" w:hAnsi="Times New Roman"/>
          <w:b/>
          <w:i/>
          <w:w w:val="110"/>
          <w:sz w:val="19"/>
        </w:rPr>
        <w:t>sizliyin</w:t>
      </w:r>
      <w:r>
        <w:rPr>
          <w:rFonts w:ascii="Arial" w:hAnsi="Arial"/>
          <w:i/>
          <w:w w:val="110"/>
          <w:sz w:val="19"/>
        </w:rPr>
        <w:t>ə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hdid yaradan d</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d</w:t>
      </w:r>
      <w:r>
        <w:rPr>
          <w:rFonts w:ascii="Arial" w:hAnsi="Arial"/>
          <w:i/>
          <w:w w:val="110"/>
          <w:sz w:val="19"/>
        </w:rPr>
        <w:t>ə </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nm</w:t>
      </w:r>
      <w:r>
        <w:rPr>
          <w:rFonts w:ascii="Arial" w:hAnsi="Arial"/>
          <w:i/>
          <w:w w:val="110"/>
          <w:sz w:val="19"/>
        </w:rPr>
        <w:t>ə</w:t>
      </w:r>
      <w:r>
        <w:rPr>
          <w:rFonts w:ascii="Times New Roman" w:hAnsi="Times New Roman"/>
          <w:b/>
          <w:i/>
          <w:w w:val="110"/>
          <w:sz w:val="19"/>
        </w:rPr>
        <w:t>sin</w:t>
      </w:r>
      <w:r>
        <w:rPr>
          <w:rFonts w:ascii="Arial" w:hAnsi="Arial"/>
          <w:i/>
          <w:w w:val="110"/>
          <w:sz w:val="19"/>
        </w:rPr>
        <w:t>ə </w:t>
      </w:r>
      <w:r>
        <w:rPr>
          <w:rFonts w:ascii="Times New Roman" w:hAnsi="Times New Roman"/>
          <w:b/>
          <w:i/>
          <w:w w:val="110"/>
          <w:sz w:val="19"/>
        </w:rPr>
        <w:t>s</w:t>
      </w:r>
      <w:r>
        <w:rPr>
          <w:rFonts w:ascii="Arial" w:hAnsi="Arial"/>
          <w:i/>
          <w:w w:val="110"/>
          <w:sz w:val="19"/>
        </w:rPr>
        <w:t>ə</w:t>
      </w:r>
      <w:r>
        <w:rPr>
          <w:rFonts w:ascii="Times New Roman" w:hAnsi="Times New Roman"/>
          <w:b/>
          <w:i/>
          <w:w w:val="110"/>
          <w:sz w:val="19"/>
        </w:rPr>
        <w:t>b</w:t>
      </w:r>
      <w:r>
        <w:rPr>
          <w:rFonts w:ascii="Arial" w:hAnsi="Arial"/>
          <w:i/>
          <w:w w:val="110"/>
          <w:sz w:val="19"/>
        </w:rPr>
        <w:t>ə</w:t>
      </w:r>
      <w:r>
        <w:rPr>
          <w:rFonts w:ascii="Times New Roman" w:hAnsi="Times New Roman"/>
          <w:b/>
          <w:i/>
          <w:w w:val="110"/>
          <w:sz w:val="19"/>
        </w:rPr>
        <w:t>b olan z</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r yetirm</w:t>
      </w:r>
      <w:r>
        <w:rPr>
          <w:rFonts w:ascii="Arial" w:hAnsi="Arial"/>
          <w:i/>
          <w:w w:val="110"/>
          <w:sz w:val="19"/>
        </w:rPr>
        <w:t>ə </w:t>
      </w:r>
      <w:r>
        <w:rPr>
          <w:rFonts w:ascii="Times New Roman" w:hAnsi="Times New Roman"/>
          <w:b/>
          <w:i/>
          <w:w w:val="110"/>
          <w:sz w:val="19"/>
        </w:rPr>
        <w:t>–</w:t>
      </w:r>
    </w:p>
    <w:p>
      <w:pPr>
        <w:spacing w:before="0"/>
        <w:ind w:left="580" w:right="0" w:firstLine="0"/>
        <w:jc w:val="both"/>
        <w:rPr>
          <w:rFonts w:ascii="Times New Roman" w:hAnsi="Times New Roman"/>
          <w:b/>
          <w:i/>
          <w:sz w:val="19"/>
        </w:rPr>
      </w:pPr>
      <w:r>
        <w:rPr>
          <w:rFonts w:ascii="Times New Roman" w:hAnsi="Times New Roman"/>
          <w:b/>
          <w:i/>
          <w:w w:val="110"/>
          <w:sz w:val="19"/>
        </w:rPr>
        <w:t>yeddi</w:t>
      </w:r>
      <w:r>
        <w:rPr>
          <w:rFonts w:ascii="Times New Roman" w:hAnsi="Times New Roman"/>
          <w:b/>
          <w:i/>
          <w:spacing w:val="2"/>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2"/>
          <w:w w:val="110"/>
          <w:sz w:val="19"/>
        </w:rPr>
        <w:t> </w:t>
      </w:r>
      <w:r>
        <w:rPr>
          <w:rFonts w:ascii="Times New Roman" w:hAnsi="Times New Roman"/>
          <w:b/>
          <w:i/>
          <w:w w:val="110"/>
          <w:sz w:val="19"/>
        </w:rPr>
        <w:t>on</w:t>
      </w:r>
      <w:r>
        <w:rPr>
          <w:rFonts w:ascii="Times New Roman" w:hAnsi="Times New Roman"/>
          <w:b/>
          <w:i/>
          <w:spacing w:val="3"/>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2"/>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3"/>
          <w:w w:val="110"/>
          <w:sz w:val="19"/>
        </w:rPr>
        <w:t> </w:t>
      </w:r>
      <w:r>
        <w:rPr>
          <w:rFonts w:ascii="Times New Roman" w:hAnsi="Times New Roman"/>
          <w:b/>
          <w:i/>
          <w:w w:val="110"/>
          <w:sz w:val="19"/>
        </w:rPr>
        <w:t>azadlıqdan</w:t>
      </w:r>
      <w:r>
        <w:rPr>
          <w:rFonts w:ascii="Times New Roman" w:hAnsi="Times New Roman"/>
          <w:b/>
          <w:i/>
          <w:spacing w:val="3"/>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2"/>
          <w:w w:val="110"/>
          <w:sz w:val="19"/>
        </w:rPr>
        <w:t> </w:t>
      </w:r>
      <w:r>
        <w:rPr>
          <w:rFonts w:ascii="Times New Roman" w:hAnsi="Times New Roman"/>
          <w:b/>
          <w:i/>
          <w:w w:val="110"/>
          <w:sz w:val="19"/>
        </w:rPr>
        <w:t>etm</w:t>
      </w:r>
      <w:r>
        <w:rPr>
          <w:rFonts w:ascii="Arial" w:hAnsi="Arial"/>
          <w:i/>
          <w:w w:val="110"/>
          <w:sz w:val="19"/>
        </w:rPr>
        <w:t>ə</w:t>
      </w:r>
      <w:r>
        <w:rPr>
          <w:rFonts w:ascii="Arial" w:hAnsi="Arial"/>
          <w:i/>
          <w:spacing w:val="-3"/>
          <w:w w:val="110"/>
          <w:sz w:val="19"/>
        </w:rPr>
        <w:t> </w:t>
      </w:r>
      <w:r>
        <w:rPr>
          <w:rFonts w:ascii="Times New Roman" w:hAnsi="Times New Roman"/>
          <w:b/>
          <w:i/>
          <w:w w:val="110"/>
          <w:sz w:val="19"/>
        </w:rPr>
        <w:t>il</w:t>
      </w:r>
      <w:r>
        <w:rPr>
          <w:rFonts w:ascii="Arial" w:hAnsi="Arial"/>
          <w:i/>
          <w:w w:val="110"/>
          <w:sz w:val="19"/>
        </w:rPr>
        <w:t>ə</w:t>
      </w:r>
      <w:r>
        <w:rPr>
          <w:rFonts w:ascii="Arial" w:hAnsi="Arial"/>
          <w:i/>
          <w:spacing w:val="-3"/>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spacing w:line="249" w:lineRule="auto" w:before="9"/>
        <w:ind w:left="100" w:right="98" w:firstLine="480"/>
        <w:jc w:val="both"/>
        <w:rPr>
          <w:rFonts w:ascii="Times New Roman" w:hAnsi="Times New Roman"/>
          <w:b/>
          <w:i/>
          <w:sz w:val="19"/>
        </w:rPr>
      </w:pPr>
      <w:r>
        <w:rPr>
          <w:rFonts w:ascii="Times New Roman" w:hAnsi="Times New Roman"/>
          <w:b/>
          <w:i/>
          <w:w w:val="110"/>
          <w:sz w:val="19"/>
        </w:rPr>
        <w:t>219-2.3.</w:t>
      </w:r>
      <w:r>
        <w:rPr>
          <w:rFonts w:ascii="Times New Roman" w:hAnsi="Times New Roman"/>
          <w:b/>
          <w:i/>
          <w:spacing w:val="-6"/>
          <w:w w:val="110"/>
          <w:sz w:val="19"/>
        </w:rPr>
        <w:t> </w:t>
      </w:r>
      <w:r>
        <w:rPr>
          <w:rFonts w:ascii="Times New Roman" w:hAnsi="Times New Roman"/>
          <w:b/>
          <w:i/>
          <w:w w:val="110"/>
          <w:sz w:val="19"/>
        </w:rPr>
        <w:t>Stasionar</w:t>
      </w:r>
      <w:r>
        <w:rPr>
          <w:rFonts w:ascii="Times New Roman" w:hAnsi="Times New Roman"/>
          <w:b/>
          <w:i/>
          <w:spacing w:val="-6"/>
          <w:w w:val="110"/>
          <w:sz w:val="19"/>
        </w:rPr>
        <w:t> </w:t>
      </w:r>
      <w:r>
        <w:rPr>
          <w:rFonts w:ascii="Times New Roman" w:hAnsi="Times New Roman"/>
          <w:b/>
          <w:i/>
          <w:w w:val="110"/>
          <w:sz w:val="19"/>
        </w:rPr>
        <w:t>platformanı</w:t>
      </w:r>
      <w:r>
        <w:rPr>
          <w:rFonts w:ascii="Times New Roman" w:hAnsi="Times New Roman"/>
          <w:b/>
          <w:i/>
          <w:spacing w:val="-6"/>
          <w:w w:val="110"/>
          <w:sz w:val="19"/>
        </w:rPr>
        <w:t> </w:t>
      </w:r>
      <w:r>
        <w:rPr>
          <w:rFonts w:ascii="Times New Roman" w:hAnsi="Times New Roman"/>
          <w:b/>
          <w:i/>
          <w:w w:val="110"/>
          <w:sz w:val="19"/>
        </w:rPr>
        <w:t>zor</w:t>
      </w:r>
      <w:r>
        <w:rPr>
          <w:rFonts w:ascii="Times New Roman" w:hAnsi="Times New Roman"/>
          <w:b/>
          <w:i/>
          <w:spacing w:val="-6"/>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tbiq</w:t>
      </w:r>
      <w:r>
        <w:rPr>
          <w:rFonts w:ascii="Times New Roman" w:hAnsi="Times New Roman"/>
          <w:b/>
          <w:i/>
          <w:spacing w:val="-6"/>
          <w:w w:val="110"/>
          <w:sz w:val="19"/>
        </w:rPr>
        <w:t> </w:t>
      </w: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Times New Roman" w:hAnsi="Times New Roman"/>
          <w:b/>
          <w:i/>
          <w:w w:val="110"/>
          <w:sz w:val="19"/>
        </w:rPr>
        <w:t>,</w:t>
      </w:r>
      <w:r>
        <w:rPr>
          <w:rFonts w:ascii="Times New Roman" w:hAnsi="Times New Roman"/>
          <w:b/>
          <w:i/>
          <w:spacing w:val="-6"/>
          <w:w w:val="110"/>
          <w:sz w:val="19"/>
        </w:rPr>
        <w:t> </w:t>
      </w:r>
      <w:r>
        <w:rPr>
          <w:rFonts w:ascii="Times New Roman" w:hAnsi="Times New Roman"/>
          <w:b/>
          <w:i/>
          <w:w w:val="110"/>
          <w:sz w:val="19"/>
        </w:rPr>
        <w:t>zor</w:t>
      </w:r>
      <w:r>
        <w:rPr>
          <w:rFonts w:ascii="Times New Roman" w:hAnsi="Times New Roman"/>
          <w:b/>
          <w:i/>
          <w:spacing w:val="-6"/>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tbiq</w:t>
      </w:r>
      <w:r>
        <w:rPr>
          <w:rFonts w:ascii="Times New Roman" w:hAnsi="Times New Roman"/>
          <w:b/>
          <w:i/>
          <w:spacing w:val="-6"/>
          <w:w w:val="110"/>
          <w:sz w:val="19"/>
        </w:rPr>
        <w:t> </w:t>
      </w: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k</w:t>
      </w:r>
      <w:r>
        <w:rPr>
          <w:rFonts w:ascii="Times New Roman" w:hAnsi="Times New Roman"/>
          <w:b/>
          <w:i/>
          <w:spacing w:val="-6"/>
          <w:w w:val="110"/>
          <w:sz w:val="19"/>
        </w:rPr>
        <w:t>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si</w:t>
      </w:r>
      <w:r>
        <w:rPr>
          <w:rFonts w:ascii="Times New Roman" w:hAnsi="Times New Roman"/>
          <w:b/>
          <w:i/>
          <w:spacing w:val="-6"/>
          <w:w w:val="110"/>
          <w:sz w:val="19"/>
        </w:rPr>
        <w:t> </w:t>
      </w:r>
      <w:r>
        <w:rPr>
          <w:rFonts w:ascii="Times New Roman" w:hAnsi="Times New Roman"/>
          <w:b/>
          <w:i/>
          <w:w w:val="110"/>
          <w:sz w:val="19"/>
        </w:rPr>
        <w:t>il</w:t>
      </w:r>
      <w:r>
        <w:rPr>
          <w:rFonts w:ascii="Arial" w:hAnsi="Arial"/>
          <w:i/>
          <w:w w:val="110"/>
          <w:sz w:val="19"/>
        </w:rPr>
        <w:t>ə</w:t>
      </w:r>
      <w:r>
        <w:rPr>
          <w:rFonts w:ascii="Arial" w:hAnsi="Arial"/>
          <w:i/>
          <w:spacing w:val="-12"/>
          <w:w w:val="110"/>
          <w:sz w:val="19"/>
        </w:rPr>
        <w:t> </w:t>
      </w:r>
      <w:r>
        <w:rPr>
          <w:rFonts w:ascii="Times New Roman" w:hAnsi="Times New Roman"/>
          <w:b/>
          <w:i/>
          <w:w w:val="110"/>
          <w:sz w:val="19"/>
        </w:rPr>
        <w:t>v</w:t>
      </w:r>
      <w:r>
        <w:rPr>
          <w:rFonts w:ascii="Arial" w:hAnsi="Arial"/>
          <w:i/>
          <w:w w:val="110"/>
          <w:sz w:val="19"/>
        </w:rPr>
        <w:t>ə</w:t>
      </w:r>
      <w:r>
        <w:rPr>
          <w:rFonts w:ascii="Arial" w:hAnsi="Arial"/>
          <w:i/>
          <w:spacing w:val="-12"/>
          <w:w w:val="110"/>
          <w:sz w:val="19"/>
        </w:rPr>
        <w:t> </w:t>
      </w:r>
      <w:r>
        <w:rPr>
          <w:rFonts w:ascii="Times New Roman" w:hAnsi="Times New Roman"/>
          <w:b/>
          <w:i/>
          <w:w w:val="110"/>
          <w:sz w:val="19"/>
        </w:rPr>
        <w:t>ya</w:t>
      </w:r>
      <w:r>
        <w:rPr>
          <w:rFonts w:ascii="Times New Roman" w:hAnsi="Times New Roman"/>
          <w:b/>
          <w:i/>
          <w:spacing w:val="-6"/>
          <w:w w:val="110"/>
          <w:sz w:val="19"/>
        </w:rPr>
        <w:t>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r</w:t>
      </w:r>
      <w:r>
        <w:rPr>
          <w:rFonts w:ascii="Times New Roman" w:hAnsi="Times New Roman"/>
          <w:b/>
          <w:i/>
          <w:spacing w:val="-6"/>
          <w:w w:val="110"/>
          <w:sz w:val="19"/>
        </w:rPr>
        <w:t> </w:t>
      </w:r>
      <w:r>
        <w:rPr>
          <w:rFonts w:ascii="Times New Roman" w:hAnsi="Times New Roman"/>
          <w:b/>
          <w:i/>
          <w:w w:val="110"/>
          <w:sz w:val="19"/>
        </w:rPr>
        <w:t>hansı</w:t>
      </w:r>
      <w:r>
        <w:rPr>
          <w:rFonts w:ascii="Times New Roman" w:hAnsi="Times New Roman"/>
          <w:b/>
          <w:i/>
          <w:spacing w:val="-6"/>
          <w:w w:val="110"/>
          <w:sz w:val="19"/>
        </w:rPr>
        <w:t> </w:t>
      </w:r>
      <w:r>
        <w:rPr>
          <w:rFonts w:ascii="Times New Roman" w:hAnsi="Times New Roman"/>
          <w:b/>
          <w:i/>
          <w:w w:val="110"/>
          <w:sz w:val="19"/>
        </w:rPr>
        <w:t>dig</w:t>
      </w:r>
      <w:r>
        <w:rPr>
          <w:rFonts w:ascii="Arial" w:hAnsi="Arial"/>
          <w:i/>
          <w:w w:val="110"/>
          <w:sz w:val="19"/>
        </w:rPr>
        <w:t>ə</w:t>
      </w:r>
      <w:r>
        <w:rPr>
          <w:rFonts w:ascii="Times New Roman" w:hAnsi="Times New Roman"/>
          <w:b/>
          <w:i/>
          <w:w w:val="110"/>
          <w:sz w:val="19"/>
        </w:rPr>
        <w:t>r</w:t>
      </w:r>
      <w:r>
        <w:rPr>
          <w:rFonts w:ascii="Times New Roman" w:hAnsi="Times New Roman"/>
          <w:b/>
          <w:i/>
          <w:spacing w:val="-6"/>
          <w:w w:val="110"/>
          <w:sz w:val="19"/>
        </w:rPr>
        <w:t>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-qorxu</w:t>
      </w:r>
      <w:r>
        <w:rPr>
          <w:rFonts w:ascii="Times New Roman" w:hAnsi="Times New Roman"/>
          <w:b/>
          <w:i/>
          <w:spacing w:val="-6"/>
          <w:w w:val="110"/>
          <w:sz w:val="19"/>
        </w:rPr>
        <w:t> </w:t>
      </w:r>
      <w:r>
        <w:rPr>
          <w:rFonts w:ascii="Times New Roman" w:hAnsi="Times New Roman"/>
          <w:b/>
          <w:i/>
          <w:w w:val="110"/>
          <w:sz w:val="19"/>
        </w:rPr>
        <w:t>yolu il</w:t>
      </w:r>
      <w:r>
        <w:rPr>
          <w:rFonts w:ascii="Arial" w:hAnsi="Arial"/>
          <w:i/>
          <w:w w:val="110"/>
          <w:sz w:val="19"/>
        </w:rPr>
        <w:t>ə </w:t>
      </w:r>
      <w:r>
        <w:rPr>
          <w:rFonts w:ascii="Times New Roman" w:hAnsi="Times New Roman"/>
          <w:b/>
          <w:i/>
          <w:w w:val="110"/>
          <w:sz w:val="19"/>
        </w:rPr>
        <w:t>q</w:t>
      </w:r>
      <w:r>
        <w:rPr>
          <w:rFonts w:ascii="Arial" w:hAnsi="Arial"/>
          <w:i/>
          <w:w w:val="110"/>
          <w:sz w:val="19"/>
        </w:rPr>
        <w:t>ə</w:t>
      </w:r>
      <w:r>
        <w:rPr>
          <w:rFonts w:ascii="Times New Roman" w:hAnsi="Times New Roman"/>
          <w:b/>
          <w:i/>
          <w:w w:val="110"/>
          <w:sz w:val="19"/>
        </w:rPr>
        <w:t>sd</w:t>
      </w:r>
      <w:r>
        <w:rPr>
          <w:rFonts w:ascii="Arial" w:hAnsi="Arial"/>
          <w:i/>
          <w:w w:val="110"/>
          <w:sz w:val="19"/>
        </w:rPr>
        <w:t>ə</w:t>
      </w:r>
      <w:r>
        <w:rPr>
          <w:rFonts w:ascii="Times New Roman" w:hAnsi="Times New Roman"/>
          <w:b/>
          <w:i/>
          <w:w w:val="110"/>
          <w:sz w:val="19"/>
        </w:rPr>
        <w:t>n qanunsuz olaraq </w:t>
      </w:r>
      <w:r>
        <w:rPr>
          <w:rFonts w:ascii="Arial" w:hAnsi="Arial"/>
          <w:i/>
          <w:w w:val="110"/>
          <w:sz w:val="19"/>
        </w:rPr>
        <w:t>ə</w:t>
      </w:r>
      <w:r>
        <w:rPr>
          <w:rFonts w:ascii="Times New Roman" w:hAnsi="Times New Roman"/>
          <w:b/>
          <w:i/>
          <w:w w:val="110"/>
          <w:sz w:val="19"/>
        </w:rPr>
        <w:t>l</w:t>
      </w:r>
      <w:r>
        <w:rPr>
          <w:rFonts w:ascii="Arial" w:hAnsi="Arial"/>
          <w:i/>
          <w:w w:val="110"/>
          <w:sz w:val="19"/>
        </w:rPr>
        <w:t>ə </w:t>
      </w:r>
      <w:r>
        <w:rPr>
          <w:rFonts w:ascii="Times New Roman" w:hAnsi="Times New Roman"/>
          <w:b/>
          <w:i/>
          <w:w w:val="110"/>
          <w:sz w:val="19"/>
        </w:rPr>
        <w:t>keçirm</w:t>
      </w:r>
      <w:r>
        <w:rPr>
          <w:rFonts w:ascii="Arial" w:hAnsi="Arial"/>
          <w:i/>
          <w:w w:val="110"/>
          <w:sz w:val="19"/>
        </w:rPr>
        <w:t>ə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 n</w:t>
      </w:r>
      <w:r>
        <w:rPr>
          <w:rFonts w:ascii="Arial" w:hAnsi="Arial"/>
          <w:i/>
          <w:w w:val="110"/>
          <w:sz w:val="19"/>
        </w:rPr>
        <w:t>ə</w:t>
      </w:r>
      <w:r>
        <w:rPr>
          <w:rFonts w:ascii="Times New Roman" w:hAnsi="Times New Roman"/>
          <w:b/>
          <w:i/>
          <w:w w:val="110"/>
          <w:sz w:val="19"/>
        </w:rPr>
        <w:t>zar</w:t>
      </w:r>
      <w:r>
        <w:rPr>
          <w:rFonts w:ascii="Arial" w:hAnsi="Arial"/>
          <w:i/>
          <w:w w:val="110"/>
          <w:sz w:val="19"/>
        </w:rPr>
        <w:t>ə</w:t>
      </w:r>
      <w:r>
        <w:rPr>
          <w:rFonts w:ascii="Times New Roman" w:hAnsi="Times New Roman"/>
          <w:b/>
          <w:i/>
          <w:w w:val="110"/>
          <w:sz w:val="19"/>
        </w:rPr>
        <w:t>td</w:t>
      </w:r>
      <w:r>
        <w:rPr>
          <w:rFonts w:ascii="Arial" w:hAnsi="Arial"/>
          <w:i/>
          <w:w w:val="110"/>
          <w:sz w:val="19"/>
        </w:rPr>
        <w:t>ə </w:t>
      </w:r>
      <w:r>
        <w:rPr>
          <w:rFonts w:ascii="Times New Roman" w:hAnsi="Times New Roman"/>
          <w:b/>
          <w:i/>
          <w:w w:val="110"/>
          <w:sz w:val="19"/>
        </w:rPr>
        <w:t>saxlama –</w:t>
      </w:r>
    </w:p>
    <w:p>
      <w:pPr>
        <w:spacing w:line="213" w:lineRule="exact" w:before="0"/>
        <w:ind w:left="580" w:right="0" w:firstLine="0"/>
        <w:jc w:val="both"/>
        <w:rPr>
          <w:rFonts w:ascii="Times New Roman" w:hAnsi="Times New Roman"/>
          <w:b/>
          <w:i/>
          <w:sz w:val="19"/>
        </w:rPr>
      </w:pPr>
      <w:r>
        <w:rPr>
          <w:rFonts w:ascii="Times New Roman" w:hAnsi="Times New Roman"/>
          <w:b/>
          <w:i/>
          <w:w w:val="110"/>
          <w:sz w:val="19"/>
        </w:rPr>
        <w:t>s</w:t>
      </w:r>
      <w:r>
        <w:rPr>
          <w:rFonts w:ascii="Arial" w:hAnsi="Arial"/>
          <w:i/>
          <w:w w:val="110"/>
          <w:sz w:val="19"/>
        </w:rPr>
        <w:t>ə</w:t>
      </w:r>
      <w:r>
        <w:rPr>
          <w:rFonts w:ascii="Times New Roman" w:hAnsi="Times New Roman"/>
          <w:b/>
          <w:i/>
          <w:w w:val="110"/>
          <w:sz w:val="19"/>
        </w:rPr>
        <w:t>kkiz ild</w:t>
      </w:r>
      <w:r>
        <w:rPr>
          <w:rFonts w:ascii="Arial" w:hAnsi="Arial"/>
          <w:i/>
          <w:w w:val="110"/>
          <w:sz w:val="19"/>
        </w:rPr>
        <w:t>ə</w:t>
      </w:r>
      <w:r>
        <w:rPr>
          <w:rFonts w:ascii="Times New Roman" w:hAnsi="Times New Roman"/>
          <w:b/>
          <w:i/>
          <w:w w:val="110"/>
          <w:sz w:val="19"/>
        </w:rPr>
        <w:t>n</w:t>
      </w:r>
      <w:r>
        <w:rPr>
          <w:rFonts w:ascii="Times New Roman" w:hAnsi="Times New Roman"/>
          <w:b/>
          <w:i/>
          <w:spacing w:val="1"/>
          <w:w w:val="110"/>
          <w:sz w:val="19"/>
        </w:rPr>
        <w:t> </w:t>
      </w:r>
      <w:r>
        <w:rPr>
          <w:rFonts w:ascii="Times New Roman" w:hAnsi="Times New Roman"/>
          <w:b/>
          <w:i/>
          <w:w w:val="110"/>
          <w:sz w:val="19"/>
        </w:rPr>
        <w:t>on</w:t>
      </w:r>
      <w:r>
        <w:rPr>
          <w:rFonts w:ascii="Times New Roman" w:hAnsi="Times New Roman"/>
          <w:b/>
          <w:i/>
          <w:spacing w:val="1"/>
          <w:w w:val="110"/>
          <w:sz w:val="19"/>
        </w:rPr>
        <w:t> </w:t>
      </w:r>
      <w:r>
        <w:rPr>
          <w:rFonts w:ascii="Times New Roman" w:hAnsi="Times New Roman"/>
          <w:b/>
          <w:i/>
          <w:w w:val="110"/>
          <w:sz w:val="19"/>
        </w:rPr>
        <w:t>iki</w:t>
      </w:r>
      <w:r>
        <w:rPr>
          <w:rFonts w:ascii="Times New Roman" w:hAnsi="Times New Roman"/>
          <w:b/>
          <w:i/>
          <w:spacing w:val="1"/>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1"/>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4"/>
          <w:w w:val="110"/>
          <w:sz w:val="19"/>
        </w:rPr>
        <w:t> </w:t>
      </w:r>
      <w:r>
        <w:rPr>
          <w:rFonts w:ascii="Times New Roman" w:hAnsi="Times New Roman"/>
          <w:b/>
          <w:i/>
          <w:w w:val="110"/>
          <w:sz w:val="19"/>
        </w:rPr>
        <w:t>azadlıqdan</w:t>
      </w:r>
      <w:r>
        <w:rPr>
          <w:rFonts w:ascii="Times New Roman" w:hAnsi="Times New Roman"/>
          <w:b/>
          <w:i/>
          <w:spacing w:val="1"/>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1"/>
          <w:w w:val="110"/>
          <w:sz w:val="19"/>
        </w:rPr>
        <w:t> </w:t>
      </w:r>
      <w:r>
        <w:rPr>
          <w:rFonts w:ascii="Times New Roman" w:hAnsi="Times New Roman"/>
          <w:b/>
          <w:i/>
          <w:w w:val="110"/>
          <w:sz w:val="19"/>
        </w:rPr>
        <w:t>etm</w:t>
      </w:r>
      <w:r>
        <w:rPr>
          <w:rFonts w:ascii="Arial" w:hAnsi="Arial"/>
          <w:i/>
          <w:w w:val="110"/>
          <w:sz w:val="19"/>
        </w:rPr>
        <w:t>ə</w:t>
      </w:r>
      <w:r>
        <w:rPr>
          <w:rFonts w:ascii="Arial" w:hAnsi="Arial"/>
          <w:i/>
          <w:spacing w:val="-5"/>
          <w:w w:val="110"/>
          <w:sz w:val="19"/>
        </w:rPr>
        <w:t> </w:t>
      </w:r>
      <w:r>
        <w:rPr>
          <w:rFonts w:ascii="Times New Roman" w:hAnsi="Times New Roman"/>
          <w:b/>
          <w:i/>
          <w:w w:val="110"/>
          <w:sz w:val="19"/>
        </w:rPr>
        <w:t>il</w:t>
      </w:r>
      <w:r>
        <w:rPr>
          <w:rFonts w:ascii="Arial" w:hAnsi="Arial"/>
          <w:i/>
          <w:w w:val="110"/>
          <w:sz w:val="19"/>
        </w:rPr>
        <w:t>ə</w:t>
      </w:r>
      <w:r>
        <w:rPr>
          <w:rFonts w:ascii="Arial" w:hAnsi="Arial"/>
          <w:i/>
          <w:spacing w:val="-5"/>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spacing w:line="232" w:lineRule="auto" w:before="0"/>
        <w:ind w:left="100" w:right="106" w:firstLine="480"/>
        <w:jc w:val="both"/>
        <w:rPr>
          <w:rFonts w:ascii="Times New Roman" w:hAnsi="Times New Roman"/>
          <w:b/>
          <w:i/>
          <w:sz w:val="19"/>
        </w:rPr>
      </w:pPr>
      <w:r>
        <w:rPr>
          <w:rFonts w:ascii="Palatino Linotype" w:hAnsi="Palatino Linotype"/>
          <w:b/>
          <w:i/>
          <w:w w:val="110"/>
          <w:sz w:val="19"/>
        </w:rPr>
        <w:t>Qeyd: </w:t>
      </w:r>
      <w:r>
        <w:rPr>
          <w:rFonts w:ascii="Times New Roman" w:hAnsi="Times New Roman"/>
          <w:b/>
          <w:i/>
          <w:w w:val="110"/>
          <w:sz w:val="19"/>
        </w:rPr>
        <w:t>Bu</w:t>
      </w:r>
      <w:r>
        <w:rPr>
          <w:rFonts w:ascii="Times New Roman" w:hAnsi="Times New Roman"/>
          <w:b/>
          <w:i/>
          <w:spacing w:val="-2"/>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Arial" w:hAnsi="Arial"/>
          <w:i/>
          <w:spacing w:val="-8"/>
          <w:w w:val="110"/>
          <w:sz w:val="19"/>
        </w:rPr>
        <w:t> </w:t>
      </w:r>
      <w:r>
        <w:rPr>
          <w:rFonts w:ascii="Times New Roman" w:hAnsi="Times New Roman"/>
          <w:b/>
          <w:i/>
          <w:w w:val="110"/>
          <w:sz w:val="19"/>
        </w:rPr>
        <w:t>“stasionar</w:t>
      </w:r>
      <w:r>
        <w:rPr>
          <w:rFonts w:ascii="Times New Roman" w:hAnsi="Times New Roman"/>
          <w:b/>
          <w:i/>
          <w:spacing w:val="-2"/>
          <w:w w:val="110"/>
          <w:sz w:val="19"/>
        </w:rPr>
        <w:t> </w:t>
      </w:r>
      <w:r>
        <w:rPr>
          <w:rFonts w:ascii="Times New Roman" w:hAnsi="Times New Roman"/>
          <w:b/>
          <w:i/>
          <w:w w:val="110"/>
          <w:sz w:val="19"/>
        </w:rPr>
        <w:t>platforma”</w:t>
      </w:r>
      <w:r>
        <w:rPr>
          <w:rFonts w:ascii="Times New Roman" w:hAnsi="Times New Roman"/>
          <w:b/>
          <w:i/>
          <w:spacing w:val="-2"/>
          <w:w w:val="110"/>
          <w:sz w:val="19"/>
        </w:rPr>
        <w:t> </w:t>
      </w:r>
      <w:r>
        <w:rPr>
          <w:rFonts w:ascii="Times New Roman" w:hAnsi="Times New Roman"/>
          <w:b/>
          <w:i/>
          <w:w w:val="110"/>
          <w:sz w:val="19"/>
        </w:rPr>
        <w:t>dedikd</w:t>
      </w:r>
      <w:r>
        <w:rPr>
          <w:rFonts w:ascii="Arial" w:hAnsi="Arial"/>
          <w:i/>
          <w:w w:val="110"/>
          <w:sz w:val="19"/>
        </w:rPr>
        <w:t>ə</w:t>
      </w:r>
      <w:r>
        <w:rPr>
          <w:rFonts w:ascii="Arial" w:hAnsi="Arial"/>
          <w:i/>
          <w:spacing w:val="-8"/>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bii</w:t>
      </w:r>
      <w:r>
        <w:rPr>
          <w:rFonts w:ascii="Times New Roman" w:hAnsi="Times New Roman"/>
          <w:b/>
          <w:i/>
          <w:spacing w:val="-2"/>
          <w:w w:val="110"/>
          <w:sz w:val="19"/>
        </w:rPr>
        <w:t> </w:t>
      </w:r>
      <w:r>
        <w:rPr>
          <w:rFonts w:ascii="Times New Roman" w:hAnsi="Times New Roman"/>
          <w:b/>
          <w:i/>
          <w:w w:val="110"/>
          <w:sz w:val="19"/>
        </w:rPr>
        <w:t>s</w:t>
      </w:r>
      <w:r>
        <w:rPr>
          <w:rFonts w:ascii="Arial" w:hAnsi="Arial"/>
          <w:i/>
          <w:w w:val="110"/>
          <w:sz w:val="19"/>
        </w:rPr>
        <w:t>ə</w:t>
      </w:r>
      <w:r>
        <w:rPr>
          <w:rFonts w:ascii="Times New Roman" w:hAnsi="Times New Roman"/>
          <w:b/>
          <w:i/>
          <w:w w:val="110"/>
          <w:sz w:val="19"/>
        </w:rPr>
        <w:t>rv</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Times New Roman" w:hAnsi="Times New Roman"/>
          <w:b/>
          <w:i/>
          <w:w w:val="110"/>
          <w:sz w:val="19"/>
        </w:rPr>
        <w:t>rin</w:t>
      </w:r>
      <w:r>
        <w:rPr>
          <w:rFonts w:ascii="Times New Roman" w:hAnsi="Times New Roman"/>
          <w:b/>
          <w:i/>
          <w:spacing w:val="-2"/>
          <w:w w:val="110"/>
          <w:sz w:val="19"/>
        </w:rPr>
        <w:t> </w:t>
      </w:r>
      <w:r>
        <w:rPr>
          <w:rFonts w:ascii="Times New Roman" w:hAnsi="Times New Roman"/>
          <w:b/>
          <w:i/>
          <w:w w:val="110"/>
          <w:sz w:val="19"/>
        </w:rPr>
        <w:t>k</w:t>
      </w:r>
      <w:r>
        <w:rPr>
          <w:rFonts w:ascii="Arial" w:hAnsi="Arial"/>
          <w:i/>
          <w:w w:val="110"/>
          <w:sz w:val="19"/>
        </w:rPr>
        <w:t>əş</w:t>
      </w:r>
      <w:r>
        <w:rPr>
          <w:rFonts w:ascii="Times New Roman" w:hAnsi="Times New Roman"/>
          <w:b/>
          <w:i/>
          <w:w w:val="110"/>
          <w:sz w:val="19"/>
        </w:rPr>
        <w:t>fiyyatı</w:t>
      </w:r>
      <w:r>
        <w:rPr>
          <w:rFonts w:ascii="Times New Roman" w:hAnsi="Times New Roman"/>
          <w:b/>
          <w:i/>
          <w:spacing w:val="-2"/>
          <w:w w:val="110"/>
          <w:sz w:val="19"/>
        </w:rPr>
        <w:t> </w:t>
      </w:r>
      <w:r>
        <w:rPr>
          <w:rFonts w:ascii="Times New Roman" w:hAnsi="Times New Roman"/>
          <w:b/>
          <w:i/>
          <w:w w:val="110"/>
          <w:sz w:val="19"/>
        </w:rPr>
        <w:t>v</w:t>
      </w:r>
      <w:r>
        <w:rPr>
          <w:rFonts w:ascii="Arial" w:hAnsi="Arial"/>
          <w:i/>
          <w:w w:val="110"/>
          <w:sz w:val="19"/>
        </w:rPr>
        <w:t>ə</w:t>
      </w:r>
      <w:r>
        <w:rPr>
          <w:rFonts w:ascii="Arial" w:hAnsi="Arial"/>
          <w:i/>
          <w:spacing w:val="-8"/>
          <w:w w:val="110"/>
          <w:sz w:val="19"/>
        </w:rPr>
        <w:t> </w:t>
      </w:r>
      <w:r>
        <w:rPr>
          <w:rFonts w:ascii="Times New Roman" w:hAnsi="Times New Roman"/>
          <w:b/>
          <w:i/>
          <w:w w:val="110"/>
          <w:sz w:val="19"/>
        </w:rPr>
        <w:t>ya</w:t>
      </w:r>
      <w:r>
        <w:rPr>
          <w:rFonts w:ascii="Times New Roman" w:hAnsi="Times New Roman"/>
          <w:b/>
          <w:i/>
          <w:spacing w:val="-2"/>
          <w:w w:val="110"/>
          <w:sz w:val="19"/>
        </w:rPr>
        <w:t> </w:t>
      </w:r>
      <w:r>
        <w:rPr>
          <w:rFonts w:ascii="Times New Roman" w:hAnsi="Times New Roman"/>
          <w:b/>
          <w:i/>
          <w:w w:val="110"/>
          <w:sz w:val="19"/>
        </w:rPr>
        <w:t>i</w:t>
      </w:r>
      <w:r>
        <w:rPr>
          <w:rFonts w:ascii="Arial" w:hAnsi="Arial"/>
          <w:i/>
          <w:w w:val="110"/>
          <w:sz w:val="19"/>
        </w:rPr>
        <w:t>ş</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nm</w:t>
      </w:r>
      <w:r>
        <w:rPr>
          <w:rFonts w:ascii="Arial" w:hAnsi="Arial"/>
          <w:i/>
          <w:w w:val="110"/>
          <w:sz w:val="19"/>
        </w:rPr>
        <w:t>ə</w:t>
      </w:r>
      <w:r>
        <w:rPr>
          <w:rFonts w:ascii="Times New Roman" w:hAnsi="Times New Roman"/>
          <w:b/>
          <w:i/>
          <w:w w:val="110"/>
          <w:sz w:val="19"/>
        </w:rPr>
        <w:t>si,</w:t>
      </w:r>
      <w:r>
        <w:rPr>
          <w:rFonts w:ascii="Times New Roman" w:hAnsi="Times New Roman"/>
          <w:b/>
          <w:i/>
          <w:spacing w:val="-2"/>
          <w:w w:val="110"/>
          <w:sz w:val="19"/>
        </w:rPr>
        <w:t> </w:t>
      </w:r>
      <w:r>
        <w:rPr>
          <w:rFonts w:ascii="Times New Roman" w:hAnsi="Times New Roman"/>
          <w:b/>
          <w:i/>
          <w:w w:val="110"/>
          <w:sz w:val="19"/>
        </w:rPr>
        <w:t>yaxud</w:t>
      </w:r>
      <w:r>
        <w:rPr>
          <w:rFonts w:ascii="Times New Roman" w:hAnsi="Times New Roman"/>
          <w:b/>
          <w:i/>
          <w:spacing w:val="-2"/>
          <w:w w:val="110"/>
          <w:sz w:val="19"/>
        </w:rPr>
        <w:t> </w:t>
      </w:r>
      <w:r>
        <w:rPr>
          <w:rFonts w:ascii="Times New Roman" w:hAnsi="Times New Roman"/>
          <w:b/>
          <w:i/>
          <w:w w:val="110"/>
          <w:sz w:val="19"/>
        </w:rPr>
        <w:t>dig</w:t>
      </w:r>
      <w:r>
        <w:rPr>
          <w:rFonts w:ascii="Arial" w:hAnsi="Arial"/>
          <w:i/>
          <w:w w:val="110"/>
          <w:sz w:val="19"/>
        </w:rPr>
        <w:t>ə</w:t>
      </w:r>
      <w:r>
        <w:rPr>
          <w:rFonts w:ascii="Times New Roman" w:hAnsi="Times New Roman"/>
          <w:b/>
          <w:i/>
          <w:w w:val="110"/>
          <w:sz w:val="19"/>
        </w:rPr>
        <w:t>r</w:t>
      </w:r>
      <w:r>
        <w:rPr>
          <w:rFonts w:ascii="Times New Roman" w:hAnsi="Times New Roman"/>
          <w:b/>
          <w:i/>
          <w:spacing w:val="-2"/>
          <w:w w:val="110"/>
          <w:sz w:val="19"/>
        </w:rPr>
        <w:t> </w:t>
      </w:r>
      <w:r>
        <w:rPr>
          <w:rFonts w:ascii="Times New Roman" w:hAnsi="Times New Roman"/>
          <w:b/>
          <w:i/>
          <w:w w:val="110"/>
          <w:sz w:val="19"/>
        </w:rPr>
        <w:t>iqtisadi m</w:t>
      </w:r>
      <w:r>
        <w:rPr>
          <w:rFonts w:ascii="Arial" w:hAnsi="Arial"/>
          <w:i/>
          <w:w w:val="110"/>
          <w:sz w:val="19"/>
        </w:rPr>
        <w:t>ə</w:t>
      </w:r>
      <w:r>
        <w:rPr>
          <w:rFonts w:ascii="Times New Roman" w:hAnsi="Times New Roman"/>
          <w:b/>
          <w:i/>
          <w:w w:val="110"/>
          <w:sz w:val="19"/>
        </w:rPr>
        <w:t>qs</w:t>
      </w:r>
      <w:r>
        <w:rPr>
          <w:rFonts w:ascii="Arial" w:hAnsi="Arial"/>
          <w:i/>
          <w:w w:val="110"/>
          <w:sz w:val="19"/>
        </w:rPr>
        <w:t>ə</w:t>
      </w:r>
      <w:r>
        <w:rPr>
          <w:rFonts w:ascii="Times New Roman" w:hAnsi="Times New Roman"/>
          <w:b/>
          <w:i/>
          <w:w w:val="110"/>
          <w:sz w:val="19"/>
        </w:rPr>
        <w:t>dl</w:t>
      </w:r>
      <w:r>
        <w:rPr>
          <w:rFonts w:ascii="Arial" w:hAnsi="Arial"/>
          <w:i/>
          <w:w w:val="110"/>
          <w:sz w:val="19"/>
        </w:rPr>
        <w:t>ə</w:t>
      </w:r>
      <w:r>
        <w:rPr>
          <w:rFonts w:ascii="Times New Roman" w:hAnsi="Times New Roman"/>
          <w:b/>
          <w:i/>
          <w:w w:val="110"/>
          <w:sz w:val="19"/>
        </w:rPr>
        <w:t>r üçün d</w:t>
      </w:r>
      <w:r>
        <w:rPr>
          <w:rFonts w:ascii="Arial" w:hAnsi="Arial"/>
          <w:i/>
          <w:w w:val="110"/>
          <w:sz w:val="19"/>
        </w:rPr>
        <w:t>ə</w:t>
      </w:r>
      <w:r>
        <w:rPr>
          <w:rFonts w:ascii="Times New Roman" w:hAnsi="Times New Roman"/>
          <w:b/>
          <w:i/>
          <w:w w:val="110"/>
          <w:sz w:val="19"/>
        </w:rPr>
        <w:t>nizin dibind</w:t>
      </w:r>
      <w:r>
        <w:rPr>
          <w:rFonts w:ascii="Arial" w:hAnsi="Arial"/>
          <w:i/>
          <w:w w:val="110"/>
          <w:sz w:val="19"/>
        </w:rPr>
        <w:t>ə </w:t>
      </w:r>
      <w:r>
        <w:rPr>
          <w:rFonts w:ascii="Times New Roman" w:hAnsi="Times New Roman"/>
          <w:b/>
          <w:i/>
          <w:w w:val="110"/>
          <w:sz w:val="19"/>
        </w:rPr>
        <w:t>daimi olaraq b</w:t>
      </w:r>
      <w:r>
        <w:rPr>
          <w:rFonts w:ascii="Arial" w:hAnsi="Arial"/>
          <w:i/>
          <w:w w:val="110"/>
          <w:sz w:val="19"/>
        </w:rPr>
        <w:t>ə</w:t>
      </w:r>
      <w:r>
        <w:rPr>
          <w:rFonts w:ascii="Times New Roman" w:hAnsi="Times New Roman"/>
          <w:b/>
          <w:i/>
          <w:w w:val="110"/>
          <w:sz w:val="19"/>
        </w:rPr>
        <w:t>rkidilmi</w:t>
      </w:r>
      <w:r>
        <w:rPr>
          <w:rFonts w:ascii="Arial" w:hAnsi="Arial"/>
          <w:i/>
          <w:w w:val="110"/>
          <w:sz w:val="19"/>
        </w:rPr>
        <w:t>ş </w:t>
      </w:r>
      <w:r>
        <w:rPr>
          <w:rFonts w:ascii="Times New Roman" w:hAnsi="Times New Roman"/>
          <w:b/>
          <w:i/>
          <w:w w:val="110"/>
          <w:sz w:val="19"/>
        </w:rPr>
        <w:t>süni ada, tikili v</w:t>
      </w:r>
      <w:r>
        <w:rPr>
          <w:rFonts w:ascii="Arial" w:hAnsi="Arial"/>
          <w:i/>
          <w:w w:val="110"/>
          <w:sz w:val="19"/>
        </w:rPr>
        <w:t>ə </w:t>
      </w:r>
      <w:r>
        <w:rPr>
          <w:rFonts w:ascii="Times New Roman" w:hAnsi="Times New Roman"/>
          <w:b/>
          <w:i/>
          <w:w w:val="110"/>
          <w:sz w:val="19"/>
        </w:rPr>
        <w:t>ya qur</w:t>
      </w:r>
      <w:r>
        <w:rPr>
          <w:rFonts w:ascii="Arial" w:hAnsi="Arial"/>
          <w:i/>
          <w:w w:val="110"/>
          <w:sz w:val="19"/>
        </w:rPr>
        <w:t>ğ</w:t>
      </w:r>
      <w:r>
        <w:rPr>
          <w:rFonts w:ascii="Times New Roman" w:hAnsi="Times New Roman"/>
          <w:b/>
          <w:i/>
          <w:w w:val="110"/>
          <w:sz w:val="19"/>
        </w:rPr>
        <w:t>u ba</w:t>
      </w:r>
      <w:r>
        <w:rPr>
          <w:rFonts w:ascii="Arial" w:hAnsi="Arial"/>
          <w:i/>
          <w:w w:val="110"/>
          <w:sz w:val="19"/>
        </w:rPr>
        <w:t>ş</w:t>
      </w:r>
      <w:r>
        <w:rPr>
          <w:rFonts w:ascii="Times New Roman" w:hAnsi="Times New Roman"/>
          <w:b/>
          <w:i/>
          <w:w w:val="110"/>
          <w:sz w:val="19"/>
        </w:rPr>
        <w:t>a dü</w:t>
      </w:r>
      <w:r>
        <w:rPr>
          <w:rFonts w:ascii="Arial" w:hAnsi="Arial"/>
          <w:i/>
          <w:w w:val="110"/>
          <w:sz w:val="19"/>
        </w:rPr>
        <w:t>ş</w:t>
      </w:r>
      <w:r>
        <w:rPr>
          <w:rFonts w:ascii="Times New Roman" w:hAnsi="Times New Roman"/>
          <w:b/>
          <w:i/>
          <w:w w:val="110"/>
          <w:sz w:val="19"/>
        </w:rPr>
        <w:t>ülür.</w:t>
      </w:r>
    </w:p>
    <w:p>
      <w:pPr>
        <w:pStyle w:val="BodyText"/>
        <w:spacing w:before="39"/>
        <w:rPr>
          <w:rFonts w:ascii="Times New Roman"/>
          <w:b/>
          <w:i/>
        </w:rPr>
      </w:pPr>
    </w:p>
    <w:p>
      <w:pPr>
        <w:spacing w:before="0"/>
        <w:ind w:left="544" w:right="0" w:firstLine="0"/>
        <w:jc w:val="both"/>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2</w:t>
      </w:r>
      <w:r>
        <w:rPr>
          <w:spacing w:val="-66"/>
          <w:sz w:val="19"/>
        </w:rPr>
        <w:t> </w:t>
      </w:r>
      <w:r>
        <w:rPr>
          <w:sz w:val="19"/>
        </w:rPr>
        <w:t>2</w:t>
      </w:r>
      <w:r>
        <w:rPr>
          <w:spacing w:val="-67"/>
          <w:sz w:val="19"/>
        </w:rPr>
        <w:t> </w:t>
      </w:r>
      <w:r>
        <w:rPr>
          <w:sz w:val="19"/>
        </w:rPr>
        <w:t>0</w:t>
      </w:r>
      <w:r>
        <w:rPr>
          <w:spacing w:val="-66"/>
          <w:sz w:val="19"/>
        </w:rPr>
        <w:t> </w:t>
      </w:r>
      <w:r>
        <w:rPr>
          <w:sz w:val="19"/>
        </w:rPr>
        <w:t>.</w:t>
      </w:r>
      <w:r>
        <w:rPr>
          <w:spacing w:val="12"/>
          <w:sz w:val="19"/>
        </w:rPr>
        <w:t> </w:t>
      </w:r>
      <w:r>
        <w:rPr>
          <w:b/>
          <w:sz w:val="19"/>
        </w:rPr>
        <w:t>Kütləvi</w:t>
      </w:r>
      <w:r>
        <w:rPr>
          <w:b/>
          <w:spacing w:val="3"/>
          <w:sz w:val="19"/>
        </w:rPr>
        <w:t> </w:t>
      </w:r>
      <w:r>
        <w:rPr>
          <w:b/>
          <w:spacing w:val="-2"/>
          <w:sz w:val="19"/>
        </w:rPr>
        <w:t>iğtişaş</w:t>
      </w:r>
    </w:p>
    <w:p>
      <w:pPr>
        <w:pStyle w:val="BodyText"/>
        <w:spacing w:before="25"/>
        <w:rPr>
          <w:b/>
        </w:rPr>
      </w:pPr>
    </w:p>
    <w:p>
      <w:pPr>
        <w:pStyle w:val="ListParagraph"/>
        <w:numPr>
          <w:ilvl w:val="1"/>
          <w:numId w:val="198"/>
        </w:numPr>
        <w:tabs>
          <w:tab w:pos="1356" w:val="left" w:leader="none"/>
        </w:tabs>
        <w:spacing w:line="254" w:lineRule="auto" w:before="1" w:after="0"/>
        <w:ind w:left="100" w:right="98" w:firstLine="444"/>
        <w:jc w:val="both"/>
        <w:rPr>
          <w:sz w:val="19"/>
        </w:rPr>
      </w:pPr>
      <w:r>
        <w:rPr>
          <w:sz w:val="19"/>
        </w:rPr>
        <w:t>Zorakılıqların, talanların, yanğınların törədilməsi, əmlakın məhv edilməsi, odlu silahın, partlayıcı maddələrin və ya qurğuların tətbiq edilməsi, yaxud hakimiyyət nümayəndəsinə silahlı müqavimət göstərilməsi ilə müşayiət olunan kütləvi iğtişaşları təşkil etmə və ya belə iğtişaşlarda iştirak etmə—</w:t>
      </w:r>
    </w:p>
    <w:p>
      <w:pPr>
        <w:pStyle w:val="BodyText"/>
        <w:spacing w:line="215" w:lineRule="exact"/>
        <w:ind w:left="544"/>
        <w:jc w:val="both"/>
      </w:pPr>
      <w:r>
        <w:rPr/>
        <w:t>dörd</w:t>
      </w:r>
      <w:r>
        <w:rPr>
          <w:spacing w:val="2"/>
        </w:rPr>
        <w:t> </w:t>
      </w:r>
      <w:r>
        <w:rPr/>
        <w:t>ildən</w:t>
      </w:r>
      <w:r>
        <w:rPr>
          <w:spacing w:val="3"/>
        </w:rPr>
        <w:t> </w:t>
      </w:r>
      <w:r>
        <w:rPr/>
        <w:t>on</w:t>
      </w:r>
      <w:r>
        <w:rPr>
          <w:spacing w:val="3"/>
        </w:rPr>
        <w:t> </w:t>
      </w:r>
      <w:r>
        <w:rPr/>
        <w:t>iki</w:t>
      </w:r>
      <w:r>
        <w:rPr>
          <w:spacing w:val="2"/>
        </w:rPr>
        <w:t> </w:t>
      </w:r>
      <w:r>
        <w:rPr/>
        <w:t>ilədək</w:t>
      </w:r>
      <w:r>
        <w:rPr>
          <w:spacing w:val="3"/>
        </w:rPr>
        <w:t> </w:t>
      </w:r>
      <w:r>
        <w:rPr/>
        <w:t>müddətə</w:t>
      </w:r>
      <w:r>
        <w:rPr>
          <w:spacing w:val="3"/>
        </w:rPr>
        <w:t> </w:t>
      </w:r>
      <w:r>
        <w:rPr/>
        <w:t>azadlıqdan</w:t>
      </w:r>
      <w:r>
        <w:rPr>
          <w:spacing w:val="2"/>
        </w:rPr>
        <w:t> </w:t>
      </w:r>
      <w:r>
        <w:rPr/>
        <w:t>məhrum</w:t>
      </w:r>
      <w:r>
        <w:rPr>
          <w:spacing w:val="3"/>
        </w:rPr>
        <w:t> </w:t>
      </w:r>
      <w:r>
        <w:rPr/>
        <w:t>etmə</w:t>
      </w:r>
      <w:r>
        <w:rPr>
          <w:spacing w:val="3"/>
        </w:rPr>
        <w:t> </w:t>
      </w:r>
      <w:r>
        <w:rPr/>
        <w:t>ilə</w:t>
      </w:r>
      <w:r>
        <w:rPr>
          <w:spacing w:val="3"/>
        </w:rPr>
        <w:t> </w:t>
      </w:r>
      <w:r>
        <w:rPr>
          <w:spacing w:val="-2"/>
        </w:rPr>
        <w:t>cəzalandırılır.</w:t>
      </w:r>
    </w:p>
    <w:p>
      <w:pPr>
        <w:pStyle w:val="ListParagraph"/>
        <w:numPr>
          <w:ilvl w:val="1"/>
          <w:numId w:val="198"/>
        </w:numPr>
        <w:tabs>
          <w:tab w:pos="1431" w:val="left" w:leader="none"/>
        </w:tabs>
        <w:spacing w:line="254" w:lineRule="auto" w:before="13" w:after="0"/>
        <w:ind w:left="100" w:right="107" w:firstLine="444"/>
        <w:jc w:val="both"/>
        <w:rPr>
          <w:sz w:val="19"/>
        </w:rPr>
      </w:pPr>
      <w:r>
        <w:rPr>
          <w:sz w:val="19"/>
        </w:rPr>
        <w:t>Hakimiyyət nümayəndəsinin qanuni tələblərinə fəal şəkildə tabe olmamağa və kütləvi iğtişaşlara, habelə vətəndaşlara qarşı zorakılıq etməyə çağırışlar etmə—</w:t>
      </w:r>
    </w:p>
    <w:p>
      <w:pPr>
        <w:pStyle w:val="BodyText"/>
        <w:ind w:left="544"/>
        <w:jc w:val="both"/>
      </w:pPr>
      <w:r>
        <w:rPr/>
        <w:t>üç</w:t>
      </w:r>
      <w:r>
        <w:rPr>
          <w:spacing w:val="75"/>
        </w:rPr>
        <w:t> </w:t>
      </w:r>
      <w:r>
        <w:rPr/>
        <w:t>ilədək</w:t>
      </w:r>
      <w:r>
        <w:rPr>
          <w:spacing w:val="75"/>
        </w:rPr>
        <w:t> </w:t>
      </w:r>
      <w:r>
        <w:rPr/>
        <w:t>müddətə</w:t>
      </w:r>
      <w:r>
        <w:rPr>
          <w:spacing w:val="11"/>
        </w:rPr>
        <w:t> </w:t>
      </w:r>
      <w:r>
        <w:rPr>
          <w:strike/>
        </w:rPr>
        <w:t>azadlığın</w:t>
      </w:r>
      <w:r>
        <w:rPr>
          <w:strike/>
          <w:spacing w:val="53"/>
        </w:rPr>
        <w:t> </w:t>
      </w:r>
      <w:r>
        <w:rPr>
          <w:strike/>
        </w:rPr>
        <w:t>məhdudlaşdırılması</w:t>
      </w:r>
      <w:r>
        <w:rPr>
          <w:strike/>
          <w:spacing w:val="53"/>
        </w:rPr>
        <w:t> </w:t>
      </w:r>
      <w:r>
        <w:rPr>
          <w:strike/>
        </w:rPr>
        <w:t>və</w:t>
      </w:r>
      <w:r>
        <w:rPr>
          <w:strike/>
          <w:spacing w:val="53"/>
        </w:rPr>
        <w:t> </w:t>
      </w:r>
      <w:r>
        <w:rPr>
          <w:strike/>
        </w:rPr>
        <w:t>ya</w:t>
      </w:r>
      <w:r>
        <w:rPr>
          <w:strike/>
          <w:spacing w:val="53"/>
        </w:rPr>
        <w:t> </w:t>
      </w:r>
      <w:r>
        <w:rPr>
          <w:strike/>
        </w:rPr>
        <w:t>eyni</w:t>
      </w:r>
      <w:r>
        <w:rPr>
          <w:strike/>
          <w:spacing w:val="53"/>
        </w:rPr>
        <w:t> </w:t>
      </w:r>
      <w:r>
        <w:rPr>
          <w:strike/>
        </w:rPr>
        <w:t>müddətə</w:t>
      </w:r>
      <w:r>
        <w:rPr>
          <w:strike w:val="0"/>
          <w:spacing w:val="76"/>
        </w:rPr>
        <w:t> </w:t>
      </w:r>
      <w:r>
        <w:rPr>
          <w:strike w:val="0"/>
        </w:rPr>
        <w:t>azadlıqdan</w:t>
      </w:r>
      <w:r>
        <w:rPr>
          <w:strike w:val="0"/>
          <w:spacing w:val="57"/>
        </w:rPr>
        <w:t> </w:t>
      </w:r>
      <w:r>
        <w:rPr>
          <w:strike w:val="0"/>
          <w:spacing w:val="-2"/>
        </w:rPr>
        <w:t>məhrum</w:t>
      </w:r>
    </w:p>
    <w:p>
      <w:pPr>
        <w:pStyle w:val="BodyText"/>
        <w:spacing w:before="23"/>
        <w:ind w:left="100"/>
      </w:pPr>
      <w:r>
        <w:rPr/>
        <mc:AlternateContent>
          <mc:Choice Requires="wps">
            <w:drawing>
              <wp:anchor distT="0" distB="0" distL="0" distR="0" allowOverlap="1" layoutInCell="1" locked="0" behindDoc="1" simplePos="0" relativeHeight="482171904">
                <wp:simplePos x="0" y="0"/>
                <wp:positionH relativeFrom="page">
                  <wp:posOffset>2110275</wp:posOffset>
                </wp:positionH>
                <wp:positionV relativeFrom="paragraph">
                  <wp:posOffset>63757</wp:posOffset>
                </wp:positionV>
                <wp:extent cx="73660" cy="14224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66.163406pt;margin-top:5.020287pt;width:5.8pt;height:11.2pt;mso-position-horizontal-relative:page;mso-position-vertical-relative:paragraph;z-index:-21144576" type="#_x0000_t202" id="docshape89"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1"/>
          <w:w w:val="101"/>
          <w:position w:val="13"/>
          <w:sz w:val="15"/>
          <w:u w:val="single" w:color="0000FF"/>
        </w:rPr>
        <w:t>[627</w:t>
      </w:r>
      <w:r>
        <w:rPr>
          <w:b/>
          <w:color w:val="0000FF"/>
          <w:spacing w:val="-3242"/>
          <w:w w:val="101"/>
          <w:position w:val="13"/>
          <w:sz w:val="15"/>
          <w:u w:val="single" w:color="0000FF"/>
        </w:rPr>
        <w:t>]</w:t>
      </w:r>
      <w:r>
        <w:rPr>
          <w:spacing w:val="-1"/>
          <w:w w:val="98"/>
        </w:rPr>
        <w:t>etm</w:t>
      </w:r>
      <w:r>
        <w:rPr>
          <w:w w:val="98"/>
        </w:rPr>
        <w:t>ə</w:t>
      </w:r>
      <w:r>
        <w:rPr>
          <w:spacing w:val="13"/>
        </w:rPr>
        <w:t> </w:t>
      </w:r>
      <w:r>
        <w:rPr/>
        <w:t>ilə</w:t>
      </w:r>
      <w:r>
        <w:rPr>
          <w:spacing w:val="14"/>
        </w:rPr>
        <w:t> </w:t>
      </w:r>
      <w:r>
        <w:rPr>
          <w:spacing w:val="-2"/>
        </w:rPr>
        <w:t>cəzalandırılır</w:t>
      </w:r>
    </w:p>
    <w:p>
      <w:pPr>
        <w:pStyle w:val="BodyText"/>
        <w:spacing w:before="26"/>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2</w:t>
      </w:r>
      <w:r>
        <w:rPr>
          <w:spacing w:val="-67"/>
          <w:sz w:val="19"/>
        </w:rPr>
        <w:t> </w:t>
      </w:r>
      <w:r>
        <w:rPr>
          <w:sz w:val="19"/>
        </w:rPr>
        <w:t>2</w:t>
      </w:r>
      <w:r>
        <w:rPr>
          <w:spacing w:val="-66"/>
          <w:sz w:val="19"/>
        </w:rPr>
        <w:t> </w:t>
      </w:r>
      <w:r>
        <w:rPr>
          <w:sz w:val="19"/>
        </w:rPr>
        <w:t>1</w:t>
      </w:r>
      <w:r>
        <w:rPr>
          <w:spacing w:val="-66"/>
          <w:sz w:val="19"/>
        </w:rPr>
        <w:t> </w:t>
      </w:r>
      <w:r>
        <w:rPr>
          <w:sz w:val="19"/>
        </w:rPr>
        <w:t>.</w:t>
      </w:r>
      <w:r>
        <w:rPr>
          <w:spacing w:val="12"/>
          <w:sz w:val="19"/>
        </w:rPr>
        <w:t> </w:t>
      </w:r>
      <w:r>
        <w:rPr>
          <w:b/>
          <w:spacing w:val="-2"/>
          <w:sz w:val="19"/>
        </w:rPr>
        <w:t>Xuliqanlıq</w:t>
      </w:r>
    </w:p>
    <w:p>
      <w:pPr>
        <w:pStyle w:val="BodyText"/>
        <w:spacing w:before="26"/>
        <w:rPr>
          <w:b/>
        </w:rPr>
      </w:pPr>
    </w:p>
    <w:p>
      <w:pPr>
        <w:pStyle w:val="ListParagraph"/>
        <w:numPr>
          <w:ilvl w:val="1"/>
          <w:numId w:val="199"/>
        </w:numPr>
        <w:tabs>
          <w:tab w:pos="1483" w:val="left" w:leader="none"/>
        </w:tabs>
        <w:spacing w:line="249" w:lineRule="auto" w:before="0" w:after="0"/>
        <w:ind w:left="100" w:right="101" w:firstLine="444"/>
        <w:jc w:val="both"/>
        <w:rPr>
          <w:sz w:val="19"/>
        </w:rPr>
      </w:pPr>
      <w:r>
        <w:rPr>
          <w:sz w:val="19"/>
        </w:rPr>
        <w:t>Xuliqanlıq, yəni ictimai qaydanı kobud surətdə pozan, cəmiyyətə açıqca hörmətsizlik ifadə edən, </w:t>
      </w:r>
      <w:r>
        <w:rPr>
          <w:rFonts w:ascii="Arial" w:hAnsi="Arial"/>
          <w:i/>
          <w:sz w:val="19"/>
        </w:rPr>
        <w:t>şə</w:t>
      </w:r>
      <w:r>
        <w:rPr>
          <w:rFonts w:ascii="Times New Roman" w:hAnsi="Times New Roman"/>
          <w:b/>
          <w:i/>
          <w:sz w:val="19"/>
        </w:rPr>
        <w:t>xsl</w:t>
      </w:r>
      <w:r>
        <w:rPr>
          <w:rFonts w:ascii="Arial" w:hAnsi="Arial"/>
          <w:i/>
          <w:sz w:val="19"/>
        </w:rPr>
        <w:t>ə</w:t>
      </w:r>
      <w:r>
        <w:rPr>
          <w:rFonts w:ascii="Times New Roman" w:hAnsi="Times New Roman"/>
          <w:b/>
          <w:i/>
          <w:sz w:val="19"/>
        </w:rPr>
        <w:t>r</w:t>
      </w:r>
      <w:r>
        <w:rPr>
          <w:rFonts w:ascii="Times New Roman" w:hAnsi="Times New Roman"/>
          <w:b/>
          <w:i/>
          <w:spacing w:val="40"/>
          <w:sz w:val="19"/>
        </w:rPr>
        <w:t> </w:t>
      </w:r>
      <w:r>
        <w:rPr>
          <w:sz w:val="19"/>
        </w:rPr>
        <w:t>üzərində zor tətbiq olunması ilə və ya belə zorun tətbiq edilməsi hədəsi ilə, habelə özgənin əmlakının məhv edilməsi, yaxud zədələnməsi ilə müşayiət edilən qərəzli hərəkətlər—</w:t>
      </w:r>
      <w:r>
        <w:rPr>
          <w:b/>
          <w:color w:val="0000FF"/>
          <w:position w:val="13"/>
          <w:sz w:val="15"/>
          <w:u w:val="single" w:color="0000FF"/>
        </w:rPr>
        <w:t>[628]</w:t>
      </w:r>
    </w:p>
    <w:p>
      <w:pPr>
        <w:spacing w:line="207" w:lineRule="exact" w:before="0"/>
        <w:ind w:left="544" w:right="0" w:firstLine="0"/>
        <w:jc w:val="left"/>
        <w:rPr>
          <w:rFonts w:ascii="Arial" w:hAnsi="Arial"/>
          <w:i/>
          <w:sz w:val="19"/>
        </w:rPr>
      </w:pPr>
      <w:r>
        <w:rPr>
          <w:rFonts w:ascii="Times New Roman" w:hAnsi="Times New Roman"/>
          <w:b/>
          <w:i/>
          <w:w w:val="110"/>
          <w:sz w:val="19"/>
        </w:rPr>
        <w:t>min</w:t>
      </w:r>
      <w:r>
        <w:rPr>
          <w:rFonts w:ascii="Times New Roman" w:hAnsi="Times New Roman"/>
          <w:b/>
          <w:i/>
          <w:spacing w:val="-1"/>
          <w:w w:val="110"/>
          <w:sz w:val="19"/>
        </w:rPr>
        <w:t> </w:t>
      </w:r>
      <w:r>
        <w:rPr>
          <w:rFonts w:ascii="Times New Roman" w:hAnsi="Times New Roman"/>
          <w:b/>
          <w:i/>
          <w:w w:val="110"/>
          <w:sz w:val="19"/>
        </w:rPr>
        <w:t>manatdan üç min manatad</w:t>
      </w:r>
      <w:r>
        <w:rPr>
          <w:rFonts w:ascii="Arial" w:hAnsi="Arial"/>
          <w:i/>
          <w:w w:val="110"/>
          <w:sz w:val="19"/>
        </w:rPr>
        <w:t>ə</w:t>
      </w:r>
      <w:r>
        <w:rPr>
          <w:rFonts w:ascii="Times New Roman" w:hAnsi="Times New Roman"/>
          <w:b/>
          <w:i/>
          <w:w w:val="110"/>
          <w:sz w:val="19"/>
        </w:rPr>
        <w:t>k miqdarda c</w:t>
      </w:r>
      <w:r>
        <w:rPr>
          <w:rFonts w:ascii="Arial" w:hAnsi="Arial"/>
          <w:i/>
          <w:w w:val="110"/>
          <w:sz w:val="19"/>
        </w:rPr>
        <w:t>ə</w:t>
      </w:r>
      <w:r>
        <w:rPr>
          <w:rFonts w:ascii="Times New Roman" w:hAnsi="Times New Roman"/>
          <w:b/>
          <w:i/>
          <w:w w:val="110"/>
          <w:sz w:val="19"/>
        </w:rPr>
        <w:t>rim</w:t>
      </w:r>
      <w:r>
        <w:rPr>
          <w:rFonts w:ascii="Arial" w:hAnsi="Arial"/>
          <w:i/>
          <w:w w:val="110"/>
          <w:sz w:val="19"/>
        </w:rPr>
        <w:t>ə</w:t>
      </w:r>
      <w:r>
        <w:rPr>
          <w:rFonts w:ascii="Arial" w:hAnsi="Arial"/>
          <w:i/>
          <w:spacing w:val="-6"/>
          <w:w w:val="110"/>
          <w:sz w:val="19"/>
        </w:rPr>
        <w:t> </w:t>
      </w:r>
      <w:r>
        <w:rPr>
          <w:rFonts w:ascii="Times New Roman" w:hAnsi="Times New Roman"/>
          <w:b/>
          <w:i/>
          <w:w w:val="110"/>
          <w:sz w:val="19"/>
        </w:rPr>
        <w:t>v</w:t>
      </w:r>
      <w:r>
        <w:rPr>
          <w:rFonts w:ascii="Arial" w:hAnsi="Arial"/>
          <w:i/>
          <w:w w:val="110"/>
          <w:sz w:val="19"/>
        </w:rPr>
        <w:t>ə</w:t>
      </w:r>
      <w:r>
        <w:rPr>
          <w:rFonts w:ascii="Arial" w:hAnsi="Arial"/>
          <w:i/>
          <w:spacing w:val="-6"/>
          <w:w w:val="110"/>
          <w:sz w:val="19"/>
        </w:rPr>
        <w:t> </w:t>
      </w:r>
      <w:r>
        <w:rPr>
          <w:rFonts w:ascii="Times New Roman" w:hAnsi="Times New Roman"/>
          <w:b/>
          <w:i/>
          <w:w w:val="110"/>
          <w:sz w:val="19"/>
        </w:rPr>
        <w:t>ya bir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6"/>
          <w:w w:val="110"/>
          <w:sz w:val="19"/>
        </w:rPr>
        <w:t> </w:t>
      </w:r>
      <w:r>
        <w:rPr>
          <w:rFonts w:ascii="Times New Roman" w:hAnsi="Times New Roman"/>
          <w:b/>
          <w:i/>
          <w:w w:val="110"/>
          <w:sz w:val="19"/>
        </w:rPr>
        <w:t>islah i</w:t>
      </w:r>
      <w:r>
        <w:rPr>
          <w:rFonts w:ascii="Arial" w:hAnsi="Arial"/>
          <w:i/>
          <w:w w:val="110"/>
          <w:sz w:val="19"/>
        </w:rPr>
        <w:t>ş</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 v</w:t>
      </w:r>
      <w:r>
        <w:rPr>
          <w:rFonts w:ascii="Arial" w:hAnsi="Arial"/>
          <w:i/>
          <w:w w:val="110"/>
          <w:sz w:val="19"/>
        </w:rPr>
        <w:t>ə</w:t>
      </w:r>
      <w:r>
        <w:rPr>
          <w:rFonts w:ascii="Arial" w:hAnsi="Arial"/>
          <w:i/>
          <w:spacing w:val="-6"/>
          <w:w w:val="110"/>
          <w:sz w:val="19"/>
        </w:rPr>
        <w:t> </w:t>
      </w:r>
      <w:r>
        <w:rPr>
          <w:rFonts w:ascii="Times New Roman" w:hAnsi="Times New Roman"/>
          <w:b/>
          <w:i/>
          <w:w w:val="110"/>
          <w:sz w:val="19"/>
        </w:rPr>
        <w:t>ya bir</w:t>
      </w:r>
      <w:r>
        <w:rPr>
          <w:rFonts w:ascii="Times New Roman" w:hAnsi="Times New Roman"/>
          <w:b/>
          <w:i/>
          <w:spacing w:val="1"/>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1"/>
          <w:w w:val="110"/>
          <w:sz w:val="19"/>
        </w:rPr>
        <w:t> </w:t>
      </w:r>
      <w:r>
        <w:rPr>
          <w:rFonts w:ascii="Times New Roman" w:hAnsi="Times New Roman"/>
          <w:b/>
          <w:i/>
          <w:spacing w:val="-2"/>
          <w:w w:val="110"/>
          <w:sz w:val="19"/>
        </w:rPr>
        <w:t>müdd</w:t>
      </w:r>
      <w:r>
        <w:rPr>
          <w:rFonts w:ascii="Arial" w:hAnsi="Arial"/>
          <w:i/>
          <w:spacing w:val="-2"/>
          <w:w w:val="110"/>
          <w:sz w:val="19"/>
        </w:rPr>
        <w:t>ə</w:t>
      </w:r>
      <w:r>
        <w:rPr>
          <w:rFonts w:ascii="Times New Roman" w:hAnsi="Times New Roman"/>
          <w:b/>
          <w:i/>
          <w:spacing w:val="-2"/>
          <w:w w:val="110"/>
          <w:sz w:val="19"/>
        </w:rPr>
        <w:t>t</w:t>
      </w:r>
      <w:r>
        <w:rPr>
          <w:rFonts w:ascii="Arial" w:hAnsi="Arial"/>
          <w:i/>
          <w:spacing w:val="-2"/>
          <w:w w:val="110"/>
          <w:sz w:val="19"/>
        </w:rPr>
        <w:t>ə</w:t>
      </w:r>
    </w:p>
    <w:p>
      <w:pPr>
        <w:spacing w:before="40"/>
        <w:ind w:left="100" w:right="0" w:firstLine="0"/>
        <w:jc w:val="left"/>
        <w:rPr>
          <w:b/>
          <w:position w:val="13"/>
          <w:sz w:val="15"/>
        </w:rPr>
      </w:pPr>
      <w:r>
        <w:rPr>
          <w:rFonts w:ascii="Times New Roman" w:hAnsi="Times New Roman"/>
          <w:b/>
          <w:i/>
          <w:w w:val="110"/>
          <w:sz w:val="19"/>
        </w:rPr>
        <w:t>azadlı</w:t>
      </w:r>
      <w:r>
        <w:rPr>
          <w:rFonts w:ascii="Arial" w:hAnsi="Arial"/>
          <w:i/>
          <w:w w:val="110"/>
          <w:sz w:val="19"/>
        </w:rPr>
        <w:t>ğ</w:t>
      </w:r>
      <w:r>
        <w:rPr>
          <w:rFonts w:ascii="Times New Roman" w:hAnsi="Times New Roman"/>
          <w:b/>
          <w:i/>
          <w:w w:val="110"/>
          <w:sz w:val="19"/>
        </w:rPr>
        <w:t>ın</w:t>
      </w:r>
      <w:r>
        <w:rPr>
          <w:rFonts w:ascii="Times New Roman" w:hAnsi="Times New Roman"/>
          <w:b/>
          <w:i/>
          <w:spacing w:val="5"/>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w:t>
      </w:r>
      <w:r>
        <w:rPr>
          <w:rFonts w:ascii="Times New Roman" w:hAnsi="Times New Roman"/>
          <w:b/>
          <w:i/>
          <w:spacing w:val="5"/>
          <w:w w:val="110"/>
          <w:sz w:val="19"/>
        </w:rPr>
        <w:t>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w:t>
      </w:r>
      <w:r>
        <w:rPr>
          <w:rFonts w:ascii="Times New Roman" w:hAnsi="Times New Roman"/>
          <w:b/>
          <w:i/>
          <w:spacing w:val="6"/>
          <w:w w:val="110"/>
          <w:sz w:val="19"/>
        </w:rPr>
        <w:t> </w:t>
      </w:r>
      <w:r>
        <w:rPr>
          <w:rFonts w:ascii="Times New Roman" w:hAnsi="Times New Roman"/>
          <w:b/>
          <w:i/>
          <w:w w:val="110"/>
          <w:sz w:val="19"/>
        </w:rPr>
        <w:t>bir</w:t>
      </w:r>
      <w:r>
        <w:rPr>
          <w:rFonts w:ascii="Times New Roman" w:hAnsi="Times New Roman"/>
          <w:b/>
          <w:i/>
          <w:spacing w:val="5"/>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5"/>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azadlıqdan</w:t>
      </w:r>
      <w:r>
        <w:rPr>
          <w:rFonts w:ascii="Times New Roman" w:hAnsi="Times New Roman"/>
          <w:b/>
          <w:i/>
          <w:spacing w:val="6"/>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5"/>
          <w:w w:val="110"/>
          <w:sz w:val="19"/>
        </w:rPr>
        <w:t> </w:t>
      </w:r>
      <w:r>
        <w:rPr>
          <w:rFonts w:ascii="Times New Roman" w:hAnsi="Times New Roman"/>
          <w:b/>
          <w:i/>
          <w:w w:val="110"/>
          <w:sz w:val="19"/>
        </w:rPr>
        <w:t>etm</w:t>
      </w:r>
      <w:r>
        <w:rPr>
          <w:rFonts w:ascii="Arial" w:hAnsi="Arial"/>
          <w:i/>
          <w:w w:val="110"/>
          <w:sz w:val="19"/>
        </w:rPr>
        <w:t>ə </w:t>
      </w:r>
      <w:r>
        <w:rPr>
          <w:rFonts w:ascii="Times New Roman" w:hAnsi="Times New Roman"/>
          <w:b/>
          <w:i/>
          <w:w w:val="110"/>
          <w:sz w:val="19"/>
        </w:rPr>
        <w:t>il</w:t>
      </w:r>
      <w:r>
        <w:rPr>
          <w:rFonts w:ascii="Arial" w:hAnsi="Arial"/>
          <w:i/>
          <w:w w:val="110"/>
          <w:sz w:val="19"/>
        </w:rPr>
        <w:t>ə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r>
        <w:rPr>
          <w:b/>
          <w:color w:val="0000FF"/>
          <w:spacing w:val="-2"/>
          <w:w w:val="110"/>
          <w:position w:val="13"/>
          <w:sz w:val="15"/>
          <w:u w:val="single" w:color="0000FF"/>
        </w:rPr>
        <w:t>[629]</w:t>
      </w:r>
    </w:p>
    <w:p>
      <w:pPr>
        <w:pStyle w:val="ListParagraph"/>
        <w:numPr>
          <w:ilvl w:val="1"/>
          <w:numId w:val="199"/>
        </w:numPr>
        <w:tabs>
          <w:tab w:pos="1347" w:val="left" w:leader="none"/>
        </w:tabs>
        <w:spacing w:line="240" w:lineRule="auto" w:before="29" w:after="0"/>
        <w:ind w:left="1347" w:right="0" w:hanging="803"/>
        <w:jc w:val="left"/>
        <w:rPr>
          <w:sz w:val="19"/>
        </w:rPr>
      </w:pPr>
      <w:r>
        <w:rPr>
          <w:sz w:val="19"/>
        </w:rPr>
        <w:t>Eyni</w:t>
      </w:r>
      <w:r>
        <w:rPr>
          <w:spacing w:val="2"/>
          <w:sz w:val="19"/>
        </w:rPr>
        <w:t> </w:t>
      </w:r>
      <w:r>
        <w:rPr>
          <w:spacing w:val="-2"/>
          <w:sz w:val="19"/>
        </w:rPr>
        <w:t>əməllər:</w:t>
      </w:r>
    </w:p>
    <w:p>
      <w:pPr>
        <w:pStyle w:val="ListParagraph"/>
        <w:numPr>
          <w:ilvl w:val="2"/>
          <w:numId w:val="199"/>
        </w:numPr>
        <w:tabs>
          <w:tab w:pos="1577" w:val="left" w:leader="none"/>
        </w:tabs>
        <w:spacing w:line="240" w:lineRule="auto" w:before="24" w:after="0"/>
        <w:ind w:left="1577" w:right="0" w:hanging="1033"/>
        <w:jc w:val="left"/>
        <w:rPr>
          <w:b/>
          <w:position w:val="13"/>
          <w:sz w:val="15"/>
        </w:rPr>
      </w:pPr>
      <w:r>
        <w:rPr>
          <w:sz w:val="19"/>
        </w:rPr>
        <w:t>bir</w:t>
      </w:r>
      <w:r>
        <w:rPr>
          <w:spacing w:val="2"/>
          <w:sz w:val="19"/>
        </w:rPr>
        <w:t> </w:t>
      </w:r>
      <w:r>
        <w:rPr>
          <w:sz w:val="19"/>
        </w:rPr>
        <w:t>qrup</w:t>
      </w:r>
      <w:r>
        <w:rPr>
          <w:spacing w:val="3"/>
          <w:sz w:val="19"/>
        </w:rPr>
        <w:t> </w:t>
      </w:r>
      <w:r>
        <w:rPr>
          <w:sz w:val="19"/>
        </w:rPr>
        <w:t>şəxs</w:t>
      </w:r>
      <w:r>
        <w:rPr>
          <w:spacing w:val="3"/>
          <w:sz w:val="19"/>
        </w:rPr>
        <w:t> </w:t>
      </w:r>
      <w:r>
        <w:rPr>
          <w:sz w:val="19"/>
        </w:rPr>
        <w:t>tərəfindən</w:t>
      </w:r>
      <w:r>
        <w:rPr>
          <w:spacing w:val="2"/>
          <w:sz w:val="19"/>
        </w:rPr>
        <w:t> </w:t>
      </w:r>
      <w:r>
        <w:rPr>
          <w:sz w:val="19"/>
        </w:rPr>
        <w:t>və</w:t>
      </w:r>
      <w:r>
        <w:rPr>
          <w:spacing w:val="3"/>
          <w:sz w:val="19"/>
        </w:rPr>
        <w:t> </w:t>
      </w:r>
      <w:r>
        <w:rPr>
          <w:sz w:val="19"/>
        </w:rPr>
        <w:t>ya</w:t>
      </w:r>
      <w:r>
        <w:rPr>
          <w:spacing w:val="3"/>
          <w:sz w:val="19"/>
        </w:rPr>
        <w:t> </w:t>
      </w:r>
      <w:r>
        <w:rPr>
          <w:sz w:val="19"/>
        </w:rPr>
        <w:t>təkrar</w:t>
      </w:r>
      <w:r>
        <w:rPr>
          <w:spacing w:val="2"/>
          <w:sz w:val="19"/>
        </w:rPr>
        <w:t> </w:t>
      </w:r>
      <w:r>
        <w:rPr>
          <w:sz w:val="19"/>
        </w:rPr>
        <w:t>törədildikdə;</w:t>
      </w:r>
      <w:r>
        <w:rPr>
          <w:spacing w:val="50"/>
          <w:sz w:val="19"/>
        </w:rPr>
        <w:t> </w:t>
      </w:r>
      <w:r>
        <w:rPr>
          <w:b/>
          <w:color w:val="0000FF"/>
          <w:spacing w:val="-2"/>
          <w:position w:val="13"/>
          <w:sz w:val="15"/>
          <w:u w:val="single" w:color="0000FF"/>
        </w:rPr>
        <w:t>[630]</w:t>
      </w:r>
    </w:p>
    <w:p>
      <w:pPr>
        <w:pStyle w:val="ListParagraph"/>
        <w:numPr>
          <w:ilvl w:val="2"/>
          <w:numId w:val="199"/>
        </w:numPr>
        <w:tabs>
          <w:tab w:pos="1583" w:val="left" w:leader="none"/>
        </w:tabs>
        <w:spacing w:line="254" w:lineRule="auto" w:before="13" w:after="0"/>
        <w:ind w:left="100" w:right="98" w:firstLine="444"/>
        <w:jc w:val="both"/>
        <w:rPr>
          <w:sz w:val="19"/>
        </w:rPr>
      </w:pPr>
      <w:r>
        <w:rPr>
          <w:sz w:val="19"/>
        </w:rPr>
        <w:t>ictimai qaydanın qorunması üzrə vəzifəni yerinə yetirən və ya ictimai qaydanın pozulmasının</w:t>
      </w:r>
      <w:r>
        <w:rPr>
          <w:spacing w:val="40"/>
          <w:sz w:val="19"/>
        </w:rPr>
        <w:t> </w:t>
      </w:r>
      <w:r>
        <w:rPr>
          <w:sz w:val="19"/>
        </w:rPr>
        <w:t>qarşısını</w:t>
      </w:r>
      <w:r>
        <w:rPr>
          <w:spacing w:val="40"/>
          <w:sz w:val="19"/>
        </w:rPr>
        <w:t> </w:t>
      </w:r>
      <w:r>
        <w:rPr>
          <w:sz w:val="19"/>
        </w:rPr>
        <w:t>alan</w:t>
      </w:r>
      <w:r>
        <w:rPr>
          <w:spacing w:val="40"/>
          <w:sz w:val="19"/>
        </w:rPr>
        <w:t> </w:t>
      </w:r>
      <w:r>
        <w:rPr>
          <w:sz w:val="19"/>
        </w:rPr>
        <w:t>hakimiyyət</w:t>
      </w:r>
      <w:r>
        <w:rPr>
          <w:spacing w:val="40"/>
          <w:sz w:val="19"/>
        </w:rPr>
        <w:t> </w:t>
      </w:r>
      <w:r>
        <w:rPr>
          <w:sz w:val="19"/>
        </w:rPr>
        <w:t>nümayəndəsinə</w:t>
      </w:r>
      <w:r>
        <w:rPr>
          <w:spacing w:val="40"/>
          <w:sz w:val="19"/>
        </w:rPr>
        <w:t> </w:t>
      </w:r>
      <w:r>
        <w:rPr>
          <w:sz w:val="19"/>
        </w:rPr>
        <w:t>və</w:t>
      </w:r>
      <w:r>
        <w:rPr>
          <w:spacing w:val="40"/>
          <w:sz w:val="19"/>
        </w:rPr>
        <w:t> </w:t>
      </w:r>
      <w:r>
        <w:rPr>
          <w:sz w:val="19"/>
        </w:rPr>
        <w:t>ya</w:t>
      </w:r>
      <w:r>
        <w:rPr>
          <w:spacing w:val="40"/>
          <w:sz w:val="19"/>
        </w:rPr>
        <w:t> </w:t>
      </w:r>
      <w:r>
        <w:rPr>
          <w:sz w:val="19"/>
        </w:rPr>
        <w:t>digər</w:t>
      </w:r>
      <w:r>
        <w:rPr>
          <w:spacing w:val="40"/>
          <w:sz w:val="19"/>
        </w:rPr>
        <w:t> </w:t>
      </w:r>
      <w:r>
        <w:rPr>
          <w:sz w:val="19"/>
        </w:rPr>
        <w:t>şəxsə</w:t>
      </w:r>
      <w:r>
        <w:rPr>
          <w:spacing w:val="40"/>
          <w:sz w:val="19"/>
        </w:rPr>
        <w:t> </w:t>
      </w:r>
      <w:r>
        <w:rPr>
          <w:sz w:val="19"/>
        </w:rPr>
        <w:t>müqavimət göstərməklə törədildikdə—</w:t>
      </w:r>
    </w:p>
    <w:p>
      <w:pPr>
        <w:spacing w:line="215" w:lineRule="exact" w:before="0"/>
        <w:ind w:left="544" w:right="0" w:firstLine="0"/>
        <w:jc w:val="left"/>
        <w:rPr>
          <w:rFonts w:ascii="Times New Roman" w:hAnsi="Times New Roman"/>
          <w:b/>
          <w:i/>
          <w:sz w:val="19"/>
        </w:rPr>
      </w:pPr>
      <w:r>
        <w:rPr>
          <w:sz w:val="19"/>
        </w:rPr>
        <w:t>iki</w:t>
      </w:r>
      <w:r>
        <w:rPr>
          <w:spacing w:val="54"/>
          <w:sz w:val="19"/>
        </w:rPr>
        <w:t> </w:t>
      </w:r>
      <w:r>
        <w:rPr>
          <w:sz w:val="19"/>
        </w:rPr>
        <w:t>ilədək</w:t>
      </w:r>
      <w:r>
        <w:rPr>
          <w:spacing w:val="54"/>
          <w:sz w:val="19"/>
        </w:rPr>
        <w:t> </w:t>
      </w:r>
      <w:r>
        <w:rPr>
          <w:sz w:val="19"/>
        </w:rPr>
        <w:t>müddətə</w:t>
      </w:r>
      <w:r>
        <w:rPr>
          <w:spacing w:val="55"/>
          <w:sz w:val="19"/>
        </w:rPr>
        <w:t> </w:t>
      </w:r>
      <w:r>
        <w:rPr>
          <w:sz w:val="19"/>
        </w:rPr>
        <w:t>islah</w:t>
      </w:r>
      <w:r>
        <w:rPr>
          <w:spacing w:val="54"/>
          <w:sz w:val="19"/>
        </w:rPr>
        <w:t> </w:t>
      </w:r>
      <w:r>
        <w:rPr>
          <w:sz w:val="19"/>
        </w:rPr>
        <w:t>işləri</w:t>
      </w:r>
      <w:r>
        <w:rPr>
          <w:spacing w:val="54"/>
          <w:sz w:val="19"/>
        </w:rPr>
        <w:t> </w:t>
      </w:r>
      <w:r>
        <w:rPr>
          <w:sz w:val="19"/>
        </w:rPr>
        <w:t>və</w:t>
      </w:r>
      <w:r>
        <w:rPr>
          <w:spacing w:val="55"/>
          <w:sz w:val="19"/>
        </w:rPr>
        <w:t> </w:t>
      </w:r>
      <w:r>
        <w:rPr>
          <w:sz w:val="19"/>
        </w:rPr>
        <w:t>ya</w:t>
      </w:r>
      <w:r>
        <w:rPr>
          <w:spacing w:val="36"/>
          <w:w w:val="150"/>
          <w:sz w:val="19"/>
        </w:rPr>
        <w:t> </w:t>
      </w:r>
      <w:r>
        <w:rPr>
          <w:rFonts w:ascii="Times New Roman" w:hAnsi="Times New Roman"/>
          <w:b/>
          <w:i/>
          <w:sz w:val="19"/>
        </w:rPr>
        <w:t>üç</w:t>
      </w:r>
      <w:r>
        <w:rPr>
          <w:rFonts w:ascii="Times New Roman" w:hAnsi="Times New Roman"/>
          <w:b/>
          <w:i/>
          <w:spacing w:val="15"/>
          <w:sz w:val="19"/>
        </w:rPr>
        <w:t> </w:t>
      </w:r>
      <w:r>
        <w:rPr>
          <w:rFonts w:ascii="Times New Roman" w:hAnsi="Times New Roman"/>
          <w:b/>
          <w:i/>
          <w:sz w:val="19"/>
        </w:rPr>
        <w:t>il</w:t>
      </w:r>
      <w:r>
        <w:rPr>
          <w:rFonts w:ascii="Arial" w:hAnsi="Arial"/>
          <w:i/>
          <w:sz w:val="19"/>
        </w:rPr>
        <w:t>ə</w:t>
      </w:r>
      <w:r>
        <w:rPr>
          <w:rFonts w:ascii="Times New Roman" w:hAnsi="Times New Roman"/>
          <w:b/>
          <w:i/>
          <w:sz w:val="19"/>
        </w:rPr>
        <w:t>d</w:t>
      </w:r>
      <w:r>
        <w:rPr>
          <w:rFonts w:ascii="Arial" w:hAnsi="Arial"/>
          <w:i/>
          <w:sz w:val="19"/>
        </w:rPr>
        <w:t>ə</w:t>
      </w:r>
      <w:r>
        <w:rPr>
          <w:rFonts w:ascii="Times New Roman" w:hAnsi="Times New Roman"/>
          <w:b/>
          <w:i/>
          <w:sz w:val="19"/>
        </w:rPr>
        <w:t>k</w:t>
      </w:r>
      <w:r>
        <w:rPr>
          <w:rFonts w:ascii="Times New Roman" w:hAnsi="Times New Roman"/>
          <w:b/>
          <w:i/>
          <w:spacing w:val="15"/>
          <w:sz w:val="19"/>
        </w:rPr>
        <w:t> </w:t>
      </w:r>
      <w:r>
        <w:rPr>
          <w:rFonts w:ascii="Times New Roman" w:hAnsi="Times New Roman"/>
          <w:b/>
          <w:i/>
          <w:sz w:val="19"/>
        </w:rPr>
        <w:t>müdd</w:t>
      </w:r>
      <w:r>
        <w:rPr>
          <w:rFonts w:ascii="Arial" w:hAnsi="Arial"/>
          <w:i/>
          <w:sz w:val="19"/>
        </w:rPr>
        <w:t>ə</w:t>
      </w:r>
      <w:r>
        <w:rPr>
          <w:rFonts w:ascii="Times New Roman" w:hAnsi="Times New Roman"/>
          <w:b/>
          <w:i/>
          <w:sz w:val="19"/>
        </w:rPr>
        <w:t>t</w:t>
      </w:r>
      <w:r>
        <w:rPr>
          <w:rFonts w:ascii="Arial" w:hAnsi="Arial"/>
          <w:i/>
          <w:sz w:val="19"/>
        </w:rPr>
        <w:t>ə</w:t>
      </w:r>
      <w:r>
        <w:rPr>
          <w:rFonts w:ascii="Arial" w:hAnsi="Arial"/>
          <w:i/>
          <w:spacing w:val="10"/>
          <w:sz w:val="19"/>
        </w:rPr>
        <w:t> </w:t>
      </w:r>
      <w:r>
        <w:rPr>
          <w:rFonts w:ascii="Times New Roman" w:hAnsi="Times New Roman"/>
          <w:b/>
          <w:i/>
          <w:sz w:val="19"/>
        </w:rPr>
        <w:t>azadlı</w:t>
      </w:r>
      <w:r>
        <w:rPr>
          <w:rFonts w:ascii="Arial" w:hAnsi="Arial"/>
          <w:i/>
          <w:sz w:val="19"/>
        </w:rPr>
        <w:t>ğ</w:t>
      </w:r>
      <w:r>
        <w:rPr>
          <w:rFonts w:ascii="Times New Roman" w:hAnsi="Times New Roman"/>
          <w:b/>
          <w:i/>
          <w:sz w:val="19"/>
        </w:rPr>
        <w:t>ın</w:t>
      </w:r>
      <w:r>
        <w:rPr>
          <w:rFonts w:ascii="Times New Roman" w:hAnsi="Times New Roman"/>
          <w:b/>
          <w:i/>
          <w:spacing w:val="14"/>
          <w:sz w:val="19"/>
        </w:rPr>
        <w:t> </w:t>
      </w:r>
      <w:r>
        <w:rPr>
          <w:rFonts w:ascii="Times New Roman" w:hAnsi="Times New Roman"/>
          <w:b/>
          <w:i/>
          <w:sz w:val="19"/>
        </w:rPr>
        <w:t>m</w:t>
      </w:r>
      <w:r>
        <w:rPr>
          <w:rFonts w:ascii="Arial" w:hAnsi="Arial"/>
          <w:i/>
          <w:sz w:val="19"/>
        </w:rPr>
        <w:t>ə</w:t>
      </w:r>
      <w:r>
        <w:rPr>
          <w:rFonts w:ascii="Times New Roman" w:hAnsi="Times New Roman"/>
          <w:b/>
          <w:i/>
          <w:sz w:val="19"/>
        </w:rPr>
        <w:t>hdudla</w:t>
      </w:r>
      <w:r>
        <w:rPr>
          <w:rFonts w:ascii="Arial" w:hAnsi="Arial"/>
          <w:i/>
          <w:sz w:val="19"/>
        </w:rPr>
        <w:t>ş</w:t>
      </w:r>
      <w:r>
        <w:rPr>
          <w:rFonts w:ascii="Times New Roman" w:hAnsi="Times New Roman"/>
          <w:b/>
          <w:i/>
          <w:sz w:val="19"/>
        </w:rPr>
        <w:t>dırılması</w:t>
      </w:r>
      <w:r>
        <w:rPr>
          <w:rFonts w:ascii="Times New Roman" w:hAnsi="Times New Roman"/>
          <w:b/>
          <w:i/>
          <w:spacing w:val="15"/>
          <w:sz w:val="19"/>
        </w:rPr>
        <w:t> </w:t>
      </w:r>
      <w:r>
        <w:rPr>
          <w:rFonts w:ascii="Times New Roman" w:hAnsi="Times New Roman"/>
          <w:b/>
          <w:i/>
          <w:sz w:val="19"/>
        </w:rPr>
        <w:t>v</w:t>
      </w:r>
      <w:r>
        <w:rPr>
          <w:rFonts w:ascii="Arial" w:hAnsi="Arial"/>
          <w:i/>
          <w:sz w:val="19"/>
        </w:rPr>
        <w:t>ə</w:t>
      </w:r>
      <w:r>
        <w:rPr>
          <w:rFonts w:ascii="Arial" w:hAnsi="Arial"/>
          <w:i/>
          <w:spacing w:val="10"/>
          <w:sz w:val="19"/>
        </w:rPr>
        <w:t> </w:t>
      </w:r>
      <w:r>
        <w:rPr>
          <w:rFonts w:ascii="Times New Roman" w:hAnsi="Times New Roman"/>
          <w:b/>
          <w:i/>
          <w:sz w:val="19"/>
        </w:rPr>
        <w:t>ya</w:t>
      </w:r>
      <w:r>
        <w:rPr>
          <w:rFonts w:ascii="Times New Roman" w:hAnsi="Times New Roman"/>
          <w:b/>
          <w:i/>
          <w:spacing w:val="15"/>
          <w:sz w:val="19"/>
        </w:rPr>
        <w:t> </w:t>
      </w:r>
      <w:r>
        <w:rPr>
          <w:rFonts w:ascii="Times New Roman" w:hAnsi="Times New Roman"/>
          <w:b/>
          <w:i/>
          <w:sz w:val="19"/>
        </w:rPr>
        <w:t>bir</w:t>
      </w:r>
      <w:r>
        <w:rPr>
          <w:rFonts w:ascii="Times New Roman" w:hAnsi="Times New Roman"/>
          <w:b/>
          <w:i/>
          <w:spacing w:val="14"/>
          <w:sz w:val="19"/>
        </w:rPr>
        <w:t> </w:t>
      </w:r>
      <w:r>
        <w:rPr>
          <w:rFonts w:ascii="Times New Roman" w:hAnsi="Times New Roman"/>
          <w:b/>
          <w:i/>
          <w:spacing w:val="-2"/>
          <w:sz w:val="19"/>
        </w:rPr>
        <w:t>ild</w:t>
      </w:r>
      <w:r>
        <w:rPr>
          <w:rFonts w:ascii="Arial" w:hAnsi="Arial"/>
          <w:i/>
          <w:spacing w:val="-2"/>
          <w:sz w:val="19"/>
        </w:rPr>
        <w:t>ə</w:t>
      </w:r>
      <w:r>
        <w:rPr>
          <w:rFonts w:ascii="Times New Roman" w:hAnsi="Times New Roman"/>
          <w:b/>
          <w:i/>
          <w:spacing w:val="-2"/>
          <w:sz w:val="19"/>
        </w:rPr>
        <w:t>n</w:t>
      </w:r>
    </w:p>
    <w:p>
      <w:pPr>
        <w:pStyle w:val="BodyText"/>
        <w:spacing w:line="308" w:lineRule="exact" w:before="24"/>
        <w:ind w:left="100"/>
        <w:rPr>
          <w:b/>
          <w:position w:val="13"/>
          <w:sz w:val="15"/>
        </w:rPr>
      </w:pPr>
      <w:r>
        <w:rPr>
          <w:rFonts w:ascii="Times New Roman" w:hAnsi="Times New Roman"/>
          <w:b/>
          <w:i/>
          <w:color w:val="FF0000"/>
          <w:sz w:val="18"/>
        </w:rPr>
        <w:t>üç</w:t>
      </w:r>
      <w:r>
        <w:rPr>
          <w:rFonts w:ascii="Times New Roman" w:hAnsi="Times New Roman"/>
          <w:b/>
          <w:i/>
          <w:color w:val="FF0000"/>
          <w:spacing w:val="74"/>
          <w:sz w:val="18"/>
        </w:rPr>
        <w:t> </w:t>
      </w:r>
      <w:r>
        <w:rPr/>
        <w:t>ilədək</w:t>
      </w:r>
      <w:r>
        <w:rPr>
          <w:spacing w:val="4"/>
        </w:rPr>
        <w:t> </w:t>
      </w:r>
      <w:r>
        <w:rPr/>
        <w:t>müddətə</w:t>
      </w:r>
      <w:r>
        <w:rPr>
          <w:spacing w:val="4"/>
        </w:rPr>
        <w:t> </w:t>
      </w:r>
      <w:r>
        <w:rPr/>
        <w:t>azadlıqdan</w:t>
      </w:r>
      <w:r>
        <w:rPr>
          <w:spacing w:val="4"/>
        </w:rPr>
        <w:t> </w:t>
      </w:r>
      <w:r>
        <w:rPr/>
        <w:t>məhrum</w:t>
      </w:r>
      <w:r>
        <w:rPr>
          <w:spacing w:val="5"/>
        </w:rPr>
        <w:t> </w:t>
      </w:r>
      <w:r>
        <w:rPr/>
        <w:t>etmə</w:t>
      </w:r>
      <w:r>
        <w:rPr>
          <w:spacing w:val="4"/>
        </w:rPr>
        <w:t> </w:t>
      </w:r>
      <w:r>
        <w:rPr/>
        <w:t>ilə</w:t>
      </w:r>
      <w:r>
        <w:rPr>
          <w:spacing w:val="4"/>
        </w:rPr>
        <w:t> </w:t>
      </w:r>
      <w:r>
        <w:rPr/>
        <w:t>cəzalandırılır.</w:t>
      </w:r>
      <w:r>
        <w:rPr>
          <w:spacing w:val="-81"/>
        </w:rPr>
        <w:t> </w:t>
      </w:r>
      <w:r>
        <w:rPr>
          <w:b/>
          <w:color w:val="0000FF"/>
          <w:spacing w:val="-2"/>
          <w:position w:val="13"/>
          <w:sz w:val="15"/>
          <w:u w:val="single" w:color="0000FF"/>
        </w:rPr>
        <w:t>[631]</w:t>
      </w:r>
    </w:p>
    <w:p>
      <w:pPr>
        <w:pStyle w:val="ListParagraph"/>
        <w:numPr>
          <w:ilvl w:val="1"/>
          <w:numId w:val="199"/>
        </w:numPr>
        <w:tabs>
          <w:tab w:pos="1135" w:val="left" w:leader="none"/>
        </w:tabs>
        <w:spacing w:line="216" w:lineRule="exact" w:before="0" w:after="0"/>
        <w:ind w:left="1135" w:right="0" w:hanging="591"/>
        <w:jc w:val="left"/>
        <w:rPr>
          <w:rFonts w:ascii="Times New Roman" w:hAnsi="Times New Roman"/>
          <w:b/>
          <w:i/>
          <w:sz w:val="19"/>
        </w:rPr>
      </w:pPr>
      <w:r>
        <w:rPr>
          <w:rFonts w:ascii="Times New Roman" w:hAnsi="Times New Roman"/>
          <w:b/>
          <w:i/>
          <w:w w:val="110"/>
          <w:sz w:val="19"/>
        </w:rPr>
        <w:t>Bu</w:t>
      </w:r>
      <w:r>
        <w:rPr>
          <w:rFonts w:ascii="Times New Roman" w:hAnsi="Times New Roman"/>
          <w:b/>
          <w:i/>
          <w:spacing w:val="35"/>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36"/>
          <w:w w:val="110"/>
          <w:sz w:val="19"/>
        </w:rPr>
        <w:t> </w:t>
      </w:r>
      <w:r>
        <w:rPr>
          <w:rFonts w:ascii="Times New Roman" w:hAnsi="Times New Roman"/>
          <w:b/>
          <w:i/>
          <w:w w:val="110"/>
          <w:sz w:val="19"/>
        </w:rPr>
        <w:t>221.1-ci</w:t>
      </w:r>
      <w:r>
        <w:rPr>
          <w:rFonts w:ascii="Times New Roman" w:hAnsi="Times New Roman"/>
          <w:b/>
          <w:i/>
          <w:spacing w:val="36"/>
          <w:w w:val="110"/>
          <w:sz w:val="19"/>
        </w:rPr>
        <w:t> </w:t>
      </w:r>
      <w:r>
        <w:rPr>
          <w:rFonts w:ascii="Times New Roman" w:hAnsi="Times New Roman"/>
          <w:b/>
          <w:i/>
          <w:w w:val="110"/>
          <w:sz w:val="19"/>
        </w:rPr>
        <w:t>v</w:t>
      </w:r>
      <w:r>
        <w:rPr>
          <w:rFonts w:ascii="Arial" w:hAnsi="Arial"/>
          <w:i/>
          <w:w w:val="110"/>
          <w:sz w:val="19"/>
        </w:rPr>
        <w:t>ə</w:t>
      </w:r>
      <w:r>
        <w:rPr>
          <w:rFonts w:ascii="Arial" w:hAnsi="Arial"/>
          <w:i/>
          <w:spacing w:val="29"/>
          <w:w w:val="110"/>
          <w:sz w:val="19"/>
        </w:rPr>
        <w:t> </w:t>
      </w:r>
      <w:r>
        <w:rPr>
          <w:rFonts w:ascii="Times New Roman" w:hAnsi="Times New Roman"/>
          <w:b/>
          <w:i/>
          <w:w w:val="110"/>
          <w:sz w:val="19"/>
        </w:rPr>
        <w:t>ya</w:t>
      </w:r>
      <w:r>
        <w:rPr>
          <w:rFonts w:ascii="Times New Roman" w:hAnsi="Times New Roman"/>
          <w:b/>
          <w:i/>
          <w:spacing w:val="36"/>
          <w:w w:val="110"/>
          <w:sz w:val="19"/>
        </w:rPr>
        <w:t> </w:t>
      </w:r>
      <w:r>
        <w:rPr>
          <w:rFonts w:ascii="Times New Roman" w:hAnsi="Times New Roman"/>
          <w:b/>
          <w:i/>
          <w:w w:val="110"/>
          <w:sz w:val="19"/>
        </w:rPr>
        <w:t>221.2-ci</w:t>
      </w:r>
      <w:r>
        <w:rPr>
          <w:rFonts w:ascii="Times New Roman" w:hAnsi="Times New Roman"/>
          <w:b/>
          <w:i/>
          <w:spacing w:val="36"/>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w:t>
      </w:r>
      <w:r>
        <w:rPr>
          <w:rFonts w:ascii="Arial" w:hAnsi="Arial"/>
          <w:i/>
          <w:spacing w:val="29"/>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30"/>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29"/>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rin</w:t>
      </w:r>
      <w:r>
        <w:rPr>
          <w:rFonts w:ascii="Times New Roman" w:hAnsi="Times New Roman"/>
          <w:b/>
          <w:i/>
          <w:spacing w:val="36"/>
          <w:w w:val="110"/>
          <w:sz w:val="19"/>
        </w:rPr>
        <w:t> </w:t>
      </w:r>
      <w:r>
        <w:rPr>
          <w:rFonts w:ascii="Times New Roman" w:hAnsi="Times New Roman"/>
          <w:b/>
          <w:i/>
          <w:w w:val="110"/>
          <w:sz w:val="19"/>
        </w:rPr>
        <w:t>silahdan</w:t>
      </w:r>
      <w:r>
        <w:rPr>
          <w:rFonts w:ascii="Times New Roman" w:hAnsi="Times New Roman"/>
          <w:b/>
          <w:i/>
          <w:spacing w:val="36"/>
          <w:w w:val="110"/>
          <w:sz w:val="19"/>
        </w:rPr>
        <w:t> </w:t>
      </w:r>
      <w:r>
        <w:rPr>
          <w:rFonts w:ascii="Times New Roman" w:hAnsi="Times New Roman"/>
          <w:b/>
          <w:i/>
          <w:w w:val="110"/>
          <w:sz w:val="19"/>
        </w:rPr>
        <w:t>v</w:t>
      </w:r>
      <w:r>
        <w:rPr>
          <w:rFonts w:ascii="Arial" w:hAnsi="Arial"/>
          <w:i/>
          <w:w w:val="110"/>
          <w:sz w:val="19"/>
        </w:rPr>
        <w:t>ə</w:t>
      </w:r>
      <w:r>
        <w:rPr>
          <w:rFonts w:ascii="Arial" w:hAnsi="Arial"/>
          <w:i/>
          <w:spacing w:val="30"/>
          <w:w w:val="110"/>
          <w:sz w:val="19"/>
        </w:rPr>
        <w:t> </w:t>
      </w:r>
      <w:r>
        <w:rPr>
          <w:rFonts w:ascii="Times New Roman" w:hAnsi="Times New Roman"/>
          <w:b/>
          <w:i/>
          <w:w w:val="110"/>
          <w:sz w:val="19"/>
        </w:rPr>
        <w:t>ya</w:t>
      </w:r>
      <w:r>
        <w:rPr>
          <w:rFonts w:ascii="Times New Roman" w:hAnsi="Times New Roman"/>
          <w:b/>
          <w:i/>
          <w:spacing w:val="36"/>
          <w:w w:val="110"/>
          <w:sz w:val="19"/>
        </w:rPr>
        <w:t> </w:t>
      </w:r>
      <w:r>
        <w:rPr>
          <w:rFonts w:ascii="Times New Roman" w:hAnsi="Times New Roman"/>
          <w:b/>
          <w:i/>
          <w:spacing w:val="-2"/>
          <w:w w:val="110"/>
          <w:sz w:val="19"/>
        </w:rPr>
        <w:t>silah</w:t>
      </w:r>
    </w:p>
    <w:p>
      <w:pPr>
        <w:pStyle w:val="ListParagraph"/>
        <w:spacing w:after="0" w:line="216" w:lineRule="exact"/>
        <w:jc w:val="left"/>
        <w:rPr>
          <w:rFonts w:ascii="Times New Roman" w:hAnsi="Times New Roman"/>
          <w:b/>
          <w:i/>
          <w:sz w:val="19"/>
        </w:rPr>
        <w:sectPr>
          <w:pgSz w:w="11900" w:h="16840"/>
          <w:pgMar w:top="500" w:bottom="280" w:left="566" w:right="566"/>
        </w:sectPr>
      </w:pPr>
    </w:p>
    <w:p>
      <w:pPr>
        <w:spacing w:before="72"/>
        <w:ind w:left="100" w:right="0" w:firstLine="0"/>
        <w:jc w:val="left"/>
        <w:rPr>
          <w:rFonts w:ascii="Times New Roman" w:hAnsi="Times New Roman"/>
          <w:b/>
          <w:i/>
          <w:sz w:val="19"/>
        </w:rPr>
      </w:pPr>
      <w:r>
        <w:rPr>
          <w:rFonts w:ascii="Times New Roman" w:hAnsi="Times New Roman"/>
          <w:b/>
          <w:i/>
          <w:w w:val="110"/>
          <w:sz w:val="19"/>
        </w:rPr>
        <w:t>qismind</w:t>
      </w:r>
      <w:r>
        <w:rPr>
          <w:rFonts w:ascii="Arial" w:hAnsi="Arial"/>
          <w:i/>
          <w:w w:val="110"/>
          <w:sz w:val="19"/>
        </w:rPr>
        <w:t>ə</w:t>
      </w:r>
      <w:r>
        <w:rPr>
          <w:rFonts w:ascii="Arial" w:hAnsi="Arial"/>
          <w:i/>
          <w:spacing w:val="3"/>
          <w:w w:val="110"/>
          <w:sz w:val="19"/>
        </w:rPr>
        <w:t> </w:t>
      </w:r>
      <w:r>
        <w:rPr>
          <w:rFonts w:ascii="Times New Roman" w:hAnsi="Times New Roman"/>
          <w:b/>
          <w:i/>
          <w:w w:val="110"/>
          <w:sz w:val="19"/>
        </w:rPr>
        <w:t>istifad</w:t>
      </w:r>
      <w:r>
        <w:rPr>
          <w:rFonts w:ascii="Arial" w:hAnsi="Arial"/>
          <w:i/>
          <w:w w:val="110"/>
          <w:sz w:val="19"/>
        </w:rPr>
        <w:t>ə</w:t>
      </w:r>
      <w:r>
        <w:rPr>
          <w:rFonts w:ascii="Arial" w:hAnsi="Arial"/>
          <w:i/>
          <w:spacing w:val="4"/>
          <w:w w:val="110"/>
          <w:sz w:val="19"/>
        </w:rPr>
        <w:t> </w:t>
      </w:r>
      <w:r>
        <w:rPr>
          <w:rFonts w:ascii="Times New Roman" w:hAnsi="Times New Roman"/>
          <w:b/>
          <w:i/>
          <w:w w:val="110"/>
          <w:sz w:val="19"/>
        </w:rPr>
        <w:t>olunan</w:t>
      </w:r>
      <w:r>
        <w:rPr>
          <w:rFonts w:ascii="Times New Roman" w:hAnsi="Times New Roman"/>
          <w:b/>
          <w:i/>
          <w:spacing w:val="9"/>
          <w:w w:val="110"/>
          <w:sz w:val="19"/>
        </w:rPr>
        <w:t> </w:t>
      </w:r>
      <w:r>
        <w:rPr>
          <w:rFonts w:ascii="Arial" w:hAnsi="Arial"/>
          <w:i/>
          <w:w w:val="110"/>
          <w:sz w:val="19"/>
        </w:rPr>
        <w:t>əş</w:t>
      </w:r>
      <w:r>
        <w:rPr>
          <w:rFonts w:ascii="Times New Roman" w:hAnsi="Times New Roman"/>
          <w:b/>
          <w:i/>
          <w:w w:val="110"/>
          <w:sz w:val="19"/>
        </w:rPr>
        <w:t>yalardan</w:t>
      </w:r>
      <w:r>
        <w:rPr>
          <w:rFonts w:ascii="Times New Roman" w:hAnsi="Times New Roman"/>
          <w:b/>
          <w:i/>
          <w:spacing w:val="10"/>
          <w:w w:val="110"/>
          <w:sz w:val="19"/>
        </w:rPr>
        <w:t> </w:t>
      </w:r>
      <w:r>
        <w:rPr>
          <w:rFonts w:ascii="Times New Roman" w:hAnsi="Times New Roman"/>
          <w:b/>
          <w:i/>
          <w:w w:val="110"/>
          <w:sz w:val="19"/>
        </w:rPr>
        <w:t>istifad</w:t>
      </w:r>
      <w:r>
        <w:rPr>
          <w:rFonts w:ascii="Arial" w:hAnsi="Arial"/>
          <w:i/>
          <w:w w:val="110"/>
          <w:sz w:val="19"/>
        </w:rPr>
        <w:t>ə</w:t>
      </w:r>
      <w:r>
        <w:rPr>
          <w:rFonts w:ascii="Arial" w:hAnsi="Arial"/>
          <w:i/>
          <w:spacing w:val="4"/>
          <w:w w:val="110"/>
          <w:sz w:val="19"/>
        </w:rPr>
        <w:t> </w:t>
      </w:r>
      <w:r>
        <w:rPr>
          <w:rFonts w:ascii="Times New Roman" w:hAnsi="Times New Roman"/>
          <w:b/>
          <w:i/>
          <w:w w:val="110"/>
          <w:sz w:val="19"/>
        </w:rPr>
        <w:t>edilm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3"/>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dilm</w:t>
      </w:r>
      <w:r>
        <w:rPr>
          <w:rFonts w:ascii="Arial" w:hAnsi="Arial"/>
          <w:i/>
          <w:w w:val="110"/>
          <w:sz w:val="19"/>
        </w:rPr>
        <w:t>ə</w:t>
      </w:r>
      <w:r>
        <w:rPr>
          <w:rFonts w:ascii="Times New Roman" w:hAnsi="Times New Roman"/>
          <w:b/>
          <w:i/>
          <w:w w:val="110"/>
          <w:sz w:val="19"/>
        </w:rPr>
        <w:t>si</w:t>
      </w:r>
      <w:r>
        <w:rPr>
          <w:rFonts w:ascii="Times New Roman" w:hAnsi="Times New Roman"/>
          <w:b/>
          <w:i/>
          <w:spacing w:val="11"/>
          <w:w w:val="110"/>
          <w:sz w:val="19"/>
        </w:rPr>
        <w:t> </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r</w:t>
      </w:r>
      <w:r>
        <w:rPr>
          <w:rFonts w:ascii="Times New Roman" w:hAnsi="Times New Roman"/>
          <w:b/>
          <w:i/>
          <w:spacing w:val="10"/>
          <w:w w:val="110"/>
          <w:sz w:val="19"/>
        </w:rPr>
        <w:t> </w:t>
      </w:r>
      <w:r>
        <w:rPr>
          <w:rFonts w:ascii="Times New Roman" w:hAnsi="Times New Roman"/>
          <w:b/>
          <w:i/>
          <w:w w:val="110"/>
          <w:sz w:val="19"/>
        </w:rPr>
        <w:t>ç</w:t>
      </w:r>
      <w:r>
        <w:rPr>
          <w:rFonts w:ascii="Arial" w:hAnsi="Arial"/>
          <w:i/>
          <w:w w:val="110"/>
          <w:sz w:val="19"/>
        </w:rPr>
        <w:t>ə</w:t>
      </w:r>
      <w:r>
        <w:rPr>
          <w:rFonts w:ascii="Times New Roman" w:hAnsi="Times New Roman"/>
          <w:b/>
          <w:i/>
          <w:w w:val="110"/>
          <w:sz w:val="19"/>
        </w:rPr>
        <w:t>kmi</w:t>
      </w:r>
      <w:r>
        <w:rPr>
          <w:rFonts w:ascii="Arial" w:hAnsi="Arial"/>
          <w:i/>
          <w:w w:val="110"/>
          <w:sz w:val="19"/>
        </w:rPr>
        <w:t>ş</w:t>
      </w:r>
      <w:r>
        <w:rPr>
          <w:rFonts w:ascii="Arial" w:hAnsi="Arial"/>
          <w:i/>
          <w:spacing w:val="4"/>
          <w:w w:val="110"/>
          <w:sz w:val="19"/>
        </w:rPr>
        <w:t> </w:t>
      </w:r>
      <w:r>
        <w:rPr>
          <w:rFonts w:ascii="Arial" w:hAnsi="Arial"/>
          <w:i/>
          <w:w w:val="110"/>
          <w:sz w:val="19"/>
        </w:rPr>
        <w:t>şə</w:t>
      </w:r>
      <w:r>
        <w:rPr>
          <w:rFonts w:ascii="Times New Roman" w:hAnsi="Times New Roman"/>
          <w:b/>
          <w:i/>
          <w:w w:val="110"/>
          <w:sz w:val="19"/>
        </w:rPr>
        <w:t>xs</w:t>
      </w:r>
      <w:r>
        <w:rPr>
          <w:rFonts w:ascii="Arial" w:hAnsi="Arial"/>
          <w:i/>
          <w:w w:val="110"/>
          <w:sz w:val="19"/>
        </w:rPr>
        <w:t>ə</w:t>
      </w:r>
      <w:r>
        <w:rPr>
          <w:rFonts w:ascii="Arial" w:hAnsi="Arial"/>
          <w:i/>
          <w:spacing w:val="4"/>
          <w:w w:val="110"/>
          <w:sz w:val="19"/>
        </w:rPr>
        <w:t> </w:t>
      </w:r>
      <w:r>
        <w:rPr>
          <w:rFonts w:ascii="Times New Roman" w:hAnsi="Times New Roman"/>
          <w:b/>
          <w:i/>
          <w:w w:val="110"/>
          <w:sz w:val="19"/>
        </w:rPr>
        <w:t>zor</w:t>
      </w:r>
      <w:r>
        <w:rPr>
          <w:rFonts w:ascii="Times New Roman" w:hAnsi="Times New Roman"/>
          <w:b/>
          <w:i/>
          <w:spacing w:val="10"/>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tbiq</w:t>
      </w:r>
      <w:r>
        <w:rPr>
          <w:rFonts w:ascii="Times New Roman" w:hAnsi="Times New Roman"/>
          <w:b/>
          <w:i/>
          <w:spacing w:val="11"/>
          <w:w w:val="110"/>
          <w:sz w:val="19"/>
        </w:rPr>
        <w:t> </w:t>
      </w:r>
      <w:r>
        <w:rPr>
          <w:rFonts w:ascii="Times New Roman" w:hAnsi="Times New Roman"/>
          <w:b/>
          <w:i/>
          <w:w w:val="110"/>
          <w:sz w:val="19"/>
        </w:rPr>
        <w:t>olunması</w:t>
      </w:r>
      <w:r>
        <w:rPr>
          <w:rFonts w:ascii="Times New Roman" w:hAnsi="Times New Roman"/>
          <w:b/>
          <w:i/>
          <w:spacing w:val="10"/>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w:t>
      </w:r>
      <w:r>
        <w:rPr>
          <w:rFonts w:ascii="Times New Roman" w:hAnsi="Times New Roman"/>
          <w:b/>
          <w:i/>
          <w:spacing w:val="10"/>
          <w:w w:val="110"/>
          <w:sz w:val="19"/>
        </w:rPr>
        <w:t> </w:t>
      </w:r>
      <w:r>
        <w:rPr>
          <w:rFonts w:ascii="Times New Roman" w:hAnsi="Times New Roman"/>
          <w:b/>
          <w:i/>
          <w:spacing w:val="-2"/>
          <w:w w:val="110"/>
          <w:sz w:val="19"/>
        </w:rPr>
        <w:t>yaxud</w:t>
      </w:r>
    </w:p>
    <w:p>
      <w:pPr>
        <w:spacing w:line="124" w:lineRule="exact" w:before="38"/>
        <w:ind w:left="0" w:right="3102" w:firstLine="0"/>
        <w:jc w:val="right"/>
        <w:rPr>
          <w:b/>
          <w:sz w:val="15"/>
        </w:rPr>
      </w:pPr>
      <w:r>
        <w:rPr>
          <w:b/>
          <w:color w:val="0000FF"/>
          <w:spacing w:val="-2"/>
          <w:w w:val="105"/>
          <w:sz w:val="15"/>
          <w:u w:val="single" w:color="0000FF"/>
        </w:rPr>
        <w:t>[632]</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özg</w:t>
      </w:r>
      <w:r>
        <w:rPr>
          <w:rFonts w:ascii="Arial" w:hAnsi="Arial"/>
          <w:i/>
          <w:w w:val="110"/>
          <w:sz w:val="19"/>
        </w:rPr>
        <w:t>ə</w:t>
      </w:r>
      <w:r>
        <w:rPr>
          <w:rFonts w:ascii="Times New Roman" w:hAnsi="Times New Roman"/>
          <w:b/>
          <w:i/>
          <w:w w:val="110"/>
          <w:sz w:val="19"/>
        </w:rPr>
        <w:t>nin</w:t>
      </w:r>
      <w:r>
        <w:rPr>
          <w:rFonts w:ascii="Times New Roman" w:hAnsi="Times New Roman"/>
          <w:b/>
          <w:i/>
          <w:spacing w:val="-1"/>
          <w:w w:val="110"/>
          <w:sz w:val="19"/>
        </w:rPr>
        <w:t> </w:t>
      </w:r>
      <w:r>
        <w:rPr>
          <w:rFonts w:ascii="Arial" w:hAnsi="Arial"/>
          <w:i/>
          <w:w w:val="110"/>
          <w:sz w:val="19"/>
        </w:rPr>
        <w:t>ə</w:t>
      </w:r>
      <w:r>
        <w:rPr>
          <w:rFonts w:ascii="Times New Roman" w:hAnsi="Times New Roman"/>
          <w:b/>
          <w:i/>
          <w:w w:val="110"/>
          <w:sz w:val="19"/>
        </w:rPr>
        <w:t>mlakının m</w:t>
      </w:r>
      <w:r>
        <w:rPr>
          <w:rFonts w:ascii="Arial" w:hAnsi="Arial"/>
          <w:i/>
          <w:w w:val="110"/>
          <w:sz w:val="19"/>
        </w:rPr>
        <w:t>ə</w:t>
      </w:r>
      <w:r>
        <w:rPr>
          <w:rFonts w:ascii="Times New Roman" w:hAnsi="Times New Roman"/>
          <w:b/>
          <w:i/>
          <w:w w:val="110"/>
          <w:sz w:val="19"/>
        </w:rPr>
        <w:t>hv edilm</w:t>
      </w:r>
      <w:r>
        <w:rPr>
          <w:rFonts w:ascii="Arial" w:hAnsi="Arial"/>
          <w:i/>
          <w:w w:val="110"/>
          <w:sz w:val="19"/>
        </w:rPr>
        <w:t>ə</w:t>
      </w:r>
      <w:r>
        <w:rPr>
          <w:rFonts w:ascii="Times New Roman" w:hAnsi="Times New Roman"/>
          <w:b/>
          <w:i/>
          <w:w w:val="110"/>
          <w:sz w:val="19"/>
        </w:rPr>
        <w:t>si v</w:t>
      </w:r>
      <w:r>
        <w:rPr>
          <w:rFonts w:ascii="Arial" w:hAnsi="Arial"/>
          <w:i/>
          <w:w w:val="110"/>
          <w:sz w:val="19"/>
        </w:rPr>
        <w:t>ə</w:t>
      </w:r>
      <w:r>
        <w:rPr>
          <w:rFonts w:ascii="Arial" w:hAnsi="Arial"/>
          <w:i/>
          <w:spacing w:val="-6"/>
          <w:w w:val="110"/>
          <w:sz w:val="19"/>
        </w:rPr>
        <w:t> </w:t>
      </w:r>
      <w:r>
        <w:rPr>
          <w:rFonts w:ascii="Times New Roman" w:hAnsi="Times New Roman"/>
          <w:b/>
          <w:i/>
          <w:w w:val="110"/>
          <w:sz w:val="19"/>
        </w:rPr>
        <w:t>ya z</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nm</w:t>
      </w:r>
      <w:r>
        <w:rPr>
          <w:rFonts w:ascii="Arial" w:hAnsi="Arial"/>
          <w:i/>
          <w:w w:val="110"/>
          <w:sz w:val="19"/>
        </w:rPr>
        <w:t>ə</w:t>
      </w:r>
      <w:r>
        <w:rPr>
          <w:rFonts w:ascii="Times New Roman" w:hAnsi="Times New Roman"/>
          <w:b/>
          <w:i/>
          <w:w w:val="110"/>
          <w:sz w:val="19"/>
        </w:rPr>
        <w:t>si il</w:t>
      </w:r>
      <w:r>
        <w:rPr>
          <w:rFonts w:ascii="Arial" w:hAnsi="Arial"/>
          <w:i/>
          <w:w w:val="110"/>
          <w:sz w:val="19"/>
        </w:rPr>
        <w:t>ə</w:t>
      </w:r>
      <w:r>
        <w:rPr>
          <w:rFonts w:ascii="Arial" w:hAnsi="Arial"/>
          <w:i/>
          <w:spacing w:val="-5"/>
          <w:w w:val="110"/>
          <w:sz w:val="19"/>
        </w:rPr>
        <w:t> </w:t>
      </w:r>
      <w:r>
        <w:rPr>
          <w:rFonts w:ascii="Times New Roman" w:hAnsi="Times New Roman"/>
          <w:b/>
          <w:i/>
          <w:w w:val="110"/>
          <w:sz w:val="19"/>
        </w:rPr>
        <w:t>mü</w:t>
      </w:r>
      <w:r>
        <w:rPr>
          <w:rFonts w:ascii="Arial" w:hAnsi="Arial"/>
          <w:i/>
          <w:w w:val="110"/>
          <w:sz w:val="19"/>
        </w:rPr>
        <w:t>ş</w:t>
      </w:r>
      <w:r>
        <w:rPr>
          <w:rFonts w:ascii="Times New Roman" w:hAnsi="Times New Roman"/>
          <w:b/>
          <w:i/>
          <w:w w:val="110"/>
          <w:sz w:val="19"/>
        </w:rPr>
        <w:t>ayi</w:t>
      </w:r>
      <w:r>
        <w:rPr>
          <w:rFonts w:ascii="Arial" w:hAnsi="Arial"/>
          <w:i/>
          <w:w w:val="110"/>
          <w:sz w:val="19"/>
        </w:rPr>
        <w:t>ə</w:t>
      </w:r>
      <w:r>
        <w:rPr>
          <w:rFonts w:ascii="Times New Roman" w:hAnsi="Times New Roman"/>
          <w:b/>
          <w:i/>
          <w:w w:val="110"/>
          <w:sz w:val="19"/>
        </w:rPr>
        <w:t>t</w:t>
      </w:r>
      <w:r>
        <w:rPr>
          <w:rFonts w:ascii="Times New Roman" w:hAnsi="Times New Roman"/>
          <w:b/>
          <w:i/>
          <w:spacing w:val="-1"/>
          <w:w w:val="110"/>
          <w:sz w:val="19"/>
        </w:rPr>
        <w:t> </w:t>
      </w:r>
      <w:r>
        <w:rPr>
          <w:rFonts w:ascii="Times New Roman" w:hAnsi="Times New Roman"/>
          <w:b/>
          <w:i/>
          <w:w w:val="110"/>
          <w:sz w:val="19"/>
        </w:rPr>
        <w:t>olunduqda </w:t>
      </w:r>
      <w:r>
        <w:rPr>
          <w:rFonts w:ascii="Times New Roman" w:hAnsi="Times New Roman"/>
          <w:b/>
          <w:i/>
          <w:spacing w:val="-10"/>
          <w:w w:val="110"/>
          <w:sz w:val="19"/>
        </w:rPr>
        <w:t>—</w:t>
      </w:r>
    </w:p>
    <w:p>
      <w:pPr>
        <w:spacing w:line="124" w:lineRule="exact" w:before="38"/>
        <w:ind w:left="7049" w:right="0" w:firstLine="0"/>
        <w:jc w:val="left"/>
        <w:rPr>
          <w:b/>
          <w:sz w:val="15"/>
        </w:rPr>
      </w:pPr>
      <w:r>
        <w:rPr>
          <w:b/>
          <w:color w:val="0000FF"/>
          <w:spacing w:val="-2"/>
          <w:w w:val="105"/>
          <w:sz w:val="15"/>
          <w:u w:val="single" w:color="0000FF"/>
        </w:rPr>
        <w:t>[633]</w:t>
      </w:r>
    </w:p>
    <w:p>
      <w:pPr>
        <w:spacing w:line="174" w:lineRule="exact" w:before="0"/>
        <w:ind w:left="544" w:right="0" w:firstLine="0"/>
        <w:jc w:val="left"/>
        <w:rPr>
          <w:rFonts w:ascii="Times New Roman" w:hAnsi="Times New Roman"/>
          <w:b/>
          <w:i/>
          <w:sz w:val="19"/>
        </w:rPr>
      </w:pPr>
      <w:r>
        <w:rPr>
          <w:rFonts w:ascii="Times New Roman" w:hAnsi="Times New Roman"/>
          <w:b/>
          <w:i/>
          <w:w w:val="110"/>
          <w:sz w:val="19"/>
        </w:rPr>
        <w:t>iki</w:t>
      </w:r>
      <w:r>
        <w:rPr>
          <w:rFonts w:ascii="Times New Roman" w:hAnsi="Times New Roman"/>
          <w:b/>
          <w:i/>
          <w:spacing w:val="2"/>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3"/>
          <w:w w:val="110"/>
          <w:sz w:val="19"/>
        </w:rPr>
        <w:t> </w:t>
      </w:r>
      <w:r>
        <w:rPr>
          <w:rFonts w:ascii="Times New Roman" w:hAnsi="Times New Roman"/>
          <w:b/>
          <w:i/>
          <w:w w:val="110"/>
          <w:sz w:val="19"/>
        </w:rPr>
        <w:t>be</w:t>
      </w:r>
      <w:r>
        <w:rPr>
          <w:rFonts w:ascii="Arial" w:hAnsi="Arial"/>
          <w:i/>
          <w:w w:val="110"/>
          <w:sz w:val="19"/>
        </w:rPr>
        <w:t>ş</w:t>
      </w:r>
      <w:r>
        <w:rPr>
          <w:rFonts w:ascii="Arial" w:hAnsi="Arial"/>
          <w:i/>
          <w:spacing w:val="-3"/>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3"/>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2"/>
          <w:w w:val="110"/>
          <w:sz w:val="19"/>
        </w:rPr>
        <w:t> </w:t>
      </w:r>
      <w:r>
        <w:rPr>
          <w:rFonts w:ascii="Times New Roman" w:hAnsi="Times New Roman"/>
          <w:b/>
          <w:i/>
          <w:w w:val="110"/>
          <w:sz w:val="19"/>
        </w:rPr>
        <w:t>azadlıqdan</w:t>
      </w:r>
      <w:r>
        <w:rPr>
          <w:rFonts w:ascii="Times New Roman" w:hAnsi="Times New Roman"/>
          <w:b/>
          <w:i/>
          <w:spacing w:val="2"/>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3"/>
          <w:w w:val="110"/>
          <w:sz w:val="19"/>
        </w:rPr>
        <w:t> </w:t>
      </w:r>
      <w:r>
        <w:rPr>
          <w:rFonts w:ascii="Times New Roman" w:hAnsi="Times New Roman"/>
          <w:b/>
          <w:i/>
          <w:w w:val="110"/>
          <w:sz w:val="19"/>
        </w:rPr>
        <w:t>etm</w:t>
      </w:r>
      <w:r>
        <w:rPr>
          <w:rFonts w:ascii="Arial" w:hAnsi="Arial"/>
          <w:i/>
          <w:w w:val="110"/>
          <w:sz w:val="19"/>
        </w:rPr>
        <w:t>ə</w:t>
      </w:r>
      <w:r>
        <w:rPr>
          <w:rFonts w:ascii="Arial" w:hAnsi="Arial"/>
          <w:i/>
          <w:spacing w:val="-3"/>
          <w:w w:val="110"/>
          <w:sz w:val="19"/>
        </w:rPr>
        <w:t> </w:t>
      </w:r>
      <w:r>
        <w:rPr>
          <w:rFonts w:ascii="Times New Roman" w:hAnsi="Times New Roman"/>
          <w:b/>
          <w:i/>
          <w:w w:val="110"/>
          <w:sz w:val="19"/>
        </w:rPr>
        <w:t>il</w:t>
      </w:r>
      <w:r>
        <w:rPr>
          <w:rFonts w:ascii="Arial" w:hAnsi="Arial"/>
          <w:i/>
          <w:w w:val="110"/>
          <w:sz w:val="19"/>
        </w:rPr>
        <w:t>ə</w:t>
      </w:r>
      <w:r>
        <w:rPr>
          <w:rFonts w:ascii="Arial" w:hAnsi="Arial"/>
          <w:i/>
          <w:spacing w:val="-2"/>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BodyText"/>
        <w:spacing w:before="38"/>
        <w:rPr>
          <w:rFonts w:ascii="Times New Roman"/>
          <w:b/>
          <w:i/>
        </w:rPr>
      </w:pPr>
    </w:p>
    <w:p>
      <w:pPr>
        <w:pStyle w:val="Heading2"/>
        <w:spacing w:line="254" w:lineRule="auto"/>
        <w:ind w:right="108"/>
        <w:jc w:val="both"/>
      </w:pPr>
      <w:r>
        <w:rPr>
          <w:b w:val="0"/>
        </w:rPr>
        <w:t>Maddə</w:t>
      </w:r>
      <w:r>
        <w:rPr>
          <w:b w:val="0"/>
          <w:spacing w:val="40"/>
        </w:rPr>
        <w:t> </w:t>
      </w:r>
      <w:r>
        <w:rPr>
          <w:b w:val="0"/>
        </w:rPr>
        <w:t>222. </w:t>
      </w:r>
      <w:r>
        <w:rPr/>
        <w:t>Tikinti, mədən işlərinin və sair işlərin aparılmasının təhlükəsizlik qaydalarını pozma</w:t>
      </w:r>
    </w:p>
    <w:p>
      <w:pPr>
        <w:pStyle w:val="BodyText"/>
        <w:spacing w:before="13"/>
        <w:rPr>
          <w:b/>
        </w:rPr>
      </w:pPr>
    </w:p>
    <w:p>
      <w:pPr>
        <w:pStyle w:val="ListParagraph"/>
        <w:numPr>
          <w:ilvl w:val="1"/>
          <w:numId w:val="200"/>
        </w:numPr>
        <w:tabs>
          <w:tab w:pos="1384" w:val="left" w:leader="none"/>
        </w:tabs>
        <w:spacing w:line="254" w:lineRule="auto" w:before="0" w:after="0"/>
        <w:ind w:left="100" w:right="101" w:firstLine="444"/>
        <w:jc w:val="both"/>
        <w:rPr>
          <w:sz w:val="19"/>
        </w:rPr>
      </w:pPr>
      <w:r>
        <w:rPr>
          <w:sz w:val="19"/>
        </w:rPr>
        <w:t>Tikintinin planlaşdırılması, ona rəhbərlik edilməsi, habelə tikinti obyektinin sökülməsi və ya bu obyektdə yenidənqurmanın aparılması zamanı işlərin, eləcə də mədən işlərinin və sair işlərin aparılmasının təhlükəsizliyi qaydalarının pozulması insanların həyat və sağlamlığı üçün real təhlükə yaratdıqda -</w:t>
      </w:r>
    </w:p>
    <w:p>
      <w:pPr>
        <w:pStyle w:val="BodyText"/>
        <w:spacing w:line="254" w:lineRule="auto"/>
        <w:ind w:left="100" w:right="102" w:firstLine="444"/>
        <w:jc w:val="both"/>
      </w:pPr>
      <w:r>
        <w:rPr/>
        <w:t>bir ilədək müddətə islah işləri və ya iki ilədək müddətə müəyyən vəzifə tutma və ya müəyyən fəaliyyətlə məşğul olma hüququndan məhrum edilməklə və ya edilməməklə iki ilədək müddətə azadlıqdan məhrum etmə ilə cəzalandırılır.</w:t>
      </w:r>
    </w:p>
    <w:p>
      <w:pPr>
        <w:pStyle w:val="ListParagraph"/>
        <w:numPr>
          <w:ilvl w:val="1"/>
          <w:numId w:val="200"/>
        </w:numPr>
        <w:tabs>
          <w:tab w:pos="1353" w:val="left" w:leader="none"/>
        </w:tabs>
        <w:spacing w:line="254" w:lineRule="auto" w:before="0" w:after="0"/>
        <w:ind w:left="100" w:right="98" w:firstLine="444"/>
        <w:jc w:val="both"/>
        <w:rPr>
          <w:sz w:val="19"/>
        </w:rPr>
      </w:pPr>
      <w:r>
        <w:rPr>
          <w:sz w:val="19"/>
        </w:rPr>
        <w:t>Eyni əməllər ehtiyatsızlıqdan zərərçəkmiş şəxsin sağlamlığına ağır və ya az ağır zərərin vurulmasına səbəb olduqda -</w:t>
      </w:r>
    </w:p>
    <w:p>
      <w:pPr>
        <w:pStyle w:val="BodyText"/>
        <w:spacing w:line="254" w:lineRule="auto"/>
        <w:ind w:left="100" w:right="98" w:firstLine="444"/>
        <w:jc w:val="both"/>
      </w:pPr>
      <w:r>
        <w:rPr/>
        <w:t>iki ilədək müddətə islah işləri və ya üç ilədək müddətə müəyyən vəzifə tutma və ya müəyyən</w:t>
      </w:r>
      <w:r>
        <w:rPr>
          <w:spacing w:val="40"/>
        </w:rPr>
        <w:t> </w:t>
      </w:r>
      <w:r>
        <w:rPr/>
        <w:t>fəaliyyətlə</w:t>
      </w:r>
      <w:r>
        <w:rPr>
          <w:spacing w:val="40"/>
        </w:rPr>
        <w:t> </w:t>
      </w:r>
      <w:r>
        <w:rPr/>
        <w:t>məşğul</w:t>
      </w:r>
      <w:r>
        <w:rPr>
          <w:spacing w:val="40"/>
        </w:rPr>
        <w:t> </w:t>
      </w:r>
      <w:r>
        <w:rPr/>
        <w:t>olma</w:t>
      </w:r>
      <w:r>
        <w:rPr>
          <w:spacing w:val="40"/>
        </w:rPr>
        <w:t> </w:t>
      </w:r>
      <w:r>
        <w:rPr/>
        <w:t>hüququndan</w:t>
      </w:r>
      <w:r>
        <w:rPr>
          <w:spacing w:val="40"/>
        </w:rPr>
        <w:t> </w:t>
      </w:r>
      <w:r>
        <w:rPr/>
        <w:t>məhrum</w:t>
      </w:r>
      <w:r>
        <w:rPr>
          <w:spacing w:val="40"/>
        </w:rPr>
        <w:t> </w:t>
      </w:r>
      <w:r>
        <w:rPr/>
        <w:t>edilməklə</w:t>
      </w:r>
      <w:r>
        <w:rPr>
          <w:spacing w:val="40"/>
        </w:rPr>
        <w:t> </w:t>
      </w:r>
      <w:r>
        <w:rPr/>
        <w:t>və</w:t>
      </w:r>
      <w:r>
        <w:rPr>
          <w:spacing w:val="40"/>
        </w:rPr>
        <w:t> </w:t>
      </w:r>
      <w:r>
        <w:rPr/>
        <w:t>ya</w:t>
      </w:r>
      <w:r>
        <w:rPr>
          <w:spacing w:val="40"/>
        </w:rPr>
        <w:t> </w:t>
      </w:r>
      <w:r>
        <w:rPr/>
        <w:t>edilməməklə</w:t>
      </w:r>
      <w:r>
        <w:rPr>
          <w:spacing w:val="40"/>
        </w:rPr>
        <w:t> </w:t>
      </w:r>
      <w:r>
        <w:rPr/>
        <w:t>iki</w:t>
      </w:r>
      <w:r>
        <w:rPr>
          <w:spacing w:val="40"/>
        </w:rPr>
        <w:t> </w:t>
      </w:r>
      <w:r>
        <w:rPr/>
        <w:t>ildən dörd ilədək müddətə azadlıqdan məhrum etmə ilə cəzalandırılır.</w:t>
      </w:r>
    </w:p>
    <w:p>
      <w:pPr>
        <w:pStyle w:val="ListParagraph"/>
        <w:numPr>
          <w:ilvl w:val="1"/>
          <w:numId w:val="200"/>
        </w:numPr>
        <w:tabs>
          <w:tab w:pos="1347" w:val="left" w:leader="none"/>
        </w:tabs>
        <w:spacing w:line="254" w:lineRule="auto" w:before="0" w:after="0"/>
        <w:ind w:left="100" w:right="979" w:firstLine="444"/>
        <w:jc w:val="left"/>
        <w:rPr>
          <w:sz w:val="19"/>
        </w:rPr>
      </w:pPr>
      <w:r>
        <w:rPr>
          <w:sz w:val="19"/>
        </w:rPr>
        <w:t>Eyni əməllər ehtiyatsızlıqdan zərərçəkmiş şəxsin ölümünə və ya digər ağır nəticələrə səbəb olduqda -</w:t>
      </w:r>
    </w:p>
    <w:p>
      <w:pPr>
        <w:pStyle w:val="BodyText"/>
        <w:tabs>
          <w:tab w:pos="1202" w:val="left" w:leader="none"/>
          <w:tab w:pos="2652" w:val="left" w:leader="none"/>
          <w:tab w:pos="4896" w:val="left" w:leader="none"/>
          <w:tab w:pos="5912" w:val="left" w:leader="none"/>
          <w:tab w:pos="7040" w:val="left" w:leader="none"/>
          <w:tab w:pos="8515" w:val="left" w:leader="none"/>
          <w:tab w:pos="9528" w:val="left" w:leader="none"/>
          <w:tab w:pos="10310" w:val="left" w:leader="none"/>
        </w:tabs>
        <w:spacing w:line="232" w:lineRule="auto" w:before="3"/>
        <w:ind w:left="100" w:right="98" w:firstLine="444"/>
      </w:pPr>
      <w:r>
        <w:rPr/>
        <w:t>üç ilədək müddətə müəyyən vəzifə tutma və ya müəyyən fəaliyyətlə məşğul olma hüququndan </w:t>
      </w:r>
      <w:r>
        <w:rPr>
          <w:spacing w:val="-2"/>
        </w:rPr>
        <w:t>məhrum</w:t>
      </w:r>
      <w:r>
        <w:rPr/>
        <w:tab/>
      </w:r>
      <w:r>
        <w:rPr>
          <w:spacing w:val="-2"/>
        </w:rPr>
        <w:t>edilməklə</w:t>
      </w:r>
      <w:r>
        <w:rPr/>
        <w:tab/>
        <w:t>dörd i</w:t>
      </w:r>
      <w:r>
        <w:rPr>
          <w:spacing w:val="-30"/>
        </w:rPr>
        <w:t> </w:t>
      </w:r>
      <w:r>
        <w:rPr/>
        <w:t>l</w:t>
      </w:r>
      <w:r>
        <w:rPr>
          <w:spacing w:val="-30"/>
        </w:rPr>
        <w:t> </w:t>
      </w:r>
      <w:r>
        <w:rPr/>
        <w:t>d</w:t>
      </w:r>
      <w:r>
        <w:rPr>
          <w:spacing w:val="-30"/>
        </w:rPr>
        <w:t> </w:t>
      </w:r>
      <w:r>
        <w:rPr/>
        <w:t>ə</w:t>
      </w:r>
      <w:r>
        <w:rPr>
          <w:spacing w:val="-30"/>
        </w:rPr>
        <w:t> </w:t>
      </w:r>
      <w:r>
        <w:rPr/>
        <w:t>n </w:t>
      </w:r>
      <w:r>
        <w:rPr>
          <w:rFonts w:ascii="Times New Roman" w:hAnsi="Times New Roman"/>
          <w:b/>
          <w:i/>
        </w:rPr>
        <w:t>yeddi</w:t>
        <w:tab/>
      </w:r>
      <w:r>
        <w:rPr>
          <w:spacing w:val="-2"/>
        </w:rPr>
        <w:t>ilədək</w:t>
      </w:r>
      <w:r>
        <w:rPr/>
        <w:tab/>
      </w:r>
      <w:r>
        <w:rPr>
          <w:spacing w:val="-2"/>
        </w:rPr>
        <w:t>müddətə</w:t>
      </w:r>
      <w:r>
        <w:rPr/>
        <w:tab/>
      </w:r>
      <w:r>
        <w:rPr>
          <w:spacing w:val="-2"/>
        </w:rPr>
        <w:t>azadlıqdan</w:t>
      </w:r>
      <w:r>
        <w:rPr/>
        <w:tab/>
      </w:r>
      <w:r>
        <w:rPr>
          <w:spacing w:val="-2"/>
        </w:rPr>
        <w:t>məhrum</w:t>
      </w:r>
      <w:r>
        <w:rPr/>
        <w:tab/>
      </w:r>
      <w:r>
        <w:rPr>
          <w:spacing w:val="-4"/>
        </w:rPr>
        <w:t>etmə</w:t>
      </w:r>
      <w:r>
        <w:rPr/>
        <w:tab/>
      </w:r>
      <w:r>
        <w:rPr>
          <w:spacing w:val="-4"/>
        </w:rPr>
        <w:t>ilə</w:t>
      </w:r>
    </w:p>
    <w:p>
      <w:pPr>
        <w:spacing w:line="308" w:lineRule="exact" w:before="26"/>
        <w:ind w:left="100" w:right="0" w:firstLine="0"/>
        <w:jc w:val="left"/>
        <w:rPr>
          <w:sz w:val="19"/>
        </w:rPr>
      </w:pPr>
      <w:r>
        <w:rPr>
          <w:sz w:val="19"/>
        </w:rPr>
        <mc:AlternateContent>
          <mc:Choice Requires="wps">
            <w:drawing>
              <wp:anchor distT="0" distB="0" distL="0" distR="0" allowOverlap="1" layoutInCell="1" locked="0" behindDoc="1" simplePos="0" relativeHeight="482172416">
                <wp:simplePos x="0" y="0"/>
                <wp:positionH relativeFrom="page">
                  <wp:posOffset>1450008</wp:posOffset>
                </wp:positionH>
                <wp:positionV relativeFrom="paragraph">
                  <wp:posOffset>65558</wp:posOffset>
                </wp:positionV>
                <wp:extent cx="73660" cy="142240"/>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14.173897pt;margin-top:5.162087pt;width:5.8pt;height:11.2pt;mso-position-horizontal-relative:page;mso-position-vertical-relative:paragraph;z-index:-21144064" type="#_x0000_t202" id="docshape90"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3"/>
          <w:w w:val="102"/>
          <w:position w:val="13"/>
          <w:sz w:val="15"/>
          <w:u w:val="single" w:color="0000FF"/>
        </w:rPr>
        <w:t>[634</w:t>
      </w:r>
      <w:r>
        <w:rPr>
          <w:b/>
          <w:color w:val="0000FF"/>
          <w:spacing w:val="-2200"/>
          <w:w w:val="102"/>
          <w:position w:val="13"/>
          <w:sz w:val="15"/>
          <w:u w:val="single" w:color="0000FF"/>
        </w:rPr>
        <w:t>]</w:t>
      </w:r>
      <w:r>
        <w:rPr>
          <w:spacing w:val="-3"/>
          <w:w w:val="99"/>
          <w:sz w:val="19"/>
        </w:rPr>
        <w:t>cəzalandırılı</w:t>
      </w:r>
      <w:r>
        <w:rPr>
          <w:spacing w:val="-2"/>
          <w:w w:val="99"/>
          <w:sz w:val="19"/>
        </w:rPr>
        <w:t>r</w:t>
      </w:r>
    </w:p>
    <w:p>
      <w:pPr>
        <w:pStyle w:val="ListParagraph"/>
        <w:numPr>
          <w:ilvl w:val="1"/>
          <w:numId w:val="200"/>
        </w:numPr>
        <w:tabs>
          <w:tab w:pos="1126" w:val="left" w:leader="none"/>
        </w:tabs>
        <w:spacing w:line="216" w:lineRule="exact" w:before="0" w:after="0"/>
        <w:ind w:left="1126" w:right="0" w:hanging="546"/>
        <w:jc w:val="left"/>
        <w:rPr>
          <w:rFonts w:ascii="Times New Roman" w:hAnsi="Times New Roman"/>
          <w:b/>
          <w:i/>
          <w:sz w:val="19"/>
        </w:rPr>
      </w:pPr>
      <w:r>
        <w:rPr>
          <w:rFonts w:ascii="Times New Roman" w:hAnsi="Times New Roman"/>
          <w:b/>
          <w:i/>
          <w:w w:val="110"/>
          <w:sz w:val="19"/>
        </w:rPr>
        <w:t>Eyni</w:t>
      </w:r>
      <w:r>
        <w:rPr>
          <w:rFonts w:ascii="Times New Roman" w:hAnsi="Times New Roman"/>
          <w:b/>
          <w:i/>
          <w:spacing w:val="-9"/>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spacing w:val="-8"/>
          <w:w w:val="110"/>
          <w:sz w:val="19"/>
        </w:rPr>
        <w:t> </w:t>
      </w:r>
      <w:r>
        <w:rPr>
          <w:rFonts w:ascii="Times New Roman" w:hAnsi="Times New Roman"/>
          <w:b/>
          <w:i/>
          <w:w w:val="110"/>
          <w:sz w:val="19"/>
        </w:rPr>
        <w:t>ehtiyatsızlıqdan</w:t>
      </w:r>
      <w:r>
        <w:rPr>
          <w:rFonts w:ascii="Times New Roman" w:hAnsi="Times New Roman"/>
          <w:b/>
          <w:i/>
          <w:spacing w:val="-9"/>
          <w:w w:val="110"/>
          <w:sz w:val="19"/>
        </w:rPr>
        <w:t> </w:t>
      </w:r>
      <w:r>
        <w:rPr>
          <w:rFonts w:ascii="Times New Roman" w:hAnsi="Times New Roman"/>
          <w:b/>
          <w:i/>
          <w:w w:val="110"/>
          <w:sz w:val="19"/>
        </w:rPr>
        <w:t>iki</w:t>
      </w:r>
      <w:r>
        <w:rPr>
          <w:rFonts w:ascii="Times New Roman" w:hAnsi="Times New Roman"/>
          <w:b/>
          <w:i/>
          <w:spacing w:val="-8"/>
          <w:w w:val="110"/>
          <w:sz w:val="19"/>
        </w:rPr>
        <w:t> </w:t>
      </w:r>
      <w:r>
        <w:rPr>
          <w:rFonts w:ascii="Times New Roman" w:hAnsi="Times New Roman"/>
          <w:b/>
          <w:i/>
          <w:w w:val="110"/>
          <w:sz w:val="19"/>
        </w:rPr>
        <w:t>v</w:t>
      </w:r>
      <w:r>
        <w:rPr>
          <w:rFonts w:ascii="Arial" w:hAnsi="Arial"/>
          <w:i/>
          <w:w w:val="110"/>
          <w:sz w:val="19"/>
        </w:rPr>
        <w:t>ə</w:t>
      </w:r>
      <w:r>
        <w:rPr>
          <w:rFonts w:ascii="Arial" w:hAnsi="Arial"/>
          <w:i/>
          <w:spacing w:val="-14"/>
          <w:w w:val="110"/>
          <w:sz w:val="19"/>
        </w:rPr>
        <w:t> </w:t>
      </w:r>
      <w:r>
        <w:rPr>
          <w:rFonts w:ascii="Times New Roman" w:hAnsi="Times New Roman"/>
          <w:b/>
          <w:i/>
          <w:w w:val="110"/>
          <w:sz w:val="19"/>
        </w:rPr>
        <w:t>daha</w:t>
      </w:r>
      <w:r>
        <w:rPr>
          <w:rFonts w:ascii="Times New Roman" w:hAnsi="Times New Roman"/>
          <w:b/>
          <w:i/>
          <w:spacing w:val="-9"/>
          <w:w w:val="110"/>
          <w:sz w:val="19"/>
        </w:rPr>
        <w:t> </w:t>
      </w:r>
      <w:r>
        <w:rPr>
          <w:rFonts w:ascii="Times New Roman" w:hAnsi="Times New Roman"/>
          <w:b/>
          <w:i/>
          <w:w w:val="110"/>
          <w:sz w:val="19"/>
        </w:rPr>
        <w:t>çox</w:t>
      </w:r>
      <w:r>
        <w:rPr>
          <w:rFonts w:ascii="Times New Roman" w:hAnsi="Times New Roman"/>
          <w:b/>
          <w:i/>
          <w:spacing w:val="-8"/>
          <w:w w:val="110"/>
          <w:sz w:val="19"/>
        </w:rPr>
        <w:t> </w:t>
      </w:r>
      <w:r>
        <w:rPr>
          <w:rFonts w:ascii="Arial" w:hAnsi="Arial"/>
          <w:i/>
          <w:w w:val="110"/>
          <w:sz w:val="19"/>
        </w:rPr>
        <w:t>şə</w:t>
      </w:r>
      <w:r>
        <w:rPr>
          <w:rFonts w:ascii="Times New Roman" w:hAnsi="Times New Roman"/>
          <w:b/>
          <w:i/>
          <w:w w:val="110"/>
          <w:sz w:val="19"/>
        </w:rPr>
        <w:t>xsin</w:t>
      </w:r>
      <w:r>
        <w:rPr>
          <w:rFonts w:ascii="Times New Roman" w:hAnsi="Times New Roman"/>
          <w:b/>
          <w:i/>
          <w:spacing w:val="-8"/>
          <w:w w:val="110"/>
          <w:sz w:val="19"/>
        </w:rPr>
        <w:t> </w:t>
      </w:r>
      <w:r>
        <w:rPr>
          <w:rFonts w:ascii="Times New Roman" w:hAnsi="Times New Roman"/>
          <w:b/>
          <w:i/>
          <w:w w:val="110"/>
          <w:sz w:val="19"/>
        </w:rPr>
        <w:t>ölümün</w:t>
      </w:r>
      <w:r>
        <w:rPr>
          <w:rFonts w:ascii="Arial" w:hAnsi="Arial"/>
          <w:i/>
          <w:w w:val="110"/>
          <w:sz w:val="19"/>
        </w:rPr>
        <w:t>ə</w:t>
      </w:r>
      <w:r>
        <w:rPr>
          <w:rFonts w:ascii="Arial" w:hAnsi="Arial"/>
          <w:i/>
          <w:spacing w:val="-14"/>
          <w:w w:val="110"/>
          <w:sz w:val="19"/>
        </w:rPr>
        <w:t> </w:t>
      </w:r>
      <w:r>
        <w:rPr>
          <w:rFonts w:ascii="Times New Roman" w:hAnsi="Times New Roman"/>
          <w:b/>
          <w:i/>
          <w:w w:val="110"/>
          <w:sz w:val="19"/>
        </w:rPr>
        <w:t>s</w:t>
      </w:r>
      <w:r>
        <w:rPr>
          <w:rFonts w:ascii="Arial" w:hAnsi="Arial"/>
          <w:i/>
          <w:w w:val="110"/>
          <w:sz w:val="19"/>
        </w:rPr>
        <w:t>ə</w:t>
      </w:r>
      <w:r>
        <w:rPr>
          <w:rFonts w:ascii="Times New Roman" w:hAnsi="Times New Roman"/>
          <w:b/>
          <w:i/>
          <w:w w:val="110"/>
          <w:sz w:val="19"/>
        </w:rPr>
        <w:t>b</w:t>
      </w:r>
      <w:r>
        <w:rPr>
          <w:rFonts w:ascii="Arial" w:hAnsi="Arial"/>
          <w:i/>
          <w:w w:val="110"/>
          <w:sz w:val="19"/>
        </w:rPr>
        <w:t>ə</w:t>
      </w:r>
      <w:r>
        <w:rPr>
          <w:rFonts w:ascii="Times New Roman" w:hAnsi="Times New Roman"/>
          <w:b/>
          <w:i/>
          <w:w w:val="110"/>
          <w:sz w:val="19"/>
        </w:rPr>
        <w:t>b</w:t>
      </w:r>
      <w:r>
        <w:rPr>
          <w:rFonts w:ascii="Times New Roman" w:hAnsi="Times New Roman"/>
          <w:b/>
          <w:i/>
          <w:spacing w:val="-9"/>
          <w:w w:val="110"/>
          <w:sz w:val="19"/>
        </w:rPr>
        <w:t> </w:t>
      </w:r>
      <w:r>
        <w:rPr>
          <w:rFonts w:ascii="Times New Roman" w:hAnsi="Times New Roman"/>
          <w:b/>
          <w:i/>
          <w:w w:val="110"/>
          <w:sz w:val="19"/>
        </w:rPr>
        <w:t>olduqda</w:t>
      </w:r>
      <w:r>
        <w:rPr>
          <w:rFonts w:ascii="Times New Roman" w:hAnsi="Times New Roman"/>
          <w:b/>
          <w:i/>
          <w:spacing w:val="-8"/>
          <w:w w:val="110"/>
          <w:sz w:val="19"/>
        </w:rPr>
        <w:t> </w:t>
      </w:r>
      <w:r>
        <w:rPr>
          <w:rFonts w:ascii="Times New Roman" w:hAnsi="Times New Roman"/>
          <w:b/>
          <w:i/>
          <w:spacing w:val="-10"/>
          <w:w w:val="110"/>
          <w:sz w:val="19"/>
        </w:rPr>
        <w:t>–</w:t>
      </w:r>
    </w:p>
    <w:p>
      <w:pPr>
        <w:spacing w:before="9"/>
        <w:ind w:left="544" w:right="0" w:firstLine="0"/>
        <w:jc w:val="left"/>
        <w:rPr>
          <w:rFonts w:ascii="Times New Roman" w:hAnsi="Times New Roman"/>
          <w:b/>
          <w:i/>
          <w:sz w:val="19"/>
        </w:rPr>
      </w:pPr>
      <w:r>
        <w:rPr>
          <w:rFonts w:ascii="Times New Roman" w:hAnsi="Times New Roman"/>
          <w:b/>
          <w:i/>
          <w:w w:val="110"/>
          <w:sz w:val="19"/>
        </w:rPr>
        <w:t>üç</w:t>
      </w:r>
      <w:r>
        <w:rPr>
          <w:rFonts w:ascii="Times New Roman" w:hAnsi="Times New Roman"/>
          <w:b/>
          <w:i/>
          <w:spacing w:val="46"/>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46"/>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40"/>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45"/>
          <w:w w:val="110"/>
          <w:sz w:val="19"/>
        </w:rPr>
        <w:t> </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Arial" w:hAnsi="Arial"/>
          <w:i/>
          <w:spacing w:val="40"/>
          <w:w w:val="110"/>
          <w:sz w:val="19"/>
        </w:rPr>
        <w:t> </w:t>
      </w:r>
      <w:r>
        <w:rPr>
          <w:rFonts w:ascii="Times New Roman" w:hAnsi="Times New Roman"/>
          <w:b/>
          <w:i/>
          <w:w w:val="110"/>
          <w:sz w:val="19"/>
        </w:rPr>
        <w:t>tutmaq</w:t>
      </w:r>
      <w:r>
        <w:rPr>
          <w:rFonts w:ascii="Times New Roman" w:hAnsi="Times New Roman"/>
          <w:b/>
          <w:i/>
          <w:spacing w:val="47"/>
          <w:w w:val="110"/>
          <w:sz w:val="19"/>
        </w:rPr>
        <w:t> </w:t>
      </w:r>
      <w:r>
        <w:rPr>
          <w:rFonts w:ascii="Times New Roman" w:hAnsi="Times New Roman"/>
          <w:b/>
          <w:i/>
          <w:w w:val="110"/>
          <w:sz w:val="19"/>
        </w:rPr>
        <w:t>v</w:t>
      </w:r>
      <w:r>
        <w:rPr>
          <w:rFonts w:ascii="Arial" w:hAnsi="Arial"/>
          <w:i/>
          <w:w w:val="110"/>
          <w:sz w:val="19"/>
        </w:rPr>
        <w:t>ə</w:t>
      </w:r>
      <w:r>
        <w:rPr>
          <w:rFonts w:ascii="Arial" w:hAnsi="Arial"/>
          <w:i/>
          <w:spacing w:val="39"/>
          <w:w w:val="110"/>
          <w:sz w:val="19"/>
        </w:rPr>
        <w:t> </w:t>
      </w:r>
      <w:r>
        <w:rPr>
          <w:rFonts w:ascii="Times New Roman" w:hAnsi="Times New Roman"/>
          <w:b/>
          <w:i/>
          <w:w w:val="110"/>
          <w:sz w:val="19"/>
        </w:rPr>
        <w:t>ya</w:t>
      </w:r>
      <w:r>
        <w:rPr>
          <w:rFonts w:ascii="Times New Roman" w:hAnsi="Times New Roman"/>
          <w:b/>
          <w:i/>
          <w:spacing w:val="47"/>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45"/>
          <w:w w:val="110"/>
          <w:sz w:val="19"/>
        </w:rPr>
        <w:t> </w:t>
      </w:r>
      <w:r>
        <w:rPr>
          <w:rFonts w:ascii="Times New Roman" w:hAnsi="Times New Roman"/>
          <w:b/>
          <w:i/>
          <w:w w:val="110"/>
          <w:sz w:val="19"/>
        </w:rPr>
        <w:t>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Arial" w:hAnsi="Arial"/>
          <w:i/>
          <w:spacing w:val="40"/>
          <w:w w:val="110"/>
          <w:sz w:val="19"/>
        </w:rPr>
        <w:t>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w:t>
      </w:r>
      <w:r>
        <w:rPr>
          <w:rFonts w:ascii="Times New Roman" w:hAnsi="Times New Roman"/>
          <w:b/>
          <w:i/>
          <w:spacing w:val="46"/>
          <w:w w:val="110"/>
          <w:sz w:val="19"/>
        </w:rPr>
        <w:t> </w:t>
      </w:r>
      <w:r>
        <w:rPr>
          <w:rFonts w:ascii="Times New Roman" w:hAnsi="Times New Roman"/>
          <w:b/>
          <w:i/>
          <w:w w:val="110"/>
          <w:sz w:val="19"/>
        </w:rPr>
        <w:t>olmaq</w:t>
      </w:r>
      <w:r>
        <w:rPr>
          <w:rFonts w:ascii="Times New Roman" w:hAnsi="Times New Roman"/>
          <w:b/>
          <w:i/>
          <w:spacing w:val="47"/>
          <w:w w:val="110"/>
          <w:sz w:val="19"/>
        </w:rPr>
        <w:t> </w:t>
      </w:r>
      <w:r>
        <w:rPr>
          <w:rFonts w:ascii="Times New Roman" w:hAnsi="Times New Roman"/>
          <w:b/>
          <w:i/>
          <w:w w:val="110"/>
          <w:sz w:val="19"/>
        </w:rPr>
        <w:t>hüququndan</w:t>
      </w:r>
      <w:r>
        <w:rPr>
          <w:rFonts w:ascii="Times New Roman" w:hAnsi="Times New Roman"/>
          <w:b/>
          <w:i/>
          <w:spacing w:val="45"/>
          <w:w w:val="110"/>
          <w:sz w:val="19"/>
        </w:rPr>
        <w:t> </w:t>
      </w:r>
      <w:r>
        <w:rPr>
          <w:rFonts w:ascii="Times New Roman" w:hAnsi="Times New Roman"/>
          <w:b/>
          <w:i/>
          <w:spacing w:val="-2"/>
          <w:w w:val="110"/>
          <w:sz w:val="19"/>
        </w:rPr>
        <w:t>m</w:t>
      </w:r>
      <w:r>
        <w:rPr>
          <w:rFonts w:ascii="Arial" w:hAnsi="Arial"/>
          <w:i/>
          <w:spacing w:val="-2"/>
          <w:w w:val="110"/>
          <w:sz w:val="19"/>
        </w:rPr>
        <w:t>ə</w:t>
      </w:r>
      <w:r>
        <w:rPr>
          <w:rFonts w:ascii="Times New Roman" w:hAnsi="Times New Roman"/>
          <w:b/>
          <w:i/>
          <w:spacing w:val="-2"/>
          <w:w w:val="110"/>
          <w:sz w:val="19"/>
        </w:rPr>
        <w:t>hrum</w:t>
      </w:r>
    </w:p>
    <w:p>
      <w:pPr>
        <w:spacing w:line="124" w:lineRule="exact" w:before="38"/>
        <w:ind w:left="0" w:right="2814" w:firstLine="0"/>
        <w:jc w:val="right"/>
        <w:rPr>
          <w:b/>
          <w:sz w:val="15"/>
        </w:rPr>
      </w:pPr>
      <w:r>
        <w:rPr>
          <w:b/>
          <w:color w:val="0000FF"/>
          <w:spacing w:val="-2"/>
          <w:w w:val="105"/>
          <w:sz w:val="15"/>
          <w:u w:val="single" w:color="0000FF"/>
        </w:rPr>
        <w:t>[635]</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edilm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4"/>
          <w:w w:val="110"/>
          <w:sz w:val="19"/>
        </w:rPr>
        <w:t> </w:t>
      </w:r>
      <w:r>
        <w:rPr>
          <w:rFonts w:ascii="Times New Roman" w:hAnsi="Times New Roman"/>
          <w:b/>
          <w:i/>
          <w:w w:val="110"/>
          <w:sz w:val="19"/>
        </w:rPr>
        <w:t>be</w:t>
      </w:r>
      <w:r>
        <w:rPr>
          <w:rFonts w:ascii="Arial" w:hAnsi="Arial"/>
          <w:i/>
          <w:w w:val="110"/>
          <w:sz w:val="19"/>
        </w:rPr>
        <w:t>ş</w:t>
      </w:r>
      <w:r>
        <w:rPr>
          <w:rFonts w:ascii="Arial" w:hAnsi="Arial"/>
          <w:i/>
          <w:spacing w:val="-4"/>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2"/>
          <w:w w:val="110"/>
          <w:sz w:val="19"/>
        </w:rPr>
        <w:t> </w:t>
      </w:r>
      <w:r>
        <w:rPr>
          <w:rFonts w:ascii="Times New Roman" w:hAnsi="Times New Roman"/>
          <w:b/>
          <w:i/>
          <w:w w:val="110"/>
          <w:sz w:val="19"/>
        </w:rPr>
        <w:t>on</w:t>
      </w:r>
      <w:r>
        <w:rPr>
          <w:rFonts w:ascii="Times New Roman" w:hAnsi="Times New Roman"/>
          <w:b/>
          <w:i/>
          <w:spacing w:val="2"/>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2"/>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3"/>
          <w:w w:val="110"/>
          <w:sz w:val="19"/>
        </w:rPr>
        <w:t> </w:t>
      </w:r>
      <w:r>
        <w:rPr>
          <w:rFonts w:ascii="Times New Roman" w:hAnsi="Times New Roman"/>
          <w:b/>
          <w:i/>
          <w:w w:val="110"/>
          <w:sz w:val="19"/>
        </w:rPr>
        <w:t>azadlıqdan</w:t>
      </w:r>
      <w:r>
        <w:rPr>
          <w:rFonts w:ascii="Times New Roman" w:hAnsi="Times New Roman"/>
          <w:b/>
          <w:i/>
          <w:spacing w:val="2"/>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2"/>
          <w:w w:val="110"/>
          <w:sz w:val="19"/>
        </w:rPr>
        <w:t> </w:t>
      </w:r>
      <w:r>
        <w:rPr>
          <w:rFonts w:ascii="Times New Roman" w:hAnsi="Times New Roman"/>
          <w:b/>
          <w:i/>
          <w:w w:val="110"/>
          <w:sz w:val="19"/>
        </w:rPr>
        <w:t>etm</w:t>
      </w:r>
      <w:r>
        <w:rPr>
          <w:rFonts w:ascii="Arial" w:hAnsi="Arial"/>
          <w:i/>
          <w:w w:val="110"/>
          <w:sz w:val="19"/>
        </w:rPr>
        <w:t>ə</w:t>
      </w:r>
      <w:r>
        <w:rPr>
          <w:rFonts w:ascii="Arial" w:hAnsi="Arial"/>
          <w:i/>
          <w:spacing w:val="-4"/>
          <w:w w:val="110"/>
          <w:sz w:val="19"/>
        </w:rPr>
        <w:t> </w:t>
      </w:r>
      <w:r>
        <w:rPr>
          <w:rFonts w:ascii="Times New Roman" w:hAnsi="Times New Roman"/>
          <w:b/>
          <w:i/>
          <w:w w:val="110"/>
          <w:sz w:val="19"/>
        </w:rPr>
        <w:t>il</w:t>
      </w:r>
      <w:r>
        <w:rPr>
          <w:rFonts w:ascii="Arial" w:hAnsi="Arial"/>
          <w:i/>
          <w:w w:val="110"/>
          <w:sz w:val="19"/>
        </w:rPr>
        <w:t>ə</w:t>
      </w:r>
      <w:r>
        <w:rPr>
          <w:rFonts w:ascii="Arial" w:hAnsi="Arial"/>
          <w:i/>
          <w:spacing w:val="-3"/>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BodyText"/>
        <w:spacing w:before="38"/>
        <w:rPr>
          <w:rFonts w:ascii="Times New Roman"/>
          <w:b/>
          <w:i/>
        </w:rPr>
      </w:pPr>
    </w:p>
    <w:p>
      <w:pPr>
        <w:spacing w:before="1"/>
        <w:ind w:left="544" w:right="0" w:firstLine="0"/>
        <w:jc w:val="left"/>
        <w:rPr>
          <w:b/>
          <w:sz w:val="19"/>
        </w:rPr>
      </w:pPr>
      <w:r>
        <w:rPr>
          <w:sz w:val="19"/>
        </w:rPr>
        <w:t>Maddə</w:t>
      </w:r>
      <w:r>
        <w:rPr>
          <w:spacing w:val="2"/>
          <w:sz w:val="19"/>
        </w:rPr>
        <w:t> </w:t>
      </w:r>
      <w:r>
        <w:rPr>
          <w:sz w:val="19"/>
        </w:rPr>
        <w:t>222-1.</w:t>
      </w:r>
      <w:r>
        <w:rPr>
          <w:spacing w:val="13"/>
          <w:sz w:val="19"/>
        </w:rPr>
        <w:t> </w:t>
      </w:r>
      <w:r>
        <w:rPr>
          <w:b/>
          <w:sz w:val="19"/>
        </w:rPr>
        <w:t>Özbaşına</w:t>
      </w:r>
      <w:r>
        <w:rPr>
          <w:b/>
          <w:spacing w:val="3"/>
          <w:sz w:val="19"/>
        </w:rPr>
        <w:t> </w:t>
      </w:r>
      <w:r>
        <w:rPr>
          <w:b/>
          <w:sz w:val="19"/>
        </w:rPr>
        <w:t>tikinti</w:t>
      </w:r>
      <w:r>
        <w:rPr>
          <w:b/>
          <w:spacing w:val="3"/>
          <w:sz w:val="19"/>
        </w:rPr>
        <w:t> </w:t>
      </w:r>
      <w:r>
        <w:rPr>
          <w:b/>
          <w:sz w:val="19"/>
        </w:rPr>
        <w:t>işləri</w:t>
      </w:r>
      <w:r>
        <w:rPr>
          <w:b/>
          <w:spacing w:val="3"/>
          <w:sz w:val="19"/>
        </w:rPr>
        <w:t> </w:t>
      </w:r>
      <w:r>
        <w:rPr>
          <w:b/>
          <w:spacing w:val="-2"/>
          <w:sz w:val="19"/>
        </w:rPr>
        <w:t>aparma</w:t>
      </w:r>
    </w:p>
    <w:p>
      <w:pPr>
        <w:pStyle w:val="BodyText"/>
        <w:spacing w:before="5"/>
        <w:rPr>
          <w:b/>
        </w:rPr>
      </w:pPr>
    </w:p>
    <w:p>
      <w:pPr>
        <w:pStyle w:val="BodyText"/>
        <w:spacing w:line="249" w:lineRule="auto"/>
        <w:ind w:left="100" w:right="97" w:firstLine="444"/>
        <w:jc w:val="both"/>
      </w:pPr>
      <w:r>
        <w:rPr/>
        <w:t>222-1.1. Qanunvericiliklə müəyyən olunmuş qaydada </w:t>
      </w:r>
      <w:r>
        <w:rPr>
          <w:rFonts w:ascii="Times New Roman" w:hAnsi="Times New Roman"/>
          <w:b/>
          <w:i/>
        </w:rPr>
        <w:t>tikintisin</w:t>
      </w:r>
      <w:r>
        <w:rPr>
          <w:rFonts w:ascii="Arial" w:hAnsi="Arial"/>
          <w:i/>
        </w:rPr>
        <w:t>ə </w:t>
      </w:r>
      <w:r>
        <w:rPr>
          <w:rFonts w:ascii="Times New Roman" w:hAnsi="Times New Roman"/>
          <w:b/>
          <w:i/>
        </w:rPr>
        <w:t>icaz</w:t>
      </w:r>
      <w:r>
        <w:rPr>
          <w:rFonts w:ascii="Arial" w:hAnsi="Arial"/>
          <w:i/>
        </w:rPr>
        <w:t>ə </w:t>
      </w:r>
      <w:r>
        <w:rPr>
          <w:rFonts w:ascii="Times New Roman" w:hAnsi="Times New Roman"/>
          <w:b/>
          <w:i/>
        </w:rPr>
        <w:t>t</w:t>
      </w:r>
      <w:r>
        <w:rPr>
          <w:rFonts w:ascii="Arial" w:hAnsi="Arial"/>
          <w:i/>
        </w:rPr>
        <w:t>ə</w:t>
      </w:r>
      <w:r>
        <w:rPr>
          <w:rFonts w:ascii="Times New Roman" w:hAnsi="Times New Roman"/>
          <w:b/>
          <w:i/>
        </w:rPr>
        <w:t>l</w:t>
      </w:r>
      <w:r>
        <w:rPr>
          <w:rFonts w:ascii="Arial" w:hAnsi="Arial"/>
          <w:i/>
        </w:rPr>
        <w:t>ə</w:t>
      </w:r>
      <w:r>
        <w:rPr>
          <w:rFonts w:ascii="Times New Roman" w:hAnsi="Times New Roman"/>
          <w:b/>
          <w:i/>
        </w:rPr>
        <w:t>b olunan, lakin bel</w:t>
      </w:r>
      <w:r>
        <w:rPr>
          <w:rFonts w:ascii="Arial" w:hAnsi="Arial"/>
          <w:i/>
        </w:rPr>
        <w:t>ə </w:t>
      </w:r>
      <w:r>
        <w:rPr>
          <w:rFonts w:ascii="Times New Roman" w:hAnsi="Times New Roman"/>
          <w:b/>
          <w:i/>
        </w:rPr>
        <w:t>icaz</w:t>
      </w:r>
      <w:r>
        <w:rPr>
          <w:rFonts w:ascii="Arial" w:hAnsi="Arial"/>
          <w:i/>
        </w:rPr>
        <w:t>ə </w:t>
      </w:r>
      <w:r>
        <w:rPr>
          <w:rFonts w:ascii="Times New Roman" w:hAnsi="Times New Roman"/>
          <w:b/>
          <w:i/>
        </w:rPr>
        <w:t>alınmadan</w:t>
      </w:r>
      <w:r>
        <w:rPr>
          <w:rFonts w:ascii="Times New Roman" w:hAnsi="Times New Roman"/>
          <w:b/>
          <w:i/>
          <w:spacing w:val="80"/>
        </w:rPr>
        <w:t> </w:t>
      </w:r>
      <w:r>
        <w:rPr/>
        <w:t>özbaşına bina və qurğular tikmə, mövcud tikililərin konstruksiyasında dəyişiklik etmə, habelə bu tikililərin funksional təyinatı dəyişdirilməklə, onlarda yenidən planlaşdırma, yenidənqurma işlərini aparma insanların həyat və sağlamlığı üçün real təhlükə yaratdıqda -</w:t>
      </w:r>
    </w:p>
    <w:p>
      <w:pPr>
        <w:spacing w:line="242" w:lineRule="auto" w:before="2"/>
        <w:ind w:left="100" w:right="104" w:firstLine="444"/>
        <w:jc w:val="both"/>
        <w:rPr>
          <w:b/>
          <w:position w:val="13"/>
          <w:sz w:val="15"/>
        </w:rPr>
      </w:pPr>
      <w:r>
        <w:rPr>
          <w:sz w:val="19"/>
        </w:rPr>
        <w:t>iki ilədək müddətə islah işləri və ya iki ilədək müddətə müəyyən vəzifə tutma və ya müəyyən</w:t>
      </w:r>
      <w:r>
        <w:rPr>
          <w:spacing w:val="40"/>
          <w:sz w:val="19"/>
        </w:rPr>
        <w:t> </w:t>
      </w:r>
      <w:r>
        <w:rPr>
          <w:sz w:val="19"/>
        </w:rPr>
        <w:t>fəaliyyətlə</w:t>
      </w:r>
      <w:r>
        <w:rPr>
          <w:spacing w:val="40"/>
          <w:sz w:val="19"/>
        </w:rPr>
        <w:t> </w:t>
      </w:r>
      <w:r>
        <w:rPr>
          <w:sz w:val="19"/>
        </w:rPr>
        <w:t>məşğul</w:t>
      </w:r>
      <w:r>
        <w:rPr>
          <w:spacing w:val="40"/>
          <w:sz w:val="19"/>
        </w:rPr>
        <w:t> </w:t>
      </w:r>
      <w:r>
        <w:rPr>
          <w:sz w:val="19"/>
        </w:rPr>
        <w:t>olma</w:t>
      </w:r>
      <w:r>
        <w:rPr>
          <w:spacing w:val="40"/>
          <w:sz w:val="19"/>
        </w:rPr>
        <w:t> </w:t>
      </w:r>
      <w:r>
        <w:rPr>
          <w:sz w:val="19"/>
        </w:rPr>
        <w:t>hüququndan</w:t>
      </w:r>
      <w:r>
        <w:rPr>
          <w:spacing w:val="40"/>
          <w:sz w:val="19"/>
        </w:rPr>
        <w:t> </w:t>
      </w:r>
      <w:r>
        <w:rPr>
          <w:sz w:val="19"/>
        </w:rPr>
        <w:t>məhrum</w:t>
      </w:r>
      <w:r>
        <w:rPr>
          <w:spacing w:val="40"/>
          <w:sz w:val="19"/>
        </w:rPr>
        <w:t> </w:t>
      </w:r>
      <w:r>
        <w:rPr>
          <w:sz w:val="19"/>
        </w:rPr>
        <w:t>edilməklə</w:t>
      </w:r>
      <w:r>
        <w:rPr>
          <w:spacing w:val="40"/>
          <w:sz w:val="19"/>
        </w:rPr>
        <w:t> </w:t>
      </w:r>
      <w:r>
        <w:rPr>
          <w:sz w:val="19"/>
        </w:rPr>
        <w:t>və</w:t>
      </w:r>
      <w:r>
        <w:rPr>
          <w:spacing w:val="40"/>
          <w:sz w:val="19"/>
        </w:rPr>
        <w:t> </w:t>
      </w:r>
      <w:r>
        <w:rPr>
          <w:sz w:val="19"/>
        </w:rPr>
        <w:t>ya</w:t>
      </w:r>
      <w:r>
        <w:rPr>
          <w:spacing w:val="40"/>
          <w:sz w:val="19"/>
        </w:rPr>
        <w:t> </w:t>
      </w:r>
      <w:r>
        <w:rPr>
          <w:sz w:val="19"/>
        </w:rPr>
        <w:t>edilməməklə </w:t>
      </w:r>
      <w:r>
        <w:rPr>
          <w:rFonts w:ascii="Times New Roman" w:hAnsi="Times New Roman"/>
          <w:b/>
          <w:i/>
          <w:sz w:val="19"/>
        </w:rPr>
        <w:t>iki</w:t>
      </w:r>
      <w:r>
        <w:rPr>
          <w:rFonts w:ascii="Times New Roman" w:hAnsi="Times New Roman"/>
          <w:b/>
          <w:i/>
          <w:spacing w:val="40"/>
          <w:sz w:val="19"/>
        </w:rPr>
        <w:t> </w:t>
      </w:r>
      <w:r>
        <w:rPr>
          <w:rFonts w:ascii="Times New Roman" w:hAnsi="Times New Roman"/>
          <w:b/>
          <w:i/>
          <w:sz w:val="19"/>
        </w:rPr>
        <w:t>il</w:t>
      </w:r>
      <w:r>
        <w:rPr>
          <w:rFonts w:ascii="Arial" w:hAnsi="Arial"/>
          <w:i/>
          <w:sz w:val="19"/>
        </w:rPr>
        <w:t>ə</w:t>
      </w:r>
      <w:r>
        <w:rPr>
          <w:rFonts w:ascii="Times New Roman" w:hAnsi="Times New Roman"/>
          <w:b/>
          <w:i/>
          <w:sz w:val="19"/>
        </w:rPr>
        <w:t>d</w:t>
      </w:r>
      <w:r>
        <w:rPr>
          <w:rFonts w:ascii="Arial" w:hAnsi="Arial"/>
          <w:i/>
          <w:sz w:val="19"/>
        </w:rPr>
        <w:t>ə</w:t>
      </w:r>
      <w:r>
        <w:rPr>
          <w:rFonts w:ascii="Times New Roman" w:hAnsi="Times New Roman"/>
          <w:b/>
          <w:i/>
          <w:sz w:val="19"/>
        </w:rPr>
        <w:t>k müdd</w:t>
      </w:r>
      <w:r>
        <w:rPr>
          <w:rFonts w:ascii="Arial" w:hAnsi="Arial"/>
          <w:i/>
          <w:sz w:val="19"/>
        </w:rPr>
        <w:t>ə</w:t>
      </w:r>
      <w:r>
        <w:rPr>
          <w:rFonts w:ascii="Times New Roman" w:hAnsi="Times New Roman"/>
          <w:b/>
          <w:i/>
          <w:sz w:val="19"/>
        </w:rPr>
        <w:t>t</w:t>
      </w:r>
      <w:r>
        <w:rPr>
          <w:rFonts w:ascii="Arial" w:hAnsi="Arial"/>
          <w:i/>
          <w:sz w:val="19"/>
        </w:rPr>
        <w:t>ə</w:t>
      </w:r>
      <w:r>
        <w:rPr>
          <w:rFonts w:ascii="Arial" w:hAnsi="Arial"/>
          <w:i/>
          <w:spacing w:val="40"/>
          <w:sz w:val="19"/>
        </w:rPr>
        <w:t> </w:t>
      </w:r>
      <w:r>
        <w:rPr>
          <w:rFonts w:ascii="Times New Roman" w:hAnsi="Times New Roman"/>
          <w:b/>
          <w:i/>
          <w:sz w:val="19"/>
        </w:rPr>
        <w:t>azadlı</w:t>
      </w:r>
      <w:r>
        <w:rPr>
          <w:rFonts w:ascii="Arial" w:hAnsi="Arial"/>
          <w:i/>
          <w:sz w:val="19"/>
        </w:rPr>
        <w:t>ğ</w:t>
      </w:r>
      <w:r>
        <w:rPr>
          <w:rFonts w:ascii="Times New Roman" w:hAnsi="Times New Roman"/>
          <w:b/>
          <w:i/>
          <w:sz w:val="19"/>
        </w:rPr>
        <w:t>ın</w:t>
      </w:r>
      <w:r>
        <w:rPr>
          <w:rFonts w:ascii="Times New Roman" w:hAnsi="Times New Roman"/>
          <w:b/>
          <w:i/>
          <w:spacing w:val="40"/>
          <w:sz w:val="19"/>
        </w:rPr>
        <w:t> </w:t>
      </w:r>
      <w:r>
        <w:rPr>
          <w:rFonts w:ascii="Times New Roman" w:hAnsi="Times New Roman"/>
          <w:b/>
          <w:i/>
          <w:sz w:val="19"/>
        </w:rPr>
        <w:t>m</w:t>
      </w:r>
      <w:r>
        <w:rPr>
          <w:rFonts w:ascii="Arial" w:hAnsi="Arial"/>
          <w:i/>
          <w:sz w:val="19"/>
        </w:rPr>
        <w:t>ə</w:t>
      </w:r>
      <w:r>
        <w:rPr>
          <w:rFonts w:ascii="Times New Roman" w:hAnsi="Times New Roman"/>
          <w:b/>
          <w:i/>
          <w:sz w:val="19"/>
        </w:rPr>
        <w:t>hdudla</w:t>
      </w:r>
      <w:r>
        <w:rPr>
          <w:rFonts w:ascii="Arial" w:hAnsi="Arial"/>
          <w:i/>
          <w:sz w:val="19"/>
        </w:rPr>
        <w:t>ş</w:t>
      </w:r>
      <w:r>
        <w:rPr>
          <w:rFonts w:ascii="Times New Roman" w:hAnsi="Times New Roman"/>
          <w:b/>
          <w:i/>
          <w:sz w:val="19"/>
        </w:rPr>
        <w:t>dırılması</w:t>
      </w:r>
      <w:r>
        <w:rPr>
          <w:rFonts w:ascii="Times New Roman" w:hAnsi="Times New Roman"/>
          <w:b/>
          <w:i/>
          <w:spacing w:val="40"/>
          <w:sz w:val="19"/>
        </w:rPr>
        <w:t> </w:t>
      </w:r>
      <w:r>
        <w:rPr>
          <w:rFonts w:ascii="Times New Roman" w:hAnsi="Times New Roman"/>
          <w:b/>
          <w:i/>
          <w:sz w:val="19"/>
        </w:rPr>
        <w:t>v</w:t>
      </w:r>
      <w:r>
        <w:rPr>
          <w:rFonts w:ascii="Arial" w:hAnsi="Arial"/>
          <w:i/>
          <w:sz w:val="19"/>
        </w:rPr>
        <w:t>ə</w:t>
      </w:r>
      <w:r>
        <w:rPr>
          <w:rFonts w:ascii="Arial" w:hAnsi="Arial"/>
          <w:i/>
          <w:spacing w:val="40"/>
          <w:sz w:val="19"/>
        </w:rPr>
        <w:t> </w:t>
      </w:r>
      <w:r>
        <w:rPr>
          <w:rFonts w:ascii="Times New Roman" w:hAnsi="Times New Roman"/>
          <w:b/>
          <w:i/>
          <w:sz w:val="19"/>
        </w:rPr>
        <w:t>ya</w:t>
      </w:r>
      <w:r>
        <w:rPr>
          <w:rFonts w:ascii="Times New Roman" w:hAnsi="Times New Roman"/>
          <w:b/>
          <w:i/>
          <w:spacing w:val="80"/>
          <w:sz w:val="19"/>
        </w:rPr>
        <w:t> </w:t>
      </w:r>
      <w:r>
        <w:rPr>
          <w:sz w:val="19"/>
        </w:rPr>
        <w:t>bir ilədək müddətə azadlıqdan məhrum etmə ilə cəzalandırılır, </w:t>
      </w:r>
      <w:r>
        <w:rPr>
          <w:b/>
          <w:color w:val="0000FF"/>
          <w:position w:val="13"/>
          <w:sz w:val="15"/>
          <w:u w:val="single" w:color="0000FF"/>
        </w:rPr>
        <w:t>[636]</w:t>
      </w:r>
    </w:p>
    <w:p>
      <w:pPr>
        <w:pStyle w:val="BodyText"/>
        <w:spacing w:line="254" w:lineRule="auto" w:before="14"/>
        <w:ind w:left="100" w:right="99" w:firstLine="444"/>
        <w:jc w:val="both"/>
      </w:pPr>
      <w:r>
        <w:rPr/>
        <w:t>222-1.2. Eyni əməllər ehtiyatsızlıqdan zərərçəkmiş şəxsin sağlamlığına ağır və ya</w:t>
      </w:r>
      <w:r>
        <w:rPr>
          <w:spacing w:val="40"/>
        </w:rPr>
        <w:t> </w:t>
      </w:r>
      <w:r>
        <w:rPr/>
        <w:t>az ağır zərərin vurulmasına səbəb olduqda -</w:t>
      </w:r>
    </w:p>
    <w:p>
      <w:pPr>
        <w:spacing w:line="232" w:lineRule="auto" w:before="4"/>
        <w:ind w:left="100" w:right="98" w:firstLine="444"/>
        <w:jc w:val="both"/>
        <w:rPr>
          <w:sz w:val="19"/>
        </w:rPr>
      </w:pPr>
      <w:r>
        <w:rPr>
          <w:w w:val="105"/>
          <w:sz w:val="19"/>
        </w:rPr>
        <w:t>üç</w:t>
      </w:r>
      <w:r>
        <w:rPr>
          <w:spacing w:val="-28"/>
          <w:w w:val="105"/>
          <w:sz w:val="19"/>
        </w:rPr>
        <w:t> </w:t>
      </w:r>
      <w:r>
        <w:rPr>
          <w:w w:val="105"/>
          <w:sz w:val="19"/>
        </w:rPr>
        <w:t>ilədək</w:t>
      </w:r>
      <w:r>
        <w:rPr>
          <w:spacing w:val="-28"/>
          <w:w w:val="105"/>
          <w:sz w:val="19"/>
        </w:rPr>
        <w:t> </w:t>
      </w:r>
      <w:r>
        <w:rPr>
          <w:w w:val="105"/>
          <w:sz w:val="19"/>
        </w:rPr>
        <w:t>müddətə</w:t>
      </w:r>
      <w:r>
        <w:rPr>
          <w:spacing w:val="-28"/>
          <w:w w:val="105"/>
          <w:sz w:val="19"/>
        </w:rPr>
        <w:t> </w:t>
      </w:r>
      <w:r>
        <w:rPr>
          <w:w w:val="105"/>
          <w:sz w:val="19"/>
        </w:rPr>
        <w:t>müəyyən</w:t>
      </w:r>
      <w:r>
        <w:rPr>
          <w:spacing w:val="-28"/>
          <w:w w:val="105"/>
          <w:sz w:val="19"/>
        </w:rPr>
        <w:t> </w:t>
      </w:r>
      <w:r>
        <w:rPr>
          <w:w w:val="105"/>
          <w:sz w:val="19"/>
        </w:rPr>
        <w:t>vəzifə</w:t>
      </w:r>
      <w:r>
        <w:rPr>
          <w:spacing w:val="-28"/>
          <w:w w:val="105"/>
          <w:sz w:val="19"/>
        </w:rPr>
        <w:t> </w:t>
      </w:r>
      <w:r>
        <w:rPr>
          <w:w w:val="105"/>
          <w:sz w:val="19"/>
        </w:rPr>
        <w:t>tutma</w:t>
      </w:r>
      <w:r>
        <w:rPr>
          <w:spacing w:val="-28"/>
          <w:w w:val="105"/>
          <w:sz w:val="19"/>
        </w:rPr>
        <w:t> </w:t>
      </w:r>
      <w:r>
        <w:rPr>
          <w:w w:val="105"/>
          <w:sz w:val="19"/>
        </w:rPr>
        <w:t>və</w:t>
      </w:r>
      <w:r>
        <w:rPr>
          <w:spacing w:val="-28"/>
          <w:w w:val="105"/>
          <w:sz w:val="19"/>
        </w:rPr>
        <w:t> </w:t>
      </w:r>
      <w:r>
        <w:rPr>
          <w:w w:val="105"/>
          <w:sz w:val="19"/>
        </w:rPr>
        <w:t>ya</w:t>
      </w:r>
      <w:r>
        <w:rPr>
          <w:spacing w:val="-28"/>
          <w:w w:val="105"/>
          <w:sz w:val="19"/>
        </w:rPr>
        <w:t> </w:t>
      </w:r>
      <w:r>
        <w:rPr>
          <w:w w:val="105"/>
          <w:sz w:val="19"/>
        </w:rPr>
        <w:t>müəyyən</w:t>
      </w:r>
      <w:r>
        <w:rPr>
          <w:spacing w:val="-28"/>
          <w:w w:val="105"/>
          <w:sz w:val="19"/>
        </w:rPr>
        <w:t> </w:t>
      </w:r>
      <w:r>
        <w:rPr>
          <w:w w:val="105"/>
          <w:sz w:val="19"/>
        </w:rPr>
        <w:t>fəaliyyətlə</w:t>
      </w:r>
      <w:r>
        <w:rPr>
          <w:spacing w:val="-28"/>
          <w:w w:val="105"/>
          <w:sz w:val="19"/>
        </w:rPr>
        <w:t> </w:t>
      </w:r>
      <w:r>
        <w:rPr>
          <w:w w:val="105"/>
          <w:sz w:val="19"/>
        </w:rPr>
        <w:t>məşğul</w:t>
      </w:r>
      <w:r>
        <w:rPr>
          <w:spacing w:val="-28"/>
          <w:w w:val="105"/>
          <w:sz w:val="19"/>
        </w:rPr>
        <w:t> </w:t>
      </w:r>
      <w:r>
        <w:rPr>
          <w:w w:val="105"/>
          <w:sz w:val="19"/>
        </w:rPr>
        <w:t>olma</w:t>
      </w:r>
      <w:r>
        <w:rPr>
          <w:spacing w:val="-28"/>
          <w:w w:val="105"/>
          <w:sz w:val="19"/>
        </w:rPr>
        <w:t> </w:t>
      </w:r>
      <w:r>
        <w:rPr>
          <w:w w:val="105"/>
          <w:sz w:val="19"/>
        </w:rPr>
        <w:t>hüququndan məhrum</w:t>
      </w:r>
      <w:r>
        <w:rPr>
          <w:spacing w:val="40"/>
          <w:w w:val="105"/>
          <w:sz w:val="19"/>
        </w:rPr>
        <w:t> </w:t>
      </w:r>
      <w:r>
        <w:rPr>
          <w:w w:val="105"/>
          <w:sz w:val="19"/>
        </w:rPr>
        <w:t>edilməklə</w:t>
      </w:r>
      <w:r>
        <w:rPr>
          <w:spacing w:val="40"/>
          <w:w w:val="105"/>
          <w:sz w:val="19"/>
        </w:rPr>
        <w:t> </w:t>
      </w:r>
      <w:r>
        <w:rPr>
          <w:w w:val="105"/>
          <w:sz w:val="19"/>
        </w:rPr>
        <w:t>və</w:t>
      </w:r>
      <w:r>
        <w:rPr>
          <w:spacing w:val="40"/>
          <w:w w:val="105"/>
          <w:sz w:val="19"/>
        </w:rPr>
        <w:t> </w:t>
      </w:r>
      <w:r>
        <w:rPr>
          <w:w w:val="105"/>
          <w:sz w:val="19"/>
        </w:rPr>
        <w:t>ya</w:t>
      </w:r>
      <w:r>
        <w:rPr>
          <w:spacing w:val="40"/>
          <w:w w:val="105"/>
          <w:sz w:val="19"/>
        </w:rPr>
        <w:t> </w:t>
      </w:r>
      <w:r>
        <w:rPr>
          <w:w w:val="105"/>
          <w:sz w:val="19"/>
        </w:rPr>
        <w:t>edilməməklə </w:t>
      </w:r>
      <w:r>
        <w:rPr>
          <w:rFonts w:ascii="Times New Roman" w:hAnsi="Times New Roman"/>
          <w:b/>
          <w:i/>
          <w:w w:val="105"/>
          <w:sz w:val="19"/>
        </w:rPr>
        <w:t>iki</w:t>
      </w:r>
      <w:r>
        <w:rPr>
          <w:rFonts w:ascii="Times New Roman" w:hAnsi="Times New Roman"/>
          <w:b/>
          <w:i/>
          <w:spacing w:val="38"/>
          <w:w w:val="105"/>
          <w:sz w:val="19"/>
        </w:rPr>
        <w:t> </w:t>
      </w: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38"/>
          <w:w w:val="105"/>
          <w:sz w:val="19"/>
        </w:rPr>
        <w:t>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33"/>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w:t>
      </w:r>
      <w:r>
        <w:rPr>
          <w:rFonts w:ascii="Times New Roman" w:hAnsi="Times New Roman"/>
          <w:b/>
          <w:i/>
          <w:spacing w:val="37"/>
          <w:w w:val="105"/>
          <w:sz w:val="19"/>
        </w:rPr>
        <w:t> </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38"/>
          <w:w w:val="105"/>
          <w:sz w:val="19"/>
        </w:rPr>
        <w:t> </w:t>
      </w:r>
      <w:r>
        <w:rPr>
          <w:rFonts w:ascii="Times New Roman" w:hAnsi="Times New Roman"/>
          <w:b/>
          <w:i/>
          <w:w w:val="105"/>
          <w:sz w:val="19"/>
        </w:rPr>
        <w:t>v</w:t>
      </w:r>
      <w:r>
        <w:rPr>
          <w:rFonts w:ascii="Arial" w:hAnsi="Arial"/>
          <w:i/>
          <w:w w:val="105"/>
          <w:sz w:val="19"/>
        </w:rPr>
        <w:t>ə</w:t>
      </w:r>
      <w:r>
        <w:rPr>
          <w:rFonts w:ascii="Arial" w:hAnsi="Arial"/>
          <w:i/>
          <w:spacing w:val="33"/>
          <w:w w:val="105"/>
          <w:sz w:val="19"/>
        </w:rPr>
        <w:t> </w:t>
      </w:r>
      <w:r>
        <w:rPr>
          <w:rFonts w:ascii="Times New Roman" w:hAnsi="Times New Roman"/>
          <w:b/>
          <w:i/>
          <w:w w:val="105"/>
          <w:sz w:val="19"/>
        </w:rPr>
        <w:t>ya</w:t>
      </w:r>
      <w:r>
        <w:rPr>
          <w:rFonts w:ascii="Times New Roman" w:hAnsi="Times New Roman"/>
          <w:b/>
          <w:i/>
          <w:spacing w:val="38"/>
          <w:w w:val="105"/>
          <w:sz w:val="19"/>
        </w:rPr>
        <w:t> </w:t>
      </w:r>
      <w:r>
        <w:rPr>
          <w:rFonts w:ascii="Times New Roman" w:hAnsi="Times New Roman"/>
          <w:b/>
          <w:i/>
          <w:w w:val="105"/>
          <w:sz w:val="19"/>
        </w:rPr>
        <w:t>iki</w:t>
      </w:r>
      <w:r>
        <w:rPr>
          <w:rFonts w:ascii="Times New Roman" w:hAnsi="Times New Roman"/>
          <w:b/>
          <w:i/>
          <w:spacing w:val="60"/>
          <w:w w:val="105"/>
          <w:sz w:val="19"/>
        </w:rPr>
        <w:t>  </w:t>
      </w:r>
      <w:r>
        <w:rPr>
          <w:w w:val="105"/>
          <w:sz w:val="19"/>
        </w:rPr>
        <w:t>ilədək</w:t>
      </w:r>
    </w:p>
    <w:p>
      <w:pPr>
        <w:pStyle w:val="BodyText"/>
        <w:spacing w:before="25"/>
        <w:ind w:left="100"/>
      </w:pPr>
      <w:r>
        <w:rPr/>
        <mc:AlternateContent>
          <mc:Choice Requires="wps">
            <w:drawing>
              <wp:anchor distT="0" distB="0" distL="0" distR="0" allowOverlap="1" layoutInCell="1" locked="0" behindDoc="1" simplePos="0" relativeHeight="482172928">
                <wp:simplePos x="0" y="0"/>
                <wp:positionH relativeFrom="page">
                  <wp:posOffset>4017712</wp:posOffset>
                </wp:positionH>
                <wp:positionV relativeFrom="paragraph">
                  <wp:posOffset>65012</wp:posOffset>
                </wp:positionV>
                <wp:extent cx="73660" cy="142240"/>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316.355286pt;margin-top:5.119065pt;width:5.8pt;height:11.2pt;mso-position-horizontal-relative:page;mso-position-vertical-relative:paragraph;z-index:-21143552" type="#_x0000_t202" id="docshape91"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1"/>
          <w:w w:val="101"/>
          <w:position w:val="13"/>
          <w:sz w:val="15"/>
          <w:u w:val="single" w:color="0000FF"/>
        </w:rPr>
        <w:t>[637</w:t>
      </w:r>
      <w:r>
        <w:rPr>
          <w:b/>
          <w:color w:val="0000FF"/>
          <w:spacing w:val="-6243"/>
          <w:w w:val="101"/>
          <w:position w:val="13"/>
          <w:sz w:val="15"/>
          <w:u w:val="single" w:color="0000FF"/>
        </w:rPr>
        <w:t>]</w:t>
      </w:r>
      <w:r>
        <w:rPr>
          <w:spacing w:val="-1"/>
          <w:w w:val="98"/>
        </w:rPr>
        <w:t>müddət</w:t>
      </w:r>
      <w:r>
        <w:rPr>
          <w:w w:val="98"/>
        </w:rPr>
        <w:t>ə</w:t>
      </w:r>
      <w:r>
        <w:rPr>
          <w:spacing w:val="9"/>
        </w:rPr>
        <w:t> </w:t>
      </w:r>
      <w:r>
        <w:rPr/>
        <w:t>azadlıqdan</w:t>
      </w:r>
      <w:r>
        <w:rPr>
          <w:spacing w:val="9"/>
        </w:rPr>
        <w:t> </w:t>
      </w:r>
      <w:r>
        <w:rPr/>
        <w:t>məhrum</w:t>
      </w:r>
      <w:r>
        <w:rPr>
          <w:spacing w:val="10"/>
        </w:rPr>
        <w:t> </w:t>
      </w:r>
      <w:r>
        <w:rPr/>
        <w:t>etmə</w:t>
      </w:r>
      <w:r>
        <w:rPr>
          <w:spacing w:val="9"/>
        </w:rPr>
        <w:t> </w:t>
      </w:r>
      <w:r>
        <w:rPr/>
        <w:t>ilə</w:t>
      </w:r>
      <w:r>
        <w:rPr>
          <w:spacing w:val="9"/>
        </w:rPr>
        <w:t> </w:t>
      </w:r>
      <w:r>
        <w:rPr>
          <w:spacing w:val="-2"/>
        </w:rPr>
        <w:t>cəzalandırılır</w:t>
      </w:r>
    </w:p>
    <w:p>
      <w:pPr>
        <w:pStyle w:val="BodyText"/>
        <w:spacing w:line="254" w:lineRule="auto" w:before="13"/>
        <w:ind w:left="100" w:right="99" w:firstLine="444"/>
        <w:jc w:val="both"/>
      </w:pPr>
      <w:r>
        <w:rPr/>
        <w:t>222-1.3. Eyni əməllər ehtiyatsızlıqdan zərərçəkmiş şəxsin ölümünə və ya digər ağır nəticələrə səbəb olduqda -</w:t>
      </w:r>
    </w:p>
    <w:p>
      <w:pPr>
        <w:pStyle w:val="BodyText"/>
        <w:spacing w:line="261" w:lineRule="auto"/>
        <w:ind w:left="100" w:right="98" w:firstLine="444"/>
        <w:jc w:val="both"/>
      </w:pPr>
      <w:r>
        <w:rPr/>
        <mc:AlternateContent>
          <mc:Choice Requires="wps">
            <w:drawing>
              <wp:anchor distT="0" distB="0" distL="0" distR="0" allowOverlap="1" layoutInCell="1" locked="0" behindDoc="1" simplePos="0" relativeHeight="482173440">
                <wp:simplePos x="0" y="0"/>
                <wp:positionH relativeFrom="page">
                  <wp:posOffset>1450008</wp:posOffset>
                </wp:positionH>
                <wp:positionV relativeFrom="paragraph">
                  <wp:posOffset>345756</wp:posOffset>
                </wp:positionV>
                <wp:extent cx="73660" cy="142240"/>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14.173897pt;margin-top:27.224953pt;width:5.8pt;height:11.2pt;mso-position-horizontal-relative:page;mso-position-vertical-relative:paragraph;z-index:-21143040" type="#_x0000_t202" id="docshape92"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t>üç ilədək müddətə müəyyən vəzifə tutma və ya müəyyən fəaliyyətlə məşğul olma hüququndan məhrum</w:t>
      </w:r>
      <w:r>
        <w:rPr>
          <w:spacing w:val="40"/>
        </w:rPr>
        <w:t> </w:t>
      </w:r>
      <w:r>
        <w:rPr/>
        <w:t>edilməklə</w:t>
      </w:r>
      <w:r>
        <w:rPr>
          <w:spacing w:val="40"/>
        </w:rPr>
        <w:t> </w:t>
      </w:r>
      <w:r>
        <w:rPr/>
        <w:t>üç</w:t>
      </w:r>
      <w:r>
        <w:rPr>
          <w:spacing w:val="40"/>
        </w:rPr>
        <w:t> </w:t>
      </w:r>
      <w:r>
        <w:rPr/>
        <w:t>ildən</w:t>
      </w:r>
      <w:r>
        <w:rPr>
          <w:spacing w:val="40"/>
        </w:rPr>
        <w:t> </w:t>
      </w:r>
      <w:r>
        <w:rPr/>
        <w:t>altı</w:t>
      </w:r>
      <w:r>
        <w:rPr>
          <w:spacing w:val="40"/>
        </w:rPr>
        <w:t> </w:t>
      </w:r>
      <w:r>
        <w:rPr/>
        <w:t>ilədək</w:t>
      </w:r>
      <w:r>
        <w:rPr>
          <w:spacing w:val="40"/>
        </w:rPr>
        <w:t> </w:t>
      </w:r>
      <w:r>
        <w:rPr/>
        <w:t>müddətə</w:t>
      </w:r>
      <w:r>
        <w:rPr>
          <w:spacing w:val="40"/>
        </w:rPr>
        <w:t> </w:t>
      </w:r>
      <w:r>
        <w:rPr/>
        <w:t>azadlıqdan</w:t>
      </w:r>
      <w:r>
        <w:rPr>
          <w:spacing w:val="40"/>
        </w:rPr>
        <w:t> </w:t>
      </w:r>
      <w:r>
        <w:rPr/>
        <w:t>məhrum</w:t>
      </w:r>
      <w:r>
        <w:rPr>
          <w:spacing w:val="40"/>
        </w:rPr>
        <w:t> </w:t>
      </w:r>
      <w:r>
        <w:rPr/>
        <w:t>etmə</w:t>
      </w:r>
      <w:r>
        <w:rPr>
          <w:spacing w:val="40"/>
        </w:rPr>
        <w:t> </w:t>
      </w:r>
      <w:r>
        <w:rPr/>
        <w:t>ilə </w:t>
      </w:r>
      <w:r>
        <w:rPr>
          <w:b/>
          <w:color w:val="0000FF"/>
          <w:spacing w:val="-3"/>
          <w:w w:val="102"/>
          <w:position w:val="13"/>
          <w:sz w:val="15"/>
          <w:u w:val="single" w:color="0000FF"/>
        </w:rPr>
        <w:t>[638</w:t>
      </w:r>
      <w:r>
        <w:rPr>
          <w:b/>
          <w:color w:val="0000FF"/>
          <w:spacing w:val="-2200"/>
          <w:w w:val="102"/>
          <w:position w:val="13"/>
          <w:sz w:val="15"/>
          <w:u w:val="single" w:color="0000FF"/>
        </w:rPr>
        <w:t>]</w:t>
      </w:r>
      <w:r>
        <w:rPr>
          <w:spacing w:val="-3"/>
          <w:w w:val="99"/>
        </w:rPr>
        <w:t>cəzalandırılı</w:t>
      </w:r>
      <w:r>
        <w:rPr>
          <w:spacing w:val="-2"/>
          <w:w w:val="99"/>
        </w:rPr>
        <w:t>r</w:t>
      </w:r>
    </w:p>
    <w:p>
      <w:pPr>
        <w:pStyle w:val="BodyText"/>
        <w:spacing w:before="4"/>
      </w:pPr>
    </w:p>
    <w:p>
      <w:pPr>
        <w:spacing w:before="1"/>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17"/>
          <w:sz w:val="19"/>
        </w:rPr>
        <w:t>  </w:t>
      </w:r>
      <w:r>
        <w:rPr>
          <w:sz w:val="19"/>
        </w:rPr>
        <w:t>2</w:t>
      </w:r>
      <w:r>
        <w:rPr>
          <w:spacing w:val="-66"/>
          <w:sz w:val="19"/>
        </w:rPr>
        <w:t> </w:t>
      </w:r>
      <w:r>
        <w:rPr>
          <w:sz w:val="19"/>
        </w:rPr>
        <w:t>2</w:t>
      </w:r>
      <w:r>
        <w:rPr>
          <w:spacing w:val="-66"/>
          <w:sz w:val="19"/>
        </w:rPr>
        <w:t> </w:t>
      </w:r>
      <w:r>
        <w:rPr>
          <w:sz w:val="19"/>
        </w:rPr>
        <w:t>2</w:t>
      </w:r>
      <w:r>
        <w:rPr>
          <w:spacing w:val="-66"/>
          <w:sz w:val="19"/>
        </w:rPr>
        <w:t> </w:t>
      </w:r>
      <w:r>
        <w:rPr>
          <w:sz w:val="19"/>
        </w:rPr>
        <w:t>-</w:t>
      </w:r>
      <w:r>
        <w:rPr>
          <w:spacing w:val="-66"/>
          <w:sz w:val="19"/>
        </w:rPr>
        <w:t> </w:t>
      </w:r>
      <w:r>
        <w:rPr>
          <w:sz w:val="19"/>
        </w:rPr>
        <w:t>2</w:t>
      </w:r>
      <w:r>
        <w:rPr>
          <w:spacing w:val="-67"/>
          <w:sz w:val="19"/>
        </w:rPr>
        <w:t> </w:t>
      </w:r>
      <w:r>
        <w:rPr>
          <w:sz w:val="19"/>
        </w:rPr>
        <w:t>.</w:t>
      </w:r>
      <w:r>
        <w:rPr>
          <w:b/>
          <w:sz w:val="19"/>
        </w:rPr>
        <w:t>Müvafiq</w:t>
      </w:r>
      <w:r>
        <w:rPr>
          <w:b/>
          <w:spacing w:val="55"/>
          <w:sz w:val="19"/>
        </w:rPr>
        <w:t> </w:t>
      </w:r>
      <w:r>
        <w:rPr>
          <w:b/>
          <w:sz w:val="19"/>
        </w:rPr>
        <w:t>icazə</w:t>
      </w:r>
      <w:r>
        <w:rPr>
          <w:b/>
          <w:spacing w:val="55"/>
          <w:sz w:val="19"/>
        </w:rPr>
        <w:t> </w:t>
      </w:r>
      <w:r>
        <w:rPr>
          <w:b/>
          <w:sz w:val="19"/>
        </w:rPr>
        <w:t>almadan</w:t>
      </w:r>
      <w:r>
        <w:rPr>
          <w:b/>
          <w:spacing w:val="55"/>
          <w:sz w:val="19"/>
        </w:rPr>
        <w:t> </w:t>
      </w:r>
      <w:r>
        <w:rPr>
          <w:b/>
          <w:sz w:val="19"/>
        </w:rPr>
        <w:t>mühafizə</w:t>
      </w:r>
      <w:r>
        <w:rPr>
          <w:b/>
          <w:spacing w:val="54"/>
          <w:sz w:val="19"/>
        </w:rPr>
        <w:t> </w:t>
      </w:r>
      <w:r>
        <w:rPr>
          <w:b/>
          <w:sz w:val="19"/>
        </w:rPr>
        <w:t>zonalarında</w:t>
      </w:r>
      <w:r>
        <w:rPr>
          <w:b/>
          <w:spacing w:val="55"/>
          <w:sz w:val="19"/>
        </w:rPr>
        <w:t> </w:t>
      </w:r>
      <w:r>
        <w:rPr>
          <w:b/>
          <w:sz w:val="19"/>
        </w:rPr>
        <w:t>tikinti</w:t>
      </w:r>
      <w:r>
        <w:rPr>
          <w:b/>
          <w:spacing w:val="55"/>
          <w:sz w:val="19"/>
        </w:rPr>
        <w:t> </w:t>
      </w:r>
      <w:r>
        <w:rPr>
          <w:b/>
          <w:sz w:val="19"/>
        </w:rPr>
        <w:t>və</w:t>
      </w:r>
      <w:r>
        <w:rPr>
          <w:b/>
          <w:spacing w:val="54"/>
          <w:sz w:val="19"/>
        </w:rPr>
        <w:t> </w:t>
      </w:r>
      <w:r>
        <w:rPr>
          <w:b/>
          <w:sz w:val="19"/>
        </w:rPr>
        <w:t>ya</w:t>
      </w:r>
      <w:r>
        <w:rPr>
          <w:b/>
          <w:spacing w:val="55"/>
          <w:sz w:val="19"/>
        </w:rPr>
        <w:t> </w:t>
      </w:r>
      <w:r>
        <w:rPr>
          <w:b/>
          <w:spacing w:val="-2"/>
          <w:sz w:val="19"/>
        </w:rPr>
        <w:t>quraşdırma</w:t>
      </w:r>
    </w:p>
    <w:p>
      <w:pPr>
        <w:spacing w:line="134" w:lineRule="exact" w:before="22"/>
        <w:ind w:left="1600" w:right="0" w:firstLine="0"/>
        <w:jc w:val="left"/>
        <w:rPr>
          <w:b/>
          <w:sz w:val="15"/>
        </w:rPr>
      </w:pPr>
      <w:r>
        <w:rPr>
          <w:b/>
          <w:color w:val="0000FF"/>
          <w:spacing w:val="-2"/>
          <w:w w:val="105"/>
          <w:sz w:val="15"/>
          <w:u w:val="single" w:color="0000FF"/>
        </w:rPr>
        <w:t>[639]</w:t>
      </w:r>
    </w:p>
    <w:p>
      <w:pPr>
        <w:pStyle w:val="Heading2"/>
        <w:spacing w:line="180" w:lineRule="exact"/>
        <w:ind w:firstLine="0"/>
      </w:pPr>
      <w:r>
        <w:rPr/>
        <w:t>işləri</w:t>
      </w:r>
      <w:r>
        <w:rPr>
          <w:spacing w:val="2"/>
        </w:rPr>
        <w:t> </w:t>
      </w:r>
      <w:r>
        <w:rPr>
          <w:spacing w:val="-2"/>
        </w:rPr>
        <w:t>aparma</w:t>
      </w:r>
    </w:p>
    <w:p>
      <w:pPr>
        <w:pStyle w:val="BodyText"/>
        <w:spacing w:before="25"/>
        <w:rPr>
          <w:b/>
        </w:rPr>
      </w:pPr>
    </w:p>
    <w:p>
      <w:pPr>
        <w:pStyle w:val="BodyText"/>
        <w:spacing w:line="254" w:lineRule="auto"/>
        <w:ind w:left="100" w:right="98" w:firstLine="444"/>
        <w:jc w:val="both"/>
      </w:pPr>
      <w:r>
        <w:rPr/>
        <w:t>222-2.1. Azərbaycan Respublikasının qanunvericiliyi ilə müəyyən edilmiş qaydada müvafiq icazə almadan magistral boru kəmərlərinin, gərginliyi 1000 voltdan çox olan elektrik şəbəkələrinin, metropolitenin, dəmir yolu qurğularının, müdafiə obyektlərinin, su təchizatı və kanalizasiya sistemlərinin texniki qurğularının, neft buruqlarının, avtomobil yollarının və ya suların mühafizə zonalarında tikinti və ya quraşdırma işləri aparma—</w:t>
      </w:r>
    </w:p>
    <w:p>
      <w:pPr>
        <w:pStyle w:val="BodyText"/>
        <w:spacing w:line="261" w:lineRule="auto"/>
        <w:ind w:left="100" w:right="98" w:firstLine="444"/>
        <w:jc w:val="both"/>
        <w:rPr>
          <w:b/>
          <w:position w:val="13"/>
          <w:sz w:val="15"/>
        </w:rPr>
      </w:pPr>
      <w:r>
        <w:rPr/>
        <w:t>iki ilədək müddətə islah işləri və ya üç ilədək müddətə müəyyən vəzifə tutma və ya müəyyən fəaliyyətlə məşğul olma hüququndan məhrum edilməklə və ya edilməməklə üç ilədək müddətə azadlıqdan məhrum etmə ilə cəzalandırılır,</w:t>
      </w:r>
      <w:r>
        <w:rPr>
          <w:b/>
          <w:color w:val="0000FF"/>
          <w:position w:val="13"/>
          <w:sz w:val="15"/>
          <w:u w:val="single" w:color="0000FF"/>
        </w:rPr>
        <w:t>[640]</w:t>
      </w:r>
    </w:p>
    <w:p>
      <w:pPr>
        <w:pStyle w:val="BodyText"/>
        <w:spacing w:line="207" w:lineRule="exact"/>
        <w:ind w:left="544"/>
        <w:jc w:val="both"/>
      </w:pPr>
      <w:r>
        <w:rPr/>
        <w:t>222-2.2.</w:t>
      </w:r>
      <w:r>
        <w:rPr>
          <w:spacing w:val="3"/>
        </w:rPr>
        <w:t> </w:t>
      </w:r>
      <w:r>
        <w:rPr/>
        <w:t>Eyni</w:t>
      </w:r>
      <w:r>
        <w:rPr>
          <w:spacing w:val="3"/>
        </w:rPr>
        <w:t> </w:t>
      </w:r>
      <w:r>
        <w:rPr/>
        <w:t>əməllər</w:t>
      </w:r>
      <w:r>
        <w:rPr>
          <w:spacing w:val="3"/>
        </w:rPr>
        <w:t> </w:t>
      </w:r>
      <w:r>
        <w:rPr/>
        <w:t>ehtiyatsızlıqdan</w:t>
      </w:r>
      <w:r>
        <w:rPr>
          <w:spacing w:val="3"/>
        </w:rPr>
        <w:t> </w:t>
      </w:r>
      <w:r>
        <w:rPr/>
        <w:t>ağır</w:t>
      </w:r>
      <w:r>
        <w:rPr>
          <w:spacing w:val="3"/>
        </w:rPr>
        <w:t> </w:t>
      </w:r>
      <w:r>
        <w:rPr/>
        <w:t>nəticələrə</w:t>
      </w:r>
      <w:r>
        <w:rPr>
          <w:spacing w:val="3"/>
        </w:rPr>
        <w:t> </w:t>
      </w:r>
      <w:r>
        <w:rPr/>
        <w:t>səbəb</w:t>
      </w:r>
      <w:r>
        <w:rPr>
          <w:spacing w:val="3"/>
        </w:rPr>
        <w:t> </w:t>
      </w:r>
      <w:r>
        <w:rPr>
          <w:spacing w:val="-2"/>
        </w:rPr>
        <w:t>olduqda—</w:t>
      </w:r>
    </w:p>
    <w:p>
      <w:pPr>
        <w:pStyle w:val="BodyText"/>
        <w:spacing w:before="24"/>
        <w:ind w:left="544"/>
        <w:jc w:val="both"/>
        <w:rPr>
          <w:b/>
          <w:position w:val="13"/>
          <w:sz w:val="15"/>
        </w:rPr>
      </w:pPr>
      <w:r>
        <w:rPr/>
        <w:t>üç</w:t>
      </w:r>
      <w:r>
        <w:rPr>
          <w:spacing w:val="3"/>
        </w:rPr>
        <w:t> </w:t>
      </w:r>
      <w:r>
        <w:rPr/>
        <w:t>ildən</w:t>
      </w:r>
      <w:r>
        <w:rPr>
          <w:spacing w:val="3"/>
        </w:rPr>
        <w:t> </w:t>
      </w:r>
      <w:r>
        <w:rPr/>
        <w:t>altı</w:t>
      </w:r>
      <w:r>
        <w:rPr>
          <w:spacing w:val="13"/>
        </w:rPr>
        <w:t> </w:t>
      </w:r>
      <w:r>
        <w:rPr/>
        <w:t>ilədək</w:t>
      </w:r>
      <w:r>
        <w:rPr>
          <w:spacing w:val="3"/>
        </w:rPr>
        <w:t> </w:t>
      </w:r>
      <w:r>
        <w:rPr/>
        <w:t>müddətə</w:t>
      </w:r>
      <w:r>
        <w:rPr>
          <w:spacing w:val="3"/>
        </w:rPr>
        <w:t> </w:t>
      </w:r>
      <w:r>
        <w:rPr/>
        <w:t>azadlıqdan</w:t>
      </w:r>
      <w:r>
        <w:rPr>
          <w:spacing w:val="3"/>
        </w:rPr>
        <w:t> </w:t>
      </w:r>
      <w:r>
        <w:rPr/>
        <w:t>məhrum</w:t>
      </w:r>
      <w:r>
        <w:rPr>
          <w:spacing w:val="3"/>
        </w:rPr>
        <w:t> </w:t>
      </w:r>
      <w:r>
        <w:rPr/>
        <w:t>etmə</w:t>
      </w:r>
      <w:r>
        <w:rPr>
          <w:spacing w:val="3"/>
        </w:rPr>
        <w:t> </w:t>
      </w:r>
      <w:r>
        <w:rPr/>
        <w:t>ilə</w:t>
      </w:r>
      <w:r>
        <w:rPr>
          <w:spacing w:val="3"/>
        </w:rPr>
        <w:t> </w:t>
      </w:r>
      <w:r>
        <w:rPr/>
        <w:t>cəzalandırılır.</w:t>
      </w:r>
      <w:r>
        <w:rPr>
          <w:spacing w:val="-82"/>
        </w:rPr>
        <w:t> </w:t>
      </w:r>
      <w:r>
        <w:rPr>
          <w:b/>
          <w:color w:val="0000FF"/>
          <w:spacing w:val="-2"/>
          <w:position w:val="13"/>
          <w:sz w:val="15"/>
          <w:u w:val="single" w:color="0000FF"/>
        </w:rPr>
        <w:t>[641]</w:t>
      </w:r>
    </w:p>
    <w:p>
      <w:pPr>
        <w:pStyle w:val="BodyText"/>
        <w:spacing w:after="0"/>
        <w:jc w:val="both"/>
        <w:rPr>
          <w:b/>
          <w:position w:val="13"/>
          <w:sz w:val="15"/>
        </w:rPr>
        <w:sectPr>
          <w:pgSz w:w="11900" w:h="16840"/>
          <w:pgMar w:top="500" w:bottom="280" w:left="566" w:right="566"/>
        </w:sectPr>
      </w:pPr>
    </w:p>
    <w:p>
      <w:pPr>
        <w:pStyle w:val="Heading2"/>
        <w:spacing w:line="254" w:lineRule="auto" w:before="92"/>
        <w:ind w:right="108"/>
        <w:jc w:val="both"/>
      </w:pPr>
      <w:r>
        <w:rPr>
          <w:b w:val="0"/>
        </w:rPr>
        <w:t>Maddə</w:t>
      </w:r>
      <w:r>
        <w:rPr>
          <w:b w:val="0"/>
          <w:spacing w:val="40"/>
        </w:rPr>
        <w:t> </w:t>
      </w:r>
      <w:r>
        <w:rPr>
          <w:b w:val="0"/>
        </w:rPr>
        <w:t>222-3. </w:t>
      </w:r>
      <w:r>
        <w:rPr/>
        <w:t>Qanunvericiliklə müəyyən olunmuş qaydaları pozmaqla aparılan tikinti işlərinin dayandırılması barədə dövlət orqanlarının qərarlarını qərəzli olaraq İcra etməmə</w:t>
      </w:r>
    </w:p>
    <w:p>
      <w:pPr>
        <w:pStyle w:val="BodyText"/>
        <w:spacing w:before="12"/>
        <w:rPr>
          <w:b/>
        </w:rPr>
      </w:pPr>
    </w:p>
    <w:p>
      <w:pPr>
        <w:pStyle w:val="BodyText"/>
        <w:spacing w:line="254" w:lineRule="auto"/>
        <w:ind w:left="100" w:right="98" w:firstLine="444"/>
        <w:jc w:val="both"/>
      </w:pPr>
      <w:r>
        <w:rPr/>
        <w:t>Qanunvericiliklə müəyyən olunmuş qaydaları pozmaqla aparılan tikinti, yenidən planlaşdırma, yenidənqurma və mövcud tikililərin konstruksiyalarında dəyişiklik aparılması işlərinin</w:t>
      </w:r>
      <w:r>
        <w:rPr>
          <w:spacing w:val="40"/>
        </w:rPr>
        <w:t> </w:t>
      </w:r>
      <w:r>
        <w:rPr/>
        <w:t>dayandırılması</w:t>
      </w:r>
      <w:r>
        <w:rPr>
          <w:spacing w:val="40"/>
        </w:rPr>
        <w:t> </w:t>
      </w:r>
      <w:r>
        <w:rPr/>
        <w:t>barədə</w:t>
      </w:r>
      <w:r>
        <w:rPr>
          <w:spacing w:val="40"/>
        </w:rPr>
        <w:t> </w:t>
      </w:r>
      <w:r>
        <w:rPr/>
        <w:t>müvafiq</w:t>
      </w:r>
      <w:r>
        <w:rPr>
          <w:spacing w:val="40"/>
        </w:rPr>
        <w:t> </w:t>
      </w:r>
      <w:r>
        <w:rPr/>
        <w:t>dövlət</w:t>
      </w:r>
      <w:r>
        <w:rPr>
          <w:spacing w:val="40"/>
        </w:rPr>
        <w:t> </w:t>
      </w:r>
      <w:r>
        <w:rPr/>
        <w:t>orqanlarının</w:t>
      </w:r>
      <w:r>
        <w:rPr>
          <w:spacing w:val="40"/>
        </w:rPr>
        <w:t> </w:t>
      </w:r>
      <w:r>
        <w:rPr/>
        <w:t>qərarlarının</w:t>
      </w:r>
      <w:r>
        <w:rPr>
          <w:spacing w:val="40"/>
        </w:rPr>
        <w:t> </w:t>
      </w:r>
      <w:r>
        <w:rPr/>
        <w:t>qərəzli</w:t>
      </w:r>
      <w:r>
        <w:rPr>
          <w:spacing w:val="40"/>
        </w:rPr>
        <w:t> </w:t>
      </w:r>
      <w:r>
        <w:rPr/>
        <w:t>olaraq icra etməmə -</w:t>
      </w:r>
    </w:p>
    <w:p>
      <w:pPr>
        <w:pStyle w:val="BodyText"/>
        <w:spacing w:line="254" w:lineRule="auto"/>
        <w:ind w:left="100" w:right="98" w:firstLine="444"/>
        <w:jc w:val="both"/>
      </w:pPr>
      <w:r>
        <w:rPr/>
        <w:t>iki ilədək müddətə islah işləri və ya üç ilədək müddətə müəyyən vəzifə tutma və ya müəyyən</w:t>
      </w:r>
      <w:r>
        <w:rPr>
          <w:spacing w:val="40"/>
        </w:rPr>
        <w:t> </w:t>
      </w:r>
      <w:r>
        <w:rPr/>
        <w:t>fəaliyyətlə</w:t>
      </w:r>
      <w:r>
        <w:rPr>
          <w:spacing w:val="40"/>
        </w:rPr>
        <w:t> </w:t>
      </w:r>
      <w:r>
        <w:rPr/>
        <w:t>məşğul</w:t>
      </w:r>
      <w:r>
        <w:rPr>
          <w:spacing w:val="40"/>
        </w:rPr>
        <w:t> </w:t>
      </w:r>
      <w:r>
        <w:rPr/>
        <w:t>olma</w:t>
      </w:r>
      <w:r>
        <w:rPr>
          <w:spacing w:val="40"/>
        </w:rPr>
        <w:t> </w:t>
      </w:r>
      <w:r>
        <w:rPr/>
        <w:t>hüququndan</w:t>
      </w:r>
      <w:r>
        <w:rPr>
          <w:spacing w:val="40"/>
        </w:rPr>
        <w:t> </w:t>
      </w:r>
      <w:r>
        <w:rPr/>
        <w:t>məhrum</w:t>
      </w:r>
      <w:r>
        <w:rPr>
          <w:spacing w:val="40"/>
        </w:rPr>
        <w:t> </w:t>
      </w:r>
      <w:r>
        <w:rPr/>
        <w:t>edilməklə</w:t>
      </w:r>
      <w:r>
        <w:rPr>
          <w:spacing w:val="40"/>
        </w:rPr>
        <w:t> </w:t>
      </w:r>
      <w:r>
        <w:rPr/>
        <w:t>və</w:t>
      </w:r>
      <w:r>
        <w:rPr>
          <w:spacing w:val="40"/>
        </w:rPr>
        <w:t> </w:t>
      </w:r>
      <w:r>
        <w:rPr/>
        <w:t>ya</w:t>
      </w:r>
      <w:r>
        <w:rPr>
          <w:spacing w:val="40"/>
        </w:rPr>
        <w:t> </w:t>
      </w:r>
      <w:r>
        <w:rPr/>
        <w:t>edilməməklə</w:t>
      </w:r>
      <w:r>
        <w:rPr>
          <w:spacing w:val="40"/>
        </w:rPr>
        <w:t> </w:t>
      </w:r>
      <w:r>
        <w:rPr/>
        <w:t>üç</w:t>
      </w:r>
      <w:r>
        <w:rPr>
          <w:spacing w:val="40"/>
        </w:rPr>
        <w:t> </w:t>
      </w:r>
      <w:r>
        <w:rPr/>
        <w:t>ilədək</w:t>
      </w:r>
    </w:p>
    <w:p>
      <w:pPr>
        <w:pStyle w:val="BodyText"/>
        <w:spacing w:before="11"/>
        <w:ind w:left="100"/>
      </w:pPr>
      <w:r>
        <w:rPr/>
        <mc:AlternateContent>
          <mc:Choice Requires="wps">
            <w:drawing>
              <wp:anchor distT="0" distB="0" distL="0" distR="0" allowOverlap="1" layoutInCell="1" locked="0" behindDoc="1" simplePos="0" relativeHeight="482173952">
                <wp:simplePos x="0" y="0"/>
                <wp:positionH relativeFrom="page">
                  <wp:posOffset>4017712</wp:posOffset>
                </wp:positionH>
                <wp:positionV relativeFrom="paragraph">
                  <wp:posOffset>55856</wp:posOffset>
                </wp:positionV>
                <wp:extent cx="73660" cy="14224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316.355286pt;margin-top:4.398135pt;width:5.8pt;height:11.2pt;mso-position-horizontal-relative:page;mso-position-vertical-relative:paragraph;z-index:-21142528" type="#_x0000_t202" id="docshape93"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1"/>
          <w:w w:val="101"/>
          <w:position w:val="13"/>
          <w:sz w:val="15"/>
          <w:u w:val="single" w:color="0000FF"/>
        </w:rPr>
        <w:t>[642</w:t>
      </w:r>
      <w:r>
        <w:rPr>
          <w:b/>
          <w:color w:val="0000FF"/>
          <w:spacing w:val="-6243"/>
          <w:w w:val="101"/>
          <w:position w:val="13"/>
          <w:sz w:val="15"/>
          <w:u w:val="single" w:color="0000FF"/>
        </w:rPr>
        <w:t>]</w:t>
      </w:r>
      <w:r>
        <w:rPr>
          <w:spacing w:val="-1"/>
          <w:w w:val="98"/>
        </w:rPr>
        <w:t>müddət</w:t>
      </w:r>
      <w:r>
        <w:rPr>
          <w:w w:val="98"/>
        </w:rPr>
        <w:t>ə</w:t>
      </w:r>
      <w:r>
        <w:rPr>
          <w:spacing w:val="9"/>
        </w:rPr>
        <w:t> </w:t>
      </w:r>
      <w:r>
        <w:rPr/>
        <w:t>azadlıqdan</w:t>
      </w:r>
      <w:r>
        <w:rPr>
          <w:spacing w:val="9"/>
        </w:rPr>
        <w:t> </w:t>
      </w:r>
      <w:r>
        <w:rPr/>
        <w:t>məhrum</w:t>
      </w:r>
      <w:r>
        <w:rPr>
          <w:spacing w:val="10"/>
        </w:rPr>
        <w:t> </w:t>
      </w:r>
      <w:r>
        <w:rPr/>
        <w:t>etmə</w:t>
      </w:r>
      <w:r>
        <w:rPr>
          <w:spacing w:val="9"/>
        </w:rPr>
        <w:t> </w:t>
      </w:r>
      <w:r>
        <w:rPr/>
        <w:t>ilə</w:t>
      </w:r>
      <w:r>
        <w:rPr>
          <w:spacing w:val="9"/>
        </w:rPr>
        <w:t> </w:t>
      </w:r>
      <w:r>
        <w:rPr>
          <w:spacing w:val="-2"/>
        </w:rPr>
        <w:t>cəzalandırılır</w:t>
      </w:r>
    </w:p>
    <w:p>
      <w:pPr>
        <w:pStyle w:val="BodyText"/>
        <w:spacing w:before="26"/>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4"/>
          <w:w w:val="150"/>
          <w:sz w:val="19"/>
        </w:rPr>
        <w:t> </w:t>
      </w:r>
      <w:r>
        <w:rPr>
          <w:sz w:val="19"/>
        </w:rPr>
        <w:t>2</w:t>
      </w:r>
      <w:r>
        <w:rPr>
          <w:spacing w:val="-66"/>
          <w:sz w:val="19"/>
        </w:rPr>
        <w:t> </w:t>
      </w:r>
      <w:r>
        <w:rPr>
          <w:sz w:val="19"/>
        </w:rPr>
        <w:t>2</w:t>
      </w:r>
      <w:r>
        <w:rPr>
          <w:spacing w:val="-66"/>
          <w:sz w:val="19"/>
        </w:rPr>
        <w:t> </w:t>
      </w:r>
      <w:r>
        <w:rPr>
          <w:sz w:val="19"/>
        </w:rPr>
        <w:t>3</w:t>
      </w:r>
      <w:r>
        <w:rPr>
          <w:spacing w:val="-67"/>
          <w:sz w:val="19"/>
        </w:rPr>
        <w:t> </w:t>
      </w:r>
      <w:r>
        <w:rPr>
          <w:sz w:val="19"/>
        </w:rPr>
        <w:t>.</w:t>
      </w:r>
      <w:r>
        <w:rPr>
          <w:spacing w:val="13"/>
          <w:sz w:val="19"/>
        </w:rPr>
        <w:t> </w:t>
      </w:r>
      <w:r>
        <w:rPr>
          <w:b/>
          <w:sz w:val="19"/>
        </w:rPr>
        <w:t>Partlayış</w:t>
      </w:r>
      <w:r>
        <w:rPr>
          <w:b/>
          <w:spacing w:val="3"/>
          <w:sz w:val="19"/>
        </w:rPr>
        <w:t> </w:t>
      </w:r>
      <w:r>
        <w:rPr>
          <w:b/>
          <w:sz w:val="19"/>
        </w:rPr>
        <w:t>təhlükəli</w:t>
      </w:r>
      <w:r>
        <w:rPr>
          <w:b/>
          <w:spacing w:val="3"/>
          <w:sz w:val="19"/>
        </w:rPr>
        <w:t> </w:t>
      </w:r>
      <w:r>
        <w:rPr>
          <w:b/>
          <w:sz w:val="19"/>
        </w:rPr>
        <w:t>obyektlərdə</w:t>
      </w:r>
      <w:r>
        <w:rPr>
          <w:b/>
          <w:spacing w:val="3"/>
          <w:sz w:val="19"/>
        </w:rPr>
        <w:t> </w:t>
      </w:r>
      <w:r>
        <w:rPr>
          <w:b/>
          <w:sz w:val="19"/>
        </w:rPr>
        <w:t>təhlükəsizlik</w:t>
      </w:r>
      <w:r>
        <w:rPr>
          <w:b/>
          <w:spacing w:val="3"/>
          <w:sz w:val="19"/>
        </w:rPr>
        <w:t> </w:t>
      </w:r>
      <w:r>
        <w:rPr>
          <w:b/>
          <w:sz w:val="19"/>
        </w:rPr>
        <w:t>qaydalarını</w:t>
      </w:r>
      <w:r>
        <w:rPr>
          <w:b/>
          <w:spacing w:val="3"/>
          <w:sz w:val="19"/>
        </w:rPr>
        <w:t> </w:t>
      </w:r>
      <w:r>
        <w:rPr>
          <w:b/>
          <w:spacing w:val="-2"/>
          <w:sz w:val="19"/>
        </w:rPr>
        <w:t>pozma</w:t>
      </w:r>
    </w:p>
    <w:p>
      <w:pPr>
        <w:pStyle w:val="BodyText"/>
        <w:spacing w:before="30"/>
        <w:rPr>
          <w:b/>
        </w:rPr>
      </w:pPr>
    </w:p>
    <w:p>
      <w:pPr>
        <w:pStyle w:val="ListParagraph"/>
        <w:numPr>
          <w:ilvl w:val="1"/>
          <w:numId w:val="201"/>
        </w:numPr>
        <w:tabs>
          <w:tab w:pos="1355" w:val="left" w:leader="none"/>
        </w:tabs>
        <w:spacing w:line="232" w:lineRule="auto" w:before="0" w:after="0"/>
        <w:ind w:left="100" w:right="98" w:firstLine="444"/>
        <w:jc w:val="both"/>
        <w:rPr>
          <w:sz w:val="19"/>
        </w:rPr>
      </w:pPr>
      <w:r>
        <w:rPr>
          <w:spacing w:val="-2"/>
          <w:w w:val="105"/>
          <w:sz w:val="19"/>
        </w:rPr>
        <w:t>Partlayış</w:t>
      </w:r>
      <w:r>
        <w:rPr>
          <w:spacing w:val="-20"/>
          <w:w w:val="105"/>
          <w:sz w:val="19"/>
        </w:rPr>
        <w:t> </w:t>
      </w:r>
      <w:r>
        <w:rPr>
          <w:spacing w:val="-2"/>
          <w:w w:val="105"/>
          <w:sz w:val="19"/>
        </w:rPr>
        <w:t>təhlükəli</w:t>
      </w:r>
      <w:r>
        <w:rPr>
          <w:spacing w:val="-20"/>
          <w:w w:val="105"/>
          <w:sz w:val="19"/>
        </w:rPr>
        <w:t> </w:t>
      </w:r>
      <w:r>
        <w:rPr>
          <w:spacing w:val="-2"/>
          <w:w w:val="105"/>
          <w:sz w:val="19"/>
        </w:rPr>
        <w:t>obyektlərdə</w:t>
      </w:r>
      <w:r>
        <w:rPr>
          <w:spacing w:val="-20"/>
          <w:w w:val="105"/>
          <w:sz w:val="19"/>
        </w:rPr>
        <w:t> </w:t>
      </w:r>
      <w:r>
        <w:rPr>
          <w:spacing w:val="-2"/>
          <w:w w:val="105"/>
          <w:sz w:val="19"/>
        </w:rPr>
        <w:t>və</w:t>
      </w:r>
      <w:r>
        <w:rPr>
          <w:spacing w:val="-20"/>
          <w:w w:val="105"/>
          <w:sz w:val="19"/>
        </w:rPr>
        <w:t> </w:t>
      </w:r>
      <w:r>
        <w:rPr>
          <w:spacing w:val="-2"/>
          <w:w w:val="105"/>
          <w:sz w:val="19"/>
        </w:rPr>
        <w:t>ya</w:t>
      </w:r>
      <w:r>
        <w:rPr>
          <w:spacing w:val="-20"/>
          <w:w w:val="105"/>
          <w:sz w:val="19"/>
        </w:rPr>
        <w:t> </w:t>
      </w:r>
      <w:r>
        <w:rPr>
          <w:spacing w:val="-2"/>
          <w:w w:val="105"/>
          <w:sz w:val="19"/>
        </w:rPr>
        <w:t>partlayış</w:t>
      </w:r>
      <w:r>
        <w:rPr>
          <w:spacing w:val="-20"/>
          <w:w w:val="105"/>
          <w:sz w:val="19"/>
        </w:rPr>
        <w:t> </w:t>
      </w:r>
      <w:r>
        <w:rPr>
          <w:spacing w:val="-2"/>
          <w:w w:val="105"/>
          <w:sz w:val="19"/>
        </w:rPr>
        <w:t>təhlükəli</w:t>
      </w:r>
      <w:r>
        <w:rPr>
          <w:spacing w:val="-20"/>
          <w:w w:val="105"/>
          <w:sz w:val="19"/>
        </w:rPr>
        <w:t> </w:t>
      </w:r>
      <w:r>
        <w:rPr>
          <w:spacing w:val="-2"/>
          <w:w w:val="105"/>
          <w:sz w:val="19"/>
        </w:rPr>
        <w:t>sexlərdə</w:t>
      </w:r>
      <w:r>
        <w:rPr>
          <w:spacing w:val="-20"/>
          <w:w w:val="105"/>
          <w:sz w:val="19"/>
        </w:rPr>
        <w:t> </w:t>
      </w:r>
      <w:r>
        <w:rPr>
          <w:spacing w:val="-2"/>
          <w:w w:val="105"/>
          <w:sz w:val="19"/>
        </w:rPr>
        <w:t>təhlükəsizlik </w:t>
      </w:r>
      <w:r>
        <w:rPr>
          <w:w w:val="105"/>
          <w:sz w:val="19"/>
        </w:rPr>
        <w:t>qaydalarının</w:t>
      </w:r>
      <w:r>
        <w:rPr>
          <w:spacing w:val="40"/>
          <w:w w:val="105"/>
          <w:sz w:val="19"/>
        </w:rPr>
        <w:t> </w:t>
      </w:r>
      <w:r>
        <w:rPr>
          <w:w w:val="105"/>
          <w:sz w:val="19"/>
        </w:rPr>
        <w:t>pozulması,</w:t>
      </w:r>
      <w:r>
        <w:rPr>
          <w:spacing w:val="38"/>
          <w:w w:val="105"/>
          <w:sz w:val="19"/>
        </w:rPr>
        <w:t> </w:t>
      </w:r>
      <w:r>
        <w:rPr>
          <w:rFonts w:ascii="Times New Roman" w:hAnsi="Times New Roman"/>
          <w:b/>
          <w:i/>
          <w:w w:val="105"/>
          <w:sz w:val="19"/>
        </w:rPr>
        <w:t>ehtiyatsızlıqdan</w:t>
      </w:r>
      <w:r>
        <w:rPr>
          <w:rFonts w:ascii="Times New Roman" w:hAnsi="Times New Roman"/>
          <w:b/>
          <w:i/>
          <w:spacing w:val="30"/>
          <w:w w:val="105"/>
          <w:sz w:val="19"/>
        </w:rPr>
        <w:t> </w:t>
      </w:r>
      <w:r>
        <w:rPr>
          <w:rFonts w:ascii="Times New Roman" w:hAnsi="Times New Roman"/>
          <w:b/>
          <w:i/>
          <w:w w:val="105"/>
          <w:sz w:val="19"/>
        </w:rPr>
        <w:t>z</w:t>
      </w:r>
      <w:r>
        <w:rPr>
          <w:rFonts w:ascii="Arial" w:hAnsi="Arial"/>
          <w:i/>
          <w:w w:val="105"/>
          <w:sz w:val="19"/>
        </w:rPr>
        <w:t>ə</w:t>
      </w:r>
      <w:r>
        <w:rPr>
          <w:rFonts w:ascii="Times New Roman" w:hAnsi="Times New Roman"/>
          <w:b/>
          <w:i/>
          <w:w w:val="105"/>
          <w:sz w:val="19"/>
        </w:rPr>
        <w:t>r</w:t>
      </w:r>
      <w:r>
        <w:rPr>
          <w:rFonts w:ascii="Arial" w:hAnsi="Arial"/>
          <w:i/>
          <w:w w:val="105"/>
          <w:sz w:val="19"/>
        </w:rPr>
        <w:t>ə</w:t>
      </w:r>
      <w:r>
        <w:rPr>
          <w:rFonts w:ascii="Times New Roman" w:hAnsi="Times New Roman"/>
          <w:b/>
          <w:i/>
          <w:w w:val="105"/>
          <w:sz w:val="19"/>
        </w:rPr>
        <w:t>rç</w:t>
      </w:r>
      <w:r>
        <w:rPr>
          <w:rFonts w:ascii="Arial" w:hAnsi="Arial"/>
          <w:i/>
          <w:w w:val="105"/>
          <w:sz w:val="19"/>
        </w:rPr>
        <w:t>ə</w:t>
      </w:r>
      <w:r>
        <w:rPr>
          <w:rFonts w:ascii="Times New Roman" w:hAnsi="Times New Roman"/>
          <w:b/>
          <w:i/>
          <w:w w:val="105"/>
          <w:sz w:val="19"/>
        </w:rPr>
        <w:t>kmi</w:t>
      </w:r>
      <w:r>
        <w:rPr>
          <w:rFonts w:ascii="Arial" w:hAnsi="Arial"/>
          <w:i/>
          <w:w w:val="105"/>
          <w:sz w:val="19"/>
        </w:rPr>
        <w:t>ş</w:t>
      </w:r>
      <w:r>
        <w:rPr>
          <w:rFonts w:ascii="Arial" w:hAnsi="Arial"/>
          <w:i/>
          <w:spacing w:val="24"/>
          <w:w w:val="105"/>
          <w:sz w:val="19"/>
        </w:rPr>
        <w:t> </w:t>
      </w:r>
      <w:r>
        <w:rPr>
          <w:rFonts w:ascii="Arial" w:hAnsi="Arial"/>
          <w:i/>
          <w:w w:val="105"/>
          <w:sz w:val="19"/>
        </w:rPr>
        <w:t>şə</w:t>
      </w:r>
      <w:r>
        <w:rPr>
          <w:rFonts w:ascii="Times New Roman" w:hAnsi="Times New Roman"/>
          <w:b/>
          <w:i/>
          <w:w w:val="105"/>
          <w:sz w:val="19"/>
        </w:rPr>
        <w:t>xsin</w:t>
      </w:r>
      <w:r>
        <w:rPr>
          <w:rFonts w:ascii="Times New Roman" w:hAnsi="Times New Roman"/>
          <w:b/>
          <w:i/>
          <w:spacing w:val="30"/>
          <w:w w:val="105"/>
          <w:sz w:val="19"/>
        </w:rPr>
        <w:t> </w:t>
      </w:r>
      <w:r>
        <w:rPr>
          <w:rFonts w:ascii="Times New Roman" w:hAnsi="Times New Roman"/>
          <w:b/>
          <w:i/>
          <w:w w:val="105"/>
          <w:sz w:val="19"/>
        </w:rPr>
        <w:t>sa</w:t>
      </w:r>
      <w:r>
        <w:rPr>
          <w:rFonts w:ascii="Arial" w:hAnsi="Arial"/>
          <w:i/>
          <w:w w:val="105"/>
          <w:sz w:val="19"/>
        </w:rPr>
        <w:t>ğ</w:t>
      </w:r>
      <w:r>
        <w:rPr>
          <w:rFonts w:ascii="Times New Roman" w:hAnsi="Times New Roman"/>
          <w:b/>
          <w:i/>
          <w:w w:val="105"/>
          <w:sz w:val="19"/>
        </w:rPr>
        <w:t>lamlı</w:t>
      </w:r>
      <w:r>
        <w:rPr>
          <w:rFonts w:ascii="Arial" w:hAnsi="Arial"/>
          <w:i/>
          <w:w w:val="105"/>
          <w:sz w:val="19"/>
        </w:rPr>
        <w:t>ğ</w:t>
      </w:r>
      <w:r>
        <w:rPr>
          <w:rFonts w:ascii="Times New Roman" w:hAnsi="Times New Roman"/>
          <w:b/>
          <w:i/>
          <w:w w:val="105"/>
          <w:sz w:val="19"/>
        </w:rPr>
        <w:t>ına</w:t>
      </w:r>
      <w:r>
        <w:rPr>
          <w:rFonts w:ascii="Times New Roman" w:hAnsi="Times New Roman"/>
          <w:b/>
          <w:i/>
          <w:spacing w:val="30"/>
          <w:w w:val="105"/>
          <w:sz w:val="19"/>
        </w:rPr>
        <w:t> </w:t>
      </w:r>
      <w:r>
        <w:rPr>
          <w:rFonts w:ascii="Times New Roman" w:hAnsi="Times New Roman"/>
          <w:b/>
          <w:i/>
          <w:w w:val="105"/>
          <w:sz w:val="19"/>
        </w:rPr>
        <w:t>az</w:t>
      </w:r>
      <w:r>
        <w:rPr>
          <w:rFonts w:ascii="Times New Roman" w:hAnsi="Times New Roman"/>
          <w:b/>
          <w:i/>
          <w:spacing w:val="30"/>
          <w:w w:val="105"/>
          <w:sz w:val="19"/>
        </w:rPr>
        <w:t> </w:t>
      </w:r>
      <w:r>
        <w:rPr>
          <w:rFonts w:ascii="Times New Roman" w:hAnsi="Times New Roman"/>
          <w:b/>
          <w:i/>
          <w:w w:val="105"/>
          <w:sz w:val="19"/>
        </w:rPr>
        <w:t>a</w:t>
      </w:r>
      <w:r>
        <w:rPr>
          <w:rFonts w:ascii="Arial" w:hAnsi="Arial"/>
          <w:i/>
          <w:w w:val="105"/>
          <w:sz w:val="19"/>
        </w:rPr>
        <w:t>ğ</w:t>
      </w:r>
      <w:r>
        <w:rPr>
          <w:rFonts w:ascii="Times New Roman" w:hAnsi="Times New Roman"/>
          <w:b/>
          <w:i/>
          <w:w w:val="105"/>
          <w:sz w:val="19"/>
        </w:rPr>
        <w:t>ır</w:t>
      </w:r>
      <w:r>
        <w:rPr>
          <w:rFonts w:ascii="Times New Roman" w:hAnsi="Times New Roman"/>
          <w:b/>
          <w:i/>
          <w:spacing w:val="30"/>
          <w:w w:val="105"/>
          <w:sz w:val="19"/>
        </w:rPr>
        <w:t> </w:t>
      </w:r>
      <w:r>
        <w:rPr>
          <w:rFonts w:ascii="Times New Roman" w:hAnsi="Times New Roman"/>
          <w:b/>
          <w:i/>
          <w:w w:val="105"/>
          <w:sz w:val="19"/>
        </w:rPr>
        <w:t>v</w:t>
      </w:r>
      <w:r>
        <w:rPr>
          <w:rFonts w:ascii="Arial" w:hAnsi="Arial"/>
          <w:i/>
          <w:w w:val="105"/>
          <w:sz w:val="19"/>
        </w:rPr>
        <w:t>ə</w:t>
      </w:r>
      <w:r>
        <w:rPr>
          <w:rFonts w:ascii="Arial" w:hAnsi="Arial"/>
          <w:i/>
          <w:spacing w:val="24"/>
          <w:w w:val="105"/>
          <w:sz w:val="19"/>
        </w:rPr>
        <w:t> </w:t>
      </w:r>
      <w:r>
        <w:rPr>
          <w:rFonts w:ascii="Times New Roman" w:hAnsi="Times New Roman"/>
          <w:b/>
          <w:i/>
          <w:w w:val="105"/>
          <w:sz w:val="19"/>
        </w:rPr>
        <w:t>ya</w:t>
      </w:r>
      <w:r>
        <w:rPr>
          <w:rFonts w:ascii="Times New Roman" w:hAnsi="Times New Roman"/>
          <w:b/>
          <w:i/>
          <w:spacing w:val="30"/>
          <w:w w:val="105"/>
          <w:sz w:val="19"/>
        </w:rPr>
        <w:t> </w:t>
      </w:r>
      <w:r>
        <w:rPr>
          <w:rFonts w:ascii="Times New Roman" w:hAnsi="Times New Roman"/>
          <w:b/>
          <w:i/>
          <w:w w:val="105"/>
          <w:sz w:val="19"/>
        </w:rPr>
        <w:t>a</w:t>
      </w:r>
      <w:r>
        <w:rPr>
          <w:rFonts w:ascii="Arial" w:hAnsi="Arial"/>
          <w:i/>
          <w:w w:val="105"/>
          <w:sz w:val="19"/>
        </w:rPr>
        <w:t>ğ</w:t>
      </w:r>
      <w:r>
        <w:rPr>
          <w:rFonts w:ascii="Times New Roman" w:hAnsi="Times New Roman"/>
          <w:b/>
          <w:i/>
          <w:w w:val="105"/>
          <w:sz w:val="19"/>
        </w:rPr>
        <w:t>ır</w:t>
      </w:r>
      <w:r>
        <w:rPr>
          <w:rFonts w:ascii="Times New Roman" w:hAnsi="Times New Roman"/>
          <w:b/>
          <w:i/>
          <w:spacing w:val="30"/>
          <w:w w:val="105"/>
          <w:sz w:val="19"/>
        </w:rPr>
        <w:t> </w:t>
      </w:r>
      <w:r>
        <w:rPr>
          <w:rFonts w:ascii="Times New Roman" w:hAnsi="Times New Roman"/>
          <w:b/>
          <w:i/>
          <w:w w:val="105"/>
          <w:sz w:val="19"/>
        </w:rPr>
        <w:t>z</w:t>
      </w:r>
      <w:r>
        <w:rPr>
          <w:rFonts w:ascii="Arial" w:hAnsi="Arial"/>
          <w:i/>
          <w:w w:val="105"/>
          <w:sz w:val="19"/>
        </w:rPr>
        <w:t>ə</w:t>
      </w:r>
      <w:r>
        <w:rPr>
          <w:rFonts w:ascii="Times New Roman" w:hAnsi="Times New Roman"/>
          <w:b/>
          <w:i/>
          <w:w w:val="105"/>
          <w:sz w:val="19"/>
        </w:rPr>
        <w:t>r</w:t>
      </w:r>
      <w:r>
        <w:rPr>
          <w:rFonts w:ascii="Arial" w:hAnsi="Arial"/>
          <w:i/>
          <w:w w:val="105"/>
          <w:sz w:val="19"/>
        </w:rPr>
        <w:t>ə</w:t>
      </w:r>
      <w:r>
        <w:rPr>
          <w:rFonts w:ascii="Times New Roman" w:hAnsi="Times New Roman"/>
          <w:b/>
          <w:i/>
          <w:w w:val="105"/>
          <w:sz w:val="19"/>
        </w:rPr>
        <w:t>r</w:t>
      </w:r>
      <w:r>
        <w:rPr>
          <w:rFonts w:ascii="Times New Roman" w:hAnsi="Times New Roman"/>
          <w:b/>
          <w:i/>
          <w:spacing w:val="30"/>
          <w:w w:val="105"/>
          <w:sz w:val="19"/>
        </w:rPr>
        <w:t> </w:t>
      </w:r>
      <w:r>
        <w:rPr>
          <w:rFonts w:ascii="Times New Roman" w:hAnsi="Times New Roman"/>
          <w:b/>
          <w:i/>
          <w:w w:val="105"/>
          <w:sz w:val="19"/>
        </w:rPr>
        <w:t>vurulmasına</w:t>
      </w:r>
    </w:p>
    <w:p>
      <w:pPr>
        <w:spacing w:line="124" w:lineRule="exact" w:before="23"/>
        <w:ind w:left="1504" w:right="0" w:firstLine="0"/>
        <w:jc w:val="left"/>
        <w:rPr>
          <w:b/>
          <w:sz w:val="15"/>
        </w:rPr>
      </w:pPr>
      <w:r>
        <w:rPr>
          <w:b/>
          <w:color w:val="0000FF"/>
          <w:spacing w:val="-2"/>
          <w:w w:val="105"/>
          <w:sz w:val="15"/>
          <w:u w:val="single" w:color="0000FF"/>
        </w:rPr>
        <w:t>[643]</w:t>
      </w:r>
    </w:p>
    <w:p>
      <w:pPr>
        <w:tabs>
          <w:tab w:pos="1972" w:val="left" w:leader="none"/>
        </w:tabs>
        <w:spacing w:line="186" w:lineRule="exact" w:before="0"/>
        <w:ind w:left="100" w:right="0" w:firstLine="0"/>
        <w:jc w:val="both"/>
        <w:rPr>
          <w:sz w:val="19"/>
        </w:rPr>
      </w:pPr>
      <w:r>
        <w:rPr>
          <w:rFonts w:ascii="Times New Roman" w:hAnsi="Times New Roman"/>
          <w:b/>
          <w:i/>
          <w:w w:val="105"/>
          <w:sz w:val="19"/>
        </w:rPr>
        <w:t>s</w:t>
      </w:r>
      <w:r>
        <w:rPr>
          <w:rFonts w:ascii="Arial" w:hAnsi="Arial"/>
          <w:i/>
          <w:w w:val="105"/>
          <w:sz w:val="19"/>
        </w:rPr>
        <w:t>ə</w:t>
      </w:r>
      <w:r>
        <w:rPr>
          <w:rFonts w:ascii="Times New Roman" w:hAnsi="Times New Roman"/>
          <w:b/>
          <w:i/>
          <w:w w:val="105"/>
          <w:sz w:val="19"/>
        </w:rPr>
        <w:t>b</w:t>
      </w:r>
      <w:r>
        <w:rPr>
          <w:rFonts w:ascii="Arial" w:hAnsi="Arial"/>
          <w:i/>
          <w:w w:val="105"/>
          <w:sz w:val="19"/>
        </w:rPr>
        <w:t>ə</w:t>
      </w:r>
      <w:r>
        <w:rPr>
          <w:rFonts w:ascii="Times New Roman" w:hAnsi="Times New Roman"/>
          <w:b/>
          <w:i/>
          <w:w w:val="105"/>
          <w:sz w:val="19"/>
        </w:rPr>
        <w:t>b</w:t>
      </w:r>
      <w:r>
        <w:rPr>
          <w:rFonts w:ascii="Times New Roman" w:hAnsi="Times New Roman"/>
          <w:b/>
          <w:i/>
          <w:spacing w:val="9"/>
          <w:w w:val="105"/>
          <w:sz w:val="19"/>
        </w:rPr>
        <w:t> </w:t>
      </w:r>
      <w:r>
        <w:rPr>
          <w:rFonts w:ascii="Times New Roman" w:hAnsi="Times New Roman"/>
          <w:b/>
          <w:i/>
          <w:spacing w:val="-2"/>
          <w:w w:val="105"/>
          <w:sz w:val="19"/>
        </w:rPr>
        <w:t>olduqda</w:t>
      </w:r>
      <w:r>
        <w:rPr>
          <w:rFonts w:ascii="Times New Roman" w:hAnsi="Times New Roman"/>
          <w:b/>
          <w:i/>
          <w:sz w:val="19"/>
        </w:rPr>
        <w:tab/>
      </w:r>
      <w:r>
        <w:rPr>
          <w:spacing w:val="-10"/>
          <w:w w:val="110"/>
          <w:sz w:val="19"/>
        </w:rPr>
        <w:t>—</w:t>
      </w:r>
    </w:p>
    <w:p>
      <w:pPr>
        <w:spacing w:line="242" w:lineRule="auto" w:before="0"/>
        <w:ind w:left="100" w:right="102" w:firstLine="444"/>
        <w:jc w:val="both"/>
        <w:rPr>
          <w:rFonts w:ascii="Times New Roman" w:hAnsi="Times New Roman"/>
          <w:b/>
          <w:i/>
          <w:sz w:val="19"/>
        </w:rPr>
      </w:pPr>
      <w:r>
        <w:rPr>
          <w:rFonts w:ascii="Times New Roman" w:hAnsi="Times New Roman"/>
          <w:b/>
          <w:i/>
          <w:w w:val="105"/>
          <w:sz w:val="19"/>
        </w:rPr>
        <w:t>iki</w:t>
      </w:r>
      <w:r>
        <w:rPr>
          <w:rFonts w:ascii="Times New Roman" w:hAnsi="Times New Roman"/>
          <w:b/>
          <w:i/>
          <w:w w:val="105"/>
          <w:sz w:val="19"/>
        </w:rPr>
        <w:t> min</w:t>
      </w:r>
      <w:r>
        <w:rPr>
          <w:rFonts w:ascii="Times New Roman" w:hAnsi="Times New Roman"/>
          <w:b/>
          <w:i/>
          <w:w w:val="105"/>
          <w:sz w:val="19"/>
        </w:rPr>
        <w:t> manatdan</w:t>
      </w:r>
      <w:r>
        <w:rPr>
          <w:rFonts w:ascii="Times New Roman" w:hAnsi="Times New Roman"/>
          <w:b/>
          <w:i/>
          <w:w w:val="105"/>
          <w:sz w:val="19"/>
        </w:rPr>
        <w:t> dörd</w:t>
      </w:r>
      <w:r>
        <w:rPr>
          <w:rFonts w:ascii="Times New Roman" w:hAnsi="Times New Roman"/>
          <w:b/>
          <w:i/>
          <w:w w:val="105"/>
          <w:sz w:val="19"/>
        </w:rPr>
        <w:t> min</w:t>
      </w:r>
      <w:r>
        <w:rPr>
          <w:rFonts w:ascii="Times New Roman" w:hAnsi="Times New Roman"/>
          <w:b/>
          <w:i/>
          <w:spacing w:val="80"/>
          <w:w w:val="105"/>
          <w:sz w:val="19"/>
        </w:rPr>
        <w:t> </w:t>
      </w:r>
      <w:r>
        <w:rPr>
          <w:w w:val="105"/>
          <w:sz w:val="19"/>
        </w:rPr>
        <w:t>manatadək</w:t>
      </w:r>
      <w:r>
        <w:rPr>
          <w:w w:val="105"/>
          <w:sz w:val="19"/>
        </w:rPr>
        <w:t> miqdarda</w:t>
      </w:r>
      <w:r>
        <w:rPr>
          <w:w w:val="105"/>
          <w:sz w:val="19"/>
        </w:rPr>
        <w:t> cərimə</w:t>
      </w:r>
      <w:r>
        <w:rPr>
          <w:w w:val="105"/>
          <w:sz w:val="19"/>
        </w:rPr>
        <w:t> və</w:t>
      </w:r>
      <w:r>
        <w:rPr>
          <w:w w:val="105"/>
          <w:sz w:val="19"/>
        </w:rPr>
        <w:t> ya </w:t>
      </w:r>
      <w:r>
        <w:rPr>
          <w:strike/>
          <w:w w:val="105"/>
          <w:sz w:val="19"/>
        </w:rPr>
        <w:t>üç</w:t>
      </w:r>
      <w:r>
        <w:rPr>
          <w:strike/>
          <w:w w:val="105"/>
          <w:sz w:val="19"/>
        </w:rPr>
        <w:t> ilədək</w:t>
      </w:r>
      <w:r>
        <w:rPr>
          <w:strike/>
          <w:w w:val="105"/>
          <w:sz w:val="19"/>
        </w:rPr>
        <w:t> müddətə</w:t>
      </w:r>
      <w:r>
        <w:rPr>
          <w:strike/>
          <w:w w:val="105"/>
          <w:sz w:val="19"/>
        </w:rPr>
        <w:t> azadlığın</w:t>
      </w:r>
      <w:r>
        <w:rPr>
          <w:strike w:val="0"/>
          <w:w w:val="105"/>
          <w:sz w:val="19"/>
        </w:rPr>
        <w:t> </w:t>
      </w:r>
      <w:r>
        <w:rPr>
          <w:strike/>
          <w:w w:val="105"/>
          <w:sz w:val="19"/>
        </w:rPr>
        <w:t>məhdudlaşdırılması</w:t>
      </w:r>
      <w:r>
        <w:rPr>
          <w:strike/>
          <w:spacing w:val="-15"/>
          <w:w w:val="105"/>
          <w:sz w:val="19"/>
        </w:rPr>
        <w:t> </w:t>
      </w:r>
      <w:r>
        <w:rPr>
          <w:strike/>
          <w:w w:val="105"/>
          <w:sz w:val="19"/>
        </w:rPr>
        <w:t>və</w:t>
      </w:r>
      <w:r>
        <w:rPr>
          <w:strike/>
          <w:spacing w:val="-15"/>
          <w:w w:val="105"/>
          <w:sz w:val="19"/>
        </w:rPr>
        <w:t> </w:t>
      </w:r>
      <w:r>
        <w:rPr>
          <w:strike/>
          <w:w w:val="105"/>
          <w:sz w:val="19"/>
        </w:rPr>
        <w:t>ya</w:t>
      </w:r>
      <w:r>
        <w:rPr>
          <w:strike w:val="0"/>
          <w:spacing w:val="-10"/>
          <w:w w:val="105"/>
          <w:sz w:val="19"/>
        </w:rPr>
        <w:t> </w:t>
      </w:r>
      <w:r>
        <w:rPr>
          <w:strike w:val="0"/>
          <w:w w:val="105"/>
          <w:sz w:val="19"/>
        </w:rPr>
        <w:t>üç</w:t>
      </w:r>
      <w:r>
        <w:rPr>
          <w:strike w:val="0"/>
          <w:spacing w:val="-10"/>
          <w:w w:val="105"/>
          <w:sz w:val="19"/>
        </w:rPr>
        <w:t> </w:t>
      </w:r>
      <w:r>
        <w:rPr>
          <w:strike w:val="0"/>
          <w:w w:val="105"/>
          <w:sz w:val="19"/>
        </w:rPr>
        <w:t>ilədək</w:t>
      </w:r>
      <w:r>
        <w:rPr>
          <w:strike w:val="0"/>
          <w:spacing w:val="-10"/>
          <w:w w:val="105"/>
          <w:sz w:val="19"/>
        </w:rPr>
        <w:t> </w:t>
      </w:r>
      <w:r>
        <w:rPr>
          <w:strike w:val="0"/>
          <w:w w:val="105"/>
          <w:sz w:val="19"/>
        </w:rPr>
        <w:t>müddətə</w:t>
      </w:r>
      <w:r>
        <w:rPr>
          <w:strike w:val="0"/>
          <w:spacing w:val="-10"/>
          <w:w w:val="105"/>
          <w:sz w:val="19"/>
        </w:rPr>
        <w:t> </w:t>
      </w:r>
      <w:r>
        <w:rPr>
          <w:strike w:val="0"/>
          <w:w w:val="105"/>
          <w:sz w:val="19"/>
        </w:rPr>
        <w:t>müəyyən</w:t>
      </w:r>
      <w:r>
        <w:rPr>
          <w:strike w:val="0"/>
          <w:spacing w:val="-10"/>
          <w:w w:val="105"/>
          <w:sz w:val="19"/>
        </w:rPr>
        <w:t> </w:t>
      </w:r>
      <w:r>
        <w:rPr>
          <w:strike w:val="0"/>
          <w:w w:val="105"/>
          <w:sz w:val="19"/>
        </w:rPr>
        <w:t>vəzifə</w:t>
      </w:r>
      <w:r>
        <w:rPr>
          <w:strike w:val="0"/>
          <w:spacing w:val="-10"/>
          <w:w w:val="105"/>
          <w:sz w:val="19"/>
        </w:rPr>
        <w:t> </w:t>
      </w:r>
      <w:r>
        <w:rPr>
          <w:strike w:val="0"/>
          <w:w w:val="105"/>
          <w:sz w:val="19"/>
        </w:rPr>
        <w:t>tutma</w:t>
      </w:r>
      <w:r>
        <w:rPr>
          <w:strike w:val="0"/>
          <w:spacing w:val="-10"/>
          <w:w w:val="105"/>
          <w:sz w:val="19"/>
        </w:rPr>
        <w:t> </w:t>
      </w:r>
      <w:r>
        <w:rPr>
          <w:strike w:val="0"/>
          <w:w w:val="105"/>
          <w:sz w:val="19"/>
        </w:rPr>
        <w:t>və</w:t>
      </w:r>
      <w:r>
        <w:rPr>
          <w:strike w:val="0"/>
          <w:spacing w:val="-10"/>
          <w:w w:val="105"/>
          <w:sz w:val="19"/>
        </w:rPr>
        <w:t> </w:t>
      </w:r>
      <w:r>
        <w:rPr>
          <w:strike w:val="0"/>
          <w:w w:val="105"/>
          <w:sz w:val="19"/>
        </w:rPr>
        <w:t>ya</w:t>
      </w:r>
      <w:r>
        <w:rPr>
          <w:strike w:val="0"/>
          <w:spacing w:val="-10"/>
          <w:w w:val="105"/>
          <w:sz w:val="19"/>
        </w:rPr>
        <w:t> </w:t>
      </w:r>
      <w:r>
        <w:rPr>
          <w:strike w:val="0"/>
          <w:w w:val="105"/>
          <w:sz w:val="19"/>
        </w:rPr>
        <w:t>müəyyən</w:t>
      </w:r>
      <w:r>
        <w:rPr>
          <w:strike w:val="0"/>
          <w:spacing w:val="-10"/>
          <w:w w:val="105"/>
          <w:sz w:val="19"/>
        </w:rPr>
        <w:t> </w:t>
      </w:r>
      <w:r>
        <w:rPr>
          <w:strike w:val="0"/>
          <w:w w:val="105"/>
          <w:sz w:val="19"/>
        </w:rPr>
        <w:t>fəaliyyətlə məşğul</w:t>
      </w:r>
      <w:r>
        <w:rPr>
          <w:strike w:val="0"/>
          <w:spacing w:val="19"/>
          <w:w w:val="105"/>
          <w:sz w:val="19"/>
        </w:rPr>
        <w:t>  </w:t>
      </w:r>
      <w:r>
        <w:rPr>
          <w:strike w:val="0"/>
          <w:w w:val="105"/>
          <w:sz w:val="19"/>
        </w:rPr>
        <w:t>olma</w:t>
      </w:r>
      <w:r>
        <w:rPr>
          <w:strike w:val="0"/>
          <w:spacing w:val="19"/>
          <w:w w:val="105"/>
          <w:sz w:val="19"/>
        </w:rPr>
        <w:t>  </w:t>
      </w:r>
      <w:r>
        <w:rPr>
          <w:strike w:val="0"/>
          <w:w w:val="105"/>
          <w:sz w:val="19"/>
        </w:rPr>
        <w:t>hüququndan</w:t>
      </w:r>
      <w:r>
        <w:rPr>
          <w:strike w:val="0"/>
          <w:spacing w:val="19"/>
          <w:w w:val="105"/>
          <w:sz w:val="19"/>
        </w:rPr>
        <w:t>  </w:t>
      </w:r>
      <w:r>
        <w:rPr>
          <w:strike w:val="0"/>
          <w:w w:val="105"/>
          <w:sz w:val="19"/>
        </w:rPr>
        <w:t>məhrum</w:t>
      </w:r>
      <w:r>
        <w:rPr>
          <w:strike w:val="0"/>
          <w:spacing w:val="19"/>
          <w:w w:val="105"/>
          <w:sz w:val="19"/>
        </w:rPr>
        <w:t>  </w:t>
      </w:r>
      <w:r>
        <w:rPr>
          <w:strike w:val="0"/>
          <w:w w:val="105"/>
          <w:sz w:val="19"/>
        </w:rPr>
        <w:t>edilməklə</w:t>
      </w:r>
      <w:r>
        <w:rPr>
          <w:strike w:val="0"/>
          <w:spacing w:val="19"/>
          <w:w w:val="105"/>
          <w:sz w:val="19"/>
        </w:rPr>
        <w:t>  </w:t>
      </w:r>
      <w:r>
        <w:rPr>
          <w:strike w:val="0"/>
          <w:w w:val="105"/>
          <w:sz w:val="19"/>
        </w:rPr>
        <w:t>və</w:t>
      </w:r>
      <w:r>
        <w:rPr>
          <w:strike w:val="0"/>
          <w:spacing w:val="19"/>
          <w:w w:val="105"/>
          <w:sz w:val="19"/>
        </w:rPr>
        <w:t>  </w:t>
      </w:r>
      <w:r>
        <w:rPr>
          <w:strike w:val="0"/>
          <w:w w:val="105"/>
          <w:sz w:val="19"/>
        </w:rPr>
        <w:t>ya </w:t>
      </w:r>
      <w:r>
        <w:rPr>
          <w:rFonts w:ascii="Times New Roman" w:hAnsi="Times New Roman"/>
          <w:b/>
          <w:i/>
          <w:strike w:val="0"/>
          <w:w w:val="105"/>
          <w:sz w:val="19"/>
        </w:rPr>
        <w:t>edilm</w:t>
      </w:r>
      <w:r>
        <w:rPr>
          <w:rFonts w:ascii="Arial" w:hAnsi="Arial"/>
          <w:i/>
          <w:strike w:val="0"/>
          <w:w w:val="105"/>
          <w:sz w:val="19"/>
        </w:rPr>
        <w:t>ə</w:t>
      </w:r>
      <w:r>
        <w:rPr>
          <w:rFonts w:ascii="Times New Roman" w:hAnsi="Times New Roman"/>
          <w:b/>
          <w:i/>
          <w:strike w:val="0"/>
          <w:w w:val="105"/>
          <w:sz w:val="19"/>
        </w:rPr>
        <w:t>m</w:t>
      </w:r>
      <w:r>
        <w:rPr>
          <w:rFonts w:ascii="Arial" w:hAnsi="Arial"/>
          <w:i/>
          <w:strike w:val="0"/>
          <w:w w:val="105"/>
          <w:sz w:val="19"/>
        </w:rPr>
        <w:t>ə</w:t>
      </w:r>
      <w:r>
        <w:rPr>
          <w:rFonts w:ascii="Times New Roman" w:hAnsi="Times New Roman"/>
          <w:b/>
          <w:i/>
          <w:strike w:val="0"/>
          <w:w w:val="105"/>
          <w:sz w:val="19"/>
        </w:rPr>
        <w:t>kl</w:t>
      </w:r>
      <w:r>
        <w:rPr>
          <w:rFonts w:ascii="Arial" w:hAnsi="Arial"/>
          <w:i/>
          <w:strike w:val="0"/>
          <w:w w:val="105"/>
          <w:sz w:val="19"/>
        </w:rPr>
        <w:t>ə</w:t>
      </w:r>
      <w:r>
        <w:rPr>
          <w:rFonts w:ascii="Arial" w:hAnsi="Arial"/>
          <w:i/>
          <w:strike w:val="0"/>
          <w:spacing w:val="34"/>
          <w:w w:val="105"/>
          <w:sz w:val="19"/>
        </w:rPr>
        <w:t>  </w:t>
      </w:r>
      <w:r>
        <w:rPr>
          <w:rFonts w:ascii="Times New Roman" w:hAnsi="Times New Roman"/>
          <w:b/>
          <w:i/>
          <w:strike w:val="0"/>
          <w:w w:val="105"/>
          <w:sz w:val="19"/>
        </w:rPr>
        <w:t>iki</w:t>
      </w:r>
      <w:r>
        <w:rPr>
          <w:rFonts w:ascii="Times New Roman" w:hAnsi="Times New Roman"/>
          <w:b/>
          <w:i/>
          <w:strike w:val="0"/>
          <w:spacing w:val="40"/>
          <w:w w:val="105"/>
          <w:sz w:val="19"/>
        </w:rPr>
        <w:t>  </w:t>
      </w:r>
      <w:r>
        <w:rPr>
          <w:rFonts w:ascii="Times New Roman" w:hAnsi="Times New Roman"/>
          <w:b/>
          <w:i/>
          <w:strike w:val="0"/>
          <w:w w:val="105"/>
          <w:sz w:val="19"/>
        </w:rPr>
        <w:t>il</w:t>
      </w:r>
      <w:r>
        <w:rPr>
          <w:rFonts w:ascii="Arial" w:hAnsi="Arial"/>
          <w:i/>
          <w:strike w:val="0"/>
          <w:w w:val="105"/>
          <w:sz w:val="19"/>
        </w:rPr>
        <w:t>ə</w:t>
      </w:r>
      <w:r>
        <w:rPr>
          <w:rFonts w:ascii="Times New Roman" w:hAnsi="Times New Roman"/>
          <w:b/>
          <w:i/>
          <w:strike w:val="0"/>
          <w:w w:val="105"/>
          <w:sz w:val="19"/>
        </w:rPr>
        <w:t>d</w:t>
      </w:r>
      <w:r>
        <w:rPr>
          <w:rFonts w:ascii="Arial" w:hAnsi="Arial"/>
          <w:i/>
          <w:strike w:val="0"/>
          <w:w w:val="105"/>
          <w:sz w:val="19"/>
        </w:rPr>
        <w:t>ə</w:t>
      </w:r>
      <w:r>
        <w:rPr>
          <w:rFonts w:ascii="Times New Roman" w:hAnsi="Times New Roman"/>
          <w:b/>
          <w:i/>
          <w:strike w:val="0"/>
          <w:w w:val="105"/>
          <w:sz w:val="19"/>
        </w:rPr>
        <w:t>k</w:t>
      </w:r>
      <w:r>
        <w:rPr>
          <w:rFonts w:ascii="Times New Roman" w:hAnsi="Times New Roman"/>
          <w:b/>
          <w:i/>
          <w:strike w:val="0"/>
          <w:spacing w:val="40"/>
          <w:w w:val="105"/>
          <w:sz w:val="19"/>
        </w:rPr>
        <w:t>  </w:t>
      </w:r>
      <w:r>
        <w:rPr>
          <w:rFonts w:ascii="Times New Roman" w:hAnsi="Times New Roman"/>
          <w:b/>
          <w:i/>
          <w:strike w:val="0"/>
          <w:w w:val="105"/>
          <w:sz w:val="19"/>
        </w:rPr>
        <w:t>müdd</w:t>
      </w:r>
      <w:r>
        <w:rPr>
          <w:rFonts w:ascii="Arial" w:hAnsi="Arial"/>
          <w:i/>
          <w:strike w:val="0"/>
          <w:w w:val="105"/>
          <w:sz w:val="19"/>
        </w:rPr>
        <w:t>ə</w:t>
      </w:r>
      <w:r>
        <w:rPr>
          <w:rFonts w:ascii="Times New Roman" w:hAnsi="Times New Roman"/>
          <w:b/>
          <w:i/>
          <w:strike w:val="0"/>
          <w:w w:val="105"/>
          <w:sz w:val="19"/>
        </w:rPr>
        <w:t>t</w:t>
      </w:r>
      <w:r>
        <w:rPr>
          <w:rFonts w:ascii="Arial" w:hAnsi="Arial"/>
          <w:i/>
          <w:strike w:val="0"/>
          <w:w w:val="105"/>
          <w:sz w:val="19"/>
        </w:rPr>
        <w:t>ə</w:t>
      </w:r>
      <w:r>
        <w:rPr>
          <w:rFonts w:ascii="Arial" w:hAnsi="Arial"/>
          <w:i/>
          <w:strike w:val="0"/>
          <w:spacing w:val="34"/>
          <w:w w:val="105"/>
          <w:sz w:val="19"/>
        </w:rPr>
        <w:t>  </w:t>
      </w:r>
      <w:r>
        <w:rPr>
          <w:rFonts w:ascii="Times New Roman" w:hAnsi="Times New Roman"/>
          <w:b/>
          <w:i/>
          <w:strike w:val="0"/>
          <w:w w:val="105"/>
          <w:sz w:val="19"/>
        </w:rPr>
        <w:t>azadlı</w:t>
      </w:r>
      <w:r>
        <w:rPr>
          <w:rFonts w:ascii="Arial" w:hAnsi="Arial"/>
          <w:i/>
          <w:strike w:val="0"/>
          <w:w w:val="105"/>
          <w:sz w:val="19"/>
        </w:rPr>
        <w:t>ğ</w:t>
      </w:r>
      <w:r>
        <w:rPr>
          <w:rFonts w:ascii="Times New Roman" w:hAnsi="Times New Roman"/>
          <w:b/>
          <w:i/>
          <w:strike w:val="0"/>
          <w:w w:val="105"/>
          <w:sz w:val="19"/>
        </w:rPr>
        <w:t>ın</w:t>
      </w:r>
    </w:p>
    <w:p>
      <w:pPr>
        <w:spacing w:line="124" w:lineRule="exact" w:before="18"/>
        <w:ind w:left="0" w:right="870" w:firstLine="0"/>
        <w:jc w:val="right"/>
        <w:rPr>
          <w:b/>
          <w:sz w:val="15"/>
        </w:rPr>
      </w:pPr>
      <w:r>
        <w:rPr>
          <w:b/>
          <w:color w:val="0000FF"/>
          <w:spacing w:val="-2"/>
          <w:w w:val="105"/>
          <w:sz w:val="15"/>
          <w:u w:val="single" w:color="0000FF"/>
        </w:rPr>
        <w:t>[644]</w:t>
      </w:r>
    </w:p>
    <w:p>
      <w:pPr>
        <w:spacing w:line="190" w:lineRule="exact" w:before="0"/>
        <w:ind w:left="100" w:right="0" w:firstLine="0"/>
        <w:jc w:val="both"/>
        <w:rPr>
          <w:sz w:val="19"/>
        </w:rPr>
      </w:pP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9"/>
          <w:w w:val="105"/>
          <w:sz w:val="19"/>
        </w:rPr>
        <w:t> </w:t>
      </w:r>
      <w:r>
        <w:rPr>
          <w:rFonts w:ascii="Times New Roman" w:hAnsi="Times New Roman"/>
          <w:b/>
          <w:i/>
          <w:w w:val="105"/>
          <w:sz w:val="19"/>
        </w:rPr>
        <w:t>v</w:t>
      </w:r>
      <w:r>
        <w:rPr>
          <w:rFonts w:ascii="Arial" w:hAnsi="Arial"/>
          <w:i/>
          <w:w w:val="105"/>
          <w:sz w:val="19"/>
        </w:rPr>
        <w:t>ə</w:t>
      </w:r>
      <w:r>
        <w:rPr>
          <w:rFonts w:ascii="Arial" w:hAnsi="Arial"/>
          <w:i/>
          <w:spacing w:val="-14"/>
          <w:w w:val="105"/>
          <w:sz w:val="19"/>
        </w:rPr>
        <w:t> </w:t>
      </w:r>
      <w:r>
        <w:rPr>
          <w:rFonts w:ascii="Times New Roman" w:hAnsi="Times New Roman"/>
          <w:b/>
          <w:i/>
          <w:w w:val="105"/>
          <w:sz w:val="19"/>
        </w:rPr>
        <w:t>ya</w:t>
      </w:r>
      <w:r>
        <w:rPr>
          <w:rFonts w:ascii="Times New Roman" w:hAnsi="Times New Roman"/>
          <w:b/>
          <w:i/>
          <w:spacing w:val="-9"/>
          <w:w w:val="105"/>
          <w:sz w:val="19"/>
        </w:rPr>
        <w:t> </w:t>
      </w:r>
      <w:r>
        <w:rPr>
          <w:rFonts w:ascii="Times New Roman" w:hAnsi="Times New Roman"/>
          <w:b/>
          <w:i/>
          <w:w w:val="105"/>
          <w:sz w:val="19"/>
        </w:rPr>
        <w:t>iki</w:t>
      </w:r>
      <w:r>
        <w:rPr>
          <w:rFonts w:ascii="Times New Roman" w:hAnsi="Times New Roman"/>
          <w:b/>
          <w:i/>
          <w:spacing w:val="67"/>
          <w:w w:val="105"/>
          <w:sz w:val="19"/>
        </w:rPr>
        <w:t> </w:t>
      </w:r>
      <w:r>
        <w:rPr>
          <w:w w:val="105"/>
          <w:sz w:val="19"/>
        </w:rPr>
        <w:t>ilədək</w:t>
      </w:r>
      <w:r>
        <w:rPr>
          <w:spacing w:val="-9"/>
          <w:w w:val="105"/>
          <w:sz w:val="19"/>
        </w:rPr>
        <w:t> </w:t>
      </w:r>
      <w:r>
        <w:rPr>
          <w:w w:val="105"/>
          <w:sz w:val="19"/>
        </w:rPr>
        <w:t>müddətə</w:t>
      </w:r>
      <w:r>
        <w:rPr>
          <w:spacing w:val="-8"/>
          <w:w w:val="105"/>
          <w:sz w:val="19"/>
        </w:rPr>
        <w:t> </w:t>
      </w:r>
      <w:r>
        <w:rPr>
          <w:w w:val="105"/>
          <w:sz w:val="19"/>
        </w:rPr>
        <w:t>azadlıqdan</w:t>
      </w:r>
      <w:r>
        <w:rPr>
          <w:spacing w:val="-9"/>
          <w:w w:val="105"/>
          <w:sz w:val="19"/>
        </w:rPr>
        <w:t> </w:t>
      </w:r>
      <w:r>
        <w:rPr>
          <w:w w:val="105"/>
          <w:sz w:val="19"/>
        </w:rPr>
        <w:t>məhrum</w:t>
      </w:r>
      <w:r>
        <w:rPr>
          <w:spacing w:val="-8"/>
          <w:w w:val="105"/>
          <w:sz w:val="19"/>
        </w:rPr>
        <w:t> </w:t>
      </w:r>
      <w:r>
        <w:rPr>
          <w:w w:val="105"/>
          <w:sz w:val="19"/>
        </w:rPr>
        <w:t>etmə</w:t>
      </w:r>
      <w:r>
        <w:rPr>
          <w:spacing w:val="-9"/>
          <w:w w:val="105"/>
          <w:sz w:val="19"/>
        </w:rPr>
        <w:t> </w:t>
      </w:r>
      <w:r>
        <w:rPr>
          <w:w w:val="105"/>
          <w:sz w:val="19"/>
        </w:rPr>
        <w:t>ilə</w:t>
      </w:r>
      <w:r>
        <w:rPr>
          <w:spacing w:val="-8"/>
          <w:w w:val="105"/>
          <w:sz w:val="19"/>
        </w:rPr>
        <w:t> </w:t>
      </w:r>
      <w:r>
        <w:rPr>
          <w:spacing w:val="-2"/>
          <w:w w:val="105"/>
          <w:sz w:val="19"/>
        </w:rPr>
        <w:t>cəzalandırılır.</w:t>
      </w:r>
    </w:p>
    <w:p>
      <w:pPr>
        <w:pStyle w:val="ListParagraph"/>
        <w:numPr>
          <w:ilvl w:val="1"/>
          <w:numId w:val="201"/>
        </w:numPr>
        <w:tabs>
          <w:tab w:pos="1434" w:val="left" w:leader="none"/>
        </w:tabs>
        <w:spacing w:line="254" w:lineRule="auto" w:before="13" w:after="0"/>
        <w:ind w:left="100" w:right="102" w:firstLine="444"/>
        <w:jc w:val="both"/>
        <w:rPr>
          <w:sz w:val="19"/>
        </w:rPr>
      </w:pPr>
      <w:r>
        <w:rPr>
          <w:sz w:val="19"/>
        </w:rPr>
        <w:t>Eyni əməllər ehtiyatsızlıqdan zərərçəkmiş şəxsin ölümünə və ya digər ağır nəticələrə səbəb olduqda—</w:t>
      </w:r>
    </w:p>
    <w:p>
      <w:pPr>
        <w:pStyle w:val="BodyText"/>
        <w:spacing w:line="249" w:lineRule="auto"/>
        <w:ind w:left="100" w:right="98" w:firstLine="444"/>
        <w:jc w:val="both"/>
      </w:pPr>
      <w:r>
        <w:rPr/>
        <mc:AlternateContent>
          <mc:Choice Requires="wps">
            <w:drawing>
              <wp:anchor distT="0" distB="0" distL="0" distR="0" allowOverlap="1" layoutInCell="1" locked="0" behindDoc="1" simplePos="0" relativeHeight="482174464">
                <wp:simplePos x="0" y="0"/>
                <wp:positionH relativeFrom="page">
                  <wp:posOffset>1450008</wp:posOffset>
                </wp:positionH>
                <wp:positionV relativeFrom="paragraph">
                  <wp:posOffset>345665</wp:posOffset>
                </wp:positionV>
                <wp:extent cx="73660" cy="142240"/>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14.173897pt;margin-top:27.21776pt;width:5.8pt;height:11.2pt;mso-position-horizontal-relative:page;mso-position-vertical-relative:paragraph;z-index:-21142016" type="#_x0000_t202" id="docshape94"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t>üç ilədək müddətə müəyyən vəzifə tutma və ya müəyyən fəaliyyətlə məşğul olma hüququndan məhrum edilməklə və ya edilməməklə üç ildən </w:t>
      </w:r>
      <w:r>
        <w:rPr>
          <w:rFonts w:ascii="Times New Roman" w:hAnsi="Times New Roman"/>
          <w:b/>
          <w:i/>
        </w:rPr>
        <w:t>altı</w:t>
      </w:r>
      <w:r>
        <w:rPr>
          <w:rFonts w:ascii="Times New Roman" w:hAnsi="Times New Roman"/>
          <w:b/>
          <w:i/>
          <w:spacing w:val="40"/>
        </w:rPr>
        <w:t> </w:t>
      </w:r>
      <w:r>
        <w:rPr/>
        <w:t>ilədək müddətə azadlıqdan məhrum etmə ilə </w:t>
      </w:r>
      <w:r>
        <w:rPr>
          <w:b/>
          <w:color w:val="0000FF"/>
          <w:spacing w:val="-3"/>
          <w:w w:val="102"/>
          <w:position w:val="13"/>
          <w:sz w:val="15"/>
          <w:u w:val="single" w:color="0000FF"/>
        </w:rPr>
        <w:t>[645</w:t>
      </w:r>
      <w:r>
        <w:rPr>
          <w:b/>
          <w:color w:val="0000FF"/>
          <w:spacing w:val="-2200"/>
          <w:w w:val="102"/>
          <w:position w:val="13"/>
          <w:sz w:val="15"/>
          <w:u w:val="single" w:color="0000FF"/>
        </w:rPr>
        <w:t>]</w:t>
      </w:r>
      <w:r>
        <w:rPr>
          <w:spacing w:val="-3"/>
          <w:w w:val="99"/>
        </w:rPr>
        <w:t>cəzalandırılı</w:t>
      </w:r>
      <w:r>
        <w:rPr>
          <w:spacing w:val="-2"/>
          <w:w w:val="99"/>
        </w:rPr>
        <w:t>r</w:t>
      </w:r>
    </w:p>
    <w:p>
      <w:pPr>
        <w:pStyle w:val="ListParagraph"/>
        <w:numPr>
          <w:ilvl w:val="1"/>
          <w:numId w:val="201"/>
        </w:numPr>
        <w:tabs>
          <w:tab w:pos="1126" w:val="left" w:leader="none"/>
        </w:tabs>
        <w:spacing w:line="204" w:lineRule="exact" w:before="0" w:after="0"/>
        <w:ind w:left="1126" w:right="0" w:hanging="546"/>
        <w:jc w:val="left"/>
        <w:rPr>
          <w:rFonts w:ascii="Times New Roman" w:hAnsi="Times New Roman"/>
          <w:b/>
          <w:i/>
          <w:sz w:val="19"/>
        </w:rPr>
      </w:pPr>
      <w:r>
        <w:rPr>
          <w:rFonts w:ascii="Times New Roman" w:hAnsi="Times New Roman"/>
          <w:b/>
          <w:i/>
          <w:w w:val="110"/>
          <w:sz w:val="19"/>
        </w:rPr>
        <w:t>Eyni</w:t>
      </w:r>
      <w:r>
        <w:rPr>
          <w:rFonts w:ascii="Times New Roman" w:hAnsi="Times New Roman"/>
          <w:b/>
          <w:i/>
          <w:spacing w:val="-11"/>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spacing w:val="-10"/>
          <w:w w:val="110"/>
          <w:sz w:val="19"/>
        </w:rPr>
        <w:t> </w:t>
      </w:r>
      <w:r>
        <w:rPr>
          <w:rFonts w:ascii="Times New Roman" w:hAnsi="Times New Roman"/>
          <w:b/>
          <w:i/>
          <w:w w:val="110"/>
          <w:sz w:val="19"/>
        </w:rPr>
        <w:t>ehtiyatsızlıqdan</w:t>
      </w:r>
      <w:r>
        <w:rPr>
          <w:rFonts w:ascii="Times New Roman" w:hAnsi="Times New Roman"/>
          <w:b/>
          <w:i/>
          <w:spacing w:val="-10"/>
          <w:w w:val="110"/>
          <w:sz w:val="19"/>
        </w:rPr>
        <w:t> </w:t>
      </w:r>
      <w:r>
        <w:rPr>
          <w:rFonts w:ascii="Times New Roman" w:hAnsi="Times New Roman"/>
          <w:b/>
          <w:i/>
          <w:w w:val="110"/>
          <w:sz w:val="19"/>
        </w:rPr>
        <w:t>iki</w:t>
      </w:r>
      <w:r>
        <w:rPr>
          <w:rFonts w:ascii="Times New Roman" w:hAnsi="Times New Roman"/>
          <w:b/>
          <w:i/>
          <w:spacing w:val="-10"/>
          <w:w w:val="110"/>
          <w:sz w:val="19"/>
        </w:rPr>
        <w:t> </w:t>
      </w:r>
      <w:r>
        <w:rPr>
          <w:rFonts w:ascii="Times New Roman" w:hAnsi="Times New Roman"/>
          <w:b/>
          <w:i/>
          <w:w w:val="110"/>
          <w:sz w:val="19"/>
        </w:rPr>
        <w:t>v</w:t>
      </w:r>
      <w:r>
        <w:rPr>
          <w:rFonts w:ascii="Arial" w:hAnsi="Arial"/>
          <w:i/>
          <w:w w:val="110"/>
          <w:sz w:val="19"/>
        </w:rPr>
        <w:t>ə</w:t>
      </w:r>
      <w:r>
        <w:rPr>
          <w:rFonts w:ascii="Arial" w:hAnsi="Arial"/>
          <w:i/>
          <w:spacing w:val="-16"/>
          <w:w w:val="110"/>
          <w:sz w:val="19"/>
        </w:rPr>
        <w:t> </w:t>
      </w:r>
      <w:r>
        <w:rPr>
          <w:rFonts w:ascii="Times New Roman" w:hAnsi="Times New Roman"/>
          <w:b/>
          <w:i/>
          <w:w w:val="110"/>
          <w:sz w:val="19"/>
        </w:rPr>
        <w:t>daha</w:t>
      </w:r>
      <w:r>
        <w:rPr>
          <w:rFonts w:ascii="Times New Roman" w:hAnsi="Times New Roman"/>
          <w:b/>
          <w:i/>
          <w:spacing w:val="-10"/>
          <w:w w:val="110"/>
          <w:sz w:val="19"/>
        </w:rPr>
        <w:t> </w:t>
      </w:r>
      <w:r>
        <w:rPr>
          <w:rFonts w:ascii="Times New Roman" w:hAnsi="Times New Roman"/>
          <w:b/>
          <w:i/>
          <w:w w:val="110"/>
          <w:sz w:val="19"/>
        </w:rPr>
        <w:t>çox</w:t>
      </w:r>
      <w:r>
        <w:rPr>
          <w:rFonts w:ascii="Times New Roman" w:hAnsi="Times New Roman"/>
          <w:b/>
          <w:i/>
          <w:spacing w:val="-10"/>
          <w:w w:val="110"/>
          <w:sz w:val="19"/>
        </w:rPr>
        <w:t> </w:t>
      </w:r>
      <w:r>
        <w:rPr>
          <w:rFonts w:ascii="Arial" w:hAnsi="Arial"/>
          <w:i/>
          <w:w w:val="110"/>
          <w:sz w:val="19"/>
        </w:rPr>
        <w:t>şə</w:t>
      </w:r>
      <w:r>
        <w:rPr>
          <w:rFonts w:ascii="Times New Roman" w:hAnsi="Times New Roman"/>
          <w:b/>
          <w:i/>
          <w:w w:val="110"/>
          <w:sz w:val="19"/>
        </w:rPr>
        <w:t>xsin</w:t>
      </w:r>
      <w:r>
        <w:rPr>
          <w:rFonts w:ascii="Times New Roman" w:hAnsi="Times New Roman"/>
          <w:b/>
          <w:i/>
          <w:spacing w:val="-10"/>
          <w:w w:val="110"/>
          <w:sz w:val="19"/>
        </w:rPr>
        <w:t> </w:t>
      </w:r>
      <w:r>
        <w:rPr>
          <w:rFonts w:ascii="Times New Roman" w:hAnsi="Times New Roman"/>
          <w:b/>
          <w:i/>
          <w:w w:val="110"/>
          <w:sz w:val="19"/>
        </w:rPr>
        <w:t>ölümün</w:t>
      </w:r>
      <w:r>
        <w:rPr>
          <w:rFonts w:ascii="Arial" w:hAnsi="Arial"/>
          <w:i/>
          <w:w w:val="110"/>
          <w:sz w:val="19"/>
        </w:rPr>
        <w:t>ə</w:t>
      </w:r>
      <w:r>
        <w:rPr>
          <w:rFonts w:ascii="Arial" w:hAnsi="Arial"/>
          <w:i/>
          <w:spacing w:val="-15"/>
          <w:w w:val="110"/>
          <w:sz w:val="19"/>
        </w:rPr>
        <w:t> </w:t>
      </w:r>
      <w:r>
        <w:rPr>
          <w:rFonts w:ascii="Times New Roman" w:hAnsi="Times New Roman"/>
          <w:b/>
          <w:i/>
          <w:w w:val="110"/>
          <w:sz w:val="19"/>
        </w:rPr>
        <w:t>s</w:t>
      </w:r>
      <w:r>
        <w:rPr>
          <w:rFonts w:ascii="Arial" w:hAnsi="Arial"/>
          <w:i/>
          <w:w w:val="110"/>
          <w:sz w:val="19"/>
        </w:rPr>
        <w:t>ə</w:t>
      </w:r>
      <w:r>
        <w:rPr>
          <w:rFonts w:ascii="Times New Roman" w:hAnsi="Times New Roman"/>
          <w:b/>
          <w:i/>
          <w:w w:val="110"/>
          <w:sz w:val="19"/>
        </w:rPr>
        <w:t>b</w:t>
      </w:r>
      <w:r>
        <w:rPr>
          <w:rFonts w:ascii="Arial" w:hAnsi="Arial"/>
          <w:i/>
          <w:w w:val="110"/>
          <w:sz w:val="19"/>
        </w:rPr>
        <w:t>ə</w:t>
      </w:r>
      <w:r>
        <w:rPr>
          <w:rFonts w:ascii="Times New Roman" w:hAnsi="Times New Roman"/>
          <w:b/>
          <w:i/>
          <w:w w:val="110"/>
          <w:sz w:val="19"/>
        </w:rPr>
        <w:t>b</w:t>
      </w:r>
      <w:r>
        <w:rPr>
          <w:rFonts w:ascii="Times New Roman" w:hAnsi="Times New Roman"/>
          <w:b/>
          <w:i/>
          <w:spacing w:val="-10"/>
          <w:w w:val="110"/>
          <w:sz w:val="19"/>
        </w:rPr>
        <w:t> </w:t>
      </w:r>
      <w:r>
        <w:rPr>
          <w:rFonts w:ascii="Times New Roman" w:hAnsi="Times New Roman"/>
          <w:b/>
          <w:i/>
          <w:spacing w:val="-2"/>
          <w:w w:val="110"/>
          <w:sz w:val="19"/>
        </w:rPr>
        <w:t>olduqda-</w:t>
      </w:r>
    </w:p>
    <w:p>
      <w:pPr>
        <w:spacing w:before="9"/>
        <w:ind w:left="580" w:right="0" w:firstLine="0"/>
        <w:jc w:val="left"/>
        <w:rPr>
          <w:rFonts w:ascii="Times New Roman" w:hAnsi="Times New Roman"/>
          <w:b/>
          <w:i/>
          <w:sz w:val="19"/>
        </w:rPr>
      </w:pPr>
      <w:r>
        <w:rPr>
          <w:rFonts w:ascii="Times New Roman" w:hAnsi="Times New Roman"/>
          <w:b/>
          <w:i/>
          <w:w w:val="110"/>
          <w:sz w:val="19"/>
        </w:rPr>
        <w:t>üç</w:t>
      </w:r>
      <w:r>
        <w:rPr>
          <w:rFonts w:ascii="Times New Roman" w:hAnsi="Times New Roman"/>
          <w:b/>
          <w:i/>
          <w:spacing w:val="43"/>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43"/>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37"/>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43"/>
          <w:w w:val="110"/>
          <w:sz w:val="19"/>
        </w:rPr>
        <w:t> </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Arial" w:hAnsi="Arial"/>
          <w:i/>
          <w:spacing w:val="37"/>
          <w:w w:val="110"/>
          <w:sz w:val="19"/>
        </w:rPr>
        <w:t> </w:t>
      </w:r>
      <w:r>
        <w:rPr>
          <w:rFonts w:ascii="Times New Roman" w:hAnsi="Times New Roman"/>
          <w:b/>
          <w:i/>
          <w:w w:val="110"/>
          <w:sz w:val="19"/>
        </w:rPr>
        <w:t>tutmaq</w:t>
      </w:r>
      <w:r>
        <w:rPr>
          <w:rFonts w:ascii="Times New Roman" w:hAnsi="Times New Roman"/>
          <w:b/>
          <w:i/>
          <w:spacing w:val="44"/>
          <w:w w:val="110"/>
          <w:sz w:val="19"/>
        </w:rPr>
        <w:t> </w:t>
      </w:r>
      <w:r>
        <w:rPr>
          <w:rFonts w:ascii="Times New Roman" w:hAnsi="Times New Roman"/>
          <w:b/>
          <w:i/>
          <w:w w:val="110"/>
          <w:sz w:val="19"/>
        </w:rPr>
        <w:t>v</w:t>
      </w:r>
      <w:r>
        <w:rPr>
          <w:rFonts w:ascii="Arial" w:hAnsi="Arial"/>
          <w:i/>
          <w:w w:val="110"/>
          <w:sz w:val="19"/>
        </w:rPr>
        <w:t>ə</w:t>
      </w:r>
      <w:r>
        <w:rPr>
          <w:rFonts w:ascii="Arial" w:hAnsi="Arial"/>
          <w:i/>
          <w:spacing w:val="36"/>
          <w:w w:val="110"/>
          <w:sz w:val="19"/>
        </w:rPr>
        <w:t> </w:t>
      </w:r>
      <w:r>
        <w:rPr>
          <w:rFonts w:ascii="Times New Roman" w:hAnsi="Times New Roman"/>
          <w:b/>
          <w:i/>
          <w:w w:val="110"/>
          <w:sz w:val="19"/>
        </w:rPr>
        <w:t>ya</w:t>
      </w:r>
      <w:r>
        <w:rPr>
          <w:rFonts w:ascii="Times New Roman" w:hAnsi="Times New Roman"/>
          <w:b/>
          <w:i/>
          <w:spacing w:val="44"/>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43"/>
          <w:w w:val="110"/>
          <w:sz w:val="19"/>
        </w:rPr>
        <w:t> </w:t>
      </w:r>
      <w:r>
        <w:rPr>
          <w:rFonts w:ascii="Times New Roman" w:hAnsi="Times New Roman"/>
          <w:b/>
          <w:i/>
          <w:w w:val="110"/>
          <w:sz w:val="19"/>
        </w:rPr>
        <w:t>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Arial" w:hAnsi="Arial"/>
          <w:i/>
          <w:spacing w:val="37"/>
          <w:w w:val="110"/>
          <w:sz w:val="19"/>
        </w:rPr>
        <w:t>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w:t>
      </w:r>
      <w:r>
        <w:rPr>
          <w:rFonts w:ascii="Times New Roman" w:hAnsi="Times New Roman"/>
          <w:b/>
          <w:i/>
          <w:spacing w:val="43"/>
          <w:w w:val="110"/>
          <w:sz w:val="19"/>
        </w:rPr>
        <w:t> </w:t>
      </w:r>
      <w:r>
        <w:rPr>
          <w:rFonts w:ascii="Times New Roman" w:hAnsi="Times New Roman"/>
          <w:b/>
          <w:i/>
          <w:w w:val="110"/>
          <w:sz w:val="19"/>
        </w:rPr>
        <w:t>olmaq</w:t>
      </w:r>
      <w:r>
        <w:rPr>
          <w:rFonts w:ascii="Times New Roman" w:hAnsi="Times New Roman"/>
          <w:b/>
          <w:i/>
          <w:spacing w:val="44"/>
          <w:w w:val="110"/>
          <w:sz w:val="19"/>
        </w:rPr>
        <w:t> </w:t>
      </w:r>
      <w:r>
        <w:rPr>
          <w:rFonts w:ascii="Times New Roman" w:hAnsi="Times New Roman"/>
          <w:b/>
          <w:i/>
          <w:w w:val="110"/>
          <w:sz w:val="19"/>
        </w:rPr>
        <w:t>hüququndan</w:t>
      </w:r>
      <w:r>
        <w:rPr>
          <w:rFonts w:ascii="Times New Roman" w:hAnsi="Times New Roman"/>
          <w:b/>
          <w:i/>
          <w:spacing w:val="43"/>
          <w:w w:val="110"/>
          <w:sz w:val="19"/>
        </w:rPr>
        <w:t> </w:t>
      </w:r>
      <w:r>
        <w:rPr>
          <w:rFonts w:ascii="Times New Roman" w:hAnsi="Times New Roman"/>
          <w:b/>
          <w:i/>
          <w:spacing w:val="-2"/>
          <w:w w:val="110"/>
          <w:sz w:val="19"/>
        </w:rPr>
        <w:t>m</w:t>
      </w:r>
      <w:r>
        <w:rPr>
          <w:rFonts w:ascii="Arial" w:hAnsi="Arial"/>
          <w:i/>
          <w:spacing w:val="-2"/>
          <w:w w:val="110"/>
          <w:sz w:val="19"/>
        </w:rPr>
        <w:t>ə</w:t>
      </w:r>
      <w:r>
        <w:rPr>
          <w:rFonts w:ascii="Times New Roman" w:hAnsi="Times New Roman"/>
          <w:b/>
          <w:i/>
          <w:spacing w:val="-2"/>
          <w:w w:val="110"/>
          <w:sz w:val="19"/>
        </w:rPr>
        <w:t>hrum</w:t>
      </w:r>
    </w:p>
    <w:p>
      <w:pPr>
        <w:spacing w:line="124" w:lineRule="exact" w:before="38"/>
        <w:ind w:left="0" w:right="2814" w:firstLine="0"/>
        <w:jc w:val="right"/>
        <w:rPr>
          <w:b/>
          <w:sz w:val="15"/>
        </w:rPr>
      </w:pPr>
      <w:r>
        <w:rPr>
          <w:b/>
          <w:color w:val="0000FF"/>
          <w:spacing w:val="-2"/>
          <w:w w:val="105"/>
          <w:sz w:val="15"/>
          <w:u w:val="single" w:color="0000FF"/>
        </w:rPr>
        <w:t>[646]</w:t>
      </w:r>
    </w:p>
    <w:p>
      <w:pPr>
        <w:spacing w:line="174" w:lineRule="exact" w:before="0"/>
        <w:ind w:left="100" w:right="0" w:firstLine="0"/>
        <w:jc w:val="both"/>
        <w:rPr>
          <w:rFonts w:ascii="Times New Roman" w:hAnsi="Times New Roman"/>
          <w:b/>
          <w:i/>
          <w:sz w:val="19"/>
        </w:rPr>
      </w:pPr>
      <w:r>
        <w:rPr>
          <w:rFonts w:ascii="Times New Roman" w:hAnsi="Times New Roman"/>
          <w:b/>
          <w:i/>
          <w:w w:val="110"/>
          <w:sz w:val="19"/>
        </w:rPr>
        <w:t>edilm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4"/>
          <w:w w:val="110"/>
          <w:sz w:val="19"/>
        </w:rPr>
        <w:t> </w:t>
      </w:r>
      <w:r>
        <w:rPr>
          <w:rFonts w:ascii="Times New Roman" w:hAnsi="Times New Roman"/>
          <w:b/>
          <w:i/>
          <w:w w:val="110"/>
          <w:sz w:val="19"/>
        </w:rPr>
        <w:t>be</w:t>
      </w:r>
      <w:r>
        <w:rPr>
          <w:rFonts w:ascii="Arial" w:hAnsi="Arial"/>
          <w:i/>
          <w:w w:val="110"/>
          <w:sz w:val="19"/>
        </w:rPr>
        <w:t>ş</w:t>
      </w:r>
      <w:r>
        <w:rPr>
          <w:rFonts w:ascii="Arial" w:hAnsi="Arial"/>
          <w:i/>
          <w:spacing w:val="-4"/>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2"/>
          <w:w w:val="110"/>
          <w:sz w:val="19"/>
        </w:rPr>
        <w:t> </w:t>
      </w:r>
      <w:r>
        <w:rPr>
          <w:rFonts w:ascii="Times New Roman" w:hAnsi="Times New Roman"/>
          <w:b/>
          <w:i/>
          <w:w w:val="110"/>
          <w:sz w:val="19"/>
        </w:rPr>
        <w:t>on</w:t>
      </w:r>
      <w:r>
        <w:rPr>
          <w:rFonts w:ascii="Times New Roman" w:hAnsi="Times New Roman"/>
          <w:b/>
          <w:i/>
          <w:spacing w:val="2"/>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2"/>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3"/>
          <w:w w:val="110"/>
          <w:sz w:val="19"/>
        </w:rPr>
        <w:t> </w:t>
      </w:r>
      <w:r>
        <w:rPr>
          <w:rFonts w:ascii="Times New Roman" w:hAnsi="Times New Roman"/>
          <w:b/>
          <w:i/>
          <w:w w:val="110"/>
          <w:sz w:val="19"/>
        </w:rPr>
        <w:t>azadlıqdan</w:t>
      </w:r>
      <w:r>
        <w:rPr>
          <w:rFonts w:ascii="Times New Roman" w:hAnsi="Times New Roman"/>
          <w:b/>
          <w:i/>
          <w:spacing w:val="2"/>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2"/>
          <w:w w:val="110"/>
          <w:sz w:val="19"/>
        </w:rPr>
        <w:t> </w:t>
      </w:r>
      <w:r>
        <w:rPr>
          <w:rFonts w:ascii="Times New Roman" w:hAnsi="Times New Roman"/>
          <w:b/>
          <w:i/>
          <w:w w:val="110"/>
          <w:sz w:val="19"/>
        </w:rPr>
        <w:t>etm</w:t>
      </w:r>
      <w:r>
        <w:rPr>
          <w:rFonts w:ascii="Arial" w:hAnsi="Arial"/>
          <w:i/>
          <w:w w:val="110"/>
          <w:sz w:val="19"/>
        </w:rPr>
        <w:t>ə</w:t>
      </w:r>
      <w:r>
        <w:rPr>
          <w:rFonts w:ascii="Arial" w:hAnsi="Arial"/>
          <w:i/>
          <w:spacing w:val="-4"/>
          <w:w w:val="110"/>
          <w:sz w:val="19"/>
        </w:rPr>
        <w:t> </w:t>
      </w:r>
      <w:r>
        <w:rPr>
          <w:rFonts w:ascii="Times New Roman" w:hAnsi="Times New Roman"/>
          <w:b/>
          <w:i/>
          <w:w w:val="110"/>
          <w:sz w:val="19"/>
        </w:rPr>
        <w:t>il</w:t>
      </w:r>
      <w:r>
        <w:rPr>
          <w:rFonts w:ascii="Arial" w:hAnsi="Arial"/>
          <w:i/>
          <w:w w:val="110"/>
          <w:sz w:val="19"/>
        </w:rPr>
        <w:t>ə</w:t>
      </w:r>
      <w:r>
        <w:rPr>
          <w:rFonts w:ascii="Arial" w:hAnsi="Arial"/>
          <w:i/>
          <w:spacing w:val="-3"/>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BodyText"/>
        <w:spacing w:before="38"/>
        <w:rPr>
          <w:rFonts w:ascii="Times New Roman"/>
          <w:b/>
          <w:i/>
        </w:rPr>
      </w:pPr>
    </w:p>
    <w:p>
      <w:pPr>
        <w:pStyle w:val="Heading2"/>
        <w:spacing w:line="254" w:lineRule="auto"/>
        <w:ind w:right="101"/>
        <w:jc w:val="both"/>
      </w:pPr>
      <w:r>
        <w:rPr>
          <w:b w:val="0"/>
        </w:rPr>
        <w:t>M</w:t>
      </w:r>
      <w:r>
        <w:rPr>
          <w:b w:val="0"/>
          <w:spacing w:val="-29"/>
        </w:rPr>
        <w:t> </w:t>
      </w:r>
      <w:r>
        <w:rPr>
          <w:b w:val="0"/>
        </w:rPr>
        <w:t>a</w:t>
      </w:r>
      <w:r>
        <w:rPr>
          <w:b w:val="0"/>
          <w:spacing w:val="-28"/>
        </w:rPr>
        <w:t> </w:t>
      </w:r>
      <w:r>
        <w:rPr>
          <w:b w:val="0"/>
        </w:rPr>
        <w:t>d</w:t>
      </w:r>
      <w:r>
        <w:rPr>
          <w:b w:val="0"/>
          <w:spacing w:val="-29"/>
        </w:rPr>
        <w:t> </w:t>
      </w:r>
      <w:r>
        <w:rPr>
          <w:b w:val="0"/>
        </w:rPr>
        <w:t>d</w:t>
      </w:r>
      <w:r>
        <w:rPr>
          <w:b w:val="0"/>
          <w:spacing w:val="-29"/>
        </w:rPr>
        <w:t> </w:t>
      </w:r>
      <w:r>
        <w:rPr>
          <w:b w:val="0"/>
        </w:rPr>
        <w:t>ə</w:t>
      </w:r>
      <w:r>
        <w:rPr>
          <w:b w:val="0"/>
          <w:spacing w:val="-28"/>
        </w:rPr>
        <w:t> </w:t>
      </w:r>
      <w:r>
        <w:rPr>
          <w:b w:val="0"/>
        </w:rPr>
        <w:t>2</w:t>
      </w:r>
      <w:r>
        <w:rPr>
          <w:b w:val="0"/>
          <w:spacing w:val="-29"/>
        </w:rPr>
        <w:t> </w:t>
      </w:r>
      <w:r>
        <w:rPr>
          <w:b w:val="0"/>
        </w:rPr>
        <w:t>2</w:t>
      </w:r>
      <w:r>
        <w:rPr>
          <w:b w:val="0"/>
          <w:spacing w:val="-28"/>
        </w:rPr>
        <w:t> </w:t>
      </w:r>
      <w:r>
        <w:rPr>
          <w:b w:val="0"/>
        </w:rPr>
        <w:t>4</w:t>
      </w:r>
      <w:r>
        <w:rPr>
          <w:b w:val="0"/>
          <w:spacing w:val="-29"/>
        </w:rPr>
        <w:t> </w:t>
      </w:r>
      <w:r>
        <w:rPr>
          <w:b w:val="0"/>
        </w:rPr>
        <w:t>.</w:t>
      </w:r>
      <w:r>
        <w:rPr>
          <w:b w:val="0"/>
          <w:spacing w:val="-1"/>
        </w:rPr>
        <w:t> </w:t>
      </w:r>
      <w:r>
        <w:rPr/>
        <w:t>Partlayıcı,</w:t>
      </w:r>
      <w:r>
        <w:rPr>
          <w:spacing w:val="40"/>
        </w:rPr>
        <w:t> </w:t>
      </w:r>
      <w:r>
        <w:rPr/>
        <w:t>tez</w:t>
      </w:r>
      <w:r>
        <w:rPr>
          <w:spacing w:val="40"/>
        </w:rPr>
        <w:t> </w:t>
      </w:r>
      <w:r>
        <w:rPr/>
        <w:t>alışan</w:t>
      </w:r>
      <w:r>
        <w:rPr>
          <w:spacing w:val="40"/>
        </w:rPr>
        <w:t> </w:t>
      </w:r>
      <w:r>
        <w:rPr/>
        <w:t>maddələrin</w:t>
      </w:r>
      <w:r>
        <w:rPr>
          <w:spacing w:val="40"/>
        </w:rPr>
        <w:t> </w:t>
      </w:r>
      <w:r>
        <w:rPr/>
        <w:t>və</w:t>
      </w:r>
      <w:r>
        <w:rPr>
          <w:spacing w:val="40"/>
        </w:rPr>
        <w:t> </w:t>
      </w:r>
      <w:r>
        <w:rPr/>
        <w:t>ya</w:t>
      </w:r>
      <w:r>
        <w:rPr>
          <w:spacing w:val="40"/>
        </w:rPr>
        <w:t> </w:t>
      </w:r>
      <w:r>
        <w:rPr/>
        <w:t>pirotexniki</w:t>
      </w:r>
      <w:r>
        <w:rPr>
          <w:spacing w:val="40"/>
        </w:rPr>
        <w:t> </w:t>
      </w:r>
      <w:r>
        <w:rPr/>
        <w:t>məmulatın</w:t>
      </w:r>
      <w:r>
        <w:rPr>
          <w:spacing w:val="40"/>
        </w:rPr>
        <w:t> </w:t>
      </w:r>
      <w:r>
        <w:rPr/>
        <w:t>uçotu, saxlanması, daşınması və istifadə edilməsi qaydalarını pozma</w:t>
      </w:r>
    </w:p>
    <w:p>
      <w:pPr>
        <w:pStyle w:val="BodyText"/>
        <w:spacing w:before="13"/>
        <w:rPr>
          <w:b/>
        </w:rPr>
      </w:pPr>
    </w:p>
    <w:p>
      <w:pPr>
        <w:pStyle w:val="BodyText"/>
        <w:spacing w:line="254" w:lineRule="auto"/>
        <w:ind w:left="100" w:right="102" w:firstLine="444"/>
        <w:jc w:val="both"/>
      </w:pPr>
      <w:r>
        <w:rPr/>
        <w:t>Partlayıcı, tez alışan maddələrin və ya pirotexniki məmulatın uçotu, saxlanması, daşınması və istifadə edilməsi qaydalarını pozma, habelə bu maddələri və məmulatları poçtla və baqajla qanunsuz olaraq göndərmə, həmin əməllər ehtiyatsızlıqdan ağır nəticələrə səbəb </w:t>
      </w:r>
      <w:r>
        <w:rPr>
          <w:spacing w:val="-2"/>
        </w:rPr>
        <w:t>olduqda—</w:t>
      </w:r>
    </w:p>
    <w:p>
      <w:pPr>
        <w:pStyle w:val="BodyText"/>
        <w:spacing w:line="215" w:lineRule="exact"/>
        <w:ind w:left="544"/>
        <w:jc w:val="both"/>
      </w:pPr>
      <w:r>
        <w:rPr/>
        <w:t>üç</w:t>
      </w:r>
      <w:r>
        <w:rPr>
          <w:spacing w:val="2"/>
        </w:rPr>
        <w:t> </w:t>
      </w:r>
      <w:r>
        <w:rPr/>
        <w:t>ildən</w:t>
      </w:r>
      <w:r>
        <w:rPr>
          <w:spacing w:val="3"/>
        </w:rPr>
        <w:t> </w:t>
      </w:r>
      <w:r>
        <w:rPr/>
        <w:t>beş</w:t>
      </w:r>
      <w:r>
        <w:rPr>
          <w:spacing w:val="3"/>
        </w:rPr>
        <w:t> </w:t>
      </w:r>
      <w:r>
        <w:rPr/>
        <w:t>ilədək</w:t>
      </w:r>
      <w:r>
        <w:rPr>
          <w:spacing w:val="2"/>
        </w:rPr>
        <w:t> </w:t>
      </w:r>
      <w:r>
        <w:rPr/>
        <w:t>müddətə</w:t>
      </w:r>
      <w:r>
        <w:rPr>
          <w:spacing w:val="3"/>
        </w:rPr>
        <w:t> </w:t>
      </w:r>
      <w:r>
        <w:rPr/>
        <w:t>azadlıqdan</w:t>
      </w:r>
      <w:r>
        <w:rPr>
          <w:spacing w:val="3"/>
        </w:rPr>
        <w:t> </w:t>
      </w:r>
      <w:r>
        <w:rPr/>
        <w:t>məhrum</w:t>
      </w:r>
      <w:r>
        <w:rPr>
          <w:spacing w:val="3"/>
        </w:rPr>
        <w:t> </w:t>
      </w:r>
      <w:r>
        <w:rPr/>
        <w:t>etmə</w:t>
      </w:r>
      <w:r>
        <w:rPr>
          <w:spacing w:val="2"/>
        </w:rPr>
        <w:t> </w:t>
      </w:r>
      <w:r>
        <w:rPr/>
        <w:t>ilə</w:t>
      </w:r>
      <w:r>
        <w:rPr>
          <w:spacing w:val="3"/>
        </w:rPr>
        <w:t> </w:t>
      </w:r>
      <w:r>
        <w:rPr>
          <w:spacing w:val="-2"/>
        </w:rPr>
        <w:t>cəzalandırılır.</w:t>
      </w:r>
    </w:p>
    <w:p>
      <w:pPr>
        <w:pStyle w:val="BodyText"/>
        <w:spacing w:before="25"/>
      </w:pPr>
    </w:p>
    <w:p>
      <w:pPr>
        <w:pStyle w:val="Heading2"/>
        <w:spacing w:line="266" w:lineRule="auto" w:before="1"/>
        <w:ind w:right="98"/>
        <w:jc w:val="both"/>
        <w:rPr>
          <w:position w:val="13"/>
          <w:sz w:val="15"/>
        </w:rPr>
      </w:pPr>
      <w:r>
        <w:rPr>
          <w:b w:val="0"/>
        </w:rPr>
        <w:t>Maddə</w:t>
      </w:r>
      <w:r>
        <w:rPr>
          <w:b w:val="0"/>
          <w:spacing w:val="40"/>
        </w:rPr>
        <w:t> </w:t>
      </w:r>
      <w:r>
        <w:rPr>
          <w:b w:val="0"/>
        </w:rPr>
        <w:t>224-1. </w:t>
      </w:r>
      <w:r>
        <w:rPr/>
        <w:t>İkili təyinatlı mallardan (işlərdən, xidmətlər-dən, əqli fəaliyyətin nəticələrindən) istifadə qaydalarını pozma</w:t>
      </w:r>
      <w:r>
        <w:rPr>
          <w:color w:val="0000FF"/>
          <w:position w:val="13"/>
          <w:sz w:val="15"/>
          <w:u w:val="single" w:color="0000FF"/>
        </w:rPr>
        <w:t>[647]</w:t>
      </w:r>
    </w:p>
    <w:p>
      <w:pPr>
        <w:pStyle w:val="BodyText"/>
        <w:spacing w:before="2"/>
        <w:rPr>
          <w:b/>
        </w:rPr>
      </w:pPr>
    </w:p>
    <w:p>
      <w:pPr>
        <w:pStyle w:val="BodyText"/>
        <w:spacing w:line="254" w:lineRule="auto"/>
        <w:ind w:left="100" w:right="80" w:firstLine="444"/>
        <w:jc w:val="both"/>
      </w:pPr>
      <w:r>
        <w:rPr/>
        <w:t>Kütləvi qırğın silahlarının, silahların, hərbi texnikanın və sursatların yaradılmasında və hazırlanmasında istifadə oluna bilən ikili təyinatlı mallardan (işlərdən, xidmətlərdən, əqli</w:t>
      </w:r>
      <w:r>
        <w:rPr>
          <w:spacing w:val="40"/>
        </w:rPr>
        <w:t> </w:t>
      </w:r>
      <w:r>
        <w:rPr/>
        <w:t>fəaliyyətin</w:t>
      </w:r>
      <w:r>
        <w:rPr>
          <w:spacing w:val="40"/>
        </w:rPr>
        <w:t> </w:t>
      </w:r>
      <w:r>
        <w:rPr/>
        <w:t>nəticələrindən)</w:t>
      </w:r>
      <w:r>
        <w:rPr>
          <w:spacing w:val="40"/>
        </w:rPr>
        <w:t> </w:t>
      </w:r>
      <w:r>
        <w:rPr/>
        <w:t>sifariş</w:t>
      </w:r>
      <w:r>
        <w:rPr>
          <w:spacing w:val="40"/>
        </w:rPr>
        <w:t> </w:t>
      </w:r>
      <w:r>
        <w:rPr/>
        <w:t>edilmiş</w:t>
      </w:r>
      <w:r>
        <w:rPr>
          <w:spacing w:val="80"/>
          <w:w w:val="150"/>
        </w:rPr>
        <w:t> </w:t>
      </w:r>
      <w:r>
        <w:rPr/>
        <w:t>məqsədlər üçün</w:t>
      </w:r>
      <w:r>
        <w:rPr>
          <w:spacing w:val="40"/>
        </w:rPr>
        <w:t> </w:t>
      </w:r>
      <w:r>
        <w:rPr/>
        <w:t>istifadə</w:t>
      </w:r>
      <w:r>
        <w:rPr>
          <w:spacing w:val="40"/>
        </w:rPr>
        <w:t> </w:t>
      </w:r>
      <w:r>
        <w:rPr/>
        <w:t>olunmaması dövlətin milli təhlükəsizliyi və maraqlarına zərər vurduqda —</w:t>
      </w:r>
    </w:p>
    <w:p>
      <w:pPr>
        <w:spacing w:line="520" w:lineRule="auto" w:before="0"/>
        <w:ind w:left="544" w:right="1787" w:firstLine="0"/>
        <w:jc w:val="left"/>
        <w:rPr>
          <w:b/>
          <w:position w:val="13"/>
          <w:sz w:val="15"/>
        </w:rPr>
      </w:pPr>
      <w:r>
        <w:rPr>
          <w:sz w:val="19"/>
        </w:rPr>
        <w:t>üç ildən altı ilədək müddətə azadlıqdan məhrumetmə ilə cəzalandırılır. Maddə 224-2. </w:t>
      </w:r>
      <w:r>
        <w:rPr>
          <w:b/>
          <w:sz w:val="19"/>
        </w:rPr>
        <w:t>İxrac rejimini pozma</w:t>
      </w:r>
      <w:r>
        <w:rPr>
          <w:b/>
          <w:color w:val="0000FF"/>
          <w:position w:val="13"/>
          <w:sz w:val="15"/>
          <w:u w:val="single" w:color="0000FF"/>
        </w:rPr>
        <w:t>[648]</w:t>
      </w:r>
    </w:p>
    <w:p>
      <w:pPr>
        <w:pStyle w:val="BodyText"/>
        <w:spacing w:line="254" w:lineRule="auto"/>
        <w:ind w:left="100" w:right="101" w:firstLine="444"/>
        <w:jc w:val="both"/>
      </w:pPr>
      <w:r>
        <w:rPr/>
        <w:t>İxrac nəzarətinə düşən malların (işlərin, xidmətlərin, əqli fəaliyyətin nəticələrinin), bu malların ixracına qadağan və ya məhdudiyyət qoyulmuş dövlətlərə və son istifadəçilərə İxrac olunması —</w:t>
      </w:r>
    </w:p>
    <w:p>
      <w:pPr>
        <w:spacing w:line="211" w:lineRule="exact" w:before="0"/>
        <w:ind w:left="544" w:right="0" w:firstLine="0"/>
        <w:jc w:val="both"/>
        <w:rPr>
          <w:rFonts w:ascii="Times New Roman" w:hAnsi="Times New Roman"/>
          <w:b/>
          <w:i/>
          <w:sz w:val="19"/>
        </w:rPr>
      </w:pPr>
      <w:r>
        <w:rPr>
          <w:w w:val="105"/>
          <w:sz w:val="19"/>
        </w:rPr>
        <w:t>bir</w:t>
      </w:r>
      <w:r>
        <w:rPr>
          <w:spacing w:val="53"/>
          <w:w w:val="150"/>
          <w:sz w:val="19"/>
        </w:rPr>
        <w:t> </w:t>
      </w:r>
      <w:r>
        <w:rPr>
          <w:w w:val="105"/>
          <w:sz w:val="19"/>
        </w:rPr>
        <w:t>ildən</w:t>
      </w:r>
      <w:r>
        <w:rPr>
          <w:spacing w:val="54"/>
          <w:w w:val="150"/>
          <w:sz w:val="19"/>
        </w:rPr>
        <w:t> </w:t>
      </w:r>
      <w:r>
        <w:rPr>
          <w:w w:val="105"/>
          <w:sz w:val="19"/>
        </w:rPr>
        <w:t>iki</w:t>
      </w:r>
      <w:r>
        <w:rPr>
          <w:spacing w:val="7"/>
          <w:w w:val="105"/>
          <w:sz w:val="19"/>
        </w:rPr>
        <w:t> </w:t>
      </w:r>
      <w:r>
        <w:rPr>
          <w:w w:val="105"/>
          <w:sz w:val="19"/>
        </w:rPr>
        <w:t>ilədək</w:t>
      </w:r>
      <w:r>
        <w:rPr>
          <w:spacing w:val="54"/>
          <w:w w:val="150"/>
          <w:sz w:val="19"/>
        </w:rPr>
        <w:t> </w:t>
      </w:r>
      <w:r>
        <w:rPr>
          <w:w w:val="105"/>
          <w:sz w:val="19"/>
        </w:rPr>
        <w:t>müddətə</w:t>
      </w:r>
      <w:r>
        <w:rPr>
          <w:spacing w:val="53"/>
          <w:w w:val="150"/>
          <w:sz w:val="19"/>
        </w:rPr>
        <w:t> </w:t>
      </w:r>
      <w:r>
        <w:rPr>
          <w:w w:val="105"/>
          <w:sz w:val="19"/>
        </w:rPr>
        <w:t>islah</w:t>
      </w:r>
      <w:r>
        <w:rPr>
          <w:spacing w:val="-1"/>
          <w:w w:val="105"/>
          <w:sz w:val="19"/>
        </w:rPr>
        <w:t> </w:t>
      </w:r>
      <w:r>
        <w:rPr>
          <w:w w:val="105"/>
          <w:sz w:val="19"/>
        </w:rPr>
        <w:t>işləri</w:t>
      </w:r>
      <w:r>
        <w:rPr>
          <w:spacing w:val="60"/>
          <w:w w:val="150"/>
          <w:sz w:val="19"/>
        </w:rPr>
        <w:t> </w:t>
      </w:r>
      <w:r>
        <w:rPr>
          <w:w w:val="105"/>
          <w:sz w:val="19"/>
        </w:rPr>
        <w:t>və</w:t>
      </w:r>
      <w:r>
        <w:rPr>
          <w:spacing w:val="59"/>
          <w:w w:val="150"/>
          <w:sz w:val="19"/>
        </w:rPr>
        <w:t> </w:t>
      </w:r>
      <w:r>
        <w:rPr>
          <w:w w:val="105"/>
          <w:sz w:val="19"/>
        </w:rPr>
        <w:t>ya</w:t>
      </w:r>
      <w:r>
        <w:rPr>
          <w:spacing w:val="6"/>
          <w:w w:val="105"/>
          <w:sz w:val="19"/>
        </w:rPr>
        <w:t> </w:t>
      </w:r>
      <w:r>
        <w:rPr>
          <w:rFonts w:ascii="Times New Roman" w:hAnsi="Times New Roman"/>
          <w:b/>
          <w:i/>
          <w:w w:val="105"/>
          <w:sz w:val="19"/>
        </w:rPr>
        <w:t>iki</w:t>
      </w:r>
      <w:r>
        <w:rPr>
          <w:rFonts w:ascii="Times New Roman" w:hAnsi="Times New Roman"/>
          <w:b/>
          <w:i/>
          <w:spacing w:val="72"/>
          <w:w w:val="105"/>
          <w:sz w:val="19"/>
        </w:rPr>
        <w:t> </w:t>
      </w:r>
      <w:r>
        <w:rPr>
          <w:rFonts w:ascii="Times New Roman" w:hAnsi="Times New Roman"/>
          <w:b/>
          <w:i/>
          <w:w w:val="105"/>
          <w:sz w:val="19"/>
        </w:rPr>
        <w:t>ild</w:t>
      </w:r>
      <w:r>
        <w:rPr>
          <w:rFonts w:ascii="Arial" w:hAnsi="Arial"/>
          <w:i/>
          <w:w w:val="105"/>
          <w:sz w:val="19"/>
        </w:rPr>
        <w:t>ə</w:t>
      </w:r>
      <w:r>
        <w:rPr>
          <w:rFonts w:ascii="Times New Roman" w:hAnsi="Times New Roman"/>
          <w:b/>
          <w:i/>
          <w:w w:val="105"/>
          <w:sz w:val="19"/>
        </w:rPr>
        <w:t>n</w:t>
      </w:r>
      <w:r>
        <w:rPr>
          <w:rFonts w:ascii="Times New Roman" w:hAnsi="Times New Roman"/>
          <w:b/>
          <w:i/>
          <w:spacing w:val="72"/>
          <w:w w:val="105"/>
          <w:sz w:val="19"/>
        </w:rPr>
        <w:t> </w:t>
      </w:r>
      <w:r>
        <w:rPr>
          <w:rFonts w:ascii="Times New Roman" w:hAnsi="Times New Roman"/>
          <w:b/>
          <w:i/>
          <w:w w:val="105"/>
          <w:sz w:val="19"/>
        </w:rPr>
        <w:t>be</w:t>
      </w:r>
      <w:r>
        <w:rPr>
          <w:rFonts w:ascii="Arial" w:hAnsi="Arial"/>
          <w:i/>
          <w:w w:val="105"/>
          <w:sz w:val="19"/>
        </w:rPr>
        <w:t>ş</w:t>
      </w:r>
      <w:r>
        <w:rPr>
          <w:rFonts w:ascii="Arial" w:hAnsi="Arial"/>
          <w:i/>
          <w:spacing w:val="66"/>
          <w:w w:val="105"/>
          <w:sz w:val="19"/>
        </w:rPr>
        <w:t> </w:t>
      </w: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72"/>
          <w:w w:val="105"/>
          <w:sz w:val="19"/>
        </w:rPr>
        <w:t>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66"/>
          <w:w w:val="105"/>
          <w:sz w:val="19"/>
        </w:rPr>
        <w:t> </w:t>
      </w:r>
      <w:r>
        <w:rPr>
          <w:rFonts w:ascii="Times New Roman" w:hAnsi="Times New Roman"/>
          <w:b/>
          <w:i/>
          <w:spacing w:val="-2"/>
          <w:w w:val="105"/>
          <w:sz w:val="19"/>
        </w:rPr>
        <w:t>azadlı</w:t>
      </w:r>
      <w:r>
        <w:rPr>
          <w:rFonts w:ascii="Arial" w:hAnsi="Arial"/>
          <w:i/>
          <w:spacing w:val="-2"/>
          <w:w w:val="105"/>
          <w:sz w:val="19"/>
        </w:rPr>
        <w:t>ğ</w:t>
      </w:r>
      <w:r>
        <w:rPr>
          <w:rFonts w:ascii="Times New Roman" w:hAnsi="Times New Roman"/>
          <w:b/>
          <w:i/>
          <w:spacing w:val="-2"/>
          <w:w w:val="105"/>
          <w:sz w:val="19"/>
        </w:rPr>
        <w:t>ın</w:t>
      </w:r>
    </w:p>
    <w:p>
      <w:pPr>
        <w:pStyle w:val="BodyText"/>
        <w:spacing w:line="264" w:lineRule="auto"/>
        <w:ind w:left="100"/>
        <w:rPr>
          <w:b/>
          <w:position w:val="13"/>
          <w:sz w:val="15"/>
        </w:rPr>
      </w:pPr>
      <w:r>
        <w:rPr>
          <w:rFonts w:ascii="Times New Roman" w:hAnsi="Times New Roman"/>
          <w:b/>
          <w:i/>
        </w:rPr>
        <w:t>m</w:t>
      </w:r>
      <w:r>
        <w:rPr>
          <w:rFonts w:ascii="Arial" w:hAnsi="Arial"/>
          <w:i/>
        </w:rPr>
        <w:t>ə</w:t>
      </w:r>
      <w:r>
        <w:rPr>
          <w:rFonts w:ascii="Times New Roman" w:hAnsi="Times New Roman"/>
          <w:b/>
          <w:i/>
        </w:rPr>
        <w:t>hdudla</w:t>
      </w:r>
      <w:r>
        <w:rPr>
          <w:rFonts w:ascii="Arial" w:hAnsi="Arial"/>
          <w:i/>
        </w:rPr>
        <w:t>ş</w:t>
      </w:r>
      <w:r>
        <w:rPr>
          <w:rFonts w:ascii="Times New Roman" w:hAnsi="Times New Roman"/>
          <w:b/>
          <w:i/>
        </w:rPr>
        <w:t>dırılması</w:t>
      </w:r>
      <w:r>
        <w:rPr>
          <w:rFonts w:ascii="Times New Roman" w:hAnsi="Times New Roman"/>
          <w:b/>
          <w:i/>
          <w:spacing w:val="40"/>
        </w:rPr>
        <w:t> </w:t>
      </w:r>
      <w:r>
        <w:rPr>
          <w:rFonts w:ascii="Times New Roman" w:hAnsi="Times New Roman"/>
          <w:b/>
          <w:i/>
        </w:rPr>
        <w:t>v</w:t>
      </w:r>
      <w:r>
        <w:rPr>
          <w:rFonts w:ascii="Arial" w:hAnsi="Arial"/>
          <w:i/>
        </w:rPr>
        <w:t>ə</w:t>
      </w:r>
      <w:r>
        <w:rPr>
          <w:rFonts w:ascii="Arial" w:hAnsi="Arial"/>
          <w:i/>
          <w:spacing w:val="37"/>
        </w:rPr>
        <w:t> </w:t>
      </w:r>
      <w:r>
        <w:rPr>
          <w:rFonts w:ascii="Times New Roman" w:hAnsi="Times New Roman"/>
          <w:b/>
          <w:i/>
        </w:rPr>
        <w:t>ya</w:t>
      </w:r>
      <w:r>
        <w:rPr>
          <w:rFonts w:ascii="Times New Roman" w:hAnsi="Times New Roman"/>
          <w:b/>
          <w:i/>
          <w:spacing w:val="40"/>
        </w:rPr>
        <w:t>  </w:t>
      </w:r>
      <w:r>
        <w:rPr>
          <w:strike/>
        </w:rPr>
        <w:t>üç</w:t>
      </w:r>
      <w:r>
        <w:rPr>
          <w:strike/>
          <w:spacing w:val="69"/>
        </w:rPr>
        <w:t> </w:t>
      </w:r>
      <w:r>
        <w:rPr>
          <w:strike/>
        </w:rPr>
        <w:t>ilədək</w:t>
      </w:r>
      <w:r>
        <w:rPr>
          <w:strike/>
          <w:spacing w:val="72"/>
        </w:rPr>
        <w:t> </w:t>
      </w:r>
      <w:r>
        <w:rPr>
          <w:strike/>
        </w:rPr>
        <w:t>müddətə</w:t>
      </w:r>
      <w:r>
        <w:rPr>
          <w:strike/>
          <w:spacing w:val="72"/>
        </w:rPr>
        <w:t> </w:t>
      </w:r>
      <w:r>
        <w:rPr>
          <w:strike/>
        </w:rPr>
        <w:t>azadlığın</w:t>
      </w:r>
      <w:r>
        <w:rPr>
          <w:strike/>
          <w:spacing w:val="72"/>
        </w:rPr>
        <w:t> </w:t>
      </w:r>
      <w:r>
        <w:rPr>
          <w:strike/>
        </w:rPr>
        <w:t>məhdudlaşdırılması</w:t>
      </w:r>
      <w:r>
        <w:rPr>
          <w:strike/>
          <w:spacing w:val="77"/>
        </w:rPr>
        <w:t> </w:t>
      </w:r>
      <w:r>
        <w:rPr>
          <w:strike/>
        </w:rPr>
        <w:t>və</w:t>
      </w:r>
      <w:r>
        <w:rPr>
          <w:strike/>
          <w:spacing w:val="72"/>
        </w:rPr>
        <w:t> </w:t>
      </w:r>
      <w:r>
        <w:rPr>
          <w:strike/>
        </w:rPr>
        <w:t>ya</w:t>
      </w:r>
      <w:r>
        <w:rPr>
          <w:strike w:val="0"/>
          <w:spacing w:val="76"/>
        </w:rPr>
        <w:t> </w:t>
      </w:r>
      <w:r>
        <w:rPr>
          <w:strike w:val="0"/>
        </w:rPr>
        <w:t>iki</w:t>
      </w:r>
      <w:r>
        <w:rPr>
          <w:strike w:val="0"/>
          <w:spacing w:val="72"/>
        </w:rPr>
        <w:t> </w:t>
      </w:r>
      <w:r>
        <w:rPr>
          <w:strike w:val="0"/>
        </w:rPr>
        <w:t>ildən</w:t>
      </w:r>
      <w:r>
        <w:rPr>
          <w:strike w:val="0"/>
          <w:spacing w:val="72"/>
        </w:rPr>
        <w:t> </w:t>
      </w:r>
      <w:r>
        <w:rPr>
          <w:strike w:val="0"/>
        </w:rPr>
        <w:t>beş ilədək müddətə azadlıqdan məhrumetmə ilə cəzalandırılır. </w:t>
      </w:r>
      <w:r>
        <w:rPr>
          <w:b/>
          <w:strike w:val="0"/>
          <w:color w:val="0000FF"/>
          <w:position w:val="13"/>
          <w:sz w:val="15"/>
          <w:u w:val="single" w:color="0000FF"/>
        </w:rPr>
        <w:t>[649]</w:t>
      </w:r>
    </w:p>
    <w:p>
      <w:pPr>
        <w:spacing w:before="207"/>
        <w:ind w:left="544" w:right="0" w:firstLine="0"/>
        <w:jc w:val="both"/>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2</w:t>
      </w:r>
      <w:r>
        <w:rPr>
          <w:spacing w:val="-66"/>
          <w:sz w:val="19"/>
        </w:rPr>
        <w:t> </w:t>
      </w:r>
      <w:r>
        <w:rPr>
          <w:sz w:val="19"/>
        </w:rPr>
        <w:t>2</w:t>
      </w:r>
      <w:r>
        <w:rPr>
          <w:spacing w:val="-66"/>
          <w:sz w:val="19"/>
        </w:rPr>
        <w:t> </w:t>
      </w:r>
      <w:r>
        <w:rPr>
          <w:sz w:val="19"/>
        </w:rPr>
        <w:t>5</w:t>
      </w:r>
      <w:r>
        <w:rPr>
          <w:spacing w:val="-66"/>
          <w:sz w:val="19"/>
        </w:rPr>
        <w:t> </w:t>
      </w:r>
      <w:r>
        <w:rPr>
          <w:sz w:val="19"/>
        </w:rPr>
        <w:t>.</w:t>
      </w:r>
      <w:r>
        <w:rPr>
          <w:spacing w:val="12"/>
          <w:sz w:val="19"/>
        </w:rPr>
        <w:t> </w:t>
      </w:r>
      <w:r>
        <w:rPr>
          <w:b/>
          <w:sz w:val="19"/>
        </w:rPr>
        <w:t>Yanğın</w:t>
      </w:r>
      <w:r>
        <w:rPr>
          <w:b/>
          <w:spacing w:val="3"/>
          <w:sz w:val="19"/>
        </w:rPr>
        <w:t> </w:t>
      </w:r>
      <w:r>
        <w:rPr>
          <w:b/>
          <w:sz w:val="19"/>
        </w:rPr>
        <w:t>təhlükəsizliyi</w:t>
      </w:r>
      <w:r>
        <w:rPr>
          <w:b/>
          <w:spacing w:val="3"/>
          <w:sz w:val="19"/>
        </w:rPr>
        <w:t> </w:t>
      </w:r>
      <w:r>
        <w:rPr>
          <w:b/>
          <w:sz w:val="19"/>
        </w:rPr>
        <w:t>qaydalarını</w:t>
      </w:r>
      <w:r>
        <w:rPr>
          <w:b/>
          <w:spacing w:val="3"/>
          <w:sz w:val="19"/>
        </w:rPr>
        <w:t> </w:t>
      </w:r>
      <w:r>
        <w:rPr>
          <w:b/>
          <w:spacing w:val="-2"/>
          <w:sz w:val="19"/>
        </w:rPr>
        <w:t>pozma</w:t>
      </w:r>
    </w:p>
    <w:p>
      <w:pPr>
        <w:pStyle w:val="BodyText"/>
        <w:spacing w:before="26"/>
        <w:rPr>
          <w:b/>
        </w:rPr>
      </w:pPr>
    </w:p>
    <w:p>
      <w:pPr>
        <w:pStyle w:val="ListParagraph"/>
        <w:numPr>
          <w:ilvl w:val="1"/>
          <w:numId w:val="202"/>
        </w:numPr>
        <w:tabs>
          <w:tab w:pos="1355" w:val="left" w:leader="none"/>
        </w:tabs>
        <w:spacing w:line="254" w:lineRule="auto" w:before="0" w:after="0"/>
        <w:ind w:left="100" w:right="98" w:firstLine="444"/>
        <w:jc w:val="both"/>
        <w:rPr>
          <w:sz w:val="19"/>
        </w:rPr>
      </w:pPr>
      <w:r>
        <w:rPr>
          <w:sz w:val="19"/>
        </w:rPr>
        <w:t>Üzərinə yanğın təhlükəsizliyi qaydalarına riayət edilməsi vəzifəsi qoyulmuş şəxs tərəfindən</w:t>
      </w:r>
      <w:r>
        <w:rPr>
          <w:spacing w:val="40"/>
          <w:sz w:val="19"/>
        </w:rPr>
        <w:t> </w:t>
      </w:r>
      <w:r>
        <w:rPr>
          <w:sz w:val="19"/>
        </w:rPr>
        <w:t>bu</w:t>
      </w:r>
      <w:r>
        <w:rPr>
          <w:spacing w:val="40"/>
          <w:sz w:val="19"/>
        </w:rPr>
        <w:t> </w:t>
      </w:r>
      <w:r>
        <w:rPr>
          <w:sz w:val="19"/>
        </w:rPr>
        <w:t>qaydaların</w:t>
      </w:r>
      <w:r>
        <w:rPr>
          <w:spacing w:val="40"/>
          <w:sz w:val="19"/>
        </w:rPr>
        <w:t> </w:t>
      </w:r>
      <w:r>
        <w:rPr>
          <w:sz w:val="19"/>
        </w:rPr>
        <w:t>pozulması,</w:t>
      </w:r>
      <w:r>
        <w:rPr>
          <w:spacing w:val="40"/>
          <w:sz w:val="19"/>
        </w:rPr>
        <w:t> </w:t>
      </w:r>
      <w:r>
        <w:rPr>
          <w:sz w:val="19"/>
        </w:rPr>
        <w:t>ehtiyatsızlıqdan</w:t>
      </w:r>
      <w:r>
        <w:rPr>
          <w:spacing w:val="40"/>
          <w:sz w:val="19"/>
        </w:rPr>
        <w:t> </w:t>
      </w:r>
      <w:r>
        <w:rPr>
          <w:sz w:val="19"/>
        </w:rPr>
        <w:t>zərərçəkmiş</w:t>
      </w:r>
      <w:r>
        <w:rPr>
          <w:spacing w:val="40"/>
          <w:sz w:val="19"/>
        </w:rPr>
        <w:t> </w:t>
      </w:r>
      <w:r>
        <w:rPr>
          <w:sz w:val="19"/>
        </w:rPr>
        <w:t>şəxsin</w:t>
      </w:r>
      <w:r>
        <w:rPr>
          <w:spacing w:val="40"/>
          <w:sz w:val="19"/>
        </w:rPr>
        <w:t> </w:t>
      </w:r>
      <w:r>
        <w:rPr>
          <w:sz w:val="19"/>
        </w:rPr>
        <w:t>sağlamlığına</w:t>
      </w:r>
      <w:r>
        <w:rPr>
          <w:spacing w:val="40"/>
          <w:sz w:val="19"/>
        </w:rPr>
        <w:t> </w:t>
      </w:r>
      <w:r>
        <w:rPr>
          <w:sz w:val="19"/>
        </w:rPr>
        <w:t>az ağır və ya ağır zərər vurulmasına səbəb olduqda—</w:t>
      </w:r>
    </w:p>
    <w:p>
      <w:pPr>
        <w:spacing w:line="215" w:lineRule="exact" w:before="0"/>
        <w:ind w:left="544" w:right="0" w:firstLine="0"/>
        <w:jc w:val="both"/>
        <w:rPr>
          <w:sz w:val="19"/>
        </w:rPr>
      </w:pPr>
      <w:r>
        <w:rPr>
          <w:rFonts w:ascii="Times New Roman" w:hAnsi="Times New Roman"/>
          <w:b/>
          <w:i/>
          <w:w w:val="105"/>
          <w:sz w:val="19"/>
        </w:rPr>
        <w:t>iki</w:t>
      </w:r>
      <w:r>
        <w:rPr>
          <w:rFonts w:ascii="Times New Roman" w:hAnsi="Times New Roman"/>
          <w:b/>
          <w:i/>
          <w:spacing w:val="7"/>
          <w:w w:val="105"/>
          <w:sz w:val="19"/>
        </w:rPr>
        <w:t> </w:t>
      </w:r>
      <w:r>
        <w:rPr>
          <w:rFonts w:ascii="Times New Roman" w:hAnsi="Times New Roman"/>
          <w:b/>
          <w:i/>
          <w:w w:val="105"/>
          <w:sz w:val="19"/>
        </w:rPr>
        <w:t>min</w:t>
      </w:r>
      <w:r>
        <w:rPr>
          <w:rFonts w:ascii="Times New Roman" w:hAnsi="Times New Roman"/>
          <w:b/>
          <w:i/>
          <w:spacing w:val="7"/>
          <w:w w:val="105"/>
          <w:sz w:val="19"/>
        </w:rPr>
        <w:t> </w:t>
      </w:r>
      <w:r>
        <w:rPr>
          <w:rFonts w:ascii="Times New Roman" w:hAnsi="Times New Roman"/>
          <w:b/>
          <w:i/>
          <w:w w:val="105"/>
          <w:sz w:val="19"/>
        </w:rPr>
        <w:t>manatdan</w:t>
      </w:r>
      <w:r>
        <w:rPr>
          <w:rFonts w:ascii="Times New Roman" w:hAnsi="Times New Roman"/>
          <w:b/>
          <w:i/>
          <w:spacing w:val="8"/>
          <w:w w:val="105"/>
          <w:sz w:val="19"/>
        </w:rPr>
        <w:t> </w:t>
      </w:r>
      <w:r>
        <w:rPr>
          <w:rFonts w:ascii="Times New Roman" w:hAnsi="Times New Roman"/>
          <w:b/>
          <w:i/>
          <w:w w:val="105"/>
          <w:sz w:val="19"/>
        </w:rPr>
        <w:t>dörd</w:t>
      </w:r>
      <w:r>
        <w:rPr>
          <w:rFonts w:ascii="Times New Roman" w:hAnsi="Times New Roman"/>
          <w:b/>
          <w:i/>
          <w:spacing w:val="7"/>
          <w:w w:val="105"/>
          <w:sz w:val="19"/>
        </w:rPr>
        <w:t> </w:t>
      </w:r>
      <w:r>
        <w:rPr>
          <w:rFonts w:ascii="Times New Roman" w:hAnsi="Times New Roman"/>
          <w:b/>
          <w:i/>
          <w:w w:val="105"/>
          <w:sz w:val="19"/>
        </w:rPr>
        <w:t>min</w:t>
      </w:r>
      <w:r>
        <w:rPr>
          <w:rFonts w:ascii="Times New Roman" w:hAnsi="Times New Roman"/>
          <w:b/>
          <w:i/>
          <w:spacing w:val="30"/>
          <w:w w:val="105"/>
          <w:sz w:val="19"/>
        </w:rPr>
        <w:t>  </w:t>
      </w:r>
      <w:r>
        <w:rPr>
          <w:w w:val="105"/>
          <w:sz w:val="19"/>
        </w:rPr>
        <w:t>manatadək</w:t>
      </w:r>
      <w:r>
        <w:rPr>
          <w:spacing w:val="7"/>
          <w:w w:val="105"/>
          <w:sz w:val="19"/>
        </w:rPr>
        <w:t> </w:t>
      </w:r>
      <w:r>
        <w:rPr>
          <w:w w:val="105"/>
          <w:sz w:val="19"/>
        </w:rPr>
        <w:t>miqdarda</w:t>
      </w:r>
      <w:r>
        <w:rPr>
          <w:spacing w:val="8"/>
          <w:w w:val="105"/>
          <w:sz w:val="19"/>
        </w:rPr>
        <w:t> </w:t>
      </w:r>
      <w:r>
        <w:rPr>
          <w:w w:val="105"/>
          <w:sz w:val="19"/>
        </w:rPr>
        <w:t>cərimə</w:t>
      </w:r>
      <w:r>
        <w:rPr>
          <w:spacing w:val="7"/>
          <w:w w:val="105"/>
          <w:sz w:val="19"/>
        </w:rPr>
        <w:t> </w:t>
      </w:r>
      <w:r>
        <w:rPr>
          <w:w w:val="105"/>
          <w:sz w:val="19"/>
        </w:rPr>
        <w:t>və</w:t>
      </w:r>
      <w:r>
        <w:rPr>
          <w:spacing w:val="7"/>
          <w:w w:val="105"/>
          <w:sz w:val="19"/>
        </w:rPr>
        <w:t> </w:t>
      </w:r>
      <w:r>
        <w:rPr>
          <w:w w:val="105"/>
          <w:sz w:val="19"/>
        </w:rPr>
        <w:t>ya</w:t>
      </w:r>
      <w:r>
        <w:rPr>
          <w:spacing w:val="7"/>
          <w:w w:val="105"/>
          <w:sz w:val="19"/>
        </w:rPr>
        <w:t> </w:t>
      </w:r>
      <w:r>
        <w:rPr>
          <w:w w:val="105"/>
          <w:sz w:val="19"/>
        </w:rPr>
        <w:t>iki</w:t>
      </w:r>
      <w:r>
        <w:rPr>
          <w:spacing w:val="7"/>
          <w:w w:val="105"/>
          <w:sz w:val="19"/>
        </w:rPr>
        <w:t> </w:t>
      </w:r>
      <w:r>
        <w:rPr>
          <w:w w:val="105"/>
          <w:sz w:val="19"/>
        </w:rPr>
        <w:t>ilədək</w:t>
      </w:r>
      <w:r>
        <w:rPr>
          <w:spacing w:val="8"/>
          <w:w w:val="105"/>
          <w:sz w:val="19"/>
        </w:rPr>
        <w:t> </w:t>
      </w:r>
      <w:r>
        <w:rPr>
          <w:w w:val="105"/>
          <w:sz w:val="19"/>
        </w:rPr>
        <w:t>müddətə</w:t>
      </w:r>
      <w:r>
        <w:rPr>
          <w:spacing w:val="7"/>
          <w:w w:val="105"/>
          <w:sz w:val="19"/>
        </w:rPr>
        <w:t> </w:t>
      </w:r>
      <w:r>
        <w:rPr>
          <w:w w:val="105"/>
          <w:sz w:val="19"/>
        </w:rPr>
        <w:t>islah</w:t>
      </w:r>
      <w:r>
        <w:rPr>
          <w:spacing w:val="7"/>
          <w:w w:val="105"/>
          <w:sz w:val="19"/>
        </w:rPr>
        <w:t> </w:t>
      </w:r>
      <w:r>
        <w:rPr>
          <w:spacing w:val="-2"/>
          <w:w w:val="105"/>
          <w:sz w:val="19"/>
        </w:rPr>
        <w:t>işləri</w:t>
      </w:r>
    </w:p>
    <w:p>
      <w:pPr>
        <w:spacing w:line="232" w:lineRule="auto" w:before="17"/>
        <w:ind w:left="100" w:right="99" w:firstLine="0"/>
        <w:jc w:val="both"/>
        <w:rPr>
          <w:rFonts w:ascii="Times New Roman" w:hAnsi="Times New Roman"/>
          <w:b/>
          <w:i/>
          <w:sz w:val="19"/>
        </w:rPr>
      </w:pPr>
      <w:r>
        <w:rPr>
          <w:w w:val="105"/>
          <w:sz w:val="19"/>
        </w:rPr>
        <w:t>və</w:t>
      </w:r>
      <w:r>
        <w:rPr>
          <w:w w:val="105"/>
          <w:sz w:val="19"/>
        </w:rPr>
        <w:t> ya</w:t>
      </w:r>
      <w:r>
        <w:rPr>
          <w:w w:val="105"/>
          <w:sz w:val="19"/>
        </w:rPr>
        <w:t> üç</w:t>
      </w:r>
      <w:r>
        <w:rPr>
          <w:w w:val="105"/>
          <w:sz w:val="19"/>
        </w:rPr>
        <w:t> ilədək</w:t>
      </w:r>
      <w:r>
        <w:rPr>
          <w:w w:val="105"/>
          <w:sz w:val="19"/>
        </w:rPr>
        <w:t> müddətə</w:t>
      </w:r>
      <w:r>
        <w:rPr>
          <w:w w:val="105"/>
          <w:sz w:val="19"/>
        </w:rPr>
        <w:t> müəyyən</w:t>
      </w:r>
      <w:r>
        <w:rPr>
          <w:w w:val="105"/>
          <w:sz w:val="19"/>
        </w:rPr>
        <w:t> vəzifə</w:t>
      </w:r>
      <w:r>
        <w:rPr>
          <w:w w:val="105"/>
          <w:sz w:val="19"/>
        </w:rPr>
        <w:t> tutma</w:t>
      </w:r>
      <w:r>
        <w:rPr>
          <w:w w:val="105"/>
          <w:sz w:val="19"/>
        </w:rPr>
        <w:t> və</w:t>
      </w:r>
      <w:r>
        <w:rPr>
          <w:w w:val="105"/>
          <w:sz w:val="19"/>
        </w:rPr>
        <w:t> ya</w:t>
      </w:r>
      <w:r>
        <w:rPr>
          <w:w w:val="105"/>
          <w:sz w:val="19"/>
        </w:rPr>
        <w:t> müəyyən</w:t>
      </w:r>
      <w:r>
        <w:rPr>
          <w:w w:val="105"/>
          <w:sz w:val="19"/>
        </w:rPr>
        <w:t> fəaliyyətlə</w:t>
      </w:r>
      <w:r>
        <w:rPr>
          <w:w w:val="105"/>
          <w:sz w:val="19"/>
        </w:rPr>
        <w:t> məşğul</w:t>
      </w:r>
      <w:r>
        <w:rPr>
          <w:w w:val="105"/>
          <w:sz w:val="19"/>
        </w:rPr>
        <w:t> olma hüququndan</w:t>
      </w:r>
      <w:r>
        <w:rPr>
          <w:spacing w:val="40"/>
          <w:w w:val="105"/>
          <w:sz w:val="19"/>
        </w:rPr>
        <w:t> </w:t>
      </w:r>
      <w:r>
        <w:rPr>
          <w:w w:val="105"/>
          <w:sz w:val="19"/>
        </w:rPr>
        <w:t>məhrum</w:t>
      </w:r>
      <w:r>
        <w:rPr>
          <w:spacing w:val="40"/>
          <w:w w:val="105"/>
          <w:sz w:val="19"/>
        </w:rPr>
        <w:t> </w:t>
      </w:r>
      <w:r>
        <w:rPr>
          <w:w w:val="105"/>
          <w:sz w:val="19"/>
        </w:rPr>
        <w:t>edilməklə</w:t>
      </w:r>
      <w:r>
        <w:rPr>
          <w:spacing w:val="40"/>
          <w:w w:val="105"/>
          <w:sz w:val="19"/>
        </w:rPr>
        <w:t> </w:t>
      </w:r>
      <w:r>
        <w:rPr>
          <w:w w:val="105"/>
          <w:sz w:val="19"/>
        </w:rPr>
        <w:t>və</w:t>
      </w:r>
      <w:r>
        <w:rPr>
          <w:spacing w:val="40"/>
          <w:w w:val="105"/>
          <w:sz w:val="19"/>
        </w:rPr>
        <w:t> </w:t>
      </w:r>
      <w:r>
        <w:rPr>
          <w:w w:val="105"/>
          <w:sz w:val="19"/>
        </w:rPr>
        <w:t>ya</w:t>
      </w:r>
      <w:r>
        <w:rPr>
          <w:spacing w:val="27"/>
          <w:w w:val="105"/>
          <w:sz w:val="19"/>
        </w:rPr>
        <w:t> </w:t>
      </w:r>
      <w:r>
        <w:rPr>
          <w:rFonts w:ascii="Times New Roman" w:hAnsi="Times New Roman"/>
          <w:b/>
          <w:i/>
          <w:w w:val="105"/>
          <w:sz w:val="19"/>
        </w:rPr>
        <w:t>edilm</w:t>
      </w:r>
      <w:r>
        <w:rPr>
          <w:rFonts w:ascii="Arial" w:hAnsi="Arial"/>
          <w:i/>
          <w:w w:val="105"/>
          <w:sz w:val="19"/>
        </w:rPr>
        <w:t>ə</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kl</w:t>
      </w:r>
      <w:r>
        <w:rPr>
          <w:rFonts w:ascii="Arial" w:hAnsi="Arial"/>
          <w:i/>
          <w:w w:val="105"/>
          <w:sz w:val="19"/>
        </w:rPr>
        <w:t>ə</w:t>
      </w:r>
      <w:r>
        <w:rPr>
          <w:rFonts w:ascii="Arial" w:hAnsi="Arial"/>
          <w:i/>
          <w:spacing w:val="20"/>
          <w:w w:val="105"/>
          <w:sz w:val="19"/>
        </w:rPr>
        <w:t> </w:t>
      </w:r>
      <w:r>
        <w:rPr>
          <w:rFonts w:ascii="Times New Roman" w:hAnsi="Times New Roman"/>
          <w:b/>
          <w:i/>
          <w:w w:val="105"/>
          <w:sz w:val="19"/>
        </w:rPr>
        <w:t>iki</w:t>
      </w:r>
      <w:r>
        <w:rPr>
          <w:rFonts w:ascii="Times New Roman" w:hAnsi="Times New Roman"/>
          <w:b/>
          <w:i/>
          <w:spacing w:val="25"/>
          <w:w w:val="105"/>
          <w:sz w:val="19"/>
        </w:rPr>
        <w:t> </w:t>
      </w: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25"/>
          <w:w w:val="105"/>
          <w:sz w:val="19"/>
        </w:rPr>
        <w:t>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20"/>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w:t>
      </w:r>
      <w:r>
        <w:rPr>
          <w:rFonts w:ascii="Times New Roman" w:hAnsi="Times New Roman"/>
          <w:b/>
          <w:i/>
          <w:spacing w:val="25"/>
          <w:w w:val="105"/>
          <w:sz w:val="19"/>
        </w:rPr>
        <w:t> </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25"/>
          <w:w w:val="105"/>
          <w:sz w:val="19"/>
        </w:rPr>
        <w:t> </w:t>
      </w:r>
      <w:r>
        <w:rPr>
          <w:rFonts w:ascii="Times New Roman" w:hAnsi="Times New Roman"/>
          <w:b/>
          <w:i/>
          <w:w w:val="105"/>
          <w:sz w:val="19"/>
        </w:rPr>
        <w:t>v</w:t>
      </w:r>
      <w:r>
        <w:rPr>
          <w:rFonts w:ascii="Arial" w:hAnsi="Arial"/>
          <w:i/>
          <w:w w:val="105"/>
          <w:sz w:val="19"/>
        </w:rPr>
        <w:t>ə</w:t>
      </w:r>
      <w:r>
        <w:rPr>
          <w:rFonts w:ascii="Arial" w:hAnsi="Arial"/>
          <w:i/>
          <w:spacing w:val="20"/>
          <w:w w:val="105"/>
          <w:sz w:val="19"/>
        </w:rPr>
        <w:t> </w:t>
      </w:r>
      <w:r>
        <w:rPr>
          <w:rFonts w:ascii="Times New Roman" w:hAnsi="Times New Roman"/>
          <w:b/>
          <w:i/>
          <w:w w:val="105"/>
          <w:sz w:val="19"/>
        </w:rPr>
        <w:t>ya</w:t>
      </w:r>
      <w:r>
        <w:rPr>
          <w:rFonts w:ascii="Times New Roman" w:hAnsi="Times New Roman"/>
          <w:b/>
          <w:i/>
          <w:spacing w:val="25"/>
          <w:w w:val="105"/>
          <w:sz w:val="19"/>
        </w:rPr>
        <w:t> </w:t>
      </w:r>
      <w:r>
        <w:rPr>
          <w:rFonts w:ascii="Times New Roman" w:hAnsi="Times New Roman"/>
          <w:b/>
          <w:i/>
          <w:w w:val="105"/>
          <w:sz w:val="19"/>
        </w:rPr>
        <w:t>iki</w:t>
      </w:r>
    </w:p>
    <w:p>
      <w:pPr>
        <w:spacing w:after="0" w:line="232" w:lineRule="auto"/>
        <w:jc w:val="both"/>
        <w:rPr>
          <w:rFonts w:ascii="Times New Roman" w:hAnsi="Times New Roman"/>
          <w:b/>
          <w:i/>
          <w:sz w:val="19"/>
        </w:rPr>
        <w:sectPr>
          <w:pgSz w:w="11900" w:h="16840"/>
          <w:pgMar w:top="500" w:bottom="280" w:left="566" w:right="566"/>
        </w:sectPr>
      </w:pPr>
    </w:p>
    <w:p>
      <w:pPr>
        <w:pStyle w:val="BodyText"/>
        <w:spacing w:before="103"/>
        <w:ind w:left="100"/>
        <w:rPr>
          <w:b/>
          <w:position w:val="13"/>
          <w:sz w:val="15"/>
        </w:rPr>
      </w:pPr>
      <w:r>
        <w:rPr/>
        <w:t>ilədək</w:t>
      </w:r>
      <w:r>
        <w:rPr>
          <w:spacing w:val="2"/>
        </w:rPr>
        <w:t> </w:t>
      </w:r>
      <w:r>
        <w:rPr/>
        <w:t>müddətə</w:t>
      </w:r>
      <w:r>
        <w:rPr>
          <w:spacing w:val="3"/>
        </w:rPr>
        <w:t> </w:t>
      </w:r>
      <w:r>
        <w:rPr/>
        <w:t>azadlıqdan</w:t>
      </w:r>
      <w:r>
        <w:rPr>
          <w:spacing w:val="3"/>
        </w:rPr>
        <w:t> </w:t>
      </w:r>
      <w:r>
        <w:rPr/>
        <w:t>məhrum</w:t>
      </w:r>
      <w:r>
        <w:rPr>
          <w:spacing w:val="3"/>
        </w:rPr>
        <w:t> </w:t>
      </w:r>
      <w:r>
        <w:rPr/>
        <w:t>etmə</w:t>
      </w:r>
      <w:r>
        <w:rPr>
          <w:spacing w:val="3"/>
        </w:rPr>
        <w:t> </w:t>
      </w:r>
      <w:r>
        <w:rPr/>
        <w:t>ilə</w:t>
      </w:r>
      <w:r>
        <w:rPr>
          <w:spacing w:val="3"/>
        </w:rPr>
        <w:t> </w:t>
      </w:r>
      <w:r>
        <w:rPr>
          <w:spacing w:val="-2"/>
        </w:rPr>
        <w:t>cəzalandırılır.</w:t>
      </w:r>
      <w:r>
        <w:rPr>
          <w:b/>
          <w:color w:val="0000FF"/>
          <w:spacing w:val="-2"/>
          <w:position w:val="13"/>
          <w:sz w:val="15"/>
          <w:u w:val="single" w:color="0000FF"/>
        </w:rPr>
        <w:t>[650]</w:t>
      </w:r>
    </w:p>
    <w:p>
      <w:pPr>
        <w:pStyle w:val="ListParagraph"/>
        <w:numPr>
          <w:ilvl w:val="1"/>
          <w:numId w:val="202"/>
        </w:numPr>
        <w:tabs>
          <w:tab w:pos="1434" w:val="left" w:leader="none"/>
        </w:tabs>
        <w:spacing w:line="254" w:lineRule="auto" w:before="13" w:after="0"/>
        <w:ind w:left="100" w:right="102" w:firstLine="444"/>
        <w:jc w:val="left"/>
        <w:rPr>
          <w:sz w:val="19"/>
        </w:rPr>
      </w:pPr>
      <w:r>
        <w:rPr>
          <w:sz w:val="19"/>
        </w:rPr>
        <w:t>Eyni</w:t>
      </w:r>
      <w:r>
        <w:rPr>
          <w:spacing w:val="80"/>
          <w:sz w:val="19"/>
        </w:rPr>
        <w:t> </w:t>
      </w:r>
      <w:r>
        <w:rPr>
          <w:sz w:val="19"/>
        </w:rPr>
        <w:t>əməllər</w:t>
      </w:r>
      <w:r>
        <w:rPr>
          <w:spacing w:val="80"/>
          <w:sz w:val="19"/>
        </w:rPr>
        <w:t> </w:t>
      </w:r>
      <w:r>
        <w:rPr>
          <w:sz w:val="19"/>
        </w:rPr>
        <w:t>ehtiyatsızlıqdan</w:t>
      </w:r>
      <w:r>
        <w:rPr>
          <w:spacing w:val="80"/>
          <w:sz w:val="19"/>
        </w:rPr>
        <w:t> </w:t>
      </w:r>
      <w:r>
        <w:rPr>
          <w:sz w:val="19"/>
        </w:rPr>
        <w:t>zərərçəkmiş</w:t>
      </w:r>
      <w:r>
        <w:rPr>
          <w:spacing w:val="80"/>
          <w:sz w:val="19"/>
        </w:rPr>
        <w:t> </w:t>
      </w:r>
      <w:r>
        <w:rPr>
          <w:sz w:val="19"/>
        </w:rPr>
        <w:t>şəxsin</w:t>
      </w:r>
      <w:r>
        <w:rPr>
          <w:spacing w:val="80"/>
          <w:sz w:val="19"/>
        </w:rPr>
        <w:t> </w:t>
      </w:r>
      <w:r>
        <w:rPr>
          <w:sz w:val="19"/>
        </w:rPr>
        <w:t>ölümünə</w:t>
      </w:r>
      <w:r>
        <w:rPr>
          <w:spacing w:val="80"/>
          <w:sz w:val="19"/>
        </w:rPr>
        <w:t> </w:t>
      </w:r>
      <w:r>
        <w:rPr>
          <w:sz w:val="19"/>
        </w:rPr>
        <w:t>və</w:t>
      </w:r>
      <w:r>
        <w:rPr>
          <w:spacing w:val="80"/>
          <w:sz w:val="19"/>
        </w:rPr>
        <w:t> </w:t>
      </w:r>
      <w:r>
        <w:rPr>
          <w:sz w:val="19"/>
        </w:rPr>
        <w:t>ya</w:t>
      </w:r>
      <w:r>
        <w:rPr>
          <w:spacing w:val="80"/>
          <w:sz w:val="19"/>
        </w:rPr>
        <w:t> </w:t>
      </w:r>
      <w:r>
        <w:rPr>
          <w:sz w:val="19"/>
        </w:rPr>
        <w:t>digər</w:t>
      </w:r>
      <w:r>
        <w:rPr>
          <w:spacing w:val="80"/>
          <w:sz w:val="19"/>
        </w:rPr>
        <w:t> </w:t>
      </w:r>
      <w:r>
        <w:rPr>
          <w:sz w:val="19"/>
        </w:rPr>
        <w:t>ağır nəticələrə səbəb olduqda—</w:t>
      </w:r>
    </w:p>
    <w:p>
      <w:pPr>
        <w:pStyle w:val="BodyText"/>
        <w:spacing w:line="232" w:lineRule="auto" w:before="4"/>
        <w:ind w:left="100" w:firstLine="444"/>
      </w:pPr>
      <w:r>
        <w:rPr/>
        <w:t>üç ilədək müddətə müəyyən vəzifə tutma və ya müəyyən fəaliyyətlə məşğul olma hüququndan məhrum</w:t>
      </w:r>
      <w:r>
        <w:rPr>
          <w:spacing w:val="35"/>
        </w:rPr>
        <w:t> </w:t>
      </w:r>
      <w:r>
        <w:rPr/>
        <w:t>edilməklə</w:t>
      </w:r>
      <w:r>
        <w:rPr>
          <w:spacing w:val="36"/>
        </w:rPr>
        <w:t> </w:t>
      </w:r>
      <w:r>
        <w:rPr/>
        <w:t>və</w:t>
      </w:r>
      <w:r>
        <w:rPr>
          <w:spacing w:val="35"/>
        </w:rPr>
        <w:t> </w:t>
      </w:r>
      <w:r>
        <w:rPr/>
        <w:t>ya</w:t>
      </w:r>
      <w:r>
        <w:rPr>
          <w:spacing w:val="36"/>
        </w:rPr>
        <w:t> </w:t>
      </w:r>
      <w:r>
        <w:rPr/>
        <w:t>edilməməklə</w:t>
      </w:r>
      <w:r>
        <w:rPr>
          <w:spacing w:val="35"/>
        </w:rPr>
        <w:t> </w:t>
      </w:r>
      <w:r>
        <w:rPr/>
        <w:t>üç</w:t>
      </w:r>
      <w:r>
        <w:rPr>
          <w:spacing w:val="36"/>
        </w:rPr>
        <w:t> </w:t>
      </w:r>
      <w:r>
        <w:rPr/>
        <w:t>ildən</w:t>
      </w:r>
      <w:r>
        <w:rPr>
          <w:spacing w:val="11"/>
        </w:rPr>
        <w:t> </w:t>
      </w:r>
      <w:r>
        <w:rPr>
          <w:rFonts w:ascii="Times New Roman" w:hAnsi="Times New Roman"/>
          <w:b/>
          <w:i/>
        </w:rPr>
        <w:t>altı</w:t>
      </w:r>
      <w:r>
        <w:rPr>
          <w:rFonts w:ascii="Times New Roman" w:hAnsi="Times New Roman"/>
          <w:b/>
          <w:i/>
          <w:spacing w:val="69"/>
          <w:w w:val="150"/>
        </w:rPr>
        <w:t> </w:t>
      </w:r>
      <w:r>
        <w:rPr/>
        <w:t>ilədək</w:t>
      </w:r>
      <w:r>
        <w:rPr>
          <w:spacing w:val="32"/>
        </w:rPr>
        <w:t> </w:t>
      </w:r>
      <w:r>
        <w:rPr/>
        <w:t>müddətə</w:t>
      </w:r>
      <w:r>
        <w:rPr>
          <w:spacing w:val="31"/>
        </w:rPr>
        <w:t> </w:t>
      </w:r>
      <w:r>
        <w:rPr/>
        <w:t>azadlıqdan</w:t>
      </w:r>
      <w:r>
        <w:rPr>
          <w:spacing w:val="32"/>
        </w:rPr>
        <w:t> </w:t>
      </w:r>
      <w:r>
        <w:rPr/>
        <w:t>məhrum</w:t>
      </w:r>
      <w:r>
        <w:rPr>
          <w:spacing w:val="31"/>
        </w:rPr>
        <w:t> </w:t>
      </w:r>
      <w:r>
        <w:rPr/>
        <w:t>etmə</w:t>
      </w:r>
      <w:r>
        <w:rPr>
          <w:spacing w:val="32"/>
        </w:rPr>
        <w:t> </w:t>
      </w:r>
      <w:r>
        <w:rPr>
          <w:spacing w:val="-5"/>
        </w:rPr>
        <w:t>ilə</w:t>
      </w:r>
    </w:p>
    <w:p>
      <w:pPr>
        <w:spacing w:line="134" w:lineRule="exact" w:before="24"/>
        <w:ind w:left="1828" w:right="0" w:firstLine="0"/>
        <w:jc w:val="left"/>
        <w:rPr>
          <w:b/>
          <w:sz w:val="15"/>
        </w:rPr>
      </w:pPr>
      <w:r>
        <w:rPr>
          <w:b/>
          <w:color w:val="0000FF"/>
          <w:spacing w:val="-2"/>
          <w:w w:val="105"/>
          <w:sz w:val="15"/>
          <w:u w:val="single" w:color="0000FF"/>
        </w:rPr>
        <w:t>[651]</w:t>
      </w:r>
    </w:p>
    <w:p>
      <w:pPr>
        <w:pStyle w:val="BodyText"/>
        <w:spacing w:line="176" w:lineRule="exact"/>
        <w:ind w:left="100"/>
      </w:pPr>
      <w:r>
        <w:rPr>
          <w:spacing w:val="-2"/>
        </w:rPr>
        <w:t>cəzalandırılır.</w:t>
      </w:r>
    </w:p>
    <w:p>
      <w:pPr>
        <w:pStyle w:val="ListParagraph"/>
        <w:numPr>
          <w:ilvl w:val="1"/>
          <w:numId w:val="202"/>
        </w:numPr>
        <w:tabs>
          <w:tab w:pos="1126" w:val="left" w:leader="none"/>
        </w:tabs>
        <w:spacing w:line="216" w:lineRule="exact" w:before="0" w:after="0"/>
        <w:ind w:left="1126" w:right="0" w:hanging="546"/>
        <w:jc w:val="left"/>
        <w:rPr>
          <w:rFonts w:ascii="Times New Roman" w:hAnsi="Times New Roman"/>
          <w:b/>
          <w:i/>
          <w:sz w:val="19"/>
        </w:rPr>
      </w:pPr>
      <w:r>
        <w:rPr>
          <w:rFonts w:ascii="Times New Roman" w:hAnsi="Times New Roman"/>
          <w:b/>
          <w:i/>
          <w:w w:val="110"/>
          <w:sz w:val="19"/>
        </w:rPr>
        <w:t>Eyni</w:t>
      </w:r>
      <w:r>
        <w:rPr>
          <w:rFonts w:ascii="Times New Roman" w:hAnsi="Times New Roman"/>
          <w:b/>
          <w:i/>
          <w:spacing w:val="-11"/>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spacing w:val="-10"/>
          <w:w w:val="110"/>
          <w:sz w:val="19"/>
        </w:rPr>
        <w:t> </w:t>
      </w:r>
      <w:r>
        <w:rPr>
          <w:rFonts w:ascii="Times New Roman" w:hAnsi="Times New Roman"/>
          <w:b/>
          <w:i/>
          <w:w w:val="110"/>
          <w:sz w:val="19"/>
        </w:rPr>
        <w:t>ehtiyatsızlıqdan</w:t>
      </w:r>
      <w:r>
        <w:rPr>
          <w:rFonts w:ascii="Times New Roman" w:hAnsi="Times New Roman"/>
          <w:b/>
          <w:i/>
          <w:spacing w:val="-10"/>
          <w:w w:val="110"/>
          <w:sz w:val="19"/>
        </w:rPr>
        <w:t> </w:t>
      </w:r>
      <w:r>
        <w:rPr>
          <w:rFonts w:ascii="Times New Roman" w:hAnsi="Times New Roman"/>
          <w:b/>
          <w:i/>
          <w:w w:val="110"/>
          <w:sz w:val="19"/>
        </w:rPr>
        <w:t>iki</w:t>
      </w:r>
      <w:r>
        <w:rPr>
          <w:rFonts w:ascii="Times New Roman" w:hAnsi="Times New Roman"/>
          <w:b/>
          <w:i/>
          <w:spacing w:val="-10"/>
          <w:w w:val="110"/>
          <w:sz w:val="19"/>
        </w:rPr>
        <w:t> </w:t>
      </w:r>
      <w:r>
        <w:rPr>
          <w:rFonts w:ascii="Times New Roman" w:hAnsi="Times New Roman"/>
          <w:b/>
          <w:i/>
          <w:w w:val="110"/>
          <w:sz w:val="19"/>
        </w:rPr>
        <w:t>v</w:t>
      </w:r>
      <w:r>
        <w:rPr>
          <w:rFonts w:ascii="Arial" w:hAnsi="Arial"/>
          <w:i/>
          <w:w w:val="110"/>
          <w:sz w:val="19"/>
        </w:rPr>
        <w:t>ə</w:t>
      </w:r>
      <w:r>
        <w:rPr>
          <w:rFonts w:ascii="Arial" w:hAnsi="Arial"/>
          <w:i/>
          <w:spacing w:val="-16"/>
          <w:w w:val="110"/>
          <w:sz w:val="19"/>
        </w:rPr>
        <w:t> </w:t>
      </w:r>
      <w:r>
        <w:rPr>
          <w:rFonts w:ascii="Times New Roman" w:hAnsi="Times New Roman"/>
          <w:b/>
          <w:i/>
          <w:w w:val="110"/>
          <w:sz w:val="19"/>
        </w:rPr>
        <w:t>daha</w:t>
      </w:r>
      <w:r>
        <w:rPr>
          <w:rFonts w:ascii="Times New Roman" w:hAnsi="Times New Roman"/>
          <w:b/>
          <w:i/>
          <w:spacing w:val="-10"/>
          <w:w w:val="110"/>
          <w:sz w:val="19"/>
        </w:rPr>
        <w:t> </w:t>
      </w:r>
      <w:r>
        <w:rPr>
          <w:rFonts w:ascii="Times New Roman" w:hAnsi="Times New Roman"/>
          <w:b/>
          <w:i/>
          <w:w w:val="110"/>
          <w:sz w:val="19"/>
        </w:rPr>
        <w:t>çox</w:t>
      </w:r>
      <w:r>
        <w:rPr>
          <w:rFonts w:ascii="Times New Roman" w:hAnsi="Times New Roman"/>
          <w:b/>
          <w:i/>
          <w:spacing w:val="-10"/>
          <w:w w:val="110"/>
          <w:sz w:val="19"/>
        </w:rPr>
        <w:t> </w:t>
      </w:r>
      <w:r>
        <w:rPr>
          <w:rFonts w:ascii="Arial" w:hAnsi="Arial"/>
          <w:i/>
          <w:w w:val="110"/>
          <w:sz w:val="19"/>
        </w:rPr>
        <w:t>şə</w:t>
      </w:r>
      <w:r>
        <w:rPr>
          <w:rFonts w:ascii="Times New Roman" w:hAnsi="Times New Roman"/>
          <w:b/>
          <w:i/>
          <w:w w:val="110"/>
          <w:sz w:val="19"/>
        </w:rPr>
        <w:t>xsin</w:t>
      </w:r>
      <w:r>
        <w:rPr>
          <w:rFonts w:ascii="Times New Roman" w:hAnsi="Times New Roman"/>
          <w:b/>
          <w:i/>
          <w:spacing w:val="-10"/>
          <w:w w:val="110"/>
          <w:sz w:val="19"/>
        </w:rPr>
        <w:t> </w:t>
      </w:r>
      <w:r>
        <w:rPr>
          <w:rFonts w:ascii="Times New Roman" w:hAnsi="Times New Roman"/>
          <w:b/>
          <w:i/>
          <w:w w:val="110"/>
          <w:sz w:val="19"/>
        </w:rPr>
        <w:t>ölümün</w:t>
      </w:r>
      <w:r>
        <w:rPr>
          <w:rFonts w:ascii="Arial" w:hAnsi="Arial"/>
          <w:i/>
          <w:w w:val="110"/>
          <w:sz w:val="19"/>
        </w:rPr>
        <w:t>ə</w:t>
      </w:r>
      <w:r>
        <w:rPr>
          <w:rFonts w:ascii="Arial" w:hAnsi="Arial"/>
          <w:i/>
          <w:spacing w:val="-15"/>
          <w:w w:val="110"/>
          <w:sz w:val="19"/>
        </w:rPr>
        <w:t> </w:t>
      </w:r>
      <w:r>
        <w:rPr>
          <w:rFonts w:ascii="Times New Roman" w:hAnsi="Times New Roman"/>
          <w:b/>
          <w:i/>
          <w:w w:val="110"/>
          <w:sz w:val="19"/>
        </w:rPr>
        <w:t>s</w:t>
      </w:r>
      <w:r>
        <w:rPr>
          <w:rFonts w:ascii="Arial" w:hAnsi="Arial"/>
          <w:i/>
          <w:w w:val="110"/>
          <w:sz w:val="19"/>
        </w:rPr>
        <w:t>ə</w:t>
      </w:r>
      <w:r>
        <w:rPr>
          <w:rFonts w:ascii="Times New Roman" w:hAnsi="Times New Roman"/>
          <w:b/>
          <w:i/>
          <w:w w:val="110"/>
          <w:sz w:val="19"/>
        </w:rPr>
        <w:t>b</w:t>
      </w:r>
      <w:r>
        <w:rPr>
          <w:rFonts w:ascii="Arial" w:hAnsi="Arial"/>
          <w:i/>
          <w:w w:val="110"/>
          <w:sz w:val="19"/>
        </w:rPr>
        <w:t>ə</w:t>
      </w:r>
      <w:r>
        <w:rPr>
          <w:rFonts w:ascii="Times New Roman" w:hAnsi="Times New Roman"/>
          <w:b/>
          <w:i/>
          <w:w w:val="110"/>
          <w:sz w:val="19"/>
        </w:rPr>
        <w:t>b</w:t>
      </w:r>
      <w:r>
        <w:rPr>
          <w:rFonts w:ascii="Times New Roman" w:hAnsi="Times New Roman"/>
          <w:b/>
          <w:i/>
          <w:spacing w:val="-10"/>
          <w:w w:val="110"/>
          <w:sz w:val="19"/>
        </w:rPr>
        <w:t> </w:t>
      </w:r>
      <w:r>
        <w:rPr>
          <w:rFonts w:ascii="Times New Roman" w:hAnsi="Times New Roman"/>
          <w:b/>
          <w:i/>
          <w:spacing w:val="-2"/>
          <w:w w:val="110"/>
          <w:sz w:val="19"/>
        </w:rPr>
        <w:t>olduqda-</w:t>
      </w:r>
    </w:p>
    <w:p>
      <w:pPr>
        <w:spacing w:before="9"/>
        <w:ind w:left="580" w:right="0" w:firstLine="0"/>
        <w:jc w:val="left"/>
        <w:rPr>
          <w:rFonts w:ascii="Times New Roman" w:hAnsi="Times New Roman"/>
          <w:b/>
          <w:i/>
          <w:sz w:val="19"/>
        </w:rPr>
      </w:pPr>
      <w:r>
        <w:rPr>
          <w:rFonts w:ascii="Times New Roman" w:hAnsi="Times New Roman"/>
          <w:b/>
          <w:i/>
          <w:w w:val="110"/>
          <w:sz w:val="19"/>
        </w:rPr>
        <w:t>üç</w:t>
      </w:r>
      <w:r>
        <w:rPr>
          <w:rFonts w:ascii="Times New Roman" w:hAnsi="Times New Roman"/>
          <w:b/>
          <w:i/>
          <w:spacing w:val="43"/>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43"/>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37"/>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43"/>
          <w:w w:val="110"/>
          <w:sz w:val="19"/>
        </w:rPr>
        <w:t> </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Arial" w:hAnsi="Arial"/>
          <w:i/>
          <w:spacing w:val="37"/>
          <w:w w:val="110"/>
          <w:sz w:val="19"/>
        </w:rPr>
        <w:t> </w:t>
      </w:r>
      <w:r>
        <w:rPr>
          <w:rFonts w:ascii="Times New Roman" w:hAnsi="Times New Roman"/>
          <w:b/>
          <w:i/>
          <w:w w:val="110"/>
          <w:sz w:val="19"/>
        </w:rPr>
        <w:t>tutmaq</w:t>
      </w:r>
      <w:r>
        <w:rPr>
          <w:rFonts w:ascii="Times New Roman" w:hAnsi="Times New Roman"/>
          <w:b/>
          <w:i/>
          <w:spacing w:val="44"/>
          <w:w w:val="110"/>
          <w:sz w:val="19"/>
        </w:rPr>
        <w:t> </w:t>
      </w:r>
      <w:r>
        <w:rPr>
          <w:rFonts w:ascii="Times New Roman" w:hAnsi="Times New Roman"/>
          <w:b/>
          <w:i/>
          <w:w w:val="110"/>
          <w:sz w:val="19"/>
        </w:rPr>
        <w:t>v</w:t>
      </w:r>
      <w:r>
        <w:rPr>
          <w:rFonts w:ascii="Arial" w:hAnsi="Arial"/>
          <w:i/>
          <w:w w:val="110"/>
          <w:sz w:val="19"/>
        </w:rPr>
        <w:t>ə</w:t>
      </w:r>
      <w:r>
        <w:rPr>
          <w:rFonts w:ascii="Arial" w:hAnsi="Arial"/>
          <w:i/>
          <w:spacing w:val="36"/>
          <w:w w:val="110"/>
          <w:sz w:val="19"/>
        </w:rPr>
        <w:t> </w:t>
      </w:r>
      <w:r>
        <w:rPr>
          <w:rFonts w:ascii="Times New Roman" w:hAnsi="Times New Roman"/>
          <w:b/>
          <w:i/>
          <w:w w:val="110"/>
          <w:sz w:val="19"/>
        </w:rPr>
        <w:t>ya</w:t>
      </w:r>
      <w:r>
        <w:rPr>
          <w:rFonts w:ascii="Times New Roman" w:hAnsi="Times New Roman"/>
          <w:b/>
          <w:i/>
          <w:spacing w:val="44"/>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43"/>
          <w:w w:val="110"/>
          <w:sz w:val="19"/>
        </w:rPr>
        <w:t> </w:t>
      </w:r>
      <w:r>
        <w:rPr>
          <w:rFonts w:ascii="Times New Roman" w:hAnsi="Times New Roman"/>
          <w:b/>
          <w:i/>
          <w:w w:val="110"/>
          <w:sz w:val="19"/>
        </w:rPr>
        <w:t>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Arial" w:hAnsi="Arial"/>
          <w:i/>
          <w:spacing w:val="37"/>
          <w:w w:val="110"/>
          <w:sz w:val="19"/>
        </w:rPr>
        <w:t>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w:t>
      </w:r>
      <w:r>
        <w:rPr>
          <w:rFonts w:ascii="Times New Roman" w:hAnsi="Times New Roman"/>
          <w:b/>
          <w:i/>
          <w:spacing w:val="43"/>
          <w:w w:val="110"/>
          <w:sz w:val="19"/>
        </w:rPr>
        <w:t> </w:t>
      </w:r>
      <w:r>
        <w:rPr>
          <w:rFonts w:ascii="Times New Roman" w:hAnsi="Times New Roman"/>
          <w:b/>
          <w:i/>
          <w:w w:val="110"/>
          <w:sz w:val="19"/>
        </w:rPr>
        <w:t>olmaq</w:t>
      </w:r>
      <w:r>
        <w:rPr>
          <w:rFonts w:ascii="Times New Roman" w:hAnsi="Times New Roman"/>
          <w:b/>
          <w:i/>
          <w:spacing w:val="44"/>
          <w:w w:val="110"/>
          <w:sz w:val="19"/>
        </w:rPr>
        <w:t> </w:t>
      </w:r>
      <w:r>
        <w:rPr>
          <w:rFonts w:ascii="Times New Roman" w:hAnsi="Times New Roman"/>
          <w:b/>
          <w:i/>
          <w:w w:val="110"/>
          <w:sz w:val="19"/>
        </w:rPr>
        <w:t>hüququndan</w:t>
      </w:r>
      <w:r>
        <w:rPr>
          <w:rFonts w:ascii="Times New Roman" w:hAnsi="Times New Roman"/>
          <w:b/>
          <w:i/>
          <w:spacing w:val="43"/>
          <w:w w:val="110"/>
          <w:sz w:val="19"/>
        </w:rPr>
        <w:t> </w:t>
      </w:r>
      <w:r>
        <w:rPr>
          <w:rFonts w:ascii="Times New Roman" w:hAnsi="Times New Roman"/>
          <w:b/>
          <w:i/>
          <w:spacing w:val="-2"/>
          <w:w w:val="110"/>
          <w:sz w:val="19"/>
        </w:rPr>
        <w:t>m</w:t>
      </w:r>
      <w:r>
        <w:rPr>
          <w:rFonts w:ascii="Arial" w:hAnsi="Arial"/>
          <w:i/>
          <w:spacing w:val="-2"/>
          <w:w w:val="110"/>
          <w:sz w:val="19"/>
        </w:rPr>
        <w:t>ə</w:t>
      </w:r>
      <w:r>
        <w:rPr>
          <w:rFonts w:ascii="Times New Roman" w:hAnsi="Times New Roman"/>
          <w:b/>
          <w:i/>
          <w:spacing w:val="-2"/>
          <w:w w:val="110"/>
          <w:sz w:val="19"/>
        </w:rPr>
        <w:t>hrum</w:t>
      </w:r>
    </w:p>
    <w:p>
      <w:pPr>
        <w:spacing w:line="124" w:lineRule="exact" w:before="38"/>
        <w:ind w:left="0" w:right="2814" w:firstLine="0"/>
        <w:jc w:val="right"/>
        <w:rPr>
          <w:b/>
          <w:sz w:val="15"/>
        </w:rPr>
      </w:pPr>
      <w:r>
        <w:rPr>
          <w:b/>
          <w:color w:val="0000FF"/>
          <w:spacing w:val="-2"/>
          <w:w w:val="105"/>
          <w:sz w:val="15"/>
          <w:u w:val="single" w:color="0000FF"/>
        </w:rPr>
        <w:t>[652]</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edilm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4"/>
          <w:w w:val="110"/>
          <w:sz w:val="19"/>
        </w:rPr>
        <w:t> </w:t>
      </w:r>
      <w:r>
        <w:rPr>
          <w:rFonts w:ascii="Times New Roman" w:hAnsi="Times New Roman"/>
          <w:b/>
          <w:i/>
          <w:w w:val="110"/>
          <w:sz w:val="19"/>
        </w:rPr>
        <w:t>be</w:t>
      </w:r>
      <w:r>
        <w:rPr>
          <w:rFonts w:ascii="Arial" w:hAnsi="Arial"/>
          <w:i/>
          <w:w w:val="110"/>
          <w:sz w:val="19"/>
        </w:rPr>
        <w:t>ş</w:t>
      </w:r>
      <w:r>
        <w:rPr>
          <w:rFonts w:ascii="Arial" w:hAnsi="Arial"/>
          <w:i/>
          <w:spacing w:val="-4"/>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2"/>
          <w:w w:val="110"/>
          <w:sz w:val="19"/>
        </w:rPr>
        <w:t> </w:t>
      </w:r>
      <w:r>
        <w:rPr>
          <w:rFonts w:ascii="Times New Roman" w:hAnsi="Times New Roman"/>
          <w:b/>
          <w:i/>
          <w:w w:val="110"/>
          <w:sz w:val="19"/>
        </w:rPr>
        <w:t>on</w:t>
      </w:r>
      <w:r>
        <w:rPr>
          <w:rFonts w:ascii="Times New Roman" w:hAnsi="Times New Roman"/>
          <w:b/>
          <w:i/>
          <w:spacing w:val="2"/>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2"/>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3"/>
          <w:w w:val="110"/>
          <w:sz w:val="19"/>
        </w:rPr>
        <w:t> </w:t>
      </w:r>
      <w:r>
        <w:rPr>
          <w:rFonts w:ascii="Times New Roman" w:hAnsi="Times New Roman"/>
          <w:b/>
          <w:i/>
          <w:w w:val="110"/>
          <w:sz w:val="19"/>
        </w:rPr>
        <w:t>azadlıqdan</w:t>
      </w:r>
      <w:r>
        <w:rPr>
          <w:rFonts w:ascii="Times New Roman" w:hAnsi="Times New Roman"/>
          <w:b/>
          <w:i/>
          <w:spacing w:val="2"/>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2"/>
          <w:w w:val="110"/>
          <w:sz w:val="19"/>
        </w:rPr>
        <w:t> </w:t>
      </w:r>
      <w:r>
        <w:rPr>
          <w:rFonts w:ascii="Times New Roman" w:hAnsi="Times New Roman"/>
          <w:b/>
          <w:i/>
          <w:w w:val="110"/>
          <w:sz w:val="19"/>
        </w:rPr>
        <w:t>etm</w:t>
      </w:r>
      <w:r>
        <w:rPr>
          <w:rFonts w:ascii="Arial" w:hAnsi="Arial"/>
          <w:i/>
          <w:w w:val="110"/>
          <w:sz w:val="19"/>
        </w:rPr>
        <w:t>ə</w:t>
      </w:r>
      <w:r>
        <w:rPr>
          <w:rFonts w:ascii="Arial" w:hAnsi="Arial"/>
          <w:i/>
          <w:spacing w:val="-4"/>
          <w:w w:val="110"/>
          <w:sz w:val="19"/>
        </w:rPr>
        <w:t> </w:t>
      </w:r>
      <w:r>
        <w:rPr>
          <w:rFonts w:ascii="Times New Roman" w:hAnsi="Times New Roman"/>
          <w:b/>
          <w:i/>
          <w:w w:val="110"/>
          <w:sz w:val="19"/>
        </w:rPr>
        <w:t>il</w:t>
      </w:r>
      <w:r>
        <w:rPr>
          <w:rFonts w:ascii="Arial" w:hAnsi="Arial"/>
          <w:i/>
          <w:w w:val="110"/>
          <w:sz w:val="19"/>
        </w:rPr>
        <w:t>ə</w:t>
      </w:r>
      <w:r>
        <w:rPr>
          <w:rFonts w:ascii="Arial" w:hAnsi="Arial"/>
          <w:i/>
          <w:spacing w:val="-3"/>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BodyText"/>
        <w:spacing w:before="38"/>
        <w:rPr>
          <w:rFonts w:ascii="Times New Roman"/>
          <w:b/>
          <w:i/>
        </w:rPr>
      </w:pPr>
    </w:p>
    <w:p>
      <w:pPr>
        <w:spacing w:before="1"/>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2</w:t>
      </w:r>
      <w:r>
        <w:rPr>
          <w:spacing w:val="-66"/>
          <w:sz w:val="19"/>
        </w:rPr>
        <w:t> </w:t>
      </w:r>
      <w:r>
        <w:rPr>
          <w:sz w:val="19"/>
        </w:rPr>
        <w:t>2</w:t>
      </w:r>
      <w:r>
        <w:rPr>
          <w:spacing w:val="-66"/>
          <w:sz w:val="19"/>
        </w:rPr>
        <w:t> </w:t>
      </w:r>
      <w:r>
        <w:rPr>
          <w:sz w:val="19"/>
        </w:rPr>
        <w:t>6</w:t>
      </w:r>
      <w:r>
        <w:rPr>
          <w:spacing w:val="-66"/>
          <w:sz w:val="19"/>
        </w:rPr>
        <w:t> </w:t>
      </w:r>
      <w:r>
        <w:rPr>
          <w:sz w:val="19"/>
        </w:rPr>
        <w:t>.</w:t>
      </w:r>
      <w:r>
        <w:rPr>
          <w:spacing w:val="12"/>
          <w:sz w:val="19"/>
        </w:rPr>
        <w:t> </w:t>
      </w:r>
      <w:r>
        <w:rPr>
          <w:b/>
          <w:sz w:val="19"/>
        </w:rPr>
        <w:t>Radioaktiv</w:t>
      </w:r>
      <w:r>
        <w:rPr>
          <w:b/>
          <w:spacing w:val="3"/>
          <w:sz w:val="19"/>
        </w:rPr>
        <w:t> </w:t>
      </w:r>
      <w:r>
        <w:rPr>
          <w:b/>
          <w:sz w:val="19"/>
        </w:rPr>
        <w:t>materiallarla</w:t>
      </w:r>
      <w:r>
        <w:rPr>
          <w:b/>
          <w:spacing w:val="3"/>
          <w:sz w:val="19"/>
        </w:rPr>
        <w:t> </w:t>
      </w:r>
      <w:r>
        <w:rPr>
          <w:b/>
          <w:sz w:val="19"/>
        </w:rPr>
        <w:t>qanunsuz</w:t>
      </w:r>
      <w:r>
        <w:rPr>
          <w:b/>
          <w:spacing w:val="3"/>
          <w:sz w:val="19"/>
        </w:rPr>
        <w:t> </w:t>
      </w:r>
      <w:r>
        <w:rPr>
          <w:b/>
          <w:spacing w:val="-2"/>
          <w:sz w:val="19"/>
        </w:rPr>
        <w:t>davranma</w:t>
      </w:r>
    </w:p>
    <w:p>
      <w:pPr>
        <w:pStyle w:val="BodyText"/>
        <w:spacing w:before="25"/>
        <w:rPr>
          <w:b/>
        </w:rPr>
      </w:pPr>
    </w:p>
    <w:p>
      <w:pPr>
        <w:pStyle w:val="ListParagraph"/>
        <w:numPr>
          <w:ilvl w:val="1"/>
          <w:numId w:val="203"/>
        </w:numPr>
        <w:tabs>
          <w:tab w:pos="1431" w:val="left" w:leader="none"/>
        </w:tabs>
        <w:spacing w:line="254" w:lineRule="auto" w:before="0" w:after="0"/>
        <w:ind w:left="100" w:right="107" w:firstLine="444"/>
        <w:jc w:val="left"/>
        <w:rPr>
          <w:sz w:val="19"/>
        </w:rPr>
      </w:pPr>
      <w:r>
        <w:rPr>
          <w:sz w:val="19"/>
        </w:rPr>
        <w:t>Radioaktiv</w:t>
      </w:r>
      <w:r>
        <w:rPr>
          <w:spacing w:val="80"/>
          <w:sz w:val="19"/>
        </w:rPr>
        <w:t> </w:t>
      </w:r>
      <w:r>
        <w:rPr>
          <w:sz w:val="19"/>
        </w:rPr>
        <w:t>materialları</w:t>
      </w:r>
      <w:r>
        <w:rPr>
          <w:spacing w:val="80"/>
          <w:sz w:val="19"/>
        </w:rPr>
        <w:t> </w:t>
      </w:r>
      <w:r>
        <w:rPr>
          <w:sz w:val="19"/>
        </w:rPr>
        <w:t>qanunsuz</w:t>
      </w:r>
      <w:r>
        <w:rPr>
          <w:spacing w:val="80"/>
          <w:sz w:val="19"/>
        </w:rPr>
        <w:t> </w:t>
      </w:r>
      <w:r>
        <w:rPr>
          <w:sz w:val="19"/>
        </w:rPr>
        <w:t>əldə</w:t>
      </w:r>
      <w:r>
        <w:rPr>
          <w:spacing w:val="80"/>
          <w:sz w:val="19"/>
        </w:rPr>
        <w:t> </w:t>
      </w:r>
      <w:r>
        <w:rPr>
          <w:sz w:val="19"/>
        </w:rPr>
        <w:t>etmə,</w:t>
      </w:r>
      <w:r>
        <w:rPr>
          <w:spacing w:val="80"/>
          <w:sz w:val="19"/>
        </w:rPr>
        <w:t> </w:t>
      </w:r>
      <w:r>
        <w:rPr>
          <w:sz w:val="19"/>
        </w:rPr>
        <w:t>saxlama,</w:t>
      </w:r>
      <w:r>
        <w:rPr>
          <w:spacing w:val="80"/>
          <w:sz w:val="19"/>
        </w:rPr>
        <w:t> </w:t>
      </w:r>
      <w:r>
        <w:rPr>
          <w:sz w:val="19"/>
        </w:rPr>
        <w:t>istifadə</w:t>
      </w:r>
      <w:r>
        <w:rPr>
          <w:spacing w:val="80"/>
          <w:sz w:val="19"/>
        </w:rPr>
        <w:t> </w:t>
      </w:r>
      <w:r>
        <w:rPr>
          <w:sz w:val="19"/>
        </w:rPr>
        <w:t>etmə,</w:t>
      </w:r>
      <w:r>
        <w:rPr>
          <w:spacing w:val="80"/>
          <w:sz w:val="19"/>
        </w:rPr>
        <w:t> </w:t>
      </w:r>
      <w:r>
        <w:rPr>
          <w:sz w:val="19"/>
        </w:rPr>
        <w:t>satma, başqasına vermə və ya dağıtma—</w:t>
      </w:r>
    </w:p>
    <w:p>
      <w:pPr>
        <w:pStyle w:val="BodyText"/>
        <w:spacing w:line="254" w:lineRule="auto"/>
        <w:ind w:left="100" w:firstLine="444"/>
      </w:pPr>
      <w:r>
        <w:rPr/>
        <w:t>iki</w:t>
      </w:r>
      <w:r>
        <w:rPr>
          <w:spacing w:val="40"/>
        </w:rPr>
        <w:t> </w:t>
      </w:r>
      <w:r>
        <w:rPr/>
        <w:t>ilədək</w:t>
      </w:r>
      <w:r>
        <w:rPr>
          <w:spacing w:val="40"/>
        </w:rPr>
        <w:t> </w:t>
      </w:r>
      <w:r>
        <w:rPr/>
        <w:t>müddətə</w:t>
      </w:r>
      <w:r>
        <w:rPr>
          <w:spacing w:val="40"/>
        </w:rPr>
        <w:t> </w:t>
      </w:r>
      <w:r>
        <w:rPr/>
        <w:t>islah</w:t>
      </w:r>
      <w:r>
        <w:rPr>
          <w:spacing w:val="40"/>
        </w:rPr>
        <w:t> </w:t>
      </w:r>
      <w:r>
        <w:rPr/>
        <w:t>işləri</w:t>
      </w:r>
      <w:r>
        <w:rPr>
          <w:spacing w:val="40"/>
        </w:rPr>
        <w:t> </w:t>
      </w:r>
      <w:r>
        <w:rPr/>
        <w:t>və</w:t>
      </w:r>
      <w:r>
        <w:rPr>
          <w:spacing w:val="40"/>
        </w:rPr>
        <w:t> </w:t>
      </w:r>
      <w:r>
        <w:rPr/>
        <w:t>ya</w:t>
      </w:r>
      <w:r>
        <w:rPr>
          <w:spacing w:val="40"/>
        </w:rPr>
        <w:t> </w:t>
      </w:r>
      <w:r>
        <w:rPr/>
        <w:t>üç</w:t>
      </w:r>
      <w:r>
        <w:rPr>
          <w:spacing w:val="40"/>
        </w:rPr>
        <w:t> </w:t>
      </w:r>
      <w:r>
        <w:rPr/>
        <w:t>ilədək</w:t>
      </w:r>
      <w:r>
        <w:rPr>
          <w:spacing w:val="40"/>
        </w:rPr>
        <w:t> </w:t>
      </w:r>
      <w:r>
        <w:rPr/>
        <w:t>müddətə</w:t>
      </w:r>
      <w:r>
        <w:rPr>
          <w:spacing w:val="40"/>
        </w:rPr>
        <w:t> </w:t>
      </w:r>
      <w:r>
        <w:rPr/>
        <w:t>azadlıqdan</w:t>
      </w:r>
      <w:r>
        <w:rPr>
          <w:spacing w:val="40"/>
        </w:rPr>
        <w:t> </w:t>
      </w:r>
      <w:r>
        <w:rPr/>
        <w:t>məhrum</w:t>
      </w:r>
      <w:r>
        <w:rPr>
          <w:spacing w:val="40"/>
        </w:rPr>
        <w:t> </w:t>
      </w:r>
      <w:r>
        <w:rPr/>
        <w:t>etmə</w:t>
      </w:r>
      <w:r>
        <w:rPr>
          <w:spacing w:val="40"/>
        </w:rPr>
        <w:t> </w:t>
      </w:r>
      <w:r>
        <w:rPr/>
        <w:t>ilə </w:t>
      </w:r>
      <w:r>
        <w:rPr>
          <w:spacing w:val="-2"/>
        </w:rPr>
        <w:t>cəzalandırılır.</w:t>
      </w:r>
    </w:p>
    <w:p>
      <w:pPr>
        <w:pStyle w:val="ListParagraph"/>
        <w:numPr>
          <w:ilvl w:val="1"/>
          <w:numId w:val="203"/>
        </w:numPr>
        <w:tabs>
          <w:tab w:pos="1434" w:val="left" w:leader="none"/>
        </w:tabs>
        <w:spacing w:line="254" w:lineRule="auto" w:before="0" w:after="0"/>
        <w:ind w:left="100" w:right="102" w:firstLine="444"/>
        <w:jc w:val="left"/>
        <w:rPr>
          <w:sz w:val="19"/>
        </w:rPr>
      </w:pPr>
      <w:r>
        <w:rPr>
          <w:sz w:val="19"/>
        </w:rPr>
        <w:t>Eyni</w:t>
      </w:r>
      <w:r>
        <w:rPr>
          <w:spacing w:val="80"/>
          <w:sz w:val="19"/>
        </w:rPr>
        <w:t> </w:t>
      </w:r>
      <w:r>
        <w:rPr>
          <w:sz w:val="19"/>
        </w:rPr>
        <w:t>əməllər</w:t>
      </w:r>
      <w:r>
        <w:rPr>
          <w:spacing w:val="80"/>
          <w:sz w:val="19"/>
        </w:rPr>
        <w:t> </w:t>
      </w:r>
      <w:r>
        <w:rPr>
          <w:sz w:val="19"/>
        </w:rPr>
        <w:t>ehtiyatsızlıqdan</w:t>
      </w:r>
      <w:r>
        <w:rPr>
          <w:spacing w:val="80"/>
          <w:sz w:val="19"/>
        </w:rPr>
        <w:t> </w:t>
      </w:r>
      <w:r>
        <w:rPr>
          <w:sz w:val="19"/>
        </w:rPr>
        <w:t>zərərçəkmiş</w:t>
      </w:r>
      <w:r>
        <w:rPr>
          <w:spacing w:val="80"/>
          <w:sz w:val="19"/>
        </w:rPr>
        <w:t> </w:t>
      </w:r>
      <w:r>
        <w:rPr>
          <w:sz w:val="19"/>
        </w:rPr>
        <w:t>şəxsin</w:t>
      </w:r>
      <w:r>
        <w:rPr>
          <w:spacing w:val="80"/>
          <w:sz w:val="19"/>
        </w:rPr>
        <w:t> </w:t>
      </w:r>
      <w:r>
        <w:rPr>
          <w:sz w:val="19"/>
        </w:rPr>
        <w:t>ölümünə</w:t>
      </w:r>
      <w:r>
        <w:rPr>
          <w:spacing w:val="80"/>
          <w:sz w:val="19"/>
        </w:rPr>
        <w:t> </w:t>
      </w:r>
      <w:r>
        <w:rPr>
          <w:sz w:val="19"/>
        </w:rPr>
        <w:t>və</w:t>
      </w:r>
      <w:r>
        <w:rPr>
          <w:spacing w:val="80"/>
          <w:sz w:val="19"/>
        </w:rPr>
        <w:t> </w:t>
      </w:r>
      <w:r>
        <w:rPr>
          <w:sz w:val="19"/>
        </w:rPr>
        <w:t>ya</w:t>
      </w:r>
      <w:r>
        <w:rPr>
          <w:spacing w:val="80"/>
          <w:sz w:val="19"/>
        </w:rPr>
        <w:t> </w:t>
      </w:r>
      <w:r>
        <w:rPr>
          <w:sz w:val="19"/>
        </w:rPr>
        <w:t>digər</w:t>
      </w:r>
      <w:r>
        <w:rPr>
          <w:spacing w:val="80"/>
          <w:sz w:val="19"/>
        </w:rPr>
        <w:t> </w:t>
      </w:r>
      <w:r>
        <w:rPr>
          <w:sz w:val="19"/>
        </w:rPr>
        <w:t>ağır nəticələrə səbəb olduqda—</w:t>
      </w:r>
    </w:p>
    <w:p>
      <w:pPr>
        <w:pStyle w:val="BodyText"/>
        <w:spacing w:line="211" w:lineRule="exact"/>
        <w:ind w:left="544"/>
      </w:pPr>
      <w:r>
        <w:rPr/>
        <w:t>üç</w:t>
      </w:r>
      <w:r>
        <w:rPr>
          <w:spacing w:val="2"/>
        </w:rPr>
        <w:t> </w:t>
      </w:r>
      <w:r>
        <w:rPr/>
        <w:t>ildən</w:t>
      </w:r>
      <w:r>
        <w:rPr>
          <w:spacing w:val="3"/>
        </w:rPr>
        <w:t> </w:t>
      </w:r>
      <w:r>
        <w:rPr/>
        <w:t>səkkiz</w:t>
      </w:r>
      <w:r>
        <w:rPr>
          <w:spacing w:val="3"/>
        </w:rPr>
        <w:t> </w:t>
      </w:r>
      <w:r>
        <w:rPr/>
        <w:t>ilədək</w:t>
      </w:r>
      <w:r>
        <w:rPr>
          <w:spacing w:val="3"/>
        </w:rPr>
        <w:t> </w:t>
      </w:r>
      <w:r>
        <w:rPr/>
        <w:t>müddətə</w:t>
      </w:r>
      <w:r>
        <w:rPr>
          <w:spacing w:val="2"/>
        </w:rPr>
        <w:t> </w:t>
      </w:r>
      <w:r>
        <w:rPr/>
        <w:t>azadlıqdan</w:t>
      </w:r>
      <w:r>
        <w:rPr>
          <w:spacing w:val="3"/>
        </w:rPr>
        <w:t> </w:t>
      </w:r>
      <w:r>
        <w:rPr/>
        <w:t>məhrum</w:t>
      </w:r>
      <w:r>
        <w:rPr>
          <w:spacing w:val="3"/>
        </w:rPr>
        <w:t> </w:t>
      </w:r>
      <w:r>
        <w:rPr/>
        <w:t>etmə</w:t>
      </w:r>
      <w:r>
        <w:rPr>
          <w:spacing w:val="3"/>
        </w:rPr>
        <w:t> </w:t>
      </w:r>
      <w:r>
        <w:rPr/>
        <w:t>ilə</w:t>
      </w:r>
      <w:r>
        <w:rPr>
          <w:spacing w:val="2"/>
        </w:rPr>
        <w:t> </w:t>
      </w:r>
      <w:r>
        <w:rPr>
          <w:spacing w:val="-2"/>
        </w:rPr>
        <w:t>cəzalandırılır.</w:t>
      </w:r>
    </w:p>
    <w:p>
      <w:pPr>
        <w:pStyle w:val="ListParagraph"/>
        <w:numPr>
          <w:ilvl w:val="1"/>
          <w:numId w:val="203"/>
        </w:numPr>
        <w:tabs>
          <w:tab w:pos="1183" w:val="left" w:leader="none"/>
        </w:tabs>
        <w:spacing w:line="249" w:lineRule="auto" w:before="0" w:after="0"/>
        <w:ind w:left="100" w:right="102" w:firstLine="480"/>
        <w:jc w:val="left"/>
        <w:rPr>
          <w:rFonts w:ascii="Times New Roman" w:hAnsi="Times New Roman"/>
          <w:b/>
          <w:i/>
          <w:sz w:val="19"/>
        </w:rPr>
      </w:pPr>
      <w:r>
        <w:rPr>
          <w:rFonts w:ascii="Times New Roman" w:hAnsi="Times New Roman"/>
          <w:b/>
          <w:i/>
          <w:w w:val="110"/>
          <w:sz w:val="19"/>
        </w:rPr>
        <w:t>Radioaktiv</w:t>
      </w:r>
      <w:r>
        <w:rPr>
          <w:rFonts w:ascii="Times New Roman" w:hAnsi="Times New Roman"/>
          <w:b/>
          <w:i/>
          <w:spacing w:val="40"/>
          <w:w w:val="110"/>
          <w:sz w:val="19"/>
        </w:rPr>
        <w:t> </w:t>
      </w:r>
      <w:r>
        <w:rPr>
          <w:rFonts w:ascii="Times New Roman" w:hAnsi="Times New Roman"/>
          <w:b/>
          <w:i/>
          <w:w w:val="110"/>
          <w:sz w:val="19"/>
        </w:rPr>
        <w:t>materiallardan</w:t>
      </w:r>
      <w:r>
        <w:rPr>
          <w:rFonts w:ascii="Times New Roman" w:hAnsi="Times New Roman"/>
          <w:b/>
          <w:i/>
          <w:spacing w:val="40"/>
          <w:w w:val="110"/>
          <w:sz w:val="19"/>
        </w:rPr>
        <w:t> </w:t>
      </w:r>
      <w:r>
        <w:rPr>
          <w:rFonts w:ascii="Times New Roman" w:hAnsi="Times New Roman"/>
          <w:b/>
          <w:i/>
          <w:w w:val="110"/>
          <w:sz w:val="19"/>
        </w:rPr>
        <w:t>istifad</w:t>
      </w:r>
      <w:r>
        <w:rPr>
          <w:rFonts w:ascii="Arial" w:hAnsi="Arial"/>
          <w:i/>
          <w:w w:val="110"/>
          <w:sz w:val="19"/>
        </w:rPr>
        <w:t>ə</w:t>
      </w:r>
      <w:r>
        <w:rPr>
          <w:rFonts w:ascii="Arial" w:hAnsi="Arial"/>
          <w:i/>
          <w:spacing w:val="40"/>
          <w:w w:val="110"/>
          <w:sz w:val="19"/>
        </w:rPr>
        <w:t> </w:t>
      </w:r>
      <w:r>
        <w:rPr>
          <w:rFonts w:ascii="Times New Roman" w:hAnsi="Times New Roman"/>
          <w:b/>
          <w:i/>
          <w:w w:val="110"/>
          <w:sz w:val="19"/>
        </w:rPr>
        <w:t>ed</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k</w:t>
      </w:r>
      <w:r>
        <w:rPr>
          <w:rFonts w:ascii="Times New Roman" w:hAnsi="Times New Roman"/>
          <w:b/>
          <w:i/>
          <w:spacing w:val="40"/>
          <w:w w:val="110"/>
          <w:sz w:val="19"/>
        </w:rPr>
        <w:t> </w:t>
      </w:r>
      <w:r>
        <w:rPr>
          <w:rFonts w:ascii="Times New Roman" w:hAnsi="Times New Roman"/>
          <w:b/>
          <w:i/>
          <w:w w:val="110"/>
          <w:sz w:val="19"/>
        </w:rPr>
        <w:t>öldürm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Times New Roman" w:hAnsi="Times New Roman"/>
          <w:b/>
          <w:i/>
          <w:w w:val="110"/>
          <w:sz w:val="19"/>
        </w:rPr>
        <w:t>,</w:t>
      </w:r>
      <w:r>
        <w:rPr>
          <w:rFonts w:ascii="Times New Roman" w:hAnsi="Times New Roman"/>
          <w:b/>
          <w:i/>
          <w:spacing w:val="40"/>
          <w:w w:val="110"/>
          <w:sz w:val="19"/>
        </w:rPr>
        <w:t> </w:t>
      </w:r>
      <w:r>
        <w:rPr>
          <w:rFonts w:ascii="Times New Roman" w:hAnsi="Times New Roman"/>
          <w:b/>
          <w:i/>
          <w:w w:val="110"/>
          <w:sz w:val="19"/>
        </w:rPr>
        <w:t>sa</w:t>
      </w:r>
      <w:r>
        <w:rPr>
          <w:rFonts w:ascii="Arial" w:hAnsi="Arial"/>
          <w:i/>
          <w:w w:val="110"/>
          <w:sz w:val="19"/>
        </w:rPr>
        <w:t>ğ</w:t>
      </w:r>
      <w:r>
        <w:rPr>
          <w:rFonts w:ascii="Times New Roman" w:hAnsi="Times New Roman"/>
          <w:b/>
          <w:i/>
          <w:w w:val="110"/>
          <w:sz w:val="19"/>
        </w:rPr>
        <w:t>lamlı</w:t>
      </w:r>
      <w:r>
        <w:rPr>
          <w:rFonts w:ascii="Arial" w:hAnsi="Arial"/>
          <w:i/>
          <w:w w:val="110"/>
          <w:sz w:val="19"/>
        </w:rPr>
        <w:t>ğ</w:t>
      </w:r>
      <w:r>
        <w:rPr>
          <w:rFonts w:ascii="Times New Roman" w:hAnsi="Times New Roman"/>
          <w:b/>
          <w:i/>
          <w:w w:val="110"/>
          <w:sz w:val="19"/>
        </w:rPr>
        <w:t>a</w:t>
      </w:r>
      <w:r>
        <w:rPr>
          <w:rFonts w:ascii="Times New Roman" w:hAnsi="Times New Roman"/>
          <w:b/>
          <w:i/>
          <w:spacing w:val="40"/>
          <w:w w:val="110"/>
          <w:sz w:val="19"/>
        </w:rPr>
        <w:t> </w:t>
      </w:r>
      <w:r>
        <w:rPr>
          <w:rFonts w:ascii="Times New Roman" w:hAnsi="Times New Roman"/>
          <w:b/>
          <w:i/>
          <w:w w:val="110"/>
          <w:sz w:val="19"/>
        </w:rPr>
        <w:t>a</w:t>
      </w:r>
      <w:r>
        <w:rPr>
          <w:rFonts w:ascii="Arial" w:hAnsi="Arial"/>
          <w:i/>
          <w:w w:val="110"/>
          <w:sz w:val="19"/>
        </w:rPr>
        <w:t>ğ</w:t>
      </w:r>
      <w:r>
        <w:rPr>
          <w:rFonts w:ascii="Times New Roman" w:hAnsi="Times New Roman"/>
          <w:b/>
          <w:i/>
          <w:w w:val="110"/>
          <w:sz w:val="19"/>
        </w:rPr>
        <w:t>ır</w:t>
      </w:r>
      <w:r>
        <w:rPr>
          <w:rFonts w:ascii="Times New Roman" w:hAnsi="Times New Roman"/>
          <w:b/>
          <w:i/>
          <w:spacing w:val="40"/>
          <w:w w:val="110"/>
          <w:sz w:val="19"/>
        </w:rPr>
        <w:t> </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r</w:t>
      </w:r>
      <w:r>
        <w:rPr>
          <w:rFonts w:ascii="Times New Roman" w:hAnsi="Times New Roman"/>
          <w:b/>
          <w:i/>
          <w:spacing w:val="40"/>
          <w:w w:val="110"/>
          <w:sz w:val="19"/>
        </w:rPr>
        <w:t> </w:t>
      </w:r>
      <w:r>
        <w:rPr>
          <w:rFonts w:ascii="Times New Roman" w:hAnsi="Times New Roman"/>
          <w:b/>
          <w:i/>
          <w:w w:val="110"/>
          <w:sz w:val="19"/>
        </w:rPr>
        <w:t>vurmaqla</w:t>
      </w:r>
      <w:r>
        <w:rPr>
          <w:rFonts w:ascii="Times New Roman" w:hAnsi="Times New Roman"/>
          <w:b/>
          <w:i/>
          <w:spacing w:val="40"/>
          <w:w w:val="110"/>
          <w:sz w:val="19"/>
        </w:rPr>
        <w:t> </w:t>
      </w:r>
      <w:r>
        <w:rPr>
          <w:rFonts w:ascii="Times New Roman" w:hAnsi="Times New Roman"/>
          <w:b/>
          <w:i/>
          <w:w w:val="110"/>
          <w:sz w:val="19"/>
        </w:rPr>
        <w:t>v</w:t>
      </w:r>
      <w:r>
        <w:rPr>
          <w:rFonts w:ascii="Arial" w:hAnsi="Arial"/>
          <w:i/>
          <w:w w:val="110"/>
          <w:sz w:val="19"/>
        </w:rPr>
        <w:t>ə</w:t>
      </w:r>
      <w:r>
        <w:rPr>
          <w:rFonts w:ascii="Arial" w:hAnsi="Arial"/>
          <w:i/>
          <w:spacing w:val="40"/>
          <w:w w:val="110"/>
          <w:sz w:val="19"/>
        </w:rPr>
        <w:t> </w:t>
      </w:r>
      <w:r>
        <w:rPr>
          <w:rFonts w:ascii="Times New Roman" w:hAnsi="Times New Roman"/>
          <w:b/>
          <w:i/>
          <w:w w:val="110"/>
          <w:sz w:val="19"/>
        </w:rPr>
        <w:t>ya</w:t>
      </w:r>
      <w:r>
        <w:rPr>
          <w:rFonts w:ascii="Times New Roman" w:hAnsi="Times New Roman"/>
          <w:b/>
          <w:i/>
          <w:spacing w:val="40"/>
          <w:w w:val="110"/>
          <w:sz w:val="19"/>
        </w:rPr>
        <w:t> </w:t>
      </w:r>
      <w:r>
        <w:rPr>
          <w:rFonts w:ascii="Arial" w:hAnsi="Arial"/>
          <w:i/>
          <w:w w:val="110"/>
          <w:sz w:val="19"/>
        </w:rPr>
        <w:t>ə</w:t>
      </w:r>
      <w:r>
        <w:rPr>
          <w:rFonts w:ascii="Times New Roman" w:hAnsi="Times New Roman"/>
          <w:b/>
          <w:i/>
          <w:w w:val="110"/>
          <w:sz w:val="19"/>
        </w:rPr>
        <w:t>mlaka </w:t>
      </w:r>
      <w:r>
        <w:rPr>
          <w:rFonts w:ascii="Arial" w:hAnsi="Arial"/>
          <w:i/>
          <w:w w:val="110"/>
          <w:sz w:val="19"/>
        </w:rPr>
        <w:t>ə</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miyy</w:t>
      </w:r>
      <w:r>
        <w:rPr>
          <w:rFonts w:ascii="Arial" w:hAnsi="Arial"/>
          <w:i/>
          <w:w w:val="110"/>
          <w:sz w:val="19"/>
        </w:rPr>
        <w:t>ə</w:t>
      </w:r>
      <w:r>
        <w:rPr>
          <w:rFonts w:ascii="Times New Roman" w:hAnsi="Times New Roman"/>
          <w:b/>
          <w:i/>
          <w:w w:val="110"/>
          <w:sz w:val="19"/>
        </w:rPr>
        <w:t>tli z</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r vurmaqla h</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m</w:t>
      </w:r>
      <w:r>
        <w:rPr>
          <w:rFonts w:ascii="Arial" w:hAnsi="Arial"/>
          <w:i/>
          <w:w w:val="110"/>
          <w:sz w:val="19"/>
        </w:rPr>
        <w:t>ə </w:t>
      </w:r>
      <w:r>
        <w:rPr>
          <w:rFonts w:ascii="Times New Roman" w:hAnsi="Times New Roman"/>
          <w:b/>
          <w:i/>
          <w:w w:val="110"/>
          <w:sz w:val="19"/>
        </w:rPr>
        <w:t>–</w:t>
      </w:r>
    </w:p>
    <w:p>
      <w:pPr>
        <w:spacing w:before="0"/>
        <w:ind w:left="580" w:right="0" w:firstLine="0"/>
        <w:jc w:val="left"/>
        <w:rPr>
          <w:rFonts w:ascii="Times New Roman" w:hAnsi="Times New Roman"/>
          <w:b/>
          <w:i/>
          <w:sz w:val="19"/>
        </w:rPr>
      </w:pPr>
      <w:r>
        <w:rPr>
          <w:rFonts w:ascii="Times New Roman" w:hAnsi="Times New Roman"/>
          <w:b/>
          <w:i/>
          <w:w w:val="115"/>
          <w:sz w:val="19"/>
        </w:rPr>
        <w:t>iki</w:t>
      </w:r>
      <w:r>
        <w:rPr>
          <w:rFonts w:ascii="Times New Roman" w:hAnsi="Times New Roman"/>
          <w:b/>
          <w:i/>
          <w:spacing w:val="8"/>
          <w:w w:val="115"/>
          <w:sz w:val="19"/>
        </w:rPr>
        <w:t> </w:t>
      </w:r>
      <w:r>
        <w:rPr>
          <w:rFonts w:ascii="Times New Roman" w:hAnsi="Times New Roman"/>
          <w:b/>
          <w:i/>
          <w:w w:val="115"/>
          <w:sz w:val="19"/>
        </w:rPr>
        <w:t>ild</w:t>
      </w:r>
      <w:r>
        <w:rPr>
          <w:rFonts w:ascii="Arial" w:hAnsi="Arial"/>
          <w:i/>
          <w:w w:val="115"/>
          <w:sz w:val="19"/>
        </w:rPr>
        <w:t>ə</w:t>
      </w:r>
      <w:r>
        <w:rPr>
          <w:rFonts w:ascii="Times New Roman" w:hAnsi="Times New Roman"/>
          <w:b/>
          <w:i/>
          <w:w w:val="115"/>
          <w:sz w:val="19"/>
        </w:rPr>
        <w:t>n</w:t>
      </w:r>
      <w:r>
        <w:rPr>
          <w:rFonts w:ascii="Times New Roman" w:hAnsi="Times New Roman"/>
          <w:b/>
          <w:i/>
          <w:spacing w:val="9"/>
          <w:w w:val="115"/>
          <w:sz w:val="19"/>
        </w:rPr>
        <w:t> </w:t>
      </w:r>
      <w:r>
        <w:rPr>
          <w:rFonts w:ascii="Times New Roman" w:hAnsi="Times New Roman"/>
          <w:b/>
          <w:i/>
          <w:w w:val="115"/>
          <w:sz w:val="19"/>
        </w:rPr>
        <w:t>dörd</w:t>
      </w:r>
      <w:r>
        <w:rPr>
          <w:rFonts w:ascii="Times New Roman" w:hAnsi="Times New Roman"/>
          <w:b/>
          <w:i/>
          <w:spacing w:val="9"/>
          <w:w w:val="115"/>
          <w:sz w:val="19"/>
        </w:rPr>
        <w:t> </w:t>
      </w:r>
      <w:r>
        <w:rPr>
          <w:rFonts w:ascii="Times New Roman" w:hAnsi="Times New Roman"/>
          <w:b/>
          <w:i/>
          <w:w w:val="115"/>
          <w:sz w:val="19"/>
        </w:rPr>
        <w:t>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spacing w:val="9"/>
          <w:w w:val="115"/>
          <w:sz w:val="19"/>
        </w:rPr>
        <w:t> </w:t>
      </w:r>
      <w:r>
        <w:rPr>
          <w:rFonts w:ascii="Times New Roman" w:hAnsi="Times New Roman"/>
          <w:b/>
          <w:i/>
          <w:w w:val="115"/>
          <w:sz w:val="19"/>
        </w:rPr>
        <w:t>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spacing w:val="3"/>
          <w:w w:val="115"/>
          <w:sz w:val="19"/>
        </w:rPr>
        <w:t> </w:t>
      </w:r>
      <w:r>
        <w:rPr>
          <w:rFonts w:ascii="Times New Roman" w:hAnsi="Times New Roman"/>
          <w:b/>
          <w:i/>
          <w:w w:val="115"/>
          <w:sz w:val="19"/>
        </w:rPr>
        <w:t>azadlı</w:t>
      </w:r>
      <w:r>
        <w:rPr>
          <w:rFonts w:ascii="Arial" w:hAnsi="Arial"/>
          <w:i/>
          <w:w w:val="115"/>
          <w:sz w:val="19"/>
        </w:rPr>
        <w:t>ğ</w:t>
      </w:r>
      <w:r>
        <w:rPr>
          <w:rFonts w:ascii="Times New Roman" w:hAnsi="Times New Roman"/>
          <w:b/>
          <w:i/>
          <w:w w:val="115"/>
          <w:sz w:val="19"/>
        </w:rPr>
        <w:t>ın</w:t>
      </w:r>
      <w:r>
        <w:rPr>
          <w:rFonts w:ascii="Times New Roman" w:hAnsi="Times New Roman"/>
          <w:b/>
          <w:i/>
          <w:spacing w:val="9"/>
          <w:w w:val="115"/>
          <w:sz w:val="19"/>
        </w:rPr>
        <w:t> </w:t>
      </w:r>
      <w:r>
        <w:rPr>
          <w:rFonts w:ascii="Times New Roman" w:hAnsi="Times New Roman"/>
          <w:b/>
          <w:i/>
          <w:w w:val="115"/>
          <w:sz w:val="19"/>
        </w:rPr>
        <w:t>m</w:t>
      </w:r>
      <w:r>
        <w:rPr>
          <w:rFonts w:ascii="Arial" w:hAnsi="Arial"/>
          <w:i/>
          <w:w w:val="115"/>
          <w:sz w:val="19"/>
        </w:rPr>
        <w:t>ə</w:t>
      </w:r>
      <w:r>
        <w:rPr>
          <w:rFonts w:ascii="Times New Roman" w:hAnsi="Times New Roman"/>
          <w:b/>
          <w:i/>
          <w:w w:val="115"/>
          <w:sz w:val="19"/>
        </w:rPr>
        <w:t>hdudla</w:t>
      </w:r>
      <w:r>
        <w:rPr>
          <w:rFonts w:ascii="Arial" w:hAnsi="Arial"/>
          <w:i/>
          <w:w w:val="115"/>
          <w:sz w:val="19"/>
        </w:rPr>
        <w:t>ş</w:t>
      </w:r>
      <w:r>
        <w:rPr>
          <w:rFonts w:ascii="Times New Roman" w:hAnsi="Times New Roman"/>
          <w:b/>
          <w:i/>
          <w:w w:val="115"/>
          <w:sz w:val="19"/>
        </w:rPr>
        <w:t>dırılması</w:t>
      </w:r>
      <w:r>
        <w:rPr>
          <w:rFonts w:ascii="Times New Roman" w:hAnsi="Times New Roman"/>
          <w:b/>
          <w:i/>
          <w:spacing w:val="8"/>
          <w:w w:val="115"/>
          <w:sz w:val="19"/>
        </w:rPr>
        <w:t> </w:t>
      </w:r>
      <w:r>
        <w:rPr>
          <w:rFonts w:ascii="Times New Roman" w:hAnsi="Times New Roman"/>
          <w:b/>
          <w:i/>
          <w:w w:val="115"/>
          <w:sz w:val="19"/>
        </w:rPr>
        <w:t>v</w:t>
      </w:r>
      <w:r>
        <w:rPr>
          <w:rFonts w:ascii="Arial" w:hAnsi="Arial"/>
          <w:i/>
          <w:w w:val="115"/>
          <w:sz w:val="19"/>
        </w:rPr>
        <w:t>ə</w:t>
      </w:r>
      <w:r>
        <w:rPr>
          <w:rFonts w:ascii="Arial" w:hAnsi="Arial"/>
          <w:i/>
          <w:spacing w:val="3"/>
          <w:w w:val="115"/>
          <w:sz w:val="19"/>
        </w:rPr>
        <w:t> </w:t>
      </w:r>
      <w:r>
        <w:rPr>
          <w:rFonts w:ascii="Times New Roman" w:hAnsi="Times New Roman"/>
          <w:b/>
          <w:i/>
          <w:w w:val="115"/>
          <w:sz w:val="19"/>
        </w:rPr>
        <w:t>ya</w:t>
      </w:r>
      <w:r>
        <w:rPr>
          <w:rFonts w:ascii="Times New Roman" w:hAnsi="Times New Roman"/>
          <w:b/>
          <w:i/>
          <w:spacing w:val="9"/>
          <w:w w:val="115"/>
          <w:sz w:val="19"/>
        </w:rPr>
        <w:t> </w:t>
      </w:r>
      <w:r>
        <w:rPr>
          <w:rFonts w:ascii="Times New Roman" w:hAnsi="Times New Roman"/>
          <w:b/>
          <w:i/>
          <w:w w:val="115"/>
          <w:sz w:val="19"/>
        </w:rPr>
        <w:t>iki</w:t>
      </w:r>
      <w:r>
        <w:rPr>
          <w:rFonts w:ascii="Times New Roman" w:hAnsi="Times New Roman"/>
          <w:b/>
          <w:i/>
          <w:spacing w:val="9"/>
          <w:w w:val="115"/>
          <w:sz w:val="19"/>
        </w:rPr>
        <w:t> </w:t>
      </w:r>
      <w:r>
        <w:rPr>
          <w:rFonts w:ascii="Times New Roman" w:hAnsi="Times New Roman"/>
          <w:b/>
          <w:i/>
          <w:w w:val="115"/>
          <w:sz w:val="19"/>
        </w:rPr>
        <w:t>ild</w:t>
      </w:r>
      <w:r>
        <w:rPr>
          <w:rFonts w:ascii="Arial" w:hAnsi="Arial"/>
          <w:i/>
          <w:w w:val="115"/>
          <w:sz w:val="19"/>
        </w:rPr>
        <w:t>ə</w:t>
      </w:r>
      <w:r>
        <w:rPr>
          <w:rFonts w:ascii="Times New Roman" w:hAnsi="Times New Roman"/>
          <w:b/>
          <w:i/>
          <w:w w:val="115"/>
          <w:sz w:val="19"/>
        </w:rPr>
        <w:t>n</w:t>
      </w:r>
      <w:r>
        <w:rPr>
          <w:rFonts w:ascii="Times New Roman" w:hAnsi="Times New Roman"/>
          <w:b/>
          <w:i/>
          <w:spacing w:val="9"/>
          <w:w w:val="115"/>
          <w:sz w:val="19"/>
        </w:rPr>
        <w:t> </w:t>
      </w:r>
      <w:r>
        <w:rPr>
          <w:rFonts w:ascii="Times New Roman" w:hAnsi="Times New Roman"/>
          <w:b/>
          <w:i/>
          <w:w w:val="115"/>
          <w:sz w:val="19"/>
        </w:rPr>
        <w:t>dörd</w:t>
      </w:r>
      <w:r>
        <w:rPr>
          <w:rFonts w:ascii="Times New Roman" w:hAnsi="Times New Roman"/>
          <w:b/>
          <w:i/>
          <w:spacing w:val="9"/>
          <w:w w:val="115"/>
          <w:sz w:val="19"/>
        </w:rPr>
        <w:t> </w:t>
      </w:r>
      <w:r>
        <w:rPr>
          <w:rFonts w:ascii="Times New Roman" w:hAnsi="Times New Roman"/>
          <w:b/>
          <w:i/>
          <w:w w:val="115"/>
          <w:sz w:val="19"/>
        </w:rPr>
        <w:t>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spacing w:val="9"/>
          <w:w w:val="115"/>
          <w:sz w:val="19"/>
        </w:rPr>
        <w:t> </w:t>
      </w:r>
      <w:r>
        <w:rPr>
          <w:rFonts w:ascii="Times New Roman" w:hAnsi="Times New Roman"/>
          <w:b/>
          <w:i/>
          <w:w w:val="115"/>
          <w:sz w:val="19"/>
        </w:rPr>
        <w:t>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spacing w:val="2"/>
          <w:w w:val="115"/>
          <w:sz w:val="19"/>
        </w:rPr>
        <w:t> </w:t>
      </w:r>
      <w:r>
        <w:rPr>
          <w:rFonts w:ascii="Times New Roman" w:hAnsi="Times New Roman"/>
          <w:b/>
          <w:i/>
          <w:spacing w:val="-2"/>
          <w:w w:val="115"/>
          <w:sz w:val="19"/>
        </w:rPr>
        <w:t>azadlıqdan</w:t>
      </w:r>
    </w:p>
    <w:p>
      <w:pPr>
        <w:spacing w:line="124" w:lineRule="exact" w:before="34"/>
        <w:ind w:left="2920" w:right="0" w:firstLine="0"/>
        <w:jc w:val="left"/>
        <w:rPr>
          <w:b/>
          <w:sz w:val="15"/>
        </w:rPr>
      </w:pPr>
      <w:r>
        <w:rPr>
          <w:b/>
          <w:color w:val="0000FF"/>
          <w:spacing w:val="-2"/>
          <w:w w:val="105"/>
          <w:sz w:val="15"/>
          <w:u w:val="single" w:color="0000FF"/>
        </w:rPr>
        <w:t>[653]</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2"/>
          <w:w w:val="110"/>
          <w:sz w:val="19"/>
        </w:rPr>
        <w:t> </w:t>
      </w:r>
      <w:r>
        <w:rPr>
          <w:rFonts w:ascii="Times New Roman" w:hAnsi="Times New Roman"/>
          <w:b/>
          <w:i/>
          <w:w w:val="110"/>
          <w:sz w:val="19"/>
        </w:rPr>
        <w:t>etm</w:t>
      </w:r>
      <w:r>
        <w:rPr>
          <w:rFonts w:ascii="Arial" w:hAnsi="Arial"/>
          <w:i/>
          <w:w w:val="110"/>
          <w:sz w:val="19"/>
        </w:rPr>
        <w:t>ə</w:t>
      </w:r>
      <w:r>
        <w:rPr>
          <w:rFonts w:ascii="Arial" w:hAnsi="Arial"/>
          <w:i/>
          <w:spacing w:val="-7"/>
          <w:w w:val="110"/>
          <w:sz w:val="19"/>
        </w:rPr>
        <w:t> </w:t>
      </w:r>
      <w:r>
        <w:rPr>
          <w:rFonts w:ascii="Times New Roman" w:hAnsi="Times New Roman"/>
          <w:b/>
          <w:i/>
          <w:w w:val="110"/>
          <w:sz w:val="19"/>
        </w:rPr>
        <w:t>il</w:t>
      </w:r>
      <w:r>
        <w:rPr>
          <w:rFonts w:ascii="Arial" w:hAnsi="Arial"/>
          <w:i/>
          <w:w w:val="110"/>
          <w:sz w:val="19"/>
        </w:rPr>
        <w:t>ə</w:t>
      </w:r>
      <w:r>
        <w:rPr>
          <w:rFonts w:ascii="Arial" w:hAnsi="Arial"/>
          <w:i/>
          <w:spacing w:val="-7"/>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BodyText"/>
        <w:spacing w:before="39"/>
        <w:rPr>
          <w:rFonts w:ascii="Times New Roman"/>
          <w:b/>
          <w:i/>
        </w:rPr>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2</w:t>
      </w:r>
      <w:r>
        <w:rPr>
          <w:spacing w:val="-66"/>
          <w:sz w:val="19"/>
        </w:rPr>
        <w:t> </w:t>
      </w:r>
      <w:r>
        <w:rPr>
          <w:sz w:val="19"/>
        </w:rPr>
        <w:t>2</w:t>
      </w:r>
      <w:r>
        <w:rPr>
          <w:spacing w:val="-67"/>
          <w:sz w:val="19"/>
        </w:rPr>
        <w:t> </w:t>
      </w:r>
      <w:r>
        <w:rPr>
          <w:sz w:val="19"/>
        </w:rPr>
        <w:t>7</w:t>
      </w:r>
      <w:r>
        <w:rPr>
          <w:spacing w:val="-66"/>
          <w:sz w:val="19"/>
        </w:rPr>
        <w:t> </w:t>
      </w:r>
      <w:r>
        <w:rPr>
          <w:sz w:val="19"/>
        </w:rPr>
        <w:t>.</w:t>
      </w:r>
      <w:r>
        <w:rPr>
          <w:spacing w:val="12"/>
          <w:sz w:val="19"/>
        </w:rPr>
        <w:t> </w:t>
      </w:r>
      <w:r>
        <w:rPr>
          <w:b/>
          <w:sz w:val="19"/>
        </w:rPr>
        <w:t>Radioaktiv</w:t>
      </w:r>
      <w:r>
        <w:rPr>
          <w:b/>
          <w:spacing w:val="3"/>
          <w:sz w:val="19"/>
        </w:rPr>
        <w:t> </w:t>
      </w:r>
      <w:r>
        <w:rPr>
          <w:b/>
          <w:sz w:val="19"/>
        </w:rPr>
        <w:t>materialları</w:t>
      </w:r>
      <w:r>
        <w:rPr>
          <w:b/>
          <w:spacing w:val="3"/>
          <w:sz w:val="19"/>
        </w:rPr>
        <w:t> </w:t>
      </w:r>
      <w:r>
        <w:rPr>
          <w:b/>
          <w:sz w:val="19"/>
        </w:rPr>
        <w:t>talama</w:t>
      </w:r>
      <w:r>
        <w:rPr>
          <w:b/>
          <w:spacing w:val="3"/>
          <w:sz w:val="19"/>
        </w:rPr>
        <w:t> </w:t>
      </w:r>
      <w:r>
        <w:rPr>
          <w:b/>
          <w:sz w:val="19"/>
        </w:rPr>
        <w:t>və</w:t>
      </w:r>
      <w:r>
        <w:rPr>
          <w:b/>
          <w:spacing w:val="2"/>
          <w:sz w:val="19"/>
        </w:rPr>
        <w:t> </w:t>
      </w:r>
      <w:r>
        <w:rPr>
          <w:b/>
          <w:sz w:val="19"/>
        </w:rPr>
        <w:t>ya</w:t>
      </w:r>
      <w:r>
        <w:rPr>
          <w:b/>
          <w:spacing w:val="3"/>
          <w:sz w:val="19"/>
        </w:rPr>
        <w:t> </w:t>
      </w:r>
      <w:r>
        <w:rPr>
          <w:b/>
          <w:sz w:val="19"/>
        </w:rPr>
        <w:t>hədə-qorxu</w:t>
      </w:r>
      <w:r>
        <w:rPr>
          <w:b/>
          <w:spacing w:val="3"/>
          <w:sz w:val="19"/>
        </w:rPr>
        <w:t> </w:t>
      </w:r>
      <w:r>
        <w:rPr>
          <w:b/>
          <w:sz w:val="19"/>
        </w:rPr>
        <w:t>ilə</w:t>
      </w:r>
      <w:r>
        <w:rPr>
          <w:b/>
          <w:spacing w:val="3"/>
          <w:sz w:val="19"/>
        </w:rPr>
        <w:t> </w:t>
      </w:r>
      <w:r>
        <w:rPr>
          <w:b/>
          <w:sz w:val="19"/>
        </w:rPr>
        <w:t>tələb</w:t>
      </w:r>
      <w:r>
        <w:rPr>
          <w:b/>
          <w:spacing w:val="3"/>
          <w:sz w:val="19"/>
        </w:rPr>
        <w:t> </w:t>
      </w:r>
      <w:r>
        <w:rPr>
          <w:b/>
          <w:spacing w:val="-4"/>
          <w:sz w:val="19"/>
        </w:rPr>
        <w:t>etmə</w:t>
      </w:r>
    </w:p>
    <w:p>
      <w:pPr>
        <w:pStyle w:val="BodyText"/>
        <w:spacing w:before="25"/>
        <w:rPr>
          <w:b/>
        </w:rPr>
      </w:pPr>
    </w:p>
    <w:p>
      <w:pPr>
        <w:pStyle w:val="ListParagraph"/>
        <w:numPr>
          <w:ilvl w:val="1"/>
          <w:numId w:val="204"/>
        </w:numPr>
        <w:tabs>
          <w:tab w:pos="1347" w:val="left" w:leader="none"/>
        </w:tabs>
        <w:spacing w:line="212" w:lineRule="exact" w:before="0" w:after="0"/>
        <w:ind w:left="1347" w:right="0" w:hanging="803"/>
        <w:jc w:val="left"/>
        <w:rPr>
          <w:sz w:val="19"/>
        </w:rPr>
      </w:pPr>
      <w:r>
        <w:rPr>
          <w:sz w:val="19"/>
        </w:rPr>
        <w:t>Radioaktiv</w:t>
      </w:r>
      <w:r>
        <w:rPr>
          <w:spacing w:val="2"/>
          <w:sz w:val="19"/>
        </w:rPr>
        <w:t> </w:t>
      </w:r>
      <w:r>
        <w:rPr>
          <w:sz w:val="19"/>
        </w:rPr>
        <w:t>materialları</w:t>
      </w:r>
      <w:r>
        <w:rPr>
          <w:spacing w:val="3"/>
          <w:sz w:val="19"/>
        </w:rPr>
        <w:t> </w:t>
      </w:r>
      <w:r>
        <w:rPr>
          <w:sz w:val="19"/>
        </w:rPr>
        <w:t>talama</w:t>
      </w:r>
      <w:r>
        <w:rPr>
          <w:spacing w:val="3"/>
          <w:sz w:val="19"/>
        </w:rPr>
        <w:t> </w:t>
      </w:r>
      <w:r>
        <w:rPr>
          <w:sz w:val="19"/>
        </w:rPr>
        <w:t>və</w:t>
      </w:r>
      <w:r>
        <w:rPr>
          <w:spacing w:val="3"/>
          <w:sz w:val="19"/>
        </w:rPr>
        <w:t> </w:t>
      </w:r>
      <w:r>
        <w:rPr>
          <w:sz w:val="19"/>
        </w:rPr>
        <w:t>ya</w:t>
      </w:r>
      <w:r>
        <w:rPr>
          <w:spacing w:val="3"/>
          <w:sz w:val="19"/>
        </w:rPr>
        <w:t> </w:t>
      </w:r>
      <w:r>
        <w:rPr>
          <w:sz w:val="19"/>
        </w:rPr>
        <w:t>hədə-qorxu</w:t>
      </w:r>
      <w:r>
        <w:rPr>
          <w:spacing w:val="3"/>
          <w:sz w:val="19"/>
        </w:rPr>
        <w:t> </w:t>
      </w:r>
      <w:r>
        <w:rPr>
          <w:sz w:val="19"/>
        </w:rPr>
        <w:t>ilə</w:t>
      </w:r>
      <w:r>
        <w:rPr>
          <w:spacing w:val="3"/>
          <w:sz w:val="19"/>
        </w:rPr>
        <w:t> </w:t>
      </w:r>
      <w:r>
        <w:rPr>
          <w:sz w:val="19"/>
        </w:rPr>
        <w:t>tələbə</w:t>
      </w:r>
      <w:r>
        <w:rPr>
          <w:spacing w:val="3"/>
          <w:sz w:val="19"/>
        </w:rPr>
        <w:t> </w:t>
      </w:r>
      <w:r>
        <w:rPr>
          <w:spacing w:val="-2"/>
          <w:sz w:val="19"/>
        </w:rPr>
        <w:t>etmə—</w:t>
      </w:r>
    </w:p>
    <w:p>
      <w:pPr>
        <w:spacing w:line="232" w:lineRule="exact" w:before="0"/>
        <w:ind w:left="544" w:right="0" w:firstLine="0"/>
        <w:jc w:val="left"/>
        <w:rPr>
          <w:sz w:val="19"/>
        </w:rPr>
      </w:pPr>
      <w:r>
        <w:rPr>
          <w:rFonts w:ascii="Times New Roman" w:hAnsi="Times New Roman"/>
          <w:b/>
          <w:i/>
          <w:w w:val="105"/>
          <w:sz w:val="19"/>
        </w:rPr>
        <w:t>dörd</w:t>
      </w:r>
      <w:r>
        <w:rPr>
          <w:rFonts w:ascii="Times New Roman" w:hAnsi="Times New Roman"/>
          <w:b/>
          <w:i/>
          <w:spacing w:val="17"/>
          <w:w w:val="105"/>
          <w:sz w:val="19"/>
        </w:rPr>
        <w:t> </w:t>
      </w:r>
      <w:r>
        <w:rPr>
          <w:rFonts w:ascii="Times New Roman" w:hAnsi="Times New Roman"/>
          <w:b/>
          <w:i/>
          <w:w w:val="105"/>
          <w:sz w:val="19"/>
        </w:rPr>
        <w:t>min</w:t>
      </w:r>
      <w:r>
        <w:rPr>
          <w:rFonts w:ascii="Times New Roman" w:hAnsi="Times New Roman"/>
          <w:b/>
          <w:i/>
          <w:spacing w:val="18"/>
          <w:w w:val="105"/>
          <w:sz w:val="19"/>
        </w:rPr>
        <w:t> </w:t>
      </w:r>
      <w:r>
        <w:rPr>
          <w:rFonts w:ascii="Times New Roman" w:hAnsi="Times New Roman"/>
          <w:b/>
          <w:i/>
          <w:w w:val="105"/>
          <w:sz w:val="19"/>
        </w:rPr>
        <w:t>manatdan</w:t>
      </w:r>
      <w:r>
        <w:rPr>
          <w:rFonts w:ascii="Times New Roman" w:hAnsi="Times New Roman"/>
          <w:b/>
          <w:i/>
          <w:spacing w:val="18"/>
          <w:w w:val="105"/>
          <w:sz w:val="19"/>
        </w:rPr>
        <w:t> </w:t>
      </w:r>
      <w:r>
        <w:rPr>
          <w:rFonts w:ascii="Times New Roman" w:hAnsi="Times New Roman"/>
          <w:b/>
          <w:i/>
          <w:w w:val="105"/>
          <w:sz w:val="19"/>
        </w:rPr>
        <w:t>s</w:t>
      </w:r>
      <w:r>
        <w:rPr>
          <w:rFonts w:ascii="Arial" w:hAnsi="Arial"/>
          <w:i/>
          <w:w w:val="105"/>
          <w:sz w:val="19"/>
        </w:rPr>
        <w:t>ə</w:t>
      </w:r>
      <w:r>
        <w:rPr>
          <w:rFonts w:ascii="Times New Roman" w:hAnsi="Times New Roman"/>
          <w:b/>
          <w:i/>
          <w:w w:val="105"/>
          <w:sz w:val="19"/>
        </w:rPr>
        <w:t>kkiz</w:t>
      </w:r>
      <w:r>
        <w:rPr>
          <w:rFonts w:ascii="Times New Roman" w:hAnsi="Times New Roman"/>
          <w:b/>
          <w:i/>
          <w:spacing w:val="18"/>
          <w:w w:val="105"/>
          <w:sz w:val="19"/>
        </w:rPr>
        <w:t> </w:t>
      </w:r>
      <w:r>
        <w:rPr>
          <w:rFonts w:ascii="Times New Roman" w:hAnsi="Times New Roman"/>
          <w:b/>
          <w:i/>
          <w:w w:val="105"/>
          <w:sz w:val="19"/>
        </w:rPr>
        <w:t>min</w:t>
      </w:r>
      <w:r>
        <w:rPr>
          <w:rFonts w:ascii="Times New Roman" w:hAnsi="Times New Roman"/>
          <w:b/>
          <w:i/>
          <w:spacing w:val="36"/>
          <w:w w:val="105"/>
          <w:sz w:val="19"/>
        </w:rPr>
        <w:t>  </w:t>
      </w:r>
      <w:r>
        <w:rPr>
          <w:w w:val="105"/>
          <w:sz w:val="19"/>
        </w:rPr>
        <w:t>manatadək</w:t>
      </w:r>
      <w:r>
        <w:rPr>
          <w:spacing w:val="21"/>
          <w:w w:val="105"/>
          <w:sz w:val="19"/>
        </w:rPr>
        <w:t> </w:t>
      </w:r>
      <w:r>
        <w:rPr>
          <w:w w:val="105"/>
          <w:sz w:val="19"/>
        </w:rPr>
        <w:t>miqdarda</w:t>
      </w:r>
      <w:r>
        <w:rPr>
          <w:spacing w:val="20"/>
          <w:w w:val="105"/>
          <w:sz w:val="19"/>
        </w:rPr>
        <w:t> </w:t>
      </w:r>
      <w:r>
        <w:rPr>
          <w:w w:val="105"/>
          <w:sz w:val="19"/>
        </w:rPr>
        <w:t>cərimə</w:t>
      </w:r>
      <w:r>
        <w:rPr>
          <w:spacing w:val="21"/>
          <w:w w:val="105"/>
          <w:sz w:val="19"/>
        </w:rPr>
        <w:t> </w:t>
      </w:r>
      <w:r>
        <w:rPr>
          <w:w w:val="105"/>
          <w:sz w:val="19"/>
        </w:rPr>
        <w:t>və</w:t>
      </w:r>
      <w:r>
        <w:rPr>
          <w:spacing w:val="20"/>
          <w:w w:val="105"/>
          <w:sz w:val="19"/>
        </w:rPr>
        <w:t> </w:t>
      </w:r>
      <w:r>
        <w:rPr>
          <w:w w:val="105"/>
          <w:sz w:val="19"/>
        </w:rPr>
        <w:t>ya</w:t>
      </w:r>
      <w:r>
        <w:rPr>
          <w:spacing w:val="21"/>
          <w:w w:val="105"/>
          <w:sz w:val="19"/>
        </w:rPr>
        <w:t> </w:t>
      </w:r>
      <w:r>
        <w:rPr>
          <w:w w:val="105"/>
          <w:sz w:val="19"/>
        </w:rPr>
        <w:t>üç</w:t>
      </w:r>
      <w:r>
        <w:rPr>
          <w:spacing w:val="20"/>
          <w:w w:val="105"/>
          <w:sz w:val="19"/>
        </w:rPr>
        <w:t> </w:t>
      </w:r>
      <w:r>
        <w:rPr>
          <w:w w:val="105"/>
          <w:sz w:val="19"/>
        </w:rPr>
        <w:t>ildən</w:t>
      </w:r>
      <w:r>
        <w:rPr>
          <w:spacing w:val="21"/>
          <w:w w:val="105"/>
          <w:sz w:val="19"/>
        </w:rPr>
        <w:t> </w:t>
      </w:r>
      <w:r>
        <w:rPr>
          <w:w w:val="105"/>
          <w:sz w:val="19"/>
        </w:rPr>
        <w:t>beş</w:t>
      </w:r>
      <w:r>
        <w:rPr>
          <w:spacing w:val="20"/>
          <w:w w:val="105"/>
          <w:sz w:val="19"/>
        </w:rPr>
        <w:t> </w:t>
      </w:r>
      <w:r>
        <w:rPr>
          <w:w w:val="105"/>
          <w:sz w:val="19"/>
        </w:rPr>
        <w:t>ilədək</w:t>
      </w:r>
      <w:r>
        <w:rPr>
          <w:spacing w:val="20"/>
          <w:w w:val="105"/>
          <w:sz w:val="19"/>
        </w:rPr>
        <w:t> </w:t>
      </w:r>
      <w:r>
        <w:rPr>
          <w:spacing w:val="-2"/>
          <w:w w:val="105"/>
          <w:sz w:val="19"/>
        </w:rPr>
        <w:t>müddətə</w:t>
      </w:r>
    </w:p>
    <w:p>
      <w:pPr>
        <w:pStyle w:val="BodyText"/>
        <w:spacing w:before="25"/>
        <w:ind w:left="100"/>
      </w:pPr>
      <w:r>
        <w:rPr/>
        <mc:AlternateContent>
          <mc:Choice Requires="wps">
            <w:drawing>
              <wp:anchor distT="0" distB="0" distL="0" distR="0" allowOverlap="1" layoutInCell="1" locked="0" behindDoc="1" simplePos="0" relativeHeight="482174976">
                <wp:simplePos x="0" y="0"/>
                <wp:positionH relativeFrom="page">
                  <wp:posOffset>3430808</wp:posOffset>
                </wp:positionH>
                <wp:positionV relativeFrom="paragraph">
                  <wp:posOffset>64404</wp:posOffset>
                </wp:positionV>
                <wp:extent cx="73660" cy="14224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270.142395pt;margin-top:5.071189pt;width:5.8pt;height:11.2pt;mso-position-horizontal-relative:page;mso-position-vertical-relative:paragraph;z-index:-21141504" type="#_x0000_t202" id="docshape95"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1"/>
          <w:w w:val="102"/>
          <w:position w:val="13"/>
          <w:sz w:val="15"/>
          <w:u w:val="single" w:color="0000FF"/>
        </w:rPr>
        <w:t>[654</w:t>
      </w:r>
      <w:r>
        <w:rPr>
          <w:b/>
          <w:color w:val="0000FF"/>
          <w:spacing w:val="-5319"/>
          <w:w w:val="102"/>
          <w:position w:val="13"/>
          <w:sz w:val="15"/>
          <w:u w:val="single" w:color="0000FF"/>
        </w:rPr>
        <w:t>]</w:t>
      </w:r>
      <w:r>
        <w:rPr>
          <w:spacing w:val="-1"/>
          <w:w w:val="99"/>
        </w:rPr>
        <w:t>azadlıqda</w:t>
      </w:r>
      <w:r>
        <w:rPr>
          <w:w w:val="99"/>
        </w:rPr>
        <w:t>n</w:t>
      </w:r>
      <w:r>
        <w:rPr>
          <w:spacing w:val="9"/>
        </w:rPr>
        <w:t> </w:t>
      </w:r>
      <w:r>
        <w:rPr/>
        <w:t>məhrum</w:t>
      </w:r>
      <w:r>
        <w:rPr>
          <w:spacing w:val="10"/>
        </w:rPr>
        <w:t> </w:t>
      </w:r>
      <w:r>
        <w:rPr/>
        <w:t>etmə</w:t>
      </w:r>
      <w:r>
        <w:rPr>
          <w:spacing w:val="10"/>
        </w:rPr>
        <w:t> </w:t>
      </w:r>
      <w:r>
        <w:rPr/>
        <w:t>ilə</w:t>
      </w:r>
      <w:r>
        <w:rPr>
          <w:spacing w:val="9"/>
        </w:rPr>
        <w:t> </w:t>
      </w:r>
      <w:r>
        <w:rPr>
          <w:spacing w:val="-2"/>
        </w:rPr>
        <w:t>cəzalandırılır</w:t>
      </w:r>
    </w:p>
    <w:p>
      <w:pPr>
        <w:pStyle w:val="ListParagraph"/>
        <w:numPr>
          <w:ilvl w:val="1"/>
          <w:numId w:val="204"/>
        </w:numPr>
        <w:tabs>
          <w:tab w:pos="1347" w:val="left" w:leader="none"/>
        </w:tabs>
        <w:spacing w:line="240" w:lineRule="auto" w:before="12" w:after="0"/>
        <w:ind w:left="1347" w:right="0" w:hanging="803"/>
        <w:jc w:val="left"/>
        <w:rPr>
          <w:sz w:val="19"/>
        </w:rPr>
      </w:pPr>
      <w:r>
        <w:rPr>
          <w:sz w:val="19"/>
        </w:rPr>
        <w:t>Eyni</w:t>
      </w:r>
      <w:r>
        <w:rPr>
          <w:spacing w:val="2"/>
          <w:sz w:val="19"/>
        </w:rPr>
        <w:t> </w:t>
      </w:r>
      <w:r>
        <w:rPr>
          <w:spacing w:val="-2"/>
          <w:sz w:val="19"/>
        </w:rPr>
        <w:t>əməllər:</w:t>
      </w:r>
    </w:p>
    <w:p>
      <w:pPr>
        <w:pStyle w:val="ListParagraph"/>
        <w:numPr>
          <w:ilvl w:val="2"/>
          <w:numId w:val="204"/>
        </w:numPr>
        <w:tabs>
          <w:tab w:pos="1577" w:val="left" w:leader="none"/>
        </w:tabs>
        <w:spacing w:line="240" w:lineRule="auto" w:before="13" w:after="0"/>
        <w:ind w:left="1577" w:right="0" w:hanging="1033"/>
        <w:jc w:val="left"/>
        <w:rPr>
          <w:sz w:val="19"/>
        </w:rPr>
      </w:pPr>
      <w:r>
        <w:rPr>
          <w:sz w:val="19"/>
        </w:rPr>
        <w:t>qabaqcadan</w:t>
      </w:r>
      <w:r>
        <w:rPr>
          <w:spacing w:val="2"/>
          <w:sz w:val="19"/>
        </w:rPr>
        <w:t> </w:t>
      </w:r>
      <w:r>
        <w:rPr>
          <w:sz w:val="19"/>
        </w:rPr>
        <w:t>əlbir</w:t>
      </w:r>
      <w:r>
        <w:rPr>
          <w:spacing w:val="3"/>
          <w:sz w:val="19"/>
        </w:rPr>
        <w:t> </w:t>
      </w:r>
      <w:r>
        <w:rPr>
          <w:sz w:val="19"/>
        </w:rPr>
        <w:t>olan</w:t>
      </w:r>
      <w:r>
        <w:rPr>
          <w:spacing w:val="3"/>
          <w:sz w:val="19"/>
        </w:rPr>
        <w:t> </w:t>
      </w:r>
      <w:r>
        <w:rPr>
          <w:sz w:val="19"/>
        </w:rPr>
        <w:t>bir</w:t>
      </w:r>
      <w:r>
        <w:rPr>
          <w:spacing w:val="3"/>
          <w:sz w:val="19"/>
        </w:rPr>
        <w:t> </w:t>
      </w:r>
      <w:r>
        <w:rPr>
          <w:sz w:val="19"/>
        </w:rPr>
        <w:t>qrup</w:t>
      </w:r>
      <w:r>
        <w:rPr>
          <w:spacing w:val="3"/>
          <w:sz w:val="19"/>
        </w:rPr>
        <w:t> </w:t>
      </w:r>
      <w:r>
        <w:rPr>
          <w:sz w:val="19"/>
        </w:rPr>
        <w:t>şəxs</w:t>
      </w:r>
      <w:r>
        <w:rPr>
          <w:spacing w:val="2"/>
          <w:sz w:val="19"/>
        </w:rPr>
        <w:t> </w:t>
      </w:r>
      <w:r>
        <w:rPr>
          <w:sz w:val="19"/>
        </w:rPr>
        <w:t>tərəfindən</w:t>
      </w:r>
      <w:r>
        <w:rPr>
          <w:spacing w:val="3"/>
          <w:sz w:val="19"/>
        </w:rPr>
        <w:t> </w:t>
      </w:r>
      <w:r>
        <w:rPr>
          <w:spacing w:val="-2"/>
          <w:sz w:val="19"/>
        </w:rPr>
        <w:t>törədildikdə;</w:t>
      </w:r>
    </w:p>
    <w:p>
      <w:pPr>
        <w:pStyle w:val="ListParagraph"/>
        <w:numPr>
          <w:ilvl w:val="2"/>
          <w:numId w:val="204"/>
        </w:numPr>
        <w:tabs>
          <w:tab w:pos="1577" w:val="left" w:leader="none"/>
        </w:tabs>
        <w:spacing w:line="240" w:lineRule="auto" w:before="13" w:after="0"/>
        <w:ind w:left="1577" w:right="0" w:hanging="1033"/>
        <w:jc w:val="left"/>
        <w:rPr>
          <w:sz w:val="19"/>
        </w:rPr>
      </w:pPr>
      <w:r>
        <w:rPr>
          <w:sz w:val="19"/>
        </w:rPr>
        <w:t>təqsirkar</w:t>
      </w:r>
      <w:r>
        <w:rPr>
          <w:spacing w:val="3"/>
          <w:sz w:val="19"/>
        </w:rPr>
        <w:t> </w:t>
      </w:r>
      <w:r>
        <w:rPr>
          <w:sz w:val="19"/>
        </w:rPr>
        <w:t>tərəfindən</w:t>
      </w:r>
      <w:r>
        <w:rPr>
          <w:spacing w:val="3"/>
          <w:sz w:val="19"/>
        </w:rPr>
        <w:t> </w:t>
      </w:r>
      <w:r>
        <w:rPr>
          <w:sz w:val="19"/>
        </w:rPr>
        <w:t>öz</w:t>
      </w:r>
      <w:r>
        <w:rPr>
          <w:spacing w:val="3"/>
          <w:sz w:val="19"/>
        </w:rPr>
        <w:t> </w:t>
      </w:r>
      <w:r>
        <w:rPr>
          <w:sz w:val="19"/>
        </w:rPr>
        <w:t>qulluq</w:t>
      </w:r>
      <w:r>
        <w:rPr>
          <w:spacing w:val="3"/>
          <w:sz w:val="19"/>
        </w:rPr>
        <w:t> </w:t>
      </w:r>
      <w:r>
        <w:rPr>
          <w:sz w:val="19"/>
        </w:rPr>
        <w:t>mövqeyindən</w:t>
      </w:r>
      <w:r>
        <w:rPr>
          <w:spacing w:val="3"/>
          <w:sz w:val="19"/>
        </w:rPr>
        <w:t> </w:t>
      </w:r>
      <w:r>
        <w:rPr>
          <w:sz w:val="19"/>
        </w:rPr>
        <w:t>istifadə</w:t>
      </w:r>
      <w:r>
        <w:rPr>
          <w:spacing w:val="3"/>
          <w:sz w:val="19"/>
        </w:rPr>
        <w:t> </w:t>
      </w:r>
      <w:r>
        <w:rPr>
          <w:sz w:val="19"/>
        </w:rPr>
        <w:t>etməklə</w:t>
      </w:r>
      <w:r>
        <w:rPr>
          <w:spacing w:val="3"/>
          <w:sz w:val="19"/>
        </w:rPr>
        <w:t> </w:t>
      </w:r>
      <w:r>
        <w:rPr>
          <w:spacing w:val="-2"/>
          <w:sz w:val="19"/>
        </w:rPr>
        <w:t>törədildikdə;</w:t>
      </w:r>
    </w:p>
    <w:p>
      <w:pPr>
        <w:pStyle w:val="ListParagraph"/>
        <w:numPr>
          <w:ilvl w:val="2"/>
          <w:numId w:val="204"/>
        </w:numPr>
        <w:tabs>
          <w:tab w:pos="1608" w:val="left" w:leader="none"/>
        </w:tabs>
        <w:spacing w:line="254" w:lineRule="auto" w:before="13" w:after="0"/>
        <w:ind w:left="100" w:right="108" w:firstLine="444"/>
        <w:jc w:val="left"/>
        <w:rPr>
          <w:sz w:val="19"/>
        </w:rPr>
      </w:pPr>
      <w:r>
        <w:rPr>
          <w:sz w:val="19"/>
        </w:rPr>
        <w:t>həyat</w:t>
      </w:r>
      <w:r>
        <w:rPr>
          <w:spacing w:val="38"/>
          <w:sz w:val="19"/>
        </w:rPr>
        <w:t> </w:t>
      </w:r>
      <w:r>
        <w:rPr>
          <w:sz w:val="19"/>
        </w:rPr>
        <w:t>və</w:t>
      </w:r>
      <w:r>
        <w:rPr>
          <w:spacing w:val="38"/>
          <w:sz w:val="19"/>
        </w:rPr>
        <w:t> </w:t>
      </w:r>
      <w:r>
        <w:rPr>
          <w:sz w:val="19"/>
        </w:rPr>
        <w:t>sağlamlıq</w:t>
      </w:r>
      <w:r>
        <w:rPr>
          <w:spacing w:val="38"/>
          <w:sz w:val="19"/>
        </w:rPr>
        <w:t> </w:t>
      </w:r>
      <w:r>
        <w:rPr>
          <w:sz w:val="19"/>
        </w:rPr>
        <w:t>üçün</w:t>
      </w:r>
      <w:r>
        <w:rPr>
          <w:spacing w:val="38"/>
          <w:sz w:val="19"/>
        </w:rPr>
        <w:t> </w:t>
      </w:r>
      <w:r>
        <w:rPr>
          <w:sz w:val="19"/>
        </w:rPr>
        <w:t>təhlükəli</w:t>
      </w:r>
      <w:r>
        <w:rPr>
          <w:spacing w:val="38"/>
          <w:sz w:val="19"/>
        </w:rPr>
        <w:t> </w:t>
      </w:r>
      <w:r>
        <w:rPr>
          <w:sz w:val="19"/>
        </w:rPr>
        <w:t>olmayan</w:t>
      </w:r>
      <w:r>
        <w:rPr>
          <w:spacing w:val="38"/>
          <w:sz w:val="19"/>
        </w:rPr>
        <w:t> </w:t>
      </w:r>
      <w:r>
        <w:rPr>
          <w:sz w:val="19"/>
        </w:rPr>
        <w:t>zor</w:t>
      </w:r>
      <w:r>
        <w:rPr>
          <w:spacing w:val="38"/>
          <w:sz w:val="19"/>
        </w:rPr>
        <w:t> </w:t>
      </w:r>
      <w:r>
        <w:rPr>
          <w:sz w:val="19"/>
        </w:rPr>
        <w:t>tətbiq</w:t>
      </w:r>
      <w:r>
        <w:rPr>
          <w:spacing w:val="38"/>
          <w:sz w:val="19"/>
        </w:rPr>
        <w:t> </w:t>
      </w:r>
      <w:r>
        <w:rPr>
          <w:sz w:val="19"/>
        </w:rPr>
        <w:t>etməklə</w:t>
      </w:r>
      <w:r>
        <w:rPr>
          <w:spacing w:val="38"/>
          <w:sz w:val="19"/>
        </w:rPr>
        <w:t> </w:t>
      </w:r>
      <w:r>
        <w:rPr>
          <w:sz w:val="19"/>
        </w:rPr>
        <w:t>və</w:t>
      </w:r>
      <w:r>
        <w:rPr>
          <w:spacing w:val="38"/>
          <w:sz w:val="19"/>
        </w:rPr>
        <w:t> </w:t>
      </w:r>
      <w:r>
        <w:rPr>
          <w:sz w:val="19"/>
        </w:rPr>
        <w:t>ya</w:t>
      </w:r>
      <w:r>
        <w:rPr>
          <w:spacing w:val="38"/>
          <w:sz w:val="19"/>
        </w:rPr>
        <w:t> </w:t>
      </w:r>
      <w:r>
        <w:rPr>
          <w:sz w:val="19"/>
        </w:rPr>
        <w:t>belə</w:t>
      </w:r>
      <w:r>
        <w:rPr>
          <w:spacing w:val="38"/>
          <w:sz w:val="19"/>
        </w:rPr>
        <w:t> </w:t>
      </w:r>
      <w:r>
        <w:rPr>
          <w:sz w:val="19"/>
        </w:rPr>
        <w:t>zor tətbiq etmək hədəsi ilə törədildikdə—</w:t>
      </w:r>
    </w:p>
    <w:p>
      <w:pPr>
        <w:pStyle w:val="BodyText"/>
        <w:ind w:left="544"/>
      </w:pPr>
      <w:r>
        <w:rPr/>
        <w:t>beş</w:t>
      </w:r>
      <w:r>
        <w:rPr>
          <w:spacing w:val="2"/>
        </w:rPr>
        <w:t> </w:t>
      </w:r>
      <w:r>
        <w:rPr/>
        <w:t>ildən</w:t>
      </w:r>
      <w:r>
        <w:rPr>
          <w:spacing w:val="3"/>
        </w:rPr>
        <w:t> </w:t>
      </w:r>
      <w:r>
        <w:rPr/>
        <w:t>yeddi</w:t>
      </w:r>
      <w:r>
        <w:rPr>
          <w:spacing w:val="3"/>
        </w:rPr>
        <w:t> </w:t>
      </w:r>
      <w:r>
        <w:rPr/>
        <w:t>ilədək</w:t>
      </w:r>
      <w:r>
        <w:rPr>
          <w:spacing w:val="3"/>
        </w:rPr>
        <w:t> </w:t>
      </w:r>
      <w:r>
        <w:rPr/>
        <w:t>müddətə</w:t>
      </w:r>
      <w:r>
        <w:rPr>
          <w:spacing w:val="2"/>
        </w:rPr>
        <w:t> </w:t>
      </w:r>
      <w:r>
        <w:rPr/>
        <w:t>azadlıqdan</w:t>
      </w:r>
      <w:r>
        <w:rPr>
          <w:spacing w:val="3"/>
        </w:rPr>
        <w:t> </w:t>
      </w:r>
      <w:r>
        <w:rPr/>
        <w:t>məhrum</w:t>
      </w:r>
      <w:r>
        <w:rPr>
          <w:spacing w:val="3"/>
        </w:rPr>
        <w:t> </w:t>
      </w:r>
      <w:r>
        <w:rPr/>
        <w:t>etmə</w:t>
      </w:r>
      <w:r>
        <w:rPr>
          <w:spacing w:val="3"/>
        </w:rPr>
        <w:t> </w:t>
      </w:r>
      <w:r>
        <w:rPr/>
        <w:t>ilə</w:t>
      </w:r>
      <w:r>
        <w:rPr>
          <w:spacing w:val="2"/>
        </w:rPr>
        <w:t> </w:t>
      </w:r>
      <w:r>
        <w:rPr>
          <w:spacing w:val="-2"/>
        </w:rPr>
        <w:t>cəzalandırılır.</w:t>
      </w:r>
    </w:p>
    <w:p>
      <w:pPr>
        <w:pStyle w:val="ListParagraph"/>
        <w:numPr>
          <w:ilvl w:val="1"/>
          <w:numId w:val="204"/>
        </w:numPr>
        <w:tabs>
          <w:tab w:pos="1347" w:val="left" w:leader="none"/>
        </w:tabs>
        <w:spacing w:line="240" w:lineRule="auto" w:before="12" w:after="0"/>
        <w:ind w:left="1347" w:right="0" w:hanging="803"/>
        <w:jc w:val="left"/>
        <w:rPr>
          <w:sz w:val="19"/>
        </w:rPr>
      </w:pPr>
      <w:r>
        <w:rPr>
          <w:sz w:val="19"/>
        </w:rPr>
        <w:t>Bu</w:t>
      </w:r>
      <w:r>
        <w:rPr>
          <w:spacing w:val="2"/>
          <w:sz w:val="19"/>
        </w:rPr>
        <w:t> </w:t>
      </w:r>
      <w:r>
        <w:rPr>
          <w:sz w:val="19"/>
        </w:rPr>
        <w:t>Məcəllənin</w:t>
      </w:r>
      <w:r>
        <w:rPr>
          <w:spacing w:val="3"/>
          <w:sz w:val="19"/>
        </w:rPr>
        <w:t> </w:t>
      </w:r>
      <w:r>
        <w:rPr>
          <w:sz w:val="19"/>
        </w:rPr>
        <w:t>227.1</w:t>
      </w:r>
      <w:r>
        <w:rPr>
          <w:spacing w:val="3"/>
          <w:sz w:val="19"/>
        </w:rPr>
        <w:t> </w:t>
      </w:r>
      <w:r>
        <w:rPr>
          <w:sz w:val="19"/>
        </w:rPr>
        <w:t>və</w:t>
      </w:r>
      <w:r>
        <w:rPr>
          <w:spacing w:val="3"/>
          <w:sz w:val="19"/>
        </w:rPr>
        <w:t> </w:t>
      </w:r>
      <w:r>
        <w:rPr>
          <w:sz w:val="19"/>
        </w:rPr>
        <w:t>ya</w:t>
      </w:r>
      <w:r>
        <w:rPr>
          <w:spacing w:val="3"/>
          <w:sz w:val="19"/>
        </w:rPr>
        <w:t> </w:t>
      </w:r>
      <w:r>
        <w:rPr>
          <w:sz w:val="19"/>
        </w:rPr>
        <w:t>227.2-ci</w:t>
      </w:r>
      <w:r>
        <w:rPr>
          <w:spacing w:val="3"/>
          <w:sz w:val="19"/>
        </w:rPr>
        <w:t> </w:t>
      </w:r>
      <w:r>
        <w:rPr>
          <w:sz w:val="19"/>
        </w:rPr>
        <w:t>maddələrində</w:t>
      </w:r>
      <w:r>
        <w:rPr>
          <w:spacing w:val="3"/>
          <w:sz w:val="19"/>
        </w:rPr>
        <w:t> </w:t>
      </w:r>
      <w:r>
        <w:rPr>
          <w:sz w:val="19"/>
        </w:rPr>
        <w:t>nəzərdə</w:t>
      </w:r>
      <w:r>
        <w:rPr>
          <w:spacing w:val="2"/>
          <w:sz w:val="19"/>
        </w:rPr>
        <w:t> </w:t>
      </w:r>
      <w:r>
        <w:rPr>
          <w:sz w:val="19"/>
        </w:rPr>
        <w:t>tutulmuş</w:t>
      </w:r>
      <w:r>
        <w:rPr>
          <w:spacing w:val="3"/>
          <w:sz w:val="19"/>
        </w:rPr>
        <w:t> </w:t>
      </w:r>
      <w:r>
        <w:rPr>
          <w:spacing w:val="-2"/>
          <w:sz w:val="19"/>
        </w:rPr>
        <w:t>əməllər:</w:t>
      </w:r>
    </w:p>
    <w:p>
      <w:pPr>
        <w:pStyle w:val="ListParagraph"/>
        <w:numPr>
          <w:ilvl w:val="2"/>
          <w:numId w:val="204"/>
        </w:numPr>
        <w:tabs>
          <w:tab w:pos="1577" w:val="left" w:leader="none"/>
        </w:tabs>
        <w:spacing w:line="240" w:lineRule="auto" w:before="13" w:after="0"/>
        <w:ind w:left="1577" w:right="0" w:hanging="1033"/>
        <w:jc w:val="left"/>
        <w:rPr>
          <w:sz w:val="19"/>
        </w:rPr>
      </w:pPr>
      <w:r>
        <w:rPr>
          <w:sz w:val="19"/>
        </w:rPr>
        <w:t>mütəşəkkil</w:t>
      </w:r>
      <w:r>
        <w:rPr>
          <w:spacing w:val="3"/>
          <w:sz w:val="19"/>
        </w:rPr>
        <w:t> </w:t>
      </w:r>
      <w:r>
        <w:rPr>
          <w:sz w:val="19"/>
        </w:rPr>
        <w:t>dəstə</w:t>
      </w:r>
      <w:r>
        <w:rPr>
          <w:spacing w:val="3"/>
          <w:sz w:val="19"/>
        </w:rPr>
        <w:t> </w:t>
      </w:r>
      <w:r>
        <w:rPr>
          <w:sz w:val="19"/>
        </w:rPr>
        <w:t>tərəfindən</w:t>
      </w:r>
      <w:r>
        <w:rPr>
          <w:spacing w:val="3"/>
          <w:sz w:val="19"/>
        </w:rPr>
        <w:t> </w:t>
      </w:r>
      <w:r>
        <w:rPr>
          <w:spacing w:val="-2"/>
          <w:sz w:val="19"/>
        </w:rPr>
        <w:t>törədildikdə;</w:t>
      </w:r>
    </w:p>
    <w:p>
      <w:pPr>
        <w:pStyle w:val="ListParagraph"/>
        <w:numPr>
          <w:ilvl w:val="2"/>
          <w:numId w:val="204"/>
        </w:numPr>
        <w:tabs>
          <w:tab w:pos="1635" w:val="left" w:leader="none"/>
        </w:tabs>
        <w:spacing w:line="254" w:lineRule="auto" w:before="13" w:after="0"/>
        <w:ind w:left="100" w:right="107" w:firstLine="444"/>
        <w:jc w:val="left"/>
        <w:rPr>
          <w:sz w:val="19"/>
        </w:rPr>
      </w:pPr>
      <w:r>
        <w:rPr>
          <w:sz w:val="19"/>
        </w:rPr>
        <w:t>həyat</w:t>
      </w:r>
      <w:r>
        <w:rPr>
          <w:spacing w:val="40"/>
          <w:sz w:val="19"/>
        </w:rPr>
        <w:t> </w:t>
      </w:r>
      <w:r>
        <w:rPr>
          <w:sz w:val="19"/>
        </w:rPr>
        <w:t>və</w:t>
      </w:r>
      <w:r>
        <w:rPr>
          <w:spacing w:val="40"/>
          <w:sz w:val="19"/>
        </w:rPr>
        <w:t> </w:t>
      </w:r>
      <w:r>
        <w:rPr>
          <w:sz w:val="19"/>
        </w:rPr>
        <w:t>sağlamlıq</w:t>
      </w:r>
      <w:r>
        <w:rPr>
          <w:spacing w:val="40"/>
          <w:sz w:val="19"/>
        </w:rPr>
        <w:t> </w:t>
      </w:r>
      <w:r>
        <w:rPr>
          <w:sz w:val="19"/>
        </w:rPr>
        <w:t>üçün</w:t>
      </w:r>
      <w:r>
        <w:rPr>
          <w:spacing w:val="40"/>
          <w:sz w:val="19"/>
        </w:rPr>
        <w:t> </w:t>
      </w:r>
      <w:r>
        <w:rPr>
          <w:sz w:val="19"/>
        </w:rPr>
        <w:t>təhlükəli</w:t>
      </w:r>
      <w:r>
        <w:rPr>
          <w:spacing w:val="40"/>
          <w:sz w:val="19"/>
        </w:rPr>
        <w:t> </w:t>
      </w:r>
      <w:r>
        <w:rPr>
          <w:sz w:val="19"/>
        </w:rPr>
        <w:t>olan</w:t>
      </w:r>
      <w:r>
        <w:rPr>
          <w:spacing w:val="40"/>
          <w:sz w:val="19"/>
        </w:rPr>
        <w:t> </w:t>
      </w:r>
      <w:r>
        <w:rPr>
          <w:sz w:val="19"/>
        </w:rPr>
        <w:t>zor</w:t>
      </w:r>
      <w:r>
        <w:rPr>
          <w:spacing w:val="40"/>
          <w:sz w:val="19"/>
        </w:rPr>
        <w:t> </w:t>
      </w:r>
      <w:r>
        <w:rPr>
          <w:sz w:val="19"/>
        </w:rPr>
        <w:t>tətbiq</w:t>
      </w:r>
      <w:r>
        <w:rPr>
          <w:spacing w:val="40"/>
          <w:sz w:val="19"/>
        </w:rPr>
        <w:t> </w:t>
      </w:r>
      <w:r>
        <w:rPr>
          <w:sz w:val="19"/>
        </w:rPr>
        <w:t>etməklə</w:t>
      </w:r>
      <w:r>
        <w:rPr>
          <w:spacing w:val="40"/>
          <w:sz w:val="19"/>
        </w:rPr>
        <w:t> </w:t>
      </w:r>
      <w:r>
        <w:rPr>
          <w:sz w:val="19"/>
        </w:rPr>
        <w:t>və</w:t>
      </w:r>
      <w:r>
        <w:rPr>
          <w:spacing w:val="40"/>
          <w:sz w:val="19"/>
        </w:rPr>
        <w:t> </w:t>
      </w:r>
      <w:r>
        <w:rPr>
          <w:sz w:val="19"/>
        </w:rPr>
        <w:t>ya</w:t>
      </w:r>
      <w:r>
        <w:rPr>
          <w:spacing w:val="40"/>
          <w:sz w:val="19"/>
        </w:rPr>
        <w:t> </w:t>
      </w:r>
      <w:r>
        <w:rPr>
          <w:sz w:val="19"/>
        </w:rPr>
        <w:t>belə</w:t>
      </w:r>
      <w:r>
        <w:rPr>
          <w:spacing w:val="40"/>
          <w:sz w:val="19"/>
        </w:rPr>
        <w:t> </w:t>
      </w:r>
      <w:r>
        <w:rPr>
          <w:sz w:val="19"/>
        </w:rPr>
        <w:t>zor</w:t>
      </w:r>
      <w:r>
        <w:rPr>
          <w:spacing w:val="40"/>
          <w:sz w:val="19"/>
        </w:rPr>
        <w:t> </w:t>
      </w:r>
      <w:r>
        <w:rPr>
          <w:sz w:val="19"/>
        </w:rPr>
        <w:t>tətbiq etmək hədəsi ilə törədildikdə—</w:t>
      </w:r>
    </w:p>
    <w:p>
      <w:pPr>
        <w:pStyle w:val="BodyText"/>
        <w:spacing w:line="254" w:lineRule="auto"/>
        <w:ind w:left="100" w:firstLine="444"/>
      </w:pPr>
      <w:r>
        <w:rPr>
          <w:strike/>
        </w:rPr>
        <w:t>əmlakı</w:t>
      </w:r>
      <w:r>
        <w:rPr>
          <w:strike/>
          <w:spacing w:val="40"/>
        </w:rPr>
        <w:t> </w:t>
      </w:r>
      <w:r>
        <w:rPr>
          <w:strike/>
        </w:rPr>
        <w:t>müsadirə</w:t>
      </w:r>
      <w:r>
        <w:rPr>
          <w:strike/>
          <w:spacing w:val="40"/>
        </w:rPr>
        <w:t> </w:t>
      </w:r>
      <w:r>
        <w:rPr>
          <w:strike/>
        </w:rPr>
        <w:t>olunmaqla</w:t>
      </w:r>
      <w:r>
        <w:rPr>
          <w:strike/>
          <w:spacing w:val="40"/>
        </w:rPr>
        <w:t> </w:t>
      </w:r>
      <w:r>
        <w:rPr>
          <w:strike/>
        </w:rPr>
        <w:t>və</w:t>
      </w:r>
      <w:r>
        <w:rPr>
          <w:strike/>
          <w:spacing w:val="40"/>
        </w:rPr>
        <w:t> </w:t>
      </w:r>
      <w:r>
        <w:rPr>
          <w:strike/>
        </w:rPr>
        <w:t>ya</w:t>
      </w:r>
      <w:r>
        <w:rPr>
          <w:strike/>
          <w:spacing w:val="40"/>
        </w:rPr>
        <w:t> </w:t>
      </w:r>
      <w:r>
        <w:rPr>
          <w:strike/>
        </w:rPr>
        <w:t>olunmamaqla</w:t>
      </w:r>
      <w:r>
        <w:rPr>
          <w:strike w:val="0"/>
          <w:spacing w:val="80"/>
        </w:rPr>
        <w:t> </w:t>
      </w:r>
      <w:r>
        <w:rPr>
          <w:strike w:val="0"/>
        </w:rPr>
        <w:t>beş</w:t>
      </w:r>
      <w:r>
        <w:rPr>
          <w:strike w:val="0"/>
          <w:spacing w:val="40"/>
        </w:rPr>
        <w:t> </w:t>
      </w:r>
      <w:r>
        <w:rPr>
          <w:strike w:val="0"/>
        </w:rPr>
        <w:t>ildən</w:t>
      </w:r>
      <w:r>
        <w:rPr>
          <w:strike w:val="0"/>
          <w:spacing w:val="40"/>
        </w:rPr>
        <w:t> </w:t>
      </w:r>
      <w:r>
        <w:rPr>
          <w:strike w:val="0"/>
        </w:rPr>
        <w:t>on</w:t>
      </w:r>
      <w:r>
        <w:rPr>
          <w:strike w:val="0"/>
          <w:spacing w:val="40"/>
        </w:rPr>
        <w:t> </w:t>
      </w:r>
      <w:r>
        <w:rPr>
          <w:strike w:val="0"/>
        </w:rPr>
        <w:t>ilədək</w:t>
      </w:r>
      <w:r>
        <w:rPr>
          <w:strike w:val="0"/>
          <w:spacing w:val="40"/>
        </w:rPr>
        <w:t> </w:t>
      </w:r>
      <w:r>
        <w:rPr>
          <w:strike w:val="0"/>
        </w:rPr>
        <w:t>müddətə</w:t>
      </w:r>
      <w:r>
        <w:rPr>
          <w:strike w:val="0"/>
          <w:spacing w:val="40"/>
        </w:rPr>
        <w:t> </w:t>
      </w:r>
      <w:r>
        <w:rPr>
          <w:strike w:val="0"/>
        </w:rPr>
        <w:t>azadlıqdan məhrum etmə ilə cəzalandırılır.</w:t>
      </w:r>
    </w:p>
    <w:p>
      <w:pPr>
        <w:pStyle w:val="BodyText"/>
        <w:spacing w:before="67"/>
        <w:rPr>
          <w:sz w:val="15"/>
        </w:rPr>
      </w:pPr>
    </w:p>
    <w:p>
      <w:pPr>
        <w:spacing w:line="114" w:lineRule="exact" w:before="0"/>
        <w:ind w:left="1760" w:right="0" w:firstLine="0"/>
        <w:jc w:val="center"/>
        <w:rPr>
          <w:b/>
          <w:sz w:val="15"/>
        </w:rPr>
      </w:pPr>
      <w:r>
        <w:rPr>
          <w:b/>
          <w:color w:val="0000FF"/>
          <w:spacing w:val="-2"/>
          <w:w w:val="105"/>
          <w:sz w:val="15"/>
          <w:u w:val="single" w:color="0000FF"/>
        </w:rPr>
        <w:t>[655]</w:t>
      </w:r>
    </w:p>
    <w:p>
      <w:pPr>
        <w:spacing w:line="200" w:lineRule="exact" w:before="0"/>
        <w:ind w:left="580" w:right="0" w:firstLine="0"/>
        <w:jc w:val="left"/>
        <w:rPr>
          <w:rFonts w:ascii="Arial" w:hAnsi="Arial"/>
          <w:b/>
          <w:i/>
          <w:sz w:val="19"/>
        </w:rPr>
      </w:pPr>
      <w:r>
        <w:rPr>
          <w:rFonts w:ascii="Times New Roman" w:hAnsi="Times New Roman"/>
          <w:b/>
          <w:i/>
          <w:spacing w:val="17"/>
          <w:w w:val="105"/>
          <w:sz w:val="19"/>
        </w:rPr>
        <w:t>Madd</w:t>
      </w:r>
      <w:r>
        <w:rPr>
          <w:rFonts w:ascii="Times New Roman" w:hAnsi="Times New Roman"/>
          <w:b/>
          <w:i/>
          <w:spacing w:val="-25"/>
          <w:w w:val="105"/>
          <w:sz w:val="19"/>
        </w:rPr>
        <w:t> </w:t>
      </w:r>
      <w:r>
        <w:rPr>
          <w:rFonts w:ascii="Arial" w:hAnsi="Arial"/>
          <w:i/>
          <w:w w:val="105"/>
          <w:sz w:val="19"/>
        </w:rPr>
        <w:t>ə</w:t>
      </w:r>
      <w:r>
        <w:rPr>
          <w:rFonts w:ascii="Arial" w:hAnsi="Arial"/>
          <w:i/>
          <w:spacing w:val="14"/>
          <w:w w:val="105"/>
          <w:sz w:val="19"/>
        </w:rPr>
        <w:t> </w:t>
      </w:r>
      <w:r>
        <w:rPr>
          <w:rFonts w:ascii="Times New Roman" w:hAnsi="Times New Roman"/>
          <w:b/>
          <w:i/>
          <w:w w:val="105"/>
          <w:sz w:val="19"/>
        </w:rPr>
        <w:t>227-1.</w:t>
      </w:r>
      <w:r>
        <w:rPr>
          <w:rFonts w:ascii="Times New Roman" w:hAnsi="Times New Roman"/>
          <w:b/>
          <w:i/>
          <w:spacing w:val="6"/>
          <w:w w:val="105"/>
          <w:sz w:val="19"/>
        </w:rPr>
        <w:t> </w:t>
      </w:r>
      <w:r>
        <w:rPr>
          <w:rFonts w:ascii="Palatino Linotype" w:hAnsi="Palatino Linotype"/>
          <w:b/>
          <w:i/>
          <w:w w:val="105"/>
          <w:sz w:val="19"/>
        </w:rPr>
        <w:t>Radioaktiv</w:t>
      </w:r>
      <w:r>
        <w:rPr>
          <w:rFonts w:ascii="Palatino Linotype" w:hAnsi="Palatino Linotype"/>
          <w:b/>
          <w:i/>
          <w:spacing w:val="-8"/>
          <w:w w:val="105"/>
          <w:sz w:val="19"/>
        </w:rPr>
        <w:t> </w:t>
      </w:r>
      <w:r>
        <w:rPr>
          <w:rFonts w:ascii="Palatino Linotype" w:hAnsi="Palatino Linotype"/>
          <w:b/>
          <w:i/>
          <w:w w:val="105"/>
          <w:sz w:val="19"/>
        </w:rPr>
        <w:t>materialları</w:t>
      </w:r>
      <w:r>
        <w:rPr>
          <w:rFonts w:ascii="Palatino Linotype" w:hAnsi="Palatino Linotype"/>
          <w:b/>
          <w:i/>
          <w:spacing w:val="-8"/>
          <w:w w:val="105"/>
          <w:sz w:val="19"/>
        </w:rPr>
        <w:t> </w:t>
      </w:r>
      <w:r>
        <w:rPr>
          <w:rFonts w:ascii="Palatino Linotype" w:hAnsi="Palatino Linotype"/>
          <w:b/>
          <w:i/>
          <w:w w:val="105"/>
          <w:sz w:val="19"/>
        </w:rPr>
        <w:t>talamaqla</w:t>
      </w:r>
      <w:r>
        <w:rPr>
          <w:rFonts w:ascii="Palatino Linotype" w:hAnsi="Palatino Linotype"/>
          <w:b/>
          <w:i/>
          <w:spacing w:val="-8"/>
          <w:w w:val="105"/>
          <w:sz w:val="19"/>
        </w:rPr>
        <w:t> </w:t>
      </w:r>
      <w:r>
        <w:rPr>
          <w:rFonts w:ascii="Palatino Linotype" w:hAnsi="Palatino Linotype"/>
          <w:b/>
          <w:i/>
          <w:spacing w:val="-2"/>
          <w:w w:val="105"/>
          <w:sz w:val="19"/>
        </w:rPr>
        <w:t>h</w:t>
      </w:r>
      <w:r>
        <w:rPr>
          <w:rFonts w:ascii="Arial" w:hAnsi="Arial"/>
          <w:b/>
          <w:i/>
          <w:spacing w:val="-2"/>
          <w:w w:val="105"/>
          <w:sz w:val="19"/>
        </w:rPr>
        <w:t>ə</w:t>
      </w:r>
      <w:r>
        <w:rPr>
          <w:rFonts w:ascii="Palatino Linotype" w:hAnsi="Palatino Linotype"/>
          <w:b/>
          <w:i/>
          <w:spacing w:val="-2"/>
          <w:w w:val="105"/>
          <w:sz w:val="19"/>
        </w:rPr>
        <w:t>d</w:t>
      </w:r>
      <w:r>
        <w:rPr>
          <w:rFonts w:ascii="Arial" w:hAnsi="Arial"/>
          <w:b/>
          <w:i/>
          <w:spacing w:val="-2"/>
          <w:w w:val="105"/>
          <w:sz w:val="19"/>
        </w:rPr>
        <w:t>ə</w:t>
      </w:r>
      <w:r>
        <w:rPr>
          <w:rFonts w:ascii="Palatino Linotype" w:hAnsi="Palatino Linotype"/>
          <w:b/>
          <w:i/>
          <w:spacing w:val="-2"/>
          <w:w w:val="105"/>
          <w:sz w:val="19"/>
        </w:rPr>
        <w:t>l</w:t>
      </w:r>
      <w:r>
        <w:rPr>
          <w:rFonts w:ascii="Arial" w:hAnsi="Arial"/>
          <w:b/>
          <w:i/>
          <w:spacing w:val="-2"/>
          <w:w w:val="105"/>
          <w:sz w:val="19"/>
        </w:rPr>
        <w:t>ə</w:t>
      </w:r>
      <w:r>
        <w:rPr>
          <w:rFonts w:ascii="Palatino Linotype" w:hAnsi="Palatino Linotype"/>
          <w:b/>
          <w:i/>
          <w:spacing w:val="-2"/>
          <w:w w:val="105"/>
          <w:sz w:val="19"/>
        </w:rPr>
        <w:t>m</w:t>
      </w:r>
      <w:r>
        <w:rPr>
          <w:rFonts w:ascii="Arial" w:hAnsi="Arial"/>
          <w:b/>
          <w:i/>
          <w:spacing w:val="-2"/>
          <w:w w:val="105"/>
          <w:sz w:val="19"/>
        </w:rPr>
        <w:t>ə</w:t>
      </w:r>
    </w:p>
    <w:p>
      <w:pPr>
        <w:pStyle w:val="BodyText"/>
        <w:spacing w:before="3"/>
        <w:rPr>
          <w:rFonts w:ascii="Arial"/>
          <w:b/>
          <w:i/>
        </w:rPr>
      </w:pPr>
    </w:p>
    <w:p>
      <w:pPr>
        <w:spacing w:line="249" w:lineRule="auto" w:before="0"/>
        <w:ind w:left="100" w:right="100" w:firstLine="480"/>
        <w:jc w:val="both"/>
        <w:rPr>
          <w:rFonts w:ascii="Times New Roman" w:hAnsi="Times New Roman"/>
          <w:b/>
          <w:i/>
          <w:sz w:val="19"/>
        </w:rPr>
      </w:pPr>
      <w:r>
        <w:rPr>
          <w:rFonts w:ascii="Times New Roman" w:hAnsi="Times New Roman"/>
          <w:b/>
          <w:i/>
          <w:w w:val="110"/>
          <w:sz w:val="19"/>
        </w:rPr>
        <w:t>Fiziki v</w:t>
      </w:r>
      <w:r>
        <w:rPr>
          <w:rFonts w:ascii="Arial" w:hAnsi="Arial"/>
          <w:i/>
          <w:w w:val="110"/>
          <w:sz w:val="19"/>
        </w:rPr>
        <w:t>ə</w:t>
      </w:r>
      <w:r>
        <w:rPr>
          <w:rFonts w:ascii="Arial" w:hAnsi="Arial"/>
          <w:i/>
          <w:spacing w:val="-7"/>
          <w:w w:val="110"/>
          <w:sz w:val="19"/>
        </w:rPr>
        <w:t> </w:t>
      </w:r>
      <w:r>
        <w:rPr>
          <w:rFonts w:ascii="Times New Roman" w:hAnsi="Times New Roman"/>
          <w:b/>
          <w:i/>
          <w:w w:val="110"/>
          <w:sz w:val="19"/>
        </w:rPr>
        <w:t>ya hüquqi </w:t>
      </w:r>
      <w:r>
        <w:rPr>
          <w:rFonts w:ascii="Arial" w:hAnsi="Arial"/>
          <w:i/>
          <w:w w:val="110"/>
          <w:sz w:val="19"/>
        </w:rPr>
        <w:t>şə</w:t>
      </w:r>
      <w:r>
        <w:rPr>
          <w:rFonts w:ascii="Times New Roman" w:hAnsi="Times New Roman"/>
          <w:b/>
          <w:i/>
          <w:w w:val="110"/>
          <w:sz w:val="19"/>
        </w:rPr>
        <w:t>xsi, dövl</w:t>
      </w:r>
      <w:r>
        <w:rPr>
          <w:rFonts w:ascii="Arial" w:hAnsi="Arial"/>
          <w:i/>
          <w:w w:val="110"/>
          <w:sz w:val="19"/>
        </w:rPr>
        <w:t>ə</w:t>
      </w:r>
      <w:r>
        <w:rPr>
          <w:rFonts w:ascii="Times New Roman" w:hAnsi="Times New Roman"/>
          <w:b/>
          <w:i/>
          <w:w w:val="110"/>
          <w:sz w:val="19"/>
        </w:rPr>
        <w:t>t qurumlarını v</w:t>
      </w:r>
      <w:r>
        <w:rPr>
          <w:rFonts w:ascii="Arial" w:hAnsi="Arial"/>
          <w:i/>
          <w:w w:val="110"/>
          <w:sz w:val="19"/>
        </w:rPr>
        <w:t>ə</w:t>
      </w:r>
      <w:r>
        <w:rPr>
          <w:rFonts w:ascii="Arial" w:hAnsi="Arial"/>
          <w:i/>
          <w:spacing w:val="-6"/>
          <w:w w:val="110"/>
          <w:sz w:val="19"/>
        </w:rPr>
        <w:t> </w:t>
      </w:r>
      <w:r>
        <w:rPr>
          <w:rFonts w:ascii="Times New Roman" w:hAnsi="Times New Roman"/>
          <w:b/>
          <w:i/>
          <w:w w:val="110"/>
          <w:sz w:val="19"/>
        </w:rPr>
        <w:t>ya beyn</w:t>
      </w:r>
      <w:r>
        <w:rPr>
          <w:rFonts w:ascii="Arial" w:hAnsi="Arial"/>
          <w:i/>
          <w:w w:val="110"/>
          <w:sz w:val="19"/>
        </w:rPr>
        <w:t>ə</w:t>
      </w:r>
      <w:r>
        <w:rPr>
          <w:rFonts w:ascii="Times New Roman" w:hAnsi="Times New Roman"/>
          <w:b/>
          <w:i/>
          <w:w w:val="110"/>
          <w:sz w:val="19"/>
        </w:rPr>
        <w:t>lxalq t</w:t>
      </w:r>
      <w:r>
        <w:rPr>
          <w:rFonts w:ascii="Arial" w:hAnsi="Arial"/>
          <w:i/>
          <w:w w:val="110"/>
          <w:sz w:val="19"/>
        </w:rPr>
        <w:t>əş</w:t>
      </w:r>
      <w:r>
        <w:rPr>
          <w:rFonts w:ascii="Times New Roman" w:hAnsi="Times New Roman"/>
          <w:b/>
          <w:i/>
          <w:w w:val="110"/>
          <w:sz w:val="19"/>
        </w:rPr>
        <w:t>kilatları h</w:t>
      </w:r>
      <w:r>
        <w:rPr>
          <w:rFonts w:ascii="Arial" w:hAnsi="Arial"/>
          <w:i/>
          <w:w w:val="110"/>
          <w:sz w:val="19"/>
        </w:rPr>
        <w:t>ə</w:t>
      </w:r>
      <w:r>
        <w:rPr>
          <w:rFonts w:ascii="Times New Roman" w:hAnsi="Times New Roman"/>
          <w:b/>
          <w:i/>
          <w:w w:val="110"/>
          <w:sz w:val="19"/>
        </w:rPr>
        <w:t>r hansı h</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k</w:t>
      </w:r>
      <w:r>
        <w:rPr>
          <w:rFonts w:ascii="Arial" w:hAnsi="Arial"/>
          <w:i/>
          <w:w w:val="110"/>
          <w:sz w:val="19"/>
        </w:rPr>
        <w:t>ə</w:t>
      </w:r>
      <w:r>
        <w:rPr>
          <w:rFonts w:ascii="Times New Roman" w:hAnsi="Times New Roman"/>
          <w:b/>
          <w:i/>
          <w:w w:val="110"/>
          <w:sz w:val="19"/>
        </w:rPr>
        <w:t>tin edilm</w:t>
      </w:r>
      <w:r>
        <w:rPr>
          <w:rFonts w:ascii="Arial" w:hAnsi="Arial"/>
          <w:i/>
          <w:w w:val="110"/>
          <w:sz w:val="19"/>
        </w:rPr>
        <w:t>ə</w:t>
      </w:r>
      <w:r>
        <w:rPr>
          <w:rFonts w:ascii="Times New Roman" w:hAnsi="Times New Roman"/>
          <w:b/>
          <w:i/>
          <w:w w:val="110"/>
          <w:sz w:val="19"/>
        </w:rPr>
        <w:t>sin</w:t>
      </w:r>
      <w:r>
        <w:rPr>
          <w:rFonts w:ascii="Arial" w:hAnsi="Arial"/>
          <w:i/>
          <w:w w:val="110"/>
          <w:sz w:val="19"/>
        </w:rPr>
        <w:t>ə</w:t>
      </w:r>
      <w:r>
        <w:rPr>
          <w:rFonts w:ascii="Arial" w:hAnsi="Arial"/>
          <w:i/>
          <w:spacing w:val="-6"/>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cbur etm</w:t>
      </w:r>
      <w:r>
        <w:rPr>
          <w:rFonts w:ascii="Arial" w:hAnsi="Arial"/>
          <w:i/>
          <w:w w:val="110"/>
          <w:sz w:val="19"/>
        </w:rPr>
        <w:t>ə</w:t>
      </w:r>
      <w:r>
        <w:rPr>
          <w:rFonts w:ascii="Times New Roman" w:hAnsi="Times New Roman"/>
          <w:b/>
          <w:i/>
          <w:w w:val="110"/>
          <w:sz w:val="19"/>
        </w:rPr>
        <w:t>k v</w:t>
      </w:r>
      <w:r>
        <w:rPr>
          <w:rFonts w:ascii="Arial" w:hAnsi="Arial"/>
          <w:i/>
          <w:w w:val="110"/>
          <w:sz w:val="19"/>
        </w:rPr>
        <w:t>ə </w:t>
      </w:r>
      <w:r>
        <w:rPr>
          <w:rFonts w:ascii="Times New Roman" w:hAnsi="Times New Roman"/>
          <w:b/>
          <w:i/>
          <w:w w:val="110"/>
          <w:sz w:val="19"/>
        </w:rPr>
        <w:t>ya h</w:t>
      </w:r>
      <w:r>
        <w:rPr>
          <w:rFonts w:ascii="Arial" w:hAnsi="Arial"/>
          <w:i/>
          <w:w w:val="110"/>
          <w:sz w:val="19"/>
        </w:rPr>
        <w:t>ə</w:t>
      </w:r>
      <w:r>
        <w:rPr>
          <w:rFonts w:ascii="Times New Roman" w:hAnsi="Times New Roman"/>
          <w:b/>
          <w:i/>
          <w:w w:val="110"/>
          <w:sz w:val="19"/>
        </w:rPr>
        <w:t>r hansı h</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k</w:t>
      </w:r>
      <w:r>
        <w:rPr>
          <w:rFonts w:ascii="Arial" w:hAnsi="Arial"/>
          <w:i/>
          <w:w w:val="110"/>
          <w:sz w:val="19"/>
        </w:rPr>
        <w:t>ə</w:t>
      </w:r>
      <w:r>
        <w:rPr>
          <w:rFonts w:ascii="Times New Roman" w:hAnsi="Times New Roman"/>
          <w:b/>
          <w:i/>
          <w:w w:val="110"/>
          <w:sz w:val="19"/>
        </w:rPr>
        <w:t>tin edilm</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Times New Roman" w:hAnsi="Times New Roman"/>
          <w:b/>
          <w:i/>
          <w:w w:val="110"/>
          <w:sz w:val="19"/>
        </w:rPr>
        <w:t>n ç</w:t>
      </w:r>
      <w:r>
        <w:rPr>
          <w:rFonts w:ascii="Arial" w:hAnsi="Arial"/>
          <w:i/>
          <w:w w:val="110"/>
          <w:sz w:val="19"/>
        </w:rPr>
        <w:t>ə</w:t>
      </w:r>
      <w:r>
        <w:rPr>
          <w:rFonts w:ascii="Times New Roman" w:hAnsi="Times New Roman"/>
          <w:b/>
          <w:i/>
          <w:w w:val="110"/>
          <w:sz w:val="19"/>
        </w:rPr>
        <w:t>kindirm</w:t>
      </w:r>
      <w:r>
        <w:rPr>
          <w:rFonts w:ascii="Arial" w:hAnsi="Arial"/>
          <w:i/>
          <w:w w:val="110"/>
          <w:sz w:val="19"/>
        </w:rPr>
        <w:t>ə</w:t>
      </w:r>
      <w:r>
        <w:rPr>
          <w:rFonts w:ascii="Times New Roman" w:hAnsi="Times New Roman"/>
          <w:b/>
          <w:i/>
          <w:w w:val="110"/>
          <w:sz w:val="19"/>
        </w:rPr>
        <w:t>k m</w:t>
      </w:r>
      <w:r>
        <w:rPr>
          <w:rFonts w:ascii="Arial" w:hAnsi="Arial"/>
          <w:i/>
          <w:w w:val="110"/>
          <w:sz w:val="19"/>
        </w:rPr>
        <w:t>ə</w:t>
      </w:r>
      <w:r>
        <w:rPr>
          <w:rFonts w:ascii="Times New Roman" w:hAnsi="Times New Roman"/>
          <w:b/>
          <w:i/>
          <w:w w:val="110"/>
          <w:sz w:val="19"/>
        </w:rPr>
        <w:t>qs</w:t>
      </w:r>
      <w:r>
        <w:rPr>
          <w:rFonts w:ascii="Arial" w:hAnsi="Arial"/>
          <w:i/>
          <w:w w:val="110"/>
          <w:sz w:val="19"/>
        </w:rPr>
        <w:t>ə</w:t>
      </w:r>
      <w:r>
        <w:rPr>
          <w:rFonts w:ascii="Times New Roman" w:hAnsi="Times New Roman"/>
          <w:b/>
          <w:i/>
          <w:w w:val="110"/>
          <w:sz w:val="19"/>
        </w:rPr>
        <w:t>dil</w:t>
      </w:r>
      <w:r>
        <w:rPr>
          <w:rFonts w:ascii="Arial" w:hAnsi="Arial"/>
          <w:i/>
          <w:w w:val="110"/>
          <w:sz w:val="19"/>
        </w:rPr>
        <w:t>ə </w:t>
      </w:r>
      <w:r>
        <w:rPr>
          <w:rFonts w:ascii="Times New Roman" w:hAnsi="Times New Roman"/>
          <w:b/>
          <w:i/>
          <w:w w:val="110"/>
          <w:sz w:val="19"/>
        </w:rPr>
        <w:t>radioaktiv materialları talamaqla h</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m</w:t>
      </w:r>
      <w:r>
        <w:rPr>
          <w:rFonts w:ascii="Arial" w:hAnsi="Arial"/>
          <w:i/>
          <w:w w:val="110"/>
          <w:sz w:val="19"/>
        </w:rPr>
        <w:t>ə </w:t>
      </w:r>
      <w:r>
        <w:rPr>
          <w:rFonts w:ascii="Times New Roman" w:hAnsi="Times New Roman"/>
          <w:b/>
          <w:i/>
          <w:w w:val="110"/>
          <w:sz w:val="19"/>
        </w:rPr>
        <w:t>–</w:t>
      </w:r>
    </w:p>
    <w:p>
      <w:pPr>
        <w:spacing w:line="249" w:lineRule="auto" w:before="0"/>
        <w:ind w:left="100" w:right="101" w:firstLine="480"/>
        <w:jc w:val="both"/>
        <w:rPr>
          <w:rFonts w:ascii="Times New Roman" w:hAnsi="Times New Roman"/>
          <w:b/>
          <w:i/>
          <w:sz w:val="19"/>
        </w:rPr>
      </w:pPr>
      <w:r>
        <w:rPr>
          <w:rFonts w:ascii="Times New Roman" w:hAnsi="Times New Roman"/>
          <w:b/>
          <w:i/>
          <w:w w:val="115"/>
          <w:sz w:val="19"/>
        </w:rPr>
        <w:t>üç</w:t>
      </w:r>
      <w:r>
        <w:rPr>
          <w:rFonts w:ascii="Times New Roman" w:hAnsi="Times New Roman"/>
          <w:b/>
          <w:i/>
          <w:w w:val="115"/>
          <w:sz w:val="19"/>
        </w:rPr>
        <w:t> ild</w:t>
      </w:r>
      <w:r>
        <w:rPr>
          <w:rFonts w:ascii="Arial" w:hAnsi="Arial"/>
          <w:i/>
          <w:w w:val="115"/>
          <w:sz w:val="19"/>
        </w:rPr>
        <w:t>ə</w:t>
      </w:r>
      <w:r>
        <w:rPr>
          <w:rFonts w:ascii="Times New Roman" w:hAnsi="Times New Roman"/>
          <w:b/>
          <w:i/>
          <w:w w:val="115"/>
          <w:sz w:val="19"/>
        </w:rPr>
        <w:t>n</w:t>
      </w:r>
      <w:r>
        <w:rPr>
          <w:rFonts w:ascii="Times New Roman" w:hAnsi="Times New Roman"/>
          <w:b/>
          <w:i/>
          <w:w w:val="115"/>
          <w:sz w:val="19"/>
        </w:rPr>
        <w:t> be</w:t>
      </w:r>
      <w:r>
        <w:rPr>
          <w:rFonts w:ascii="Arial" w:hAnsi="Arial"/>
          <w:i/>
          <w:w w:val="115"/>
          <w:sz w:val="19"/>
        </w:rPr>
        <w:t>ş</w:t>
      </w:r>
      <w:r>
        <w:rPr>
          <w:rFonts w:ascii="Arial" w:hAnsi="Arial"/>
          <w:i/>
          <w:w w:val="115"/>
          <w:sz w:val="19"/>
        </w:rPr>
        <w:t> </w:t>
      </w:r>
      <w:r>
        <w:rPr>
          <w:rFonts w:ascii="Times New Roman" w:hAnsi="Times New Roman"/>
          <w:b/>
          <w:i/>
          <w:w w:val="115"/>
          <w:sz w:val="19"/>
        </w:rPr>
        <w:t>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w w:val="115"/>
          <w:sz w:val="19"/>
        </w:rPr>
        <w:t> 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w w:val="115"/>
          <w:sz w:val="19"/>
        </w:rPr>
        <w:t> </w:t>
      </w:r>
      <w:r>
        <w:rPr>
          <w:rFonts w:ascii="Times New Roman" w:hAnsi="Times New Roman"/>
          <w:b/>
          <w:i/>
          <w:w w:val="115"/>
          <w:sz w:val="19"/>
        </w:rPr>
        <w:t>azadlı</w:t>
      </w:r>
      <w:r>
        <w:rPr>
          <w:rFonts w:ascii="Arial" w:hAnsi="Arial"/>
          <w:i/>
          <w:w w:val="115"/>
          <w:sz w:val="19"/>
        </w:rPr>
        <w:t>ğ</w:t>
      </w:r>
      <w:r>
        <w:rPr>
          <w:rFonts w:ascii="Times New Roman" w:hAnsi="Times New Roman"/>
          <w:b/>
          <w:i/>
          <w:w w:val="115"/>
          <w:sz w:val="19"/>
        </w:rPr>
        <w:t>ın</w:t>
      </w:r>
      <w:r>
        <w:rPr>
          <w:rFonts w:ascii="Times New Roman" w:hAnsi="Times New Roman"/>
          <w:b/>
          <w:i/>
          <w:w w:val="115"/>
          <w:sz w:val="19"/>
        </w:rPr>
        <w:t> m</w:t>
      </w:r>
      <w:r>
        <w:rPr>
          <w:rFonts w:ascii="Arial" w:hAnsi="Arial"/>
          <w:i/>
          <w:w w:val="115"/>
          <w:sz w:val="19"/>
        </w:rPr>
        <w:t>ə</w:t>
      </w:r>
      <w:r>
        <w:rPr>
          <w:rFonts w:ascii="Times New Roman" w:hAnsi="Times New Roman"/>
          <w:b/>
          <w:i/>
          <w:w w:val="115"/>
          <w:sz w:val="19"/>
        </w:rPr>
        <w:t>hdudla</w:t>
      </w:r>
      <w:r>
        <w:rPr>
          <w:rFonts w:ascii="Arial" w:hAnsi="Arial"/>
          <w:i/>
          <w:w w:val="115"/>
          <w:sz w:val="19"/>
        </w:rPr>
        <w:t>ş</w:t>
      </w:r>
      <w:r>
        <w:rPr>
          <w:rFonts w:ascii="Times New Roman" w:hAnsi="Times New Roman"/>
          <w:b/>
          <w:i/>
          <w:w w:val="115"/>
          <w:sz w:val="19"/>
        </w:rPr>
        <w:t>dırılması</w:t>
      </w:r>
      <w:r>
        <w:rPr>
          <w:rFonts w:ascii="Times New Roman" w:hAnsi="Times New Roman"/>
          <w:b/>
          <w:i/>
          <w:w w:val="115"/>
          <w:sz w:val="19"/>
        </w:rPr>
        <w:t> v</w:t>
      </w:r>
      <w:r>
        <w:rPr>
          <w:rFonts w:ascii="Arial" w:hAnsi="Arial"/>
          <w:i/>
          <w:w w:val="115"/>
          <w:sz w:val="19"/>
        </w:rPr>
        <w:t>ə</w:t>
      </w:r>
      <w:r>
        <w:rPr>
          <w:rFonts w:ascii="Arial" w:hAnsi="Arial"/>
          <w:i/>
          <w:w w:val="115"/>
          <w:sz w:val="19"/>
        </w:rPr>
        <w:t> </w:t>
      </w:r>
      <w:r>
        <w:rPr>
          <w:rFonts w:ascii="Times New Roman" w:hAnsi="Times New Roman"/>
          <w:b/>
          <w:i/>
          <w:w w:val="115"/>
          <w:sz w:val="19"/>
        </w:rPr>
        <w:t>ya</w:t>
      </w:r>
      <w:r>
        <w:rPr>
          <w:rFonts w:ascii="Times New Roman" w:hAnsi="Times New Roman"/>
          <w:b/>
          <w:i/>
          <w:w w:val="115"/>
          <w:sz w:val="19"/>
        </w:rPr>
        <w:t> üç</w:t>
      </w:r>
      <w:r>
        <w:rPr>
          <w:rFonts w:ascii="Times New Roman" w:hAnsi="Times New Roman"/>
          <w:b/>
          <w:i/>
          <w:w w:val="115"/>
          <w:sz w:val="19"/>
        </w:rPr>
        <w:t> ild</w:t>
      </w:r>
      <w:r>
        <w:rPr>
          <w:rFonts w:ascii="Arial" w:hAnsi="Arial"/>
          <w:i/>
          <w:w w:val="115"/>
          <w:sz w:val="19"/>
        </w:rPr>
        <w:t>ə</w:t>
      </w:r>
      <w:r>
        <w:rPr>
          <w:rFonts w:ascii="Times New Roman" w:hAnsi="Times New Roman"/>
          <w:b/>
          <w:i/>
          <w:w w:val="115"/>
          <w:sz w:val="19"/>
        </w:rPr>
        <w:t>n</w:t>
      </w:r>
      <w:r>
        <w:rPr>
          <w:rFonts w:ascii="Times New Roman" w:hAnsi="Times New Roman"/>
          <w:b/>
          <w:i/>
          <w:w w:val="115"/>
          <w:sz w:val="19"/>
        </w:rPr>
        <w:t> be</w:t>
      </w:r>
      <w:r>
        <w:rPr>
          <w:rFonts w:ascii="Arial" w:hAnsi="Arial"/>
          <w:i/>
          <w:w w:val="115"/>
          <w:sz w:val="19"/>
        </w:rPr>
        <w:t>ş</w:t>
      </w:r>
      <w:r>
        <w:rPr>
          <w:rFonts w:ascii="Arial" w:hAnsi="Arial"/>
          <w:i/>
          <w:w w:val="115"/>
          <w:sz w:val="19"/>
        </w:rPr>
        <w:t> </w:t>
      </w:r>
      <w:r>
        <w:rPr>
          <w:rFonts w:ascii="Times New Roman" w:hAnsi="Times New Roman"/>
          <w:b/>
          <w:i/>
          <w:w w:val="115"/>
          <w:sz w:val="19"/>
        </w:rPr>
        <w:t>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w w:val="115"/>
          <w:sz w:val="19"/>
        </w:rPr>
        <w:t> 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w w:val="115"/>
          <w:sz w:val="19"/>
        </w:rPr>
        <w:t> </w:t>
      </w:r>
      <w:r>
        <w:rPr>
          <w:rFonts w:ascii="Times New Roman" w:hAnsi="Times New Roman"/>
          <w:b/>
          <w:i/>
          <w:w w:val="115"/>
          <w:sz w:val="19"/>
        </w:rPr>
        <w:t>azadlıqdan m</w:t>
      </w:r>
      <w:r>
        <w:rPr>
          <w:rFonts w:ascii="Arial" w:hAnsi="Arial"/>
          <w:i/>
          <w:w w:val="115"/>
          <w:sz w:val="19"/>
        </w:rPr>
        <w:t>ə</w:t>
      </w:r>
      <w:r>
        <w:rPr>
          <w:rFonts w:ascii="Times New Roman" w:hAnsi="Times New Roman"/>
          <w:b/>
          <w:i/>
          <w:w w:val="115"/>
          <w:sz w:val="19"/>
        </w:rPr>
        <w:t>hrum etm</w:t>
      </w:r>
      <w:r>
        <w:rPr>
          <w:rFonts w:ascii="Arial" w:hAnsi="Arial"/>
          <w:i/>
          <w:w w:val="115"/>
          <w:sz w:val="19"/>
        </w:rPr>
        <w:t>ə </w:t>
      </w:r>
      <w:r>
        <w:rPr>
          <w:rFonts w:ascii="Times New Roman" w:hAnsi="Times New Roman"/>
          <w:b/>
          <w:i/>
          <w:w w:val="115"/>
          <w:sz w:val="19"/>
        </w:rPr>
        <w:t>il</w:t>
      </w:r>
      <w:r>
        <w:rPr>
          <w:rFonts w:ascii="Arial" w:hAnsi="Arial"/>
          <w:i/>
          <w:w w:val="115"/>
          <w:sz w:val="19"/>
        </w:rPr>
        <w:t>ə </w:t>
      </w:r>
      <w:r>
        <w:rPr>
          <w:rFonts w:ascii="Times New Roman" w:hAnsi="Times New Roman"/>
          <w:b/>
          <w:i/>
          <w:w w:val="115"/>
          <w:sz w:val="19"/>
        </w:rPr>
        <w:t>c</w:t>
      </w:r>
      <w:r>
        <w:rPr>
          <w:rFonts w:ascii="Arial" w:hAnsi="Arial"/>
          <w:i/>
          <w:w w:val="115"/>
          <w:sz w:val="19"/>
        </w:rPr>
        <w:t>ə</w:t>
      </w:r>
      <w:r>
        <w:rPr>
          <w:rFonts w:ascii="Times New Roman" w:hAnsi="Times New Roman"/>
          <w:b/>
          <w:i/>
          <w:w w:val="115"/>
          <w:sz w:val="19"/>
        </w:rPr>
        <w:t>zalandırılır.</w:t>
      </w:r>
    </w:p>
    <w:p>
      <w:pPr>
        <w:pStyle w:val="BodyText"/>
        <w:spacing w:before="29"/>
        <w:rPr>
          <w:rFonts w:ascii="Times New Roman"/>
          <w:b/>
          <w:i/>
        </w:rPr>
      </w:pPr>
    </w:p>
    <w:p>
      <w:pPr>
        <w:pStyle w:val="Heading2"/>
        <w:spacing w:line="261" w:lineRule="auto"/>
        <w:ind w:right="101"/>
        <w:jc w:val="both"/>
      </w:pPr>
      <w:r>
        <w:rPr/>
        <mc:AlternateContent>
          <mc:Choice Requires="wps">
            <w:drawing>
              <wp:anchor distT="0" distB="0" distL="0" distR="0" allowOverlap="1" layoutInCell="1" locked="0" behindDoc="1" simplePos="0" relativeHeight="482175488">
                <wp:simplePos x="0" y="0"/>
                <wp:positionH relativeFrom="page">
                  <wp:posOffset>936467</wp:posOffset>
                </wp:positionH>
                <wp:positionV relativeFrom="paragraph">
                  <wp:posOffset>345963</wp:posOffset>
                </wp:positionV>
                <wp:extent cx="73660" cy="14224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73660" cy="142240"/>
                        </a:xfrm>
                        <a:prstGeom prst="rect">
                          <a:avLst/>
                        </a:prstGeom>
                      </wps:spPr>
                      <wps:txbx>
                        <w:txbxContent>
                          <w:p>
                            <w:pPr>
                              <w:spacing w:line="203" w:lineRule="exact" w:before="20"/>
                              <w:ind w:left="0" w:right="0" w:firstLine="0"/>
                              <w:jc w:val="left"/>
                              <w:rPr>
                                <w:b/>
                                <w:sz w:val="19"/>
                              </w:rPr>
                            </w:pPr>
                            <w:r>
                              <w:rPr>
                                <w:b/>
                                <w:spacing w:val="-10"/>
                                <w:sz w:val="19"/>
                              </w:rPr>
                              <w:t>ə</w:t>
                            </w:r>
                          </w:p>
                        </w:txbxContent>
                      </wps:txbx>
                      <wps:bodyPr wrap="square" lIns="0" tIns="0" rIns="0" bIns="0" rtlCol="0">
                        <a:noAutofit/>
                      </wps:bodyPr>
                    </wps:wsp>
                  </a:graphicData>
                </a:graphic>
              </wp:anchor>
            </w:drawing>
          </mc:Choice>
          <mc:Fallback>
            <w:pict>
              <v:shape style="position:absolute;margin-left:73.737617pt;margin-top:27.241232pt;width:5.8pt;height:11.2pt;mso-position-horizontal-relative:page;mso-position-vertical-relative:paragraph;z-index:-21140992" type="#_x0000_t202" id="docshape96" filled="false" stroked="false">
                <v:textbox inset="0,0,0,0">
                  <w:txbxContent>
                    <w:p>
                      <w:pPr>
                        <w:spacing w:line="203" w:lineRule="exact" w:before="20"/>
                        <w:ind w:left="0" w:right="0" w:firstLine="0"/>
                        <w:jc w:val="left"/>
                        <w:rPr>
                          <w:b/>
                          <w:sz w:val="19"/>
                        </w:rPr>
                      </w:pPr>
                      <w:r>
                        <w:rPr>
                          <w:b/>
                          <w:spacing w:val="-10"/>
                          <w:sz w:val="19"/>
                        </w:rPr>
                        <w:t>ə</w:t>
                      </w:r>
                    </w:p>
                  </w:txbxContent>
                </v:textbox>
                <w10:wrap type="none"/>
              </v:shape>
            </w:pict>
          </mc:Fallback>
        </mc:AlternateContent>
      </w:r>
      <w:r>
        <w:rPr>
          <w:b w:val="0"/>
        </w:rPr>
        <w:t>M</w:t>
      </w:r>
      <w:r>
        <w:rPr>
          <w:b w:val="0"/>
          <w:spacing w:val="-29"/>
        </w:rPr>
        <w:t> </w:t>
      </w:r>
      <w:r>
        <w:rPr>
          <w:b w:val="0"/>
        </w:rPr>
        <w:t>a</w:t>
      </w:r>
      <w:r>
        <w:rPr>
          <w:b w:val="0"/>
          <w:spacing w:val="-28"/>
        </w:rPr>
        <w:t> </w:t>
      </w:r>
      <w:r>
        <w:rPr>
          <w:b w:val="0"/>
        </w:rPr>
        <w:t>d</w:t>
      </w:r>
      <w:r>
        <w:rPr>
          <w:b w:val="0"/>
          <w:spacing w:val="-29"/>
        </w:rPr>
        <w:t> </w:t>
      </w:r>
      <w:r>
        <w:rPr>
          <w:b w:val="0"/>
        </w:rPr>
        <w:t>d</w:t>
      </w:r>
      <w:r>
        <w:rPr>
          <w:b w:val="0"/>
          <w:spacing w:val="-29"/>
        </w:rPr>
        <w:t> </w:t>
      </w:r>
      <w:r>
        <w:rPr>
          <w:b w:val="0"/>
        </w:rPr>
        <w:t>ə</w:t>
      </w:r>
      <w:r>
        <w:rPr>
          <w:b w:val="0"/>
          <w:spacing w:val="-28"/>
        </w:rPr>
        <w:t> </w:t>
      </w:r>
      <w:r>
        <w:rPr>
          <w:b w:val="0"/>
        </w:rPr>
        <w:t>2</w:t>
      </w:r>
      <w:r>
        <w:rPr>
          <w:b w:val="0"/>
          <w:spacing w:val="-29"/>
        </w:rPr>
        <w:t> </w:t>
      </w:r>
      <w:r>
        <w:rPr>
          <w:b w:val="0"/>
        </w:rPr>
        <w:t>2</w:t>
      </w:r>
      <w:r>
        <w:rPr>
          <w:b w:val="0"/>
          <w:spacing w:val="-28"/>
        </w:rPr>
        <w:t> </w:t>
      </w:r>
      <w:r>
        <w:rPr>
          <w:b w:val="0"/>
        </w:rPr>
        <w:t>8</w:t>
      </w:r>
      <w:r>
        <w:rPr>
          <w:b w:val="0"/>
          <w:spacing w:val="-29"/>
        </w:rPr>
        <w:t> </w:t>
      </w:r>
      <w:r>
        <w:rPr>
          <w:b w:val="0"/>
        </w:rPr>
        <w:t>.</w:t>
      </w:r>
      <w:r>
        <w:rPr>
          <w:b w:val="0"/>
          <w:spacing w:val="-5"/>
        </w:rPr>
        <w:t> </w:t>
      </w:r>
      <w:r>
        <w:rPr/>
        <w:t>Qanunsuz</w:t>
      </w:r>
      <w:r>
        <w:rPr>
          <w:spacing w:val="40"/>
        </w:rPr>
        <w:t> </w:t>
      </w:r>
      <w:r>
        <w:rPr/>
        <w:t>olaraq </w:t>
      </w:r>
      <w:r>
        <w:rPr>
          <w:strike/>
        </w:rPr>
        <w:t>odlu</w:t>
      </w:r>
      <w:r>
        <w:rPr>
          <w:strike w:val="0"/>
          <w:spacing w:val="40"/>
        </w:rPr>
        <w:t> </w:t>
      </w:r>
      <w:r>
        <w:rPr>
          <w:strike w:val="0"/>
        </w:rPr>
        <w:t>silah, onun komplekt hissələrini, döyüş sursatı, partlayıcı</w:t>
      </w:r>
      <w:r>
        <w:rPr>
          <w:strike w:val="0"/>
          <w:spacing w:val="75"/>
        </w:rPr>
        <w:t> </w:t>
      </w:r>
      <w:r>
        <w:rPr>
          <w:strike w:val="0"/>
        </w:rPr>
        <w:t>maddələr</w:t>
      </w:r>
      <w:r>
        <w:rPr>
          <w:strike w:val="0"/>
          <w:spacing w:val="75"/>
        </w:rPr>
        <w:t> </w:t>
      </w:r>
      <w:r>
        <w:rPr>
          <w:strike w:val="0"/>
        </w:rPr>
        <w:t>və</w:t>
      </w:r>
      <w:r>
        <w:rPr>
          <w:strike w:val="0"/>
          <w:spacing w:val="75"/>
        </w:rPr>
        <w:t> </w:t>
      </w:r>
      <w:r>
        <w:rPr>
          <w:strike w:val="0"/>
        </w:rPr>
        <w:t>qurğular</w:t>
      </w:r>
      <w:r>
        <w:rPr>
          <w:strike w:val="0"/>
          <w:spacing w:val="76"/>
        </w:rPr>
        <w:t> </w:t>
      </w:r>
      <w:r>
        <w:rPr>
          <w:strike w:val="0"/>
        </w:rPr>
        <w:t>əldə</w:t>
      </w:r>
      <w:r>
        <w:rPr>
          <w:strike w:val="0"/>
          <w:spacing w:val="76"/>
        </w:rPr>
        <w:t> </w:t>
      </w:r>
      <w:r>
        <w:rPr>
          <w:strike w:val="0"/>
        </w:rPr>
        <w:t>etmə,</w:t>
      </w:r>
      <w:r>
        <w:rPr>
          <w:strike w:val="0"/>
          <w:spacing w:val="76"/>
        </w:rPr>
        <w:t> </w:t>
      </w:r>
      <w:r>
        <w:rPr>
          <w:strike w:val="0"/>
        </w:rPr>
        <w:t>başqasına</w:t>
      </w:r>
      <w:r>
        <w:rPr>
          <w:strike w:val="0"/>
          <w:spacing w:val="76"/>
        </w:rPr>
        <w:t> </w:t>
      </w:r>
      <w:r>
        <w:rPr>
          <w:strike w:val="0"/>
        </w:rPr>
        <w:t>vermə,</w:t>
      </w:r>
      <w:r>
        <w:rPr>
          <w:strike w:val="0"/>
          <w:spacing w:val="76"/>
        </w:rPr>
        <w:t> </w:t>
      </w:r>
      <w:r>
        <w:rPr>
          <w:strike w:val="0"/>
        </w:rPr>
        <w:t>satma,</w:t>
      </w:r>
      <w:r>
        <w:rPr>
          <w:strike w:val="0"/>
          <w:spacing w:val="76"/>
        </w:rPr>
        <w:t> </w:t>
      </w:r>
      <w:r>
        <w:rPr>
          <w:strike w:val="0"/>
        </w:rPr>
        <w:t>saxlama,</w:t>
      </w:r>
      <w:r>
        <w:rPr>
          <w:strike w:val="0"/>
          <w:spacing w:val="76"/>
        </w:rPr>
        <w:t> </w:t>
      </w:r>
      <w:r>
        <w:rPr>
          <w:strike w:val="0"/>
        </w:rPr>
        <w:t>daşıma</w:t>
      </w:r>
      <w:r>
        <w:rPr>
          <w:strike w:val="0"/>
          <w:spacing w:val="76"/>
        </w:rPr>
        <w:t> </w:t>
      </w:r>
      <w:r>
        <w:rPr>
          <w:strike w:val="0"/>
        </w:rPr>
        <w:t>və </w:t>
      </w:r>
      <w:r>
        <w:rPr>
          <w:strike w:val="0"/>
          <w:color w:val="0000FF"/>
          <w:position w:val="13"/>
          <w:sz w:val="15"/>
          <w:u w:val="single" w:color="0000FF"/>
        </w:rPr>
        <w:t>[</w:t>
      </w:r>
      <w:r>
        <w:rPr>
          <w:strike w:val="0"/>
          <w:color w:val="0000FF"/>
          <w:spacing w:val="-7"/>
          <w:position w:val="13"/>
          <w:sz w:val="15"/>
          <w:u w:val="single" w:color="0000FF"/>
        </w:rPr>
        <w:t> </w:t>
      </w:r>
      <w:r>
        <w:rPr>
          <w:strike w:val="0"/>
          <w:color w:val="0000FF"/>
          <w:position w:val="13"/>
          <w:sz w:val="15"/>
          <w:u w:val="single" w:color="0000FF"/>
        </w:rPr>
        <w:t>6</w:t>
      </w:r>
      <w:r>
        <w:rPr>
          <w:strike w:val="0"/>
          <w:color w:val="0000FF"/>
          <w:spacing w:val="-7"/>
          <w:position w:val="13"/>
          <w:sz w:val="15"/>
          <w:u w:val="single" w:color="0000FF"/>
        </w:rPr>
        <w:t> </w:t>
      </w:r>
      <w:r>
        <w:rPr>
          <w:strike w:val="0"/>
          <w:color w:val="0000FF"/>
          <w:position w:val="13"/>
          <w:sz w:val="15"/>
          <w:u w:val="single" w:color="0000FF"/>
        </w:rPr>
        <w:t>5</w:t>
      </w:r>
      <w:r>
        <w:rPr>
          <w:strike w:val="0"/>
          <w:color w:val="0000FF"/>
          <w:spacing w:val="-7"/>
          <w:position w:val="13"/>
          <w:sz w:val="15"/>
          <w:u w:val="single" w:color="0000FF"/>
        </w:rPr>
        <w:t> </w:t>
      </w:r>
      <w:r>
        <w:rPr>
          <w:strike w:val="0"/>
          <w:color w:val="0000FF"/>
          <w:position w:val="13"/>
          <w:sz w:val="15"/>
          <w:u w:val="single" w:color="0000FF"/>
        </w:rPr>
        <w:t>6</w:t>
      </w:r>
      <w:r>
        <w:rPr>
          <w:strike w:val="0"/>
          <w:color w:val="0000FF"/>
          <w:spacing w:val="-7"/>
          <w:position w:val="13"/>
          <w:sz w:val="15"/>
          <w:u w:val="single" w:color="0000FF"/>
        </w:rPr>
        <w:t> </w:t>
      </w:r>
      <w:r>
        <w:rPr>
          <w:strike w:val="0"/>
          <w:color w:val="0000FF"/>
          <w:spacing w:val="-1586"/>
          <w:w w:val="102"/>
          <w:position w:val="13"/>
          <w:sz w:val="15"/>
          <w:u w:val="single" w:color="0000FF"/>
        </w:rPr>
        <w:t>]</w:t>
      </w:r>
      <w:r>
        <w:rPr>
          <w:strike w:val="0"/>
          <w:spacing w:val="-1"/>
          <w:w w:val="99"/>
        </w:rPr>
        <w:t>gəzdir</w:t>
      </w:r>
      <w:r>
        <w:rPr>
          <w:strike w:val="0"/>
          <w:w w:val="99"/>
        </w:rPr>
        <w:t>m</w:t>
      </w:r>
    </w:p>
    <w:p>
      <w:pPr>
        <w:pStyle w:val="BodyText"/>
        <w:spacing w:before="5"/>
        <w:rPr>
          <w:b/>
        </w:rPr>
      </w:pPr>
    </w:p>
    <w:p>
      <w:pPr>
        <w:pStyle w:val="ListParagraph"/>
        <w:numPr>
          <w:ilvl w:val="1"/>
          <w:numId w:val="205"/>
        </w:numPr>
        <w:tabs>
          <w:tab w:pos="1400" w:val="left" w:leader="none"/>
        </w:tabs>
        <w:spacing w:line="254" w:lineRule="auto" w:before="0" w:after="0"/>
        <w:ind w:left="100" w:right="104" w:firstLine="444"/>
        <w:jc w:val="both"/>
        <w:rPr>
          <w:sz w:val="19"/>
        </w:rPr>
      </w:pPr>
      <w:r>
        <w:rPr>
          <w:sz w:val="19"/>
        </w:rPr>
        <w:t>Qanunsuz</w:t>
      </w:r>
      <w:r>
        <w:rPr>
          <w:spacing w:val="40"/>
          <w:sz w:val="19"/>
        </w:rPr>
        <w:t> </w:t>
      </w:r>
      <w:r>
        <w:rPr>
          <w:sz w:val="19"/>
        </w:rPr>
        <w:t>olaraq</w:t>
      </w:r>
      <w:r>
        <w:rPr>
          <w:spacing w:val="40"/>
          <w:sz w:val="19"/>
        </w:rPr>
        <w:t> </w:t>
      </w:r>
      <w:r>
        <w:rPr>
          <w:sz w:val="19"/>
        </w:rPr>
        <w:t>odlu</w:t>
      </w:r>
      <w:r>
        <w:rPr>
          <w:spacing w:val="40"/>
          <w:sz w:val="19"/>
        </w:rPr>
        <w:t> </w:t>
      </w:r>
      <w:r>
        <w:rPr>
          <w:sz w:val="19"/>
        </w:rPr>
        <w:t>silah,</w:t>
      </w:r>
      <w:r>
        <w:rPr>
          <w:spacing w:val="40"/>
          <w:sz w:val="19"/>
        </w:rPr>
        <w:t> </w:t>
      </w:r>
      <w:r>
        <w:rPr>
          <w:sz w:val="19"/>
        </w:rPr>
        <w:t>onun</w:t>
      </w:r>
      <w:r>
        <w:rPr>
          <w:spacing w:val="40"/>
          <w:sz w:val="19"/>
        </w:rPr>
        <w:t> </w:t>
      </w:r>
      <w:r>
        <w:rPr>
          <w:sz w:val="19"/>
        </w:rPr>
        <w:t>komplekt</w:t>
      </w:r>
      <w:r>
        <w:rPr>
          <w:spacing w:val="40"/>
          <w:sz w:val="19"/>
        </w:rPr>
        <w:t> </w:t>
      </w:r>
      <w:r>
        <w:rPr>
          <w:sz w:val="19"/>
        </w:rPr>
        <w:t>hissələrini,</w:t>
      </w:r>
      <w:r>
        <w:rPr>
          <w:spacing w:val="40"/>
          <w:sz w:val="19"/>
        </w:rPr>
        <w:t> </w:t>
      </w:r>
      <w:r>
        <w:rPr>
          <w:sz w:val="19"/>
        </w:rPr>
        <w:t>döyüş</w:t>
      </w:r>
      <w:r>
        <w:rPr>
          <w:spacing w:val="40"/>
          <w:sz w:val="19"/>
        </w:rPr>
        <w:t> </w:t>
      </w:r>
      <w:r>
        <w:rPr>
          <w:sz w:val="19"/>
        </w:rPr>
        <w:t>sursatı</w:t>
      </w:r>
      <w:r>
        <w:rPr>
          <w:spacing w:val="40"/>
          <w:sz w:val="19"/>
        </w:rPr>
        <w:t> </w:t>
      </w:r>
      <w:r>
        <w:rPr>
          <w:sz w:val="19"/>
        </w:rPr>
        <w:t>(yivsiz odlu ov silahı və həmin silah üçün döyüş sursatı istisna olmaqla), partlayıcı maddələr və qurğular əldə etmə, başqasına vermə, satma, saxlama, daşıma və ya gəzdirmə—</w:t>
      </w:r>
    </w:p>
    <w:p>
      <w:pPr>
        <w:spacing w:line="215" w:lineRule="exact" w:before="0"/>
        <w:ind w:left="544" w:right="0" w:firstLine="0"/>
        <w:jc w:val="left"/>
        <w:rPr>
          <w:rFonts w:ascii="Times New Roman" w:hAnsi="Times New Roman"/>
          <w:b/>
          <w:i/>
          <w:sz w:val="19"/>
        </w:rPr>
      </w:pPr>
      <w:r>
        <w:rPr>
          <w:spacing w:val="-2"/>
          <w:w w:val="110"/>
          <w:sz w:val="19"/>
        </w:rPr>
        <w:t>iki</w:t>
      </w:r>
      <w:r>
        <w:rPr>
          <w:spacing w:val="-29"/>
          <w:w w:val="110"/>
          <w:sz w:val="19"/>
        </w:rPr>
        <w:t> </w:t>
      </w:r>
      <w:r>
        <w:rPr>
          <w:spacing w:val="-2"/>
          <w:w w:val="110"/>
          <w:sz w:val="19"/>
        </w:rPr>
        <w:t>ilədək</w:t>
      </w:r>
      <w:r>
        <w:rPr>
          <w:spacing w:val="-17"/>
          <w:w w:val="110"/>
          <w:sz w:val="19"/>
        </w:rPr>
        <w:t> </w:t>
      </w:r>
      <w:r>
        <w:rPr>
          <w:spacing w:val="-2"/>
          <w:w w:val="110"/>
          <w:sz w:val="19"/>
        </w:rPr>
        <w:t>müddətə</w:t>
      </w:r>
      <w:r>
        <w:rPr>
          <w:spacing w:val="-17"/>
          <w:w w:val="110"/>
          <w:sz w:val="19"/>
        </w:rPr>
        <w:t> </w:t>
      </w:r>
      <w:r>
        <w:rPr>
          <w:spacing w:val="-2"/>
          <w:w w:val="110"/>
          <w:sz w:val="19"/>
        </w:rPr>
        <w:t>islah</w:t>
      </w:r>
      <w:r>
        <w:rPr>
          <w:spacing w:val="-16"/>
          <w:w w:val="110"/>
          <w:sz w:val="19"/>
        </w:rPr>
        <w:t> </w:t>
      </w:r>
      <w:r>
        <w:rPr>
          <w:spacing w:val="-2"/>
          <w:w w:val="110"/>
          <w:sz w:val="19"/>
        </w:rPr>
        <w:t>işləri</w:t>
      </w:r>
      <w:r>
        <w:rPr>
          <w:spacing w:val="-17"/>
          <w:w w:val="110"/>
          <w:sz w:val="19"/>
        </w:rPr>
        <w:t> </w:t>
      </w:r>
      <w:r>
        <w:rPr>
          <w:spacing w:val="-2"/>
          <w:w w:val="110"/>
          <w:sz w:val="19"/>
        </w:rPr>
        <w:t>və</w:t>
      </w:r>
      <w:r>
        <w:rPr>
          <w:spacing w:val="-17"/>
          <w:w w:val="110"/>
          <w:sz w:val="19"/>
        </w:rPr>
        <w:t> </w:t>
      </w:r>
      <w:r>
        <w:rPr>
          <w:spacing w:val="-2"/>
          <w:w w:val="110"/>
          <w:sz w:val="19"/>
        </w:rPr>
        <w:t>ya</w:t>
      </w:r>
      <w:r>
        <w:rPr>
          <w:spacing w:val="8"/>
          <w:w w:val="110"/>
          <w:sz w:val="19"/>
        </w:rPr>
        <w:t> </w:t>
      </w:r>
      <w:r>
        <w:rPr>
          <w:rFonts w:ascii="Times New Roman" w:hAnsi="Times New Roman"/>
          <w:b/>
          <w:i/>
          <w:spacing w:val="-2"/>
          <w:w w:val="110"/>
          <w:sz w:val="19"/>
        </w:rPr>
        <w:t>bir</w:t>
      </w:r>
      <w:r>
        <w:rPr>
          <w:rFonts w:ascii="Times New Roman" w:hAnsi="Times New Roman"/>
          <w:b/>
          <w:i/>
          <w:spacing w:val="-11"/>
          <w:w w:val="110"/>
          <w:sz w:val="19"/>
        </w:rPr>
        <w:t> </w:t>
      </w:r>
      <w:r>
        <w:rPr>
          <w:rFonts w:ascii="Times New Roman" w:hAnsi="Times New Roman"/>
          <w:b/>
          <w:i/>
          <w:spacing w:val="-2"/>
          <w:w w:val="110"/>
          <w:sz w:val="19"/>
        </w:rPr>
        <w:t>ild</w:t>
      </w:r>
      <w:r>
        <w:rPr>
          <w:rFonts w:ascii="Arial" w:hAnsi="Arial"/>
          <w:i/>
          <w:spacing w:val="-2"/>
          <w:w w:val="110"/>
          <w:sz w:val="19"/>
        </w:rPr>
        <w:t>ə</w:t>
      </w:r>
      <w:r>
        <w:rPr>
          <w:rFonts w:ascii="Times New Roman" w:hAnsi="Times New Roman"/>
          <w:b/>
          <w:i/>
          <w:spacing w:val="-2"/>
          <w:w w:val="110"/>
          <w:sz w:val="19"/>
        </w:rPr>
        <w:t>n</w:t>
      </w:r>
      <w:r>
        <w:rPr>
          <w:rFonts w:ascii="Times New Roman" w:hAnsi="Times New Roman"/>
          <w:b/>
          <w:i/>
          <w:spacing w:val="-11"/>
          <w:w w:val="110"/>
          <w:sz w:val="19"/>
        </w:rPr>
        <w:t> </w:t>
      </w:r>
      <w:r>
        <w:rPr>
          <w:rFonts w:ascii="Times New Roman" w:hAnsi="Times New Roman"/>
          <w:b/>
          <w:i/>
          <w:spacing w:val="-2"/>
          <w:w w:val="110"/>
          <w:sz w:val="19"/>
        </w:rPr>
        <w:t>üç</w:t>
      </w:r>
      <w:r>
        <w:rPr>
          <w:rFonts w:ascii="Times New Roman" w:hAnsi="Times New Roman"/>
          <w:b/>
          <w:i/>
          <w:spacing w:val="-11"/>
          <w:w w:val="110"/>
          <w:sz w:val="19"/>
        </w:rPr>
        <w:t> </w:t>
      </w:r>
      <w:r>
        <w:rPr>
          <w:rFonts w:ascii="Times New Roman" w:hAnsi="Times New Roman"/>
          <w:b/>
          <w:i/>
          <w:spacing w:val="-2"/>
          <w:w w:val="110"/>
          <w:sz w:val="19"/>
        </w:rPr>
        <w:t>il</w:t>
      </w:r>
      <w:r>
        <w:rPr>
          <w:rFonts w:ascii="Arial" w:hAnsi="Arial"/>
          <w:i/>
          <w:spacing w:val="-2"/>
          <w:w w:val="110"/>
          <w:sz w:val="19"/>
        </w:rPr>
        <w:t>ə</w:t>
      </w:r>
      <w:r>
        <w:rPr>
          <w:rFonts w:ascii="Times New Roman" w:hAnsi="Times New Roman"/>
          <w:b/>
          <w:i/>
          <w:spacing w:val="-2"/>
          <w:w w:val="110"/>
          <w:sz w:val="19"/>
        </w:rPr>
        <w:t>d</w:t>
      </w:r>
      <w:r>
        <w:rPr>
          <w:rFonts w:ascii="Arial" w:hAnsi="Arial"/>
          <w:i/>
          <w:spacing w:val="-2"/>
          <w:w w:val="110"/>
          <w:sz w:val="19"/>
        </w:rPr>
        <w:t>ə</w:t>
      </w:r>
      <w:r>
        <w:rPr>
          <w:rFonts w:ascii="Times New Roman" w:hAnsi="Times New Roman"/>
          <w:b/>
          <w:i/>
          <w:spacing w:val="-2"/>
          <w:w w:val="110"/>
          <w:sz w:val="19"/>
        </w:rPr>
        <w:t>k</w:t>
      </w:r>
      <w:r>
        <w:rPr>
          <w:rFonts w:ascii="Times New Roman" w:hAnsi="Times New Roman"/>
          <w:b/>
          <w:i/>
          <w:spacing w:val="-11"/>
          <w:w w:val="110"/>
          <w:sz w:val="19"/>
        </w:rPr>
        <w:t> </w:t>
      </w:r>
      <w:r>
        <w:rPr>
          <w:rFonts w:ascii="Times New Roman" w:hAnsi="Times New Roman"/>
          <w:b/>
          <w:i/>
          <w:spacing w:val="-2"/>
          <w:w w:val="110"/>
          <w:sz w:val="19"/>
        </w:rPr>
        <w:t>müdd</w:t>
      </w:r>
      <w:r>
        <w:rPr>
          <w:rFonts w:ascii="Arial" w:hAnsi="Arial"/>
          <w:i/>
          <w:spacing w:val="-2"/>
          <w:w w:val="110"/>
          <w:sz w:val="19"/>
        </w:rPr>
        <w:t>ə</w:t>
      </w:r>
      <w:r>
        <w:rPr>
          <w:rFonts w:ascii="Times New Roman" w:hAnsi="Times New Roman"/>
          <w:b/>
          <w:i/>
          <w:spacing w:val="-2"/>
          <w:w w:val="110"/>
          <w:sz w:val="19"/>
        </w:rPr>
        <w:t>t</w:t>
      </w:r>
      <w:r>
        <w:rPr>
          <w:rFonts w:ascii="Arial" w:hAnsi="Arial"/>
          <w:i/>
          <w:spacing w:val="-2"/>
          <w:w w:val="110"/>
          <w:sz w:val="19"/>
        </w:rPr>
        <w:t>ə</w:t>
      </w:r>
      <w:r>
        <w:rPr>
          <w:rFonts w:ascii="Arial" w:hAnsi="Arial"/>
          <w:i/>
          <w:spacing w:val="-15"/>
          <w:w w:val="110"/>
          <w:sz w:val="19"/>
        </w:rPr>
        <w:t> </w:t>
      </w:r>
      <w:r>
        <w:rPr>
          <w:rFonts w:ascii="Times New Roman" w:hAnsi="Times New Roman"/>
          <w:b/>
          <w:i/>
          <w:spacing w:val="-2"/>
          <w:w w:val="110"/>
          <w:sz w:val="19"/>
        </w:rPr>
        <w:t>azadlı</w:t>
      </w:r>
      <w:r>
        <w:rPr>
          <w:rFonts w:ascii="Arial" w:hAnsi="Arial"/>
          <w:i/>
          <w:spacing w:val="-2"/>
          <w:w w:val="110"/>
          <w:sz w:val="19"/>
        </w:rPr>
        <w:t>ğ</w:t>
      </w:r>
      <w:r>
        <w:rPr>
          <w:rFonts w:ascii="Times New Roman" w:hAnsi="Times New Roman"/>
          <w:b/>
          <w:i/>
          <w:spacing w:val="-2"/>
          <w:w w:val="110"/>
          <w:sz w:val="19"/>
        </w:rPr>
        <w:t>ın</w:t>
      </w:r>
      <w:r>
        <w:rPr>
          <w:rFonts w:ascii="Times New Roman" w:hAnsi="Times New Roman"/>
          <w:b/>
          <w:i/>
          <w:spacing w:val="-11"/>
          <w:w w:val="110"/>
          <w:sz w:val="19"/>
        </w:rPr>
        <w:t> </w:t>
      </w:r>
      <w:r>
        <w:rPr>
          <w:rFonts w:ascii="Times New Roman" w:hAnsi="Times New Roman"/>
          <w:b/>
          <w:i/>
          <w:spacing w:val="-2"/>
          <w:w w:val="110"/>
          <w:sz w:val="19"/>
        </w:rPr>
        <w:t>m</w:t>
      </w:r>
      <w:r>
        <w:rPr>
          <w:rFonts w:ascii="Arial" w:hAnsi="Arial"/>
          <w:i/>
          <w:spacing w:val="-2"/>
          <w:w w:val="110"/>
          <w:sz w:val="19"/>
        </w:rPr>
        <w:t>ə</w:t>
      </w:r>
      <w:r>
        <w:rPr>
          <w:rFonts w:ascii="Times New Roman" w:hAnsi="Times New Roman"/>
          <w:b/>
          <w:i/>
          <w:spacing w:val="-2"/>
          <w:w w:val="110"/>
          <w:sz w:val="19"/>
        </w:rPr>
        <w:t>hdudla</w:t>
      </w:r>
      <w:r>
        <w:rPr>
          <w:rFonts w:ascii="Arial" w:hAnsi="Arial"/>
          <w:i/>
          <w:spacing w:val="-2"/>
          <w:w w:val="110"/>
          <w:sz w:val="19"/>
        </w:rPr>
        <w:t>ş</w:t>
      </w:r>
      <w:r>
        <w:rPr>
          <w:rFonts w:ascii="Times New Roman" w:hAnsi="Times New Roman"/>
          <w:b/>
          <w:i/>
          <w:spacing w:val="-2"/>
          <w:w w:val="110"/>
          <w:sz w:val="19"/>
        </w:rPr>
        <w:t>dırılması</w:t>
      </w:r>
      <w:r>
        <w:rPr>
          <w:rFonts w:ascii="Times New Roman" w:hAnsi="Times New Roman"/>
          <w:b/>
          <w:i/>
          <w:spacing w:val="-11"/>
          <w:w w:val="110"/>
          <w:sz w:val="19"/>
        </w:rPr>
        <w:t> </w:t>
      </w:r>
      <w:r>
        <w:rPr>
          <w:rFonts w:ascii="Times New Roman" w:hAnsi="Times New Roman"/>
          <w:b/>
          <w:i/>
          <w:spacing w:val="-2"/>
          <w:w w:val="110"/>
          <w:sz w:val="19"/>
        </w:rPr>
        <w:t>v</w:t>
      </w:r>
      <w:r>
        <w:rPr>
          <w:rFonts w:ascii="Arial" w:hAnsi="Arial"/>
          <w:i/>
          <w:spacing w:val="-2"/>
          <w:w w:val="110"/>
          <w:sz w:val="19"/>
        </w:rPr>
        <w:t>ə</w:t>
      </w:r>
      <w:r>
        <w:rPr>
          <w:rFonts w:ascii="Arial" w:hAnsi="Arial"/>
          <w:i/>
          <w:spacing w:val="-16"/>
          <w:w w:val="110"/>
          <w:sz w:val="19"/>
        </w:rPr>
        <w:t> </w:t>
      </w:r>
      <w:r>
        <w:rPr>
          <w:rFonts w:ascii="Times New Roman" w:hAnsi="Times New Roman"/>
          <w:b/>
          <w:i/>
          <w:spacing w:val="-5"/>
          <w:w w:val="110"/>
          <w:sz w:val="19"/>
        </w:rPr>
        <w:t>ya</w:t>
      </w:r>
    </w:p>
    <w:p>
      <w:pPr>
        <w:pStyle w:val="BodyText"/>
        <w:spacing w:before="24"/>
        <w:ind w:left="100"/>
        <w:rPr>
          <w:b/>
          <w:position w:val="13"/>
          <w:sz w:val="15"/>
        </w:rPr>
      </w:pPr>
      <w:r>
        <w:rPr/>
        <w:t>üç</w:t>
      </w:r>
      <w:r>
        <w:rPr>
          <w:spacing w:val="2"/>
        </w:rPr>
        <w:t> </w:t>
      </w:r>
      <w:r>
        <w:rPr/>
        <w:t>ilədək</w:t>
      </w:r>
      <w:r>
        <w:rPr>
          <w:spacing w:val="3"/>
        </w:rPr>
        <w:t> </w:t>
      </w:r>
      <w:r>
        <w:rPr/>
        <w:t>müddətə</w:t>
      </w:r>
      <w:r>
        <w:rPr>
          <w:spacing w:val="3"/>
        </w:rPr>
        <w:t> </w:t>
      </w:r>
      <w:r>
        <w:rPr/>
        <w:t>azadlıqdan</w:t>
      </w:r>
      <w:r>
        <w:rPr>
          <w:spacing w:val="3"/>
        </w:rPr>
        <w:t> </w:t>
      </w:r>
      <w:r>
        <w:rPr/>
        <w:t>məhrum</w:t>
      </w:r>
      <w:r>
        <w:rPr>
          <w:spacing w:val="2"/>
        </w:rPr>
        <w:t> </w:t>
      </w:r>
      <w:r>
        <w:rPr/>
        <w:t>etmə</w:t>
      </w:r>
      <w:r>
        <w:rPr>
          <w:spacing w:val="3"/>
        </w:rPr>
        <w:t> </w:t>
      </w:r>
      <w:r>
        <w:rPr/>
        <w:t>ilə</w:t>
      </w:r>
      <w:r>
        <w:rPr>
          <w:spacing w:val="3"/>
        </w:rPr>
        <w:t> </w:t>
      </w:r>
      <w:r>
        <w:rPr>
          <w:spacing w:val="-2"/>
        </w:rPr>
        <w:t>cəzalandırılır.</w:t>
      </w:r>
      <w:r>
        <w:rPr>
          <w:b/>
          <w:color w:val="0000FF"/>
          <w:spacing w:val="-2"/>
          <w:position w:val="13"/>
          <w:sz w:val="15"/>
          <w:u w:val="single" w:color="0000FF"/>
        </w:rPr>
        <w:t>[657]</w:t>
      </w:r>
    </w:p>
    <w:p>
      <w:pPr>
        <w:pStyle w:val="ListParagraph"/>
        <w:numPr>
          <w:ilvl w:val="1"/>
          <w:numId w:val="205"/>
        </w:numPr>
        <w:tabs>
          <w:tab w:pos="1347" w:val="left" w:leader="none"/>
        </w:tabs>
        <w:spacing w:line="240" w:lineRule="auto" w:before="13" w:after="0"/>
        <w:ind w:left="1347" w:right="0" w:hanging="803"/>
        <w:jc w:val="left"/>
        <w:rPr>
          <w:sz w:val="19"/>
        </w:rPr>
      </w:pPr>
      <w:r>
        <w:rPr>
          <w:sz w:val="19"/>
        </w:rPr>
        <w:t>Eyni</w:t>
      </w:r>
      <w:r>
        <w:rPr>
          <w:spacing w:val="2"/>
          <w:sz w:val="19"/>
        </w:rPr>
        <w:t> </w:t>
      </w:r>
      <w:r>
        <w:rPr>
          <w:spacing w:val="-2"/>
          <w:sz w:val="19"/>
        </w:rPr>
        <w:t>əməllər:</w:t>
      </w:r>
    </w:p>
    <w:p>
      <w:pPr>
        <w:pStyle w:val="ListParagraph"/>
        <w:numPr>
          <w:ilvl w:val="2"/>
          <w:numId w:val="205"/>
        </w:numPr>
        <w:tabs>
          <w:tab w:pos="1577" w:val="left" w:leader="none"/>
        </w:tabs>
        <w:spacing w:line="240" w:lineRule="auto" w:before="13" w:after="0"/>
        <w:ind w:left="1577" w:right="0" w:hanging="1033"/>
        <w:jc w:val="left"/>
        <w:rPr>
          <w:sz w:val="19"/>
        </w:rPr>
      </w:pPr>
      <w:r>
        <w:rPr>
          <w:sz w:val="19"/>
        </w:rPr>
        <w:t>qabaqcadan</w:t>
      </w:r>
      <w:r>
        <w:rPr>
          <w:spacing w:val="2"/>
          <w:sz w:val="19"/>
        </w:rPr>
        <w:t> </w:t>
      </w:r>
      <w:r>
        <w:rPr>
          <w:sz w:val="19"/>
        </w:rPr>
        <w:t>əlbir</w:t>
      </w:r>
      <w:r>
        <w:rPr>
          <w:spacing w:val="3"/>
          <w:sz w:val="19"/>
        </w:rPr>
        <w:t> </w:t>
      </w:r>
      <w:r>
        <w:rPr>
          <w:sz w:val="19"/>
        </w:rPr>
        <w:t>olan</w:t>
      </w:r>
      <w:r>
        <w:rPr>
          <w:spacing w:val="3"/>
          <w:sz w:val="19"/>
        </w:rPr>
        <w:t> </w:t>
      </w:r>
      <w:r>
        <w:rPr>
          <w:sz w:val="19"/>
        </w:rPr>
        <w:t>bir</w:t>
      </w:r>
      <w:r>
        <w:rPr>
          <w:spacing w:val="3"/>
          <w:sz w:val="19"/>
        </w:rPr>
        <w:t> </w:t>
      </w:r>
      <w:r>
        <w:rPr>
          <w:sz w:val="19"/>
        </w:rPr>
        <w:t>qrup</w:t>
      </w:r>
      <w:r>
        <w:rPr>
          <w:spacing w:val="3"/>
          <w:sz w:val="19"/>
        </w:rPr>
        <w:t> </w:t>
      </w:r>
      <w:r>
        <w:rPr>
          <w:sz w:val="19"/>
        </w:rPr>
        <w:t>şəxs</w:t>
      </w:r>
      <w:r>
        <w:rPr>
          <w:spacing w:val="2"/>
          <w:sz w:val="19"/>
        </w:rPr>
        <w:t> </w:t>
      </w:r>
      <w:r>
        <w:rPr>
          <w:sz w:val="19"/>
        </w:rPr>
        <w:t>tərəfindən</w:t>
      </w:r>
      <w:r>
        <w:rPr>
          <w:spacing w:val="3"/>
          <w:sz w:val="19"/>
        </w:rPr>
        <w:t> </w:t>
      </w:r>
      <w:r>
        <w:rPr>
          <w:spacing w:val="-2"/>
          <w:sz w:val="19"/>
        </w:rPr>
        <w:t>törədildikdə;</w:t>
      </w:r>
    </w:p>
    <w:p>
      <w:pPr>
        <w:pStyle w:val="ListParagraph"/>
        <w:numPr>
          <w:ilvl w:val="2"/>
          <w:numId w:val="205"/>
        </w:numPr>
        <w:tabs>
          <w:tab w:pos="1577" w:val="left" w:leader="none"/>
        </w:tabs>
        <w:spacing w:line="240" w:lineRule="auto" w:before="13" w:after="0"/>
        <w:ind w:left="1577" w:right="0" w:hanging="1033"/>
        <w:jc w:val="left"/>
        <w:rPr>
          <w:sz w:val="19"/>
        </w:rPr>
      </w:pPr>
      <w:r>
        <w:rPr>
          <w:sz w:val="19"/>
        </w:rPr>
        <w:t>təkrar</w:t>
      </w:r>
      <w:r>
        <w:rPr>
          <w:spacing w:val="2"/>
          <w:sz w:val="19"/>
        </w:rPr>
        <w:t> </w:t>
      </w:r>
      <w:r>
        <w:rPr>
          <w:spacing w:val="-2"/>
          <w:sz w:val="19"/>
        </w:rPr>
        <w:t>törədildikdə—</w:t>
      </w:r>
    </w:p>
    <w:p>
      <w:pPr>
        <w:pStyle w:val="BodyText"/>
        <w:spacing w:before="12"/>
        <w:ind w:left="544"/>
      </w:pPr>
      <w:r>
        <w:rPr/>
        <w:t>üç</w:t>
      </w:r>
      <w:r>
        <w:rPr>
          <w:spacing w:val="2"/>
        </w:rPr>
        <w:t> </w:t>
      </w:r>
      <w:r>
        <w:rPr/>
        <w:t>ildən</w:t>
      </w:r>
      <w:r>
        <w:rPr>
          <w:spacing w:val="3"/>
        </w:rPr>
        <w:t> </w:t>
      </w:r>
      <w:r>
        <w:rPr/>
        <w:t>beş</w:t>
      </w:r>
      <w:r>
        <w:rPr>
          <w:spacing w:val="3"/>
        </w:rPr>
        <w:t> </w:t>
      </w:r>
      <w:r>
        <w:rPr/>
        <w:t>ilədək</w:t>
      </w:r>
      <w:r>
        <w:rPr>
          <w:spacing w:val="2"/>
        </w:rPr>
        <w:t> </w:t>
      </w:r>
      <w:r>
        <w:rPr/>
        <w:t>müddətə</w:t>
      </w:r>
      <w:r>
        <w:rPr>
          <w:spacing w:val="3"/>
        </w:rPr>
        <w:t> </w:t>
      </w:r>
      <w:r>
        <w:rPr/>
        <w:t>azadlıqdan</w:t>
      </w:r>
      <w:r>
        <w:rPr>
          <w:spacing w:val="3"/>
        </w:rPr>
        <w:t> </w:t>
      </w:r>
      <w:r>
        <w:rPr/>
        <w:t>məhrum</w:t>
      </w:r>
      <w:r>
        <w:rPr>
          <w:spacing w:val="3"/>
        </w:rPr>
        <w:t> </w:t>
      </w:r>
      <w:r>
        <w:rPr/>
        <w:t>etmə</w:t>
      </w:r>
      <w:r>
        <w:rPr>
          <w:spacing w:val="2"/>
        </w:rPr>
        <w:t> </w:t>
      </w:r>
      <w:r>
        <w:rPr/>
        <w:t>ilə</w:t>
      </w:r>
      <w:r>
        <w:rPr>
          <w:spacing w:val="3"/>
        </w:rPr>
        <w:t> </w:t>
      </w:r>
      <w:r>
        <w:rPr>
          <w:spacing w:val="-2"/>
        </w:rPr>
        <w:t>cəzalandırılır.</w:t>
      </w:r>
    </w:p>
    <w:p>
      <w:pPr>
        <w:pStyle w:val="ListParagraph"/>
        <w:numPr>
          <w:ilvl w:val="1"/>
          <w:numId w:val="205"/>
        </w:numPr>
        <w:tabs>
          <w:tab w:pos="1447" w:val="left" w:leader="none"/>
        </w:tabs>
        <w:spacing w:line="254" w:lineRule="auto" w:before="13" w:after="0"/>
        <w:ind w:left="100" w:right="98" w:firstLine="444"/>
        <w:jc w:val="left"/>
        <w:rPr>
          <w:sz w:val="19"/>
        </w:rPr>
      </w:pPr>
      <w:r>
        <w:rPr>
          <w:sz w:val="19"/>
        </w:rPr>
        <w:t>Bu</w:t>
      </w:r>
      <w:r>
        <w:rPr>
          <w:spacing w:val="80"/>
          <w:sz w:val="19"/>
        </w:rPr>
        <w:t> </w:t>
      </w:r>
      <w:r>
        <w:rPr>
          <w:sz w:val="19"/>
        </w:rPr>
        <w:t>Məcəllənin</w:t>
      </w:r>
      <w:r>
        <w:rPr>
          <w:spacing w:val="80"/>
          <w:sz w:val="19"/>
        </w:rPr>
        <w:t> </w:t>
      </w:r>
      <w:r>
        <w:rPr>
          <w:sz w:val="19"/>
        </w:rPr>
        <w:t>228.1</w:t>
      </w:r>
      <w:r>
        <w:rPr>
          <w:spacing w:val="80"/>
          <w:sz w:val="19"/>
        </w:rPr>
        <w:t> </w:t>
      </w:r>
      <w:r>
        <w:rPr>
          <w:sz w:val="19"/>
        </w:rPr>
        <w:t>və</w:t>
      </w:r>
      <w:r>
        <w:rPr>
          <w:spacing w:val="80"/>
          <w:sz w:val="19"/>
        </w:rPr>
        <w:t> </w:t>
      </w:r>
      <w:r>
        <w:rPr>
          <w:sz w:val="19"/>
        </w:rPr>
        <w:t>ya</w:t>
      </w:r>
      <w:r>
        <w:rPr>
          <w:spacing w:val="80"/>
          <w:sz w:val="19"/>
        </w:rPr>
        <w:t> </w:t>
      </w:r>
      <w:r>
        <w:rPr>
          <w:sz w:val="19"/>
        </w:rPr>
        <w:t>228.2-ci</w:t>
      </w:r>
      <w:r>
        <w:rPr>
          <w:spacing w:val="80"/>
          <w:sz w:val="19"/>
        </w:rPr>
        <w:t> </w:t>
      </w:r>
      <w:r>
        <w:rPr>
          <w:sz w:val="19"/>
        </w:rPr>
        <w:t>maddələrində</w:t>
      </w:r>
      <w:r>
        <w:rPr>
          <w:spacing w:val="80"/>
          <w:sz w:val="19"/>
        </w:rPr>
        <w:t> </w:t>
      </w:r>
      <w:r>
        <w:rPr>
          <w:sz w:val="19"/>
        </w:rPr>
        <w:t>nəzərdə</w:t>
      </w:r>
      <w:r>
        <w:rPr>
          <w:spacing w:val="80"/>
          <w:sz w:val="19"/>
        </w:rPr>
        <w:t> </w:t>
      </w:r>
      <w:r>
        <w:rPr>
          <w:sz w:val="19"/>
        </w:rPr>
        <w:t>tutulmuş</w:t>
      </w:r>
      <w:r>
        <w:rPr>
          <w:spacing w:val="80"/>
          <w:sz w:val="19"/>
        </w:rPr>
        <w:t> </w:t>
      </w:r>
      <w:r>
        <w:rPr>
          <w:sz w:val="19"/>
        </w:rPr>
        <w:t>əməllər mütəşəkkil dəstə tərəfindən törədildikdə—</w:t>
      </w:r>
    </w:p>
    <w:p>
      <w:pPr>
        <w:pStyle w:val="BodyText"/>
        <w:ind w:left="544"/>
      </w:pPr>
      <w:r>
        <w:rPr/>
        <w:t>beş</w:t>
      </w:r>
      <w:r>
        <w:rPr>
          <w:spacing w:val="2"/>
        </w:rPr>
        <w:t> </w:t>
      </w:r>
      <w:r>
        <w:rPr/>
        <w:t>ildən</w:t>
      </w:r>
      <w:r>
        <w:rPr>
          <w:spacing w:val="3"/>
        </w:rPr>
        <w:t> </w:t>
      </w:r>
      <w:r>
        <w:rPr/>
        <w:t>səkkiz</w:t>
      </w:r>
      <w:r>
        <w:rPr>
          <w:spacing w:val="3"/>
        </w:rPr>
        <w:t> </w:t>
      </w:r>
      <w:r>
        <w:rPr/>
        <w:t>ilədək</w:t>
      </w:r>
      <w:r>
        <w:rPr>
          <w:spacing w:val="3"/>
        </w:rPr>
        <w:t> </w:t>
      </w:r>
      <w:r>
        <w:rPr/>
        <w:t>müddətə</w:t>
      </w:r>
      <w:r>
        <w:rPr>
          <w:spacing w:val="2"/>
        </w:rPr>
        <w:t> </w:t>
      </w:r>
      <w:r>
        <w:rPr/>
        <w:t>azadlıqdan</w:t>
      </w:r>
      <w:r>
        <w:rPr>
          <w:spacing w:val="3"/>
        </w:rPr>
        <w:t> </w:t>
      </w:r>
      <w:r>
        <w:rPr/>
        <w:t>məhrum</w:t>
      </w:r>
      <w:r>
        <w:rPr>
          <w:spacing w:val="3"/>
        </w:rPr>
        <w:t> </w:t>
      </w:r>
      <w:r>
        <w:rPr/>
        <w:t>etmə</w:t>
      </w:r>
      <w:r>
        <w:rPr>
          <w:spacing w:val="3"/>
        </w:rPr>
        <w:t> </w:t>
      </w:r>
      <w:r>
        <w:rPr/>
        <w:t>ilə</w:t>
      </w:r>
      <w:r>
        <w:rPr>
          <w:spacing w:val="3"/>
        </w:rPr>
        <w:t> </w:t>
      </w:r>
      <w:r>
        <w:rPr>
          <w:spacing w:val="-2"/>
        </w:rPr>
        <w:t>cəzalandırılır.</w:t>
      </w:r>
    </w:p>
    <w:p>
      <w:pPr>
        <w:pStyle w:val="BodyText"/>
        <w:spacing w:after="0"/>
        <w:sectPr>
          <w:pgSz w:w="11900" w:h="16840"/>
          <w:pgMar w:top="500" w:bottom="280" w:left="566" w:right="566"/>
        </w:sectPr>
      </w:pPr>
    </w:p>
    <w:p>
      <w:pPr>
        <w:pStyle w:val="ListParagraph"/>
        <w:numPr>
          <w:ilvl w:val="1"/>
          <w:numId w:val="205"/>
        </w:numPr>
        <w:tabs>
          <w:tab w:pos="1372" w:val="left" w:leader="none"/>
        </w:tabs>
        <w:spacing w:line="261" w:lineRule="auto" w:before="92" w:after="0"/>
        <w:ind w:left="100" w:right="101" w:firstLine="444"/>
        <w:jc w:val="both"/>
        <w:rPr>
          <w:b/>
          <w:position w:val="13"/>
          <w:sz w:val="15"/>
        </w:rPr>
      </w:pPr>
      <w:r>
        <w:rPr>
          <w:sz w:val="19"/>
        </w:rPr>
        <w:t>Qanunsuz olaraq qaz silahını, soyuq silahı, o cümlədən soyuq atıcı silahı əldə etmə, satma və ya gəzdirmə, milli geyim ləvazimatı hesab olunan ərazilərdə və ya ovçuluq peşəsi ilə bağlı olaraq soyuq silahı gəzdirmə halları istisna olmaqla,— </w:t>
      </w:r>
      <w:r>
        <w:rPr>
          <w:b/>
          <w:color w:val="0000FF"/>
          <w:position w:val="13"/>
          <w:sz w:val="15"/>
          <w:u w:val="single" w:color="0000FF"/>
        </w:rPr>
        <w:t>[658]</w:t>
      </w:r>
    </w:p>
    <w:p>
      <w:pPr>
        <w:spacing w:line="247" w:lineRule="auto" w:before="0"/>
        <w:ind w:left="100" w:right="105" w:firstLine="444"/>
        <w:jc w:val="both"/>
        <w:rPr>
          <w:b/>
          <w:position w:val="13"/>
          <w:sz w:val="15"/>
        </w:rPr>
      </w:pPr>
      <w:r>
        <w:rPr>
          <w:sz w:val="19"/>
        </w:rPr>
        <w:t>üç yüz iyirmi saatdan dörd yüz</w:t>
      </w:r>
      <w:r>
        <w:rPr>
          <w:spacing w:val="40"/>
          <w:sz w:val="19"/>
        </w:rPr>
        <w:t> </w:t>
      </w:r>
      <w:r>
        <w:rPr>
          <w:sz w:val="19"/>
        </w:rPr>
        <w:t>saatadək ictimai işlər və ya iki ilədək müddətə islah işləri</w:t>
      </w:r>
      <w:r>
        <w:rPr>
          <w:spacing w:val="80"/>
          <w:sz w:val="19"/>
        </w:rPr>
        <w:t> </w:t>
      </w:r>
      <w:r>
        <w:rPr>
          <w:sz w:val="19"/>
        </w:rPr>
        <w:t>və</w:t>
      </w:r>
      <w:r>
        <w:rPr>
          <w:spacing w:val="80"/>
          <w:sz w:val="19"/>
        </w:rPr>
        <w:t> </w:t>
      </w:r>
      <w:r>
        <w:rPr>
          <w:sz w:val="19"/>
        </w:rPr>
        <w:t>ya </w:t>
      </w:r>
      <w:r>
        <w:rPr>
          <w:rFonts w:ascii="Times New Roman" w:hAnsi="Times New Roman"/>
          <w:b/>
          <w:i/>
          <w:sz w:val="19"/>
        </w:rPr>
        <w:t>bir</w:t>
      </w:r>
      <w:r>
        <w:rPr>
          <w:rFonts w:ascii="Times New Roman" w:hAnsi="Times New Roman"/>
          <w:b/>
          <w:i/>
          <w:spacing w:val="40"/>
          <w:sz w:val="19"/>
        </w:rPr>
        <w:t> </w:t>
      </w:r>
      <w:r>
        <w:rPr>
          <w:rFonts w:ascii="Times New Roman" w:hAnsi="Times New Roman"/>
          <w:b/>
          <w:i/>
          <w:sz w:val="19"/>
        </w:rPr>
        <w:t>il</w:t>
      </w:r>
      <w:r>
        <w:rPr>
          <w:rFonts w:ascii="Arial" w:hAnsi="Arial"/>
          <w:i/>
          <w:sz w:val="19"/>
        </w:rPr>
        <w:t>ə</w:t>
      </w:r>
      <w:r>
        <w:rPr>
          <w:rFonts w:ascii="Times New Roman" w:hAnsi="Times New Roman"/>
          <w:b/>
          <w:i/>
          <w:sz w:val="19"/>
        </w:rPr>
        <w:t>d</w:t>
      </w:r>
      <w:r>
        <w:rPr>
          <w:rFonts w:ascii="Arial" w:hAnsi="Arial"/>
          <w:i/>
          <w:sz w:val="19"/>
        </w:rPr>
        <w:t>ə</w:t>
      </w:r>
      <w:r>
        <w:rPr>
          <w:rFonts w:ascii="Times New Roman" w:hAnsi="Times New Roman"/>
          <w:b/>
          <w:i/>
          <w:sz w:val="19"/>
        </w:rPr>
        <w:t>k</w:t>
      </w:r>
      <w:r>
        <w:rPr>
          <w:rFonts w:ascii="Times New Roman" w:hAnsi="Times New Roman"/>
          <w:b/>
          <w:i/>
          <w:spacing w:val="40"/>
          <w:sz w:val="19"/>
        </w:rPr>
        <w:t> </w:t>
      </w:r>
      <w:r>
        <w:rPr>
          <w:rFonts w:ascii="Times New Roman" w:hAnsi="Times New Roman"/>
          <w:b/>
          <w:i/>
          <w:sz w:val="19"/>
        </w:rPr>
        <w:t>müdd</w:t>
      </w:r>
      <w:r>
        <w:rPr>
          <w:rFonts w:ascii="Arial" w:hAnsi="Arial"/>
          <w:i/>
          <w:sz w:val="19"/>
        </w:rPr>
        <w:t>ə</w:t>
      </w:r>
      <w:r>
        <w:rPr>
          <w:rFonts w:ascii="Times New Roman" w:hAnsi="Times New Roman"/>
          <w:b/>
          <w:i/>
          <w:sz w:val="19"/>
        </w:rPr>
        <w:t>t</w:t>
      </w:r>
      <w:r>
        <w:rPr>
          <w:rFonts w:ascii="Arial" w:hAnsi="Arial"/>
          <w:i/>
          <w:sz w:val="19"/>
        </w:rPr>
        <w:t>ə</w:t>
      </w:r>
      <w:r>
        <w:rPr>
          <w:rFonts w:ascii="Arial" w:hAnsi="Arial"/>
          <w:i/>
          <w:spacing w:val="40"/>
          <w:sz w:val="19"/>
        </w:rPr>
        <w:t> </w:t>
      </w:r>
      <w:r>
        <w:rPr>
          <w:rFonts w:ascii="Times New Roman" w:hAnsi="Times New Roman"/>
          <w:b/>
          <w:i/>
          <w:sz w:val="19"/>
        </w:rPr>
        <w:t>azadlı</w:t>
      </w:r>
      <w:r>
        <w:rPr>
          <w:rFonts w:ascii="Arial" w:hAnsi="Arial"/>
          <w:i/>
          <w:sz w:val="19"/>
        </w:rPr>
        <w:t>ğ</w:t>
      </w:r>
      <w:r>
        <w:rPr>
          <w:rFonts w:ascii="Times New Roman" w:hAnsi="Times New Roman"/>
          <w:b/>
          <w:i/>
          <w:sz w:val="19"/>
        </w:rPr>
        <w:t>ın</w:t>
      </w:r>
      <w:r>
        <w:rPr>
          <w:rFonts w:ascii="Times New Roman" w:hAnsi="Times New Roman"/>
          <w:b/>
          <w:i/>
          <w:spacing w:val="40"/>
          <w:sz w:val="19"/>
        </w:rPr>
        <w:t> </w:t>
      </w:r>
      <w:r>
        <w:rPr>
          <w:rFonts w:ascii="Times New Roman" w:hAnsi="Times New Roman"/>
          <w:b/>
          <w:i/>
          <w:sz w:val="19"/>
        </w:rPr>
        <w:t>m</w:t>
      </w:r>
      <w:r>
        <w:rPr>
          <w:rFonts w:ascii="Arial" w:hAnsi="Arial"/>
          <w:i/>
          <w:sz w:val="19"/>
        </w:rPr>
        <w:t>ə</w:t>
      </w:r>
      <w:r>
        <w:rPr>
          <w:rFonts w:ascii="Times New Roman" w:hAnsi="Times New Roman"/>
          <w:b/>
          <w:i/>
          <w:sz w:val="19"/>
        </w:rPr>
        <w:t>hdudla</w:t>
      </w:r>
      <w:r>
        <w:rPr>
          <w:rFonts w:ascii="Arial" w:hAnsi="Arial"/>
          <w:i/>
          <w:sz w:val="19"/>
        </w:rPr>
        <w:t>ş</w:t>
      </w:r>
      <w:r>
        <w:rPr>
          <w:rFonts w:ascii="Times New Roman" w:hAnsi="Times New Roman"/>
          <w:b/>
          <w:i/>
          <w:sz w:val="19"/>
        </w:rPr>
        <w:t>dırılması</w:t>
      </w:r>
      <w:r>
        <w:rPr>
          <w:rFonts w:ascii="Times New Roman" w:hAnsi="Times New Roman"/>
          <w:b/>
          <w:i/>
          <w:spacing w:val="40"/>
          <w:sz w:val="19"/>
        </w:rPr>
        <w:t> </w:t>
      </w:r>
      <w:r>
        <w:rPr>
          <w:rFonts w:ascii="Times New Roman" w:hAnsi="Times New Roman"/>
          <w:b/>
          <w:i/>
          <w:sz w:val="19"/>
        </w:rPr>
        <w:t>v</w:t>
      </w:r>
      <w:r>
        <w:rPr>
          <w:rFonts w:ascii="Arial" w:hAnsi="Arial"/>
          <w:i/>
          <w:sz w:val="19"/>
        </w:rPr>
        <w:t>ə</w:t>
      </w:r>
      <w:r>
        <w:rPr>
          <w:rFonts w:ascii="Arial" w:hAnsi="Arial"/>
          <w:i/>
          <w:spacing w:val="40"/>
          <w:sz w:val="19"/>
        </w:rPr>
        <w:t> </w:t>
      </w:r>
      <w:r>
        <w:rPr>
          <w:rFonts w:ascii="Times New Roman" w:hAnsi="Times New Roman"/>
          <w:b/>
          <w:i/>
          <w:sz w:val="19"/>
        </w:rPr>
        <w:t>ya</w:t>
      </w:r>
      <w:r>
        <w:rPr>
          <w:rFonts w:ascii="Times New Roman" w:hAnsi="Times New Roman"/>
          <w:b/>
          <w:i/>
          <w:spacing w:val="40"/>
          <w:sz w:val="19"/>
        </w:rPr>
        <w:t>  </w:t>
      </w:r>
      <w:r>
        <w:rPr>
          <w:sz w:val="19"/>
        </w:rPr>
        <w:t>bir</w:t>
      </w:r>
      <w:r>
        <w:rPr>
          <w:spacing w:val="40"/>
          <w:sz w:val="19"/>
        </w:rPr>
        <w:t> </w:t>
      </w:r>
      <w:r>
        <w:rPr>
          <w:sz w:val="19"/>
        </w:rPr>
        <w:t>ilədək</w:t>
      </w:r>
      <w:r>
        <w:rPr>
          <w:spacing w:val="40"/>
          <w:sz w:val="19"/>
        </w:rPr>
        <w:t> </w:t>
      </w:r>
      <w:r>
        <w:rPr>
          <w:sz w:val="19"/>
        </w:rPr>
        <w:t>müddətə</w:t>
      </w:r>
      <w:r>
        <w:rPr>
          <w:spacing w:val="40"/>
          <w:sz w:val="19"/>
        </w:rPr>
        <w:t> </w:t>
      </w:r>
      <w:r>
        <w:rPr>
          <w:sz w:val="19"/>
        </w:rPr>
        <w:t>azadlıqdan məhrum etmə ilə cəzalandırılır. </w:t>
      </w:r>
      <w:r>
        <w:rPr>
          <w:b/>
          <w:color w:val="0000FF"/>
          <w:position w:val="13"/>
          <w:sz w:val="15"/>
          <w:u w:val="single" w:color="0000FF"/>
        </w:rPr>
        <w:t>[659]</w:t>
      </w:r>
    </w:p>
    <w:p>
      <w:pPr>
        <w:spacing w:line="288" w:lineRule="auto" w:before="11"/>
        <w:ind w:left="100" w:right="104" w:firstLine="444"/>
        <w:jc w:val="both"/>
        <w:rPr>
          <w:sz w:val="15"/>
        </w:rPr>
      </w:pPr>
      <w:r>
        <w:rPr>
          <w:b/>
          <w:w w:val="105"/>
          <w:sz w:val="15"/>
        </w:rPr>
        <w:t>Qeyd:</w:t>
      </w:r>
      <w:r>
        <w:rPr>
          <w:b/>
          <w:spacing w:val="-4"/>
          <w:w w:val="105"/>
          <w:sz w:val="15"/>
        </w:rPr>
        <w:t> </w:t>
      </w:r>
      <w:r>
        <w:rPr>
          <w:w w:val="105"/>
          <w:sz w:val="15"/>
        </w:rPr>
        <w:t>Bu</w:t>
      </w:r>
      <w:r>
        <w:rPr>
          <w:spacing w:val="-3"/>
          <w:w w:val="105"/>
          <w:sz w:val="15"/>
        </w:rPr>
        <w:t> </w:t>
      </w:r>
      <w:r>
        <w:rPr>
          <w:w w:val="105"/>
          <w:sz w:val="15"/>
        </w:rPr>
        <w:t>maddədə</w:t>
      </w:r>
      <w:r>
        <w:rPr>
          <w:spacing w:val="-3"/>
          <w:w w:val="105"/>
          <w:sz w:val="15"/>
        </w:rPr>
        <w:t> </w:t>
      </w:r>
      <w:r>
        <w:rPr>
          <w:w w:val="105"/>
          <w:sz w:val="15"/>
        </w:rPr>
        <w:t>göstərilən</w:t>
      </w:r>
      <w:r>
        <w:rPr>
          <w:spacing w:val="-3"/>
          <w:w w:val="105"/>
          <w:sz w:val="15"/>
        </w:rPr>
        <w:t> </w:t>
      </w:r>
      <w:r>
        <w:rPr>
          <w:w w:val="105"/>
          <w:sz w:val="15"/>
        </w:rPr>
        <w:t>əşyaları</w:t>
      </w:r>
      <w:r>
        <w:rPr>
          <w:spacing w:val="-3"/>
          <w:w w:val="105"/>
          <w:sz w:val="15"/>
        </w:rPr>
        <w:t> </w:t>
      </w:r>
      <w:r>
        <w:rPr>
          <w:w w:val="105"/>
          <w:sz w:val="15"/>
        </w:rPr>
        <w:t>könüllü</w:t>
      </w:r>
      <w:r>
        <w:rPr>
          <w:spacing w:val="-3"/>
          <w:w w:val="105"/>
          <w:sz w:val="15"/>
        </w:rPr>
        <w:t> </w:t>
      </w:r>
      <w:r>
        <w:rPr>
          <w:w w:val="105"/>
          <w:sz w:val="15"/>
        </w:rPr>
        <w:t>surətdə</w:t>
      </w:r>
      <w:r>
        <w:rPr>
          <w:spacing w:val="-3"/>
          <w:w w:val="105"/>
          <w:sz w:val="15"/>
        </w:rPr>
        <w:t> </w:t>
      </w:r>
      <w:r>
        <w:rPr>
          <w:w w:val="105"/>
          <w:sz w:val="15"/>
        </w:rPr>
        <w:t>təhvil</w:t>
      </w:r>
      <w:r>
        <w:rPr>
          <w:spacing w:val="-3"/>
          <w:w w:val="105"/>
          <w:sz w:val="15"/>
        </w:rPr>
        <w:t> </w:t>
      </w:r>
      <w:r>
        <w:rPr>
          <w:w w:val="105"/>
          <w:sz w:val="15"/>
        </w:rPr>
        <w:t>verən</w:t>
      </w:r>
      <w:r>
        <w:rPr>
          <w:spacing w:val="-3"/>
          <w:w w:val="105"/>
          <w:sz w:val="15"/>
        </w:rPr>
        <w:t> </w:t>
      </w:r>
      <w:r>
        <w:rPr>
          <w:w w:val="105"/>
          <w:sz w:val="15"/>
        </w:rPr>
        <w:t>şəxs,</w:t>
      </w:r>
      <w:r>
        <w:rPr>
          <w:spacing w:val="-3"/>
          <w:w w:val="105"/>
          <w:sz w:val="15"/>
        </w:rPr>
        <w:t> </w:t>
      </w:r>
      <w:r>
        <w:rPr>
          <w:w w:val="105"/>
          <w:sz w:val="15"/>
        </w:rPr>
        <w:t>əgər</w:t>
      </w:r>
      <w:r>
        <w:rPr>
          <w:spacing w:val="-3"/>
          <w:w w:val="105"/>
          <w:sz w:val="15"/>
        </w:rPr>
        <w:t> </w:t>
      </w:r>
      <w:r>
        <w:rPr>
          <w:w w:val="105"/>
          <w:sz w:val="15"/>
        </w:rPr>
        <w:t>onun</w:t>
      </w:r>
      <w:r>
        <w:rPr>
          <w:spacing w:val="-3"/>
          <w:w w:val="105"/>
          <w:sz w:val="15"/>
        </w:rPr>
        <w:t> </w:t>
      </w:r>
      <w:r>
        <w:rPr>
          <w:w w:val="105"/>
          <w:sz w:val="15"/>
        </w:rPr>
        <w:t>əməllərində</w:t>
      </w:r>
      <w:r>
        <w:rPr>
          <w:spacing w:val="-3"/>
          <w:w w:val="105"/>
          <w:sz w:val="15"/>
        </w:rPr>
        <w:t> </w:t>
      </w:r>
      <w:r>
        <w:rPr>
          <w:w w:val="105"/>
          <w:sz w:val="15"/>
        </w:rPr>
        <w:t>başqa</w:t>
      </w:r>
      <w:r>
        <w:rPr>
          <w:spacing w:val="-3"/>
          <w:w w:val="105"/>
          <w:sz w:val="15"/>
        </w:rPr>
        <w:t> </w:t>
      </w:r>
      <w:r>
        <w:rPr>
          <w:w w:val="105"/>
          <w:sz w:val="15"/>
        </w:rPr>
        <w:t>cinayət əməlinin tərkibi yoxdursa, cinayət məsuliyyətindən azad edilir.</w:t>
      </w:r>
    </w:p>
    <w:p>
      <w:pPr>
        <w:pStyle w:val="BodyText"/>
        <w:spacing w:before="49"/>
        <w:rPr>
          <w:sz w:val="15"/>
        </w:rPr>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2</w:t>
      </w:r>
      <w:r>
        <w:rPr>
          <w:spacing w:val="-66"/>
          <w:sz w:val="19"/>
        </w:rPr>
        <w:t> </w:t>
      </w:r>
      <w:r>
        <w:rPr>
          <w:sz w:val="19"/>
        </w:rPr>
        <w:t>2</w:t>
      </w:r>
      <w:r>
        <w:rPr>
          <w:spacing w:val="-67"/>
          <w:sz w:val="19"/>
        </w:rPr>
        <w:t> </w:t>
      </w:r>
      <w:r>
        <w:rPr>
          <w:sz w:val="19"/>
        </w:rPr>
        <w:t>9</w:t>
      </w:r>
      <w:r>
        <w:rPr>
          <w:spacing w:val="-66"/>
          <w:sz w:val="19"/>
        </w:rPr>
        <w:t> </w:t>
      </w:r>
      <w:r>
        <w:rPr>
          <w:sz w:val="19"/>
        </w:rPr>
        <w:t>.</w:t>
      </w:r>
      <w:r>
        <w:rPr>
          <w:spacing w:val="12"/>
          <w:sz w:val="19"/>
        </w:rPr>
        <w:t> </w:t>
      </w:r>
      <w:r>
        <w:rPr>
          <w:b/>
          <w:sz w:val="19"/>
        </w:rPr>
        <w:t>Qanunsuz</w:t>
      </w:r>
      <w:r>
        <w:rPr>
          <w:b/>
          <w:spacing w:val="3"/>
          <w:sz w:val="19"/>
        </w:rPr>
        <w:t> </w:t>
      </w:r>
      <w:r>
        <w:rPr>
          <w:b/>
          <w:sz w:val="19"/>
        </w:rPr>
        <w:t>olaraq</w:t>
      </w:r>
      <w:r>
        <w:rPr>
          <w:b/>
          <w:spacing w:val="3"/>
          <w:sz w:val="19"/>
        </w:rPr>
        <w:t> </w:t>
      </w:r>
      <w:r>
        <w:rPr>
          <w:b/>
          <w:sz w:val="19"/>
        </w:rPr>
        <w:t>silah</w:t>
      </w:r>
      <w:r>
        <w:rPr>
          <w:b/>
          <w:spacing w:val="2"/>
          <w:sz w:val="19"/>
        </w:rPr>
        <w:t> </w:t>
      </w:r>
      <w:r>
        <w:rPr>
          <w:b/>
          <w:spacing w:val="-2"/>
          <w:sz w:val="19"/>
        </w:rPr>
        <w:t>hazırlama</w:t>
      </w:r>
    </w:p>
    <w:p>
      <w:pPr>
        <w:pStyle w:val="BodyText"/>
        <w:spacing w:before="25"/>
        <w:rPr>
          <w:b/>
        </w:rPr>
      </w:pPr>
    </w:p>
    <w:p>
      <w:pPr>
        <w:pStyle w:val="ListParagraph"/>
        <w:numPr>
          <w:ilvl w:val="1"/>
          <w:numId w:val="206"/>
        </w:numPr>
        <w:tabs>
          <w:tab w:pos="1470" w:val="left" w:leader="none"/>
        </w:tabs>
        <w:spacing w:line="254" w:lineRule="auto" w:before="1" w:after="0"/>
        <w:ind w:left="100" w:right="105" w:firstLine="444"/>
        <w:jc w:val="left"/>
        <w:rPr>
          <w:sz w:val="19"/>
        </w:rPr>
      </w:pPr>
      <w:r>
        <w:rPr>
          <w:sz w:val="19"/>
        </w:rPr>
        <w:t>Qanunsuz</w:t>
      </w:r>
      <w:r>
        <w:rPr>
          <w:spacing w:val="75"/>
          <w:w w:val="150"/>
          <w:sz w:val="19"/>
        </w:rPr>
        <w:t> </w:t>
      </w:r>
      <w:r>
        <w:rPr>
          <w:sz w:val="19"/>
        </w:rPr>
        <w:t>olaraq</w:t>
      </w:r>
      <w:r>
        <w:rPr>
          <w:spacing w:val="75"/>
          <w:w w:val="150"/>
          <w:sz w:val="19"/>
        </w:rPr>
        <w:t> </w:t>
      </w:r>
      <w:r>
        <w:rPr>
          <w:sz w:val="19"/>
        </w:rPr>
        <w:t>odlu</w:t>
      </w:r>
      <w:r>
        <w:rPr>
          <w:spacing w:val="75"/>
          <w:w w:val="150"/>
          <w:sz w:val="19"/>
        </w:rPr>
        <w:t> </w:t>
      </w:r>
      <w:r>
        <w:rPr>
          <w:sz w:val="19"/>
        </w:rPr>
        <w:t>silah,</w:t>
      </w:r>
      <w:r>
        <w:rPr>
          <w:spacing w:val="75"/>
          <w:w w:val="150"/>
          <w:sz w:val="19"/>
        </w:rPr>
        <w:t> </w:t>
      </w:r>
      <w:r>
        <w:rPr>
          <w:sz w:val="19"/>
        </w:rPr>
        <w:t>onun</w:t>
      </w:r>
      <w:r>
        <w:rPr>
          <w:spacing w:val="75"/>
          <w:w w:val="150"/>
          <w:sz w:val="19"/>
        </w:rPr>
        <w:t> </w:t>
      </w:r>
      <w:r>
        <w:rPr>
          <w:sz w:val="19"/>
        </w:rPr>
        <w:t>komplekt</w:t>
      </w:r>
      <w:r>
        <w:rPr>
          <w:spacing w:val="75"/>
          <w:w w:val="150"/>
          <w:sz w:val="19"/>
        </w:rPr>
        <w:t> </w:t>
      </w:r>
      <w:r>
        <w:rPr>
          <w:sz w:val="19"/>
        </w:rPr>
        <w:t>hissələrini,</w:t>
      </w:r>
      <w:r>
        <w:rPr>
          <w:spacing w:val="75"/>
          <w:w w:val="150"/>
          <w:sz w:val="19"/>
        </w:rPr>
        <w:t> </w:t>
      </w:r>
      <w:r>
        <w:rPr>
          <w:sz w:val="19"/>
        </w:rPr>
        <w:t>döyüş</w:t>
      </w:r>
      <w:r>
        <w:rPr>
          <w:spacing w:val="75"/>
          <w:w w:val="150"/>
          <w:sz w:val="19"/>
        </w:rPr>
        <w:t> </w:t>
      </w:r>
      <w:r>
        <w:rPr>
          <w:sz w:val="19"/>
        </w:rPr>
        <w:t>sursatını, partlayıcı maddələri və qurğuları hazırlama, habelə odlu silahı təmir etmə—</w:t>
      </w:r>
    </w:p>
    <w:p>
      <w:pPr>
        <w:pStyle w:val="BodyText"/>
        <w:ind w:left="544"/>
      </w:pPr>
      <w:r>
        <w:rPr/>
        <w:t>üç</w:t>
      </w:r>
      <w:r>
        <w:rPr>
          <w:spacing w:val="2"/>
        </w:rPr>
        <w:t> </w:t>
      </w:r>
      <w:r>
        <w:rPr/>
        <w:t>ilədək</w:t>
      </w:r>
      <w:r>
        <w:rPr>
          <w:spacing w:val="3"/>
        </w:rPr>
        <w:t> </w:t>
      </w:r>
      <w:r>
        <w:rPr/>
        <w:t>müddətə</w:t>
      </w:r>
      <w:r>
        <w:rPr>
          <w:spacing w:val="3"/>
        </w:rPr>
        <w:t> </w:t>
      </w:r>
      <w:r>
        <w:rPr/>
        <w:t>azadlıqdan</w:t>
      </w:r>
      <w:r>
        <w:rPr>
          <w:spacing w:val="3"/>
        </w:rPr>
        <w:t> </w:t>
      </w:r>
      <w:r>
        <w:rPr/>
        <w:t>məhrum</w:t>
      </w:r>
      <w:r>
        <w:rPr>
          <w:spacing w:val="2"/>
        </w:rPr>
        <w:t> </w:t>
      </w:r>
      <w:r>
        <w:rPr/>
        <w:t>etmə</w:t>
      </w:r>
      <w:r>
        <w:rPr>
          <w:spacing w:val="3"/>
        </w:rPr>
        <w:t> </w:t>
      </w:r>
      <w:r>
        <w:rPr/>
        <w:t>ilə</w:t>
      </w:r>
      <w:r>
        <w:rPr>
          <w:spacing w:val="3"/>
        </w:rPr>
        <w:t> </w:t>
      </w:r>
      <w:r>
        <w:rPr>
          <w:spacing w:val="-2"/>
        </w:rPr>
        <w:t>cəzalandırılır.</w:t>
      </w:r>
    </w:p>
    <w:p>
      <w:pPr>
        <w:pStyle w:val="ListParagraph"/>
        <w:numPr>
          <w:ilvl w:val="1"/>
          <w:numId w:val="206"/>
        </w:numPr>
        <w:tabs>
          <w:tab w:pos="1347" w:val="left" w:leader="none"/>
        </w:tabs>
        <w:spacing w:line="240" w:lineRule="auto" w:before="12" w:after="0"/>
        <w:ind w:left="1347" w:right="0" w:hanging="803"/>
        <w:jc w:val="left"/>
        <w:rPr>
          <w:sz w:val="19"/>
        </w:rPr>
      </w:pPr>
      <w:r>
        <w:rPr>
          <w:sz w:val="19"/>
        </w:rPr>
        <w:t>Eyni</w:t>
      </w:r>
      <w:r>
        <w:rPr>
          <w:spacing w:val="2"/>
          <w:sz w:val="19"/>
        </w:rPr>
        <w:t> </w:t>
      </w:r>
      <w:r>
        <w:rPr>
          <w:spacing w:val="-2"/>
          <w:sz w:val="19"/>
        </w:rPr>
        <w:t>əməllər:</w:t>
      </w:r>
    </w:p>
    <w:p>
      <w:pPr>
        <w:pStyle w:val="ListParagraph"/>
        <w:numPr>
          <w:ilvl w:val="2"/>
          <w:numId w:val="206"/>
        </w:numPr>
        <w:tabs>
          <w:tab w:pos="1577" w:val="left" w:leader="none"/>
        </w:tabs>
        <w:spacing w:line="240" w:lineRule="auto" w:before="13" w:after="0"/>
        <w:ind w:left="1577" w:right="0" w:hanging="1033"/>
        <w:jc w:val="left"/>
        <w:rPr>
          <w:sz w:val="19"/>
        </w:rPr>
      </w:pPr>
      <w:r>
        <w:rPr>
          <w:sz w:val="19"/>
        </w:rPr>
        <w:t>qabaqcadan</w:t>
      </w:r>
      <w:r>
        <w:rPr>
          <w:spacing w:val="2"/>
          <w:sz w:val="19"/>
        </w:rPr>
        <w:t> </w:t>
      </w:r>
      <w:r>
        <w:rPr>
          <w:sz w:val="19"/>
        </w:rPr>
        <w:t>əlbir</w:t>
      </w:r>
      <w:r>
        <w:rPr>
          <w:spacing w:val="3"/>
          <w:sz w:val="19"/>
        </w:rPr>
        <w:t> </w:t>
      </w:r>
      <w:r>
        <w:rPr>
          <w:sz w:val="19"/>
        </w:rPr>
        <w:t>olan</w:t>
      </w:r>
      <w:r>
        <w:rPr>
          <w:spacing w:val="3"/>
          <w:sz w:val="19"/>
        </w:rPr>
        <w:t> </w:t>
      </w:r>
      <w:r>
        <w:rPr>
          <w:sz w:val="19"/>
        </w:rPr>
        <w:t>bir</w:t>
      </w:r>
      <w:r>
        <w:rPr>
          <w:spacing w:val="3"/>
          <w:sz w:val="19"/>
        </w:rPr>
        <w:t> </w:t>
      </w:r>
      <w:r>
        <w:rPr>
          <w:sz w:val="19"/>
        </w:rPr>
        <w:t>qrup</w:t>
      </w:r>
      <w:r>
        <w:rPr>
          <w:spacing w:val="3"/>
          <w:sz w:val="19"/>
        </w:rPr>
        <w:t> </w:t>
      </w:r>
      <w:r>
        <w:rPr>
          <w:sz w:val="19"/>
        </w:rPr>
        <w:t>şəxs</w:t>
      </w:r>
      <w:r>
        <w:rPr>
          <w:spacing w:val="2"/>
          <w:sz w:val="19"/>
        </w:rPr>
        <w:t> </w:t>
      </w:r>
      <w:r>
        <w:rPr>
          <w:sz w:val="19"/>
        </w:rPr>
        <w:t>tərəfindən</w:t>
      </w:r>
      <w:r>
        <w:rPr>
          <w:spacing w:val="3"/>
          <w:sz w:val="19"/>
        </w:rPr>
        <w:t> </w:t>
      </w:r>
      <w:r>
        <w:rPr>
          <w:spacing w:val="-2"/>
          <w:sz w:val="19"/>
        </w:rPr>
        <w:t>törədildikdə;</w:t>
      </w:r>
    </w:p>
    <w:p>
      <w:pPr>
        <w:pStyle w:val="ListParagraph"/>
        <w:numPr>
          <w:ilvl w:val="2"/>
          <w:numId w:val="206"/>
        </w:numPr>
        <w:tabs>
          <w:tab w:pos="1577" w:val="left" w:leader="none"/>
        </w:tabs>
        <w:spacing w:line="240" w:lineRule="auto" w:before="13" w:after="0"/>
        <w:ind w:left="1577" w:right="0" w:hanging="1033"/>
        <w:jc w:val="left"/>
        <w:rPr>
          <w:sz w:val="19"/>
        </w:rPr>
      </w:pPr>
      <w:r>
        <w:rPr>
          <w:sz w:val="19"/>
        </w:rPr>
        <w:t>təkrar</w:t>
      </w:r>
      <w:r>
        <w:rPr>
          <w:spacing w:val="2"/>
          <w:sz w:val="19"/>
        </w:rPr>
        <w:t> </w:t>
      </w:r>
      <w:r>
        <w:rPr>
          <w:spacing w:val="-2"/>
          <w:sz w:val="19"/>
        </w:rPr>
        <w:t>törədildikdə—</w:t>
      </w:r>
    </w:p>
    <w:p>
      <w:pPr>
        <w:pStyle w:val="BodyText"/>
        <w:spacing w:before="13"/>
        <w:ind w:left="544"/>
      </w:pPr>
      <w:r>
        <w:rPr/>
        <w:t>üç</w:t>
      </w:r>
      <w:r>
        <w:rPr>
          <w:spacing w:val="2"/>
        </w:rPr>
        <w:t> </w:t>
      </w:r>
      <w:r>
        <w:rPr/>
        <w:t>ildən</w:t>
      </w:r>
      <w:r>
        <w:rPr>
          <w:spacing w:val="3"/>
        </w:rPr>
        <w:t> </w:t>
      </w:r>
      <w:r>
        <w:rPr/>
        <w:t>beş</w:t>
      </w:r>
      <w:r>
        <w:rPr>
          <w:spacing w:val="3"/>
        </w:rPr>
        <w:t> </w:t>
      </w:r>
      <w:r>
        <w:rPr/>
        <w:t>ilədək</w:t>
      </w:r>
      <w:r>
        <w:rPr>
          <w:spacing w:val="2"/>
        </w:rPr>
        <w:t> </w:t>
      </w:r>
      <w:r>
        <w:rPr/>
        <w:t>müddətə</w:t>
      </w:r>
      <w:r>
        <w:rPr>
          <w:spacing w:val="3"/>
        </w:rPr>
        <w:t> </w:t>
      </w:r>
      <w:r>
        <w:rPr/>
        <w:t>azadlıqdan</w:t>
      </w:r>
      <w:r>
        <w:rPr>
          <w:spacing w:val="3"/>
        </w:rPr>
        <w:t> </w:t>
      </w:r>
      <w:r>
        <w:rPr/>
        <w:t>məhrum</w:t>
      </w:r>
      <w:r>
        <w:rPr>
          <w:spacing w:val="3"/>
        </w:rPr>
        <w:t> </w:t>
      </w:r>
      <w:r>
        <w:rPr/>
        <w:t>etmə</w:t>
      </w:r>
      <w:r>
        <w:rPr>
          <w:spacing w:val="2"/>
        </w:rPr>
        <w:t> </w:t>
      </w:r>
      <w:r>
        <w:rPr/>
        <w:t>ilə</w:t>
      </w:r>
      <w:r>
        <w:rPr>
          <w:spacing w:val="3"/>
        </w:rPr>
        <w:t> </w:t>
      </w:r>
      <w:r>
        <w:rPr>
          <w:spacing w:val="-2"/>
        </w:rPr>
        <w:t>cəzalandırılır.</w:t>
      </w:r>
    </w:p>
    <w:p>
      <w:pPr>
        <w:pStyle w:val="ListParagraph"/>
        <w:numPr>
          <w:ilvl w:val="1"/>
          <w:numId w:val="206"/>
        </w:numPr>
        <w:tabs>
          <w:tab w:pos="1447" w:val="left" w:leader="none"/>
        </w:tabs>
        <w:spacing w:line="254" w:lineRule="auto" w:before="13" w:after="0"/>
        <w:ind w:left="100" w:right="98" w:firstLine="444"/>
        <w:jc w:val="left"/>
        <w:rPr>
          <w:sz w:val="19"/>
        </w:rPr>
      </w:pPr>
      <w:r>
        <w:rPr>
          <w:sz w:val="19"/>
        </w:rPr>
        <w:t>Bu</w:t>
      </w:r>
      <w:r>
        <w:rPr>
          <w:spacing w:val="80"/>
          <w:sz w:val="19"/>
        </w:rPr>
        <w:t> </w:t>
      </w:r>
      <w:r>
        <w:rPr>
          <w:sz w:val="19"/>
        </w:rPr>
        <w:t>Məcəllənin</w:t>
      </w:r>
      <w:r>
        <w:rPr>
          <w:spacing w:val="80"/>
          <w:sz w:val="19"/>
        </w:rPr>
        <w:t> </w:t>
      </w:r>
      <w:r>
        <w:rPr>
          <w:sz w:val="19"/>
        </w:rPr>
        <w:t>229.1</w:t>
      </w:r>
      <w:r>
        <w:rPr>
          <w:spacing w:val="80"/>
          <w:sz w:val="19"/>
        </w:rPr>
        <w:t> </w:t>
      </w:r>
      <w:r>
        <w:rPr>
          <w:sz w:val="19"/>
        </w:rPr>
        <w:t>və</w:t>
      </w:r>
      <w:r>
        <w:rPr>
          <w:spacing w:val="80"/>
          <w:sz w:val="19"/>
        </w:rPr>
        <w:t> </w:t>
      </w:r>
      <w:r>
        <w:rPr>
          <w:sz w:val="19"/>
        </w:rPr>
        <w:t>ya</w:t>
      </w:r>
      <w:r>
        <w:rPr>
          <w:spacing w:val="80"/>
          <w:sz w:val="19"/>
        </w:rPr>
        <w:t> </w:t>
      </w:r>
      <w:r>
        <w:rPr>
          <w:sz w:val="19"/>
        </w:rPr>
        <w:t>229.2-ci</w:t>
      </w:r>
      <w:r>
        <w:rPr>
          <w:spacing w:val="80"/>
          <w:sz w:val="19"/>
        </w:rPr>
        <w:t> </w:t>
      </w:r>
      <w:r>
        <w:rPr>
          <w:sz w:val="19"/>
        </w:rPr>
        <w:t>maddələrində</w:t>
      </w:r>
      <w:r>
        <w:rPr>
          <w:spacing w:val="80"/>
          <w:sz w:val="19"/>
        </w:rPr>
        <w:t> </w:t>
      </w:r>
      <w:r>
        <w:rPr>
          <w:sz w:val="19"/>
        </w:rPr>
        <w:t>nəzərdə</w:t>
      </w:r>
      <w:r>
        <w:rPr>
          <w:spacing w:val="80"/>
          <w:sz w:val="19"/>
        </w:rPr>
        <w:t> </w:t>
      </w:r>
      <w:r>
        <w:rPr>
          <w:sz w:val="19"/>
        </w:rPr>
        <w:t>tutulmuş</w:t>
      </w:r>
      <w:r>
        <w:rPr>
          <w:spacing w:val="80"/>
          <w:sz w:val="19"/>
        </w:rPr>
        <w:t> </w:t>
      </w:r>
      <w:r>
        <w:rPr>
          <w:sz w:val="19"/>
        </w:rPr>
        <w:t>əməllər mütəşəkkil dəstə tərəfindən törədildikdə—</w:t>
      </w:r>
    </w:p>
    <w:p>
      <w:pPr>
        <w:pStyle w:val="BodyText"/>
        <w:ind w:left="544"/>
      </w:pPr>
      <w:r>
        <w:rPr/>
        <w:t>beş</w:t>
      </w:r>
      <w:r>
        <w:rPr>
          <w:spacing w:val="2"/>
        </w:rPr>
        <w:t> </w:t>
      </w:r>
      <w:r>
        <w:rPr/>
        <w:t>ildən</w:t>
      </w:r>
      <w:r>
        <w:rPr>
          <w:spacing w:val="3"/>
        </w:rPr>
        <w:t> </w:t>
      </w:r>
      <w:r>
        <w:rPr/>
        <w:t>on</w:t>
      </w:r>
      <w:r>
        <w:rPr>
          <w:spacing w:val="3"/>
        </w:rPr>
        <w:t> </w:t>
      </w:r>
      <w:r>
        <w:rPr/>
        <w:t>ilədək</w:t>
      </w:r>
      <w:r>
        <w:rPr>
          <w:spacing w:val="2"/>
        </w:rPr>
        <w:t> </w:t>
      </w:r>
      <w:r>
        <w:rPr/>
        <w:t>müddətə</w:t>
      </w:r>
      <w:r>
        <w:rPr>
          <w:spacing w:val="3"/>
        </w:rPr>
        <w:t> </w:t>
      </w:r>
      <w:r>
        <w:rPr/>
        <w:t>azadlıqdan</w:t>
      </w:r>
      <w:r>
        <w:rPr>
          <w:spacing w:val="3"/>
        </w:rPr>
        <w:t> </w:t>
      </w:r>
      <w:r>
        <w:rPr/>
        <w:t>məhrum</w:t>
      </w:r>
      <w:r>
        <w:rPr>
          <w:spacing w:val="3"/>
        </w:rPr>
        <w:t> </w:t>
      </w:r>
      <w:r>
        <w:rPr/>
        <w:t>etmə</w:t>
      </w:r>
      <w:r>
        <w:rPr>
          <w:spacing w:val="2"/>
        </w:rPr>
        <w:t> </w:t>
      </w:r>
      <w:r>
        <w:rPr/>
        <w:t>ilə</w:t>
      </w:r>
      <w:r>
        <w:rPr>
          <w:spacing w:val="3"/>
        </w:rPr>
        <w:t> </w:t>
      </w:r>
      <w:r>
        <w:rPr>
          <w:spacing w:val="-2"/>
        </w:rPr>
        <w:t>cəzalandırılır.</w:t>
      </w:r>
    </w:p>
    <w:p>
      <w:pPr>
        <w:pStyle w:val="ListParagraph"/>
        <w:numPr>
          <w:ilvl w:val="1"/>
          <w:numId w:val="206"/>
        </w:numPr>
        <w:tabs>
          <w:tab w:pos="1426" w:val="left" w:leader="none"/>
        </w:tabs>
        <w:spacing w:line="240" w:lineRule="auto" w:before="12" w:after="0"/>
        <w:ind w:left="1426" w:right="0" w:hanging="882"/>
        <w:jc w:val="left"/>
        <w:rPr>
          <w:sz w:val="19"/>
        </w:rPr>
      </w:pPr>
      <w:r>
        <w:rPr>
          <w:sz w:val="19"/>
        </w:rPr>
        <w:t>Qanunsuz</w:t>
      </w:r>
      <w:r>
        <w:rPr>
          <w:spacing w:val="24"/>
          <w:w w:val="150"/>
          <w:sz w:val="19"/>
        </w:rPr>
        <w:t> </w:t>
      </w:r>
      <w:r>
        <w:rPr>
          <w:sz w:val="19"/>
        </w:rPr>
        <w:t>olaraq</w:t>
      </w:r>
      <w:r>
        <w:rPr>
          <w:spacing w:val="25"/>
          <w:w w:val="150"/>
          <w:sz w:val="19"/>
        </w:rPr>
        <w:t> </w:t>
      </w:r>
      <w:r>
        <w:rPr>
          <w:sz w:val="19"/>
        </w:rPr>
        <w:t>qaz</w:t>
      </w:r>
      <w:r>
        <w:rPr>
          <w:spacing w:val="26"/>
          <w:w w:val="150"/>
          <w:sz w:val="19"/>
        </w:rPr>
        <w:t> </w:t>
      </w:r>
      <w:r>
        <w:rPr>
          <w:sz w:val="19"/>
        </w:rPr>
        <w:t>silahını,</w:t>
      </w:r>
      <w:r>
        <w:rPr>
          <w:spacing w:val="26"/>
          <w:w w:val="150"/>
          <w:sz w:val="19"/>
        </w:rPr>
        <w:t> </w:t>
      </w:r>
      <w:r>
        <w:rPr>
          <w:sz w:val="19"/>
        </w:rPr>
        <w:t>soyuq</w:t>
      </w:r>
      <w:r>
        <w:rPr>
          <w:spacing w:val="25"/>
          <w:w w:val="150"/>
          <w:sz w:val="19"/>
        </w:rPr>
        <w:t> </w:t>
      </w:r>
      <w:r>
        <w:rPr>
          <w:sz w:val="19"/>
        </w:rPr>
        <w:t>silahı,</w:t>
      </w:r>
      <w:r>
        <w:rPr>
          <w:spacing w:val="26"/>
          <w:w w:val="150"/>
          <w:sz w:val="19"/>
        </w:rPr>
        <w:t> </w:t>
      </w:r>
      <w:r>
        <w:rPr>
          <w:sz w:val="19"/>
        </w:rPr>
        <w:t>o</w:t>
      </w:r>
      <w:r>
        <w:rPr>
          <w:spacing w:val="26"/>
          <w:w w:val="150"/>
          <w:sz w:val="19"/>
        </w:rPr>
        <w:t> </w:t>
      </w:r>
      <w:r>
        <w:rPr>
          <w:sz w:val="19"/>
        </w:rPr>
        <w:t>cümlədən</w:t>
      </w:r>
      <w:r>
        <w:rPr>
          <w:spacing w:val="26"/>
          <w:w w:val="150"/>
          <w:sz w:val="19"/>
        </w:rPr>
        <w:t> </w:t>
      </w:r>
      <w:r>
        <w:rPr>
          <w:sz w:val="19"/>
        </w:rPr>
        <w:t>soyuq</w:t>
      </w:r>
      <w:r>
        <w:rPr>
          <w:spacing w:val="26"/>
          <w:w w:val="150"/>
          <w:sz w:val="19"/>
        </w:rPr>
        <w:t> </w:t>
      </w:r>
      <w:r>
        <w:rPr>
          <w:sz w:val="19"/>
        </w:rPr>
        <w:t>atıcı</w:t>
      </w:r>
      <w:r>
        <w:rPr>
          <w:spacing w:val="25"/>
          <w:w w:val="150"/>
          <w:sz w:val="19"/>
        </w:rPr>
        <w:t> </w:t>
      </w:r>
      <w:r>
        <w:rPr>
          <w:spacing w:val="-2"/>
          <w:sz w:val="19"/>
        </w:rPr>
        <w:t>silahı</w:t>
      </w:r>
    </w:p>
    <w:p>
      <w:pPr>
        <w:spacing w:before="24"/>
        <w:ind w:left="100" w:right="0" w:firstLine="0"/>
        <w:jc w:val="left"/>
        <w:rPr>
          <w:sz w:val="19"/>
        </w:rPr>
      </w:pPr>
      <w:r>
        <w:rPr>
          <w:sz w:val="19"/>
        </w:rPr>
        <mc:AlternateContent>
          <mc:Choice Requires="wps">
            <w:drawing>
              <wp:anchor distT="0" distB="0" distL="0" distR="0" allowOverlap="1" layoutInCell="1" locked="0" behindDoc="1" simplePos="0" relativeHeight="482176000">
                <wp:simplePos x="0" y="0"/>
                <wp:positionH relativeFrom="page">
                  <wp:posOffset>1083193</wp:posOffset>
                </wp:positionH>
                <wp:positionV relativeFrom="paragraph">
                  <wp:posOffset>64385</wp:posOffset>
                </wp:positionV>
                <wp:extent cx="73660" cy="14224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85.29084pt;margin-top:5.069753pt;width:5.8pt;height:11.2pt;mso-position-horizontal-relative:page;mso-position-vertical-relative:paragraph;z-index:-21140480" type="#_x0000_t202" id="docshape97"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3"/>
          <w:w w:val="101"/>
          <w:position w:val="13"/>
          <w:sz w:val="15"/>
          <w:u w:val="single" w:color="0000FF"/>
        </w:rPr>
        <w:t>[660</w:t>
      </w:r>
      <w:r>
        <w:rPr>
          <w:b/>
          <w:color w:val="0000FF"/>
          <w:spacing w:val="-1624"/>
          <w:w w:val="101"/>
          <w:position w:val="13"/>
          <w:sz w:val="15"/>
          <w:u w:val="single" w:color="0000FF"/>
        </w:rPr>
        <w:t>]</w:t>
      </w:r>
      <w:r>
        <w:rPr>
          <w:spacing w:val="-3"/>
          <w:w w:val="98"/>
          <w:sz w:val="19"/>
        </w:rPr>
        <w:t>hazırlam</w:t>
      </w:r>
      <w:r>
        <w:rPr>
          <w:spacing w:val="-2"/>
          <w:w w:val="98"/>
          <w:sz w:val="19"/>
        </w:rPr>
        <w:t>a</w:t>
      </w:r>
    </w:p>
    <w:p>
      <w:pPr>
        <w:pStyle w:val="BodyText"/>
        <w:spacing w:line="254" w:lineRule="auto" w:before="13"/>
        <w:ind w:left="100" w:right="105" w:firstLine="444"/>
        <w:jc w:val="both"/>
      </w:pPr>
      <w:r>
        <w:rPr/>
        <w:t>üç yüz iyirmi saatdan dörd yüz</w:t>
      </w:r>
      <w:r>
        <w:rPr>
          <w:spacing w:val="40"/>
        </w:rPr>
        <w:t> </w:t>
      </w:r>
      <w:r>
        <w:rPr/>
        <w:t>saatadək ictimai işlər və ya iki ilədək müddətə islah işləri və ya iki ilədək müddətə azadlıqdan məhrum etmə ilə cəzalandırılır.</w:t>
      </w:r>
    </w:p>
    <w:p>
      <w:pPr>
        <w:spacing w:line="288" w:lineRule="auto" w:before="9"/>
        <w:ind w:left="100" w:right="104" w:firstLine="444"/>
        <w:jc w:val="both"/>
        <w:rPr>
          <w:sz w:val="15"/>
        </w:rPr>
      </w:pPr>
      <w:r>
        <w:rPr>
          <w:b/>
          <w:w w:val="105"/>
          <w:sz w:val="15"/>
        </w:rPr>
        <w:t>Qeyd:</w:t>
      </w:r>
      <w:r>
        <w:rPr>
          <w:b/>
          <w:spacing w:val="-4"/>
          <w:w w:val="105"/>
          <w:sz w:val="15"/>
        </w:rPr>
        <w:t> </w:t>
      </w:r>
      <w:r>
        <w:rPr>
          <w:w w:val="105"/>
          <w:sz w:val="15"/>
        </w:rPr>
        <w:t>Bu</w:t>
      </w:r>
      <w:r>
        <w:rPr>
          <w:spacing w:val="-3"/>
          <w:w w:val="105"/>
          <w:sz w:val="15"/>
        </w:rPr>
        <w:t> </w:t>
      </w:r>
      <w:r>
        <w:rPr>
          <w:w w:val="105"/>
          <w:sz w:val="15"/>
        </w:rPr>
        <w:t>maddədə</w:t>
      </w:r>
      <w:r>
        <w:rPr>
          <w:spacing w:val="-3"/>
          <w:w w:val="105"/>
          <w:sz w:val="15"/>
        </w:rPr>
        <w:t> </w:t>
      </w:r>
      <w:r>
        <w:rPr>
          <w:w w:val="105"/>
          <w:sz w:val="15"/>
        </w:rPr>
        <w:t>göstərilən</w:t>
      </w:r>
      <w:r>
        <w:rPr>
          <w:spacing w:val="-3"/>
          <w:w w:val="105"/>
          <w:sz w:val="15"/>
        </w:rPr>
        <w:t> </w:t>
      </w:r>
      <w:r>
        <w:rPr>
          <w:w w:val="105"/>
          <w:sz w:val="15"/>
        </w:rPr>
        <w:t>əşyaları</w:t>
      </w:r>
      <w:r>
        <w:rPr>
          <w:spacing w:val="-3"/>
          <w:w w:val="105"/>
          <w:sz w:val="15"/>
        </w:rPr>
        <w:t> </w:t>
      </w:r>
      <w:r>
        <w:rPr>
          <w:w w:val="105"/>
          <w:sz w:val="15"/>
        </w:rPr>
        <w:t>könüllü</w:t>
      </w:r>
      <w:r>
        <w:rPr>
          <w:spacing w:val="-3"/>
          <w:w w:val="105"/>
          <w:sz w:val="15"/>
        </w:rPr>
        <w:t> </w:t>
      </w:r>
      <w:r>
        <w:rPr>
          <w:w w:val="105"/>
          <w:sz w:val="15"/>
        </w:rPr>
        <w:t>surətdə</w:t>
      </w:r>
      <w:r>
        <w:rPr>
          <w:spacing w:val="-3"/>
          <w:w w:val="105"/>
          <w:sz w:val="15"/>
        </w:rPr>
        <w:t> </w:t>
      </w:r>
      <w:r>
        <w:rPr>
          <w:w w:val="105"/>
          <w:sz w:val="15"/>
        </w:rPr>
        <w:t>təhvil</w:t>
      </w:r>
      <w:r>
        <w:rPr>
          <w:spacing w:val="-3"/>
          <w:w w:val="105"/>
          <w:sz w:val="15"/>
        </w:rPr>
        <w:t> </w:t>
      </w:r>
      <w:r>
        <w:rPr>
          <w:w w:val="105"/>
          <w:sz w:val="15"/>
        </w:rPr>
        <w:t>verən</w:t>
      </w:r>
      <w:r>
        <w:rPr>
          <w:spacing w:val="-3"/>
          <w:w w:val="105"/>
          <w:sz w:val="15"/>
        </w:rPr>
        <w:t> </w:t>
      </w:r>
      <w:r>
        <w:rPr>
          <w:w w:val="105"/>
          <w:sz w:val="15"/>
        </w:rPr>
        <w:t>şəxs,</w:t>
      </w:r>
      <w:r>
        <w:rPr>
          <w:spacing w:val="-3"/>
          <w:w w:val="105"/>
          <w:sz w:val="15"/>
        </w:rPr>
        <w:t> </w:t>
      </w:r>
      <w:r>
        <w:rPr>
          <w:w w:val="105"/>
          <w:sz w:val="15"/>
        </w:rPr>
        <w:t>əgər</w:t>
      </w:r>
      <w:r>
        <w:rPr>
          <w:spacing w:val="-3"/>
          <w:w w:val="105"/>
          <w:sz w:val="15"/>
        </w:rPr>
        <w:t> </w:t>
      </w:r>
      <w:r>
        <w:rPr>
          <w:w w:val="105"/>
          <w:sz w:val="15"/>
        </w:rPr>
        <w:t>onun</w:t>
      </w:r>
      <w:r>
        <w:rPr>
          <w:spacing w:val="-3"/>
          <w:w w:val="105"/>
          <w:sz w:val="15"/>
        </w:rPr>
        <w:t> </w:t>
      </w:r>
      <w:r>
        <w:rPr>
          <w:w w:val="105"/>
          <w:sz w:val="15"/>
        </w:rPr>
        <w:t>əməllərində</w:t>
      </w:r>
      <w:r>
        <w:rPr>
          <w:spacing w:val="-3"/>
          <w:w w:val="105"/>
          <w:sz w:val="15"/>
        </w:rPr>
        <w:t> </w:t>
      </w:r>
      <w:r>
        <w:rPr>
          <w:w w:val="105"/>
          <w:sz w:val="15"/>
        </w:rPr>
        <w:t>başqa</w:t>
      </w:r>
      <w:r>
        <w:rPr>
          <w:spacing w:val="-3"/>
          <w:w w:val="105"/>
          <w:sz w:val="15"/>
        </w:rPr>
        <w:t> </w:t>
      </w:r>
      <w:r>
        <w:rPr>
          <w:w w:val="105"/>
          <w:sz w:val="15"/>
        </w:rPr>
        <w:t>cinayət tərkibi yoxdursa, cinayət məsuliyyətindən azad edilir.</w:t>
      </w:r>
    </w:p>
    <w:p>
      <w:pPr>
        <w:pStyle w:val="BodyText"/>
        <w:spacing w:before="49"/>
        <w:rPr>
          <w:sz w:val="15"/>
        </w:rPr>
      </w:pPr>
    </w:p>
    <w:p>
      <w:pPr>
        <w:spacing w:before="1"/>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2</w:t>
      </w:r>
      <w:r>
        <w:rPr>
          <w:spacing w:val="-66"/>
          <w:sz w:val="19"/>
        </w:rPr>
        <w:t> </w:t>
      </w:r>
      <w:r>
        <w:rPr>
          <w:sz w:val="19"/>
        </w:rPr>
        <w:t>3</w:t>
      </w:r>
      <w:r>
        <w:rPr>
          <w:spacing w:val="-67"/>
          <w:sz w:val="19"/>
        </w:rPr>
        <w:t> </w:t>
      </w:r>
      <w:r>
        <w:rPr>
          <w:sz w:val="19"/>
        </w:rPr>
        <w:t>0</w:t>
      </w:r>
      <w:r>
        <w:rPr>
          <w:spacing w:val="-66"/>
          <w:sz w:val="19"/>
        </w:rPr>
        <w:t> </w:t>
      </w:r>
      <w:r>
        <w:rPr>
          <w:sz w:val="19"/>
        </w:rPr>
        <w:t>.</w:t>
      </w:r>
      <w:r>
        <w:rPr>
          <w:spacing w:val="12"/>
          <w:sz w:val="19"/>
        </w:rPr>
        <w:t> </w:t>
      </w:r>
      <w:r>
        <w:rPr>
          <w:b/>
          <w:sz w:val="19"/>
        </w:rPr>
        <w:t>Odlu</w:t>
      </w:r>
      <w:r>
        <w:rPr>
          <w:b/>
          <w:spacing w:val="3"/>
          <w:sz w:val="19"/>
        </w:rPr>
        <w:t> </w:t>
      </w:r>
      <w:r>
        <w:rPr>
          <w:b/>
          <w:sz w:val="19"/>
        </w:rPr>
        <w:t>silahı</w:t>
      </w:r>
      <w:r>
        <w:rPr>
          <w:b/>
          <w:spacing w:val="3"/>
          <w:sz w:val="19"/>
        </w:rPr>
        <w:t> </w:t>
      </w:r>
      <w:r>
        <w:rPr>
          <w:b/>
          <w:sz w:val="19"/>
        </w:rPr>
        <w:t>diqqətsiz</w:t>
      </w:r>
      <w:r>
        <w:rPr>
          <w:b/>
          <w:spacing w:val="2"/>
          <w:sz w:val="19"/>
        </w:rPr>
        <w:t> </w:t>
      </w:r>
      <w:r>
        <w:rPr>
          <w:b/>
          <w:spacing w:val="-2"/>
          <w:sz w:val="19"/>
        </w:rPr>
        <w:t>saxlama</w:t>
      </w:r>
    </w:p>
    <w:p>
      <w:pPr>
        <w:pStyle w:val="BodyText"/>
        <w:spacing w:before="25"/>
        <w:rPr>
          <w:b/>
        </w:rPr>
      </w:pPr>
    </w:p>
    <w:p>
      <w:pPr>
        <w:pStyle w:val="BodyText"/>
        <w:spacing w:line="254" w:lineRule="auto"/>
        <w:ind w:left="100" w:right="99" w:firstLine="444"/>
        <w:jc w:val="both"/>
      </w:pPr>
      <w:r>
        <w:rPr/>
        <w:t>Odlu</w:t>
      </w:r>
      <w:r>
        <w:rPr>
          <w:spacing w:val="40"/>
        </w:rPr>
        <w:t> </w:t>
      </w:r>
      <w:r>
        <w:rPr/>
        <w:t>silahın</w:t>
      </w:r>
      <w:r>
        <w:rPr>
          <w:spacing w:val="40"/>
        </w:rPr>
        <w:t> </w:t>
      </w:r>
      <w:r>
        <w:rPr/>
        <w:t>diqqətsiz</w:t>
      </w:r>
      <w:r>
        <w:rPr>
          <w:spacing w:val="40"/>
        </w:rPr>
        <w:t> </w:t>
      </w:r>
      <w:r>
        <w:rPr/>
        <w:t>saxlanılması</w:t>
      </w:r>
      <w:r>
        <w:rPr>
          <w:spacing w:val="40"/>
        </w:rPr>
        <w:t> </w:t>
      </w:r>
      <w:r>
        <w:rPr/>
        <w:t>ilə</w:t>
      </w:r>
      <w:r>
        <w:rPr>
          <w:spacing w:val="40"/>
        </w:rPr>
        <w:t> </w:t>
      </w:r>
      <w:r>
        <w:rPr/>
        <w:t>yaranmış</w:t>
      </w:r>
      <w:r>
        <w:rPr>
          <w:spacing w:val="40"/>
        </w:rPr>
        <w:t> </w:t>
      </w:r>
      <w:r>
        <w:rPr/>
        <w:t>şərait</w:t>
      </w:r>
      <w:r>
        <w:rPr>
          <w:spacing w:val="40"/>
        </w:rPr>
        <w:t> </w:t>
      </w:r>
      <w:r>
        <w:rPr/>
        <w:t>nəticəsində</w:t>
      </w:r>
      <w:r>
        <w:rPr>
          <w:spacing w:val="40"/>
        </w:rPr>
        <w:t> </w:t>
      </w:r>
      <w:r>
        <w:rPr/>
        <w:t>həmin</w:t>
      </w:r>
      <w:r>
        <w:rPr>
          <w:spacing w:val="40"/>
        </w:rPr>
        <w:t> </w:t>
      </w:r>
      <w:r>
        <w:rPr/>
        <w:t>silahdan başqa şəxsin istifadə etməsi ağır nəticələrə səbəb olduqda—</w:t>
      </w:r>
    </w:p>
    <w:p>
      <w:pPr>
        <w:spacing w:line="215" w:lineRule="exact" w:before="0"/>
        <w:ind w:left="544" w:right="0" w:firstLine="0"/>
        <w:jc w:val="left"/>
        <w:rPr>
          <w:sz w:val="19"/>
        </w:rPr>
      </w:pPr>
      <w:r>
        <w:rPr>
          <w:w w:val="105"/>
          <w:sz w:val="19"/>
        </w:rPr>
        <w:t>iki</w:t>
      </w:r>
      <w:r>
        <w:rPr>
          <w:spacing w:val="41"/>
          <w:w w:val="105"/>
          <w:sz w:val="19"/>
        </w:rPr>
        <w:t> </w:t>
      </w:r>
      <w:r>
        <w:rPr>
          <w:w w:val="105"/>
          <w:sz w:val="19"/>
        </w:rPr>
        <w:t>ilədək</w:t>
      </w:r>
      <w:r>
        <w:rPr>
          <w:spacing w:val="41"/>
          <w:w w:val="105"/>
          <w:sz w:val="19"/>
        </w:rPr>
        <w:t> </w:t>
      </w:r>
      <w:r>
        <w:rPr>
          <w:w w:val="105"/>
          <w:sz w:val="19"/>
        </w:rPr>
        <w:t>müddətə</w:t>
      </w:r>
      <w:r>
        <w:rPr>
          <w:spacing w:val="41"/>
          <w:w w:val="105"/>
          <w:sz w:val="19"/>
        </w:rPr>
        <w:t> </w:t>
      </w:r>
      <w:r>
        <w:rPr>
          <w:w w:val="105"/>
          <w:sz w:val="19"/>
        </w:rPr>
        <w:t>islah</w:t>
      </w:r>
      <w:r>
        <w:rPr>
          <w:spacing w:val="41"/>
          <w:w w:val="105"/>
          <w:sz w:val="19"/>
        </w:rPr>
        <w:t> </w:t>
      </w:r>
      <w:r>
        <w:rPr>
          <w:w w:val="105"/>
          <w:sz w:val="19"/>
        </w:rPr>
        <w:t>işləri</w:t>
      </w:r>
      <w:r>
        <w:rPr>
          <w:spacing w:val="41"/>
          <w:w w:val="105"/>
          <w:sz w:val="19"/>
        </w:rPr>
        <w:t> </w:t>
      </w:r>
      <w:r>
        <w:rPr>
          <w:w w:val="105"/>
          <w:sz w:val="19"/>
        </w:rPr>
        <w:t>və</w:t>
      </w:r>
      <w:r>
        <w:rPr>
          <w:spacing w:val="41"/>
          <w:w w:val="105"/>
          <w:sz w:val="19"/>
        </w:rPr>
        <w:t> </w:t>
      </w:r>
      <w:r>
        <w:rPr>
          <w:w w:val="105"/>
          <w:sz w:val="19"/>
        </w:rPr>
        <w:t>ya</w:t>
      </w:r>
      <w:r>
        <w:rPr>
          <w:spacing w:val="36"/>
          <w:w w:val="105"/>
          <w:sz w:val="19"/>
        </w:rPr>
        <w:t> </w:t>
      </w:r>
      <w:r>
        <w:rPr>
          <w:rFonts w:ascii="Times New Roman" w:hAnsi="Times New Roman"/>
          <w:b/>
          <w:i/>
          <w:w w:val="105"/>
          <w:sz w:val="19"/>
        </w:rPr>
        <w:t>iki</w:t>
      </w:r>
      <w:r>
        <w:rPr>
          <w:rFonts w:ascii="Times New Roman" w:hAnsi="Times New Roman"/>
          <w:b/>
          <w:i/>
          <w:spacing w:val="27"/>
          <w:w w:val="105"/>
          <w:sz w:val="19"/>
        </w:rPr>
        <w:t> </w:t>
      </w: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27"/>
          <w:w w:val="105"/>
          <w:sz w:val="19"/>
        </w:rPr>
        <w:t>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23"/>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w:t>
      </w:r>
      <w:r>
        <w:rPr>
          <w:rFonts w:ascii="Times New Roman" w:hAnsi="Times New Roman"/>
          <w:b/>
          <w:i/>
          <w:spacing w:val="27"/>
          <w:w w:val="105"/>
          <w:sz w:val="19"/>
        </w:rPr>
        <w:t> </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27"/>
          <w:w w:val="105"/>
          <w:sz w:val="19"/>
        </w:rPr>
        <w:t> </w:t>
      </w:r>
      <w:r>
        <w:rPr>
          <w:rFonts w:ascii="Times New Roman" w:hAnsi="Times New Roman"/>
          <w:b/>
          <w:i/>
          <w:w w:val="105"/>
          <w:sz w:val="19"/>
        </w:rPr>
        <w:t>v</w:t>
      </w:r>
      <w:r>
        <w:rPr>
          <w:rFonts w:ascii="Arial" w:hAnsi="Arial"/>
          <w:i/>
          <w:w w:val="105"/>
          <w:sz w:val="19"/>
        </w:rPr>
        <w:t>ə</w:t>
      </w:r>
      <w:r>
        <w:rPr>
          <w:rFonts w:ascii="Arial" w:hAnsi="Arial"/>
          <w:i/>
          <w:spacing w:val="22"/>
          <w:w w:val="105"/>
          <w:sz w:val="19"/>
        </w:rPr>
        <w:t> </w:t>
      </w:r>
      <w:r>
        <w:rPr>
          <w:rFonts w:ascii="Times New Roman" w:hAnsi="Times New Roman"/>
          <w:b/>
          <w:i/>
          <w:w w:val="105"/>
          <w:sz w:val="19"/>
        </w:rPr>
        <w:t>ya</w:t>
      </w:r>
      <w:r>
        <w:rPr>
          <w:rFonts w:ascii="Times New Roman" w:hAnsi="Times New Roman"/>
          <w:b/>
          <w:i/>
          <w:spacing w:val="48"/>
          <w:w w:val="105"/>
          <w:sz w:val="19"/>
        </w:rPr>
        <w:t>  </w:t>
      </w:r>
      <w:r>
        <w:rPr>
          <w:strike/>
          <w:spacing w:val="-7"/>
          <w:w w:val="105"/>
          <w:sz w:val="19"/>
        </w:rPr>
        <w:t>üç</w:t>
      </w:r>
    </w:p>
    <w:p>
      <w:pPr>
        <w:pStyle w:val="BodyText"/>
        <w:spacing w:line="266" w:lineRule="auto" w:before="13"/>
        <w:ind w:left="100"/>
        <w:rPr>
          <w:b/>
          <w:position w:val="13"/>
          <w:sz w:val="15"/>
        </w:rPr>
      </w:pPr>
      <w:r>
        <w:rPr>
          <w:strike/>
        </w:rPr>
        <w:t>ilədək müddətə azadlığın məhdudlaşdırılması və ya</w:t>
      </w:r>
      <w:r>
        <w:rPr>
          <w:strike w:val="0"/>
        </w:rPr>
        <w:t> iki ilədək müddətə azadlıqdan məhrum etmə ilə cəzalandırılır. </w:t>
      </w:r>
      <w:r>
        <w:rPr>
          <w:b/>
          <w:strike w:val="0"/>
          <w:color w:val="0000FF"/>
          <w:position w:val="13"/>
          <w:sz w:val="15"/>
          <w:u w:val="single" w:color="0000FF"/>
        </w:rPr>
        <w:t>[661]</w:t>
      </w:r>
    </w:p>
    <w:p>
      <w:pPr>
        <w:pStyle w:val="BodyText"/>
        <w:spacing w:before="2"/>
        <w:rPr>
          <w:b/>
        </w:rPr>
      </w:pPr>
    </w:p>
    <w:p>
      <w:pPr>
        <w:pStyle w:val="Heading2"/>
        <w:spacing w:line="254" w:lineRule="auto" w:before="1"/>
        <w:ind w:right="98"/>
        <w:jc w:val="both"/>
      </w:pPr>
      <w:r>
        <w:rPr>
          <w:b w:val="0"/>
        </w:rPr>
        <w:t>M</w:t>
      </w:r>
      <w:r>
        <w:rPr>
          <w:b w:val="0"/>
          <w:spacing w:val="-29"/>
        </w:rPr>
        <w:t> </w:t>
      </w:r>
      <w:r>
        <w:rPr>
          <w:b w:val="0"/>
        </w:rPr>
        <w:t>a</w:t>
      </w:r>
      <w:r>
        <w:rPr>
          <w:b w:val="0"/>
          <w:spacing w:val="-28"/>
        </w:rPr>
        <w:t> </w:t>
      </w:r>
      <w:r>
        <w:rPr>
          <w:b w:val="0"/>
        </w:rPr>
        <w:t>d</w:t>
      </w:r>
      <w:r>
        <w:rPr>
          <w:b w:val="0"/>
          <w:spacing w:val="-29"/>
        </w:rPr>
        <w:t> </w:t>
      </w:r>
      <w:r>
        <w:rPr>
          <w:b w:val="0"/>
        </w:rPr>
        <w:t>d</w:t>
      </w:r>
      <w:r>
        <w:rPr>
          <w:b w:val="0"/>
          <w:spacing w:val="-29"/>
        </w:rPr>
        <w:t> </w:t>
      </w:r>
      <w:r>
        <w:rPr>
          <w:b w:val="0"/>
        </w:rPr>
        <w:t>ə</w:t>
      </w:r>
      <w:r>
        <w:rPr>
          <w:b w:val="0"/>
          <w:spacing w:val="3"/>
        </w:rPr>
        <w:t> </w:t>
      </w:r>
      <w:r>
        <w:rPr>
          <w:b w:val="0"/>
        </w:rPr>
        <w:t>2</w:t>
      </w:r>
      <w:r>
        <w:rPr>
          <w:b w:val="0"/>
          <w:spacing w:val="-28"/>
        </w:rPr>
        <w:t> </w:t>
      </w:r>
      <w:r>
        <w:rPr>
          <w:b w:val="0"/>
        </w:rPr>
        <w:t>3</w:t>
      </w:r>
      <w:r>
        <w:rPr>
          <w:b w:val="0"/>
          <w:spacing w:val="-29"/>
        </w:rPr>
        <w:t> </w:t>
      </w:r>
      <w:r>
        <w:rPr>
          <w:b w:val="0"/>
        </w:rPr>
        <w:t>1</w:t>
      </w:r>
      <w:r>
        <w:rPr>
          <w:b w:val="0"/>
          <w:spacing w:val="-28"/>
        </w:rPr>
        <w:t> </w:t>
      </w:r>
      <w:r>
        <w:rPr>
          <w:b w:val="0"/>
        </w:rPr>
        <w:t>.</w:t>
      </w:r>
      <w:r>
        <w:rPr>
          <w:b w:val="0"/>
          <w:spacing w:val="80"/>
        </w:rPr>
        <w:t> </w:t>
      </w:r>
      <w:r>
        <w:rPr/>
        <w:t>Silahın,</w:t>
      </w:r>
      <w:r>
        <w:rPr>
          <w:spacing w:val="80"/>
        </w:rPr>
        <w:t> </w:t>
      </w:r>
      <w:r>
        <w:rPr/>
        <w:t>döyüş</w:t>
      </w:r>
      <w:r>
        <w:rPr>
          <w:spacing w:val="80"/>
        </w:rPr>
        <w:t> </w:t>
      </w:r>
      <w:r>
        <w:rPr/>
        <w:t>sursatının,</w:t>
      </w:r>
      <w:r>
        <w:rPr>
          <w:spacing w:val="80"/>
        </w:rPr>
        <w:t> </w:t>
      </w:r>
      <w:r>
        <w:rPr/>
        <w:t>partlayıcı</w:t>
      </w:r>
      <w:r>
        <w:rPr>
          <w:spacing w:val="80"/>
        </w:rPr>
        <w:t> </w:t>
      </w:r>
      <w:r>
        <w:rPr/>
        <w:t>maddələrin</w:t>
      </w:r>
      <w:r>
        <w:rPr>
          <w:spacing w:val="80"/>
        </w:rPr>
        <w:t> </w:t>
      </w:r>
      <w:r>
        <w:rPr/>
        <w:t>və</w:t>
      </w:r>
      <w:r>
        <w:rPr>
          <w:spacing w:val="80"/>
        </w:rPr>
        <w:t> </w:t>
      </w:r>
      <w:r>
        <w:rPr/>
        <w:t>qurğuların mühafizəsi üzrə vəzifələri lazımınca yerinə yetirməmə</w:t>
      </w:r>
    </w:p>
    <w:p>
      <w:pPr>
        <w:pStyle w:val="BodyText"/>
        <w:spacing w:before="12"/>
        <w:rPr>
          <w:b/>
        </w:rPr>
      </w:pPr>
    </w:p>
    <w:p>
      <w:pPr>
        <w:pStyle w:val="BodyText"/>
        <w:spacing w:line="254" w:lineRule="auto"/>
        <w:ind w:left="100" w:right="99" w:firstLine="444"/>
        <w:jc w:val="both"/>
      </w:pPr>
      <w:r>
        <w:rPr/>
        <w:t>Odlu silahın, döyüş sursatının, partlayıcı maddələrin və qurğuların mühafizəsi tapşırılmış şəxs tərəfindən öz vəzifəsinin lazımınca yerinə yetirilməməsi, onların talanmasına və ya məhv edilməsinə, yaxud digər ağır nəticələrə səbəb olduqda—</w:t>
      </w:r>
    </w:p>
    <w:p>
      <w:pPr>
        <w:pStyle w:val="BodyText"/>
        <w:spacing w:line="249" w:lineRule="auto"/>
        <w:ind w:left="100" w:right="101" w:firstLine="444"/>
        <w:jc w:val="both"/>
        <w:rPr>
          <w:b/>
          <w:position w:val="13"/>
          <w:sz w:val="15"/>
        </w:rPr>
      </w:pPr>
      <w:r>
        <w:rPr>
          <w:strike/>
        </w:rPr>
        <w:t>iki ilədək müddətə azadlığın məhdudlaşdırılması və ya</w:t>
      </w:r>
      <w:r>
        <w:rPr>
          <w:strike w:val="0"/>
        </w:rPr>
        <w:t> üç ilədək müddətə müəyyən vəzifə tutma</w:t>
      </w:r>
      <w:r>
        <w:rPr>
          <w:strike w:val="0"/>
          <w:spacing w:val="31"/>
        </w:rPr>
        <w:t> </w:t>
      </w:r>
      <w:r>
        <w:rPr>
          <w:strike w:val="0"/>
        </w:rPr>
        <w:t>və</w:t>
      </w:r>
      <w:r>
        <w:rPr>
          <w:strike w:val="0"/>
          <w:spacing w:val="31"/>
        </w:rPr>
        <w:t> </w:t>
      </w:r>
      <w:r>
        <w:rPr>
          <w:strike w:val="0"/>
        </w:rPr>
        <w:t>ya</w:t>
      </w:r>
      <w:r>
        <w:rPr>
          <w:strike w:val="0"/>
          <w:spacing w:val="31"/>
        </w:rPr>
        <w:t> </w:t>
      </w:r>
      <w:r>
        <w:rPr>
          <w:strike w:val="0"/>
        </w:rPr>
        <w:t>müəyyən</w:t>
      </w:r>
      <w:r>
        <w:rPr>
          <w:strike w:val="0"/>
          <w:spacing w:val="31"/>
        </w:rPr>
        <w:t> </w:t>
      </w:r>
      <w:r>
        <w:rPr>
          <w:strike w:val="0"/>
        </w:rPr>
        <w:t>fəaliyyətlə</w:t>
      </w:r>
      <w:r>
        <w:rPr>
          <w:strike w:val="0"/>
          <w:spacing w:val="31"/>
        </w:rPr>
        <w:t> </w:t>
      </w:r>
      <w:r>
        <w:rPr>
          <w:strike w:val="0"/>
        </w:rPr>
        <w:t>məşğul</w:t>
      </w:r>
      <w:r>
        <w:rPr>
          <w:strike w:val="0"/>
          <w:spacing w:val="31"/>
        </w:rPr>
        <w:t> </w:t>
      </w:r>
      <w:r>
        <w:rPr>
          <w:strike w:val="0"/>
        </w:rPr>
        <w:t>olma</w:t>
      </w:r>
      <w:r>
        <w:rPr>
          <w:strike w:val="0"/>
          <w:spacing w:val="31"/>
        </w:rPr>
        <w:t> </w:t>
      </w:r>
      <w:r>
        <w:rPr>
          <w:strike w:val="0"/>
        </w:rPr>
        <w:t>hüququndan</w:t>
      </w:r>
      <w:r>
        <w:rPr>
          <w:strike w:val="0"/>
          <w:spacing w:val="31"/>
        </w:rPr>
        <w:t> </w:t>
      </w:r>
      <w:r>
        <w:rPr>
          <w:strike w:val="0"/>
        </w:rPr>
        <w:t>məhrum</w:t>
      </w:r>
      <w:r>
        <w:rPr>
          <w:strike w:val="0"/>
          <w:spacing w:val="31"/>
        </w:rPr>
        <w:t> </w:t>
      </w:r>
      <w:r>
        <w:rPr>
          <w:strike w:val="0"/>
        </w:rPr>
        <w:t>edilməklə</w:t>
      </w:r>
      <w:r>
        <w:rPr>
          <w:strike w:val="0"/>
          <w:spacing w:val="31"/>
        </w:rPr>
        <w:t> </w:t>
      </w:r>
      <w:r>
        <w:rPr>
          <w:strike w:val="0"/>
        </w:rPr>
        <w:t>və</w:t>
      </w:r>
      <w:r>
        <w:rPr>
          <w:strike w:val="0"/>
          <w:spacing w:val="31"/>
        </w:rPr>
        <w:t> </w:t>
      </w:r>
      <w:r>
        <w:rPr>
          <w:strike w:val="0"/>
        </w:rPr>
        <w:t>ya</w:t>
      </w:r>
      <w:r>
        <w:rPr>
          <w:strike w:val="0"/>
          <w:spacing w:val="31"/>
        </w:rPr>
        <w:t> </w:t>
      </w:r>
      <w:r>
        <w:rPr>
          <w:strike w:val="0"/>
        </w:rPr>
        <w:t>edilməməklə </w:t>
      </w:r>
      <w:r>
        <w:rPr>
          <w:rFonts w:ascii="Times New Roman" w:hAnsi="Times New Roman"/>
          <w:b/>
          <w:i/>
          <w:strike w:val="0"/>
        </w:rPr>
        <w:t>üç il</w:t>
      </w:r>
      <w:r>
        <w:rPr>
          <w:rFonts w:ascii="Arial" w:hAnsi="Arial"/>
          <w:i/>
          <w:strike w:val="0"/>
        </w:rPr>
        <w:t>ə</w:t>
      </w:r>
      <w:r>
        <w:rPr>
          <w:rFonts w:ascii="Times New Roman" w:hAnsi="Times New Roman"/>
          <w:b/>
          <w:i/>
          <w:strike w:val="0"/>
        </w:rPr>
        <w:t>d</w:t>
      </w:r>
      <w:r>
        <w:rPr>
          <w:rFonts w:ascii="Arial" w:hAnsi="Arial"/>
          <w:i/>
          <w:strike w:val="0"/>
        </w:rPr>
        <w:t>ə</w:t>
      </w:r>
      <w:r>
        <w:rPr>
          <w:rFonts w:ascii="Times New Roman" w:hAnsi="Times New Roman"/>
          <w:b/>
          <w:i/>
          <w:strike w:val="0"/>
        </w:rPr>
        <w:t>k müdd</w:t>
      </w:r>
      <w:r>
        <w:rPr>
          <w:rFonts w:ascii="Arial" w:hAnsi="Arial"/>
          <w:i/>
          <w:strike w:val="0"/>
        </w:rPr>
        <w:t>ə</w:t>
      </w:r>
      <w:r>
        <w:rPr>
          <w:rFonts w:ascii="Times New Roman" w:hAnsi="Times New Roman"/>
          <w:b/>
          <w:i/>
          <w:strike w:val="0"/>
        </w:rPr>
        <w:t>t</w:t>
      </w:r>
      <w:r>
        <w:rPr>
          <w:rFonts w:ascii="Arial" w:hAnsi="Arial"/>
          <w:i/>
          <w:strike w:val="0"/>
        </w:rPr>
        <w:t>ə </w:t>
      </w:r>
      <w:r>
        <w:rPr>
          <w:rFonts w:ascii="Times New Roman" w:hAnsi="Times New Roman"/>
          <w:b/>
          <w:i/>
          <w:strike w:val="0"/>
        </w:rPr>
        <w:t>azadlı</w:t>
      </w:r>
      <w:r>
        <w:rPr>
          <w:rFonts w:ascii="Arial" w:hAnsi="Arial"/>
          <w:i/>
          <w:strike w:val="0"/>
        </w:rPr>
        <w:t>ğ</w:t>
      </w:r>
      <w:r>
        <w:rPr>
          <w:rFonts w:ascii="Times New Roman" w:hAnsi="Times New Roman"/>
          <w:b/>
          <w:i/>
          <w:strike w:val="0"/>
        </w:rPr>
        <w:t>ın m</w:t>
      </w:r>
      <w:r>
        <w:rPr>
          <w:rFonts w:ascii="Arial" w:hAnsi="Arial"/>
          <w:i/>
          <w:strike w:val="0"/>
        </w:rPr>
        <w:t>ə</w:t>
      </w:r>
      <w:r>
        <w:rPr>
          <w:rFonts w:ascii="Times New Roman" w:hAnsi="Times New Roman"/>
          <w:b/>
          <w:i/>
          <w:strike w:val="0"/>
        </w:rPr>
        <w:t>hdudla</w:t>
      </w:r>
      <w:r>
        <w:rPr>
          <w:rFonts w:ascii="Arial" w:hAnsi="Arial"/>
          <w:i/>
          <w:strike w:val="0"/>
        </w:rPr>
        <w:t>ş</w:t>
      </w:r>
      <w:r>
        <w:rPr>
          <w:rFonts w:ascii="Times New Roman" w:hAnsi="Times New Roman"/>
          <w:b/>
          <w:i/>
          <w:strike w:val="0"/>
        </w:rPr>
        <w:t>dırılması v</w:t>
      </w:r>
      <w:r>
        <w:rPr>
          <w:rFonts w:ascii="Arial" w:hAnsi="Arial"/>
          <w:i/>
          <w:strike w:val="0"/>
        </w:rPr>
        <w:t>ə </w:t>
      </w:r>
      <w:r>
        <w:rPr>
          <w:rFonts w:ascii="Times New Roman" w:hAnsi="Times New Roman"/>
          <w:b/>
          <w:i/>
          <w:strike w:val="0"/>
        </w:rPr>
        <w:t>ya</w:t>
      </w:r>
      <w:r>
        <w:rPr>
          <w:rFonts w:ascii="Times New Roman" w:hAnsi="Times New Roman"/>
          <w:b/>
          <w:i/>
          <w:strike w:val="0"/>
          <w:spacing w:val="80"/>
        </w:rPr>
        <w:t> </w:t>
      </w:r>
      <w:r>
        <w:rPr>
          <w:strike w:val="0"/>
        </w:rPr>
        <w:t>üç ilədək müddətə azadlıqdan məhrum etmə ilə cəzalandırılır. </w:t>
      </w:r>
      <w:r>
        <w:rPr>
          <w:b/>
          <w:strike w:val="0"/>
          <w:color w:val="0000FF"/>
          <w:position w:val="13"/>
          <w:sz w:val="15"/>
          <w:u w:val="single" w:color="0000FF"/>
        </w:rPr>
        <w:t>[662]</w:t>
      </w:r>
    </w:p>
    <w:p>
      <w:pPr>
        <w:pStyle w:val="BodyText"/>
        <w:spacing w:before="21"/>
        <w:rPr>
          <w:b/>
        </w:rPr>
      </w:pPr>
    </w:p>
    <w:p>
      <w:pPr>
        <w:pStyle w:val="Heading2"/>
        <w:spacing w:line="254" w:lineRule="auto"/>
      </w:pPr>
      <w:r>
        <w:rPr>
          <w:b w:val="0"/>
        </w:rPr>
        <w:t>M</w:t>
      </w:r>
      <w:r>
        <w:rPr>
          <w:b w:val="0"/>
          <w:spacing w:val="-65"/>
        </w:rPr>
        <w:t> </w:t>
      </w:r>
      <w:r>
        <w:rPr>
          <w:b w:val="0"/>
        </w:rPr>
        <w:t>a</w:t>
      </w:r>
      <w:r>
        <w:rPr>
          <w:b w:val="0"/>
          <w:spacing w:val="-65"/>
        </w:rPr>
        <w:t> </w:t>
      </w:r>
      <w:r>
        <w:rPr>
          <w:b w:val="0"/>
        </w:rPr>
        <w:t>d</w:t>
      </w:r>
      <w:r>
        <w:rPr>
          <w:b w:val="0"/>
          <w:spacing w:val="-65"/>
        </w:rPr>
        <w:t> </w:t>
      </w:r>
      <w:r>
        <w:rPr>
          <w:b w:val="0"/>
        </w:rPr>
        <w:t>d</w:t>
      </w:r>
      <w:r>
        <w:rPr>
          <w:b w:val="0"/>
          <w:spacing w:val="-65"/>
        </w:rPr>
        <w:t> </w:t>
      </w:r>
      <w:r>
        <w:rPr>
          <w:b w:val="0"/>
        </w:rPr>
        <w:t>ə</w:t>
      </w:r>
      <w:r>
        <w:rPr>
          <w:b w:val="0"/>
          <w:spacing w:val="74"/>
          <w:w w:val="150"/>
        </w:rPr>
        <w:t> </w:t>
      </w:r>
      <w:r>
        <w:rPr>
          <w:b w:val="0"/>
        </w:rPr>
        <w:t>2</w:t>
      </w:r>
      <w:r>
        <w:rPr>
          <w:b w:val="0"/>
          <w:spacing w:val="-65"/>
        </w:rPr>
        <w:t> </w:t>
      </w:r>
      <w:r>
        <w:rPr>
          <w:b w:val="0"/>
        </w:rPr>
        <w:t>3</w:t>
      </w:r>
      <w:r>
        <w:rPr>
          <w:b w:val="0"/>
          <w:spacing w:val="-65"/>
        </w:rPr>
        <w:t> </w:t>
      </w:r>
      <w:r>
        <w:rPr>
          <w:b w:val="0"/>
        </w:rPr>
        <w:t>2</w:t>
      </w:r>
      <w:r>
        <w:rPr>
          <w:b w:val="0"/>
          <w:spacing w:val="-65"/>
        </w:rPr>
        <w:t> </w:t>
      </w:r>
      <w:r>
        <w:rPr>
          <w:b w:val="0"/>
        </w:rPr>
        <w:t>.</w:t>
      </w:r>
      <w:r>
        <w:rPr>
          <w:b w:val="0"/>
          <w:spacing w:val="40"/>
        </w:rPr>
        <w:t> </w:t>
      </w:r>
      <w:r>
        <w:rPr/>
        <w:t>Odlu</w:t>
      </w:r>
      <w:r>
        <w:rPr>
          <w:spacing w:val="40"/>
        </w:rPr>
        <w:t> </w:t>
      </w:r>
      <w:r>
        <w:rPr/>
        <w:t>silahı,</w:t>
      </w:r>
      <w:r>
        <w:rPr>
          <w:spacing w:val="40"/>
        </w:rPr>
        <w:t> </w:t>
      </w:r>
      <w:r>
        <w:rPr/>
        <w:t>döyüş</w:t>
      </w:r>
      <w:r>
        <w:rPr>
          <w:spacing w:val="40"/>
        </w:rPr>
        <w:t> </w:t>
      </w:r>
      <w:r>
        <w:rPr/>
        <w:t>sursatını,</w:t>
      </w:r>
      <w:r>
        <w:rPr>
          <w:spacing w:val="40"/>
        </w:rPr>
        <w:t> </w:t>
      </w:r>
      <w:r>
        <w:rPr/>
        <w:t>partlayıcı</w:t>
      </w:r>
      <w:r>
        <w:rPr>
          <w:spacing w:val="40"/>
        </w:rPr>
        <w:t> </w:t>
      </w:r>
      <w:r>
        <w:rPr/>
        <w:t>maddələri</w:t>
      </w:r>
      <w:r>
        <w:rPr>
          <w:spacing w:val="40"/>
        </w:rPr>
        <w:t> </w:t>
      </w:r>
      <w:r>
        <w:rPr/>
        <w:t>və</w:t>
      </w:r>
      <w:r>
        <w:rPr>
          <w:spacing w:val="40"/>
        </w:rPr>
        <w:t> </w:t>
      </w:r>
      <w:r>
        <w:rPr/>
        <w:t>qurğuları</w:t>
      </w:r>
      <w:r>
        <w:rPr>
          <w:spacing w:val="40"/>
        </w:rPr>
        <w:t> </w:t>
      </w:r>
      <w:r>
        <w:rPr/>
        <w:t>talama və ya hədə-qorxu ilə tələb etmə</w:t>
      </w:r>
    </w:p>
    <w:p>
      <w:pPr>
        <w:pStyle w:val="BodyText"/>
        <w:spacing w:before="12"/>
        <w:rPr>
          <w:b/>
        </w:rPr>
      </w:pPr>
    </w:p>
    <w:p>
      <w:pPr>
        <w:pStyle w:val="ListParagraph"/>
        <w:numPr>
          <w:ilvl w:val="1"/>
          <w:numId w:val="207"/>
        </w:numPr>
        <w:tabs>
          <w:tab w:pos="1354" w:val="left" w:leader="none"/>
        </w:tabs>
        <w:spacing w:line="254" w:lineRule="auto" w:before="0" w:after="0"/>
        <w:ind w:left="100" w:right="98" w:firstLine="444"/>
        <w:jc w:val="left"/>
        <w:rPr>
          <w:sz w:val="19"/>
        </w:rPr>
      </w:pPr>
      <w:r>
        <w:rPr>
          <w:sz w:val="19"/>
        </w:rPr>
        <w:t>Odlu silahı, onun komplekt hissələrini, döyüş sursatını, partlayıcı maddələri və qurğuları talama, yaxud hədə-qorxu ilə tələb etmə—</w:t>
      </w:r>
    </w:p>
    <w:p>
      <w:pPr>
        <w:pStyle w:val="BodyText"/>
        <w:ind w:left="544"/>
      </w:pPr>
      <w:r>
        <w:rPr/>
        <w:t>üç</w:t>
      </w:r>
      <w:r>
        <w:rPr>
          <w:spacing w:val="2"/>
        </w:rPr>
        <w:t> </w:t>
      </w:r>
      <w:r>
        <w:rPr/>
        <w:t>ildən</w:t>
      </w:r>
      <w:r>
        <w:rPr>
          <w:spacing w:val="3"/>
        </w:rPr>
        <w:t> </w:t>
      </w:r>
      <w:r>
        <w:rPr/>
        <w:t>beş</w:t>
      </w:r>
      <w:r>
        <w:rPr>
          <w:spacing w:val="3"/>
        </w:rPr>
        <w:t> </w:t>
      </w:r>
      <w:r>
        <w:rPr/>
        <w:t>ilədək</w:t>
      </w:r>
      <w:r>
        <w:rPr>
          <w:spacing w:val="2"/>
        </w:rPr>
        <w:t> </w:t>
      </w:r>
      <w:r>
        <w:rPr/>
        <w:t>müddətə</w:t>
      </w:r>
      <w:r>
        <w:rPr>
          <w:spacing w:val="3"/>
        </w:rPr>
        <w:t> </w:t>
      </w:r>
      <w:r>
        <w:rPr/>
        <w:t>azadlıqdan</w:t>
      </w:r>
      <w:r>
        <w:rPr>
          <w:spacing w:val="3"/>
        </w:rPr>
        <w:t> </w:t>
      </w:r>
      <w:r>
        <w:rPr/>
        <w:t>məhrum</w:t>
      </w:r>
      <w:r>
        <w:rPr>
          <w:spacing w:val="3"/>
        </w:rPr>
        <w:t> </w:t>
      </w:r>
      <w:r>
        <w:rPr/>
        <w:t>etmə</w:t>
      </w:r>
      <w:r>
        <w:rPr>
          <w:spacing w:val="2"/>
        </w:rPr>
        <w:t> </w:t>
      </w:r>
      <w:r>
        <w:rPr/>
        <w:t>ilə</w:t>
      </w:r>
      <w:r>
        <w:rPr>
          <w:spacing w:val="3"/>
        </w:rPr>
        <w:t> </w:t>
      </w:r>
      <w:r>
        <w:rPr>
          <w:spacing w:val="-2"/>
        </w:rPr>
        <w:t>cəzalandırılır.</w:t>
      </w:r>
    </w:p>
    <w:p>
      <w:pPr>
        <w:pStyle w:val="ListParagraph"/>
        <w:numPr>
          <w:ilvl w:val="1"/>
          <w:numId w:val="207"/>
        </w:numPr>
        <w:tabs>
          <w:tab w:pos="1347" w:val="left" w:leader="none"/>
        </w:tabs>
        <w:spacing w:line="240" w:lineRule="auto" w:before="13" w:after="0"/>
        <w:ind w:left="1347" w:right="0" w:hanging="803"/>
        <w:jc w:val="left"/>
        <w:rPr>
          <w:sz w:val="19"/>
        </w:rPr>
      </w:pPr>
      <w:r>
        <w:rPr>
          <w:sz w:val="19"/>
        </w:rPr>
        <w:t>Eyni</w:t>
      </w:r>
      <w:r>
        <w:rPr>
          <w:spacing w:val="2"/>
          <w:sz w:val="19"/>
        </w:rPr>
        <w:t> </w:t>
      </w:r>
      <w:r>
        <w:rPr>
          <w:spacing w:val="-2"/>
          <w:sz w:val="19"/>
        </w:rPr>
        <w:t>əməllər:</w:t>
      </w:r>
    </w:p>
    <w:p>
      <w:pPr>
        <w:pStyle w:val="ListParagraph"/>
        <w:numPr>
          <w:ilvl w:val="2"/>
          <w:numId w:val="207"/>
        </w:numPr>
        <w:tabs>
          <w:tab w:pos="1577" w:val="left" w:leader="none"/>
        </w:tabs>
        <w:spacing w:line="240" w:lineRule="auto" w:before="13" w:after="0"/>
        <w:ind w:left="1577" w:right="0" w:hanging="1033"/>
        <w:jc w:val="left"/>
        <w:rPr>
          <w:sz w:val="19"/>
        </w:rPr>
      </w:pPr>
      <w:r>
        <w:rPr>
          <w:sz w:val="19"/>
        </w:rPr>
        <w:t>qabaqcadan</w:t>
      </w:r>
      <w:r>
        <w:rPr>
          <w:spacing w:val="2"/>
          <w:sz w:val="19"/>
        </w:rPr>
        <w:t> </w:t>
      </w:r>
      <w:r>
        <w:rPr>
          <w:sz w:val="19"/>
        </w:rPr>
        <w:t>əlbir</w:t>
      </w:r>
      <w:r>
        <w:rPr>
          <w:spacing w:val="3"/>
          <w:sz w:val="19"/>
        </w:rPr>
        <w:t> </w:t>
      </w:r>
      <w:r>
        <w:rPr>
          <w:sz w:val="19"/>
        </w:rPr>
        <w:t>olan</w:t>
      </w:r>
      <w:r>
        <w:rPr>
          <w:spacing w:val="3"/>
          <w:sz w:val="19"/>
        </w:rPr>
        <w:t> </w:t>
      </w:r>
      <w:r>
        <w:rPr>
          <w:sz w:val="19"/>
        </w:rPr>
        <w:t>bir</w:t>
      </w:r>
      <w:r>
        <w:rPr>
          <w:spacing w:val="3"/>
          <w:sz w:val="19"/>
        </w:rPr>
        <w:t> </w:t>
      </w:r>
      <w:r>
        <w:rPr>
          <w:sz w:val="19"/>
        </w:rPr>
        <w:t>qrup</w:t>
      </w:r>
      <w:r>
        <w:rPr>
          <w:spacing w:val="3"/>
          <w:sz w:val="19"/>
        </w:rPr>
        <w:t> </w:t>
      </w:r>
      <w:r>
        <w:rPr>
          <w:sz w:val="19"/>
        </w:rPr>
        <w:t>şəxs</w:t>
      </w:r>
      <w:r>
        <w:rPr>
          <w:spacing w:val="2"/>
          <w:sz w:val="19"/>
        </w:rPr>
        <w:t> </w:t>
      </w:r>
      <w:r>
        <w:rPr>
          <w:sz w:val="19"/>
        </w:rPr>
        <w:t>tərəfindən</w:t>
      </w:r>
      <w:r>
        <w:rPr>
          <w:spacing w:val="3"/>
          <w:sz w:val="19"/>
        </w:rPr>
        <w:t> </w:t>
      </w:r>
      <w:r>
        <w:rPr>
          <w:spacing w:val="-2"/>
          <w:sz w:val="19"/>
        </w:rPr>
        <w:t>törədildikdə;</w:t>
      </w:r>
    </w:p>
    <w:p>
      <w:pPr>
        <w:pStyle w:val="ListParagraph"/>
        <w:numPr>
          <w:ilvl w:val="2"/>
          <w:numId w:val="207"/>
        </w:numPr>
        <w:tabs>
          <w:tab w:pos="1577" w:val="left" w:leader="none"/>
        </w:tabs>
        <w:spacing w:line="240" w:lineRule="auto" w:before="13" w:after="0"/>
        <w:ind w:left="1577" w:right="0" w:hanging="1033"/>
        <w:jc w:val="left"/>
        <w:rPr>
          <w:sz w:val="19"/>
        </w:rPr>
      </w:pPr>
      <w:r>
        <w:rPr>
          <w:sz w:val="19"/>
        </w:rPr>
        <w:t>təkrar</w:t>
      </w:r>
      <w:r>
        <w:rPr>
          <w:spacing w:val="2"/>
          <w:sz w:val="19"/>
        </w:rPr>
        <w:t> </w:t>
      </w:r>
      <w:r>
        <w:rPr>
          <w:spacing w:val="-2"/>
          <w:sz w:val="19"/>
        </w:rPr>
        <w:t>törədildikdə;</w:t>
      </w:r>
    </w:p>
    <w:p>
      <w:pPr>
        <w:pStyle w:val="ListParagraph"/>
        <w:numPr>
          <w:ilvl w:val="2"/>
          <w:numId w:val="207"/>
        </w:numPr>
        <w:tabs>
          <w:tab w:pos="1577" w:val="left" w:leader="none"/>
        </w:tabs>
        <w:spacing w:line="240" w:lineRule="auto" w:before="13" w:after="0"/>
        <w:ind w:left="1577" w:right="0" w:hanging="1033"/>
        <w:jc w:val="left"/>
        <w:rPr>
          <w:sz w:val="19"/>
        </w:rPr>
      </w:pPr>
      <w:r>
        <w:rPr>
          <w:sz w:val="19"/>
        </w:rPr>
        <w:t>şəxs</w:t>
      </w:r>
      <w:r>
        <w:rPr>
          <w:spacing w:val="2"/>
          <w:sz w:val="19"/>
        </w:rPr>
        <w:t> </w:t>
      </w:r>
      <w:r>
        <w:rPr>
          <w:sz w:val="19"/>
        </w:rPr>
        <w:t>tərəfindən</w:t>
      </w:r>
      <w:r>
        <w:rPr>
          <w:spacing w:val="3"/>
          <w:sz w:val="19"/>
        </w:rPr>
        <w:t> </w:t>
      </w:r>
      <w:r>
        <w:rPr>
          <w:sz w:val="19"/>
        </w:rPr>
        <w:t>öz</w:t>
      </w:r>
      <w:r>
        <w:rPr>
          <w:spacing w:val="3"/>
          <w:sz w:val="19"/>
        </w:rPr>
        <w:t> </w:t>
      </w:r>
      <w:r>
        <w:rPr>
          <w:sz w:val="19"/>
        </w:rPr>
        <w:t>qulluq</w:t>
      </w:r>
      <w:r>
        <w:rPr>
          <w:spacing w:val="3"/>
          <w:sz w:val="19"/>
        </w:rPr>
        <w:t> </w:t>
      </w:r>
      <w:r>
        <w:rPr>
          <w:sz w:val="19"/>
        </w:rPr>
        <w:t>mövqeyindən</w:t>
      </w:r>
      <w:r>
        <w:rPr>
          <w:spacing w:val="3"/>
          <w:sz w:val="19"/>
        </w:rPr>
        <w:t> </w:t>
      </w:r>
      <w:r>
        <w:rPr>
          <w:sz w:val="19"/>
        </w:rPr>
        <w:t>istifadə</w:t>
      </w:r>
      <w:r>
        <w:rPr>
          <w:spacing w:val="3"/>
          <w:sz w:val="19"/>
        </w:rPr>
        <w:t> </w:t>
      </w:r>
      <w:r>
        <w:rPr>
          <w:sz w:val="19"/>
        </w:rPr>
        <w:t>etməklə</w:t>
      </w:r>
      <w:r>
        <w:rPr>
          <w:spacing w:val="3"/>
          <w:sz w:val="19"/>
        </w:rPr>
        <w:t> </w:t>
      </w:r>
      <w:r>
        <w:rPr>
          <w:spacing w:val="-2"/>
          <w:sz w:val="19"/>
        </w:rPr>
        <w:t>törədildikdə;</w:t>
      </w:r>
    </w:p>
    <w:p>
      <w:pPr>
        <w:pStyle w:val="ListParagraph"/>
        <w:numPr>
          <w:ilvl w:val="2"/>
          <w:numId w:val="207"/>
        </w:numPr>
        <w:tabs>
          <w:tab w:pos="1608" w:val="left" w:leader="none"/>
        </w:tabs>
        <w:spacing w:line="254" w:lineRule="auto" w:before="12" w:after="0"/>
        <w:ind w:left="100" w:right="108" w:firstLine="444"/>
        <w:jc w:val="left"/>
        <w:rPr>
          <w:sz w:val="19"/>
        </w:rPr>
      </w:pPr>
      <w:r>
        <w:rPr>
          <w:sz w:val="19"/>
        </w:rPr>
        <w:t>həyat</w:t>
      </w:r>
      <w:r>
        <w:rPr>
          <w:spacing w:val="38"/>
          <w:sz w:val="19"/>
        </w:rPr>
        <w:t> </w:t>
      </w:r>
      <w:r>
        <w:rPr>
          <w:sz w:val="19"/>
        </w:rPr>
        <w:t>və</w:t>
      </w:r>
      <w:r>
        <w:rPr>
          <w:spacing w:val="38"/>
          <w:sz w:val="19"/>
        </w:rPr>
        <w:t> </w:t>
      </w:r>
      <w:r>
        <w:rPr>
          <w:sz w:val="19"/>
        </w:rPr>
        <w:t>sağlamlıq</w:t>
      </w:r>
      <w:r>
        <w:rPr>
          <w:spacing w:val="38"/>
          <w:sz w:val="19"/>
        </w:rPr>
        <w:t> </w:t>
      </w:r>
      <w:r>
        <w:rPr>
          <w:sz w:val="19"/>
        </w:rPr>
        <w:t>üçün</w:t>
      </w:r>
      <w:r>
        <w:rPr>
          <w:spacing w:val="38"/>
          <w:sz w:val="19"/>
        </w:rPr>
        <w:t> </w:t>
      </w:r>
      <w:r>
        <w:rPr>
          <w:sz w:val="19"/>
        </w:rPr>
        <w:t>təhlükəli</w:t>
      </w:r>
      <w:r>
        <w:rPr>
          <w:spacing w:val="38"/>
          <w:sz w:val="19"/>
        </w:rPr>
        <w:t> </w:t>
      </w:r>
      <w:r>
        <w:rPr>
          <w:sz w:val="19"/>
        </w:rPr>
        <w:t>olmayan</w:t>
      </w:r>
      <w:r>
        <w:rPr>
          <w:spacing w:val="38"/>
          <w:sz w:val="19"/>
        </w:rPr>
        <w:t> </w:t>
      </w:r>
      <w:r>
        <w:rPr>
          <w:sz w:val="19"/>
        </w:rPr>
        <w:t>zor</w:t>
      </w:r>
      <w:r>
        <w:rPr>
          <w:spacing w:val="38"/>
          <w:sz w:val="19"/>
        </w:rPr>
        <w:t> </w:t>
      </w:r>
      <w:r>
        <w:rPr>
          <w:sz w:val="19"/>
        </w:rPr>
        <w:t>tətbiq</w:t>
      </w:r>
      <w:r>
        <w:rPr>
          <w:spacing w:val="38"/>
          <w:sz w:val="19"/>
        </w:rPr>
        <w:t> </w:t>
      </w:r>
      <w:r>
        <w:rPr>
          <w:sz w:val="19"/>
        </w:rPr>
        <w:t>etməklə</w:t>
      </w:r>
      <w:r>
        <w:rPr>
          <w:spacing w:val="38"/>
          <w:sz w:val="19"/>
        </w:rPr>
        <w:t> </w:t>
      </w:r>
      <w:r>
        <w:rPr>
          <w:sz w:val="19"/>
        </w:rPr>
        <w:t>və</w:t>
      </w:r>
      <w:r>
        <w:rPr>
          <w:spacing w:val="38"/>
          <w:sz w:val="19"/>
        </w:rPr>
        <w:t> </w:t>
      </w:r>
      <w:r>
        <w:rPr>
          <w:sz w:val="19"/>
        </w:rPr>
        <w:t>ya</w:t>
      </w:r>
      <w:r>
        <w:rPr>
          <w:spacing w:val="38"/>
          <w:sz w:val="19"/>
        </w:rPr>
        <w:t> </w:t>
      </w:r>
      <w:r>
        <w:rPr>
          <w:sz w:val="19"/>
        </w:rPr>
        <w:t>belə</w:t>
      </w:r>
      <w:r>
        <w:rPr>
          <w:spacing w:val="38"/>
          <w:sz w:val="19"/>
        </w:rPr>
        <w:t> </w:t>
      </w:r>
      <w:r>
        <w:rPr>
          <w:sz w:val="19"/>
        </w:rPr>
        <w:t>zor tətbiq etmək hədəsi ilə törədildikdə—</w:t>
      </w:r>
    </w:p>
    <w:p>
      <w:pPr>
        <w:pStyle w:val="BodyText"/>
        <w:ind w:left="544"/>
      </w:pPr>
      <w:r>
        <w:rPr/>
        <w:t>beş</w:t>
      </w:r>
      <w:r>
        <w:rPr>
          <w:spacing w:val="2"/>
        </w:rPr>
        <w:t> </w:t>
      </w:r>
      <w:r>
        <w:rPr/>
        <w:t>ildən</w:t>
      </w:r>
      <w:r>
        <w:rPr>
          <w:spacing w:val="3"/>
        </w:rPr>
        <w:t> </w:t>
      </w:r>
      <w:r>
        <w:rPr/>
        <w:t>səkkiz</w:t>
      </w:r>
      <w:r>
        <w:rPr>
          <w:spacing w:val="3"/>
        </w:rPr>
        <w:t> </w:t>
      </w:r>
      <w:r>
        <w:rPr/>
        <w:t>ilədək</w:t>
      </w:r>
      <w:r>
        <w:rPr>
          <w:spacing w:val="3"/>
        </w:rPr>
        <w:t> </w:t>
      </w:r>
      <w:r>
        <w:rPr/>
        <w:t>müddətə</w:t>
      </w:r>
      <w:r>
        <w:rPr>
          <w:spacing w:val="2"/>
        </w:rPr>
        <w:t> </w:t>
      </w:r>
      <w:r>
        <w:rPr/>
        <w:t>azadlıqdan</w:t>
      </w:r>
      <w:r>
        <w:rPr>
          <w:spacing w:val="3"/>
        </w:rPr>
        <w:t> </w:t>
      </w:r>
      <w:r>
        <w:rPr/>
        <w:t>məhrum</w:t>
      </w:r>
      <w:r>
        <w:rPr>
          <w:spacing w:val="3"/>
        </w:rPr>
        <w:t> </w:t>
      </w:r>
      <w:r>
        <w:rPr/>
        <w:t>etmə</w:t>
      </w:r>
      <w:r>
        <w:rPr>
          <w:spacing w:val="3"/>
        </w:rPr>
        <w:t> </w:t>
      </w:r>
      <w:r>
        <w:rPr/>
        <w:t>ilə</w:t>
      </w:r>
      <w:r>
        <w:rPr>
          <w:spacing w:val="3"/>
        </w:rPr>
        <w:t> </w:t>
      </w:r>
      <w:r>
        <w:rPr>
          <w:spacing w:val="-2"/>
        </w:rPr>
        <w:t>cəzalandırılır.</w:t>
      </w:r>
    </w:p>
    <w:p>
      <w:pPr>
        <w:pStyle w:val="ListParagraph"/>
        <w:numPr>
          <w:ilvl w:val="1"/>
          <w:numId w:val="207"/>
        </w:numPr>
        <w:tabs>
          <w:tab w:pos="1347" w:val="left" w:leader="none"/>
        </w:tabs>
        <w:spacing w:line="240" w:lineRule="auto" w:before="13" w:after="0"/>
        <w:ind w:left="1347" w:right="0" w:hanging="803"/>
        <w:jc w:val="left"/>
        <w:rPr>
          <w:sz w:val="19"/>
        </w:rPr>
      </w:pPr>
      <w:r>
        <w:rPr>
          <w:sz w:val="19"/>
        </w:rPr>
        <w:t>Bu</w:t>
      </w:r>
      <w:r>
        <w:rPr>
          <w:spacing w:val="2"/>
          <w:sz w:val="19"/>
        </w:rPr>
        <w:t> </w:t>
      </w:r>
      <w:r>
        <w:rPr>
          <w:sz w:val="19"/>
        </w:rPr>
        <w:t>Məcəllənin</w:t>
      </w:r>
      <w:r>
        <w:rPr>
          <w:spacing w:val="3"/>
          <w:sz w:val="19"/>
        </w:rPr>
        <w:t> </w:t>
      </w:r>
      <w:r>
        <w:rPr>
          <w:sz w:val="19"/>
        </w:rPr>
        <w:t>232.1</w:t>
      </w:r>
      <w:r>
        <w:rPr>
          <w:spacing w:val="3"/>
          <w:sz w:val="19"/>
        </w:rPr>
        <w:t> </w:t>
      </w:r>
      <w:r>
        <w:rPr>
          <w:sz w:val="19"/>
        </w:rPr>
        <w:t>və</w:t>
      </w:r>
      <w:r>
        <w:rPr>
          <w:spacing w:val="3"/>
          <w:sz w:val="19"/>
        </w:rPr>
        <w:t> </w:t>
      </w:r>
      <w:r>
        <w:rPr>
          <w:sz w:val="19"/>
        </w:rPr>
        <w:t>ya</w:t>
      </w:r>
      <w:r>
        <w:rPr>
          <w:spacing w:val="3"/>
          <w:sz w:val="19"/>
        </w:rPr>
        <w:t> </w:t>
      </w:r>
      <w:r>
        <w:rPr>
          <w:sz w:val="19"/>
        </w:rPr>
        <w:t>232.2-ci</w:t>
      </w:r>
      <w:r>
        <w:rPr>
          <w:spacing w:val="3"/>
          <w:sz w:val="19"/>
        </w:rPr>
        <w:t> </w:t>
      </w:r>
      <w:r>
        <w:rPr>
          <w:sz w:val="19"/>
        </w:rPr>
        <w:t>maddələrində</w:t>
      </w:r>
      <w:r>
        <w:rPr>
          <w:spacing w:val="3"/>
          <w:sz w:val="19"/>
        </w:rPr>
        <w:t> </w:t>
      </w:r>
      <w:r>
        <w:rPr>
          <w:sz w:val="19"/>
        </w:rPr>
        <w:t>nəzərdə</w:t>
      </w:r>
      <w:r>
        <w:rPr>
          <w:spacing w:val="2"/>
          <w:sz w:val="19"/>
        </w:rPr>
        <w:t> </w:t>
      </w:r>
      <w:r>
        <w:rPr>
          <w:sz w:val="19"/>
        </w:rPr>
        <w:t>tutulmuş</w:t>
      </w:r>
      <w:r>
        <w:rPr>
          <w:spacing w:val="3"/>
          <w:sz w:val="19"/>
        </w:rPr>
        <w:t> </w:t>
      </w:r>
      <w:r>
        <w:rPr>
          <w:spacing w:val="-2"/>
          <w:sz w:val="19"/>
        </w:rPr>
        <w:t>əməllər;</w:t>
      </w:r>
    </w:p>
    <w:p>
      <w:pPr>
        <w:pStyle w:val="ListParagraph"/>
        <w:numPr>
          <w:ilvl w:val="2"/>
          <w:numId w:val="207"/>
        </w:numPr>
        <w:tabs>
          <w:tab w:pos="1577" w:val="left" w:leader="none"/>
        </w:tabs>
        <w:spacing w:line="240" w:lineRule="auto" w:before="13" w:after="0"/>
        <w:ind w:left="1577" w:right="0" w:hanging="1033"/>
        <w:jc w:val="left"/>
        <w:rPr>
          <w:sz w:val="19"/>
        </w:rPr>
      </w:pPr>
      <w:r>
        <w:rPr>
          <w:sz w:val="19"/>
        </w:rPr>
        <w:t>mütəşəkkil</w:t>
      </w:r>
      <w:r>
        <w:rPr>
          <w:spacing w:val="3"/>
          <w:sz w:val="19"/>
        </w:rPr>
        <w:t> </w:t>
      </w:r>
      <w:r>
        <w:rPr>
          <w:sz w:val="19"/>
        </w:rPr>
        <w:t>dəstə</w:t>
      </w:r>
      <w:r>
        <w:rPr>
          <w:spacing w:val="3"/>
          <w:sz w:val="19"/>
        </w:rPr>
        <w:t> </w:t>
      </w:r>
      <w:r>
        <w:rPr>
          <w:sz w:val="19"/>
        </w:rPr>
        <w:t>tərəfindən</w:t>
      </w:r>
      <w:r>
        <w:rPr>
          <w:spacing w:val="3"/>
          <w:sz w:val="19"/>
        </w:rPr>
        <w:t> </w:t>
      </w:r>
      <w:r>
        <w:rPr>
          <w:spacing w:val="-2"/>
          <w:sz w:val="19"/>
        </w:rPr>
        <w:t>törədildikdə;</w:t>
      </w:r>
    </w:p>
    <w:p>
      <w:pPr>
        <w:pStyle w:val="ListParagraph"/>
        <w:numPr>
          <w:ilvl w:val="2"/>
          <w:numId w:val="207"/>
        </w:numPr>
        <w:tabs>
          <w:tab w:pos="1635" w:val="left" w:leader="none"/>
        </w:tabs>
        <w:spacing w:line="254" w:lineRule="auto" w:before="13" w:after="0"/>
        <w:ind w:left="100" w:right="107" w:firstLine="444"/>
        <w:jc w:val="left"/>
        <w:rPr>
          <w:sz w:val="19"/>
        </w:rPr>
      </w:pPr>
      <w:r>
        <w:rPr>
          <w:sz w:val="19"/>
        </w:rPr>
        <w:t>həyat</w:t>
      </w:r>
      <w:r>
        <w:rPr>
          <w:spacing w:val="40"/>
          <w:sz w:val="19"/>
        </w:rPr>
        <w:t> </w:t>
      </w:r>
      <w:r>
        <w:rPr>
          <w:sz w:val="19"/>
        </w:rPr>
        <w:t>və</w:t>
      </w:r>
      <w:r>
        <w:rPr>
          <w:spacing w:val="40"/>
          <w:sz w:val="19"/>
        </w:rPr>
        <w:t> </w:t>
      </w:r>
      <w:r>
        <w:rPr>
          <w:sz w:val="19"/>
        </w:rPr>
        <w:t>sağlamlıq</w:t>
      </w:r>
      <w:r>
        <w:rPr>
          <w:spacing w:val="40"/>
          <w:sz w:val="19"/>
        </w:rPr>
        <w:t> </w:t>
      </w:r>
      <w:r>
        <w:rPr>
          <w:sz w:val="19"/>
        </w:rPr>
        <w:t>üçün</w:t>
      </w:r>
      <w:r>
        <w:rPr>
          <w:spacing w:val="40"/>
          <w:sz w:val="19"/>
        </w:rPr>
        <w:t> </w:t>
      </w:r>
      <w:r>
        <w:rPr>
          <w:sz w:val="19"/>
        </w:rPr>
        <w:t>təhlükəli</w:t>
      </w:r>
      <w:r>
        <w:rPr>
          <w:spacing w:val="40"/>
          <w:sz w:val="19"/>
        </w:rPr>
        <w:t> </w:t>
      </w:r>
      <w:r>
        <w:rPr>
          <w:sz w:val="19"/>
        </w:rPr>
        <w:t>olan</w:t>
      </w:r>
      <w:r>
        <w:rPr>
          <w:spacing w:val="40"/>
          <w:sz w:val="19"/>
        </w:rPr>
        <w:t> </w:t>
      </w:r>
      <w:r>
        <w:rPr>
          <w:sz w:val="19"/>
        </w:rPr>
        <w:t>zor</w:t>
      </w:r>
      <w:r>
        <w:rPr>
          <w:spacing w:val="40"/>
          <w:sz w:val="19"/>
        </w:rPr>
        <w:t> </w:t>
      </w:r>
      <w:r>
        <w:rPr>
          <w:sz w:val="19"/>
        </w:rPr>
        <w:t>tətbiq</w:t>
      </w:r>
      <w:r>
        <w:rPr>
          <w:spacing w:val="40"/>
          <w:sz w:val="19"/>
        </w:rPr>
        <w:t> </w:t>
      </w:r>
      <w:r>
        <w:rPr>
          <w:sz w:val="19"/>
        </w:rPr>
        <w:t>etməklə</w:t>
      </w:r>
      <w:r>
        <w:rPr>
          <w:spacing w:val="40"/>
          <w:sz w:val="19"/>
        </w:rPr>
        <w:t> </w:t>
      </w:r>
      <w:r>
        <w:rPr>
          <w:sz w:val="19"/>
        </w:rPr>
        <w:t>və</w:t>
      </w:r>
      <w:r>
        <w:rPr>
          <w:spacing w:val="40"/>
          <w:sz w:val="19"/>
        </w:rPr>
        <w:t> </w:t>
      </w:r>
      <w:r>
        <w:rPr>
          <w:sz w:val="19"/>
        </w:rPr>
        <w:t>ya</w:t>
      </w:r>
      <w:r>
        <w:rPr>
          <w:spacing w:val="40"/>
          <w:sz w:val="19"/>
        </w:rPr>
        <w:t> </w:t>
      </w:r>
      <w:r>
        <w:rPr>
          <w:sz w:val="19"/>
        </w:rPr>
        <w:t>belə</w:t>
      </w:r>
      <w:r>
        <w:rPr>
          <w:spacing w:val="40"/>
          <w:sz w:val="19"/>
        </w:rPr>
        <w:t> </w:t>
      </w:r>
      <w:r>
        <w:rPr>
          <w:sz w:val="19"/>
        </w:rPr>
        <w:t>zor</w:t>
      </w:r>
      <w:r>
        <w:rPr>
          <w:spacing w:val="40"/>
          <w:sz w:val="19"/>
        </w:rPr>
        <w:t> </w:t>
      </w:r>
      <w:r>
        <w:rPr>
          <w:sz w:val="19"/>
        </w:rPr>
        <w:t>tətbiq etmək hədəsi ilə törədildikdə—</w:t>
      </w:r>
    </w:p>
    <w:p>
      <w:pPr>
        <w:pStyle w:val="BodyText"/>
        <w:spacing w:line="254" w:lineRule="auto"/>
        <w:ind w:left="100" w:firstLine="444"/>
      </w:pPr>
      <w:r>
        <w:rPr>
          <w:strike/>
        </w:rPr>
        <w:t>əmlakı</w:t>
      </w:r>
      <w:r>
        <w:rPr>
          <w:strike/>
          <w:spacing w:val="25"/>
        </w:rPr>
        <w:t> </w:t>
      </w:r>
      <w:r>
        <w:rPr>
          <w:strike/>
        </w:rPr>
        <w:t>müsadirə</w:t>
      </w:r>
      <w:r>
        <w:rPr>
          <w:strike/>
          <w:spacing w:val="25"/>
        </w:rPr>
        <w:t> </w:t>
      </w:r>
      <w:r>
        <w:rPr>
          <w:strike/>
        </w:rPr>
        <w:t>olunmaqla</w:t>
      </w:r>
      <w:r>
        <w:rPr>
          <w:strike w:val="0"/>
          <w:spacing w:val="40"/>
        </w:rPr>
        <w:t> </w:t>
      </w:r>
      <w:r>
        <w:rPr>
          <w:strike w:val="0"/>
        </w:rPr>
        <w:t>altı</w:t>
      </w:r>
      <w:r>
        <w:rPr>
          <w:strike w:val="0"/>
          <w:spacing w:val="31"/>
        </w:rPr>
        <w:t> </w:t>
      </w:r>
      <w:r>
        <w:rPr>
          <w:strike w:val="0"/>
        </w:rPr>
        <w:t>ildən</w:t>
      </w:r>
      <w:r>
        <w:rPr>
          <w:strike w:val="0"/>
          <w:spacing w:val="31"/>
        </w:rPr>
        <w:t> </w:t>
      </w:r>
      <w:r>
        <w:rPr>
          <w:strike w:val="0"/>
        </w:rPr>
        <w:t>on</w:t>
      </w:r>
      <w:r>
        <w:rPr>
          <w:strike w:val="0"/>
          <w:spacing w:val="31"/>
        </w:rPr>
        <w:t> </w:t>
      </w:r>
      <w:r>
        <w:rPr>
          <w:strike w:val="0"/>
        </w:rPr>
        <w:t>iki</w:t>
      </w:r>
      <w:r>
        <w:rPr>
          <w:strike w:val="0"/>
          <w:spacing w:val="31"/>
        </w:rPr>
        <w:t> </w:t>
      </w:r>
      <w:r>
        <w:rPr>
          <w:strike w:val="0"/>
        </w:rPr>
        <w:t>ilədək</w:t>
      </w:r>
      <w:r>
        <w:rPr>
          <w:strike w:val="0"/>
          <w:spacing w:val="31"/>
        </w:rPr>
        <w:t> </w:t>
      </w:r>
      <w:r>
        <w:rPr>
          <w:strike w:val="0"/>
        </w:rPr>
        <w:t>müddətə</w:t>
      </w:r>
      <w:r>
        <w:rPr>
          <w:strike w:val="0"/>
          <w:spacing w:val="31"/>
        </w:rPr>
        <w:t> </w:t>
      </w:r>
      <w:r>
        <w:rPr>
          <w:strike w:val="0"/>
        </w:rPr>
        <w:t>azadlıqdan</w:t>
      </w:r>
      <w:r>
        <w:rPr>
          <w:strike w:val="0"/>
          <w:spacing w:val="31"/>
        </w:rPr>
        <w:t> </w:t>
      </w:r>
      <w:r>
        <w:rPr>
          <w:strike w:val="0"/>
        </w:rPr>
        <w:t>məhrum</w:t>
      </w:r>
      <w:r>
        <w:rPr>
          <w:strike w:val="0"/>
          <w:spacing w:val="31"/>
        </w:rPr>
        <w:t> </w:t>
      </w:r>
      <w:r>
        <w:rPr>
          <w:strike w:val="0"/>
        </w:rPr>
        <w:t>etmə</w:t>
      </w:r>
      <w:r>
        <w:rPr>
          <w:strike w:val="0"/>
          <w:spacing w:val="31"/>
        </w:rPr>
        <w:t> </w:t>
      </w:r>
      <w:r>
        <w:rPr>
          <w:strike w:val="0"/>
        </w:rPr>
        <w:t>ilə </w:t>
      </w:r>
      <w:r>
        <w:rPr>
          <w:strike w:val="0"/>
          <w:spacing w:val="-2"/>
        </w:rPr>
        <w:t>cəzalandırılır.</w:t>
      </w:r>
    </w:p>
    <w:p>
      <w:pPr>
        <w:pStyle w:val="BodyText"/>
        <w:spacing w:after="0" w:line="254" w:lineRule="auto"/>
        <w:sectPr>
          <w:pgSz w:w="11900" w:h="16840"/>
          <w:pgMar w:top="500" w:bottom="280" w:left="566" w:right="566"/>
        </w:sectPr>
      </w:pPr>
    </w:p>
    <w:p>
      <w:pPr>
        <w:pStyle w:val="Heading2"/>
        <w:spacing w:line="254" w:lineRule="auto" w:before="100"/>
        <w:ind w:right="107"/>
        <w:jc w:val="both"/>
      </w:pPr>
      <w:r>
        <w:rPr>
          <w:b w:val="0"/>
        </w:rPr>
        <w:t>M</w:t>
      </w:r>
      <w:r>
        <w:rPr>
          <w:b w:val="0"/>
          <w:spacing w:val="-29"/>
        </w:rPr>
        <w:t> </w:t>
      </w:r>
      <w:r>
        <w:rPr>
          <w:b w:val="0"/>
        </w:rPr>
        <w:t>a</w:t>
      </w:r>
      <w:r>
        <w:rPr>
          <w:b w:val="0"/>
          <w:spacing w:val="-28"/>
        </w:rPr>
        <w:t> </w:t>
      </w:r>
      <w:r>
        <w:rPr>
          <w:b w:val="0"/>
        </w:rPr>
        <w:t>d</w:t>
      </w:r>
      <w:r>
        <w:rPr>
          <w:b w:val="0"/>
          <w:spacing w:val="-29"/>
        </w:rPr>
        <w:t> </w:t>
      </w:r>
      <w:r>
        <w:rPr>
          <w:b w:val="0"/>
        </w:rPr>
        <w:t>d</w:t>
      </w:r>
      <w:r>
        <w:rPr>
          <w:b w:val="0"/>
          <w:spacing w:val="-29"/>
        </w:rPr>
        <w:t> </w:t>
      </w:r>
      <w:r>
        <w:rPr>
          <w:b w:val="0"/>
        </w:rPr>
        <w:t>ə</w:t>
      </w:r>
      <w:r>
        <w:rPr>
          <w:b w:val="0"/>
          <w:spacing w:val="-28"/>
        </w:rPr>
        <w:t> </w:t>
      </w:r>
      <w:r>
        <w:rPr>
          <w:b w:val="0"/>
        </w:rPr>
        <w:t>2</w:t>
      </w:r>
      <w:r>
        <w:rPr>
          <w:b w:val="0"/>
          <w:spacing w:val="-29"/>
        </w:rPr>
        <w:t> </w:t>
      </w:r>
      <w:r>
        <w:rPr>
          <w:b w:val="0"/>
        </w:rPr>
        <w:t>3</w:t>
      </w:r>
      <w:r>
        <w:rPr>
          <w:b w:val="0"/>
          <w:spacing w:val="-28"/>
        </w:rPr>
        <w:t> </w:t>
      </w:r>
      <w:r>
        <w:rPr>
          <w:b w:val="0"/>
        </w:rPr>
        <w:t>3</w:t>
      </w:r>
      <w:r>
        <w:rPr>
          <w:b w:val="0"/>
          <w:spacing w:val="-29"/>
        </w:rPr>
        <w:t> </w:t>
      </w:r>
      <w:r>
        <w:rPr>
          <w:b w:val="0"/>
        </w:rPr>
        <w:t>.</w:t>
      </w:r>
      <w:r>
        <w:rPr>
          <w:b w:val="0"/>
          <w:spacing w:val="-28"/>
        </w:rPr>
        <w:t> </w:t>
      </w:r>
      <w:r>
        <w:rPr/>
        <w:t>İctimai</w:t>
      </w:r>
      <w:r>
        <w:rPr>
          <w:spacing w:val="-29"/>
        </w:rPr>
        <w:t> </w:t>
      </w:r>
      <w:r>
        <w:rPr/>
        <w:t>qaydanın</w:t>
      </w:r>
      <w:r>
        <w:rPr>
          <w:spacing w:val="-14"/>
        </w:rPr>
        <w:t> </w:t>
      </w:r>
      <w:r>
        <w:rPr/>
        <w:t>pozulmasına səbəb olan hərəkətləri təşkil etmə və ya bu cür hərəkətlərdə fəal iştirak etmə</w:t>
      </w:r>
    </w:p>
    <w:p>
      <w:pPr>
        <w:pStyle w:val="BodyText"/>
        <w:spacing w:before="12"/>
        <w:rPr>
          <w:b/>
        </w:rPr>
      </w:pPr>
    </w:p>
    <w:p>
      <w:pPr>
        <w:pStyle w:val="BodyText"/>
        <w:spacing w:line="254" w:lineRule="auto"/>
        <w:ind w:left="100" w:right="101" w:firstLine="444"/>
        <w:jc w:val="both"/>
      </w:pPr>
      <w:r>
        <w:rPr/>
        <w:t>İctimai qaydanı kobud surətdə pozan və ya hakimiyyət nümayəndəsinin qanuni tələblərinə tabe olmamaqla əlaqədar olan, yaxud nəqliyyatın, müəssisə, idarə və təşkilatın normal fəaliyyətinin pozulmasına səbəb olan hərəkətlərin bir qrup şəxs tərəfindən törədilməsini təşkil etmə və ya bu cür hərəkətlərdə fəal iştirak etmə—</w:t>
      </w:r>
    </w:p>
    <w:p>
      <w:pPr>
        <w:spacing w:line="247" w:lineRule="auto" w:before="0"/>
        <w:ind w:left="100" w:right="108" w:firstLine="444"/>
        <w:jc w:val="both"/>
        <w:rPr>
          <w:b/>
          <w:position w:val="13"/>
          <w:sz w:val="15"/>
        </w:rPr>
      </w:pPr>
      <w:r>
        <w:rPr>
          <w:sz w:val="19"/>
        </w:rPr>
        <w:t>beş min manatdan səkkiz min manatadək miqdarda cərimə və ya iki ilədək müddətə islah </w:t>
      </w:r>
      <w:r>
        <w:rPr>
          <w:spacing w:val="19"/>
          <w:sz w:val="19"/>
        </w:rPr>
        <w:t>işləri </w:t>
      </w:r>
      <w:r>
        <w:rPr>
          <w:rFonts w:ascii="Times New Roman" w:hAnsi="Times New Roman"/>
          <w:b/>
          <w:i/>
          <w:sz w:val="19"/>
        </w:rPr>
        <w:t>v</w:t>
      </w:r>
      <w:r>
        <w:rPr>
          <w:rFonts w:ascii="Arial" w:hAnsi="Arial"/>
          <w:i/>
          <w:sz w:val="19"/>
        </w:rPr>
        <w:t>ə</w:t>
      </w:r>
      <w:r>
        <w:rPr>
          <w:rFonts w:ascii="Arial" w:hAnsi="Arial"/>
          <w:i/>
          <w:spacing w:val="40"/>
          <w:sz w:val="19"/>
        </w:rPr>
        <w:t> </w:t>
      </w:r>
      <w:r>
        <w:rPr>
          <w:rFonts w:ascii="Times New Roman" w:hAnsi="Times New Roman"/>
          <w:b/>
          <w:i/>
          <w:sz w:val="19"/>
        </w:rPr>
        <w:t>ya</w:t>
      </w:r>
      <w:r>
        <w:rPr>
          <w:rFonts w:ascii="Times New Roman" w:hAnsi="Times New Roman"/>
          <w:b/>
          <w:i/>
          <w:spacing w:val="40"/>
          <w:sz w:val="19"/>
        </w:rPr>
        <w:t> </w:t>
      </w:r>
      <w:r>
        <w:rPr>
          <w:rFonts w:ascii="Times New Roman" w:hAnsi="Times New Roman"/>
          <w:b/>
          <w:i/>
          <w:sz w:val="19"/>
        </w:rPr>
        <w:t>üç</w:t>
      </w:r>
      <w:r>
        <w:rPr>
          <w:rFonts w:ascii="Times New Roman" w:hAnsi="Times New Roman"/>
          <w:b/>
          <w:i/>
          <w:spacing w:val="40"/>
          <w:sz w:val="19"/>
        </w:rPr>
        <w:t> </w:t>
      </w:r>
      <w:r>
        <w:rPr>
          <w:rFonts w:ascii="Times New Roman" w:hAnsi="Times New Roman"/>
          <w:b/>
          <w:i/>
          <w:sz w:val="19"/>
        </w:rPr>
        <w:t>il</w:t>
      </w:r>
      <w:r>
        <w:rPr>
          <w:rFonts w:ascii="Arial" w:hAnsi="Arial"/>
          <w:i/>
          <w:sz w:val="19"/>
        </w:rPr>
        <w:t>ə</w:t>
      </w:r>
      <w:r>
        <w:rPr>
          <w:rFonts w:ascii="Times New Roman" w:hAnsi="Times New Roman"/>
          <w:b/>
          <w:i/>
          <w:sz w:val="19"/>
        </w:rPr>
        <w:t>d</w:t>
      </w:r>
      <w:r>
        <w:rPr>
          <w:rFonts w:ascii="Arial" w:hAnsi="Arial"/>
          <w:i/>
          <w:sz w:val="19"/>
        </w:rPr>
        <w:t>ə</w:t>
      </w:r>
      <w:r>
        <w:rPr>
          <w:rFonts w:ascii="Times New Roman" w:hAnsi="Times New Roman"/>
          <w:b/>
          <w:i/>
          <w:sz w:val="19"/>
        </w:rPr>
        <w:t>k</w:t>
      </w:r>
      <w:r>
        <w:rPr>
          <w:rFonts w:ascii="Times New Roman" w:hAnsi="Times New Roman"/>
          <w:b/>
          <w:i/>
          <w:spacing w:val="40"/>
          <w:sz w:val="19"/>
        </w:rPr>
        <w:t> </w:t>
      </w:r>
      <w:r>
        <w:rPr>
          <w:rFonts w:ascii="Times New Roman" w:hAnsi="Times New Roman"/>
          <w:b/>
          <w:i/>
          <w:sz w:val="19"/>
        </w:rPr>
        <w:t>müdd</w:t>
      </w:r>
      <w:r>
        <w:rPr>
          <w:rFonts w:ascii="Arial" w:hAnsi="Arial"/>
          <w:i/>
          <w:sz w:val="19"/>
        </w:rPr>
        <w:t>ə</w:t>
      </w:r>
      <w:r>
        <w:rPr>
          <w:rFonts w:ascii="Times New Roman" w:hAnsi="Times New Roman"/>
          <w:b/>
          <w:i/>
          <w:sz w:val="19"/>
        </w:rPr>
        <w:t>t</w:t>
      </w:r>
      <w:r>
        <w:rPr>
          <w:rFonts w:ascii="Arial" w:hAnsi="Arial"/>
          <w:i/>
          <w:sz w:val="19"/>
        </w:rPr>
        <w:t>ə</w:t>
      </w:r>
      <w:r>
        <w:rPr>
          <w:rFonts w:ascii="Arial" w:hAnsi="Arial"/>
          <w:i/>
          <w:spacing w:val="40"/>
          <w:sz w:val="19"/>
        </w:rPr>
        <w:t> </w:t>
      </w:r>
      <w:r>
        <w:rPr>
          <w:rFonts w:ascii="Times New Roman" w:hAnsi="Times New Roman"/>
          <w:b/>
          <w:i/>
          <w:sz w:val="19"/>
        </w:rPr>
        <w:t>azadlı</w:t>
      </w:r>
      <w:r>
        <w:rPr>
          <w:rFonts w:ascii="Arial" w:hAnsi="Arial"/>
          <w:i/>
          <w:sz w:val="19"/>
        </w:rPr>
        <w:t>ğ</w:t>
      </w:r>
      <w:r>
        <w:rPr>
          <w:rFonts w:ascii="Times New Roman" w:hAnsi="Times New Roman"/>
          <w:b/>
          <w:i/>
          <w:sz w:val="19"/>
        </w:rPr>
        <w:t>ın</w:t>
      </w:r>
      <w:r>
        <w:rPr>
          <w:rFonts w:ascii="Times New Roman" w:hAnsi="Times New Roman"/>
          <w:b/>
          <w:i/>
          <w:spacing w:val="40"/>
          <w:sz w:val="19"/>
        </w:rPr>
        <w:t> </w:t>
      </w:r>
      <w:r>
        <w:rPr>
          <w:rFonts w:ascii="Times New Roman" w:hAnsi="Times New Roman"/>
          <w:b/>
          <w:i/>
          <w:sz w:val="19"/>
        </w:rPr>
        <w:t>m</w:t>
      </w:r>
      <w:r>
        <w:rPr>
          <w:rFonts w:ascii="Arial" w:hAnsi="Arial"/>
          <w:i/>
          <w:sz w:val="19"/>
        </w:rPr>
        <w:t>ə</w:t>
      </w:r>
      <w:r>
        <w:rPr>
          <w:rFonts w:ascii="Times New Roman" w:hAnsi="Times New Roman"/>
          <w:b/>
          <w:i/>
          <w:sz w:val="19"/>
        </w:rPr>
        <w:t>hdudla</w:t>
      </w:r>
      <w:r>
        <w:rPr>
          <w:rFonts w:ascii="Arial" w:hAnsi="Arial"/>
          <w:i/>
          <w:sz w:val="19"/>
        </w:rPr>
        <w:t>ş</w:t>
      </w:r>
      <w:r>
        <w:rPr>
          <w:rFonts w:ascii="Times New Roman" w:hAnsi="Times New Roman"/>
          <w:b/>
          <w:i/>
          <w:sz w:val="19"/>
        </w:rPr>
        <w:t>dırılması</w:t>
      </w:r>
      <w:r>
        <w:rPr>
          <w:rFonts w:ascii="Times New Roman" w:hAnsi="Times New Roman"/>
          <w:b/>
          <w:i/>
          <w:spacing w:val="80"/>
          <w:sz w:val="19"/>
        </w:rPr>
        <w:t> </w:t>
      </w:r>
      <w:r>
        <w:rPr>
          <w:strike/>
          <w:sz w:val="19"/>
        </w:rPr>
        <w:t>və ya eyni müddətə azadlığın</w:t>
      </w:r>
      <w:r>
        <w:rPr>
          <w:strike w:val="0"/>
          <w:sz w:val="19"/>
        </w:rPr>
        <w:t> </w:t>
      </w:r>
      <w:r>
        <w:rPr>
          <w:strike/>
          <w:sz w:val="19"/>
        </w:rPr>
        <w:t>məhdudlaşdırılması</w:t>
      </w:r>
      <w:r>
        <w:rPr>
          <w:strike w:val="0"/>
          <w:sz w:val="19"/>
        </w:rPr>
        <w:t> və ya üç ilədək müddətə azadlıqdan məhrum etmə ilə cəzalandırılır.</w:t>
      </w:r>
      <w:r>
        <w:rPr>
          <w:strike w:val="0"/>
          <w:spacing w:val="-70"/>
          <w:sz w:val="19"/>
        </w:rPr>
        <w:t> </w:t>
      </w:r>
      <w:r>
        <w:rPr>
          <w:b/>
          <w:strike w:val="0"/>
          <w:color w:val="0000FF"/>
          <w:position w:val="13"/>
          <w:sz w:val="15"/>
          <w:u w:val="single" w:color="0000FF"/>
        </w:rPr>
        <w:t>[663]</w:t>
      </w:r>
    </w:p>
    <w:p>
      <w:pPr>
        <w:pStyle w:val="BodyText"/>
        <w:spacing w:before="23"/>
        <w:rPr>
          <w:b/>
        </w:rPr>
      </w:pPr>
    </w:p>
    <w:p>
      <w:pPr>
        <w:pStyle w:val="Heading2"/>
        <w:spacing w:line="261" w:lineRule="auto"/>
        <w:ind w:right="101"/>
        <w:jc w:val="both"/>
        <w:rPr>
          <w:position w:val="13"/>
          <w:sz w:val="15"/>
        </w:rPr>
      </w:pPr>
      <w:r>
        <w:rPr>
          <w:b w:val="0"/>
        </w:rPr>
        <w:t>Maddə</w:t>
      </w:r>
      <w:r>
        <w:rPr>
          <w:b w:val="0"/>
          <w:spacing w:val="40"/>
        </w:rPr>
        <w:t> </w:t>
      </w:r>
      <w:r>
        <w:rPr>
          <w:b w:val="0"/>
        </w:rPr>
        <w:t>233-1. </w:t>
      </w:r>
      <w:r>
        <w:rPr/>
        <w:t>Qanunla mülki dövriyyədə olmasına yol verilməyən (mülki dövriyyədən çıxarılmış) əşyaları qanunsuz olaraq hazırlama, əldə etmə, saxlama, daşıma, gəzdirmə, başqasına vermə və ya satma</w:t>
      </w:r>
      <w:r>
        <w:rPr>
          <w:color w:val="0000FF"/>
          <w:position w:val="13"/>
          <w:sz w:val="15"/>
          <w:u w:val="single" w:color="0000FF"/>
        </w:rPr>
        <w:t>[664]</w:t>
      </w:r>
    </w:p>
    <w:p>
      <w:pPr>
        <w:pStyle w:val="BodyText"/>
        <w:spacing w:before="4"/>
        <w:rPr>
          <w:b/>
        </w:rPr>
      </w:pPr>
    </w:p>
    <w:p>
      <w:pPr>
        <w:pStyle w:val="BodyText"/>
        <w:spacing w:line="254" w:lineRule="auto" w:before="1"/>
        <w:ind w:left="100" w:right="101" w:firstLine="444"/>
        <w:jc w:val="both"/>
      </w:pPr>
      <w:r>
        <w:rPr/>
        <w:t>233-1.1.</w:t>
      </w:r>
      <w:r>
        <w:rPr>
          <w:spacing w:val="40"/>
        </w:rPr>
        <w:t> </w:t>
      </w:r>
      <w:r>
        <w:rPr/>
        <w:t>Qanunla</w:t>
      </w:r>
      <w:r>
        <w:rPr>
          <w:spacing w:val="40"/>
        </w:rPr>
        <w:t> </w:t>
      </w:r>
      <w:r>
        <w:rPr/>
        <w:t>mülki</w:t>
      </w:r>
      <w:r>
        <w:rPr>
          <w:spacing w:val="40"/>
        </w:rPr>
        <w:t> </w:t>
      </w:r>
      <w:r>
        <w:rPr/>
        <w:t>dövriyyədə</w:t>
      </w:r>
      <w:r>
        <w:rPr>
          <w:spacing w:val="40"/>
        </w:rPr>
        <w:t> </w:t>
      </w:r>
      <w:r>
        <w:rPr/>
        <w:t>olmasına</w:t>
      </w:r>
      <w:r>
        <w:rPr>
          <w:spacing w:val="40"/>
        </w:rPr>
        <w:t> </w:t>
      </w:r>
      <w:r>
        <w:rPr/>
        <w:t>yol</w:t>
      </w:r>
      <w:r>
        <w:rPr>
          <w:spacing w:val="40"/>
        </w:rPr>
        <w:t> </w:t>
      </w:r>
      <w:r>
        <w:rPr/>
        <w:t>verilməyən</w:t>
      </w:r>
      <w:r>
        <w:rPr>
          <w:spacing w:val="40"/>
        </w:rPr>
        <w:t> </w:t>
      </w:r>
      <w:r>
        <w:rPr/>
        <w:t>(mülki</w:t>
      </w:r>
      <w:r>
        <w:rPr>
          <w:spacing w:val="40"/>
        </w:rPr>
        <w:t> </w:t>
      </w:r>
      <w:r>
        <w:rPr/>
        <w:t>dövriyyədən çıxarılmış) əşyaları qanunsuz olaraq hazırlama, əldə etmə, saxlama, daşıma, gəzdirmə, başqasına vermə və ya satma -</w:t>
      </w:r>
    </w:p>
    <w:p>
      <w:pPr>
        <w:pStyle w:val="BodyText"/>
        <w:spacing w:line="254" w:lineRule="auto"/>
        <w:ind w:left="544" w:right="105"/>
        <w:jc w:val="both"/>
      </w:pPr>
      <w:r>
        <w:rPr>
          <w:strike/>
        </w:rPr>
        <w:t>əmlakı müsadirə edilməklə</w:t>
      </w:r>
      <w:r>
        <w:rPr>
          <w:strike w:val="0"/>
        </w:rPr>
        <w:t> beş ilədək müddətə azadlıqdan məhrum etmə ilə cəzalandırılır. 233-1.2. Eyni əməllər:</w:t>
      </w:r>
    </w:p>
    <w:p>
      <w:pPr>
        <w:pStyle w:val="BodyText"/>
        <w:spacing w:line="254" w:lineRule="auto"/>
        <w:ind w:left="100" w:firstLine="444"/>
      </w:pPr>
      <w:r>
        <w:rPr/>
        <w:t>233-1.2.1.</w:t>
      </w:r>
      <w:r>
        <w:rPr>
          <w:spacing w:val="30"/>
        </w:rPr>
        <w:t> </w:t>
      </w:r>
      <w:r>
        <w:rPr/>
        <w:t>bir</w:t>
      </w:r>
      <w:r>
        <w:rPr>
          <w:spacing w:val="30"/>
        </w:rPr>
        <w:t> </w:t>
      </w:r>
      <w:r>
        <w:rPr/>
        <w:t>qrup</w:t>
      </w:r>
      <w:r>
        <w:rPr>
          <w:spacing w:val="30"/>
        </w:rPr>
        <w:t> </w:t>
      </w:r>
      <w:r>
        <w:rPr/>
        <w:t>şəxs,</w:t>
      </w:r>
      <w:r>
        <w:rPr>
          <w:spacing w:val="30"/>
        </w:rPr>
        <w:t> </w:t>
      </w:r>
      <w:r>
        <w:rPr/>
        <w:t>qabaqcadan</w:t>
      </w:r>
      <w:r>
        <w:rPr>
          <w:spacing w:val="30"/>
        </w:rPr>
        <w:t> </w:t>
      </w:r>
      <w:r>
        <w:rPr/>
        <w:t>əlbir</w:t>
      </w:r>
      <w:r>
        <w:rPr>
          <w:spacing w:val="30"/>
        </w:rPr>
        <w:t> </w:t>
      </w:r>
      <w:r>
        <w:rPr/>
        <w:t>olan</w:t>
      </w:r>
      <w:r>
        <w:rPr>
          <w:spacing w:val="30"/>
        </w:rPr>
        <w:t> </w:t>
      </w:r>
      <w:r>
        <w:rPr/>
        <w:t>bir</w:t>
      </w:r>
      <w:r>
        <w:rPr>
          <w:spacing w:val="30"/>
        </w:rPr>
        <w:t> </w:t>
      </w:r>
      <w:r>
        <w:rPr/>
        <w:t>qrup</w:t>
      </w:r>
      <w:r>
        <w:rPr>
          <w:spacing w:val="30"/>
        </w:rPr>
        <w:t> </w:t>
      </w:r>
      <w:r>
        <w:rPr/>
        <w:t>şəxs,</w:t>
      </w:r>
      <w:r>
        <w:rPr>
          <w:spacing w:val="30"/>
        </w:rPr>
        <w:t> </w:t>
      </w:r>
      <w:r>
        <w:rPr/>
        <w:t>mütəşəkkil</w:t>
      </w:r>
      <w:r>
        <w:rPr>
          <w:spacing w:val="30"/>
        </w:rPr>
        <w:t> </w:t>
      </w:r>
      <w:r>
        <w:rPr/>
        <w:t>dəstə</w:t>
      </w:r>
      <w:r>
        <w:rPr>
          <w:spacing w:val="30"/>
        </w:rPr>
        <w:t> </w:t>
      </w:r>
      <w:r>
        <w:rPr/>
        <w:t>və</w:t>
      </w:r>
      <w:r>
        <w:rPr>
          <w:spacing w:val="30"/>
        </w:rPr>
        <w:t> </w:t>
      </w:r>
      <w:r>
        <w:rPr/>
        <w:t>ya cinayətkar birlik tərəfindən törədildikdə;</w:t>
      </w:r>
    </w:p>
    <w:p>
      <w:pPr>
        <w:pStyle w:val="BodyText"/>
        <w:ind w:left="544"/>
      </w:pPr>
      <w:r>
        <w:rPr/>
        <w:t>233-1.2.2.</w:t>
      </w:r>
      <w:r>
        <w:rPr>
          <w:spacing w:val="3"/>
        </w:rPr>
        <w:t> </w:t>
      </w:r>
      <w:r>
        <w:rPr/>
        <w:t>təkrar</w:t>
      </w:r>
      <w:r>
        <w:rPr>
          <w:spacing w:val="3"/>
        </w:rPr>
        <w:t> </w:t>
      </w:r>
      <w:r>
        <w:rPr>
          <w:spacing w:val="-2"/>
        </w:rPr>
        <w:t>törədildikdə;</w:t>
      </w:r>
    </w:p>
    <w:p>
      <w:pPr>
        <w:pStyle w:val="BodyText"/>
        <w:spacing w:before="12"/>
        <w:ind w:left="544"/>
      </w:pPr>
      <w:r>
        <w:rPr/>
        <w:t>233-1.2.3.</w:t>
      </w:r>
      <w:r>
        <w:rPr>
          <w:spacing w:val="3"/>
        </w:rPr>
        <w:t> </w:t>
      </w:r>
      <w:r>
        <w:rPr/>
        <w:t>ağır</w:t>
      </w:r>
      <w:r>
        <w:rPr>
          <w:spacing w:val="3"/>
        </w:rPr>
        <w:t> </w:t>
      </w:r>
      <w:r>
        <w:rPr/>
        <w:t>nəticələrə</w:t>
      </w:r>
      <w:r>
        <w:rPr>
          <w:spacing w:val="3"/>
        </w:rPr>
        <w:t> </w:t>
      </w:r>
      <w:r>
        <w:rPr/>
        <w:t>səbəb</w:t>
      </w:r>
      <w:r>
        <w:rPr>
          <w:spacing w:val="3"/>
        </w:rPr>
        <w:t> </w:t>
      </w:r>
      <w:r>
        <w:rPr>
          <w:spacing w:val="-2"/>
        </w:rPr>
        <w:t>olduqda-</w:t>
      </w:r>
    </w:p>
    <w:p>
      <w:pPr>
        <w:pStyle w:val="BodyText"/>
        <w:spacing w:line="254" w:lineRule="auto" w:before="13"/>
        <w:ind w:left="100" w:firstLine="444"/>
      </w:pPr>
      <w:r>
        <w:rPr>
          <w:strike/>
        </w:rPr>
        <w:t>əmlakı</w:t>
      </w:r>
      <w:r>
        <w:rPr>
          <w:strike/>
          <w:spacing w:val="40"/>
        </w:rPr>
        <w:t> </w:t>
      </w:r>
      <w:r>
        <w:rPr>
          <w:strike/>
        </w:rPr>
        <w:t>müsadirə</w:t>
      </w:r>
      <w:r>
        <w:rPr>
          <w:strike/>
          <w:spacing w:val="40"/>
        </w:rPr>
        <w:t> </w:t>
      </w:r>
      <w:r>
        <w:rPr>
          <w:strike/>
        </w:rPr>
        <w:t>edilməklə</w:t>
      </w:r>
      <w:r>
        <w:rPr>
          <w:strike w:val="0"/>
          <w:spacing w:val="40"/>
        </w:rPr>
        <w:t> </w:t>
      </w:r>
      <w:r>
        <w:rPr>
          <w:strike w:val="0"/>
        </w:rPr>
        <w:t>beş</w:t>
      </w:r>
      <w:r>
        <w:rPr>
          <w:strike w:val="0"/>
          <w:spacing w:val="40"/>
        </w:rPr>
        <w:t> </w:t>
      </w:r>
      <w:r>
        <w:rPr>
          <w:strike w:val="0"/>
        </w:rPr>
        <w:t>ildən</w:t>
      </w:r>
      <w:r>
        <w:rPr>
          <w:strike w:val="0"/>
          <w:spacing w:val="40"/>
        </w:rPr>
        <w:t> </w:t>
      </w:r>
      <w:r>
        <w:rPr>
          <w:strike w:val="0"/>
        </w:rPr>
        <w:t>səkkiz</w:t>
      </w:r>
      <w:r>
        <w:rPr>
          <w:strike w:val="0"/>
          <w:spacing w:val="40"/>
        </w:rPr>
        <w:t> </w:t>
      </w:r>
      <w:r>
        <w:rPr>
          <w:strike w:val="0"/>
        </w:rPr>
        <w:t>ilədək</w:t>
      </w:r>
      <w:r>
        <w:rPr>
          <w:strike w:val="0"/>
          <w:spacing w:val="40"/>
        </w:rPr>
        <w:t> </w:t>
      </w:r>
      <w:r>
        <w:rPr>
          <w:strike w:val="0"/>
        </w:rPr>
        <w:t>müddətə</w:t>
      </w:r>
      <w:r>
        <w:rPr>
          <w:strike w:val="0"/>
          <w:spacing w:val="40"/>
        </w:rPr>
        <w:t> </w:t>
      </w:r>
      <w:r>
        <w:rPr>
          <w:strike w:val="0"/>
        </w:rPr>
        <w:t>azadlıqdan</w:t>
      </w:r>
      <w:r>
        <w:rPr>
          <w:strike w:val="0"/>
          <w:spacing w:val="40"/>
        </w:rPr>
        <w:t> </w:t>
      </w:r>
      <w:r>
        <w:rPr>
          <w:strike w:val="0"/>
        </w:rPr>
        <w:t>məhrum</w:t>
      </w:r>
      <w:r>
        <w:rPr>
          <w:strike w:val="0"/>
          <w:spacing w:val="40"/>
        </w:rPr>
        <w:t> </w:t>
      </w:r>
      <w:r>
        <w:rPr>
          <w:strike w:val="0"/>
        </w:rPr>
        <w:t>etmə</w:t>
      </w:r>
      <w:r>
        <w:rPr>
          <w:strike w:val="0"/>
          <w:spacing w:val="40"/>
        </w:rPr>
        <w:t> </w:t>
      </w:r>
      <w:r>
        <w:rPr>
          <w:strike w:val="0"/>
        </w:rPr>
        <w:t>ilə </w:t>
      </w:r>
      <w:r>
        <w:rPr>
          <w:strike w:val="0"/>
          <w:spacing w:val="-2"/>
        </w:rPr>
        <w:t>cəzalandırılır.</w:t>
      </w:r>
    </w:p>
    <w:p>
      <w:pPr>
        <w:spacing w:line="276" w:lineRule="auto" w:before="9"/>
        <w:ind w:left="100" w:right="101" w:firstLine="444"/>
        <w:jc w:val="both"/>
        <w:rPr>
          <w:rFonts w:ascii="Arial" w:hAnsi="Arial"/>
          <w:i/>
          <w:sz w:val="15"/>
        </w:rPr>
      </w:pPr>
      <w:r>
        <w:rPr>
          <w:b/>
          <w:sz w:val="15"/>
        </w:rPr>
        <w:t>Qeyd: </w:t>
      </w:r>
      <w:r>
        <w:rPr>
          <w:sz w:val="15"/>
        </w:rPr>
        <w:t>qanunla mülki dövriyyədə olmasına yol verilməyən (mülki dövriyyədən çıxarılmış) əşyalardan hər hansı birinin</w:t>
      </w:r>
      <w:r>
        <w:rPr>
          <w:spacing w:val="40"/>
          <w:sz w:val="15"/>
        </w:rPr>
        <w:t> </w:t>
      </w:r>
      <w:r>
        <w:rPr>
          <w:sz w:val="15"/>
        </w:rPr>
        <w:t>qanunsuz</w:t>
      </w:r>
      <w:r>
        <w:rPr>
          <w:spacing w:val="40"/>
          <w:sz w:val="15"/>
        </w:rPr>
        <w:t> </w:t>
      </w:r>
      <w:r>
        <w:rPr>
          <w:sz w:val="15"/>
        </w:rPr>
        <w:t>olaraq</w:t>
      </w:r>
      <w:r>
        <w:rPr>
          <w:spacing w:val="40"/>
          <w:sz w:val="15"/>
        </w:rPr>
        <w:t> </w:t>
      </w:r>
      <w:r>
        <w:rPr>
          <w:sz w:val="15"/>
        </w:rPr>
        <w:t>hazırlanması,</w:t>
      </w:r>
      <w:r>
        <w:rPr>
          <w:spacing w:val="40"/>
          <w:sz w:val="15"/>
        </w:rPr>
        <w:t> </w:t>
      </w:r>
      <w:r>
        <w:rPr>
          <w:sz w:val="15"/>
        </w:rPr>
        <w:t>əldə</w:t>
      </w:r>
      <w:r>
        <w:rPr>
          <w:spacing w:val="40"/>
          <w:sz w:val="15"/>
        </w:rPr>
        <w:t> </w:t>
      </w:r>
      <w:r>
        <w:rPr>
          <w:sz w:val="15"/>
        </w:rPr>
        <w:t>edilməsi,</w:t>
      </w:r>
      <w:r>
        <w:rPr>
          <w:spacing w:val="40"/>
          <w:sz w:val="15"/>
        </w:rPr>
        <w:t> </w:t>
      </w:r>
      <w:r>
        <w:rPr>
          <w:sz w:val="15"/>
        </w:rPr>
        <w:t>saxlanması,</w:t>
      </w:r>
      <w:r>
        <w:rPr>
          <w:spacing w:val="40"/>
          <w:sz w:val="15"/>
        </w:rPr>
        <w:t> </w:t>
      </w:r>
      <w:r>
        <w:rPr>
          <w:sz w:val="15"/>
        </w:rPr>
        <w:t>daşınması,</w:t>
      </w:r>
      <w:r>
        <w:rPr>
          <w:spacing w:val="40"/>
          <w:sz w:val="15"/>
        </w:rPr>
        <w:t> </w:t>
      </w:r>
      <w:r>
        <w:rPr>
          <w:sz w:val="15"/>
        </w:rPr>
        <w:t>gəzdirilməsi,</w:t>
      </w:r>
      <w:r>
        <w:rPr>
          <w:spacing w:val="40"/>
          <w:sz w:val="15"/>
        </w:rPr>
        <w:t> </w:t>
      </w:r>
      <w:r>
        <w:rPr>
          <w:sz w:val="15"/>
        </w:rPr>
        <w:t>başqasına</w:t>
      </w:r>
      <w:r>
        <w:rPr>
          <w:spacing w:val="40"/>
          <w:sz w:val="15"/>
        </w:rPr>
        <w:t> </w:t>
      </w:r>
      <w:r>
        <w:rPr>
          <w:sz w:val="15"/>
        </w:rPr>
        <w:t>verilməsi</w:t>
      </w:r>
      <w:r>
        <w:rPr>
          <w:spacing w:val="40"/>
          <w:sz w:val="15"/>
        </w:rPr>
        <w:t> </w:t>
      </w:r>
      <w:r>
        <w:rPr>
          <w:sz w:val="15"/>
        </w:rPr>
        <w:t>və </w:t>
      </w:r>
      <w:r>
        <w:rPr>
          <w:w w:val="110"/>
          <w:sz w:val="15"/>
        </w:rPr>
        <w:t>ya</w:t>
      </w:r>
      <w:r>
        <w:rPr>
          <w:spacing w:val="71"/>
          <w:w w:val="110"/>
          <w:sz w:val="15"/>
        </w:rPr>
        <w:t> </w:t>
      </w:r>
      <w:r>
        <w:rPr>
          <w:w w:val="110"/>
          <w:sz w:val="15"/>
        </w:rPr>
        <w:t>satılmasına</w:t>
      </w:r>
      <w:r>
        <w:rPr>
          <w:spacing w:val="71"/>
          <w:w w:val="110"/>
          <w:sz w:val="15"/>
        </w:rPr>
        <w:t> </w:t>
      </w:r>
      <w:r>
        <w:rPr>
          <w:w w:val="110"/>
          <w:sz w:val="15"/>
        </w:rPr>
        <w:t>görə</w:t>
      </w:r>
      <w:r>
        <w:rPr>
          <w:spacing w:val="71"/>
          <w:w w:val="110"/>
          <w:sz w:val="15"/>
        </w:rPr>
        <w:t> </w:t>
      </w:r>
      <w:r>
        <w:rPr>
          <w:w w:val="110"/>
          <w:sz w:val="15"/>
        </w:rPr>
        <w:t>bu</w:t>
      </w:r>
      <w:r>
        <w:rPr>
          <w:spacing w:val="71"/>
          <w:w w:val="110"/>
          <w:sz w:val="15"/>
        </w:rPr>
        <w:t> </w:t>
      </w:r>
      <w:r>
        <w:rPr>
          <w:w w:val="110"/>
          <w:sz w:val="15"/>
        </w:rPr>
        <w:t>Məcəllənin</w:t>
      </w:r>
      <w:r>
        <w:rPr>
          <w:spacing w:val="71"/>
          <w:w w:val="110"/>
          <w:sz w:val="15"/>
        </w:rPr>
        <w:t> </w:t>
      </w:r>
      <w:r>
        <w:rPr>
          <w:w w:val="110"/>
          <w:sz w:val="15"/>
        </w:rPr>
        <w:t>digər</w:t>
      </w:r>
      <w:r>
        <w:rPr>
          <w:spacing w:val="71"/>
          <w:w w:val="110"/>
          <w:sz w:val="15"/>
        </w:rPr>
        <w:t> </w:t>
      </w:r>
      <w:r>
        <w:rPr>
          <w:w w:val="110"/>
          <w:sz w:val="15"/>
        </w:rPr>
        <w:t>maddələrində</w:t>
      </w:r>
      <w:r>
        <w:rPr>
          <w:spacing w:val="-13"/>
          <w:w w:val="110"/>
          <w:sz w:val="15"/>
        </w:rPr>
        <w:t> </w:t>
      </w:r>
      <w:r>
        <w:rPr>
          <w:rFonts w:ascii="Times New Roman" w:hAnsi="Times New Roman"/>
          <w:b/>
          <w:i/>
          <w:w w:val="110"/>
          <w:sz w:val="15"/>
        </w:rPr>
        <w:t>v</w:t>
      </w:r>
      <w:r>
        <w:rPr>
          <w:rFonts w:ascii="Arial" w:hAnsi="Arial"/>
          <w:i/>
          <w:w w:val="110"/>
          <w:sz w:val="15"/>
        </w:rPr>
        <w:t>ə</w:t>
      </w:r>
      <w:r>
        <w:rPr>
          <w:rFonts w:ascii="Arial" w:hAnsi="Arial"/>
          <w:i/>
          <w:spacing w:val="59"/>
          <w:w w:val="110"/>
          <w:sz w:val="15"/>
        </w:rPr>
        <w:t> </w:t>
      </w:r>
      <w:r>
        <w:rPr>
          <w:rFonts w:ascii="Times New Roman" w:hAnsi="Times New Roman"/>
          <w:b/>
          <w:i/>
          <w:w w:val="110"/>
          <w:sz w:val="15"/>
        </w:rPr>
        <w:t>ya</w:t>
      </w:r>
      <w:r>
        <w:rPr>
          <w:rFonts w:ascii="Times New Roman" w:hAnsi="Times New Roman"/>
          <w:b/>
          <w:i/>
          <w:spacing w:val="64"/>
          <w:w w:val="110"/>
          <w:sz w:val="15"/>
        </w:rPr>
        <w:t> </w:t>
      </w:r>
      <w:r>
        <w:rPr>
          <w:rFonts w:ascii="Times New Roman" w:hAnsi="Times New Roman"/>
          <w:b/>
          <w:i/>
          <w:w w:val="110"/>
          <w:sz w:val="15"/>
        </w:rPr>
        <w:t>Az</w:t>
      </w:r>
      <w:r>
        <w:rPr>
          <w:rFonts w:ascii="Arial" w:hAnsi="Arial"/>
          <w:i/>
          <w:w w:val="110"/>
          <w:sz w:val="15"/>
        </w:rPr>
        <w:t>ə</w:t>
      </w:r>
      <w:r>
        <w:rPr>
          <w:rFonts w:ascii="Times New Roman" w:hAnsi="Times New Roman"/>
          <w:b/>
          <w:i/>
          <w:w w:val="110"/>
          <w:sz w:val="15"/>
        </w:rPr>
        <w:t>rbaycan</w:t>
      </w:r>
      <w:r>
        <w:rPr>
          <w:rFonts w:ascii="Times New Roman" w:hAnsi="Times New Roman"/>
          <w:b/>
          <w:i/>
          <w:spacing w:val="64"/>
          <w:w w:val="110"/>
          <w:sz w:val="15"/>
        </w:rPr>
        <w:t> </w:t>
      </w:r>
      <w:r>
        <w:rPr>
          <w:rFonts w:ascii="Times New Roman" w:hAnsi="Times New Roman"/>
          <w:b/>
          <w:i/>
          <w:w w:val="110"/>
          <w:sz w:val="15"/>
        </w:rPr>
        <w:t>Respublikasının</w:t>
      </w:r>
      <w:r>
        <w:rPr>
          <w:rFonts w:ascii="Times New Roman" w:hAnsi="Times New Roman"/>
          <w:b/>
          <w:i/>
          <w:spacing w:val="64"/>
          <w:w w:val="110"/>
          <w:sz w:val="15"/>
        </w:rPr>
        <w:t> </w:t>
      </w:r>
      <w:r>
        <w:rPr>
          <w:rFonts w:ascii="Arial" w:hAnsi="Arial"/>
          <w:i/>
          <w:w w:val="110"/>
          <w:sz w:val="15"/>
        </w:rPr>
        <w:t>İ</w:t>
      </w:r>
      <w:r>
        <w:rPr>
          <w:rFonts w:ascii="Times New Roman" w:hAnsi="Times New Roman"/>
          <w:b/>
          <w:i/>
          <w:w w:val="110"/>
          <w:sz w:val="15"/>
        </w:rPr>
        <w:t>nzibati</w:t>
      </w:r>
      <w:r>
        <w:rPr>
          <w:rFonts w:ascii="Times New Roman" w:hAnsi="Times New Roman"/>
          <w:b/>
          <w:i/>
          <w:spacing w:val="64"/>
          <w:w w:val="110"/>
          <w:sz w:val="15"/>
        </w:rPr>
        <w:t> </w:t>
      </w:r>
      <w:r>
        <w:rPr>
          <w:rFonts w:ascii="Times New Roman" w:hAnsi="Times New Roman"/>
          <w:b/>
          <w:i/>
          <w:w w:val="110"/>
          <w:sz w:val="15"/>
        </w:rPr>
        <w:t>X</w:t>
      </w:r>
      <w:r>
        <w:rPr>
          <w:rFonts w:ascii="Arial" w:hAnsi="Arial"/>
          <w:i/>
          <w:w w:val="110"/>
          <w:sz w:val="15"/>
        </w:rPr>
        <w:t>ə</w:t>
      </w:r>
      <w:r>
        <w:rPr>
          <w:rFonts w:ascii="Times New Roman" w:hAnsi="Times New Roman"/>
          <w:b/>
          <w:i/>
          <w:w w:val="110"/>
          <w:sz w:val="15"/>
        </w:rPr>
        <w:t>talar</w:t>
      </w:r>
      <w:r>
        <w:rPr>
          <w:rFonts w:ascii="Times New Roman" w:hAnsi="Times New Roman"/>
          <w:b/>
          <w:i/>
          <w:spacing w:val="64"/>
          <w:w w:val="110"/>
          <w:sz w:val="15"/>
        </w:rPr>
        <w:t> </w:t>
      </w:r>
      <w:r>
        <w:rPr>
          <w:rFonts w:ascii="Times New Roman" w:hAnsi="Times New Roman"/>
          <w:b/>
          <w:i/>
          <w:w w:val="110"/>
          <w:sz w:val="15"/>
        </w:rPr>
        <w:t>M</w:t>
      </w:r>
      <w:r>
        <w:rPr>
          <w:rFonts w:ascii="Arial" w:hAnsi="Arial"/>
          <w:i/>
          <w:w w:val="110"/>
          <w:sz w:val="15"/>
        </w:rPr>
        <w:t>ə</w:t>
      </w:r>
      <w:r>
        <w:rPr>
          <w:rFonts w:ascii="Times New Roman" w:hAnsi="Times New Roman"/>
          <w:b/>
          <w:i/>
          <w:w w:val="110"/>
          <w:sz w:val="15"/>
        </w:rPr>
        <w:t>c</w:t>
      </w:r>
      <w:r>
        <w:rPr>
          <w:rFonts w:ascii="Arial" w:hAnsi="Arial"/>
          <w:i/>
          <w:w w:val="110"/>
          <w:sz w:val="15"/>
        </w:rPr>
        <w:t>ə</w:t>
      </w:r>
      <w:r>
        <w:rPr>
          <w:rFonts w:ascii="Times New Roman" w:hAnsi="Times New Roman"/>
          <w:b/>
          <w:i/>
          <w:w w:val="110"/>
          <w:sz w:val="15"/>
        </w:rPr>
        <w:t>ll</w:t>
      </w:r>
      <w:r>
        <w:rPr>
          <w:rFonts w:ascii="Arial" w:hAnsi="Arial"/>
          <w:i/>
          <w:w w:val="110"/>
          <w:sz w:val="15"/>
        </w:rPr>
        <w:t>ə</w:t>
      </w:r>
      <w:r>
        <w:rPr>
          <w:rFonts w:ascii="Times New Roman" w:hAnsi="Times New Roman"/>
          <w:b/>
          <w:i/>
          <w:w w:val="110"/>
          <w:sz w:val="15"/>
        </w:rPr>
        <w:t>sind</w:t>
      </w:r>
      <w:r>
        <w:rPr>
          <w:rFonts w:ascii="Arial" w:hAnsi="Arial"/>
          <w:i/>
          <w:w w:val="110"/>
          <w:sz w:val="15"/>
        </w:rPr>
        <w:t>ə</w:t>
      </w:r>
    </w:p>
    <w:p>
      <w:pPr>
        <w:spacing w:line="151" w:lineRule="exact" w:before="10"/>
        <w:ind w:left="7326" w:right="0" w:firstLine="0"/>
        <w:jc w:val="left"/>
        <w:rPr>
          <w:b/>
          <w:sz w:val="15"/>
        </w:rPr>
      </w:pPr>
      <w:r>
        <w:rPr>
          <w:b/>
          <w:color w:val="0000FF"/>
          <w:spacing w:val="-2"/>
          <w:w w:val="105"/>
          <w:sz w:val="15"/>
          <w:u w:val="single" w:color="0000FF"/>
        </w:rPr>
        <w:t>[665]</w:t>
      </w:r>
    </w:p>
    <w:p>
      <w:pPr>
        <w:spacing w:line="151" w:lineRule="exact" w:before="0"/>
        <w:ind w:left="100" w:right="0" w:firstLine="0"/>
        <w:jc w:val="left"/>
        <w:rPr>
          <w:sz w:val="15"/>
        </w:rPr>
      </w:pPr>
      <w:r>
        <w:rPr>
          <w:w w:val="105"/>
          <w:sz w:val="15"/>
        </w:rPr>
        <w:t>məsuliyyət</w:t>
      </w:r>
      <w:r>
        <w:rPr>
          <w:spacing w:val="-14"/>
          <w:w w:val="105"/>
          <w:sz w:val="15"/>
        </w:rPr>
        <w:t> </w:t>
      </w:r>
      <w:r>
        <w:rPr>
          <w:w w:val="105"/>
          <w:sz w:val="15"/>
        </w:rPr>
        <w:t>nəzərdə</w:t>
      </w:r>
      <w:r>
        <w:rPr>
          <w:spacing w:val="-13"/>
          <w:w w:val="105"/>
          <w:sz w:val="15"/>
        </w:rPr>
        <w:t> </w:t>
      </w:r>
      <w:r>
        <w:rPr>
          <w:w w:val="105"/>
          <w:sz w:val="15"/>
        </w:rPr>
        <w:t>tutulduqda,</w:t>
      </w:r>
      <w:r>
        <w:rPr>
          <w:spacing w:val="-13"/>
          <w:w w:val="105"/>
          <w:sz w:val="15"/>
        </w:rPr>
        <w:t> </w:t>
      </w:r>
      <w:r>
        <w:rPr>
          <w:w w:val="105"/>
          <w:sz w:val="15"/>
        </w:rPr>
        <w:t>həmin</w:t>
      </w:r>
      <w:r>
        <w:rPr>
          <w:spacing w:val="-13"/>
          <w:w w:val="105"/>
          <w:sz w:val="15"/>
        </w:rPr>
        <w:t> </w:t>
      </w:r>
      <w:r>
        <w:rPr>
          <w:w w:val="105"/>
          <w:sz w:val="15"/>
        </w:rPr>
        <w:t>əmələ</w:t>
      </w:r>
      <w:r>
        <w:rPr>
          <w:spacing w:val="-13"/>
          <w:w w:val="105"/>
          <w:sz w:val="15"/>
        </w:rPr>
        <w:t> </w:t>
      </w:r>
      <w:r>
        <w:rPr>
          <w:w w:val="105"/>
          <w:sz w:val="15"/>
        </w:rPr>
        <w:t>bu</w:t>
      </w:r>
      <w:r>
        <w:rPr>
          <w:spacing w:val="-14"/>
          <w:w w:val="105"/>
          <w:sz w:val="15"/>
        </w:rPr>
        <w:t> </w:t>
      </w:r>
      <w:r>
        <w:rPr>
          <w:w w:val="105"/>
          <w:sz w:val="15"/>
        </w:rPr>
        <w:t>maddənin</w:t>
      </w:r>
      <w:r>
        <w:rPr>
          <w:spacing w:val="-13"/>
          <w:w w:val="105"/>
          <w:sz w:val="15"/>
        </w:rPr>
        <w:t> </w:t>
      </w:r>
      <w:r>
        <w:rPr>
          <w:w w:val="105"/>
          <w:sz w:val="15"/>
        </w:rPr>
        <w:t>qüvvəsi</w:t>
      </w:r>
      <w:r>
        <w:rPr>
          <w:spacing w:val="-13"/>
          <w:w w:val="105"/>
          <w:sz w:val="15"/>
        </w:rPr>
        <w:t> </w:t>
      </w:r>
      <w:r>
        <w:rPr>
          <w:w w:val="105"/>
          <w:sz w:val="15"/>
        </w:rPr>
        <w:t>şamil</w:t>
      </w:r>
      <w:r>
        <w:rPr>
          <w:spacing w:val="-13"/>
          <w:w w:val="105"/>
          <w:sz w:val="15"/>
        </w:rPr>
        <w:t> </w:t>
      </w:r>
      <w:r>
        <w:rPr>
          <w:spacing w:val="-2"/>
          <w:w w:val="105"/>
          <w:sz w:val="15"/>
        </w:rPr>
        <w:t>edilmir.</w:t>
      </w:r>
    </w:p>
    <w:p>
      <w:pPr>
        <w:pStyle w:val="BodyText"/>
        <w:spacing w:before="37"/>
      </w:pPr>
    </w:p>
    <w:p>
      <w:pPr>
        <w:pStyle w:val="Heading2"/>
        <w:ind w:left="544" w:firstLine="0"/>
      </w:pPr>
      <w:r>
        <w:rPr>
          <w:b w:val="0"/>
        </w:rPr>
        <w:t>Maddə</w:t>
      </w:r>
      <w:r>
        <w:rPr>
          <w:b w:val="0"/>
          <w:spacing w:val="3"/>
        </w:rPr>
        <w:t> </w:t>
      </w:r>
      <w:r>
        <w:rPr>
          <w:b w:val="0"/>
        </w:rPr>
        <w:t>233-2.</w:t>
      </w:r>
      <w:r>
        <w:rPr>
          <w:b w:val="0"/>
          <w:spacing w:val="14"/>
        </w:rPr>
        <w:t> </w:t>
      </w:r>
      <w:r>
        <w:rPr/>
        <w:t>Sertifikatlaşdırılmamış</w:t>
      </w:r>
      <w:r>
        <w:rPr>
          <w:spacing w:val="3"/>
        </w:rPr>
        <w:t> </w:t>
      </w:r>
      <w:r>
        <w:rPr/>
        <w:t>rabitə</w:t>
      </w:r>
      <w:r>
        <w:rPr>
          <w:spacing w:val="3"/>
        </w:rPr>
        <w:t> </w:t>
      </w:r>
      <w:r>
        <w:rPr/>
        <w:t>vasitələrinin</w:t>
      </w:r>
      <w:r>
        <w:rPr>
          <w:spacing w:val="4"/>
        </w:rPr>
        <w:t> </w:t>
      </w:r>
      <w:r>
        <w:rPr/>
        <w:t>satışının</w:t>
      </w:r>
      <w:r>
        <w:rPr>
          <w:spacing w:val="3"/>
        </w:rPr>
        <w:t> </w:t>
      </w:r>
      <w:r>
        <w:rPr>
          <w:spacing w:val="-2"/>
        </w:rPr>
        <w:t>təşkili</w:t>
      </w:r>
    </w:p>
    <w:p>
      <w:pPr>
        <w:pStyle w:val="BodyText"/>
        <w:spacing w:before="26"/>
        <w:rPr>
          <w:b/>
        </w:rPr>
      </w:pPr>
    </w:p>
    <w:p>
      <w:pPr>
        <w:pStyle w:val="BodyText"/>
        <w:spacing w:line="254" w:lineRule="auto"/>
        <w:ind w:left="100" w:right="104" w:firstLine="444"/>
        <w:jc w:val="both"/>
      </w:pPr>
      <w:r>
        <w:rPr/>
        <w:t>Qanunvericiliklə sertifikatlaşdırılması tələb olunan rabitə vasitələrinin sertifikatlaşdırılmadan satışının təşkili dövlətin və milli təhlükəsizliyin qanunla qorunan mənafelərinə mühüm zərər vurduqda –</w:t>
      </w:r>
    </w:p>
    <w:p>
      <w:pPr>
        <w:pStyle w:val="BodyText"/>
        <w:spacing w:line="254" w:lineRule="auto"/>
        <w:ind w:left="100" w:right="98" w:firstLine="444"/>
        <w:jc w:val="both"/>
      </w:pPr>
      <w:r>
        <w:rPr/>
        <w:t>min manatdan iki min manatadək miqdarda cərimə və ya üç ilədək müddətə müəyyən vəzifə tutma və ya müəyyən fəaliyyətlə məşğul olma hüququndan məhrum edilməklə və ya edilməməklə</w:t>
      </w:r>
      <w:r>
        <w:rPr>
          <w:spacing w:val="40"/>
        </w:rPr>
        <w:t> </w:t>
      </w:r>
      <w:r>
        <w:rPr/>
        <w:t>iki</w:t>
      </w:r>
      <w:r>
        <w:rPr>
          <w:spacing w:val="80"/>
        </w:rPr>
        <w:t> </w:t>
      </w:r>
      <w:r>
        <w:rPr/>
        <w:t>ilədək</w:t>
      </w:r>
      <w:r>
        <w:rPr>
          <w:spacing w:val="80"/>
        </w:rPr>
        <w:t> </w:t>
      </w:r>
      <w:r>
        <w:rPr/>
        <w:t>müddətə</w:t>
      </w:r>
      <w:r>
        <w:rPr>
          <w:spacing w:val="80"/>
        </w:rPr>
        <w:t> </w:t>
      </w:r>
      <w:r>
        <w:rPr/>
        <w:t>islah</w:t>
      </w:r>
      <w:r>
        <w:rPr>
          <w:spacing w:val="80"/>
        </w:rPr>
        <w:t> </w:t>
      </w:r>
      <w:r>
        <w:rPr/>
        <w:t>işləri</w:t>
      </w:r>
      <w:r>
        <w:rPr>
          <w:spacing w:val="80"/>
        </w:rPr>
        <w:t> </w:t>
      </w:r>
      <w:r>
        <w:rPr/>
        <w:t>və</w:t>
      </w:r>
      <w:r>
        <w:rPr>
          <w:spacing w:val="80"/>
        </w:rPr>
        <w:t> </w:t>
      </w:r>
      <w:r>
        <w:rPr/>
        <w:t>ya</w:t>
      </w:r>
      <w:r>
        <w:rPr>
          <w:spacing w:val="80"/>
        </w:rPr>
        <w:t> </w:t>
      </w:r>
      <w:r>
        <w:rPr/>
        <w:t>bir</w:t>
      </w:r>
      <w:r>
        <w:rPr>
          <w:spacing w:val="80"/>
        </w:rPr>
        <w:t> </w:t>
      </w:r>
      <w:r>
        <w:rPr/>
        <w:t>ilədək</w:t>
      </w:r>
      <w:r>
        <w:rPr>
          <w:spacing w:val="80"/>
        </w:rPr>
        <w:t> </w:t>
      </w:r>
      <w:r>
        <w:rPr/>
        <w:t>müddətə</w:t>
      </w:r>
      <w:r>
        <w:rPr>
          <w:spacing w:val="80"/>
        </w:rPr>
        <w:t> </w:t>
      </w:r>
      <w:r>
        <w:rPr/>
        <w:t>azadlıqdan</w:t>
      </w:r>
      <w:r>
        <w:rPr>
          <w:spacing w:val="80"/>
        </w:rPr>
        <w:t> </w:t>
      </w:r>
      <w:r>
        <w:rPr/>
        <w:t>məhrum</w:t>
      </w:r>
      <w:r>
        <w:rPr>
          <w:spacing w:val="80"/>
        </w:rPr>
        <w:t> </w:t>
      </w:r>
      <w:r>
        <w:rPr/>
        <w:t>etmə</w:t>
      </w:r>
      <w:r>
        <w:rPr>
          <w:spacing w:val="80"/>
        </w:rPr>
        <w:t> </w:t>
      </w:r>
      <w:r>
        <w:rPr/>
        <w:t>ilə</w:t>
      </w:r>
    </w:p>
    <w:p>
      <w:pPr>
        <w:spacing w:before="11"/>
        <w:ind w:left="100" w:right="0" w:firstLine="0"/>
        <w:jc w:val="left"/>
        <w:rPr>
          <w:sz w:val="19"/>
        </w:rPr>
      </w:pPr>
      <w:r>
        <w:rPr>
          <w:sz w:val="19"/>
        </w:rPr>
        <mc:AlternateContent>
          <mc:Choice Requires="wps">
            <w:drawing>
              <wp:anchor distT="0" distB="0" distL="0" distR="0" allowOverlap="1" layoutInCell="1" locked="0" behindDoc="1" simplePos="0" relativeHeight="482176512">
                <wp:simplePos x="0" y="0"/>
                <wp:positionH relativeFrom="page">
                  <wp:posOffset>1450008</wp:posOffset>
                </wp:positionH>
                <wp:positionV relativeFrom="paragraph">
                  <wp:posOffset>55636</wp:posOffset>
                </wp:positionV>
                <wp:extent cx="73660" cy="14224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14.173897pt;margin-top:4.380818pt;width:5.8pt;height:11.2pt;mso-position-horizontal-relative:page;mso-position-vertical-relative:paragraph;z-index:-21139968" type="#_x0000_t202" id="docshape98"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3"/>
          <w:w w:val="102"/>
          <w:position w:val="13"/>
          <w:sz w:val="15"/>
          <w:u w:val="single" w:color="0000FF"/>
        </w:rPr>
        <w:t>[666</w:t>
      </w:r>
      <w:r>
        <w:rPr>
          <w:b/>
          <w:color w:val="0000FF"/>
          <w:spacing w:val="-2200"/>
          <w:w w:val="102"/>
          <w:position w:val="13"/>
          <w:sz w:val="15"/>
          <w:u w:val="single" w:color="0000FF"/>
        </w:rPr>
        <w:t>]</w:t>
      </w:r>
      <w:r>
        <w:rPr>
          <w:spacing w:val="-3"/>
          <w:w w:val="99"/>
          <w:sz w:val="19"/>
        </w:rPr>
        <w:t>cəzalandırılı</w:t>
      </w:r>
      <w:r>
        <w:rPr>
          <w:spacing w:val="-2"/>
          <w:w w:val="99"/>
          <w:sz w:val="19"/>
        </w:rPr>
        <w:t>r</w:t>
      </w:r>
    </w:p>
    <w:p>
      <w:pPr>
        <w:pStyle w:val="BodyText"/>
        <w:spacing w:before="25"/>
      </w:pPr>
    </w:p>
    <w:p>
      <w:pPr>
        <w:pStyle w:val="Heading2"/>
        <w:spacing w:line="254" w:lineRule="auto"/>
        <w:ind w:right="99"/>
        <w:jc w:val="both"/>
      </w:pPr>
      <w:r>
        <w:rPr>
          <w:b w:val="0"/>
        </w:rPr>
        <w:t>Maddə</w:t>
      </w:r>
      <w:r>
        <w:rPr>
          <w:b w:val="0"/>
          <w:spacing w:val="40"/>
        </w:rPr>
        <w:t> </w:t>
      </w:r>
      <w:r>
        <w:rPr>
          <w:b w:val="0"/>
        </w:rPr>
        <w:t>233-3. </w:t>
      </w:r>
      <w:r>
        <w:rPr/>
        <w:t>Əməliyyat-axtarış, kəşfiyyat və əks-kəşfiyyat tədbirlərinin həyata keçirilməsi üçün rabitə müəssisələrinin vəzifəli şəxsləri tərəfindən zəruri şəraitin </w:t>
      </w:r>
      <w:r>
        <w:rPr>
          <w:spacing w:val="-2"/>
        </w:rPr>
        <w:t>yaradılmaması</w:t>
      </w:r>
    </w:p>
    <w:p>
      <w:pPr>
        <w:pStyle w:val="BodyText"/>
        <w:spacing w:before="13"/>
        <w:rPr>
          <w:b/>
        </w:rPr>
      </w:pPr>
    </w:p>
    <w:p>
      <w:pPr>
        <w:pStyle w:val="BodyText"/>
        <w:spacing w:line="254" w:lineRule="auto"/>
        <w:ind w:left="100" w:right="104" w:firstLine="444"/>
        <w:jc w:val="both"/>
      </w:pPr>
      <w:r>
        <w:rPr/>
        <w:t>Əməliyyat-axtarış, kəşfiyyat və əks-kəşfiyyat tədbirlərinin həyata keçirilməsi üçün rabitə müəssisələrinin vəzifəli şəxsləri tərəfindən zəruri şəraitin yaradılmaması –</w:t>
      </w:r>
    </w:p>
    <w:p>
      <w:pPr>
        <w:spacing w:line="215" w:lineRule="exact" w:before="0"/>
        <w:ind w:left="544" w:right="0" w:firstLine="0"/>
        <w:jc w:val="both"/>
        <w:rPr>
          <w:sz w:val="19"/>
        </w:rPr>
      </w:pPr>
      <w:r>
        <w:rPr>
          <w:rFonts w:ascii="Times New Roman" w:hAnsi="Times New Roman"/>
          <w:b/>
          <w:i/>
          <w:w w:val="105"/>
          <w:sz w:val="19"/>
        </w:rPr>
        <w:t>min</w:t>
      </w:r>
      <w:r>
        <w:rPr>
          <w:rFonts w:ascii="Times New Roman" w:hAnsi="Times New Roman"/>
          <w:b/>
          <w:i/>
          <w:spacing w:val="1"/>
          <w:w w:val="105"/>
          <w:sz w:val="19"/>
        </w:rPr>
        <w:t> </w:t>
      </w:r>
      <w:r>
        <w:rPr>
          <w:rFonts w:ascii="Times New Roman" w:hAnsi="Times New Roman"/>
          <w:b/>
          <w:i/>
          <w:w w:val="105"/>
          <w:sz w:val="19"/>
        </w:rPr>
        <w:t>manatdan</w:t>
      </w:r>
      <w:r>
        <w:rPr>
          <w:rFonts w:ascii="Times New Roman" w:hAnsi="Times New Roman"/>
          <w:b/>
          <w:i/>
          <w:spacing w:val="1"/>
          <w:w w:val="105"/>
          <w:sz w:val="19"/>
        </w:rPr>
        <w:t> </w:t>
      </w:r>
      <w:r>
        <w:rPr>
          <w:rFonts w:ascii="Times New Roman" w:hAnsi="Times New Roman"/>
          <w:b/>
          <w:i/>
          <w:w w:val="105"/>
          <w:sz w:val="19"/>
        </w:rPr>
        <w:t>min</w:t>
      </w:r>
      <w:r>
        <w:rPr>
          <w:rFonts w:ascii="Times New Roman" w:hAnsi="Times New Roman"/>
          <w:b/>
          <w:i/>
          <w:spacing w:val="2"/>
          <w:w w:val="105"/>
          <w:sz w:val="19"/>
        </w:rPr>
        <w:t> </w:t>
      </w:r>
      <w:r>
        <w:rPr>
          <w:rFonts w:ascii="Times New Roman" w:hAnsi="Times New Roman"/>
          <w:b/>
          <w:i/>
          <w:w w:val="105"/>
          <w:sz w:val="19"/>
        </w:rPr>
        <w:t>be</w:t>
      </w:r>
      <w:r>
        <w:rPr>
          <w:rFonts w:ascii="Arial" w:hAnsi="Arial"/>
          <w:i/>
          <w:w w:val="105"/>
          <w:sz w:val="19"/>
        </w:rPr>
        <w:t>ş</w:t>
      </w:r>
      <w:r>
        <w:rPr>
          <w:rFonts w:ascii="Arial" w:hAnsi="Arial"/>
          <w:i/>
          <w:spacing w:val="-4"/>
          <w:w w:val="105"/>
          <w:sz w:val="19"/>
        </w:rPr>
        <w:t> </w:t>
      </w:r>
      <w:r>
        <w:rPr>
          <w:rFonts w:ascii="Times New Roman" w:hAnsi="Times New Roman"/>
          <w:b/>
          <w:i/>
          <w:w w:val="105"/>
          <w:sz w:val="19"/>
        </w:rPr>
        <w:t>yüz</w:t>
      </w:r>
      <w:r>
        <w:rPr>
          <w:rFonts w:ascii="Times New Roman" w:hAnsi="Times New Roman"/>
          <w:b/>
          <w:i/>
          <w:spacing w:val="26"/>
          <w:w w:val="105"/>
          <w:sz w:val="19"/>
        </w:rPr>
        <w:t>  </w:t>
      </w:r>
      <w:r>
        <w:rPr>
          <w:w w:val="105"/>
          <w:sz w:val="19"/>
        </w:rPr>
        <w:t>manatadək</w:t>
      </w:r>
      <w:r>
        <w:rPr>
          <w:spacing w:val="8"/>
          <w:w w:val="105"/>
          <w:sz w:val="19"/>
        </w:rPr>
        <w:t> </w:t>
      </w:r>
      <w:r>
        <w:rPr>
          <w:w w:val="105"/>
          <w:sz w:val="19"/>
        </w:rPr>
        <w:t>miqdarda cərimə</w:t>
      </w:r>
      <w:r>
        <w:rPr>
          <w:spacing w:val="-1"/>
          <w:w w:val="105"/>
          <w:sz w:val="19"/>
        </w:rPr>
        <w:t> </w:t>
      </w:r>
      <w:r>
        <w:rPr>
          <w:w w:val="105"/>
          <w:sz w:val="19"/>
        </w:rPr>
        <w:t>və ya üç</w:t>
      </w:r>
      <w:r>
        <w:rPr>
          <w:spacing w:val="-1"/>
          <w:w w:val="105"/>
          <w:sz w:val="19"/>
        </w:rPr>
        <w:t> </w:t>
      </w:r>
      <w:r>
        <w:rPr>
          <w:w w:val="105"/>
          <w:sz w:val="19"/>
        </w:rPr>
        <w:t>ilədək müddətə müəyyən</w:t>
      </w:r>
      <w:r>
        <w:rPr>
          <w:spacing w:val="-1"/>
          <w:w w:val="105"/>
          <w:sz w:val="19"/>
        </w:rPr>
        <w:t> </w:t>
      </w:r>
      <w:r>
        <w:rPr>
          <w:spacing w:val="-2"/>
          <w:w w:val="105"/>
          <w:sz w:val="19"/>
        </w:rPr>
        <w:t>vəzifə</w:t>
      </w:r>
    </w:p>
    <w:p>
      <w:pPr>
        <w:pStyle w:val="BodyText"/>
        <w:spacing w:line="261" w:lineRule="auto" w:before="13"/>
        <w:ind w:left="100" w:right="104"/>
        <w:jc w:val="both"/>
      </w:pPr>
      <w:r>
        <w:rPr/>
        <mc:AlternateContent>
          <mc:Choice Requires="wps">
            <w:drawing>
              <wp:anchor distT="0" distB="0" distL="0" distR="0" allowOverlap="1" layoutInCell="1" locked="0" behindDoc="1" simplePos="0" relativeHeight="482177024">
                <wp:simplePos x="0" y="0"/>
                <wp:positionH relativeFrom="page">
                  <wp:posOffset>1450008</wp:posOffset>
                </wp:positionH>
                <wp:positionV relativeFrom="paragraph">
                  <wp:posOffset>353782</wp:posOffset>
                </wp:positionV>
                <wp:extent cx="73660" cy="14224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14.173897pt;margin-top:27.856865pt;width:5.8pt;height:11.2pt;mso-position-horizontal-relative:page;mso-position-vertical-relative:paragraph;z-index:-21139456" type="#_x0000_t202" id="docshape99"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t>tutma və ya müəyyən fəaliyyətlə məşğul olma hüququndan məhrum edilməklə və ya edilməməklə</w:t>
      </w:r>
      <w:r>
        <w:rPr>
          <w:spacing w:val="40"/>
        </w:rPr>
        <w:t> </w:t>
      </w:r>
      <w:r>
        <w:rPr/>
        <w:t>bir ilədək müddətə islah işləri və ya bir ilədək müddətə azadlıqdan məhrum etmə ilə </w:t>
      </w:r>
      <w:r>
        <w:rPr>
          <w:b/>
          <w:color w:val="0000FF"/>
          <w:spacing w:val="-3"/>
          <w:w w:val="102"/>
          <w:position w:val="13"/>
          <w:sz w:val="15"/>
          <w:u w:val="single" w:color="0000FF"/>
        </w:rPr>
        <w:t>[667</w:t>
      </w:r>
      <w:r>
        <w:rPr>
          <w:b/>
          <w:color w:val="0000FF"/>
          <w:spacing w:val="-2200"/>
          <w:w w:val="102"/>
          <w:position w:val="13"/>
          <w:sz w:val="15"/>
          <w:u w:val="single" w:color="0000FF"/>
        </w:rPr>
        <w:t>]</w:t>
      </w:r>
      <w:r>
        <w:rPr>
          <w:spacing w:val="-3"/>
          <w:w w:val="99"/>
        </w:rPr>
        <w:t>cəzalandırılı</w:t>
      </w:r>
      <w:r>
        <w:rPr>
          <w:spacing w:val="-2"/>
          <w:w w:val="99"/>
        </w:rPr>
        <w:t>r</w:t>
      </w:r>
    </w:p>
    <w:p>
      <w:pPr>
        <w:tabs>
          <w:tab w:pos="2080" w:val="left" w:leader="none"/>
        </w:tabs>
        <w:spacing w:before="178"/>
        <w:ind w:left="532" w:right="0" w:firstLine="0"/>
        <w:jc w:val="left"/>
        <w:rPr>
          <w:rFonts w:ascii="Palatino Linotype" w:hAnsi="Palatino Linotype"/>
          <w:b/>
          <w:i/>
          <w:sz w:val="19"/>
        </w:rPr>
      </w:pPr>
      <w:r>
        <w:rPr>
          <w:rFonts w:ascii="Times New Roman" w:hAnsi="Times New Roman"/>
          <w:b/>
          <w:i/>
          <w:w w:val="105"/>
          <w:sz w:val="19"/>
        </w:rPr>
        <w:t>Madd</w:t>
      </w:r>
      <w:r>
        <w:rPr>
          <w:rFonts w:ascii="Arial" w:hAnsi="Arial"/>
          <w:i/>
          <w:w w:val="105"/>
          <w:sz w:val="19"/>
        </w:rPr>
        <w:t>ə</w:t>
      </w:r>
      <w:r>
        <w:rPr>
          <w:rFonts w:ascii="Arial" w:hAnsi="Arial"/>
          <w:i/>
          <w:spacing w:val="59"/>
          <w:w w:val="105"/>
          <w:sz w:val="19"/>
        </w:rPr>
        <w:t>  </w:t>
      </w:r>
      <w:r>
        <w:rPr>
          <w:rFonts w:ascii="Times New Roman" w:hAnsi="Times New Roman"/>
          <w:b/>
          <w:i/>
          <w:w w:val="105"/>
          <w:sz w:val="19"/>
        </w:rPr>
        <w:t>233-</w:t>
      </w:r>
      <w:r>
        <w:rPr>
          <w:rFonts w:ascii="Times New Roman" w:hAnsi="Times New Roman"/>
          <w:b/>
          <w:i/>
          <w:spacing w:val="-5"/>
          <w:w w:val="105"/>
          <w:sz w:val="19"/>
        </w:rPr>
        <w:t>4.</w:t>
      </w:r>
      <w:r>
        <w:rPr>
          <w:rFonts w:ascii="Times New Roman" w:hAnsi="Times New Roman"/>
          <w:b/>
          <w:i/>
          <w:sz w:val="19"/>
        </w:rPr>
        <w:tab/>
      </w:r>
      <w:r>
        <w:rPr>
          <w:rFonts w:ascii="Palatino Linotype" w:hAnsi="Palatino Linotype"/>
          <w:b/>
          <w:i/>
          <w:w w:val="105"/>
          <w:sz w:val="19"/>
        </w:rPr>
        <w:t>Telekommunikasiya</w:t>
      </w:r>
      <w:r>
        <w:rPr>
          <w:rFonts w:ascii="Palatino Linotype" w:hAnsi="Palatino Linotype"/>
          <w:b/>
          <w:i/>
          <w:spacing w:val="51"/>
          <w:w w:val="105"/>
          <w:sz w:val="19"/>
        </w:rPr>
        <w:t>  </w:t>
      </w:r>
      <w:r>
        <w:rPr>
          <w:rFonts w:ascii="Arial" w:hAnsi="Arial"/>
          <w:b/>
          <w:i/>
          <w:w w:val="105"/>
          <w:sz w:val="19"/>
        </w:rPr>
        <w:t>şə</w:t>
      </w:r>
      <w:r>
        <w:rPr>
          <w:rFonts w:ascii="Palatino Linotype" w:hAnsi="Palatino Linotype"/>
          <w:b/>
          <w:i/>
          <w:w w:val="105"/>
          <w:sz w:val="19"/>
        </w:rPr>
        <w:t>b</w:t>
      </w:r>
      <w:r>
        <w:rPr>
          <w:rFonts w:ascii="Arial" w:hAnsi="Arial"/>
          <w:b/>
          <w:i/>
          <w:w w:val="105"/>
          <w:sz w:val="19"/>
        </w:rPr>
        <w:t>ə</w:t>
      </w:r>
      <w:r>
        <w:rPr>
          <w:rFonts w:ascii="Palatino Linotype" w:hAnsi="Palatino Linotype"/>
          <w:b/>
          <w:i/>
          <w:w w:val="105"/>
          <w:sz w:val="19"/>
        </w:rPr>
        <w:t>k</w:t>
      </w:r>
      <w:r>
        <w:rPr>
          <w:rFonts w:ascii="Arial" w:hAnsi="Arial"/>
          <w:b/>
          <w:i/>
          <w:w w:val="105"/>
          <w:sz w:val="19"/>
        </w:rPr>
        <w:t>ə</w:t>
      </w:r>
      <w:r>
        <w:rPr>
          <w:rFonts w:ascii="Palatino Linotype" w:hAnsi="Palatino Linotype"/>
          <w:b/>
          <w:i/>
          <w:w w:val="105"/>
          <w:sz w:val="19"/>
        </w:rPr>
        <w:t>sin</w:t>
      </w:r>
      <w:r>
        <w:rPr>
          <w:rFonts w:ascii="Arial" w:hAnsi="Arial"/>
          <w:b/>
          <w:i/>
          <w:w w:val="105"/>
          <w:sz w:val="19"/>
        </w:rPr>
        <w:t>ə</w:t>
      </w:r>
      <w:r>
        <w:rPr>
          <w:rFonts w:ascii="Arial" w:hAnsi="Arial"/>
          <w:b/>
          <w:i/>
          <w:spacing w:val="46"/>
          <w:w w:val="105"/>
          <w:sz w:val="19"/>
        </w:rPr>
        <w:t>  </w:t>
      </w:r>
      <w:r>
        <w:rPr>
          <w:rFonts w:ascii="Palatino Linotype" w:hAnsi="Palatino Linotype"/>
          <w:b/>
          <w:i/>
          <w:w w:val="105"/>
          <w:sz w:val="19"/>
        </w:rPr>
        <w:t>qo</w:t>
      </w:r>
      <w:r>
        <w:rPr>
          <w:rFonts w:ascii="Arial" w:hAnsi="Arial"/>
          <w:b/>
          <w:i/>
          <w:w w:val="105"/>
          <w:sz w:val="19"/>
        </w:rPr>
        <w:t>ş</w:t>
      </w:r>
      <w:r>
        <w:rPr>
          <w:rFonts w:ascii="Palatino Linotype" w:hAnsi="Palatino Linotype"/>
          <w:b/>
          <w:i/>
          <w:w w:val="105"/>
          <w:sz w:val="19"/>
        </w:rPr>
        <w:t>ulmaqla</w:t>
      </w:r>
      <w:r>
        <w:rPr>
          <w:rFonts w:ascii="Palatino Linotype" w:hAnsi="Palatino Linotype"/>
          <w:b/>
          <w:i/>
          <w:spacing w:val="51"/>
          <w:w w:val="105"/>
          <w:sz w:val="19"/>
        </w:rPr>
        <w:t>  </w:t>
      </w:r>
      <w:r>
        <w:rPr>
          <w:rFonts w:ascii="Palatino Linotype" w:hAnsi="Palatino Linotype"/>
          <w:b/>
          <w:i/>
          <w:w w:val="105"/>
          <w:sz w:val="19"/>
        </w:rPr>
        <w:t>qanunsuz</w:t>
      </w:r>
      <w:r>
        <w:rPr>
          <w:rFonts w:ascii="Palatino Linotype" w:hAnsi="Palatino Linotype"/>
          <w:b/>
          <w:i/>
          <w:spacing w:val="51"/>
          <w:w w:val="105"/>
          <w:sz w:val="19"/>
        </w:rPr>
        <w:t>  </w:t>
      </w:r>
      <w:r>
        <w:rPr>
          <w:rFonts w:ascii="Palatino Linotype" w:hAnsi="Palatino Linotype"/>
          <w:b/>
          <w:i/>
          <w:w w:val="105"/>
          <w:sz w:val="19"/>
        </w:rPr>
        <w:t>beyn</w:t>
      </w:r>
      <w:r>
        <w:rPr>
          <w:rFonts w:ascii="Arial" w:hAnsi="Arial"/>
          <w:b/>
          <w:i/>
          <w:w w:val="105"/>
          <w:sz w:val="19"/>
        </w:rPr>
        <w:t>ə</w:t>
      </w:r>
      <w:r>
        <w:rPr>
          <w:rFonts w:ascii="Palatino Linotype" w:hAnsi="Palatino Linotype"/>
          <w:b/>
          <w:i/>
          <w:w w:val="105"/>
          <w:sz w:val="19"/>
        </w:rPr>
        <w:t>lxalq</w:t>
      </w:r>
      <w:r>
        <w:rPr>
          <w:rFonts w:ascii="Palatino Linotype" w:hAnsi="Palatino Linotype"/>
          <w:b/>
          <w:i/>
          <w:spacing w:val="52"/>
          <w:w w:val="105"/>
          <w:sz w:val="19"/>
        </w:rPr>
        <w:t>  </w:t>
      </w:r>
      <w:r>
        <w:rPr>
          <w:rFonts w:ascii="Palatino Linotype" w:hAnsi="Palatino Linotype"/>
          <w:b/>
          <w:i/>
          <w:spacing w:val="-2"/>
          <w:w w:val="105"/>
          <w:sz w:val="19"/>
        </w:rPr>
        <w:t>telekommunikasiya</w:t>
      </w:r>
    </w:p>
    <w:p>
      <w:pPr>
        <w:spacing w:line="114" w:lineRule="exact" w:before="23"/>
        <w:ind w:left="2020" w:right="0" w:firstLine="0"/>
        <w:jc w:val="left"/>
        <w:rPr>
          <w:b/>
          <w:sz w:val="15"/>
        </w:rPr>
      </w:pPr>
      <w:r>
        <w:rPr>
          <w:b/>
          <w:color w:val="0000FF"/>
          <w:spacing w:val="-2"/>
          <w:w w:val="105"/>
          <w:sz w:val="15"/>
          <w:u w:val="single" w:color="0000FF"/>
        </w:rPr>
        <w:t>[668]</w:t>
      </w:r>
    </w:p>
    <w:p>
      <w:pPr>
        <w:spacing w:line="200" w:lineRule="exact" w:before="0"/>
        <w:ind w:left="100" w:right="0" w:firstLine="0"/>
        <w:jc w:val="left"/>
        <w:rPr>
          <w:rFonts w:ascii="Palatino Linotype" w:hAnsi="Palatino Linotype"/>
          <w:b/>
          <w:i/>
          <w:sz w:val="19"/>
        </w:rPr>
      </w:pPr>
      <w:r>
        <w:rPr>
          <w:rFonts w:ascii="Palatino Linotype" w:hAnsi="Palatino Linotype"/>
          <w:b/>
          <w:i/>
          <w:w w:val="105"/>
          <w:sz w:val="19"/>
        </w:rPr>
        <w:t>xidm</w:t>
      </w:r>
      <w:r>
        <w:rPr>
          <w:rFonts w:ascii="Arial" w:hAnsi="Arial"/>
          <w:b/>
          <w:i/>
          <w:w w:val="105"/>
          <w:sz w:val="19"/>
        </w:rPr>
        <w:t>ə</w:t>
      </w:r>
      <w:r>
        <w:rPr>
          <w:rFonts w:ascii="Palatino Linotype" w:hAnsi="Palatino Linotype"/>
          <w:b/>
          <w:i/>
          <w:w w:val="105"/>
          <w:sz w:val="19"/>
        </w:rPr>
        <w:t>tl</w:t>
      </w:r>
      <w:r>
        <w:rPr>
          <w:rFonts w:ascii="Arial" w:hAnsi="Arial"/>
          <w:b/>
          <w:i/>
          <w:w w:val="105"/>
          <w:sz w:val="19"/>
        </w:rPr>
        <w:t>ə</w:t>
      </w:r>
      <w:r>
        <w:rPr>
          <w:rFonts w:ascii="Palatino Linotype" w:hAnsi="Palatino Linotype"/>
          <w:b/>
          <w:i/>
          <w:w w:val="105"/>
          <w:sz w:val="19"/>
        </w:rPr>
        <w:t>rinin</w:t>
      </w:r>
      <w:r>
        <w:rPr>
          <w:rFonts w:ascii="Palatino Linotype" w:hAnsi="Palatino Linotype"/>
          <w:b/>
          <w:i/>
          <w:spacing w:val="11"/>
          <w:w w:val="105"/>
          <w:sz w:val="19"/>
        </w:rPr>
        <w:t> </w:t>
      </w:r>
      <w:r>
        <w:rPr>
          <w:rFonts w:ascii="Palatino Linotype" w:hAnsi="Palatino Linotype"/>
          <w:b/>
          <w:i/>
          <w:spacing w:val="-2"/>
          <w:w w:val="105"/>
          <w:sz w:val="19"/>
        </w:rPr>
        <w:t>t</w:t>
      </w:r>
      <w:r>
        <w:rPr>
          <w:rFonts w:ascii="Arial" w:hAnsi="Arial"/>
          <w:b/>
          <w:i/>
          <w:spacing w:val="-2"/>
          <w:w w:val="105"/>
          <w:sz w:val="19"/>
        </w:rPr>
        <w:t>əş</w:t>
      </w:r>
      <w:r>
        <w:rPr>
          <w:rFonts w:ascii="Palatino Linotype" w:hAnsi="Palatino Linotype"/>
          <w:b/>
          <w:i/>
          <w:spacing w:val="-2"/>
          <w:w w:val="105"/>
          <w:sz w:val="19"/>
        </w:rPr>
        <w:t>kili</w:t>
      </w:r>
    </w:p>
    <w:p>
      <w:pPr>
        <w:spacing w:line="249" w:lineRule="auto" w:before="221"/>
        <w:ind w:left="100" w:right="98" w:firstLine="432"/>
        <w:jc w:val="both"/>
        <w:rPr>
          <w:rFonts w:ascii="Times New Roman" w:hAnsi="Times New Roman"/>
          <w:b/>
          <w:i/>
          <w:sz w:val="19"/>
        </w:rPr>
      </w:pPr>
      <w:r>
        <w:rPr>
          <w:rFonts w:ascii="Times New Roman" w:hAnsi="Times New Roman"/>
          <w:b/>
          <w:i/>
          <w:w w:val="110"/>
          <w:sz w:val="19"/>
        </w:rPr>
        <w:t>233-4.1.</w:t>
      </w:r>
      <w:r>
        <w:rPr>
          <w:rFonts w:ascii="Times New Roman" w:hAnsi="Times New Roman"/>
          <w:b/>
          <w:i/>
          <w:w w:val="110"/>
          <w:sz w:val="19"/>
        </w:rPr>
        <w:t> Telekommunikasiya</w:t>
      </w:r>
      <w:r>
        <w:rPr>
          <w:rFonts w:ascii="Times New Roman" w:hAnsi="Times New Roman"/>
          <w:b/>
          <w:i/>
          <w:w w:val="110"/>
          <w:sz w:val="19"/>
        </w:rPr>
        <w:t> operatorunun</w:t>
      </w:r>
      <w:r>
        <w:rPr>
          <w:rFonts w:ascii="Times New Roman" w:hAnsi="Times New Roman"/>
          <w:b/>
          <w:i/>
          <w:w w:val="110"/>
          <w:sz w:val="19"/>
        </w:rPr>
        <w:t> v</w:t>
      </w:r>
      <w:r>
        <w:rPr>
          <w:rFonts w:ascii="Arial" w:hAnsi="Arial"/>
          <w:i/>
          <w:w w:val="110"/>
          <w:sz w:val="19"/>
        </w:rPr>
        <w:t>ə</w:t>
      </w:r>
      <w:r>
        <w:rPr>
          <w:rFonts w:ascii="Arial" w:hAnsi="Arial"/>
          <w:i/>
          <w:w w:val="110"/>
          <w:sz w:val="19"/>
        </w:rPr>
        <w:t> </w:t>
      </w:r>
      <w:r>
        <w:rPr>
          <w:rFonts w:ascii="Times New Roman" w:hAnsi="Times New Roman"/>
          <w:b/>
          <w:i/>
          <w:w w:val="110"/>
          <w:sz w:val="19"/>
        </w:rPr>
        <w:t>ya</w:t>
      </w:r>
      <w:r>
        <w:rPr>
          <w:rFonts w:ascii="Times New Roman" w:hAnsi="Times New Roman"/>
          <w:b/>
          <w:i/>
          <w:w w:val="110"/>
          <w:sz w:val="19"/>
        </w:rPr>
        <w:t> provayderinin</w:t>
      </w:r>
      <w:r>
        <w:rPr>
          <w:rFonts w:ascii="Times New Roman" w:hAnsi="Times New Roman"/>
          <w:b/>
          <w:i/>
          <w:w w:val="110"/>
          <w:sz w:val="19"/>
        </w:rPr>
        <w:t> telekommunikasiya</w:t>
      </w:r>
      <w:r>
        <w:rPr>
          <w:rFonts w:ascii="Times New Roman" w:hAnsi="Times New Roman"/>
          <w:b/>
          <w:i/>
          <w:w w:val="110"/>
          <w:sz w:val="19"/>
        </w:rPr>
        <w:t> </w:t>
      </w:r>
      <w:r>
        <w:rPr>
          <w:rFonts w:ascii="Arial" w:hAnsi="Arial"/>
          <w:i/>
          <w:w w:val="110"/>
          <w:sz w:val="19"/>
        </w:rPr>
        <w:t>şə</w:t>
      </w:r>
      <w:r>
        <w:rPr>
          <w:rFonts w:ascii="Times New Roman" w:hAnsi="Times New Roman"/>
          <w:b/>
          <w:i/>
          <w:w w:val="110"/>
          <w:sz w:val="19"/>
        </w:rPr>
        <w:t>b</w:t>
      </w:r>
      <w:r>
        <w:rPr>
          <w:rFonts w:ascii="Arial" w:hAnsi="Arial"/>
          <w:i/>
          <w:w w:val="110"/>
          <w:sz w:val="19"/>
        </w:rPr>
        <w:t>ə</w:t>
      </w:r>
      <w:r>
        <w:rPr>
          <w:rFonts w:ascii="Times New Roman" w:hAnsi="Times New Roman"/>
          <w:b/>
          <w:i/>
          <w:w w:val="110"/>
          <w:sz w:val="19"/>
        </w:rPr>
        <w:t>k</w:t>
      </w:r>
      <w:r>
        <w:rPr>
          <w:rFonts w:ascii="Arial" w:hAnsi="Arial"/>
          <w:i/>
          <w:w w:val="110"/>
          <w:sz w:val="19"/>
        </w:rPr>
        <w:t>ə</w:t>
      </w:r>
      <w:r>
        <w:rPr>
          <w:rFonts w:ascii="Times New Roman" w:hAnsi="Times New Roman"/>
          <w:b/>
          <w:i/>
          <w:w w:val="110"/>
          <w:sz w:val="19"/>
        </w:rPr>
        <w:t>sin</w:t>
      </w:r>
      <w:r>
        <w:rPr>
          <w:rFonts w:ascii="Arial" w:hAnsi="Arial"/>
          <w:i/>
          <w:w w:val="110"/>
          <w:sz w:val="19"/>
        </w:rPr>
        <w:t>ə</w:t>
      </w:r>
      <w:r>
        <w:rPr>
          <w:rFonts w:ascii="Arial" w:hAnsi="Arial"/>
          <w:i/>
          <w:w w:val="110"/>
          <w:sz w:val="19"/>
        </w:rPr>
        <w:t> </w:t>
      </w:r>
      <w:r>
        <w:rPr>
          <w:rFonts w:ascii="Times New Roman" w:hAnsi="Times New Roman"/>
          <w:b/>
          <w:i/>
          <w:w w:val="110"/>
          <w:sz w:val="19"/>
        </w:rPr>
        <w:t>müvafiq</w:t>
      </w:r>
      <w:r>
        <w:rPr>
          <w:rFonts w:ascii="Times New Roman" w:hAnsi="Times New Roman"/>
          <w:b/>
          <w:i/>
          <w:w w:val="110"/>
          <w:sz w:val="19"/>
        </w:rPr>
        <w:t> qur</w:t>
      </w:r>
      <w:r>
        <w:rPr>
          <w:rFonts w:ascii="Arial" w:hAnsi="Arial"/>
          <w:i/>
          <w:w w:val="110"/>
          <w:sz w:val="19"/>
        </w:rPr>
        <w:t>ğ</w:t>
      </w:r>
      <w:r>
        <w:rPr>
          <w:rFonts w:ascii="Times New Roman" w:hAnsi="Times New Roman"/>
          <w:b/>
          <w:i/>
          <w:w w:val="110"/>
          <w:sz w:val="19"/>
        </w:rPr>
        <w:t>u vasit</w:t>
      </w:r>
      <w:r>
        <w:rPr>
          <w:rFonts w:ascii="Arial" w:hAnsi="Arial"/>
          <w:i/>
          <w:w w:val="110"/>
          <w:sz w:val="19"/>
        </w:rPr>
        <w:t>ə</w:t>
      </w:r>
      <w:r>
        <w:rPr>
          <w:rFonts w:ascii="Times New Roman" w:hAnsi="Times New Roman"/>
          <w:b/>
          <w:i/>
          <w:w w:val="110"/>
          <w:sz w:val="19"/>
        </w:rPr>
        <w:t>sil</w:t>
      </w:r>
      <w:r>
        <w:rPr>
          <w:rFonts w:ascii="Arial" w:hAnsi="Arial"/>
          <w:i/>
          <w:w w:val="110"/>
          <w:sz w:val="19"/>
        </w:rPr>
        <w:t>ə</w:t>
      </w:r>
      <w:r>
        <w:rPr>
          <w:rFonts w:ascii="Arial" w:hAnsi="Arial"/>
          <w:i/>
          <w:w w:val="110"/>
          <w:sz w:val="19"/>
        </w:rPr>
        <w:t> </w:t>
      </w:r>
      <w:r>
        <w:rPr>
          <w:rFonts w:ascii="Times New Roman" w:hAnsi="Times New Roman"/>
          <w:b/>
          <w:i/>
          <w:w w:val="110"/>
          <w:sz w:val="19"/>
        </w:rPr>
        <w:t>qo</w:t>
      </w:r>
      <w:r>
        <w:rPr>
          <w:rFonts w:ascii="Arial" w:hAnsi="Arial"/>
          <w:i/>
          <w:w w:val="110"/>
          <w:sz w:val="19"/>
        </w:rPr>
        <w:t>ş</w:t>
      </w:r>
      <w:r>
        <w:rPr>
          <w:rFonts w:ascii="Times New Roman" w:hAnsi="Times New Roman"/>
          <w:b/>
          <w:i/>
          <w:w w:val="110"/>
          <w:sz w:val="19"/>
        </w:rPr>
        <w:t>ulmaqla</w:t>
      </w:r>
      <w:r>
        <w:rPr>
          <w:rFonts w:ascii="Times New Roman" w:hAnsi="Times New Roman"/>
          <w:b/>
          <w:i/>
          <w:w w:val="110"/>
          <w:sz w:val="19"/>
        </w:rPr>
        <w:t> qanunsuz</w:t>
      </w:r>
      <w:r>
        <w:rPr>
          <w:rFonts w:ascii="Times New Roman" w:hAnsi="Times New Roman"/>
          <w:b/>
          <w:i/>
          <w:w w:val="110"/>
          <w:sz w:val="19"/>
        </w:rPr>
        <w:t> beyn</w:t>
      </w:r>
      <w:r>
        <w:rPr>
          <w:rFonts w:ascii="Arial" w:hAnsi="Arial"/>
          <w:i/>
          <w:w w:val="110"/>
          <w:sz w:val="19"/>
        </w:rPr>
        <w:t>ə</w:t>
      </w:r>
      <w:r>
        <w:rPr>
          <w:rFonts w:ascii="Times New Roman" w:hAnsi="Times New Roman"/>
          <w:b/>
          <w:i/>
          <w:w w:val="110"/>
          <w:sz w:val="19"/>
        </w:rPr>
        <w:t>lxalq</w:t>
      </w:r>
      <w:r>
        <w:rPr>
          <w:rFonts w:ascii="Times New Roman" w:hAnsi="Times New Roman"/>
          <w:b/>
          <w:i/>
          <w:w w:val="110"/>
          <w:sz w:val="19"/>
        </w:rPr>
        <w:t> telekommunikasiya</w:t>
      </w:r>
      <w:r>
        <w:rPr>
          <w:rFonts w:ascii="Times New Roman" w:hAnsi="Times New Roman"/>
          <w:b/>
          <w:i/>
          <w:w w:val="110"/>
          <w:sz w:val="19"/>
        </w:rPr>
        <w:t> xidm</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Times New Roman" w:hAnsi="Times New Roman"/>
          <w:b/>
          <w:i/>
          <w:w w:val="110"/>
          <w:sz w:val="19"/>
        </w:rPr>
        <w:t>rinin</w:t>
      </w:r>
      <w:r>
        <w:rPr>
          <w:rFonts w:ascii="Times New Roman" w:hAnsi="Times New Roman"/>
          <w:b/>
          <w:i/>
          <w:w w:val="110"/>
          <w:sz w:val="19"/>
        </w:rPr>
        <w:t> t</w:t>
      </w:r>
      <w:r>
        <w:rPr>
          <w:rFonts w:ascii="Arial" w:hAnsi="Arial"/>
          <w:i/>
          <w:w w:val="110"/>
          <w:sz w:val="19"/>
        </w:rPr>
        <w:t>əş</w:t>
      </w:r>
      <w:r>
        <w:rPr>
          <w:rFonts w:ascii="Times New Roman" w:hAnsi="Times New Roman"/>
          <w:b/>
          <w:i/>
          <w:w w:val="110"/>
          <w:sz w:val="19"/>
        </w:rPr>
        <w:t>kil</w:t>
      </w:r>
      <w:r>
        <w:rPr>
          <w:rFonts w:ascii="Times New Roman" w:hAnsi="Times New Roman"/>
          <w:b/>
          <w:i/>
          <w:w w:val="110"/>
          <w:sz w:val="19"/>
        </w:rPr>
        <w:t> edilm</w:t>
      </w:r>
      <w:r>
        <w:rPr>
          <w:rFonts w:ascii="Arial" w:hAnsi="Arial"/>
          <w:i/>
          <w:w w:val="110"/>
          <w:sz w:val="19"/>
        </w:rPr>
        <w:t>ə</w:t>
      </w:r>
      <w:r>
        <w:rPr>
          <w:rFonts w:ascii="Times New Roman" w:hAnsi="Times New Roman"/>
          <w:b/>
          <w:i/>
          <w:w w:val="110"/>
          <w:sz w:val="19"/>
        </w:rPr>
        <w:t>si</w:t>
      </w:r>
      <w:r>
        <w:rPr>
          <w:rFonts w:ascii="Times New Roman" w:hAnsi="Times New Roman"/>
          <w:b/>
          <w:i/>
          <w:w w:val="110"/>
          <w:sz w:val="19"/>
        </w:rPr>
        <w:t> </w:t>
      </w:r>
      <w:r>
        <w:rPr>
          <w:rFonts w:ascii="Arial" w:hAnsi="Arial"/>
          <w:i/>
          <w:w w:val="110"/>
          <w:sz w:val="19"/>
        </w:rPr>
        <w:t>ə</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miyy</w:t>
      </w:r>
      <w:r>
        <w:rPr>
          <w:rFonts w:ascii="Arial" w:hAnsi="Arial"/>
          <w:i/>
          <w:w w:val="110"/>
          <w:sz w:val="19"/>
        </w:rPr>
        <w:t>ə</w:t>
      </w:r>
      <w:r>
        <w:rPr>
          <w:rFonts w:ascii="Times New Roman" w:hAnsi="Times New Roman"/>
          <w:b/>
          <w:i/>
          <w:w w:val="110"/>
          <w:sz w:val="19"/>
        </w:rPr>
        <w:t>tli</w:t>
      </w:r>
      <w:r>
        <w:rPr>
          <w:rFonts w:ascii="Times New Roman" w:hAnsi="Times New Roman"/>
          <w:b/>
          <w:i/>
          <w:w w:val="110"/>
          <w:sz w:val="19"/>
        </w:rPr>
        <w:t> z</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r vurulmasına s</w:t>
      </w:r>
      <w:r>
        <w:rPr>
          <w:rFonts w:ascii="Arial" w:hAnsi="Arial"/>
          <w:i/>
          <w:w w:val="110"/>
          <w:sz w:val="19"/>
        </w:rPr>
        <w:t>ə</w:t>
      </w:r>
      <w:r>
        <w:rPr>
          <w:rFonts w:ascii="Times New Roman" w:hAnsi="Times New Roman"/>
          <w:b/>
          <w:i/>
          <w:w w:val="110"/>
          <w:sz w:val="19"/>
        </w:rPr>
        <w:t>b</w:t>
      </w:r>
      <w:r>
        <w:rPr>
          <w:rFonts w:ascii="Arial" w:hAnsi="Arial"/>
          <w:i/>
          <w:w w:val="110"/>
          <w:sz w:val="19"/>
        </w:rPr>
        <w:t>ə</w:t>
      </w:r>
      <w:r>
        <w:rPr>
          <w:rFonts w:ascii="Times New Roman" w:hAnsi="Times New Roman"/>
          <w:b/>
          <w:i/>
          <w:w w:val="110"/>
          <w:sz w:val="19"/>
        </w:rPr>
        <w:t>b olduqda –</w:t>
      </w:r>
    </w:p>
    <w:p>
      <w:pPr>
        <w:spacing w:line="249" w:lineRule="auto" w:before="0"/>
        <w:ind w:left="100" w:right="102" w:firstLine="432"/>
        <w:jc w:val="both"/>
        <w:rPr>
          <w:rFonts w:ascii="Times New Roman" w:hAnsi="Times New Roman"/>
          <w:b/>
          <w:i/>
          <w:sz w:val="19"/>
        </w:rPr>
      </w:pP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 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sind</w:t>
      </w:r>
      <w:r>
        <w:rPr>
          <w:rFonts w:ascii="Arial" w:hAnsi="Arial"/>
          <w:i/>
          <w:w w:val="110"/>
          <w:sz w:val="19"/>
        </w:rPr>
        <w:t>ə </w:t>
      </w:r>
      <w:r>
        <w:rPr>
          <w:rFonts w:ascii="Times New Roman" w:hAnsi="Times New Roman"/>
          <w:b/>
          <w:i/>
          <w:w w:val="110"/>
          <w:sz w:val="19"/>
        </w:rPr>
        <w:t>vurulmu</w:t>
      </w:r>
      <w:r>
        <w:rPr>
          <w:rFonts w:ascii="Arial" w:hAnsi="Arial"/>
          <w:i/>
          <w:w w:val="110"/>
          <w:sz w:val="19"/>
        </w:rPr>
        <w:t>ş </w:t>
      </w:r>
      <w:r>
        <w:rPr>
          <w:rFonts w:ascii="Times New Roman" w:hAnsi="Times New Roman"/>
          <w:b/>
          <w:i/>
          <w:w w:val="110"/>
          <w:sz w:val="19"/>
        </w:rPr>
        <w:t>ziyanın iki mislin</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miqdarda c</w:t>
      </w:r>
      <w:r>
        <w:rPr>
          <w:rFonts w:ascii="Arial" w:hAnsi="Arial"/>
          <w:i/>
          <w:w w:val="110"/>
          <w:sz w:val="19"/>
        </w:rPr>
        <w:t>ə</w:t>
      </w:r>
      <w:r>
        <w:rPr>
          <w:rFonts w:ascii="Times New Roman" w:hAnsi="Times New Roman"/>
          <w:b/>
          <w:i/>
          <w:w w:val="110"/>
          <w:sz w:val="19"/>
        </w:rPr>
        <w:t>rim</w:t>
      </w:r>
      <w:r>
        <w:rPr>
          <w:rFonts w:ascii="Arial" w:hAnsi="Arial"/>
          <w:i/>
          <w:w w:val="110"/>
          <w:sz w:val="19"/>
        </w:rPr>
        <w:t>ə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 iki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islah i</w:t>
      </w:r>
      <w:r>
        <w:rPr>
          <w:rFonts w:ascii="Arial" w:hAnsi="Arial"/>
          <w:i/>
          <w:w w:val="110"/>
          <w:sz w:val="19"/>
        </w:rPr>
        <w:t>ş</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 v</w:t>
      </w:r>
      <w:r>
        <w:rPr>
          <w:rFonts w:ascii="Arial" w:hAnsi="Arial"/>
          <w:i/>
          <w:w w:val="110"/>
          <w:sz w:val="19"/>
        </w:rPr>
        <w:t>ə </w:t>
      </w:r>
      <w:r>
        <w:rPr>
          <w:rFonts w:ascii="Times New Roman" w:hAnsi="Times New Roman"/>
          <w:b/>
          <w:i/>
          <w:w w:val="110"/>
          <w:sz w:val="19"/>
        </w:rPr>
        <w:t>ya iki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w:t>
      </w:r>
      <w:r>
        <w:rPr>
          <w:rFonts w:ascii="Arial" w:hAnsi="Arial"/>
          <w:i/>
          <w:w w:val="110"/>
          <w:sz w:val="19"/>
        </w:rPr>
        <w:t>ğ</w:t>
      </w:r>
      <w:r>
        <w:rPr>
          <w:rFonts w:ascii="Times New Roman" w:hAnsi="Times New Roman"/>
          <w:b/>
          <w:i/>
          <w:w w:val="110"/>
          <w:sz w:val="19"/>
        </w:rPr>
        <w:t>ın 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 v</w:t>
      </w:r>
      <w:r>
        <w:rPr>
          <w:rFonts w:ascii="Arial" w:hAnsi="Arial"/>
          <w:i/>
          <w:w w:val="110"/>
          <w:sz w:val="19"/>
        </w:rPr>
        <w:t>ə </w:t>
      </w:r>
      <w:r>
        <w:rPr>
          <w:rFonts w:ascii="Times New Roman" w:hAnsi="Times New Roman"/>
          <w:b/>
          <w:i/>
          <w:w w:val="110"/>
          <w:sz w:val="19"/>
        </w:rPr>
        <w:t>ya iki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azadlıqdan m</w:t>
      </w:r>
      <w:r>
        <w:rPr>
          <w:rFonts w:ascii="Arial" w:hAnsi="Arial"/>
          <w:i/>
          <w:w w:val="110"/>
          <w:sz w:val="19"/>
        </w:rPr>
        <w:t>ə</w:t>
      </w:r>
      <w:r>
        <w:rPr>
          <w:rFonts w:ascii="Times New Roman" w:hAnsi="Times New Roman"/>
          <w:b/>
          <w:i/>
          <w:w w:val="110"/>
          <w:sz w:val="19"/>
        </w:rPr>
        <w:t>hrumetm</w:t>
      </w:r>
      <w:r>
        <w:rPr>
          <w:rFonts w:ascii="Arial" w:hAnsi="Arial"/>
          <w:i/>
          <w:w w:val="110"/>
          <w:sz w:val="19"/>
        </w:rPr>
        <w:t>ə </w:t>
      </w:r>
      <w:r>
        <w:rPr>
          <w:rFonts w:ascii="Times New Roman" w:hAnsi="Times New Roman"/>
          <w:b/>
          <w:i/>
          <w:w w:val="110"/>
          <w:sz w:val="19"/>
        </w:rPr>
        <w:t>il</w:t>
      </w:r>
      <w:r>
        <w:rPr>
          <w:rFonts w:ascii="Arial" w:hAnsi="Arial"/>
          <w:i/>
          <w:w w:val="110"/>
          <w:sz w:val="19"/>
        </w:rPr>
        <w:t>ə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zalandırılır.</w:t>
      </w:r>
    </w:p>
    <w:p>
      <w:pPr>
        <w:spacing w:before="0"/>
        <w:ind w:left="532" w:right="0" w:firstLine="0"/>
        <w:jc w:val="left"/>
        <w:rPr>
          <w:rFonts w:ascii="Times New Roman" w:hAnsi="Times New Roman"/>
          <w:b/>
          <w:i/>
          <w:sz w:val="19"/>
        </w:rPr>
      </w:pPr>
      <w:r>
        <w:rPr>
          <w:rFonts w:ascii="Times New Roman" w:hAnsi="Times New Roman"/>
          <w:b/>
          <w:i/>
          <w:w w:val="105"/>
          <w:sz w:val="19"/>
        </w:rPr>
        <w:t>233-4.2.</w:t>
      </w:r>
      <w:r>
        <w:rPr>
          <w:rFonts w:ascii="Times New Roman" w:hAnsi="Times New Roman"/>
          <w:b/>
          <w:i/>
          <w:spacing w:val="-5"/>
          <w:w w:val="105"/>
          <w:sz w:val="19"/>
        </w:rPr>
        <w:t> </w:t>
      </w:r>
      <w:r>
        <w:rPr>
          <w:rFonts w:ascii="Times New Roman" w:hAnsi="Times New Roman"/>
          <w:b/>
          <w:i/>
          <w:w w:val="105"/>
          <w:sz w:val="19"/>
        </w:rPr>
        <w:t>Eyni</w:t>
      </w:r>
      <w:r>
        <w:rPr>
          <w:rFonts w:ascii="Times New Roman" w:hAnsi="Times New Roman"/>
          <w:b/>
          <w:i/>
          <w:spacing w:val="-4"/>
          <w:w w:val="105"/>
          <w:sz w:val="19"/>
        </w:rPr>
        <w:t> </w:t>
      </w:r>
      <w:r>
        <w:rPr>
          <w:rFonts w:ascii="Arial" w:hAnsi="Arial"/>
          <w:i/>
          <w:spacing w:val="-2"/>
          <w:w w:val="105"/>
          <w:sz w:val="19"/>
        </w:rPr>
        <w:t>ə</w:t>
      </w:r>
      <w:r>
        <w:rPr>
          <w:rFonts w:ascii="Times New Roman" w:hAnsi="Times New Roman"/>
          <w:b/>
          <w:i/>
          <w:spacing w:val="-2"/>
          <w:w w:val="105"/>
          <w:sz w:val="19"/>
        </w:rPr>
        <w:t>m</w:t>
      </w:r>
      <w:r>
        <w:rPr>
          <w:rFonts w:ascii="Arial" w:hAnsi="Arial"/>
          <w:i/>
          <w:spacing w:val="-2"/>
          <w:w w:val="105"/>
          <w:sz w:val="19"/>
        </w:rPr>
        <w:t>ə</w:t>
      </w:r>
      <w:r>
        <w:rPr>
          <w:rFonts w:ascii="Times New Roman" w:hAnsi="Times New Roman"/>
          <w:b/>
          <w:i/>
          <w:spacing w:val="-2"/>
          <w:w w:val="105"/>
          <w:sz w:val="19"/>
        </w:rPr>
        <w:t>ll</w:t>
      </w:r>
      <w:r>
        <w:rPr>
          <w:rFonts w:ascii="Arial" w:hAnsi="Arial"/>
          <w:i/>
          <w:spacing w:val="-2"/>
          <w:w w:val="105"/>
          <w:sz w:val="19"/>
        </w:rPr>
        <w:t>ə</w:t>
      </w:r>
      <w:r>
        <w:rPr>
          <w:rFonts w:ascii="Times New Roman" w:hAnsi="Times New Roman"/>
          <w:b/>
          <w:i/>
          <w:spacing w:val="-2"/>
          <w:w w:val="105"/>
          <w:sz w:val="19"/>
        </w:rPr>
        <w:t>r:</w:t>
      </w:r>
    </w:p>
    <w:p>
      <w:pPr>
        <w:spacing w:before="8"/>
        <w:ind w:left="532" w:right="0" w:firstLine="0"/>
        <w:jc w:val="left"/>
        <w:rPr>
          <w:rFonts w:ascii="Times New Roman" w:hAnsi="Times New Roman"/>
          <w:b/>
          <w:i/>
          <w:sz w:val="19"/>
        </w:rPr>
      </w:pPr>
      <w:r>
        <w:rPr>
          <w:rFonts w:ascii="Times New Roman" w:hAnsi="Times New Roman"/>
          <w:b/>
          <w:i/>
          <w:spacing w:val="2"/>
          <w:sz w:val="19"/>
        </w:rPr>
        <w:t>233-4.2.1.</w:t>
      </w:r>
      <w:r>
        <w:rPr>
          <w:rFonts w:ascii="Times New Roman" w:hAnsi="Times New Roman"/>
          <w:b/>
          <w:i/>
          <w:spacing w:val="28"/>
          <w:sz w:val="19"/>
        </w:rPr>
        <w:t> </w:t>
      </w:r>
      <w:r>
        <w:rPr>
          <w:rFonts w:ascii="Times New Roman" w:hAnsi="Times New Roman"/>
          <w:b/>
          <w:i/>
          <w:spacing w:val="2"/>
          <w:sz w:val="19"/>
        </w:rPr>
        <w:t>t</w:t>
      </w:r>
      <w:r>
        <w:rPr>
          <w:rFonts w:ascii="Arial" w:hAnsi="Arial"/>
          <w:i/>
          <w:spacing w:val="2"/>
          <w:sz w:val="19"/>
        </w:rPr>
        <w:t>ə</w:t>
      </w:r>
      <w:r>
        <w:rPr>
          <w:rFonts w:ascii="Times New Roman" w:hAnsi="Times New Roman"/>
          <w:b/>
          <w:i/>
          <w:spacing w:val="2"/>
          <w:sz w:val="19"/>
        </w:rPr>
        <w:t>krar</w:t>
      </w:r>
      <w:r>
        <w:rPr>
          <w:rFonts w:ascii="Times New Roman" w:hAnsi="Times New Roman"/>
          <w:b/>
          <w:i/>
          <w:spacing w:val="29"/>
          <w:sz w:val="19"/>
        </w:rPr>
        <w:t> </w:t>
      </w:r>
      <w:r>
        <w:rPr>
          <w:rFonts w:ascii="Times New Roman" w:hAnsi="Times New Roman"/>
          <w:b/>
          <w:i/>
          <w:spacing w:val="-2"/>
          <w:sz w:val="19"/>
        </w:rPr>
        <w:t>tör</w:t>
      </w:r>
      <w:r>
        <w:rPr>
          <w:rFonts w:ascii="Arial" w:hAnsi="Arial"/>
          <w:i/>
          <w:spacing w:val="-2"/>
          <w:sz w:val="19"/>
        </w:rPr>
        <w:t>ə</w:t>
      </w:r>
      <w:r>
        <w:rPr>
          <w:rFonts w:ascii="Times New Roman" w:hAnsi="Times New Roman"/>
          <w:b/>
          <w:i/>
          <w:spacing w:val="-2"/>
          <w:sz w:val="19"/>
        </w:rPr>
        <w:t>dildikd</w:t>
      </w:r>
      <w:r>
        <w:rPr>
          <w:rFonts w:ascii="Arial" w:hAnsi="Arial"/>
          <w:i/>
          <w:spacing w:val="-2"/>
          <w:sz w:val="19"/>
        </w:rPr>
        <w:t>ə</w:t>
      </w:r>
      <w:r>
        <w:rPr>
          <w:rFonts w:ascii="Times New Roman" w:hAnsi="Times New Roman"/>
          <w:b/>
          <w:i/>
          <w:spacing w:val="-2"/>
          <w:sz w:val="19"/>
        </w:rPr>
        <w:t>;</w:t>
      </w:r>
    </w:p>
    <w:p>
      <w:pPr>
        <w:spacing w:before="9"/>
        <w:ind w:left="532" w:right="0" w:firstLine="0"/>
        <w:jc w:val="left"/>
        <w:rPr>
          <w:rFonts w:ascii="Times New Roman" w:hAnsi="Times New Roman"/>
          <w:b/>
          <w:i/>
          <w:sz w:val="19"/>
        </w:rPr>
      </w:pPr>
      <w:r>
        <w:rPr>
          <w:rFonts w:ascii="Times New Roman" w:hAnsi="Times New Roman"/>
          <w:b/>
          <w:i/>
          <w:w w:val="110"/>
          <w:sz w:val="19"/>
        </w:rPr>
        <w:t>233-4.2.2.</w:t>
      </w:r>
      <w:r>
        <w:rPr>
          <w:rFonts w:ascii="Times New Roman" w:hAnsi="Times New Roman"/>
          <w:b/>
          <w:i/>
          <w:spacing w:val="-7"/>
          <w:w w:val="110"/>
          <w:sz w:val="19"/>
        </w:rPr>
        <w:t> </w:t>
      </w:r>
      <w:r>
        <w:rPr>
          <w:rFonts w:ascii="Times New Roman" w:hAnsi="Times New Roman"/>
          <w:b/>
          <w:i/>
          <w:w w:val="110"/>
          <w:sz w:val="19"/>
        </w:rPr>
        <w:t>xeyli</w:t>
      </w:r>
      <w:r>
        <w:rPr>
          <w:rFonts w:ascii="Times New Roman" w:hAnsi="Times New Roman"/>
          <w:b/>
          <w:i/>
          <w:spacing w:val="-6"/>
          <w:w w:val="110"/>
          <w:sz w:val="19"/>
        </w:rPr>
        <w:t> </w:t>
      </w:r>
      <w:r>
        <w:rPr>
          <w:rFonts w:ascii="Times New Roman" w:hAnsi="Times New Roman"/>
          <w:b/>
          <w:i/>
          <w:w w:val="110"/>
          <w:sz w:val="19"/>
        </w:rPr>
        <w:t>miqdarda</w:t>
      </w:r>
      <w:r>
        <w:rPr>
          <w:rFonts w:ascii="Times New Roman" w:hAnsi="Times New Roman"/>
          <w:b/>
          <w:i/>
          <w:spacing w:val="-6"/>
          <w:w w:val="110"/>
          <w:sz w:val="19"/>
        </w:rPr>
        <w:t> </w:t>
      </w:r>
      <w:r>
        <w:rPr>
          <w:rFonts w:ascii="Times New Roman" w:hAnsi="Times New Roman"/>
          <w:b/>
          <w:i/>
          <w:w w:val="110"/>
          <w:sz w:val="19"/>
        </w:rPr>
        <w:t>ziyan</w:t>
      </w:r>
      <w:r>
        <w:rPr>
          <w:rFonts w:ascii="Times New Roman" w:hAnsi="Times New Roman"/>
          <w:b/>
          <w:i/>
          <w:spacing w:val="-7"/>
          <w:w w:val="110"/>
          <w:sz w:val="19"/>
        </w:rPr>
        <w:t> </w:t>
      </w:r>
      <w:r>
        <w:rPr>
          <w:rFonts w:ascii="Times New Roman" w:hAnsi="Times New Roman"/>
          <w:b/>
          <w:i/>
          <w:w w:val="110"/>
          <w:sz w:val="19"/>
        </w:rPr>
        <w:t>vurmaqla</w:t>
      </w:r>
      <w:r>
        <w:rPr>
          <w:rFonts w:ascii="Times New Roman" w:hAnsi="Times New Roman"/>
          <w:b/>
          <w:i/>
          <w:spacing w:val="-6"/>
          <w:w w:val="110"/>
          <w:sz w:val="19"/>
        </w:rPr>
        <w:t> </w:t>
      </w:r>
      <w:r>
        <w:rPr>
          <w:rFonts w:ascii="Times New Roman" w:hAnsi="Times New Roman"/>
          <w:b/>
          <w:i/>
          <w:spacing w:val="-2"/>
          <w:w w:val="110"/>
          <w:sz w:val="19"/>
        </w:rPr>
        <w:t>tör</w:t>
      </w:r>
      <w:r>
        <w:rPr>
          <w:rFonts w:ascii="Arial" w:hAnsi="Arial"/>
          <w:i/>
          <w:spacing w:val="-2"/>
          <w:w w:val="110"/>
          <w:sz w:val="19"/>
        </w:rPr>
        <w:t>ə</w:t>
      </w:r>
      <w:r>
        <w:rPr>
          <w:rFonts w:ascii="Times New Roman" w:hAnsi="Times New Roman"/>
          <w:b/>
          <w:i/>
          <w:spacing w:val="-2"/>
          <w:w w:val="110"/>
          <w:sz w:val="19"/>
        </w:rPr>
        <w:t>dildikd</w:t>
      </w:r>
      <w:r>
        <w:rPr>
          <w:rFonts w:ascii="Arial" w:hAnsi="Arial"/>
          <w:i/>
          <w:spacing w:val="-2"/>
          <w:w w:val="110"/>
          <w:sz w:val="19"/>
        </w:rPr>
        <w:t>ə</w:t>
      </w:r>
      <w:r>
        <w:rPr>
          <w:rFonts w:ascii="Times New Roman" w:hAnsi="Times New Roman"/>
          <w:b/>
          <w:i/>
          <w:spacing w:val="-2"/>
          <w:w w:val="110"/>
          <w:sz w:val="19"/>
        </w:rPr>
        <w:t>;</w:t>
      </w:r>
    </w:p>
    <w:p>
      <w:pPr>
        <w:spacing w:before="9"/>
        <w:ind w:left="532" w:right="0" w:firstLine="0"/>
        <w:jc w:val="left"/>
        <w:rPr>
          <w:rFonts w:ascii="Times New Roman" w:hAnsi="Times New Roman"/>
          <w:b/>
          <w:i/>
          <w:sz w:val="19"/>
        </w:rPr>
      </w:pPr>
      <w:r>
        <w:rPr>
          <w:rFonts w:ascii="Times New Roman" w:hAnsi="Times New Roman"/>
          <w:b/>
          <w:i/>
          <w:w w:val="110"/>
          <w:sz w:val="19"/>
        </w:rPr>
        <w:t>233-4.2.3.</w:t>
      </w:r>
      <w:r>
        <w:rPr>
          <w:rFonts w:ascii="Times New Roman" w:hAnsi="Times New Roman"/>
          <w:b/>
          <w:i/>
          <w:spacing w:val="-7"/>
          <w:w w:val="110"/>
          <w:sz w:val="19"/>
        </w:rPr>
        <w:t> </w:t>
      </w:r>
      <w:r>
        <w:rPr>
          <w:rFonts w:ascii="Times New Roman" w:hAnsi="Times New Roman"/>
          <w:b/>
          <w:i/>
          <w:w w:val="110"/>
          <w:sz w:val="19"/>
        </w:rPr>
        <w:t>qabaqcadan</w:t>
      </w:r>
      <w:r>
        <w:rPr>
          <w:rFonts w:ascii="Times New Roman" w:hAnsi="Times New Roman"/>
          <w:b/>
          <w:i/>
          <w:spacing w:val="-7"/>
          <w:w w:val="110"/>
          <w:sz w:val="19"/>
        </w:rPr>
        <w:t> </w:t>
      </w:r>
      <w:r>
        <w:rPr>
          <w:rFonts w:ascii="Arial" w:hAnsi="Arial"/>
          <w:i/>
          <w:w w:val="110"/>
          <w:sz w:val="19"/>
        </w:rPr>
        <w:t>ə</w:t>
      </w:r>
      <w:r>
        <w:rPr>
          <w:rFonts w:ascii="Times New Roman" w:hAnsi="Times New Roman"/>
          <w:b/>
          <w:i/>
          <w:w w:val="110"/>
          <w:sz w:val="19"/>
        </w:rPr>
        <w:t>lbir</w:t>
      </w:r>
      <w:r>
        <w:rPr>
          <w:rFonts w:ascii="Times New Roman" w:hAnsi="Times New Roman"/>
          <w:b/>
          <w:i/>
          <w:spacing w:val="-7"/>
          <w:w w:val="110"/>
          <w:sz w:val="19"/>
        </w:rPr>
        <w:t> </w:t>
      </w:r>
      <w:r>
        <w:rPr>
          <w:rFonts w:ascii="Times New Roman" w:hAnsi="Times New Roman"/>
          <w:b/>
          <w:i/>
          <w:w w:val="110"/>
          <w:sz w:val="19"/>
        </w:rPr>
        <w:t>olan</w:t>
      </w:r>
      <w:r>
        <w:rPr>
          <w:rFonts w:ascii="Times New Roman" w:hAnsi="Times New Roman"/>
          <w:b/>
          <w:i/>
          <w:spacing w:val="-7"/>
          <w:w w:val="110"/>
          <w:sz w:val="19"/>
        </w:rPr>
        <w:t> </w:t>
      </w:r>
      <w:r>
        <w:rPr>
          <w:rFonts w:ascii="Times New Roman" w:hAnsi="Times New Roman"/>
          <w:b/>
          <w:i/>
          <w:w w:val="110"/>
          <w:sz w:val="19"/>
        </w:rPr>
        <w:t>bir</w:t>
      </w:r>
      <w:r>
        <w:rPr>
          <w:rFonts w:ascii="Times New Roman" w:hAnsi="Times New Roman"/>
          <w:b/>
          <w:i/>
          <w:spacing w:val="-7"/>
          <w:w w:val="110"/>
          <w:sz w:val="19"/>
        </w:rPr>
        <w:t> </w:t>
      </w:r>
      <w:r>
        <w:rPr>
          <w:rFonts w:ascii="Times New Roman" w:hAnsi="Times New Roman"/>
          <w:b/>
          <w:i/>
          <w:w w:val="110"/>
          <w:sz w:val="19"/>
        </w:rPr>
        <w:t>qrup</w:t>
      </w:r>
      <w:r>
        <w:rPr>
          <w:rFonts w:ascii="Times New Roman" w:hAnsi="Times New Roman"/>
          <w:b/>
          <w:i/>
          <w:spacing w:val="-7"/>
          <w:w w:val="110"/>
          <w:sz w:val="19"/>
        </w:rPr>
        <w:t> </w:t>
      </w:r>
      <w:r>
        <w:rPr>
          <w:rFonts w:ascii="Arial" w:hAnsi="Arial"/>
          <w:i/>
          <w:w w:val="110"/>
          <w:sz w:val="19"/>
        </w:rPr>
        <w:t>şə</w:t>
      </w:r>
      <w:r>
        <w:rPr>
          <w:rFonts w:ascii="Times New Roman" w:hAnsi="Times New Roman"/>
          <w:b/>
          <w:i/>
          <w:w w:val="110"/>
          <w:sz w:val="19"/>
        </w:rPr>
        <w:t>xs</w:t>
      </w:r>
      <w:r>
        <w:rPr>
          <w:rFonts w:ascii="Times New Roman" w:hAnsi="Times New Roman"/>
          <w:b/>
          <w:i/>
          <w:spacing w:val="-7"/>
          <w:w w:val="110"/>
          <w:sz w:val="19"/>
        </w:rPr>
        <w:t> </w:t>
      </w:r>
      <w:r>
        <w:rPr>
          <w:rFonts w:ascii="Times New Roman" w:hAnsi="Times New Roman"/>
          <w:b/>
          <w:i/>
          <w:w w:val="110"/>
          <w:sz w:val="19"/>
        </w:rPr>
        <w:t>v</w:t>
      </w:r>
      <w:r>
        <w:rPr>
          <w:rFonts w:ascii="Arial" w:hAnsi="Arial"/>
          <w:i/>
          <w:w w:val="110"/>
          <w:sz w:val="19"/>
        </w:rPr>
        <w:t>ə</w:t>
      </w:r>
      <w:r>
        <w:rPr>
          <w:rFonts w:ascii="Arial" w:hAnsi="Arial"/>
          <w:i/>
          <w:spacing w:val="-13"/>
          <w:w w:val="110"/>
          <w:sz w:val="19"/>
        </w:rPr>
        <w:t> </w:t>
      </w:r>
      <w:r>
        <w:rPr>
          <w:rFonts w:ascii="Times New Roman" w:hAnsi="Times New Roman"/>
          <w:b/>
          <w:i/>
          <w:w w:val="110"/>
          <w:sz w:val="19"/>
        </w:rPr>
        <w:t>ya</w:t>
      </w:r>
      <w:r>
        <w:rPr>
          <w:rFonts w:ascii="Times New Roman" w:hAnsi="Times New Roman"/>
          <w:b/>
          <w:i/>
          <w:spacing w:val="-6"/>
          <w:w w:val="110"/>
          <w:sz w:val="19"/>
        </w:rPr>
        <w:t> </w:t>
      </w:r>
      <w:r>
        <w:rPr>
          <w:rFonts w:ascii="Times New Roman" w:hAnsi="Times New Roman"/>
          <w:b/>
          <w:i/>
          <w:w w:val="110"/>
          <w:sz w:val="19"/>
        </w:rPr>
        <w:t>müt</w:t>
      </w:r>
      <w:r>
        <w:rPr>
          <w:rFonts w:ascii="Arial" w:hAnsi="Arial"/>
          <w:i/>
          <w:w w:val="110"/>
          <w:sz w:val="19"/>
        </w:rPr>
        <w:t>əşə</w:t>
      </w:r>
      <w:r>
        <w:rPr>
          <w:rFonts w:ascii="Times New Roman" w:hAnsi="Times New Roman"/>
          <w:b/>
          <w:i/>
          <w:w w:val="110"/>
          <w:sz w:val="19"/>
        </w:rPr>
        <w:t>kkil</w:t>
      </w:r>
      <w:r>
        <w:rPr>
          <w:rFonts w:ascii="Times New Roman" w:hAnsi="Times New Roman"/>
          <w:b/>
          <w:i/>
          <w:spacing w:val="-7"/>
          <w:w w:val="110"/>
          <w:sz w:val="19"/>
        </w:rPr>
        <w:t> </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st</w:t>
      </w:r>
      <w:r>
        <w:rPr>
          <w:rFonts w:ascii="Arial" w:hAnsi="Arial"/>
          <w:i/>
          <w:w w:val="110"/>
          <w:sz w:val="19"/>
        </w:rPr>
        <w:t>ə</w:t>
      </w:r>
      <w:r>
        <w:rPr>
          <w:rFonts w:ascii="Arial" w:hAnsi="Arial"/>
          <w:i/>
          <w:spacing w:val="-13"/>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find</w:t>
      </w:r>
      <w:r>
        <w:rPr>
          <w:rFonts w:ascii="Arial" w:hAnsi="Arial"/>
          <w:i/>
          <w:w w:val="110"/>
          <w:sz w:val="19"/>
        </w:rPr>
        <w:t>ə</w:t>
      </w:r>
      <w:r>
        <w:rPr>
          <w:rFonts w:ascii="Times New Roman" w:hAnsi="Times New Roman"/>
          <w:b/>
          <w:i/>
          <w:w w:val="110"/>
          <w:sz w:val="19"/>
        </w:rPr>
        <w:t>n</w:t>
      </w:r>
      <w:r>
        <w:rPr>
          <w:rFonts w:ascii="Times New Roman" w:hAnsi="Times New Roman"/>
          <w:b/>
          <w:i/>
          <w:spacing w:val="-7"/>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Arial" w:hAnsi="Arial"/>
          <w:i/>
          <w:spacing w:val="-12"/>
          <w:w w:val="110"/>
          <w:sz w:val="19"/>
        </w:rPr>
        <w:t> </w:t>
      </w:r>
      <w:r>
        <w:rPr>
          <w:rFonts w:ascii="Times New Roman" w:hAnsi="Times New Roman"/>
          <w:b/>
          <w:i/>
          <w:spacing w:val="-10"/>
          <w:w w:val="110"/>
          <w:sz w:val="19"/>
        </w:rPr>
        <w:t>-</w:t>
      </w:r>
    </w:p>
    <w:p>
      <w:pPr>
        <w:spacing w:before="9"/>
        <w:ind w:left="532" w:right="0" w:firstLine="0"/>
        <w:jc w:val="left"/>
        <w:rPr>
          <w:rFonts w:ascii="Times New Roman" w:hAnsi="Times New Roman"/>
          <w:b/>
          <w:i/>
          <w:sz w:val="19"/>
        </w:rPr>
      </w:pP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w:t>
      </w:r>
      <w:r>
        <w:rPr>
          <w:rFonts w:ascii="Times New Roman" w:hAnsi="Times New Roman"/>
          <w:b/>
          <w:i/>
          <w:spacing w:val="22"/>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17"/>
          <w:w w:val="110"/>
          <w:sz w:val="19"/>
        </w:rPr>
        <w:t> </w:t>
      </w:r>
      <w:r>
        <w:rPr>
          <w:rFonts w:ascii="Times New Roman" w:hAnsi="Times New Roman"/>
          <w:b/>
          <w:i/>
          <w:w w:val="110"/>
          <w:sz w:val="19"/>
        </w:rPr>
        <w:t>vurulmu</w:t>
      </w:r>
      <w:r>
        <w:rPr>
          <w:rFonts w:ascii="Arial" w:hAnsi="Arial"/>
          <w:i/>
          <w:w w:val="110"/>
          <w:sz w:val="19"/>
        </w:rPr>
        <w:t>ş</w:t>
      </w:r>
      <w:r>
        <w:rPr>
          <w:rFonts w:ascii="Arial" w:hAnsi="Arial"/>
          <w:i/>
          <w:spacing w:val="16"/>
          <w:w w:val="110"/>
          <w:sz w:val="19"/>
        </w:rPr>
        <w:t> </w:t>
      </w:r>
      <w:r>
        <w:rPr>
          <w:rFonts w:ascii="Times New Roman" w:hAnsi="Times New Roman"/>
          <w:b/>
          <w:i/>
          <w:w w:val="110"/>
          <w:sz w:val="19"/>
        </w:rPr>
        <w:t>ziyanın</w:t>
      </w:r>
      <w:r>
        <w:rPr>
          <w:rFonts w:ascii="Times New Roman" w:hAnsi="Times New Roman"/>
          <w:b/>
          <w:i/>
          <w:spacing w:val="22"/>
          <w:w w:val="110"/>
          <w:sz w:val="19"/>
        </w:rPr>
        <w:t> </w:t>
      </w:r>
      <w:r>
        <w:rPr>
          <w:rFonts w:ascii="Times New Roman" w:hAnsi="Times New Roman"/>
          <w:b/>
          <w:i/>
          <w:w w:val="110"/>
          <w:sz w:val="19"/>
        </w:rPr>
        <w:t>iki</w:t>
      </w:r>
      <w:r>
        <w:rPr>
          <w:rFonts w:ascii="Times New Roman" w:hAnsi="Times New Roman"/>
          <w:b/>
          <w:i/>
          <w:spacing w:val="23"/>
          <w:w w:val="110"/>
          <w:sz w:val="19"/>
        </w:rPr>
        <w:t> </w:t>
      </w:r>
      <w:r>
        <w:rPr>
          <w:rFonts w:ascii="Times New Roman" w:hAnsi="Times New Roman"/>
          <w:b/>
          <w:i/>
          <w:w w:val="110"/>
          <w:sz w:val="19"/>
        </w:rPr>
        <w:t>mislind</w:t>
      </w:r>
      <w:r>
        <w:rPr>
          <w:rFonts w:ascii="Arial" w:hAnsi="Arial"/>
          <w:i/>
          <w:w w:val="110"/>
          <w:sz w:val="19"/>
        </w:rPr>
        <w:t>ə</w:t>
      </w:r>
      <w:r>
        <w:rPr>
          <w:rFonts w:ascii="Times New Roman" w:hAnsi="Times New Roman"/>
          <w:b/>
          <w:i/>
          <w:w w:val="110"/>
          <w:sz w:val="19"/>
        </w:rPr>
        <w:t>n</w:t>
      </w:r>
      <w:r>
        <w:rPr>
          <w:rFonts w:ascii="Times New Roman" w:hAnsi="Times New Roman"/>
          <w:b/>
          <w:i/>
          <w:spacing w:val="22"/>
          <w:w w:val="110"/>
          <w:sz w:val="19"/>
        </w:rPr>
        <w:t> </w:t>
      </w:r>
      <w:r>
        <w:rPr>
          <w:rFonts w:ascii="Times New Roman" w:hAnsi="Times New Roman"/>
          <w:b/>
          <w:i/>
          <w:w w:val="110"/>
          <w:sz w:val="19"/>
        </w:rPr>
        <w:t>üç</w:t>
      </w:r>
      <w:r>
        <w:rPr>
          <w:rFonts w:ascii="Times New Roman" w:hAnsi="Times New Roman"/>
          <w:b/>
          <w:i/>
          <w:spacing w:val="23"/>
          <w:w w:val="110"/>
          <w:sz w:val="19"/>
        </w:rPr>
        <w:t> </w:t>
      </w:r>
      <w:r>
        <w:rPr>
          <w:rFonts w:ascii="Times New Roman" w:hAnsi="Times New Roman"/>
          <w:b/>
          <w:i/>
          <w:w w:val="110"/>
          <w:sz w:val="19"/>
        </w:rPr>
        <w:t>mislin</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23"/>
          <w:w w:val="110"/>
          <w:sz w:val="19"/>
        </w:rPr>
        <w:t> </w:t>
      </w:r>
      <w:r>
        <w:rPr>
          <w:rFonts w:ascii="Times New Roman" w:hAnsi="Times New Roman"/>
          <w:b/>
          <w:i/>
          <w:w w:val="110"/>
          <w:sz w:val="19"/>
        </w:rPr>
        <w:t>miqdarda</w:t>
      </w:r>
      <w:r>
        <w:rPr>
          <w:rFonts w:ascii="Times New Roman" w:hAnsi="Times New Roman"/>
          <w:b/>
          <w:i/>
          <w:spacing w:val="23"/>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rim</w:t>
      </w:r>
      <w:r>
        <w:rPr>
          <w:rFonts w:ascii="Arial" w:hAnsi="Arial"/>
          <w:i/>
          <w:w w:val="110"/>
          <w:sz w:val="19"/>
        </w:rPr>
        <w:t>ə</w:t>
      </w:r>
      <w:r>
        <w:rPr>
          <w:rFonts w:ascii="Arial" w:hAnsi="Arial"/>
          <w:i/>
          <w:spacing w:val="16"/>
          <w:w w:val="110"/>
          <w:sz w:val="19"/>
        </w:rPr>
        <w:t> </w:t>
      </w:r>
      <w:r>
        <w:rPr>
          <w:rFonts w:ascii="Times New Roman" w:hAnsi="Times New Roman"/>
          <w:b/>
          <w:i/>
          <w:w w:val="110"/>
          <w:sz w:val="19"/>
        </w:rPr>
        <w:t>v</w:t>
      </w:r>
      <w:r>
        <w:rPr>
          <w:rFonts w:ascii="Arial" w:hAnsi="Arial"/>
          <w:i/>
          <w:w w:val="110"/>
          <w:sz w:val="19"/>
        </w:rPr>
        <w:t>ə</w:t>
      </w:r>
      <w:r>
        <w:rPr>
          <w:rFonts w:ascii="Arial" w:hAnsi="Arial"/>
          <w:i/>
          <w:spacing w:val="16"/>
          <w:w w:val="110"/>
          <w:sz w:val="19"/>
        </w:rPr>
        <w:t> </w:t>
      </w:r>
      <w:r>
        <w:rPr>
          <w:rFonts w:ascii="Times New Roman" w:hAnsi="Times New Roman"/>
          <w:b/>
          <w:i/>
          <w:w w:val="110"/>
          <w:sz w:val="19"/>
        </w:rPr>
        <w:t>ya</w:t>
      </w:r>
      <w:r>
        <w:rPr>
          <w:rFonts w:ascii="Times New Roman" w:hAnsi="Times New Roman"/>
          <w:b/>
          <w:i/>
          <w:spacing w:val="23"/>
          <w:w w:val="110"/>
          <w:sz w:val="19"/>
        </w:rPr>
        <w:t> </w:t>
      </w:r>
      <w:r>
        <w:rPr>
          <w:rFonts w:ascii="Times New Roman" w:hAnsi="Times New Roman"/>
          <w:b/>
          <w:i/>
          <w:w w:val="110"/>
          <w:sz w:val="19"/>
        </w:rPr>
        <w:t>iki</w:t>
      </w:r>
      <w:r>
        <w:rPr>
          <w:rFonts w:ascii="Times New Roman" w:hAnsi="Times New Roman"/>
          <w:b/>
          <w:i/>
          <w:spacing w:val="23"/>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23"/>
          <w:w w:val="110"/>
          <w:sz w:val="19"/>
        </w:rPr>
        <w:t> </w:t>
      </w:r>
      <w:r>
        <w:rPr>
          <w:rFonts w:ascii="Times New Roman" w:hAnsi="Times New Roman"/>
          <w:b/>
          <w:i/>
          <w:w w:val="110"/>
          <w:sz w:val="19"/>
        </w:rPr>
        <w:t>dörd</w:t>
      </w:r>
      <w:r>
        <w:rPr>
          <w:rFonts w:ascii="Times New Roman" w:hAnsi="Times New Roman"/>
          <w:b/>
          <w:i/>
          <w:spacing w:val="23"/>
          <w:w w:val="110"/>
          <w:sz w:val="19"/>
        </w:rPr>
        <w:t> </w:t>
      </w:r>
      <w:r>
        <w:rPr>
          <w:rFonts w:ascii="Times New Roman" w:hAnsi="Times New Roman"/>
          <w:b/>
          <w:i/>
          <w:spacing w:val="-2"/>
          <w:w w:val="110"/>
          <w:sz w:val="19"/>
        </w:rPr>
        <w:t>il</w:t>
      </w:r>
      <w:r>
        <w:rPr>
          <w:rFonts w:ascii="Arial" w:hAnsi="Arial"/>
          <w:i/>
          <w:spacing w:val="-2"/>
          <w:w w:val="110"/>
          <w:sz w:val="19"/>
        </w:rPr>
        <w:t>ə</w:t>
      </w:r>
      <w:r>
        <w:rPr>
          <w:rFonts w:ascii="Times New Roman" w:hAnsi="Times New Roman"/>
          <w:b/>
          <w:i/>
          <w:spacing w:val="-2"/>
          <w:w w:val="110"/>
          <w:sz w:val="19"/>
        </w:rPr>
        <w:t>d</w:t>
      </w:r>
      <w:r>
        <w:rPr>
          <w:rFonts w:ascii="Arial" w:hAnsi="Arial"/>
          <w:i/>
          <w:spacing w:val="-2"/>
          <w:w w:val="110"/>
          <w:sz w:val="19"/>
        </w:rPr>
        <w:t>ə</w:t>
      </w:r>
      <w:r>
        <w:rPr>
          <w:rFonts w:ascii="Times New Roman" w:hAnsi="Times New Roman"/>
          <w:b/>
          <w:i/>
          <w:spacing w:val="-2"/>
          <w:w w:val="110"/>
          <w:sz w:val="19"/>
        </w:rPr>
        <w:t>k</w:t>
      </w:r>
    </w:p>
    <w:p>
      <w:pPr>
        <w:spacing w:after="0"/>
        <w:jc w:val="left"/>
        <w:rPr>
          <w:rFonts w:ascii="Times New Roman" w:hAnsi="Times New Roman"/>
          <w:b/>
          <w:i/>
          <w:sz w:val="19"/>
        </w:rPr>
        <w:sectPr>
          <w:pgSz w:w="11900" w:h="16840"/>
          <w:pgMar w:top="720" w:bottom="280" w:left="566" w:right="566"/>
        </w:sectPr>
      </w:pPr>
    </w:p>
    <w:p>
      <w:pPr>
        <w:spacing w:line="249" w:lineRule="auto" w:before="72"/>
        <w:ind w:left="100" w:right="0" w:firstLine="0"/>
        <w:jc w:val="left"/>
        <w:rPr>
          <w:rFonts w:ascii="Times New Roman" w:hAnsi="Times New Roman"/>
          <w:b/>
          <w:i/>
          <w:sz w:val="19"/>
        </w:rPr>
      </w:pPr>
      <w:r>
        <w:rPr>
          <w:rFonts w:ascii="Times New Roman" w:hAnsi="Times New Roman"/>
          <w:b/>
          <w:i/>
          <w:w w:val="115"/>
          <w:sz w:val="19"/>
        </w:rPr>
        <w:t>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spacing w:val="75"/>
          <w:w w:val="115"/>
          <w:sz w:val="19"/>
        </w:rPr>
        <w:t> </w:t>
      </w:r>
      <w:r>
        <w:rPr>
          <w:rFonts w:ascii="Times New Roman" w:hAnsi="Times New Roman"/>
          <w:b/>
          <w:i/>
          <w:w w:val="115"/>
          <w:sz w:val="19"/>
        </w:rPr>
        <w:t>azadlı</w:t>
      </w:r>
      <w:r>
        <w:rPr>
          <w:rFonts w:ascii="Arial" w:hAnsi="Arial"/>
          <w:i/>
          <w:w w:val="115"/>
          <w:sz w:val="19"/>
        </w:rPr>
        <w:t>ğ</w:t>
      </w:r>
      <w:r>
        <w:rPr>
          <w:rFonts w:ascii="Times New Roman" w:hAnsi="Times New Roman"/>
          <w:b/>
          <w:i/>
          <w:w w:val="115"/>
          <w:sz w:val="19"/>
        </w:rPr>
        <w:t>ın</w:t>
      </w:r>
      <w:r>
        <w:rPr>
          <w:rFonts w:ascii="Times New Roman" w:hAnsi="Times New Roman"/>
          <w:b/>
          <w:i/>
          <w:spacing w:val="80"/>
          <w:w w:val="115"/>
          <w:sz w:val="19"/>
        </w:rPr>
        <w:t> </w:t>
      </w:r>
      <w:r>
        <w:rPr>
          <w:rFonts w:ascii="Times New Roman" w:hAnsi="Times New Roman"/>
          <w:b/>
          <w:i/>
          <w:w w:val="115"/>
          <w:sz w:val="19"/>
        </w:rPr>
        <w:t>m</w:t>
      </w:r>
      <w:r>
        <w:rPr>
          <w:rFonts w:ascii="Arial" w:hAnsi="Arial"/>
          <w:i/>
          <w:w w:val="115"/>
          <w:sz w:val="19"/>
        </w:rPr>
        <w:t>ə</w:t>
      </w:r>
      <w:r>
        <w:rPr>
          <w:rFonts w:ascii="Times New Roman" w:hAnsi="Times New Roman"/>
          <w:b/>
          <w:i/>
          <w:w w:val="115"/>
          <w:sz w:val="19"/>
        </w:rPr>
        <w:t>hdudla</w:t>
      </w:r>
      <w:r>
        <w:rPr>
          <w:rFonts w:ascii="Arial" w:hAnsi="Arial"/>
          <w:i/>
          <w:w w:val="115"/>
          <w:sz w:val="19"/>
        </w:rPr>
        <w:t>ş</w:t>
      </w:r>
      <w:r>
        <w:rPr>
          <w:rFonts w:ascii="Times New Roman" w:hAnsi="Times New Roman"/>
          <w:b/>
          <w:i/>
          <w:w w:val="115"/>
          <w:sz w:val="19"/>
        </w:rPr>
        <w:t>dırılması</w:t>
      </w:r>
      <w:r>
        <w:rPr>
          <w:rFonts w:ascii="Times New Roman" w:hAnsi="Times New Roman"/>
          <w:b/>
          <w:i/>
          <w:spacing w:val="80"/>
          <w:w w:val="115"/>
          <w:sz w:val="19"/>
        </w:rPr>
        <w:t> </w:t>
      </w:r>
      <w:r>
        <w:rPr>
          <w:rFonts w:ascii="Times New Roman" w:hAnsi="Times New Roman"/>
          <w:b/>
          <w:i/>
          <w:w w:val="115"/>
          <w:sz w:val="19"/>
        </w:rPr>
        <w:t>v</w:t>
      </w:r>
      <w:r>
        <w:rPr>
          <w:rFonts w:ascii="Arial" w:hAnsi="Arial"/>
          <w:i/>
          <w:w w:val="115"/>
          <w:sz w:val="19"/>
        </w:rPr>
        <w:t>ə</w:t>
      </w:r>
      <w:r>
        <w:rPr>
          <w:rFonts w:ascii="Arial" w:hAnsi="Arial"/>
          <w:i/>
          <w:spacing w:val="75"/>
          <w:w w:val="115"/>
          <w:sz w:val="19"/>
        </w:rPr>
        <w:t> </w:t>
      </w:r>
      <w:r>
        <w:rPr>
          <w:rFonts w:ascii="Times New Roman" w:hAnsi="Times New Roman"/>
          <w:b/>
          <w:i/>
          <w:w w:val="115"/>
          <w:sz w:val="19"/>
        </w:rPr>
        <w:t>ya</w:t>
      </w:r>
      <w:r>
        <w:rPr>
          <w:rFonts w:ascii="Times New Roman" w:hAnsi="Times New Roman"/>
          <w:b/>
          <w:i/>
          <w:spacing w:val="80"/>
          <w:w w:val="115"/>
          <w:sz w:val="19"/>
        </w:rPr>
        <w:t> </w:t>
      </w:r>
      <w:r>
        <w:rPr>
          <w:rFonts w:ascii="Times New Roman" w:hAnsi="Times New Roman"/>
          <w:b/>
          <w:i/>
          <w:w w:val="115"/>
          <w:sz w:val="19"/>
        </w:rPr>
        <w:t>iki</w:t>
      </w:r>
      <w:r>
        <w:rPr>
          <w:rFonts w:ascii="Times New Roman" w:hAnsi="Times New Roman"/>
          <w:b/>
          <w:i/>
          <w:spacing w:val="80"/>
          <w:w w:val="115"/>
          <w:sz w:val="19"/>
        </w:rPr>
        <w:t> </w:t>
      </w:r>
      <w:r>
        <w:rPr>
          <w:rFonts w:ascii="Times New Roman" w:hAnsi="Times New Roman"/>
          <w:b/>
          <w:i/>
          <w:w w:val="115"/>
          <w:sz w:val="19"/>
        </w:rPr>
        <w:t>ild</w:t>
      </w:r>
      <w:r>
        <w:rPr>
          <w:rFonts w:ascii="Arial" w:hAnsi="Arial"/>
          <w:i/>
          <w:w w:val="115"/>
          <w:sz w:val="19"/>
        </w:rPr>
        <w:t>ə</w:t>
      </w:r>
      <w:r>
        <w:rPr>
          <w:rFonts w:ascii="Times New Roman" w:hAnsi="Times New Roman"/>
          <w:b/>
          <w:i/>
          <w:w w:val="115"/>
          <w:sz w:val="19"/>
        </w:rPr>
        <w:t>n</w:t>
      </w:r>
      <w:r>
        <w:rPr>
          <w:rFonts w:ascii="Times New Roman" w:hAnsi="Times New Roman"/>
          <w:b/>
          <w:i/>
          <w:spacing w:val="80"/>
          <w:w w:val="115"/>
          <w:sz w:val="19"/>
        </w:rPr>
        <w:t> </w:t>
      </w:r>
      <w:r>
        <w:rPr>
          <w:rFonts w:ascii="Times New Roman" w:hAnsi="Times New Roman"/>
          <w:b/>
          <w:i/>
          <w:w w:val="115"/>
          <w:sz w:val="19"/>
        </w:rPr>
        <w:t>dörd</w:t>
      </w:r>
      <w:r>
        <w:rPr>
          <w:rFonts w:ascii="Times New Roman" w:hAnsi="Times New Roman"/>
          <w:b/>
          <w:i/>
          <w:spacing w:val="80"/>
          <w:w w:val="115"/>
          <w:sz w:val="19"/>
        </w:rPr>
        <w:t> </w:t>
      </w:r>
      <w:r>
        <w:rPr>
          <w:rFonts w:ascii="Times New Roman" w:hAnsi="Times New Roman"/>
          <w:b/>
          <w:i/>
          <w:w w:val="115"/>
          <w:sz w:val="19"/>
        </w:rPr>
        <w:t>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spacing w:val="80"/>
          <w:w w:val="115"/>
          <w:sz w:val="19"/>
        </w:rPr>
        <w:t> </w:t>
      </w:r>
      <w:r>
        <w:rPr>
          <w:rFonts w:ascii="Times New Roman" w:hAnsi="Times New Roman"/>
          <w:b/>
          <w:i/>
          <w:w w:val="115"/>
          <w:sz w:val="19"/>
        </w:rPr>
        <w:t>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spacing w:val="75"/>
          <w:w w:val="115"/>
          <w:sz w:val="19"/>
        </w:rPr>
        <w:t> </w:t>
      </w:r>
      <w:r>
        <w:rPr>
          <w:rFonts w:ascii="Times New Roman" w:hAnsi="Times New Roman"/>
          <w:b/>
          <w:i/>
          <w:w w:val="115"/>
          <w:sz w:val="19"/>
        </w:rPr>
        <w:t>azadlıqdan</w:t>
      </w:r>
      <w:r>
        <w:rPr>
          <w:rFonts w:ascii="Times New Roman" w:hAnsi="Times New Roman"/>
          <w:b/>
          <w:i/>
          <w:spacing w:val="80"/>
          <w:w w:val="115"/>
          <w:sz w:val="19"/>
        </w:rPr>
        <w:t> </w:t>
      </w:r>
      <w:r>
        <w:rPr>
          <w:rFonts w:ascii="Times New Roman" w:hAnsi="Times New Roman"/>
          <w:b/>
          <w:i/>
          <w:w w:val="115"/>
          <w:sz w:val="19"/>
        </w:rPr>
        <w:t>m</w:t>
      </w:r>
      <w:r>
        <w:rPr>
          <w:rFonts w:ascii="Arial" w:hAnsi="Arial"/>
          <w:i/>
          <w:w w:val="115"/>
          <w:sz w:val="19"/>
        </w:rPr>
        <w:t>ə</w:t>
      </w:r>
      <w:r>
        <w:rPr>
          <w:rFonts w:ascii="Times New Roman" w:hAnsi="Times New Roman"/>
          <w:b/>
          <w:i/>
          <w:w w:val="115"/>
          <w:sz w:val="19"/>
        </w:rPr>
        <w:t>hrumetm</w:t>
      </w:r>
      <w:r>
        <w:rPr>
          <w:rFonts w:ascii="Arial" w:hAnsi="Arial"/>
          <w:i/>
          <w:w w:val="115"/>
          <w:sz w:val="19"/>
        </w:rPr>
        <w:t>ə</w:t>
      </w:r>
      <w:r>
        <w:rPr>
          <w:rFonts w:ascii="Arial" w:hAnsi="Arial"/>
          <w:i/>
          <w:spacing w:val="75"/>
          <w:w w:val="115"/>
          <w:sz w:val="19"/>
        </w:rPr>
        <w:t> </w:t>
      </w:r>
      <w:r>
        <w:rPr>
          <w:rFonts w:ascii="Times New Roman" w:hAnsi="Times New Roman"/>
          <w:b/>
          <w:i/>
          <w:w w:val="115"/>
          <w:sz w:val="19"/>
        </w:rPr>
        <w:t>il</w:t>
      </w:r>
      <w:r>
        <w:rPr>
          <w:rFonts w:ascii="Arial" w:hAnsi="Arial"/>
          <w:i/>
          <w:w w:val="115"/>
          <w:sz w:val="19"/>
        </w:rPr>
        <w:t>ə </w:t>
      </w:r>
      <w:r>
        <w:rPr>
          <w:rFonts w:ascii="Times New Roman" w:hAnsi="Times New Roman"/>
          <w:b/>
          <w:i/>
          <w:spacing w:val="-2"/>
          <w:w w:val="115"/>
          <w:sz w:val="19"/>
        </w:rPr>
        <w:t>c</w:t>
      </w:r>
      <w:r>
        <w:rPr>
          <w:rFonts w:ascii="Arial" w:hAnsi="Arial"/>
          <w:i/>
          <w:spacing w:val="-2"/>
          <w:w w:val="115"/>
          <w:sz w:val="19"/>
        </w:rPr>
        <w:t>ə</w:t>
      </w:r>
      <w:r>
        <w:rPr>
          <w:rFonts w:ascii="Times New Roman" w:hAnsi="Times New Roman"/>
          <w:b/>
          <w:i/>
          <w:spacing w:val="-2"/>
          <w:w w:val="115"/>
          <w:sz w:val="19"/>
        </w:rPr>
        <w:t>zalandırılır.</w:t>
      </w:r>
    </w:p>
    <w:p>
      <w:pPr>
        <w:spacing w:line="249" w:lineRule="auto" w:before="0"/>
        <w:ind w:left="532" w:right="2344" w:firstLine="0"/>
        <w:jc w:val="left"/>
        <w:rPr>
          <w:rFonts w:ascii="Times New Roman" w:hAnsi="Times New Roman"/>
          <w:b/>
          <w:i/>
          <w:sz w:val="19"/>
        </w:rPr>
      </w:pPr>
      <w:r>
        <w:rPr>
          <w:rFonts w:ascii="Times New Roman" w:hAnsi="Times New Roman"/>
          <w:b/>
          <w:i/>
          <w:w w:val="110"/>
          <w:sz w:val="19"/>
        </w:rPr>
        <w:t>233-4.3.</w:t>
      </w:r>
      <w:r>
        <w:rPr>
          <w:rFonts w:ascii="Times New Roman" w:hAnsi="Times New Roman"/>
          <w:b/>
          <w:i/>
          <w:spacing w:val="-10"/>
          <w:w w:val="110"/>
          <w:sz w:val="19"/>
        </w:rPr>
        <w:t> </w:t>
      </w:r>
      <w:r>
        <w:rPr>
          <w:rFonts w:ascii="Times New Roman" w:hAnsi="Times New Roman"/>
          <w:b/>
          <w:i/>
          <w:w w:val="110"/>
          <w:sz w:val="19"/>
        </w:rPr>
        <w:t>Bu</w:t>
      </w:r>
      <w:r>
        <w:rPr>
          <w:rFonts w:ascii="Times New Roman" w:hAnsi="Times New Roman"/>
          <w:b/>
          <w:i/>
          <w:spacing w:val="-10"/>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10"/>
          <w:w w:val="110"/>
          <w:sz w:val="19"/>
        </w:rPr>
        <w:t> </w:t>
      </w:r>
      <w:r>
        <w:rPr>
          <w:rFonts w:ascii="Times New Roman" w:hAnsi="Times New Roman"/>
          <w:b/>
          <w:i/>
          <w:w w:val="110"/>
          <w:sz w:val="19"/>
        </w:rPr>
        <w:t>233-4.1-ci</w:t>
      </w:r>
      <w:r>
        <w:rPr>
          <w:rFonts w:ascii="Times New Roman" w:hAnsi="Times New Roman"/>
          <w:b/>
          <w:i/>
          <w:spacing w:val="-10"/>
          <w:w w:val="110"/>
          <w:sz w:val="19"/>
        </w:rPr>
        <w:t> </w:t>
      </w:r>
      <w:r>
        <w:rPr>
          <w:rFonts w:ascii="Times New Roman" w:hAnsi="Times New Roman"/>
          <w:b/>
          <w:i/>
          <w:w w:val="110"/>
          <w:sz w:val="19"/>
        </w:rPr>
        <w:t>v</w:t>
      </w:r>
      <w:r>
        <w:rPr>
          <w:rFonts w:ascii="Arial" w:hAnsi="Arial"/>
          <w:i/>
          <w:w w:val="110"/>
          <w:sz w:val="19"/>
        </w:rPr>
        <w:t>ə</w:t>
      </w:r>
      <w:r>
        <w:rPr>
          <w:rFonts w:ascii="Arial" w:hAnsi="Arial"/>
          <w:i/>
          <w:spacing w:val="-16"/>
          <w:w w:val="110"/>
          <w:sz w:val="19"/>
        </w:rPr>
        <w:t> </w:t>
      </w:r>
      <w:r>
        <w:rPr>
          <w:rFonts w:ascii="Times New Roman" w:hAnsi="Times New Roman"/>
          <w:b/>
          <w:i/>
          <w:w w:val="110"/>
          <w:sz w:val="19"/>
        </w:rPr>
        <w:t>233-4.2-ci</w:t>
      </w:r>
      <w:r>
        <w:rPr>
          <w:rFonts w:ascii="Times New Roman" w:hAnsi="Times New Roman"/>
          <w:b/>
          <w:i/>
          <w:spacing w:val="-10"/>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w:t>
      </w:r>
      <w:r>
        <w:rPr>
          <w:rFonts w:ascii="Arial" w:hAnsi="Arial"/>
          <w:i/>
          <w:spacing w:val="-16"/>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15"/>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15"/>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 233-4.3.1. külli miqdarda ziyan vurmaqla 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Times New Roman" w:hAnsi="Times New Roman"/>
          <w:b/>
          <w:i/>
          <w:w w:val="110"/>
          <w:sz w:val="19"/>
        </w:rPr>
        <w:t>;</w:t>
      </w:r>
    </w:p>
    <w:p>
      <w:pPr>
        <w:spacing w:before="0"/>
        <w:ind w:left="532" w:right="0" w:firstLine="0"/>
        <w:jc w:val="left"/>
        <w:rPr>
          <w:rFonts w:ascii="Times New Roman" w:hAnsi="Times New Roman"/>
          <w:b/>
          <w:i/>
          <w:sz w:val="19"/>
        </w:rPr>
      </w:pPr>
      <w:r>
        <w:rPr>
          <w:rFonts w:ascii="Times New Roman" w:hAnsi="Times New Roman"/>
          <w:b/>
          <w:i/>
          <w:w w:val="110"/>
          <w:sz w:val="19"/>
        </w:rPr>
        <w:t>233-4.3.2.</w:t>
      </w:r>
      <w:r>
        <w:rPr>
          <w:rFonts w:ascii="Times New Roman" w:hAnsi="Times New Roman"/>
          <w:b/>
          <w:i/>
          <w:spacing w:val="-8"/>
          <w:w w:val="110"/>
          <w:sz w:val="19"/>
        </w:rPr>
        <w:t> </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Times New Roman" w:hAnsi="Times New Roman"/>
          <w:b/>
          <w:i/>
          <w:w w:val="110"/>
          <w:sz w:val="19"/>
        </w:rPr>
        <w:t>li</w:t>
      </w:r>
      <w:r>
        <w:rPr>
          <w:rFonts w:ascii="Times New Roman" w:hAnsi="Times New Roman"/>
          <w:b/>
          <w:i/>
          <w:spacing w:val="-7"/>
          <w:w w:val="110"/>
          <w:sz w:val="19"/>
        </w:rPr>
        <w:t> </w:t>
      </w:r>
      <w:r>
        <w:rPr>
          <w:rFonts w:ascii="Arial" w:hAnsi="Arial"/>
          <w:i/>
          <w:w w:val="110"/>
          <w:sz w:val="19"/>
        </w:rPr>
        <w:t>şə</w:t>
      </w:r>
      <w:r>
        <w:rPr>
          <w:rFonts w:ascii="Times New Roman" w:hAnsi="Times New Roman"/>
          <w:b/>
          <w:i/>
          <w:w w:val="110"/>
          <w:sz w:val="19"/>
        </w:rPr>
        <w:t>xs</w:t>
      </w:r>
      <w:r>
        <w:rPr>
          <w:rFonts w:ascii="Times New Roman" w:hAnsi="Times New Roman"/>
          <w:b/>
          <w:i/>
          <w:spacing w:val="-8"/>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find</w:t>
      </w:r>
      <w:r>
        <w:rPr>
          <w:rFonts w:ascii="Arial" w:hAnsi="Arial"/>
          <w:i/>
          <w:w w:val="110"/>
          <w:sz w:val="19"/>
        </w:rPr>
        <w:t>ə</w:t>
      </w:r>
      <w:r>
        <w:rPr>
          <w:rFonts w:ascii="Times New Roman" w:hAnsi="Times New Roman"/>
          <w:b/>
          <w:i/>
          <w:w w:val="110"/>
          <w:sz w:val="19"/>
        </w:rPr>
        <w:t>n</w:t>
      </w:r>
      <w:r>
        <w:rPr>
          <w:rFonts w:ascii="Times New Roman" w:hAnsi="Times New Roman"/>
          <w:b/>
          <w:i/>
          <w:spacing w:val="-7"/>
          <w:w w:val="110"/>
          <w:sz w:val="19"/>
        </w:rPr>
        <w:t> </w:t>
      </w:r>
      <w:r>
        <w:rPr>
          <w:rFonts w:ascii="Times New Roman" w:hAnsi="Times New Roman"/>
          <w:b/>
          <w:i/>
          <w:w w:val="110"/>
          <w:sz w:val="19"/>
        </w:rPr>
        <w:t>öz</w:t>
      </w:r>
      <w:r>
        <w:rPr>
          <w:rFonts w:ascii="Times New Roman" w:hAnsi="Times New Roman"/>
          <w:b/>
          <w:i/>
          <w:spacing w:val="-7"/>
          <w:w w:val="110"/>
          <w:sz w:val="19"/>
        </w:rPr>
        <w:t> </w:t>
      </w:r>
      <w:r>
        <w:rPr>
          <w:rFonts w:ascii="Times New Roman" w:hAnsi="Times New Roman"/>
          <w:b/>
          <w:i/>
          <w:w w:val="110"/>
          <w:sz w:val="19"/>
        </w:rPr>
        <w:t>qulluq</w:t>
      </w:r>
      <w:r>
        <w:rPr>
          <w:rFonts w:ascii="Times New Roman" w:hAnsi="Times New Roman"/>
          <w:b/>
          <w:i/>
          <w:spacing w:val="-8"/>
          <w:w w:val="110"/>
          <w:sz w:val="19"/>
        </w:rPr>
        <w:t> </w:t>
      </w:r>
      <w:r>
        <w:rPr>
          <w:rFonts w:ascii="Times New Roman" w:hAnsi="Times New Roman"/>
          <w:b/>
          <w:i/>
          <w:w w:val="110"/>
          <w:sz w:val="19"/>
        </w:rPr>
        <w:t>mövqeyind</w:t>
      </w:r>
      <w:r>
        <w:rPr>
          <w:rFonts w:ascii="Arial" w:hAnsi="Arial"/>
          <w:i/>
          <w:w w:val="110"/>
          <w:sz w:val="19"/>
        </w:rPr>
        <w:t>ə</w:t>
      </w:r>
      <w:r>
        <w:rPr>
          <w:rFonts w:ascii="Times New Roman" w:hAnsi="Times New Roman"/>
          <w:b/>
          <w:i/>
          <w:w w:val="110"/>
          <w:sz w:val="19"/>
        </w:rPr>
        <w:t>n</w:t>
      </w:r>
      <w:r>
        <w:rPr>
          <w:rFonts w:ascii="Times New Roman" w:hAnsi="Times New Roman"/>
          <w:b/>
          <w:i/>
          <w:spacing w:val="-7"/>
          <w:w w:val="110"/>
          <w:sz w:val="19"/>
        </w:rPr>
        <w:t> </w:t>
      </w:r>
      <w:r>
        <w:rPr>
          <w:rFonts w:ascii="Times New Roman" w:hAnsi="Times New Roman"/>
          <w:b/>
          <w:i/>
          <w:w w:val="110"/>
          <w:sz w:val="19"/>
        </w:rPr>
        <w:t>istifad</w:t>
      </w:r>
      <w:r>
        <w:rPr>
          <w:rFonts w:ascii="Arial" w:hAnsi="Arial"/>
          <w:i/>
          <w:w w:val="110"/>
          <w:sz w:val="19"/>
        </w:rPr>
        <w:t>ə</w:t>
      </w:r>
      <w:r>
        <w:rPr>
          <w:rFonts w:ascii="Arial" w:hAnsi="Arial"/>
          <w:i/>
          <w:spacing w:val="-13"/>
          <w:w w:val="110"/>
          <w:sz w:val="19"/>
        </w:rPr>
        <w:t> </w:t>
      </w: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13"/>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Arial" w:hAnsi="Arial"/>
          <w:i/>
          <w:spacing w:val="-13"/>
          <w:w w:val="110"/>
          <w:sz w:val="19"/>
        </w:rPr>
        <w:t> </w:t>
      </w:r>
      <w:r>
        <w:rPr>
          <w:rFonts w:ascii="Times New Roman" w:hAnsi="Times New Roman"/>
          <w:b/>
          <w:i/>
          <w:spacing w:val="-10"/>
          <w:w w:val="110"/>
          <w:sz w:val="19"/>
        </w:rPr>
        <w:t>-</w:t>
      </w:r>
    </w:p>
    <w:p>
      <w:pPr>
        <w:spacing w:line="249" w:lineRule="auto" w:before="8"/>
        <w:ind w:left="100" w:right="0" w:firstLine="432"/>
        <w:jc w:val="left"/>
        <w:rPr>
          <w:rFonts w:ascii="Arial" w:hAnsi="Arial"/>
          <w:i/>
          <w:sz w:val="19"/>
        </w:rPr>
      </w:pPr>
      <w:r>
        <w:rPr>
          <w:rFonts w:ascii="Times New Roman" w:hAnsi="Times New Roman"/>
          <w:b/>
          <w:i/>
          <w:w w:val="110"/>
          <w:sz w:val="19"/>
        </w:rPr>
        <w:t>üç</w:t>
      </w:r>
      <w:r>
        <w:rPr>
          <w:rFonts w:ascii="Times New Roman" w:hAnsi="Times New Roman"/>
          <w:b/>
          <w:i/>
          <w:spacing w:val="68"/>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68"/>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40"/>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68"/>
          <w:w w:val="110"/>
          <w:sz w:val="19"/>
        </w:rPr>
        <w:t> </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Arial" w:hAnsi="Arial"/>
          <w:i/>
          <w:spacing w:val="40"/>
          <w:w w:val="110"/>
          <w:sz w:val="19"/>
        </w:rPr>
        <w:t> </w:t>
      </w:r>
      <w:r>
        <w:rPr>
          <w:rFonts w:ascii="Times New Roman" w:hAnsi="Times New Roman"/>
          <w:b/>
          <w:i/>
          <w:w w:val="110"/>
          <w:sz w:val="19"/>
        </w:rPr>
        <w:t>tutma</w:t>
      </w:r>
      <w:r>
        <w:rPr>
          <w:rFonts w:ascii="Times New Roman" w:hAnsi="Times New Roman"/>
          <w:b/>
          <w:i/>
          <w:spacing w:val="68"/>
          <w:w w:val="110"/>
          <w:sz w:val="19"/>
        </w:rPr>
        <w:t> </w:t>
      </w:r>
      <w:r>
        <w:rPr>
          <w:rFonts w:ascii="Times New Roman" w:hAnsi="Times New Roman"/>
          <w:b/>
          <w:i/>
          <w:w w:val="110"/>
          <w:sz w:val="19"/>
        </w:rPr>
        <w:t>v</w:t>
      </w:r>
      <w:r>
        <w:rPr>
          <w:rFonts w:ascii="Arial" w:hAnsi="Arial"/>
          <w:i/>
          <w:w w:val="110"/>
          <w:sz w:val="19"/>
        </w:rPr>
        <w:t>ə</w:t>
      </w:r>
      <w:r>
        <w:rPr>
          <w:rFonts w:ascii="Arial" w:hAnsi="Arial"/>
          <w:i/>
          <w:spacing w:val="40"/>
          <w:w w:val="110"/>
          <w:sz w:val="19"/>
        </w:rPr>
        <w:t> </w:t>
      </w:r>
      <w:r>
        <w:rPr>
          <w:rFonts w:ascii="Times New Roman" w:hAnsi="Times New Roman"/>
          <w:b/>
          <w:i/>
          <w:w w:val="110"/>
          <w:sz w:val="19"/>
        </w:rPr>
        <w:t>ya</w:t>
      </w:r>
      <w:r>
        <w:rPr>
          <w:rFonts w:ascii="Times New Roman" w:hAnsi="Times New Roman"/>
          <w:b/>
          <w:i/>
          <w:spacing w:val="68"/>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68"/>
          <w:w w:val="110"/>
          <w:sz w:val="19"/>
        </w:rPr>
        <w:t> </w:t>
      </w:r>
      <w:r>
        <w:rPr>
          <w:rFonts w:ascii="Times New Roman" w:hAnsi="Times New Roman"/>
          <w:b/>
          <w:i/>
          <w:w w:val="110"/>
          <w:sz w:val="19"/>
        </w:rPr>
        <w:t>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Arial" w:hAnsi="Arial"/>
          <w:i/>
          <w:spacing w:val="40"/>
          <w:w w:val="110"/>
          <w:sz w:val="19"/>
        </w:rPr>
        <w:t>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w:t>
      </w:r>
      <w:r>
        <w:rPr>
          <w:rFonts w:ascii="Times New Roman" w:hAnsi="Times New Roman"/>
          <w:b/>
          <w:i/>
          <w:spacing w:val="68"/>
          <w:w w:val="110"/>
          <w:sz w:val="19"/>
        </w:rPr>
        <w:t> </w:t>
      </w:r>
      <w:r>
        <w:rPr>
          <w:rFonts w:ascii="Times New Roman" w:hAnsi="Times New Roman"/>
          <w:b/>
          <w:i/>
          <w:w w:val="110"/>
          <w:sz w:val="19"/>
        </w:rPr>
        <w:t>olma</w:t>
      </w:r>
      <w:r>
        <w:rPr>
          <w:rFonts w:ascii="Times New Roman" w:hAnsi="Times New Roman"/>
          <w:b/>
          <w:i/>
          <w:spacing w:val="68"/>
          <w:w w:val="110"/>
          <w:sz w:val="19"/>
        </w:rPr>
        <w:t> </w:t>
      </w:r>
      <w:r>
        <w:rPr>
          <w:rFonts w:ascii="Times New Roman" w:hAnsi="Times New Roman"/>
          <w:b/>
          <w:i/>
          <w:w w:val="110"/>
          <w:sz w:val="19"/>
        </w:rPr>
        <w:t>hüququndan</w:t>
      </w:r>
      <w:r>
        <w:rPr>
          <w:rFonts w:ascii="Times New Roman" w:hAnsi="Times New Roman"/>
          <w:b/>
          <w:i/>
          <w:spacing w:val="68"/>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 edilm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38"/>
          <w:w w:val="110"/>
          <w:sz w:val="19"/>
        </w:rPr>
        <w:t> </w:t>
      </w: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w:t>
      </w:r>
      <w:r>
        <w:rPr>
          <w:rFonts w:ascii="Times New Roman" w:hAnsi="Times New Roman"/>
          <w:b/>
          <w:i/>
          <w:spacing w:val="44"/>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38"/>
          <w:w w:val="110"/>
          <w:sz w:val="19"/>
        </w:rPr>
        <w:t> </w:t>
      </w:r>
      <w:r>
        <w:rPr>
          <w:rFonts w:ascii="Times New Roman" w:hAnsi="Times New Roman"/>
          <w:b/>
          <w:i/>
          <w:w w:val="110"/>
          <w:sz w:val="19"/>
        </w:rPr>
        <w:t>vurulmu</w:t>
      </w:r>
      <w:r>
        <w:rPr>
          <w:rFonts w:ascii="Arial" w:hAnsi="Arial"/>
          <w:i/>
          <w:w w:val="110"/>
          <w:sz w:val="19"/>
        </w:rPr>
        <w:t>ş</w:t>
      </w:r>
      <w:r>
        <w:rPr>
          <w:rFonts w:ascii="Arial" w:hAnsi="Arial"/>
          <w:i/>
          <w:spacing w:val="38"/>
          <w:w w:val="110"/>
          <w:sz w:val="19"/>
        </w:rPr>
        <w:t> </w:t>
      </w:r>
      <w:r>
        <w:rPr>
          <w:rFonts w:ascii="Times New Roman" w:hAnsi="Times New Roman"/>
          <w:b/>
          <w:i/>
          <w:w w:val="110"/>
          <w:sz w:val="19"/>
        </w:rPr>
        <w:t>ziyanın</w:t>
      </w:r>
      <w:r>
        <w:rPr>
          <w:rFonts w:ascii="Times New Roman" w:hAnsi="Times New Roman"/>
          <w:b/>
          <w:i/>
          <w:spacing w:val="45"/>
          <w:w w:val="110"/>
          <w:sz w:val="19"/>
        </w:rPr>
        <w:t> </w:t>
      </w:r>
      <w:r>
        <w:rPr>
          <w:rFonts w:ascii="Times New Roman" w:hAnsi="Times New Roman"/>
          <w:b/>
          <w:i/>
          <w:w w:val="110"/>
          <w:sz w:val="19"/>
        </w:rPr>
        <w:t>üç</w:t>
      </w:r>
      <w:r>
        <w:rPr>
          <w:rFonts w:ascii="Times New Roman" w:hAnsi="Times New Roman"/>
          <w:b/>
          <w:i/>
          <w:spacing w:val="45"/>
          <w:w w:val="110"/>
          <w:sz w:val="19"/>
        </w:rPr>
        <w:t> </w:t>
      </w:r>
      <w:r>
        <w:rPr>
          <w:rFonts w:ascii="Times New Roman" w:hAnsi="Times New Roman"/>
          <w:b/>
          <w:i/>
          <w:w w:val="110"/>
          <w:sz w:val="19"/>
        </w:rPr>
        <w:t>misli</w:t>
      </w:r>
      <w:r>
        <w:rPr>
          <w:rFonts w:ascii="Times New Roman" w:hAnsi="Times New Roman"/>
          <w:b/>
          <w:i/>
          <w:spacing w:val="44"/>
          <w:w w:val="110"/>
          <w:sz w:val="19"/>
        </w:rPr>
        <w:t> </w:t>
      </w:r>
      <w:r>
        <w:rPr>
          <w:rFonts w:ascii="Times New Roman" w:hAnsi="Times New Roman"/>
          <w:b/>
          <w:i/>
          <w:w w:val="110"/>
          <w:sz w:val="19"/>
        </w:rPr>
        <w:t>miqdarında</w:t>
      </w:r>
      <w:r>
        <w:rPr>
          <w:rFonts w:ascii="Times New Roman" w:hAnsi="Times New Roman"/>
          <w:b/>
          <w:i/>
          <w:spacing w:val="45"/>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rim</w:t>
      </w:r>
      <w:r>
        <w:rPr>
          <w:rFonts w:ascii="Arial" w:hAnsi="Arial"/>
          <w:i/>
          <w:w w:val="110"/>
          <w:sz w:val="19"/>
        </w:rPr>
        <w:t>ə</w:t>
      </w:r>
      <w:r>
        <w:rPr>
          <w:rFonts w:ascii="Arial" w:hAnsi="Arial"/>
          <w:i/>
          <w:spacing w:val="39"/>
          <w:w w:val="110"/>
          <w:sz w:val="19"/>
        </w:rPr>
        <w:t> </w:t>
      </w:r>
      <w:r>
        <w:rPr>
          <w:rFonts w:ascii="Times New Roman" w:hAnsi="Times New Roman"/>
          <w:b/>
          <w:i/>
          <w:w w:val="110"/>
          <w:sz w:val="19"/>
        </w:rPr>
        <w:t>v</w:t>
      </w:r>
      <w:r>
        <w:rPr>
          <w:rFonts w:ascii="Arial" w:hAnsi="Arial"/>
          <w:i/>
          <w:w w:val="110"/>
          <w:sz w:val="19"/>
        </w:rPr>
        <w:t>ə</w:t>
      </w:r>
      <w:r>
        <w:rPr>
          <w:rFonts w:ascii="Arial" w:hAnsi="Arial"/>
          <w:i/>
          <w:spacing w:val="39"/>
          <w:w w:val="110"/>
          <w:sz w:val="19"/>
        </w:rPr>
        <w:t> </w:t>
      </w:r>
      <w:r>
        <w:rPr>
          <w:rFonts w:ascii="Times New Roman" w:hAnsi="Times New Roman"/>
          <w:b/>
          <w:i/>
          <w:w w:val="110"/>
          <w:sz w:val="19"/>
        </w:rPr>
        <w:t>ya</w:t>
      </w:r>
      <w:r>
        <w:rPr>
          <w:rFonts w:ascii="Times New Roman" w:hAnsi="Times New Roman"/>
          <w:b/>
          <w:i/>
          <w:spacing w:val="45"/>
          <w:w w:val="110"/>
          <w:sz w:val="19"/>
        </w:rPr>
        <w:t> </w:t>
      </w:r>
      <w:r>
        <w:rPr>
          <w:rFonts w:ascii="Times New Roman" w:hAnsi="Times New Roman"/>
          <w:b/>
          <w:i/>
          <w:w w:val="110"/>
          <w:sz w:val="19"/>
        </w:rPr>
        <w:t>üç</w:t>
      </w:r>
      <w:r>
        <w:rPr>
          <w:rFonts w:ascii="Times New Roman" w:hAnsi="Times New Roman"/>
          <w:b/>
          <w:i/>
          <w:spacing w:val="45"/>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44"/>
          <w:w w:val="110"/>
          <w:sz w:val="19"/>
        </w:rPr>
        <w:t> </w:t>
      </w:r>
      <w:r>
        <w:rPr>
          <w:rFonts w:ascii="Times New Roman" w:hAnsi="Times New Roman"/>
          <w:b/>
          <w:i/>
          <w:w w:val="110"/>
          <w:sz w:val="19"/>
        </w:rPr>
        <w:t>be</w:t>
      </w:r>
      <w:r>
        <w:rPr>
          <w:rFonts w:ascii="Arial" w:hAnsi="Arial"/>
          <w:i/>
          <w:w w:val="110"/>
          <w:sz w:val="19"/>
        </w:rPr>
        <w:t>ş</w:t>
      </w:r>
      <w:r>
        <w:rPr>
          <w:rFonts w:ascii="Arial" w:hAnsi="Arial"/>
          <w:i/>
          <w:spacing w:val="39"/>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45"/>
          <w:w w:val="110"/>
          <w:sz w:val="19"/>
        </w:rPr>
        <w:t> </w:t>
      </w:r>
      <w:r>
        <w:rPr>
          <w:rFonts w:ascii="Times New Roman" w:hAnsi="Times New Roman"/>
          <w:b/>
          <w:i/>
          <w:spacing w:val="-2"/>
          <w:w w:val="110"/>
          <w:sz w:val="19"/>
        </w:rPr>
        <w:t>müdd</w:t>
      </w:r>
      <w:r>
        <w:rPr>
          <w:rFonts w:ascii="Arial" w:hAnsi="Arial"/>
          <w:i/>
          <w:spacing w:val="-2"/>
          <w:w w:val="110"/>
          <w:sz w:val="19"/>
        </w:rPr>
        <w:t>ə</w:t>
      </w:r>
      <w:r>
        <w:rPr>
          <w:rFonts w:ascii="Times New Roman" w:hAnsi="Times New Roman"/>
          <w:b/>
          <w:i/>
          <w:spacing w:val="-2"/>
          <w:w w:val="110"/>
          <w:sz w:val="19"/>
        </w:rPr>
        <w:t>t</w:t>
      </w:r>
      <w:r>
        <w:rPr>
          <w:rFonts w:ascii="Arial" w:hAnsi="Arial"/>
          <w:i/>
          <w:spacing w:val="-2"/>
          <w:w w:val="110"/>
          <w:sz w:val="19"/>
        </w:rPr>
        <w:t>ə</w:t>
      </w:r>
    </w:p>
    <w:p>
      <w:pPr>
        <w:spacing w:line="124" w:lineRule="exact" w:before="30"/>
        <w:ind w:left="0" w:right="390" w:firstLine="0"/>
        <w:jc w:val="right"/>
        <w:rPr>
          <w:b/>
          <w:sz w:val="15"/>
        </w:rPr>
      </w:pPr>
      <w:r>
        <w:rPr>
          <w:b/>
          <w:color w:val="0000FF"/>
          <w:spacing w:val="-2"/>
          <w:w w:val="105"/>
          <w:sz w:val="15"/>
          <w:u w:val="single" w:color="0000FF"/>
        </w:rPr>
        <w:t>[669]</w:t>
      </w:r>
    </w:p>
    <w:p>
      <w:pPr>
        <w:spacing w:line="167" w:lineRule="exact" w:before="0"/>
        <w:ind w:left="100" w:right="0" w:firstLine="0"/>
        <w:jc w:val="left"/>
        <w:rPr>
          <w:rFonts w:ascii="Times New Roman" w:hAnsi="Times New Roman"/>
          <w:b/>
          <w:i/>
          <w:sz w:val="19"/>
        </w:rPr>
      </w:pPr>
      <w:r>
        <w:rPr>
          <w:rFonts w:ascii="Times New Roman" w:hAnsi="Times New Roman"/>
          <w:b/>
          <w:i/>
          <w:w w:val="110"/>
          <w:sz w:val="19"/>
        </w:rPr>
        <w:t>azadlı</w:t>
      </w:r>
      <w:r>
        <w:rPr>
          <w:rFonts w:ascii="Arial" w:hAnsi="Arial"/>
          <w:i/>
          <w:w w:val="110"/>
          <w:sz w:val="19"/>
        </w:rPr>
        <w:t>ğ</w:t>
      </w:r>
      <w:r>
        <w:rPr>
          <w:rFonts w:ascii="Times New Roman" w:hAnsi="Times New Roman"/>
          <w:b/>
          <w:i/>
          <w:w w:val="110"/>
          <w:sz w:val="19"/>
        </w:rPr>
        <w:t>ın</w:t>
      </w:r>
      <w:r>
        <w:rPr>
          <w:rFonts w:ascii="Times New Roman" w:hAnsi="Times New Roman"/>
          <w:b/>
          <w:i/>
          <w:spacing w:val="6"/>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w:t>
      </w:r>
      <w:r>
        <w:rPr>
          <w:rFonts w:ascii="Times New Roman" w:hAnsi="Times New Roman"/>
          <w:b/>
          <w:i/>
          <w:spacing w:val="6"/>
          <w:w w:val="110"/>
          <w:sz w:val="19"/>
        </w:rPr>
        <w:t> </w:t>
      </w:r>
      <w:r>
        <w:rPr>
          <w:rFonts w:ascii="Times New Roman" w:hAnsi="Times New Roman"/>
          <w:b/>
          <w:i/>
          <w:w w:val="110"/>
          <w:sz w:val="19"/>
        </w:rPr>
        <w:t>v</w:t>
      </w:r>
      <w:r>
        <w:rPr>
          <w:rFonts w:ascii="Arial" w:hAnsi="Arial"/>
          <w:i/>
          <w:w w:val="110"/>
          <w:sz w:val="19"/>
        </w:rPr>
        <w:t>ə</w:t>
      </w:r>
      <w:r>
        <w:rPr>
          <w:rFonts w:ascii="Arial" w:hAnsi="Arial"/>
          <w:i/>
          <w:spacing w:val="1"/>
          <w:w w:val="110"/>
          <w:sz w:val="19"/>
        </w:rPr>
        <w:t> </w:t>
      </w:r>
      <w:r>
        <w:rPr>
          <w:rFonts w:ascii="Times New Roman" w:hAnsi="Times New Roman"/>
          <w:b/>
          <w:i/>
          <w:w w:val="110"/>
          <w:sz w:val="19"/>
        </w:rPr>
        <w:t>ya</w:t>
      </w:r>
      <w:r>
        <w:rPr>
          <w:rFonts w:ascii="Times New Roman" w:hAnsi="Times New Roman"/>
          <w:b/>
          <w:i/>
          <w:spacing w:val="6"/>
          <w:w w:val="110"/>
          <w:sz w:val="19"/>
        </w:rPr>
        <w:t> </w:t>
      </w:r>
      <w:r>
        <w:rPr>
          <w:rFonts w:ascii="Times New Roman" w:hAnsi="Times New Roman"/>
          <w:b/>
          <w:i/>
          <w:w w:val="110"/>
          <w:sz w:val="19"/>
        </w:rPr>
        <w:t>dörd</w:t>
      </w:r>
      <w:r>
        <w:rPr>
          <w:rFonts w:ascii="Times New Roman" w:hAnsi="Times New Roman"/>
          <w:b/>
          <w:i/>
          <w:spacing w:val="7"/>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6"/>
          <w:w w:val="110"/>
          <w:sz w:val="19"/>
        </w:rPr>
        <w:t> </w:t>
      </w:r>
      <w:r>
        <w:rPr>
          <w:rFonts w:ascii="Times New Roman" w:hAnsi="Times New Roman"/>
          <w:b/>
          <w:i/>
          <w:w w:val="110"/>
          <w:sz w:val="19"/>
        </w:rPr>
        <w:t>altı</w:t>
      </w:r>
      <w:r>
        <w:rPr>
          <w:rFonts w:ascii="Times New Roman" w:hAnsi="Times New Roman"/>
          <w:b/>
          <w:i/>
          <w:spacing w:val="6"/>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7"/>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1"/>
          <w:w w:val="110"/>
          <w:sz w:val="19"/>
        </w:rPr>
        <w:t> </w:t>
      </w:r>
      <w:r>
        <w:rPr>
          <w:rFonts w:ascii="Times New Roman" w:hAnsi="Times New Roman"/>
          <w:b/>
          <w:i/>
          <w:w w:val="110"/>
          <w:sz w:val="19"/>
        </w:rPr>
        <w:t>azadlıqdan</w:t>
      </w:r>
      <w:r>
        <w:rPr>
          <w:rFonts w:ascii="Times New Roman" w:hAnsi="Times New Roman"/>
          <w:b/>
          <w:i/>
          <w:spacing w:val="6"/>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hrumetm</w:t>
      </w:r>
      <w:r>
        <w:rPr>
          <w:rFonts w:ascii="Arial" w:hAnsi="Arial"/>
          <w:i/>
          <w:w w:val="110"/>
          <w:sz w:val="19"/>
        </w:rPr>
        <w:t>ə</w:t>
      </w:r>
      <w:r>
        <w:rPr>
          <w:rFonts w:ascii="Arial" w:hAnsi="Arial"/>
          <w:i/>
          <w:spacing w:val="1"/>
          <w:w w:val="110"/>
          <w:sz w:val="19"/>
        </w:rPr>
        <w:t> </w:t>
      </w:r>
      <w:r>
        <w:rPr>
          <w:rFonts w:ascii="Times New Roman" w:hAnsi="Times New Roman"/>
          <w:b/>
          <w:i/>
          <w:w w:val="110"/>
          <w:sz w:val="19"/>
        </w:rPr>
        <w:t>il</w:t>
      </w:r>
      <w:r>
        <w:rPr>
          <w:rFonts w:ascii="Arial" w:hAnsi="Arial"/>
          <w:i/>
          <w:w w:val="110"/>
          <w:sz w:val="19"/>
        </w:rPr>
        <w:t>ə</w:t>
      </w:r>
      <w:r>
        <w:rPr>
          <w:rFonts w:ascii="Arial" w:hAnsi="Arial"/>
          <w:i/>
          <w:spacing w:val="1"/>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spacing w:line="247" w:lineRule="exact" w:before="0"/>
        <w:ind w:left="532" w:right="0" w:firstLine="0"/>
        <w:jc w:val="left"/>
        <w:rPr>
          <w:rFonts w:ascii="Palatino Linotype"/>
          <w:b/>
          <w:i/>
          <w:sz w:val="19"/>
        </w:rPr>
      </w:pPr>
      <w:r>
        <w:rPr>
          <w:rFonts w:ascii="Palatino Linotype"/>
          <w:b/>
          <w:i/>
          <w:spacing w:val="-2"/>
          <w:sz w:val="19"/>
        </w:rPr>
        <w:t>Qeyd:</w:t>
      </w:r>
    </w:p>
    <w:p>
      <w:pPr>
        <w:pStyle w:val="ListParagraph"/>
        <w:numPr>
          <w:ilvl w:val="0"/>
          <w:numId w:val="208"/>
        </w:numPr>
        <w:tabs>
          <w:tab w:pos="775" w:val="left" w:leader="none"/>
        </w:tabs>
        <w:spacing w:line="249" w:lineRule="auto" w:before="0" w:after="0"/>
        <w:ind w:left="100" w:right="102" w:firstLine="432"/>
        <w:jc w:val="both"/>
        <w:rPr>
          <w:rFonts w:ascii="Times New Roman" w:hAnsi="Times New Roman"/>
          <w:b/>
          <w:i/>
          <w:sz w:val="19"/>
        </w:rPr>
      </w:pPr>
      <w:r>
        <w:rPr>
          <w:rFonts w:ascii="Times New Roman" w:hAnsi="Times New Roman"/>
          <w:b/>
          <w:i/>
          <w:w w:val="110"/>
          <w:sz w:val="19"/>
        </w:rPr>
        <w:t>Bu</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w w:val="110"/>
          <w:sz w:val="19"/>
        </w:rPr>
        <w:t> 233-4.1-ci</w:t>
      </w:r>
      <w:r>
        <w:rPr>
          <w:rFonts w:ascii="Times New Roman" w:hAnsi="Times New Roman"/>
          <w:b/>
          <w:i/>
          <w:w w:val="110"/>
          <w:sz w:val="19"/>
        </w:rPr>
        <w:t> madd</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w w:val="110"/>
          <w:sz w:val="19"/>
        </w:rPr>
        <w:t> </w:t>
      </w:r>
      <w:r>
        <w:rPr>
          <w:rFonts w:ascii="Times New Roman" w:hAnsi="Times New Roman"/>
          <w:b/>
          <w:i/>
          <w:w w:val="110"/>
          <w:sz w:val="19"/>
        </w:rPr>
        <w:t>“müvafiq</w:t>
      </w:r>
      <w:r>
        <w:rPr>
          <w:rFonts w:ascii="Times New Roman" w:hAnsi="Times New Roman"/>
          <w:b/>
          <w:i/>
          <w:w w:val="110"/>
          <w:sz w:val="19"/>
        </w:rPr>
        <w:t> qur</w:t>
      </w:r>
      <w:r>
        <w:rPr>
          <w:rFonts w:ascii="Arial" w:hAnsi="Arial"/>
          <w:i/>
          <w:w w:val="110"/>
          <w:sz w:val="19"/>
        </w:rPr>
        <w:t>ğ</w:t>
      </w:r>
      <w:r>
        <w:rPr>
          <w:rFonts w:ascii="Times New Roman" w:hAnsi="Times New Roman"/>
          <w:b/>
          <w:i/>
          <w:w w:val="110"/>
          <w:sz w:val="19"/>
        </w:rPr>
        <w:t>u”</w:t>
      </w:r>
      <w:r>
        <w:rPr>
          <w:rFonts w:ascii="Times New Roman" w:hAnsi="Times New Roman"/>
          <w:b/>
          <w:i/>
          <w:w w:val="110"/>
          <w:sz w:val="19"/>
        </w:rPr>
        <w:t> dedikd</w:t>
      </w:r>
      <w:r>
        <w:rPr>
          <w:rFonts w:ascii="Arial" w:hAnsi="Arial"/>
          <w:i/>
          <w:w w:val="110"/>
          <w:sz w:val="19"/>
        </w:rPr>
        <w:t>ə</w:t>
      </w:r>
      <w:r>
        <w:rPr>
          <w:rFonts w:ascii="Times New Roman" w:hAnsi="Times New Roman"/>
          <w:b/>
          <w:i/>
          <w:w w:val="110"/>
          <w:sz w:val="19"/>
        </w:rPr>
        <w:t>,</w:t>
      </w:r>
      <w:r>
        <w:rPr>
          <w:rFonts w:ascii="Times New Roman" w:hAnsi="Times New Roman"/>
          <w:b/>
          <w:i/>
          <w:w w:val="110"/>
          <w:sz w:val="19"/>
        </w:rPr>
        <w:t> mobil</w:t>
      </w:r>
      <w:r>
        <w:rPr>
          <w:rFonts w:ascii="Times New Roman" w:hAnsi="Times New Roman"/>
          <w:b/>
          <w:i/>
          <w:w w:val="110"/>
          <w:sz w:val="19"/>
        </w:rPr>
        <w:t> nömr</w:t>
      </w:r>
      <w:r>
        <w:rPr>
          <w:rFonts w:ascii="Arial" w:hAnsi="Arial"/>
          <w:i/>
          <w:w w:val="110"/>
          <w:sz w:val="19"/>
        </w:rPr>
        <w:t>ə</w:t>
      </w:r>
      <w:r>
        <w:rPr>
          <w:rFonts w:ascii="Arial" w:hAnsi="Arial"/>
          <w:i/>
          <w:w w:val="110"/>
          <w:sz w:val="19"/>
        </w:rPr>
        <w:t> </w:t>
      </w:r>
      <w:r>
        <w:rPr>
          <w:rFonts w:ascii="Times New Roman" w:hAnsi="Times New Roman"/>
          <w:b/>
          <w:i/>
          <w:w w:val="110"/>
          <w:sz w:val="19"/>
        </w:rPr>
        <w:t>sim-kartları</w:t>
      </w:r>
      <w:r>
        <w:rPr>
          <w:rFonts w:ascii="Times New Roman" w:hAnsi="Times New Roman"/>
          <w:b/>
          <w:i/>
          <w:w w:val="110"/>
          <w:sz w:val="19"/>
        </w:rPr>
        <w:t> qura</w:t>
      </w:r>
      <w:r>
        <w:rPr>
          <w:rFonts w:ascii="Arial" w:hAnsi="Arial"/>
          <w:i/>
          <w:w w:val="110"/>
          <w:sz w:val="19"/>
        </w:rPr>
        <w:t>ş</w:t>
      </w:r>
      <w:r>
        <w:rPr>
          <w:rFonts w:ascii="Times New Roman" w:hAnsi="Times New Roman"/>
          <w:b/>
          <w:i/>
          <w:w w:val="110"/>
          <w:sz w:val="19"/>
        </w:rPr>
        <w:t>dırılan</w:t>
      </w:r>
      <w:r>
        <w:rPr>
          <w:rFonts w:ascii="Times New Roman" w:hAnsi="Times New Roman"/>
          <w:b/>
          <w:i/>
          <w:w w:val="110"/>
          <w:sz w:val="19"/>
        </w:rPr>
        <w:t> v</w:t>
      </w:r>
      <w:r>
        <w:rPr>
          <w:rFonts w:ascii="Arial" w:hAnsi="Arial"/>
          <w:i/>
          <w:w w:val="110"/>
          <w:sz w:val="19"/>
        </w:rPr>
        <w:t>ə </w:t>
      </w:r>
      <w:r>
        <w:rPr>
          <w:rFonts w:ascii="Times New Roman" w:hAnsi="Times New Roman"/>
          <w:b/>
          <w:i/>
          <w:w w:val="110"/>
          <w:sz w:val="19"/>
        </w:rPr>
        <w:t>internet vasit</w:t>
      </w:r>
      <w:r>
        <w:rPr>
          <w:rFonts w:ascii="Arial" w:hAnsi="Arial"/>
          <w:i/>
          <w:w w:val="110"/>
          <w:sz w:val="19"/>
        </w:rPr>
        <w:t>ə</w:t>
      </w:r>
      <w:r>
        <w:rPr>
          <w:rFonts w:ascii="Times New Roman" w:hAnsi="Times New Roman"/>
          <w:b/>
          <w:i/>
          <w:w w:val="110"/>
          <w:sz w:val="19"/>
        </w:rPr>
        <w:t>sil</w:t>
      </w:r>
      <w:r>
        <w:rPr>
          <w:rFonts w:ascii="Arial" w:hAnsi="Arial"/>
          <w:i/>
          <w:w w:val="110"/>
          <w:sz w:val="19"/>
        </w:rPr>
        <w:t>ə</w:t>
      </w:r>
      <w:r>
        <w:rPr>
          <w:rFonts w:ascii="Arial" w:hAnsi="Arial"/>
          <w:i/>
          <w:spacing w:val="-1"/>
          <w:w w:val="110"/>
          <w:sz w:val="19"/>
        </w:rPr>
        <w:t> </w:t>
      </w:r>
      <w:r>
        <w:rPr>
          <w:rFonts w:ascii="Times New Roman" w:hAnsi="Times New Roman"/>
          <w:b/>
          <w:i/>
          <w:w w:val="110"/>
          <w:sz w:val="19"/>
        </w:rPr>
        <w:t>q</w:t>
      </w:r>
      <w:r>
        <w:rPr>
          <w:rFonts w:ascii="Arial" w:hAnsi="Arial"/>
          <w:i/>
          <w:w w:val="110"/>
          <w:sz w:val="19"/>
        </w:rPr>
        <w:t>ə</w:t>
      </w:r>
      <w:r>
        <w:rPr>
          <w:rFonts w:ascii="Times New Roman" w:hAnsi="Times New Roman"/>
          <w:b/>
          <w:i/>
          <w:w w:val="110"/>
          <w:sz w:val="19"/>
        </w:rPr>
        <w:t>bul edil</w:t>
      </w:r>
      <w:r>
        <w:rPr>
          <w:rFonts w:ascii="Arial" w:hAnsi="Arial"/>
          <w:i/>
          <w:w w:val="110"/>
          <w:sz w:val="19"/>
        </w:rPr>
        <w:t>ə</w:t>
      </w:r>
      <w:r>
        <w:rPr>
          <w:rFonts w:ascii="Times New Roman" w:hAnsi="Times New Roman"/>
          <w:b/>
          <w:i/>
          <w:w w:val="110"/>
          <w:sz w:val="19"/>
        </w:rPr>
        <w:t>n beyn</w:t>
      </w:r>
      <w:r>
        <w:rPr>
          <w:rFonts w:ascii="Arial" w:hAnsi="Arial"/>
          <w:i/>
          <w:w w:val="110"/>
          <w:sz w:val="19"/>
        </w:rPr>
        <w:t>ə</w:t>
      </w:r>
      <w:r>
        <w:rPr>
          <w:rFonts w:ascii="Times New Roman" w:hAnsi="Times New Roman"/>
          <w:b/>
          <w:i/>
          <w:w w:val="110"/>
          <w:sz w:val="19"/>
        </w:rPr>
        <w:t>lxalq telefon trafikinin ümumistifad</w:t>
      </w:r>
      <w:r>
        <w:rPr>
          <w:rFonts w:ascii="Arial" w:hAnsi="Arial"/>
          <w:i/>
          <w:w w:val="110"/>
          <w:sz w:val="19"/>
        </w:rPr>
        <w:t>ə</w:t>
      </w:r>
      <w:r>
        <w:rPr>
          <w:rFonts w:ascii="Times New Roman" w:hAnsi="Times New Roman"/>
          <w:b/>
          <w:i/>
          <w:w w:val="110"/>
          <w:sz w:val="19"/>
        </w:rPr>
        <w:t>li telekommunikasiya </w:t>
      </w:r>
      <w:r>
        <w:rPr>
          <w:rFonts w:ascii="Arial" w:hAnsi="Arial"/>
          <w:i/>
          <w:w w:val="110"/>
          <w:sz w:val="19"/>
        </w:rPr>
        <w:t>şə</w:t>
      </w:r>
      <w:r>
        <w:rPr>
          <w:rFonts w:ascii="Times New Roman" w:hAnsi="Times New Roman"/>
          <w:b/>
          <w:i/>
          <w:w w:val="110"/>
          <w:sz w:val="19"/>
        </w:rPr>
        <w:t>b</w:t>
      </w:r>
      <w:r>
        <w:rPr>
          <w:rFonts w:ascii="Arial" w:hAnsi="Arial"/>
          <w:i/>
          <w:w w:val="110"/>
          <w:sz w:val="19"/>
        </w:rPr>
        <w:t>ə</w:t>
      </w:r>
      <w:r>
        <w:rPr>
          <w:rFonts w:ascii="Times New Roman" w:hAnsi="Times New Roman"/>
          <w:b/>
          <w:i/>
          <w:w w:val="110"/>
          <w:sz w:val="19"/>
        </w:rPr>
        <w:t>k</w:t>
      </w:r>
      <w:r>
        <w:rPr>
          <w:rFonts w:ascii="Arial" w:hAnsi="Arial"/>
          <w:i/>
          <w:w w:val="110"/>
          <w:sz w:val="19"/>
        </w:rPr>
        <w:t>ə</w:t>
      </w:r>
      <w:r>
        <w:rPr>
          <w:rFonts w:ascii="Times New Roman" w:hAnsi="Times New Roman"/>
          <w:b/>
          <w:i/>
          <w:w w:val="110"/>
          <w:sz w:val="19"/>
        </w:rPr>
        <w:t>sin</w:t>
      </w:r>
      <w:r>
        <w:rPr>
          <w:rFonts w:ascii="Arial" w:hAnsi="Arial"/>
          <w:i/>
          <w:w w:val="110"/>
          <w:sz w:val="19"/>
        </w:rPr>
        <w:t>ə </w:t>
      </w:r>
      <w:r>
        <w:rPr>
          <w:rFonts w:ascii="Times New Roman" w:hAnsi="Times New Roman"/>
          <w:b/>
          <w:i/>
          <w:w w:val="110"/>
          <w:sz w:val="19"/>
        </w:rPr>
        <w:t>dolayı yolla istiqam</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Times New Roman" w:hAnsi="Times New Roman"/>
          <w:b/>
          <w:i/>
          <w:w w:val="110"/>
          <w:sz w:val="19"/>
        </w:rPr>
        <w:t>ndirilm</w:t>
      </w:r>
      <w:r>
        <w:rPr>
          <w:rFonts w:ascii="Arial" w:hAnsi="Arial"/>
          <w:i/>
          <w:w w:val="110"/>
          <w:sz w:val="19"/>
        </w:rPr>
        <w:t>ə</w:t>
      </w:r>
      <w:r>
        <w:rPr>
          <w:rFonts w:ascii="Times New Roman" w:hAnsi="Times New Roman"/>
          <w:b/>
          <w:i/>
          <w:w w:val="110"/>
          <w:sz w:val="19"/>
        </w:rPr>
        <w:t>sini t</w:t>
      </w:r>
      <w:r>
        <w:rPr>
          <w:rFonts w:ascii="Arial" w:hAnsi="Arial"/>
          <w:i/>
          <w:w w:val="110"/>
          <w:sz w:val="19"/>
        </w:rPr>
        <w:t>ə</w:t>
      </w:r>
      <w:r>
        <w:rPr>
          <w:rFonts w:ascii="Times New Roman" w:hAnsi="Times New Roman"/>
          <w:b/>
          <w:i/>
          <w:w w:val="110"/>
          <w:sz w:val="19"/>
        </w:rPr>
        <w:t>min ed</w:t>
      </w:r>
      <w:r>
        <w:rPr>
          <w:rFonts w:ascii="Arial" w:hAnsi="Arial"/>
          <w:i/>
          <w:w w:val="110"/>
          <w:sz w:val="19"/>
        </w:rPr>
        <w:t>ə</w:t>
      </w:r>
      <w:r>
        <w:rPr>
          <w:rFonts w:ascii="Times New Roman" w:hAnsi="Times New Roman"/>
          <w:b/>
          <w:i/>
          <w:w w:val="110"/>
          <w:sz w:val="19"/>
        </w:rPr>
        <w:t>n qur</w:t>
      </w:r>
      <w:r>
        <w:rPr>
          <w:rFonts w:ascii="Arial" w:hAnsi="Arial"/>
          <w:i/>
          <w:w w:val="110"/>
          <w:sz w:val="19"/>
        </w:rPr>
        <w:t>ğ</w:t>
      </w:r>
      <w:r>
        <w:rPr>
          <w:rFonts w:ascii="Times New Roman" w:hAnsi="Times New Roman"/>
          <w:b/>
          <w:i/>
          <w:w w:val="110"/>
          <w:sz w:val="19"/>
        </w:rPr>
        <w:t>u ba</w:t>
      </w:r>
      <w:r>
        <w:rPr>
          <w:rFonts w:ascii="Arial" w:hAnsi="Arial"/>
          <w:i/>
          <w:w w:val="110"/>
          <w:sz w:val="19"/>
        </w:rPr>
        <w:t>ş</w:t>
      </w:r>
      <w:r>
        <w:rPr>
          <w:rFonts w:ascii="Times New Roman" w:hAnsi="Times New Roman"/>
          <w:b/>
          <w:i/>
          <w:w w:val="110"/>
          <w:sz w:val="19"/>
        </w:rPr>
        <w:t>a dü</w:t>
      </w:r>
      <w:r>
        <w:rPr>
          <w:rFonts w:ascii="Arial" w:hAnsi="Arial"/>
          <w:i/>
          <w:w w:val="110"/>
          <w:sz w:val="19"/>
        </w:rPr>
        <w:t>ş</w:t>
      </w:r>
      <w:r>
        <w:rPr>
          <w:rFonts w:ascii="Times New Roman" w:hAnsi="Times New Roman"/>
          <w:b/>
          <w:i/>
          <w:w w:val="110"/>
          <w:sz w:val="19"/>
        </w:rPr>
        <w:t>ülür.</w:t>
      </w:r>
    </w:p>
    <w:p>
      <w:pPr>
        <w:pStyle w:val="ListParagraph"/>
        <w:numPr>
          <w:ilvl w:val="0"/>
          <w:numId w:val="208"/>
        </w:numPr>
        <w:tabs>
          <w:tab w:pos="776" w:val="left" w:leader="none"/>
        </w:tabs>
        <w:spacing w:line="249" w:lineRule="auto" w:before="0" w:after="0"/>
        <w:ind w:left="100" w:right="99" w:firstLine="432"/>
        <w:jc w:val="both"/>
        <w:rPr>
          <w:rFonts w:ascii="Times New Roman" w:hAnsi="Times New Roman"/>
          <w:b/>
          <w:i/>
          <w:sz w:val="19"/>
        </w:rPr>
      </w:pPr>
      <w:r>
        <w:rPr>
          <w:rFonts w:ascii="Times New Roman" w:hAnsi="Times New Roman"/>
          <w:b/>
          <w:i/>
          <w:w w:val="110"/>
          <w:sz w:val="19"/>
        </w:rPr>
        <w:t>Bu</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w w:val="110"/>
          <w:sz w:val="19"/>
        </w:rPr>
        <w:t> 233-4.1-ci</w:t>
      </w:r>
      <w:r>
        <w:rPr>
          <w:rFonts w:ascii="Times New Roman" w:hAnsi="Times New Roman"/>
          <w:b/>
          <w:i/>
          <w:w w:val="110"/>
          <w:sz w:val="19"/>
        </w:rPr>
        <w:t> madd</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w w:val="110"/>
          <w:sz w:val="19"/>
        </w:rPr>
        <w:t> </w:t>
      </w:r>
      <w:r>
        <w:rPr>
          <w:rFonts w:ascii="Times New Roman" w:hAnsi="Times New Roman"/>
          <w:b/>
          <w:i/>
          <w:w w:val="110"/>
          <w:sz w:val="19"/>
        </w:rPr>
        <w:t>“</w:t>
      </w:r>
      <w:r>
        <w:rPr>
          <w:rFonts w:ascii="Arial" w:hAnsi="Arial"/>
          <w:i/>
          <w:w w:val="110"/>
          <w:sz w:val="19"/>
        </w:rPr>
        <w:t>ə</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miyy</w:t>
      </w:r>
      <w:r>
        <w:rPr>
          <w:rFonts w:ascii="Arial" w:hAnsi="Arial"/>
          <w:i/>
          <w:w w:val="110"/>
          <w:sz w:val="19"/>
        </w:rPr>
        <w:t>ə</w:t>
      </w:r>
      <w:r>
        <w:rPr>
          <w:rFonts w:ascii="Times New Roman" w:hAnsi="Times New Roman"/>
          <w:b/>
          <w:i/>
          <w:w w:val="110"/>
          <w:sz w:val="19"/>
        </w:rPr>
        <w:t>tli</w:t>
      </w:r>
      <w:r>
        <w:rPr>
          <w:rFonts w:ascii="Times New Roman" w:hAnsi="Times New Roman"/>
          <w:b/>
          <w:i/>
          <w:w w:val="110"/>
          <w:sz w:val="19"/>
        </w:rPr>
        <w:t> z</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r”</w:t>
      </w:r>
      <w:r>
        <w:rPr>
          <w:rFonts w:ascii="Times New Roman" w:hAnsi="Times New Roman"/>
          <w:b/>
          <w:i/>
          <w:w w:val="110"/>
          <w:sz w:val="19"/>
        </w:rPr>
        <w:t> dedikd</w:t>
      </w:r>
      <w:r>
        <w:rPr>
          <w:rFonts w:ascii="Arial" w:hAnsi="Arial"/>
          <w:i/>
          <w:w w:val="110"/>
          <w:sz w:val="19"/>
        </w:rPr>
        <w:t>ə</w:t>
      </w:r>
      <w:r>
        <w:rPr>
          <w:rFonts w:ascii="Times New Roman" w:hAnsi="Times New Roman"/>
          <w:b/>
          <w:i/>
          <w:w w:val="110"/>
          <w:sz w:val="19"/>
        </w:rPr>
        <w:t>,</w:t>
      </w:r>
      <w:r>
        <w:rPr>
          <w:rFonts w:ascii="Times New Roman" w:hAnsi="Times New Roman"/>
          <w:b/>
          <w:i/>
          <w:w w:val="110"/>
          <w:sz w:val="19"/>
        </w:rPr>
        <w:t> dövl</w:t>
      </w:r>
      <w:r>
        <w:rPr>
          <w:rFonts w:ascii="Arial" w:hAnsi="Arial"/>
          <w:i/>
          <w:w w:val="110"/>
          <w:sz w:val="19"/>
        </w:rPr>
        <w:t>ə</w:t>
      </w:r>
      <w:r>
        <w:rPr>
          <w:rFonts w:ascii="Times New Roman" w:hAnsi="Times New Roman"/>
          <w:b/>
          <w:i/>
          <w:w w:val="110"/>
          <w:sz w:val="19"/>
        </w:rPr>
        <w:t>t</w:t>
      </w:r>
      <w:r>
        <w:rPr>
          <w:rFonts w:ascii="Times New Roman" w:hAnsi="Times New Roman"/>
          <w:b/>
          <w:i/>
          <w:w w:val="110"/>
          <w:sz w:val="19"/>
        </w:rPr>
        <w:t> t</w:t>
      </w:r>
      <w:r>
        <w:rPr>
          <w:rFonts w:ascii="Arial" w:hAnsi="Arial"/>
          <w:i/>
          <w:w w:val="110"/>
          <w:sz w:val="19"/>
        </w:rPr>
        <w:t>ə</w:t>
      </w:r>
      <w:r>
        <w:rPr>
          <w:rFonts w:ascii="Times New Roman" w:hAnsi="Times New Roman"/>
          <w:b/>
          <w:i/>
          <w:w w:val="110"/>
          <w:sz w:val="19"/>
        </w:rPr>
        <w:t>hlük</w:t>
      </w:r>
      <w:r>
        <w:rPr>
          <w:rFonts w:ascii="Arial" w:hAnsi="Arial"/>
          <w:i/>
          <w:w w:val="110"/>
          <w:sz w:val="19"/>
        </w:rPr>
        <w:t>ə</w:t>
      </w:r>
      <w:r>
        <w:rPr>
          <w:rFonts w:ascii="Times New Roman" w:hAnsi="Times New Roman"/>
          <w:b/>
          <w:i/>
          <w:w w:val="110"/>
          <w:sz w:val="19"/>
        </w:rPr>
        <w:t>sizliyin</w:t>
      </w:r>
      <w:r>
        <w:rPr>
          <w:rFonts w:ascii="Arial" w:hAnsi="Arial"/>
          <w:i/>
          <w:w w:val="110"/>
          <w:sz w:val="19"/>
        </w:rPr>
        <w:t>ə</w:t>
      </w:r>
      <w:r>
        <w:rPr>
          <w:rFonts w:ascii="Arial" w:hAnsi="Arial"/>
          <w:i/>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hdid</w:t>
      </w:r>
      <w:r>
        <w:rPr>
          <w:rFonts w:ascii="Times New Roman" w:hAnsi="Times New Roman"/>
          <w:b/>
          <w:i/>
          <w:w w:val="110"/>
          <w:sz w:val="19"/>
        </w:rPr>
        <w:t> yaradan z</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rin vurulması, yaxud fiziki v</w:t>
      </w:r>
      <w:r>
        <w:rPr>
          <w:rFonts w:ascii="Arial" w:hAnsi="Arial"/>
          <w:i/>
          <w:w w:val="110"/>
          <w:sz w:val="19"/>
        </w:rPr>
        <w:t>ə </w:t>
      </w:r>
      <w:r>
        <w:rPr>
          <w:rFonts w:ascii="Times New Roman" w:hAnsi="Times New Roman"/>
          <w:b/>
          <w:i/>
          <w:w w:val="110"/>
          <w:sz w:val="19"/>
        </w:rPr>
        <w:t>ya hüquqi </w:t>
      </w:r>
      <w:r>
        <w:rPr>
          <w:rFonts w:ascii="Arial" w:hAnsi="Arial"/>
          <w:i/>
          <w:w w:val="110"/>
          <w:sz w:val="19"/>
        </w:rPr>
        <w:t>şə</w:t>
      </w:r>
      <w:r>
        <w:rPr>
          <w:rFonts w:ascii="Times New Roman" w:hAnsi="Times New Roman"/>
          <w:b/>
          <w:i/>
          <w:w w:val="110"/>
          <w:sz w:val="19"/>
        </w:rPr>
        <w:t>xsl</w:t>
      </w:r>
      <w:r>
        <w:rPr>
          <w:rFonts w:ascii="Arial" w:hAnsi="Arial"/>
          <w:i/>
          <w:w w:val="110"/>
          <w:sz w:val="19"/>
        </w:rPr>
        <w:t>ə</w:t>
      </w:r>
      <w:r>
        <w:rPr>
          <w:rFonts w:ascii="Times New Roman" w:hAnsi="Times New Roman"/>
          <w:b/>
          <w:i/>
          <w:w w:val="110"/>
          <w:sz w:val="19"/>
        </w:rPr>
        <w:t>r</w:t>
      </w:r>
      <w:r>
        <w:rPr>
          <w:rFonts w:ascii="Arial" w:hAnsi="Arial"/>
          <w:i/>
          <w:w w:val="110"/>
          <w:sz w:val="19"/>
        </w:rPr>
        <w:t>ə </w:t>
      </w:r>
      <w:r>
        <w:rPr>
          <w:rFonts w:ascii="Times New Roman" w:hAnsi="Times New Roman"/>
          <w:b/>
          <w:i/>
          <w:w w:val="110"/>
          <w:sz w:val="19"/>
        </w:rPr>
        <w:t>on min manatdan yuxarı, lakin </w:t>
      </w:r>
      <w:r>
        <w:rPr>
          <w:rFonts w:ascii="Arial" w:hAnsi="Arial"/>
          <w:i/>
          <w:w w:val="110"/>
          <w:sz w:val="19"/>
        </w:rPr>
        <w:t>ə</w:t>
      </w:r>
      <w:r>
        <w:rPr>
          <w:rFonts w:ascii="Times New Roman" w:hAnsi="Times New Roman"/>
          <w:b/>
          <w:i/>
          <w:w w:val="110"/>
          <w:sz w:val="19"/>
        </w:rPr>
        <w:t>lli min manatdan artıq olmayan m</w:t>
      </w:r>
      <w:r>
        <w:rPr>
          <w:rFonts w:ascii="Arial" w:hAnsi="Arial"/>
          <w:i/>
          <w:w w:val="110"/>
          <w:sz w:val="19"/>
        </w:rPr>
        <w:t>ə</w:t>
      </w:r>
      <w:r>
        <w:rPr>
          <w:rFonts w:ascii="Times New Roman" w:hAnsi="Times New Roman"/>
          <w:b/>
          <w:i/>
          <w:w w:val="110"/>
          <w:sz w:val="19"/>
        </w:rPr>
        <w:t>bl</w:t>
      </w:r>
      <w:r>
        <w:rPr>
          <w:rFonts w:ascii="Arial" w:hAnsi="Arial"/>
          <w:i/>
          <w:w w:val="110"/>
          <w:sz w:val="19"/>
        </w:rPr>
        <w:t>əğ</w:t>
      </w:r>
      <w:r>
        <w:rPr>
          <w:rFonts w:ascii="Times New Roman" w:hAnsi="Times New Roman"/>
          <w:b/>
          <w:i/>
          <w:w w:val="110"/>
          <w:sz w:val="19"/>
        </w:rPr>
        <w:t>d</w:t>
      </w:r>
      <w:r>
        <w:rPr>
          <w:rFonts w:ascii="Arial" w:hAnsi="Arial"/>
          <w:i/>
          <w:w w:val="110"/>
          <w:sz w:val="19"/>
        </w:rPr>
        <w:t>ə </w:t>
      </w:r>
      <w:r>
        <w:rPr>
          <w:rFonts w:ascii="Times New Roman" w:hAnsi="Times New Roman"/>
          <w:b/>
          <w:i/>
          <w:w w:val="110"/>
          <w:sz w:val="19"/>
        </w:rPr>
        <w:t>ziyan vurulması ba</w:t>
      </w:r>
      <w:r>
        <w:rPr>
          <w:rFonts w:ascii="Arial" w:hAnsi="Arial"/>
          <w:i/>
          <w:w w:val="110"/>
          <w:sz w:val="19"/>
        </w:rPr>
        <w:t>ş</w:t>
      </w:r>
      <w:r>
        <w:rPr>
          <w:rFonts w:ascii="Times New Roman" w:hAnsi="Times New Roman"/>
          <w:b/>
          <w:i/>
          <w:w w:val="110"/>
          <w:sz w:val="19"/>
        </w:rPr>
        <w:t>a dü</w:t>
      </w:r>
      <w:r>
        <w:rPr>
          <w:rFonts w:ascii="Arial" w:hAnsi="Arial"/>
          <w:i/>
          <w:w w:val="110"/>
          <w:sz w:val="19"/>
        </w:rPr>
        <w:t>ş</w:t>
      </w:r>
      <w:r>
        <w:rPr>
          <w:rFonts w:ascii="Times New Roman" w:hAnsi="Times New Roman"/>
          <w:b/>
          <w:i/>
          <w:w w:val="110"/>
          <w:sz w:val="19"/>
        </w:rPr>
        <w:t>ülür.</w:t>
      </w:r>
    </w:p>
    <w:p>
      <w:pPr>
        <w:pStyle w:val="ListParagraph"/>
        <w:numPr>
          <w:ilvl w:val="0"/>
          <w:numId w:val="208"/>
        </w:numPr>
        <w:tabs>
          <w:tab w:pos="781" w:val="left" w:leader="none"/>
        </w:tabs>
        <w:spacing w:line="249" w:lineRule="auto" w:before="0" w:after="0"/>
        <w:ind w:left="100" w:right="105" w:firstLine="432"/>
        <w:jc w:val="both"/>
        <w:rPr>
          <w:rFonts w:ascii="Times New Roman" w:hAnsi="Times New Roman"/>
          <w:b/>
          <w:i/>
          <w:sz w:val="19"/>
        </w:rPr>
      </w:pPr>
      <w:r>
        <w:rPr>
          <w:rFonts w:ascii="Times New Roman" w:hAnsi="Times New Roman"/>
          <w:b/>
          <w:i/>
          <w:w w:val="110"/>
          <w:sz w:val="19"/>
        </w:rPr>
        <w:t>Bu</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w w:val="110"/>
          <w:sz w:val="19"/>
        </w:rPr>
        <w:t> 233-4.2.2-ci</w:t>
      </w:r>
      <w:r>
        <w:rPr>
          <w:rFonts w:ascii="Times New Roman" w:hAnsi="Times New Roman"/>
          <w:b/>
          <w:i/>
          <w:w w:val="110"/>
          <w:sz w:val="19"/>
        </w:rPr>
        <w:t> madd</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w w:val="110"/>
          <w:sz w:val="19"/>
        </w:rPr>
        <w:t> </w:t>
      </w:r>
      <w:r>
        <w:rPr>
          <w:rFonts w:ascii="Times New Roman" w:hAnsi="Times New Roman"/>
          <w:b/>
          <w:i/>
          <w:w w:val="110"/>
          <w:sz w:val="19"/>
        </w:rPr>
        <w:t>“xeyli</w:t>
      </w:r>
      <w:r>
        <w:rPr>
          <w:rFonts w:ascii="Times New Roman" w:hAnsi="Times New Roman"/>
          <w:b/>
          <w:i/>
          <w:w w:val="110"/>
          <w:sz w:val="19"/>
        </w:rPr>
        <w:t> miqdar”</w:t>
      </w:r>
      <w:r>
        <w:rPr>
          <w:rFonts w:ascii="Times New Roman" w:hAnsi="Times New Roman"/>
          <w:b/>
          <w:i/>
          <w:w w:val="110"/>
          <w:sz w:val="19"/>
        </w:rPr>
        <w:t> dedikd</w:t>
      </w:r>
      <w:r>
        <w:rPr>
          <w:rFonts w:ascii="Arial" w:hAnsi="Arial"/>
          <w:i/>
          <w:w w:val="110"/>
          <w:sz w:val="19"/>
        </w:rPr>
        <w:t>ə</w:t>
      </w:r>
      <w:r>
        <w:rPr>
          <w:rFonts w:ascii="Times New Roman" w:hAnsi="Times New Roman"/>
          <w:b/>
          <w:i/>
          <w:w w:val="110"/>
          <w:sz w:val="19"/>
        </w:rPr>
        <w:t>,</w:t>
      </w:r>
      <w:r>
        <w:rPr>
          <w:rFonts w:ascii="Times New Roman" w:hAnsi="Times New Roman"/>
          <w:b/>
          <w:i/>
          <w:w w:val="110"/>
          <w:sz w:val="19"/>
        </w:rPr>
        <w:t> </w:t>
      </w:r>
      <w:r>
        <w:rPr>
          <w:rFonts w:ascii="Arial" w:hAnsi="Arial"/>
          <w:i/>
          <w:w w:val="110"/>
          <w:sz w:val="19"/>
        </w:rPr>
        <w:t>ə</w:t>
      </w:r>
      <w:r>
        <w:rPr>
          <w:rFonts w:ascii="Times New Roman" w:hAnsi="Times New Roman"/>
          <w:b/>
          <w:i/>
          <w:w w:val="110"/>
          <w:sz w:val="19"/>
        </w:rPr>
        <w:t>lli</w:t>
      </w:r>
      <w:r>
        <w:rPr>
          <w:rFonts w:ascii="Times New Roman" w:hAnsi="Times New Roman"/>
          <w:b/>
          <w:i/>
          <w:w w:val="110"/>
          <w:sz w:val="19"/>
        </w:rPr>
        <w:t> min</w:t>
      </w:r>
      <w:r>
        <w:rPr>
          <w:rFonts w:ascii="Times New Roman" w:hAnsi="Times New Roman"/>
          <w:b/>
          <w:i/>
          <w:w w:val="110"/>
          <w:sz w:val="19"/>
        </w:rPr>
        <w:t> manatdan</w:t>
      </w:r>
      <w:r>
        <w:rPr>
          <w:rFonts w:ascii="Times New Roman" w:hAnsi="Times New Roman"/>
          <w:b/>
          <w:i/>
          <w:w w:val="110"/>
          <w:sz w:val="19"/>
        </w:rPr>
        <w:t> yuxarı,</w:t>
      </w:r>
      <w:r>
        <w:rPr>
          <w:rFonts w:ascii="Times New Roman" w:hAnsi="Times New Roman"/>
          <w:b/>
          <w:i/>
          <w:w w:val="110"/>
          <w:sz w:val="19"/>
        </w:rPr>
        <w:t> lakin</w:t>
      </w:r>
      <w:r>
        <w:rPr>
          <w:rFonts w:ascii="Times New Roman" w:hAnsi="Times New Roman"/>
          <w:b/>
          <w:i/>
          <w:w w:val="110"/>
          <w:sz w:val="19"/>
        </w:rPr>
        <w:t> yüz</w:t>
      </w:r>
      <w:r>
        <w:rPr>
          <w:rFonts w:ascii="Times New Roman" w:hAnsi="Times New Roman"/>
          <w:b/>
          <w:i/>
          <w:w w:val="110"/>
          <w:sz w:val="19"/>
        </w:rPr>
        <w:t> min manatdan</w:t>
      </w:r>
      <w:r>
        <w:rPr>
          <w:rFonts w:ascii="Times New Roman" w:hAnsi="Times New Roman"/>
          <w:b/>
          <w:i/>
          <w:w w:val="110"/>
          <w:sz w:val="19"/>
        </w:rPr>
        <w:t> artıq</w:t>
      </w:r>
      <w:r>
        <w:rPr>
          <w:rFonts w:ascii="Times New Roman" w:hAnsi="Times New Roman"/>
          <w:b/>
          <w:i/>
          <w:w w:val="110"/>
          <w:sz w:val="19"/>
        </w:rPr>
        <w:t> olmayan</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bl</w:t>
      </w:r>
      <w:r>
        <w:rPr>
          <w:rFonts w:ascii="Arial" w:hAnsi="Arial"/>
          <w:i/>
          <w:w w:val="110"/>
          <w:sz w:val="19"/>
        </w:rPr>
        <w:t>əğ</w:t>
      </w:r>
      <w:r>
        <w:rPr>
          <w:rFonts w:ascii="Times New Roman" w:hAnsi="Times New Roman"/>
          <w:b/>
          <w:i/>
          <w:w w:val="110"/>
          <w:sz w:val="19"/>
        </w:rPr>
        <w:t>,</w:t>
      </w:r>
      <w:r>
        <w:rPr>
          <w:rFonts w:ascii="Times New Roman" w:hAnsi="Times New Roman"/>
          <w:b/>
          <w:i/>
          <w:w w:val="110"/>
          <w:sz w:val="19"/>
        </w:rPr>
        <w:t> 233-4.3.1-ci</w:t>
      </w:r>
      <w:r>
        <w:rPr>
          <w:rFonts w:ascii="Times New Roman" w:hAnsi="Times New Roman"/>
          <w:b/>
          <w:i/>
          <w:w w:val="110"/>
          <w:sz w:val="19"/>
        </w:rPr>
        <w:t> madd</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w w:val="110"/>
          <w:sz w:val="19"/>
        </w:rPr>
        <w:t> </w:t>
      </w:r>
      <w:r>
        <w:rPr>
          <w:rFonts w:ascii="Times New Roman" w:hAnsi="Times New Roman"/>
          <w:b/>
          <w:i/>
          <w:w w:val="110"/>
          <w:sz w:val="19"/>
        </w:rPr>
        <w:t>“külli</w:t>
      </w:r>
      <w:r>
        <w:rPr>
          <w:rFonts w:ascii="Times New Roman" w:hAnsi="Times New Roman"/>
          <w:b/>
          <w:i/>
          <w:w w:val="110"/>
          <w:sz w:val="19"/>
        </w:rPr>
        <w:t> miqdar”</w:t>
      </w:r>
      <w:r>
        <w:rPr>
          <w:rFonts w:ascii="Times New Roman" w:hAnsi="Times New Roman"/>
          <w:b/>
          <w:i/>
          <w:w w:val="110"/>
          <w:sz w:val="19"/>
        </w:rPr>
        <w:t> dedikd</w:t>
      </w:r>
      <w:r>
        <w:rPr>
          <w:rFonts w:ascii="Arial" w:hAnsi="Arial"/>
          <w:i/>
          <w:w w:val="110"/>
          <w:sz w:val="19"/>
        </w:rPr>
        <w:t>ə</w:t>
      </w:r>
      <w:r>
        <w:rPr>
          <w:rFonts w:ascii="Arial" w:hAnsi="Arial"/>
          <w:i/>
          <w:w w:val="110"/>
          <w:sz w:val="19"/>
        </w:rPr>
        <w:t> </w:t>
      </w:r>
      <w:r>
        <w:rPr>
          <w:rFonts w:ascii="Times New Roman" w:hAnsi="Times New Roman"/>
          <w:b/>
          <w:i/>
          <w:w w:val="110"/>
          <w:sz w:val="19"/>
        </w:rPr>
        <w:t>yüz</w:t>
      </w:r>
      <w:r>
        <w:rPr>
          <w:rFonts w:ascii="Times New Roman" w:hAnsi="Times New Roman"/>
          <w:b/>
          <w:i/>
          <w:w w:val="110"/>
          <w:sz w:val="19"/>
        </w:rPr>
        <w:t> min</w:t>
      </w:r>
      <w:r>
        <w:rPr>
          <w:rFonts w:ascii="Times New Roman" w:hAnsi="Times New Roman"/>
          <w:b/>
          <w:i/>
          <w:w w:val="110"/>
          <w:sz w:val="19"/>
        </w:rPr>
        <w:t> manatdan</w:t>
      </w:r>
      <w:r>
        <w:rPr>
          <w:rFonts w:ascii="Times New Roman" w:hAnsi="Times New Roman"/>
          <w:b/>
          <w:i/>
          <w:w w:val="110"/>
          <w:sz w:val="19"/>
        </w:rPr>
        <w:t> yuxarı</w:t>
      </w:r>
      <w:r>
        <w:rPr>
          <w:rFonts w:ascii="Times New Roman" w:hAnsi="Times New Roman"/>
          <w:b/>
          <w:i/>
          <w:w w:val="110"/>
          <w:sz w:val="19"/>
        </w:rPr>
        <w:t> olan</w:t>
      </w:r>
      <w:r>
        <w:rPr>
          <w:rFonts w:ascii="Times New Roman" w:hAnsi="Times New Roman"/>
          <w:b/>
          <w:i/>
          <w:spacing w:val="40"/>
          <w:w w:val="110"/>
          <w:sz w:val="19"/>
        </w:rPr>
        <w:t> </w:t>
      </w:r>
      <w:r>
        <w:rPr>
          <w:rFonts w:ascii="Times New Roman" w:hAnsi="Times New Roman"/>
          <w:b/>
          <w:i/>
          <w:w w:val="110"/>
          <w:sz w:val="19"/>
        </w:rPr>
        <w:t>m</w:t>
      </w:r>
      <w:r>
        <w:rPr>
          <w:rFonts w:ascii="Arial" w:hAnsi="Arial"/>
          <w:i/>
          <w:w w:val="110"/>
          <w:sz w:val="19"/>
        </w:rPr>
        <w:t>ә</w:t>
      </w:r>
      <w:r>
        <w:rPr>
          <w:rFonts w:ascii="Times New Roman" w:hAnsi="Times New Roman"/>
          <w:b/>
          <w:i/>
          <w:w w:val="110"/>
          <w:sz w:val="19"/>
        </w:rPr>
        <w:t>bl</w:t>
      </w:r>
      <w:r>
        <w:rPr>
          <w:rFonts w:ascii="Arial" w:hAnsi="Arial"/>
          <w:i/>
          <w:w w:val="110"/>
          <w:sz w:val="19"/>
        </w:rPr>
        <w:t>әğ </w:t>
      </w:r>
      <w:r>
        <w:rPr>
          <w:rFonts w:ascii="Times New Roman" w:hAnsi="Times New Roman"/>
          <w:b/>
          <w:i/>
          <w:w w:val="110"/>
          <w:sz w:val="19"/>
        </w:rPr>
        <w:t>ba</w:t>
      </w:r>
      <w:r>
        <w:rPr>
          <w:rFonts w:ascii="Arial" w:hAnsi="Arial"/>
          <w:i/>
          <w:w w:val="110"/>
          <w:sz w:val="19"/>
        </w:rPr>
        <w:t>ş</w:t>
      </w:r>
      <w:r>
        <w:rPr>
          <w:rFonts w:ascii="Times New Roman" w:hAnsi="Times New Roman"/>
          <w:b/>
          <w:i/>
          <w:w w:val="110"/>
          <w:sz w:val="19"/>
        </w:rPr>
        <w:t>a dü</w:t>
      </w:r>
      <w:r>
        <w:rPr>
          <w:rFonts w:ascii="Arial" w:hAnsi="Arial"/>
          <w:i/>
          <w:w w:val="110"/>
          <w:sz w:val="19"/>
        </w:rPr>
        <w:t>ş</w:t>
      </w:r>
      <w:r>
        <w:rPr>
          <w:rFonts w:ascii="Times New Roman" w:hAnsi="Times New Roman"/>
          <w:b/>
          <w:i/>
          <w:w w:val="110"/>
          <w:sz w:val="19"/>
        </w:rPr>
        <w:t>ülür.</w:t>
      </w:r>
    </w:p>
    <w:p>
      <w:pPr>
        <w:pStyle w:val="BodyText"/>
        <w:spacing w:before="26"/>
        <w:rPr>
          <w:rFonts w:ascii="Times New Roman"/>
          <w:b/>
          <w:i/>
        </w:rPr>
      </w:pPr>
    </w:p>
    <w:p>
      <w:pPr>
        <w:pStyle w:val="ListParagraph"/>
        <w:numPr>
          <w:ilvl w:val="2"/>
          <w:numId w:val="35"/>
        </w:numPr>
        <w:tabs>
          <w:tab w:pos="343" w:val="left" w:leader="none"/>
        </w:tabs>
        <w:spacing w:line="240" w:lineRule="auto" w:before="0" w:after="0"/>
        <w:ind w:left="343" w:right="4" w:hanging="343"/>
        <w:jc w:val="center"/>
        <w:rPr>
          <w:sz w:val="19"/>
        </w:rPr>
      </w:pPr>
      <w:r>
        <w:rPr>
          <w:sz w:val="19"/>
        </w:rPr>
        <w:t>cı</w:t>
      </w:r>
      <w:r>
        <w:rPr>
          <w:spacing w:val="2"/>
          <w:sz w:val="19"/>
        </w:rPr>
        <w:t> </w:t>
      </w:r>
      <w:r>
        <w:rPr>
          <w:spacing w:val="-2"/>
          <w:sz w:val="19"/>
        </w:rPr>
        <w:t>fəsil</w:t>
      </w:r>
    </w:p>
    <w:p>
      <w:pPr>
        <w:pStyle w:val="Heading1"/>
        <w:ind w:left="76" w:right="114"/>
      </w:pPr>
      <w:r>
        <w:rPr/>
        <w:t>NARKOTİK</w:t>
      </w:r>
      <w:r>
        <w:rPr>
          <w:spacing w:val="3"/>
        </w:rPr>
        <w:t> </w:t>
      </w:r>
      <w:r>
        <w:rPr/>
        <w:t>VASİTƏLƏRİN</w:t>
      </w:r>
      <w:r>
        <w:rPr>
          <w:spacing w:val="3"/>
        </w:rPr>
        <w:t> </w:t>
      </w:r>
      <w:r>
        <w:rPr/>
        <w:t>VƏ</w:t>
      </w:r>
      <w:r>
        <w:rPr>
          <w:spacing w:val="3"/>
        </w:rPr>
        <w:t> </w:t>
      </w:r>
      <w:r>
        <w:rPr/>
        <w:t>PSİXOTROP</w:t>
      </w:r>
      <w:r>
        <w:rPr>
          <w:spacing w:val="3"/>
        </w:rPr>
        <w:t> </w:t>
      </w:r>
      <w:r>
        <w:rPr/>
        <w:t>MADDƏLƏRİN</w:t>
      </w:r>
      <w:r>
        <w:rPr>
          <w:spacing w:val="3"/>
        </w:rPr>
        <w:t> </w:t>
      </w:r>
      <w:r>
        <w:rPr/>
        <w:t>QANUNSUZ</w:t>
      </w:r>
      <w:r>
        <w:rPr>
          <w:spacing w:val="3"/>
        </w:rPr>
        <w:t> </w:t>
      </w:r>
      <w:r>
        <w:rPr/>
        <w:t>DÖVRİYYƏSİ</w:t>
      </w:r>
      <w:r>
        <w:rPr>
          <w:spacing w:val="3"/>
        </w:rPr>
        <w:t> </w:t>
      </w:r>
      <w:r>
        <w:rPr/>
        <w:t>İLƏ</w:t>
      </w:r>
      <w:r>
        <w:rPr>
          <w:spacing w:val="3"/>
        </w:rPr>
        <w:t> </w:t>
      </w:r>
      <w:r>
        <w:rPr/>
        <w:t>ƏLAQƏDAR</w:t>
      </w:r>
      <w:r>
        <w:rPr>
          <w:spacing w:val="3"/>
        </w:rPr>
        <w:t> </w:t>
      </w:r>
      <w:r>
        <w:rPr>
          <w:spacing w:val="-2"/>
        </w:rPr>
        <w:t>CİNAYƏTLƏR</w:t>
      </w:r>
    </w:p>
    <w:p>
      <w:pPr>
        <w:pStyle w:val="BodyText"/>
        <w:spacing w:before="25"/>
        <w:rPr>
          <w:b/>
        </w:rPr>
      </w:pPr>
    </w:p>
    <w:p>
      <w:pPr>
        <w:pStyle w:val="Heading2"/>
        <w:spacing w:line="254" w:lineRule="auto"/>
      </w:pPr>
      <w:r>
        <w:rPr>
          <w:b w:val="0"/>
        </w:rPr>
        <w:t>M</w:t>
      </w:r>
      <w:r>
        <w:rPr>
          <w:b w:val="0"/>
          <w:spacing w:val="-65"/>
        </w:rPr>
        <w:t> </w:t>
      </w:r>
      <w:r>
        <w:rPr>
          <w:b w:val="0"/>
        </w:rPr>
        <w:t>a</w:t>
      </w:r>
      <w:r>
        <w:rPr>
          <w:b w:val="0"/>
          <w:spacing w:val="-65"/>
        </w:rPr>
        <w:t> </w:t>
      </w:r>
      <w:r>
        <w:rPr>
          <w:b w:val="0"/>
        </w:rPr>
        <w:t>d</w:t>
      </w:r>
      <w:r>
        <w:rPr>
          <w:b w:val="0"/>
          <w:spacing w:val="-65"/>
        </w:rPr>
        <w:t> </w:t>
      </w:r>
      <w:r>
        <w:rPr>
          <w:b w:val="0"/>
        </w:rPr>
        <w:t>d</w:t>
      </w:r>
      <w:r>
        <w:rPr>
          <w:b w:val="0"/>
          <w:spacing w:val="-65"/>
        </w:rPr>
        <w:t> </w:t>
      </w:r>
      <w:r>
        <w:rPr>
          <w:b w:val="0"/>
        </w:rPr>
        <w:t>ə</w:t>
      </w:r>
      <w:r>
        <w:rPr>
          <w:b w:val="0"/>
          <w:spacing w:val="74"/>
          <w:w w:val="150"/>
        </w:rPr>
        <w:t> </w:t>
      </w:r>
      <w:r>
        <w:rPr>
          <w:b w:val="0"/>
        </w:rPr>
        <w:t>2</w:t>
      </w:r>
      <w:r>
        <w:rPr>
          <w:b w:val="0"/>
          <w:spacing w:val="-65"/>
        </w:rPr>
        <w:t> </w:t>
      </w:r>
      <w:r>
        <w:rPr>
          <w:b w:val="0"/>
        </w:rPr>
        <w:t>3</w:t>
      </w:r>
      <w:r>
        <w:rPr>
          <w:b w:val="0"/>
          <w:spacing w:val="-65"/>
        </w:rPr>
        <w:t> </w:t>
      </w:r>
      <w:r>
        <w:rPr>
          <w:b w:val="0"/>
        </w:rPr>
        <w:t>4</w:t>
      </w:r>
      <w:r>
        <w:rPr>
          <w:b w:val="0"/>
          <w:spacing w:val="-65"/>
        </w:rPr>
        <w:t> </w:t>
      </w:r>
      <w:r>
        <w:rPr>
          <w:b w:val="0"/>
        </w:rPr>
        <w:t>.</w:t>
      </w:r>
      <w:r>
        <w:rPr>
          <w:b w:val="0"/>
          <w:spacing w:val="40"/>
        </w:rPr>
        <w:t> </w:t>
      </w:r>
      <w:r>
        <w:rPr/>
        <w:t>Qanunsuz</w:t>
      </w:r>
      <w:r>
        <w:rPr>
          <w:spacing w:val="38"/>
        </w:rPr>
        <w:t> </w:t>
      </w:r>
      <w:r>
        <w:rPr/>
        <w:t>olaraq</w:t>
      </w:r>
      <w:r>
        <w:rPr>
          <w:spacing w:val="38"/>
        </w:rPr>
        <w:t> </w:t>
      </w:r>
      <w:r>
        <w:rPr/>
        <w:t>narkotik</w:t>
      </w:r>
      <w:r>
        <w:rPr>
          <w:spacing w:val="38"/>
        </w:rPr>
        <w:t> </w:t>
      </w:r>
      <w:r>
        <w:rPr/>
        <w:t>vasitələri,</w:t>
      </w:r>
      <w:r>
        <w:rPr>
          <w:spacing w:val="38"/>
        </w:rPr>
        <w:t> </w:t>
      </w:r>
      <w:r>
        <w:rPr/>
        <w:t>psixotrop</w:t>
      </w:r>
      <w:r>
        <w:rPr>
          <w:spacing w:val="38"/>
        </w:rPr>
        <w:t> </w:t>
      </w:r>
      <w:r>
        <w:rPr/>
        <w:t>maddələri</w:t>
      </w:r>
      <w:r>
        <w:rPr>
          <w:spacing w:val="38"/>
        </w:rPr>
        <w:t> </w:t>
      </w:r>
      <w:r>
        <w:rPr/>
        <w:t>və</w:t>
      </w:r>
      <w:r>
        <w:rPr>
          <w:spacing w:val="38"/>
        </w:rPr>
        <w:t> </w:t>
      </w:r>
      <w:r>
        <w:rPr/>
        <w:t>ya</w:t>
      </w:r>
      <w:r>
        <w:rPr>
          <w:spacing w:val="40"/>
        </w:rPr>
        <w:t> </w:t>
      </w:r>
      <w:r>
        <w:rPr/>
        <w:t>onların prekursorlarını</w:t>
      </w:r>
      <w:r>
        <w:rPr>
          <w:spacing w:val="27"/>
          <w:w w:val="150"/>
        </w:rPr>
        <w:t> </w:t>
      </w:r>
      <w:r>
        <w:rPr/>
        <w:t>hazırlama,</w:t>
      </w:r>
      <w:r>
        <w:rPr>
          <w:spacing w:val="32"/>
          <w:w w:val="150"/>
        </w:rPr>
        <w:t> </w:t>
      </w:r>
      <w:r>
        <w:rPr/>
        <w:t>istehsal</w:t>
      </w:r>
      <w:r>
        <w:rPr>
          <w:spacing w:val="32"/>
          <w:w w:val="150"/>
        </w:rPr>
        <w:t> </w:t>
      </w:r>
      <w:r>
        <w:rPr/>
        <w:t>etmə,</w:t>
      </w:r>
      <w:r>
        <w:rPr>
          <w:spacing w:val="32"/>
          <w:w w:val="150"/>
        </w:rPr>
        <w:t> </w:t>
      </w:r>
      <w:r>
        <w:rPr/>
        <w:t>əldə</w:t>
      </w:r>
      <w:r>
        <w:rPr>
          <w:spacing w:val="32"/>
          <w:w w:val="150"/>
        </w:rPr>
        <w:t> </w:t>
      </w:r>
      <w:r>
        <w:rPr/>
        <w:t>etmə,</w:t>
      </w:r>
      <w:r>
        <w:rPr>
          <w:spacing w:val="32"/>
          <w:w w:val="150"/>
        </w:rPr>
        <w:t> </w:t>
      </w:r>
      <w:r>
        <w:rPr/>
        <w:t>saxlama,</w:t>
      </w:r>
      <w:r>
        <w:rPr>
          <w:spacing w:val="32"/>
          <w:w w:val="150"/>
        </w:rPr>
        <w:t> </w:t>
      </w:r>
      <w:r>
        <w:rPr/>
        <w:t>daşıma,</w:t>
      </w:r>
      <w:r>
        <w:rPr>
          <w:spacing w:val="33"/>
          <w:w w:val="150"/>
        </w:rPr>
        <w:t> </w:t>
      </w:r>
      <w:r>
        <w:rPr/>
        <w:t>göndərmə</w:t>
      </w:r>
      <w:r>
        <w:rPr>
          <w:spacing w:val="32"/>
          <w:w w:val="150"/>
        </w:rPr>
        <w:t> </w:t>
      </w:r>
      <w:r>
        <w:rPr/>
        <w:t>və</w:t>
      </w:r>
      <w:r>
        <w:rPr>
          <w:spacing w:val="32"/>
          <w:w w:val="150"/>
        </w:rPr>
        <w:t> </w:t>
      </w:r>
      <w:r>
        <w:rPr>
          <w:spacing w:val="-5"/>
        </w:rPr>
        <w:t>ya</w:t>
      </w:r>
    </w:p>
    <w:p>
      <w:pPr>
        <w:tabs>
          <w:tab w:pos="1264" w:val="left" w:leader="none"/>
        </w:tabs>
        <w:spacing w:before="11"/>
        <w:ind w:left="100" w:right="0" w:firstLine="0"/>
        <w:jc w:val="left"/>
        <w:rPr>
          <w:b/>
          <w:sz w:val="15"/>
        </w:rPr>
      </w:pPr>
      <w:r>
        <w:rPr>
          <w:b/>
          <w:sz w:val="15"/>
        </w:rPr>
        <mc:AlternateContent>
          <mc:Choice Requires="wps">
            <w:drawing>
              <wp:anchor distT="0" distB="0" distL="0" distR="0" allowOverlap="1" layoutInCell="1" locked="0" behindDoc="1" simplePos="0" relativeHeight="482177536">
                <wp:simplePos x="0" y="0"/>
                <wp:positionH relativeFrom="page">
                  <wp:posOffset>716378</wp:posOffset>
                </wp:positionH>
                <wp:positionV relativeFrom="paragraph">
                  <wp:posOffset>56134</wp:posOffset>
                </wp:positionV>
                <wp:extent cx="73660" cy="142240"/>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73660" cy="142240"/>
                        </a:xfrm>
                        <a:prstGeom prst="rect">
                          <a:avLst/>
                        </a:prstGeom>
                      </wps:spPr>
                      <wps:txbx>
                        <w:txbxContent>
                          <w:p>
                            <w:pPr>
                              <w:spacing w:line="203" w:lineRule="exact" w:before="20"/>
                              <w:ind w:left="0" w:right="0" w:firstLine="0"/>
                              <w:jc w:val="left"/>
                              <w:rPr>
                                <w:b/>
                                <w:sz w:val="19"/>
                              </w:rPr>
                            </w:pPr>
                            <w:r>
                              <w:rPr>
                                <w:b/>
                                <w:spacing w:val="-10"/>
                                <w:sz w:val="19"/>
                              </w:rPr>
                              <w:t>a</w:t>
                            </w:r>
                          </w:p>
                        </w:txbxContent>
                      </wps:txbx>
                      <wps:bodyPr wrap="square" lIns="0" tIns="0" rIns="0" bIns="0" rtlCol="0">
                        <a:noAutofit/>
                      </wps:bodyPr>
                    </wps:wsp>
                  </a:graphicData>
                </a:graphic>
              </wp:anchor>
            </w:drawing>
          </mc:Choice>
          <mc:Fallback>
            <w:pict>
              <v:shape style="position:absolute;margin-left:56.407784pt;margin-top:4.420034pt;width:5.8pt;height:11.2pt;mso-position-horizontal-relative:page;mso-position-vertical-relative:paragraph;z-index:-21138944" type="#_x0000_t202" id="docshape100" filled="false" stroked="false">
                <v:textbox inset="0,0,0,0">
                  <w:txbxContent>
                    <w:p>
                      <w:pPr>
                        <w:spacing w:line="203" w:lineRule="exact" w:before="20"/>
                        <w:ind w:left="0" w:right="0" w:firstLine="0"/>
                        <w:jc w:val="left"/>
                        <w:rPr>
                          <w:b/>
                          <w:sz w:val="19"/>
                        </w:rPr>
                      </w:pPr>
                      <w:r>
                        <w:rPr>
                          <w:b/>
                          <w:spacing w:val="-10"/>
                          <w:sz w:val="19"/>
                        </w:rPr>
                        <w:t>a</w:t>
                      </w:r>
                    </w:p>
                  </w:txbxContent>
                </v:textbox>
                <w10:wrap type="none"/>
              </v:shape>
            </w:pict>
          </mc:Fallback>
        </mc:AlternateContent>
      </w:r>
      <w:r>
        <w:rPr>
          <w:b/>
          <w:color w:val="0000FF"/>
          <w:spacing w:val="-3"/>
          <w:w w:val="106"/>
          <w:position w:val="13"/>
          <w:sz w:val="15"/>
          <w:u w:val="single" w:color="0000FF"/>
        </w:rPr>
        <w:t>[670</w:t>
      </w:r>
      <w:r>
        <w:rPr>
          <w:b/>
          <w:color w:val="0000FF"/>
          <w:spacing w:val="-1048"/>
          <w:w w:val="106"/>
          <w:position w:val="13"/>
          <w:sz w:val="15"/>
          <w:u w:val="single" w:color="0000FF"/>
        </w:rPr>
        <w:t>]</w:t>
      </w:r>
      <w:r>
        <w:rPr>
          <w:b/>
          <w:spacing w:val="-3"/>
          <w:w w:val="103"/>
          <w:sz w:val="19"/>
        </w:rPr>
        <w:t>sat</w:t>
      </w:r>
      <w:r>
        <w:rPr>
          <w:b/>
          <w:spacing w:val="-2"/>
          <w:w w:val="103"/>
          <w:sz w:val="19"/>
        </w:rPr>
        <w:t>m</w:t>
      </w:r>
      <w:r>
        <w:rPr>
          <w:b/>
          <w:sz w:val="19"/>
        </w:rPr>
        <w:tab/>
      </w:r>
      <w:r>
        <w:rPr>
          <w:b/>
          <w:color w:val="0000FF"/>
          <w:spacing w:val="-2"/>
          <w:w w:val="105"/>
          <w:sz w:val="15"/>
          <w:u w:val="single" w:color="0000FF"/>
        </w:rPr>
        <w:t>KMQ11</w:t>
      </w:r>
    </w:p>
    <w:p>
      <w:pPr>
        <w:pStyle w:val="BodyText"/>
        <w:spacing w:before="26"/>
        <w:rPr>
          <w:b/>
        </w:rPr>
      </w:pPr>
    </w:p>
    <w:p>
      <w:pPr>
        <w:pStyle w:val="ListParagraph"/>
        <w:numPr>
          <w:ilvl w:val="1"/>
          <w:numId w:val="209"/>
        </w:numPr>
        <w:tabs>
          <w:tab w:pos="1434" w:val="left" w:leader="none"/>
        </w:tabs>
        <w:spacing w:line="266" w:lineRule="auto" w:before="0" w:after="0"/>
        <w:ind w:left="100" w:right="102" w:firstLine="444"/>
        <w:jc w:val="both"/>
        <w:rPr>
          <w:b/>
          <w:position w:val="13"/>
          <w:sz w:val="15"/>
        </w:rPr>
      </w:pPr>
      <w:r>
        <w:rPr>
          <w:w w:val="105"/>
          <w:sz w:val="19"/>
        </w:rPr>
        <w:t>Satış</w:t>
      </w:r>
      <w:r>
        <w:rPr>
          <w:w w:val="105"/>
          <w:sz w:val="19"/>
        </w:rPr>
        <w:t> məqsədi</w:t>
      </w:r>
      <w:r>
        <w:rPr>
          <w:w w:val="105"/>
          <w:sz w:val="19"/>
        </w:rPr>
        <w:t> olmadan</w:t>
      </w:r>
      <w:r>
        <w:rPr>
          <w:w w:val="105"/>
          <w:sz w:val="19"/>
        </w:rPr>
        <w:t> qanunsuz</w:t>
      </w:r>
      <w:r>
        <w:rPr>
          <w:w w:val="105"/>
          <w:sz w:val="19"/>
        </w:rPr>
        <w:t> olaraq</w:t>
      </w:r>
      <w:r>
        <w:rPr>
          <w:w w:val="105"/>
          <w:sz w:val="19"/>
        </w:rPr>
        <w:t> narkotik</w:t>
      </w:r>
      <w:r>
        <w:rPr>
          <w:w w:val="105"/>
          <w:sz w:val="19"/>
        </w:rPr>
        <w:t> vasitələri</w:t>
      </w:r>
      <w:r>
        <w:rPr>
          <w:w w:val="105"/>
          <w:sz w:val="19"/>
        </w:rPr>
        <w:t> və</w:t>
      </w:r>
      <w:r>
        <w:rPr>
          <w:w w:val="105"/>
          <w:sz w:val="19"/>
        </w:rPr>
        <w:t> ya</w:t>
      </w:r>
      <w:r>
        <w:rPr>
          <w:w w:val="105"/>
          <w:sz w:val="19"/>
        </w:rPr>
        <w:t> psixotrop maddələri </w:t>
      </w:r>
      <w:r>
        <w:rPr>
          <w:rFonts w:ascii="Times New Roman" w:hAnsi="Times New Roman"/>
          <w:b/>
          <w:i/>
          <w:w w:val="105"/>
          <w:sz w:val="19"/>
        </w:rPr>
        <w:t>xeyli</w:t>
      </w:r>
      <w:r>
        <w:rPr>
          <w:rFonts w:ascii="Times New Roman" w:hAnsi="Times New Roman"/>
          <w:b/>
          <w:i/>
          <w:spacing w:val="80"/>
          <w:w w:val="105"/>
          <w:sz w:val="19"/>
        </w:rPr>
        <w:t> </w:t>
      </w:r>
      <w:r>
        <w:rPr>
          <w:w w:val="105"/>
          <w:sz w:val="19"/>
        </w:rPr>
        <w:t>miqdarda</w:t>
      </w:r>
      <w:r>
        <w:rPr>
          <w:spacing w:val="40"/>
          <w:w w:val="105"/>
          <w:sz w:val="19"/>
        </w:rPr>
        <w:t> </w:t>
      </w:r>
      <w:r>
        <w:rPr>
          <w:rFonts w:ascii="Arial" w:hAnsi="Arial"/>
          <w:i/>
          <w:w w:val="105"/>
          <w:sz w:val="19"/>
        </w:rPr>
        <w:t>ə</w:t>
      </w:r>
      <w:r>
        <w:rPr>
          <w:rFonts w:ascii="Times New Roman" w:hAnsi="Times New Roman"/>
          <w:b/>
          <w:i/>
          <w:w w:val="105"/>
          <w:sz w:val="19"/>
        </w:rPr>
        <w:t>ld</w:t>
      </w:r>
      <w:r>
        <w:rPr>
          <w:rFonts w:ascii="Arial" w:hAnsi="Arial"/>
          <w:i/>
          <w:w w:val="105"/>
          <w:sz w:val="19"/>
        </w:rPr>
        <w:t>ə </w:t>
      </w:r>
      <w:r>
        <w:rPr>
          <w:rFonts w:ascii="Times New Roman" w:hAnsi="Times New Roman"/>
          <w:b/>
          <w:i/>
          <w:w w:val="105"/>
          <w:sz w:val="19"/>
        </w:rPr>
        <w:t>etm</w:t>
      </w:r>
      <w:r>
        <w:rPr>
          <w:rFonts w:ascii="Arial" w:hAnsi="Arial"/>
          <w:i/>
          <w:w w:val="105"/>
          <w:sz w:val="19"/>
        </w:rPr>
        <w:t>ə</w:t>
      </w:r>
      <w:r>
        <w:rPr>
          <w:rFonts w:ascii="Times New Roman" w:hAnsi="Times New Roman"/>
          <w:b/>
          <w:i/>
          <w:w w:val="105"/>
          <w:sz w:val="19"/>
        </w:rPr>
        <w:t>, saxlama, hazırlama, emal etm</w:t>
      </w:r>
      <w:r>
        <w:rPr>
          <w:rFonts w:ascii="Arial" w:hAnsi="Arial"/>
          <w:i/>
          <w:w w:val="105"/>
          <w:sz w:val="19"/>
        </w:rPr>
        <w:t>ə</w:t>
      </w:r>
      <w:r>
        <w:rPr>
          <w:rFonts w:ascii="Times New Roman" w:hAnsi="Times New Roman"/>
          <w:b/>
          <w:i/>
          <w:w w:val="105"/>
          <w:sz w:val="19"/>
        </w:rPr>
        <w:t>, da</w:t>
      </w:r>
      <w:r>
        <w:rPr>
          <w:rFonts w:ascii="Arial" w:hAnsi="Arial"/>
          <w:i/>
          <w:w w:val="105"/>
          <w:sz w:val="19"/>
        </w:rPr>
        <w:t>ş</w:t>
      </w:r>
      <w:r>
        <w:rPr>
          <w:rFonts w:ascii="Times New Roman" w:hAnsi="Times New Roman"/>
          <w:b/>
          <w:i/>
          <w:w w:val="105"/>
          <w:sz w:val="19"/>
        </w:rPr>
        <w:t>ıma</w:t>
      </w:r>
      <w:r>
        <w:rPr>
          <w:rFonts w:ascii="Times New Roman" w:hAnsi="Times New Roman"/>
          <w:b/>
          <w:i/>
          <w:spacing w:val="80"/>
          <w:w w:val="150"/>
          <w:sz w:val="19"/>
        </w:rPr>
        <w:t> </w:t>
      </w:r>
      <w:r>
        <w:rPr>
          <w:w w:val="105"/>
          <w:sz w:val="19"/>
        </w:rPr>
        <w:t>—</w:t>
      </w:r>
      <w:r>
        <w:rPr>
          <w:b/>
          <w:color w:val="0000FF"/>
          <w:w w:val="105"/>
          <w:position w:val="13"/>
          <w:sz w:val="15"/>
          <w:u w:val="single" w:color="0000FF"/>
        </w:rPr>
        <w:t>[671]</w:t>
      </w:r>
    </w:p>
    <w:p>
      <w:pPr>
        <w:spacing w:line="205" w:lineRule="exact" w:before="0"/>
        <w:ind w:left="0" w:right="108" w:firstLine="0"/>
        <w:jc w:val="right"/>
        <w:rPr>
          <w:sz w:val="19"/>
        </w:rPr>
      </w:pPr>
      <w:r>
        <w:rPr>
          <w:rFonts w:ascii="Times New Roman" w:hAnsi="Times New Roman"/>
          <w:b/>
          <w:i/>
          <w:w w:val="110"/>
          <w:sz w:val="19"/>
        </w:rPr>
        <w:t>bir</w:t>
      </w:r>
      <w:r>
        <w:rPr>
          <w:rFonts w:ascii="Times New Roman" w:hAnsi="Times New Roman"/>
          <w:b/>
          <w:i/>
          <w:spacing w:val="-2"/>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2"/>
          <w:w w:val="110"/>
          <w:sz w:val="19"/>
        </w:rPr>
        <w:t> </w:t>
      </w:r>
      <w:r>
        <w:rPr>
          <w:rFonts w:ascii="Times New Roman" w:hAnsi="Times New Roman"/>
          <w:b/>
          <w:i/>
          <w:w w:val="110"/>
          <w:sz w:val="19"/>
        </w:rPr>
        <w:t>üç</w:t>
      </w:r>
      <w:r>
        <w:rPr>
          <w:rFonts w:ascii="Times New Roman" w:hAnsi="Times New Roman"/>
          <w:b/>
          <w:i/>
          <w:spacing w:val="-1"/>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2"/>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8"/>
          <w:w w:val="110"/>
          <w:sz w:val="19"/>
        </w:rPr>
        <w:t> </w:t>
      </w:r>
      <w:r>
        <w:rPr>
          <w:rFonts w:ascii="Times New Roman" w:hAnsi="Times New Roman"/>
          <w:b/>
          <w:i/>
          <w:w w:val="110"/>
          <w:sz w:val="19"/>
        </w:rPr>
        <w:t>azadlı</w:t>
      </w:r>
      <w:r>
        <w:rPr>
          <w:rFonts w:ascii="Arial" w:hAnsi="Arial"/>
          <w:i/>
          <w:w w:val="110"/>
          <w:sz w:val="19"/>
        </w:rPr>
        <w:t>ğ</w:t>
      </w:r>
      <w:r>
        <w:rPr>
          <w:rFonts w:ascii="Times New Roman" w:hAnsi="Times New Roman"/>
          <w:b/>
          <w:i/>
          <w:w w:val="110"/>
          <w:sz w:val="19"/>
        </w:rPr>
        <w:t>ın</w:t>
      </w:r>
      <w:r>
        <w:rPr>
          <w:rFonts w:ascii="Times New Roman" w:hAnsi="Times New Roman"/>
          <w:b/>
          <w:i/>
          <w:spacing w:val="-2"/>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w:t>
      </w:r>
      <w:r>
        <w:rPr>
          <w:rFonts w:ascii="Times New Roman" w:hAnsi="Times New Roman"/>
          <w:b/>
          <w:i/>
          <w:spacing w:val="-1"/>
          <w:w w:val="110"/>
          <w:sz w:val="19"/>
        </w:rPr>
        <w:t> </w:t>
      </w:r>
      <w:r>
        <w:rPr>
          <w:rFonts w:ascii="Times New Roman" w:hAnsi="Times New Roman"/>
          <w:b/>
          <w:i/>
          <w:w w:val="110"/>
          <w:sz w:val="19"/>
        </w:rPr>
        <w:t>v</w:t>
      </w:r>
      <w:r>
        <w:rPr>
          <w:rFonts w:ascii="Arial" w:hAnsi="Arial"/>
          <w:i/>
          <w:w w:val="110"/>
          <w:sz w:val="19"/>
        </w:rPr>
        <w:t>ə</w:t>
      </w:r>
      <w:r>
        <w:rPr>
          <w:rFonts w:ascii="Arial" w:hAnsi="Arial"/>
          <w:i/>
          <w:spacing w:val="-8"/>
          <w:w w:val="110"/>
          <w:sz w:val="19"/>
        </w:rPr>
        <w:t> </w:t>
      </w:r>
      <w:r>
        <w:rPr>
          <w:rFonts w:ascii="Times New Roman" w:hAnsi="Times New Roman"/>
          <w:b/>
          <w:i/>
          <w:w w:val="110"/>
          <w:sz w:val="19"/>
        </w:rPr>
        <w:t>ya</w:t>
      </w:r>
      <w:r>
        <w:rPr>
          <w:rFonts w:ascii="Times New Roman" w:hAnsi="Times New Roman"/>
          <w:b/>
          <w:i/>
          <w:spacing w:val="68"/>
          <w:w w:val="150"/>
          <w:sz w:val="19"/>
        </w:rPr>
        <w:t> </w:t>
      </w:r>
      <w:r>
        <w:rPr>
          <w:w w:val="110"/>
          <w:sz w:val="19"/>
        </w:rPr>
        <w:t>üç</w:t>
      </w:r>
      <w:r>
        <w:rPr>
          <w:spacing w:val="-13"/>
          <w:w w:val="110"/>
          <w:sz w:val="19"/>
        </w:rPr>
        <w:t> </w:t>
      </w:r>
      <w:r>
        <w:rPr>
          <w:w w:val="110"/>
          <w:sz w:val="19"/>
        </w:rPr>
        <w:t>ilədək</w:t>
      </w:r>
      <w:r>
        <w:rPr>
          <w:spacing w:val="-12"/>
          <w:w w:val="110"/>
          <w:sz w:val="19"/>
        </w:rPr>
        <w:t> </w:t>
      </w:r>
      <w:r>
        <w:rPr>
          <w:w w:val="110"/>
          <w:sz w:val="19"/>
        </w:rPr>
        <w:t>müddətə</w:t>
      </w:r>
      <w:r>
        <w:rPr>
          <w:spacing w:val="-13"/>
          <w:w w:val="110"/>
          <w:sz w:val="19"/>
        </w:rPr>
        <w:t> </w:t>
      </w:r>
      <w:r>
        <w:rPr>
          <w:w w:val="110"/>
          <w:sz w:val="19"/>
        </w:rPr>
        <w:t>azadlıqdan</w:t>
      </w:r>
      <w:r>
        <w:rPr>
          <w:spacing w:val="-12"/>
          <w:w w:val="110"/>
          <w:sz w:val="19"/>
        </w:rPr>
        <w:t> </w:t>
      </w:r>
      <w:r>
        <w:rPr>
          <w:spacing w:val="-2"/>
          <w:w w:val="110"/>
          <w:sz w:val="19"/>
        </w:rPr>
        <w:t>məhrum</w:t>
      </w:r>
    </w:p>
    <w:p>
      <w:pPr>
        <w:spacing w:line="308" w:lineRule="exact" w:before="24"/>
        <w:ind w:left="100" w:right="0" w:firstLine="0"/>
        <w:jc w:val="left"/>
        <w:rPr>
          <w:b/>
          <w:sz w:val="15"/>
        </w:rPr>
      </w:pPr>
      <w:r>
        <w:rPr>
          <w:sz w:val="19"/>
        </w:rPr>
        <w:t>etmə</w:t>
      </w:r>
      <w:r>
        <w:rPr>
          <w:spacing w:val="7"/>
          <w:sz w:val="19"/>
        </w:rPr>
        <w:t> </w:t>
      </w:r>
      <w:r>
        <w:rPr>
          <w:sz w:val="19"/>
        </w:rPr>
        <w:t>ilə</w:t>
      </w:r>
      <w:r>
        <w:rPr>
          <w:spacing w:val="7"/>
          <w:sz w:val="19"/>
        </w:rPr>
        <w:t> </w:t>
      </w:r>
      <w:r>
        <w:rPr>
          <w:sz w:val="19"/>
        </w:rPr>
        <w:t>cəzalandırılır.</w:t>
      </w:r>
      <w:r>
        <w:rPr>
          <w:b/>
          <w:color w:val="0000FF"/>
          <w:position w:val="13"/>
          <w:sz w:val="15"/>
          <w:u w:val="single" w:color="0000FF"/>
        </w:rPr>
        <w:t>[672]</w:t>
      </w:r>
      <w:r>
        <w:rPr>
          <w:b/>
          <w:color w:val="0000FF"/>
          <w:spacing w:val="36"/>
          <w:position w:val="13"/>
          <w:sz w:val="15"/>
        </w:rPr>
        <w:t> </w:t>
      </w:r>
      <w:r>
        <w:rPr>
          <w:b/>
          <w:color w:val="0000FF"/>
          <w:spacing w:val="-4"/>
          <w:sz w:val="15"/>
          <w:u w:val="single" w:color="0000FF"/>
        </w:rPr>
        <w:t>KMQ4</w:t>
      </w:r>
    </w:p>
    <w:p>
      <w:pPr>
        <w:spacing w:line="283" w:lineRule="auto" w:before="0"/>
        <w:ind w:left="544" w:right="1210" w:firstLine="0"/>
        <w:jc w:val="left"/>
        <w:rPr>
          <w:b/>
          <w:position w:val="13"/>
          <w:sz w:val="15"/>
        </w:rPr>
      </w:pPr>
      <w:r>
        <w:rPr>
          <w:rFonts w:ascii="Times New Roman" w:hAnsi="Times New Roman"/>
          <w:b/>
          <w:i/>
          <w:w w:val="110"/>
          <w:sz w:val="19"/>
        </w:rPr>
        <w:t>234.1-1.</w:t>
      </w:r>
      <w:r>
        <w:rPr>
          <w:rFonts w:ascii="Times New Roman" w:hAnsi="Times New Roman"/>
          <w:b/>
          <w:i/>
          <w:spacing w:val="-2"/>
          <w:w w:val="110"/>
          <w:sz w:val="19"/>
        </w:rPr>
        <w:t> </w:t>
      </w:r>
      <w:r>
        <w:rPr>
          <w:rFonts w:ascii="Times New Roman" w:hAnsi="Times New Roman"/>
          <w:b/>
          <w:i/>
          <w:w w:val="110"/>
          <w:sz w:val="19"/>
        </w:rPr>
        <w:t>Bu</w:t>
      </w:r>
      <w:r>
        <w:rPr>
          <w:rFonts w:ascii="Times New Roman" w:hAnsi="Times New Roman"/>
          <w:b/>
          <w:i/>
          <w:spacing w:val="-2"/>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2"/>
          <w:w w:val="110"/>
          <w:sz w:val="19"/>
        </w:rPr>
        <w:t> </w:t>
      </w:r>
      <w:r>
        <w:rPr>
          <w:rFonts w:ascii="Times New Roman" w:hAnsi="Times New Roman"/>
          <w:b/>
          <w:i/>
          <w:w w:val="110"/>
          <w:sz w:val="19"/>
        </w:rPr>
        <w:t>234.1-ci</w:t>
      </w:r>
      <w:r>
        <w:rPr>
          <w:rFonts w:ascii="Times New Roman" w:hAnsi="Times New Roman"/>
          <w:b/>
          <w:i/>
          <w:spacing w:val="-2"/>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8"/>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8"/>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8"/>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spacing w:val="-2"/>
          <w:w w:val="110"/>
          <w:sz w:val="19"/>
        </w:rPr>
        <w:t> </w:t>
      </w:r>
      <w:r>
        <w:rPr>
          <w:rFonts w:ascii="Times New Roman" w:hAnsi="Times New Roman"/>
          <w:b/>
          <w:i/>
          <w:w w:val="110"/>
          <w:sz w:val="19"/>
        </w:rPr>
        <w:t>külli</w:t>
      </w:r>
      <w:r>
        <w:rPr>
          <w:rFonts w:ascii="Times New Roman" w:hAnsi="Times New Roman"/>
          <w:b/>
          <w:i/>
          <w:spacing w:val="-2"/>
          <w:w w:val="110"/>
          <w:sz w:val="19"/>
        </w:rPr>
        <w:t> </w:t>
      </w:r>
      <w:r>
        <w:rPr>
          <w:rFonts w:ascii="Times New Roman" w:hAnsi="Times New Roman"/>
          <w:b/>
          <w:i/>
          <w:w w:val="110"/>
          <w:sz w:val="19"/>
        </w:rPr>
        <w:t>miqdarda</w:t>
      </w:r>
      <w:r>
        <w:rPr>
          <w:rFonts w:ascii="Times New Roman" w:hAnsi="Times New Roman"/>
          <w:b/>
          <w:i/>
          <w:spacing w:val="-2"/>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Arial" w:hAnsi="Arial"/>
          <w:i/>
          <w:spacing w:val="-8"/>
          <w:w w:val="110"/>
          <w:sz w:val="19"/>
        </w:rPr>
        <w:t> </w:t>
      </w:r>
      <w:r>
        <w:rPr>
          <w:rFonts w:ascii="Times New Roman" w:hAnsi="Times New Roman"/>
          <w:b/>
          <w:i/>
          <w:w w:val="110"/>
          <w:sz w:val="19"/>
        </w:rPr>
        <w:t>– üç ild</w:t>
      </w:r>
      <w:r>
        <w:rPr>
          <w:rFonts w:ascii="Arial" w:hAnsi="Arial"/>
          <w:i/>
          <w:w w:val="110"/>
          <w:sz w:val="19"/>
        </w:rPr>
        <w:t>ə</w:t>
      </w:r>
      <w:r>
        <w:rPr>
          <w:rFonts w:ascii="Times New Roman" w:hAnsi="Times New Roman"/>
          <w:b/>
          <w:i/>
          <w:w w:val="110"/>
          <w:sz w:val="19"/>
        </w:rPr>
        <w:t>n s</w:t>
      </w:r>
      <w:r>
        <w:rPr>
          <w:rFonts w:ascii="Arial" w:hAnsi="Arial"/>
          <w:i/>
          <w:w w:val="110"/>
          <w:sz w:val="19"/>
        </w:rPr>
        <w:t>ə</w:t>
      </w:r>
      <w:r>
        <w:rPr>
          <w:rFonts w:ascii="Times New Roman" w:hAnsi="Times New Roman"/>
          <w:b/>
          <w:i/>
          <w:w w:val="110"/>
          <w:sz w:val="19"/>
        </w:rPr>
        <w:t>kkiz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azadlıqdan m</w:t>
      </w:r>
      <w:r>
        <w:rPr>
          <w:rFonts w:ascii="Arial" w:hAnsi="Arial"/>
          <w:i/>
          <w:w w:val="110"/>
          <w:sz w:val="19"/>
        </w:rPr>
        <w:t>ə</w:t>
      </w:r>
      <w:r>
        <w:rPr>
          <w:rFonts w:ascii="Times New Roman" w:hAnsi="Times New Roman"/>
          <w:b/>
          <w:i/>
          <w:w w:val="110"/>
          <w:sz w:val="19"/>
        </w:rPr>
        <w:t>hrum etm</w:t>
      </w:r>
      <w:r>
        <w:rPr>
          <w:rFonts w:ascii="Arial" w:hAnsi="Arial"/>
          <w:i/>
          <w:w w:val="110"/>
          <w:sz w:val="19"/>
        </w:rPr>
        <w:t>ə </w:t>
      </w:r>
      <w:r>
        <w:rPr>
          <w:rFonts w:ascii="Times New Roman" w:hAnsi="Times New Roman"/>
          <w:b/>
          <w:i/>
          <w:w w:val="110"/>
          <w:sz w:val="19"/>
        </w:rPr>
        <w:t>il</w:t>
      </w:r>
      <w:r>
        <w:rPr>
          <w:rFonts w:ascii="Arial" w:hAnsi="Arial"/>
          <w:i/>
          <w:w w:val="110"/>
          <w:sz w:val="19"/>
        </w:rPr>
        <w:t>ə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zalandırılır. </w:t>
      </w:r>
      <w:r>
        <w:rPr>
          <w:b/>
          <w:color w:val="0000FF"/>
          <w:w w:val="110"/>
          <w:position w:val="13"/>
          <w:sz w:val="15"/>
          <w:u w:val="single" w:color="0000FF"/>
        </w:rPr>
        <w:t>[673]</w:t>
      </w:r>
    </w:p>
    <w:p>
      <w:pPr>
        <w:pStyle w:val="ListParagraph"/>
        <w:numPr>
          <w:ilvl w:val="1"/>
          <w:numId w:val="209"/>
        </w:numPr>
        <w:tabs>
          <w:tab w:pos="1363" w:val="left" w:leader="none"/>
        </w:tabs>
        <w:spacing w:line="254" w:lineRule="auto" w:before="0" w:after="0"/>
        <w:ind w:left="100" w:right="101" w:firstLine="444"/>
        <w:jc w:val="both"/>
        <w:rPr>
          <w:sz w:val="19"/>
        </w:rPr>
      </w:pPr>
      <w:r>
        <w:rPr>
          <w:sz w:val="19"/>
        </w:rPr>
        <w:t>Satış məqsədi ilə qanunsuz olaraq narkotik vasitələri və ya psixotrop maddələri əldə etmə və ya saxlama, hazırlama, istehsal etmə, emal etmə, daşıma, göndərmə, yaxud qanunsuz olaraq narkotik vasitələri və ya psixotrop maddələri satma—</w:t>
      </w:r>
    </w:p>
    <w:p>
      <w:pPr>
        <w:pStyle w:val="BodyText"/>
        <w:spacing w:line="254" w:lineRule="auto"/>
        <w:ind w:left="100" w:right="107" w:firstLine="444"/>
        <w:jc w:val="both"/>
      </w:pPr>
      <w:r>
        <w:rPr>
          <w:strike/>
        </w:rPr>
        <w:t>əmlakı müsadirə olunmaqla və ya olunmamaqla</w:t>
      </w:r>
      <w:r>
        <w:rPr>
          <w:strike w:val="0"/>
        </w:rPr>
        <w:t> üç ildən yeddi ilədək müddətə azadlıqdan məhrum etmə ilə cəzalandırılır.</w:t>
      </w:r>
    </w:p>
    <w:p>
      <w:pPr>
        <w:pStyle w:val="ListParagraph"/>
        <w:numPr>
          <w:ilvl w:val="1"/>
          <w:numId w:val="209"/>
        </w:numPr>
        <w:tabs>
          <w:tab w:pos="1419" w:val="left" w:leader="none"/>
        </w:tabs>
        <w:spacing w:line="247" w:lineRule="auto" w:before="0" w:after="0"/>
        <w:ind w:left="100" w:right="99" w:firstLine="444"/>
        <w:jc w:val="both"/>
        <w:rPr>
          <w:b/>
          <w:position w:val="13"/>
          <w:sz w:val="15"/>
        </w:rPr>
      </w:pPr>
      <w:r>
        <w:rPr>
          <w:w w:val="105"/>
          <w:sz w:val="19"/>
        </w:rPr>
        <w:t>Narkotik</w:t>
      </w:r>
      <w:r>
        <w:rPr>
          <w:w w:val="105"/>
          <w:sz w:val="19"/>
        </w:rPr>
        <w:t> vasitələrin</w:t>
      </w:r>
      <w:r>
        <w:rPr>
          <w:w w:val="105"/>
          <w:sz w:val="19"/>
        </w:rPr>
        <w:t> və</w:t>
      </w:r>
      <w:r>
        <w:rPr>
          <w:w w:val="105"/>
          <w:sz w:val="19"/>
        </w:rPr>
        <w:t> ya</w:t>
      </w:r>
      <w:r>
        <w:rPr>
          <w:w w:val="105"/>
          <w:sz w:val="19"/>
        </w:rPr>
        <w:t> psixotrop</w:t>
      </w:r>
      <w:r>
        <w:rPr>
          <w:w w:val="105"/>
          <w:sz w:val="19"/>
        </w:rPr>
        <w:t> maddələrin</w:t>
      </w:r>
      <w:r>
        <w:rPr>
          <w:w w:val="105"/>
          <w:sz w:val="19"/>
        </w:rPr>
        <w:t> qanunsuz</w:t>
      </w:r>
      <w:r>
        <w:rPr>
          <w:w w:val="105"/>
          <w:sz w:val="19"/>
        </w:rPr>
        <w:t> hazırlanmasında</w:t>
      </w:r>
      <w:r>
        <w:rPr>
          <w:w w:val="105"/>
          <w:sz w:val="19"/>
        </w:rPr>
        <w:t> və emalında</w:t>
      </w:r>
      <w:r>
        <w:rPr>
          <w:w w:val="105"/>
          <w:sz w:val="19"/>
        </w:rPr>
        <w:t> istifadə</w:t>
      </w:r>
      <w:r>
        <w:rPr>
          <w:w w:val="105"/>
          <w:sz w:val="19"/>
        </w:rPr>
        <w:t> etmək</w:t>
      </w:r>
      <w:r>
        <w:rPr>
          <w:w w:val="105"/>
          <w:sz w:val="19"/>
        </w:rPr>
        <w:t> məqsədi</w:t>
      </w:r>
      <w:r>
        <w:rPr>
          <w:w w:val="105"/>
          <w:sz w:val="19"/>
        </w:rPr>
        <w:t> ilə</w:t>
      </w:r>
      <w:r>
        <w:rPr>
          <w:w w:val="105"/>
          <w:sz w:val="19"/>
        </w:rPr>
        <w:t> prekursorları</w:t>
      </w:r>
      <w:r>
        <w:rPr>
          <w:spacing w:val="-9"/>
          <w:w w:val="105"/>
          <w:sz w:val="19"/>
        </w:rPr>
        <w:t> </w:t>
      </w:r>
      <w:r>
        <w:rPr>
          <w:rFonts w:ascii="Times New Roman" w:hAnsi="Times New Roman"/>
          <w:b/>
          <w:i/>
          <w:w w:val="105"/>
          <w:sz w:val="19"/>
        </w:rPr>
        <w:t>satma,</w:t>
      </w:r>
      <w:r>
        <w:rPr>
          <w:rFonts w:ascii="Times New Roman" w:hAnsi="Times New Roman"/>
          <w:b/>
          <w:i/>
          <w:w w:val="105"/>
          <w:sz w:val="19"/>
        </w:rPr>
        <w:t> yaxud</w:t>
      </w:r>
      <w:r>
        <w:rPr>
          <w:rFonts w:ascii="Times New Roman" w:hAnsi="Times New Roman"/>
          <w:b/>
          <w:i/>
          <w:w w:val="105"/>
          <w:sz w:val="19"/>
        </w:rPr>
        <w:t> prekursorları</w:t>
      </w:r>
      <w:r>
        <w:rPr>
          <w:rFonts w:ascii="Times New Roman" w:hAnsi="Times New Roman"/>
          <w:b/>
          <w:i/>
          <w:w w:val="105"/>
          <w:sz w:val="19"/>
        </w:rPr>
        <w:t> eyni</w:t>
      </w:r>
      <w:r>
        <w:rPr>
          <w:rFonts w:ascii="Times New Roman" w:hAnsi="Times New Roman"/>
          <w:b/>
          <w:i/>
          <w:w w:val="105"/>
          <w:sz w:val="19"/>
        </w:rPr>
        <w:t> m</w:t>
      </w:r>
      <w:r>
        <w:rPr>
          <w:rFonts w:ascii="Arial" w:hAnsi="Arial"/>
          <w:i/>
          <w:w w:val="105"/>
          <w:sz w:val="19"/>
        </w:rPr>
        <w:t>ə</w:t>
      </w:r>
      <w:r>
        <w:rPr>
          <w:rFonts w:ascii="Times New Roman" w:hAnsi="Times New Roman"/>
          <w:b/>
          <w:i/>
          <w:w w:val="105"/>
          <w:sz w:val="19"/>
        </w:rPr>
        <w:t>qs</w:t>
      </w:r>
      <w:r>
        <w:rPr>
          <w:rFonts w:ascii="Arial" w:hAnsi="Arial"/>
          <w:i/>
          <w:w w:val="105"/>
          <w:sz w:val="19"/>
        </w:rPr>
        <w:t>ə</w:t>
      </w:r>
      <w:r>
        <w:rPr>
          <w:rFonts w:ascii="Times New Roman" w:hAnsi="Times New Roman"/>
          <w:b/>
          <w:i/>
          <w:w w:val="105"/>
          <w:sz w:val="19"/>
        </w:rPr>
        <w:t>dl</w:t>
      </w:r>
      <w:r>
        <w:rPr>
          <w:rFonts w:ascii="Arial" w:hAnsi="Arial"/>
          <w:i/>
          <w:w w:val="105"/>
          <w:sz w:val="19"/>
        </w:rPr>
        <w:t>ə</w:t>
      </w:r>
      <w:r>
        <w:rPr>
          <w:rFonts w:ascii="Arial" w:hAnsi="Arial"/>
          <w:i/>
          <w:w w:val="105"/>
          <w:sz w:val="19"/>
        </w:rPr>
        <w:t> </w:t>
      </w:r>
      <w:r>
        <w:rPr>
          <w:rFonts w:ascii="Times New Roman" w:hAnsi="Times New Roman"/>
          <w:b/>
          <w:i/>
          <w:w w:val="105"/>
          <w:sz w:val="19"/>
        </w:rPr>
        <w:t>xeyli miqdarda</w:t>
      </w:r>
      <w:r>
        <w:rPr>
          <w:rFonts w:ascii="Times New Roman" w:hAnsi="Times New Roman"/>
          <w:b/>
          <w:i/>
          <w:spacing w:val="31"/>
          <w:w w:val="105"/>
          <w:sz w:val="19"/>
        </w:rPr>
        <w:t> </w:t>
      </w:r>
      <w:r>
        <w:rPr>
          <w:rFonts w:ascii="Times New Roman" w:hAnsi="Times New Roman"/>
          <w:b/>
          <w:i/>
          <w:w w:val="105"/>
          <w:sz w:val="19"/>
        </w:rPr>
        <w:t>hazırlama,</w:t>
      </w:r>
      <w:r>
        <w:rPr>
          <w:rFonts w:ascii="Times New Roman" w:hAnsi="Times New Roman"/>
          <w:b/>
          <w:i/>
          <w:spacing w:val="31"/>
          <w:w w:val="105"/>
          <w:sz w:val="19"/>
        </w:rPr>
        <w:t> </w:t>
      </w:r>
      <w:r>
        <w:rPr>
          <w:rFonts w:ascii="Arial" w:hAnsi="Arial"/>
          <w:i/>
          <w:w w:val="105"/>
          <w:sz w:val="19"/>
        </w:rPr>
        <w:t>ə</w:t>
      </w:r>
      <w:r>
        <w:rPr>
          <w:rFonts w:ascii="Times New Roman" w:hAnsi="Times New Roman"/>
          <w:b/>
          <w:i/>
          <w:w w:val="105"/>
          <w:sz w:val="19"/>
        </w:rPr>
        <w:t>ld</w:t>
      </w:r>
      <w:r>
        <w:rPr>
          <w:rFonts w:ascii="Arial" w:hAnsi="Arial"/>
          <w:i/>
          <w:w w:val="105"/>
          <w:sz w:val="19"/>
        </w:rPr>
        <w:t>ə</w:t>
      </w:r>
      <w:r>
        <w:rPr>
          <w:rFonts w:ascii="Arial" w:hAnsi="Arial"/>
          <w:i/>
          <w:spacing w:val="26"/>
          <w:w w:val="105"/>
          <w:sz w:val="19"/>
        </w:rPr>
        <w:t> </w:t>
      </w:r>
      <w:r>
        <w:rPr>
          <w:rFonts w:ascii="Times New Roman" w:hAnsi="Times New Roman"/>
          <w:b/>
          <w:i/>
          <w:w w:val="105"/>
          <w:sz w:val="19"/>
        </w:rPr>
        <w:t>etm</w:t>
      </w:r>
      <w:r>
        <w:rPr>
          <w:rFonts w:ascii="Arial" w:hAnsi="Arial"/>
          <w:i/>
          <w:w w:val="105"/>
          <w:sz w:val="19"/>
        </w:rPr>
        <w:t>ə</w:t>
      </w:r>
      <w:r>
        <w:rPr>
          <w:rFonts w:ascii="Times New Roman" w:hAnsi="Times New Roman"/>
          <w:b/>
          <w:i/>
          <w:w w:val="105"/>
          <w:sz w:val="19"/>
        </w:rPr>
        <w:t>,</w:t>
      </w:r>
      <w:r>
        <w:rPr>
          <w:rFonts w:ascii="Times New Roman" w:hAnsi="Times New Roman"/>
          <w:b/>
          <w:i/>
          <w:spacing w:val="31"/>
          <w:w w:val="105"/>
          <w:sz w:val="19"/>
        </w:rPr>
        <w:t> </w:t>
      </w:r>
      <w:r>
        <w:rPr>
          <w:rFonts w:ascii="Times New Roman" w:hAnsi="Times New Roman"/>
          <w:b/>
          <w:i/>
          <w:w w:val="105"/>
          <w:sz w:val="19"/>
        </w:rPr>
        <w:t>saxlama,</w:t>
      </w:r>
      <w:r>
        <w:rPr>
          <w:rFonts w:ascii="Times New Roman" w:hAnsi="Times New Roman"/>
          <w:b/>
          <w:i/>
          <w:spacing w:val="31"/>
          <w:w w:val="105"/>
          <w:sz w:val="19"/>
        </w:rPr>
        <w:t> </w:t>
      </w:r>
      <w:r>
        <w:rPr>
          <w:rFonts w:ascii="Times New Roman" w:hAnsi="Times New Roman"/>
          <w:b/>
          <w:i/>
          <w:w w:val="105"/>
          <w:sz w:val="19"/>
        </w:rPr>
        <w:t>gönd</w:t>
      </w:r>
      <w:r>
        <w:rPr>
          <w:rFonts w:ascii="Arial" w:hAnsi="Arial"/>
          <w:i/>
          <w:w w:val="105"/>
          <w:sz w:val="19"/>
        </w:rPr>
        <w:t>ə</w:t>
      </w:r>
      <w:r>
        <w:rPr>
          <w:rFonts w:ascii="Times New Roman" w:hAnsi="Times New Roman"/>
          <w:b/>
          <w:i/>
          <w:w w:val="105"/>
          <w:sz w:val="19"/>
        </w:rPr>
        <w:t>rm</w:t>
      </w:r>
      <w:r>
        <w:rPr>
          <w:rFonts w:ascii="Arial" w:hAnsi="Arial"/>
          <w:i/>
          <w:w w:val="105"/>
          <w:sz w:val="19"/>
        </w:rPr>
        <w:t>ə</w:t>
      </w:r>
      <w:r>
        <w:rPr>
          <w:rFonts w:ascii="Arial" w:hAnsi="Arial"/>
          <w:i/>
          <w:spacing w:val="26"/>
          <w:w w:val="105"/>
          <w:sz w:val="19"/>
        </w:rPr>
        <w:t> </w:t>
      </w:r>
      <w:r>
        <w:rPr>
          <w:rFonts w:ascii="Times New Roman" w:hAnsi="Times New Roman"/>
          <w:b/>
          <w:i/>
          <w:w w:val="105"/>
          <w:sz w:val="19"/>
        </w:rPr>
        <w:t>v</w:t>
      </w:r>
      <w:r>
        <w:rPr>
          <w:rFonts w:ascii="Arial" w:hAnsi="Arial"/>
          <w:i/>
          <w:w w:val="105"/>
          <w:sz w:val="19"/>
        </w:rPr>
        <w:t>ə</w:t>
      </w:r>
      <w:r>
        <w:rPr>
          <w:rFonts w:ascii="Arial" w:hAnsi="Arial"/>
          <w:i/>
          <w:spacing w:val="26"/>
          <w:w w:val="105"/>
          <w:sz w:val="19"/>
        </w:rPr>
        <w:t> </w:t>
      </w:r>
      <w:r>
        <w:rPr>
          <w:rFonts w:ascii="Times New Roman" w:hAnsi="Times New Roman"/>
          <w:b/>
          <w:i/>
          <w:w w:val="105"/>
          <w:sz w:val="19"/>
        </w:rPr>
        <w:t>ya</w:t>
      </w:r>
      <w:r>
        <w:rPr>
          <w:rFonts w:ascii="Times New Roman" w:hAnsi="Times New Roman"/>
          <w:b/>
          <w:i/>
          <w:spacing w:val="31"/>
          <w:w w:val="105"/>
          <w:sz w:val="19"/>
        </w:rPr>
        <w:t> </w:t>
      </w:r>
      <w:r>
        <w:rPr>
          <w:rFonts w:ascii="Times New Roman" w:hAnsi="Times New Roman"/>
          <w:b/>
          <w:i/>
          <w:w w:val="105"/>
          <w:sz w:val="19"/>
        </w:rPr>
        <w:t>da</w:t>
      </w:r>
      <w:r>
        <w:rPr>
          <w:rFonts w:ascii="Arial" w:hAnsi="Arial"/>
          <w:i/>
          <w:w w:val="105"/>
          <w:sz w:val="19"/>
        </w:rPr>
        <w:t>ş</w:t>
      </w:r>
      <w:r>
        <w:rPr>
          <w:rFonts w:ascii="Times New Roman" w:hAnsi="Times New Roman"/>
          <w:b/>
          <w:i/>
          <w:w w:val="105"/>
          <w:sz w:val="19"/>
        </w:rPr>
        <w:t>ıma</w:t>
      </w:r>
      <w:r>
        <w:rPr>
          <w:rFonts w:ascii="Times New Roman" w:hAnsi="Times New Roman"/>
          <w:b/>
          <w:i/>
          <w:spacing w:val="80"/>
          <w:w w:val="150"/>
          <w:sz w:val="19"/>
        </w:rPr>
        <w:t> </w:t>
      </w:r>
      <w:r>
        <w:rPr>
          <w:w w:val="105"/>
          <w:sz w:val="19"/>
        </w:rPr>
        <w:t>—</w:t>
      </w:r>
      <w:r>
        <w:rPr>
          <w:b/>
          <w:color w:val="0000FF"/>
          <w:w w:val="105"/>
          <w:position w:val="13"/>
          <w:sz w:val="15"/>
          <w:u w:val="single" w:color="0000FF"/>
        </w:rPr>
        <w:t>[674]</w:t>
      </w:r>
    </w:p>
    <w:p>
      <w:pPr>
        <w:pStyle w:val="BodyText"/>
        <w:spacing w:line="254" w:lineRule="auto"/>
        <w:ind w:left="100" w:right="107" w:firstLine="444"/>
        <w:jc w:val="both"/>
      </w:pPr>
      <w:r>
        <w:rPr>
          <w:strike/>
        </w:rPr>
        <w:t>əmlakı</w:t>
      </w:r>
      <w:r>
        <w:rPr>
          <w:strike/>
          <w:spacing w:val="40"/>
        </w:rPr>
        <w:t> </w:t>
      </w:r>
      <w:r>
        <w:rPr>
          <w:strike/>
        </w:rPr>
        <w:t>müsadirə</w:t>
      </w:r>
      <w:r>
        <w:rPr>
          <w:strike/>
          <w:spacing w:val="40"/>
        </w:rPr>
        <w:t> </w:t>
      </w:r>
      <w:r>
        <w:rPr>
          <w:strike/>
        </w:rPr>
        <w:t>olunmaqla</w:t>
      </w:r>
      <w:r>
        <w:rPr>
          <w:strike/>
          <w:spacing w:val="40"/>
        </w:rPr>
        <w:t> </w:t>
      </w:r>
      <w:r>
        <w:rPr>
          <w:strike/>
        </w:rPr>
        <w:t>və</w:t>
      </w:r>
      <w:r>
        <w:rPr>
          <w:strike/>
          <w:spacing w:val="40"/>
        </w:rPr>
        <w:t> </w:t>
      </w:r>
      <w:r>
        <w:rPr>
          <w:strike/>
        </w:rPr>
        <w:t>ya</w:t>
      </w:r>
      <w:r>
        <w:rPr>
          <w:strike/>
          <w:spacing w:val="40"/>
        </w:rPr>
        <w:t> </w:t>
      </w:r>
      <w:r>
        <w:rPr>
          <w:strike/>
        </w:rPr>
        <w:t>olunmamaqla</w:t>
      </w:r>
      <w:r>
        <w:rPr>
          <w:strike w:val="0"/>
          <w:spacing w:val="40"/>
        </w:rPr>
        <w:t> </w:t>
      </w:r>
      <w:r>
        <w:rPr>
          <w:strike w:val="0"/>
        </w:rPr>
        <w:t>üç</w:t>
      </w:r>
      <w:r>
        <w:rPr>
          <w:strike w:val="0"/>
          <w:spacing w:val="40"/>
        </w:rPr>
        <w:t> </w:t>
      </w:r>
      <w:r>
        <w:rPr>
          <w:strike w:val="0"/>
        </w:rPr>
        <w:t>ilədək</w:t>
      </w:r>
      <w:r>
        <w:rPr>
          <w:strike w:val="0"/>
          <w:spacing w:val="40"/>
        </w:rPr>
        <w:t> </w:t>
      </w:r>
      <w:r>
        <w:rPr>
          <w:strike w:val="0"/>
        </w:rPr>
        <w:t>müddətə</w:t>
      </w:r>
      <w:r>
        <w:rPr>
          <w:strike w:val="0"/>
          <w:spacing w:val="40"/>
        </w:rPr>
        <w:t> </w:t>
      </w:r>
      <w:r>
        <w:rPr>
          <w:strike w:val="0"/>
        </w:rPr>
        <w:t>azadlıqdan</w:t>
      </w:r>
      <w:r>
        <w:rPr>
          <w:strike w:val="0"/>
          <w:spacing w:val="40"/>
        </w:rPr>
        <w:t> </w:t>
      </w:r>
      <w:r>
        <w:rPr>
          <w:strike w:val="0"/>
        </w:rPr>
        <w:t>məhrum</w:t>
      </w:r>
      <w:r>
        <w:rPr>
          <w:strike w:val="0"/>
          <w:spacing w:val="40"/>
        </w:rPr>
        <w:t> </w:t>
      </w:r>
      <w:r>
        <w:rPr>
          <w:strike w:val="0"/>
        </w:rPr>
        <w:t>etmə ilə cəzalandırılır.</w:t>
      </w:r>
    </w:p>
    <w:p>
      <w:pPr>
        <w:spacing w:line="199" w:lineRule="exact" w:before="0"/>
        <w:ind w:left="0" w:right="97" w:firstLine="0"/>
        <w:jc w:val="right"/>
        <w:rPr>
          <w:rFonts w:ascii="Times New Roman" w:hAnsi="Times New Roman"/>
          <w:b/>
          <w:i/>
          <w:sz w:val="19"/>
        </w:rPr>
      </w:pPr>
      <w:r>
        <w:rPr>
          <w:rFonts w:ascii="Times New Roman" w:hAnsi="Times New Roman"/>
          <w:b/>
          <w:i/>
          <w:w w:val="110"/>
          <w:sz w:val="19"/>
        </w:rPr>
        <w:t>234.3-1.</w:t>
      </w:r>
      <w:r>
        <w:rPr>
          <w:rFonts w:ascii="Times New Roman" w:hAnsi="Times New Roman"/>
          <w:b/>
          <w:i/>
          <w:spacing w:val="43"/>
          <w:w w:val="110"/>
          <w:sz w:val="19"/>
        </w:rPr>
        <w:t> </w:t>
      </w:r>
      <w:r>
        <w:rPr>
          <w:rFonts w:ascii="Times New Roman" w:hAnsi="Times New Roman"/>
          <w:b/>
          <w:i/>
          <w:w w:val="110"/>
          <w:sz w:val="19"/>
        </w:rPr>
        <w:t>Yetkinlik</w:t>
      </w:r>
      <w:r>
        <w:rPr>
          <w:rFonts w:ascii="Times New Roman" w:hAnsi="Times New Roman"/>
          <w:b/>
          <w:i/>
          <w:spacing w:val="44"/>
          <w:w w:val="110"/>
          <w:sz w:val="19"/>
        </w:rPr>
        <w:t> </w:t>
      </w:r>
      <w:r>
        <w:rPr>
          <w:rFonts w:ascii="Times New Roman" w:hAnsi="Times New Roman"/>
          <w:b/>
          <w:i/>
          <w:w w:val="110"/>
          <w:sz w:val="19"/>
        </w:rPr>
        <w:t>ya</w:t>
      </w:r>
      <w:r>
        <w:rPr>
          <w:rFonts w:ascii="Arial" w:hAnsi="Arial"/>
          <w:i/>
          <w:w w:val="110"/>
          <w:sz w:val="19"/>
        </w:rPr>
        <w:t>ş</w:t>
      </w:r>
      <w:r>
        <w:rPr>
          <w:rFonts w:ascii="Times New Roman" w:hAnsi="Times New Roman"/>
          <w:b/>
          <w:i/>
          <w:w w:val="110"/>
          <w:sz w:val="19"/>
        </w:rPr>
        <w:t>ına</w:t>
      </w:r>
      <w:r>
        <w:rPr>
          <w:rFonts w:ascii="Times New Roman" w:hAnsi="Times New Roman"/>
          <w:b/>
          <w:i/>
          <w:spacing w:val="43"/>
          <w:w w:val="110"/>
          <w:sz w:val="19"/>
        </w:rPr>
        <w:t> </w:t>
      </w:r>
      <w:r>
        <w:rPr>
          <w:rFonts w:ascii="Times New Roman" w:hAnsi="Times New Roman"/>
          <w:b/>
          <w:i/>
          <w:w w:val="110"/>
          <w:sz w:val="19"/>
        </w:rPr>
        <w:t>çatmayanlara</w:t>
      </w:r>
      <w:r>
        <w:rPr>
          <w:rFonts w:ascii="Times New Roman" w:hAnsi="Times New Roman"/>
          <w:b/>
          <w:i/>
          <w:spacing w:val="44"/>
          <w:w w:val="110"/>
          <w:sz w:val="19"/>
        </w:rPr>
        <w:t> </w:t>
      </w:r>
      <w:r>
        <w:rPr>
          <w:rFonts w:ascii="Times New Roman" w:hAnsi="Times New Roman"/>
          <w:b/>
          <w:i/>
          <w:w w:val="110"/>
          <w:sz w:val="19"/>
        </w:rPr>
        <w:t>qanunsuz</w:t>
      </w:r>
      <w:r>
        <w:rPr>
          <w:rFonts w:ascii="Times New Roman" w:hAnsi="Times New Roman"/>
          <w:b/>
          <w:i/>
          <w:spacing w:val="43"/>
          <w:w w:val="110"/>
          <w:sz w:val="19"/>
        </w:rPr>
        <w:t> </w:t>
      </w:r>
      <w:r>
        <w:rPr>
          <w:rFonts w:ascii="Times New Roman" w:hAnsi="Times New Roman"/>
          <w:b/>
          <w:i/>
          <w:w w:val="110"/>
          <w:sz w:val="19"/>
        </w:rPr>
        <w:t>olaraq</w:t>
      </w:r>
      <w:r>
        <w:rPr>
          <w:rFonts w:ascii="Times New Roman" w:hAnsi="Times New Roman"/>
          <w:b/>
          <w:i/>
          <w:spacing w:val="44"/>
          <w:w w:val="110"/>
          <w:sz w:val="19"/>
        </w:rPr>
        <w:t> </w:t>
      </w:r>
      <w:r>
        <w:rPr>
          <w:rFonts w:ascii="Times New Roman" w:hAnsi="Times New Roman"/>
          <w:b/>
          <w:i/>
          <w:w w:val="110"/>
          <w:sz w:val="19"/>
        </w:rPr>
        <w:t>narkotik</w:t>
      </w:r>
      <w:r>
        <w:rPr>
          <w:rFonts w:ascii="Times New Roman" w:hAnsi="Times New Roman"/>
          <w:b/>
          <w:i/>
          <w:spacing w:val="44"/>
          <w:w w:val="110"/>
          <w:sz w:val="19"/>
        </w:rPr>
        <w:t> </w:t>
      </w:r>
      <w:r>
        <w:rPr>
          <w:rFonts w:ascii="Times New Roman" w:hAnsi="Times New Roman"/>
          <w:b/>
          <w:i/>
          <w:w w:val="110"/>
          <w:sz w:val="19"/>
        </w:rPr>
        <w:t>vasit</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w:t>
      </w:r>
      <w:r>
        <w:rPr>
          <w:rFonts w:ascii="Times New Roman" w:hAnsi="Times New Roman"/>
          <w:b/>
          <w:i/>
          <w:spacing w:val="43"/>
          <w:w w:val="110"/>
          <w:sz w:val="19"/>
        </w:rPr>
        <w:t> </w:t>
      </w:r>
      <w:r>
        <w:rPr>
          <w:rFonts w:ascii="Times New Roman" w:hAnsi="Times New Roman"/>
          <w:b/>
          <w:i/>
          <w:w w:val="110"/>
          <w:sz w:val="19"/>
        </w:rPr>
        <w:t>v</w:t>
      </w:r>
      <w:r>
        <w:rPr>
          <w:rFonts w:ascii="Arial" w:hAnsi="Arial"/>
          <w:i/>
          <w:w w:val="110"/>
          <w:sz w:val="19"/>
        </w:rPr>
        <w:t>ə</w:t>
      </w:r>
      <w:r>
        <w:rPr>
          <w:rFonts w:ascii="Arial" w:hAnsi="Arial"/>
          <w:i/>
          <w:spacing w:val="37"/>
          <w:w w:val="110"/>
          <w:sz w:val="19"/>
        </w:rPr>
        <w:t> </w:t>
      </w:r>
      <w:r>
        <w:rPr>
          <w:rFonts w:ascii="Times New Roman" w:hAnsi="Times New Roman"/>
          <w:b/>
          <w:i/>
          <w:w w:val="110"/>
          <w:sz w:val="19"/>
        </w:rPr>
        <w:t>ya</w:t>
      </w:r>
      <w:r>
        <w:rPr>
          <w:rFonts w:ascii="Times New Roman" w:hAnsi="Times New Roman"/>
          <w:b/>
          <w:i/>
          <w:spacing w:val="44"/>
          <w:w w:val="110"/>
          <w:sz w:val="19"/>
        </w:rPr>
        <w:t> </w:t>
      </w:r>
      <w:r>
        <w:rPr>
          <w:rFonts w:ascii="Times New Roman" w:hAnsi="Times New Roman"/>
          <w:b/>
          <w:i/>
          <w:w w:val="110"/>
          <w:sz w:val="19"/>
        </w:rPr>
        <w:t>psixotrop</w:t>
      </w:r>
      <w:r>
        <w:rPr>
          <w:rFonts w:ascii="Times New Roman" w:hAnsi="Times New Roman"/>
          <w:b/>
          <w:i/>
          <w:spacing w:val="43"/>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w:t>
      </w:r>
      <w:r>
        <w:rPr>
          <w:rFonts w:ascii="Times New Roman" w:hAnsi="Times New Roman"/>
          <w:b/>
          <w:i/>
          <w:spacing w:val="44"/>
          <w:w w:val="110"/>
          <w:sz w:val="19"/>
        </w:rPr>
        <w:t> </w:t>
      </w:r>
      <w:r>
        <w:rPr>
          <w:rFonts w:ascii="Times New Roman" w:hAnsi="Times New Roman"/>
          <w:b/>
          <w:i/>
          <w:spacing w:val="-2"/>
          <w:w w:val="110"/>
          <w:sz w:val="19"/>
        </w:rPr>
        <w:t>satma,</w:t>
      </w:r>
    </w:p>
    <w:p>
      <w:pPr>
        <w:spacing w:before="5"/>
        <w:ind w:left="0" w:right="107" w:firstLine="0"/>
        <w:jc w:val="right"/>
        <w:rPr>
          <w:rFonts w:ascii="Times New Roman" w:hAnsi="Times New Roman"/>
          <w:b/>
          <w:i/>
          <w:sz w:val="19"/>
        </w:rPr>
      </w:pPr>
      <w:r>
        <w:rPr>
          <w:rFonts w:ascii="Times New Roman" w:hAnsi="Times New Roman"/>
          <w:b/>
          <w:i/>
          <w:w w:val="110"/>
          <w:sz w:val="19"/>
        </w:rPr>
        <w:t>habel</w:t>
      </w:r>
      <w:r>
        <w:rPr>
          <w:rFonts w:ascii="Arial" w:hAnsi="Arial"/>
          <w:i/>
          <w:w w:val="110"/>
          <w:sz w:val="19"/>
        </w:rPr>
        <w:t>ə</w:t>
      </w:r>
      <w:r>
        <w:rPr>
          <w:rFonts w:ascii="Arial" w:hAnsi="Arial"/>
          <w:i/>
          <w:spacing w:val="-8"/>
          <w:w w:val="110"/>
          <w:sz w:val="19"/>
        </w:rPr>
        <w:t> </w:t>
      </w:r>
      <w:r>
        <w:rPr>
          <w:rFonts w:ascii="Times New Roman" w:hAnsi="Times New Roman"/>
          <w:b/>
          <w:i/>
          <w:w w:val="110"/>
          <w:sz w:val="19"/>
        </w:rPr>
        <w:t>bu</w:t>
      </w:r>
      <w:r>
        <w:rPr>
          <w:rFonts w:ascii="Times New Roman" w:hAnsi="Times New Roman"/>
          <w:b/>
          <w:i/>
          <w:spacing w:val="-2"/>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1"/>
          <w:w w:val="110"/>
          <w:sz w:val="19"/>
        </w:rPr>
        <w:t> </w:t>
      </w:r>
      <w:r>
        <w:rPr>
          <w:rFonts w:ascii="Times New Roman" w:hAnsi="Times New Roman"/>
          <w:b/>
          <w:i/>
          <w:w w:val="110"/>
          <w:sz w:val="19"/>
        </w:rPr>
        <w:t>234.2-ci</w:t>
      </w:r>
      <w:r>
        <w:rPr>
          <w:rFonts w:ascii="Times New Roman" w:hAnsi="Times New Roman"/>
          <w:b/>
          <w:i/>
          <w:spacing w:val="-2"/>
          <w:w w:val="110"/>
          <w:sz w:val="19"/>
        </w:rPr>
        <w:t> </w:t>
      </w:r>
      <w:r>
        <w:rPr>
          <w:rFonts w:ascii="Times New Roman" w:hAnsi="Times New Roman"/>
          <w:b/>
          <w:i/>
          <w:w w:val="110"/>
          <w:sz w:val="19"/>
        </w:rPr>
        <w:t>v</w:t>
      </w:r>
      <w:r>
        <w:rPr>
          <w:rFonts w:ascii="Arial" w:hAnsi="Arial"/>
          <w:i/>
          <w:w w:val="110"/>
          <w:sz w:val="19"/>
        </w:rPr>
        <w:t>ə</w:t>
      </w:r>
      <w:r>
        <w:rPr>
          <w:rFonts w:ascii="Arial" w:hAnsi="Arial"/>
          <w:i/>
          <w:spacing w:val="-8"/>
          <w:w w:val="110"/>
          <w:sz w:val="19"/>
        </w:rPr>
        <w:t> </w:t>
      </w:r>
      <w:r>
        <w:rPr>
          <w:rFonts w:ascii="Times New Roman" w:hAnsi="Times New Roman"/>
          <w:b/>
          <w:i/>
          <w:w w:val="110"/>
          <w:sz w:val="19"/>
        </w:rPr>
        <w:t>234.3-cü</w:t>
      </w:r>
      <w:r>
        <w:rPr>
          <w:rFonts w:ascii="Times New Roman" w:hAnsi="Times New Roman"/>
          <w:b/>
          <w:i/>
          <w:spacing w:val="-1"/>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w:t>
      </w:r>
      <w:r>
        <w:rPr>
          <w:rFonts w:ascii="Arial" w:hAnsi="Arial"/>
          <w:i/>
          <w:spacing w:val="-8"/>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7"/>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7"/>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ri</w:t>
      </w:r>
      <w:r>
        <w:rPr>
          <w:rFonts w:ascii="Times New Roman" w:hAnsi="Times New Roman"/>
          <w:b/>
          <w:i/>
          <w:spacing w:val="-2"/>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hsil</w:t>
      </w:r>
      <w:r>
        <w:rPr>
          <w:rFonts w:ascii="Times New Roman" w:hAnsi="Times New Roman"/>
          <w:b/>
          <w:i/>
          <w:spacing w:val="-2"/>
          <w:w w:val="110"/>
          <w:sz w:val="19"/>
        </w:rPr>
        <w:t> </w:t>
      </w:r>
      <w:r>
        <w:rPr>
          <w:rFonts w:ascii="Times New Roman" w:hAnsi="Times New Roman"/>
          <w:b/>
          <w:i/>
          <w:w w:val="110"/>
          <w:sz w:val="19"/>
        </w:rPr>
        <w:t>v</w:t>
      </w:r>
      <w:r>
        <w:rPr>
          <w:rFonts w:ascii="Arial" w:hAnsi="Arial"/>
          <w:i/>
          <w:w w:val="110"/>
          <w:sz w:val="19"/>
        </w:rPr>
        <w:t>ə</w:t>
      </w:r>
      <w:r>
        <w:rPr>
          <w:rFonts w:ascii="Arial" w:hAnsi="Arial"/>
          <w:i/>
          <w:spacing w:val="-7"/>
          <w:w w:val="110"/>
          <w:sz w:val="19"/>
        </w:rPr>
        <w:t> </w:t>
      </w:r>
      <w:r>
        <w:rPr>
          <w:rFonts w:ascii="Times New Roman" w:hAnsi="Times New Roman"/>
          <w:b/>
          <w:i/>
          <w:w w:val="110"/>
          <w:sz w:val="19"/>
        </w:rPr>
        <w:t>ya</w:t>
      </w:r>
      <w:r>
        <w:rPr>
          <w:rFonts w:ascii="Times New Roman" w:hAnsi="Times New Roman"/>
          <w:b/>
          <w:i/>
          <w:spacing w:val="-2"/>
          <w:w w:val="110"/>
          <w:sz w:val="19"/>
        </w:rPr>
        <w:t> </w:t>
      </w:r>
      <w:r>
        <w:rPr>
          <w:rFonts w:ascii="Times New Roman" w:hAnsi="Times New Roman"/>
          <w:b/>
          <w:i/>
          <w:w w:val="110"/>
          <w:sz w:val="19"/>
        </w:rPr>
        <w:t>tibb</w:t>
      </w:r>
      <w:r>
        <w:rPr>
          <w:rFonts w:ascii="Times New Roman" w:hAnsi="Times New Roman"/>
          <w:b/>
          <w:i/>
          <w:spacing w:val="-2"/>
          <w:w w:val="110"/>
          <w:sz w:val="19"/>
        </w:rPr>
        <w:t> mü</w:t>
      </w:r>
      <w:r>
        <w:rPr>
          <w:rFonts w:ascii="Arial" w:hAnsi="Arial"/>
          <w:i/>
          <w:spacing w:val="-2"/>
          <w:w w:val="110"/>
          <w:sz w:val="19"/>
        </w:rPr>
        <w:t>ə</w:t>
      </w:r>
      <w:r>
        <w:rPr>
          <w:rFonts w:ascii="Times New Roman" w:hAnsi="Times New Roman"/>
          <w:b/>
          <w:i/>
          <w:spacing w:val="-2"/>
          <w:w w:val="110"/>
          <w:sz w:val="19"/>
        </w:rPr>
        <w:t>ssis</w:t>
      </w:r>
      <w:r>
        <w:rPr>
          <w:rFonts w:ascii="Arial" w:hAnsi="Arial"/>
          <w:i/>
          <w:spacing w:val="-2"/>
          <w:w w:val="110"/>
          <w:sz w:val="19"/>
        </w:rPr>
        <w:t>ə</w:t>
      </w:r>
      <w:r>
        <w:rPr>
          <w:rFonts w:ascii="Times New Roman" w:hAnsi="Times New Roman"/>
          <w:b/>
          <w:i/>
          <w:spacing w:val="-2"/>
          <w:w w:val="110"/>
          <w:sz w:val="19"/>
        </w:rPr>
        <w:t>l</w:t>
      </w:r>
      <w:r>
        <w:rPr>
          <w:rFonts w:ascii="Arial" w:hAnsi="Arial"/>
          <w:i/>
          <w:spacing w:val="-2"/>
          <w:w w:val="110"/>
          <w:sz w:val="19"/>
        </w:rPr>
        <w:t>ə</w:t>
      </w:r>
      <w:r>
        <w:rPr>
          <w:rFonts w:ascii="Times New Roman" w:hAnsi="Times New Roman"/>
          <w:b/>
          <w:i/>
          <w:spacing w:val="-2"/>
          <w:w w:val="110"/>
          <w:sz w:val="19"/>
        </w:rPr>
        <w:t>rind</w:t>
      </w:r>
      <w:r>
        <w:rPr>
          <w:rFonts w:ascii="Arial" w:hAnsi="Arial"/>
          <w:i/>
          <w:spacing w:val="-2"/>
          <w:w w:val="110"/>
          <w:sz w:val="19"/>
        </w:rPr>
        <w:t>ə</w:t>
      </w:r>
      <w:r>
        <w:rPr>
          <w:rFonts w:ascii="Times New Roman" w:hAnsi="Times New Roman"/>
          <w:b/>
          <w:i/>
          <w:spacing w:val="-2"/>
          <w:w w:val="110"/>
          <w:sz w:val="19"/>
        </w:rPr>
        <w:t>,</w:t>
      </w:r>
    </w:p>
    <w:p>
      <w:pPr>
        <w:spacing w:line="124" w:lineRule="exact" w:before="39"/>
        <w:ind w:left="2216" w:right="0" w:firstLine="0"/>
        <w:jc w:val="center"/>
        <w:rPr>
          <w:b/>
          <w:sz w:val="15"/>
        </w:rPr>
      </w:pPr>
      <w:r>
        <w:rPr>
          <w:b/>
          <w:color w:val="0000FF"/>
          <w:spacing w:val="-2"/>
          <w:w w:val="105"/>
          <w:sz w:val="15"/>
          <w:u w:val="single" w:color="0000FF"/>
        </w:rPr>
        <w:t>[675]</w:t>
      </w:r>
    </w:p>
    <w:p>
      <w:pPr>
        <w:spacing w:line="174" w:lineRule="exact" w:before="0"/>
        <w:ind w:left="100" w:right="0" w:firstLine="0"/>
        <w:jc w:val="left"/>
        <w:rPr>
          <w:rFonts w:ascii="Times New Roman" w:hAnsi="Times New Roman"/>
          <w:b/>
          <w:i/>
          <w:sz w:val="19"/>
        </w:rPr>
      </w:pPr>
      <w:r>
        <w:rPr>
          <w:rFonts w:ascii="Times New Roman" w:hAnsi="Times New Roman"/>
          <w:b/>
          <w:i/>
          <w:spacing w:val="-2"/>
          <w:w w:val="110"/>
          <w:sz w:val="19"/>
        </w:rPr>
        <w:t>el</w:t>
      </w:r>
      <w:r>
        <w:rPr>
          <w:rFonts w:ascii="Arial" w:hAnsi="Arial"/>
          <w:i/>
          <w:spacing w:val="-2"/>
          <w:w w:val="110"/>
          <w:sz w:val="19"/>
        </w:rPr>
        <w:t>ə</w:t>
      </w:r>
      <w:r>
        <w:rPr>
          <w:rFonts w:ascii="Times New Roman" w:hAnsi="Times New Roman"/>
          <w:b/>
          <w:i/>
          <w:spacing w:val="-2"/>
          <w:w w:val="110"/>
          <w:sz w:val="19"/>
        </w:rPr>
        <w:t>c</w:t>
      </w:r>
      <w:r>
        <w:rPr>
          <w:rFonts w:ascii="Arial" w:hAnsi="Arial"/>
          <w:i/>
          <w:spacing w:val="-2"/>
          <w:w w:val="110"/>
          <w:sz w:val="19"/>
        </w:rPr>
        <w:t>ə</w:t>
      </w:r>
      <w:r>
        <w:rPr>
          <w:rFonts w:ascii="Arial" w:hAnsi="Arial"/>
          <w:i/>
          <w:spacing w:val="-6"/>
          <w:w w:val="110"/>
          <w:sz w:val="19"/>
        </w:rPr>
        <w:t> </w:t>
      </w:r>
      <w:r>
        <w:rPr>
          <w:rFonts w:ascii="Times New Roman" w:hAnsi="Times New Roman"/>
          <w:b/>
          <w:i/>
          <w:spacing w:val="-2"/>
          <w:w w:val="110"/>
          <w:sz w:val="19"/>
        </w:rPr>
        <w:t>d</w:t>
      </w:r>
      <w:r>
        <w:rPr>
          <w:rFonts w:ascii="Arial" w:hAnsi="Arial"/>
          <w:i/>
          <w:spacing w:val="-2"/>
          <w:w w:val="110"/>
          <w:sz w:val="19"/>
        </w:rPr>
        <w:t>ə</w:t>
      </w:r>
      <w:r>
        <w:rPr>
          <w:rFonts w:ascii="Arial" w:hAnsi="Arial"/>
          <w:i/>
          <w:spacing w:val="-6"/>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zaç</w:t>
      </w:r>
      <w:r>
        <w:rPr>
          <w:rFonts w:ascii="Arial" w:hAnsi="Arial"/>
          <w:i/>
          <w:spacing w:val="-2"/>
          <w:w w:val="110"/>
          <w:sz w:val="19"/>
        </w:rPr>
        <w:t>ə</w:t>
      </w:r>
      <w:r>
        <w:rPr>
          <w:rFonts w:ascii="Times New Roman" w:hAnsi="Times New Roman"/>
          <w:b/>
          <w:i/>
          <w:spacing w:val="-2"/>
          <w:w w:val="110"/>
          <w:sz w:val="19"/>
        </w:rPr>
        <w:t>km</w:t>
      </w:r>
      <w:r>
        <w:rPr>
          <w:rFonts w:ascii="Arial" w:hAnsi="Arial"/>
          <w:i/>
          <w:spacing w:val="-2"/>
          <w:w w:val="110"/>
          <w:sz w:val="19"/>
        </w:rPr>
        <w:t>ə</w:t>
      </w:r>
      <w:r>
        <w:rPr>
          <w:rFonts w:ascii="Arial" w:hAnsi="Arial"/>
          <w:i/>
          <w:spacing w:val="-6"/>
          <w:w w:val="110"/>
          <w:sz w:val="19"/>
        </w:rPr>
        <w:t> </w:t>
      </w:r>
      <w:r>
        <w:rPr>
          <w:rFonts w:ascii="Times New Roman" w:hAnsi="Times New Roman"/>
          <w:b/>
          <w:i/>
          <w:spacing w:val="-2"/>
          <w:w w:val="110"/>
          <w:sz w:val="19"/>
        </w:rPr>
        <w:t>mü</w:t>
      </w:r>
      <w:r>
        <w:rPr>
          <w:rFonts w:ascii="Arial" w:hAnsi="Arial"/>
          <w:i/>
          <w:spacing w:val="-2"/>
          <w:w w:val="110"/>
          <w:sz w:val="19"/>
        </w:rPr>
        <w:t>ə</w:t>
      </w:r>
      <w:r>
        <w:rPr>
          <w:rFonts w:ascii="Times New Roman" w:hAnsi="Times New Roman"/>
          <w:b/>
          <w:i/>
          <w:spacing w:val="-2"/>
          <w:w w:val="110"/>
          <w:sz w:val="19"/>
        </w:rPr>
        <w:t>ssis</w:t>
      </w:r>
      <w:r>
        <w:rPr>
          <w:rFonts w:ascii="Arial" w:hAnsi="Arial"/>
          <w:i/>
          <w:spacing w:val="-2"/>
          <w:w w:val="110"/>
          <w:sz w:val="19"/>
        </w:rPr>
        <w:t>ə</w:t>
      </w:r>
      <w:r>
        <w:rPr>
          <w:rFonts w:ascii="Times New Roman" w:hAnsi="Times New Roman"/>
          <w:b/>
          <w:i/>
          <w:spacing w:val="-2"/>
          <w:w w:val="110"/>
          <w:sz w:val="19"/>
        </w:rPr>
        <w:t>l</w:t>
      </w:r>
      <w:r>
        <w:rPr>
          <w:rFonts w:ascii="Arial" w:hAnsi="Arial"/>
          <w:i/>
          <w:spacing w:val="-2"/>
          <w:w w:val="110"/>
          <w:sz w:val="19"/>
        </w:rPr>
        <w:t>ə</w:t>
      </w:r>
      <w:r>
        <w:rPr>
          <w:rFonts w:ascii="Times New Roman" w:hAnsi="Times New Roman"/>
          <w:b/>
          <w:i/>
          <w:spacing w:val="-2"/>
          <w:w w:val="110"/>
          <w:sz w:val="19"/>
        </w:rPr>
        <w:t>rind</w:t>
      </w:r>
      <w:r>
        <w:rPr>
          <w:rFonts w:ascii="Arial" w:hAnsi="Arial"/>
          <w:i/>
          <w:spacing w:val="-2"/>
          <w:w w:val="110"/>
          <w:sz w:val="19"/>
        </w:rPr>
        <w:t>ə</w:t>
      </w:r>
      <w:r>
        <w:rPr>
          <w:rFonts w:ascii="Arial" w:hAnsi="Arial"/>
          <w:i/>
          <w:spacing w:val="-5"/>
          <w:w w:val="110"/>
          <w:sz w:val="19"/>
        </w:rPr>
        <w:t> </w:t>
      </w:r>
      <w:r>
        <w:rPr>
          <w:rFonts w:ascii="Times New Roman" w:hAnsi="Times New Roman"/>
          <w:b/>
          <w:i/>
          <w:spacing w:val="-2"/>
          <w:w w:val="110"/>
          <w:sz w:val="19"/>
        </w:rPr>
        <w:t>yaxud</w:t>
      </w:r>
      <w:r>
        <w:rPr>
          <w:rFonts w:ascii="Times New Roman" w:hAnsi="Times New Roman"/>
          <w:b/>
          <w:i/>
          <w:w w:val="110"/>
          <w:sz w:val="19"/>
        </w:rPr>
        <w:t> </w:t>
      </w:r>
      <w:r>
        <w:rPr>
          <w:rFonts w:ascii="Times New Roman" w:hAnsi="Times New Roman"/>
          <w:b/>
          <w:i/>
          <w:spacing w:val="-2"/>
          <w:w w:val="110"/>
          <w:sz w:val="19"/>
        </w:rPr>
        <w:t>h</w:t>
      </w:r>
      <w:r>
        <w:rPr>
          <w:rFonts w:ascii="Arial" w:hAnsi="Arial"/>
          <w:i/>
          <w:spacing w:val="-2"/>
          <w:w w:val="110"/>
          <w:sz w:val="19"/>
        </w:rPr>
        <w:t>ə</w:t>
      </w:r>
      <w:r>
        <w:rPr>
          <w:rFonts w:ascii="Times New Roman" w:hAnsi="Times New Roman"/>
          <w:b/>
          <w:i/>
          <w:spacing w:val="-2"/>
          <w:w w:val="110"/>
          <w:sz w:val="19"/>
        </w:rPr>
        <w:t>bs</w:t>
      </w:r>
      <w:r>
        <w:rPr>
          <w:rFonts w:ascii="Times New Roman" w:hAnsi="Times New Roman"/>
          <w:b/>
          <w:i/>
          <w:spacing w:val="-1"/>
          <w:w w:val="110"/>
          <w:sz w:val="19"/>
        </w:rPr>
        <w:t> </w:t>
      </w:r>
      <w:r>
        <w:rPr>
          <w:rFonts w:ascii="Times New Roman" w:hAnsi="Times New Roman"/>
          <w:b/>
          <w:i/>
          <w:spacing w:val="-2"/>
          <w:w w:val="110"/>
          <w:sz w:val="19"/>
        </w:rPr>
        <w:t>yerl</w:t>
      </w:r>
      <w:r>
        <w:rPr>
          <w:rFonts w:ascii="Arial" w:hAnsi="Arial"/>
          <w:i/>
          <w:spacing w:val="-2"/>
          <w:w w:val="110"/>
          <w:sz w:val="19"/>
        </w:rPr>
        <w:t>ə</w:t>
      </w:r>
      <w:r>
        <w:rPr>
          <w:rFonts w:ascii="Times New Roman" w:hAnsi="Times New Roman"/>
          <w:b/>
          <w:i/>
          <w:spacing w:val="-2"/>
          <w:w w:val="110"/>
          <w:sz w:val="19"/>
        </w:rPr>
        <w:t>rind</w:t>
      </w:r>
      <w:r>
        <w:rPr>
          <w:rFonts w:ascii="Arial" w:hAnsi="Arial"/>
          <w:i/>
          <w:spacing w:val="-2"/>
          <w:w w:val="110"/>
          <w:sz w:val="19"/>
        </w:rPr>
        <w:t>ə</w:t>
      </w:r>
      <w:r>
        <w:rPr>
          <w:rFonts w:ascii="Arial" w:hAnsi="Arial"/>
          <w:i/>
          <w:spacing w:val="-5"/>
          <w:w w:val="110"/>
          <w:sz w:val="19"/>
        </w:rPr>
        <w:t> </w:t>
      </w:r>
      <w:r>
        <w:rPr>
          <w:rFonts w:ascii="Times New Roman" w:hAnsi="Times New Roman"/>
          <w:b/>
          <w:i/>
          <w:spacing w:val="-2"/>
          <w:w w:val="110"/>
          <w:sz w:val="19"/>
        </w:rPr>
        <w:t>tör</w:t>
      </w:r>
      <w:r>
        <w:rPr>
          <w:rFonts w:ascii="Arial" w:hAnsi="Arial"/>
          <w:i/>
          <w:spacing w:val="-2"/>
          <w:w w:val="110"/>
          <w:sz w:val="19"/>
        </w:rPr>
        <w:t>ə</w:t>
      </w:r>
      <w:r>
        <w:rPr>
          <w:rFonts w:ascii="Times New Roman" w:hAnsi="Times New Roman"/>
          <w:b/>
          <w:i/>
          <w:spacing w:val="-2"/>
          <w:w w:val="110"/>
          <w:sz w:val="19"/>
        </w:rPr>
        <w:t>tm</w:t>
      </w:r>
      <w:r>
        <w:rPr>
          <w:rFonts w:ascii="Arial" w:hAnsi="Arial"/>
          <w:i/>
          <w:spacing w:val="-2"/>
          <w:w w:val="110"/>
          <w:sz w:val="19"/>
        </w:rPr>
        <w:t>ə</w:t>
      </w:r>
      <w:r>
        <w:rPr>
          <w:rFonts w:ascii="Arial" w:hAnsi="Arial"/>
          <w:i/>
          <w:spacing w:val="-6"/>
          <w:w w:val="110"/>
          <w:sz w:val="19"/>
        </w:rPr>
        <w:t> </w:t>
      </w:r>
      <w:r>
        <w:rPr>
          <w:rFonts w:ascii="Times New Roman" w:hAnsi="Times New Roman"/>
          <w:b/>
          <w:i/>
          <w:spacing w:val="-10"/>
          <w:w w:val="110"/>
          <w:sz w:val="19"/>
        </w:rPr>
        <w:t>–</w:t>
      </w:r>
    </w:p>
    <w:p>
      <w:pPr>
        <w:spacing w:before="8"/>
        <w:ind w:left="544" w:right="0" w:firstLine="0"/>
        <w:jc w:val="left"/>
        <w:rPr>
          <w:rFonts w:ascii="Times New Roman" w:hAnsi="Times New Roman"/>
          <w:b/>
          <w:i/>
          <w:sz w:val="19"/>
        </w:rPr>
      </w:pPr>
      <w:r>
        <w:rPr>
          <w:rFonts w:ascii="Times New Roman" w:hAnsi="Times New Roman"/>
          <w:b/>
          <w:i/>
          <w:w w:val="110"/>
          <w:sz w:val="19"/>
        </w:rPr>
        <w:t>dörd</w:t>
      </w:r>
      <w:r>
        <w:rPr>
          <w:rFonts w:ascii="Times New Roman" w:hAnsi="Times New Roman"/>
          <w:b/>
          <w:i/>
          <w:spacing w:val="2"/>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2"/>
          <w:w w:val="110"/>
          <w:sz w:val="19"/>
        </w:rPr>
        <w:t> </w:t>
      </w:r>
      <w:r>
        <w:rPr>
          <w:rFonts w:ascii="Times New Roman" w:hAnsi="Times New Roman"/>
          <w:b/>
          <w:i/>
          <w:w w:val="110"/>
          <w:sz w:val="19"/>
        </w:rPr>
        <w:t>s</w:t>
      </w:r>
      <w:r>
        <w:rPr>
          <w:rFonts w:ascii="Arial" w:hAnsi="Arial"/>
          <w:i/>
          <w:w w:val="110"/>
          <w:sz w:val="19"/>
        </w:rPr>
        <w:t>ə</w:t>
      </w:r>
      <w:r>
        <w:rPr>
          <w:rFonts w:ascii="Times New Roman" w:hAnsi="Times New Roman"/>
          <w:b/>
          <w:i/>
          <w:w w:val="110"/>
          <w:sz w:val="19"/>
        </w:rPr>
        <w:t>kkiz</w:t>
      </w:r>
      <w:r>
        <w:rPr>
          <w:rFonts w:ascii="Times New Roman" w:hAnsi="Times New Roman"/>
          <w:b/>
          <w:i/>
          <w:spacing w:val="3"/>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2"/>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2"/>
          <w:w w:val="110"/>
          <w:sz w:val="19"/>
        </w:rPr>
        <w:t> </w:t>
      </w:r>
      <w:r>
        <w:rPr>
          <w:rFonts w:ascii="Times New Roman" w:hAnsi="Times New Roman"/>
          <w:b/>
          <w:i/>
          <w:w w:val="110"/>
          <w:sz w:val="19"/>
        </w:rPr>
        <w:t>azadlıqdan</w:t>
      </w:r>
      <w:r>
        <w:rPr>
          <w:rFonts w:ascii="Times New Roman" w:hAnsi="Times New Roman"/>
          <w:b/>
          <w:i/>
          <w:spacing w:val="2"/>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2"/>
          <w:w w:val="110"/>
          <w:sz w:val="19"/>
        </w:rPr>
        <w:t> </w:t>
      </w:r>
      <w:r>
        <w:rPr>
          <w:rFonts w:ascii="Times New Roman" w:hAnsi="Times New Roman"/>
          <w:b/>
          <w:i/>
          <w:w w:val="110"/>
          <w:sz w:val="19"/>
        </w:rPr>
        <w:t>etm</w:t>
      </w:r>
      <w:r>
        <w:rPr>
          <w:rFonts w:ascii="Arial" w:hAnsi="Arial"/>
          <w:i/>
          <w:w w:val="110"/>
          <w:sz w:val="19"/>
        </w:rPr>
        <w:t>ə</w:t>
      </w:r>
      <w:r>
        <w:rPr>
          <w:rFonts w:ascii="Arial" w:hAnsi="Arial"/>
          <w:i/>
          <w:spacing w:val="-2"/>
          <w:w w:val="110"/>
          <w:sz w:val="19"/>
        </w:rPr>
        <w:t> </w:t>
      </w:r>
      <w:r>
        <w:rPr>
          <w:rFonts w:ascii="Times New Roman" w:hAnsi="Times New Roman"/>
          <w:b/>
          <w:i/>
          <w:w w:val="110"/>
          <w:sz w:val="19"/>
        </w:rPr>
        <w:t>il</w:t>
      </w:r>
      <w:r>
        <w:rPr>
          <w:rFonts w:ascii="Arial" w:hAnsi="Arial"/>
          <w:i/>
          <w:w w:val="110"/>
          <w:sz w:val="19"/>
        </w:rPr>
        <w:t>ə</w:t>
      </w:r>
      <w:r>
        <w:rPr>
          <w:rFonts w:ascii="Arial" w:hAnsi="Arial"/>
          <w:i/>
          <w:spacing w:val="-3"/>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ListParagraph"/>
        <w:numPr>
          <w:ilvl w:val="1"/>
          <w:numId w:val="209"/>
        </w:numPr>
        <w:tabs>
          <w:tab w:pos="1347" w:val="left" w:leader="none"/>
        </w:tabs>
        <w:spacing w:line="240" w:lineRule="auto" w:before="40" w:after="0"/>
        <w:ind w:left="1347" w:right="0" w:hanging="803"/>
        <w:jc w:val="left"/>
        <w:rPr>
          <w:b/>
          <w:position w:val="13"/>
          <w:sz w:val="15"/>
        </w:rPr>
      </w:pPr>
      <w:r>
        <w:rPr>
          <w:sz w:val="19"/>
        </w:rPr>
        <w:t>Bu</w:t>
      </w:r>
      <w:r>
        <w:rPr>
          <w:spacing w:val="17"/>
          <w:sz w:val="19"/>
        </w:rPr>
        <w:t> </w:t>
      </w:r>
      <w:r>
        <w:rPr>
          <w:sz w:val="19"/>
        </w:rPr>
        <w:t>Məcəllənin</w:t>
      </w:r>
      <w:r>
        <w:rPr>
          <w:spacing w:val="17"/>
          <w:sz w:val="19"/>
        </w:rPr>
        <w:t> </w:t>
      </w:r>
      <w:r>
        <w:rPr>
          <w:sz w:val="19"/>
        </w:rPr>
        <w:t>234.2</w:t>
      </w:r>
      <w:r>
        <w:rPr>
          <w:rFonts w:ascii="Times New Roman" w:hAnsi="Times New Roman"/>
          <w:b/>
          <w:i/>
          <w:sz w:val="19"/>
        </w:rPr>
        <w:t>,</w:t>
      </w:r>
      <w:r>
        <w:rPr>
          <w:rFonts w:ascii="Times New Roman" w:hAnsi="Times New Roman"/>
          <w:b/>
          <w:i/>
          <w:spacing w:val="2"/>
          <w:sz w:val="19"/>
        </w:rPr>
        <w:t> </w:t>
      </w:r>
      <w:r>
        <w:rPr>
          <w:rFonts w:ascii="Times New Roman" w:hAnsi="Times New Roman"/>
          <w:b/>
          <w:i/>
          <w:sz w:val="19"/>
        </w:rPr>
        <w:t>234.3</w:t>
      </w:r>
      <w:r>
        <w:rPr>
          <w:rFonts w:ascii="Times New Roman" w:hAnsi="Times New Roman"/>
          <w:b/>
          <w:i/>
          <w:spacing w:val="1"/>
          <w:sz w:val="19"/>
        </w:rPr>
        <w:t> </w:t>
      </w:r>
      <w:r>
        <w:rPr>
          <w:rFonts w:ascii="Times New Roman" w:hAnsi="Times New Roman"/>
          <w:b/>
          <w:i/>
          <w:sz w:val="19"/>
        </w:rPr>
        <w:t>v</w:t>
      </w:r>
      <w:r>
        <w:rPr>
          <w:rFonts w:ascii="Arial" w:hAnsi="Arial"/>
          <w:i/>
          <w:sz w:val="19"/>
        </w:rPr>
        <w:t>ə</w:t>
      </w:r>
      <w:r>
        <w:rPr>
          <w:rFonts w:ascii="Arial" w:hAnsi="Arial"/>
          <w:i/>
          <w:spacing w:val="-4"/>
          <w:sz w:val="19"/>
        </w:rPr>
        <w:t> </w:t>
      </w:r>
      <w:r>
        <w:rPr>
          <w:rFonts w:ascii="Times New Roman" w:hAnsi="Times New Roman"/>
          <w:b/>
          <w:i/>
          <w:sz w:val="19"/>
        </w:rPr>
        <w:t>234.3-1-ci</w:t>
      </w:r>
      <w:r>
        <w:rPr>
          <w:rFonts w:ascii="Times New Roman" w:hAnsi="Times New Roman"/>
          <w:b/>
          <w:i/>
          <w:spacing w:val="72"/>
          <w:w w:val="150"/>
          <w:sz w:val="19"/>
        </w:rPr>
        <w:t> </w:t>
      </w:r>
      <w:r>
        <w:rPr>
          <w:sz w:val="19"/>
        </w:rPr>
        <w:t>maddəsində</w:t>
      </w:r>
      <w:r>
        <w:rPr>
          <w:spacing w:val="17"/>
          <w:sz w:val="19"/>
        </w:rPr>
        <w:t> </w:t>
      </w:r>
      <w:r>
        <w:rPr>
          <w:sz w:val="19"/>
        </w:rPr>
        <w:t>nəzərdə</w:t>
      </w:r>
      <w:r>
        <w:rPr>
          <w:spacing w:val="18"/>
          <w:sz w:val="19"/>
        </w:rPr>
        <w:t> </w:t>
      </w:r>
      <w:r>
        <w:rPr>
          <w:sz w:val="19"/>
        </w:rPr>
        <w:t>tutulmuş</w:t>
      </w:r>
      <w:r>
        <w:rPr>
          <w:spacing w:val="17"/>
          <w:sz w:val="19"/>
        </w:rPr>
        <w:t> </w:t>
      </w:r>
      <w:r>
        <w:rPr>
          <w:sz w:val="19"/>
        </w:rPr>
        <w:t>əməllər:</w:t>
      </w:r>
      <w:r>
        <w:rPr>
          <w:spacing w:val="8"/>
          <w:sz w:val="19"/>
        </w:rPr>
        <w:t> </w:t>
      </w:r>
      <w:r>
        <w:rPr>
          <w:b/>
          <w:color w:val="0000FF"/>
          <w:spacing w:val="-2"/>
          <w:position w:val="13"/>
          <w:sz w:val="15"/>
          <w:u w:val="single" w:color="0000FF"/>
        </w:rPr>
        <w:t>[676]</w:t>
      </w:r>
    </w:p>
    <w:p>
      <w:pPr>
        <w:pStyle w:val="ListParagraph"/>
        <w:numPr>
          <w:ilvl w:val="2"/>
          <w:numId w:val="209"/>
        </w:numPr>
        <w:tabs>
          <w:tab w:pos="1677" w:val="left" w:leader="none"/>
        </w:tabs>
        <w:spacing w:line="254" w:lineRule="auto" w:before="13" w:after="0"/>
        <w:ind w:left="100" w:right="105" w:firstLine="444"/>
        <w:jc w:val="left"/>
        <w:rPr>
          <w:sz w:val="19"/>
        </w:rPr>
      </w:pPr>
      <w:r>
        <w:rPr>
          <w:sz w:val="19"/>
        </w:rPr>
        <w:t>qabaqcadan</w:t>
      </w:r>
      <w:r>
        <w:rPr>
          <w:spacing w:val="80"/>
          <w:sz w:val="19"/>
        </w:rPr>
        <w:t> </w:t>
      </w:r>
      <w:r>
        <w:rPr>
          <w:sz w:val="19"/>
        </w:rPr>
        <w:t>əlbir</w:t>
      </w:r>
      <w:r>
        <w:rPr>
          <w:spacing w:val="80"/>
          <w:sz w:val="19"/>
        </w:rPr>
        <w:t> </w:t>
      </w:r>
      <w:r>
        <w:rPr>
          <w:sz w:val="19"/>
        </w:rPr>
        <w:t>olan</w:t>
      </w:r>
      <w:r>
        <w:rPr>
          <w:spacing w:val="80"/>
          <w:sz w:val="19"/>
        </w:rPr>
        <w:t> </w:t>
      </w:r>
      <w:r>
        <w:rPr>
          <w:sz w:val="19"/>
        </w:rPr>
        <w:t>bir</w:t>
      </w:r>
      <w:r>
        <w:rPr>
          <w:spacing w:val="80"/>
          <w:sz w:val="19"/>
        </w:rPr>
        <w:t> </w:t>
      </w:r>
      <w:r>
        <w:rPr>
          <w:sz w:val="19"/>
        </w:rPr>
        <w:t>qrup</w:t>
      </w:r>
      <w:r>
        <w:rPr>
          <w:spacing w:val="80"/>
          <w:sz w:val="19"/>
        </w:rPr>
        <w:t> </w:t>
      </w:r>
      <w:r>
        <w:rPr>
          <w:sz w:val="19"/>
        </w:rPr>
        <w:t>şəxs</w:t>
      </w:r>
      <w:r>
        <w:rPr>
          <w:spacing w:val="80"/>
          <w:sz w:val="19"/>
        </w:rPr>
        <w:t> </w:t>
      </w:r>
      <w:r>
        <w:rPr>
          <w:sz w:val="19"/>
        </w:rPr>
        <w:t>tərəfindən</w:t>
      </w:r>
      <w:r>
        <w:rPr>
          <w:spacing w:val="80"/>
          <w:sz w:val="19"/>
        </w:rPr>
        <w:t> </w:t>
      </w:r>
      <w:r>
        <w:rPr>
          <w:sz w:val="19"/>
        </w:rPr>
        <w:t>və</w:t>
      </w:r>
      <w:r>
        <w:rPr>
          <w:spacing w:val="80"/>
          <w:sz w:val="19"/>
        </w:rPr>
        <w:t> </w:t>
      </w:r>
      <w:r>
        <w:rPr>
          <w:sz w:val="19"/>
        </w:rPr>
        <w:t>ya</w:t>
      </w:r>
      <w:r>
        <w:rPr>
          <w:spacing w:val="80"/>
          <w:sz w:val="19"/>
        </w:rPr>
        <w:t> </w:t>
      </w:r>
      <w:r>
        <w:rPr>
          <w:sz w:val="19"/>
        </w:rPr>
        <w:t>mütəşəkkil</w:t>
      </w:r>
      <w:r>
        <w:rPr>
          <w:spacing w:val="80"/>
          <w:sz w:val="19"/>
        </w:rPr>
        <w:t> </w:t>
      </w:r>
      <w:r>
        <w:rPr>
          <w:sz w:val="19"/>
        </w:rPr>
        <w:t>dəstə tərəfindən törədildikdə;</w:t>
      </w:r>
    </w:p>
    <w:p>
      <w:pPr>
        <w:pStyle w:val="ListParagraph"/>
        <w:numPr>
          <w:ilvl w:val="2"/>
          <w:numId w:val="209"/>
        </w:numPr>
        <w:tabs>
          <w:tab w:pos="1577" w:val="left" w:leader="none"/>
        </w:tabs>
        <w:spacing w:line="212" w:lineRule="exact" w:before="0" w:after="0"/>
        <w:ind w:left="1577" w:right="0" w:hanging="1033"/>
        <w:jc w:val="left"/>
        <w:rPr>
          <w:sz w:val="19"/>
        </w:rPr>
      </w:pPr>
      <w:r>
        <w:rPr>
          <w:sz w:val="19"/>
        </w:rPr>
        <w:t>təkrar</w:t>
      </w:r>
      <w:r>
        <w:rPr>
          <w:spacing w:val="2"/>
          <w:sz w:val="19"/>
        </w:rPr>
        <w:t> </w:t>
      </w:r>
      <w:r>
        <w:rPr>
          <w:spacing w:val="-2"/>
          <w:sz w:val="19"/>
        </w:rPr>
        <w:t>törədildikdə;</w:t>
      </w:r>
    </w:p>
    <w:p>
      <w:pPr>
        <w:pStyle w:val="ListParagraph"/>
        <w:numPr>
          <w:ilvl w:val="2"/>
          <w:numId w:val="209"/>
        </w:numPr>
        <w:tabs>
          <w:tab w:pos="1577" w:val="left" w:leader="none"/>
        </w:tabs>
        <w:spacing w:line="228" w:lineRule="exact" w:before="0" w:after="0"/>
        <w:ind w:left="1577" w:right="0" w:hanging="1033"/>
        <w:jc w:val="left"/>
        <w:rPr>
          <w:sz w:val="19"/>
        </w:rPr>
      </w:pPr>
      <w:r>
        <w:rPr>
          <w:sz w:val="19"/>
        </w:rPr>
        <w:t>külli</w:t>
      </w:r>
      <w:r>
        <w:rPr>
          <w:spacing w:val="4"/>
          <w:sz w:val="19"/>
        </w:rPr>
        <w:t> </w:t>
      </w:r>
      <w:r>
        <w:rPr>
          <w:sz w:val="19"/>
        </w:rPr>
        <w:t>miqdarda</w:t>
      </w:r>
      <w:r>
        <w:rPr>
          <w:spacing w:val="4"/>
          <w:sz w:val="19"/>
        </w:rPr>
        <w:t> </w:t>
      </w:r>
      <w:r>
        <w:rPr>
          <w:sz w:val="19"/>
        </w:rPr>
        <w:t>törədildikdə</w:t>
      </w:r>
      <w:r>
        <w:rPr>
          <w:spacing w:val="-97"/>
          <w:sz w:val="19"/>
        </w:rPr>
        <w:t> </w:t>
      </w:r>
      <w:r>
        <w:rPr>
          <w:rFonts w:ascii="Times New Roman" w:hAnsi="Times New Roman"/>
          <w:b/>
          <w:i/>
          <w:spacing w:val="-10"/>
          <w:sz w:val="19"/>
        </w:rPr>
        <w:t>;</w:t>
      </w:r>
    </w:p>
    <w:p>
      <w:pPr>
        <w:pStyle w:val="ListParagraph"/>
        <w:numPr>
          <w:ilvl w:val="2"/>
          <w:numId w:val="209"/>
        </w:numPr>
        <w:tabs>
          <w:tab w:pos="1329" w:val="left" w:leader="none"/>
        </w:tabs>
        <w:spacing w:line="216" w:lineRule="exact" w:before="0" w:after="0"/>
        <w:ind w:left="1329" w:right="0" w:hanging="785"/>
        <w:jc w:val="left"/>
        <w:rPr>
          <w:rFonts w:ascii="Times New Roman" w:hAnsi="Times New Roman"/>
          <w:b/>
          <w:i/>
          <w:sz w:val="19"/>
        </w:rPr>
      </w:pPr>
      <w:r>
        <w:rPr>
          <w:rFonts w:ascii="Times New Roman" w:hAnsi="Times New Roman"/>
          <w:b/>
          <w:i/>
          <w:w w:val="110"/>
          <w:sz w:val="19"/>
        </w:rPr>
        <w:t>mediadan,</w:t>
      </w:r>
      <w:r>
        <w:rPr>
          <w:rFonts w:ascii="Times New Roman" w:hAnsi="Times New Roman"/>
          <w:b/>
          <w:i/>
          <w:spacing w:val="70"/>
          <w:w w:val="150"/>
          <w:sz w:val="19"/>
        </w:rPr>
        <w:t> </w:t>
      </w:r>
      <w:r>
        <w:rPr>
          <w:rFonts w:ascii="Times New Roman" w:hAnsi="Times New Roman"/>
          <w:b/>
          <w:i/>
          <w:w w:val="110"/>
          <w:sz w:val="19"/>
        </w:rPr>
        <w:t>o</w:t>
      </w:r>
      <w:r>
        <w:rPr>
          <w:rFonts w:ascii="Times New Roman" w:hAnsi="Times New Roman"/>
          <w:b/>
          <w:i/>
          <w:spacing w:val="71"/>
          <w:w w:val="150"/>
          <w:sz w:val="19"/>
        </w:rPr>
        <w:t> </w:t>
      </w:r>
      <w:r>
        <w:rPr>
          <w:rFonts w:ascii="Times New Roman" w:hAnsi="Times New Roman"/>
          <w:b/>
          <w:i/>
          <w:w w:val="110"/>
          <w:sz w:val="19"/>
        </w:rPr>
        <w:t>cüml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n</w:t>
      </w:r>
      <w:r>
        <w:rPr>
          <w:rFonts w:ascii="Times New Roman" w:hAnsi="Times New Roman"/>
          <w:b/>
          <w:i/>
          <w:spacing w:val="70"/>
          <w:w w:val="150"/>
          <w:sz w:val="19"/>
        </w:rPr>
        <w:t> </w:t>
      </w:r>
      <w:r>
        <w:rPr>
          <w:rFonts w:ascii="Times New Roman" w:hAnsi="Times New Roman"/>
          <w:b/>
          <w:i/>
          <w:w w:val="110"/>
          <w:sz w:val="19"/>
        </w:rPr>
        <w:t>internet</w:t>
      </w:r>
      <w:r>
        <w:rPr>
          <w:rFonts w:ascii="Times New Roman" w:hAnsi="Times New Roman"/>
          <w:b/>
          <w:i/>
          <w:spacing w:val="71"/>
          <w:w w:val="150"/>
          <w:sz w:val="19"/>
        </w:rPr>
        <w:t> </w:t>
      </w:r>
      <w:r>
        <w:rPr>
          <w:rFonts w:ascii="Times New Roman" w:hAnsi="Times New Roman"/>
          <w:b/>
          <w:i/>
          <w:w w:val="110"/>
          <w:sz w:val="19"/>
        </w:rPr>
        <w:t>informasiya</w:t>
      </w:r>
      <w:r>
        <w:rPr>
          <w:rFonts w:ascii="Times New Roman" w:hAnsi="Times New Roman"/>
          <w:b/>
          <w:i/>
          <w:spacing w:val="70"/>
          <w:w w:val="150"/>
          <w:sz w:val="19"/>
        </w:rPr>
        <w:t> </w:t>
      </w:r>
      <w:r>
        <w:rPr>
          <w:rFonts w:ascii="Times New Roman" w:hAnsi="Times New Roman"/>
          <w:b/>
          <w:i/>
          <w:w w:val="110"/>
          <w:sz w:val="19"/>
        </w:rPr>
        <w:t>ehtiyatlarından</w:t>
      </w:r>
      <w:r>
        <w:rPr>
          <w:rFonts w:ascii="Times New Roman" w:hAnsi="Times New Roman"/>
          <w:b/>
          <w:i/>
          <w:spacing w:val="71"/>
          <w:w w:val="150"/>
          <w:sz w:val="19"/>
        </w:rPr>
        <w:t> </w:t>
      </w:r>
      <w:r>
        <w:rPr>
          <w:rFonts w:ascii="Times New Roman" w:hAnsi="Times New Roman"/>
          <w:b/>
          <w:i/>
          <w:w w:val="110"/>
          <w:sz w:val="19"/>
        </w:rPr>
        <w:t>v</w:t>
      </w:r>
      <w:r>
        <w:rPr>
          <w:rFonts w:ascii="Arial" w:hAnsi="Arial"/>
          <w:i/>
          <w:w w:val="110"/>
          <w:sz w:val="19"/>
        </w:rPr>
        <w:t>ə</w:t>
      </w:r>
      <w:r>
        <w:rPr>
          <w:rFonts w:ascii="Arial" w:hAnsi="Arial"/>
          <w:i/>
          <w:spacing w:val="62"/>
          <w:w w:val="150"/>
          <w:sz w:val="19"/>
        </w:rPr>
        <w:t> </w:t>
      </w:r>
      <w:r>
        <w:rPr>
          <w:rFonts w:ascii="Times New Roman" w:hAnsi="Times New Roman"/>
          <w:b/>
          <w:i/>
          <w:w w:val="110"/>
          <w:sz w:val="19"/>
        </w:rPr>
        <w:t>ya</w:t>
      </w:r>
      <w:r>
        <w:rPr>
          <w:rFonts w:ascii="Times New Roman" w:hAnsi="Times New Roman"/>
          <w:b/>
          <w:i/>
          <w:spacing w:val="71"/>
          <w:w w:val="150"/>
          <w:sz w:val="19"/>
        </w:rPr>
        <w:t> </w:t>
      </w:r>
      <w:r>
        <w:rPr>
          <w:rFonts w:ascii="Times New Roman" w:hAnsi="Times New Roman"/>
          <w:b/>
          <w:i/>
          <w:w w:val="110"/>
          <w:sz w:val="19"/>
        </w:rPr>
        <w:t>informasiya-</w:t>
      </w:r>
      <w:r>
        <w:rPr>
          <w:rFonts w:ascii="Times New Roman" w:hAnsi="Times New Roman"/>
          <w:b/>
          <w:i/>
          <w:spacing w:val="-2"/>
          <w:w w:val="110"/>
          <w:sz w:val="19"/>
        </w:rPr>
        <w:t>telekommunikasiya</w:t>
      </w:r>
    </w:p>
    <w:p>
      <w:pPr>
        <w:spacing w:before="40"/>
        <w:ind w:left="100" w:right="0" w:firstLine="0"/>
        <w:jc w:val="left"/>
        <w:rPr>
          <w:b/>
          <w:sz w:val="13"/>
        </w:rPr>
      </w:pPr>
      <w:r>
        <w:rPr>
          <w:rFonts w:ascii="Arial" w:hAnsi="Arial"/>
          <w:i/>
          <w:w w:val="110"/>
          <w:sz w:val="19"/>
        </w:rPr>
        <w:t>şə</w:t>
      </w:r>
      <w:r>
        <w:rPr>
          <w:rFonts w:ascii="Times New Roman" w:hAnsi="Times New Roman"/>
          <w:b/>
          <w:i/>
          <w:w w:val="110"/>
          <w:sz w:val="19"/>
        </w:rPr>
        <w:t>b</w:t>
      </w:r>
      <w:r>
        <w:rPr>
          <w:rFonts w:ascii="Arial" w:hAnsi="Arial"/>
          <w:i/>
          <w:w w:val="110"/>
          <w:sz w:val="19"/>
        </w:rPr>
        <w:t>ə</w:t>
      </w:r>
      <w:r>
        <w:rPr>
          <w:rFonts w:ascii="Times New Roman" w:hAnsi="Times New Roman"/>
          <w:b/>
          <w:i/>
          <w:w w:val="110"/>
          <w:sz w:val="19"/>
        </w:rPr>
        <w:t>k</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w:t>
      </w:r>
      <w:r>
        <w:rPr>
          <w:rFonts w:ascii="Times New Roman" w:hAnsi="Times New Roman"/>
          <w:b/>
          <w:i/>
          <w:w w:val="110"/>
          <w:sz w:val="19"/>
        </w:rPr>
        <w:t>n</w:t>
      </w:r>
      <w:r>
        <w:rPr>
          <w:rFonts w:ascii="Times New Roman" w:hAnsi="Times New Roman"/>
          <w:b/>
          <w:i/>
          <w:spacing w:val="-13"/>
          <w:w w:val="110"/>
          <w:sz w:val="19"/>
        </w:rPr>
        <w:t> </w:t>
      </w:r>
      <w:r>
        <w:rPr>
          <w:rFonts w:ascii="Times New Roman" w:hAnsi="Times New Roman"/>
          <w:b/>
          <w:i/>
          <w:w w:val="110"/>
          <w:sz w:val="19"/>
        </w:rPr>
        <w:t>istifad</w:t>
      </w:r>
      <w:r>
        <w:rPr>
          <w:rFonts w:ascii="Arial" w:hAnsi="Arial"/>
          <w:i/>
          <w:w w:val="110"/>
          <w:sz w:val="19"/>
        </w:rPr>
        <w:t>ə</w:t>
      </w:r>
      <w:r>
        <w:rPr>
          <w:rFonts w:ascii="Arial" w:hAnsi="Arial"/>
          <w:i/>
          <w:spacing w:val="-15"/>
          <w:w w:val="110"/>
          <w:sz w:val="19"/>
        </w:rPr>
        <w:t> </w:t>
      </w: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15"/>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Arial" w:hAnsi="Arial"/>
          <w:i/>
          <w:spacing w:val="-15"/>
          <w:w w:val="110"/>
          <w:sz w:val="19"/>
        </w:rPr>
        <w:t> </w:t>
      </w:r>
      <w:r>
        <w:rPr>
          <w:rFonts w:ascii="Times New Roman" w:hAnsi="Times New Roman"/>
          <w:b/>
          <w:i/>
          <w:w w:val="110"/>
          <w:sz w:val="19"/>
        </w:rPr>
        <w:t>–</w:t>
      </w:r>
      <w:r>
        <w:rPr>
          <w:b/>
          <w:color w:val="0000FF"/>
          <w:w w:val="110"/>
          <w:position w:val="13"/>
          <w:sz w:val="15"/>
          <w:u w:val="single" w:color="0000FF"/>
        </w:rPr>
        <w:t>[677]</w:t>
      </w:r>
      <w:r>
        <w:rPr>
          <w:b/>
          <w:color w:val="0000FF"/>
          <w:spacing w:val="-52"/>
          <w:w w:val="110"/>
          <w:position w:val="13"/>
          <w:sz w:val="15"/>
        </w:rPr>
        <w:t> </w:t>
      </w:r>
      <w:r>
        <w:rPr>
          <w:b/>
          <w:color w:val="0000FF"/>
          <w:spacing w:val="-2"/>
          <w:w w:val="110"/>
          <w:sz w:val="13"/>
          <w:u w:val="single" w:color="0000FF"/>
        </w:rPr>
        <w:t>KMQ26</w:t>
      </w:r>
    </w:p>
    <w:p>
      <w:pPr>
        <w:pStyle w:val="BodyText"/>
        <w:spacing w:line="254" w:lineRule="auto" w:before="29"/>
        <w:ind w:left="100" w:right="104" w:firstLine="444"/>
        <w:jc w:val="both"/>
      </w:pPr>
      <w:r>
        <w:rPr>
          <w:strike/>
        </w:rPr>
        <w:t>əmlakı müsadirə olunmaqla</w:t>
      </w:r>
      <w:r>
        <w:rPr>
          <w:strike w:val="0"/>
        </w:rPr>
        <w:t> beş ildən on iki ilədək müddətə azadlıqdan məhrum etmə ilə </w:t>
      </w:r>
      <w:r>
        <w:rPr>
          <w:strike w:val="0"/>
          <w:spacing w:val="-2"/>
        </w:rPr>
        <w:t>cəzalandırılır.</w:t>
      </w:r>
    </w:p>
    <w:p>
      <w:pPr>
        <w:spacing w:line="199" w:lineRule="exact" w:before="0"/>
        <w:ind w:left="544" w:right="0" w:firstLine="0"/>
        <w:jc w:val="left"/>
        <w:rPr>
          <w:rFonts w:ascii="Times New Roman" w:hAnsi="Times New Roman"/>
          <w:b/>
          <w:i/>
          <w:sz w:val="19"/>
        </w:rPr>
      </w:pPr>
      <w:r>
        <w:rPr>
          <w:rFonts w:ascii="Times New Roman" w:hAnsi="Times New Roman"/>
          <w:b/>
          <w:i/>
          <w:w w:val="110"/>
          <w:sz w:val="19"/>
        </w:rPr>
        <w:t>234.4-1.</w:t>
      </w:r>
      <w:r>
        <w:rPr>
          <w:rFonts w:ascii="Times New Roman" w:hAnsi="Times New Roman"/>
          <w:b/>
          <w:i/>
          <w:spacing w:val="74"/>
          <w:w w:val="110"/>
          <w:sz w:val="19"/>
        </w:rPr>
        <w:t> </w:t>
      </w:r>
      <w:r>
        <w:rPr>
          <w:rFonts w:ascii="Times New Roman" w:hAnsi="Times New Roman"/>
          <w:b/>
          <w:i/>
          <w:w w:val="110"/>
          <w:sz w:val="19"/>
        </w:rPr>
        <w:t>Bu</w:t>
      </w:r>
      <w:r>
        <w:rPr>
          <w:rFonts w:ascii="Times New Roman" w:hAnsi="Times New Roman"/>
          <w:b/>
          <w:i/>
          <w:spacing w:val="74"/>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74"/>
          <w:w w:val="110"/>
          <w:sz w:val="19"/>
        </w:rPr>
        <w:t> </w:t>
      </w:r>
      <w:r>
        <w:rPr>
          <w:rFonts w:ascii="Times New Roman" w:hAnsi="Times New Roman"/>
          <w:b/>
          <w:i/>
          <w:w w:val="110"/>
          <w:sz w:val="19"/>
        </w:rPr>
        <w:t>234.1–234.4-cü</w:t>
      </w:r>
      <w:r>
        <w:rPr>
          <w:rFonts w:ascii="Times New Roman" w:hAnsi="Times New Roman"/>
          <w:b/>
          <w:i/>
          <w:spacing w:val="74"/>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w:t>
      </w:r>
      <w:r>
        <w:rPr>
          <w:rFonts w:ascii="Arial" w:hAnsi="Arial"/>
          <w:i/>
          <w:spacing w:val="68"/>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68"/>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67"/>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spacing w:val="75"/>
          <w:w w:val="110"/>
          <w:sz w:val="19"/>
        </w:rPr>
        <w:t> </w:t>
      </w:r>
      <w:r>
        <w:rPr>
          <w:rFonts w:ascii="Times New Roman" w:hAnsi="Times New Roman"/>
          <w:b/>
          <w:i/>
          <w:w w:val="110"/>
          <w:sz w:val="19"/>
        </w:rPr>
        <w:t>xüsusil</w:t>
      </w:r>
      <w:r>
        <w:rPr>
          <w:rFonts w:ascii="Arial" w:hAnsi="Arial"/>
          <w:i/>
          <w:w w:val="110"/>
          <w:sz w:val="19"/>
        </w:rPr>
        <w:t>ə</w:t>
      </w:r>
      <w:r>
        <w:rPr>
          <w:rFonts w:ascii="Arial" w:hAnsi="Arial"/>
          <w:i/>
          <w:spacing w:val="67"/>
          <w:w w:val="110"/>
          <w:sz w:val="19"/>
        </w:rPr>
        <w:t> </w:t>
      </w:r>
      <w:r>
        <w:rPr>
          <w:rFonts w:ascii="Times New Roman" w:hAnsi="Times New Roman"/>
          <w:b/>
          <w:i/>
          <w:w w:val="110"/>
          <w:sz w:val="19"/>
        </w:rPr>
        <w:t>külli</w:t>
      </w:r>
      <w:r>
        <w:rPr>
          <w:rFonts w:ascii="Times New Roman" w:hAnsi="Times New Roman"/>
          <w:b/>
          <w:i/>
          <w:spacing w:val="75"/>
          <w:w w:val="110"/>
          <w:sz w:val="19"/>
        </w:rPr>
        <w:t> </w:t>
      </w:r>
      <w:r>
        <w:rPr>
          <w:rFonts w:ascii="Times New Roman" w:hAnsi="Times New Roman"/>
          <w:b/>
          <w:i/>
          <w:spacing w:val="-2"/>
          <w:w w:val="110"/>
          <w:sz w:val="19"/>
        </w:rPr>
        <w:t>miqdarda</w:t>
      </w:r>
    </w:p>
    <w:p>
      <w:pPr>
        <w:spacing w:before="9"/>
        <w:ind w:left="100" w:right="0" w:firstLine="0"/>
        <w:jc w:val="left"/>
        <w:rPr>
          <w:rFonts w:ascii="Times New Roman" w:hAnsi="Times New Roman"/>
          <w:b/>
          <w:i/>
          <w:sz w:val="19"/>
        </w:rPr>
      </w:pP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Arial" w:hAnsi="Arial"/>
          <w:i/>
          <w:spacing w:val="5"/>
          <w:w w:val="110"/>
          <w:sz w:val="19"/>
        </w:rPr>
        <w:t> </w:t>
      </w:r>
      <w:r>
        <w:rPr>
          <w:rFonts w:ascii="Times New Roman" w:hAnsi="Times New Roman"/>
          <w:b/>
          <w:i/>
          <w:spacing w:val="-10"/>
          <w:w w:val="110"/>
          <w:sz w:val="19"/>
        </w:rPr>
        <w:t>–</w:t>
      </w:r>
    </w:p>
    <w:p>
      <w:pPr>
        <w:spacing w:before="40"/>
        <w:ind w:left="544" w:right="0" w:firstLine="0"/>
        <w:jc w:val="left"/>
        <w:rPr>
          <w:b/>
          <w:position w:val="13"/>
          <w:sz w:val="15"/>
        </w:rPr>
      </w:pPr>
      <w:r>
        <w:rPr>
          <w:rFonts w:ascii="Times New Roman" w:hAnsi="Times New Roman"/>
          <w:b/>
          <w:i/>
          <w:w w:val="110"/>
          <w:sz w:val="19"/>
        </w:rPr>
        <w:t>s</w:t>
      </w:r>
      <w:r>
        <w:rPr>
          <w:rFonts w:ascii="Arial" w:hAnsi="Arial"/>
          <w:i/>
          <w:w w:val="110"/>
          <w:sz w:val="19"/>
        </w:rPr>
        <w:t>ə</w:t>
      </w:r>
      <w:r>
        <w:rPr>
          <w:rFonts w:ascii="Times New Roman" w:hAnsi="Times New Roman"/>
          <w:b/>
          <w:i/>
          <w:w w:val="110"/>
          <w:sz w:val="19"/>
        </w:rPr>
        <w:t>kkiz</w:t>
      </w:r>
      <w:r>
        <w:rPr>
          <w:rFonts w:ascii="Times New Roman" w:hAnsi="Times New Roman"/>
          <w:b/>
          <w:i/>
          <w:spacing w:val="-1"/>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 on be</w:t>
      </w:r>
      <w:r>
        <w:rPr>
          <w:rFonts w:ascii="Arial" w:hAnsi="Arial"/>
          <w:i/>
          <w:w w:val="110"/>
          <w:sz w:val="19"/>
        </w:rPr>
        <w:t>ş</w:t>
      </w:r>
      <w:r>
        <w:rPr>
          <w:rFonts w:ascii="Arial" w:hAnsi="Arial"/>
          <w:i/>
          <w:spacing w:val="-5"/>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6"/>
          <w:w w:val="110"/>
          <w:sz w:val="19"/>
        </w:rPr>
        <w:t> </w:t>
      </w:r>
      <w:r>
        <w:rPr>
          <w:rFonts w:ascii="Times New Roman" w:hAnsi="Times New Roman"/>
          <w:b/>
          <w:i/>
          <w:w w:val="110"/>
          <w:sz w:val="19"/>
        </w:rPr>
        <w:t>azadlıqdan m</w:t>
      </w:r>
      <w:r>
        <w:rPr>
          <w:rFonts w:ascii="Arial" w:hAnsi="Arial"/>
          <w:i/>
          <w:w w:val="110"/>
          <w:sz w:val="19"/>
        </w:rPr>
        <w:t>ə</w:t>
      </w:r>
      <w:r>
        <w:rPr>
          <w:rFonts w:ascii="Times New Roman" w:hAnsi="Times New Roman"/>
          <w:b/>
          <w:i/>
          <w:w w:val="110"/>
          <w:sz w:val="19"/>
        </w:rPr>
        <w:t>hrum etm</w:t>
      </w:r>
      <w:r>
        <w:rPr>
          <w:rFonts w:ascii="Arial" w:hAnsi="Arial"/>
          <w:i/>
          <w:w w:val="110"/>
          <w:sz w:val="19"/>
        </w:rPr>
        <w:t>ə</w:t>
      </w:r>
      <w:r>
        <w:rPr>
          <w:rFonts w:ascii="Arial" w:hAnsi="Arial"/>
          <w:i/>
          <w:spacing w:val="-5"/>
          <w:w w:val="110"/>
          <w:sz w:val="19"/>
        </w:rPr>
        <w:t> </w:t>
      </w:r>
      <w:r>
        <w:rPr>
          <w:rFonts w:ascii="Times New Roman" w:hAnsi="Times New Roman"/>
          <w:b/>
          <w:i/>
          <w:w w:val="110"/>
          <w:sz w:val="19"/>
        </w:rPr>
        <w:t>il</w:t>
      </w:r>
      <w:r>
        <w:rPr>
          <w:rFonts w:ascii="Arial" w:hAnsi="Arial"/>
          <w:i/>
          <w:w w:val="110"/>
          <w:sz w:val="19"/>
        </w:rPr>
        <w:t>ə</w:t>
      </w:r>
      <w:r>
        <w:rPr>
          <w:rFonts w:ascii="Arial" w:hAnsi="Arial"/>
          <w:i/>
          <w:spacing w:val="-6"/>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zalandırılır.</w:t>
      </w:r>
      <w:r>
        <w:rPr>
          <w:rFonts w:ascii="Times New Roman" w:hAnsi="Times New Roman"/>
          <w:b/>
          <w:i/>
          <w:spacing w:val="10"/>
          <w:w w:val="110"/>
          <w:sz w:val="19"/>
        </w:rPr>
        <w:t> </w:t>
      </w:r>
      <w:r>
        <w:rPr>
          <w:b/>
          <w:color w:val="0000FF"/>
          <w:spacing w:val="-2"/>
          <w:w w:val="110"/>
          <w:position w:val="13"/>
          <w:sz w:val="15"/>
          <w:u w:val="single" w:color="0000FF"/>
        </w:rPr>
        <w:t>[678]</w:t>
      </w:r>
    </w:p>
    <w:p>
      <w:pPr>
        <w:pStyle w:val="ListParagraph"/>
        <w:numPr>
          <w:ilvl w:val="1"/>
          <w:numId w:val="209"/>
        </w:numPr>
        <w:tabs>
          <w:tab w:pos="1353" w:val="left" w:leader="none"/>
        </w:tabs>
        <w:spacing w:line="254" w:lineRule="auto" w:before="29" w:after="0"/>
        <w:ind w:left="100" w:right="98" w:firstLine="444"/>
        <w:jc w:val="both"/>
        <w:rPr>
          <w:sz w:val="19"/>
        </w:rPr>
      </w:pPr>
      <w:r>
        <w:rPr>
          <w:sz w:val="19"/>
        </w:rPr>
        <w:t>Narkotik vasitələri və ya psixotrop maddələri hazırlamaq üçün istifadə edilən və xüsusi</w:t>
      </w:r>
      <w:r>
        <w:rPr>
          <w:spacing w:val="40"/>
          <w:sz w:val="19"/>
        </w:rPr>
        <w:t> </w:t>
      </w:r>
      <w:r>
        <w:rPr>
          <w:sz w:val="19"/>
        </w:rPr>
        <w:t>nəzarət</w:t>
      </w:r>
      <w:r>
        <w:rPr>
          <w:spacing w:val="40"/>
          <w:sz w:val="19"/>
        </w:rPr>
        <w:t> </w:t>
      </w:r>
      <w:r>
        <w:rPr>
          <w:sz w:val="19"/>
        </w:rPr>
        <w:t>altında</w:t>
      </w:r>
      <w:r>
        <w:rPr>
          <w:spacing w:val="40"/>
          <w:sz w:val="19"/>
        </w:rPr>
        <w:t> </w:t>
      </w:r>
      <w:r>
        <w:rPr>
          <w:sz w:val="19"/>
        </w:rPr>
        <w:t>olan</w:t>
      </w:r>
      <w:r>
        <w:rPr>
          <w:spacing w:val="40"/>
          <w:sz w:val="19"/>
        </w:rPr>
        <w:t> </w:t>
      </w:r>
      <w:r>
        <w:rPr>
          <w:sz w:val="19"/>
        </w:rPr>
        <w:t>xammalın, </w:t>
      </w:r>
      <w:r>
        <w:rPr>
          <w:strike/>
          <w:sz w:val="19"/>
        </w:rPr>
        <w:t>prekursorların,</w:t>
      </w:r>
      <w:r>
        <w:rPr>
          <w:strike w:val="0"/>
          <w:spacing w:val="40"/>
          <w:sz w:val="19"/>
        </w:rPr>
        <w:t> </w:t>
      </w:r>
      <w:r>
        <w:rPr>
          <w:strike w:val="0"/>
          <w:sz w:val="19"/>
        </w:rPr>
        <w:t>alətlərin</w:t>
      </w:r>
      <w:r>
        <w:rPr>
          <w:strike w:val="0"/>
          <w:spacing w:val="40"/>
          <w:sz w:val="19"/>
        </w:rPr>
        <w:t> </w:t>
      </w:r>
      <w:r>
        <w:rPr>
          <w:strike w:val="0"/>
          <w:sz w:val="19"/>
        </w:rPr>
        <w:t>və</w:t>
      </w:r>
      <w:r>
        <w:rPr>
          <w:strike w:val="0"/>
          <w:spacing w:val="40"/>
          <w:sz w:val="19"/>
        </w:rPr>
        <w:t> </w:t>
      </w:r>
      <w:r>
        <w:rPr>
          <w:strike w:val="0"/>
          <w:sz w:val="19"/>
        </w:rPr>
        <w:t>ya</w:t>
      </w:r>
      <w:r>
        <w:rPr>
          <w:strike w:val="0"/>
          <w:spacing w:val="40"/>
          <w:sz w:val="19"/>
        </w:rPr>
        <w:t> </w:t>
      </w:r>
      <w:r>
        <w:rPr>
          <w:strike w:val="0"/>
          <w:sz w:val="19"/>
        </w:rPr>
        <w:t>avadanlıqların, habelə narkotik vasitələrin, psixotrop maddələri və ya onların prekursorlarını istehsalı, hazırlanması, emalı, saxlanması, buraxılması, satılması, bölüşdürülməsi, verilməsi, daşınması, göndərilməsi, əldə edilməsi, istifadə edilməsi, idxalı, ixracı, tranzit nəql edilməsi</w:t>
      </w:r>
      <w:r>
        <w:rPr>
          <w:strike w:val="0"/>
          <w:spacing w:val="22"/>
          <w:sz w:val="19"/>
        </w:rPr>
        <w:t> </w:t>
      </w:r>
      <w:r>
        <w:rPr>
          <w:strike w:val="0"/>
          <w:sz w:val="19"/>
        </w:rPr>
        <w:t>və</w:t>
      </w:r>
      <w:r>
        <w:rPr>
          <w:strike w:val="0"/>
          <w:spacing w:val="22"/>
          <w:sz w:val="19"/>
        </w:rPr>
        <w:t> </w:t>
      </w:r>
      <w:r>
        <w:rPr>
          <w:strike w:val="0"/>
          <w:sz w:val="19"/>
        </w:rPr>
        <w:t>ya</w:t>
      </w:r>
      <w:r>
        <w:rPr>
          <w:strike w:val="0"/>
          <w:spacing w:val="22"/>
          <w:sz w:val="19"/>
        </w:rPr>
        <w:t> </w:t>
      </w:r>
      <w:r>
        <w:rPr>
          <w:strike w:val="0"/>
          <w:sz w:val="19"/>
        </w:rPr>
        <w:t>məhv</w:t>
      </w:r>
      <w:r>
        <w:rPr>
          <w:strike w:val="0"/>
          <w:spacing w:val="22"/>
          <w:sz w:val="19"/>
        </w:rPr>
        <w:t> </w:t>
      </w:r>
      <w:r>
        <w:rPr>
          <w:strike w:val="0"/>
          <w:sz w:val="19"/>
        </w:rPr>
        <w:t>edilməsi</w:t>
      </w:r>
      <w:r>
        <w:rPr>
          <w:strike w:val="0"/>
          <w:spacing w:val="22"/>
          <w:sz w:val="19"/>
        </w:rPr>
        <w:t> </w:t>
      </w:r>
      <w:r>
        <w:rPr>
          <w:strike w:val="0"/>
          <w:sz w:val="19"/>
        </w:rPr>
        <w:t>qaydalarının,</w:t>
      </w:r>
      <w:r>
        <w:rPr>
          <w:strike w:val="0"/>
          <w:spacing w:val="22"/>
          <w:sz w:val="19"/>
        </w:rPr>
        <w:t> </w:t>
      </w:r>
      <w:r>
        <w:rPr>
          <w:strike w:val="0"/>
          <w:sz w:val="19"/>
        </w:rPr>
        <w:t>bu</w:t>
      </w:r>
      <w:r>
        <w:rPr>
          <w:strike w:val="0"/>
          <w:spacing w:val="22"/>
          <w:sz w:val="19"/>
        </w:rPr>
        <w:t> </w:t>
      </w:r>
      <w:r>
        <w:rPr>
          <w:strike w:val="0"/>
          <w:sz w:val="19"/>
        </w:rPr>
        <w:t>qaydalara</w:t>
      </w:r>
      <w:r>
        <w:rPr>
          <w:strike w:val="0"/>
          <w:spacing w:val="22"/>
          <w:sz w:val="19"/>
        </w:rPr>
        <w:t> </w:t>
      </w:r>
      <w:r>
        <w:rPr>
          <w:strike w:val="0"/>
          <w:sz w:val="19"/>
        </w:rPr>
        <w:t>riayət</w:t>
      </w:r>
      <w:r>
        <w:rPr>
          <w:strike w:val="0"/>
          <w:spacing w:val="22"/>
          <w:sz w:val="19"/>
        </w:rPr>
        <w:t> </w:t>
      </w:r>
      <w:r>
        <w:rPr>
          <w:strike w:val="0"/>
          <w:sz w:val="19"/>
        </w:rPr>
        <w:t>etməli</w:t>
      </w:r>
      <w:r>
        <w:rPr>
          <w:strike w:val="0"/>
          <w:spacing w:val="22"/>
          <w:sz w:val="19"/>
        </w:rPr>
        <w:t> </w:t>
      </w:r>
      <w:r>
        <w:rPr>
          <w:strike w:val="0"/>
          <w:sz w:val="19"/>
        </w:rPr>
        <w:t>olan</w:t>
      </w:r>
      <w:r>
        <w:rPr>
          <w:strike w:val="0"/>
          <w:spacing w:val="22"/>
          <w:sz w:val="19"/>
        </w:rPr>
        <w:t> </w:t>
      </w:r>
      <w:r>
        <w:rPr>
          <w:strike w:val="0"/>
          <w:sz w:val="19"/>
        </w:rPr>
        <w:t>şəxs</w:t>
      </w:r>
      <w:r>
        <w:rPr>
          <w:strike w:val="0"/>
          <w:spacing w:val="22"/>
          <w:sz w:val="19"/>
        </w:rPr>
        <w:t> </w:t>
      </w:r>
      <w:r>
        <w:rPr>
          <w:strike w:val="0"/>
          <w:sz w:val="19"/>
        </w:rPr>
        <w:t>tərəfindən</w:t>
      </w:r>
    </w:p>
    <w:p>
      <w:pPr>
        <w:pStyle w:val="ListParagraph"/>
        <w:spacing w:after="0" w:line="254" w:lineRule="auto"/>
        <w:jc w:val="both"/>
        <w:rPr>
          <w:sz w:val="19"/>
        </w:rPr>
        <w:sectPr>
          <w:pgSz w:w="11900" w:h="16840"/>
          <w:pgMar w:top="500" w:bottom="280" w:left="566" w:right="566"/>
        </w:sectPr>
      </w:pPr>
    </w:p>
    <w:p>
      <w:pPr>
        <w:spacing w:line="308" w:lineRule="exact" w:before="103"/>
        <w:ind w:left="100" w:right="0" w:firstLine="0"/>
        <w:jc w:val="left"/>
        <w:rPr>
          <w:b/>
          <w:position w:val="13"/>
          <w:sz w:val="15"/>
        </w:rPr>
      </w:pPr>
      <w:r>
        <w:rPr>
          <w:b/>
          <w:position w:val="13"/>
          <w:sz w:val="15"/>
        </w:rPr>
        <mc:AlternateContent>
          <mc:Choice Requires="wps">
            <w:drawing>
              <wp:anchor distT="0" distB="0" distL="0" distR="0" allowOverlap="1" layoutInCell="1" locked="0" behindDoc="0" simplePos="0" relativeHeight="15798272">
                <wp:simplePos x="0" y="0"/>
                <wp:positionH relativeFrom="page">
                  <wp:posOffset>1383314</wp:posOffset>
                </wp:positionH>
                <wp:positionV relativeFrom="paragraph">
                  <wp:posOffset>114180</wp:posOffset>
                </wp:positionV>
                <wp:extent cx="73660" cy="14224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08.922432pt;margin-top:8.990622pt;width:5.8pt;height:11.2pt;mso-position-horizontal-relative:page;mso-position-vertical-relative:paragraph;z-index:15798272" type="#_x0000_t202" id="docshape101"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spacing w:val="-2"/>
          <w:sz w:val="19"/>
        </w:rPr>
        <w:t>pozulması</w:t>
      </w:r>
      <w:r>
        <w:rPr>
          <w:b/>
          <w:color w:val="0000FF"/>
          <w:spacing w:val="-2"/>
          <w:position w:val="13"/>
          <w:sz w:val="15"/>
          <w:u w:val="single" w:color="0000FF"/>
        </w:rPr>
        <w:t>[679]</w:t>
      </w:r>
    </w:p>
    <w:p>
      <w:pPr>
        <w:spacing w:line="232" w:lineRule="auto" w:before="1"/>
        <w:ind w:left="100" w:right="98" w:firstLine="444"/>
        <w:jc w:val="both"/>
        <w:rPr>
          <w:sz w:val="19"/>
        </w:rPr>
      </w:pPr>
      <w:r>
        <w:rPr>
          <w:rFonts w:ascii="Times New Roman" w:hAnsi="Times New Roman"/>
          <w:b/>
          <w:i/>
          <w:w w:val="105"/>
          <w:sz w:val="19"/>
        </w:rPr>
        <w:t>min</w:t>
      </w:r>
      <w:r>
        <w:rPr>
          <w:rFonts w:ascii="Times New Roman" w:hAnsi="Times New Roman"/>
          <w:b/>
          <w:i/>
          <w:spacing w:val="40"/>
          <w:w w:val="105"/>
          <w:sz w:val="19"/>
        </w:rPr>
        <w:t> </w:t>
      </w:r>
      <w:r>
        <w:rPr>
          <w:rFonts w:ascii="Times New Roman" w:hAnsi="Times New Roman"/>
          <w:b/>
          <w:i/>
          <w:w w:val="105"/>
          <w:sz w:val="19"/>
        </w:rPr>
        <w:t>manatdan</w:t>
      </w:r>
      <w:r>
        <w:rPr>
          <w:rFonts w:ascii="Times New Roman" w:hAnsi="Times New Roman"/>
          <w:b/>
          <w:i/>
          <w:spacing w:val="40"/>
          <w:w w:val="105"/>
          <w:sz w:val="19"/>
        </w:rPr>
        <w:t> </w:t>
      </w:r>
      <w:r>
        <w:rPr>
          <w:rFonts w:ascii="Times New Roman" w:hAnsi="Times New Roman"/>
          <w:b/>
          <w:i/>
          <w:w w:val="105"/>
          <w:sz w:val="19"/>
        </w:rPr>
        <w:t>iki</w:t>
      </w:r>
      <w:r>
        <w:rPr>
          <w:rFonts w:ascii="Times New Roman" w:hAnsi="Times New Roman"/>
          <w:b/>
          <w:i/>
          <w:spacing w:val="40"/>
          <w:w w:val="105"/>
          <w:sz w:val="19"/>
        </w:rPr>
        <w:t> </w:t>
      </w:r>
      <w:r>
        <w:rPr>
          <w:rFonts w:ascii="Times New Roman" w:hAnsi="Times New Roman"/>
          <w:b/>
          <w:i/>
          <w:w w:val="105"/>
          <w:sz w:val="19"/>
        </w:rPr>
        <w:t>min</w:t>
      </w:r>
      <w:r>
        <w:rPr>
          <w:rFonts w:ascii="Times New Roman" w:hAnsi="Times New Roman"/>
          <w:b/>
          <w:i/>
          <w:spacing w:val="40"/>
          <w:w w:val="105"/>
          <w:sz w:val="19"/>
        </w:rPr>
        <w:t> </w:t>
      </w:r>
      <w:r>
        <w:rPr>
          <w:rFonts w:ascii="Times New Roman" w:hAnsi="Times New Roman"/>
          <w:b/>
          <w:i/>
          <w:w w:val="105"/>
          <w:sz w:val="19"/>
        </w:rPr>
        <w:t>be</w:t>
      </w:r>
      <w:r>
        <w:rPr>
          <w:rFonts w:ascii="Arial" w:hAnsi="Arial"/>
          <w:i/>
          <w:w w:val="105"/>
          <w:sz w:val="19"/>
        </w:rPr>
        <w:t>ş</w:t>
      </w:r>
      <w:r>
        <w:rPr>
          <w:rFonts w:ascii="Arial" w:hAnsi="Arial"/>
          <w:i/>
          <w:spacing w:val="35"/>
          <w:w w:val="105"/>
          <w:sz w:val="19"/>
        </w:rPr>
        <w:t> </w:t>
      </w:r>
      <w:r>
        <w:rPr>
          <w:rFonts w:ascii="Times New Roman" w:hAnsi="Times New Roman"/>
          <w:b/>
          <w:i/>
          <w:w w:val="105"/>
          <w:sz w:val="19"/>
        </w:rPr>
        <w:t>yüz</w:t>
      </w:r>
      <w:r>
        <w:rPr>
          <w:rFonts w:ascii="Times New Roman" w:hAnsi="Times New Roman"/>
          <w:b/>
          <w:i/>
          <w:spacing w:val="80"/>
          <w:w w:val="150"/>
          <w:sz w:val="19"/>
        </w:rPr>
        <w:t> </w:t>
      </w:r>
      <w:r>
        <w:rPr>
          <w:w w:val="105"/>
          <w:sz w:val="19"/>
        </w:rPr>
        <w:t>manatadək</w:t>
      </w:r>
      <w:r>
        <w:rPr>
          <w:w w:val="105"/>
          <w:sz w:val="19"/>
        </w:rPr>
        <w:t> miqdarda</w:t>
      </w:r>
      <w:r>
        <w:rPr>
          <w:w w:val="105"/>
          <w:sz w:val="19"/>
        </w:rPr>
        <w:t> cərimə</w:t>
      </w:r>
      <w:r>
        <w:rPr>
          <w:w w:val="105"/>
          <w:sz w:val="19"/>
        </w:rPr>
        <w:t> və</w:t>
      </w:r>
      <w:r>
        <w:rPr>
          <w:w w:val="105"/>
          <w:sz w:val="19"/>
        </w:rPr>
        <w:t> ya </w:t>
      </w:r>
      <w:r>
        <w:rPr>
          <w:rFonts w:ascii="Times New Roman" w:hAnsi="Times New Roman"/>
          <w:b/>
          <w:i/>
          <w:w w:val="105"/>
          <w:sz w:val="19"/>
        </w:rPr>
        <w:t>üç</w:t>
      </w:r>
      <w:r>
        <w:rPr>
          <w:rFonts w:ascii="Times New Roman" w:hAnsi="Times New Roman"/>
          <w:b/>
          <w:i/>
          <w:spacing w:val="80"/>
          <w:w w:val="105"/>
          <w:sz w:val="19"/>
        </w:rPr>
        <w:t> </w:t>
      </w:r>
      <w:r>
        <w:rPr>
          <w:w w:val="105"/>
          <w:sz w:val="19"/>
        </w:rPr>
        <w:t>ilədək müddətə müəyyən vəzifə tutma və ya müəyyən fəaliyyətlə məşğul olma hüququndan məhrum edilməklə</w:t>
      </w:r>
      <w:r>
        <w:rPr>
          <w:spacing w:val="-26"/>
          <w:w w:val="105"/>
          <w:sz w:val="19"/>
        </w:rPr>
        <w:t> </w:t>
      </w:r>
      <w:r>
        <w:rPr>
          <w:rFonts w:ascii="Times New Roman" w:hAnsi="Times New Roman"/>
          <w:b/>
          <w:i/>
          <w:w w:val="105"/>
          <w:sz w:val="19"/>
        </w:rPr>
        <w:t>bir</w:t>
      </w:r>
      <w:r>
        <w:rPr>
          <w:rFonts w:ascii="Times New Roman" w:hAnsi="Times New Roman"/>
          <w:b/>
          <w:i/>
          <w:w w:val="105"/>
          <w:sz w:val="19"/>
        </w:rPr>
        <w:t> ild</w:t>
      </w:r>
      <w:r>
        <w:rPr>
          <w:rFonts w:ascii="Arial" w:hAnsi="Arial"/>
          <w:i/>
          <w:w w:val="105"/>
          <w:sz w:val="19"/>
        </w:rPr>
        <w:t>ə</w:t>
      </w:r>
      <w:r>
        <w:rPr>
          <w:rFonts w:ascii="Times New Roman" w:hAnsi="Times New Roman"/>
          <w:b/>
          <w:i/>
          <w:w w:val="105"/>
          <w:sz w:val="19"/>
        </w:rPr>
        <w:t>n</w:t>
      </w:r>
      <w:r>
        <w:rPr>
          <w:rFonts w:ascii="Times New Roman" w:hAnsi="Times New Roman"/>
          <w:b/>
          <w:i/>
          <w:w w:val="105"/>
          <w:sz w:val="19"/>
        </w:rPr>
        <w:t> üç 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58"/>
          <w:w w:val="105"/>
          <w:sz w:val="19"/>
        </w:rPr>
        <w:t>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53"/>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w:t>
      </w:r>
      <w:r>
        <w:rPr>
          <w:rFonts w:ascii="Times New Roman" w:hAnsi="Times New Roman"/>
          <w:b/>
          <w:i/>
          <w:spacing w:val="58"/>
          <w:w w:val="105"/>
          <w:sz w:val="19"/>
        </w:rPr>
        <w:t> </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58"/>
          <w:w w:val="105"/>
          <w:sz w:val="19"/>
        </w:rPr>
        <w:t> </w:t>
      </w:r>
      <w:r>
        <w:rPr>
          <w:rFonts w:ascii="Times New Roman" w:hAnsi="Times New Roman"/>
          <w:b/>
          <w:i/>
          <w:w w:val="105"/>
          <w:sz w:val="19"/>
        </w:rPr>
        <w:t>v</w:t>
      </w:r>
      <w:r>
        <w:rPr>
          <w:rFonts w:ascii="Arial" w:hAnsi="Arial"/>
          <w:i/>
          <w:w w:val="105"/>
          <w:sz w:val="19"/>
        </w:rPr>
        <w:t>ə</w:t>
      </w:r>
      <w:r>
        <w:rPr>
          <w:rFonts w:ascii="Arial" w:hAnsi="Arial"/>
          <w:i/>
          <w:spacing w:val="53"/>
          <w:w w:val="105"/>
          <w:sz w:val="19"/>
        </w:rPr>
        <w:t> </w:t>
      </w:r>
      <w:r>
        <w:rPr>
          <w:rFonts w:ascii="Times New Roman" w:hAnsi="Times New Roman"/>
          <w:b/>
          <w:i/>
          <w:w w:val="105"/>
          <w:sz w:val="19"/>
        </w:rPr>
        <w:t>ya</w:t>
      </w:r>
      <w:r>
        <w:rPr>
          <w:rFonts w:ascii="Times New Roman" w:hAnsi="Times New Roman"/>
          <w:b/>
          <w:i/>
          <w:spacing w:val="40"/>
          <w:w w:val="105"/>
          <w:sz w:val="19"/>
        </w:rPr>
        <w:t>  </w:t>
      </w:r>
      <w:r>
        <w:rPr>
          <w:w w:val="105"/>
          <w:sz w:val="19"/>
        </w:rPr>
        <w:t>üç</w:t>
      </w:r>
      <w:r>
        <w:rPr>
          <w:spacing w:val="71"/>
          <w:w w:val="105"/>
          <w:sz w:val="19"/>
        </w:rPr>
        <w:t> </w:t>
      </w:r>
      <w:r>
        <w:rPr>
          <w:w w:val="105"/>
          <w:sz w:val="19"/>
        </w:rPr>
        <w:t>ilədək</w:t>
      </w:r>
      <w:r>
        <w:rPr>
          <w:spacing w:val="71"/>
          <w:w w:val="105"/>
          <w:sz w:val="19"/>
        </w:rPr>
        <w:t> </w:t>
      </w:r>
      <w:r>
        <w:rPr>
          <w:w w:val="105"/>
          <w:sz w:val="19"/>
        </w:rPr>
        <w:t>müddətə</w:t>
      </w:r>
      <w:r>
        <w:rPr>
          <w:spacing w:val="71"/>
          <w:w w:val="105"/>
          <w:sz w:val="19"/>
        </w:rPr>
        <w:t> </w:t>
      </w:r>
      <w:r>
        <w:rPr>
          <w:w w:val="105"/>
          <w:sz w:val="19"/>
        </w:rPr>
        <w:t>azadlıqdan</w:t>
      </w:r>
      <w:r>
        <w:rPr>
          <w:spacing w:val="71"/>
          <w:w w:val="105"/>
          <w:sz w:val="19"/>
        </w:rPr>
        <w:t> </w:t>
      </w:r>
      <w:r>
        <w:rPr>
          <w:w w:val="105"/>
          <w:sz w:val="19"/>
        </w:rPr>
        <w:t>məhrum</w:t>
      </w:r>
      <w:r>
        <w:rPr>
          <w:spacing w:val="71"/>
          <w:w w:val="105"/>
          <w:sz w:val="19"/>
        </w:rPr>
        <w:t> </w:t>
      </w:r>
      <w:r>
        <w:rPr>
          <w:w w:val="105"/>
          <w:sz w:val="19"/>
        </w:rPr>
        <w:t>etmə</w:t>
      </w:r>
      <w:r>
        <w:rPr>
          <w:spacing w:val="71"/>
          <w:w w:val="105"/>
          <w:sz w:val="19"/>
        </w:rPr>
        <w:t> </w:t>
      </w:r>
      <w:r>
        <w:rPr>
          <w:w w:val="105"/>
          <w:sz w:val="19"/>
        </w:rPr>
        <w:t>ilə</w:t>
      </w:r>
    </w:p>
    <w:p>
      <w:pPr>
        <w:spacing w:line="134" w:lineRule="exact" w:before="23"/>
        <w:ind w:left="1828" w:right="0" w:firstLine="0"/>
        <w:jc w:val="left"/>
        <w:rPr>
          <w:b/>
          <w:sz w:val="15"/>
        </w:rPr>
      </w:pPr>
      <w:r>
        <w:rPr>
          <w:b/>
          <w:color w:val="0000FF"/>
          <w:spacing w:val="-2"/>
          <w:w w:val="105"/>
          <w:sz w:val="15"/>
          <w:u w:val="single" w:color="0000FF"/>
        </w:rPr>
        <w:t>[680]</w:t>
      </w:r>
    </w:p>
    <w:p>
      <w:pPr>
        <w:pStyle w:val="BodyText"/>
        <w:spacing w:line="180" w:lineRule="exact"/>
        <w:ind w:left="100"/>
      </w:pPr>
      <w:r>
        <w:rPr>
          <w:spacing w:val="-2"/>
        </w:rPr>
        <w:t>cəzalandırılır.</w:t>
      </w:r>
    </w:p>
    <w:p>
      <w:pPr>
        <w:spacing w:before="22"/>
        <w:ind w:left="544" w:right="0" w:firstLine="0"/>
        <w:jc w:val="left"/>
        <w:rPr>
          <w:b/>
          <w:sz w:val="15"/>
        </w:rPr>
      </w:pPr>
      <w:r>
        <w:rPr>
          <w:b/>
          <w:spacing w:val="-2"/>
          <w:w w:val="105"/>
          <w:sz w:val="15"/>
        </w:rPr>
        <w:t>Qeyd:</w:t>
      </w:r>
    </w:p>
    <w:p>
      <w:pPr>
        <w:pStyle w:val="ListParagraph"/>
        <w:numPr>
          <w:ilvl w:val="0"/>
          <w:numId w:val="210"/>
        </w:numPr>
        <w:tabs>
          <w:tab w:pos="844" w:val="left" w:leader="none"/>
        </w:tabs>
        <w:spacing w:line="288" w:lineRule="auto" w:before="34" w:after="0"/>
        <w:ind w:left="100" w:right="99" w:firstLine="444"/>
        <w:jc w:val="both"/>
        <w:rPr>
          <w:sz w:val="15"/>
        </w:rPr>
      </w:pPr>
      <w:r>
        <w:rPr>
          <w:w w:val="105"/>
          <w:sz w:val="15"/>
        </w:rPr>
        <w:t>Narkotik vasitələri, psixotrop maddələri və ya onların prekursorlarını könüllü surətdə təhvil verən və ya</w:t>
      </w:r>
      <w:r>
        <w:rPr>
          <w:w w:val="105"/>
          <w:sz w:val="15"/>
        </w:rPr>
        <w:t> narkotik</w:t>
      </w:r>
      <w:r>
        <w:rPr>
          <w:w w:val="105"/>
          <w:sz w:val="15"/>
        </w:rPr>
        <w:t> vasitələrin,</w:t>
      </w:r>
      <w:r>
        <w:rPr>
          <w:w w:val="105"/>
          <w:sz w:val="15"/>
        </w:rPr>
        <w:t> psixotrop</w:t>
      </w:r>
      <w:r>
        <w:rPr>
          <w:w w:val="105"/>
          <w:sz w:val="15"/>
        </w:rPr>
        <w:t> maddələrin</w:t>
      </w:r>
      <w:r>
        <w:rPr>
          <w:w w:val="105"/>
          <w:sz w:val="15"/>
        </w:rPr>
        <w:t> və</w:t>
      </w:r>
      <w:r>
        <w:rPr>
          <w:w w:val="105"/>
          <w:sz w:val="15"/>
        </w:rPr>
        <w:t> ya</w:t>
      </w:r>
      <w:r>
        <w:rPr>
          <w:w w:val="105"/>
          <w:sz w:val="15"/>
        </w:rPr>
        <w:t> onların</w:t>
      </w:r>
      <w:r>
        <w:rPr>
          <w:w w:val="105"/>
          <w:sz w:val="15"/>
        </w:rPr>
        <w:t> prekursorlarının</w:t>
      </w:r>
      <w:r>
        <w:rPr>
          <w:w w:val="105"/>
          <w:sz w:val="15"/>
        </w:rPr>
        <w:t> qanunsuz</w:t>
      </w:r>
      <w:r>
        <w:rPr>
          <w:w w:val="105"/>
          <w:sz w:val="15"/>
        </w:rPr>
        <w:t> dövriyyəsi</w:t>
      </w:r>
      <w:r>
        <w:rPr>
          <w:w w:val="105"/>
          <w:sz w:val="15"/>
        </w:rPr>
        <w:t> ilə</w:t>
      </w:r>
      <w:r>
        <w:rPr>
          <w:w w:val="105"/>
          <w:sz w:val="15"/>
        </w:rPr>
        <w:t> bağlı cinayətlərin</w:t>
      </w:r>
      <w:r>
        <w:rPr>
          <w:spacing w:val="-5"/>
          <w:w w:val="105"/>
          <w:sz w:val="15"/>
        </w:rPr>
        <w:t> </w:t>
      </w:r>
      <w:r>
        <w:rPr>
          <w:w w:val="105"/>
          <w:sz w:val="15"/>
        </w:rPr>
        <w:t>açılmasında</w:t>
      </w:r>
      <w:r>
        <w:rPr>
          <w:spacing w:val="-5"/>
          <w:w w:val="105"/>
          <w:sz w:val="15"/>
        </w:rPr>
        <w:t> </w:t>
      </w:r>
      <w:r>
        <w:rPr>
          <w:w w:val="105"/>
          <w:sz w:val="15"/>
        </w:rPr>
        <w:t>və</w:t>
      </w:r>
      <w:r>
        <w:rPr>
          <w:spacing w:val="-5"/>
          <w:w w:val="105"/>
          <w:sz w:val="15"/>
        </w:rPr>
        <w:t> </w:t>
      </w:r>
      <w:r>
        <w:rPr>
          <w:w w:val="105"/>
          <w:sz w:val="15"/>
        </w:rPr>
        <w:t>ya</w:t>
      </w:r>
      <w:r>
        <w:rPr>
          <w:spacing w:val="-5"/>
          <w:w w:val="105"/>
          <w:sz w:val="15"/>
        </w:rPr>
        <w:t> </w:t>
      </w:r>
      <w:r>
        <w:rPr>
          <w:w w:val="105"/>
          <w:sz w:val="15"/>
        </w:rPr>
        <w:t>qarşısının</w:t>
      </w:r>
      <w:r>
        <w:rPr>
          <w:spacing w:val="-5"/>
          <w:w w:val="105"/>
          <w:sz w:val="15"/>
        </w:rPr>
        <w:t> </w:t>
      </w:r>
      <w:r>
        <w:rPr>
          <w:w w:val="105"/>
          <w:sz w:val="15"/>
        </w:rPr>
        <w:t>alınmasında,</w:t>
      </w:r>
      <w:r>
        <w:rPr>
          <w:spacing w:val="-5"/>
          <w:w w:val="105"/>
          <w:sz w:val="15"/>
        </w:rPr>
        <w:t> </w:t>
      </w:r>
      <w:r>
        <w:rPr>
          <w:w w:val="105"/>
          <w:sz w:val="15"/>
        </w:rPr>
        <w:t>bu</w:t>
      </w:r>
      <w:r>
        <w:rPr>
          <w:spacing w:val="-5"/>
          <w:w w:val="105"/>
          <w:sz w:val="15"/>
        </w:rPr>
        <w:t> </w:t>
      </w:r>
      <w:r>
        <w:rPr>
          <w:w w:val="105"/>
          <w:sz w:val="15"/>
        </w:rPr>
        <w:t>əməlləri</w:t>
      </w:r>
      <w:r>
        <w:rPr>
          <w:spacing w:val="-5"/>
          <w:w w:val="105"/>
          <w:sz w:val="15"/>
        </w:rPr>
        <w:t> </w:t>
      </w:r>
      <w:r>
        <w:rPr>
          <w:w w:val="105"/>
          <w:sz w:val="15"/>
        </w:rPr>
        <w:t>törətmiş</w:t>
      </w:r>
      <w:r>
        <w:rPr>
          <w:spacing w:val="-5"/>
          <w:w w:val="105"/>
          <w:sz w:val="15"/>
        </w:rPr>
        <w:t> </w:t>
      </w:r>
      <w:r>
        <w:rPr>
          <w:w w:val="105"/>
          <w:sz w:val="15"/>
        </w:rPr>
        <w:t>şəxslərin</w:t>
      </w:r>
      <w:r>
        <w:rPr>
          <w:spacing w:val="-5"/>
          <w:w w:val="105"/>
          <w:sz w:val="15"/>
        </w:rPr>
        <w:t> </w:t>
      </w:r>
      <w:r>
        <w:rPr>
          <w:w w:val="105"/>
          <w:sz w:val="15"/>
        </w:rPr>
        <w:t>aşkar</w:t>
      </w:r>
      <w:r>
        <w:rPr>
          <w:spacing w:val="-5"/>
          <w:w w:val="105"/>
          <w:sz w:val="15"/>
        </w:rPr>
        <w:t> </w:t>
      </w:r>
      <w:r>
        <w:rPr>
          <w:w w:val="105"/>
          <w:sz w:val="15"/>
        </w:rPr>
        <w:t>edilməsində,</w:t>
      </w:r>
      <w:r>
        <w:rPr>
          <w:spacing w:val="-5"/>
          <w:w w:val="105"/>
          <w:sz w:val="15"/>
        </w:rPr>
        <w:t> </w:t>
      </w:r>
      <w:r>
        <w:rPr>
          <w:w w:val="105"/>
          <w:sz w:val="15"/>
        </w:rPr>
        <w:t>cinayət yolu ilə əldə edilmiş əmlakın tapılmasında fəal iştirak etmiş şəxs cinayət məsuliyyətindən azad edilir.</w:t>
      </w:r>
      <w:r>
        <w:rPr>
          <w:b/>
          <w:color w:val="0000FF"/>
          <w:w w:val="105"/>
          <w:position w:val="12"/>
          <w:sz w:val="15"/>
          <w:u w:val="single" w:color="0000FF"/>
        </w:rPr>
        <w:t>[681]</w:t>
      </w:r>
    </w:p>
    <w:p>
      <w:pPr>
        <w:pStyle w:val="ListParagraph"/>
        <w:numPr>
          <w:ilvl w:val="0"/>
          <w:numId w:val="210"/>
        </w:numPr>
        <w:tabs>
          <w:tab w:pos="201" w:val="left" w:leader="none"/>
        </w:tabs>
        <w:spacing w:line="146" w:lineRule="exact" w:before="0" w:after="0"/>
        <w:ind w:left="201" w:right="107" w:hanging="201"/>
        <w:jc w:val="right"/>
        <w:rPr>
          <w:rFonts w:ascii="Times New Roman" w:hAnsi="Times New Roman"/>
          <w:b/>
          <w:i/>
          <w:sz w:val="15"/>
        </w:rPr>
      </w:pPr>
      <w:r>
        <w:rPr>
          <w:rFonts w:ascii="Times New Roman" w:hAnsi="Times New Roman"/>
          <w:b/>
          <w:i/>
          <w:w w:val="115"/>
          <w:sz w:val="15"/>
        </w:rPr>
        <w:t>Bu</w:t>
      </w:r>
      <w:r>
        <w:rPr>
          <w:rFonts w:ascii="Times New Roman" w:hAnsi="Times New Roman"/>
          <w:b/>
          <w:i/>
          <w:spacing w:val="20"/>
          <w:w w:val="115"/>
          <w:sz w:val="15"/>
        </w:rPr>
        <w:t> </w:t>
      </w:r>
      <w:r>
        <w:rPr>
          <w:rFonts w:ascii="Times New Roman" w:hAnsi="Times New Roman"/>
          <w:b/>
          <w:i/>
          <w:w w:val="115"/>
          <w:sz w:val="15"/>
        </w:rPr>
        <w:t>f</w:t>
      </w:r>
      <w:r>
        <w:rPr>
          <w:rFonts w:ascii="Arial" w:hAnsi="Arial"/>
          <w:i/>
          <w:w w:val="115"/>
          <w:sz w:val="15"/>
        </w:rPr>
        <w:t>ə</w:t>
      </w:r>
      <w:r>
        <w:rPr>
          <w:rFonts w:ascii="Times New Roman" w:hAnsi="Times New Roman"/>
          <w:b/>
          <w:i/>
          <w:w w:val="115"/>
          <w:sz w:val="15"/>
        </w:rPr>
        <w:t>sild</w:t>
      </w:r>
      <w:r>
        <w:rPr>
          <w:rFonts w:ascii="Arial" w:hAnsi="Arial"/>
          <w:i/>
          <w:w w:val="115"/>
          <w:sz w:val="15"/>
        </w:rPr>
        <w:t>ə</w:t>
      </w:r>
      <w:r>
        <w:rPr>
          <w:rFonts w:ascii="Arial" w:hAnsi="Arial"/>
          <w:i/>
          <w:spacing w:val="17"/>
          <w:w w:val="115"/>
          <w:sz w:val="15"/>
        </w:rPr>
        <w:t> </w:t>
      </w:r>
      <w:r>
        <w:rPr>
          <w:rFonts w:ascii="Times New Roman" w:hAnsi="Times New Roman"/>
          <w:b/>
          <w:i/>
          <w:w w:val="115"/>
          <w:sz w:val="15"/>
        </w:rPr>
        <w:t>göst</w:t>
      </w:r>
      <w:r>
        <w:rPr>
          <w:rFonts w:ascii="Arial" w:hAnsi="Arial"/>
          <w:i/>
          <w:w w:val="115"/>
          <w:sz w:val="15"/>
        </w:rPr>
        <w:t>ə</w:t>
      </w:r>
      <w:r>
        <w:rPr>
          <w:rFonts w:ascii="Times New Roman" w:hAnsi="Times New Roman"/>
          <w:b/>
          <w:i/>
          <w:w w:val="115"/>
          <w:sz w:val="15"/>
        </w:rPr>
        <w:t>ril</w:t>
      </w:r>
      <w:r>
        <w:rPr>
          <w:rFonts w:ascii="Arial" w:hAnsi="Arial"/>
          <w:i/>
          <w:w w:val="115"/>
          <w:sz w:val="15"/>
        </w:rPr>
        <w:t>ə</w:t>
      </w:r>
      <w:r>
        <w:rPr>
          <w:rFonts w:ascii="Times New Roman" w:hAnsi="Times New Roman"/>
          <w:b/>
          <w:i/>
          <w:w w:val="115"/>
          <w:sz w:val="15"/>
        </w:rPr>
        <w:t>n</w:t>
      </w:r>
      <w:r>
        <w:rPr>
          <w:rFonts w:ascii="Times New Roman" w:hAnsi="Times New Roman"/>
          <w:b/>
          <w:i/>
          <w:spacing w:val="21"/>
          <w:w w:val="115"/>
          <w:sz w:val="15"/>
        </w:rPr>
        <w:t> </w:t>
      </w:r>
      <w:r>
        <w:rPr>
          <w:rFonts w:ascii="Times New Roman" w:hAnsi="Times New Roman"/>
          <w:b/>
          <w:i/>
          <w:w w:val="115"/>
          <w:sz w:val="15"/>
        </w:rPr>
        <w:t>narkotik</w:t>
      </w:r>
      <w:r>
        <w:rPr>
          <w:rFonts w:ascii="Times New Roman" w:hAnsi="Times New Roman"/>
          <w:b/>
          <w:i/>
          <w:spacing w:val="20"/>
          <w:w w:val="115"/>
          <w:sz w:val="15"/>
        </w:rPr>
        <w:t> </w:t>
      </w:r>
      <w:r>
        <w:rPr>
          <w:rFonts w:ascii="Times New Roman" w:hAnsi="Times New Roman"/>
          <w:b/>
          <w:i/>
          <w:w w:val="115"/>
          <w:sz w:val="15"/>
        </w:rPr>
        <w:t>vasit</w:t>
      </w:r>
      <w:r>
        <w:rPr>
          <w:rFonts w:ascii="Arial" w:hAnsi="Arial"/>
          <w:i/>
          <w:w w:val="115"/>
          <w:sz w:val="15"/>
        </w:rPr>
        <w:t>ə</w:t>
      </w:r>
      <w:r>
        <w:rPr>
          <w:rFonts w:ascii="Times New Roman" w:hAnsi="Times New Roman"/>
          <w:b/>
          <w:i/>
          <w:w w:val="115"/>
          <w:sz w:val="15"/>
        </w:rPr>
        <w:t>l</w:t>
      </w:r>
      <w:r>
        <w:rPr>
          <w:rFonts w:ascii="Arial" w:hAnsi="Arial"/>
          <w:i/>
          <w:w w:val="115"/>
          <w:sz w:val="15"/>
        </w:rPr>
        <w:t>ə</w:t>
      </w:r>
      <w:r>
        <w:rPr>
          <w:rFonts w:ascii="Times New Roman" w:hAnsi="Times New Roman"/>
          <w:b/>
          <w:i/>
          <w:w w:val="115"/>
          <w:sz w:val="15"/>
        </w:rPr>
        <w:t>rin</w:t>
      </w:r>
      <w:r>
        <w:rPr>
          <w:rFonts w:ascii="Times New Roman" w:hAnsi="Times New Roman"/>
          <w:b/>
          <w:i/>
          <w:spacing w:val="21"/>
          <w:w w:val="115"/>
          <w:sz w:val="15"/>
        </w:rPr>
        <w:t> </w:t>
      </w:r>
      <w:r>
        <w:rPr>
          <w:rFonts w:ascii="Times New Roman" w:hAnsi="Times New Roman"/>
          <w:b/>
          <w:i/>
          <w:w w:val="115"/>
          <w:sz w:val="15"/>
        </w:rPr>
        <w:t>v</w:t>
      </w:r>
      <w:r>
        <w:rPr>
          <w:rFonts w:ascii="Arial" w:hAnsi="Arial"/>
          <w:i/>
          <w:w w:val="115"/>
          <w:sz w:val="15"/>
        </w:rPr>
        <w:t>ə</w:t>
      </w:r>
      <w:r>
        <w:rPr>
          <w:rFonts w:ascii="Arial" w:hAnsi="Arial"/>
          <w:i/>
          <w:spacing w:val="17"/>
          <w:w w:val="115"/>
          <w:sz w:val="15"/>
        </w:rPr>
        <w:t> </w:t>
      </w:r>
      <w:r>
        <w:rPr>
          <w:rFonts w:ascii="Times New Roman" w:hAnsi="Times New Roman"/>
          <w:b/>
          <w:i/>
          <w:w w:val="115"/>
          <w:sz w:val="15"/>
        </w:rPr>
        <w:t>ya</w:t>
      </w:r>
      <w:r>
        <w:rPr>
          <w:rFonts w:ascii="Times New Roman" w:hAnsi="Times New Roman"/>
          <w:b/>
          <w:i/>
          <w:spacing w:val="20"/>
          <w:w w:val="115"/>
          <w:sz w:val="15"/>
        </w:rPr>
        <w:t> </w:t>
      </w:r>
      <w:r>
        <w:rPr>
          <w:rFonts w:ascii="Times New Roman" w:hAnsi="Times New Roman"/>
          <w:b/>
          <w:i/>
          <w:w w:val="115"/>
          <w:sz w:val="15"/>
        </w:rPr>
        <w:t>psixotropmadd</w:t>
      </w:r>
      <w:r>
        <w:rPr>
          <w:rFonts w:ascii="Arial" w:hAnsi="Arial"/>
          <w:i/>
          <w:w w:val="115"/>
          <w:sz w:val="15"/>
        </w:rPr>
        <w:t>ə</w:t>
      </w:r>
      <w:r>
        <w:rPr>
          <w:rFonts w:ascii="Times New Roman" w:hAnsi="Times New Roman"/>
          <w:b/>
          <w:i/>
          <w:w w:val="115"/>
          <w:sz w:val="15"/>
        </w:rPr>
        <w:t>l</w:t>
      </w:r>
      <w:r>
        <w:rPr>
          <w:rFonts w:ascii="Arial" w:hAnsi="Arial"/>
          <w:i/>
          <w:w w:val="115"/>
          <w:sz w:val="15"/>
        </w:rPr>
        <w:t>ə</w:t>
      </w:r>
      <w:r>
        <w:rPr>
          <w:rFonts w:ascii="Times New Roman" w:hAnsi="Times New Roman"/>
          <w:b/>
          <w:i/>
          <w:w w:val="115"/>
          <w:sz w:val="15"/>
        </w:rPr>
        <w:t>rin</w:t>
      </w:r>
      <w:r>
        <w:rPr>
          <w:rFonts w:ascii="Times New Roman" w:hAnsi="Times New Roman"/>
          <w:b/>
          <w:i/>
          <w:spacing w:val="17"/>
          <w:w w:val="115"/>
          <w:sz w:val="15"/>
        </w:rPr>
        <w:t> </w:t>
      </w:r>
      <w:r>
        <w:rPr>
          <w:rFonts w:ascii="Times New Roman" w:hAnsi="Times New Roman"/>
          <w:b/>
          <w:i/>
          <w:w w:val="115"/>
          <w:sz w:val="15"/>
        </w:rPr>
        <w:t>xeyli,</w:t>
      </w:r>
      <w:r>
        <w:rPr>
          <w:rFonts w:ascii="Times New Roman" w:hAnsi="Times New Roman"/>
          <w:b/>
          <w:i/>
          <w:spacing w:val="17"/>
          <w:w w:val="115"/>
          <w:sz w:val="15"/>
        </w:rPr>
        <w:t> </w:t>
      </w:r>
      <w:r>
        <w:rPr>
          <w:rFonts w:ascii="Times New Roman" w:hAnsi="Times New Roman"/>
          <w:b/>
          <w:i/>
          <w:w w:val="115"/>
          <w:sz w:val="15"/>
        </w:rPr>
        <w:t>külli</w:t>
      </w:r>
      <w:r>
        <w:rPr>
          <w:rFonts w:ascii="Times New Roman" w:hAnsi="Times New Roman"/>
          <w:b/>
          <w:i/>
          <w:spacing w:val="17"/>
          <w:w w:val="115"/>
          <w:sz w:val="15"/>
        </w:rPr>
        <w:t> </w:t>
      </w:r>
      <w:r>
        <w:rPr>
          <w:rFonts w:ascii="Times New Roman" w:hAnsi="Times New Roman"/>
          <w:b/>
          <w:i/>
          <w:w w:val="115"/>
          <w:sz w:val="15"/>
        </w:rPr>
        <w:t>v</w:t>
      </w:r>
      <w:r>
        <w:rPr>
          <w:rFonts w:ascii="Arial" w:hAnsi="Arial"/>
          <w:i/>
          <w:w w:val="115"/>
          <w:sz w:val="15"/>
        </w:rPr>
        <w:t>ə</w:t>
      </w:r>
      <w:r>
        <w:rPr>
          <w:rFonts w:ascii="Arial" w:hAnsi="Arial"/>
          <w:i/>
          <w:spacing w:val="12"/>
          <w:w w:val="115"/>
          <w:sz w:val="15"/>
        </w:rPr>
        <w:t> </w:t>
      </w:r>
      <w:r>
        <w:rPr>
          <w:rFonts w:ascii="Times New Roman" w:hAnsi="Times New Roman"/>
          <w:b/>
          <w:i/>
          <w:w w:val="115"/>
          <w:sz w:val="15"/>
        </w:rPr>
        <w:t>xüsusil</w:t>
      </w:r>
      <w:r>
        <w:rPr>
          <w:rFonts w:ascii="Arial" w:hAnsi="Arial"/>
          <w:i/>
          <w:w w:val="115"/>
          <w:sz w:val="15"/>
        </w:rPr>
        <w:t>ə</w:t>
      </w:r>
      <w:r>
        <w:rPr>
          <w:rFonts w:ascii="Arial" w:hAnsi="Arial"/>
          <w:i/>
          <w:spacing w:val="12"/>
          <w:w w:val="115"/>
          <w:sz w:val="15"/>
        </w:rPr>
        <w:t> </w:t>
      </w:r>
      <w:r>
        <w:rPr>
          <w:rFonts w:ascii="Times New Roman" w:hAnsi="Times New Roman"/>
          <w:b/>
          <w:i/>
          <w:w w:val="115"/>
          <w:sz w:val="15"/>
        </w:rPr>
        <w:t>külli</w:t>
      </w:r>
      <w:r>
        <w:rPr>
          <w:rFonts w:ascii="Times New Roman" w:hAnsi="Times New Roman"/>
          <w:b/>
          <w:i/>
          <w:spacing w:val="17"/>
          <w:w w:val="115"/>
          <w:sz w:val="15"/>
        </w:rPr>
        <w:t> </w:t>
      </w:r>
      <w:r>
        <w:rPr>
          <w:rFonts w:ascii="Times New Roman" w:hAnsi="Times New Roman"/>
          <w:b/>
          <w:i/>
          <w:w w:val="115"/>
          <w:sz w:val="15"/>
        </w:rPr>
        <w:t>miqdarı,</w:t>
      </w:r>
      <w:r>
        <w:rPr>
          <w:rFonts w:ascii="Times New Roman" w:hAnsi="Times New Roman"/>
          <w:b/>
          <w:i/>
          <w:spacing w:val="16"/>
          <w:w w:val="115"/>
          <w:sz w:val="15"/>
        </w:rPr>
        <w:t> </w:t>
      </w:r>
      <w:r>
        <w:rPr>
          <w:rFonts w:ascii="Times New Roman" w:hAnsi="Times New Roman"/>
          <w:b/>
          <w:i/>
          <w:w w:val="115"/>
          <w:sz w:val="15"/>
        </w:rPr>
        <w:t>habel</w:t>
      </w:r>
      <w:r>
        <w:rPr>
          <w:rFonts w:ascii="Arial" w:hAnsi="Arial"/>
          <w:i/>
          <w:w w:val="115"/>
          <w:sz w:val="15"/>
        </w:rPr>
        <w:t>ə</w:t>
      </w:r>
      <w:r>
        <w:rPr>
          <w:rFonts w:ascii="Arial" w:hAnsi="Arial"/>
          <w:i/>
          <w:spacing w:val="13"/>
          <w:w w:val="115"/>
          <w:sz w:val="15"/>
        </w:rPr>
        <w:t> </w:t>
      </w:r>
      <w:r>
        <w:rPr>
          <w:rFonts w:ascii="Times New Roman" w:hAnsi="Times New Roman"/>
          <w:b/>
          <w:i/>
          <w:w w:val="115"/>
          <w:sz w:val="15"/>
        </w:rPr>
        <w:t>prekursorların</w:t>
      </w:r>
      <w:r>
        <w:rPr>
          <w:rFonts w:ascii="Times New Roman" w:hAnsi="Times New Roman"/>
          <w:b/>
          <w:i/>
          <w:spacing w:val="16"/>
          <w:w w:val="115"/>
          <w:sz w:val="15"/>
        </w:rPr>
        <w:t> </w:t>
      </w:r>
      <w:r>
        <w:rPr>
          <w:rFonts w:ascii="Times New Roman" w:hAnsi="Times New Roman"/>
          <w:b/>
          <w:i/>
          <w:spacing w:val="-5"/>
          <w:w w:val="115"/>
          <w:sz w:val="15"/>
        </w:rPr>
        <w:t>v</w:t>
      </w:r>
      <w:r>
        <w:rPr>
          <w:rFonts w:ascii="Arial" w:hAnsi="Arial"/>
          <w:i/>
          <w:spacing w:val="-5"/>
          <w:w w:val="115"/>
          <w:sz w:val="15"/>
        </w:rPr>
        <w:t>ə</w:t>
      </w:r>
    </w:p>
    <w:p>
      <w:pPr>
        <w:spacing w:before="19"/>
        <w:ind w:left="0" w:right="98" w:firstLine="0"/>
        <w:jc w:val="right"/>
        <w:rPr>
          <w:rFonts w:ascii="Times New Roman" w:hAnsi="Times New Roman"/>
          <w:b/>
          <w:i/>
          <w:sz w:val="15"/>
        </w:rPr>
      </w:pPr>
      <w:r>
        <w:rPr>
          <w:rFonts w:ascii="Times New Roman" w:hAnsi="Times New Roman"/>
          <w:b/>
          <w:i/>
          <w:strike/>
          <w:w w:val="115"/>
          <w:sz w:val="15"/>
        </w:rPr>
        <w:t>qanunsuz</w:t>
      </w:r>
      <w:r>
        <w:rPr>
          <w:rFonts w:ascii="Times New Roman" w:hAnsi="Times New Roman"/>
          <w:b/>
          <w:i/>
          <w:strike/>
          <w:spacing w:val="17"/>
          <w:w w:val="115"/>
          <w:sz w:val="15"/>
        </w:rPr>
        <w:t> </w:t>
      </w:r>
      <w:r>
        <w:rPr>
          <w:rFonts w:ascii="Times New Roman" w:hAnsi="Times New Roman"/>
          <w:b/>
          <w:i/>
          <w:strike/>
          <w:w w:val="115"/>
          <w:sz w:val="15"/>
        </w:rPr>
        <w:t>kultivasiya</w:t>
      </w:r>
      <w:r>
        <w:rPr>
          <w:rFonts w:ascii="Times New Roman" w:hAnsi="Times New Roman"/>
          <w:b/>
          <w:i/>
          <w:strike/>
          <w:spacing w:val="17"/>
          <w:w w:val="115"/>
          <w:sz w:val="15"/>
        </w:rPr>
        <w:t> </w:t>
      </w:r>
      <w:r>
        <w:rPr>
          <w:rFonts w:ascii="Times New Roman" w:hAnsi="Times New Roman"/>
          <w:b/>
          <w:i/>
          <w:strike/>
          <w:w w:val="115"/>
          <w:sz w:val="15"/>
        </w:rPr>
        <w:t>edil</w:t>
      </w:r>
      <w:r>
        <w:rPr>
          <w:rFonts w:ascii="Arial" w:hAnsi="Arial"/>
          <w:i/>
          <w:strike/>
          <w:w w:val="115"/>
          <w:sz w:val="15"/>
        </w:rPr>
        <w:t>ə</w:t>
      </w:r>
      <w:r>
        <w:rPr>
          <w:rFonts w:ascii="Times New Roman" w:hAnsi="Times New Roman"/>
          <w:b/>
          <w:i/>
          <w:strike/>
          <w:w w:val="115"/>
          <w:sz w:val="15"/>
        </w:rPr>
        <w:t>n</w:t>
      </w:r>
      <w:r>
        <w:rPr>
          <w:rFonts w:ascii="Times New Roman" w:hAnsi="Times New Roman"/>
          <w:b/>
          <w:i/>
          <w:strike w:val="0"/>
          <w:spacing w:val="18"/>
          <w:w w:val="115"/>
          <w:sz w:val="15"/>
        </w:rPr>
        <w:t> </w:t>
      </w:r>
      <w:r>
        <w:rPr>
          <w:rFonts w:ascii="Times New Roman" w:hAnsi="Times New Roman"/>
          <w:b/>
          <w:i/>
          <w:strike w:val="0"/>
          <w:w w:val="115"/>
          <w:sz w:val="15"/>
        </w:rPr>
        <w:t>t</w:t>
      </w:r>
      <w:r>
        <w:rPr>
          <w:rFonts w:ascii="Arial" w:hAnsi="Arial"/>
          <w:i/>
          <w:strike w:val="0"/>
          <w:w w:val="115"/>
          <w:sz w:val="15"/>
        </w:rPr>
        <w:t>ə</w:t>
      </w:r>
      <w:r>
        <w:rPr>
          <w:rFonts w:ascii="Times New Roman" w:hAnsi="Times New Roman"/>
          <w:b/>
          <w:i/>
          <w:strike w:val="0"/>
          <w:w w:val="115"/>
          <w:sz w:val="15"/>
        </w:rPr>
        <w:t>rkibind</w:t>
      </w:r>
      <w:r>
        <w:rPr>
          <w:rFonts w:ascii="Arial" w:hAnsi="Arial"/>
          <w:i/>
          <w:strike w:val="0"/>
          <w:w w:val="115"/>
          <w:sz w:val="15"/>
        </w:rPr>
        <w:t>ə</w:t>
      </w:r>
      <w:r>
        <w:rPr>
          <w:rFonts w:ascii="Arial" w:hAnsi="Arial"/>
          <w:i/>
          <w:strike w:val="0"/>
          <w:spacing w:val="15"/>
          <w:w w:val="115"/>
          <w:sz w:val="15"/>
        </w:rPr>
        <w:t> </w:t>
      </w:r>
      <w:r>
        <w:rPr>
          <w:rFonts w:ascii="Times New Roman" w:hAnsi="Times New Roman"/>
          <w:b/>
          <w:i/>
          <w:strike w:val="0"/>
          <w:w w:val="115"/>
          <w:sz w:val="15"/>
        </w:rPr>
        <w:t>narkotik</w:t>
      </w:r>
      <w:r>
        <w:rPr>
          <w:rFonts w:ascii="Times New Roman" w:hAnsi="Times New Roman"/>
          <w:b/>
          <w:i/>
          <w:strike w:val="0"/>
          <w:spacing w:val="19"/>
          <w:w w:val="115"/>
          <w:sz w:val="15"/>
        </w:rPr>
        <w:t> </w:t>
      </w:r>
      <w:r>
        <w:rPr>
          <w:rFonts w:ascii="Times New Roman" w:hAnsi="Times New Roman"/>
          <w:b/>
          <w:i/>
          <w:strike w:val="0"/>
          <w:w w:val="115"/>
          <w:sz w:val="15"/>
        </w:rPr>
        <w:t>madd</w:t>
      </w:r>
      <w:r>
        <w:rPr>
          <w:rFonts w:ascii="Arial" w:hAnsi="Arial"/>
          <w:i/>
          <w:strike w:val="0"/>
          <w:w w:val="115"/>
          <w:sz w:val="15"/>
        </w:rPr>
        <w:t>ə</w:t>
      </w:r>
      <w:r>
        <w:rPr>
          <w:rFonts w:ascii="Times New Roman" w:hAnsi="Times New Roman"/>
          <w:b/>
          <w:i/>
          <w:strike w:val="0"/>
          <w:w w:val="115"/>
          <w:sz w:val="15"/>
        </w:rPr>
        <w:t>l</w:t>
      </w:r>
      <w:r>
        <w:rPr>
          <w:rFonts w:ascii="Arial" w:hAnsi="Arial"/>
          <w:i/>
          <w:strike w:val="0"/>
          <w:w w:val="115"/>
          <w:sz w:val="15"/>
        </w:rPr>
        <w:t>ə</w:t>
      </w:r>
      <w:r>
        <w:rPr>
          <w:rFonts w:ascii="Times New Roman" w:hAnsi="Times New Roman"/>
          <w:b/>
          <w:i/>
          <w:strike w:val="0"/>
          <w:w w:val="115"/>
          <w:sz w:val="15"/>
        </w:rPr>
        <w:t>r</w:t>
      </w:r>
      <w:r>
        <w:rPr>
          <w:rFonts w:ascii="Times New Roman" w:hAnsi="Times New Roman"/>
          <w:b/>
          <w:i/>
          <w:strike w:val="0"/>
          <w:spacing w:val="19"/>
          <w:w w:val="115"/>
          <w:sz w:val="15"/>
        </w:rPr>
        <w:t> </w:t>
      </w:r>
      <w:r>
        <w:rPr>
          <w:rFonts w:ascii="Times New Roman" w:hAnsi="Times New Roman"/>
          <w:b/>
          <w:i/>
          <w:strike w:val="0"/>
          <w:w w:val="115"/>
          <w:sz w:val="15"/>
        </w:rPr>
        <w:t>olan</w:t>
      </w:r>
      <w:r>
        <w:rPr>
          <w:rFonts w:ascii="Times New Roman" w:hAnsi="Times New Roman"/>
          <w:b/>
          <w:i/>
          <w:strike w:val="0"/>
          <w:spacing w:val="20"/>
          <w:w w:val="115"/>
          <w:sz w:val="15"/>
        </w:rPr>
        <w:t> </w:t>
      </w:r>
      <w:r>
        <w:rPr>
          <w:rFonts w:ascii="Times New Roman" w:hAnsi="Times New Roman"/>
          <w:b/>
          <w:i/>
          <w:strike w:val="0"/>
          <w:w w:val="115"/>
          <w:sz w:val="15"/>
        </w:rPr>
        <w:t>bitkil</w:t>
      </w:r>
      <w:r>
        <w:rPr>
          <w:rFonts w:ascii="Arial" w:hAnsi="Arial"/>
          <w:i/>
          <w:strike w:val="0"/>
          <w:w w:val="115"/>
          <w:sz w:val="15"/>
        </w:rPr>
        <w:t>ə</w:t>
      </w:r>
      <w:r>
        <w:rPr>
          <w:rFonts w:ascii="Times New Roman" w:hAnsi="Times New Roman"/>
          <w:b/>
          <w:i/>
          <w:strike w:val="0"/>
          <w:w w:val="115"/>
          <w:sz w:val="15"/>
        </w:rPr>
        <w:t>rin</w:t>
      </w:r>
      <w:r>
        <w:rPr>
          <w:rFonts w:ascii="Times New Roman" w:hAnsi="Times New Roman"/>
          <w:b/>
          <w:i/>
          <w:strike w:val="0"/>
          <w:spacing w:val="19"/>
          <w:w w:val="115"/>
          <w:sz w:val="15"/>
        </w:rPr>
        <w:t> </w:t>
      </w:r>
      <w:r>
        <w:rPr>
          <w:rFonts w:ascii="Times New Roman" w:hAnsi="Times New Roman"/>
          <w:b/>
          <w:i/>
          <w:strike w:val="0"/>
          <w:w w:val="115"/>
          <w:sz w:val="15"/>
        </w:rPr>
        <w:t>(onların</w:t>
      </w:r>
      <w:r>
        <w:rPr>
          <w:rFonts w:ascii="Times New Roman" w:hAnsi="Times New Roman"/>
          <w:b/>
          <w:i/>
          <w:strike w:val="0"/>
          <w:spacing w:val="19"/>
          <w:w w:val="115"/>
          <w:sz w:val="15"/>
        </w:rPr>
        <w:t> </w:t>
      </w:r>
      <w:r>
        <w:rPr>
          <w:rFonts w:ascii="Times New Roman" w:hAnsi="Times New Roman"/>
          <w:b/>
          <w:i/>
          <w:strike w:val="0"/>
          <w:w w:val="115"/>
          <w:sz w:val="15"/>
        </w:rPr>
        <w:t>hiss</w:t>
      </w:r>
      <w:r>
        <w:rPr>
          <w:rFonts w:ascii="Arial" w:hAnsi="Arial"/>
          <w:i/>
          <w:strike w:val="0"/>
          <w:w w:val="115"/>
          <w:sz w:val="15"/>
        </w:rPr>
        <w:t>ə</w:t>
      </w:r>
      <w:r>
        <w:rPr>
          <w:rFonts w:ascii="Times New Roman" w:hAnsi="Times New Roman"/>
          <w:b/>
          <w:i/>
          <w:strike w:val="0"/>
          <w:w w:val="115"/>
          <w:sz w:val="15"/>
        </w:rPr>
        <w:t>l</w:t>
      </w:r>
      <w:r>
        <w:rPr>
          <w:rFonts w:ascii="Arial" w:hAnsi="Arial"/>
          <w:i/>
          <w:strike w:val="0"/>
          <w:w w:val="115"/>
          <w:sz w:val="15"/>
        </w:rPr>
        <w:t>ə</w:t>
      </w:r>
      <w:r>
        <w:rPr>
          <w:rFonts w:ascii="Times New Roman" w:hAnsi="Times New Roman"/>
          <w:b/>
          <w:i/>
          <w:strike w:val="0"/>
          <w:w w:val="115"/>
          <w:sz w:val="15"/>
        </w:rPr>
        <w:t>rinin)</w:t>
      </w:r>
      <w:r>
        <w:rPr>
          <w:rFonts w:ascii="Times New Roman" w:hAnsi="Times New Roman"/>
          <w:b/>
          <w:i/>
          <w:strike w:val="0"/>
          <w:spacing w:val="20"/>
          <w:w w:val="115"/>
          <w:sz w:val="15"/>
        </w:rPr>
        <w:t> </w:t>
      </w:r>
      <w:r>
        <w:rPr>
          <w:rFonts w:ascii="Times New Roman" w:hAnsi="Times New Roman"/>
          <w:b/>
          <w:i/>
          <w:strike w:val="0"/>
          <w:w w:val="115"/>
          <w:sz w:val="15"/>
        </w:rPr>
        <w:t>xeyli,</w:t>
      </w:r>
      <w:r>
        <w:rPr>
          <w:rFonts w:ascii="Times New Roman" w:hAnsi="Times New Roman"/>
          <w:b/>
          <w:i/>
          <w:strike w:val="0"/>
          <w:spacing w:val="19"/>
          <w:w w:val="115"/>
          <w:sz w:val="15"/>
        </w:rPr>
        <w:t> </w:t>
      </w:r>
      <w:r>
        <w:rPr>
          <w:rFonts w:ascii="Times New Roman" w:hAnsi="Times New Roman"/>
          <w:b/>
          <w:i/>
          <w:strike w:val="0"/>
          <w:w w:val="115"/>
          <w:sz w:val="15"/>
        </w:rPr>
        <w:t>külli</w:t>
      </w:r>
      <w:r>
        <w:rPr>
          <w:rFonts w:ascii="Times New Roman" w:hAnsi="Times New Roman"/>
          <w:b/>
          <w:i/>
          <w:strike w:val="0"/>
          <w:spacing w:val="19"/>
          <w:w w:val="115"/>
          <w:sz w:val="15"/>
        </w:rPr>
        <w:t> </w:t>
      </w:r>
      <w:r>
        <w:rPr>
          <w:rFonts w:ascii="Times New Roman" w:hAnsi="Times New Roman"/>
          <w:b/>
          <w:i/>
          <w:strike w:val="0"/>
          <w:w w:val="115"/>
          <w:sz w:val="15"/>
        </w:rPr>
        <w:t>v</w:t>
      </w:r>
      <w:r>
        <w:rPr>
          <w:rFonts w:ascii="Arial" w:hAnsi="Arial"/>
          <w:i/>
          <w:strike w:val="0"/>
          <w:w w:val="115"/>
          <w:sz w:val="15"/>
        </w:rPr>
        <w:t>ə</w:t>
      </w:r>
      <w:r>
        <w:rPr>
          <w:rFonts w:ascii="Arial" w:hAnsi="Arial"/>
          <w:i/>
          <w:strike w:val="0"/>
          <w:spacing w:val="15"/>
          <w:w w:val="115"/>
          <w:sz w:val="15"/>
        </w:rPr>
        <w:t> </w:t>
      </w:r>
      <w:r>
        <w:rPr>
          <w:rFonts w:ascii="Times New Roman" w:hAnsi="Times New Roman"/>
          <w:b/>
          <w:i/>
          <w:strike w:val="0"/>
          <w:w w:val="115"/>
          <w:sz w:val="15"/>
        </w:rPr>
        <w:t>xüsusil</w:t>
      </w:r>
      <w:r>
        <w:rPr>
          <w:rFonts w:ascii="Arial" w:hAnsi="Arial"/>
          <w:i/>
          <w:strike w:val="0"/>
          <w:w w:val="115"/>
          <w:sz w:val="15"/>
        </w:rPr>
        <w:t>ə</w:t>
      </w:r>
      <w:r>
        <w:rPr>
          <w:rFonts w:ascii="Arial" w:hAnsi="Arial"/>
          <w:i/>
          <w:strike w:val="0"/>
          <w:spacing w:val="15"/>
          <w:w w:val="115"/>
          <w:sz w:val="15"/>
        </w:rPr>
        <w:t> </w:t>
      </w:r>
      <w:r>
        <w:rPr>
          <w:rFonts w:ascii="Times New Roman" w:hAnsi="Times New Roman"/>
          <w:b/>
          <w:i/>
          <w:strike w:val="0"/>
          <w:w w:val="115"/>
          <w:sz w:val="15"/>
        </w:rPr>
        <w:t>külli</w:t>
      </w:r>
      <w:r>
        <w:rPr>
          <w:rFonts w:ascii="Times New Roman" w:hAnsi="Times New Roman"/>
          <w:b/>
          <w:i/>
          <w:strike w:val="0"/>
          <w:spacing w:val="19"/>
          <w:w w:val="115"/>
          <w:sz w:val="15"/>
        </w:rPr>
        <w:t> </w:t>
      </w:r>
      <w:r>
        <w:rPr>
          <w:rFonts w:ascii="Times New Roman" w:hAnsi="Times New Roman"/>
          <w:b/>
          <w:i/>
          <w:strike w:val="0"/>
          <w:w w:val="115"/>
          <w:sz w:val="15"/>
        </w:rPr>
        <w:t>miqdarı</w:t>
      </w:r>
      <w:r>
        <w:rPr>
          <w:rFonts w:ascii="Times New Roman" w:hAnsi="Times New Roman"/>
          <w:b/>
          <w:i/>
          <w:strike w:val="0"/>
          <w:spacing w:val="19"/>
          <w:w w:val="115"/>
          <w:sz w:val="15"/>
        </w:rPr>
        <w:t> </w:t>
      </w:r>
      <w:r>
        <w:rPr>
          <w:rFonts w:ascii="Times New Roman" w:hAnsi="Times New Roman"/>
          <w:b/>
          <w:i/>
          <w:strike w:val="0"/>
          <w:spacing w:val="-2"/>
          <w:w w:val="115"/>
          <w:sz w:val="15"/>
        </w:rPr>
        <w:t>müvafiq</w:t>
      </w:r>
    </w:p>
    <w:p>
      <w:pPr>
        <w:spacing w:line="143" w:lineRule="exact" w:before="47"/>
        <w:ind w:left="2044" w:right="0" w:firstLine="0"/>
        <w:jc w:val="left"/>
        <w:rPr>
          <w:b/>
          <w:sz w:val="15"/>
        </w:rPr>
      </w:pPr>
      <w:r>
        <w:rPr>
          <w:b/>
          <w:color w:val="0000FF"/>
          <w:spacing w:val="-2"/>
          <w:w w:val="105"/>
          <w:sz w:val="15"/>
          <w:u w:val="single" w:color="0000FF"/>
        </w:rPr>
        <w:t>[682]</w:t>
      </w:r>
    </w:p>
    <w:p>
      <w:pPr>
        <w:spacing w:line="146" w:lineRule="exact" w:before="0"/>
        <w:ind w:left="100" w:right="0" w:firstLine="0"/>
        <w:jc w:val="left"/>
        <w:rPr>
          <w:rFonts w:ascii="Times New Roman" w:hAnsi="Times New Roman"/>
          <w:b/>
          <w:i/>
          <w:sz w:val="15"/>
        </w:rPr>
      </w:pPr>
      <w:r>
        <w:rPr>
          <w:rFonts w:ascii="Times New Roman" w:hAnsi="Times New Roman"/>
          <w:b/>
          <w:i/>
          <w:w w:val="110"/>
          <w:sz w:val="15"/>
        </w:rPr>
        <w:t>qanunlarla</w:t>
      </w:r>
      <w:r>
        <w:rPr>
          <w:rFonts w:ascii="Times New Roman" w:hAnsi="Times New Roman"/>
          <w:b/>
          <w:i/>
          <w:spacing w:val="13"/>
          <w:w w:val="110"/>
          <w:sz w:val="15"/>
        </w:rPr>
        <w:t> </w:t>
      </w:r>
      <w:r>
        <w:rPr>
          <w:rFonts w:ascii="Times New Roman" w:hAnsi="Times New Roman"/>
          <w:b/>
          <w:i/>
          <w:w w:val="110"/>
          <w:sz w:val="15"/>
        </w:rPr>
        <w:t>mü</w:t>
      </w:r>
      <w:r>
        <w:rPr>
          <w:rFonts w:ascii="Arial" w:hAnsi="Arial"/>
          <w:i/>
          <w:w w:val="110"/>
          <w:sz w:val="15"/>
        </w:rPr>
        <w:t>ə</w:t>
      </w:r>
      <w:r>
        <w:rPr>
          <w:rFonts w:ascii="Times New Roman" w:hAnsi="Times New Roman"/>
          <w:b/>
          <w:i/>
          <w:w w:val="110"/>
          <w:sz w:val="15"/>
        </w:rPr>
        <w:t>yy</w:t>
      </w:r>
      <w:r>
        <w:rPr>
          <w:rFonts w:ascii="Arial" w:hAnsi="Arial"/>
          <w:i/>
          <w:w w:val="110"/>
          <w:sz w:val="15"/>
        </w:rPr>
        <w:t>ə</w:t>
      </w:r>
      <w:r>
        <w:rPr>
          <w:rFonts w:ascii="Times New Roman" w:hAnsi="Times New Roman"/>
          <w:b/>
          <w:i/>
          <w:w w:val="110"/>
          <w:sz w:val="15"/>
        </w:rPr>
        <w:t>n</w:t>
      </w:r>
      <w:r>
        <w:rPr>
          <w:rFonts w:ascii="Times New Roman" w:hAnsi="Times New Roman"/>
          <w:b/>
          <w:i/>
          <w:spacing w:val="14"/>
          <w:w w:val="110"/>
          <w:sz w:val="15"/>
        </w:rPr>
        <w:t> </w:t>
      </w:r>
      <w:r>
        <w:rPr>
          <w:rFonts w:ascii="Times New Roman" w:hAnsi="Times New Roman"/>
          <w:b/>
          <w:i/>
          <w:spacing w:val="-2"/>
          <w:w w:val="110"/>
          <w:sz w:val="15"/>
        </w:rPr>
        <w:t>edilir.</w:t>
      </w:r>
    </w:p>
    <w:p>
      <w:pPr>
        <w:pStyle w:val="BodyText"/>
        <w:spacing w:before="46"/>
        <w:rPr>
          <w:rFonts w:ascii="Times New Roman"/>
          <w:b/>
          <w:i/>
        </w:rPr>
      </w:pPr>
    </w:p>
    <w:p>
      <w:pPr>
        <w:pStyle w:val="Heading2"/>
        <w:spacing w:line="266" w:lineRule="auto" w:before="1"/>
        <w:rPr>
          <w:position w:val="13"/>
          <w:sz w:val="15"/>
        </w:rPr>
      </w:pPr>
      <w:r>
        <w:rPr>
          <w:b w:val="0"/>
        </w:rPr>
        <w:t>M</w:t>
      </w:r>
      <w:r>
        <w:rPr>
          <w:b w:val="0"/>
          <w:spacing w:val="-65"/>
        </w:rPr>
        <w:t> </w:t>
      </w:r>
      <w:r>
        <w:rPr>
          <w:b w:val="0"/>
        </w:rPr>
        <w:t>a</w:t>
      </w:r>
      <w:r>
        <w:rPr>
          <w:b w:val="0"/>
          <w:spacing w:val="-65"/>
        </w:rPr>
        <w:t> </w:t>
      </w:r>
      <w:r>
        <w:rPr>
          <w:b w:val="0"/>
        </w:rPr>
        <w:t>d</w:t>
      </w:r>
      <w:r>
        <w:rPr>
          <w:b w:val="0"/>
          <w:spacing w:val="-65"/>
        </w:rPr>
        <w:t> </w:t>
      </w:r>
      <w:r>
        <w:rPr>
          <w:b w:val="0"/>
        </w:rPr>
        <w:t>d</w:t>
      </w:r>
      <w:r>
        <w:rPr>
          <w:b w:val="0"/>
          <w:spacing w:val="-65"/>
        </w:rPr>
        <w:t> </w:t>
      </w:r>
      <w:r>
        <w:rPr>
          <w:b w:val="0"/>
        </w:rPr>
        <w:t>ə</w:t>
      </w:r>
      <w:r>
        <w:rPr>
          <w:b w:val="0"/>
          <w:spacing w:val="74"/>
          <w:w w:val="150"/>
        </w:rPr>
        <w:t> </w:t>
      </w:r>
      <w:r>
        <w:rPr>
          <w:b w:val="0"/>
        </w:rPr>
        <w:t>2</w:t>
      </w:r>
      <w:r>
        <w:rPr>
          <w:b w:val="0"/>
          <w:spacing w:val="-65"/>
        </w:rPr>
        <w:t> </w:t>
      </w:r>
      <w:r>
        <w:rPr>
          <w:b w:val="0"/>
        </w:rPr>
        <w:t>3</w:t>
      </w:r>
      <w:r>
        <w:rPr>
          <w:b w:val="0"/>
          <w:spacing w:val="-65"/>
        </w:rPr>
        <w:t> </w:t>
      </w:r>
      <w:r>
        <w:rPr>
          <w:b w:val="0"/>
        </w:rPr>
        <w:t>5</w:t>
      </w:r>
      <w:r>
        <w:rPr>
          <w:b w:val="0"/>
          <w:spacing w:val="-65"/>
        </w:rPr>
        <w:t> </w:t>
      </w:r>
      <w:r>
        <w:rPr>
          <w:b w:val="0"/>
        </w:rPr>
        <w:t>.</w:t>
      </w:r>
      <w:r>
        <w:rPr>
          <w:b w:val="0"/>
          <w:spacing w:val="40"/>
        </w:rPr>
        <w:t> </w:t>
      </w:r>
      <w:r>
        <w:rPr/>
        <w:t>Narkotik</w:t>
      </w:r>
      <w:r>
        <w:rPr>
          <w:spacing w:val="40"/>
        </w:rPr>
        <w:t> </w:t>
      </w:r>
      <w:r>
        <w:rPr/>
        <w:t>vasitələri,</w:t>
      </w:r>
      <w:r>
        <w:rPr>
          <w:spacing w:val="40"/>
        </w:rPr>
        <w:t> </w:t>
      </w:r>
      <w:r>
        <w:rPr/>
        <w:t>psixotrop</w:t>
      </w:r>
      <w:r>
        <w:rPr>
          <w:spacing w:val="40"/>
        </w:rPr>
        <w:t> </w:t>
      </w:r>
      <w:r>
        <w:rPr/>
        <w:t>maddələri</w:t>
      </w:r>
      <w:r>
        <w:rPr>
          <w:spacing w:val="40"/>
        </w:rPr>
        <w:t> </w:t>
      </w:r>
      <w:r>
        <w:rPr/>
        <w:t>və</w:t>
      </w:r>
      <w:r>
        <w:rPr>
          <w:spacing w:val="40"/>
        </w:rPr>
        <w:t> </w:t>
      </w:r>
      <w:r>
        <w:rPr/>
        <w:t>ya</w:t>
      </w:r>
      <w:r>
        <w:rPr>
          <w:spacing w:val="40"/>
        </w:rPr>
        <w:t> </w:t>
      </w:r>
      <w:r>
        <w:rPr/>
        <w:t>onların</w:t>
      </w:r>
      <w:r>
        <w:rPr>
          <w:spacing w:val="40"/>
        </w:rPr>
        <w:t> </w:t>
      </w:r>
      <w:r>
        <w:rPr/>
        <w:t>prekursorlarını talama və ya hədə-qorxu ilə tələb etmə</w:t>
      </w:r>
      <w:r>
        <w:rPr>
          <w:color w:val="0000FF"/>
          <w:position w:val="13"/>
          <w:sz w:val="15"/>
          <w:u w:val="single" w:color="0000FF"/>
        </w:rPr>
        <w:t>[683]</w:t>
      </w:r>
    </w:p>
    <w:p>
      <w:pPr>
        <w:pStyle w:val="BodyText"/>
        <w:spacing w:before="2"/>
        <w:rPr>
          <w:b/>
        </w:rPr>
      </w:pPr>
    </w:p>
    <w:p>
      <w:pPr>
        <w:pStyle w:val="ListParagraph"/>
        <w:numPr>
          <w:ilvl w:val="1"/>
          <w:numId w:val="211"/>
        </w:numPr>
        <w:tabs>
          <w:tab w:pos="1362" w:val="left" w:leader="none"/>
        </w:tabs>
        <w:spacing w:line="254" w:lineRule="auto" w:before="0" w:after="0"/>
        <w:ind w:left="100" w:right="105" w:firstLine="444"/>
        <w:jc w:val="left"/>
        <w:rPr>
          <w:sz w:val="19"/>
        </w:rPr>
      </w:pPr>
      <w:r>
        <w:rPr>
          <w:sz w:val="19"/>
        </w:rPr>
        <w:t>Narkotik vasitələri və ya psixotrop maddələri talama və ya hədə-qorxu ilə tələb </w:t>
      </w:r>
      <w:r>
        <w:rPr>
          <w:spacing w:val="-2"/>
          <w:sz w:val="19"/>
        </w:rPr>
        <w:t>etmə—</w:t>
      </w:r>
    </w:p>
    <w:p>
      <w:pPr>
        <w:pStyle w:val="BodyText"/>
        <w:ind w:left="544"/>
      </w:pPr>
      <w:r>
        <w:rPr/>
        <w:t>üç</w:t>
      </w:r>
      <w:r>
        <w:rPr>
          <w:spacing w:val="2"/>
        </w:rPr>
        <w:t> </w:t>
      </w:r>
      <w:r>
        <w:rPr/>
        <w:t>ildən</w:t>
      </w:r>
      <w:r>
        <w:rPr>
          <w:spacing w:val="3"/>
        </w:rPr>
        <w:t> </w:t>
      </w:r>
      <w:r>
        <w:rPr/>
        <w:t>yeddi</w:t>
      </w:r>
      <w:r>
        <w:rPr>
          <w:spacing w:val="3"/>
        </w:rPr>
        <w:t> </w:t>
      </w:r>
      <w:r>
        <w:rPr/>
        <w:t>ilədək</w:t>
      </w:r>
      <w:r>
        <w:rPr>
          <w:spacing w:val="3"/>
        </w:rPr>
        <w:t> </w:t>
      </w:r>
      <w:r>
        <w:rPr/>
        <w:t>müddətə</w:t>
      </w:r>
      <w:r>
        <w:rPr>
          <w:spacing w:val="2"/>
        </w:rPr>
        <w:t> </w:t>
      </w:r>
      <w:r>
        <w:rPr/>
        <w:t>azadlıqdan</w:t>
      </w:r>
      <w:r>
        <w:rPr>
          <w:spacing w:val="3"/>
        </w:rPr>
        <w:t> </w:t>
      </w:r>
      <w:r>
        <w:rPr/>
        <w:t>məhrum</w:t>
      </w:r>
      <w:r>
        <w:rPr>
          <w:spacing w:val="3"/>
        </w:rPr>
        <w:t> </w:t>
      </w:r>
      <w:r>
        <w:rPr/>
        <w:t>etmə</w:t>
      </w:r>
      <w:r>
        <w:rPr>
          <w:spacing w:val="2"/>
        </w:rPr>
        <w:t> </w:t>
      </w:r>
      <w:r>
        <w:rPr/>
        <w:t>ilə</w:t>
      </w:r>
      <w:r>
        <w:rPr>
          <w:spacing w:val="3"/>
        </w:rPr>
        <w:t> </w:t>
      </w:r>
      <w:r>
        <w:rPr>
          <w:spacing w:val="-2"/>
        </w:rPr>
        <w:t>cəzalandırılır.</w:t>
      </w:r>
    </w:p>
    <w:p>
      <w:pPr>
        <w:pStyle w:val="ListParagraph"/>
        <w:numPr>
          <w:ilvl w:val="1"/>
          <w:numId w:val="211"/>
        </w:numPr>
        <w:tabs>
          <w:tab w:pos="1419" w:val="left" w:leader="none"/>
        </w:tabs>
        <w:spacing w:line="254" w:lineRule="auto" w:before="13" w:after="0"/>
        <w:ind w:left="100" w:right="99" w:firstLine="444"/>
        <w:jc w:val="left"/>
        <w:rPr>
          <w:sz w:val="19"/>
        </w:rPr>
      </w:pPr>
      <w:r>
        <w:rPr>
          <w:sz w:val="19"/>
        </w:rPr>
        <w:t>Narkotik</w:t>
      </w:r>
      <w:r>
        <w:rPr>
          <w:spacing w:val="80"/>
          <w:sz w:val="19"/>
        </w:rPr>
        <w:t> </w:t>
      </w:r>
      <w:r>
        <w:rPr>
          <w:sz w:val="19"/>
        </w:rPr>
        <w:t>vasitələrin</w:t>
      </w:r>
      <w:r>
        <w:rPr>
          <w:spacing w:val="80"/>
          <w:sz w:val="19"/>
        </w:rPr>
        <w:t> </w:t>
      </w:r>
      <w:r>
        <w:rPr>
          <w:sz w:val="19"/>
        </w:rPr>
        <w:t>və</w:t>
      </w:r>
      <w:r>
        <w:rPr>
          <w:spacing w:val="80"/>
          <w:sz w:val="19"/>
        </w:rPr>
        <w:t> </w:t>
      </w:r>
      <w:r>
        <w:rPr>
          <w:sz w:val="19"/>
        </w:rPr>
        <w:t>ya</w:t>
      </w:r>
      <w:r>
        <w:rPr>
          <w:spacing w:val="80"/>
          <w:sz w:val="19"/>
        </w:rPr>
        <w:t> </w:t>
      </w:r>
      <w:r>
        <w:rPr>
          <w:sz w:val="19"/>
        </w:rPr>
        <w:t>psixotrop</w:t>
      </w:r>
      <w:r>
        <w:rPr>
          <w:spacing w:val="80"/>
          <w:sz w:val="19"/>
        </w:rPr>
        <w:t> </w:t>
      </w:r>
      <w:r>
        <w:rPr>
          <w:sz w:val="19"/>
        </w:rPr>
        <w:t>maddələrin</w:t>
      </w:r>
      <w:r>
        <w:rPr>
          <w:spacing w:val="80"/>
          <w:sz w:val="19"/>
        </w:rPr>
        <w:t> </w:t>
      </w:r>
      <w:r>
        <w:rPr>
          <w:sz w:val="19"/>
        </w:rPr>
        <w:t>qanunsuz</w:t>
      </w:r>
      <w:r>
        <w:rPr>
          <w:spacing w:val="80"/>
          <w:sz w:val="19"/>
        </w:rPr>
        <w:t> </w:t>
      </w:r>
      <w:r>
        <w:rPr>
          <w:sz w:val="19"/>
        </w:rPr>
        <w:t>hazırlanmasında</w:t>
      </w:r>
      <w:r>
        <w:rPr>
          <w:spacing w:val="80"/>
          <w:sz w:val="19"/>
        </w:rPr>
        <w:t> </w:t>
      </w:r>
      <w:r>
        <w:rPr>
          <w:sz w:val="19"/>
        </w:rPr>
        <w:t>və emalında istifadə etmək məqsədi ilə prekursorları talama və ya hədə qorxu ilə tələb etmə—</w:t>
      </w:r>
    </w:p>
    <w:p>
      <w:pPr>
        <w:pStyle w:val="BodyText"/>
        <w:spacing w:line="254" w:lineRule="auto"/>
        <w:ind w:left="100" w:firstLine="444"/>
      </w:pPr>
      <w:r>
        <w:rPr>
          <w:strike/>
        </w:rPr>
        <w:t>əmlakı</w:t>
      </w:r>
      <w:r>
        <w:rPr>
          <w:strike/>
          <w:spacing w:val="40"/>
        </w:rPr>
        <w:t> </w:t>
      </w:r>
      <w:r>
        <w:rPr>
          <w:strike/>
        </w:rPr>
        <w:t>müsadirə</w:t>
      </w:r>
      <w:r>
        <w:rPr>
          <w:strike/>
          <w:spacing w:val="40"/>
        </w:rPr>
        <w:t> </w:t>
      </w:r>
      <w:r>
        <w:rPr>
          <w:strike/>
        </w:rPr>
        <w:t>olunmaqla</w:t>
      </w:r>
      <w:r>
        <w:rPr>
          <w:strike/>
          <w:spacing w:val="40"/>
        </w:rPr>
        <w:t> </w:t>
      </w:r>
      <w:r>
        <w:rPr>
          <w:strike/>
        </w:rPr>
        <w:t>və</w:t>
      </w:r>
      <w:r>
        <w:rPr>
          <w:strike/>
          <w:spacing w:val="40"/>
        </w:rPr>
        <w:t> </w:t>
      </w:r>
      <w:r>
        <w:rPr>
          <w:strike/>
        </w:rPr>
        <w:t>ya</w:t>
      </w:r>
      <w:r>
        <w:rPr>
          <w:strike/>
          <w:spacing w:val="40"/>
        </w:rPr>
        <w:t> </w:t>
      </w:r>
      <w:r>
        <w:rPr>
          <w:strike/>
        </w:rPr>
        <w:t>olunmamaqla</w:t>
      </w:r>
      <w:r>
        <w:rPr>
          <w:strike w:val="0"/>
          <w:spacing w:val="79"/>
        </w:rPr>
        <w:t> </w:t>
      </w:r>
      <w:r>
        <w:rPr>
          <w:strike w:val="0"/>
        </w:rPr>
        <w:t>iki</w:t>
      </w:r>
      <w:r>
        <w:rPr>
          <w:strike w:val="0"/>
          <w:spacing w:val="40"/>
        </w:rPr>
        <w:t> </w:t>
      </w:r>
      <w:r>
        <w:rPr>
          <w:strike w:val="0"/>
        </w:rPr>
        <w:t>ildən</w:t>
      </w:r>
      <w:r>
        <w:rPr>
          <w:strike w:val="0"/>
          <w:spacing w:val="40"/>
        </w:rPr>
        <w:t> </w:t>
      </w:r>
      <w:r>
        <w:rPr>
          <w:strike w:val="0"/>
        </w:rPr>
        <w:t>beş</w:t>
      </w:r>
      <w:r>
        <w:rPr>
          <w:strike w:val="0"/>
          <w:spacing w:val="40"/>
        </w:rPr>
        <w:t> </w:t>
      </w:r>
      <w:r>
        <w:rPr>
          <w:strike w:val="0"/>
        </w:rPr>
        <w:t>ilədək</w:t>
      </w:r>
      <w:r>
        <w:rPr>
          <w:strike w:val="0"/>
          <w:spacing w:val="40"/>
        </w:rPr>
        <w:t> </w:t>
      </w:r>
      <w:r>
        <w:rPr>
          <w:strike w:val="0"/>
        </w:rPr>
        <w:t>müddətə</w:t>
      </w:r>
      <w:r>
        <w:rPr>
          <w:strike w:val="0"/>
          <w:spacing w:val="40"/>
        </w:rPr>
        <w:t> </w:t>
      </w:r>
      <w:r>
        <w:rPr>
          <w:strike w:val="0"/>
        </w:rPr>
        <w:t>azadlıqdan məhrum etmə ilə cəzalandırılır.</w:t>
      </w:r>
    </w:p>
    <w:p>
      <w:pPr>
        <w:pStyle w:val="ListParagraph"/>
        <w:numPr>
          <w:ilvl w:val="1"/>
          <w:numId w:val="211"/>
        </w:numPr>
        <w:tabs>
          <w:tab w:pos="1347" w:val="left" w:leader="none"/>
        </w:tabs>
        <w:spacing w:line="240" w:lineRule="auto" w:before="0" w:after="0"/>
        <w:ind w:left="1347" w:right="0" w:hanging="803"/>
        <w:jc w:val="left"/>
        <w:rPr>
          <w:sz w:val="19"/>
        </w:rPr>
      </w:pPr>
      <w:r>
        <w:rPr>
          <w:sz w:val="19"/>
        </w:rPr>
        <w:t>Bu</w:t>
      </w:r>
      <w:r>
        <w:rPr>
          <w:spacing w:val="2"/>
          <w:sz w:val="19"/>
        </w:rPr>
        <w:t> </w:t>
      </w:r>
      <w:r>
        <w:rPr>
          <w:sz w:val="19"/>
        </w:rPr>
        <w:t>Məcəllənin</w:t>
      </w:r>
      <w:r>
        <w:rPr>
          <w:spacing w:val="3"/>
          <w:sz w:val="19"/>
        </w:rPr>
        <w:t> </w:t>
      </w:r>
      <w:r>
        <w:rPr>
          <w:sz w:val="19"/>
        </w:rPr>
        <w:t>235.1</w:t>
      </w:r>
      <w:r>
        <w:rPr>
          <w:spacing w:val="3"/>
          <w:sz w:val="19"/>
        </w:rPr>
        <w:t> </w:t>
      </w:r>
      <w:r>
        <w:rPr>
          <w:sz w:val="19"/>
        </w:rPr>
        <w:t>və</w:t>
      </w:r>
      <w:r>
        <w:rPr>
          <w:spacing w:val="3"/>
          <w:sz w:val="19"/>
        </w:rPr>
        <w:t> </w:t>
      </w:r>
      <w:r>
        <w:rPr>
          <w:sz w:val="19"/>
        </w:rPr>
        <w:t>235.2-ci</w:t>
      </w:r>
      <w:r>
        <w:rPr>
          <w:spacing w:val="3"/>
          <w:sz w:val="19"/>
        </w:rPr>
        <w:t> </w:t>
      </w:r>
      <w:r>
        <w:rPr>
          <w:sz w:val="19"/>
        </w:rPr>
        <w:t>maddələrində</w:t>
      </w:r>
      <w:r>
        <w:rPr>
          <w:spacing w:val="3"/>
          <w:sz w:val="19"/>
        </w:rPr>
        <w:t> </w:t>
      </w:r>
      <w:r>
        <w:rPr>
          <w:sz w:val="19"/>
        </w:rPr>
        <w:t>nəzərdə</w:t>
      </w:r>
      <w:r>
        <w:rPr>
          <w:spacing w:val="3"/>
          <w:sz w:val="19"/>
        </w:rPr>
        <w:t> </w:t>
      </w:r>
      <w:r>
        <w:rPr>
          <w:sz w:val="19"/>
        </w:rPr>
        <w:t>tutulmuş</w:t>
      </w:r>
      <w:r>
        <w:rPr>
          <w:spacing w:val="3"/>
          <w:sz w:val="19"/>
        </w:rPr>
        <w:t> </w:t>
      </w:r>
      <w:r>
        <w:rPr>
          <w:spacing w:val="-2"/>
          <w:sz w:val="19"/>
        </w:rPr>
        <w:t>əməllər:</w:t>
      </w:r>
    </w:p>
    <w:p>
      <w:pPr>
        <w:pStyle w:val="ListParagraph"/>
        <w:numPr>
          <w:ilvl w:val="2"/>
          <w:numId w:val="211"/>
        </w:numPr>
        <w:tabs>
          <w:tab w:pos="1577" w:val="left" w:leader="none"/>
        </w:tabs>
        <w:spacing w:line="240" w:lineRule="auto" w:before="12" w:after="0"/>
        <w:ind w:left="1577" w:right="0" w:hanging="1033"/>
        <w:jc w:val="left"/>
        <w:rPr>
          <w:sz w:val="19"/>
        </w:rPr>
      </w:pPr>
      <w:r>
        <w:rPr>
          <w:sz w:val="19"/>
        </w:rPr>
        <w:t>qabaqcadan</w:t>
      </w:r>
      <w:r>
        <w:rPr>
          <w:spacing w:val="2"/>
          <w:sz w:val="19"/>
        </w:rPr>
        <w:t> </w:t>
      </w:r>
      <w:r>
        <w:rPr>
          <w:sz w:val="19"/>
        </w:rPr>
        <w:t>əlbir</w:t>
      </w:r>
      <w:r>
        <w:rPr>
          <w:spacing w:val="3"/>
          <w:sz w:val="19"/>
        </w:rPr>
        <w:t> </w:t>
      </w:r>
      <w:r>
        <w:rPr>
          <w:sz w:val="19"/>
        </w:rPr>
        <w:t>olan</w:t>
      </w:r>
      <w:r>
        <w:rPr>
          <w:spacing w:val="3"/>
          <w:sz w:val="19"/>
        </w:rPr>
        <w:t> </w:t>
      </w:r>
      <w:r>
        <w:rPr>
          <w:sz w:val="19"/>
        </w:rPr>
        <w:t>bir</w:t>
      </w:r>
      <w:r>
        <w:rPr>
          <w:spacing w:val="3"/>
          <w:sz w:val="19"/>
        </w:rPr>
        <w:t> </w:t>
      </w:r>
      <w:r>
        <w:rPr>
          <w:sz w:val="19"/>
        </w:rPr>
        <w:t>qrup</w:t>
      </w:r>
      <w:r>
        <w:rPr>
          <w:spacing w:val="3"/>
          <w:sz w:val="19"/>
        </w:rPr>
        <w:t> </w:t>
      </w:r>
      <w:r>
        <w:rPr>
          <w:sz w:val="19"/>
        </w:rPr>
        <w:t>şəxs</w:t>
      </w:r>
      <w:r>
        <w:rPr>
          <w:spacing w:val="2"/>
          <w:sz w:val="19"/>
        </w:rPr>
        <w:t> </w:t>
      </w:r>
      <w:r>
        <w:rPr>
          <w:sz w:val="19"/>
        </w:rPr>
        <w:t>tərəfindən</w:t>
      </w:r>
      <w:r>
        <w:rPr>
          <w:spacing w:val="3"/>
          <w:sz w:val="19"/>
        </w:rPr>
        <w:t> </w:t>
      </w:r>
      <w:r>
        <w:rPr>
          <w:spacing w:val="-2"/>
          <w:sz w:val="19"/>
        </w:rPr>
        <w:t>törədildikdə;</w:t>
      </w:r>
    </w:p>
    <w:p>
      <w:pPr>
        <w:pStyle w:val="ListParagraph"/>
        <w:numPr>
          <w:ilvl w:val="2"/>
          <w:numId w:val="211"/>
        </w:numPr>
        <w:tabs>
          <w:tab w:pos="1577" w:val="left" w:leader="none"/>
        </w:tabs>
        <w:spacing w:line="240" w:lineRule="auto" w:before="13" w:after="0"/>
        <w:ind w:left="1577" w:right="0" w:hanging="1033"/>
        <w:jc w:val="left"/>
        <w:rPr>
          <w:sz w:val="19"/>
        </w:rPr>
      </w:pPr>
      <w:r>
        <w:rPr>
          <w:sz w:val="19"/>
        </w:rPr>
        <w:t>təkrar</w:t>
      </w:r>
      <w:r>
        <w:rPr>
          <w:spacing w:val="2"/>
          <w:sz w:val="19"/>
        </w:rPr>
        <w:t> </w:t>
      </w:r>
      <w:r>
        <w:rPr>
          <w:spacing w:val="-2"/>
          <w:sz w:val="19"/>
        </w:rPr>
        <w:t>törədildikdə;</w:t>
      </w:r>
    </w:p>
    <w:p>
      <w:pPr>
        <w:pStyle w:val="ListParagraph"/>
        <w:numPr>
          <w:ilvl w:val="2"/>
          <w:numId w:val="211"/>
        </w:numPr>
        <w:tabs>
          <w:tab w:pos="1577" w:val="left" w:leader="none"/>
        </w:tabs>
        <w:spacing w:line="240" w:lineRule="auto" w:before="13" w:after="0"/>
        <w:ind w:left="1577" w:right="0" w:hanging="1033"/>
        <w:jc w:val="left"/>
        <w:rPr>
          <w:sz w:val="19"/>
        </w:rPr>
      </w:pPr>
      <w:r>
        <w:rPr>
          <w:sz w:val="19"/>
        </w:rPr>
        <w:t>şəxs</w:t>
      </w:r>
      <w:r>
        <w:rPr>
          <w:spacing w:val="2"/>
          <w:sz w:val="19"/>
        </w:rPr>
        <w:t> </w:t>
      </w:r>
      <w:r>
        <w:rPr>
          <w:sz w:val="19"/>
        </w:rPr>
        <w:t>tərəfindən</w:t>
      </w:r>
      <w:r>
        <w:rPr>
          <w:spacing w:val="3"/>
          <w:sz w:val="19"/>
        </w:rPr>
        <w:t> </w:t>
      </w:r>
      <w:r>
        <w:rPr>
          <w:sz w:val="19"/>
        </w:rPr>
        <w:t>öz</w:t>
      </w:r>
      <w:r>
        <w:rPr>
          <w:spacing w:val="3"/>
          <w:sz w:val="19"/>
        </w:rPr>
        <w:t> </w:t>
      </w:r>
      <w:r>
        <w:rPr>
          <w:sz w:val="19"/>
        </w:rPr>
        <w:t>qulluq</w:t>
      </w:r>
      <w:r>
        <w:rPr>
          <w:spacing w:val="3"/>
          <w:sz w:val="19"/>
        </w:rPr>
        <w:t> </w:t>
      </w:r>
      <w:r>
        <w:rPr>
          <w:sz w:val="19"/>
        </w:rPr>
        <w:t>mövqeyindən</w:t>
      </w:r>
      <w:r>
        <w:rPr>
          <w:spacing w:val="3"/>
          <w:sz w:val="19"/>
        </w:rPr>
        <w:t> </w:t>
      </w:r>
      <w:r>
        <w:rPr>
          <w:sz w:val="19"/>
        </w:rPr>
        <w:t>istifadə</w:t>
      </w:r>
      <w:r>
        <w:rPr>
          <w:spacing w:val="3"/>
          <w:sz w:val="19"/>
        </w:rPr>
        <w:t> </w:t>
      </w:r>
      <w:r>
        <w:rPr>
          <w:sz w:val="19"/>
        </w:rPr>
        <w:t>etməklə</w:t>
      </w:r>
      <w:r>
        <w:rPr>
          <w:spacing w:val="3"/>
          <w:sz w:val="19"/>
        </w:rPr>
        <w:t> </w:t>
      </w:r>
      <w:r>
        <w:rPr>
          <w:spacing w:val="-2"/>
          <w:sz w:val="19"/>
        </w:rPr>
        <w:t>törədildikdə;</w:t>
      </w:r>
    </w:p>
    <w:p>
      <w:pPr>
        <w:pStyle w:val="ListParagraph"/>
        <w:numPr>
          <w:ilvl w:val="2"/>
          <w:numId w:val="211"/>
        </w:numPr>
        <w:tabs>
          <w:tab w:pos="1582" w:val="left" w:leader="none"/>
        </w:tabs>
        <w:spacing w:line="254" w:lineRule="auto" w:before="13" w:after="0"/>
        <w:ind w:left="100" w:right="98" w:firstLine="444"/>
        <w:jc w:val="left"/>
        <w:rPr>
          <w:sz w:val="19"/>
        </w:rPr>
      </w:pPr>
      <w:r>
        <w:rPr>
          <w:sz w:val="19"/>
        </w:rPr>
        <w:t>həyat və ya sağlamlıq üçün təhlükəli olmayan zor tətbiq etməklə və ya belə zor tətbiq etmək hədəsi ilə törədildikdə—</w:t>
      </w:r>
    </w:p>
    <w:p>
      <w:pPr>
        <w:pStyle w:val="BodyText"/>
        <w:spacing w:line="254" w:lineRule="auto"/>
        <w:ind w:left="100" w:firstLine="444"/>
      </w:pPr>
      <w:r>
        <w:rPr>
          <w:strike/>
        </w:rPr>
        <w:t>əmlakı</w:t>
      </w:r>
      <w:r>
        <w:rPr>
          <w:strike/>
          <w:spacing w:val="40"/>
        </w:rPr>
        <w:t> </w:t>
      </w:r>
      <w:r>
        <w:rPr>
          <w:strike/>
        </w:rPr>
        <w:t>müsadirə</w:t>
      </w:r>
      <w:r>
        <w:rPr>
          <w:strike/>
          <w:spacing w:val="40"/>
        </w:rPr>
        <w:t> </w:t>
      </w:r>
      <w:r>
        <w:rPr>
          <w:strike/>
        </w:rPr>
        <w:t>olunmaqla</w:t>
      </w:r>
      <w:r>
        <w:rPr>
          <w:strike/>
          <w:spacing w:val="40"/>
        </w:rPr>
        <w:t> </w:t>
      </w:r>
      <w:r>
        <w:rPr>
          <w:strike/>
        </w:rPr>
        <w:t>və</w:t>
      </w:r>
      <w:r>
        <w:rPr>
          <w:strike/>
          <w:spacing w:val="40"/>
        </w:rPr>
        <w:t> </w:t>
      </w:r>
      <w:r>
        <w:rPr>
          <w:strike/>
        </w:rPr>
        <w:t>ya</w:t>
      </w:r>
      <w:r>
        <w:rPr>
          <w:strike/>
          <w:spacing w:val="40"/>
        </w:rPr>
        <w:t> </w:t>
      </w:r>
      <w:r>
        <w:rPr>
          <w:strike/>
        </w:rPr>
        <w:t>olunmamaqla</w:t>
      </w:r>
      <w:r>
        <w:rPr>
          <w:strike w:val="0"/>
          <w:spacing w:val="79"/>
        </w:rPr>
        <w:t> </w:t>
      </w:r>
      <w:r>
        <w:rPr>
          <w:strike w:val="0"/>
        </w:rPr>
        <w:t>altı</w:t>
      </w:r>
      <w:r>
        <w:rPr>
          <w:strike w:val="0"/>
          <w:spacing w:val="40"/>
        </w:rPr>
        <w:t> </w:t>
      </w:r>
      <w:r>
        <w:rPr>
          <w:strike w:val="0"/>
        </w:rPr>
        <w:t>ildən</w:t>
      </w:r>
      <w:r>
        <w:rPr>
          <w:strike w:val="0"/>
          <w:spacing w:val="40"/>
        </w:rPr>
        <w:t> </w:t>
      </w:r>
      <w:r>
        <w:rPr>
          <w:strike w:val="0"/>
        </w:rPr>
        <w:t>on</w:t>
      </w:r>
      <w:r>
        <w:rPr>
          <w:strike w:val="0"/>
          <w:spacing w:val="40"/>
        </w:rPr>
        <w:t> </w:t>
      </w:r>
      <w:r>
        <w:rPr>
          <w:strike w:val="0"/>
        </w:rPr>
        <w:t>ilədək</w:t>
      </w:r>
      <w:r>
        <w:rPr>
          <w:strike w:val="0"/>
          <w:spacing w:val="40"/>
        </w:rPr>
        <w:t> </w:t>
      </w:r>
      <w:r>
        <w:rPr>
          <w:strike w:val="0"/>
        </w:rPr>
        <w:t>müddətə</w:t>
      </w:r>
      <w:r>
        <w:rPr>
          <w:strike w:val="0"/>
          <w:spacing w:val="40"/>
        </w:rPr>
        <w:t> </w:t>
      </w:r>
      <w:r>
        <w:rPr>
          <w:strike w:val="0"/>
        </w:rPr>
        <w:t>azadlıqdan məhrum etmə ilə cəzalandırılır.</w:t>
      </w:r>
    </w:p>
    <w:p>
      <w:pPr>
        <w:pStyle w:val="ListParagraph"/>
        <w:numPr>
          <w:ilvl w:val="1"/>
          <w:numId w:val="211"/>
        </w:numPr>
        <w:tabs>
          <w:tab w:pos="1347" w:val="left" w:leader="none"/>
        </w:tabs>
        <w:spacing w:line="240" w:lineRule="auto" w:before="0" w:after="0"/>
        <w:ind w:left="1347" w:right="0" w:hanging="803"/>
        <w:jc w:val="left"/>
        <w:rPr>
          <w:sz w:val="19"/>
        </w:rPr>
      </w:pPr>
      <w:r>
        <w:rPr>
          <w:sz w:val="19"/>
        </w:rPr>
        <w:t>Bu</w:t>
      </w:r>
      <w:r>
        <w:rPr>
          <w:spacing w:val="3"/>
          <w:sz w:val="19"/>
        </w:rPr>
        <w:t> </w:t>
      </w:r>
      <w:r>
        <w:rPr>
          <w:sz w:val="19"/>
        </w:rPr>
        <w:t>Məcəllənin</w:t>
      </w:r>
      <w:r>
        <w:rPr>
          <w:spacing w:val="3"/>
          <w:sz w:val="19"/>
        </w:rPr>
        <w:t> </w:t>
      </w:r>
      <w:r>
        <w:rPr>
          <w:sz w:val="19"/>
        </w:rPr>
        <w:t>235.1—235.3-cü</w:t>
      </w:r>
      <w:r>
        <w:rPr>
          <w:spacing w:val="3"/>
          <w:sz w:val="19"/>
        </w:rPr>
        <w:t> </w:t>
      </w:r>
      <w:r>
        <w:rPr>
          <w:sz w:val="19"/>
        </w:rPr>
        <w:t>maddələrində</w:t>
      </w:r>
      <w:r>
        <w:rPr>
          <w:spacing w:val="3"/>
          <w:sz w:val="19"/>
        </w:rPr>
        <w:t> </w:t>
      </w:r>
      <w:r>
        <w:rPr>
          <w:sz w:val="19"/>
        </w:rPr>
        <w:t>nəzərdə</w:t>
      </w:r>
      <w:r>
        <w:rPr>
          <w:spacing w:val="4"/>
          <w:sz w:val="19"/>
        </w:rPr>
        <w:t> </w:t>
      </w:r>
      <w:r>
        <w:rPr>
          <w:sz w:val="19"/>
        </w:rPr>
        <w:t>tutulmuş</w:t>
      </w:r>
      <w:r>
        <w:rPr>
          <w:spacing w:val="3"/>
          <w:sz w:val="19"/>
        </w:rPr>
        <w:t> </w:t>
      </w:r>
      <w:r>
        <w:rPr>
          <w:spacing w:val="-2"/>
          <w:sz w:val="19"/>
        </w:rPr>
        <w:t>əməllər:</w:t>
      </w:r>
    </w:p>
    <w:p>
      <w:pPr>
        <w:pStyle w:val="ListParagraph"/>
        <w:numPr>
          <w:ilvl w:val="2"/>
          <w:numId w:val="211"/>
        </w:numPr>
        <w:tabs>
          <w:tab w:pos="1577" w:val="left" w:leader="none"/>
        </w:tabs>
        <w:spacing w:line="240" w:lineRule="auto" w:before="12" w:after="0"/>
        <w:ind w:left="1577" w:right="0" w:hanging="1033"/>
        <w:jc w:val="left"/>
        <w:rPr>
          <w:sz w:val="19"/>
        </w:rPr>
      </w:pPr>
      <w:r>
        <w:rPr>
          <w:sz w:val="19"/>
        </w:rPr>
        <w:t>mütәşәkkil</w:t>
      </w:r>
      <w:r>
        <w:rPr>
          <w:spacing w:val="3"/>
          <w:sz w:val="19"/>
        </w:rPr>
        <w:t> </w:t>
      </w:r>
      <w:r>
        <w:rPr>
          <w:sz w:val="19"/>
        </w:rPr>
        <w:t>dəstə</w:t>
      </w:r>
      <w:r>
        <w:rPr>
          <w:spacing w:val="3"/>
          <w:sz w:val="19"/>
        </w:rPr>
        <w:t> </w:t>
      </w:r>
      <w:r>
        <w:rPr>
          <w:sz w:val="19"/>
        </w:rPr>
        <w:t>tərəfindən</w:t>
      </w:r>
      <w:r>
        <w:rPr>
          <w:spacing w:val="3"/>
          <w:sz w:val="19"/>
        </w:rPr>
        <w:t> </w:t>
      </w:r>
      <w:r>
        <w:rPr>
          <w:spacing w:val="-2"/>
          <w:sz w:val="19"/>
        </w:rPr>
        <w:t>törədildikdə;</w:t>
      </w:r>
    </w:p>
    <w:p>
      <w:pPr>
        <w:pStyle w:val="ListParagraph"/>
        <w:numPr>
          <w:ilvl w:val="2"/>
          <w:numId w:val="211"/>
        </w:numPr>
        <w:tabs>
          <w:tab w:pos="1577" w:val="left" w:leader="none"/>
        </w:tabs>
        <w:spacing w:line="240" w:lineRule="auto" w:before="13" w:after="0"/>
        <w:ind w:left="1577" w:right="0" w:hanging="1033"/>
        <w:jc w:val="left"/>
        <w:rPr>
          <w:sz w:val="19"/>
        </w:rPr>
      </w:pPr>
      <w:r>
        <w:rPr>
          <w:sz w:val="19"/>
        </w:rPr>
        <w:t>külli</w:t>
      </w:r>
      <w:r>
        <w:rPr>
          <w:spacing w:val="2"/>
          <w:sz w:val="19"/>
        </w:rPr>
        <w:t> </w:t>
      </w:r>
      <w:r>
        <w:rPr>
          <w:sz w:val="19"/>
        </w:rPr>
        <w:t>miqdarda</w:t>
      </w:r>
      <w:r>
        <w:rPr>
          <w:spacing w:val="3"/>
          <w:sz w:val="19"/>
        </w:rPr>
        <w:t> </w:t>
      </w:r>
      <w:r>
        <w:rPr>
          <w:spacing w:val="-2"/>
          <w:sz w:val="19"/>
        </w:rPr>
        <w:t>törədildikdə;</w:t>
      </w:r>
    </w:p>
    <w:p>
      <w:pPr>
        <w:pStyle w:val="ListParagraph"/>
        <w:numPr>
          <w:ilvl w:val="2"/>
          <w:numId w:val="211"/>
        </w:numPr>
        <w:tabs>
          <w:tab w:pos="1606" w:val="left" w:leader="none"/>
        </w:tabs>
        <w:spacing w:line="254" w:lineRule="auto" w:before="13" w:after="0"/>
        <w:ind w:left="100" w:right="108" w:firstLine="444"/>
        <w:jc w:val="left"/>
        <w:rPr>
          <w:sz w:val="19"/>
        </w:rPr>
      </w:pPr>
      <w:r>
        <w:rPr>
          <w:sz w:val="19"/>
        </w:rPr>
        <w:t>həyat</w:t>
      </w:r>
      <w:r>
        <w:rPr>
          <w:spacing w:val="35"/>
          <w:sz w:val="19"/>
        </w:rPr>
        <w:t> </w:t>
      </w:r>
      <w:r>
        <w:rPr>
          <w:sz w:val="19"/>
        </w:rPr>
        <w:t>və</w:t>
      </w:r>
      <w:r>
        <w:rPr>
          <w:spacing w:val="35"/>
          <w:sz w:val="19"/>
        </w:rPr>
        <w:t> </w:t>
      </w:r>
      <w:r>
        <w:rPr>
          <w:sz w:val="19"/>
        </w:rPr>
        <w:t>ya</w:t>
      </w:r>
      <w:r>
        <w:rPr>
          <w:spacing w:val="35"/>
          <w:sz w:val="19"/>
        </w:rPr>
        <w:t> </w:t>
      </w:r>
      <w:r>
        <w:rPr>
          <w:sz w:val="19"/>
        </w:rPr>
        <w:t>sağlamlıq</w:t>
      </w:r>
      <w:r>
        <w:rPr>
          <w:spacing w:val="35"/>
          <w:sz w:val="19"/>
        </w:rPr>
        <w:t> </w:t>
      </w:r>
      <w:r>
        <w:rPr>
          <w:sz w:val="19"/>
        </w:rPr>
        <w:t>üçün</w:t>
      </w:r>
      <w:r>
        <w:rPr>
          <w:spacing w:val="35"/>
          <w:sz w:val="19"/>
        </w:rPr>
        <w:t> </w:t>
      </w:r>
      <w:r>
        <w:rPr>
          <w:sz w:val="19"/>
        </w:rPr>
        <w:t>təhlükəli</w:t>
      </w:r>
      <w:r>
        <w:rPr>
          <w:spacing w:val="35"/>
          <w:sz w:val="19"/>
        </w:rPr>
        <w:t> </w:t>
      </w:r>
      <w:r>
        <w:rPr>
          <w:sz w:val="19"/>
        </w:rPr>
        <w:t>olan</w:t>
      </w:r>
      <w:r>
        <w:rPr>
          <w:spacing w:val="35"/>
          <w:sz w:val="19"/>
        </w:rPr>
        <w:t> </w:t>
      </w:r>
      <w:r>
        <w:rPr>
          <w:sz w:val="19"/>
        </w:rPr>
        <w:t>zor</w:t>
      </w:r>
      <w:r>
        <w:rPr>
          <w:spacing w:val="35"/>
          <w:sz w:val="19"/>
        </w:rPr>
        <w:t> </w:t>
      </w:r>
      <w:r>
        <w:rPr>
          <w:sz w:val="19"/>
        </w:rPr>
        <w:t>tətbiq</w:t>
      </w:r>
      <w:r>
        <w:rPr>
          <w:spacing w:val="35"/>
          <w:sz w:val="19"/>
        </w:rPr>
        <w:t> </w:t>
      </w:r>
      <w:r>
        <w:rPr>
          <w:sz w:val="19"/>
        </w:rPr>
        <w:t>etməklə</w:t>
      </w:r>
      <w:r>
        <w:rPr>
          <w:spacing w:val="35"/>
          <w:sz w:val="19"/>
        </w:rPr>
        <w:t> </w:t>
      </w:r>
      <w:r>
        <w:rPr>
          <w:sz w:val="19"/>
        </w:rPr>
        <w:t>və</w:t>
      </w:r>
      <w:r>
        <w:rPr>
          <w:spacing w:val="35"/>
          <w:sz w:val="19"/>
        </w:rPr>
        <w:t> </w:t>
      </w:r>
      <w:r>
        <w:rPr>
          <w:sz w:val="19"/>
        </w:rPr>
        <w:t>ya</w:t>
      </w:r>
      <w:r>
        <w:rPr>
          <w:spacing w:val="35"/>
          <w:sz w:val="19"/>
        </w:rPr>
        <w:t> </w:t>
      </w:r>
      <w:r>
        <w:rPr>
          <w:sz w:val="19"/>
        </w:rPr>
        <w:t>belə</w:t>
      </w:r>
      <w:r>
        <w:rPr>
          <w:spacing w:val="35"/>
          <w:sz w:val="19"/>
        </w:rPr>
        <w:t> </w:t>
      </w:r>
      <w:r>
        <w:rPr>
          <w:sz w:val="19"/>
        </w:rPr>
        <w:t>zor tətbiq etmək hədəsi ilə törədildikdə —</w:t>
      </w:r>
    </w:p>
    <w:p>
      <w:pPr>
        <w:pStyle w:val="ListParagraph"/>
        <w:numPr>
          <w:ilvl w:val="2"/>
          <w:numId w:val="211"/>
        </w:numPr>
        <w:tabs>
          <w:tab w:pos="1462" w:val="left" w:leader="none"/>
        </w:tabs>
        <w:spacing w:line="266" w:lineRule="auto" w:before="0" w:after="0"/>
        <w:ind w:left="100" w:right="98" w:firstLine="444"/>
        <w:jc w:val="left"/>
        <w:rPr>
          <w:sz w:val="19"/>
        </w:rPr>
      </w:pPr>
      <w:r>
        <w:rPr>
          <w:strike/>
          <w:sz w:val="19"/>
        </w:rPr>
        <w:t> əvvəllər talama və ya hədə-qorxu ilə tələb etməyə görə iki dəfə və ya daha çox</w:t>
      </w:r>
      <w:r>
        <w:rPr>
          <w:strike w:val="0"/>
          <w:sz w:val="19"/>
        </w:rPr>
        <w:t> </w:t>
      </w:r>
      <w:r>
        <w:rPr>
          <w:strike/>
          <w:sz w:val="19"/>
        </w:rPr>
        <w:t>məhkum edilmiş şəxs tərəfindən törədildikdə—</w:t>
      </w:r>
      <w:r>
        <w:rPr>
          <w:b/>
          <w:strike w:val="0"/>
          <w:color w:val="0000FF"/>
          <w:position w:val="13"/>
          <w:sz w:val="15"/>
          <w:u w:val="single" w:color="0000FF"/>
        </w:rPr>
        <w:t>[684]</w:t>
      </w:r>
    </w:p>
    <w:p>
      <w:pPr>
        <w:pStyle w:val="BodyText"/>
        <w:spacing w:line="254" w:lineRule="auto"/>
        <w:ind w:left="100" w:firstLine="444"/>
      </w:pPr>
      <w:r>
        <w:rPr>
          <w:strike/>
        </w:rPr>
        <w:t>əmlakı müsadirə olunmaqla</w:t>
      </w:r>
      <w:r>
        <w:rPr>
          <w:strike w:val="0"/>
        </w:rPr>
        <w:t> səkkiz ildən on beş ilədək müddətə azadlıqdan məhrum etmə ilə </w:t>
      </w:r>
      <w:r>
        <w:rPr>
          <w:strike w:val="0"/>
          <w:spacing w:val="-2"/>
        </w:rPr>
        <w:t>cəzalandırılır.</w:t>
      </w:r>
    </w:p>
    <w:p>
      <w:pPr>
        <w:pStyle w:val="ListParagraph"/>
        <w:numPr>
          <w:ilvl w:val="1"/>
          <w:numId w:val="211"/>
        </w:numPr>
        <w:tabs>
          <w:tab w:pos="1197" w:val="left" w:leader="none"/>
        </w:tabs>
        <w:spacing w:line="199" w:lineRule="exact" w:before="0" w:after="0"/>
        <w:ind w:left="1197" w:right="0" w:hanging="653"/>
        <w:jc w:val="left"/>
        <w:rPr>
          <w:rFonts w:ascii="Times New Roman" w:hAnsi="Times New Roman"/>
          <w:b/>
          <w:i/>
          <w:sz w:val="19"/>
        </w:rPr>
      </w:pPr>
      <w:r>
        <w:rPr>
          <w:rFonts w:ascii="Times New Roman" w:hAnsi="Times New Roman"/>
          <w:b/>
          <w:i/>
          <w:w w:val="110"/>
          <w:sz w:val="19"/>
        </w:rPr>
        <w:t>Bu</w:t>
      </w:r>
      <w:r>
        <w:rPr>
          <w:rFonts w:ascii="Times New Roman" w:hAnsi="Times New Roman"/>
          <w:b/>
          <w:i/>
          <w:spacing w:val="74"/>
          <w:w w:val="15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75"/>
          <w:w w:val="150"/>
          <w:sz w:val="19"/>
        </w:rPr>
        <w:t> </w:t>
      </w:r>
      <w:r>
        <w:rPr>
          <w:rFonts w:ascii="Times New Roman" w:hAnsi="Times New Roman"/>
          <w:b/>
          <w:i/>
          <w:w w:val="110"/>
          <w:sz w:val="19"/>
        </w:rPr>
        <w:t>235.1–235.4-cü</w:t>
      </w:r>
      <w:r>
        <w:rPr>
          <w:rFonts w:ascii="Times New Roman" w:hAnsi="Times New Roman"/>
          <w:b/>
          <w:i/>
          <w:spacing w:val="75"/>
          <w:w w:val="15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w:t>
      </w:r>
      <w:r>
        <w:rPr>
          <w:rFonts w:ascii="Arial" w:hAnsi="Arial"/>
          <w:i/>
          <w:spacing w:val="66"/>
          <w:w w:val="15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66"/>
          <w:w w:val="150"/>
          <w:sz w:val="19"/>
        </w:rPr>
        <w:t> </w:t>
      </w:r>
      <w:r>
        <w:rPr>
          <w:rFonts w:ascii="Times New Roman" w:hAnsi="Times New Roman"/>
          <w:b/>
          <w:i/>
          <w:w w:val="110"/>
          <w:sz w:val="19"/>
        </w:rPr>
        <w:t>tutulmu</w:t>
      </w:r>
      <w:r>
        <w:rPr>
          <w:rFonts w:ascii="Arial" w:hAnsi="Arial"/>
          <w:i/>
          <w:w w:val="110"/>
          <w:sz w:val="19"/>
        </w:rPr>
        <w:t>ş</w:t>
      </w:r>
      <w:r>
        <w:rPr>
          <w:rFonts w:ascii="Arial" w:hAnsi="Arial"/>
          <w:i/>
          <w:spacing w:val="66"/>
          <w:w w:val="15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spacing w:val="75"/>
          <w:w w:val="150"/>
          <w:sz w:val="19"/>
        </w:rPr>
        <w:t> </w:t>
      </w:r>
      <w:r>
        <w:rPr>
          <w:rFonts w:ascii="Times New Roman" w:hAnsi="Times New Roman"/>
          <w:b/>
          <w:i/>
          <w:w w:val="110"/>
          <w:sz w:val="19"/>
        </w:rPr>
        <w:t>xüsusil</w:t>
      </w:r>
      <w:r>
        <w:rPr>
          <w:rFonts w:ascii="Arial" w:hAnsi="Arial"/>
          <w:i/>
          <w:w w:val="110"/>
          <w:sz w:val="19"/>
        </w:rPr>
        <w:t>ə</w:t>
      </w:r>
      <w:r>
        <w:rPr>
          <w:rFonts w:ascii="Arial" w:hAnsi="Arial"/>
          <w:i/>
          <w:spacing w:val="66"/>
          <w:w w:val="150"/>
          <w:sz w:val="19"/>
        </w:rPr>
        <w:t> </w:t>
      </w:r>
      <w:r>
        <w:rPr>
          <w:rFonts w:ascii="Times New Roman" w:hAnsi="Times New Roman"/>
          <w:b/>
          <w:i/>
          <w:w w:val="110"/>
          <w:sz w:val="19"/>
        </w:rPr>
        <w:t>külli</w:t>
      </w:r>
      <w:r>
        <w:rPr>
          <w:rFonts w:ascii="Times New Roman" w:hAnsi="Times New Roman"/>
          <w:b/>
          <w:i/>
          <w:spacing w:val="74"/>
          <w:w w:val="150"/>
          <w:sz w:val="19"/>
        </w:rPr>
        <w:t> </w:t>
      </w:r>
      <w:r>
        <w:rPr>
          <w:rFonts w:ascii="Times New Roman" w:hAnsi="Times New Roman"/>
          <w:b/>
          <w:i/>
          <w:spacing w:val="-2"/>
          <w:w w:val="110"/>
          <w:sz w:val="19"/>
        </w:rPr>
        <w:t>miqdarda</w:t>
      </w:r>
    </w:p>
    <w:p>
      <w:pPr>
        <w:spacing w:before="0"/>
        <w:ind w:left="100" w:right="0" w:firstLine="0"/>
        <w:jc w:val="left"/>
        <w:rPr>
          <w:rFonts w:ascii="Times New Roman" w:hAnsi="Times New Roman"/>
          <w:b/>
          <w:i/>
          <w:sz w:val="19"/>
        </w:rPr>
      </w:pP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Arial" w:hAnsi="Arial"/>
          <w:i/>
          <w:spacing w:val="5"/>
          <w:w w:val="110"/>
          <w:sz w:val="19"/>
        </w:rPr>
        <w:t> </w:t>
      </w:r>
      <w:r>
        <w:rPr>
          <w:rFonts w:ascii="Times New Roman" w:hAnsi="Times New Roman"/>
          <w:b/>
          <w:i/>
          <w:spacing w:val="-10"/>
          <w:w w:val="110"/>
          <w:sz w:val="19"/>
        </w:rPr>
        <w:t>–</w:t>
      </w:r>
    </w:p>
    <w:p>
      <w:pPr>
        <w:spacing w:line="124" w:lineRule="exact" w:before="36"/>
        <w:ind w:left="0" w:right="2838" w:firstLine="0"/>
        <w:jc w:val="right"/>
        <w:rPr>
          <w:b/>
          <w:sz w:val="15"/>
        </w:rPr>
      </w:pPr>
      <w:r>
        <w:rPr>
          <w:b/>
          <w:color w:val="0000FF"/>
          <w:spacing w:val="-2"/>
          <w:w w:val="105"/>
          <w:sz w:val="15"/>
          <w:u w:val="single" w:color="0000FF"/>
        </w:rPr>
        <w:t>[685]</w:t>
      </w:r>
    </w:p>
    <w:p>
      <w:pPr>
        <w:spacing w:line="174" w:lineRule="exact" w:before="0"/>
        <w:ind w:left="544" w:right="0" w:firstLine="0"/>
        <w:jc w:val="left"/>
        <w:rPr>
          <w:rFonts w:ascii="Times New Roman" w:hAnsi="Times New Roman"/>
          <w:b/>
          <w:i/>
          <w:sz w:val="19"/>
        </w:rPr>
      </w:pPr>
      <w:r>
        <w:rPr>
          <w:rFonts w:ascii="Times New Roman" w:hAnsi="Times New Roman"/>
          <w:b/>
          <w:i/>
          <w:w w:val="110"/>
          <w:sz w:val="19"/>
        </w:rPr>
        <w:t>on</w:t>
      </w:r>
      <w:r>
        <w:rPr>
          <w:rFonts w:ascii="Times New Roman" w:hAnsi="Times New Roman"/>
          <w:b/>
          <w:i/>
          <w:spacing w:val="1"/>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1"/>
          <w:w w:val="110"/>
          <w:sz w:val="19"/>
        </w:rPr>
        <w:t> </w:t>
      </w:r>
      <w:r>
        <w:rPr>
          <w:rFonts w:ascii="Times New Roman" w:hAnsi="Times New Roman"/>
          <w:b/>
          <w:i/>
          <w:w w:val="110"/>
          <w:sz w:val="19"/>
        </w:rPr>
        <w:t>on</w:t>
      </w:r>
      <w:r>
        <w:rPr>
          <w:rFonts w:ascii="Times New Roman" w:hAnsi="Times New Roman"/>
          <w:b/>
          <w:i/>
          <w:spacing w:val="1"/>
          <w:w w:val="110"/>
          <w:sz w:val="19"/>
        </w:rPr>
        <w:t> </w:t>
      </w:r>
      <w:r>
        <w:rPr>
          <w:rFonts w:ascii="Times New Roman" w:hAnsi="Times New Roman"/>
          <w:b/>
          <w:i/>
          <w:w w:val="110"/>
          <w:sz w:val="19"/>
        </w:rPr>
        <w:t>yeddi</w:t>
      </w:r>
      <w:r>
        <w:rPr>
          <w:rFonts w:ascii="Times New Roman" w:hAnsi="Times New Roman"/>
          <w:b/>
          <w:i/>
          <w:spacing w:val="1"/>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1"/>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4"/>
          <w:w w:val="110"/>
          <w:sz w:val="19"/>
        </w:rPr>
        <w:t> </w:t>
      </w:r>
      <w:r>
        <w:rPr>
          <w:rFonts w:ascii="Times New Roman" w:hAnsi="Times New Roman"/>
          <w:b/>
          <w:i/>
          <w:w w:val="110"/>
          <w:sz w:val="19"/>
        </w:rPr>
        <w:t>azadlıqdan</w:t>
      </w:r>
      <w:r>
        <w:rPr>
          <w:rFonts w:ascii="Times New Roman" w:hAnsi="Times New Roman"/>
          <w:b/>
          <w:i/>
          <w:spacing w:val="1"/>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1"/>
          <w:w w:val="110"/>
          <w:sz w:val="19"/>
        </w:rPr>
        <w:t> </w:t>
      </w:r>
      <w:r>
        <w:rPr>
          <w:rFonts w:ascii="Times New Roman" w:hAnsi="Times New Roman"/>
          <w:b/>
          <w:i/>
          <w:w w:val="110"/>
          <w:sz w:val="19"/>
        </w:rPr>
        <w:t>etm</w:t>
      </w:r>
      <w:r>
        <w:rPr>
          <w:rFonts w:ascii="Arial" w:hAnsi="Arial"/>
          <w:i/>
          <w:w w:val="110"/>
          <w:sz w:val="19"/>
        </w:rPr>
        <w:t>ə</w:t>
      </w:r>
      <w:r>
        <w:rPr>
          <w:rFonts w:ascii="Arial" w:hAnsi="Arial"/>
          <w:i/>
          <w:spacing w:val="-4"/>
          <w:w w:val="110"/>
          <w:sz w:val="19"/>
        </w:rPr>
        <w:t> </w:t>
      </w:r>
      <w:r>
        <w:rPr>
          <w:rFonts w:ascii="Times New Roman" w:hAnsi="Times New Roman"/>
          <w:b/>
          <w:i/>
          <w:w w:val="110"/>
          <w:sz w:val="19"/>
        </w:rPr>
        <w:t>il</w:t>
      </w:r>
      <w:r>
        <w:rPr>
          <w:rFonts w:ascii="Arial" w:hAnsi="Arial"/>
          <w:i/>
          <w:w w:val="110"/>
          <w:sz w:val="19"/>
        </w:rPr>
        <w:t>ə</w:t>
      </w:r>
      <w:r>
        <w:rPr>
          <w:rFonts w:ascii="Arial" w:hAnsi="Arial"/>
          <w:i/>
          <w:spacing w:val="-4"/>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BodyText"/>
        <w:spacing w:before="38"/>
        <w:rPr>
          <w:rFonts w:ascii="Times New Roman"/>
          <w:b/>
          <w:i/>
        </w:rPr>
      </w:pPr>
    </w:p>
    <w:p>
      <w:pPr>
        <w:spacing w:before="1"/>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56"/>
          <w:w w:val="150"/>
          <w:sz w:val="19"/>
        </w:rPr>
        <w:t> </w:t>
      </w:r>
      <w:r>
        <w:rPr>
          <w:sz w:val="19"/>
        </w:rPr>
        <w:t>2</w:t>
      </w:r>
      <w:r>
        <w:rPr>
          <w:spacing w:val="-67"/>
          <w:sz w:val="19"/>
        </w:rPr>
        <w:t> </w:t>
      </w:r>
      <w:r>
        <w:rPr>
          <w:sz w:val="19"/>
        </w:rPr>
        <w:t>3</w:t>
      </w:r>
      <w:r>
        <w:rPr>
          <w:spacing w:val="-66"/>
          <w:sz w:val="19"/>
        </w:rPr>
        <w:t> </w:t>
      </w:r>
      <w:r>
        <w:rPr>
          <w:sz w:val="19"/>
        </w:rPr>
        <w:t>6</w:t>
      </w:r>
      <w:r>
        <w:rPr>
          <w:spacing w:val="-66"/>
          <w:sz w:val="19"/>
        </w:rPr>
        <w:t> </w:t>
      </w:r>
      <w:r>
        <w:rPr>
          <w:sz w:val="19"/>
        </w:rPr>
        <w:t>.</w:t>
      </w:r>
      <w:r>
        <w:rPr>
          <w:spacing w:val="28"/>
          <w:sz w:val="19"/>
        </w:rPr>
        <w:t> </w:t>
      </w:r>
      <w:r>
        <w:rPr>
          <w:b/>
          <w:sz w:val="19"/>
        </w:rPr>
        <w:t>Narkotik</w:t>
      </w:r>
      <w:r>
        <w:rPr>
          <w:b/>
          <w:spacing w:val="25"/>
          <w:sz w:val="19"/>
        </w:rPr>
        <w:t> </w:t>
      </w:r>
      <w:r>
        <w:rPr>
          <w:b/>
          <w:sz w:val="19"/>
        </w:rPr>
        <w:t>vasitələrin</w:t>
      </w:r>
      <w:r>
        <w:rPr>
          <w:b/>
          <w:spacing w:val="25"/>
          <w:sz w:val="19"/>
        </w:rPr>
        <w:t> </w:t>
      </w:r>
      <w:r>
        <w:rPr>
          <w:b/>
          <w:sz w:val="19"/>
        </w:rPr>
        <w:t>və</w:t>
      </w:r>
      <w:r>
        <w:rPr>
          <w:b/>
          <w:spacing w:val="25"/>
          <w:sz w:val="19"/>
        </w:rPr>
        <w:t> </w:t>
      </w:r>
      <w:r>
        <w:rPr>
          <w:b/>
          <w:sz w:val="19"/>
        </w:rPr>
        <w:t>ya</w:t>
      </w:r>
      <w:r>
        <w:rPr>
          <w:b/>
          <w:spacing w:val="25"/>
          <w:sz w:val="19"/>
        </w:rPr>
        <w:t> </w:t>
      </w:r>
      <w:r>
        <w:rPr>
          <w:b/>
          <w:sz w:val="19"/>
        </w:rPr>
        <w:t>psixotrop</w:t>
      </w:r>
      <w:r>
        <w:rPr>
          <w:b/>
          <w:spacing w:val="25"/>
          <w:sz w:val="19"/>
        </w:rPr>
        <w:t> </w:t>
      </w:r>
      <w:r>
        <w:rPr>
          <w:b/>
          <w:sz w:val="19"/>
        </w:rPr>
        <w:t>maddələrin</w:t>
      </w:r>
      <w:r>
        <w:rPr>
          <w:b/>
          <w:spacing w:val="25"/>
          <w:sz w:val="19"/>
        </w:rPr>
        <w:t> </w:t>
      </w:r>
      <w:r>
        <w:rPr>
          <w:b/>
          <w:sz w:val="19"/>
        </w:rPr>
        <w:t>istehlakına</w:t>
      </w:r>
      <w:r>
        <w:rPr>
          <w:b/>
          <w:spacing w:val="25"/>
          <w:sz w:val="19"/>
        </w:rPr>
        <w:t> </w:t>
      </w:r>
      <w:r>
        <w:rPr>
          <w:b/>
          <w:sz w:val="19"/>
        </w:rPr>
        <w:t>təhrik</w:t>
      </w:r>
      <w:r>
        <w:rPr>
          <w:b/>
          <w:spacing w:val="25"/>
          <w:sz w:val="19"/>
        </w:rPr>
        <w:t> </w:t>
      </w:r>
      <w:r>
        <w:rPr>
          <w:b/>
          <w:spacing w:val="-4"/>
          <w:sz w:val="19"/>
        </w:rPr>
        <w:t>etmə</w:t>
      </w:r>
    </w:p>
    <w:p>
      <w:pPr>
        <w:spacing w:before="14"/>
        <w:ind w:left="100" w:right="0" w:firstLine="0"/>
        <w:jc w:val="left"/>
        <w:rPr>
          <w:b/>
          <w:sz w:val="13"/>
        </w:rPr>
      </w:pPr>
      <w:r>
        <w:rPr>
          <w:b/>
          <w:sz w:val="13"/>
        </w:rPr>
        <mc:AlternateContent>
          <mc:Choice Requires="wps">
            <w:drawing>
              <wp:anchor distT="0" distB="0" distL="0" distR="0" allowOverlap="1" layoutInCell="1" locked="0" behindDoc="0" simplePos="0" relativeHeight="15797248">
                <wp:simplePos x="0" y="0"/>
                <wp:positionH relativeFrom="page">
                  <wp:posOffset>422926</wp:posOffset>
                </wp:positionH>
                <wp:positionV relativeFrom="paragraph">
                  <wp:posOffset>89368</wp:posOffset>
                </wp:positionV>
                <wp:extent cx="252095"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252095" cy="1270"/>
                        </a:xfrm>
                        <a:custGeom>
                          <a:avLst/>
                          <a:gdLst/>
                          <a:ahLst/>
                          <a:cxnLst/>
                          <a:rect l="l" t="t" r="r" b="b"/>
                          <a:pathLst>
                            <a:path w="252095" h="0">
                              <a:moveTo>
                                <a:pt x="0" y="0"/>
                              </a:moveTo>
                              <a:lnTo>
                                <a:pt x="251530" y="0"/>
                              </a:lnTo>
                            </a:path>
                          </a:pathLst>
                        </a:custGeom>
                        <a:ln w="7622">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7248" from="33.301338pt,7.036863pt" to="53.106862pt,7.036863pt" stroked="true" strokeweight=".600167pt" strokecolor="#0000ff">
                <v:stroke dashstyle="solid"/>
                <w10:wrap type="none"/>
              </v:line>
            </w:pict>
          </mc:Fallback>
        </mc:AlternateContent>
      </w:r>
      <w:r>
        <w:rPr>
          <w:b/>
          <w:color w:val="0000FF"/>
          <w:spacing w:val="-2"/>
          <w:sz w:val="13"/>
        </w:rPr>
        <w:t>KMQ26</w:t>
      </w:r>
    </w:p>
    <w:p>
      <w:pPr>
        <w:pStyle w:val="BodyText"/>
        <w:spacing w:before="32"/>
        <w:rPr>
          <w:b/>
        </w:rPr>
      </w:pPr>
    </w:p>
    <w:p>
      <w:pPr>
        <w:pStyle w:val="ListParagraph"/>
        <w:numPr>
          <w:ilvl w:val="1"/>
          <w:numId w:val="212"/>
        </w:numPr>
        <w:tabs>
          <w:tab w:pos="1347" w:val="left" w:leader="none"/>
        </w:tabs>
        <w:spacing w:line="212" w:lineRule="exact" w:before="0" w:after="0"/>
        <w:ind w:left="1347" w:right="0" w:hanging="803"/>
        <w:jc w:val="left"/>
        <w:rPr>
          <w:sz w:val="19"/>
        </w:rPr>
      </w:pPr>
      <w:r>
        <w:rPr>
          <w:sz w:val="19"/>
        </w:rPr>
        <w:t>Narkotik</w:t>
      </w:r>
      <w:r>
        <w:rPr>
          <w:spacing w:val="3"/>
          <w:sz w:val="19"/>
        </w:rPr>
        <w:t> </w:t>
      </w:r>
      <w:r>
        <w:rPr>
          <w:sz w:val="19"/>
        </w:rPr>
        <w:t>vasitələrin</w:t>
      </w:r>
      <w:r>
        <w:rPr>
          <w:spacing w:val="3"/>
          <w:sz w:val="19"/>
        </w:rPr>
        <w:t> </w:t>
      </w:r>
      <w:r>
        <w:rPr>
          <w:sz w:val="19"/>
        </w:rPr>
        <w:t>və</w:t>
      </w:r>
      <w:r>
        <w:rPr>
          <w:spacing w:val="3"/>
          <w:sz w:val="19"/>
        </w:rPr>
        <w:t> </w:t>
      </w:r>
      <w:r>
        <w:rPr>
          <w:sz w:val="19"/>
        </w:rPr>
        <w:t>ya</w:t>
      </w:r>
      <w:r>
        <w:rPr>
          <w:spacing w:val="3"/>
          <w:sz w:val="19"/>
        </w:rPr>
        <w:t> </w:t>
      </w:r>
      <w:r>
        <w:rPr>
          <w:sz w:val="19"/>
        </w:rPr>
        <w:t>psixotrop</w:t>
      </w:r>
      <w:r>
        <w:rPr>
          <w:spacing w:val="3"/>
          <w:sz w:val="19"/>
        </w:rPr>
        <w:t> </w:t>
      </w:r>
      <w:r>
        <w:rPr>
          <w:sz w:val="19"/>
        </w:rPr>
        <w:t>maddələrin</w:t>
      </w:r>
      <w:r>
        <w:rPr>
          <w:spacing w:val="3"/>
          <w:sz w:val="19"/>
        </w:rPr>
        <w:t> </w:t>
      </w:r>
      <w:r>
        <w:rPr>
          <w:sz w:val="19"/>
        </w:rPr>
        <w:t>istehlakına</w:t>
      </w:r>
      <w:r>
        <w:rPr>
          <w:spacing w:val="3"/>
          <w:sz w:val="19"/>
        </w:rPr>
        <w:t> </w:t>
      </w:r>
      <w:r>
        <w:rPr>
          <w:sz w:val="19"/>
        </w:rPr>
        <w:t>təhrik</w:t>
      </w:r>
      <w:r>
        <w:rPr>
          <w:spacing w:val="3"/>
          <w:sz w:val="19"/>
        </w:rPr>
        <w:t> </w:t>
      </w:r>
      <w:r>
        <w:rPr>
          <w:spacing w:val="-2"/>
          <w:sz w:val="19"/>
        </w:rPr>
        <w:t>etmə—</w:t>
      </w:r>
    </w:p>
    <w:p>
      <w:pPr>
        <w:tabs>
          <w:tab w:pos="2216" w:val="left" w:leader="none"/>
          <w:tab w:pos="2724" w:val="left" w:leader="none"/>
        </w:tabs>
        <w:spacing w:line="232" w:lineRule="auto" w:before="1"/>
        <w:ind w:left="100" w:right="99" w:firstLine="444"/>
        <w:jc w:val="left"/>
        <w:rPr>
          <w:sz w:val="19"/>
        </w:rPr>
      </w:pPr>
      <w:r>
        <w:rPr>
          <w:sz w:val="19"/>
        </w:rPr>
        <mc:AlternateContent>
          <mc:Choice Requires="wps">
            <w:drawing>
              <wp:anchor distT="0" distB="0" distL="0" distR="0" allowOverlap="1" layoutInCell="1" locked="0" behindDoc="1" simplePos="0" relativeHeight="482178560">
                <wp:simplePos x="0" y="0"/>
                <wp:positionH relativeFrom="page">
                  <wp:posOffset>704945</wp:posOffset>
                </wp:positionH>
                <wp:positionV relativeFrom="paragraph">
                  <wp:posOffset>76692</wp:posOffset>
                </wp:positionV>
                <wp:extent cx="3994150"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3994150" cy="1270"/>
                        </a:xfrm>
                        <a:custGeom>
                          <a:avLst/>
                          <a:gdLst/>
                          <a:ahLst/>
                          <a:cxnLst/>
                          <a:rect l="l" t="t" r="r" b="b"/>
                          <a:pathLst>
                            <a:path w="3994150" h="0">
                              <a:moveTo>
                                <a:pt x="0" y="0"/>
                              </a:moveTo>
                              <a:lnTo>
                                <a:pt x="3993993"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37920" from="55.507534pt,6.038758pt" to="369.995248pt,6.038758pt" stroked="true" strokeweight=".600167pt" strokecolor="#000000">
                <v:stroke dashstyle="solid"/>
                <w10:wrap type="none"/>
              </v:line>
            </w:pict>
          </mc:Fallback>
        </mc:AlternateContent>
      </w:r>
      <w:r>
        <w:rPr>
          <w:w w:val="105"/>
          <w:sz w:val="19"/>
        </w:rPr>
        <w:t>üç</w:t>
      </w:r>
      <w:r>
        <w:rPr>
          <w:spacing w:val="40"/>
          <w:w w:val="105"/>
          <w:sz w:val="19"/>
        </w:rPr>
        <w:t> </w:t>
      </w:r>
      <w:r>
        <w:rPr>
          <w:w w:val="105"/>
          <w:sz w:val="19"/>
        </w:rPr>
        <w:t>ilədək</w:t>
      </w:r>
      <w:r>
        <w:rPr>
          <w:spacing w:val="40"/>
          <w:w w:val="105"/>
          <w:sz w:val="19"/>
        </w:rPr>
        <w:t> </w:t>
      </w:r>
      <w:r>
        <w:rPr>
          <w:w w:val="105"/>
          <w:sz w:val="19"/>
        </w:rPr>
        <w:t>müddətə</w:t>
      </w:r>
      <w:r>
        <w:rPr>
          <w:spacing w:val="40"/>
          <w:w w:val="105"/>
          <w:sz w:val="19"/>
        </w:rPr>
        <w:t> </w:t>
      </w:r>
      <w:r>
        <w:rPr>
          <w:w w:val="105"/>
          <w:sz w:val="19"/>
        </w:rPr>
        <w:t>azadlığın</w:t>
      </w:r>
      <w:r>
        <w:rPr>
          <w:spacing w:val="40"/>
          <w:w w:val="105"/>
          <w:sz w:val="19"/>
        </w:rPr>
        <w:t> </w:t>
      </w:r>
      <w:r>
        <w:rPr>
          <w:w w:val="105"/>
          <w:sz w:val="19"/>
        </w:rPr>
        <w:t>məhdudlaşdırılması</w:t>
      </w:r>
      <w:r>
        <w:rPr>
          <w:spacing w:val="40"/>
          <w:w w:val="105"/>
          <w:sz w:val="19"/>
        </w:rPr>
        <w:t> </w:t>
      </w:r>
      <w:r>
        <w:rPr>
          <w:w w:val="105"/>
          <w:sz w:val="19"/>
        </w:rPr>
        <w:t>və</w:t>
      </w:r>
      <w:r>
        <w:rPr>
          <w:spacing w:val="40"/>
          <w:w w:val="105"/>
          <w:sz w:val="19"/>
        </w:rPr>
        <w:t> </w:t>
      </w:r>
      <w:r>
        <w:rPr>
          <w:w w:val="105"/>
          <w:sz w:val="19"/>
        </w:rPr>
        <w:t>ya</w:t>
      </w:r>
      <w:r>
        <w:rPr>
          <w:spacing w:val="40"/>
          <w:w w:val="105"/>
          <w:sz w:val="19"/>
        </w:rPr>
        <w:t> </w:t>
      </w:r>
      <w:r>
        <w:rPr>
          <w:rFonts w:ascii="Times New Roman" w:hAnsi="Times New Roman"/>
          <w:b/>
          <w:i/>
          <w:w w:val="105"/>
          <w:sz w:val="19"/>
        </w:rPr>
        <w:t>iki</w:t>
      </w:r>
      <w:r>
        <w:rPr>
          <w:rFonts w:ascii="Times New Roman" w:hAnsi="Times New Roman"/>
          <w:b/>
          <w:i/>
          <w:spacing w:val="40"/>
          <w:w w:val="105"/>
          <w:sz w:val="19"/>
        </w:rPr>
        <w:t> </w:t>
      </w:r>
      <w:r>
        <w:rPr>
          <w:rFonts w:ascii="Times New Roman" w:hAnsi="Times New Roman"/>
          <w:b/>
          <w:i/>
          <w:w w:val="105"/>
          <w:sz w:val="19"/>
        </w:rPr>
        <w:t>ild</w:t>
      </w:r>
      <w:r>
        <w:rPr>
          <w:rFonts w:ascii="Arial" w:hAnsi="Arial"/>
          <w:i/>
          <w:w w:val="105"/>
          <w:sz w:val="19"/>
        </w:rPr>
        <w:t>ə</w:t>
      </w:r>
      <w:r>
        <w:rPr>
          <w:rFonts w:ascii="Times New Roman" w:hAnsi="Times New Roman"/>
          <w:b/>
          <w:i/>
          <w:w w:val="105"/>
          <w:sz w:val="19"/>
        </w:rPr>
        <w:t>n</w:t>
      </w:r>
      <w:r>
        <w:rPr>
          <w:rFonts w:ascii="Times New Roman" w:hAnsi="Times New Roman"/>
          <w:b/>
          <w:i/>
          <w:spacing w:val="40"/>
          <w:w w:val="105"/>
          <w:sz w:val="19"/>
        </w:rPr>
        <w:t> </w:t>
      </w:r>
      <w:r>
        <w:rPr>
          <w:rFonts w:ascii="Times New Roman" w:hAnsi="Times New Roman"/>
          <w:b/>
          <w:i/>
          <w:w w:val="105"/>
          <w:sz w:val="19"/>
        </w:rPr>
        <w:t>be</w:t>
      </w:r>
      <w:r>
        <w:rPr>
          <w:rFonts w:ascii="Arial" w:hAnsi="Arial"/>
          <w:i/>
          <w:w w:val="105"/>
          <w:sz w:val="19"/>
        </w:rPr>
        <w:t>ş</w:t>
      </w:r>
      <w:r>
        <w:rPr>
          <w:rFonts w:ascii="Arial" w:hAnsi="Arial"/>
          <w:i/>
          <w:spacing w:val="36"/>
          <w:w w:val="105"/>
          <w:sz w:val="19"/>
        </w:rPr>
        <w:t> </w:t>
      </w: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40"/>
          <w:w w:val="105"/>
          <w:sz w:val="19"/>
        </w:rPr>
        <w:t>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36"/>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 </w:t>
      </w:r>
      <w:r>
        <w:rPr>
          <w:rFonts w:ascii="Times New Roman" w:hAnsi="Times New Roman"/>
          <w:b/>
          <w:i/>
          <w:spacing w:val="-2"/>
          <w:w w:val="105"/>
          <w:sz w:val="19"/>
        </w:rPr>
        <w:t>m</w:t>
      </w:r>
      <w:r>
        <w:rPr>
          <w:rFonts w:ascii="Arial" w:hAnsi="Arial"/>
          <w:i/>
          <w:spacing w:val="-2"/>
          <w:w w:val="105"/>
          <w:sz w:val="19"/>
        </w:rPr>
        <w:t>ə</w:t>
      </w:r>
      <w:r>
        <w:rPr>
          <w:rFonts w:ascii="Times New Roman" w:hAnsi="Times New Roman"/>
          <w:b/>
          <w:i/>
          <w:spacing w:val="-2"/>
          <w:w w:val="105"/>
          <w:sz w:val="19"/>
        </w:rPr>
        <w:t>hdudla</w:t>
      </w:r>
      <w:r>
        <w:rPr>
          <w:rFonts w:ascii="Arial" w:hAnsi="Arial"/>
          <w:i/>
          <w:spacing w:val="-2"/>
          <w:w w:val="105"/>
          <w:sz w:val="19"/>
        </w:rPr>
        <w:t>ş</w:t>
      </w:r>
      <w:r>
        <w:rPr>
          <w:rFonts w:ascii="Times New Roman" w:hAnsi="Times New Roman"/>
          <w:b/>
          <w:i/>
          <w:spacing w:val="-2"/>
          <w:w w:val="105"/>
          <w:sz w:val="19"/>
        </w:rPr>
        <w:t>dırılması</w:t>
      </w:r>
      <w:r>
        <w:rPr>
          <w:rFonts w:ascii="Times New Roman" w:hAnsi="Times New Roman"/>
          <w:b/>
          <w:i/>
          <w:sz w:val="19"/>
        </w:rPr>
        <w:tab/>
      </w:r>
      <w:r>
        <w:rPr>
          <w:rFonts w:ascii="Times New Roman" w:hAnsi="Times New Roman"/>
          <w:b/>
          <w:i/>
          <w:spacing w:val="-5"/>
          <w:w w:val="105"/>
          <w:sz w:val="19"/>
        </w:rPr>
        <w:t>v</w:t>
      </w:r>
      <w:r>
        <w:rPr>
          <w:rFonts w:ascii="Arial" w:hAnsi="Arial"/>
          <w:i/>
          <w:spacing w:val="-5"/>
          <w:w w:val="105"/>
          <w:sz w:val="19"/>
        </w:rPr>
        <w:t>ə</w:t>
      </w:r>
      <w:r>
        <w:rPr>
          <w:rFonts w:ascii="Arial" w:hAnsi="Arial"/>
          <w:i/>
          <w:sz w:val="19"/>
        </w:rPr>
        <w:tab/>
      </w:r>
      <w:r>
        <w:rPr>
          <w:rFonts w:ascii="Times New Roman" w:hAnsi="Times New Roman"/>
          <w:b/>
          <w:i/>
          <w:w w:val="105"/>
          <w:sz w:val="19"/>
        </w:rPr>
        <w:t>ya</w:t>
      </w:r>
      <w:r>
        <w:rPr>
          <w:rFonts w:ascii="Times New Roman" w:hAnsi="Times New Roman"/>
          <w:b/>
          <w:i/>
          <w:spacing w:val="-9"/>
          <w:w w:val="105"/>
          <w:sz w:val="19"/>
        </w:rPr>
        <w:t> </w:t>
      </w:r>
      <w:r>
        <w:rPr>
          <w:w w:val="105"/>
          <w:sz w:val="19"/>
        </w:rPr>
        <w:t>iki</w:t>
      </w:r>
      <w:r>
        <w:rPr>
          <w:spacing w:val="7"/>
          <w:w w:val="105"/>
          <w:sz w:val="19"/>
        </w:rPr>
        <w:t>  </w:t>
      </w:r>
      <w:r>
        <w:rPr>
          <w:w w:val="105"/>
          <w:sz w:val="19"/>
        </w:rPr>
        <w:t>ildən</w:t>
      </w:r>
      <w:r>
        <w:rPr>
          <w:spacing w:val="8"/>
          <w:w w:val="105"/>
          <w:sz w:val="19"/>
        </w:rPr>
        <w:t>  </w:t>
      </w:r>
      <w:r>
        <w:rPr>
          <w:w w:val="105"/>
          <w:sz w:val="19"/>
        </w:rPr>
        <w:t>beş</w:t>
      </w:r>
      <w:r>
        <w:rPr>
          <w:spacing w:val="8"/>
          <w:w w:val="105"/>
          <w:sz w:val="19"/>
        </w:rPr>
        <w:t>  </w:t>
      </w:r>
      <w:r>
        <w:rPr>
          <w:w w:val="105"/>
          <w:sz w:val="19"/>
        </w:rPr>
        <w:t>ilədək</w:t>
      </w:r>
      <w:r>
        <w:rPr>
          <w:spacing w:val="8"/>
          <w:w w:val="105"/>
          <w:sz w:val="19"/>
        </w:rPr>
        <w:t>  </w:t>
      </w:r>
      <w:r>
        <w:rPr>
          <w:w w:val="105"/>
          <w:sz w:val="19"/>
        </w:rPr>
        <w:t>müddətə</w:t>
      </w:r>
      <w:r>
        <w:rPr>
          <w:spacing w:val="8"/>
          <w:w w:val="105"/>
          <w:sz w:val="19"/>
        </w:rPr>
        <w:t>  </w:t>
      </w:r>
      <w:r>
        <w:rPr>
          <w:w w:val="105"/>
          <w:sz w:val="19"/>
        </w:rPr>
        <w:t>azadlıqdan</w:t>
      </w:r>
      <w:r>
        <w:rPr>
          <w:spacing w:val="7"/>
          <w:w w:val="105"/>
          <w:sz w:val="19"/>
        </w:rPr>
        <w:t>  </w:t>
      </w:r>
      <w:r>
        <w:rPr>
          <w:w w:val="105"/>
          <w:sz w:val="19"/>
        </w:rPr>
        <w:t>məhrum</w:t>
      </w:r>
      <w:r>
        <w:rPr>
          <w:spacing w:val="8"/>
          <w:w w:val="105"/>
          <w:sz w:val="19"/>
        </w:rPr>
        <w:t>  </w:t>
      </w:r>
      <w:r>
        <w:rPr>
          <w:w w:val="105"/>
          <w:sz w:val="19"/>
        </w:rPr>
        <w:t>etmə</w:t>
      </w:r>
      <w:r>
        <w:rPr>
          <w:spacing w:val="8"/>
          <w:w w:val="105"/>
          <w:sz w:val="19"/>
        </w:rPr>
        <w:t>  </w:t>
      </w:r>
      <w:r>
        <w:rPr>
          <w:spacing w:val="-5"/>
          <w:w w:val="105"/>
          <w:sz w:val="19"/>
        </w:rPr>
        <w:t>ilə</w:t>
      </w:r>
    </w:p>
    <w:p>
      <w:pPr>
        <w:spacing w:line="134" w:lineRule="exact" w:before="23"/>
        <w:ind w:left="1828" w:right="0" w:firstLine="0"/>
        <w:jc w:val="left"/>
        <w:rPr>
          <w:b/>
          <w:sz w:val="15"/>
        </w:rPr>
      </w:pPr>
      <w:r>
        <w:rPr>
          <w:b/>
          <w:color w:val="0000FF"/>
          <w:spacing w:val="-2"/>
          <w:w w:val="105"/>
          <w:sz w:val="15"/>
          <w:u w:val="single" w:color="0000FF"/>
        </w:rPr>
        <w:t>[686]</w:t>
      </w:r>
    </w:p>
    <w:p>
      <w:pPr>
        <w:pStyle w:val="BodyText"/>
        <w:spacing w:line="180" w:lineRule="exact"/>
        <w:ind w:left="100"/>
      </w:pPr>
      <w:r>
        <w:rPr>
          <w:spacing w:val="-2"/>
        </w:rPr>
        <w:t>cәzalandırılır.</w:t>
      </w:r>
    </w:p>
    <w:p>
      <w:pPr>
        <w:pStyle w:val="ListParagraph"/>
        <w:numPr>
          <w:ilvl w:val="1"/>
          <w:numId w:val="212"/>
        </w:numPr>
        <w:tabs>
          <w:tab w:pos="1347" w:val="left" w:leader="none"/>
        </w:tabs>
        <w:spacing w:line="240" w:lineRule="auto" w:before="13" w:after="0"/>
        <w:ind w:left="1347" w:right="0" w:hanging="803"/>
        <w:jc w:val="left"/>
        <w:rPr>
          <w:sz w:val="19"/>
        </w:rPr>
      </w:pPr>
      <w:r>
        <w:rPr>
          <w:sz w:val="19"/>
        </w:rPr>
        <w:t>Eyni</w:t>
      </w:r>
      <w:r>
        <w:rPr>
          <w:spacing w:val="2"/>
          <w:sz w:val="19"/>
        </w:rPr>
        <w:t> </w:t>
      </w:r>
      <w:r>
        <w:rPr>
          <w:spacing w:val="-2"/>
          <w:sz w:val="19"/>
        </w:rPr>
        <w:t>hərəkətlər:</w:t>
      </w:r>
    </w:p>
    <w:p>
      <w:pPr>
        <w:pStyle w:val="ListParagraph"/>
        <w:numPr>
          <w:ilvl w:val="2"/>
          <w:numId w:val="212"/>
        </w:numPr>
        <w:tabs>
          <w:tab w:pos="1677" w:val="left" w:leader="none"/>
        </w:tabs>
        <w:spacing w:line="254" w:lineRule="auto" w:before="13" w:after="0"/>
        <w:ind w:left="100" w:right="105" w:firstLine="444"/>
        <w:jc w:val="left"/>
        <w:rPr>
          <w:sz w:val="19"/>
        </w:rPr>
      </w:pPr>
      <w:r>
        <w:rPr>
          <w:sz w:val="19"/>
        </w:rPr>
        <w:t>qabaqcadan</w:t>
      </w:r>
      <w:r>
        <w:rPr>
          <w:spacing w:val="80"/>
          <w:sz w:val="19"/>
        </w:rPr>
        <w:t> </w:t>
      </w:r>
      <w:r>
        <w:rPr>
          <w:sz w:val="19"/>
        </w:rPr>
        <w:t>əlbir</w:t>
      </w:r>
      <w:r>
        <w:rPr>
          <w:spacing w:val="80"/>
          <w:sz w:val="19"/>
        </w:rPr>
        <w:t> </w:t>
      </w:r>
      <w:r>
        <w:rPr>
          <w:sz w:val="19"/>
        </w:rPr>
        <w:t>olan</w:t>
      </w:r>
      <w:r>
        <w:rPr>
          <w:spacing w:val="80"/>
          <w:sz w:val="19"/>
        </w:rPr>
        <w:t> </w:t>
      </w:r>
      <w:r>
        <w:rPr>
          <w:sz w:val="19"/>
        </w:rPr>
        <w:t>bir</w:t>
      </w:r>
      <w:r>
        <w:rPr>
          <w:spacing w:val="80"/>
          <w:sz w:val="19"/>
        </w:rPr>
        <w:t> </w:t>
      </w:r>
      <w:r>
        <w:rPr>
          <w:sz w:val="19"/>
        </w:rPr>
        <w:t>qrup</w:t>
      </w:r>
      <w:r>
        <w:rPr>
          <w:spacing w:val="80"/>
          <w:sz w:val="19"/>
        </w:rPr>
        <w:t> </w:t>
      </w:r>
      <w:r>
        <w:rPr>
          <w:sz w:val="19"/>
        </w:rPr>
        <w:t>şəxs</w:t>
      </w:r>
      <w:r>
        <w:rPr>
          <w:spacing w:val="80"/>
          <w:sz w:val="19"/>
        </w:rPr>
        <w:t> </w:t>
      </w:r>
      <w:r>
        <w:rPr>
          <w:sz w:val="19"/>
        </w:rPr>
        <w:t>və</w:t>
      </w:r>
      <w:r>
        <w:rPr>
          <w:spacing w:val="80"/>
          <w:sz w:val="19"/>
        </w:rPr>
        <w:t> </w:t>
      </w:r>
      <w:r>
        <w:rPr>
          <w:sz w:val="19"/>
        </w:rPr>
        <w:t>ya</w:t>
      </w:r>
      <w:r>
        <w:rPr>
          <w:spacing w:val="80"/>
          <w:sz w:val="19"/>
        </w:rPr>
        <w:t> </w:t>
      </w:r>
      <w:r>
        <w:rPr>
          <w:sz w:val="19"/>
        </w:rPr>
        <w:t>mütəşəkkil</w:t>
      </w:r>
      <w:r>
        <w:rPr>
          <w:spacing w:val="80"/>
          <w:sz w:val="19"/>
        </w:rPr>
        <w:t> </w:t>
      </w:r>
      <w:r>
        <w:rPr>
          <w:sz w:val="19"/>
        </w:rPr>
        <w:t>dəstə</w:t>
      </w:r>
      <w:r>
        <w:rPr>
          <w:spacing w:val="80"/>
          <w:sz w:val="19"/>
        </w:rPr>
        <w:t> </w:t>
      </w:r>
      <w:r>
        <w:rPr>
          <w:sz w:val="19"/>
        </w:rPr>
        <w:t>tərəfindən törədildikdə ;</w:t>
      </w:r>
    </w:p>
    <w:p>
      <w:pPr>
        <w:pStyle w:val="ListParagraph"/>
        <w:numPr>
          <w:ilvl w:val="2"/>
          <w:numId w:val="212"/>
        </w:numPr>
        <w:tabs>
          <w:tab w:pos="1577" w:val="left" w:leader="none"/>
        </w:tabs>
        <w:spacing w:line="240" w:lineRule="auto" w:before="0" w:after="0"/>
        <w:ind w:left="1577" w:right="0" w:hanging="1033"/>
        <w:jc w:val="left"/>
        <w:rPr>
          <w:sz w:val="19"/>
        </w:rPr>
      </w:pPr>
      <w:r>
        <w:rPr>
          <w:sz w:val="19"/>
        </w:rPr>
        <w:t>təkrar</w:t>
      </w:r>
      <w:r>
        <w:rPr>
          <w:spacing w:val="2"/>
          <w:sz w:val="19"/>
        </w:rPr>
        <w:t> </w:t>
      </w:r>
      <w:r>
        <w:rPr>
          <w:spacing w:val="-2"/>
          <w:sz w:val="19"/>
        </w:rPr>
        <w:t>törədildikdə;</w:t>
      </w:r>
    </w:p>
    <w:p>
      <w:pPr>
        <w:pStyle w:val="ListParagraph"/>
        <w:numPr>
          <w:ilvl w:val="2"/>
          <w:numId w:val="212"/>
        </w:numPr>
        <w:tabs>
          <w:tab w:pos="1667" w:val="left" w:leader="none"/>
        </w:tabs>
        <w:spacing w:line="254" w:lineRule="auto" w:before="13" w:after="0"/>
        <w:ind w:left="100" w:right="98" w:firstLine="444"/>
        <w:jc w:val="left"/>
        <w:rPr>
          <w:sz w:val="19"/>
        </w:rPr>
      </w:pPr>
      <w:r>
        <w:rPr>
          <w:sz w:val="19"/>
        </w:rPr>
        <w:t>bilə-bilə</w:t>
      </w:r>
      <w:r>
        <w:rPr>
          <w:spacing w:val="80"/>
          <w:sz w:val="19"/>
        </w:rPr>
        <w:t> </w:t>
      </w:r>
      <w:r>
        <w:rPr>
          <w:sz w:val="19"/>
        </w:rPr>
        <w:t>yetkinlik</w:t>
      </w:r>
      <w:r>
        <w:rPr>
          <w:spacing w:val="80"/>
          <w:sz w:val="19"/>
        </w:rPr>
        <w:t> </w:t>
      </w:r>
      <w:r>
        <w:rPr>
          <w:sz w:val="19"/>
        </w:rPr>
        <w:t>yaşına</w:t>
      </w:r>
      <w:r>
        <w:rPr>
          <w:spacing w:val="80"/>
          <w:sz w:val="19"/>
        </w:rPr>
        <w:t> </w:t>
      </w:r>
      <w:r>
        <w:rPr>
          <w:sz w:val="19"/>
        </w:rPr>
        <w:t>çatmayan,</w:t>
      </w:r>
      <w:r>
        <w:rPr>
          <w:spacing w:val="80"/>
          <w:sz w:val="19"/>
        </w:rPr>
        <w:t> </w:t>
      </w:r>
      <w:r>
        <w:rPr>
          <w:sz w:val="19"/>
        </w:rPr>
        <w:t>iki</w:t>
      </w:r>
      <w:r>
        <w:rPr>
          <w:spacing w:val="80"/>
          <w:sz w:val="19"/>
        </w:rPr>
        <w:t> </w:t>
      </w:r>
      <w:r>
        <w:rPr>
          <w:sz w:val="19"/>
        </w:rPr>
        <w:t>və</w:t>
      </w:r>
      <w:r>
        <w:rPr>
          <w:spacing w:val="80"/>
          <w:sz w:val="19"/>
        </w:rPr>
        <w:t> </w:t>
      </w:r>
      <w:r>
        <w:rPr>
          <w:sz w:val="19"/>
        </w:rPr>
        <w:t>ya</w:t>
      </w:r>
      <w:r>
        <w:rPr>
          <w:spacing w:val="80"/>
          <w:sz w:val="19"/>
        </w:rPr>
        <w:t> </w:t>
      </w:r>
      <w:r>
        <w:rPr>
          <w:sz w:val="19"/>
        </w:rPr>
        <w:t>daha</w:t>
      </w:r>
      <w:r>
        <w:rPr>
          <w:spacing w:val="80"/>
          <w:sz w:val="19"/>
        </w:rPr>
        <w:t> </w:t>
      </w:r>
      <w:r>
        <w:rPr>
          <w:sz w:val="19"/>
        </w:rPr>
        <w:t>çox</w:t>
      </w:r>
      <w:r>
        <w:rPr>
          <w:spacing w:val="80"/>
          <w:sz w:val="19"/>
        </w:rPr>
        <w:t> </w:t>
      </w:r>
      <w:r>
        <w:rPr>
          <w:sz w:val="19"/>
        </w:rPr>
        <w:t>şəxs</w:t>
      </w:r>
      <w:r>
        <w:rPr>
          <w:spacing w:val="80"/>
          <w:sz w:val="19"/>
        </w:rPr>
        <w:t> </w:t>
      </w:r>
      <w:r>
        <w:rPr>
          <w:sz w:val="19"/>
        </w:rPr>
        <w:t>barəsində </w:t>
      </w:r>
      <w:r>
        <w:rPr>
          <w:spacing w:val="-2"/>
          <w:sz w:val="19"/>
        </w:rPr>
        <w:t>törədildikdə;</w:t>
      </w:r>
    </w:p>
    <w:p>
      <w:pPr>
        <w:pStyle w:val="ListParagraph"/>
        <w:numPr>
          <w:ilvl w:val="2"/>
          <w:numId w:val="212"/>
        </w:numPr>
        <w:tabs>
          <w:tab w:pos="1577" w:val="left" w:leader="none"/>
        </w:tabs>
        <w:spacing w:line="254" w:lineRule="auto" w:before="0" w:after="0"/>
        <w:ind w:left="544" w:right="979" w:firstLine="0"/>
        <w:jc w:val="left"/>
        <w:rPr>
          <w:sz w:val="19"/>
        </w:rPr>
      </w:pPr>
      <w:r>
        <w:rPr>
          <w:sz w:val="19"/>
        </w:rPr>
        <w:t>zor tətbiq etməklə və ya belə zor tətbiq etmək hədəsi ilə törədildikdə— beş ildən on ilədək müddətə azadlıqdan məhrum etmə ilə cəzalandırılır.</w:t>
      </w:r>
    </w:p>
    <w:p>
      <w:pPr>
        <w:pStyle w:val="ListParagraph"/>
        <w:numPr>
          <w:ilvl w:val="1"/>
          <w:numId w:val="212"/>
        </w:numPr>
        <w:tabs>
          <w:tab w:pos="1495" w:val="left" w:leader="none"/>
        </w:tabs>
        <w:spacing w:line="254" w:lineRule="auto" w:before="0" w:after="0"/>
        <w:ind w:left="100" w:right="108" w:firstLine="444"/>
        <w:jc w:val="left"/>
        <w:rPr>
          <w:sz w:val="19"/>
        </w:rPr>
      </w:pPr>
      <w:r>
        <w:rPr>
          <w:sz w:val="19"/>
        </w:rPr>
        <w:t>Bu</w:t>
      </w:r>
      <w:r>
        <w:rPr>
          <w:spacing w:val="80"/>
          <w:w w:val="150"/>
          <w:sz w:val="19"/>
        </w:rPr>
        <w:t> </w:t>
      </w:r>
      <w:r>
        <w:rPr>
          <w:sz w:val="19"/>
        </w:rPr>
        <w:t>Məcəllənin</w:t>
      </w:r>
      <w:r>
        <w:rPr>
          <w:spacing w:val="80"/>
          <w:w w:val="150"/>
          <w:sz w:val="19"/>
        </w:rPr>
        <w:t> </w:t>
      </w:r>
      <w:r>
        <w:rPr>
          <w:sz w:val="19"/>
        </w:rPr>
        <w:t>236.1</w:t>
      </w:r>
      <w:r>
        <w:rPr>
          <w:spacing w:val="80"/>
          <w:w w:val="150"/>
          <w:sz w:val="19"/>
        </w:rPr>
        <w:t> </w:t>
      </w:r>
      <w:r>
        <w:rPr>
          <w:sz w:val="19"/>
        </w:rPr>
        <w:t>və</w:t>
      </w:r>
      <w:r>
        <w:rPr>
          <w:spacing w:val="80"/>
          <w:w w:val="150"/>
          <w:sz w:val="19"/>
        </w:rPr>
        <w:t> </w:t>
      </w:r>
      <w:r>
        <w:rPr>
          <w:sz w:val="19"/>
        </w:rPr>
        <w:t>236.2-ci</w:t>
      </w:r>
      <w:r>
        <w:rPr>
          <w:spacing w:val="80"/>
          <w:w w:val="150"/>
          <w:sz w:val="19"/>
        </w:rPr>
        <w:t> </w:t>
      </w:r>
      <w:r>
        <w:rPr>
          <w:sz w:val="19"/>
        </w:rPr>
        <w:t>maddələrində</w:t>
      </w:r>
      <w:r>
        <w:rPr>
          <w:spacing w:val="80"/>
          <w:w w:val="150"/>
          <w:sz w:val="19"/>
        </w:rPr>
        <w:t> </w:t>
      </w:r>
      <w:r>
        <w:rPr>
          <w:sz w:val="19"/>
        </w:rPr>
        <w:t>nəzərdə</w:t>
      </w:r>
      <w:r>
        <w:rPr>
          <w:spacing w:val="80"/>
          <w:w w:val="150"/>
          <w:sz w:val="19"/>
        </w:rPr>
        <w:t> </w:t>
      </w:r>
      <w:r>
        <w:rPr>
          <w:sz w:val="19"/>
        </w:rPr>
        <w:t>tutulmuş</w:t>
      </w:r>
      <w:r>
        <w:rPr>
          <w:spacing w:val="80"/>
          <w:w w:val="150"/>
          <w:sz w:val="19"/>
        </w:rPr>
        <w:t> </w:t>
      </w:r>
      <w:r>
        <w:rPr>
          <w:sz w:val="19"/>
        </w:rPr>
        <w:t>əməllər ehtiyatsızlıqdan zərərçəkmiş şəxsin ölümünə və ya başqa ağır nəticələrə səbəb olduqda—</w:t>
      </w:r>
    </w:p>
    <w:p>
      <w:pPr>
        <w:pStyle w:val="BodyText"/>
        <w:ind w:left="544"/>
      </w:pPr>
      <w:r>
        <w:rPr/>
        <w:t>yeddi</w:t>
      </w:r>
      <w:r>
        <w:rPr>
          <w:spacing w:val="2"/>
        </w:rPr>
        <w:t> </w:t>
      </w:r>
      <w:r>
        <w:rPr/>
        <w:t>ildən</w:t>
      </w:r>
      <w:r>
        <w:rPr>
          <w:spacing w:val="3"/>
        </w:rPr>
        <w:t> </w:t>
      </w:r>
      <w:r>
        <w:rPr/>
        <w:t>on</w:t>
      </w:r>
      <w:r>
        <w:rPr>
          <w:spacing w:val="3"/>
        </w:rPr>
        <w:t> </w:t>
      </w:r>
      <w:r>
        <w:rPr/>
        <w:t>iki</w:t>
      </w:r>
      <w:r>
        <w:rPr>
          <w:spacing w:val="2"/>
        </w:rPr>
        <w:t> </w:t>
      </w:r>
      <w:r>
        <w:rPr/>
        <w:t>ilədək</w:t>
      </w:r>
      <w:r>
        <w:rPr>
          <w:spacing w:val="3"/>
        </w:rPr>
        <w:t> </w:t>
      </w:r>
      <w:r>
        <w:rPr/>
        <w:t>müddətə</w:t>
      </w:r>
      <w:r>
        <w:rPr>
          <w:spacing w:val="3"/>
        </w:rPr>
        <w:t> </w:t>
      </w:r>
      <w:r>
        <w:rPr/>
        <w:t>azadlıqdan</w:t>
      </w:r>
      <w:r>
        <w:rPr>
          <w:spacing w:val="3"/>
        </w:rPr>
        <w:t> </w:t>
      </w:r>
      <w:r>
        <w:rPr/>
        <w:t>məhrum</w:t>
      </w:r>
      <w:r>
        <w:rPr>
          <w:spacing w:val="2"/>
        </w:rPr>
        <w:t> </w:t>
      </w:r>
      <w:r>
        <w:rPr/>
        <w:t>etmə</w:t>
      </w:r>
      <w:r>
        <w:rPr>
          <w:spacing w:val="3"/>
        </w:rPr>
        <w:t> </w:t>
      </w:r>
      <w:r>
        <w:rPr/>
        <w:t>ilə</w:t>
      </w:r>
      <w:r>
        <w:rPr>
          <w:spacing w:val="3"/>
        </w:rPr>
        <w:t> </w:t>
      </w:r>
      <w:r>
        <w:rPr>
          <w:spacing w:val="-2"/>
        </w:rPr>
        <w:t>cəzalandırılır.</w:t>
      </w:r>
    </w:p>
    <w:p>
      <w:pPr>
        <w:pStyle w:val="BodyText"/>
        <w:spacing w:before="25"/>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56"/>
          <w:w w:val="150"/>
          <w:sz w:val="19"/>
        </w:rPr>
        <w:t> </w:t>
      </w:r>
      <w:r>
        <w:rPr>
          <w:sz w:val="19"/>
        </w:rPr>
        <w:t>2</w:t>
      </w:r>
      <w:r>
        <w:rPr>
          <w:spacing w:val="-67"/>
          <w:sz w:val="19"/>
        </w:rPr>
        <w:t> </w:t>
      </w:r>
      <w:r>
        <w:rPr>
          <w:sz w:val="19"/>
        </w:rPr>
        <w:t>3</w:t>
      </w:r>
      <w:r>
        <w:rPr>
          <w:spacing w:val="-66"/>
          <w:sz w:val="19"/>
        </w:rPr>
        <w:t> </w:t>
      </w:r>
      <w:r>
        <w:rPr>
          <w:sz w:val="19"/>
        </w:rPr>
        <w:t>7</w:t>
      </w:r>
      <w:r>
        <w:rPr>
          <w:spacing w:val="-66"/>
          <w:sz w:val="19"/>
        </w:rPr>
        <w:t> </w:t>
      </w:r>
      <w:r>
        <w:rPr>
          <w:sz w:val="19"/>
        </w:rPr>
        <w:t>.</w:t>
      </w:r>
      <w:r>
        <w:rPr>
          <w:spacing w:val="36"/>
          <w:sz w:val="19"/>
        </w:rPr>
        <w:t> </w:t>
      </w:r>
      <w:r>
        <w:rPr>
          <w:b/>
          <w:sz w:val="19"/>
        </w:rPr>
        <w:t>Qanunsuz</w:t>
      </w:r>
      <w:r>
        <w:rPr>
          <w:b/>
          <w:spacing w:val="27"/>
          <w:sz w:val="19"/>
        </w:rPr>
        <w:t> </w:t>
      </w:r>
      <w:r>
        <w:rPr>
          <w:b/>
          <w:sz w:val="19"/>
        </w:rPr>
        <w:t>olaraq</w:t>
      </w:r>
      <w:r>
        <w:rPr>
          <w:b/>
          <w:spacing w:val="19"/>
          <w:sz w:val="19"/>
        </w:rPr>
        <w:t> </w:t>
      </w:r>
      <w:r>
        <w:rPr>
          <w:b/>
          <w:sz w:val="19"/>
        </w:rPr>
        <w:t>tərkibində</w:t>
      </w:r>
      <w:r>
        <w:rPr>
          <w:b/>
          <w:spacing w:val="23"/>
          <w:sz w:val="19"/>
        </w:rPr>
        <w:t> </w:t>
      </w:r>
      <w:r>
        <w:rPr>
          <w:b/>
          <w:sz w:val="19"/>
        </w:rPr>
        <w:t>narkotik</w:t>
      </w:r>
      <w:r>
        <w:rPr>
          <w:b/>
          <w:spacing w:val="23"/>
          <w:sz w:val="19"/>
        </w:rPr>
        <w:t> </w:t>
      </w:r>
      <w:r>
        <w:rPr>
          <w:b/>
          <w:sz w:val="19"/>
        </w:rPr>
        <w:t>maddələr</w:t>
      </w:r>
      <w:r>
        <w:rPr>
          <w:b/>
          <w:spacing w:val="23"/>
          <w:sz w:val="19"/>
        </w:rPr>
        <w:t> </w:t>
      </w:r>
      <w:r>
        <w:rPr>
          <w:b/>
          <w:sz w:val="19"/>
        </w:rPr>
        <w:t>olan</w:t>
      </w:r>
      <w:r>
        <w:rPr>
          <w:b/>
          <w:spacing w:val="43"/>
          <w:sz w:val="19"/>
        </w:rPr>
        <w:t> </w:t>
      </w:r>
      <w:r>
        <w:rPr>
          <w:b/>
          <w:sz w:val="19"/>
        </w:rPr>
        <w:t>bitkiləri</w:t>
      </w:r>
      <w:r>
        <w:rPr>
          <w:b/>
          <w:spacing w:val="27"/>
          <w:sz w:val="19"/>
        </w:rPr>
        <w:t> </w:t>
      </w:r>
      <w:r>
        <w:rPr>
          <w:b/>
          <w:spacing w:val="-2"/>
          <w:sz w:val="19"/>
        </w:rPr>
        <w:t>kultivasiya</w:t>
      </w:r>
    </w:p>
    <w:p>
      <w:pPr>
        <w:spacing w:after="0"/>
        <w:jc w:val="left"/>
        <w:rPr>
          <w:b/>
          <w:sz w:val="19"/>
        </w:rPr>
        <w:sectPr>
          <w:pgSz w:w="11900" w:h="16840"/>
          <w:pgMar w:top="500" w:bottom="280" w:left="566" w:right="566"/>
        </w:sectPr>
      </w:pPr>
    </w:p>
    <w:p>
      <w:pPr>
        <w:spacing w:before="103"/>
        <w:ind w:left="100" w:right="0" w:firstLine="0"/>
        <w:jc w:val="left"/>
        <w:rPr>
          <w:b/>
          <w:sz w:val="15"/>
        </w:rPr>
      </w:pPr>
      <w:r>
        <w:rPr>
          <w:b/>
          <w:w w:val="105"/>
          <w:sz w:val="19"/>
        </w:rPr>
        <w:t>etmə</w:t>
      </w:r>
      <w:r>
        <w:rPr>
          <w:b/>
          <w:color w:val="0000FF"/>
          <w:w w:val="105"/>
          <w:position w:val="13"/>
          <w:sz w:val="15"/>
          <w:u w:val="single" w:color="0000FF"/>
        </w:rPr>
        <w:t>[687]</w:t>
      </w:r>
      <w:r>
        <w:rPr>
          <w:b/>
          <w:color w:val="0000FF"/>
          <w:spacing w:val="-1"/>
          <w:w w:val="105"/>
          <w:position w:val="13"/>
          <w:sz w:val="15"/>
        </w:rPr>
        <w:t> </w:t>
      </w:r>
      <w:r>
        <w:rPr>
          <w:b/>
          <w:color w:val="0000FF"/>
          <w:spacing w:val="-4"/>
          <w:w w:val="105"/>
          <w:sz w:val="15"/>
          <w:u w:val="single" w:color="0000FF"/>
        </w:rPr>
        <w:t>KMQ11</w:t>
      </w:r>
    </w:p>
    <w:p>
      <w:pPr>
        <w:pStyle w:val="BodyText"/>
        <w:spacing w:before="5"/>
        <w:rPr>
          <w:b/>
        </w:rPr>
      </w:pPr>
    </w:p>
    <w:p>
      <w:pPr>
        <w:pStyle w:val="ListParagraph"/>
        <w:numPr>
          <w:ilvl w:val="1"/>
          <w:numId w:val="213"/>
        </w:numPr>
        <w:tabs>
          <w:tab w:pos="1104" w:val="left" w:leader="none"/>
        </w:tabs>
        <w:spacing w:line="240" w:lineRule="auto" w:before="1" w:after="0"/>
        <w:ind w:left="1104" w:right="0" w:hanging="560"/>
        <w:jc w:val="left"/>
        <w:rPr>
          <w:rFonts w:ascii="Times New Roman" w:hAnsi="Times New Roman"/>
          <w:b/>
          <w:i/>
          <w:sz w:val="19"/>
        </w:rPr>
      </w:pPr>
      <w:r>
        <w:rPr>
          <w:rFonts w:ascii="Times New Roman" w:hAnsi="Times New Roman"/>
          <w:b/>
          <w:i/>
          <w:w w:val="110"/>
          <w:sz w:val="19"/>
        </w:rPr>
        <w:t>Qanunsuz</w:t>
      </w:r>
      <w:r>
        <w:rPr>
          <w:rFonts w:ascii="Times New Roman" w:hAnsi="Times New Roman"/>
          <w:b/>
          <w:i/>
          <w:spacing w:val="9"/>
          <w:w w:val="110"/>
          <w:sz w:val="19"/>
        </w:rPr>
        <w:t> </w:t>
      </w:r>
      <w:r>
        <w:rPr>
          <w:rFonts w:ascii="Times New Roman" w:hAnsi="Times New Roman"/>
          <w:b/>
          <w:i/>
          <w:w w:val="110"/>
          <w:sz w:val="19"/>
        </w:rPr>
        <w:t>olaraq</w:t>
      </w:r>
      <w:r>
        <w:rPr>
          <w:rFonts w:ascii="Times New Roman" w:hAnsi="Times New Roman"/>
          <w:b/>
          <w:i/>
          <w:spacing w:val="10"/>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rkibind</w:t>
      </w:r>
      <w:r>
        <w:rPr>
          <w:rFonts w:ascii="Arial" w:hAnsi="Arial"/>
          <w:i/>
          <w:w w:val="110"/>
          <w:sz w:val="19"/>
        </w:rPr>
        <w:t>ə</w:t>
      </w:r>
      <w:r>
        <w:rPr>
          <w:rFonts w:ascii="Arial" w:hAnsi="Arial"/>
          <w:i/>
          <w:spacing w:val="5"/>
          <w:w w:val="110"/>
          <w:sz w:val="19"/>
        </w:rPr>
        <w:t> </w:t>
      </w:r>
      <w:r>
        <w:rPr>
          <w:rFonts w:ascii="Times New Roman" w:hAnsi="Times New Roman"/>
          <w:b/>
          <w:i/>
          <w:w w:val="110"/>
          <w:sz w:val="19"/>
        </w:rPr>
        <w:t>narkotik</w:t>
      </w:r>
      <w:r>
        <w:rPr>
          <w:rFonts w:ascii="Times New Roman" w:hAnsi="Times New Roman"/>
          <w:b/>
          <w:i/>
          <w:spacing w:val="10"/>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w:t>
      </w:r>
      <w:r>
        <w:rPr>
          <w:rFonts w:ascii="Times New Roman" w:hAnsi="Times New Roman"/>
          <w:b/>
          <w:i/>
          <w:spacing w:val="10"/>
          <w:w w:val="110"/>
          <w:sz w:val="19"/>
        </w:rPr>
        <w:t> </w:t>
      </w:r>
      <w:r>
        <w:rPr>
          <w:rFonts w:ascii="Times New Roman" w:hAnsi="Times New Roman"/>
          <w:b/>
          <w:i/>
          <w:w w:val="110"/>
          <w:sz w:val="19"/>
        </w:rPr>
        <w:t>olan</w:t>
      </w:r>
      <w:r>
        <w:rPr>
          <w:rFonts w:ascii="Times New Roman" w:hAnsi="Times New Roman"/>
          <w:b/>
          <w:i/>
          <w:spacing w:val="9"/>
          <w:w w:val="110"/>
          <w:sz w:val="19"/>
        </w:rPr>
        <w:t> </w:t>
      </w:r>
      <w:r>
        <w:rPr>
          <w:rFonts w:ascii="Times New Roman" w:hAnsi="Times New Roman"/>
          <w:b/>
          <w:i/>
          <w:w w:val="110"/>
          <w:sz w:val="19"/>
        </w:rPr>
        <w:t>bitkil</w:t>
      </w:r>
      <w:r>
        <w:rPr>
          <w:rFonts w:ascii="Arial" w:hAnsi="Arial"/>
          <w:i/>
          <w:w w:val="110"/>
          <w:sz w:val="19"/>
        </w:rPr>
        <w:t>ə</w:t>
      </w:r>
      <w:r>
        <w:rPr>
          <w:rFonts w:ascii="Times New Roman" w:hAnsi="Times New Roman"/>
          <w:b/>
          <w:i/>
          <w:w w:val="110"/>
          <w:sz w:val="19"/>
        </w:rPr>
        <w:t>ri</w:t>
      </w:r>
      <w:r>
        <w:rPr>
          <w:rFonts w:ascii="Times New Roman" w:hAnsi="Times New Roman"/>
          <w:b/>
          <w:i/>
          <w:spacing w:val="10"/>
          <w:w w:val="110"/>
          <w:sz w:val="19"/>
        </w:rPr>
        <w:t> </w:t>
      </w:r>
      <w:r>
        <w:rPr>
          <w:rFonts w:ascii="Times New Roman" w:hAnsi="Times New Roman"/>
          <w:b/>
          <w:i/>
          <w:w w:val="110"/>
          <w:sz w:val="19"/>
        </w:rPr>
        <w:t>xeyli</w:t>
      </w:r>
      <w:r>
        <w:rPr>
          <w:rFonts w:ascii="Times New Roman" w:hAnsi="Times New Roman"/>
          <w:b/>
          <w:i/>
          <w:spacing w:val="10"/>
          <w:w w:val="110"/>
          <w:sz w:val="19"/>
        </w:rPr>
        <w:t> </w:t>
      </w:r>
      <w:r>
        <w:rPr>
          <w:rFonts w:ascii="Times New Roman" w:hAnsi="Times New Roman"/>
          <w:b/>
          <w:i/>
          <w:w w:val="110"/>
          <w:sz w:val="19"/>
        </w:rPr>
        <w:t>miqdarda</w:t>
      </w:r>
      <w:r>
        <w:rPr>
          <w:rFonts w:ascii="Times New Roman" w:hAnsi="Times New Roman"/>
          <w:b/>
          <w:i/>
          <w:spacing w:val="10"/>
          <w:w w:val="110"/>
          <w:sz w:val="19"/>
        </w:rPr>
        <w:t> </w:t>
      </w:r>
      <w:r>
        <w:rPr>
          <w:rFonts w:ascii="Times New Roman" w:hAnsi="Times New Roman"/>
          <w:b/>
          <w:i/>
          <w:w w:val="110"/>
          <w:sz w:val="19"/>
        </w:rPr>
        <w:t>kultivasiya</w:t>
      </w:r>
      <w:r>
        <w:rPr>
          <w:rFonts w:ascii="Times New Roman" w:hAnsi="Times New Roman"/>
          <w:b/>
          <w:i/>
          <w:spacing w:val="10"/>
          <w:w w:val="110"/>
          <w:sz w:val="19"/>
        </w:rPr>
        <w:t> </w:t>
      </w:r>
      <w:r>
        <w:rPr>
          <w:rFonts w:ascii="Times New Roman" w:hAnsi="Times New Roman"/>
          <w:b/>
          <w:i/>
          <w:w w:val="110"/>
          <w:sz w:val="19"/>
        </w:rPr>
        <w:t>etm</w:t>
      </w:r>
      <w:r>
        <w:rPr>
          <w:rFonts w:ascii="Arial" w:hAnsi="Arial"/>
          <w:i/>
          <w:w w:val="110"/>
          <w:sz w:val="19"/>
        </w:rPr>
        <w:t>ə</w:t>
      </w:r>
      <w:r>
        <w:rPr>
          <w:rFonts w:ascii="Arial" w:hAnsi="Arial"/>
          <w:i/>
          <w:spacing w:val="5"/>
          <w:w w:val="110"/>
          <w:sz w:val="19"/>
        </w:rPr>
        <w:t> </w:t>
      </w:r>
      <w:r>
        <w:rPr>
          <w:rFonts w:ascii="Times New Roman" w:hAnsi="Times New Roman"/>
          <w:b/>
          <w:i/>
          <w:w w:val="110"/>
          <w:sz w:val="19"/>
        </w:rPr>
        <w:t>(</w:t>
      </w:r>
      <w:r>
        <w:rPr>
          <w:rFonts w:ascii="Arial" w:hAnsi="Arial"/>
          <w:i/>
          <w:w w:val="110"/>
          <w:sz w:val="19"/>
        </w:rPr>
        <w:t>ə</w:t>
      </w:r>
      <w:r>
        <w:rPr>
          <w:rFonts w:ascii="Times New Roman" w:hAnsi="Times New Roman"/>
          <w:b/>
          <w:i/>
          <w:w w:val="110"/>
          <w:sz w:val="19"/>
        </w:rPr>
        <w:t>km</w:t>
      </w:r>
      <w:r>
        <w:rPr>
          <w:rFonts w:ascii="Arial" w:hAnsi="Arial"/>
          <w:i/>
          <w:w w:val="110"/>
          <w:sz w:val="19"/>
        </w:rPr>
        <w:t>ə</w:t>
      </w:r>
      <w:r>
        <w:rPr>
          <w:rFonts w:ascii="Arial" w:hAnsi="Arial"/>
          <w:i/>
          <w:spacing w:val="67"/>
          <w:w w:val="110"/>
          <w:sz w:val="19"/>
        </w:rPr>
        <w:t> </w:t>
      </w:r>
      <w:r>
        <w:rPr>
          <w:rFonts w:ascii="Times New Roman" w:hAnsi="Times New Roman"/>
          <w:b/>
          <w:i/>
          <w:w w:val="110"/>
          <w:sz w:val="19"/>
        </w:rPr>
        <w:t>v</w:t>
      </w:r>
      <w:r>
        <w:rPr>
          <w:rFonts w:ascii="Arial" w:hAnsi="Arial"/>
          <w:i/>
          <w:w w:val="110"/>
          <w:sz w:val="19"/>
        </w:rPr>
        <w:t>ə</w:t>
      </w:r>
      <w:r>
        <w:rPr>
          <w:rFonts w:ascii="Arial" w:hAnsi="Arial"/>
          <w:i/>
          <w:spacing w:val="15"/>
          <w:w w:val="110"/>
          <w:sz w:val="19"/>
        </w:rPr>
        <w:t> </w:t>
      </w:r>
      <w:r>
        <w:rPr>
          <w:rFonts w:ascii="Times New Roman" w:hAnsi="Times New Roman"/>
          <w:b/>
          <w:i/>
          <w:spacing w:val="-5"/>
          <w:w w:val="110"/>
          <w:sz w:val="19"/>
        </w:rPr>
        <w:t>ya</w:t>
      </w:r>
    </w:p>
    <w:p>
      <w:pPr>
        <w:spacing w:line="124" w:lineRule="exact" w:before="38"/>
        <w:ind w:left="1372" w:right="0" w:firstLine="0"/>
        <w:jc w:val="left"/>
        <w:rPr>
          <w:b/>
          <w:sz w:val="15"/>
        </w:rPr>
      </w:pPr>
      <w:r>
        <w:rPr>
          <w:b/>
          <w:color w:val="0000FF"/>
          <w:spacing w:val="-2"/>
          <w:w w:val="105"/>
          <w:sz w:val="15"/>
          <w:u w:val="single" w:color="0000FF"/>
        </w:rPr>
        <w:t>[688]</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yeti</w:t>
      </w:r>
      <w:r>
        <w:rPr>
          <w:rFonts w:ascii="Arial" w:hAnsi="Arial"/>
          <w:i/>
          <w:w w:val="110"/>
          <w:sz w:val="19"/>
        </w:rPr>
        <w:t>ş</w:t>
      </w:r>
      <w:r>
        <w:rPr>
          <w:rFonts w:ascii="Times New Roman" w:hAnsi="Times New Roman"/>
          <w:b/>
          <w:i/>
          <w:w w:val="110"/>
          <w:sz w:val="19"/>
        </w:rPr>
        <w:t>dirm</w:t>
      </w:r>
      <w:r>
        <w:rPr>
          <w:rFonts w:ascii="Arial" w:hAnsi="Arial"/>
          <w:i/>
          <w:w w:val="110"/>
          <w:sz w:val="19"/>
        </w:rPr>
        <w:t>ə</w:t>
      </w:r>
      <w:r>
        <w:rPr>
          <w:rFonts w:ascii="Times New Roman" w:hAnsi="Times New Roman"/>
          <w:b/>
          <w:i/>
          <w:w w:val="110"/>
          <w:sz w:val="19"/>
        </w:rPr>
        <w:t>)</w:t>
      </w:r>
      <w:r>
        <w:rPr>
          <w:rFonts w:ascii="Times New Roman" w:hAnsi="Times New Roman"/>
          <w:b/>
          <w:i/>
          <w:spacing w:val="8"/>
          <w:w w:val="110"/>
          <w:sz w:val="19"/>
        </w:rPr>
        <w:t> </w:t>
      </w:r>
      <w:r>
        <w:rPr>
          <w:rFonts w:ascii="Times New Roman" w:hAnsi="Times New Roman"/>
          <w:b/>
          <w:i/>
          <w:spacing w:val="-12"/>
          <w:w w:val="110"/>
          <w:sz w:val="19"/>
        </w:rPr>
        <w:t>—</w:t>
      </w:r>
    </w:p>
    <w:p>
      <w:pPr>
        <w:spacing w:before="8"/>
        <w:ind w:left="544" w:right="0" w:firstLine="0"/>
        <w:jc w:val="left"/>
        <w:rPr>
          <w:rFonts w:ascii="Times New Roman" w:hAnsi="Times New Roman"/>
          <w:b/>
          <w:i/>
          <w:sz w:val="19"/>
        </w:rPr>
      </w:pPr>
      <w:r>
        <w:rPr>
          <w:rFonts w:ascii="Times New Roman" w:hAnsi="Times New Roman"/>
          <w:b/>
          <w:i/>
          <w:w w:val="110"/>
          <w:sz w:val="19"/>
        </w:rPr>
        <w:t>üç</w:t>
      </w:r>
      <w:r>
        <w:rPr>
          <w:rFonts w:ascii="Times New Roman" w:hAnsi="Times New Roman"/>
          <w:b/>
          <w:i/>
          <w:spacing w:val="25"/>
          <w:w w:val="110"/>
          <w:sz w:val="19"/>
        </w:rPr>
        <w:t> </w:t>
      </w:r>
      <w:r>
        <w:rPr>
          <w:rFonts w:ascii="Times New Roman" w:hAnsi="Times New Roman"/>
          <w:b/>
          <w:i/>
          <w:w w:val="110"/>
          <w:sz w:val="19"/>
        </w:rPr>
        <w:t>min</w:t>
      </w:r>
      <w:r>
        <w:rPr>
          <w:rFonts w:ascii="Times New Roman" w:hAnsi="Times New Roman"/>
          <w:b/>
          <w:i/>
          <w:spacing w:val="24"/>
          <w:w w:val="110"/>
          <w:sz w:val="19"/>
        </w:rPr>
        <w:t> </w:t>
      </w:r>
      <w:r>
        <w:rPr>
          <w:rFonts w:ascii="Times New Roman" w:hAnsi="Times New Roman"/>
          <w:b/>
          <w:i/>
          <w:w w:val="110"/>
          <w:sz w:val="19"/>
        </w:rPr>
        <w:t>manatdan</w:t>
      </w:r>
      <w:r>
        <w:rPr>
          <w:rFonts w:ascii="Times New Roman" w:hAnsi="Times New Roman"/>
          <w:b/>
          <w:i/>
          <w:spacing w:val="25"/>
          <w:w w:val="110"/>
          <w:sz w:val="19"/>
        </w:rPr>
        <w:t> </w:t>
      </w:r>
      <w:r>
        <w:rPr>
          <w:rFonts w:ascii="Times New Roman" w:hAnsi="Times New Roman"/>
          <w:b/>
          <w:i/>
          <w:w w:val="110"/>
          <w:sz w:val="19"/>
        </w:rPr>
        <w:t>altı</w:t>
      </w:r>
      <w:r>
        <w:rPr>
          <w:rFonts w:ascii="Times New Roman" w:hAnsi="Times New Roman"/>
          <w:b/>
          <w:i/>
          <w:spacing w:val="25"/>
          <w:w w:val="110"/>
          <w:sz w:val="19"/>
        </w:rPr>
        <w:t> </w:t>
      </w:r>
      <w:r>
        <w:rPr>
          <w:rFonts w:ascii="Times New Roman" w:hAnsi="Times New Roman"/>
          <w:b/>
          <w:i/>
          <w:w w:val="110"/>
          <w:sz w:val="19"/>
        </w:rPr>
        <w:t>min</w:t>
      </w:r>
      <w:r>
        <w:rPr>
          <w:rFonts w:ascii="Times New Roman" w:hAnsi="Times New Roman"/>
          <w:b/>
          <w:i/>
          <w:spacing w:val="30"/>
          <w:w w:val="110"/>
          <w:sz w:val="19"/>
        </w:rPr>
        <w:t>  </w:t>
      </w:r>
      <w:r>
        <w:rPr>
          <w:w w:val="110"/>
          <w:sz w:val="19"/>
        </w:rPr>
        <w:t>manatadək</w:t>
      </w:r>
      <w:r>
        <w:rPr>
          <w:spacing w:val="19"/>
          <w:w w:val="110"/>
          <w:sz w:val="19"/>
        </w:rPr>
        <w:t> </w:t>
      </w:r>
      <w:r>
        <w:rPr>
          <w:w w:val="110"/>
          <w:sz w:val="19"/>
        </w:rPr>
        <w:t>miqdarda</w:t>
      </w:r>
      <w:r>
        <w:rPr>
          <w:spacing w:val="17"/>
          <w:w w:val="110"/>
          <w:sz w:val="19"/>
        </w:rPr>
        <w:t> </w:t>
      </w:r>
      <w:r>
        <w:rPr>
          <w:w w:val="110"/>
          <w:sz w:val="19"/>
        </w:rPr>
        <w:t>cərimə</w:t>
      </w:r>
      <w:r>
        <w:rPr>
          <w:spacing w:val="18"/>
          <w:w w:val="110"/>
          <w:sz w:val="19"/>
        </w:rPr>
        <w:t> </w:t>
      </w:r>
      <w:r>
        <w:rPr>
          <w:w w:val="110"/>
          <w:sz w:val="19"/>
        </w:rPr>
        <w:t>və</w:t>
      </w:r>
      <w:r>
        <w:rPr>
          <w:spacing w:val="17"/>
          <w:w w:val="110"/>
          <w:sz w:val="19"/>
        </w:rPr>
        <w:t> </w:t>
      </w:r>
      <w:r>
        <w:rPr>
          <w:w w:val="110"/>
          <w:sz w:val="19"/>
        </w:rPr>
        <w:t>ya</w:t>
      </w:r>
      <w:r>
        <w:rPr>
          <w:spacing w:val="-23"/>
          <w:w w:val="110"/>
          <w:sz w:val="19"/>
        </w:rPr>
        <w:t> </w:t>
      </w:r>
      <w:r>
        <w:rPr>
          <w:rFonts w:ascii="Times New Roman" w:hAnsi="Times New Roman"/>
          <w:b/>
          <w:i/>
          <w:w w:val="110"/>
          <w:sz w:val="19"/>
        </w:rPr>
        <w:t>bir</w:t>
      </w:r>
      <w:r>
        <w:rPr>
          <w:rFonts w:ascii="Times New Roman" w:hAnsi="Times New Roman"/>
          <w:b/>
          <w:i/>
          <w:spacing w:val="28"/>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27"/>
          <w:w w:val="110"/>
          <w:sz w:val="19"/>
        </w:rPr>
        <w:t> </w:t>
      </w:r>
      <w:r>
        <w:rPr>
          <w:rFonts w:ascii="Times New Roman" w:hAnsi="Times New Roman"/>
          <w:b/>
          <w:i/>
          <w:w w:val="110"/>
          <w:sz w:val="19"/>
        </w:rPr>
        <w:t>üç</w:t>
      </w:r>
      <w:r>
        <w:rPr>
          <w:rFonts w:ascii="Times New Roman" w:hAnsi="Times New Roman"/>
          <w:b/>
          <w:i/>
          <w:spacing w:val="28"/>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28"/>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22"/>
          <w:w w:val="110"/>
          <w:sz w:val="19"/>
        </w:rPr>
        <w:t> </w:t>
      </w:r>
      <w:r>
        <w:rPr>
          <w:rFonts w:ascii="Times New Roman" w:hAnsi="Times New Roman"/>
          <w:b/>
          <w:i/>
          <w:spacing w:val="-2"/>
          <w:w w:val="110"/>
          <w:sz w:val="19"/>
        </w:rPr>
        <w:t>azadlı</w:t>
      </w:r>
      <w:r>
        <w:rPr>
          <w:rFonts w:ascii="Arial" w:hAnsi="Arial"/>
          <w:i/>
          <w:spacing w:val="-2"/>
          <w:w w:val="110"/>
          <w:sz w:val="19"/>
        </w:rPr>
        <w:t>ğ</w:t>
      </w:r>
      <w:r>
        <w:rPr>
          <w:rFonts w:ascii="Times New Roman" w:hAnsi="Times New Roman"/>
          <w:b/>
          <w:i/>
          <w:spacing w:val="-2"/>
          <w:w w:val="110"/>
          <w:sz w:val="19"/>
        </w:rPr>
        <w:t>ın</w:t>
      </w:r>
    </w:p>
    <w:p>
      <w:pPr>
        <w:spacing w:line="124" w:lineRule="exact" w:before="22"/>
        <w:ind w:left="0" w:right="798" w:firstLine="0"/>
        <w:jc w:val="right"/>
        <w:rPr>
          <w:b/>
          <w:sz w:val="15"/>
        </w:rPr>
      </w:pPr>
      <w:r>
        <w:rPr>
          <w:b/>
          <w:color w:val="0000FF"/>
          <w:spacing w:val="-2"/>
          <w:w w:val="105"/>
          <w:sz w:val="15"/>
          <w:u w:val="single" w:color="0000FF"/>
        </w:rPr>
        <w:t>[689]</w:t>
      </w:r>
    </w:p>
    <w:p>
      <w:pPr>
        <w:spacing w:line="190" w:lineRule="exact" w:before="0"/>
        <w:ind w:left="100" w:right="0" w:firstLine="0"/>
        <w:jc w:val="left"/>
        <w:rPr>
          <w:sz w:val="19"/>
        </w:rPr>
      </w:pP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11"/>
          <w:w w:val="105"/>
          <w:sz w:val="19"/>
        </w:rPr>
        <w:t> </w:t>
      </w:r>
      <w:r>
        <w:rPr>
          <w:rFonts w:ascii="Times New Roman" w:hAnsi="Times New Roman"/>
          <w:b/>
          <w:i/>
          <w:w w:val="105"/>
          <w:sz w:val="19"/>
        </w:rPr>
        <w:t>v</w:t>
      </w:r>
      <w:r>
        <w:rPr>
          <w:rFonts w:ascii="Arial" w:hAnsi="Arial"/>
          <w:i/>
          <w:w w:val="105"/>
          <w:sz w:val="19"/>
        </w:rPr>
        <w:t>ə</w:t>
      </w:r>
      <w:r>
        <w:rPr>
          <w:rFonts w:ascii="Arial" w:hAnsi="Arial"/>
          <w:i/>
          <w:spacing w:val="-14"/>
          <w:w w:val="105"/>
          <w:sz w:val="19"/>
        </w:rPr>
        <w:t> </w:t>
      </w:r>
      <w:r>
        <w:rPr>
          <w:rFonts w:ascii="Times New Roman" w:hAnsi="Times New Roman"/>
          <w:b/>
          <w:i/>
          <w:w w:val="105"/>
          <w:sz w:val="19"/>
        </w:rPr>
        <w:t>ya</w:t>
      </w:r>
      <w:r>
        <w:rPr>
          <w:rFonts w:ascii="Times New Roman" w:hAnsi="Times New Roman"/>
          <w:b/>
          <w:i/>
          <w:spacing w:val="56"/>
          <w:w w:val="105"/>
          <w:sz w:val="19"/>
        </w:rPr>
        <w:t> </w:t>
      </w:r>
      <w:r>
        <w:rPr>
          <w:w w:val="105"/>
          <w:sz w:val="19"/>
        </w:rPr>
        <w:t>üç</w:t>
      </w:r>
      <w:r>
        <w:rPr>
          <w:spacing w:val="-11"/>
          <w:w w:val="105"/>
          <w:sz w:val="19"/>
        </w:rPr>
        <w:t> </w:t>
      </w:r>
      <w:r>
        <w:rPr>
          <w:w w:val="105"/>
          <w:sz w:val="19"/>
        </w:rPr>
        <w:t>ilədək</w:t>
      </w:r>
      <w:r>
        <w:rPr>
          <w:spacing w:val="-11"/>
          <w:w w:val="105"/>
          <w:sz w:val="19"/>
        </w:rPr>
        <w:t> </w:t>
      </w:r>
      <w:r>
        <w:rPr>
          <w:w w:val="105"/>
          <w:sz w:val="19"/>
        </w:rPr>
        <w:t>müddətə</w:t>
      </w:r>
      <w:r>
        <w:rPr>
          <w:spacing w:val="-11"/>
          <w:w w:val="105"/>
          <w:sz w:val="19"/>
        </w:rPr>
        <w:t> </w:t>
      </w:r>
      <w:r>
        <w:rPr>
          <w:w w:val="105"/>
          <w:sz w:val="19"/>
        </w:rPr>
        <w:t>azadlıqdan</w:t>
      </w:r>
      <w:r>
        <w:rPr>
          <w:spacing w:val="-11"/>
          <w:w w:val="105"/>
          <w:sz w:val="19"/>
        </w:rPr>
        <w:t> </w:t>
      </w:r>
      <w:r>
        <w:rPr>
          <w:w w:val="105"/>
          <w:sz w:val="19"/>
        </w:rPr>
        <w:t>məhrum</w:t>
      </w:r>
      <w:r>
        <w:rPr>
          <w:spacing w:val="-11"/>
          <w:w w:val="105"/>
          <w:sz w:val="19"/>
        </w:rPr>
        <w:t> </w:t>
      </w:r>
      <w:r>
        <w:rPr>
          <w:w w:val="105"/>
          <w:sz w:val="19"/>
        </w:rPr>
        <w:t>etmə</w:t>
      </w:r>
      <w:r>
        <w:rPr>
          <w:spacing w:val="-11"/>
          <w:w w:val="105"/>
          <w:sz w:val="19"/>
        </w:rPr>
        <w:t> </w:t>
      </w:r>
      <w:r>
        <w:rPr>
          <w:w w:val="105"/>
          <w:sz w:val="19"/>
        </w:rPr>
        <w:t>ilə</w:t>
      </w:r>
      <w:r>
        <w:rPr>
          <w:spacing w:val="-11"/>
          <w:w w:val="105"/>
          <w:sz w:val="19"/>
        </w:rPr>
        <w:t> </w:t>
      </w:r>
      <w:r>
        <w:rPr>
          <w:spacing w:val="-2"/>
          <w:w w:val="105"/>
          <w:sz w:val="19"/>
        </w:rPr>
        <w:t>cəzalandırılır.</w:t>
      </w:r>
    </w:p>
    <w:p>
      <w:pPr>
        <w:pStyle w:val="ListParagraph"/>
        <w:numPr>
          <w:ilvl w:val="1"/>
          <w:numId w:val="213"/>
        </w:numPr>
        <w:tabs>
          <w:tab w:pos="1347" w:val="left" w:leader="none"/>
        </w:tabs>
        <w:spacing w:line="240" w:lineRule="auto" w:before="13" w:after="0"/>
        <w:ind w:left="1347" w:right="0" w:hanging="803"/>
        <w:jc w:val="left"/>
        <w:rPr>
          <w:sz w:val="19"/>
        </w:rPr>
      </w:pPr>
      <w:r>
        <w:rPr>
          <w:sz w:val="19"/>
        </w:rPr>
        <w:t>Eyni</w:t>
      </w:r>
      <w:r>
        <w:rPr>
          <w:spacing w:val="2"/>
          <w:sz w:val="19"/>
        </w:rPr>
        <w:t> </w:t>
      </w:r>
      <w:r>
        <w:rPr>
          <w:spacing w:val="-2"/>
          <w:sz w:val="19"/>
        </w:rPr>
        <w:t>hərəkətlər:</w:t>
      </w:r>
    </w:p>
    <w:p>
      <w:pPr>
        <w:pStyle w:val="ListParagraph"/>
        <w:numPr>
          <w:ilvl w:val="2"/>
          <w:numId w:val="213"/>
        </w:numPr>
        <w:tabs>
          <w:tab w:pos="1677" w:val="left" w:leader="none"/>
        </w:tabs>
        <w:spacing w:line="254" w:lineRule="auto" w:before="13" w:after="0"/>
        <w:ind w:left="100" w:right="105" w:firstLine="444"/>
        <w:jc w:val="left"/>
        <w:rPr>
          <w:sz w:val="19"/>
        </w:rPr>
      </w:pPr>
      <w:r>
        <w:rPr>
          <w:sz w:val="19"/>
        </w:rPr>
        <w:t>qabaqcadan</w:t>
      </w:r>
      <w:r>
        <w:rPr>
          <w:spacing w:val="80"/>
          <w:sz w:val="19"/>
        </w:rPr>
        <w:t> </w:t>
      </w:r>
      <w:r>
        <w:rPr>
          <w:sz w:val="19"/>
        </w:rPr>
        <w:t>əlbir</w:t>
      </w:r>
      <w:r>
        <w:rPr>
          <w:spacing w:val="80"/>
          <w:sz w:val="19"/>
        </w:rPr>
        <w:t> </w:t>
      </w:r>
      <w:r>
        <w:rPr>
          <w:sz w:val="19"/>
        </w:rPr>
        <w:t>olan</w:t>
      </w:r>
      <w:r>
        <w:rPr>
          <w:spacing w:val="80"/>
          <w:sz w:val="19"/>
        </w:rPr>
        <w:t> </w:t>
      </w:r>
      <w:r>
        <w:rPr>
          <w:sz w:val="19"/>
        </w:rPr>
        <w:t>bir</w:t>
      </w:r>
      <w:r>
        <w:rPr>
          <w:spacing w:val="80"/>
          <w:sz w:val="19"/>
        </w:rPr>
        <w:t> </w:t>
      </w:r>
      <w:r>
        <w:rPr>
          <w:sz w:val="19"/>
        </w:rPr>
        <w:t>qrup</w:t>
      </w:r>
      <w:r>
        <w:rPr>
          <w:spacing w:val="80"/>
          <w:sz w:val="19"/>
        </w:rPr>
        <w:t> </w:t>
      </w:r>
      <w:r>
        <w:rPr>
          <w:sz w:val="19"/>
        </w:rPr>
        <w:t>şəxs</w:t>
      </w:r>
      <w:r>
        <w:rPr>
          <w:spacing w:val="80"/>
          <w:sz w:val="19"/>
        </w:rPr>
        <w:t> </w:t>
      </w:r>
      <w:r>
        <w:rPr>
          <w:sz w:val="19"/>
        </w:rPr>
        <w:t>və</w:t>
      </w:r>
      <w:r>
        <w:rPr>
          <w:spacing w:val="80"/>
          <w:sz w:val="19"/>
        </w:rPr>
        <w:t> </w:t>
      </w:r>
      <w:r>
        <w:rPr>
          <w:sz w:val="19"/>
        </w:rPr>
        <w:t>ya</w:t>
      </w:r>
      <w:r>
        <w:rPr>
          <w:spacing w:val="80"/>
          <w:sz w:val="19"/>
        </w:rPr>
        <w:t> </w:t>
      </w:r>
      <w:r>
        <w:rPr>
          <w:sz w:val="19"/>
        </w:rPr>
        <w:t>mütəşəkkil</w:t>
      </w:r>
      <w:r>
        <w:rPr>
          <w:spacing w:val="80"/>
          <w:sz w:val="19"/>
        </w:rPr>
        <w:t> </w:t>
      </w:r>
      <w:r>
        <w:rPr>
          <w:sz w:val="19"/>
        </w:rPr>
        <w:t>dəstə</w:t>
      </w:r>
      <w:r>
        <w:rPr>
          <w:spacing w:val="80"/>
          <w:sz w:val="19"/>
        </w:rPr>
        <w:t> </w:t>
      </w:r>
      <w:r>
        <w:rPr>
          <w:sz w:val="19"/>
        </w:rPr>
        <w:t>tərəfindən </w:t>
      </w:r>
      <w:r>
        <w:rPr>
          <w:spacing w:val="-2"/>
          <w:sz w:val="19"/>
        </w:rPr>
        <w:t>törədildikdə;</w:t>
      </w:r>
    </w:p>
    <w:p>
      <w:pPr>
        <w:pStyle w:val="ListParagraph"/>
        <w:numPr>
          <w:ilvl w:val="2"/>
          <w:numId w:val="213"/>
        </w:numPr>
        <w:tabs>
          <w:tab w:pos="1577" w:val="left" w:leader="none"/>
        </w:tabs>
        <w:spacing w:line="240" w:lineRule="auto" w:before="0" w:after="0"/>
        <w:ind w:left="1577" w:right="0" w:hanging="1033"/>
        <w:jc w:val="left"/>
        <w:rPr>
          <w:sz w:val="19"/>
        </w:rPr>
      </w:pPr>
      <w:r>
        <w:rPr>
          <w:sz w:val="19"/>
        </w:rPr>
        <w:t>təkrar</w:t>
      </w:r>
      <w:r>
        <w:rPr>
          <w:spacing w:val="2"/>
          <w:sz w:val="19"/>
        </w:rPr>
        <w:t> </w:t>
      </w:r>
      <w:r>
        <w:rPr>
          <w:spacing w:val="-2"/>
          <w:sz w:val="19"/>
        </w:rPr>
        <w:t>törədildikdə;</w:t>
      </w:r>
    </w:p>
    <w:p>
      <w:pPr>
        <w:pStyle w:val="ListParagraph"/>
        <w:numPr>
          <w:ilvl w:val="2"/>
          <w:numId w:val="213"/>
        </w:numPr>
        <w:tabs>
          <w:tab w:pos="1577" w:val="left" w:leader="none"/>
        </w:tabs>
        <w:spacing w:line="240" w:lineRule="auto" w:before="13" w:after="0"/>
        <w:ind w:left="1577" w:right="0" w:hanging="1033"/>
        <w:jc w:val="left"/>
        <w:rPr>
          <w:sz w:val="19"/>
        </w:rPr>
      </w:pPr>
      <w:r>
        <w:rPr>
          <w:sz w:val="19"/>
        </w:rPr>
        <w:t>külli</w:t>
      </w:r>
      <w:r>
        <w:rPr>
          <w:spacing w:val="3"/>
          <w:sz w:val="19"/>
        </w:rPr>
        <w:t> </w:t>
      </w:r>
      <w:r>
        <w:rPr>
          <w:sz w:val="19"/>
        </w:rPr>
        <w:t>miqdarda</w:t>
      </w:r>
      <w:r>
        <w:rPr>
          <w:spacing w:val="3"/>
          <w:sz w:val="19"/>
        </w:rPr>
        <w:t> </w:t>
      </w:r>
      <w:r>
        <w:rPr>
          <w:sz w:val="19"/>
        </w:rPr>
        <w:t>törədildikdə</w:t>
      </w:r>
      <w:r>
        <w:rPr>
          <w:spacing w:val="3"/>
          <w:sz w:val="19"/>
        </w:rPr>
        <w:t> </w:t>
      </w:r>
      <w:r>
        <w:rPr>
          <w:spacing w:val="-10"/>
          <w:sz w:val="19"/>
        </w:rPr>
        <w:t>—</w:t>
      </w:r>
    </w:p>
    <w:p>
      <w:pPr>
        <w:pStyle w:val="BodyText"/>
        <w:spacing w:line="212" w:lineRule="exact" w:before="13"/>
        <w:ind w:left="544"/>
      </w:pPr>
      <w:r>
        <w:rPr/>
        <w:t>üç</w:t>
      </w:r>
      <w:r>
        <w:rPr>
          <w:spacing w:val="2"/>
        </w:rPr>
        <w:t> </w:t>
      </w:r>
      <w:r>
        <w:rPr/>
        <w:t>ildən</w:t>
      </w:r>
      <w:r>
        <w:rPr>
          <w:spacing w:val="3"/>
        </w:rPr>
        <w:t> </w:t>
      </w:r>
      <w:r>
        <w:rPr/>
        <w:t>səkkiz</w:t>
      </w:r>
      <w:r>
        <w:rPr>
          <w:spacing w:val="3"/>
        </w:rPr>
        <w:t> </w:t>
      </w:r>
      <w:r>
        <w:rPr/>
        <w:t>ilədək</w:t>
      </w:r>
      <w:r>
        <w:rPr>
          <w:spacing w:val="3"/>
        </w:rPr>
        <w:t> </w:t>
      </w:r>
      <w:r>
        <w:rPr/>
        <w:t>müddətə</w:t>
      </w:r>
      <w:r>
        <w:rPr>
          <w:spacing w:val="2"/>
        </w:rPr>
        <w:t> </w:t>
      </w:r>
      <w:r>
        <w:rPr/>
        <w:t>azadlıqdan</w:t>
      </w:r>
      <w:r>
        <w:rPr>
          <w:spacing w:val="3"/>
        </w:rPr>
        <w:t> </w:t>
      </w:r>
      <w:r>
        <w:rPr/>
        <w:t>məhrum</w:t>
      </w:r>
      <w:r>
        <w:rPr>
          <w:spacing w:val="3"/>
        </w:rPr>
        <w:t> </w:t>
      </w:r>
      <w:r>
        <w:rPr/>
        <w:t>etmə</w:t>
      </w:r>
      <w:r>
        <w:rPr>
          <w:spacing w:val="3"/>
        </w:rPr>
        <w:t> </w:t>
      </w:r>
      <w:r>
        <w:rPr/>
        <w:t>ilə</w:t>
      </w:r>
      <w:r>
        <w:rPr>
          <w:spacing w:val="2"/>
        </w:rPr>
        <w:t> </w:t>
      </w:r>
      <w:r>
        <w:rPr>
          <w:spacing w:val="-2"/>
        </w:rPr>
        <w:t>cəzalandırılır.</w:t>
      </w:r>
    </w:p>
    <w:p>
      <w:pPr>
        <w:pStyle w:val="ListParagraph"/>
        <w:numPr>
          <w:ilvl w:val="1"/>
          <w:numId w:val="213"/>
        </w:numPr>
        <w:tabs>
          <w:tab w:pos="1167" w:val="left" w:leader="none"/>
        </w:tabs>
        <w:spacing w:line="249" w:lineRule="auto" w:before="0" w:after="0"/>
        <w:ind w:left="100" w:right="98" w:firstLine="444"/>
        <w:jc w:val="left"/>
        <w:rPr>
          <w:rFonts w:ascii="Times New Roman" w:hAnsi="Times New Roman"/>
          <w:b/>
          <w:i/>
          <w:sz w:val="19"/>
        </w:rPr>
      </w:pPr>
      <w:r>
        <w:rPr>
          <w:rFonts w:ascii="Times New Roman" w:hAnsi="Times New Roman"/>
          <w:b/>
          <w:i/>
          <w:w w:val="110"/>
          <w:sz w:val="19"/>
        </w:rPr>
        <w:t>Bu</w:t>
      </w:r>
      <w:r>
        <w:rPr>
          <w:rFonts w:ascii="Times New Roman" w:hAnsi="Times New Roman"/>
          <w:b/>
          <w:i/>
          <w:spacing w:val="73"/>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73"/>
          <w:w w:val="110"/>
          <w:sz w:val="19"/>
        </w:rPr>
        <w:t> </w:t>
      </w:r>
      <w:r>
        <w:rPr>
          <w:rFonts w:ascii="Times New Roman" w:hAnsi="Times New Roman"/>
          <w:b/>
          <w:i/>
          <w:w w:val="110"/>
          <w:sz w:val="19"/>
        </w:rPr>
        <w:t>237.1</w:t>
      </w:r>
      <w:r>
        <w:rPr>
          <w:rFonts w:ascii="Times New Roman" w:hAnsi="Times New Roman"/>
          <w:b/>
          <w:i/>
          <w:spacing w:val="73"/>
          <w:w w:val="110"/>
          <w:sz w:val="19"/>
        </w:rPr>
        <w:t> </w:t>
      </w:r>
      <w:r>
        <w:rPr>
          <w:rFonts w:ascii="Times New Roman" w:hAnsi="Times New Roman"/>
          <w:b/>
          <w:i/>
          <w:w w:val="110"/>
          <w:sz w:val="19"/>
        </w:rPr>
        <w:t>v</w:t>
      </w:r>
      <w:r>
        <w:rPr>
          <w:rFonts w:ascii="Arial" w:hAnsi="Arial"/>
          <w:i/>
          <w:w w:val="110"/>
          <w:sz w:val="19"/>
        </w:rPr>
        <w:t>ə</w:t>
      </w:r>
      <w:r>
        <w:rPr>
          <w:rFonts w:ascii="Arial" w:hAnsi="Arial"/>
          <w:i/>
          <w:spacing w:val="40"/>
          <w:w w:val="110"/>
          <w:sz w:val="19"/>
        </w:rPr>
        <w:t> </w:t>
      </w:r>
      <w:r>
        <w:rPr>
          <w:rFonts w:ascii="Times New Roman" w:hAnsi="Times New Roman"/>
          <w:b/>
          <w:i/>
          <w:w w:val="110"/>
          <w:sz w:val="19"/>
        </w:rPr>
        <w:t>237.2-ci</w:t>
      </w:r>
      <w:r>
        <w:rPr>
          <w:rFonts w:ascii="Times New Roman" w:hAnsi="Times New Roman"/>
          <w:b/>
          <w:i/>
          <w:spacing w:val="73"/>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w:t>
      </w:r>
      <w:r>
        <w:rPr>
          <w:rFonts w:ascii="Arial" w:hAnsi="Arial"/>
          <w:i/>
          <w:spacing w:val="40"/>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40"/>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40"/>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spacing w:val="73"/>
          <w:w w:val="110"/>
          <w:sz w:val="19"/>
        </w:rPr>
        <w:t> </w:t>
      </w:r>
      <w:r>
        <w:rPr>
          <w:rFonts w:ascii="Times New Roman" w:hAnsi="Times New Roman"/>
          <w:b/>
          <w:i/>
          <w:w w:val="110"/>
          <w:sz w:val="19"/>
        </w:rPr>
        <w:t>xüsusil</w:t>
      </w:r>
      <w:r>
        <w:rPr>
          <w:rFonts w:ascii="Arial" w:hAnsi="Arial"/>
          <w:i/>
          <w:w w:val="110"/>
          <w:sz w:val="19"/>
        </w:rPr>
        <w:t>ə</w:t>
      </w:r>
      <w:r>
        <w:rPr>
          <w:rFonts w:ascii="Arial" w:hAnsi="Arial"/>
          <w:i/>
          <w:spacing w:val="40"/>
          <w:w w:val="110"/>
          <w:sz w:val="19"/>
        </w:rPr>
        <w:t> </w:t>
      </w:r>
      <w:r>
        <w:rPr>
          <w:rFonts w:ascii="Times New Roman" w:hAnsi="Times New Roman"/>
          <w:b/>
          <w:i/>
          <w:w w:val="110"/>
          <w:sz w:val="19"/>
        </w:rPr>
        <w:t>külli</w:t>
      </w:r>
      <w:r>
        <w:rPr>
          <w:rFonts w:ascii="Times New Roman" w:hAnsi="Times New Roman"/>
          <w:b/>
          <w:i/>
          <w:spacing w:val="73"/>
          <w:w w:val="110"/>
          <w:sz w:val="19"/>
        </w:rPr>
        <w:t> </w:t>
      </w:r>
      <w:r>
        <w:rPr>
          <w:rFonts w:ascii="Times New Roman" w:hAnsi="Times New Roman"/>
          <w:b/>
          <w:i/>
          <w:w w:val="110"/>
          <w:sz w:val="19"/>
        </w:rPr>
        <w:t>miqdarda 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Arial" w:hAnsi="Arial"/>
          <w:i/>
          <w:spacing w:val="-13"/>
          <w:w w:val="110"/>
          <w:sz w:val="19"/>
        </w:rPr>
        <w:t> </w:t>
      </w:r>
      <w:r>
        <w:rPr>
          <w:rFonts w:ascii="Times New Roman" w:hAnsi="Times New Roman"/>
          <w:b/>
          <w:i/>
          <w:w w:val="110"/>
          <w:sz w:val="19"/>
        </w:rPr>
        <w:t>–</w:t>
      </w:r>
    </w:p>
    <w:p>
      <w:pPr>
        <w:spacing w:line="124" w:lineRule="exact" w:before="25"/>
        <w:ind w:left="7013" w:right="0" w:firstLine="0"/>
        <w:jc w:val="left"/>
        <w:rPr>
          <w:b/>
          <w:sz w:val="15"/>
        </w:rPr>
      </w:pPr>
      <w:r>
        <w:rPr>
          <w:b/>
          <w:color w:val="0000FF"/>
          <w:spacing w:val="-2"/>
          <w:w w:val="105"/>
          <w:sz w:val="15"/>
          <w:u w:val="single" w:color="0000FF"/>
        </w:rPr>
        <w:t>[690]</w:t>
      </w:r>
    </w:p>
    <w:p>
      <w:pPr>
        <w:spacing w:line="174" w:lineRule="exact" w:before="0"/>
        <w:ind w:left="544" w:right="0" w:firstLine="0"/>
        <w:jc w:val="left"/>
        <w:rPr>
          <w:rFonts w:ascii="Times New Roman" w:hAnsi="Times New Roman"/>
          <w:b/>
          <w:i/>
          <w:sz w:val="19"/>
        </w:rPr>
      </w:pPr>
      <w:r>
        <w:rPr>
          <w:rFonts w:ascii="Times New Roman" w:hAnsi="Times New Roman"/>
          <w:b/>
          <w:i/>
          <w:w w:val="110"/>
          <w:sz w:val="19"/>
        </w:rPr>
        <w:t>altı</w:t>
      </w:r>
      <w:r>
        <w:rPr>
          <w:rFonts w:ascii="Times New Roman" w:hAnsi="Times New Roman"/>
          <w:b/>
          <w:i/>
          <w:spacing w:val="2"/>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3"/>
          <w:w w:val="110"/>
          <w:sz w:val="19"/>
        </w:rPr>
        <w:t> </w:t>
      </w:r>
      <w:r>
        <w:rPr>
          <w:rFonts w:ascii="Times New Roman" w:hAnsi="Times New Roman"/>
          <w:b/>
          <w:i/>
          <w:w w:val="110"/>
          <w:sz w:val="19"/>
        </w:rPr>
        <w:t>on</w:t>
      </w:r>
      <w:r>
        <w:rPr>
          <w:rFonts w:ascii="Times New Roman" w:hAnsi="Times New Roman"/>
          <w:b/>
          <w:i/>
          <w:spacing w:val="3"/>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3"/>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3"/>
          <w:w w:val="110"/>
          <w:sz w:val="19"/>
        </w:rPr>
        <w:t> </w:t>
      </w:r>
      <w:r>
        <w:rPr>
          <w:rFonts w:ascii="Times New Roman" w:hAnsi="Times New Roman"/>
          <w:b/>
          <w:i/>
          <w:w w:val="110"/>
          <w:sz w:val="19"/>
        </w:rPr>
        <w:t>azadlıqdan</w:t>
      </w:r>
      <w:r>
        <w:rPr>
          <w:rFonts w:ascii="Times New Roman" w:hAnsi="Times New Roman"/>
          <w:b/>
          <w:i/>
          <w:spacing w:val="3"/>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3"/>
          <w:w w:val="110"/>
          <w:sz w:val="19"/>
        </w:rPr>
        <w:t> </w:t>
      </w:r>
      <w:r>
        <w:rPr>
          <w:rFonts w:ascii="Times New Roman" w:hAnsi="Times New Roman"/>
          <w:b/>
          <w:i/>
          <w:w w:val="110"/>
          <w:sz w:val="19"/>
        </w:rPr>
        <w:t>etm</w:t>
      </w:r>
      <w:r>
        <w:rPr>
          <w:rFonts w:ascii="Arial" w:hAnsi="Arial"/>
          <w:i/>
          <w:w w:val="110"/>
          <w:sz w:val="19"/>
        </w:rPr>
        <w:t>ə</w:t>
      </w:r>
      <w:r>
        <w:rPr>
          <w:rFonts w:ascii="Arial" w:hAnsi="Arial"/>
          <w:i/>
          <w:spacing w:val="-3"/>
          <w:w w:val="110"/>
          <w:sz w:val="19"/>
        </w:rPr>
        <w:t> </w:t>
      </w:r>
      <w:r>
        <w:rPr>
          <w:rFonts w:ascii="Times New Roman" w:hAnsi="Times New Roman"/>
          <w:b/>
          <w:i/>
          <w:w w:val="110"/>
          <w:sz w:val="19"/>
        </w:rPr>
        <w:t>il</w:t>
      </w:r>
      <w:r>
        <w:rPr>
          <w:rFonts w:ascii="Arial" w:hAnsi="Arial"/>
          <w:i/>
          <w:w w:val="110"/>
          <w:sz w:val="19"/>
        </w:rPr>
        <w:t>ə</w:t>
      </w:r>
      <w:r>
        <w:rPr>
          <w:rFonts w:ascii="Arial" w:hAnsi="Arial"/>
          <w:i/>
          <w:spacing w:val="-2"/>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BodyText"/>
        <w:spacing w:before="39"/>
        <w:rPr>
          <w:rFonts w:ascii="Times New Roman"/>
          <w:b/>
          <w:i/>
        </w:rPr>
      </w:pPr>
    </w:p>
    <w:p>
      <w:pPr>
        <w:pStyle w:val="Heading2"/>
        <w:tabs>
          <w:tab w:pos="1657" w:val="left" w:leader="none"/>
        </w:tabs>
        <w:spacing w:line="254" w:lineRule="auto"/>
        <w:ind w:right="99"/>
      </w:pPr>
      <w:r>
        <w:rPr>
          <w:b w:val="0"/>
        </w:rPr>
        <w:t>M</w:t>
      </w:r>
      <w:r>
        <w:rPr>
          <w:b w:val="0"/>
          <w:spacing w:val="-31"/>
        </w:rPr>
        <w:t> </w:t>
      </w:r>
      <w:r>
        <w:rPr>
          <w:b w:val="0"/>
        </w:rPr>
        <w:t>a</w:t>
      </w:r>
      <w:r>
        <w:rPr>
          <w:b w:val="0"/>
          <w:spacing w:val="-31"/>
        </w:rPr>
        <w:t> </w:t>
      </w:r>
      <w:r>
        <w:rPr>
          <w:b w:val="0"/>
        </w:rPr>
        <w:t>d</w:t>
      </w:r>
      <w:r>
        <w:rPr>
          <w:b w:val="0"/>
          <w:spacing w:val="-31"/>
        </w:rPr>
        <w:t> </w:t>
      </w:r>
      <w:r>
        <w:rPr>
          <w:b w:val="0"/>
        </w:rPr>
        <w:t>d</w:t>
      </w:r>
      <w:r>
        <w:rPr>
          <w:b w:val="0"/>
          <w:spacing w:val="-31"/>
        </w:rPr>
        <w:t> </w:t>
      </w:r>
      <w:r>
        <w:rPr>
          <w:b w:val="0"/>
        </w:rPr>
        <w:t>ə</w:t>
        <w:tab/>
        <w:t>2</w:t>
      </w:r>
      <w:r>
        <w:rPr>
          <w:b w:val="0"/>
          <w:spacing w:val="-66"/>
        </w:rPr>
        <w:t> </w:t>
      </w:r>
      <w:r>
        <w:rPr>
          <w:b w:val="0"/>
        </w:rPr>
        <w:t>3</w:t>
      </w:r>
      <w:r>
        <w:rPr>
          <w:b w:val="0"/>
          <w:spacing w:val="-66"/>
        </w:rPr>
        <w:t> </w:t>
      </w:r>
      <w:r>
        <w:rPr>
          <w:b w:val="0"/>
        </w:rPr>
        <w:t>8</w:t>
      </w:r>
      <w:r>
        <w:rPr>
          <w:b w:val="0"/>
          <w:spacing w:val="-66"/>
        </w:rPr>
        <w:t> </w:t>
      </w:r>
      <w:r>
        <w:rPr>
          <w:b w:val="0"/>
        </w:rPr>
        <w:t>.</w:t>
      </w:r>
      <w:r>
        <w:rPr>
          <w:b w:val="0"/>
          <w:spacing w:val="80"/>
          <w:w w:val="150"/>
        </w:rPr>
        <w:t> </w:t>
      </w:r>
      <w:r>
        <w:rPr/>
        <w:t>Narkotik</w:t>
      </w:r>
      <w:r>
        <w:rPr>
          <w:spacing w:val="80"/>
          <w:w w:val="150"/>
        </w:rPr>
        <w:t> </w:t>
      </w:r>
      <w:r>
        <w:rPr/>
        <w:t>vasitələrin</w:t>
      </w:r>
      <w:r>
        <w:rPr>
          <w:spacing w:val="80"/>
          <w:w w:val="150"/>
        </w:rPr>
        <w:t> </w:t>
      </w:r>
      <w:r>
        <w:rPr/>
        <w:t>və</w:t>
      </w:r>
      <w:r>
        <w:rPr>
          <w:spacing w:val="80"/>
          <w:w w:val="150"/>
        </w:rPr>
        <w:t> </w:t>
      </w:r>
      <w:r>
        <w:rPr/>
        <w:t>ya</w:t>
      </w:r>
      <w:r>
        <w:rPr>
          <w:spacing w:val="80"/>
          <w:w w:val="150"/>
        </w:rPr>
        <w:t> </w:t>
      </w:r>
      <w:r>
        <w:rPr/>
        <w:t>psixotrop</w:t>
      </w:r>
      <w:r>
        <w:rPr>
          <w:spacing w:val="80"/>
          <w:w w:val="150"/>
        </w:rPr>
        <w:t> </w:t>
      </w:r>
      <w:r>
        <w:rPr/>
        <w:t>maddələrin</w:t>
      </w:r>
      <w:r>
        <w:rPr>
          <w:spacing w:val="80"/>
          <w:w w:val="150"/>
        </w:rPr>
        <w:t> </w:t>
      </w:r>
      <w:r>
        <w:rPr/>
        <w:t>istehlakı</w:t>
      </w:r>
      <w:r>
        <w:rPr>
          <w:spacing w:val="80"/>
          <w:w w:val="150"/>
        </w:rPr>
        <w:t> </w:t>
      </w:r>
      <w:r>
        <w:rPr/>
        <w:t>üçün tiryəkxanalar təşkil etmə və ya saxlama</w:t>
      </w:r>
    </w:p>
    <w:p>
      <w:pPr>
        <w:pStyle w:val="BodyText"/>
        <w:spacing w:before="12"/>
        <w:rPr>
          <w:b/>
        </w:rPr>
      </w:pPr>
    </w:p>
    <w:p>
      <w:pPr>
        <w:pStyle w:val="ListParagraph"/>
        <w:numPr>
          <w:ilvl w:val="1"/>
          <w:numId w:val="214"/>
        </w:numPr>
        <w:tabs>
          <w:tab w:pos="1405" w:val="left" w:leader="none"/>
        </w:tabs>
        <w:spacing w:line="254" w:lineRule="auto" w:before="0" w:after="0"/>
        <w:ind w:left="100" w:right="104" w:firstLine="444"/>
        <w:jc w:val="left"/>
        <w:rPr>
          <w:sz w:val="19"/>
        </w:rPr>
      </w:pPr>
      <w:r>
        <w:rPr>
          <w:sz w:val="19"/>
        </w:rPr>
        <w:t>Narkotik</w:t>
      </w:r>
      <w:r>
        <w:rPr>
          <w:spacing w:val="40"/>
          <w:sz w:val="19"/>
        </w:rPr>
        <w:t> </w:t>
      </w:r>
      <w:r>
        <w:rPr>
          <w:sz w:val="19"/>
        </w:rPr>
        <w:t>vasitələrin</w:t>
      </w:r>
      <w:r>
        <w:rPr>
          <w:spacing w:val="40"/>
          <w:sz w:val="19"/>
        </w:rPr>
        <w:t> </w:t>
      </w:r>
      <w:r>
        <w:rPr>
          <w:sz w:val="19"/>
        </w:rPr>
        <w:t>və</w:t>
      </w:r>
      <w:r>
        <w:rPr>
          <w:spacing w:val="40"/>
          <w:sz w:val="19"/>
        </w:rPr>
        <w:t> </w:t>
      </w:r>
      <w:r>
        <w:rPr>
          <w:sz w:val="19"/>
        </w:rPr>
        <w:t>ya</w:t>
      </w:r>
      <w:r>
        <w:rPr>
          <w:spacing w:val="40"/>
          <w:sz w:val="19"/>
        </w:rPr>
        <w:t> </w:t>
      </w:r>
      <w:r>
        <w:rPr>
          <w:sz w:val="19"/>
        </w:rPr>
        <w:t>psixotrop</w:t>
      </w:r>
      <w:r>
        <w:rPr>
          <w:spacing w:val="40"/>
          <w:sz w:val="19"/>
        </w:rPr>
        <w:t> </w:t>
      </w:r>
      <w:r>
        <w:rPr>
          <w:sz w:val="19"/>
        </w:rPr>
        <w:t>maddələrin</w:t>
      </w:r>
      <w:r>
        <w:rPr>
          <w:spacing w:val="40"/>
          <w:sz w:val="19"/>
        </w:rPr>
        <w:t> </w:t>
      </w:r>
      <w:r>
        <w:rPr>
          <w:sz w:val="19"/>
        </w:rPr>
        <w:t>istehlakı</w:t>
      </w:r>
      <w:r>
        <w:rPr>
          <w:spacing w:val="40"/>
          <w:sz w:val="19"/>
        </w:rPr>
        <w:t> </w:t>
      </w:r>
      <w:r>
        <w:rPr>
          <w:sz w:val="19"/>
        </w:rPr>
        <w:t>üçün</w:t>
      </w:r>
      <w:r>
        <w:rPr>
          <w:spacing w:val="40"/>
          <w:sz w:val="19"/>
        </w:rPr>
        <w:t> </w:t>
      </w:r>
      <w:r>
        <w:rPr>
          <w:sz w:val="19"/>
        </w:rPr>
        <w:t>tiryəkxanalar təşkil etmə, saxlama və ya bu məqsədlər üçün binalar vermə —</w:t>
      </w:r>
    </w:p>
    <w:p>
      <w:pPr>
        <w:pStyle w:val="BodyText"/>
        <w:ind w:left="544"/>
      </w:pPr>
      <w:r>
        <w:rPr/>
        <w:t>dörd</w:t>
      </w:r>
      <w:r>
        <w:rPr>
          <w:spacing w:val="2"/>
        </w:rPr>
        <w:t> </w:t>
      </w:r>
      <w:r>
        <w:rPr/>
        <w:t>ilədək</w:t>
      </w:r>
      <w:r>
        <w:rPr>
          <w:spacing w:val="3"/>
        </w:rPr>
        <w:t> </w:t>
      </w:r>
      <w:r>
        <w:rPr/>
        <w:t>müddətə</w:t>
      </w:r>
      <w:r>
        <w:rPr>
          <w:spacing w:val="3"/>
        </w:rPr>
        <w:t> </w:t>
      </w:r>
      <w:r>
        <w:rPr/>
        <w:t>azadlıqdan</w:t>
      </w:r>
      <w:r>
        <w:rPr>
          <w:spacing w:val="3"/>
        </w:rPr>
        <w:t> </w:t>
      </w:r>
      <w:r>
        <w:rPr/>
        <w:t>məhrum</w:t>
      </w:r>
      <w:r>
        <w:rPr>
          <w:spacing w:val="3"/>
        </w:rPr>
        <w:t> </w:t>
      </w:r>
      <w:r>
        <w:rPr/>
        <w:t>etmə</w:t>
      </w:r>
      <w:r>
        <w:rPr>
          <w:spacing w:val="2"/>
        </w:rPr>
        <w:t> </w:t>
      </w:r>
      <w:r>
        <w:rPr/>
        <w:t>ilə</w:t>
      </w:r>
      <w:r>
        <w:rPr>
          <w:spacing w:val="3"/>
        </w:rPr>
        <w:t> </w:t>
      </w:r>
      <w:r>
        <w:rPr>
          <w:spacing w:val="-2"/>
        </w:rPr>
        <w:t>cəzalandırılır.</w:t>
      </w:r>
    </w:p>
    <w:p>
      <w:pPr>
        <w:pStyle w:val="ListParagraph"/>
        <w:numPr>
          <w:ilvl w:val="1"/>
          <w:numId w:val="214"/>
        </w:numPr>
        <w:tabs>
          <w:tab w:pos="1347" w:val="left" w:leader="none"/>
        </w:tabs>
        <w:spacing w:line="240" w:lineRule="auto" w:before="13" w:after="0"/>
        <w:ind w:left="1347" w:right="0" w:hanging="803"/>
        <w:jc w:val="left"/>
        <w:rPr>
          <w:sz w:val="19"/>
        </w:rPr>
      </w:pPr>
      <w:r>
        <w:rPr>
          <w:sz w:val="19"/>
        </w:rPr>
        <w:t>Eyni</w:t>
      </w:r>
      <w:r>
        <w:rPr>
          <w:spacing w:val="2"/>
          <w:sz w:val="19"/>
        </w:rPr>
        <w:t> </w:t>
      </w:r>
      <w:r>
        <w:rPr>
          <w:spacing w:val="-2"/>
          <w:sz w:val="19"/>
        </w:rPr>
        <w:t>hərəkətlər:</w:t>
      </w:r>
    </w:p>
    <w:p>
      <w:pPr>
        <w:pStyle w:val="ListParagraph"/>
        <w:numPr>
          <w:ilvl w:val="2"/>
          <w:numId w:val="214"/>
        </w:numPr>
        <w:tabs>
          <w:tab w:pos="1677" w:val="left" w:leader="none"/>
        </w:tabs>
        <w:spacing w:line="254" w:lineRule="auto" w:before="13" w:after="0"/>
        <w:ind w:left="100" w:right="105" w:firstLine="444"/>
        <w:jc w:val="left"/>
        <w:rPr>
          <w:sz w:val="19"/>
        </w:rPr>
      </w:pPr>
      <w:r>
        <w:rPr>
          <w:sz w:val="19"/>
        </w:rPr>
        <w:t>qabaqcadan</w:t>
      </w:r>
      <w:r>
        <w:rPr>
          <w:spacing w:val="80"/>
          <w:sz w:val="19"/>
        </w:rPr>
        <w:t> </w:t>
      </w:r>
      <w:r>
        <w:rPr>
          <w:sz w:val="19"/>
        </w:rPr>
        <w:t>əlbir</w:t>
      </w:r>
      <w:r>
        <w:rPr>
          <w:spacing w:val="80"/>
          <w:sz w:val="19"/>
        </w:rPr>
        <w:t> </w:t>
      </w:r>
      <w:r>
        <w:rPr>
          <w:sz w:val="19"/>
        </w:rPr>
        <w:t>olan</w:t>
      </w:r>
      <w:r>
        <w:rPr>
          <w:spacing w:val="80"/>
          <w:sz w:val="19"/>
        </w:rPr>
        <w:t> </w:t>
      </w:r>
      <w:r>
        <w:rPr>
          <w:sz w:val="19"/>
        </w:rPr>
        <w:t>bir</w:t>
      </w:r>
      <w:r>
        <w:rPr>
          <w:spacing w:val="80"/>
          <w:sz w:val="19"/>
        </w:rPr>
        <w:t> </w:t>
      </w:r>
      <w:r>
        <w:rPr>
          <w:sz w:val="19"/>
        </w:rPr>
        <w:t>qrup</w:t>
      </w:r>
      <w:r>
        <w:rPr>
          <w:spacing w:val="80"/>
          <w:sz w:val="19"/>
        </w:rPr>
        <w:t> </w:t>
      </w:r>
      <w:r>
        <w:rPr>
          <w:sz w:val="19"/>
        </w:rPr>
        <w:t>şəxs</w:t>
      </w:r>
      <w:r>
        <w:rPr>
          <w:spacing w:val="80"/>
          <w:sz w:val="19"/>
        </w:rPr>
        <w:t> </w:t>
      </w:r>
      <w:r>
        <w:rPr>
          <w:sz w:val="19"/>
        </w:rPr>
        <w:t>və</w:t>
      </w:r>
      <w:r>
        <w:rPr>
          <w:spacing w:val="80"/>
          <w:sz w:val="19"/>
        </w:rPr>
        <w:t> </w:t>
      </w:r>
      <w:r>
        <w:rPr>
          <w:sz w:val="19"/>
        </w:rPr>
        <w:t>ya</w:t>
      </w:r>
      <w:r>
        <w:rPr>
          <w:spacing w:val="80"/>
          <w:sz w:val="19"/>
        </w:rPr>
        <w:t> </w:t>
      </w:r>
      <w:r>
        <w:rPr>
          <w:sz w:val="19"/>
        </w:rPr>
        <w:t>mütəşəkkil</w:t>
      </w:r>
      <w:r>
        <w:rPr>
          <w:spacing w:val="80"/>
          <w:sz w:val="19"/>
        </w:rPr>
        <w:t> </w:t>
      </w:r>
      <w:r>
        <w:rPr>
          <w:sz w:val="19"/>
        </w:rPr>
        <w:t>dəstə</w:t>
      </w:r>
      <w:r>
        <w:rPr>
          <w:spacing w:val="80"/>
          <w:sz w:val="19"/>
        </w:rPr>
        <w:t> </w:t>
      </w:r>
      <w:r>
        <w:rPr>
          <w:sz w:val="19"/>
        </w:rPr>
        <w:t>tərəfindən </w:t>
      </w:r>
      <w:r>
        <w:rPr>
          <w:spacing w:val="-2"/>
          <w:sz w:val="19"/>
        </w:rPr>
        <w:t>törədildikdə;</w:t>
      </w:r>
    </w:p>
    <w:p>
      <w:pPr>
        <w:pStyle w:val="ListParagraph"/>
        <w:numPr>
          <w:ilvl w:val="2"/>
          <w:numId w:val="214"/>
        </w:numPr>
        <w:tabs>
          <w:tab w:pos="1577" w:val="left" w:leader="none"/>
        </w:tabs>
        <w:spacing w:line="240" w:lineRule="auto" w:before="0" w:after="0"/>
        <w:ind w:left="1577" w:right="0" w:hanging="1033"/>
        <w:jc w:val="left"/>
        <w:rPr>
          <w:sz w:val="19"/>
        </w:rPr>
      </w:pPr>
      <w:r>
        <w:rPr>
          <w:sz w:val="19"/>
        </w:rPr>
        <w:t>təkrar</w:t>
      </w:r>
      <w:r>
        <w:rPr>
          <w:spacing w:val="3"/>
          <w:sz w:val="19"/>
        </w:rPr>
        <w:t> </w:t>
      </w:r>
      <w:r>
        <w:rPr>
          <w:sz w:val="19"/>
        </w:rPr>
        <w:t>törədildikdə</w:t>
      </w:r>
      <w:r>
        <w:rPr>
          <w:spacing w:val="3"/>
          <w:sz w:val="19"/>
        </w:rPr>
        <w:t> </w:t>
      </w:r>
      <w:r>
        <w:rPr>
          <w:spacing w:val="-10"/>
          <w:sz w:val="19"/>
        </w:rPr>
        <w:t>—</w:t>
      </w:r>
    </w:p>
    <w:p>
      <w:pPr>
        <w:pStyle w:val="BodyText"/>
        <w:spacing w:before="13"/>
        <w:ind w:left="544"/>
      </w:pPr>
      <w:r>
        <w:rPr/>
        <w:t>üç</w:t>
      </w:r>
      <w:r>
        <w:rPr>
          <w:spacing w:val="2"/>
        </w:rPr>
        <w:t> </w:t>
      </w:r>
      <w:r>
        <w:rPr/>
        <w:t>ildən</w:t>
      </w:r>
      <w:r>
        <w:rPr>
          <w:spacing w:val="3"/>
        </w:rPr>
        <w:t> </w:t>
      </w:r>
      <w:r>
        <w:rPr/>
        <w:t>səkkiz</w:t>
      </w:r>
      <w:r>
        <w:rPr>
          <w:spacing w:val="3"/>
        </w:rPr>
        <w:t> </w:t>
      </w:r>
      <w:r>
        <w:rPr/>
        <w:t>ilədək</w:t>
      </w:r>
      <w:r>
        <w:rPr>
          <w:spacing w:val="3"/>
        </w:rPr>
        <w:t> </w:t>
      </w:r>
      <w:r>
        <w:rPr/>
        <w:t>müddətə</w:t>
      </w:r>
      <w:r>
        <w:rPr>
          <w:spacing w:val="2"/>
        </w:rPr>
        <w:t> </w:t>
      </w:r>
      <w:r>
        <w:rPr/>
        <w:t>azadlıqdan</w:t>
      </w:r>
      <w:r>
        <w:rPr>
          <w:spacing w:val="3"/>
        </w:rPr>
        <w:t> </w:t>
      </w:r>
      <w:r>
        <w:rPr/>
        <w:t>məhrum</w:t>
      </w:r>
      <w:r>
        <w:rPr>
          <w:spacing w:val="3"/>
        </w:rPr>
        <w:t> </w:t>
      </w:r>
      <w:r>
        <w:rPr/>
        <w:t>etmə</w:t>
      </w:r>
      <w:r>
        <w:rPr>
          <w:spacing w:val="3"/>
        </w:rPr>
        <w:t> </w:t>
      </w:r>
      <w:r>
        <w:rPr/>
        <w:t>ilə</w:t>
      </w:r>
      <w:r>
        <w:rPr>
          <w:spacing w:val="2"/>
        </w:rPr>
        <w:t> </w:t>
      </w:r>
      <w:r>
        <w:rPr>
          <w:spacing w:val="-2"/>
        </w:rPr>
        <w:t>cəzalandırılır.</w:t>
      </w:r>
    </w:p>
    <w:p>
      <w:pPr>
        <w:pStyle w:val="BodyText"/>
        <w:spacing w:before="25"/>
      </w:pPr>
    </w:p>
    <w:p>
      <w:pPr>
        <w:pStyle w:val="Heading2"/>
        <w:spacing w:line="254" w:lineRule="auto"/>
      </w:pPr>
      <w:r>
        <w:rPr>
          <w:b w:val="0"/>
        </w:rPr>
        <w:t>M</w:t>
      </w:r>
      <w:r>
        <w:rPr>
          <w:b w:val="0"/>
          <w:spacing w:val="-66"/>
        </w:rPr>
        <w:t> </w:t>
      </w:r>
      <w:r>
        <w:rPr>
          <w:b w:val="0"/>
        </w:rPr>
        <w:t>a</w:t>
      </w:r>
      <w:r>
        <w:rPr>
          <w:b w:val="0"/>
          <w:spacing w:val="-66"/>
        </w:rPr>
        <w:t> </w:t>
      </w:r>
      <w:r>
        <w:rPr>
          <w:b w:val="0"/>
        </w:rPr>
        <w:t>d</w:t>
      </w:r>
      <w:r>
        <w:rPr>
          <w:b w:val="0"/>
          <w:spacing w:val="-66"/>
        </w:rPr>
        <w:t> </w:t>
      </w:r>
      <w:r>
        <w:rPr>
          <w:b w:val="0"/>
        </w:rPr>
        <w:t>d</w:t>
      </w:r>
      <w:r>
        <w:rPr>
          <w:b w:val="0"/>
          <w:spacing w:val="-66"/>
        </w:rPr>
        <w:t> </w:t>
      </w:r>
      <w:r>
        <w:rPr>
          <w:b w:val="0"/>
        </w:rPr>
        <w:t>ə</w:t>
      </w:r>
      <w:r>
        <w:rPr>
          <w:b w:val="0"/>
          <w:spacing w:val="32"/>
        </w:rPr>
        <w:t>  </w:t>
      </w:r>
      <w:r>
        <w:rPr>
          <w:b w:val="0"/>
        </w:rPr>
        <w:t>2</w:t>
      </w:r>
      <w:r>
        <w:rPr>
          <w:b w:val="0"/>
          <w:spacing w:val="-66"/>
        </w:rPr>
        <w:t> </w:t>
      </w:r>
      <w:r>
        <w:rPr>
          <w:b w:val="0"/>
        </w:rPr>
        <w:t>3</w:t>
      </w:r>
      <w:r>
        <w:rPr>
          <w:b w:val="0"/>
          <w:spacing w:val="-66"/>
        </w:rPr>
        <w:t> </w:t>
      </w:r>
      <w:r>
        <w:rPr>
          <w:b w:val="0"/>
        </w:rPr>
        <w:t>9</w:t>
      </w:r>
      <w:r>
        <w:rPr>
          <w:b w:val="0"/>
          <w:spacing w:val="-66"/>
        </w:rPr>
        <w:t> </w:t>
      </w:r>
      <w:r>
        <w:rPr>
          <w:b w:val="0"/>
        </w:rPr>
        <w:t>.</w:t>
      </w:r>
      <w:r>
        <w:rPr>
          <w:b w:val="0"/>
          <w:spacing w:val="80"/>
        </w:rPr>
        <w:t> </w:t>
      </w:r>
      <w:r>
        <w:rPr/>
        <w:t>Narkotik</w:t>
      </w:r>
      <w:r>
        <w:rPr>
          <w:spacing w:val="80"/>
        </w:rPr>
        <w:t> </w:t>
      </w:r>
      <w:r>
        <w:rPr/>
        <w:t>vasitələri</w:t>
      </w:r>
      <w:r>
        <w:rPr>
          <w:spacing w:val="80"/>
        </w:rPr>
        <w:t> </w:t>
      </w:r>
      <w:r>
        <w:rPr/>
        <w:t>və</w:t>
      </w:r>
      <w:r>
        <w:rPr>
          <w:spacing w:val="80"/>
        </w:rPr>
        <w:t> </w:t>
      </w:r>
      <w:r>
        <w:rPr/>
        <w:t>psixotrop</w:t>
      </w:r>
      <w:r>
        <w:rPr>
          <w:spacing w:val="80"/>
        </w:rPr>
        <w:t> </w:t>
      </w:r>
      <w:r>
        <w:rPr/>
        <w:t>maddələri</w:t>
      </w:r>
      <w:r>
        <w:rPr>
          <w:spacing w:val="80"/>
        </w:rPr>
        <w:t> </w:t>
      </w:r>
      <w:r>
        <w:rPr/>
        <w:t>əldə</w:t>
      </w:r>
      <w:r>
        <w:rPr>
          <w:spacing w:val="80"/>
        </w:rPr>
        <w:t> </w:t>
      </w:r>
      <w:r>
        <w:rPr/>
        <w:t>etmək</w:t>
      </w:r>
      <w:r>
        <w:rPr>
          <w:spacing w:val="80"/>
        </w:rPr>
        <w:t> </w:t>
      </w:r>
      <w:r>
        <w:rPr/>
        <w:t>hüququ</w:t>
      </w:r>
      <w:r>
        <w:rPr>
          <w:spacing w:val="80"/>
        </w:rPr>
        <w:t> </w:t>
      </w:r>
      <w:r>
        <w:rPr/>
        <w:t>verən reseptləri tibbi göstəricilər olmadan qanunsuz vermə və ya saxtalaşdırma</w:t>
      </w:r>
    </w:p>
    <w:p>
      <w:pPr>
        <w:pStyle w:val="BodyText"/>
        <w:spacing w:before="13"/>
        <w:rPr>
          <w:b/>
        </w:rPr>
      </w:pPr>
    </w:p>
    <w:p>
      <w:pPr>
        <w:pStyle w:val="BodyText"/>
        <w:spacing w:line="254" w:lineRule="auto"/>
        <w:ind w:left="100" w:firstLine="444"/>
      </w:pPr>
      <w:r>
        <w:rPr/>
        <w:t>Narkotik</w:t>
      </w:r>
      <w:r>
        <w:rPr>
          <w:spacing w:val="40"/>
        </w:rPr>
        <w:t> </w:t>
      </w:r>
      <w:r>
        <w:rPr/>
        <w:t>vasitələri</w:t>
      </w:r>
      <w:r>
        <w:rPr>
          <w:spacing w:val="40"/>
        </w:rPr>
        <w:t> </w:t>
      </w:r>
      <w:r>
        <w:rPr/>
        <w:t>və</w:t>
      </w:r>
      <w:r>
        <w:rPr>
          <w:spacing w:val="40"/>
        </w:rPr>
        <w:t> </w:t>
      </w:r>
      <w:r>
        <w:rPr/>
        <w:t>psixotrop</w:t>
      </w:r>
      <w:r>
        <w:rPr>
          <w:spacing w:val="40"/>
        </w:rPr>
        <w:t> </w:t>
      </w:r>
      <w:r>
        <w:rPr/>
        <w:t>maddələri</w:t>
      </w:r>
      <w:r>
        <w:rPr>
          <w:spacing w:val="40"/>
        </w:rPr>
        <w:t> </w:t>
      </w:r>
      <w:r>
        <w:rPr/>
        <w:t>əldə</w:t>
      </w:r>
      <w:r>
        <w:rPr>
          <w:spacing w:val="40"/>
        </w:rPr>
        <w:t> </w:t>
      </w:r>
      <w:r>
        <w:rPr/>
        <w:t>etmək</w:t>
      </w:r>
      <w:r>
        <w:rPr>
          <w:spacing w:val="40"/>
        </w:rPr>
        <w:t> </w:t>
      </w:r>
      <w:r>
        <w:rPr/>
        <w:t>hüququ</w:t>
      </w:r>
      <w:r>
        <w:rPr>
          <w:spacing w:val="40"/>
        </w:rPr>
        <w:t> </w:t>
      </w:r>
      <w:r>
        <w:rPr/>
        <w:t>verən</w:t>
      </w:r>
      <w:r>
        <w:rPr>
          <w:spacing w:val="40"/>
        </w:rPr>
        <w:t> </w:t>
      </w:r>
      <w:r>
        <w:rPr/>
        <w:t>reseptləri</w:t>
      </w:r>
      <w:r>
        <w:rPr>
          <w:spacing w:val="40"/>
        </w:rPr>
        <w:t> </w:t>
      </w:r>
      <w:r>
        <w:rPr/>
        <w:t>tibbi göstəricilər olmadan qanunsuz vermə və ya saxtalaşdırma—</w:t>
      </w:r>
    </w:p>
    <w:p>
      <w:pPr>
        <w:spacing w:line="232" w:lineRule="auto" w:before="4"/>
        <w:ind w:left="100" w:right="0" w:firstLine="444"/>
        <w:jc w:val="left"/>
        <w:rPr>
          <w:sz w:val="19"/>
        </w:rPr>
      </w:pPr>
      <w:r>
        <w:rPr>
          <w:w w:val="105"/>
          <w:sz w:val="19"/>
        </w:rPr>
        <w:t>üç</w:t>
      </w:r>
      <w:r>
        <w:rPr>
          <w:spacing w:val="-28"/>
          <w:w w:val="105"/>
          <w:sz w:val="19"/>
        </w:rPr>
        <w:t> </w:t>
      </w:r>
      <w:r>
        <w:rPr>
          <w:w w:val="105"/>
          <w:sz w:val="19"/>
        </w:rPr>
        <w:t>ilədək</w:t>
      </w:r>
      <w:r>
        <w:rPr>
          <w:spacing w:val="-28"/>
          <w:w w:val="105"/>
          <w:sz w:val="19"/>
        </w:rPr>
        <w:t> </w:t>
      </w:r>
      <w:r>
        <w:rPr>
          <w:w w:val="105"/>
          <w:sz w:val="19"/>
        </w:rPr>
        <w:t>müddətə</w:t>
      </w:r>
      <w:r>
        <w:rPr>
          <w:spacing w:val="-28"/>
          <w:w w:val="105"/>
          <w:sz w:val="19"/>
        </w:rPr>
        <w:t> </w:t>
      </w:r>
      <w:r>
        <w:rPr>
          <w:w w:val="105"/>
          <w:sz w:val="19"/>
        </w:rPr>
        <w:t>müəyyən</w:t>
      </w:r>
      <w:r>
        <w:rPr>
          <w:spacing w:val="-28"/>
          <w:w w:val="105"/>
          <w:sz w:val="19"/>
        </w:rPr>
        <w:t> </w:t>
      </w:r>
      <w:r>
        <w:rPr>
          <w:w w:val="105"/>
          <w:sz w:val="19"/>
        </w:rPr>
        <w:t>vəzifə</w:t>
      </w:r>
      <w:r>
        <w:rPr>
          <w:spacing w:val="-28"/>
          <w:w w:val="105"/>
          <w:sz w:val="19"/>
        </w:rPr>
        <w:t> </w:t>
      </w:r>
      <w:r>
        <w:rPr>
          <w:w w:val="105"/>
          <w:sz w:val="19"/>
        </w:rPr>
        <w:t>tutma</w:t>
      </w:r>
      <w:r>
        <w:rPr>
          <w:spacing w:val="-28"/>
          <w:w w:val="105"/>
          <w:sz w:val="19"/>
        </w:rPr>
        <w:t> </w:t>
      </w:r>
      <w:r>
        <w:rPr>
          <w:w w:val="105"/>
          <w:sz w:val="19"/>
        </w:rPr>
        <w:t>və</w:t>
      </w:r>
      <w:r>
        <w:rPr>
          <w:spacing w:val="-28"/>
          <w:w w:val="105"/>
          <w:sz w:val="19"/>
        </w:rPr>
        <w:t> </w:t>
      </w:r>
      <w:r>
        <w:rPr>
          <w:w w:val="105"/>
          <w:sz w:val="19"/>
        </w:rPr>
        <w:t>ya</w:t>
      </w:r>
      <w:r>
        <w:rPr>
          <w:spacing w:val="-28"/>
          <w:w w:val="105"/>
          <w:sz w:val="19"/>
        </w:rPr>
        <w:t> </w:t>
      </w:r>
      <w:r>
        <w:rPr>
          <w:w w:val="105"/>
          <w:sz w:val="19"/>
        </w:rPr>
        <w:t>müəyyən</w:t>
      </w:r>
      <w:r>
        <w:rPr>
          <w:spacing w:val="-28"/>
          <w:w w:val="105"/>
          <w:sz w:val="19"/>
        </w:rPr>
        <w:t> </w:t>
      </w:r>
      <w:r>
        <w:rPr>
          <w:w w:val="105"/>
          <w:sz w:val="19"/>
        </w:rPr>
        <w:t>fəaliyyətlə</w:t>
      </w:r>
      <w:r>
        <w:rPr>
          <w:spacing w:val="-28"/>
          <w:w w:val="105"/>
          <w:sz w:val="19"/>
        </w:rPr>
        <w:t> </w:t>
      </w:r>
      <w:r>
        <w:rPr>
          <w:w w:val="105"/>
          <w:sz w:val="19"/>
        </w:rPr>
        <w:t>məşğul</w:t>
      </w:r>
      <w:r>
        <w:rPr>
          <w:spacing w:val="-28"/>
          <w:w w:val="105"/>
          <w:sz w:val="19"/>
        </w:rPr>
        <w:t> </w:t>
      </w:r>
      <w:r>
        <w:rPr>
          <w:w w:val="105"/>
          <w:sz w:val="19"/>
        </w:rPr>
        <w:t>olma</w:t>
      </w:r>
      <w:r>
        <w:rPr>
          <w:spacing w:val="-28"/>
          <w:w w:val="105"/>
          <w:sz w:val="19"/>
        </w:rPr>
        <w:t> </w:t>
      </w:r>
      <w:r>
        <w:rPr>
          <w:w w:val="105"/>
          <w:sz w:val="19"/>
        </w:rPr>
        <w:t>hüququndan məhrum</w:t>
      </w:r>
      <w:r>
        <w:rPr>
          <w:spacing w:val="36"/>
          <w:w w:val="105"/>
          <w:sz w:val="19"/>
        </w:rPr>
        <w:t> </w:t>
      </w:r>
      <w:r>
        <w:rPr>
          <w:w w:val="105"/>
          <w:sz w:val="19"/>
        </w:rPr>
        <w:t>edilməklə</w:t>
      </w:r>
      <w:r>
        <w:rPr>
          <w:spacing w:val="37"/>
          <w:w w:val="105"/>
          <w:sz w:val="19"/>
        </w:rPr>
        <w:t> </w:t>
      </w:r>
      <w:r>
        <w:rPr>
          <w:w w:val="105"/>
          <w:sz w:val="19"/>
        </w:rPr>
        <w:t>və</w:t>
      </w:r>
      <w:r>
        <w:rPr>
          <w:spacing w:val="37"/>
          <w:w w:val="105"/>
          <w:sz w:val="19"/>
        </w:rPr>
        <w:t> </w:t>
      </w:r>
      <w:r>
        <w:rPr>
          <w:w w:val="105"/>
          <w:sz w:val="19"/>
        </w:rPr>
        <w:t>ya</w:t>
      </w:r>
      <w:r>
        <w:rPr>
          <w:spacing w:val="37"/>
          <w:w w:val="105"/>
          <w:sz w:val="19"/>
        </w:rPr>
        <w:t> </w:t>
      </w:r>
      <w:r>
        <w:rPr>
          <w:w w:val="105"/>
          <w:sz w:val="19"/>
        </w:rPr>
        <w:t>edilməməklə</w:t>
      </w:r>
      <w:r>
        <w:rPr>
          <w:spacing w:val="8"/>
          <w:w w:val="105"/>
          <w:sz w:val="19"/>
        </w:rPr>
        <w:t> </w:t>
      </w:r>
      <w:r>
        <w:rPr>
          <w:rFonts w:ascii="Times New Roman" w:hAnsi="Times New Roman"/>
          <w:b/>
          <w:i/>
          <w:w w:val="105"/>
          <w:sz w:val="19"/>
        </w:rPr>
        <w:t>iki</w:t>
      </w:r>
      <w:r>
        <w:rPr>
          <w:rFonts w:ascii="Times New Roman" w:hAnsi="Times New Roman"/>
          <w:b/>
          <w:i/>
          <w:spacing w:val="21"/>
          <w:w w:val="105"/>
          <w:sz w:val="19"/>
        </w:rPr>
        <w:t> </w:t>
      </w: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22"/>
          <w:w w:val="105"/>
          <w:sz w:val="19"/>
        </w:rPr>
        <w:t>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16"/>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w:t>
      </w:r>
      <w:r>
        <w:rPr>
          <w:rFonts w:ascii="Times New Roman" w:hAnsi="Times New Roman"/>
          <w:b/>
          <w:i/>
          <w:spacing w:val="21"/>
          <w:w w:val="105"/>
          <w:sz w:val="19"/>
        </w:rPr>
        <w:t> </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21"/>
          <w:w w:val="105"/>
          <w:sz w:val="19"/>
        </w:rPr>
        <w:t> </w:t>
      </w:r>
      <w:r>
        <w:rPr>
          <w:rFonts w:ascii="Times New Roman" w:hAnsi="Times New Roman"/>
          <w:b/>
          <w:i/>
          <w:w w:val="105"/>
          <w:sz w:val="19"/>
        </w:rPr>
        <w:t>v</w:t>
      </w:r>
      <w:r>
        <w:rPr>
          <w:rFonts w:ascii="Arial" w:hAnsi="Arial"/>
          <w:i/>
          <w:w w:val="105"/>
          <w:sz w:val="19"/>
        </w:rPr>
        <w:t>ə</w:t>
      </w:r>
      <w:r>
        <w:rPr>
          <w:rFonts w:ascii="Arial" w:hAnsi="Arial"/>
          <w:i/>
          <w:spacing w:val="16"/>
          <w:w w:val="105"/>
          <w:sz w:val="19"/>
        </w:rPr>
        <w:t> </w:t>
      </w:r>
      <w:r>
        <w:rPr>
          <w:rFonts w:ascii="Times New Roman" w:hAnsi="Times New Roman"/>
          <w:b/>
          <w:i/>
          <w:w w:val="105"/>
          <w:sz w:val="19"/>
        </w:rPr>
        <w:t>ya</w:t>
      </w:r>
      <w:r>
        <w:rPr>
          <w:rFonts w:ascii="Times New Roman" w:hAnsi="Times New Roman"/>
          <w:b/>
          <w:i/>
          <w:spacing w:val="40"/>
          <w:w w:val="105"/>
          <w:sz w:val="19"/>
        </w:rPr>
        <w:t>  </w:t>
      </w:r>
      <w:r>
        <w:rPr>
          <w:w w:val="105"/>
          <w:sz w:val="19"/>
        </w:rPr>
        <w:t>iki</w:t>
      </w:r>
      <w:r>
        <w:rPr>
          <w:spacing w:val="34"/>
          <w:w w:val="105"/>
          <w:sz w:val="19"/>
        </w:rPr>
        <w:t> </w:t>
      </w:r>
      <w:r>
        <w:rPr>
          <w:spacing w:val="-2"/>
          <w:w w:val="105"/>
          <w:sz w:val="19"/>
        </w:rPr>
        <w:t>ilədək</w:t>
      </w:r>
    </w:p>
    <w:p>
      <w:pPr>
        <w:pStyle w:val="BodyText"/>
        <w:spacing w:before="26"/>
        <w:ind w:left="100"/>
      </w:pPr>
      <w:r>
        <w:rPr/>
        <mc:AlternateContent>
          <mc:Choice Requires="wps">
            <w:drawing>
              <wp:anchor distT="0" distB="0" distL="0" distR="0" allowOverlap="1" layoutInCell="1" locked="0" behindDoc="1" simplePos="0" relativeHeight="482179584">
                <wp:simplePos x="0" y="0"/>
                <wp:positionH relativeFrom="page">
                  <wp:posOffset>4017712</wp:posOffset>
                </wp:positionH>
                <wp:positionV relativeFrom="paragraph">
                  <wp:posOffset>65125</wp:posOffset>
                </wp:positionV>
                <wp:extent cx="73660" cy="14224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316.355286pt;margin-top:5.128019pt;width:5.8pt;height:11.2pt;mso-position-horizontal-relative:page;mso-position-vertical-relative:paragraph;z-index:-21136896" type="#_x0000_t202" id="docshape102"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1"/>
          <w:w w:val="101"/>
          <w:position w:val="13"/>
          <w:sz w:val="15"/>
          <w:u w:val="single" w:color="0000FF"/>
        </w:rPr>
        <w:t>[691</w:t>
      </w:r>
      <w:r>
        <w:rPr>
          <w:b/>
          <w:color w:val="0000FF"/>
          <w:spacing w:val="-6243"/>
          <w:w w:val="101"/>
          <w:position w:val="13"/>
          <w:sz w:val="15"/>
          <w:u w:val="single" w:color="0000FF"/>
        </w:rPr>
        <w:t>]</w:t>
      </w:r>
      <w:r>
        <w:rPr>
          <w:spacing w:val="-1"/>
          <w:w w:val="98"/>
        </w:rPr>
        <w:t>müddət</w:t>
      </w:r>
      <w:r>
        <w:rPr>
          <w:w w:val="98"/>
        </w:rPr>
        <w:t>ə</w:t>
      </w:r>
      <w:r>
        <w:rPr>
          <w:spacing w:val="9"/>
        </w:rPr>
        <w:t> </w:t>
      </w:r>
      <w:r>
        <w:rPr/>
        <w:t>azadlıqdan</w:t>
      </w:r>
      <w:r>
        <w:rPr>
          <w:spacing w:val="9"/>
        </w:rPr>
        <w:t> </w:t>
      </w:r>
      <w:r>
        <w:rPr/>
        <w:t>məhrum</w:t>
      </w:r>
      <w:r>
        <w:rPr>
          <w:spacing w:val="10"/>
        </w:rPr>
        <w:t> </w:t>
      </w:r>
      <w:r>
        <w:rPr/>
        <w:t>etmə</w:t>
      </w:r>
      <w:r>
        <w:rPr>
          <w:spacing w:val="9"/>
        </w:rPr>
        <w:t> </w:t>
      </w:r>
      <w:r>
        <w:rPr/>
        <w:t>ilə</w:t>
      </w:r>
      <w:r>
        <w:rPr>
          <w:spacing w:val="9"/>
        </w:rPr>
        <w:t> </w:t>
      </w:r>
      <w:r>
        <w:rPr>
          <w:spacing w:val="-2"/>
        </w:rPr>
        <w:t>cəzalandırılır</w:t>
      </w:r>
    </w:p>
    <w:p>
      <w:pPr>
        <w:pStyle w:val="BodyText"/>
        <w:spacing w:before="25"/>
      </w:pPr>
    </w:p>
    <w:p>
      <w:pPr>
        <w:pStyle w:val="Heading2"/>
        <w:spacing w:line="254" w:lineRule="auto"/>
        <w:ind w:right="104"/>
        <w:jc w:val="both"/>
      </w:pPr>
      <w:r>
        <w:rPr>
          <w:b w:val="0"/>
        </w:rPr>
        <w:t>M</w:t>
      </w:r>
      <w:r>
        <w:rPr>
          <w:b w:val="0"/>
          <w:spacing w:val="-29"/>
        </w:rPr>
        <w:t> </w:t>
      </w:r>
      <w:r>
        <w:rPr>
          <w:b w:val="0"/>
        </w:rPr>
        <w:t>a</w:t>
      </w:r>
      <w:r>
        <w:rPr>
          <w:b w:val="0"/>
          <w:spacing w:val="-28"/>
        </w:rPr>
        <w:t> </w:t>
      </w:r>
      <w:r>
        <w:rPr>
          <w:b w:val="0"/>
        </w:rPr>
        <w:t>d</w:t>
      </w:r>
      <w:r>
        <w:rPr>
          <w:b w:val="0"/>
          <w:spacing w:val="-29"/>
        </w:rPr>
        <w:t> </w:t>
      </w:r>
      <w:r>
        <w:rPr>
          <w:b w:val="0"/>
        </w:rPr>
        <w:t>d</w:t>
      </w:r>
      <w:r>
        <w:rPr>
          <w:b w:val="0"/>
          <w:spacing w:val="-29"/>
        </w:rPr>
        <w:t> </w:t>
      </w:r>
      <w:r>
        <w:rPr>
          <w:b w:val="0"/>
        </w:rPr>
        <w:t>ə</w:t>
      </w:r>
      <w:r>
        <w:rPr>
          <w:b w:val="0"/>
          <w:spacing w:val="-28"/>
        </w:rPr>
        <w:t> </w:t>
      </w:r>
      <w:r>
        <w:rPr>
          <w:b w:val="0"/>
        </w:rPr>
        <w:t>2</w:t>
      </w:r>
      <w:r>
        <w:rPr>
          <w:b w:val="0"/>
          <w:spacing w:val="-29"/>
        </w:rPr>
        <w:t> </w:t>
      </w:r>
      <w:r>
        <w:rPr>
          <w:b w:val="0"/>
        </w:rPr>
        <w:t>4</w:t>
      </w:r>
      <w:r>
        <w:rPr>
          <w:b w:val="0"/>
          <w:spacing w:val="-28"/>
        </w:rPr>
        <w:t> </w:t>
      </w:r>
      <w:r>
        <w:rPr>
          <w:b w:val="0"/>
        </w:rPr>
        <w:t>0</w:t>
      </w:r>
      <w:r>
        <w:rPr>
          <w:b w:val="0"/>
          <w:spacing w:val="-29"/>
        </w:rPr>
        <w:t> </w:t>
      </w:r>
      <w:r>
        <w:rPr>
          <w:b w:val="0"/>
        </w:rPr>
        <w:t>.</w:t>
      </w:r>
      <w:r>
        <w:rPr>
          <w:b w:val="0"/>
          <w:spacing w:val="23"/>
        </w:rPr>
        <w:t> </w:t>
      </w:r>
      <w:r>
        <w:rPr/>
        <w:t>Güclü</w:t>
      </w:r>
      <w:r>
        <w:rPr>
          <w:spacing w:val="40"/>
        </w:rPr>
        <w:t> </w:t>
      </w:r>
      <w:r>
        <w:rPr/>
        <w:t>təsir</w:t>
      </w:r>
      <w:r>
        <w:rPr>
          <w:spacing w:val="40"/>
        </w:rPr>
        <w:t> </w:t>
      </w:r>
      <w:r>
        <w:rPr/>
        <w:t>edən</w:t>
      </w:r>
      <w:r>
        <w:rPr>
          <w:spacing w:val="40"/>
        </w:rPr>
        <w:t> </w:t>
      </w:r>
      <w:r>
        <w:rPr/>
        <w:t>və</w:t>
      </w:r>
      <w:r>
        <w:rPr>
          <w:spacing w:val="40"/>
        </w:rPr>
        <w:t> </w:t>
      </w:r>
      <w:r>
        <w:rPr/>
        <w:t>ya</w:t>
      </w:r>
      <w:r>
        <w:rPr>
          <w:spacing w:val="40"/>
        </w:rPr>
        <w:t> </w:t>
      </w:r>
      <w:r>
        <w:rPr/>
        <w:t>zəhərli</w:t>
      </w:r>
      <w:r>
        <w:rPr>
          <w:spacing w:val="40"/>
        </w:rPr>
        <w:t> </w:t>
      </w:r>
      <w:r>
        <w:rPr/>
        <w:t>maddələrin</w:t>
      </w:r>
      <w:r>
        <w:rPr>
          <w:spacing w:val="40"/>
        </w:rPr>
        <w:t> </w:t>
      </w:r>
      <w:r>
        <w:rPr/>
        <w:t>satış</w:t>
      </w:r>
      <w:r>
        <w:rPr>
          <w:spacing w:val="40"/>
        </w:rPr>
        <w:t> </w:t>
      </w:r>
      <w:r>
        <w:rPr/>
        <w:t>məqsədilə</w:t>
      </w:r>
      <w:r>
        <w:rPr>
          <w:spacing w:val="40"/>
        </w:rPr>
        <w:t> </w:t>
      </w:r>
      <w:r>
        <w:rPr/>
        <w:t>qanunsuz </w:t>
      </w:r>
      <w:r>
        <w:rPr>
          <w:spacing w:val="-2"/>
        </w:rPr>
        <w:t>dövriyyəsi</w:t>
      </w:r>
    </w:p>
    <w:p>
      <w:pPr>
        <w:pStyle w:val="ListParagraph"/>
        <w:numPr>
          <w:ilvl w:val="1"/>
          <w:numId w:val="215"/>
        </w:numPr>
        <w:tabs>
          <w:tab w:pos="1358" w:val="left" w:leader="none"/>
        </w:tabs>
        <w:spacing w:line="252" w:lineRule="auto" w:before="208" w:after="0"/>
        <w:ind w:left="100" w:right="98" w:firstLine="444"/>
        <w:jc w:val="both"/>
        <w:rPr>
          <w:b/>
          <w:position w:val="13"/>
          <w:sz w:val="15"/>
        </w:rPr>
      </w:pPr>
      <w:r>
        <w:rPr>
          <w:sz w:val="19"/>
        </w:rPr>
        <w:t>Narkotik vasitələrə və ya psixotrop maddələrə aid olmayan güclü təsir edən </w:t>
      </w:r>
      <w:r>
        <w:rPr>
          <w:rFonts w:ascii="Times New Roman" w:hAnsi="Times New Roman"/>
          <w:b/>
          <w:i/>
          <w:strike/>
          <w:sz w:val="19"/>
        </w:rPr>
        <w:t>v</w:t>
      </w:r>
      <w:r>
        <w:rPr>
          <w:rFonts w:ascii="Arial" w:hAnsi="Arial"/>
          <w:i/>
          <w:strike/>
          <w:sz w:val="19"/>
        </w:rPr>
        <w:t>ə </w:t>
      </w:r>
      <w:r>
        <w:rPr>
          <w:rFonts w:ascii="Times New Roman" w:hAnsi="Times New Roman"/>
          <w:b/>
          <w:i/>
          <w:strike/>
          <w:sz w:val="19"/>
        </w:rPr>
        <w:t>ya</w:t>
      </w:r>
      <w:r>
        <w:rPr>
          <w:rFonts w:ascii="Times New Roman" w:hAnsi="Times New Roman"/>
          <w:b/>
          <w:i/>
          <w:strike w:val="0"/>
          <w:sz w:val="19"/>
        </w:rPr>
        <w:t> </w:t>
      </w:r>
      <w:r>
        <w:rPr>
          <w:rFonts w:ascii="Times New Roman" w:hAnsi="Times New Roman"/>
          <w:b/>
          <w:i/>
          <w:strike/>
          <w:sz w:val="19"/>
        </w:rPr>
        <w:t>z</w:t>
      </w:r>
      <w:r>
        <w:rPr>
          <w:rFonts w:ascii="Arial" w:hAnsi="Arial"/>
          <w:i/>
          <w:strike/>
          <w:sz w:val="19"/>
        </w:rPr>
        <w:t>ə</w:t>
      </w:r>
      <w:r>
        <w:rPr>
          <w:rFonts w:ascii="Times New Roman" w:hAnsi="Times New Roman"/>
          <w:b/>
          <w:i/>
          <w:strike/>
          <w:sz w:val="19"/>
        </w:rPr>
        <w:t>h</w:t>
      </w:r>
      <w:r>
        <w:rPr>
          <w:rFonts w:ascii="Arial" w:hAnsi="Arial"/>
          <w:i/>
          <w:strike/>
          <w:sz w:val="19"/>
        </w:rPr>
        <w:t>ə</w:t>
      </w:r>
      <w:r>
        <w:rPr>
          <w:rFonts w:ascii="Times New Roman" w:hAnsi="Times New Roman"/>
          <w:b/>
          <w:i/>
          <w:strike/>
          <w:sz w:val="19"/>
        </w:rPr>
        <w:t>rli</w:t>
      </w:r>
      <w:r>
        <w:rPr>
          <w:rFonts w:ascii="Times New Roman" w:hAnsi="Times New Roman"/>
          <w:b/>
          <w:i/>
          <w:strike w:val="0"/>
          <w:spacing w:val="80"/>
          <w:w w:val="150"/>
          <w:sz w:val="19"/>
        </w:rPr>
        <w:t> </w:t>
      </w:r>
      <w:r>
        <w:rPr>
          <w:strike w:val="0"/>
          <w:sz w:val="19"/>
        </w:rPr>
        <w:t>maddələri</w:t>
      </w:r>
      <w:r>
        <w:rPr>
          <w:strike w:val="0"/>
          <w:spacing w:val="40"/>
          <w:sz w:val="19"/>
        </w:rPr>
        <w:t> </w:t>
      </w:r>
      <w:r>
        <w:rPr>
          <w:strike w:val="0"/>
          <w:sz w:val="19"/>
        </w:rPr>
        <w:t>satış</w:t>
      </w:r>
      <w:r>
        <w:rPr>
          <w:strike w:val="0"/>
          <w:spacing w:val="40"/>
          <w:sz w:val="19"/>
        </w:rPr>
        <w:t> </w:t>
      </w:r>
      <w:r>
        <w:rPr>
          <w:strike w:val="0"/>
          <w:sz w:val="19"/>
        </w:rPr>
        <w:t>məqsədi</w:t>
      </w:r>
      <w:r>
        <w:rPr>
          <w:strike w:val="0"/>
          <w:spacing w:val="40"/>
          <w:sz w:val="19"/>
        </w:rPr>
        <w:t> </w:t>
      </w:r>
      <w:r>
        <w:rPr>
          <w:strike w:val="0"/>
          <w:sz w:val="19"/>
        </w:rPr>
        <w:t>ilə</w:t>
      </w:r>
      <w:r>
        <w:rPr>
          <w:strike w:val="0"/>
          <w:spacing w:val="40"/>
          <w:sz w:val="19"/>
        </w:rPr>
        <w:t> </w:t>
      </w:r>
      <w:r>
        <w:rPr>
          <w:strike w:val="0"/>
          <w:sz w:val="19"/>
        </w:rPr>
        <w:t>qanunsuz</w:t>
      </w:r>
      <w:r>
        <w:rPr>
          <w:strike w:val="0"/>
          <w:spacing w:val="40"/>
          <w:sz w:val="19"/>
        </w:rPr>
        <w:t> </w:t>
      </w:r>
      <w:r>
        <w:rPr>
          <w:strike w:val="0"/>
          <w:sz w:val="19"/>
        </w:rPr>
        <w:t>hazırlama,</w:t>
      </w:r>
      <w:r>
        <w:rPr>
          <w:strike w:val="0"/>
          <w:spacing w:val="40"/>
          <w:sz w:val="19"/>
        </w:rPr>
        <w:t> </w:t>
      </w:r>
      <w:r>
        <w:rPr>
          <w:strike w:val="0"/>
          <w:sz w:val="19"/>
        </w:rPr>
        <w:t>emal</w:t>
      </w:r>
      <w:r>
        <w:rPr>
          <w:strike w:val="0"/>
          <w:spacing w:val="40"/>
          <w:sz w:val="19"/>
        </w:rPr>
        <w:t> </w:t>
      </w:r>
      <w:r>
        <w:rPr>
          <w:strike w:val="0"/>
          <w:sz w:val="19"/>
        </w:rPr>
        <w:t>etmə,</w:t>
      </w:r>
      <w:r>
        <w:rPr>
          <w:strike w:val="0"/>
          <w:spacing w:val="40"/>
          <w:sz w:val="19"/>
        </w:rPr>
        <w:t> </w:t>
      </w:r>
      <w:r>
        <w:rPr>
          <w:strike w:val="0"/>
          <w:sz w:val="19"/>
        </w:rPr>
        <w:t>əldə</w:t>
      </w:r>
      <w:r>
        <w:rPr>
          <w:strike w:val="0"/>
          <w:spacing w:val="40"/>
          <w:sz w:val="19"/>
        </w:rPr>
        <w:t> </w:t>
      </w:r>
      <w:r>
        <w:rPr>
          <w:strike w:val="0"/>
          <w:sz w:val="19"/>
        </w:rPr>
        <w:t>etmə,</w:t>
      </w:r>
      <w:r>
        <w:rPr>
          <w:strike w:val="0"/>
          <w:spacing w:val="40"/>
          <w:sz w:val="19"/>
        </w:rPr>
        <w:t> </w:t>
      </w:r>
      <w:r>
        <w:rPr>
          <w:strike w:val="0"/>
          <w:sz w:val="19"/>
        </w:rPr>
        <w:t>saxlama, daşıma və ya göndərmə, habelə bu maddələri və ya onları hazırlamaq yaxud emal etmək üçün avadanlığı qanunsuz satma—</w:t>
      </w:r>
      <w:r>
        <w:rPr>
          <w:b/>
          <w:strike w:val="0"/>
          <w:color w:val="0000FF"/>
          <w:position w:val="13"/>
          <w:sz w:val="15"/>
          <w:u w:val="single" w:color="0000FF"/>
        </w:rPr>
        <w:t>[692]</w:t>
      </w:r>
    </w:p>
    <w:p>
      <w:pPr>
        <w:pStyle w:val="BodyText"/>
        <w:spacing w:line="211" w:lineRule="exact"/>
        <w:ind w:left="544"/>
        <w:jc w:val="both"/>
      </w:pPr>
      <w:r>
        <w:rPr/>
        <w:t>üç</w:t>
      </w:r>
      <w:r>
        <w:rPr>
          <w:spacing w:val="2"/>
        </w:rPr>
        <w:t> </w:t>
      </w:r>
      <w:r>
        <w:rPr/>
        <w:t>ilədək</w:t>
      </w:r>
      <w:r>
        <w:rPr>
          <w:spacing w:val="3"/>
        </w:rPr>
        <w:t> </w:t>
      </w:r>
      <w:r>
        <w:rPr/>
        <w:t>müddətə</w:t>
      </w:r>
      <w:r>
        <w:rPr>
          <w:spacing w:val="3"/>
        </w:rPr>
        <w:t> </w:t>
      </w:r>
      <w:r>
        <w:rPr/>
        <w:t>azadlıqdan</w:t>
      </w:r>
      <w:r>
        <w:rPr>
          <w:spacing w:val="3"/>
        </w:rPr>
        <w:t> </w:t>
      </w:r>
      <w:r>
        <w:rPr/>
        <w:t>məhrum</w:t>
      </w:r>
      <w:r>
        <w:rPr>
          <w:spacing w:val="2"/>
        </w:rPr>
        <w:t> </w:t>
      </w:r>
      <w:r>
        <w:rPr/>
        <w:t>etmə</w:t>
      </w:r>
      <w:r>
        <w:rPr>
          <w:spacing w:val="3"/>
        </w:rPr>
        <w:t> </w:t>
      </w:r>
      <w:r>
        <w:rPr/>
        <w:t>ilə</w:t>
      </w:r>
      <w:r>
        <w:rPr>
          <w:spacing w:val="3"/>
        </w:rPr>
        <w:t> </w:t>
      </w:r>
      <w:r>
        <w:rPr>
          <w:spacing w:val="-2"/>
        </w:rPr>
        <w:t>cəzalandırılır.</w:t>
      </w:r>
    </w:p>
    <w:p>
      <w:pPr>
        <w:spacing w:line="266" w:lineRule="auto" w:before="0"/>
        <w:ind w:left="100" w:right="105" w:firstLine="444"/>
        <w:jc w:val="both"/>
        <w:rPr>
          <w:b/>
          <w:position w:val="13"/>
          <w:sz w:val="15"/>
        </w:rPr>
      </w:pPr>
      <w:r>
        <w:rPr>
          <w:rFonts w:ascii="Times New Roman" w:hAnsi="Times New Roman"/>
          <w:b/>
          <w:i/>
          <w:w w:val="110"/>
          <w:sz w:val="19"/>
        </w:rPr>
        <w:t>240.1-1. Narkotik vasit</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Arial" w:hAnsi="Arial"/>
          <w:i/>
          <w:spacing w:val="-1"/>
          <w:w w:val="110"/>
          <w:sz w:val="19"/>
        </w:rPr>
        <w:t> </w:t>
      </w:r>
      <w:r>
        <w:rPr>
          <w:rFonts w:ascii="Times New Roman" w:hAnsi="Times New Roman"/>
          <w:b/>
          <w:i/>
          <w:w w:val="110"/>
          <w:sz w:val="19"/>
        </w:rPr>
        <w:t>v</w:t>
      </w:r>
      <w:r>
        <w:rPr>
          <w:rFonts w:ascii="Arial" w:hAnsi="Arial"/>
          <w:i/>
          <w:w w:val="110"/>
          <w:sz w:val="19"/>
        </w:rPr>
        <w:t>ə</w:t>
      </w:r>
      <w:r>
        <w:rPr>
          <w:rFonts w:ascii="Arial" w:hAnsi="Arial"/>
          <w:i/>
          <w:spacing w:val="-1"/>
          <w:w w:val="110"/>
          <w:sz w:val="19"/>
        </w:rPr>
        <w:t> </w:t>
      </w:r>
      <w:r>
        <w:rPr>
          <w:rFonts w:ascii="Times New Roman" w:hAnsi="Times New Roman"/>
          <w:b/>
          <w:i/>
          <w:w w:val="110"/>
          <w:sz w:val="19"/>
        </w:rPr>
        <w:t>ya psixotrop 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Arial" w:hAnsi="Arial"/>
          <w:i/>
          <w:spacing w:val="-1"/>
          <w:w w:val="110"/>
          <w:sz w:val="19"/>
        </w:rPr>
        <w:t> </w:t>
      </w:r>
      <w:r>
        <w:rPr>
          <w:rFonts w:ascii="Times New Roman" w:hAnsi="Times New Roman"/>
          <w:b/>
          <w:i/>
          <w:w w:val="110"/>
          <w:sz w:val="19"/>
        </w:rPr>
        <w:t>aid olmayan z</w:t>
      </w:r>
      <w:r>
        <w:rPr>
          <w:rFonts w:ascii="Arial" w:hAnsi="Arial"/>
          <w:i/>
          <w:w w:val="110"/>
          <w:sz w:val="19"/>
        </w:rPr>
        <w:t>ə</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rli 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 satı</w:t>
      </w:r>
      <w:r>
        <w:rPr>
          <w:rFonts w:ascii="Arial" w:hAnsi="Arial"/>
          <w:i/>
          <w:w w:val="110"/>
          <w:sz w:val="19"/>
        </w:rPr>
        <w:t>ş</w:t>
      </w:r>
      <w:r>
        <w:rPr>
          <w:rFonts w:ascii="Arial" w:hAnsi="Arial"/>
          <w:i/>
          <w:spacing w:val="-1"/>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qs</w:t>
      </w:r>
      <w:r>
        <w:rPr>
          <w:rFonts w:ascii="Arial" w:hAnsi="Arial"/>
          <w:i/>
          <w:w w:val="110"/>
          <w:sz w:val="19"/>
        </w:rPr>
        <w:t>ə</w:t>
      </w:r>
      <w:r>
        <w:rPr>
          <w:rFonts w:ascii="Times New Roman" w:hAnsi="Times New Roman"/>
          <w:b/>
          <w:i/>
          <w:w w:val="110"/>
          <w:sz w:val="19"/>
        </w:rPr>
        <w:t>di il</w:t>
      </w:r>
      <w:r>
        <w:rPr>
          <w:rFonts w:ascii="Arial" w:hAnsi="Arial"/>
          <w:i/>
          <w:w w:val="110"/>
          <w:sz w:val="19"/>
        </w:rPr>
        <w:t>ə</w:t>
      </w:r>
      <w:r>
        <w:rPr>
          <w:rFonts w:ascii="Arial" w:hAnsi="Arial"/>
          <w:i/>
          <w:spacing w:val="-1"/>
          <w:w w:val="110"/>
          <w:sz w:val="19"/>
        </w:rPr>
        <w:t> </w:t>
      </w:r>
      <w:r>
        <w:rPr>
          <w:rFonts w:ascii="Times New Roman" w:hAnsi="Times New Roman"/>
          <w:b/>
          <w:i/>
          <w:w w:val="110"/>
          <w:sz w:val="19"/>
        </w:rPr>
        <w:t>qanunsuz hazırlama,</w:t>
      </w:r>
      <w:r>
        <w:rPr>
          <w:rFonts w:ascii="Times New Roman" w:hAnsi="Times New Roman"/>
          <w:b/>
          <w:i/>
          <w:w w:val="110"/>
          <w:sz w:val="19"/>
        </w:rPr>
        <w:t> emal</w:t>
      </w:r>
      <w:r>
        <w:rPr>
          <w:rFonts w:ascii="Times New Roman" w:hAnsi="Times New Roman"/>
          <w:b/>
          <w:i/>
          <w:w w:val="110"/>
          <w:sz w:val="19"/>
        </w:rPr>
        <w:t> etm</w:t>
      </w:r>
      <w:r>
        <w:rPr>
          <w:rFonts w:ascii="Arial" w:hAnsi="Arial"/>
          <w:i/>
          <w:w w:val="110"/>
          <w:sz w:val="19"/>
        </w:rPr>
        <w:t>ə</w:t>
      </w:r>
      <w:r>
        <w:rPr>
          <w:rFonts w:ascii="Times New Roman" w:hAnsi="Times New Roman"/>
          <w:b/>
          <w:i/>
          <w:w w:val="110"/>
          <w:sz w:val="19"/>
        </w:rPr>
        <w:t>,</w:t>
      </w:r>
      <w:r>
        <w:rPr>
          <w:rFonts w:ascii="Times New Roman" w:hAnsi="Times New Roman"/>
          <w:b/>
          <w:i/>
          <w:w w:val="110"/>
          <w:sz w:val="19"/>
        </w:rPr>
        <w:t> </w:t>
      </w:r>
      <w:r>
        <w:rPr>
          <w:rFonts w:ascii="Arial" w:hAnsi="Arial"/>
          <w:i/>
          <w:w w:val="110"/>
          <w:sz w:val="19"/>
        </w:rPr>
        <w:t>ə</w:t>
      </w:r>
      <w:r>
        <w:rPr>
          <w:rFonts w:ascii="Times New Roman" w:hAnsi="Times New Roman"/>
          <w:b/>
          <w:i/>
          <w:w w:val="110"/>
          <w:sz w:val="19"/>
        </w:rPr>
        <w:t>ld</w:t>
      </w:r>
      <w:r>
        <w:rPr>
          <w:rFonts w:ascii="Arial" w:hAnsi="Arial"/>
          <w:i/>
          <w:w w:val="110"/>
          <w:sz w:val="19"/>
        </w:rPr>
        <w:t>ə </w:t>
      </w: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w:t>
      </w:r>
      <w:r>
        <w:rPr>
          <w:rFonts w:ascii="Times New Roman" w:hAnsi="Times New Roman"/>
          <w:b/>
          <w:i/>
          <w:w w:val="110"/>
          <w:sz w:val="19"/>
        </w:rPr>
        <w:t> saxlama,</w:t>
      </w:r>
      <w:r>
        <w:rPr>
          <w:rFonts w:ascii="Times New Roman" w:hAnsi="Times New Roman"/>
          <w:b/>
          <w:i/>
          <w:w w:val="110"/>
          <w:sz w:val="19"/>
        </w:rPr>
        <w:t> da</w:t>
      </w:r>
      <w:r>
        <w:rPr>
          <w:rFonts w:ascii="Arial" w:hAnsi="Arial"/>
          <w:i/>
          <w:w w:val="110"/>
          <w:sz w:val="19"/>
        </w:rPr>
        <w:t>ş</w:t>
      </w:r>
      <w:r>
        <w:rPr>
          <w:rFonts w:ascii="Times New Roman" w:hAnsi="Times New Roman"/>
          <w:b/>
          <w:i/>
          <w:w w:val="110"/>
          <w:sz w:val="19"/>
        </w:rPr>
        <w:t>ıma</w:t>
      </w:r>
      <w:r>
        <w:rPr>
          <w:rFonts w:ascii="Times New Roman" w:hAnsi="Times New Roman"/>
          <w:b/>
          <w:i/>
          <w:w w:val="110"/>
          <w:sz w:val="19"/>
        </w:rPr>
        <w:t> v</w:t>
      </w:r>
      <w:r>
        <w:rPr>
          <w:rFonts w:ascii="Arial" w:hAnsi="Arial"/>
          <w:i/>
          <w:w w:val="110"/>
          <w:sz w:val="19"/>
        </w:rPr>
        <w:t>ə </w:t>
      </w:r>
      <w:r>
        <w:rPr>
          <w:rFonts w:ascii="Times New Roman" w:hAnsi="Times New Roman"/>
          <w:b/>
          <w:i/>
          <w:w w:val="110"/>
          <w:sz w:val="19"/>
        </w:rPr>
        <w:t>ya</w:t>
      </w:r>
      <w:r>
        <w:rPr>
          <w:rFonts w:ascii="Times New Roman" w:hAnsi="Times New Roman"/>
          <w:b/>
          <w:i/>
          <w:w w:val="110"/>
          <w:sz w:val="19"/>
        </w:rPr>
        <w:t> gönd</w:t>
      </w:r>
      <w:r>
        <w:rPr>
          <w:rFonts w:ascii="Arial" w:hAnsi="Arial"/>
          <w:i/>
          <w:w w:val="110"/>
          <w:sz w:val="19"/>
        </w:rPr>
        <w:t>ə</w:t>
      </w:r>
      <w:r>
        <w:rPr>
          <w:rFonts w:ascii="Times New Roman" w:hAnsi="Times New Roman"/>
          <w:b/>
          <w:i/>
          <w:w w:val="110"/>
          <w:sz w:val="19"/>
        </w:rPr>
        <w:t>rm</w:t>
      </w:r>
      <w:r>
        <w:rPr>
          <w:rFonts w:ascii="Arial" w:hAnsi="Arial"/>
          <w:i/>
          <w:w w:val="110"/>
          <w:sz w:val="19"/>
        </w:rPr>
        <w:t>ə</w:t>
      </w:r>
      <w:r>
        <w:rPr>
          <w:rFonts w:ascii="Times New Roman" w:hAnsi="Times New Roman"/>
          <w:b/>
          <w:i/>
          <w:w w:val="110"/>
          <w:sz w:val="19"/>
        </w:rPr>
        <w:t>,</w:t>
      </w:r>
      <w:r>
        <w:rPr>
          <w:rFonts w:ascii="Times New Roman" w:hAnsi="Times New Roman"/>
          <w:b/>
          <w:i/>
          <w:w w:val="110"/>
          <w:sz w:val="19"/>
        </w:rPr>
        <w:t> habel</w:t>
      </w:r>
      <w:r>
        <w:rPr>
          <w:rFonts w:ascii="Arial" w:hAnsi="Arial"/>
          <w:i/>
          <w:w w:val="110"/>
          <w:sz w:val="19"/>
        </w:rPr>
        <w:t>ə </w:t>
      </w:r>
      <w:r>
        <w:rPr>
          <w:rFonts w:ascii="Times New Roman" w:hAnsi="Times New Roman"/>
          <w:b/>
          <w:i/>
          <w:w w:val="110"/>
          <w:sz w:val="19"/>
        </w:rPr>
        <w:t>bu</w:t>
      </w:r>
      <w:r>
        <w:rPr>
          <w:rFonts w:ascii="Times New Roman" w:hAnsi="Times New Roman"/>
          <w:b/>
          <w:i/>
          <w:w w:val="110"/>
          <w:sz w:val="19"/>
        </w:rPr>
        <w:t> 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w:t>
      </w:r>
      <w:r>
        <w:rPr>
          <w:rFonts w:ascii="Times New Roman" w:hAnsi="Times New Roman"/>
          <w:b/>
          <w:i/>
          <w:w w:val="110"/>
          <w:sz w:val="19"/>
        </w:rPr>
        <w:t> v</w:t>
      </w:r>
      <w:r>
        <w:rPr>
          <w:rFonts w:ascii="Arial" w:hAnsi="Arial"/>
          <w:i/>
          <w:w w:val="110"/>
          <w:sz w:val="19"/>
        </w:rPr>
        <w:t>ə </w:t>
      </w:r>
      <w:r>
        <w:rPr>
          <w:rFonts w:ascii="Times New Roman" w:hAnsi="Times New Roman"/>
          <w:b/>
          <w:i/>
          <w:w w:val="110"/>
          <w:sz w:val="19"/>
        </w:rPr>
        <w:t>ya</w:t>
      </w:r>
      <w:r>
        <w:rPr>
          <w:rFonts w:ascii="Times New Roman" w:hAnsi="Times New Roman"/>
          <w:b/>
          <w:i/>
          <w:w w:val="110"/>
          <w:sz w:val="19"/>
        </w:rPr>
        <w:t> onları</w:t>
      </w:r>
      <w:r>
        <w:rPr>
          <w:rFonts w:ascii="Times New Roman" w:hAnsi="Times New Roman"/>
          <w:b/>
          <w:i/>
          <w:w w:val="110"/>
          <w:sz w:val="19"/>
        </w:rPr>
        <w:t> hazırlamaq,</w:t>
      </w:r>
      <w:r>
        <w:rPr>
          <w:rFonts w:ascii="Times New Roman" w:hAnsi="Times New Roman"/>
          <w:b/>
          <w:i/>
          <w:spacing w:val="40"/>
          <w:w w:val="110"/>
          <w:sz w:val="19"/>
        </w:rPr>
        <w:t> </w:t>
      </w:r>
      <w:r>
        <w:rPr>
          <w:rFonts w:ascii="Times New Roman" w:hAnsi="Times New Roman"/>
          <w:b/>
          <w:i/>
          <w:w w:val="110"/>
          <w:sz w:val="19"/>
        </w:rPr>
        <w:t>yaxud emal etm</w:t>
      </w:r>
      <w:r>
        <w:rPr>
          <w:rFonts w:ascii="Arial" w:hAnsi="Arial"/>
          <w:i/>
          <w:w w:val="110"/>
          <w:sz w:val="19"/>
        </w:rPr>
        <w:t>ə</w:t>
      </w:r>
      <w:r>
        <w:rPr>
          <w:rFonts w:ascii="Times New Roman" w:hAnsi="Times New Roman"/>
          <w:b/>
          <w:i/>
          <w:w w:val="110"/>
          <w:sz w:val="19"/>
        </w:rPr>
        <w:t>k üçün avadanlı</w:t>
      </w:r>
      <w:r>
        <w:rPr>
          <w:rFonts w:ascii="Arial" w:hAnsi="Arial"/>
          <w:i/>
          <w:w w:val="110"/>
          <w:sz w:val="19"/>
        </w:rPr>
        <w:t>ğ</w:t>
      </w:r>
      <w:r>
        <w:rPr>
          <w:rFonts w:ascii="Times New Roman" w:hAnsi="Times New Roman"/>
          <w:b/>
          <w:i/>
          <w:w w:val="110"/>
          <w:sz w:val="19"/>
        </w:rPr>
        <w:t>ı qanunsuz satma -</w:t>
      </w:r>
      <w:r>
        <w:rPr>
          <w:b/>
          <w:color w:val="0000FF"/>
          <w:w w:val="110"/>
          <w:position w:val="13"/>
          <w:sz w:val="15"/>
          <w:u w:val="single" w:color="0000FF"/>
        </w:rPr>
        <w:t>[693]</w:t>
      </w:r>
    </w:p>
    <w:p>
      <w:pPr>
        <w:spacing w:line="205" w:lineRule="exact" w:before="0"/>
        <w:ind w:left="544" w:right="0" w:firstLine="0"/>
        <w:jc w:val="both"/>
        <w:rPr>
          <w:rFonts w:ascii="Times New Roman" w:hAnsi="Times New Roman"/>
          <w:b/>
          <w:i/>
          <w:sz w:val="19"/>
        </w:rPr>
      </w:pPr>
      <w:r>
        <w:rPr>
          <w:rFonts w:ascii="Times New Roman" w:hAnsi="Times New Roman"/>
          <w:b/>
          <w:i/>
          <w:w w:val="110"/>
          <w:sz w:val="19"/>
        </w:rPr>
        <w:t>be</w:t>
      </w:r>
      <w:r>
        <w:rPr>
          <w:rFonts w:ascii="Arial" w:hAnsi="Arial"/>
          <w:i/>
          <w:w w:val="110"/>
          <w:sz w:val="19"/>
        </w:rPr>
        <w:t>ş</w:t>
      </w:r>
      <w:r>
        <w:rPr>
          <w:rFonts w:ascii="Arial" w:hAnsi="Arial"/>
          <w:i/>
          <w:spacing w:val="-1"/>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4"/>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1"/>
          <w:w w:val="110"/>
          <w:sz w:val="19"/>
        </w:rPr>
        <w:t> </w:t>
      </w:r>
      <w:r>
        <w:rPr>
          <w:rFonts w:ascii="Times New Roman" w:hAnsi="Times New Roman"/>
          <w:b/>
          <w:i/>
          <w:w w:val="110"/>
          <w:sz w:val="19"/>
        </w:rPr>
        <w:t>azadlıqdan</w:t>
      </w:r>
      <w:r>
        <w:rPr>
          <w:rFonts w:ascii="Times New Roman" w:hAnsi="Times New Roman"/>
          <w:b/>
          <w:i/>
          <w:spacing w:val="5"/>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4"/>
          <w:w w:val="110"/>
          <w:sz w:val="19"/>
        </w:rPr>
        <w:t> </w:t>
      </w:r>
      <w:r>
        <w:rPr>
          <w:rFonts w:ascii="Times New Roman" w:hAnsi="Times New Roman"/>
          <w:b/>
          <w:i/>
          <w:w w:val="110"/>
          <w:sz w:val="19"/>
        </w:rPr>
        <w:t>etm</w:t>
      </w:r>
      <w:r>
        <w:rPr>
          <w:rFonts w:ascii="Arial" w:hAnsi="Arial"/>
          <w:i/>
          <w:w w:val="110"/>
          <w:sz w:val="19"/>
        </w:rPr>
        <w:t>ə</w:t>
      </w:r>
      <w:r>
        <w:rPr>
          <w:rFonts w:ascii="Arial" w:hAnsi="Arial"/>
          <w:i/>
          <w:spacing w:val="-1"/>
          <w:w w:val="110"/>
          <w:sz w:val="19"/>
        </w:rPr>
        <w:t> </w:t>
      </w:r>
      <w:r>
        <w:rPr>
          <w:rFonts w:ascii="Times New Roman" w:hAnsi="Times New Roman"/>
          <w:b/>
          <w:i/>
          <w:w w:val="110"/>
          <w:sz w:val="19"/>
        </w:rPr>
        <w:t>il</w:t>
      </w:r>
      <w:r>
        <w:rPr>
          <w:rFonts w:ascii="Arial" w:hAnsi="Arial"/>
          <w:i/>
          <w:w w:val="110"/>
          <w:sz w:val="19"/>
        </w:rPr>
        <w:t>ə</w:t>
      </w:r>
      <w:r>
        <w:rPr>
          <w:rFonts w:ascii="Arial" w:hAnsi="Arial"/>
          <w:i/>
          <w:spacing w:val="-1"/>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ListParagraph"/>
        <w:numPr>
          <w:ilvl w:val="1"/>
          <w:numId w:val="215"/>
        </w:numPr>
        <w:tabs>
          <w:tab w:pos="1354" w:val="left" w:leader="none"/>
        </w:tabs>
        <w:spacing w:line="240" w:lineRule="auto" w:before="37" w:after="0"/>
        <w:ind w:left="1354" w:right="0" w:hanging="810"/>
        <w:jc w:val="left"/>
        <w:rPr>
          <w:b/>
          <w:position w:val="13"/>
          <w:sz w:val="15"/>
        </w:rPr>
      </w:pPr>
      <w:r>
        <w:rPr>
          <w:rFonts w:ascii="Times New Roman" w:hAnsi="Times New Roman"/>
          <w:b/>
          <w:i/>
          <w:w w:val="110"/>
          <w:sz w:val="19"/>
        </w:rPr>
        <w:t>Bu</w:t>
      </w:r>
      <w:r>
        <w:rPr>
          <w:rFonts w:ascii="Times New Roman" w:hAnsi="Times New Roman"/>
          <w:b/>
          <w:i/>
          <w:spacing w:val="-14"/>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11"/>
          <w:w w:val="110"/>
          <w:sz w:val="19"/>
        </w:rPr>
        <w:t> </w:t>
      </w:r>
      <w:r>
        <w:rPr>
          <w:rFonts w:ascii="Times New Roman" w:hAnsi="Times New Roman"/>
          <w:b/>
          <w:i/>
          <w:w w:val="110"/>
          <w:sz w:val="19"/>
        </w:rPr>
        <w:t>240.1</w:t>
      </w:r>
      <w:r>
        <w:rPr>
          <w:rFonts w:ascii="Times New Roman" w:hAnsi="Times New Roman"/>
          <w:b/>
          <w:i/>
          <w:spacing w:val="-11"/>
          <w:w w:val="110"/>
          <w:sz w:val="19"/>
        </w:rPr>
        <w:t> </w:t>
      </w:r>
      <w:r>
        <w:rPr>
          <w:rFonts w:ascii="Times New Roman" w:hAnsi="Times New Roman"/>
          <w:b/>
          <w:i/>
          <w:w w:val="110"/>
          <w:sz w:val="19"/>
        </w:rPr>
        <w:t>v</w:t>
      </w:r>
      <w:r>
        <w:rPr>
          <w:rFonts w:ascii="Arial" w:hAnsi="Arial"/>
          <w:i/>
          <w:w w:val="110"/>
          <w:sz w:val="19"/>
        </w:rPr>
        <w:t>ə</w:t>
      </w:r>
      <w:r>
        <w:rPr>
          <w:rFonts w:ascii="Arial" w:hAnsi="Arial"/>
          <w:i/>
          <w:spacing w:val="-15"/>
          <w:w w:val="110"/>
          <w:sz w:val="19"/>
        </w:rPr>
        <w:t> </w:t>
      </w:r>
      <w:r>
        <w:rPr>
          <w:rFonts w:ascii="Times New Roman" w:hAnsi="Times New Roman"/>
          <w:b/>
          <w:i/>
          <w:w w:val="110"/>
          <w:sz w:val="19"/>
        </w:rPr>
        <w:t>240.1-1-ci</w:t>
      </w:r>
      <w:r>
        <w:rPr>
          <w:rFonts w:ascii="Times New Roman" w:hAnsi="Times New Roman"/>
          <w:b/>
          <w:i/>
          <w:spacing w:val="-11"/>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w:t>
      </w:r>
      <w:r>
        <w:rPr>
          <w:rFonts w:ascii="Arial" w:hAnsi="Arial"/>
          <w:i/>
          <w:spacing w:val="-15"/>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15"/>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16"/>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spacing w:val="-8"/>
          <w:w w:val="110"/>
          <w:sz w:val="19"/>
        </w:rPr>
        <w:t> </w:t>
      </w:r>
      <w:r>
        <w:rPr>
          <w:w w:val="110"/>
          <w:sz w:val="19"/>
        </w:rPr>
        <w:t>:</w:t>
      </w:r>
      <w:r>
        <w:rPr>
          <w:spacing w:val="-4"/>
          <w:w w:val="110"/>
          <w:sz w:val="19"/>
        </w:rPr>
        <w:t> </w:t>
      </w:r>
      <w:r>
        <w:rPr>
          <w:b/>
          <w:color w:val="0000FF"/>
          <w:spacing w:val="-2"/>
          <w:w w:val="110"/>
          <w:position w:val="13"/>
          <w:sz w:val="15"/>
          <w:u w:val="single" w:color="0000FF"/>
        </w:rPr>
        <w:t>[694]</w:t>
      </w:r>
    </w:p>
    <w:p>
      <w:pPr>
        <w:pStyle w:val="ListParagraph"/>
        <w:numPr>
          <w:ilvl w:val="2"/>
          <w:numId w:val="215"/>
        </w:numPr>
        <w:tabs>
          <w:tab w:pos="1577" w:val="left" w:leader="none"/>
        </w:tabs>
        <w:spacing w:line="240" w:lineRule="auto" w:before="13" w:after="0"/>
        <w:ind w:left="1577" w:right="0" w:hanging="1033"/>
        <w:jc w:val="left"/>
        <w:rPr>
          <w:sz w:val="19"/>
        </w:rPr>
      </w:pPr>
      <w:r>
        <w:rPr>
          <w:sz w:val="19"/>
        </w:rPr>
        <w:t>qabaqcadan</w:t>
      </w:r>
      <w:r>
        <w:rPr>
          <w:spacing w:val="2"/>
          <w:sz w:val="19"/>
        </w:rPr>
        <w:t> </w:t>
      </w:r>
      <w:r>
        <w:rPr>
          <w:sz w:val="19"/>
        </w:rPr>
        <w:t>əlbir</w:t>
      </w:r>
      <w:r>
        <w:rPr>
          <w:spacing w:val="3"/>
          <w:sz w:val="19"/>
        </w:rPr>
        <w:t> </w:t>
      </w:r>
      <w:r>
        <w:rPr>
          <w:sz w:val="19"/>
        </w:rPr>
        <w:t>olan</w:t>
      </w:r>
      <w:r>
        <w:rPr>
          <w:spacing w:val="3"/>
          <w:sz w:val="19"/>
        </w:rPr>
        <w:t> </w:t>
      </w:r>
      <w:r>
        <w:rPr>
          <w:sz w:val="19"/>
        </w:rPr>
        <w:t>bir</w:t>
      </w:r>
      <w:r>
        <w:rPr>
          <w:spacing w:val="3"/>
          <w:sz w:val="19"/>
        </w:rPr>
        <w:t> </w:t>
      </w:r>
      <w:r>
        <w:rPr>
          <w:sz w:val="19"/>
        </w:rPr>
        <w:t>qrup</w:t>
      </w:r>
      <w:r>
        <w:rPr>
          <w:spacing w:val="3"/>
          <w:sz w:val="19"/>
        </w:rPr>
        <w:t> </w:t>
      </w:r>
      <w:r>
        <w:rPr>
          <w:sz w:val="19"/>
        </w:rPr>
        <w:t>şəxs</w:t>
      </w:r>
      <w:r>
        <w:rPr>
          <w:spacing w:val="2"/>
          <w:sz w:val="19"/>
        </w:rPr>
        <w:t> </w:t>
      </w:r>
      <w:r>
        <w:rPr>
          <w:sz w:val="19"/>
        </w:rPr>
        <w:t>tərəfindən</w:t>
      </w:r>
      <w:r>
        <w:rPr>
          <w:spacing w:val="3"/>
          <w:sz w:val="19"/>
        </w:rPr>
        <w:t> </w:t>
      </w:r>
      <w:r>
        <w:rPr>
          <w:spacing w:val="-2"/>
          <w:sz w:val="19"/>
        </w:rPr>
        <w:t>törədildikdə;</w:t>
      </w:r>
    </w:p>
    <w:p>
      <w:pPr>
        <w:pStyle w:val="ListParagraph"/>
        <w:numPr>
          <w:ilvl w:val="2"/>
          <w:numId w:val="215"/>
        </w:numPr>
        <w:tabs>
          <w:tab w:pos="1577" w:val="left" w:leader="none"/>
        </w:tabs>
        <w:spacing w:line="212" w:lineRule="exact" w:before="12" w:after="0"/>
        <w:ind w:left="1577" w:right="0" w:hanging="1033"/>
        <w:jc w:val="left"/>
        <w:rPr>
          <w:sz w:val="19"/>
        </w:rPr>
      </w:pPr>
      <w:r>
        <w:rPr>
          <w:sz w:val="19"/>
        </w:rPr>
        <w:t>təkrar</w:t>
      </w:r>
      <w:r>
        <w:rPr>
          <w:spacing w:val="2"/>
          <w:sz w:val="19"/>
        </w:rPr>
        <w:t> </w:t>
      </w:r>
      <w:r>
        <w:rPr>
          <w:spacing w:val="-2"/>
          <w:sz w:val="19"/>
        </w:rPr>
        <w:t>törədildikdə—</w:t>
      </w:r>
    </w:p>
    <w:p>
      <w:pPr>
        <w:pStyle w:val="BodyText"/>
        <w:spacing w:line="231" w:lineRule="exact"/>
        <w:ind w:left="544"/>
      </w:pPr>
      <w:r>
        <w:rPr/>
        <w:t>iki</w:t>
      </w:r>
      <w:r>
        <w:rPr>
          <w:spacing w:val="6"/>
        </w:rPr>
        <w:t> </w:t>
      </w:r>
      <w:r>
        <w:rPr/>
        <w:t>ildən</w:t>
      </w:r>
      <w:r>
        <w:rPr>
          <w:spacing w:val="16"/>
        </w:rPr>
        <w:t> </w:t>
      </w:r>
      <w:r>
        <w:rPr>
          <w:rFonts w:ascii="Times New Roman" w:hAnsi="Times New Roman"/>
          <w:b/>
          <w:i/>
        </w:rPr>
        <w:t>altı</w:t>
      </w:r>
      <w:r>
        <w:rPr>
          <w:rFonts w:ascii="Times New Roman" w:hAnsi="Times New Roman"/>
          <w:b/>
          <w:i/>
          <w:spacing w:val="67"/>
        </w:rPr>
        <w:t> </w:t>
      </w:r>
      <w:r>
        <w:rPr/>
        <w:t>ilədək</w:t>
      </w:r>
      <w:r>
        <w:rPr>
          <w:spacing w:val="7"/>
        </w:rPr>
        <w:t> </w:t>
      </w:r>
      <w:r>
        <w:rPr/>
        <w:t>müddətə</w:t>
      </w:r>
      <w:r>
        <w:rPr>
          <w:spacing w:val="7"/>
        </w:rPr>
        <w:t> </w:t>
      </w:r>
      <w:r>
        <w:rPr/>
        <w:t>azadlıqdan</w:t>
      </w:r>
      <w:r>
        <w:rPr>
          <w:spacing w:val="6"/>
        </w:rPr>
        <w:t> </w:t>
      </w:r>
      <w:r>
        <w:rPr/>
        <w:t>məhrum</w:t>
      </w:r>
      <w:r>
        <w:rPr>
          <w:spacing w:val="7"/>
        </w:rPr>
        <w:t> </w:t>
      </w:r>
      <w:r>
        <w:rPr/>
        <w:t>etmə</w:t>
      </w:r>
      <w:r>
        <w:rPr>
          <w:spacing w:val="6"/>
        </w:rPr>
        <w:t> </w:t>
      </w:r>
      <w:r>
        <w:rPr/>
        <w:t>ilə</w:t>
      </w:r>
      <w:r>
        <w:rPr>
          <w:spacing w:val="7"/>
        </w:rPr>
        <w:t> </w:t>
      </w:r>
      <w:r>
        <w:rPr>
          <w:spacing w:val="-2"/>
        </w:rPr>
        <w:t>cəzalandırılır.</w:t>
      </w:r>
    </w:p>
    <w:p>
      <w:pPr>
        <w:pStyle w:val="ListParagraph"/>
        <w:numPr>
          <w:ilvl w:val="1"/>
          <w:numId w:val="215"/>
        </w:numPr>
        <w:tabs>
          <w:tab w:pos="1347" w:val="left" w:leader="none"/>
        </w:tabs>
        <w:spacing w:line="240" w:lineRule="auto" w:before="24" w:after="0"/>
        <w:ind w:left="1347" w:right="0" w:hanging="803"/>
        <w:jc w:val="left"/>
        <w:rPr>
          <w:b/>
          <w:position w:val="13"/>
          <w:sz w:val="15"/>
        </w:rPr>
      </w:pPr>
      <w:r>
        <w:rPr>
          <w:sz w:val="19"/>
        </w:rPr>
        <w:t>Bu</w:t>
      </w:r>
      <w:r>
        <w:rPr>
          <w:spacing w:val="72"/>
          <w:sz w:val="19"/>
        </w:rPr>
        <w:t> </w:t>
      </w:r>
      <w:r>
        <w:rPr>
          <w:sz w:val="19"/>
        </w:rPr>
        <w:t>Məcəllənin</w:t>
      </w:r>
      <w:r>
        <w:rPr>
          <w:spacing w:val="31"/>
          <w:w w:val="150"/>
          <w:sz w:val="19"/>
        </w:rPr>
        <w:t> </w:t>
      </w:r>
      <w:r>
        <w:rPr>
          <w:rFonts w:ascii="Times New Roman" w:hAnsi="Times New Roman"/>
          <w:b/>
          <w:i/>
          <w:sz w:val="19"/>
        </w:rPr>
        <w:t>240.1,</w:t>
      </w:r>
      <w:r>
        <w:rPr>
          <w:rFonts w:ascii="Times New Roman" w:hAnsi="Times New Roman"/>
          <w:b/>
          <w:i/>
          <w:spacing w:val="21"/>
          <w:sz w:val="19"/>
        </w:rPr>
        <w:t> </w:t>
      </w:r>
      <w:r>
        <w:rPr>
          <w:rFonts w:ascii="Times New Roman" w:hAnsi="Times New Roman"/>
          <w:b/>
          <w:i/>
          <w:sz w:val="19"/>
        </w:rPr>
        <w:t>240.1-1</w:t>
      </w:r>
      <w:r>
        <w:rPr>
          <w:rFonts w:ascii="Times New Roman" w:hAnsi="Times New Roman"/>
          <w:b/>
          <w:i/>
          <w:spacing w:val="22"/>
          <w:sz w:val="19"/>
        </w:rPr>
        <w:t> </w:t>
      </w:r>
      <w:r>
        <w:rPr>
          <w:rFonts w:ascii="Times New Roman" w:hAnsi="Times New Roman"/>
          <w:b/>
          <w:i/>
          <w:sz w:val="19"/>
        </w:rPr>
        <w:t>v</w:t>
      </w:r>
      <w:r>
        <w:rPr>
          <w:rFonts w:ascii="Arial" w:hAnsi="Arial"/>
          <w:i/>
          <w:sz w:val="19"/>
        </w:rPr>
        <w:t>ə</w:t>
      </w:r>
      <w:r>
        <w:rPr>
          <w:rFonts w:ascii="Arial" w:hAnsi="Arial"/>
          <w:i/>
          <w:spacing w:val="16"/>
          <w:sz w:val="19"/>
        </w:rPr>
        <w:t> </w:t>
      </w:r>
      <w:r>
        <w:rPr>
          <w:rFonts w:ascii="Times New Roman" w:hAnsi="Times New Roman"/>
          <w:b/>
          <w:i/>
          <w:sz w:val="19"/>
        </w:rPr>
        <w:t>240.2-ci</w:t>
      </w:r>
      <w:r>
        <w:rPr>
          <w:rFonts w:ascii="Times New Roman" w:hAnsi="Times New Roman"/>
          <w:b/>
          <w:i/>
          <w:spacing w:val="21"/>
          <w:sz w:val="19"/>
        </w:rPr>
        <w:t> </w:t>
      </w:r>
      <w:r>
        <w:rPr>
          <w:rFonts w:ascii="Times New Roman" w:hAnsi="Times New Roman"/>
          <w:b/>
          <w:i/>
          <w:sz w:val="19"/>
        </w:rPr>
        <w:t>madd</w:t>
      </w:r>
      <w:r>
        <w:rPr>
          <w:rFonts w:ascii="Arial" w:hAnsi="Arial"/>
          <w:i/>
          <w:sz w:val="19"/>
        </w:rPr>
        <w:t>ə</w:t>
      </w:r>
      <w:r>
        <w:rPr>
          <w:rFonts w:ascii="Times New Roman" w:hAnsi="Times New Roman"/>
          <w:b/>
          <w:i/>
          <w:sz w:val="19"/>
        </w:rPr>
        <w:t>l</w:t>
      </w:r>
      <w:r>
        <w:rPr>
          <w:rFonts w:ascii="Arial" w:hAnsi="Arial"/>
          <w:i/>
          <w:sz w:val="19"/>
        </w:rPr>
        <w:t>ə</w:t>
      </w:r>
      <w:r>
        <w:rPr>
          <w:rFonts w:ascii="Times New Roman" w:hAnsi="Times New Roman"/>
          <w:b/>
          <w:i/>
          <w:sz w:val="19"/>
        </w:rPr>
        <w:t>rind</w:t>
      </w:r>
      <w:r>
        <w:rPr>
          <w:rFonts w:ascii="Arial" w:hAnsi="Arial"/>
          <w:i/>
          <w:sz w:val="19"/>
        </w:rPr>
        <w:t>ə</w:t>
      </w:r>
      <w:r>
        <w:rPr>
          <w:rFonts w:ascii="Arial" w:hAnsi="Arial"/>
          <w:i/>
          <w:spacing w:val="17"/>
          <w:sz w:val="19"/>
        </w:rPr>
        <w:t> </w:t>
      </w:r>
      <w:r>
        <w:rPr>
          <w:rFonts w:ascii="Times New Roman" w:hAnsi="Times New Roman"/>
          <w:b/>
          <w:i/>
          <w:sz w:val="19"/>
        </w:rPr>
        <w:t>n</w:t>
      </w:r>
      <w:r>
        <w:rPr>
          <w:rFonts w:ascii="Arial" w:hAnsi="Arial"/>
          <w:i/>
          <w:sz w:val="19"/>
        </w:rPr>
        <w:t>ə</w:t>
      </w:r>
      <w:r>
        <w:rPr>
          <w:rFonts w:ascii="Times New Roman" w:hAnsi="Times New Roman"/>
          <w:b/>
          <w:i/>
          <w:sz w:val="19"/>
        </w:rPr>
        <w:t>z</w:t>
      </w:r>
      <w:r>
        <w:rPr>
          <w:rFonts w:ascii="Arial" w:hAnsi="Arial"/>
          <w:i/>
          <w:sz w:val="19"/>
        </w:rPr>
        <w:t>ə</w:t>
      </w:r>
      <w:r>
        <w:rPr>
          <w:rFonts w:ascii="Times New Roman" w:hAnsi="Times New Roman"/>
          <w:b/>
          <w:i/>
          <w:sz w:val="19"/>
        </w:rPr>
        <w:t>rd</w:t>
      </w:r>
      <w:r>
        <w:rPr>
          <w:rFonts w:ascii="Arial" w:hAnsi="Arial"/>
          <w:i/>
          <w:sz w:val="19"/>
        </w:rPr>
        <w:t>ə</w:t>
      </w:r>
      <w:r>
        <w:rPr>
          <w:rFonts w:ascii="Arial" w:hAnsi="Arial"/>
          <w:i/>
          <w:spacing w:val="16"/>
          <w:sz w:val="19"/>
        </w:rPr>
        <w:t> </w:t>
      </w:r>
      <w:r>
        <w:rPr>
          <w:rFonts w:ascii="Times New Roman" w:hAnsi="Times New Roman"/>
          <w:b/>
          <w:i/>
          <w:sz w:val="19"/>
        </w:rPr>
        <w:t>tutulmu</w:t>
      </w:r>
      <w:r>
        <w:rPr>
          <w:rFonts w:ascii="Arial" w:hAnsi="Arial"/>
          <w:i/>
          <w:sz w:val="19"/>
        </w:rPr>
        <w:t>ş</w:t>
      </w:r>
      <w:r>
        <w:rPr>
          <w:rFonts w:ascii="Arial" w:hAnsi="Arial"/>
          <w:i/>
          <w:spacing w:val="54"/>
          <w:sz w:val="19"/>
        </w:rPr>
        <w:t>  </w:t>
      </w:r>
      <w:r>
        <w:rPr>
          <w:sz w:val="19"/>
        </w:rPr>
        <w:t>əməllər:</w:t>
      </w:r>
      <w:r>
        <w:rPr>
          <w:spacing w:val="30"/>
          <w:w w:val="150"/>
          <w:sz w:val="19"/>
        </w:rPr>
        <w:t> </w:t>
      </w:r>
      <w:r>
        <w:rPr>
          <w:b/>
          <w:color w:val="0000FF"/>
          <w:spacing w:val="-2"/>
          <w:position w:val="13"/>
          <w:sz w:val="15"/>
          <w:u w:val="single" w:color="0000FF"/>
        </w:rPr>
        <w:t>[695]</w:t>
      </w:r>
    </w:p>
    <w:p>
      <w:pPr>
        <w:pStyle w:val="ListParagraph"/>
        <w:numPr>
          <w:ilvl w:val="2"/>
          <w:numId w:val="215"/>
        </w:numPr>
        <w:tabs>
          <w:tab w:pos="1577" w:val="left" w:leader="none"/>
        </w:tabs>
        <w:spacing w:line="240" w:lineRule="auto" w:before="13" w:after="0"/>
        <w:ind w:left="1577" w:right="0" w:hanging="1033"/>
        <w:jc w:val="left"/>
        <w:rPr>
          <w:sz w:val="19"/>
        </w:rPr>
      </w:pPr>
      <w:r>
        <w:rPr>
          <w:sz w:val="19"/>
        </w:rPr>
        <w:t>mütəşəkkil</w:t>
      </w:r>
      <w:r>
        <w:rPr>
          <w:spacing w:val="3"/>
          <w:sz w:val="19"/>
        </w:rPr>
        <w:t> </w:t>
      </w:r>
      <w:r>
        <w:rPr>
          <w:sz w:val="19"/>
        </w:rPr>
        <w:t>dəstə</w:t>
      </w:r>
      <w:r>
        <w:rPr>
          <w:spacing w:val="3"/>
          <w:sz w:val="19"/>
        </w:rPr>
        <w:t> </w:t>
      </w:r>
      <w:r>
        <w:rPr>
          <w:sz w:val="19"/>
        </w:rPr>
        <w:t>tərəfindən</w:t>
      </w:r>
      <w:r>
        <w:rPr>
          <w:spacing w:val="3"/>
          <w:sz w:val="19"/>
        </w:rPr>
        <w:t> </w:t>
      </w:r>
      <w:r>
        <w:rPr>
          <w:spacing w:val="-2"/>
          <w:sz w:val="19"/>
        </w:rPr>
        <w:t>törədildikdə;</w:t>
      </w:r>
    </w:p>
    <w:p>
      <w:pPr>
        <w:pStyle w:val="ListParagraph"/>
        <w:numPr>
          <w:ilvl w:val="2"/>
          <w:numId w:val="215"/>
        </w:numPr>
        <w:tabs>
          <w:tab w:pos="1581" w:val="left" w:leader="none"/>
        </w:tabs>
        <w:spacing w:line="252" w:lineRule="auto" w:before="24" w:after="0"/>
        <w:ind w:left="544" w:right="1556" w:firstLine="0"/>
        <w:jc w:val="left"/>
        <w:rPr>
          <w:sz w:val="19"/>
        </w:rPr>
      </w:pPr>
      <w:r>
        <w:rPr>
          <w:rFonts w:ascii="Times New Roman" w:hAnsi="Times New Roman"/>
          <w:b/>
          <w:i/>
          <w:sz w:val="19"/>
        </w:rPr>
        <w:t>güclü</w:t>
      </w:r>
      <w:r>
        <w:rPr>
          <w:rFonts w:ascii="Times New Roman" w:hAnsi="Times New Roman"/>
          <w:b/>
          <w:i/>
          <w:spacing w:val="34"/>
          <w:sz w:val="19"/>
        </w:rPr>
        <w:t> </w:t>
      </w:r>
      <w:r>
        <w:rPr>
          <w:rFonts w:ascii="Times New Roman" w:hAnsi="Times New Roman"/>
          <w:b/>
          <w:i/>
          <w:sz w:val="19"/>
        </w:rPr>
        <w:t>t</w:t>
      </w:r>
      <w:r>
        <w:rPr>
          <w:rFonts w:ascii="Arial" w:hAnsi="Arial"/>
          <w:i/>
          <w:sz w:val="19"/>
        </w:rPr>
        <w:t>ə</w:t>
      </w:r>
      <w:r>
        <w:rPr>
          <w:rFonts w:ascii="Times New Roman" w:hAnsi="Times New Roman"/>
          <w:b/>
          <w:i/>
          <w:sz w:val="19"/>
        </w:rPr>
        <w:t>sir</w:t>
      </w:r>
      <w:r>
        <w:rPr>
          <w:rFonts w:ascii="Times New Roman" w:hAnsi="Times New Roman"/>
          <w:b/>
          <w:i/>
          <w:spacing w:val="34"/>
          <w:sz w:val="19"/>
        </w:rPr>
        <w:t> </w:t>
      </w:r>
      <w:r>
        <w:rPr>
          <w:rFonts w:ascii="Times New Roman" w:hAnsi="Times New Roman"/>
          <w:b/>
          <w:i/>
          <w:sz w:val="19"/>
        </w:rPr>
        <w:t>ed</w:t>
      </w:r>
      <w:r>
        <w:rPr>
          <w:rFonts w:ascii="Arial" w:hAnsi="Arial"/>
          <w:i/>
          <w:sz w:val="19"/>
        </w:rPr>
        <w:t>ə</w:t>
      </w:r>
      <w:r>
        <w:rPr>
          <w:rFonts w:ascii="Times New Roman" w:hAnsi="Times New Roman"/>
          <w:b/>
          <w:i/>
          <w:sz w:val="19"/>
        </w:rPr>
        <w:t>n</w:t>
      </w:r>
      <w:r>
        <w:rPr>
          <w:rFonts w:ascii="Times New Roman" w:hAnsi="Times New Roman"/>
          <w:b/>
          <w:i/>
          <w:spacing w:val="34"/>
          <w:sz w:val="19"/>
        </w:rPr>
        <w:t> </w:t>
      </w:r>
      <w:r>
        <w:rPr>
          <w:rFonts w:ascii="Times New Roman" w:hAnsi="Times New Roman"/>
          <w:b/>
          <w:i/>
          <w:sz w:val="19"/>
        </w:rPr>
        <w:t>madd</w:t>
      </w:r>
      <w:r>
        <w:rPr>
          <w:rFonts w:ascii="Arial" w:hAnsi="Arial"/>
          <w:i/>
          <w:sz w:val="19"/>
        </w:rPr>
        <w:t>ə</w:t>
      </w:r>
      <w:r>
        <w:rPr>
          <w:rFonts w:ascii="Times New Roman" w:hAnsi="Times New Roman"/>
          <w:b/>
          <w:i/>
          <w:sz w:val="19"/>
        </w:rPr>
        <w:t>l</w:t>
      </w:r>
      <w:r>
        <w:rPr>
          <w:rFonts w:ascii="Arial" w:hAnsi="Arial"/>
          <w:i/>
          <w:sz w:val="19"/>
        </w:rPr>
        <w:t>ə</w:t>
      </w:r>
      <w:r>
        <w:rPr>
          <w:rFonts w:ascii="Times New Roman" w:hAnsi="Times New Roman"/>
          <w:b/>
          <w:i/>
          <w:sz w:val="19"/>
        </w:rPr>
        <w:t>r</w:t>
      </w:r>
      <w:r>
        <w:rPr>
          <w:rFonts w:ascii="Arial" w:hAnsi="Arial"/>
          <w:i/>
          <w:sz w:val="19"/>
        </w:rPr>
        <w:t>ə </w:t>
      </w:r>
      <w:r>
        <w:rPr>
          <w:rFonts w:ascii="Times New Roman" w:hAnsi="Times New Roman"/>
          <w:b/>
          <w:i/>
          <w:sz w:val="19"/>
        </w:rPr>
        <w:t>münasib</w:t>
      </w:r>
      <w:r>
        <w:rPr>
          <w:rFonts w:ascii="Arial" w:hAnsi="Arial"/>
          <w:i/>
          <w:sz w:val="19"/>
        </w:rPr>
        <w:t>ə</w:t>
      </w:r>
      <w:r>
        <w:rPr>
          <w:rFonts w:ascii="Times New Roman" w:hAnsi="Times New Roman"/>
          <w:b/>
          <w:i/>
          <w:sz w:val="19"/>
        </w:rPr>
        <w:t>td</w:t>
      </w:r>
      <w:r>
        <w:rPr>
          <w:rFonts w:ascii="Arial" w:hAnsi="Arial"/>
          <w:i/>
          <w:sz w:val="19"/>
        </w:rPr>
        <w:t>ə</w:t>
      </w:r>
      <w:r>
        <w:rPr>
          <w:rFonts w:ascii="Arial" w:hAnsi="Arial"/>
          <w:i/>
          <w:spacing w:val="80"/>
          <w:sz w:val="19"/>
        </w:rPr>
        <w:t> </w:t>
      </w:r>
      <w:r>
        <w:rPr>
          <w:sz w:val="19"/>
        </w:rPr>
        <w:t>külli</w:t>
      </w:r>
      <w:r>
        <w:rPr>
          <w:spacing w:val="40"/>
          <w:sz w:val="19"/>
        </w:rPr>
        <w:t> </w:t>
      </w:r>
      <w:r>
        <w:rPr>
          <w:sz w:val="19"/>
        </w:rPr>
        <w:t>miqdarda</w:t>
      </w:r>
      <w:r>
        <w:rPr>
          <w:spacing w:val="40"/>
          <w:sz w:val="19"/>
        </w:rPr>
        <w:t> </w:t>
      </w:r>
      <w:r>
        <w:rPr>
          <w:sz w:val="19"/>
        </w:rPr>
        <w:t>törədildikdə—</w:t>
      </w:r>
      <w:r>
        <w:rPr>
          <w:spacing w:val="-82"/>
          <w:sz w:val="19"/>
        </w:rPr>
        <w:t> </w:t>
      </w:r>
      <w:r>
        <w:rPr>
          <w:b/>
          <w:color w:val="0000FF"/>
          <w:position w:val="13"/>
          <w:sz w:val="15"/>
          <w:u w:val="single" w:color="0000FF"/>
        </w:rPr>
        <w:t>[696]</w:t>
      </w:r>
      <w:r>
        <w:rPr>
          <w:b/>
          <w:color w:val="0000FF"/>
          <w:position w:val="13"/>
          <w:sz w:val="15"/>
        </w:rPr>
        <w:t> </w:t>
      </w:r>
      <w:r>
        <w:rPr>
          <w:sz w:val="19"/>
        </w:rPr>
        <w:t>dörd ildən səkkiz ilədək müddətə azadlıqdan məhrum etmə ilə cəzalandırılır.</w:t>
      </w:r>
    </w:p>
    <w:p>
      <w:pPr>
        <w:spacing w:line="203" w:lineRule="exact" w:before="0"/>
        <w:ind w:left="544" w:right="0" w:firstLine="0"/>
        <w:jc w:val="both"/>
        <w:rPr>
          <w:rFonts w:ascii="Times New Roman" w:hAnsi="Times New Roman"/>
          <w:b/>
          <w:i/>
          <w:sz w:val="19"/>
        </w:rPr>
      </w:pPr>
      <w:r>
        <w:rPr>
          <w:rFonts w:ascii="Times New Roman" w:hAnsi="Times New Roman"/>
          <w:b/>
          <w:i/>
          <w:w w:val="110"/>
          <w:sz w:val="19"/>
        </w:rPr>
        <w:t>240.3-1.</w:t>
      </w:r>
      <w:r>
        <w:rPr>
          <w:rFonts w:ascii="Times New Roman" w:hAnsi="Times New Roman"/>
          <w:b/>
          <w:i/>
          <w:spacing w:val="47"/>
          <w:w w:val="110"/>
          <w:sz w:val="19"/>
        </w:rPr>
        <w:t> </w:t>
      </w:r>
      <w:r>
        <w:rPr>
          <w:rFonts w:ascii="Times New Roman" w:hAnsi="Times New Roman"/>
          <w:b/>
          <w:i/>
          <w:w w:val="110"/>
          <w:sz w:val="19"/>
        </w:rPr>
        <w:t>Bu</w:t>
      </w:r>
      <w:r>
        <w:rPr>
          <w:rFonts w:ascii="Times New Roman" w:hAnsi="Times New Roman"/>
          <w:b/>
          <w:i/>
          <w:spacing w:val="48"/>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47"/>
          <w:w w:val="110"/>
          <w:sz w:val="19"/>
        </w:rPr>
        <w:t> </w:t>
      </w:r>
      <w:r>
        <w:rPr>
          <w:rFonts w:ascii="Times New Roman" w:hAnsi="Times New Roman"/>
          <w:b/>
          <w:i/>
          <w:w w:val="110"/>
          <w:sz w:val="19"/>
        </w:rPr>
        <w:t>240.1,</w:t>
      </w:r>
      <w:r>
        <w:rPr>
          <w:rFonts w:ascii="Times New Roman" w:hAnsi="Times New Roman"/>
          <w:b/>
          <w:i/>
          <w:spacing w:val="48"/>
          <w:w w:val="110"/>
          <w:sz w:val="19"/>
        </w:rPr>
        <w:t> </w:t>
      </w:r>
      <w:r>
        <w:rPr>
          <w:rFonts w:ascii="Times New Roman" w:hAnsi="Times New Roman"/>
          <w:b/>
          <w:i/>
          <w:w w:val="110"/>
          <w:sz w:val="19"/>
        </w:rPr>
        <w:t>240.2</w:t>
      </w:r>
      <w:r>
        <w:rPr>
          <w:rFonts w:ascii="Times New Roman" w:hAnsi="Times New Roman"/>
          <w:b/>
          <w:i/>
          <w:spacing w:val="47"/>
          <w:w w:val="110"/>
          <w:sz w:val="19"/>
        </w:rPr>
        <w:t> </w:t>
      </w:r>
      <w:r>
        <w:rPr>
          <w:rFonts w:ascii="Times New Roman" w:hAnsi="Times New Roman"/>
          <w:b/>
          <w:i/>
          <w:w w:val="110"/>
          <w:sz w:val="19"/>
        </w:rPr>
        <w:t>v</w:t>
      </w:r>
      <w:r>
        <w:rPr>
          <w:rFonts w:ascii="Arial" w:hAnsi="Arial"/>
          <w:i/>
          <w:w w:val="110"/>
          <w:sz w:val="19"/>
        </w:rPr>
        <w:t>ə</w:t>
      </w:r>
      <w:r>
        <w:rPr>
          <w:rFonts w:ascii="Arial" w:hAnsi="Arial"/>
          <w:i/>
          <w:spacing w:val="43"/>
          <w:w w:val="110"/>
          <w:sz w:val="19"/>
        </w:rPr>
        <w:t> </w:t>
      </w:r>
      <w:r>
        <w:rPr>
          <w:rFonts w:ascii="Times New Roman" w:hAnsi="Times New Roman"/>
          <w:b/>
          <w:i/>
          <w:w w:val="110"/>
          <w:sz w:val="19"/>
        </w:rPr>
        <w:t>240.3-cü</w:t>
      </w:r>
      <w:r>
        <w:rPr>
          <w:rFonts w:ascii="Times New Roman" w:hAnsi="Times New Roman"/>
          <w:b/>
          <w:i/>
          <w:spacing w:val="47"/>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w:t>
      </w:r>
      <w:r>
        <w:rPr>
          <w:rFonts w:ascii="Arial" w:hAnsi="Arial"/>
          <w:i/>
          <w:spacing w:val="43"/>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43"/>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42"/>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spacing w:val="48"/>
          <w:w w:val="110"/>
          <w:sz w:val="19"/>
        </w:rPr>
        <w:t> </w:t>
      </w:r>
      <w:r>
        <w:rPr>
          <w:rFonts w:ascii="Times New Roman" w:hAnsi="Times New Roman"/>
          <w:b/>
          <w:i/>
          <w:w w:val="110"/>
          <w:sz w:val="19"/>
        </w:rPr>
        <w:t>güclü</w:t>
      </w:r>
      <w:r>
        <w:rPr>
          <w:rFonts w:ascii="Times New Roman" w:hAnsi="Times New Roman"/>
          <w:b/>
          <w:i/>
          <w:spacing w:val="47"/>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sir</w:t>
      </w:r>
      <w:r>
        <w:rPr>
          <w:rFonts w:ascii="Times New Roman" w:hAnsi="Times New Roman"/>
          <w:b/>
          <w:i/>
          <w:spacing w:val="48"/>
          <w:w w:val="110"/>
          <w:sz w:val="19"/>
        </w:rPr>
        <w:t> </w:t>
      </w:r>
      <w:r>
        <w:rPr>
          <w:rFonts w:ascii="Times New Roman" w:hAnsi="Times New Roman"/>
          <w:b/>
          <w:i/>
          <w:spacing w:val="-4"/>
          <w:w w:val="110"/>
          <w:sz w:val="19"/>
        </w:rPr>
        <w:t>ed</w:t>
      </w:r>
      <w:r>
        <w:rPr>
          <w:rFonts w:ascii="Arial" w:hAnsi="Arial"/>
          <w:i/>
          <w:spacing w:val="-4"/>
          <w:w w:val="110"/>
          <w:sz w:val="19"/>
        </w:rPr>
        <w:t>ə</w:t>
      </w:r>
      <w:r>
        <w:rPr>
          <w:rFonts w:ascii="Times New Roman" w:hAnsi="Times New Roman"/>
          <w:b/>
          <w:i/>
          <w:spacing w:val="-4"/>
          <w:w w:val="110"/>
          <w:sz w:val="19"/>
        </w:rPr>
        <w:t>n</w:t>
      </w:r>
    </w:p>
    <w:p>
      <w:pPr>
        <w:spacing w:before="9"/>
        <w:ind w:left="100" w:right="0" w:firstLine="0"/>
        <w:jc w:val="left"/>
        <w:rPr>
          <w:rFonts w:ascii="Times New Roman" w:hAnsi="Times New Roman"/>
          <w:b/>
          <w:i/>
          <w:sz w:val="19"/>
        </w:rPr>
      </w:pP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Arial" w:hAnsi="Arial"/>
          <w:i/>
          <w:spacing w:val="-4"/>
          <w:w w:val="110"/>
          <w:sz w:val="19"/>
        </w:rPr>
        <w:t> </w:t>
      </w:r>
      <w:r>
        <w:rPr>
          <w:rFonts w:ascii="Times New Roman" w:hAnsi="Times New Roman"/>
          <w:b/>
          <w:i/>
          <w:w w:val="110"/>
          <w:sz w:val="19"/>
        </w:rPr>
        <w:t>münasib</w:t>
      </w:r>
      <w:r>
        <w:rPr>
          <w:rFonts w:ascii="Arial" w:hAnsi="Arial"/>
          <w:i/>
          <w:w w:val="110"/>
          <w:sz w:val="19"/>
        </w:rPr>
        <w:t>ə</w:t>
      </w:r>
      <w:r>
        <w:rPr>
          <w:rFonts w:ascii="Times New Roman" w:hAnsi="Times New Roman"/>
          <w:b/>
          <w:i/>
          <w:w w:val="110"/>
          <w:sz w:val="19"/>
        </w:rPr>
        <w:t>td</w:t>
      </w:r>
      <w:r>
        <w:rPr>
          <w:rFonts w:ascii="Arial" w:hAnsi="Arial"/>
          <w:i/>
          <w:w w:val="110"/>
          <w:sz w:val="19"/>
        </w:rPr>
        <w:t>ə</w:t>
      </w:r>
      <w:r>
        <w:rPr>
          <w:rFonts w:ascii="Arial" w:hAnsi="Arial"/>
          <w:i/>
          <w:spacing w:val="-3"/>
          <w:w w:val="110"/>
          <w:sz w:val="19"/>
        </w:rPr>
        <w:t> </w:t>
      </w:r>
      <w:r>
        <w:rPr>
          <w:rFonts w:ascii="Times New Roman" w:hAnsi="Times New Roman"/>
          <w:b/>
          <w:i/>
          <w:w w:val="110"/>
          <w:sz w:val="19"/>
        </w:rPr>
        <w:t>xüsusil</w:t>
      </w:r>
      <w:r>
        <w:rPr>
          <w:rFonts w:ascii="Arial" w:hAnsi="Arial"/>
          <w:i/>
          <w:w w:val="110"/>
          <w:sz w:val="19"/>
        </w:rPr>
        <w:t>ə</w:t>
      </w:r>
      <w:r>
        <w:rPr>
          <w:rFonts w:ascii="Arial" w:hAnsi="Arial"/>
          <w:i/>
          <w:spacing w:val="-3"/>
          <w:w w:val="110"/>
          <w:sz w:val="19"/>
        </w:rPr>
        <w:t> </w:t>
      </w:r>
      <w:r>
        <w:rPr>
          <w:rFonts w:ascii="Times New Roman" w:hAnsi="Times New Roman"/>
          <w:b/>
          <w:i/>
          <w:w w:val="110"/>
          <w:sz w:val="19"/>
        </w:rPr>
        <w:t>külli</w:t>
      </w:r>
      <w:r>
        <w:rPr>
          <w:rFonts w:ascii="Times New Roman" w:hAnsi="Times New Roman"/>
          <w:b/>
          <w:i/>
          <w:spacing w:val="2"/>
          <w:w w:val="110"/>
          <w:sz w:val="19"/>
        </w:rPr>
        <w:t> </w:t>
      </w:r>
      <w:r>
        <w:rPr>
          <w:rFonts w:ascii="Times New Roman" w:hAnsi="Times New Roman"/>
          <w:b/>
          <w:i/>
          <w:w w:val="110"/>
          <w:sz w:val="19"/>
        </w:rPr>
        <w:t>miqdarda</w:t>
      </w:r>
      <w:r>
        <w:rPr>
          <w:rFonts w:ascii="Times New Roman" w:hAnsi="Times New Roman"/>
          <w:b/>
          <w:i/>
          <w:spacing w:val="2"/>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Arial" w:hAnsi="Arial"/>
          <w:i/>
          <w:spacing w:val="-3"/>
          <w:w w:val="110"/>
          <w:sz w:val="19"/>
        </w:rPr>
        <w:t> </w:t>
      </w:r>
      <w:r>
        <w:rPr>
          <w:rFonts w:ascii="Times New Roman" w:hAnsi="Times New Roman"/>
          <w:b/>
          <w:i/>
          <w:spacing w:val="-10"/>
          <w:w w:val="110"/>
          <w:sz w:val="19"/>
        </w:rPr>
        <w:t>–</w:t>
      </w:r>
    </w:p>
    <w:p>
      <w:pPr>
        <w:spacing w:before="40"/>
        <w:ind w:left="544" w:right="0" w:firstLine="0"/>
        <w:jc w:val="both"/>
        <w:rPr>
          <w:b/>
          <w:position w:val="13"/>
          <w:sz w:val="15"/>
        </w:rPr>
      </w:pPr>
      <w:r>
        <w:rPr>
          <w:rFonts w:ascii="Times New Roman" w:hAnsi="Times New Roman"/>
          <w:b/>
          <w:i/>
          <w:w w:val="110"/>
          <w:sz w:val="19"/>
        </w:rPr>
        <w:t>altı</w:t>
      </w:r>
      <w:r>
        <w:rPr>
          <w:rFonts w:ascii="Times New Roman" w:hAnsi="Times New Roman"/>
          <w:b/>
          <w:i/>
          <w:spacing w:val="1"/>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2"/>
          <w:w w:val="110"/>
          <w:sz w:val="19"/>
        </w:rPr>
        <w:t> </w:t>
      </w:r>
      <w:r>
        <w:rPr>
          <w:rFonts w:ascii="Times New Roman" w:hAnsi="Times New Roman"/>
          <w:b/>
          <w:i/>
          <w:w w:val="110"/>
          <w:sz w:val="19"/>
        </w:rPr>
        <w:t>on</w:t>
      </w:r>
      <w:r>
        <w:rPr>
          <w:rFonts w:ascii="Times New Roman" w:hAnsi="Times New Roman"/>
          <w:b/>
          <w:i/>
          <w:spacing w:val="2"/>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2"/>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4"/>
          <w:w w:val="110"/>
          <w:sz w:val="19"/>
        </w:rPr>
        <w:t> </w:t>
      </w:r>
      <w:r>
        <w:rPr>
          <w:rFonts w:ascii="Times New Roman" w:hAnsi="Times New Roman"/>
          <w:b/>
          <w:i/>
          <w:w w:val="110"/>
          <w:sz w:val="19"/>
        </w:rPr>
        <w:t>azadlıqdan</w:t>
      </w:r>
      <w:r>
        <w:rPr>
          <w:rFonts w:ascii="Times New Roman" w:hAnsi="Times New Roman"/>
          <w:b/>
          <w:i/>
          <w:spacing w:val="2"/>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2"/>
          <w:w w:val="110"/>
          <w:sz w:val="19"/>
        </w:rPr>
        <w:t> </w:t>
      </w:r>
      <w:r>
        <w:rPr>
          <w:rFonts w:ascii="Times New Roman" w:hAnsi="Times New Roman"/>
          <w:b/>
          <w:i/>
          <w:w w:val="110"/>
          <w:sz w:val="19"/>
        </w:rPr>
        <w:t>etm</w:t>
      </w:r>
      <w:r>
        <w:rPr>
          <w:rFonts w:ascii="Arial" w:hAnsi="Arial"/>
          <w:i/>
          <w:w w:val="110"/>
          <w:sz w:val="19"/>
        </w:rPr>
        <w:t>ə</w:t>
      </w:r>
      <w:r>
        <w:rPr>
          <w:rFonts w:ascii="Arial" w:hAnsi="Arial"/>
          <w:i/>
          <w:spacing w:val="-4"/>
          <w:w w:val="110"/>
          <w:sz w:val="19"/>
        </w:rPr>
        <w:t> </w:t>
      </w:r>
      <w:r>
        <w:rPr>
          <w:rFonts w:ascii="Times New Roman" w:hAnsi="Times New Roman"/>
          <w:b/>
          <w:i/>
          <w:w w:val="110"/>
          <w:sz w:val="19"/>
        </w:rPr>
        <w:t>il</w:t>
      </w:r>
      <w:r>
        <w:rPr>
          <w:rFonts w:ascii="Arial" w:hAnsi="Arial"/>
          <w:i/>
          <w:w w:val="110"/>
          <w:sz w:val="19"/>
        </w:rPr>
        <w:t>ə</w:t>
      </w:r>
      <w:r>
        <w:rPr>
          <w:rFonts w:ascii="Arial" w:hAnsi="Arial"/>
          <w:i/>
          <w:spacing w:val="-4"/>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zalandırılır.</w:t>
      </w:r>
      <w:r>
        <w:rPr>
          <w:rFonts w:ascii="Times New Roman" w:hAnsi="Times New Roman"/>
          <w:b/>
          <w:i/>
          <w:spacing w:val="-4"/>
          <w:w w:val="110"/>
          <w:sz w:val="19"/>
        </w:rPr>
        <w:t> </w:t>
      </w:r>
      <w:r>
        <w:rPr>
          <w:b/>
          <w:color w:val="0000FF"/>
          <w:spacing w:val="-2"/>
          <w:w w:val="110"/>
          <w:position w:val="13"/>
          <w:sz w:val="15"/>
          <w:u w:val="single" w:color="0000FF"/>
        </w:rPr>
        <w:t>[697]</w:t>
      </w:r>
    </w:p>
    <w:p>
      <w:pPr>
        <w:pStyle w:val="ListParagraph"/>
        <w:numPr>
          <w:ilvl w:val="1"/>
          <w:numId w:val="215"/>
        </w:numPr>
        <w:tabs>
          <w:tab w:pos="1416" w:val="left" w:leader="none"/>
        </w:tabs>
        <w:spacing w:line="254" w:lineRule="auto" w:before="29" w:after="0"/>
        <w:ind w:left="100" w:right="104" w:firstLine="444"/>
        <w:jc w:val="both"/>
        <w:rPr>
          <w:sz w:val="19"/>
        </w:rPr>
      </w:pPr>
      <w:r>
        <w:rPr>
          <w:sz w:val="19"/>
        </w:rPr>
        <w:t>Güclü təsir edən və ya zəhərli maddələrin istehsalı, əldə edilməsi, uçotu, saxlanması,</w:t>
      </w:r>
      <w:r>
        <w:rPr>
          <w:spacing w:val="40"/>
          <w:sz w:val="19"/>
        </w:rPr>
        <w:t> </w:t>
      </w:r>
      <w:r>
        <w:rPr>
          <w:sz w:val="19"/>
        </w:rPr>
        <w:t>buraxılması</w:t>
      </w:r>
      <w:r>
        <w:rPr>
          <w:spacing w:val="40"/>
          <w:sz w:val="19"/>
        </w:rPr>
        <w:t> </w:t>
      </w:r>
      <w:r>
        <w:rPr>
          <w:sz w:val="19"/>
        </w:rPr>
        <w:t>daşınması</w:t>
      </w:r>
      <w:r>
        <w:rPr>
          <w:spacing w:val="40"/>
          <w:sz w:val="19"/>
        </w:rPr>
        <w:t> </w:t>
      </w:r>
      <w:r>
        <w:rPr>
          <w:sz w:val="19"/>
        </w:rPr>
        <w:t>və</w:t>
      </w:r>
      <w:r>
        <w:rPr>
          <w:spacing w:val="40"/>
          <w:sz w:val="19"/>
        </w:rPr>
        <w:t> </w:t>
      </w:r>
      <w:r>
        <w:rPr>
          <w:sz w:val="19"/>
        </w:rPr>
        <w:t>ya</w:t>
      </w:r>
      <w:r>
        <w:rPr>
          <w:spacing w:val="40"/>
          <w:sz w:val="19"/>
        </w:rPr>
        <w:t> </w:t>
      </w:r>
      <w:r>
        <w:rPr>
          <w:sz w:val="19"/>
        </w:rPr>
        <w:t>göndərilməsi</w:t>
      </w:r>
      <w:r>
        <w:rPr>
          <w:spacing w:val="40"/>
          <w:sz w:val="19"/>
        </w:rPr>
        <w:t> </w:t>
      </w:r>
      <w:r>
        <w:rPr>
          <w:sz w:val="19"/>
        </w:rPr>
        <w:t>qaydalarının</w:t>
      </w:r>
      <w:r>
        <w:rPr>
          <w:spacing w:val="40"/>
          <w:sz w:val="19"/>
        </w:rPr>
        <w:t> </w:t>
      </w:r>
      <w:r>
        <w:rPr>
          <w:sz w:val="19"/>
        </w:rPr>
        <w:t>pozulması ehtiyatsızlıqdan onların talanmasına və ya başqa mühüm ziyan vurulmasına səbəb olduqda—</w:t>
      </w:r>
    </w:p>
    <w:p>
      <w:pPr>
        <w:pStyle w:val="ListParagraph"/>
        <w:spacing w:after="0" w:line="254" w:lineRule="auto"/>
        <w:jc w:val="both"/>
        <w:rPr>
          <w:sz w:val="19"/>
        </w:rPr>
        <w:sectPr>
          <w:pgSz w:w="11900" w:h="16840"/>
          <w:pgMar w:top="500" w:bottom="280" w:left="566" w:right="566"/>
        </w:sectPr>
      </w:pPr>
    </w:p>
    <w:p>
      <w:pPr>
        <w:pStyle w:val="BodyText"/>
        <w:spacing w:line="254" w:lineRule="auto" w:before="72"/>
        <w:ind w:left="100" w:right="102" w:firstLine="444"/>
        <w:jc w:val="both"/>
      </w:pPr>
      <w:r>
        <w:rPr>
          <w:rFonts w:ascii="Times New Roman" w:hAnsi="Times New Roman"/>
          <w:b/>
          <w:i/>
        </w:rPr>
        <w:t>min manatdan iki min be</w:t>
      </w:r>
      <w:r>
        <w:rPr>
          <w:rFonts w:ascii="Arial" w:hAnsi="Arial"/>
          <w:i/>
        </w:rPr>
        <w:t>ş </w:t>
      </w:r>
      <w:r>
        <w:rPr>
          <w:rFonts w:ascii="Times New Roman" w:hAnsi="Times New Roman"/>
          <w:b/>
          <w:i/>
        </w:rPr>
        <w:t>yüz</w:t>
      </w:r>
      <w:r>
        <w:rPr>
          <w:rFonts w:ascii="Times New Roman" w:hAnsi="Times New Roman"/>
          <w:b/>
          <w:i/>
          <w:spacing w:val="40"/>
        </w:rPr>
        <w:t>  </w:t>
      </w:r>
      <w:r>
        <w:rPr/>
        <w:t>manatadək</w:t>
      </w:r>
      <w:r>
        <w:rPr>
          <w:spacing w:val="32"/>
        </w:rPr>
        <w:t> </w:t>
      </w:r>
      <w:r>
        <w:rPr/>
        <w:t>miqdarda</w:t>
      </w:r>
      <w:r>
        <w:rPr>
          <w:spacing w:val="32"/>
        </w:rPr>
        <w:t> </w:t>
      </w:r>
      <w:r>
        <w:rPr/>
        <w:t>cərimə</w:t>
      </w:r>
      <w:r>
        <w:rPr>
          <w:spacing w:val="32"/>
        </w:rPr>
        <w:t> </w:t>
      </w:r>
      <w:r>
        <w:rPr/>
        <w:t>və</w:t>
      </w:r>
      <w:r>
        <w:rPr>
          <w:spacing w:val="32"/>
        </w:rPr>
        <w:t> </w:t>
      </w:r>
      <w:r>
        <w:rPr/>
        <w:t>ya</w:t>
      </w:r>
      <w:r>
        <w:rPr>
          <w:spacing w:val="32"/>
        </w:rPr>
        <w:t> </w:t>
      </w:r>
      <w:r>
        <w:rPr/>
        <w:t>iki</w:t>
      </w:r>
      <w:r>
        <w:rPr>
          <w:spacing w:val="32"/>
        </w:rPr>
        <w:t> </w:t>
      </w:r>
      <w:r>
        <w:rPr/>
        <w:t>ilədək</w:t>
      </w:r>
      <w:r>
        <w:rPr>
          <w:spacing w:val="32"/>
        </w:rPr>
        <w:t> </w:t>
      </w:r>
      <w:r>
        <w:rPr/>
        <w:t>müddətə</w:t>
      </w:r>
      <w:r>
        <w:rPr>
          <w:spacing w:val="32"/>
        </w:rPr>
        <w:t> </w:t>
      </w:r>
      <w:r>
        <w:rPr/>
        <w:t>islah</w:t>
      </w:r>
      <w:r>
        <w:rPr>
          <w:spacing w:val="32"/>
        </w:rPr>
        <w:t> </w:t>
      </w:r>
      <w:r>
        <w:rPr/>
        <w:t>işləri və ya iki ilədək müddətə müəyyən vəzifə tutma və ya müəyyən fəaliyyətlə məşğul olma hüququndan</w:t>
      </w:r>
      <w:r>
        <w:rPr>
          <w:spacing w:val="65"/>
        </w:rPr>
        <w:t>  </w:t>
      </w:r>
      <w:r>
        <w:rPr/>
        <w:t>məhrum</w:t>
      </w:r>
      <w:r>
        <w:rPr>
          <w:spacing w:val="65"/>
        </w:rPr>
        <w:t>  </w:t>
      </w:r>
      <w:r>
        <w:rPr/>
        <w:t>edilməklə</w:t>
      </w:r>
      <w:r>
        <w:rPr>
          <w:spacing w:val="65"/>
        </w:rPr>
        <w:t>  </w:t>
      </w:r>
      <w:r>
        <w:rPr/>
        <w:t>iki</w:t>
      </w:r>
      <w:r>
        <w:rPr>
          <w:spacing w:val="65"/>
        </w:rPr>
        <w:t>  </w:t>
      </w:r>
      <w:r>
        <w:rPr/>
        <w:t>ilədək</w:t>
      </w:r>
      <w:r>
        <w:rPr>
          <w:spacing w:val="65"/>
        </w:rPr>
        <w:t>  </w:t>
      </w:r>
      <w:r>
        <w:rPr/>
        <w:t>müddətə</w:t>
      </w:r>
      <w:r>
        <w:rPr>
          <w:spacing w:val="65"/>
        </w:rPr>
        <w:t>  </w:t>
      </w:r>
      <w:r>
        <w:rPr/>
        <w:t>azadlıqdan</w:t>
      </w:r>
      <w:r>
        <w:rPr>
          <w:spacing w:val="65"/>
        </w:rPr>
        <w:t>  </w:t>
      </w:r>
      <w:r>
        <w:rPr/>
        <w:t>məhrum</w:t>
      </w:r>
      <w:r>
        <w:rPr>
          <w:spacing w:val="65"/>
        </w:rPr>
        <w:t>  </w:t>
      </w:r>
      <w:r>
        <w:rPr/>
        <w:t>etmə</w:t>
      </w:r>
      <w:r>
        <w:rPr>
          <w:spacing w:val="65"/>
        </w:rPr>
        <w:t>  </w:t>
      </w:r>
      <w:r>
        <w:rPr/>
        <w:t>ilə</w:t>
      </w:r>
    </w:p>
    <w:p>
      <w:pPr>
        <w:spacing w:line="134" w:lineRule="exact" w:before="8"/>
        <w:ind w:left="1828" w:right="0" w:firstLine="0"/>
        <w:jc w:val="left"/>
        <w:rPr>
          <w:b/>
          <w:sz w:val="15"/>
        </w:rPr>
      </w:pPr>
      <w:r>
        <w:rPr>
          <w:b/>
          <w:color w:val="0000FF"/>
          <w:spacing w:val="-2"/>
          <w:w w:val="105"/>
          <w:sz w:val="15"/>
          <w:u w:val="single" w:color="0000FF"/>
        </w:rPr>
        <w:t>[698]</w:t>
      </w:r>
    </w:p>
    <w:p>
      <w:pPr>
        <w:pStyle w:val="BodyText"/>
        <w:spacing w:line="168" w:lineRule="exact"/>
        <w:ind w:left="100"/>
      </w:pPr>
      <w:r>
        <w:rPr>
          <w:spacing w:val="-2"/>
        </w:rPr>
        <w:t>cəzalandırılır.</w:t>
      </w:r>
    </w:p>
    <w:p>
      <w:pPr>
        <w:spacing w:line="191" w:lineRule="exact" w:before="0"/>
        <w:ind w:left="544" w:right="0" w:firstLine="0"/>
        <w:jc w:val="left"/>
        <w:rPr>
          <w:rFonts w:ascii="Palatino Linotype"/>
          <w:b/>
          <w:i/>
          <w:sz w:val="15"/>
        </w:rPr>
      </w:pPr>
      <w:r>
        <w:rPr>
          <w:rFonts w:ascii="Palatino Linotype"/>
          <w:b/>
          <w:i/>
          <w:spacing w:val="-2"/>
          <w:w w:val="105"/>
          <w:sz w:val="15"/>
        </w:rPr>
        <w:t>Qeyd:</w:t>
      </w:r>
    </w:p>
    <w:p>
      <w:pPr>
        <w:pStyle w:val="ListParagraph"/>
        <w:numPr>
          <w:ilvl w:val="0"/>
          <w:numId w:val="216"/>
        </w:numPr>
        <w:tabs>
          <w:tab w:pos="717" w:val="left" w:leader="none"/>
        </w:tabs>
        <w:spacing w:line="240" w:lineRule="auto" w:before="7" w:after="0"/>
        <w:ind w:left="717" w:right="0" w:hanging="173"/>
        <w:jc w:val="left"/>
        <w:rPr>
          <w:rFonts w:ascii="Times New Roman" w:hAnsi="Times New Roman"/>
          <w:b/>
          <w:i/>
          <w:sz w:val="15"/>
        </w:rPr>
      </w:pPr>
      <w:r>
        <w:rPr>
          <w:rFonts w:ascii="Times New Roman" w:hAnsi="Times New Roman"/>
          <w:b/>
          <w:i/>
          <w:w w:val="115"/>
          <w:sz w:val="15"/>
        </w:rPr>
        <w:t>Bu</w:t>
      </w:r>
      <w:r>
        <w:rPr>
          <w:rFonts w:ascii="Times New Roman" w:hAnsi="Times New Roman"/>
          <w:b/>
          <w:i/>
          <w:spacing w:val="-9"/>
          <w:w w:val="115"/>
          <w:sz w:val="15"/>
        </w:rPr>
        <w:t> </w:t>
      </w:r>
      <w:r>
        <w:rPr>
          <w:rFonts w:ascii="Times New Roman" w:hAnsi="Times New Roman"/>
          <w:b/>
          <w:i/>
          <w:w w:val="115"/>
          <w:sz w:val="15"/>
        </w:rPr>
        <w:t>M</w:t>
      </w:r>
      <w:r>
        <w:rPr>
          <w:rFonts w:ascii="Arial" w:hAnsi="Arial"/>
          <w:i/>
          <w:w w:val="115"/>
          <w:sz w:val="15"/>
        </w:rPr>
        <w:t>ə</w:t>
      </w:r>
      <w:r>
        <w:rPr>
          <w:rFonts w:ascii="Times New Roman" w:hAnsi="Times New Roman"/>
          <w:b/>
          <w:i/>
          <w:w w:val="115"/>
          <w:sz w:val="15"/>
        </w:rPr>
        <w:t>c</w:t>
      </w:r>
      <w:r>
        <w:rPr>
          <w:rFonts w:ascii="Arial" w:hAnsi="Arial"/>
          <w:i/>
          <w:w w:val="115"/>
          <w:sz w:val="15"/>
        </w:rPr>
        <w:t>ə</w:t>
      </w:r>
      <w:r>
        <w:rPr>
          <w:rFonts w:ascii="Times New Roman" w:hAnsi="Times New Roman"/>
          <w:b/>
          <w:i/>
          <w:w w:val="115"/>
          <w:sz w:val="15"/>
        </w:rPr>
        <w:t>ll</w:t>
      </w:r>
      <w:r>
        <w:rPr>
          <w:rFonts w:ascii="Arial" w:hAnsi="Arial"/>
          <w:i/>
          <w:w w:val="115"/>
          <w:sz w:val="15"/>
        </w:rPr>
        <w:t>ə</w:t>
      </w:r>
      <w:r>
        <w:rPr>
          <w:rFonts w:ascii="Times New Roman" w:hAnsi="Times New Roman"/>
          <w:b/>
          <w:i/>
          <w:w w:val="115"/>
          <w:sz w:val="15"/>
        </w:rPr>
        <w:t>d</w:t>
      </w:r>
      <w:r>
        <w:rPr>
          <w:rFonts w:ascii="Arial" w:hAnsi="Arial"/>
          <w:i/>
          <w:w w:val="115"/>
          <w:sz w:val="15"/>
        </w:rPr>
        <w:t>ə</w:t>
      </w:r>
      <w:r>
        <w:rPr>
          <w:rFonts w:ascii="Arial" w:hAnsi="Arial"/>
          <w:i/>
          <w:spacing w:val="-8"/>
          <w:w w:val="115"/>
          <w:sz w:val="15"/>
        </w:rPr>
        <w:t> </w:t>
      </w:r>
      <w:r>
        <w:rPr>
          <w:rFonts w:ascii="Times New Roman" w:hAnsi="Times New Roman"/>
          <w:b/>
          <w:i/>
          <w:w w:val="115"/>
          <w:sz w:val="15"/>
        </w:rPr>
        <w:t>göst</w:t>
      </w:r>
      <w:r>
        <w:rPr>
          <w:rFonts w:ascii="Arial" w:hAnsi="Arial"/>
          <w:i/>
          <w:w w:val="115"/>
          <w:sz w:val="15"/>
        </w:rPr>
        <w:t>ə</w:t>
      </w:r>
      <w:r>
        <w:rPr>
          <w:rFonts w:ascii="Times New Roman" w:hAnsi="Times New Roman"/>
          <w:b/>
          <w:i/>
          <w:w w:val="115"/>
          <w:sz w:val="15"/>
        </w:rPr>
        <w:t>ril</w:t>
      </w:r>
      <w:r>
        <w:rPr>
          <w:rFonts w:ascii="Arial" w:hAnsi="Arial"/>
          <w:i/>
          <w:w w:val="115"/>
          <w:sz w:val="15"/>
        </w:rPr>
        <w:t>ə</w:t>
      </w:r>
      <w:r>
        <w:rPr>
          <w:rFonts w:ascii="Times New Roman" w:hAnsi="Times New Roman"/>
          <w:b/>
          <w:i/>
          <w:w w:val="115"/>
          <w:sz w:val="15"/>
        </w:rPr>
        <w:t>n,</w:t>
      </w:r>
      <w:r>
        <w:rPr>
          <w:rFonts w:ascii="Times New Roman" w:hAnsi="Times New Roman"/>
          <w:b/>
          <w:i/>
          <w:spacing w:val="-4"/>
          <w:w w:val="115"/>
          <w:sz w:val="15"/>
        </w:rPr>
        <w:t> </w:t>
      </w:r>
      <w:r>
        <w:rPr>
          <w:rFonts w:ascii="Times New Roman" w:hAnsi="Times New Roman"/>
          <w:b/>
          <w:i/>
          <w:w w:val="115"/>
          <w:sz w:val="15"/>
        </w:rPr>
        <w:t>narkotik</w:t>
      </w:r>
      <w:r>
        <w:rPr>
          <w:rFonts w:ascii="Times New Roman" w:hAnsi="Times New Roman"/>
          <w:b/>
          <w:i/>
          <w:spacing w:val="-5"/>
          <w:w w:val="115"/>
          <w:sz w:val="15"/>
        </w:rPr>
        <w:t> </w:t>
      </w:r>
      <w:r>
        <w:rPr>
          <w:rFonts w:ascii="Times New Roman" w:hAnsi="Times New Roman"/>
          <w:b/>
          <w:i/>
          <w:w w:val="115"/>
          <w:sz w:val="15"/>
        </w:rPr>
        <w:t>vasit</w:t>
      </w:r>
      <w:r>
        <w:rPr>
          <w:rFonts w:ascii="Arial" w:hAnsi="Arial"/>
          <w:i/>
          <w:w w:val="115"/>
          <w:sz w:val="15"/>
        </w:rPr>
        <w:t>ə</w:t>
      </w:r>
      <w:r>
        <w:rPr>
          <w:rFonts w:ascii="Times New Roman" w:hAnsi="Times New Roman"/>
          <w:b/>
          <w:i/>
          <w:w w:val="115"/>
          <w:sz w:val="15"/>
        </w:rPr>
        <w:t>l</w:t>
      </w:r>
      <w:r>
        <w:rPr>
          <w:rFonts w:ascii="Arial" w:hAnsi="Arial"/>
          <w:i/>
          <w:w w:val="115"/>
          <w:sz w:val="15"/>
        </w:rPr>
        <w:t>ə</w:t>
      </w:r>
      <w:r>
        <w:rPr>
          <w:rFonts w:ascii="Times New Roman" w:hAnsi="Times New Roman"/>
          <w:b/>
          <w:i/>
          <w:w w:val="115"/>
          <w:sz w:val="15"/>
        </w:rPr>
        <w:t>r</w:t>
      </w:r>
      <w:r>
        <w:rPr>
          <w:rFonts w:ascii="Arial" w:hAnsi="Arial"/>
          <w:i/>
          <w:w w:val="115"/>
          <w:sz w:val="15"/>
        </w:rPr>
        <w:t>ə</w:t>
      </w:r>
      <w:r>
        <w:rPr>
          <w:rFonts w:ascii="Arial" w:hAnsi="Arial"/>
          <w:i/>
          <w:spacing w:val="-8"/>
          <w:w w:val="115"/>
          <w:sz w:val="15"/>
        </w:rPr>
        <w:t> </w:t>
      </w:r>
      <w:r>
        <w:rPr>
          <w:rFonts w:ascii="Times New Roman" w:hAnsi="Times New Roman"/>
          <w:b/>
          <w:i/>
          <w:w w:val="115"/>
          <w:sz w:val="15"/>
        </w:rPr>
        <w:t>v</w:t>
      </w:r>
      <w:r>
        <w:rPr>
          <w:rFonts w:ascii="Arial" w:hAnsi="Arial"/>
          <w:i/>
          <w:w w:val="115"/>
          <w:sz w:val="15"/>
        </w:rPr>
        <w:t>ə</w:t>
      </w:r>
      <w:r>
        <w:rPr>
          <w:rFonts w:ascii="Arial" w:hAnsi="Arial"/>
          <w:i/>
          <w:spacing w:val="-9"/>
          <w:w w:val="115"/>
          <w:sz w:val="15"/>
        </w:rPr>
        <w:t> </w:t>
      </w:r>
      <w:r>
        <w:rPr>
          <w:rFonts w:ascii="Times New Roman" w:hAnsi="Times New Roman"/>
          <w:b/>
          <w:i/>
          <w:w w:val="115"/>
          <w:sz w:val="15"/>
        </w:rPr>
        <w:t>ya</w:t>
      </w:r>
      <w:r>
        <w:rPr>
          <w:rFonts w:ascii="Times New Roman" w:hAnsi="Times New Roman"/>
          <w:b/>
          <w:i/>
          <w:spacing w:val="-4"/>
          <w:w w:val="115"/>
          <w:sz w:val="15"/>
        </w:rPr>
        <w:t> </w:t>
      </w:r>
      <w:r>
        <w:rPr>
          <w:rFonts w:ascii="Times New Roman" w:hAnsi="Times New Roman"/>
          <w:b/>
          <w:i/>
          <w:w w:val="115"/>
          <w:sz w:val="15"/>
        </w:rPr>
        <w:t>psixotrop</w:t>
      </w:r>
      <w:r>
        <w:rPr>
          <w:rFonts w:ascii="Times New Roman" w:hAnsi="Times New Roman"/>
          <w:b/>
          <w:i/>
          <w:spacing w:val="-4"/>
          <w:w w:val="115"/>
          <w:sz w:val="15"/>
        </w:rPr>
        <w:t> </w:t>
      </w:r>
      <w:r>
        <w:rPr>
          <w:rFonts w:ascii="Times New Roman" w:hAnsi="Times New Roman"/>
          <w:b/>
          <w:i/>
          <w:w w:val="115"/>
          <w:sz w:val="15"/>
        </w:rPr>
        <w:t>madd</w:t>
      </w:r>
      <w:r>
        <w:rPr>
          <w:rFonts w:ascii="Arial" w:hAnsi="Arial"/>
          <w:i/>
          <w:w w:val="115"/>
          <w:sz w:val="15"/>
        </w:rPr>
        <w:t>ə</w:t>
      </w:r>
      <w:r>
        <w:rPr>
          <w:rFonts w:ascii="Times New Roman" w:hAnsi="Times New Roman"/>
          <w:b/>
          <w:i/>
          <w:w w:val="115"/>
          <w:sz w:val="15"/>
        </w:rPr>
        <w:t>l</w:t>
      </w:r>
      <w:r>
        <w:rPr>
          <w:rFonts w:ascii="Arial" w:hAnsi="Arial"/>
          <w:i/>
          <w:w w:val="115"/>
          <w:sz w:val="15"/>
        </w:rPr>
        <w:t>ə</w:t>
      </w:r>
      <w:r>
        <w:rPr>
          <w:rFonts w:ascii="Times New Roman" w:hAnsi="Times New Roman"/>
          <w:b/>
          <w:i/>
          <w:w w:val="115"/>
          <w:sz w:val="15"/>
        </w:rPr>
        <w:t>r</w:t>
      </w:r>
      <w:r>
        <w:rPr>
          <w:rFonts w:ascii="Arial" w:hAnsi="Arial"/>
          <w:i/>
          <w:w w:val="115"/>
          <w:sz w:val="15"/>
        </w:rPr>
        <w:t>ə</w:t>
      </w:r>
      <w:r>
        <w:rPr>
          <w:rFonts w:ascii="Arial" w:hAnsi="Arial"/>
          <w:i/>
          <w:spacing w:val="-9"/>
          <w:w w:val="115"/>
          <w:sz w:val="15"/>
        </w:rPr>
        <w:t> </w:t>
      </w:r>
      <w:r>
        <w:rPr>
          <w:rFonts w:ascii="Times New Roman" w:hAnsi="Times New Roman"/>
          <w:b/>
          <w:i/>
          <w:w w:val="115"/>
          <w:sz w:val="15"/>
        </w:rPr>
        <w:t>aid</w:t>
      </w:r>
      <w:r>
        <w:rPr>
          <w:rFonts w:ascii="Times New Roman" w:hAnsi="Times New Roman"/>
          <w:b/>
          <w:i/>
          <w:spacing w:val="-4"/>
          <w:w w:val="115"/>
          <w:sz w:val="15"/>
        </w:rPr>
        <w:t> </w:t>
      </w:r>
      <w:r>
        <w:rPr>
          <w:rFonts w:ascii="Times New Roman" w:hAnsi="Times New Roman"/>
          <w:b/>
          <w:i/>
          <w:w w:val="115"/>
          <w:sz w:val="15"/>
        </w:rPr>
        <w:t>olmayan</w:t>
      </w:r>
      <w:r>
        <w:rPr>
          <w:rFonts w:ascii="Times New Roman" w:hAnsi="Times New Roman"/>
          <w:b/>
          <w:i/>
          <w:spacing w:val="-4"/>
          <w:w w:val="115"/>
          <w:sz w:val="15"/>
        </w:rPr>
        <w:t> </w:t>
      </w:r>
      <w:r>
        <w:rPr>
          <w:rFonts w:ascii="Times New Roman" w:hAnsi="Times New Roman"/>
          <w:b/>
          <w:i/>
          <w:w w:val="115"/>
          <w:sz w:val="15"/>
        </w:rPr>
        <w:t>güclü</w:t>
      </w:r>
      <w:r>
        <w:rPr>
          <w:rFonts w:ascii="Times New Roman" w:hAnsi="Times New Roman"/>
          <w:b/>
          <w:i/>
          <w:spacing w:val="-4"/>
          <w:w w:val="115"/>
          <w:sz w:val="15"/>
        </w:rPr>
        <w:t> </w:t>
      </w:r>
      <w:r>
        <w:rPr>
          <w:rFonts w:ascii="Times New Roman" w:hAnsi="Times New Roman"/>
          <w:b/>
          <w:i/>
          <w:w w:val="115"/>
          <w:sz w:val="15"/>
        </w:rPr>
        <w:t>t</w:t>
      </w:r>
      <w:r>
        <w:rPr>
          <w:rFonts w:ascii="Arial" w:hAnsi="Arial"/>
          <w:i/>
          <w:w w:val="115"/>
          <w:sz w:val="15"/>
        </w:rPr>
        <w:t>ə</w:t>
      </w:r>
      <w:r>
        <w:rPr>
          <w:rFonts w:ascii="Times New Roman" w:hAnsi="Times New Roman"/>
          <w:b/>
          <w:i/>
          <w:w w:val="115"/>
          <w:sz w:val="15"/>
        </w:rPr>
        <w:t>sir</w:t>
      </w:r>
      <w:r>
        <w:rPr>
          <w:rFonts w:ascii="Times New Roman" w:hAnsi="Times New Roman"/>
          <w:b/>
          <w:i/>
          <w:spacing w:val="-4"/>
          <w:w w:val="115"/>
          <w:sz w:val="15"/>
        </w:rPr>
        <w:t> </w:t>
      </w:r>
      <w:r>
        <w:rPr>
          <w:rFonts w:ascii="Times New Roman" w:hAnsi="Times New Roman"/>
          <w:b/>
          <w:i/>
          <w:w w:val="115"/>
          <w:sz w:val="15"/>
        </w:rPr>
        <w:t>ed</w:t>
      </w:r>
      <w:r>
        <w:rPr>
          <w:rFonts w:ascii="Arial" w:hAnsi="Arial"/>
          <w:i/>
          <w:w w:val="115"/>
          <w:sz w:val="15"/>
        </w:rPr>
        <w:t>ə</w:t>
      </w:r>
      <w:r>
        <w:rPr>
          <w:rFonts w:ascii="Times New Roman" w:hAnsi="Times New Roman"/>
          <w:b/>
          <w:i/>
          <w:w w:val="115"/>
          <w:sz w:val="15"/>
        </w:rPr>
        <w:t>n</w:t>
      </w:r>
      <w:r>
        <w:rPr>
          <w:rFonts w:ascii="Times New Roman" w:hAnsi="Times New Roman"/>
          <w:b/>
          <w:i/>
          <w:spacing w:val="-4"/>
          <w:w w:val="115"/>
          <w:sz w:val="15"/>
        </w:rPr>
        <w:t> </w:t>
      </w:r>
      <w:r>
        <w:rPr>
          <w:rFonts w:ascii="Times New Roman" w:hAnsi="Times New Roman"/>
          <w:b/>
          <w:i/>
          <w:w w:val="115"/>
          <w:sz w:val="15"/>
        </w:rPr>
        <w:t>v</w:t>
      </w:r>
      <w:r>
        <w:rPr>
          <w:rFonts w:ascii="Arial" w:hAnsi="Arial"/>
          <w:i/>
          <w:w w:val="115"/>
          <w:sz w:val="15"/>
        </w:rPr>
        <w:t>ə</w:t>
      </w:r>
      <w:r>
        <w:rPr>
          <w:rFonts w:ascii="Arial" w:hAnsi="Arial"/>
          <w:i/>
          <w:spacing w:val="-9"/>
          <w:w w:val="115"/>
          <w:sz w:val="15"/>
        </w:rPr>
        <w:t> </w:t>
      </w:r>
      <w:r>
        <w:rPr>
          <w:rFonts w:ascii="Times New Roman" w:hAnsi="Times New Roman"/>
          <w:b/>
          <w:i/>
          <w:w w:val="115"/>
          <w:sz w:val="15"/>
        </w:rPr>
        <w:t>z</w:t>
      </w:r>
      <w:r>
        <w:rPr>
          <w:rFonts w:ascii="Arial" w:hAnsi="Arial"/>
          <w:i/>
          <w:w w:val="115"/>
          <w:sz w:val="15"/>
        </w:rPr>
        <w:t>ə</w:t>
      </w:r>
      <w:r>
        <w:rPr>
          <w:rFonts w:ascii="Times New Roman" w:hAnsi="Times New Roman"/>
          <w:b/>
          <w:i/>
          <w:w w:val="115"/>
          <w:sz w:val="15"/>
        </w:rPr>
        <w:t>h</w:t>
      </w:r>
      <w:r>
        <w:rPr>
          <w:rFonts w:ascii="Arial" w:hAnsi="Arial"/>
          <w:i/>
          <w:w w:val="115"/>
          <w:sz w:val="15"/>
        </w:rPr>
        <w:t>ə</w:t>
      </w:r>
      <w:r>
        <w:rPr>
          <w:rFonts w:ascii="Times New Roman" w:hAnsi="Times New Roman"/>
          <w:b/>
          <w:i/>
          <w:w w:val="115"/>
          <w:sz w:val="15"/>
        </w:rPr>
        <w:t>rli</w:t>
      </w:r>
      <w:r>
        <w:rPr>
          <w:rFonts w:ascii="Times New Roman" w:hAnsi="Times New Roman"/>
          <w:b/>
          <w:i/>
          <w:spacing w:val="-4"/>
          <w:w w:val="115"/>
          <w:sz w:val="15"/>
        </w:rPr>
        <w:t> </w:t>
      </w:r>
      <w:r>
        <w:rPr>
          <w:rFonts w:ascii="Times New Roman" w:hAnsi="Times New Roman"/>
          <w:b/>
          <w:i/>
          <w:w w:val="115"/>
          <w:sz w:val="15"/>
        </w:rPr>
        <w:t>madd</w:t>
      </w:r>
      <w:r>
        <w:rPr>
          <w:rFonts w:ascii="Arial" w:hAnsi="Arial"/>
          <w:i/>
          <w:w w:val="115"/>
          <w:sz w:val="15"/>
        </w:rPr>
        <w:t>ə</w:t>
      </w:r>
      <w:r>
        <w:rPr>
          <w:rFonts w:ascii="Times New Roman" w:hAnsi="Times New Roman"/>
          <w:b/>
          <w:i/>
          <w:w w:val="115"/>
          <w:sz w:val="15"/>
        </w:rPr>
        <w:t>l</w:t>
      </w:r>
      <w:r>
        <w:rPr>
          <w:rFonts w:ascii="Arial" w:hAnsi="Arial"/>
          <w:i/>
          <w:w w:val="115"/>
          <w:sz w:val="15"/>
        </w:rPr>
        <w:t>ə</w:t>
      </w:r>
      <w:r>
        <w:rPr>
          <w:rFonts w:ascii="Times New Roman" w:hAnsi="Times New Roman"/>
          <w:b/>
          <w:i/>
          <w:w w:val="115"/>
          <w:sz w:val="15"/>
        </w:rPr>
        <w:t>r,</w:t>
      </w:r>
      <w:r>
        <w:rPr>
          <w:rFonts w:ascii="Times New Roman" w:hAnsi="Times New Roman"/>
          <w:b/>
          <w:i/>
          <w:spacing w:val="-4"/>
          <w:w w:val="115"/>
          <w:sz w:val="15"/>
        </w:rPr>
        <w:t> </w:t>
      </w:r>
      <w:r>
        <w:rPr>
          <w:rFonts w:ascii="Times New Roman" w:hAnsi="Times New Roman"/>
          <w:b/>
          <w:i/>
          <w:w w:val="115"/>
          <w:sz w:val="15"/>
        </w:rPr>
        <w:t>habel</w:t>
      </w:r>
      <w:r>
        <w:rPr>
          <w:rFonts w:ascii="Arial" w:hAnsi="Arial"/>
          <w:i/>
          <w:w w:val="115"/>
          <w:sz w:val="15"/>
        </w:rPr>
        <w:t>ə</w:t>
      </w:r>
      <w:r>
        <w:rPr>
          <w:rFonts w:ascii="Arial" w:hAnsi="Arial"/>
          <w:i/>
          <w:spacing w:val="-31"/>
          <w:w w:val="115"/>
          <w:sz w:val="15"/>
        </w:rPr>
        <w:t> </w:t>
      </w:r>
      <w:r>
        <w:rPr>
          <w:rFonts w:ascii="Times New Roman" w:hAnsi="Times New Roman"/>
          <w:b/>
          <w:i/>
          <w:spacing w:val="-2"/>
          <w:w w:val="115"/>
          <w:sz w:val="15"/>
        </w:rPr>
        <w:t>güclü</w:t>
      </w:r>
    </w:p>
    <w:p>
      <w:pPr>
        <w:spacing w:line="143" w:lineRule="exact" w:before="47"/>
        <w:ind w:left="968" w:right="0" w:firstLine="0"/>
        <w:jc w:val="center"/>
        <w:rPr>
          <w:b/>
          <w:sz w:val="15"/>
        </w:rPr>
      </w:pPr>
      <w:r>
        <w:rPr>
          <w:b/>
          <w:color w:val="0000FF"/>
          <w:spacing w:val="-2"/>
          <w:w w:val="105"/>
          <w:sz w:val="15"/>
          <w:u w:val="single" w:color="0000FF"/>
        </w:rPr>
        <w:t>[699]</w:t>
      </w:r>
    </w:p>
    <w:p>
      <w:pPr>
        <w:spacing w:line="146" w:lineRule="exact" w:before="0"/>
        <w:ind w:left="100" w:right="0" w:firstLine="0"/>
        <w:jc w:val="left"/>
        <w:rPr>
          <w:rFonts w:ascii="Times New Roman" w:hAnsi="Times New Roman"/>
          <w:b/>
          <w:i/>
          <w:sz w:val="15"/>
        </w:rPr>
      </w:pPr>
      <w:r>
        <w:rPr>
          <w:rFonts w:ascii="Times New Roman" w:hAnsi="Times New Roman"/>
          <w:b/>
          <w:i/>
          <w:w w:val="110"/>
          <w:sz w:val="15"/>
        </w:rPr>
        <w:t>t</w:t>
      </w:r>
      <w:r>
        <w:rPr>
          <w:rFonts w:ascii="Arial" w:hAnsi="Arial"/>
          <w:i/>
          <w:w w:val="110"/>
          <w:sz w:val="15"/>
        </w:rPr>
        <w:t>ə</w:t>
      </w:r>
      <w:r>
        <w:rPr>
          <w:rFonts w:ascii="Times New Roman" w:hAnsi="Times New Roman"/>
          <w:b/>
          <w:i/>
          <w:w w:val="110"/>
          <w:sz w:val="15"/>
        </w:rPr>
        <w:t>sir</w:t>
      </w:r>
      <w:r>
        <w:rPr>
          <w:rFonts w:ascii="Times New Roman" w:hAnsi="Times New Roman"/>
          <w:b/>
          <w:i/>
          <w:spacing w:val="7"/>
          <w:w w:val="110"/>
          <w:sz w:val="15"/>
        </w:rPr>
        <w:t> </w:t>
      </w:r>
      <w:r>
        <w:rPr>
          <w:rFonts w:ascii="Times New Roman" w:hAnsi="Times New Roman"/>
          <w:b/>
          <w:i/>
          <w:w w:val="110"/>
          <w:sz w:val="15"/>
        </w:rPr>
        <w:t>ed</w:t>
      </w:r>
      <w:r>
        <w:rPr>
          <w:rFonts w:ascii="Arial" w:hAnsi="Arial"/>
          <w:i/>
          <w:w w:val="110"/>
          <w:sz w:val="15"/>
        </w:rPr>
        <w:t>ə</w:t>
      </w:r>
      <w:r>
        <w:rPr>
          <w:rFonts w:ascii="Times New Roman" w:hAnsi="Times New Roman"/>
          <w:b/>
          <w:i/>
          <w:w w:val="110"/>
          <w:sz w:val="15"/>
        </w:rPr>
        <w:t>n</w:t>
      </w:r>
      <w:r>
        <w:rPr>
          <w:rFonts w:ascii="Times New Roman" w:hAnsi="Times New Roman"/>
          <w:b/>
          <w:i/>
          <w:spacing w:val="10"/>
          <w:w w:val="110"/>
          <w:sz w:val="15"/>
        </w:rPr>
        <w:t> </w:t>
      </w:r>
      <w:r>
        <w:rPr>
          <w:rFonts w:ascii="Times New Roman" w:hAnsi="Times New Roman"/>
          <w:b/>
          <w:i/>
          <w:w w:val="110"/>
          <w:sz w:val="15"/>
        </w:rPr>
        <w:t>madd</w:t>
      </w:r>
      <w:r>
        <w:rPr>
          <w:rFonts w:ascii="Arial" w:hAnsi="Arial"/>
          <w:i/>
          <w:w w:val="110"/>
          <w:sz w:val="15"/>
        </w:rPr>
        <w:t>ə</w:t>
      </w:r>
      <w:r>
        <w:rPr>
          <w:rFonts w:ascii="Times New Roman" w:hAnsi="Times New Roman"/>
          <w:b/>
          <w:i/>
          <w:w w:val="110"/>
          <w:sz w:val="15"/>
        </w:rPr>
        <w:t>l</w:t>
      </w:r>
      <w:r>
        <w:rPr>
          <w:rFonts w:ascii="Arial" w:hAnsi="Arial"/>
          <w:i/>
          <w:w w:val="110"/>
          <w:sz w:val="15"/>
        </w:rPr>
        <w:t>ə</w:t>
      </w:r>
      <w:r>
        <w:rPr>
          <w:rFonts w:ascii="Times New Roman" w:hAnsi="Times New Roman"/>
          <w:b/>
          <w:i/>
          <w:w w:val="110"/>
          <w:sz w:val="15"/>
        </w:rPr>
        <w:t>rin</w:t>
      </w:r>
      <w:r>
        <w:rPr>
          <w:rFonts w:ascii="Times New Roman" w:hAnsi="Times New Roman"/>
          <w:b/>
          <w:i/>
          <w:spacing w:val="7"/>
          <w:w w:val="110"/>
          <w:sz w:val="15"/>
        </w:rPr>
        <w:t> </w:t>
      </w:r>
      <w:r>
        <w:rPr>
          <w:rFonts w:ascii="Times New Roman" w:hAnsi="Times New Roman"/>
          <w:b/>
          <w:i/>
          <w:w w:val="110"/>
          <w:sz w:val="15"/>
        </w:rPr>
        <w:t>külli</w:t>
      </w:r>
      <w:r>
        <w:rPr>
          <w:rFonts w:ascii="Times New Roman" w:hAnsi="Times New Roman"/>
          <w:b/>
          <w:i/>
          <w:spacing w:val="7"/>
          <w:w w:val="110"/>
          <w:sz w:val="15"/>
        </w:rPr>
        <w:t> </w:t>
      </w:r>
      <w:r>
        <w:rPr>
          <w:rFonts w:ascii="Times New Roman" w:hAnsi="Times New Roman"/>
          <w:b/>
          <w:i/>
          <w:w w:val="110"/>
          <w:sz w:val="15"/>
        </w:rPr>
        <w:t>v</w:t>
      </w:r>
      <w:r>
        <w:rPr>
          <w:rFonts w:ascii="Arial" w:hAnsi="Arial"/>
          <w:i/>
          <w:w w:val="110"/>
          <w:sz w:val="15"/>
        </w:rPr>
        <w:t>ə</w:t>
      </w:r>
      <w:r>
        <w:rPr>
          <w:rFonts w:ascii="Arial" w:hAnsi="Arial"/>
          <w:i/>
          <w:spacing w:val="3"/>
          <w:w w:val="110"/>
          <w:sz w:val="15"/>
        </w:rPr>
        <w:t> </w:t>
      </w:r>
      <w:r>
        <w:rPr>
          <w:rFonts w:ascii="Times New Roman" w:hAnsi="Times New Roman"/>
          <w:b/>
          <w:i/>
          <w:w w:val="110"/>
          <w:sz w:val="15"/>
        </w:rPr>
        <w:t>xüsusil</w:t>
      </w:r>
      <w:r>
        <w:rPr>
          <w:rFonts w:ascii="Arial" w:hAnsi="Arial"/>
          <w:i/>
          <w:w w:val="110"/>
          <w:sz w:val="15"/>
        </w:rPr>
        <w:t>ə</w:t>
      </w:r>
      <w:r>
        <w:rPr>
          <w:rFonts w:ascii="Arial" w:hAnsi="Arial"/>
          <w:i/>
          <w:spacing w:val="3"/>
          <w:w w:val="110"/>
          <w:sz w:val="15"/>
        </w:rPr>
        <w:t> </w:t>
      </w:r>
      <w:r>
        <w:rPr>
          <w:rFonts w:ascii="Times New Roman" w:hAnsi="Times New Roman"/>
          <w:b/>
          <w:i/>
          <w:w w:val="110"/>
          <w:sz w:val="15"/>
        </w:rPr>
        <w:t>külli</w:t>
      </w:r>
      <w:r>
        <w:rPr>
          <w:rFonts w:ascii="Times New Roman" w:hAnsi="Times New Roman"/>
          <w:b/>
          <w:i/>
          <w:spacing w:val="8"/>
          <w:w w:val="110"/>
          <w:sz w:val="15"/>
        </w:rPr>
        <w:t> </w:t>
      </w:r>
      <w:r>
        <w:rPr>
          <w:rFonts w:ascii="Times New Roman" w:hAnsi="Times New Roman"/>
          <w:b/>
          <w:i/>
          <w:w w:val="110"/>
          <w:sz w:val="15"/>
        </w:rPr>
        <w:t>miqdarı</w:t>
      </w:r>
      <w:r>
        <w:rPr>
          <w:rFonts w:ascii="Times New Roman" w:hAnsi="Times New Roman"/>
          <w:b/>
          <w:i/>
          <w:spacing w:val="7"/>
          <w:w w:val="110"/>
          <w:sz w:val="15"/>
        </w:rPr>
        <w:t> </w:t>
      </w:r>
      <w:r>
        <w:rPr>
          <w:rFonts w:ascii="Times New Roman" w:hAnsi="Times New Roman"/>
          <w:b/>
          <w:i/>
          <w:w w:val="110"/>
          <w:sz w:val="15"/>
        </w:rPr>
        <w:t>qanunla</w:t>
      </w:r>
      <w:r>
        <w:rPr>
          <w:rFonts w:ascii="Times New Roman" w:hAnsi="Times New Roman"/>
          <w:b/>
          <w:i/>
          <w:spacing w:val="7"/>
          <w:w w:val="110"/>
          <w:sz w:val="15"/>
        </w:rPr>
        <w:t> </w:t>
      </w:r>
      <w:r>
        <w:rPr>
          <w:rFonts w:ascii="Times New Roman" w:hAnsi="Times New Roman"/>
          <w:b/>
          <w:i/>
          <w:w w:val="110"/>
          <w:sz w:val="15"/>
        </w:rPr>
        <w:t>mü</w:t>
      </w:r>
      <w:r>
        <w:rPr>
          <w:rFonts w:ascii="Arial" w:hAnsi="Arial"/>
          <w:i/>
          <w:w w:val="110"/>
          <w:sz w:val="15"/>
        </w:rPr>
        <w:t>ə</w:t>
      </w:r>
      <w:r>
        <w:rPr>
          <w:rFonts w:ascii="Times New Roman" w:hAnsi="Times New Roman"/>
          <w:b/>
          <w:i/>
          <w:w w:val="110"/>
          <w:sz w:val="15"/>
        </w:rPr>
        <w:t>yy</w:t>
      </w:r>
      <w:r>
        <w:rPr>
          <w:rFonts w:ascii="Arial" w:hAnsi="Arial"/>
          <w:i/>
          <w:w w:val="110"/>
          <w:sz w:val="15"/>
        </w:rPr>
        <w:t>ə</w:t>
      </w:r>
      <w:r>
        <w:rPr>
          <w:rFonts w:ascii="Times New Roman" w:hAnsi="Times New Roman"/>
          <w:b/>
          <w:i/>
          <w:w w:val="110"/>
          <w:sz w:val="15"/>
        </w:rPr>
        <w:t>n</w:t>
      </w:r>
      <w:r>
        <w:rPr>
          <w:rFonts w:ascii="Times New Roman" w:hAnsi="Times New Roman"/>
          <w:b/>
          <w:i/>
          <w:spacing w:val="7"/>
          <w:w w:val="110"/>
          <w:sz w:val="15"/>
        </w:rPr>
        <w:t> </w:t>
      </w:r>
      <w:r>
        <w:rPr>
          <w:rFonts w:ascii="Times New Roman" w:hAnsi="Times New Roman"/>
          <w:b/>
          <w:i/>
          <w:spacing w:val="-2"/>
          <w:w w:val="110"/>
          <w:sz w:val="15"/>
        </w:rPr>
        <w:t>edilir.</w:t>
      </w:r>
    </w:p>
    <w:p>
      <w:pPr>
        <w:pStyle w:val="ListParagraph"/>
        <w:numPr>
          <w:ilvl w:val="0"/>
          <w:numId w:val="216"/>
        </w:numPr>
        <w:tabs>
          <w:tab w:pos="702" w:val="left" w:leader="none"/>
        </w:tabs>
        <w:spacing w:line="266" w:lineRule="auto" w:before="18" w:after="0"/>
        <w:ind w:left="100" w:right="108" w:firstLine="444"/>
        <w:jc w:val="left"/>
        <w:rPr>
          <w:rFonts w:ascii="Arial" w:hAnsi="Arial"/>
          <w:i/>
          <w:sz w:val="15"/>
        </w:rPr>
      </w:pPr>
      <w:r>
        <w:rPr>
          <w:rFonts w:ascii="Times New Roman" w:hAnsi="Times New Roman"/>
          <w:b/>
          <w:i/>
          <w:spacing w:val="-2"/>
          <w:w w:val="115"/>
          <w:sz w:val="15"/>
        </w:rPr>
        <w:t>Narkotik vasit</w:t>
      </w:r>
      <w:r>
        <w:rPr>
          <w:rFonts w:ascii="Arial" w:hAnsi="Arial"/>
          <w:i/>
          <w:spacing w:val="-2"/>
          <w:w w:val="115"/>
          <w:sz w:val="15"/>
        </w:rPr>
        <w:t>ə</w:t>
      </w:r>
      <w:r>
        <w:rPr>
          <w:rFonts w:ascii="Times New Roman" w:hAnsi="Times New Roman"/>
          <w:b/>
          <w:i/>
          <w:spacing w:val="-2"/>
          <w:w w:val="115"/>
          <w:sz w:val="15"/>
        </w:rPr>
        <w:t>l</w:t>
      </w:r>
      <w:r>
        <w:rPr>
          <w:rFonts w:ascii="Arial" w:hAnsi="Arial"/>
          <w:i/>
          <w:spacing w:val="-2"/>
          <w:w w:val="115"/>
          <w:sz w:val="15"/>
        </w:rPr>
        <w:t>ə</w:t>
      </w:r>
      <w:r>
        <w:rPr>
          <w:rFonts w:ascii="Times New Roman" w:hAnsi="Times New Roman"/>
          <w:b/>
          <w:i/>
          <w:spacing w:val="-2"/>
          <w:w w:val="115"/>
          <w:sz w:val="15"/>
        </w:rPr>
        <w:t>r</w:t>
      </w:r>
      <w:r>
        <w:rPr>
          <w:rFonts w:ascii="Arial" w:hAnsi="Arial"/>
          <w:i/>
          <w:spacing w:val="-2"/>
          <w:w w:val="115"/>
          <w:sz w:val="15"/>
        </w:rPr>
        <w:t>ə</w:t>
      </w:r>
      <w:r>
        <w:rPr>
          <w:rFonts w:ascii="Arial" w:hAnsi="Arial"/>
          <w:i/>
          <w:spacing w:val="-5"/>
          <w:w w:val="115"/>
          <w:sz w:val="15"/>
        </w:rPr>
        <w:t> </w:t>
      </w:r>
      <w:r>
        <w:rPr>
          <w:rFonts w:ascii="Times New Roman" w:hAnsi="Times New Roman"/>
          <w:b/>
          <w:i/>
          <w:spacing w:val="-2"/>
          <w:w w:val="115"/>
          <w:sz w:val="15"/>
        </w:rPr>
        <w:t>v</w:t>
      </w:r>
      <w:r>
        <w:rPr>
          <w:rFonts w:ascii="Arial" w:hAnsi="Arial"/>
          <w:i/>
          <w:spacing w:val="-2"/>
          <w:w w:val="115"/>
          <w:sz w:val="15"/>
        </w:rPr>
        <w:t>ə</w:t>
      </w:r>
      <w:r>
        <w:rPr>
          <w:rFonts w:ascii="Arial" w:hAnsi="Arial"/>
          <w:i/>
          <w:spacing w:val="-5"/>
          <w:w w:val="115"/>
          <w:sz w:val="15"/>
        </w:rPr>
        <w:t> </w:t>
      </w:r>
      <w:r>
        <w:rPr>
          <w:rFonts w:ascii="Times New Roman" w:hAnsi="Times New Roman"/>
          <w:b/>
          <w:i/>
          <w:spacing w:val="-2"/>
          <w:w w:val="115"/>
          <w:sz w:val="15"/>
        </w:rPr>
        <w:t>psixotrop madd</w:t>
      </w:r>
      <w:r>
        <w:rPr>
          <w:rFonts w:ascii="Arial" w:hAnsi="Arial"/>
          <w:i/>
          <w:spacing w:val="-2"/>
          <w:w w:val="115"/>
          <w:sz w:val="15"/>
        </w:rPr>
        <w:t>ə</w:t>
      </w:r>
      <w:r>
        <w:rPr>
          <w:rFonts w:ascii="Times New Roman" w:hAnsi="Times New Roman"/>
          <w:b/>
          <w:i/>
          <w:spacing w:val="-2"/>
          <w:w w:val="115"/>
          <w:sz w:val="15"/>
        </w:rPr>
        <w:t>l</w:t>
      </w:r>
      <w:r>
        <w:rPr>
          <w:rFonts w:ascii="Arial" w:hAnsi="Arial"/>
          <w:i/>
          <w:spacing w:val="-2"/>
          <w:w w:val="115"/>
          <w:sz w:val="15"/>
        </w:rPr>
        <w:t>ə</w:t>
      </w:r>
      <w:r>
        <w:rPr>
          <w:rFonts w:ascii="Times New Roman" w:hAnsi="Times New Roman"/>
          <w:b/>
          <w:i/>
          <w:spacing w:val="-2"/>
          <w:w w:val="115"/>
          <w:sz w:val="15"/>
        </w:rPr>
        <w:t>r</w:t>
      </w:r>
      <w:r>
        <w:rPr>
          <w:rFonts w:ascii="Arial" w:hAnsi="Arial"/>
          <w:i/>
          <w:spacing w:val="-2"/>
          <w:w w:val="115"/>
          <w:sz w:val="15"/>
        </w:rPr>
        <w:t>ə</w:t>
      </w:r>
      <w:r>
        <w:rPr>
          <w:rFonts w:ascii="Arial" w:hAnsi="Arial"/>
          <w:i/>
          <w:spacing w:val="-5"/>
          <w:w w:val="115"/>
          <w:sz w:val="15"/>
        </w:rPr>
        <w:t> </w:t>
      </w:r>
      <w:r>
        <w:rPr>
          <w:rFonts w:ascii="Times New Roman" w:hAnsi="Times New Roman"/>
          <w:b/>
          <w:i/>
          <w:spacing w:val="-2"/>
          <w:w w:val="115"/>
          <w:sz w:val="15"/>
        </w:rPr>
        <w:t>aid olmayan güclü t</w:t>
      </w:r>
      <w:r>
        <w:rPr>
          <w:rFonts w:ascii="Arial" w:hAnsi="Arial"/>
          <w:i/>
          <w:spacing w:val="-2"/>
          <w:w w:val="115"/>
          <w:sz w:val="15"/>
        </w:rPr>
        <w:t>ə</w:t>
      </w:r>
      <w:r>
        <w:rPr>
          <w:rFonts w:ascii="Times New Roman" w:hAnsi="Times New Roman"/>
          <w:b/>
          <w:i/>
          <w:spacing w:val="-2"/>
          <w:w w:val="115"/>
          <w:sz w:val="15"/>
        </w:rPr>
        <w:t>sir ed</w:t>
      </w:r>
      <w:r>
        <w:rPr>
          <w:rFonts w:ascii="Arial" w:hAnsi="Arial"/>
          <w:i/>
          <w:spacing w:val="-2"/>
          <w:w w:val="115"/>
          <w:sz w:val="15"/>
        </w:rPr>
        <w:t>ə</w:t>
      </w:r>
      <w:r>
        <w:rPr>
          <w:rFonts w:ascii="Times New Roman" w:hAnsi="Times New Roman"/>
          <w:b/>
          <w:i/>
          <w:spacing w:val="-2"/>
          <w:w w:val="115"/>
          <w:sz w:val="15"/>
        </w:rPr>
        <w:t>n v</w:t>
      </w:r>
      <w:r>
        <w:rPr>
          <w:rFonts w:ascii="Arial" w:hAnsi="Arial"/>
          <w:i/>
          <w:spacing w:val="-2"/>
          <w:w w:val="115"/>
          <w:sz w:val="15"/>
        </w:rPr>
        <w:t>ə</w:t>
      </w:r>
      <w:r>
        <w:rPr>
          <w:rFonts w:ascii="Arial" w:hAnsi="Arial"/>
          <w:i/>
          <w:spacing w:val="-5"/>
          <w:w w:val="115"/>
          <w:sz w:val="15"/>
        </w:rPr>
        <w:t> </w:t>
      </w:r>
      <w:r>
        <w:rPr>
          <w:rFonts w:ascii="Times New Roman" w:hAnsi="Times New Roman"/>
          <w:b/>
          <w:i/>
          <w:spacing w:val="-2"/>
          <w:w w:val="115"/>
          <w:sz w:val="15"/>
        </w:rPr>
        <w:t>ya z</w:t>
      </w:r>
      <w:r>
        <w:rPr>
          <w:rFonts w:ascii="Arial" w:hAnsi="Arial"/>
          <w:i/>
          <w:spacing w:val="-2"/>
          <w:w w:val="115"/>
          <w:sz w:val="15"/>
        </w:rPr>
        <w:t>ə</w:t>
      </w:r>
      <w:r>
        <w:rPr>
          <w:rFonts w:ascii="Times New Roman" w:hAnsi="Times New Roman"/>
          <w:b/>
          <w:i/>
          <w:spacing w:val="-2"/>
          <w:w w:val="115"/>
          <w:sz w:val="15"/>
        </w:rPr>
        <w:t>h</w:t>
      </w:r>
      <w:r>
        <w:rPr>
          <w:rFonts w:ascii="Arial" w:hAnsi="Arial"/>
          <w:i/>
          <w:spacing w:val="-2"/>
          <w:w w:val="115"/>
          <w:sz w:val="15"/>
        </w:rPr>
        <w:t>ə</w:t>
      </w:r>
      <w:r>
        <w:rPr>
          <w:rFonts w:ascii="Times New Roman" w:hAnsi="Times New Roman"/>
          <w:b/>
          <w:i/>
          <w:spacing w:val="-2"/>
          <w:w w:val="115"/>
          <w:sz w:val="15"/>
        </w:rPr>
        <w:t>rli madd</w:t>
      </w:r>
      <w:r>
        <w:rPr>
          <w:rFonts w:ascii="Arial" w:hAnsi="Arial"/>
          <w:i/>
          <w:spacing w:val="-2"/>
          <w:w w:val="115"/>
          <w:sz w:val="15"/>
        </w:rPr>
        <w:t>ə</w:t>
      </w:r>
      <w:r>
        <w:rPr>
          <w:rFonts w:ascii="Times New Roman" w:hAnsi="Times New Roman"/>
          <w:b/>
          <w:i/>
          <w:spacing w:val="-2"/>
          <w:w w:val="115"/>
          <w:sz w:val="15"/>
        </w:rPr>
        <w:t>l</w:t>
      </w:r>
      <w:r>
        <w:rPr>
          <w:rFonts w:ascii="Arial" w:hAnsi="Arial"/>
          <w:i/>
          <w:spacing w:val="-2"/>
          <w:w w:val="115"/>
          <w:sz w:val="15"/>
        </w:rPr>
        <w:t>ə</w:t>
      </w:r>
      <w:r>
        <w:rPr>
          <w:rFonts w:ascii="Times New Roman" w:hAnsi="Times New Roman"/>
          <w:b/>
          <w:i/>
          <w:spacing w:val="-2"/>
          <w:w w:val="115"/>
          <w:sz w:val="15"/>
        </w:rPr>
        <w:t>ri könüllü sur</w:t>
      </w:r>
      <w:r>
        <w:rPr>
          <w:rFonts w:ascii="Arial" w:hAnsi="Arial"/>
          <w:i/>
          <w:spacing w:val="-2"/>
          <w:w w:val="115"/>
          <w:sz w:val="15"/>
        </w:rPr>
        <w:t>ə</w:t>
      </w:r>
      <w:r>
        <w:rPr>
          <w:rFonts w:ascii="Times New Roman" w:hAnsi="Times New Roman"/>
          <w:b/>
          <w:i/>
          <w:spacing w:val="-2"/>
          <w:w w:val="115"/>
          <w:sz w:val="15"/>
        </w:rPr>
        <w:t>td</w:t>
      </w:r>
      <w:r>
        <w:rPr>
          <w:rFonts w:ascii="Arial" w:hAnsi="Arial"/>
          <w:i/>
          <w:spacing w:val="-2"/>
          <w:w w:val="115"/>
          <w:sz w:val="15"/>
        </w:rPr>
        <w:t>ə</w:t>
      </w:r>
      <w:r>
        <w:rPr>
          <w:rFonts w:ascii="Arial" w:hAnsi="Arial"/>
          <w:i/>
          <w:spacing w:val="-5"/>
          <w:w w:val="115"/>
          <w:sz w:val="15"/>
        </w:rPr>
        <w:t> </w:t>
      </w:r>
      <w:r>
        <w:rPr>
          <w:rFonts w:ascii="Times New Roman" w:hAnsi="Times New Roman"/>
          <w:b/>
          <w:i/>
          <w:spacing w:val="-2"/>
          <w:w w:val="115"/>
          <w:sz w:val="15"/>
        </w:rPr>
        <w:t>t</w:t>
      </w:r>
      <w:r>
        <w:rPr>
          <w:rFonts w:ascii="Arial" w:hAnsi="Arial"/>
          <w:i/>
          <w:spacing w:val="-2"/>
          <w:w w:val="115"/>
          <w:sz w:val="15"/>
        </w:rPr>
        <w:t>ə</w:t>
      </w:r>
      <w:r>
        <w:rPr>
          <w:rFonts w:ascii="Times New Roman" w:hAnsi="Times New Roman"/>
          <w:b/>
          <w:i/>
          <w:spacing w:val="-2"/>
          <w:w w:val="115"/>
          <w:sz w:val="15"/>
        </w:rPr>
        <w:t>hvil ver</w:t>
      </w:r>
      <w:r>
        <w:rPr>
          <w:rFonts w:ascii="Arial" w:hAnsi="Arial"/>
          <w:i/>
          <w:spacing w:val="-2"/>
          <w:w w:val="115"/>
          <w:sz w:val="15"/>
        </w:rPr>
        <w:t>ə</w:t>
      </w:r>
      <w:r>
        <w:rPr>
          <w:rFonts w:ascii="Times New Roman" w:hAnsi="Times New Roman"/>
          <w:b/>
          <w:i/>
          <w:spacing w:val="-2"/>
          <w:w w:val="115"/>
          <w:sz w:val="15"/>
        </w:rPr>
        <w:t>n, yaxud güclü </w:t>
      </w:r>
      <w:r>
        <w:rPr>
          <w:rFonts w:ascii="Times New Roman" w:hAnsi="Times New Roman"/>
          <w:b/>
          <w:i/>
          <w:w w:val="115"/>
          <w:sz w:val="15"/>
        </w:rPr>
        <w:t>t</w:t>
      </w:r>
      <w:r>
        <w:rPr>
          <w:rFonts w:ascii="Arial" w:hAnsi="Arial"/>
          <w:i/>
          <w:w w:val="115"/>
          <w:sz w:val="15"/>
        </w:rPr>
        <w:t>ə</w:t>
      </w:r>
      <w:r>
        <w:rPr>
          <w:rFonts w:ascii="Times New Roman" w:hAnsi="Times New Roman"/>
          <w:b/>
          <w:i/>
          <w:w w:val="115"/>
          <w:sz w:val="15"/>
        </w:rPr>
        <w:t>sir</w:t>
      </w:r>
      <w:r>
        <w:rPr>
          <w:rFonts w:ascii="Times New Roman" w:hAnsi="Times New Roman"/>
          <w:b/>
          <w:i/>
          <w:w w:val="115"/>
          <w:sz w:val="15"/>
        </w:rPr>
        <w:t> ed</w:t>
      </w:r>
      <w:r>
        <w:rPr>
          <w:rFonts w:ascii="Arial" w:hAnsi="Arial"/>
          <w:i/>
          <w:w w:val="115"/>
          <w:sz w:val="15"/>
        </w:rPr>
        <w:t>ə</w:t>
      </w:r>
      <w:r>
        <w:rPr>
          <w:rFonts w:ascii="Times New Roman" w:hAnsi="Times New Roman"/>
          <w:b/>
          <w:i/>
          <w:w w:val="115"/>
          <w:sz w:val="15"/>
        </w:rPr>
        <w:t>n</w:t>
      </w:r>
      <w:r>
        <w:rPr>
          <w:rFonts w:ascii="Times New Roman" w:hAnsi="Times New Roman"/>
          <w:b/>
          <w:i/>
          <w:w w:val="115"/>
          <w:sz w:val="15"/>
        </w:rPr>
        <w:t> v</w:t>
      </w:r>
      <w:r>
        <w:rPr>
          <w:rFonts w:ascii="Arial" w:hAnsi="Arial"/>
          <w:i/>
          <w:w w:val="115"/>
          <w:sz w:val="15"/>
        </w:rPr>
        <w:t>ə </w:t>
      </w:r>
      <w:r>
        <w:rPr>
          <w:rFonts w:ascii="Times New Roman" w:hAnsi="Times New Roman"/>
          <w:b/>
          <w:i/>
          <w:w w:val="115"/>
          <w:sz w:val="15"/>
        </w:rPr>
        <w:t>ya</w:t>
      </w:r>
      <w:r>
        <w:rPr>
          <w:rFonts w:ascii="Times New Roman" w:hAnsi="Times New Roman"/>
          <w:b/>
          <w:i/>
          <w:w w:val="115"/>
          <w:sz w:val="15"/>
        </w:rPr>
        <w:t> z</w:t>
      </w:r>
      <w:r>
        <w:rPr>
          <w:rFonts w:ascii="Arial" w:hAnsi="Arial"/>
          <w:i/>
          <w:w w:val="115"/>
          <w:sz w:val="15"/>
        </w:rPr>
        <w:t>ə</w:t>
      </w:r>
      <w:r>
        <w:rPr>
          <w:rFonts w:ascii="Times New Roman" w:hAnsi="Times New Roman"/>
          <w:b/>
          <w:i/>
          <w:w w:val="115"/>
          <w:sz w:val="15"/>
        </w:rPr>
        <w:t>h</w:t>
      </w:r>
      <w:r>
        <w:rPr>
          <w:rFonts w:ascii="Arial" w:hAnsi="Arial"/>
          <w:i/>
          <w:w w:val="115"/>
          <w:sz w:val="15"/>
        </w:rPr>
        <w:t>ə</w:t>
      </w:r>
      <w:r>
        <w:rPr>
          <w:rFonts w:ascii="Times New Roman" w:hAnsi="Times New Roman"/>
          <w:b/>
          <w:i/>
          <w:w w:val="115"/>
          <w:sz w:val="15"/>
        </w:rPr>
        <w:t>rli</w:t>
      </w:r>
      <w:r>
        <w:rPr>
          <w:rFonts w:ascii="Times New Roman" w:hAnsi="Times New Roman"/>
          <w:b/>
          <w:i/>
          <w:w w:val="115"/>
          <w:sz w:val="15"/>
        </w:rPr>
        <w:t> madd</w:t>
      </w:r>
      <w:r>
        <w:rPr>
          <w:rFonts w:ascii="Arial" w:hAnsi="Arial"/>
          <w:i/>
          <w:w w:val="115"/>
          <w:sz w:val="15"/>
        </w:rPr>
        <w:t>ə</w:t>
      </w:r>
      <w:r>
        <w:rPr>
          <w:rFonts w:ascii="Times New Roman" w:hAnsi="Times New Roman"/>
          <w:b/>
          <w:i/>
          <w:w w:val="115"/>
          <w:sz w:val="15"/>
        </w:rPr>
        <w:t>l</w:t>
      </w:r>
      <w:r>
        <w:rPr>
          <w:rFonts w:ascii="Arial" w:hAnsi="Arial"/>
          <w:i/>
          <w:w w:val="115"/>
          <w:sz w:val="15"/>
        </w:rPr>
        <w:t>ə</w:t>
      </w:r>
      <w:r>
        <w:rPr>
          <w:rFonts w:ascii="Times New Roman" w:hAnsi="Times New Roman"/>
          <w:b/>
          <w:i/>
          <w:w w:val="115"/>
          <w:sz w:val="15"/>
        </w:rPr>
        <w:t>rin</w:t>
      </w:r>
      <w:r>
        <w:rPr>
          <w:rFonts w:ascii="Times New Roman" w:hAnsi="Times New Roman"/>
          <w:b/>
          <w:i/>
          <w:w w:val="115"/>
          <w:sz w:val="15"/>
        </w:rPr>
        <w:t> qanunsuz</w:t>
      </w:r>
      <w:r>
        <w:rPr>
          <w:rFonts w:ascii="Times New Roman" w:hAnsi="Times New Roman"/>
          <w:b/>
          <w:i/>
          <w:w w:val="115"/>
          <w:sz w:val="15"/>
        </w:rPr>
        <w:t> dövriyy</w:t>
      </w:r>
      <w:r>
        <w:rPr>
          <w:rFonts w:ascii="Arial" w:hAnsi="Arial"/>
          <w:i/>
          <w:w w:val="115"/>
          <w:sz w:val="15"/>
        </w:rPr>
        <w:t>ə</w:t>
      </w:r>
      <w:r>
        <w:rPr>
          <w:rFonts w:ascii="Times New Roman" w:hAnsi="Times New Roman"/>
          <w:b/>
          <w:i/>
          <w:w w:val="115"/>
          <w:sz w:val="15"/>
        </w:rPr>
        <w:t>si</w:t>
      </w:r>
      <w:r>
        <w:rPr>
          <w:rFonts w:ascii="Times New Roman" w:hAnsi="Times New Roman"/>
          <w:b/>
          <w:i/>
          <w:w w:val="115"/>
          <w:sz w:val="15"/>
        </w:rPr>
        <w:t> il</w:t>
      </w:r>
      <w:r>
        <w:rPr>
          <w:rFonts w:ascii="Arial" w:hAnsi="Arial"/>
          <w:i/>
          <w:w w:val="115"/>
          <w:sz w:val="15"/>
        </w:rPr>
        <w:t>ə </w:t>
      </w:r>
      <w:r>
        <w:rPr>
          <w:rFonts w:ascii="Times New Roman" w:hAnsi="Times New Roman"/>
          <w:b/>
          <w:i/>
          <w:w w:val="115"/>
          <w:sz w:val="15"/>
        </w:rPr>
        <w:t>ba</w:t>
      </w:r>
      <w:r>
        <w:rPr>
          <w:rFonts w:ascii="Arial" w:hAnsi="Arial"/>
          <w:i/>
          <w:w w:val="115"/>
          <w:sz w:val="15"/>
        </w:rPr>
        <w:t>ğ</w:t>
      </w:r>
      <w:r>
        <w:rPr>
          <w:rFonts w:ascii="Times New Roman" w:hAnsi="Times New Roman"/>
          <w:b/>
          <w:i/>
          <w:w w:val="115"/>
          <w:sz w:val="15"/>
        </w:rPr>
        <w:t>lı</w:t>
      </w:r>
      <w:r>
        <w:rPr>
          <w:rFonts w:ascii="Times New Roman" w:hAnsi="Times New Roman"/>
          <w:b/>
          <w:i/>
          <w:w w:val="115"/>
          <w:sz w:val="15"/>
        </w:rPr>
        <w:t> cinay</w:t>
      </w:r>
      <w:r>
        <w:rPr>
          <w:rFonts w:ascii="Arial" w:hAnsi="Arial"/>
          <w:i/>
          <w:w w:val="115"/>
          <w:sz w:val="15"/>
        </w:rPr>
        <w:t>ə</w:t>
      </w:r>
      <w:r>
        <w:rPr>
          <w:rFonts w:ascii="Times New Roman" w:hAnsi="Times New Roman"/>
          <w:b/>
          <w:i/>
          <w:w w:val="115"/>
          <w:sz w:val="15"/>
        </w:rPr>
        <w:t>tl</w:t>
      </w:r>
      <w:r>
        <w:rPr>
          <w:rFonts w:ascii="Arial" w:hAnsi="Arial"/>
          <w:i/>
          <w:w w:val="115"/>
          <w:sz w:val="15"/>
        </w:rPr>
        <w:t>ə</w:t>
      </w:r>
      <w:r>
        <w:rPr>
          <w:rFonts w:ascii="Times New Roman" w:hAnsi="Times New Roman"/>
          <w:b/>
          <w:i/>
          <w:w w:val="115"/>
          <w:sz w:val="15"/>
        </w:rPr>
        <w:t>rin</w:t>
      </w:r>
      <w:r>
        <w:rPr>
          <w:rFonts w:ascii="Times New Roman" w:hAnsi="Times New Roman"/>
          <w:b/>
          <w:i/>
          <w:w w:val="115"/>
          <w:sz w:val="15"/>
        </w:rPr>
        <w:t> açılmasında</w:t>
      </w:r>
      <w:r>
        <w:rPr>
          <w:rFonts w:ascii="Times New Roman" w:hAnsi="Times New Roman"/>
          <w:b/>
          <w:i/>
          <w:w w:val="115"/>
          <w:sz w:val="15"/>
        </w:rPr>
        <w:t> v</w:t>
      </w:r>
      <w:r>
        <w:rPr>
          <w:rFonts w:ascii="Arial" w:hAnsi="Arial"/>
          <w:i/>
          <w:w w:val="115"/>
          <w:sz w:val="15"/>
        </w:rPr>
        <w:t>ə </w:t>
      </w:r>
      <w:r>
        <w:rPr>
          <w:rFonts w:ascii="Times New Roman" w:hAnsi="Times New Roman"/>
          <w:b/>
          <w:i/>
          <w:w w:val="115"/>
          <w:sz w:val="15"/>
        </w:rPr>
        <w:t>ya</w:t>
      </w:r>
      <w:r>
        <w:rPr>
          <w:rFonts w:ascii="Times New Roman" w:hAnsi="Times New Roman"/>
          <w:b/>
          <w:i/>
          <w:w w:val="115"/>
          <w:sz w:val="15"/>
        </w:rPr>
        <w:t> qar</w:t>
      </w:r>
      <w:r>
        <w:rPr>
          <w:rFonts w:ascii="Arial" w:hAnsi="Arial"/>
          <w:i/>
          <w:w w:val="115"/>
          <w:sz w:val="15"/>
        </w:rPr>
        <w:t>ş</w:t>
      </w:r>
      <w:r>
        <w:rPr>
          <w:rFonts w:ascii="Times New Roman" w:hAnsi="Times New Roman"/>
          <w:b/>
          <w:i/>
          <w:w w:val="115"/>
          <w:sz w:val="15"/>
        </w:rPr>
        <w:t>ısının</w:t>
      </w:r>
      <w:r>
        <w:rPr>
          <w:rFonts w:ascii="Times New Roman" w:hAnsi="Times New Roman"/>
          <w:b/>
          <w:i/>
          <w:w w:val="115"/>
          <w:sz w:val="15"/>
        </w:rPr>
        <w:t> alınmasında,</w:t>
      </w:r>
      <w:r>
        <w:rPr>
          <w:rFonts w:ascii="Times New Roman" w:hAnsi="Times New Roman"/>
          <w:b/>
          <w:i/>
          <w:w w:val="115"/>
          <w:sz w:val="15"/>
        </w:rPr>
        <w:t> bu</w:t>
      </w:r>
      <w:r>
        <w:rPr>
          <w:rFonts w:ascii="Times New Roman" w:hAnsi="Times New Roman"/>
          <w:b/>
          <w:i/>
          <w:w w:val="115"/>
          <w:sz w:val="15"/>
        </w:rPr>
        <w:t> </w:t>
      </w:r>
      <w:r>
        <w:rPr>
          <w:rFonts w:ascii="Arial" w:hAnsi="Arial"/>
          <w:i/>
          <w:w w:val="115"/>
          <w:sz w:val="15"/>
        </w:rPr>
        <w:t>ə</w:t>
      </w:r>
      <w:r>
        <w:rPr>
          <w:rFonts w:ascii="Times New Roman" w:hAnsi="Times New Roman"/>
          <w:b/>
          <w:i/>
          <w:w w:val="115"/>
          <w:sz w:val="15"/>
        </w:rPr>
        <w:t>m</w:t>
      </w:r>
      <w:r>
        <w:rPr>
          <w:rFonts w:ascii="Arial" w:hAnsi="Arial"/>
          <w:i/>
          <w:w w:val="115"/>
          <w:sz w:val="15"/>
        </w:rPr>
        <w:t>ə</w:t>
      </w:r>
      <w:r>
        <w:rPr>
          <w:rFonts w:ascii="Times New Roman" w:hAnsi="Times New Roman"/>
          <w:b/>
          <w:i/>
          <w:w w:val="115"/>
          <w:sz w:val="15"/>
        </w:rPr>
        <w:t>ll</w:t>
      </w:r>
      <w:r>
        <w:rPr>
          <w:rFonts w:ascii="Arial" w:hAnsi="Arial"/>
          <w:i/>
          <w:w w:val="115"/>
          <w:sz w:val="15"/>
        </w:rPr>
        <w:t>ə</w:t>
      </w:r>
      <w:r>
        <w:rPr>
          <w:rFonts w:ascii="Times New Roman" w:hAnsi="Times New Roman"/>
          <w:b/>
          <w:i/>
          <w:w w:val="115"/>
          <w:sz w:val="15"/>
        </w:rPr>
        <w:t>ri</w:t>
      </w:r>
      <w:r>
        <w:rPr>
          <w:rFonts w:ascii="Times New Roman" w:hAnsi="Times New Roman"/>
          <w:b/>
          <w:i/>
          <w:w w:val="115"/>
          <w:sz w:val="15"/>
        </w:rPr>
        <w:t> tör</w:t>
      </w:r>
      <w:r>
        <w:rPr>
          <w:rFonts w:ascii="Arial" w:hAnsi="Arial"/>
          <w:i/>
          <w:w w:val="115"/>
          <w:sz w:val="15"/>
        </w:rPr>
        <w:t>ə</w:t>
      </w:r>
      <w:r>
        <w:rPr>
          <w:rFonts w:ascii="Times New Roman" w:hAnsi="Times New Roman"/>
          <w:b/>
          <w:i/>
          <w:w w:val="115"/>
          <w:sz w:val="15"/>
        </w:rPr>
        <w:t>tmi</w:t>
      </w:r>
      <w:r>
        <w:rPr>
          <w:rFonts w:ascii="Arial" w:hAnsi="Arial"/>
          <w:i/>
          <w:w w:val="115"/>
          <w:sz w:val="15"/>
        </w:rPr>
        <w:t>ş</w:t>
      </w:r>
    </w:p>
    <w:p>
      <w:pPr>
        <w:spacing w:line="143" w:lineRule="exact" w:before="28"/>
        <w:ind w:left="0" w:right="174" w:firstLine="0"/>
        <w:jc w:val="right"/>
        <w:rPr>
          <w:b/>
          <w:sz w:val="15"/>
        </w:rPr>
      </w:pPr>
      <w:r>
        <w:rPr>
          <w:b/>
          <w:color w:val="0000FF"/>
          <w:spacing w:val="-2"/>
          <w:w w:val="105"/>
          <w:sz w:val="15"/>
          <w:u w:val="single" w:color="0000FF"/>
        </w:rPr>
        <w:t>[700]</w:t>
      </w:r>
    </w:p>
    <w:p>
      <w:pPr>
        <w:spacing w:line="146" w:lineRule="exact" w:before="0"/>
        <w:ind w:left="100" w:right="0" w:firstLine="0"/>
        <w:jc w:val="left"/>
        <w:rPr>
          <w:rFonts w:ascii="Times New Roman" w:hAnsi="Times New Roman"/>
          <w:b/>
          <w:i/>
          <w:sz w:val="15"/>
        </w:rPr>
      </w:pPr>
      <w:r>
        <w:rPr>
          <w:rFonts w:ascii="Arial" w:hAnsi="Arial"/>
          <w:i/>
          <w:spacing w:val="-2"/>
          <w:w w:val="115"/>
          <w:sz w:val="15"/>
        </w:rPr>
        <w:t>şə</w:t>
      </w:r>
      <w:r>
        <w:rPr>
          <w:rFonts w:ascii="Times New Roman" w:hAnsi="Times New Roman"/>
          <w:b/>
          <w:i/>
          <w:spacing w:val="-2"/>
          <w:w w:val="115"/>
          <w:sz w:val="15"/>
        </w:rPr>
        <w:t>xsl</w:t>
      </w:r>
      <w:r>
        <w:rPr>
          <w:rFonts w:ascii="Arial" w:hAnsi="Arial"/>
          <w:i/>
          <w:spacing w:val="-2"/>
          <w:w w:val="115"/>
          <w:sz w:val="15"/>
        </w:rPr>
        <w:t>ə</w:t>
      </w:r>
      <w:r>
        <w:rPr>
          <w:rFonts w:ascii="Times New Roman" w:hAnsi="Times New Roman"/>
          <w:b/>
          <w:i/>
          <w:spacing w:val="-2"/>
          <w:w w:val="115"/>
          <w:sz w:val="15"/>
        </w:rPr>
        <w:t>rin</w:t>
      </w:r>
      <w:r>
        <w:rPr>
          <w:rFonts w:ascii="Times New Roman" w:hAnsi="Times New Roman"/>
          <w:b/>
          <w:i/>
          <w:w w:val="115"/>
          <w:sz w:val="15"/>
        </w:rPr>
        <w:t> </w:t>
      </w:r>
      <w:r>
        <w:rPr>
          <w:rFonts w:ascii="Times New Roman" w:hAnsi="Times New Roman"/>
          <w:b/>
          <w:i/>
          <w:spacing w:val="-2"/>
          <w:w w:val="115"/>
          <w:sz w:val="15"/>
        </w:rPr>
        <w:t>a</w:t>
      </w:r>
      <w:r>
        <w:rPr>
          <w:rFonts w:ascii="Arial" w:hAnsi="Arial"/>
          <w:i/>
          <w:spacing w:val="-2"/>
          <w:w w:val="115"/>
          <w:sz w:val="15"/>
        </w:rPr>
        <w:t>ş</w:t>
      </w:r>
      <w:r>
        <w:rPr>
          <w:rFonts w:ascii="Times New Roman" w:hAnsi="Times New Roman"/>
          <w:b/>
          <w:i/>
          <w:spacing w:val="-2"/>
          <w:w w:val="115"/>
          <w:sz w:val="15"/>
        </w:rPr>
        <w:t>kar</w:t>
      </w:r>
      <w:r>
        <w:rPr>
          <w:rFonts w:ascii="Times New Roman" w:hAnsi="Times New Roman"/>
          <w:b/>
          <w:i/>
          <w:spacing w:val="1"/>
          <w:w w:val="115"/>
          <w:sz w:val="15"/>
        </w:rPr>
        <w:t> </w:t>
      </w:r>
      <w:r>
        <w:rPr>
          <w:rFonts w:ascii="Times New Roman" w:hAnsi="Times New Roman"/>
          <w:b/>
          <w:i/>
          <w:spacing w:val="-2"/>
          <w:w w:val="115"/>
          <w:sz w:val="15"/>
        </w:rPr>
        <w:t>edilm</w:t>
      </w:r>
      <w:r>
        <w:rPr>
          <w:rFonts w:ascii="Arial" w:hAnsi="Arial"/>
          <w:i/>
          <w:spacing w:val="-2"/>
          <w:w w:val="115"/>
          <w:sz w:val="15"/>
        </w:rPr>
        <w:t>ə</w:t>
      </w:r>
      <w:r>
        <w:rPr>
          <w:rFonts w:ascii="Times New Roman" w:hAnsi="Times New Roman"/>
          <w:b/>
          <w:i/>
          <w:spacing w:val="-2"/>
          <w:w w:val="115"/>
          <w:sz w:val="15"/>
        </w:rPr>
        <w:t>sind</w:t>
      </w:r>
      <w:r>
        <w:rPr>
          <w:rFonts w:ascii="Arial" w:hAnsi="Arial"/>
          <w:i/>
          <w:spacing w:val="-2"/>
          <w:w w:val="115"/>
          <w:sz w:val="15"/>
        </w:rPr>
        <w:t>ə</w:t>
      </w:r>
      <w:r>
        <w:rPr>
          <w:rFonts w:ascii="Times New Roman" w:hAnsi="Times New Roman"/>
          <w:b/>
          <w:i/>
          <w:spacing w:val="-2"/>
          <w:w w:val="115"/>
          <w:sz w:val="15"/>
        </w:rPr>
        <w:t>,</w:t>
      </w:r>
      <w:r>
        <w:rPr>
          <w:rFonts w:ascii="Times New Roman" w:hAnsi="Times New Roman"/>
          <w:b/>
          <w:i/>
          <w:w w:val="115"/>
          <w:sz w:val="15"/>
        </w:rPr>
        <w:t> </w:t>
      </w:r>
      <w:r>
        <w:rPr>
          <w:rFonts w:ascii="Times New Roman" w:hAnsi="Times New Roman"/>
          <w:b/>
          <w:i/>
          <w:spacing w:val="-2"/>
          <w:w w:val="115"/>
          <w:sz w:val="15"/>
        </w:rPr>
        <w:t>cinay</w:t>
      </w:r>
      <w:r>
        <w:rPr>
          <w:rFonts w:ascii="Arial" w:hAnsi="Arial"/>
          <w:i/>
          <w:spacing w:val="-2"/>
          <w:w w:val="115"/>
          <w:sz w:val="15"/>
        </w:rPr>
        <w:t>ə</w:t>
      </w:r>
      <w:r>
        <w:rPr>
          <w:rFonts w:ascii="Times New Roman" w:hAnsi="Times New Roman"/>
          <w:b/>
          <w:i/>
          <w:spacing w:val="-2"/>
          <w:w w:val="115"/>
          <w:sz w:val="15"/>
        </w:rPr>
        <w:t>t</w:t>
      </w:r>
      <w:r>
        <w:rPr>
          <w:rFonts w:ascii="Times New Roman" w:hAnsi="Times New Roman"/>
          <w:b/>
          <w:i/>
          <w:spacing w:val="1"/>
          <w:w w:val="115"/>
          <w:sz w:val="15"/>
        </w:rPr>
        <w:t> </w:t>
      </w:r>
      <w:r>
        <w:rPr>
          <w:rFonts w:ascii="Times New Roman" w:hAnsi="Times New Roman"/>
          <w:b/>
          <w:i/>
          <w:spacing w:val="-2"/>
          <w:w w:val="115"/>
          <w:sz w:val="15"/>
        </w:rPr>
        <w:t>yolu</w:t>
      </w:r>
      <w:r>
        <w:rPr>
          <w:rFonts w:ascii="Times New Roman" w:hAnsi="Times New Roman"/>
          <w:b/>
          <w:i/>
          <w:w w:val="115"/>
          <w:sz w:val="15"/>
        </w:rPr>
        <w:t> </w:t>
      </w:r>
      <w:r>
        <w:rPr>
          <w:rFonts w:ascii="Times New Roman" w:hAnsi="Times New Roman"/>
          <w:b/>
          <w:i/>
          <w:spacing w:val="-2"/>
          <w:w w:val="115"/>
          <w:sz w:val="15"/>
        </w:rPr>
        <w:t>il</w:t>
      </w:r>
      <w:r>
        <w:rPr>
          <w:rFonts w:ascii="Arial" w:hAnsi="Arial"/>
          <w:i/>
          <w:spacing w:val="-2"/>
          <w:w w:val="115"/>
          <w:sz w:val="15"/>
        </w:rPr>
        <w:t>ə</w:t>
      </w:r>
      <w:r>
        <w:rPr>
          <w:rFonts w:ascii="Arial" w:hAnsi="Arial"/>
          <w:i/>
          <w:spacing w:val="-4"/>
          <w:w w:val="115"/>
          <w:sz w:val="15"/>
        </w:rPr>
        <w:t> </w:t>
      </w:r>
      <w:r>
        <w:rPr>
          <w:rFonts w:ascii="Arial" w:hAnsi="Arial"/>
          <w:i/>
          <w:spacing w:val="-2"/>
          <w:w w:val="115"/>
          <w:sz w:val="15"/>
        </w:rPr>
        <w:t>ə</w:t>
      </w:r>
      <w:r>
        <w:rPr>
          <w:rFonts w:ascii="Times New Roman" w:hAnsi="Times New Roman"/>
          <w:b/>
          <w:i/>
          <w:spacing w:val="-2"/>
          <w:w w:val="115"/>
          <w:sz w:val="15"/>
        </w:rPr>
        <w:t>ld</w:t>
      </w:r>
      <w:r>
        <w:rPr>
          <w:rFonts w:ascii="Arial" w:hAnsi="Arial"/>
          <w:i/>
          <w:spacing w:val="-2"/>
          <w:w w:val="115"/>
          <w:sz w:val="15"/>
        </w:rPr>
        <w:t>ə</w:t>
      </w:r>
      <w:r>
        <w:rPr>
          <w:rFonts w:ascii="Arial" w:hAnsi="Arial"/>
          <w:i/>
          <w:spacing w:val="-4"/>
          <w:w w:val="115"/>
          <w:sz w:val="15"/>
        </w:rPr>
        <w:t> </w:t>
      </w:r>
      <w:r>
        <w:rPr>
          <w:rFonts w:ascii="Times New Roman" w:hAnsi="Times New Roman"/>
          <w:b/>
          <w:i/>
          <w:spacing w:val="-2"/>
          <w:w w:val="115"/>
          <w:sz w:val="15"/>
        </w:rPr>
        <w:t>edilmi</w:t>
      </w:r>
      <w:r>
        <w:rPr>
          <w:rFonts w:ascii="Arial" w:hAnsi="Arial"/>
          <w:i/>
          <w:spacing w:val="-2"/>
          <w:w w:val="115"/>
          <w:sz w:val="15"/>
        </w:rPr>
        <w:t>ş</w:t>
      </w:r>
      <w:r>
        <w:rPr>
          <w:rFonts w:ascii="Arial" w:hAnsi="Arial"/>
          <w:i/>
          <w:spacing w:val="-4"/>
          <w:w w:val="115"/>
          <w:sz w:val="15"/>
        </w:rPr>
        <w:t> </w:t>
      </w:r>
      <w:r>
        <w:rPr>
          <w:rFonts w:ascii="Arial" w:hAnsi="Arial"/>
          <w:i/>
          <w:spacing w:val="-2"/>
          <w:w w:val="115"/>
          <w:sz w:val="15"/>
        </w:rPr>
        <w:t>ə</w:t>
      </w:r>
      <w:r>
        <w:rPr>
          <w:rFonts w:ascii="Times New Roman" w:hAnsi="Times New Roman"/>
          <w:b/>
          <w:i/>
          <w:spacing w:val="-2"/>
          <w:w w:val="115"/>
          <w:sz w:val="15"/>
        </w:rPr>
        <w:t>mlakın</w:t>
      </w:r>
      <w:r>
        <w:rPr>
          <w:rFonts w:ascii="Times New Roman" w:hAnsi="Times New Roman"/>
          <w:b/>
          <w:i/>
          <w:spacing w:val="1"/>
          <w:w w:val="115"/>
          <w:sz w:val="15"/>
        </w:rPr>
        <w:t> </w:t>
      </w:r>
      <w:r>
        <w:rPr>
          <w:rFonts w:ascii="Times New Roman" w:hAnsi="Times New Roman"/>
          <w:b/>
          <w:i/>
          <w:spacing w:val="-2"/>
          <w:w w:val="115"/>
          <w:sz w:val="15"/>
        </w:rPr>
        <w:t>tapılmasında</w:t>
      </w:r>
      <w:r>
        <w:rPr>
          <w:rFonts w:ascii="Times New Roman" w:hAnsi="Times New Roman"/>
          <w:b/>
          <w:i/>
          <w:w w:val="115"/>
          <w:sz w:val="15"/>
        </w:rPr>
        <w:t> </w:t>
      </w:r>
      <w:r>
        <w:rPr>
          <w:rFonts w:ascii="Times New Roman" w:hAnsi="Times New Roman"/>
          <w:b/>
          <w:i/>
          <w:spacing w:val="-2"/>
          <w:w w:val="115"/>
          <w:sz w:val="15"/>
        </w:rPr>
        <w:t>f</w:t>
      </w:r>
      <w:r>
        <w:rPr>
          <w:rFonts w:ascii="Arial" w:hAnsi="Arial"/>
          <w:i/>
          <w:spacing w:val="-2"/>
          <w:w w:val="115"/>
          <w:sz w:val="15"/>
        </w:rPr>
        <w:t>ə</w:t>
      </w:r>
      <w:r>
        <w:rPr>
          <w:rFonts w:ascii="Times New Roman" w:hAnsi="Times New Roman"/>
          <w:b/>
          <w:i/>
          <w:spacing w:val="-2"/>
          <w:w w:val="115"/>
          <w:sz w:val="15"/>
        </w:rPr>
        <w:t>al</w:t>
      </w:r>
      <w:r>
        <w:rPr>
          <w:rFonts w:ascii="Times New Roman" w:hAnsi="Times New Roman"/>
          <w:b/>
          <w:i/>
          <w:spacing w:val="1"/>
          <w:w w:val="115"/>
          <w:sz w:val="15"/>
        </w:rPr>
        <w:t> </w:t>
      </w:r>
      <w:r>
        <w:rPr>
          <w:rFonts w:ascii="Times New Roman" w:hAnsi="Times New Roman"/>
          <w:b/>
          <w:i/>
          <w:spacing w:val="-2"/>
          <w:w w:val="115"/>
          <w:sz w:val="15"/>
        </w:rPr>
        <w:t>i</w:t>
      </w:r>
      <w:r>
        <w:rPr>
          <w:rFonts w:ascii="Arial" w:hAnsi="Arial"/>
          <w:i/>
          <w:spacing w:val="-2"/>
          <w:w w:val="115"/>
          <w:sz w:val="15"/>
        </w:rPr>
        <w:t>ş</w:t>
      </w:r>
      <w:r>
        <w:rPr>
          <w:rFonts w:ascii="Times New Roman" w:hAnsi="Times New Roman"/>
          <w:b/>
          <w:i/>
          <w:spacing w:val="-2"/>
          <w:w w:val="115"/>
          <w:sz w:val="15"/>
        </w:rPr>
        <w:t>tirak</w:t>
      </w:r>
      <w:r>
        <w:rPr>
          <w:rFonts w:ascii="Times New Roman" w:hAnsi="Times New Roman"/>
          <w:b/>
          <w:i/>
          <w:w w:val="115"/>
          <w:sz w:val="15"/>
        </w:rPr>
        <w:t> </w:t>
      </w:r>
      <w:r>
        <w:rPr>
          <w:rFonts w:ascii="Times New Roman" w:hAnsi="Times New Roman"/>
          <w:b/>
          <w:i/>
          <w:spacing w:val="-2"/>
          <w:w w:val="115"/>
          <w:sz w:val="15"/>
        </w:rPr>
        <w:t>etmi</w:t>
      </w:r>
      <w:r>
        <w:rPr>
          <w:rFonts w:ascii="Arial" w:hAnsi="Arial"/>
          <w:i/>
          <w:spacing w:val="-2"/>
          <w:w w:val="115"/>
          <w:sz w:val="15"/>
        </w:rPr>
        <w:t>ş</w:t>
      </w:r>
      <w:r>
        <w:rPr>
          <w:rFonts w:ascii="Arial" w:hAnsi="Arial"/>
          <w:i/>
          <w:spacing w:val="-4"/>
          <w:w w:val="115"/>
          <w:sz w:val="15"/>
        </w:rPr>
        <w:t> </w:t>
      </w:r>
      <w:r>
        <w:rPr>
          <w:rFonts w:ascii="Arial" w:hAnsi="Arial"/>
          <w:i/>
          <w:spacing w:val="-2"/>
          <w:w w:val="115"/>
          <w:sz w:val="15"/>
        </w:rPr>
        <w:t>şə</w:t>
      </w:r>
      <w:r>
        <w:rPr>
          <w:rFonts w:ascii="Times New Roman" w:hAnsi="Times New Roman"/>
          <w:b/>
          <w:i/>
          <w:spacing w:val="-2"/>
          <w:w w:val="115"/>
          <w:sz w:val="15"/>
        </w:rPr>
        <w:t>xs</w:t>
      </w:r>
      <w:r>
        <w:rPr>
          <w:rFonts w:ascii="Times New Roman" w:hAnsi="Times New Roman"/>
          <w:b/>
          <w:i/>
          <w:spacing w:val="1"/>
          <w:w w:val="115"/>
          <w:sz w:val="15"/>
        </w:rPr>
        <w:t> </w:t>
      </w:r>
      <w:r>
        <w:rPr>
          <w:rFonts w:ascii="Times New Roman" w:hAnsi="Times New Roman"/>
          <w:b/>
          <w:i/>
          <w:spacing w:val="-2"/>
          <w:w w:val="115"/>
          <w:sz w:val="15"/>
        </w:rPr>
        <w:t>cinay</w:t>
      </w:r>
      <w:r>
        <w:rPr>
          <w:rFonts w:ascii="Arial" w:hAnsi="Arial"/>
          <w:i/>
          <w:spacing w:val="-2"/>
          <w:w w:val="115"/>
          <w:sz w:val="15"/>
        </w:rPr>
        <w:t>ə</w:t>
      </w:r>
      <w:r>
        <w:rPr>
          <w:rFonts w:ascii="Times New Roman" w:hAnsi="Times New Roman"/>
          <w:b/>
          <w:i/>
          <w:spacing w:val="-2"/>
          <w:w w:val="115"/>
          <w:sz w:val="15"/>
        </w:rPr>
        <w:t>t</w:t>
      </w:r>
      <w:r>
        <w:rPr>
          <w:rFonts w:ascii="Times New Roman" w:hAnsi="Times New Roman"/>
          <w:b/>
          <w:i/>
          <w:spacing w:val="1"/>
          <w:w w:val="115"/>
          <w:sz w:val="15"/>
        </w:rPr>
        <w:t> </w:t>
      </w:r>
      <w:r>
        <w:rPr>
          <w:rFonts w:ascii="Times New Roman" w:hAnsi="Times New Roman"/>
          <w:b/>
          <w:i/>
          <w:spacing w:val="-2"/>
          <w:w w:val="115"/>
          <w:sz w:val="15"/>
        </w:rPr>
        <w:t>m</w:t>
      </w:r>
      <w:r>
        <w:rPr>
          <w:rFonts w:ascii="Arial" w:hAnsi="Arial"/>
          <w:i/>
          <w:spacing w:val="-2"/>
          <w:w w:val="115"/>
          <w:sz w:val="15"/>
        </w:rPr>
        <w:t>ə</w:t>
      </w:r>
      <w:r>
        <w:rPr>
          <w:rFonts w:ascii="Times New Roman" w:hAnsi="Times New Roman"/>
          <w:b/>
          <w:i/>
          <w:spacing w:val="-2"/>
          <w:w w:val="115"/>
          <w:sz w:val="15"/>
        </w:rPr>
        <w:t>suliyy</w:t>
      </w:r>
      <w:r>
        <w:rPr>
          <w:rFonts w:ascii="Arial" w:hAnsi="Arial"/>
          <w:i/>
          <w:spacing w:val="-2"/>
          <w:w w:val="115"/>
          <w:sz w:val="15"/>
        </w:rPr>
        <w:t>ə</w:t>
      </w:r>
      <w:r>
        <w:rPr>
          <w:rFonts w:ascii="Times New Roman" w:hAnsi="Times New Roman"/>
          <w:b/>
          <w:i/>
          <w:spacing w:val="-2"/>
          <w:w w:val="115"/>
          <w:sz w:val="15"/>
        </w:rPr>
        <w:t>tind</w:t>
      </w:r>
      <w:r>
        <w:rPr>
          <w:rFonts w:ascii="Arial" w:hAnsi="Arial"/>
          <w:i/>
          <w:spacing w:val="-2"/>
          <w:w w:val="115"/>
          <w:sz w:val="15"/>
        </w:rPr>
        <w:t>ə</w:t>
      </w:r>
      <w:r>
        <w:rPr>
          <w:rFonts w:ascii="Times New Roman" w:hAnsi="Times New Roman"/>
          <w:b/>
          <w:i/>
          <w:spacing w:val="-2"/>
          <w:w w:val="115"/>
          <w:sz w:val="15"/>
        </w:rPr>
        <w:t>n</w:t>
      </w:r>
      <w:r>
        <w:rPr>
          <w:rFonts w:ascii="Times New Roman" w:hAnsi="Times New Roman"/>
          <w:b/>
          <w:i/>
          <w:w w:val="115"/>
          <w:sz w:val="15"/>
        </w:rPr>
        <w:t> </w:t>
      </w:r>
      <w:r>
        <w:rPr>
          <w:rFonts w:ascii="Times New Roman" w:hAnsi="Times New Roman"/>
          <w:b/>
          <w:i/>
          <w:spacing w:val="-2"/>
          <w:w w:val="115"/>
          <w:sz w:val="15"/>
        </w:rPr>
        <w:t>azad</w:t>
      </w:r>
      <w:r>
        <w:rPr>
          <w:rFonts w:ascii="Times New Roman" w:hAnsi="Times New Roman"/>
          <w:b/>
          <w:i/>
          <w:spacing w:val="1"/>
          <w:w w:val="115"/>
          <w:sz w:val="15"/>
        </w:rPr>
        <w:t> </w:t>
      </w:r>
      <w:r>
        <w:rPr>
          <w:rFonts w:ascii="Times New Roman" w:hAnsi="Times New Roman"/>
          <w:b/>
          <w:i/>
          <w:spacing w:val="-2"/>
          <w:w w:val="115"/>
          <w:sz w:val="15"/>
        </w:rPr>
        <w:t>edilir.</w:t>
      </w:r>
    </w:p>
    <w:p>
      <w:pPr>
        <w:pStyle w:val="BodyText"/>
        <w:spacing w:before="47"/>
        <w:rPr>
          <w:rFonts w:ascii="Times New Roman"/>
          <w:b/>
          <w:i/>
        </w:rPr>
      </w:pPr>
    </w:p>
    <w:p>
      <w:pPr>
        <w:pStyle w:val="Heading2"/>
        <w:spacing w:line="266" w:lineRule="auto"/>
        <w:rPr>
          <w:position w:val="13"/>
          <w:sz w:val="15"/>
        </w:rPr>
      </w:pPr>
      <w:r>
        <w:rPr>
          <w:position w:val="13"/>
          <w:sz w:val="15"/>
        </w:rPr>
        <mc:AlternateContent>
          <mc:Choice Requires="wps">
            <w:drawing>
              <wp:anchor distT="0" distB="0" distL="0" distR="0" allowOverlap="1" layoutInCell="1" locked="0" behindDoc="1" simplePos="0" relativeHeight="482180096">
                <wp:simplePos x="0" y="0"/>
                <wp:positionH relativeFrom="page">
                  <wp:posOffset>704945</wp:posOffset>
                </wp:positionH>
                <wp:positionV relativeFrom="paragraph">
                  <wp:posOffset>66414</wp:posOffset>
                </wp:positionV>
                <wp:extent cx="6425565"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6425565" cy="1270"/>
                        </a:xfrm>
                        <a:custGeom>
                          <a:avLst/>
                          <a:gdLst/>
                          <a:ahLst/>
                          <a:cxnLst/>
                          <a:rect l="l" t="t" r="r" b="b"/>
                          <a:pathLst>
                            <a:path w="6425565" h="0">
                              <a:moveTo>
                                <a:pt x="0" y="0"/>
                              </a:moveTo>
                              <a:lnTo>
                                <a:pt x="1021364" y="0"/>
                              </a:lnTo>
                            </a:path>
                            <a:path w="6425565" h="0">
                              <a:moveTo>
                                <a:pt x="1021364"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507534pt;margin-top:5.229489pt;width:505.95pt;height:.1pt;mso-position-horizontal-relative:page;mso-position-vertical-relative:paragraph;z-index:-21136384" id="docshape103" coordorigin="1110,105" coordsize="10119,0" path="m1110,105l2719,105m2719,105l11229,105e" filled="false" stroked="true" strokeweight=".600167pt" strokecolor="#000000">
                <v:path arrowok="t"/>
                <v:stroke dashstyle="solid"/>
                <w10:wrap type="none"/>
              </v:shape>
            </w:pict>
          </mc:Fallback>
        </mc:AlternateContent>
      </w:r>
      <w:r>
        <w:rPr>
          <w:b w:val="0"/>
        </w:rPr>
        <w:t>M</w:t>
      </w:r>
      <w:r>
        <w:rPr>
          <w:b w:val="0"/>
          <w:spacing w:val="-65"/>
        </w:rPr>
        <w:t> </w:t>
      </w:r>
      <w:r>
        <w:rPr>
          <w:b w:val="0"/>
        </w:rPr>
        <w:t>a</w:t>
      </w:r>
      <w:r>
        <w:rPr>
          <w:b w:val="0"/>
          <w:spacing w:val="-65"/>
        </w:rPr>
        <w:t> </w:t>
      </w:r>
      <w:r>
        <w:rPr>
          <w:b w:val="0"/>
        </w:rPr>
        <w:t>d</w:t>
      </w:r>
      <w:r>
        <w:rPr>
          <w:b w:val="0"/>
          <w:spacing w:val="-65"/>
        </w:rPr>
        <w:t> </w:t>
      </w:r>
      <w:r>
        <w:rPr>
          <w:b w:val="0"/>
        </w:rPr>
        <w:t>d</w:t>
      </w:r>
      <w:r>
        <w:rPr>
          <w:b w:val="0"/>
          <w:spacing w:val="-65"/>
        </w:rPr>
        <w:t> </w:t>
      </w:r>
      <w:r>
        <w:rPr>
          <w:b w:val="0"/>
        </w:rPr>
        <w:t>ə</w:t>
      </w:r>
      <w:r>
        <w:rPr>
          <w:b w:val="0"/>
          <w:spacing w:val="80"/>
        </w:rPr>
        <w:t> </w:t>
      </w:r>
      <w:r>
        <w:rPr>
          <w:b w:val="0"/>
        </w:rPr>
        <w:t>2</w:t>
      </w:r>
      <w:r>
        <w:rPr>
          <w:b w:val="0"/>
          <w:spacing w:val="-65"/>
        </w:rPr>
        <w:t> </w:t>
      </w:r>
      <w:r>
        <w:rPr>
          <w:b w:val="0"/>
        </w:rPr>
        <w:t>4</w:t>
      </w:r>
      <w:r>
        <w:rPr>
          <w:b w:val="0"/>
          <w:spacing w:val="-65"/>
        </w:rPr>
        <w:t> </w:t>
      </w:r>
      <w:r>
        <w:rPr>
          <w:b w:val="0"/>
        </w:rPr>
        <w:t>1</w:t>
      </w:r>
      <w:r>
        <w:rPr>
          <w:b w:val="0"/>
          <w:spacing w:val="-65"/>
        </w:rPr>
        <w:t> </w:t>
      </w:r>
      <w:r>
        <w:rPr>
          <w:b w:val="0"/>
        </w:rPr>
        <w:t>.</w:t>
      </w:r>
      <w:r>
        <w:rPr>
          <w:b w:val="0"/>
          <w:spacing w:val="40"/>
        </w:rPr>
        <w:t> </w:t>
      </w:r>
      <w:r>
        <w:rPr/>
        <w:t>Narkotik</w:t>
      </w:r>
      <w:r>
        <w:rPr>
          <w:spacing w:val="32"/>
        </w:rPr>
        <w:t> </w:t>
      </w:r>
      <w:r>
        <w:rPr/>
        <w:t>vasitələrin</w:t>
      </w:r>
      <w:r>
        <w:rPr>
          <w:spacing w:val="32"/>
        </w:rPr>
        <w:t> </w:t>
      </w:r>
      <w:r>
        <w:rPr/>
        <w:t>və</w:t>
      </w:r>
      <w:r>
        <w:rPr>
          <w:spacing w:val="32"/>
        </w:rPr>
        <w:t> </w:t>
      </w:r>
      <w:r>
        <w:rPr/>
        <w:t>ya</w:t>
      </w:r>
      <w:r>
        <w:rPr>
          <w:spacing w:val="32"/>
        </w:rPr>
        <w:t> </w:t>
      </w:r>
      <w:r>
        <w:rPr/>
        <w:t>psixotrop</w:t>
      </w:r>
      <w:r>
        <w:rPr>
          <w:spacing w:val="32"/>
        </w:rPr>
        <w:t> </w:t>
      </w:r>
      <w:r>
        <w:rPr/>
        <w:t>maddələrin</w:t>
      </w:r>
      <w:r>
        <w:rPr>
          <w:spacing w:val="32"/>
        </w:rPr>
        <w:t> </w:t>
      </w:r>
      <w:r>
        <w:rPr/>
        <w:t>qanunsuz</w:t>
      </w:r>
      <w:r>
        <w:rPr>
          <w:spacing w:val="32"/>
        </w:rPr>
        <w:t> </w:t>
      </w:r>
      <w:r>
        <w:rPr/>
        <w:t>dövriyyəsindən </w:t>
      </w:r>
      <w:r>
        <w:rPr>
          <w:strike/>
        </w:rPr>
        <w:t>əldə edilmiş pul vəsaitini və ya digər əmlakı leqallaşdırma</w:t>
      </w:r>
      <w:r>
        <w:rPr>
          <w:strike w:val="0"/>
          <w:color w:val="0000FF"/>
          <w:position w:val="13"/>
          <w:sz w:val="15"/>
          <w:u w:val="single" w:color="0000FF"/>
        </w:rPr>
        <w:t>[701]</w:t>
      </w:r>
    </w:p>
    <w:p>
      <w:pPr>
        <w:pStyle w:val="BodyText"/>
        <w:spacing w:before="2"/>
        <w:rPr>
          <w:b/>
        </w:rPr>
      </w:pPr>
    </w:p>
    <w:p>
      <w:pPr>
        <w:pStyle w:val="ListParagraph"/>
        <w:numPr>
          <w:ilvl w:val="1"/>
          <w:numId w:val="217"/>
        </w:numPr>
        <w:tabs>
          <w:tab w:pos="1405" w:val="left" w:leader="none"/>
        </w:tabs>
        <w:spacing w:line="254" w:lineRule="auto" w:before="1" w:after="0"/>
        <w:ind w:left="100" w:right="98" w:firstLine="444"/>
        <w:jc w:val="both"/>
        <w:rPr>
          <w:sz w:val="19"/>
        </w:rPr>
      </w:pPr>
      <w:r>
        <w:rPr>
          <w:sz w:val="19"/>
        </w:rPr>
        <mc:AlternateContent>
          <mc:Choice Requires="wps">
            <w:drawing>
              <wp:anchor distT="0" distB="0" distL="0" distR="0" allowOverlap="1" layoutInCell="1" locked="0" behindDoc="1" simplePos="0" relativeHeight="482180608">
                <wp:simplePos x="0" y="0"/>
                <wp:positionH relativeFrom="page">
                  <wp:posOffset>704945</wp:posOffset>
                </wp:positionH>
                <wp:positionV relativeFrom="paragraph">
                  <wp:posOffset>66711</wp:posOffset>
                </wp:positionV>
                <wp:extent cx="6425565"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35872" from="55.507534pt,5.252842pt" to="561.448647pt,5.252842pt" stroked="true" strokeweight=".600167pt" strokecolor="#000000">
                <v:stroke dashstyle="solid"/>
                <w10:wrap type="none"/>
              </v:line>
            </w:pict>
          </mc:Fallback>
        </mc:AlternateContent>
      </w:r>
      <w:r>
        <w:rPr>
          <w:sz w:val="19"/>
        </w:rPr>
        <w:t>Narkotik vasitələrin və ya psixotrop maddələrin qanunsuz dövriyyəsindən əldə </w:t>
      </w:r>
      <w:r>
        <w:rPr>
          <w:strike/>
          <w:sz w:val="19"/>
        </w:rPr>
        <w:t>edilmiş pul vəsaitlərindən və ya digər əmlakdan istifadə etməklə maliyyə əməliyyatları və</w:t>
      </w:r>
      <w:r>
        <w:rPr>
          <w:strike w:val="0"/>
          <w:sz w:val="19"/>
        </w:rPr>
        <w:t> </w:t>
      </w:r>
      <w:r>
        <w:rPr>
          <w:strike/>
          <w:sz w:val="19"/>
        </w:rPr>
        <w:t>digər əqdlər həyata keçirmə, habelə sahibkarlıq və ya digər iqtisadi fəaliyyətin həyata</w:t>
      </w:r>
      <w:r>
        <w:rPr>
          <w:strike w:val="0"/>
          <w:sz w:val="19"/>
        </w:rPr>
        <w:t> </w:t>
      </w:r>
      <w:r>
        <w:rPr>
          <w:strike/>
          <w:sz w:val="19"/>
        </w:rPr>
        <w:t>keçirilməsi üçün göstərilən vəsaitlərdən və ya digər əmlakdan istifadə etmə —</w:t>
      </w:r>
    </w:p>
    <w:p>
      <w:pPr>
        <w:pStyle w:val="BodyText"/>
        <w:spacing w:line="254" w:lineRule="auto"/>
        <w:ind w:left="100" w:right="98" w:firstLine="444"/>
        <w:jc w:val="both"/>
      </w:pPr>
      <w:r>
        <w:rPr/>
        <mc:AlternateContent>
          <mc:Choice Requires="wps">
            <w:drawing>
              <wp:anchor distT="0" distB="0" distL="0" distR="0" allowOverlap="1" layoutInCell="1" locked="0" behindDoc="1" simplePos="0" relativeHeight="482181120">
                <wp:simplePos x="0" y="0"/>
                <wp:positionH relativeFrom="page">
                  <wp:posOffset>704945</wp:posOffset>
                </wp:positionH>
                <wp:positionV relativeFrom="paragraph">
                  <wp:posOffset>65860</wp:posOffset>
                </wp:positionV>
                <wp:extent cx="6425565"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6425565" cy="1270"/>
                        </a:xfrm>
                        <a:custGeom>
                          <a:avLst/>
                          <a:gdLst/>
                          <a:ahLst/>
                          <a:cxnLst/>
                          <a:rect l="l" t="t" r="r" b="b"/>
                          <a:pathLst>
                            <a:path w="6425565" h="0">
                              <a:moveTo>
                                <a:pt x="0" y="0"/>
                              </a:moveTo>
                              <a:lnTo>
                                <a:pt x="1554913" y="0"/>
                              </a:lnTo>
                            </a:path>
                            <a:path w="6425565" h="0">
                              <a:moveTo>
                                <a:pt x="1554913"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507534pt;margin-top:5.185876pt;width:505.95pt;height:.1pt;mso-position-horizontal-relative:page;mso-position-vertical-relative:paragraph;z-index:-21135360" id="docshape104" coordorigin="1110,104" coordsize="10119,0" path="m1110,104l3559,104m3559,104l11229,104e" filled="false" stroked="true" strokeweight=".600167pt" strokecolor="#000000">
                <v:path arrowok="t"/>
                <v:stroke dashstyle="solid"/>
                <w10:wrap type="none"/>
              </v:shape>
            </w:pict>
          </mc:Fallback>
        </mc:AlternateContent>
      </w:r>
      <w:r>
        <w:rPr/>
        <w:t>şərti maliyyə vahidi məbləğinin iki min mislindən beş min mislinədək miqdarda cərimə və </w:t>
      </w:r>
      <w:r>
        <w:rPr>
          <w:strike/>
        </w:rPr>
        <w:t>ya iki ilədək müddətə islah işləri və ya dörd ilədək müddətə azadlıqdan məhrum etmə ilə</w:t>
      </w:r>
      <w:r>
        <w:rPr>
          <w:strike w:val="0"/>
        </w:rPr>
        <w:t> </w:t>
      </w:r>
      <w:r>
        <w:rPr>
          <w:strike/>
          <w:spacing w:val="-2"/>
        </w:rPr>
        <w:t>cəzalandırılır.</w:t>
      </w:r>
    </w:p>
    <w:p>
      <w:pPr>
        <w:pStyle w:val="ListParagraph"/>
        <w:numPr>
          <w:ilvl w:val="1"/>
          <w:numId w:val="217"/>
        </w:numPr>
        <w:tabs>
          <w:tab w:pos="1232" w:val="left" w:leader="none"/>
        </w:tabs>
        <w:spacing w:line="215" w:lineRule="exact" w:before="0" w:after="0"/>
        <w:ind w:left="1232" w:right="0" w:hanging="688"/>
        <w:jc w:val="left"/>
        <w:rPr>
          <w:sz w:val="19"/>
        </w:rPr>
      </w:pPr>
      <w:r>
        <w:rPr>
          <w:strike/>
          <w:spacing w:val="1"/>
          <w:sz w:val="19"/>
        </w:rPr>
        <w:t> </w:t>
      </w:r>
      <w:r>
        <w:rPr>
          <w:strike/>
          <w:sz w:val="19"/>
        </w:rPr>
        <w:t>Eyni</w:t>
      </w:r>
      <w:r>
        <w:rPr>
          <w:strike/>
          <w:spacing w:val="2"/>
          <w:sz w:val="19"/>
        </w:rPr>
        <w:t> </w:t>
      </w:r>
      <w:r>
        <w:rPr>
          <w:strike/>
          <w:spacing w:val="-2"/>
          <w:sz w:val="19"/>
        </w:rPr>
        <w:t>hərəkətlər:</w:t>
      </w:r>
    </w:p>
    <w:p>
      <w:pPr>
        <w:pStyle w:val="ListParagraph"/>
        <w:numPr>
          <w:ilvl w:val="2"/>
          <w:numId w:val="217"/>
        </w:numPr>
        <w:tabs>
          <w:tab w:pos="1462" w:val="left" w:leader="none"/>
        </w:tabs>
        <w:spacing w:line="240" w:lineRule="auto" w:before="12" w:after="0"/>
        <w:ind w:left="1462" w:right="0" w:hanging="918"/>
        <w:jc w:val="left"/>
        <w:rPr>
          <w:sz w:val="19"/>
        </w:rPr>
      </w:pPr>
      <w:r>
        <w:rPr>
          <w:strike/>
          <w:spacing w:val="2"/>
          <w:sz w:val="19"/>
        </w:rPr>
        <w:t> </w:t>
      </w:r>
      <w:r>
        <w:rPr>
          <w:strike/>
          <w:sz w:val="19"/>
        </w:rPr>
        <w:t>qabaqcadan</w:t>
      </w:r>
      <w:r>
        <w:rPr>
          <w:strike/>
          <w:spacing w:val="3"/>
          <w:sz w:val="19"/>
        </w:rPr>
        <w:t> </w:t>
      </w:r>
      <w:r>
        <w:rPr>
          <w:strike/>
          <w:sz w:val="19"/>
        </w:rPr>
        <w:t>əlbir</w:t>
      </w:r>
      <w:r>
        <w:rPr>
          <w:strike/>
          <w:spacing w:val="2"/>
          <w:sz w:val="19"/>
        </w:rPr>
        <w:t> </w:t>
      </w:r>
      <w:r>
        <w:rPr>
          <w:strike/>
          <w:sz w:val="19"/>
        </w:rPr>
        <w:t>olan</w:t>
      </w:r>
      <w:r>
        <w:rPr>
          <w:strike/>
          <w:spacing w:val="3"/>
          <w:sz w:val="19"/>
        </w:rPr>
        <w:t> </w:t>
      </w:r>
      <w:r>
        <w:rPr>
          <w:strike/>
          <w:sz w:val="19"/>
        </w:rPr>
        <w:t>bir</w:t>
      </w:r>
      <w:r>
        <w:rPr>
          <w:strike/>
          <w:spacing w:val="2"/>
          <w:sz w:val="19"/>
        </w:rPr>
        <w:t> </w:t>
      </w:r>
      <w:r>
        <w:rPr>
          <w:strike/>
          <w:sz w:val="19"/>
        </w:rPr>
        <w:t>qrup</w:t>
      </w:r>
      <w:r>
        <w:rPr>
          <w:strike/>
          <w:spacing w:val="3"/>
          <w:sz w:val="19"/>
        </w:rPr>
        <w:t> </w:t>
      </w:r>
      <w:r>
        <w:rPr>
          <w:strike/>
          <w:sz w:val="19"/>
        </w:rPr>
        <w:t>şəxs</w:t>
      </w:r>
      <w:r>
        <w:rPr>
          <w:strike/>
          <w:spacing w:val="3"/>
          <w:sz w:val="19"/>
        </w:rPr>
        <w:t> </w:t>
      </w:r>
      <w:r>
        <w:rPr>
          <w:strike/>
          <w:sz w:val="19"/>
        </w:rPr>
        <w:t>tərəfindən</w:t>
      </w:r>
      <w:r>
        <w:rPr>
          <w:strike/>
          <w:spacing w:val="2"/>
          <w:sz w:val="19"/>
        </w:rPr>
        <w:t> </w:t>
      </w:r>
      <w:r>
        <w:rPr>
          <w:strike/>
          <w:spacing w:val="-2"/>
          <w:sz w:val="19"/>
        </w:rPr>
        <w:t>törədildikdə;</w:t>
      </w:r>
    </w:p>
    <w:p>
      <w:pPr>
        <w:pStyle w:val="ListParagraph"/>
        <w:numPr>
          <w:ilvl w:val="2"/>
          <w:numId w:val="217"/>
        </w:numPr>
        <w:tabs>
          <w:tab w:pos="1462" w:val="left" w:leader="none"/>
        </w:tabs>
        <w:spacing w:line="240" w:lineRule="auto" w:before="13" w:after="0"/>
        <w:ind w:left="1462" w:right="0" w:hanging="918"/>
        <w:jc w:val="left"/>
        <w:rPr>
          <w:sz w:val="19"/>
        </w:rPr>
      </w:pPr>
      <w:r>
        <w:rPr>
          <w:strike/>
          <w:spacing w:val="1"/>
          <w:sz w:val="19"/>
        </w:rPr>
        <w:t> </w:t>
      </w:r>
      <w:r>
        <w:rPr>
          <w:strike/>
          <w:sz w:val="19"/>
        </w:rPr>
        <w:t>təkrar</w:t>
      </w:r>
      <w:r>
        <w:rPr>
          <w:strike/>
          <w:spacing w:val="2"/>
          <w:sz w:val="19"/>
        </w:rPr>
        <w:t> </w:t>
      </w:r>
      <w:r>
        <w:rPr>
          <w:strike/>
          <w:spacing w:val="-2"/>
          <w:sz w:val="19"/>
        </w:rPr>
        <w:t>törədildikdə;</w:t>
      </w:r>
    </w:p>
    <w:p>
      <w:pPr>
        <w:pStyle w:val="ListParagraph"/>
        <w:numPr>
          <w:ilvl w:val="2"/>
          <w:numId w:val="217"/>
        </w:numPr>
        <w:tabs>
          <w:tab w:pos="1462" w:val="left" w:leader="none"/>
        </w:tabs>
        <w:spacing w:line="240" w:lineRule="auto" w:before="13" w:after="0"/>
        <w:ind w:left="1462" w:right="0" w:hanging="918"/>
        <w:jc w:val="left"/>
        <w:rPr>
          <w:sz w:val="19"/>
        </w:rPr>
      </w:pPr>
      <w:r>
        <w:rPr>
          <w:strike/>
          <w:spacing w:val="2"/>
          <w:sz w:val="19"/>
        </w:rPr>
        <w:t> </w:t>
      </w:r>
      <w:r>
        <w:rPr>
          <w:strike/>
          <w:sz w:val="19"/>
        </w:rPr>
        <w:t>şəxs</w:t>
      </w:r>
      <w:r>
        <w:rPr>
          <w:strike/>
          <w:spacing w:val="3"/>
          <w:sz w:val="19"/>
        </w:rPr>
        <w:t> </w:t>
      </w:r>
      <w:r>
        <w:rPr>
          <w:strike/>
          <w:sz w:val="19"/>
        </w:rPr>
        <w:t>tərəfindən</w:t>
      </w:r>
      <w:r>
        <w:rPr>
          <w:strike/>
          <w:spacing w:val="3"/>
          <w:sz w:val="19"/>
        </w:rPr>
        <w:t> </w:t>
      </w:r>
      <w:r>
        <w:rPr>
          <w:strike/>
          <w:sz w:val="19"/>
        </w:rPr>
        <w:t>öz</w:t>
      </w:r>
      <w:r>
        <w:rPr>
          <w:strike/>
          <w:spacing w:val="2"/>
          <w:sz w:val="19"/>
        </w:rPr>
        <w:t> </w:t>
      </w:r>
      <w:r>
        <w:rPr>
          <w:strike/>
          <w:sz w:val="19"/>
        </w:rPr>
        <w:t>qulluq</w:t>
      </w:r>
      <w:r>
        <w:rPr>
          <w:strike/>
          <w:spacing w:val="3"/>
          <w:sz w:val="19"/>
        </w:rPr>
        <w:t> </w:t>
      </w:r>
      <w:r>
        <w:rPr>
          <w:strike/>
          <w:sz w:val="19"/>
        </w:rPr>
        <w:t>mövqeyindən</w:t>
      </w:r>
      <w:r>
        <w:rPr>
          <w:strike/>
          <w:spacing w:val="3"/>
          <w:sz w:val="19"/>
        </w:rPr>
        <w:t> </w:t>
      </w:r>
      <w:r>
        <w:rPr>
          <w:strike/>
          <w:sz w:val="19"/>
        </w:rPr>
        <w:t>istifadə</w:t>
      </w:r>
      <w:r>
        <w:rPr>
          <w:strike/>
          <w:spacing w:val="3"/>
          <w:sz w:val="19"/>
        </w:rPr>
        <w:t> </w:t>
      </w:r>
      <w:r>
        <w:rPr>
          <w:strike/>
          <w:sz w:val="19"/>
        </w:rPr>
        <w:t>etməklə</w:t>
      </w:r>
      <w:r>
        <w:rPr>
          <w:strike/>
          <w:spacing w:val="2"/>
          <w:sz w:val="19"/>
        </w:rPr>
        <w:t> </w:t>
      </w:r>
      <w:r>
        <w:rPr>
          <w:strike/>
          <w:spacing w:val="-2"/>
          <w:sz w:val="19"/>
        </w:rPr>
        <w:t>törədildikdə—</w:t>
      </w:r>
    </w:p>
    <w:p>
      <w:pPr>
        <w:pStyle w:val="BodyText"/>
        <w:spacing w:line="254" w:lineRule="auto" w:before="13"/>
        <w:ind w:left="100" w:firstLine="444"/>
      </w:pPr>
      <w:r>
        <w:rPr/>
        <mc:AlternateContent>
          <mc:Choice Requires="wps">
            <w:drawing>
              <wp:anchor distT="0" distB="0" distL="0" distR="0" allowOverlap="1" layoutInCell="1" locked="0" behindDoc="1" simplePos="0" relativeHeight="482181632">
                <wp:simplePos x="0" y="0"/>
                <wp:positionH relativeFrom="page">
                  <wp:posOffset>704945</wp:posOffset>
                </wp:positionH>
                <wp:positionV relativeFrom="paragraph">
                  <wp:posOffset>74316</wp:posOffset>
                </wp:positionV>
                <wp:extent cx="6425565"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34848" from="55.507534pt,5.851731pt" to="561.448647pt,5.851731pt" stroked="true" strokeweight=".600167pt" strokecolor="#000000">
                <v:stroke dashstyle="solid"/>
                <w10:wrap type="none"/>
              </v:line>
            </w:pict>
          </mc:Fallback>
        </mc:AlternateContent>
      </w:r>
      <w:r>
        <w:rPr/>
        <w:t>əmlakı müsadirə olunmaqla və ya olunmamaqla dörd ildən səkkiz ilədək müddətə azadlıqdan </w:t>
      </w:r>
      <w:r>
        <w:rPr>
          <w:strike/>
        </w:rPr>
        <w:t>məhrum etmə ilə cəzalandırılır.</w:t>
      </w:r>
    </w:p>
    <w:p>
      <w:pPr>
        <w:pStyle w:val="ListParagraph"/>
        <w:numPr>
          <w:ilvl w:val="1"/>
          <w:numId w:val="217"/>
        </w:numPr>
        <w:tabs>
          <w:tab w:pos="1232" w:val="left" w:leader="none"/>
        </w:tabs>
        <w:spacing w:line="240" w:lineRule="auto" w:before="0" w:after="0"/>
        <w:ind w:left="1232" w:right="0" w:hanging="688"/>
        <w:jc w:val="left"/>
        <w:rPr>
          <w:sz w:val="19"/>
        </w:rPr>
      </w:pPr>
      <w:r>
        <w:rPr>
          <w:strike/>
          <w:spacing w:val="2"/>
          <w:sz w:val="19"/>
        </w:rPr>
        <w:t> </w:t>
      </w:r>
      <w:r>
        <w:rPr>
          <w:strike/>
          <w:sz w:val="19"/>
        </w:rPr>
        <w:t>Bu</w:t>
      </w:r>
      <w:r>
        <w:rPr>
          <w:strike/>
          <w:spacing w:val="3"/>
          <w:sz w:val="19"/>
        </w:rPr>
        <w:t> </w:t>
      </w:r>
      <w:r>
        <w:rPr>
          <w:strike/>
          <w:sz w:val="19"/>
        </w:rPr>
        <w:t>Məcəllənin</w:t>
      </w:r>
      <w:r>
        <w:rPr>
          <w:strike/>
          <w:spacing w:val="3"/>
          <w:sz w:val="19"/>
        </w:rPr>
        <w:t> </w:t>
      </w:r>
      <w:r>
        <w:rPr>
          <w:strike/>
          <w:sz w:val="19"/>
        </w:rPr>
        <w:t>241.1</w:t>
      </w:r>
      <w:r>
        <w:rPr>
          <w:strike/>
          <w:spacing w:val="2"/>
          <w:sz w:val="19"/>
        </w:rPr>
        <w:t> </w:t>
      </w:r>
      <w:r>
        <w:rPr>
          <w:strike/>
          <w:sz w:val="19"/>
        </w:rPr>
        <w:t>və</w:t>
      </w:r>
      <w:r>
        <w:rPr>
          <w:strike/>
          <w:spacing w:val="3"/>
          <w:sz w:val="19"/>
        </w:rPr>
        <w:t> </w:t>
      </w:r>
      <w:r>
        <w:rPr>
          <w:strike/>
          <w:sz w:val="19"/>
        </w:rPr>
        <w:t>241.2-ci</w:t>
      </w:r>
      <w:r>
        <w:rPr>
          <w:strike/>
          <w:spacing w:val="3"/>
          <w:sz w:val="19"/>
        </w:rPr>
        <w:t> </w:t>
      </w:r>
      <w:r>
        <w:rPr>
          <w:strike/>
          <w:sz w:val="19"/>
        </w:rPr>
        <w:t>maddələrində</w:t>
      </w:r>
      <w:r>
        <w:rPr>
          <w:strike/>
          <w:spacing w:val="3"/>
          <w:sz w:val="19"/>
        </w:rPr>
        <w:t> </w:t>
      </w:r>
      <w:r>
        <w:rPr>
          <w:strike/>
          <w:sz w:val="19"/>
        </w:rPr>
        <w:t>göstərilən</w:t>
      </w:r>
      <w:r>
        <w:rPr>
          <w:strike/>
          <w:spacing w:val="2"/>
          <w:sz w:val="19"/>
        </w:rPr>
        <w:t> </w:t>
      </w:r>
      <w:r>
        <w:rPr>
          <w:strike/>
          <w:spacing w:val="-2"/>
          <w:sz w:val="19"/>
        </w:rPr>
        <w:t>əməllər:</w:t>
      </w:r>
    </w:p>
    <w:p>
      <w:pPr>
        <w:pStyle w:val="ListParagraph"/>
        <w:numPr>
          <w:ilvl w:val="2"/>
          <w:numId w:val="217"/>
        </w:numPr>
        <w:tabs>
          <w:tab w:pos="1462" w:val="left" w:leader="none"/>
        </w:tabs>
        <w:spacing w:line="240" w:lineRule="auto" w:before="12" w:after="0"/>
        <w:ind w:left="1462" w:right="0" w:hanging="918"/>
        <w:jc w:val="left"/>
        <w:rPr>
          <w:sz w:val="19"/>
        </w:rPr>
      </w:pPr>
      <w:r>
        <w:rPr>
          <w:strike/>
          <w:spacing w:val="2"/>
          <w:sz w:val="19"/>
        </w:rPr>
        <w:t> </w:t>
      </w:r>
      <w:r>
        <w:rPr>
          <w:strike/>
          <w:sz w:val="19"/>
        </w:rPr>
        <w:t>mütəşəkkil</w:t>
      </w:r>
      <w:r>
        <w:rPr>
          <w:strike/>
          <w:spacing w:val="3"/>
          <w:sz w:val="19"/>
        </w:rPr>
        <w:t> </w:t>
      </w:r>
      <w:r>
        <w:rPr>
          <w:strike/>
          <w:sz w:val="19"/>
        </w:rPr>
        <w:t>dəstə</w:t>
      </w:r>
      <w:r>
        <w:rPr>
          <w:strike/>
          <w:spacing w:val="2"/>
          <w:sz w:val="19"/>
        </w:rPr>
        <w:t> </w:t>
      </w:r>
      <w:r>
        <w:rPr>
          <w:strike/>
          <w:sz w:val="19"/>
        </w:rPr>
        <w:t>tərəfindən</w:t>
      </w:r>
      <w:r>
        <w:rPr>
          <w:strike/>
          <w:spacing w:val="3"/>
          <w:sz w:val="19"/>
        </w:rPr>
        <w:t> </w:t>
      </w:r>
      <w:r>
        <w:rPr>
          <w:strike/>
          <w:spacing w:val="-2"/>
          <w:sz w:val="19"/>
        </w:rPr>
        <w:t>törədildikdə;</w:t>
      </w:r>
    </w:p>
    <w:p>
      <w:pPr>
        <w:pStyle w:val="ListParagraph"/>
        <w:numPr>
          <w:ilvl w:val="2"/>
          <w:numId w:val="217"/>
        </w:numPr>
        <w:tabs>
          <w:tab w:pos="1462" w:val="left" w:leader="none"/>
        </w:tabs>
        <w:spacing w:line="240" w:lineRule="auto" w:before="13" w:after="0"/>
        <w:ind w:left="1462" w:right="0" w:hanging="918"/>
        <w:jc w:val="left"/>
        <w:rPr>
          <w:sz w:val="19"/>
        </w:rPr>
      </w:pPr>
      <w:r>
        <w:rPr>
          <w:strike/>
          <w:spacing w:val="2"/>
          <w:sz w:val="19"/>
        </w:rPr>
        <w:t> </w:t>
      </w:r>
      <w:r>
        <w:rPr>
          <w:strike/>
          <w:sz w:val="19"/>
        </w:rPr>
        <w:t>külli</w:t>
      </w:r>
      <w:r>
        <w:rPr>
          <w:strike/>
          <w:spacing w:val="2"/>
          <w:sz w:val="19"/>
        </w:rPr>
        <w:t> </w:t>
      </w:r>
      <w:r>
        <w:rPr>
          <w:strike/>
          <w:sz w:val="19"/>
        </w:rPr>
        <w:t>miqdarda</w:t>
      </w:r>
      <w:r>
        <w:rPr>
          <w:strike/>
          <w:spacing w:val="2"/>
          <w:sz w:val="19"/>
        </w:rPr>
        <w:t> </w:t>
      </w:r>
      <w:r>
        <w:rPr>
          <w:strike/>
          <w:spacing w:val="-2"/>
          <w:sz w:val="19"/>
        </w:rPr>
        <w:t>törədildikdə—</w:t>
      </w:r>
    </w:p>
    <w:p>
      <w:pPr>
        <w:pStyle w:val="BodyText"/>
        <w:spacing w:line="254" w:lineRule="auto" w:before="13"/>
        <w:ind w:left="100" w:firstLine="444"/>
      </w:pPr>
      <w:r>
        <w:rPr/>
        <mc:AlternateContent>
          <mc:Choice Requires="wps">
            <w:drawing>
              <wp:anchor distT="0" distB="0" distL="0" distR="0" allowOverlap="1" layoutInCell="1" locked="0" behindDoc="1" simplePos="0" relativeHeight="482182144">
                <wp:simplePos x="0" y="0"/>
                <wp:positionH relativeFrom="page">
                  <wp:posOffset>704945</wp:posOffset>
                </wp:positionH>
                <wp:positionV relativeFrom="paragraph">
                  <wp:posOffset>74518</wp:posOffset>
                </wp:positionV>
                <wp:extent cx="6425565"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34336" from="55.507534pt,5.867633pt" to="561.448647pt,5.867633pt" stroked="true" strokeweight=".600167pt" strokecolor="#000000">
                <v:stroke dashstyle="solid"/>
                <w10:wrap type="none"/>
              </v:line>
            </w:pict>
          </mc:Fallback>
        </mc:AlternateContent>
      </w:r>
      <w:r>
        <w:rPr/>
        <w:t>əmlakı</w:t>
      </w:r>
      <w:r>
        <w:rPr>
          <w:spacing w:val="61"/>
          <w:w w:val="150"/>
        </w:rPr>
        <w:t> </w:t>
      </w:r>
      <w:r>
        <w:rPr/>
        <w:t>müsadirə</w:t>
      </w:r>
      <w:r>
        <w:rPr>
          <w:spacing w:val="61"/>
          <w:w w:val="150"/>
        </w:rPr>
        <w:t> </w:t>
      </w:r>
      <w:r>
        <w:rPr/>
        <w:t>olunmaqla</w:t>
      </w:r>
      <w:r>
        <w:rPr>
          <w:spacing w:val="61"/>
          <w:w w:val="150"/>
        </w:rPr>
        <w:t> </w:t>
      </w:r>
      <w:r>
        <w:rPr/>
        <w:t>və</w:t>
      </w:r>
      <w:r>
        <w:rPr>
          <w:spacing w:val="61"/>
          <w:w w:val="150"/>
        </w:rPr>
        <w:t> </w:t>
      </w:r>
      <w:r>
        <w:rPr/>
        <w:t>ya</w:t>
      </w:r>
      <w:r>
        <w:rPr>
          <w:spacing w:val="61"/>
          <w:w w:val="150"/>
        </w:rPr>
        <w:t> </w:t>
      </w:r>
      <w:r>
        <w:rPr/>
        <w:t>olunmamaqla</w:t>
      </w:r>
      <w:r>
        <w:rPr>
          <w:spacing w:val="61"/>
          <w:w w:val="150"/>
        </w:rPr>
        <w:t> </w:t>
      </w:r>
      <w:r>
        <w:rPr/>
        <w:t>yeddi</w:t>
      </w:r>
      <w:r>
        <w:rPr>
          <w:spacing w:val="61"/>
          <w:w w:val="150"/>
        </w:rPr>
        <w:t> </w:t>
      </w:r>
      <w:r>
        <w:rPr/>
        <w:t>ildən</w:t>
      </w:r>
      <w:r>
        <w:rPr>
          <w:spacing w:val="61"/>
          <w:w w:val="150"/>
        </w:rPr>
        <w:t> </w:t>
      </w:r>
      <w:r>
        <w:rPr/>
        <w:t>on</w:t>
      </w:r>
      <w:r>
        <w:rPr>
          <w:spacing w:val="61"/>
          <w:w w:val="150"/>
        </w:rPr>
        <w:t> </w:t>
      </w:r>
      <w:r>
        <w:rPr/>
        <w:t>iki</w:t>
      </w:r>
      <w:r>
        <w:rPr>
          <w:spacing w:val="61"/>
          <w:w w:val="150"/>
        </w:rPr>
        <w:t> </w:t>
      </w:r>
      <w:r>
        <w:rPr/>
        <w:t>ilədək</w:t>
      </w:r>
      <w:r>
        <w:rPr>
          <w:spacing w:val="61"/>
          <w:w w:val="150"/>
        </w:rPr>
        <w:t> </w:t>
      </w:r>
      <w:r>
        <w:rPr/>
        <w:t>müddətə </w:t>
      </w:r>
      <w:r>
        <w:rPr>
          <w:strike/>
        </w:rPr>
        <w:t>azadlıqdan məhrum etmə ilə cəzalandırılır.</w:t>
      </w:r>
    </w:p>
    <w:p>
      <w:pPr>
        <w:pStyle w:val="BodyText"/>
        <w:spacing w:before="12"/>
      </w:pPr>
    </w:p>
    <w:p>
      <w:pPr>
        <w:pStyle w:val="ListParagraph"/>
        <w:numPr>
          <w:ilvl w:val="2"/>
          <w:numId w:val="35"/>
        </w:numPr>
        <w:tabs>
          <w:tab w:pos="343" w:val="left" w:leader="none"/>
        </w:tabs>
        <w:spacing w:line="240" w:lineRule="auto" w:before="1" w:after="0"/>
        <w:ind w:left="343" w:right="4" w:hanging="343"/>
        <w:jc w:val="center"/>
        <w:rPr>
          <w:sz w:val="19"/>
        </w:rPr>
      </w:pPr>
      <w:r>
        <w:rPr>
          <w:sz w:val="19"/>
        </w:rPr>
        <w:t>ci</w:t>
      </w:r>
      <w:r>
        <w:rPr>
          <w:spacing w:val="2"/>
          <w:sz w:val="19"/>
        </w:rPr>
        <w:t> </w:t>
      </w:r>
      <w:r>
        <w:rPr>
          <w:spacing w:val="-2"/>
          <w:sz w:val="19"/>
        </w:rPr>
        <w:t>fəsil</w:t>
      </w:r>
    </w:p>
    <w:p>
      <w:pPr>
        <w:pStyle w:val="Heading1"/>
        <w:spacing w:before="12"/>
        <w:ind w:right="5"/>
      </w:pPr>
      <w:r>
        <w:rPr/>
        <w:t>İCTİMAİ</w:t>
      </w:r>
      <w:r>
        <w:rPr>
          <w:spacing w:val="3"/>
        </w:rPr>
        <w:t> </w:t>
      </w:r>
      <w:r>
        <w:rPr/>
        <w:t>MƏNƏVİYYAT</w:t>
      </w:r>
      <w:r>
        <w:rPr>
          <w:spacing w:val="3"/>
        </w:rPr>
        <w:t> </w:t>
      </w:r>
      <w:r>
        <w:rPr/>
        <w:t>ƏLEYHİNƏ</w:t>
      </w:r>
      <w:r>
        <w:rPr>
          <w:spacing w:val="3"/>
        </w:rPr>
        <w:t> </w:t>
      </w:r>
      <w:r>
        <w:rPr>
          <w:spacing w:val="-2"/>
        </w:rPr>
        <w:t>CİNAYƏTLƏR</w:t>
      </w:r>
    </w:p>
    <w:p>
      <w:pPr>
        <w:pStyle w:val="BodyText"/>
        <w:spacing w:before="26"/>
        <w:rPr>
          <w:b/>
        </w:rPr>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2</w:t>
      </w:r>
      <w:r>
        <w:rPr>
          <w:spacing w:val="-66"/>
          <w:sz w:val="19"/>
        </w:rPr>
        <w:t> </w:t>
      </w:r>
      <w:r>
        <w:rPr>
          <w:sz w:val="19"/>
        </w:rPr>
        <w:t>4</w:t>
      </w:r>
      <w:r>
        <w:rPr>
          <w:spacing w:val="-66"/>
          <w:sz w:val="19"/>
        </w:rPr>
        <w:t> </w:t>
      </w:r>
      <w:r>
        <w:rPr>
          <w:sz w:val="19"/>
        </w:rPr>
        <w:t>2</w:t>
      </w:r>
      <w:r>
        <w:rPr>
          <w:spacing w:val="-67"/>
          <w:sz w:val="19"/>
        </w:rPr>
        <w:t> </w:t>
      </w:r>
      <w:r>
        <w:rPr>
          <w:sz w:val="19"/>
        </w:rPr>
        <w:t>.</w:t>
      </w:r>
      <w:r>
        <w:rPr>
          <w:spacing w:val="12"/>
          <w:sz w:val="19"/>
        </w:rPr>
        <w:t> </w:t>
      </w:r>
      <w:r>
        <w:rPr>
          <w:b/>
          <w:sz w:val="19"/>
        </w:rPr>
        <w:t>Pornoqrafik</w:t>
      </w:r>
      <w:r>
        <w:rPr>
          <w:b/>
          <w:spacing w:val="3"/>
          <w:sz w:val="19"/>
        </w:rPr>
        <w:t> </w:t>
      </w:r>
      <w:r>
        <w:rPr>
          <w:b/>
          <w:sz w:val="19"/>
        </w:rPr>
        <w:t>materialları</w:t>
      </w:r>
      <w:r>
        <w:rPr>
          <w:b/>
          <w:spacing w:val="3"/>
          <w:sz w:val="19"/>
        </w:rPr>
        <w:t> </w:t>
      </w:r>
      <w:r>
        <w:rPr>
          <w:b/>
          <w:sz w:val="19"/>
        </w:rPr>
        <w:t>və</w:t>
      </w:r>
      <w:r>
        <w:rPr>
          <w:b/>
          <w:spacing w:val="3"/>
          <w:sz w:val="19"/>
        </w:rPr>
        <w:t> </w:t>
      </w:r>
      <w:r>
        <w:rPr>
          <w:b/>
          <w:sz w:val="19"/>
        </w:rPr>
        <w:t>ya</w:t>
      </w:r>
      <w:r>
        <w:rPr>
          <w:b/>
          <w:spacing w:val="3"/>
          <w:sz w:val="19"/>
        </w:rPr>
        <w:t> </w:t>
      </w:r>
      <w:r>
        <w:rPr>
          <w:b/>
          <w:sz w:val="19"/>
        </w:rPr>
        <w:t>əşyaları</w:t>
      </w:r>
      <w:r>
        <w:rPr>
          <w:b/>
          <w:spacing w:val="3"/>
          <w:sz w:val="19"/>
        </w:rPr>
        <w:t> </w:t>
      </w:r>
      <w:r>
        <w:rPr>
          <w:b/>
          <w:sz w:val="19"/>
        </w:rPr>
        <w:t>qanunsuz</w:t>
      </w:r>
      <w:r>
        <w:rPr>
          <w:b/>
          <w:spacing w:val="3"/>
          <w:sz w:val="19"/>
        </w:rPr>
        <w:t> </w:t>
      </w:r>
      <w:r>
        <w:rPr>
          <w:b/>
          <w:spacing w:val="-2"/>
          <w:sz w:val="19"/>
        </w:rPr>
        <w:t>yayma</w:t>
      </w:r>
    </w:p>
    <w:p>
      <w:pPr>
        <w:pStyle w:val="BodyText"/>
        <w:spacing w:before="26"/>
        <w:rPr>
          <w:b/>
        </w:rPr>
      </w:pPr>
    </w:p>
    <w:p>
      <w:pPr>
        <w:pStyle w:val="BodyText"/>
        <w:spacing w:line="254" w:lineRule="auto"/>
        <w:ind w:left="100" w:right="101" w:firstLine="444"/>
        <w:jc w:val="both"/>
      </w:pPr>
      <w:r>
        <w:rPr/>
        <w:t>Pornoqrafik</w:t>
      </w:r>
      <w:r>
        <w:rPr>
          <w:spacing w:val="40"/>
        </w:rPr>
        <w:t> </w:t>
      </w:r>
      <w:r>
        <w:rPr/>
        <w:t>materialları</w:t>
      </w:r>
      <w:r>
        <w:rPr>
          <w:spacing w:val="40"/>
        </w:rPr>
        <w:t> </w:t>
      </w:r>
      <w:r>
        <w:rPr/>
        <w:t>və</w:t>
      </w:r>
      <w:r>
        <w:rPr>
          <w:spacing w:val="40"/>
        </w:rPr>
        <w:t> </w:t>
      </w:r>
      <w:r>
        <w:rPr/>
        <w:t>ya</w:t>
      </w:r>
      <w:r>
        <w:rPr>
          <w:spacing w:val="40"/>
        </w:rPr>
        <w:t> </w:t>
      </w:r>
      <w:r>
        <w:rPr/>
        <w:t>əşyaları</w:t>
      </w:r>
      <w:r>
        <w:rPr>
          <w:spacing w:val="40"/>
        </w:rPr>
        <w:t> </w:t>
      </w:r>
      <w:r>
        <w:rPr/>
        <w:t>yayma</w:t>
      </w:r>
      <w:r>
        <w:rPr>
          <w:spacing w:val="40"/>
        </w:rPr>
        <w:t> </w:t>
      </w:r>
      <w:r>
        <w:rPr/>
        <w:t>və</w:t>
      </w:r>
      <w:r>
        <w:rPr>
          <w:spacing w:val="40"/>
        </w:rPr>
        <w:t> </w:t>
      </w:r>
      <w:r>
        <w:rPr/>
        <w:t>ya</w:t>
      </w:r>
      <w:r>
        <w:rPr>
          <w:spacing w:val="40"/>
        </w:rPr>
        <w:t> </w:t>
      </w:r>
      <w:r>
        <w:rPr/>
        <w:t>reklam</w:t>
      </w:r>
      <w:r>
        <w:rPr>
          <w:spacing w:val="40"/>
        </w:rPr>
        <w:t> </w:t>
      </w:r>
      <w:r>
        <w:rPr/>
        <w:t>məqsədilə</w:t>
      </w:r>
      <w:r>
        <w:rPr>
          <w:spacing w:val="40"/>
        </w:rPr>
        <w:t> </w:t>
      </w:r>
      <w:r>
        <w:rPr/>
        <w:t>qanunsuz hazırlama, yayma, reklam etmə, habelə pornoqrafik xarakterli nəşrlər, kino və ya video materiallar, şəkillər və sair əşyalar ilə qanunsuz ticarət—</w:t>
      </w:r>
    </w:p>
    <w:p>
      <w:pPr>
        <w:pStyle w:val="BodyText"/>
        <w:spacing w:line="259" w:lineRule="auto"/>
        <w:ind w:left="100" w:right="98" w:firstLine="444"/>
        <w:jc w:val="both"/>
      </w:pPr>
      <w:r>
        <w:rPr/>
        <mc:AlternateContent>
          <mc:Choice Requires="wps">
            <w:drawing>
              <wp:anchor distT="0" distB="0" distL="0" distR="0" allowOverlap="1" layoutInCell="1" locked="0" behindDoc="1" simplePos="0" relativeHeight="482182656">
                <wp:simplePos x="0" y="0"/>
                <wp:positionH relativeFrom="page">
                  <wp:posOffset>1450008</wp:posOffset>
                </wp:positionH>
                <wp:positionV relativeFrom="paragraph">
                  <wp:posOffset>490180</wp:posOffset>
                </wp:positionV>
                <wp:extent cx="73660" cy="142240"/>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14.173897pt;margin-top:38.596928pt;width:5.8pt;height:11.2pt;mso-position-horizontal-relative:page;mso-position-vertical-relative:paragraph;z-index:-21133824" type="#_x0000_t202" id="docshape105"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t>üç ilədək müddətə müəyyən vəzifə tutma və ya müəyyən fəaliyyətlə məşğul olma hüququndan məhrum</w:t>
      </w:r>
      <w:r>
        <w:rPr>
          <w:spacing w:val="29"/>
        </w:rPr>
        <w:t> </w:t>
      </w:r>
      <w:r>
        <w:rPr/>
        <w:t>edilməklə</w:t>
      </w:r>
      <w:r>
        <w:rPr>
          <w:spacing w:val="29"/>
        </w:rPr>
        <w:t> </w:t>
      </w:r>
      <w:r>
        <w:rPr/>
        <w:t>və</w:t>
      </w:r>
      <w:r>
        <w:rPr>
          <w:spacing w:val="29"/>
        </w:rPr>
        <w:t> </w:t>
      </w:r>
      <w:r>
        <w:rPr/>
        <w:t>ya</w:t>
      </w:r>
      <w:r>
        <w:rPr>
          <w:spacing w:val="29"/>
        </w:rPr>
        <w:t> </w:t>
      </w:r>
      <w:r>
        <w:rPr/>
        <w:t>edilməməklə</w:t>
      </w:r>
      <w:r>
        <w:rPr>
          <w:spacing w:val="29"/>
        </w:rPr>
        <w:t> </w:t>
      </w:r>
      <w:r>
        <w:rPr/>
        <w:t>iki</w:t>
      </w:r>
      <w:r>
        <w:rPr>
          <w:spacing w:val="29"/>
        </w:rPr>
        <w:t> </w:t>
      </w:r>
      <w:r>
        <w:rPr/>
        <w:t>min</w:t>
      </w:r>
      <w:r>
        <w:rPr>
          <w:spacing w:val="29"/>
        </w:rPr>
        <w:t> </w:t>
      </w:r>
      <w:r>
        <w:rPr/>
        <w:t>manatdan</w:t>
      </w:r>
      <w:r>
        <w:rPr>
          <w:spacing w:val="29"/>
        </w:rPr>
        <w:t> </w:t>
      </w:r>
      <w:r>
        <w:rPr/>
        <w:t>dörd</w:t>
      </w:r>
      <w:r>
        <w:rPr>
          <w:spacing w:val="29"/>
        </w:rPr>
        <w:t> </w:t>
      </w:r>
      <w:r>
        <w:rPr/>
        <w:t>min</w:t>
      </w:r>
      <w:r>
        <w:rPr>
          <w:spacing w:val="29"/>
        </w:rPr>
        <w:t> </w:t>
      </w:r>
      <w:r>
        <w:rPr/>
        <w:t>manatadək</w:t>
      </w:r>
      <w:r>
        <w:rPr>
          <w:spacing w:val="29"/>
        </w:rPr>
        <w:t> </w:t>
      </w:r>
      <w:r>
        <w:rPr/>
        <w:t>miqdarda</w:t>
      </w:r>
      <w:r>
        <w:rPr>
          <w:spacing w:val="29"/>
        </w:rPr>
        <w:t> </w:t>
      </w:r>
      <w:r>
        <w:rPr/>
        <w:t>cərimə</w:t>
      </w:r>
      <w:r>
        <w:rPr>
          <w:spacing w:val="29"/>
        </w:rPr>
        <w:t> </w:t>
      </w:r>
      <w:r>
        <w:rPr/>
        <w:t>və ya iki ilədək müddətə islah işləri və ya üç ilədək müddətə azadlıqdan məhrum etmə ilə </w:t>
      </w:r>
      <w:r>
        <w:rPr>
          <w:b/>
          <w:color w:val="0000FF"/>
          <w:spacing w:val="-3"/>
          <w:w w:val="102"/>
          <w:position w:val="13"/>
          <w:sz w:val="15"/>
          <w:u w:val="single" w:color="0000FF"/>
        </w:rPr>
        <w:t>[702</w:t>
      </w:r>
      <w:r>
        <w:rPr>
          <w:b/>
          <w:color w:val="0000FF"/>
          <w:spacing w:val="-2200"/>
          <w:w w:val="102"/>
          <w:position w:val="13"/>
          <w:sz w:val="15"/>
          <w:u w:val="single" w:color="0000FF"/>
        </w:rPr>
        <w:t>]</w:t>
      </w:r>
      <w:r>
        <w:rPr>
          <w:spacing w:val="-3"/>
          <w:w w:val="99"/>
        </w:rPr>
        <w:t>cəzalandırılı</w:t>
      </w:r>
      <w:r>
        <w:rPr>
          <w:spacing w:val="-2"/>
          <w:w w:val="99"/>
        </w:rPr>
        <w:t>r</w:t>
      </w:r>
    </w:p>
    <w:p>
      <w:pPr>
        <w:pStyle w:val="BodyText"/>
        <w:spacing w:before="6"/>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2</w:t>
      </w:r>
      <w:r>
        <w:rPr>
          <w:spacing w:val="-66"/>
          <w:sz w:val="19"/>
        </w:rPr>
        <w:t> </w:t>
      </w:r>
      <w:r>
        <w:rPr>
          <w:sz w:val="19"/>
        </w:rPr>
        <w:t>4</w:t>
      </w:r>
      <w:r>
        <w:rPr>
          <w:spacing w:val="-67"/>
          <w:sz w:val="19"/>
        </w:rPr>
        <w:t> </w:t>
      </w:r>
      <w:r>
        <w:rPr>
          <w:sz w:val="19"/>
        </w:rPr>
        <w:t>3</w:t>
      </w:r>
      <w:r>
        <w:rPr>
          <w:spacing w:val="-66"/>
          <w:sz w:val="19"/>
        </w:rPr>
        <w:t> </w:t>
      </w:r>
      <w:r>
        <w:rPr>
          <w:sz w:val="19"/>
        </w:rPr>
        <w:t>.</w:t>
      </w:r>
      <w:r>
        <w:rPr>
          <w:spacing w:val="12"/>
          <w:sz w:val="19"/>
        </w:rPr>
        <w:t> </w:t>
      </w:r>
      <w:r>
        <w:rPr>
          <w:b/>
          <w:sz w:val="19"/>
        </w:rPr>
        <w:t>Fahişəliyə</w:t>
      </w:r>
      <w:r>
        <w:rPr>
          <w:b/>
          <w:spacing w:val="3"/>
          <w:sz w:val="19"/>
        </w:rPr>
        <w:t> </w:t>
      </w:r>
      <w:r>
        <w:rPr>
          <w:b/>
          <w:sz w:val="19"/>
        </w:rPr>
        <w:t>cəlb</w:t>
      </w:r>
      <w:r>
        <w:rPr>
          <w:b/>
          <w:spacing w:val="3"/>
          <w:sz w:val="19"/>
        </w:rPr>
        <w:t> </w:t>
      </w:r>
      <w:r>
        <w:rPr>
          <w:b/>
          <w:spacing w:val="-4"/>
          <w:sz w:val="19"/>
        </w:rPr>
        <w:t>etmə</w:t>
      </w:r>
    </w:p>
    <w:p>
      <w:pPr>
        <w:pStyle w:val="BodyText"/>
        <w:spacing w:before="37"/>
        <w:rPr>
          <w:b/>
        </w:rPr>
      </w:pPr>
    </w:p>
    <w:p>
      <w:pPr>
        <w:pStyle w:val="ListParagraph"/>
        <w:numPr>
          <w:ilvl w:val="1"/>
          <w:numId w:val="218"/>
        </w:numPr>
        <w:tabs>
          <w:tab w:pos="1354" w:val="left" w:leader="none"/>
        </w:tabs>
        <w:spacing w:line="240" w:lineRule="auto" w:before="0" w:after="0"/>
        <w:ind w:left="1354" w:right="0" w:hanging="810"/>
        <w:jc w:val="left"/>
        <w:rPr>
          <w:b/>
          <w:position w:val="13"/>
          <w:sz w:val="15"/>
        </w:rPr>
      </w:pPr>
      <w:r>
        <w:rPr>
          <w:sz w:val="19"/>
        </w:rPr>
        <w:t>Gəlir</w:t>
      </w:r>
      <w:r>
        <w:rPr>
          <w:spacing w:val="-2"/>
          <w:sz w:val="19"/>
        </w:rPr>
        <w:t> </w:t>
      </w:r>
      <w:r>
        <w:rPr>
          <w:sz w:val="19"/>
        </w:rPr>
        <w:t>və</w:t>
      </w:r>
      <w:r>
        <w:rPr>
          <w:spacing w:val="3"/>
          <w:sz w:val="19"/>
        </w:rPr>
        <w:t> </w:t>
      </w:r>
      <w:r>
        <w:rPr>
          <w:sz w:val="19"/>
        </w:rPr>
        <w:t>ya</w:t>
      </w:r>
      <w:r>
        <w:rPr>
          <w:spacing w:val="3"/>
          <w:sz w:val="19"/>
        </w:rPr>
        <w:t> </w:t>
      </w:r>
      <w:r>
        <w:rPr>
          <w:sz w:val="19"/>
        </w:rPr>
        <w:t>digər</w:t>
      </w:r>
      <w:r>
        <w:rPr>
          <w:spacing w:val="2"/>
          <w:sz w:val="19"/>
        </w:rPr>
        <w:t> </w:t>
      </w:r>
      <w:r>
        <w:rPr>
          <w:sz w:val="19"/>
        </w:rPr>
        <w:t>fayda</w:t>
      </w:r>
      <w:r>
        <w:rPr>
          <w:spacing w:val="3"/>
          <w:sz w:val="19"/>
        </w:rPr>
        <w:t> </w:t>
      </w:r>
      <w:r>
        <w:rPr>
          <w:sz w:val="19"/>
        </w:rPr>
        <w:t>əldə</w:t>
      </w:r>
      <w:r>
        <w:rPr>
          <w:spacing w:val="3"/>
          <w:sz w:val="19"/>
        </w:rPr>
        <w:t> </w:t>
      </w:r>
      <w:r>
        <w:rPr>
          <w:sz w:val="19"/>
        </w:rPr>
        <w:t>etmək</w:t>
      </w:r>
      <w:r>
        <w:rPr>
          <w:spacing w:val="3"/>
          <w:sz w:val="19"/>
        </w:rPr>
        <w:t> </w:t>
      </w:r>
      <w:r>
        <w:rPr>
          <w:sz w:val="19"/>
        </w:rPr>
        <w:t>məqsədi</w:t>
      </w:r>
      <w:r>
        <w:rPr>
          <w:spacing w:val="2"/>
          <w:sz w:val="19"/>
        </w:rPr>
        <w:t> </w:t>
      </w:r>
      <w:r>
        <w:rPr>
          <w:sz w:val="19"/>
        </w:rPr>
        <w:t>ilə</w:t>
      </w:r>
      <w:r>
        <w:rPr>
          <w:spacing w:val="3"/>
          <w:sz w:val="19"/>
        </w:rPr>
        <w:t> </w:t>
      </w:r>
      <w:r>
        <w:rPr>
          <w:sz w:val="19"/>
        </w:rPr>
        <w:t>fahişəliyə</w:t>
      </w:r>
      <w:r>
        <w:rPr>
          <w:spacing w:val="3"/>
          <w:sz w:val="19"/>
        </w:rPr>
        <w:t> </w:t>
      </w:r>
      <w:r>
        <w:rPr>
          <w:sz w:val="19"/>
        </w:rPr>
        <w:t>cəlb</w:t>
      </w:r>
      <w:r>
        <w:rPr>
          <w:spacing w:val="3"/>
          <w:sz w:val="19"/>
        </w:rPr>
        <w:t> </w:t>
      </w:r>
      <w:r>
        <w:rPr>
          <w:sz w:val="19"/>
        </w:rPr>
        <w:t>etmə—</w:t>
      </w:r>
      <w:r>
        <w:rPr>
          <w:spacing w:val="-58"/>
          <w:sz w:val="19"/>
        </w:rPr>
        <w:t> </w:t>
      </w:r>
      <w:r>
        <w:rPr>
          <w:b/>
          <w:color w:val="0000FF"/>
          <w:spacing w:val="-2"/>
          <w:position w:val="13"/>
          <w:sz w:val="15"/>
          <w:u w:val="single" w:color="0000FF"/>
        </w:rPr>
        <w:t>[703]</w:t>
      </w:r>
    </w:p>
    <w:p>
      <w:pPr>
        <w:pStyle w:val="BodyText"/>
        <w:spacing w:line="254" w:lineRule="auto" w:before="13"/>
        <w:ind w:left="100" w:firstLine="444"/>
      </w:pPr>
      <w:r>
        <w:rPr/>
        <w:t>iki min beş yüz manatdan üç min beş yüz manatadək</w:t>
      </w:r>
      <w:r>
        <w:rPr>
          <w:spacing w:val="77"/>
        </w:rPr>
        <w:t> </w:t>
      </w:r>
      <w:r>
        <w:rPr/>
        <w:t>miqdarda</w:t>
      </w:r>
      <w:r>
        <w:rPr>
          <w:spacing w:val="23"/>
        </w:rPr>
        <w:t> </w:t>
      </w:r>
      <w:r>
        <w:rPr/>
        <w:t>cərimə</w:t>
      </w:r>
      <w:r>
        <w:rPr>
          <w:spacing w:val="23"/>
        </w:rPr>
        <w:t> </w:t>
      </w:r>
      <w:r>
        <w:rPr/>
        <w:t>və</w:t>
      </w:r>
      <w:r>
        <w:rPr>
          <w:spacing w:val="23"/>
        </w:rPr>
        <w:t> </w:t>
      </w:r>
      <w:r>
        <w:rPr/>
        <w:t>ya</w:t>
      </w:r>
      <w:r>
        <w:rPr>
          <w:spacing w:val="24"/>
        </w:rPr>
        <w:t> </w:t>
      </w:r>
      <w:r>
        <w:rPr/>
        <w:t>üç</w:t>
      </w:r>
      <w:r>
        <w:rPr>
          <w:spacing w:val="23"/>
        </w:rPr>
        <w:t> </w:t>
      </w:r>
      <w:r>
        <w:rPr/>
        <w:t>yüz</w:t>
      </w:r>
      <w:r>
        <w:rPr>
          <w:spacing w:val="23"/>
        </w:rPr>
        <w:t> </w:t>
      </w:r>
      <w:r>
        <w:rPr/>
        <w:t>iyirmi saatdan</w:t>
      </w:r>
      <w:r>
        <w:rPr>
          <w:spacing w:val="2"/>
        </w:rPr>
        <w:t> </w:t>
      </w:r>
      <w:r>
        <w:rPr/>
        <w:t>dörd</w:t>
      </w:r>
      <w:r>
        <w:rPr>
          <w:spacing w:val="3"/>
        </w:rPr>
        <w:t> </w:t>
      </w:r>
      <w:r>
        <w:rPr/>
        <w:t>yüz</w:t>
      </w:r>
      <w:r>
        <w:rPr>
          <w:spacing w:val="2"/>
        </w:rPr>
        <w:t> </w:t>
      </w:r>
      <w:r>
        <w:rPr/>
        <w:t>səksən</w:t>
      </w:r>
      <w:r>
        <w:rPr>
          <w:spacing w:val="1"/>
        </w:rPr>
        <w:t> </w:t>
      </w:r>
      <w:r>
        <w:rPr/>
        <w:t>saatadək</w:t>
      </w:r>
      <w:r>
        <w:rPr>
          <w:spacing w:val="5"/>
        </w:rPr>
        <w:t> </w:t>
      </w:r>
      <w:r>
        <w:rPr/>
        <w:t>ictimai</w:t>
      </w:r>
      <w:r>
        <w:rPr>
          <w:spacing w:val="4"/>
        </w:rPr>
        <w:t> </w:t>
      </w:r>
      <w:r>
        <w:rPr/>
        <w:t>işlər</w:t>
      </w:r>
      <w:r>
        <w:rPr>
          <w:spacing w:val="5"/>
        </w:rPr>
        <w:t> </w:t>
      </w:r>
      <w:r>
        <w:rPr/>
        <w:t>və</w:t>
      </w:r>
      <w:r>
        <w:rPr>
          <w:spacing w:val="5"/>
        </w:rPr>
        <w:t> </w:t>
      </w:r>
      <w:r>
        <w:rPr/>
        <w:t>ya</w:t>
      </w:r>
      <w:r>
        <w:rPr>
          <w:spacing w:val="17"/>
        </w:rPr>
        <w:t> </w:t>
      </w:r>
      <w:r>
        <w:rPr/>
        <w:t>bir</w:t>
      </w:r>
      <w:r>
        <w:rPr>
          <w:spacing w:val="3"/>
        </w:rPr>
        <w:t> </w:t>
      </w:r>
      <w:r>
        <w:rPr/>
        <w:t>ildən</w:t>
      </w:r>
      <w:r>
        <w:rPr>
          <w:spacing w:val="13"/>
        </w:rPr>
        <w:t> </w:t>
      </w:r>
      <w:r>
        <w:rPr/>
        <w:t>üç</w:t>
      </w:r>
      <w:r>
        <w:rPr>
          <w:spacing w:val="8"/>
        </w:rPr>
        <w:t> </w:t>
      </w:r>
      <w:r>
        <w:rPr/>
        <w:t>ilədək</w:t>
      </w:r>
      <w:r>
        <w:rPr>
          <w:spacing w:val="9"/>
        </w:rPr>
        <w:t> </w:t>
      </w:r>
      <w:r>
        <w:rPr/>
        <w:t>müddətə</w:t>
      </w:r>
      <w:r>
        <w:rPr>
          <w:spacing w:val="9"/>
        </w:rPr>
        <w:t> </w:t>
      </w:r>
      <w:r>
        <w:rPr>
          <w:spacing w:val="-2"/>
        </w:rPr>
        <w:t>azadlıqdan</w:t>
      </w:r>
    </w:p>
    <w:p>
      <w:pPr>
        <w:spacing w:line="134" w:lineRule="exact" w:before="9"/>
        <w:ind w:left="0" w:right="2942" w:firstLine="0"/>
        <w:jc w:val="center"/>
        <w:rPr>
          <w:b/>
          <w:sz w:val="15"/>
        </w:rPr>
      </w:pPr>
      <w:r>
        <w:rPr>
          <w:b/>
          <w:color w:val="0000FF"/>
          <w:spacing w:val="-2"/>
          <w:w w:val="105"/>
          <w:sz w:val="15"/>
          <w:u w:val="single" w:color="0000FF"/>
        </w:rPr>
        <w:t>[704]</w:t>
      </w:r>
    </w:p>
    <w:p>
      <w:pPr>
        <w:pStyle w:val="BodyText"/>
        <w:spacing w:line="180" w:lineRule="exact"/>
        <w:ind w:left="100"/>
      </w:pPr>
      <w:r>
        <w:rPr/>
        <w:t>məhrum</w:t>
      </w:r>
      <w:r>
        <w:rPr>
          <w:spacing w:val="2"/>
        </w:rPr>
        <w:t> </w:t>
      </w:r>
      <w:r>
        <w:rPr/>
        <w:t>etmə</w:t>
      </w:r>
      <w:r>
        <w:rPr>
          <w:spacing w:val="3"/>
        </w:rPr>
        <w:t> </w:t>
      </w:r>
      <w:r>
        <w:rPr/>
        <w:t>ilə</w:t>
      </w:r>
      <w:r>
        <w:rPr>
          <w:spacing w:val="2"/>
        </w:rPr>
        <w:t> </w:t>
      </w:r>
      <w:r>
        <w:rPr>
          <w:spacing w:val="-2"/>
        </w:rPr>
        <w:t>cəzalandırılır.</w:t>
      </w:r>
    </w:p>
    <w:p>
      <w:pPr>
        <w:pStyle w:val="ListParagraph"/>
        <w:numPr>
          <w:ilvl w:val="1"/>
          <w:numId w:val="218"/>
        </w:numPr>
        <w:tabs>
          <w:tab w:pos="1347" w:val="left" w:leader="none"/>
        </w:tabs>
        <w:spacing w:line="212" w:lineRule="exact" w:before="13" w:after="0"/>
        <w:ind w:left="1347" w:right="0" w:hanging="803"/>
        <w:jc w:val="left"/>
        <w:rPr>
          <w:sz w:val="19"/>
        </w:rPr>
      </w:pPr>
      <w:r>
        <w:rPr>
          <w:sz w:val="19"/>
        </w:rPr>
        <w:t>Eyni</w:t>
      </w:r>
      <w:r>
        <w:rPr>
          <w:spacing w:val="2"/>
          <w:sz w:val="19"/>
        </w:rPr>
        <w:t> </w:t>
      </w:r>
      <w:r>
        <w:rPr>
          <w:spacing w:val="-2"/>
          <w:sz w:val="19"/>
        </w:rPr>
        <w:t>əməllər:</w:t>
      </w:r>
    </w:p>
    <w:p>
      <w:pPr>
        <w:pStyle w:val="ListParagraph"/>
        <w:numPr>
          <w:ilvl w:val="2"/>
          <w:numId w:val="218"/>
        </w:numPr>
        <w:tabs>
          <w:tab w:pos="1669" w:val="left" w:leader="none"/>
        </w:tabs>
        <w:spacing w:line="231" w:lineRule="exact" w:before="0" w:after="0"/>
        <w:ind w:left="1669" w:right="0" w:hanging="1125"/>
        <w:jc w:val="left"/>
        <w:rPr>
          <w:sz w:val="19"/>
        </w:rPr>
      </w:pPr>
      <w:r>
        <w:rPr>
          <w:sz w:val="19"/>
        </w:rPr>
        <w:t>şəxsin</w:t>
      </w:r>
      <w:r>
        <w:rPr>
          <w:spacing w:val="59"/>
          <w:w w:val="150"/>
          <w:sz w:val="19"/>
        </w:rPr>
        <w:t> </w:t>
      </w:r>
      <w:r>
        <w:rPr>
          <w:sz w:val="19"/>
        </w:rPr>
        <w:t>köməksiz</w:t>
      </w:r>
      <w:r>
        <w:rPr>
          <w:spacing w:val="60"/>
          <w:w w:val="150"/>
          <w:sz w:val="19"/>
        </w:rPr>
        <w:t> </w:t>
      </w:r>
      <w:r>
        <w:rPr>
          <w:sz w:val="19"/>
        </w:rPr>
        <w:t>vəziyyətindən,</w:t>
      </w:r>
      <w:r>
        <w:rPr>
          <w:spacing w:val="60"/>
          <w:w w:val="150"/>
          <w:sz w:val="19"/>
        </w:rPr>
        <w:t> </w:t>
      </w:r>
      <w:r>
        <w:rPr>
          <w:sz w:val="19"/>
        </w:rPr>
        <w:t>fiziki</w:t>
      </w:r>
      <w:r>
        <w:rPr>
          <w:spacing w:val="60"/>
          <w:w w:val="150"/>
          <w:sz w:val="19"/>
        </w:rPr>
        <w:t> </w:t>
      </w:r>
      <w:r>
        <w:rPr>
          <w:sz w:val="19"/>
        </w:rPr>
        <w:t>və</w:t>
      </w:r>
      <w:r>
        <w:rPr>
          <w:spacing w:val="60"/>
          <w:w w:val="150"/>
          <w:sz w:val="19"/>
        </w:rPr>
        <w:t> </w:t>
      </w:r>
      <w:r>
        <w:rPr>
          <w:sz w:val="19"/>
        </w:rPr>
        <w:t>ya</w:t>
      </w:r>
      <w:r>
        <w:rPr>
          <w:spacing w:val="61"/>
          <w:w w:val="150"/>
          <w:sz w:val="19"/>
        </w:rPr>
        <w:t> </w:t>
      </w:r>
      <w:r>
        <w:rPr>
          <w:sz w:val="19"/>
        </w:rPr>
        <w:t>psixi</w:t>
      </w:r>
      <w:r>
        <w:rPr>
          <w:spacing w:val="55"/>
          <w:sz w:val="19"/>
        </w:rPr>
        <w:t> </w:t>
      </w:r>
      <w:r>
        <w:rPr>
          <w:rFonts w:ascii="Times New Roman" w:hAnsi="Times New Roman"/>
          <w:b/>
          <w:i/>
          <w:sz w:val="19"/>
        </w:rPr>
        <w:t>pozuntularından</w:t>
      </w:r>
      <w:r>
        <w:rPr>
          <w:rFonts w:ascii="Times New Roman" w:hAnsi="Times New Roman"/>
          <w:b/>
          <w:i/>
          <w:spacing w:val="62"/>
          <w:sz w:val="19"/>
        </w:rPr>
        <w:t>  </w:t>
      </w:r>
      <w:r>
        <w:rPr>
          <w:spacing w:val="-2"/>
          <w:sz w:val="19"/>
        </w:rPr>
        <w:t>istifadə</w:t>
      </w:r>
    </w:p>
    <w:p>
      <w:pPr>
        <w:spacing w:line="134" w:lineRule="exact" w:before="22"/>
        <w:ind w:left="2524" w:right="0" w:firstLine="0"/>
        <w:jc w:val="left"/>
        <w:rPr>
          <w:b/>
          <w:sz w:val="15"/>
        </w:rPr>
      </w:pPr>
      <w:r>
        <w:rPr>
          <w:b/>
          <w:color w:val="0000FF"/>
          <w:spacing w:val="-2"/>
          <w:w w:val="105"/>
          <w:sz w:val="15"/>
          <w:u w:val="single" w:color="0000FF"/>
        </w:rPr>
        <w:t>[705]</w:t>
      </w:r>
    </w:p>
    <w:p>
      <w:pPr>
        <w:pStyle w:val="BodyText"/>
        <w:spacing w:line="180" w:lineRule="exact"/>
        <w:ind w:left="100"/>
      </w:pPr>
      <w:r>
        <w:rPr/>
        <w:t>etməklə</w:t>
      </w:r>
      <w:r>
        <w:rPr>
          <w:spacing w:val="2"/>
        </w:rPr>
        <w:t> </w:t>
      </w:r>
      <w:r>
        <w:rPr>
          <w:spacing w:val="-2"/>
        </w:rPr>
        <w:t>törədildikdə;</w:t>
      </w:r>
    </w:p>
    <w:p>
      <w:pPr>
        <w:pStyle w:val="ListParagraph"/>
        <w:numPr>
          <w:ilvl w:val="2"/>
          <w:numId w:val="218"/>
        </w:numPr>
        <w:tabs>
          <w:tab w:pos="1577" w:val="left" w:leader="none"/>
        </w:tabs>
        <w:spacing w:line="240" w:lineRule="auto" w:before="13" w:after="0"/>
        <w:ind w:left="1577" w:right="0" w:hanging="1033"/>
        <w:jc w:val="left"/>
        <w:rPr>
          <w:sz w:val="19"/>
        </w:rPr>
      </w:pPr>
      <w:r>
        <w:rPr>
          <w:sz w:val="19"/>
        </w:rPr>
        <w:t>mütəşəkkil</w:t>
      </w:r>
      <w:r>
        <w:rPr>
          <w:spacing w:val="3"/>
          <w:sz w:val="19"/>
        </w:rPr>
        <w:t> </w:t>
      </w:r>
      <w:r>
        <w:rPr>
          <w:sz w:val="19"/>
        </w:rPr>
        <w:t>dəstə</w:t>
      </w:r>
      <w:r>
        <w:rPr>
          <w:spacing w:val="3"/>
          <w:sz w:val="19"/>
        </w:rPr>
        <w:t> </w:t>
      </w:r>
      <w:r>
        <w:rPr>
          <w:sz w:val="19"/>
        </w:rPr>
        <w:t>tərəfindən</w:t>
      </w:r>
      <w:r>
        <w:rPr>
          <w:spacing w:val="3"/>
          <w:sz w:val="19"/>
        </w:rPr>
        <w:t> </w:t>
      </w:r>
      <w:r>
        <w:rPr>
          <w:spacing w:val="-2"/>
          <w:sz w:val="19"/>
        </w:rPr>
        <w:t>törədildikdə—</w:t>
      </w:r>
    </w:p>
    <w:p>
      <w:pPr>
        <w:spacing w:line="508" w:lineRule="auto" w:before="13"/>
        <w:ind w:left="544" w:right="2018" w:firstLine="0"/>
        <w:jc w:val="left"/>
        <w:rPr>
          <w:b/>
          <w:sz w:val="19"/>
        </w:rPr>
      </w:pPr>
      <w:r>
        <w:rPr>
          <w:sz w:val="19"/>
        </w:rPr>
        <w:t>üç ildən altı ilədək müddətə azadlıqdan məhrum etmə ilə cəzalandırılır. M</w:t>
      </w:r>
      <w:r>
        <w:rPr>
          <w:spacing w:val="-57"/>
          <w:sz w:val="19"/>
        </w:rPr>
        <w:t> </w:t>
      </w:r>
      <w:r>
        <w:rPr>
          <w:sz w:val="19"/>
        </w:rPr>
        <w:t>a</w:t>
      </w:r>
      <w:r>
        <w:rPr>
          <w:spacing w:val="-57"/>
          <w:sz w:val="19"/>
        </w:rPr>
        <w:t> </w:t>
      </w:r>
      <w:r>
        <w:rPr>
          <w:sz w:val="19"/>
        </w:rPr>
        <w:t>d</w:t>
      </w:r>
      <w:r>
        <w:rPr>
          <w:spacing w:val="-57"/>
          <w:sz w:val="19"/>
        </w:rPr>
        <w:t> </w:t>
      </w:r>
      <w:r>
        <w:rPr>
          <w:sz w:val="19"/>
        </w:rPr>
        <w:t>d</w:t>
      </w:r>
      <w:r>
        <w:rPr>
          <w:spacing w:val="-57"/>
          <w:sz w:val="19"/>
        </w:rPr>
        <w:t> </w:t>
      </w:r>
      <w:r>
        <w:rPr>
          <w:sz w:val="19"/>
        </w:rPr>
        <w:t>ə</w:t>
      </w:r>
      <w:r>
        <w:rPr>
          <w:spacing w:val="80"/>
          <w:sz w:val="19"/>
        </w:rPr>
        <w:t> </w:t>
      </w:r>
      <w:r>
        <w:rPr>
          <w:sz w:val="19"/>
        </w:rPr>
        <w:t>2</w:t>
      </w:r>
      <w:r>
        <w:rPr>
          <w:spacing w:val="-57"/>
          <w:sz w:val="19"/>
        </w:rPr>
        <w:t> </w:t>
      </w:r>
      <w:r>
        <w:rPr>
          <w:sz w:val="19"/>
        </w:rPr>
        <w:t>4</w:t>
      </w:r>
      <w:r>
        <w:rPr>
          <w:spacing w:val="-57"/>
          <w:sz w:val="19"/>
        </w:rPr>
        <w:t> </w:t>
      </w:r>
      <w:r>
        <w:rPr>
          <w:sz w:val="19"/>
        </w:rPr>
        <w:t>4</w:t>
      </w:r>
      <w:r>
        <w:rPr>
          <w:spacing w:val="-57"/>
          <w:sz w:val="19"/>
        </w:rPr>
        <w:t> </w:t>
      </w:r>
      <w:r>
        <w:rPr>
          <w:sz w:val="19"/>
        </w:rPr>
        <w:t>. </w:t>
      </w:r>
      <w:r>
        <w:rPr>
          <w:b/>
          <w:sz w:val="19"/>
        </w:rPr>
        <w:t>Əxlaqsızlıq yuvaları saxlama</w:t>
      </w:r>
    </w:p>
    <w:p>
      <w:pPr>
        <w:pStyle w:val="ListParagraph"/>
        <w:numPr>
          <w:ilvl w:val="1"/>
          <w:numId w:val="219"/>
        </w:numPr>
        <w:tabs>
          <w:tab w:pos="1391" w:val="left" w:leader="none"/>
        </w:tabs>
        <w:spacing w:line="254" w:lineRule="auto" w:before="0" w:after="0"/>
        <w:ind w:left="100" w:right="104" w:firstLine="444"/>
        <w:jc w:val="left"/>
        <w:rPr>
          <w:sz w:val="19"/>
        </w:rPr>
      </w:pPr>
      <w:r>
        <w:rPr>
          <w:sz w:val="19"/>
        </w:rPr>
        <w:t>Fahişəliklə</w:t>
      </w:r>
      <w:r>
        <w:rPr>
          <w:spacing w:val="40"/>
          <w:sz w:val="19"/>
        </w:rPr>
        <w:t> </w:t>
      </w:r>
      <w:r>
        <w:rPr>
          <w:sz w:val="19"/>
        </w:rPr>
        <w:t>məşğul</w:t>
      </w:r>
      <w:r>
        <w:rPr>
          <w:spacing w:val="40"/>
          <w:sz w:val="19"/>
        </w:rPr>
        <w:t> </w:t>
      </w:r>
      <w:r>
        <w:rPr>
          <w:sz w:val="19"/>
        </w:rPr>
        <w:t>olmaq</w:t>
      </w:r>
      <w:r>
        <w:rPr>
          <w:spacing w:val="40"/>
          <w:sz w:val="19"/>
        </w:rPr>
        <w:t> </w:t>
      </w:r>
      <w:r>
        <w:rPr>
          <w:sz w:val="19"/>
        </w:rPr>
        <w:t>üçün</w:t>
      </w:r>
      <w:r>
        <w:rPr>
          <w:spacing w:val="40"/>
          <w:sz w:val="19"/>
        </w:rPr>
        <w:t> </w:t>
      </w:r>
      <w:r>
        <w:rPr>
          <w:sz w:val="19"/>
        </w:rPr>
        <w:t>əxlaqsız</w:t>
      </w:r>
      <w:r>
        <w:rPr>
          <w:spacing w:val="40"/>
          <w:sz w:val="19"/>
        </w:rPr>
        <w:t> </w:t>
      </w:r>
      <w:r>
        <w:rPr>
          <w:sz w:val="19"/>
        </w:rPr>
        <w:t>yuvalar</w:t>
      </w:r>
      <w:r>
        <w:rPr>
          <w:spacing w:val="40"/>
          <w:sz w:val="19"/>
        </w:rPr>
        <w:t> </w:t>
      </w:r>
      <w:r>
        <w:rPr>
          <w:sz w:val="19"/>
        </w:rPr>
        <w:t>təşkil</w:t>
      </w:r>
      <w:r>
        <w:rPr>
          <w:spacing w:val="40"/>
          <w:sz w:val="19"/>
        </w:rPr>
        <w:t> </w:t>
      </w:r>
      <w:r>
        <w:rPr>
          <w:sz w:val="19"/>
        </w:rPr>
        <w:t>etmə,</w:t>
      </w:r>
      <w:r>
        <w:rPr>
          <w:spacing w:val="40"/>
          <w:sz w:val="19"/>
        </w:rPr>
        <w:t> </w:t>
      </w:r>
      <w:r>
        <w:rPr>
          <w:sz w:val="19"/>
        </w:rPr>
        <w:t>saxlama</w:t>
      </w:r>
      <w:r>
        <w:rPr>
          <w:spacing w:val="40"/>
          <w:sz w:val="19"/>
        </w:rPr>
        <w:t> </w:t>
      </w:r>
      <w:r>
        <w:rPr>
          <w:sz w:val="19"/>
        </w:rPr>
        <w:t>və</w:t>
      </w:r>
      <w:r>
        <w:rPr>
          <w:spacing w:val="40"/>
          <w:sz w:val="19"/>
        </w:rPr>
        <w:t> </w:t>
      </w:r>
      <w:r>
        <w:rPr>
          <w:sz w:val="19"/>
        </w:rPr>
        <w:t>ya</w:t>
      </w:r>
      <w:r>
        <w:rPr>
          <w:spacing w:val="40"/>
          <w:sz w:val="19"/>
        </w:rPr>
        <w:t> </w:t>
      </w:r>
      <w:r>
        <w:rPr>
          <w:sz w:val="19"/>
        </w:rPr>
        <w:t>bu məqsədlər üçün mənzil sahələri vermə—</w:t>
      </w:r>
    </w:p>
    <w:p>
      <w:pPr>
        <w:tabs>
          <w:tab w:pos="7710" w:val="left" w:leader="none"/>
        </w:tabs>
        <w:spacing w:line="215" w:lineRule="exact" w:before="0"/>
        <w:ind w:left="544" w:right="0" w:firstLine="0"/>
        <w:jc w:val="left"/>
        <w:rPr>
          <w:sz w:val="19"/>
        </w:rPr>
      </w:pPr>
      <w:r>
        <w:rPr>
          <w:rFonts w:ascii="Times New Roman" w:hAnsi="Times New Roman"/>
          <w:b/>
          <w:i/>
          <w:w w:val="110"/>
          <w:sz w:val="19"/>
        </w:rPr>
        <w:t>iki</w:t>
      </w:r>
      <w:r>
        <w:rPr>
          <w:rFonts w:ascii="Times New Roman" w:hAnsi="Times New Roman"/>
          <w:b/>
          <w:i/>
          <w:spacing w:val="15"/>
          <w:w w:val="110"/>
          <w:sz w:val="19"/>
        </w:rPr>
        <w:t> </w:t>
      </w:r>
      <w:r>
        <w:rPr>
          <w:rFonts w:ascii="Times New Roman" w:hAnsi="Times New Roman"/>
          <w:b/>
          <w:i/>
          <w:w w:val="110"/>
          <w:sz w:val="19"/>
        </w:rPr>
        <w:t>min</w:t>
      </w:r>
      <w:r>
        <w:rPr>
          <w:rFonts w:ascii="Times New Roman" w:hAnsi="Times New Roman"/>
          <w:b/>
          <w:i/>
          <w:spacing w:val="17"/>
          <w:w w:val="110"/>
          <w:sz w:val="19"/>
        </w:rPr>
        <w:t> </w:t>
      </w:r>
      <w:r>
        <w:rPr>
          <w:rFonts w:ascii="Times New Roman" w:hAnsi="Times New Roman"/>
          <w:b/>
          <w:i/>
          <w:w w:val="110"/>
          <w:sz w:val="19"/>
        </w:rPr>
        <w:t>be</w:t>
      </w:r>
      <w:r>
        <w:rPr>
          <w:rFonts w:ascii="Arial" w:hAnsi="Arial"/>
          <w:i/>
          <w:w w:val="110"/>
          <w:sz w:val="19"/>
        </w:rPr>
        <w:t>ş</w:t>
      </w:r>
      <w:r>
        <w:rPr>
          <w:rFonts w:ascii="Arial" w:hAnsi="Arial"/>
          <w:i/>
          <w:spacing w:val="10"/>
          <w:w w:val="110"/>
          <w:sz w:val="19"/>
        </w:rPr>
        <w:t> </w:t>
      </w:r>
      <w:r>
        <w:rPr>
          <w:rFonts w:ascii="Times New Roman" w:hAnsi="Times New Roman"/>
          <w:b/>
          <w:i/>
          <w:w w:val="110"/>
          <w:sz w:val="19"/>
        </w:rPr>
        <w:t>yüz</w:t>
      </w:r>
      <w:r>
        <w:rPr>
          <w:rFonts w:ascii="Times New Roman" w:hAnsi="Times New Roman"/>
          <w:b/>
          <w:i/>
          <w:spacing w:val="17"/>
          <w:w w:val="110"/>
          <w:sz w:val="19"/>
        </w:rPr>
        <w:t> </w:t>
      </w:r>
      <w:r>
        <w:rPr>
          <w:rFonts w:ascii="Times New Roman" w:hAnsi="Times New Roman"/>
          <w:b/>
          <w:i/>
          <w:w w:val="110"/>
          <w:sz w:val="19"/>
        </w:rPr>
        <w:t>manatdan</w:t>
      </w:r>
      <w:r>
        <w:rPr>
          <w:rFonts w:ascii="Times New Roman" w:hAnsi="Times New Roman"/>
          <w:b/>
          <w:i/>
          <w:spacing w:val="17"/>
          <w:w w:val="110"/>
          <w:sz w:val="19"/>
        </w:rPr>
        <w:t> </w:t>
      </w:r>
      <w:r>
        <w:rPr>
          <w:rFonts w:ascii="Times New Roman" w:hAnsi="Times New Roman"/>
          <w:b/>
          <w:i/>
          <w:w w:val="110"/>
          <w:sz w:val="19"/>
        </w:rPr>
        <w:t>üç</w:t>
      </w:r>
      <w:r>
        <w:rPr>
          <w:rFonts w:ascii="Times New Roman" w:hAnsi="Times New Roman"/>
          <w:b/>
          <w:i/>
          <w:spacing w:val="17"/>
          <w:w w:val="110"/>
          <w:sz w:val="19"/>
        </w:rPr>
        <w:t> </w:t>
      </w:r>
      <w:r>
        <w:rPr>
          <w:rFonts w:ascii="Times New Roman" w:hAnsi="Times New Roman"/>
          <w:b/>
          <w:i/>
          <w:w w:val="110"/>
          <w:sz w:val="19"/>
        </w:rPr>
        <w:t>min</w:t>
      </w:r>
      <w:r>
        <w:rPr>
          <w:rFonts w:ascii="Times New Roman" w:hAnsi="Times New Roman"/>
          <w:b/>
          <w:i/>
          <w:spacing w:val="17"/>
          <w:w w:val="110"/>
          <w:sz w:val="19"/>
        </w:rPr>
        <w:t> </w:t>
      </w:r>
      <w:r>
        <w:rPr>
          <w:rFonts w:ascii="Times New Roman" w:hAnsi="Times New Roman"/>
          <w:b/>
          <w:i/>
          <w:w w:val="110"/>
          <w:sz w:val="19"/>
        </w:rPr>
        <w:t>be</w:t>
      </w:r>
      <w:r>
        <w:rPr>
          <w:rFonts w:ascii="Arial" w:hAnsi="Arial"/>
          <w:i/>
          <w:w w:val="110"/>
          <w:sz w:val="19"/>
        </w:rPr>
        <w:t>ş</w:t>
      </w:r>
      <w:r>
        <w:rPr>
          <w:rFonts w:ascii="Arial" w:hAnsi="Arial"/>
          <w:i/>
          <w:spacing w:val="11"/>
          <w:w w:val="110"/>
          <w:sz w:val="19"/>
        </w:rPr>
        <w:t> </w:t>
      </w:r>
      <w:r>
        <w:rPr>
          <w:rFonts w:ascii="Times New Roman" w:hAnsi="Times New Roman"/>
          <w:b/>
          <w:i/>
          <w:w w:val="110"/>
          <w:sz w:val="19"/>
        </w:rPr>
        <w:t>yüz</w:t>
      </w:r>
      <w:r>
        <w:rPr>
          <w:rFonts w:ascii="Times New Roman" w:hAnsi="Times New Roman"/>
          <w:b/>
          <w:i/>
          <w:spacing w:val="17"/>
          <w:w w:val="110"/>
          <w:sz w:val="19"/>
        </w:rPr>
        <w:t> </w:t>
      </w:r>
      <w:r>
        <w:rPr>
          <w:rFonts w:ascii="Times New Roman" w:hAnsi="Times New Roman"/>
          <w:b/>
          <w:i/>
          <w:w w:val="110"/>
          <w:sz w:val="19"/>
        </w:rPr>
        <w:t>manatad</w:t>
      </w:r>
      <w:r>
        <w:rPr>
          <w:rFonts w:ascii="Arial" w:hAnsi="Arial"/>
          <w:i/>
          <w:w w:val="110"/>
          <w:sz w:val="19"/>
        </w:rPr>
        <w:t>ə</w:t>
      </w:r>
      <w:r>
        <w:rPr>
          <w:rFonts w:ascii="Times New Roman" w:hAnsi="Times New Roman"/>
          <w:b/>
          <w:i/>
          <w:w w:val="110"/>
          <w:sz w:val="19"/>
        </w:rPr>
        <w:t>k</w:t>
      </w:r>
      <w:r>
        <w:rPr>
          <w:rFonts w:ascii="Times New Roman" w:hAnsi="Times New Roman"/>
          <w:b/>
          <w:i/>
          <w:spacing w:val="17"/>
          <w:w w:val="110"/>
          <w:sz w:val="19"/>
        </w:rPr>
        <w:t> </w:t>
      </w:r>
      <w:r>
        <w:rPr>
          <w:rFonts w:ascii="Times New Roman" w:hAnsi="Times New Roman"/>
          <w:b/>
          <w:i/>
          <w:w w:val="110"/>
          <w:sz w:val="19"/>
        </w:rPr>
        <w:t>miqdarda</w:t>
      </w:r>
      <w:r>
        <w:rPr>
          <w:rFonts w:ascii="Times New Roman" w:hAnsi="Times New Roman"/>
          <w:b/>
          <w:i/>
          <w:spacing w:val="17"/>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rim</w:t>
      </w:r>
      <w:r>
        <w:rPr>
          <w:rFonts w:ascii="Arial" w:hAnsi="Arial"/>
          <w:i/>
          <w:w w:val="110"/>
          <w:sz w:val="19"/>
        </w:rPr>
        <w:t>ə</w:t>
      </w:r>
      <w:r>
        <w:rPr>
          <w:rFonts w:ascii="Arial" w:hAnsi="Arial"/>
          <w:i/>
          <w:spacing w:val="12"/>
          <w:w w:val="110"/>
          <w:sz w:val="19"/>
        </w:rPr>
        <w:t> </w:t>
      </w:r>
      <w:r>
        <w:rPr>
          <w:rFonts w:ascii="Times New Roman" w:hAnsi="Times New Roman"/>
          <w:b/>
          <w:i/>
          <w:w w:val="110"/>
          <w:sz w:val="19"/>
        </w:rPr>
        <w:t>v</w:t>
      </w:r>
      <w:r>
        <w:rPr>
          <w:rFonts w:ascii="Arial" w:hAnsi="Arial"/>
          <w:i/>
          <w:w w:val="110"/>
          <w:sz w:val="19"/>
        </w:rPr>
        <w:t>ə</w:t>
      </w:r>
      <w:r>
        <w:rPr>
          <w:rFonts w:ascii="Arial" w:hAnsi="Arial"/>
          <w:i/>
          <w:spacing w:val="12"/>
          <w:w w:val="110"/>
          <w:sz w:val="19"/>
        </w:rPr>
        <w:t> </w:t>
      </w:r>
      <w:r>
        <w:rPr>
          <w:rFonts w:ascii="Times New Roman" w:hAnsi="Times New Roman"/>
          <w:b/>
          <w:i/>
          <w:spacing w:val="-5"/>
          <w:w w:val="110"/>
          <w:sz w:val="19"/>
        </w:rPr>
        <w:t>ya</w:t>
      </w:r>
      <w:r>
        <w:rPr>
          <w:rFonts w:ascii="Times New Roman" w:hAnsi="Times New Roman"/>
          <w:b/>
          <w:i/>
          <w:sz w:val="19"/>
        </w:rPr>
        <w:tab/>
      </w:r>
      <w:r>
        <w:rPr>
          <w:w w:val="105"/>
          <w:sz w:val="19"/>
        </w:rPr>
        <w:t>dörd</w:t>
      </w:r>
      <w:r>
        <w:rPr>
          <w:spacing w:val="-12"/>
          <w:w w:val="105"/>
          <w:sz w:val="19"/>
        </w:rPr>
        <w:t> </w:t>
      </w:r>
      <w:r>
        <w:rPr>
          <w:w w:val="105"/>
          <w:sz w:val="19"/>
        </w:rPr>
        <w:t>yüz</w:t>
      </w:r>
      <w:r>
        <w:rPr>
          <w:spacing w:val="-12"/>
          <w:w w:val="105"/>
          <w:sz w:val="19"/>
        </w:rPr>
        <w:t> </w:t>
      </w:r>
      <w:r>
        <w:rPr>
          <w:w w:val="105"/>
          <w:sz w:val="19"/>
        </w:rPr>
        <w:t>saatdan</w:t>
      </w:r>
      <w:r>
        <w:rPr>
          <w:spacing w:val="-12"/>
          <w:w w:val="105"/>
          <w:sz w:val="19"/>
        </w:rPr>
        <w:t> </w:t>
      </w:r>
      <w:r>
        <w:rPr>
          <w:w w:val="105"/>
          <w:sz w:val="19"/>
        </w:rPr>
        <w:t>dörd</w:t>
      </w:r>
      <w:r>
        <w:rPr>
          <w:spacing w:val="-11"/>
          <w:w w:val="105"/>
          <w:sz w:val="19"/>
        </w:rPr>
        <w:t> </w:t>
      </w:r>
      <w:r>
        <w:rPr>
          <w:spacing w:val="-5"/>
          <w:w w:val="105"/>
          <w:sz w:val="19"/>
        </w:rPr>
        <w:t>yüz</w:t>
      </w:r>
    </w:p>
    <w:p>
      <w:pPr>
        <w:pStyle w:val="BodyText"/>
        <w:spacing w:line="266" w:lineRule="auto" w:before="12"/>
        <w:ind w:left="100"/>
        <w:rPr>
          <w:b/>
          <w:position w:val="13"/>
          <w:sz w:val="15"/>
        </w:rPr>
      </w:pPr>
      <w:r>
        <w:rPr/>
        <w:t>səksən saatadək ictimai işlər və ya iki ilədək müddətə islah işləri və ya üç ilədək müddətə azadlıqdan məhrum etmə ilə cəzalandırılır.</w:t>
      </w:r>
      <w:r>
        <w:rPr>
          <w:b/>
          <w:color w:val="0000FF"/>
          <w:position w:val="13"/>
          <w:sz w:val="15"/>
          <w:u w:val="single" w:color="0000FF"/>
        </w:rPr>
        <w:t>[706]</w:t>
      </w:r>
    </w:p>
    <w:p>
      <w:pPr>
        <w:pStyle w:val="BodyText"/>
        <w:spacing w:after="0" w:line="266" w:lineRule="auto"/>
        <w:rPr>
          <w:b/>
          <w:position w:val="13"/>
          <w:sz w:val="15"/>
        </w:rPr>
        <w:sectPr>
          <w:pgSz w:w="11900" w:h="16840"/>
          <w:pgMar w:top="500" w:bottom="280" w:left="566" w:right="566"/>
        </w:sectPr>
      </w:pPr>
    </w:p>
    <w:p>
      <w:pPr>
        <w:pStyle w:val="ListParagraph"/>
        <w:numPr>
          <w:ilvl w:val="1"/>
          <w:numId w:val="219"/>
        </w:numPr>
        <w:tabs>
          <w:tab w:pos="1347" w:val="left" w:leader="none"/>
        </w:tabs>
        <w:spacing w:line="240" w:lineRule="auto" w:before="92" w:after="0"/>
        <w:ind w:left="1347" w:right="0" w:hanging="803"/>
        <w:jc w:val="left"/>
        <w:rPr>
          <w:sz w:val="19"/>
        </w:rPr>
      </w:pPr>
      <w:r>
        <w:rPr>
          <w:sz w:val="19"/>
        </w:rPr>
        <w:t>Eyni</w:t>
      </w:r>
      <w:r>
        <w:rPr>
          <w:spacing w:val="2"/>
          <w:sz w:val="19"/>
        </w:rPr>
        <w:t> </w:t>
      </w:r>
      <w:r>
        <w:rPr>
          <w:spacing w:val="-2"/>
          <w:sz w:val="19"/>
        </w:rPr>
        <w:t>əməllər:</w:t>
      </w:r>
    </w:p>
    <w:p>
      <w:pPr>
        <w:pStyle w:val="ListParagraph"/>
        <w:numPr>
          <w:ilvl w:val="2"/>
          <w:numId w:val="219"/>
        </w:numPr>
        <w:tabs>
          <w:tab w:pos="1577" w:val="left" w:leader="none"/>
        </w:tabs>
        <w:spacing w:line="240" w:lineRule="auto" w:before="12" w:after="0"/>
        <w:ind w:left="1577" w:right="0" w:hanging="1033"/>
        <w:jc w:val="left"/>
        <w:rPr>
          <w:sz w:val="19"/>
        </w:rPr>
      </w:pPr>
      <w:r>
        <w:rPr>
          <w:sz w:val="19"/>
        </w:rPr>
        <w:t>təkrar</w:t>
      </w:r>
      <w:r>
        <w:rPr>
          <w:spacing w:val="2"/>
          <w:sz w:val="19"/>
        </w:rPr>
        <w:t> </w:t>
      </w:r>
      <w:r>
        <w:rPr>
          <w:spacing w:val="-2"/>
          <w:sz w:val="19"/>
        </w:rPr>
        <w:t>törədildikdə;</w:t>
      </w:r>
    </w:p>
    <w:p>
      <w:pPr>
        <w:pStyle w:val="ListParagraph"/>
        <w:numPr>
          <w:ilvl w:val="2"/>
          <w:numId w:val="219"/>
        </w:numPr>
        <w:tabs>
          <w:tab w:pos="1677" w:val="left" w:leader="none"/>
        </w:tabs>
        <w:spacing w:line="254" w:lineRule="auto" w:before="13" w:after="0"/>
        <w:ind w:left="100" w:right="105" w:firstLine="444"/>
        <w:jc w:val="left"/>
        <w:rPr>
          <w:sz w:val="19"/>
        </w:rPr>
      </w:pPr>
      <w:r>
        <w:rPr>
          <w:sz w:val="19"/>
        </w:rPr>
        <w:t>qabaqcadan</w:t>
      </w:r>
      <w:r>
        <w:rPr>
          <w:spacing w:val="80"/>
          <w:sz w:val="19"/>
        </w:rPr>
        <w:t> </w:t>
      </w:r>
      <w:r>
        <w:rPr>
          <w:sz w:val="19"/>
        </w:rPr>
        <w:t>əlbir</w:t>
      </w:r>
      <w:r>
        <w:rPr>
          <w:spacing w:val="80"/>
          <w:sz w:val="19"/>
        </w:rPr>
        <w:t> </w:t>
      </w:r>
      <w:r>
        <w:rPr>
          <w:sz w:val="19"/>
        </w:rPr>
        <w:t>olan</w:t>
      </w:r>
      <w:r>
        <w:rPr>
          <w:spacing w:val="80"/>
          <w:sz w:val="19"/>
        </w:rPr>
        <w:t> </w:t>
      </w:r>
      <w:r>
        <w:rPr>
          <w:sz w:val="19"/>
        </w:rPr>
        <w:t>bir</w:t>
      </w:r>
      <w:r>
        <w:rPr>
          <w:spacing w:val="80"/>
          <w:sz w:val="19"/>
        </w:rPr>
        <w:t> </w:t>
      </w:r>
      <w:r>
        <w:rPr>
          <w:sz w:val="19"/>
        </w:rPr>
        <w:t>qrup</w:t>
      </w:r>
      <w:r>
        <w:rPr>
          <w:spacing w:val="80"/>
          <w:sz w:val="19"/>
        </w:rPr>
        <w:t> </w:t>
      </w:r>
      <w:r>
        <w:rPr>
          <w:sz w:val="19"/>
        </w:rPr>
        <w:t>şəxs</w:t>
      </w:r>
      <w:r>
        <w:rPr>
          <w:spacing w:val="80"/>
          <w:sz w:val="19"/>
        </w:rPr>
        <w:t> </w:t>
      </w:r>
      <w:r>
        <w:rPr>
          <w:sz w:val="19"/>
        </w:rPr>
        <w:t>və</w:t>
      </w:r>
      <w:r>
        <w:rPr>
          <w:spacing w:val="80"/>
          <w:sz w:val="19"/>
        </w:rPr>
        <w:t> </w:t>
      </w:r>
      <w:r>
        <w:rPr>
          <w:sz w:val="19"/>
        </w:rPr>
        <w:t>ya</w:t>
      </w:r>
      <w:r>
        <w:rPr>
          <w:spacing w:val="80"/>
          <w:sz w:val="19"/>
        </w:rPr>
        <w:t> </w:t>
      </w:r>
      <w:r>
        <w:rPr>
          <w:sz w:val="19"/>
        </w:rPr>
        <w:t>mütəşəkkil</w:t>
      </w:r>
      <w:r>
        <w:rPr>
          <w:spacing w:val="80"/>
          <w:sz w:val="19"/>
        </w:rPr>
        <w:t> </w:t>
      </w:r>
      <w:r>
        <w:rPr>
          <w:sz w:val="19"/>
        </w:rPr>
        <w:t>dəstə</w:t>
      </w:r>
      <w:r>
        <w:rPr>
          <w:spacing w:val="80"/>
          <w:sz w:val="19"/>
        </w:rPr>
        <w:t> </w:t>
      </w:r>
      <w:r>
        <w:rPr>
          <w:sz w:val="19"/>
        </w:rPr>
        <w:t>tərəfindən </w:t>
      </w:r>
      <w:r>
        <w:rPr>
          <w:spacing w:val="-2"/>
          <w:sz w:val="19"/>
        </w:rPr>
        <w:t>törədildikdə—</w:t>
      </w:r>
    </w:p>
    <w:p>
      <w:pPr>
        <w:pStyle w:val="BodyText"/>
        <w:ind w:left="544"/>
      </w:pPr>
      <w:r>
        <w:rPr/>
        <w:t>üç</w:t>
      </w:r>
      <w:r>
        <w:rPr>
          <w:spacing w:val="2"/>
        </w:rPr>
        <w:t> </w:t>
      </w:r>
      <w:r>
        <w:rPr/>
        <w:t>ildən</w:t>
      </w:r>
      <w:r>
        <w:rPr>
          <w:spacing w:val="3"/>
        </w:rPr>
        <w:t> </w:t>
      </w:r>
      <w:r>
        <w:rPr/>
        <w:t>altı</w:t>
      </w:r>
      <w:r>
        <w:rPr>
          <w:spacing w:val="3"/>
        </w:rPr>
        <w:t> </w:t>
      </w:r>
      <w:r>
        <w:rPr/>
        <w:t>ilədək</w:t>
      </w:r>
      <w:r>
        <w:rPr>
          <w:spacing w:val="2"/>
        </w:rPr>
        <w:t> </w:t>
      </w:r>
      <w:r>
        <w:rPr/>
        <w:t>müddətə</w:t>
      </w:r>
      <w:r>
        <w:rPr>
          <w:spacing w:val="3"/>
        </w:rPr>
        <w:t> </w:t>
      </w:r>
      <w:r>
        <w:rPr/>
        <w:t>azadlıqdan</w:t>
      </w:r>
      <w:r>
        <w:rPr>
          <w:spacing w:val="3"/>
        </w:rPr>
        <w:t> </w:t>
      </w:r>
      <w:r>
        <w:rPr/>
        <w:t>məhrum</w:t>
      </w:r>
      <w:r>
        <w:rPr>
          <w:spacing w:val="3"/>
        </w:rPr>
        <w:t> </w:t>
      </w:r>
      <w:r>
        <w:rPr/>
        <w:t>etmə</w:t>
      </w:r>
      <w:r>
        <w:rPr>
          <w:spacing w:val="2"/>
        </w:rPr>
        <w:t> </w:t>
      </w:r>
      <w:r>
        <w:rPr/>
        <w:t>ilə</w:t>
      </w:r>
      <w:r>
        <w:rPr>
          <w:spacing w:val="3"/>
        </w:rPr>
        <w:t> </w:t>
      </w:r>
      <w:r>
        <w:rPr>
          <w:spacing w:val="-2"/>
        </w:rPr>
        <w:t>cəzalandırılır.</w:t>
      </w:r>
    </w:p>
    <w:p>
      <w:pPr>
        <w:spacing w:before="200"/>
        <w:ind w:left="544" w:right="0" w:firstLine="0"/>
        <w:jc w:val="left"/>
        <w:rPr>
          <w:rFonts w:ascii="Palatino Linotype" w:hAnsi="Palatino Linotype"/>
          <w:b/>
          <w:i/>
          <w:sz w:val="19"/>
        </w:rPr>
      </w:pPr>
      <w:r>
        <w:rPr>
          <w:rFonts w:ascii="Palatino Linotype" w:hAnsi="Palatino Linotype"/>
          <w:b/>
          <w:i/>
          <w:w w:val="105"/>
          <w:sz w:val="19"/>
        </w:rPr>
        <w:t>Madd</w:t>
      </w:r>
      <w:r>
        <w:rPr>
          <w:rFonts w:ascii="Arial" w:hAnsi="Arial"/>
          <w:b/>
          <w:i/>
          <w:w w:val="105"/>
          <w:sz w:val="19"/>
        </w:rPr>
        <w:t>ə</w:t>
      </w:r>
      <w:r>
        <w:rPr>
          <w:rFonts w:ascii="Arial" w:hAnsi="Arial"/>
          <w:b/>
          <w:i/>
          <w:spacing w:val="-14"/>
          <w:w w:val="105"/>
          <w:sz w:val="19"/>
        </w:rPr>
        <w:t> </w:t>
      </w:r>
      <w:r>
        <w:rPr>
          <w:rFonts w:ascii="Palatino Linotype" w:hAnsi="Palatino Linotype"/>
          <w:b/>
          <w:i/>
          <w:w w:val="105"/>
          <w:sz w:val="19"/>
        </w:rPr>
        <w:t>244-1.</w:t>
      </w:r>
      <w:r>
        <w:rPr>
          <w:rFonts w:ascii="Palatino Linotype" w:hAnsi="Palatino Linotype"/>
          <w:b/>
          <w:i/>
          <w:spacing w:val="-9"/>
          <w:w w:val="105"/>
          <w:sz w:val="19"/>
        </w:rPr>
        <w:t> </w:t>
      </w:r>
      <w:r>
        <w:rPr>
          <w:rFonts w:ascii="Palatino Linotype" w:hAnsi="Palatino Linotype"/>
          <w:b/>
          <w:i/>
          <w:w w:val="105"/>
          <w:sz w:val="19"/>
        </w:rPr>
        <w:t>Qumar</w:t>
      </w:r>
      <w:r>
        <w:rPr>
          <w:rFonts w:ascii="Palatino Linotype" w:hAnsi="Palatino Linotype"/>
          <w:b/>
          <w:i/>
          <w:spacing w:val="-9"/>
          <w:w w:val="105"/>
          <w:sz w:val="19"/>
        </w:rPr>
        <w:t> </w:t>
      </w:r>
      <w:r>
        <w:rPr>
          <w:rFonts w:ascii="Palatino Linotype" w:hAnsi="Palatino Linotype"/>
          <w:b/>
          <w:i/>
          <w:w w:val="105"/>
          <w:sz w:val="19"/>
        </w:rPr>
        <w:t>oyunlarının</w:t>
      </w:r>
      <w:r>
        <w:rPr>
          <w:rFonts w:ascii="Palatino Linotype" w:hAnsi="Palatino Linotype"/>
          <w:b/>
          <w:i/>
          <w:spacing w:val="-8"/>
          <w:w w:val="105"/>
          <w:sz w:val="19"/>
        </w:rPr>
        <w:t> </w:t>
      </w:r>
      <w:r>
        <w:rPr>
          <w:rFonts w:ascii="Palatino Linotype" w:hAnsi="Palatino Linotype"/>
          <w:b/>
          <w:i/>
          <w:w w:val="105"/>
          <w:sz w:val="19"/>
        </w:rPr>
        <w:t>t</w:t>
      </w:r>
      <w:r>
        <w:rPr>
          <w:rFonts w:ascii="Arial" w:hAnsi="Arial"/>
          <w:b/>
          <w:i/>
          <w:w w:val="105"/>
          <w:sz w:val="19"/>
        </w:rPr>
        <w:t>əş</w:t>
      </w:r>
      <w:r>
        <w:rPr>
          <w:rFonts w:ascii="Palatino Linotype" w:hAnsi="Palatino Linotype"/>
          <w:b/>
          <w:i/>
          <w:w w:val="105"/>
          <w:sz w:val="19"/>
        </w:rPr>
        <w:t>kili</w:t>
      </w:r>
      <w:r>
        <w:rPr>
          <w:rFonts w:ascii="Palatino Linotype" w:hAnsi="Palatino Linotype"/>
          <w:b/>
          <w:i/>
          <w:spacing w:val="-9"/>
          <w:w w:val="105"/>
          <w:sz w:val="19"/>
        </w:rPr>
        <w:t> </w:t>
      </w:r>
      <w:r>
        <w:rPr>
          <w:rFonts w:ascii="Palatino Linotype" w:hAnsi="Palatino Linotype"/>
          <w:b/>
          <w:i/>
          <w:w w:val="105"/>
          <w:sz w:val="19"/>
        </w:rPr>
        <w:t>v</w:t>
      </w:r>
      <w:r>
        <w:rPr>
          <w:rFonts w:ascii="Arial" w:hAnsi="Arial"/>
          <w:b/>
          <w:i/>
          <w:w w:val="105"/>
          <w:sz w:val="19"/>
        </w:rPr>
        <w:t>ə</w:t>
      </w:r>
      <w:r>
        <w:rPr>
          <w:rFonts w:ascii="Arial" w:hAnsi="Arial"/>
          <w:b/>
          <w:i/>
          <w:spacing w:val="-14"/>
          <w:w w:val="105"/>
          <w:sz w:val="19"/>
        </w:rPr>
        <w:t> </w:t>
      </w:r>
      <w:r>
        <w:rPr>
          <w:rFonts w:ascii="Palatino Linotype" w:hAnsi="Palatino Linotype"/>
          <w:b/>
          <w:i/>
          <w:w w:val="105"/>
          <w:sz w:val="19"/>
        </w:rPr>
        <w:t>ya</w:t>
      </w:r>
      <w:r>
        <w:rPr>
          <w:rFonts w:ascii="Palatino Linotype" w:hAnsi="Palatino Linotype"/>
          <w:b/>
          <w:i/>
          <w:spacing w:val="-8"/>
          <w:w w:val="105"/>
          <w:sz w:val="19"/>
        </w:rPr>
        <w:t> </w:t>
      </w:r>
      <w:r>
        <w:rPr>
          <w:rFonts w:ascii="Palatino Linotype" w:hAnsi="Palatino Linotype"/>
          <w:b/>
          <w:i/>
          <w:spacing w:val="-2"/>
          <w:w w:val="105"/>
          <w:sz w:val="19"/>
        </w:rPr>
        <w:t>keçirilm</w:t>
      </w:r>
      <w:r>
        <w:rPr>
          <w:rFonts w:ascii="Arial" w:hAnsi="Arial"/>
          <w:b/>
          <w:i/>
          <w:spacing w:val="-2"/>
          <w:w w:val="105"/>
          <w:sz w:val="19"/>
        </w:rPr>
        <w:t>ə</w:t>
      </w:r>
      <w:r>
        <w:rPr>
          <w:rFonts w:ascii="Palatino Linotype" w:hAnsi="Palatino Linotype"/>
          <w:b/>
          <w:i/>
          <w:spacing w:val="-2"/>
          <w:w w:val="105"/>
          <w:sz w:val="19"/>
        </w:rPr>
        <w:t>si</w:t>
      </w:r>
    </w:p>
    <w:p>
      <w:pPr>
        <w:spacing w:line="249" w:lineRule="auto" w:before="221"/>
        <w:ind w:left="100" w:right="0" w:firstLine="444"/>
        <w:jc w:val="left"/>
        <w:rPr>
          <w:rFonts w:ascii="Times New Roman" w:hAnsi="Times New Roman"/>
          <w:b/>
          <w:i/>
          <w:sz w:val="19"/>
        </w:rPr>
      </w:pPr>
      <w:r>
        <w:rPr>
          <w:rFonts w:ascii="Times New Roman" w:hAnsi="Times New Roman"/>
          <w:b/>
          <w:i/>
          <w:w w:val="110"/>
          <w:sz w:val="19"/>
        </w:rPr>
        <w:t>244-1.1. Qumar oyunlarının t</w:t>
      </w:r>
      <w:r>
        <w:rPr>
          <w:rFonts w:ascii="Arial" w:hAnsi="Arial"/>
          <w:i/>
          <w:w w:val="110"/>
          <w:sz w:val="19"/>
        </w:rPr>
        <w:t>əş</w:t>
      </w:r>
      <w:r>
        <w:rPr>
          <w:rFonts w:ascii="Times New Roman" w:hAnsi="Times New Roman"/>
          <w:b/>
          <w:i/>
          <w:w w:val="110"/>
          <w:sz w:val="19"/>
        </w:rPr>
        <w:t>kili v</w:t>
      </w:r>
      <w:r>
        <w:rPr>
          <w:rFonts w:ascii="Arial" w:hAnsi="Arial"/>
          <w:i/>
          <w:w w:val="110"/>
          <w:sz w:val="19"/>
        </w:rPr>
        <w:t>ə</w:t>
      </w:r>
      <w:r>
        <w:rPr>
          <w:rFonts w:ascii="Arial" w:hAnsi="Arial"/>
          <w:i/>
          <w:spacing w:val="-3"/>
          <w:w w:val="110"/>
          <w:sz w:val="19"/>
        </w:rPr>
        <w:t> </w:t>
      </w:r>
      <w:r>
        <w:rPr>
          <w:rFonts w:ascii="Times New Roman" w:hAnsi="Times New Roman"/>
          <w:b/>
          <w:i/>
          <w:w w:val="110"/>
          <w:sz w:val="19"/>
        </w:rPr>
        <w:t>ya keçirilm</w:t>
      </w:r>
      <w:r>
        <w:rPr>
          <w:rFonts w:ascii="Arial" w:hAnsi="Arial"/>
          <w:i/>
          <w:w w:val="110"/>
          <w:sz w:val="19"/>
        </w:rPr>
        <w:t>ə</w:t>
      </w:r>
      <w:r>
        <w:rPr>
          <w:rFonts w:ascii="Times New Roman" w:hAnsi="Times New Roman"/>
          <w:b/>
          <w:i/>
          <w:w w:val="110"/>
          <w:sz w:val="19"/>
        </w:rPr>
        <w:t>si, habel</w:t>
      </w:r>
      <w:r>
        <w:rPr>
          <w:rFonts w:ascii="Arial" w:hAnsi="Arial"/>
          <w:i/>
          <w:w w:val="110"/>
          <w:sz w:val="19"/>
        </w:rPr>
        <w:t>ə</w:t>
      </w:r>
      <w:r>
        <w:rPr>
          <w:rFonts w:ascii="Arial" w:hAnsi="Arial"/>
          <w:i/>
          <w:spacing w:val="-3"/>
          <w:w w:val="110"/>
          <w:sz w:val="19"/>
        </w:rPr>
        <w:t> </w:t>
      </w:r>
      <w:r>
        <w:rPr>
          <w:rFonts w:ascii="Times New Roman" w:hAnsi="Times New Roman"/>
          <w:b/>
          <w:i/>
          <w:w w:val="110"/>
          <w:sz w:val="19"/>
        </w:rPr>
        <w:t>qumar oyunlarının keçirilm</w:t>
      </w:r>
      <w:r>
        <w:rPr>
          <w:rFonts w:ascii="Arial" w:hAnsi="Arial"/>
          <w:i/>
          <w:w w:val="110"/>
          <w:sz w:val="19"/>
        </w:rPr>
        <w:t>ə</w:t>
      </w:r>
      <w:r>
        <w:rPr>
          <w:rFonts w:ascii="Times New Roman" w:hAnsi="Times New Roman"/>
          <w:b/>
          <w:i/>
          <w:w w:val="110"/>
          <w:sz w:val="19"/>
        </w:rPr>
        <w:t>si üçün yer t</w:t>
      </w:r>
      <w:r>
        <w:rPr>
          <w:rFonts w:ascii="Arial" w:hAnsi="Arial"/>
          <w:i/>
          <w:w w:val="110"/>
          <w:sz w:val="19"/>
        </w:rPr>
        <w:t>əş</w:t>
      </w:r>
      <w:r>
        <w:rPr>
          <w:rFonts w:ascii="Times New Roman" w:hAnsi="Times New Roman"/>
          <w:b/>
          <w:i/>
          <w:w w:val="110"/>
          <w:sz w:val="19"/>
        </w:rPr>
        <w:t>kiletm</w:t>
      </w:r>
      <w:r>
        <w:rPr>
          <w:rFonts w:ascii="Arial" w:hAnsi="Arial"/>
          <w:i/>
          <w:w w:val="110"/>
          <w:sz w:val="19"/>
        </w:rPr>
        <w:t>ə</w:t>
      </w:r>
      <w:r>
        <w:rPr>
          <w:rFonts w:ascii="Arial" w:hAnsi="Arial"/>
          <w:i/>
          <w:spacing w:val="-3"/>
          <w:w w:val="110"/>
          <w:sz w:val="19"/>
        </w:rPr>
        <w:t>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 saxlama –</w:t>
      </w:r>
    </w:p>
    <w:p>
      <w:pPr>
        <w:spacing w:line="249" w:lineRule="auto" w:before="1"/>
        <w:ind w:left="100" w:right="0" w:firstLine="444"/>
        <w:jc w:val="left"/>
        <w:rPr>
          <w:rFonts w:ascii="Times New Roman" w:hAnsi="Times New Roman"/>
          <w:b/>
          <w:i/>
          <w:sz w:val="19"/>
        </w:rPr>
      </w:pPr>
      <w:r>
        <w:rPr>
          <w:rFonts w:ascii="Times New Roman" w:hAnsi="Times New Roman"/>
          <w:b/>
          <w:i/>
          <w:w w:val="115"/>
          <w:sz w:val="19"/>
        </w:rPr>
        <w:t>be</w:t>
      </w:r>
      <w:r>
        <w:rPr>
          <w:rFonts w:ascii="Arial" w:hAnsi="Arial"/>
          <w:i/>
          <w:w w:val="115"/>
          <w:sz w:val="19"/>
        </w:rPr>
        <w:t>ş</w:t>
      </w:r>
      <w:r>
        <w:rPr>
          <w:rFonts w:ascii="Arial" w:hAnsi="Arial"/>
          <w:i/>
          <w:spacing w:val="-14"/>
          <w:w w:val="115"/>
          <w:sz w:val="19"/>
        </w:rPr>
        <w:t> </w:t>
      </w:r>
      <w:r>
        <w:rPr>
          <w:rFonts w:ascii="Times New Roman" w:hAnsi="Times New Roman"/>
          <w:b/>
          <w:i/>
          <w:w w:val="115"/>
          <w:sz w:val="19"/>
        </w:rPr>
        <w:t>min</w:t>
      </w:r>
      <w:r>
        <w:rPr>
          <w:rFonts w:ascii="Times New Roman" w:hAnsi="Times New Roman"/>
          <w:b/>
          <w:i/>
          <w:spacing w:val="-8"/>
          <w:w w:val="115"/>
          <w:sz w:val="19"/>
        </w:rPr>
        <w:t> </w:t>
      </w:r>
      <w:r>
        <w:rPr>
          <w:rFonts w:ascii="Times New Roman" w:hAnsi="Times New Roman"/>
          <w:b/>
          <w:i/>
          <w:w w:val="115"/>
          <w:sz w:val="19"/>
        </w:rPr>
        <w:t>manatdan</w:t>
      </w:r>
      <w:r>
        <w:rPr>
          <w:rFonts w:ascii="Times New Roman" w:hAnsi="Times New Roman"/>
          <w:b/>
          <w:i/>
          <w:spacing w:val="-8"/>
          <w:w w:val="115"/>
          <w:sz w:val="19"/>
        </w:rPr>
        <w:t> </w:t>
      </w:r>
      <w:r>
        <w:rPr>
          <w:rFonts w:ascii="Times New Roman" w:hAnsi="Times New Roman"/>
          <w:b/>
          <w:i/>
          <w:w w:val="115"/>
          <w:sz w:val="19"/>
        </w:rPr>
        <w:t>on</w:t>
      </w:r>
      <w:r>
        <w:rPr>
          <w:rFonts w:ascii="Times New Roman" w:hAnsi="Times New Roman"/>
          <w:b/>
          <w:i/>
          <w:spacing w:val="-8"/>
          <w:w w:val="115"/>
          <w:sz w:val="19"/>
        </w:rPr>
        <w:t> </w:t>
      </w:r>
      <w:r>
        <w:rPr>
          <w:rFonts w:ascii="Times New Roman" w:hAnsi="Times New Roman"/>
          <w:b/>
          <w:i/>
          <w:w w:val="115"/>
          <w:sz w:val="19"/>
        </w:rPr>
        <w:t>min</w:t>
      </w:r>
      <w:r>
        <w:rPr>
          <w:rFonts w:ascii="Times New Roman" w:hAnsi="Times New Roman"/>
          <w:b/>
          <w:i/>
          <w:spacing w:val="-8"/>
          <w:w w:val="115"/>
          <w:sz w:val="19"/>
        </w:rPr>
        <w:t> </w:t>
      </w:r>
      <w:r>
        <w:rPr>
          <w:rFonts w:ascii="Times New Roman" w:hAnsi="Times New Roman"/>
          <w:b/>
          <w:i/>
          <w:w w:val="115"/>
          <w:sz w:val="19"/>
        </w:rPr>
        <w:t>manatad</w:t>
      </w:r>
      <w:r>
        <w:rPr>
          <w:rFonts w:ascii="Arial" w:hAnsi="Arial"/>
          <w:i/>
          <w:w w:val="115"/>
          <w:sz w:val="19"/>
        </w:rPr>
        <w:t>ə</w:t>
      </w:r>
      <w:r>
        <w:rPr>
          <w:rFonts w:ascii="Times New Roman" w:hAnsi="Times New Roman"/>
          <w:b/>
          <w:i/>
          <w:w w:val="115"/>
          <w:sz w:val="19"/>
        </w:rPr>
        <w:t>k</w:t>
      </w:r>
      <w:r>
        <w:rPr>
          <w:rFonts w:ascii="Times New Roman" w:hAnsi="Times New Roman"/>
          <w:b/>
          <w:i/>
          <w:spacing w:val="-8"/>
          <w:w w:val="115"/>
          <w:sz w:val="19"/>
        </w:rPr>
        <w:t> </w:t>
      </w:r>
      <w:r>
        <w:rPr>
          <w:rFonts w:ascii="Times New Roman" w:hAnsi="Times New Roman"/>
          <w:b/>
          <w:i/>
          <w:w w:val="115"/>
          <w:sz w:val="19"/>
        </w:rPr>
        <w:t>miqdarda</w:t>
      </w:r>
      <w:r>
        <w:rPr>
          <w:rFonts w:ascii="Times New Roman" w:hAnsi="Times New Roman"/>
          <w:b/>
          <w:i/>
          <w:spacing w:val="-8"/>
          <w:w w:val="115"/>
          <w:sz w:val="19"/>
        </w:rPr>
        <w:t> </w:t>
      </w:r>
      <w:r>
        <w:rPr>
          <w:rFonts w:ascii="Times New Roman" w:hAnsi="Times New Roman"/>
          <w:b/>
          <w:i/>
          <w:w w:val="115"/>
          <w:sz w:val="19"/>
        </w:rPr>
        <w:t>c</w:t>
      </w:r>
      <w:r>
        <w:rPr>
          <w:rFonts w:ascii="Arial" w:hAnsi="Arial"/>
          <w:i/>
          <w:w w:val="115"/>
          <w:sz w:val="19"/>
        </w:rPr>
        <w:t>ə</w:t>
      </w:r>
      <w:r>
        <w:rPr>
          <w:rFonts w:ascii="Times New Roman" w:hAnsi="Times New Roman"/>
          <w:b/>
          <w:i/>
          <w:w w:val="115"/>
          <w:sz w:val="19"/>
        </w:rPr>
        <w:t>rim</w:t>
      </w:r>
      <w:r>
        <w:rPr>
          <w:rFonts w:ascii="Arial" w:hAnsi="Arial"/>
          <w:i/>
          <w:w w:val="115"/>
          <w:sz w:val="19"/>
        </w:rPr>
        <w:t>ə</w:t>
      </w:r>
      <w:r>
        <w:rPr>
          <w:rFonts w:ascii="Arial" w:hAnsi="Arial"/>
          <w:i/>
          <w:spacing w:val="-14"/>
          <w:w w:val="115"/>
          <w:sz w:val="19"/>
        </w:rPr>
        <w:t> </w:t>
      </w:r>
      <w:r>
        <w:rPr>
          <w:rFonts w:ascii="Times New Roman" w:hAnsi="Times New Roman"/>
          <w:b/>
          <w:i/>
          <w:w w:val="115"/>
          <w:sz w:val="19"/>
        </w:rPr>
        <w:t>v</w:t>
      </w:r>
      <w:r>
        <w:rPr>
          <w:rFonts w:ascii="Arial" w:hAnsi="Arial"/>
          <w:i/>
          <w:w w:val="115"/>
          <w:sz w:val="19"/>
        </w:rPr>
        <w:t>ə</w:t>
      </w:r>
      <w:r>
        <w:rPr>
          <w:rFonts w:ascii="Arial" w:hAnsi="Arial"/>
          <w:i/>
          <w:spacing w:val="-14"/>
          <w:w w:val="115"/>
          <w:sz w:val="19"/>
        </w:rPr>
        <w:t> </w:t>
      </w:r>
      <w:r>
        <w:rPr>
          <w:rFonts w:ascii="Times New Roman" w:hAnsi="Times New Roman"/>
          <w:b/>
          <w:i/>
          <w:w w:val="115"/>
          <w:sz w:val="19"/>
        </w:rPr>
        <w:t>ya</w:t>
      </w:r>
      <w:r>
        <w:rPr>
          <w:rFonts w:ascii="Times New Roman" w:hAnsi="Times New Roman"/>
          <w:b/>
          <w:i/>
          <w:spacing w:val="-8"/>
          <w:w w:val="115"/>
          <w:sz w:val="19"/>
        </w:rPr>
        <w:t> </w:t>
      </w:r>
      <w:r>
        <w:rPr>
          <w:rFonts w:ascii="Times New Roman" w:hAnsi="Times New Roman"/>
          <w:b/>
          <w:i/>
          <w:w w:val="115"/>
          <w:sz w:val="19"/>
        </w:rPr>
        <w:t>iki</w:t>
      </w:r>
      <w:r>
        <w:rPr>
          <w:rFonts w:ascii="Times New Roman" w:hAnsi="Times New Roman"/>
          <w:b/>
          <w:i/>
          <w:spacing w:val="-8"/>
          <w:w w:val="115"/>
          <w:sz w:val="19"/>
        </w:rPr>
        <w:t> </w:t>
      </w:r>
      <w:r>
        <w:rPr>
          <w:rFonts w:ascii="Times New Roman" w:hAnsi="Times New Roman"/>
          <w:b/>
          <w:i/>
          <w:w w:val="115"/>
          <w:sz w:val="19"/>
        </w:rPr>
        <w:t>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spacing w:val="-8"/>
          <w:w w:val="115"/>
          <w:sz w:val="19"/>
        </w:rPr>
        <w:t> </w:t>
      </w:r>
      <w:r>
        <w:rPr>
          <w:rFonts w:ascii="Times New Roman" w:hAnsi="Times New Roman"/>
          <w:b/>
          <w:i/>
          <w:w w:val="115"/>
          <w:sz w:val="19"/>
        </w:rPr>
        <w:t>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spacing w:val="-14"/>
          <w:w w:val="115"/>
          <w:sz w:val="19"/>
        </w:rPr>
        <w:t> </w:t>
      </w:r>
      <w:r>
        <w:rPr>
          <w:rFonts w:ascii="Times New Roman" w:hAnsi="Times New Roman"/>
          <w:b/>
          <w:i/>
          <w:w w:val="115"/>
          <w:sz w:val="19"/>
        </w:rPr>
        <w:t>azadlı</w:t>
      </w:r>
      <w:r>
        <w:rPr>
          <w:rFonts w:ascii="Arial" w:hAnsi="Arial"/>
          <w:i/>
          <w:w w:val="115"/>
          <w:sz w:val="19"/>
        </w:rPr>
        <w:t>ğ</w:t>
      </w:r>
      <w:r>
        <w:rPr>
          <w:rFonts w:ascii="Times New Roman" w:hAnsi="Times New Roman"/>
          <w:b/>
          <w:i/>
          <w:w w:val="115"/>
          <w:sz w:val="19"/>
        </w:rPr>
        <w:t>ın</w:t>
      </w:r>
      <w:r>
        <w:rPr>
          <w:rFonts w:ascii="Times New Roman" w:hAnsi="Times New Roman"/>
          <w:b/>
          <w:i/>
          <w:spacing w:val="-8"/>
          <w:w w:val="115"/>
          <w:sz w:val="19"/>
        </w:rPr>
        <w:t> </w:t>
      </w:r>
      <w:r>
        <w:rPr>
          <w:rFonts w:ascii="Times New Roman" w:hAnsi="Times New Roman"/>
          <w:b/>
          <w:i/>
          <w:w w:val="115"/>
          <w:sz w:val="19"/>
        </w:rPr>
        <w:t>m</w:t>
      </w:r>
      <w:r>
        <w:rPr>
          <w:rFonts w:ascii="Arial" w:hAnsi="Arial"/>
          <w:i/>
          <w:w w:val="115"/>
          <w:sz w:val="19"/>
        </w:rPr>
        <w:t>ə</w:t>
      </w:r>
      <w:r>
        <w:rPr>
          <w:rFonts w:ascii="Times New Roman" w:hAnsi="Times New Roman"/>
          <w:b/>
          <w:i/>
          <w:w w:val="115"/>
          <w:sz w:val="19"/>
        </w:rPr>
        <w:t>hdudla</w:t>
      </w:r>
      <w:r>
        <w:rPr>
          <w:rFonts w:ascii="Arial" w:hAnsi="Arial"/>
          <w:i/>
          <w:w w:val="115"/>
          <w:sz w:val="19"/>
        </w:rPr>
        <w:t>ş</w:t>
      </w:r>
      <w:r>
        <w:rPr>
          <w:rFonts w:ascii="Times New Roman" w:hAnsi="Times New Roman"/>
          <w:b/>
          <w:i/>
          <w:w w:val="115"/>
          <w:sz w:val="19"/>
        </w:rPr>
        <w:t>dırılması v</w:t>
      </w:r>
      <w:r>
        <w:rPr>
          <w:rFonts w:ascii="Arial" w:hAnsi="Arial"/>
          <w:i/>
          <w:w w:val="115"/>
          <w:sz w:val="19"/>
        </w:rPr>
        <w:t>ə</w:t>
      </w:r>
      <w:r>
        <w:rPr>
          <w:rFonts w:ascii="Arial" w:hAnsi="Arial"/>
          <w:i/>
          <w:spacing w:val="-15"/>
          <w:w w:val="115"/>
          <w:sz w:val="19"/>
        </w:rPr>
        <w:t> </w:t>
      </w:r>
      <w:r>
        <w:rPr>
          <w:rFonts w:ascii="Times New Roman" w:hAnsi="Times New Roman"/>
          <w:b/>
          <w:i/>
          <w:w w:val="115"/>
          <w:sz w:val="19"/>
        </w:rPr>
        <w:t>ya</w:t>
      </w:r>
      <w:r>
        <w:rPr>
          <w:rFonts w:ascii="Times New Roman" w:hAnsi="Times New Roman"/>
          <w:b/>
          <w:i/>
          <w:spacing w:val="-9"/>
          <w:w w:val="115"/>
          <w:sz w:val="19"/>
        </w:rPr>
        <w:t> </w:t>
      </w:r>
      <w:r>
        <w:rPr>
          <w:rFonts w:ascii="Times New Roman" w:hAnsi="Times New Roman"/>
          <w:b/>
          <w:i/>
          <w:w w:val="115"/>
          <w:sz w:val="19"/>
        </w:rPr>
        <w:t>iki</w:t>
      </w:r>
      <w:r>
        <w:rPr>
          <w:rFonts w:ascii="Times New Roman" w:hAnsi="Times New Roman"/>
          <w:b/>
          <w:i/>
          <w:spacing w:val="-9"/>
          <w:w w:val="115"/>
          <w:sz w:val="19"/>
        </w:rPr>
        <w:t> </w:t>
      </w:r>
      <w:r>
        <w:rPr>
          <w:rFonts w:ascii="Times New Roman" w:hAnsi="Times New Roman"/>
          <w:b/>
          <w:i/>
          <w:w w:val="115"/>
          <w:sz w:val="19"/>
        </w:rPr>
        <w:t>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spacing w:val="-9"/>
          <w:w w:val="115"/>
          <w:sz w:val="19"/>
        </w:rPr>
        <w:t> </w:t>
      </w:r>
      <w:r>
        <w:rPr>
          <w:rFonts w:ascii="Times New Roman" w:hAnsi="Times New Roman"/>
          <w:b/>
          <w:i/>
          <w:w w:val="115"/>
          <w:sz w:val="19"/>
        </w:rPr>
        <w:t>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spacing w:val="-15"/>
          <w:w w:val="115"/>
          <w:sz w:val="19"/>
        </w:rPr>
        <w:t> </w:t>
      </w:r>
      <w:r>
        <w:rPr>
          <w:rFonts w:ascii="Times New Roman" w:hAnsi="Times New Roman"/>
          <w:b/>
          <w:i/>
          <w:w w:val="115"/>
          <w:sz w:val="19"/>
        </w:rPr>
        <w:t>azadlıqdan</w:t>
      </w:r>
      <w:r>
        <w:rPr>
          <w:rFonts w:ascii="Times New Roman" w:hAnsi="Times New Roman"/>
          <w:b/>
          <w:i/>
          <w:spacing w:val="-9"/>
          <w:w w:val="115"/>
          <w:sz w:val="19"/>
        </w:rPr>
        <w:t> </w:t>
      </w:r>
      <w:r>
        <w:rPr>
          <w:rFonts w:ascii="Times New Roman" w:hAnsi="Times New Roman"/>
          <w:b/>
          <w:i/>
          <w:w w:val="115"/>
          <w:sz w:val="19"/>
        </w:rPr>
        <w:t>m</w:t>
      </w:r>
      <w:r>
        <w:rPr>
          <w:rFonts w:ascii="Arial" w:hAnsi="Arial"/>
          <w:i/>
          <w:w w:val="115"/>
          <w:sz w:val="19"/>
        </w:rPr>
        <w:t>ə</w:t>
      </w:r>
      <w:r>
        <w:rPr>
          <w:rFonts w:ascii="Times New Roman" w:hAnsi="Times New Roman"/>
          <w:b/>
          <w:i/>
          <w:w w:val="115"/>
          <w:sz w:val="19"/>
        </w:rPr>
        <w:t>hrum</w:t>
      </w:r>
      <w:r>
        <w:rPr>
          <w:rFonts w:ascii="Times New Roman" w:hAnsi="Times New Roman"/>
          <w:b/>
          <w:i/>
          <w:spacing w:val="-9"/>
          <w:w w:val="115"/>
          <w:sz w:val="19"/>
        </w:rPr>
        <w:t> </w:t>
      </w:r>
      <w:r>
        <w:rPr>
          <w:rFonts w:ascii="Times New Roman" w:hAnsi="Times New Roman"/>
          <w:b/>
          <w:i/>
          <w:w w:val="115"/>
          <w:sz w:val="19"/>
        </w:rPr>
        <w:t>etm</w:t>
      </w:r>
      <w:r>
        <w:rPr>
          <w:rFonts w:ascii="Arial" w:hAnsi="Arial"/>
          <w:i/>
          <w:w w:val="115"/>
          <w:sz w:val="19"/>
        </w:rPr>
        <w:t>ə</w:t>
      </w:r>
      <w:r>
        <w:rPr>
          <w:rFonts w:ascii="Arial" w:hAnsi="Arial"/>
          <w:i/>
          <w:spacing w:val="-15"/>
          <w:w w:val="115"/>
          <w:sz w:val="19"/>
        </w:rPr>
        <w:t> </w:t>
      </w:r>
      <w:r>
        <w:rPr>
          <w:rFonts w:ascii="Times New Roman" w:hAnsi="Times New Roman"/>
          <w:b/>
          <w:i/>
          <w:w w:val="115"/>
          <w:sz w:val="19"/>
        </w:rPr>
        <w:t>il</w:t>
      </w:r>
      <w:r>
        <w:rPr>
          <w:rFonts w:ascii="Arial" w:hAnsi="Arial"/>
          <w:i/>
          <w:w w:val="115"/>
          <w:sz w:val="19"/>
        </w:rPr>
        <w:t>ə</w:t>
      </w:r>
      <w:r>
        <w:rPr>
          <w:rFonts w:ascii="Arial" w:hAnsi="Arial"/>
          <w:i/>
          <w:spacing w:val="-15"/>
          <w:w w:val="115"/>
          <w:sz w:val="19"/>
        </w:rPr>
        <w:t> </w:t>
      </w:r>
      <w:r>
        <w:rPr>
          <w:rFonts w:ascii="Times New Roman" w:hAnsi="Times New Roman"/>
          <w:b/>
          <w:i/>
          <w:w w:val="115"/>
          <w:sz w:val="19"/>
        </w:rPr>
        <w:t>c</w:t>
      </w:r>
      <w:r>
        <w:rPr>
          <w:rFonts w:ascii="Arial" w:hAnsi="Arial"/>
          <w:i/>
          <w:w w:val="115"/>
          <w:sz w:val="19"/>
        </w:rPr>
        <w:t>ə</w:t>
      </w:r>
      <w:r>
        <w:rPr>
          <w:rFonts w:ascii="Times New Roman" w:hAnsi="Times New Roman"/>
          <w:b/>
          <w:i/>
          <w:w w:val="115"/>
          <w:sz w:val="19"/>
        </w:rPr>
        <w:t>zalandırılır.</w:t>
      </w:r>
    </w:p>
    <w:p>
      <w:pPr>
        <w:spacing w:before="0"/>
        <w:ind w:left="544" w:right="0" w:firstLine="0"/>
        <w:jc w:val="left"/>
        <w:rPr>
          <w:rFonts w:ascii="Times New Roman" w:hAnsi="Times New Roman"/>
          <w:b/>
          <w:i/>
          <w:sz w:val="19"/>
        </w:rPr>
      </w:pPr>
      <w:r>
        <w:rPr>
          <w:rFonts w:ascii="Times New Roman" w:hAnsi="Times New Roman"/>
          <w:b/>
          <w:i/>
          <w:w w:val="105"/>
          <w:sz w:val="19"/>
        </w:rPr>
        <w:t>244-1.2.</w:t>
      </w:r>
      <w:r>
        <w:rPr>
          <w:rFonts w:ascii="Times New Roman" w:hAnsi="Times New Roman"/>
          <w:b/>
          <w:i/>
          <w:spacing w:val="-5"/>
          <w:w w:val="105"/>
          <w:sz w:val="19"/>
        </w:rPr>
        <w:t> </w:t>
      </w:r>
      <w:r>
        <w:rPr>
          <w:rFonts w:ascii="Times New Roman" w:hAnsi="Times New Roman"/>
          <w:b/>
          <w:i/>
          <w:w w:val="105"/>
          <w:sz w:val="19"/>
        </w:rPr>
        <w:t>Eyni</w:t>
      </w:r>
      <w:r>
        <w:rPr>
          <w:rFonts w:ascii="Times New Roman" w:hAnsi="Times New Roman"/>
          <w:b/>
          <w:i/>
          <w:spacing w:val="-4"/>
          <w:w w:val="105"/>
          <w:sz w:val="19"/>
        </w:rPr>
        <w:t> </w:t>
      </w:r>
      <w:r>
        <w:rPr>
          <w:rFonts w:ascii="Arial" w:hAnsi="Arial"/>
          <w:i/>
          <w:spacing w:val="-2"/>
          <w:w w:val="105"/>
          <w:sz w:val="19"/>
        </w:rPr>
        <w:t>ə</w:t>
      </w:r>
      <w:r>
        <w:rPr>
          <w:rFonts w:ascii="Times New Roman" w:hAnsi="Times New Roman"/>
          <w:b/>
          <w:i/>
          <w:spacing w:val="-2"/>
          <w:w w:val="105"/>
          <w:sz w:val="19"/>
        </w:rPr>
        <w:t>m</w:t>
      </w:r>
      <w:r>
        <w:rPr>
          <w:rFonts w:ascii="Arial" w:hAnsi="Arial"/>
          <w:i/>
          <w:spacing w:val="-2"/>
          <w:w w:val="105"/>
          <w:sz w:val="19"/>
        </w:rPr>
        <w:t>ə</w:t>
      </w:r>
      <w:r>
        <w:rPr>
          <w:rFonts w:ascii="Times New Roman" w:hAnsi="Times New Roman"/>
          <w:b/>
          <w:i/>
          <w:spacing w:val="-2"/>
          <w:w w:val="105"/>
          <w:sz w:val="19"/>
        </w:rPr>
        <w:t>ll</w:t>
      </w:r>
      <w:r>
        <w:rPr>
          <w:rFonts w:ascii="Arial" w:hAnsi="Arial"/>
          <w:i/>
          <w:spacing w:val="-2"/>
          <w:w w:val="105"/>
          <w:sz w:val="19"/>
        </w:rPr>
        <w:t>ə</w:t>
      </w:r>
      <w:r>
        <w:rPr>
          <w:rFonts w:ascii="Times New Roman" w:hAnsi="Times New Roman"/>
          <w:b/>
          <w:i/>
          <w:spacing w:val="-2"/>
          <w:w w:val="105"/>
          <w:sz w:val="19"/>
        </w:rPr>
        <w:t>r:</w:t>
      </w:r>
    </w:p>
    <w:p>
      <w:pPr>
        <w:spacing w:before="8"/>
        <w:ind w:left="544" w:right="0" w:firstLine="0"/>
        <w:jc w:val="left"/>
        <w:rPr>
          <w:rFonts w:ascii="Times New Roman" w:hAnsi="Times New Roman"/>
          <w:b/>
          <w:i/>
          <w:sz w:val="19"/>
        </w:rPr>
      </w:pPr>
      <w:r>
        <w:rPr>
          <w:rFonts w:ascii="Times New Roman" w:hAnsi="Times New Roman"/>
          <w:b/>
          <w:i/>
          <w:spacing w:val="2"/>
          <w:sz w:val="19"/>
        </w:rPr>
        <w:t>244-1.2.1.</w:t>
      </w:r>
      <w:r>
        <w:rPr>
          <w:rFonts w:ascii="Times New Roman" w:hAnsi="Times New Roman"/>
          <w:b/>
          <w:i/>
          <w:spacing w:val="28"/>
          <w:sz w:val="19"/>
        </w:rPr>
        <w:t> </w:t>
      </w:r>
      <w:r>
        <w:rPr>
          <w:rFonts w:ascii="Times New Roman" w:hAnsi="Times New Roman"/>
          <w:b/>
          <w:i/>
          <w:spacing w:val="2"/>
          <w:sz w:val="19"/>
        </w:rPr>
        <w:t>t</w:t>
      </w:r>
      <w:r>
        <w:rPr>
          <w:rFonts w:ascii="Arial" w:hAnsi="Arial"/>
          <w:i/>
          <w:spacing w:val="2"/>
          <w:sz w:val="19"/>
        </w:rPr>
        <w:t>ə</w:t>
      </w:r>
      <w:r>
        <w:rPr>
          <w:rFonts w:ascii="Times New Roman" w:hAnsi="Times New Roman"/>
          <w:b/>
          <w:i/>
          <w:spacing w:val="2"/>
          <w:sz w:val="19"/>
        </w:rPr>
        <w:t>krar</w:t>
      </w:r>
      <w:r>
        <w:rPr>
          <w:rFonts w:ascii="Times New Roman" w:hAnsi="Times New Roman"/>
          <w:b/>
          <w:i/>
          <w:spacing w:val="29"/>
          <w:sz w:val="19"/>
        </w:rPr>
        <w:t> </w:t>
      </w:r>
      <w:r>
        <w:rPr>
          <w:rFonts w:ascii="Times New Roman" w:hAnsi="Times New Roman"/>
          <w:b/>
          <w:i/>
          <w:spacing w:val="-2"/>
          <w:sz w:val="19"/>
        </w:rPr>
        <w:t>tör</w:t>
      </w:r>
      <w:r>
        <w:rPr>
          <w:rFonts w:ascii="Arial" w:hAnsi="Arial"/>
          <w:i/>
          <w:spacing w:val="-2"/>
          <w:sz w:val="19"/>
        </w:rPr>
        <w:t>ə</w:t>
      </w:r>
      <w:r>
        <w:rPr>
          <w:rFonts w:ascii="Times New Roman" w:hAnsi="Times New Roman"/>
          <w:b/>
          <w:i/>
          <w:spacing w:val="-2"/>
          <w:sz w:val="19"/>
        </w:rPr>
        <w:t>dildikd</w:t>
      </w:r>
      <w:r>
        <w:rPr>
          <w:rFonts w:ascii="Arial" w:hAnsi="Arial"/>
          <w:i/>
          <w:spacing w:val="-2"/>
          <w:sz w:val="19"/>
        </w:rPr>
        <w:t>ə</w:t>
      </w:r>
      <w:r>
        <w:rPr>
          <w:rFonts w:ascii="Times New Roman" w:hAnsi="Times New Roman"/>
          <w:b/>
          <w:i/>
          <w:spacing w:val="-2"/>
          <w:sz w:val="19"/>
        </w:rPr>
        <w:t>;</w:t>
      </w:r>
    </w:p>
    <w:p>
      <w:pPr>
        <w:spacing w:line="249" w:lineRule="auto" w:before="9"/>
        <w:ind w:left="100" w:right="0" w:firstLine="444"/>
        <w:jc w:val="left"/>
        <w:rPr>
          <w:rFonts w:ascii="Times New Roman" w:hAnsi="Times New Roman"/>
          <w:b/>
          <w:i/>
          <w:sz w:val="19"/>
        </w:rPr>
      </w:pPr>
      <w:r>
        <w:rPr>
          <w:rFonts w:ascii="Times New Roman" w:hAnsi="Times New Roman"/>
          <w:b/>
          <w:i/>
          <w:w w:val="110"/>
          <w:sz w:val="19"/>
        </w:rPr>
        <w:t>244-1.2.2.</w:t>
      </w:r>
      <w:r>
        <w:rPr>
          <w:rFonts w:ascii="Times New Roman" w:hAnsi="Times New Roman"/>
          <w:b/>
          <w:i/>
          <w:spacing w:val="40"/>
          <w:w w:val="110"/>
          <w:sz w:val="19"/>
        </w:rPr>
        <w:t> </w:t>
      </w:r>
      <w:r>
        <w:rPr>
          <w:rFonts w:ascii="Times New Roman" w:hAnsi="Times New Roman"/>
          <w:b/>
          <w:i/>
          <w:w w:val="110"/>
          <w:sz w:val="19"/>
        </w:rPr>
        <w:t>internet</w:t>
      </w:r>
      <w:r>
        <w:rPr>
          <w:rFonts w:ascii="Times New Roman" w:hAnsi="Times New Roman"/>
          <w:b/>
          <w:i/>
          <w:spacing w:val="40"/>
          <w:w w:val="110"/>
          <w:sz w:val="19"/>
        </w:rPr>
        <w:t> </w:t>
      </w:r>
      <w:r>
        <w:rPr>
          <w:rFonts w:ascii="Times New Roman" w:hAnsi="Times New Roman"/>
          <w:b/>
          <w:i/>
          <w:w w:val="110"/>
          <w:sz w:val="19"/>
        </w:rPr>
        <w:t>informasiya</w:t>
      </w:r>
      <w:r>
        <w:rPr>
          <w:rFonts w:ascii="Times New Roman" w:hAnsi="Times New Roman"/>
          <w:b/>
          <w:i/>
          <w:spacing w:val="40"/>
          <w:w w:val="110"/>
          <w:sz w:val="19"/>
        </w:rPr>
        <w:t> </w:t>
      </w:r>
      <w:r>
        <w:rPr>
          <w:rFonts w:ascii="Times New Roman" w:hAnsi="Times New Roman"/>
          <w:b/>
          <w:i/>
          <w:w w:val="110"/>
          <w:sz w:val="19"/>
        </w:rPr>
        <w:t>ehtiyatlarından</w:t>
      </w:r>
      <w:r>
        <w:rPr>
          <w:rFonts w:ascii="Times New Roman" w:hAnsi="Times New Roman"/>
          <w:b/>
          <w:i/>
          <w:spacing w:val="40"/>
          <w:w w:val="110"/>
          <w:sz w:val="19"/>
        </w:rPr>
        <w:t> </w:t>
      </w:r>
      <w:r>
        <w:rPr>
          <w:rFonts w:ascii="Times New Roman" w:hAnsi="Times New Roman"/>
          <w:b/>
          <w:i/>
          <w:w w:val="110"/>
          <w:sz w:val="19"/>
        </w:rPr>
        <w:t>v</w:t>
      </w:r>
      <w:r>
        <w:rPr>
          <w:rFonts w:ascii="Arial" w:hAnsi="Arial"/>
          <w:i/>
          <w:w w:val="110"/>
          <w:sz w:val="19"/>
        </w:rPr>
        <w:t>ə</w:t>
      </w:r>
      <w:r>
        <w:rPr>
          <w:rFonts w:ascii="Arial" w:hAnsi="Arial"/>
          <w:i/>
          <w:spacing w:val="40"/>
          <w:w w:val="110"/>
          <w:sz w:val="19"/>
        </w:rPr>
        <w:t> </w:t>
      </w:r>
      <w:r>
        <w:rPr>
          <w:rFonts w:ascii="Times New Roman" w:hAnsi="Times New Roman"/>
          <w:b/>
          <w:i/>
          <w:w w:val="110"/>
          <w:sz w:val="19"/>
        </w:rPr>
        <w:t>ya</w:t>
      </w:r>
      <w:r>
        <w:rPr>
          <w:rFonts w:ascii="Times New Roman" w:hAnsi="Times New Roman"/>
          <w:b/>
          <w:i/>
          <w:spacing w:val="40"/>
          <w:w w:val="110"/>
          <w:sz w:val="19"/>
        </w:rPr>
        <w:t> </w:t>
      </w:r>
      <w:r>
        <w:rPr>
          <w:rFonts w:ascii="Times New Roman" w:hAnsi="Times New Roman"/>
          <w:b/>
          <w:i/>
          <w:w w:val="110"/>
          <w:sz w:val="19"/>
        </w:rPr>
        <w:t>informasiya-telekommunikasiya</w:t>
      </w:r>
      <w:r>
        <w:rPr>
          <w:rFonts w:ascii="Times New Roman" w:hAnsi="Times New Roman"/>
          <w:b/>
          <w:i/>
          <w:spacing w:val="40"/>
          <w:w w:val="110"/>
          <w:sz w:val="19"/>
        </w:rPr>
        <w:t> </w:t>
      </w:r>
      <w:r>
        <w:rPr>
          <w:rFonts w:ascii="Arial" w:hAnsi="Arial"/>
          <w:i/>
          <w:w w:val="110"/>
          <w:sz w:val="19"/>
        </w:rPr>
        <w:t>şə</w:t>
      </w:r>
      <w:r>
        <w:rPr>
          <w:rFonts w:ascii="Times New Roman" w:hAnsi="Times New Roman"/>
          <w:b/>
          <w:i/>
          <w:w w:val="110"/>
          <w:sz w:val="19"/>
        </w:rPr>
        <w:t>b</w:t>
      </w:r>
      <w:r>
        <w:rPr>
          <w:rFonts w:ascii="Arial" w:hAnsi="Arial"/>
          <w:i/>
          <w:w w:val="110"/>
          <w:sz w:val="19"/>
        </w:rPr>
        <w:t>ə</w:t>
      </w:r>
      <w:r>
        <w:rPr>
          <w:rFonts w:ascii="Times New Roman" w:hAnsi="Times New Roman"/>
          <w:b/>
          <w:i/>
          <w:w w:val="110"/>
          <w:sz w:val="19"/>
        </w:rPr>
        <w:t>k</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w:t>
      </w:r>
      <w:r>
        <w:rPr>
          <w:rFonts w:ascii="Times New Roman" w:hAnsi="Times New Roman"/>
          <w:b/>
          <w:i/>
          <w:w w:val="110"/>
          <w:sz w:val="19"/>
        </w:rPr>
        <w:t>n</w:t>
      </w:r>
      <w:r>
        <w:rPr>
          <w:rFonts w:ascii="Times New Roman" w:hAnsi="Times New Roman"/>
          <w:b/>
          <w:i/>
          <w:spacing w:val="40"/>
          <w:w w:val="110"/>
          <w:sz w:val="19"/>
        </w:rPr>
        <w:t> </w:t>
      </w:r>
      <w:r>
        <w:rPr>
          <w:rFonts w:ascii="Times New Roman" w:hAnsi="Times New Roman"/>
          <w:b/>
          <w:i/>
          <w:w w:val="110"/>
          <w:sz w:val="19"/>
        </w:rPr>
        <w:t>istifad</w:t>
      </w:r>
      <w:r>
        <w:rPr>
          <w:rFonts w:ascii="Arial" w:hAnsi="Arial"/>
          <w:i/>
          <w:w w:val="110"/>
          <w:sz w:val="19"/>
        </w:rPr>
        <w:t>ə </w:t>
      </w: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13"/>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Times New Roman" w:hAnsi="Times New Roman"/>
          <w:b/>
          <w:i/>
          <w:w w:val="110"/>
          <w:sz w:val="19"/>
        </w:rPr>
        <w:t>;</w:t>
      </w:r>
    </w:p>
    <w:p>
      <w:pPr>
        <w:spacing w:line="249" w:lineRule="auto" w:before="0"/>
        <w:ind w:left="544" w:right="1596" w:firstLine="0"/>
        <w:jc w:val="left"/>
        <w:rPr>
          <w:rFonts w:ascii="Times New Roman" w:hAnsi="Times New Roman"/>
          <w:b/>
          <w:i/>
          <w:sz w:val="19"/>
        </w:rPr>
      </w:pPr>
      <w:r>
        <w:rPr>
          <w:rFonts w:ascii="Times New Roman" w:hAnsi="Times New Roman"/>
          <w:b/>
          <w:i/>
          <w:w w:val="110"/>
          <w:sz w:val="19"/>
        </w:rPr>
        <w:t>244-1.2.3.</w:t>
      </w:r>
      <w:r>
        <w:rPr>
          <w:rFonts w:ascii="Times New Roman" w:hAnsi="Times New Roman"/>
          <w:b/>
          <w:i/>
          <w:spacing w:val="-1"/>
          <w:w w:val="110"/>
          <w:sz w:val="19"/>
        </w:rPr>
        <w:t> </w:t>
      </w:r>
      <w:r>
        <w:rPr>
          <w:rFonts w:ascii="Times New Roman" w:hAnsi="Times New Roman"/>
          <w:b/>
          <w:i/>
          <w:w w:val="110"/>
          <w:sz w:val="19"/>
        </w:rPr>
        <w:t>yetkinlik</w:t>
      </w:r>
      <w:r>
        <w:rPr>
          <w:rFonts w:ascii="Times New Roman" w:hAnsi="Times New Roman"/>
          <w:b/>
          <w:i/>
          <w:spacing w:val="-1"/>
          <w:w w:val="110"/>
          <w:sz w:val="19"/>
        </w:rPr>
        <w:t> </w:t>
      </w:r>
      <w:r>
        <w:rPr>
          <w:rFonts w:ascii="Times New Roman" w:hAnsi="Times New Roman"/>
          <w:b/>
          <w:i/>
          <w:w w:val="110"/>
          <w:sz w:val="19"/>
        </w:rPr>
        <w:t>ya</w:t>
      </w:r>
      <w:r>
        <w:rPr>
          <w:rFonts w:ascii="Arial" w:hAnsi="Arial"/>
          <w:i/>
          <w:w w:val="110"/>
          <w:sz w:val="19"/>
        </w:rPr>
        <w:t>ş</w:t>
      </w:r>
      <w:r>
        <w:rPr>
          <w:rFonts w:ascii="Times New Roman" w:hAnsi="Times New Roman"/>
          <w:b/>
          <w:i/>
          <w:w w:val="110"/>
          <w:sz w:val="19"/>
        </w:rPr>
        <w:t>ına</w:t>
      </w:r>
      <w:r>
        <w:rPr>
          <w:rFonts w:ascii="Times New Roman" w:hAnsi="Times New Roman"/>
          <w:b/>
          <w:i/>
          <w:spacing w:val="-1"/>
          <w:w w:val="110"/>
          <w:sz w:val="19"/>
        </w:rPr>
        <w:t> </w:t>
      </w:r>
      <w:r>
        <w:rPr>
          <w:rFonts w:ascii="Times New Roman" w:hAnsi="Times New Roman"/>
          <w:b/>
          <w:i/>
          <w:w w:val="110"/>
          <w:sz w:val="19"/>
        </w:rPr>
        <w:t>çatmayanların</w:t>
      </w:r>
      <w:r>
        <w:rPr>
          <w:rFonts w:ascii="Times New Roman" w:hAnsi="Times New Roman"/>
          <w:b/>
          <w:i/>
          <w:spacing w:val="-1"/>
          <w:w w:val="110"/>
          <w:sz w:val="19"/>
        </w:rPr>
        <w:t> </w:t>
      </w:r>
      <w:r>
        <w:rPr>
          <w:rFonts w:ascii="Times New Roman" w:hAnsi="Times New Roman"/>
          <w:b/>
          <w:i/>
          <w:w w:val="110"/>
          <w:sz w:val="19"/>
        </w:rPr>
        <w:t>qumar</w:t>
      </w:r>
      <w:r>
        <w:rPr>
          <w:rFonts w:ascii="Times New Roman" w:hAnsi="Times New Roman"/>
          <w:b/>
          <w:i/>
          <w:spacing w:val="-1"/>
          <w:w w:val="110"/>
          <w:sz w:val="19"/>
        </w:rPr>
        <w:t> </w:t>
      </w:r>
      <w:r>
        <w:rPr>
          <w:rFonts w:ascii="Times New Roman" w:hAnsi="Times New Roman"/>
          <w:b/>
          <w:i/>
          <w:w w:val="110"/>
          <w:sz w:val="19"/>
        </w:rPr>
        <w:t>oyunlarında</w:t>
      </w:r>
      <w:r>
        <w:rPr>
          <w:rFonts w:ascii="Times New Roman" w:hAnsi="Times New Roman"/>
          <w:b/>
          <w:i/>
          <w:spacing w:val="-1"/>
          <w:w w:val="110"/>
          <w:sz w:val="19"/>
        </w:rPr>
        <w:t> </w:t>
      </w:r>
      <w:r>
        <w:rPr>
          <w:rFonts w:ascii="Times New Roman" w:hAnsi="Times New Roman"/>
          <w:b/>
          <w:i/>
          <w:w w:val="110"/>
          <w:sz w:val="19"/>
        </w:rPr>
        <w:t>i</w:t>
      </w:r>
      <w:r>
        <w:rPr>
          <w:rFonts w:ascii="Arial" w:hAnsi="Arial"/>
          <w:i/>
          <w:w w:val="110"/>
          <w:sz w:val="19"/>
        </w:rPr>
        <w:t>ş</w:t>
      </w:r>
      <w:r>
        <w:rPr>
          <w:rFonts w:ascii="Times New Roman" w:hAnsi="Times New Roman"/>
          <w:b/>
          <w:i/>
          <w:w w:val="110"/>
          <w:sz w:val="19"/>
        </w:rPr>
        <w:t>tirakına</w:t>
      </w:r>
      <w:r>
        <w:rPr>
          <w:rFonts w:ascii="Times New Roman" w:hAnsi="Times New Roman"/>
          <w:b/>
          <w:i/>
          <w:spacing w:val="-1"/>
          <w:w w:val="110"/>
          <w:sz w:val="19"/>
        </w:rPr>
        <w:t> </w:t>
      </w:r>
      <w:r>
        <w:rPr>
          <w:rFonts w:ascii="Times New Roman" w:hAnsi="Times New Roman"/>
          <w:b/>
          <w:i/>
          <w:w w:val="110"/>
          <w:sz w:val="19"/>
        </w:rPr>
        <w:t>yol</w:t>
      </w:r>
      <w:r>
        <w:rPr>
          <w:rFonts w:ascii="Times New Roman" w:hAnsi="Times New Roman"/>
          <w:b/>
          <w:i/>
          <w:spacing w:val="-1"/>
          <w:w w:val="110"/>
          <w:sz w:val="19"/>
        </w:rPr>
        <w:t> </w:t>
      </w:r>
      <w:r>
        <w:rPr>
          <w:rFonts w:ascii="Times New Roman" w:hAnsi="Times New Roman"/>
          <w:b/>
          <w:i/>
          <w:w w:val="110"/>
          <w:sz w:val="19"/>
        </w:rPr>
        <w:t>verm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7"/>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Times New Roman" w:hAnsi="Times New Roman"/>
          <w:b/>
          <w:i/>
          <w:w w:val="110"/>
          <w:sz w:val="19"/>
        </w:rPr>
        <w:t>; 244-1.2.4. qabaqcadan </w:t>
      </w:r>
      <w:r>
        <w:rPr>
          <w:rFonts w:ascii="Arial" w:hAnsi="Arial"/>
          <w:i/>
          <w:w w:val="110"/>
          <w:sz w:val="19"/>
        </w:rPr>
        <w:t>ə</w:t>
      </w:r>
      <w:r>
        <w:rPr>
          <w:rFonts w:ascii="Times New Roman" w:hAnsi="Times New Roman"/>
          <w:b/>
          <w:i/>
          <w:w w:val="110"/>
          <w:sz w:val="19"/>
        </w:rPr>
        <w:t>lbir olan bir qrup </w:t>
      </w:r>
      <w:r>
        <w:rPr>
          <w:rFonts w:ascii="Arial" w:hAnsi="Arial"/>
          <w:i/>
          <w:w w:val="110"/>
          <w:sz w:val="19"/>
        </w:rPr>
        <w:t>şə</w:t>
      </w:r>
      <w:r>
        <w:rPr>
          <w:rFonts w:ascii="Times New Roman" w:hAnsi="Times New Roman"/>
          <w:b/>
          <w:i/>
          <w:w w:val="110"/>
          <w:sz w:val="19"/>
        </w:rPr>
        <w:t>xs t</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find</w:t>
      </w:r>
      <w:r>
        <w:rPr>
          <w:rFonts w:ascii="Arial" w:hAnsi="Arial"/>
          <w:i/>
          <w:w w:val="110"/>
          <w:sz w:val="19"/>
        </w:rPr>
        <w:t>ə</w:t>
      </w:r>
      <w:r>
        <w:rPr>
          <w:rFonts w:ascii="Times New Roman" w:hAnsi="Times New Roman"/>
          <w:b/>
          <w:i/>
          <w:w w:val="110"/>
          <w:sz w:val="19"/>
        </w:rPr>
        <w:t>n 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Times New Roman" w:hAnsi="Times New Roman"/>
          <w:b/>
          <w:i/>
          <w:w w:val="110"/>
          <w:sz w:val="19"/>
        </w:rPr>
        <w:t>;</w:t>
      </w:r>
    </w:p>
    <w:p>
      <w:pPr>
        <w:spacing w:before="0"/>
        <w:ind w:left="544" w:right="0" w:firstLine="0"/>
        <w:jc w:val="left"/>
        <w:rPr>
          <w:rFonts w:ascii="Times New Roman" w:hAnsi="Times New Roman"/>
          <w:b/>
          <w:i/>
          <w:sz w:val="19"/>
        </w:rPr>
      </w:pPr>
      <w:r>
        <w:rPr>
          <w:rFonts w:ascii="Times New Roman" w:hAnsi="Times New Roman"/>
          <w:b/>
          <w:i/>
          <w:w w:val="110"/>
          <w:sz w:val="19"/>
        </w:rPr>
        <w:t>244-1.2.5.</w:t>
      </w:r>
      <w:r>
        <w:rPr>
          <w:rFonts w:ascii="Times New Roman" w:hAnsi="Times New Roman"/>
          <w:b/>
          <w:i/>
          <w:spacing w:val="-9"/>
          <w:w w:val="110"/>
          <w:sz w:val="19"/>
        </w:rPr>
        <w:t> </w:t>
      </w:r>
      <w:r>
        <w:rPr>
          <w:rFonts w:ascii="Times New Roman" w:hAnsi="Times New Roman"/>
          <w:b/>
          <w:i/>
          <w:w w:val="110"/>
          <w:sz w:val="19"/>
        </w:rPr>
        <w:t>xeyli</w:t>
      </w:r>
      <w:r>
        <w:rPr>
          <w:rFonts w:ascii="Times New Roman" w:hAnsi="Times New Roman"/>
          <w:b/>
          <w:i/>
          <w:spacing w:val="-9"/>
          <w:w w:val="110"/>
          <w:sz w:val="19"/>
        </w:rPr>
        <w:t> </w:t>
      </w:r>
      <w:r>
        <w:rPr>
          <w:rFonts w:ascii="Times New Roman" w:hAnsi="Times New Roman"/>
          <w:b/>
          <w:i/>
          <w:w w:val="110"/>
          <w:sz w:val="19"/>
        </w:rPr>
        <w:t>miqdarda</w:t>
      </w:r>
      <w:r>
        <w:rPr>
          <w:rFonts w:ascii="Times New Roman" w:hAnsi="Times New Roman"/>
          <w:b/>
          <w:i/>
          <w:spacing w:val="-9"/>
          <w:w w:val="110"/>
          <w:sz w:val="19"/>
        </w:rPr>
        <w:t> </w:t>
      </w:r>
      <w:r>
        <w:rPr>
          <w:rFonts w:ascii="Times New Roman" w:hAnsi="Times New Roman"/>
          <w:b/>
          <w:i/>
          <w:w w:val="110"/>
          <w:sz w:val="19"/>
        </w:rPr>
        <w:t>g</w:t>
      </w:r>
      <w:r>
        <w:rPr>
          <w:rFonts w:ascii="Arial" w:hAnsi="Arial"/>
          <w:i/>
          <w:w w:val="110"/>
          <w:sz w:val="19"/>
        </w:rPr>
        <w:t>ə</w:t>
      </w:r>
      <w:r>
        <w:rPr>
          <w:rFonts w:ascii="Times New Roman" w:hAnsi="Times New Roman"/>
          <w:b/>
          <w:i/>
          <w:w w:val="110"/>
          <w:sz w:val="19"/>
        </w:rPr>
        <w:t>lir</w:t>
      </w:r>
      <w:r>
        <w:rPr>
          <w:rFonts w:ascii="Times New Roman" w:hAnsi="Times New Roman"/>
          <w:b/>
          <w:i/>
          <w:spacing w:val="-9"/>
          <w:w w:val="110"/>
          <w:sz w:val="19"/>
        </w:rPr>
        <w:t> </w:t>
      </w:r>
      <w:r>
        <w:rPr>
          <w:rFonts w:ascii="Arial" w:hAnsi="Arial"/>
          <w:i/>
          <w:w w:val="110"/>
          <w:sz w:val="19"/>
        </w:rPr>
        <w:t>ə</w:t>
      </w:r>
      <w:r>
        <w:rPr>
          <w:rFonts w:ascii="Times New Roman" w:hAnsi="Times New Roman"/>
          <w:b/>
          <w:i/>
          <w:w w:val="110"/>
          <w:sz w:val="19"/>
        </w:rPr>
        <w:t>ld</w:t>
      </w:r>
      <w:r>
        <w:rPr>
          <w:rFonts w:ascii="Arial" w:hAnsi="Arial"/>
          <w:i/>
          <w:w w:val="110"/>
          <w:sz w:val="19"/>
        </w:rPr>
        <w:t>ə</w:t>
      </w:r>
      <w:r>
        <w:rPr>
          <w:rFonts w:ascii="Arial" w:hAnsi="Arial"/>
          <w:i/>
          <w:spacing w:val="-15"/>
          <w:w w:val="110"/>
          <w:sz w:val="19"/>
        </w:rPr>
        <w:t> </w:t>
      </w: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14"/>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Arial" w:hAnsi="Arial"/>
          <w:i/>
          <w:spacing w:val="-15"/>
          <w:w w:val="110"/>
          <w:sz w:val="19"/>
        </w:rPr>
        <w:t> </w:t>
      </w:r>
      <w:r>
        <w:rPr>
          <w:rFonts w:ascii="Times New Roman" w:hAnsi="Times New Roman"/>
          <w:b/>
          <w:i/>
          <w:spacing w:val="-10"/>
          <w:w w:val="110"/>
          <w:sz w:val="19"/>
        </w:rPr>
        <w:t>–</w:t>
      </w:r>
    </w:p>
    <w:p>
      <w:pPr>
        <w:spacing w:line="249" w:lineRule="auto" w:before="9"/>
        <w:ind w:left="100" w:right="0" w:firstLine="444"/>
        <w:jc w:val="left"/>
        <w:rPr>
          <w:rFonts w:ascii="Times New Roman" w:hAnsi="Times New Roman"/>
          <w:b/>
          <w:i/>
          <w:sz w:val="19"/>
        </w:rPr>
      </w:pPr>
      <w:r>
        <w:rPr>
          <w:rFonts w:ascii="Times New Roman" w:hAnsi="Times New Roman"/>
          <w:b/>
          <w:i/>
          <w:w w:val="115"/>
          <w:sz w:val="19"/>
        </w:rPr>
        <w:t>on</w:t>
      </w:r>
      <w:r>
        <w:rPr>
          <w:rFonts w:ascii="Times New Roman" w:hAnsi="Times New Roman"/>
          <w:b/>
          <w:i/>
          <w:spacing w:val="40"/>
          <w:w w:val="115"/>
          <w:sz w:val="19"/>
        </w:rPr>
        <w:t> </w:t>
      </w:r>
      <w:r>
        <w:rPr>
          <w:rFonts w:ascii="Times New Roman" w:hAnsi="Times New Roman"/>
          <w:b/>
          <w:i/>
          <w:w w:val="115"/>
          <w:sz w:val="19"/>
        </w:rPr>
        <w:t>min</w:t>
      </w:r>
      <w:r>
        <w:rPr>
          <w:rFonts w:ascii="Times New Roman" w:hAnsi="Times New Roman"/>
          <w:b/>
          <w:i/>
          <w:spacing w:val="40"/>
          <w:w w:val="115"/>
          <w:sz w:val="19"/>
        </w:rPr>
        <w:t> </w:t>
      </w:r>
      <w:r>
        <w:rPr>
          <w:rFonts w:ascii="Times New Roman" w:hAnsi="Times New Roman"/>
          <w:b/>
          <w:i/>
          <w:w w:val="115"/>
          <w:sz w:val="19"/>
        </w:rPr>
        <w:t>manatdan</w:t>
      </w:r>
      <w:r>
        <w:rPr>
          <w:rFonts w:ascii="Times New Roman" w:hAnsi="Times New Roman"/>
          <w:b/>
          <w:i/>
          <w:spacing w:val="40"/>
          <w:w w:val="115"/>
          <w:sz w:val="19"/>
        </w:rPr>
        <w:t> </w:t>
      </w:r>
      <w:r>
        <w:rPr>
          <w:rFonts w:ascii="Times New Roman" w:hAnsi="Times New Roman"/>
          <w:b/>
          <w:i/>
          <w:w w:val="115"/>
          <w:sz w:val="19"/>
        </w:rPr>
        <w:t>on</w:t>
      </w:r>
      <w:r>
        <w:rPr>
          <w:rFonts w:ascii="Times New Roman" w:hAnsi="Times New Roman"/>
          <w:b/>
          <w:i/>
          <w:spacing w:val="40"/>
          <w:w w:val="115"/>
          <w:sz w:val="19"/>
        </w:rPr>
        <w:t> </w:t>
      </w:r>
      <w:r>
        <w:rPr>
          <w:rFonts w:ascii="Times New Roman" w:hAnsi="Times New Roman"/>
          <w:b/>
          <w:i/>
          <w:w w:val="115"/>
          <w:sz w:val="19"/>
        </w:rPr>
        <w:t>be</w:t>
      </w:r>
      <w:r>
        <w:rPr>
          <w:rFonts w:ascii="Arial" w:hAnsi="Arial"/>
          <w:i/>
          <w:w w:val="115"/>
          <w:sz w:val="19"/>
        </w:rPr>
        <w:t>ş</w:t>
      </w:r>
      <w:r>
        <w:rPr>
          <w:rFonts w:ascii="Arial" w:hAnsi="Arial"/>
          <w:i/>
          <w:spacing w:val="37"/>
          <w:w w:val="115"/>
          <w:sz w:val="19"/>
        </w:rPr>
        <w:t> </w:t>
      </w:r>
      <w:r>
        <w:rPr>
          <w:rFonts w:ascii="Times New Roman" w:hAnsi="Times New Roman"/>
          <w:b/>
          <w:i/>
          <w:w w:val="115"/>
          <w:sz w:val="19"/>
        </w:rPr>
        <w:t>min</w:t>
      </w:r>
      <w:r>
        <w:rPr>
          <w:rFonts w:ascii="Times New Roman" w:hAnsi="Times New Roman"/>
          <w:b/>
          <w:i/>
          <w:spacing w:val="40"/>
          <w:w w:val="115"/>
          <w:sz w:val="19"/>
        </w:rPr>
        <w:t> </w:t>
      </w:r>
      <w:r>
        <w:rPr>
          <w:rFonts w:ascii="Times New Roman" w:hAnsi="Times New Roman"/>
          <w:b/>
          <w:i/>
          <w:w w:val="115"/>
          <w:sz w:val="19"/>
        </w:rPr>
        <w:t>manatad</w:t>
      </w:r>
      <w:r>
        <w:rPr>
          <w:rFonts w:ascii="Arial" w:hAnsi="Arial"/>
          <w:i/>
          <w:w w:val="115"/>
          <w:sz w:val="19"/>
        </w:rPr>
        <w:t>ə</w:t>
      </w:r>
      <w:r>
        <w:rPr>
          <w:rFonts w:ascii="Times New Roman" w:hAnsi="Times New Roman"/>
          <w:b/>
          <w:i/>
          <w:w w:val="115"/>
          <w:sz w:val="19"/>
        </w:rPr>
        <w:t>k</w:t>
      </w:r>
      <w:r>
        <w:rPr>
          <w:rFonts w:ascii="Times New Roman" w:hAnsi="Times New Roman"/>
          <w:b/>
          <w:i/>
          <w:spacing w:val="40"/>
          <w:w w:val="115"/>
          <w:sz w:val="19"/>
        </w:rPr>
        <w:t> </w:t>
      </w:r>
      <w:r>
        <w:rPr>
          <w:rFonts w:ascii="Times New Roman" w:hAnsi="Times New Roman"/>
          <w:b/>
          <w:i/>
          <w:w w:val="115"/>
          <w:sz w:val="19"/>
        </w:rPr>
        <w:t>miqdarda</w:t>
      </w:r>
      <w:r>
        <w:rPr>
          <w:rFonts w:ascii="Times New Roman" w:hAnsi="Times New Roman"/>
          <w:b/>
          <w:i/>
          <w:spacing w:val="40"/>
          <w:w w:val="115"/>
          <w:sz w:val="19"/>
        </w:rPr>
        <w:t> </w:t>
      </w:r>
      <w:r>
        <w:rPr>
          <w:rFonts w:ascii="Times New Roman" w:hAnsi="Times New Roman"/>
          <w:b/>
          <w:i/>
          <w:w w:val="115"/>
          <w:sz w:val="19"/>
        </w:rPr>
        <w:t>c</w:t>
      </w:r>
      <w:r>
        <w:rPr>
          <w:rFonts w:ascii="Arial" w:hAnsi="Arial"/>
          <w:i/>
          <w:w w:val="115"/>
          <w:sz w:val="19"/>
        </w:rPr>
        <w:t>ə</w:t>
      </w:r>
      <w:r>
        <w:rPr>
          <w:rFonts w:ascii="Times New Roman" w:hAnsi="Times New Roman"/>
          <w:b/>
          <w:i/>
          <w:w w:val="115"/>
          <w:sz w:val="19"/>
        </w:rPr>
        <w:t>rim</w:t>
      </w:r>
      <w:r>
        <w:rPr>
          <w:rFonts w:ascii="Arial" w:hAnsi="Arial"/>
          <w:i/>
          <w:w w:val="115"/>
          <w:sz w:val="19"/>
        </w:rPr>
        <w:t>ə</w:t>
      </w:r>
      <w:r>
        <w:rPr>
          <w:rFonts w:ascii="Arial" w:hAnsi="Arial"/>
          <w:i/>
          <w:spacing w:val="37"/>
          <w:w w:val="115"/>
          <w:sz w:val="19"/>
        </w:rPr>
        <w:t> </w:t>
      </w:r>
      <w:r>
        <w:rPr>
          <w:rFonts w:ascii="Times New Roman" w:hAnsi="Times New Roman"/>
          <w:b/>
          <w:i/>
          <w:w w:val="115"/>
          <w:sz w:val="19"/>
        </w:rPr>
        <w:t>v</w:t>
      </w:r>
      <w:r>
        <w:rPr>
          <w:rFonts w:ascii="Arial" w:hAnsi="Arial"/>
          <w:i/>
          <w:w w:val="115"/>
          <w:sz w:val="19"/>
        </w:rPr>
        <w:t>ə</w:t>
      </w:r>
      <w:r>
        <w:rPr>
          <w:rFonts w:ascii="Arial" w:hAnsi="Arial"/>
          <w:i/>
          <w:spacing w:val="37"/>
          <w:w w:val="115"/>
          <w:sz w:val="19"/>
        </w:rPr>
        <w:t> </w:t>
      </w:r>
      <w:r>
        <w:rPr>
          <w:rFonts w:ascii="Times New Roman" w:hAnsi="Times New Roman"/>
          <w:b/>
          <w:i/>
          <w:w w:val="115"/>
          <w:sz w:val="19"/>
        </w:rPr>
        <w:t>ya</w:t>
      </w:r>
      <w:r>
        <w:rPr>
          <w:rFonts w:ascii="Times New Roman" w:hAnsi="Times New Roman"/>
          <w:b/>
          <w:i/>
          <w:spacing w:val="40"/>
          <w:w w:val="115"/>
          <w:sz w:val="19"/>
        </w:rPr>
        <w:t> </w:t>
      </w:r>
      <w:r>
        <w:rPr>
          <w:rFonts w:ascii="Times New Roman" w:hAnsi="Times New Roman"/>
          <w:b/>
          <w:i/>
          <w:w w:val="115"/>
          <w:sz w:val="19"/>
        </w:rPr>
        <w:t>iki</w:t>
      </w:r>
      <w:r>
        <w:rPr>
          <w:rFonts w:ascii="Times New Roman" w:hAnsi="Times New Roman"/>
          <w:b/>
          <w:i/>
          <w:spacing w:val="40"/>
          <w:w w:val="115"/>
          <w:sz w:val="19"/>
        </w:rPr>
        <w:t> </w:t>
      </w:r>
      <w:r>
        <w:rPr>
          <w:rFonts w:ascii="Times New Roman" w:hAnsi="Times New Roman"/>
          <w:b/>
          <w:i/>
          <w:w w:val="115"/>
          <w:sz w:val="19"/>
        </w:rPr>
        <w:t>ild</w:t>
      </w:r>
      <w:r>
        <w:rPr>
          <w:rFonts w:ascii="Arial" w:hAnsi="Arial"/>
          <w:i/>
          <w:w w:val="115"/>
          <w:sz w:val="19"/>
        </w:rPr>
        <w:t>ə</w:t>
      </w:r>
      <w:r>
        <w:rPr>
          <w:rFonts w:ascii="Times New Roman" w:hAnsi="Times New Roman"/>
          <w:b/>
          <w:i/>
          <w:w w:val="115"/>
          <w:sz w:val="19"/>
        </w:rPr>
        <w:t>n</w:t>
      </w:r>
      <w:r>
        <w:rPr>
          <w:rFonts w:ascii="Times New Roman" w:hAnsi="Times New Roman"/>
          <w:b/>
          <w:i/>
          <w:spacing w:val="40"/>
          <w:w w:val="115"/>
          <w:sz w:val="19"/>
        </w:rPr>
        <w:t> </w:t>
      </w:r>
      <w:r>
        <w:rPr>
          <w:rFonts w:ascii="Times New Roman" w:hAnsi="Times New Roman"/>
          <w:b/>
          <w:i/>
          <w:w w:val="115"/>
          <w:sz w:val="19"/>
        </w:rPr>
        <w:t>üç</w:t>
      </w:r>
      <w:r>
        <w:rPr>
          <w:rFonts w:ascii="Times New Roman" w:hAnsi="Times New Roman"/>
          <w:b/>
          <w:i/>
          <w:spacing w:val="40"/>
          <w:w w:val="115"/>
          <w:sz w:val="19"/>
        </w:rPr>
        <w:t> </w:t>
      </w:r>
      <w:r>
        <w:rPr>
          <w:rFonts w:ascii="Times New Roman" w:hAnsi="Times New Roman"/>
          <w:b/>
          <w:i/>
          <w:w w:val="115"/>
          <w:sz w:val="19"/>
        </w:rPr>
        <w:t>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spacing w:val="40"/>
          <w:w w:val="115"/>
          <w:sz w:val="19"/>
        </w:rPr>
        <w:t> </w:t>
      </w:r>
      <w:r>
        <w:rPr>
          <w:rFonts w:ascii="Times New Roman" w:hAnsi="Times New Roman"/>
          <w:b/>
          <w:i/>
          <w:w w:val="115"/>
          <w:sz w:val="19"/>
        </w:rPr>
        <w:t>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spacing w:val="37"/>
          <w:w w:val="115"/>
          <w:sz w:val="19"/>
        </w:rPr>
        <w:t> </w:t>
      </w:r>
      <w:r>
        <w:rPr>
          <w:rFonts w:ascii="Times New Roman" w:hAnsi="Times New Roman"/>
          <w:b/>
          <w:i/>
          <w:w w:val="115"/>
          <w:sz w:val="19"/>
        </w:rPr>
        <w:t>azadlı</w:t>
      </w:r>
      <w:r>
        <w:rPr>
          <w:rFonts w:ascii="Arial" w:hAnsi="Arial"/>
          <w:i/>
          <w:w w:val="115"/>
          <w:sz w:val="19"/>
        </w:rPr>
        <w:t>ğ</w:t>
      </w:r>
      <w:r>
        <w:rPr>
          <w:rFonts w:ascii="Times New Roman" w:hAnsi="Times New Roman"/>
          <w:b/>
          <w:i/>
          <w:w w:val="115"/>
          <w:sz w:val="19"/>
        </w:rPr>
        <w:t>ın m</w:t>
      </w:r>
      <w:r>
        <w:rPr>
          <w:rFonts w:ascii="Arial" w:hAnsi="Arial"/>
          <w:i/>
          <w:w w:val="115"/>
          <w:sz w:val="19"/>
        </w:rPr>
        <w:t>ə</w:t>
      </w:r>
      <w:r>
        <w:rPr>
          <w:rFonts w:ascii="Times New Roman" w:hAnsi="Times New Roman"/>
          <w:b/>
          <w:i/>
          <w:w w:val="115"/>
          <w:sz w:val="19"/>
        </w:rPr>
        <w:t>hdudla</w:t>
      </w:r>
      <w:r>
        <w:rPr>
          <w:rFonts w:ascii="Arial" w:hAnsi="Arial"/>
          <w:i/>
          <w:w w:val="115"/>
          <w:sz w:val="19"/>
        </w:rPr>
        <w:t>ş</w:t>
      </w:r>
      <w:r>
        <w:rPr>
          <w:rFonts w:ascii="Times New Roman" w:hAnsi="Times New Roman"/>
          <w:b/>
          <w:i/>
          <w:w w:val="115"/>
          <w:sz w:val="19"/>
        </w:rPr>
        <w:t>dırılması</w:t>
      </w:r>
      <w:r>
        <w:rPr>
          <w:rFonts w:ascii="Times New Roman" w:hAnsi="Times New Roman"/>
          <w:b/>
          <w:i/>
          <w:spacing w:val="-14"/>
          <w:w w:val="115"/>
          <w:sz w:val="19"/>
        </w:rPr>
        <w:t> </w:t>
      </w:r>
      <w:r>
        <w:rPr>
          <w:rFonts w:ascii="Times New Roman" w:hAnsi="Times New Roman"/>
          <w:b/>
          <w:i/>
          <w:w w:val="115"/>
          <w:sz w:val="19"/>
        </w:rPr>
        <w:t>v</w:t>
      </w:r>
      <w:r>
        <w:rPr>
          <w:rFonts w:ascii="Arial" w:hAnsi="Arial"/>
          <w:i/>
          <w:w w:val="115"/>
          <w:sz w:val="19"/>
        </w:rPr>
        <w:t>ə</w:t>
      </w:r>
      <w:r>
        <w:rPr>
          <w:rFonts w:ascii="Arial" w:hAnsi="Arial"/>
          <w:i/>
          <w:spacing w:val="-18"/>
          <w:w w:val="115"/>
          <w:sz w:val="19"/>
        </w:rPr>
        <w:t> </w:t>
      </w:r>
      <w:r>
        <w:rPr>
          <w:rFonts w:ascii="Times New Roman" w:hAnsi="Times New Roman"/>
          <w:b/>
          <w:i/>
          <w:w w:val="115"/>
          <w:sz w:val="19"/>
        </w:rPr>
        <w:t>ya</w:t>
      </w:r>
      <w:r>
        <w:rPr>
          <w:rFonts w:ascii="Times New Roman" w:hAnsi="Times New Roman"/>
          <w:b/>
          <w:i/>
          <w:spacing w:val="-14"/>
          <w:w w:val="115"/>
          <w:sz w:val="19"/>
        </w:rPr>
        <w:t> </w:t>
      </w:r>
      <w:r>
        <w:rPr>
          <w:rFonts w:ascii="Times New Roman" w:hAnsi="Times New Roman"/>
          <w:b/>
          <w:i/>
          <w:w w:val="115"/>
          <w:sz w:val="19"/>
        </w:rPr>
        <w:t>iki</w:t>
      </w:r>
      <w:r>
        <w:rPr>
          <w:rFonts w:ascii="Times New Roman" w:hAnsi="Times New Roman"/>
          <w:b/>
          <w:i/>
          <w:spacing w:val="-13"/>
          <w:w w:val="115"/>
          <w:sz w:val="19"/>
        </w:rPr>
        <w:t> </w:t>
      </w:r>
      <w:r>
        <w:rPr>
          <w:rFonts w:ascii="Times New Roman" w:hAnsi="Times New Roman"/>
          <w:b/>
          <w:i/>
          <w:w w:val="115"/>
          <w:sz w:val="19"/>
        </w:rPr>
        <w:t>ild</w:t>
      </w:r>
      <w:r>
        <w:rPr>
          <w:rFonts w:ascii="Arial" w:hAnsi="Arial"/>
          <w:i/>
          <w:w w:val="115"/>
          <w:sz w:val="19"/>
        </w:rPr>
        <w:t>ə</w:t>
      </w:r>
      <w:r>
        <w:rPr>
          <w:rFonts w:ascii="Times New Roman" w:hAnsi="Times New Roman"/>
          <w:b/>
          <w:i/>
          <w:w w:val="115"/>
          <w:sz w:val="19"/>
        </w:rPr>
        <w:t>n</w:t>
      </w:r>
      <w:r>
        <w:rPr>
          <w:rFonts w:ascii="Times New Roman" w:hAnsi="Times New Roman"/>
          <w:b/>
          <w:i/>
          <w:spacing w:val="-14"/>
          <w:w w:val="115"/>
          <w:sz w:val="19"/>
        </w:rPr>
        <w:t> </w:t>
      </w:r>
      <w:r>
        <w:rPr>
          <w:rFonts w:ascii="Times New Roman" w:hAnsi="Times New Roman"/>
          <w:b/>
          <w:i/>
          <w:w w:val="115"/>
          <w:sz w:val="19"/>
        </w:rPr>
        <w:t>üç</w:t>
      </w:r>
      <w:r>
        <w:rPr>
          <w:rFonts w:ascii="Times New Roman" w:hAnsi="Times New Roman"/>
          <w:b/>
          <w:i/>
          <w:spacing w:val="-14"/>
          <w:w w:val="115"/>
          <w:sz w:val="19"/>
        </w:rPr>
        <w:t> </w:t>
      </w:r>
      <w:r>
        <w:rPr>
          <w:rFonts w:ascii="Times New Roman" w:hAnsi="Times New Roman"/>
          <w:b/>
          <w:i/>
          <w:w w:val="115"/>
          <w:sz w:val="19"/>
        </w:rPr>
        <w:t>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spacing w:val="-13"/>
          <w:w w:val="115"/>
          <w:sz w:val="19"/>
        </w:rPr>
        <w:t> </w:t>
      </w:r>
      <w:r>
        <w:rPr>
          <w:rFonts w:ascii="Times New Roman" w:hAnsi="Times New Roman"/>
          <w:b/>
          <w:i/>
          <w:w w:val="115"/>
          <w:sz w:val="19"/>
        </w:rPr>
        <w:t>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spacing w:val="-18"/>
          <w:w w:val="115"/>
          <w:sz w:val="19"/>
        </w:rPr>
        <w:t> </w:t>
      </w:r>
      <w:r>
        <w:rPr>
          <w:rFonts w:ascii="Times New Roman" w:hAnsi="Times New Roman"/>
          <w:b/>
          <w:i/>
          <w:w w:val="115"/>
          <w:sz w:val="19"/>
        </w:rPr>
        <w:t>azadlıqdan</w:t>
      </w:r>
      <w:r>
        <w:rPr>
          <w:rFonts w:ascii="Times New Roman" w:hAnsi="Times New Roman"/>
          <w:b/>
          <w:i/>
          <w:spacing w:val="-14"/>
          <w:w w:val="115"/>
          <w:sz w:val="19"/>
        </w:rPr>
        <w:t> </w:t>
      </w:r>
      <w:r>
        <w:rPr>
          <w:rFonts w:ascii="Times New Roman" w:hAnsi="Times New Roman"/>
          <w:b/>
          <w:i/>
          <w:w w:val="115"/>
          <w:sz w:val="19"/>
        </w:rPr>
        <w:t>m</w:t>
      </w:r>
      <w:r>
        <w:rPr>
          <w:rFonts w:ascii="Arial" w:hAnsi="Arial"/>
          <w:i/>
          <w:w w:val="115"/>
          <w:sz w:val="19"/>
        </w:rPr>
        <w:t>ə</w:t>
      </w:r>
      <w:r>
        <w:rPr>
          <w:rFonts w:ascii="Times New Roman" w:hAnsi="Times New Roman"/>
          <w:b/>
          <w:i/>
          <w:w w:val="115"/>
          <w:sz w:val="19"/>
        </w:rPr>
        <w:t>hrum</w:t>
      </w:r>
      <w:r>
        <w:rPr>
          <w:rFonts w:ascii="Times New Roman" w:hAnsi="Times New Roman"/>
          <w:b/>
          <w:i/>
          <w:spacing w:val="-14"/>
          <w:w w:val="115"/>
          <w:sz w:val="19"/>
        </w:rPr>
        <w:t> </w:t>
      </w:r>
      <w:r>
        <w:rPr>
          <w:rFonts w:ascii="Times New Roman" w:hAnsi="Times New Roman"/>
          <w:b/>
          <w:i/>
          <w:w w:val="115"/>
          <w:sz w:val="19"/>
        </w:rPr>
        <w:t>etm</w:t>
      </w:r>
      <w:r>
        <w:rPr>
          <w:rFonts w:ascii="Arial" w:hAnsi="Arial"/>
          <w:i/>
          <w:w w:val="115"/>
          <w:sz w:val="19"/>
        </w:rPr>
        <w:t>ə</w:t>
      </w:r>
      <w:r>
        <w:rPr>
          <w:rFonts w:ascii="Arial" w:hAnsi="Arial"/>
          <w:i/>
          <w:spacing w:val="-17"/>
          <w:w w:val="115"/>
          <w:sz w:val="19"/>
        </w:rPr>
        <w:t> </w:t>
      </w:r>
      <w:r>
        <w:rPr>
          <w:rFonts w:ascii="Times New Roman" w:hAnsi="Times New Roman"/>
          <w:b/>
          <w:i/>
          <w:w w:val="115"/>
          <w:sz w:val="19"/>
        </w:rPr>
        <w:t>il</w:t>
      </w:r>
      <w:r>
        <w:rPr>
          <w:rFonts w:ascii="Arial" w:hAnsi="Arial"/>
          <w:i/>
          <w:w w:val="115"/>
          <w:sz w:val="19"/>
        </w:rPr>
        <w:t>ə</w:t>
      </w:r>
      <w:r>
        <w:rPr>
          <w:rFonts w:ascii="Arial" w:hAnsi="Arial"/>
          <w:i/>
          <w:spacing w:val="-18"/>
          <w:w w:val="115"/>
          <w:sz w:val="19"/>
        </w:rPr>
        <w:t> </w:t>
      </w:r>
      <w:r>
        <w:rPr>
          <w:rFonts w:ascii="Times New Roman" w:hAnsi="Times New Roman"/>
          <w:b/>
          <w:i/>
          <w:w w:val="115"/>
          <w:sz w:val="19"/>
        </w:rPr>
        <w:t>c</w:t>
      </w:r>
      <w:r>
        <w:rPr>
          <w:rFonts w:ascii="Arial" w:hAnsi="Arial"/>
          <w:i/>
          <w:w w:val="115"/>
          <w:sz w:val="19"/>
        </w:rPr>
        <w:t>ə</w:t>
      </w:r>
      <w:r>
        <w:rPr>
          <w:rFonts w:ascii="Times New Roman" w:hAnsi="Times New Roman"/>
          <w:b/>
          <w:i/>
          <w:w w:val="115"/>
          <w:sz w:val="19"/>
        </w:rPr>
        <w:t>zalandırılır.</w:t>
      </w:r>
    </w:p>
    <w:p>
      <w:pPr>
        <w:spacing w:line="249" w:lineRule="auto" w:before="0"/>
        <w:ind w:left="544" w:right="1752" w:firstLine="0"/>
        <w:jc w:val="left"/>
        <w:rPr>
          <w:rFonts w:ascii="Times New Roman" w:hAnsi="Times New Roman"/>
          <w:b/>
          <w:i/>
          <w:sz w:val="19"/>
        </w:rPr>
      </w:pPr>
      <w:r>
        <w:rPr>
          <w:rFonts w:ascii="Times New Roman" w:hAnsi="Times New Roman"/>
          <w:b/>
          <w:i/>
          <w:w w:val="110"/>
          <w:sz w:val="19"/>
        </w:rPr>
        <w:t>244-1.3. Bu 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 244-1.1-ci v</w:t>
      </w:r>
      <w:r>
        <w:rPr>
          <w:rFonts w:ascii="Arial" w:hAnsi="Arial"/>
          <w:i/>
          <w:w w:val="110"/>
          <w:sz w:val="19"/>
        </w:rPr>
        <w:t>ə</w:t>
      </w:r>
      <w:r>
        <w:rPr>
          <w:rFonts w:ascii="Arial" w:hAnsi="Arial"/>
          <w:i/>
          <w:spacing w:val="-1"/>
          <w:w w:val="110"/>
          <w:sz w:val="19"/>
        </w:rPr>
        <w:t> </w:t>
      </w:r>
      <w:r>
        <w:rPr>
          <w:rFonts w:ascii="Times New Roman" w:hAnsi="Times New Roman"/>
          <w:b/>
          <w:i/>
          <w:w w:val="110"/>
          <w:sz w:val="19"/>
        </w:rPr>
        <w:t>ya 244-1.2-ci 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w:t>
      </w:r>
      <w:r>
        <w:rPr>
          <w:rFonts w:ascii="Arial" w:hAnsi="Arial"/>
          <w:i/>
          <w:spacing w:val="-1"/>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1"/>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1"/>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 244-1.3.1.</w:t>
      </w:r>
      <w:r>
        <w:rPr>
          <w:rFonts w:ascii="Times New Roman" w:hAnsi="Times New Roman"/>
          <w:b/>
          <w:i/>
          <w:spacing w:val="-5"/>
          <w:w w:val="110"/>
          <w:sz w:val="19"/>
        </w:rPr>
        <w:t> </w:t>
      </w:r>
      <w:r>
        <w:rPr>
          <w:rFonts w:ascii="Times New Roman" w:hAnsi="Times New Roman"/>
          <w:b/>
          <w:i/>
          <w:w w:val="110"/>
          <w:sz w:val="19"/>
        </w:rPr>
        <w:t>müt</w:t>
      </w:r>
      <w:r>
        <w:rPr>
          <w:rFonts w:ascii="Arial" w:hAnsi="Arial"/>
          <w:i/>
          <w:w w:val="110"/>
          <w:sz w:val="19"/>
        </w:rPr>
        <w:t>əşə</w:t>
      </w:r>
      <w:r>
        <w:rPr>
          <w:rFonts w:ascii="Times New Roman" w:hAnsi="Times New Roman"/>
          <w:b/>
          <w:i/>
          <w:w w:val="110"/>
          <w:sz w:val="19"/>
        </w:rPr>
        <w:t>kkil</w:t>
      </w:r>
      <w:r>
        <w:rPr>
          <w:rFonts w:ascii="Times New Roman" w:hAnsi="Times New Roman"/>
          <w:b/>
          <w:i/>
          <w:spacing w:val="-5"/>
          <w:w w:val="110"/>
          <w:sz w:val="19"/>
        </w:rPr>
        <w:t> </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st</w:t>
      </w:r>
      <w:r>
        <w:rPr>
          <w:rFonts w:ascii="Arial" w:hAnsi="Arial"/>
          <w:i/>
          <w:w w:val="110"/>
          <w:sz w:val="19"/>
        </w:rPr>
        <w:t>ə</w:t>
      </w:r>
      <w:r>
        <w:rPr>
          <w:rFonts w:ascii="Arial" w:hAnsi="Arial"/>
          <w:i/>
          <w:spacing w:val="-10"/>
          <w:w w:val="110"/>
          <w:sz w:val="19"/>
        </w:rPr>
        <w:t> </w:t>
      </w:r>
      <w:r>
        <w:rPr>
          <w:rFonts w:ascii="Times New Roman" w:hAnsi="Times New Roman"/>
          <w:b/>
          <w:i/>
          <w:w w:val="110"/>
          <w:sz w:val="19"/>
        </w:rPr>
        <w:t>v</w:t>
      </w:r>
      <w:r>
        <w:rPr>
          <w:rFonts w:ascii="Arial" w:hAnsi="Arial"/>
          <w:i/>
          <w:w w:val="110"/>
          <w:sz w:val="19"/>
        </w:rPr>
        <w:t>ə</w:t>
      </w:r>
      <w:r>
        <w:rPr>
          <w:rFonts w:ascii="Arial" w:hAnsi="Arial"/>
          <w:i/>
          <w:spacing w:val="-10"/>
          <w:w w:val="110"/>
          <w:sz w:val="19"/>
        </w:rPr>
        <w:t> </w:t>
      </w:r>
      <w:r>
        <w:rPr>
          <w:rFonts w:ascii="Times New Roman" w:hAnsi="Times New Roman"/>
          <w:b/>
          <w:i/>
          <w:w w:val="110"/>
          <w:sz w:val="19"/>
        </w:rPr>
        <w:t>ya</w:t>
      </w:r>
      <w:r>
        <w:rPr>
          <w:rFonts w:ascii="Times New Roman" w:hAnsi="Times New Roman"/>
          <w:b/>
          <w:i/>
          <w:spacing w:val="-5"/>
          <w:w w:val="110"/>
          <w:sz w:val="19"/>
        </w:rPr>
        <w:t> </w:t>
      </w: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tkar</w:t>
      </w:r>
      <w:r>
        <w:rPr>
          <w:rFonts w:ascii="Times New Roman" w:hAnsi="Times New Roman"/>
          <w:b/>
          <w:i/>
          <w:spacing w:val="-5"/>
          <w:w w:val="110"/>
          <w:sz w:val="19"/>
        </w:rPr>
        <w:t> </w:t>
      </w:r>
      <w:r>
        <w:rPr>
          <w:rFonts w:ascii="Times New Roman" w:hAnsi="Times New Roman"/>
          <w:b/>
          <w:i/>
          <w:w w:val="110"/>
          <w:sz w:val="19"/>
        </w:rPr>
        <w:t>birlik</w:t>
      </w:r>
      <w:r>
        <w:rPr>
          <w:rFonts w:ascii="Times New Roman" w:hAnsi="Times New Roman"/>
          <w:b/>
          <w:i/>
          <w:spacing w:val="-5"/>
          <w:w w:val="110"/>
          <w:sz w:val="19"/>
        </w:rPr>
        <w:t> </w:t>
      </w: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tkar</w:t>
      </w:r>
      <w:r>
        <w:rPr>
          <w:rFonts w:ascii="Times New Roman" w:hAnsi="Times New Roman"/>
          <w:b/>
          <w:i/>
          <w:spacing w:val="-5"/>
          <w:w w:val="110"/>
          <w:sz w:val="19"/>
        </w:rPr>
        <w:t> </w:t>
      </w:r>
      <w:r>
        <w:rPr>
          <w:rFonts w:ascii="Times New Roman" w:hAnsi="Times New Roman"/>
          <w:b/>
          <w:i/>
          <w:w w:val="110"/>
          <w:sz w:val="19"/>
        </w:rPr>
        <w:t>t</w:t>
      </w:r>
      <w:r>
        <w:rPr>
          <w:rFonts w:ascii="Arial" w:hAnsi="Arial"/>
          <w:i/>
          <w:w w:val="110"/>
          <w:sz w:val="19"/>
        </w:rPr>
        <w:t>əş</w:t>
      </w:r>
      <w:r>
        <w:rPr>
          <w:rFonts w:ascii="Times New Roman" w:hAnsi="Times New Roman"/>
          <w:b/>
          <w:i/>
          <w:w w:val="110"/>
          <w:sz w:val="19"/>
        </w:rPr>
        <w:t>kilat)</w:t>
      </w:r>
      <w:r>
        <w:rPr>
          <w:rFonts w:ascii="Times New Roman" w:hAnsi="Times New Roman"/>
          <w:b/>
          <w:i/>
          <w:spacing w:val="-5"/>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find</w:t>
      </w:r>
      <w:r>
        <w:rPr>
          <w:rFonts w:ascii="Arial" w:hAnsi="Arial"/>
          <w:i/>
          <w:w w:val="110"/>
          <w:sz w:val="19"/>
        </w:rPr>
        <w:t>ə</w:t>
      </w:r>
      <w:r>
        <w:rPr>
          <w:rFonts w:ascii="Times New Roman" w:hAnsi="Times New Roman"/>
          <w:b/>
          <w:i/>
          <w:w w:val="110"/>
          <w:sz w:val="19"/>
        </w:rPr>
        <w:t>n</w:t>
      </w:r>
      <w:r>
        <w:rPr>
          <w:rFonts w:ascii="Times New Roman" w:hAnsi="Times New Roman"/>
          <w:b/>
          <w:i/>
          <w:spacing w:val="-5"/>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Times New Roman" w:hAnsi="Times New Roman"/>
          <w:b/>
          <w:i/>
          <w:w w:val="110"/>
          <w:sz w:val="19"/>
        </w:rPr>
        <w:t>; 244-1.3.2. külli miqdarda g</w:t>
      </w:r>
      <w:r>
        <w:rPr>
          <w:rFonts w:ascii="Arial" w:hAnsi="Arial"/>
          <w:i/>
          <w:w w:val="110"/>
          <w:sz w:val="19"/>
        </w:rPr>
        <w:t>ə</w:t>
      </w:r>
      <w:r>
        <w:rPr>
          <w:rFonts w:ascii="Times New Roman" w:hAnsi="Times New Roman"/>
          <w:b/>
          <w:i/>
          <w:w w:val="110"/>
          <w:sz w:val="19"/>
        </w:rPr>
        <w:t>lir </w:t>
      </w:r>
      <w:r>
        <w:rPr>
          <w:rFonts w:ascii="Arial" w:hAnsi="Arial"/>
          <w:i/>
          <w:w w:val="110"/>
          <w:sz w:val="19"/>
        </w:rPr>
        <w:t>ə</w:t>
      </w:r>
      <w:r>
        <w:rPr>
          <w:rFonts w:ascii="Times New Roman" w:hAnsi="Times New Roman"/>
          <w:b/>
          <w:i/>
          <w:w w:val="110"/>
          <w:sz w:val="19"/>
        </w:rPr>
        <w:t>ld</w:t>
      </w:r>
      <w:r>
        <w:rPr>
          <w:rFonts w:ascii="Arial" w:hAnsi="Arial"/>
          <w:i/>
          <w:w w:val="110"/>
          <w:sz w:val="19"/>
        </w:rPr>
        <w:t>ə </w:t>
      </w: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kl</w:t>
      </w:r>
      <w:r>
        <w:rPr>
          <w:rFonts w:ascii="Arial" w:hAnsi="Arial"/>
          <w:i/>
          <w:w w:val="110"/>
          <w:sz w:val="19"/>
        </w:rPr>
        <w:t>ə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 </w:t>
      </w:r>
      <w:r>
        <w:rPr>
          <w:rFonts w:ascii="Times New Roman" w:hAnsi="Times New Roman"/>
          <w:b/>
          <w:i/>
          <w:w w:val="110"/>
          <w:sz w:val="19"/>
        </w:rPr>
        <w:t>–</w:t>
      </w:r>
    </w:p>
    <w:p>
      <w:pPr>
        <w:spacing w:line="249" w:lineRule="auto" w:before="0"/>
        <w:ind w:left="100" w:right="0" w:firstLine="444"/>
        <w:jc w:val="left"/>
        <w:rPr>
          <w:rFonts w:ascii="Times New Roman" w:hAnsi="Times New Roman"/>
          <w:b/>
          <w:i/>
          <w:sz w:val="19"/>
        </w:rPr>
      </w:pPr>
      <w:r>
        <w:rPr>
          <w:rFonts w:ascii="Times New Roman" w:hAnsi="Times New Roman"/>
          <w:b/>
          <w:i/>
          <w:w w:val="115"/>
          <w:sz w:val="19"/>
        </w:rPr>
        <w:t>üç</w:t>
      </w:r>
      <w:r>
        <w:rPr>
          <w:rFonts w:ascii="Times New Roman" w:hAnsi="Times New Roman"/>
          <w:b/>
          <w:i/>
          <w:w w:val="115"/>
          <w:sz w:val="19"/>
        </w:rPr>
        <w:t> ild</w:t>
      </w:r>
      <w:r>
        <w:rPr>
          <w:rFonts w:ascii="Arial" w:hAnsi="Arial"/>
          <w:i/>
          <w:w w:val="115"/>
          <w:sz w:val="19"/>
        </w:rPr>
        <w:t>ə</w:t>
      </w:r>
      <w:r>
        <w:rPr>
          <w:rFonts w:ascii="Times New Roman" w:hAnsi="Times New Roman"/>
          <w:b/>
          <w:i/>
          <w:w w:val="115"/>
          <w:sz w:val="19"/>
        </w:rPr>
        <w:t>n</w:t>
      </w:r>
      <w:r>
        <w:rPr>
          <w:rFonts w:ascii="Times New Roman" w:hAnsi="Times New Roman"/>
          <w:b/>
          <w:i/>
          <w:w w:val="115"/>
          <w:sz w:val="19"/>
        </w:rPr>
        <w:t> dörd</w:t>
      </w:r>
      <w:r>
        <w:rPr>
          <w:rFonts w:ascii="Times New Roman" w:hAnsi="Times New Roman"/>
          <w:b/>
          <w:i/>
          <w:w w:val="115"/>
          <w:sz w:val="19"/>
        </w:rPr>
        <w:t> 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w w:val="115"/>
          <w:sz w:val="19"/>
        </w:rPr>
        <w:t> 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w w:val="115"/>
          <w:sz w:val="19"/>
        </w:rPr>
        <w:t> </w:t>
      </w:r>
      <w:r>
        <w:rPr>
          <w:rFonts w:ascii="Times New Roman" w:hAnsi="Times New Roman"/>
          <w:b/>
          <w:i/>
          <w:w w:val="115"/>
          <w:sz w:val="19"/>
        </w:rPr>
        <w:t>azadlı</w:t>
      </w:r>
      <w:r>
        <w:rPr>
          <w:rFonts w:ascii="Arial" w:hAnsi="Arial"/>
          <w:i/>
          <w:w w:val="115"/>
          <w:sz w:val="19"/>
        </w:rPr>
        <w:t>ğ</w:t>
      </w:r>
      <w:r>
        <w:rPr>
          <w:rFonts w:ascii="Times New Roman" w:hAnsi="Times New Roman"/>
          <w:b/>
          <w:i/>
          <w:w w:val="115"/>
          <w:sz w:val="19"/>
        </w:rPr>
        <w:t>ın</w:t>
      </w:r>
      <w:r>
        <w:rPr>
          <w:rFonts w:ascii="Times New Roman" w:hAnsi="Times New Roman"/>
          <w:b/>
          <w:i/>
          <w:w w:val="115"/>
          <w:sz w:val="19"/>
        </w:rPr>
        <w:t> m</w:t>
      </w:r>
      <w:r>
        <w:rPr>
          <w:rFonts w:ascii="Arial" w:hAnsi="Arial"/>
          <w:i/>
          <w:w w:val="115"/>
          <w:sz w:val="19"/>
        </w:rPr>
        <w:t>ə</w:t>
      </w:r>
      <w:r>
        <w:rPr>
          <w:rFonts w:ascii="Times New Roman" w:hAnsi="Times New Roman"/>
          <w:b/>
          <w:i/>
          <w:w w:val="115"/>
          <w:sz w:val="19"/>
        </w:rPr>
        <w:t>hdudla</w:t>
      </w:r>
      <w:r>
        <w:rPr>
          <w:rFonts w:ascii="Arial" w:hAnsi="Arial"/>
          <w:i/>
          <w:w w:val="115"/>
          <w:sz w:val="19"/>
        </w:rPr>
        <w:t>ş</w:t>
      </w:r>
      <w:r>
        <w:rPr>
          <w:rFonts w:ascii="Times New Roman" w:hAnsi="Times New Roman"/>
          <w:b/>
          <w:i/>
          <w:w w:val="115"/>
          <w:sz w:val="19"/>
        </w:rPr>
        <w:t>dırılması</w:t>
      </w:r>
      <w:r>
        <w:rPr>
          <w:rFonts w:ascii="Times New Roman" w:hAnsi="Times New Roman"/>
          <w:b/>
          <w:i/>
          <w:w w:val="115"/>
          <w:sz w:val="19"/>
        </w:rPr>
        <w:t> v</w:t>
      </w:r>
      <w:r>
        <w:rPr>
          <w:rFonts w:ascii="Arial" w:hAnsi="Arial"/>
          <w:i/>
          <w:w w:val="115"/>
          <w:sz w:val="19"/>
        </w:rPr>
        <w:t>ə</w:t>
      </w:r>
      <w:r>
        <w:rPr>
          <w:rFonts w:ascii="Arial" w:hAnsi="Arial"/>
          <w:i/>
          <w:w w:val="115"/>
          <w:sz w:val="19"/>
        </w:rPr>
        <w:t> </w:t>
      </w:r>
      <w:r>
        <w:rPr>
          <w:rFonts w:ascii="Times New Roman" w:hAnsi="Times New Roman"/>
          <w:b/>
          <w:i/>
          <w:w w:val="115"/>
          <w:sz w:val="19"/>
        </w:rPr>
        <w:t>ya</w:t>
      </w:r>
      <w:r>
        <w:rPr>
          <w:rFonts w:ascii="Times New Roman" w:hAnsi="Times New Roman"/>
          <w:b/>
          <w:i/>
          <w:w w:val="115"/>
          <w:sz w:val="19"/>
        </w:rPr>
        <w:t> üç</w:t>
      </w:r>
      <w:r>
        <w:rPr>
          <w:rFonts w:ascii="Times New Roman" w:hAnsi="Times New Roman"/>
          <w:b/>
          <w:i/>
          <w:w w:val="115"/>
          <w:sz w:val="19"/>
        </w:rPr>
        <w:t> ild</w:t>
      </w:r>
      <w:r>
        <w:rPr>
          <w:rFonts w:ascii="Arial" w:hAnsi="Arial"/>
          <w:i/>
          <w:w w:val="115"/>
          <w:sz w:val="19"/>
        </w:rPr>
        <w:t>ə</w:t>
      </w:r>
      <w:r>
        <w:rPr>
          <w:rFonts w:ascii="Times New Roman" w:hAnsi="Times New Roman"/>
          <w:b/>
          <w:i/>
          <w:w w:val="115"/>
          <w:sz w:val="19"/>
        </w:rPr>
        <w:t>n</w:t>
      </w:r>
      <w:r>
        <w:rPr>
          <w:rFonts w:ascii="Times New Roman" w:hAnsi="Times New Roman"/>
          <w:b/>
          <w:i/>
          <w:w w:val="115"/>
          <w:sz w:val="19"/>
        </w:rPr>
        <w:t> dörd</w:t>
      </w:r>
      <w:r>
        <w:rPr>
          <w:rFonts w:ascii="Times New Roman" w:hAnsi="Times New Roman"/>
          <w:b/>
          <w:i/>
          <w:w w:val="115"/>
          <w:sz w:val="19"/>
        </w:rPr>
        <w:t> 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w w:val="115"/>
          <w:sz w:val="19"/>
        </w:rPr>
        <w:t> 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w w:val="115"/>
          <w:sz w:val="19"/>
        </w:rPr>
        <w:t> </w:t>
      </w:r>
      <w:r>
        <w:rPr>
          <w:rFonts w:ascii="Times New Roman" w:hAnsi="Times New Roman"/>
          <w:b/>
          <w:i/>
          <w:w w:val="115"/>
          <w:sz w:val="19"/>
        </w:rPr>
        <w:t>azadlıqdan m</w:t>
      </w:r>
      <w:r>
        <w:rPr>
          <w:rFonts w:ascii="Arial" w:hAnsi="Arial"/>
          <w:i/>
          <w:w w:val="115"/>
          <w:sz w:val="19"/>
        </w:rPr>
        <w:t>ə</w:t>
      </w:r>
      <w:r>
        <w:rPr>
          <w:rFonts w:ascii="Times New Roman" w:hAnsi="Times New Roman"/>
          <w:b/>
          <w:i/>
          <w:w w:val="115"/>
          <w:sz w:val="19"/>
        </w:rPr>
        <w:t>hrum etm</w:t>
      </w:r>
      <w:r>
        <w:rPr>
          <w:rFonts w:ascii="Arial" w:hAnsi="Arial"/>
          <w:i/>
          <w:w w:val="115"/>
          <w:sz w:val="19"/>
        </w:rPr>
        <w:t>ə </w:t>
      </w:r>
      <w:r>
        <w:rPr>
          <w:rFonts w:ascii="Times New Roman" w:hAnsi="Times New Roman"/>
          <w:b/>
          <w:i/>
          <w:w w:val="115"/>
          <w:sz w:val="19"/>
        </w:rPr>
        <w:t>il</w:t>
      </w:r>
      <w:r>
        <w:rPr>
          <w:rFonts w:ascii="Arial" w:hAnsi="Arial"/>
          <w:i/>
          <w:w w:val="115"/>
          <w:sz w:val="19"/>
        </w:rPr>
        <w:t>ə </w:t>
      </w:r>
      <w:r>
        <w:rPr>
          <w:rFonts w:ascii="Times New Roman" w:hAnsi="Times New Roman"/>
          <w:b/>
          <w:i/>
          <w:w w:val="115"/>
          <w:sz w:val="19"/>
        </w:rPr>
        <w:t>c</w:t>
      </w:r>
      <w:r>
        <w:rPr>
          <w:rFonts w:ascii="Arial" w:hAnsi="Arial"/>
          <w:i/>
          <w:w w:val="115"/>
          <w:sz w:val="19"/>
        </w:rPr>
        <w:t>ə</w:t>
      </w:r>
      <w:r>
        <w:rPr>
          <w:rFonts w:ascii="Times New Roman" w:hAnsi="Times New Roman"/>
          <w:b/>
          <w:i/>
          <w:w w:val="115"/>
          <w:sz w:val="19"/>
        </w:rPr>
        <w:t>zalandırılır.</w:t>
      </w:r>
    </w:p>
    <w:p>
      <w:pPr>
        <w:spacing w:before="0"/>
        <w:ind w:left="544" w:right="0" w:firstLine="0"/>
        <w:jc w:val="left"/>
        <w:rPr>
          <w:rFonts w:ascii="Times New Roman" w:hAnsi="Times New Roman"/>
          <w:b/>
          <w:i/>
          <w:sz w:val="19"/>
        </w:rPr>
      </w:pPr>
      <w:r>
        <w:rPr>
          <w:rFonts w:ascii="Times New Roman" w:hAnsi="Times New Roman"/>
          <w:b/>
          <w:i/>
          <w:w w:val="110"/>
          <w:sz w:val="19"/>
        </w:rPr>
        <w:t>244-1.4.</w:t>
      </w:r>
      <w:r>
        <w:rPr>
          <w:rFonts w:ascii="Times New Roman" w:hAnsi="Times New Roman"/>
          <w:b/>
          <w:i/>
          <w:spacing w:val="-14"/>
          <w:w w:val="110"/>
          <w:sz w:val="19"/>
        </w:rPr>
        <w:t> </w:t>
      </w:r>
      <w:r>
        <w:rPr>
          <w:rFonts w:ascii="Times New Roman" w:hAnsi="Times New Roman"/>
          <w:b/>
          <w:i/>
          <w:w w:val="110"/>
          <w:sz w:val="19"/>
        </w:rPr>
        <w:t>Bu</w:t>
      </w:r>
      <w:r>
        <w:rPr>
          <w:rFonts w:ascii="Times New Roman" w:hAnsi="Times New Roman"/>
          <w:b/>
          <w:i/>
          <w:spacing w:val="-13"/>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13"/>
          <w:w w:val="110"/>
          <w:sz w:val="19"/>
        </w:rPr>
        <w:t> </w:t>
      </w:r>
      <w:r>
        <w:rPr>
          <w:rFonts w:ascii="Times New Roman" w:hAnsi="Times New Roman"/>
          <w:b/>
          <w:i/>
          <w:w w:val="110"/>
          <w:sz w:val="19"/>
        </w:rPr>
        <w:t>244-1.1</w:t>
      </w:r>
      <w:r>
        <w:rPr>
          <w:rFonts w:ascii="Times New Roman" w:hAnsi="Times New Roman"/>
          <w:b/>
          <w:i/>
          <w:spacing w:val="-11"/>
          <w:w w:val="110"/>
          <w:sz w:val="19"/>
        </w:rPr>
        <w:t> </w:t>
      </w:r>
      <w:r>
        <w:rPr>
          <w:rFonts w:ascii="Times New Roman" w:hAnsi="Times New Roman"/>
          <w:b/>
          <w:i/>
          <w:w w:val="110"/>
          <w:sz w:val="19"/>
        </w:rPr>
        <w:t>–</w:t>
      </w:r>
      <w:r>
        <w:rPr>
          <w:rFonts w:ascii="Times New Roman" w:hAnsi="Times New Roman"/>
          <w:b/>
          <w:i/>
          <w:spacing w:val="-11"/>
          <w:w w:val="110"/>
          <w:sz w:val="19"/>
        </w:rPr>
        <w:t> </w:t>
      </w:r>
      <w:r>
        <w:rPr>
          <w:rFonts w:ascii="Times New Roman" w:hAnsi="Times New Roman"/>
          <w:b/>
          <w:i/>
          <w:w w:val="110"/>
          <w:sz w:val="19"/>
        </w:rPr>
        <w:t>244-1.3-cü</w:t>
      </w:r>
      <w:r>
        <w:rPr>
          <w:rFonts w:ascii="Times New Roman" w:hAnsi="Times New Roman"/>
          <w:b/>
          <w:i/>
          <w:spacing w:val="-11"/>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w:t>
      </w:r>
      <w:r>
        <w:rPr>
          <w:rFonts w:ascii="Arial" w:hAnsi="Arial"/>
          <w:i/>
          <w:spacing w:val="-16"/>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15"/>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15"/>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spacing w:val="-12"/>
          <w:w w:val="110"/>
          <w:sz w:val="19"/>
        </w:rPr>
        <w:t> </w:t>
      </w:r>
      <w:r>
        <w:rPr>
          <w:rFonts w:ascii="Times New Roman" w:hAnsi="Times New Roman"/>
          <w:b/>
          <w:i/>
          <w:w w:val="110"/>
          <w:sz w:val="19"/>
        </w:rPr>
        <w:t>xüsusil</w:t>
      </w:r>
      <w:r>
        <w:rPr>
          <w:rFonts w:ascii="Arial" w:hAnsi="Arial"/>
          <w:i/>
          <w:w w:val="110"/>
          <w:sz w:val="19"/>
        </w:rPr>
        <w:t>ə</w:t>
      </w:r>
      <w:r>
        <w:rPr>
          <w:rFonts w:ascii="Arial" w:hAnsi="Arial"/>
          <w:i/>
          <w:spacing w:val="-15"/>
          <w:w w:val="110"/>
          <w:sz w:val="19"/>
        </w:rPr>
        <w:t> </w:t>
      </w:r>
      <w:r>
        <w:rPr>
          <w:rFonts w:ascii="Times New Roman" w:hAnsi="Times New Roman"/>
          <w:b/>
          <w:i/>
          <w:w w:val="110"/>
          <w:sz w:val="19"/>
        </w:rPr>
        <w:t>külli</w:t>
      </w:r>
      <w:r>
        <w:rPr>
          <w:rFonts w:ascii="Times New Roman" w:hAnsi="Times New Roman"/>
          <w:b/>
          <w:i/>
          <w:spacing w:val="-11"/>
          <w:w w:val="110"/>
          <w:sz w:val="19"/>
        </w:rPr>
        <w:t> </w:t>
      </w:r>
      <w:r>
        <w:rPr>
          <w:rFonts w:ascii="Times New Roman" w:hAnsi="Times New Roman"/>
          <w:b/>
          <w:i/>
          <w:w w:val="110"/>
          <w:sz w:val="19"/>
        </w:rPr>
        <w:t>miqdarda</w:t>
      </w:r>
      <w:r>
        <w:rPr>
          <w:rFonts w:ascii="Times New Roman" w:hAnsi="Times New Roman"/>
          <w:b/>
          <w:i/>
          <w:spacing w:val="-11"/>
          <w:w w:val="110"/>
          <w:sz w:val="19"/>
        </w:rPr>
        <w:t> </w:t>
      </w:r>
      <w:r>
        <w:rPr>
          <w:rFonts w:ascii="Times New Roman" w:hAnsi="Times New Roman"/>
          <w:b/>
          <w:i/>
          <w:spacing w:val="-2"/>
          <w:w w:val="110"/>
          <w:sz w:val="19"/>
        </w:rPr>
        <w:t>g</w:t>
      </w:r>
      <w:r>
        <w:rPr>
          <w:rFonts w:ascii="Arial" w:hAnsi="Arial"/>
          <w:i/>
          <w:spacing w:val="-2"/>
          <w:w w:val="110"/>
          <w:sz w:val="19"/>
        </w:rPr>
        <w:t>ə</w:t>
      </w:r>
      <w:r>
        <w:rPr>
          <w:rFonts w:ascii="Times New Roman" w:hAnsi="Times New Roman"/>
          <w:b/>
          <w:i/>
          <w:spacing w:val="-2"/>
          <w:w w:val="110"/>
          <w:sz w:val="19"/>
        </w:rPr>
        <w:t>lir</w:t>
      </w:r>
    </w:p>
    <w:p>
      <w:pPr>
        <w:spacing w:before="9"/>
        <w:ind w:left="100" w:right="0" w:firstLine="0"/>
        <w:jc w:val="left"/>
        <w:rPr>
          <w:rFonts w:ascii="Times New Roman" w:hAnsi="Times New Roman"/>
          <w:b/>
          <w:i/>
          <w:sz w:val="19"/>
        </w:rPr>
      </w:pPr>
      <w:r>
        <w:rPr>
          <w:rFonts w:ascii="Arial" w:hAnsi="Arial"/>
          <w:i/>
          <w:w w:val="110"/>
          <w:sz w:val="19"/>
        </w:rPr>
        <w:t>ə</w:t>
      </w:r>
      <w:r>
        <w:rPr>
          <w:rFonts w:ascii="Times New Roman" w:hAnsi="Times New Roman"/>
          <w:b/>
          <w:i/>
          <w:w w:val="110"/>
          <w:sz w:val="19"/>
        </w:rPr>
        <w:t>ld</w:t>
      </w:r>
      <w:r>
        <w:rPr>
          <w:rFonts w:ascii="Arial" w:hAnsi="Arial"/>
          <w:i/>
          <w:w w:val="110"/>
          <w:sz w:val="19"/>
        </w:rPr>
        <w:t>ə</w:t>
      </w:r>
      <w:r>
        <w:rPr>
          <w:rFonts w:ascii="Arial" w:hAnsi="Arial"/>
          <w:i/>
          <w:spacing w:val="-5"/>
          <w:w w:val="110"/>
          <w:sz w:val="19"/>
        </w:rPr>
        <w:t> </w:t>
      </w: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5"/>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Arial" w:hAnsi="Arial"/>
          <w:i/>
          <w:spacing w:val="-4"/>
          <w:w w:val="110"/>
          <w:sz w:val="19"/>
        </w:rPr>
        <w:t> </w:t>
      </w:r>
      <w:r>
        <w:rPr>
          <w:rFonts w:ascii="Times New Roman" w:hAnsi="Times New Roman"/>
          <w:b/>
          <w:i/>
          <w:spacing w:val="-10"/>
          <w:w w:val="110"/>
          <w:sz w:val="19"/>
        </w:rPr>
        <w:t>–</w:t>
      </w:r>
    </w:p>
    <w:p>
      <w:pPr>
        <w:spacing w:line="249" w:lineRule="auto" w:before="8"/>
        <w:ind w:left="100" w:right="0" w:firstLine="444"/>
        <w:jc w:val="left"/>
        <w:rPr>
          <w:rFonts w:ascii="Times New Roman" w:hAnsi="Times New Roman"/>
          <w:b/>
          <w:i/>
          <w:sz w:val="19"/>
        </w:rPr>
      </w:pPr>
      <w:r>
        <w:rPr>
          <w:rFonts w:ascii="Times New Roman" w:hAnsi="Times New Roman"/>
          <w:b/>
          <w:i/>
          <w:spacing w:val="-2"/>
          <w:w w:val="115"/>
          <w:sz w:val="19"/>
        </w:rPr>
        <w:t>dörd</w:t>
      </w:r>
      <w:r>
        <w:rPr>
          <w:rFonts w:ascii="Times New Roman" w:hAnsi="Times New Roman"/>
          <w:b/>
          <w:i/>
          <w:spacing w:val="-3"/>
          <w:w w:val="115"/>
          <w:sz w:val="19"/>
        </w:rPr>
        <w:t> </w:t>
      </w:r>
      <w:r>
        <w:rPr>
          <w:rFonts w:ascii="Times New Roman" w:hAnsi="Times New Roman"/>
          <w:b/>
          <w:i/>
          <w:spacing w:val="-2"/>
          <w:w w:val="115"/>
          <w:sz w:val="19"/>
        </w:rPr>
        <w:t>ild</w:t>
      </w:r>
      <w:r>
        <w:rPr>
          <w:rFonts w:ascii="Arial" w:hAnsi="Arial"/>
          <w:i/>
          <w:spacing w:val="-2"/>
          <w:w w:val="115"/>
          <w:sz w:val="19"/>
        </w:rPr>
        <w:t>ə</w:t>
      </w:r>
      <w:r>
        <w:rPr>
          <w:rFonts w:ascii="Times New Roman" w:hAnsi="Times New Roman"/>
          <w:b/>
          <w:i/>
          <w:spacing w:val="-2"/>
          <w:w w:val="115"/>
          <w:sz w:val="19"/>
        </w:rPr>
        <w:t>n</w:t>
      </w:r>
      <w:r>
        <w:rPr>
          <w:rFonts w:ascii="Times New Roman" w:hAnsi="Times New Roman"/>
          <w:b/>
          <w:i/>
          <w:spacing w:val="-3"/>
          <w:w w:val="115"/>
          <w:sz w:val="19"/>
        </w:rPr>
        <w:t> </w:t>
      </w:r>
      <w:r>
        <w:rPr>
          <w:rFonts w:ascii="Times New Roman" w:hAnsi="Times New Roman"/>
          <w:b/>
          <w:i/>
          <w:spacing w:val="-2"/>
          <w:w w:val="115"/>
          <w:sz w:val="19"/>
        </w:rPr>
        <w:t>be</w:t>
      </w:r>
      <w:r>
        <w:rPr>
          <w:rFonts w:ascii="Arial" w:hAnsi="Arial"/>
          <w:i/>
          <w:spacing w:val="-2"/>
          <w:w w:val="115"/>
          <w:sz w:val="19"/>
        </w:rPr>
        <w:t>ş</w:t>
      </w:r>
      <w:r>
        <w:rPr>
          <w:rFonts w:ascii="Arial" w:hAnsi="Arial"/>
          <w:i/>
          <w:spacing w:val="-8"/>
          <w:w w:val="115"/>
          <w:sz w:val="19"/>
        </w:rPr>
        <w:t> </w:t>
      </w:r>
      <w:r>
        <w:rPr>
          <w:rFonts w:ascii="Times New Roman" w:hAnsi="Times New Roman"/>
          <w:b/>
          <w:i/>
          <w:spacing w:val="-2"/>
          <w:w w:val="115"/>
          <w:sz w:val="19"/>
        </w:rPr>
        <w:t>il</w:t>
      </w:r>
      <w:r>
        <w:rPr>
          <w:rFonts w:ascii="Arial" w:hAnsi="Arial"/>
          <w:i/>
          <w:spacing w:val="-2"/>
          <w:w w:val="115"/>
          <w:sz w:val="19"/>
        </w:rPr>
        <w:t>ə</w:t>
      </w:r>
      <w:r>
        <w:rPr>
          <w:rFonts w:ascii="Times New Roman" w:hAnsi="Times New Roman"/>
          <w:b/>
          <w:i/>
          <w:spacing w:val="-2"/>
          <w:w w:val="115"/>
          <w:sz w:val="19"/>
        </w:rPr>
        <w:t>d</w:t>
      </w:r>
      <w:r>
        <w:rPr>
          <w:rFonts w:ascii="Arial" w:hAnsi="Arial"/>
          <w:i/>
          <w:spacing w:val="-2"/>
          <w:w w:val="115"/>
          <w:sz w:val="19"/>
        </w:rPr>
        <w:t>ə</w:t>
      </w:r>
      <w:r>
        <w:rPr>
          <w:rFonts w:ascii="Times New Roman" w:hAnsi="Times New Roman"/>
          <w:b/>
          <w:i/>
          <w:spacing w:val="-2"/>
          <w:w w:val="115"/>
          <w:sz w:val="19"/>
        </w:rPr>
        <w:t>k</w:t>
      </w:r>
      <w:r>
        <w:rPr>
          <w:rFonts w:ascii="Times New Roman" w:hAnsi="Times New Roman"/>
          <w:b/>
          <w:i/>
          <w:spacing w:val="-3"/>
          <w:w w:val="115"/>
          <w:sz w:val="19"/>
        </w:rPr>
        <w:t> </w:t>
      </w:r>
      <w:r>
        <w:rPr>
          <w:rFonts w:ascii="Times New Roman" w:hAnsi="Times New Roman"/>
          <w:b/>
          <w:i/>
          <w:spacing w:val="-2"/>
          <w:w w:val="115"/>
          <w:sz w:val="19"/>
        </w:rPr>
        <w:t>müdd</w:t>
      </w:r>
      <w:r>
        <w:rPr>
          <w:rFonts w:ascii="Arial" w:hAnsi="Arial"/>
          <w:i/>
          <w:spacing w:val="-2"/>
          <w:w w:val="115"/>
          <w:sz w:val="19"/>
        </w:rPr>
        <w:t>ə</w:t>
      </w:r>
      <w:r>
        <w:rPr>
          <w:rFonts w:ascii="Times New Roman" w:hAnsi="Times New Roman"/>
          <w:b/>
          <w:i/>
          <w:spacing w:val="-2"/>
          <w:w w:val="115"/>
          <w:sz w:val="19"/>
        </w:rPr>
        <w:t>t</w:t>
      </w:r>
      <w:r>
        <w:rPr>
          <w:rFonts w:ascii="Arial" w:hAnsi="Arial"/>
          <w:i/>
          <w:spacing w:val="-2"/>
          <w:w w:val="115"/>
          <w:sz w:val="19"/>
        </w:rPr>
        <w:t>ə</w:t>
      </w:r>
      <w:r>
        <w:rPr>
          <w:rFonts w:ascii="Arial" w:hAnsi="Arial"/>
          <w:i/>
          <w:spacing w:val="-8"/>
          <w:w w:val="115"/>
          <w:sz w:val="19"/>
        </w:rPr>
        <w:t> </w:t>
      </w:r>
      <w:r>
        <w:rPr>
          <w:rFonts w:ascii="Times New Roman" w:hAnsi="Times New Roman"/>
          <w:b/>
          <w:i/>
          <w:spacing w:val="-2"/>
          <w:w w:val="115"/>
          <w:sz w:val="19"/>
        </w:rPr>
        <w:t>azadlı</w:t>
      </w:r>
      <w:r>
        <w:rPr>
          <w:rFonts w:ascii="Arial" w:hAnsi="Arial"/>
          <w:i/>
          <w:spacing w:val="-2"/>
          <w:w w:val="115"/>
          <w:sz w:val="19"/>
        </w:rPr>
        <w:t>ğ</w:t>
      </w:r>
      <w:r>
        <w:rPr>
          <w:rFonts w:ascii="Times New Roman" w:hAnsi="Times New Roman"/>
          <w:b/>
          <w:i/>
          <w:spacing w:val="-2"/>
          <w:w w:val="115"/>
          <w:sz w:val="19"/>
        </w:rPr>
        <w:t>ın</w:t>
      </w:r>
      <w:r>
        <w:rPr>
          <w:rFonts w:ascii="Times New Roman" w:hAnsi="Times New Roman"/>
          <w:b/>
          <w:i/>
          <w:spacing w:val="-3"/>
          <w:w w:val="115"/>
          <w:sz w:val="19"/>
        </w:rPr>
        <w:t> </w:t>
      </w:r>
      <w:r>
        <w:rPr>
          <w:rFonts w:ascii="Times New Roman" w:hAnsi="Times New Roman"/>
          <w:b/>
          <w:i/>
          <w:spacing w:val="-2"/>
          <w:w w:val="115"/>
          <w:sz w:val="19"/>
        </w:rPr>
        <w:t>m</w:t>
      </w:r>
      <w:r>
        <w:rPr>
          <w:rFonts w:ascii="Arial" w:hAnsi="Arial"/>
          <w:i/>
          <w:spacing w:val="-2"/>
          <w:w w:val="115"/>
          <w:sz w:val="19"/>
        </w:rPr>
        <w:t>ə</w:t>
      </w:r>
      <w:r>
        <w:rPr>
          <w:rFonts w:ascii="Times New Roman" w:hAnsi="Times New Roman"/>
          <w:b/>
          <w:i/>
          <w:spacing w:val="-2"/>
          <w:w w:val="115"/>
          <w:sz w:val="19"/>
        </w:rPr>
        <w:t>hdudla</w:t>
      </w:r>
      <w:r>
        <w:rPr>
          <w:rFonts w:ascii="Arial" w:hAnsi="Arial"/>
          <w:i/>
          <w:spacing w:val="-2"/>
          <w:w w:val="115"/>
          <w:sz w:val="19"/>
        </w:rPr>
        <w:t>ş</w:t>
      </w:r>
      <w:r>
        <w:rPr>
          <w:rFonts w:ascii="Times New Roman" w:hAnsi="Times New Roman"/>
          <w:b/>
          <w:i/>
          <w:spacing w:val="-2"/>
          <w:w w:val="115"/>
          <w:sz w:val="19"/>
        </w:rPr>
        <w:t>dırılması</w:t>
      </w:r>
      <w:r>
        <w:rPr>
          <w:rFonts w:ascii="Times New Roman" w:hAnsi="Times New Roman"/>
          <w:b/>
          <w:i/>
          <w:spacing w:val="-3"/>
          <w:w w:val="115"/>
          <w:sz w:val="19"/>
        </w:rPr>
        <w:t> </w:t>
      </w:r>
      <w:r>
        <w:rPr>
          <w:rFonts w:ascii="Times New Roman" w:hAnsi="Times New Roman"/>
          <w:b/>
          <w:i/>
          <w:spacing w:val="-2"/>
          <w:w w:val="115"/>
          <w:sz w:val="19"/>
        </w:rPr>
        <w:t>v</w:t>
      </w:r>
      <w:r>
        <w:rPr>
          <w:rFonts w:ascii="Arial" w:hAnsi="Arial"/>
          <w:i/>
          <w:spacing w:val="-2"/>
          <w:w w:val="115"/>
          <w:sz w:val="19"/>
        </w:rPr>
        <w:t>ə</w:t>
      </w:r>
      <w:r>
        <w:rPr>
          <w:rFonts w:ascii="Arial" w:hAnsi="Arial"/>
          <w:i/>
          <w:spacing w:val="-8"/>
          <w:w w:val="115"/>
          <w:sz w:val="19"/>
        </w:rPr>
        <w:t> </w:t>
      </w:r>
      <w:r>
        <w:rPr>
          <w:rFonts w:ascii="Times New Roman" w:hAnsi="Times New Roman"/>
          <w:b/>
          <w:i/>
          <w:spacing w:val="-2"/>
          <w:w w:val="115"/>
          <w:sz w:val="19"/>
        </w:rPr>
        <w:t>ya</w:t>
      </w:r>
      <w:r>
        <w:rPr>
          <w:rFonts w:ascii="Times New Roman" w:hAnsi="Times New Roman"/>
          <w:b/>
          <w:i/>
          <w:spacing w:val="-3"/>
          <w:w w:val="115"/>
          <w:sz w:val="19"/>
        </w:rPr>
        <w:t> </w:t>
      </w:r>
      <w:r>
        <w:rPr>
          <w:rFonts w:ascii="Times New Roman" w:hAnsi="Times New Roman"/>
          <w:b/>
          <w:i/>
          <w:spacing w:val="-2"/>
          <w:w w:val="115"/>
          <w:sz w:val="19"/>
        </w:rPr>
        <w:t>dörd</w:t>
      </w:r>
      <w:r>
        <w:rPr>
          <w:rFonts w:ascii="Times New Roman" w:hAnsi="Times New Roman"/>
          <w:b/>
          <w:i/>
          <w:spacing w:val="-3"/>
          <w:w w:val="115"/>
          <w:sz w:val="19"/>
        </w:rPr>
        <w:t> </w:t>
      </w:r>
      <w:r>
        <w:rPr>
          <w:rFonts w:ascii="Times New Roman" w:hAnsi="Times New Roman"/>
          <w:b/>
          <w:i/>
          <w:spacing w:val="-2"/>
          <w:w w:val="115"/>
          <w:sz w:val="19"/>
        </w:rPr>
        <w:t>ild</w:t>
      </w:r>
      <w:r>
        <w:rPr>
          <w:rFonts w:ascii="Arial" w:hAnsi="Arial"/>
          <w:i/>
          <w:spacing w:val="-2"/>
          <w:w w:val="115"/>
          <w:sz w:val="19"/>
        </w:rPr>
        <w:t>ə</w:t>
      </w:r>
      <w:r>
        <w:rPr>
          <w:rFonts w:ascii="Times New Roman" w:hAnsi="Times New Roman"/>
          <w:b/>
          <w:i/>
          <w:spacing w:val="-2"/>
          <w:w w:val="115"/>
          <w:sz w:val="19"/>
        </w:rPr>
        <w:t>n</w:t>
      </w:r>
      <w:r>
        <w:rPr>
          <w:rFonts w:ascii="Times New Roman" w:hAnsi="Times New Roman"/>
          <w:b/>
          <w:i/>
          <w:spacing w:val="-3"/>
          <w:w w:val="115"/>
          <w:sz w:val="19"/>
        </w:rPr>
        <w:t> </w:t>
      </w:r>
      <w:r>
        <w:rPr>
          <w:rFonts w:ascii="Times New Roman" w:hAnsi="Times New Roman"/>
          <w:b/>
          <w:i/>
          <w:spacing w:val="-2"/>
          <w:w w:val="115"/>
          <w:sz w:val="19"/>
        </w:rPr>
        <w:t>s</w:t>
      </w:r>
      <w:r>
        <w:rPr>
          <w:rFonts w:ascii="Arial" w:hAnsi="Arial"/>
          <w:i/>
          <w:spacing w:val="-2"/>
          <w:w w:val="115"/>
          <w:sz w:val="19"/>
        </w:rPr>
        <w:t>ə</w:t>
      </w:r>
      <w:r>
        <w:rPr>
          <w:rFonts w:ascii="Times New Roman" w:hAnsi="Times New Roman"/>
          <w:b/>
          <w:i/>
          <w:spacing w:val="-2"/>
          <w:w w:val="115"/>
          <w:sz w:val="19"/>
        </w:rPr>
        <w:t>kkiz</w:t>
      </w:r>
      <w:r>
        <w:rPr>
          <w:rFonts w:ascii="Times New Roman" w:hAnsi="Times New Roman"/>
          <w:b/>
          <w:i/>
          <w:spacing w:val="-3"/>
          <w:w w:val="115"/>
          <w:sz w:val="19"/>
        </w:rPr>
        <w:t> </w:t>
      </w:r>
      <w:r>
        <w:rPr>
          <w:rFonts w:ascii="Times New Roman" w:hAnsi="Times New Roman"/>
          <w:b/>
          <w:i/>
          <w:spacing w:val="-2"/>
          <w:w w:val="115"/>
          <w:sz w:val="19"/>
        </w:rPr>
        <w:t>il</w:t>
      </w:r>
      <w:r>
        <w:rPr>
          <w:rFonts w:ascii="Arial" w:hAnsi="Arial"/>
          <w:i/>
          <w:spacing w:val="-2"/>
          <w:w w:val="115"/>
          <w:sz w:val="19"/>
        </w:rPr>
        <w:t>ə</w:t>
      </w:r>
      <w:r>
        <w:rPr>
          <w:rFonts w:ascii="Times New Roman" w:hAnsi="Times New Roman"/>
          <w:b/>
          <w:i/>
          <w:spacing w:val="-2"/>
          <w:w w:val="115"/>
          <w:sz w:val="19"/>
        </w:rPr>
        <w:t>d</w:t>
      </w:r>
      <w:r>
        <w:rPr>
          <w:rFonts w:ascii="Arial" w:hAnsi="Arial"/>
          <w:i/>
          <w:spacing w:val="-2"/>
          <w:w w:val="115"/>
          <w:sz w:val="19"/>
        </w:rPr>
        <w:t>ə</w:t>
      </w:r>
      <w:r>
        <w:rPr>
          <w:rFonts w:ascii="Times New Roman" w:hAnsi="Times New Roman"/>
          <w:b/>
          <w:i/>
          <w:spacing w:val="-2"/>
          <w:w w:val="115"/>
          <w:sz w:val="19"/>
        </w:rPr>
        <w:t>k</w:t>
      </w:r>
      <w:r>
        <w:rPr>
          <w:rFonts w:ascii="Times New Roman" w:hAnsi="Times New Roman"/>
          <w:b/>
          <w:i/>
          <w:spacing w:val="-3"/>
          <w:w w:val="115"/>
          <w:sz w:val="19"/>
        </w:rPr>
        <w:t> </w:t>
      </w:r>
      <w:r>
        <w:rPr>
          <w:rFonts w:ascii="Times New Roman" w:hAnsi="Times New Roman"/>
          <w:b/>
          <w:i/>
          <w:spacing w:val="-2"/>
          <w:w w:val="115"/>
          <w:sz w:val="19"/>
        </w:rPr>
        <w:t>müdd</w:t>
      </w:r>
      <w:r>
        <w:rPr>
          <w:rFonts w:ascii="Arial" w:hAnsi="Arial"/>
          <w:i/>
          <w:spacing w:val="-2"/>
          <w:w w:val="115"/>
          <w:sz w:val="19"/>
        </w:rPr>
        <w:t>ə</w:t>
      </w:r>
      <w:r>
        <w:rPr>
          <w:rFonts w:ascii="Times New Roman" w:hAnsi="Times New Roman"/>
          <w:b/>
          <w:i/>
          <w:spacing w:val="-2"/>
          <w:w w:val="115"/>
          <w:sz w:val="19"/>
        </w:rPr>
        <w:t>t</w:t>
      </w:r>
      <w:r>
        <w:rPr>
          <w:rFonts w:ascii="Arial" w:hAnsi="Arial"/>
          <w:i/>
          <w:spacing w:val="-2"/>
          <w:w w:val="115"/>
          <w:sz w:val="19"/>
        </w:rPr>
        <w:t>ə</w:t>
      </w:r>
      <w:r>
        <w:rPr>
          <w:rFonts w:ascii="Arial" w:hAnsi="Arial"/>
          <w:i/>
          <w:spacing w:val="-8"/>
          <w:w w:val="115"/>
          <w:sz w:val="19"/>
        </w:rPr>
        <w:t> </w:t>
      </w:r>
      <w:r>
        <w:rPr>
          <w:rFonts w:ascii="Times New Roman" w:hAnsi="Times New Roman"/>
          <w:b/>
          <w:i/>
          <w:spacing w:val="-2"/>
          <w:w w:val="115"/>
          <w:sz w:val="19"/>
        </w:rPr>
        <w:t>azadlıqdan </w:t>
      </w:r>
      <w:r>
        <w:rPr>
          <w:rFonts w:ascii="Times New Roman" w:hAnsi="Times New Roman"/>
          <w:b/>
          <w:i/>
          <w:w w:val="115"/>
          <w:sz w:val="19"/>
        </w:rPr>
        <w:t>m</w:t>
      </w:r>
      <w:r>
        <w:rPr>
          <w:rFonts w:ascii="Arial" w:hAnsi="Arial"/>
          <w:i/>
          <w:w w:val="115"/>
          <w:sz w:val="19"/>
        </w:rPr>
        <w:t>ə</w:t>
      </w:r>
      <w:r>
        <w:rPr>
          <w:rFonts w:ascii="Times New Roman" w:hAnsi="Times New Roman"/>
          <w:b/>
          <w:i/>
          <w:w w:val="115"/>
          <w:sz w:val="19"/>
        </w:rPr>
        <w:t>hrum etm</w:t>
      </w:r>
      <w:r>
        <w:rPr>
          <w:rFonts w:ascii="Arial" w:hAnsi="Arial"/>
          <w:i/>
          <w:w w:val="115"/>
          <w:sz w:val="19"/>
        </w:rPr>
        <w:t>ə </w:t>
      </w:r>
      <w:r>
        <w:rPr>
          <w:rFonts w:ascii="Times New Roman" w:hAnsi="Times New Roman"/>
          <w:b/>
          <w:i/>
          <w:w w:val="115"/>
          <w:sz w:val="19"/>
        </w:rPr>
        <w:t>il</w:t>
      </w:r>
      <w:r>
        <w:rPr>
          <w:rFonts w:ascii="Arial" w:hAnsi="Arial"/>
          <w:i/>
          <w:w w:val="115"/>
          <w:sz w:val="19"/>
        </w:rPr>
        <w:t>ə </w:t>
      </w:r>
      <w:r>
        <w:rPr>
          <w:rFonts w:ascii="Times New Roman" w:hAnsi="Times New Roman"/>
          <w:b/>
          <w:i/>
          <w:w w:val="115"/>
          <w:sz w:val="19"/>
        </w:rPr>
        <w:t>c</w:t>
      </w:r>
      <w:r>
        <w:rPr>
          <w:rFonts w:ascii="Arial" w:hAnsi="Arial"/>
          <w:i/>
          <w:w w:val="115"/>
          <w:sz w:val="19"/>
        </w:rPr>
        <w:t>ə</w:t>
      </w:r>
      <w:r>
        <w:rPr>
          <w:rFonts w:ascii="Times New Roman" w:hAnsi="Times New Roman"/>
          <w:b/>
          <w:i/>
          <w:w w:val="115"/>
          <w:sz w:val="19"/>
        </w:rPr>
        <w:t>zalandırılır.</w:t>
      </w:r>
    </w:p>
    <w:p>
      <w:pPr>
        <w:spacing w:line="232" w:lineRule="exact" w:before="0"/>
        <w:ind w:left="544" w:right="0" w:firstLine="0"/>
        <w:jc w:val="left"/>
        <w:rPr>
          <w:rFonts w:ascii="Palatino Linotype"/>
          <w:b/>
          <w:i/>
          <w:sz w:val="19"/>
        </w:rPr>
      </w:pPr>
      <w:r>
        <w:rPr>
          <w:rFonts w:ascii="Palatino Linotype"/>
          <w:b/>
          <w:i/>
          <w:spacing w:val="-2"/>
          <w:sz w:val="19"/>
        </w:rPr>
        <w:t>Qeyd:</w:t>
      </w:r>
    </w:p>
    <w:p>
      <w:pPr>
        <w:pStyle w:val="ListParagraph"/>
        <w:numPr>
          <w:ilvl w:val="0"/>
          <w:numId w:val="220"/>
        </w:numPr>
        <w:tabs>
          <w:tab w:pos="795" w:val="left" w:leader="none"/>
        </w:tabs>
        <w:spacing w:line="249" w:lineRule="auto" w:before="0" w:after="0"/>
        <w:ind w:left="100" w:right="102" w:firstLine="444"/>
        <w:jc w:val="both"/>
        <w:rPr>
          <w:rFonts w:ascii="Times New Roman" w:hAnsi="Times New Roman"/>
          <w:b/>
          <w:i/>
          <w:sz w:val="19"/>
        </w:rPr>
      </w:pPr>
      <w:r>
        <w:rPr>
          <w:rFonts w:ascii="Times New Roman" w:hAnsi="Times New Roman"/>
          <w:b/>
          <w:i/>
          <w:w w:val="110"/>
          <w:sz w:val="19"/>
        </w:rPr>
        <w:t>Bu</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w w:val="110"/>
          <w:sz w:val="19"/>
        </w:rPr>
        <w:t> 244-1-ci</w:t>
      </w:r>
      <w:r>
        <w:rPr>
          <w:rFonts w:ascii="Times New Roman" w:hAnsi="Times New Roman"/>
          <w:b/>
          <w:i/>
          <w:w w:val="110"/>
          <w:sz w:val="19"/>
        </w:rPr>
        <w:t> madd</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w w:val="110"/>
          <w:sz w:val="19"/>
        </w:rPr>
        <w:t> </w:t>
      </w:r>
      <w:r>
        <w:rPr>
          <w:rFonts w:ascii="Times New Roman" w:hAnsi="Times New Roman"/>
          <w:b/>
          <w:i/>
          <w:w w:val="110"/>
          <w:sz w:val="19"/>
        </w:rPr>
        <w:t>“qumar</w:t>
      </w:r>
      <w:r>
        <w:rPr>
          <w:rFonts w:ascii="Times New Roman" w:hAnsi="Times New Roman"/>
          <w:b/>
          <w:i/>
          <w:w w:val="110"/>
          <w:sz w:val="19"/>
        </w:rPr>
        <w:t> oyunu”</w:t>
      </w:r>
      <w:r>
        <w:rPr>
          <w:rFonts w:ascii="Times New Roman" w:hAnsi="Times New Roman"/>
          <w:b/>
          <w:i/>
          <w:w w:val="110"/>
          <w:sz w:val="19"/>
        </w:rPr>
        <w:t> dedikd</w:t>
      </w:r>
      <w:r>
        <w:rPr>
          <w:rFonts w:ascii="Arial" w:hAnsi="Arial"/>
          <w:i/>
          <w:w w:val="110"/>
          <w:sz w:val="19"/>
        </w:rPr>
        <w:t>ə</w:t>
      </w:r>
      <w:r>
        <w:rPr>
          <w:rFonts w:ascii="Times New Roman" w:hAnsi="Times New Roman"/>
          <w:b/>
          <w:i/>
          <w:w w:val="110"/>
          <w:sz w:val="19"/>
        </w:rPr>
        <w:t>,</w:t>
      </w:r>
      <w:r>
        <w:rPr>
          <w:rFonts w:ascii="Times New Roman" w:hAnsi="Times New Roman"/>
          <w:b/>
          <w:i/>
          <w:w w:val="110"/>
          <w:sz w:val="19"/>
        </w:rPr>
        <w:t> pul</w:t>
      </w:r>
      <w:r>
        <w:rPr>
          <w:rFonts w:ascii="Times New Roman" w:hAnsi="Times New Roman"/>
          <w:b/>
          <w:i/>
          <w:w w:val="110"/>
          <w:sz w:val="19"/>
        </w:rPr>
        <w:t> v</w:t>
      </w:r>
      <w:r>
        <w:rPr>
          <w:rFonts w:ascii="Arial" w:hAnsi="Arial"/>
          <w:i/>
          <w:w w:val="110"/>
          <w:sz w:val="19"/>
        </w:rPr>
        <w:t>ə</w:t>
      </w:r>
      <w:r>
        <w:rPr>
          <w:rFonts w:ascii="Times New Roman" w:hAnsi="Times New Roman"/>
          <w:b/>
          <w:i/>
          <w:w w:val="110"/>
          <w:sz w:val="19"/>
        </w:rPr>
        <w:t>saitl</w:t>
      </w:r>
      <w:r>
        <w:rPr>
          <w:rFonts w:ascii="Arial" w:hAnsi="Arial"/>
          <w:i/>
          <w:w w:val="110"/>
          <w:sz w:val="19"/>
        </w:rPr>
        <w:t>ə</w:t>
      </w:r>
      <w:r>
        <w:rPr>
          <w:rFonts w:ascii="Times New Roman" w:hAnsi="Times New Roman"/>
          <w:b/>
          <w:i/>
          <w:w w:val="110"/>
          <w:sz w:val="19"/>
        </w:rPr>
        <w:t>ri,</w:t>
      </w:r>
      <w:r>
        <w:rPr>
          <w:rFonts w:ascii="Times New Roman" w:hAnsi="Times New Roman"/>
          <w:b/>
          <w:i/>
          <w:w w:val="110"/>
          <w:sz w:val="19"/>
        </w:rPr>
        <w:t> maddi</w:t>
      </w:r>
      <w:r>
        <w:rPr>
          <w:rFonts w:ascii="Times New Roman" w:hAnsi="Times New Roman"/>
          <w:b/>
          <w:i/>
          <w:w w:val="110"/>
          <w:sz w:val="19"/>
        </w:rPr>
        <w:t> v</w:t>
      </w:r>
      <w:r>
        <w:rPr>
          <w:rFonts w:ascii="Arial" w:hAnsi="Arial"/>
          <w:i/>
          <w:w w:val="110"/>
          <w:sz w:val="19"/>
        </w:rPr>
        <w:t>ə</w:t>
      </w:r>
      <w:r>
        <w:rPr>
          <w:rFonts w:ascii="Arial" w:hAnsi="Arial"/>
          <w:i/>
          <w:w w:val="110"/>
          <w:sz w:val="19"/>
        </w:rPr>
        <w:t> </w:t>
      </w:r>
      <w:r>
        <w:rPr>
          <w:rFonts w:ascii="Times New Roman" w:hAnsi="Times New Roman"/>
          <w:b/>
          <w:i/>
          <w:w w:val="110"/>
          <w:sz w:val="19"/>
        </w:rPr>
        <w:t>sair</w:t>
      </w:r>
      <w:r>
        <w:rPr>
          <w:rFonts w:ascii="Times New Roman" w:hAnsi="Times New Roman"/>
          <w:b/>
          <w:i/>
          <w:w w:val="110"/>
          <w:sz w:val="19"/>
        </w:rPr>
        <w:t> nem</w:t>
      </w:r>
      <w:r>
        <w:rPr>
          <w:rFonts w:ascii="Arial" w:hAnsi="Arial"/>
          <w:i/>
          <w:w w:val="110"/>
          <w:sz w:val="19"/>
        </w:rPr>
        <w:t>ə</w:t>
      </w:r>
      <w:r>
        <w:rPr>
          <w:rFonts w:ascii="Times New Roman" w:hAnsi="Times New Roman"/>
          <w:b/>
          <w:i/>
          <w:w w:val="110"/>
          <w:sz w:val="19"/>
        </w:rPr>
        <w:t>t</w:t>
      </w:r>
      <w:r>
        <w:rPr>
          <w:rFonts w:ascii="Times New Roman" w:hAnsi="Times New Roman"/>
          <w:b/>
          <w:i/>
          <w:w w:val="110"/>
          <w:sz w:val="19"/>
        </w:rPr>
        <w:t> (udu</w:t>
      </w:r>
      <w:r>
        <w:rPr>
          <w:rFonts w:ascii="Arial" w:hAnsi="Arial"/>
          <w:i/>
          <w:w w:val="110"/>
          <w:sz w:val="19"/>
        </w:rPr>
        <w:t>ş</w:t>
      </w:r>
      <w:r>
        <w:rPr>
          <w:rFonts w:ascii="Times New Roman" w:hAnsi="Times New Roman"/>
          <w:b/>
          <w:i/>
          <w:w w:val="110"/>
          <w:sz w:val="19"/>
        </w:rPr>
        <w:t>) bar</w:t>
      </w:r>
      <w:r>
        <w:rPr>
          <w:rFonts w:ascii="Arial" w:hAnsi="Arial"/>
          <w:i/>
          <w:w w:val="110"/>
          <w:sz w:val="19"/>
        </w:rPr>
        <w:t>ə</w:t>
      </w:r>
      <w:r>
        <w:rPr>
          <w:rFonts w:ascii="Times New Roman" w:hAnsi="Times New Roman"/>
          <w:b/>
          <w:i/>
          <w:w w:val="110"/>
          <w:sz w:val="19"/>
        </w:rPr>
        <w:t>sind</w:t>
      </w:r>
      <w:r>
        <w:rPr>
          <w:rFonts w:ascii="Arial" w:hAnsi="Arial"/>
          <w:i/>
          <w:w w:val="110"/>
          <w:sz w:val="19"/>
        </w:rPr>
        <w:t>ə </w:t>
      </w:r>
      <w:r>
        <w:rPr>
          <w:rFonts w:ascii="Times New Roman" w:hAnsi="Times New Roman"/>
          <w:b/>
          <w:i/>
          <w:w w:val="110"/>
          <w:sz w:val="19"/>
        </w:rPr>
        <w:t>oynanılan v</w:t>
      </w:r>
      <w:r>
        <w:rPr>
          <w:rFonts w:ascii="Arial" w:hAnsi="Arial"/>
          <w:i/>
          <w:w w:val="110"/>
          <w:sz w:val="19"/>
        </w:rPr>
        <w:t>ə </w:t>
      </w:r>
      <w:r>
        <w:rPr>
          <w:rFonts w:ascii="Times New Roman" w:hAnsi="Times New Roman"/>
          <w:b/>
          <w:i/>
          <w:w w:val="110"/>
          <w:sz w:val="19"/>
        </w:rPr>
        <w:t>udu</w:t>
      </w:r>
      <w:r>
        <w:rPr>
          <w:rFonts w:ascii="Arial" w:hAnsi="Arial"/>
          <w:i/>
          <w:w w:val="110"/>
          <w:sz w:val="19"/>
        </w:rPr>
        <w:t>ş</w:t>
      </w:r>
      <w:r>
        <w:rPr>
          <w:rFonts w:ascii="Times New Roman" w:hAnsi="Times New Roman"/>
          <w:b/>
          <w:i/>
          <w:w w:val="110"/>
          <w:sz w:val="19"/>
        </w:rPr>
        <w:t>u qeyri-mü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nlikd</w:t>
      </w:r>
      <w:r>
        <w:rPr>
          <w:rFonts w:ascii="Arial" w:hAnsi="Arial"/>
          <w:i/>
          <w:w w:val="110"/>
          <w:sz w:val="19"/>
        </w:rPr>
        <w:t>ə</w:t>
      </w:r>
      <w:r>
        <w:rPr>
          <w:rFonts w:ascii="Times New Roman" w:hAnsi="Times New Roman"/>
          <w:b/>
          <w:i/>
          <w:w w:val="110"/>
          <w:sz w:val="19"/>
        </w:rPr>
        <w:t>n v</w:t>
      </w:r>
      <w:r>
        <w:rPr>
          <w:rFonts w:ascii="Arial" w:hAnsi="Arial"/>
          <w:i/>
          <w:w w:val="110"/>
          <w:sz w:val="19"/>
        </w:rPr>
        <w:t>ə </w:t>
      </w:r>
      <w:r>
        <w:rPr>
          <w:rFonts w:ascii="Times New Roman" w:hAnsi="Times New Roman"/>
          <w:b/>
          <w:i/>
          <w:w w:val="110"/>
          <w:sz w:val="19"/>
        </w:rPr>
        <w:t>ya t</w:t>
      </w:r>
      <w:r>
        <w:rPr>
          <w:rFonts w:ascii="Arial" w:hAnsi="Arial"/>
          <w:i/>
          <w:w w:val="110"/>
          <w:sz w:val="19"/>
        </w:rPr>
        <w:t>ə</w:t>
      </w:r>
      <w:r>
        <w:rPr>
          <w:rFonts w:ascii="Times New Roman" w:hAnsi="Times New Roman"/>
          <w:b/>
          <w:i/>
          <w:w w:val="110"/>
          <w:sz w:val="19"/>
        </w:rPr>
        <w:t>sadüfd</w:t>
      </w:r>
      <w:r>
        <w:rPr>
          <w:rFonts w:ascii="Arial" w:hAnsi="Arial"/>
          <w:i/>
          <w:w w:val="110"/>
          <w:sz w:val="19"/>
        </w:rPr>
        <w:t>ə</w:t>
      </w:r>
      <w:r>
        <w:rPr>
          <w:rFonts w:ascii="Times New Roman" w:hAnsi="Times New Roman"/>
          <w:b/>
          <w:i/>
          <w:w w:val="110"/>
          <w:sz w:val="19"/>
        </w:rPr>
        <w:t>n asılı olan oyunlar (o cüml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n m</w:t>
      </w:r>
      <w:r>
        <w:rPr>
          <w:rFonts w:ascii="Arial" w:hAnsi="Arial"/>
          <w:i/>
          <w:w w:val="110"/>
          <w:sz w:val="19"/>
        </w:rPr>
        <w:t>ə</w:t>
      </w:r>
      <w:r>
        <w:rPr>
          <w:rFonts w:ascii="Times New Roman" w:hAnsi="Times New Roman"/>
          <w:b/>
          <w:i/>
          <w:w w:val="110"/>
          <w:sz w:val="19"/>
        </w:rPr>
        <w:t>rcl</w:t>
      </w:r>
      <w:r>
        <w:rPr>
          <w:rFonts w:ascii="Arial" w:hAnsi="Arial"/>
          <w:i/>
          <w:w w:val="110"/>
          <w:sz w:val="19"/>
        </w:rPr>
        <w:t>ə</w:t>
      </w:r>
      <w:r>
        <w:rPr>
          <w:rFonts w:ascii="Times New Roman" w:hAnsi="Times New Roman"/>
          <w:b/>
          <w:i/>
          <w:w w:val="110"/>
          <w:sz w:val="19"/>
        </w:rPr>
        <w:t>r) ba</w:t>
      </w:r>
      <w:r>
        <w:rPr>
          <w:rFonts w:ascii="Arial" w:hAnsi="Arial"/>
          <w:i/>
          <w:w w:val="110"/>
          <w:sz w:val="19"/>
        </w:rPr>
        <w:t>ş</w:t>
      </w:r>
      <w:r>
        <w:rPr>
          <w:rFonts w:ascii="Times New Roman" w:hAnsi="Times New Roman"/>
          <w:b/>
          <w:i/>
          <w:w w:val="110"/>
          <w:sz w:val="19"/>
        </w:rPr>
        <w:t>a </w:t>
      </w:r>
      <w:r>
        <w:rPr>
          <w:rFonts w:ascii="Times New Roman" w:hAnsi="Times New Roman"/>
          <w:b/>
          <w:i/>
          <w:spacing w:val="-2"/>
          <w:w w:val="110"/>
          <w:sz w:val="19"/>
        </w:rPr>
        <w:t>dü</w:t>
      </w:r>
      <w:r>
        <w:rPr>
          <w:rFonts w:ascii="Arial" w:hAnsi="Arial"/>
          <w:i/>
          <w:spacing w:val="-2"/>
          <w:w w:val="110"/>
          <w:sz w:val="19"/>
        </w:rPr>
        <w:t>ş</w:t>
      </w:r>
      <w:r>
        <w:rPr>
          <w:rFonts w:ascii="Times New Roman" w:hAnsi="Times New Roman"/>
          <w:b/>
          <w:i/>
          <w:spacing w:val="-2"/>
          <w:w w:val="110"/>
          <w:sz w:val="19"/>
        </w:rPr>
        <w:t>ülür.</w:t>
      </w:r>
    </w:p>
    <w:p>
      <w:pPr>
        <w:pStyle w:val="ListParagraph"/>
        <w:numPr>
          <w:ilvl w:val="0"/>
          <w:numId w:val="220"/>
        </w:numPr>
        <w:tabs>
          <w:tab w:pos="750" w:val="left" w:leader="none"/>
        </w:tabs>
        <w:spacing w:line="249" w:lineRule="auto" w:before="0" w:after="0"/>
        <w:ind w:left="100" w:right="98" w:firstLine="444"/>
        <w:jc w:val="both"/>
        <w:rPr>
          <w:rFonts w:ascii="Times New Roman" w:hAnsi="Times New Roman"/>
          <w:b/>
          <w:i/>
          <w:sz w:val="19"/>
        </w:rPr>
      </w:pPr>
      <w:r>
        <w:rPr>
          <w:rFonts w:ascii="Times New Roman" w:hAnsi="Times New Roman"/>
          <w:b/>
          <w:i/>
          <w:w w:val="110"/>
          <w:sz w:val="19"/>
        </w:rPr>
        <w:t>“Lotereyalar</w:t>
      </w:r>
      <w:r>
        <w:rPr>
          <w:rFonts w:ascii="Times New Roman" w:hAnsi="Times New Roman"/>
          <w:b/>
          <w:i/>
          <w:spacing w:val="-3"/>
          <w:w w:val="110"/>
          <w:sz w:val="19"/>
        </w:rPr>
        <w:t> </w:t>
      </w:r>
      <w:r>
        <w:rPr>
          <w:rFonts w:ascii="Times New Roman" w:hAnsi="Times New Roman"/>
          <w:b/>
          <w:i/>
          <w:w w:val="110"/>
          <w:sz w:val="19"/>
        </w:rPr>
        <w:t>haqqında”</w:t>
      </w:r>
      <w:r>
        <w:rPr>
          <w:rFonts w:ascii="Times New Roman" w:hAnsi="Times New Roman"/>
          <w:b/>
          <w:i/>
          <w:spacing w:val="-3"/>
          <w:w w:val="110"/>
          <w:sz w:val="19"/>
        </w:rPr>
        <w:t> </w:t>
      </w:r>
      <w:r>
        <w:rPr>
          <w:rFonts w:ascii="Times New Roman" w:hAnsi="Times New Roman"/>
          <w:b/>
          <w:i/>
          <w:w w:val="110"/>
          <w:sz w:val="19"/>
        </w:rPr>
        <w:t>Az</w:t>
      </w:r>
      <w:r>
        <w:rPr>
          <w:rFonts w:ascii="Arial" w:hAnsi="Arial"/>
          <w:i/>
          <w:w w:val="110"/>
          <w:sz w:val="19"/>
        </w:rPr>
        <w:t>ə</w:t>
      </w:r>
      <w:r>
        <w:rPr>
          <w:rFonts w:ascii="Times New Roman" w:hAnsi="Times New Roman"/>
          <w:b/>
          <w:i/>
          <w:w w:val="110"/>
          <w:sz w:val="19"/>
        </w:rPr>
        <w:t>rbaycan</w:t>
      </w:r>
      <w:r>
        <w:rPr>
          <w:rFonts w:ascii="Times New Roman" w:hAnsi="Times New Roman"/>
          <w:b/>
          <w:i/>
          <w:spacing w:val="-3"/>
          <w:w w:val="110"/>
          <w:sz w:val="19"/>
        </w:rPr>
        <w:t> </w:t>
      </w:r>
      <w:r>
        <w:rPr>
          <w:rFonts w:ascii="Times New Roman" w:hAnsi="Times New Roman"/>
          <w:b/>
          <w:i/>
          <w:w w:val="110"/>
          <w:sz w:val="19"/>
        </w:rPr>
        <w:t>Respublikasının</w:t>
      </w:r>
      <w:r>
        <w:rPr>
          <w:rFonts w:ascii="Times New Roman" w:hAnsi="Times New Roman"/>
          <w:b/>
          <w:i/>
          <w:spacing w:val="-3"/>
          <w:w w:val="110"/>
          <w:sz w:val="19"/>
        </w:rPr>
        <w:t> </w:t>
      </w:r>
      <w:r>
        <w:rPr>
          <w:rFonts w:ascii="Times New Roman" w:hAnsi="Times New Roman"/>
          <w:b/>
          <w:i/>
          <w:w w:val="110"/>
          <w:sz w:val="19"/>
        </w:rPr>
        <w:t>Qanunu</w:t>
      </w:r>
      <w:r>
        <w:rPr>
          <w:rFonts w:ascii="Times New Roman" w:hAnsi="Times New Roman"/>
          <w:b/>
          <w:i/>
          <w:spacing w:val="-3"/>
          <w:w w:val="110"/>
          <w:sz w:val="19"/>
        </w:rPr>
        <w:t> </w:t>
      </w:r>
      <w:r>
        <w:rPr>
          <w:rFonts w:ascii="Times New Roman" w:hAnsi="Times New Roman"/>
          <w:b/>
          <w:i/>
          <w:w w:val="110"/>
          <w:sz w:val="19"/>
        </w:rPr>
        <w:t>il</w:t>
      </w:r>
      <w:r>
        <w:rPr>
          <w:rFonts w:ascii="Arial" w:hAnsi="Arial"/>
          <w:i/>
          <w:w w:val="110"/>
          <w:sz w:val="19"/>
        </w:rPr>
        <w:t>ə</w:t>
      </w:r>
      <w:r>
        <w:rPr>
          <w:rFonts w:ascii="Arial" w:hAnsi="Arial"/>
          <w:i/>
          <w:spacing w:val="-9"/>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3"/>
          <w:w w:val="110"/>
          <w:sz w:val="19"/>
        </w:rPr>
        <w:t> </w:t>
      </w:r>
      <w:r>
        <w:rPr>
          <w:rFonts w:ascii="Times New Roman" w:hAnsi="Times New Roman"/>
          <w:b/>
          <w:i/>
          <w:w w:val="110"/>
          <w:sz w:val="19"/>
        </w:rPr>
        <w:t>edilmi</w:t>
      </w:r>
      <w:r>
        <w:rPr>
          <w:rFonts w:ascii="Arial" w:hAnsi="Arial"/>
          <w:i/>
          <w:w w:val="110"/>
          <w:sz w:val="19"/>
        </w:rPr>
        <w:t>ş</w:t>
      </w:r>
      <w:r>
        <w:rPr>
          <w:rFonts w:ascii="Arial" w:hAnsi="Arial"/>
          <w:i/>
          <w:spacing w:val="-9"/>
          <w:w w:val="110"/>
          <w:sz w:val="19"/>
        </w:rPr>
        <w:t> </w:t>
      </w:r>
      <w:r>
        <w:rPr>
          <w:rFonts w:ascii="Times New Roman" w:hAnsi="Times New Roman"/>
          <w:b/>
          <w:i/>
          <w:w w:val="110"/>
          <w:sz w:val="19"/>
        </w:rPr>
        <w:t>qaydada</w:t>
      </w:r>
      <w:r>
        <w:rPr>
          <w:rFonts w:ascii="Times New Roman" w:hAnsi="Times New Roman"/>
          <w:b/>
          <w:i/>
          <w:spacing w:val="-3"/>
          <w:w w:val="110"/>
          <w:sz w:val="19"/>
        </w:rPr>
        <w:t> </w:t>
      </w:r>
      <w:r>
        <w:rPr>
          <w:rFonts w:ascii="Times New Roman" w:hAnsi="Times New Roman"/>
          <w:b/>
          <w:i/>
          <w:w w:val="110"/>
          <w:sz w:val="19"/>
        </w:rPr>
        <w:t>keçiril</w:t>
      </w:r>
      <w:r>
        <w:rPr>
          <w:rFonts w:ascii="Arial" w:hAnsi="Arial"/>
          <w:i/>
          <w:w w:val="110"/>
          <w:sz w:val="19"/>
        </w:rPr>
        <w:t>ə</w:t>
      </w:r>
      <w:r>
        <w:rPr>
          <w:rFonts w:ascii="Times New Roman" w:hAnsi="Times New Roman"/>
          <w:b/>
          <w:i/>
          <w:w w:val="110"/>
          <w:sz w:val="19"/>
        </w:rPr>
        <w:t>n</w:t>
      </w:r>
      <w:r>
        <w:rPr>
          <w:rFonts w:ascii="Times New Roman" w:hAnsi="Times New Roman"/>
          <w:b/>
          <w:i/>
          <w:spacing w:val="-3"/>
          <w:w w:val="110"/>
          <w:sz w:val="19"/>
        </w:rPr>
        <w:t> </w:t>
      </w:r>
      <w:r>
        <w:rPr>
          <w:rFonts w:ascii="Times New Roman" w:hAnsi="Times New Roman"/>
          <w:b/>
          <w:i/>
          <w:w w:val="110"/>
          <w:sz w:val="19"/>
        </w:rPr>
        <w:t>lotereyalara v</w:t>
      </w:r>
      <w:r>
        <w:rPr>
          <w:rFonts w:ascii="Arial" w:hAnsi="Arial"/>
          <w:i/>
          <w:w w:val="110"/>
          <w:sz w:val="19"/>
        </w:rPr>
        <w:t>ə </w:t>
      </w:r>
      <w:r>
        <w:rPr>
          <w:rFonts w:ascii="Times New Roman" w:hAnsi="Times New Roman"/>
          <w:b/>
          <w:i/>
          <w:w w:val="110"/>
          <w:sz w:val="19"/>
        </w:rPr>
        <w:t>“B</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n t</w:t>
      </w:r>
      <w:r>
        <w:rPr>
          <w:rFonts w:ascii="Arial" w:hAnsi="Arial"/>
          <w:i/>
          <w:w w:val="110"/>
          <w:sz w:val="19"/>
        </w:rPr>
        <w:t>ə</w:t>
      </w:r>
      <w:r>
        <w:rPr>
          <w:rFonts w:ascii="Times New Roman" w:hAnsi="Times New Roman"/>
          <w:b/>
          <w:i/>
          <w:w w:val="110"/>
          <w:sz w:val="19"/>
        </w:rPr>
        <w:t>rbiy</w:t>
      </w:r>
      <w:r>
        <w:rPr>
          <w:rFonts w:ascii="Arial" w:hAnsi="Arial"/>
          <w:i/>
          <w:w w:val="110"/>
          <w:sz w:val="19"/>
        </w:rPr>
        <w:t>ə</w:t>
      </w:r>
      <w:r>
        <w:rPr>
          <w:rFonts w:ascii="Times New Roman" w:hAnsi="Times New Roman"/>
          <w:b/>
          <w:i/>
          <w:w w:val="110"/>
          <w:sz w:val="19"/>
        </w:rPr>
        <w:t>si v</w:t>
      </w:r>
      <w:r>
        <w:rPr>
          <w:rFonts w:ascii="Arial" w:hAnsi="Arial"/>
          <w:i/>
          <w:w w:val="110"/>
          <w:sz w:val="19"/>
        </w:rPr>
        <w:t>ə </w:t>
      </w:r>
      <w:r>
        <w:rPr>
          <w:rFonts w:ascii="Times New Roman" w:hAnsi="Times New Roman"/>
          <w:b/>
          <w:i/>
          <w:w w:val="110"/>
          <w:sz w:val="19"/>
        </w:rPr>
        <w:t>idman haqqında” Az</w:t>
      </w:r>
      <w:r>
        <w:rPr>
          <w:rFonts w:ascii="Arial" w:hAnsi="Arial"/>
          <w:i/>
          <w:w w:val="110"/>
          <w:sz w:val="19"/>
        </w:rPr>
        <w:t>ə</w:t>
      </w:r>
      <w:r>
        <w:rPr>
          <w:rFonts w:ascii="Times New Roman" w:hAnsi="Times New Roman"/>
          <w:b/>
          <w:i/>
          <w:w w:val="110"/>
          <w:sz w:val="19"/>
        </w:rPr>
        <w:t>rbaycan Respublikasının Qanunu il</w:t>
      </w:r>
      <w:r>
        <w:rPr>
          <w:rFonts w:ascii="Arial" w:hAnsi="Arial"/>
          <w:i/>
          <w:w w:val="110"/>
          <w:sz w:val="19"/>
        </w:rPr>
        <w:t>ə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 edilmi</w:t>
      </w:r>
      <w:r>
        <w:rPr>
          <w:rFonts w:ascii="Arial" w:hAnsi="Arial"/>
          <w:i/>
          <w:w w:val="110"/>
          <w:sz w:val="19"/>
        </w:rPr>
        <w:t>ş </w:t>
      </w:r>
      <w:r>
        <w:rPr>
          <w:rFonts w:ascii="Times New Roman" w:hAnsi="Times New Roman"/>
          <w:b/>
          <w:i/>
          <w:w w:val="110"/>
          <w:sz w:val="19"/>
        </w:rPr>
        <w:t>qaydada keçiril</w:t>
      </w:r>
      <w:r>
        <w:rPr>
          <w:rFonts w:ascii="Arial" w:hAnsi="Arial"/>
          <w:i/>
          <w:w w:val="110"/>
          <w:sz w:val="19"/>
        </w:rPr>
        <w:t>ə</w:t>
      </w:r>
      <w:r>
        <w:rPr>
          <w:rFonts w:ascii="Times New Roman" w:hAnsi="Times New Roman"/>
          <w:b/>
          <w:i/>
          <w:w w:val="110"/>
          <w:sz w:val="19"/>
        </w:rPr>
        <w:t>n idman m</w:t>
      </w:r>
      <w:r>
        <w:rPr>
          <w:rFonts w:ascii="Arial" w:hAnsi="Arial"/>
          <w:i/>
          <w:w w:val="110"/>
          <w:sz w:val="19"/>
        </w:rPr>
        <w:t>ə</w:t>
      </w:r>
      <w:r>
        <w:rPr>
          <w:rFonts w:ascii="Times New Roman" w:hAnsi="Times New Roman"/>
          <w:b/>
          <w:i/>
          <w:w w:val="110"/>
          <w:sz w:val="19"/>
        </w:rPr>
        <w:t>rc oyunlarına bu madd</w:t>
      </w:r>
      <w:r>
        <w:rPr>
          <w:rFonts w:ascii="Arial" w:hAnsi="Arial"/>
          <w:i/>
          <w:w w:val="110"/>
          <w:sz w:val="19"/>
        </w:rPr>
        <w:t>ə</w:t>
      </w:r>
      <w:r>
        <w:rPr>
          <w:rFonts w:ascii="Times New Roman" w:hAnsi="Times New Roman"/>
          <w:b/>
          <w:i/>
          <w:w w:val="110"/>
          <w:sz w:val="19"/>
        </w:rPr>
        <w:t>nin qüvv</w:t>
      </w:r>
      <w:r>
        <w:rPr>
          <w:rFonts w:ascii="Arial" w:hAnsi="Arial"/>
          <w:i/>
          <w:w w:val="110"/>
          <w:sz w:val="19"/>
        </w:rPr>
        <w:t>ə</w:t>
      </w:r>
      <w:r>
        <w:rPr>
          <w:rFonts w:ascii="Times New Roman" w:hAnsi="Times New Roman"/>
          <w:b/>
          <w:i/>
          <w:w w:val="110"/>
          <w:sz w:val="19"/>
        </w:rPr>
        <w:t>si </w:t>
      </w:r>
      <w:r>
        <w:rPr>
          <w:rFonts w:ascii="Arial" w:hAnsi="Arial"/>
          <w:i/>
          <w:w w:val="110"/>
          <w:sz w:val="19"/>
        </w:rPr>
        <w:t>ş</w:t>
      </w:r>
      <w:r>
        <w:rPr>
          <w:rFonts w:ascii="Times New Roman" w:hAnsi="Times New Roman"/>
          <w:b/>
          <w:i/>
          <w:w w:val="110"/>
          <w:sz w:val="19"/>
        </w:rPr>
        <w:t>amil edilmir.</w:t>
      </w:r>
    </w:p>
    <w:p>
      <w:pPr>
        <w:pStyle w:val="ListParagraph"/>
        <w:numPr>
          <w:ilvl w:val="0"/>
          <w:numId w:val="220"/>
        </w:numPr>
        <w:tabs>
          <w:tab w:pos="774" w:val="left" w:leader="none"/>
        </w:tabs>
        <w:spacing w:line="249" w:lineRule="auto" w:before="0" w:after="0"/>
        <w:ind w:left="100" w:right="104" w:firstLine="444"/>
        <w:jc w:val="both"/>
        <w:rPr>
          <w:rFonts w:ascii="Times New Roman" w:hAnsi="Times New Roman"/>
          <w:b/>
          <w:i/>
          <w:sz w:val="19"/>
        </w:rPr>
      </w:pPr>
      <w:r>
        <w:rPr>
          <w:rFonts w:ascii="Times New Roman" w:hAnsi="Times New Roman"/>
          <w:b/>
          <w:i/>
          <w:w w:val="110"/>
          <w:sz w:val="19"/>
        </w:rPr>
        <w:t>Bu</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w w:val="110"/>
          <w:sz w:val="19"/>
        </w:rPr>
        <w:t> 244-1.2.5-ci</w:t>
      </w:r>
      <w:r>
        <w:rPr>
          <w:rFonts w:ascii="Times New Roman" w:hAnsi="Times New Roman"/>
          <w:b/>
          <w:i/>
          <w:w w:val="110"/>
          <w:sz w:val="19"/>
        </w:rPr>
        <w:t> madd</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w w:val="110"/>
          <w:sz w:val="19"/>
        </w:rPr>
        <w:t> </w:t>
      </w:r>
      <w:r>
        <w:rPr>
          <w:rFonts w:ascii="Times New Roman" w:hAnsi="Times New Roman"/>
          <w:b/>
          <w:i/>
          <w:w w:val="110"/>
          <w:sz w:val="19"/>
        </w:rPr>
        <w:t>“xeyli</w:t>
      </w:r>
      <w:r>
        <w:rPr>
          <w:rFonts w:ascii="Times New Roman" w:hAnsi="Times New Roman"/>
          <w:b/>
          <w:i/>
          <w:w w:val="110"/>
          <w:sz w:val="19"/>
        </w:rPr>
        <w:t> miqdar”</w:t>
      </w:r>
      <w:r>
        <w:rPr>
          <w:rFonts w:ascii="Times New Roman" w:hAnsi="Times New Roman"/>
          <w:b/>
          <w:i/>
          <w:w w:val="110"/>
          <w:sz w:val="19"/>
        </w:rPr>
        <w:t> dedikd</w:t>
      </w:r>
      <w:r>
        <w:rPr>
          <w:rFonts w:ascii="Arial" w:hAnsi="Arial"/>
          <w:i/>
          <w:w w:val="110"/>
          <w:sz w:val="19"/>
        </w:rPr>
        <w:t>ə</w:t>
      </w:r>
      <w:r>
        <w:rPr>
          <w:rFonts w:ascii="Arial" w:hAnsi="Arial"/>
          <w:i/>
          <w:w w:val="110"/>
          <w:sz w:val="19"/>
        </w:rPr>
        <w:t> ə</w:t>
      </w:r>
      <w:r>
        <w:rPr>
          <w:rFonts w:ascii="Times New Roman" w:hAnsi="Times New Roman"/>
          <w:b/>
          <w:i/>
          <w:w w:val="110"/>
          <w:sz w:val="19"/>
        </w:rPr>
        <w:t>lli</w:t>
      </w:r>
      <w:r>
        <w:rPr>
          <w:rFonts w:ascii="Times New Roman" w:hAnsi="Times New Roman"/>
          <w:b/>
          <w:i/>
          <w:w w:val="110"/>
          <w:sz w:val="19"/>
        </w:rPr>
        <w:t> min</w:t>
      </w:r>
      <w:r>
        <w:rPr>
          <w:rFonts w:ascii="Times New Roman" w:hAnsi="Times New Roman"/>
          <w:b/>
          <w:i/>
          <w:w w:val="110"/>
          <w:sz w:val="19"/>
        </w:rPr>
        <w:t> manatdan</w:t>
      </w:r>
      <w:r>
        <w:rPr>
          <w:rFonts w:ascii="Times New Roman" w:hAnsi="Times New Roman"/>
          <w:b/>
          <w:i/>
          <w:w w:val="110"/>
          <w:sz w:val="19"/>
        </w:rPr>
        <w:t> yuxarı,</w:t>
      </w:r>
      <w:r>
        <w:rPr>
          <w:rFonts w:ascii="Times New Roman" w:hAnsi="Times New Roman"/>
          <w:b/>
          <w:i/>
          <w:w w:val="110"/>
          <w:sz w:val="19"/>
        </w:rPr>
        <w:t> lakin</w:t>
      </w:r>
      <w:r>
        <w:rPr>
          <w:rFonts w:ascii="Times New Roman" w:hAnsi="Times New Roman"/>
          <w:b/>
          <w:i/>
          <w:w w:val="110"/>
          <w:sz w:val="19"/>
        </w:rPr>
        <w:t> iki</w:t>
      </w:r>
      <w:r>
        <w:rPr>
          <w:rFonts w:ascii="Times New Roman" w:hAnsi="Times New Roman"/>
          <w:b/>
          <w:i/>
          <w:w w:val="110"/>
          <w:sz w:val="19"/>
        </w:rPr>
        <w:t> yüz</w:t>
      </w:r>
      <w:r>
        <w:rPr>
          <w:rFonts w:ascii="Times New Roman" w:hAnsi="Times New Roman"/>
          <w:b/>
          <w:i/>
          <w:w w:val="110"/>
          <w:sz w:val="19"/>
        </w:rPr>
        <w:t> min manatdan artıq olmayan m</w:t>
      </w:r>
      <w:r>
        <w:rPr>
          <w:rFonts w:ascii="Arial" w:hAnsi="Arial"/>
          <w:i/>
          <w:w w:val="110"/>
          <w:sz w:val="19"/>
        </w:rPr>
        <w:t>ə</w:t>
      </w:r>
      <w:r>
        <w:rPr>
          <w:rFonts w:ascii="Times New Roman" w:hAnsi="Times New Roman"/>
          <w:b/>
          <w:i/>
          <w:w w:val="110"/>
          <w:sz w:val="19"/>
        </w:rPr>
        <w:t>bl</w:t>
      </w:r>
      <w:r>
        <w:rPr>
          <w:rFonts w:ascii="Arial" w:hAnsi="Arial"/>
          <w:i/>
          <w:w w:val="110"/>
          <w:sz w:val="19"/>
        </w:rPr>
        <w:t>əğ</w:t>
      </w:r>
      <w:r>
        <w:rPr>
          <w:rFonts w:ascii="Times New Roman" w:hAnsi="Times New Roman"/>
          <w:b/>
          <w:i/>
          <w:w w:val="110"/>
          <w:sz w:val="19"/>
        </w:rPr>
        <w:t>, 244-1.3.2-ci madd</w:t>
      </w:r>
      <w:r>
        <w:rPr>
          <w:rFonts w:ascii="Arial" w:hAnsi="Arial"/>
          <w:i/>
          <w:w w:val="110"/>
          <w:sz w:val="19"/>
        </w:rPr>
        <w:t>ə</w:t>
      </w:r>
      <w:r>
        <w:rPr>
          <w:rFonts w:ascii="Times New Roman" w:hAnsi="Times New Roman"/>
          <w:b/>
          <w:i/>
          <w:w w:val="110"/>
          <w:sz w:val="19"/>
        </w:rPr>
        <w:t>sind</w:t>
      </w:r>
      <w:r>
        <w:rPr>
          <w:rFonts w:ascii="Arial" w:hAnsi="Arial"/>
          <w:i/>
          <w:w w:val="110"/>
          <w:sz w:val="19"/>
        </w:rPr>
        <w:t>ə </w:t>
      </w:r>
      <w:r>
        <w:rPr>
          <w:rFonts w:ascii="Times New Roman" w:hAnsi="Times New Roman"/>
          <w:b/>
          <w:i/>
          <w:w w:val="110"/>
          <w:sz w:val="19"/>
        </w:rPr>
        <w:t>“külli miqdar” dedikd</w:t>
      </w:r>
      <w:r>
        <w:rPr>
          <w:rFonts w:ascii="Arial" w:hAnsi="Arial"/>
          <w:i/>
          <w:w w:val="110"/>
          <w:sz w:val="19"/>
        </w:rPr>
        <w:t>ə </w:t>
      </w:r>
      <w:r>
        <w:rPr>
          <w:rFonts w:ascii="Times New Roman" w:hAnsi="Times New Roman"/>
          <w:b/>
          <w:i/>
          <w:w w:val="110"/>
          <w:sz w:val="19"/>
        </w:rPr>
        <w:t>iki yüz min manatdan yuxarı, lakin be</w:t>
      </w:r>
      <w:r>
        <w:rPr>
          <w:rFonts w:ascii="Arial" w:hAnsi="Arial"/>
          <w:i/>
          <w:w w:val="110"/>
          <w:sz w:val="19"/>
        </w:rPr>
        <w:t>ş </w:t>
      </w:r>
      <w:r>
        <w:rPr>
          <w:rFonts w:ascii="Times New Roman" w:hAnsi="Times New Roman"/>
          <w:b/>
          <w:i/>
          <w:w w:val="110"/>
          <w:sz w:val="19"/>
        </w:rPr>
        <w:t>yüz</w:t>
      </w:r>
      <w:r>
        <w:rPr>
          <w:rFonts w:ascii="Times New Roman" w:hAnsi="Times New Roman"/>
          <w:b/>
          <w:i/>
          <w:w w:val="110"/>
          <w:sz w:val="19"/>
        </w:rPr>
        <w:t> min</w:t>
      </w:r>
      <w:r>
        <w:rPr>
          <w:rFonts w:ascii="Times New Roman" w:hAnsi="Times New Roman"/>
          <w:b/>
          <w:i/>
          <w:w w:val="110"/>
          <w:sz w:val="19"/>
        </w:rPr>
        <w:t> manatdan</w:t>
      </w:r>
      <w:r>
        <w:rPr>
          <w:rFonts w:ascii="Times New Roman" w:hAnsi="Times New Roman"/>
          <w:b/>
          <w:i/>
          <w:w w:val="110"/>
          <w:sz w:val="19"/>
        </w:rPr>
        <w:t> artıq</w:t>
      </w:r>
      <w:r>
        <w:rPr>
          <w:rFonts w:ascii="Times New Roman" w:hAnsi="Times New Roman"/>
          <w:b/>
          <w:i/>
          <w:w w:val="110"/>
          <w:sz w:val="19"/>
        </w:rPr>
        <w:t> olmayan</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bl</w:t>
      </w:r>
      <w:r>
        <w:rPr>
          <w:rFonts w:ascii="Arial" w:hAnsi="Arial"/>
          <w:i/>
          <w:w w:val="110"/>
          <w:sz w:val="19"/>
        </w:rPr>
        <w:t>əğ</w:t>
      </w:r>
      <w:r>
        <w:rPr>
          <w:rFonts w:ascii="Times New Roman" w:hAnsi="Times New Roman"/>
          <w:b/>
          <w:i/>
          <w:w w:val="110"/>
          <w:sz w:val="19"/>
        </w:rPr>
        <w:t>,</w:t>
      </w:r>
      <w:r>
        <w:rPr>
          <w:rFonts w:ascii="Times New Roman" w:hAnsi="Times New Roman"/>
          <w:b/>
          <w:i/>
          <w:w w:val="110"/>
          <w:sz w:val="19"/>
        </w:rPr>
        <w:t> 244-1.4-cü</w:t>
      </w:r>
      <w:r>
        <w:rPr>
          <w:rFonts w:ascii="Times New Roman" w:hAnsi="Times New Roman"/>
          <w:b/>
          <w:i/>
          <w:w w:val="110"/>
          <w:sz w:val="19"/>
        </w:rPr>
        <w:t> madd</w:t>
      </w:r>
      <w:r>
        <w:rPr>
          <w:rFonts w:ascii="Arial" w:hAnsi="Arial"/>
          <w:i/>
          <w:w w:val="110"/>
          <w:sz w:val="19"/>
        </w:rPr>
        <w:t>ə</w:t>
      </w:r>
      <w:r>
        <w:rPr>
          <w:rFonts w:ascii="Times New Roman" w:hAnsi="Times New Roman"/>
          <w:b/>
          <w:i/>
          <w:w w:val="110"/>
          <w:sz w:val="19"/>
        </w:rPr>
        <w:t>sind</w:t>
      </w:r>
      <w:r>
        <w:rPr>
          <w:rFonts w:ascii="Arial" w:hAnsi="Arial"/>
          <w:i/>
          <w:w w:val="110"/>
          <w:sz w:val="19"/>
        </w:rPr>
        <w:t>ə </w:t>
      </w:r>
      <w:r>
        <w:rPr>
          <w:rFonts w:ascii="Times New Roman" w:hAnsi="Times New Roman"/>
          <w:b/>
          <w:i/>
          <w:w w:val="110"/>
          <w:sz w:val="19"/>
        </w:rPr>
        <w:t>“xüsusil</w:t>
      </w:r>
      <w:r>
        <w:rPr>
          <w:rFonts w:ascii="Arial" w:hAnsi="Arial"/>
          <w:i/>
          <w:w w:val="110"/>
          <w:sz w:val="19"/>
        </w:rPr>
        <w:t>ə </w:t>
      </w:r>
      <w:r>
        <w:rPr>
          <w:rFonts w:ascii="Times New Roman" w:hAnsi="Times New Roman"/>
          <w:b/>
          <w:i/>
          <w:w w:val="110"/>
          <w:sz w:val="19"/>
        </w:rPr>
        <w:t>külli</w:t>
      </w:r>
      <w:r>
        <w:rPr>
          <w:rFonts w:ascii="Times New Roman" w:hAnsi="Times New Roman"/>
          <w:b/>
          <w:i/>
          <w:w w:val="110"/>
          <w:sz w:val="19"/>
        </w:rPr>
        <w:t> miqdar”</w:t>
      </w:r>
      <w:r>
        <w:rPr>
          <w:rFonts w:ascii="Times New Roman" w:hAnsi="Times New Roman"/>
          <w:b/>
          <w:i/>
          <w:w w:val="110"/>
          <w:sz w:val="19"/>
        </w:rPr>
        <w:t> dedikd</w:t>
      </w:r>
      <w:r>
        <w:rPr>
          <w:rFonts w:ascii="Arial" w:hAnsi="Arial"/>
          <w:i/>
          <w:w w:val="110"/>
          <w:sz w:val="19"/>
        </w:rPr>
        <w:t>ə </w:t>
      </w:r>
      <w:r>
        <w:rPr>
          <w:rFonts w:ascii="Times New Roman" w:hAnsi="Times New Roman"/>
          <w:b/>
          <w:i/>
          <w:w w:val="110"/>
          <w:sz w:val="19"/>
        </w:rPr>
        <w:t>be</w:t>
      </w:r>
      <w:r>
        <w:rPr>
          <w:rFonts w:ascii="Arial" w:hAnsi="Arial"/>
          <w:i/>
          <w:w w:val="110"/>
          <w:sz w:val="19"/>
        </w:rPr>
        <w:t>ş </w:t>
      </w:r>
      <w:r>
        <w:rPr>
          <w:rFonts w:ascii="Times New Roman" w:hAnsi="Times New Roman"/>
          <w:b/>
          <w:i/>
          <w:w w:val="110"/>
          <w:sz w:val="19"/>
        </w:rPr>
        <w:t>yüz</w:t>
      </w:r>
      <w:r>
        <w:rPr>
          <w:rFonts w:ascii="Times New Roman" w:hAnsi="Times New Roman"/>
          <w:b/>
          <w:i/>
          <w:w w:val="110"/>
          <w:sz w:val="19"/>
        </w:rPr>
        <w:t> min manatdan yuxarı olan m</w:t>
      </w:r>
      <w:r>
        <w:rPr>
          <w:rFonts w:ascii="Arial" w:hAnsi="Arial"/>
          <w:i/>
          <w:w w:val="110"/>
          <w:sz w:val="19"/>
        </w:rPr>
        <w:t>ә</w:t>
      </w:r>
      <w:r>
        <w:rPr>
          <w:rFonts w:ascii="Times New Roman" w:hAnsi="Times New Roman"/>
          <w:b/>
          <w:i/>
          <w:w w:val="110"/>
          <w:sz w:val="19"/>
        </w:rPr>
        <w:t>bl</w:t>
      </w:r>
      <w:r>
        <w:rPr>
          <w:rFonts w:ascii="Arial" w:hAnsi="Arial"/>
          <w:i/>
          <w:w w:val="110"/>
          <w:sz w:val="19"/>
        </w:rPr>
        <w:t>әğ </w:t>
      </w:r>
      <w:r>
        <w:rPr>
          <w:rFonts w:ascii="Times New Roman" w:hAnsi="Times New Roman"/>
          <w:b/>
          <w:i/>
          <w:w w:val="110"/>
          <w:sz w:val="19"/>
        </w:rPr>
        <w:t>ba</w:t>
      </w:r>
      <w:r>
        <w:rPr>
          <w:rFonts w:ascii="Arial" w:hAnsi="Arial"/>
          <w:i/>
          <w:w w:val="110"/>
          <w:sz w:val="19"/>
        </w:rPr>
        <w:t>ş</w:t>
      </w:r>
      <w:r>
        <w:rPr>
          <w:rFonts w:ascii="Times New Roman" w:hAnsi="Times New Roman"/>
          <w:b/>
          <w:i/>
          <w:w w:val="110"/>
          <w:sz w:val="19"/>
        </w:rPr>
        <w:t>a dü</w:t>
      </w:r>
      <w:r>
        <w:rPr>
          <w:rFonts w:ascii="Arial" w:hAnsi="Arial"/>
          <w:i/>
          <w:w w:val="110"/>
          <w:sz w:val="19"/>
        </w:rPr>
        <w:t>ş</w:t>
      </w:r>
      <w:r>
        <w:rPr>
          <w:rFonts w:ascii="Times New Roman" w:hAnsi="Times New Roman"/>
          <w:b/>
          <w:i/>
          <w:w w:val="110"/>
          <w:sz w:val="19"/>
        </w:rPr>
        <w:t>ülür.</w:t>
      </w:r>
    </w:p>
    <w:p>
      <w:pPr>
        <w:pStyle w:val="ListParagraph"/>
        <w:numPr>
          <w:ilvl w:val="0"/>
          <w:numId w:val="220"/>
        </w:numPr>
        <w:tabs>
          <w:tab w:pos="768" w:val="left" w:leader="none"/>
        </w:tabs>
        <w:spacing w:line="249" w:lineRule="auto" w:before="0" w:after="0"/>
        <w:ind w:left="100" w:right="101" w:firstLine="444"/>
        <w:jc w:val="both"/>
        <w:rPr>
          <w:rFonts w:ascii="Times New Roman" w:hAnsi="Times New Roman"/>
          <w:b/>
          <w:i/>
          <w:sz w:val="19"/>
        </w:rPr>
      </w:pPr>
      <w:r>
        <w:rPr>
          <w:rFonts w:ascii="Times New Roman" w:hAnsi="Times New Roman"/>
          <w:b/>
          <w:i/>
          <w:w w:val="110"/>
          <w:sz w:val="19"/>
        </w:rPr>
        <w:t>Bu</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w w:val="110"/>
          <w:sz w:val="19"/>
        </w:rPr>
        <w:t> 244-1.2.5-ci,</w:t>
      </w:r>
      <w:r>
        <w:rPr>
          <w:rFonts w:ascii="Times New Roman" w:hAnsi="Times New Roman"/>
          <w:b/>
          <w:i/>
          <w:w w:val="110"/>
          <w:sz w:val="19"/>
        </w:rPr>
        <w:t> 244-1.3.2-ci</w:t>
      </w:r>
      <w:r>
        <w:rPr>
          <w:rFonts w:ascii="Times New Roman" w:hAnsi="Times New Roman"/>
          <w:b/>
          <w:i/>
          <w:w w:val="110"/>
          <w:sz w:val="19"/>
        </w:rPr>
        <w:t> v</w:t>
      </w:r>
      <w:r>
        <w:rPr>
          <w:rFonts w:ascii="Arial" w:hAnsi="Arial"/>
          <w:i/>
          <w:w w:val="110"/>
          <w:sz w:val="19"/>
        </w:rPr>
        <w:t>ə </w:t>
      </w:r>
      <w:r>
        <w:rPr>
          <w:rFonts w:ascii="Times New Roman" w:hAnsi="Times New Roman"/>
          <w:b/>
          <w:i/>
          <w:w w:val="110"/>
          <w:sz w:val="19"/>
        </w:rPr>
        <w:t>244-1.4-cü</w:t>
      </w:r>
      <w:r>
        <w:rPr>
          <w:rFonts w:ascii="Times New Roman" w:hAnsi="Times New Roman"/>
          <w:b/>
          <w:i/>
          <w:w w:val="110"/>
          <w:sz w:val="19"/>
        </w:rPr>
        <w:t> 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 </w:t>
      </w:r>
      <w:r>
        <w:rPr>
          <w:rFonts w:ascii="Times New Roman" w:hAnsi="Times New Roman"/>
          <w:b/>
          <w:i/>
          <w:w w:val="110"/>
          <w:sz w:val="19"/>
        </w:rPr>
        <w:t>tutulmu</w:t>
      </w:r>
      <w:r>
        <w:rPr>
          <w:rFonts w:ascii="Arial" w:hAnsi="Arial"/>
          <w:i/>
          <w:w w:val="110"/>
          <w:sz w:val="19"/>
        </w:rPr>
        <w:t>ş 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ri</w:t>
      </w:r>
      <w:r>
        <w:rPr>
          <w:rFonts w:ascii="Times New Roman" w:hAnsi="Times New Roman"/>
          <w:b/>
          <w:i/>
          <w:w w:val="110"/>
          <w:sz w:val="19"/>
        </w:rPr>
        <w:t> tör</w:t>
      </w:r>
      <w:r>
        <w:rPr>
          <w:rFonts w:ascii="Arial" w:hAnsi="Arial"/>
          <w:i/>
          <w:w w:val="110"/>
          <w:sz w:val="19"/>
        </w:rPr>
        <w:t>ə</w:t>
      </w:r>
      <w:r>
        <w:rPr>
          <w:rFonts w:ascii="Times New Roman" w:hAnsi="Times New Roman"/>
          <w:b/>
          <w:i/>
          <w:w w:val="110"/>
          <w:sz w:val="19"/>
        </w:rPr>
        <w:t>tmi</w:t>
      </w:r>
      <w:r>
        <w:rPr>
          <w:rFonts w:ascii="Arial" w:hAnsi="Arial"/>
          <w:i/>
          <w:w w:val="110"/>
          <w:sz w:val="19"/>
        </w:rPr>
        <w:t>ş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 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sind</w:t>
      </w:r>
      <w:r>
        <w:rPr>
          <w:rFonts w:ascii="Arial" w:hAnsi="Arial"/>
          <w:i/>
          <w:w w:val="110"/>
          <w:sz w:val="19"/>
        </w:rPr>
        <w:t>ə ə</w:t>
      </w:r>
      <w:r>
        <w:rPr>
          <w:rFonts w:ascii="Times New Roman" w:hAnsi="Times New Roman"/>
          <w:b/>
          <w:i/>
          <w:w w:val="110"/>
          <w:sz w:val="19"/>
        </w:rPr>
        <w:t>ld</w:t>
      </w:r>
      <w:r>
        <w:rPr>
          <w:rFonts w:ascii="Arial" w:hAnsi="Arial"/>
          <w:i/>
          <w:w w:val="110"/>
          <w:sz w:val="19"/>
        </w:rPr>
        <w:t>ə </w:t>
      </w:r>
      <w:r>
        <w:rPr>
          <w:rFonts w:ascii="Times New Roman" w:hAnsi="Times New Roman"/>
          <w:b/>
          <w:i/>
          <w:w w:val="110"/>
          <w:sz w:val="19"/>
        </w:rPr>
        <w:t>edilmi</w:t>
      </w:r>
      <w:r>
        <w:rPr>
          <w:rFonts w:ascii="Arial" w:hAnsi="Arial"/>
          <w:i/>
          <w:w w:val="110"/>
          <w:sz w:val="19"/>
        </w:rPr>
        <w:t>ş </w:t>
      </w:r>
      <w:r>
        <w:rPr>
          <w:rFonts w:ascii="Times New Roman" w:hAnsi="Times New Roman"/>
          <w:b/>
          <w:i/>
          <w:w w:val="110"/>
          <w:sz w:val="19"/>
        </w:rPr>
        <w:t>g</w:t>
      </w:r>
      <w:r>
        <w:rPr>
          <w:rFonts w:ascii="Arial" w:hAnsi="Arial"/>
          <w:i/>
          <w:w w:val="110"/>
          <w:sz w:val="19"/>
        </w:rPr>
        <w:t>ə</w:t>
      </w:r>
      <w:r>
        <w:rPr>
          <w:rFonts w:ascii="Times New Roman" w:hAnsi="Times New Roman"/>
          <w:b/>
          <w:i/>
          <w:w w:val="110"/>
          <w:sz w:val="19"/>
        </w:rPr>
        <w:t>liri tamamil</w:t>
      </w:r>
      <w:r>
        <w:rPr>
          <w:rFonts w:ascii="Arial" w:hAnsi="Arial"/>
          <w:i/>
          <w:w w:val="110"/>
          <w:sz w:val="19"/>
        </w:rPr>
        <w:t>ə </w:t>
      </w:r>
      <w:r>
        <w:rPr>
          <w:rFonts w:ascii="Times New Roman" w:hAnsi="Times New Roman"/>
          <w:b/>
          <w:i/>
          <w:w w:val="110"/>
          <w:sz w:val="19"/>
        </w:rPr>
        <w:t>dövl</w:t>
      </w:r>
      <w:r>
        <w:rPr>
          <w:rFonts w:ascii="Arial" w:hAnsi="Arial"/>
          <w:i/>
          <w:w w:val="110"/>
          <w:sz w:val="19"/>
        </w:rPr>
        <w:t>ə</w:t>
      </w:r>
      <w:r>
        <w:rPr>
          <w:rFonts w:ascii="Times New Roman" w:hAnsi="Times New Roman"/>
          <w:b/>
          <w:i/>
          <w:w w:val="110"/>
          <w:sz w:val="19"/>
        </w:rPr>
        <w:t>t büdc</w:t>
      </w:r>
      <w:r>
        <w:rPr>
          <w:rFonts w:ascii="Arial" w:hAnsi="Arial"/>
          <w:i/>
          <w:w w:val="110"/>
          <w:sz w:val="19"/>
        </w:rPr>
        <w:t>ə</w:t>
      </w:r>
      <w:r>
        <w:rPr>
          <w:rFonts w:ascii="Times New Roman" w:hAnsi="Times New Roman"/>
          <w:b/>
          <w:i/>
          <w:w w:val="110"/>
          <w:sz w:val="19"/>
        </w:rPr>
        <w:t>sin</w:t>
      </w:r>
      <w:r>
        <w:rPr>
          <w:rFonts w:ascii="Arial" w:hAnsi="Arial"/>
          <w:i/>
          <w:w w:val="110"/>
          <w:sz w:val="19"/>
        </w:rPr>
        <w:t>ə </w:t>
      </w:r>
      <w:r>
        <w:rPr>
          <w:rFonts w:ascii="Times New Roman" w:hAnsi="Times New Roman"/>
          <w:b/>
          <w:i/>
          <w:w w:val="110"/>
          <w:sz w:val="19"/>
        </w:rPr>
        <w:t>köçürmü</w:t>
      </w:r>
      <w:r>
        <w:rPr>
          <w:rFonts w:ascii="Arial" w:hAnsi="Arial"/>
          <w:i/>
          <w:w w:val="110"/>
          <w:sz w:val="19"/>
        </w:rPr>
        <w:t>ş şə</w:t>
      </w:r>
      <w:r>
        <w:rPr>
          <w:rFonts w:ascii="Times New Roman" w:hAnsi="Times New Roman"/>
          <w:b/>
          <w:i/>
          <w:w w:val="110"/>
          <w:sz w:val="19"/>
        </w:rPr>
        <w:t>xs, bundan </w:t>
      </w:r>
      <w:r>
        <w:rPr>
          <w:rFonts w:ascii="Arial" w:hAnsi="Arial"/>
          <w:i/>
          <w:w w:val="110"/>
          <w:sz w:val="19"/>
        </w:rPr>
        <w:t>ə</w:t>
      </w:r>
      <w:r>
        <w:rPr>
          <w:rFonts w:ascii="Times New Roman" w:hAnsi="Times New Roman"/>
          <w:b/>
          <w:i/>
          <w:w w:val="110"/>
          <w:sz w:val="19"/>
        </w:rPr>
        <w:t>lav</w:t>
      </w:r>
      <w:r>
        <w:rPr>
          <w:rFonts w:ascii="Arial" w:hAnsi="Arial"/>
          <w:i/>
          <w:w w:val="110"/>
          <w:sz w:val="19"/>
        </w:rPr>
        <w:t>ə ə</w:t>
      </w:r>
      <w:r>
        <w:rPr>
          <w:rFonts w:ascii="Times New Roman" w:hAnsi="Times New Roman"/>
          <w:b/>
          <w:i/>
          <w:w w:val="110"/>
          <w:sz w:val="19"/>
        </w:rPr>
        <w:t>ld</w:t>
      </w:r>
      <w:r>
        <w:rPr>
          <w:rFonts w:ascii="Arial" w:hAnsi="Arial"/>
          <w:i/>
          <w:w w:val="110"/>
          <w:sz w:val="19"/>
        </w:rPr>
        <w:t>ə </w:t>
      </w:r>
      <w:r>
        <w:rPr>
          <w:rFonts w:ascii="Times New Roman" w:hAnsi="Times New Roman"/>
          <w:b/>
          <w:i/>
          <w:w w:val="110"/>
          <w:sz w:val="19"/>
        </w:rPr>
        <w:t>edilmi</w:t>
      </w:r>
      <w:r>
        <w:rPr>
          <w:rFonts w:ascii="Arial" w:hAnsi="Arial"/>
          <w:i/>
          <w:w w:val="110"/>
          <w:sz w:val="19"/>
        </w:rPr>
        <w:t>ş </w:t>
      </w:r>
      <w:r>
        <w:rPr>
          <w:rFonts w:ascii="Times New Roman" w:hAnsi="Times New Roman"/>
          <w:b/>
          <w:i/>
          <w:w w:val="110"/>
          <w:sz w:val="19"/>
        </w:rPr>
        <w:t>g</w:t>
      </w:r>
      <w:r>
        <w:rPr>
          <w:rFonts w:ascii="Arial" w:hAnsi="Arial"/>
          <w:i/>
          <w:w w:val="110"/>
          <w:sz w:val="19"/>
        </w:rPr>
        <w:t>ə</w:t>
      </w:r>
      <w:r>
        <w:rPr>
          <w:rFonts w:ascii="Times New Roman" w:hAnsi="Times New Roman"/>
          <w:b/>
          <w:i/>
          <w:w w:val="110"/>
          <w:sz w:val="19"/>
        </w:rPr>
        <w:t>lirin bir misli miqdarında dövl</w:t>
      </w:r>
      <w:r>
        <w:rPr>
          <w:rFonts w:ascii="Arial" w:hAnsi="Arial"/>
          <w:i/>
          <w:w w:val="110"/>
          <w:sz w:val="19"/>
        </w:rPr>
        <w:t>ə</w:t>
      </w:r>
      <w:r>
        <w:rPr>
          <w:rFonts w:ascii="Times New Roman" w:hAnsi="Times New Roman"/>
          <w:b/>
          <w:i/>
          <w:w w:val="110"/>
          <w:sz w:val="19"/>
        </w:rPr>
        <w:t>t büdc</w:t>
      </w:r>
      <w:r>
        <w:rPr>
          <w:rFonts w:ascii="Arial" w:hAnsi="Arial"/>
          <w:i/>
          <w:w w:val="110"/>
          <w:sz w:val="19"/>
        </w:rPr>
        <w:t>ə</w:t>
      </w:r>
      <w:r>
        <w:rPr>
          <w:rFonts w:ascii="Times New Roman" w:hAnsi="Times New Roman"/>
          <w:b/>
          <w:i/>
          <w:w w:val="110"/>
          <w:sz w:val="19"/>
        </w:rPr>
        <w:t>sin</w:t>
      </w:r>
      <w:r>
        <w:rPr>
          <w:rFonts w:ascii="Arial" w:hAnsi="Arial"/>
          <w:i/>
          <w:w w:val="110"/>
          <w:sz w:val="19"/>
        </w:rPr>
        <w:t>ə </w:t>
      </w:r>
      <w:r>
        <w:rPr>
          <w:rFonts w:ascii="Times New Roman" w:hAnsi="Times New Roman"/>
          <w:b/>
          <w:i/>
          <w:w w:val="110"/>
          <w:sz w:val="19"/>
        </w:rPr>
        <w:t>öd</w:t>
      </w:r>
      <w:r>
        <w:rPr>
          <w:rFonts w:ascii="Arial" w:hAnsi="Arial"/>
          <w:i/>
          <w:w w:val="110"/>
          <w:sz w:val="19"/>
        </w:rPr>
        <w:t>ə</w:t>
      </w:r>
      <w:r>
        <w:rPr>
          <w:rFonts w:ascii="Times New Roman" w:hAnsi="Times New Roman"/>
          <w:b/>
          <w:i/>
          <w:w w:val="110"/>
          <w:sz w:val="19"/>
        </w:rPr>
        <w:t>ni</w:t>
      </w:r>
      <w:r>
        <w:rPr>
          <w:rFonts w:ascii="Arial" w:hAnsi="Arial"/>
          <w:i/>
          <w:w w:val="110"/>
          <w:sz w:val="19"/>
        </w:rPr>
        <w:t>ş </w:t>
      </w:r>
      <w:r>
        <w:rPr>
          <w:rFonts w:ascii="Times New Roman" w:hAnsi="Times New Roman"/>
          <w:b/>
          <w:i/>
          <w:w w:val="110"/>
          <w:sz w:val="19"/>
        </w:rPr>
        <w:t>etdikd</w:t>
      </w:r>
      <w:r>
        <w:rPr>
          <w:rFonts w:ascii="Arial" w:hAnsi="Arial"/>
          <w:i/>
          <w:w w:val="110"/>
          <w:sz w:val="19"/>
        </w:rPr>
        <w:t>ə </w:t>
      </w: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 m</w:t>
      </w:r>
      <w:r>
        <w:rPr>
          <w:rFonts w:ascii="Arial" w:hAnsi="Arial"/>
          <w:i/>
          <w:w w:val="110"/>
          <w:sz w:val="19"/>
        </w:rPr>
        <w:t>ə</w:t>
      </w:r>
      <w:r>
        <w:rPr>
          <w:rFonts w:ascii="Times New Roman" w:hAnsi="Times New Roman"/>
          <w:b/>
          <w:i/>
          <w:w w:val="110"/>
          <w:sz w:val="19"/>
        </w:rPr>
        <w:t>suliyy</w:t>
      </w:r>
      <w:r>
        <w:rPr>
          <w:rFonts w:ascii="Arial" w:hAnsi="Arial"/>
          <w:i/>
          <w:w w:val="110"/>
          <w:sz w:val="19"/>
        </w:rPr>
        <w:t>ə</w:t>
      </w:r>
      <w:r>
        <w:rPr>
          <w:rFonts w:ascii="Times New Roman" w:hAnsi="Times New Roman"/>
          <w:b/>
          <w:i/>
          <w:w w:val="110"/>
          <w:sz w:val="19"/>
        </w:rPr>
        <w:t>tind</w:t>
      </w:r>
      <w:r>
        <w:rPr>
          <w:rFonts w:ascii="Arial" w:hAnsi="Arial"/>
          <w:i/>
          <w:w w:val="110"/>
          <w:sz w:val="19"/>
        </w:rPr>
        <w:t>ə</w:t>
      </w:r>
      <w:r>
        <w:rPr>
          <w:rFonts w:ascii="Times New Roman" w:hAnsi="Times New Roman"/>
          <w:b/>
          <w:i/>
          <w:w w:val="110"/>
          <w:sz w:val="19"/>
        </w:rPr>
        <w:t>n azad edilir.</w:t>
      </w:r>
    </w:p>
    <w:p>
      <w:pPr>
        <w:pStyle w:val="ListParagraph"/>
        <w:numPr>
          <w:ilvl w:val="0"/>
          <w:numId w:val="220"/>
        </w:numPr>
        <w:tabs>
          <w:tab w:pos="786" w:val="left" w:leader="none"/>
        </w:tabs>
        <w:spacing w:line="240" w:lineRule="auto" w:before="0" w:after="0"/>
        <w:ind w:left="786" w:right="0" w:hanging="242"/>
        <w:jc w:val="both"/>
        <w:rPr>
          <w:rFonts w:ascii="Times New Roman" w:hAnsi="Times New Roman"/>
          <w:b/>
          <w:i/>
          <w:sz w:val="19"/>
        </w:rPr>
      </w:pPr>
      <w:r>
        <w:rPr>
          <w:rFonts w:ascii="Arial" w:hAnsi="Arial"/>
          <w:i/>
          <w:w w:val="110"/>
          <w:sz w:val="19"/>
        </w:rPr>
        <w:t>Şə</w:t>
      </w:r>
      <w:r>
        <w:rPr>
          <w:rFonts w:ascii="Times New Roman" w:hAnsi="Times New Roman"/>
          <w:b/>
          <w:i/>
          <w:w w:val="110"/>
          <w:sz w:val="19"/>
        </w:rPr>
        <w:t>xs</w:t>
      </w:r>
      <w:r>
        <w:rPr>
          <w:rFonts w:ascii="Times New Roman" w:hAnsi="Times New Roman"/>
          <w:b/>
          <w:i/>
          <w:spacing w:val="37"/>
          <w:w w:val="110"/>
          <w:sz w:val="19"/>
        </w:rPr>
        <w:t> </w:t>
      </w:r>
      <w:r>
        <w:rPr>
          <w:rFonts w:ascii="Times New Roman" w:hAnsi="Times New Roman"/>
          <w:b/>
          <w:i/>
          <w:w w:val="110"/>
          <w:sz w:val="19"/>
        </w:rPr>
        <w:t>bu</w:t>
      </w:r>
      <w:r>
        <w:rPr>
          <w:rFonts w:ascii="Times New Roman" w:hAnsi="Times New Roman"/>
          <w:b/>
          <w:i/>
          <w:spacing w:val="36"/>
          <w:w w:val="110"/>
          <w:sz w:val="19"/>
        </w:rPr>
        <w:t> </w:t>
      </w:r>
      <w:r>
        <w:rPr>
          <w:rFonts w:ascii="Times New Roman" w:hAnsi="Times New Roman"/>
          <w:b/>
          <w:i/>
          <w:w w:val="110"/>
          <w:sz w:val="19"/>
        </w:rPr>
        <w:t>“Qeyd”in</w:t>
      </w:r>
      <w:r>
        <w:rPr>
          <w:rFonts w:ascii="Times New Roman" w:hAnsi="Times New Roman"/>
          <w:b/>
          <w:i/>
          <w:spacing w:val="36"/>
          <w:w w:val="110"/>
          <w:sz w:val="19"/>
        </w:rPr>
        <w:t> </w:t>
      </w:r>
      <w:r>
        <w:rPr>
          <w:rFonts w:ascii="Times New Roman" w:hAnsi="Times New Roman"/>
          <w:b/>
          <w:i/>
          <w:w w:val="110"/>
          <w:sz w:val="19"/>
        </w:rPr>
        <w:t>4-cü</w:t>
      </w:r>
      <w:r>
        <w:rPr>
          <w:rFonts w:ascii="Times New Roman" w:hAnsi="Times New Roman"/>
          <w:b/>
          <w:i/>
          <w:spacing w:val="36"/>
          <w:w w:val="110"/>
          <w:sz w:val="19"/>
        </w:rPr>
        <w:t> </w:t>
      </w:r>
      <w:r>
        <w:rPr>
          <w:rFonts w:ascii="Times New Roman" w:hAnsi="Times New Roman"/>
          <w:b/>
          <w:i/>
          <w:w w:val="110"/>
          <w:sz w:val="19"/>
        </w:rPr>
        <w:t>b</w:t>
      </w:r>
      <w:r>
        <w:rPr>
          <w:rFonts w:ascii="Arial" w:hAnsi="Arial"/>
          <w:i/>
          <w:w w:val="110"/>
          <w:sz w:val="19"/>
        </w:rPr>
        <w:t>ə</w:t>
      </w:r>
      <w:r>
        <w:rPr>
          <w:rFonts w:ascii="Times New Roman" w:hAnsi="Times New Roman"/>
          <w:b/>
          <w:i/>
          <w:w w:val="110"/>
          <w:sz w:val="19"/>
        </w:rPr>
        <w:t>ndind</w:t>
      </w:r>
      <w:r>
        <w:rPr>
          <w:rFonts w:ascii="Arial" w:hAnsi="Arial"/>
          <w:i/>
          <w:w w:val="110"/>
          <w:sz w:val="19"/>
        </w:rPr>
        <w:t>ə</w:t>
      </w:r>
      <w:r>
        <w:rPr>
          <w:rFonts w:ascii="Arial" w:hAnsi="Arial"/>
          <w:i/>
          <w:spacing w:val="31"/>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31"/>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31"/>
          <w:w w:val="110"/>
          <w:sz w:val="19"/>
        </w:rPr>
        <w:t> </w:t>
      </w:r>
      <w:r>
        <w:rPr>
          <w:rFonts w:ascii="Times New Roman" w:hAnsi="Times New Roman"/>
          <w:b/>
          <w:i/>
          <w:w w:val="110"/>
          <w:sz w:val="19"/>
        </w:rPr>
        <w:t>qaydada</w:t>
      </w:r>
      <w:r>
        <w:rPr>
          <w:rFonts w:ascii="Times New Roman" w:hAnsi="Times New Roman"/>
          <w:b/>
          <w:i/>
          <w:spacing w:val="37"/>
          <w:w w:val="110"/>
          <w:sz w:val="19"/>
        </w:rPr>
        <w:t> </w:t>
      </w: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w:t>
      </w:r>
      <w:r>
        <w:rPr>
          <w:rFonts w:ascii="Times New Roman" w:hAnsi="Times New Roman"/>
          <w:b/>
          <w:i/>
          <w:spacing w:val="37"/>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suliyy</w:t>
      </w:r>
      <w:r>
        <w:rPr>
          <w:rFonts w:ascii="Arial" w:hAnsi="Arial"/>
          <w:i/>
          <w:w w:val="110"/>
          <w:sz w:val="19"/>
        </w:rPr>
        <w:t>ə</w:t>
      </w:r>
      <w:r>
        <w:rPr>
          <w:rFonts w:ascii="Times New Roman" w:hAnsi="Times New Roman"/>
          <w:b/>
          <w:i/>
          <w:w w:val="110"/>
          <w:sz w:val="19"/>
        </w:rPr>
        <w:t>tind</w:t>
      </w:r>
      <w:r>
        <w:rPr>
          <w:rFonts w:ascii="Arial" w:hAnsi="Arial"/>
          <w:i/>
          <w:w w:val="110"/>
          <w:sz w:val="19"/>
        </w:rPr>
        <w:t>ə</w:t>
      </w:r>
      <w:r>
        <w:rPr>
          <w:rFonts w:ascii="Times New Roman" w:hAnsi="Times New Roman"/>
          <w:b/>
          <w:i/>
          <w:w w:val="110"/>
          <w:sz w:val="19"/>
        </w:rPr>
        <w:t>n</w:t>
      </w:r>
      <w:r>
        <w:rPr>
          <w:rFonts w:ascii="Times New Roman" w:hAnsi="Times New Roman"/>
          <w:b/>
          <w:i/>
          <w:spacing w:val="36"/>
          <w:w w:val="110"/>
          <w:sz w:val="19"/>
        </w:rPr>
        <w:t> </w:t>
      </w:r>
      <w:r>
        <w:rPr>
          <w:rFonts w:ascii="Times New Roman" w:hAnsi="Times New Roman"/>
          <w:b/>
          <w:i/>
          <w:w w:val="110"/>
          <w:sz w:val="19"/>
        </w:rPr>
        <w:t>yalnız</w:t>
      </w:r>
      <w:r>
        <w:rPr>
          <w:rFonts w:ascii="Times New Roman" w:hAnsi="Times New Roman"/>
          <w:b/>
          <w:i/>
          <w:spacing w:val="37"/>
          <w:w w:val="110"/>
          <w:sz w:val="19"/>
        </w:rPr>
        <w:t> </w:t>
      </w:r>
      <w:r>
        <w:rPr>
          <w:rFonts w:ascii="Times New Roman" w:hAnsi="Times New Roman"/>
          <w:b/>
          <w:i/>
          <w:w w:val="110"/>
          <w:sz w:val="19"/>
        </w:rPr>
        <w:t>bir</w:t>
      </w:r>
      <w:r>
        <w:rPr>
          <w:rFonts w:ascii="Times New Roman" w:hAnsi="Times New Roman"/>
          <w:b/>
          <w:i/>
          <w:spacing w:val="38"/>
          <w:w w:val="110"/>
          <w:sz w:val="19"/>
        </w:rPr>
        <w:t> </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f</w:t>
      </w:r>
      <w:r>
        <w:rPr>
          <w:rFonts w:ascii="Arial" w:hAnsi="Arial"/>
          <w:i/>
          <w:w w:val="110"/>
          <w:sz w:val="19"/>
        </w:rPr>
        <w:t>ə</w:t>
      </w:r>
      <w:r>
        <w:rPr>
          <w:rFonts w:ascii="Arial" w:hAnsi="Arial"/>
          <w:i/>
          <w:spacing w:val="30"/>
          <w:w w:val="110"/>
          <w:sz w:val="19"/>
        </w:rPr>
        <w:t> </w:t>
      </w:r>
      <w:r>
        <w:rPr>
          <w:rFonts w:ascii="Times New Roman" w:hAnsi="Times New Roman"/>
          <w:b/>
          <w:i/>
          <w:spacing w:val="-4"/>
          <w:w w:val="110"/>
          <w:sz w:val="19"/>
        </w:rPr>
        <w:t>azad</w:t>
      </w:r>
    </w:p>
    <w:p>
      <w:pPr>
        <w:spacing w:line="125" w:lineRule="exact" w:before="35"/>
        <w:ind w:left="604" w:right="0" w:firstLine="0"/>
        <w:jc w:val="left"/>
        <w:rPr>
          <w:b/>
          <w:sz w:val="15"/>
        </w:rPr>
      </w:pPr>
      <w:r>
        <w:rPr>
          <w:b/>
          <w:color w:val="0000FF"/>
          <w:spacing w:val="-2"/>
          <w:w w:val="105"/>
          <w:sz w:val="15"/>
          <w:u w:val="single" w:color="0000FF"/>
        </w:rPr>
        <w:t>[707]</w:t>
      </w:r>
    </w:p>
    <w:p>
      <w:pPr>
        <w:spacing w:line="173" w:lineRule="exact" w:before="0"/>
        <w:ind w:left="100" w:right="0" w:firstLine="0"/>
        <w:jc w:val="left"/>
        <w:rPr>
          <w:rFonts w:ascii="Times New Roman"/>
          <w:b/>
          <w:i/>
          <w:sz w:val="19"/>
        </w:rPr>
      </w:pPr>
      <w:r>
        <w:rPr>
          <w:rFonts w:ascii="Times New Roman"/>
          <w:b/>
          <w:i/>
          <w:spacing w:val="-2"/>
          <w:w w:val="110"/>
          <w:sz w:val="19"/>
        </w:rPr>
        <w:t>edilir.</w:t>
      </w:r>
    </w:p>
    <w:p>
      <w:pPr>
        <w:pStyle w:val="BodyText"/>
        <w:spacing w:before="38"/>
        <w:rPr>
          <w:rFonts w:ascii="Times New Roman"/>
          <w:b/>
          <w:i/>
        </w:rPr>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2</w:t>
      </w:r>
      <w:r>
        <w:rPr>
          <w:spacing w:val="-66"/>
          <w:sz w:val="19"/>
        </w:rPr>
        <w:t> </w:t>
      </w:r>
      <w:r>
        <w:rPr>
          <w:sz w:val="19"/>
        </w:rPr>
        <w:t>4</w:t>
      </w:r>
      <w:r>
        <w:rPr>
          <w:spacing w:val="-66"/>
          <w:sz w:val="19"/>
        </w:rPr>
        <w:t> </w:t>
      </w:r>
      <w:r>
        <w:rPr>
          <w:sz w:val="19"/>
        </w:rPr>
        <w:t>5</w:t>
      </w:r>
      <w:r>
        <w:rPr>
          <w:spacing w:val="-67"/>
          <w:sz w:val="19"/>
        </w:rPr>
        <w:t> </w:t>
      </w:r>
      <w:r>
        <w:rPr>
          <w:sz w:val="19"/>
        </w:rPr>
        <w:t>.</w:t>
      </w:r>
      <w:r>
        <w:rPr>
          <w:spacing w:val="12"/>
          <w:sz w:val="19"/>
        </w:rPr>
        <w:t> </w:t>
      </w:r>
      <w:r>
        <w:rPr>
          <w:b/>
          <w:sz w:val="19"/>
        </w:rPr>
        <w:t>Qəbir</w:t>
      </w:r>
      <w:r>
        <w:rPr>
          <w:b/>
          <w:spacing w:val="3"/>
          <w:sz w:val="19"/>
        </w:rPr>
        <w:t> </w:t>
      </w:r>
      <w:r>
        <w:rPr>
          <w:b/>
          <w:sz w:val="19"/>
        </w:rPr>
        <w:t>üzərində</w:t>
      </w:r>
      <w:r>
        <w:rPr>
          <w:b/>
          <w:spacing w:val="3"/>
          <w:sz w:val="19"/>
        </w:rPr>
        <w:t> </w:t>
      </w:r>
      <w:r>
        <w:rPr>
          <w:b/>
          <w:sz w:val="19"/>
        </w:rPr>
        <w:t>təhqiredici</w:t>
      </w:r>
      <w:r>
        <w:rPr>
          <w:b/>
          <w:spacing w:val="3"/>
          <w:sz w:val="19"/>
        </w:rPr>
        <w:t> </w:t>
      </w:r>
      <w:r>
        <w:rPr>
          <w:b/>
          <w:spacing w:val="-2"/>
          <w:sz w:val="19"/>
        </w:rPr>
        <w:t>hərəkət</w:t>
      </w:r>
    </w:p>
    <w:p>
      <w:pPr>
        <w:pStyle w:val="BodyText"/>
        <w:spacing w:before="26"/>
        <w:rPr>
          <w:b/>
        </w:rPr>
      </w:pPr>
    </w:p>
    <w:p>
      <w:pPr>
        <w:pStyle w:val="BodyText"/>
        <w:ind w:left="544"/>
      </w:pPr>
      <w:r>
        <w:rPr/>
        <w:t>Qəbir</w:t>
      </w:r>
      <w:r>
        <w:rPr>
          <w:spacing w:val="2"/>
        </w:rPr>
        <w:t> </w:t>
      </w:r>
      <w:r>
        <w:rPr/>
        <w:t>və</w:t>
      </w:r>
      <w:r>
        <w:rPr>
          <w:spacing w:val="3"/>
        </w:rPr>
        <w:t> </w:t>
      </w:r>
      <w:r>
        <w:rPr/>
        <w:t>ya</w:t>
      </w:r>
      <w:r>
        <w:rPr>
          <w:spacing w:val="3"/>
        </w:rPr>
        <w:t> </w:t>
      </w:r>
      <w:r>
        <w:rPr/>
        <w:t>meyit</w:t>
      </w:r>
      <w:r>
        <w:rPr>
          <w:spacing w:val="3"/>
        </w:rPr>
        <w:t> </w:t>
      </w:r>
      <w:r>
        <w:rPr/>
        <w:t>üzərində</w:t>
      </w:r>
      <w:r>
        <w:rPr>
          <w:spacing w:val="3"/>
        </w:rPr>
        <w:t> </w:t>
      </w:r>
      <w:r>
        <w:rPr/>
        <w:t>təhqiredici</w:t>
      </w:r>
      <w:r>
        <w:rPr>
          <w:spacing w:val="2"/>
        </w:rPr>
        <w:t> </w:t>
      </w:r>
      <w:r>
        <w:rPr/>
        <w:t>hərəkət</w:t>
      </w:r>
      <w:r>
        <w:rPr>
          <w:spacing w:val="3"/>
        </w:rPr>
        <w:t> </w:t>
      </w:r>
      <w:r>
        <w:rPr>
          <w:spacing w:val="-10"/>
        </w:rPr>
        <w:t>—</w:t>
      </w:r>
    </w:p>
    <w:p>
      <w:pPr>
        <w:pStyle w:val="BodyText"/>
        <w:spacing w:line="254" w:lineRule="auto" w:before="13"/>
        <w:ind w:left="100" w:firstLine="444"/>
      </w:pPr>
      <w:r>
        <w:rPr/>
        <w:t>iki</w:t>
      </w:r>
      <w:r>
        <w:rPr>
          <w:spacing w:val="40"/>
        </w:rPr>
        <w:t> </w:t>
      </w:r>
      <w:r>
        <w:rPr/>
        <w:t>ilədək</w:t>
      </w:r>
      <w:r>
        <w:rPr>
          <w:spacing w:val="40"/>
        </w:rPr>
        <w:t> </w:t>
      </w:r>
      <w:r>
        <w:rPr/>
        <w:t>müddətə</w:t>
      </w:r>
      <w:r>
        <w:rPr>
          <w:spacing w:val="40"/>
        </w:rPr>
        <w:t> </w:t>
      </w:r>
      <w:r>
        <w:rPr/>
        <w:t>islah</w:t>
      </w:r>
      <w:r>
        <w:rPr>
          <w:spacing w:val="40"/>
        </w:rPr>
        <w:t> </w:t>
      </w:r>
      <w:r>
        <w:rPr/>
        <w:t>işləri</w:t>
      </w:r>
      <w:r>
        <w:rPr>
          <w:spacing w:val="40"/>
        </w:rPr>
        <w:t> </w:t>
      </w:r>
      <w:r>
        <w:rPr/>
        <w:t>və</w:t>
      </w:r>
      <w:r>
        <w:rPr>
          <w:spacing w:val="40"/>
        </w:rPr>
        <w:t> </w:t>
      </w:r>
      <w:r>
        <w:rPr/>
        <w:t>ya</w:t>
      </w:r>
      <w:r>
        <w:rPr>
          <w:spacing w:val="40"/>
        </w:rPr>
        <w:t> </w:t>
      </w:r>
      <w:r>
        <w:rPr/>
        <w:t>beş</w:t>
      </w:r>
      <w:r>
        <w:rPr>
          <w:spacing w:val="40"/>
        </w:rPr>
        <w:t> </w:t>
      </w:r>
      <w:r>
        <w:rPr/>
        <w:t>ilədək</w:t>
      </w:r>
      <w:r>
        <w:rPr>
          <w:spacing w:val="40"/>
        </w:rPr>
        <w:t> </w:t>
      </w:r>
      <w:r>
        <w:rPr/>
        <w:t>müddətə</w:t>
      </w:r>
      <w:r>
        <w:rPr>
          <w:spacing w:val="40"/>
        </w:rPr>
        <w:t> </w:t>
      </w:r>
      <w:r>
        <w:rPr/>
        <w:t>azadlıqdan</w:t>
      </w:r>
      <w:r>
        <w:rPr>
          <w:spacing w:val="40"/>
        </w:rPr>
        <w:t> </w:t>
      </w:r>
      <w:r>
        <w:rPr/>
        <w:t>məhrum</w:t>
      </w:r>
      <w:r>
        <w:rPr>
          <w:spacing w:val="40"/>
        </w:rPr>
        <w:t> </w:t>
      </w:r>
      <w:r>
        <w:rPr/>
        <w:t>etmə</w:t>
      </w:r>
      <w:r>
        <w:rPr>
          <w:spacing w:val="40"/>
        </w:rPr>
        <w:t> </w:t>
      </w:r>
      <w:r>
        <w:rPr/>
        <w:t>ilə </w:t>
      </w:r>
      <w:r>
        <w:rPr>
          <w:spacing w:val="-2"/>
        </w:rPr>
        <w:t>cəzalandırılır.</w:t>
      </w:r>
    </w:p>
    <w:p>
      <w:pPr>
        <w:pStyle w:val="BodyText"/>
        <w:spacing w:before="12"/>
      </w:pPr>
    </w:p>
    <w:p>
      <w:pPr>
        <w:spacing w:before="1"/>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2</w:t>
      </w:r>
      <w:r>
        <w:rPr>
          <w:spacing w:val="-67"/>
          <w:sz w:val="19"/>
        </w:rPr>
        <w:t> </w:t>
      </w:r>
      <w:r>
        <w:rPr>
          <w:sz w:val="19"/>
        </w:rPr>
        <w:t>4</w:t>
      </w:r>
      <w:r>
        <w:rPr>
          <w:spacing w:val="-66"/>
          <w:sz w:val="19"/>
        </w:rPr>
        <w:t> </w:t>
      </w:r>
      <w:r>
        <w:rPr>
          <w:sz w:val="19"/>
        </w:rPr>
        <w:t>6</w:t>
      </w:r>
      <w:r>
        <w:rPr>
          <w:spacing w:val="-66"/>
          <w:sz w:val="19"/>
        </w:rPr>
        <w:t> </w:t>
      </w:r>
      <w:r>
        <w:rPr>
          <w:sz w:val="19"/>
        </w:rPr>
        <w:t>.</w:t>
      </w:r>
      <w:r>
        <w:rPr>
          <w:spacing w:val="12"/>
          <w:sz w:val="19"/>
        </w:rPr>
        <w:t> </w:t>
      </w:r>
      <w:r>
        <w:rPr>
          <w:b/>
          <w:sz w:val="19"/>
        </w:rPr>
        <w:t>Tarix</w:t>
      </w:r>
      <w:r>
        <w:rPr>
          <w:b/>
          <w:spacing w:val="2"/>
          <w:sz w:val="19"/>
        </w:rPr>
        <w:t> </w:t>
      </w:r>
      <w:r>
        <w:rPr>
          <w:b/>
          <w:sz w:val="19"/>
        </w:rPr>
        <w:t>və</w:t>
      </w:r>
      <w:r>
        <w:rPr>
          <w:b/>
          <w:spacing w:val="3"/>
          <w:sz w:val="19"/>
        </w:rPr>
        <w:t> </w:t>
      </w:r>
      <w:r>
        <w:rPr>
          <w:b/>
          <w:sz w:val="19"/>
        </w:rPr>
        <w:t>mədəniyyət</w:t>
      </w:r>
      <w:r>
        <w:rPr>
          <w:b/>
          <w:spacing w:val="3"/>
          <w:sz w:val="19"/>
        </w:rPr>
        <w:t> </w:t>
      </w:r>
      <w:r>
        <w:rPr>
          <w:b/>
          <w:sz w:val="19"/>
        </w:rPr>
        <w:t>abidələrini</w:t>
      </w:r>
      <w:r>
        <w:rPr>
          <w:b/>
          <w:spacing w:val="3"/>
          <w:sz w:val="19"/>
        </w:rPr>
        <w:t> </w:t>
      </w:r>
      <w:r>
        <w:rPr>
          <w:b/>
          <w:sz w:val="19"/>
        </w:rPr>
        <w:t>qəsdən</w:t>
      </w:r>
      <w:r>
        <w:rPr>
          <w:b/>
          <w:spacing w:val="2"/>
          <w:sz w:val="19"/>
        </w:rPr>
        <w:t> </w:t>
      </w:r>
      <w:r>
        <w:rPr>
          <w:b/>
          <w:sz w:val="19"/>
        </w:rPr>
        <w:t>məhv</w:t>
      </w:r>
      <w:r>
        <w:rPr>
          <w:b/>
          <w:spacing w:val="3"/>
          <w:sz w:val="19"/>
        </w:rPr>
        <w:t> </w:t>
      </w:r>
      <w:r>
        <w:rPr>
          <w:b/>
          <w:sz w:val="19"/>
        </w:rPr>
        <w:t>etmə</w:t>
      </w:r>
      <w:r>
        <w:rPr>
          <w:b/>
          <w:spacing w:val="3"/>
          <w:sz w:val="19"/>
        </w:rPr>
        <w:t> </w:t>
      </w:r>
      <w:r>
        <w:rPr>
          <w:b/>
          <w:sz w:val="19"/>
        </w:rPr>
        <w:t>və</w:t>
      </w:r>
      <w:r>
        <w:rPr>
          <w:b/>
          <w:spacing w:val="2"/>
          <w:sz w:val="19"/>
        </w:rPr>
        <w:t> </w:t>
      </w:r>
      <w:r>
        <w:rPr>
          <w:b/>
          <w:sz w:val="19"/>
        </w:rPr>
        <w:t>ya</w:t>
      </w:r>
      <w:r>
        <w:rPr>
          <w:b/>
          <w:spacing w:val="3"/>
          <w:sz w:val="19"/>
        </w:rPr>
        <w:t> </w:t>
      </w:r>
      <w:r>
        <w:rPr>
          <w:b/>
          <w:spacing w:val="-2"/>
          <w:sz w:val="19"/>
        </w:rPr>
        <w:t>korlama</w:t>
      </w:r>
    </w:p>
    <w:p>
      <w:pPr>
        <w:pStyle w:val="BodyText"/>
        <w:spacing w:before="25"/>
        <w:rPr>
          <w:b/>
        </w:rPr>
      </w:pPr>
    </w:p>
    <w:p>
      <w:pPr>
        <w:pStyle w:val="BodyText"/>
        <w:spacing w:line="254" w:lineRule="auto"/>
        <w:ind w:left="100" w:firstLine="444"/>
      </w:pPr>
      <w:r>
        <w:rPr/>
        <w:t>Dövlət</w:t>
      </w:r>
      <w:r>
        <w:rPr>
          <w:spacing w:val="35"/>
        </w:rPr>
        <w:t> </w:t>
      </w:r>
      <w:r>
        <w:rPr/>
        <w:t>tərəfindən</w:t>
      </w:r>
      <w:r>
        <w:rPr>
          <w:spacing w:val="35"/>
        </w:rPr>
        <w:t> </w:t>
      </w:r>
      <w:r>
        <w:rPr/>
        <w:t>mühafizə</w:t>
      </w:r>
      <w:r>
        <w:rPr>
          <w:spacing w:val="35"/>
        </w:rPr>
        <w:t> </w:t>
      </w:r>
      <w:r>
        <w:rPr/>
        <w:t>olunan</w:t>
      </w:r>
      <w:r>
        <w:rPr>
          <w:spacing w:val="35"/>
        </w:rPr>
        <w:t> </w:t>
      </w:r>
      <w:r>
        <w:rPr/>
        <w:t>tarix</w:t>
      </w:r>
      <w:r>
        <w:rPr>
          <w:spacing w:val="35"/>
        </w:rPr>
        <w:t> </w:t>
      </w:r>
      <w:r>
        <w:rPr/>
        <w:t>və</w:t>
      </w:r>
      <w:r>
        <w:rPr>
          <w:spacing w:val="35"/>
        </w:rPr>
        <w:t> </w:t>
      </w:r>
      <w:r>
        <w:rPr/>
        <w:t>mədəniyyət</w:t>
      </w:r>
      <w:r>
        <w:rPr>
          <w:spacing w:val="35"/>
        </w:rPr>
        <w:t> </w:t>
      </w:r>
      <w:r>
        <w:rPr/>
        <w:t>abidələrini</w:t>
      </w:r>
      <w:r>
        <w:rPr>
          <w:spacing w:val="35"/>
        </w:rPr>
        <w:t> </w:t>
      </w:r>
      <w:r>
        <w:rPr/>
        <w:t>qəsdən</w:t>
      </w:r>
      <w:r>
        <w:rPr>
          <w:spacing w:val="35"/>
        </w:rPr>
        <w:t> </w:t>
      </w:r>
      <w:r>
        <w:rPr/>
        <w:t>məhv</w:t>
      </w:r>
      <w:r>
        <w:rPr>
          <w:spacing w:val="35"/>
        </w:rPr>
        <w:t> </w:t>
      </w:r>
      <w:r>
        <w:rPr/>
        <w:t>etmə</w:t>
      </w:r>
      <w:r>
        <w:rPr>
          <w:spacing w:val="35"/>
        </w:rPr>
        <w:t> </w:t>
      </w:r>
      <w:r>
        <w:rPr/>
        <w:t>və ya korlama—</w:t>
      </w:r>
    </w:p>
    <w:p>
      <w:pPr>
        <w:spacing w:line="215" w:lineRule="exact" w:before="0"/>
        <w:ind w:left="544" w:right="0" w:firstLine="0"/>
        <w:jc w:val="left"/>
        <w:rPr>
          <w:sz w:val="19"/>
        </w:rPr>
      </w:pPr>
      <w:r>
        <w:rPr>
          <w:rFonts w:ascii="Times New Roman" w:hAnsi="Times New Roman"/>
          <w:b/>
          <w:i/>
          <w:w w:val="105"/>
          <w:sz w:val="19"/>
        </w:rPr>
        <w:t>iki</w:t>
      </w:r>
      <w:r>
        <w:rPr>
          <w:rFonts w:ascii="Times New Roman" w:hAnsi="Times New Roman"/>
          <w:b/>
          <w:i/>
          <w:spacing w:val="25"/>
          <w:w w:val="105"/>
          <w:sz w:val="19"/>
        </w:rPr>
        <w:t> </w:t>
      </w:r>
      <w:r>
        <w:rPr>
          <w:rFonts w:ascii="Times New Roman" w:hAnsi="Times New Roman"/>
          <w:b/>
          <w:i/>
          <w:w w:val="105"/>
          <w:sz w:val="19"/>
        </w:rPr>
        <w:t>min</w:t>
      </w:r>
      <w:r>
        <w:rPr>
          <w:rFonts w:ascii="Times New Roman" w:hAnsi="Times New Roman"/>
          <w:b/>
          <w:i/>
          <w:spacing w:val="25"/>
          <w:w w:val="105"/>
          <w:sz w:val="19"/>
        </w:rPr>
        <w:t> </w:t>
      </w:r>
      <w:r>
        <w:rPr>
          <w:rFonts w:ascii="Times New Roman" w:hAnsi="Times New Roman"/>
          <w:b/>
          <w:i/>
          <w:w w:val="105"/>
          <w:sz w:val="19"/>
        </w:rPr>
        <w:t>manatdan</w:t>
      </w:r>
      <w:r>
        <w:rPr>
          <w:rFonts w:ascii="Times New Roman" w:hAnsi="Times New Roman"/>
          <w:b/>
          <w:i/>
          <w:spacing w:val="25"/>
          <w:w w:val="105"/>
          <w:sz w:val="19"/>
        </w:rPr>
        <w:t> </w:t>
      </w:r>
      <w:r>
        <w:rPr>
          <w:rFonts w:ascii="Times New Roman" w:hAnsi="Times New Roman"/>
          <w:b/>
          <w:i/>
          <w:w w:val="105"/>
          <w:sz w:val="19"/>
        </w:rPr>
        <w:t>dörd</w:t>
      </w:r>
      <w:r>
        <w:rPr>
          <w:rFonts w:ascii="Times New Roman" w:hAnsi="Times New Roman"/>
          <w:b/>
          <w:i/>
          <w:spacing w:val="26"/>
          <w:w w:val="105"/>
          <w:sz w:val="19"/>
        </w:rPr>
        <w:t> </w:t>
      </w:r>
      <w:r>
        <w:rPr>
          <w:rFonts w:ascii="Times New Roman" w:hAnsi="Times New Roman"/>
          <w:b/>
          <w:i/>
          <w:w w:val="105"/>
          <w:sz w:val="19"/>
        </w:rPr>
        <w:t>min</w:t>
      </w:r>
      <w:r>
        <w:rPr>
          <w:rFonts w:ascii="Times New Roman" w:hAnsi="Times New Roman"/>
          <w:b/>
          <w:i/>
          <w:spacing w:val="41"/>
          <w:w w:val="105"/>
          <w:sz w:val="19"/>
        </w:rPr>
        <w:t>  </w:t>
      </w:r>
      <w:r>
        <w:rPr>
          <w:w w:val="105"/>
          <w:sz w:val="19"/>
        </w:rPr>
        <w:t>manatadək</w:t>
      </w:r>
      <w:r>
        <w:rPr>
          <w:spacing w:val="29"/>
          <w:w w:val="105"/>
          <w:sz w:val="19"/>
        </w:rPr>
        <w:t> </w:t>
      </w:r>
      <w:r>
        <w:rPr>
          <w:w w:val="105"/>
          <w:sz w:val="19"/>
        </w:rPr>
        <w:t>miqdarda</w:t>
      </w:r>
      <w:r>
        <w:rPr>
          <w:spacing w:val="29"/>
          <w:w w:val="105"/>
          <w:sz w:val="19"/>
        </w:rPr>
        <w:t> </w:t>
      </w:r>
      <w:r>
        <w:rPr>
          <w:w w:val="105"/>
          <w:sz w:val="19"/>
        </w:rPr>
        <w:t>cərimə</w:t>
      </w:r>
      <w:r>
        <w:rPr>
          <w:spacing w:val="29"/>
          <w:w w:val="105"/>
          <w:sz w:val="19"/>
        </w:rPr>
        <w:t> </w:t>
      </w:r>
      <w:r>
        <w:rPr>
          <w:w w:val="105"/>
          <w:sz w:val="19"/>
        </w:rPr>
        <w:t>və</w:t>
      </w:r>
      <w:r>
        <w:rPr>
          <w:spacing w:val="29"/>
          <w:w w:val="105"/>
          <w:sz w:val="19"/>
        </w:rPr>
        <w:t> </w:t>
      </w:r>
      <w:r>
        <w:rPr>
          <w:w w:val="105"/>
          <w:sz w:val="19"/>
        </w:rPr>
        <w:t>ya</w:t>
      </w:r>
      <w:r>
        <w:rPr>
          <w:spacing w:val="29"/>
          <w:w w:val="105"/>
          <w:sz w:val="19"/>
        </w:rPr>
        <w:t> </w:t>
      </w:r>
      <w:r>
        <w:rPr>
          <w:w w:val="105"/>
          <w:sz w:val="19"/>
        </w:rPr>
        <w:t>iki</w:t>
      </w:r>
      <w:r>
        <w:rPr>
          <w:spacing w:val="29"/>
          <w:w w:val="105"/>
          <w:sz w:val="19"/>
        </w:rPr>
        <w:t> </w:t>
      </w:r>
      <w:r>
        <w:rPr>
          <w:w w:val="105"/>
          <w:sz w:val="19"/>
        </w:rPr>
        <w:t>ilədək</w:t>
      </w:r>
      <w:r>
        <w:rPr>
          <w:spacing w:val="30"/>
          <w:w w:val="105"/>
          <w:sz w:val="19"/>
        </w:rPr>
        <w:t> </w:t>
      </w:r>
      <w:r>
        <w:rPr>
          <w:w w:val="105"/>
          <w:sz w:val="19"/>
        </w:rPr>
        <w:t>müddətə</w:t>
      </w:r>
      <w:r>
        <w:rPr>
          <w:spacing w:val="29"/>
          <w:w w:val="105"/>
          <w:sz w:val="19"/>
        </w:rPr>
        <w:t> </w:t>
      </w:r>
      <w:r>
        <w:rPr>
          <w:spacing w:val="-2"/>
          <w:w w:val="105"/>
          <w:sz w:val="19"/>
        </w:rPr>
        <w:t>azadlıqdan</w:t>
      </w:r>
    </w:p>
    <w:p>
      <w:pPr>
        <w:pStyle w:val="BodyText"/>
        <w:spacing w:before="24"/>
        <w:ind w:left="100"/>
      </w:pPr>
      <w:r>
        <w:rPr/>
        <mc:AlternateContent>
          <mc:Choice Requires="wps">
            <w:drawing>
              <wp:anchor distT="0" distB="0" distL="0" distR="0" allowOverlap="1" layoutInCell="1" locked="0" behindDoc="1" simplePos="0" relativeHeight="482183168">
                <wp:simplePos x="0" y="0"/>
                <wp:positionH relativeFrom="page">
                  <wp:posOffset>2623816</wp:posOffset>
                </wp:positionH>
                <wp:positionV relativeFrom="paragraph">
                  <wp:posOffset>64334</wp:posOffset>
                </wp:positionV>
                <wp:extent cx="73660" cy="142240"/>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206.599686pt;margin-top:5.065703pt;width:5.8pt;height:11.2pt;mso-position-horizontal-relative:page;mso-position-vertical-relative:paragraph;z-index:-21133312" type="#_x0000_t202" id="docshape106"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1"/>
          <w:w w:val="101"/>
          <w:position w:val="13"/>
          <w:sz w:val="15"/>
          <w:u w:val="single" w:color="0000FF"/>
        </w:rPr>
        <w:t>[708</w:t>
      </w:r>
      <w:r>
        <w:rPr>
          <w:b/>
          <w:color w:val="0000FF"/>
          <w:spacing w:val="-4047"/>
          <w:w w:val="101"/>
          <w:position w:val="13"/>
          <w:sz w:val="15"/>
          <w:u w:val="single" w:color="0000FF"/>
        </w:rPr>
        <w:t>]</w:t>
      </w:r>
      <w:r>
        <w:rPr>
          <w:spacing w:val="-1"/>
          <w:w w:val="98"/>
        </w:rPr>
        <w:t>məhru</w:t>
      </w:r>
      <w:r>
        <w:rPr>
          <w:w w:val="98"/>
        </w:rPr>
        <w:t>m</w:t>
      </w:r>
      <w:r>
        <w:rPr>
          <w:spacing w:val="12"/>
        </w:rPr>
        <w:t> </w:t>
      </w:r>
      <w:r>
        <w:rPr/>
        <w:t>etmə</w:t>
      </w:r>
      <w:r>
        <w:rPr>
          <w:spacing w:val="12"/>
        </w:rPr>
        <w:t> </w:t>
      </w:r>
      <w:r>
        <w:rPr/>
        <w:t>ilə</w:t>
      </w:r>
      <w:r>
        <w:rPr>
          <w:spacing w:val="13"/>
        </w:rPr>
        <w:t> </w:t>
      </w:r>
      <w:r>
        <w:rPr>
          <w:spacing w:val="-2"/>
        </w:rPr>
        <w:t>cəzalandırılır</w:t>
      </w:r>
    </w:p>
    <w:p>
      <w:pPr>
        <w:pStyle w:val="BodyText"/>
        <w:spacing w:before="26"/>
      </w:pPr>
    </w:p>
    <w:p>
      <w:pPr>
        <w:pStyle w:val="ListParagraph"/>
        <w:numPr>
          <w:ilvl w:val="2"/>
          <w:numId w:val="35"/>
        </w:numPr>
        <w:tabs>
          <w:tab w:pos="343" w:val="left" w:leader="none"/>
        </w:tabs>
        <w:spacing w:line="240" w:lineRule="auto" w:before="0" w:after="0"/>
        <w:ind w:left="343" w:right="4" w:hanging="343"/>
        <w:jc w:val="center"/>
        <w:rPr>
          <w:sz w:val="19"/>
        </w:rPr>
      </w:pPr>
      <w:r>
        <w:rPr>
          <w:sz w:val="19"/>
        </w:rPr>
        <w:t>ci</w:t>
      </w:r>
      <w:r>
        <w:rPr>
          <w:spacing w:val="2"/>
          <w:sz w:val="19"/>
        </w:rPr>
        <w:t> </w:t>
      </w:r>
      <w:r>
        <w:rPr>
          <w:spacing w:val="-2"/>
          <w:sz w:val="19"/>
        </w:rPr>
        <w:t>fəsil</w:t>
      </w:r>
    </w:p>
    <w:p>
      <w:pPr>
        <w:pStyle w:val="Heading1"/>
        <w:ind w:right="1"/>
      </w:pPr>
      <w:r>
        <w:rPr/>
        <w:t>EKOLOJİ</w:t>
      </w:r>
      <w:r>
        <w:rPr>
          <w:spacing w:val="2"/>
        </w:rPr>
        <w:t> </w:t>
      </w:r>
      <w:r>
        <w:rPr>
          <w:spacing w:val="-2"/>
        </w:rPr>
        <w:t>CİNAYƏTLƏR</w:t>
      </w:r>
    </w:p>
    <w:p>
      <w:pPr>
        <w:pStyle w:val="BodyText"/>
        <w:spacing w:before="25"/>
        <w:rPr>
          <w:b/>
        </w:rPr>
      </w:pPr>
    </w:p>
    <w:p>
      <w:pPr>
        <w:pStyle w:val="Heading2"/>
        <w:spacing w:line="254" w:lineRule="auto" w:before="1"/>
      </w:pPr>
      <w:r>
        <w:rPr>
          <w:b w:val="0"/>
        </w:rPr>
        <w:t>M</w:t>
      </w:r>
      <w:r>
        <w:rPr>
          <w:b w:val="0"/>
          <w:spacing w:val="-65"/>
        </w:rPr>
        <w:t> </w:t>
      </w:r>
      <w:r>
        <w:rPr>
          <w:b w:val="0"/>
        </w:rPr>
        <w:t>a</w:t>
      </w:r>
      <w:r>
        <w:rPr>
          <w:b w:val="0"/>
          <w:spacing w:val="-65"/>
        </w:rPr>
        <w:t> </w:t>
      </w:r>
      <w:r>
        <w:rPr>
          <w:b w:val="0"/>
        </w:rPr>
        <w:t>d</w:t>
      </w:r>
      <w:r>
        <w:rPr>
          <w:b w:val="0"/>
          <w:spacing w:val="-65"/>
        </w:rPr>
        <w:t> </w:t>
      </w:r>
      <w:r>
        <w:rPr>
          <w:b w:val="0"/>
        </w:rPr>
        <w:t>d</w:t>
      </w:r>
      <w:r>
        <w:rPr>
          <w:b w:val="0"/>
          <w:spacing w:val="-65"/>
        </w:rPr>
        <w:t> </w:t>
      </w:r>
      <w:r>
        <w:rPr>
          <w:b w:val="0"/>
        </w:rPr>
        <w:t>ə</w:t>
      </w:r>
      <w:r>
        <w:rPr>
          <w:b w:val="0"/>
          <w:spacing w:val="80"/>
          <w:w w:val="150"/>
        </w:rPr>
        <w:t> </w:t>
      </w:r>
      <w:r>
        <w:rPr>
          <w:b w:val="0"/>
        </w:rPr>
        <w:t>2</w:t>
      </w:r>
      <w:r>
        <w:rPr>
          <w:b w:val="0"/>
          <w:spacing w:val="-65"/>
        </w:rPr>
        <w:t> </w:t>
      </w:r>
      <w:r>
        <w:rPr>
          <w:b w:val="0"/>
        </w:rPr>
        <w:t>4</w:t>
      </w:r>
      <w:r>
        <w:rPr>
          <w:b w:val="0"/>
          <w:spacing w:val="-65"/>
        </w:rPr>
        <w:t> </w:t>
      </w:r>
      <w:r>
        <w:rPr>
          <w:b w:val="0"/>
        </w:rPr>
        <w:t>7</w:t>
      </w:r>
      <w:r>
        <w:rPr>
          <w:b w:val="0"/>
          <w:spacing w:val="-65"/>
        </w:rPr>
        <w:t> </w:t>
      </w:r>
      <w:r>
        <w:rPr>
          <w:b w:val="0"/>
        </w:rPr>
        <w:t>.</w:t>
      </w:r>
      <w:r>
        <w:rPr>
          <w:b w:val="0"/>
          <w:spacing w:val="40"/>
        </w:rPr>
        <w:t> </w:t>
      </w:r>
      <w:r>
        <w:rPr/>
        <w:t>İşlərin</w:t>
      </w:r>
      <w:r>
        <w:rPr>
          <w:spacing w:val="40"/>
        </w:rPr>
        <w:t> </w:t>
      </w:r>
      <w:r>
        <w:rPr/>
        <w:t>yerinə</w:t>
      </w:r>
      <w:r>
        <w:rPr>
          <w:spacing w:val="40"/>
        </w:rPr>
        <w:t> </w:t>
      </w:r>
      <w:r>
        <w:rPr/>
        <w:t>yetirilməsi</w:t>
      </w:r>
      <w:r>
        <w:rPr>
          <w:spacing w:val="40"/>
        </w:rPr>
        <w:t> </w:t>
      </w:r>
      <w:r>
        <w:rPr/>
        <w:t>zamanı</w:t>
      </w:r>
      <w:r>
        <w:rPr>
          <w:spacing w:val="40"/>
        </w:rPr>
        <w:t> </w:t>
      </w:r>
      <w:r>
        <w:rPr/>
        <w:t>ətraf</w:t>
      </w:r>
      <w:r>
        <w:rPr>
          <w:spacing w:val="40"/>
        </w:rPr>
        <w:t> </w:t>
      </w:r>
      <w:r>
        <w:rPr/>
        <w:t>mühitin</w:t>
      </w:r>
      <w:r>
        <w:rPr>
          <w:spacing w:val="40"/>
        </w:rPr>
        <w:t> </w:t>
      </w:r>
      <w:r>
        <w:rPr/>
        <w:t>mühafizəsi</w:t>
      </w:r>
      <w:r>
        <w:rPr>
          <w:spacing w:val="40"/>
        </w:rPr>
        <w:t> </w:t>
      </w:r>
      <w:r>
        <w:rPr/>
        <w:t>(qorunması) qaydalarını pozma</w:t>
      </w:r>
    </w:p>
    <w:p>
      <w:pPr>
        <w:pStyle w:val="BodyText"/>
        <w:spacing w:before="12"/>
        <w:rPr>
          <w:b/>
        </w:rPr>
      </w:pPr>
    </w:p>
    <w:p>
      <w:pPr>
        <w:pStyle w:val="BodyText"/>
        <w:tabs>
          <w:tab w:pos="1742" w:val="left" w:leader="none"/>
          <w:tab w:pos="2594" w:val="left" w:leader="none"/>
          <w:tab w:pos="4370" w:val="left" w:leader="none"/>
          <w:tab w:pos="5222" w:val="left" w:leader="none"/>
          <w:tab w:pos="5843" w:val="left" w:leader="none"/>
          <w:tab w:pos="6811" w:val="left" w:leader="none"/>
          <w:tab w:pos="8472" w:val="left" w:leader="none"/>
        </w:tabs>
        <w:ind w:left="544"/>
      </w:pPr>
      <w:r>
        <w:rPr>
          <w:spacing w:val="-2"/>
        </w:rPr>
        <w:t>Sənaye,</w:t>
      </w:r>
      <w:r>
        <w:rPr/>
        <w:tab/>
      </w:r>
      <w:r>
        <w:rPr>
          <w:spacing w:val="-4"/>
        </w:rPr>
        <w:t>kənd</w:t>
      </w:r>
      <w:r>
        <w:rPr/>
        <w:tab/>
      </w:r>
      <w:r>
        <w:rPr>
          <w:spacing w:val="-2"/>
        </w:rPr>
        <w:t>təsərrüfatı,</w:t>
      </w:r>
      <w:r>
        <w:rPr/>
        <w:tab/>
      </w:r>
      <w:r>
        <w:rPr>
          <w:spacing w:val="-4"/>
        </w:rPr>
        <w:t>elmi</w:t>
      </w:r>
      <w:r>
        <w:rPr/>
        <w:tab/>
      </w:r>
      <w:r>
        <w:rPr>
          <w:spacing w:val="-5"/>
        </w:rPr>
        <w:t>və</w:t>
      </w:r>
      <w:r>
        <w:rPr/>
        <w:tab/>
      </w:r>
      <w:r>
        <w:rPr>
          <w:spacing w:val="-2"/>
        </w:rPr>
        <w:t>digər</w:t>
      </w:r>
      <w:r>
        <w:rPr/>
        <w:tab/>
      </w:r>
      <w:r>
        <w:rPr>
          <w:spacing w:val="-2"/>
        </w:rPr>
        <w:t>obyektlərin</w:t>
      </w:r>
      <w:r>
        <w:rPr/>
        <w:tab/>
      </w:r>
      <w:r>
        <w:rPr>
          <w:spacing w:val="-2"/>
        </w:rPr>
        <w:t>layihələşdirilməsi,</w:t>
      </w:r>
    </w:p>
    <w:p>
      <w:pPr>
        <w:pStyle w:val="BodyText"/>
        <w:spacing w:after="0"/>
        <w:sectPr>
          <w:pgSz w:w="11900" w:h="16840"/>
          <w:pgMar w:top="500" w:bottom="280" w:left="566" w:right="566"/>
        </w:sectPr>
      </w:pPr>
    </w:p>
    <w:p>
      <w:pPr>
        <w:pStyle w:val="BodyText"/>
        <w:spacing w:line="254" w:lineRule="auto" w:before="92"/>
        <w:ind w:left="100" w:right="101"/>
        <w:jc w:val="both"/>
      </w:pPr>
      <w:r>
        <w:rPr/>
        <w:t>yerləşdirilməsi, tikintisi, istismara buraxılması və istismarı zamanı ətraf mühitin mühafizəsi qaydalarına riayət olunması üçün cavabdeh şəxslər tərəfindən bu qaydaların pozulması radioaktiv fonun əhəmiyyətli dərəcədə dəyişməsinə, insan sağlamlığına zərər vurulmasına və ya heyvanların kütləvi məhvinə və ya digər ağır nəticələrə səbəb olduqda—</w:t>
      </w:r>
    </w:p>
    <w:p>
      <w:pPr>
        <w:spacing w:line="215" w:lineRule="exact" w:before="0"/>
        <w:ind w:left="544" w:right="0" w:firstLine="0"/>
        <w:jc w:val="left"/>
        <w:rPr>
          <w:sz w:val="19"/>
        </w:rPr>
      </w:pPr>
      <w:r>
        <w:rPr>
          <w:rFonts w:ascii="Times New Roman" w:hAnsi="Times New Roman"/>
          <w:b/>
          <w:i/>
          <w:w w:val="110"/>
          <w:sz w:val="19"/>
        </w:rPr>
        <w:t>iki</w:t>
      </w:r>
      <w:r>
        <w:rPr>
          <w:rFonts w:ascii="Times New Roman" w:hAnsi="Times New Roman"/>
          <w:b/>
          <w:i/>
          <w:spacing w:val="19"/>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19"/>
          <w:w w:val="110"/>
          <w:sz w:val="19"/>
        </w:rPr>
        <w:t> </w:t>
      </w:r>
      <w:r>
        <w:rPr>
          <w:rFonts w:ascii="Times New Roman" w:hAnsi="Times New Roman"/>
          <w:b/>
          <w:i/>
          <w:w w:val="110"/>
          <w:sz w:val="19"/>
        </w:rPr>
        <w:t>be</w:t>
      </w:r>
      <w:r>
        <w:rPr>
          <w:rFonts w:ascii="Arial" w:hAnsi="Arial"/>
          <w:i/>
          <w:w w:val="110"/>
          <w:sz w:val="19"/>
        </w:rPr>
        <w:t>ş</w:t>
      </w:r>
      <w:r>
        <w:rPr>
          <w:rFonts w:ascii="Arial" w:hAnsi="Arial"/>
          <w:i/>
          <w:spacing w:val="14"/>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20"/>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15"/>
          <w:w w:val="110"/>
          <w:sz w:val="19"/>
        </w:rPr>
        <w:t> </w:t>
      </w:r>
      <w:r>
        <w:rPr>
          <w:rFonts w:ascii="Times New Roman" w:hAnsi="Times New Roman"/>
          <w:b/>
          <w:i/>
          <w:w w:val="110"/>
          <w:sz w:val="19"/>
        </w:rPr>
        <w:t>azadlı</w:t>
      </w:r>
      <w:r>
        <w:rPr>
          <w:rFonts w:ascii="Arial" w:hAnsi="Arial"/>
          <w:i/>
          <w:w w:val="110"/>
          <w:sz w:val="19"/>
        </w:rPr>
        <w:t>ğ</w:t>
      </w:r>
      <w:r>
        <w:rPr>
          <w:rFonts w:ascii="Times New Roman" w:hAnsi="Times New Roman"/>
          <w:b/>
          <w:i/>
          <w:w w:val="110"/>
          <w:sz w:val="19"/>
        </w:rPr>
        <w:t>ın</w:t>
      </w:r>
      <w:r>
        <w:rPr>
          <w:rFonts w:ascii="Times New Roman" w:hAnsi="Times New Roman"/>
          <w:b/>
          <w:i/>
          <w:spacing w:val="18"/>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w:t>
      </w:r>
      <w:r>
        <w:rPr>
          <w:rFonts w:ascii="Times New Roman" w:hAnsi="Times New Roman"/>
          <w:b/>
          <w:i/>
          <w:spacing w:val="20"/>
          <w:w w:val="110"/>
          <w:sz w:val="19"/>
        </w:rPr>
        <w:t> </w:t>
      </w:r>
      <w:r>
        <w:rPr>
          <w:rFonts w:ascii="Times New Roman" w:hAnsi="Times New Roman"/>
          <w:b/>
          <w:i/>
          <w:w w:val="110"/>
          <w:sz w:val="19"/>
        </w:rPr>
        <w:t>v</w:t>
      </w:r>
      <w:r>
        <w:rPr>
          <w:rFonts w:ascii="Arial" w:hAnsi="Arial"/>
          <w:i/>
          <w:w w:val="110"/>
          <w:sz w:val="19"/>
        </w:rPr>
        <w:t>ə</w:t>
      </w:r>
      <w:r>
        <w:rPr>
          <w:rFonts w:ascii="Arial" w:hAnsi="Arial"/>
          <w:i/>
          <w:spacing w:val="15"/>
          <w:w w:val="110"/>
          <w:sz w:val="19"/>
        </w:rPr>
        <w:t> </w:t>
      </w:r>
      <w:r>
        <w:rPr>
          <w:rFonts w:ascii="Times New Roman" w:hAnsi="Times New Roman"/>
          <w:b/>
          <w:i/>
          <w:w w:val="110"/>
          <w:sz w:val="19"/>
        </w:rPr>
        <w:t>ya</w:t>
      </w:r>
      <w:r>
        <w:rPr>
          <w:rFonts w:ascii="Times New Roman" w:hAnsi="Times New Roman"/>
          <w:b/>
          <w:i/>
          <w:spacing w:val="35"/>
          <w:w w:val="110"/>
          <w:sz w:val="19"/>
        </w:rPr>
        <w:t>  </w:t>
      </w:r>
      <w:r>
        <w:rPr>
          <w:w w:val="110"/>
          <w:sz w:val="19"/>
        </w:rPr>
        <w:t>üç</w:t>
      </w:r>
      <w:r>
        <w:rPr>
          <w:spacing w:val="13"/>
          <w:w w:val="110"/>
          <w:sz w:val="19"/>
        </w:rPr>
        <w:t> </w:t>
      </w:r>
      <w:r>
        <w:rPr>
          <w:w w:val="110"/>
          <w:sz w:val="19"/>
        </w:rPr>
        <w:t>ilədək</w:t>
      </w:r>
      <w:r>
        <w:rPr>
          <w:spacing w:val="13"/>
          <w:w w:val="110"/>
          <w:sz w:val="19"/>
        </w:rPr>
        <w:t> </w:t>
      </w:r>
      <w:r>
        <w:rPr>
          <w:w w:val="110"/>
          <w:sz w:val="19"/>
        </w:rPr>
        <w:t>müddətə</w:t>
      </w:r>
      <w:r>
        <w:rPr>
          <w:spacing w:val="13"/>
          <w:w w:val="110"/>
          <w:sz w:val="19"/>
        </w:rPr>
        <w:t> </w:t>
      </w:r>
      <w:r>
        <w:rPr>
          <w:w w:val="110"/>
          <w:sz w:val="19"/>
        </w:rPr>
        <w:t>müəyyən</w:t>
      </w:r>
      <w:r>
        <w:rPr>
          <w:spacing w:val="13"/>
          <w:w w:val="110"/>
          <w:sz w:val="19"/>
        </w:rPr>
        <w:t> </w:t>
      </w:r>
      <w:r>
        <w:rPr>
          <w:spacing w:val="-2"/>
          <w:w w:val="110"/>
          <w:sz w:val="19"/>
        </w:rPr>
        <w:t>vəzifə</w:t>
      </w:r>
    </w:p>
    <w:p>
      <w:pPr>
        <w:pStyle w:val="BodyText"/>
        <w:spacing w:line="266" w:lineRule="auto" w:before="12"/>
        <w:ind w:left="100" w:right="107"/>
        <w:jc w:val="both"/>
        <w:rPr>
          <w:b/>
          <w:position w:val="13"/>
          <w:sz w:val="15"/>
        </w:rPr>
      </w:pPr>
      <w:r>
        <w:rPr/>
        <w:t>tutma və ya müəyyən fəaliyyətlə məşğul olma hüququndan məhrum edilməklə və ya edilməməklə beş ilədək müddətə azadlıqdan məhrum etmə ilə cəzalandırılır. </w:t>
      </w:r>
      <w:r>
        <w:rPr>
          <w:b/>
          <w:color w:val="0000FF"/>
          <w:position w:val="13"/>
          <w:sz w:val="15"/>
          <w:u w:val="single" w:color="0000FF"/>
        </w:rPr>
        <w:t>[709]</w:t>
      </w:r>
    </w:p>
    <w:p>
      <w:pPr>
        <w:pStyle w:val="BodyText"/>
        <w:spacing w:before="3"/>
        <w:rPr>
          <w:b/>
        </w:rPr>
      </w:pPr>
    </w:p>
    <w:p>
      <w:pPr>
        <w:pStyle w:val="Heading2"/>
        <w:tabs>
          <w:tab w:pos="1633" w:val="left" w:leader="none"/>
        </w:tabs>
        <w:spacing w:line="254" w:lineRule="auto"/>
        <w:ind w:right="99"/>
      </w:pPr>
      <w:r>
        <w:rPr>
          <w:b w:val="0"/>
        </w:rPr>
        <w:t>M</w:t>
      </w:r>
      <w:r>
        <w:rPr>
          <w:b w:val="0"/>
          <w:spacing w:val="-31"/>
        </w:rPr>
        <w:t> </w:t>
      </w:r>
      <w:r>
        <w:rPr>
          <w:b w:val="0"/>
        </w:rPr>
        <w:t>a</w:t>
      </w:r>
      <w:r>
        <w:rPr>
          <w:b w:val="0"/>
          <w:spacing w:val="-31"/>
        </w:rPr>
        <w:t> </w:t>
      </w:r>
      <w:r>
        <w:rPr>
          <w:b w:val="0"/>
        </w:rPr>
        <w:t>d</w:t>
      </w:r>
      <w:r>
        <w:rPr>
          <w:b w:val="0"/>
          <w:spacing w:val="-31"/>
        </w:rPr>
        <w:t> </w:t>
      </w:r>
      <w:r>
        <w:rPr>
          <w:b w:val="0"/>
        </w:rPr>
        <w:t>d</w:t>
      </w:r>
      <w:r>
        <w:rPr>
          <w:b w:val="0"/>
          <w:spacing w:val="-31"/>
        </w:rPr>
        <w:t> </w:t>
      </w:r>
      <w:r>
        <w:rPr>
          <w:b w:val="0"/>
        </w:rPr>
        <w:t>ə</w:t>
        <w:tab/>
        <w:t>2</w:t>
      </w:r>
      <w:r>
        <w:rPr>
          <w:b w:val="0"/>
          <w:spacing w:val="-66"/>
        </w:rPr>
        <w:t> </w:t>
      </w:r>
      <w:r>
        <w:rPr>
          <w:b w:val="0"/>
        </w:rPr>
        <w:t>4</w:t>
      </w:r>
      <w:r>
        <w:rPr>
          <w:b w:val="0"/>
          <w:spacing w:val="-66"/>
        </w:rPr>
        <w:t> </w:t>
      </w:r>
      <w:r>
        <w:rPr>
          <w:b w:val="0"/>
        </w:rPr>
        <w:t>8</w:t>
      </w:r>
      <w:r>
        <w:rPr>
          <w:b w:val="0"/>
          <w:spacing w:val="-66"/>
        </w:rPr>
        <w:t> </w:t>
      </w:r>
      <w:r>
        <w:rPr>
          <w:b w:val="0"/>
        </w:rPr>
        <w:t>.</w:t>
      </w:r>
      <w:r>
        <w:rPr>
          <w:b w:val="0"/>
          <w:spacing w:val="75"/>
          <w:w w:val="150"/>
        </w:rPr>
        <w:t> </w:t>
      </w:r>
      <w:r>
        <w:rPr/>
        <w:t>Ekoloji</w:t>
      </w:r>
      <w:r>
        <w:rPr>
          <w:spacing w:val="65"/>
          <w:w w:val="150"/>
        </w:rPr>
        <w:t> </w:t>
      </w:r>
      <w:r>
        <w:rPr/>
        <w:t>cəhətdən</w:t>
      </w:r>
      <w:r>
        <w:rPr>
          <w:spacing w:val="65"/>
          <w:w w:val="150"/>
        </w:rPr>
        <w:t> </w:t>
      </w:r>
      <w:r>
        <w:rPr/>
        <w:t>təhlükəli</w:t>
      </w:r>
      <w:r>
        <w:rPr>
          <w:spacing w:val="65"/>
          <w:w w:val="150"/>
        </w:rPr>
        <w:t> </w:t>
      </w:r>
      <w:r>
        <w:rPr/>
        <w:t>maddələrin</w:t>
      </w:r>
      <w:r>
        <w:rPr>
          <w:spacing w:val="65"/>
          <w:w w:val="150"/>
        </w:rPr>
        <w:t> </w:t>
      </w:r>
      <w:r>
        <w:rPr/>
        <w:t>və</w:t>
      </w:r>
      <w:r>
        <w:rPr>
          <w:spacing w:val="65"/>
          <w:w w:val="150"/>
        </w:rPr>
        <w:t> </w:t>
      </w:r>
      <w:r>
        <w:rPr/>
        <w:t>tullantıların</w:t>
      </w:r>
      <w:r>
        <w:rPr>
          <w:spacing w:val="65"/>
          <w:w w:val="150"/>
        </w:rPr>
        <w:t> </w:t>
      </w:r>
      <w:r>
        <w:rPr/>
        <w:t>dövriyyəsi qaydalarını pozma</w:t>
      </w:r>
    </w:p>
    <w:p>
      <w:pPr>
        <w:pStyle w:val="BodyText"/>
        <w:spacing w:before="12"/>
        <w:rPr>
          <w:b/>
        </w:rPr>
      </w:pPr>
    </w:p>
    <w:p>
      <w:pPr>
        <w:pStyle w:val="ListParagraph"/>
        <w:numPr>
          <w:ilvl w:val="1"/>
          <w:numId w:val="221"/>
        </w:numPr>
        <w:tabs>
          <w:tab w:pos="1398" w:val="left" w:leader="none"/>
        </w:tabs>
        <w:spacing w:line="254" w:lineRule="auto" w:before="1" w:after="0"/>
        <w:ind w:left="100" w:right="105" w:firstLine="444"/>
        <w:jc w:val="both"/>
        <w:rPr>
          <w:sz w:val="19"/>
        </w:rPr>
      </w:pPr>
      <w:r>
        <w:rPr>
          <w:sz w:val="19"/>
        </w:rPr>
        <w:t>Təhlükəli tullantıların qadağan olunmuş növlərinin istehsalı, müəyyən edilmiş qaydaların pozulması ilə radioaktiv, bakterioloji, kimyəvi maddələrin və tullantıların daşınması,</w:t>
      </w:r>
      <w:r>
        <w:rPr>
          <w:spacing w:val="40"/>
          <w:sz w:val="19"/>
        </w:rPr>
        <w:t> </w:t>
      </w:r>
      <w:r>
        <w:rPr>
          <w:sz w:val="19"/>
        </w:rPr>
        <w:t>saxlanması,</w:t>
      </w:r>
      <w:r>
        <w:rPr>
          <w:spacing w:val="40"/>
          <w:sz w:val="19"/>
        </w:rPr>
        <w:t> </w:t>
      </w:r>
      <w:r>
        <w:rPr>
          <w:sz w:val="19"/>
        </w:rPr>
        <w:t>basdırılması,</w:t>
      </w:r>
      <w:r>
        <w:rPr>
          <w:spacing w:val="40"/>
          <w:sz w:val="19"/>
        </w:rPr>
        <w:t> </w:t>
      </w:r>
      <w:r>
        <w:rPr>
          <w:sz w:val="19"/>
        </w:rPr>
        <w:t>istifadəsi</w:t>
      </w:r>
      <w:r>
        <w:rPr>
          <w:spacing w:val="40"/>
          <w:sz w:val="19"/>
        </w:rPr>
        <w:t> </w:t>
      </w:r>
      <w:r>
        <w:rPr>
          <w:sz w:val="19"/>
        </w:rPr>
        <w:t>və</w:t>
      </w:r>
      <w:r>
        <w:rPr>
          <w:spacing w:val="40"/>
          <w:sz w:val="19"/>
        </w:rPr>
        <w:t> </w:t>
      </w:r>
      <w:r>
        <w:rPr>
          <w:sz w:val="19"/>
        </w:rPr>
        <w:t>ya</w:t>
      </w:r>
      <w:r>
        <w:rPr>
          <w:spacing w:val="40"/>
          <w:sz w:val="19"/>
        </w:rPr>
        <w:t> </w:t>
      </w:r>
      <w:r>
        <w:rPr>
          <w:sz w:val="19"/>
        </w:rPr>
        <w:t>sair</w:t>
      </w:r>
      <w:r>
        <w:rPr>
          <w:spacing w:val="40"/>
          <w:sz w:val="19"/>
        </w:rPr>
        <w:t> </w:t>
      </w:r>
      <w:r>
        <w:rPr>
          <w:sz w:val="19"/>
        </w:rPr>
        <w:t>dövriyyəsi,</w:t>
      </w:r>
      <w:r>
        <w:rPr>
          <w:spacing w:val="40"/>
          <w:sz w:val="19"/>
        </w:rPr>
        <w:t> </w:t>
      </w:r>
      <w:r>
        <w:rPr>
          <w:sz w:val="19"/>
        </w:rPr>
        <w:t>əgər</w:t>
      </w:r>
      <w:r>
        <w:rPr>
          <w:spacing w:val="40"/>
          <w:sz w:val="19"/>
        </w:rPr>
        <w:t> </w:t>
      </w:r>
      <w:r>
        <w:rPr>
          <w:sz w:val="19"/>
        </w:rPr>
        <w:t>bu</w:t>
      </w:r>
      <w:r>
        <w:rPr>
          <w:spacing w:val="40"/>
          <w:sz w:val="19"/>
        </w:rPr>
        <w:t> </w:t>
      </w:r>
      <w:r>
        <w:rPr>
          <w:sz w:val="19"/>
        </w:rPr>
        <w:t>əməllər insan sağlamlığına və ya ətraf mühitə əhəmiyyətli ziyan vurma təhlükəsi yaratdıqda—</w:t>
      </w:r>
    </w:p>
    <w:p>
      <w:pPr>
        <w:spacing w:line="211" w:lineRule="exact" w:before="0"/>
        <w:ind w:left="544" w:right="0" w:firstLine="0"/>
        <w:jc w:val="both"/>
        <w:rPr>
          <w:sz w:val="19"/>
        </w:rPr>
      </w:pPr>
      <w:r>
        <w:rPr>
          <w:rFonts w:ascii="Times New Roman" w:hAnsi="Times New Roman"/>
          <w:b/>
          <w:i/>
          <w:w w:val="105"/>
          <w:sz w:val="19"/>
        </w:rPr>
        <w:t>üç</w:t>
      </w:r>
      <w:r>
        <w:rPr>
          <w:rFonts w:ascii="Times New Roman" w:hAnsi="Times New Roman"/>
          <w:b/>
          <w:i/>
          <w:spacing w:val="-9"/>
          <w:w w:val="105"/>
          <w:sz w:val="19"/>
        </w:rPr>
        <w:t> </w:t>
      </w:r>
      <w:r>
        <w:rPr>
          <w:rFonts w:ascii="Times New Roman" w:hAnsi="Times New Roman"/>
          <w:b/>
          <w:i/>
          <w:w w:val="105"/>
          <w:sz w:val="19"/>
        </w:rPr>
        <w:t>min</w:t>
      </w:r>
      <w:r>
        <w:rPr>
          <w:rFonts w:ascii="Times New Roman" w:hAnsi="Times New Roman"/>
          <w:b/>
          <w:i/>
          <w:spacing w:val="-8"/>
          <w:w w:val="105"/>
          <w:sz w:val="19"/>
        </w:rPr>
        <w:t> </w:t>
      </w:r>
      <w:r>
        <w:rPr>
          <w:rFonts w:ascii="Times New Roman" w:hAnsi="Times New Roman"/>
          <w:b/>
          <w:i/>
          <w:w w:val="105"/>
          <w:sz w:val="19"/>
        </w:rPr>
        <w:t>manatdan</w:t>
      </w:r>
      <w:r>
        <w:rPr>
          <w:rFonts w:ascii="Times New Roman" w:hAnsi="Times New Roman"/>
          <w:b/>
          <w:i/>
          <w:spacing w:val="-8"/>
          <w:w w:val="105"/>
          <w:sz w:val="19"/>
        </w:rPr>
        <w:t> </w:t>
      </w:r>
      <w:r>
        <w:rPr>
          <w:rFonts w:ascii="Times New Roman" w:hAnsi="Times New Roman"/>
          <w:b/>
          <w:i/>
          <w:w w:val="105"/>
          <w:sz w:val="19"/>
        </w:rPr>
        <w:t>altı</w:t>
      </w:r>
      <w:r>
        <w:rPr>
          <w:rFonts w:ascii="Times New Roman" w:hAnsi="Times New Roman"/>
          <w:b/>
          <w:i/>
          <w:spacing w:val="-9"/>
          <w:w w:val="105"/>
          <w:sz w:val="19"/>
        </w:rPr>
        <w:t> </w:t>
      </w:r>
      <w:r>
        <w:rPr>
          <w:rFonts w:ascii="Times New Roman" w:hAnsi="Times New Roman"/>
          <w:b/>
          <w:i/>
          <w:w w:val="105"/>
          <w:sz w:val="19"/>
        </w:rPr>
        <w:t>min</w:t>
      </w:r>
      <w:r>
        <w:rPr>
          <w:rFonts w:ascii="Times New Roman" w:hAnsi="Times New Roman"/>
          <w:b/>
          <w:i/>
          <w:spacing w:val="62"/>
          <w:w w:val="150"/>
          <w:sz w:val="19"/>
        </w:rPr>
        <w:t> </w:t>
      </w:r>
      <w:r>
        <w:rPr>
          <w:w w:val="105"/>
          <w:sz w:val="19"/>
        </w:rPr>
        <w:t>manatadək</w:t>
      </w:r>
      <w:r>
        <w:rPr>
          <w:spacing w:val="-11"/>
          <w:w w:val="105"/>
          <w:sz w:val="19"/>
        </w:rPr>
        <w:t> </w:t>
      </w:r>
      <w:r>
        <w:rPr>
          <w:w w:val="105"/>
          <w:sz w:val="19"/>
        </w:rPr>
        <w:t>miqdarda</w:t>
      </w:r>
      <w:r>
        <w:rPr>
          <w:spacing w:val="-11"/>
          <w:w w:val="105"/>
          <w:sz w:val="19"/>
        </w:rPr>
        <w:t> </w:t>
      </w:r>
      <w:r>
        <w:rPr>
          <w:w w:val="105"/>
          <w:sz w:val="19"/>
        </w:rPr>
        <w:t>cərimə</w:t>
      </w:r>
      <w:r>
        <w:rPr>
          <w:spacing w:val="-11"/>
          <w:w w:val="105"/>
          <w:sz w:val="19"/>
        </w:rPr>
        <w:t> </w:t>
      </w:r>
      <w:r>
        <w:rPr>
          <w:w w:val="105"/>
          <w:sz w:val="19"/>
        </w:rPr>
        <w:t>və</w:t>
      </w:r>
      <w:r>
        <w:rPr>
          <w:spacing w:val="-11"/>
          <w:w w:val="105"/>
          <w:sz w:val="19"/>
        </w:rPr>
        <w:t> </w:t>
      </w:r>
      <w:r>
        <w:rPr>
          <w:w w:val="105"/>
          <w:sz w:val="19"/>
        </w:rPr>
        <w:t>ya</w:t>
      </w:r>
      <w:r>
        <w:rPr>
          <w:spacing w:val="-11"/>
          <w:w w:val="105"/>
          <w:sz w:val="19"/>
        </w:rPr>
        <w:t> </w:t>
      </w:r>
      <w:r>
        <w:rPr>
          <w:w w:val="105"/>
          <w:sz w:val="19"/>
        </w:rPr>
        <w:t>iki</w:t>
      </w:r>
      <w:r>
        <w:rPr>
          <w:spacing w:val="-11"/>
          <w:w w:val="105"/>
          <w:sz w:val="19"/>
        </w:rPr>
        <w:t> </w:t>
      </w:r>
      <w:r>
        <w:rPr>
          <w:w w:val="105"/>
          <w:sz w:val="19"/>
        </w:rPr>
        <w:t>ilədək</w:t>
      </w:r>
      <w:r>
        <w:rPr>
          <w:spacing w:val="-11"/>
          <w:w w:val="105"/>
          <w:sz w:val="19"/>
        </w:rPr>
        <w:t> </w:t>
      </w:r>
      <w:r>
        <w:rPr>
          <w:w w:val="105"/>
          <w:sz w:val="19"/>
        </w:rPr>
        <w:t>müddətə</w:t>
      </w:r>
      <w:r>
        <w:rPr>
          <w:spacing w:val="-11"/>
          <w:w w:val="105"/>
          <w:sz w:val="19"/>
        </w:rPr>
        <w:t> </w:t>
      </w:r>
      <w:r>
        <w:rPr>
          <w:w w:val="105"/>
          <w:sz w:val="19"/>
        </w:rPr>
        <w:t>islah</w:t>
      </w:r>
      <w:r>
        <w:rPr>
          <w:spacing w:val="-11"/>
          <w:w w:val="105"/>
          <w:sz w:val="19"/>
        </w:rPr>
        <w:t> </w:t>
      </w:r>
      <w:r>
        <w:rPr>
          <w:w w:val="105"/>
          <w:sz w:val="19"/>
        </w:rPr>
        <w:t>işləri</w:t>
      </w:r>
      <w:r>
        <w:rPr>
          <w:spacing w:val="-11"/>
          <w:w w:val="105"/>
          <w:sz w:val="19"/>
        </w:rPr>
        <w:t> </w:t>
      </w:r>
      <w:r>
        <w:rPr>
          <w:spacing w:val="-7"/>
          <w:w w:val="105"/>
          <w:sz w:val="19"/>
        </w:rPr>
        <w:t>və</w:t>
      </w:r>
    </w:p>
    <w:p>
      <w:pPr>
        <w:spacing w:line="232" w:lineRule="exact" w:before="0"/>
        <w:ind w:left="0" w:right="104" w:firstLine="0"/>
        <w:jc w:val="right"/>
        <w:rPr>
          <w:sz w:val="19"/>
        </w:rPr>
      </w:pPr>
      <w:r>
        <w:rPr>
          <w:w w:val="110"/>
          <w:sz w:val="19"/>
        </w:rPr>
        <w:t>ya</w:t>
      </w:r>
      <w:r>
        <w:rPr>
          <w:spacing w:val="-59"/>
          <w:w w:val="110"/>
          <w:sz w:val="19"/>
        </w:rPr>
        <w:t> </w:t>
      </w:r>
      <w:r>
        <w:rPr>
          <w:rFonts w:ascii="Times New Roman" w:hAnsi="Times New Roman"/>
          <w:b/>
          <w:i/>
          <w:w w:val="110"/>
          <w:sz w:val="19"/>
        </w:rPr>
        <w:t>iki</w:t>
      </w:r>
      <w:r>
        <w:rPr>
          <w:rFonts w:ascii="Times New Roman" w:hAnsi="Times New Roman"/>
          <w:b/>
          <w:i/>
          <w:spacing w:val="-1"/>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8"/>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2"/>
          <w:w w:val="110"/>
          <w:sz w:val="19"/>
        </w:rPr>
        <w:t> </w:t>
      </w:r>
      <w:r>
        <w:rPr>
          <w:rFonts w:ascii="Times New Roman" w:hAnsi="Times New Roman"/>
          <w:b/>
          <w:i/>
          <w:w w:val="110"/>
          <w:sz w:val="19"/>
        </w:rPr>
        <w:t>azadlı</w:t>
      </w:r>
      <w:r>
        <w:rPr>
          <w:rFonts w:ascii="Arial" w:hAnsi="Arial"/>
          <w:i/>
          <w:w w:val="110"/>
          <w:sz w:val="19"/>
        </w:rPr>
        <w:t>ğ</w:t>
      </w:r>
      <w:r>
        <w:rPr>
          <w:rFonts w:ascii="Times New Roman" w:hAnsi="Times New Roman"/>
          <w:b/>
          <w:i/>
          <w:w w:val="110"/>
          <w:sz w:val="19"/>
        </w:rPr>
        <w:t>ın</w:t>
      </w:r>
      <w:r>
        <w:rPr>
          <w:rFonts w:ascii="Times New Roman" w:hAnsi="Times New Roman"/>
          <w:b/>
          <w:i/>
          <w:spacing w:val="8"/>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w:t>
      </w:r>
      <w:r>
        <w:rPr>
          <w:rFonts w:ascii="Times New Roman" w:hAnsi="Times New Roman"/>
          <w:b/>
          <w:i/>
          <w:spacing w:val="8"/>
          <w:w w:val="110"/>
          <w:sz w:val="19"/>
        </w:rPr>
        <w:t> </w:t>
      </w:r>
      <w:r>
        <w:rPr>
          <w:rFonts w:ascii="Times New Roman" w:hAnsi="Times New Roman"/>
          <w:b/>
          <w:i/>
          <w:w w:val="110"/>
          <w:sz w:val="19"/>
        </w:rPr>
        <w:t>v</w:t>
      </w:r>
      <w:r>
        <w:rPr>
          <w:rFonts w:ascii="Arial" w:hAnsi="Arial"/>
          <w:i/>
          <w:w w:val="110"/>
          <w:sz w:val="19"/>
        </w:rPr>
        <w:t>ə</w:t>
      </w:r>
      <w:r>
        <w:rPr>
          <w:rFonts w:ascii="Arial" w:hAnsi="Arial"/>
          <w:i/>
          <w:spacing w:val="3"/>
          <w:w w:val="110"/>
          <w:sz w:val="19"/>
        </w:rPr>
        <w:t> </w:t>
      </w:r>
      <w:r>
        <w:rPr>
          <w:rFonts w:ascii="Times New Roman" w:hAnsi="Times New Roman"/>
          <w:b/>
          <w:i/>
          <w:w w:val="110"/>
          <w:sz w:val="19"/>
        </w:rPr>
        <w:t>ya</w:t>
      </w:r>
      <w:r>
        <w:rPr>
          <w:rFonts w:ascii="Times New Roman" w:hAnsi="Times New Roman"/>
          <w:b/>
          <w:i/>
          <w:spacing w:val="8"/>
          <w:w w:val="110"/>
          <w:sz w:val="19"/>
        </w:rPr>
        <w:t> </w:t>
      </w:r>
      <w:r>
        <w:rPr>
          <w:rFonts w:ascii="Times New Roman" w:hAnsi="Times New Roman"/>
          <w:b/>
          <w:i/>
          <w:w w:val="110"/>
          <w:sz w:val="19"/>
        </w:rPr>
        <w:t>iki</w:t>
      </w:r>
      <w:r>
        <w:rPr>
          <w:rFonts w:ascii="Times New Roman" w:hAnsi="Times New Roman"/>
          <w:b/>
          <w:i/>
          <w:spacing w:val="8"/>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25"/>
          <w:w w:val="110"/>
          <w:sz w:val="19"/>
        </w:rPr>
        <w:t>  </w:t>
      </w:r>
      <w:r>
        <w:rPr>
          <w:w w:val="110"/>
          <w:sz w:val="19"/>
        </w:rPr>
        <w:t>müddətə</w:t>
      </w:r>
      <w:r>
        <w:rPr>
          <w:spacing w:val="-2"/>
          <w:w w:val="110"/>
          <w:sz w:val="19"/>
        </w:rPr>
        <w:t> </w:t>
      </w:r>
      <w:r>
        <w:rPr>
          <w:w w:val="110"/>
          <w:sz w:val="19"/>
        </w:rPr>
        <w:t>azadlıqdan</w:t>
      </w:r>
      <w:r>
        <w:rPr>
          <w:spacing w:val="-2"/>
          <w:w w:val="110"/>
          <w:sz w:val="19"/>
        </w:rPr>
        <w:t> </w:t>
      </w:r>
      <w:r>
        <w:rPr>
          <w:w w:val="110"/>
          <w:sz w:val="19"/>
        </w:rPr>
        <w:t>məhrum</w:t>
      </w:r>
      <w:r>
        <w:rPr>
          <w:spacing w:val="-2"/>
          <w:w w:val="110"/>
          <w:sz w:val="19"/>
        </w:rPr>
        <w:t> </w:t>
      </w:r>
      <w:r>
        <w:rPr>
          <w:w w:val="110"/>
          <w:sz w:val="19"/>
        </w:rPr>
        <w:t>etmə</w:t>
      </w:r>
      <w:r>
        <w:rPr>
          <w:spacing w:val="-2"/>
          <w:w w:val="110"/>
          <w:sz w:val="19"/>
        </w:rPr>
        <w:t> </w:t>
      </w:r>
      <w:r>
        <w:rPr>
          <w:spacing w:val="-5"/>
          <w:w w:val="110"/>
          <w:sz w:val="19"/>
        </w:rPr>
        <w:t>ilə</w:t>
      </w:r>
    </w:p>
    <w:p>
      <w:pPr>
        <w:spacing w:before="24"/>
        <w:ind w:left="100" w:right="0" w:firstLine="0"/>
        <w:jc w:val="left"/>
        <w:rPr>
          <w:sz w:val="19"/>
        </w:rPr>
      </w:pPr>
      <w:r>
        <w:rPr>
          <w:sz w:val="19"/>
        </w:rPr>
        <mc:AlternateContent>
          <mc:Choice Requires="wps">
            <w:drawing>
              <wp:anchor distT="0" distB="0" distL="0" distR="0" allowOverlap="1" layoutInCell="1" locked="0" behindDoc="1" simplePos="0" relativeHeight="482183680">
                <wp:simplePos x="0" y="0"/>
                <wp:positionH relativeFrom="page">
                  <wp:posOffset>1450008</wp:posOffset>
                </wp:positionH>
                <wp:positionV relativeFrom="paragraph">
                  <wp:posOffset>63878</wp:posOffset>
                </wp:positionV>
                <wp:extent cx="73660" cy="142240"/>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14.173897pt;margin-top:5.029808pt;width:5.8pt;height:11.2pt;mso-position-horizontal-relative:page;mso-position-vertical-relative:paragraph;z-index:-21132800" type="#_x0000_t202" id="docshape107"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3"/>
          <w:w w:val="102"/>
          <w:position w:val="13"/>
          <w:sz w:val="15"/>
          <w:u w:val="single" w:color="0000FF"/>
        </w:rPr>
        <w:t>[710</w:t>
      </w:r>
      <w:r>
        <w:rPr>
          <w:b/>
          <w:color w:val="0000FF"/>
          <w:spacing w:val="-2200"/>
          <w:w w:val="102"/>
          <w:position w:val="13"/>
          <w:sz w:val="15"/>
          <w:u w:val="single" w:color="0000FF"/>
        </w:rPr>
        <w:t>]</w:t>
      </w:r>
      <w:r>
        <w:rPr>
          <w:spacing w:val="-3"/>
          <w:w w:val="99"/>
          <w:sz w:val="19"/>
        </w:rPr>
        <w:t>cəzalandırılı</w:t>
      </w:r>
      <w:r>
        <w:rPr>
          <w:spacing w:val="-2"/>
          <w:w w:val="99"/>
          <w:sz w:val="19"/>
        </w:rPr>
        <w:t>r</w:t>
      </w:r>
    </w:p>
    <w:p>
      <w:pPr>
        <w:pStyle w:val="ListParagraph"/>
        <w:numPr>
          <w:ilvl w:val="1"/>
          <w:numId w:val="221"/>
        </w:numPr>
        <w:tabs>
          <w:tab w:pos="1413" w:val="left" w:leader="none"/>
        </w:tabs>
        <w:spacing w:line="254" w:lineRule="auto" w:before="13" w:after="0"/>
        <w:ind w:left="100" w:right="104" w:firstLine="444"/>
        <w:jc w:val="both"/>
        <w:rPr>
          <w:sz w:val="19"/>
        </w:rPr>
      </w:pPr>
      <w:r>
        <w:rPr>
          <w:sz w:val="19"/>
        </w:rPr>
        <w:t>Eyni əməllər ətraf mühitin çirklənməsinə, zəhərlənməsinə, insan sağlamlığına zərər vurulmasına və ya heyvanların kütləvi məhvinə səbəb olduqda və ya təhlükəli ekoloji vəziyyət zonasında törədildikdə—</w:t>
      </w:r>
    </w:p>
    <w:p>
      <w:pPr>
        <w:spacing w:line="215" w:lineRule="exact" w:before="0"/>
        <w:ind w:left="0" w:right="101" w:firstLine="0"/>
        <w:jc w:val="right"/>
        <w:rPr>
          <w:sz w:val="19"/>
        </w:rPr>
      </w:pPr>
      <w:r>
        <w:rPr>
          <w:rFonts w:ascii="Times New Roman" w:hAnsi="Times New Roman"/>
          <w:b/>
          <w:i/>
          <w:w w:val="110"/>
          <w:sz w:val="19"/>
        </w:rPr>
        <w:t>iki</w:t>
      </w:r>
      <w:r>
        <w:rPr>
          <w:rFonts w:ascii="Times New Roman" w:hAnsi="Times New Roman"/>
          <w:b/>
          <w:i/>
          <w:spacing w:val="-14"/>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13"/>
          <w:w w:val="110"/>
          <w:sz w:val="19"/>
        </w:rPr>
        <w:t> </w:t>
      </w:r>
      <w:r>
        <w:rPr>
          <w:rFonts w:ascii="Times New Roman" w:hAnsi="Times New Roman"/>
          <w:b/>
          <w:i/>
          <w:w w:val="110"/>
          <w:sz w:val="19"/>
        </w:rPr>
        <w:t>be</w:t>
      </w:r>
      <w:r>
        <w:rPr>
          <w:rFonts w:ascii="Arial" w:hAnsi="Arial"/>
          <w:i/>
          <w:w w:val="110"/>
          <w:sz w:val="19"/>
        </w:rPr>
        <w:t>ş</w:t>
      </w:r>
      <w:r>
        <w:rPr>
          <w:rFonts w:ascii="Arial" w:hAnsi="Arial"/>
          <w:i/>
          <w:spacing w:val="-15"/>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13"/>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15"/>
          <w:w w:val="110"/>
          <w:sz w:val="19"/>
        </w:rPr>
        <w:t> </w:t>
      </w:r>
      <w:r>
        <w:rPr>
          <w:rFonts w:ascii="Times New Roman" w:hAnsi="Times New Roman"/>
          <w:b/>
          <w:i/>
          <w:w w:val="110"/>
          <w:sz w:val="19"/>
        </w:rPr>
        <w:t>azadlı</w:t>
      </w:r>
      <w:r>
        <w:rPr>
          <w:rFonts w:ascii="Arial" w:hAnsi="Arial"/>
          <w:i/>
          <w:w w:val="110"/>
          <w:sz w:val="19"/>
        </w:rPr>
        <w:t>ğ</w:t>
      </w:r>
      <w:r>
        <w:rPr>
          <w:rFonts w:ascii="Times New Roman" w:hAnsi="Times New Roman"/>
          <w:b/>
          <w:i/>
          <w:w w:val="110"/>
          <w:sz w:val="19"/>
        </w:rPr>
        <w:t>ın</w:t>
      </w:r>
      <w:r>
        <w:rPr>
          <w:rFonts w:ascii="Times New Roman" w:hAnsi="Times New Roman"/>
          <w:b/>
          <w:i/>
          <w:spacing w:val="-13"/>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w:t>
      </w:r>
      <w:r>
        <w:rPr>
          <w:rFonts w:ascii="Times New Roman" w:hAnsi="Times New Roman"/>
          <w:b/>
          <w:i/>
          <w:spacing w:val="-13"/>
          <w:w w:val="110"/>
          <w:sz w:val="19"/>
        </w:rPr>
        <w:t> </w:t>
      </w:r>
      <w:r>
        <w:rPr>
          <w:rFonts w:ascii="Times New Roman" w:hAnsi="Times New Roman"/>
          <w:b/>
          <w:i/>
          <w:w w:val="110"/>
          <w:sz w:val="19"/>
        </w:rPr>
        <w:t>v</w:t>
      </w:r>
      <w:r>
        <w:rPr>
          <w:rFonts w:ascii="Arial" w:hAnsi="Arial"/>
          <w:i/>
          <w:w w:val="110"/>
          <w:sz w:val="19"/>
        </w:rPr>
        <w:t>ə</w:t>
      </w:r>
      <w:r>
        <w:rPr>
          <w:rFonts w:ascii="Arial" w:hAnsi="Arial"/>
          <w:i/>
          <w:spacing w:val="-16"/>
          <w:w w:val="110"/>
          <w:sz w:val="19"/>
        </w:rPr>
        <w:t> </w:t>
      </w:r>
      <w:r>
        <w:rPr>
          <w:rFonts w:ascii="Times New Roman" w:hAnsi="Times New Roman"/>
          <w:b/>
          <w:i/>
          <w:w w:val="110"/>
          <w:sz w:val="19"/>
        </w:rPr>
        <w:t>ya</w:t>
      </w:r>
      <w:r>
        <w:rPr>
          <w:rFonts w:ascii="Times New Roman" w:hAnsi="Times New Roman"/>
          <w:b/>
          <w:i/>
          <w:spacing w:val="50"/>
          <w:w w:val="110"/>
          <w:sz w:val="19"/>
        </w:rPr>
        <w:t> </w:t>
      </w:r>
      <w:r>
        <w:rPr>
          <w:w w:val="110"/>
          <w:sz w:val="19"/>
        </w:rPr>
        <w:t>beş</w:t>
      </w:r>
      <w:r>
        <w:rPr>
          <w:spacing w:val="-32"/>
          <w:w w:val="110"/>
          <w:sz w:val="19"/>
        </w:rPr>
        <w:t> </w:t>
      </w:r>
      <w:r>
        <w:rPr>
          <w:w w:val="110"/>
          <w:sz w:val="19"/>
        </w:rPr>
        <w:t>ilədək</w:t>
      </w:r>
      <w:r>
        <w:rPr>
          <w:spacing w:val="-31"/>
          <w:w w:val="110"/>
          <w:sz w:val="19"/>
        </w:rPr>
        <w:t> </w:t>
      </w:r>
      <w:r>
        <w:rPr>
          <w:w w:val="110"/>
          <w:sz w:val="19"/>
        </w:rPr>
        <w:t>müddətə</w:t>
      </w:r>
      <w:r>
        <w:rPr>
          <w:spacing w:val="-31"/>
          <w:w w:val="110"/>
          <w:sz w:val="19"/>
        </w:rPr>
        <w:t> </w:t>
      </w:r>
      <w:r>
        <w:rPr>
          <w:w w:val="110"/>
          <w:sz w:val="19"/>
        </w:rPr>
        <w:t>azadlıqdan</w:t>
      </w:r>
      <w:r>
        <w:rPr>
          <w:spacing w:val="-30"/>
          <w:w w:val="110"/>
          <w:sz w:val="19"/>
        </w:rPr>
        <w:t> </w:t>
      </w:r>
      <w:r>
        <w:rPr>
          <w:spacing w:val="-2"/>
          <w:w w:val="110"/>
          <w:sz w:val="19"/>
        </w:rPr>
        <w:t>məhrum</w:t>
      </w:r>
    </w:p>
    <w:p>
      <w:pPr>
        <w:pStyle w:val="BodyText"/>
        <w:spacing w:before="24"/>
        <w:ind w:left="100"/>
        <w:rPr>
          <w:b/>
          <w:position w:val="13"/>
          <w:sz w:val="15"/>
        </w:rPr>
      </w:pPr>
      <w:r>
        <w:rPr/>
        <w:t>etmə</w:t>
      </w:r>
      <w:r>
        <w:rPr>
          <w:spacing w:val="3"/>
        </w:rPr>
        <w:t> </w:t>
      </w:r>
      <w:r>
        <w:rPr/>
        <w:t>ilə</w:t>
      </w:r>
      <w:r>
        <w:rPr>
          <w:spacing w:val="3"/>
        </w:rPr>
        <w:t> </w:t>
      </w:r>
      <w:r>
        <w:rPr/>
        <w:t>cəzalandırılır.</w:t>
      </w:r>
      <w:r>
        <w:rPr>
          <w:spacing w:val="7"/>
        </w:rPr>
        <w:t> </w:t>
      </w:r>
      <w:r>
        <w:rPr>
          <w:b/>
          <w:color w:val="0000FF"/>
          <w:spacing w:val="-2"/>
          <w:position w:val="13"/>
          <w:sz w:val="15"/>
          <w:u w:val="single" w:color="0000FF"/>
        </w:rPr>
        <w:t>[711]</w:t>
      </w:r>
    </w:p>
    <w:p>
      <w:pPr>
        <w:pStyle w:val="ListParagraph"/>
        <w:numPr>
          <w:ilvl w:val="1"/>
          <w:numId w:val="221"/>
        </w:numPr>
        <w:tabs>
          <w:tab w:pos="1447" w:val="left" w:leader="none"/>
        </w:tabs>
        <w:spacing w:line="254" w:lineRule="auto" w:before="13" w:after="0"/>
        <w:ind w:left="100" w:right="98" w:firstLine="444"/>
        <w:jc w:val="both"/>
        <w:rPr>
          <w:sz w:val="19"/>
        </w:rPr>
      </w:pPr>
      <w:r>
        <w:rPr>
          <w:sz w:val="19"/>
        </w:rPr>
        <w:t>Bu Məcəllənin 248.1 və ya 248.2-ci maddələrində nəzərdə tutulmuş əməllər ehtiyatsızlıqdan zərərçəkmiş şəxsin ölümünə və ya insanların kütləvi xəstələnməsinə səbəb </w:t>
      </w:r>
      <w:r>
        <w:rPr>
          <w:spacing w:val="-2"/>
          <w:sz w:val="19"/>
        </w:rPr>
        <w:t>olduqda—</w:t>
      </w:r>
    </w:p>
    <w:p>
      <w:pPr>
        <w:pStyle w:val="BodyText"/>
        <w:spacing w:line="215" w:lineRule="exact"/>
        <w:ind w:left="544"/>
        <w:jc w:val="both"/>
      </w:pPr>
      <w:r>
        <w:rPr/>
        <w:t>üç</w:t>
      </w:r>
      <w:r>
        <w:rPr>
          <w:spacing w:val="2"/>
        </w:rPr>
        <w:t> </w:t>
      </w:r>
      <w:r>
        <w:rPr/>
        <w:t>ildən</w:t>
      </w:r>
      <w:r>
        <w:rPr>
          <w:spacing w:val="3"/>
        </w:rPr>
        <w:t> </w:t>
      </w:r>
      <w:r>
        <w:rPr/>
        <w:t>səkkiz</w:t>
      </w:r>
      <w:r>
        <w:rPr>
          <w:spacing w:val="3"/>
        </w:rPr>
        <w:t> </w:t>
      </w:r>
      <w:r>
        <w:rPr/>
        <w:t>ilədək</w:t>
      </w:r>
      <w:r>
        <w:rPr>
          <w:spacing w:val="3"/>
        </w:rPr>
        <w:t> </w:t>
      </w:r>
      <w:r>
        <w:rPr/>
        <w:t>müddətə</w:t>
      </w:r>
      <w:r>
        <w:rPr>
          <w:spacing w:val="2"/>
        </w:rPr>
        <w:t> </w:t>
      </w:r>
      <w:r>
        <w:rPr/>
        <w:t>azadlıqdan</w:t>
      </w:r>
      <w:r>
        <w:rPr>
          <w:spacing w:val="3"/>
        </w:rPr>
        <w:t> </w:t>
      </w:r>
      <w:r>
        <w:rPr/>
        <w:t>məhrum</w:t>
      </w:r>
      <w:r>
        <w:rPr>
          <w:spacing w:val="3"/>
        </w:rPr>
        <w:t> </w:t>
      </w:r>
      <w:r>
        <w:rPr/>
        <w:t>etmə</w:t>
      </w:r>
      <w:r>
        <w:rPr>
          <w:spacing w:val="3"/>
        </w:rPr>
        <w:t> </w:t>
      </w:r>
      <w:r>
        <w:rPr/>
        <w:t>ilə</w:t>
      </w:r>
      <w:r>
        <w:rPr>
          <w:spacing w:val="2"/>
        </w:rPr>
        <w:t> </w:t>
      </w:r>
      <w:r>
        <w:rPr>
          <w:spacing w:val="-2"/>
        </w:rPr>
        <w:t>cəzalandırılır.</w:t>
      </w:r>
    </w:p>
    <w:p>
      <w:pPr>
        <w:pStyle w:val="BodyText"/>
        <w:spacing w:before="25"/>
      </w:pPr>
    </w:p>
    <w:p>
      <w:pPr>
        <w:pStyle w:val="Heading2"/>
        <w:spacing w:line="254" w:lineRule="auto"/>
      </w:pPr>
      <w:r>
        <w:rPr>
          <w:b w:val="0"/>
        </w:rPr>
        <w:t>M</w:t>
      </w:r>
      <w:r>
        <w:rPr>
          <w:b w:val="0"/>
          <w:spacing w:val="-65"/>
        </w:rPr>
        <w:t> </w:t>
      </w:r>
      <w:r>
        <w:rPr>
          <w:b w:val="0"/>
        </w:rPr>
        <w:t>a</w:t>
      </w:r>
      <w:r>
        <w:rPr>
          <w:b w:val="0"/>
          <w:spacing w:val="-65"/>
        </w:rPr>
        <w:t> </w:t>
      </w:r>
      <w:r>
        <w:rPr>
          <w:b w:val="0"/>
        </w:rPr>
        <w:t>d</w:t>
      </w:r>
      <w:r>
        <w:rPr>
          <w:b w:val="0"/>
          <w:spacing w:val="-65"/>
        </w:rPr>
        <w:t> </w:t>
      </w:r>
      <w:r>
        <w:rPr>
          <w:b w:val="0"/>
        </w:rPr>
        <w:t>d</w:t>
      </w:r>
      <w:r>
        <w:rPr>
          <w:b w:val="0"/>
          <w:spacing w:val="-65"/>
        </w:rPr>
        <w:t> </w:t>
      </w:r>
      <w:r>
        <w:rPr>
          <w:b w:val="0"/>
        </w:rPr>
        <w:t>ə</w:t>
      </w:r>
      <w:r>
        <w:rPr>
          <w:b w:val="0"/>
          <w:spacing w:val="80"/>
        </w:rPr>
        <w:t> </w:t>
      </w:r>
      <w:r>
        <w:rPr>
          <w:b w:val="0"/>
        </w:rPr>
        <w:t>2</w:t>
      </w:r>
      <w:r>
        <w:rPr>
          <w:b w:val="0"/>
          <w:spacing w:val="-65"/>
        </w:rPr>
        <w:t> </w:t>
      </w:r>
      <w:r>
        <w:rPr>
          <w:b w:val="0"/>
        </w:rPr>
        <w:t>4</w:t>
      </w:r>
      <w:r>
        <w:rPr>
          <w:b w:val="0"/>
          <w:spacing w:val="-65"/>
        </w:rPr>
        <w:t> </w:t>
      </w:r>
      <w:r>
        <w:rPr>
          <w:b w:val="0"/>
        </w:rPr>
        <w:t>9</w:t>
      </w:r>
      <w:r>
        <w:rPr>
          <w:b w:val="0"/>
          <w:spacing w:val="-65"/>
        </w:rPr>
        <w:t> </w:t>
      </w:r>
      <w:r>
        <w:rPr>
          <w:b w:val="0"/>
        </w:rPr>
        <w:t>. </w:t>
      </w:r>
      <w:r>
        <w:rPr/>
        <w:t>Baytarlıq qaydalarını və bitki xəstəliklərinə və ziyanvericilərinə qarşı müəyyən edilmiş mübarizə qaydalarını pozma</w:t>
      </w:r>
    </w:p>
    <w:p>
      <w:pPr>
        <w:pStyle w:val="BodyText"/>
        <w:spacing w:before="13"/>
        <w:rPr>
          <w:b/>
        </w:rPr>
      </w:pPr>
    </w:p>
    <w:p>
      <w:pPr>
        <w:pStyle w:val="ListParagraph"/>
        <w:numPr>
          <w:ilvl w:val="1"/>
          <w:numId w:val="222"/>
        </w:numPr>
        <w:tabs>
          <w:tab w:pos="1373" w:val="left" w:leader="none"/>
        </w:tabs>
        <w:spacing w:line="254" w:lineRule="auto" w:before="0" w:after="0"/>
        <w:ind w:left="100" w:right="105" w:firstLine="444"/>
        <w:jc w:val="both"/>
        <w:rPr>
          <w:sz w:val="19"/>
        </w:rPr>
      </w:pPr>
      <w:r>
        <w:rPr>
          <w:sz w:val="19"/>
        </w:rPr>
        <w:t>Baytarlıq qaydalarının pozulması, ehtiyatsızlıqdan epizootiyanın yayılmasına və ya digər ağır nəticələrə səbəb olduqda—</w:t>
      </w:r>
    </w:p>
    <w:p>
      <w:pPr>
        <w:spacing w:line="211" w:lineRule="exact" w:before="0"/>
        <w:ind w:left="544" w:right="0" w:firstLine="0"/>
        <w:jc w:val="both"/>
        <w:rPr>
          <w:sz w:val="19"/>
        </w:rPr>
      </w:pPr>
      <w:r>
        <w:rPr>
          <w:rFonts w:ascii="Times New Roman" w:hAnsi="Times New Roman"/>
          <w:b/>
          <w:i/>
          <w:w w:val="105"/>
          <w:sz w:val="19"/>
        </w:rPr>
        <w:t>üç</w:t>
      </w:r>
      <w:r>
        <w:rPr>
          <w:rFonts w:ascii="Times New Roman" w:hAnsi="Times New Roman"/>
          <w:b/>
          <w:i/>
          <w:spacing w:val="-9"/>
          <w:w w:val="105"/>
          <w:sz w:val="19"/>
        </w:rPr>
        <w:t> </w:t>
      </w:r>
      <w:r>
        <w:rPr>
          <w:rFonts w:ascii="Times New Roman" w:hAnsi="Times New Roman"/>
          <w:b/>
          <w:i/>
          <w:w w:val="105"/>
          <w:sz w:val="19"/>
        </w:rPr>
        <w:t>min</w:t>
      </w:r>
      <w:r>
        <w:rPr>
          <w:rFonts w:ascii="Times New Roman" w:hAnsi="Times New Roman"/>
          <w:b/>
          <w:i/>
          <w:spacing w:val="-8"/>
          <w:w w:val="105"/>
          <w:sz w:val="19"/>
        </w:rPr>
        <w:t> </w:t>
      </w:r>
      <w:r>
        <w:rPr>
          <w:rFonts w:ascii="Times New Roman" w:hAnsi="Times New Roman"/>
          <w:b/>
          <w:i/>
          <w:w w:val="105"/>
          <w:sz w:val="19"/>
        </w:rPr>
        <w:t>manatdan</w:t>
      </w:r>
      <w:r>
        <w:rPr>
          <w:rFonts w:ascii="Times New Roman" w:hAnsi="Times New Roman"/>
          <w:b/>
          <w:i/>
          <w:spacing w:val="-8"/>
          <w:w w:val="105"/>
          <w:sz w:val="19"/>
        </w:rPr>
        <w:t> </w:t>
      </w:r>
      <w:r>
        <w:rPr>
          <w:rFonts w:ascii="Times New Roman" w:hAnsi="Times New Roman"/>
          <w:b/>
          <w:i/>
          <w:w w:val="105"/>
          <w:sz w:val="19"/>
        </w:rPr>
        <w:t>altı</w:t>
      </w:r>
      <w:r>
        <w:rPr>
          <w:rFonts w:ascii="Times New Roman" w:hAnsi="Times New Roman"/>
          <w:b/>
          <w:i/>
          <w:spacing w:val="-9"/>
          <w:w w:val="105"/>
          <w:sz w:val="19"/>
        </w:rPr>
        <w:t> </w:t>
      </w:r>
      <w:r>
        <w:rPr>
          <w:rFonts w:ascii="Times New Roman" w:hAnsi="Times New Roman"/>
          <w:b/>
          <w:i/>
          <w:w w:val="105"/>
          <w:sz w:val="19"/>
        </w:rPr>
        <w:t>min</w:t>
      </w:r>
      <w:r>
        <w:rPr>
          <w:rFonts w:ascii="Times New Roman" w:hAnsi="Times New Roman"/>
          <w:b/>
          <w:i/>
          <w:spacing w:val="62"/>
          <w:w w:val="150"/>
          <w:sz w:val="19"/>
        </w:rPr>
        <w:t> </w:t>
      </w:r>
      <w:r>
        <w:rPr>
          <w:w w:val="105"/>
          <w:sz w:val="19"/>
        </w:rPr>
        <w:t>manatadək</w:t>
      </w:r>
      <w:r>
        <w:rPr>
          <w:spacing w:val="-11"/>
          <w:w w:val="105"/>
          <w:sz w:val="19"/>
        </w:rPr>
        <w:t> </w:t>
      </w:r>
      <w:r>
        <w:rPr>
          <w:w w:val="105"/>
          <w:sz w:val="19"/>
        </w:rPr>
        <w:t>miqdarda</w:t>
      </w:r>
      <w:r>
        <w:rPr>
          <w:spacing w:val="-11"/>
          <w:w w:val="105"/>
          <w:sz w:val="19"/>
        </w:rPr>
        <w:t> </w:t>
      </w:r>
      <w:r>
        <w:rPr>
          <w:w w:val="105"/>
          <w:sz w:val="19"/>
        </w:rPr>
        <w:t>cərimə</w:t>
      </w:r>
      <w:r>
        <w:rPr>
          <w:spacing w:val="-11"/>
          <w:w w:val="105"/>
          <w:sz w:val="19"/>
        </w:rPr>
        <w:t> </w:t>
      </w:r>
      <w:r>
        <w:rPr>
          <w:w w:val="105"/>
          <w:sz w:val="19"/>
        </w:rPr>
        <w:t>və</w:t>
      </w:r>
      <w:r>
        <w:rPr>
          <w:spacing w:val="-11"/>
          <w:w w:val="105"/>
          <w:sz w:val="19"/>
        </w:rPr>
        <w:t> </w:t>
      </w:r>
      <w:r>
        <w:rPr>
          <w:w w:val="105"/>
          <w:sz w:val="19"/>
        </w:rPr>
        <w:t>ya</w:t>
      </w:r>
      <w:r>
        <w:rPr>
          <w:spacing w:val="-11"/>
          <w:w w:val="105"/>
          <w:sz w:val="19"/>
        </w:rPr>
        <w:t> </w:t>
      </w:r>
      <w:r>
        <w:rPr>
          <w:w w:val="105"/>
          <w:sz w:val="19"/>
        </w:rPr>
        <w:t>iki</w:t>
      </w:r>
      <w:r>
        <w:rPr>
          <w:spacing w:val="-11"/>
          <w:w w:val="105"/>
          <w:sz w:val="19"/>
        </w:rPr>
        <w:t> </w:t>
      </w:r>
      <w:r>
        <w:rPr>
          <w:w w:val="105"/>
          <w:sz w:val="19"/>
        </w:rPr>
        <w:t>ilədək</w:t>
      </w:r>
      <w:r>
        <w:rPr>
          <w:spacing w:val="-11"/>
          <w:w w:val="105"/>
          <w:sz w:val="19"/>
        </w:rPr>
        <w:t> </w:t>
      </w:r>
      <w:r>
        <w:rPr>
          <w:w w:val="105"/>
          <w:sz w:val="19"/>
        </w:rPr>
        <w:t>müddətə</w:t>
      </w:r>
      <w:r>
        <w:rPr>
          <w:spacing w:val="-11"/>
          <w:w w:val="105"/>
          <w:sz w:val="19"/>
        </w:rPr>
        <w:t> </w:t>
      </w:r>
      <w:r>
        <w:rPr>
          <w:w w:val="105"/>
          <w:sz w:val="19"/>
        </w:rPr>
        <w:t>islah</w:t>
      </w:r>
      <w:r>
        <w:rPr>
          <w:spacing w:val="-11"/>
          <w:w w:val="105"/>
          <w:sz w:val="19"/>
        </w:rPr>
        <w:t> </w:t>
      </w:r>
      <w:r>
        <w:rPr>
          <w:w w:val="105"/>
          <w:sz w:val="19"/>
        </w:rPr>
        <w:t>işləri</w:t>
      </w:r>
      <w:r>
        <w:rPr>
          <w:spacing w:val="-11"/>
          <w:w w:val="105"/>
          <w:sz w:val="19"/>
        </w:rPr>
        <w:t> </w:t>
      </w:r>
      <w:r>
        <w:rPr>
          <w:spacing w:val="-7"/>
          <w:w w:val="105"/>
          <w:sz w:val="19"/>
        </w:rPr>
        <w:t>və</w:t>
      </w:r>
    </w:p>
    <w:p>
      <w:pPr>
        <w:spacing w:line="264" w:lineRule="auto" w:before="0"/>
        <w:ind w:left="100" w:right="0" w:firstLine="0"/>
        <w:jc w:val="left"/>
        <w:rPr>
          <w:b/>
          <w:position w:val="13"/>
          <w:sz w:val="15"/>
        </w:rPr>
      </w:pPr>
      <w:r>
        <w:rPr>
          <w:spacing w:val="11"/>
          <w:w w:val="105"/>
          <w:sz w:val="19"/>
        </w:rPr>
        <w:t>ya</w:t>
      </w:r>
      <w:r>
        <w:rPr>
          <w:spacing w:val="10"/>
          <w:w w:val="105"/>
          <w:sz w:val="19"/>
        </w:rPr>
        <w:t> </w:t>
      </w:r>
      <w:r>
        <w:rPr>
          <w:rFonts w:ascii="Times New Roman" w:hAnsi="Times New Roman"/>
          <w:b/>
          <w:i/>
          <w:w w:val="105"/>
          <w:sz w:val="19"/>
        </w:rPr>
        <w:t>iki</w:t>
      </w:r>
      <w:r>
        <w:rPr>
          <w:rFonts w:ascii="Times New Roman" w:hAnsi="Times New Roman"/>
          <w:b/>
          <w:i/>
          <w:spacing w:val="24"/>
          <w:w w:val="105"/>
          <w:sz w:val="19"/>
        </w:rPr>
        <w:t> </w:t>
      </w: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24"/>
          <w:w w:val="105"/>
          <w:sz w:val="19"/>
        </w:rPr>
        <w:t>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19"/>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w:t>
      </w:r>
      <w:r>
        <w:rPr>
          <w:rFonts w:ascii="Times New Roman" w:hAnsi="Times New Roman"/>
          <w:b/>
          <w:i/>
          <w:spacing w:val="24"/>
          <w:w w:val="105"/>
          <w:sz w:val="19"/>
        </w:rPr>
        <w:t> </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24"/>
          <w:w w:val="105"/>
          <w:sz w:val="19"/>
        </w:rPr>
        <w:t> </w:t>
      </w:r>
      <w:r>
        <w:rPr>
          <w:rFonts w:ascii="Times New Roman" w:hAnsi="Times New Roman"/>
          <w:b/>
          <w:i/>
          <w:w w:val="105"/>
          <w:sz w:val="19"/>
        </w:rPr>
        <w:t>v</w:t>
      </w:r>
      <w:r>
        <w:rPr>
          <w:rFonts w:ascii="Arial" w:hAnsi="Arial"/>
          <w:i/>
          <w:w w:val="105"/>
          <w:sz w:val="19"/>
        </w:rPr>
        <w:t>ə</w:t>
      </w:r>
      <w:r>
        <w:rPr>
          <w:rFonts w:ascii="Arial" w:hAnsi="Arial"/>
          <w:i/>
          <w:spacing w:val="80"/>
          <w:w w:val="150"/>
          <w:sz w:val="19"/>
        </w:rPr>
        <w:t> </w:t>
      </w:r>
      <w:r>
        <w:rPr>
          <w:rFonts w:ascii="Times New Roman" w:hAnsi="Times New Roman"/>
          <w:b/>
          <w:i/>
          <w:w w:val="105"/>
          <w:sz w:val="19"/>
        </w:rPr>
        <w:t>ya</w:t>
      </w:r>
      <w:r>
        <w:rPr>
          <w:rFonts w:ascii="Times New Roman" w:hAnsi="Times New Roman"/>
          <w:b/>
          <w:i/>
          <w:spacing w:val="80"/>
          <w:w w:val="105"/>
          <w:sz w:val="19"/>
        </w:rPr>
        <w:t> </w:t>
      </w:r>
      <w:r>
        <w:rPr>
          <w:w w:val="105"/>
          <w:sz w:val="19"/>
        </w:rPr>
        <w:t>iki</w:t>
      </w:r>
      <w:r>
        <w:rPr>
          <w:spacing w:val="40"/>
          <w:w w:val="105"/>
          <w:sz w:val="19"/>
        </w:rPr>
        <w:t> </w:t>
      </w:r>
      <w:r>
        <w:rPr>
          <w:w w:val="105"/>
          <w:sz w:val="19"/>
        </w:rPr>
        <w:t>ilədək</w:t>
      </w:r>
      <w:r>
        <w:rPr>
          <w:spacing w:val="40"/>
          <w:w w:val="105"/>
          <w:sz w:val="19"/>
        </w:rPr>
        <w:t> </w:t>
      </w:r>
      <w:r>
        <w:rPr>
          <w:w w:val="105"/>
          <w:sz w:val="19"/>
        </w:rPr>
        <w:t>müddətə</w:t>
      </w:r>
      <w:r>
        <w:rPr>
          <w:spacing w:val="40"/>
          <w:w w:val="105"/>
          <w:sz w:val="19"/>
        </w:rPr>
        <w:t> </w:t>
      </w:r>
      <w:r>
        <w:rPr>
          <w:w w:val="105"/>
          <w:sz w:val="19"/>
        </w:rPr>
        <w:t>azadlıqdan</w:t>
      </w:r>
      <w:r>
        <w:rPr>
          <w:spacing w:val="40"/>
          <w:w w:val="105"/>
          <w:sz w:val="19"/>
        </w:rPr>
        <w:t> </w:t>
      </w:r>
      <w:r>
        <w:rPr>
          <w:w w:val="105"/>
          <w:sz w:val="19"/>
        </w:rPr>
        <w:t>məhrum</w:t>
      </w:r>
      <w:r>
        <w:rPr>
          <w:spacing w:val="40"/>
          <w:w w:val="105"/>
          <w:sz w:val="19"/>
        </w:rPr>
        <w:t> </w:t>
      </w:r>
      <w:r>
        <w:rPr>
          <w:w w:val="105"/>
          <w:sz w:val="19"/>
        </w:rPr>
        <w:t>etmə ilə cəzalandırılır.</w:t>
      </w:r>
      <w:r>
        <w:rPr>
          <w:b/>
          <w:color w:val="0000FF"/>
          <w:w w:val="105"/>
          <w:position w:val="13"/>
          <w:sz w:val="15"/>
          <w:u w:val="single" w:color="0000FF"/>
        </w:rPr>
        <w:t>[712]</w:t>
      </w:r>
    </w:p>
    <w:p>
      <w:pPr>
        <w:pStyle w:val="ListParagraph"/>
        <w:numPr>
          <w:ilvl w:val="1"/>
          <w:numId w:val="222"/>
        </w:numPr>
        <w:tabs>
          <w:tab w:pos="1419" w:val="left" w:leader="none"/>
        </w:tabs>
        <w:spacing w:line="254" w:lineRule="auto" w:before="0" w:after="0"/>
        <w:ind w:left="100" w:right="99" w:firstLine="444"/>
        <w:jc w:val="both"/>
        <w:rPr>
          <w:sz w:val="19"/>
        </w:rPr>
      </w:pPr>
      <w:r>
        <w:rPr>
          <w:sz w:val="19"/>
        </w:rPr>
        <w:t>Bitki xəstəliklərinə və ya ziyanvericilərinə qarşı müəyyən edilmiş mübarizə qaydalarının pozulması ehtiyatsızlıqdan ağır nəticələrə səbəb olduqda—</w:t>
      </w:r>
    </w:p>
    <w:p>
      <w:pPr>
        <w:spacing w:line="211" w:lineRule="exact" w:before="0"/>
        <w:ind w:left="544" w:right="0" w:firstLine="0"/>
        <w:jc w:val="both"/>
        <w:rPr>
          <w:sz w:val="19"/>
        </w:rPr>
      </w:pPr>
      <w:r>
        <w:rPr>
          <w:rFonts w:ascii="Times New Roman" w:hAnsi="Times New Roman"/>
          <w:b/>
          <w:i/>
          <w:w w:val="105"/>
          <w:sz w:val="19"/>
        </w:rPr>
        <w:t>üç</w:t>
      </w:r>
      <w:r>
        <w:rPr>
          <w:rFonts w:ascii="Times New Roman" w:hAnsi="Times New Roman"/>
          <w:b/>
          <w:i/>
          <w:spacing w:val="-9"/>
          <w:w w:val="105"/>
          <w:sz w:val="19"/>
        </w:rPr>
        <w:t> </w:t>
      </w:r>
      <w:r>
        <w:rPr>
          <w:rFonts w:ascii="Times New Roman" w:hAnsi="Times New Roman"/>
          <w:b/>
          <w:i/>
          <w:w w:val="105"/>
          <w:sz w:val="19"/>
        </w:rPr>
        <w:t>min</w:t>
      </w:r>
      <w:r>
        <w:rPr>
          <w:rFonts w:ascii="Times New Roman" w:hAnsi="Times New Roman"/>
          <w:b/>
          <w:i/>
          <w:spacing w:val="-8"/>
          <w:w w:val="105"/>
          <w:sz w:val="19"/>
        </w:rPr>
        <w:t> </w:t>
      </w:r>
      <w:r>
        <w:rPr>
          <w:rFonts w:ascii="Times New Roman" w:hAnsi="Times New Roman"/>
          <w:b/>
          <w:i/>
          <w:w w:val="105"/>
          <w:sz w:val="19"/>
        </w:rPr>
        <w:t>manatdan</w:t>
      </w:r>
      <w:r>
        <w:rPr>
          <w:rFonts w:ascii="Times New Roman" w:hAnsi="Times New Roman"/>
          <w:b/>
          <w:i/>
          <w:spacing w:val="-8"/>
          <w:w w:val="105"/>
          <w:sz w:val="19"/>
        </w:rPr>
        <w:t> </w:t>
      </w:r>
      <w:r>
        <w:rPr>
          <w:rFonts w:ascii="Times New Roman" w:hAnsi="Times New Roman"/>
          <w:b/>
          <w:i/>
          <w:w w:val="105"/>
          <w:sz w:val="19"/>
        </w:rPr>
        <w:t>altı</w:t>
      </w:r>
      <w:r>
        <w:rPr>
          <w:rFonts w:ascii="Times New Roman" w:hAnsi="Times New Roman"/>
          <w:b/>
          <w:i/>
          <w:spacing w:val="-9"/>
          <w:w w:val="105"/>
          <w:sz w:val="19"/>
        </w:rPr>
        <w:t> </w:t>
      </w:r>
      <w:r>
        <w:rPr>
          <w:rFonts w:ascii="Times New Roman" w:hAnsi="Times New Roman"/>
          <w:b/>
          <w:i/>
          <w:w w:val="105"/>
          <w:sz w:val="19"/>
        </w:rPr>
        <w:t>min</w:t>
      </w:r>
      <w:r>
        <w:rPr>
          <w:rFonts w:ascii="Times New Roman" w:hAnsi="Times New Roman"/>
          <w:b/>
          <w:i/>
          <w:spacing w:val="62"/>
          <w:w w:val="150"/>
          <w:sz w:val="19"/>
        </w:rPr>
        <w:t> </w:t>
      </w:r>
      <w:r>
        <w:rPr>
          <w:w w:val="105"/>
          <w:sz w:val="19"/>
        </w:rPr>
        <w:t>manatadək</w:t>
      </w:r>
      <w:r>
        <w:rPr>
          <w:spacing w:val="-11"/>
          <w:w w:val="105"/>
          <w:sz w:val="19"/>
        </w:rPr>
        <w:t> </w:t>
      </w:r>
      <w:r>
        <w:rPr>
          <w:w w:val="105"/>
          <w:sz w:val="19"/>
        </w:rPr>
        <w:t>miqdarda</w:t>
      </w:r>
      <w:r>
        <w:rPr>
          <w:spacing w:val="-11"/>
          <w:w w:val="105"/>
          <w:sz w:val="19"/>
        </w:rPr>
        <w:t> </w:t>
      </w:r>
      <w:r>
        <w:rPr>
          <w:w w:val="105"/>
          <w:sz w:val="19"/>
        </w:rPr>
        <w:t>cərimə</w:t>
      </w:r>
      <w:r>
        <w:rPr>
          <w:spacing w:val="-11"/>
          <w:w w:val="105"/>
          <w:sz w:val="19"/>
        </w:rPr>
        <w:t> </w:t>
      </w:r>
      <w:r>
        <w:rPr>
          <w:w w:val="105"/>
          <w:sz w:val="19"/>
        </w:rPr>
        <w:t>və</w:t>
      </w:r>
      <w:r>
        <w:rPr>
          <w:spacing w:val="-11"/>
          <w:w w:val="105"/>
          <w:sz w:val="19"/>
        </w:rPr>
        <w:t> </w:t>
      </w:r>
      <w:r>
        <w:rPr>
          <w:w w:val="105"/>
          <w:sz w:val="19"/>
        </w:rPr>
        <w:t>ya</w:t>
      </w:r>
      <w:r>
        <w:rPr>
          <w:spacing w:val="-11"/>
          <w:w w:val="105"/>
          <w:sz w:val="19"/>
        </w:rPr>
        <w:t> </w:t>
      </w:r>
      <w:r>
        <w:rPr>
          <w:w w:val="105"/>
          <w:sz w:val="19"/>
        </w:rPr>
        <w:t>iki</w:t>
      </w:r>
      <w:r>
        <w:rPr>
          <w:spacing w:val="-11"/>
          <w:w w:val="105"/>
          <w:sz w:val="19"/>
        </w:rPr>
        <w:t> </w:t>
      </w:r>
      <w:r>
        <w:rPr>
          <w:w w:val="105"/>
          <w:sz w:val="19"/>
        </w:rPr>
        <w:t>ilədək</w:t>
      </w:r>
      <w:r>
        <w:rPr>
          <w:spacing w:val="-11"/>
          <w:w w:val="105"/>
          <w:sz w:val="19"/>
        </w:rPr>
        <w:t> </w:t>
      </w:r>
      <w:r>
        <w:rPr>
          <w:w w:val="105"/>
          <w:sz w:val="19"/>
        </w:rPr>
        <w:t>müddətə</w:t>
      </w:r>
      <w:r>
        <w:rPr>
          <w:spacing w:val="-11"/>
          <w:w w:val="105"/>
          <w:sz w:val="19"/>
        </w:rPr>
        <w:t> </w:t>
      </w:r>
      <w:r>
        <w:rPr>
          <w:w w:val="105"/>
          <w:sz w:val="19"/>
        </w:rPr>
        <w:t>islah</w:t>
      </w:r>
      <w:r>
        <w:rPr>
          <w:spacing w:val="-11"/>
          <w:w w:val="105"/>
          <w:sz w:val="19"/>
        </w:rPr>
        <w:t> </w:t>
      </w:r>
      <w:r>
        <w:rPr>
          <w:w w:val="105"/>
          <w:sz w:val="19"/>
        </w:rPr>
        <w:t>işləri</w:t>
      </w:r>
      <w:r>
        <w:rPr>
          <w:spacing w:val="-11"/>
          <w:w w:val="105"/>
          <w:sz w:val="19"/>
        </w:rPr>
        <w:t> </w:t>
      </w:r>
      <w:r>
        <w:rPr>
          <w:spacing w:val="-7"/>
          <w:w w:val="105"/>
          <w:sz w:val="19"/>
        </w:rPr>
        <w:t>və</w:t>
      </w:r>
    </w:p>
    <w:p>
      <w:pPr>
        <w:spacing w:line="264" w:lineRule="auto" w:before="0"/>
        <w:ind w:left="100" w:right="0" w:firstLine="0"/>
        <w:jc w:val="left"/>
        <w:rPr>
          <w:b/>
          <w:position w:val="13"/>
          <w:sz w:val="15"/>
        </w:rPr>
      </w:pPr>
      <w:r>
        <w:rPr>
          <w:spacing w:val="11"/>
          <w:w w:val="105"/>
          <w:sz w:val="19"/>
        </w:rPr>
        <w:t>ya</w:t>
      </w:r>
      <w:r>
        <w:rPr>
          <w:spacing w:val="10"/>
          <w:w w:val="105"/>
          <w:sz w:val="19"/>
        </w:rPr>
        <w:t> </w:t>
      </w:r>
      <w:r>
        <w:rPr>
          <w:rFonts w:ascii="Times New Roman" w:hAnsi="Times New Roman"/>
          <w:b/>
          <w:i/>
          <w:w w:val="105"/>
          <w:sz w:val="19"/>
        </w:rPr>
        <w:t>bir</w:t>
      </w:r>
      <w:r>
        <w:rPr>
          <w:rFonts w:ascii="Times New Roman" w:hAnsi="Times New Roman"/>
          <w:b/>
          <w:i/>
          <w:spacing w:val="31"/>
          <w:w w:val="105"/>
          <w:sz w:val="19"/>
        </w:rPr>
        <w:t> </w:t>
      </w: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31"/>
          <w:w w:val="105"/>
          <w:sz w:val="19"/>
        </w:rPr>
        <w:t>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26"/>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w:t>
      </w:r>
      <w:r>
        <w:rPr>
          <w:rFonts w:ascii="Times New Roman" w:hAnsi="Times New Roman"/>
          <w:b/>
          <w:i/>
          <w:spacing w:val="30"/>
          <w:w w:val="105"/>
          <w:sz w:val="19"/>
        </w:rPr>
        <w:t> </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31"/>
          <w:w w:val="105"/>
          <w:sz w:val="19"/>
        </w:rPr>
        <w:t> </w:t>
      </w:r>
      <w:r>
        <w:rPr>
          <w:rFonts w:ascii="Times New Roman" w:hAnsi="Times New Roman"/>
          <w:b/>
          <w:i/>
          <w:w w:val="105"/>
          <w:sz w:val="19"/>
        </w:rPr>
        <w:t>v</w:t>
      </w:r>
      <w:r>
        <w:rPr>
          <w:rFonts w:ascii="Arial" w:hAnsi="Arial"/>
          <w:i/>
          <w:w w:val="105"/>
          <w:sz w:val="19"/>
        </w:rPr>
        <w:t>ə</w:t>
      </w:r>
      <w:r>
        <w:rPr>
          <w:rFonts w:ascii="Arial" w:hAnsi="Arial"/>
          <w:i/>
          <w:spacing w:val="26"/>
          <w:w w:val="105"/>
          <w:sz w:val="19"/>
        </w:rPr>
        <w:t> </w:t>
      </w:r>
      <w:r>
        <w:rPr>
          <w:rFonts w:ascii="Times New Roman" w:hAnsi="Times New Roman"/>
          <w:b/>
          <w:i/>
          <w:w w:val="105"/>
          <w:sz w:val="19"/>
        </w:rPr>
        <w:t>ya</w:t>
      </w:r>
      <w:r>
        <w:rPr>
          <w:rFonts w:ascii="Times New Roman" w:hAnsi="Times New Roman"/>
          <w:b/>
          <w:i/>
          <w:spacing w:val="80"/>
          <w:w w:val="150"/>
          <w:sz w:val="19"/>
        </w:rPr>
        <w:t> </w:t>
      </w:r>
      <w:r>
        <w:rPr>
          <w:w w:val="105"/>
          <w:sz w:val="19"/>
        </w:rPr>
        <w:t>bir</w:t>
      </w:r>
      <w:r>
        <w:rPr>
          <w:spacing w:val="40"/>
          <w:w w:val="105"/>
          <w:sz w:val="19"/>
        </w:rPr>
        <w:t> </w:t>
      </w:r>
      <w:r>
        <w:rPr>
          <w:w w:val="105"/>
          <w:sz w:val="19"/>
        </w:rPr>
        <w:t>ilədək</w:t>
      </w:r>
      <w:r>
        <w:rPr>
          <w:spacing w:val="40"/>
          <w:w w:val="105"/>
          <w:sz w:val="19"/>
        </w:rPr>
        <w:t> </w:t>
      </w:r>
      <w:r>
        <w:rPr>
          <w:w w:val="105"/>
          <w:sz w:val="19"/>
        </w:rPr>
        <w:t>müddətə</w:t>
      </w:r>
      <w:r>
        <w:rPr>
          <w:spacing w:val="40"/>
          <w:w w:val="105"/>
          <w:sz w:val="19"/>
        </w:rPr>
        <w:t> </w:t>
      </w:r>
      <w:r>
        <w:rPr>
          <w:w w:val="105"/>
          <w:sz w:val="19"/>
        </w:rPr>
        <w:t>azadlıqdan</w:t>
      </w:r>
      <w:r>
        <w:rPr>
          <w:spacing w:val="40"/>
          <w:w w:val="105"/>
          <w:sz w:val="19"/>
        </w:rPr>
        <w:t> </w:t>
      </w:r>
      <w:r>
        <w:rPr>
          <w:w w:val="105"/>
          <w:sz w:val="19"/>
        </w:rPr>
        <w:t>məhrum</w:t>
      </w:r>
      <w:r>
        <w:rPr>
          <w:spacing w:val="40"/>
          <w:w w:val="105"/>
          <w:sz w:val="19"/>
        </w:rPr>
        <w:t> </w:t>
      </w:r>
      <w:r>
        <w:rPr>
          <w:w w:val="105"/>
          <w:sz w:val="19"/>
        </w:rPr>
        <w:t>etmə ilə cəzalandırılır.</w:t>
      </w:r>
      <w:r>
        <w:rPr>
          <w:b/>
          <w:color w:val="0000FF"/>
          <w:w w:val="105"/>
          <w:position w:val="13"/>
          <w:sz w:val="15"/>
          <w:u w:val="single" w:color="0000FF"/>
        </w:rPr>
        <w:t>[713]</w:t>
      </w:r>
    </w:p>
    <w:p>
      <w:pPr>
        <w:spacing w:before="208"/>
        <w:ind w:left="544" w:right="0" w:firstLine="0"/>
        <w:jc w:val="both"/>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2</w:t>
      </w:r>
      <w:r>
        <w:rPr>
          <w:spacing w:val="-66"/>
          <w:sz w:val="19"/>
        </w:rPr>
        <w:t> </w:t>
      </w:r>
      <w:r>
        <w:rPr>
          <w:sz w:val="19"/>
        </w:rPr>
        <w:t>5</w:t>
      </w:r>
      <w:r>
        <w:rPr>
          <w:spacing w:val="-67"/>
          <w:sz w:val="19"/>
        </w:rPr>
        <w:t> </w:t>
      </w:r>
      <w:r>
        <w:rPr>
          <w:sz w:val="19"/>
        </w:rPr>
        <w:t>0</w:t>
      </w:r>
      <w:r>
        <w:rPr>
          <w:spacing w:val="-66"/>
          <w:sz w:val="19"/>
        </w:rPr>
        <w:t> </w:t>
      </w:r>
      <w:r>
        <w:rPr>
          <w:sz w:val="19"/>
        </w:rPr>
        <w:t>.</w:t>
      </w:r>
      <w:r>
        <w:rPr>
          <w:spacing w:val="12"/>
          <w:sz w:val="19"/>
        </w:rPr>
        <w:t> </w:t>
      </w:r>
      <w:r>
        <w:rPr>
          <w:b/>
          <w:sz w:val="19"/>
        </w:rPr>
        <w:t>Suyu</w:t>
      </w:r>
      <w:r>
        <w:rPr>
          <w:b/>
          <w:spacing w:val="3"/>
          <w:sz w:val="19"/>
        </w:rPr>
        <w:t> </w:t>
      </w:r>
      <w:r>
        <w:rPr>
          <w:b/>
          <w:sz w:val="19"/>
        </w:rPr>
        <w:t>(su</w:t>
      </w:r>
      <w:r>
        <w:rPr>
          <w:b/>
          <w:spacing w:val="3"/>
          <w:sz w:val="19"/>
        </w:rPr>
        <w:t> </w:t>
      </w:r>
      <w:r>
        <w:rPr>
          <w:b/>
          <w:sz w:val="19"/>
        </w:rPr>
        <w:t>mənbələrini)</w:t>
      </w:r>
      <w:r>
        <w:rPr>
          <w:b/>
          <w:spacing w:val="2"/>
          <w:sz w:val="19"/>
        </w:rPr>
        <w:t> </w:t>
      </w:r>
      <w:r>
        <w:rPr>
          <w:b/>
          <w:spacing w:val="-2"/>
          <w:sz w:val="19"/>
        </w:rPr>
        <w:t>çirkləndirmə</w:t>
      </w:r>
    </w:p>
    <w:p>
      <w:pPr>
        <w:pStyle w:val="BodyText"/>
        <w:spacing w:before="25"/>
        <w:rPr>
          <w:b/>
        </w:rPr>
      </w:pPr>
    </w:p>
    <w:p>
      <w:pPr>
        <w:pStyle w:val="ListParagraph"/>
        <w:numPr>
          <w:ilvl w:val="1"/>
          <w:numId w:val="223"/>
        </w:numPr>
        <w:tabs>
          <w:tab w:pos="1354" w:val="left" w:leader="none"/>
        </w:tabs>
        <w:spacing w:line="242" w:lineRule="auto" w:before="1" w:after="0"/>
        <w:ind w:left="100" w:right="98" w:firstLine="444"/>
        <w:jc w:val="both"/>
        <w:rPr>
          <w:sz w:val="19"/>
        </w:rPr>
      </w:pPr>
      <w:r>
        <w:rPr>
          <w:sz w:val="19"/>
        </w:rPr>
        <w:t>Yerüstü və ya yeraltı suların, istifadə olunan su mənbələrinin çirkləndirilməsi, tükənməsi və ya onların təbii xassələrinin başqa cür dəyişdirilməsi, heyvanlar və ya bitki aləminə,</w:t>
      </w:r>
      <w:r>
        <w:rPr>
          <w:spacing w:val="28"/>
          <w:sz w:val="19"/>
        </w:rPr>
        <w:t> </w:t>
      </w:r>
      <w:r>
        <w:rPr>
          <w:rFonts w:ascii="Times New Roman" w:hAnsi="Times New Roman"/>
          <w:b/>
          <w:i/>
          <w:sz w:val="19"/>
        </w:rPr>
        <w:t>balıq</w:t>
      </w:r>
      <w:r>
        <w:rPr>
          <w:rFonts w:ascii="Times New Roman" w:hAnsi="Times New Roman"/>
          <w:b/>
          <w:i/>
          <w:spacing w:val="80"/>
          <w:sz w:val="19"/>
        </w:rPr>
        <w:t> </w:t>
      </w:r>
      <w:r>
        <w:rPr>
          <w:rFonts w:ascii="Times New Roman" w:hAnsi="Times New Roman"/>
          <w:b/>
          <w:i/>
          <w:sz w:val="19"/>
        </w:rPr>
        <w:t>v</w:t>
      </w:r>
      <w:r>
        <w:rPr>
          <w:rFonts w:ascii="Arial" w:hAnsi="Arial"/>
          <w:i/>
          <w:sz w:val="19"/>
        </w:rPr>
        <w:t>ə</w:t>
      </w:r>
      <w:r>
        <w:rPr>
          <w:rFonts w:ascii="Arial" w:hAnsi="Arial"/>
          <w:i/>
          <w:spacing w:val="76"/>
          <w:sz w:val="19"/>
        </w:rPr>
        <w:t> </w:t>
      </w:r>
      <w:r>
        <w:rPr>
          <w:rFonts w:ascii="Times New Roman" w:hAnsi="Times New Roman"/>
          <w:b/>
          <w:i/>
          <w:sz w:val="19"/>
        </w:rPr>
        <w:t>dig</w:t>
      </w:r>
      <w:r>
        <w:rPr>
          <w:rFonts w:ascii="Arial" w:hAnsi="Arial"/>
          <w:i/>
          <w:sz w:val="19"/>
        </w:rPr>
        <w:t>ə</w:t>
      </w:r>
      <w:r>
        <w:rPr>
          <w:rFonts w:ascii="Times New Roman" w:hAnsi="Times New Roman"/>
          <w:b/>
          <w:i/>
          <w:sz w:val="19"/>
        </w:rPr>
        <w:t>r</w:t>
      </w:r>
      <w:r>
        <w:rPr>
          <w:rFonts w:ascii="Times New Roman" w:hAnsi="Times New Roman"/>
          <w:b/>
          <w:i/>
          <w:spacing w:val="80"/>
          <w:sz w:val="19"/>
        </w:rPr>
        <w:t> </w:t>
      </w:r>
      <w:r>
        <w:rPr>
          <w:rFonts w:ascii="Times New Roman" w:hAnsi="Times New Roman"/>
          <w:b/>
          <w:i/>
          <w:sz w:val="19"/>
        </w:rPr>
        <w:t>su</w:t>
      </w:r>
      <w:r>
        <w:rPr>
          <w:rFonts w:ascii="Times New Roman" w:hAnsi="Times New Roman"/>
          <w:b/>
          <w:i/>
          <w:spacing w:val="80"/>
          <w:sz w:val="19"/>
        </w:rPr>
        <w:t> </w:t>
      </w:r>
      <w:r>
        <w:rPr>
          <w:rFonts w:ascii="Times New Roman" w:hAnsi="Times New Roman"/>
          <w:b/>
          <w:i/>
          <w:sz w:val="19"/>
        </w:rPr>
        <w:t>bioresurslarına</w:t>
      </w:r>
      <w:r>
        <w:rPr>
          <w:sz w:val="19"/>
        </w:rPr>
        <w:t>,</w:t>
      </w:r>
      <w:r>
        <w:rPr>
          <w:spacing w:val="50"/>
          <w:w w:val="150"/>
          <w:sz w:val="19"/>
        </w:rPr>
        <w:t> </w:t>
      </w:r>
      <w:r>
        <w:rPr>
          <w:sz w:val="19"/>
        </w:rPr>
        <w:t>meşə</w:t>
      </w:r>
      <w:r>
        <w:rPr>
          <w:spacing w:val="50"/>
          <w:w w:val="150"/>
          <w:sz w:val="19"/>
        </w:rPr>
        <w:t> </w:t>
      </w:r>
      <w:r>
        <w:rPr>
          <w:sz w:val="19"/>
        </w:rPr>
        <w:t>və</w:t>
      </w:r>
      <w:r>
        <w:rPr>
          <w:spacing w:val="50"/>
          <w:w w:val="150"/>
          <w:sz w:val="19"/>
        </w:rPr>
        <w:t> </w:t>
      </w:r>
      <w:r>
        <w:rPr>
          <w:sz w:val="19"/>
        </w:rPr>
        <w:t>ya</w:t>
      </w:r>
      <w:r>
        <w:rPr>
          <w:spacing w:val="50"/>
          <w:w w:val="150"/>
          <w:sz w:val="19"/>
        </w:rPr>
        <w:t> </w:t>
      </w:r>
      <w:r>
        <w:rPr>
          <w:sz w:val="19"/>
        </w:rPr>
        <w:t>kənd</w:t>
      </w:r>
      <w:r>
        <w:rPr>
          <w:spacing w:val="50"/>
          <w:w w:val="150"/>
          <w:sz w:val="19"/>
        </w:rPr>
        <w:t> </w:t>
      </w:r>
      <w:r>
        <w:rPr>
          <w:sz w:val="19"/>
        </w:rPr>
        <w:t>təsərrüfatına</w:t>
      </w:r>
      <w:r>
        <w:rPr>
          <w:spacing w:val="50"/>
          <w:w w:val="150"/>
          <w:sz w:val="19"/>
        </w:rPr>
        <w:t> </w:t>
      </w:r>
      <w:r>
        <w:rPr>
          <w:sz w:val="19"/>
        </w:rPr>
        <w:t>əhəmiyyətli</w:t>
      </w:r>
      <w:r>
        <w:rPr>
          <w:spacing w:val="50"/>
          <w:w w:val="150"/>
          <w:sz w:val="19"/>
        </w:rPr>
        <w:t> </w:t>
      </w:r>
      <w:r>
        <w:rPr>
          <w:sz w:val="19"/>
        </w:rPr>
        <w:t>zərərin</w:t>
      </w:r>
    </w:p>
    <w:p>
      <w:pPr>
        <w:pStyle w:val="BodyText"/>
        <w:spacing w:line="309" w:lineRule="exact" w:before="23"/>
        <w:ind w:left="100"/>
      </w:pPr>
      <w:r>
        <w:rPr/>
        <mc:AlternateContent>
          <mc:Choice Requires="wps">
            <w:drawing>
              <wp:anchor distT="0" distB="0" distL="0" distR="0" allowOverlap="1" layoutInCell="1" locked="0" behindDoc="1" simplePos="0" relativeHeight="482184192">
                <wp:simplePos x="0" y="0"/>
                <wp:positionH relativeFrom="page">
                  <wp:posOffset>2257001</wp:posOffset>
                </wp:positionH>
                <wp:positionV relativeFrom="paragraph">
                  <wp:posOffset>63353</wp:posOffset>
                </wp:positionV>
                <wp:extent cx="73660" cy="14224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77.716629pt;margin-top:4.98848pt;width:5.8pt;height:11.2pt;mso-position-horizontal-relative:page;mso-position-vertical-relative:paragraph;z-index:-21132288" type="#_x0000_t202" id="docshape108"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1"/>
          <w:w w:val="102"/>
          <w:position w:val="13"/>
          <w:sz w:val="15"/>
          <w:u w:val="single" w:color="0000FF"/>
        </w:rPr>
        <w:t>[714</w:t>
      </w:r>
      <w:r>
        <w:rPr>
          <w:b/>
          <w:color w:val="0000FF"/>
          <w:spacing w:val="-3470"/>
          <w:w w:val="102"/>
          <w:position w:val="13"/>
          <w:sz w:val="15"/>
          <w:u w:val="single" w:color="0000FF"/>
        </w:rPr>
        <w:t>]</w:t>
      </w:r>
      <w:r>
        <w:rPr>
          <w:spacing w:val="-1"/>
          <w:w w:val="99"/>
        </w:rPr>
        <w:t>vurulmasın</w:t>
      </w:r>
      <w:r>
        <w:rPr>
          <w:w w:val="99"/>
        </w:rPr>
        <w:t>a</w:t>
      </w:r>
      <w:r>
        <w:rPr>
          <w:spacing w:val="18"/>
        </w:rPr>
        <w:t> </w:t>
      </w:r>
      <w:r>
        <w:rPr/>
        <w:t>səbəb</w:t>
      </w:r>
      <w:r>
        <w:rPr>
          <w:spacing w:val="17"/>
        </w:rPr>
        <w:t> </w:t>
      </w:r>
      <w:r>
        <w:rPr>
          <w:spacing w:val="-2"/>
        </w:rPr>
        <w:t>olduqda</w:t>
      </w:r>
    </w:p>
    <w:p>
      <w:pPr>
        <w:spacing w:line="242" w:lineRule="auto" w:before="0"/>
        <w:ind w:left="100" w:right="99" w:firstLine="444"/>
        <w:jc w:val="both"/>
        <w:rPr>
          <w:sz w:val="19"/>
        </w:rPr>
      </w:pPr>
      <w:r>
        <w:rPr>
          <w:rFonts w:ascii="Times New Roman" w:hAnsi="Times New Roman"/>
          <w:b/>
          <w:i/>
          <w:w w:val="105"/>
          <w:sz w:val="19"/>
        </w:rPr>
        <w:t>üç min manatdan altı min</w:t>
      </w:r>
      <w:r>
        <w:rPr>
          <w:rFonts w:ascii="Times New Roman" w:hAnsi="Times New Roman"/>
          <w:b/>
          <w:i/>
          <w:spacing w:val="80"/>
          <w:w w:val="105"/>
          <w:sz w:val="19"/>
        </w:rPr>
        <w:t> </w:t>
      </w:r>
      <w:r>
        <w:rPr>
          <w:w w:val="105"/>
          <w:sz w:val="19"/>
        </w:rPr>
        <w:t>manatadək miqdarda cərimə və ya beş ilədək müddətə müəyyən vəzifə tutma</w:t>
      </w:r>
      <w:r>
        <w:rPr>
          <w:spacing w:val="-27"/>
          <w:w w:val="105"/>
          <w:sz w:val="19"/>
        </w:rPr>
        <w:t> </w:t>
      </w:r>
      <w:r>
        <w:rPr>
          <w:w w:val="105"/>
          <w:sz w:val="19"/>
        </w:rPr>
        <w:t>və</w:t>
      </w:r>
      <w:r>
        <w:rPr>
          <w:spacing w:val="-27"/>
          <w:w w:val="105"/>
          <w:sz w:val="19"/>
        </w:rPr>
        <w:t> </w:t>
      </w:r>
      <w:r>
        <w:rPr>
          <w:w w:val="105"/>
          <w:sz w:val="19"/>
        </w:rPr>
        <w:t>ya</w:t>
      </w:r>
      <w:r>
        <w:rPr>
          <w:spacing w:val="-27"/>
          <w:w w:val="105"/>
          <w:sz w:val="19"/>
        </w:rPr>
        <w:t> </w:t>
      </w:r>
      <w:r>
        <w:rPr>
          <w:w w:val="105"/>
          <w:sz w:val="19"/>
        </w:rPr>
        <w:t>müəyyən</w:t>
      </w:r>
      <w:r>
        <w:rPr>
          <w:spacing w:val="-27"/>
          <w:w w:val="105"/>
          <w:sz w:val="19"/>
        </w:rPr>
        <w:t> </w:t>
      </w:r>
      <w:r>
        <w:rPr>
          <w:w w:val="105"/>
          <w:sz w:val="19"/>
        </w:rPr>
        <w:t>fəaliyyətlə</w:t>
      </w:r>
      <w:r>
        <w:rPr>
          <w:spacing w:val="-27"/>
          <w:w w:val="105"/>
          <w:sz w:val="19"/>
        </w:rPr>
        <w:t> </w:t>
      </w:r>
      <w:r>
        <w:rPr>
          <w:w w:val="105"/>
          <w:sz w:val="19"/>
        </w:rPr>
        <w:t>məşğul</w:t>
      </w:r>
      <w:r>
        <w:rPr>
          <w:spacing w:val="-27"/>
          <w:w w:val="105"/>
          <w:sz w:val="19"/>
        </w:rPr>
        <w:t> </w:t>
      </w:r>
      <w:r>
        <w:rPr>
          <w:w w:val="105"/>
          <w:sz w:val="19"/>
        </w:rPr>
        <w:t>olma</w:t>
      </w:r>
      <w:r>
        <w:rPr>
          <w:spacing w:val="-27"/>
          <w:w w:val="105"/>
          <w:sz w:val="19"/>
        </w:rPr>
        <w:t> </w:t>
      </w:r>
      <w:r>
        <w:rPr>
          <w:w w:val="105"/>
          <w:sz w:val="19"/>
        </w:rPr>
        <w:t>hüququndan</w:t>
      </w:r>
      <w:r>
        <w:rPr>
          <w:spacing w:val="-27"/>
          <w:w w:val="105"/>
          <w:sz w:val="19"/>
        </w:rPr>
        <w:t> </w:t>
      </w:r>
      <w:r>
        <w:rPr>
          <w:w w:val="105"/>
          <w:sz w:val="19"/>
        </w:rPr>
        <w:t>məhrum</w:t>
      </w:r>
      <w:r>
        <w:rPr>
          <w:spacing w:val="-27"/>
          <w:w w:val="105"/>
          <w:sz w:val="19"/>
        </w:rPr>
        <w:t> </w:t>
      </w:r>
      <w:r>
        <w:rPr>
          <w:w w:val="105"/>
          <w:sz w:val="19"/>
        </w:rPr>
        <w:t>etmə</w:t>
      </w:r>
      <w:r>
        <w:rPr>
          <w:spacing w:val="-27"/>
          <w:w w:val="105"/>
          <w:sz w:val="19"/>
        </w:rPr>
        <w:t> </w:t>
      </w:r>
      <w:r>
        <w:rPr>
          <w:w w:val="105"/>
          <w:sz w:val="19"/>
        </w:rPr>
        <w:t>və</w:t>
      </w:r>
      <w:r>
        <w:rPr>
          <w:spacing w:val="-27"/>
          <w:w w:val="105"/>
          <w:sz w:val="19"/>
        </w:rPr>
        <w:t> </w:t>
      </w:r>
      <w:r>
        <w:rPr>
          <w:w w:val="105"/>
          <w:sz w:val="19"/>
        </w:rPr>
        <w:t>ya</w:t>
      </w:r>
      <w:r>
        <w:rPr>
          <w:spacing w:val="-27"/>
          <w:w w:val="105"/>
          <w:sz w:val="19"/>
        </w:rPr>
        <w:t> </w:t>
      </w:r>
      <w:r>
        <w:rPr>
          <w:w w:val="105"/>
          <w:sz w:val="19"/>
        </w:rPr>
        <w:t>iki</w:t>
      </w:r>
      <w:r>
        <w:rPr>
          <w:spacing w:val="-27"/>
          <w:w w:val="105"/>
          <w:sz w:val="19"/>
        </w:rPr>
        <w:t> </w:t>
      </w:r>
      <w:r>
        <w:rPr>
          <w:w w:val="105"/>
          <w:sz w:val="19"/>
        </w:rPr>
        <w:t>ilədək</w:t>
      </w:r>
      <w:r>
        <w:rPr>
          <w:spacing w:val="-27"/>
          <w:w w:val="105"/>
          <w:sz w:val="19"/>
        </w:rPr>
        <w:t> </w:t>
      </w:r>
      <w:r>
        <w:rPr>
          <w:w w:val="105"/>
          <w:sz w:val="19"/>
        </w:rPr>
        <w:t>müddətə islah</w:t>
      </w:r>
      <w:r>
        <w:rPr>
          <w:spacing w:val="73"/>
          <w:w w:val="150"/>
          <w:sz w:val="19"/>
        </w:rPr>
        <w:t> </w:t>
      </w:r>
      <w:r>
        <w:rPr>
          <w:w w:val="105"/>
          <w:sz w:val="19"/>
        </w:rPr>
        <w:t>işləri</w:t>
      </w:r>
      <w:r>
        <w:rPr>
          <w:spacing w:val="73"/>
          <w:w w:val="150"/>
          <w:sz w:val="19"/>
        </w:rPr>
        <w:t> </w:t>
      </w:r>
      <w:r>
        <w:rPr>
          <w:w w:val="105"/>
          <w:sz w:val="19"/>
        </w:rPr>
        <w:t>və</w:t>
      </w:r>
      <w:r>
        <w:rPr>
          <w:spacing w:val="73"/>
          <w:w w:val="150"/>
          <w:sz w:val="19"/>
        </w:rPr>
        <w:t> </w:t>
      </w:r>
      <w:r>
        <w:rPr>
          <w:w w:val="105"/>
          <w:sz w:val="19"/>
        </w:rPr>
        <w:t>ya </w:t>
      </w:r>
      <w:r>
        <w:rPr>
          <w:rFonts w:ascii="Times New Roman" w:hAnsi="Times New Roman"/>
          <w:b/>
          <w:i/>
          <w:w w:val="105"/>
          <w:sz w:val="19"/>
        </w:rPr>
        <w:t>bir</w:t>
      </w:r>
      <w:r>
        <w:rPr>
          <w:rFonts w:ascii="Times New Roman" w:hAnsi="Times New Roman"/>
          <w:b/>
          <w:i/>
          <w:spacing w:val="80"/>
          <w:w w:val="105"/>
          <w:sz w:val="19"/>
        </w:rPr>
        <w:t> </w:t>
      </w: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80"/>
          <w:w w:val="105"/>
          <w:sz w:val="19"/>
        </w:rPr>
        <w:t>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80"/>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w:t>
      </w:r>
      <w:r>
        <w:rPr>
          <w:rFonts w:ascii="Times New Roman" w:hAnsi="Times New Roman"/>
          <w:b/>
          <w:i/>
          <w:spacing w:val="80"/>
          <w:w w:val="105"/>
          <w:sz w:val="19"/>
        </w:rPr>
        <w:t> </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80"/>
          <w:w w:val="105"/>
          <w:sz w:val="19"/>
        </w:rPr>
        <w:t> </w:t>
      </w:r>
      <w:r>
        <w:rPr>
          <w:rFonts w:ascii="Times New Roman" w:hAnsi="Times New Roman"/>
          <w:b/>
          <w:i/>
          <w:w w:val="105"/>
          <w:sz w:val="19"/>
        </w:rPr>
        <w:t>v</w:t>
      </w:r>
      <w:r>
        <w:rPr>
          <w:rFonts w:ascii="Arial" w:hAnsi="Arial"/>
          <w:i/>
          <w:w w:val="105"/>
          <w:sz w:val="19"/>
        </w:rPr>
        <w:t>ə</w:t>
      </w:r>
      <w:r>
        <w:rPr>
          <w:rFonts w:ascii="Arial" w:hAnsi="Arial"/>
          <w:i/>
          <w:spacing w:val="80"/>
          <w:w w:val="105"/>
          <w:sz w:val="19"/>
        </w:rPr>
        <w:t> </w:t>
      </w:r>
      <w:r>
        <w:rPr>
          <w:rFonts w:ascii="Times New Roman" w:hAnsi="Times New Roman"/>
          <w:b/>
          <w:i/>
          <w:w w:val="105"/>
          <w:sz w:val="19"/>
        </w:rPr>
        <w:t>ya</w:t>
      </w:r>
      <w:r>
        <w:rPr>
          <w:rFonts w:ascii="Times New Roman" w:hAnsi="Times New Roman"/>
          <w:b/>
          <w:i/>
          <w:spacing w:val="68"/>
          <w:w w:val="105"/>
          <w:sz w:val="19"/>
        </w:rPr>
        <w:t>  </w:t>
      </w:r>
      <w:r>
        <w:rPr>
          <w:w w:val="105"/>
          <w:sz w:val="19"/>
        </w:rPr>
        <w:t>altı</w:t>
      </w:r>
      <w:r>
        <w:rPr>
          <w:spacing w:val="80"/>
          <w:w w:val="105"/>
          <w:sz w:val="19"/>
        </w:rPr>
        <w:t> </w:t>
      </w:r>
      <w:r>
        <w:rPr>
          <w:w w:val="105"/>
          <w:sz w:val="19"/>
        </w:rPr>
        <w:t>ayadək</w:t>
      </w:r>
      <w:r>
        <w:rPr>
          <w:spacing w:val="80"/>
          <w:w w:val="105"/>
          <w:sz w:val="19"/>
        </w:rPr>
        <w:t> </w:t>
      </w:r>
      <w:r>
        <w:rPr>
          <w:w w:val="105"/>
          <w:sz w:val="19"/>
        </w:rPr>
        <w:t>müddətə</w:t>
      </w:r>
    </w:p>
    <w:p>
      <w:pPr>
        <w:pStyle w:val="BodyText"/>
        <w:spacing w:before="20"/>
        <w:ind w:left="100"/>
      </w:pPr>
      <w:r>
        <w:rPr/>
        <mc:AlternateContent>
          <mc:Choice Requires="wps">
            <w:drawing>
              <wp:anchor distT="0" distB="0" distL="0" distR="0" allowOverlap="1" layoutInCell="1" locked="0" behindDoc="1" simplePos="0" relativeHeight="482184704">
                <wp:simplePos x="0" y="0"/>
                <wp:positionH relativeFrom="page">
                  <wp:posOffset>3430808</wp:posOffset>
                </wp:positionH>
                <wp:positionV relativeFrom="paragraph">
                  <wp:posOffset>61493</wp:posOffset>
                </wp:positionV>
                <wp:extent cx="73660" cy="142240"/>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270.142395pt;margin-top:4.841997pt;width:5.8pt;height:11.2pt;mso-position-horizontal-relative:page;mso-position-vertical-relative:paragraph;z-index:-21131776" type="#_x0000_t202" id="docshape109"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1"/>
          <w:w w:val="102"/>
          <w:position w:val="13"/>
          <w:sz w:val="15"/>
          <w:u w:val="single" w:color="0000FF"/>
        </w:rPr>
        <w:t>[715</w:t>
      </w:r>
      <w:r>
        <w:rPr>
          <w:b/>
          <w:color w:val="0000FF"/>
          <w:spacing w:val="-5319"/>
          <w:w w:val="102"/>
          <w:position w:val="13"/>
          <w:sz w:val="15"/>
          <w:u w:val="single" w:color="0000FF"/>
        </w:rPr>
        <w:t>]</w:t>
      </w:r>
      <w:r>
        <w:rPr>
          <w:spacing w:val="-1"/>
          <w:w w:val="99"/>
        </w:rPr>
        <w:t>azadlıqda</w:t>
      </w:r>
      <w:r>
        <w:rPr>
          <w:w w:val="99"/>
        </w:rPr>
        <w:t>n</w:t>
      </w:r>
      <w:r>
        <w:rPr>
          <w:spacing w:val="9"/>
        </w:rPr>
        <w:t> </w:t>
      </w:r>
      <w:r>
        <w:rPr/>
        <w:t>məhrum</w:t>
      </w:r>
      <w:r>
        <w:rPr>
          <w:spacing w:val="10"/>
        </w:rPr>
        <w:t> </w:t>
      </w:r>
      <w:r>
        <w:rPr/>
        <w:t>etmə</w:t>
      </w:r>
      <w:r>
        <w:rPr>
          <w:spacing w:val="10"/>
        </w:rPr>
        <w:t> </w:t>
      </w:r>
      <w:r>
        <w:rPr/>
        <w:t>ilə</w:t>
      </w:r>
      <w:r>
        <w:rPr>
          <w:spacing w:val="9"/>
        </w:rPr>
        <w:t> </w:t>
      </w:r>
      <w:r>
        <w:rPr>
          <w:spacing w:val="-2"/>
        </w:rPr>
        <w:t>cəzalandırılır</w:t>
      </w:r>
    </w:p>
    <w:p>
      <w:pPr>
        <w:pStyle w:val="ListParagraph"/>
        <w:numPr>
          <w:ilvl w:val="1"/>
          <w:numId w:val="223"/>
        </w:numPr>
        <w:tabs>
          <w:tab w:pos="1412" w:val="left" w:leader="none"/>
        </w:tabs>
        <w:spacing w:line="254" w:lineRule="auto" w:before="13" w:after="0"/>
        <w:ind w:left="100" w:right="99" w:firstLine="444"/>
        <w:jc w:val="both"/>
        <w:rPr>
          <w:sz w:val="19"/>
        </w:rPr>
      </w:pPr>
      <w:r>
        <w:rPr>
          <w:sz w:val="19"/>
        </w:rPr>
        <w:t>Eyni əməllər insan sağlamlığına zərər vurulmasına və ya heyvanların kütləvi məhvinə səbəb olduqda, habelə qoruqların ərazisində və ya təhlükəli yaxud fövqəladə ekoloji vəziyyət zonasında törədildikdə—</w:t>
      </w:r>
    </w:p>
    <w:p>
      <w:pPr>
        <w:spacing w:line="211" w:lineRule="exact" w:before="0"/>
        <w:ind w:left="544" w:right="0" w:firstLine="0"/>
        <w:jc w:val="both"/>
        <w:rPr>
          <w:sz w:val="19"/>
        </w:rPr>
      </w:pPr>
      <w:r>
        <w:rPr>
          <w:rFonts w:ascii="Times New Roman" w:hAnsi="Times New Roman"/>
          <w:b/>
          <w:i/>
          <w:w w:val="105"/>
          <w:sz w:val="19"/>
        </w:rPr>
        <w:t>altı</w:t>
      </w:r>
      <w:r>
        <w:rPr>
          <w:rFonts w:ascii="Times New Roman" w:hAnsi="Times New Roman"/>
          <w:b/>
          <w:i/>
          <w:spacing w:val="-10"/>
          <w:w w:val="105"/>
          <w:sz w:val="19"/>
        </w:rPr>
        <w:t> </w:t>
      </w:r>
      <w:r>
        <w:rPr>
          <w:rFonts w:ascii="Times New Roman" w:hAnsi="Times New Roman"/>
          <w:b/>
          <w:i/>
          <w:w w:val="105"/>
          <w:sz w:val="19"/>
        </w:rPr>
        <w:t>min</w:t>
      </w:r>
      <w:r>
        <w:rPr>
          <w:rFonts w:ascii="Times New Roman" w:hAnsi="Times New Roman"/>
          <w:b/>
          <w:i/>
          <w:spacing w:val="-9"/>
          <w:w w:val="105"/>
          <w:sz w:val="19"/>
        </w:rPr>
        <w:t> </w:t>
      </w:r>
      <w:r>
        <w:rPr>
          <w:rFonts w:ascii="Times New Roman" w:hAnsi="Times New Roman"/>
          <w:b/>
          <w:i/>
          <w:w w:val="105"/>
          <w:sz w:val="19"/>
        </w:rPr>
        <w:t>manatdan</w:t>
      </w:r>
      <w:r>
        <w:rPr>
          <w:rFonts w:ascii="Times New Roman" w:hAnsi="Times New Roman"/>
          <w:b/>
          <w:i/>
          <w:spacing w:val="-9"/>
          <w:w w:val="105"/>
          <w:sz w:val="19"/>
        </w:rPr>
        <w:t> </w:t>
      </w:r>
      <w:r>
        <w:rPr>
          <w:rFonts w:ascii="Times New Roman" w:hAnsi="Times New Roman"/>
          <w:b/>
          <w:i/>
          <w:w w:val="105"/>
          <w:sz w:val="19"/>
        </w:rPr>
        <w:t>doqquz</w:t>
      </w:r>
      <w:r>
        <w:rPr>
          <w:rFonts w:ascii="Times New Roman" w:hAnsi="Times New Roman"/>
          <w:b/>
          <w:i/>
          <w:spacing w:val="-9"/>
          <w:w w:val="105"/>
          <w:sz w:val="19"/>
        </w:rPr>
        <w:t> </w:t>
      </w:r>
      <w:r>
        <w:rPr>
          <w:rFonts w:ascii="Times New Roman" w:hAnsi="Times New Roman"/>
          <w:b/>
          <w:i/>
          <w:w w:val="105"/>
          <w:sz w:val="19"/>
        </w:rPr>
        <w:t>min</w:t>
      </w:r>
      <w:r>
        <w:rPr>
          <w:rFonts w:ascii="Times New Roman" w:hAnsi="Times New Roman"/>
          <w:b/>
          <w:i/>
          <w:spacing w:val="62"/>
          <w:w w:val="150"/>
          <w:sz w:val="19"/>
        </w:rPr>
        <w:t> </w:t>
      </w:r>
      <w:r>
        <w:rPr>
          <w:w w:val="105"/>
          <w:sz w:val="19"/>
        </w:rPr>
        <w:t>manatadək</w:t>
      </w:r>
      <w:r>
        <w:rPr>
          <w:spacing w:val="-10"/>
          <w:w w:val="105"/>
          <w:sz w:val="19"/>
        </w:rPr>
        <w:t> </w:t>
      </w:r>
      <w:r>
        <w:rPr>
          <w:w w:val="105"/>
          <w:sz w:val="19"/>
        </w:rPr>
        <w:t>miqdarda</w:t>
      </w:r>
      <w:r>
        <w:rPr>
          <w:spacing w:val="-9"/>
          <w:w w:val="105"/>
          <w:sz w:val="19"/>
        </w:rPr>
        <w:t> </w:t>
      </w:r>
      <w:r>
        <w:rPr>
          <w:w w:val="105"/>
          <w:sz w:val="19"/>
        </w:rPr>
        <w:t>cərimə</w:t>
      </w:r>
      <w:r>
        <w:rPr>
          <w:spacing w:val="-10"/>
          <w:w w:val="105"/>
          <w:sz w:val="19"/>
        </w:rPr>
        <w:t> </w:t>
      </w:r>
      <w:r>
        <w:rPr>
          <w:w w:val="105"/>
          <w:sz w:val="19"/>
        </w:rPr>
        <w:t>və</w:t>
      </w:r>
      <w:r>
        <w:rPr>
          <w:spacing w:val="-9"/>
          <w:w w:val="105"/>
          <w:sz w:val="19"/>
        </w:rPr>
        <w:t> </w:t>
      </w:r>
      <w:r>
        <w:rPr>
          <w:w w:val="105"/>
          <w:sz w:val="19"/>
        </w:rPr>
        <w:t>ya</w:t>
      </w:r>
      <w:r>
        <w:rPr>
          <w:spacing w:val="-10"/>
          <w:w w:val="105"/>
          <w:sz w:val="19"/>
        </w:rPr>
        <w:t> </w:t>
      </w:r>
      <w:r>
        <w:rPr>
          <w:w w:val="105"/>
          <w:sz w:val="19"/>
        </w:rPr>
        <w:t>iki</w:t>
      </w:r>
      <w:r>
        <w:rPr>
          <w:spacing w:val="-9"/>
          <w:w w:val="105"/>
          <w:sz w:val="19"/>
        </w:rPr>
        <w:t> </w:t>
      </w:r>
      <w:r>
        <w:rPr>
          <w:w w:val="105"/>
          <w:sz w:val="19"/>
        </w:rPr>
        <w:t>ilədək</w:t>
      </w:r>
      <w:r>
        <w:rPr>
          <w:spacing w:val="-9"/>
          <w:w w:val="105"/>
          <w:sz w:val="19"/>
        </w:rPr>
        <w:t> </w:t>
      </w:r>
      <w:r>
        <w:rPr>
          <w:w w:val="105"/>
          <w:sz w:val="19"/>
        </w:rPr>
        <w:t>müddətə</w:t>
      </w:r>
      <w:r>
        <w:rPr>
          <w:spacing w:val="-10"/>
          <w:w w:val="105"/>
          <w:sz w:val="19"/>
        </w:rPr>
        <w:t> </w:t>
      </w:r>
      <w:r>
        <w:rPr>
          <w:w w:val="105"/>
          <w:sz w:val="19"/>
        </w:rPr>
        <w:t>islah</w:t>
      </w:r>
      <w:r>
        <w:rPr>
          <w:spacing w:val="-9"/>
          <w:w w:val="105"/>
          <w:sz w:val="19"/>
        </w:rPr>
        <w:t> </w:t>
      </w:r>
      <w:r>
        <w:rPr>
          <w:spacing w:val="-2"/>
          <w:w w:val="105"/>
          <w:sz w:val="19"/>
        </w:rPr>
        <w:t>işləri</w:t>
      </w:r>
    </w:p>
    <w:p>
      <w:pPr>
        <w:spacing w:line="264" w:lineRule="auto" w:before="0"/>
        <w:ind w:left="100" w:right="0" w:firstLine="0"/>
        <w:jc w:val="left"/>
        <w:rPr>
          <w:b/>
          <w:position w:val="13"/>
          <w:sz w:val="15"/>
        </w:rPr>
      </w:pPr>
      <w:r>
        <w:rPr>
          <w:w w:val="105"/>
          <w:sz w:val="19"/>
        </w:rPr>
        <w:t>və ya </w:t>
      </w:r>
      <w:r>
        <w:rPr>
          <w:rFonts w:ascii="Times New Roman" w:hAnsi="Times New Roman"/>
          <w:b/>
          <w:i/>
          <w:w w:val="105"/>
          <w:sz w:val="19"/>
        </w:rPr>
        <w:t>iki 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 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3"/>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 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 v</w:t>
      </w:r>
      <w:r>
        <w:rPr>
          <w:rFonts w:ascii="Arial" w:hAnsi="Arial"/>
          <w:i/>
          <w:w w:val="105"/>
          <w:sz w:val="19"/>
        </w:rPr>
        <w:t>ə</w:t>
      </w:r>
      <w:r>
        <w:rPr>
          <w:rFonts w:ascii="Arial" w:hAnsi="Arial"/>
          <w:i/>
          <w:spacing w:val="-3"/>
          <w:w w:val="105"/>
          <w:sz w:val="19"/>
        </w:rPr>
        <w:t> </w:t>
      </w:r>
      <w:r>
        <w:rPr>
          <w:rFonts w:ascii="Times New Roman" w:hAnsi="Times New Roman"/>
          <w:b/>
          <w:i/>
          <w:w w:val="105"/>
          <w:sz w:val="19"/>
        </w:rPr>
        <w:t>ya</w:t>
      </w:r>
      <w:r>
        <w:rPr>
          <w:rFonts w:ascii="Times New Roman" w:hAnsi="Times New Roman"/>
          <w:b/>
          <w:i/>
          <w:spacing w:val="80"/>
          <w:w w:val="105"/>
          <w:sz w:val="19"/>
        </w:rPr>
        <w:t> </w:t>
      </w:r>
      <w:r>
        <w:rPr>
          <w:w w:val="105"/>
          <w:sz w:val="19"/>
        </w:rPr>
        <w:t>iki ilədək müddətə azadlıqdan məhrum etmə ilə cəzalandırılır.</w:t>
      </w:r>
      <w:r>
        <w:rPr>
          <w:b/>
          <w:color w:val="0000FF"/>
          <w:w w:val="105"/>
          <w:position w:val="13"/>
          <w:sz w:val="15"/>
          <w:u w:val="single" w:color="0000FF"/>
        </w:rPr>
        <w:t>[716]</w:t>
      </w:r>
    </w:p>
    <w:p>
      <w:pPr>
        <w:pStyle w:val="ListParagraph"/>
        <w:numPr>
          <w:ilvl w:val="1"/>
          <w:numId w:val="223"/>
        </w:numPr>
        <w:tabs>
          <w:tab w:pos="1347" w:val="left" w:leader="none"/>
        </w:tabs>
        <w:spacing w:line="254" w:lineRule="auto" w:before="0" w:after="0"/>
        <w:ind w:left="544" w:right="1210" w:firstLine="0"/>
        <w:jc w:val="left"/>
        <w:rPr>
          <w:sz w:val="19"/>
        </w:rPr>
      </w:pPr>
      <w:r>
        <w:rPr>
          <w:sz w:val="19"/>
        </w:rPr>
        <w:t>Eyni əməllər ehtiyatsızlıqdan zərərçəkmiş şəxsin ölümünə səbəb olduqda— üç ildən beş ilədək müddətə azadlıqdan məhrum etmə ilə cəzalandırılır.</w:t>
      </w:r>
    </w:p>
    <w:p>
      <w:pPr>
        <w:pStyle w:val="BodyText"/>
        <w:spacing w:before="2"/>
      </w:pPr>
    </w:p>
    <w:p>
      <w:pPr>
        <w:spacing w:before="0"/>
        <w:ind w:left="544" w:right="0" w:firstLine="0"/>
        <w:jc w:val="both"/>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2</w:t>
      </w:r>
      <w:r>
        <w:rPr>
          <w:spacing w:val="-66"/>
          <w:sz w:val="19"/>
        </w:rPr>
        <w:t> </w:t>
      </w:r>
      <w:r>
        <w:rPr>
          <w:sz w:val="19"/>
        </w:rPr>
        <w:t>5</w:t>
      </w:r>
      <w:r>
        <w:rPr>
          <w:spacing w:val="-66"/>
          <w:sz w:val="19"/>
        </w:rPr>
        <w:t> </w:t>
      </w:r>
      <w:r>
        <w:rPr>
          <w:sz w:val="19"/>
        </w:rPr>
        <w:t>1</w:t>
      </w:r>
      <w:r>
        <w:rPr>
          <w:spacing w:val="-67"/>
          <w:sz w:val="19"/>
        </w:rPr>
        <w:t> </w:t>
      </w:r>
      <w:r>
        <w:rPr>
          <w:sz w:val="19"/>
        </w:rPr>
        <w:t>.</w:t>
      </w:r>
      <w:r>
        <w:rPr>
          <w:spacing w:val="12"/>
          <w:sz w:val="19"/>
        </w:rPr>
        <w:t> </w:t>
      </w:r>
      <w:r>
        <w:rPr>
          <w:b/>
          <w:sz w:val="19"/>
        </w:rPr>
        <w:t>Atmosferi</w:t>
      </w:r>
      <w:r>
        <w:rPr>
          <w:b/>
          <w:spacing w:val="3"/>
          <w:sz w:val="19"/>
        </w:rPr>
        <w:t> </w:t>
      </w:r>
      <w:r>
        <w:rPr>
          <w:b/>
          <w:sz w:val="19"/>
        </w:rPr>
        <w:t>(havanı)</w:t>
      </w:r>
      <w:r>
        <w:rPr>
          <w:b/>
          <w:spacing w:val="3"/>
          <w:sz w:val="19"/>
        </w:rPr>
        <w:t> </w:t>
      </w:r>
      <w:r>
        <w:rPr>
          <w:b/>
          <w:spacing w:val="-2"/>
          <w:sz w:val="19"/>
        </w:rPr>
        <w:t>çirkləndirmə</w:t>
      </w:r>
    </w:p>
    <w:p>
      <w:pPr>
        <w:pStyle w:val="BodyText"/>
        <w:spacing w:before="26"/>
        <w:rPr>
          <w:b/>
        </w:rPr>
      </w:pPr>
    </w:p>
    <w:p>
      <w:pPr>
        <w:pStyle w:val="ListParagraph"/>
        <w:numPr>
          <w:ilvl w:val="1"/>
          <w:numId w:val="224"/>
        </w:numPr>
        <w:tabs>
          <w:tab w:pos="1471" w:val="left" w:leader="none"/>
        </w:tabs>
        <w:spacing w:line="254" w:lineRule="auto" w:before="0" w:after="0"/>
        <w:ind w:left="100" w:right="98" w:firstLine="444"/>
        <w:jc w:val="both"/>
        <w:rPr>
          <w:sz w:val="19"/>
        </w:rPr>
      </w:pPr>
      <w:r>
        <w:rPr>
          <w:sz w:val="19"/>
        </w:rPr>
        <w:t>Çirkləndirici maddələrin havaya buraxılması qaydalarının pozulması və ya avadanlıqların,</w:t>
      </w:r>
      <w:r>
        <w:rPr>
          <w:spacing w:val="40"/>
          <w:sz w:val="19"/>
        </w:rPr>
        <w:t> </w:t>
      </w:r>
      <w:r>
        <w:rPr>
          <w:sz w:val="19"/>
        </w:rPr>
        <w:t>qurğuların</w:t>
      </w:r>
      <w:r>
        <w:rPr>
          <w:spacing w:val="40"/>
          <w:sz w:val="19"/>
        </w:rPr>
        <w:t> </w:t>
      </w:r>
      <w:r>
        <w:rPr>
          <w:sz w:val="19"/>
        </w:rPr>
        <w:t>və</w:t>
      </w:r>
      <w:r>
        <w:rPr>
          <w:spacing w:val="40"/>
          <w:sz w:val="19"/>
        </w:rPr>
        <w:t> </w:t>
      </w:r>
      <w:r>
        <w:rPr>
          <w:sz w:val="19"/>
        </w:rPr>
        <w:t>digər</w:t>
      </w:r>
      <w:r>
        <w:rPr>
          <w:spacing w:val="40"/>
          <w:sz w:val="19"/>
        </w:rPr>
        <w:t> </w:t>
      </w:r>
      <w:r>
        <w:rPr>
          <w:sz w:val="19"/>
        </w:rPr>
        <w:t>obyektlərin</w:t>
      </w:r>
      <w:r>
        <w:rPr>
          <w:spacing w:val="40"/>
          <w:sz w:val="19"/>
        </w:rPr>
        <w:t> </w:t>
      </w:r>
      <w:r>
        <w:rPr>
          <w:sz w:val="19"/>
        </w:rPr>
        <w:t>istismarı</w:t>
      </w:r>
      <w:r>
        <w:rPr>
          <w:spacing w:val="40"/>
          <w:sz w:val="19"/>
        </w:rPr>
        <w:t> </w:t>
      </w:r>
      <w:r>
        <w:rPr>
          <w:sz w:val="19"/>
        </w:rPr>
        <w:t>qaydalarının</w:t>
      </w:r>
      <w:r>
        <w:rPr>
          <w:spacing w:val="40"/>
          <w:sz w:val="19"/>
        </w:rPr>
        <w:t> </w:t>
      </w:r>
      <w:r>
        <w:rPr>
          <w:sz w:val="19"/>
        </w:rPr>
        <w:t>pozulması</w:t>
      </w:r>
      <w:r>
        <w:rPr>
          <w:spacing w:val="40"/>
          <w:sz w:val="19"/>
        </w:rPr>
        <w:t> </w:t>
      </w:r>
      <w:r>
        <w:rPr>
          <w:sz w:val="19"/>
        </w:rPr>
        <w:t>havanın</w:t>
      </w:r>
    </w:p>
    <w:p>
      <w:pPr>
        <w:pStyle w:val="ListParagraph"/>
        <w:spacing w:after="0" w:line="254" w:lineRule="auto"/>
        <w:jc w:val="both"/>
        <w:rPr>
          <w:sz w:val="19"/>
        </w:rPr>
        <w:sectPr>
          <w:pgSz w:w="11900" w:h="16840"/>
          <w:pgMar w:top="500" w:bottom="280" w:left="566" w:right="566"/>
        </w:sectPr>
      </w:pPr>
    </w:p>
    <w:p>
      <w:pPr>
        <w:pStyle w:val="BodyText"/>
        <w:spacing w:line="212" w:lineRule="exact" w:before="92"/>
        <w:ind w:left="100"/>
        <w:jc w:val="both"/>
      </w:pPr>
      <w:r>
        <w:rPr/>
        <w:t>çirkləndirilməsinə</w:t>
      </w:r>
      <w:r>
        <w:rPr>
          <w:spacing w:val="2"/>
        </w:rPr>
        <w:t> </w:t>
      </w:r>
      <w:r>
        <w:rPr/>
        <w:t>və</w:t>
      </w:r>
      <w:r>
        <w:rPr>
          <w:spacing w:val="3"/>
        </w:rPr>
        <w:t> </w:t>
      </w:r>
      <w:r>
        <w:rPr/>
        <w:t>ya</w:t>
      </w:r>
      <w:r>
        <w:rPr>
          <w:spacing w:val="3"/>
        </w:rPr>
        <w:t> </w:t>
      </w:r>
      <w:r>
        <w:rPr/>
        <w:t>onun</w:t>
      </w:r>
      <w:r>
        <w:rPr>
          <w:spacing w:val="3"/>
        </w:rPr>
        <w:t> </w:t>
      </w:r>
      <w:r>
        <w:rPr/>
        <w:t>təbii</w:t>
      </w:r>
      <w:r>
        <w:rPr>
          <w:spacing w:val="3"/>
        </w:rPr>
        <w:t> </w:t>
      </w:r>
      <w:r>
        <w:rPr/>
        <w:t>xassələrinin</w:t>
      </w:r>
      <w:r>
        <w:rPr>
          <w:spacing w:val="3"/>
        </w:rPr>
        <w:t> </w:t>
      </w:r>
      <w:r>
        <w:rPr/>
        <w:t>başqa</w:t>
      </w:r>
      <w:r>
        <w:rPr>
          <w:spacing w:val="3"/>
        </w:rPr>
        <w:t> </w:t>
      </w:r>
      <w:r>
        <w:rPr/>
        <w:t>cür</w:t>
      </w:r>
      <w:r>
        <w:rPr>
          <w:spacing w:val="3"/>
        </w:rPr>
        <w:t> </w:t>
      </w:r>
      <w:r>
        <w:rPr/>
        <w:t>dəyişilməsinə</w:t>
      </w:r>
      <w:r>
        <w:rPr>
          <w:spacing w:val="3"/>
        </w:rPr>
        <w:t> </w:t>
      </w:r>
      <w:r>
        <w:rPr/>
        <w:t>səbəb</w:t>
      </w:r>
      <w:r>
        <w:rPr>
          <w:spacing w:val="3"/>
        </w:rPr>
        <w:t> </w:t>
      </w:r>
      <w:r>
        <w:rPr>
          <w:spacing w:val="-2"/>
        </w:rPr>
        <w:t>olduqda—</w:t>
      </w:r>
    </w:p>
    <w:p>
      <w:pPr>
        <w:spacing w:line="242" w:lineRule="auto" w:before="0"/>
        <w:ind w:left="100" w:right="104" w:firstLine="444"/>
        <w:jc w:val="both"/>
        <w:rPr>
          <w:sz w:val="19"/>
        </w:rPr>
      </w:pPr>
      <w:r>
        <w:rPr>
          <w:rFonts w:ascii="Times New Roman" w:hAnsi="Times New Roman"/>
          <w:b/>
          <w:i/>
          <w:w w:val="105"/>
          <w:sz w:val="19"/>
        </w:rPr>
        <w:t>üç min manatdan altı min</w:t>
      </w:r>
      <w:r>
        <w:rPr>
          <w:rFonts w:ascii="Times New Roman" w:hAnsi="Times New Roman"/>
          <w:b/>
          <w:i/>
          <w:spacing w:val="80"/>
          <w:w w:val="105"/>
          <w:sz w:val="19"/>
        </w:rPr>
        <w:t> </w:t>
      </w:r>
      <w:r>
        <w:rPr>
          <w:w w:val="105"/>
          <w:sz w:val="19"/>
        </w:rPr>
        <w:t>manatadək miqdarda cərimə və ya üç ilədək müddətə müəyyən vəzifə tutma</w:t>
      </w:r>
      <w:r>
        <w:rPr>
          <w:spacing w:val="-27"/>
          <w:w w:val="105"/>
          <w:sz w:val="19"/>
        </w:rPr>
        <w:t> </w:t>
      </w:r>
      <w:r>
        <w:rPr>
          <w:w w:val="105"/>
          <w:sz w:val="19"/>
        </w:rPr>
        <w:t>və</w:t>
      </w:r>
      <w:r>
        <w:rPr>
          <w:spacing w:val="-27"/>
          <w:w w:val="105"/>
          <w:sz w:val="19"/>
        </w:rPr>
        <w:t> </w:t>
      </w:r>
      <w:r>
        <w:rPr>
          <w:w w:val="105"/>
          <w:sz w:val="19"/>
        </w:rPr>
        <w:t>ya</w:t>
      </w:r>
      <w:r>
        <w:rPr>
          <w:spacing w:val="-27"/>
          <w:w w:val="105"/>
          <w:sz w:val="19"/>
        </w:rPr>
        <w:t> </w:t>
      </w:r>
      <w:r>
        <w:rPr>
          <w:w w:val="105"/>
          <w:sz w:val="19"/>
        </w:rPr>
        <w:t>müəyyən</w:t>
      </w:r>
      <w:r>
        <w:rPr>
          <w:spacing w:val="-27"/>
          <w:w w:val="105"/>
          <w:sz w:val="19"/>
        </w:rPr>
        <w:t> </w:t>
      </w:r>
      <w:r>
        <w:rPr>
          <w:w w:val="105"/>
          <w:sz w:val="19"/>
        </w:rPr>
        <w:t>fəaliyyətlə</w:t>
      </w:r>
      <w:r>
        <w:rPr>
          <w:spacing w:val="-27"/>
          <w:w w:val="105"/>
          <w:sz w:val="19"/>
        </w:rPr>
        <w:t> </w:t>
      </w:r>
      <w:r>
        <w:rPr>
          <w:w w:val="105"/>
          <w:sz w:val="19"/>
        </w:rPr>
        <w:t>məşğul</w:t>
      </w:r>
      <w:r>
        <w:rPr>
          <w:spacing w:val="-27"/>
          <w:w w:val="105"/>
          <w:sz w:val="19"/>
        </w:rPr>
        <w:t> </w:t>
      </w:r>
      <w:r>
        <w:rPr>
          <w:w w:val="105"/>
          <w:sz w:val="19"/>
        </w:rPr>
        <w:t>olma</w:t>
      </w:r>
      <w:r>
        <w:rPr>
          <w:spacing w:val="-27"/>
          <w:w w:val="105"/>
          <w:sz w:val="19"/>
        </w:rPr>
        <w:t> </w:t>
      </w:r>
      <w:r>
        <w:rPr>
          <w:w w:val="105"/>
          <w:sz w:val="19"/>
        </w:rPr>
        <w:t>hüququndan</w:t>
      </w:r>
      <w:r>
        <w:rPr>
          <w:spacing w:val="-27"/>
          <w:w w:val="105"/>
          <w:sz w:val="19"/>
        </w:rPr>
        <w:t> </w:t>
      </w:r>
      <w:r>
        <w:rPr>
          <w:w w:val="105"/>
          <w:sz w:val="19"/>
        </w:rPr>
        <w:t>məhrum</w:t>
      </w:r>
      <w:r>
        <w:rPr>
          <w:spacing w:val="-27"/>
          <w:w w:val="105"/>
          <w:sz w:val="19"/>
        </w:rPr>
        <w:t> </w:t>
      </w:r>
      <w:r>
        <w:rPr>
          <w:w w:val="105"/>
          <w:sz w:val="19"/>
        </w:rPr>
        <w:t>etmə</w:t>
      </w:r>
      <w:r>
        <w:rPr>
          <w:spacing w:val="-27"/>
          <w:w w:val="105"/>
          <w:sz w:val="19"/>
        </w:rPr>
        <w:t> </w:t>
      </w:r>
      <w:r>
        <w:rPr>
          <w:w w:val="105"/>
          <w:sz w:val="19"/>
        </w:rPr>
        <w:t>və</w:t>
      </w:r>
      <w:r>
        <w:rPr>
          <w:spacing w:val="-27"/>
          <w:w w:val="105"/>
          <w:sz w:val="19"/>
        </w:rPr>
        <w:t> </w:t>
      </w:r>
      <w:r>
        <w:rPr>
          <w:w w:val="105"/>
          <w:sz w:val="19"/>
        </w:rPr>
        <w:t>ya</w:t>
      </w:r>
      <w:r>
        <w:rPr>
          <w:spacing w:val="-27"/>
          <w:w w:val="105"/>
          <w:sz w:val="19"/>
        </w:rPr>
        <w:t> </w:t>
      </w:r>
      <w:r>
        <w:rPr>
          <w:w w:val="105"/>
          <w:sz w:val="19"/>
        </w:rPr>
        <w:t>bir</w:t>
      </w:r>
      <w:r>
        <w:rPr>
          <w:spacing w:val="-27"/>
          <w:w w:val="105"/>
          <w:sz w:val="19"/>
        </w:rPr>
        <w:t> </w:t>
      </w:r>
      <w:r>
        <w:rPr>
          <w:w w:val="105"/>
          <w:sz w:val="19"/>
        </w:rPr>
        <w:t>ilədək</w:t>
      </w:r>
      <w:r>
        <w:rPr>
          <w:spacing w:val="-27"/>
          <w:w w:val="105"/>
          <w:sz w:val="19"/>
        </w:rPr>
        <w:t> </w:t>
      </w:r>
      <w:r>
        <w:rPr>
          <w:w w:val="105"/>
          <w:sz w:val="19"/>
        </w:rPr>
        <w:t>müddətə islah</w:t>
      </w:r>
      <w:r>
        <w:rPr>
          <w:spacing w:val="72"/>
          <w:w w:val="150"/>
          <w:sz w:val="19"/>
        </w:rPr>
        <w:t> </w:t>
      </w:r>
      <w:r>
        <w:rPr>
          <w:w w:val="105"/>
          <w:sz w:val="19"/>
        </w:rPr>
        <w:t>işləri</w:t>
      </w:r>
      <w:r>
        <w:rPr>
          <w:spacing w:val="72"/>
          <w:w w:val="150"/>
          <w:sz w:val="19"/>
        </w:rPr>
        <w:t> </w:t>
      </w:r>
      <w:r>
        <w:rPr>
          <w:w w:val="105"/>
          <w:sz w:val="19"/>
        </w:rPr>
        <w:t>və</w:t>
      </w:r>
      <w:r>
        <w:rPr>
          <w:spacing w:val="72"/>
          <w:w w:val="150"/>
          <w:sz w:val="19"/>
        </w:rPr>
        <w:t> </w:t>
      </w:r>
      <w:r>
        <w:rPr>
          <w:w w:val="105"/>
          <w:sz w:val="19"/>
        </w:rPr>
        <w:t>ya </w:t>
      </w:r>
      <w:r>
        <w:rPr>
          <w:rFonts w:ascii="Times New Roman" w:hAnsi="Times New Roman"/>
          <w:b/>
          <w:i/>
          <w:w w:val="105"/>
          <w:sz w:val="19"/>
        </w:rPr>
        <w:t>bir</w:t>
      </w:r>
      <w:r>
        <w:rPr>
          <w:rFonts w:ascii="Times New Roman" w:hAnsi="Times New Roman"/>
          <w:b/>
          <w:i/>
          <w:spacing w:val="80"/>
          <w:w w:val="105"/>
          <w:sz w:val="19"/>
        </w:rPr>
        <w:t> </w:t>
      </w: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80"/>
          <w:w w:val="105"/>
          <w:sz w:val="19"/>
        </w:rPr>
        <w:t>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80"/>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w:t>
      </w:r>
      <w:r>
        <w:rPr>
          <w:rFonts w:ascii="Times New Roman" w:hAnsi="Times New Roman"/>
          <w:b/>
          <w:i/>
          <w:spacing w:val="80"/>
          <w:w w:val="105"/>
          <w:sz w:val="19"/>
        </w:rPr>
        <w:t> </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80"/>
          <w:w w:val="105"/>
          <w:sz w:val="19"/>
        </w:rPr>
        <w:t> </w:t>
      </w:r>
      <w:r>
        <w:rPr>
          <w:rFonts w:ascii="Times New Roman" w:hAnsi="Times New Roman"/>
          <w:b/>
          <w:i/>
          <w:w w:val="105"/>
          <w:sz w:val="19"/>
        </w:rPr>
        <w:t>v</w:t>
      </w:r>
      <w:r>
        <w:rPr>
          <w:rFonts w:ascii="Arial" w:hAnsi="Arial"/>
          <w:i/>
          <w:w w:val="105"/>
          <w:sz w:val="19"/>
        </w:rPr>
        <w:t>ə</w:t>
      </w:r>
      <w:r>
        <w:rPr>
          <w:rFonts w:ascii="Arial" w:hAnsi="Arial"/>
          <w:i/>
          <w:spacing w:val="80"/>
          <w:w w:val="105"/>
          <w:sz w:val="19"/>
        </w:rPr>
        <w:t> </w:t>
      </w:r>
      <w:r>
        <w:rPr>
          <w:rFonts w:ascii="Times New Roman" w:hAnsi="Times New Roman"/>
          <w:b/>
          <w:i/>
          <w:w w:val="105"/>
          <w:sz w:val="19"/>
        </w:rPr>
        <w:t>ya</w:t>
      </w:r>
      <w:r>
        <w:rPr>
          <w:rFonts w:ascii="Times New Roman" w:hAnsi="Times New Roman"/>
          <w:b/>
          <w:i/>
          <w:spacing w:val="68"/>
          <w:w w:val="105"/>
          <w:sz w:val="19"/>
        </w:rPr>
        <w:t>  </w:t>
      </w:r>
      <w:r>
        <w:rPr>
          <w:w w:val="105"/>
          <w:sz w:val="19"/>
        </w:rPr>
        <w:t>altı</w:t>
      </w:r>
      <w:r>
        <w:rPr>
          <w:spacing w:val="80"/>
          <w:w w:val="105"/>
          <w:sz w:val="19"/>
        </w:rPr>
        <w:t> </w:t>
      </w:r>
      <w:r>
        <w:rPr>
          <w:w w:val="105"/>
          <w:sz w:val="19"/>
        </w:rPr>
        <w:t>ayadək</w:t>
      </w:r>
      <w:r>
        <w:rPr>
          <w:spacing w:val="80"/>
          <w:w w:val="105"/>
          <w:sz w:val="19"/>
        </w:rPr>
        <w:t> </w:t>
      </w:r>
      <w:r>
        <w:rPr>
          <w:w w:val="105"/>
          <w:sz w:val="19"/>
        </w:rPr>
        <w:t>müddətə</w:t>
      </w:r>
    </w:p>
    <w:p>
      <w:pPr>
        <w:spacing w:line="134" w:lineRule="exact" w:before="18"/>
        <w:ind w:left="0" w:right="398" w:firstLine="0"/>
        <w:jc w:val="center"/>
        <w:rPr>
          <w:b/>
          <w:sz w:val="15"/>
        </w:rPr>
      </w:pPr>
      <w:r>
        <w:rPr>
          <w:b/>
          <w:color w:val="0000FF"/>
          <w:spacing w:val="-2"/>
          <w:w w:val="105"/>
          <w:sz w:val="15"/>
          <w:u w:val="single" w:color="0000FF"/>
        </w:rPr>
        <w:t>[717]</w:t>
      </w:r>
    </w:p>
    <w:p>
      <w:pPr>
        <w:pStyle w:val="BodyText"/>
        <w:spacing w:line="180" w:lineRule="exact"/>
        <w:ind w:left="100"/>
        <w:jc w:val="both"/>
      </w:pPr>
      <w:r>
        <w:rPr/>
        <w:t>azadlıqdan</w:t>
      </w:r>
      <w:r>
        <w:rPr>
          <w:spacing w:val="2"/>
        </w:rPr>
        <w:t> </w:t>
      </w:r>
      <w:r>
        <w:rPr/>
        <w:t>məhrum</w:t>
      </w:r>
      <w:r>
        <w:rPr>
          <w:spacing w:val="3"/>
        </w:rPr>
        <w:t> </w:t>
      </w:r>
      <w:r>
        <w:rPr/>
        <w:t>etmə</w:t>
      </w:r>
      <w:r>
        <w:rPr>
          <w:spacing w:val="3"/>
        </w:rPr>
        <w:t> </w:t>
      </w:r>
      <w:r>
        <w:rPr/>
        <w:t>ilə</w:t>
      </w:r>
      <w:r>
        <w:rPr>
          <w:spacing w:val="3"/>
        </w:rPr>
        <w:t> </w:t>
      </w:r>
      <w:r>
        <w:rPr>
          <w:spacing w:val="-2"/>
        </w:rPr>
        <w:t>cəzalandırılır.</w:t>
      </w:r>
    </w:p>
    <w:p>
      <w:pPr>
        <w:pStyle w:val="ListParagraph"/>
        <w:numPr>
          <w:ilvl w:val="1"/>
          <w:numId w:val="224"/>
        </w:numPr>
        <w:tabs>
          <w:tab w:pos="1347" w:val="left" w:leader="none"/>
        </w:tabs>
        <w:spacing w:line="212" w:lineRule="exact" w:before="12" w:after="0"/>
        <w:ind w:left="1347" w:right="0" w:hanging="803"/>
        <w:jc w:val="both"/>
        <w:rPr>
          <w:sz w:val="19"/>
        </w:rPr>
      </w:pPr>
      <w:r>
        <w:rPr>
          <w:sz w:val="19"/>
        </w:rPr>
        <w:t>Eyni</w:t>
      </w:r>
      <w:r>
        <w:rPr>
          <w:spacing w:val="2"/>
          <w:sz w:val="19"/>
        </w:rPr>
        <w:t> </w:t>
      </w:r>
      <w:r>
        <w:rPr>
          <w:sz w:val="19"/>
        </w:rPr>
        <w:t>əməllər</w:t>
      </w:r>
      <w:r>
        <w:rPr>
          <w:spacing w:val="3"/>
          <w:sz w:val="19"/>
        </w:rPr>
        <w:t> </w:t>
      </w:r>
      <w:r>
        <w:rPr>
          <w:sz w:val="19"/>
        </w:rPr>
        <w:t>insan</w:t>
      </w:r>
      <w:r>
        <w:rPr>
          <w:spacing w:val="3"/>
          <w:sz w:val="19"/>
        </w:rPr>
        <w:t> </w:t>
      </w:r>
      <w:r>
        <w:rPr>
          <w:sz w:val="19"/>
        </w:rPr>
        <w:t>sağlamlığına</w:t>
      </w:r>
      <w:r>
        <w:rPr>
          <w:spacing w:val="3"/>
          <w:sz w:val="19"/>
        </w:rPr>
        <w:t> </w:t>
      </w:r>
      <w:r>
        <w:rPr>
          <w:sz w:val="19"/>
        </w:rPr>
        <w:t>zərər</w:t>
      </w:r>
      <w:r>
        <w:rPr>
          <w:spacing w:val="3"/>
          <w:sz w:val="19"/>
        </w:rPr>
        <w:t> </w:t>
      </w:r>
      <w:r>
        <w:rPr>
          <w:sz w:val="19"/>
        </w:rPr>
        <w:t>vurulmasına</w:t>
      </w:r>
      <w:r>
        <w:rPr>
          <w:spacing w:val="3"/>
          <w:sz w:val="19"/>
        </w:rPr>
        <w:t> </w:t>
      </w:r>
      <w:r>
        <w:rPr>
          <w:sz w:val="19"/>
        </w:rPr>
        <w:t>səbəb</w:t>
      </w:r>
      <w:r>
        <w:rPr>
          <w:spacing w:val="3"/>
          <w:sz w:val="19"/>
        </w:rPr>
        <w:t> </w:t>
      </w:r>
      <w:r>
        <w:rPr>
          <w:spacing w:val="-2"/>
          <w:sz w:val="19"/>
        </w:rPr>
        <w:t>olduqda—</w:t>
      </w:r>
    </w:p>
    <w:p>
      <w:pPr>
        <w:spacing w:line="249" w:lineRule="auto" w:before="0"/>
        <w:ind w:left="100" w:right="78" w:firstLine="444"/>
        <w:jc w:val="both"/>
        <w:rPr>
          <w:b/>
          <w:position w:val="13"/>
          <w:sz w:val="15"/>
        </w:rPr>
      </w:pPr>
      <w:r>
        <w:rPr>
          <w:rFonts w:ascii="Times New Roman" w:hAnsi="Times New Roman"/>
          <w:b/>
          <w:i/>
          <w:w w:val="105"/>
          <w:sz w:val="19"/>
        </w:rPr>
        <w:t>altı</w:t>
      </w:r>
      <w:r>
        <w:rPr>
          <w:rFonts w:ascii="Times New Roman" w:hAnsi="Times New Roman"/>
          <w:b/>
          <w:i/>
          <w:spacing w:val="-9"/>
          <w:w w:val="105"/>
          <w:sz w:val="19"/>
        </w:rPr>
        <w:t> </w:t>
      </w:r>
      <w:r>
        <w:rPr>
          <w:rFonts w:ascii="Times New Roman" w:hAnsi="Times New Roman"/>
          <w:b/>
          <w:i/>
          <w:w w:val="105"/>
          <w:sz w:val="19"/>
        </w:rPr>
        <w:t>min</w:t>
      </w:r>
      <w:r>
        <w:rPr>
          <w:rFonts w:ascii="Times New Roman" w:hAnsi="Times New Roman"/>
          <w:b/>
          <w:i/>
          <w:spacing w:val="-9"/>
          <w:w w:val="105"/>
          <w:sz w:val="19"/>
        </w:rPr>
        <w:t> </w:t>
      </w:r>
      <w:r>
        <w:rPr>
          <w:rFonts w:ascii="Times New Roman" w:hAnsi="Times New Roman"/>
          <w:b/>
          <w:i/>
          <w:w w:val="105"/>
          <w:sz w:val="19"/>
        </w:rPr>
        <w:t>manatdan</w:t>
      </w:r>
      <w:r>
        <w:rPr>
          <w:rFonts w:ascii="Times New Roman" w:hAnsi="Times New Roman"/>
          <w:b/>
          <w:i/>
          <w:spacing w:val="-9"/>
          <w:w w:val="105"/>
          <w:sz w:val="19"/>
        </w:rPr>
        <w:t> </w:t>
      </w:r>
      <w:r>
        <w:rPr>
          <w:rFonts w:ascii="Times New Roman" w:hAnsi="Times New Roman"/>
          <w:b/>
          <w:i/>
          <w:w w:val="105"/>
          <w:sz w:val="19"/>
        </w:rPr>
        <w:t>doqquz</w:t>
      </w:r>
      <w:r>
        <w:rPr>
          <w:rFonts w:ascii="Times New Roman" w:hAnsi="Times New Roman"/>
          <w:b/>
          <w:i/>
          <w:spacing w:val="-9"/>
          <w:w w:val="105"/>
          <w:sz w:val="19"/>
        </w:rPr>
        <w:t> </w:t>
      </w:r>
      <w:r>
        <w:rPr>
          <w:rFonts w:ascii="Times New Roman" w:hAnsi="Times New Roman"/>
          <w:b/>
          <w:i/>
          <w:w w:val="105"/>
          <w:sz w:val="19"/>
        </w:rPr>
        <w:t>min</w:t>
      </w:r>
      <w:r>
        <w:rPr>
          <w:rFonts w:ascii="Times New Roman" w:hAnsi="Times New Roman"/>
          <w:b/>
          <w:i/>
          <w:spacing w:val="80"/>
          <w:w w:val="105"/>
          <w:sz w:val="19"/>
        </w:rPr>
        <w:t> </w:t>
      </w:r>
      <w:r>
        <w:rPr>
          <w:w w:val="105"/>
          <w:sz w:val="19"/>
        </w:rPr>
        <w:t>manatadək</w:t>
      </w:r>
      <w:r>
        <w:rPr>
          <w:spacing w:val="-8"/>
          <w:w w:val="105"/>
          <w:sz w:val="19"/>
        </w:rPr>
        <w:t> </w:t>
      </w:r>
      <w:r>
        <w:rPr>
          <w:w w:val="105"/>
          <w:sz w:val="19"/>
        </w:rPr>
        <w:t>miqdarda</w:t>
      </w:r>
      <w:r>
        <w:rPr>
          <w:spacing w:val="-8"/>
          <w:w w:val="105"/>
          <w:sz w:val="19"/>
        </w:rPr>
        <w:t> </w:t>
      </w:r>
      <w:r>
        <w:rPr>
          <w:w w:val="105"/>
          <w:sz w:val="19"/>
        </w:rPr>
        <w:t>cərimə</w:t>
      </w:r>
      <w:r>
        <w:rPr>
          <w:spacing w:val="-8"/>
          <w:w w:val="105"/>
          <w:sz w:val="19"/>
        </w:rPr>
        <w:t> </w:t>
      </w:r>
      <w:r>
        <w:rPr>
          <w:w w:val="105"/>
          <w:sz w:val="19"/>
        </w:rPr>
        <w:t>və</w:t>
      </w:r>
      <w:r>
        <w:rPr>
          <w:spacing w:val="-8"/>
          <w:w w:val="105"/>
          <w:sz w:val="19"/>
        </w:rPr>
        <w:t> </w:t>
      </w:r>
      <w:r>
        <w:rPr>
          <w:w w:val="105"/>
          <w:sz w:val="19"/>
        </w:rPr>
        <w:t>ya</w:t>
      </w:r>
      <w:r>
        <w:rPr>
          <w:spacing w:val="-8"/>
          <w:w w:val="105"/>
          <w:sz w:val="19"/>
        </w:rPr>
        <w:t> </w:t>
      </w:r>
      <w:r>
        <w:rPr>
          <w:w w:val="105"/>
          <w:sz w:val="19"/>
        </w:rPr>
        <w:t>iki</w:t>
      </w:r>
      <w:r>
        <w:rPr>
          <w:spacing w:val="-8"/>
          <w:w w:val="105"/>
          <w:sz w:val="19"/>
        </w:rPr>
        <w:t> </w:t>
      </w:r>
      <w:r>
        <w:rPr>
          <w:w w:val="105"/>
          <w:sz w:val="19"/>
        </w:rPr>
        <w:t>ilədək</w:t>
      </w:r>
      <w:r>
        <w:rPr>
          <w:spacing w:val="-8"/>
          <w:w w:val="105"/>
          <w:sz w:val="19"/>
        </w:rPr>
        <w:t> </w:t>
      </w:r>
      <w:r>
        <w:rPr>
          <w:w w:val="105"/>
          <w:sz w:val="19"/>
        </w:rPr>
        <w:t>müddətə</w:t>
      </w:r>
      <w:r>
        <w:rPr>
          <w:spacing w:val="-8"/>
          <w:w w:val="105"/>
          <w:sz w:val="19"/>
        </w:rPr>
        <w:t> </w:t>
      </w:r>
      <w:r>
        <w:rPr>
          <w:w w:val="105"/>
          <w:sz w:val="19"/>
        </w:rPr>
        <w:t>islah</w:t>
      </w:r>
      <w:r>
        <w:rPr>
          <w:spacing w:val="-8"/>
          <w:w w:val="105"/>
          <w:sz w:val="19"/>
        </w:rPr>
        <w:t> </w:t>
      </w:r>
      <w:r>
        <w:rPr>
          <w:w w:val="105"/>
          <w:sz w:val="19"/>
        </w:rPr>
        <w:t>işləri və ya </w:t>
      </w:r>
      <w:r>
        <w:rPr>
          <w:rFonts w:ascii="Times New Roman" w:hAnsi="Times New Roman"/>
          <w:b/>
          <w:i/>
          <w:w w:val="105"/>
          <w:sz w:val="19"/>
        </w:rPr>
        <w:t>iki 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 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2"/>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 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 v</w:t>
      </w:r>
      <w:r>
        <w:rPr>
          <w:rFonts w:ascii="Arial" w:hAnsi="Arial"/>
          <w:i/>
          <w:w w:val="105"/>
          <w:sz w:val="19"/>
        </w:rPr>
        <w:t>ə</w:t>
      </w:r>
      <w:r>
        <w:rPr>
          <w:rFonts w:ascii="Arial" w:hAnsi="Arial"/>
          <w:i/>
          <w:spacing w:val="-2"/>
          <w:w w:val="105"/>
          <w:sz w:val="19"/>
        </w:rPr>
        <w:t> </w:t>
      </w:r>
      <w:r>
        <w:rPr>
          <w:rFonts w:ascii="Times New Roman" w:hAnsi="Times New Roman"/>
          <w:b/>
          <w:i/>
          <w:w w:val="105"/>
          <w:sz w:val="19"/>
        </w:rPr>
        <w:t>ya</w:t>
      </w:r>
      <w:r>
        <w:rPr>
          <w:rFonts w:ascii="Times New Roman" w:hAnsi="Times New Roman"/>
          <w:b/>
          <w:i/>
          <w:spacing w:val="80"/>
          <w:w w:val="105"/>
          <w:sz w:val="19"/>
        </w:rPr>
        <w:t> </w:t>
      </w:r>
      <w:r>
        <w:rPr>
          <w:w w:val="105"/>
          <w:sz w:val="19"/>
        </w:rPr>
        <w:t>iki ilədək müddətə azadlıqdan məhrum etmə ilə cəzalandırılır.</w:t>
      </w:r>
      <w:r>
        <w:rPr>
          <w:b/>
          <w:color w:val="0000FF"/>
          <w:w w:val="105"/>
          <w:position w:val="13"/>
          <w:sz w:val="15"/>
          <w:u w:val="single" w:color="0000FF"/>
        </w:rPr>
        <w:t>[718]</w:t>
      </w:r>
    </w:p>
    <w:p>
      <w:pPr>
        <w:pStyle w:val="ListParagraph"/>
        <w:numPr>
          <w:ilvl w:val="1"/>
          <w:numId w:val="224"/>
        </w:numPr>
        <w:tabs>
          <w:tab w:pos="1347" w:val="left" w:leader="none"/>
        </w:tabs>
        <w:spacing w:line="254" w:lineRule="auto" w:before="1" w:after="0"/>
        <w:ind w:left="544" w:right="1210" w:firstLine="0"/>
        <w:jc w:val="both"/>
        <w:rPr>
          <w:sz w:val="19"/>
        </w:rPr>
      </w:pPr>
      <w:r>
        <w:rPr>
          <w:sz w:val="19"/>
        </w:rPr>
        <w:t>Eyni əməllər ehtiyatsızlıqdan zərərçəkmiş şəxsin ölümünə səbəb olduqda— üç ildən beş ilədək müddətə azadlıqdan məhrum etmə ilə cəzalandırılır.</w:t>
      </w:r>
    </w:p>
    <w:p>
      <w:pPr>
        <w:pStyle w:val="BodyText"/>
        <w:spacing w:before="24"/>
      </w:pPr>
    </w:p>
    <w:p>
      <w:pPr>
        <w:spacing w:before="0"/>
        <w:ind w:left="544" w:right="0" w:firstLine="0"/>
        <w:jc w:val="left"/>
        <w:rPr>
          <w:b/>
          <w:position w:val="13"/>
          <w:sz w:val="15"/>
        </w:rPr>
      </w:pPr>
      <w:r>
        <w:rPr>
          <w:sz w:val="19"/>
        </w:rPr>
        <w:t>M</w:t>
      </w:r>
      <w:r>
        <w:rPr>
          <w:spacing w:val="-66"/>
          <w:sz w:val="19"/>
        </w:rPr>
        <w:t> </w:t>
      </w:r>
      <w:r>
        <w:rPr>
          <w:sz w:val="19"/>
        </w:rPr>
        <w:t>a</w:t>
      </w:r>
      <w:r>
        <w:rPr>
          <w:spacing w:val="-65"/>
          <w:sz w:val="19"/>
        </w:rPr>
        <w:t> </w:t>
      </w:r>
      <w:r>
        <w:rPr>
          <w:sz w:val="19"/>
        </w:rPr>
        <w:t>d</w:t>
      </w:r>
      <w:r>
        <w:rPr>
          <w:spacing w:val="-65"/>
          <w:sz w:val="19"/>
        </w:rPr>
        <w:t> </w:t>
      </w:r>
      <w:r>
        <w:rPr>
          <w:sz w:val="19"/>
        </w:rPr>
        <w:t>d</w:t>
      </w:r>
      <w:r>
        <w:rPr>
          <w:spacing w:val="-66"/>
          <w:sz w:val="19"/>
        </w:rPr>
        <w:t> </w:t>
      </w:r>
      <w:r>
        <w:rPr>
          <w:sz w:val="19"/>
        </w:rPr>
        <w:t>ə</w:t>
      </w:r>
      <w:r>
        <w:rPr>
          <w:spacing w:val="48"/>
          <w:w w:val="150"/>
          <w:sz w:val="19"/>
        </w:rPr>
        <w:t> </w:t>
      </w:r>
      <w:r>
        <w:rPr>
          <w:sz w:val="19"/>
        </w:rPr>
        <w:t>2</w:t>
      </w:r>
      <w:r>
        <w:rPr>
          <w:spacing w:val="-65"/>
          <w:sz w:val="19"/>
        </w:rPr>
        <w:t> </w:t>
      </w:r>
      <w:r>
        <w:rPr>
          <w:sz w:val="19"/>
        </w:rPr>
        <w:t>5</w:t>
      </w:r>
      <w:r>
        <w:rPr>
          <w:spacing w:val="-66"/>
          <w:sz w:val="19"/>
        </w:rPr>
        <w:t> </w:t>
      </w:r>
      <w:r>
        <w:rPr>
          <w:sz w:val="19"/>
        </w:rPr>
        <w:t>2</w:t>
      </w:r>
      <w:r>
        <w:rPr>
          <w:spacing w:val="-65"/>
          <w:sz w:val="19"/>
        </w:rPr>
        <w:t> </w:t>
      </w:r>
      <w:r>
        <w:rPr>
          <w:sz w:val="19"/>
        </w:rPr>
        <w:t>.</w:t>
      </w:r>
      <w:r>
        <w:rPr>
          <w:spacing w:val="14"/>
          <w:sz w:val="19"/>
        </w:rPr>
        <w:t> </w:t>
      </w:r>
      <w:r>
        <w:rPr>
          <w:b/>
          <w:sz w:val="19"/>
        </w:rPr>
        <w:t>Dəniz</w:t>
      </w:r>
      <w:r>
        <w:rPr>
          <w:b/>
          <w:spacing w:val="13"/>
          <w:sz w:val="19"/>
        </w:rPr>
        <w:t> </w:t>
      </w:r>
      <w:r>
        <w:rPr>
          <w:rFonts w:ascii="Arial" w:hAnsi="Arial"/>
          <w:b/>
          <w:i/>
          <w:sz w:val="19"/>
        </w:rPr>
        <w:t>ə</w:t>
      </w:r>
      <w:r>
        <w:rPr>
          <w:rFonts w:ascii="Palatino Linotype" w:hAnsi="Palatino Linotype"/>
          <w:b/>
          <w:i/>
          <w:sz w:val="19"/>
        </w:rPr>
        <w:t>traf</w:t>
      </w:r>
      <w:r>
        <w:rPr>
          <w:rFonts w:ascii="Palatino Linotype" w:hAnsi="Palatino Linotype"/>
          <w:b/>
          <w:i/>
          <w:spacing w:val="65"/>
          <w:sz w:val="19"/>
        </w:rPr>
        <w:t> </w:t>
      </w:r>
      <w:r>
        <w:rPr>
          <w:b/>
          <w:sz w:val="19"/>
        </w:rPr>
        <w:t>mühitini</w:t>
      </w:r>
      <w:r>
        <w:rPr>
          <w:b/>
          <w:spacing w:val="5"/>
          <w:sz w:val="19"/>
        </w:rPr>
        <w:t> </w:t>
      </w:r>
      <w:r>
        <w:rPr>
          <w:b/>
          <w:spacing w:val="-2"/>
          <w:sz w:val="19"/>
        </w:rPr>
        <w:t>çirkləndirmə</w:t>
      </w:r>
      <w:r>
        <w:rPr>
          <w:b/>
          <w:color w:val="0000FF"/>
          <w:spacing w:val="-2"/>
          <w:position w:val="13"/>
          <w:sz w:val="15"/>
          <w:u w:val="single" w:color="0000FF"/>
        </w:rPr>
        <w:t>[719]</w:t>
      </w:r>
    </w:p>
    <w:p>
      <w:pPr>
        <w:pStyle w:val="BodyText"/>
        <w:spacing w:before="5"/>
        <w:rPr>
          <w:b/>
        </w:rPr>
      </w:pPr>
    </w:p>
    <w:p>
      <w:pPr>
        <w:pStyle w:val="ListParagraph"/>
        <w:numPr>
          <w:ilvl w:val="1"/>
          <w:numId w:val="225"/>
        </w:numPr>
        <w:tabs>
          <w:tab w:pos="1539" w:val="left" w:leader="none"/>
        </w:tabs>
        <w:spacing w:line="247" w:lineRule="auto" w:before="1" w:after="0"/>
        <w:ind w:left="100" w:right="98" w:firstLine="444"/>
        <w:jc w:val="both"/>
        <w:rPr>
          <w:sz w:val="19"/>
        </w:rPr>
      </w:pPr>
      <w:r>
        <w:rPr>
          <w:sz w:val="19"/>
        </w:rPr>
        <w:t>Dəniz </w:t>
      </w:r>
      <w:r>
        <w:rPr>
          <w:rFonts w:ascii="Arial" w:hAnsi="Arial"/>
          <w:i/>
          <w:sz w:val="19"/>
        </w:rPr>
        <w:t>ə</w:t>
      </w:r>
      <w:r>
        <w:rPr>
          <w:rFonts w:ascii="Times New Roman" w:hAnsi="Times New Roman"/>
          <w:b/>
          <w:i/>
          <w:sz w:val="19"/>
        </w:rPr>
        <w:t>traf</w:t>
      </w:r>
      <w:r>
        <w:rPr>
          <w:rFonts w:ascii="Times New Roman" w:hAnsi="Times New Roman"/>
          <w:b/>
          <w:i/>
          <w:spacing w:val="40"/>
          <w:sz w:val="19"/>
        </w:rPr>
        <w:t> </w:t>
      </w:r>
      <w:r>
        <w:rPr>
          <w:sz w:val="19"/>
        </w:rPr>
        <w:t>mühitini quruda olan mənbələrdən çirkləndirmə, yaxud nəqliyyat vasitələrindən və ya dənizdə quraşdırılmış süni qurğulardan insan sağlamlığı və dənizin</w:t>
      </w:r>
      <w:r>
        <w:rPr>
          <w:spacing w:val="40"/>
          <w:sz w:val="19"/>
        </w:rPr>
        <w:t> </w:t>
      </w:r>
      <w:r>
        <w:rPr>
          <w:sz w:val="19"/>
        </w:rPr>
        <w:t>canlı sərvətləri üçün zərərli olan, yaxud dənizdən qanuni istifadəyə mane olan maddələri və ya</w:t>
      </w:r>
      <w:r>
        <w:rPr>
          <w:spacing w:val="40"/>
          <w:sz w:val="19"/>
        </w:rPr>
        <w:t> </w:t>
      </w:r>
      <w:r>
        <w:rPr>
          <w:sz w:val="19"/>
        </w:rPr>
        <w:t>materialları</w:t>
      </w:r>
      <w:r>
        <w:rPr>
          <w:spacing w:val="40"/>
          <w:sz w:val="19"/>
        </w:rPr>
        <w:t> </w:t>
      </w:r>
      <w:r>
        <w:rPr>
          <w:sz w:val="19"/>
        </w:rPr>
        <w:t>tullama</w:t>
      </w:r>
      <w:r>
        <w:rPr>
          <w:spacing w:val="40"/>
          <w:sz w:val="19"/>
        </w:rPr>
        <w:t> </w:t>
      </w:r>
      <w:r>
        <w:rPr>
          <w:sz w:val="19"/>
        </w:rPr>
        <w:t>və</w:t>
      </w:r>
      <w:r>
        <w:rPr>
          <w:spacing w:val="40"/>
          <w:sz w:val="19"/>
        </w:rPr>
        <w:t> </w:t>
      </w:r>
      <w:r>
        <w:rPr>
          <w:sz w:val="19"/>
        </w:rPr>
        <w:t>ya</w:t>
      </w:r>
      <w:r>
        <w:rPr>
          <w:spacing w:val="40"/>
          <w:sz w:val="19"/>
        </w:rPr>
        <w:t> </w:t>
      </w:r>
      <w:r>
        <w:rPr>
          <w:sz w:val="19"/>
        </w:rPr>
        <w:t>basdırma</w:t>
      </w:r>
      <w:r>
        <w:rPr>
          <w:spacing w:val="40"/>
          <w:sz w:val="19"/>
        </w:rPr>
        <w:t> </w:t>
      </w:r>
      <w:r>
        <w:rPr>
          <w:sz w:val="19"/>
        </w:rPr>
        <w:t>qaydalarını</w:t>
      </w:r>
      <w:r>
        <w:rPr>
          <w:spacing w:val="40"/>
          <w:sz w:val="19"/>
        </w:rPr>
        <w:t> </w:t>
      </w:r>
      <w:r>
        <w:rPr>
          <w:sz w:val="19"/>
        </w:rPr>
        <w:t>pozmaqla</w:t>
      </w:r>
      <w:r>
        <w:rPr>
          <w:spacing w:val="40"/>
          <w:sz w:val="19"/>
        </w:rPr>
        <w:t> </w:t>
      </w:r>
      <w:r>
        <w:rPr>
          <w:sz w:val="19"/>
        </w:rPr>
        <w:t>dəniz </w:t>
      </w:r>
      <w:r>
        <w:rPr>
          <w:rFonts w:ascii="Arial" w:hAnsi="Arial"/>
          <w:i/>
          <w:sz w:val="19"/>
        </w:rPr>
        <w:t>ə</w:t>
      </w:r>
      <w:r>
        <w:rPr>
          <w:rFonts w:ascii="Times New Roman" w:hAnsi="Times New Roman"/>
          <w:b/>
          <w:i/>
          <w:sz w:val="19"/>
        </w:rPr>
        <w:t>traf</w:t>
      </w:r>
      <w:r>
        <w:rPr>
          <w:rFonts w:ascii="Times New Roman" w:hAnsi="Times New Roman"/>
          <w:b/>
          <w:i/>
          <w:spacing w:val="80"/>
          <w:w w:val="150"/>
          <w:sz w:val="19"/>
        </w:rPr>
        <w:t> </w:t>
      </w:r>
      <w:r>
        <w:rPr>
          <w:sz w:val="19"/>
        </w:rPr>
        <w:t>mühitini </w:t>
      </w:r>
      <w:r>
        <w:rPr>
          <w:spacing w:val="-2"/>
          <w:sz w:val="19"/>
        </w:rPr>
        <w:t>çirkləndirmə—</w:t>
      </w:r>
    </w:p>
    <w:p>
      <w:pPr>
        <w:spacing w:line="259" w:lineRule="auto" w:before="0"/>
        <w:ind w:left="100" w:right="104" w:firstLine="444"/>
        <w:jc w:val="both"/>
        <w:rPr>
          <w:b/>
          <w:position w:val="13"/>
          <w:sz w:val="15"/>
        </w:rPr>
      </w:pPr>
      <w:r>
        <w:rPr>
          <w:rFonts w:ascii="Times New Roman" w:hAnsi="Times New Roman"/>
          <w:b/>
          <w:i/>
          <w:w w:val="105"/>
          <w:sz w:val="19"/>
        </w:rPr>
        <w:t>üç min manatdan altı min</w:t>
      </w:r>
      <w:r>
        <w:rPr>
          <w:rFonts w:ascii="Times New Roman" w:hAnsi="Times New Roman"/>
          <w:b/>
          <w:i/>
          <w:spacing w:val="80"/>
          <w:w w:val="105"/>
          <w:sz w:val="19"/>
        </w:rPr>
        <w:t> </w:t>
      </w:r>
      <w:r>
        <w:rPr>
          <w:w w:val="105"/>
          <w:sz w:val="19"/>
        </w:rPr>
        <w:t>manatadək miqdarda cərimə və ya üç ilədək müddətə müəyyən vəzifə tutma</w:t>
      </w:r>
      <w:r>
        <w:rPr>
          <w:spacing w:val="-27"/>
          <w:w w:val="105"/>
          <w:sz w:val="19"/>
        </w:rPr>
        <w:t> </w:t>
      </w:r>
      <w:r>
        <w:rPr>
          <w:w w:val="105"/>
          <w:sz w:val="19"/>
        </w:rPr>
        <w:t>və</w:t>
      </w:r>
      <w:r>
        <w:rPr>
          <w:spacing w:val="-27"/>
          <w:w w:val="105"/>
          <w:sz w:val="19"/>
        </w:rPr>
        <w:t> </w:t>
      </w:r>
      <w:r>
        <w:rPr>
          <w:w w:val="105"/>
          <w:sz w:val="19"/>
        </w:rPr>
        <w:t>ya</w:t>
      </w:r>
      <w:r>
        <w:rPr>
          <w:spacing w:val="-27"/>
          <w:w w:val="105"/>
          <w:sz w:val="19"/>
        </w:rPr>
        <w:t> </w:t>
      </w:r>
      <w:r>
        <w:rPr>
          <w:w w:val="105"/>
          <w:sz w:val="19"/>
        </w:rPr>
        <w:t>müəyyən</w:t>
      </w:r>
      <w:r>
        <w:rPr>
          <w:spacing w:val="-27"/>
          <w:w w:val="105"/>
          <w:sz w:val="19"/>
        </w:rPr>
        <w:t> </w:t>
      </w:r>
      <w:r>
        <w:rPr>
          <w:w w:val="105"/>
          <w:sz w:val="19"/>
        </w:rPr>
        <w:t>fəaliyyətlə</w:t>
      </w:r>
      <w:r>
        <w:rPr>
          <w:spacing w:val="-27"/>
          <w:w w:val="105"/>
          <w:sz w:val="19"/>
        </w:rPr>
        <w:t> </w:t>
      </w:r>
      <w:r>
        <w:rPr>
          <w:w w:val="105"/>
          <w:sz w:val="19"/>
        </w:rPr>
        <w:t>məşğul</w:t>
      </w:r>
      <w:r>
        <w:rPr>
          <w:spacing w:val="-27"/>
          <w:w w:val="105"/>
          <w:sz w:val="19"/>
        </w:rPr>
        <w:t> </w:t>
      </w:r>
      <w:r>
        <w:rPr>
          <w:w w:val="105"/>
          <w:sz w:val="19"/>
        </w:rPr>
        <w:t>olma</w:t>
      </w:r>
      <w:r>
        <w:rPr>
          <w:spacing w:val="-27"/>
          <w:w w:val="105"/>
          <w:sz w:val="19"/>
        </w:rPr>
        <w:t> </w:t>
      </w:r>
      <w:r>
        <w:rPr>
          <w:w w:val="105"/>
          <w:sz w:val="19"/>
        </w:rPr>
        <w:t>hüququndan</w:t>
      </w:r>
      <w:r>
        <w:rPr>
          <w:spacing w:val="-27"/>
          <w:w w:val="105"/>
          <w:sz w:val="19"/>
        </w:rPr>
        <w:t> </w:t>
      </w:r>
      <w:r>
        <w:rPr>
          <w:w w:val="105"/>
          <w:sz w:val="19"/>
        </w:rPr>
        <w:t>məhrum</w:t>
      </w:r>
      <w:r>
        <w:rPr>
          <w:spacing w:val="-27"/>
          <w:w w:val="105"/>
          <w:sz w:val="19"/>
        </w:rPr>
        <w:t> </w:t>
      </w:r>
      <w:r>
        <w:rPr>
          <w:w w:val="105"/>
          <w:sz w:val="19"/>
        </w:rPr>
        <w:t>etmə</w:t>
      </w:r>
      <w:r>
        <w:rPr>
          <w:spacing w:val="-27"/>
          <w:w w:val="105"/>
          <w:sz w:val="19"/>
        </w:rPr>
        <w:t> </w:t>
      </w:r>
      <w:r>
        <w:rPr>
          <w:w w:val="105"/>
          <w:sz w:val="19"/>
        </w:rPr>
        <w:t>və</w:t>
      </w:r>
      <w:r>
        <w:rPr>
          <w:spacing w:val="-27"/>
          <w:w w:val="105"/>
          <w:sz w:val="19"/>
        </w:rPr>
        <w:t> </w:t>
      </w:r>
      <w:r>
        <w:rPr>
          <w:w w:val="105"/>
          <w:sz w:val="19"/>
        </w:rPr>
        <w:t>ya</w:t>
      </w:r>
      <w:r>
        <w:rPr>
          <w:spacing w:val="-27"/>
          <w:w w:val="105"/>
          <w:sz w:val="19"/>
        </w:rPr>
        <w:t> </w:t>
      </w:r>
      <w:r>
        <w:rPr>
          <w:w w:val="105"/>
          <w:sz w:val="19"/>
        </w:rPr>
        <w:t>bir</w:t>
      </w:r>
      <w:r>
        <w:rPr>
          <w:spacing w:val="-27"/>
          <w:w w:val="105"/>
          <w:sz w:val="19"/>
        </w:rPr>
        <w:t> </w:t>
      </w:r>
      <w:r>
        <w:rPr>
          <w:w w:val="105"/>
          <w:sz w:val="19"/>
        </w:rPr>
        <w:t>ilədək</w:t>
      </w:r>
      <w:r>
        <w:rPr>
          <w:spacing w:val="-27"/>
          <w:w w:val="105"/>
          <w:sz w:val="19"/>
        </w:rPr>
        <w:t> </w:t>
      </w:r>
      <w:r>
        <w:rPr>
          <w:w w:val="105"/>
          <w:sz w:val="19"/>
        </w:rPr>
        <w:t>müddətə islah işləri </w:t>
      </w:r>
      <w:r>
        <w:rPr>
          <w:rFonts w:ascii="Times New Roman" w:hAnsi="Times New Roman"/>
          <w:b/>
          <w:i/>
          <w:w w:val="105"/>
          <w:sz w:val="19"/>
        </w:rPr>
        <w:t>v</w:t>
      </w:r>
      <w:r>
        <w:rPr>
          <w:rFonts w:ascii="Arial" w:hAnsi="Arial"/>
          <w:i/>
          <w:w w:val="105"/>
          <w:sz w:val="19"/>
        </w:rPr>
        <w:t>ə </w:t>
      </w:r>
      <w:r>
        <w:rPr>
          <w:rFonts w:ascii="Times New Roman" w:hAnsi="Times New Roman"/>
          <w:b/>
          <w:i/>
          <w:w w:val="105"/>
          <w:sz w:val="19"/>
        </w:rPr>
        <w:t>ya bir 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 müdd</w:t>
      </w:r>
      <w:r>
        <w:rPr>
          <w:rFonts w:ascii="Arial" w:hAnsi="Arial"/>
          <w:i/>
          <w:w w:val="105"/>
          <w:sz w:val="19"/>
        </w:rPr>
        <w:t>ə</w:t>
      </w:r>
      <w:r>
        <w:rPr>
          <w:rFonts w:ascii="Times New Roman" w:hAnsi="Times New Roman"/>
          <w:b/>
          <w:i/>
          <w:w w:val="105"/>
          <w:sz w:val="19"/>
        </w:rPr>
        <w:t>t</w:t>
      </w:r>
      <w:r>
        <w:rPr>
          <w:rFonts w:ascii="Arial" w:hAnsi="Arial"/>
          <w:i/>
          <w:w w:val="105"/>
          <w:sz w:val="19"/>
        </w:rPr>
        <w:t>ə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 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80"/>
          <w:w w:val="150"/>
          <w:sz w:val="19"/>
        </w:rPr>
        <w:t> </w:t>
      </w:r>
      <w:r>
        <w:rPr>
          <w:w w:val="105"/>
          <w:sz w:val="19"/>
        </w:rPr>
        <w:t>ilə cəzalandırılır.</w:t>
      </w:r>
      <w:r>
        <w:rPr>
          <w:b/>
          <w:color w:val="0000FF"/>
          <w:w w:val="105"/>
          <w:position w:val="13"/>
          <w:sz w:val="15"/>
          <w:u w:val="single" w:color="0000FF"/>
        </w:rPr>
        <w:t>[720]</w:t>
      </w:r>
    </w:p>
    <w:p>
      <w:pPr>
        <w:pStyle w:val="ListParagraph"/>
        <w:numPr>
          <w:ilvl w:val="1"/>
          <w:numId w:val="225"/>
        </w:numPr>
        <w:tabs>
          <w:tab w:pos="1419" w:val="left" w:leader="none"/>
        </w:tabs>
        <w:spacing w:line="210" w:lineRule="exact" w:before="0" w:after="0"/>
        <w:ind w:left="1419" w:right="0" w:hanging="875"/>
        <w:jc w:val="both"/>
        <w:rPr>
          <w:rFonts w:ascii="Times New Roman" w:hAnsi="Times New Roman"/>
          <w:b/>
          <w:i/>
          <w:sz w:val="19"/>
        </w:rPr>
      </w:pPr>
      <w:r>
        <w:rPr>
          <w:sz w:val="19"/>
        </w:rPr>
        <w:t>Eyni</w:t>
      </w:r>
      <w:r>
        <w:rPr>
          <w:spacing w:val="28"/>
          <w:w w:val="150"/>
          <w:sz w:val="19"/>
        </w:rPr>
        <w:t> </w:t>
      </w:r>
      <w:r>
        <w:rPr>
          <w:sz w:val="19"/>
        </w:rPr>
        <w:t>əməllər</w:t>
      </w:r>
      <w:r>
        <w:rPr>
          <w:spacing w:val="28"/>
          <w:w w:val="150"/>
          <w:sz w:val="19"/>
        </w:rPr>
        <w:t> </w:t>
      </w:r>
      <w:r>
        <w:rPr>
          <w:sz w:val="19"/>
        </w:rPr>
        <w:t>insan</w:t>
      </w:r>
      <w:r>
        <w:rPr>
          <w:spacing w:val="29"/>
          <w:w w:val="150"/>
          <w:sz w:val="19"/>
        </w:rPr>
        <w:t> </w:t>
      </w:r>
      <w:r>
        <w:rPr>
          <w:sz w:val="19"/>
        </w:rPr>
        <w:t>sağlamlığına,</w:t>
      </w:r>
      <w:r>
        <w:rPr>
          <w:spacing w:val="28"/>
          <w:w w:val="150"/>
          <w:sz w:val="19"/>
        </w:rPr>
        <w:t> </w:t>
      </w:r>
      <w:r>
        <w:rPr>
          <w:sz w:val="19"/>
        </w:rPr>
        <w:t>heyvanlar</w:t>
      </w:r>
      <w:r>
        <w:rPr>
          <w:spacing w:val="29"/>
          <w:w w:val="150"/>
          <w:sz w:val="19"/>
        </w:rPr>
        <w:t> </w:t>
      </w:r>
      <w:r>
        <w:rPr>
          <w:sz w:val="19"/>
        </w:rPr>
        <w:t>və</w:t>
      </w:r>
      <w:r>
        <w:rPr>
          <w:spacing w:val="28"/>
          <w:w w:val="150"/>
          <w:sz w:val="19"/>
        </w:rPr>
        <w:t> </w:t>
      </w:r>
      <w:r>
        <w:rPr>
          <w:sz w:val="19"/>
        </w:rPr>
        <w:t>bitki</w:t>
      </w:r>
      <w:r>
        <w:rPr>
          <w:spacing w:val="29"/>
          <w:w w:val="150"/>
          <w:sz w:val="19"/>
        </w:rPr>
        <w:t> </w:t>
      </w:r>
      <w:r>
        <w:rPr>
          <w:sz w:val="19"/>
        </w:rPr>
        <w:t>aləminə,</w:t>
      </w:r>
      <w:r>
        <w:rPr>
          <w:spacing w:val="53"/>
          <w:sz w:val="19"/>
        </w:rPr>
        <w:t> </w:t>
      </w:r>
      <w:r>
        <w:rPr>
          <w:rFonts w:ascii="Times New Roman" w:hAnsi="Times New Roman"/>
          <w:b/>
          <w:i/>
          <w:sz w:val="19"/>
        </w:rPr>
        <w:t>balıq</w:t>
      </w:r>
      <w:r>
        <w:rPr>
          <w:rFonts w:ascii="Times New Roman" w:hAnsi="Times New Roman"/>
          <w:b/>
          <w:i/>
          <w:spacing w:val="69"/>
          <w:sz w:val="19"/>
        </w:rPr>
        <w:t> </w:t>
      </w:r>
      <w:r>
        <w:rPr>
          <w:rFonts w:ascii="Times New Roman" w:hAnsi="Times New Roman"/>
          <w:b/>
          <w:i/>
          <w:sz w:val="19"/>
        </w:rPr>
        <w:t>v</w:t>
      </w:r>
      <w:r>
        <w:rPr>
          <w:rFonts w:ascii="Arial" w:hAnsi="Arial"/>
          <w:i/>
          <w:sz w:val="19"/>
        </w:rPr>
        <w:t>ə</w:t>
      </w:r>
      <w:r>
        <w:rPr>
          <w:rFonts w:ascii="Arial" w:hAnsi="Arial"/>
          <w:i/>
          <w:spacing w:val="65"/>
          <w:sz w:val="19"/>
        </w:rPr>
        <w:t> </w:t>
      </w:r>
      <w:r>
        <w:rPr>
          <w:rFonts w:ascii="Times New Roman" w:hAnsi="Times New Roman"/>
          <w:b/>
          <w:i/>
          <w:sz w:val="19"/>
        </w:rPr>
        <w:t>dig</w:t>
      </w:r>
      <w:r>
        <w:rPr>
          <w:rFonts w:ascii="Arial" w:hAnsi="Arial"/>
          <w:i/>
          <w:sz w:val="19"/>
        </w:rPr>
        <w:t>ə</w:t>
      </w:r>
      <w:r>
        <w:rPr>
          <w:rFonts w:ascii="Times New Roman" w:hAnsi="Times New Roman"/>
          <w:b/>
          <w:i/>
          <w:sz w:val="19"/>
        </w:rPr>
        <w:t>r</w:t>
      </w:r>
      <w:r>
        <w:rPr>
          <w:rFonts w:ascii="Times New Roman" w:hAnsi="Times New Roman"/>
          <w:b/>
          <w:i/>
          <w:spacing w:val="70"/>
          <w:sz w:val="19"/>
        </w:rPr>
        <w:t> </w:t>
      </w:r>
      <w:r>
        <w:rPr>
          <w:rFonts w:ascii="Times New Roman" w:hAnsi="Times New Roman"/>
          <w:b/>
          <w:i/>
          <w:spacing w:val="-5"/>
          <w:sz w:val="19"/>
        </w:rPr>
        <w:t>su</w:t>
      </w:r>
    </w:p>
    <w:p>
      <w:pPr>
        <w:pStyle w:val="BodyText"/>
        <w:spacing w:line="252" w:lineRule="auto"/>
        <w:ind w:left="100" w:right="99"/>
        <w:jc w:val="both"/>
      </w:pPr>
      <w:r>
        <w:rPr>
          <w:rFonts w:ascii="Times New Roman" w:hAnsi="Times New Roman"/>
          <w:b/>
          <w:i/>
        </w:rPr>
        <w:t>bioresurslarına</w:t>
      </w:r>
      <w:r>
        <w:rPr/>
        <w:t>, ətraf mühitə, istirahət zonalarına və ya qanunla qorunan digər maraqlara əhəmiyyətli zərər vurulmasına səbəb olduqda—</w:t>
      </w:r>
    </w:p>
    <w:p>
      <w:pPr>
        <w:spacing w:line="232" w:lineRule="auto" w:before="0"/>
        <w:ind w:left="100" w:right="78" w:firstLine="444"/>
        <w:jc w:val="both"/>
        <w:rPr>
          <w:sz w:val="19"/>
        </w:rPr>
      </w:pPr>
      <w:r>
        <w:rPr>
          <w:rFonts w:ascii="Times New Roman" w:hAnsi="Times New Roman"/>
          <w:b/>
          <w:i/>
          <w:w w:val="105"/>
          <w:sz w:val="19"/>
        </w:rPr>
        <w:t>altı</w:t>
      </w:r>
      <w:r>
        <w:rPr>
          <w:rFonts w:ascii="Times New Roman" w:hAnsi="Times New Roman"/>
          <w:b/>
          <w:i/>
          <w:spacing w:val="-9"/>
          <w:w w:val="105"/>
          <w:sz w:val="19"/>
        </w:rPr>
        <w:t> </w:t>
      </w:r>
      <w:r>
        <w:rPr>
          <w:rFonts w:ascii="Times New Roman" w:hAnsi="Times New Roman"/>
          <w:b/>
          <w:i/>
          <w:w w:val="105"/>
          <w:sz w:val="19"/>
        </w:rPr>
        <w:t>min</w:t>
      </w:r>
      <w:r>
        <w:rPr>
          <w:rFonts w:ascii="Times New Roman" w:hAnsi="Times New Roman"/>
          <w:b/>
          <w:i/>
          <w:spacing w:val="-9"/>
          <w:w w:val="105"/>
          <w:sz w:val="19"/>
        </w:rPr>
        <w:t> </w:t>
      </w:r>
      <w:r>
        <w:rPr>
          <w:rFonts w:ascii="Times New Roman" w:hAnsi="Times New Roman"/>
          <w:b/>
          <w:i/>
          <w:w w:val="105"/>
          <w:sz w:val="19"/>
        </w:rPr>
        <w:t>manatdan</w:t>
      </w:r>
      <w:r>
        <w:rPr>
          <w:rFonts w:ascii="Times New Roman" w:hAnsi="Times New Roman"/>
          <w:b/>
          <w:i/>
          <w:spacing w:val="-9"/>
          <w:w w:val="105"/>
          <w:sz w:val="19"/>
        </w:rPr>
        <w:t> </w:t>
      </w:r>
      <w:r>
        <w:rPr>
          <w:rFonts w:ascii="Times New Roman" w:hAnsi="Times New Roman"/>
          <w:b/>
          <w:i/>
          <w:w w:val="105"/>
          <w:sz w:val="19"/>
        </w:rPr>
        <w:t>doqquz</w:t>
      </w:r>
      <w:r>
        <w:rPr>
          <w:rFonts w:ascii="Times New Roman" w:hAnsi="Times New Roman"/>
          <w:b/>
          <w:i/>
          <w:spacing w:val="-9"/>
          <w:w w:val="105"/>
          <w:sz w:val="19"/>
        </w:rPr>
        <w:t> </w:t>
      </w:r>
      <w:r>
        <w:rPr>
          <w:rFonts w:ascii="Times New Roman" w:hAnsi="Times New Roman"/>
          <w:b/>
          <w:i/>
          <w:w w:val="105"/>
          <w:sz w:val="19"/>
        </w:rPr>
        <w:t>min</w:t>
      </w:r>
      <w:r>
        <w:rPr>
          <w:rFonts w:ascii="Times New Roman" w:hAnsi="Times New Roman"/>
          <w:b/>
          <w:i/>
          <w:spacing w:val="80"/>
          <w:w w:val="105"/>
          <w:sz w:val="19"/>
        </w:rPr>
        <w:t> </w:t>
      </w:r>
      <w:r>
        <w:rPr>
          <w:w w:val="105"/>
          <w:sz w:val="19"/>
        </w:rPr>
        <w:t>manatadək</w:t>
      </w:r>
      <w:r>
        <w:rPr>
          <w:spacing w:val="-8"/>
          <w:w w:val="105"/>
          <w:sz w:val="19"/>
        </w:rPr>
        <w:t> </w:t>
      </w:r>
      <w:r>
        <w:rPr>
          <w:w w:val="105"/>
          <w:sz w:val="19"/>
        </w:rPr>
        <w:t>miqdarda</w:t>
      </w:r>
      <w:r>
        <w:rPr>
          <w:spacing w:val="-8"/>
          <w:w w:val="105"/>
          <w:sz w:val="19"/>
        </w:rPr>
        <w:t> </w:t>
      </w:r>
      <w:r>
        <w:rPr>
          <w:w w:val="105"/>
          <w:sz w:val="19"/>
        </w:rPr>
        <w:t>cərimə</w:t>
      </w:r>
      <w:r>
        <w:rPr>
          <w:spacing w:val="-8"/>
          <w:w w:val="105"/>
          <w:sz w:val="19"/>
        </w:rPr>
        <w:t> </w:t>
      </w:r>
      <w:r>
        <w:rPr>
          <w:w w:val="105"/>
          <w:sz w:val="19"/>
        </w:rPr>
        <w:t>və</w:t>
      </w:r>
      <w:r>
        <w:rPr>
          <w:spacing w:val="-8"/>
          <w:w w:val="105"/>
          <w:sz w:val="19"/>
        </w:rPr>
        <w:t> </w:t>
      </w:r>
      <w:r>
        <w:rPr>
          <w:w w:val="105"/>
          <w:sz w:val="19"/>
        </w:rPr>
        <w:t>ya</w:t>
      </w:r>
      <w:r>
        <w:rPr>
          <w:spacing w:val="-8"/>
          <w:w w:val="105"/>
          <w:sz w:val="19"/>
        </w:rPr>
        <w:t> </w:t>
      </w:r>
      <w:r>
        <w:rPr>
          <w:w w:val="105"/>
          <w:sz w:val="19"/>
        </w:rPr>
        <w:t>iki</w:t>
      </w:r>
      <w:r>
        <w:rPr>
          <w:spacing w:val="-8"/>
          <w:w w:val="105"/>
          <w:sz w:val="19"/>
        </w:rPr>
        <w:t> </w:t>
      </w:r>
      <w:r>
        <w:rPr>
          <w:w w:val="105"/>
          <w:sz w:val="19"/>
        </w:rPr>
        <w:t>ilədək</w:t>
      </w:r>
      <w:r>
        <w:rPr>
          <w:spacing w:val="-8"/>
          <w:w w:val="105"/>
          <w:sz w:val="19"/>
        </w:rPr>
        <w:t> </w:t>
      </w:r>
      <w:r>
        <w:rPr>
          <w:w w:val="105"/>
          <w:sz w:val="19"/>
        </w:rPr>
        <w:t>müddətə</w:t>
      </w:r>
      <w:r>
        <w:rPr>
          <w:spacing w:val="-8"/>
          <w:w w:val="105"/>
          <w:sz w:val="19"/>
        </w:rPr>
        <w:t> </w:t>
      </w:r>
      <w:r>
        <w:rPr>
          <w:w w:val="105"/>
          <w:sz w:val="19"/>
        </w:rPr>
        <w:t>islah</w:t>
      </w:r>
      <w:r>
        <w:rPr>
          <w:spacing w:val="-8"/>
          <w:w w:val="105"/>
          <w:sz w:val="19"/>
        </w:rPr>
        <w:t> </w:t>
      </w:r>
      <w:r>
        <w:rPr>
          <w:w w:val="105"/>
          <w:sz w:val="19"/>
        </w:rPr>
        <w:t>işləri və ya </w:t>
      </w:r>
      <w:r>
        <w:rPr>
          <w:rFonts w:ascii="Times New Roman" w:hAnsi="Times New Roman"/>
          <w:b/>
          <w:i/>
          <w:w w:val="105"/>
          <w:sz w:val="19"/>
        </w:rPr>
        <w:t>iki 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 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2"/>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 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 v</w:t>
      </w:r>
      <w:r>
        <w:rPr>
          <w:rFonts w:ascii="Arial" w:hAnsi="Arial"/>
          <w:i/>
          <w:w w:val="105"/>
          <w:sz w:val="19"/>
        </w:rPr>
        <w:t>ə</w:t>
      </w:r>
      <w:r>
        <w:rPr>
          <w:rFonts w:ascii="Arial" w:hAnsi="Arial"/>
          <w:i/>
          <w:spacing w:val="-2"/>
          <w:w w:val="105"/>
          <w:sz w:val="19"/>
        </w:rPr>
        <w:t> </w:t>
      </w:r>
      <w:r>
        <w:rPr>
          <w:rFonts w:ascii="Times New Roman" w:hAnsi="Times New Roman"/>
          <w:b/>
          <w:i/>
          <w:w w:val="105"/>
          <w:sz w:val="19"/>
        </w:rPr>
        <w:t>ya</w:t>
      </w:r>
      <w:r>
        <w:rPr>
          <w:rFonts w:ascii="Times New Roman" w:hAnsi="Times New Roman"/>
          <w:b/>
          <w:i/>
          <w:spacing w:val="80"/>
          <w:w w:val="150"/>
          <w:sz w:val="19"/>
        </w:rPr>
        <w:t> </w:t>
      </w:r>
      <w:r>
        <w:rPr>
          <w:w w:val="105"/>
          <w:sz w:val="19"/>
        </w:rPr>
        <w:t>iki ilədək müddətə azadlıqdan məhrum etmə</w:t>
      </w:r>
    </w:p>
    <w:p>
      <w:pPr>
        <w:spacing w:before="4"/>
        <w:ind w:left="100" w:right="0" w:firstLine="0"/>
        <w:jc w:val="left"/>
        <w:rPr>
          <w:b/>
          <w:position w:val="13"/>
          <w:sz w:val="15"/>
        </w:rPr>
      </w:pPr>
      <w:r>
        <w:rPr>
          <w:sz w:val="19"/>
        </w:rPr>
        <w:t>ilə</w:t>
      </w:r>
      <w:r>
        <w:rPr>
          <w:spacing w:val="2"/>
          <w:sz w:val="19"/>
        </w:rPr>
        <w:t> </w:t>
      </w:r>
      <w:r>
        <w:rPr>
          <w:spacing w:val="-2"/>
          <w:sz w:val="19"/>
        </w:rPr>
        <w:t>cəzalandırılır.</w:t>
      </w:r>
      <w:r>
        <w:rPr>
          <w:b/>
          <w:color w:val="0000FF"/>
          <w:spacing w:val="-2"/>
          <w:position w:val="13"/>
          <w:sz w:val="15"/>
          <w:u w:val="single" w:color="0000FF"/>
        </w:rPr>
        <w:t>[721]</w:t>
      </w:r>
    </w:p>
    <w:p>
      <w:pPr>
        <w:pStyle w:val="ListParagraph"/>
        <w:numPr>
          <w:ilvl w:val="1"/>
          <w:numId w:val="225"/>
        </w:numPr>
        <w:tabs>
          <w:tab w:pos="1347" w:val="left" w:leader="none"/>
        </w:tabs>
        <w:spacing w:line="254" w:lineRule="auto" w:before="12" w:after="0"/>
        <w:ind w:left="544" w:right="1210" w:firstLine="0"/>
        <w:jc w:val="left"/>
        <w:rPr>
          <w:sz w:val="19"/>
        </w:rPr>
      </w:pPr>
      <w:r>
        <w:rPr>
          <w:sz w:val="19"/>
        </w:rPr>
        <w:t>Eyni əməllər ehtiyatsızlıqdan zərərçəkmiş şəxsin ölümünə səbəb olduqda— üç ildən beş ilədək müddətə azadlıqdan məhrum etmə ilə cəzalandırılır.</w:t>
      </w:r>
    </w:p>
    <w:p>
      <w:pPr>
        <w:pStyle w:val="BodyText"/>
        <w:spacing w:before="13"/>
      </w:pPr>
    </w:p>
    <w:p>
      <w:pPr>
        <w:pStyle w:val="Heading2"/>
        <w:spacing w:line="254" w:lineRule="auto"/>
        <w:ind w:right="101"/>
        <w:jc w:val="both"/>
      </w:pPr>
      <w:r>
        <w:rPr>
          <w:b w:val="0"/>
        </w:rPr>
        <w:t>M</w:t>
      </w:r>
      <w:r>
        <w:rPr>
          <w:b w:val="0"/>
          <w:spacing w:val="-29"/>
        </w:rPr>
        <w:t> </w:t>
      </w:r>
      <w:r>
        <w:rPr>
          <w:b w:val="0"/>
        </w:rPr>
        <w:t>a</w:t>
      </w:r>
      <w:r>
        <w:rPr>
          <w:b w:val="0"/>
          <w:spacing w:val="-28"/>
        </w:rPr>
        <w:t> </w:t>
      </w:r>
      <w:r>
        <w:rPr>
          <w:b w:val="0"/>
        </w:rPr>
        <w:t>d</w:t>
      </w:r>
      <w:r>
        <w:rPr>
          <w:b w:val="0"/>
          <w:spacing w:val="-29"/>
        </w:rPr>
        <w:t> </w:t>
      </w:r>
      <w:r>
        <w:rPr>
          <w:b w:val="0"/>
        </w:rPr>
        <w:t>d</w:t>
      </w:r>
      <w:r>
        <w:rPr>
          <w:b w:val="0"/>
          <w:spacing w:val="-29"/>
        </w:rPr>
        <w:t> </w:t>
      </w:r>
      <w:r>
        <w:rPr>
          <w:b w:val="0"/>
        </w:rPr>
        <w:t>ə</w:t>
      </w:r>
      <w:r>
        <w:rPr>
          <w:b w:val="0"/>
          <w:spacing w:val="-28"/>
        </w:rPr>
        <w:t> </w:t>
      </w:r>
      <w:r>
        <w:rPr>
          <w:b w:val="0"/>
        </w:rPr>
        <w:t>2</w:t>
      </w:r>
      <w:r>
        <w:rPr>
          <w:b w:val="0"/>
          <w:spacing w:val="-29"/>
        </w:rPr>
        <w:t> </w:t>
      </w:r>
      <w:r>
        <w:rPr>
          <w:b w:val="0"/>
        </w:rPr>
        <w:t>5</w:t>
      </w:r>
      <w:r>
        <w:rPr>
          <w:b w:val="0"/>
          <w:spacing w:val="-28"/>
        </w:rPr>
        <w:t> </w:t>
      </w:r>
      <w:r>
        <w:rPr>
          <w:b w:val="0"/>
        </w:rPr>
        <w:t>3.</w:t>
      </w:r>
      <w:r>
        <w:rPr>
          <w:b w:val="0"/>
          <w:spacing w:val="65"/>
        </w:rPr>
        <w:t> </w:t>
      </w:r>
      <w:r>
        <w:rPr/>
        <w:t>Sahilyanı</w:t>
      </w:r>
      <w:r>
        <w:rPr>
          <w:spacing w:val="40"/>
        </w:rPr>
        <w:t> </w:t>
      </w:r>
      <w:r>
        <w:rPr/>
        <w:t>şelf</w:t>
      </w:r>
      <w:r>
        <w:rPr>
          <w:spacing w:val="40"/>
        </w:rPr>
        <w:t> </w:t>
      </w:r>
      <w:r>
        <w:rPr/>
        <w:t>haqqında</w:t>
      </w:r>
      <w:r>
        <w:rPr>
          <w:spacing w:val="40"/>
        </w:rPr>
        <w:t> </w:t>
      </w:r>
      <w:r>
        <w:rPr/>
        <w:t>Azərbaycan</w:t>
      </w:r>
      <w:r>
        <w:rPr>
          <w:spacing w:val="40"/>
        </w:rPr>
        <w:t> </w:t>
      </w:r>
      <w:r>
        <w:rPr/>
        <w:t>Respublikasının</w:t>
      </w:r>
      <w:r>
        <w:rPr>
          <w:spacing w:val="40"/>
        </w:rPr>
        <w:t> </w:t>
      </w:r>
      <w:r>
        <w:rPr/>
        <w:t>qanunvericiliyini </w:t>
      </w:r>
      <w:r>
        <w:rPr>
          <w:spacing w:val="-2"/>
        </w:rPr>
        <w:t>pozma</w:t>
      </w:r>
    </w:p>
    <w:p>
      <w:pPr>
        <w:pStyle w:val="BodyText"/>
        <w:spacing w:before="13"/>
        <w:rPr>
          <w:b/>
        </w:rPr>
      </w:pPr>
    </w:p>
    <w:p>
      <w:pPr>
        <w:pStyle w:val="ListParagraph"/>
        <w:numPr>
          <w:ilvl w:val="1"/>
          <w:numId w:val="226"/>
        </w:numPr>
        <w:tabs>
          <w:tab w:pos="1392" w:val="left" w:leader="none"/>
        </w:tabs>
        <w:spacing w:line="254" w:lineRule="auto" w:before="0" w:after="0"/>
        <w:ind w:left="100" w:right="102" w:firstLine="444"/>
        <w:jc w:val="both"/>
        <w:rPr>
          <w:sz w:val="19"/>
        </w:rPr>
      </w:pPr>
      <w:r>
        <w:rPr>
          <w:sz w:val="19"/>
        </w:rPr>
        <w:t>Qanunsuz olaraq Azərbaycan Respublikasının sahilyanı şelfində tikililər və ya başqa qurğular ucaltma, onların ətrafında təhlükəsizlik zonasını yaratma, habelə</w:t>
      </w:r>
      <w:r>
        <w:rPr>
          <w:spacing w:val="40"/>
          <w:sz w:val="19"/>
        </w:rPr>
        <w:t> </w:t>
      </w:r>
      <w:r>
        <w:rPr>
          <w:sz w:val="19"/>
        </w:rPr>
        <w:t>quraşdırılan tikililərin və dəniz gəmiçiliyinin təhlükəsizliyinin təmin edilməsi vasitələrinin tikintisi, istismarı, mühafizəsi və ya ləğv olunması qaydalarını pozma—</w:t>
      </w:r>
    </w:p>
    <w:p>
      <w:pPr>
        <w:spacing w:line="211" w:lineRule="exact" w:before="0"/>
        <w:ind w:left="544" w:right="0" w:firstLine="0"/>
        <w:jc w:val="both"/>
        <w:rPr>
          <w:sz w:val="19"/>
        </w:rPr>
      </w:pPr>
      <w:r>
        <w:rPr>
          <w:rFonts w:ascii="Times New Roman" w:hAnsi="Times New Roman"/>
          <w:b/>
          <w:i/>
          <w:w w:val="105"/>
          <w:sz w:val="19"/>
        </w:rPr>
        <w:t>dörd</w:t>
      </w:r>
      <w:r>
        <w:rPr>
          <w:rFonts w:ascii="Times New Roman" w:hAnsi="Times New Roman"/>
          <w:b/>
          <w:i/>
          <w:spacing w:val="1"/>
          <w:w w:val="105"/>
          <w:sz w:val="19"/>
        </w:rPr>
        <w:t> </w:t>
      </w:r>
      <w:r>
        <w:rPr>
          <w:rFonts w:ascii="Times New Roman" w:hAnsi="Times New Roman"/>
          <w:b/>
          <w:i/>
          <w:w w:val="105"/>
          <w:sz w:val="19"/>
        </w:rPr>
        <w:t>min</w:t>
      </w:r>
      <w:r>
        <w:rPr>
          <w:rFonts w:ascii="Times New Roman" w:hAnsi="Times New Roman"/>
          <w:b/>
          <w:i/>
          <w:spacing w:val="2"/>
          <w:w w:val="105"/>
          <w:sz w:val="19"/>
        </w:rPr>
        <w:t> </w:t>
      </w:r>
      <w:r>
        <w:rPr>
          <w:rFonts w:ascii="Times New Roman" w:hAnsi="Times New Roman"/>
          <w:b/>
          <w:i/>
          <w:w w:val="105"/>
          <w:sz w:val="19"/>
        </w:rPr>
        <w:t>manatdan</w:t>
      </w:r>
      <w:r>
        <w:rPr>
          <w:rFonts w:ascii="Times New Roman" w:hAnsi="Times New Roman"/>
          <w:b/>
          <w:i/>
          <w:spacing w:val="2"/>
          <w:w w:val="105"/>
          <w:sz w:val="19"/>
        </w:rPr>
        <w:t> </w:t>
      </w:r>
      <w:r>
        <w:rPr>
          <w:rFonts w:ascii="Times New Roman" w:hAnsi="Times New Roman"/>
          <w:b/>
          <w:i/>
          <w:w w:val="105"/>
          <w:sz w:val="19"/>
        </w:rPr>
        <w:t>altı</w:t>
      </w:r>
      <w:r>
        <w:rPr>
          <w:rFonts w:ascii="Times New Roman" w:hAnsi="Times New Roman"/>
          <w:b/>
          <w:i/>
          <w:spacing w:val="2"/>
          <w:w w:val="105"/>
          <w:sz w:val="19"/>
        </w:rPr>
        <w:t> </w:t>
      </w:r>
      <w:r>
        <w:rPr>
          <w:rFonts w:ascii="Times New Roman" w:hAnsi="Times New Roman"/>
          <w:b/>
          <w:i/>
          <w:w w:val="105"/>
          <w:sz w:val="19"/>
        </w:rPr>
        <w:t>min</w:t>
      </w:r>
      <w:r>
        <w:rPr>
          <w:rFonts w:ascii="Times New Roman" w:hAnsi="Times New Roman"/>
          <w:b/>
          <w:i/>
          <w:spacing w:val="25"/>
          <w:w w:val="105"/>
          <w:sz w:val="19"/>
        </w:rPr>
        <w:t>  </w:t>
      </w:r>
      <w:r>
        <w:rPr>
          <w:w w:val="105"/>
          <w:sz w:val="19"/>
        </w:rPr>
        <w:t>manatadək</w:t>
      </w:r>
      <w:r>
        <w:rPr>
          <w:spacing w:val="5"/>
          <w:w w:val="105"/>
          <w:sz w:val="19"/>
        </w:rPr>
        <w:t> </w:t>
      </w:r>
      <w:r>
        <w:rPr>
          <w:w w:val="105"/>
          <w:sz w:val="19"/>
        </w:rPr>
        <w:t>miqdarda</w:t>
      </w:r>
      <w:r>
        <w:rPr>
          <w:spacing w:val="4"/>
          <w:w w:val="105"/>
          <w:sz w:val="19"/>
        </w:rPr>
        <w:t> </w:t>
      </w:r>
      <w:r>
        <w:rPr>
          <w:w w:val="105"/>
          <w:sz w:val="19"/>
        </w:rPr>
        <w:t>cərimə</w:t>
      </w:r>
      <w:r>
        <w:rPr>
          <w:spacing w:val="4"/>
          <w:w w:val="105"/>
          <w:sz w:val="19"/>
        </w:rPr>
        <w:t> </w:t>
      </w:r>
      <w:r>
        <w:rPr>
          <w:w w:val="105"/>
          <w:sz w:val="19"/>
        </w:rPr>
        <w:t>və</w:t>
      </w:r>
      <w:r>
        <w:rPr>
          <w:spacing w:val="4"/>
          <w:w w:val="105"/>
          <w:sz w:val="19"/>
        </w:rPr>
        <w:t> </w:t>
      </w:r>
      <w:r>
        <w:rPr>
          <w:w w:val="105"/>
          <w:sz w:val="19"/>
        </w:rPr>
        <w:t>ya</w:t>
      </w:r>
      <w:r>
        <w:rPr>
          <w:spacing w:val="4"/>
          <w:w w:val="105"/>
          <w:sz w:val="19"/>
        </w:rPr>
        <w:t> </w:t>
      </w:r>
      <w:r>
        <w:rPr>
          <w:w w:val="105"/>
          <w:sz w:val="19"/>
        </w:rPr>
        <w:t>iki</w:t>
      </w:r>
      <w:r>
        <w:rPr>
          <w:spacing w:val="4"/>
          <w:w w:val="105"/>
          <w:sz w:val="19"/>
        </w:rPr>
        <w:t> </w:t>
      </w:r>
      <w:r>
        <w:rPr>
          <w:w w:val="105"/>
          <w:sz w:val="19"/>
        </w:rPr>
        <w:t>ilədək</w:t>
      </w:r>
      <w:r>
        <w:rPr>
          <w:spacing w:val="4"/>
          <w:w w:val="105"/>
          <w:sz w:val="19"/>
        </w:rPr>
        <w:t> </w:t>
      </w:r>
      <w:r>
        <w:rPr>
          <w:w w:val="105"/>
          <w:sz w:val="19"/>
        </w:rPr>
        <w:t>müddətə</w:t>
      </w:r>
      <w:r>
        <w:rPr>
          <w:spacing w:val="4"/>
          <w:w w:val="105"/>
          <w:sz w:val="19"/>
        </w:rPr>
        <w:t> </w:t>
      </w:r>
      <w:r>
        <w:rPr>
          <w:w w:val="105"/>
          <w:sz w:val="19"/>
        </w:rPr>
        <w:t>islah</w:t>
      </w:r>
      <w:r>
        <w:rPr>
          <w:spacing w:val="5"/>
          <w:w w:val="105"/>
          <w:sz w:val="19"/>
        </w:rPr>
        <w:t> </w:t>
      </w:r>
      <w:r>
        <w:rPr>
          <w:spacing w:val="-2"/>
          <w:w w:val="105"/>
          <w:sz w:val="19"/>
        </w:rPr>
        <w:t>işləri</w:t>
      </w:r>
    </w:p>
    <w:p>
      <w:pPr>
        <w:spacing w:line="264" w:lineRule="auto" w:before="0"/>
        <w:ind w:left="100" w:right="0" w:firstLine="0"/>
        <w:jc w:val="left"/>
        <w:rPr>
          <w:b/>
          <w:position w:val="13"/>
          <w:sz w:val="15"/>
        </w:rPr>
      </w:pPr>
      <w:r>
        <w:rPr>
          <w:w w:val="105"/>
          <w:sz w:val="19"/>
        </w:rPr>
        <w:t>və ya </w:t>
      </w:r>
      <w:r>
        <w:rPr>
          <w:rFonts w:ascii="Times New Roman" w:hAnsi="Times New Roman"/>
          <w:b/>
          <w:i/>
          <w:w w:val="105"/>
          <w:sz w:val="19"/>
        </w:rPr>
        <w:t>iki 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 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3"/>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 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 v</w:t>
      </w:r>
      <w:r>
        <w:rPr>
          <w:rFonts w:ascii="Arial" w:hAnsi="Arial"/>
          <w:i/>
          <w:w w:val="105"/>
          <w:sz w:val="19"/>
        </w:rPr>
        <w:t>ə</w:t>
      </w:r>
      <w:r>
        <w:rPr>
          <w:rFonts w:ascii="Arial" w:hAnsi="Arial"/>
          <w:i/>
          <w:spacing w:val="-3"/>
          <w:w w:val="105"/>
          <w:sz w:val="19"/>
        </w:rPr>
        <w:t> </w:t>
      </w:r>
      <w:r>
        <w:rPr>
          <w:rFonts w:ascii="Times New Roman" w:hAnsi="Times New Roman"/>
          <w:b/>
          <w:i/>
          <w:w w:val="105"/>
          <w:sz w:val="19"/>
        </w:rPr>
        <w:t>ya</w:t>
      </w:r>
      <w:r>
        <w:rPr>
          <w:rFonts w:ascii="Times New Roman" w:hAnsi="Times New Roman"/>
          <w:b/>
          <w:i/>
          <w:spacing w:val="80"/>
          <w:w w:val="105"/>
          <w:sz w:val="19"/>
        </w:rPr>
        <w:t> </w:t>
      </w:r>
      <w:r>
        <w:rPr>
          <w:w w:val="105"/>
          <w:sz w:val="19"/>
        </w:rPr>
        <w:t>iki ilədək müddətə azadlıqdan məhrum etmə ilə cəzalandırılır.</w:t>
      </w:r>
      <w:r>
        <w:rPr>
          <w:b/>
          <w:color w:val="0000FF"/>
          <w:w w:val="105"/>
          <w:position w:val="13"/>
          <w:sz w:val="15"/>
          <w:u w:val="single" w:color="0000FF"/>
        </w:rPr>
        <w:t>[722]</w:t>
      </w:r>
    </w:p>
    <w:p>
      <w:pPr>
        <w:pStyle w:val="ListParagraph"/>
        <w:numPr>
          <w:ilvl w:val="1"/>
          <w:numId w:val="226"/>
        </w:numPr>
        <w:tabs>
          <w:tab w:pos="1392" w:val="left" w:leader="none"/>
        </w:tabs>
        <w:spacing w:line="254" w:lineRule="auto" w:before="0" w:after="0"/>
        <w:ind w:left="100" w:right="99" w:firstLine="444"/>
        <w:jc w:val="both"/>
        <w:rPr>
          <w:sz w:val="19"/>
        </w:rPr>
      </w:pPr>
      <w:r>
        <w:rPr>
          <w:sz w:val="19"/>
        </w:rPr>
        <w:t>Azərbaycan Respublikasının sahilyanı şelfində xarici hüquqi və fiziki şəxslər tərəfindən təbii sərvətlərin tədqiqi, kəşfiyyatı, işlənməsi və başqa işlər görülməsi, əgər</w:t>
      </w:r>
      <w:r>
        <w:rPr>
          <w:spacing w:val="40"/>
          <w:sz w:val="19"/>
        </w:rPr>
        <w:t> </w:t>
      </w:r>
      <w:r>
        <w:rPr>
          <w:sz w:val="19"/>
        </w:rPr>
        <w:t>bu hərəkətlərin həyata keçirilməsi Azərbaycan Respublikasının tərəfdar çıxdığı</w:t>
      </w:r>
      <w:r>
        <w:rPr>
          <w:spacing w:val="40"/>
          <w:sz w:val="19"/>
        </w:rPr>
        <w:t> </w:t>
      </w:r>
      <w:r>
        <w:rPr>
          <w:sz w:val="19"/>
        </w:rPr>
        <w:t>dövlətlərarası müqavilələrdə və ya Azərbaycan Respublikasının müvafiq dövlət orqanlarının verdiyi xüsusi icazədə nəzərdə tutulmamışdırsa—</w:t>
      </w:r>
    </w:p>
    <w:p>
      <w:pPr>
        <w:spacing w:line="215" w:lineRule="exact" w:before="0"/>
        <w:ind w:left="544" w:right="0" w:firstLine="0"/>
        <w:jc w:val="both"/>
        <w:rPr>
          <w:sz w:val="19"/>
        </w:rPr>
      </w:pPr>
      <w:r>
        <w:rPr>
          <w:rFonts w:ascii="Times New Roman" w:hAnsi="Times New Roman"/>
          <w:b/>
          <w:i/>
          <w:w w:val="110"/>
          <w:sz w:val="19"/>
        </w:rPr>
        <w:t>iki</w:t>
      </w:r>
      <w:r>
        <w:rPr>
          <w:rFonts w:ascii="Times New Roman" w:hAnsi="Times New Roman"/>
          <w:b/>
          <w:i/>
          <w:spacing w:val="67"/>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66"/>
          <w:w w:val="110"/>
          <w:sz w:val="19"/>
        </w:rPr>
        <w:t> </w:t>
      </w:r>
      <w:r>
        <w:rPr>
          <w:rFonts w:ascii="Times New Roman" w:hAnsi="Times New Roman"/>
          <w:b/>
          <w:i/>
          <w:w w:val="110"/>
          <w:sz w:val="19"/>
        </w:rPr>
        <w:t>be</w:t>
      </w:r>
      <w:r>
        <w:rPr>
          <w:rFonts w:ascii="Arial" w:hAnsi="Arial"/>
          <w:i/>
          <w:w w:val="110"/>
          <w:sz w:val="19"/>
        </w:rPr>
        <w:t>ş</w:t>
      </w:r>
      <w:r>
        <w:rPr>
          <w:rFonts w:ascii="Arial" w:hAnsi="Arial"/>
          <w:i/>
          <w:spacing w:val="60"/>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67"/>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60"/>
          <w:w w:val="110"/>
          <w:sz w:val="19"/>
        </w:rPr>
        <w:t> </w:t>
      </w:r>
      <w:r>
        <w:rPr>
          <w:rFonts w:ascii="Times New Roman" w:hAnsi="Times New Roman"/>
          <w:b/>
          <w:i/>
          <w:w w:val="110"/>
          <w:sz w:val="19"/>
        </w:rPr>
        <w:t>azadlı</w:t>
      </w:r>
      <w:r>
        <w:rPr>
          <w:rFonts w:ascii="Arial" w:hAnsi="Arial"/>
          <w:i/>
          <w:w w:val="110"/>
          <w:sz w:val="19"/>
        </w:rPr>
        <w:t>ğ</w:t>
      </w:r>
      <w:r>
        <w:rPr>
          <w:rFonts w:ascii="Times New Roman" w:hAnsi="Times New Roman"/>
          <w:b/>
          <w:i/>
          <w:w w:val="110"/>
          <w:sz w:val="19"/>
        </w:rPr>
        <w:t>ın</w:t>
      </w:r>
      <w:r>
        <w:rPr>
          <w:rFonts w:ascii="Times New Roman" w:hAnsi="Times New Roman"/>
          <w:b/>
          <w:i/>
          <w:spacing w:val="66"/>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w:t>
      </w:r>
      <w:r>
        <w:rPr>
          <w:rFonts w:ascii="Times New Roman" w:hAnsi="Times New Roman"/>
          <w:b/>
          <w:i/>
          <w:spacing w:val="67"/>
          <w:w w:val="110"/>
          <w:sz w:val="19"/>
        </w:rPr>
        <w:t> </w:t>
      </w:r>
      <w:r>
        <w:rPr>
          <w:rFonts w:ascii="Times New Roman" w:hAnsi="Times New Roman"/>
          <w:b/>
          <w:i/>
          <w:w w:val="110"/>
          <w:sz w:val="19"/>
        </w:rPr>
        <w:t>v</w:t>
      </w:r>
      <w:r>
        <w:rPr>
          <w:rFonts w:ascii="Arial" w:hAnsi="Arial"/>
          <w:i/>
          <w:w w:val="110"/>
          <w:sz w:val="19"/>
        </w:rPr>
        <w:t>ə</w:t>
      </w:r>
      <w:r>
        <w:rPr>
          <w:rFonts w:ascii="Arial" w:hAnsi="Arial"/>
          <w:i/>
          <w:spacing w:val="60"/>
          <w:w w:val="110"/>
          <w:sz w:val="19"/>
        </w:rPr>
        <w:t> </w:t>
      </w:r>
      <w:r>
        <w:rPr>
          <w:rFonts w:ascii="Times New Roman" w:hAnsi="Times New Roman"/>
          <w:b/>
          <w:i/>
          <w:w w:val="110"/>
          <w:sz w:val="19"/>
        </w:rPr>
        <w:t>ya</w:t>
      </w:r>
      <w:r>
        <w:rPr>
          <w:rFonts w:ascii="Times New Roman" w:hAnsi="Times New Roman"/>
          <w:b/>
          <w:i/>
          <w:spacing w:val="62"/>
          <w:w w:val="110"/>
          <w:sz w:val="19"/>
        </w:rPr>
        <w:t>  </w:t>
      </w:r>
      <w:r>
        <w:rPr>
          <w:w w:val="110"/>
          <w:sz w:val="19"/>
        </w:rPr>
        <w:t>üç</w:t>
      </w:r>
      <w:r>
        <w:rPr>
          <w:spacing w:val="67"/>
          <w:w w:val="110"/>
          <w:sz w:val="19"/>
        </w:rPr>
        <w:t> </w:t>
      </w:r>
      <w:r>
        <w:rPr>
          <w:w w:val="110"/>
          <w:sz w:val="19"/>
        </w:rPr>
        <w:t>ildən</w:t>
      </w:r>
      <w:r>
        <w:rPr>
          <w:spacing w:val="66"/>
          <w:w w:val="110"/>
          <w:sz w:val="19"/>
        </w:rPr>
        <w:t> </w:t>
      </w:r>
      <w:r>
        <w:rPr>
          <w:w w:val="110"/>
          <w:sz w:val="19"/>
        </w:rPr>
        <w:t>beş</w:t>
      </w:r>
      <w:r>
        <w:rPr>
          <w:spacing w:val="66"/>
          <w:w w:val="110"/>
          <w:sz w:val="19"/>
        </w:rPr>
        <w:t> </w:t>
      </w:r>
      <w:r>
        <w:rPr>
          <w:w w:val="110"/>
          <w:sz w:val="19"/>
        </w:rPr>
        <w:t>ilədək</w:t>
      </w:r>
      <w:r>
        <w:rPr>
          <w:spacing w:val="66"/>
          <w:w w:val="110"/>
          <w:sz w:val="19"/>
        </w:rPr>
        <w:t> </w:t>
      </w:r>
      <w:r>
        <w:rPr>
          <w:spacing w:val="-2"/>
          <w:w w:val="110"/>
          <w:sz w:val="19"/>
        </w:rPr>
        <w:t>müddətə</w:t>
      </w:r>
    </w:p>
    <w:p>
      <w:pPr>
        <w:pStyle w:val="BodyText"/>
        <w:spacing w:before="14"/>
        <w:ind w:left="100"/>
        <w:rPr>
          <w:b/>
          <w:position w:val="13"/>
          <w:sz w:val="15"/>
        </w:rPr>
      </w:pPr>
      <w:r>
        <w:rPr/>
        <w:t>azadlıqdan</w:t>
      </w:r>
      <w:r>
        <w:rPr>
          <w:spacing w:val="3"/>
        </w:rPr>
        <w:t> </w:t>
      </w:r>
      <w:r>
        <w:rPr/>
        <w:t>məhrum</w:t>
      </w:r>
      <w:r>
        <w:rPr>
          <w:spacing w:val="3"/>
        </w:rPr>
        <w:t> </w:t>
      </w:r>
      <w:r>
        <w:rPr/>
        <w:t>etmə</w:t>
      </w:r>
      <w:r>
        <w:rPr>
          <w:spacing w:val="3"/>
        </w:rPr>
        <w:t> </w:t>
      </w:r>
      <w:r>
        <w:rPr/>
        <w:t>ilə</w:t>
      </w:r>
      <w:r>
        <w:rPr>
          <w:spacing w:val="3"/>
        </w:rPr>
        <w:t> </w:t>
      </w:r>
      <w:r>
        <w:rPr/>
        <w:t>cəzalandırılır.</w:t>
      </w:r>
      <w:r>
        <w:rPr>
          <w:spacing w:val="4"/>
        </w:rPr>
        <w:t> </w:t>
      </w:r>
      <w:r>
        <w:rPr>
          <w:b/>
          <w:color w:val="0000FF"/>
          <w:spacing w:val="-2"/>
          <w:position w:val="13"/>
          <w:sz w:val="15"/>
          <w:u w:val="single" w:color="0000FF"/>
        </w:rPr>
        <w:t>[723]</w:t>
      </w:r>
    </w:p>
    <w:p>
      <w:pPr>
        <w:pStyle w:val="BodyText"/>
        <w:spacing w:before="25"/>
        <w:rPr>
          <w:b/>
        </w:rPr>
      </w:pPr>
    </w:p>
    <w:p>
      <w:pPr>
        <w:spacing w:before="1"/>
        <w:ind w:left="544" w:right="0" w:firstLine="0"/>
        <w:jc w:val="both"/>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2</w:t>
      </w:r>
      <w:r>
        <w:rPr>
          <w:spacing w:val="-66"/>
          <w:sz w:val="19"/>
        </w:rPr>
        <w:t> </w:t>
      </w:r>
      <w:r>
        <w:rPr>
          <w:sz w:val="19"/>
        </w:rPr>
        <w:t>5</w:t>
      </w:r>
      <w:r>
        <w:rPr>
          <w:spacing w:val="-66"/>
          <w:sz w:val="19"/>
        </w:rPr>
        <w:t> </w:t>
      </w:r>
      <w:r>
        <w:rPr>
          <w:sz w:val="19"/>
        </w:rPr>
        <w:t>4</w:t>
      </w:r>
      <w:r>
        <w:rPr>
          <w:spacing w:val="-67"/>
          <w:sz w:val="19"/>
        </w:rPr>
        <w:t> </w:t>
      </w:r>
      <w:r>
        <w:rPr>
          <w:sz w:val="19"/>
        </w:rPr>
        <w:t>.</w:t>
      </w:r>
      <w:r>
        <w:rPr>
          <w:spacing w:val="12"/>
          <w:sz w:val="19"/>
        </w:rPr>
        <w:t> </w:t>
      </w:r>
      <w:r>
        <w:rPr>
          <w:b/>
          <w:sz w:val="19"/>
        </w:rPr>
        <w:t>Torpaqları</w:t>
      </w:r>
      <w:r>
        <w:rPr>
          <w:b/>
          <w:spacing w:val="3"/>
          <w:sz w:val="19"/>
        </w:rPr>
        <w:t> </w:t>
      </w:r>
      <w:r>
        <w:rPr>
          <w:b/>
          <w:spacing w:val="-2"/>
          <w:sz w:val="19"/>
        </w:rPr>
        <w:t>korlama</w:t>
      </w:r>
    </w:p>
    <w:p>
      <w:pPr>
        <w:pStyle w:val="BodyText"/>
        <w:spacing w:before="25"/>
        <w:rPr>
          <w:b/>
        </w:rPr>
      </w:pPr>
    </w:p>
    <w:p>
      <w:pPr>
        <w:pStyle w:val="ListParagraph"/>
        <w:numPr>
          <w:ilvl w:val="1"/>
          <w:numId w:val="227"/>
        </w:numPr>
        <w:tabs>
          <w:tab w:pos="1441" w:val="left" w:leader="none"/>
        </w:tabs>
        <w:spacing w:line="254" w:lineRule="auto" w:before="0" w:after="0"/>
        <w:ind w:left="100" w:right="99" w:firstLine="444"/>
        <w:jc w:val="both"/>
        <w:rPr>
          <w:sz w:val="19"/>
        </w:rPr>
      </w:pPr>
      <w:r>
        <w:rPr>
          <w:sz w:val="19"/>
        </w:rPr>
        <w:t>Saxlanması, istifadə edilməsi yaxud daşınması zamanı gübrələrlə, təhlükəli kimyəvi və ya bioloji maddələrlə davranış qaydalarının pozulması nəticəsində təsərrüfat və</w:t>
      </w:r>
      <w:r>
        <w:rPr>
          <w:spacing w:val="40"/>
          <w:sz w:val="19"/>
        </w:rPr>
        <w:t> </w:t>
      </w:r>
      <w:r>
        <w:rPr>
          <w:sz w:val="19"/>
        </w:rPr>
        <w:t>ya</w:t>
      </w:r>
      <w:r>
        <w:rPr>
          <w:spacing w:val="40"/>
          <w:sz w:val="19"/>
        </w:rPr>
        <w:t> </w:t>
      </w:r>
      <w:r>
        <w:rPr>
          <w:sz w:val="19"/>
        </w:rPr>
        <w:t>başqa</w:t>
      </w:r>
      <w:r>
        <w:rPr>
          <w:spacing w:val="40"/>
          <w:sz w:val="19"/>
        </w:rPr>
        <w:t> </w:t>
      </w:r>
      <w:r>
        <w:rPr>
          <w:sz w:val="19"/>
        </w:rPr>
        <w:t>fəaliyyətin</w:t>
      </w:r>
      <w:r>
        <w:rPr>
          <w:spacing w:val="40"/>
          <w:sz w:val="19"/>
        </w:rPr>
        <w:t> </w:t>
      </w:r>
      <w:r>
        <w:rPr>
          <w:sz w:val="19"/>
        </w:rPr>
        <w:t>zərərli</w:t>
      </w:r>
      <w:r>
        <w:rPr>
          <w:spacing w:val="40"/>
          <w:sz w:val="19"/>
        </w:rPr>
        <w:t> </w:t>
      </w:r>
      <w:r>
        <w:rPr>
          <w:sz w:val="19"/>
        </w:rPr>
        <w:t>məhsulları</w:t>
      </w:r>
      <w:r>
        <w:rPr>
          <w:spacing w:val="40"/>
          <w:sz w:val="19"/>
        </w:rPr>
        <w:t> </w:t>
      </w:r>
      <w:r>
        <w:rPr>
          <w:sz w:val="19"/>
        </w:rPr>
        <w:t>ilə</w:t>
      </w:r>
      <w:r>
        <w:rPr>
          <w:spacing w:val="40"/>
          <w:sz w:val="19"/>
        </w:rPr>
        <w:t> </w:t>
      </w:r>
      <w:r>
        <w:rPr>
          <w:sz w:val="19"/>
        </w:rPr>
        <w:t>torpaqların</w:t>
      </w:r>
      <w:r>
        <w:rPr>
          <w:spacing w:val="40"/>
          <w:sz w:val="19"/>
        </w:rPr>
        <w:t> </w:t>
      </w:r>
      <w:r>
        <w:rPr>
          <w:sz w:val="19"/>
        </w:rPr>
        <w:t>zəhərlənməsi,</w:t>
      </w:r>
      <w:r>
        <w:rPr>
          <w:spacing w:val="40"/>
          <w:sz w:val="19"/>
        </w:rPr>
        <w:t> </w:t>
      </w:r>
      <w:r>
        <w:rPr>
          <w:sz w:val="19"/>
        </w:rPr>
        <w:t>çirkləndirilməsi yaxud onların başqa cür korlanması, insanların sağlamlığına və ya ətraf mühitə əhəmiyyətli ziyanın vurulmasına səbəb olduqda—</w:t>
      </w:r>
    </w:p>
    <w:p>
      <w:pPr>
        <w:spacing w:line="215" w:lineRule="exact" w:before="0"/>
        <w:ind w:left="544" w:right="0" w:firstLine="0"/>
        <w:jc w:val="both"/>
        <w:rPr>
          <w:sz w:val="19"/>
        </w:rPr>
      </w:pPr>
      <w:r>
        <w:rPr>
          <w:rFonts w:ascii="Times New Roman" w:hAnsi="Times New Roman"/>
          <w:b/>
          <w:i/>
          <w:w w:val="105"/>
          <w:sz w:val="19"/>
        </w:rPr>
        <w:t>üç</w:t>
      </w:r>
      <w:r>
        <w:rPr>
          <w:rFonts w:ascii="Times New Roman" w:hAnsi="Times New Roman"/>
          <w:b/>
          <w:i/>
          <w:spacing w:val="6"/>
          <w:w w:val="105"/>
          <w:sz w:val="19"/>
        </w:rPr>
        <w:t> </w:t>
      </w:r>
      <w:r>
        <w:rPr>
          <w:rFonts w:ascii="Times New Roman" w:hAnsi="Times New Roman"/>
          <w:b/>
          <w:i/>
          <w:w w:val="105"/>
          <w:sz w:val="19"/>
        </w:rPr>
        <w:t>min</w:t>
      </w:r>
      <w:r>
        <w:rPr>
          <w:rFonts w:ascii="Times New Roman" w:hAnsi="Times New Roman"/>
          <w:b/>
          <w:i/>
          <w:spacing w:val="7"/>
          <w:w w:val="105"/>
          <w:sz w:val="19"/>
        </w:rPr>
        <w:t> </w:t>
      </w:r>
      <w:r>
        <w:rPr>
          <w:rFonts w:ascii="Times New Roman" w:hAnsi="Times New Roman"/>
          <w:b/>
          <w:i/>
          <w:w w:val="105"/>
          <w:sz w:val="19"/>
        </w:rPr>
        <w:t>manatdan</w:t>
      </w:r>
      <w:r>
        <w:rPr>
          <w:rFonts w:ascii="Times New Roman" w:hAnsi="Times New Roman"/>
          <w:b/>
          <w:i/>
          <w:spacing w:val="7"/>
          <w:w w:val="105"/>
          <w:sz w:val="19"/>
        </w:rPr>
        <w:t> </w:t>
      </w:r>
      <w:r>
        <w:rPr>
          <w:rFonts w:ascii="Times New Roman" w:hAnsi="Times New Roman"/>
          <w:b/>
          <w:i/>
          <w:w w:val="105"/>
          <w:sz w:val="19"/>
        </w:rPr>
        <w:t>altı</w:t>
      </w:r>
      <w:r>
        <w:rPr>
          <w:rFonts w:ascii="Times New Roman" w:hAnsi="Times New Roman"/>
          <w:b/>
          <w:i/>
          <w:spacing w:val="7"/>
          <w:w w:val="105"/>
          <w:sz w:val="19"/>
        </w:rPr>
        <w:t> </w:t>
      </w:r>
      <w:r>
        <w:rPr>
          <w:rFonts w:ascii="Times New Roman" w:hAnsi="Times New Roman"/>
          <w:b/>
          <w:i/>
          <w:w w:val="105"/>
          <w:sz w:val="19"/>
        </w:rPr>
        <w:t>min</w:t>
      </w:r>
      <w:r>
        <w:rPr>
          <w:rFonts w:ascii="Times New Roman" w:hAnsi="Times New Roman"/>
          <w:b/>
          <w:i/>
          <w:spacing w:val="26"/>
          <w:w w:val="105"/>
          <w:sz w:val="19"/>
        </w:rPr>
        <w:t>  </w:t>
      </w:r>
      <w:r>
        <w:rPr>
          <w:w w:val="105"/>
          <w:sz w:val="19"/>
        </w:rPr>
        <w:t>manatadək</w:t>
      </w:r>
      <w:r>
        <w:rPr>
          <w:spacing w:val="8"/>
          <w:w w:val="105"/>
          <w:sz w:val="19"/>
        </w:rPr>
        <w:t> </w:t>
      </w:r>
      <w:r>
        <w:rPr>
          <w:w w:val="105"/>
          <w:sz w:val="19"/>
        </w:rPr>
        <w:t>miqdarda</w:t>
      </w:r>
      <w:r>
        <w:rPr>
          <w:spacing w:val="8"/>
          <w:w w:val="105"/>
          <w:sz w:val="19"/>
        </w:rPr>
        <w:t> </w:t>
      </w:r>
      <w:r>
        <w:rPr>
          <w:w w:val="105"/>
          <w:sz w:val="19"/>
        </w:rPr>
        <w:t>cərimə</w:t>
      </w:r>
      <w:r>
        <w:rPr>
          <w:spacing w:val="8"/>
          <w:w w:val="105"/>
          <w:sz w:val="19"/>
        </w:rPr>
        <w:t> </w:t>
      </w:r>
      <w:r>
        <w:rPr>
          <w:w w:val="105"/>
          <w:sz w:val="19"/>
        </w:rPr>
        <w:t>və</w:t>
      </w:r>
      <w:r>
        <w:rPr>
          <w:spacing w:val="7"/>
          <w:w w:val="105"/>
          <w:sz w:val="19"/>
        </w:rPr>
        <w:t> </w:t>
      </w:r>
      <w:r>
        <w:rPr>
          <w:w w:val="105"/>
          <w:sz w:val="19"/>
        </w:rPr>
        <w:t>ya</w:t>
      </w:r>
      <w:r>
        <w:rPr>
          <w:spacing w:val="8"/>
          <w:w w:val="105"/>
          <w:sz w:val="19"/>
        </w:rPr>
        <w:t> </w:t>
      </w:r>
      <w:r>
        <w:rPr>
          <w:w w:val="105"/>
          <w:sz w:val="19"/>
        </w:rPr>
        <w:t>üç</w:t>
      </w:r>
      <w:r>
        <w:rPr>
          <w:spacing w:val="7"/>
          <w:w w:val="105"/>
          <w:sz w:val="19"/>
        </w:rPr>
        <w:t> </w:t>
      </w:r>
      <w:r>
        <w:rPr>
          <w:w w:val="105"/>
          <w:sz w:val="19"/>
        </w:rPr>
        <w:t>ilədək</w:t>
      </w:r>
      <w:r>
        <w:rPr>
          <w:spacing w:val="8"/>
          <w:w w:val="105"/>
          <w:sz w:val="19"/>
        </w:rPr>
        <w:t> </w:t>
      </w:r>
      <w:r>
        <w:rPr>
          <w:w w:val="105"/>
          <w:sz w:val="19"/>
        </w:rPr>
        <w:t>müddətə</w:t>
      </w:r>
      <w:r>
        <w:rPr>
          <w:spacing w:val="9"/>
          <w:w w:val="105"/>
          <w:sz w:val="19"/>
        </w:rPr>
        <w:t> </w:t>
      </w:r>
      <w:r>
        <w:rPr>
          <w:w w:val="105"/>
          <w:sz w:val="19"/>
        </w:rPr>
        <w:t>müəyyən</w:t>
      </w:r>
      <w:r>
        <w:rPr>
          <w:spacing w:val="8"/>
          <w:w w:val="105"/>
          <w:sz w:val="19"/>
        </w:rPr>
        <w:t> </w:t>
      </w:r>
      <w:r>
        <w:rPr>
          <w:spacing w:val="-2"/>
          <w:w w:val="105"/>
          <w:sz w:val="19"/>
        </w:rPr>
        <w:t>vəzifə</w:t>
      </w:r>
    </w:p>
    <w:p>
      <w:pPr>
        <w:spacing w:line="266" w:lineRule="auto" w:before="13"/>
        <w:ind w:left="100" w:right="0" w:firstLine="0"/>
        <w:jc w:val="left"/>
        <w:rPr>
          <w:b/>
          <w:position w:val="13"/>
          <w:sz w:val="15"/>
        </w:rPr>
      </w:pPr>
      <w:r>
        <w:rPr>
          <w:sz w:val="19"/>
        </w:rPr>
        <w:t>tutma və ya müəyyən fəaliyyətlə məşğul olma hüququndan məhrum etmə və ya bir ilədək müddətə islah</w:t>
      </w:r>
      <w:r>
        <w:rPr>
          <w:spacing w:val="80"/>
          <w:sz w:val="19"/>
        </w:rPr>
        <w:t> </w:t>
      </w:r>
      <w:r>
        <w:rPr>
          <w:sz w:val="19"/>
        </w:rPr>
        <w:t>işləri</w:t>
      </w:r>
      <w:r>
        <w:rPr>
          <w:spacing w:val="80"/>
          <w:sz w:val="19"/>
        </w:rPr>
        <w:t> </w:t>
      </w:r>
      <w:r>
        <w:rPr>
          <w:rFonts w:ascii="Times New Roman" w:hAnsi="Times New Roman"/>
          <w:b/>
          <w:i/>
          <w:sz w:val="19"/>
        </w:rPr>
        <w:t>v</w:t>
      </w:r>
      <w:r>
        <w:rPr>
          <w:rFonts w:ascii="Arial" w:hAnsi="Arial"/>
          <w:i/>
          <w:sz w:val="19"/>
        </w:rPr>
        <w:t>ə</w:t>
      </w:r>
      <w:r>
        <w:rPr>
          <w:rFonts w:ascii="Arial" w:hAnsi="Arial"/>
          <w:i/>
          <w:spacing w:val="30"/>
          <w:sz w:val="19"/>
        </w:rPr>
        <w:t> </w:t>
      </w:r>
      <w:r>
        <w:rPr>
          <w:rFonts w:ascii="Times New Roman" w:hAnsi="Times New Roman"/>
          <w:b/>
          <w:i/>
          <w:sz w:val="19"/>
        </w:rPr>
        <w:t>ya</w:t>
      </w:r>
      <w:r>
        <w:rPr>
          <w:rFonts w:ascii="Times New Roman" w:hAnsi="Times New Roman"/>
          <w:b/>
          <w:i/>
          <w:spacing w:val="35"/>
          <w:sz w:val="19"/>
        </w:rPr>
        <w:t> </w:t>
      </w:r>
      <w:r>
        <w:rPr>
          <w:rFonts w:ascii="Times New Roman" w:hAnsi="Times New Roman"/>
          <w:b/>
          <w:i/>
          <w:sz w:val="19"/>
        </w:rPr>
        <w:t>bir</w:t>
      </w:r>
      <w:r>
        <w:rPr>
          <w:rFonts w:ascii="Times New Roman" w:hAnsi="Times New Roman"/>
          <w:b/>
          <w:i/>
          <w:spacing w:val="35"/>
          <w:sz w:val="19"/>
        </w:rPr>
        <w:t> </w:t>
      </w:r>
      <w:r>
        <w:rPr>
          <w:rFonts w:ascii="Times New Roman" w:hAnsi="Times New Roman"/>
          <w:b/>
          <w:i/>
          <w:sz w:val="19"/>
        </w:rPr>
        <w:t>il</w:t>
      </w:r>
      <w:r>
        <w:rPr>
          <w:rFonts w:ascii="Arial" w:hAnsi="Arial"/>
          <w:i/>
          <w:sz w:val="19"/>
        </w:rPr>
        <w:t>ə</w:t>
      </w:r>
      <w:r>
        <w:rPr>
          <w:rFonts w:ascii="Times New Roman" w:hAnsi="Times New Roman"/>
          <w:b/>
          <w:i/>
          <w:sz w:val="19"/>
        </w:rPr>
        <w:t>d</w:t>
      </w:r>
      <w:r>
        <w:rPr>
          <w:rFonts w:ascii="Arial" w:hAnsi="Arial"/>
          <w:i/>
          <w:sz w:val="19"/>
        </w:rPr>
        <w:t>ə</w:t>
      </w:r>
      <w:r>
        <w:rPr>
          <w:rFonts w:ascii="Times New Roman" w:hAnsi="Times New Roman"/>
          <w:b/>
          <w:i/>
          <w:sz w:val="19"/>
        </w:rPr>
        <w:t>k</w:t>
      </w:r>
      <w:r>
        <w:rPr>
          <w:rFonts w:ascii="Times New Roman" w:hAnsi="Times New Roman"/>
          <w:b/>
          <w:i/>
          <w:spacing w:val="35"/>
          <w:sz w:val="19"/>
        </w:rPr>
        <w:t> </w:t>
      </w:r>
      <w:r>
        <w:rPr>
          <w:rFonts w:ascii="Times New Roman" w:hAnsi="Times New Roman"/>
          <w:b/>
          <w:i/>
          <w:sz w:val="19"/>
        </w:rPr>
        <w:t>müdd</w:t>
      </w:r>
      <w:r>
        <w:rPr>
          <w:rFonts w:ascii="Arial" w:hAnsi="Arial"/>
          <w:i/>
          <w:sz w:val="19"/>
        </w:rPr>
        <w:t>ə</w:t>
      </w:r>
      <w:r>
        <w:rPr>
          <w:rFonts w:ascii="Times New Roman" w:hAnsi="Times New Roman"/>
          <w:b/>
          <w:i/>
          <w:sz w:val="19"/>
        </w:rPr>
        <w:t>t</w:t>
      </w:r>
      <w:r>
        <w:rPr>
          <w:rFonts w:ascii="Arial" w:hAnsi="Arial"/>
          <w:i/>
          <w:sz w:val="19"/>
        </w:rPr>
        <w:t>ə</w:t>
      </w:r>
      <w:r>
        <w:rPr>
          <w:rFonts w:ascii="Arial" w:hAnsi="Arial"/>
          <w:i/>
          <w:spacing w:val="30"/>
          <w:sz w:val="19"/>
        </w:rPr>
        <w:t> </w:t>
      </w:r>
      <w:r>
        <w:rPr>
          <w:rFonts w:ascii="Times New Roman" w:hAnsi="Times New Roman"/>
          <w:b/>
          <w:i/>
          <w:sz w:val="19"/>
        </w:rPr>
        <w:t>azadlı</w:t>
      </w:r>
      <w:r>
        <w:rPr>
          <w:rFonts w:ascii="Arial" w:hAnsi="Arial"/>
          <w:i/>
          <w:sz w:val="19"/>
        </w:rPr>
        <w:t>ğ</w:t>
      </w:r>
      <w:r>
        <w:rPr>
          <w:rFonts w:ascii="Times New Roman" w:hAnsi="Times New Roman"/>
          <w:b/>
          <w:i/>
          <w:sz w:val="19"/>
        </w:rPr>
        <w:t>ın</w:t>
      </w:r>
      <w:r>
        <w:rPr>
          <w:rFonts w:ascii="Times New Roman" w:hAnsi="Times New Roman"/>
          <w:b/>
          <w:i/>
          <w:spacing w:val="35"/>
          <w:sz w:val="19"/>
        </w:rPr>
        <w:t> </w:t>
      </w:r>
      <w:r>
        <w:rPr>
          <w:rFonts w:ascii="Times New Roman" w:hAnsi="Times New Roman"/>
          <w:b/>
          <w:i/>
          <w:sz w:val="19"/>
        </w:rPr>
        <w:t>m</w:t>
      </w:r>
      <w:r>
        <w:rPr>
          <w:rFonts w:ascii="Arial" w:hAnsi="Arial"/>
          <w:i/>
          <w:sz w:val="19"/>
        </w:rPr>
        <w:t>ə</w:t>
      </w:r>
      <w:r>
        <w:rPr>
          <w:rFonts w:ascii="Times New Roman" w:hAnsi="Times New Roman"/>
          <w:b/>
          <w:i/>
          <w:sz w:val="19"/>
        </w:rPr>
        <w:t>hdudla</w:t>
      </w:r>
      <w:r>
        <w:rPr>
          <w:rFonts w:ascii="Arial" w:hAnsi="Arial"/>
          <w:i/>
          <w:sz w:val="19"/>
        </w:rPr>
        <w:t>ş</w:t>
      </w:r>
      <w:r>
        <w:rPr>
          <w:rFonts w:ascii="Times New Roman" w:hAnsi="Times New Roman"/>
          <w:b/>
          <w:i/>
          <w:sz w:val="19"/>
        </w:rPr>
        <w:t>dırılması</w:t>
      </w:r>
      <w:r>
        <w:rPr>
          <w:rFonts w:ascii="Times New Roman" w:hAnsi="Times New Roman"/>
          <w:b/>
          <w:i/>
          <w:spacing w:val="80"/>
          <w:sz w:val="19"/>
        </w:rPr>
        <w:t>  </w:t>
      </w:r>
      <w:r>
        <w:rPr>
          <w:sz w:val="19"/>
        </w:rPr>
        <w:t>ilə</w:t>
      </w:r>
      <w:r>
        <w:rPr>
          <w:spacing w:val="80"/>
          <w:sz w:val="19"/>
        </w:rPr>
        <w:t> </w:t>
      </w:r>
      <w:r>
        <w:rPr>
          <w:sz w:val="19"/>
        </w:rPr>
        <w:t>cəzalandırılır.</w:t>
      </w:r>
      <w:r>
        <w:rPr>
          <w:b/>
          <w:color w:val="0000FF"/>
          <w:position w:val="13"/>
          <w:sz w:val="15"/>
          <w:u w:val="single" w:color="0000FF"/>
        </w:rPr>
        <w:t>[724]</w:t>
      </w:r>
    </w:p>
    <w:p>
      <w:pPr>
        <w:pStyle w:val="ListParagraph"/>
        <w:numPr>
          <w:ilvl w:val="1"/>
          <w:numId w:val="227"/>
        </w:numPr>
        <w:tabs>
          <w:tab w:pos="1347" w:val="left" w:leader="none"/>
        </w:tabs>
        <w:spacing w:line="201" w:lineRule="exact" w:before="0" w:after="0"/>
        <w:ind w:left="1347" w:right="0" w:hanging="803"/>
        <w:jc w:val="left"/>
        <w:rPr>
          <w:sz w:val="19"/>
        </w:rPr>
      </w:pPr>
      <w:r>
        <w:rPr>
          <w:sz w:val="19"/>
        </w:rPr>
        <w:t>Eyni</w:t>
      </w:r>
      <w:r>
        <w:rPr>
          <w:spacing w:val="2"/>
          <w:sz w:val="19"/>
        </w:rPr>
        <w:t> </w:t>
      </w:r>
      <w:r>
        <w:rPr>
          <w:sz w:val="19"/>
        </w:rPr>
        <w:t>əməllər</w:t>
      </w:r>
      <w:r>
        <w:rPr>
          <w:spacing w:val="3"/>
          <w:sz w:val="19"/>
        </w:rPr>
        <w:t> </w:t>
      </w:r>
      <w:r>
        <w:rPr>
          <w:sz w:val="19"/>
        </w:rPr>
        <w:t>fövqəladə</w:t>
      </w:r>
      <w:r>
        <w:rPr>
          <w:spacing w:val="3"/>
          <w:sz w:val="19"/>
        </w:rPr>
        <w:t> </w:t>
      </w:r>
      <w:r>
        <w:rPr>
          <w:sz w:val="19"/>
        </w:rPr>
        <w:t>və</w:t>
      </w:r>
      <w:r>
        <w:rPr>
          <w:spacing w:val="3"/>
          <w:sz w:val="19"/>
        </w:rPr>
        <w:t> </w:t>
      </w:r>
      <w:r>
        <w:rPr>
          <w:sz w:val="19"/>
        </w:rPr>
        <w:t>təhlükəli</w:t>
      </w:r>
      <w:r>
        <w:rPr>
          <w:spacing w:val="3"/>
          <w:sz w:val="19"/>
        </w:rPr>
        <w:t> </w:t>
      </w:r>
      <w:r>
        <w:rPr>
          <w:sz w:val="19"/>
        </w:rPr>
        <w:t>ekoloji</w:t>
      </w:r>
      <w:r>
        <w:rPr>
          <w:spacing w:val="3"/>
          <w:sz w:val="19"/>
        </w:rPr>
        <w:t> </w:t>
      </w:r>
      <w:r>
        <w:rPr>
          <w:sz w:val="19"/>
        </w:rPr>
        <w:t>vəziyyət</w:t>
      </w:r>
      <w:r>
        <w:rPr>
          <w:spacing w:val="3"/>
          <w:sz w:val="19"/>
        </w:rPr>
        <w:t> </w:t>
      </w:r>
      <w:r>
        <w:rPr>
          <w:sz w:val="19"/>
        </w:rPr>
        <w:t>zonasında</w:t>
      </w:r>
      <w:r>
        <w:rPr>
          <w:spacing w:val="3"/>
          <w:sz w:val="19"/>
        </w:rPr>
        <w:t> </w:t>
      </w:r>
      <w:r>
        <w:rPr>
          <w:spacing w:val="-2"/>
          <w:sz w:val="19"/>
        </w:rPr>
        <w:t>törədildikdə—</w:t>
      </w:r>
    </w:p>
    <w:p>
      <w:pPr>
        <w:spacing w:line="264" w:lineRule="auto" w:before="0"/>
        <w:ind w:left="100" w:right="0" w:firstLine="444"/>
        <w:jc w:val="left"/>
        <w:rPr>
          <w:b/>
          <w:position w:val="13"/>
          <w:sz w:val="15"/>
        </w:rPr>
      </w:pPr>
      <w:r>
        <w:rPr>
          <w:w w:val="105"/>
          <w:sz w:val="19"/>
        </w:rPr>
        <w:t>iki</w:t>
      </w:r>
      <w:r>
        <w:rPr>
          <w:spacing w:val="40"/>
          <w:w w:val="105"/>
          <w:sz w:val="19"/>
        </w:rPr>
        <w:t> </w:t>
      </w:r>
      <w:r>
        <w:rPr>
          <w:w w:val="105"/>
          <w:sz w:val="19"/>
        </w:rPr>
        <w:t>ilədək</w:t>
      </w:r>
      <w:r>
        <w:rPr>
          <w:spacing w:val="40"/>
          <w:w w:val="105"/>
          <w:sz w:val="19"/>
        </w:rPr>
        <w:t> </w:t>
      </w:r>
      <w:r>
        <w:rPr>
          <w:w w:val="105"/>
          <w:sz w:val="19"/>
        </w:rPr>
        <w:t>müddətə</w:t>
      </w:r>
      <w:r>
        <w:rPr>
          <w:spacing w:val="40"/>
          <w:w w:val="105"/>
          <w:sz w:val="19"/>
        </w:rPr>
        <w:t> </w:t>
      </w:r>
      <w:r>
        <w:rPr>
          <w:w w:val="105"/>
          <w:sz w:val="19"/>
        </w:rPr>
        <w:t>islah</w:t>
      </w:r>
      <w:r>
        <w:rPr>
          <w:spacing w:val="40"/>
          <w:w w:val="105"/>
          <w:sz w:val="19"/>
        </w:rPr>
        <w:t> </w:t>
      </w:r>
      <w:r>
        <w:rPr>
          <w:w w:val="105"/>
          <w:sz w:val="19"/>
        </w:rPr>
        <w:t>işləri</w:t>
      </w:r>
      <w:r>
        <w:rPr>
          <w:spacing w:val="40"/>
          <w:w w:val="105"/>
          <w:sz w:val="19"/>
        </w:rPr>
        <w:t> </w:t>
      </w:r>
      <w:r>
        <w:rPr>
          <w:w w:val="105"/>
          <w:sz w:val="19"/>
        </w:rPr>
        <w:t>və</w:t>
      </w:r>
      <w:r>
        <w:rPr>
          <w:spacing w:val="40"/>
          <w:w w:val="105"/>
          <w:sz w:val="19"/>
        </w:rPr>
        <w:t> </w:t>
      </w:r>
      <w:r>
        <w:rPr>
          <w:w w:val="105"/>
          <w:sz w:val="19"/>
        </w:rPr>
        <w:t>ya</w:t>
      </w:r>
      <w:r>
        <w:rPr>
          <w:spacing w:val="40"/>
          <w:w w:val="105"/>
          <w:sz w:val="19"/>
        </w:rPr>
        <w:t> </w:t>
      </w:r>
      <w:r>
        <w:rPr>
          <w:rFonts w:ascii="Times New Roman" w:hAnsi="Times New Roman"/>
          <w:b/>
          <w:i/>
          <w:w w:val="105"/>
          <w:sz w:val="19"/>
        </w:rPr>
        <w:t>iki</w:t>
      </w:r>
      <w:r>
        <w:rPr>
          <w:rFonts w:ascii="Times New Roman" w:hAnsi="Times New Roman"/>
          <w:b/>
          <w:i/>
          <w:spacing w:val="39"/>
          <w:w w:val="105"/>
          <w:sz w:val="19"/>
        </w:rPr>
        <w:t> </w:t>
      </w: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39"/>
          <w:w w:val="105"/>
          <w:sz w:val="19"/>
        </w:rPr>
        <w:t>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33"/>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w:t>
      </w:r>
      <w:r>
        <w:rPr>
          <w:rFonts w:ascii="Times New Roman" w:hAnsi="Times New Roman"/>
          <w:b/>
          <w:i/>
          <w:spacing w:val="37"/>
          <w:w w:val="105"/>
          <w:sz w:val="19"/>
        </w:rPr>
        <w:t> </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39"/>
          <w:w w:val="105"/>
          <w:sz w:val="19"/>
        </w:rPr>
        <w:t> </w:t>
      </w:r>
      <w:r>
        <w:rPr>
          <w:rFonts w:ascii="Times New Roman" w:hAnsi="Times New Roman"/>
          <w:b/>
          <w:i/>
          <w:w w:val="105"/>
          <w:sz w:val="19"/>
        </w:rPr>
        <w:t>v</w:t>
      </w:r>
      <w:r>
        <w:rPr>
          <w:rFonts w:ascii="Arial" w:hAnsi="Arial"/>
          <w:i/>
          <w:w w:val="105"/>
          <w:sz w:val="19"/>
        </w:rPr>
        <w:t>ə</w:t>
      </w:r>
      <w:r>
        <w:rPr>
          <w:rFonts w:ascii="Arial" w:hAnsi="Arial"/>
          <w:i/>
          <w:spacing w:val="33"/>
          <w:w w:val="105"/>
          <w:sz w:val="19"/>
        </w:rPr>
        <w:t> </w:t>
      </w:r>
      <w:r>
        <w:rPr>
          <w:rFonts w:ascii="Times New Roman" w:hAnsi="Times New Roman"/>
          <w:b/>
          <w:i/>
          <w:w w:val="105"/>
          <w:sz w:val="19"/>
        </w:rPr>
        <w:t>ya</w:t>
      </w:r>
      <w:r>
        <w:rPr>
          <w:rFonts w:ascii="Times New Roman" w:hAnsi="Times New Roman"/>
          <w:b/>
          <w:i/>
          <w:spacing w:val="39"/>
          <w:w w:val="105"/>
          <w:sz w:val="19"/>
        </w:rPr>
        <w:t> </w:t>
      </w:r>
      <w:r>
        <w:rPr>
          <w:rFonts w:ascii="Times New Roman" w:hAnsi="Times New Roman"/>
          <w:b/>
          <w:i/>
          <w:w w:val="105"/>
          <w:sz w:val="19"/>
        </w:rPr>
        <w:t>iki 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40"/>
          <w:w w:val="105"/>
          <w:sz w:val="19"/>
        </w:rPr>
        <w:t> </w:t>
      </w:r>
      <w:r>
        <w:rPr>
          <w:w w:val="105"/>
          <w:sz w:val="19"/>
        </w:rPr>
        <w:t>müddətə</w:t>
      </w:r>
      <w:r>
        <w:rPr>
          <w:spacing w:val="-10"/>
          <w:w w:val="105"/>
          <w:sz w:val="19"/>
        </w:rPr>
        <w:t> </w:t>
      </w:r>
      <w:r>
        <w:rPr>
          <w:w w:val="105"/>
          <w:sz w:val="19"/>
        </w:rPr>
        <w:t>azadlıqdan</w:t>
      </w:r>
      <w:r>
        <w:rPr>
          <w:spacing w:val="-10"/>
          <w:w w:val="105"/>
          <w:sz w:val="19"/>
        </w:rPr>
        <w:t> </w:t>
      </w:r>
      <w:r>
        <w:rPr>
          <w:w w:val="105"/>
          <w:sz w:val="19"/>
        </w:rPr>
        <w:t>məhrum</w:t>
      </w:r>
      <w:r>
        <w:rPr>
          <w:spacing w:val="-10"/>
          <w:w w:val="105"/>
          <w:sz w:val="19"/>
        </w:rPr>
        <w:t> </w:t>
      </w:r>
      <w:r>
        <w:rPr>
          <w:w w:val="105"/>
          <w:sz w:val="19"/>
        </w:rPr>
        <w:t>etmə</w:t>
      </w:r>
      <w:r>
        <w:rPr>
          <w:spacing w:val="-10"/>
          <w:w w:val="105"/>
          <w:sz w:val="19"/>
        </w:rPr>
        <w:t> </w:t>
      </w:r>
      <w:r>
        <w:rPr>
          <w:w w:val="105"/>
          <w:sz w:val="19"/>
        </w:rPr>
        <w:t>ilə</w:t>
      </w:r>
      <w:r>
        <w:rPr>
          <w:spacing w:val="-10"/>
          <w:w w:val="105"/>
          <w:sz w:val="19"/>
        </w:rPr>
        <w:t> </w:t>
      </w:r>
      <w:r>
        <w:rPr>
          <w:w w:val="105"/>
          <w:sz w:val="19"/>
        </w:rPr>
        <w:t>cəzalandırılır. </w:t>
      </w:r>
      <w:r>
        <w:rPr>
          <w:b/>
          <w:color w:val="0000FF"/>
          <w:w w:val="105"/>
          <w:position w:val="13"/>
          <w:sz w:val="15"/>
          <w:u w:val="single" w:color="0000FF"/>
        </w:rPr>
        <w:t>[725]</w:t>
      </w:r>
    </w:p>
    <w:p>
      <w:pPr>
        <w:pStyle w:val="ListParagraph"/>
        <w:numPr>
          <w:ilvl w:val="1"/>
          <w:numId w:val="227"/>
        </w:numPr>
        <w:tabs>
          <w:tab w:pos="1347" w:val="left" w:leader="none"/>
        </w:tabs>
        <w:spacing w:line="254" w:lineRule="auto" w:before="0" w:after="0"/>
        <w:ind w:left="544" w:right="1210" w:firstLine="0"/>
        <w:jc w:val="left"/>
        <w:rPr>
          <w:sz w:val="19"/>
        </w:rPr>
      </w:pPr>
      <w:r>
        <w:rPr>
          <w:sz w:val="19"/>
        </w:rPr>
        <w:t>Eyni əməllər ehtiyatsızlıqdan zərərçəkmiş şəxsin ölümünə səbəb olduqda— üç ildən beş ilədək müddətə azadlıqdan məhrum etmə ilə cəzalandırılır.</w:t>
      </w:r>
    </w:p>
    <w:p>
      <w:pPr>
        <w:pStyle w:val="ListParagraph"/>
        <w:spacing w:after="0" w:line="254" w:lineRule="auto"/>
        <w:jc w:val="left"/>
        <w:rPr>
          <w:sz w:val="19"/>
        </w:rPr>
        <w:sectPr>
          <w:pgSz w:w="11900" w:h="16840"/>
          <w:pgMar w:top="500" w:bottom="280" w:left="566" w:right="566"/>
        </w:sectPr>
      </w:pPr>
    </w:p>
    <w:p>
      <w:pPr>
        <w:spacing w:before="100"/>
        <w:ind w:left="544" w:right="0" w:firstLine="0"/>
        <w:jc w:val="both"/>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2</w:t>
      </w:r>
      <w:r>
        <w:rPr>
          <w:spacing w:val="-66"/>
          <w:sz w:val="19"/>
        </w:rPr>
        <w:t> </w:t>
      </w:r>
      <w:r>
        <w:rPr>
          <w:sz w:val="19"/>
        </w:rPr>
        <w:t>5</w:t>
      </w:r>
      <w:r>
        <w:rPr>
          <w:spacing w:val="-66"/>
          <w:sz w:val="19"/>
        </w:rPr>
        <w:t> </w:t>
      </w:r>
      <w:r>
        <w:rPr>
          <w:sz w:val="19"/>
        </w:rPr>
        <w:t>5</w:t>
      </w:r>
      <w:r>
        <w:rPr>
          <w:spacing w:val="-67"/>
          <w:sz w:val="19"/>
        </w:rPr>
        <w:t> </w:t>
      </w:r>
      <w:r>
        <w:rPr>
          <w:sz w:val="19"/>
        </w:rPr>
        <w:t>.</w:t>
      </w:r>
      <w:r>
        <w:rPr>
          <w:spacing w:val="13"/>
          <w:sz w:val="19"/>
        </w:rPr>
        <w:t> </w:t>
      </w:r>
      <w:r>
        <w:rPr>
          <w:b/>
          <w:sz w:val="19"/>
        </w:rPr>
        <w:t>Yerin</w:t>
      </w:r>
      <w:r>
        <w:rPr>
          <w:b/>
          <w:spacing w:val="2"/>
          <w:sz w:val="19"/>
        </w:rPr>
        <w:t> </w:t>
      </w:r>
      <w:r>
        <w:rPr>
          <w:b/>
          <w:sz w:val="19"/>
        </w:rPr>
        <w:t>təkinin</w:t>
      </w:r>
      <w:r>
        <w:rPr>
          <w:b/>
          <w:spacing w:val="3"/>
          <w:sz w:val="19"/>
        </w:rPr>
        <w:t> </w:t>
      </w:r>
      <w:r>
        <w:rPr>
          <w:b/>
          <w:sz w:val="19"/>
        </w:rPr>
        <w:t>qorunması</w:t>
      </w:r>
      <w:r>
        <w:rPr>
          <w:b/>
          <w:spacing w:val="3"/>
          <w:sz w:val="19"/>
        </w:rPr>
        <w:t> </w:t>
      </w:r>
      <w:r>
        <w:rPr>
          <w:b/>
          <w:sz w:val="19"/>
        </w:rPr>
        <w:t>və</w:t>
      </w:r>
      <w:r>
        <w:rPr>
          <w:b/>
          <w:spacing w:val="3"/>
          <w:sz w:val="19"/>
        </w:rPr>
        <w:t> </w:t>
      </w:r>
      <w:r>
        <w:rPr>
          <w:b/>
          <w:sz w:val="19"/>
        </w:rPr>
        <w:t>istifadəsi</w:t>
      </w:r>
      <w:r>
        <w:rPr>
          <w:b/>
          <w:spacing w:val="3"/>
          <w:sz w:val="19"/>
        </w:rPr>
        <w:t> </w:t>
      </w:r>
      <w:r>
        <w:rPr>
          <w:b/>
          <w:sz w:val="19"/>
        </w:rPr>
        <w:t>qaydalarını</w:t>
      </w:r>
      <w:r>
        <w:rPr>
          <w:b/>
          <w:spacing w:val="3"/>
          <w:sz w:val="19"/>
        </w:rPr>
        <w:t> </w:t>
      </w:r>
      <w:r>
        <w:rPr>
          <w:b/>
          <w:spacing w:val="-2"/>
          <w:sz w:val="19"/>
        </w:rPr>
        <w:t>pozma</w:t>
      </w:r>
    </w:p>
    <w:p>
      <w:pPr>
        <w:pStyle w:val="BodyText"/>
        <w:spacing w:before="6"/>
        <w:rPr>
          <w:b/>
        </w:rPr>
      </w:pPr>
    </w:p>
    <w:p>
      <w:pPr>
        <w:pStyle w:val="ListParagraph"/>
        <w:numPr>
          <w:ilvl w:val="1"/>
          <w:numId w:val="228"/>
        </w:numPr>
        <w:tabs>
          <w:tab w:pos="1305" w:val="left" w:leader="none"/>
        </w:tabs>
        <w:spacing w:line="254" w:lineRule="auto" w:before="0" w:after="0"/>
        <w:ind w:left="100" w:right="98" w:firstLine="444"/>
        <w:jc w:val="both"/>
        <w:rPr>
          <w:sz w:val="19"/>
        </w:rPr>
      </w:pPr>
      <w:r>
        <w:rPr>
          <w:sz w:val="19"/>
        </w:rPr>
        <w:t>Dağ-mədən müəssisələrinin və ya yeraltı qurğuların, faydalı qazıntıların çıxarılması ilə əlaqəsi olmayan layihələşdirilməsi, yerləşdirilməsi, tikintisi, istismara buraxılması</w:t>
      </w:r>
      <w:r>
        <w:rPr>
          <w:spacing w:val="40"/>
          <w:sz w:val="19"/>
        </w:rPr>
        <w:t> </w:t>
      </w:r>
      <w:r>
        <w:rPr>
          <w:sz w:val="19"/>
        </w:rPr>
        <w:t>və</w:t>
      </w:r>
      <w:r>
        <w:rPr>
          <w:spacing w:val="40"/>
          <w:sz w:val="19"/>
        </w:rPr>
        <w:t> </w:t>
      </w:r>
      <w:r>
        <w:rPr>
          <w:sz w:val="19"/>
        </w:rPr>
        <w:t>ya</w:t>
      </w:r>
      <w:r>
        <w:rPr>
          <w:spacing w:val="40"/>
          <w:sz w:val="19"/>
        </w:rPr>
        <w:t> </w:t>
      </w:r>
      <w:r>
        <w:rPr>
          <w:sz w:val="19"/>
        </w:rPr>
        <w:t>istismarı</w:t>
      </w:r>
      <w:r>
        <w:rPr>
          <w:spacing w:val="40"/>
          <w:sz w:val="19"/>
        </w:rPr>
        <w:t> </w:t>
      </w:r>
      <w:r>
        <w:rPr>
          <w:sz w:val="19"/>
        </w:rPr>
        <w:t>zamanı</w:t>
      </w:r>
      <w:r>
        <w:rPr>
          <w:spacing w:val="40"/>
          <w:sz w:val="19"/>
        </w:rPr>
        <w:t> </w:t>
      </w:r>
      <w:r>
        <w:rPr>
          <w:sz w:val="19"/>
        </w:rPr>
        <w:t>yerin</w:t>
      </w:r>
      <w:r>
        <w:rPr>
          <w:spacing w:val="40"/>
          <w:sz w:val="19"/>
        </w:rPr>
        <w:t> </w:t>
      </w:r>
      <w:r>
        <w:rPr>
          <w:sz w:val="19"/>
        </w:rPr>
        <w:t>təkinin</w:t>
      </w:r>
      <w:r>
        <w:rPr>
          <w:spacing w:val="40"/>
          <w:sz w:val="19"/>
        </w:rPr>
        <w:t> </w:t>
      </w:r>
      <w:r>
        <w:rPr>
          <w:sz w:val="19"/>
        </w:rPr>
        <w:t>qorunması</w:t>
      </w:r>
      <w:r>
        <w:rPr>
          <w:spacing w:val="40"/>
          <w:sz w:val="19"/>
        </w:rPr>
        <w:t> </w:t>
      </w:r>
      <w:r>
        <w:rPr>
          <w:sz w:val="19"/>
        </w:rPr>
        <w:t>və</w:t>
      </w:r>
      <w:r>
        <w:rPr>
          <w:spacing w:val="40"/>
          <w:sz w:val="19"/>
        </w:rPr>
        <w:t> </w:t>
      </w:r>
      <w:r>
        <w:rPr>
          <w:sz w:val="19"/>
        </w:rPr>
        <w:t>istifadə</w:t>
      </w:r>
      <w:r>
        <w:rPr>
          <w:spacing w:val="40"/>
          <w:sz w:val="19"/>
        </w:rPr>
        <w:t> </w:t>
      </w:r>
      <w:r>
        <w:rPr>
          <w:sz w:val="19"/>
        </w:rPr>
        <w:t>edilməsi qaydalarının pozulması, habelə faydalı qazıntıların yerləşdiyi ərazidə qanunsuz tikinti aparılması əhəmiyyətli zərərə səbəb olduqda—</w:t>
      </w:r>
    </w:p>
    <w:p>
      <w:pPr>
        <w:spacing w:line="215" w:lineRule="exact" w:before="0"/>
        <w:ind w:left="544" w:right="0" w:firstLine="0"/>
        <w:jc w:val="both"/>
        <w:rPr>
          <w:sz w:val="19"/>
        </w:rPr>
      </w:pPr>
      <w:r>
        <w:rPr>
          <w:rFonts w:ascii="Times New Roman" w:hAnsi="Times New Roman"/>
          <w:b/>
          <w:i/>
          <w:w w:val="105"/>
          <w:sz w:val="19"/>
        </w:rPr>
        <w:t>altı</w:t>
      </w:r>
      <w:r>
        <w:rPr>
          <w:rFonts w:ascii="Times New Roman" w:hAnsi="Times New Roman"/>
          <w:b/>
          <w:i/>
          <w:spacing w:val="6"/>
          <w:w w:val="105"/>
          <w:sz w:val="19"/>
        </w:rPr>
        <w:t> </w:t>
      </w:r>
      <w:r>
        <w:rPr>
          <w:rFonts w:ascii="Times New Roman" w:hAnsi="Times New Roman"/>
          <w:b/>
          <w:i/>
          <w:w w:val="105"/>
          <w:sz w:val="19"/>
        </w:rPr>
        <w:t>min</w:t>
      </w:r>
      <w:r>
        <w:rPr>
          <w:rFonts w:ascii="Times New Roman" w:hAnsi="Times New Roman"/>
          <w:b/>
          <w:i/>
          <w:spacing w:val="7"/>
          <w:w w:val="105"/>
          <w:sz w:val="19"/>
        </w:rPr>
        <w:t> </w:t>
      </w:r>
      <w:r>
        <w:rPr>
          <w:rFonts w:ascii="Times New Roman" w:hAnsi="Times New Roman"/>
          <w:b/>
          <w:i/>
          <w:w w:val="105"/>
          <w:sz w:val="19"/>
        </w:rPr>
        <w:t>manatdan</w:t>
      </w:r>
      <w:r>
        <w:rPr>
          <w:rFonts w:ascii="Times New Roman" w:hAnsi="Times New Roman"/>
          <w:b/>
          <w:i/>
          <w:spacing w:val="7"/>
          <w:w w:val="105"/>
          <w:sz w:val="19"/>
        </w:rPr>
        <w:t> </w:t>
      </w:r>
      <w:r>
        <w:rPr>
          <w:rFonts w:ascii="Times New Roman" w:hAnsi="Times New Roman"/>
          <w:b/>
          <w:i/>
          <w:w w:val="105"/>
          <w:sz w:val="19"/>
        </w:rPr>
        <w:t>on</w:t>
      </w:r>
      <w:r>
        <w:rPr>
          <w:rFonts w:ascii="Times New Roman" w:hAnsi="Times New Roman"/>
          <w:b/>
          <w:i/>
          <w:spacing w:val="7"/>
          <w:w w:val="105"/>
          <w:sz w:val="19"/>
        </w:rPr>
        <w:t> </w:t>
      </w:r>
      <w:r>
        <w:rPr>
          <w:rFonts w:ascii="Times New Roman" w:hAnsi="Times New Roman"/>
          <w:b/>
          <w:i/>
          <w:w w:val="105"/>
          <w:sz w:val="19"/>
        </w:rPr>
        <w:t>min</w:t>
      </w:r>
      <w:r>
        <w:rPr>
          <w:rFonts w:ascii="Times New Roman" w:hAnsi="Times New Roman"/>
          <w:b/>
          <w:i/>
          <w:spacing w:val="75"/>
          <w:w w:val="150"/>
          <w:sz w:val="19"/>
        </w:rPr>
        <w:t> </w:t>
      </w:r>
      <w:r>
        <w:rPr>
          <w:w w:val="105"/>
          <w:sz w:val="19"/>
        </w:rPr>
        <w:t>manatadək</w:t>
      </w:r>
      <w:r>
        <w:rPr>
          <w:spacing w:val="7"/>
          <w:w w:val="105"/>
          <w:sz w:val="19"/>
        </w:rPr>
        <w:t> </w:t>
      </w:r>
      <w:r>
        <w:rPr>
          <w:w w:val="105"/>
          <w:sz w:val="19"/>
        </w:rPr>
        <w:t>miqdarda</w:t>
      </w:r>
      <w:r>
        <w:rPr>
          <w:spacing w:val="8"/>
          <w:w w:val="105"/>
          <w:sz w:val="19"/>
        </w:rPr>
        <w:t> </w:t>
      </w:r>
      <w:r>
        <w:rPr>
          <w:w w:val="105"/>
          <w:sz w:val="19"/>
        </w:rPr>
        <w:t>cərimə</w:t>
      </w:r>
      <w:r>
        <w:rPr>
          <w:spacing w:val="7"/>
          <w:w w:val="105"/>
          <w:sz w:val="19"/>
        </w:rPr>
        <w:t> </w:t>
      </w:r>
      <w:r>
        <w:rPr>
          <w:w w:val="105"/>
          <w:sz w:val="19"/>
        </w:rPr>
        <w:t>və</w:t>
      </w:r>
      <w:r>
        <w:rPr>
          <w:spacing w:val="7"/>
          <w:w w:val="105"/>
          <w:sz w:val="19"/>
        </w:rPr>
        <w:t> </w:t>
      </w:r>
      <w:r>
        <w:rPr>
          <w:w w:val="105"/>
          <w:sz w:val="19"/>
        </w:rPr>
        <w:t>ya</w:t>
      </w:r>
      <w:r>
        <w:rPr>
          <w:spacing w:val="7"/>
          <w:w w:val="105"/>
          <w:sz w:val="19"/>
        </w:rPr>
        <w:t> </w:t>
      </w:r>
      <w:r>
        <w:rPr>
          <w:w w:val="105"/>
          <w:sz w:val="19"/>
        </w:rPr>
        <w:t>üç</w:t>
      </w:r>
      <w:r>
        <w:rPr>
          <w:spacing w:val="7"/>
          <w:w w:val="105"/>
          <w:sz w:val="19"/>
        </w:rPr>
        <w:t> </w:t>
      </w:r>
      <w:r>
        <w:rPr>
          <w:w w:val="105"/>
          <w:sz w:val="19"/>
        </w:rPr>
        <w:t>ilədək</w:t>
      </w:r>
      <w:r>
        <w:rPr>
          <w:spacing w:val="7"/>
          <w:w w:val="105"/>
          <w:sz w:val="19"/>
        </w:rPr>
        <w:t> </w:t>
      </w:r>
      <w:r>
        <w:rPr>
          <w:w w:val="105"/>
          <w:sz w:val="19"/>
        </w:rPr>
        <w:t>müddətə</w:t>
      </w:r>
      <w:r>
        <w:rPr>
          <w:spacing w:val="8"/>
          <w:w w:val="105"/>
          <w:sz w:val="19"/>
        </w:rPr>
        <w:t> </w:t>
      </w:r>
      <w:r>
        <w:rPr>
          <w:w w:val="105"/>
          <w:sz w:val="19"/>
        </w:rPr>
        <w:t>müəyyən</w:t>
      </w:r>
      <w:r>
        <w:rPr>
          <w:spacing w:val="7"/>
          <w:w w:val="105"/>
          <w:sz w:val="19"/>
        </w:rPr>
        <w:t> </w:t>
      </w:r>
      <w:r>
        <w:rPr>
          <w:spacing w:val="-2"/>
          <w:w w:val="105"/>
          <w:sz w:val="19"/>
        </w:rPr>
        <w:t>vəzifə</w:t>
      </w:r>
    </w:p>
    <w:p>
      <w:pPr>
        <w:spacing w:line="232" w:lineRule="auto" w:before="18"/>
        <w:ind w:left="100" w:right="104" w:firstLine="0"/>
        <w:jc w:val="both"/>
        <w:rPr>
          <w:rFonts w:ascii="Times New Roman" w:hAnsi="Times New Roman"/>
          <w:b/>
          <w:i/>
          <w:sz w:val="19"/>
        </w:rPr>
      </w:pPr>
      <w:r>
        <w:rPr>
          <w:w w:val="105"/>
          <w:sz w:val="19"/>
        </w:rPr>
        <w:t>tutma</w:t>
      </w:r>
      <w:r>
        <w:rPr>
          <w:spacing w:val="-27"/>
          <w:w w:val="105"/>
          <w:sz w:val="19"/>
        </w:rPr>
        <w:t> </w:t>
      </w:r>
      <w:r>
        <w:rPr>
          <w:w w:val="105"/>
          <w:sz w:val="19"/>
        </w:rPr>
        <w:t>və</w:t>
      </w:r>
      <w:r>
        <w:rPr>
          <w:spacing w:val="-27"/>
          <w:w w:val="105"/>
          <w:sz w:val="19"/>
        </w:rPr>
        <w:t> </w:t>
      </w:r>
      <w:r>
        <w:rPr>
          <w:w w:val="105"/>
          <w:sz w:val="19"/>
        </w:rPr>
        <w:t>ya</w:t>
      </w:r>
      <w:r>
        <w:rPr>
          <w:spacing w:val="-27"/>
          <w:w w:val="105"/>
          <w:sz w:val="19"/>
        </w:rPr>
        <w:t> </w:t>
      </w:r>
      <w:r>
        <w:rPr>
          <w:w w:val="105"/>
          <w:sz w:val="19"/>
        </w:rPr>
        <w:t>müəyyən</w:t>
      </w:r>
      <w:r>
        <w:rPr>
          <w:spacing w:val="-27"/>
          <w:w w:val="105"/>
          <w:sz w:val="19"/>
        </w:rPr>
        <w:t> </w:t>
      </w:r>
      <w:r>
        <w:rPr>
          <w:w w:val="105"/>
          <w:sz w:val="19"/>
        </w:rPr>
        <w:t>fəaliyyətlə</w:t>
      </w:r>
      <w:r>
        <w:rPr>
          <w:spacing w:val="-27"/>
          <w:w w:val="105"/>
          <w:sz w:val="19"/>
        </w:rPr>
        <w:t> </w:t>
      </w:r>
      <w:r>
        <w:rPr>
          <w:w w:val="105"/>
          <w:sz w:val="19"/>
        </w:rPr>
        <w:t>məşğul</w:t>
      </w:r>
      <w:r>
        <w:rPr>
          <w:spacing w:val="-27"/>
          <w:w w:val="105"/>
          <w:sz w:val="19"/>
        </w:rPr>
        <w:t> </w:t>
      </w:r>
      <w:r>
        <w:rPr>
          <w:w w:val="105"/>
          <w:sz w:val="19"/>
        </w:rPr>
        <w:t>olma</w:t>
      </w:r>
      <w:r>
        <w:rPr>
          <w:spacing w:val="-27"/>
          <w:w w:val="105"/>
          <w:sz w:val="19"/>
        </w:rPr>
        <w:t> </w:t>
      </w:r>
      <w:r>
        <w:rPr>
          <w:w w:val="105"/>
          <w:sz w:val="19"/>
        </w:rPr>
        <w:t>hüququndan</w:t>
      </w:r>
      <w:r>
        <w:rPr>
          <w:spacing w:val="-27"/>
          <w:w w:val="105"/>
          <w:sz w:val="19"/>
        </w:rPr>
        <w:t> </w:t>
      </w:r>
      <w:r>
        <w:rPr>
          <w:w w:val="105"/>
          <w:sz w:val="19"/>
        </w:rPr>
        <w:t>məhrum</w:t>
      </w:r>
      <w:r>
        <w:rPr>
          <w:spacing w:val="-27"/>
          <w:w w:val="105"/>
          <w:sz w:val="19"/>
        </w:rPr>
        <w:t> </w:t>
      </w:r>
      <w:r>
        <w:rPr>
          <w:w w:val="105"/>
          <w:sz w:val="19"/>
        </w:rPr>
        <w:t>etmə</w:t>
      </w:r>
      <w:r>
        <w:rPr>
          <w:spacing w:val="-27"/>
          <w:w w:val="105"/>
          <w:sz w:val="19"/>
        </w:rPr>
        <w:t> </w:t>
      </w:r>
      <w:r>
        <w:rPr>
          <w:w w:val="105"/>
          <w:sz w:val="19"/>
        </w:rPr>
        <w:t>və</w:t>
      </w:r>
      <w:r>
        <w:rPr>
          <w:spacing w:val="-27"/>
          <w:w w:val="105"/>
          <w:sz w:val="19"/>
        </w:rPr>
        <w:t> </w:t>
      </w:r>
      <w:r>
        <w:rPr>
          <w:w w:val="105"/>
          <w:sz w:val="19"/>
        </w:rPr>
        <w:t>ya</w:t>
      </w:r>
      <w:r>
        <w:rPr>
          <w:spacing w:val="-27"/>
          <w:w w:val="105"/>
          <w:sz w:val="19"/>
        </w:rPr>
        <w:t> </w:t>
      </w:r>
      <w:r>
        <w:rPr>
          <w:w w:val="105"/>
          <w:sz w:val="19"/>
        </w:rPr>
        <w:t>bir</w:t>
      </w:r>
      <w:r>
        <w:rPr>
          <w:spacing w:val="-27"/>
          <w:w w:val="105"/>
          <w:sz w:val="19"/>
        </w:rPr>
        <w:t> </w:t>
      </w:r>
      <w:r>
        <w:rPr>
          <w:w w:val="105"/>
          <w:sz w:val="19"/>
        </w:rPr>
        <w:t>ilədək</w:t>
      </w:r>
      <w:r>
        <w:rPr>
          <w:spacing w:val="-27"/>
          <w:w w:val="105"/>
          <w:sz w:val="19"/>
        </w:rPr>
        <w:t> </w:t>
      </w:r>
      <w:r>
        <w:rPr>
          <w:w w:val="105"/>
          <w:sz w:val="19"/>
        </w:rPr>
        <w:t>müddətə islah</w:t>
      </w:r>
      <w:r>
        <w:rPr>
          <w:spacing w:val="20"/>
          <w:w w:val="105"/>
          <w:sz w:val="19"/>
        </w:rPr>
        <w:t>  </w:t>
      </w:r>
      <w:r>
        <w:rPr>
          <w:w w:val="105"/>
          <w:sz w:val="19"/>
        </w:rPr>
        <w:t>işləri</w:t>
      </w:r>
      <w:r>
        <w:rPr>
          <w:spacing w:val="30"/>
          <w:w w:val="105"/>
          <w:sz w:val="19"/>
        </w:rPr>
        <w:t> </w:t>
      </w:r>
      <w:r>
        <w:rPr>
          <w:rFonts w:ascii="Times New Roman" w:hAnsi="Times New Roman"/>
          <w:b/>
          <w:i/>
          <w:w w:val="105"/>
          <w:sz w:val="19"/>
        </w:rPr>
        <w:t>v</w:t>
      </w:r>
      <w:r>
        <w:rPr>
          <w:rFonts w:ascii="Arial" w:hAnsi="Arial"/>
          <w:i/>
          <w:w w:val="105"/>
          <w:sz w:val="19"/>
        </w:rPr>
        <w:t>ə</w:t>
      </w:r>
      <w:r>
        <w:rPr>
          <w:rFonts w:ascii="Arial" w:hAnsi="Arial"/>
          <w:i/>
          <w:spacing w:val="69"/>
          <w:w w:val="105"/>
          <w:sz w:val="19"/>
        </w:rPr>
        <w:t> </w:t>
      </w:r>
      <w:r>
        <w:rPr>
          <w:rFonts w:ascii="Times New Roman" w:hAnsi="Times New Roman"/>
          <w:b/>
          <w:i/>
          <w:w w:val="105"/>
          <w:sz w:val="19"/>
        </w:rPr>
        <w:t>ya</w:t>
      </w:r>
      <w:r>
        <w:rPr>
          <w:rFonts w:ascii="Times New Roman" w:hAnsi="Times New Roman"/>
          <w:b/>
          <w:i/>
          <w:spacing w:val="76"/>
          <w:w w:val="105"/>
          <w:sz w:val="19"/>
        </w:rPr>
        <w:t> </w:t>
      </w:r>
      <w:r>
        <w:rPr>
          <w:rFonts w:ascii="Times New Roman" w:hAnsi="Times New Roman"/>
          <w:b/>
          <w:i/>
          <w:w w:val="105"/>
          <w:sz w:val="19"/>
        </w:rPr>
        <w:t>bir</w:t>
      </w:r>
      <w:r>
        <w:rPr>
          <w:rFonts w:ascii="Times New Roman" w:hAnsi="Times New Roman"/>
          <w:b/>
          <w:i/>
          <w:spacing w:val="76"/>
          <w:w w:val="105"/>
          <w:sz w:val="19"/>
        </w:rPr>
        <w:t> </w:t>
      </w: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76"/>
          <w:w w:val="105"/>
          <w:sz w:val="19"/>
        </w:rPr>
        <w:t>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69"/>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w:t>
      </w:r>
      <w:r>
        <w:rPr>
          <w:rFonts w:ascii="Times New Roman" w:hAnsi="Times New Roman"/>
          <w:b/>
          <w:i/>
          <w:spacing w:val="76"/>
          <w:w w:val="105"/>
          <w:sz w:val="19"/>
        </w:rPr>
        <w:t> </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72"/>
          <w:w w:val="105"/>
          <w:sz w:val="19"/>
        </w:rPr>
        <w:t>  </w:t>
      </w:r>
      <w:r>
        <w:rPr>
          <w:rFonts w:ascii="Times New Roman" w:hAnsi="Times New Roman"/>
          <w:b/>
          <w:i/>
          <w:w w:val="105"/>
          <w:sz w:val="19"/>
        </w:rPr>
        <w:t>v</w:t>
      </w:r>
      <w:r>
        <w:rPr>
          <w:rFonts w:ascii="Arial" w:hAnsi="Arial"/>
          <w:i/>
          <w:w w:val="105"/>
          <w:sz w:val="19"/>
        </w:rPr>
        <w:t>ə</w:t>
      </w:r>
      <w:r>
        <w:rPr>
          <w:rFonts w:ascii="Arial" w:hAnsi="Arial"/>
          <w:i/>
          <w:spacing w:val="73"/>
          <w:w w:val="105"/>
          <w:sz w:val="19"/>
        </w:rPr>
        <w:t> </w:t>
      </w:r>
      <w:r>
        <w:rPr>
          <w:rFonts w:ascii="Times New Roman" w:hAnsi="Times New Roman"/>
          <w:b/>
          <w:i/>
          <w:w w:val="105"/>
          <w:sz w:val="19"/>
        </w:rPr>
        <w:t>ya</w:t>
      </w:r>
      <w:r>
        <w:rPr>
          <w:rFonts w:ascii="Times New Roman" w:hAnsi="Times New Roman"/>
          <w:b/>
          <w:i/>
          <w:spacing w:val="79"/>
          <w:w w:val="105"/>
          <w:sz w:val="19"/>
        </w:rPr>
        <w:t> </w:t>
      </w:r>
      <w:r>
        <w:rPr>
          <w:rFonts w:ascii="Times New Roman" w:hAnsi="Times New Roman"/>
          <w:b/>
          <w:i/>
          <w:w w:val="105"/>
          <w:sz w:val="19"/>
        </w:rPr>
        <w:t>bir</w:t>
      </w:r>
      <w:r>
        <w:rPr>
          <w:rFonts w:ascii="Times New Roman" w:hAnsi="Times New Roman"/>
          <w:b/>
          <w:i/>
          <w:spacing w:val="79"/>
          <w:w w:val="105"/>
          <w:sz w:val="19"/>
        </w:rPr>
        <w:t> </w:t>
      </w: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79"/>
          <w:w w:val="105"/>
          <w:sz w:val="19"/>
        </w:rPr>
        <w:t>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73"/>
          <w:w w:val="105"/>
          <w:sz w:val="19"/>
        </w:rPr>
        <w:t> </w:t>
      </w:r>
      <w:r>
        <w:rPr>
          <w:rFonts w:ascii="Times New Roman" w:hAnsi="Times New Roman"/>
          <w:b/>
          <w:i/>
          <w:w w:val="105"/>
          <w:sz w:val="19"/>
        </w:rPr>
        <w:t>azadlıqdan</w:t>
      </w:r>
    </w:p>
    <w:p>
      <w:pPr>
        <w:spacing w:line="124" w:lineRule="exact" w:before="23"/>
        <w:ind w:left="0" w:right="2966" w:firstLine="0"/>
        <w:jc w:val="center"/>
        <w:rPr>
          <w:b/>
          <w:sz w:val="15"/>
        </w:rPr>
      </w:pPr>
      <w:r>
        <w:rPr>
          <w:b/>
          <w:color w:val="0000FF"/>
          <w:spacing w:val="-2"/>
          <w:w w:val="105"/>
          <w:sz w:val="15"/>
          <w:u w:val="single" w:color="0000FF"/>
        </w:rPr>
        <w:t>[726]</w:t>
      </w:r>
    </w:p>
    <w:p>
      <w:pPr>
        <w:spacing w:line="186" w:lineRule="exact" w:before="0"/>
        <w:ind w:left="100" w:right="0" w:firstLine="0"/>
        <w:jc w:val="both"/>
        <w:rPr>
          <w:sz w:val="19"/>
        </w:rPr>
      </w:pP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hrum</w:t>
      </w:r>
      <w:r>
        <w:rPr>
          <w:rFonts w:ascii="Times New Roman" w:hAnsi="Times New Roman"/>
          <w:b/>
          <w:i/>
          <w:spacing w:val="2"/>
          <w:w w:val="105"/>
          <w:sz w:val="19"/>
        </w:rPr>
        <w:t> </w:t>
      </w:r>
      <w:r>
        <w:rPr>
          <w:rFonts w:ascii="Times New Roman" w:hAnsi="Times New Roman"/>
          <w:b/>
          <w:i/>
          <w:w w:val="105"/>
          <w:sz w:val="19"/>
        </w:rPr>
        <w:t>etm</w:t>
      </w:r>
      <w:r>
        <w:rPr>
          <w:rFonts w:ascii="Arial" w:hAnsi="Arial"/>
          <w:i/>
          <w:w w:val="105"/>
          <w:sz w:val="19"/>
        </w:rPr>
        <w:t>ə</w:t>
      </w:r>
      <w:r>
        <w:rPr>
          <w:rFonts w:ascii="Arial" w:hAnsi="Arial"/>
          <w:i/>
          <w:spacing w:val="74"/>
          <w:w w:val="105"/>
          <w:sz w:val="19"/>
        </w:rPr>
        <w:t> </w:t>
      </w:r>
      <w:r>
        <w:rPr>
          <w:w w:val="105"/>
          <w:sz w:val="19"/>
        </w:rPr>
        <w:t>ilə</w:t>
      </w:r>
      <w:r>
        <w:rPr>
          <w:spacing w:val="23"/>
          <w:w w:val="105"/>
          <w:sz w:val="19"/>
        </w:rPr>
        <w:t> </w:t>
      </w:r>
      <w:r>
        <w:rPr>
          <w:spacing w:val="-2"/>
          <w:w w:val="105"/>
          <w:sz w:val="19"/>
        </w:rPr>
        <w:t>cəzalandırılır.</w:t>
      </w:r>
    </w:p>
    <w:p>
      <w:pPr>
        <w:pStyle w:val="ListParagraph"/>
        <w:numPr>
          <w:ilvl w:val="1"/>
          <w:numId w:val="228"/>
        </w:numPr>
        <w:tabs>
          <w:tab w:pos="1195" w:val="left" w:leader="none"/>
        </w:tabs>
        <w:spacing w:line="249" w:lineRule="auto" w:before="0" w:after="0"/>
        <w:ind w:left="100" w:right="107" w:firstLine="480"/>
        <w:jc w:val="both"/>
        <w:rPr>
          <w:rFonts w:ascii="Times New Roman" w:hAnsi="Times New Roman"/>
          <w:b/>
          <w:i/>
          <w:sz w:val="19"/>
        </w:rPr>
      </w:pPr>
      <w:r>
        <w:rPr>
          <w:rFonts w:ascii="Times New Roman" w:hAnsi="Times New Roman"/>
          <w:b/>
          <w:i/>
          <w:w w:val="110"/>
          <w:sz w:val="19"/>
        </w:rPr>
        <w:t>Bu</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w w:val="110"/>
          <w:sz w:val="19"/>
        </w:rPr>
        <w:t> 255.1-ci</w:t>
      </w:r>
      <w:r>
        <w:rPr>
          <w:rFonts w:ascii="Times New Roman" w:hAnsi="Times New Roman"/>
          <w:b/>
          <w:i/>
          <w:w w:val="110"/>
          <w:sz w:val="19"/>
        </w:rPr>
        <w:t> madd</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w w:val="110"/>
          <w:sz w:val="19"/>
        </w:rPr>
        <w:t> </w:t>
      </w:r>
      <w:r>
        <w:rPr>
          <w:rFonts w:ascii="Times New Roman" w:hAnsi="Times New Roman"/>
          <w:b/>
          <w:i/>
          <w:w w:val="110"/>
          <w:sz w:val="19"/>
        </w:rPr>
        <w:t>tutulmu</w:t>
      </w:r>
      <w:r>
        <w:rPr>
          <w:rFonts w:ascii="Arial" w:hAnsi="Arial"/>
          <w:i/>
          <w:w w:val="110"/>
          <w:sz w:val="19"/>
        </w:rPr>
        <w:t>ş</w:t>
      </w:r>
      <w:r>
        <w:rPr>
          <w:rFonts w:ascii="Arial" w:hAnsi="Arial"/>
          <w:i/>
          <w:w w:val="110"/>
          <w:sz w:val="19"/>
        </w:rPr>
        <w:t> 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w w:val="110"/>
          <w:sz w:val="19"/>
        </w:rPr>
        <w:t> ehtiyatsızlıqdan</w:t>
      </w:r>
      <w:r>
        <w:rPr>
          <w:rFonts w:ascii="Times New Roman" w:hAnsi="Times New Roman"/>
          <w:b/>
          <w:i/>
          <w:w w:val="110"/>
          <w:sz w:val="19"/>
        </w:rPr>
        <w:t> z</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rç</w:t>
      </w:r>
      <w:r>
        <w:rPr>
          <w:rFonts w:ascii="Arial" w:hAnsi="Arial"/>
          <w:i/>
          <w:w w:val="110"/>
          <w:sz w:val="19"/>
        </w:rPr>
        <w:t>ə</w:t>
      </w:r>
      <w:r>
        <w:rPr>
          <w:rFonts w:ascii="Times New Roman" w:hAnsi="Times New Roman"/>
          <w:b/>
          <w:i/>
          <w:w w:val="110"/>
          <w:sz w:val="19"/>
        </w:rPr>
        <w:t>kmi</w:t>
      </w:r>
      <w:r>
        <w:rPr>
          <w:rFonts w:ascii="Arial" w:hAnsi="Arial"/>
          <w:i/>
          <w:w w:val="110"/>
          <w:sz w:val="19"/>
        </w:rPr>
        <w:t>ş</w:t>
      </w:r>
      <w:r>
        <w:rPr>
          <w:rFonts w:ascii="Arial" w:hAnsi="Arial"/>
          <w:i/>
          <w:w w:val="110"/>
          <w:sz w:val="19"/>
        </w:rPr>
        <w:t> şə</w:t>
      </w:r>
      <w:r>
        <w:rPr>
          <w:rFonts w:ascii="Times New Roman" w:hAnsi="Times New Roman"/>
          <w:b/>
          <w:i/>
          <w:w w:val="110"/>
          <w:sz w:val="19"/>
        </w:rPr>
        <w:t>xsin ölümün</w:t>
      </w:r>
      <w:r>
        <w:rPr>
          <w:rFonts w:ascii="Arial" w:hAnsi="Arial"/>
          <w:i/>
          <w:w w:val="110"/>
          <w:sz w:val="19"/>
        </w:rPr>
        <w:t>ə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 dig</w:t>
      </w:r>
      <w:r>
        <w:rPr>
          <w:rFonts w:ascii="Arial" w:hAnsi="Arial"/>
          <w:i/>
          <w:w w:val="110"/>
          <w:sz w:val="19"/>
        </w:rPr>
        <w:t>ə</w:t>
      </w:r>
      <w:r>
        <w:rPr>
          <w:rFonts w:ascii="Times New Roman" w:hAnsi="Times New Roman"/>
          <w:b/>
          <w:i/>
          <w:w w:val="110"/>
          <w:sz w:val="19"/>
        </w:rPr>
        <w:t>r a</w:t>
      </w:r>
      <w:r>
        <w:rPr>
          <w:rFonts w:ascii="Arial" w:hAnsi="Arial"/>
          <w:i/>
          <w:w w:val="110"/>
          <w:sz w:val="19"/>
        </w:rPr>
        <w:t>ğ</w:t>
      </w:r>
      <w:r>
        <w:rPr>
          <w:rFonts w:ascii="Times New Roman" w:hAnsi="Times New Roman"/>
          <w:b/>
          <w:i/>
          <w:w w:val="110"/>
          <w:sz w:val="19"/>
        </w:rPr>
        <w:t>ır 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w:t>
      </w:r>
      <w:r>
        <w:rPr>
          <w:rFonts w:ascii="Arial" w:hAnsi="Arial"/>
          <w:i/>
          <w:w w:val="110"/>
          <w:sz w:val="19"/>
        </w:rPr>
        <w:t>ə </w:t>
      </w:r>
      <w:r>
        <w:rPr>
          <w:rFonts w:ascii="Times New Roman" w:hAnsi="Times New Roman"/>
          <w:b/>
          <w:i/>
          <w:w w:val="110"/>
          <w:sz w:val="19"/>
        </w:rPr>
        <w:t>s</w:t>
      </w:r>
      <w:r>
        <w:rPr>
          <w:rFonts w:ascii="Arial" w:hAnsi="Arial"/>
          <w:i/>
          <w:w w:val="110"/>
          <w:sz w:val="19"/>
        </w:rPr>
        <w:t>ə</w:t>
      </w:r>
      <w:r>
        <w:rPr>
          <w:rFonts w:ascii="Times New Roman" w:hAnsi="Times New Roman"/>
          <w:b/>
          <w:i/>
          <w:w w:val="110"/>
          <w:sz w:val="19"/>
        </w:rPr>
        <w:t>b</w:t>
      </w:r>
      <w:r>
        <w:rPr>
          <w:rFonts w:ascii="Arial" w:hAnsi="Arial"/>
          <w:i/>
          <w:w w:val="110"/>
          <w:sz w:val="19"/>
        </w:rPr>
        <w:t>ə</w:t>
      </w:r>
      <w:r>
        <w:rPr>
          <w:rFonts w:ascii="Times New Roman" w:hAnsi="Times New Roman"/>
          <w:b/>
          <w:i/>
          <w:w w:val="110"/>
          <w:sz w:val="19"/>
        </w:rPr>
        <w:t>b olduqda –</w:t>
      </w:r>
    </w:p>
    <w:p>
      <w:pPr>
        <w:spacing w:before="0"/>
        <w:ind w:left="544" w:right="0" w:firstLine="0"/>
        <w:jc w:val="both"/>
        <w:rPr>
          <w:rFonts w:ascii="Arial" w:hAnsi="Arial"/>
          <w:i/>
          <w:sz w:val="19"/>
        </w:rPr>
      </w:pP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w:t>
      </w:r>
      <w:r>
        <w:rPr>
          <w:rFonts w:ascii="Times New Roman" w:hAnsi="Times New Roman"/>
          <w:b/>
          <w:i/>
          <w:spacing w:val="8"/>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2"/>
          <w:w w:val="110"/>
          <w:sz w:val="19"/>
        </w:rPr>
        <w:t> </w:t>
      </w:r>
      <w:r>
        <w:rPr>
          <w:rFonts w:ascii="Times New Roman" w:hAnsi="Times New Roman"/>
          <w:b/>
          <w:i/>
          <w:w w:val="110"/>
          <w:sz w:val="19"/>
        </w:rPr>
        <w:t>vurulmu</w:t>
      </w:r>
      <w:r>
        <w:rPr>
          <w:rFonts w:ascii="Arial" w:hAnsi="Arial"/>
          <w:i/>
          <w:w w:val="110"/>
          <w:sz w:val="19"/>
        </w:rPr>
        <w:t>ş</w:t>
      </w:r>
      <w:r>
        <w:rPr>
          <w:rFonts w:ascii="Arial" w:hAnsi="Arial"/>
          <w:i/>
          <w:spacing w:val="3"/>
          <w:w w:val="110"/>
          <w:sz w:val="19"/>
        </w:rPr>
        <w:t> </w:t>
      </w:r>
      <w:r>
        <w:rPr>
          <w:rFonts w:ascii="Times New Roman" w:hAnsi="Times New Roman"/>
          <w:b/>
          <w:i/>
          <w:w w:val="110"/>
          <w:sz w:val="19"/>
        </w:rPr>
        <w:t>ziyanın</w:t>
      </w:r>
      <w:r>
        <w:rPr>
          <w:rFonts w:ascii="Times New Roman" w:hAnsi="Times New Roman"/>
          <w:b/>
          <w:i/>
          <w:spacing w:val="23"/>
          <w:w w:val="110"/>
          <w:sz w:val="19"/>
        </w:rPr>
        <w:t> </w:t>
      </w:r>
      <w:r>
        <w:rPr>
          <w:rFonts w:ascii="Times New Roman" w:hAnsi="Times New Roman"/>
          <w:b/>
          <w:i/>
          <w:w w:val="110"/>
          <w:sz w:val="18"/>
        </w:rPr>
        <w:t>iki</w:t>
      </w:r>
      <w:r>
        <w:rPr>
          <w:rFonts w:ascii="Times New Roman" w:hAnsi="Times New Roman"/>
          <w:b/>
          <w:i/>
          <w:spacing w:val="2"/>
          <w:w w:val="110"/>
          <w:sz w:val="18"/>
        </w:rPr>
        <w:t> </w:t>
      </w:r>
      <w:r>
        <w:rPr>
          <w:rFonts w:ascii="Times New Roman" w:hAnsi="Times New Roman"/>
          <w:b/>
          <w:i/>
          <w:w w:val="110"/>
          <w:sz w:val="18"/>
        </w:rPr>
        <w:t>mislind</w:t>
      </w:r>
      <w:r>
        <w:rPr>
          <w:rFonts w:ascii="Arial" w:hAnsi="Arial"/>
          <w:i/>
          <w:w w:val="110"/>
          <w:sz w:val="18"/>
        </w:rPr>
        <w:t>ə</w:t>
      </w:r>
      <w:r>
        <w:rPr>
          <w:rFonts w:ascii="Times New Roman" w:hAnsi="Times New Roman"/>
          <w:b/>
          <w:i/>
          <w:w w:val="110"/>
          <w:sz w:val="18"/>
        </w:rPr>
        <w:t>n</w:t>
      </w:r>
      <w:r>
        <w:rPr>
          <w:rFonts w:ascii="Times New Roman" w:hAnsi="Times New Roman"/>
          <w:b/>
          <w:i/>
          <w:spacing w:val="1"/>
          <w:w w:val="110"/>
          <w:sz w:val="18"/>
        </w:rPr>
        <w:t> </w:t>
      </w:r>
      <w:r>
        <w:rPr>
          <w:rFonts w:ascii="Times New Roman" w:hAnsi="Times New Roman"/>
          <w:b/>
          <w:i/>
          <w:w w:val="110"/>
          <w:sz w:val="18"/>
        </w:rPr>
        <w:t>üç</w:t>
      </w:r>
      <w:r>
        <w:rPr>
          <w:rFonts w:ascii="Times New Roman" w:hAnsi="Times New Roman"/>
          <w:b/>
          <w:i/>
          <w:spacing w:val="6"/>
          <w:w w:val="110"/>
          <w:sz w:val="18"/>
        </w:rPr>
        <w:t> </w:t>
      </w:r>
      <w:r>
        <w:rPr>
          <w:rFonts w:ascii="Times New Roman" w:hAnsi="Times New Roman"/>
          <w:b/>
          <w:i/>
          <w:w w:val="110"/>
          <w:sz w:val="19"/>
        </w:rPr>
        <w:t>mislin</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6"/>
          <w:w w:val="110"/>
          <w:sz w:val="19"/>
        </w:rPr>
        <w:t> </w:t>
      </w:r>
      <w:r>
        <w:rPr>
          <w:rFonts w:ascii="Times New Roman" w:hAnsi="Times New Roman"/>
          <w:b/>
          <w:i/>
          <w:w w:val="110"/>
          <w:sz w:val="19"/>
        </w:rPr>
        <w:t>miqdarda</w:t>
      </w:r>
      <w:r>
        <w:rPr>
          <w:rFonts w:ascii="Times New Roman" w:hAnsi="Times New Roman"/>
          <w:b/>
          <w:i/>
          <w:spacing w:val="6"/>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rim</w:t>
      </w:r>
      <w:r>
        <w:rPr>
          <w:rFonts w:ascii="Arial" w:hAnsi="Arial"/>
          <w:i/>
          <w:w w:val="110"/>
          <w:sz w:val="19"/>
        </w:rPr>
        <w:t>ə </w:t>
      </w:r>
      <w:r>
        <w:rPr>
          <w:rFonts w:ascii="Times New Roman" w:hAnsi="Times New Roman"/>
          <w:b/>
          <w:i/>
          <w:w w:val="110"/>
          <w:sz w:val="19"/>
        </w:rPr>
        <w:t>edilm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1"/>
          <w:w w:val="110"/>
          <w:sz w:val="19"/>
        </w:rPr>
        <w:t>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w:t>
      </w:r>
      <w:r>
        <w:rPr>
          <w:rFonts w:ascii="Times New Roman" w:hAnsi="Times New Roman"/>
          <w:b/>
          <w:i/>
          <w:spacing w:val="6"/>
          <w:w w:val="110"/>
          <w:sz w:val="19"/>
        </w:rPr>
        <w:t> </w:t>
      </w:r>
      <w:r>
        <w:rPr>
          <w:rFonts w:ascii="Times New Roman" w:hAnsi="Times New Roman"/>
          <w:b/>
          <w:i/>
          <w:spacing w:val="-2"/>
          <w:w w:val="110"/>
          <w:sz w:val="19"/>
        </w:rPr>
        <w:t>edilm</w:t>
      </w:r>
      <w:r>
        <w:rPr>
          <w:rFonts w:ascii="Arial" w:hAnsi="Arial"/>
          <w:i/>
          <w:spacing w:val="-2"/>
          <w:w w:val="110"/>
          <w:sz w:val="19"/>
        </w:rPr>
        <w:t>ə</w:t>
      </w:r>
      <w:r>
        <w:rPr>
          <w:rFonts w:ascii="Times New Roman" w:hAnsi="Times New Roman"/>
          <w:b/>
          <w:i/>
          <w:spacing w:val="-2"/>
          <w:w w:val="110"/>
          <w:sz w:val="19"/>
        </w:rPr>
        <w:t>m</w:t>
      </w:r>
      <w:r>
        <w:rPr>
          <w:rFonts w:ascii="Arial" w:hAnsi="Arial"/>
          <w:i/>
          <w:spacing w:val="-2"/>
          <w:w w:val="110"/>
          <w:sz w:val="19"/>
        </w:rPr>
        <w:t>ə</w:t>
      </w:r>
      <w:r>
        <w:rPr>
          <w:rFonts w:ascii="Times New Roman" w:hAnsi="Times New Roman"/>
          <w:b/>
          <w:i/>
          <w:spacing w:val="-2"/>
          <w:w w:val="110"/>
          <w:sz w:val="19"/>
        </w:rPr>
        <w:t>kl</w:t>
      </w:r>
      <w:r>
        <w:rPr>
          <w:rFonts w:ascii="Arial" w:hAnsi="Arial"/>
          <w:i/>
          <w:spacing w:val="-2"/>
          <w:w w:val="110"/>
          <w:sz w:val="19"/>
        </w:rPr>
        <w:t>ə</w:t>
      </w:r>
    </w:p>
    <w:p>
      <w:pPr>
        <w:spacing w:line="124" w:lineRule="exact" w:before="34"/>
        <w:ind w:left="2768" w:right="0" w:firstLine="0"/>
        <w:jc w:val="center"/>
        <w:rPr>
          <w:b/>
          <w:sz w:val="15"/>
        </w:rPr>
      </w:pPr>
      <w:r>
        <w:rPr>
          <w:b/>
          <w:color w:val="0000FF"/>
          <w:spacing w:val="-2"/>
          <w:w w:val="105"/>
          <w:sz w:val="15"/>
          <w:u w:val="single" w:color="0000FF"/>
        </w:rPr>
        <w:t>[727]</w:t>
      </w:r>
    </w:p>
    <w:p>
      <w:pPr>
        <w:spacing w:line="174" w:lineRule="exact" w:before="0"/>
        <w:ind w:left="100" w:right="0" w:firstLine="0"/>
        <w:jc w:val="both"/>
        <w:rPr>
          <w:rFonts w:ascii="Times New Roman" w:hAnsi="Times New Roman"/>
          <w:b/>
          <w:i/>
          <w:sz w:val="19"/>
        </w:rPr>
      </w:pPr>
      <w:r>
        <w:rPr>
          <w:rFonts w:ascii="Times New Roman" w:hAnsi="Times New Roman"/>
          <w:b/>
          <w:i/>
          <w:w w:val="110"/>
          <w:sz w:val="19"/>
        </w:rPr>
        <w:t>üç</w:t>
      </w:r>
      <w:r>
        <w:rPr>
          <w:rFonts w:ascii="Times New Roman" w:hAnsi="Times New Roman"/>
          <w:b/>
          <w:i/>
          <w:spacing w:val="1"/>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2"/>
          <w:w w:val="110"/>
          <w:sz w:val="19"/>
        </w:rPr>
        <w:t> </w:t>
      </w:r>
      <w:r>
        <w:rPr>
          <w:rFonts w:ascii="Times New Roman" w:hAnsi="Times New Roman"/>
          <w:b/>
          <w:i/>
          <w:w w:val="110"/>
          <w:sz w:val="19"/>
        </w:rPr>
        <w:t>be</w:t>
      </w:r>
      <w:r>
        <w:rPr>
          <w:rFonts w:ascii="Arial" w:hAnsi="Arial"/>
          <w:i/>
          <w:w w:val="110"/>
          <w:sz w:val="19"/>
        </w:rPr>
        <w:t>ş</w:t>
      </w:r>
      <w:r>
        <w:rPr>
          <w:rFonts w:ascii="Arial" w:hAnsi="Arial"/>
          <w:i/>
          <w:spacing w:val="-4"/>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1"/>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4"/>
          <w:w w:val="110"/>
          <w:sz w:val="19"/>
        </w:rPr>
        <w:t> </w:t>
      </w:r>
      <w:r>
        <w:rPr>
          <w:rFonts w:ascii="Times New Roman" w:hAnsi="Times New Roman"/>
          <w:b/>
          <w:i/>
          <w:w w:val="110"/>
          <w:sz w:val="19"/>
        </w:rPr>
        <w:t>azadlıqdan</w:t>
      </w:r>
      <w:r>
        <w:rPr>
          <w:rFonts w:ascii="Times New Roman" w:hAnsi="Times New Roman"/>
          <w:b/>
          <w:i/>
          <w:spacing w:val="2"/>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1"/>
          <w:w w:val="110"/>
          <w:sz w:val="19"/>
        </w:rPr>
        <w:t> </w:t>
      </w:r>
      <w:r>
        <w:rPr>
          <w:rFonts w:ascii="Times New Roman" w:hAnsi="Times New Roman"/>
          <w:b/>
          <w:i/>
          <w:w w:val="110"/>
          <w:sz w:val="19"/>
        </w:rPr>
        <w:t>etm</w:t>
      </w:r>
      <w:r>
        <w:rPr>
          <w:rFonts w:ascii="Arial" w:hAnsi="Arial"/>
          <w:i/>
          <w:w w:val="110"/>
          <w:sz w:val="19"/>
        </w:rPr>
        <w:t>ə</w:t>
      </w:r>
      <w:r>
        <w:rPr>
          <w:rFonts w:ascii="Arial" w:hAnsi="Arial"/>
          <w:i/>
          <w:spacing w:val="-4"/>
          <w:w w:val="110"/>
          <w:sz w:val="19"/>
        </w:rPr>
        <w:t> </w:t>
      </w:r>
      <w:r>
        <w:rPr>
          <w:rFonts w:ascii="Times New Roman" w:hAnsi="Times New Roman"/>
          <w:b/>
          <w:i/>
          <w:w w:val="110"/>
          <w:sz w:val="19"/>
        </w:rPr>
        <w:t>il</w:t>
      </w:r>
      <w:r>
        <w:rPr>
          <w:rFonts w:ascii="Arial" w:hAnsi="Arial"/>
          <w:i/>
          <w:w w:val="110"/>
          <w:sz w:val="19"/>
        </w:rPr>
        <w:t>ə</w:t>
      </w:r>
      <w:r>
        <w:rPr>
          <w:rFonts w:ascii="Arial" w:hAnsi="Arial"/>
          <w:i/>
          <w:spacing w:val="-4"/>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BodyText"/>
        <w:spacing w:before="50"/>
        <w:rPr>
          <w:rFonts w:ascii="Times New Roman"/>
          <w:b/>
          <w:i/>
        </w:rPr>
      </w:pPr>
    </w:p>
    <w:p>
      <w:pPr>
        <w:spacing w:before="0"/>
        <w:ind w:left="544" w:right="0" w:firstLine="0"/>
        <w:jc w:val="both"/>
        <w:rPr>
          <w:b/>
          <w:position w:val="13"/>
          <w:sz w:val="15"/>
        </w:rPr>
      </w:pPr>
      <w:r>
        <w:rPr>
          <w:w w:val="105"/>
          <w:sz w:val="19"/>
        </w:rPr>
        <w:t>M</w:t>
      </w:r>
      <w:r>
        <w:rPr>
          <w:spacing w:val="-73"/>
          <w:w w:val="105"/>
          <w:sz w:val="19"/>
        </w:rPr>
        <w:t> </w:t>
      </w:r>
      <w:r>
        <w:rPr>
          <w:w w:val="105"/>
          <w:sz w:val="19"/>
        </w:rPr>
        <w:t>a</w:t>
      </w:r>
      <w:r>
        <w:rPr>
          <w:spacing w:val="-73"/>
          <w:w w:val="105"/>
          <w:sz w:val="19"/>
        </w:rPr>
        <w:t> </w:t>
      </w:r>
      <w:r>
        <w:rPr>
          <w:w w:val="105"/>
          <w:sz w:val="19"/>
        </w:rPr>
        <w:t>d</w:t>
      </w:r>
      <w:r>
        <w:rPr>
          <w:spacing w:val="-73"/>
          <w:w w:val="105"/>
          <w:sz w:val="19"/>
        </w:rPr>
        <w:t> </w:t>
      </w:r>
      <w:r>
        <w:rPr>
          <w:w w:val="105"/>
          <w:sz w:val="19"/>
        </w:rPr>
        <w:t>d</w:t>
      </w:r>
      <w:r>
        <w:rPr>
          <w:spacing w:val="-72"/>
          <w:w w:val="105"/>
          <w:sz w:val="19"/>
        </w:rPr>
        <w:t> </w:t>
      </w:r>
      <w:r>
        <w:rPr>
          <w:w w:val="105"/>
          <w:sz w:val="19"/>
        </w:rPr>
        <w:t>ə</w:t>
      </w:r>
      <w:r>
        <w:rPr>
          <w:spacing w:val="50"/>
          <w:w w:val="105"/>
          <w:sz w:val="19"/>
        </w:rPr>
        <w:t> </w:t>
      </w:r>
      <w:r>
        <w:rPr>
          <w:w w:val="105"/>
          <w:sz w:val="19"/>
        </w:rPr>
        <w:t>2</w:t>
      </w:r>
      <w:r>
        <w:rPr>
          <w:spacing w:val="-73"/>
          <w:w w:val="105"/>
          <w:sz w:val="19"/>
        </w:rPr>
        <w:t> </w:t>
      </w:r>
      <w:r>
        <w:rPr>
          <w:w w:val="105"/>
          <w:sz w:val="19"/>
        </w:rPr>
        <w:t>5</w:t>
      </w:r>
      <w:r>
        <w:rPr>
          <w:spacing w:val="-73"/>
          <w:w w:val="105"/>
          <w:sz w:val="19"/>
        </w:rPr>
        <w:t> </w:t>
      </w:r>
      <w:r>
        <w:rPr>
          <w:w w:val="105"/>
          <w:sz w:val="19"/>
        </w:rPr>
        <w:t>6</w:t>
      </w:r>
      <w:r>
        <w:rPr>
          <w:spacing w:val="-72"/>
          <w:w w:val="105"/>
          <w:sz w:val="19"/>
        </w:rPr>
        <w:t> </w:t>
      </w:r>
      <w:r>
        <w:rPr>
          <w:w w:val="105"/>
          <w:sz w:val="19"/>
        </w:rPr>
        <w:t>.</w:t>
      </w:r>
      <w:r>
        <w:rPr>
          <w:spacing w:val="-1"/>
          <w:w w:val="105"/>
          <w:sz w:val="19"/>
        </w:rPr>
        <w:t> </w:t>
      </w:r>
      <w:r>
        <w:rPr>
          <w:rFonts w:ascii="Palatino Linotype" w:hAnsi="Palatino Linotype"/>
          <w:b/>
          <w:i/>
          <w:w w:val="105"/>
          <w:sz w:val="19"/>
        </w:rPr>
        <w:t>Balıq</w:t>
      </w:r>
      <w:r>
        <w:rPr>
          <w:rFonts w:ascii="Palatino Linotype" w:hAnsi="Palatino Linotype"/>
          <w:b/>
          <w:i/>
          <w:spacing w:val="-12"/>
          <w:w w:val="105"/>
          <w:sz w:val="19"/>
        </w:rPr>
        <w:t> </w:t>
      </w:r>
      <w:r>
        <w:rPr>
          <w:rFonts w:ascii="Palatino Linotype" w:hAnsi="Palatino Linotype"/>
          <w:b/>
          <w:i/>
          <w:w w:val="105"/>
          <w:sz w:val="19"/>
        </w:rPr>
        <w:t>v</w:t>
      </w:r>
      <w:r>
        <w:rPr>
          <w:rFonts w:ascii="Arial" w:hAnsi="Arial"/>
          <w:b/>
          <w:i/>
          <w:w w:val="105"/>
          <w:sz w:val="19"/>
        </w:rPr>
        <w:t>ə</w:t>
      </w:r>
      <w:r>
        <w:rPr>
          <w:rFonts w:ascii="Arial" w:hAnsi="Arial"/>
          <w:b/>
          <w:i/>
          <w:spacing w:val="-16"/>
          <w:w w:val="105"/>
          <w:sz w:val="19"/>
        </w:rPr>
        <w:t> </w:t>
      </w:r>
      <w:r>
        <w:rPr>
          <w:rFonts w:ascii="Palatino Linotype" w:hAnsi="Palatino Linotype"/>
          <w:b/>
          <w:i/>
          <w:w w:val="105"/>
          <w:sz w:val="19"/>
        </w:rPr>
        <w:t>dig</w:t>
      </w:r>
      <w:r>
        <w:rPr>
          <w:rFonts w:ascii="Arial" w:hAnsi="Arial"/>
          <w:b/>
          <w:i/>
          <w:w w:val="105"/>
          <w:sz w:val="19"/>
        </w:rPr>
        <w:t>ə</w:t>
      </w:r>
      <w:r>
        <w:rPr>
          <w:rFonts w:ascii="Palatino Linotype" w:hAnsi="Palatino Linotype"/>
          <w:b/>
          <w:i/>
          <w:w w:val="105"/>
          <w:sz w:val="19"/>
        </w:rPr>
        <w:t>r</w:t>
      </w:r>
      <w:r>
        <w:rPr>
          <w:rFonts w:ascii="Palatino Linotype" w:hAnsi="Palatino Linotype"/>
          <w:b/>
          <w:i/>
          <w:spacing w:val="-12"/>
          <w:w w:val="105"/>
          <w:sz w:val="19"/>
        </w:rPr>
        <w:t> </w:t>
      </w:r>
      <w:r>
        <w:rPr>
          <w:rFonts w:ascii="Palatino Linotype" w:hAnsi="Palatino Linotype"/>
          <w:b/>
          <w:i/>
          <w:w w:val="105"/>
          <w:sz w:val="19"/>
        </w:rPr>
        <w:t>su</w:t>
      </w:r>
      <w:r>
        <w:rPr>
          <w:rFonts w:ascii="Palatino Linotype" w:hAnsi="Palatino Linotype"/>
          <w:b/>
          <w:i/>
          <w:spacing w:val="-13"/>
          <w:w w:val="105"/>
          <w:sz w:val="19"/>
        </w:rPr>
        <w:t> </w:t>
      </w:r>
      <w:r>
        <w:rPr>
          <w:rFonts w:ascii="Palatino Linotype" w:hAnsi="Palatino Linotype"/>
          <w:b/>
          <w:i/>
          <w:w w:val="105"/>
          <w:sz w:val="19"/>
        </w:rPr>
        <w:t>bioresurslarını</w:t>
      </w:r>
      <w:r>
        <w:rPr>
          <w:rFonts w:ascii="Palatino Linotype" w:hAnsi="Palatino Linotype"/>
          <w:b/>
          <w:i/>
          <w:spacing w:val="41"/>
          <w:w w:val="105"/>
          <w:sz w:val="19"/>
        </w:rPr>
        <w:t> </w:t>
      </w:r>
      <w:r>
        <w:rPr>
          <w:b/>
          <w:w w:val="105"/>
          <w:sz w:val="19"/>
        </w:rPr>
        <w:t>qanunsuz</w:t>
      </w:r>
      <w:r>
        <w:rPr>
          <w:b/>
          <w:spacing w:val="-12"/>
          <w:w w:val="105"/>
          <w:sz w:val="19"/>
        </w:rPr>
        <w:t> </w:t>
      </w:r>
      <w:r>
        <w:rPr>
          <w:b/>
          <w:spacing w:val="-2"/>
          <w:w w:val="105"/>
          <w:sz w:val="19"/>
        </w:rPr>
        <w:t>tutma</w:t>
      </w:r>
      <w:r>
        <w:rPr>
          <w:b/>
          <w:color w:val="0000FF"/>
          <w:spacing w:val="-2"/>
          <w:w w:val="105"/>
          <w:position w:val="13"/>
          <w:sz w:val="15"/>
          <w:u w:val="single" w:color="0000FF"/>
        </w:rPr>
        <w:t>[728]</w:t>
      </w:r>
    </w:p>
    <w:p>
      <w:pPr>
        <w:pStyle w:val="BodyText"/>
        <w:spacing w:before="37"/>
        <w:rPr>
          <w:b/>
        </w:rPr>
      </w:pPr>
    </w:p>
    <w:p>
      <w:pPr>
        <w:pStyle w:val="ListParagraph"/>
        <w:numPr>
          <w:ilvl w:val="1"/>
          <w:numId w:val="229"/>
        </w:numPr>
        <w:tabs>
          <w:tab w:pos="1282" w:val="left" w:leader="none"/>
        </w:tabs>
        <w:spacing w:line="309" w:lineRule="exact" w:before="0" w:after="0"/>
        <w:ind w:left="1282" w:right="0" w:hanging="738"/>
        <w:jc w:val="both"/>
        <w:rPr>
          <w:b/>
          <w:position w:val="13"/>
          <w:sz w:val="15"/>
        </w:rPr>
      </w:pPr>
      <w:r>
        <w:rPr>
          <w:rFonts w:ascii="Times New Roman" w:hAnsi="Times New Roman"/>
          <w:b/>
          <w:i/>
          <w:w w:val="105"/>
          <w:sz w:val="19"/>
        </w:rPr>
        <w:t>Balıq</w:t>
      </w:r>
      <w:r>
        <w:rPr>
          <w:rFonts w:ascii="Times New Roman" w:hAnsi="Times New Roman"/>
          <w:b/>
          <w:i/>
          <w:spacing w:val="-13"/>
          <w:w w:val="105"/>
          <w:sz w:val="19"/>
        </w:rPr>
        <w:t> </w:t>
      </w:r>
      <w:r>
        <w:rPr>
          <w:rFonts w:ascii="Times New Roman" w:hAnsi="Times New Roman"/>
          <w:b/>
          <w:i/>
          <w:w w:val="105"/>
          <w:sz w:val="19"/>
        </w:rPr>
        <w:t>v</w:t>
      </w:r>
      <w:r>
        <w:rPr>
          <w:rFonts w:ascii="Arial" w:hAnsi="Arial"/>
          <w:i/>
          <w:w w:val="105"/>
          <w:sz w:val="19"/>
        </w:rPr>
        <w:t>ə</w:t>
      </w:r>
      <w:r>
        <w:rPr>
          <w:rFonts w:ascii="Arial" w:hAnsi="Arial"/>
          <w:i/>
          <w:spacing w:val="-14"/>
          <w:w w:val="105"/>
          <w:sz w:val="19"/>
        </w:rPr>
        <w:t> </w:t>
      </w:r>
      <w:r>
        <w:rPr>
          <w:rFonts w:ascii="Times New Roman" w:hAnsi="Times New Roman"/>
          <w:b/>
          <w:i/>
          <w:w w:val="105"/>
          <w:sz w:val="19"/>
        </w:rPr>
        <w:t>dig</w:t>
      </w:r>
      <w:r>
        <w:rPr>
          <w:rFonts w:ascii="Arial" w:hAnsi="Arial"/>
          <w:i/>
          <w:w w:val="105"/>
          <w:sz w:val="19"/>
        </w:rPr>
        <w:t>ə</w:t>
      </w:r>
      <w:r>
        <w:rPr>
          <w:rFonts w:ascii="Times New Roman" w:hAnsi="Times New Roman"/>
          <w:b/>
          <w:i/>
          <w:w w:val="105"/>
          <w:sz w:val="19"/>
        </w:rPr>
        <w:t>r</w:t>
      </w:r>
      <w:r>
        <w:rPr>
          <w:rFonts w:ascii="Times New Roman" w:hAnsi="Times New Roman"/>
          <w:b/>
          <w:i/>
          <w:spacing w:val="-12"/>
          <w:w w:val="105"/>
          <w:sz w:val="19"/>
        </w:rPr>
        <w:t> </w:t>
      </w:r>
      <w:r>
        <w:rPr>
          <w:rFonts w:ascii="Times New Roman" w:hAnsi="Times New Roman"/>
          <w:b/>
          <w:i/>
          <w:w w:val="105"/>
          <w:sz w:val="19"/>
        </w:rPr>
        <w:t>su</w:t>
      </w:r>
      <w:r>
        <w:rPr>
          <w:rFonts w:ascii="Times New Roman" w:hAnsi="Times New Roman"/>
          <w:b/>
          <w:i/>
          <w:spacing w:val="-13"/>
          <w:w w:val="105"/>
          <w:sz w:val="19"/>
        </w:rPr>
        <w:t> </w:t>
      </w:r>
      <w:r>
        <w:rPr>
          <w:rFonts w:ascii="Times New Roman" w:hAnsi="Times New Roman"/>
          <w:b/>
          <w:i/>
          <w:w w:val="105"/>
          <w:sz w:val="19"/>
        </w:rPr>
        <w:t>bioresurslarının</w:t>
      </w:r>
      <w:r>
        <w:rPr>
          <w:rFonts w:ascii="Times New Roman" w:hAnsi="Times New Roman"/>
          <w:b/>
          <w:i/>
          <w:spacing w:val="-10"/>
          <w:w w:val="105"/>
          <w:sz w:val="19"/>
        </w:rPr>
        <w:t> </w:t>
      </w:r>
      <w:r>
        <w:rPr>
          <w:w w:val="105"/>
          <w:sz w:val="19"/>
        </w:rPr>
        <w:t>qanunsuz</w:t>
      </w:r>
      <w:r>
        <w:rPr>
          <w:spacing w:val="-30"/>
          <w:w w:val="105"/>
          <w:sz w:val="19"/>
        </w:rPr>
        <w:t> </w:t>
      </w:r>
      <w:r>
        <w:rPr>
          <w:w w:val="105"/>
          <w:sz w:val="19"/>
        </w:rPr>
        <w:t>tutulması</w:t>
      </w:r>
      <w:r>
        <w:rPr>
          <w:spacing w:val="-26"/>
          <w:w w:val="105"/>
          <w:sz w:val="19"/>
        </w:rPr>
        <w:t> </w:t>
      </w:r>
      <w:r>
        <w:rPr>
          <w:w w:val="105"/>
          <w:sz w:val="19"/>
        </w:rPr>
        <w:t>xeyli</w:t>
      </w:r>
      <w:r>
        <w:rPr>
          <w:spacing w:val="-25"/>
          <w:w w:val="105"/>
          <w:sz w:val="19"/>
        </w:rPr>
        <w:t> </w:t>
      </w:r>
      <w:r>
        <w:rPr>
          <w:w w:val="105"/>
          <w:sz w:val="19"/>
        </w:rPr>
        <w:t>miqdarda</w:t>
      </w:r>
      <w:r>
        <w:rPr>
          <w:spacing w:val="-25"/>
          <w:w w:val="105"/>
          <w:sz w:val="19"/>
        </w:rPr>
        <w:t> </w:t>
      </w:r>
      <w:r>
        <w:rPr>
          <w:w w:val="105"/>
          <w:sz w:val="19"/>
        </w:rPr>
        <w:t>ziyan</w:t>
      </w:r>
      <w:r>
        <w:rPr>
          <w:spacing w:val="-24"/>
          <w:w w:val="105"/>
          <w:sz w:val="19"/>
        </w:rPr>
        <w:t> </w:t>
      </w:r>
      <w:r>
        <w:rPr>
          <w:w w:val="105"/>
          <w:sz w:val="19"/>
        </w:rPr>
        <w:t>vurduqda</w:t>
      </w:r>
      <w:r>
        <w:rPr>
          <w:spacing w:val="-25"/>
          <w:w w:val="105"/>
          <w:sz w:val="19"/>
        </w:rPr>
        <w:t> </w:t>
      </w:r>
      <w:r>
        <w:rPr>
          <w:w w:val="105"/>
          <w:sz w:val="19"/>
        </w:rPr>
        <w:t>—</w:t>
      </w:r>
      <w:r>
        <w:rPr>
          <w:spacing w:val="-88"/>
          <w:w w:val="105"/>
          <w:sz w:val="19"/>
        </w:rPr>
        <w:t> </w:t>
      </w:r>
      <w:r>
        <w:rPr>
          <w:b/>
          <w:color w:val="0000FF"/>
          <w:spacing w:val="-4"/>
          <w:w w:val="105"/>
          <w:position w:val="13"/>
          <w:sz w:val="15"/>
          <w:u w:val="single" w:color="0000FF"/>
        </w:rPr>
        <w:t>[729]</w:t>
      </w:r>
    </w:p>
    <w:p>
      <w:pPr>
        <w:spacing w:line="232" w:lineRule="auto" w:before="2"/>
        <w:ind w:left="100" w:right="100" w:firstLine="444"/>
        <w:jc w:val="both"/>
        <w:rPr>
          <w:rFonts w:ascii="Times New Roman" w:hAnsi="Times New Roman"/>
          <w:b/>
          <w:i/>
          <w:sz w:val="19"/>
        </w:rPr>
      </w:pPr>
      <w:r>
        <w:rPr>
          <w:rFonts w:ascii="Times New Roman" w:hAnsi="Times New Roman"/>
          <w:b/>
          <w:i/>
          <w:w w:val="105"/>
          <w:sz w:val="19"/>
        </w:rPr>
        <w:t>iki</w:t>
      </w:r>
      <w:r>
        <w:rPr>
          <w:rFonts w:ascii="Times New Roman" w:hAnsi="Times New Roman"/>
          <w:b/>
          <w:i/>
          <w:spacing w:val="-6"/>
          <w:w w:val="105"/>
          <w:sz w:val="19"/>
        </w:rPr>
        <w:t> </w:t>
      </w:r>
      <w:r>
        <w:rPr>
          <w:rFonts w:ascii="Times New Roman" w:hAnsi="Times New Roman"/>
          <w:b/>
          <w:i/>
          <w:w w:val="105"/>
          <w:sz w:val="19"/>
        </w:rPr>
        <w:t>min</w:t>
      </w:r>
      <w:r>
        <w:rPr>
          <w:rFonts w:ascii="Times New Roman" w:hAnsi="Times New Roman"/>
          <w:b/>
          <w:i/>
          <w:spacing w:val="-6"/>
          <w:w w:val="105"/>
          <w:sz w:val="19"/>
        </w:rPr>
        <w:t> </w:t>
      </w:r>
      <w:r>
        <w:rPr>
          <w:rFonts w:ascii="Times New Roman" w:hAnsi="Times New Roman"/>
          <w:b/>
          <w:i/>
          <w:w w:val="105"/>
          <w:sz w:val="19"/>
        </w:rPr>
        <w:t>manatdan</w:t>
      </w:r>
      <w:r>
        <w:rPr>
          <w:rFonts w:ascii="Times New Roman" w:hAnsi="Times New Roman"/>
          <w:b/>
          <w:i/>
          <w:spacing w:val="-6"/>
          <w:w w:val="105"/>
          <w:sz w:val="19"/>
        </w:rPr>
        <w:t> </w:t>
      </w:r>
      <w:r>
        <w:rPr>
          <w:rFonts w:ascii="Times New Roman" w:hAnsi="Times New Roman"/>
          <w:b/>
          <w:i/>
          <w:w w:val="105"/>
          <w:sz w:val="19"/>
        </w:rPr>
        <w:t>üç</w:t>
      </w:r>
      <w:r>
        <w:rPr>
          <w:rFonts w:ascii="Times New Roman" w:hAnsi="Times New Roman"/>
          <w:b/>
          <w:i/>
          <w:spacing w:val="-6"/>
          <w:w w:val="105"/>
          <w:sz w:val="19"/>
        </w:rPr>
        <w:t> </w:t>
      </w:r>
      <w:r>
        <w:rPr>
          <w:rFonts w:ascii="Times New Roman" w:hAnsi="Times New Roman"/>
          <w:b/>
          <w:i/>
          <w:w w:val="105"/>
          <w:sz w:val="19"/>
        </w:rPr>
        <w:t>min</w:t>
      </w:r>
      <w:r>
        <w:rPr>
          <w:rFonts w:ascii="Times New Roman" w:hAnsi="Times New Roman"/>
          <w:b/>
          <w:i/>
          <w:spacing w:val="80"/>
          <w:w w:val="105"/>
          <w:sz w:val="19"/>
        </w:rPr>
        <w:t> </w:t>
      </w:r>
      <w:r>
        <w:rPr>
          <w:w w:val="105"/>
          <w:sz w:val="19"/>
        </w:rPr>
        <w:t>manatadək</w:t>
      </w:r>
      <w:r>
        <w:rPr>
          <w:spacing w:val="-4"/>
          <w:w w:val="105"/>
          <w:sz w:val="19"/>
        </w:rPr>
        <w:t> </w:t>
      </w:r>
      <w:r>
        <w:rPr>
          <w:w w:val="105"/>
          <w:sz w:val="19"/>
        </w:rPr>
        <w:t>miqdarda</w:t>
      </w:r>
      <w:r>
        <w:rPr>
          <w:spacing w:val="-4"/>
          <w:w w:val="105"/>
          <w:sz w:val="19"/>
        </w:rPr>
        <w:t> </w:t>
      </w:r>
      <w:r>
        <w:rPr>
          <w:w w:val="105"/>
          <w:sz w:val="19"/>
        </w:rPr>
        <w:t>cərimə</w:t>
      </w:r>
      <w:r>
        <w:rPr>
          <w:spacing w:val="-4"/>
          <w:w w:val="105"/>
          <w:sz w:val="19"/>
        </w:rPr>
        <w:t> </w:t>
      </w:r>
      <w:r>
        <w:rPr>
          <w:w w:val="105"/>
          <w:sz w:val="19"/>
        </w:rPr>
        <w:t>və</w:t>
      </w:r>
      <w:r>
        <w:rPr>
          <w:spacing w:val="-4"/>
          <w:w w:val="105"/>
          <w:sz w:val="19"/>
        </w:rPr>
        <w:t> </w:t>
      </w:r>
      <w:r>
        <w:rPr>
          <w:w w:val="105"/>
          <w:sz w:val="19"/>
        </w:rPr>
        <w:t>ya iki</w:t>
      </w:r>
      <w:r>
        <w:rPr>
          <w:spacing w:val="-5"/>
          <w:w w:val="105"/>
          <w:sz w:val="19"/>
        </w:rPr>
        <w:t> </w:t>
      </w:r>
      <w:r>
        <w:rPr>
          <w:w w:val="105"/>
          <w:sz w:val="19"/>
        </w:rPr>
        <w:t>yüz</w:t>
      </w:r>
      <w:r>
        <w:rPr>
          <w:spacing w:val="-5"/>
          <w:w w:val="105"/>
          <w:sz w:val="19"/>
        </w:rPr>
        <w:t> </w:t>
      </w:r>
      <w:r>
        <w:rPr>
          <w:w w:val="105"/>
          <w:sz w:val="19"/>
        </w:rPr>
        <w:t>qırx</w:t>
      </w:r>
      <w:r>
        <w:rPr>
          <w:spacing w:val="-5"/>
          <w:w w:val="105"/>
          <w:sz w:val="19"/>
        </w:rPr>
        <w:t> </w:t>
      </w:r>
      <w:r>
        <w:rPr>
          <w:w w:val="105"/>
          <w:sz w:val="19"/>
        </w:rPr>
        <w:t>saatdan</w:t>
      </w:r>
      <w:r>
        <w:rPr>
          <w:spacing w:val="-5"/>
          <w:w w:val="105"/>
          <w:sz w:val="19"/>
        </w:rPr>
        <w:t> </w:t>
      </w:r>
      <w:r>
        <w:rPr>
          <w:w w:val="105"/>
          <w:sz w:val="19"/>
        </w:rPr>
        <w:t>üç</w:t>
      </w:r>
      <w:r>
        <w:rPr>
          <w:spacing w:val="-5"/>
          <w:w w:val="105"/>
          <w:sz w:val="19"/>
        </w:rPr>
        <w:t> </w:t>
      </w:r>
      <w:r>
        <w:rPr>
          <w:w w:val="105"/>
          <w:sz w:val="19"/>
        </w:rPr>
        <w:t>yüz</w:t>
      </w:r>
      <w:r>
        <w:rPr>
          <w:spacing w:val="-5"/>
          <w:w w:val="105"/>
          <w:sz w:val="19"/>
        </w:rPr>
        <w:t> </w:t>
      </w:r>
      <w:r>
        <w:rPr>
          <w:w w:val="105"/>
          <w:sz w:val="19"/>
        </w:rPr>
        <w:t>iyirmi saatadək</w:t>
      </w:r>
      <w:r>
        <w:rPr>
          <w:spacing w:val="24"/>
          <w:w w:val="105"/>
          <w:sz w:val="19"/>
        </w:rPr>
        <w:t> </w:t>
      </w:r>
      <w:r>
        <w:rPr>
          <w:w w:val="105"/>
          <w:sz w:val="19"/>
        </w:rPr>
        <w:t>ictimai</w:t>
      </w:r>
      <w:r>
        <w:rPr>
          <w:spacing w:val="24"/>
          <w:w w:val="105"/>
          <w:sz w:val="19"/>
        </w:rPr>
        <w:t> </w:t>
      </w:r>
      <w:r>
        <w:rPr>
          <w:w w:val="105"/>
          <w:sz w:val="19"/>
        </w:rPr>
        <w:t>işlər</w:t>
      </w:r>
      <w:r>
        <w:rPr>
          <w:spacing w:val="24"/>
          <w:w w:val="105"/>
          <w:sz w:val="19"/>
        </w:rPr>
        <w:t> </w:t>
      </w:r>
      <w:r>
        <w:rPr>
          <w:w w:val="105"/>
          <w:sz w:val="19"/>
        </w:rPr>
        <w:t>və</w:t>
      </w:r>
      <w:r>
        <w:rPr>
          <w:spacing w:val="24"/>
          <w:w w:val="105"/>
          <w:sz w:val="19"/>
        </w:rPr>
        <w:t> </w:t>
      </w:r>
      <w:r>
        <w:rPr>
          <w:w w:val="105"/>
          <w:sz w:val="19"/>
        </w:rPr>
        <w:t>ya</w:t>
      </w:r>
      <w:r>
        <w:rPr>
          <w:spacing w:val="24"/>
          <w:w w:val="105"/>
          <w:sz w:val="19"/>
        </w:rPr>
        <w:t> </w:t>
      </w:r>
      <w:r>
        <w:rPr>
          <w:w w:val="105"/>
          <w:sz w:val="19"/>
        </w:rPr>
        <w:t>bir</w:t>
      </w:r>
      <w:r>
        <w:rPr>
          <w:spacing w:val="24"/>
          <w:w w:val="105"/>
          <w:sz w:val="19"/>
        </w:rPr>
        <w:t> </w:t>
      </w:r>
      <w:r>
        <w:rPr>
          <w:w w:val="105"/>
          <w:sz w:val="19"/>
        </w:rPr>
        <w:t>ilədək</w:t>
      </w:r>
      <w:r>
        <w:rPr>
          <w:spacing w:val="24"/>
          <w:w w:val="105"/>
          <w:sz w:val="19"/>
        </w:rPr>
        <w:t> </w:t>
      </w:r>
      <w:r>
        <w:rPr>
          <w:w w:val="105"/>
          <w:sz w:val="19"/>
        </w:rPr>
        <w:t>müddətə</w:t>
      </w:r>
      <w:r>
        <w:rPr>
          <w:spacing w:val="24"/>
          <w:w w:val="105"/>
          <w:sz w:val="19"/>
        </w:rPr>
        <w:t> </w:t>
      </w:r>
      <w:r>
        <w:rPr>
          <w:w w:val="105"/>
          <w:sz w:val="19"/>
        </w:rPr>
        <w:t>islah</w:t>
      </w:r>
      <w:r>
        <w:rPr>
          <w:spacing w:val="24"/>
          <w:w w:val="105"/>
          <w:sz w:val="19"/>
        </w:rPr>
        <w:t> </w:t>
      </w:r>
      <w:r>
        <w:rPr>
          <w:w w:val="105"/>
          <w:sz w:val="19"/>
        </w:rPr>
        <w:t>işləri</w:t>
      </w:r>
      <w:r>
        <w:rPr>
          <w:spacing w:val="-9"/>
          <w:w w:val="105"/>
          <w:sz w:val="19"/>
        </w:rPr>
        <w:t> </w:t>
      </w:r>
      <w:r>
        <w:rPr>
          <w:rFonts w:ascii="Times New Roman" w:hAnsi="Times New Roman"/>
          <w:b/>
          <w:i/>
          <w:w w:val="105"/>
          <w:sz w:val="19"/>
        </w:rPr>
        <w:t>v</w:t>
      </w:r>
      <w:r>
        <w:rPr>
          <w:rFonts w:ascii="Arial" w:hAnsi="Arial"/>
          <w:i/>
          <w:w w:val="105"/>
          <w:sz w:val="19"/>
        </w:rPr>
        <w:t>ə</w:t>
      </w:r>
      <w:r>
        <w:rPr>
          <w:rFonts w:ascii="Arial" w:hAnsi="Arial"/>
          <w:i/>
          <w:spacing w:val="14"/>
          <w:w w:val="105"/>
          <w:sz w:val="19"/>
        </w:rPr>
        <w:t> </w:t>
      </w:r>
      <w:r>
        <w:rPr>
          <w:rFonts w:ascii="Times New Roman" w:hAnsi="Times New Roman"/>
          <w:b/>
          <w:i/>
          <w:w w:val="105"/>
          <w:sz w:val="19"/>
        </w:rPr>
        <w:t>ya</w:t>
      </w:r>
      <w:r>
        <w:rPr>
          <w:rFonts w:ascii="Times New Roman" w:hAnsi="Times New Roman"/>
          <w:b/>
          <w:i/>
          <w:spacing w:val="19"/>
          <w:w w:val="105"/>
          <w:sz w:val="19"/>
        </w:rPr>
        <w:t> </w:t>
      </w:r>
      <w:r>
        <w:rPr>
          <w:rFonts w:ascii="Times New Roman" w:hAnsi="Times New Roman"/>
          <w:b/>
          <w:i/>
          <w:w w:val="105"/>
          <w:sz w:val="19"/>
        </w:rPr>
        <w:t>bir</w:t>
      </w:r>
      <w:r>
        <w:rPr>
          <w:rFonts w:ascii="Times New Roman" w:hAnsi="Times New Roman"/>
          <w:b/>
          <w:i/>
          <w:spacing w:val="19"/>
          <w:w w:val="105"/>
          <w:sz w:val="19"/>
        </w:rPr>
        <w:t> </w:t>
      </w: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20"/>
          <w:w w:val="105"/>
          <w:sz w:val="19"/>
        </w:rPr>
        <w:t>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15"/>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w:t>
      </w:r>
    </w:p>
    <w:p>
      <w:pPr>
        <w:spacing w:line="124" w:lineRule="exact" w:before="23"/>
        <w:ind w:left="0" w:right="1814" w:firstLine="0"/>
        <w:jc w:val="center"/>
        <w:rPr>
          <w:b/>
          <w:sz w:val="15"/>
        </w:rPr>
      </w:pPr>
      <w:r>
        <w:rPr>
          <w:b/>
          <w:color w:val="0000FF"/>
          <w:spacing w:val="-2"/>
          <w:w w:val="105"/>
          <w:sz w:val="15"/>
          <w:u w:val="single" w:color="0000FF"/>
        </w:rPr>
        <w:t>[730]</w:t>
      </w:r>
    </w:p>
    <w:p>
      <w:pPr>
        <w:spacing w:line="190" w:lineRule="exact" w:before="0"/>
        <w:ind w:left="100" w:right="0" w:firstLine="0"/>
        <w:jc w:val="both"/>
        <w:rPr>
          <w:sz w:val="19"/>
        </w:rPr>
      </w:pP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37"/>
          <w:w w:val="105"/>
          <w:sz w:val="19"/>
        </w:rPr>
        <w:t>  </w:t>
      </w:r>
      <w:r>
        <w:rPr>
          <w:w w:val="105"/>
          <w:sz w:val="19"/>
        </w:rPr>
        <w:t>ilə</w:t>
      </w:r>
      <w:r>
        <w:rPr>
          <w:spacing w:val="51"/>
          <w:w w:val="105"/>
          <w:sz w:val="19"/>
        </w:rPr>
        <w:t> </w:t>
      </w:r>
      <w:r>
        <w:rPr>
          <w:spacing w:val="-2"/>
          <w:w w:val="105"/>
          <w:sz w:val="19"/>
        </w:rPr>
        <w:t>cəzalandırılır.</w:t>
      </w:r>
    </w:p>
    <w:p>
      <w:pPr>
        <w:pStyle w:val="ListParagraph"/>
        <w:numPr>
          <w:ilvl w:val="1"/>
          <w:numId w:val="229"/>
        </w:numPr>
        <w:tabs>
          <w:tab w:pos="1347" w:val="left" w:leader="none"/>
        </w:tabs>
        <w:spacing w:line="240" w:lineRule="auto" w:before="13" w:after="0"/>
        <w:ind w:left="1347" w:right="0" w:hanging="803"/>
        <w:jc w:val="both"/>
        <w:rPr>
          <w:sz w:val="19"/>
        </w:rPr>
      </w:pPr>
      <w:r>
        <w:rPr>
          <w:sz w:val="19"/>
        </w:rPr>
        <w:t>Eyni</w:t>
      </w:r>
      <w:r>
        <w:rPr>
          <w:spacing w:val="2"/>
          <w:sz w:val="19"/>
        </w:rPr>
        <w:t> </w:t>
      </w:r>
      <w:r>
        <w:rPr>
          <w:spacing w:val="-2"/>
          <w:sz w:val="19"/>
        </w:rPr>
        <w:t>əməllər:</w:t>
      </w:r>
    </w:p>
    <w:p>
      <w:pPr>
        <w:pStyle w:val="ListParagraph"/>
        <w:numPr>
          <w:ilvl w:val="2"/>
          <w:numId w:val="229"/>
        </w:numPr>
        <w:tabs>
          <w:tab w:pos="1577" w:val="left" w:leader="none"/>
        </w:tabs>
        <w:spacing w:line="240" w:lineRule="auto" w:before="13" w:after="0"/>
        <w:ind w:left="1577" w:right="0" w:hanging="1033"/>
        <w:jc w:val="both"/>
        <w:rPr>
          <w:sz w:val="19"/>
        </w:rPr>
      </w:pPr>
      <w:r>
        <w:rPr>
          <w:sz w:val="19"/>
        </w:rPr>
        <w:t>külli</w:t>
      </w:r>
      <w:r>
        <w:rPr>
          <w:spacing w:val="2"/>
          <w:sz w:val="19"/>
        </w:rPr>
        <w:t> </w:t>
      </w:r>
      <w:r>
        <w:rPr>
          <w:sz w:val="19"/>
        </w:rPr>
        <w:t>miqdarda</w:t>
      </w:r>
      <w:r>
        <w:rPr>
          <w:spacing w:val="3"/>
          <w:sz w:val="19"/>
        </w:rPr>
        <w:t> </w:t>
      </w:r>
      <w:r>
        <w:rPr>
          <w:sz w:val="19"/>
        </w:rPr>
        <w:t>ziyan</w:t>
      </w:r>
      <w:r>
        <w:rPr>
          <w:spacing w:val="3"/>
          <w:sz w:val="19"/>
        </w:rPr>
        <w:t> </w:t>
      </w:r>
      <w:r>
        <w:rPr>
          <w:sz w:val="19"/>
        </w:rPr>
        <w:t>vurulmaqla</w:t>
      </w:r>
      <w:r>
        <w:rPr>
          <w:spacing w:val="3"/>
          <w:sz w:val="19"/>
        </w:rPr>
        <w:t> </w:t>
      </w:r>
      <w:r>
        <w:rPr>
          <w:spacing w:val="-2"/>
          <w:sz w:val="19"/>
        </w:rPr>
        <w:t>törədildikdə;</w:t>
      </w:r>
    </w:p>
    <w:p>
      <w:pPr>
        <w:pStyle w:val="ListParagraph"/>
        <w:numPr>
          <w:ilvl w:val="2"/>
          <w:numId w:val="229"/>
        </w:numPr>
        <w:tabs>
          <w:tab w:pos="1614" w:val="left" w:leader="none"/>
        </w:tabs>
        <w:spacing w:line="247" w:lineRule="auto" w:before="12" w:after="0"/>
        <w:ind w:left="100" w:right="102" w:firstLine="444"/>
        <w:jc w:val="both"/>
        <w:rPr>
          <w:b/>
          <w:position w:val="13"/>
          <w:sz w:val="15"/>
        </w:rPr>
      </w:pPr>
      <w:r>
        <w:rPr>
          <w:sz w:val="19"/>
        </w:rPr>
        <w:t>özüyeriyən və özüüzən nəqliyyat vasitəsindən və ya partlayıcı və ya kimyəvi maddələrdən</w:t>
      </w:r>
      <w:r>
        <w:rPr>
          <w:spacing w:val="80"/>
          <w:sz w:val="19"/>
        </w:rPr>
        <w:t> </w:t>
      </w:r>
      <w:r>
        <w:rPr>
          <w:sz w:val="19"/>
        </w:rPr>
        <w:t>və</w:t>
      </w:r>
      <w:r>
        <w:rPr>
          <w:spacing w:val="80"/>
          <w:sz w:val="19"/>
        </w:rPr>
        <w:t> </w:t>
      </w:r>
      <w:r>
        <w:rPr>
          <w:sz w:val="19"/>
        </w:rPr>
        <w:t>ya </w:t>
      </w:r>
      <w:r>
        <w:rPr>
          <w:rFonts w:ascii="Times New Roman" w:hAnsi="Times New Roman"/>
          <w:b/>
          <w:i/>
          <w:sz w:val="19"/>
        </w:rPr>
        <w:t>balıq</w:t>
      </w:r>
      <w:r>
        <w:rPr>
          <w:rFonts w:ascii="Times New Roman" w:hAnsi="Times New Roman"/>
          <w:b/>
          <w:i/>
          <w:spacing w:val="40"/>
          <w:sz w:val="19"/>
        </w:rPr>
        <w:t> </w:t>
      </w:r>
      <w:r>
        <w:rPr>
          <w:rFonts w:ascii="Times New Roman" w:hAnsi="Times New Roman"/>
          <w:b/>
          <w:i/>
          <w:sz w:val="19"/>
        </w:rPr>
        <w:t>v</w:t>
      </w:r>
      <w:r>
        <w:rPr>
          <w:rFonts w:ascii="Arial" w:hAnsi="Arial"/>
          <w:i/>
          <w:sz w:val="19"/>
        </w:rPr>
        <w:t>ə</w:t>
      </w:r>
      <w:r>
        <w:rPr>
          <w:rFonts w:ascii="Arial" w:hAnsi="Arial"/>
          <w:i/>
          <w:spacing w:val="40"/>
          <w:sz w:val="19"/>
        </w:rPr>
        <w:t> </w:t>
      </w:r>
      <w:r>
        <w:rPr>
          <w:rFonts w:ascii="Times New Roman" w:hAnsi="Times New Roman"/>
          <w:b/>
          <w:i/>
          <w:sz w:val="19"/>
        </w:rPr>
        <w:t>dig</w:t>
      </w:r>
      <w:r>
        <w:rPr>
          <w:rFonts w:ascii="Arial" w:hAnsi="Arial"/>
          <w:i/>
          <w:sz w:val="19"/>
        </w:rPr>
        <w:t>ə</w:t>
      </w:r>
      <w:r>
        <w:rPr>
          <w:rFonts w:ascii="Times New Roman" w:hAnsi="Times New Roman"/>
          <w:b/>
          <w:i/>
          <w:sz w:val="19"/>
        </w:rPr>
        <w:t>r</w:t>
      </w:r>
      <w:r>
        <w:rPr>
          <w:rFonts w:ascii="Times New Roman" w:hAnsi="Times New Roman"/>
          <w:b/>
          <w:i/>
          <w:spacing w:val="40"/>
          <w:sz w:val="19"/>
        </w:rPr>
        <w:t> </w:t>
      </w:r>
      <w:r>
        <w:rPr>
          <w:rFonts w:ascii="Times New Roman" w:hAnsi="Times New Roman"/>
          <w:b/>
          <w:i/>
          <w:sz w:val="19"/>
        </w:rPr>
        <w:t>su</w:t>
      </w:r>
      <w:r>
        <w:rPr>
          <w:rFonts w:ascii="Times New Roman" w:hAnsi="Times New Roman"/>
          <w:b/>
          <w:i/>
          <w:spacing w:val="40"/>
          <w:sz w:val="19"/>
        </w:rPr>
        <w:t> </w:t>
      </w:r>
      <w:r>
        <w:rPr>
          <w:rFonts w:ascii="Times New Roman" w:hAnsi="Times New Roman"/>
          <w:b/>
          <w:i/>
          <w:sz w:val="19"/>
        </w:rPr>
        <w:t>bioresurslarının</w:t>
      </w:r>
      <w:r>
        <w:rPr>
          <w:rFonts w:ascii="Times New Roman" w:hAnsi="Times New Roman"/>
          <w:b/>
          <w:i/>
          <w:spacing w:val="80"/>
          <w:w w:val="150"/>
          <w:sz w:val="19"/>
        </w:rPr>
        <w:t> </w:t>
      </w:r>
      <w:r>
        <w:rPr>
          <w:sz w:val="19"/>
        </w:rPr>
        <w:t>kütləvi</w:t>
      </w:r>
      <w:r>
        <w:rPr>
          <w:spacing w:val="40"/>
          <w:sz w:val="19"/>
        </w:rPr>
        <w:t> </w:t>
      </w:r>
      <w:r>
        <w:rPr>
          <w:sz w:val="19"/>
        </w:rPr>
        <w:t>məhvinə</w:t>
      </w:r>
      <w:r>
        <w:rPr>
          <w:spacing w:val="40"/>
          <w:sz w:val="19"/>
        </w:rPr>
        <w:t> </w:t>
      </w:r>
      <w:r>
        <w:rPr>
          <w:sz w:val="19"/>
        </w:rPr>
        <w:t>səbəb</w:t>
      </w:r>
      <w:r>
        <w:rPr>
          <w:spacing w:val="40"/>
          <w:sz w:val="19"/>
        </w:rPr>
        <w:t> </w:t>
      </w:r>
      <w:r>
        <w:rPr>
          <w:sz w:val="19"/>
        </w:rPr>
        <w:t>olan</w:t>
      </w:r>
      <w:r>
        <w:rPr>
          <w:spacing w:val="40"/>
          <w:sz w:val="19"/>
        </w:rPr>
        <w:t> </w:t>
      </w:r>
      <w:r>
        <w:rPr>
          <w:sz w:val="19"/>
        </w:rPr>
        <w:t>vasitələrdən istifadə etməklə törədildikdə; </w:t>
      </w:r>
      <w:r>
        <w:rPr>
          <w:b/>
          <w:color w:val="0000FF"/>
          <w:position w:val="13"/>
          <w:sz w:val="15"/>
          <w:u w:val="single" w:color="0000FF"/>
        </w:rPr>
        <w:t>[731]</w:t>
      </w:r>
    </w:p>
    <w:p>
      <w:pPr>
        <w:pStyle w:val="ListParagraph"/>
        <w:numPr>
          <w:ilvl w:val="2"/>
          <w:numId w:val="229"/>
        </w:numPr>
        <w:tabs>
          <w:tab w:pos="1688" w:val="left" w:leader="none"/>
        </w:tabs>
        <w:spacing w:line="240" w:lineRule="auto" w:before="11" w:after="0"/>
        <w:ind w:left="1688" w:right="0" w:hanging="1144"/>
        <w:jc w:val="both"/>
        <w:rPr>
          <w:sz w:val="19"/>
        </w:rPr>
      </w:pPr>
      <w:r>
        <w:rPr>
          <w:sz w:val="19"/>
        </w:rPr>
        <w:t>qoruqların</w:t>
      </w:r>
      <w:r>
        <w:rPr>
          <w:spacing w:val="56"/>
          <w:w w:val="150"/>
          <w:sz w:val="19"/>
        </w:rPr>
        <w:t> </w:t>
      </w:r>
      <w:r>
        <w:rPr>
          <w:sz w:val="19"/>
        </w:rPr>
        <w:t>ərazisində</w:t>
      </w:r>
      <w:r>
        <w:rPr>
          <w:spacing w:val="57"/>
          <w:w w:val="150"/>
          <w:sz w:val="19"/>
        </w:rPr>
        <w:t> </w:t>
      </w:r>
      <w:r>
        <w:rPr>
          <w:sz w:val="19"/>
        </w:rPr>
        <w:t>və</w:t>
      </w:r>
      <w:r>
        <w:rPr>
          <w:spacing w:val="57"/>
          <w:w w:val="150"/>
          <w:sz w:val="19"/>
        </w:rPr>
        <w:t> </w:t>
      </w:r>
      <w:r>
        <w:rPr>
          <w:sz w:val="19"/>
        </w:rPr>
        <w:t>ya</w:t>
      </w:r>
      <w:r>
        <w:rPr>
          <w:spacing w:val="57"/>
          <w:w w:val="150"/>
          <w:sz w:val="19"/>
        </w:rPr>
        <w:t> </w:t>
      </w:r>
      <w:r>
        <w:rPr>
          <w:sz w:val="19"/>
        </w:rPr>
        <w:t>fövqəladə</w:t>
      </w:r>
      <w:r>
        <w:rPr>
          <w:spacing w:val="57"/>
          <w:w w:val="150"/>
          <w:sz w:val="19"/>
        </w:rPr>
        <w:t> </w:t>
      </w:r>
      <w:r>
        <w:rPr>
          <w:sz w:val="19"/>
        </w:rPr>
        <w:t>yaxud</w:t>
      </w:r>
      <w:r>
        <w:rPr>
          <w:spacing w:val="57"/>
          <w:w w:val="150"/>
          <w:sz w:val="19"/>
        </w:rPr>
        <w:t> </w:t>
      </w:r>
      <w:r>
        <w:rPr>
          <w:sz w:val="19"/>
        </w:rPr>
        <w:t>təhlükəli</w:t>
      </w:r>
      <w:r>
        <w:rPr>
          <w:spacing w:val="57"/>
          <w:w w:val="150"/>
          <w:sz w:val="19"/>
        </w:rPr>
        <w:t> </w:t>
      </w:r>
      <w:r>
        <w:rPr>
          <w:sz w:val="19"/>
        </w:rPr>
        <w:t>ekoloji</w:t>
      </w:r>
      <w:r>
        <w:rPr>
          <w:spacing w:val="57"/>
          <w:w w:val="150"/>
          <w:sz w:val="19"/>
        </w:rPr>
        <w:t> </w:t>
      </w:r>
      <w:r>
        <w:rPr>
          <w:spacing w:val="-2"/>
          <w:sz w:val="19"/>
        </w:rPr>
        <w:t>vəziyyət</w:t>
      </w:r>
    </w:p>
    <w:p>
      <w:pPr>
        <w:pStyle w:val="BodyText"/>
        <w:spacing w:line="309" w:lineRule="exact" w:before="24"/>
        <w:ind w:left="100"/>
      </w:pPr>
      <w:r>
        <w:rPr/>
        <mc:AlternateContent>
          <mc:Choice Requires="wps">
            <w:drawing>
              <wp:anchor distT="0" distB="0" distL="0" distR="0" allowOverlap="1" layoutInCell="1" locked="0" behindDoc="1" simplePos="0" relativeHeight="482185216">
                <wp:simplePos x="0" y="0"/>
                <wp:positionH relativeFrom="page">
                  <wp:posOffset>2036912</wp:posOffset>
                </wp:positionH>
                <wp:positionV relativeFrom="paragraph">
                  <wp:posOffset>63961</wp:posOffset>
                </wp:positionV>
                <wp:extent cx="73660" cy="142240"/>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60.386795pt;margin-top:5.036377pt;width:5.8pt;height:11.2pt;mso-position-horizontal-relative:page;mso-position-vertical-relative:paragraph;z-index:-21131264" type="#_x0000_t202" id="docshape110"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1"/>
          <w:w w:val="101"/>
          <w:position w:val="13"/>
          <w:sz w:val="15"/>
          <w:u w:val="single" w:color="0000FF"/>
        </w:rPr>
        <w:t>[732</w:t>
      </w:r>
      <w:r>
        <w:rPr>
          <w:b/>
          <w:color w:val="0000FF"/>
          <w:spacing w:val="-3122"/>
          <w:w w:val="101"/>
          <w:position w:val="13"/>
          <w:sz w:val="15"/>
          <w:u w:val="single" w:color="0000FF"/>
        </w:rPr>
        <w:t>]</w:t>
      </w:r>
      <w:r>
        <w:rPr>
          <w:spacing w:val="-1"/>
          <w:w w:val="98"/>
        </w:rPr>
        <w:t>zonasınd</w:t>
      </w:r>
      <w:r>
        <w:rPr>
          <w:w w:val="98"/>
        </w:rPr>
        <w:t>a</w:t>
      </w:r>
      <w:r>
        <w:rPr>
          <w:spacing w:val="42"/>
        </w:rPr>
        <w:t> </w:t>
      </w:r>
      <w:r>
        <w:rPr>
          <w:spacing w:val="-2"/>
        </w:rPr>
        <w:t>törədildikdə</w:t>
      </w:r>
    </w:p>
    <w:p>
      <w:pPr>
        <w:spacing w:line="249" w:lineRule="auto" w:before="0"/>
        <w:ind w:left="100" w:right="99" w:firstLine="444"/>
        <w:jc w:val="both"/>
        <w:rPr>
          <w:b/>
          <w:position w:val="13"/>
          <w:sz w:val="15"/>
        </w:rPr>
      </w:pPr>
      <w:r>
        <w:rPr>
          <w:rFonts w:ascii="Times New Roman" w:hAnsi="Times New Roman"/>
          <w:b/>
          <w:i/>
          <w:w w:val="105"/>
          <w:sz w:val="19"/>
        </w:rPr>
        <w:t>üç</w:t>
      </w:r>
      <w:r>
        <w:rPr>
          <w:rFonts w:ascii="Times New Roman" w:hAnsi="Times New Roman"/>
          <w:b/>
          <w:i/>
          <w:spacing w:val="-7"/>
          <w:w w:val="105"/>
          <w:sz w:val="19"/>
        </w:rPr>
        <w:t> </w:t>
      </w:r>
      <w:r>
        <w:rPr>
          <w:rFonts w:ascii="Times New Roman" w:hAnsi="Times New Roman"/>
          <w:b/>
          <w:i/>
          <w:w w:val="105"/>
          <w:sz w:val="19"/>
        </w:rPr>
        <w:t>min</w:t>
      </w:r>
      <w:r>
        <w:rPr>
          <w:rFonts w:ascii="Times New Roman" w:hAnsi="Times New Roman"/>
          <w:b/>
          <w:i/>
          <w:spacing w:val="-7"/>
          <w:w w:val="105"/>
          <w:sz w:val="19"/>
        </w:rPr>
        <w:t> </w:t>
      </w:r>
      <w:r>
        <w:rPr>
          <w:rFonts w:ascii="Times New Roman" w:hAnsi="Times New Roman"/>
          <w:b/>
          <w:i/>
          <w:w w:val="105"/>
          <w:sz w:val="19"/>
        </w:rPr>
        <w:t>manatdan</w:t>
      </w:r>
      <w:r>
        <w:rPr>
          <w:rFonts w:ascii="Times New Roman" w:hAnsi="Times New Roman"/>
          <w:b/>
          <w:i/>
          <w:spacing w:val="-7"/>
          <w:w w:val="105"/>
          <w:sz w:val="19"/>
        </w:rPr>
        <w:t> </w:t>
      </w:r>
      <w:r>
        <w:rPr>
          <w:rFonts w:ascii="Times New Roman" w:hAnsi="Times New Roman"/>
          <w:b/>
          <w:i/>
          <w:w w:val="105"/>
          <w:sz w:val="19"/>
        </w:rPr>
        <w:t>altı</w:t>
      </w:r>
      <w:r>
        <w:rPr>
          <w:rFonts w:ascii="Times New Roman" w:hAnsi="Times New Roman"/>
          <w:b/>
          <w:i/>
          <w:spacing w:val="-7"/>
          <w:w w:val="105"/>
          <w:sz w:val="19"/>
        </w:rPr>
        <w:t> </w:t>
      </w:r>
      <w:r>
        <w:rPr>
          <w:rFonts w:ascii="Times New Roman" w:hAnsi="Times New Roman"/>
          <w:b/>
          <w:i/>
          <w:w w:val="105"/>
          <w:sz w:val="19"/>
        </w:rPr>
        <w:t>min</w:t>
      </w:r>
      <w:r>
        <w:rPr>
          <w:rFonts w:ascii="Times New Roman" w:hAnsi="Times New Roman"/>
          <w:b/>
          <w:i/>
          <w:spacing w:val="80"/>
          <w:w w:val="105"/>
          <w:sz w:val="19"/>
        </w:rPr>
        <w:t> </w:t>
      </w:r>
      <w:r>
        <w:rPr>
          <w:w w:val="105"/>
          <w:sz w:val="19"/>
        </w:rPr>
        <w:t>manatadək</w:t>
      </w:r>
      <w:r>
        <w:rPr>
          <w:spacing w:val="-7"/>
          <w:w w:val="105"/>
          <w:sz w:val="19"/>
        </w:rPr>
        <w:t> </w:t>
      </w:r>
      <w:r>
        <w:rPr>
          <w:w w:val="105"/>
          <w:sz w:val="19"/>
        </w:rPr>
        <w:t>miqdarda</w:t>
      </w:r>
      <w:r>
        <w:rPr>
          <w:spacing w:val="-7"/>
          <w:w w:val="105"/>
          <w:sz w:val="19"/>
        </w:rPr>
        <w:t> </w:t>
      </w:r>
      <w:r>
        <w:rPr>
          <w:w w:val="105"/>
          <w:sz w:val="19"/>
        </w:rPr>
        <w:t>cərimə</w:t>
      </w:r>
      <w:r>
        <w:rPr>
          <w:spacing w:val="-7"/>
          <w:w w:val="105"/>
          <w:sz w:val="19"/>
        </w:rPr>
        <w:t> </w:t>
      </w:r>
      <w:r>
        <w:rPr>
          <w:w w:val="105"/>
          <w:sz w:val="19"/>
        </w:rPr>
        <w:t>və</w:t>
      </w:r>
      <w:r>
        <w:rPr>
          <w:spacing w:val="-7"/>
          <w:w w:val="105"/>
          <w:sz w:val="19"/>
        </w:rPr>
        <w:t> </w:t>
      </w:r>
      <w:r>
        <w:rPr>
          <w:w w:val="105"/>
          <w:sz w:val="19"/>
        </w:rPr>
        <w:t>ya</w:t>
      </w:r>
      <w:r>
        <w:rPr>
          <w:spacing w:val="-7"/>
          <w:w w:val="105"/>
          <w:sz w:val="19"/>
        </w:rPr>
        <w:t> </w:t>
      </w:r>
      <w:r>
        <w:rPr>
          <w:w w:val="105"/>
          <w:sz w:val="19"/>
        </w:rPr>
        <w:t>bir</w:t>
      </w:r>
      <w:r>
        <w:rPr>
          <w:spacing w:val="-7"/>
          <w:w w:val="105"/>
          <w:sz w:val="19"/>
        </w:rPr>
        <w:t> </w:t>
      </w:r>
      <w:r>
        <w:rPr>
          <w:w w:val="105"/>
          <w:sz w:val="19"/>
        </w:rPr>
        <w:t>ilədək</w:t>
      </w:r>
      <w:r>
        <w:rPr>
          <w:spacing w:val="-7"/>
          <w:w w:val="105"/>
          <w:sz w:val="19"/>
        </w:rPr>
        <w:t> </w:t>
      </w:r>
      <w:r>
        <w:rPr>
          <w:w w:val="105"/>
          <w:sz w:val="19"/>
        </w:rPr>
        <w:t>müddətə</w:t>
      </w:r>
      <w:r>
        <w:rPr>
          <w:spacing w:val="-7"/>
          <w:w w:val="105"/>
          <w:sz w:val="19"/>
        </w:rPr>
        <w:t> </w:t>
      </w:r>
      <w:r>
        <w:rPr>
          <w:w w:val="105"/>
          <w:sz w:val="19"/>
        </w:rPr>
        <w:t>islah</w:t>
      </w:r>
      <w:r>
        <w:rPr>
          <w:spacing w:val="-7"/>
          <w:w w:val="105"/>
          <w:sz w:val="19"/>
        </w:rPr>
        <w:t> </w:t>
      </w:r>
      <w:r>
        <w:rPr>
          <w:w w:val="105"/>
          <w:sz w:val="19"/>
        </w:rPr>
        <w:t>işləri</w:t>
      </w:r>
      <w:r>
        <w:rPr>
          <w:spacing w:val="-7"/>
          <w:w w:val="105"/>
          <w:sz w:val="19"/>
        </w:rPr>
        <w:t> </w:t>
      </w:r>
      <w:r>
        <w:rPr>
          <w:w w:val="105"/>
          <w:sz w:val="19"/>
        </w:rPr>
        <w:t>və </w:t>
      </w:r>
      <w:r>
        <w:rPr>
          <w:spacing w:val="11"/>
          <w:w w:val="105"/>
          <w:sz w:val="19"/>
        </w:rPr>
        <w:t>ya</w:t>
      </w:r>
      <w:r>
        <w:rPr>
          <w:spacing w:val="10"/>
          <w:w w:val="105"/>
          <w:sz w:val="19"/>
        </w:rPr>
        <w:t> </w:t>
      </w:r>
      <w:r>
        <w:rPr>
          <w:rFonts w:ascii="Times New Roman" w:hAnsi="Times New Roman"/>
          <w:b/>
          <w:i/>
          <w:w w:val="105"/>
          <w:sz w:val="19"/>
        </w:rPr>
        <w:t>iki</w:t>
      </w:r>
      <w:r>
        <w:rPr>
          <w:rFonts w:ascii="Times New Roman" w:hAnsi="Times New Roman"/>
          <w:b/>
          <w:i/>
          <w:spacing w:val="32"/>
          <w:w w:val="105"/>
          <w:sz w:val="19"/>
        </w:rPr>
        <w:t> </w:t>
      </w: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33"/>
          <w:w w:val="105"/>
          <w:sz w:val="19"/>
        </w:rPr>
        <w:t>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28"/>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w:t>
      </w:r>
      <w:r>
        <w:rPr>
          <w:rFonts w:ascii="Times New Roman" w:hAnsi="Times New Roman"/>
          <w:b/>
          <w:i/>
          <w:spacing w:val="33"/>
          <w:w w:val="105"/>
          <w:sz w:val="19"/>
        </w:rPr>
        <w:t> </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33"/>
          <w:w w:val="105"/>
          <w:sz w:val="19"/>
        </w:rPr>
        <w:t> </w:t>
      </w:r>
      <w:r>
        <w:rPr>
          <w:rFonts w:ascii="Times New Roman" w:hAnsi="Times New Roman"/>
          <w:b/>
          <w:i/>
          <w:w w:val="105"/>
          <w:sz w:val="19"/>
        </w:rPr>
        <w:t>v</w:t>
      </w:r>
      <w:r>
        <w:rPr>
          <w:rFonts w:ascii="Arial" w:hAnsi="Arial"/>
          <w:i/>
          <w:w w:val="105"/>
          <w:sz w:val="19"/>
        </w:rPr>
        <w:t>ə</w:t>
      </w:r>
      <w:r>
        <w:rPr>
          <w:rFonts w:ascii="Arial" w:hAnsi="Arial"/>
          <w:i/>
          <w:spacing w:val="28"/>
          <w:w w:val="105"/>
          <w:sz w:val="19"/>
        </w:rPr>
        <w:t> </w:t>
      </w:r>
      <w:r>
        <w:rPr>
          <w:rFonts w:ascii="Times New Roman" w:hAnsi="Times New Roman"/>
          <w:b/>
          <w:i/>
          <w:w w:val="105"/>
          <w:sz w:val="19"/>
        </w:rPr>
        <w:t>ya</w:t>
      </w:r>
      <w:r>
        <w:rPr>
          <w:rFonts w:ascii="Times New Roman" w:hAnsi="Times New Roman"/>
          <w:b/>
          <w:i/>
          <w:spacing w:val="80"/>
          <w:w w:val="150"/>
          <w:sz w:val="19"/>
        </w:rPr>
        <w:t> </w:t>
      </w:r>
      <w:r>
        <w:rPr>
          <w:w w:val="105"/>
          <w:sz w:val="19"/>
        </w:rPr>
        <w:t>iki</w:t>
      </w:r>
      <w:r>
        <w:rPr>
          <w:spacing w:val="40"/>
          <w:w w:val="105"/>
          <w:sz w:val="19"/>
        </w:rPr>
        <w:t> </w:t>
      </w:r>
      <w:r>
        <w:rPr>
          <w:w w:val="105"/>
          <w:sz w:val="19"/>
        </w:rPr>
        <w:t>ilədək</w:t>
      </w:r>
      <w:r>
        <w:rPr>
          <w:spacing w:val="40"/>
          <w:w w:val="105"/>
          <w:sz w:val="19"/>
        </w:rPr>
        <w:t> </w:t>
      </w:r>
      <w:r>
        <w:rPr>
          <w:w w:val="105"/>
          <w:sz w:val="19"/>
        </w:rPr>
        <w:t>müddətə</w:t>
      </w:r>
      <w:r>
        <w:rPr>
          <w:spacing w:val="40"/>
          <w:w w:val="105"/>
          <w:sz w:val="19"/>
        </w:rPr>
        <w:t> </w:t>
      </w:r>
      <w:r>
        <w:rPr>
          <w:w w:val="105"/>
          <w:sz w:val="19"/>
        </w:rPr>
        <w:t>azadlıqdan</w:t>
      </w:r>
      <w:r>
        <w:rPr>
          <w:spacing w:val="40"/>
          <w:w w:val="105"/>
          <w:sz w:val="19"/>
        </w:rPr>
        <w:t> </w:t>
      </w:r>
      <w:r>
        <w:rPr>
          <w:w w:val="105"/>
          <w:sz w:val="19"/>
        </w:rPr>
        <w:t>məhrum</w:t>
      </w:r>
      <w:r>
        <w:rPr>
          <w:spacing w:val="40"/>
          <w:w w:val="105"/>
          <w:sz w:val="19"/>
        </w:rPr>
        <w:t> </w:t>
      </w:r>
      <w:r>
        <w:rPr>
          <w:w w:val="105"/>
          <w:sz w:val="19"/>
        </w:rPr>
        <w:t>etmə ilə cəzalandırılır.</w:t>
      </w:r>
      <w:r>
        <w:rPr>
          <w:b/>
          <w:color w:val="0000FF"/>
          <w:w w:val="105"/>
          <w:position w:val="13"/>
          <w:sz w:val="15"/>
          <w:u w:val="single" w:color="0000FF"/>
        </w:rPr>
        <w:t>[733]</w:t>
      </w:r>
    </w:p>
    <w:p>
      <w:pPr>
        <w:pStyle w:val="ListParagraph"/>
        <w:numPr>
          <w:ilvl w:val="1"/>
          <w:numId w:val="229"/>
        </w:numPr>
        <w:tabs>
          <w:tab w:pos="1353" w:val="left" w:leader="none"/>
        </w:tabs>
        <w:spacing w:line="254" w:lineRule="auto" w:before="0" w:after="0"/>
        <w:ind w:left="100" w:right="98" w:firstLine="444"/>
        <w:jc w:val="both"/>
        <w:rPr>
          <w:sz w:val="19"/>
        </w:rPr>
      </w:pPr>
      <w:r>
        <w:rPr>
          <w:sz w:val="19"/>
        </w:rPr>
        <w:t>Bu Məcəllənin 256.1-ci və ya 256.2-ci maddələrində nəzərdə tutulmuş əməllər şəxs tərəfindən öz qulluq mövqeyindən istifadə etməklə və ya qabaqcadan əlbir olan bir qrup şəxs yaxud mütəşəkkil dəstə tərəfindən törədildikdə—</w:t>
      </w:r>
    </w:p>
    <w:p>
      <w:pPr>
        <w:spacing w:line="211" w:lineRule="exact" w:before="0"/>
        <w:ind w:left="544" w:right="0" w:firstLine="0"/>
        <w:jc w:val="both"/>
        <w:rPr>
          <w:rFonts w:ascii="Times New Roman" w:hAnsi="Times New Roman"/>
          <w:b/>
          <w:i/>
          <w:sz w:val="19"/>
        </w:rPr>
      </w:pPr>
      <w:r>
        <w:rPr>
          <w:rFonts w:ascii="Times New Roman" w:hAnsi="Times New Roman"/>
          <w:b/>
          <w:i/>
          <w:w w:val="110"/>
          <w:sz w:val="19"/>
        </w:rPr>
        <w:t>altı</w:t>
      </w:r>
      <w:r>
        <w:rPr>
          <w:rFonts w:ascii="Times New Roman" w:hAnsi="Times New Roman"/>
          <w:b/>
          <w:i/>
          <w:spacing w:val="-10"/>
          <w:w w:val="110"/>
          <w:sz w:val="19"/>
        </w:rPr>
        <w:t> </w:t>
      </w:r>
      <w:r>
        <w:rPr>
          <w:rFonts w:ascii="Times New Roman" w:hAnsi="Times New Roman"/>
          <w:b/>
          <w:i/>
          <w:w w:val="110"/>
          <w:sz w:val="19"/>
        </w:rPr>
        <w:t>min</w:t>
      </w:r>
      <w:r>
        <w:rPr>
          <w:rFonts w:ascii="Times New Roman" w:hAnsi="Times New Roman"/>
          <w:b/>
          <w:i/>
          <w:spacing w:val="-10"/>
          <w:w w:val="110"/>
          <w:sz w:val="19"/>
        </w:rPr>
        <w:t> </w:t>
      </w:r>
      <w:r>
        <w:rPr>
          <w:rFonts w:ascii="Times New Roman" w:hAnsi="Times New Roman"/>
          <w:b/>
          <w:i/>
          <w:w w:val="110"/>
          <w:sz w:val="19"/>
        </w:rPr>
        <w:t>manatdan</w:t>
      </w:r>
      <w:r>
        <w:rPr>
          <w:rFonts w:ascii="Times New Roman" w:hAnsi="Times New Roman"/>
          <w:b/>
          <w:i/>
          <w:spacing w:val="-10"/>
          <w:w w:val="110"/>
          <w:sz w:val="19"/>
        </w:rPr>
        <w:t> </w:t>
      </w:r>
      <w:r>
        <w:rPr>
          <w:rFonts w:ascii="Times New Roman" w:hAnsi="Times New Roman"/>
          <w:b/>
          <w:i/>
          <w:w w:val="110"/>
          <w:sz w:val="19"/>
        </w:rPr>
        <w:t>doqquz</w:t>
      </w:r>
      <w:r>
        <w:rPr>
          <w:rFonts w:ascii="Times New Roman" w:hAnsi="Times New Roman"/>
          <w:b/>
          <w:i/>
          <w:spacing w:val="-10"/>
          <w:w w:val="110"/>
          <w:sz w:val="19"/>
        </w:rPr>
        <w:t> </w:t>
      </w:r>
      <w:r>
        <w:rPr>
          <w:rFonts w:ascii="Times New Roman" w:hAnsi="Times New Roman"/>
          <w:b/>
          <w:i/>
          <w:w w:val="110"/>
          <w:sz w:val="19"/>
        </w:rPr>
        <w:t>min</w:t>
      </w:r>
      <w:r>
        <w:rPr>
          <w:rFonts w:ascii="Times New Roman" w:hAnsi="Times New Roman"/>
          <w:b/>
          <w:i/>
          <w:spacing w:val="75"/>
          <w:w w:val="110"/>
          <w:sz w:val="19"/>
        </w:rPr>
        <w:t> </w:t>
      </w:r>
      <w:r>
        <w:rPr>
          <w:w w:val="110"/>
          <w:sz w:val="19"/>
        </w:rPr>
        <w:t>manatadək</w:t>
      </w:r>
      <w:r>
        <w:rPr>
          <w:spacing w:val="-19"/>
          <w:w w:val="110"/>
          <w:sz w:val="19"/>
        </w:rPr>
        <w:t> </w:t>
      </w:r>
      <w:r>
        <w:rPr>
          <w:w w:val="110"/>
          <w:sz w:val="19"/>
        </w:rPr>
        <w:t>miqdarda</w:t>
      </w:r>
      <w:r>
        <w:rPr>
          <w:spacing w:val="-18"/>
          <w:w w:val="110"/>
          <w:sz w:val="19"/>
        </w:rPr>
        <w:t> </w:t>
      </w:r>
      <w:r>
        <w:rPr>
          <w:w w:val="110"/>
          <w:sz w:val="19"/>
        </w:rPr>
        <w:t>cərimə</w:t>
      </w:r>
      <w:r>
        <w:rPr>
          <w:spacing w:val="-19"/>
          <w:w w:val="110"/>
          <w:sz w:val="19"/>
        </w:rPr>
        <w:t> </w:t>
      </w:r>
      <w:r>
        <w:rPr>
          <w:w w:val="110"/>
          <w:sz w:val="19"/>
        </w:rPr>
        <w:t>və</w:t>
      </w:r>
      <w:r>
        <w:rPr>
          <w:spacing w:val="-19"/>
          <w:w w:val="110"/>
          <w:sz w:val="19"/>
        </w:rPr>
        <w:t> </w:t>
      </w:r>
      <w:r>
        <w:rPr>
          <w:w w:val="110"/>
          <w:sz w:val="19"/>
        </w:rPr>
        <w:t>ya </w:t>
      </w:r>
      <w:r>
        <w:rPr>
          <w:rFonts w:ascii="Times New Roman" w:hAnsi="Times New Roman"/>
          <w:b/>
          <w:i/>
          <w:w w:val="110"/>
          <w:sz w:val="19"/>
        </w:rPr>
        <w:t>iki</w:t>
      </w:r>
      <w:r>
        <w:rPr>
          <w:rFonts w:ascii="Times New Roman" w:hAnsi="Times New Roman"/>
          <w:b/>
          <w:i/>
          <w:spacing w:val="-9"/>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9"/>
          <w:w w:val="110"/>
          <w:sz w:val="19"/>
        </w:rPr>
        <w:t> </w:t>
      </w:r>
      <w:r>
        <w:rPr>
          <w:rFonts w:ascii="Times New Roman" w:hAnsi="Times New Roman"/>
          <w:b/>
          <w:i/>
          <w:w w:val="110"/>
          <w:sz w:val="19"/>
        </w:rPr>
        <w:t>be</w:t>
      </w:r>
      <w:r>
        <w:rPr>
          <w:rFonts w:ascii="Arial" w:hAnsi="Arial"/>
          <w:i/>
          <w:w w:val="110"/>
          <w:sz w:val="19"/>
        </w:rPr>
        <w:t>ş</w:t>
      </w:r>
      <w:r>
        <w:rPr>
          <w:rFonts w:ascii="Arial" w:hAnsi="Arial"/>
          <w:i/>
          <w:spacing w:val="-15"/>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9"/>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14"/>
          <w:w w:val="110"/>
          <w:sz w:val="19"/>
        </w:rPr>
        <w:t> </w:t>
      </w:r>
      <w:r>
        <w:rPr>
          <w:rFonts w:ascii="Times New Roman" w:hAnsi="Times New Roman"/>
          <w:b/>
          <w:i/>
          <w:spacing w:val="-2"/>
          <w:w w:val="110"/>
          <w:sz w:val="19"/>
        </w:rPr>
        <w:t>azadlı</w:t>
      </w:r>
      <w:r>
        <w:rPr>
          <w:rFonts w:ascii="Arial" w:hAnsi="Arial"/>
          <w:i/>
          <w:spacing w:val="-2"/>
          <w:w w:val="110"/>
          <w:sz w:val="19"/>
        </w:rPr>
        <w:t>ğ</w:t>
      </w:r>
      <w:r>
        <w:rPr>
          <w:rFonts w:ascii="Times New Roman" w:hAnsi="Times New Roman"/>
          <w:b/>
          <w:i/>
          <w:spacing w:val="-2"/>
          <w:w w:val="110"/>
          <w:sz w:val="19"/>
        </w:rPr>
        <w:t>ın</w:t>
      </w:r>
    </w:p>
    <w:p>
      <w:pPr>
        <w:pStyle w:val="BodyText"/>
        <w:spacing w:line="259" w:lineRule="auto"/>
        <w:ind w:left="100" w:right="104"/>
        <w:jc w:val="both"/>
        <w:rPr>
          <w:b/>
          <w:position w:val="13"/>
          <w:sz w:val="15"/>
        </w:rPr>
      </w:pPr>
      <w:r>
        <w:rPr>
          <w:rFonts w:ascii="Times New Roman" w:hAnsi="Times New Roman"/>
          <w:b/>
          <w:i/>
        </w:rPr>
        <w:t>m</w:t>
      </w:r>
      <w:r>
        <w:rPr>
          <w:rFonts w:ascii="Arial" w:hAnsi="Arial"/>
          <w:i/>
        </w:rPr>
        <w:t>ə</w:t>
      </w:r>
      <w:r>
        <w:rPr>
          <w:rFonts w:ascii="Times New Roman" w:hAnsi="Times New Roman"/>
          <w:b/>
          <w:i/>
        </w:rPr>
        <w:t>hdudla</w:t>
      </w:r>
      <w:r>
        <w:rPr>
          <w:rFonts w:ascii="Arial" w:hAnsi="Arial"/>
          <w:i/>
        </w:rPr>
        <w:t>ş</w:t>
      </w:r>
      <w:r>
        <w:rPr>
          <w:rFonts w:ascii="Times New Roman" w:hAnsi="Times New Roman"/>
          <w:b/>
          <w:i/>
        </w:rPr>
        <w:t>dırılması</w:t>
      </w:r>
      <w:r>
        <w:rPr>
          <w:rFonts w:ascii="Times New Roman" w:hAnsi="Times New Roman"/>
          <w:b/>
          <w:i/>
          <w:spacing w:val="40"/>
        </w:rPr>
        <w:t> </w:t>
      </w:r>
      <w:r>
        <w:rPr>
          <w:rFonts w:ascii="Times New Roman" w:hAnsi="Times New Roman"/>
          <w:b/>
          <w:i/>
        </w:rPr>
        <w:t>v</w:t>
      </w:r>
      <w:r>
        <w:rPr>
          <w:rFonts w:ascii="Arial" w:hAnsi="Arial"/>
          <w:i/>
        </w:rPr>
        <w:t>ə</w:t>
      </w:r>
      <w:r>
        <w:rPr>
          <w:rFonts w:ascii="Arial" w:hAnsi="Arial"/>
          <w:i/>
          <w:spacing w:val="40"/>
        </w:rPr>
        <w:t> </w:t>
      </w:r>
      <w:r>
        <w:rPr>
          <w:rFonts w:ascii="Times New Roman" w:hAnsi="Times New Roman"/>
          <w:b/>
          <w:i/>
        </w:rPr>
        <w:t>ya</w:t>
      </w:r>
      <w:r>
        <w:rPr>
          <w:rFonts w:ascii="Times New Roman" w:hAnsi="Times New Roman"/>
          <w:b/>
          <w:i/>
          <w:spacing w:val="80"/>
          <w:w w:val="150"/>
        </w:rPr>
        <w:t> </w:t>
      </w:r>
      <w:r>
        <w:rPr/>
        <w:t>üç</w:t>
      </w:r>
      <w:r>
        <w:rPr>
          <w:spacing w:val="40"/>
        </w:rPr>
        <w:t> </w:t>
      </w:r>
      <w:r>
        <w:rPr/>
        <w:t>ilədək</w:t>
      </w:r>
      <w:r>
        <w:rPr>
          <w:spacing w:val="40"/>
        </w:rPr>
        <w:t> </w:t>
      </w:r>
      <w:r>
        <w:rPr/>
        <w:t>müddətə</w:t>
      </w:r>
      <w:r>
        <w:rPr>
          <w:spacing w:val="40"/>
        </w:rPr>
        <w:t> </w:t>
      </w:r>
      <w:r>
        <w:rPr/>
        <w:t>müəyyən</w:t>
      </w:r>
      <w:r>
        <w:rPr>
          <w:spacing w:val="40"/>
        </w:rPr>
        <w:t> </w:t>
      </w:r>
      <w:r>
        <w:rPr/>
        <w:t>vəzifə</w:t>
      </w:r>
      <w:r>
        <w:rPr>
          <w:spacing w:val="40"/>
        </w:rPr>
        <w:t> </w:t>
      </w:r>
      <w:r>
        <w:rPr/>
        <w:t>tutma</w:t>
      </w:r>
      <w:r>
        <w:rPr>
          <w:spacing w:val="40"/>
        </w:rPr>
        <w:t> </w:t>
      </w:r>
      <w:r>
        <w:rPr/>
        <w:t>və</w:t>
      </w:r>
      <w:r>
        <w:rPr>
          <w:spacing w:val="40"/>
        </w:rPr>
        <w:t> </w:t>
      </w:r>
      <w:r>
        <w:rPr/>
        <w:t>ya</w:t>
      </w:r>
      <w:r>
        <w:rPr>
          <w:spacing w:val="40"/>
        </w:rPr>
        <w:t> </w:t>
      </w:r>
      <w:r>
        <w:rPr/>
        <w:t>müəyyən</w:t>
      </w:r>
      <w:r>
        <w:rPr>
          <w:spacing w:val="40"/>
        </w:rPr>
        <w:t> </w:t>
      </w:r>
      <w:r>
        <w:rPr/>
        <w:t>fəaliyyətlə məşğul olma hüququndan məhrum edilməklə iki ildən beş ilədək müddətə azadlıqdan məhrum etmə ilə cəzalandırılır. </w:t>
      </w:r>
      <w:r>
        <w:rPr>
          <w:b/>
          <w:color w:val="0000FF"/>
          <w:position w:val="13"/>
          <w:sz w:val="15"/>
          <w:u w:val="single" w:color="0000FF"/>
        </w:rPr>
        <w:t>[734]</w:t>
      </w:r>
    </w:p>
    <w:p>
      <w:pPr>
        <w:spacing w:line="177" w:lineRule="exact" w:before="0"/>
        <w:ind w:left="544" w:right="0" w:firstLine="0"/>
        <w:jc w:val="left"/>
        <w:rPr>
          <w:rFonts w:ascii="Times New Roman" w:hAnsi="Times New Roman"/>
          <w:b/>
          <w:i/>
          <w:sz w:val="15"/>
        </w:rPr>
      </w:pPr>
      <w:r>
        <w:rPr>
          <w:b/>
          <w:w w:val="110"/>
          <w:sz w:val="15"/>
        </w:rPr>
        <w:t>Qeyd:</w:t>
      </w:r>
      <w:r>
        <w:rPr>
          <w:b/>
          <w:spacing w:val="10"/>
          <w:w w:val="110"/>
          <w:sz w:val="15"/>
        </w:rPr>
        <w:t> </w:t>
      </w:r>
      <w:r>
        <w:rPr>
          <w:w w:val="110"/>
          <w:sz w:val="15"/>
        </w:rPr>
        <w:t>Bu</w:t>
      </w:r>
      <w:r>
        <w:rPr>
          <w:spacing w:val="12"/>
          <w:w w:val="110"/>
          <w:sz w:val="15"/>
        </w:rPr>
        <w:t> </w:t>
      </w:r>
      <w:r>
        <w:rPr>
          <w:w w:val="110"/>
          <w:sz w:val="15"/>
        </w:rPr>
        <w:t>Məcəllənin</w:t>
      </w:r>
      <w:r>
        <w:rPr>
          <w:spacing w:val="11"/>
          <w:w w:val="110"/>
          <w:sz w:val="15"/>
        </w:rPr>
        <w:t> </w:t>
      </w:r>
      <w:r>
        <w:rPr>
          <w:w w:val="110"/>
          <w:sz w:val="15"/>
        </w:rPr>
        <w:t>256.1-ci</w:t>
      </w:r>
      <w:r>
        <w:rPr>
          <w:spacing w:val="11"/>
          <w:w w:val="110"/>
          <w:sz w:val="15"/>
        </w:rPr>
        <w:t> </w:t>
      </w:r>
      <w:r>
        <w:rPr>
          <w:w w:val="110"/>
          <w:sz w:val="15"/>
        </w:rPr>
        <w:t>maddəsində</w:t>
      </w:r>
      <w:r>
        <w:rPr>
          <w:spacing w:val="12"/>
          <w:w w:val="110"/>
          <w:sz w:val="15"/>
        </w:rPr>
        <w:t> </w:t>
      </w:r>
      <w:r>
        <w:rPr>
          <w:w w:val="110"/>
          <w:sz w:val="15"/>
        </w:rPr>
        <w:t>“xeyli</w:t>
      </w:r>
      <w:r>
        <w:rPr>
          <w:spacing w:val="11"/>
          <w:w w:val="110"/>
          <w:sz w:val="15"/>
        </w:rPr>
        <w:t> </w:t>
      </w:r>
      <w:r>
        <w:rPr>
          <w:w w:val="110"/>
          <w:sz w:val="15"/>
        </w:rPr>
        <w:t>miqdar”</w:t>
      </w:r>
      <w:r>
        <w:rPr>
          <w:spacing w:val="12"/>
          <w:w w:val="110"/>
          <w:sz w:val="15"/>
        </w:rPr>
        <w:t> </w:t>
      </w:r>
      <w:r>
        <w:rPr>
          <w:w w:val="110"/>
          <w:sz w:val="15"/>
        </w:rPr>
        <w:t>dedikdə,</w:t>
      </w:r>
      <w:r>
        <w:rPr>
          <w:spacing w:val="12"/>
          <w:w w:val="110"/>
          <w:sz w:val="15"/>
        </w:rPr>
        <w:t> </w:t>
      </w:r>
      <w:r>
        <w:rPr>
          <w:rFonts w:ascii="Times New Roman" w:hAnsi="Times New Roman"/>
          <w:b/>
          <w:i/>
          <w:w w:val="110"/>
          <w:sz w:val="15"/>
        </w:rPr>
        <w:t>min</w:t>
      </w:r>
      <w:r>
        <w:rPr>
          <w:rFonts w:ascii="Times New Roman" w:hAnsi="Times New Roman"/>
          <w:b/>
          <w:i/>
          <w:spacing w:val="15"/>
          <w:w w:val="110"/>
          <w:sz w:val="15"/>
        </w:rPr>
        <w:t> </w:t>
      </w:r>
      <w:r>
        <w:rPr>
          <w:rFonts w:ascii="Times New Roman" w:hAnsi="Times New Roman"/>
          <w:b/>
          <w:i/>
          <w:w w:val="110"/>
          <w:sz w:val="15"/>
        </w:rPr>
        <w:t>manatdan</w:t>
      </w:r>
      <w:r>
        <w:rPr>
          <w:rFonts w:ascii="Times New Roman" w:hAnsi="Times New Roman"/>
          <w:b/>
          <w:i/>
          <w:spacing w:val="15"/>
          <w:w w:val="110"/>
          <w:sz w:val="15"/>
        </w:rPr>
        <w:t> </w:t>
      </w:r>
      <w:r>
        <w:rPr>
          <w:rFonts w:ascii="Times New Roman" w:hAnsi="Times New Roman"/>
          <w:b/>
          <w:i/>
          <w:w w:val="110"/>
          <w:sz w:val="15"/>
        </w:rPr>
        <w:t>yeddi</w:t>
      </w:r>
      <w:r>
        <w:rPr>
          <w:rFonts w:ascii="Times New Roman" w:hAnsi="Times New Roman"/>
          <w:b/>
          <w:i/>
          <w:spacing w:val="16"/>
          <w:w w:val="110"/>
          <w:sz w:val="15"/>
        </w:rPr>
        <w:t> </w:t>
      </w:r>
      <w:r>
        <w:rPr>
          <w:rFonts w:ascii="Times New Roman" w:hAnsi="Times New Roman"/>
          <w:b/>
          <w:i/>
          <w:w w:val="110"/>
          <w:sz w:val="15"/>
        </w:rPr>
        <w:t>min</w:t>
      </w:r>
      <w:r>
        <w:rPr>
          <w:rFonts w:ascii="Times New Roman" w:hAnsi="Times New Roman"/>
          <w:b/>
          <w:i/>
          <w:spacing w:val="15"/>
          <w:w w:val="110"/>
          <w:sz w:val="15"/>
        </w:rPr>
        <w:t> </w:t>
      </w:r>
      <w:r>
        <w:rPr>
          <w:rFonts w:ascii="Times New Roman" w:hAnsi="Times New Roman"/>
          <w:b/>
          <w:i/>
          <w:w w:val="110"/>
          <w:sz w:val="15"/>
        </w:rPr>
        <w:t>manatad</w:t>
      </w:r>
      <w:r>
        <w:rPr>
          <w:rFonts w:ascii="Arial" w:hAnsi="Arial"/>
          <w:i/>
          <w:w w:val="110"/>
          <w:sz w:val="15"/>
        </w:rPr>
        <w:t>ə</w:t>
      </w:r>
      <w:r>
        <w:rPr>
          <w:rFonts w:ascii="Times New Roman" w:hAnsi="Times New Roman"/>
          <w:b/>
          <w:i/>
          <w:w w:val="110"/>
          <w:sz w:val="15"/>
        </w:rPr>
        <w:t>k</w:t>
      </w:r>
      <w:r>
        <w:rPr>
          <w:rFonts w:ascii="Times New Roman" w:hAnsi="Times New Roman"/>
          <w:b/>
          <w:i/>
          <w:spacing w:val="16"/>
          <w:w w:val="110"/>
          <w:sz w:val="15"/>
        </w:rPr>
        <w:t> </w:t>
      </w:r>
      <w:r>
        <w:rPr>
          <w:rFonts w:ascii="Times New Roman" w:hAnsi="Times New Roman"/>
          <w:b/>
          <w:i/>
          <w:w w:val="110"/>
          <w:sz w:val="15"/>
        </w:rPr>
        <w:t>olan</w:t>
      </w:r>
      <w:r>
        <w:rPr>
          <w:rFonts w:ascii="Times New Roman" w:hAnsi="Times New Roman"/>
          <w:b/>
          <w:i/>
          <w:spacing w:val="16"/>
          <w:w w:val="110"/>
          <w:sz w:val="15"/>
        </w:rPr>
        <w:t> </w:t>
      </w:r>
      <w:r>
        <w:rPr>
          <w:rFonts w:ascii="Times New Roman" w:hAnsi="Times New Roman"/>
          <w:b/>
          <w:i/>
          <w:spacing w:val="-2"/>
          <w:w w:val="110"/>
          <w:sz w:val="15"/>
        </w:rPr>
        <w:t>m</w:t>
      </w:r>
      <w:r>
        <w:rPr>
          <w:rFonts w:ascii="Arial" w:hAnsi="Arial"/>
          <w:i/>
          <w:spacing w:val="-2"/>
          <w:w w:val="110"/>
          <w:sz w:val="15"/>
        </w:rPr>
        <w:t>ə</w:t>
      </w:r>
      <w:r>
        <w:rPr>
          <w:rFonts w:ascii="Times New Roman" w:hAnsi="Times New Roman"/>
          <w:b/>
          <w:i/>
          <w:spacing w:val="-2"/>
          <w:w w:val="110"/>
          <w:sz w:val="15"/>
        </w:rPr>
        <w:t>bl</w:t>
      </w:r>
      <w:r>
        <w:rPr>
          <w:rFonts w:ascii="Arial" w:hAnsi="Arial"/>
          <w:i/>
          <w:spacing w:val="-2"/>
          <w:w w:val="110"/>
          <w:sz w:val="15"/>
        </w:rPr>
        <w:t>əğ</w:t>
      </w:r>
      <w:r>
        <w:rPr>
          <w:rFonts w:ascii="Times New Roman" w:hAnsi="Times New Roman"/>
          <w:b/>
          <w:i/>
          <w:spacing w:val="-2"/>
          <w:w w:val="110"/>
          <w:sz w:val="15"/>
        </w:rPr>
        <w:t>,</w:t>
      </w:r>
    </w:p>
    <w:p>
      <w:pPr>
        <w:spacing w:line="137" w:lineRule="exact" w:before="31"/>
        <w:ind w:left="8238" w:right="0" w:firstLine="0"/>
        <w:jc w:val="left"/>
        <w:rPr>
          <w:b/>
          <w:sz w:val="15"/>
        </w:rPr>
      </w:pPr>
      <w:r>
        <w:rPr>
          <w:b/>
          <w:color w:val="0000FF"/>
          <w:spacing w:val="-2"/>
          <w:w w:val="105"/>
          <w:sz w:val="15"/>
          <w:u w:val="single" w:color="0000FF"/>
        </w:rPr>
        <w:t>[735]</w:t>
      </w:r>
    </w:p>
    <w:p>
      <w:pPr>
        <w:spacing w:line="153" w:lineRule="exact" w:before="0"/>
        <w:ind w:left="100" w:right="0" w:firstLine="0"/>
        <w:jc w:val="left"/>
        <w:rPr>
          <w:sz w:val="15"/>
        </w:rPr>
      </w:pPr>
      <w:r>
        <w:rPr>
          <w:rFonts w:ascii="Times New Roman" w:hAnsi="Times New Roman"/>
          <w:b/>
          <w:i/>
          <w:w w:val="110"/>
          <w:sz w:val="15"/>
        </w:rPr>
        <w:t>256.2.1-ci</w:t>
      </w:r>
      <w:r>
        <w:rPr>
          <w:rFonts w:ascii="Times New Roman" w:hAnsi="Times New Roman"/>
          <w:b/>
          <w:i/>
          <w:spacing w:val="-11"/>
          <w:w w:val="110"/>
          <w:sz w:val="15"/>
        </w:rPr>
        <w:t> </w:t>
      </w:r>
      <w:r>
        <w:rPr>
          <w:rFonts w:ascii="Times New Roman" w:hAnsi="Times New Roman"/>
          <w:b/>
          <w:i/>
          <w:w w:val="110"/>
          <w:sz w:val="15"/>
        </w:rPr>
        <w:t>madd</w:t>
      </w:r>
      <w:r>
        <w:rPr>
          <w:rFonts w:ascii="Arial" w:hAnsi="Arial"/>
          <w:i/>
          <w:w w:val="110"/>
          <w:sz w:val="15"/>
        </w:rPr>
        <w:t>ə</w:t>
      </w:r>
      <w:r>
        <w:rPr>
          <w:rFonts w:ascii="Times New Roman" w:hAnsi="Times New Roman"/>
          <w:b/>
          <w:i/>
          <w:w w:val="110"/>
          <w:sz w:val="15"/>
        </w:rPr>
        <w:t>sind</w:t>
      </w:r>
      <w:r>
        <w:rPr>
          <w:rFonts w:ascii="Arial" w:hAnsi="Arial"/>
          <w:i/>
          <w:w w:val="110"/>
          <w:sz w:val="15"/>
        </w:rPr>
        <w:t>ə</w:t>
      </w:r>
      <w:r>
        <w:rPr>
          <w:rFonts w:ascii="Arial" w:hAnsi="Arial"/>
          <w:i/>
          <w:spacing w:val="-11"/>
          <w:w w:val="110"/>
          <w:sz w:val="15"/>
        </w:rPr>
        <w:t> </w:t>
      </w:r>
      <w:r>
        <w:rPr>
          <w:rFonts w:ascii="Times New Roman" w:hAnsi="Times New Roman"/>
          <w:b/>
          <w:i/>
          <w:w w:val="110"/>
          <w:sz w:val="15"/>
        </w:rPr>
        <w:t>“külli</w:t>
      </w:r>
      <w:r>
        <w:rPr>
          <w:rFonts w:ascii="Times New Roman" w:hAnsi="Times New Roman"/>
          <w:b/>
          <w:i/>
          <w:spacing w:val="-11"/>
          <w:w w:val="110"/>
          <w:sz w:val="15"/>
        </w:rPr>
        <w:t> </w:t>
      </w:r>
      <w:r>
        <w:rPr>
          <w:rFonts w:ascii="Times New Roman" w:hAnsi="Times New Roman"/>
          <w:b/>
          <w:i/>
          <w:w w:val="110"/>
          <w:sz w:val="15"/>
        </w:rPr>
        <w:t>miqdar”</w:t>
      </w:r>
      <w:r>
        <w:rPr>
          <w:rFonts w:ascii="Times New Roman" w:hAnsi="Times New Roman"/>
          <w:b/>
          <w:i/>
          <w:spacing w:val="-10"/>
          <w:w w:val="110"/>
          <w:sz w:val="15"/>
        </w:rPr>
        <w:t> </w:t>
      </w:r>
      <w:r>
        <w:rPr>
          <w:rFonts w:ascii="Times New Roman" w:hAnsi="Times New Roman"/>
          <w:b/>
          <w:i/>
          <w:w w:val="110"/>
          <w:sz w:val="15"/>
        </w:rPr>
        <w:t>dedikd</w:t>
      </w:r>
      <w:r>
        <w:rPr>
          <w:rFonts w:ascii="Arial" w:hAnsi="Arial"/>
          <w:i/>
          <w:w w:val="110"/>
          <w:sz w:val="15"/>
        </w:rPr>
        <w:t>ə</w:t>
      </w:r>
      <w:r>
        <w:rPr>
          <w:rFonts w:ascii="Arial" w:hAnsi="Arial"/>
          <w:i/>
          <w:spacing w:val="-11"/>
          <w:w w:val="110"/>
          <w:sz w:val="15"/>
        </w:rPr>
        <w:t> </w:t>
      </w:r>
      <w:r>
        <w:rPr>
          <w:rFonts w:ascii="Times New Roman" w:hAnsi="Times New Roman"/>
          <w:b/>
          <w:i/>
          <w:w w:val="110"/>
          <w:sz w:val="15"/>
        </w:rPr>
        <w:t>is</w:t>
      </w:r>
      <w:r>
        <w:rPr>
          <w:rFonts w:ascii="Arial" w:hAnsi="Arial"/>
          <w:i/>
          <w:w w:val="110"/>
          <w:sz w:val="15"/>
        </w:rPr>
        <w:t>ə</w:t>
      </w:r>
      <w:r>
        <w:rPr>
          <w:rFonts w:ascii="Arial" w:hAnsi="Arial"/>
          <w:i/>
          <w:spacing w:val="-12"/>
          <w:w w:val="110"/>
          <w:sz w:val="15"/>
        </w:rPr>
        <w:t> </w:t>
      </w:r>
      <w:r>
        <w:rPr>
          <w:rFonts w:ascii="Times New Roman" w:hAnsi="Times New Roman"/>
          <w:b/>
          <w:i/>
          <w:w w:val="110"/>
          <w:sz w:val="15"/>
        </w:rPr>
        <w:t>yeddi</w:t>
      </w:r>
      <w:r>
        <w:rPr>
          <w:rFonts w:ascii="Times New Roman" w:hAnsi="Times New Roman"/>
          <w:b/>
          <w:i/>
          <w:spacing w:val="18"/>
          <w:w w:val="110"/>
          <w:sz w:val="15"/>
        </w:rPr>
        <w:t> </w:t>
      </w:r>
      <w:r>
        <w:rPr>
          <w:w w:val="110"/>
          <w:sz w:val="15"/>
        </w:rPr>
        <w:t>min</w:t>
      </w:r>
      <w:r>
        <w:rPr>
          <w:spacing w:val="-18"/>
          <w:w w:val="110"/>
          <w:sz w:val="15"/>
        </w:rPr>
        <w:t> </w:t>
      </w:r>
      <w:r>
        <w:rPr>
          <w:w w:val="110"/>
          <w:sz w:val="15"/>
        </w:rPr>
        <w:t>manatdan</w:t>
      </w:r>
      <w:r>
        <w:rPr>
          <w:spacing w:val="-19"/>
          <w:w w:val="110"/>
          <w:sz w:val="15"/>
        </w:rPr>
        <w:t> </w:t>
      </w:r>
      <w:r>
        <w:rPr>
          <w:w w:val="110"/>
          <w:sz w:val="15"/>
        </w:rPr>
        <w:t>artıq</w:t>
      </w:r>
      <w:r>
        <w:rPr>
          <w:spacing w:val="-18"/>
          <w:w w:val="110"/>
          <w:sz w:val="15"/>
        </w:rPr>
        <w:t> </w:t>
      </w:r>
      <w:r>
        <w:rPr>
          <w:w w:val="110"/>
          <w:sz w:val="15"/>
        </w:rPr>
        <w:t>olan</w:t>
      </w:r>
      <w:r>
        <w:rPr>
          <w:spacing w:val="-18"/>
          <w:w w:val="110"/>
          <w:sz w:val="15"/>
        </w:rPr>
        <w:t> </w:t>
      </w:r>
      <w:r>
        <w:rPr>
          <w:w w:val="110"/>
          <w:sz w:val="15"/>
        </w:rPr>
        <w:t>məbləğ</w:t>
      </w:r>
      <w:r>
        <w:rPr>
          <w:spacing w:val="-8"/>
          <w:w w:val="110"/>
          <w:sz w:val="15"/>
        </w:rPr>
        <w:t> </w:t>
      </w:r>
      <w:r>
        <w:rPr>
          <w:w w:val="110"/>
          <w:sz w:val="15"/>
        </w:rPr>
        <w:t>başa</w:t>
      </w:r>
      <w:r>
        <w:rPr>
          <w:spacing w:val="-19"/>
          <w:w w:val="110"/>
          <w:sz w:val="15"/>
        </w:rPr>
        <w:t> </w:t>
      </w:r>
      <w:r>
        <w:rPr>
          <w:spacing w:val="-2"/>
          <w:w w:val="110"/>
          <w:sz w:val="15"/>
        </w:rPr>
        <w:t>düşülür.</w:t>
      </w:r>
    </w:p>
    <w:p>
      <w:pPr>
        <w:pStyle w:val="BodyText"/>
        <w:spacing w:before="94"/>
        <w:rPr>
          <w:sz w:val="15"/>
        </w:rPr>
      </w:pPr>
    </w:p>
    <w:p>
      <w:pPr>
        <w:spacing w:before="0"/>
        <w:ind w:left="544" w:right="0" w:firstLine="0"/>
        <w:jc w:val="left"/>
        <w:rPr>
          <w:b/>
          <w:position w:val="13"/>
          <w:sz w:val="15"/>
        </w:rPr>
      </w:pPr>
      <w:r>
        <w:rPr>
          <w:sz w:val="19"/>
        </w:rPr>
        <w:t>M</w:t>
      </w:r>
      <w:r>
        <w:rPr>
          <w:spacing w:val="-60"/>
          <w:sz w:val="19"/>
        </w:rPr>
        <w:t> </w:t>
      </w:r>
      <w:r>
        <w:rPr>
          <w:sz w:val="19"/>
        </w:rPr>
        <w:t>a</w:t>
      </w:r>
      <w:r>
        <w:rPr>
          <w:spacing w:val="-60"/>
          <w:sz w:val="19"/>
        </w:rPr>
        <w:t> </w:t>
      </w:r>
      <w:r>
        <w:rPr>
          <w:sz w:val="19"/>
        </w:rPr>
        <w:t>d</w:t>
      </w:r>
      <w:r>
        <w:rPr>
          <w:spacing w:val="-60"/>
          <w:sz w:val="19"/>
        </w:rPr>
        <w:t> </w:t>
      </w:r>
      <w:r>
        <w:rPr>
          <w:sz w:val="19"/>
        </w:rPr>
        <w:t>d</w:t>
      </w:r>
      <w:r>
        <w:rPr>
          <w:spacing w:val="-60"/>
          <w:sz w:val="19"/>
        </w:rPr>
        <w:t> </w:t>
      </w:r>
      <w:r>
        <w:rPr>
          <w:sz w:val="19"/>
        </w:rPr>
        <w:t>ə</w:t>
      </w:r>
      <w:r>
        <w:rPr>
          <w:spacing w:val="71"/>
          <w:w w:val="150"/>
          <w:sz w:val="19"/>
        </w:rPr>
        <w:t> </w:t>
      </w:r>
      <w:r>
        <w:rPr>
          <w:sz w:val="19"/>
        </w:rPr>
        <w:t>2</w:t>
      </w:r>
      <w:r>
        <w:rPr>
          <w:spacing w:val="-60"/>
          <w:sz w:val="19"/>
        </w:rPr>
        <w:t> </w:t>
      </w:r>
      <w:r>
        <w:rPr>
          <w:sz w:val="19"/>
        </w:rPr>
        <w:t>5</w:t>
      </w:r>
      <w:r>
        <w:rPr>
          <w:spacing w:val="-60"/>
          <w:sz w:val="19"/>
        </w:rPr>
        <w:t> </w:t>
      </w:r>
      <w:r>
        <w:rPr>
          <w:sz w:val="19"/>
        </w:rPr>
        <w:t>7</w:t>
      </w:r>
      <w:r>
        <w:rPr>
          <w:spacing w:val="-60"/>
          <w:sz w:val="19"/>
        </w:rPr>
        <w:t> </w:t>
      </w:r>
      <w:r>
        <w:rPr>
          <w:sz w:val="19"/>
        </w:rPr>
        <w:t>.</w:t>
      </w:r>
      <w:r>
        <w:rPr>
          <w:spacing w:val="34"/>
          <w:sz w:val="19"/>
        </w:rPr>
        <w:t> </w:t>
      </w:r>
      <w:r>
        <w:rPr>
          <w:rFonts w:ascii="Palatino Linotype" w:hAnsi="Palatino Linotype"/>
          <w:b/>
          <w:i/>
          <w:sz w:val="19"/>
        </w:rPr>
        <w:t>Balıq</w:t>
      </w:r>
      <w:r>
        <w:rPr>
          <w:rFonts w:ascii="Palatino Linotype" w:hAnsi="Palatino Linotype"/>
          <w:b/>
          <w:i/>
          <w:spacing w:val="-2"/>
          <w:sz w:val="19"/>
        </w:rPr>
        <w:t> </w:t>
      </w:r>
      <w:r>
        <w:rPr>
          <w:rFonts w:ascii="Palatino Linotype" w:hAnsi="Palatino Linotype"/>
          <w:b/>
          <w:i/>
          <w:sz w:val="19"/>
        </w:rPr>
        <w:t>v</w:t>
      </w:r>
      <w:r>
        <w:rPr>
          <w:rFonts w:ascii="Arial" w:hAnsi="Arial"/>
          <w:b/>
          <w:i/>
          <w:sz w:val="19"/>
        </w:rPr>
        <w:t>ə</w:t>
      </w:r>
      <w:r>
        <w:rPr>
          <w:rFonts w:ascii="Arial" w:hAnsi="Arial"/>
          <w:b/>
          <w:i/>
          <w:spacing w:val="-7"/>
          <w:sz w:val="19"/>
        </w:rPr>
        <w:t> </w:t>
      </w:r>
      <w:r>
        <w:rPr>
          <w:rFonts w:ascii="Palatino Linotype" w:hAnsi="Palatino Linotype"/>
          <w:b/>
          <w:i/>
          <w:sz w:val="19"/>
        </w:rPr>
        <w:t>dig</w:t>
      </w:r>
      <w:r>
        <w:rPr>
          <w:rFonts w:ascii="Arial" w:hAnsi="Arial"/>
          <w:b/>
          <w:i/>
          <w:sz w:val="19"/>
        </w:rPr>
        <w:t>ə</w:t>
      </w:r>
      <w:r>
        <w:rPr>
          <w:rFonts w:ascii="Palatino Linotype" w:hAnsi="Palatino Linotype"/>
          <w:b/>
          <w:i/>
          <w:sz w:val="19"/>
        </w:rPr>
        <w:t>r</w:t>
      </w:r>
      <w:r>
        <w:rPr>
          <w:rFonts w:ascii="Palatino Linotype" w:hAnsi="Palatino Linotype"/>
          <w:b/>
          <w:i/>
          <w:spacing w:val="-3"/>
          <w:sz w:val="19"/>
        </w:rPr>
        <w:t> </w:t>
      </w:r>
      <w:r>
        <w:rPr>
          <w:rFonts w:ascii="Palatino Linotype" w:hAnsi="Palatino Linotype"/>
          <w:b/>
          <w:i/>
          <w:sz w:val="19"/>
        </w:rPr>
        <w:t>su</w:t>
      </w:r>
      <w:r>
        <w:rPr>
          <w:rFonts w:ascii="Palatino Linotype" w:hAnsi="Palatino Linotype"/>
          <w:b/>
          <w:i/>
          <w:spacing w:val="-2"/>
          <w:sz w:val="19"/>
        </w:rPr>
        <w:t> </w:t>
      </w:r>
      <w:r>
        <w:rPr>
          <w:rFonts w:ascii="Palatino Linotype" w:hAnsi="Palatino Linotype"/>
          <w:b/>
          <w:i/>
          <w:sz w:val="19"/>
        </w:rPr>
        <w:t>bioresurslarının</w:t>
      </w:r>
      <w:r>
        <w:rPr>
          <w:rFonts w:ascii="Palatino Linotype" w:hAnsi="Palatino Linotype"/>
          <w:b/>
          <w:i/>
          <w:spacing w:val="63"/>
          <w:sz w:val="19"/>
        </w:rPr>
        <w:t> </w:t>
      </w:r>
      <w:r>
        <w:rPr>
          <w:b/>
          <w:sz w:val="19"/>
        </w:rPr>
        <w:t>qorunması</w:t>
      </w:r>
      <w:r>
        <w:rPr>
          <w:b/>
          <w:spacing w:val="18"/>
          <w:sz w:val="19"/>
        </w:rPr>
        <w:t> </w:t>
      </w:r>
      <w:r>
        <w:rPr>
          <w:b/>
          <w:sz w:val="19"/>
        </w:rPr>
        <w:t>qaydalarını</w:t>
      </w:r>
      <w:r>
        <w:rPr>
          <w:b/>
          <w:spacing w:val="18"/>
          <w:sz w:val="19"/>
        </w:rPr>
        <w:t> </w:t>
      </w:r>
      <w:r>
        <w:rPr>
          <w:b/>
          <w:spacing w:val="-2"/>
          <w:sz w:val="19"/>
        </w:rPr>
        <w:t>pozma</w:t>
      </w:r>
      <w:r>
        <w:rPr>
          <w:b/>
          <w:color w:val="0000FF"/>
          <w:spacing w:val="-2"/>
          <w:position w:val="13"/>
          <w:sz w:val="15"/>
          <w:u w:val="single" w:color="0000FF"/>
        </w:rPr>
        <w:t>[736]</w:t>
      </w:r>
    </w:p>
    <w:p>
      <w:pPr>
        <w:pStyle w:val="BodyText"/>
        <w:spacing w:before="26"/>
        <w:rPr>
          <w:b/>
        </w:rPr>
      </w:pPr>
    </w:p>
    <w:p>
      <w:pPr>
        <w:spacing w:line="242" w:lineRule="auto" w:before="0"/>
        <w:ind w:left="100" w:right="98" w:firstLine="444"/>
        <w:jc w:val="both"/>
        <w:rPr>
          <w:b/>
          <w:position w:val="13"/>
          <w:sz w:val="15"/>
        </w:rPr>
      </w:pPr>
      <w:r>
        <w:rPr>
          <w:w w:val="105"/>
          <w:sz w:val="19"/>
        </w:rPr>
        <w:t>Körpülərin,</w:t>
      </w:r>
      <w:r>
        <w:rPr>
          <w:w w:val="105"/>
          <w:sz w:val="19"/>
        </w:rPr>
        <w:t> bəndlərin</w:t>
      </w:r>
      <w:r>
        <w:rPr>
          <w:w w:val="105"/>
          <w:sz w:val="19"/>
        </w:rPr>
        <w:t> tikintisi,</w:t>
      </w:r>
      <w:r>
        <w:rPr>
          <w:w w:val="105"/>
          <w:sz w:val="19"/>
        </w:rPr>
        <w:t> partlayış</w:t>
      </w:r>
      <w:r>
        <w:rPr>
          <w:w w:val="105"/>
          <w:sz w:val="19"/>
        </w:rPr>
        <w:t> işlərinin</w:t>
      </w:r>
      <w:r>
        <w:rPr>
          <w:w w:val="105"/>
          <w:sz w:val="19"/>
        </w:rPr>
        <w:t> və</w:t>
      </w:r>
      <w:r>
        <w:rPr>
          <w:w w:val="105"/>
          <w:sz w:val="19"/>
        </w:rPr>
        <w:t> ya</w:t>
      </w:r>
      <w:r>
        <w:rPr>
          <w:w w:val="105"/>
          <w:sz w:val="19"/>
        </w:rPr>
        <w:t> digər</w:t>
      </w:r>
      <w:r>
        <w:rPr>
          <w:w w:val="105"/>
          <w:sz w:val="19"/>
        </w:rPr>
        <w:t> işlərin</w:t>
      </w:r>
      <w:r>
        <w:rPr>
          <w:w w:val="105"/>
          <w:sz w:val="19"/>
        </w:rPr>
        <w:t> həyata keçirilməsi,</w:t>
      </w:r>
      <w:r>
        <w:rPr>
          <w:w w:val="105"/>
          <w:sz w:val="19"/>
        </w:rPr>
        <w:t> habelə</w:t>
      </w:r>
      <w:r>
        <w:rPr>
          <w:w w:val="105"/>
          <w:sz w:val="19"/>
        </w:rPr>
        <w:t> suburaxıcı</w:t>
      </w:r>
      <w:r>
        <w:rPr>
          <w:w w:val="105"/>
          <w:sz w:val="19"/>
        </w:rPr>
        <w:t> qurğuların</w:t>
      </w:r>
      <w:r>
        <w:rPr>
          <w:w w:val="105"/>
          <w:sz w:val="19"/>
        </w:rPr>
        <w:t> istismarı</w:t>
      </w:r>
      <w:r>
        <w:rPr>
          <w:spacing w:val="-12"/>
          <w:w w:val="105"/>
          <w:sz w:val="19"/>
        </w:rPr>
        <w:t> </w:t>
      </w:r>
      <w:r>
        <w:rPr>
          <w:rFonts w:ascii="Times New Roman" w:hAnsi="Times New Roman"/>
          <w:b/>
          <w:i/>
          <w:w w:val="105"/>
          <w:sz w:val="19"/>
        </w:rPr>
        <w:t>balıq</w:t>
      </w:r>
      <w:r>
        <w:rPr>
          <w:rFonts w:ascii="Times New Roman" w:hAnsi="Times New Roman"/>
          <w:b/>
          <w:i/>
          <w:w w:val="105"/>
          <w:sz w:val="19"/>
        </w:rPr>
        <w:t> v</w:t>
      </w:r>
      <w:r>
        <w:rPr>
          <w:rFonts w:ascii="Arial" w:hAnsi="Arial"/>
          <w:i/>
          <w:w w:val="105"/>
          <w:sz w:val="19"/>
        </w:rPr>
        <w:t>ə</w:t>
      </w:r>
      <w:r>
        <w:rPr>
          <w:rFonts w:ascii="Arial" w:hAnsi="Arial"/>
          <w:i/>
          <w:w w:val="105"/>
          <w:sz w:val="19"/>
        </w:rPr>
        <w:t> </w:t>
      </w:r>
      <w:r>
        <w:rPr>
          <w:rFonts w:ascii="Times New Roman" w:hAnsi="Times New Roman"/>
          <w:b/>
          <w:i/>
          <w:w w:val="105"/>
          <w:sz w:val="19"/>
        </w:rPr>
        <w:t>dig</w:t>
      </w:r>
      <w:r>
        <w:rPr>
          <w:rFonts w:ascii="Arial" w:hAnsi="Arial"/>
          <w:i/>
          <w:w w:val="105"/>
          <w:sz w:val="19"/>
        </w:rPr>
        <w:t>ə</w:t>
      </w:r>
      <w:r>
        <w:rPr>
          <w:rFonts w:ascii="Times New Roman" w:hAnsi="Times New Roman"/>
          <w:b/>
          <w:i/>
          <w:w w:val="105"/>
          <w:sz w:val="19"/>
        </w:rPr>
        <w:t>r</w:t>
      </w:r>
      <w:r>
        <w:rPr>
          <w:rFonts w:ascii="Times New Roman" w:hAnsi="Times New Roman"/>
          <w:b/>
          <w:i/>
          <w:w w:val="105"/>
          <w:sz w:val="19"/>
        </w:rPr>
        <w:t> su</w:t>
      </w:r>
      <w:r>
        <w:rPr>
          <w:rFonts w:ascii="Times New Roman" w:hAnsi="Times New Roman"/>
          <w:b/>
          <w:i/>
          <w:w w:val="105"/>
          <w:sz w:val="19"/>
        </w:rPr>
        <w:t> bioresurslarının</w:t>
      </w:r>
      <w:r>
        <w:rPr>
          <w:rFonts w:ascii="Times New Roman" w:hAnsi="Times New Roman"/>
          <w:b/>
          <w:i/>
          <w:spacing w:val="40"/>
          <w:w w:val="105"/>
          <w:sz w:val="19"/>
        </w:rPr>
        <w:t> </w:t>
      </w:r>
      <w:r>
        <w:rPr>
          <w:w w:val="105"/>
          <w:sz w:val="19"/>
        </w:rPr>
        <w:t>qorunması qaydalarını pozmaqla törədildikdə və bu əməllər</w:t>
      </w:r>
      <w:r>
        <w:rPr>
          <w:spacing w:val="-17"/>
          <w:w w:val="105"/>
          <w:sz w:val="19"/>
        </w:rPr>
        <w:t> </w:t>
      </w:r>
      <w:r>
        <w:rPr>
          <w:rFonts w:ascii="Times New Roman" w:hAnsi="Times New Roman"/>
          <w:b/>
          <w:i/>
          <w:w w:val="105"/>
          <w:sz w:val="19"/>
        </w:rPr>
        <w:t>balıq v</w:t>
      </w:r>
      <w:r>
        <w:rPr>
          <w:rFonts w:ascii="Arial" w:hAnsi="Arial"/>
          <w:i/>
          <w:w w:val="105"/>
          <w:sz w:val="19"/>
        </w:rPr>
        <w:t>ə </w:t>
      </w:r>
      <w:r>
        <w:rPr>
          <w:rFonts w:ascii="Times New Roman" w:hAnsi="Times New Roman"/>
          <w:b/>
          <w:i/>
          <w:w w:val="105"/>
          <w:sz w:val="19"/>
        </w:rPr>
        <w:t>dig</w:t>
      </w:r>
      <w:r>
        <w:rPr>
          <w:rFonts w:ascii="Arial" w:hAnsi="Arial"/>
          <w:i/>
          <w:w w:val="105"/>
          <w:sz w:val="19"/>
        </w:rPr>
        <w:t>ə</w:t>
      </w:r>
      <w:r>
        <w:rPr>
          <w:rFonts w:ascii="Times New Roman" w:hAnsi="Times New Roman"/>
          <w:b/>
          <w:i/>
          <w:w w:val="105"/>
          <w:sz w:val="19"/>
        </w:rPr>
        <w:t>r su bioresurslarının</w:t>
      </w:r>
      <w:r>
        <w:rPr>
          <w:rFonts w:ascii="Times New Roman" w:hAnsi="Times New Roman"/>
          <w:b/>
          <w:i/>
          <w:spacing w:val="80"/>
          <w:w w:val="105"/>
          <w:sz w:val="19"/>
        </w:rPr>
        <w:t> </w:t>
      </w:r>
      <w:r>
        <w:rPr>
          <w:w w:val="105"/>
          <w:sz w:val="19"/>
        </w:rPr>
        <w:t>kütləvi məhvinə səbəb olduqda—</w:t>
      </w:r>
      <w:r>
        <w:rPr>
          <w:b/>
          <w:color w:val="0000FF"/>
          <w:w w:val="105"/>
          <w:position w:val="13"/>
          <w:sz w:val="15"/>
          <w:u w:val="single" w:color="0000FF"/>
        </w:rPr>
        <w:t>[737]</w:t>
      </w:r>
    </w:p>
    <w:p>
      <w:pPr>
        <w:spacing w:line="259" w:lineRule="auto" w:before="0"/>
        <w:ind w:left="100" w:right="104" w:firstLine="444"/>
        <w:jc w:val="both"/>
        <w:rPr>
          <w:b/>
          <w:position w:val="13"/>
          <w:sz w:val="15"/>
        </w:rPr>
      </w:pPr>
      <w:r>
        <w:rPr>
          <w:rFonts w:ascii="Times New Roman" w:hAnsi="Times New Roman"/>
          <w:b/>
          <w:i/>
          <w:w w:val="105"/>
          <w:sz w:val="19"/>
        </w:rPr>
        <w:t>üç min manatdan altı min</w:t>
      </w:r>
      <w:r>
        <w:rPr>
          <w:rFonts w:ascii="Times New Roman" w:hAnsi="Times New Roman"/>
          <w:b/>
          <w:i/>
          <w:spacing w:val="80"/>
          <w:w w:val="105"/>
          <w:sz w:val="19"/>
        </w:rPr>
        <w:t> </w:t>
      </w:r>
      <w:r>
        <w:rPr>
          <w:w w:val="105"/>
          <w:sz w:val="19"/>
        </w:rPr>
        <w:t>manatadək miqdarda cərimə və ya üç ilədək müddətə müəyyən vəzifə tutma</w:t>
      </w:r>
      <w:r>
        <w:rPr>
          <w:spacing w:val="-27"/>
          <w:w w:val="105"/>
          <w:sz w:val="19"/>
        </w:rPr>
        <w:t> </w:t>
      </w:r>
      <w:r>
        <w:rPr>
          <w:w w:val="105"/>
          <w:sz w:val="19"/>
        </w:rPr>
        <w:t>və</w:t>
      </w:r>
      <w:r>
        <w:rPr>
          <w:spacing w:val="-27"/>
          <w:w w:val="105"/>
          <w:sz w:val="19"/>
        </w:rPr>
        <w:t> </w:t>
      </w:r>
      <w:r>
        <w:rPr>
          <w:w w:val="105"/>
          <w:sz w:val="19"/>
        </w:rPr>
        <w:t>ya</w:t>
      </w:r>
      <w:r>
        <w:rPr>
          <w:spacing w:val="-27"/>
          <w:w w:val="105"/>
          <w:sz w:val="19"/>
        </w:rPr>
        <w:t> </w:t>
      </w:r>
      <w:r>
        <w:rPr>
          <w:w w:val="105"/>
          <w:sz w:val="19"/>
        </w:rPr>
        <w:t>müəyyən</w:t>
      </w:r>
      <w:r>
        <w:rPr>
          <w:spacing w:val="-27"/>
          <w:w w:val="105"/>
          <w:sz w:val="19"/>
        </w:rPr>
        <w:t> </w:t>
      </w:r>
      <w:r>
        <w:rPr>
          <w:w w:val="105"/>
          <w:sz w:val="19"/>
        </w:rPr>
        <w:t>fəaliyyətlə</w:t>
      </w:r>
      <w:r>
        <w:rPr>
          <w:spacing w:val="-27"/>
          <w:w w:val="105"/>
          <w:sz w:val="19"/>
        </w:rPr>
        <w:t> </w:t>
      </w:r>
      <w:r>
        <w:rPr>
          <w:w w:val="105"/>
          <w:sz w:val="19"/>
        </w:rPr>
        <w:t>məşğul</w:t>
      </w:r>
      <w:r>
        <w:rPr>
          <w:spacing w:val="-27"/>
          <w:w w:val="105"/>
          <w:sz w:val="19"/>
        </w:rPr>
        <w:t> </w:t>
      </w:r>
      <w:r>
        <w:rPr>
          <w:w w:val="105"/>
          <w:sz w:val="19"/>
        </w:rPr>
        <w:t>olma</w:t>
      </w:r>
      <w:r>
        <w:rPr>
          <w:spacing w:val="-27"/>
          <w:w w:val="105"/>
          <w:sz w:val="19"/>
        </w:rPr>
        <w:t> </w:t>
      </w:r>
      <w:r>
        <w:rPr>
          <w:w w:val="105"/>
          <w:sz w:val="19"/>
        </w:rPr>
        <w:t>hüququndan</w:t>
      </w:r>
      <w:r>
        <w:rPr>
          <w:spacing w:val="-27"/>
          <w:w w:val="105"/>
          <w:sz w:val="19"/>
        </w:rPr>
        <w:t> </w:t>
      </w:r>
      <w:r>
        <w:rPr>
          <w:w w:val="105"/>
          <w:sz w:val="19"/>
        </w:rPr>
        <w:t>məhrum</w:t>
      </w:r>
      <w:r>
        <w:rPr>
          <w:spacing w:val="-27"/>
          <w:w w:val="105"/>
          <w:sz w:val="19"/>
        </w:rPr>
        <w:t> </w:t>
      </w:r>
      <w:r>
        <w:rPr>
          <w:w w:val="105"/>
          <w:sz w:val="19"/>
        </w:rPr>
        <w:t>etmə</w:t>
      </w:r>
      <w:r>
        <w:rPr>
          <w:spacing w:val="-27"/>
          <w:w w:val="105"/>
          <w:sz w:val="19"/>
        </w:rPr>
        <w:t> </w:t>
      </w:r>
      <w:r>
        <w:rPr>
          <w:w w:val="105"/>
          <w:sz w:val="19"/>
        </w:rPr>
        <w:t>və</w:t>
      </w:r>
      <w:r>
        <w:rPr>
          <w:spacing w:val="-27"/>
          <w:w w:val="105"/>
          <w:sz w:val="19"/>
        </w:rPr>
        <w:t> </w:t>
      </w:r>
      <w:r>
        <w:rPr>
          <w:w w:val="105"/>
          <w:sz w:val="19"/>
        </w:rPr>
        <w:t>ya</w:t>
      </w:r>
      <w:r>
        <w:rPr>
          <w:spacing w:val="-27"/>
          <w:w w:val="105"/>
          <w:sz w:val="19"/>
        </w:rPr>
        <w:t> </w:t>
      </w:r>
      <w:r>
        <w:rPr>
          <w:w w:val="105"/>
          <w:sz w:val="19"/>
        </w:rPr>
        <w:t>bir</w:t>
      </w:r>
      <w:r>
        <w:rPr>
          <w:spacing w:val="-27"/>
          <w:w w:val="105"/>
          <w:sz w:val="19"/>
        </w:rPr>
        <w:t> </w:t>
      </w:r>
      <w:r>
        <w:rPr>
          <w:w w:val="105"/>
          <w:sz w:val="19"/>
        </w:rPr>
        <w:t>ilədək</w:t>
      </w:r>
      <w:r>
        <w:rPr>
          <w:spacing w:val="-27"/>
          <w:w w:val="105"/>
          <w:sz w:val="19"/>
        </w:rPr>
        <w:t> </w:t>
      </w:r>
      <w:r>
        <w:rPr>
          <w:w w:val="105"/>
          <w:sz w:val="19"/>
        </w:rPr>
        <w:t>müddətə islah işləri </w:t>
      </w:r>
      <w:r>
        <w:rPr>
          <w:rFonts w:ascii="Times New Roman" w:hAnsi="Times New Roman"/>
          <w:b/>
          <w:i/>
          <w:w w:val="105"/>
          <w:sz w:val="19"/>
        </w:rPr>
        <w:t>v</w:t>
      </w:r>
      <w:r>
        <w:rPr>
          <w:rFonts w:ascii="Arial" w:hAnsi="Arial"/>
          <w:i/>
          <w:w w:val="105"/>
          <w:sz w:val="19"/>
        </w:rPr>
        <w:t>ə </w:t>
      </w:r>
      <w:r>
        <w:rPr>
          <w:rFonts w:ascii="Times New Roman" w:hAnsi="Times New Roman"/>
          <w:b/>
          <w:i/>
          <w:w w:val="105"/>
          <w:sz w:val="19"/>
        </w:rPr>
        <w:t>ya bir 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 müdd</w:t>
      </w:r>
      <w:r>
        <w:rPr>
          <w:rFonts w:ascii="Arial" w:hAnsi="Arial"/>
          <w:i/>
          <w:w w:val="105"/>
          <w:sz w:val="19"/>
        </w:rPr>
        <w:t>ə</w:t>
      </w:r>
      <w:r>
        <w:rPr>
          <w:rFonts w:ascii="Times New Roman" w:hAnsi="Times New Roman"/>
          <w:b/>
          <w:i/>
          <w:w w:val="105"/>
          <w:sz w:val="19"/>
        </w:rPr>
        <w:t>t</w:t>
      </w:r>
      <w:r>
        <w:rPr>
          <w:rFonts w:ascii="Arial" w:hAnsi="Arial"/>
          <w:i/>
          <w:w w:val="105"/>
          <w:sz w:val="19"/>
        </w:rPr>
        <w:t>ə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 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80"/>
          <w:w w:val="150"/>
          <w:sz w:val="19"/>
        </w:rPr>
        <w:t> </w:t>
      </w:r>
      <w:r>
        <w:rPr>
          <w:w w:val="105"/>
          <w:sz w:val="19"/>
        </w:rPr>
        <w:t>ilə cəzalandırılır.</w:t>
      </w:r>
      <w:r>
        <w:rPr>
          <w:b/>
          <w:color w:val="0000FF"/>
          <w:w w:val="105"/>
          <w:position w:val="13"/>
          <w:sz w:val="15"/>
          <w:u w:val="single" w:color="0000FF"/>
        </w:rPr>
        <w:t>[738]</w:t>
      </w:r>
    </w:p>
    <w:p>
      <w:pPr>
        <w:pStyle w:val="BodyText"/>
        <w:spacing w:before="5"/>
        <w:rPr>
          <w:b/>
        </w:rPr>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2</w:t>
      </w:r>
      <w:r>
        <w:rPr>
          <w:spacing w:val="-67"/>
          <w:sz w:val="19"/>
        </w:rPr>
        <w:t> </w:t>
      </w:r>
      <w:r>
        <w:rPr>
          <w:sz w:val="19"/>
        </w:rPr>
        <w:t>5</w:t>
      </w:r>
      <w:r>
        <w:rPr>
          <w:spacing w:val="-66"/>
          <w:sz w:val="19"/>
        </w:rPr>
        <w:t> </w:t>
      </w:r>
      <w:r>
        <w:rPr>
          <w:sz w:val="19"/>
        </w:rPr>
        <w:t>8</w:t>
      </w:r>
      <w:r>
        <w:rPr>
          <w:spacing w:val="-66"/>
          <w:sz w:val="19"/>
        </w:rPr>
        <w:t> </w:t>
      </w:r>
      <w:r>
        <w:rPr>
          <w:sz w:val="19"/>
        </w:rPr>
        <w:t>.</w:t>
      </w:r>
      <w:r>
        <w:rPr>
          <w:spacing w:val="12"/>
          <w:sz w:val="19"/>
        </w:rPr>
        <w:t> </w:t>
      </w:r>
      <w:r>
        <w:rPr>
          <w:b/>
          <w:sz w:val="19"/>
        </w:rPr>
        <w:t>Qanunsuz</w:t>
      </w:r>
      <w:r>
        <w:rPr>
          <w:b/>
          <w:spacing w:val="2"/>
          <w:sz w:val="19"/>
        </w:rPr>
        <w:t> </w:t>
      </w:r>
      <w:r>
        <w:rPr>
          <w:b/>
          <w:sz w:val="19"/>
        </w:rPr>
        <w:t>ov</w:t>
      </w:r>
      <w:r>
        <w:rPr>
          <w:b/>
          <w:spacing w:val="3"/>
          <w:sz w:val="19"/>
        </w:rPr>
        <w:t> </w:t>
      </w:r>
      <w:r>
        <w:rPr>
          <w:b/>
          <w:spacing w:val="-4"/>
          <w:sz w:val="19"/>
        </w:rPr>
        <w:t>etmə</w:t>
      </w:r>
    </w:p>
    <w:p>
      <w:pPr>
        <w:pStyle w:val="BodyText"/>
        <w:spacing w:before="25"/>
        <w:rPr>
          <w:b/>
        </w:rPr>
      </w:pPr>
    </w:p>
    <w:p>
      <w:pPr>
        <w:pStyle w:val="ListParagraph"/>
        <w:numPr>
          <w:ilvl w:val="1"/>
          <w:numId w:val="230"/>
        </w:numPr>
        <w:tabs>
          <w:tab w:pos="1416" w:val="left" w:leader="none"/>
        </w:tabs>
        <w:spacing w:line="254" w:lineRule="auto" w:before="1" w:after="0"/>
        <w:ind w:left="100" w:right="107" w:firstLine="444"/>
        <w:jc w:val="left"/>
        <w:rPr>
          <w:sz w:val="19"/>
        </w:rPr>
      </w:pPr>
      <w:r>
        <w:rPr>
          <w:sz w:val="19"/>
        </w:rPr>
        <w:t>Lazımi</w:t>
      </w:r>
      <w:r>
        <w:rPr>
          <w:spacing w:val="76"/>
          <w:sz w:val="19"/>
        </w:rPr>
        <w:t> </w:t>
      </w:r>
      <w:r>
        <w:rPr>
          <w:sz w:val="19"/>
        </w:rPr>
        <w:t>icazə</w:t>
      </w:r>
      <w:r>
        <w:rPr>
          <w:spacing w:val="76"/>
          <w:sz w:val="19"/>
        </w:rPr>
        <w:t> </w:t>
      </w:r>
      <w:r>
        <w:rPr>
          <w:sz w:val="19"/>
        </w:rPr>
        <w:t>olmadan</w:t>
      </w:r>
      <w:r>
        <w:rPr>
          <w:spacing w:val="76"/>
          <w:sz w:val="19"/>
        </w:rPr>
        <w:t> </w:t>
      </w:r>
      <w:r>
        <w:rPr>
          <w:sz w:val="19"/>
        </w:rPr>
        <w:t>və</w:t>
      </w:r>
      <w:r>
        <w:rPr>
          <w:spacing w:val="76"/>
          <w:sz w:val="19"/>
        </w:rPr>
        <w:t> </w:t>
      </w:r>
      <w:r>
        <w:rPr>
          <w:sz w:val="19"/>
        </w:rPr>
        <w:t>ya</w:t>
      </w:r>
      <w:r>
        <w:rPr>
          <w:spacing w:val="76"/>
          <w:sz w:val="19"/>
        </w:rPr>
        <w:t> </w:t>
      </w:r>
      <w:r>
        <w:rPr>
          <w:sz w:val="19"/>
        </w:rPr>
        <w:t>qadağan</w:t>
      </w:r>
      <w:r>
        <w:rPr>
          <w:spacing w:val="76"/>
          <w:sz w:val="19"/>
        </w:rPr>
        <w:t> </w:t>
      </w:r>
      <w:r>
        <w:rPr>
          <w:sz w:val="19"/>
        </w:rPr>
        <w:t>edilmiş</w:t>
      </w:r>
      <w:r>
        <w:rPr>
          <w:spacing w:val="76"/>
          <w:sz w:val="19"/>
        </w:rPr>
        <w:t> </w:t>
      </w:r>
      <w:r>
        <w:rPr>
          <w:sz w:val="19"/>
        </w:rPr>
        <w:t>yerlərdə,</w:t>
      </w:r>
      <w:r>
        <w:rPr>
          <w:spacing w:val="76"/>
          <w:sz w:val="19"/>
        </w:rPr>
        <w:t> </w:t>
      </w:r>
      <w:r>
        <w:rPr>
          <w:sz w:val="19"/>
        </w:rPr>
        <w:t>yaxud</w:t>
      </w:r>
      <w:r>
        <w:rPr>
          <w:spacing w:val="76"/>
          <w:sz w:val="19"/>
        </w:rPr>
        <w:t> </w:t>
      </w:r>
      <w:r>
        <w:rPr>
          <w:sz w:val="19"/>
        </w:rPr>
        <w:t>qadağan</w:t>
      </w:r>
      <w:r>
        <w:rPr>
          <w:spacing w:val="76"/>
          <w:sz w:val="19"/>
        </w:rPr>
        <w:t> </w:t>
      </w:r>
      <w:r>
        <w:rPr>
          <w:sz w:val="19"/>
        </w:rPr>
        <w:t>edilmiş vaxtda, qadağan edilmiş alət və üsullarla ov etmə xeyli miqdarda ziyan vurduqda—</w:t>
      </w:r>
    </w:p>
    <w:p>
      <w:pPr>
        <w:spacing w:line="211" w:lineRule="exact" w:before="0"/>
        <w:ind w:left="544" w:right="0" w:firstLine="0"/>
        <w:jc w:val="left"/>
        <w:rPr>
          <w:sz w:val="19"/>
        </w:rPr>
      </w:pPr>
      <w:r>
        <w:rPr>
          <w:rFonts w:ascii="Times New Roman" w:hAnsi="Times New Roman"/>
          <w:b/>
          <w:i/>
          <w:sz w:val="19"/>
        </w:rPr>
        <w:t>iki</w:t>
      </w:r>
      <w:r>
        <w:rPr>
          <w:rFonts w:ascii="Times New Roman" w:hAnsi="Times New Roman"/>
          <w:b/>
          <w:i/>
          <w:spacing w:val="5"/>
          <w:sz w:val="19"/>
        </w:rPr>
        <w:t> </w:t>
      </w:r>
      <w:r>
        <w:rPr>
          <w:rFonts w:ascii="Times New Roman" w:hAnsi="Times New Roman"/>
          <w:b/>
          <w:i/>
          <w:sz w:val="19"/>
        </w:rPr>
        <w:t>min</w:t>
      </w:r>
      <w:r>
        <w:rPr>
          <w:rFonts w:ascii="Times New Roman" w:hAnsi="Times New Roman"/>
          <w:b/>
          <w:i/>
          <w:spacing w:val="5"/>
          <w:sz w:val="19"/>
        </w:rPr>
        <w:t> </w:t>
      </w:r>
      <w:r>
        <w:rPr>
          <w:rFonts w:ascii="Times New Roman" w:hAnsi="Times New Roman"/>
          <w:b/>
          <w:i/>
          <w:sz w:val="19"/>
        </w:rPr>
        <w:t>manatdan</w:t>
      </w:r>
      <w:r>
        <w:rPr>
          <w:rFonts w:ascii="Times New Roman" w:hAnsi="Times New Roman"/>
          <w:b/>
          <w:i/>
          <w:spacing w:val="5"/>
          <w:sz w:val="19"/>
        </w:rPr>
        <w:t> </w:t>
      </w:r>
      <w:r>
        <w:rPr>
          <w:rFonts w:ascii="Times New Roman" w:hAnsi="Times New Roman"/>
          <w:b/>
          <w:i/>
          <w:sz w:val="19"/>
        </w:rPr>
        <w:t>üç</w:t>
      </w:r>
      <w:r>
        <w:rPr>
          <w:rFonts w:ascii="Times New Roman" w:hAnsi="Times New Roman"/>
          <w:b/>
          <w:i/>
          <w:spacing w:val="5"/>
          <w:sz w:val="19"/>
        </w:rPr>
        <w:t> </w:t>
      </w:r>
      <w:r>
        <w:rPr>
          <w:rFonts w:ascii="Times New Roman" w:hAnsi="Times New Roman"/>
          <w:b/>
          <w:i/>
          <w:sz w:val="19"/>
        </w:rPr>
        <w:t>min</w:t>
      </w:r>
      <w:r>
        <w:rPr>
          <w:rFonts w:ascii="Times New Roman" w:hAnsi="Times New Roman"/>
          <w:b/>
          <w:i/>
          <w:spacing w:val="40"/>
          <w:sz w:val="19"/>
        </w:rPr>
        <w:t>  </w:t>
      </w:r>
      <w:r>
        <w:rPr>
          <w:sz w:val="19"/>
        </w:rPr>
        <w:t>manatadək</w:t>
      </w:r>
      <w:r>
        <w:rPr>
          <w:spacing w:val="25"/>
          <w:sz w:val="19"/>
        </w:rPr>
        <w:t> </w:t>
      </w:r>
      <w:r>
        <w:rPr>
          <w:sz w:val="19"/>
        </w:rPr>
        <w:t>miqdarda</w:t>
      </w:r>
      <w:r>
        <w:rPr>
          <w:spacing w:val="25"/>
          <w:sz w:val="19"/>
        </w:rPr>
        <w:t> </w:t>
      </w:r>
      <w:r>
        <w:rPr>
          <w:sz w:val="19"/>
        </w:rPr>
        <w:t>cərimə</w:t>
      </w:r>
      <w:r>
        <w:rPr>
          <w:spacing w:val="24"/>
          <w:sz w:val="19"/>
        </w:rPr>
        <w:t> </w:t>
      </w:r>
      <w:r>
        <w:rPr>
          <w:sz w:val="19"/>
        </w:rPr>
        <w:t>və</w:t>
      </w:r>
      <w:r>
        <w:rPr>
          <w:spacing w:val="25"/>
          <w:sz w:val="19"/>
        </w:rPr>
        <w:t> </w:t>
      </w:r>
      <w:r>
        <w:rPr>
          <w:sz w:val="19"/>
        </w:rPr>
        <w:t>ya</w:t>
      </w:r>
      <w:r>
        <w:rPr>
          <w:spacing w:val="51"/>
          <w:sz w:val="19"/>
        </w:rPr>
        <w:t> </w:t>
      </w:r>
      <w:r>
        <w:rPr>
          <w:sz w:val="19"/>
        </w:rPr>
        <w:t>iki</w:t>
      </w:r>
      <w:r>
        <w:rPr>
          <w:spacing w:val="23"/>
          <w:sz w:val="19"/>
        </w:rPr>
        <w:t> </w:t>
      </w:r>
      <w:r>
        <w:rPr>
          <w:sz w:val="19"/>
        </w:rPr>
        <w:t>yüz</w:t>
      </w:r>
      <w:r>
        <w:rPr>
          <w:spacing w:val="23"/>
          <w:sz w:val="19"/>
        </w:rPr>
        <w:t> </w:t>
      </w:r>
      <w:r>
        <w:rPr>
          <w:sz w:val="19"/>
        </w:rPr>
        <w:t>qırx</w:t>
      </w:r>
      <w:r>
        <w:rPr>
          <w:spacing w:val="24"/>
          <w:sz w:val="19"/>
        </w:rPr>
        <w:t> </w:t>
      </w:r>
      <w:r>
        <w:rPr>
          <w:sz w:val="19"/>
        </w:rPr>
        <w:t>saatdan</w:t>
      </w:r>
      <w:r>
        <w:rPr>
          <w:spacing w:val="23"/>
          <w:sz w:val="19"/>
        </w:rPr>
        <w:t> </w:t>
      </w:r>
      <w:r>
        <w:rPr>
          <w:sz w:val="19"/>
        </w:rPr>
        <w:t>üç</w:t>
      </w:r>
      <w:r>
        <w:rPr>
          <w:spacing w:val="23"/>
          <w:sz w:val="19"/>
        </w:rPr>
        <w:t> </w:t>
      </w:r>
      <w:r>
        <w:rPr>
          <w:sz w:val="19"/>
        </w:rPr>
        <w:t>yüz</w:t>
      </w:r>
      <w:r>
        <w:rPr>
          <w:spacing w:val="24"/>
          <w:sz w:val="19"/>
        </w:rPr>
        <w:t> </w:t>
      </w:r>
      <w:r>
        <w:rPr>
          <w:spacing w:val="-2"/>
          <w:sz w:val="19"/>
        </w:rPr>
        <w:t>iyirmi</w:t>
      </w:r>
    </w:p>
    <w:p>
      <w:pPr>
        <w:spacing w:line="264" w:lineRule="auto" w:before="0"/>
        <w:ind w:left="100" w:right="0" w:firstLine="0"/>
        <w:jc w:val="left"/>
        <w:rPr>
          <w:b/>
          <w:position w:val="13"/>
          <w:sz w:val="15"/>
        </w:rPr>
      </w:pPr>
      <w:r>
        <w:rPr>
          <w:w w:val="105"/>
          <w:sz w:val="19"/>
        </w:rPr>
        <w:t>saatadək ictimai işlər və ya bir ilədək müddətə islah işləri</w:t>
      </w:r>
      <w:r>
        <w:rPr>
          <w:spacing w:val="-9"/>
          <w:w w:val="105"/>
          <w:sz w:val="19"/>
        </w:rPr>
        <w:t> </w:t>
      </w:r>
      <w:r>
        <w:rPr>
          <w:rFonts w:ascii="Times New Roman" w:hAnsi="Times New Roman"/>
          <w:b/>
          <w:i/>
          <w:w w:val="105"/>
          <w:sz w:val="19"/>
        </w:rPr>
        <w:t>v</w:t>
      </w:r>
      <w:r>
        <w:rPr>
          <w:rFonts w:ascii="Arial" w:hAnsi="Arial"/>
          <w:i/>
          <w:w w:val="105"/>
          <w:sz w:val="19"/>
        </w:rPr>
        <w:t>ə</w:t>
      </w:r>
      <w:r>
        <w:rPr>
          <w:rFonts w:ascii="Arial" w:hAnsi="Arial"/>
          <w:i/>
          <w:spacing w:val="14"/>
          <w:w w:val="105"/>
          <w:sz w:val="19"/>
        </w:rPr>
        <w:t> </w:t>
      </w:r>
      <w:r>
        <w:rPr>
          <w:rFonts w:ascii="Times New Roman" w:hAnsi="Times New Roman"/>
          <w:b/>
          <w:i/>
          <w:w w:val="105"/>
          <w:sz w:val="19"/>
        </w:rPr>
        <w:t>ya</w:t>
      </w:r>
      <w:r>
        <w:rPr>
          <w:rFonts w:ascii="Times New Roman" w:hAnsi="Times New Roman"/>
          <w:b/>
          <w:i/>
          <w:spacing w:val="19"/>
          <w:w w:val="105"/>
          <w:sz w:val="19"/>
        </w:rPr>
        <w:t> </w:t>
      </w:r>
      <w:r>
        <w:rPr>
          <w:rFonts w:ascii="Times New Roman" w:hAnsi="Times New Roman"/>
          <w:b/>
          <w:i/>
          <w:w w:val="105"/>
          <w:sz w:val="19"/>
        </w:rPr>
        <w:t>bir</w:t>
      </w:r>
      <w:r>
        <w:rPr>
          <w:rFonts w:ascii="Times New Roman" w:hAnsi="Times New Roman"/>
          <w:b/>
          <w:i/>
          <w:spacing w:val="19"/>
          <w:w w:val="105"/>
          <w:sz w:val="19"/>
        </w:rPr>
        <w:t> </w:t>
      </w: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20"/>
          <w:w w:val="105"/>
          <w:sz w:val="19"/>
        </w:rPr>
        <w:t>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15"/>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 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40"/>
          <w:w w:val="105"/>
          <w:sz w:val="19"/>
        </w:rPr>
        <w:t> </w:t>
      </w:r>
      <w:r>
        <w:rPr>
          <w:w w:val="105"/>
          <w:sz w:val="19"/>
        </w:rPr>
        <w:t>ilə cəzalandırılır.</w:t>
      </w:r>
      <w:r>
        <w:rPr>
          <w:b/>
          <w:color w:val="0000FF"/>
          <w:w w:val="105"/>
          <w:position w:val="13"/>
          <w:sz w:val="15"/>
          <w:u w:val="single" w:color="0000FF"/>
        </w:rPr>
        <w:t>[739]</w:t>
      </w:r>
    </w:p>
    <w:p>
      <w:pPr>
        <w:pStyle w:val="ListParagraph"/>
        <w:numPr>
          <w:ilvl w:val="1"/>
          <w:numId w:val="230"/>
        </w:numPr>
        <w:tabs>
          <w:tab w:pos="1347" w:val="left" w:leader="none"/>
        </w:tabs>
        <w:spacing w:line="209" w:lineRule="exact" w:before="0" w:after="0"/>
        <w:ind w:left="1347" w:right="0" w:hanging="803"/>
        <w:jc w:val="left"/>
        <w:rPr>
          <w:sz w:val="19"/>
        </w:rPr>
      </w:pPr>
      <w:r>
        <w:rPr>
          <w:sz w:val="19"/>
        </w:rPr>
        <w:t>Eyni</w:t>
      </w:r>
      <w:r>
        <w:rPr>
          <w:spacing w:val="2"/>
          <w:sz w:val="19"/>
        </w:rPr>
        <w:t> </w:t>
      </w:r>
      <w:r>
        <w:rPr>
          <w:spacing w:val="-2"/>
          <w:sz w:val="19"/>
        </w:rPr>
        <w:t>əməllər:</w:t>
      </w:r>
    </w:p>
    <w:p>
      <w:pPr>
        <w:pStyle w:val="ListParagraph"/>
        <w:numPr>
          <w:ilvl w:val="2"/>
          <w:numId w:val="230"/>
        </w:numPr>
        <w:tabs>
          <w:tab w:pos="1577" w:val="left" w:leader="none"/>
        </w:tabs>
        <w:spacing w:line="240" w:lineRule="auto" w:before="9" w:after="0"/>
        <w:ind w:left="1577" w:right="0" w:hanging="1033"/>
        <w:jc w:val="left"/>
        <w:rPr>
          <w:sz w:val="19"/>
        </w:rPr>
      </w:pPr>
      <w:r>
        <w:rPr>
          <w:sz w:val="19"/>
        </w:rPr>
        <w:t>külli</w:t>
      </w:r>
      <w:r>
        <w:rPr>
          <w:spacing w:val="2"/>
          <w:sz w:val="19"/>
        </w:rPr>
        <w:t> </w:t>
      </w:r>
      <w:r>
        <w:rPr>
          <w:sz w:val="19"/>
        </w:rPr>
        <w:t>miqdarda</w:t>
      </w:r>
      <w:r>
        <w:rPr>
          <w:spacing w:val="3"/>
          <w:sz w:val="19"/>
        </w:rPr>
        <w:t> </w:t>
      </w:r>
      <w:r>
        <w:rPr>
          <w:sz w:val="19"/>
        </w:rPr>
        <w:t>ziyan</w:t>
      </w:r>
      <w:r>
        <w:rPr>
          <w:spacing w:val="3"/>
          <w:sz w:val="19"/>
        </w:rPr>
        <w:t> </w:t>
      </w:r>
      <w:r>
        <w:rPr>
          <w:sz w:val="19"/>
        </w:rPr>
        <w:t>vurulmaqla</w:t>
      </w:r>
      <w:r>
        <w:rPr>
          <w:spacing w:val="3"/>
          <w:sz w:val="19"/>
        </w:rPr>
        <w:t> </w:t>
      </w:r>
      <w:r>
        <w:rPr>
          <w:spacing w:val="-2"/>
          <w:sz w:val="19"/>
        </w:rPr>
        <w:t>törədildikdə;</w:t>
      </w:r>
    </w:p>
    <w:p>
      <w:pPr>
        <w:pStyle w:val="ListParagraph"/>
        <w:spacing w:after="0" w:line="240" w:lineRule="auto"/>
        <w:jc w:val="left"/>
        <w:rPr>
          <w:sz w:val="19"/>
        </w:rPr>
        <w:sectPr>
          <w:pgSz w:w="11900" w:h="16840"/>
          <w:pgMar w:top="720" w:bottom="280" w:left="566" w:right="566"/>
        </w:sectPr>
      </w:pPr>
    </w:p>
    <w:p>
      <w:pPr>
        <w:pStyle w:val="ListParagraph"/>
        <w:numPr>
          <w:ilvl w:val="2"/>
          <w:numId w:val="230"/>
        </w:numPr>
        <w:tabs>
          <w:tab w:pos="1630" w:val="left" w:leader="none"/>
        </w:tabs>
        <w:spacing w:line="254" w:lineRule="auto" w:before="92" w:after="0"/>
        <w:ind w:left="100" w:right="104" w:firstLine="444"/>
        <w:jc w:val="left"/>
        <w:rPr>
          <w:sz w:val="19"/>
        </w:rPr>
      </w:pPr>
      <w:r>
        <w:rPr>
          <w:sz w:val="19"/>
        </w:rPr>
        <w:t>partlayıcı</w:t>
      </w:r>
      <w:r>
        <w:rPr>
          <w:spacing w:val="40"/>
          <w:sz w:val="19"/>
        </w:rPr>
        <w:t> </w:t>
      </w:r>
      <w:r>
        <w:rPr>
          <w:sz w:val="19"/>
        </w:rPr>
        <w:t>maddələrdən</w:t>
      </w:r>
      <w:r>
        <w:rPr>
          <w:spacing w:val="40"/>
          <w:sz w:val="19"/>
        </w:rPr>
        <w:t> </w:t>
      </w:r>
      <w:r>
        <w:rPr>
          <w:sz w:val="19"/>
        </w:rPr>
        <w:t>və</w:t>
      </w:r>
      <w:r>
        <w:rPr>
          <w:spacing w:val="40"/>
          <w:sz w:val="19"/>
        </w:rPr>
        <w:t> </w:t>
      </w:r>
      <w:r>
        <w:rPr>
          <w:sz w:val="19"/>
        </w:rPr>
        <w:t>ya</w:t>
      </w:r>
      <w:r>
        <w:rPr>
          <w:spacing w:val="40"/>
          <w:sz w:val="19"/>
        </w:rPr>
        <w:t> </w:t>
      </w:r>
      <w:r>
        <w:rPr>
          <w:sz w:val="19"/>
        </w:rPr>
        <w:t>quşların</w:t>
      </w:r>
      <w:r>
        <w:rPr>
          <w:spacing w:val="40"/>
          <w:sz w:val="19"/>
        </w:rPr>
        <w:t> </w:t>
      </w:r>
      <w:r>
        <w:rPr>
          <w:sz w:val="19"/>
        </w:rPr>
        <w:t>və</w:t>
      </w:r>
      <w:r>
        <w:rPr>
          <w:spacing w:val="40"/>
          <w:sz w:val="19"/>
        </w:rPr>
        <w:t> </w:t>
      </w:r>
      <w:r>
        <w:rPr>
          <w:sz w:val="19"/>
        </w:rPr>
        <w:t>heyvanların</w:t>
      </w:r>
      <w:r>
        <w:rPr>
          <w:spacing w:val="40"/>
          <w:sz w:val="19"/>
        </w:rPr>
        <w:t> </w:t>
      </w:r>
      <w:r>
        <w:rPr>
          <w:sz w:val="19"/>
        </w:rPr>
        <w:t>kütləvi</w:t>
      </w:r>
      <w:r>
        <w:rPr>
          <w:spacing w:val="40"/>
          <w:sz w:val="19"/>
        </w:rPr>
        <w:t> </w:t>
      </w:r>
      <w:r>
        <w:rPr>
          <w:sz w:val="19"/>
        </w:rPr>
        <w:t>məhvinə</w:t>
      </w:r>
      <w:r>
        <w:rPr>
          <w:spacing w:val="40"/>
          <w:sz w:val="19"/>
        </w:rPr>
        <w:t> </w:t>
      </w:r>
      <w:r>
        <w:rPr>
          <w:sz w:val="19"/>
        </w:rPr>
        <w:t>səbəb olan başqa üsullardan istifadə etməklə törədildikdə;</w:t>
      </w:r>
    </w:p>
    <w:p>
      <w:pPr>
        <w:pStyle w:val="ListParagraph"/>
        <w:numPr>
          <w:ilvl w:val="2"/>
          <w:numId w:val="230"/>
        </w:numPr>
        <w:tabs>
          <w:tab w:pos="1577" w:val="left" w:leader="none"/>
        </w:tabs>
        <w:spacing w:line="240" w:lineRule="auto" w:before="0" w:after="0"/>
        <w:ind w:left="1577" w:right="0" w:hanging="1033"/>
        <w:jc w:val="left"/>
        <w:rPr>
          <w:sz w:val="19"/>
        </w:rPr>
      </w:pPr>
      <w:r>
        <w:rPr>
          <w:sz w:val="19"/>
        </w:rPr>
        <w:t>ovlanması</w:t>
      </w:r>
      <w:r>
        <w:rPr>
          <w:spacing w:val="2"/>
          <w:sz w:val="19"/>
        </w:rPr>
        <w:t> </w:t>
      </w:r>
      <w:r>
        <w:rPr>
          <w:sz w:val="19"/>
        </w:rPr>
        <w:t>tamamilə</w:t>
      </w:r>
      <w:r>
        <w:rPr>
          <w:spacing w:val="3"/>
          <w:sz w:val="19"/>
        </w:rPr>
        <w:t> </w:t>
      </w:r>
      <w:r>
        <w:rPr>
          <w:sz w:val="19"/>
        </w:rPr>
        <w:t>qadağan</w:t>
      </w:r>
      <w:r>
        <w:rPr>
          <w:spacing w:val="3"/>
          <w:sz w:val="19"/>
        </w:rPr>
        <w:t> </w:t>
      </w:r>
      <w:r>
        <w:rPr>
          <w:sz w:val="19"/>
        </w:rPr>
        <w:t>edilmiş</w:t>
      </w:r>
      <w:r>
        <w:rPr>
          <w:spacing w:val="3"/>
          <w:sz w:val="19"/>
        </w:rPr>
        <w:t> </w:t>
      </w:r>
      <w:r>
        <w:rPr>
          <w:sz w:val="19"/>
        </w:rPr>
        <w:t>quşlara</w:t>
      </w:r>
      <w:r>
        <w:rPr>
          <w:spacing w:val="3"/>
          <w:sz w:val="19"/>
        </w:rPr>
        <w:t> </w:t>
      </w:r>
      <w:r>
        <w:rPr>
          <w:sz w:val="19"/>
        </w:rPr>
        <w:t>və</w:t>
      </w:r>
      <w:r>
        <w:rPr>
          <w:spacing w:val="3"/>
          <w:sz w:val="19"/>
        </w:rPr>
        <w:t> </w:t>
      </w:r>
      <w:r>
        <w:rPr>
          <w:sz w:val="19"/>
        </w:rPr>
        <w:t>heyvanlara</w:t>
      </w:r>
      <w:r>
        <w:rPr>
          <w:spacing w:val="3"/>
          <w:sz w:val="19"/>
        </w:rPr>
        <w:t> </w:t>
      </w:r>
      <w:r>
        <w:rPr>
          <w:sz w:val="19"/>
        </w:rPr>
        <w:t>qarşı</w:t>
      </w:r>
      <w:r>
        <w:rPr>
          <w:spacing w:val="3"/>
          <w:sz w:val="19"/>
        </w:rPr>
        <w:t> </w:t>
      </w:r>
      <w:r>
        <w:rPr>
          <w:spacing w:val="-2"/>
          <w:sz w:val="19"/>
        </w:rPr>
        <w:t>törədildikdə;</w:t>
      </w:r>
    </w:p>
    <w:p>
      <w:pPr>
        <w:pStyle w:val="ListParagraph"/>
        <w:numPr>
          <w:ilvl w:val="2"/>
          <w:numId w:val="230"/>
        </w:numPr>
        <w:tabs>
          <w:tab w:pos="1642" w:val="left" w:leader="none"/>
        </w:tabs>
        <w:spacing w:line="254" w:lineRule="auto" w:before="12" w:after="0"/>
        <w:ind w:left="100" w:right="99" w:firstLine="444"/>
        <w:jc w:val="left"/>
        <w:rPr>
          <w:sz w:val="19"/>
        </w:rPr>
      </w:pPr>
      <w:r>
        <w:rPr>
          <w:sz w:val="19"/>
        </w:rPr>
        <w:t>qoruqların</w:t>
      </w:r>
      <w:r>
        <w:rPr>
          <w:spacing w:val="40"/>
          <w:sz w:val="19"/>
        </w:rPr>
        <w:t> </w:t>
      </w:r>
      <w:r>
        <w:rPr>
          <w:sz w:val="19"/>
        </w:rPr>
        <w:t>ərazisində</w:t>
      </w:r>
      <w:r>
        <w:rPr>
          <w:spacing w:val="40"/>
          <w:sz w:val="19"/>
        </w:rPr>
        <w:t> </w:t>
      </w:r>
      <w:r>
        <w:rPr>
          <w:sz w:val="19"/>
        </w:rPr>
        <w:t>və</w:t>
      </w:r>
      <w:r>
        <w:rPr>
          <w:spacing w:val="40"/>
          <w:sz w:val="19"/>
        </w:rPr>
        <w:t> </w:t>
      </w:r>
      <w:r>
        <w:rPr>
          <w:sz w:val="19"/>
        </w:rPr>
        <w:t>ya</w:t>
      </w:r>
      <w:r>
        <w:rPr>
          <w:spacing w:val="40"/>
          <w:sz w:val="19"/>
        </w:rPr>
        <w:t> </w:t>
      </w:r>
      <w:r>
        <w:rPr>
          <w:sz w:val="19"/>
        </w:rPr>
        <w:t>ekoloji</w:t>
      </w:r>
      <w:r>
        <w:rPr>
          <w:spacing w:val="40"/>
          <w:sz w:val="19"/>
        </w:rPr>
        <w:t> </w:t>
      </w:r>
      <w:r>
        <w:rPr>
          <w:sz w:val="19"/>
        </w:rPr>
        <w:t>fəlakət</w:t>
      </w:r>
      <w:r>
        <w:rPr>
          <w:spacing w:val="40"/>
          <w:sz w:val="19"/>
        </w:rPr>
        <w:t> </w:t>
      </w:r>
      <w:r>
        <w:rPr>
          <w:sz w:val="19"/>
        </w:rPr>
        <w:t>və</w:t>
      </w:r>
      <w:r>
        <w:rPr>
          <w:spacing w:val="40"/>
          <w:sz w:val="19"/>
        </w:rPr>
        <w:t> </w:t>
      </w:r>
      <w:r>
        <w:rPr>
          <w:sz w:val="19"/>
        </w:rPr>
        <w:t>fövqəladə</w:t>
      </w:r>
      <w:r>
        <w:rPr>
          <w:spacing w:val="40"/>
          <w:sz w:val="19"/>
        </w:rPr>
        <w:t> </w:t>
      </w:r>
      <w:r>
        <w:rPr>
          <w:sz w:val="19"/>
        </w:rPr>
        <w:t>ekoloji</w:t>
      </w:r>
      <w:r>
        <w:rPr>
          <w:spacing w:val="40"/>
          <w:sz w:val="19"/>
        </w:rPr>
        <w:t> </w:t>
      </w:r>
      <w:r>
        <w:rPr>
          <w:sz w:val="19"/>
        </w:rPr>
        <w:t>vəziyyət</w:t>
      </w:r>
      <w:r>
        <w:rPr>
          <w:spacing w:val="40"/>
          <w:sz w:val="19"/>
        </w:rPr>
        <w:t> </w:t>
      </w:r>
      <w:r>
        <w:rPr>
          <w:sz w:val="19"/>
        </w:rPr>
        <w:t>zonasında törədildikdə—</w:t>
      </w:r>
    </w:p>
    <w:p>
      <w:pPr>
        <w:spacing w:line="211" w:lineRule="exact" w:before="0"/>
        <w:ind w:left="544" w:right="0" w:firstLine="0"/>
        <w:jc w:val="left"/>
        <w:rPr>
          <w:sz w:val="19"/>
        </w:rPr>
      </w:pPr>
      <w:r>
        <w:rPr>
          <w:rFonts w:ascii="Times New Roman" w:hAnsi="Times New Roman"/>
          <w:b/>
          <w:i/>
          <w:w w:val="105"/>
          <w:sz w:val="19"/>
        </w:rPr>
        <w:t>üç</w:t>
      </w:r>
      <w:r>
        <w:rPr>
          <w:rFonts w:ascii="Times New Roman" w:hAnsi="Times New Roman"/>
          <w:b/>
          <w:i/>
          <w:spacing w:val="-9"/>
          <w:w w:val="105"/>
          <w:sz w:val="19"/>
        </w:rPr>
        <w:t> </w:t>
      </w:r>
      <w:r>
        <w:rPr>
          <w:rFonts w:ascii="Times New Roman" w:hAnsi="Times New Roman"/>
          <w:b/>
          <w:i/>
          <w:w w:val="105"/>
          <w:sz w:val="19"/>
        </w:rPr>
        <w:t>min</w:t>
      </w:r>
      <w:r>
        <w:rPr>
          <w:rFonts w:ascii="Times New Roman" w:hAnsi="Times New Roman"/>
          <w:b/>
          <w:i/>
          <w:spacing w:val="-8"/>
          <w:w w:val="105"/>
          <w:sz w:val="19"/>
        </w:rPr>
        <w:t> </w:t>
      </w:r>
      <w:r>
        <w:rPr>
          <w:rFonts w:ascii="Times New Roman" w:hAnsi="Times New Roman"/>
          <w:b/>
          <w:i/>
          <w:w w:val="105"/>
          <w:sz w:val="19"/>
        </w:rPr>
        <w:t>manatdan</w:t>
      </w:r>
      <w:r>
        <w:rPr>
          <w:rFonts w:ascii="Times New Roman" w:hAnsi="Times New Roman"/>
          <w:b/>
          <w:i/>
          <w:spacing w:val="-8"/>
          <w:w w:val="105"/>
          <w:sz w:val="19"/>
        </w:rPr>
        <w:t> </w:t>
      </w:r>
      <w:r>
        <w:rPr>
          <w:rFonts w:ascii="Times New Roman" w:hAnsi="Times New Roman"/>
          <w:b/>
          <w:i/>
          <w:w w:val="105"/>
          <w:sz w:val="19"/>
        </w:rPr>
        <w:t>altı</w:t>
      </w:r>
      <w:r>
        <w:rPr>
          <w:rFonts w:ascii="Times New Roman" w:hAnsi="Times New Roman"/>
          <w:b/>
          <w:i/>
          <w:spacing w:val="-9"/>
          <w:w w:val="105"/>
          <w:sz w:val="19"/>
        </w:rPr>
        <w:t> </w:t>
      </w:r>
      <w:r>
        <w:rPr>
          <w:rFonts w:ascii="Times New Roman" w:hAnsi="Times New Roman"/>
          <w:b/>
          <w:i/>
          <w:w w:val="105"/>
          <w:sz w:val="19"/>
        </w:rPr>
        <w:t>min</w:t>
      </w:r>
      <w:r>
        <w:rPr>
          <w:rFonts w:ascii="Times New Roman" w:hAnsi="Times New Roman"/>
          <w:b/>
          <w:i/>
          <w:spacing w:val="62"/>
          <w:w w:val="150"/>
          <w:sz w:val="19"/>
        </w:rPr>
        <w:t> </w:t>
      </w:r>
      <w:r>
        <w:rPr>
          <w:w w:val="105"/>
          <w:sz w:val="19"/>
        </w:rPr>
        <w:t>manatadək</w:t>
      </w:r>
      <w:r>
        <w:rPr>
          <w:spacing w:val="-11"/>
          <w:w w:val="105"/>
          <w:sz w:val="19"/>
        </w:rPr>
        <w:t> </w:t>
      </w:r>
      <w:r>
        <w:rPr>
          <w:w w:val="105"/>
          <w:sz w:val="19"/>
        </w:rPr>
        <w:t>miqdarda</w:t>
      </w:r>
      <w:r>
        <w:rPr>
          <w:spacing w:val="-11"/>
          <w:w w:val="105"/>
          <w:sz w:val="19"/>
        </w:rPr>
        <w:t> </w:t>
      </w:r>
      <w:r>
        <w:rPr>
          <w:w w:val="105"/>
          <w:sz w:val="19"/>
        </w:rPr>
        <w:t>cərimə</w:t>
      </w:r>
      <w:r>
        <w:rPr>
          <w:spacing w:val="-11"/>
          <w:w w:val="105"/>
          <w:sz w:val="19"/>
        </w:rPr>
        <w:t> </w:t>
      </w:r>
      <w:r>
        <w:rPr>
          <w:w w:val="105"/>
          <w:sz w:val="19"/>
        </w:rPr>
        <w:t>və</w:t>
      </w:r>
      <w:r>
        <w:rPr>
          <w:spacing w:val="-11"/>
          <w:w w:val="105"/>
          <w:sz w:val="19"/>
        </w:rPr>
        <w:t> </w:t>
      </w:r>
      <w:r>
        <w:rPr>
          <w:w w:val="105"/>
          <w:sz w:val="19"/>
        </w:rPr>
        <w:t>ya</w:t>
      </w:r>
      <w:r>
        <w:rPr>
          <w:spacing w:val="-11"/>
          <w:w w:val="105"/>
          <w:sz w:val="19"/>
        </w:rPr>
        <w:t> </w:t>
      </w:r>
      <w:r>
        <w:rPr>
          <w:w w:val="105"/>
          <w:sz w:val="19"/>
        </w:rPr>
        <w:t>bir</w:t>
      </w:r>
      <w:r>
        <w:rPr>
          <w:spacing w:val="-11"/>
          <w:w w:val="105"/>
          <w:sz w:val="19"/>
        </w:rPr>
        <w:t> </w:t>
      </w:r>
      <w:r>
        <w:rPr>
          <w:w w:val="105"/>
          <w:sz w:val="19"/>
        </w:rPr>
        <w:t>ilədək</w:t>
      </w:r>
      <w:r>
        <w:rPr>
          <w:spacing w:val="-11"/>
          <w:w w:val="105"/>
          <w:sz w:val="19"/>
        </w:rPr>
        <w:t> </w:t>
      </w:r>
      <w:r>
        <w:rPr>
          <w:w w:val="105"/>
          <w:sz w:val="19"/>
        </w:rPr>
        <w:t>müddətə</w:t>
      </w:r>
      <w:r>
        <w:rPr>
          <w:spacing w:val="-11"/>
          <w:w w:val="105"/>
          <w:sz w:val="19"/>
        </w:rPr>
        <w:t> </w:t>
      </w:r>
      <w:r>
        <w:rPr>
          <w:w w:val="105"/>
          <w:sz w:val="19"/>
        </w:rPr>
        <w:t>islah</w:t>
      </w:r>
      <w:r>
        <w:rPr>
          <w:spacing w:val="-11"/>
          <w:w w:val="105"/>
          <w:sz w:val="19"/>
        </w:rPr>
        <w:t> </w:t>
      </w:r>
      <w:r>
        <w:rPr>
          <w:w w:val="105"/>
          <w:sz w:val="19"/>
        </w:rPr>
        <w:t>işləri</w:t>
      </w:r>
      <w:r>
        <w:rPr>
          <w:spacing w:val="-11"/>
          <w:w w:val="105"/>
          <w:sz w:val="19"/>
        </w:rPr>
        <w:t> </w:t>
      </w:r>
      <w:r>
        <w:rPr>
          <w:spacing w:val="-7"/>
          <w:w w:val="105"/>
          <w:sz w:val="19"/>
        </w:rPr>
        <w:t>və</w:t>
      </w:r>
    </w:p>
    <w:p>
      <w:pPr>
        <w:spacing w:line="264" w:lineRule="auto" w:before="0"/>
        <w:ind w:left="100" w:right="99" w:firstLine="0"/>
        <w:jc w:val="both"/>
        <w:rPr>
          <w:b/>
          <w:position w:val="13"/>
          <w:sz w:val="15"/>
        </w:rPr>
      </w:pPr>
      <w:r>
        <w:rPr>
          <w:spacing w:val="11"/>
          <w:w w:val="105"/>
          <w:sz w:val="19"/>
        </w:rPr>
        <w:t>ya</w:t>
      </w:r>
      <w:r>
        <w:rPr>
          <w:spacing w:val="10"/>
          <w:w w:val="105"/>
          <w:sz w:val="19"/>
        </w:rPr>
        <w:t> </w:t>
      </w:r>
      <w:r>
        <w:rPr>
          <w:rFonts w:ascii="Times New Roman" w:hAnsi="Times New Roman"/>
          <w:b/>
          <w:i/>
          <w:w w:val="105"/>
          <w:sz w:val="19"/>
        </w:rPr>
        <w:t>iki</w:t>
      </w:r>
      <w:r>
        <w:rPr>
          <w:rFonts w:ascii="Times New Roman" w:hAnsi="Times New Roman"/>
          <w:b/>
          <w:i/>
          <w:spacing w:val="24"/>
          <w:w w:val="105"/>
          <w:sz w:val="19"/>
        </w:rPr>
        <w:t> </w:t>
      </w: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24"/>
          <w:w w:val="105"/>
          <w:sz w:val="19"/>
        </w:rPr>
        <w:t>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19"/>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w:t>
      </w:r>
      <w:r>
        <w:rPr>
          <w:rFonts w:ascii="Times New Roman" w:hAnsi="Times New Roman"/>
          <w:b/>
          <w:i/>
          <w:spacing w:val="24"/>
          <w:w w:val="105"/>
          <w:sz w:val="19"/>
        </w:rPr>
        <w:t> </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24"/>
          <w:w w:val="105"/>
          <w:sz w:val="19"/>
        </w:rPr>
        <w:t> </w:t>
      </w:r>
      <w:r>
        <w:rPr>
          <w:rFonts w:ascii="Times New Roman" w:hAnsi="Times New Roman"/>
          <w:b/>
          <w:i/>
          <w:w w:val="105"/>
          <w:sz w:val="19"/>
        </w:rPr>
        <w:t>v</w:t>
      </w:r>
      <w:r>
        <w:rPr>
          <w:rFonts w:ascii="Arial" w:hAnsi="Arial"/>
          <w:i/>
          <w:w w:val="105"/>
          <w:sz w:val="19"/>
        </w:rPr>
        <w:t>ə</w:t>
      </w:r>
      <w:r>
        <w:rPr>
          <w:rFonts w:ascii="Arial" w:hAnsi="Arial"/>
          <w:i/>
          <w:spacing w:val="80"/>
          <w:w w:val="150"/>
          <w:sz w:val="19"/>
        </w:rPr>
        <w:t> </w:t>
      </w:r>
      <w:r>
        <w:rPr>
          <w:rFonts w:ascii="Times New Roman" w:hAnsi="Times New Roman"/>
          <w:b/>
          <w:i/>
          <w:w w:val="105"/>
          <w:sz w:val="19"/>
        </w:rPr>
        <w:t>ya</w:t>
      </w:r>
      <w:r>
        <w:rPr>
          <w:rFonts w:ascii="Times New Roman" w:hAnsi="Times New Roman"/>
          <w:b/>
          <w:i/>
          <w:spacing w:val="80"/>
          <w:w w:val="105"/>
          <w:sz w:val="19"/>
        </w:rPr>
        <w:t> </w:t>
      </w:r>
      <w:r>
        <w:rPr>
          <w:w w:val="105"/>
          <w:sz w:val="19"/>
        </w:rPr>
        <w:t>iki ilədək müddətə azadlıqdan məhrum etmə ilə cəzalandırılır.</w:t>
      </w:r>
      <w:r>
        <w:rPr>
          <w:b/>
          <w:color w:val="0000FF"/>
          <w:w w:val="105"/>
          <w:position w:val="13"/>
          <w:sz w:val="15"/>
          <w:u w:val="single" w:color="0000FF"/>
        </w:rPr>
        <w:t>[740]</w:t>
      </w:r>
    </w:p>
    <w:p>
      <w:pPr>
        <w:pStyle w:val="ListParagraph"/>
        <w:numPr>
          <w:ilvl w:val="1"/>
          <w:numId w:val="230"/>
        </w:numPr>
        <w:tabs>
          <w:tab w:pos="1347" w:val="left" w:leader="none"/>
        </w:tabs>
        <w:spacing w:line="240" w:lineRule="auto" w:before="2" w:after="0"/>
        <w:ind w:left="1347" w:right="0" w:hanging="803"/>
        <w:jc w:val="left"/>
        <w:rPr>
          <w:b/>
          <w:position w:val="13"/>
          <w:sz w:val="15"/>
        </w:rPr>
      </w:pPr>
      <w:r>
        <w:rPr>
          <w:w w:val="105"/>
          <w:sz w:val="19"/>
        </w:rPr>
        <w:t>Bu</w:t>
      </w:r>
      <w:r>
        <w:rPr>
          <w:spacing w:val="-8"/>
          <w:w w:val="105"/>
          <w:sz w:val="19"/>
        </w:rPr>
        <w:t> </w:t>
      </w:r>
      <w:r>
        <w:rPr>
          <w:w w:val="105"/>
          <w:sz w:val="19"/>
        </w:rPr>
        <w:t>Məcəllənin</w:t>
      </w:r>
      <w:r>
        <w:rPr>
          <w:spacing w:val="1"/>
          <w:w w:val="105"/>
          <w:sz w:val="19"/>
        </w:rPr>
        <w:t> </w:t>
      </w:r>
      <w:r>
        <w:rPr>
          <w:rFonts w:ascii="Times New Roman" w:hAnsi="Times New Roman"/>
          <w:b/>
          <w:i/>
          <w:w w:val="105"/>
          <w:sz w:val="19"/>
        </w:rPr>
        <w:t>258.1-ci</w:t>
      </w:r>
      <w:r>
        <w:rPr>
          <w:rFonts w:ascii="Times New Roman" w:hAnsi="Times New Roman"/>
          <w:b/>
          <w:i/>
          <w:spacing w:val="-8"/>
          <w:w w:val="105"/>
          <w:sz w:val="19"/>
        </w:rPr>
        <w:t> </w:t>
      </w:r>
      <w:r>
        <w:rPr>
          <w:rFonts w:ascii="Times New Roman" w:hAnsi="Times New Roman"/>
          <w:b/>
          <w:i/>
          <w:w w:val="105"/>
          <w:sz w:val="19"/>
        </w:rPr>
        <w:t>v</w:t>
      </w:r>
      <w:r>
        <w:rPr>
          <w:rFonts w:ascii="Arial" w:hAnsi="Arial"/>
          <w:i/>
          <w:w w:val="105"/>
          <w:sz w:val="19"/>
        </w:rPr>
        <w:t>ə</w:t>
      </w:r>
      <w:r>
        <w:rPr>
          <w:rFonts w:ascii="Arial" w:hAnsi="Arial"/>
          <w:i/>
          <w:spacing w:val="-14"/>
          <w:w w:val="105"/>
          <w:sz w:val="19"/>
        </w:rPr>
        <w:t> </w:t>
      </w:r>
      <w:r>
        <w:rPr>
          <w:rFonts w:ascii="Times New Roman" w:hAnsi="Times New Roman"/>
          <w:b/>
          <w:i/>
          <w:w w:val="105"/>
          <w:sz w:val="19"/>
        </w:rPr>
        <w:t>258.2-ci</w:t>
      </w:r>
      <w:r>
        <w:rPr>
          <w:rFonts w:ascii="Times New Roman" w:hAnsi="Times New Roman"/>
          <w:b/>
          <w:i/>
          <w:spacing w:val="-9"/>
          <w:w w:val="105"/>
          <w:sz w:val="19"/>
        </w:rPr>
        <w:t> </w:t>
      </w:r>
      <w:r>
        <w:rPr>
          <w:rFonts w:ascii="Times New Roman" w:hAnsi="Times New Roman"/>
          <w:b/>
          <w:i/>
          <w:w w:val="105"/>
          <w:sz w:val="19"/>
        </w:rPr>
        <w:t>madd</w:t>
      </w:r>
      <w:r>
        <w:rPr>
          <w:rFonts w:ascii="Arial" w:hAnsi="Arial"/>
          <w:i/>
          <w:w w:val="105"/>
          <w:sz w:val="19"/>
        </w:rPr>
        <w:t>ə</w:t>
      </w:r>
      <w:r>
        <w:rPr>
          <w:rFonts w:ascii="Times New Roman" w:hAnsi="Times New Roman"/>
          <w:b/>
          <w:i/>
          <w:w w:val="105"/>
          <w:sz w:val="19"/>
        </w:rPr>
        <w:t>l</w:t>
      </w:r>
      <w:r>
        <w:rPr>
          <w:rFonts w:ascii="Arial" w:hAnsi="Arial"/>
          <w:i/>
          <w:w w:val="105"/>
          <w:sz w:val="19"/>
        </w:rPr>
        <w:t>ə</w:t>
      </w:r>
      <w:r>
        <w:rPr>
          <w:rFonts w:ascii="Times New Roman" w:hAnsi="Times New Roman"/>
          <w:b/>
          <w:i/>
          <w:w w:val="105"/>
          <w:sz w:val="19"/>
        </w:rPr>
        <w:t>rind</w:t>
      </w:r>
      <w:r>
        <w:rPr>
          <w:rFonts w:ascii="Arial" w:hAnsi="Arial"/>
          <w:i/>
          <w:w w:val="105"/>
          <w:sz w:val="19"/>
        </w:rPr>
        <w:t>ə</w:t>
      </w:r>
      <w:r>
        <w:rPr>
          <w:rFonts w:ascii="Arial" w:hAnsi="Arial"/>
          <w:i/>
          <w:spacing w:val="63"/>
          <w:w w:val="105"/>
          <w:sz w:val="19"/>
        </w:rPr>
        <w:t> </w:t>
      </w:r>
      <w:r>
        <w:rPr>
          <w:w w:val="105"/>
          <w:sz w:val="19"/>
        </w:rPr>
        <w:t>nəzərdə</w:t>
      </w:r>
      <w:r>
        <w:rPr>
          <w:spacing w:val="-8"/>
          <w:w w:val="105"/>
          <w:sz w:val="19"/>
        </w:rPr>
        <w:t> </w:t>
      </w:r>
      <w:r>
        <w:rPr>
          <w:w w:val="105"/>
          <w:sz w:val="19"/>
        </w:rPr>
        <w:t>tutulan</w:t>
      </w:r>
      <w:r>
        <w:rPr>
          <w:spacing w:val="-8"/>
          <w:w w:val="105"/>
          <w:sz w:val="19"/>
        </w:rPr>
        <w:t> </w:t>
      </w:r>
      <w:r>
        <w:rPr>
          <w:spacing w:val="-2"/>
          <w:w w:val="105"/>
          <w:sz w:val="19"/>
        </w:rPr>
        <w:t>əməllər:</w:t>
      </w:r>
      <w:r>
        <w:rPr>
          <w:b/>
          <w:color w:val="0000FF"/>
          <w:spacing w:val="-2"/>
          <w:w w:val="105"/>
          <w:position w:val="13"/>
          <w:sz w:val="15"/>
          <w:u w:val="single" w:color="0000FF"/>
        </w:rPr>
        <w:t>[741]</w:t>
      </w:r>
    </w:p>
    <w:p>
      <w:pPr>
        <w:pStyle w:val="ListParagraph"/>
        <w:numPr>
          <w:ilvl w:val="2"/>
          <w:numId w:val="230"/>
        </w:numPr>
        <w:tabs>
          <w:tab w:pos="1577" w:val="left" w:leader="none"/>
        </w:tabs>
        <w:spacing w:line="240" w:lineRule="auto" w:before="12" w:after="0"/>
        <w:ind w:left="1577" w:right="0" w:hanging="1033"/>
        <w:jc w:val="left"/>
        <w:rPr>
          <w:sz w:val="19"/>
        </w:rPr>
      </w:pPr>
      <w:r>
        <w:rPr>
          <w:sz w:val="19"/>
        </w:rPr>
        <w:t>vəzifəli</w:t>
      </w:r>
      <w:r>
        <w:rPr>
          <w:spacing w:val="2"/>
          <w:sz w:val="19"/>
        </w:rPr>
        <w:t> </w:t>
      </w:r>
      <w:r>
        <w:rPr>
          <w:sz w:val="19"/>
        </w:rPr>
        <w:t>şəxs</w:t>
      </w:r>
      <w:r>
        <w:rPr>
          <w:spacing w:val="3"/>
          <w:sz w:val="19"/>
        </w:rPr>
        <w:t> </w:t>
      </w:r>
      <w:r>
        <w:rPr>
          <w:sz w:val="19"/>
        </w:rPr>
        <w:t>tərəfindən</w:t>
      </w:r>
      <w:r>
        <w:rPr>
          <w:spacing w:val="3"/>
          <w:sz w:val="19"/>
        </w:rPr>
        <w:t> </w:t>
      </w:r>
      <w:r>
        <w:rPr>
          <w:sz w:val="19"/>
        </w:rPr>
        <w:t>öz</w:t>
      </w:r>
      <w:r>
        <w:rPr>
          <w:spacing w:val="3"/>
          <w:sz w:val="19"/>
        </w:rPr>
        <w:t> </w:t>
      </w:r>
      <w:r>
        <w:rPr>
          <w:sz w:val="19"/>
        </w:rPr>
        <w:t>qulluq</w:t>
      </w:r>
      <w:r>
        <w:rPr>
          <w:spacing w:val="3"/>
          <w:sz w:val="19"/>
        </w:rPr>
        <w:t> </w:t>
      </w:r>
      <w:r>
        <w:rPr>
          <w:sz w:val="19"/>
        </w:rPr>
        <w:t>mövqeyindən</w:t>
      </w:r>
      <w:r>
        <w:rPr>
          <w:spacing w:val="3"/>
          <w:sz w:val="19"/>
        </w:rPr>
        <w:t> </w:t>
      </w:r>
      <w:r>
        <w:rPr>
          <w:sz w:val="19"/>
        </w:rPr>
        <w:t>istifadə</w:t>
      </w:r>
      <w:r>
        <w:rPr>
          <w:spacing w:val="3"/>
          <w:sz w:val="19"/>
        </w:rPr>
        <w:t> </w:t>
      </w:r>
      <w:r>
        <w:rPr>
          <w:sz w:val="19"/>
        </w:rPr>
        <w:t>etməklə</w:t>
      </w:r>
      <w:r>
        <w:rPr>
          <w:spacing w:val="3"/>
          <w:sz w:val="19"/>
        </w:rPr>
        <w:t> </w:t>
      </w:r>
      <w:r>
        <w:rPr>
          <w:spacing w:val="-2"/>
          <w:sz w:val="19"/>
        </w:rPr>
        <w:t>törədildikdə;</w:t>
      </w:r>
    </w:p>
    <w:p>
      <w:pPr>
        <w:pStyle w:val="ListParagraph"/>
        <w:numPr>
          <w:ilvl w:val="2"/>
          <w:numId w:val="230"/>
        </w:numPr>
        <w:tabs>
          <w:tab w:pos="1677" w:val="left" w:leader="none"/>
        </w:tabs>
        <w:spacing w:line="254" w:lineRule="auto" w:before="13" w:after="0"/>
        <w:ind w:left="100" w:right="105" w:firstLine="444"/>
        <w:jc w:val="left"/>
        <w:rPr>
          <w:sz w:val="19"/>
        </w:rPr>
      </w:pPr>
      <w:r>
        <w:rPr>
          <w:sz w:val="19"/>
        </w:rPr>
        <w:t>qabaqcadan</w:t>
      </w:r>
      <w:r>
        <w:rPr>
          <w:spacing w:val="80"/>
          <w:sz w:val="19"/>
        </w:rPr>
        <w:t> </w:t>
      </w:r>
      <w:r>
        <w:rPr>
          <w:sz w:val="19"/>
        </w:rPr>
        <w:t>əlbir</w:t>
      </w:r>
      <w:r>
        <w:rPr>
          <w:spacing w:val="80"/>
          <w:sz w:val="19"/>
        </w:rPr>
        <w:t> </w:t>
      </w:r>
      <w:r>
        <w:rPr>
          <w:sz w:val="19"/>
        </w:rPr>
        <w:t>olan</w:t>
      </w:r>
      <w:r>
        <w:rPr>
          <w:spacing w:val="80"/>
          <w:sz w:val="19"/>
        </w:rPr>
        <w:t> </w:t>
      </w:r>
      <w:r>
        <w:rPr>
          <w:sz w:val="19"/>
        </w:rPr>
        <w:t>bir</w:t>
      </w:r>
      <w:r>
        <w:rPr>
          <w:spacing w:val="80"/>
          <w:sz w:val="19"/>
        </w:rPr>
        <w:t> </w:t>
      </w:r>
      <w:r>
        <w:rPr>
          <w:sz w:val="19"/>
        </w:rPr>
        <w:t>qrup</w:t>
      </w:r>
      <w:r>
        <w:rPr>
          <w:spacing w:val="80"/>
          <w:sz w:val="19"/>
        </w:rPr>
        <w:t> </w:t>
      </w:r>
      <w:r>
        <w:rPr>
          <w:sz w:val="19"/>
        </w:rPr>
        <w:t>şəxs</w:t>
      </w:r>
      <w:r>
        <w:rPr>
          <w:spacing w:val="80"/>
          <w:sz w:val="19"/>
        </w:rPr>
        <w:t> </w:t>
      </w:r>
      <w:r>
        <w:rPr>
          <w:sz w:val="19"/>
        </w:rPr>
        <w:t>və</w:t>
      </w:r>
      <w:r>
        <w:rPr>
          <w:spacing w:val="80"/>
          <w:sz w:val="19"/>
        </w:rPr>
        <w:t> </w:t>
      </w:r>
      <w:r>
        <w:rPr>
          <w:sz w:val="19"/>
        </w:rPr>
        <w:t>ya</w:t>
      </w:r>
      <w:r>
        <w:rPr>
          <w:spacing w:val="80"/>
          <w:sz w:val="19"/>
        </w:rPr>
        <w:t> </w:t>
      </w:r>
      <w:r>
        <w:rPr>
          <w:sz w:val="19"/>
        </w:rPr>
        <w:t>mütəşəkkil</w:t>
      </w:r>
      <w:r>
        <w:rPr>
          <w:spacing w:val="80"/>
          <w:sz w:val="19"/>
        </w:rPr>
        <w:t> </w:t>
      </w:r>
      <w:r>
        <w:rPr>
          <w:sz w:val="19"/>
        </w:rPr>
        <w:t>dəstə</w:t>
      </w:r>
      <w:r>
        <w:rPr>
          <w:spacing w:val="80"/>
          <w:sz w:val="19"/>
        </w:rPr>
        <w:t> </w:t>
      </w:r>
      <w:r>
        <w:rPr>
          <w:sz w:val="19"/>
        </w:rPr>
        <w:t>tərəfindən </w:t>
      </w:r>
      <w:r>
        <w:rPr>
          <w:spacing w:val="-2"/>
          <w:sz w:val="19"/>
        </w:rPr>
        <w:t>törədildikdə—</w:t>
      </w:r>
    </w:p>
    <w:p>
      <w:pPr>
        <w:spacing w:line="211" w:lineRule="exact" w:before="0"/>
        <w:ind w:left="544" w:right="0" w:firstLine="0"/>
        <w:jc w:val="left"/>
        <w:rPr>
          <w:rFonts w:ascii="Times New Roman" w:hAnsi="Times New Roman"/>
          <w:b/>
          <w:i/>
          <w:sz w:val="19"/>
        </w:rPr>
      </w:pPr>
      <w:r>
        <w:rPr>
          <w:rFonts w:ascii="Times New Roman" w:hAnsi="Times New Roman"/>
          <w:b/>
          <w:i/>
          <w:w w:val="110"/>
          <w:sz w:val="19"/>
        </w:rPr>
        <w:t>altı</w:t>
      </w:r>
      <w:r>
        <w:rPr>
          <w:rFonts w:ascii="Times New Roman" w:hAnsi="Times New Roman"/>
          <w:b/>
          <w:i/>
          <w:spacing w:val="-10"/>
          <w:w w:val="110"/>
          <w:sz w:val="19"/>
        </w:rPr>
        <w:t> </w:t>
      </w:r>
      <w:r>
        <w:rPr>
          <w:rFonts w:ascii="Times New Roman" w:hAnsi="Times New Roman"/>
          <w:b/>
          <w:i/>
          <w:w w:val="110"/>
          <w:sz w:val="19"/>
        </w:rPr>
        <w:t>min</w:t>
      </w:r>
      <w:r>
        <w:rPr>
          <w:rFonts w:ascii="Times New Roman" w:hAnsi="Times New Roman"/>
          <w:b/>
          <w:i/>
          <w:spacing w:val="-10"/>
          <w:w w:val="110"/>
          <w:sz w:val="19"/>
        </w:rPr>
        <w:t> </w:t>
      </w:r>
      <w:r>
        <w:rPr>
          <w:rFonts w:ascii="Times New Roman" w:hAnsi="Times New Roman"/>
          <w:b/>
          <w:i/>
          <w:w w:val="110"/>
          <w:sz w:val="19"/>
        </w:rPr>
        <w:t>manatdan</w:t>
      </w:r>
      <w:r>
        <w:rPr>
          <w:rFonts w:ascii="Times New Roman" w:hAnsi="Times New Roman"/>
          <w:b/>
          <w:i/>
          <w:spacing w:val="-10"/>
          <w:w w:val="110"/>
          <w:sz w:val="19"/>
        </w:rPr>
        <w:t> </w:t>
      </w:r>
      <w:r>
        <w:rPr>
          <w:rFonts w:ascii="Times New Roman" w:hAnsi="Times New Roman"/>
          <w:b/>
          <w:i/>
          <w:w w:val="110"/>
          <w:sz w:val="19"/>
        </w:rPr>
        <w:t>doqquz</w:t>
      </w:r>
      <w:r>
        <w:rPr>
          <w:rFonts w:ascii="Times New Roman" w:hAnsi="Times New Roman"/>
          <w:b/>
          <w:i/>
          <w:spacing w:val="-10"/>
          <w:w w:val="110"/>
          <w:sz w:val="19"/>
        </w:rPr>
        <w:t> </w:t>
      </w:r>
      <w:r>
        <w:rPr>
          <w:rFonts w:ascii="Times New Roman" w:hAnsi="Times New Roman"/>
          <w:b/>
          <w:i/>
          <w:w w:val="110"/>
          <w:sz w:val="19"/>
        </w:rPr>
        <w:t>min</w:t>
      </w:r>
      <w:r>
        <w:rPr>
          <w:rFonts w:ascii="Times New Roman" w:hAnsi="Times New Roman"/>
          <w:b/>
          <w:i/>
          <w:spacing w:val="75"/>
          <w:w w:val="110"/>
          <w:sz w:val="19"/>
        </w:rPr>
        <w:t> </w:t>
      </w:r>
      <w:r>
        <w:rPr>
          <w:w w:val="110"/>
          <w:sz w:val="19"/>
        </w:rPr>
        <w:t>manatadək</w:t>
      </w:r>
      <w:r>
        <w:rPr>
          <w:spacing w:val="-19"/>
          <w:w w:val="110"/>
          <w:sz w:val="19"/>
        </w:rPr>
        <w:t> </w:t>
      </w:r>
      <w:r>
        <w:rPr>
          <w:w w:val="110"/>
          <w:sz w:val="19"/>
        </w:rPr>
        <w:t>miqdarda</w:t>
      </w:r>
      <w:r>
        <w:rPr>
          <w:spacing w:val="-18"/>
          <w:w w:val="110"/>
          <w:sz w:val="19"/>
        </w:rPr>
        <w:t> </w:t>
      </w:r>
      <w:r>
        <w:rPr>
          <w:w w:val="110"/>
          <w:sz w:val="19"/>
        </w:rPr>
        <w:t>cərimə</w:t>
      </w:r>
      <w:r>
        <w:rPr>
          <w:spacing w:val="-19"/>
          <w:w w:val="110"/>
          <w:sz w:val="19"/>
        </w:rPr>
        <w:t> </w:t>
      </w:r>
      <w:r>
        <w:rPr>
          <w:w w:val="110"/>
          <w:sz w:val="19"/>
        </w:rPr>
        <w:t>və</w:t>
      </w:r>
      <w:r>
        <w:rPr>
          <w:spacing w:val="-19"/>
          <w:w w:val="110"/>
          <w:sz w:val="19"/>
        </w:rPr>
        <w:t> </w:t>
      </w:r>
      <w:r>
        <w:rPr>
          <w:w w:val="110"/>
          <w:sz w:val="19"/>
        </w:rPr>
        <w:t>ya </w:t>
      </w:r>
      <w:r>
        <w:rPr>
          <w:rFonts w:ascii="Times New Roman" w:hAnsi="Times New Roman"/>
          <w:b/>
          <w:i/>
          <w:w w:val="110"/>
          <w:sz w:val="19"/>
        </w:rPr>
        <w:t>iki</w:t>
      </w:r>
      <w:r>
        <w:rPr>
          <w:rFonts w:ascii="Times New Roman" w:hAnsi="Times New Roman"/>
          <w:b/>
          <w:i/>
          <w:spacing w:val="-9"/>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9"/>
          <w:w w:val="110"/>
          <w:sz w:val="19"/>
        </w:rPr>
        <w:t> </w:t>
      </w:r>
      <w:r>
        <w:rPr>
          <w:rFonts w:ascii="Times New Roman" w:hAnsi="Times New Roman"/>
          <w:b/>
          <w:i/>
          <w:w w:val="110"/>
          <w:sz w:val="19"/>
        </w:rPr>
        <w:t>be</w:t>
      </w:r>
      <w:r>
        <w:rPr>
          <w:rFonts w:ascii="Arial" w:hAnsi="Arial"/>
          <w:i/>
          <w:w w:val="110"/>
          <w:sz w:val="19"/>
        </w:rPr>
        <w:t>ş</w:t>
      </w:r>
      <w:r>
        <w:rPr>
          <w:rFonts w:ascii="Arial" w:hAnsi="Arial"/>
          <w:i/>
          <w:spacing w:val="-15"/>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9"/>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14"/>
          <w:w w:val="110"/>
          <w:sz w:val="19"/>
        </w:rPr>
        <w:t> </w:t>
      </w:r>
      <w:r>
        <w:rPr>
          <w:rFonts w:ascii="Times New Roman" w:hAnsi="Times New Roman"/>
          <w:b/>
          <w:i/>
          <w:spacing w:val="-2"/>
          <w:w w:val="110"/>
          <w:sz w:val="19"/>
        </w:rPr>
        <w:t>azadlı</w:t>
      </w:r>
      <w:r>
        <w:rPr>
          <w:rFonts w:ascii="Arial" w:hAnsi="Arial"/>
          <w:i/>
          <w:spacing w:val="-2"/>
          <w:w w:val="110"/>
          <w:sz w:val="19"/>
        </w:rPr>
        <w:t>ğ</w:t>
      </w:r>
      <w:r>
        <w:rPr>
          <w:rFonts w:ascii="Times New Roman" w:hAnsi="Times New Roman"/>
          <w:b/>
          <w:i/>
          <w:spacing w:val="-2"/>
          <w:w w:val="110"/>
          <w:sz w:val="19"/>
        </w:rPr>
        <w:t>ın</w:t>
      </w:r>
    </w:p>
    <w:p>
      <w:pPr>
        <w:pStyle w:val="BodyText"/>
        <w:spacing w:line="259" w:lineRule="auto"/>
        <w:ind w:left="100" w:right="99"/>
        <w:jc w:val="both"/>
        <w:rPr>
          <w:b/>
          <w:position w:val="13"/>
          <w:sz w:val="15"/>
        </w:rPr>
      </w:pPr>
      <w:r>
        <w:rPr>
          <w:rFonts w:ascii="Times New Roman" w:hAnsi="Times New Roman"/>
          <w:b/>
          <w:i/>
        </w:rPr>
        <w:t>m</w:t>
      </w:r>
      <w:r>
        <w:rPr>
          <w:rFonts w:ascii="Arial" w:hAnsi="Arial"/>
          <w:i/>
        </w:rPr>
        <w:t>ə</w:t>
      </w:r>
      <w:r>
        <w:rPr>
          <w:rFonts w:ascii="Times New Roman" w:hAnsi="Times New Roman"/>
          <w:b/>
          <w:i/>
        </w:rPr>
        <w:t>hdudla</w:t>
      </w:r>
      <w:r>
        <w:rPr>
          <w:rFonts w:ascii="Arial" w:hAnsi="Arial"/>
          <w:i/>
        </w:rPr>
        <w:t>ş</w:t>
      </w:r>
      <w:r>
        <w:rPr>
          <w:rFonts w:ascii="Times New Roman" w:hAnsi="Times New Roman"/>
          <w:b/>
          <w:i/>
        </w:rPr>
        <w:t>dırılması</w:t>
      </w:r>
      <w:r>
        <w:rPr>
          <w:rFonts w:ascii="Times New Roman" w:hAnsi="Times New Roman"/>
          <w:b/>
          <w:i/>
          <w:spacing w:val="40"/>
        </w:rPr>
        <w:t> </w:t>
      </w:r>
      <w:r>
        <w:rPr>
          <w:rFonts w:ascii="Times New Roman" w:hAnsi="Times New Roman"/>
          <w:b/>
          <w:i/>
        </w:rPr>
        <w:t>v</w:t>
      </w:r>
      <w:r>
        <w:rPr>
          <w:rFonts w:ascii="Arial" w:hAnsi="Arial"/>
          <w:i/>
        </w:rPr>
        <w:t>ə</w:t>
      </w:r>
      <w:r>
        <w:rPr>
          <w:rFonts w:ascii="Arial" w:hAnsi="Arial"/>
          <w:i/>
          <w:spacing w:val="40"/>
        </w:rPr>
        <w:t> </w:t>
      </w:r>
      <w:r>
        <w:rPr>
          <w:rFonts w:ascii="Times New Roman" w:hAnsi="Times New Roman"/>
          <w:b/>
          <w:i/>
        </w:rPr>
        <w:t>ya</w:t>
      </w:r>
      <w:r>
        <w:rPr>
          <w:rFonts w:ascii="Times New Roman" w:hAnsi="Times New Roman"/>
          <w:b/>
          <w:i/>
          <w:spacing w:val="80"/>
          <w:w w:val="150"/>
        </w:rPr>
        <w:t> </w:t>
      </w:r>
      <w:r>
        <w:rPr>
          <w:strike/>
        </w:rPr>
        <w:t>iki</w:t>
      </w:r>
      <w:r>
        <w:rPr>
          <w:strike/>
          <w:spacing w:val="40"/>
        </w:rPr>
        <w:t> </w:t>
      </w:r>
      <w:r>
        <w:rPr>
          <w:strike/>
        </w:rPr>
        <w:t>ilədək</w:t>
      </w:r>
      <w:r>
        <w:rPr>
          <w:strike/>
          <w:spacing w:val="40"/>
        </w:rPr>
        <w:t> </w:t>
      </w:r>
      <w:r>
        <w:rPr>
          <w:strike/>
        </w:rPr>
        <w:t>azadlığın</w:t>
      </w:r>
      <w:r>
        <w:rPr>
          <w:strike/>
          <w:spacing w:val="40"/>
        </w:rPr>
        <w:t> </w:t>
      </w:r>
      <w:r>
        <w:rPr>
          <w:strike/>
        </w:rPr>
        <w:t>məhdudlaşdırılması</w:t>
      </w:r>
      <w:r>
        <w:rPr>
          <w:strike/>
          <w:spacing w:val="40"/>
        </w:rPr>
        <w:t> </w:t>
      </w:r>
      <w:r>
        <w:rPr>
          <w:strike/>
        </w:rPr>
        <w:t>və</w:t>
      </w:r>
      <w:r>
        <w:rPr>
          <w:strike/>
          <w:spacing w:val="40"/>
        </w:rPr>
        <w:t> </w:t>
      </w:r>
      <w:r>
        <w:rPr>
          <w:strike/>
        </w:rPr>
        <w:t>ya</w:t>
      </w:r>
      <w:r>
        <w:rPr>
          <w:strike w:val="0"/>
          <w:spacing w:val="80"/>
        </w:rPr>
        <w:t> </w:t>
      </w:r>
      <w:r>
        <w:rPr>
          <w:strike w:val="0"/>
        </w:rPr>
        <w:t>üç</w:t>
      </w:r>
      <w:r>
        <w:rPr>
          <w:strike w:val="0"/>
          <w:spacing w:val="40"/>
        </w:rPr>
        <w:t> </w:t>
      </w:r>
      <w:r>
        <w:rPr>
          <w:strike w:val="0"/>
        </w:rPr>
        <w:t>ilədək</w:t>
      </w:r>
      <w:r>
        <w:rPr>
          <w:strike w:val="0"/>
          <w:spacing w:val="40"/>
        </w:rPr>
        <w:t> </w:t>
      </w:r>
      <w:r>
        <w:rPr>
          <w:strike w:val="0"/>
        </w:rPr>
        <w:t>müddətə müəyyən</w:t>
      </w:r>
      <w:r>
        <w:rPr>
          <w:strike w:val="0"/>
          <w:spacing w:val="31"/>
        </w:rPr>
        <w:t> </w:t>
      </w:r>
      <w:r>
        <w:rPr>
          <w:strike w:val="0"/>
        </w:rPr>
        <w:t>vəzifə</w:t>
      </w:r>
      <w:r>
        <w:rPr>
          <w:strike w:val="0"/>
          <w:spacing w:val="31"/>
        </w:rPr>
        <w:t> </w:t>
      </w:r>
      <w:r>
        <w:rPr>
          <w:strike w:val="0"/>
        </w:rPr>
        <w:t>tutma</w:t>
      </w:r>
      <w:r>
        <w:rPr>
          <w:strike w:val="0"/>
          <w:spacing w:val="31"/>
        </w:rPr>
        <w:t> </w:t>
      </w:r>
      <w:r>
        <w:rPr>
          <w:strike w:val="0"/>
        </w:rPr>
        <w:t>və</w:t>
      </w:r>
      <w:r>
        <w:rPr>
          <w:strike w:val="0"/>
          <w:spacing w:val="31"/>
        </w:rPr>
        <w:t> </w:t>
      </w:r>
      <w:r>
        <w:rPr>
          <w:strike w:val="0"/>
        </w:rPr>
        <w:t>ya</w:t>
      </w:r>
      <w:r>
        <w:rPr>
          <w:strike w:val="0"/>
          <w:spacing w:val="31"/>
        </w:rPr>
        <w:t> </w:t>
      </w:r>
      <w:r>
        <w:rPr>
          <w:strike w:val="0"/>
        </w:rPr>
        <w:t>müəyyən</w:t>
      </w:r>
      <w:r>
        <w:rPr>
          <w:strike w:val="0"/>
          <w:spacing w:val="31"/>
        </w:rPr>
        <w:t> </w:t>
      </w:r>
      <w:r>
        <w:rPr>
          <w:strike w:val="0"/>
        </w:rPr>
        <w:t>fəaliyyətlə</w:t>
      </w:r>
      <w:r>
        <w:rPr>
          <w:strike w:val="0"/>
          <w:spacing w:val="31"/>
        </w:rPr>
        <w:t> </w:t>
      </w:r>
      <w:r>
        <w:rPr>
          <w:strike w:val="0"/>
        </w:rPr>
        <w:t>məşğul</w:t>
      </w:r>
      <w:r>
        <w:rPr>
          <w:strike w:val="0"/>
          <w:spacing w:val="31"/>
        </w:rPr>
        <w:t> </w:t>
      </w:r>
      <w:r>
        <w:rPr>
          <w:strike w:val="0"/>
        </w:rPr>
        <w:t>olma</w:t>
      </w:r>
      <w:r>
        <w:rPr>
          <w:strike w:val="0"/>
          <w:spacing w:val="31"/>
        </w:rPr>
        <w:t> </w:t>
      </w:r>
      <w:r>
        <w:rPr>
          <w:strike w:val="0"/>
        </w:rPr>
        <w:t>hüququndan</w:t>
      </w:r>
      <w:r>
        <w:rPr>
          <w:strike w:val="0"/>
          <w:spacing w:val="31"/>
        </w:rPr>
        <w:t> </w:t>
      </w:r>
      <w:r>
        <w:rPr>
          <w:strike w:val="0"/>
        </w:rPr>
        <w:t>məhrum</w:t>
      </w:r>
      <w:r>
        <w:rPr>
          <w:strike w:val="0"/>
          <w:spacing w:val="31"/>
        </w:rPr>
        <w:t> </w:t>
      </w:r>
      <w:r>
        <w:rPr>
          <w:strike w:val="0"/>
        </w:rPr>
        <w:t>edilməklə</w:t>
      </w:r>
      <w:r>
        <w:rPr>
          <w:strike w:val="0"/>
          <w:spacing w:val="31"/>
        </w:rPr>
        <w:t> </w:t>
      </w:r>
      <w:r>
        <w:rPr>
          <w:strike w:val="0"/>
        </w:rPr>
        <w:t>və ya edilməməklə iki ildən beş ilədək müddətə azadlıqdan məhrum etmə ilə cəzalandırılır.</w:t>
      </w:r>
      <w:r>
        <w:rPr>
          <w:b/>
          <w:strike w:val="0"/>
          <w:color w:val="0000FF"/>
          <w:position w:val="13"/>
          <w:sz w:val="15"/>
          <w:u w:val="single" w:color="0000FF"/>
        </w:rPr>
        <w:t>[742]</w:t>
      </w:r>
    </w:p>
    <w:p>
      <w:pPr>
        <w:spacing w:line="283" w:lineRule="auto" w:before="0"/>
        <w:ind w:left="100" w:right="103" w:firstLine="444"/>
        <w:jc w:val="both"/>
        <w:rPr>
          <w:b/>
          <w:position w:val="12"/>
          <w:sz w:val="15"/>
        </w:rPr>
      </w:pPr>
      <w:r>
        <w:rPr>
          <w:b/>
          <w:w w:val="105"/>
          <w:sz w:val="15"/>
        </w:rPr>
        <w:t>Qeyd: </w:t>
      </w:r>
      <w:r>
        <w:rPr>
          <w:w w:val="105"/>
          <w:sz w:val="15"/>
        </w:rPr>
        <w:t>Bu Məcəllənin 258.1-ci maddəsində «xeyli miqdar» dedikdə, </w:t>
      </w:r>
      <w:r>
        <w:rPr>
          <w:rFonts w:ascii="Times New Roman" w:hAnsi="Times New Roman"/>
          <w:b/>
          <w:i/>
          <w:w w:val="105"/>
          <w:sz w:val="15"/>
        </w:rPr>
        <w:t>min manatdan yeddi</w:t>
      </w:r>
      <w:r>
        <w:rPr>
          <w:rFonts w:ascii="Times New Roman" w:hAnsi="Times New Roman"/>
          <w:b/>
          <w:i/>
          <w:spacing w:val="40"/>
          <w:w w:val="105"/>
          <w:sz w:val="15"/>
        </w:rPr>
        <w:t> </w:t>
      </w:r>
      <w:r>
        <w:rPr>
          <w:w w:val="105"/>
          <w:sz w:val="15"/>
        </w:rPr>
        <w:t>min manatadək olan məbləğ, 258.2.1-ci maddəsində “külli miqdar” dedikdə isə </w:t>
      </w:r>
      <w:r>
        <w:rPr>
          <w:rFonts w:ascii="Times New Roman" w:hAnsi="Times New Roman"/>
          <w:b/>
          <w:i/>
          <w:w w:val="105"/>
          <w:sz w:val="15"/>
        </w:rPr>
        <w:t>yeddi</w:t>
      </w:r>
      <w:r>
        <w:rPr>
          <w:rFonts w:ascii="Times New Roman" w:hAnsi="Times New Roman"/>
          <w:b/>
          <w:i/>
          <w:spacing w:val="40"/>
          <w:w w:val="105"/>
          <w:sz w:val="15"/>
        </w:rPr>
        <w:t> </w:t>
      </w:r>
      <w:r>
        <w:rPr>
          <w:w w:val="105"/>
          <w:sz w:val="15"/>
        </w:rPr>
        <w:t>min manatdan artıq olan məbləğ başa düşülür.</w:t>
      </w:r>
      <w:r>
        <w:rPr>
          <w:b/>
          <w:color w:val="0000FF"/>
          <w:w w:val="105"/>
          <w:position w:val="12"/>
          <w:sz w:val="15"/>
          <w:u w:val="single" w:color="0000FF"/>
        </w:rPr>
        <w:t>[743]</w:t>
      </w:r>
    </w:p>
    <w:p>
      <w:pPr>
        <w:spacing w:before="214"/>
        <w:ind w:left="544" w:right="0" w:firstLine="0"/>
        <w:jc w:val="left"/>
        <w:rPr>
          <w:b/>
          <w:sz w:val="19"/>
        </w:rPr>
      </w:pPr>
      <w:r>
        <w:rPr>
          <w:sz w:val="19"/>
        </w:rPr>
        <w:t>Maddə</w:t>
      </w:r>
      <w:r>
        <w:rPr>
          <w:spacing w:val="2"/>
          <w:sz w:val="19"/>
        </w:rPr>
        <w:t> </w:t>
      </w:r>
      <w:r>
        <w:rPr>
          <w:sz w:val="19"/>
        </w:rPr>
        <w:t>259.</w:t>
      </w:r>
      <w:r>
        <w:rPr>
          <w:spacing w:val="16"/>
          <w:sz w:val="19"/>
        </w:rPr>
        <w:t> </w:t>
      </w:r>
      <w:r>
        <w:rPr>
          <w:b/>
          <w:sz w:val="19"/>
        </w:rPr>
        <w:t>Qanunsuz</w:t>
      </w:r>
      <w:r>
        <w:rPr>
          <w:b/>
          <w:spacing w:val="3"/>
          <w:sz w:val="19"/>
        </w:rPr>
        <w:t> </w:t>
      </w:r>
      <w:r>
        <w:rPr>
          <w:b/>
          <w:sz w:val="19"/>
        </w:rPr>
        <w:t>ağac</w:t>
      </w:r>
      <w:r>
        <w:rPr>
          <w:b/>
          <w:spacing w:val="2"/>
          <w:sz w:val="19"/>
        </w:rPr>
        <w:t> </w:t>
      </w:r>
      <w:r>
        <w:rPr>
          <w:b/>
          <w:spacing w:val="-2"/>
          <w:sz w:val="19"/>
        </w:rPr>
        <w:t>kəsmə</w:t>
      </w:r>
    </w:p>
    <w:p>
      <w:pPr>
        <w:pStyle w:val="BodyText"/>
        <w:spacing w:before="10"/>
        <w:rPr>
          <w:b/>
        </w:rPr>
      </w:pPr>
    </w:p>
    <w:p>
      <w:pPr>
        <w:pStyle w:val="ListParagraph"/>
        <w:numPr>
          <w:ilvl w:val="1"/>
          <w:numId w:val="231"/>
        </w:numPr>
        <w:tabs>
          <w:tab w:pos="1443" w:val="left" w:leader="none"/>
        </w:tabs>
        <w:spacing w:line="232" w:lineRule="auto" w:before="0" w:after="0"/>
        <w:ind w:left="100" w:right="102" w:firstLine="444"/>
        <w:jc w:val="both"/>
        <w:rPr>
          <w:sz w:val="19"/>
        </w:rPr>
      </w:pPr>
      <w:r>
        <w:rPr>
          <w:w w:val="110"/>
          <w:sz w:val="19"/>
        </w:rPr>
        <w:t>Meşələrdə</w:t>
      </w:r>
      <w:r>
        <w:rPr>
          <w:w w:val="110"/>
          <w:sz w:val="19"/>
        </w:rPr>
        <w:t> və</w:t>
      </w:r>
      <w:r>
        <w:rPr>
          <w:w w:val="110"/>
          <w:sz w:val="19"/>
        </w:rPr>
        <w:t> ya </w:t>
      </w:r>
      <w:r>
        <w:rPr>
          <w:rFonts w:ascii="Times New Roman" w:hAnsi="Times New Roman"/>
          <w:b/>
          <w:i/>
          <w:w w:val="110"/>
          <w:sz w:val="19"/>
        </w:rPr>
        <w:t>xüsusi</w:t>
      </w:r>
      <w:r>
        <w:rPr>
          <w:rFonts w:ascii="Times New Roman" w:hAnsi="Times New Roman"/>
          <w:b/>
          <w:i/>
          <w:w w:val="110"/>
          <w:sz w:val="19"/>
        </w:rPr>
        <w:t> mühafiz</w:t>
      </w:r>
      <w:r>
        <w:rPr>
          <w:rFonts w:ascii="Arial" w:hAnsi="Arial"/>
          <w:i/>
          <w:w w:val="110"/>
          <w:sz w:val="19"/>
        </w:rPr>
        <w:t>ə</w:t>
      </w:r>
      <w:r>
        <w:rPr>
          <w:rFonts w:ascii="Arial" w:hAnsi="Arial"/>
          <w:i/>
          <w:w w:val="110"/>
          <w:sz w:val="19"/>
        </w:rPr>
        <w:t> </w:t>
      </w:r>
      <w:r>
        <w:rPr>
          <w:rFonts w:ascii="Times New Roman" w:hAnsi="Times New Roman"/>
          <w:b/>
          <w:i/>
          <w:w w:val="110"/>
          <w:sz w:val="19"/>
        </w:rPr>
        <w:t>olunan</w:t>
      </w:r>
      <w:r>
        <w:rPr>
          <w:rFonts w:ascii="Times New Roman" w:hAnsi="Times New Roman"/>
          <w:b/>
          <w:i/>
          <w:w w:val="110"/>
          <w:sz w:val="19"/>
        </w:rPr>
        <w:t> t</w:t>
      </w:r>
      <w:r>
        <w:rPr>
          <w:rFonts w:ascii="Arial" w:hAnsi="Arial"/>
          <w:i/>
          <w:w w:val="110"/>
          <w:sz w:val="19"/>
        </w:rPr>
        <w:t>ə</w:t>
      </w:r>
      <w:r>
        <w:rPr>
          <w:rFonts w:ascii="Times New Roman" w:hAnsi="Times New Roman"/>
          <w:b/>
          <w:i/>
          <w:w w:val="110"/>
          <w:sz w:val="19"/>
        </w:rPr>
        <w:t>bi</w:t>
      </w:r>
      <w:r>
        <w:rPr>
          <w:rFonts w:ascii="Arial" w:hAnsi="Arial"/>
          <w:i/>
          <w:w w:val="110"/>
          <w:sz w:val="19"/>
        </w:rPr>
        <w:t>ə</w:t>
      </w:r>
      <w:r>
        <w:rPr>
          <w:rFonts w:ascii="Times New Roman" w:hAnsi="Times New Roman"/>
          <w:b/>
          <w:i/>
          <w:w w:val="110"/>
          <w:sz w:val="19"/>
        </w:rPr>
        <w:t>t</w:t>
      </w:r>
      <w:r>
        <w:rPr>
          <w:rFonts w:ascii="Times New Roman" w:hAnsi="Times New Roman"/>
          <w:b/>
          <w:i/>
          <w:w w:val="110"/>
          <w:sz w:val="19"/>
        </w:rPr>
        <w:t> </w:t>
      </w:r>
      <w:r>
        <w:rPr>
          <w:rFonts w:ascii="Arial" w:hAnsi="Arial"/>
          <w:i/>
          <w:w w:val="110"/>
          <w:sz w:val="19"/>
        </w:rPr>
        <w:t>ə</w:t>
      </w:r>
      <w:r>
        <w:rPr>
          <w:rFonts w:ascii="Times New Roman" w:hAnsi="Times New Roman"/>
          <w:b/>
          <w:i/>
          <w:w w:val="110"/>
          <w:sz w:val="19"/>
        </w:rPr>
        <w:t>razil</w:t>
      </w:r>
      <w:r>
        <w:rPr>
          <w:rFonts w:ascii="Arial" w:hAnsi="Arial"/>
          <w:i/>
          <w:w w:val="110"/>
          <w:sz w:val="19"/>
        </w:rPr>
        <w:t>ə</w:t>
      </w:r>
      <w:r>
        <w:rPr>
          <w:rFonts w:ascii="Times New Roman" w:hAnsi="Times New Roman"/>
          <w:b/>
          <w:i/>
          <w:w w:val="110"/>
          <w:sz w:val="19"/>
        </w:rPr>
        <w:t>rind</w:t>
      </w:r>
      <w:r>
        <w:rPr>
          <w:rFonts w:ascii="Arial" w:hAnsi="Arial"/>
          <w:i/>
          <w:w w:val="110"/>
          <w:sz w:val="19"/>
        </w:rPr>
        <w:t>ə</w:t>
      </w:r>
      <w:r>
        <w:rPr>
          <w:rFonts w:ascii="Arial" w:hAnsi="Arial"/>
          <w:i/>
          <w:w w:val="110"/>
          <w:sz w:val="19"/>
        </w:rPr>
        <w:t> </w:t>
      </w:r>
      <w:r>
        <w:rPr>
          <w:rFonts w:ascii="Times New Roman" w:hAnsi="Times New Roman"/>
          <w:b/>
          <w:i/>
          <w:w w:val="110"/>
          <w:sz w:val="19"/>
        </w:rPr>
        <w:t>a</w:t>
      </w:r>
      <w:r>
        <w:rPr>
          <w:rFonts w:ascii="Arial" w:hAnsi="Arial"/>
          <w:i/>
          <w:w w:val="110"/>
          <w:sz w:val="19"/>
        </w:rPr>
        <w:t>ğ</w:t>
      </w:r>
      <w:r>
        <w:rPr>
          <w:rFonts w:ascii="Times New Roman" w:hAnsi="Times New Roman"/>
          <w:b/>
          <w:i/>
          <w:w w:val="110"/>
          <w:sz w:val="19"/>
        </w:rPr>
        <w:t>acların,</w:t>
      </w:r>
      <w:r>
        <w:rPr>
          <w:rFonts w:ascii="Times New Roman" w:hAnsi="Times New Roman"/>
          <w:b/>
          <w:i/>
          <w:w w:val="110"/>
          <w:sz w:val="19"/>
        </w:rPr>
        <w:t> kolların</w:t>
      </w:r>
      <w:r>
        <w:rPr>
          <w:rFonts w:ascii="Times New Roman" w:hAnsi="Times New Roman"/>
          <w:b/>
          <w:i/>
          <w:w w:val="110"/>
          <w:sz w:val="19"/>
        </w:rPr>
        <w:t> v</w:t>
      </w:r>
      <w:r>
        <w:rPr>
          <w:rFonts w:ascii="Arial" w:hAnsi="Arial"/>
          <w:i/>
          <w:w w:val="110"/>
          <w:sz w:val="19"/>
        </w:rPr>
        <w:t>ə</w:t>
      </w:r>
      <w:r>
        <w:rPr>
          <w:rFonts w:ascii="Arial" w:hAnsi="Arial"/>
          <w:i/>
          <w:w w:val="110"/>
          <w:sz w:val="19"/>
        </w:rPr>
        <w:t> </w:t>
      </w:r>
      <w:r>
        <w:rPr>
          <w:rFonts w:ascii="Times New Roman" w:hAnsi="Times New Roman"/>
          <w:b/>
          <w:i/>
          <w:w w:val="110"/>
          <w:sz w:val="19"/>
        </w:rPr>
        <w:t>ya</w:t>
      </w:r>
      <w:r>
        <w:rPr>
          <w:rFonts w:ascii="Times New Roman" w:hAnsi="Times New Roman"/>
          <w:b/>
          <w:i/>
          <w:w w:val="110"/>
          <w:sz w:val="19"/>
        </w:rPr>
        <w:t> dig</w:t>
      </w:r>
      <w:r>
        <w:rPr>
          <w:rFonts w:ascii="Arial" w:hAnsi="Arial"/>
          <w:i/>
          <w:w w:val="110"/>
          <w:sz w:val="19"/>
        </w:rPr>
        <w:t>ə</w:t>
      </w:r>
      <w:r>
        <w:rPr>
          <w:rFonts w:ascii="Times New Roman" w:hAnsi="Times New Roman"/>
          <w:b/>
          <w:i/>
          <w:w w:val="110"/>
          <w:sz w:val="19"/>
        </w:rPr>
        <w:t>r ya</w:t>
      </w:r>
      <w:r>
        <w:rPr>
          <w:rFonts w:ascii="Arial" w:hAnsi="Arial"/>
          <w:i/>
          <w:w w:val="110"/>
          <w:sz w:val="19"/>
        </w:rPr>
        <w:t>ş</w:t>
      </w:r>
      <w:r>
        <w:rPr>
          <w:rFonts w:ascii="Times New Roman" w:hAnsi="Times New Roman"/>
          <w:b/>
          <w:i/>
          <w:w w:val="110"/>
          <w:sz w:val="19"/>
        </w:rPr>
        <w:t>ıllıqların</w:t>
      </w:r>
      <w:r>
        <w:rPr>
          <w:w w:val="110"/>
          <w:sz w:val="19"/>
        </w:rPr>
        <w:t>,</w:t>
      </w:r>
      <w:r>
        <w:rPr>
          <w:w w:val="110"/>
          <w:sz w:val="19"/>
        </w:rPr>
        <w:t> eləcə</w:t>
      </w:r>
      <w:r>
        <w:rPr>
          <w:w w:val="110"/>
          <w:sz w:val="19"/>
        </w:rPr>
        <w:t> də</w:t>
      </w:r>
      <w:r>
        <w:rPr>
          <w:w w:val="110"/>
          <w:sz w:val="19"/>
        </w:rPr>
        <w:t> meşə</w:t>
      </w:r>
      <w:r>
        <w:rPr>
          <w:w w:val="110"/>
          <w:sz w:val="19"/>
        </w:rPr>
        <w:t> fonduna </w:t>
      </w:r>
      <w:r>
        <w:rPr>
          <w:rFonts w:ascii="Times New Roman" w:hAnsi="Times New Roman"/>
          <w:b/>
          <w:i/>
          <w:w w:val="110"/>
          <w:sz w:val="19"/>
        </w:rPr>
        <w:t>daxil</w:t>
      </w:r>
      <w:r>
        <w:rPr>
          <w:rFonts w:ascii="Times New Roman" w:hAnsi="Times New Roman"/>
          <w:b/>
          <w:i/>
          <w:w w:val="110"/>
          <w:sz w:val="19"/>
        </w:rPr>
        <w:t> olmayan</w:t>
      </w:r>
      <w:r>
        <w:rPr>
          <w:rFonts w:ascii="Times New Roman" w:hAnsi="Times New Roman"/>
          <w:b/>
          <w:i/>
          <w:w w:val="110"/>
          <w:sz w:val="19"/>
        </w:rPr>
        <w:t> a</w:t>
      </w:r>
      <w:r>
        <w:rPr>
          <w:rFonts w:ascii="Arial" w:hAnsi="Arial"/>
          <w:i/>
          <w:w w:val="110"/>
          <w:sz w:val="19"/>
        </w:rPr>
        <w:t>ğ</w:t>
      </w:r>
      <w:r>
        <w:rPr>
          <w:rFonts w:ascii="Times New Roman" w:hAnsi="Times New Roman"/>
          <w:b/>
          <w:i/>
          <w:w w:val="110"/>
          <w:sz w:val="19"/>
        </w:rPr>
        <w:t>acların,</w:t>
      </w:r>
      <w:r>
        <w:rPr>
          <w:rFonts w:ascii="Times New Roman" w:hAnsi="Times New Roman"/>
          <w:b/>
          <w:i/>
          <w:w w:val="110"/>
          <w:sz w:val="19"/>
        </w:rPr>
        <w:t> kolların</w:t>
      </w:r>
      <w:r>
        <w:rPr>
          <w:rFonts w:ascii="Times New Roman" w:hAnsi="Times New Roman"/>
          <w:b/>
          <w:i/>
          <w:w w:val="110"/>
          <w:sz w:val="19"/>
        </w:rPr>
        <w:t> v</w:t>
      </w:r>
      <w:r>
        <w:rPr>
          <w:rFonts w:ascii="Arial" w:hAnsi="Arial"/>
          <w:i/>
          <w:w w:val="110"/>
          <w:sz w:val="19"/>
        </w:rPr>
        <w:t>ə</w:t>
      </w:r>
      <w:r>
        <w:rPr>
          <w:rFonts w:ascii="Arial" w:hAnsi="Arial"/>
          <w:i/>
          <w:w w:val="110"/>
          <w:sz w:val="19"/>
        </w:rPr>
        <w:t> </w:t>
      </w:r>
      <w:r>
        <w:rPr>
          <w:rFonts w:ascii="Times New Roman" w:hAnsi="Times New Roman"/>
          <w:b/>
          <w:i/>
          <w:w w:val="110"/>
          <w:sz w:val="19"/>
        </w:rPr>
        <w:t>ya</w:t>
      </w:r>
      <w:r>
        <w:rPr>
          <w:rFonts w:ascii="Times New Roman" w:hAnsi="Times New Roman"/>
          <w:b/>
          <w:i/>
          <w:w w:val="110"/>
          <w:sz w:val="19"/>
        </w:rPr>
        <w:t> dig</w:t>
      </w:r>
      <w:r>
        <w:rPr>
          <w:rFonts w:ascii="Arial" w:hAnsi="Arial"/>
          <w:i/>
          <w:w w:val="110"/>
          <w:sz w:val="19"/>
        </w:rPr>
        <w:t>ə</w:t>
      </w:r>
      <w:r>
        <w:rPr>
          <w:rFonts w:ascii="Times New Roman" w:hAnsi="Times New Roman"/>
          <w:b/>
          <w:i/>
          <w:w w:val="110"/>
          <w:sz w:val="19"/>
        </w:rPr>
        <w:t>r</w:t>
      </w:r>
      <w:r>
        <w:rPr>
          <w:rFonts w:ascii="Times New Roman" w:hAnsi="Times New Roman"/>
          <w:b/>
          <w:i/>
          <w:w w:val="110"/>
          <w:sz w:val="19"/>
        </w:rPr>
        <w:t> ya</w:t>
      </w:r>
      <w:r>
        <w:rPr>
          <w:rFonts w:ascii="Arial" w:hAnsi="Arial"/>
          <w:i/>
          <w:w w:val="110"/>
          <w:sz w:val="19"/>
        </w:rPr>
        <w:t>ş</w:t>
      </w:r>
      <w:r>
        <w:rPr>
          <w:rFonts w:ascii="Times New Roman" w:hAnsi="Times New Roman"/>
          <w:b/>
          <w:i/>
          <w:w w:val="110"/>
          <w:sz w:val="19"/>
        </w:rPr>
        <w:t>ıllıqların</w:t>
      </w:r>
      <w:r>
        <w:rPr>
          <w:rFonts w:ascii="Times New Roman" w:hAnsi="Times New Roman"/>
          <w:b/>
          <w:i/>
          <w:w w:val="110"/>
          <w:sz w:val="19"/>
        </w:rPr>
        <w:t> qanunsuz k</w:t>
      </w:r>
      <w:r>
        <w:rPr>
          <w:rFonts w:ascii="Arial" w:hAnsi="Arial"/>
          <w:i/>
          <w:w w:val="110"/>
          <w:sz w:val="19"/>
        </w:rPr>
        <w:t>ə</w:t>
      </w:r>
      <w:r>
        <w:rPr>
          <w:rFonts w:ascii="Times New Roman" w:hAnsi="Times New Roman"/>
          <w:b/>
          <w:i/>
          <w:w w:val="110"/>
          <w:sz w:val="19"/>
        </w:rPr>
        <w:t>silm</w:t>
      </w:r>
      <w:r>
        <w:rPr>
          <w:rFonts w:ascii="Arial" w:hAnsi="Arial"/>
          <w:i/>
          <w:w w:val="110"/>
          <w:sz w:val="19"/>
        </w:rPr>
        <w:t>ə</w:t>
      </w:r>
      <w:r>
        <w:rPr>
          <w:rFonts w:ascii="Times New Roman" w:hAnsi="Times New Roman"/>
          <w:b/>
          <w:i/>
          <w:w w:val="110"/>
          <w:sz w:val="19"/>
        </w:rPr>
        <w:t>si</w:t>
      </w:r>
      <w:r>
        <w:rPr>
          <w:rFonts w:ascii="Times New Roman" w:hAnsi="Times New Roman"/>
          <w:b/>
          <w:i/>
          <w:spacing w:val="-14"/>
          <w:w w:val="110"/>
          <w:sz w:val="19"/>
        </w:rPr>
        <w:t> </w:t>
      </w:r>
      <w:r>
        <w:rPr>
          <w:rFonts w:ascii="Times New Roman" w:hAnsi="Times New Roman"/>
          <w:b/>
          <w:i/>
          <w:w w:val="110"/>
          <w:sz w:val="19"/>
        </w:rPr>
        <w:t>(götürülm</w:t>
      </w:r>
      <w:r>
        <w:rPr>
          <w:rFonts w:ascii="Arial" w:hAnsi="Arial"/>
          <w:i/>
          <w:w w:val="110"/>
          <w:sz w:val="19"/>
        </w:rPr>
        <w:t>ə</w:t>
      </w:r>
      <w:r>
        <w:rPr>
          <w:rFonts w:ascii="Times New Roman" w:hAnsi="Times New Roman"/>
          <w:b/>
          <w:i/>
          <w:w w:val="110"/>
          <w:sz w:val="19"/>
        </w:rPr>
        <w:t>si)</w:t>
      </w:r>
      <w:r>
        <w:rPr>
          <w:rFonts w:ascii="Times New Roman" w:hAnsi="Times New Roman"/>
          <w:b/>
          <w:i/>
          <w:spacing w:val="20"/>
          <w:w w:val="110"/>
          <w:sz w:val="19"/>
        </w:rPr>
        <w:t> </w:t>
      </w:r>
      <w:r>
        <w:rPr>
          <w:w w:val="110"/>
          <w:sz w:val="19"/>
        </w:rPr>
        <w:t>xeyli</w:t>
      </w:r>
      <w:r>
        <w:rPr>
          <w:spacing w:val="-31"/>
          <w:w w:val="110"/>
          <w:sz w:val="19"/>
        </w:rPr>
        <w:t> </w:t>
      </w:r>
      <w:r>
        <w:rPr>
          <w:w w:val="110"/>
          <w:sz w:val="19"/>
        </w:rPr>
        <w:t>miqdarda</w:t>
      </w:r>
      <w:r>
        <w:rPr>
          <w:spacing w:val="-32"/>
          <w:w w:val="110"/>
          <w:sz w:val="19"/>
        </w:rPr>
        <w:t> </w:t>
      </w:r>
      <w:r>
        <w:rPr>
          <w:w w:val="110"/>
          <w:sz w:val="19"/>
        </w:rPr>
        <w:t>ziyan</w:t>
      </w:r>
      <w:r>
        <w:rPr>
          <w:spacing w:val="-31"/>
          <w:w w:val="110"/>
          <w:sz w:val="19"/>
        </w:rPr>
        <w:t> </w:t>
      </w:r>
      <w:r>
        <w:rPr>
          <w:w w:val="110"/>
          <w:sz w:val="19"/>
        </w:rPr>
        <w:t>vurduqda</w:t>
      </w:r>
      <w:r>
        <w:rPr>
          <w:spacing w:val="-31"/>
          <w:w w:val="110"/>
          <w:sz w:val="19"/>
        </w:rPr>
        <w:t> </w:t>
      </w:r>
      <w:r>
        <w:rPr>
          <w:w w:val="110"/>
          <w:sz w:val="19"/>
        </w:rPr>
        <w:t>-</w:t>
      </w:r>
    </w:p>
    <w:p>
      <w:pPr>
        <w:spacing w:line="249" w:lineRule="auto" w:before="0"/>
        <w:ind w:left="100" w:right="97" w:firstLine="444"/>
        <w:jc w:val="both"/>
        <w:rPr>
          <w:rFonts w:ascii="Arial" w:hAnsi="Arial"/>
          <w:i/>
          <w:sz w:val="19"/>
        </w:rPr>
      </w:pPr>
      <w:r>
        <w:rPr>
          <w:rFonts w:ascii="Times New Roman" w:hAnsi="Times New Roman"/>
          <w:b/>
          <w:i/>
          <w:w w:val="115"/>
          <w:sz w:val="19"/>
        </w:rPr>
        <w:t>be</w:t>
      </w:r>
      <w:r>
        <w:rPr>
          <w:rFonts w:ascii="Arial" w:hAnsi="Arial"/>
          <w:i/>
          <w:w w:val="115"/>
          <w:sz w:val="19"/>
        </w:rPr>
        <w:t>ş</w:t>
      </w:r>
      <w:r>
        <w:rPr>
          <w:rFonts w:ascii="Arial" w:hAnsi="Arial"/>
          <w:i/>
          <w:spacing w:val="-10"/>
          <w:w w:val="115"/>
          <w:sz w:val="19"/>
        </w:rPr>
        <w:t> </w:t>
      </w:r>
      <w:r>
        <w:rPr>
          <w:rFonts w:ascii="Times New Roman" w:hAnsi="Times New Roman"/>
          <w:b/>
          <w:i/>
          <w:w w:val="115"/>
          <w:sz w:val="19"/>
        </w:rPr>
        <w:t>min</w:t>
      </w:r>
      <w:r>
        <w:rPr>
          <w:rFonts w:ascii="Times New Roman" w:hAnsi="Times New Roman"/>
          <w:b/>
          <w:i/>
          <w:spacing w:val="-4"/>
          <w:w w:val="115"/>
          <w:sz w:val="19"/>
        </w:rPr>
        <w:t> </w:t>
      </w:r>
      <w:r>
        <w:rPr>
          <w:rFonts w:ascii="Times New Roman" w:hAnsi="Times New Roman"/>
          <w:b/>
          <w:i/>
          <w:w w:val="115"/>
          <w:sz w:val="19"/>
        </w:rPr>
        <w:t>manatdan</w:t>
      </w:r>
      <w:r>
        <w:rPr>
          <w:rFonts w:ascii="Times New Roman" w:hAnsi="Times New Roman"/>
          <w:b/>
          <w:i/>
          <w:spacing w:val="-4"/>
          <w:w w:val="115"/>
          <w:sz w:val="19"/>
        </w:rPr>
        <w:t> </w:t>
      </w:r>
      <w:r>
        <w:rPr>
          <w:rFonts w:ascii="Times New Roman" w:hAnsi="Times New Roman"/>
          <w:b/>
          <w:i/>
          <w:w w:val="115"/>
          <w:sz w:val="19"/>
        </w:rPr>
        <w:t>yeddi</w:t>
      </w:r>
      <w:r>
        <w:rPr>
          <w:rFonts w:ascii="Times New Roman" w:hAnsi="Times New Roman"/>
          <w:b/>
          <w:i/>
          <w:spacing w:val="-4"/>
          <w:w w:val="115"/>
          <w:sz w:val="19"/>
        </w:rPr>
        <w:t> </w:t>
      </w:r>
      <w:r>
        <w:rPr>
          <w:rFonts w:ascii="Times New Roman" w:hAnsi="Times New Roman"/>
          <w:b/>
          <w:i/>
          <w:w w:val="115"/>
          <w:sz w:val="19"/>
        </w:rPr>
        <w:t>min</w:t>
      </w:r>
      <w:r>
        <w:rPr>
          <w:rFonts w:ascii="Times New Roman" w:hAnsi="Times New Roman"/>
          <w:b/>
          <w:i/>
          <w:spacing w:val="-4"/>
          <w:w w:val="115"/>
          <w:sz w:val="19"/>
        </w:rPr>
        <w:t> </w:t>
      </w:r>
      <w:r>
        <w:rPr>
          <w:rFonts w:ascii="Times New Roman" w:hAnsi="Times New Roman"/>
          <w:b/>
          <w:i/>
          <w:w w:val="115"/>
          <w:sz w:val="19"/>
        </w:rPr>
        <w:t>manatad</w:t>
      </w:r>
      <w:r>
        <w:rPr>
          <w:rFonts w:ascii="Arial" w:hAnsi="Arial"/>
          <w:i/>
          <w:w w:val="115"/>
          <w:sz w:val="19"/>
        </w:rPr>
        <w:t>ə</w:t>
      </w:r>
      <w:r>
        <w:rPr>
          <w:rFonts w:ascii="Times New Roman" w:hAnsi="Times New Roman"/>
          <w:b/>
          <w:i/>
          <w:w w:val="115"/>
          <w:sz w:val="19"/>
        </w:rPr>
        <w:t>k</w:t>
      </w:r>
      <w:r>
        <w:rPr>
          <w:rFonts w:ascii="Times New Roman" w:hAnsi="Times New Roman"/>
          <w:b/>
          <w:i/>
          <w:spacing w:val="-4"/>
          <w:w w:val="115"/>
          <w:sz w:val="19"/>
        </w:rPr>
        <w:t> </w:t>
      </w:r>
      <w:r>
        <w:rPr>
          <w:rFonts w:ascii="Times New Roman" w:hAnsi="Times New Roman"/>
          <w:b/>
          <w:i/>
          <w:w w:val="115"/>
          <w:sz w:val="19"/>
        </w:rPr>
        <w:t>miqdarda</w:t>
      </w:r>
      <w:r>
        <w:rPr>
          <w:rFonts w:ascii="Times New Roman" w:hAnsi="Times New Roman"/>
          <w:b/>
          <w:i/>
          <w:spacing w:val="-4"/>
          <w:w w:val="115"/>
          <w:sz w:val="19"/>
        </w:rPr>
        <w:t> </w:t>
      </w:r>
      <w:r>
        <w:rPr>
          <w:rFonts w:ascii="Times New Roman" w:hAnsi="Times New Roman"/>
          <w:b/>
          <w:i/>
          <w:w w:val="115"/>
          <w:sz w:val="19"/>
        </w:rPr>
        <w:t>c</w:t>
      </w:r>
      <w:r>
        <w:rPr>
          <w:rFonts w:ascii="Arial" w:hAnsi="Arial"/>
          <w:i/>
          <w:w w:val="115"/>
          <w:sz w:val="19"/>
        </w:rPr>
        <w:t>ə</w:t>
      </w:r>
      <w:r>
        <w:rPr>
          <w:rFonts w:ascii="Times New Roman" w:hAnsi="Times New Roman"/>
          <w:b/>
          <w:i/>
          <w:w w:val="115"/>
          <w:sz w:val="19"/>
        </w:rPr>
        <w:t>rim</w:t>
      </w:r>
      <w:r>
        <w:rPr>
          <w:rFonts w:ascii="Arial" w:hAnsi="Arial"/>
          <w:i/>
          <w:w w:val="115"/>
          <w:sz w:val="19"/>
        </w:rPr>
        <w:t>ə</w:t>
      </w:r>
      <w:r>
        <w:rPr>
          <w:rFonts w:ascii="Arial" w:hAnsi="Arial"/>
          <w:i/>
          <w:spacing w:val="-10"/>
          <w:w w:val="115"/>
          <w:sz w:val="19"/>
        </w:rPr>
        <w:t> </w:t>
      </w:r>
      <w:r>
        <w:rPr>
          <w:rFonts w:ascii="Times New Roman" w:hAnsi="Times New Roman"/>
          <w:b/>
          <w:i/>
          <w:w w:val="115"/>
          <w:sz w:val="19"/>
        </w:rPr>
        <w:t>v</w:t>
      </w:r>
      <w:r>
        <w:rPr>
          <w:rFonts w:ascii="Arial" w:hAnsi="Arial"/>
          <w:i/>
          <w:w w:val="115"/>
          <w:sz w:val="19"/>
        </w:rPr>
        <w:t>ə</w:t>
      </w:r>
      <w:r>
        <w:rPr>
          <w:rFonts w:ascii="Arial" w:hAnsi="Arial"/>
          <w:i/>
          <w:spacing w:val="-10"/>
          <w:w w:val="115"/>
          <w:sz w:val="19"/>
        </w:rPr>
        <w:t> </w:t>
      </w:r>
      <w:r>
        <w:rPr>
          <w:rFonts w:ascii="Times New Roman" w:hAnsi="Times New Roman"/>
          <w:b/>
          <w:i/>
          <w:w w:val="115"/>
          <w:sz w:val="19"/>
        </w:rPr>
        <w:t>ya</w:t>
      </w:r>
      <w:r>
        <w:rPr>
          <w:rFonts w:ascii="Times New Roman" w:hAnsi="Times New Roman"/>
          <w:b/>
          <w:i/>
          <w:spacing w:val="-4"/>
          <w:w w:val="115"/>
          <w:sz w:val="19"/>
        </w:rPr>
        <w:t> </w:t>
      </w:r>
      <w:r>
        <w:rPr>
          <w:rFonts w:ascii="Times New Roman" w:hAnsi="Times New Roman"/>
          <w:b/>
          <w:i/>
          <w:w w:val="115"/>
          <w:sz w:val="19"/>
        </w:rPr>
        <w:t>iki</w:t>
      </w:r>
      <w:r>
        <w:rPr>
          <w:rFonts w:ascii="Times New Roman" w:hAnsi="Times New Roman"/>
          <w:b/>
          <w:i/>
          <w:spacing w:val="-4"/>
          <w:w w:val="115"/>
          <w:sz w:val="19"/>
        </w:rPr>
        <w:t> </w:t>
      </w:r>
      <w:r>
        <w:rPr>
          <w:rFonts w:ascii="Times New Roman" w:hAnsi="Times New Roman"/>
          <w:b/>
          <w:i/>
          <w:w w:val="115"/>
          <w:sz w:val="19"/>
        </w:rPr>
        <w:t>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spacing w:val="-3"/>
          <w:w w:val="115"/>
          <w:sz w:val="19"/>
        </w:rPr>
        <w:t> </w:t>
      </w:r>
      <w:r>
        <w:rPr>
          <w:rFonts w:ascii="Times New Roman" w:hAnsi="Times New Roman"/>
          <w:b/>
          <w:i/>
          <w:w w:val="115"/>
          <w:sz w:val="19"/>
        </w:rPr>
        <w:t>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spacing w:val="-10"/>
          <w:w w:val="115"/>
          <w:sz w:val="19"/>
        </w:rPr>
        <w:t> </w:t>
      </w:r>
      <w:r>
        <w:rPr>
          <w:rFonts w:ascii="Times New Roman" w:hAnsi="Times New Roman"/>
          <w:b/>
          <w:i/>
          <w:w w:val="115"/>
          <w:sz w:val="19"/>
        </w:rPr>
        <w:t>islah</w:t>
      </w:r>
      <w:r>
        <w:rPr>
          <w:rFonts w:ascii="Times New Roman" w:hAnsi="Times New Roman"/>
          <w:b/>
          <w:i/>
          <w:spacing w:val="-4"/>
          <w:w w:val="115"/>
          <w:sz w:val="19"/>
        </w:rPr>
        <w:t> </w:t>
      </w:r>
      <w:r>
        <w:rPr>
          <w:rFonts w:ascii="Times New Roman" w:hAnsi="Times New Roman"/>
          <w:b/>
          <w:i/>
          <w:w w:val="115"/>
          <w:sz w:val="19"/>
        </w:rPr>
        <w:t>i</w:t>
      </w:r>
      <w:r>
        <w:rPr>
          <w:rFonts w:ascii="Arial" w:hAnsi="Arial"/>
          <w:i/>
          <w:w w:val="115"/>
          <w:sz w:val="19"/>
        </w:rPr>
        <w:t>ş</w:t>
      </w:r>
      <w:r>
        <w:rPr>
          <w:rFonts w:ascii="Times New Roman" w:hAnsi="Times New Roman"/>
          <w:b/>
          <w:i/>
          <w:w w:val="115"/>
          <w:sz w:val="19"/>
        </w:rPr>
        <w:t>l</w:t>
      </w:r>
      <w:r>
        <w:rPr>
          <w:rFonts w:ascii="Arial" w:hAnsi="Arial"/>
          <w:i/>
          <w:w w:val="115"/>
          <w:sz w:val="19"/>
        </w:rPr>
        <w:t>ə</w:t>
      </w:r>
      <w:r>
        <w:rPr>
          <w:rFonts w:ascii="Times New Roman" w:hAnsi="Times New Roman"/>
          <w:b/>
          <w:i/>
          <w:w w:val="115"/>
          <w:sz w:val="19"/>
        </w:rPr>
        <w:t>ri</w:t>
      </w:r>
      <w:r>
        <w:rPr>
          <w:rFonts w:ascii="Times New Roman" w:hAnsi="Times New Roman"/>
          <w:b/>
          <w:i/>
          <w:spacing w:val="-4"/>
          <w:w w:val="115"/>
          <w:sz w:val="19"/>
        </w:rPr>
        <w:t> </w:t>
      </w:r>
      <w:r>
        <w:rPr>
          <w:rFonts w:ascii="Times New Roman" w:hAnsi="Times New Roman"/>
          <w:b/>
          <w:i/>
          <w:w w:val="115"/>
          <w:sz w:val="19"/>
        </w:rPr>
        <w:t>v</w:t>
      </w:r>
      <w:r>
        <w:rPr>
          <w:rFonts w:ascii="Arial" w:hAnsi="Arial"/>
          <w:i/>
          <w:w w:val="115"/>
          <w:sz w:val="19"/>
        </w:rPr>
        <w:t>ə</w:t>
      </w:r>
      <w:r>
        <w:rPr>
          <w:rFonts w:ascii="Arial" w:hAnsi="Arial"/>
          <w:i/>
          <w:spacing w:val="-10"/>
          <w:w w:val="115"/>
          <w:sz w:val="19"/>
        </w:rPr>
        <w:t> </w:t>
      </w:r>
      <w:r>
        <w:rPr>
          <w:rFonts w:ascii="Times New Roman" w:hAnsi="Times New Roman"/>
          <w:b/>
          <w:i/>
          <w:w w:val="115"/>
          <w:sz w:val="19"/>
        </w:rPr>
        <w:t>ya</w:t>
      </w:r>
      <w:r>
        <w:rPr>
          <w:rFonts w:ascii="Times New Roman" w:hAnsi="Times New Roman"/>
          <w:b/>
          <w:i/>
          <w:spacing w:val="-4"/>
          <w:w w:val="115"/>
          <w:sz w:val="19"/>
        </w:rPr>
        <w:t> </w:t>
      </w:r>
      <w:r>
        <w:rPr>
          <w:rFonts w:ascii="Times New Roman" w:hAnsi="Times New Roman"/>
          <w:b/>
          <w:i/>
          <w:w w:val="115"/>
          <w:sz w:val="19"/>
        </w:rPr>
        <w:t>iki</w:t>
      </w:r>
      <w:r>
        <w:rPr>
          <w:rFonts w:ascii="Times New Roman" w:hAnsi="Times New Roman"/>
          <w:b/>
          <w:i/>
          <w:spacing w:val="-4"/>
          <w:w w:val="115"/>
          <w:sz w:val="19"/>
        </w:rPr>
        <w:t> </w:t>
      </w:r>
      <w:r>
        <w:rPr>
          <w:rFonts w:ascii="Times New Roman" w:hAnsi="Times New Roman"/>
          <w:b/>
          <w:i/>
          <w:w w:val="115"/>
          <w:sz w:val="19"/>
        </w:rPr>
        <w:t>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 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spacing w:val="-2"/>
          <w:w w:val="115"/>
          <w:sz w:val="19"/>
        </w:rPr>
        <w:t> </w:t>
      </w:r>
      <w:r>
        <w:rPr>
          <w:rFonts w:ascii="Times New Roman" w:hAnsi="Times New Roman"/>
          <w:b/>
          <w:i/>
          <w:w w:val="115"/>
          <w:sz w:val="19"/>
        </w:rPr>
        <w:t>azadlı</w:t>
      </w:r>
      <w:r>
        <w:rPr>
          <w:rFonts w:ascii="Arial" w:hAnsi="Arial"/>
          <w:i/>
          <w:w w:val="115"/>
          <w:sz w:val="19"/>
        </w:rPr>
        <w:t>ğ</w:t>
      </w:r>
      <w:r>
        <w:rPr>
          <w:rFonts w:ascii="Times New Roman" w:hAnsi="Times New Roman"/>
          <w:b/>
          <w:i/>
          <w:w w:val="115"/>
          <w:sz w:val="19"/>
        </w:rPr>
        <w:t>ın</w:t>
      </w:r>
      <w:r>
        <w:rPr>
          <w:rFonts w:ascii="Times New Roman" w:hAnsi="Times New Roman"/>
          <w:b/>
          <w:i/>
          <w:w w:val="115"/>
          <w:sz w:val="19"/>
        </w:rPr>
        <w:t> m</w:t>
      </w:r>
      <w:r>
        <w:rPr>
          <w:rFonts w:ascii="Arial" w:hAnsi="Arial"/>
          <w:i/>
          <w:w w:val="115"/>
          <w:sz w:val="19"/>
        </w:rPr>
        <w:t>ə</w:t>
      </w:r>
      <w:r>
        <w:rPr>
          <w:rFonts w:ascii="Times New Roman" w:hAnsi="Times New Roman"/>
          <w:b/>
          <w:i/>
          <w:w w:val="115"/>
          <w:sz w:val="19"/>
        </w:rPr>
        <w:t>hdudla</w:t>
      </w:r>
      <w:r>
        <w:rPr>
          <w:rFonts w:ascii="Arial" w:hAnsi="Arial"/>
          <w:i/>
          <w:w w:val="115"/>
          <w:sz w:val="19"/>
        </w:rPr>
        <w:t>ş</w:t>
      </w:r>
      <w:r>
        <w:rPr>
          <w:rFonts w:ascii="Times New Roman" w:hAnsi="Times New Roman"/>
          <w:b/>
          <w:i/>
          <w:w w:val="115"/>
          <w:sz w:val="19"/>
        </w:rPr>
        <w:t>dırılması</w:t>
      </w:r>
      <w:r>
        <w:rPr>
          <w:rFonts w:ascii="Times New Roman" w:hAnsi="Times New Roman"/>
          <w:b/>
          <w:i/>
          <w:w w:val="115"/>
          <w:sz w:val="19"/>
        </w:rPr>
        <w:t> v</w:t>
      </w:r>
      <w:r>
        <w:rPr>
          <w:rFonts w:ascii="Arial" w:hAnsi="Arial"/>
          <w:i/>
          <w:w w:val="115"/>
          <w:sz w:val="19"/>
        </w:rPr>
        <w:t>ə</w:t>
      </w:r>
      <w:r>
        <w:rPr>
          <w:rFonts w:ascii="Arial" w:hAnsi="Arial"/>
          <w:i/>
          <w:spacing w:val="-2"/>
          <w:w w:val="115"/>
          <w:sz w:val="19"/>
        </w:rPr>
        <w:t> </w:t>
      </w:r>
      <w:r>
        <w:rPr>
          <w:rFonts w:ascii="Times New Roman" w:hAnsi="Times New Roman"/>
          <w:b/>
          <w:i/>
          <w:w w:val="115"/>
          <w:sz w:val="19"/>
        </w:rPr>
        <w:t>ya</w:t>
      </w:r>
      <w:r>
        <w:rPr>
          <w:rFonts w:ascii="Times New Roman" w:hAnsi="Times New Roman"/>
          <w:b/>
          <w:i/>
          <w:w w:val="115"/>
          <w:sz w:val="19"/>
        </w:rPr>
        <w:t> üç</w:t>
      </w:r>
      <w:r>
        <w:rPr>
          <w:rFonts w:ascii="Times New Roman" w:hAnsi="Times New Roman"/>
          <w:b/>
          <w:i/>
          <w:w w:val="115"/>
          <w:sz w:val="19"/>
        </w:rPr>
        <w:t> 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w w:val="115"/>
          <w:sz w:val="19"/>
        </w:rPr>
        <w:t> 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spacing w:val="-2"/>
          <w:w w:val="115"/>
          <w:sz w:val="19"/>
        </w:rPr>
        <w:t> </w:t>
      </w:r>
      <w:r>
        <w:rPr>
          <w:rFonts w:ascii="Times New Roman" w:hAnsi="Times New Roman"/>
          <w:b/>
          <w:i/>
          <w:w w:val="115"/>
          <w:sz w:val="19"/>
        </w:rPr>
        <w:t>mü</w:t>
      </w:r>
      <w:r>
        <w:rPr>
          <w:rFonts w:ascii="Arial" w:hAnsi="Arial"/>
          <w:i/>
          <w:w w:val="115"/>
          <w:sz w:val="19"/>
        </w:rPr>
        <w:t>ə</w:t>
      </w:r>
      <w:r>
        <w:rPr>
          <w:rFonts w:ascii="Times New Roman" w:hAnsi="Times New Roman"/>
          <w:b/>
          <w:i/>
          <w:w w:val="115"/>
          <w:sz w:val="19"/>
        </w:rPr>
        <w:t>yy</w:t>
      </w:r>
      <w:r>
        <w:rPr>
          <w:rFonts w:ascii="Arial" w:hAnsi="Arial"/>
          <w:i/>
          <w:w w:val="115"/>
          <w:sz w:val="19"/>
        </w:rPr>
        <w:t>ə</w:t>
      </w:r>
      <w:r>
        <w:rPr>
          <w:rFonts w:ascii="Times New Roman" w:hAnsi="Times New Roman"/>
          <w:b/>
          <w:i/>
          <w:w w:val="115"/>
          <w:sz w:val="19"/>
        </w:rPr>
        <w:t>n</w:t>
      </w:r>
      <w:r>
        <w:rPr>
          <w:rFonts w:ascii="Times New Roman" w:hAnsi="Times New Roman"/>
          <w:b/>
          <w:i/>
          <w:w w:val="115"/>
          <w:sz w:val="19"/>
        </w:rPr>
        <w:t> v</w:t>
      </w:r>
      <w:r>
        <w:rPr>
          <w:rFonts w:ascii="Arial" w:hAnsi="Arial"/>
          <w:i/>
          <w:w w:val="115"/>
          <w:sz w:val="19"/>
        </w:rPr>
        <w:t>ə</w:t>
      </w:r>
      <w:r>
        <w:rPr>
          <w:rFonts w:ascii="Times New Roman" w:hAnsi="Times New Roman"/>
          <w:b/>
          <w:i/>
          <w:w w:val="115"/>
          <w:sz w:val="19"/>
        </w:rPr>
        <w:t>zif</w:t>
      </w:r>
      <w:r>
        <w:rPr>
          <w:rFonts w:ascii="Arial" w:hAnsi="Arial"/>
          <w:i/>
          <w:w w:val="115"/>
          <w:sz w:val="19"/>
        </w:rPr>
        <w:t>ə</w:t>
      </w:r>
      <w:r>
        <w:rPr>
          <w:rFonts w:ascii="Arial" w:hAnsi="Arial"/>
          <w:i/>
          <w:spacing w:val="-2"/>
          <w:w w:val="115"/>
          <w:sz w:val="19"/>
        </w:rPr>
        <w:t> </w:t>
      </w:r>
      <w:r>
        <w:rPr>
          <w:rFonts w:ascii="Times New Roman" w:hAnsi="Times New Roman"/>
          <w:b/>
          <w:i/>
          <w:w w:val="115"/>
          <w:sz w:val="19"/>
        </w:rPr>
        <w:t>tutma</w:t>
      </w:r>
      <w:r>
        <w:rPr>
          <w:rFonts w:ascii="Times New Roman" w:hAnsi="Times New Roman"/>
          <w:b/>
          <w:i/>
          <w:w w:val="115"/>
          <w:sz w:val="19"/>
        </w:rPr>
        <w:t> v</w:t>
      </w:r>
      <w:r>
        <w:rPr>
          <w:rFonts w:ascii="Arial" w:hAnsi="Arial"/>
          <w:i/>
          <w:w w:val="115"/>
          <w:sz w:val="19"/>
        </w:rPr>
        <w:t>ə</w:t>
      </w:r>
      <w:r>
        <w:rPr>
          <w:rFonts w:ascii="Arial" w:hAnsi="Arial"/>
          <w:i/>
          <w:spacing w:val="-2"/>
          <w:w w:val="115"/>
          <w:sz w:val="19"/>
        </w:rPr>
        <w:t> </w:t>
      </w:r>
      <w:r>
        <w:rPr>
          <w:rFonts w:ascii="Times New Roman" w:hAnsi="Times New Roman"/>
          <w:b/>
          <w:i/>
          <w:w w:val="115"/>
          <w:sz w:val="19"/>
        </w:rPr>
        <w:t>ya</w:t>
      </w:r>
      <w:r>
        <w:rPr>
          <w:rFonts w:ascii="Times New Roman" w:hAnsi="Times New Roman"/>
          <w:b/>
          <w:i/>
          <w:w w:val="115"/>
          <w:sz w:val="19"/>
        </w:rPr>
        <w:t> mü</w:t>
      </w:r>
      <w:r>
        <w:rPr>
          <w:rFonts w:ascii="Arial" w:hAnsi="Arial"/>
          <w:i/>
          <w:w w:val="115"/>
          <w:sz w:val="19"/>
        </w:rPr>
        <w:t>ə</w:t>
      </w:r>
      <w:r>
        <w:rPr>
          <w:rFonts w:ascii="Times New Roman" w:hAnsi="Times New Roman"/>
          <w:b/>
          <w:i/>
          <w:w w:val="115"/>
          <w:sz w:val="19"/>
        </w:rPr>
        <w:t>yy</w:t>
      </w:r>
      <w:r>
        <w:rPr>
          <w:rFonts w:ascii="Arial" w:hAnsi="Arial"/>
          <w:i/>
          <w:w w:val="115"/>
          <w:sz w:val="19"/>
        </w:rPr>
        <w:t>ə</w:t>
      </w:r>
      <w:r>
        <w:rPr>
          <w:rFonts w:ascii="Times New Roman" w:hAnsi="Times New Roman"/>
          <w:b/>
          <w:i/>
          <w:w w:val="115"/>
          <w:sz w:val="19"/>
        </w:rPr>
        <w:t>n</w:t>
      </w:r>
      <w:r>
        <w:rPr>
          <w:rFonts w:ascii="Times New Roman" w:hAnsi="Times New Roman"/>
          <w:b/>
          <w:i/>
          <w:w w:val="115"/>
          <w:sz w:val="19"/>
        </w:rPr>
        <w:t> f</w:t>
      </w:r>
      <w:r>
        <w:rPr>
          <w:rFonts w:ascii="Arial" w:hAnsi="Arial"/>
          <w:i/>
          <w:w w:val="115"/>
          <w:sz w:val="19"/>
        </w:rPr>
        <w:t>ə</w:t>
      </w:r>
      <w:r>
        <w:rPr>
          <w:rFonts w:ascii="Times New Roman" w:hAnsi="Times New Roman"/>
          <w:b/>
          <w:i/>
          <w:w w:val="115"/>
          <w:sz w:val="19"/>
        </w:rPr>
        <w:t>aliyy</w:t>
      </w:r>
      <w:r>
        <w:rPr>
          <w:rFonts w:ascii="Arial" w:hAnsi="Arial"/>
          <w:i/>
          <w:w w:val="115"/>
          <w:sz w:val="19"/>
        </w:rPr>
        <w:t>ə</w:t>
      </w:r>
      <w:r>
        <w:rPr>
          <w:rFonts w:ascii="Times New Roman" w:hAnsi="Times New Roman"/>
          <w:b/>
          <w:i/>
          <w:w w:val="115"/>
          <w:sz w:val="19"/>
        </w:rPr>
        <w:t>tl</w:t>
      </w:r>
      <w:r>
        <w:rPr>
          <w:rFonts w:ascii="Arial" w:hAnsi="Arial"/>
          <w:i/>
          <w:w w:val="115"/>
          <w:sz w:val="19"/>
        </w:rPr>
        <w:t>ə </w:t>
      </w:r>
      <w:r>
        <w:rPr>
          <w:rFonts w:ascii="Times New Roman" w:hAnsi="Times New Roman"/>
          <w:b/>
          <w:i/>
          <w:w w:val="115"/>
          <w:sz w:val="19"/>
        </w:rPr>
        <w:t>m</w:t>
      </w:r>
      <w:r>
        <w:rPr>
          <w:rFonts w:ascii="Arial" w:hAnsi="Arial"/>
          <w:i/>
          <w:w w:val="115"/>
          <w:sz w:val="19"/>
        </w:rPr>
        <w:t>əşğ</w:t>
      </w:r>
      <w:r>
        <w:rPr>
          <w:rFonts w:ascii="Times New Roman" w:hAnsi="Times New Roman"/>
          <w:b/>
          <w:i/>
          <w:w w:val="115"/>
          <w:sz w:val="19"/>
        </w:rPr>
        <w:t>ul</w:t>
      </w:r>
      <w:r>
        <w:rPr>
          <w:rFonts w:ascii="Times New Roman" w:hAnsi="Times New Roman"/>
          <w:b/>
          <w:i/>
          <w:w w:val="115"/>
          <w:sz w:val="19"/>
        </w:rPr>
        <w:t> olma</w:t>
      </w:r>
      <w:r>
        <w:rPr>
          <w:rFonts w:ascii="Times New Roman" w:hAnsi="Times New Roman"/>
          <w:b/>
          <w:i/>
          <w:w w:val="115"/>
          <w:sz w:val="19"/>
        </w:rPr>
        <w:t> hüququndan</w:t>
      </w:r>
      <w:r>
        <w:rPr>
          <w:rFonts w:ascii="Times New Roman" w:hAnsi="Times New Roman"/>
          <w:b/>
          <w:i/>
          <w:w w:val="115"/>
          <w:sz w:val="19"/>
        </w:rPr>
        <w:t> m</w:t>
      </w:r>
      <w:r>
        <w:rPr>
          <w:rFonts w:ascii="Arial" w:hAnsi="Arial"/>
          <w:i/>
          <w:w w:val="115"/>
          <w:sz w:val="19"/>
        </w:rPr>
        <w:t>ə</w:t>
      </w:r>
      <w:r>
        <w:rPr>
          <w:rFonts w:ascii="Times New Roman" w:hAnsi="Times New Roman"/>
          <w:b/>
          <w:i/>
          <w:w w:val="115"/>
          <w:sz w:val="19"/>
        </w:rPr>
        <w:t>hrum</w:t>
      </w:r>
      <w:r>
        <w:rPr>
          <w:rFonts w:ascii="Times New Roman" w:hAnsi="Times New Roman"/>
          <w:b/>
          <w:i/>
          <w:w w:val="115"/>
          <w:sz w:val="19"/>
        </w:rPr>
        <w:t> edilm</w:t>
      </w:r>
      <w:r>
        <w:rPr>
          <w:rFonts w:ascii="Arial" w:hAnsi="Arial"/>
          <w:i/>
          <w:w w:val="115"/>
          <w:sz w:val="19"/>
        </w:rPr>
        <w:t>ə</w:t>
      </w:r>
      <w:r>
        <w:rPr>
          <w:rFonts w:ascii="Times New Roman" w:hAnsi="Times New Roman"/>
          <w:b/>
          <w:i/>
          <w:w w:val="115"/>
          <w:sz w:val="19"/>
        </w:rPr>
        <w:t>kl</w:t>
      </w:r>
      <w:r>
        <w:rPr>
          <w:rFonts w:ascii="Arial" w:hAnsi="Arial"/>
          <w:i/>
          <w:w w:val="115"/>
          <w:sz w:val="19"/>
        </w:rPr>
        <w:t>ə </w:t>
      </w:r>
      <w:r>
        <w:rPr>
          <w:rFonts w:ascii="Times New Roman" w:hAnsi="Times New Roman"/>
          <w:b/>
          <w:i/>
          <w:w w:val="115"/>
          <w:sz w:val="19"/>
        </w:rPr>
        <w:t>v</w:t>
      </w:r>
      <w:r>
        <w:rPr>
          <w:rFonts w:ascii="Arial" w:hAnsi="Arial"/>
          <w:i/>
          <w:w w:val="115"/>
          <w:sz w:val="19"/>
        </w:rPr>
        <w:t>ə </w:t>
      </w:r>
      <w:r>
        <w:rPr>
          <w:rFonts w:ascii="Times New Roman" w:hAnsi="Times New Roman"/>
          <w:b/>
          <w:i/>
          <w:w w:val="115"/>
          <w:sz w:val="19"/>
        </w:rPr>
        <w:t>ya</w:t>
      </w:r>
      <w:r>
        <w:rPr>
          <w:rFonts w:ascii="Times New Roman" w:hAnsi="Times New Roman"/>
          <w:b/>
          <w:i/>
          <w:w w:val="115"/>
          <w:sz w:val="19"/>
        </w:rPr>
        <w:t> edilm</w:t>
      </w:r>
      <w:r>
        <w:rPr>
          <w:rFonts w:ascii="Arial" w:hAnsi="Arial"/>
          <w:i/>
          <w:w w:val="115"/>
          <w:sz w:val="19"/>
        </w:rPr>
        <w:t>ə</w:t>
      </w:r>
      <w:r>
        <w:rPr>
          <w:rFonts w:ascii="Times New Roman" w:hAnsi="Times New Roman"/>
          <w:b/>
          <w:i/>
          <w:w w:val="115"/>
          <w:sz w:val="19"/>
        </w:rPr>
        <w:t>m</w:t>
      </w:r>
      <w:r>
        <w:rPr>
          <w:rFonts w:ascii="Arial" w:hAnsi="Arial"/>
          <w:i/>
          <w:w w:val="115"/>
          <w:sz w:val="19"/>
        </w:rPr>
        <w:t>ə</w:t>
      </w:r>
      <w:r>
        <w:rPr>
          <w:rFonts w:ascii="Times New Roman" w:hAnsi="Times New Roman"/>
          <w:b/>
          <w:i/>
          <w:w w:val="115"/>
          <w:sz w:val="19"/>
        </w:rPr>
        <w:t>kl</w:t>
      </w:r>
      <w:r>
        <w:rPr>
          <w:rFonts w:ascii="Arial" w:hAnsi="Arial"/>
          <w:i/>
          <w:w w:val="115"/>
          <w:sz w:val="19"/>
        </w:rPr>
        <w:t>ə </w:t>
      </w:r>
      <w:r>
        <w:rPr>
          <w:rFonts w:ascii="Times New Roman" w:hAnsi="Times New Roman"/>
          <w:b/>
          <w:i/>
          <w:w w:val="115"/>
          <w:sz w:val="19"/>
        </w:rPr>
        <w:t>iki</w:t>
      </w:r>
      <w:r>
        <w:rPr>
          <w:rFonts w:ascii="Times New Roman" w:hAnsi="Times New Roman"/>
          <w:b/>
          <w:i/>
          <w:w w:val="115"/>
          <w:sz w:val="19"/>
        </w:rPr>
        <w:t> 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w w:val="115"/>
          <w:sz w:val="19"/>
        </w:rPr>
        <w:t> müdd</w:t>
      </w:r>
      <w:r>
        <w:rPr>
          <w:rFonts w:ascii="Arial" w:hAnsi="Arial"/>
          <w:i/>
          <w:w w:val="115"/>
          <w:sz w:val="19"/>
        </w:rPr>
        <w:t>ə</w:t>
      </w:r>
      <w:r>
        <w:rPr>
          <w:rFonts w:ascii="Times New Roman" w:hAnsi="Times New Roman"/>
          <w:b/>
          <w:i/>
          <w:w w:val="115"/>
          <w:sz w:val="19"/>
        </w:rPr>
        <w:t>t</w:t>
      </w:r>
      <w:r>
        <w:rPr>
          <w:rFonts w:ascii="Arial" w:hAnsi="Arial"/>
          <w:i/>
          <w:w w:val="115"/>
          <w:sz w:val="19"/>
        </w:rPr>
        <w:t>ə </w:t>
      </w:r>
      <w:r>
        <w:rPr>
          <w:rFonts w:ascii="Times New Roman" w:hAnsi="Times New Roman"/>
          <w:b/>
          <w:i/>
          <w:w w:val="115"/>
          <w:sz w:val="19"/>
        </w:rPr>
        <w:t>azadlıqdan</w:t>
      </w:r>
      <w:r>
        <w:rPr>
          <w:rFonts w:ascii="Times New Roman" w:hAnsi="Times New Roman"/>
          <w:b/>
          <w:i/>
          <w:w w:val="115"/>
          <w:sz w:val="19"/>
        </w:rPr>
        <w:t> m</w:t>
      </w:r>
      <w:r>
        <w:rPr>
          <w:rFonts w:ascii="Arial" w:hAnsi="Arial"/>
          <w:i/>
          <w:w w:val="115"/>
          <w:sz w:val="19"/>
        </w:rPr>
        <w:t>ə</w:t>
      </w:r>
      <w:r>
        <w:rPr>
          <w:rFonts w:ascii="Times New Roman" w:hAnsi="Times New Roman"/>
          <w:b/>
          <w:i/>
          <w:w w:val="115"/>
          <w:sz w:val="19"/>
        </w:rPr>
        <w:t>hrumetm</w:t>
      </w:r>
      <w:r>
        <w:rPr>
          <w:rFonts w:ascii="Arial" w:hAnsi="Arial"/>
          <w:i/>
          <w:w w:val="115"/>
          <w:sz w:val="19"/>
        </w:rPr>
        <w:t>ə </w:t>
      </w:r>
      <w:r>
        <w:rPr>
          <w:rFonts w:ascii="Times New Roman" w:hAnsi="Times New Roman"/>
          <w:b/>
          <w:i/>
          <w:w w:val="115"/>
          <w:sz w:val="19"/>
        </w:rPr>
        <w:t>il</w:t>
      </w:r>
      <w:r>
        <w:rPr>
          <w:rFonts w:ascii="Arial" w:hAnsi="Arial"/>
          <w:i/>
          <w:w w:val="115"/>
          <w:sz w:val="19"/>
        </w:rPr>
        <w:t>ə</w:t>
      </w:r>
    </w:p>
    <w:p>
      <w:pPr>
        <w:spacing w:line="124" w:lineRule="exact" w:before="23"/>
        <w:ind w:left="1336" w:right="0" w:firstLine="0"/>
        <w:jc w:val="left"/>
        <w:rPr>
          <w:b/>
          <w:sz w:val="15"/>
        </w:rPr>
      </w:pPr>
      <w:r>
        <w:rPr>
          <w:b/>
          <w:color w:val="0000FF"/>
          <w:spacing w:val="-2"/>
          <w:w w:val="105"/>
          <w:sz w:val="15"/>
          <w:u w:val="single" w:color="0000FF"/>
        </w:rPr>
        <w:t>[744]</w:t>
      </w:r>
    </w:p>
    <w:p>
      <w:pPr>
        <w:spacing w:line="174" w:lineRule="exact" w:before="0"/>
        <w:ind w:left="100" w:right="0" w:firstLine="0"/>
        <w:jc w:val="left"/>
        <w:rPr>
          <w:rFonts w:ascii="Times New Roman" w:hAnsi="Times New Roman"/>
          <w:b/>
          <w:i/>
          <w:sz w:val="19"/>
        </w:rPr>
      </w:pP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ListParagraph"/>
        <w:numPr>
          <w:ilvl w:val="1"/>
          <w:numId w:val="231"/>
        </w:numPr>
        <w:tabs>
          <w:tab w:pos="1347" w:val="left" w:leader="none"/>
        </w:tabs>
        <w:spacing w:line="240" w:lineRule="auto" w:before="28" w:after="0"/>
        <w:ind w:left="1347" w:right="0" w:hanging="803"/>
        <w:jc w:val="left"/>
        <w:rPr>
          <w:sz w:val="19"/>
        </w:rPr>
      </w:pPr>
      <w:r>
        <w:rPr>
          <w:sz w:val="19"/>
        </w:rPr>
        <w:t>Eyni</w:t>
      </w:r>
      <w:r>
        <w:rPr>
          <w:spacing w:val="2"/>
          <w:sz w:val="19"/>
        </w:rPr>
        <w:t> </w:t>
      </w:r>
      <w:r>
        <w:rPr>
          <w:spacing w:val="-2"/>
          <w:sz w:val="19"/>
        </w:rPr>
        <w:t>əməllər:</w:t>
      </w:r>
    </w:p>
    <w:p>
      <w:pPr>
        <w:pStyle w:val="ListParagraph"/>
        <w:numPr>
          <w:ilvl w:val="2"/>
          <w:numId w:val="231"/>
        </w:numPr>
        <w:tabs>
          <w:tab w:pos="1577" w:val="left" w:leader="none"/>
        </w:tabs>
        <w:spacing w:line="240" w:lineRule="auto" w:before="13" w:after="0"/>
        <w:ind w:left="1577" w:right="0" w:hanging="1033"/>
        <w:jc w:val="left"/>
        <w:rPr>
          <w:sz w:val="19"/>
        </w:rPr>
      </w:pPr>
      <w:r>
        <w:rPr>
          <w:sz w:val="19"/>
        </w:rPr>
        <w:t>təkrar</w:t>
      </w:r>
      <w:r>
        <w:rPr>
          <w:spacing w:val="2"/>
          <w:sz w:val="19"/>
        </w:rPr>
        <w:t> </w:t>
      </w:r>
      <w:r>
        <w:rPr>
          <w:spacing w:val="-2"/>
          <w:sz w:val="19"/>
        </w:rPr>
        <w:t>törədildikdə;</w:t>
      </w:r>
    </w:p>
    <w:p>
      <w:pPr>
        <w:pStyle w:val="ListParagraph"/>
        <w:numPr>
          <w:ilvl w:val="2"/>
          <w:numId w:val="231"/>
        </w:numPr>
        <w:tabs>
          <w:tab w:pos="1462" w:val="left" w:leader="none"/>
        </w:tabs>
        <w:spacing w:line="240" w:lineRule="auto" w:before="24" w:after="0"/>
        <w:ind w:left="1462" w:right="0" w:hanging="918"/>
        <w:jc w:val="left"/>
        <w:rPr>
          <w:sz w:val="19"/>
        </w:rPr>
      </w:pPr>
      <w:r>
        <w:rPr>
          <w:strike/>
          <w:spacing w:val="2"/>
          <w:sz w:val="19"/>
        </w:rPr>
        <w:t> </w:t>
      </w:r>
      <w:r>
        <w:rPr>
          <w:strike/>
          <w:sz w:val="19"/>
        </w:rPr>
        <w:t>qabaqcadan</w:t>
      </w:r>
      <w:r>
        <w:rPr>
          <w:strike/>
          <w:spacing w:val="3"/>
          <w:sz w:val="19"/>
        </w:rPr>
        <w:t> </w:t>
      </w:r>
      <w:r>
        <w:rPr>
          <w:strike/>
          <w:sz w:val="19"/>
        </w:rPr>
        <w:t>əlbir</w:t>
      </w:r>
      <w:r>
        <w:rPr>
          <w:strike/>
          <w:spacing w:val="3"/>
          <w:sz w:val="19"/>
        </w:rPr>
        <w:t> </w:t>
      </w:r>
      <w:r>
        <w:rPr>
          <w:strike/>
          <w:sz w:val="19"/>
        </w:rPr>
        <w:t>olan</w:t>
      </w:r>
      <w:r>
        <w:rPr>
          <w:strike/>
          <w:spacing w:val="3"/>
          <w:sz w:val="19"/>
        </w:rPr>
        <w:t> </w:t>
      </w:r>
      <w:r>
        <w:rPr>
          <w:strike/>
          <w:sz w:val="19"/>
        </w:rPr>
        <w:t>bir</w:t>
      </w:r>
      <w:r>
        <w:rPr>
          <w:strike/>
          <w:spacing w:val="3"/>
          <w:sz w:val="19"/>
        </w:rPr>
        <w:t> </w:t>
      </w:r>
      <w:r>
        <w:rPr>
          <w:strike/>
          <w:sz w:val="19"/>
        </w:rPr>
        <w:t>qrup</w:t>
      </w:r>
      <w:r>
        <w:rPr>
          <w:strike/>
          <w:spacing w:val="3"/>
          <w:sz w:val="19"/>
        </w:rPr>
        <w:t> </w:t>
      </w:r>
      <w:r>
        <w:rPr>
          <w:strike/>
          <w:sz w:val="19"/>
        </w:rPr>
        <w:t>şəxs</w:t>
      </w:r>
      <w:r>
        <w:rPr>
          <w:strike/>
          <w:spacing w:val="2"/>
          <w:sz w:val="19"/>
        </w:rPr>
        <w:t> </w:t>
      </w:r>
      <w:r>
        <w:rPr>
          <w:strike/>
          <w:sz w:val="19"/>
        </w:rPr>
        <w:t>tərəfindən</w:t>
      </w:r>
      <w:r>
        <w:rPr>
          <w:strike/>
          <w:spacing w:val="3"/>
          <w:sz w:val="19"/>
        </w:rPr>
        <w:t> </w:t>
      </w:r>
      <w:r>
        <w:rPr>
          <w:strike/>
          <w:sz w:val="19"/>
        </w:rPr>
        <w:t>törədildikdə;</w:t>
      </w:r>
      <w:r>
        <w:rPr>
          <w:strike w:val="0"/>
          <w:spacing w:val="-67"/>
          <w:sz w:val="19"/>
        </w:rPr>
        <w:t> </w:t>
      </w:r>
      <w:r>
        <w:rPr>
          <w:b/>
          <w:strike w:val="0"/>
          <w:color w:val="0000FF"/>
          <w:spacing w:val="-2"/>
          <w:position w:val="13"/>
          <w:sz w:val="15"/>
          <w:u w:val="single" w:color="0000FF"/>
        </w:rPr>
        <w:t>[745]</w:t>
      </w:r>
    </w:p>
    <w:p>
      <w:pPr>
        <w:pStyle w:val="ListParagraph"/>
        <w:numPr>
          <w:ilvl w:val="2"/>
          <w:numId w:val="231"/>
        </w:numPr>
        <w:tabs>
          <w:tab w:pos="1581" w:val="left" w:leader="none"/>
        </w:tabs>
        <w:spacing w:line="240" w:lineRule="auto" w:before="13" w:after="0"/>
        <w:ind w:left="1581" w:right="0" w:hanging="1037"/>
        <w:jc w:val="left"/>
        <w:rPr>
          <w:sz w:val="19"/>
        </w:rPr>
      </w:pPr>
      <w:r>
        <w:rPr>
          <w:sz w:val="19"/>
        </w:rPr>
        <w:t>şəxs</w:t>
      </w:r>
      <w:r>
        <w:rPr>
          <w:spacing w:val="2"/>
          <w:sz w:val="19"/>
        </w:rPr>
        <w:t> </w:t>
      </w:r>
      <w:r>
        <w:rPr>
          <w:sz w:val="19"/>
        </w:rPr>
        <w:t>tərəfindən</w:t>
      </w:r>
      <w:r>
        <w:rPr>
          <w:spacing w:val="3"/>
          <w:sz w:val="19"/>
        </w:rPr>
        <w:t> </w:t>
      </w:r>
      <w:r>
        <w:rPr>
          <w:sz w:val="19"/>
        </w:rPr>
        <w:t>öz</w:t>
      </w:r>
      <w:r>
        <w:rPr>
          <w:spacing w:val="3"/>
          <w:sz w:val="19"/>
        </w:rPr>
        <w:t> </w:t>
      </w:r>
      <w:r>
        <w:rPr>
          <w:sz w:val="19"/>
        </w:rPr>
        <w:t>qulluq</w:t>
      </w:r>
      <w:r>
        <w:rPr>
          <w:spacing w:val="3"/>
          <w:sz w:val="19"/>
        </w:rPr>
        <w:t> </w:t>
      </w:r>
      <w:r>
        <w:rPr>
          <w:sz w:val="19"/>
        </w:rPr>
        <w:t>mövqeyindən</w:t>
      </w:r>
      <w:r>
        <w:rPr>
          <w:spacing w:val="3"/>
          <w:sz w:val="19"/>
        </w:rPr>
        <w:t> </w:t>
      </w:r>
      <w:r>
        <w:rPr>
          <w:sz w:val="19"/>
        </w:rPr>
        <w:t>istifadə</w:t>
      </w:r>
      <w:r>
        <w:rPr>
          <w:spacing w:val="3"/>
          <w:sz w:val="19"/>
        </w:rPr>
        <w:t> </w:t>
      </w:r>
      <w:r>
        <w:rPr>
          <w:sz w:val="19"/>
        </w:rPr>
        <w:t>etməklə</w:t>
      </w:r>
      <w:r>
        <w:rPr>
          <w:spacing w:val="3"/>
          <w:sz w:val="19"/>
        </w:rPr>
        <w:t> </w:t>
      </w:r>
      <w:r>
        <w:rPr>
          <w:spacing w:val="-2"/>
          <w:sz w:val="19"/>
        </w:rPr>
        <w:t>törədildikdə;</w:t>
      </w:r>
    </w:p>
    <w:p>
      <w:pPr>
        <w:pStyle w:val="ListParagraph"/>
        <w:numPr>
          <w:ilvl w:val="2"/>
          <w:numId w:val="231"/>
        </w:numPr>
        <w:tabs>
          <w:tab w:pos="1577" w:val="left" w:leader="none"/>
        </w:tabs>
        <w:spacing w:line="212" w:lineRule="exact" w:before="13" w:after="0"/>
        <w:ind w:left="1577" w:right="0" w:hanging="1033"/>
        <w:jc w:val="left"/>
        <w:rPr>
          <w:sz w:val="19"/>
        </w:rPr>
      </w:pPr>
      <w:r>
        <w:rPr>
          <w:sz w:val="19"/>
        </w:rPr>
        <w:t>külli</w:t>
      </w:r>
      <w:r>
        <w:rPr>
          <w:spacing w:val="3"/>
          <w:sz w:val="19"/>
        </w:rPr>
        <w:t> </w:t>
      </w:r>
      <w:r>
        <w:rPr>
          <w:sz w:val="19"/>
        </w:rPr>
        <w:t>miqdarda</w:t>
      </w:r>
      <w:r>
        <w:rPr>
          <w:spacing w:val="3"/>
          <w:sz w:val="19"/>
        </w:rPr>
        <w:t> </w:t>
      </w:r>
      <w:r>
        <w:rPr>
          <w:sz w:val="19"/>
        </w:rPr>
        <w:t>ziyan</w:t>
      </w:r>
      <w:r>
        <w:rPr>
          <w:spacing w:val="3"/>
          <w:sz w:val="19"/>
        </w:rPr>
        <w:t> </w:t>
      </w:r>
      <w:r>
        <w:rPr>
          <w:sz w:val="19"/>
        </w:rPr>
        <w:t>vurmaqla</w:t>
      </w:r>
      <w:r>
        <w:rPr>
          <w:spacing w:val="3"/>
          <w:sz w:val="19"/>
        </w:rPr>
        <w:t> </w:t>
      </w:r>
      <w:r>
        <w:rPr>
          <w:sz w:val="19"/>
        </w:rPr>
        <w:t>törədildikdə</w:t>
      </w:r>
      <w:r>
        <w:rPr>
          <w:spacing w:val="3"/>
          <w:sz w:val="19"/>
        </w:rPr>
        <w:t> </w:t>
      </w:r>
      <w:r>
        <w:rPr>
          <w:spacing w:val="-10"/>
          <w:sz w:val="19"/>
        </w:rPr>
        <w:t>-</w:t>
      </w:r>
    </w:p>
    <w:p>
      <w:pPr>
        <w:spacing w:line="249" w:lineRule="auto" w:before="0"/>
        <w:ind w:left="100" w:right="97" w:firstLine="444"/>
        <w:jc w:val="both"/>
        <w:rPr>
          <w:rFonts w:ascii="Arial" w:hAnsi="Arial"/>
          <w:i/>
          <w:sz w:val="19"/>
        </w:rPr>
      </w:pPr>
      <w:r>
        <w:rPr>
          <w:rFonts w:ascii="Times New Roman" w:hAnsi="Times New Roman"/>
          <w:b/>
          <w:i/>
          <w:w w:val="115"/>
          <w:sz w:val="19"/>
        </w:rPr>
        <w:t>yeddi</w:t>
      </w:r>
      <w:r>
        <w:rPr>
          <w:rFonts w:ascii="Times New Roman" w:hAnsi="Times New Roman"/>
          <w:b/>
          <w:i/>
          <w:w w:val="115"/>
          <w:sz w:val="19"/>
        </w:rPr>
        <w:t> min</w:t>
      </w:r>
      <w:r>
        <w:rPr>
          <w:rFonts w:ascii="Times New Roman" w:hAnsi="Times New Roman"/>
          <w:b/>
          <w:i/>
          <w:w w:val="115"/>
          <w:sz w:val="19"/>
        </w:rPr>
        <w:t> manatdan</w:t>
      </w:r>
      <w:r>
        <w:rPr>
          <w:rFonts w:ascii="Times New Roman" w:hAnsi="Times New Roman"/>
          <w:b/>
          <w:i/>
          <w:w w:val="115"/>
          <w:sz w:val="19"/>
        </w:rPr>
        <w:t> doqquz</w:t>
      </w:r>
      <w:r>
        <w:rPr>
          <w:rFonts w:ascii="Times New Roman" w:hAnsi="Times New Roman"/>
          <w:b/>
          <w:i/>
          <w:w w:val="115"/>
          <w:sz w:val="19"/>
        </w:rPr>
        <w:t> min</w:t>
      </w:r>
      <w:r>
        <w:rPr>
          <w:rFonts w:ascii="Times New Roman" w:hAnsi="Times New Roman"/>
          <w:b/>
          <w:i/>
          <w:w w:val="115"/>
          <w:sz w:val="19"/>
        </w:rPr>
        <w:t> manatad</w:t>
      </w:r>
      <w:r>
        <w:rPr>
          <w:rFonts w:ascii="Arial" w:hAnsi="Arial"/>
          <w:i/>
          <w:w w:val="115"/>
          <w:sz w:val="19"/>
        </w:rPr>
        <w:t>ə</w:t>
      </w:r>
      <w:r>
        <w:rPr>
          <w:rFonts w:ascii="Times New Roman" w:hAnsi="Times New Roman"/>
          <w:b/>
          <w:i/>
          <w:w w:val="115"/>
          <w:sz w:val="19"/>
        </w:rPr>
        <w:t>k</w:t>
      </w:r>
      <w:r>
        <w:rPr>
          <w:rFonts w:ascii="Times New Roman" w:hAnsi="Times New Roman"/>
          <w:b/>
          <w:i/>
          <w:w w:val="115"/>
          <w:sz w:val="19"/>
        </w:rPr>
        <w:t> miqdarda</w:t>
      </w:r>
      <w:r>
        <w:rPr>
          <w:rFonts w:ascii="Times New Roman" w:hAnsi="Times New Roman"/>
          <w:b/>
          <w:i/>
          <w:w w:val="115"/>
          <w:sz w:val="19"/>
        </w:rPr>
        <w:t> c</w:t>
      </w:r>
      <w:r>
        <w:rPr>
          <w:rFonts w:ascii="Arial" w:hAnsi="Arial"/>
          <w:i/>
          <w:w w:val="115"/>
          <w:sz w:val="19"/>
        </w:rPr>
        <w:t>ə</w:t>
      </w:r>
      <w:r>
        <w:rPr>
          <w:rFonts w:ascii="Times New Roman" w:hAnsi="Times New Roman"/>
          <w:b/>
          <w:i/>
          <w:w w:val="115"/>
          <w:sz w:val="19"/>
        </w:rPr>
        <w:t>rim</w:t>
      </w:r>
      <w:r>
        <w:rPr>
          <w:rFonts w:ascii="Arial" w:hAnsi="Arial"/>
          <w:i/>
          <w:w w:val="115"/>
          <w:sz w:val="19"/>
        </w:rPr>
        <w:t>ə</w:t>
      </w:r>
      <w:r>
        <w:rPr>
          <w:rFonts w:ascii="Arial" w:hAnsi="Arial"/>
          <w:i/>
          <w:w w:val="115"/>
          <w:sz w:val="19"/>
        </w:rPr>
        <w:t> </w:t>
      </w:r>
      <w:r>
        <w:rPr>
          <w:rFonts w:ascii="Times New Roman" w:hAnsi="Times New Roman"/>
          <w:b/>
          <w:i/>
          <w:w w:val="115"/>
          <w:sz w:val="19"/>
        </w:rPr>
        <w:t>v</w:t>
      </w:r>
      <w:r>
        <w:rPr>
          <w:rFonts w:ascii="Arial" w:hAnsi="Arial"/>
          <w:i/>
          <w:w w:val="115"/>
          <w:sz w:val="19"/>
        </w:rPr>
        <w:t>ə</w:t>
      </w:r>
      <w:r>
        <w:rPr>
          <w:rFonts w:ascii="Arial" w:hAnsi="Arial"/>
          <w:i/>
          <w:w w:val="115"/>
          <w:sz w:val="19"/>
        </w:rPr>
        <w:t> </w:t>
      </w:r>
      <w:r>
        <w:rPr>
          <w:rFonts w:ascii="Times New Roman" w:hAnsi="Times New Roman"/>
          <w:b/>
          <w:i/>
          <w:w w:val="115"/>
          <w:sz w:val="19"/>
        </w:rPr>
        <w:t>ya</w:t>
      </w:r>
      <w:r>
        <w:rPr>
          <w:rFonts w:ascii="Times New Roman" w:hAnsi="Times New Roman"/>
          <w:b/>
          <w:i/>
          <w:w w:val="115"/>
          <w:sz w:val="19"/>
        </w:rPr>
        <w:t> iki</w:t>
      </w:r>
      <w:r>
        <w:rPr>
          <w:rFonts w:ascii="Times New Roman" w:hAnsi="Times New Roman"/>
          <w:b/>
          <w:i/>
          <w:w w:val="115"/>
          <w:sz w:val="19"/>
        </w:rPr>
        <w:t> ild</w:t>
      </w:r>
      <w:r>
        <w:rPr>
          <w:rFonts w:ascii="Arial" w:hAnsi="Arial"/>
          <w:i/>
          <w:w w:val="115"/>
          <w:sz w:val="19"/>
        </w:rPr>
        <w:t>ə</w:t>
      </w:r>
      <w:r>
        <w:rPr>
          <w:rFonts w:ascii="Times New Roman" w:hAnsi="Times New Roman"/>
          <w:b/>
          <w:i/>
          <w:w w:val="115"/>
          <w:sz w:val="19"/>
        </w:rPr>
        <w:t>n</w:t>
      </w:r>
      <w:r>
        <w:rPr>
          <w:rFonts w:ascii="Times New Roman" w:hAnsi="Times New Roman"/>
          <w:b/>
          <w:i/>
          <w:w w:val="115"/>
          <w:sz w:val="19"/>
        </w:rPr>
        <w:t> be</w:t>
      </w:r>
      <w:r>
        <w:rPr>
          <w:rFonts w:ascii="Arial" w:hAnsi="Arial"/>
          <w:i/>
          <w:w w:val="115"/>
          <w:sz w:val="19"/>
        </w:rPr>
        <w:t>ş</w:t>
      </w:r>
      <w:r>
        <w:rPr>
          <w:rFonts w:ascii="Arial" w:hAnsi="Arial"/>
          <w:i/>
          <w:w w:val="115"/>
          <w:sz w:val="19"/>
        </w:rPr>
        <w:t> </w:t>
      </w:r>
      <w:r>
        <w:rPr>
          <w:rFonts w:ascii="Times New Roman" w:hAnsi="Times New Roman"/>
          <w:b/>
          <w:i/>
          <w:w w:val="115"/>
          <w:sz w:val="19"/>
        </w:rPr>
        <w:t>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w w:val="115"/>
          <w:sz w:val="19"/>
        </w:rPr>
        <w:t> 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w w:val="115"/>
          <w:sz w:val="19"/>
        </w:rPr>
        <w:t> </w:t>
      </w:r>
      <w:r>
        <w:rPr>
          <w:rFonts w:ascii="Times New Roman" w:hAnsi="Times New Roman"/>
          <w:b/>
          <w:i/>
          <w:w w:val="115"/>
          <w:sz w:val="19"/>
        </w:rPr>
        <w:t>azadlı</w:t>
      </w:r>
      <w:r>
        <w:rPr>
          <w:rFonts w:ascii="Arial" w:hAnsi="Arial"/>
          <w:i/>
          <w:w w:val="115"/>
          <w:sz w:val="19"/>
        </w:rPr>
        <w:t>ğ</w:t>
      </w:r>
      <w:r>
        <w:rPr>
          <w:rFonts w:ascii="Times New Roman" w:hAnsi="Times New Roman"/>
          <w:b/>
          <w:i/>
          <w:w w:val="115"/>
          <w:sz w:val="19"/>
        </w:rPr>
        <w:t>ın m</w:t>
      </w:r>
      <w:r>
        <w:rPr>
          <w:rFonts w:ascii="Arial" w:hAnsi="Arial"/>
          <w:i/>
          <w:w w:val="115"/>
          <w:sz w:val="19"/>
        </w:rPr>
        <w:t>ə</w:t>
      </w:r>
      <w:r>
        <w:rPr>
          <w:rFonts w:ascii="Times New Roman" w:hAnsi="Times New Roman"/>
          <w:b/>
          <w:i/>
          <w:w w:val="115"/>
          <w:sz w:val="19"/>
        </w:rPr>
        <w:t>hdudla</w:t>
      </w:r>
      <w:r>
        <w:rPr>
          <w:rFonts w:ascii="Arial" w:hAnsi="Arial"/>
          <w:i/>
          <w:w w:val="115"/>
          <w:sz w:val="19"/>
        </w:rPr>
        <w:t>ş</w:t>
      </w:r>
      <w:r>
        <w:rPr>
          <w:rFonts w:ascii="Times New Roman" w:hAnsi="Times New Roman"/>
          <w:b/>
          <w:i/>
          <w:w w:val="115"/>
          <w:sz w:val="19"/>
        </w:rPr>
        <w:t>dırılması</w:t>
      </w:r>
      <w:r>
        <w:rPr>
          <w:rFonts w:ascii="Times New Roman" w:hAnsi="Times New Roman"/>
          <w:b/>
          <w:i/>
          <w:w w:val="115"/>
          <w:sz w:val="19"/>
        </w:rPr>
        <w:t> v</w:t>
      </w:r>
      <w:r>
        <w:rPr>
          <w:rFonts w:ascii="Arial" w:hAnsi="Arial"/>
          <w:i/>
          <w:w w:val="115"/>
          <w:sz w:val="19"/>
        </w:rPr>
        <w:t>ə</w:t>
      </w:r>
      <w:r>
        <w:rPr>
          <w:rFonts w:ascii="Arial" w:hAnsi="Arial"/>
          <w:i/>
          <w:w w:val="115"/>
          <w:sz w:val="19"/>
        </w:rPr>
        <w:t> </w:t>
      </w:r>
      <w:r>
        <w:rPr>
          <w:rFonts w:ascii="Times New Roman" w:hAnsi="Times New Roman"/>
          <w:b/>
          <w:i/>
          <w:w w:val="115"/>
          <w:sz w:val="19"/>
        </w:rPr>
        <w:t>ya</w:t>
      </w:r>
      <w:r>
        <w:rPr>
          <w:rFonts w:ascii="Times New Roman" w:hAnsi="Times New Roman"/>
          <w:b/>
          <w:i/>
          <w:w w:val="115"/>
          <w:sz w:val="19"/>
        </w:rPr>
        <w:t> üç</w:t>
      </w:r>
      <w:r>
        <w:rPr>
          <w:rFonts w:ascii="Times New Roman" w:hAnsi="Times New Roman"/>
          <w:b/>
          <w:i/>
          <w:w w:val="115"/>
          <w:sz w:val="19"/>
        </w:rPr>
        <w:t> 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w w:val="115"/>
          <w:sz w:val="19"/>
        </w:rPr>
        <w:t> 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w w:val="115"/>
          <w:sz w:val="19"/>
        </w:rPr>
        <w:t> </w:t>
      </w:r>
      <w:r>
        <w:rPr>
          <w:rFonts w:ascii="Times New Roman" w:hAnsi="Times New Roman"/>
          <w:b/>
          <w:i/>
          <w:w w:val="115"/>
          <w:sz w:val="19"/>
        </w:rPr>
        <w:t>mü</w:t>
      </w:r>
      <w:r>
        <w:rPr>
          <w:rFonts w:ascii="Arial" w:hAnsi="Arial"/>
          <w:i/>
          <w:w w:val="115"/>
          <w:sz w:val="19"/>
        </w:rPr>
        <w:t>ə</w:t>
      </w:r>
      <w:r>
        <w:rPr>
          <w:rFonts w:ascii="Times New Roman" w:hAnsi="Times New Roman"/>
          <w:b/>
          <w:i/>
          <w:w w:val="115"/>
          <w:sz w:val="19"/>
        </w:rPr>
        <w:t>yy</w:t>
      </w:r>
      <w:r>
        <w:rPr>
          <w:rFonts w:ascii="Arial" w:hAnsi="Arial"/>
          <w:i/>
          <w:w w:val="115"/>
          <w:sz w:val="19"/>
        </w:rPr>
        <w:t>ə</w:t>
      </w:r>
      <w:r>
        <w:rPr>
          <w:rFonts w:ascii="Times New Roman" w:hAnsi="Times New Roman"/>
          <w:b/>
          <w:i/>
          <w:w w:val="115"/>
          <w:sz w:val="19"/>
        </w:rPr>
        <w:t>n</w:t>
      </w:r>
      <w:r>
        <w:rPr>
          <w:rFonts w:ascii="Times New Roman" w:hAnsi="Times New Roman"/>
          <w:b/>
          <w:i/>
          <w:w w:val="115"/>
          <w:sz w:val="19"/>
        </w:rPr>
        <w:t> v</w:t>
      </w:r>
      <w:r>
        <w:rPr>
          <w:rFonts w:ascii="Arial" w:hAnsi="Arial"/>
          <w:i/>
          <w:w w:val="115"/>
          <w:sz w:val="19"/>
        </w:rPr>
        <w:t>ə</w:t>
      </w:r>
      <w:r>
        <w:rPr>
          <w:rFonts w:ascii="Times New Roman" w:hAnsi="Times New Roman"/>
          <w:b/>
          <w:i/>
          <w:w w:val="115"/>
          <w:sz w:val="19"/>
        </w:rPr>
        <w:t>zif</w:t>
      </w:r>
      <w:r>
        <w:rPr>
          <w:rFonts w:ascii="Arial" w:hAnsi="Arial"/>
          <w:i/>
          <w:w w:val="115"/>
          <w:sz w:val="19"/>
        </w:rPr>
        <w:t>ə</w:t>
      </w:r>
      <w:r>
        <w:rPr>
          <w:rFonts w:ascii="Arial" w:hAnsi="Arial"/>
          <w:i/>
          <w:w w:val="115"/>
          <w:sz w:val="19"/>
        </w:rPr>
        <w:t> </w:t>
      </w:r>
      <w:r>
        <w:rPr>
          <w:rFonts w:ascii="Times New Roman" w:hAnsi="Times New Roman"/>
          <w:b/>
          <w:i/>
          <w:w w:val="115"/>
          <w:sz w:val="19"/>
        </w:rPr>
        <w:t>tutma</w:t>
      </w:r>
      <w:r>
        <w:rPr>
          <w:rFonts w:ascii="Times New Roman" w:hAnsi="Times New Roman"/>
          <w:b/>
          <w:i/>
          <w:w w:val="115"/>
          <w:sz w:val="19"/>
        </w:rPr>
        <w:t> v</w:t>
      </w:r>
      <w:r>
        <w:rPr>
          <w:rFonts w:ascii="Arial" w:hAnsi="Arial"/>
          <w:i/>
          <w:w w:val="115"/>
          <w:sz w:val="19"/>
        </w:rPr>
        <w:t>ə</w:t>
      </w:r>
      <w:r>
        <w:rPr>
          <w:rFonts w:ascii="Arial" w:hAnsi="Arial"/>
          <w:i/>
          <w:w w:val="115"/>
          <w:sz w:val="19"/>
        </w:rPr>
        <w:t> </w:t>
      </w:r>
      <w:r>
        <w:rPr>
          <w:rFonts w:ascii="Times New Roman" w:hAnsi="Times New Roman"/>
          <w:b/>
          <w:i/>
          <w:w w:val="115"/>
          <w:sz w:val="19"/>
        </w:rPr>
        <w:t>ya</w:t>
      </w:r>
      <w:r>
        <w:rPr>
          <w:rFonts w:ascii="Times New Roman" w:hAnsi="Times New Roman"/>
          <w:b/>
          <w:i/>
          <w:w w:val="115"/>
          <w:sz w:val="19"/>
        </w:rPr>
        <w:t> mü</w:t>
      </w:r>
      <w:r>
        <w:rPr>
          <w:rFonts w:ascii="Arial" w:hAnsi="Arial"/>
          <w:i/>
          <w:w w:val="115"/>
          <w:sz w:val="19"/>
        </w:rPr>
        <w:t>ə</w:t>
      </w:r>
      <w:r>
        <w:rPr>
          <w:rFonts w:ascii="Times New Roman" w:hAnsi="Times New Roman"/>
          <w:b/>
          <w:i/>
          <w:w w:val="115"/>
          <w:sz w:val="19"/>
        </w:rPr>
        <w:t>yy</w:t>
      </w:r>
      <w:r>
        <w:rPr>
          <w:rFonts w:ascii="Arial" w:hAnsi="Arial"/>
          <w:i/>
          <w:w w:val="115"/>
          <w:sz w:val="19"/>
        </w:rPr>
        <w:t>ə</w:t>
      </w:r>
      <w:r>
        <w:rPr>
          <w:rFonts w:ascii="Times New Roman" w:hAnsi="Times New Roman"/>
          <w:b/>
          <w:i/>
          <w:w w:val="115"/>
          <w:sz w:val="19"/>
        </w:rPr>
        <w:t>n</w:t>
      </w:r>
      <w:r>
        <w:rPr>
          <w:rFonts w:ascii="Times New Roman" w:hAnsi="Times New Roman"/>
          <w:b/>
          <w:i/>
          <w:w w:val="115"/>
          <w:sz w:val="19"/>
        </w:rPr>
        <w:t> f</w:t>
      </w:r>
      <w:r>
        <w:rPr>
          <w:rFonts w:ascii="Arial" w:hAnsi="Arial"/>
          <w:i/>
          <w:w w:val="115"/>
          <w:sz w:val="19"/>
        </w:rPr>
        <w:t>ə</w:t>
      </w:r>
      <w:r>
        <w:rPr>
          <w:rFonts w:ascii="Times New Roman" w:hAnsi="Times New Roman"/>
          <w:b/>
          <w:i/>
          <w:w w:val="115"/>
          <w:sz w:val="19"/>
        </w:rPr>
        <w:t>aliyy</w:t>
      </w:r>
      <w:r>
        <w:rPr>
          <w:rFonts w:ascii="Arial" w:hAnsi="Arial"/>
          <w:i/>
          <w:w w:val="115"/>
          <w:sz w:val="19"/>
        </w:rPr>
        <w:t>ə</w:t>
      </w:r>
      <w:r>
        <w:rPr>
          <w:rFonts w:ascii="Times New Roman" w:hAnsi="Times New Roman"/>
          <w:b/>
          <w:i/>
          <w:w w:val="115"/>
          <w:sz w:val="19"/>
        </w:rPr>
        <w:t>tl</w:t>
      </w:r>
      <w:r>
        <w:rPr>
          <w:rFonts w:ascii="Arial" w:hAnsi="Arial"/>
          <w:i/>
          <w:w w:val="115"/>
          <w:sz w:val="19"/>
        </w:rPr>
        <w:t>ə</w:t>
      </w:r>
      <w:r>
        <w:rPr>
          <w:rFonts w:ascii="Arial" w:hAnsi="Arial"/>
          <w:i/>
          <w:w w:val="115"/>
          <w:sz w:val="19"/>
        </w:rPr>
        <w:t> </w:t>
      </w:r>
      <w:r>
        <w:rPr>
          <w:rFonts w:ascii="Times New Roman" w:hAnsi="Times New Roman"/>
          <w:b/>
          <w:i/>
          <w:w w:val="115"/>
          <w:sz w:val="19"/>
        </w:rPr>
        <w:t>m</w:t>
      </w:r>
      <w:r>
        <w:rPr>
          <w:rFonts w:ascii="Arial" w:hAnsi="Arial"/>
          <w:i/>
          <w:w w:val="115"/>
          <w:sz w:val="19"/>
        </w:rPr>
        <w:t>əşğ</w:t>
      </w:r>
      <w:r>
        <w:rPr>
          <w:rFonts w:ascii="Times New Roman" w:hAnsi="Times New Roman"/>
          <w:b/>
          <w:i/>
          <w:w w:val="115"/>
          <w:sz w:val="19"/>
        </w:rPr>
        <w:t>ul</w:t>
      </w:r>
      <w:r>
        <w:rPr>
          <w:rFonts w:ascii="Times New Roman" w:hAnsi="Times New Roman"/>
          <w:b/>
          <w:i/>
          <w:w w:val="115"/>
          <w:sz w:val="19"/>
        </w:rPr>
        <w:t> olma hüququndan</w:t>
      </w:r>
      <w:r>
        <w:rPr>
          <w:rFonts w:ascii="Times New Roman" w:hAnsi="Times New Roman"/>
          <w:b/>
          <w:i/>
          <w:spacing w:val="28"/>
          <w:w w:val="115"/>
          <w:sz w:val="19"/>
        </w:rPr>
        <w:t> </w:t>
      </w:r>
      <w:r>
        <w:rPr>
          <w:rFonts w:ascii="Times New Roman" w:hAnsi="Times New Roman"/>
          <w:b/>
          <w:i/>
          <w:w w:val="115"/>
          <w:sz w:val="19"/>
        </w:rPr>
        <w:t>m</w:t>
      </w:r>
      <w:r>
        <w:rPr>
          <w:rFonts w:ascii="Arial" w:hAnsi="Arial"/>
          <w:i/>
          <w:w w:val="115"/>
          <w:sz w:val="19"/>
        </w:rPr>
        <w:t>ə</w:t>
      </w:r>
      <w:r>
        <w:rPr>
          <w:rFonts w:ascii="Times New Roman" w:hAnsi="Times New Roman"/>
          <w:b/>
          <w:i/>
          <w:w w:val="115"/>
          <w:sz w:val="19"/>
        </w:rPr>
        <w:t>hrum</w:t>
      </w:r>
      <w:r>
        <w:rPr>
          <w:rFonts w:ascii="Times New Roman" w:hAnsi="Times New Roman"/>
          <w:b/>
          <w:i/>
          <w:spacing w:val="28"/>
          <w:w w:val="115"/>
          <w:sz w:val="19"/>
        </w:rPr>
        <w:t> </w:t>
      </w:r>
      <w:r>
        <w:rPr>
          <w:rFonts w:ascii="Times New Roman" w:hAnsi="Times New Roman"/>
          <w:b/>
          <w:i/>
          <w:w w:val="115"/>
          <w:sz w:val="19"/>
        </w:rPr>
        <w:t>edilm</w:t>
      </w:r>
      <w:r>
        <w:rPr>
          <w:rFonts w:ascii="Arial" w:hAnsi="Arial"/>
          <w:i/>
          <w:w w:val="115"/>
          <w:sz w:val="19"/>
        </w:rPr>
        <w:t>ə</w:t>
      </w:r>
      <w:r>
        <w:rPr>
          <w:rFonts w:ascii="Times New Roman" w:hAnsi="Times New Roman"/>
          <w:b/>
          <w:i/>
          <w:w w:val="115"/>
          <w:sz w:val="19"/>
        </w:rPr>
        <w:t>kl</w:t>
      </w:r>
      <w:r>
        <w:rPr>
          <w:rFonts w:ascii="Arial" w:hAnsi="Arial"/>
          <w:i/>
          <w:w w:val="115"/>
          <w:sz w:val="19"/>
        </w:rPr>
        <w:t>ə</w:t>
      </w:r>
      <w:r>
        <w:rPr>
          <w:rFonts w:ascii="Arial" w:hAnsi="Arial"/>
          <w:i/>
          <w:spacing w:val="21"/>
          <w:w w:val="115"/>
          <w:sz w:val="19"/>
        </w:rPr>
        <w:t> </w:t>
      </w:r>
      <w:r>
        <w:rPr>
          <w:rFonts w:ascii="Times New Roman" w:hAnsi="Times New Roman"/>
          <w:b/>
          <w:i/>
          <w:w w:val="115"/>
          <w:sz w:val="19"/>
        </w:rPr>
        <w:t>v</w:t>
      </w:r>
      <w:r>
        <w:rPr>
          <w:rFonts w:ascii="Arial" w:hAnsi="Arial"/>
          <w:i/>
          <w:w w:val="115"/>
          <w:sz w:val="19"/>
        </w:rPr>
        <w:t>ə</w:t>
      </w:r>
      <w:r>
        <w:rPr>
          <w:rFonts w:ascii="Arial" w:hAnsi="Arial"/>
          <w:i/>
          <w:spacing w:val="21"/>
          <w:w w:val="115"/>
          <w:sz w:val="19"/>
        </w:rPr>
        <w:t> </w:t>
      </w:r>
      <w:r>
        <w:rPr>
          <w:rFonts w:ascii="Times New Roman" w:hAnsi="Times New Roman"/>
          <w:b/>
          <w:i/>
          <w:w w:val="115"/>
          <w:sz w:val="19"/>
        </w:rPr>
        <w:t>ya</w:t>
      </w:r>
      <w:r>
        <w:rPr>
          <w:rFonts w:ascii="Times New Roman" w:hAnsi="Times New Roman"/>
          <w:b/>
          <w:i/>
          <w:spacing w:val="28"/>
          <w:w w:val="115"/>
          <w:sz w:val="19"/>
        </w:rPr>
        <w:t> </w:t>
      </w:r>
      <w:r>
        <w:rPr>
          <w:rFonts w:ascii="Times New Roman" w:hAnsi="Times New Roman"/>
          <w:b/>
          <w:i/>
          <w:w w:val="115"/>
          <w:sz w:val="19"/>
        </w:rPr>
        <w:t>edilm</w:t>
      </w:r>
      <w:r>
        <w:rPr>
          <w:rFonts w:ascii="Arial" w:hAnsi="Arial"/>
          <w:i/>
          <w:w w:val="115"/>
          <w:sz w:val="19"/>
        </w:rPr>
        <w:t>ə</w:t>
      </w:r>
      <w:r>
        <w:rPr>
          <w:rFonts w:ascii="Times New Roman" w:hAnsi="Times New Roman"/>
          <w:b/>
          <w:i/>
          <w:w w:val="115"/>
          <w:sz w:val="19"/>
        </w:rPr>
        <w:t>m</w:t>
      </w:r>
      <w:r>
        <w:rPr>
          <w:rFonts w:ascii="Arial" w:hAnsi="Arial"/>
          <w:i/>
          <w:w w:val="115"/>
          <w:sz w:val="19"/>
        </w:rPr>
        <w:t>ə</w:t>
      </w:r>
      <w:r>
        <w:rPr>
          <w:rFonts w:ascii="Times New Roman" w:hAnsi="Times New Roman"/>
          <w:b/>
          <w:i/>
          <w:w w:val="115"/>
          <w:sz w:val="19"/>
        </w:rPr>
        <w:t>kl</w:t>
      </w:r>
      <w:r>
        <w:rPr>
          <w:rFonts w:ascii="Arial" w:hAnsi="Arial"/>
          <w:i/>
          <w:w w:val="115"/>
          <w:sz w:val="19"/>
        </w:rPr>
        <w:t>ə</w:t>
      </w:r>
      <w:r>
        <w:rPr>
          <w:rFonts w:ascii="Arial" w:hAnsi="Arial"/>
          <w:i/>
          <w:spacing w:val="21"/>
          <w:w w:val="115"/>
          <w:sz w:val="19"/>
        </w:rPr>
        <w:t> </w:t>
      </w:r>
      <w:r>
        <w:rPr>
          <w:rFonts w:ascii="Times New Roman" w:hAnsi="Times New Roman"/>
          <w:b/>
          <w:i/>
          <w:w w:val="115"/>
          <w:sz w:val="19"/>
        </w:rPr>
        <w:t>iki</w:t>
      </w:r>
      <w:r>
        <w:rPr>
          <w:rFonts w:ascii="Times New Roman" w:hAnsi="Times New Roman"/>
          <w:b/>
          <w:i/>
          <w:spacing w:val="28"/>
          <w:w w:val="115"/>
          <w:sz w:val="19"/>
        </w:rPr>
        <w:t> </w:t>
      </w:r>
      <w:r>
        <w:rPr>
          <w:rFonts w:ascii="Times New Roman" w:hAnsi="Times New Roman"/>
          <w:b/>
          <w:i/>
          <w:w w:val="115"/>
          <w:sz w:val="19"/>
        </w:rPr>
        <w:t>ild</w:t>
      </w:r>
      <w:r>
        <w:rPr>
          <w:rFonts w:ascii="Arial" w:hAnsi="Arial"/>
          <w:i/>
          <w:w w:val="115"/>
          <w:sz w:val="19"/>
        </w:rPr>
        <w:t>ə</w:t>
      </w:r>
      <w:r>
        <w:rPr>
          <w:rFonts w:ascii="Times New Roman" w:hAnsi="Times New Roman"/>
          <w:b/>
          <w:i/>
          <w:w w:val="115"/>
          <w:sz w:val="19"/>
        </w:rPr>
        <w:t>n</w:t>
      </w:r>
      <w:r>
        <w:rPr>
          <w:rFonts w:ascii="Times New Roman" w:hAnsi="Times New Roman"/>
          <w:b/>
          <w:i/>
          <w:spacing w:val="28"/>
          <w:w w:val="115"/>
          <w:sz w:val="19"/>
        </w:rPr>
        <w:t> </w:t>
      </w:r>
      <w:r>
        <w:rPr>
          <w:rFonts w:ascii="Times New Roman" w:hAnsi="Times New Roman"/>
          <w:b/>
          <w:i/>
          <w:w w:val="115"/>
          <w:sz w:val="19"/>
        </w:rPr>
        <w:t>be</w:t>
      </w:r>
      <w:r>
        <w:rPr>
          <w:rFonts w:ascii="Arial" w:hAnsi="Arial"/>
          <w:i/>
          <w:w w:val="115"/>
          <w:sz w:val="19"/>
        </w:rPr>
        <w:t>ş</w:t>
      </w:r>
      <w:r>
        <w:rPr>
          <w:rFonts w:ascii="Arial" w:hAnsi="Arial"/>
          <w:i/>
          <w:spacing w:val="21"/>
          <w:w w:val="115"/>
          <w:sz w:val="19"/>
        </w:rPr>
        <w:t> </w:t>
      </w:r>
      <w:r>
        <w:rPr>
          <w:rFonts w:ascii="Times New Roman" w:hAnsi="Times New Roman"/>
          <w:b/>
          <w:i/>
          <w:w w:val="115"/>
          <w:sz w:val="19"/>
        </w:rPr>
        <w:t>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spacing w:val="28"/>
          <w:w w:val="115"/>
          <w:sz w:val="19"/>
        </w:rPr>
        <w:t> </w:t>
      </w:r>
      <w:r>
        <w:rPr>
          <w:rFonts w:ascii="Times New Roman" w:hAnsi="Times New Roman"/>
          <w:b/>
          <w:i/>
          <w:w w:val="115"/>
          <w:sz w:val="19"/>
        </w:rPr>
        <w:t>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spacing w:val="21"/>
          <w:w w:val="115"/>
          <w:sz w:val="19"/>
        </w:rPr>
        <w:t> </w:t>
      </w:r>
      <w:r>
        <w:rPr>
          <w:rFonts w:ascii="Times New Roman" w:hAnsi="Times New Roman"/>
          <w:b/>
          <w:i/>
          <w:w w:val="115"/>
          <w:sz w:val="19"/>
        </w:rPr>
        <w:t>azadlıqdan</w:t>
      </w:r>
      <w:r>
        <w:rPr>
          <w:rFonts w:ascii="Times New Roman" w:hAnsi="Times New Roman"/>
          <w:b/>
          <w:i/>
          <w:spacing w:val="28"/>
          <w:w w:val="115"/>
          <w:sz w:val="19"/>
        </w:rPr>
        <w:t> </w:t>
      </w:r>
      <w:r>
        <w:rPr>
          <w:rFonts w:ascii="Times New Roman" w:hAnsi="Times New Roman"/>
          <w:b/>
          <w:i/>
          <w:w w:val="115"/>
          <w:sz w:val="19"/>
        </w:rPr>
        <w:t>m</w:t>
      </w:r>
      <w:r>
        <w:rPr>
          <w:rFonts w:ascii="Arial" w:hAnsi="Arial"/>
          <w:i/>
          <w:w w:val="115"/>
          <w:sz w:val="19"/>
        </w:rPr>
        <w:t>ə</w:t>
      </w:r>
      <w:r>
        <w:rPr>
          <w:rFonts w:ascii="Times New Roman" w:hAnsi="Times New Roman"/>
          <w:b/>
          <w:i/>
          <w:w w:val="115"/>
          <w:sz w:val="19"/>
        </w:rPr>
        <w:t>hrum</w:t>
      </w:r>
      <w:r>
        <w:rPr>
          <w:rFonts w:ascii="Times New Roman" w:hAnsi="Times New Roman"/>
          <w:b/>
          <w:i/>
          <w:spacing w:val="28"/>
          <w:w w:val="115"/>
          <w:sz w:val="19"/>
        </w:rPr>
        <w:t> </w:t>
      </w:r>
      <w:r>
        <w:rPr>
          <w:rFonts w:ascii="Times New Roman" w:hAnsi="Times New Roman"/>
          <w:b/>
          <w:i/>
          <w:w w:val="115"/>
          <w:sz w:val="19"/>
        </w:rPr>
        <w:t>etm</w:t>
      </w:r>
      <w:r>
        <w:rPr>
          <w:rFonts w:ascii="Arial" w:hAnsi="Arial"/>
          <w:i/>
          <w:w w:val="115"/>
          <w:sz w:val="19"/>
        </w:rPr>
        <w:t>ə</w:t>
      </w:r>
      <w:r>
        <w:rPr>
          <w:rFonts w:ascii="Arial" w:hAnsi="Arial"/>
          <w:i/>
          <w:spacing w:val="21"/>
          <w:w w:val="115"/>
          <w:sz w:val="19"/>
        </w:rPr>
        <w:t> </w:t>
      </w:r>
      <w:r>
        <w:rPr>
          <w:rFonts w:ascii="Times New Roman" w:hAnsi="Times New Roman"/>
          <w:b/>
          <w:i/>
          <w:w w:val="115"/>
          <w:sz w:val="19"/>
        </w:rPr>
        <w:t>il</w:t>
      </w:r>
      <w:r>
        <w:rPr>
          <w:rFonts w:ascii="Arial" w:hAnsi="Arial"/>
          <w:i/>
          <w:w w:val="115"/>
          <w:sz w:val="19"/>
        </w:rPr>
        <w:t>ə</w:t>
      </w:r>
    </w:p>
    <w:p>
      <w:pPr>
        <w:spacing w:line="124" w:lineRule="exact" w:before="26"/>
        <w:ind w:left="1336" w:right="0" w:firstLine="0"/>
        <w:jc w:val="left"/>
        <w:rPr>
          <w:b/>
          <w:sz w:val="15"/>
        </w:rPr>
      </w:pPr>
      <w:r>
        <w:rPr>
          <w:b/>
          <w:color w:val="0000FF"/>
          <w:spacing w:val="-2"/>
          <w:w w:val="105"/>
          <w:sz w:val="15"/>
          <w:u w:val="single" w:color="0000FF"/>
        </w:rPr>
        <w:t>[746]</w:t>
      </w:r>
    </w:p>
    <w:p>
      <w:pPr>
        <w:spacing w:line="174" w:lineRule="exact" w:before="0"/>
        <w:ind w:left="100" w:right="0" w:firstLine="0"/>
        <w:jc w:val="left"/>
        <w:rPr>
          <w:rFonts w:ascii="Times New Roman" w:hAnsi="Times New Roman"/>
          <w:b/>
          <w:i/>
          <w:sz w:val="19"/>
        </w:rPr>
      </w:pP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ListParagraph"/>
        <w:numPr>
          <w:ilvl w:val="1"/>
          <w:numId w:val="231"/>
        </w:numPr>
        <w:tabs>
          <w:tab w:pos="1122" w:val="left" w:leader="none"/>
        </w:tabs>
        <w:spacing w:line="249" w:lineRule="auto" w:before="9" w:after="0"/>
        <w:ind w:left="100" w:right="100" w:firstLine="444"/>
        <w:jc w:val="both"/>
        <w:rPr>
          <w:rFonts w:ascii="Times New Roman" w:hAnsi="Times New Roman"/>
          <w:b/>
          <w:i/>
          <w:sz w:val="19"/>
        </w:rPr>
      </w:pPr>
      <w:r>
        <w:rPr>
          <w:rFonts w:ascii="Times New Roman" w:hAnsi="Times New Roman"/>
          <w:b/>
          <w:i/>
          <w:w w:val="110"/>
          <w:sz w:val="19"/>
        </w:rPr>
        <w:t>Bu</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w w:val="110"/>
          <w:sz w:val="19"/>
        </w:rPr>
        <w:t> 259.1-ci</w:t>
      </w:r>
      <w:r>
        <w:rPr>
          <w:rFonts w:ascii="Times New Roman" w:hAnsi="Times New Roman"/>
          <w:b/>
          <w:i/>
          <w:w w:val="110"/>
          <w:sz w:val="19"/>
        </w:rPr>
        <w:t> v</w:t>
      </w:r>
      <w:r>
        <w:rPr>
          <w:rFonts w:ascii="Arial" w:hAnsi="Arial"/>
          <w:i/>
          <w:w w:val="110"/>
          <w:sz w:val="19"/>
        </w:rPr>
        <w:t>ə </w:t>
      </w:r>
      <w:r>
        <w:rPr>
          <w:rFonts w:ascii="Times New Roman" w:hAnsi="Times New Roman"/>
          <w:b/>
          <w:i/>
          <w:w w:val="110"/>
          <w:sz w:val="19"/>
        </w:rPr>
        <w:t>ya</w:t>
      </w:r>
      <w:r>
        <w:rPr>
          <w:rFonts w:ascii="Times New Roman" w:hAnsi="Times New Roman"/>
          <w:b/>
          <w:i/>
          <w:w w:val="110"/>
          <w:sz w:val="19"/>
        </w:rPr>
        <w:t> 259.2-ci</w:t>
      </w:r>
      <w:r>
        <w:rPr>
          <w:rFonts w:ascii="Times New Roman" w:hAnsi="Times New Roman"/>
          <w:b/>
          <w:i/>
          <w:w w:val="110"/>
          <w:sz w:val="19"/>
        </w:rPr>
        <w:t> madd</w:t>
      </w:r>
      <w:r>
        <w:rPr>
          <w:rFonts w:ascii="Arial" w:hAnsi="Arial"/>
          <w:i/>
          <w:w w:val="110"/>
          <w:sz w:val="19"/>
        </w:rPr>
        <w:t>ə</w:t>
      </w:r>
      <w:r>
        <w:rPr>
          <w:rFonts w:ascii="Times New Roman" w:hAnsi="Times New Roman"/>
          <w:b/>
          <w:i/>
          <w:w w:val="110"/>
          <w:sz w:val="19"/>
        </w:rPr>
        <w:t>sind</w:t>
      </w:r>
      <w:r>
        <w:rPr>
          <w:rFonts w:ascii="Arial" w:hAnsi="Arial"/>
          <w:i/>
          <w:w w:val="110"/>
          <w:sz w:val="19"/>
        </w:rPr>
        <w:t>ə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 </w:t>
      </w:r>
      <w:r>
        <w:rPr>
          <w:rFonts w:ascii="Times New Roman" w:hAnsi="Times New Roman"/>
          <w:b/>
          <w:i/>
          <w:w w:val="110"/>
          <w:sz w:val="19"/>
        </w:rPr>
        <w:t>tutulmu</w:t>
      </w:r>
      <w:r>
        <w:rPr>
          <w:rFonts w:ascii="Arial" w:hAnsi="Arial"/>
          <w:i/>
          <w:w w:val="110"/>
          <w:sz w:val="19"/>
        </w:rPr>
        <w:t>ş 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w w:val="110"/>
          <w:sz w:val="19"/>
        </w:rPr>
        <w:t> qabaqcadan</w:t>
      </w:r>
      <w:r>
        <w:rPr>
          <w:rFonts w:ascii="Times New Roman" w:hAnsi="Times New Roman"/>
          <w:b/>
          <w:i/>
          <w:w w:val="110"/>
          <w:sz w:val="19"/>
        </w:rPr>
        <w:t> </w:t>
      </w:r>
      <w:r>
        <w:rPr>
          <w:rFonts w:ascii="Arial" w:hAnsi="Arial"/>
          <w:i/>
          <w:w w:val="110"/>
          <w:sz w:val="19"/>
        </w:rPr>
        <w:t>ə</w:t>
      </w:r>
      <w:r>
        <w:rPr>
          <w:rFonts w:ascii="Times New Roman" w:hAnsi="Times New Roman"/>
          <w:b/>
          <w:i/>
          <w:w w:val="110"/>
          <w:sz w:val="19"/>
        </w:rPr>
        <w:t>lbir</w:t>
      </w:r>
      <w:r>
        <w:rPr>
          <w:rFonts w:ascii="Times New Roman" w:hAnsi="Times New Roman"/>
          <w:b/>
          <w:i/>
          <w:w w:val="110"/>
          <w:sz w:val="19"/>
        </w:rPr>
        <w:t> olan</w:t>
      </w:r>
      <w:r>
        <w:rPr>
          <w:rFonts w:ascii="Times New Roman" w:hAnsi="Times New Roman"/>
          <w:b/>
          <w:i/>
          <w:w w:val="110"/>
          <w:sz w:val="19"/>
        </w:rPr>
        <w:t> bir qrup </w:t>
      </w:r>
      <w:r>
        <w:rPr>
          <w:rFonts w:ascii="Arial" w:hAnsi="Arial"/>
          <w:i/>
          <w:w w:val="110"/>
          <w:sz w:val="19"/>
        </w:rPr>
        <w:t>şə</w:t>
      </w:r>
      <w:r>
        <w:rPr>
          <w:rFonts w:ascii="Times New Roman" w:hAnsi="Times New Roman"/>
          <w:b/>
          <w:i/>
          <w:w w:val="110"/>
          <w:sz w:val="19"/>
        </w:rPr>
        <w:t>xs v</w:t>
      </w:r>
      <w:r>
        <w:rPr>
          <w:rFonts w:ascii="Arial" w:hAnsi="Arial"/>
          <w:i/>
          <w:w w:val="110"/>
          <w:sz w:val="19"/>
        </w:rPr>
        <w:t>ə </w:t>
      </w:r>
      <w:r>
        <w:rPr>
          <w:rFonts w:ascii="Times New Roman" w:hAnsi="Times New Roman"/>
          <w:b/>
          <w:i/>
          <w:w w:val="110"/>
          <w:sz w:val="19"/>
        </w:rPr>
        <w:t>ya müt</w:t>
      </w:r>
      <w:r>
        <w:rPr>
          <w:rFonts w:ascii="Arial" w:hAnsi="Arial"/>
          <w:i/>
          <w:w w:val="110"/>
          <w:sz w:val="19"/>
        </w:rPr>
        <w:t>əşə</w:t>
      </w:r>
      <w:r>
        <w:rPr>
          <w:rFonts w:ascii="Times New Roman" w:hAnsi="Times New Roman"/>
          <w:b/>
          <w:i/>
          <w:w w:val="110"/>
          <w:sz w:val="19"/>
        </w:rPr>
        <w:t>kkil d</w:t>
      </w:r>
      <w:r>
        <w:rPr>
          <w:rFonts w:ascii="Arial" w:hAnsi="Arial"/>
          <w:i/>
          <w:w w:val="110"/>
          <w:sz w:val="19"/>
        </w:rPr>
        <w:t>ə</w:t>
      </w:r>
      <w:r>
        <w:rPr>
          <w:rFonts w:ascii="Times New Roman" w:hAnsi="Times New Roman"/>
          <w:b/>
          <w:i/>
          <w:w w:val="110"/>
          <w:sz w:val="19"/>
        </w:rPr>
        <w:t>st</w:t>
      </w:r>
      <w:r>
        <w:rPr>
          <w:rFonts w:ascii="Arial" w:hAnsi="Arial"/>
          <w:i/>
          <w:w w:val="110"/>
          <w:sz w:val="19"/>
        </w:rPr>
        <w:t>ə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find</w:t>
      </w:r>
      <w:r>
        <w:rPr>
          <w:rFonts w:ascii="Arial" w:hAnsi="Arial"/>
          <w:i/>
          <w:w w:val="110"/>
          <w:sz w:val="19"/>
        </w:rPr>
        <w:t>ə</w:t>
      </w:r>
      <w:r>
        <w:rPr>
          <w:rFonts w:ascii="Times New Roman" w:hAnsi="Times New Roman"/>
          <w:b/>
          <w:i/>
          <w:w w:val="110"/>
          <w:sz w:val="19"/>
        </w:rPr>
        <w:t>n tör</w:t>
      </w:r>
      <w:r>
        <w:rPr>
          <w:rFonts w:ascii="Arial" w:hAnsi="Arial"/>
          <w:i/>
          <w:w w:val="110"/>
          <w:sz w:val="19"/>
        </w:rPr>
        <w:t>ə</w:t>
      </w:r>
      <w:r>
        <w:rPr>
          <w:rFonts w:ascii="Times New Roman" w:hAnsi="Times New Roman"/>
          <w:b/>
          <w:i/>
          <w:w w:val="110"/>
          <w:sz w:val="19"/>
        </w:rPr>
        <w:t>dildikd</w:t>
      </w:r>
      <w:r>
        <w:rPr>
          <w:rFonts w:ascii="Arial" w:hAnsi="Arial"/>
          <w:i/>
          <w:w w:val="110"/>
          <w:sz w:val="19"/>
        </w:rPr>
        <w:t>ə </w:t>
      </w:r>
      <w:r>
        <w:rPr>
          <w:rFonts w:ascii="Times New Roman" w:hAnsi="Times New Roman"/>
          <w:b/>
          <w:i/>
          <w:w w:val="110"/>
          <w:sz w:val="19"/>
        </w:rPr>
        <w:t>-</w:t>
      </w:r>
    </w:p>
    <w:p>
      <w:pPr>
        <w:spacing w:line="249" w:lineRule="auto" w:before="0"/>
        <w:ind w:left="100" w:right="97" w:firstLine="444"/>
        <w:jc w:val="both"/>
        <w:rPr>
          <w:rFonts w:ascii="Arial" w:hAnsi="Arial"/>
          <w:i/>
          <w:sz w:val="19"/>
        </w:rPr>
      </w:pPr>
      <w:r>
        <w:rPr>
          <w:rFonts w:ascii="Times New Roman" w:hAnsi="Times New Roman"/>
          <w:b/>
          <w:i/>
          <w:w w:val="115"/>
          <w:sz w:val="19"/>
        </w:rPr>
        <w:t>doqquz</w:t>
      </w:r>
      <w:r>
        <w:rPr>
          <w:rFonts w:ascii="Times New Roman" w:hAnsi="Times New Roman"/>
          <w:b/>
          <w:i/>
          <w:w w:val="115"/>
          <w:sz w:val="19"/>
        </w:rPr>
        <w:t> min</w:t>
      </w:r>
      <w:r>
        <w:rPr>
          <w:rFonts w:ascii="Times New Roman" w:hAnsi="Times New Roman"/>
          <w:b/>
          <w:i/>
          <w:w w:val="115"/>
          <w:sz w:val="19"/>
        </w:rPr>
        <w:t> manatdan</w:t>
      </w:r>
      <w:r>
        <w:rPr>
          <w:rFonts w:ascii="Times New Roman" w:hAnsi="Times New Roman"/>
          <w:b/>
          <w:i/>
          <w:w w:val="115"/>
          <w:sz w:val="19"/>
        </w:rPr>
        <w:t> on</w:t>
      </w:r>
      <w:r>
        <w:rPr>
          <w:rFonts w:ascii="Times New Roman" w:hAnsi="Times New Roman"/>
          <w:b/>
          <w:i/>
          <w:w w:val="115"/>
          <w:sz w:val="19"/>
        </w:rPr>
        <w:t> bir</w:t>
      </w:r>
      <w:r>
        <w:rPr>
          <w:rFonts w:ascii="Times New Roman" w:hAnsi="Times New Roman"/>
          <w:b/>
          <w:i/>
          <w:w w:val="115"/>
          <w:sz w:val="19"/>
        </w:rPr>
        <w:t> min</w:t>
      </w:r>
      <w:r>
        <w:rPr>
          <w:rFonts w:ascii="Times New Roman" w:hAnsi="Times New Roman"/>
          <w:b/>
          <w:i/>
          <w:w w:val="115"/>
          <w:sz w:val="19"/>
        </w:rPr>
        <w:t> manatad</w:t>
      </w:r>
      <w:r>
        <w:rPr>
          <w:rFonts w:ascii="Arial" w:hAnsi="Arial"/>
          <w:i/>
          <w:w w:val="115"/>
          <w:sz w:val="19"/>
        </w:rPr>
        <w:t>ə</w:t>
      </w:r>
      <w:r>
        <w:rPr>
          <w:rFonts w:ascii="Times New Roman" w:hAnsi="Times New Roman"/>
          <w:b/>
          <w:i/>
          <w:w w:val="115"/>
          <w:sz w:val="19"/>
        </w:rPr>
        <w:t>k</w:t>
      </w:r>
      <w:r>
        <w:rPr>
          <w:rFonts w:ascii="Times New Roman" w:hAnsi="Times New Roman"/>
          <w:b/>
          <w:i/>
          <w:w w:val="115"/>
          <w:sz w:val="19"/>
        </w:rPr>
        <w:t> miqdarda</w:t>
      </w:r>
      <w:r>
        <w:rPr>
          <w:rFonts w:ascii="Times New Roman" w:hAnsi="Times New Roman"/>
          <w:b/>
          <w:i/>
          <w:w w:val="115"/>
          <w:sz w:val="19"/>
        </w:rPr>
        <w:t> c</w:t>
      </w:r>
      <w:r>
        <w:rPr>
          <w:rFonts w:ascii="Arial" w:hAnsi="Arial"/>
          <w:i/>
          <w:w w:val="115"/>
          <w:sz w:val="19"/>
        </w:rPr>
        <w:t>ə</w:t>
      </w:r>
      <w:r>
        <w:rPr>
          <w:rFonts w:ascii="Times New Roman" w:hAnsi="Times New Roman"/>
          <w:b/>
          <w:i/>
          <w:w w:val="115"/>
          <w:sz w:val="19"/>
        </w:rPr>
        <w:t>rim</w:t>
      </w:r>
      <w:r>
        <w:rPr>
          <w:rFonts w:ascii="Arial" w:hAnsi="Arial"/>
          <w:i/>
          <w:w w:val="115"/>
          <w:sz w:val="19"/>
        </w:rPr>
        <w:t>ə </w:t>
      </w:r>
      <w:r>
        <w:rPr>
          <w:rFonts w:ascii="Times New Roman" w:hAnsi="Times New Roman"/>
          <w:b/>
          <w:i/>
          <w:w w:val="115"/>
          <w:sz w:val="19"/>
        </w:rPr>
        <w:t>v</w:t>
      </w:r>
      <w:r>
        <w:rPr>
          <w:rFonts w:ascii="Arial" w:hAnsi="Arial"/>
          <w:i/>
          <w:w w:val="115"/>
          <w:sz w:val="19"/>
        </w:rPr>
        <w:t>ə </w:t>
      </w:r>
      <w:r>
        <w:rPr>
          <w:rFonts w:ascii="Times New Roman" w:hAnsi="Times New Roman"/>
          <w:b/>
          <w:i/>
          <w:w w:val="115"/>
          <w:sz w:val="19"/>
        </w:rPr>
        <w:t>ya</w:t>
      </w:r>
      <w:r>
        <w:rPr>
          <w:rFonts w:ascii="Times New Roman" w:hAnsi="Times New Roman"/>
          <w:b/>
          <w:i/>
          <w:w w:val="115"/>
          <w:sz w:val="19"/>
        </w:rPr>
        <w:t> iki</w:t>
      </w:r>
      <w:r>
        <w:rPr>
          <w:rFonts w:ascii="Times New Roman" w:hAnsi="Times New Roman"/>
          <w:b/>
          <w:i/>
          <w:w w:val="115"/>
          <w:sz w:val="19"/>
        </w:rPr>
        <w:t> ild</w:t>
      </w:r>
      <w:r>
        <w:rPr>
          <w:rFonts w:ascii="Arial" w:hAnsi="Arial"/>
          <w:i/>
          <w:w w:val="115"/>
          <w:sz w:val="19"/>
        </w:rPr>
        <w:t>ə</w:t>
      </w:r>
      <w:r>
        <w:rPr>
          <w:rFonts w:ascii="Times New Roman" w:hAnsi="Times New Roman"/>
          <w:b/>
          <w:i/>
          <w:w w:val="115"/>
          <w:sz w:val="19"/>
        </w:rPr>
        <w:t>n</w:t>
      </w:r>
      <w:r>
        <w:rPr>
          <w:rFonts w:ascii="Times New Roman" w:hAnsi="Times New Roman"/>
          <w:b/>
          <w:i/>
          <w:w w:val="115"/>
          <w:sz w:val="19"/>
        </w:rPr>
        <w:t> be</w:t>
      </w:r>
      <w:r>
        <w:rPr>
          <w:rFonts w:ascii="Arial" w:hAnsi="Arial"/>
          <w:i/>
          <w:w w:val="115"/>
          <w:sz w:val="19"/>
        </w:rPr>
        <w:t>ş </w:t>
      </w:r>
      <w:r>
        <w:rPr>
          <w:rFonts w:ascii="Times New Roman" w:hAnsi="Times New Roman"/>
          <w:b/>
          <w:i/>
          <w:w w:val="115"/>
          <w:sz w:val="19"/>
        </w:rPr>
        <w:t>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w w:val="115"/>
          <w:sz w:val="19"/>
        </w:rPr>
        <w:t> müdd</w:t>
      </w:r>
      <w:r>
        <w:rPr>
          <w:rFonts w:ascii="Arial" w:hAnsi="Arial"/>
          <w:i/>
          <w:w w:val="115"/>
          <w:sz w:val="19"/>
        </w:rPr>
        <w:t>ə</w:t>
      </w:r>
      <w:r>
        <w:rPr>
          <w:rFonts w:ascii="Times New Roman" w:hAnsi="Times New Roman"/>
          <w:b/>
          <w:i/>
          <w:w w:val="115"/>
          <w:sz w:val="19"/>
        </w:rPr>
        <w:t>t</w:t>
      </w:r>
      <w:r>
        <w:rPr>
          <w:rFonts w:ascii="Arial" w:hAnsi="Arial"/>
          <w:i/>
          <w:w w:val="115"/>
          <w:sz w:val="19"/>
        </w:rPr>
        <w:t>ə </w:t>
      </w:r>
      <w:r>
        <w:rPr>
          <w:rFonts w:ascii="Times New Roman" w:hAnsi="Times New Roman"/>
          <w:b/>
          <w:i/>
          <w:w w:val="115"/>
          <w:sz w:val="19"/>
        </w:rPr>
        <w:t>azadlı</w:t>
      </w:r>
      <w:r>
        <w:rPr>
          <w:rFonts w:ascii="Arial" w:hAnsi="Arial"/>
          <w:i/>
          <w:w w:val="115"/>
          <w:sz w:val="19"/>
        </w:rPr>
        <w:t>ğ</w:t>
      </w:r>
      <w:r>
        <w:rPr>
          <w:rFonts w:ascii="Times New Roman" w:hAnsi="Times New Roman"/>
          <w:b/>
          <w:i/>
          <w:w w:val="115"/>
          <w:sz w:val="19"/>
        </w:rPr>
        <w:t>ın m</w:t>
      </w:r>
      <w:r>
        <w:rPr>
          <w:rFonts w:ascii="Arial" w:hAnsi="Arial"/>
          <w:i/>
          <w:w w:val="115"/>
          <w:sz w:val="19"/>
        </w:rPr>
        <w:t>ə</w:t>
      </w:r>
      <w:r>
        <w:rPr>
          <w:rFonts w:ascii="Times New Roman" w:hAnsi="Times New Roman"/>
          <w:b/>
          <w:i/>
          <w:w w:val="115"/>
          <w:sz w:val="19"/>
        </w:rPr>
        <w:t>hdudla</w:t>
      </w:r>
      <w:r>
        <w:rPr>
          <w:rFonts w:ascii="Arial" w:hAnsi="Arial"/>
          <w:i/>
          <w:w w:val="115"/>
          <w:sz w:val="19"/>
        </w:rPr>
        <w:t>ş</w:t>
      </w:r>
      <w:r>
        <w:rPr>
          <w:rFonts w:ascii="Times New Roman" w:hAnsi="Times New Roman"/>
          <w:b/>
          <w:i/>
          <w:w w:val="115"/>
          <w:sz w:val="19"/>
        </w:rPr>
        <w:t>dırılması</w:t>
      </w:r>
      <w:r>
        <w:rPr>
          <w:rFonts w:ascii="Times New Roman" w:hAnsi="Times New Roman"/>
          <w:b/>
          <w:i/>
          <w:w w:val="115"/>
          <w:sz w:val="19"/>
        </w:rPr>
        <w:t> v</w:t>
      </w:r>
      <w:r>
        <w:rPr>
          <w:rFonts w:ascii="Arial" w:hAnsi="Arial"/>
          <w:i/>
          <w:w w:val="115"/>
          <w:sz w:val="19"/>
        </w:rPr>
        <w:t>ə</w:t>
      </w:r>
      <w:r>
        <w:rPr>
          <w:rFonts w:ascii="Arial" w:hAnsi="Arial"/>
          <w:i/>
          <w:w w:val="115"/>
          <w:sz w:val="19"/>
        </w:rPr>
        <w:t> </w:t>
      </w:r>
      <w:r>
        <w:rPr>
          <w:rFonts w:ascii="Times New Roman" w:hAnsi="Times New Roman"/>
          <w:b/>
          <w:i/>
          <w:w w:val="115"/>
          <w:sz w:val="19"/>
        </w:rPr>
        <w:t>ya</w:t>
      </w:r>
      <w:r>
        <w:rPr>
          <w:rFonts w:ascii="Times New Roman" w:hAnsi="Times New Roman"/>
          <w:b/>
          <w:i/>
          <w:w w:val="115"/>
          <w:sz w:val="19"/>
        </w:rPr>
        <w:t> üç</w:t>
      </w:r>
      <w:r>
        <w:rPr>
          <w:rFonts w:ascii="Times New Roman" w:hAnsi="Times New Roman"/>
          <w:b/>
          <w:i/>
          <w:w w:val="115"/>
          <w:sz w:val="19"/>
        </w:rPr>
        <w:t> 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w w:val="115"/>
          <w:sz w:val="19"/>
        </w:rPr>
        <w:t> 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w w:val="115"/>
          <w:sz w:val="19"/>
        </w:rPr>
        <w:t> </w:t>
      </w:r>
      <w:r>
        <w:rPr>
          <w:rFonts w:ascii="Times New Roman" w:hAnsi="Times New Roman"/>
          <w:b/>
          <w:i/>
          <w:w w:val="115"/>
          <w:sz w:val="19"/>
        </w:rPr>
        <w:t>mü</w:t>
      </w:r>
      <w:r>
        <w:rPr>
          <w:rFonts w:ascii="Arial" w:hAnsi="Arial"/>
          <w:i/>
          <w:w w:val="115"/>
          <w:sz w:val="19"/>
        </w:rPr>
        <w:t>ə</w:t>
      </w:r>
      <w:r>
        <w:rPr>
          <w:rFonts w:ascii="Times New Roman" w:hAnsi="Times New Roman"/>
          <w:b/>
          <w:i/>
          <w:w w:val="115"/>
          <w:sz w:val="19"/>
        </w:rPr>
        <w:t>yy</w:t>
      </w:r>
      <w:r>
        <w:rPr>
          <w:rFonts w:ascii="Arial" w:hAnsi="Arial"/>
          <w:i/>
          <w:w w:val="115"/>
          <w:sz w:val="19"/>
        </w:rPr>
        <w:t>ə</w:t>
      </w:r>
      <w:r>
        <w:rPr>
          <w:rFonts w:ascii="Times New Roman" w:hAnsi="Times New Roman"/>
          <w:b/>
          <w:i/>
          <w:w w:val="115"/>
          <w:sz w:val="19"/>
        </w:rPr>
        <w:t>n</w:t>
      </w:r>
      <w:r>
        <w:rPr>
          <w:rFonts w:ascii="Times New Roman" w:hAnsi="Times New Roman"/>
          <w:b/>
          <w:i/>
          <w:w w:val="115"/>
          <w:sz w:val="19"/>
        </w:rPr>
        <w:t> v</w:t>
      </w:r>
      <w:r>
        <w:rPr>
          <w:rFonts w:ascii="Arial" w:hAnsi="Arial"/>
          <w:i/>
          <w:w w:val="115"/>
          <w:sz w:val="19"/>
        </w:rPr>
        <w:t>ə</w:t>
      </w:r>
      <w:r>
        <w:rPr>
          <w:rFonts w:ascii="Times New Roman" w:hAnsi="Times New Roman"/>
          <w:b/>
          <w:i/>
          <w:w w:val="115"/>
          <w:sz w:val="19"/>
        </w:rPr>
        <w:t>zif</w:t>
      </w:r>
      <w:r>
        <w:rPr>
          <w:rFonts w:ascii="Arial" w:hAnsi="Arial"/>
          <w:i/>
          <w:w w:val="115"/>
          <w:sz w:val="19"/>
        </w:rPr>
        <w:t>ə</w:t>
      </w:r>
      <w:r>
        <w:rPr>
          <w:rFonts w:ascii="Arial" w:hAnsi="Arial"/>
          <w:i/>
          <w:w w:val="115"/>
          <w:sz w:val="19"/>
        </w:rPr>
        <w:t> </w:t>
      </w:r>
      <w:r>
        <w:rPr>
          <w:rFonts w:ascii="Times New Roman" w:hAnsi="Times New Roman"/>
          <w:b/>
          <w:i/>
          <w:w w:val="115"/>
          <w:sz w:val="19"/>
        </w:rPr>
        <w:t>tutma</w:t>
      </w:r>
      <w:r>
        <w:rPr>
          <w:rFonts w:ascii="Times New Roman" w:hAnsi="Times New Roman"/>
          <w:b/>
          <w:i/>
          <w:w w:val="115"/>
          <w:sz w:val="19"/>
        </w:rPr>
        <w:t> v</w:t>
      </w:r>
      <w:r>
        <w:rPr>
          <w:rFonts w:ascii="Arial" w:hAnsi="Arial"/>
          <w:i/>
          <w:w w:val="115"/>
          <w:sz w:val="19"/>
        </w:rPr>
        <w:t>ə</w:t>
      </w:r>
      <w:r>
        <w:rPr>
          <w:rFonts w:ascii="Arial" w:hAnsi="Arial"/>
          <w:i/>
          <w:w w:val="115"/>
          <w:sz w:val="19"/>
        </w:rPr>
        <w:t> </w:t>
      </w:r>
      <w:r>
        <w:rPr>
          <w:rFonts w:ascii="Times New Roman" w:hAnsi="Times New Roman"/>
          <w:b/>
          <w:i/>
          <w:w w:val="115"/>
          <w:sz w:val="19"/>
        </w:rPr>
        <w:t>ya</w:t>
      </w:r>
      <w:r>
        <w:rPr>
          <w:rFonts w:ascii="Times New Roman" w:hAnsi="Times New Roman"/>
          <w:b/>
          <w:i/>
          <w:w w:val="115"/>
          <w:sz w:val="19"/>
        </w:rPr>
        <w:t> mü</w:t>
      </w:r>
      <w:r>
        <w:rPr>
          <w:rFonts w:ascii="Arial" w:hAnsi="Arial"/>
          <w:i/>
          <w:w w:val="115"/>
          <w:sz w:val="19"/>
        </w:rPr>
        <w:t>ə</w:t>
      </w:r>
      <w:r>
        <w:rPr>
          <w:rFonts w:ascii="Times New Roman" w:hAnsi="Times New Roman"/>
          <w:b/>
          <w:i/>
          <w:w w:val="115"/>
          <w:sz w:val="19"/>
        </w:rPr>
        <w:t>yy</w:t>
      </w:r>
      <w:r>
        <w:rPr>
          <w:rFonts w:ascii="Arial" w:hAnsi="Arial"/>
          <w:i/>
          <w:w w:val="115"/>
          <w:sz w:val="19"/>
        </w:rPr>
        <w:t>ə</w:t>
      </w:r>
      <w:r>
        <w:rPr>
          <w:rFonts w:ascii="Times New Roman" w:hAnsi="Times New Roman"/>
          <w:b/>
          <w:i/>
          <w:w w:val="115"/>
          <w:sz w:val="19"/>
        </w:rPr>
        <w:t>n</w:t>
      </w:r>
      <w:r>
        <w:rPr>
          <w:rFonts w:ascii="Times New Roman" w:hAnsi="Times New Roman"/>
          <w:b/>
          <w:i/>
          <w:w w:val="115"/>
          <w:sz w:val="19"/>
        </w:rPr>
        <w:t> f</w:t>
      </w:r>
      <w:r>
        <w:rPr>
          <w:rFonts w:ascii="Arial" w:hAnsi="Arial"/>
          <w:i/>
          <w:w w:val="115"/>
          <w:sz w:val="19"/>
        </w:rPr>
        <w:t>ə</w:t>
      </w:r>
      <w:r>
        <w:rPr>
          <w:rFonts w:ascii="Times New Roman" w:hAnsi="Times New Roman"/>
          <w:b/>
          <w:i/>
          <w:w w:val="115"/>
          <w:sz w:val="19"/>
        </w:rPr>
        <w:t>aliyy</w:t>
      </w:r>
      <w:r>
        <w:rPr>
          <w:rFonts w:ascii="Arial" w:hAnsi="Arial"/>
          <w:i/>
          <w:w w:val="115"/>
          <w:sz w:val="19"/>
        </w:rPr>
        <w:t>ə</w:t>
      </w:r>
      <w:r>
        <w:rPr>
          <w:rFonts w:ascii="Times New Roman" w:hAnsi="Times New Roman"/>
          <w:b/>
          <w:i/>
          <w:w w:val="115"/>
          <w:sz w:val="19"/>
        </w:rPr>
        <w:t>tl</w:t>
      </w:r>
      <w:r>
        <w:rPr>
          <w:rFonts w:ascii="Arial" w:hAnsi="Arial"/>
          <w:i/>
          <w:w w:val="115"/>
          <w:sz w:val="19"/>
        </w:rPr>
        <w:t>ə</w:t>
      </w:r>
      <w:r>
        <w:rPr>
          <w:rFonts w:ascii="Arial" w:hAnsi="Arial"/>
          <w:i/>
          <w:w w:val="115"/>
          <w:sz w:val="19"/>
        </w:rPr>
        <w:t> </w:t>
      </w:r>
      <w:r>
        <w:rPr>
          <w:rFonts w:ascii="Times New Roman" w:hAnsi="Times New Roman"/>
          <w:b/>
          <w:i/>
          <w:w w:val="115"/>
          <w:sz w:val="19"/>
        </w:rPr>
        <w:t>m</w:t>
      </w:r>
      <w:r>
        <w:rPr>
          <w:rFonts w:ascii="Arial" w:hAnsi="Arial"/>
          <w:i/>
          <w:w w:val="115"/>
          <w:sz w:val="19"/>
        </w:rPr>
        <w:t>əşğ</w:t>
      </w:r>
      <w:r>
        <w:rPr>
          <w:rFonts w:ascii="Times New Roman" w:hAnsi="Times New Roman"/>
          <w:b/>
          <w:i/>
          <w:w w:val="115"/>
          <w:sz w:val="19"/>
        </w:rPr>
        <w:t>ul</w:t>
      </w:r>
      <w:r>
        <w:rPr>
          <w:rFonts w:ascii="Times New Roman" w:hAnsi="Times New Roman"/>
          <w:b/>
          <w:i/>
          <w:w w:val="115"/>
          <w:sz w:val="19"/>
        </w:rPr>
        <w:t> olma hüququndan</w:t>
      </w:r>
      <w:r>
        <w:rPr>
          <w:rFonts w:ascii="Times New Roman" w:hAnsi="Times New Roman"/>
          <w:b/>
          <w:i/>
          <w:spacing w:val="30"/>
          <w:w w:val="115"/>
          <w:sz w:val="19"/>
        </w:rPr>
        <w:t> </w:t>
      </w:r>
      <w:r>
        <w:rPr>
          <w:rFonts w:ascii="Times New Roman" w:hAnsi="Times New Roman"/>
          <w:b/>
          <w:i/>
          <w:w w:val="115"/>
          <w:sz w:val="19"/>
        </w:rPr>
        <w:t>m</w:t>
      </w:r>
      <w:r>
        <w:rPr>
          <w:rFonts w:ascii="Arial" w:hAnsi="Arial"/>
          <w:i/>
          <w:w w:val="115"/>
          <w:sz w:val="19"/>
        </w:rPr>
        <w:t>ə</w:t>
      </w:r>
      <w:r>
        <w:rPr>
          <w:rFonts w:ascii="Times New Roman" w:hAnsi="Times New Roman"/>
          <w:b/>
          <w:i/>
          <w:w w:val="115"/>
          <w:sz w:val="19"/>
        </w:rPr>
        <w:t>hrum</w:t>
      </w:r>
      <w:r>
        <w:rPr>
          <w:rFonts w:ascii="Times New Roman" w:hAnsi="Times New Roman"/>
          <w:b/>
          <w:i/>
          <w:spacing w:val="30"/>
          <w:w w:val="115"/>
          <w:sz w:val="19"/>
        </w:rPr>
        <w:t> </w:t>
      </w:r>
      <w:r>
        <w:rPr>
          <w:rFonts w:ascii="Times New Roman" w:hAnsi="Times New Roman"/>
          <w:b/>
          <w:i/>
          <w:w w:val="115"/>
          <w:sz w:val="19"/>
        </w:rPr>
        <w:t>edilm</w:t>
      </w:r>
      <w:r>
        <w:rPr>
          <w:rFonts w:ascii="Arial" w:hAnsi="Arial"/>
          <w:i/>
          <w:w w:val="115"/>
          <w:sz w:val="19"/>
        </w:rPr>
        <w:t>ə</w:t>
      </w:r>
      <w:r>
        <w:rPr>
          <w:rFonts w:ascii="Times New Roman" w:hAnsi="Times New Roman"/>
          <w:b/>
          <w:i/>
          <w:w w:val="115"/>
          <w:sz w:val="19"/>
        </w:rPr>
        <w:t>kl</w:t>
      </w:r>
      <w:r>
        <w:rPr>
          <w:rFonts w:ascii="Arial" w:hAnsi="Arial"/>
          <w:i/>
          <w:w w:val="115"/>
          <w:sz w:val="19"/>
        </w:rPr>
        <w:t>ə</w:t>
      </w:r>
      <w:r>
        <w:rPr>
          <w:rFonts w:ascii="Arial" w:hAnsi="Arial"/>
          <w:i/>
          <w:spacing w:val="24"/>
          <w:w w:val="115"/>
          <w:sz w:val="19"/>
        </w:rPr>
        <w:t> </w:t>
      </w:r>
      <w:r>
        <w:rPr>
          <w:rFonts w:ascii="Times New Roman" w:hAnsi="Times New Roman"/>
          <w:b/>
          <w:i/>
          <w:w w:val="115"/>
          <w:sz w:val="19"/>
        </w:rPr>
        <w:t>v</w:t>
      </w:r>
      <w:r>
        <w:rPr>
          <w:rFonts w:ascii="Arial" w:hAnsi="Arial"/>
          <w:i/>
          <w:w w:val="115"/>
          <w:sz w:val="19"/>
        </w:rPr>
        <w:t>ə</w:t>
      </w:r>
      <w:r>
        <w:rPr>
          <w:rFonts w:ascii="Arial" w:hAnsi="Arial"/>
          <w:i/>
          <w:spacing w:val="24"/>
          <w:w w:val="115"/>
          <w:sz w:val="19"/>
        </w:rPr>
        <w:t> </w:t>
      </w:r>
      <w:r>
        <w:rPr>
          <w:rFonts w:ascii="Times New Roman" w:hAnsi="Times New Roman"/>
          <w:b/>
          <w:i/>
          <w:w w:val="115"/>
          <w:sz w:val="19"/>
        </w:rPr>
        <w:t>ya</w:t>
      </w:r>
      <w:r>
        <w:rPr>
          <w:rFonts w:ascii="Times New Roman" w:hAnsi="Times New Roman"/>
          <w:b/>
          <w:i/>
          <w:spacing w:val="30"/>
          <w:w w:val="115"/>
          <w:sz w:val="19"/>
        </w:rPr>
        <w:t> </w:t>
      </w:r>
      <w:r>
        <w:rPr>
          <w:rFonts w:ascii="Times New Roman" w:hAnsi="Times New Roman"/>
          <w:b/>
          <w:i/>
          <w:w w:val="115"/>
          <w:sz w:val="19"/>
        </w:rPr>
        <w:t>edilm</w:t>
      </w:r>
      <w:r>
        <w:rPr>
          <w:rFonts w:ascii="Arial" w:hAnsi="Arial"/>
          <w:i/>
          <w:w w:val="115"/>
          <w:sz w:val="19"/>
        </w:rPr>
        <w:t>ə</w:t>
      </w:r>
      <w:r>
        <w:rPr>
          <w:rFonts w:ascii="Times New Roman" w:hAnsi="Times New Roman"/>
          <w:b/>
          <w:i/>
          <w:w w:val="115"/>
          <w:sz w:val="19"/>
        </w:rPr>
        <w:t>m</w:t>
      </w:r>
      <w:r>
        <w:rPr>
          <w:rFonts w:ascii="Arial" w:hAnsi="Arial"/>
          <w:i/>
          <w:w w:val="115"/>
          <w:sz w:val="19"/>
        </w:rPr>
        <w:t>ə</w:t>
      </w:r>
      <w:r>
        <w:rPr>
          <w:rFonts w:ascii="Times New Roman" w:hAnsi="Times New Roman"/>
          <w:b/>
          <w:i/>
          <w:w w:val="115"/>
          <w:sz w:val="19"/>
        </w:rPr>
        <w:t>kl</w:t>
      </w:r>
      <w:r>
        <w:rPr>
          <w:rFonts w:ascii="Arial" w:hAnsi="Arial"/>
          <w:i/>
          <w:w w:val="115"/>
          <w:sz w:val="19"/>
        </w:rPr>
        <w:t>ə</w:t>
      </w:r>
      <w:r>
        <w:rPr>
          <w:rFonts w:ascii="Arial" w:hAnsi="Arial"/>
          <w:i/>
          <w:spacing w:val="24"/>
          <w:w w:val="115"/>
          <w:sz w:val="19"/>
        </w:rPr>
        <w:t> </w:t>
      </w:r>
      <w:r>
        <w:rPr>
          <w:rFonts w:ascii="Times New Roman" w:hAnsi="Times New Roman"/>
          <w:b/>
          <w:i/>
          <w:w w:val="115"/>
          <w:sz w:val="19"/>
        </w:rPr>
        <w:t>üç</w:t>
      </w:r>
      <w:r>
        <w:rPr>
          <w:rFonts w:ascii="Times New Roman" w:hAnsi="Times New Roman"/>
          <w:b/>
          <w:i/>
          <w:spacing w:val="30"/>
          <w:w w:val="115"/>
          <w:sz w:val="19"/>
        </w:rPr>
        <w:t> </w:t>
      </w:r>
      <w:r>
        <w:rPr>
          <w:rFonts w:ascii="Times New Roman" w:hAnsi="Times New Roman"/>
          <w:b/>
          <w:i/>
          <w:w w:val="115"/>
          <w:sz w:val="19"/>
        </w:rPr>
        <w:t>ild</w:t>
      </w:r>
      <w:r>
        <w:rPr>
          <w:rFonts w:ascii="Arial" w:hAnsi="Arial"/>
          <w:i/>
          <w:w w:val="115"/>
          <w:sz w:val="19"/>
        </w:rPr>
        <w:t>ə</w:t>
      </w:r>
      <w:r>
        <w:rPr>
          <w:rFonts w:ascii="Times New Roman" w:hAnsi="Times New Roman"/>
          <w:b/>
          <w:i/>
          <w:w w:val="115"/>
          <w:sz w:val="19"/>
        </w:rPr>
        <w:t>n</w:t>
      </w:r>
      <w:r>
        <w:rPr>
          <w:rFonts w:ascii="Times New Roman" w:hAnsi="Times New Roman"/>
          <w:b/>
          <w:i/>
          <w:spacing w:val="30"/>
          <w:w w:val="115"/>
          <w:sz w:val="19"/>
        </w:rPr>
        <w:t> </w:t>
      </w:r>
      <w:r>
        <w:rPr>
          <w:rFonts w:ascii="Times New Roman" w:hAnsi="Times New Roman"/>
          <w:b/>
          <w:i/>
          <w:w w:val="115"/>
          <w:sz w:val="19"/>
        </w:rPr>
        <w:t>altı</w:t>
      </w:r>
      <w:r>
        <w:rPr>
          <w:rFonts w:ascii="Times New Roman" w:hAnsi="Times New Roman"/>
          <w:b/>
          <w:i/>
          <w:spacing w:val="30"/>
          <w:w w:val="115"/>
          <w:sz w:val="19"/>
        </w:rPr>
        <w:t> </w:t>
      </w:r>
      <w:r>
        <w:rPr>
          <w:rFonts w:ascii="Times New Roman" w:hAnsi="Times New Roman"/>
          <w:b/>
          <w:i/>
          <w:w w:val="115"/>
          <w:sz w:val="19"/>
        </w:rPr>
        <w:t>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spacing w:val="30"/>
          <w:w w:val="115"/>
          <w:sz w:val="19"/>
        </w:rPr>
        <w:t> </w:t>
      </w:r>
      <w:r>
        <w:rPr>
          <w:rFonts w:ascii="Times New Roman" w:hAnsi="Times New Roman"/>
          <w:b/>
          <w:i/>
          <w:w w:val="115"/>
          <w:sz w:val="19"/>
        </w:rPr>
        <w:t>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spacing w:val="24"/>
          <w:w w:val="115"/>
          <w:sz w:val="19"/>
        </w:rPr>
        <w:t> </w:t>
      </w:r>
      <w:r>
        <w:rPr>
          <w:rFonts w:ascii="Times New Roman" w:hAnsi="Times New Roman"/>
          <w:b/>
          <w:i/>
          <w:w w:val="115"/>
          <w:sz w:val="19"/>
        </w:rPr>
        <w:t>azadlıqdan</w:t>
      </w:r>
      <w:r>
        <w:rPr>
          <w:rFonts w:ascii="Times New Roman" w:hAnsi="Times New Roman"/>
          <w:b/>
          <w:i/>
          <w:spacing w:val="30"/>
          <w:w w:val="115"/>
          <w:sz w:val="19"/>
        </w:rPr>
        <w:t> </w:t>
      </w:r>
      <w:r>
        <w:rPr>
          <w:rFonts w:ascii="Times New Roman" w:hAnsi="Times New Roman"/>
          <w:b/>
          <w:i/>
          <w:w w:val="115"/>
          <w:sz w:val="19"/>
        </w:rPr>
        <w:t>m</w:t>
      </w:r>
      <w:r>
        <w:rPr>
          <w:rFonts w:ascii="Arial" w:hAnsi="Arial"/>
          <w:i/>
          <w:w w:val="115"/>
          <w:sz w:val="19"/>
        </w:rPr>
        <w:t>ə</w:t>
      </w:r>
      <w:r>
        <w:rPr>
          <w:rFonts w:ascii="Times New Roman" w:hAnsi="Times New Roman"/>
          <w:b/>
          <w:i/>
          <w:w w:val="115"/>
          <w:sz w:val="19"/>
        </w:rPr>
        <w:t>hrum</w:t>
      </w:r>
      <w:r>
        <w:rPr>
          <w:rFonts w:ascii="Times New Roman" w:hAnsi="Times New Roman"/>
          <w:b/>
          <w:i/>
          <w:spacing w:val="30"/>
          <w:w w:val="115"/>
          <w:sz w:val="19"/>
        </w:rPr>
        <w:t> </w:t>
      </w:r>
      <w:r>
        <w:rPr>
          <w:rFonts w:ascii="Times New Roman" w:hAnsi="Times New Roman"/>
          <w:b/>
          <w:i/>
          <w:w w:val="115"/>
          <w:sz w:val="19"/>
        </w:rPr>
        <w:t>etm</w:t>
      </w:r>
      <w:r>
        <w:rPr>
          <w:rFonts w:ascii="Arial" w:hAnsi="Arial"/>
          <w:i/>
          <w:w w:val="115"/>
          <w:sz w:val="19"/>
        </w:rPr>
        <w:t>ə</w:t>
      </w:r>
      <w:r>
        <w:rPr>
          <w:rFonts w:ascii="Arial" w:hAnsi="Arial"/>
          <w:i/>
          <w:spacing w:val="24"/>
          <w:w w:val="115"/>
          <w:sz w:val="19"/>
        </w:rPr>
        <w:t> </w:t>
      </w:r>
      <w:r>
        <w:rPr>
          <w:rFonts w:ascii="Times New Roman" w:hAnsi="Times New Roman"/>
          <w:b/>
          <w:i/>
          <w:w w:val="115"/>
          <w:sz w:val="19"/>
        </w:rPr>
        <w:t>il</w:t>
      </w:r>
      <w:r>
        <w:rPr>
          <w:rFonts w:ascii="Arial" w:hAnsi="Arial"/>
          <w:i/>
          <w:w w:val="115"/>
          <w:sz w:val="19"/>
        </w:rPr>
        <w:t>ə</w:t>
      </w:r>
    </w:p>
    <w:p>
      <w:pPr>
        <w:spacing w:line="124" w:lineRule="exact" w:before="29"/>
        <w:ind w:left="1336" w:right="0" w:firstLine="0"/>
        <w:jc w:val="left"/>
        <w:rPr>
          <w:b/>
          <w:sz w:val="15"/>
        </w:rPr>
      </w:pPr>
      <w:r>
        <w:rPr>
          <w:b/>
          <w:color w:val="0000FF"/>
          <w:spacing w:val="-2"/>
          <w:w w:val="105"/>
          <w:sz w:val="15"/>
          <w:u w:val="single" w:color="0000FF"/>
        </w:rPr>
        <w:t>[747]</w:t>
      </w:r>
    </w:p>
    <w:p>
      <w:pPr>
        <w:spacing w:line="174" w:lineRule="exact" w:before="0"/>
        <w:ind w:left="100" w:right="0" w:firstLine="0"/>
        <w:jc w:val="left"/>
        <w:rPr>
          <w:rFonts w:ascii="Times New Roman" w:hAnsi="Times New Roman"/>
          <w:b/>
          <w:i/>
          <w:sz w:val="19"/>
        </w:rPr>
      </w:pP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spacing w:line="134" w:lineRule="exact" w:before="38"/>
        <w:ind w:left="952" w:right="0" w:firstLine="0"/>
        <w:jc w:val="left"/>
        <w:rPr>
          <w:b/>
          <w:sz w:val="15"/>
        </w:rPr>
      </w:pPr>
      <w:r>
        <w:rPr>
          <w:b/>
          <w:color w:val="0000FF"/>
          <w:spacing w:val="-2"/>
          <w:w w:val="105"/>
          <w:sz w:val="15"/>
          <w:u w:val="single" w:color="0000FF"/>
        </w:rPr>
        <w:t>[748]</w:t>
      </w:r>
    </w:p>
    <w:p>
      <w:pPr>
        <w:spacing w:line="168" w:lineRule="exact" w:before="0"/>
        <w:ind w:left="544" w:right="0" w:firstLine="0"/>
        <w:jc w:val="left"/>
        <w:rPr>
          <w:rFonts w:ascii="Palatino Linotype"/>
          <w:b/>
          <w:i/>
          <w:sz w:val="15"/>
        </w:rPr>
      </w:pPr>
      <w:r>
        <w:rPr>
          <w:rFonts w:ascii="Palatino Linotype"/>
          <w:b/>
          <w:i/>
          <w:spacing w:val="-2"/>
          <w:w w:val="105"/>
          <w:sz w:val="15"/>
        </w:rPr>
        <w:t>Qeyd:</w:t>
      </w:r>
    </w:p>
    <w:p>
      <w:pPr>
        <w:pStyle w:val="ListParagraph"/>
        <w:numPr>
          <w:ilvl w:val="0"/>
          <w:numId w:val="232"/>
        </w:numPr>
        <w:tabs>
          <w:tab w:pos="737" w:val="left" w:leader="none"/>
        </w:tabs>
        <w:spacing w:line="283" w:lineRule="auto" w:before="6" w:after="0"/>
        <w:ind w:left="100" w:right="107" w:firstLine="444"/>
        <w:jc w:val="left"/>
        <w:rPr>
          <w:b/>
          <w:sz w:val="15"/>
        </w:rPr>
      </w:pPr>
      <w:r>
        <w:rPr>
          <w:rFonts w:ascii="Times New Roman" w:hAnsi="Times New Roman"/>
          <w:b/>
          <w:i/>
          <w:w w:val="115"/>
          <w:sz w:val="15"/>
        </w:rPr>
        <w:t>Bu</w:t>
      </w:r>
      <w:r>
        <w:rPr>
          <w:rFonts w:ascii="Times New Roman" w:hAnsi="Times New Roman"/>
          <w:b/>
          <w:i/>
          <w:spacing w:val="24"/>
          <w:w w:val="115"/>
          <w:sz w:val="15"/>
        </w:rPr>
        <w:t> </w:t>
      </w:r>
      <w:r>
        <w:rPr>
          <w:rFonts w:ascii="Times New Roman" w:hAnsi="Times New Roman"/>
          <w:b/>
          <w:i/>
          <w:w w:val="115"/>
          <w:sz w:val="15"/>
        </w:rPr>
        <w:t>madd</w:t>
      </w:r>
      <w:r>
        <w:rPr>
          <w:rFonts w:ascii="Arial" w:hAnsi="Arial"/>
          <w:i/>
          <w:w w:val="115"/>
          <w:sz w:val="15"/>
        </w:rPr>
        <w:t>ə</w:t>
      </w:r>
      <w:r>
        <w:rPr>
          <w:rFonts w:ascii="Times New Roman" w:hAnsi="Times New Roman"/>
          <w:b/>
          <w:i/>
          <w:w w:val="115"/>
          <w:sz w:val="15"/>
        </w:rPr>
        <w:t>nin</w:t>
      </w:r>
      <w:r>
        <w:rPr>
          <w:rFonts w:ascii="Times New Roman" w:hAnsi="Times New Roman"/>
          <w:b/>
          <w:i/>
          <w:spacing w:val="24"/>
          <w:w w:val="115"/>
          <w:sz w:val="15"/>
        </w:rPr>
        <w:t> </w:t>
      </w:r>
      <w:r>
        <w:rPr>
          <w:rFonts w:ascii="Times New Roman" w:hAnsi="Times New Roman"/>
          <w:b/>
          <w:i/>
          <w:w w:val="115"/>
          <w:sz w:val="15"/>
        </w:rPr>
        <w:t>müdd</w:t>
      </w:r>
      <w:r>
        <w:rPr>
          <w:rFonts w:ascii="Arial" w:hAnsi="Arial"/>
          <w:i/>
          <w:w w:val="115"/>
          <w:sz w:val="15"/>
        </w:rPr>
        <w:t>ə</w:t>
      </w:r>
      <w:r>
        <w:rPr>
          <w:rFonts w:ascii="Times New Roman" w:hAnsi="Times New Roman"/>
          <w:b/>
          <w:i/>
          <w:w w:val="115"/>
          <w:sz w:val="15"/>
        </w:rPr>
        <w:t>aları</w:t>
      </w:r>
      <w:r>
        <w:rPr>
          <w:rFonts w:ascii="Times New Roman" w:hAnsi="Times New Roman"/>
          <w:b/>
          <w:i/>
          <w:spacing w:val="23"/>
          <w:w w:val="115"/>
          <w:sz w:val="15"/>
        </w:rPr>
        <w:t> </w:t>
      </w:r>
      <w:r>
        <w:rPr>
          <w:rFonts w:ascii="Times New Roman" w:hAnsi="Times New Roman"/>
          <w:b/>
          <w:i/>
          <w:w w:val="115"/>
          <w:sz w:val="15"/>
        </w:rPr>
        <w:t>xüsusi</w:t>
      </w:r>
      <w:r>
        <w:rPr>
          <w:rFonts w:ascii="Times New Roman" w:hAnsi="Times New Roman"/>
          <w:b/>
          <w:i/>
          <w:spacing w:val="23"/>
          <w:w w:val="115"/>
          <w:sz w:val="15"/>
        </w:rPr>
        <w:t> </w:t>
      </w:r>
      <w:r>
        <w:rPr>
          <w:rFonts w:ascii="Times New Roman" w:hAnsi="Times New Roman"/>
          <w:b/>
          <w:i/>
          <w:w w:val="115"/>
          <w:sz w:val="15"/>
        </w:rPr>
        <w:t>mülkiyy</w:t>
      </w:r>
      <w:r>
        <w:rPr>
          <w:rFonts w:ascii="Arial" w:hAnsi="Arial"/>
          <w:i/>
          <w:w w:val="115"/>
          <w:sz w:val="15"/>
        </w:rPr>
        <w:t>ə</w:t>
      </w:r>
      <w:r>
        <w:rPr>
          <w:rFonts w:ascii="Times New Roman" w:hAnsi="Times New Roman"/>
          <w:b/>
          <w:i/>
          <w:w w:val="115"/>
          <w:sz w:val="15"/>
        </w:rPr>
        <w:t>td</w:t>
      </w:r>
      <w:r>
        <w:rPr>
          <w:rFonts w:ascii="Arial" w:hAnsi="Arial"/>
          <w:i/>
          <w:w w:val="115"/>
          <w:sz w:val="15"/>
        </w:rPr>
        <w:t>ə</w:t>
      </w:r>
      <w:r>
        <w:rPr>
          <w:rFonts w:ascii="Arial" w:hAnsi="Arial"/>
          <w:i/>
          <w:w w:val="115"/>
          <w:sz w:val="15"/>
        </w:rPr>
        <w:t> </w:t>
      </w:r>
      <w:r>
        <w:rPr>
          <w:rFonts w:ascii="Times New Roman" w:hAnsi="Times New Roman"/>
          <w:b/>
          <w:i/>
          <w:w w:val="115"/>
          <w:sz w:val="15"/>
        </w:rPr>
        <w:t>olan</w:t>
      </w:r>
      <w:r>
        <w:rPr>
          <w:rFonts w:ascii="Times New Roman" w:hAnsi="Times New Roman"/>
          <w:b/>
          <w:i/>
          <w:spacing w:val="24"/>
          <w:w w:val="115"/>
          <w:sz w:val="15"/>
        </w:rPr>
        <w:t> </w:t>
      </w:r>
      <w:r>
        <w:rPr>
          <w:rFonts w:ascii="Times New Roman" w:hAnsi="Times New Roman"/>
          <w:b/>
          <w:i/>
          <w:w w:val="115"/>
          <w:sz w:val="15"/>
        </w:rPr>
        <w:t>h</w:t>
      </w:r>
      <w:r>
        <w:rPr>
          <w:rFonts w:ascii="Arial" w:hAnsi="Arial"/>
          <w:i/>
          <w:w w:val="115"/>
          <w:sz w:val="15"/>
        </w:rPr>
        <w:t>ə</w:t>
      </w:r>
      <w:r>
        <w:rPr>
          <w:rFonts w:ascii="Times New Roman" w:hAnsi="Times New Roman"/>
          <w:b/>
          <w:i/>
          <w:w w:val="115"/>
          <w:sz w:val="15"/>
        </w:rPr>
        <w:t>y</w:t>
      </w:r>
      <w:r>
        <w:rPr>
          <w:rFonts w:ascii="Arial" w:hAnsi="Arial"/>
          <w:i/>
          <w:w w:val="115"/>
          <w:sz w:val="15"/>
        </w:rPr>
        <w:t>ə</w:t>
      </w:r>
      <w:r>
        <w:rPr>
          <w:rFonts w:ascii="Times New Roman" w:hAnsi="Times New Roman"/>
          <w:b/>
          <w:i/>
          <w:w w:val="115"/>
          <w:sz w:val="15"/>
        </w:rPr>
        <w:t>tyanı</w:t>
      </w:r>
      <w:r>
        <w:rPr>
          <w:rFonts w:ascii="Times New Roman" w:hAnsi="Times New Roman"/>
          <w:b/>
          <w:i/>
          <w:spacing w:val="23"/>
          <w:w w:val="115"/>
          <w:sz w:val="15"/>
        </w:rPr>
        <w:t> </w:t>
      </w:r>
      <w:r>
        <w:rPr>
          <w:rFonts w:ascii="Times New Roman" w:hAnsi="Times New Roman"/>
          <w:b/>
          <w:i/>
          <w:w w:val="115"/>
          <w:sz w:val="15"/>
        </w:rPr>
        <w:t>v</w:t>
      </w:r>
      <w:r>
        <w:rPr>
          <w:rFonts w:ascii="Arial" w:hAnsi="Arial"/>
          <w:i/>
          <w:w w:val="115"/>
          <w:sz w:val="15"/>
        </w:rPr>
        <w:t>ə</w:t>
      </w:r>
      <w:r>
        <w:rPr>
          <w:rFonts w:ascii="Arial" w:hAnsi="Arial"/>
          <w:i/>
          <w:w w:val="115"/>
          <w:sz w:val="15"/>
        </w:rPr>
        <w:t> </w:t>
      </w:r>
      <w:r>
        <w:rPr>
          <w:rFonts w:ascii="Times New Roman" w:hAnsi="Times New Roman"/>
          <w:b/>
          <w:i/>
          <w:w w:val="115"/>
          <w:sz w:val="15"/>
        </w:rPr>
        <w:t>ba</w:t>
      </w:r>
      <w:r>
        <w:rPr>
          <w:rFonts w:ascii="Arial" w:hAnsi="Arial"/>
          <w:i/>
          <w:w w:val="115"/>
          <w:sz w:val="15"/>
        </w:rPr>
        <w:t>ğ</w:t>
      </w:r>
      <w:r>
        <w:rPr>
          <w:rFonts w:ascii="Arial" w:hAnsi="Arial"/>
          <w:i/>
          <w:w w:val="115"/>
          <w:sz w:val="15"/>
        </w:rPr>
        <w:t> </w:t>
      </w:r>
      <w:r>
        <w:rPr>
          <w:rFonts w:ascii="Times New Roman" w:hAnsi="Times New Roman"/>
          <w:b/>
          <w:i/>
          <w:w w:val="115"/>
          <w:sz w:val="15"/>
        </w:rPr>
        <w:t>sah</w:t>
      </w:r>
      <w:r>
        <w:rPr>
          <w:rFonts w:ascii="Arial" w:hAnsi="Arial"/>
          <w:i/>
          <w:w w:val="115"/>
          <w:sz w:val="15"/>
        </w:rPr>
        <w:t>ə</w:t>
      </w:r>
      <w:r>
        <w:rPr>
          <w:rFonts w:ascii="Times New Roman" w:hAnsi="Times New Roman"/>
          <w:b/>
          <w:i/>
          <w:w w:val="115"/>
          <w:sz w:val="15"/>
        </w:rPr>
        <w:t>l</w:t>
      </w:r>
      <w:r>
        <w:rPr>
          <w:rFonts w:ascii="Arial" w:hAnsi="Arial"/>
          <w:i/>
          <w:w w:val="115"/>
          <w:sz w:val="15"/>
        </w:rPr>
        <w:t>ə</w:t>
      </w:r>
      <w:r>
        <w:rPr>
          <w:rFonts w:ascii="Times New Roman" w:hAnsi="Times New Roman"/>
          <w:b/>
          <w:i/>
          <w:w w:val="115"/>
          <w:sz w:val="15"/>
        </w:rPr>
        <w:t>rind</w:t>
      </w:r>
      <w:r>
        <w:rPr>
          <w:rFonts w:ascii="Arial" w:hAnsi="Arial"/>
          <w:i/>
          <w:w w:val="115"/>
          <w:sz w:val="15"/>
        </w:rPr>
        <w:t>ə</w:t>
      </w:r>
      <w:r>
        <w:rPr>
          <w:rFonts w:ascii="Times New Roman" w:hAnsi="Times New Roman"/>
          <w:b/>
          <w:i/>
          <w:w w:val="115"/>
          <w:sz w:val="15"/>
        </w:rPr>
        <w:t>ki</w:t>
      </w:r>
      <w:r>
        <w:rPr>
          <w:rFonts w:ascii="Times New Roman" w:hAnsi="Times New Roman"/>
          <w:b/>
          <w:i/>
          <w:spacing w:val="23"/>
          <w:w w:val="115"/>
          <w:sz w:val="15"/>
        </w:rPr>
        <w:t> </w:t>
      </w:r>
      <w:r>
        <w:rPr>
          <w:rFonts w:ascii="Times New Roman" w:hAnsi="Times New Roman"/>
          <w:b/>
          <w:i/>
          <w:w w:val="115"/>
          <w:sz w:val="15"/>
        </w:rPr>
        <w:t>ya</w:t>
      </w:r>
      <w:r>
        <w:rPr>
          <w:rFonts w:ascii="Arial" w:hAnsi="Arial"/>
          <w:i/>
          <w:w w:val="115"/>
          <w:sz w:val="15"/>
        </w:rPr>
        <w:t>ş</w:t>
      </w:r>
      <w:r>
        <w:rPr>
          <w:rFonts w:ascii="Times New Roman" w:hAnsi="Times New Roman"/>
          <w:b/>
          <w:i/>
          <w:w w:val="115"/>
          <w:sz w:val="15"/>
        </w:rPr>
        <w:t>ıllıqların,</w:t>
      </w:r>
      <w:r>
        <w:rPr>
          <w:rFonts w:ascii="Times New Roman" w:hAnsi="Times New Roman"/>
          <w:b/>
          <w:i/>
          <w:spacing w:val="23"/>
          <w:w w:val="115"/>
          <w:sz w:val="15"/>
        </w:rPr>
        <w:t> </w:t>
      </w:r>
      <w:r>
        <w:rPr>
          <w:rFonts w:ascii="Times New Roman" w:hAnsi="Times New Roman"/>
          <w:b/>
          <w:i/>
          <w:w w:val="115"/>
          <w:sz w:val="15"/>
        </w:rPr>
        <w:t>habel</w:t>
      </w:r>
      <w:r>
        <w:rPr>
          <w:rFonts w:ascii="Arial" w:hAnsi="Arial"/>
          <w:i/>
          <w:w w:val="115"/>
          <w:sz w:val="15"/>
        </w:rPr>
        <w:t>ə</w:t>
      </w:r>
      <w:r>
        <w:rPr>
          <w:rFonts w:ascii="Arial" w:hAnsi="Arial"/>
          <w:i/>
          <w:w w:val="115"/>
          <w:sz w:val="15"/>
        </w:rPr>
        <w:t> </w:t>
      </w:r>
      <w:r>
        <w:rPr>
          <w:rFonts w:ascii="Times New Roman" w:hAnsi="Times New Roman"/>
          <w:b/>
          <w:i/>
          <w:w w:val="115"/>
          <w:sz w:val="15"/>
        </w:rPr>
        <w:t>k</w:t>
      </w:r>
      <w:r>
        <w:rPr>
          <w:rFonts w:ascii="Arial" w:hAnsi="Arial"/>
          <w:i/>
          <w:w w:val="115"/>
          <w:sz w:val="15"/>
        </w:rPr>
        <w:t>ə</w:t>
      </w:r>
      <w:r>
        <w:rPr>
          <w:rFonts w:ascii="Times New Roman" w:hAnsi="Times New Roman"/>
          <w:b/>
          <w:i/>
          <w:w w:val="115"/>
          <w:sz w:val="15"/>
        </w:rPr>
        <w:t>nd</w:t>
      </w:r>
      <w:r>
        <w:rPr>
          <w:rFonts w:ascii="Times New Roman" w:hAnsi="Times New Roman"/>
          <w:b/>
          <w:i/>
          <w:spacing w:val="24"/>
          <w:w w:val="115"/>
          <w:sz w:val="15"/>
        </w:rPr>
        <w:t> </w:t>
      </w:r>
      <w:r>
        <w:rPr>
          <w:rFonts w:ascii="Times New Roman" w:hAnsi="Times New Roman"/>
          <w:b/>
          <w:i/>
          <w:w w:val="115"/>
          <w:sz w:val="15"/>
        </w:rPr>
        <w:t>t</w:t>
      </w:r>
      <w:r>
        <w:rPr>
          <w:rFonts w:ascii="Arial" w:hAnsi="Arial"/>
          <w:i/>
          <w:w w:val="115"/>
          <w:sz w:val="15"/>
        </w:rPr>
        <w:t>ə</w:t>
      </w:r>
      <w:r>
        <w:rPr>
          <w:rFonts w:ascii="Times New Roman" w:hAnsi="Times New Roman"/>
          <w:b/>
          <w:i/>
          <w:w w:val="115"/>
          <w:sz w:val="15"/>
        </w:rPr>
        <w:t>s</w:t>
      </w:r>
      <w:r>
        <w:rPr>
          <w:rFonts w:ascii="Arial" w:hAnsi="Arial"/>
          <w:i/>
          <w:w w:val="115"/>
          <w:sz w:val="15"/>
        </w:rPr>
        <w:t>ə</w:t>
      </w:r>
      <w:r>
        <w:rPr>
          <w:rFonts w:ascii="Times New Roman" w:hAnsi="Times New Roman"/>
          <w:b/>
          <w:i/>
          <w:w w:val="115"/>
          <w:sz w:val="15"/>
        </w:rPr>
        <w:t>rrüfatı</w:t>
      </w:r>
      <w:r>
        <w:rPr>
          <w:rFonts w:ascii="Times New Roman" w:hAnsi="Times New Roman"/>
          <w:b/>
          <w:i/>
          <w:spacing w:val="23"/>
          <w:w w:val="115"/>
          <w:sz w:val="15"/>
        </w:rPr>
        <w:t> </w:t>
      </w:r>
      <w:r>
        <w:rPr>
          <w:rFonts w:ascii="Times New Roman" w:hAnsi="Times New Roman"/>
          <w:b/>
          <w:i/>
          <w:w w:val="115"/>
          <w:sz w:val="15"/>
        </w:rPr>
        <w:t>m</w:t>
      </w:r>
      <w:r>
        <w:rPr>
          <w:rFonts w:ascii="Arial" w:hAnsi="Arial"/>
          <w:i/>
          <w:w w:val="115"/>
          <w:sz w:val="15"/>
        </w:rPr>
        <w:t>ə</w:t>
      </w:r>
      <w:r>
        <w:rPr>
          <w:rFonts w:ascii="Times New Roman" w:hAnsi="Times New Roman"/>
          <w:b/>
          <w:i/>
          <w:w w:val="115"/>
          <w:sz w:val="15"/>
        </w:rPr>
        <w:t>hsulları istehsalı</w:t>
      </w:r>
      <w:r>
        <w:rPr>
          <w:rFonts w:ascii="Times New Roman" w:hAnsi="Times New Roman"/>
          <w:b/>
          <w:i/>
          <w:spacing w:val="-9"/>
          <w:w w:val="115"/>
          <w:sz w:val="15"/>
        </w:rPr>
        <w:t> </w:t>
      </w:r>
      <w:r>
        <w:rPr>
          <w:rFonts w:ascii="Times New Roman" w:hAnsi="Times New Roman"/>
          <w:b/>
          <w:i/>
          <w:w w:val="115"/>
          <w:sz w:val="15"/>
        </w:rPr>
        <w:t>üçün</w:t>
      </w:r>
      <w:r>
        <w:rPr>
          <w:rFonts w:ascii="Times New Roman" w:hAnsi="Times New Roman"/>
          <w:b/>
          <w:i/>
          <w:spacing w:val="-9"/>
          <w:w w:val="115"/>
          <w:sz w:val="15"/>
        </w:rPr>
        <w:t> </w:t>
      </w:r>
      <w:r>
        <w:rPr>
          <w:rFonts w:ascii="Times New Roman" w:hAnsi="Times New Roman"/>
          <w:b/>
          <w:i/>
          <w:w w:val="115"/>
          <w:sz w:val="15"/>
        </w:rPr>
        <w:t>istifad</w:t>
      </w:r>
      <w:r>
        <w:rPr>
          <w:rFonts w:ascii="Arial" w:hAnsi="Arial"/>
          <w:i/>
          <w:w w:val="115"/>
          <w:sz w:val="15"/>
        </w:rPr>
        <w:t>ə</w:t>
      </w:r>
      <w:r>
        <w:rPr>
          <w:rFonts w:ascii="Arial" w:hAnsi="Arial"/>
          <w:i/>
          <w:spacing w:val="-14"/>
          <w:w w:val="115"/>
          <w:sz w:val="15"/>
        </w:rPr>
        <w:t> </w:t>
      </w:r>
      <w:r>
        <w:rPr>
          <w:rFonts w:ascii="Times New Roman" w:hAnsi="Times New Roman"/>
          <w:b/>
          <w:i/>
          <w:w w:val="115"/>
          <w:sz w:val="15"/>
        </w:rPr>
        <w:t>edil</w:t>
      </w:r>
      <w:r>
        <w:rPr>
          <w:rFonts w:ascii="Arial" w:hAnsi="Arial"/>
          <w:i/>
          <w:w w:val="115"/>
          <w:sz w:val="15"/>
        </w:rPr>
        <w:t>ə</w:t>
      </w:r>
      <w:r>
        <w:rPr>
          <w:rFonts w:ascii="Times New Roman" w:hAnsi="Times New Roman"/>
          <w:b/>
          <w:i/>
          <w:w w:val="115"/>
          <w:sz w:val="15"/>
        </w:rPr>
        <w:t>n</w:t>
      </w:r>
      <w:r>
        <w:rPr>
          <w:rFonts w:ascii="Times New Roman" w:hAnsi="Times New Roman"/>
          <w:b/>
          <w:i/>
          <w:spacing w:val="-8"/>
          <w:w w:val="115"/>
          <w:sz w:val="15"/>
        </w:rPr>
        <w:t> </w:t>
      </w:r>
      <w:r>
        <w:rPr>
          <w:rFonts w:ascii="Times New Roman" w:hAnsi="Times New Roman"/>
          <w:b/>
          <w:i/>
          <w:w w:val="115"/>
          <w:sz w:val="15"/>
        </w:rPr>
        <w:t>bitkil</w:t>
      </w:r>
      <w:r>
        <w:rPr>
          <w:rFonts w:ascii="Arial" w:hAnsi="Arial"/>
          <w:i/>
          <w:w w:val="115"/>
          <w:sz w:val="15"/>
        </w:rPr>
        <w:t>ə</w:t>
      </w:r>
      <w:r>
        <w:rPr>
          <w:rFonts w:ascii="Times New Roman" w:hAnsi="Times New Roman"/>
          <w:b/>
          <w:i/>
          <w:w w:val="115"/>
          <w:sz w:val="15"/>
        </w:rPr>
        <w:t>rd</w:t>
      </w:r>
      <w:r>
        <w:rPr>
          <w:rFonts w:ascii="Arial" w:hAnsi="Arial"/>
          <w:i/>
          <w:w w:val="115"/>
          <w:sz w:val="15"/>
        </w:rPr>
        <w:t>ə</w:t>
      </w:r>
      <w:r>
        <w:rPr>
          <w:rFonts w:ascii="Times New Roman" w:hAnsi="Times New Roman"/>
          <w:b/>
          <w:i/>
          <w:w w:val="115"/>
          <w:sz w:val="15"/>
        </w:rPr>
        <w:t>n</w:t>
      </w:r>
      <w:r>
        <w:rPr>
          <w:rFonts w:ascii="Times New Roman" w:hAnsi="Times New Roman"/>
          <w:b/>
          <w:i/>
          <w:spacing w:val="-9"/>
          <w:w w:val="115"/>
          <w:sz w:val="15"/>
        </w:rPr>
        <w:t> </w:t>
      </w:r>
      <w:r>
        <w:rPr>
          <w:rFonts w:ascii="Times New Roman" w:hAnsi="Times New Roman"/>
          <w:b/>
          <w:i/>
          <w:w w:val="115"/>
          <w:sz w:val="15"/>
        </w:rPr>
        <w:t>ibar</w:t>
      </w:r>
      <w:r>
        <w:rPr>
          <w:rFonts w:ascii="Arial" w:hAnsi="Arial"/>
          <w:i/>
          <w:w w:val="115"/>
          <w:sz w:val="15"/>
        </w:rPr>
        <w:t>ə</w:t>
      </w:r>
      <w:r>
        <w:rPr>
          <w:rFonts w:ascii="Times New Roman" w:hAnsi="Times New Roman"/>
          <w:b/>
          <w:i/>
          <w:w w:val="115"/>
          <w:sz w:val="15"/>
        </w:rPr>
        <w:t>t</w:t>
      </w:r>
      <w:r>
        <w:rPr>
          <w:rFonts w:ascii="Times New Roman" w:hAnsi="Times New Roman"/>
          <w:b/>
          <w:i/>
          <w:spacing w:val="-9"/>
          <w:w w:val="115"/>
          <w:sz w:val="15"/>
        </w:rPr>
        <w:t> </w:t>
      </w:r>
      <w:r>
        <w:rPr>
          <w:rFonts w:ascii="Times New Roman" w:hAnsi="Times New Roman"/>
          <w:b/>
          <w:i/>
          <w:w w:val="115"/>
          <w:sz w:val="15"/>
        </w:rPr>
        <w:t>ya</w:t>
      </w:r>
      <w:r>
        <w:rPr>
          <w:rFonts w:ascii="Arial" w:hAnsi="Arial"/>
          <w:i/>
          <w:w w:val="115"/>
          <w:sz w:val="15"/>
        </w:rPr>
        <w:t>ş</w:t>
      </w:r>
      <w:r>
        <w:rPr>
          <w:rFonts w:ascii="Times New Roman" w:hAnsi="Times New Roman"/>
          <w:b/>
          <w:i/>
          <w:w w:val="115"/>
          <w:sz w:val="15"/>
        </w:rPr>
        <w:t>ıllıqların</w:t>
      </w:r>
      <w:r>
        <w:rPr>
          <w:rFonts w:ascii="Times New Roman" w:hAnsi="Times New Roman"/>
          <w:b/>
          <w:i/>
          <w:spacing w:val="-9"/>
          <w:w w:val="115"/>
          <w:sz w:val="15"/>
        </w:rPr>
        <w:t> </w:t>
      </w:r>
      <w:r>
        <w:rPr>
          <w:rFonts w:ascii="Times New Roman" w:hAnsi="Times New Roman"/>
          <w:b/>
          <w:i/>
          <w:w w:val="115"/>
          <w:sz w:val="15"/>
        </w:rPr>
        <w:t>(</w:t>
      </w:r>
      <w:r>
        <w:rPr>
          <w:rFonts w:ascii="Arial" w:hAnsi="Arial"/>
          <w:i/>
          <w:w w:val="115"/>
          <w:sz w:val="15"/>
        </w:rPr>
        <w:t>ə</w:t>
      </w:r>
      <w:r>
        <w:rPr>
          <w:rFonts w:ascii="Times New Roman" w:hAnsi="Times New Roman"/>
          <w:b/>
          <w:i/>
          <w:w w:val="115"/>
          <w:sz w:val="15"/>
        </w:rPr>
        <w:t>kinl</w:t>
      </w:r>
      <w:r>
        <w:rPr>
          <w:rFonts w:ascii="Arial" w:hAnsi="Arial"/>
          <w:i/>
          <w:w w:val="115"/>
          <w:sz w:val="15"/>
        </w:rPr>
        <w:t>ə</w:t>
      </w:r>
      <w:r>
        <w:rPr>
          <w:rFonts w:ascii="Times New Roman" w:hAnsi="Times New Roman"/>
          <w:b/>
          <w:i/>
          <w:w w:val="115"/>
          <w:sz w:val="15"/>
        </w:rPr>
        <w:t>rin)</w:t>
      </w:r>
      <w:r>
        <w:rPr>
          <w:rFonts w:ascii="Times New Roman" w:hAnsi="Times New Roman"/>
          <w:b/>
          <w:i/>
          <w:spacing w:val="-9"/>
          <w:w w:val="115"/>
          <w:sz w:val="15"/>
        </w:rPr>
        <w:t> </w:t>
      </w:r>
      <w:r>
        <w:rPr>
          <w:rFonts w:ascii="Times New Roman" w:hAnsi="Times New Roman"/>
          <w:b/>
          <w:i/>
          <w:w w:val="115"/>
          <w:sz w:val="15"/>
        </w:rPr>
        <w:t>k</w:t>
      </w:r>
      <w:r>
        <w:rPr>
          <w:rFonts w:ascii="Arial" w:hAnsi="Arial"/>
          <w:i/>
          <w:w w:val="115"/>
          <w:sz w:val="15"/>
        </w:rPr>
        <w:t>ə</w:t>
      </w:r>
      <w:r>
        <w:rPr>
          <w:rFonts w:ascii="Times New Roman" w:hAnsi="Times New Roman"/>
          <w:b/>
          <w:i/>
          <w:w w:val="115"/>
          <w:sz w:val="15"/>
        </w:rPr>
        <w:t>silm</w:t>
      </w:r>
      <w:r>
        <w:rPr>
          <w:rFonts w:ascii="Arial" w:hAnsi="Arial"/>
          <w:i/>
          <w:w w:val="115"/>
          <w:sz w:val="15"/>
        </w:rPr>
        <w:t>ə</w:t>
      </w:r>
      <w:r>
        <w:rPr>
          <w:rFonts w:ascii="Times New Roman" w:hAnsi="Times New Roman"/>
          <w:b/>
          <w:i/>
          <w:w w:val="115"/>
          <w:sz w:val="15"/>
        </w:rPr>
        <w:t>si</w:t>
      </w:r>
      <w:r>
        <w:rPr>
          <w:rFonts w:ascii="Times New Roman" w:hAnsi="Times New Roman"/>
          <w:b/>
          <w:i/>
          <w:spacing w:val="-9"/>
          <w:w w:val="115"/>
          <w:sz w:val="15"/>
        </w:rPr>
        <w:t> </w:t>
      </w:r>
      <w:r>
        <w:rPr>
          <w:rFonts w:ascii="Times New Roman" w:hAnsi="Times New Roman"/>
          <w:b/>
          <w:i/>
          <w:w w:val="115"/>
          <w:sz w:val="15"/>
        </w:rPr>
        <w:t>(götürülm</w:t>
      </w:r>
      <w:r>
        <w:rPr>
          <w:rFonts w:ascii="Arial" w:hAnsi="Arial"/>
          <w:i/>
          <w:w w:val="115"/>
          <w:sz w:val="15"/>
        </w:rPr>
        <w:t>ə</w:t>
      </w:r>
      <w:r>
        <w:rPr>
          <w:rFonts w:ascii="Times New Roman" w:hAnsi="Times New Roman"/>
          <w:b/>
          <w:i/>
          <w:w w:val="115"/>
          <w:sz w:val="15"/>
        </w:rPr>
        <w:t>si)</w:t>
      </w:r>
      <w:r>
        <w:rPr>
          <w:rFonts w:ascii="Times New Roman" w:hAnsi="Times New Roman"/>
          <w:b/>
          <w:i/>
          <w:spacing w:val="-9"/>
          <w:w w:val="115"/>
          <w:sz w:val="15"/>
        </w:rPr>
        <w:t> </w:t>
      </w:r>
      <w:r>
        <w:rPr>
          <w:rFonts w:ascii="Times New Roman" w:hAnsi="Times New Roman"/>
          <w:b/>
          <w:i/>
          <w:w w:val="115"/>
          <w:sz w:val="15"/>
        </w:rPr>
        <w:t>hallarına</w:t>
      </w:r>
      <w:r>
        <w:rPr>
          <w:rFonts w:ascii="Times New Roman" w:hAnsi="Times New Roman"/>
          <w:b/>
          <w:i/>
          <w:spacing w:val="-9"/>
          <w:w w:val="115"/>
          <w:sz w:val="15"/>
        </w:rPr>
        <w:t> </w:t>
      </w:r>
      <w:r>
        <w:rPr>
          <w:rFonts w:ascii="Arial" w:hAnsi="Arial"/>
          <w:i/>
          <w:w w:val="115"/>
          <w:sz w:val="15"/>
        </w:rPr>
        <w:t>ş</w:t>
      </w:r>
      <w:r>
        <w:rPr>
          <w:rFonts w:ascii="Times New Roman" w:hAnsi="Times New Roman"/>
          <w:b/>
          <w:i/>
          <w:w w:val="115"/>
          <w:sz w:val="15"/>
        </w:rPr>
        <w:t>amil</w:t>
      </w:r>
      <w:r>
        <w:rPr>
          <w:rFonts w:ascii="Times New Roman" w:hAnsi="Times New Roman"/>
          <w:b/>
          <w:i/>
          <w:spacing w:val="-9"/>
          <w:w w:val="115"/>
          <w:sz w:val="15"/>
        </w:rPr>
        <w:t> </w:t>
      </w:r>
      <w:r>
        <w:rPr>
          <w:rFonts w:ascii="Times New Roman" w:hAnsi="Times New Roman"/>
          <w:b/>
          <w:i/>
          <w:w w:val="115"/>
          <w:sz w:val="15"/>
        </w:rPr>
        <w:t>edilmir.</w:t>
      </w:r>
      <w:r>
        <w:rPr>
          <w:b/>
          <w:color w:val="0000FF"/>
          <w:w w:val="115"/>
          <w:sz w:val="15"/>
          <w:u w:val="single" w:color="0000FF"/>
        </w:rPr>
        <w:t>KMQ23</w:t>
      </w:r>
    </w:p>
    <w:p>
      <w:pPr>
        <w:pStyle w:val="ListParagraph"/>
        <w:numPr>
          <w:ilvl w:val="0"/>
          <w:numId w:val="232"/>
        </w:numPr>
        <w:tabs>
          <w:tab w:pos="717" w:val="left" w:leader="none"/>
        </w:tabs>
        <w:spacing w:line="148" w:lineRule="exact" w:before="0" w:after="0"/>
        <w:ind w:left="717" w:right="0" w:hanging="173"/>
        <w:jc w:val="left"/>
        <w:rPr>
          <w:rFonts w:ascii="Arial" w:hAnsi="Arial"/>
          <w:i/>
          <w:sz w:val="15"/>
        </w:rPr>
      </w:pPr>
      <w:r>
        <w:rPr>
          <w:rFonts w:ascii="Times New Roman" w:hAnsi="Times New Roman"/>
          <w:b/>
          <w:i/>
          <w:w w:val="115"/>
          <w:sz w:val="15"/>
        </w:rPr>
        <w:t>Bu</w:t>
      </w:r>
      <w:r>
        <w:rPr>
          <w:rFonts w:ascii="Times New Roman" w:hAnsi="Times New Roman"/>
          <w:b/>
          <w:i/>
          <w:spacing w:val="-5"/>
          <w:w w:val="115"/>
          <w:sz w:val="15"/>
        </w:rPr>
        <w:t> </w:t>
      </w:r>
      <w:r>
        <w:rPr>
          <w:rFonts w:ascii="Times New Roman" w:hAnsi="Times New Roman"/>
          <w:b/>
          <w:i/>
          <w:w w:val="115"/>
          <w:sz w:val="15"/>
        </w:rPr>
        <w:t>M</w:t>
      </w:r>
      <w:r>
        <w:rPr>
          <w:rFonts w:ascii="Arial" w:hAnsi="Arial"/>
          <w:i/>
          <w:w w:val="115"/>
          <w:sz w:val="15"/>
        </w:rPr>
        <w:t>ə</w:t>
      </w:r>
      <w:r>
        <w:rPr>
          <w:rFonts w:ascii="Times New Roman" w:hAnsi="Times New Roman"/>
          <w:b/>
          <w:i/>
          <w:w w:val="115"/>
          <w:sz w:val="15"/>
        </w:rPr>
        <w:t>c</w:t>
      </w:r>
      <w:r>
        <w:rPr>
          <w:rFonts w:ascii="Arial" w:hAnsi="Arial"/>
          <w:i/>
          <w:w w:val="115"/>
          <w:sz w:val="15"/>
        </w:rPr>
        <w:t>ə</w:t>
      </w:r>
      <w:r>
        <w:rPr>
          <w:rFonts w:ascii="Times New Roman" w:hAnsi="Times New Roman"/>
          <w:b/>
          <w:i/>
          <w:w w:val="115"/>
          <w:sz w:val="15"/>
        </w:rPr>
        <w:t>ll</w:t>
      </w:r>
      <w:r>
        <w:rPr>
          <w:rFonts w:ascii="Arial" w:hAnsi="Arial"/>
          <w:i/>
          <w:w w:val="115"/>
          <w:sz w:val="15"/>
        </w:rPr>
        <w:t>ə</w:t>
      </w:r>
      <w:r>
        <w:rPr>
          <w:rFonts w:ascii="Times New Roman" w:hAnsi="Times New Roman"/>
          <w:b/>
          <w:i/>
          <w:w w:val="115"/>
          <w:sz w:val="15"/>
        </w:rPr>
        <w:t>nin</w:t>
      </w:r>
      <w:r>
        <w:rPr>
          <w:rFonts w:ascii="Times New Roman" w:hAnsi="Times New Roman"/>
          <w:b/>
          <w:i/>
          <w:spacing w:val="-5"/>
          <w:w w:val="115"/>
          <w:sz w:val="15"/>
        </w:rPr>
        <w:t> </w:t>
      </w:r>
      <w:r>
        <w:rPr>
          <w:rFonts w:ascii="Times New Roman" w:hAnsi="Times New Roman"/>
          <w:b/>
          <w:i/>
          <w:w w:val="115"/>
          <w:sz w:val="15"/>
        </w:rPr>
        <w:t>259.1-ci</w:t>
      </w:r>
      <w:r>
        <w:rPr>
          <w:rFonts w:ascii="Times New Roman" w:hAnsi="Times New Roman"/>
          <w:b/>
          <w:i/>
          <w:spacing w:val="-5"/>
          <w:w w:val="115"/>
          <w:sz w:val="15"/>
        </w:rPr>
        <w:t> </w:t>
      </w:r>
      <w:r>
        <w:rPr>
          <w:rFonts w:ascii="Times New Roman" w:hAnsi="Times New Roman"/>
          <w:b/>
          <w:i/>
          <w:w w:val="115"/>
          <w:sz w:val="15"/>
        </w:rPr>
        <w:t>madd</w:t>
      </w:r>
      <w:r>
        <w:rPr>
          <w:rFonts w:ascii="Arial" w:hAnsi="Arial"/>
          <w:i/>
          <w:w w:val="115"/>
          <w:sz w:val="15"/>
        </w:rPr>
        <w:t>ə</w:t>
      </w:r>
      <w:r>
        <w:rPr>
          <w:rFonts w:ascii="Times New Roman" w:hAnsi="Times New Roman"/>
          <w:b/>
          <w:i/>
          <w:w w:val="115"/>
          <w:sz w:val="15"/>
        </w:rPr>
        <w:t>sind</w:t>
      </w:r>
      <w:r>
        <w:rPr>
          <w:rFonts w:ascii="Arial" w:hAnsi="Arial"/>
          <w:i/>
          <w:w w:val="115"/>
          <w:sz w:val="15"/>
        </w:rPr>
        <w:t>ə</w:t>
      </w:r>
      <w:r>
        <w:rPr>
          <w:rFonts w:ascii="Arial" w:hAnsi="Arial"/>
          <w:i/>
          <w:spacing w:val="-9"/>
          <w:w w:val="115"/>
          <w:sz w:val="15"/>
        </w:rPr>
        <w:t> </w:t>
      </w:r>
      <w:r>
        <w:rPr>
          <w:rFonts w:ascii="Times New Roman" w:hAnsi="Times New Roman"/>
          <w:b/>
          <w:i/>
          <w:w w:val="115"/>
          <w:sz w:val="15"/>
        </w:rPr>
        <w:t>“xeyli</w:t>
      </w:r>
      <w:r>
        <w:rPr>
          <w:rFonts w:ascii="Times New Roman" w:hAnsi="Times New Roman"/>
          <w:b/>
          <w:i/>
          <w:spacing w:val="-5"/>
          <w:w w:val="115"/>
          <w:sz w:val="15"/>
        </w:rPr>
        <w:t> </w:t>
      </w:r>
      <w:r>
        <w:rPr>
          <w:rFonts w:ascii="Times New Roman" w:hAnsi="Times New Roman"/>
          <w:b/>
          <w:i/>
          <w:w w:val="115"/>
          <w:sz w:val="15"/>
        </w:rPr>
        <w:t>miqdar”</w:t>
      </w:r>
      <w:r>
        <w:rPr>
          <w:rFonts w:ascii="Times New Roman" w:hAnsi="Times New Roman"/>
          <w:b/>
          <w:i/>
          <w:spacing w:val="-4"/>
          <w:w w:val="115"/>
          <w:sz w:val="15"/>
        </w:rPr>
        <w:t> </w:t>
      </w:r>
      <w:r>
        <w:rPr>
          <w:rFonts w:ascii="Times New Roman" w:hAnsi="Times New Roman"/>
          <w:b/>
          <w:i/>
          <w:w w:val="115"/>
          <w:sz w:val="15"/>
        </w:rPr>
        <w:t>dedikd</w:t>
      </w:r>
      <w:r>
        <w:rPr>
          <w:rFonts w:ascii="Arial" w:hAnsi="Arial"/>
          <w:i/>
          <w:w w:val="115"/>
          <w:sz w:val="15"/>
        </w:rPr>
        <w:t>ə</w:t>
      </w:r>
      <w:r>
        <w:rPr>
          <w:rFonts w:ascii="Times New Roman" w:hAnsi="Times New Roman"/>
          <w:b/>
          <w:i/>
          <w:w w:val="115"/>
          <w:sz w:val="15"/>
        </w:rPr>
        <w:t>,</w:t>
      </w:r>
      <w:r>
        <w:rPr>
          <w:rFonts w:ascii="Times New Roman" w:hAnsi="Times New Roman"/>
          <w:b/>
          <w:i/>
          <w:spacing w:val="-5"/>
          <w:w w:val="115"/>
          <w:sz w:val="15"/>
        </w:rPr>
        <w:t> </w:t>
      </w:r>
      <w:r>
        <w:rPr>
          <w:rFonts w:ascii="Times New Roman" w:hAnsi="Times New Roman"/>
          <w:b/>
          <w:i/>
          <w:w w:val="115"/>
          <w:sz w:val="15"/>
        </w:rPr>
        <w:t>min</w:t>
      </w:r>
      <w:r>
        <w:rPr>
          <w:rFonts w:ascii="Times New Roman" w:hAnsi="Times New Roman"/>
          <w:b/>
          <w:i/>
          <w:spacing w:val="-5"/>
          <w:w w:val="115"/>
          <w:sz w:val="15"/>
        </w:rPr>
        <w:t> </w:t>
      </w:r>
      <w:r>
        <w:rPr>
          <w:rFonts w:ascii="Times New Roman" w:hAnsi="Times New Roman"/>
          <w:b/>
          <w:i/>
          <w:w w:val="115"/>
          <w:sz w:val="15"/>
        </w:rPr>
        <w:t>manatdan</w:t>
      </w:r>
      <w:r>
        <w:rPr>
          <w:rFonts w:ascii="Times New Roman" w:hAnsi="Times New Roman"/>
          <w:b/>
          <w:i/>
          <w:spacing w:val="-4"/>
          <w:w w:val="115"/>
          <w:sz w:val="15"/>
        </w:rPr>
        <w:t> </w:t>
      </w:r>
      <w:r>
        <w:rPr>
          <w:rFonts w:ascii="Times New Roman" w:hAnsi="Times New Roman"/>
          <w:b/>
          <w:i/>
          <w:w w:val="115"/>
          <w:sz w:val="15"/>
        </w:rPr>
        <w:t>yeddi</w:t>
      </w:r>
      <w:r>
        <w:rPr>
          <w:rFonts w:ascii="Times New Roman" w:hAnsi="Times New Roman"/>
          <w:b/>
          <w:i/>
          <w:spacing w:val="-5"/>
          <w:w w:val="115"/>
          <w:sz w:val="15"/>
        </w:rPr>
        <w:t> </w:t>
      </w:r>
      <w:r>
        <w:rPr>
          <w:rFonts w:ascii="Times New Roman" w:hAnsi="Times New Roman"/>
          <w:b/>
          <w:i/>
          <w:w w:val="115"/>
          <w:sz w:val="15"/>
        </w:rPr>
        <w:t>min</w:t>
      </w:r>
      <w:r>
        <w:rPr>
          <w:rFonts w:ascii="Times New Roman" w:hAnsi="Times New Roman"/>
          <w:b/>
          <w:i/>
          <w:spacing w:val="-5"/>
          <w:w w:val="115"/>
          <w:sz w:val="15"/>
        </w:rPr>
        <w:t> </w:t>
      </w:r>
      <w:r>
        <w:rPr>
          <w:rFonts w:ascii="Times New Roman" w:hAnsi="Times New Roman"/>
          <w:b/>
          <w:i/>
          <w:w w:val="115"/>
          <w:sz w:val="15"/>
        </w:rPr>
        <w:t>manatad</w:t>
      </w:r>
      <w:r>
        <w:rPr>
          <w:rFonts w:ascii="Arial" w:hAnsi="Arial"/>
          <w:i/>
          <w:w w:val="115"/>
          <w:sz w:val="15"/>
        </w:rPr>
        <w:t>ə</w:t>
      </w:r>
      <w:r>
        <w:rPr>
          <w:rFonts w:ascii="Times New Roman" w:hAnsi="Times New Roman"/>
          <w:b/>
          <w:i/>
          <w:w w:val="115"/>
          <w:sz w:val="15"/>
        </w:rPr>
        <w:t>k</w:t>
      </w:r>
      <w:r>
        <w:rPr>
          <w:rFonts w:ascii="Times New Roman" w:hAnsi="Times New Roman"/>
          <w:b/>
          <w:i/>
          <w:spacing w:val="-4"/>
          <w:w w:val="115"/>
          <w:sz w:val="15"/>
        </w:rPr>
        <w:t> </w:t>
      </w:r>
      <w:r>
        <w:rPr>
          <w:rFonts w:ascii="Times New Roman" w:hAnsi="Times New Roman"/>
          <w:b/>
          <w:i/>
          <w:w w:val="115"/>
          <w:sz w:val="15"/>
        </w:rPr>
        <w:t>olan</w:t>
      </w:r>
      <w:r>
        <w:rPr>
          <w:rFonts w:ascii="Times New Roman" w:hAnsi="Times New Roman"/>
          <w:b/>
          <w:i/>
          <w:spacing w:val="-5"/>
          <w:w w:val="115"/>
          <w:sz w:val="15"/>
        </w:rPr>
        <w:t> </w:t>
      </w:r>
      <w:r>
        <w:rPr>
          <w:rFonts w:ascii="Times New Roman" w:hAnsi="Times New Roman"/>
          <w:b/>
          <w:i/>
          <w:w w:val="115"/>
          <w:sz w:val="15"/>
        </w:rPr>
        <w:t>m</w:t>
      </w:r>
      <w:r>
        <w:rPr>
          <w:rFonts w:ascii="Arial" w:hAnsi="Arial"/>
          <w:i/>
          <w:w w:val="115"/>
          <w:sz w:val="15"/>
        </w:rPr>
        <w:t>ə</w:t>
      </w:r>
      <w:r>
        <w:rPr>
          <w:rFonts w:ascii="Times New Roman" w:hAnsi="Times New Roman"/>
          <w:b/>
          <w:i/>
          <w:w w:val="115"/>
          <w:sz w:val="15"/>
        </w:rPr>
        <w:t>bl</w:t>
      </w:r>
      <w:r>
        <w:rPr>
          <w:rFonts w:ascii="Arial" w:hAnsi="Arial"/>
          <w:i/>
          <w:w w:val="115"/>
          <w:sz w:val="15"/>
        </w:rPr>
        <w:t>əğ</w:t>
      </w:r>
      <w:r>
        <w:rPr>
          <w:rFonts w:ascii="Times New Roman" w:hAnsi="Times New Roman"/>
          <w:b/>
          <w:i/>
          <w:w w:val="115"/>
          <w:sz w:val="15"/>
        </w:rPr>
        <w:t>,</w:t>
      </w:r>
      <w:r>
        <w:rPr>
          <w:rFonts w:ascii="Times New Roman" w:hAnsi="Times New Roman"/>
          <w:b/>
          <w:i/>
          <w:spacing w:val="-5"/>
          <w:w w:val="115"/>
          <w:sz w:val="15"/>
        </w:rPr>
        <w:t> </w:t>
      </w:r>
      <w:r>
        <w:rPr>
          <w:rFonts w:ascii="Times New Roman" w:hAnsi="Times New Roman"/>
          <w:b/>
          <w:i/>
          <w:w w:val="115"/>
          <w:sz w:val="15"/>
        </w:rPr>
        <w:t>259.2.4-cü,</w:t>
      </w:r>
      <w:r>
        <w:rPr>
          <w:rFonts w:ascii="Times New Roman" w:hAnsi="Times New Roman"/>
          <w:b/>
          <w:i/>
          <w:spacing w:val="-4"/>
          <w:w w:val="115"/>
          <w:sz w:val="15"/>
        </w:rPr>
        <w:t> </w:t>
      </w:r>
      <w:r>
        <w:rPr>
          <w:rFonts w:ascii="Times New Roman" w:hAnsi="Times New Roman"/>
          <w:b/>
          <w:i/>
          <w:w w:val="115"/>
          <w:sz w:val="15"/>
        </w:rPr>
        <w:t>260.1-1-ci</w:t>
      </w:r>
      <w:r>
        <w:rPr>
          <w:rFonts w:ascii="Times New Roman" w:hAnsi="Times New Roman"/>
          <w:b/>
          <w:i/>
          <w:spacing w:val="-5"/>
          <w:w w:val="115"/>
          <w:sz w:val="15"/>
        </w:rPr>
        <w:t> v</w:t>
      </w:r>
      <w:r>
        <w:rPr>
          <w:rFonts w:ascii="Arial" w:hAnsi="Arial"/>
          <w:i/>
          <w:spacing w:val="-5"/>
          <w:w w:val="115"/>
          <w:sz w:val="15"/>
        </w:rPr>
        <w:t>ə</w:t>
      </w:r>
    </w:p>
    <w:p>
      <w:pPr>
        <w:spacing w:before="19"/>
        <w:ind w:left="100" w:right="0" w:firstLine="0"/>
        <w:jc w:val="left"/>
        <w:rPr>
          <w:rFonts w:ascii="Times New Roman" w:hAnsi="Times New Roman"/>
          <w:b/>
          <w:i/>
          <w:sz w:val="15"/>
        </w:rPr>
      </w:pPr>
      <w:r>
        <w:rPr>
          <w:rFonts w:ascii="Times New Roman" w:hAnsi="Times New Roman"/>
          <w:b/>
          <w:i/>
          <w:spacing w:val="-2"/>
          <w:w w:val="115"/>
          <w:sz w:val="15"/>
        </w:rPr>
        <w:t>260.3-cü madd</w:t>
      </w:r>
      <w:r>
        <w:rPr>
          <w:rFonts w:ascii="Arial" w:hAnsi="Arial"/>
          <w:i/>
          <w:spacing w:val="-2"/>
          <w:w w:val="115"/>
          <w:sz w:val="15"/>
        </w:rPr>
        <w:t>ə</w:t>
      </w:r>
      <w:r>
        <w:rPr>
          <w:rFonts w:ascii="Times New Roman" w:hAnsi="Times New Roman"/>
          <w:b/>
          <w:i/>
          <w:spacing w:val="-2"/>
          <w:w w:val="115"/>
          <w:sz w:val="15"/>
        </w:rPr>
        <w:t>l</w:t>
      </w:r>
      <w:r>
        <w:rPr>
          <w:rFonts w:ascii="Arial" w:hAnsi="Arial"/>
          <w:i/>
          <w:spacing w:val="-2"/>
          <w:w w:val="115"/>
          <w:sz w:val="15"/>
        </w:rPr>
        <w:t>ə</w:t>
      </w:r>
      <w:r>
        <w:rPr>
          <w:rFonts w:ascii="Times New Roman" w:hAnsi="Times New Roman"/>
          <w:b/>
          <w:i/>
          <w:spacing w:val="-2"/>
          <w:w w:val="115"/>
          <w:sz w:val="15"/>
        </w:rPr>
        <w:t>rind</w:t>
      </w:r>
      <w:r>
        <w:rPr>
          <w:rFonts w:ascii="Arial" w:hAnsi="Arial"/>
          <w:i/>
          <w:spacing w:val="-2"/>
          <w:w w:val="115"/>
          <w:sz w:val="15"/>
        </w:rPr>
        <w:t>ə</w:t>
      </w:r>
      <w:r>
        <w:rPr>
          <w:rFonts w:ascii="Arial" w:hAnsi="Arial"/>
          <w:i/>
          <w:spacing w:val="-6"/>
          <w:w w:val="115"/>
          <w:sz w:val="15"/>
        </w:rPr>
        <w:t> </w:t>
      </w:r>
      <w:r>
        <w:rPr>
          <w:rFonts w:ascii="Times New Roman" w:hAnsi="Times New Roman"/>
          <w:b/>
          <w:i/>
          <w:spacing w:val="-2"/>
          <w:w w:val="115"/>
          <w:sz w:val="15"/>
        </w:rPr>
        <w:t>“külli miqdar”</w:t>
      </w:r>
      <w:r>
        <w:rPr>
          <w:rFonts w:ascii="Times New Roman" w:hAnsi="Times New Roman"/>
          <w:b/>
          <w:i/>
          <w:spacing w:val="-1"/>
          <w:w w:val="115"/>
          <w:sz w:val="15"/>
        </w:rPr>
        <w:t> </w:t>
      </w:r>
      <w:r>
        <w:rPr>
          <w:rFonts w:ascii="Times New Roman" w:hAnsi="Times New Roman"/>
          <w:b/>
          <w:i/>
          <w:spacing w:val="-2"/>
          <w:w w:val="115"/>
          <w:sz w:val="15"/>
        </w:rPr>
        <w:t>dedikd</w:t>
      </w:r>
      <w:r>
        <w:rPr>
          <w:rFonts w:ascii="Arial" w:hAnsi="Arial"/>
          <w:i/>
          <w:spacing w:val="-2"/>
          <w:w w:val="115"/>
          <w:sz w:val="15"/>
        </w:rPr>
        <w:t>ə</w:t>
      </w:r>
      <w:r>
        <w:rPr>
          <w:rFonts w:ascii="Times New Roman" w:hAnsi="Times New Roman"/>
          <w:b/>
          <w:i/>
          <w:spacing w:val="-2"/>
          <w:w w:val="115"/>
          <w:sz w:val="15"/>
        </w:rPr>
        <w:t>, yeddi min</w:t>
      </w:r>
      <w:r>
        <w:rPr>
          <w:rFonts w:ascii="Times New Roman" w:hAnsi="Times New Roman"/>
          <w:b/>
          <w:i/>
          <w:spacing w:val="-1"/>
          <w:w w:val="115"/>
          <w:sz w:val="15"/>
        </w:rPr>
        <w:t> </w:t>
      </w:r>
      <w:r>
        <w:rPr>
          <w:rFonts w:ascii="Times New Roman" w:hAnsi="Times New Roman"/>
          <w:b/>
          <w:i/>
          <w:spacing w:val="-2"/>
          <w:w w:val="115"/>
          <w:sz w:val="15"/>
        </w:rPr>
        <w:t>manatdan artıq</w:t>
      </w:r>
      <w:r>
        <w:rPr>
          <w:rFonts w:ascii="Times New Roman" w:hAnsi="Times New Roman"/>
          <w:b/>
          <w:i/>
          <w:spacing w:val="-1"/>
          <w:w w:val="115"/>
          <w:sz w:val="15"/>
        </w:rPr>
        <w:t> </w:t>
      </w:r>
      <w:r>
        <w:rPr>
          <w:rFonts w:ascii="Times New Roman" w:hAnsi="Times New Roman"/>
          <w:b/>
          <w:i/>
          <w:spacing w:val="-2"/>
          <w:w w:val="115"/>
          <w:sz w:val="15"/>
        </w:rPr>
        <w:t>olan m</w:t>
      </w:r>
      <w:r>
        <w:rPr>
          <w:rFonts w:ascii="Arial" w:hAnsi="Arial"/>
          <w:i/>
          <w:spacing w:val="-2"/>
          <w:w w:val="115"/>
          <w:sz w:val="15"/>
        </w:rPr>
        <w:t>ə</w:t>
      </w:r>
      <w:r>
        <w:rPr>
          <w:rFonts w:ascii="Times New Roman" w:hAnsi="Times New Roman"/>
          <w:b/>
          <w:i/>
          <w:spacing w:val="-2"/>
          <w:w w:val="115"/>
          <w:sz w:val="15"/>
        </w:rPr>
        <w:t>bl</w:t>
      </w:r>
      <w:r>
        <w:rPr>
          <w:rFonts w:ascii="Arial" w:hAnsi="Arial"/>
          <w:i/>
          <w:spacing w:val="-2"/>
          <w:w w:val="115"/>
          <w:sz w:val="15"/>
        </w:rPr>
        <w:t>əğ</w:t>
      </w:r>
      <w:r>
        <w:rPr>
          <w:rFonts w:ascii="Arial" w:hAnsi="Arial"/>
          <w:i/>
          <w:spacing w:val="-6"/>
          <w:w w:val="115"/>
          <w:sz w:val="15"/>
        </w:rPr>
        <w:t> </w:t>
      </w:r>
      <w:r>
        <w:rPr>
          <w:rFonts w:ascii="Times New Roman" w:hAnsi="Times New Roman"/>
          <w:b/>
          <w:i/>
          <w:spacing w:val="-2"/>
          <w:w w:val="115"/>
          <w:sz w:val="15"/>
        </w:rPr>
        <w:t>ba</w:t>
      </w:r>
      <w:r>
        <w:rPr>
          <w:rFonts w:ascii="Arial" w:hAnsi="Arial"/>
          <w:i/>
          <w:spacing w:val="-2"/>
          <w:w w:val="115"/>
          <w:sz w:val="15"/>
        </w:rPr>
        <w:t>ş</w:t>
      </w:r>
      <w:r>
        <w:rPr>
          <w:rFonts w:ascii="Times New Roman" w:hAnsi="Times New Roman"/>
          <w:b/>
          <w:i/>
          <w:spacing w:val="-2"/>
          <w:w w:val="115"/>
          <w:sz w:val="15"/>
        </w:rPr>
        <w:t>a dü</w:t>
      </w:r>
      <w:r>
        <w:rPr>
          <w:rFonts w:ascii="Arial" w:hAnsi="Arial"/>
          <w:i/>
          <w:spacing w:val="-2"/>
          <w:w w:val="115"/>
          <w:sz w:val="15"/>
        </w:rPr>
        <w:t>ş</w:t>
      </w:r>
      <w:r>
        <w:rPr>
          <w:rFonts w:ascii="Times New Roman" w:hAnsi="Times New Roman"/>
          <w:b/>
          <w:i/>
          <w:spacing w:val="-2"/>
          <w:w w:val="115"/>
          <w:sz w:val="15"/>
        </w:rPr>
        <w:t>ülür.</w:t>
      </w:r>
    </w:p>
    <w:p>
      <w:pPr>
        <w:pStyle w:val="BodyText"/>
        <w:spacing w:before="104"/>
        <w:rPr>
          <w:rFonts w:ascii="Times New Roman"/>
          <w:b/>
          <w:i/>
          <w:sz w:val="15"/>
        </w:rPr>
      </w:pPr>
    </w:p>
    <w:p>
      <w:pPr>
        <w:spacing w:before="0"/>
        <w:ind w:left="544" w:right="0" w:firstLine="0"/>
        <w:jc w:val="left"/>
        <w:rPr>
          <w:b/>
          <w:position w:val="13"/>
          <w:sz w:val="15"/>
        </w:rPr>
      </w:pPr>
      <w:r>
        <w:rPr>
          <w:w w:val="105"/>
          <w:sz w:val="19"/>
        </w:rPr>
        <w:t>M</w:t>
      </w:r>
      <w:r>
        <w:rPr>
          <w:spacing w:val="-73"/>
          <w:w w:val="105"/>
          <w:sz w:val="19"/>
        </w:rPr>
        <w:t> </w:t>
      </w:r>
      <w:r>
        <w:rPr>
          <w:w w:val="105"/>
          <w:sz w:val="19"/>
        </w:rPr>
        <w:t>a</w:t>
      </w:r>
      <w:r>
        <w:rPr>
          <w:spacing w:val="-73"/>
          <w:w w:val="105"/>
          <w:sz w:val="19"/>
        </w:rPr>
        <w:t> </w:t>
      </w:r>
      <w:r>
        <w:rPr>
          <w:w w:val="105"/>
          <w:sz w:val="19"/>
        </w:rPr>
        <w:t>d</w:t>
      </w:r>
      <w:r>
        <w:rPr>
          <w:spacing w:val="-73"/>
          <w:w w:val="105"/>
          <w:sz w:val="19"/>
        </w:rPr>
        <w:t> </w:t>
      </w:r>
      <w:r>
        <w:rPr>
          <w:w w:val="105"/>
          <w:sz w:val="19"/>
        </w:rPr>
        <w:t>d</w:t>
      </w:r>
      <w:r>
        <w:rPr>
          <w:spacing w:val="-72"/>
          <w:w w:val="105"/>
          <w:sz w:val="19"/>
        </w:rPr>
        <w:t> </w:t>
      </w:r>
      <w:r>
        <w:rPr>
          <w:w w:val="105"/>
          <w:sz w:val="19"/>
        </w:rPr>
        <w:t>ə</w:t>
      </w:r>
      <w:r>
        <w:rPr>
          <w:spacing w:val="23"/>
          <w:w w:val="105"/>
          <w:sz w:val="19"/>
        </w:rPr>
        <w:t> </w:t>
      </w:r>
      <w:r>
        <w:rPr>
          <w:w w:val="105"/>
          <w:sz w:val="19"/>
        </w:rPr>
        <w:t>2</w:t>
      </w:r>
      <w:r>
        <w:rPr>
          <w:spacing w:val="-73"/>
          <w:w w:val="105"/>
          <w:sz w:val="19"/>
        </w:rPr>
        <w:t> </w:t>
      </w:r>
      <w:r>
        <w:rPr>
          <w:w w:val="105"/>
          <w:sz w:val="19"/>
        </w:rPr>
        <w:t>6</w:t>
      </w:r>
      <w:r>
        <w:rPr>
          <w:spacing w:val="-73"/>
          <w:w w:val="105"/>
          <w:sz w:val="19"/>
        </w:rPr>
        <w:t> </w:t>
      </w:r>
      <w:r>
        <w:rPr>
          <w:w w:val="105"/>
          <w:sz w:val="19"/>
        </w:rPr>
        <w:t>0</w:t>
      </w:r>
      <w:r>
        <w:rPr>
          <w:spacing w:val="-72"/>
          <w:w w:val="105"/>
          <w:sz w:val="19"/>
        </w:rPr>
        <w:t> </w:t>
      </w:r>
      <w:r>
        <w:rPr>
          <w:w w:val="105"/>
          <w:sz w:val="19"/>
        </w:rPr>
        <w:t>.</w:t>
      </w:r>
      <w:r>
        <w:rPr>
          <w:spacing w:val="-10"/>
          <w:w w:val="105"/>
          <w:sz w:val="19"/>
        </w:rPr>
        <w:t> </w:t>
      </w:r>
      <w:r>
        <w:rPr>
          <w:b/>
          <w:w w:val="105"/>
          <w:sz w:val="19"/>
        </w:rPr>
        <w:t>Meşələri</w:t>
      </w:r>
      <w:r>
        <w:rPr>
          <w:b/>
          <w:spacing w:val="-10"/>
          <w:w w:val="105"/>
          <w:sz w:val="19"/>
        </w:rPr>
        <w:t> </w:t>
      </w:r>
      <w:r>
        <w:rPr>
          <w:rFonts w:ascii="Palatino Linotype" w:hAnsi="Palatino Linotype"/>
          <w:b/>
          <w:i/>
          <w:w w:val="105"/>
          <w:sz w:val="19"/>
        </w:rPr>
        <w:t>v</w:t>
      </w:r>
      <w:r>
        <w:rPr>
          <w:rFonts w:ascii="Arial" w:hAnsi="Arial"/>
          <w:b/>
          <w:i/>
          <w:w w:val="105"/>
          <w:sz w:val="19"/>
        </w:rPr>
        <w:t>ə</w:t>
      </w:r>
      <w:r>
        <w:rPr>
          <w:rFonts w:ascii="Arial" w:hAnsi="Arial"/>
          <w:b/>
          <w:i/>
          <w:spacing w:val="-16"/>
          <w:w w:val="105"/>
          <w:sz w:val="19"/>
        </w:rPr>
        <w:t> </w:t>
      </w:r>
      <w:r>
        <w:rPr>
          <w:rFonts w:ascii="Palatino Linotype" w:hAnsi="Palatino Linotype"/>
          <w:b/>
          <w:i/>
          <w:w w:val="105"/>
          <w:sz w:val="19"/>
        </w:rPr>
        <w:t>dig</w:t>
      </w:r>
      <w:r>
        <w:rPr>
          <w:rFonts w:ascii="Arial" w:hAnsi="Arial"/>
          <w:b/>
          <w:i/>
          <w:w w:val="105"/>
          <w:sz w:val="19"/>
        </w:rPr>
        <w:t>ə</w:t>
      </w:r>
      <w:r>
        <w:rPr>
          <w:rFonts w:ascii="Palatino Linotype" w:hAnsi="Palatino Linotype"/>
          <w:b/>
          <w:i/>
          <w:w w:val="105"/>
          <w:sz w:val="19"/>
        </w:rPr>
        <w:t>r</w:t>
      </w:r>
      <w:r>
        <w:rPr>
          <w:rFonts w:ascii="Palatino Linotype" w:hAnsi="Palatino Linotype"/>
          <w:b/>
          <w:i/>
          <w:spacing w:val="-12"/>
          <w:w w:val="105"/>
          <w:sz w:val="19"/>
        </w:rPr>
        <w:t> </w:t>
      </w:r>
      <w:r>
        <w:rPr>
          <w:rFonts w:ascii="Palatino Linotype" w:hAnsi="Palatino Linotype"/>
          <w:b/>
          <w:i/>
          <w:w w:val="105"/>
          <w:sz w:val="19"/>
        </w:rPr>
        <w:t>ya</w:t>
      </w:r>
      <w:r>
        <w:rPr>
          <w:rFonts w:ascii="Arial" w:hAnsi="Arial"/>
          <w:b/>
          <w:i/>
          <w:w w:val="105"/>
          <w:sz w:val="19"/>
        </w:rPr>
        <w:t>ş</w:t>
      </w:r>
      <w:r>
        <w:rPr>
          <w:rFonts w:ascii="Palatino Linotype" w:hAnsi="Palatino Linotype"/>
          <w:b/>
          <w:i/>
          <w:w w:val="105"/>
          <w:sz w:val="19"/>
        </w:rPr>
        <w:t>ıllıqları</w:t>
      </w:r>
      <w:r>
        <w:rPr>
          <w:rFonts w:ascii="Palatino Linotype" w:hAnsi="Palatino Linotype"/>
          <w:b/>
          <w:i/>
          <w:spacing w:val="45"/>
          <w:w w:val="105"/>
          <w:sz w:val="19"/>
        </w:rPr>
        <w:t> </w:t>
      </w:r>
      <w:r>
        <w:rPr>
          <w:b/>
          <w:w w:val="105"/>
          <w:sz w:val="19"/>
        </w:rPr>
        <w:t>məhv</w:t>
      </w:r>
      <w:r>
        <w:rPr>
          <w:b/>
          <w:spacing w:val="-17"/>
          <w:w w:val="105"/>
          <w:sz w:val="19"/>
        </w:rPr>
        <w:t> </w:t>
      </w:r>
      <w:r>
        <w:rPr>
          <w:b/>
          <w:w w:val="105"/>
          <w:sz w:val="19"/>
        </w:rPr>
        <w:t>etmə</w:t>
      </w:r>
      <w:r>
        <w:rPr>
          <w:b/>
          <w:spacing w:val="-18"/>
          <w:w w:val="105"/>
          <w:sz w:val="19"/>
        </w:rPr>
        <w:t> </w:t>
      </w:r>
      <w:r>
        <w:rPr>
          <w:b/>
          <w:w w:val="105"/>
          <w:sz w:val="19"/>
        </w:rPr>
        <w:t>və</w:t>
      </w:r>
      <w:r>
        <w:rPr>
          <w:b/>
          <w:spacing w:val="-18"/>
          <w:w w:val="105"/>
          <w:sz w:val="19"/>
        </w:rPr>
        <w:t> </w:t>
      </w:r>
      <w:r>
        <w:rPr>
          <w:b/>
          <w:w w:val="105"/>
          <w:sz w:val="19"/>
        </w:rPr>
        <w:t>ya</w:t>
      </w:r>
      <w:r>
        <w:rPr>
          <w:b/>
          <w:spacing w:val="7"/>
          <w:w w:val="105"/>
          <w:sz w:val="19"/>
        </w:rPr>
        <w:t> </w:t>
      </w:r>
      <w:r>
        <w:rPr>
          <w:rFonts w:ascii="Palatino Linotype" w:hAnsi="Palatino Linotype"/>
          <w:b/>
          <w:i/>
          <w:spacing w:val="-2"/>
          <w:w w:val="105"/>
          <w:sz w:val="19"/>
        </w:rPr>
        <w:t>z</w:t>
      </w:r>
      <w:r>
        <w:rPr>
          <w:rFonts w:ascii="Arial" w:hAnsi="Arial"/>
          <w:b/>
          <w:i/>
          <w:spacing w:val="-2"/>
          <w:w w:val="105"/>
          <w:sz w:val="19"/>
        </w:rPr>
        <w:t>ə</w:t>
      </w:r>
      <w:r>
        <w:rPr>
          <w:rFonts w:ascii="Palatino Linotype" w:hAnsi="Palatino Linotype"/>
          <w:b/>
          <w:i/>
          <w:spacing w:val="-2"/>
          <w:w w:val="105"/>
          <w:sz w:val="19"/>
        </w:rPr>
        <w:t>d</w:t>
      </w:r>
      <w:r>
        <w:rPr>
          <w:rFonts w:ascii="Arial" w:hAnsi="Arial"/>
          <w:b/>
          <w:i/>
          <w:spacing w:val="-2"/>
          <w:w w:val="105"/>
          <w:sz w:val="19"/>
        </w:rPr>
        <w:t>ə</w:t>
      </w:r>
      <w:r>
        <w:rPr>
          <w:rFonts w:ascii="Palatino Linotype" w:hAnsi="Palatino Linotype"/>
          <w:b/>
          <w:i/>
          <w:spacing w:val="-2"/>
          <w:w w:val="105"/>
          <w:sz w:val="19"/>
        </w:rPr>
        <w:t>l</w:t>
      </w:r>
      <w:r>
        <w:rPr>
          <w:rFonts w:ascii="Arial" w:hAnsi="Arial"/>
          <w:b/>
          <w:i/>
          <w:spacing w:val="-2"/>
          <w:w w:val="105"/>
          <w:sz w:val="19"/>
        </w:rPr>
        <w:t>ə</w:t>
      </w:r>
      <w:r>
        <w:rPr>
          <w:rFonts w:ascii="Palatino Linotype" w:hAnsi="Palatino Linotype"/>
          <w:b/>
          <w:i/>
          <w:spacing w:val="-2"/>
          <w:w w:val="105"/>
          <w:sz w:val="19"/>
        </w:rPr>
        <w:t>m</w:t>
      </w:r>
      <w:r>
        <w:rPr>
          <w:rFonts w:ascii="Arial" w:hAnsi="Arial"/>
          <w:b/>
          <w:i/>
          <w:spacing w:val="-2"/>
          <w:w w:val="105"/>
          <w:sz w:val="19"/>
        </w:rPr>
        <w:t>ə</w:t>
      </w:r>
      <w:r>
        <w:rPr>
          <w:b/>
          <w:color w:val="0000FF"/>
          <w:spacing w:val="-2"/>
          <w:w w:val="105"/>
          <w:position w:val="13"/>
          <w:sz w:val="15"/>
          <w:u w:val="single" w:color="0000FF"/>
        </w:rPr>
        <w:t>[749]</w:t>
      </w:r>
    </w:p>
    <w:p>
      <w:pPr>
        <w:pStyle w:val="BodyText"/>
        <w:spacing w:before="26"/>
        <w:rPr>
          <w:b/>
        </w:rPr>
      </w:pPr>
    </w:p>
    <w:p>
      <w:pPr>
        <w:pStyle w:val="ListParagraph"/>
        <w:numPr>
          <w:ilvl w:val="1"/>
          <w:numId w:val="233"/>
        </w:numPr>
        <w:tabs>
          <w:tab w:pos="1426" w:val="left" w:leader="none"/>
        </w:tabs>
        <w:spacing w:line="212" w:lineRule="exact" w:before="0" w:after="0"/>
        <w:ind w:left="1426" w:right="0" w:hanging="882"/>
        <w:jc w:val="left"/>
        <w:rPr>
          <w:sz w:val="19"/>
        </w:rPr>
      </w:pPr>
      <w:r>
        <w:rPr>
          <w:sz w:val="19"/>
        </w:rPr>
        <w:t>Odla</w:t>
      </w:r>
      <w:r>
        <w:rPr>
          <w:spacing w:val="24"/>
          <w:w w:val="150"/>
          <w:sz w:val="19"/>
        </w:rPr>
        <w:t> </w:t>
      </w:r>
      <w:r>
        <w:rPr>
          <w:sz w:val="19"/>
        </w:rPr>
        <w:t>və</w:t>
      </w:r>
      <w:r>
        <w:rPr>
          <w:spacing w:val="25"/>
          <w:w w:val="150"/>
          <w:sz w:val="19"/>
        </w:rPr>
        <w:t> </w:t>
      </w:r>
      <w:r>
        <w:rPr>
          <w:sz w:val="19"/>
        </w:rPr>
        <w:t>ya</w:t>
      </w:r>
      <w:r>
        <w:rPr>
          <w:spacing w:val="26"/>
          <w:w w:val="150"/>
          <w:sz w:val="19"/>
        </w:rPr>
        <w:t> </w:t>
      </w:r>
      <w:r>
        <w:rPr>
          <w:sz w:val="19"/>
        </w:rPr>
        <w:t>digər</w:t>
      </w:r>
      <w:r>
        <w:rPr>
          <w:spacing w:val="26"/>
          <w:w w:val="150"/>
          <w:sz w:val="19"/>
        </w:rPr>
        <w:t> </w:t>
      </w:r>
      <w:r>
        <w:rPr>
          <w:sz w:val="19"/>
        </w:rPr>
        <w:t>yüksək</w:t>
      </w:r>
      <w:r>
        <w:rPr>
          <w:spacing w:val="25"/>
          <w:w w:val="150"/>
          <w:sz w:val="19"/>
        </w:rPr>
        <w:t> </w:t>
      </w:r>
      <w:r>
        <w:rPr>
          <w:sz w:val="19"/>
        </w:rPr>
        <w:t>təhlükə</w:t>
      </w:r>
      <w:r>
        <w:rPr>
          <w:spacing w:val="26"/>
          <w:w w:val="150"/>
          <w:sz w:val="19"/>
        </w:rPr>
        <w:t> </w:t>
      </w:r>
      <w:r>
        <w:rPr>
          <w:sz w:val="19"/>
        </w:rPr>
        <w:t>mənbələri</w:t>
      </w:r>
      <w:r>
        <w:rPr>
          <w:spacing w:val="26"/>
          <w:w w:val="150"/>
          <w:sz w:val="19"/>
        </w:rPr>
        <w:t> </w:t>
      </w:r>
      <w:r>
        <w:rPr>
          <w:sz w:val="19"/>
        </w:rPr>
        <w:t>ilə</w:t>
      </w:r>
      <w:r>
        <w:rPr>
          <w:spacing w:val="26"/>
          <w:w w:val="150"/>
          <w:sz w:val="19"/>
        </w:rPr>
        <w:t> </w:t>
      </w:r>
      <w:r>
        <w:rPr>
          <w:sz w:val="19"/>
        </w:rPr>
        <w:t>ehtiyatsız</w:t>
      </w:r>
      <w:r>
        <w:rPr>
          <w:spacing w:val="25"/>
          <w:w w:val="150"/>
          <w:sz w:val="19"/>
        </w:rPr>
        <w:t> </w:t>
      </w:r>
      <w:r>
        <w:rPr>
          <w:sz w:val="19"/>
        </w:rPr>
        <w:t>davranma</w:t>
      </w:r>
      <w:r>
        <w:rPr>
          <w:spacing w:val="26"/>
          <w:w w:val="150"/>
          <w:sz w:val="19"/>
        </w:rPr>
        <w:t> </w:t>
      </w:r>
      <w:r>
        <w:rPr>
          <w:spacing w:val="-2"/>
          <w:sz w:val="19"/>
        </w:rPr>
        <w:t>üzündən</w:t>
      </w:r>
    </w:p>
    <w:p>
      <w:pPr>
        <w:spacing w:line="228" w:lineRule="exact" w:before="0"/>
        <w:ind w:left="100" w:right="0" w:firstLine="0"/>
        <w:jc w:val="left"/>
        <w:rPr>
          <w:sz w:val="19"/>
        </w:rPr>
      </w:pPr>
      <w:r>
        <w:rPr>
          <w:rFonts w:ascii="Times New Roman" w:hAnsi="Times New Roman"/>
          <w:b/>
          <w:i/>
          <w:w w:val="110"/>
          <w:sz w:val="19"/>
        </w:rPr>
        <w:t>me</w:t>
      </w:r>
      <w:r>
        <w:rPr>
          <w:rFonts w:ascii="Arial" w:hAnsi="Arial"/>
          <w:i/>
          <w:w w:val="110"/>
          <w:sz w:val="19"/>
        </w:rPr>
        <w:t>şə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w:t>
      </w:r>
      <w:r>
        <w:rPr>
          <w:rFonts w:ascii="Times New Roman" w:hAnsi="Times New Roman"/>
          <w:b/>
          <w:i/>
          <w:spacing w:val="-6"/>
          <w:w w:val="110"/>
          <w:sz w:val="19"/>
        </w:rPr>
        <w:t> </w:t>
      </w:r>
      <w:r>
        <w:rPr>
          <w:rFonts w:ascii="Times New Roman" w:hAnsi="Times New Roman"/>
          <w:b/>
          <w:i/>
          <w:w w:val="110"/>
          <w:sz w:val="19"/>
        </w:rPr>
        <w:t>me</w:t>
      </w:r>
      <w:r>
        <w:rPr>
          <w:rFonts w:ascii="Arial" w:hAnsi="Arial"/>
          <w:i/>
          <w:w w:val="110"/>
          <w:sz w:val="19"/>
        </w:rPr>
        <w:t>şə</w:t>
      </w:r>
      <w:r>
        <w:rPr>
          <w:rFonts w:ascii="Arial" w:hAnsi="Arial"/>
          <w:i/>
          <w:spacing w:val="-11"/>
          <w:w w:val="110"/>
          <w:sz w:val="19"/>
        </w:rPr>
        <w:t> </w:t>
      </w:r>
      <w:r>
        <w:rPr>
          <w:rFonts w:ascii="Times New Roman" w:hAnsi="Times New Roman"/>
          <w:b/>
          <w:i/>
          <w:w w:val="110"/>
          <w:sz w:val="19"/>
        </w:rPr>
        <w:t>fonduna</w:t>
      </w:r>
      <w:r>
        <w:rPr>
          <w:rFonts w:ascii="Times New Roman" w:hAnsi="Times New Roman"/>
          <w:b/>
          <w:i/>
          <w:spacing w:val="-6"/>
          <w:w w:val="110"/>
          <w:sz w:val="19"/>
        </w:rPr>
        <w:t> </w:t>
      </w:r>
      <w:r>
        <w:rPr>
          <w:rFonts w:ascii="Times New Roman" w:hAnsi="Times New Roman"/>
          <w:b/>
          <w:i/>
          <w:w w:val="110"/>
          <w:sz w:val="19"/>
        </w:rPr>
        <w:t>daxil</w:t>
      </w:r>
      <w:r>
        <w:rPr>
          <w:rFonts w:ascii="Times New Roman" w:hAnsi="Times New Roman"/>
          <w:b/>
          <w:i/>
          <w:spacing w:val="-6"/>
          <w:w w:val="110"/>
          <w:sz w:val="19"/>
        </w:rPr>
        <w:t> </w:t>
      </w:r>
      <w:r>
        <w:rPr>
          <w:rFonts w:ascii="Times New Roman" w:hAnsi="Times New Roman"/>
          <w:b/>
          <w:i/>
          <w:w w:val="110"/>
          <w:sz w:val="19"/>
        </w:rPr>
        <w:t>olmayan</w:t>
      </w:r>
      <w:r>
        <w:rPr>
          <w:rFonts w:ascii="Times New Roman" w:hAnsi="Times New Roman"/>
          <w:b/>
          <w:i/>
          <w:spacing w:val="-6"/>
          <w:w w:val="110"/>
          <w:sz w:val="19"/>
        </w:rPr>
        <w:t> </w:t>
      </w:r>
      <w:r>
        <w:rPr>
          <w:rFonts w:ascii="Times New Roman" w:hAnsi="Times New Roman"/>
          <w:b/>
          <w:i/>
          <w:w w:val="110"/>
          <w:sz w:val="19"/>
        </w:rPr>
        <w:t>a</w:t>
      </w:r>
      <w:r>
        <w:rPr>
          <w:rFonts w:ascii="Arial" w:hAnsi="Arial"/>
          <w:i/>
          <w:w w:val="110"/>
          <w:sz w:val="19"/>
        </w:rPr>
        <w:t>ğ</w:t>
      </w:r>
      <w:r>
        <w:rPr>
          <w:rFonts w:ascii="Times New Roman" w:hAnsi="Times New Roman"/>
          <w:b/>
          <w:i/>
          <w:w w:val="110"/>
          <w:sz w:val="19"/>
        </w:rPr>
        <w:t>ac</w:t>
      </w:r>
      <w:r>
        <w:rPr>
          <w:rFonts w:ascii="Times New Roman" w:hAnsi="Times New Roman"/>
          <w:b/>
          <w:i/>
          <w:spacing w:val="-5"/>
          <w:w w:val="110"/>
          <w:sz w:val="19"/>
        </w:rPr>
        <w:t> </w:t>
      </w:r>
      <w:r>
        <w:rPr>
          <w:rFonts w:ascii="Times New Roman" w:hAnsi="Times New Roman"/>
          <w:b/>
          <w:i/>
          <w:w w:val="110"/>
          <w:sz w:val="19"/>
        </w:rPr>
        <w:t>v</w:t>
      </w:r>
      <w:r>
        <w:rPr>
          <w:rFonts w:ascii="Arial" w:hAnsi="Arial"/>
          <w:i/>
          <w:w w:val="110"/>
          <w:sz w:val="19"/>
        </w:rPr>
        <w:t>ə</w:t>
      </w:r>
      <w:r>
        <w:rPr>
          <w:rFonts w:ascii="Arial" w:hAnsi="Arial"/>
          <w:i/>
          <w:spacing w:val="-12"/>
          <w:w w:val="110"/>
          <w:sz w:val="19"/>
        </w:rPr>
        <w:t> </w:t>
      </w:r>
      <w:r>
        <w:rPr>
          <w:rFonts w:ascii="Times New Roman" w:hAnsi="Times New Roman"/>
          <w:b/>
          <w:i/>
          <w:w w:val="110"/>
          <w:sz w:val="19"/>
        </w:rPr>
        <w:t>ya</w:t>
      </w:r>
      <w:r>
        <w:rPr>
          <w:rFonts w:ascii="Times New Roman" w:hAnsi="Times New Roman"/>
          <w:b/>
          <w:i/>
          <w:spacing w:val="-5"/>
          <w:w w:val="110"/>
          <w:sz w:val="19"/>
        </w:rPr>
        <w:t> </w:t>
      </w:r>
      <w:r>
        <w:rPr>
          <w:rFonts w:ascii="Times New Roman" w:hAnsi="Times New Roman"/>
          <w:b/>
          <w:i/>
          <w:w w:val="110"/>
          <w:sz w:val="19"/>
        </w:rPr>
        <w:t>kol</w:t>
      </w:r>
      <w:r>
        <w:rPr>
          <w:rFonts w:ascii="Times New Roman" w:hAnsi="Times New Roman"/>
          <w:b/>
          <w:i/>
          <w:spacing w:val="-6"/>
          <w:w w:val="110"/>
          <w:sz w:val="19"/>
        </w:rPr>
        <w:t> </w:t>
      </w:r>
      <w:r>
        <w:rPr>
          <w:rFonts w:ascii="Arial" w:hAnsi="Arial"/>
          <w:i/>
          <w:w w:val="110"/>
          <w:sz w:val="19"/>
        </w:rPr>
        <w:t>ə</w:t>
      </w:r>
      <w:r>
        <w:rPr>
          <w:rFonts w:ascii="Times New Roman" w:hAnsi="Times New Roman"/>
          <w:b/>
          <w:i/>
          <w:w w:val="110"/>
          <w:sz w:val="19"/>
        </w:rPr>
        <w:t>kilil</w:t>
      </w:r>
      <w:r>
        <w:rPr>
          <w:rFonts w:ascii="Arial" w:hAnsi="Arial"/>
          <w:i/>
          <w:w w:val="110"/>
          <w:sz w:val="19"/>
        </w:rPr>
        <w:t>ə</w:t>
      </w:r>
      <w:r>
        <w:rPr>
          <w:rFonts w:ascii="Times New Roman" w:hAnsi="Times New Roman"/>
          <w:b/>
          <w:i/>
          <w:w w:val="110"/>
          <w:sz w:val="19"/>
        </w:rPr>
        <w:t>rini</w:t>
      </w:r>
      <w:r>
        <w:rPr>
          <w:rFonts w:ascii="Times New Roman" w:hAnsi="Times New Roman"/>
          <w:b/>
          <w:i/>
          <w:spacing w:val="-6"/>
          <w:w w:val="110"/>
          <w:sz w:val="19"/>
        </w:rPr>
        <w:t> </w:t>
      </w:r>
      <w:r>
        <w:rPr>
          <w:rFonts w:ascii="Times New Roman" w:hAnsi="Times New Roman"/>
          <w:b/>
          <w:i/>
          <w:w w:val="110"/>
          <w:sz w:val="19"/>
        </w:rPr>
        <w:t>v</w:t>
      </w:r>
      <w:r>
        <w:rPr>
          <w:rFonts w:ascii="Arial" w:hAnsi="Arial"/>
          <w:i/>
          <w:w w:val="110"/>
          <w:sz w:val="19"/>
        </w:rPr>
        <w:t>ə</w:t>
      </w:r>
      <w:r>
        <w:rPr>
          <w:rFonts w:ascii="Arial" w:hAnsi="Arial"/>
          <w:i/>
          <w:spacing w:val="-11"/>
          <w:w w:val="110"/>
          <w:sz w:val="19"/>
        </w:rPr>
        <w:t> </w:t>
      </w:r>
      <w:r>
        <w:rPr>
          <w:rFonts w:ascii="Times New Roman" w:hAnsi="Times New Roman"/>
          <w:b/>
          <w:i/>
          <w:w w:val="110"/>
          <w:sz w:val="19"/>
        </w:rPr>
        <w:t>dig</w:t>
      </w:r>
      <w:r>
        <w:rPr>
          <w:rFonts w:ascii="Arial" w:hAnsi="Arial"/>
          <w:i/>
          <w:w w:val="110"/>
          <w:sz w:val="19"/>
        </w:rPr>
        <w:t>ə</w:t>
      </w:r>
      <w:r>
        <w:rPr>
          <w:rFonts w:ascii="Times New Roman" w:hAnsi="Times New Roman"/>
          <w:b/>
          <w:i/>
          <w:w w:val="110"/>
          <w:sz w:val="19"/>
        </w:rPr>
        <w:t>r</w:t>
      </w:r>
      <w:r>
        <w:rPr>
          <w:rFonts w:ascii="Times New Roman" w:hAnsi="Times New Roman"/>
          <w:b/>
          <w:i/>
          <w:spacing w:val="-6"/>
          <w:w w:val="110"/>
          <w:sz w:val="19"/>
        </w:rPr>
        <w:t> </w:t>
      </w:r>
      <w:r>
        <w:rPr>
          <w:rFonts w:ascii="Times New Roman" w:hAnsi="Times New Roman"/>
          <w:b/>
          <w:i/>
          <w:w w:val="110"/>
          <w:sz w:val="19"/>
        </w:rPr>
        <w:t>ya</w:t>
      </w:r>
      <w:r>
        <w:rPr>
          <w:rFonts w:ascii="Arial" w:hAnsi="Arial"/>
          <w:i/>
          <w:w w:val="110"/>
          <w:sz w:val="19"/>
        </w:rPr>
        <w:t>ş</w:t>
      </w:r>
      <w:r>
        <w:rPr>
          <w:rFonts w:ascii="Times New Roman" w:hAnsi="Times New Roman"/>
          <w:b/>
          <w:i/>
          <w:w w:val="110"/>
          <w:sz w:val="19"/>
        </w:rPr>
        <w:t>ıllıqları</w:t>
      </w:r>
      <w:r>
        <w:rPr>
          <w:rFonts w:ascii="Times New Roman" w:hAnsi="Times New Roman"/>
          <w:b/>
          <w:i/>
          <w:spacing w:val="-6"/>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hv</w:t>
      </w:r>
      <w:r>
        <w:rPr>
          <w:rFonts w:ascii="Times New Roman" w:hAnsi="Times New Roman"/>
          <w:b/>
          <w:i/>
          <w:spacing w:val="-5"/>
          <w:w w:val="110"/>
          <w:sz w:val="19"/>
        </w:rPr>
        <w:t> </w:t>
      </w:r>
      <w:r>
        <w:rPr>
          <w:rFonts w:ascii="Times New Roman" w:hAnsi="Times New Roman"/>
          <w:b/>
          <w:i/>
          <w:w w:val="110"/>
          <w:sz w:val="19"/>
        </w:rPr>
        <w:t>etm</w:t>
      </w:r>
      <w:r>
        <w:rPr>
          <w:rFonts w:ascii="Arial" w:hAnsi="Arial"/>
          <w:i/>
          <w:w w:val="110"/>
          <w:sz w:val="19"/>
        </w:rPr>
        <w:t>ə</w:t>
      </w:r>
      <w:r>
        <w:rPr>
          <w:rFonts w:ascii="Arial" w:hAnsi="Arial"/>
          <w:i/>
          <w:spacing w:val="-11"/>
          <w:w w:val="110"/>
          <w:sz w:val="19"/>
        </w:rPr>
        <w:t> </w:t>
      </w:r>
      <w:r>
        <w:rPr>
          <w:rFonts w:ascii="Times New Roman" w:hAnsi="Times New Roman"/>
          <w:b/>
          <w:i/>
          <w:w w:val="110"/>
          <w:sz w:val="19"/>
        </w:rPr>
        <w:t>v</w:t>
      </w:r>
      <w:r>
        <w:rPr>
          <w:rFonts w:ascii="Arial" w:hAnsi="Arial"/>
          <w:i/>
          <w:w w:val="110"/>
          <w:sz w:val="19"/>
        </w:rPr>
        <w:t>ə</w:t>
      </w:r>
      <w:r>
        <w:rPr>
          <w:rFonts w:ascii="Arial" w:hAnsi="Arial"/>
          <w:i/>
          <w:spacing w:val="-12"/>
          <w:w w:val="110"/>
          <w:sz w:val="19"/>
        </w:rPr>
        <w:t> </w:t>
      </w:r>
      <w:r>
        <w:rPr>
          <w:rFonts w:ascii="Times New Roman" w:hAnsi="Times New Roman"/>
          <w:b/>
          <w:i/>
          <w:w w:val="110"/>
          <w:sz w:val="19"/>
        </w:rPr>
        <w:t>ya</w:t>
      </w:r>
      <w:r>
        <w:rPr>
          <w:rFonts w:ascii="Times New Roman" w:hAnsi="Times New Roman"/>
          <w:b/>
          <w:i/>
          <w:spacing w:val="-5"/>
          <w:w w:val="110"/>
          <w:sz w:val="19"/>
        </w:rPr>
        <w:t> </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Arial" w:hAnsi="Arial"/>
          <w:i/>
          <w:spacing w:val="22"/>
          <w:w w:val="110"/>
          <w:sz w:val="19"/>
        </w:rPr>
        <w:t> </w:t>
      </w:r>
      <w:r>
        <w:rPr>
          <w:spacing w:val="-10"/>
          <w:w w:val="110"/>
          <w:sz w:val="19"/>
        </w:rPr>
        <w:t>—</w:t>
      </w:r>
    </w:p>
    <w:p>
      <w:pPr>
        <w:spacing w:line="228" w:lineRule="exact" w:before="0"/>
        <w:ind w:left="0" w:right="108" w:firstLine="0"/>
        <w:jc w:val="right"/>
        <w:rPr>
          <w:sz w:val="19"/>
        </w:rPr>
      </w:pPr>
      <w:r>
        <w:rPr>
          <w:rFonts w:ascii="Times New Roman" w:hAnsi="Times New Roman"/>
          <w:b/>
          <w:i/>
          <w:w w:val="105"/>
          <w:sz w:val="19"/>
        </w:rPr>
        <w:t>min</w:t>
      </w:r>
      <w:r>
        <w:rPr>
          <w:rFonts w:ascii="Times New Roman" w:hAnsi="Times New Roman"/>
          <w:b/>
          <w:i/>
          <w:spacing w:val="-3"/>
          <w:w w:val="105"/>
          <w:sz w:val="19"/>
        </w:rPr>
        <w:t> </w:t>
      </w:r>
      <w:r>
        <w:rPr>
          <w:rFonts w:ascii="Times New Roman" w:hAnsi="Times New Roman"/>
          <w:b/>
          <w:i/>
          <w:w w:val="105"/>
          <w:sz w:val="19"/>
        </w:rPr>
        <w:t>manatdan</w:t>
      </w:r>
      <w:r>
        <w:rPr>
          <w:rFonts w:ascii="Times New Roman" w:hAnsi="Times New Roman"/>
          <w:b/>
          <w:i/>
          <w:spacing w:val="-2"/>
          <w:w w:val="105"/>
          <w:sz w:val="19"/>
        </w:rPr>
        <w:t> </w:t>
      </w:r>
      <w:r>
        <w:rPr>
          <w:rFonts w:ascii="Times New Roman" w:hAnsi="Times New Roman"/>
          <w:b/>
          <w:i/>
          <w:w w:val="105"/>
          <w:sz w:val="19"/>
        </w:rPr>
        <w:t>iki</w:t>
      </w:r>
      <w:r>
        <w:rPr>
          <w:rFonts w:ascii="Times New Roman" w:hAnsi="Times New Roman"/>
          <w:b/>
          <w:i/>
          <w:spacing w:val="-2"/>
          <w:w w:val="105"/>
          <w:sz w:val="19"/>
        </w:rPr>
        <w:t> </w:t>
      </w:r>
      <w:r>
        <w:rPr>
          <w:rFonts w:ascii="Times New Roman" w:hAnsi="Times New Roman"/>
          <w:b/>
          <w:i/>
          <w:w w:val="105"/>
          <w:sz w:val="19"/>
        </w:rPr>
        <w:t>min</w:t>
      </w:r>
      <w:r>
        <w:rPr>
          <w:rFonts w:ascii="Times New Roman" w:hAnsi="Times New Roman"/>
          <w:b/>
          <w:i/>
          <w:spacing w:val="-3"/>
          <w:w w:val="105"/>
          <w:sz w:val="19"/>
        </w:rPr>
        <w:t> </w:t>
      </w:r>
      <w:r>
        <w:rPr>
          <w:rFonts w:ascii="Times New Roman" w:hAnsi="Times New Roman"/>
          <w:b/>
          <w:i/>
          <w:w w:val="105"/>
          <w:sz w:val="19"/>
        </w:rPr>
        <w:t>manatad</w:t>
      </w:r>
      <w:r>
        <w:rPr>
          <w:rFonts w:ascii="Arial" w:hAnsi="Arial"/>
          <w:i/>
          <w:w w:val="105"/>
          <w:sz w:val="19"/>
        </w:rPr>
        <w:t>ə</w:t>
      </w:r>
      <w:r>
        <w:rPr>
          <w:rFonts w:ascii="Times New Roman" w:hAnsi="Times New Roman"/>
          <w:b/>
          <w:i/>
          <w:w w:val="105"/>
          <w:sz w:val="19"/>
        </w:rPr>
        <w:t>k</w:t>
      </w:r>
      <w:r>
        <w:rPr>
          <w:rFonts w:ascii="Times New Roman" w:hAnsi="Times New Roman"/>
          <w:b/>
          <w:i/>
          <w:spacing w:val="29"/>
          <w:w w:val="105"/>
          <w:sz w:val="19"/>
        </w:rPr>
        <w:t>  </w:t>
      </w:r>
      <w:r>
        <w:rPr>
          <w:w w:val="105"/>
          <w:sz w:val="19"/>
        </w:rPr>
        <w:t>miqdarda cərimə və</w:t>
      </w:r>
      <w:r>
        <w:rPr>
          <w:spacing w:val="1"/>
          <w:w w:val="105"/>
          <w:sz w:val="19"/>
        </w:rPr>
        <w:t> </w:t>
      </w:r>
      <w:r>
        <w:rPr>
          <w:w w:val="105"/>
          <w:sz w:val="19"/>
        </w:rPr>
        <w:t>ya</w:t>
      </w:r>
      <w:r>
        <w:rPr>
          <w:spacing w:val="1"/>
          <w:w w:val="105"/>
          <w:sz w:val="19"/>
        </w:rPr>
        <w:t> </w:t>
      </w:r>
      <w:r>
        <w:rPr>
          <w:w w:val="105"/>
          <w:sz w:val="19"/>
        </w:rPr>
        <w:t>bir</w:t>
      </w:r>
      <w:r>
        <w:rPr>
          <w:spacing w:val="1"/>
          <w:w w:val="105"/>
          <w:sz w:val="19"/>
        </w:rPr>
        <w:t> </w:t>
      </w:r>
      <w:r>
        <w:rPr>
          <w:w w:val="105"/>
          <w:sz w:val="19"/>
        </w:rPr>
        <w:t>ilədək</w:t>
      </w:r>
      <w:r>
        <w:rPr>
          <w:spacing w:val="1"/>
          <w:w w:val="105"/>
          <w:sz w:val="19"/>
        </w:rPr>
        <w:t> </w:t>
      </w:r>
      <w:r>
        <w:rPr>
          <w:w w:val="105"/>
          <w:sz w:val="19"/>
        </w:rPr>
        <w:t>müddətə</w:t>
      </w:r>
      <w:r>
        <w:rPr>
          <w:spacing w:val="1"/>
          <w:w w:val="105"/>
          <w:sz w:val="19"/>
        </w:rPr>
        <w:t> </w:t>
      </w:r>
      <w:r>
        <w:rPr>
          <w:w w:val="105"/>
          <w:sz w:val="19"/>
        </w:rPr>
        <w:t>islah</w:t>
      </w:r>
      <w:r>
        <w:rPr>
          <w:spacing w:val="1"/>
          <w:w w:val="105"/>
          <w:sz w:val="19"/>
        </w:rPr>
        <w:t> </w:t>
      </w:r>
      <w:r>
        <w:rPr>
          <w:w w:val="105"/>
          <w:sz w:val="19"/>
        </w:rPr>
        <w:t>işləri</w:t>
      </w:r>
      <w:r>
        <w:rPr>
          <w:spacing w:val="1"/>
          <w:w w:val="105"/>
          <w:sz w:val="19"/>
        </w:rPr>
        <w:t> </w:t>
      </w:r>
      <w:r>
        <w:rPr>
          <w:w w:val="105"/>
          <w:sz w:val="19"/>
        </w:rPr>
        <w:t>və</w:t>
      </w:r>
      <w:r>
        <w:rPr>
          <w:spacing w:val="1"/>
          <w:w w:val="105"/>
          <w:sz w:val="19"/>
        </w:rPr>
        <w:t> </w:t>
      </w:r>
      <w:r>
        <w:rPr>
          <w:spacing w:val="-7"/>
          <w:w w:val="105"/>
          <w:sz w:val="19"/>
        </w:rPr>
        <w:t>ya</w:t>
      </w:r>
    </w:p>
    <w:p>
      <w:pPr>
        <w:spacing w:line="232" w:lineRule="exact" w:before="0"/>
        <w:ind w:left="0" w:right="105" w:firstLine="0"/>
        <w:jc w:val="right"/>
        <w:rPr>
          <w:sz w:val="19"/>
        </w:rPr>
      </w:pPr>
      <w:r>
        <w:rPr>
          <w:rFonts w:ascii="Times New Roman" w:hAnsi="Times New Roman"/>
          <w:b/>
          <w:i/>
          <w:w w:val="110"/>
          <w:sz w:val="19"/>
        </w:rPr>
        <w:t>bir</w:t>
      </w:r>
      <w:r>
        <w:rPr>
          <w:rFonts w:ascii="Times New Roman" w:hAnsi="Times New Roman"/>
          <w:b/>
          <w:i/>
          <w:spacing w:val="-4"/>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3"/>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9"/>
          <w:w w:val="110"/>
          <w:sz w:val="19"/>
        </w:rPr>
        <w:t> </w:t>
      </w:r>
      <w:r>
        <w:rPr>
          <w:rFonts w:ascii="Times New Roman" w:hAnsi="Times New Roman"/>
          <w:b/>
          <w:i/>
          <w:w w:val="110"/>
          <w:sz w:val="19"/>
        </w:rPr>
        <w:t>azadlı</w:t>
      </w:r>
      <w:r>
        <w:rPr>
          <w:rFonts w:ascii="Arial" w:hAnsi="Arial"/>
          <w:i/>
          <w:w w:val="110"/>
          <w:sz w:val="19"/>
        </w:rPr>
        <w:t>ğ</w:t>
      </w:r>
      <w:r>
        <w:rPr>
          <w:rFonts w:ascii="Times New Roman" w:hAnsi="Times New Roman"/>
          <w:b/>
          <w:i/>
          <w:w w:val="110"/>
          <w:sz w:val="19"/>
        </w:rPr>
        <w:t>ın</w:t>
      </w:r>
      <w:r>
        <w:rPr>
          <w:rFonts w:ascii="Times New Roman" w:hAnsi="Times New Roman"/>
          <w:b/>
          <w:i/>
          <w:spacing w:val="-3"/>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w:t>
      </w:r>
      <w:r>
        <w:rPr>
          <w:rFonts w:ascii="Times New Roman" w:hAnsi="Times New Roman"/>
          <w:b/>
          <w:i/>
          <w:spacing w:val="-3"/>
          <w:w w:val="110"/>
          <w:sz w:val="19"/>
        </w:rPr>
        <w:t> </w:t>
      </w:r>
      <w:r>
        <w:rPr>
          <w:rFonts w:ascii="Times New Roman" w:hAnsi="Times New Roman"/>
          <w:b/>
          <w:i/>
          <w:w w:val="110"/>
          <w:sz w:val="19"/>
        </w:rPr>
        <w:t>v</w:t>
      </w:r>
      <w:r>
        <w:rPr>
          <w:rFonts w:ascii="Arial" w:hAnsi="Arial"/>
          <w:i/>
          <w:w w:val="110"/>
          <w:sz w:val="19"/>
        </w:rPr>
        <w:t>ə</w:t>
      </w:r>
      <w:r>
        <w:rPr>
          <w:rFonts w:ascii="Arial" w:hAnsi="Arial"/>
          <w:i/>
          <w:spacing w:val="-9"/>
          <w:w w:val="110"/>
          <w:sz w:val="19"/>
        </w:rPr>
        <w:t> </w:t>
      </w:r>
      <w:r>
        <w:rPr>
          <w:rFonts w:ascii="Times New Roman" w:hAnsi="Times New Roman"/>
          <w:b/>
          <w:i/>
          <w:w w:val="110"/>
          <w:sz w:val="19"/>
        </w:rPr>
        <w:t>ya</w:t>
      </w:r>
      <w:r>
        <w:rPr>
          <w:rFonts w:ascii="Times New Roman" w:hAnsi="Times New Roman"/>
          <w:b/>
          <w:i/>
          <w:spacing w:val="70"/>
          <w:w w:val="110"/>
          <w:sz w:val="19"/>
        </w:rPr>
        <w:t> </w:t>
      </w:r>
      <w:r>
        <w:rPr>
          <w:w w:val="110"/>
          <w:sz w:val="19"/>
        </w:rPr>
        <w:t>bir</w:t>
      </w:r>
      <w:r>
        <w:rPr>
          <w:spacing w:val="-18"/>
          <w:w w:val="110"/>
          <w:sz w:val="19"/>
        </w:rPr>
        <w:t> </w:t>
      </w:r>
      <w:r>
        <w:rPr>
          <w:w w:val="110"/>
          <w:sz w:val="19"/>
        </w:rPr>
        <w:t>ilədək</w:t>
      </w:r>
      <w:r>
        <w:rPr>
          <w:spacing w:val="-18"/>
          <w:w w:val="110"/>
          <w:sz w:val="19"/>
        </w:rPr>
        <w:t> </w:t>
      </w:r>
      <w:r>
        <w:rPr>
          <w:w w:val="110"/>
          <w:sz w:val="19"/>
        </w:rPr>
        <w:t>müddətə</w:t>
      </w:r>
      <w:r>
        <w:rPr>
          <w:spacing w:val="-18"/>
          <w:w w:val="110"/>
          <w:sz w:val="19"/>
        </w:rPr>
        <w:t> </w:t>
      </w:r>
      <w:r>
        <w:rPr>
          <w:w w:val="110"/>
          <w:sz w:val="19"/>
        </w:rPr>
        <w:t>azadlıqdan</w:t>
      </w:r>
      <w:r>
        <w:rPr>
          <w:spacing w:val="-18"/>
          <w:w w:val="110"/>
          <w:sz w:val="19"/>
        </w:rPr>
        <w:t> </w:t>
      </w:r>
      <w:r>
        <w:rPr>
          <w:w w:val="110"/>
          <w:sz w:val="19"/>
        </w:rPr>
        <w:t>məhrum</w:t>
      </w:r>
      <w:r>
        <w:rPr>
          <w:spacing w:val="-18"/>
          <w:w w:val="110"/>
          <w:sz w:val="19"/>
        </w:rPr>
        <w:t> </w:t>
      </w:r>
      <w:r>
        <w:rPr>
          <w:w w:val="110"/>
          <w:sz w:val="19"/>
        </w:rPr>
        <w:t>etmə</w:t>
      </w:r>
      <w:r>
        <w:rPr>
          <w:spacing w:val="-18"/>
          <w:w w:val="110"/>
          <w:sz w:val="19"/>
        </w:rPr>
        <w:t> </w:t>
      </w:r>
      <w:r>
        <w:rPr>
          <w:spacing w:val="-5"/>
          <w:w w:val="110"/>
          <w:sz w:val="19"/>
        </w:rPr>
        <w:t>ilə</w:t>
      </w:r>
    </w:p>
    <w:p>
      <w:pPr>
        <w:spacing w:line="134" w:lineRule="exact" w:before="22"/>
        <w:ind w:left="1828" w:right="0" w:firstLine="0"/>
        <w:jc w:val="left"/>
        <w:rPr>
          <w:b/>
          <w:sz w:val="15"/>
        </w:rPr>
      </w:pPr>
      <w:r>
        <w:rPr>
          <w:b/>
          <w:color w:val="0000FF"/>
          <w:spacing w:val="-2"/>
          <w:w w:val="105"/>
          <w:sz w:val="15"/>
          <w:u w:val="single" w:color="0000FF"/>
        </w:rPr>
        <w:t>[750]</w:t>
      </w:r>
    </w:p>
    <w:p>
      <w:pPr>
        <w:pStyle w:val="BodyText"/>
        <w:spacing w:line="176" w:lineRule="exact"/>
        <w:ind w:left="100"/>
      </w:pPr>
      <w:r>
        <w:rPr>
          <w:spacing w:val="-2"/>
        </w:rPr>
        <w:t>cəzalandırılır.</w:t>
      </w:r>
    </w:p>
    <w:p>
      <w:pPr>
        <w:spacing w:line="249" w:lineRule="auto" w:before="0"/>
        <w:ind w:left="100" w:right="0" w:firstLine="444"/>
        <w:jc w:val="left"/>
        <w:rPr>
          <w:rFonts w:ascii="Times New Roman" w:hAnsi="Times New Roman"/>
          <w:b/>
          <w:i/>
          <w:sz w:val="19"/>
        </w:rPr>
      </w:pPr>
      <w:r>
        <w:rPr>
          <w:rFonts w:ascii="Times New Roman" w:hAnsi="Times New Roman"/>
          <w:b/>
          <w:i/>
          <w:w w:val="110"/>
          <w:sz w:val="19"/>
        </w:rPr>
        <w:t>260.1-1.</w:t>
      </w:r>
      <w:r>
        <w:rPr>
          <w:rFonts w:ascii="Times New Roman" w:hAnsi="Times New Roman"/>
          <w:b/>
          <w:i/>
          <w:spacing w:val="80"/>
          <w:w w:val="110"/>
          <w:sz w:val="19"/>
        </w:rPr>
        <w:t> </w:t>
      </w:r>
      <w:r>
        <w:rPr>
          <w:rFonts w:ascii="Times New Roman" w:hAnsi="Times New Roman"/>
          <w:b/>
          <w:i/>
          <w:w w:val="110"/>
          <w:sz w:val="19"/>
        </w:rPr>
        <w:t>Bu</w:t>
      </w:r>
      <w:r>
        <w:rPr>
          <w:rFonts w:ascii="Times New Roman" w:hAnsi="Times New Roman"/>
          <w:b/>
          <w:i/>
          <w:spacing w:val="80"/>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80"/>
          <w:w w:val="110"/>
          <w:sz w:val="19"/>
        </w:rPr>
        <w:t> </w:t>
      </w:r>
      <w:r>
        <w:rPr>
          <w:rFonts w:ascii="Times New Roman" w:hAnsi="Times New Roman"/>
          <w:b/>
          <w:i/>
          <w:w w:val="110"/>
          <w:sz w:val="19"/>
        </w:rPr>
        <w:t>260.1-ci</w:t>
      </w:r>
      <w:r>
        <w:rPr>
          <w:rFonts w:ascii="Times New Roman" w:hAnsi="Times New Roman"/>
          <w:b/>
          <w:i/>
          <w:spacing w:val="80"/>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80"/>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80"/>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80"/>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spacing w:val="80"/>
          <w:w w:val="110"/>
          <w:sz w:val="19"/>
        </w:rPr>
        <w:t> </w:t>
      </w:r>
      <w:r>
        <w:rPr>
          <w:rFonts w:ascii="Times New Roman" w:hAnsi="Times New Roman"/>
          <w:b/>
          <w:i/>
          <w:w w:val="110"/>
          <w:sz w:val="19"/>
        </w:rPr>
        <w:t>külli</w:t>
      </w:r>
      <w:r>
        <w:rPr>
          <w:rFonts w:ascii="Times New Roman" w:hAnsi="Times New Roman"/>
          <w:b/>
          <w:i/>
          <w:spacing w:val="80"/>
          <w:w w:val="110"/>
          <w:sz w:val="19"/>
        </w:rPr>
        <w:t> </w:t>
      </w:r>
      <w:r>
        <w:rPr>
          <w:rFonts w:ascii="Times New Roman" w:hAnsi="Times New Roman"/>
          <w:b/>
          <w:i/>
          <w:w w:val="110"/>
          <w:sz w:val="19"/>
        </w:rPr>
        <w:t>miqdarda</w:t>
      </w:r>
      <w:r>
        <w:rPr>
          <w:rFonts w:ascii="Times New Roman" w:hAnsi="Times New Roman"/>
          <w:b/>
          <w:i/>
          <w:spacing w:val="80"/>
          <w:w w:val="110"/>
          <w:sz w:val="19"/>
        </w:rPr>
        <w:t> </w:t>
      </w:r>
      <w:r>
        <w:rPr>
          <w:rFonts w:ascii="Times New Roman" w:hAnsi="Times New Roman"/>
          <w:b/>
          <w:i/>
          <w:w w:val="110"/>
          <w:sz w:val="19"/>
        </w:rPr>
        <w:t>ziyan</w:t>
      </w:r>
      <w:r>
        <w:rPr>
          <w:rFonts w:ascii="Times New Roman" w:hAnsi="Times New Roman"/>
          <w:b/>
          <w:i/>
          <w:spacing w:val="80"/>
          <w:w w:val="110"/>
          <w:sz w:val="19"/>
        </w:rPr>
        <w:t> </w:t>
      </w:r>
      <w:r>
        <w:rPr>
          <w:rFonts w:ascii="Times New Roman" w:hAnsi="Times New Roman"/>
          <w:b/>
          <w:i/>
          <w:w w:val="110"/>
          <w:sz w:val="19"/>
        </w:rPr>
        <w:t>vurmaqla 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Arial" w:hAnsi="Arial"/>
          <w:i/>
          <w:spacing w:val="-13"/>
          <w:w w:val="110"/>
          <w:sz w:val="19"/>
        </w:rPr>
        <w:t> </w:t>
      </w:r>
      <w:r>
        <w:rPr>
          <w:rFonts w:ascii="Times New Roman" w:hAnsi="Times New Roman"/>
          <w:b/>
          <w:i/>
          <w:w w:val="110"/>
          <w:sz w:val="19"/>
        </w:rPr>
        <w:t>-</w:t>
      </w:r>
    </w:p>
    <w:p>
      <w:pPr>
        <w:spacing w:line="283" w:lineRule="auto" w:before="0"/>
        <w:ind w:left="100" w:right="0" w:firstLine="444"/>
        <w:jc w:val="left"/>
        <w:rPr>
          <w:b/>
          <w:position w:val="13"/>
          <w:sz w:val="15"/>
        </w:rPr>
      </w:pPr>
      <w:r>
        <w:rPr>
          <w:rFonts w:ascii="Times New Roman" w:hAnsi="Times New Roman"/>
          <w:b/>
          <w:i/>
          <w:w w:val="115"/>
          <w:sz w:val="19"/>
        </w:rPr>
        <w:t>iki min manatdan dörd min manatad</w:t>
      </w:r>
      <w:r>
        <w:rPr>
          <w:rFonts w:ascii="Arial" w:hAnsi="Arial"/>
          <w:i/>
          <w:w w:val="115"/>
          <w:sz w:val="19"/>
        </w:rPr>
        <w:t>ə</w:t>
      </w:r>
      <w:r>
        <w:rPr>
          <w:rFonts w:ascii="Times New Roman" w:hAnsi="Times New Roman"/>
          <w:b/>
          <w:i/>
          <w:w w:val="115"/>
          <w:sz w:val="19"/>
        </w:rPr>
        <w:t>k miqdarda c</w:t>
      </w:r>
      <w:r>
        <w:rPr>
          <w:rFonts w:ascii="Arial" w:hAnsi="Arial"/>
          <w:i/>
          <w:w w:val="115"/>
          <w:sz w:val="19"/>
        </w:rPr>
        <w:t>ə</w:t>
      </w:r>
      <w:r>
        <w:rPr>
          <w:rFonts w:ascii="Times New Roman" w:hAnsi="Times New Roman"/>
          <w:b/>
          <w:i/>
          <w:w w:val="115"/>
          <w:sz w:val="19"/>
        </w:rPr>
        <w:t>rim</w:t>
      </w:r>
      <w:r>
        <w:rPr>
          <w:rFonts w:ascii="Arial" w:hAnsi="Arial"/>
          <w:i/>
          <w:w w:val="115"/>
          <w:sz w:val="19"/>
        </w:rPr>
        <w:t>ə</w:t>
      </w:r>
      <w:r>
        <w:rPr>
          <w:rFonts w:ascii="Arial" w:hAnsi="Arial"/>
          <w:i/>
          <w:spacing w:val="-4"/>
          <w:w w:val="115"/>
          <w:sz w:val="19"/>
        </w:rPr>
        <w:t> </w:t>
      </w:r>
      <w:r>
        <w:rPr>
          <w:rFonts w:ascii="Times New Roman" w:hAnsi="Times New Roman"/>
          <w:b/>
          <w:i/>
          <w:w w:val="115"/>
          <w:sz w:val="19"/>
        </w:rPr>
        <w:t>v</w:t>
      </w:r>
      <w:r>
        <w:rPr>
          <w:rFonts w:ascii="Arial" w:hAnsi="Arial"/>
          <w:i/>
          <w:w w:val="115"/>
          <w:sz w:val="19"/>
        </w:rPr>
        <w:t>ə</w:t>
      </w:r>
      <w:r>
        <w:rPr>
          <w:rFonts w:ascii="Arial" w:hAnsi="Arial"/>
          <w:i/>
          <w:spacing w:val="-4"/>
          <w:w w:val="115"/>
          <w:sz w:val="19"/>
        </w:rPr>
        <w:t> </w:t>
      </w:r>
      <w:r>
        <w:rPr>
          <w:rFonts w:ascii="Times New Roman" w:hAnsi="Times New Roman"/>
          <w:b/>
          <w:i/>
          <w:w w:val="115"/>
          <w:sz w:val="19"/>
        </w:rPr>
        <w:t>ya iki 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 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spacing w:val="-4"/>
          <w:w w:val="115"/>
          <w:sz w:val="19"/>
        </w:rPr>
        <w:t> </w:t>
      </w:r>
      <w:r>
        <w:rPr>
          <w:rFonts w:ascii="Times New Roman" w:hAnsi="Times New Roman"/>
          <w:b/>
          <w:i/>
          <w:w w:val="115"/>
          <w:sz w:val="19"/>
        </w:rPr>
        <w:t>islah i</w:t>
      </w:r>
      <w:r>
        <w:rPr>
          <w:rFonts w:ascii="Arial" w:hAnsi="Arial"/>
          <w:i/>
          <w:w w:val="115"/>
          <w:sz w:val="19"/>
        </w:rPr>
        <w:t>ş</w:t>
      </w:r>
      <w:r>
        <w:rPr>
          <w:rFonts w:ascii="Times New Roman" w:hAnsi="Times New Roman"/>
          <w:b/>
          <w:i/>
          <w:w w:val="115"/>
          <w:sz w:val="19"/>
        </w:rPr>
        <w:t>l</w:t>
      </w:r>
      <w:r>
        <w:rPr>
          <w:rFonts w:ascii="Arial" w:hAnsi="Arial"/>
          <w:i/>
          <w:w w:val="115"/>
          <w:sz w:val="19"/>
        </w:rPr>
        <w:t>ə</w:t>
      </w:r>
      <w:r>
        <w:rPr>
          <w:rFonts w:ascii="Times New Roman" w:hAnsi="Times New Roman"/>
          <w:b/>
          <w:i/>
          <w:w w:val="115"/>
          <w:sz w:val="19"/>
        </w:rPr>
        <w:t>ri v</w:t>
      </w:r>
      <w:r>
        <w:rPr>
          <w:rFonts w:ascii="Arial" w:hAnsi="Arial"/>
          <w:i/>
          <w:w w:val="115"/>
          <w:sz w:val="19"/>
        </w:rPr>
        <w:t>ə</w:t>
      </w:r>
      <w:r>
        <w:rPr>
          <w:rFonts w:ascii="Arial" w:hAnsi="Arial"/>
          <w:i/>
          <w:spacing w:val="-4"/>
          <w:w w:val="115"/>
          <w:sz w:val="19"/>
        </w:rPr>
        <w:t> </w:t>
      </w:r>
      <w:r>
        <w:rPr>
          <w:rFonts w:ascii="Times New Roman" w:hAnsi="Times New Roman"/>
          <w:b/>
          <w:i/>
          <w:w w:val="115"/>
          <w:sz w:val="19"/>
        </w:rPr>
        <w:t>ya bir 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 </w:t>
      </w:r>
      <w:r>
        <w:rPr>
          <w:rFonts w:ascii="Times New Roman" w:hAnsi="Times New Roman"/>
          <w:b/>
          <w:i/>
          <w:spacing w:val="-2"/>
          <w:w w:val="115"/>
          <w:sz w:val="19"/>
        </w:rPr>
        <w:t>müdd</w:t>
      </w:r>
      <w:r>
        <w:rPr>
          <w:rFonts w:ascii="Arial" w:hAnsi="Arial"/>
          <w:i/>
          <w:spacing w:val="-2"/>
          <w:w w:val="115"/>
          <w:sz w:val="19"/>
        </w:rPr>
        <w:t>ə</w:t>
      </w:r>
      <w:r>
        <w:rPr>
          <w:rFonts w:ascii="Times New Roman" w:hAnsi="Times New Roman"/>
          <w:b/>
          <w:i/>
          <w:spacing w:val="-2"/>
          <w:w w:val="115"/>
          <w:sz w:val="19"/>
        </w:rPr>
        <w:t>t</w:t>
      </w:r>
      <w:r>
        <w:rPr>
          <w:rFonts w:ascii="Arial" w:hAnsi="Arial"/>
          <w:i/>
          <w:spacing w:val="-2"/>
          <w:w w:val="115"/>
          <w:sz w:val="19"/>
        </w:rPr>
        <w:t>ə</w:t>
      </w:r>
      <w:r>
        <w:rPr>
          <w:rFonts w:ascii="Arial" w:hAnsi="Arial"/>
          <w:i/>
          <w:spacing w:val="-7"/>
          <w:w w:val="115"/>
          <w:sz w:val="19"/>
        </w:rPr>
        <w:t> </w:t>
      </w:r>
      <w:r>
        <w:rPr>
          <w:rFonts w:ascii="Times New Roman" w:hAnsi="Times New Roman"/>
          <w:b/>
          <w:i/>
          <w:spacing w:val="-2"/>
          <w:w w:val="115"/>
          <w:sz w:val="19"/>
        </w:rPr>
        <w:t>azadlı</w:t>
      </w:r>
      <w:r>
        <w:rPr>
          <w:rFonts w:ascii="Arial" w:hAnsi="Arial"/>
          <w:i/>
          <w:spacing w:val="-2"/>
          <w:w w:val="115"/>
          <w:sz w:val="19"/>
        </w:rPr>
        <w:t>ğ</w:t>
      </w:r>
      <w:r>
        <w:rPr>
          <w:rFonts w:ascii="Times New Roman" w:hAnsi="Times New Roman"/>
          <w:b/>
          <w:i/>
          <w:spacing w:val="-2"/>
          <w:w w:val="115"/>
          <w:sz w:val="19"/>
        </w:rPr>
        <w:t>ın m</w:t>
      </w:r>
      <w:r>
        <w:rPr>
          <w:rFonts w:ascii="Arial" w:hAnsi="Arial"/>
          <w:i/>
          <w:spacing w:val="-2"/>
          <w:w w:val="115"/>
          <w:sz w:val="19"/>
        </w:rPr>
        <w:t>ə</w:t>
      </w:r>
      <w:r>
        <w:rPr>
          <w:rFonts w:ascii="Times New Roman" w:hAnsi="Times New Roman"/>
          <w:b/>
          <w:i/>
          <w:spacing w:val="-2"/>
          <w:w w:val="115"/>
          <w:sz w:val="19"/>
        </w:rPr>
        <w:t>hdudla</w:t>
      </w:r>
      <w:r>
        <w:rPr>
          <w:rFonts w:ascii="Arial" w:hAnsi="Arial"/>
          <w:i/>
          <w:spacing w:val="-2"/>
          <w:w w:val="115"/>
          <w:sz w:val="19"/>
        </w:rPr>
        <w:t>ş</w:t>
      </w:r>
      <w:r>
        <w:rPr>
          <w:rFonts w:ascii="Times New Roman" w:hAnsi="Times New Roman"/>
          <w:b/>
          <w:i/>
          <w:spacing w:val="-2"/>
          <w:w w:val="115"/>
          <w:sz w:val="19"/>
        </w:rPr>
        <w:t>dırılması v</w:t>
      </w:r>
      <w:r>
        <w:rPr>
          <w:rFonts w:ascii="Arial" w:hAnsi="Arial"/>
          <w:i/>
          <w:spacing w:val="-2"/>
          <w:w w:val="115"/>
          <w:sz w:val="19"/>
        </w:rPr>
        <w:t>ə</w:t>
      </w:r>
      <w:r>
        <w:rPr>
          <w:rFonts w:ascii="Arial" w:hAnsi="Arial"/>
          <w:i/>
          <w:spacing w:val="-7"/>
          <w:w w:val="115"/>
          <w:sz w:val="19"/>
        </w:rPr>
        <w:t> </w:t>
      </w:r>
      <w:r>
        <w:rPr>
          <w:rFonts w:ascii="Times New Roman" w:hAnsi="Times New Roman"/>
          <w:b/>
          <w:i/>
          <w:spacing w:val="-2"/>
          <w:w w:val="115"/>
          <w:sz w:val="19"/>
        </w:rPr>
        <w:t>ya iki il</w:t>
      </w:r>
      <w:r>
        <w:rPr>
          <w:rFonts w:ascii="Arial" w:hAnsi="Arial"/>
          <w:i/>
          <w:spacing w:val="-2"/>
          <w:w w:val="115"/>
          <w:sz w:val="19"/>
        </w:rPr>
        <w:t>ə</w:t>
      </w:r>
      <w:r>
        <w:rPr>
          <w:rFonts w:ascii="Times New Roman" w:hAnsi="Times New Roman"/>
          <w:b/>
          <w:i/>
          <w:spacing w:val="-2"/>
          <w:w w:val="115"/>
          <w:sz w:val="19"/>
        </w:rPr>
        <w:t>d</w:t>
      </w:r>
      <w:r>
        <w:rPr>
          <w:rFonts w:ascii="Arial" w:hAnsi="Arial"/>
          <w:i/>
          <w:spacing w:val="-2"/>
          <w:w w:val="115"/>
          <w:sz w:val="19"/>
        </w:rPr>
        <w:t>ə</w:t>
      </w:r>
      <w:r>
        <w:rPr>
          <w:rFonts w:ascii="Times New Roman" w:hAnsi="Times New Roman"/>
          <w:b/>
          <w:i/>
          <w:spacing w:val="-2"/>
          <w:w w:val="115"/>
          <w:sz w:val="19"/>
        </w:rPr>
        <w:t>k müdd</w:t>
      </w:r>
      <w:r>
        <w:rPr>
          <w:rFonts w:ascii="Arial" w:hAnsi="Arial"/>
          <w:i/>
          <w:spacing w:val="-2"/>
          <w:w w:val="115"/>
          <w:sz w:val="19"/>
        </w:rPr>
        <w:t>ə</w:t>
      </w:r>
      <w:r>
        <w:rPr>
          <w:rFonts w:ascii="Times New Roman" w:hAnsi="Times New Roman"/>
          <w:b/>
          <w:i/>
          <w:spacing w:val="-2"/>
          <w:w w:val="115"/>
          <w:sz w:val="19"/>
        </w:rPr>
        <w:t>t</w:t>
      </w:r>
      <w:r>
        <w:rPr>
          <w:rFonts w:ascii="Arial" w:hAnsi="Arial"/>
          <w:i/>
          <w:spacing w:val="-2"/>
          <w:w w:val="115"/>
          <w:sz w:val="19"/>
        </w:rPr>
        <w:t>ə</w:t>
      </w:r>
      <w:r>
        <w:rPr>
          <w:rFonts w:ascii="Arial" w:hAnsi="Arial"/>
          <w:i/>
          <w:spacing w:val="-7"/>
          <w:w w:val="115"/>
          <w:sz w:val="19"/>
        </w:rPr>
        <w:t> </w:t>
      </w:r>
      <w:r>
        <w:rPr>
          <w:rFonts w:ascii="Times New Roman" w:hAnsi="Times New Roman"/>
          <w:b/>
          <w:i/>
          <w:spacing w:val="-2"/>
          <w:w w:val="115"/>
          <w:sz w:val="19"/>
        </w:rPr>
        <w:t>azadlıqdan m</w:t>
      </w:r>
      <w:r>
        <w:rPr>
          <w:rFonts w:ascii="Arial" w:hAnsi="Arial"/>
          <w:i/>
          <w:spacing w:val="-2"/>
          <w:w w:val="115"/>
          <w:sz w:val="19"/>
        </w:rPr>
        <w:t>ə</w:t>
      </w:r>
      <w:r>
        <w:rPr>
          <w:rFonts w:ascii="Times New Roman" w:hAnsi="Times New Roman"/>
          <w:b/>
          <w:i/>
          <w:spacing w:val="-2"/>
          <w:w w:val="115"/>
          <w:sz w:val="19"/>
        </w:rPr>
        <w:t>hrum etm</w:t>
      </w:r>
      <w:r>
        <w:rPr>
          <w:rFonts w:ascii="Arial" w:hAnsi="Arial"/>
          <w:i/>
          <w:spacing w:val="-2"/>
          <w:w w:val="115"/>
          <w:sz w:val="19"/>
        </w:rPr>
        <w:t>ə</w:t>
      </w:r>
      <w:r>
        <w:rPr>
          <w:rFonts w:ascii="Arial" w:hAnsi="Arial"/>
          <w:i/>
          <w:spacing w:val="-7"/>
          <w:w w:val="115"/>
          <w:sz w:val="19"/>
        </w:rPr>
        <w:t> </w:t>
      </w:r>
      <w:r>
        <w:rPr>
          <w:rFonts w:ascii="Times New Roman" w:hAnsi="Times New Roman"/>
          <w:b/>
          <w:i/>
          <w:spacing w:val="-2"/>
          <w:w w:val="115"/>
          <w:sz w:val="19"/>
        </w:rPr>
        <w:t>il</w:t>
      </w:r>
      <w:r>
        <w:rPr>
          <w:rFonts w:ascii="Arial" w:hAnsi="Arial"/>
          <w:i/>
          <w:spacing w:val="-2"/>
          <w:w w:val="115"/>
          <w:sz w:val="19"/>
        </w:rPr>
        <w:t>ə</w:t>
      </w:r>
      <w:r>
        <w:rPr>
          <w:rFonts w:ascii="Arial" w:hAnsi="Arial"/>
          <w:i/>
          <w:spacing w:val="-7"/>
          <w:w w:val="115"/>
          <w:sz w:val="19"/>
        </w:rPr>
        <w:t> </w:t>
      </w:r>
      <w:r>
        <w:rPr>
          <w:rFonts w:ascii="Times New Roman" w:hAnsi="Times New Roman"/>
          <w:b/>
          <w:i/>
          <w:spacing w:val="-2"/>
          <w:w w:val="115"/>
          <w:sz w:val="19"/>
        </w:rPr>
        <w:t>c</w:t>
      </w:r>
      <w:r>
        <w:rPr>
          <w:rFonts w:ascii="Arial" w:hAnsi="Arial"/>
          <w:i/>
          <w:spacing w:val="-2"/>
          <w:w w:val="115"/>
          <w:sz w:val="19"/>
        </w:rPr>
        <w:t>ə</w:t>
      </w:r>
      <w:r>
        <w:rPr>
          <w:rFonts w:ascii="Times New Roman" w:hAnsi="Times New Roman"/>
          <w:b/>
          <w:i/>
          <w:spacing w:val="-2"/>
          <w:w w:val="115"/>
          <w:sz w:val="19"/>
        </w:rPr>
        <w:t>zalandırılır.</w:t>
      </w:r>
      <w:r>
        <w:rPr>
          <w:b/>
          <w:color w:val="0000FF"/>
          <w:spacing w:val="-2"/>
          <w:w w:val="115"/>
          <w:position w:val="13"/>
          <w:sz w:val="15"/>
          <w:u w:val="single" w:color="0000FF"/>
        </w:rPr>
        <w:t>[751]</w:t>
      </w:r>
    </w:p>
    <w:p>
      <w:pPr>
        <w:pStyle w:val="ListParagraph"/>
        <w:numPr>
          <w:ilvl w:val="1"/>
          <w:numId w:val="233"/>
        </w:numPr>
        <w:tabs>
          <w:tab w:pos="1354" w:val="left" w:leader="none"/>
        </w:tabs>
        <w:spacing w:line="202" w:lineRule="exact" w:before="0" w:after="0"/>
        <w:ind w:left="1354" w:right="0" w:hanging="810"/>
        <w:jc w:val="left"/>
        <w:rPr>
          <w:sz w:val="19"/>
        </w:rPr>
      </w:pPr>
      <w:r>
        <w:rPr>
          <w:sz w:val="19"/>
        </w:rPr>
        <w:t>Yandırma</w:t>
      </w:r>
      <w:r>
        <w:rPr>
          <w:spacing w:val="15"/>
          <w:sz w:val="19"/>
        </w:rPr>
        <w:t> </w:t>
      </w:r>
      <w:r>
        <w:rPr>
          <w:sz w:val="19"/>
        </w:rPr>
        <w:t>və</w:t>
      </w:r>
      <w:r>
        <w:rPr>
          <w:spacing w:val="15"/>
          <w:sz w:val="19"/>
        </w:rPr>
        <w:t> </w:t>
      </w:r>
      <w:r>
        <w:rPr>
          <w:sz w:val="19"/>
        </w:rPr>
        <w:t>ya</w:t>
      </w:r>
      <w:r>
        <w:rPr>
          <w:spacing w:val="17"/>
          <w:sz w:val="19"/>
        </w:rPr>
        <w:t> </w:t>
      </w:r>
      <w:r>
        <w:rPr>
          <w:sz w:val="19"/>
        </w:rPr>
        <w:t>digər</w:t>
      </w:r>
      <w:r>
        <w:rPr>
          <w:spacing w:val="17"/>
          <w:sz w:val="19"/>
        </w:rPr>
        <w:t> </w:t>
      </w:r>
      <w:r>
        <w:rPr>
          <w:sz w:val="19"/>
        </w:rPr>
        <w:t>ümumi</w:t>
      </w:r>
      <w:r>
        <w:rPr>
          <w:spacing w:val="16"/>
          <w:sz w:val="19"/>
        </w:rPr>
        <w:t> </w:t>
      </w:r>
      <w:r>
        <w:rPr>
          <w:sz w:val="19"/>
        </w:rPr>
        <w:t>təhlükəli</w:t>
      </w:r>
      <w:r>
        <w:rPr>
          <w:spacing w:val="17"/>
          <w:sz w:val="19"/>
        </w:rPr>
        <w:t> </w:t>
      </w:r>
      <w:r>
        <w:rPr>
          <w:sz w:val="19"/>
        </w:rPr>
        <w:t>üsulla</w:t>
      </w:r>
      <w:r>
        <w:rPr>
          <w:spacing w:val="16"/>
          <w:sz w:val="19"/>
        </w:rPr>
        <w:t> </w:t>
      </w:r>
      <w:r>
        <w:rPr>
          <w:sz w:val="19"/>
        </w:rPr>
        <w:t>və</w:t>
      </w:r>
      <w:r>
        <w:rPr>
          <w:spacing w:val="17"/>
          <w:sz w:val="19"/>
        </w:rPr>
        <w:t> </w:t>
      </w:r>
      <w:r>
        <w:rPr>
          <w:sz w:val="19"/>
        </w:rPr>
        <w:t>ya</w:t>
      </w:r>
      <w:r>
        <w:rPr>
          <w:spacing w:val="16"/>
          <w:sz w:val="19"/>
        </w:rPr>
        <w:t> </w:t>
      </w:r>
      <w:r>
        <w:rPr>
          <w:sz w:val="19"/>
        </w:rPr>
        <w:t>zərərli</w:t>
      </w:r>
      <w:r>
        <w:rPr>
          <w:spacing w:val="17"/>
          <w:sz w:val="19"/>
        </w:rPr>
        <w:t> </w:t>
      </w:r>
      <w:r>
        <w:rPr>
          <w:sz w:val="19"/>
        </w:rPr>
        <w:t>maddələrlə,</w:t>
      </w:r>
      <w:r>
        <w:rPr>
          <w:spacing w:val="57"/>
          <w:sz w:val="19"/>
        </w:rPr>
        <w:t> </w:t>
      </w:r>
      <w:r>
        <w:rPr>
          <w:rFonts w:ascii="Times New Roman" w:hAnsi="Times New Roman"/>
          <w:b/>
          <w:i/>
          <w:sz w:val="19"/>
        </w:rPr>
        <w:t>istehsalat</w:t>
      </w:r>
      <w:r>
        <w:rPr>
          <w:rFonts w:ascii="Times New Roman" w:hAnsi="Times New Roman"/>
          <w:b/>
          <w:i/>
          <w:spacing w:val="10"/>
          <w:sz w:val="19"/>
        </w:rPr>
        <w:t> </w:t>
      </w:r>
      <w:r>
        <w:rPr>
          <w:rFonts w:ascii="Times New Roman" w:hAnsi="Times New Roman"/>
          <w:b/>
          <w:i/>
          <w:spacing w:val="-5"/>
          <w:sz w:val="19"/>
        </w:rPr>
        <w:t>v</w:t>
      </w:r>
      <w:r>
        <w:rPr>
          <w:rFonts w:ascii="Arial" w:hAnsi="Arial"/>
          <w:i/>
          <w:spacing w:val="-5"/>
          <w:sz w:val="19"/>
        </w:rPr>
        <w:t>ə</w:t>
      </w:r>
    </w:p>
    <w:p>
      <w:pPr>
        <w:spacing w:line="232" w:lineRule="auto" w:before="0"/>
        <w:ind w:left="100" w:right="0" w:firstLine="0"/>
        <w:jc w:val="left"/>
        <w:rPr>
          <w:sz w:val="19"/>
        </w:rPr>
      </w:pPr>
      <w:r>
        <w:rPr>
          <w:rFonts w:ascii="Times New Roman" w:hAnsi="Times New Roman"/>
          <w:b/>
          <w:i/>
          <w:w w:val="110"/>
          <w:sz w:val="19"/>
        </w:rPr>
        <w:t>m</w:t>
      </w:r>
      <w:r>
        <w:rPr>
          <w:rFonts w:ascii="Arial" w:hAnsi="Arial"/>
          <w:i/>
          <w:w w:val="110"/>
          <w:sz w:val="19"/>
        </w:rPr>
        <w:t>ə</w:t>
      </w:r>
      <w:r>
        <w:rPr>
          <w:rFonts w:ascii="Times New Roman" w:hAnsi="Times New Roman"/>
          <w:b/>
          <w:i/>
          <w:w w:val="110"/>
          <w:sz w:val="19"/>
        </w:rPr>
        <w:t>i</w:t>
      </w:r>
      <w:r>
        <w:rPr>
          <w:rFonts w:ascii="Arial" w:hAnsi="Arial"/>
          <w:i/>
          <w:w w:val="110"/>
          <w:sz w:val="19"/>
        </w:rPr>
        <w:t>şə</w:t>
      </w:r>
      <w:r>
        <w:rPr>
          <w:rFonts w:ascii="Times New Roman" w:hAnsi="Times New Roman"/>
          <w:b/>
          <w:i/>
          <w:w w:val="110"/>
          <w:sz w:val="19"/>
        </w:rPr>
        <w:t>t</w:t>
      </w:r>
      <w:r>
        <w:rPr>
          <w:rFonts w:ascii="Times New Roman" w:hAnsi="Times New Roman"/>
          <w:b/>
          <w:i/>
          <w:spacing w:val="-14"/>
          <w:w w:val="110"/>
          <w:sz w:val="19"/>
        </w:rPr>
        <w:t> </w:t>
      </w:r>
      <w:r>
        <w:rPr>
          <w:rFonts w:ascii="Times New Roman" w:hAnsi="Times New Roman"/>
          <w:b/>
          <w:i/>
          <w:w w:val="110"/>
          <w:sz w:val="19"/>
        </w:rPr>
        <w:t>tullantıları</w:t>
      </w:r>
      <w:r>
        <w:rPr>
          <w:rFonts w:ascii="Times New Roman" w:hAnsi="Times New Roman"/>
          <w:b/>
          <w:i/>
          <w:spacing w:val="-13"/>
          <w:w w:val="110"/>
          <w:sz w:val="19"/>
        </w:rPr>
        <w:t> </w:t>
      </w:r>
      <w:r>
        <w:rPr>
          <w:rFonts w:ascii="Times New Roman" w:hAnsi="Times New Roman"/>
          <w:b/>
          <w:i/>
          <w:w w:val="110"/>
          <w:sz w:val="19"/>
        </w:rPr>
        <w:t>il</w:t>
      </w:r>
      <w:r>
        <w:rPr>
          <w:rFonts w:ascii="Arial" w:hAnsi="Arial"/>
          <w:i/>
          <w:w w:val="110"/>
          <w:sz w:val="19"/>
        </w:rPr>
        <w:t>ə</w:t>
      </w:r>
      <w:r>
        <w:rPr>
          <w:rFonts w:ascii="Arial" w:hAnsi="Arial"/>
          <w:i/>
          <w:spacing w:val="29"/>
          <w:w w:val="110"/>
          <w:sz w:val="19"/>
        </w:rPr>
        <w:t> </w:t>
      </w:r>
      <w:r>
        <w:rPr>
          <w:w w:val="110"/>
          <w:sz w:val="19"/>
        </w:rPr>
        <w:t>çirklənməsi</w:t>
      </w:r>
      <w:r>
        <w:rPr>
          <w:spacing w:val="-31"/>
          <w:w w:val="110"/>
          <w:sz w:val="19"/>
        </w:rPr>
        <w:t> </w:t>
      </w:r>
      <w:r>
        <w:rPr>
          <w:w w:val="110"/>
          <w:sz w:val="19"/>
        </w:rPr>
        <w:t>nəticəsində,</w:t>
      </w:r>
      <w:r>
        <w:rPr>
          <w:spacing w:val="-31"/>
          <w:w w:val="110"/>
          <w:sz w:val="19"/>
        </w:rPr>
        <w:t> </w:t>
      </w:r>
      <w:r>
        <w:rPr>
          <w:w w:val="110"/>
          <w:sz w:val="19"/>
        </w:rPr>
        <w:t>meşələri</w:t>
      </w:r>
      <w:r>
        <w:rPr>
          <w:spacing w:val="-32"/>
          <w:w w:val="110"/>
          <w:sz w:val="19"/>
        </w:rPr>
        <w:t> </w:t>
      </w:r>
      <w:r>
        <w:rPr>
          <w:w w:val="110"/>
          <w:sz w:val="19"/>
        </w:rPr>
        <w:t>və</w:t>
      </w:r>
      <w:r>
        <w:rPr>
          <w:spacing w:val="-31"/>
          <w:w w:val="110"/>
          <w:sz w:val="19"/>
        </w:rPr>
        <w:t> </w:t>
      </w:r>
      <w:r>
        <w:rPr>
          <w:w w:val="110"/>
          <w:sz w:val="19"/>
        </w:rPr>
        <w:t>ya</w:t>
      </w:r>
      <w:r>
        <w:rPr>
          <w:spacing w:val="-31"/>
          <w:w w:val="110"/>
          <w:sz w:val="19"/>
        </w:rPr>
        <w:t> </w:t>
      </w:r>
      <w:r>
        <w:rPr>
          <w:w w:val="110"/>
          <w:sz w:val="19"/>
        </w:rPr>
        <w:t>meşə</w:t>
      </w:r>
      <w:r>
        <w:rPr>
          <w:spacing w:val="-32"/>
          <w:w w:val="110"/>
          <w:sz w:val="19"/>
        </w:rPr>
        <w:t> </w:t>
      </w:r>
      <w:r>
        <w:rPr>
          <w:w w:val="110"/>
          <w:sz w:val="19"/>
        </w:rPr>
        <w:t>fonduna</w:t>
      </w:r>
      <w:r>
        <w:rPr>
          <w:spacing w:val="-25"/>
          <w:w w:val="110"/>
          <w:sz w:val="19"/>
        </w:rPr>
        <w:t> </w:t>
      </w:r>
      <w:r>
        <w:rPr>
          <w:rFonts w:ascii="Times New Roman" w:hAnsi="Times New Roman"/>
          <w:b/>
          <w:i/>
          <w:w w:val="110"/>
          <w:sz w:val="19"/>
        </w:rPr>
        <w:t>daxil</w:t>
      </w:r>
      <w:r>
        <w:rPr>
          <w:rFonts w:ascii="Times New Roman" w:hAnsi="Times New Roman"/>
          <w:b/>
          <w:i/>
          <w:spacing w:val="-13"/>
          <w:w w:val="110"/>
          <w:sz w:val="19"/>
        </w:rPr>
        <w:t> </w:t>
      </w:r>
      <w:r>
        <w:rPr>
          <w:rFonts w:ascii="Times New Roman" w:hAnsi="Times New Roman"/>
          <w:b/>
          <w:i/>
          <w:w w:val="110"/>
          <w:sz w:val="19"/>
        </w:rPr>
        <w:t>olmayan</w:t>
      </w:r>
      <w:r>
        <w:rPr>
          <w:rFonts w:ascii="Times New Roman" w:hAnsi="Times New Roman"/>
          <w:b/>
          <w:i/>
          <w:spacing w:val="-13"/>
          <w:w w:val="110"/>
          <w:sz w:val="19"/>
        </w:rPr>
        <w:t> </w:t>
      </w:r>
      <w:r>
        <w:rPr>
          <w:rFonts w:ascii="Times New Roman" w:hAnsi="Times New Roman"/>
          <w:b/>
          <w:i/>
          <w:w w:val="110"/>
          <w:sz w:val="19"/>
        </w:rPr>
        <w:t>a</w:t>
      </w:r>
      <w:r>
        <w:rPr>
          <w:rFonts w:ascii="Arial" w:hAnsi="Arial"/>
          <w:i/>
          <w:w w:val="110"/>
          <w:sz w:val="19"/>
        </w:rPr>
        <w:t>ğ</w:t>
      </w:r>
      <w:r>
        <w:rPr>
          <w:rFonts w:ascii="Times New Roman" w:hAnsi="Times New Roman"/>
          <w:b/>
          <w:i/>
          <w:w w:val="110"/>
          <w:sz w:val="19"/>
        </w:rPr>
        <w:t>ac</w:t>
      </w:r>
      <w:r>
        <w:rPr>
          <w:rFonts w:ascii="Times New Roman" w:hAnsi="Times New Roman"/>
          <w:b/>
          <w:i/>
          <w:spacing w:val="-13"/>
          <w:w w:val="110"/>
          <w:sz w:val="19"/>
        </w:rPr>
        <w:t> </w:t>
      </w:r>
      <w:r>
        <w:rPr>
          <w:rFonts w:ascii="Times New Roman" w:hAnsi="Times New Roman"/>
          <w:b/>
          <w:i/>
          <w:w w:val="110"/>
          <w:sz w:val="19"/>
        </w:rPr>
        <w:t>v</w:t>
      </w:r>
      <w:r>
        <w:rPr>
          <w:rFonts w:ascii="Arial" w:hAnsi="Arial"/>
          <w:i/>
          <w:w w:val="110"/>
          <w:sz w:val="19"/>
        </w:rPr>
        <w:t>ə</w:t>
      </w:r>
      <w:r>
        <w:rPr>
          <w:rFonts w:ascii="Arial" w:hAnsi="Arial"/>
          <w:i/>
          <w:spacing w:val="-15"/>
          <w:w w:val="110"/>
          <w:sz w:val="19"/>
        </w:rPr>
        <w:t> </w:t>
      </w:r>
      <w:r>
        <w:rPr>
          <w:rFonts w:ascii="Times New Roman" w:hAnsi="Times New Roman"/>
          <w:b/>
          <w:i/>
          <w:w w:val="110"/>
          <w:sz w:val="19"/>
        </w:rPr>
        <w:t>ya kol </w:t>
      </w:r>
      <w:r>
        <w:rPr>
          <w:rFonts w:ascii="Arial" w:hAnsi="Arial"/>
          <w:i/>
          <w:w w:val="110"/>
          <w:sz w:val="19"/>
        </w:rPr>
        <w:t>ə</w:t>
      </w:r>
      <w:r>
        <w:rPr>
          <w:rFonts w:ascii="Times New Roman" w:hAnsi="Times New Roman"/>
          <w:b/>
          <w:i/>
          <w:w w:val="110"/>
          <w:sz w:val="19"/>
        </w:rPr>
        <w:t>kilil</w:t>
      </w:r>
      <w:r>
        <w:rPr>
          <w:rFonts w:ascii="Arial" w:hAnsi="Arial"/>
          <w:i/>
          <w:w w:val="110"/>
          <w:sz w:val="19"/>
        </w:rPr>
        <w:t>ə</w:t>
      </w:r>
      <w:r>
        <w:rPr>
          <w:rFonts w:ascii="Times New Roman" w:hAnsi="Times New Roman"/>
          <w:b/>
          <w:i/>
          <w:w w:val="110"/>
          <w:sz w:val="19"/>
        </w:rPr>
        <w:t>ri v</w:t>
      </w:r>
      <w:r>
        <w:rPr>
          <w:rFonts w:ascii="Arial" w:hAnsi="Arial"/>
          <w:i/>
          <w:w w:val="110"/>
          <w:sz w:val="19"/>
        </w:rPr>
        <w:t>ə </w:t>
      </w:r>
      <w:r>
        <w:rPr>
          <w:rFonts w:ascii="Times New Roman" w:hAnsi="Times New Roman"/>
          <w:b/>
          <w:i/>
          <w:w w:val="110"/>
          <w:sz w:val="19"/>
        </w:rPr>
        <w:t>dig</w:t>
      </w:r>
      <w:r>
        <w:rPr>
          <w:rFonts w:ascii="Arial" w:hAnsi="Arial"/>
          <w:i/>
          <w:w w:val="110"/>
          <w:sz w:val="19"/>
        </w:rPr>
        <w:t>ə</w:t>
      </w:r>
      <w:r>
        <w:rPr>
          <w:rFonts w:ascii="Times New Roman" w:hAnsi="Times New Roman"/>
          <w:b/>
          <w:i/>
          <w:w w:val="110"/>
          <w:sz w:val="19"/>
        </w:rPr>
        <w:t>r ya</w:t>
      </w:r>
      <w:r>
        <w:rPr>
          <w:rFonts w:ascii="Arial" w:hAnsi="Arial"/>
          <w:i/>
          <w:w w:val="110"/>
          <w:sz w:val="19"/>
        </w:rPr>
        <w:t>ş</w:t>
      </w:r>
      <w:r>
        <w:rPr>
          <w:rFonts w:ascii="Times New Roman" w:hAnsi="Times New Roman"/>
          <w:b/>
          <w:i/>
          <w:w w:val="110"/>
          <w:sz w:val="19"/>
        </w:rPr>
        <w:t>ıllıqları m</w:t>
      </w:r>
      <w:r>
        <w:rPr>
          <w:rFonts w:ascii="Arial" w:hAnsi="Arial"/>
          <w:i/>
          <w:w w:val="110"/>
          <w:sz w:val="19"/>
        </w:rPr>
        <w:t>ə</w:t>
      </w:r>
      <w:r>
        <w:rPr>
          <w:rFonts w:ascii="Times New Roman" w:hAnsi="Times New Roman"/>
          <w:b/>
          <w:i/>
          <w:w w:val="110"/>
          <w:sz w:val="19"/>
        </w:rPr>
        <w:t>hv etm</w:t>
      </w:r>
      <w:r>
        <w:rPr>
          <w:rFonts w:ascii="Arial" w:hAnsi="Arial"/>
          <w:i/>
          <w:w w:val="110"/>
          <w:sz w:val="19"/>
        </w:rPr>
        <w:t>ə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 z</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Arial" w:hAnsi="Arial"/>
          <w:i/>
          <w:spacing w:val="40"/>
          <w:w w:val="110"/>
          <w:sz w:val="19"/>
        </w:rPr>
        <w:t> </w:t>
      </w:r>
      <w:r>
        <w:rPr>
          <w:w w:val="110"/>
          <w:sz w:val="19"/>
        </w:rPr>
        <w:t>-</w:t>
      </w:r>
    </w:p>
    <w:p>
      <w:pPr>
        <w:spacing w:after="0" w:line="232" w:lineRule="auto"/>
        <w:jc w:val="left"/>
        <w:rPr>
          <w:sz w:val="19"/>
        </w:rPr>
        <w:sectPr>
          <w:pgSz w:w="11900" w:h="16840"/>
          <w:pgMar w:top="500" w:bottom="280" w:left="566" w:right="566"/>
        </w:sectPr>
      </w:pPr>
    </w:p>
    <w:p>
      <w:pPr>
        <w:tabs>
          <w:tab w:pos="6205" w:val="left" w:leader="none"/>
        </w:tabs>
        <w:spacing w:line="249" w:lineRule="auto" w:before="72"/>
        <w:ind w:left="100" w:right="100" w:firstLine="444"/>
        <w:jc w:val="left"/>
        <w:rPr>
          <w:sz w:val="19"/>
        </w:rPr>
      </w:pPr>
      <w:r>
        <w:rPr>
          <w:rFonts w:ascii="Times New Roman" w:hAnsi="Times New Roman"/>
          <w:b/>
          <w:i/>
          <w:w w:val="110"/>
          <w:sz w:val="19"/>
        </w:rPr>
        <w:t>iki min manatdan üç min manatad</w:t>
      </w:r>
      <w:r>
        <w:rPr>
          <w:rFonts w:ascii="Arial" w:hAnsi="Arial"/>
          <w:i/>
          <w:w w:val="110"/>
          <w:sz w:val="19"/>
        </w:rPr>
        <w:t>ə</w:t>
      </w:r>
      <w:r>
        <w:rPr>
          <w:rFonts w:ascii="Times New Roman" w:hAnsi="Times New Roman"/>
          <w:b/>
          <w:i/>
          <w:w w:val="110"/>
          <w:sz w:val="19"/>
        </w:rPr>
        <w:t>k miqdarda c</w:t>
      </w:r>
      <w:r>
        <w:rPr>
          <w:rFonts w:ascii="Arial" w:hAnsi="Arial"/>
          <w:i/>
          <w:w w:val="110"/>
          <w:sz w:val="19"/>
        </w:rPr>
        <w:t>ə</w:t>
      </w:r>
      <w:r>
        <w:rPr>
          <w:rFonts w:ascii="Times New Roman" w:hAnsi="Times New Roman"/>
          <w:b/>
          <w:i/>
          <w:w w:val="110"/>
          <w:sz w:val="19"/>
        </w:rPr>
        <w:t>rim</w:t>
      </w:r>
      <w:r>
        <w:rPr>
          <w:rFonts w:ascii="Arial" w:hAnsi="Arial"/>
          <w:i/>
          <w:w w:val="110"/>
          <w:sz w:val="19"/>
        </w:rPr>
        <w:t>ə </w:t>
      </w:r>
      <w:r>
        <w:rPr>
          <w:rFonts w:ascii="Times New Roman" w:hAnsi="Times New Roman"/>
          <w:b/>
          <w:i/>
          <w:w w:val="110"/>
          <w:sz w:val="19"/>
        </w:rPr>
        <w:t>edilm</w:t>
      </w:r>
      <w:r>
        <w:rPr>
          <w:rFonts w:ascii="Arial" w:hAnsi="Arial"/>
          <w:i/>
          <w:w w:val="110"/>
          <w:sz w:val="19"/>
        </w:rPr>
        <w:t>ə</w:t>
      </w:r>
      <w:r>
        <w:rPr>
          <w:rFonts w:ascii="Times New Roman" w:hAnsi="Times New Roman"/>
          <w:b/>
          <w:i/>
          <w:w w:val="110"/>
          <w:sz w:val="19"/>
        </w:rPr>
        <w:t>kl</w:t>
      </w:r>
      <w:r>
        <w:rPr>
          <w:rFonts w:ascii="Arial" w:hAnsi="Arial"/>
          <w:i/>
          <w:w w:val="110"/>
          <w:sz w:val="19"/>
        </w:rPr>
        <w:t>ə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 edilm</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kl</w:t>
      </w:r>
      <w:r>
        <w:rPr>
          <w:rFonts w:ascii="Arial" w:hAnsi="Arial"/>
          <w:i/>
          <w:w w:val="110"/>
          <w:sz w:val="19"/>
        </w:rPr>
        <w:t>ə </w:t>
      </w:r>
      <w:r>
        <w:rPr>
          <w:rFonts w:ascii="Times New Roman" w:hAnsi="Times New Roman"/>
          <w:b/>
          <w:i/>
          <w:w w:val="110"/>
          <w:sz w:val="19"/>
        </w:rPr>
        <w:t>iki ild</w:t>
      </w:r>
      <w:r>
        <w:rPr>
          <w:rFonts w:ascii="Arial" w:hAnsi="Arial"/>
          <w:i/>
          <w:w w:val="110"/>
          <w:sz w:val="19"/>
        </w:rPr>
        <w:t>ə</w:t>
      </w:r>
      <w:r>
        <w:rPr>
          <w:rFonts w:ascii="Times New Roman" w:hAnsi="Times New Roman"/>
          <w:b/>
          <w:i/>
          <w:w w:val="110"/>
          <w:sz w:val="19"/>
        </w:rPr>
        <w:t>n be</w:t>
      </w:r>
      <w:r>
        <w:rPr>
          <w:rFonts w:ascii="Arial" w:hAnsi="Arial"/>
          <w:i/>
          <w:w w:val="110"/>
          <w:sz w:val="19"/>
        </w:rPr>
        <w:t>ş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w:t>
      </w:r>
      <w:r>
        <w:rPr>
          <w:rFonts w:ascii="Arial" w:hAnsi="Arial"/>
          <w:i/>
          <w:w w:val="110"/>
          <w:sz w:val="19"/>
        </w:rPr>
        <w:t>ğ</w:t>
      </w:r>
      <w:r>
        <w:rPr>
          <w:rFonts w:ascii="Times New Roman" w:hAnsi="Times New Roman"/>
          <w:b/>
          <w:i/>
          <w:w w:val="110"/>
          <w:sz w:val="19"/>
        </w:rPr>
        <w:t>ın</w:t>
      </w:r>
      <w:r>
        <w:rPr>
          <w:rFonts w:ascii="Times New Roman" w:hAnsi="Times New Roman"/>
          <w:b/>
          <w:i/>
          <w:spacing w:val="41"/>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w:t>
      </w:r>
      <w:r>
        <w:rPr>
          <w:rFonts w:ascii="Times New Roman" w:hAnsi="Times New Roman"/>
          <w:b/>
          <w:i/>
          <w:spacing w:val="41"/>
          <w:w w:val="110"/>
          <w:sz w:val="19"/>
        </w:rPr>
        <w:t>  </w:t>
      </w:r>
      <w:r>
        <w:rPr>
          <w:rFonts w:ascii="Times New Roman" w:hAnsi="Times New Roman"/>
          <w:b/>
          <w:i/>
          <w:w w:val="110"/>
          <w:sz w:val="19"/>
        </w:rPr>
        <w:t>v</w:t>
      </w:r>
      <w:r>
        <w:rPr>
          <w:rFonts w:ascii="Arial" w:hAnsi="Arial"/>
          <w:i/>
          <w:w w:val="110"/>
          <w:sz w:val="19"/>
        </w:rPr>
        <w:t>ə</w:t>
      </w:r>
      <w:r>
        <w:rPr>
          <w:rFonts w:ascii="Arial" w:hAnsi="Arial"/>
          <w:i/>
          <w:spacing w:val="36"/>
          <w:w w:val="110"/>
          <w:sz w:val="19"/>
        </w:rPr>
        <w:t>  </w:t>
      </w:r>
      <w:r>
        <w:rPr>
          <w:rFonts w:ascii="Times New Roman" w:hAnsi="Times New Roman"/>
          <w:b/>
          <w:i/>
          <w:w w:val="110"/>
          <w:sz w:val="19"/>
        </w:rPr>
        <w:t>ya</w:t>
      </w:r>
      <w:r>
        <w:rPr>
          <w:rFonts w:ascii="Times New Roman" w:hAnsi="Times New Roman"/>
          <w:b/>
          <w:i/>
          <w:spacing w:val="41"/>
          <w:w w:val="110"/>
          <w:sz w:val="19"/>
        </w:rPr>
        <w:t>  </w:t>
      </w:r>
      <w:r>
        <w:rPr>
          <w:rFonts w:ascii="Times New Roman" w:hAnsi="Times New Roman"/>
          <w:b/>
          <w:i/>
          <w:w w:val="110"/>
          <w:sz w:val="19"/>
        </w:rPr>
        <w:t>iki</w:t>
      </w:r>
      <w:r>
        <w:rPr>
          <w:rFonts w:ascii="Times New Roman" w:hAnsi="Times New Roman"/>
          <w:b/>
          <w:i/>
          <w:spacing w:val="42"/>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41"/>
          <w:w w:val="110"/>
          <w:sz w:val="19"/>
        </w:rPr>
        <w:t>  </w:t>
      </w:r>
      <w:r>
        <w:rPr>
          <w:rFonts w:ascii="Times New Roman" w:hAnsi="Times New Roman"/>
          <w:b/>
          <w:i/>
          <w:w w:val="110"/>
          <w:sz w:val="19"/>
        </w:rPr>
        <w:t>be</w:t>
      </w:r>
      <w:r>
        <w:rPr>
          <w:rFonts w:ascii="Arial" w:hAnsi="Arial"/>
          <w:i/>
          <w:w w:val="110"/>
          <w:sz w:val="19"/>
        </w:rPr>
        <w:t>ş</w:t>
      </w:r>
      <w:r>
        <w:rPr>
          <w:rFonts w:ascii="Arial" w:hAnsi="Arial"/>
          <w:i/>
          <w:spacing w:val="35"/>
          <w:w w:val="110"/>
          <w:sz w:val="19"/>
        </w:rPr>
        <w:t>  </w:t>
      </w:r>
      <w:r>
        <w:rPr>
          <w:rFonts w:ascii="Times New Roman" w:hAnsi="Times New Roman"/>
          <w:b/>
          <w:i/>
          <w:spacing w:val="-2"/>
          <w:w w:val="110"/>
          <w:sz w:val="19"/>
        </w:rPr>
        <w:t>il</w:t>
      </w:r>
      <w:r>
        <w:rPr>
          <w:rFonts w:ascii="Arial" w:hAnsi="Arial"/>
          <w:i/>
          <w:spacing w:val="-2"/>
          <w:w w:val="110"/>
          <w:sz w:val="19"/>
        </w:rPr>
        <w:t>ə</w:t>
      </w:r>
      <w:r>
        <w:rPr>
          <w:rFonts w:ascii="Times New Roman" w:hAnsi="Times New Roman"/>
          <w:b/>
          <w:i/>
          <w:spacing w:val="-2"/>
          <w:w w:val="110"/>
          <w:sz w:val="19"/>
        </w:rPr>
        <w:t>d</w:t>
      </w:r>
      <w:r>
        <w:rPr>
          <w:rFonts w:ascii="Arial" w:hAnsi="Arial"/>
          <w:i/>
          <w:spacing w:val="-2"/>
          <w:w w:val="110"/>
          <w:sz w:val="19"/>
        </w:rPr>
        <w:t>ə</w:t>
      </w:r>
      <w:r>
        <w:rPr>
          <w:rFonts w:ascii="Times New Roman" w:hAnsi="Times New Roman"/>
          <w:b/>
          <w:i/>
          <w:spacing w:val="-2"/>
          <w:w w:val="110"/>
          <w:sz w:val="19"/>
        </w:rPr>
        <w:t>k</w:t>
      </w:r>
      <w:r>
        <w:rPr>
          <w:rFonts w:ascii="Times New Roman" w:hAnsi="Times New Roman"/>
          <w:b/>
          <w:i/>
          <w:sz w:val="19"/>
        </w:rPr>
        <w:tab/>
      </w:r>
      <w:r>
        <w:rPr>
          <w:w w:val="110"/>
          <w:sz w:val="19"/>
        </w:rPr>
        <w:t>müddətə</w:t>
      </w:r>
      <w:r>
        <w:rPr>
          <w:spacing w:val="46"/>
          <w:w w:val="110"/>
          <w:sz w:val="19"/>
        </w:rPr>
        <w:t> </w:t>
      </w:r>
      <w:r>
        <w:rPr>
          <w:w w:val="110"/>
          <w:sz w:val="19"/>
        </w:rPr>
        <w:t>azadlıqdan</w:t>
      </w:r>
      <w:r>
        <w:rPr>
          <w:spacing w:val="47"/>
          <w:w w:val="110"/>
          <w:sz w:val="19"/>
        </w:rPr>
        <w:t> </w:t>
      </w:r>
      <w:r>
        <w:rPr>
          <w:w w:val="110"/>
          <w:sz w:val="19"/>
        </w:rPr>
        <w:t>məhrum</w:t>
      </w:r>
      <w:r>
        <w:rPr>
          <w:spacing w:val="46"/>
          <w:w w:val="110"/>
          <w:sz w:val="19"/>
        </w:rPr>
        <w:t> </w:t>
      </w:r>
      <w:r>
        <w:rPr>
          <w:w w:val="110"/>
          <w:sz w:val="19"/>
        </w:rPr>
        <w:t>etmə</w:t>
      </w:r>
      <w:r>
        <w:rPr>
          <w:spacing w:val="47"/>
          <w:w w:val="110"/>
          <w:sz w:val="19"/>
        </w:rPr>
        <w:t> </w:t>
      </w:r>
      <w:r>
        <w:rPr>
          <w:spacing w:val="-5"/>
          <w:w w:val="110"/>
          <w:sz w:val="19"/>
        </w:rPr>
        <w:t>ilə</w:t>
      </w:r>
    </w:p>
    <w:p>
      <w:pPr>
        <w:spacing w:line="134" w:lineRule="exact" w:before="13"/>
        <w:ind w:left="1828" w:right="0" w:firstLine="0"/>
        <w:jc w:val="left"/>
        <w:rPr>
          <w:b/>
          <w:sz w:val="15"/>
        </w:rPr>
      </w:pPr>
      <w:r>
        <w:rPr>
          <w:b/>
          <w:color w:val="0000FF"/>
          <w:spacing w:val="-2"/>
          <w:w w:val="105"/>
          <w:sz w:val="15"/>
          <w:u w:val="single" w:color="0000FF"/>
        </w:rPr>
        <w:t>[752]</w:t>
      </w:r>
    </w:p>
    <w:p>
      <w:pPr>
        <w:pStyle w:val="BodyText"/>
        <w:spacing w:line="176" w:lineRule="exact"/>
        <w:ind w:left="100"/>
      </w:pPr>
      <w:r>
        <w:rPr>
          <w:spacing w:val="-2"/>
        </w:rPr>
        <w:t>cəzalandırılır.</w:t>
      </w:r>
    </w:p>
    <w:p>
      <w:pPr>
        <w:pStyle w:val="ListParagraph"/>
        <w:numPr>
          <w:ilvl w:val="1"/>
          <w:numId w:val="233"/>
        </w:numPr>
        <w:tabs>
          <w:tab w:pos="1096" w:val="left" w:leader="none"/>
        </w:tabs>
        <w:spacing w:line="216" w:lineRule="exact" w:before="0" w:after="0"/>
        <w:ind w:left="1096" w:right="0" w:hanging="552"/>
        <w:jc w:val="left"/>
        <w:rPr>
          <w:rFonts w:ascii="Times New Roman" w:hAnsi="Times New Roman"/>
          <w:b/>
          <w:i/>
          <w:sz w:val="19"/>
        </w:rPr>
      </w:pPr>
      <w:r>
        <w:rPr>
          <w:rFonts w:ascii="Times New Roman" w:hAnsi="Times New Roman"/>
          <w:b/>
          <w:i/>
          <w:w w:val="110"/>
          <w:sz w:val="19"/>
        </w:rPr>
        <w:t>Bu</w:t>
      </w:r>
      <w:r>
        <w:rPr>
          <w:rFonts w:ascii="Times New Roman" w:hAnsi="Times New Roman"/>
          <w:b/>
          <w:i/>
          <w:spacing w:val="2"/>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3"/>
          <w:w w:val="110"/>
          <w:sz w:val="19"/>
        </w:rPr>
        <w:t> </w:t>
      </w:r>
      <w:r>
        <w:rPr>
          <w:rFonts w:ascii="Times New Roman" w:hAnsi="Times New Roman"/>
          <w:b/>
          <w:i/>
          <w:w w:val="110"/>
          <w:sz w:val="19"/>
        </w:rPr>
        <w:t>260.2-ci</w:t>
      </w:r>
      <w:r>
        <w:rPr>
          <w:rFonts w:ascii="Times New Roman" w:hAnsi="Times New Roman"/>
          <w:b/>
          <w:i/>
          <w:spacing w:val="3"/>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3"/>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3"/>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2"/>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spacing w:val="2"/>
          <w:w w:val="110"/>
          <w:sz w:val="19"/>
        </w:rPr>
        <w:t> </w:t>
      </w:r>
      <w:r>
        <w:rPr>
          <w:rFonts w:ascii="Times New Roman" w:hAnsi="Times New Roman"/>
          <w:b/>
          <w:i/>
          <w:w w:val="110"/>
          <w:sz w:val="19"/>
        </w:rPr>
        <w:t>külli</w:t>
      </w:r>
      <w:r>
        <w:rPr>
          <w:rFonts w:ascii="Times New Roman" w:hAnsi="Times New Roman"/>
          <w:b/>
          <w:i/>
          <w:spacing w:val="3"/>
          <w:w w:val="110"/>
          <w:sz w:val="19"/>
        </w:rPr>
        <w:t> </w:t>
      </w:r>
      <w:r>
        <w:rPr>
          <w:rFonts w:ascii="Times New Roman" w:hAnsi="Times New Roman"/>
          <w:b/>
          <w:i/>
          <w:w w:val="110"/>
          <w:sz w:val="19"/>
        </w:rPr>
        <w:t>miqdarda</w:t>
      </w:r>
      <w:r>
        <w:rPr>
          <w:rFonts w:ascii="Times New Roman" w:hAnsi="Times New Roman"/>
          <w:b/>
          <w:i/>
          <w:spacing w:val="3"/>
          <w:w w:val="110"/>
          <w:sz w:val="19"/>
        </w:rPr>
        <w:t> </w:t>
      </w:r>
      <w:r>
        <w:rPr>
          <w:rFonts w:ascii="Times New Roman" w:hAnsi="Times New Roman"/>
          <w:b/>
          <w:i/>
          <w:w w:val="110"/>
          <w:sz w:val="19"/>
        </w:rPr>
        <w:t>ziyan</w:t>
      </w:r>
      <w:r>
        <w:rPr>
          <w:rFonts w:ascii="Times New Roman" w:hAnsi="Times New Roman"/>
          <w:b/>
          <w:i/>
          <w:spacing w:val="3"/>
          <w:w w:val="110"/>
          <w:sz w:val="19"/>
        </w:rPr>
        <w:t> </w:t>
      </w:r>
      <w:r>
        <w:rPr>
          <w:rFonts w:ascii="Times New Roman" w:hAnsi="Times New Roman"/>
          <w:b/>
          <w:i/>
          <w:w w:val="110"/>
          <w:sz w:val="19"/>
        </w:rPr>
        <w:t>vurmaqla</w:t>
      </w:r>
      <w:r>
        <w:rPr>
          <w:rFonts w:ascii="Times New Roman" w:hAnsi="Times New Roman"/>
          <w:b/>
          <w:i/>
          <w:spacing w:val="2"/>
          <w:w w:val="110"/>
          <w:sz w:val="19"/>
        </w:rPr>
        <w:t> </w:t>
      </w:r>
      <w:r>
        <w:rPr>
          <w:rFonts w:ascii="Times New Roman" w:hAnsi="Times New Roman"/>
          <w:b/>
          <w:i/>
          <w:spacing w:val="-2"/>
          <w:w w:val="110"/>
          <w:sz w:val="19"/>
        </w:rPr>
        <w:t>tör</w:t>
      </w:r>
      <w:r>
        <w:rPr>
          <w:rFonts w:ascii="Arial" w:hAnsi="Arial"/>
          <w:i/>
          <w:spacing w:val="-2"/>
          <w:w w:val="110"/>
          <w:sz w:val="19"/>
        </w:rPr>
        <w:t>ə</w:t>
      </w:r>
      <w:r>
        <w:rPr>
          <w:rFonts w:ascii="Times New Roman" w:hAnsi="Times New Roman"/>
          <w:b/>
          <w:i/>
          <w:spacing w:val="-2"/>
          <w:w w:val="110"/>
          <w:sz w:val="19"/>
        </w:rPr>
        <w:t>dildikd</w:t>
      </w:r>
      <w:r>
        <w:rPr>
          <w:rFonts w:ascii="Arial" w:hAnsi="Arial"/>
          <w:i/>
          <w:spacing w:val="-2"/>
          <w:w w:val="110"/>
          <w:sz w:val="19"/>
        </w:rPr>
        <w:t>ə</w:t>
      </w:r>
    </w:p>
    <w:p>
      <w:pPr>
        <w:spacing w:before="10"/>
        <w:ind w:left="100" w:right="0" w:firstLine="0"/>
        <w:jc w:val="left"/>
        <w:rPr>
          <w:rFonts w:ascii="Times New Roman"/>
          <w:b/>
          <w:i/>
          <w:sz w:val="19"/>
        </w:rPr>
      </w:pPr>
      <w:r>
        <w:rPr>
          <w:rFonts w:ascii="Times New Roman"/>
          <w:b/>
          <w:i/>
          <w:spacing w:val="-10"/>
          <w:w w:val="120"/>
          <w:sz w:val="19"/>
        </w:rPr>
        <w:t>-</w:t>
      </w:r>
    </w:p>
    <w:p>
      <w:pPr>
        <w:spacing w:before="8"/>
        <w:ind w:left="544" w:right="0" w:firstLine="0"/>
        <w:jc w:val="left"/>
        <w:rPr>
          <w:rFonts w:ascii="Times New Roman" w:hAnsi="Times New Roman"/>
          <w:b/>
          <w:i/>
          <w:sz w:val="19"/>
        </w:rPr>
      </w:pPr>
      <w:r>
        <w:rPr>
          <w:rFonts w:ascii="Times New Roman" w:hAnsi="Times New Roman"/>
          <w:b/>
          <w:i/>
          <w:w w:val="110"/>
          <w:sz w:val="19"/>
        </w:rPr>
        <w:t>üç</w:t>
      </w:r>
      <w:r>
        <w:rPr>
          <w:rFonts w:ascii="Times New Roman" w:hAnsi="Times New Roman"/>
          <w:b/>
          <w:i/>
          <w:spacing w:val="27"/>
          <w:w w:val="110"/>
          <w:sz w:val="19"/>
        </w:rPr>
        <w:t> </w:t>
      </w:r>
      <w:r>
        <w:rPr>
          <w:rFonts w:ascii="Times New Roman" w:hAnsi="Times New Roman"/>
          <w:b/>
          <w:i/>
          <w:w w:val="110"/>
          <w:sz w:val="19"/>
        </w:rPr>
        <w:t>min</w:t>
      </w:r>
      <w:r>
        <w:rPr>
          <w:rFonts w:ascii="Times New Roman" w:hAnsi="Times New Roman"/>
          <w:b/>
          <w:i/>
          <w:spacing w:val="27"/>
          <w:w w:val="110"/>
          <w:sz w:val="19"/>
        </w:rPr>
        <w:t> </w:t>
      </w:r>
      <w:r>
        <w:rPr>
          <w:rFonts w:ascii="Times New Roman" w:hAnsi="Times New Roman"/>
          <w:b/>
          <w:i/>
          <w:w w:val="110"/>
          <w:sz w:val="19"/>
        </w:rPr>
        <w:t>manatdan</w:t>
      </w:r>
      <w:r>
        <w:rPr>
          <w:rFonts w:ascii="Times New Roman" w:hAnsi="Times New Roman"/>
          <w:b/>
          <w:i/>
          <w:spacing w:val="28"/>
          <w:w w:val="110"/>
          <w:sz w:val="19"/>
        </w:rPr>
        <w:t> </w:t>
      </w:r>
      <w:r>
        <w:rPr>
          <w:rFonts w:ascii="Times New Roman" w:hAnsi="Times New Roman"/>
          <w:b/>
          <w:i/>
          <w:w w:val="110"/>
          <w:sz w:val="19"/>
        </w:rPr>
        <w:t>yeddi</w:t>
      </w:r>
      <w:r>
        <w:rPr>
          <w:rFonts w:ascii="Times New Roman" w:hAnsi="Times New Roman"/>
          <w:b/>
          <w:i/>
          <w:spacing w:val="27"/>
          <w:w w:val="110"/>
          <w:sz w:val="19"/>
        </w:rPr>
        <w:t> </w:t>
      </w:r>
      <w:r>
        <w:rPr>
          <w:rFonts w:ascii="Times New Roman" w:hAnsi="Times New Roman"/>
          <w:b/>
          <w:i/>
          <w:w w:val="110"/>
          <w:sz w:val="19"/>
        </w:rPr>
        <w:t>min</w:t>
      </w:r>
      <w:r>
        <w:rPr>
          <w:rFonts w:ascii="Times New Roman" w:hAnsi="Times New Roman"/>
          <w:b/>
          <w:i/>
          <w:spacing w:val="28"/>
          <w:w w:val="110"/>
          <w:sz w:val="19"/>
        </w:rPr>
        <w:t> </w:t>
      </w:r>
      <w:r>
        <w:rPr>
          <w:rFonts w:ascii="Times New Roman" w:hAnsi="Times New Roman"/>
          <w:b/>
          <w:i/>
          <w:w w:val="110"/>
          <w:sz w:val="19"/>
        </w:rPr>
        <w:t>manatad</w:t>
      </w:r>
      <w:r>
        <w:rPr>
          <w:rFonts w:ascii="Arial" w:hAnsi="Arial"/>
          <w:i/>
          <w:w w:val="110"/>
          <w:sz w:val="19"/>
        </w:rPr>
        <w:t>ə</w:t>
      </w:r>
      <w:r>
        <w:rPr>
          <w:rFonts w:ascii="Times New Roman" w:hAnsi="Times New Roman"/>
          <w:b/>
          <w:i/>
          <w:w w:val="110"/>
          <w:sz w:val="19"/>
        </w:rPr>
        <w:t>k</w:t>
      </w:r>
      <w:r>
        <w:rPr>
          <w:rFonts w:ascii="Times New Roman" w:hAnsi="Times New Roman"/>
          <w:b/>
          <w:i/>
          <w:spacing w:val="29"/>
          <w:w w:val="110"/>
          <w:sz w:val="19"/>
        </w:rPr>
        <w:t> </w:t>
      </w:r>
      <w:r>
        <w:rPr>
          <w:rFonts w:ascii="Times New Roman" w:hAnsi="Times New Roman"/>
          <w:b/>
          <w:i/>
          <w:w w:val="110"/>
          <w:sz w:val="19"/>
        </w:rPr>
        <w:t>miqdarda</w:t>
      </w:r>
      <w:r>
        <w:rPr>
          <w:rFonts w:ascii="Times New Roman" w:hAnsi="Times New Roman"/>
          <w:b/>
          <w:i/>
          <w:spacing w:val="27"/>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rim</w:t>
      </w:r>
      <w:r>
        <w:rPr>
          <w:rFonts w:ascii="Arial" w:hAnsi="Arial"/>
          <w:i/>
          <w:w w:val="110"/>
          <w:sz w:val="19"/>
        </w:rPr>
        <w:t>ə</w:t>
      </w:r>
      <w:r>
        <w:rPr>
          <w:rFonts w:ascii="Arial" w:hAnsi="Arial"/>
          <w:i/>
          <w:spacing w:val="22"/>
          <w:w w:val="110"/>
          <w:sz w:val="19"/>
        </w:rPr>
        <w:t> </w:t>
      </w:r>
      <w:r>
        <w:rPr>
          <w:rFonts w:ascii="Times New Roman" w:hAnsi="Times New Roman"/>
          <w:b/>
          <w:i/>
          <w:w w:val="110"/>
          <w:sz w:val="19"/>
        </w:rPr>
        <w:t>edilm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22"/>
          <w:w w:val="110"/>
          <w:sz w:val="19"/>
        </w:rPr>
        <w:t> </w:t>
      </w:r>
      <w:r>
        <w:rPr>
          <w:rFonts w:ascii="Times New Roman" w:hAnsi="Times New Roman"/>
          <w:b/>
          <w:i/>
          <w:w w:val="110"/>
          <w:sz w:val="19"/>
        </w:rPr>
        <w:t>v</w:t>
      </w:r>
      <w:r>
        <w:rPr>
          <w:rFonts w:ascii="Arial" w:hAnsi="Arial"/>
          <w:i/>
          <w:w w:val="110"/>
          <w:sz w:val="19"/>
        </w:rPr>
        <w:t>ə</w:t>
      </w:r>
      <w:r>
        <w:rPr>
          <w:rFonts w:ascii="Arial" w:hAnsi="Arial"/>
          <w:i/>
          <w:spacing w:val="22"/>
          <w:w w:val="110"/>
          <w:sz w:val="19"/>
        </w:rPr>
        <w:t> </w:t>
      </w:r>
      <w:r>
        <w:rPr>
          <w:rFonts w:ascii="Times New Roman" w:hAnsi="Times New Roman"/>
          <w:b/>
          <w:i/>
          <w:w w:val="110"/>
          <w:sz w:val="19"/>
        </w:rPr>
        <w:t>ya</w:t>
      </w:r>
      <w:r>
        <w:rPr>
          <w:rFonts w:ascii="Times New Roman" w:hAnsi="Times New Roman"/>
          <w:b/>
          <w:i/>
          <w:spacing w:val="28"/>
          <w:w w:val="110"/>
          <w:sz w:val="19"/>
        </w:rPr>
        <w:t> </w:t>
      </w:r>
      <w:r>
        <w:rPr>
          <w:rFonts w:ascii="Times New Roman" w:hAnsi="Times New Roman"/>
          <w:b/>
          <w:i/>
          <w:w w:val="110"/>
          <w:sz w:val="19"/>
        </w:rPr>
        <w:t>edilm</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21"/>
          <w:w w:val="110"/>
          <w:sz w:val="19"/>
        </w:rPr>
        <w:t> </w:t>
      </w:r>
      <w:r>
        <w:rPr>
          <w:rFonts w:ascii="Times New Roman" w:hAnsi="Times New Roman"/>
          <w:b/>
          <w:i/>
          <w:w w:val="110"/>
          <w:sz w:val="19"/>
        </w:rPr>
        <w:t>be</w:t>
      </w:r>
      <w:r>
        <w:rPr>
          <w:rFonts w:ascii="Arial" w:hAnsi="Arial"/>
          <w:i/>
          <w:w w:val="110"/>
          <w:sz w:val="19"/>
        </w:rPr>
        <w:t>ş</w:t>
      </w:r>
      <w:r>
        <w:rPr>
          <w:rFonts w:ascii="Arial" w:hAnsi="Arial"/>
          <w:i/>
          <w:spacing w:val="22"/>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28"/>
          <w:w w:val="110"/>
          <w:sz w:val="19"/>
        </w:rPr>
        <w:t> </w:t>
      </w:r>
      <w:r>
        <w:rPr>
          <w:rFonts w:ascii="Times New Roman" w:hAnsi="Times New Roman"/>
          <w:b/>
          <w:i/>
          <w:w w:val="110"/>
          <w:sz w:val="19"/>
        </w:rPr>
        <w:t>yeddi</w:t>
      </w:r>
      <w:r>
        <w:rPr>
          <w:rFonts w:ascii="Times New Roman" w:hAnsi="Times New Roman"/>
          <w:b/>
          <w:i/>
          <w:spacing w:val="27"/>
          <w:w w:val="110"/>
          <w:sz w:val="19"/>
        </w:rPr>
        <w:t> </w:t>
      </w:r>
      <w:r>
        <w:rPr>
          <w:rFonts w:ascii="Times New Roman" w:hAnsi="Times New Roman"/>
          <w:b/>
          <w:i/>
          <w:spacing w:val="-2"/>
          <w:w w:val="110"/>
          <w:sz w:val="19"/>
        </w:rPr>
        <w:t>il</w:t>
      </w:r>
      <w:r>
        <w:rPr>
          <w:rFonts w:ascii="Arial" w:hAnsi="Arial"/>
          <w:i/>
          <w:spacing w:val="-2"/>
          <w:w w:val="110"/>
          <w:sz w:val="19"/>
        </w:rPr>
        <w:t>ə</w:t>
      </w:r>
      <w:r>
        <w:rPr>
          <w:rFonts w:ascii="Times New Roman" w:hAnsi="Times New Roman"/>
          <w:b/>
          <w:i/>
          <w:spacing w:val="-2"/>
          <w:w w:val="110"/>
          <w:sz w:val="19"/>
        </w:rPr>
        <w:t>d</w:t>
      </w:r>
      <w:r>
        <w:rPr>
          <w:rFonts w:ascii="Arial" w:hAnsi="Arial"/>
          <w:i/>
          <w:spacing w:val="-2"/>
          <w:w w:val="110"/>
          <w:sz w:val="19"/>
        </w:rPr>
        <w:t>ə</w:t>
      </w:r>
      <w:r>
        <w:rPr>
          <w:rFonts w:ascii="Times New Roman" w:hAnsi="Times New Roman"/>
          <w:b/>
          <w:i/>
          <w:spacing w:val="-2"/>
          <w:w w:val="110"/>
          <w:sz w:val="19"/>
        </w:rPr>
        <w:t>k</w:t>
      </w:r>
    </w:p>
    <w:p>
      <w:pPr>
        <w:spacing w:line="124" w:lineRule="exact" w:before="38"/>
        <w:ind w:left="0" w:right="662" w:firstLine="0"/>
        <w:jc w:val="center"/>
        <w:rPr>
          <w:b/>
          <w:sz w:val="15"/>
        </w:rPr>
      </w:pPr>
      <w:r>
        <w:rPr>
          <w:b/>
          <w:color w:val="0000FF"/>
          <w:spacing w:val="-2"/>
          <w:w w:val="105"/>
          <w:sz w:val="15"/>
          <w:u w:val="single" w:color="0000FF"/>
        </w:rPr>
        <w:t>[753]</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2"/>
          <w:w w:val="110"/>
          <w:sz w:val="19"/>
        </w:rPr>
        <w:t> </w:t>
      </w:r>
      <w:r>
        <w:rPr>
          <w:rFonts w:ascii="Times New Roman" w:hAnsi="Times New Roman"/>
          <w:b/>
          <w:i/>
          <w:w w:val="110"/>
          <w:sz w:val="19"/>
        </w:rPr>
        <w:t>azadlıqdan</w:t>
      </w:r>
      <w:r>
        <w:rPr>
          <w:rFonts w:ascii="Times New Roman" w:hAnsi="Times New Roman"/>
          <w:b/>
          <w:i/>
          <w:spacing w:val="8"/>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9"/>
          <w:w w:val="110"/>
          <w:sz w:val="19"/>
        </w:rPr>
        <w:t> </w:t>
      </w:r>
      <w:r>
        <w:rPr>
          <w:rFonts w:ascii="Times New Roman" w:hAnsi="Times New Roman"/>
          <w:b/>
          <w:i/>
          <w:w w:val="110"/>
          <w:sz w:val="19"/>
        </w:rPr>
        <w:t>etm</w:t>
      </w:r>
      <w:r>
        <w:rPr>
          <w:rFonts w:ascii="Arial" w:hAnsi="Arial"/>
          <w:i/>
          <w:w w:val="110"/>
          <w:sz w:val="19"/>
        </w:rPr>
        <w:t>ə</w:t>
      </w:r>
      <w:r>
        <w:rPr>
          <w:rFonts w:ascii="Arial" w:hAnsi="Arial"/>
          <w:i/>
          <w:spacing w:val="2"/>
          <w:w w:val="110"/>
          <w:sz w:val="19"/>
        </w:rPr>
        <w:t> </w:t>
      </w:r>
      <w:r>
        <w:rPr>
          <w:rFonts w:ascii="Times New Roman" w:hAnsi="Times New Roman"/>
          <w:b/>
          <w:i/>
          <w:w w:val="110"/>
          <w:sz w:val="19"/>
        </w:rPr>
        <w:t>il</w:t>
      </w:r>
      <w:r>
        <w:rPr>
          <w:rFonts w:ascii="Arial" w:hAnsi="Arial"/>
          <w:i/>
          <w:w w:val="110"/>
          <w:sz w:val="19"/>
        </w:rPr>
        <w:t>ə</w:t>
      </w:r>
      <w:r>
        <w:rPr>
          <w:rFonts w:ascii="Arial" w:hAnsi="Arial"/>
          <w:i/>
          <w:spacing w:val="3"/>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BodyText"/>
        <w:spacing w:before="39"/>
        <w:rPr>
          <w:rFonts w:ascii="Times New Roman"/>
          <w:b/>
          <w:i/>
        </w:rPr>
      </w:pPr>
    </w:p>
    <w:p>
      <w:pPr>
        <w:pStyle w:val="Heading2"/>
        <w:spacing w:line="254" w:lineRule="auto"/>
        <w:ind w:right="104"/>
        <w:jc w:val="both"/>
      </w:pPr>
      <w:r>
        <w:rPr>
          <w:b w:val="0"/>
        </w:rPr>
        <w:t>M</w:t>
      </w:r>
      <w:r>
        <w:rPr>
          <w:b w:val="0"/>
          <w:spacing w:val="-29"/>
        </w:rPr>
        <w:t> </w:t>
      </w:r>
      <w:r>
        <w:rPr>
          <w:b w:val="0"/>
        </w:rPr>
        <w:t>a</w:t>
      </w:r>
      <w:r>
        <w:rPr>
          <w:b w:val="0"/>
          <w:spacing w:val="-28"/>
        </w:rPr>
        <w:t> </w:t>
      </w:r>
      <w:r>
        <w:rPr>
          <w:b w:val="0"/>
        </w:rPr>
        <w:t>d</w:t>
      </w:r>
      <w:r>
        <w:rPr>
          <w:b w:val="0"/>
          <w:spacing w:val="-29"/>
        </w:rPr>
        <w:t> </w:t>
      </w:r>
      <w:r>
        <w:rPr>
          <w:b w:val="0"/>
        </w:rPr>
        <w:t>d</w:t>
      </w:r>
      <w:r>
        <w:rPr>
          <w:b w:val="0"/>
          <w:spacing w:val="-29"/>
        </w:rPr>
        <w:t> </w:t>
      </w:r>
      <w:r>
        <w:rPr>
          <w:b w:val="0"/>
        </w:rPr>
        <w:t>ə</w:t>
      </w:r>
      <w:r>
        <w:rPr>
          <w:b w:val="0"/>
          <w:spacing w:val="-28"/>
        </w:rPr>
        <w:t> </w:t>
      </w:r>
      <w:r>
        <w:rPr>
          <w:b w:val="0"/>
        </w:rPr>
        <w:t>2</w:t>
      </w:r>
      <w:r>
        <w:rPr>
          <w:b w:val="0"/>
          <w:spacing w:val="-29"/>
        </w:rPr>
        <w:t> </w:t>
      </w:r>
      <w:r>
        <w:rPr>
          <w:b w:val="0"/>
        </w:rPr>
        <w:t>6</w:t>
      </w:r>
      <w:r>
        <w:rPr>
          <w:b w:val="0"/>
          <w:spacing w:val="-28"/>
        </w:rPr>
        <w:t> </w:t>
      </w:r>
      <w:r>
        <w:rPr>
          <w:b w:val="0"/>
        </w:rPr>
        <w:t>1</w:t>
      </w:r>
      <w:r>
        <w:rPr>
          <w:b w:val="0"/>
          <w:spacing w:val="-29"/>
        </w:rPr>
        <w:t> </w:t>
      </w:r>
      <w:r>
        <w:rPr>
          <w:b w:val="0"/>
        </w:rPr>
        <w:t>.</w:t>
      </w:r>
      <w:r>
        <w:rPr>
          <w:b w:val="0"/>
          <w:spacing w:val="40"/>
        </w:rPr>
        <w:t> </w:t>
      </w:r>
      <w:r>
        <w:rPr/>
        <w:t>Xüsusi</w:t>
      </w:r>
      <w:r>
        <w:rPr>
          <w:spacing w:val="40"/>
        </w:rPr>
        <w:t> </w:t>
      </w:r>
      <w:r>
        <w:rPr/>
        <w:t>mühafizə</w:t>
      </w:r>
      <w:r>
        <w:rPr>
          <w:spacing w:val="40"/>
        </w:rPr>
        <w:t> </w:t>
      </w:r>
      <w:r>
        <w:rPr/>
        <w:t>olunan</w:t>
      </w:r>
      <w:r>
        <w:rPr>
          <w:spacing w:val="40"/>
        </w:rPr>
        <w:t> </w:t>
      </w:r>
      <w:r>
        <w:rPr/>
        <w:t>təbiət</w:t>
      </w:r>
      <w:r>
        <w:rPr>
          <w:spacing w:val="40"/>
        </w:rPr>
        <w:t> </w:t>
      </w:r>
      <w:r>
        <w:rPr/>
        <w:t>ərazilərinin</w:t>
      </w:r>
      <w:r>
        <w:rPr>
          <w:spacing w:val="40"/>
        </w:rPr>
        <w:t> </w:t>
      </w:r>
      <w:r>
        <w:rPr/>
        <w:t>və</w:t>
      </w:r>
      <w:r>
        <w:rPr>
          <w:spacing w:val="40"/>
        </w:rPr>
        <w:t> </w:t>
      </w:r>
      <w:r>
        <w:rPr/>
        <w:t>təbiət</w:t>
      </w:r>
      <w:r>
        <w:rPr>
          <w:spacing w:val="40"/>
        </w:rPr>
        <w:t> </w:t>
      </w:r>
      <w:r>
        <w:rPr/>
        <w:t>obyektlərinin mühafizə rejimini pozma</w:t>
      </w:r>
    </w:p>
    <w:p>
      <w:pPr>
        <w:pStyle w:val="BodyText"/>
        <w:spacing w:before="12"/>
        <w:rPr>
          <w:b/>
        </w:rPr>
      </w:pPr>
    </w:p>
    <w:p>
      <w:pPr>
        <w:pStyle w:val="BodyText"/>
        <w:spacing w:line="254" w:lineRule="auto"/>
        <w:ind w:left="100" w:right="98" w:firstLine="444"/>
        <w:jc w:val="both"/>
      </w:pPr>
      <w:r>
        <w:rPr/>
        <w:t>Qoruqların,</w:t>
      </w:r>
      <w:r>
        <w:rPr>
          <w:spacing w:val="40"/>
        </w:rPr>
        <w:t> </w:t>
      </w:r>
      <w:r>
        <w:rPr/>
        <w:t>milli</w:t>
      </w:r>
      <w:r>
        <w:rPr>
          <w:spacing w:val="40"/>
        </w:rPr>
        <w:t> </w:t>
      </w:r>
      <w:r>
        <w:rPr/>
        <w:t>parkların,</w:t>
      </w:r>
      <w:r>
        <w:rPr>
          <w:spacing w:val="40"/>
        </w:rPr>
        <w:t> </w:t>
      </w:r>
      <w:r>
        <w:rPr/>
        <w:t>təbiət</w:t>
      </w:r>
      <w:r>
        <w:rPr>
          <w:spacing w:val="40"/>
        </w:rPr>
        <w:t> </w:t>
      </w:r>
      <w:r>
        <w:rPr/>
        <w:t>abidələrinin</w:t>
      </w:r>
      <w:r>
        <w:rPr>
          <w:spacing w:val="40"/>
        </w:rPr>
        <w:t> </w:t>
      </w:r>
      <w:r>
        <w:rPr/>
        <w:t>və</w:t>
      </w:r>
      <w:r>
        <w:rPr>
          <w:spacing w:val="40"/>
        </w:rPr>
        <w:t> </w:t>
      </w:r>
      <w:r>
        <w:rPr/>
        <w:t>ya</w:t>
      </w:r>
      <w:r>
        <w:rPr>
          <w:spacing w:val="40"/>
        </w:rPr>
        <w:t> </w:t>
      </w:r>
      <w:r>
        <w:rPr/>
        <w:t>dövlət</w:t>
      </w:r>
      <w:r>
        <w:rPr>
          <w:spacing w:val="40"/>
        </w:rPr>
        <w:t> </w:t>
      </w:r>
      <w:r>
        <w:rPr/>
        <w:t>tərəfindən</w:t>
      </w:r>
      <w:r>
        <w:rPr>
          <w:spacing w:val="40"/>
        </w:rPr>
        <w:t> </w:t>
      </w:r>
      <w:r>
        <w:rPr/>
        <w:t>xüsusi mühafizə olunan təbiət ərazilərinin mühafizə rejiminin pozulması əhəmiyyətli zərər vurulmasına səbəb olduqda—</w:t>
      </w:r>
    </w:p>
    <w:p>
      <w:pPr>
        <w:spacing w:line="211" w:lineRule="exact" w:before="0"/>
        <w:ind w:left="544" w:right="0" w:firstLine="0"/>
        <w:jc w:val="both"/>
        <w:rPr>
          <w:rFonts w:ascii="Times New Roman" w:hAnsi="Times New Roman"/>
          <w:b/>
          <w:i/>
          <w:sz w:val="19"/>
        </w:rPr>
      </w:pPr>
      <w:r>
        <w:rPr>
          <w:rFonts w:ascii="Times New Roman" w:hAnsi="Times New Roman"/>
          <w:b/>
          <w:i/>
          <w:w w:val="105"/>
          <w:sz w:val="19"/>
        </w:rPr>
        <w:t>üç</w:t>
      </w:r>
      <w:r>
        <w:rPr>
          <w:rFonts w:ascii="Times New Roman" w:hAnsi="Times New Roman"/>
          <w:b/>
          <w:i/>
          <w:spacing w:val="-7"/>
          <w:w w:val="105"/>
          <w:sz w:val="19"/>
        </w:rPr>
        <w:t> </w:t>
      </w:r>
      <w:r>
        <w:rPr>
          <w:rFonts w:ascii="Times New Roman" w:hAnsi="Times New Roman"/>
          <w:b/>
          <w:i/>
          <w:w w:val="105"/>
          <w:sz w:val="19"/>
        </w:rPr>
        <w:t>min</w:t>
      </w:r>
      <w:r>
        <w:rPr>
          <w:rFonts w:ascii="Times New Roman" w:hAnsi="Times New Roman"/>
          <w:b/>
          <w:i/>
          <w:spacing w:val="-6"/>
          <w:w w:val="105"/>
          <w:sz w:val="19"/>
        </w:rPr>
        <w:t> </w:t>
      </w:r>
      <w:r>
        <w:rPr>
          <w:rFonts w:ascii="Times New Roman" w:hAnsi="Times New Roman"/>
          <w:b/>
          <w:i/>
          <w:w w:val="105"/>
          <w:sz w:val="19"/>
        </w:rPr>
        <w:t>manatdan</w:t>
      </w:r>
      <w:r>
        <w:rPr>
          <w:rFonts w:ascii="Times New Roman" w:hAnsi="Times New Roman"/>
          <w:b/>
          <w:i/>
          <w:spacing w:val="-6"/>
          <w:w w:val="105"/>
          <w:sz w:val="19"/>
        </w:rPr>
        <w:t> </w:t>
      </w:r>
      <w:r>
        <w:rPr>
          <w:rFonts w:ascii="Times New Roman" w:hAnsi="Times New Roman"/>
          <w:b/>
          <w:i/>
          <w:w w:val="105"/>
          <w:sz w:val="19"/>
        </w:rPr>
        <w:t>altı</w:t>
      </w:r>
      <w:r>
        <w:rPr>
          <w:rFonts w:ascii="Times New Roman" w:hAnsi="Times New Roman"/>
          <w:b/>
          <w:i/>
          <w:spacing w:val="-6"/>
          <w:w w:val="105"/>
          <w:sz w:val="19"/>
        </w:rPr>
        <w:t> </w:t>
      </w:r>
      <w:r>
        <w:rPr>
          <w:rFonts w:ascii="Times New Roman" w:hAnsi="Times New Roman"/>
          <w:b/>
          <w:i/>
          <w:w w:val="105"/>
          <w:sz w:val="19"/>
        </w:rPr>
        <w:t>min</w:t>
      </w:r>
      <w:r>
        <w:rPr>
          <w:rFonts w:ascii="Times New Roman" w:hAnsi="Times New Roman"/>
          <w:b/>
          <w:i/>
          <w:spacing w:val="70"/>
          <w:w w:val="150"/>
          <w:sz w:val="19"/>
        </w:rPr>
        <w:t> </w:t>
      </w:r>
      <w:r>
        <w:rPr>
          <w:w w:val="105"/>
          <w:sz w:val="19"/>
        </w:rPr>
        <w:t>manatadək</w:t>
      </w:r>
      <w:r>
        <w:rPr>
          <w:spacing w:val="-4"/>
          <w:w w:val="105"/>
          <w:sz w:val="19"/>
        </w:rPr>
        <w:t> </w:t>
      </w:r>
      <w:r>
        <w:rPr>
          <w:w w:val="105"/>
          <w:sz w:val="19"/>
        </w:rPr>
        <w:t>miqdarda</w:t>
      </w:r>
      <w:r>
        <w:rPr>
          <w:spacing w:val="-4"/>
          <w:w w:val="105"/>
          <w:sz w:val="19"/>
        </w:rPr>
        <w:t> </w:t>
      </w:r>
      <w:r>
        <w:rPr>
          <w:w w:val="105"/>
          <w:sz w:val="19"/>
        </w:rPr>
        <w:t>cərimə</w:t>
      </w:r>
      <w:r>
        <w:rPr>
          <w:spacing w:val="-5"/>
          <w:w w:val="105"/>
          <w:sz w:val="19"/>
        </w:rPr>
        <w:t> </w:t>
      </w:r>
      <w:r>
        <w:rPr>
          <w:w w:val="105"/>
          <w:sz w:val="19"/>
        </w:rPr>
        <w:t>və</w:t>
      </w:r>
      <w:r>
        <w:rPr>
          <w:spacing w:val="-4"/>
          <w:w w:val="105"/>
          <w:sz w:val="19"/>
        </w:rPr>
        <w:t> </w:t>
      </w:r>
      <w:r>
        <w:rPr>
          <w:w w:val="105"/>
          <w:sz w:val="19"/>
        </w:rPr>
        <w:t>ya</w:t>
      </w:r>
      <w:r>
        <w:rPr>
          <w:spacing w:val="-4"/>
          <w:w w:val="105"/>
          <w:sz w:val="19"/>
        </w:rPr>
        <w:t> </w:t>
      </w:r>
      <w:r>
        <w:rPr>
          <w:w w:val="105"/>
          <w:sz w:val="19"/>
        </w:rPr>
        <w:t>bir</w:t>
      </w:r>
      <w:r>
        <w:rPr>
          <w:spacing w:val="-4"/>
          <w:w w:val="105"/>
          <w:sz w:val="19"/>
        </w:rPr>
        <w:t> </w:t>
      </w:r>
      <w:r>
        <w:rPr>
          <w:w w:val="105"/>
          <w:sz w:val="19"/>
        </w:rPr>
        <w:t>ilədək</w:t>
      </w:r>
      <w:r>
        <w:rPr>
          <w:spacing w:val="-4"/>
          <w:w w:val="105"/>
          <w:sz w:val="19"/>
        </w:rPr>
        <w:t> </w:t>
      </w:r>
      <w:r>
        <w:rPr>
          <w:w w:val="105"/>
          <w:sz w:val="19"/>
        </w:rPr>
        <w:t>müddətə</w:t>
      </w:r>
      <w:r>
        <w:rPr>
          <w:spacing w:val="-5"/>
          <w:w w:val="105"/>
          <w:sz w:val="19"/>
        </w:rPr>
        <w:t> </w:t>
      </w:r>
      <w:r>
        <w:rPr>
          <w:w w:val="105"/>
          <w:sz w:val="19"/>
        </w:rPr>
        <w:t>islah</w:t>
      </w:r>
      <w:r>
        <w:rPr>
          <w:spacing w:val="35"/>
          <w:w w:val="105"/>
          <w:sz w:val="19"/>
        </w:rPr>
        <w:t> </w:t>
      </w:r>
      <w:r>
        <w:rPr>
          <w:rFonts w:ascii="Times New Roman" w:hAnsi="Times New Roman"/>
          <w:b/>
          <w:i/>
          <w:w w:val="105"/>
          <w:sz w:val="19"/>
        </w:rPr>
        <w:t>i</w:t>
      </w:r>
      <w:r>
        <w:rPr>
          <w:rFonts w:ascii="Arial" w:hAnsi="Arial"/>
          <w:i/>
          <w:w w:val="105"/>
          <w:sz w:val="19"/>
        </w:rPr>
        <w:t>ş</w:t>
      </w:r>
      <w:r>
        <w:rPr>
          <w:rFonts w:ascii="Times New Roman" w:hAnsi="Times New Roman"/>
          <w:b/>
          <w:i/>
          <w:w w:val="105"/>
          <w:sz w:val="19"/>
        </w:rPr>
        <w:t>l</w:t>
      </w:r>
      <w:r>
        <w:rPr>
          <w:rFonts w:ascii="Arial" w:hAnsi="Arial"/>
          <w:i/>
          <w:w w:val="105"/>
          <w:sz w:val="19"/>
        </w:rPr>
        <w:t>ə</w:t>
      </w:r>
      <w:r>
        <w:rPr>
          <w:rFonts w:ascii="Times New Roman" w:hAnsi="Times New Roman"/>
          <w:b/>
          <w:i/>
          <w:w w:val="105"/>
          <w:sz w:val="19"/>
        </w:rPr>
        <w:t>ri</w:t>
      </w:r>
      <w:r>
        <w:rPr>
          <w:rFonts w:ascii="Times New Roman" w:hAnsi="Times New Roman"/>
          <w:b/>
          <w:i/>
          <w:spacing w:val="-3"/>
          <w:w w:val="105"/>
          <w:sz w:val="19"/>
        </w:rPr>
        <w:t> </w:t>
      </w:r>
      <w:r>
        <w:rPr>
          <w:rFonts w:ascii="Times New Roman" w:hAnsi="Times New Roman"/>
          <w:b/>
          <w:i/>
          <w:w w:val="105"/>
          <w:sz w:val="19"/>
        </w:rPr>
        <w:t>v</w:t>
      </w:r>
      <w:r>
        <w:rPr>
          <w:rFonts w:ascii="Arial" w:hAnsi="Arial"/>
          <w:i/>
          <w:w w:val="105"/>
          <w:sz w:val="19"/>
        </w:rPr>
        <w:t>ə</w:t>
      </w:r>
      <w:r>
        <w:rPr>
          <w:rFonts w:ascii="Arial" w:hAnsi="Arial"/>
          <w:i/>
          <w:spacing w:val="-9"/>
          <w:w w:val="105"/>
          <w:sz w:val="19"/>
        </w:rPr>
        <w:t> </w:t>
      </w:r>
      <w:r>
        <w:rPr>
          <w:rFonts w:ascii="Times New Roman" w:hAnsi="Times New Roman"/>
          <w:b/>
          <w:i/>
          <w:spacing w:val="-7"/>
          <w:w w:val="105"/>
          <w:sz w:val="19"/>
        </w:rPr>
        <w:t>ya</w:t>
      </w:r>
    </w:p>
    <w:p>
      <w:pPr>
        <w:spacing w:line="264" w:lineRule="auto" w:before="0"/>
        <w:ind w:left="100" w:right="0" w:firstLine="0"/>
        <w:jc w:val="left"/>
        <w:rPr>
          <w:b/>
          <w:position w:val="13"/>
          <w:sz w:val="15"/>
        </w:rPr>
      </w:pPr>
      <w:r>
        <w:rPr>
          <w:rFonts w:ascii="Times New Roman" w:hAnsi="Times New Roman"/>
          <w:b/>
          <w:i/>
          <w:w w:val="105"/>
          <w:sz w:val="19"/>
        </w:rPr>
        <w:t>bir</w:t>
      </w:r>
      <w:r>
        <w:rPr>
          <w:rFonts w:ascii="Times New Roman" w:hAnsi="Times New Roman"/>
          <w:b/>
          <w:i/>
          <w:spacing w:val="35"/>
          <w:w w:val="105"/>
          <w:sz w:val="19"/>
        </w:rPr>
        <w:t> </w:t>
      </w: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35"/>
          <w:w w:val="105"/>
          <w:sz w:val="19"/>
        </w:rPr>
        <w:t>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30"/>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w:t>
      </w:r>
      <w:r>
        <w:rPr>
          <w:rFonts w:ascii="Times New Roman" w:hAnsi="Times New Roman"/>
          <w:b/>
          <w:i/>
          <w:spacing w:val="34"/>
          <w:w w:val="105"/>
          <w:sz w:val="19"/>
        </w:rPr>
        <w:t> </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80"/>
          <w:w w:val="150"/>
          <w:sz w:val="19"/>
        </w:rPr>
        <w:t> </w:t>
      </w:r>
      <w:r>
        <w:rPr>
          <w:w w:val="105"/>
          <w:sz w:val="19"/>
        </w:rPr>
        <w:t>və</w:t>
      </w:r>
      <w:r>
        <w:rPr>
          <w:spacing w:val="40"/>
          <w:w w:val="105"/>
          <w:sz w:val="19"/>
        </w:rPr>
        <w:t> </w:t>
      </w:r>
      <w:r>
        <w:rPr>
          <w:w w:val="105"/>
          <w:sz w:val="19"/>
        </w:rPr>
        <w:t>ya</w:t>
      </w:r>
      <w:r>
        <w:rPr>
          <w:spacing w:val="40"/>
          <w:w w:val="105"/>
          <w:sz w:val="19"/>
        </w:rPr>
        <w:t> </w:t>
      </w:r>
      <w:r>
        <w:rPr>
          <w:w w:val="105"/>
          <w:sz w:val="19"/>
        </w:rPr>
        <w:t>altı</w:t>
      </w:r>
      <w:r>
        <w:rPr>
          <w:spacing w:val="40"/>
          <w:w w:val="105"/>
          <w:sz w:val="19"/>
        </w:rPr>
        <w:t> </w:t>
      </w:r>
      <w:r>
        <w:rPr>
          <w:w w:val="105"/>
          <w:sz w:val="19"/>
        </w:rPr>
        <w:t>ayadək</w:t>
      </w:r>
      <w:r>
        <w:rPr>
          <w:spacing w:val="40"/>
          <w:w w:val="105"/>
          <w:sz w:val="19"/>
        </w:rPr>
        <w:t> </w:t>
      </w:r>
      <w:r>
        <w:rPr>
          <w:w w:val="105"/>
          <w:sz w:val="19"/>
        </w:rPr>
        <w:t>müddətə</w:t>
      </w:r>
      <w:r>
        <w:rPr>
          <w:spacing w:val="40"/>
          <w:w w:val="105"/>
          <w:sz w:val="19"/>
        </w:rPr>
        <w:t> </w:t>
      </w:r>
      <w:r>
        <w:rPr>
          <w:w w:val="105"/>
          <w:sz w:val="19"/>
        </w:rPr>
        <w:t>azadlıqdan</w:t>
      </w:r>
      <w:r>
        <w:rPr>
          <w:spacing w:val="40"/>
          <w:w w:val="105"/>
          <w:sz w:val="19"/>
        </w:rPr>
        <w:t> </w:t>
      </w:r>
      <w:r>
        <w:rPr>
          <w:w w:val="105"/>
          <w:sz w:val="19"/>
        </w:rPr>
        <w:t>məhrum</w:t>
      </w:r>
      <w:r>
        <w:rPr>
          <w:spacing w:val="40"/>
          <w:w w:val="105"/>
          <w:sz w:val="19"/>
        </w:rPr>
        <w:t> </w:t>
      </w:r>
      <w:r>
        <w:rPr>
          <w:w w:val="105"/>
          <w:sz w:val="19"/>
        </w:rPr>
        <w:t>etmə ilə cəzalandırılır.</w:t>
      </w:r>
      <w:r>
        <w:rPr>
          <w:b/>
          <w:color w:val="0000FF"/>
          <w:w w:val="105"/>
          <w:position w:val="13"/>
          <w:sz w:val="15"/>
          <w:u w:val="single" w:color="0000FF"/>
        </w:rPr>
        <w:t>[754]</w:t>
      </w:r>
    </w:p>
    <w:p>
      <w:pPr>
        <w:spacing w:line="173" w:lineRule="exact" w:before="0"/>
        <w:ind w:left="544" w:right="0" w:firstLine="0"/>
        <w:jc w:val="both"/>
        <w:rPr>
          <w:sz w:val="15"/>
        </w:rPr>
      </w:pPr>
      <w:r>
        <w:rPr>
          <w:b/>
          <w:w w:val="105"/>
          <w:sz w:val="15"/>
        </w:rPr>
        <w:t>Qeyd:</w:t>
      </w:r>
      <w:r>
        <w:rPr>
          <w:b/>
          <w:spacing w:val="21"/>
          <w:w w:val="105"/>
          <w:sz w:val="15"/>
        </w:rPr>
        <w:t> </w:t>
      </w:r>
      <w:r>
        <w:rPr>
          <w:w w:val="105"/>
          <w:sz w:val="15"/>
        </w:rPr>
        <w:t>Bu</w:t>
      </w:r>
      <w:r>
        <w:rPr>
          <w:spacing w:val="22"/>
          <w:w w:val="105"/>
          <w:sz w:val="15"/>
        </w:rPr>
        <w:t> </w:t>
      </w:r>
      <w:r>
        <w:rPr>
          <w:w w:val="105"/>
          <w:sz w:val="15"/>
        </w:rPr>
        <w:t>Məcəllənin</w:t>
      </w:r>
      <w:r>
        <w:rPr>
          <w:spacing w:val="22"/>
          <w:w w:val="105"/>
          <w:sz w:val="15"/>
        </w:rPr>
        <w:t> </w:t>
      </w:r>
      <w:r>
        <w:rPr>
          <w:w w:val="105"/>
          <w:sz w:val="15"/>
        </w:rPr>
        <w:t>261-ci</w:t>
      </w:r>
      <w:r>
        <w:rPr>
          <w:spacing w:val="23"/>
          <w:w w:val="105"/>
          <w:sz w:val="15"/>
        </w:rPr>
        <w:t> </w:t>
      </w:r>
      <w:r>
        <w:rPr>
          <w:w w:val="105"/>
          <w:sz w:val="15"/>
        </w:rPr>
        <w:t>maddəsində</w:t>
      </w:r>
      <w:r>
        <w:rPr>
          <w:spacing w:val="22"/>
          <w:w w:val="105"/>
          <w:sz w:val="15"/>
        </w:rPr>
        <w:t> </w:t>
      </w:r>
      <w:r>
        <w:rPr>
          <w:w w:val="105"/>
          <w:sz w:val="15"/>
        </w:rPr>
        <w:t>"əhəmiyyətli</w:t>
      </w:r>
      <w:r>
        <w:rPr>
          <w:spacing w:val="22"/>
          <w:w w:val="105"/>
          <w:sz w:val="15"/>
        </w:rPr>
        <w:t> </w:t>
      </w:r>
      <w:r>
        <w:rPr>
          <w:w w:val="105"/>
          <w:sz w:val="15"/>
        </w:rPr>
        <w:t>zərər"</w:t>
      </w:r>
      <w:r>
        <w:rPr>
          <w:spacing w:val="23"/>
          <w:w w:val="105"/>
          <w:sz w:val="15"/>
        </w:rPr>
        <w:t> </w:t>
      </w:r>
      <w:r>
        <w:rPr>
          <w:w w:val="105"/>
          <w:sz w:val="15"/>
        </w:rPr>
        <w:t>dedikdə</w:t>
      </w:r>
      <w:r>
        <w:rPr>
          <w:spacing w:val="20"/>
          <w:w w:val="105"/>
          <w:sz w:val="15"/>
        </w:rPr>
        <w:t> </w:t>
      </w:r>
      <w:r>
        <w:rPr>
          <w:rFonts w:ascii="Times New Roman" w:hAnsi="Times New Roman"/>
          <w:b/>
          <w:i/>
          <w:w w:val="105"/>
          <w:sz w:val="15"/>
        </w:rPr>
        <w:t>iki</w:t>
      </w:r>
      <w:r>
        <w:rPr>
          <w:rFonts w:ascii="Times New Roman" w:hAnsi="Times New Roman"/>
          <w:b/>
          <w:i/>
          <w:spacing w:val="15"/>
          <w:w w:val="105"/>
          <w:sz w:val="15"/>
        </w:rPr>
        <w:t> </w:t>
      </w:r>
      <w:r>
        <w:rPr>
          <w:rFonts w:ascii="Times New Roman" w:hAnsi="Times New Roman"/>
          <w:b/>
          <w:i/>
          <w:w w:val="105"/>
          <w:sz w:val="15"/>
        </w:rPr>
        <w:t>min</w:t>
      </w:r>
      <w:r>
        <w:rPr>
          <w:rFonts w:ascii="Times New Roman" w:hAnsi="Times New Roman"/>
          <w:b/>
          <w:i/>
          <w:spacing w:val="75"/>
          <w:w w:val="105"/>
          <w:sz w:val="15"/>
        </w:rPr>
        <w:t> </w:t>
      </w:r>
      <w:r>
        <w:rPr>
          <w:w w:val="105"/>
          <w:sz w:val="15"/>
        </w:rPr>
        <w:t>manatdan</w:t>
      </w:r>
      <w:r>
        <w:rPr>
          <w:spacing w:val="22"/>
          <w:w w:val="105"/>
          <w:sz w:val="15"/>
        </w:rPr>
        <w:t> </w:t>
      </w:r>
      <w:r>
        <w:rPr>
          <w:w w:val="105"/>
          <w:sz w:val="15"/>
        </w:rPr>
        <w:t>artıq</w:t>
      </w:r>
      <w:r>
        <w:rPr>
          <w:spacing w:val="23"/>
          <w:w w:val="105"/>
          <w:sz w:val="15"/>
        </w:rPr>
        <w:t> </w:t>
      </w:r>
      <w:r>
        <w:rPr>
          <w:w w:val="105"/>
          <w:sz w:val="15"/>
        </w:rPr>
        <w:t>olan</w:t>
      </w:r>
      <w:r>
        <w:rPr>
          <w:spacing w:val="22"/>
          <w:w w:val="105"/>
          <w:sz w:val="15"/>
        </w:rPr>
        <w:t> </w:t>
      </w:r>
      <w:r>
        <w:rPr>
          <w:w w:val="105"/>
          <w:sz w:val="15"/>
        </w:rPr>
        <w:t>məbləğ</w:t>
      </w:r>
      <w:r>
        <w:rPr>
          <w:spacing w:val="22"/>
          <w:w w:val="105"/>
          <w:sz w:val="15"/>
        </w:rPr>
        <w:t> </w:t>
      </w:r>
      <w:r>
        <w:rPr>
          <w:spacing w:val="-4"/>
          <w:w w:val="105"/>
          <w:sz w:val="15"/>
        </w:rPr>
        <w:t>başa</w:t>
      </w:r>
    </w:p>
    <w:p>
      <w:pPr>
        <w:spacing w:before="31"/>
        <w:ind w:left="100" w:right="0" w:firstLine="0"/>
        <w:jc w:val="left"/>
        <w:rPr>
          <w:b/>
          <w:position w:val="12"/>
          <w:sz w:val="15"/>
        </w:rPr>
      </w:pPr>
      <w:r>
        <w:rPr>
          <w:spacing w:val="-2"/>
          <w:w w:val="105"/>
          <w:sz w:val="15"/>
        </w:rPr>
        <w:t>düşülür.</w:t>
      </w:r>
      <w:r>
        <w:rPr>
          <w:b/>
          <w:color w:val="0000FF"/>
          <w:spacing w:val="-2"/>
          <w:w w:val="105"/>
          <w:position w:val="12"/>
          <w:sz w:val="15"/>
          <w:u w:val="single" w:color="0000FF"/>
        </w:rPr>
        <w:t>[755]</w:t>
      </w:r>
    </w:p>
    <w:p>
      <w:pPr>
        <w:pStyle w:val="BodyText"/>
        <w:spacing w:before="37"/>
        <w:rPr>
          <w:b/>
        </w:rPr>
      </w:pPr>
    </w:p>
    <w:p>
      <w:pPr>
        <w:pStyle w:val="ListParagraph"/>
        <w:numPr>
          <w:ilvl w:val="2"/>
          <w:numId w:val="35"/>
        </w:numPr>
        <w:tabs>
          <w:tab w:pos="343" w:val="left" w:leader="none"/>
        </w:tabs>
        <w:spacing w:line="240" w:lineRule="auto" w:before="1" w:after="0"/>
        <w:ind w:left="343" w:right="4" w:hanging="343"/>
        <w:jc w:val="center"/>
        <w:rPr>
          <w:sz w:val="19"/>
        </w:rPr>
      </w:pPr>
      <w:r>
        <w:rPr>
          <w:sz w:val="19"/>
        </w:rPr>
        <w:t>cu</w:t>
      </w:r>
      <w:r>
        <w:rPr>
          <w:spacing w:val="2"/>
          <w:sz w:val="19"/>
        </w:rPr>
        <w:t> </w:t>
      </w:r>
      <w:r>
        <w:rPr>
          <w:spacing w:val="-2"/>
          <w:sz w:val="19"/>
        </w:rPr>
        <w:t>fəsil</w:t>
      </w:r>
    </w:p>
    <w:p>
      <w:pPr>
        <w:pStyle w:val="Heading1"/>
        <w:spacing w:line="254" w:lineRule="auto" w:before="12"/>
        <w:ind w:left="586" w:right="590"/>
      </w:pPr>
      <w:r>
        <w:rPr/>
        <w:t>HƏRƏKƏT TƏHLÜKƏSİZLİYİ VƏ NƏQLİYYAT VASİTƏLƏRİNİN İSTİSMARI QAYDALARI ƏLEYHİNƏ OLAN </w:t>
      </w:r>
      <w:r>
        <w:rPr>
          <w:spacing w:val="-2"/>
        </w:rPr>
        <w:t>CİNAYƏTLƏR</w:t>
      </w:r>
    </w:p>
    <w:p>
      <w:pPr>
        <w:pStyle w:val="BodyText"/>
        <w:spacing w:before="13"/>
        <w:rPr>
          <w:b/>
        </w:rPr>
      </w:pPr>
    </w:p>
    <w:p>
      <w:pPr>
        <w:pStyle w:val="Heading2"/>
        <w:spacing w:line="254" w:lineRule="auto"/>
        <w:ind w:right="99"/>
        <w:jc w:val="both"/>
      </w:pPr>
      <w:r>
        <w:rPr>
          <w:b w:val="0"/>
        </w:rPr>
        <w:t>M</w:t>
      </w:r>
      <w:r>
        <w:rPr>
          <w:b w:val="0"/>
          <w:spacing w:val="-29"/>
        </w:rPr>
        <w:t> </w:t>
      </w:r>
      <w:r>
        <w:rPr>
          <w:b w:val="0"/>
        </w:rPr>
        <w:t>a</w:t>
      </w:r>
      <w:r>
        <w:rPr>
          <w:b w:val="0"/>
          <w:spacing w:val="-28"/>
        </w:rPr>
        <w:t> </w:t>
      </w:r>
      <w:r>
        <w:rPr>
          <w:b w:val="0"/>
        </w:rPr>
        <w:t>d</w:t>
      </w:r>
      <w:r>
        <w:rPr>
          <w:b w:val="0"/>
          <w:spacing w:val="-29"/>
        </w:rPr>
        <w:t> </w:t>
      </w:r>
      <w:r>
        <w:rPr>
          <w:b w:val="0"/>
        </w:rPr>
        <w:t>d</w:t>
      </w:r>
      <w:r>
        <w:rPr>
          <w:b w:val="0"/>
          <w:spacing w:val="-29"/>
        </w:rPr>
        <w:t> </w:t>
      </w:r>
      <w:r>
        <w:rPr>
          <w:b w:val="0"/>
        </w:rPr>
        <w:t>ə</w:t>
      </w:r>
      <w:r>
        <w:rPr>
          <w:b w:val="0"/>
          <w:spacing w:val="-28"/>
        </w:rPr>
        <w:t> </w:t>
      </w:r>
      <w:r>
        <w:rPr>
          <w:b w:val="0"/>
        </w:rPr>
        <w:t>2</w:t>
      </w:r>
      <w:r>
        <w:rPr>
          <w:b w:val="0"/>
          <w:spacing w:val="-29"/>
        </w:rPr>
        <w:t> </w:t>
      </w:r>
      <w:r>
        <w:rPr>
          <w:b w:val="0"/>
        </w:rPr>
        <w:t>6</w:t>
      </w:r>
      <w:r>
        <w:rPr>
          <w:b w:val="0"/>
          <w:spacing w:val="-28"/>
        </w:rPr>
        <w:t> </w:t>
      </w:r>
      <w:r>
        <w:rPr>
          <w:b w:val="0"/>
        </w:rPr>
        <w:t>2</w:t>
      </w:r>
      <w:r>
        <w:rPr>
          <w:b w:val="0"/>
          <w:spacing w:val="-29"/>
        </w:rPr>
        <w:t> </w:t>
      </w:r>
      <w:r>
        <w:rPr>
          <w:b w:val="0"/>
        </w:rPr>
        <w:t>.</w:t>
      </w:r>
      <w:r>
        <w:rPr>
          <w:b w:val="0"/>
          <w:spacing w:val="40"/>
        </w:rPr>
        <w:t> </w:t>
      </w:r>
      <w:r>
        <w:rPr/>
        <w:t>Dəmir</w:t>
      </w:r>
      <w:r>
        <w:rPr>
          <w:spacing w:val="40"/>
        </w:rPr>
        <w:t> </w:t>
      </w:r>
      <w:r>
        <w:rPr/>
        <w:t>yolu,</w:t>
      </w:r>
      <w:r>
        <w:rPr>
          <w:spacing w:val="40"/>
        </w:rPr>
        <w:t> </w:t>
      </w:r>
      <w:r>
        <w:rPr/>
        <w:t>su</w:t>
      </w:r>
      <w:r>
        <w:rPr>
          <w:spacing w:val="40"/>
        </w:rPr>
        <w:t> </w:t>
      </w:r>
      <w:r>
        <w:rPr/>
        <w:t>və</w:t>
      </w:r>
      <w:r>
        <w:rPr>
          <w:spacing w:val="40"/>
        </w:rPr>
        <w:t> </w:t>
      </w:r>
      <w:r>
        <w:rPr/>
        <w:t>ya</w:t>
      </w:r>
      <w:r>
        <w:rPr>
          <w:spacing w:val="40"/>
        </w:rPr>
        <w:t> </w:t>
      </w:r>
      <w:r>
        <w:rPr/>
        <w:t>hava</w:t>
      </w:r>
      <w:r>
        <w:rPr>
          <w:spacing w:val="40"/>
        </w:rPr>
        <w:t> </w:t>
      </w:r>
      <w:r>
        <w:rPr/>
        <w:t>nəqliyyatının</w:t>
      </w:r>
      <w:r>
        <w:rPr>
          <w:spacing w:val="40"/>
        </w:rPr>
        <w:t> </w:t>
      </w:r>
      <w:r>
        <w:rPr/>
        <w:t>hərəkət</w:t>
      </w:r>
      <w:r>
        <w:rPr>
          <w:spacing w:val="40"/>
        </w:rPr>
        <w:t> </w:t>
      </w:r>
      <w:r>
        <w:rPr/>
        <w:t>təhlükəsizliyi</w:t>
      </w:r>
      <w:r>
        <w:rPr>
          <w:spacing w:val="40"/>
        </w:rPr>
        <w:t> </w:t>
      </w:r>
      <w:r>
        <w:rPr/>
        <w:t>və istismarı qaydalarını pozma</w:t>
      </w:r>
    </w:p>
    <w:p>
      <w:pPr>
        <w:pStyle w:val="BodyText"/>
        <w:spacing w:before="13"/>
        <w:rPr>
          <w:b/>
        </w:rPr>
      </w:pPr>
    </w:p>
    <w:p>
      <w:pPr>
        <w:pStyle w:val="ListParagraph"/>
        <w:numPr>
          <w:ilvl w:val="1"/>
          <w:numId w:val="234"/>
        </w:numPr>
        <w:tabs>
          <w:tab w:pos="1385" w:val="left" w:leader="none"/>
        </w:tabs>
        <w:spacing w:line="254" w:lineRule="auto" w:before="0" w:after="0"/>
        <w:ind w:left="100" w:right="98" w:firstLine="444"/>
        <w:jc w:val="both"/>
        <w:rPr>
          <w:sz w:val="19"/>
        </w:rPr>
      </w:pPr>
      <w:r>
        <w:rPr>
          <w:sz w:val="19"/>
        </w:rPr>
        <w:t>Yerinə</w:t>
      </w:r>
      <w:r>
        <w:rPr>
          <w:spacing w:val="40"/>
          <w:sz w:val="19"/>
        </w:rPr>
        <w:t> </w:t>
      </w:r>
      <w:r>
        <w:rPr>
          <w:sz w:val="19"/>
        </w:rPr>
        <w:t>yetirdiyi</w:t>
      </w:r>
      <w:r>
        <w:rPr>
          <w:spacing w:val="40"/>
          <w:sz w:val="19"/>
        </w:rPr>
        <w:t> </w:t>
      </w:r>
      <w:r>
        <w:rPr>
          <w:sz w:val="19"/>
        </w:rPr>
        <w:t>işlə</w:t>
      </w:r>
      <w:r>
        <w:rPr>
          <w:spacing w:val="40"/>
          <w:sz w:val="19"/>
        </w:rPr>
        <w:t> </w:t>
      </w:r>
      <w:r>
        <w:rPr>
          <w:sz w:val="19"/>
        </w:rPr>
        <w:t>və</w:t>
      </w:r>
      <w:r>
        <w:rPr>
          <w:spacing w:val="40"/>
          <w:sz w:val="19"/>
        </w:rPr>
        <w:t> </w:t>
      </w:r>
      <w:r>
        <w:rPr>
          <w:sz w:val="19"/>
        </w:rPr>
        <w:t>ya</w:t>
      </w:r>
      <w:r>
        <w:rPr>
          <w:spacing w:val="40"/>
          <w:sz w:val="19"/>
        </w:rPr>
        <w:t> </w:t>
      </w:r>
      <w:r>
        <w:rPr>
          <w:sz w:val="19"/>
        </w:rPr>
        <w:t>tutduğu</w:t>
      </w:r>
      <w:r>
        <w:rPr>
          <w:spacing w:val="40"/>
          <w:sz w:val="19"/>
        </w:rPr>
        <w:t> </w:t>
      </w:r>
      <w:r>
        <w:rPr>
          <w:sz w:val="19"/>
        </w:rPr>
        <w:t>vəzifə</w:t>
      </w:r>
      <w:r>
        <w:rPr>
          <w:spacing w:val="40"/>
          <w:sz w:val="19"/>
        </w:rPr>
        <w:t> </w:t>
      </w:r>
      <w:r>
        <w:rPr>
          <w:sz w:val="19"/>
        </w:rPr>
        <w:t>ilə</w:t>
      </w:r>
      <w:r>
        <w:rPr>
          <w:spacing w:val="40"/>
          <w:sz w:val="19"/>
        </w:rPr>
        <w:t> </w:t>
      </w:r>
      <w:r>
        <w:rPr>
          <w:sz w:val="19"/>
        </w:rPr>
        <w:t>əlaqədar</w:t>
      </w:r>
      <w:r>
        <w:rPr>
          <w:spacing w:val="40"/>
          <w:sz w:val="19"/>
        </w:rPr>
        <w:t> </w:t>
      </w:r>
      <w:r>
        <w:rPr>
          <w:sz w:val="19"/>
        </w:rPr>
        <w:t>dəmir</w:t>
      </w:r>
      <w:r>
        <w:rPr>
          <w:spacing w:val="40"/>
          <w:sz w:val="19"/>
        </w:rPr>
        <w:t> </w:t>
      </w:r>
      <w:r>
        <w:rPr>
          <w:sz w:val="19"/>
        </w:rPr>
        <w:t>yolu,</w:t>
      </w:r>
      <w:r>
        <w:rPr>
          <w:spacing w:val="40"/>
          <w:sz w:val="19"/>
        </w:rPr>
        <w:t> </w:t>
      </w:r>
      <w:r>
        <w:rPr>
          <w:sz w:val="19"/>
        </w:rPr>
        <w:t>su</w:t>
      </w:r>
      <w:r>
        <w:rPr>
          <w:spacing w:val="40"/>
          <w:sz w:val="19"/>
        </w:rPr>
        <w:t> </w:t>
      </w:r>
      <w:r>
        <w:rPr>
          <w:sz w:val="19"/>
        </w:rPr>
        <w:t>və</w:t>
      </w:r>
      <w:r>
        <w:rPr>
          <w:spacing w:val="40"/>
          <w:sz w:val="19"/>
        </w:rPr>
        <w:t> </w:t>
      </w:r>
      <w:r>
        <w:rPr>
          <w:sz w:val="19"/>
        </w:rPr>
        <w:t>ya hava</w:t>
      </w:r>
      <w:r>
        <w:rPr>
          <w:spacing w:val="40"/>
          <w:sz w:val="19"/>
        </w:rPr>
        <w:t> </w:t>
      </w:r>
      <w:r>
        <w:rPr>
          <w:sz w:val="19"/>
        </w:rPr>
        <w:t>nəqliyyatının</w:t>
      </w:r>
      <w:r>
        <w:rPr>
          <w:spacing w:val="40"/>
          <w:sz w:val="19"/>
        </w:rPr>
        <w:t> </w:t>
      </w:r>
      <w:r>
        <w:rPr>
          <w:sz w:val="19"/>
        </w:rPr>
        <w:t>hərəkət</w:t>
      </w:r>
      <w:r>
        <w:rPr>
          <w:spacing w:val="40"/>
          <w:sz w:val="19"/>
        </w:rPr>
        <w:t> </w:t>
      </w:r>
      <w:r>
        <w:rPr>
          <w:sz w:val="19"/>
        </w:rPr>
        <w:t>təhlükəsizliyi</w:t>
      </w:r>
      <w:r>
        <w:rPr>
          <w:spacing w:val="40"/>
          <w:sz w:val="19"/>
        </w:rPr>
        <w:t> </w:t>
      </w:r>
      <w:r>
        <w:rPr>
          <w:sz w:val="19"/>
        </w:rPr>
        <w:t>və</w:t>
      </w:r>
      <w:r>
        <w:rPr>
          <w:spacing w:val="40"/>
          <w:sz w:val="19"/>
        </w:rPr>
        <w:t> </w:t>
      </w:r>
      <w:r>
        <w:rPr>
          <w:sz w:val="19"/>
        </w:rPr>
        <w:t>istismarı</w:t>
      </w:r>
      <w:r>
        <w:rPr>
          <w:spacing w:val="40"/>
          <w:sz w:val="19"/>
        </w:rPr>
        <w:t> </w:t>
      </w:r>
      <w:r>
        <w:rPr>
          <w:sz w:val="19"/>
        </w:rPr>
        <w:t>qaydalarına</w:t>
      </w:r>
      <w:r>
        <w:rPr>
          <w:spacing w:val="40"/>
          <w:sz w:val="19"/>
        </w:rPr>
        <w:t> </w:t>
      </w:r>
      <w:r>
        <w:rPr>
          <w:sz w:val="19"/>
        </w:rPr>
        <w:t>riayət</w:t>
      </w:r>
      <w:r>
        <w:rPr>
          <w:spacing w:val="40"/>
          <w:sz w:val="19"/>
        </w:rPr>
        <w:t> </w:t>
      </w:r>
      <w:r>
        <w:rPr>
          <w:sz w:val="19"/>
        </w:rPr>
        <w:t>etməyə</w:t>
      </w:r>
      <w:r>
        <w:rPr>
          <w:spacing w:val="40"/>
          <w:sz w:val="19"/>
        </w:rPr>
        <w:t> </w:t>
      </w:r>
      <w:r>
        <w:rPr>
          <w:sz w:val="19"/>
        </w:rPr>
        <w:t>borclu olan şəxs tərəfindən həmin qaydaların pozulması, ehtiyatsızlıqdan zərərçəkmiş şəxsin sağlamlığına </w:t>
      </w:r>
      <w:r>
        <w:rPr>
          <w:strike/>
          <w:sz w:val="19"/>
        </w:rPr>
        <w:t>ağır və ya</w:t>
      </w:r>
      <w:r>
        <w:rPr>
          <w:strike w:val="0"/>
          <w:sz w:val="19"/>
        </w:rPr>
        <w:t> az ağır zərər vurulmasına səbəb olduqda—</w:t>
      </w:r>
    </w:p>
    <w:p>
      <w:pPr>
        <w:spacing w:line="232" w:lineRule="auto" w:before="4"/>
        <w:ind w:left="100" w:right="101" w:firstLine="444"/>
        <w:jc w:val="both"/>
        <w:rPr>
          <w:sz w:val="19"/>
        </w:rPr>
      </w:pPr>
      <w:r>
        <w:rPr>
          <w:w w:val="110"/>
          <w:sz w:val="19"/>
        </w:rPr>
        <w:t>iki</w:t>
      </w:r>
      <w:r>
        <w:rPr>
          <w:w w:val="110"/>
          <w:sz w:val="19"/>
        </w:rPr>
        <w:t> ilədək</w:t>
      </w:r>
      <w:r>
        <w:rPr>
          <w:w w:val="110"/>
          <w:sz w:val="19"/>
        </w:rPr>
        <w:t> müddətə</w:t>
      </w:r>
      <w:r>
        <w:rPr>
          <w:w w:val="110"/>
          <w:sz w:val="19"/>
        </w:rPr>
        <w:t> müəyyən</w:t>
      </w:r>
      <w:r>
        <w:rPr>
          <w:w w:val="110"/>
          <w:sz w:val="19"/>
        </w:rPr>
        <w:t> vəzifə</w:t>
      </w:r>
      <w:r>
        <w:rPr>
          <w:w w:val="110"/>
          <w:sz w:val="19"/>
        </w:rPr>
        <w:t> tutma</w:t>
      </w:r>
      <w:r>
        <w:rPr>
          <w:w w:val="110"/>
          <w:sz w:val="19"/>
        </w:rPr>
        <w:t> və</w:t>
      </w:r>
      <w:r>
        <w:rPr>
          <w:w w:val="110"/>
          <w:sz w:val="19"/>
        </w:rPr>
        <w:t> ya</w:t>
      </w:r>
      <w:r>
        <w:rPr>
          <w:w w:val="110"/>
          <w:sz w:val="19"/>
        </w:rPr>
        <w:t> müəyyən</w:t>
      </w:r>
      <w:r>
        <w:rPr>
          <w:w w:val="110"/>
          <w:sz w:val="19"/>
        </w:rPr>
        <w:t> fəaliyyətlə</w:t>
      </w:r>
      <w:r>
        <w:rPr>
          <w:w w:val="110"/>
          <w:sz w:val="19"/>
        </w:rPr>
        <w:t> məşğul</w:t>
      </w:r>
      <w:r>
        <w:rPr>
          <w:w w:val="110"/>
          <w:sz w:val="19"/>
        </w:rPr>
        <w:t> olma hüququndan</w:t>
      </w:r>
      <w:r>
        <w:rPr>
          <w:w w:val="110"/>
          <w:sz w:val="19"/>
        </w:rPr>
        <w:t> məhrum</w:t>
      </w:r>
      <w:r>
        <w:rPr>
          <w:w w:val="110"/>
          <w:sz w:val="19"/>
        </w:rPr>
        <w:t> edilməklə</w:t>
      </w:r>
      <w:r>
        <w:rPr>
          <w:spacing w:val="-11"/>
          <w:w w:val="110"/>
          <w:sz w:val="19"/>
        </w:rPr>
        <w:t> </w:t>
      </w:r>
      <w:r>
        <w:rPr>
          <w:rFonts w:ascii="Times New Roman" w:hAnsi="Times New Roman"/>
          <w:b/>
          <w:i/>
          <w:w w:val="110"/>
          <w:sz w:val="19"/>
        </w:rPr>
        <w:t>be</w:t>
      </w:r>
      <w:r>
        <w:rPr>
          <w:rFonts w:ascii="Arial" w:hAnsi="Arial"/>
          <w:i/>
          <w:w w:val="110"/>
          <w:sz w:val="19"/>
        </w:rPr>
        <w:t>ş</w:t>
      </w:r>
      <w:r>
        <w:rPr>
          <w:rFonts w:ascii="Arial" w:hAnsi="Arial"/>
          <w:i/>
          <w:w w:val="110"/>
          <w:sz w:val="19"/>
        </w:rPr>
        <w:t> </w:t>
      </w:r>
      <w:r>
        <w:rPr>
          <w:rFonts w:ascii="Times New Roman" w:hAnsi="Times New Roman"/>
          <w:b/>
          <w:i/>
          <w:w w:val="110"/>
          <w:sz w:val="19"/>
        </w:rPr>
        <w:t>min</w:t>
      </w:r>
      <w:r>
        <w:rPr>
          <w:rFonts w:ascii="Times New Roman" w:hAnsi="Times New Roman"/>
          <w:b/>
          <w:i/>
          <w:w w:val="110"/>
          <w:sz w:val="19"/>
        </w:rPr>
        <w:t> manatdan</w:t>
      </w:r>
      <w:r>
        <w:rPr>
          <w:rFonts w:ascii="Times New Roman" w:hAnsi="Times New Roman"/>
          <w:b/>
          <w:i/>
          <w:w w:val="110"/>
          <w:sz w:val="19"/>
        </w:rPr>
        <w:t> yeddi</w:t>
      </w:r>
      <w:r>
        <w:rPr>
          <w:rFonts w:ascii="Times New Roman" w:hAnsi="Times New Roman"/>
          <w:b/>
          <w:i/>
          <w:w w:val="110"/>
          <w:sz w:val="19"/>
        </w:rPr>
        <w:t> min</w:t>
      </w:r>
      <w:r>
        <w:rPr>
          <w:rFonts w:ascii="Times New Roman" w:hAnsi="Times New Roman"/>
          <w:b/>
          <w:i/>
          <w:w w:val="110"/>
          <w:sz w:val="19"/>
        </w:rPr>
        <w:t> manatad</w:t>
      </w:r>
      <w:r>
        <w:rPr>
          <w:rFonts w:ascii="Arial" w:hAnsi="Arial"/>
          <w:i/>
          <w:w w:val="110"/>
          <w:sz w:val="19"/>
        </w:rPr>
        <w:t>ə</w:t>
      </w:r>
      <w:r>
        <w:rPr>
          <w:rFonts w:ascii="Times New Roman" w:hAnsi="Times New Roman"/>
          <w:b/>
          <w:i/>
          <w:w w:val="110"/>
          <w:sz w:val="19"/>
        </w:rPr>
        <w:t>k</w:t>
      </w:r>
      <w:r>
        <w:rPr>
          <w:rFonts w:ascii="Times New Roman" w:hAnsi="Times New Roman"/>
          <w:b/>
          <w:i/>
          <w:w w:val="110"/>
          <w:sz w:val="19"/>
        </w:rPr>
        <w:t> miqdarda</w:t>
      </w:r>
      <w:r>
        <w:rPr>
          <w:rFonts w:ascii="Times New Roman" w:hAnsi="Times New Roman"/>
          <w:b/>
          <w:i/>
          <w:w w:val="110"/>
          <w:sz w:val="19"/>
        </w:rPr>
        <w:t> c</w:t>
      </w:r>
      <w:r>
        <w:rPr>
          <w:rFonts w:ascii="Arial" w:hAnsi="Arial"/>
          <w:i/>
          <w:w w:val="110"/>
          <w:sz w:val="19"/>
        </w:rPr>
        <w:t>ə</w:t>
      </w:r>
      <w:r>
        <w:rPr>
          <w:rFonts w:ascii="Times New Roman" w:hAnsi="Times New Roman"/>
          <w:b/>
          <w:i/>
          <w:w w:val="110"/>
          <w:sz w:val="19"/>
        </w:rPr>
        <w:t>rim</w:t>
      </w:r>
      <w:r>
        <w:rPr>
          <w:rFonts w:ascii="Arial" w:hAnsi="Arial"/>
          <w:i/>
          <w:w w:val="110"/>
          <w:sz w:val="19"/>
        </w:rPr>
        <w:t>ə</w:t>
      </w:r>
      <w:r>
        <w:rPr>
          <w:rFonts w:ascii="Arial" w:hAnsi="Arial"/>
          <w:i/>
          <w:w w:val="110"/>
          <w:sz w:val="19"/>
        </w:rPr>
        <w:t> </w:t>
      </w:r>
      <w:r>
        <w:rPr>
          <w:rFonts w:ascii="Times New Roman" w:hAnsi="Times New Roman"/>
          <w:b/>
          <w:i/>
          <w:w w:val="110"/>
          <w:sz w:val="19"/>
        </w:rPr>
        <w:t>v</w:t>
      </w:r>
      <w:r>
        <w:rPr>
          <w:rFonts w:ascii="Arial" w:hAnsi="Arial"/>
          <w:i/>
          <w:w w:val="110"/>
          <w:sz w:val="19"/>
        </w:rPr>
        <w:t>ə</w:t>
      </w:r>
      <w:r>
        <w:rPr>
          <w:rFonts w:ascii="Arial" w:hAnsi="Arial"/>
          <w:i/>
          <w:w w:val="110"/>
          <w:sz w:val="19"/>
        </w:rPr>
        <w:t> </w:t>
      </w:r>
      <w:r>
        <w:rPr>
          <w:rFonts w:ascii="Times New Roman" w:hAnsi="Times New Roman"/>
          <w:b/>
          <w:i/>
          <w:w w:val="110"/>
          <w:sz w:val="19"/>
        </w:rPr>
        <w:t>ya</w:t>
      </w:r>
      <w:r>
        <w:rPr>
          <w:rFonts w:ascii="Times New Roman" w:hAnsi="Times New Roman"/>
          <w:b/>
          <w:i/>
          <w:w w:val="110"/>
          <w:sz w:val="19"/>
        </w:rPr>
        <w:t> iki</w:t>
      </w:r>
      <w:r>
        <w:rPr>
          <w:rFonts w:ascii="Times New Roman" w:hAnsi="Times New Roman"/>
          <w:b/>
          <w:i/>
          <w:w w:val="110"/>
          <w:sz w:val="19"/>
        </w:rPr>
        <w:t>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58"/>
          <w:w w:val="110"/>
          <w:sz w:val="19"/>
        </w:rPr>
        <w:t> </w:t>
      </w:r>
      <w:r>
        <w:rPr>
          <w:rFonts w:ascii="Times New Roman" w:hAnsi="Times New Roman"/>
          <w:b/>
          <w:i/>
          <w:w w:val="110"/>
          <w:sz w:val="19"/>
        </w:rPr>
        <w:t>islah</w:t>
      </w:r>
      <w:r>
        <w:rPr>
          <w:rFonts w:ascii="Times New Roman" w:hAnsi="Times New Roman"/>
          <w:b/>
          <w:i/>
          <w:spacing w:val="65"/>
          <w:w w:val="110"/>
          <w:sz w:val="19"/>
        </w:rPr>
        <w:t> </w:t>
      </w:r>
      <w:r>
        <w:rPr>
          <w:rFonts w:ascii="Times New Roman" w:hAnsi="Times New Roman"/>
          <w:b/>
          <w:i/>
          <w:w w:val="110"/>
          <w:sz w:val="19"/>
        </w:rPr>
        <w:t>i</w:t>
      </w:r>
      <w:r>
        <w:rPr>
          <w:rFonts w:ascii="Arial" w:hAnsi="Arial"/>
          <w:i/>
          <w:w w:val="110"/>
          <w:sz w:val="19"/>
        </w:rPr>
        <w:t>ş</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w:t>
      </w:r>
      <w:r>
        <w:rPr>
          <w:rFonts w:ascii="Times New Roman" w:hAnsi="Times New Roman"/>
          <w:b/>
          <w:i/>
          <w:spacing w:val="65"/>
          <w:w w:val="110"/>
          <w:sz w:val="19"/>
        </w:rPr>
        <w:t> </w:t>
      </w:r>
      <w:r>
        <w:rPr>
          <w:rFonts w:ascii="Times New Roman" w:hAnsi="Times New Roman"/>
          <w:b/>
          <w:i/>
          <w:w w:val="110"/>
          <w:sz w:val="19"/>
        </w:rPr>
        <w:t>v</w:t>
      </w:r>
      <w:r>
        <w:rPr>
          <w:rFonts w:ascii="Arial" w:hAnsi="Arial"/>
          <w:i/>
          <w:w w:val="110"/>
          <w:sz w:val="19"/>
        </w:rPr>
        <w:t>ə</w:t>
      </w:r>
      <w:r>
        <w:rPr>
          <w:rFonts w:ascii="Arial" w:hAnsi="Arial"/>
          <w:i/>
          <w:spacing w:val="58"/>
          <w:w w:val="110"/>
          <w:sz w:val="19"/>
        </w:rPr>
        <w:t> </w:t>
      </w:r>
      <w:r>
        <w:rPr>
          <w:rFonts w:ascii="Times New Roman" w:hAnsi="Times New Roman"/>
          <w:b/>
          <w:i/>
          <w:w w:val="110"/>
          <w:sz w:val="19"/>
        </w:rPr>
        <w:t>ya</w:t>
      </w:r>
      <w:r>
        <w:rPr>
          <w:rFonts w:ascii="Times New Roman" w:hAnsi="Times New Roman"/>
          <w:b/>
          <w:i/>
          <w:spacing w:val="65"/>
          <w:w w:val="110"/>
          <w:sz w:val="19"/>
        </w:rPr>
        <w:t> </w:t>
      </w:r>
      <w:r>
        <w:rPr>
          <w:rFonts w:ascii="Times New Roman" w:hAnsi="Times New Roman"/>
          <w:b/>
          <w:i/>
          <w:w w:val="110"/>
          <w:sz w:val="19"/>
        </w:rPr>
        <w:t>iki</w:t>
      </w:r>
      <w:r>
        <w:rPr>
          <w:rFonts w:ascii="Times New Roman" w:hAnsi="Times New Roman"/>
          <w:b/>
          <w:i/>
          <w:spacing w:val="65"/>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65"/>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58"/>
          <w:w w:val="110"/>
          <w:sz w:val="19"/>
        </w:rPr>
        <w:t> </w:t>
      </w:r>
      <w:r>
        <w:rPr>
          <w:rFonts w:ascii="Times New Roman" w:hAnsi="Times New Roman"/>
          <w:b/>
          <w:i/>
          <w:w w:val="110"/>
          <w:sz w:val="19"/>
        </w:rPr>
        <w:t>azadlı</w:t>
      </w:r>
      <w:r>
        <w:rPr>
          <w:rFonts w:ascii="Arial" w:hAnsi="Arial"/>
          <w:i/>
          <w:w w:val="110"/>
          <w:sz w:val="19"/>
        </w:rPr>
        <w:t>ğ</w:t>
      </w:r>
      <w:r>
        <w:rPr>
          <w:rFonts w:ascii="Times New Roman" w:hAnsi="Times New Roman"/>
          <w:b/>
          <w:i/>
          <w:w w:val="110"/>
          <w:sz w:val="19"/>
        </w:rPr>
        <w:t>ın</w:t>
      </w:r>
      <w:r>
        <w:rPr>
          <w:rFonts w:ascii="Times New Roman" w:hAnsi="Times New Roman"/>
          <w:b/>
          <w:i/>
          <w:spacing w:val="65"/>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w:t>
      </w:r>
      <w:r>
        <w:rPr>
          <w:rFonts w:ascii="Times New Roman" w:hAnsi="Times New Roman"/>
          <w:b/>
          <w:i/>
          <w:spacing w:val="-8"/>
          <w:w w:val="110"/>
          <w:sz w:val="19"/>
        </w:rPr>
        <w:t> </w:t>
      </w:r>
      <w:r>
        <w:rPr>
          <w:w w:val="110"/>
          <w:sz w:val="19"/>
        </w:rPr>
        <w:t>və</w:t>
      </w:r>
      <w:r>
        <w:rPr>
          <w:spacing w:val="40"/>
          <w:w w:val="110"/>
          <w:sz w:val="19"/>
        </w:rPr>
        <w:t> </w:t>
      </w:r>
      <w:r>
        <w:rPr>
          <w:w w:val="110"/>
          <w:sz w:val="19"/>
        </w:rPr>
        <w:t>ya</w:t>
      </w:r>
      <w:r>
        <w:rPr>
          <w:spacing w:val="40"/>
          <w:w w:val="110"/>
          <w:sz w:val="19"/>
        </w:rPr>
        <w:t> </w:t>
      </w:r>
      <w:r>
        <w:rPr>
          <w:w w:val="110"/>
          <w:sz w:val="19"/>
        </w:rPr>
        <w:t>iki</w:t>
      </w:r>
      <w:r>
        <w:rPr>
          <w:spacing w:val="40"/>
          <w:w w:val="110"/>
          <w:sz w:val="19"/>
        </w:rPr>
        <w:t> </w:t>
      </w:r>
      <w:r>
        <w:rPr>
          <w:w w:val="110"/>
          <w:sz w:val="19"/>
        </w:rPr>
        <w:t>ilədək</w:t>
      </w:r>
      <w:r>
        <w:rPr>
          <w:spacing w:val="40"/>
          <w:w w:val="110"/>
          <w:sz w:val="19"/>
        </w:rPr>
        <w:t> </w:t>
      </w:r>
      <w:r>
        <w:rPr>
          <w:w w:val="110"/>
          <w:sz w:val="19"/>
        </w:rPr>
        <w:t>müddətə</w:t>
      </w:r>
    </w:p>
    <w:p>
      <w:pPr>
        <w:pStyle w:val="BodyText"/>
        <w:spacing w:before="25"/>
        <w:ind w:left="100"/>
      </w:pPr>
      <w:r>
        <w:rPr/>
        <mc:AlternateContent>
          <mc:Choice Requires="wps">
            <w:drawing>
              <wp:anchor distT="0" distB="0" distL="0" distR="0" allowOverlap="1" layoutInCell="1" locked="0" behindDoc="1" simplePos="0" relativeHeight="482185728">
                <wp:simplePos x="0" y="0"/>
                <wp:positionH relativeFrom="page">
                  <wp:posOffset>3430808</wp:posOffset>
                </wp:positionH>
                <wp:positionV relativeFrom="paragraph">
                  <wp:posOffset>64530</wp:posOffset>
                </wp:positionV>
                <wp:extent cx="73660" cy="142240"/>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270.142395pt;margin-top:5.081162pt;width:5.8pt;height:11.2pt;mso-position-horizontal-relative:page;mso-position-vertical-relative:paragraph;z-index:-21130752" type="#_x0000_t202" id="docshape111"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1"/>
          <w:w w:val="102"/>
          <w:position w:val="13"/>
          <w:sz w:val="15"/>
          <w:u w:val="single" w:color="0000FF"/>
        </w:rPr>
        <w:t>[756</w:t>
      </w:r>
      <w:r>
        <w:rPr>
          <w:b/>
          <w:color w:val="0000FF"/>
          <w:spacing w:val="-5319"/>
          <w:w w:val="102"/>
          <w:position w:val="13"/>
          <w:sz w:val="15"/>
          <w:u w:val="single" w:color="0000FF"/>
        </w:rPr>
        <w:t>]</w:t>
      </w:r>
      <w:r>
        <w:rPr>
          <w:spacing w:val="-1"/>
          <w:w w:val="99"/>
        </w:rPr>
        <w:t>azadlıqda</w:t>
      </w:r>
      <w:r>
        <w:rPr>
          <w:w w:val="99"/>
        </w:rPr>
        <w:t>n</w:t>
      </w:r>
      <w:r>
        <w:rPr>
          <w:spacing w:val="9"/>
        </w:rPr>
        <w:t> </w:t>
      </w:r>
      <w:r>
        <w:rPr/>
        <w:t>məhrum</w:t>
      </w:r>
      <w:r>
        <w:rPr>
          <w:spacing w:val="10"/>
        </w:rPr>
        <w:t> </w:t>
      </w:r>
      <w:r>
        <w:rPr/>
        <w:t>etmə</w:t>
      </w:r>
      <w:r>
        <w:rPr>
          <w:spacing w:val="10"/>
        </w:rPr>
        <w:t> </w:t>
      </w:r>
      <w:r>
        <w:rPr/>
        <w:t>ilə</w:t>
      </w:r>
      <w:r>
        <w:rPr>
          <w:spacing w:val="9"/>
        </w:rPr>
        <w:t> </w:t>
      </w:r>
      <w:r>
        <w:rPr>
          <w:spacing w:val="-2"/>
        </w:rPr>
        <w:t>cəzalandırılır</w:t>
      </w:r>
    </w:p>
    <w:p>
      <w:pPr>
        <w:pStyle w:val="BodyText"/>
        <w:spacing w:line="254" w:lineRule="auto" w:before="13"/>
        <w:ind w:left="100" w:right="107" w:firstLine="444"/>
        <w:jc w:val="both"/>
      </w:pPr>
      <w:r>
        <w:rPr/>
        <w:t>262.1-1. Eyni əməllər ehtiyatsızlıqdan zərərçəkmiş şəxsin sağlamlığına ağır zərər vurulmasına səbəb olduqda –</w:t>
      </w:r>
    </w:p>
    <w:p>
      <w:pPr>
        <w:pStyle w:val="BodyText"/>
        <w:spacing w:line="261" w:lineRule="auto"/>
        <w:ind w:left="100" w:right="102" w:firstLine="660"/>
        <w:jc w:val="both"/>
      </w:pPr>
      <w:r>
        <w:rPr/>
        <mc:AlternateContent>
          <mc:Choice Requires="wps">
            <w:drawing>
              <wp:anchor distT="0" distB="0" distL="0" distR="0" allowOverlap="1" layoutInCell="1" locked="0" behindDoc="1" simplePos="0" relativeHeight="482186240">
                <wp:simplePos x="0" y="0"/>
                <wp:positionH relativeFrom="page">
                  <wp:posOffset>1450008</wp:posOffset>
                </wp:positionH>
                <wp:positionV relativeFrom="paragraph">
                  <wp:posOffset>345275</wp:posOffset>
                </wp:positionV>
                <wp:extent cx="73660" cy="142240"/>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14.173897pt;margin-top:27.18705pt;width:5.8pt;height:11.2pt;mso-position-horizontal-relative:page;mso-position-vertical-relative:paragraph;z-index:-21130240" type="#_x0000_t202" id="docshape112"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t>üç</w:t>
      </w:r>
      <w:r>
        <w:rPr>
          <w:spacing w:val="40"/>
        </w:rPr>
        <w:t> </w:t>
      </w:r>
      <w:r>
        <w:rPr/>
        <w:t>ilədək</w:t>
      </w:r>
      <w:r>
        <w:rPr>
          <w:spacing w:val="40"/>
        </w:rPr>
        <w:t> </w:t>
      </w:r>
      <w:r>
        <w:rPr/>
        <w:t>müddətə</w:t>
      </w:r>
      <w:r>
        <w:rPr>
          <w:spacing w:val="40"/>
        </w:rPr>
        <w:t> </w:t>
      </w:r>
      <w:r>
        <w:rPr/>
        <w:t>müəyyən</w:t>
      </w:r>
      <w:r>
        <w:rPr>
          <w:spacing w:val="40"/>
        </w:rPr>
        <w:t> </w:t>
      </w:r>
      <w:r>
        <w:rPr/>
        <w:t>vəzifə</w:t>
      </w:r>
      <w:r>
        <w:rPr>
          <w:spacing w:val="40"/>
        </w:rPr>
        <w:t> </w:t>
      </w:r>
      <w:r>
        <w:rPr/>
        <w:t>tutma</w:t>
      </w:r>
      <w:r>
        <w:rPr>
          <w:spacing w:val="40"/>
        </w:rPr>
        <w:t> </w:t>
      </w:r>
      <w:r>
        <w:rPr/>
        <w:t>və</w:t>
      </w:r>
      <w:r>
        <w:rPr>
          <w:spacing w:val="40"/>
        </w:rPr>
        <w:t> </w:t>
      </w:r>
      <w:r>
        <w:rPr/>
        <w:t>ya</w:t>
      </w:r>
      <w:r>
        <w:rPr>
          <w:spacing w:val="40"/>
        </w:rPr>
        <w:t> </w:t>
      </w:r>
      <w:r>
        <w:rPr/>
        <w:t>müəyyən</w:t>
      </w:r>
      <w:r>
        <w:rPr>
          <w:spacing w:val="40"/>
        </w:rPr>
        <w:t> </w:t>
      </w:r>
      <w:r>
        <w:rPr/>
        <w:t>fəaliyyətlə</w:t>
      </w:r>
      <w:r>
        <w:rPr>
          <w:spacing w:val="40"/>
        </w:rPr>
        <w:t> </w:t>
      </w:r>
      <w:r>
        <w:rPr/>
        <w:t>məşğul</w:t>
      </w:r>
      <w:r>
        <w:rPr>
          <w:spacing w:val="40"/>
        </w:rPr>
        <w:t> </w:t>
      </w:r>
      <w:r>
        <w:rPr/>
        <w:t>olma hüququndan</w:t>
      </w:r>
      <w:r>
        <w:rPr>
          <w:spacing w:val="80"/>
        </w:rPr>
        <w:t> </w:t>
      </w:r>
      <w:r>
        <w:rPr/>
        <w:t>məhrum</w:t>
      </w:r>
      <w:r>
        <w:rPr>
          <w:spacing w:val="80"/>
        </w:rPr>
        <w:t> </w:t>
      </w:r>
      <w:r>
        <w:rPr/>
        <w:t>edilməklə</w:t>
      </w:r>
      <w:r>
        <w:rPr>
          <w:spacing w:val="80"/>
        </w:rPr>
        <w:t> </w:t>
      </w:r>
      <w:r>
        <w:rPr/>
        <w:t>üç</w:t>
      </w:r>
      <w:r>
        <w:rPr>
          <w:spacing w:val="80"/>
        </w:rPr>
        <w:t> </w:t>
      </w:r>
      <w:r>
        <w:rPr/>
        <w:t>ilədək</w:t>
      </w:r>
      <w:r>
        <w:rPr>
          <w:spacing w:val="80"/>
        </w:rPr>
        <w:t> </w:t>
      </w:r>
      <w:r>
        <w:rPr/>
        <w:t>müddətə</w:t>
      </w:r>
      <w:r>
        <w:rPr>
          <w:spacing w:val="80"/>
        </w:rPr>
        <w:t> </w:t>
      </w:r>
      <w:r>
        <w:rPr/>
        <w:t>azadlıqdan</w:t>
      </w:r>
      <w:r>
        <w:rPr>
          <w:spacing w:val="80"/>
        </w:rPr>
        <w:t> </w:t>
      </w:r>
      <w:r>
        <w:rPr/>
        <w:t>məhrum</w:t>
      </w:r>
      <w:r>
        <w:rPr>
          <w:spacing w:val="80"/>
        </w:rPr>
        <w:t> </w:t>
      </w:r>
      <w:r>
        <w:rPr/>
        <w:t>etmə</w:t>
      </w:r>
      <w:r>
        <w:rPr>
          <w:spacing w:val="80"/>
        </w:rPr>
        <w:t> </w:t>
      </w:r>
      <w:r>
        <w:rPr/>
        <w:t>ilə </w:t>
      </w:r>
      <w:r>
        <w:rPr>
          <w:b/>
          <w:color w:val="0000FF"/>
          <w:spacing w:val="-3"/>
          <w:w w:val="102"/>
          <w:position w:val="13"/>
          <w:sz w:val="15"/>
          <w:u w:val="single" w:color="0000FF"/>
        </w:rPr>
        <w:t>[757</w:t>
      </w:r>
      <w:r>
        <w:rPr>
          <w:b/>
          <w:color w:val="0000FF"/>
          <w:spacing w:val="-2200"/>
          <w:w w:val="102"/>
          <w:position w:val="13"/>
          <w:sz w:val="15"/>
          <w:u w:val="single" w:color="0000FF"/>
        </w:rPr>
        <w:t>]</w:t>
      </w:r>
      <w:r>
        <w:rPr>
          <w:spacing w:val="-3"/>
          <w:w w:val="99"/>
        </w:rPr>
        <w:t>cəzalandırılı</w:t>
      </w:r>
      <w:r>
        <w:rPr>
          <w:spacing w:val="-2"/>
          <w:w w:val="99"/>
        </w:rPr>
        <w:t>r</w:t>
      </w:r>
    </w:p>
    <w:p>
      <w:pPr>
        <w:pStyle w:val="ListParagraph"/>
        <w:numPr>
          <w:ilvl w:val="1"/>
          <w:numId w:val="234"/>
        </w:numPr>
        <w:tabs>
          <w:tab w:pos="1428" w:val="left" w:leader="none"/>
        </w:tabs>
        <w:spacing w:line="254" w:lineRule="auto" w:before="0" w:after="0"/>
        <w:ind w:left="100" w:right="99" w:firstLine="444"/>
        <w:jc w:val="both"/>
        <w:rPr>
          <w:sz w:val="19"/>
        </w:rPr>
      </w:pPr>
      <w:r>
        <w:rPr>
          <w:sz w:val="19"/>
        </w:rPr>
        <w:t>Bu Məcəllənin 262.1-ci maddəsində nəzərdə tutulmuş əməllər ehtiyatsızlıqdan zərərçəkmiş şəxsin ölümünə səbəb olduqda—</w:t>
      </w:r>
    </w:p>
    <w:p>
      <w:pPr>
        <w:spacing w:line="199" w:lineRule="exact" w:before="0"/>
        <w:ind w:left="544" w:right="0" w:firstLine="0"/>
        <w:jc w:val="left"/>
        <w:rPr>
          <w:rFonts w:ascii="Times New Roman" w:hAnsi="Times New Roman"/>
          <w:b/>
          <w:i/>
          <w:sz w:val="19"/>
        </w:rPr>
      </w:pPr>
      <w:r>
        <w:rPr>
          <w:rFonts w:ascii="Times New Roman" w:hAnsi="Times New Roman"/>
          <w:b/>
          <w:i/>
          <w:w w:val="110"/>
          <w:sz w:val="19"/>
        </w:rPr>
        <w:t>üç</w:t>
      </w:r>
      <w:r>
        <w:rPr>
          <w:rFonts w:ascii="Times New Roman" w:hAnsi="Times New Roman"/>
          <w:b/>
          <w:i/>
          <w:spacing w:val="62"/>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62"/>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55"/>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62"/>
          <w:w w:val="110"/>
          <w:sz w:val="19"/>
        </w:rPr>
        <w:t> </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Arial" w:hAnsi="Arial"/>
          <w:i/>
          <w:spacing w:val="56"/>
          <w:w w:val="110"/>
          <w:sz w:val="19"/>
        </w:rPr>
        <w:t> </w:t>
      </w:r>
      <w:r>
        <w:rPr>
          <w:rFonts w:ascii="Times New Roman" w:hAnsi="Times New Roman"/>
          <w:b/>
          <w:i/>
          <w:w w:val="110"/>
          <w:sz w:val="19"/>
        </w:rPr>
        <w:t>tutma</w:t>
      </w:r>
      <w:r>
        <w:rPr>
          <w:rFonts w:ascii="Times New Roman" w:hAnsi="Times New Roman"/>
          <w:b/>
          <w:i/>
          <w:spacing w:val="62"/>
          <w:w w:val="110"/>
          <w:sz w:val="19"/>
        </w:rPr>
        <w:t> </w:t>
      </w:r>
      <w:r>
        <w:rPr>
          <w:rFonts w:ascii="Times New Roman" w:hAnsi="Times New Roman"/>
          <w:b/>
          <w:i/>
          <w:w w:val="110"/>
          <w:sz w:val="19"/>
        </w:rPr>
        <w:t>v</w:t>
      </w:r>
      <w:r>
        <w:rPr>
          <w:rFonts w:ascii="Arial" w:hAnsi="Arial"/>
          <w:i/>
          <w:w w:val="110"/>
          <w:sz w:val="19"/>
        </w:rPr>
        <w:t>ə</w:t>
      </w:r>
      <w:r>
        <w:rPr>
          <w:rFonts w:ascii="Arial" w:hAnsi="Arial"/>
          <w:i/>
          <w:spacing w:val="56"/>
          <w:w w:val="110"/>
          <w:sz w:val="19"/>
        </w:rPr>
        <w:t> </w:t>
      </w:r>
      <w:r>
        <w:rPr>
          <w:rFonts w:ascii="Times New Roman" w:hAnsi="Times New Roman"/>
          <w:b/>
          <w:i/>
          <w:w w:val="110"/>
          <w:sz w:val="19"/>
        </w:rPr>
        <w:t>ya</w:t>
      </w:r>
      <w:r>
        <w:rPr>
          <w:rFonts w:ascii="Times New Roman" w:hAnsi="Times New Roman"/>
          <w:b/>
          <w:i/>
          <w:spacing w:val="62"/>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62"/>
          <w:w w:val="110"/>
          <w:sz w:val="19"/>
        </w:rPr>
        <w:t> </w:t>
      </w:r>
      <w:r>
        <w:rPr>
          <w:rFonts w:ascii="Times New Roman" w:hAnsi="Times New Roman"/>
          <w:b/>
          <w:i/>
          <w:w w:val="110"/>
          <w:sz w:val="19"/>
        </w:rPr>
        <w:t>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Arial" w:hAnsi="Arial"/>
          <w:i/>
          <w:spacing w:val="57"/>
          <w:w w:val="110"/>
          <w:sz w:val="19"/>
        </w:rPr>
        <w:t>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w:t>
      </w:r>
      <w:r>
        <w:rPr>
          <w:rFonts w:ascii="Times New Roman" w:hAnsi="Times New Roman"/>
          <w:b/>
          <w:i/>
          <w:spacing w:val="62"/>
          <w:w w:val="110"/>
          <w:sz w:val="19"/>
        </w:rPr>
        <w:t> </w:t>
      </w:r>
      <w:r>
        <w:rPr>
          <w:rFonts w:ascii="Times New Roman" w:hAnsi="Times New Roman"/>
          <w:b/>
          <w:i/>
          <w:w w:val="110"/>
          <w:sz w:val="19"/>
        </w:rPr>
        <w:t>olma</w:t>
      </w:r>
      <w:r>
        <w:rPr>
          <w:rFonts w:ascii="Times New Roman" w:hAnsi="Times New Roman"/>
          <w:b/>
          <w:i/>
          <w:spacing w:val="62"/>
          <w:w w:val="110"/>
          <w:sz w:val="19"/>
        </w:rPr>
        <w:t> </w:t>
      </w:r>
      <w:r>
        <w:rPr>
          <w:rFonts w:ascii="Times New Roman" w:hAnsi="Times New Roman"/>
          <w:b/>
          <w:i/>
          <w:w w:val="110"/>
          <w:sz w:val="19"/>
        </w:rPr>
        <w:t>hüququndan</w:t>
      </w:r>
      <w:r>
        <w:rPr>
          <w:rFonts w:ascii="Times New Roman" w:hAnsi="Times New Roman"/>
          <w:b/>
          <w:i/>
          <w:spacing w:val="62"/>
          <w:w w:val="110"/>
          <w:sz w:val="19"/>
        </w:rPr>
        <w:t> </w:t>
      </w:r>
      <w:r>
        <w:rPr>
          <w:rFonts w:ascii="Times New Roman" w:hAnsi="Times New Roman"/>
          <w:b/>
          <w:i/>
          <w:spacing w:val="-2"/>
          <w:w w:val="110"/>
          <w:sz w:val="19"/>
        </w:rPr>
        <w:t>m</w:t>
      </w:r>
      <w:r>
        <w:rPr>
          <w:rFonts w:ascii="Arial" w:hAnsi="Arial"/>
          <w:i/>
          <w:spacing w:val="-2"/>
          <w:w w:val="110"/>
          <w:sz w:val="19"/>
        </w:rPr>
        <w:t>ə</w:t>
      </w:r>
      <w:r>
        <w:rPr>
          <w:rFonts w:ascii="Times New Roman" w:hAnsi="Times New Roman"/>
          <w:b/>
          <w:i/>
          <w:spacing w:val="-2"/>
          <w:w w:val="110"/>
          <w:sz w:val="19"/>
        </w:rPr>
        <w:t>hrum</w:t>
      </w:r>
    </w:p>
    <w:p>
      <w:pPr>
        <w:spacing w:line="124" w:lineRule="exact" w:before="29"/>
        <w:ind w:left="9354" w:right="0" w:firstLine="0"/>
        <w:jc w:val="left"/>
        <w:rPr>
          <w:b/>
          <w:sz w:val="15"/>
        </w:rPr>
      </w:pPr>
      <w:r>
        <w:rPr>
          <w:b/>
          <w:color w:val="0000FF"/>
          <w:spacing w:val="-2"/>
          <w:w w:val="105"/>
          <w:sz w:val="15"/>
          <w:u w:val="single" w:color="0000FF"/>
        </w:rPr>
        <w:t>[758]</w:t>
      </w:r>
    </w:p>
    <w:p>
      <w:pPr>
        <w:pStyle w:val="BodyText"/>
        <w:spacing w:line="190" w:lineRule="exact"/>
        <w:ind w:left="100"/>
      </w:pPr>
      <w:r>
        <w:rPr>
          <w:rFonts w:ascii="Times New Roman" w:hAnsi="Times New Roman"/>
          <w:b/>
          <w:i/>
        </w:rPr>
        <w:t>edilm</w:t>
      </w:r>
      <w:r>
        <w:rPr>
          <w:rFonts w:ascii="Arial" w:hAnsi="Arial"/>
          <w:i/>
        </w:rPr>
        <w:t>ə</w:t>
      </w:r>
      <w:r>
        <w:rPr>
          <w:rFonts w:ascii="Times New Roman" w:hAnsi="Times New Roman"/>
          <w:b/>
          <w:i/>
        </w:rPr>
        <w:t>kl</w:t>
      </w:r>
      <w:r>
        <w:rPr>
          <w:rFonts w:ascii="Arial" w:hAnsi="Arial"/>
          <w:i/>
        </w:rPr>
        <w:t>ə</w:t>
      </w:r>
      <w:r>
        <w:rPr>
          <w:rFonts w:ascii="Arial" w:hAnsi="Arial"/>
          <w:i/>
          <w:spacing w:val="71"/>
        </w:rPr>
        <w:t> </w:t>
      </w:r>
      <w:r>
        <w:rPr/>
        <w:t>iki</w:t>
      </w:r>
      <w:r>
        <w:rPr>
          <w:spacing w:val="11"/>
        </w:rPr>
        <w:t> </w:t>
      </w:r>
      <w:r>
        <w:rPr/>
        <w:t>ildən</w:t>
      </w:r>
      <w:r>
        <w:rPr>
          <w:spacing w:val="12"/>
        </w:rPr>
        <w:t> </w:t>
      </w:r>
      <w:r>
        <w:rPr/>
        <w:t>beş</w:t>
      </w:r>
      <w:r>
        <w:rPr>
          <w:spacing w:val="11"/>
        </w:rPr>
        <w:t> </w:t>
      </w:r>
      <w:r>
        <w:rPr/>
        <w:t>ilədək</w:t>
      </w:r>
      <w:r>
        <w:rPr>
          <w:spacing w:val="11"/>
        </w:rPr>
        <w:t> </w:t>
      </w:r>
      <w:r>
        <w:rPr/>
        <w:t>müddətə</w:t>
      </w:r>
      <w:r>
        <w:rPr>
          <w:spacing w:val="12"/>
        </w:rPr>
        <w:t> </w:t>
      </w:r>
      <w:r>
        <w:rPr/>
        <w:t>azadlıqdan</w:t>
      </w:r>
      <w:r>
        <w:rPr>
          <w:spacing w:val="11"/>
        </w:rPr>
        <w:t> </w:t>
      </w:r>
      <w:r>
        <w:rPr/>
        <w:t>məhrum</w:t>
      </w:r>
      <w:r>
        <w:rPr>
          <w:spacing w:val="12"/>
        </w:rPr>
        <w:t> </w:t>
      </w:r>
      <w:r>
        <w:rPr/>
        <w:t>etmə</w:t>
      </w:r>
      <w:r>
        <w:rPr>
          <w:spacing w:val="11"/>
        </w:rPr>
        <w:t> </w:t>
      </w:r>
      <w:r>
        <w:rPr/>
        <w:t>ilə</w:t>
      </w:r>
      <w:r>
        <w:rPr>
          <w:spacing w:val="11"/>
        </w:rPr>
        <w:t> </w:t>
      </w:r>
      <w:r>
        <w:rPr>
          <w:spacing w:val="-2"/>
        </w:rPr>
        <w:t>cəzalandırılır.</w:t>
      </w:r>
    </w:p>
    <w:p>
      <w:pPr>
        <w:pStyle w:val="ListParagraph"/>
        <w:numPr>
          <w:ilvl w:val="1"/>
          <w:numId w:val="234"/>
        </w:numPr>
        <w:tabs>
          <w:tab w:pos="1367" w:val="left" w:leader="none"/>
        </w:tabs>
        <w:spacing w:line="254" w:lineRule="auto" w:before="13" w:after="0"/>
        <w:ind w:left="100" w:right="105" w:firstLine="444"/>
        <w:jc w:val="both"/>
        <w:rPr>
          <w:sz w:val="19"/>
        </w:rPr>
      </w:pPr>
      <w:r>
        <w:rPr>
          <w:sz w:val="19"/>
        </w:rPr>
        <w:t>Bu Məcəllənin 262.1-ci maddəsində nəzərdə tutulmuş əməllər ehtiyatsızlıqdan iki və daha çox şəxsin ölümünə səbəb olduqda—</w:t>
      </w:r>
    </w:p>
    <w:p>
      <w:pPr>
        <w:spacing w:line="199" w:lineRule="exact" w:before="0"/>
        <w:ind w:left="544" w:right="0" w:firstLine="0"/>
        <w:jc w:val="left"/>
        <w:rPr>
          <w:rFonts w:ascii="Times New Roman" w:hAnsi="Times New Roman"/>
          <w:b/>
          <w:i/>
          <w:sz w:val="19"/>
        </w:rPr>
      </w:pPr>
      <w:r>
        <w:rPr>
          <w:rFonts w:ascii="Times New Roman" w:hAnsi="Times New Roman"/>
          <w:b/>
          <w:i/>
          <w:w w:val="110"/>
          <w:sz w:val="19"/>
        </w:rPr>
        <w:t>üç</w:t>
      </w:r>
      <w:r>
        <w:rPr>
          <w:rFonts w:ascii="Times New Roman" w:hAnsi="Times New Roman"/>
          <w:b/>
          <w:i/>
          <w:spacing w:val="62"/>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62"/>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55"/>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62"/>
          <w:w w:val="110"/>
          <w:sz w:val="19"/>
        </w:rPr>
        <w:t> </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Arial" w:hAnsi="Arial"/>
          <w:i/>
          <w:spacing w:val="56"/>
          <w:w w:val="110"/>
          <w:sz w:val="19"/>
        </w:rPr>
        <w:t> </w:t>
      </w:r>
      <w:r>
        <w:rPr>
          <w:rFonts w:ascii="Times New Roman" w:hAnsi="Times New Roman"/>
          <w:b/>
          <w:i/>
          <w:w w:val="110"/>
          <w:sz w:val="19"/>
        </w:rPr>
        <w:t>tutma</w:t>
      </w:r>
      <w:r>
        <w:rPr>
          <w:rFonts w:ascii="Times New Roman" w:hAnsi="Times New Roman"/>
          <w:b/>
          <w:i/>
          <w:spacing w:val="62"/>
          <w:w w:val="110"/>
          <w:sz w:val="19"/>
        </w:rPr>
        <w:t> </w:t>
      </w:r>
      <w:r>
        <w:rPr>
          <w:rFonts w:ascii="Times New Roman" w:hAnsi="Times New Roman"/>
          <w:b/>
          <w:i/>
          <w:w w:val="110"/>
          <w:sz w:val="19"/>
        </w:rPr>
        <w:t>v</w:t>
      </w:r>
      <w:r>
        <w:rPr>
          <w:rFonts w:ascii="Arial" w:hAnsi="Arial"/>
          <w:i/>
          <w:w w:val="110"/>
          <w:sz w:val="19"/>
        </w:rPr>
        <w:t>ə</w:t>
      </w:r>
      <w:r>
        <w:rPr>
          <w:rFonts w:ascii="Arial" w:hAnsi="Arial"/>
          <w:i/>
          <w:spacing w:val="56"/>
          <w:w w:val="110"/>
          <w:sz w:val="19"/>
        </w:rPr>
        <w:t> </w:t>
      </w:r>
      <w:r>
        <w:rPr>
          <w:rFonts w:ascii="Times New Roman" w:hAnsi="Times New Roman"/>
          <w:b/>
          <w:i/>
          <w:w w:val="110"/>
          <w:sz w:val="19"/>
        </w:rPr>
        <w:t>ya</w:t>
      </w:r>
      <w:r>
        <w:rPr>
          <w:rFonts w:ascii="Times New Roman" w:hAnsi="Times New Roman"/>
          <w:b/>
          <w:i/>
          <w:spacing w:val="62"/>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62"/>
          <w:w w:val="110"/>
          <w:sz w:val="19"/>
        </w:rPr>
        <w:t> </w:t>
      </w:r>
      <w:r>
        <w:rPr>
          <w:rFonts w:ascii="Times New Roman" w:hAnsi="Times New Roman"/>
          <w:b/>
          <w:i/>
          <w:w w:val="110"/>
          <w:sz w:val="19"/>
        </w:rPr>
        <w:t>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Arial" w:hAnsi="Arial"/>
          <w:i/>
          <w:spacing w:val="57"/>
          <w:w w:val="110"/>
          <w:sz w:val="19"/>
        </w:rPr>
        <w:t>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w:t>
      </w:r>
      <w:r>
        <w:rPr>
          <w:rFonts w:ascii="Times New Roman" w:hAnsi="Times New Roman"/>
          <w:b/>
          <w:i/>
          <w:spacing w:val="62"/>
          <w:w w:val="110"/>
          <w:sz w:val="19"/>
        </w:rPr>
        <w:t> </w:t>
      </w:r>
      <w:r>
        <w:rPr>
          <w:rFonts w:ascii="Times New Roman" w:hAnsi="Times New Roman"/>
          <w:b/>
          <w:i/>
          <w:w w:val="110"/>
          <w:sz w:val="19"/>
        </w:rPr>
        <w:t>olma</w:t>
      </w:r>
      <w:r>
        <w:rPr>
          <w:rFonts w:ascii="Times New Roman" w:hAnsi="Times New Roman"/>
          <w:b/>
          <w:i/>
          <w:spacing w:val="62"/>
          <w:w w:val="110"/>
          <w:sz w:val="19"/>
        </w:rPr>
        <w:t> </w:t>
      </w:r>
      <w:r>
        <w:rPr>
          <w:rFonts w:ascii="Times New Roman" w:hAnsi="Times New Roman"/>
          <w:b/>
          <w:i/>
          <w:w w:val="110"/>
          <w:sz w:val="19"/>
        </w:rPr>
        <w:t>hüququndan</w:t>
      </w:r>
      <w:r>
        <w:rPr>
          <w:rFonts w:ascii="Times New Roman" w:hAnsi="Times New Roman"/>
          <w:b/>
          <w:i/>
          <w:spacing w:val="62"/>
          <w:w w:val="110"/>
          <w:sz w:val="19"/>
        </w:rPr>
        <w:t> </w:t>
      </w:r>
      <w:r>
        <w:rPr>
          <w:rFonts w:ascii="Times New Roman" w:hAnsi="Times New Roman"/>
          <w:b/>
          <w:i/>
          <w:spacing w:val="-2"/>
          <w:w w:val="110"/>
          <w:sz w:val="19"/>
        </w:rPr>
        <w:t>m</w:t>
      </w:r>
      <w:r>
        <w:rPr>
          <w:rFonts w:ascii="Arial" w:hAnsi="Arial"/>
          <w:i/>
          <w:spacing w:val="-2"/>
          <w:w w:val="110"/>
          <w:sz w:val="19"/>
        </w:rPr>
        <w:t>ə</w:t>
      </w:r>
      <w:r>
        <w:rPr>
          <w:rFonts w:ascii="Times New Roman" w:hAnsi="Times New Roman"/>
          <w:b/>
          <w:i/>
          <w:spacing w:val="-2"/>
          <w:w w:val="110"/>
          <w:sz w:val="19"/>
        </w:rPr>
        <w:t>hrum</w:t>
      </w:r>
    </w:p>
    <w:p>
      <w:pPr>
        <w:spacing w:line="124" w:lineRule="exact" w:before="38"/>
        <w:ind w:left="9282" w:right="0" w:firstLine="0"/>
        <w:jc w:val="left"/>
        <w:rPr>
          <w:b/>
          <w:sz w:val="15"/>
        </w:rPr>
      </w:pPr>
      <w:r>
        <w:rPr>
          <w:b/>
          <w:color w:val="0000FF"/>
          <w:spacing w:val="-2"/>
          <w:w w:val="105"/>
          <w:sz w:val="15"/>
          <w:u w:val="single" w:color="0000FF"/>
        </w:rPr>
        <w:t>[759]</w:t>
      </w:r>
    </w:p>
    <w:p>
      <w:pPr>
        <w:pStyle w:val="BodyText"/>
        <w:spacing w:line="190" w:lineRule="exact"/>
        <w:ind w:left="100"/>
      </w:pPr>
      <w:r>
        <w:rPr>
          <w:rFonts w:ascii="Times New Roman" w:hAnsi="Times New Roman"/>
          <w:b/>
          <w:i/>
        </w:rPr>
        <w:t>edilm</w:t>
      </w:r>
      <w:r>
        <w:rPr>
          <w:rFonts w:ascii="Arial" w:hAnsi="Arial"/>
          <w:i/>
        </w:rPr>
        <w:t>ə</w:t>
      </w:r>
      <w:r>
        <w:rPr>
          <w:rFonts w:ascii="Times New Roman" w:hAnsi="Times New Roman"/>
          <w:b/>
          <w:i/>
        </w:rPr>
        <w:t>kl</w:t>
      </w:r>
      <w:r>
        <w:rPr>
          <w:rFonts w:ascii="Arial" w:hAnsi="Arial"/>
          <w:i/>
        </w:rPr>
        <w:t>ə</w:t>
      </w:r>
      <w:r>
        <w:rPr>
          <w:rFonts w:ascii="Arial" w:hAnsi="Arial"/>
          <w:i/>
          <w:spacing w:val="-2"/>
        </w:rPr>
        <w:t> </w:t>
      </w:r>
      <w:r>
        <w:rPr/>
        <w:t>beş</w:t>
      </w:r>
      <w:r>
        <w:rPr>
          <w:spacing w:val="12"/>
        </w:rPr>
        <w:t> </w:t>
      </w:r>
      <w:r>
        <w:rPr/>
        <w:t>ildən</w:t>
      </w:r>
      <w:r>
        <w:rPr>
          <w:spacing w:val="12"/>
        </w:rPr>
        <w:t> </w:t>
      </w:r>
      <w:r>
        <w:rPr/>
        <w:t>on</w:t>
      </w:r>
      <w:r>
        <w:rPr>
          <w:spacing w:val="12"/>
        </w:rPr>
        <w:t> </w:t>
      </w:r>
      <w:r>
        <w:rPr/>
        <w:t>ilədək</w:t>
      </w:r>
      <w:r>
        <w:rPr>
          <w:spacing w:val="12"/>
        </w:rPr>
        <w:t> </w:t>
      </w:r>
      <w:r>
        <w:rPr/>
        <w:t>müddətə</w:t>
      </w:r>
      <w:r>
        <w:rPr>
          <w:spacing w:val="12"/>
        </w:rPr>
        <w:t> </w:t>
      </w:r>
      <w:r>
        <w:rPr/>
        <w:t>azadlıqdan</w:t>
      </w:r>
      <w:r>
        <w:rPr>
          <w:spacing w:val="12"/>
        </w:rPr>
        <w:t> </w:t>
      </w:r>
      <w:r>
        <w:rPr/>
        <w:t>məhrum</w:t>
      </w:r>
      <w:r>
        <w:rPr>
          <w:spacing w:val="12"/>
        </w:rPr>
        <w:t> </w:t>
      </w:r>
      <w:r>
        <w:rPr/>
        <w:t>etmə</w:t>
      </w:r>
      <w:r>
        <w:rPr>
          <w:spacing w:val="12"/>
        </w:rPr>
        <w:t> </w:t>
      </w:r>
      <w:r>
        <w:rPr/>
        <w:t>ilə</w:t>
      </w:r>
      <w:r>
        <w:rPr>
          <w:spacing w:val="12"/>
        </w:rPr>
        <w:t> </w:t>
      </w:r>
      <w:r>
        <w:rPr>
          <w:spacing w:val="-2"/>
        </w:rPr>
        <w:t>cəzalandırılır.</w:t>
      </w:r>
    </w:p>
    <w:p>
      <w:pPr>
        <w:pStyle w:val="BodyText"/>
        <w:spacing w:before="26"/>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2</w:t>
      </w:r>
      <w:r>
        <w:rPr>
          <w:spacing w:val="-66"/>
          <w:sz w:val="19"/>
        </w:rPr>
        <w:t> </w:t>
      </w:r>
      <w:r>
        <w:rPr>
          <w:sz w:val="19"/>
        </w:rPr>
        <w:t>6</w:t>
      </w:r>
      <w:r>
        <w:rPr>
          <w:spacing w:val="-66"/>
          <w:sz w:val="19"/>
        </w:rPr>
        <w:t> </w:t>
      </w:r>
      <w:r>
        <w:rPr>
          <w:sz w:val="19"/>
        </w:rPr>
        <w:t>3</w:t>
      </w:r>
      <w:r>
        <w:rPr>
          <w:spacing w:val="-66"/>
          <w:sz w:val="19"/>
        </w:rPr>
        <w:t> </w:t>
      </w:r>
      <w:r>
        <w:rPr>
          <w:sz w:val="19"/>
        </w:rPr>
        <w:t>.</w:t>
      </w:r>
      <w:r>
        <w:rPr>
          <w:spacing w:val="12"/>
          <w:sz w:val="19"/>
        </w:rPr>
        <w:t> </w:t>
      </w:r>
      <w:r>
        <w:rPr>
          <w:b/>
          <w:sz w:val="19"/>
        </w:rPr>
        <w:t>Yol</w:t>
      </w:r>
      <w:r>
        <w:rPr>
          <w:b/>
          <w:spacing w:val="3"/>
          <w:sz w:val="19"/>
        </w:rPr>
        <w:t> </w:t>
      </w:r>
      <w:r>
        <w:rPr>
          <w:b/>
          <w:sz w:val="19"/>
        </w:rPr>
        <w:t>hərəkəti</w:t>
      </w:r>
      <w:r>
        <w:rPr>
          <w:b/>
          <w:spacing w:val="3"/>
          <w:sz w:val="19"/>
        </w:rPr>
        <w:t> </w:t>
      </w:r>
      <w:r>
        <w:rPr>
          <w:b/>
          <w:sz w:val="19"/>
        </w:rPr>
        <w:t>və</w:t>
      </w:r>
      <w:r>
        <w:rPr>
          <w:b/>
          <w:spacing w:val="3"/>
          <w:sz w:val="19"/>
        </w:rPr>
        <w:t> </w:t>
      </w:r>
      <w:r>
        <w:rPr>
          <w:b/>
          <w:sz w:val="19"/>
        </w:rPr>
        <w:t>nəqliyyat</w:t>
      </w:r>
      <w:r>
        <w:rPr>
          <w:b/>
          <w:spacing w:val="3"/>
          <w:sz w:val="19"/>
        </w:rPr>
        <w:t> </w:t>
      </w:r>
      <w:r>
        <w:rPr>
          <w:b/>
          <w:sz w:val="19"/>
        </w:rPr>
        <w:t>vasitələrinin</w:t>
      </w:r>
      <w:r>
        <w:rPr>
          <w:b/>
          <w:spacing w:val="3"/>
          <w:sz w:val="19"/>
        </w:rPr>
        <w:t> </w:t>
      </w:r>
      <w:r>
        <w:rPr>
          <w:b/>
          <w:sz w:val="19"/>
        </w:rPr>
        <w:t>istismarı</w:t>
      </w:r>
      <w:r>
        <w:rPr>
          <w:b/>
          <w:spacing w:val="3"/>
          <w:sz w:val="19"/>
        </w:rPr>
        <w:t> </w:t>
      </w:r>
      <w:r>
        <w:rPr>
          <w:b/>
          <w:sz w:val="19"/>
        </w:rPr>
        <w:t>qaydalarını</w:t>
      </w:r>
      <w:r>
        <w:rPr>
          <w:b/>
          <w:spacing w:val="2"/>
          <w:sz w:val="19"/>
        </w:rPr>
        <w:t> </w:t>
      </w:r>
      <w:r>
        <w:rPr>
          <w:b/>
          <w:spacing w:val="-2"/>
          <w:sz w:val="19"/>
        </w:rPr>
        <w:t>pozma</w:t>
      </w:r>
    </w:p>
    <w:p>
      <w:pPr>
        <w:pStyle w:val="BodyText"/>
        <w:spacing w:before="25"/>
        <w:rPr>
          <w:b/>
        </w:rPr>
      </w:pPr>
    </w:p>
    <w:p>
      <w:pPr>
        <w:pStyle w:val="ListParagraph"/>
        <w:numPr>
          <w:ilvl w:val="1"/>
          <w:numId w:val="235"/>
        </w:numPr>
        <w:tabs>
          <w:tab w:pos="1395" w:val="left" w:leader="none"/>
        </w:tabs>
        <w:spacing w:line="254" w:lineRule="auto" w:before="0" w:after="0"/>
        <w:ind w:left="100" w:right="98" w:firstLine="444"/>
        <w:jc w:val="both"/>
        <w:rPr>
          <w:sz w:val="19"/>
        </w:rPr>
      </w:pPr>
      <w:r>
        <w:rPr>
          <w:sz w:val="19"/>
        </w:rPr>
        <w:t>Avtomobil, tramvay və ya digər mexaniki nəqliyyat vasitəsini idarə edən şəxs tərəfindən yol hərəkəti və ya nəqliyyat vasitələrinin istismarı qaydalarının pozulması, ehtiyatsızlıqdan zərərçəkmiş şəxsin sağlamlığına az ağır </w:t>
      </w:r>
      <w:r>
        <w:rPr>
          <w:strike/>
          <w:sz w:val="19"/>
        </w:rPr>
        <w:t>və ya ağır</w:t>
      </w:r>
      <w:r>
        <w:rPr>
          <w:strike w:val="0"/>
          <w:sz w:val="19"/>
        </w:rPr>
        <w:t> zərər vurulmasına səbəb </w:t>
      </w:r>
      <w:r>
        <w:rPr>
          <w:strike w:val="0"/>
          <w:spacing w:val="-2"/>
          <w:sz w:val="19"/>
        </w:rPr>
        <w:t>olduqda—</w:t>
      </w:r>
    </w:p>
    <w:p>
      <w:pPr>
        <w:pStyle w:val="BodyText"/>
        <w:spacing w:line="232" w:lineRule="auto" w:before="5"/>
        <w:ind w:left="100" w:right="101" w:firstLine="444"/>
        <w:jc w:val="both"/>
      </w:pPr>
      <w:r>
        <w:rPr>
          <w:w w:val="105"/>
        </w:rPr>
        <w:t>iki</w:t>
      </w:r>
      <w:r>
        <w:rPr>
          <w:spacing w:val="-10"/>
          <w:w w:val="105"/>
        </w:rPr>
        <w:t> </w:t>
      </w:r>
      <w:r>
        <w:rPr>
          <w:w w:val="105"/>
        </w:rPr>
        <w:t>ilədək</w:t>
      </w:r>
      <w:r>
        <w:rPr>
          <w:spacing w:val="-10"/>
          <w:w w:val="105"/>
        </w:rPr>
        <w:t> </w:t>
      </w:r>
      <w:r>
        <w:rPr>
          <w:w w:val="105"/>
        </w:rPr>
        <w:t>müddətə</w:t>
      </w:r>
      <w:r>
        <w:rPr>
          <w:spacing w:val="-10"/>
          <w:w w:val="105"/>
        </w:rPr>
        <w:t> </w:t>
      </w:r>
      <w:r>
        <w:rPr>
          <w:w w:val="105"/>
        </w:rPr>
        <w:t>nəqliyyat</w:t>
      </w:r>
      <w:r>
        <w:rPr>
          <w:spacing w:val="-10"/>
          <w:w w:val="105"/>
        </w:rPr>
        <w:t> </w:t>
      </w:r>
      <w:r>
        <w:rPr>
          <w:w w:val="105"/>
        </w:rPr>
        <w:t>vasitələrini</w:t>
      </w:r>
      <w:r>
        <w:rPr>
          <w:spacing w:val="-10"/>
          <w:w w:val="105"/>
        </w:rPr>
        <w:t> </w:t>
      </w:r>
      <w:r>
        <w:rPr>
          <w:w w:val="105"/>
        </w:rPr>
        <w:t>idarə</w:t>
      </w:r>
      <w:r>
        <w:rPr>
          <w:spacing w:val="-10"/>
          <w:w w:val="105"/>
        </w:rPr>
        <w:t> </w:t>
      </w:r>
      <w:r>
        <w:rPr>
          <w:w w:val="105"/>
        </w:rPr>
        <w:t>etmək</w:t>
      </w:r>
      <w:r>
        <w:rPr>
          <w:spacing w:val="-10"/>
          <w:w w:val="105"/>
        </w:rPr>
        <w:t> </w:t>
      </w:r>
      <w:r>
        <w:rPr>
          <w:w w:val="105"/>
        </w:rPr>
        <w:t>hüququndan</w:t>
      </w:r>
      <w:r>
        <w:rPr>
          <w:spacing w:val="-10"/>
          <w:w w:val="105"/>
        </w:rPr>
        <w:t> </w:t>
      </w:r>
      <w:r>
        <w:rPr>
          <w:w w:val="105"/>
        </w:rPr>
        <w:t>məhrum</w:t>
      </w:r>
      <w:r>
        <w:rPr>
          <w:spacing w:val="-10"/>
          <w:w w:val="105"/>
        </w:rPr>
        <w:t> </w:t>
      </w:r>
      <w:r>
        <w:rPr>
          <w:w w:val="105"/>
        </w:rPr>
        <w:t>edilməklə</w:t>
      </w:r>
      <w:r>
        <w:rPr>
          <w:spacing w:val="-10"/>
          <w:w w:val="105"/>
        </w:rPr>
        <w:t> </w:t>
      </w:r>
      <w:r>
        <w:rPr>
          <w:w w:val="105"/>
        </w:rPr>
        <w:t>beş min</w:t>
      </w:r>
      <w:r>
        <w:rPr>
          <w:spacing w:val="-24"/>
          <w:w w:val="105"/>
        </w:rPr>
        <w:t> </w:t>
      </w:r>
      <w:r>
        <w:rPr>
          <w:w w:val="105"/>
        </w:rPr>
        <w:t>manatdan</w:t>
      </w:r>
      <w:r>
        <w:rPr>
          <w:spacing w:val="-24"/>
          <w:w w:val="105"/>
        </w:rPr>
        <w:t> </w:t>
      </w:r>
      <w:r>
        <w:rPr>
          <w:w w:val="105"/>
        </w:rPr>
        <w:t>yeddi</w:t>
      </w:r>
      <w:r>
        <w:rPr>
          <w:spacing w:val="-24"/>
          <w:w w:val="105"/>
        </w:rPr>
        <w:t> </w:t>
      </w:r>
      <w:r>
        <w:rPr>
          <w:w w:val="105"/>
        </w:rPr>
        <w:t>min</w:t>
      </w:r>
      <w:r>
        <w:rPr>
          <w:spacing w:val="-24"/>
          <w:w w:val="105"/>
        </w:rPr>
        <w:t> </w:t>
      </w:r>
      <w:r>
        <w:rPr>
          <w:w w:val="105"/>
        </w:rPr>
        <w:t>manatadək</w:t>
      </w:r>
      <w:r>
        <w:rPr>
          <w:spacing w:val="-23"/>
          <w:w w:val="105"/>
        </w:rPr>
        <w:t> </w:t>
      </w:r>
      <w:r>
        <w:rPr>
          <w:w w:val="105"/>
        </w:rPr>
        <w:t>miqdarda</w:t>
      </w:r>
      <w:r>
        <w:rPr>
          <w:spacing w:val="-23"/>
          <w:w w:val="105"/>
        </w:rPr>
        <w:t> </w:t>
      </w:r>
      <w:r>
        <w:rPr>
          <w:w w:val="105"/>
        </w:rPr>
        <w:t>cərimə</w:t>
      </w:r>
      <w:r>
        <w:rPr>
          <w:spacing w:val="-23"/>
          <w:w w:val="105"/>
        </w:rPr>
        <w:t> </w:t>
      </w:r>
      <w:r>
        <w:rPr>
          <w:w w:val="105"/>
        </w:rPr>
        <w:t>və</w:t>
      </w:r>
      <w:r>
        <w:rPr>
          <w:spacing w:val="-23"/>
          <w:w w:val="105"/>
        </w:rPr>
        <w:t> </w:t>
      </w:r>
      <w:r>
        <w:rPr>
          <w:w w:val="105"/>
        </w:rPr>
        <w:t>ya</w:t>
      </w:r>
      <w:r>
        <w:rPr>
          <w:spacing w:val="-23"/>
          <w:w w:val="105"/>
        </w:rPr>
        <w:t> </w:t>
      </w:r>
      <w:r>
        <w:rPr>
          <w:w w:val="105"/>
        </w:rPr>
        <w:t>iki</w:t>
      </w:r>
      <w:r>
        <w:rPr>
          <w:spacing w:val="-23"/>
          <w:w w:val="105"/>
        </w:rPr>
        <w:t> </w:t>
      </w:r>
      <w:r>
        <w:rPr>
          <w:w w:val="105"/>
        </w:rPr>
        <w:t>ilədək</w:t>
      </w:r>
      <w:r>
        <w:rPr>
          <w:spacing w:val="-23"/>
          <w:w w:val="105"/>
        </w:rPr>
        <w:t> </w:t>
      </w:r>
      <w:r>
        <w:rPr>
          <w:w w:val="105"/>
        </w:rPr>
        <w:t>müddətə</w:t>
      </w:r>
      <w:r>
        <w:rPr>
          <w:spacing w:val="-23"/>
          <w:w w:val="105"/>
        </w:rPr>
        <w:t> </w:t>
      </w:r>
      <w:r>
        <w:rPr>
          <w:w w:val="105"/>
        </w:rPr>
        <w:t>islah</w:t>
      </w:r>
      <w:r>
        <w:rPr>
          <w:spacing w:val="-23"/>
          <w:w w:val="105"/>
        </w:rPr>
        <w:t> </w:t>
      </w:r>
      <w:r>
        <w:rPr>
          <w:w w:val="105"/>
        </w:rPr>
        <w:t>işləri</w:t>
      </w:r>
      <w:r>
        <w:rPr>
          <w:spacing w:val="-30"/>
          <w:w w:val="105"/>
        </w:rPr>
        <w:t> </w:t>
      </w:r>
      <w:r>
        <w:rPr>
          <w:rFonts w:ascii="Times New Roman" w:hAnsi="Times New Roman"/>
          <w:b/>
          <w:i/>
          <w:w w:val="105"/>
        </w:rPr>
        <w:t>v</w:t>
      </w:r>
      <w:r>
        <w:rPr>
          <w:rFonts w:ascii="Arial" w:hAnsi="Arial"/>
          <w:i/>
          <w:w w:val="105"/>
        </w:rPr>
        <w:t>ə</w:t>
      </w:r>
      <w:r>
        <w:rPr>
          <w:rFonts w:ascii="Arial" w:hAnsi="Arial"/>
          <w:i/>
          <w:spacing w:val="-11"/>
          <w:w w:val="105"/>
        </w:rPr>
        <w:t> </w:t>
      </w:r>
      <w:r>
        <w:rPr>
          <w:rFonts w:ascii="Times New Roman" w:hAnsi="Times New Roman"/>
          <w:b/>
          <w:i/>
          <w:w w:val="105"/>
        </w:rPr>
        <w:t>ya iki il</w:t>
      </w:r>
      <w:r>
        <w:rPr>
          <w:rFonts w:ascii="Arial" w:hAnsi="Arial"/>
          <w:i/>
          <w:w w:val="105"/>
        </w:rPr>
        <w:t>ə</w:t>
      </w:r>
      <w:r>
        <w:rPr>
          <w:rFonts w:ascii="Times New Roman" w:hAnsi="Times New Roman"/>
          <w:b/>
          <w:i/>
          <w:w w:val="105"/>
        </w:rPr>
        <w:t>d</w:t>
      </w:r>
      <w:r>
        <w:rPr>
          <w:rFonts w:ascii="Arial" w:hAnsi="Arial"/>
          <w:i/>
          <w:w w:val="105"/>
        </w:rPr>
        <w:t>ə</w:t>
      </w:r>
      <w:r>
        <w:rPr>
          <w:rFonts w:ascii="Times New Roman" w:hAnsi="Times New Roman"/>
          <w:b/>
          <w:i/>
          <w:w w:val="105"/>
        </w:rPr>
        <w:t>k müdd</w:t>
      </w:r>
      <w:r>
        <w:rPr>
          <w:rFonts w:ascii="Arial" w:hAnsi="Arial"/>
          <w:i/>
          <w:w w:val="105"/>
        </w:rPr>
        <w:t>ə</w:t>
      </w:r>
      <w:r>
        <w:rPr>
          <w:rFonts w:ascii="Times New Roman" w:hAnsi="Times New Roman"/>
          <w:b/>
          <w:i/>
          <w:w w:val="105"/>
        </w:rPr>
        <w:t>t</w:t>
      </w:r>
      <w:r>
        <w:rPr>
          <w:rFonts w:ascii="Arial" w:hAnsi="Arial"/>
          <w:i/>
          <w:w w:val="105"/>
        </w:rPr>
        <w:t>ə</w:t>
      </w:r>
      <w:r>
        <w:rPr>
          <w:rFonts w:ascii="Arial" w:hAnsi="Arial"/>
          <w:i/>
          <w:spacing w:val="-2"/>
          <w:w w:val="105"/>
        </w:rPr>
        <w:t> </w:t>
      </w:r>
      <w:r>
        <w:rPr>
          <w:rFonts w:ascii="Times New Roman" w:hAnsi="Times New Roman"/>
          <w:b/>
          <w:i/>
          <w:w w:val="105"/>
        </w:rPr>
        <w:t>azadlı</w:t>
      </w:r>
      <w:r>
        <w:rPr>
          <w:rFonts w:ascii="Arial" w:hAnsi="Arial"/>
          <w:i/>
          <w:w w:val="105"/>
        </w:rPr>
        <w:t>ğ</w:t>
      </w:r>
      <w:r>
        <w:rPr>
          <w:rFonts w:ascii="Times New Roman" w:hAnsi="Times New Roman"/>
          <w:b/>
          <w:i/>
          <w:w w:val="105"/>
        </w:rPr>
        <w:t>ın m</w:t>
      </w:r>
      <w:r>
        <w:rPr>
          <w:rFonts w:ascii="Arial" w:hAnsi="Arial"/>
          <w:i/>
          <w:w w:val="105"/>
        </w:rPr>
        <w:t>ə</w:t>
      </w:r>
      <w:r>
        <w:rPr>
          <w:rFonts w:ascii="Times New Roman" w:hAnsi="Times New Roman"/>
          <w:b/>
          <w:i/>
          <w:w w:val="105"/>
        </w:rPr>
        <w:t>hdudla</w:t>
      </w:r>
      <w:r>
        <w:rPr>
          <w:rFonts w:ascii="Arial" w:hAnsi="Arial"/>
          <w:i/>
          <w:w w:val="105"/>
        </w:rPr>
        <w:t>ş</w:t>
      </w:r>
      <w:r>
        <w:rPr>
          <w:rFonts w:ascii="Times New Roman" w:hAnsi="Times New Roman"/>
          <w:b/>
          <w:i/>
          <w:w w:val="105"/>
        </w:rPr>
        <w:t>dırılması</w:t>
      </w:r>
      <w:r>
        <w:rPr>
          <w:rFonts w:ascii="Times New Roman" w:hAnsi="Times New Roman"/>
          <w:b/>
          <w:i/>
          <w:spacing w:val="80"/>
          <w:w w:val="105"/>
        </w:rPr>
        <w:t> </w:t>
      </w:r>
      <w:r>
        <w:rPr>
          <w:w w:val="105"/>
        </w:rPr>
        <w:t>və ya iki ilədək müddətə azadlıqdan məhrum etmə ilə</w:t>
      </w:r>
    </w:p>
    <w:p>
      <w:pPr>
        <w:spacing w:before="24"/>
        <w:ind w:left="100" w:right="0" w:firstLine="0"/>
        <w:jc w:val="left"/>
        <w:rPr>
          <w:sz w:val="19"/>
        </w:rPr>
      </w:pPr>
      <w:r>
        <w:rPr>
          <w:sz w:val="19"/>
        </w:rPr>
        <mc:AlternateContent>
          <mc:Choice Requires="wps">
            <w:drawing>
              <wp:anchor distT="0" distB="0" distL="0" distR="0" allowOverlap="1" layoutInCell="1" locked="0" behindDoc="1" simplePos="0" relativeHeight="482186752">
                <wp:simplePos x="0" y="0"/>
                <wp:positionH relativeFrom="page">
                  <wp:posOffset>1450008</wp:posOffset>
                </wp:positionH>
                <wp:positionV relativeFrom="paragraph">
                  <wp:posOffset>64301</wp:posOffset>
                </wp:positionV>
                <wp:extent cx="73660" cy="142240"/>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14.173897pt;margin-top:5.063119pt;width:5.8pt;height:11.2pt;mso-position-horizontal-relative:page;mso-position-vertical-relative:paragraph;z-index:-21129728" type="#_x0000_t202" id="docshape113"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3"/>
          <w:w w:val="102"/>
          <w:position w:val="13"/>
          <w:sz w:val="15"/>
          <w:u w:val="single" w:color="0000FF"/>
        </w:rPr>
        <w:t>[760</w:t>
      </w:r>
      <w:r>
        <w:rPr>
          <w:b/>
          <w:color w:val="0000FF"/>
          <w:spacing w:val="-2200"/>
          <w:w w:val="102"/>
          <w:position w:val="13"/>
          <w:sz w:val="15"/>
          <w:u w:val="single" w:color="0000FF"/>
        </w:rPr>
        <w:t>]</w:t>
      </w:r>
      <w:r>
        <w:rPr>
          <w:spacing w:val="-3"/>
          <w:w w:val="99"/>
          <w:sz w:val="19"/>
        </w:rPr>
        <w:t>cəzalandırılı</w:t>
      </w:r>
      <w:r>
        <w:rPr>
          <w:spacing w:val="-2"/>
          <w:w w:val="99"/>
          <w:sz w:val="19"/>
        </w:rPr>
        <w:t>r</w:t>
      </w:r>
    </w:p>
    <w:p>
      <w:pPr>
        <w:pStyle w:val="BodyText"/>
        <w:spacing w:line="254" w:lineRule="auto" w:before="13"/>
        <w:ind w:left="100" w:right="107" w:firstLine="444"/>
        <w:jc w:val="both"/>
      </w:pPr>
      <w:r>
        <w:rPr/>
        <w:t>263.1-1. Eyni əməllər ehtiyatsızlıqdan zərərçəkmiş şəxsin sağlamlığına ağır zərər vurulmasına səbəb olduqda –</w:t>
      </w:r>
    </w:p>
    <w:p>
      <w:pPr>
        <w:pStyle w:val="BodyText"/>
        <w:spacing w:line="211" w:lineRule="exact"/>
        <w:ind w:right="56"/>
        <w:jc w:val="right"/>
        <w:rPr>
          <w:rFonts w:ascii="Times New Roman" w:hAnsi="Times New Roman"/>
          <w:b/>
          <w:i/>
        </w:rPr>
      </w:pPr>
      <w:r>
        <w:rPr/>
        <w:t>üç</w:t>
      </w:r>
      <w:r>
        <w:rPr>
          <w:spacing w:val="4"/>
        </w:rPr>
        <w:t> </w:t>
      </w:r>
      <w:r>
        <w:rPr/>
        <w:t>ilədək</w:t>
      </w:r>
      <w:r>
        <w:rPr>
          <w:spacing w:val="5"/>
        </w:rPr>
        <w:t> </w:t>
      </w:r>
      <w:r>
        <w:rPr/>
        <w:t>müddətə</w:t>
      </w:r>
      <w:r>
        <w:rPr>
          <w:spacing w:val="5"/>
        </w:rPr>
        <w:t> </w:t>
      </w:r>
      <w:r>
        <w:rPr/>
        <w:t>nəqliyyat</w:t>
      </w:r>
      <w:r>
        <w:rPr>
          <w:spacing w:val="5"/>
        </w:rPr>
        <w:t> </w:t>
      </w:r>
      <w:r>
        <w:rPr/>
        <w:t>vasitələrini</w:t>
      </w:r>
      <w:r>
        <w:rPr>
          <w:spacing w:val="5"/>
        </w:rPr>
        <w:t> </w:t>
      </w:r>
      <w:r>
        <w:rPr/>
        <w:t>idarə</w:t>
      </w:r>
      <w:r>
        <w:rPr>
          <w:spacing w:val="4"/>
        </w:rPr>
        <w:t> </w:t>
      </w:r>
      <w:r>
        <w:rPr/>
        <w:t>etmək</w:t>
      </w:r>
      <w:r>
        <w:rPr>
          <w:spacing w:val="5"/>
        </w:rPr>
        <w:t> </w:t>
      </w:r>
      <w:r>
        <w:rPr/>
        <w:t>hüququndan</w:t>
      </w:r>
      <w:r>
        <w:rPr>
          <w:spacing w:val="5"/>
        </w:rPr>
        <w:t> </w:t>
      </w:r>
      <w:r>
        <w:rPr/>
        <w:t>məhrum</w:t>
      </w:r>
      <w:r>
        <w:rPr>
          <w:spacing w:val="5"/>
        </w:rPr>
        <w:t> </w:t>
      </w:r>
      <w:r>
        <w:rPr/>
        <w:t>edilməklə</w:t>
      </w:r>
      <w:r>
        <w:rPr>
          <w:spacing w:val="58"/>
        </w:rPr>
        <w:t> </w:t>
      </w:r>
      <w:r>
        <w:rPr>
          <w:rFonts w:ascii="Times New Roman" w:hAnsi="Times New Roman"/>
          <w:b/>
          <w:i/>
        </w:rPr>
        <w:t>bir</w:t>
      </w:r>
      <w:r>
        <w:rPr>
          <w:rFonts w:ascii="Times New Roman" w:hAnsi="Times New Roman"/>
          <w:b/>
          <w:i/>
          <w:spacing w:val="-3"/>
        </w:rPr>
        <w:t> </w:t>
      </w:r>
      <w:r>
        <w:rPr>
          <w:rFonts w:ascii="Times New Roman" w:hAnsi="Times New Roman"/>
          <w:b/>
          <w:i/>
          <w:spacing w:val="-2"/>
        </w:rPr>
        <w:t>ild</w:t>
      </w:r>
      <w:r>
        <w:rPr>
          <w:rFonts w:ascii="Arial" w:hAnsi="Arial"/>
          <w:i/>
          <w:spacing w:val="-2"/>
        </w:rPr>
        <w:t>ə</w:t>
      </w:r>
      <w:r>
        <w:rPr>
          <w:rFonts w:ascii="Times New Roman" w:hAnsi="Times New Roman"/>
          <w:b/>
          <w:i/>
          <w:spacing w:val="-2"/>
        </w:rPr>
        <w:t>n</w:t>
      </w:r>
    </w:p>
    <w:p>
      <w:pPr>
        <w:spacing w:line="232" w:lineRule="exact" w:before="0"/>
        <w:ind w:left="0" w:right="101" w:firstLine="0"/>
        <w:jc w:val="right"/>
        <w:rPr>
          <w:sz w:val="19"/>
        </w:rPr>
      </w:pPr>
      <w:r>
        <w:rPr>
          <w:rFonts w:ascii="Times New Roman" w:hAnsi="Times New Roman"/>
          <w:b/>
          <w:i/>
          <w:w w:val="110"/>
          <w:sz w:val="19"/>
        </w:rPr>
        <w:t>üç</w:t>
      </w:r>
      <w:r>
        <w:rPr>
          <w:rFonts w:ascii="Times New Roman" w:hAnsi="Times New Roman"/>
          <w:b/>
          <w:i/>
          <w:spacing w:val="9"/>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10"/>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4"/>
          <w:w w:val="110"/>
          <w:sz w:val="19"/>
        </w:rPr>
        <w:t> </w:t>
      </w:r>
      <w:r>
        <w:rPr>
          <w:rFonts w:ascii="Times New Roman" w:hAnsi="Times New Roman"/>
          <w:b/>
          <w:i/>
          <w:w w:val="110"/>
          <w:sz w:val="19"/>
        </w:rPr>
        <w:t>azadlı</w:t>
      </w:r>
      <w:r>
        <w:rPr>
          <w:rFonts w:ascii="Arial" w:hAnsi="Arial"/>
          <w:i/>
          <w:w w:val="110"/>
          <w:sz w:val="19"/>
        </w:rPr>
        <w:t>ğ</w:t>
      </w:r>
      <w:r>
        <w:rPr>
          <w:rFonts w:ascii="Times New Roman" w:hAnsi="Times New Roman"/>
          <w:b/>
          <w:i/>
          <w:w w:val="110"/>
          <w:sz w:val="19"/>
        </w:rPr>
        <w:t>ın</w:t>
      </w:r>
      <w:r>
        <w:rPr>
          <w:rFonts w:ascii="Times New Roman" w:hAnsi="Times New Roman"/>
          <w:b/>
          <w:i/>
          <w:spacing w:val="9"/>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w:t>
      </w:r>
      <w:r>
        <w:rPr>
          <w:rFonts w:ascii="Times New Roman" w:hAnsi="Times New Roman"/>
          <w:b/>
          <w:i/>
          <w:spacing w:val="10"/>
          <w:w w:val="110"/>
          <w:sz w:val="19"/>
        </w:rPr>
        <w:t> </w:t>
      </w:r>
      <w:r>
        <w:rPr>
          <w:rFonts w:ascii="Times New Roman" w:hAnsi="Times New Roman"/>
          <w:b/>
          <w:i/>
          <w:w w:val="110"/>
          <w:sz w:val="19"/>
        </w:rPr>
        <w:t>v</w:t>
      </w:r>
      <w:r>
        <w:rPr>
          <w:rFonts w:ascii="Arial" w:hAnsi="Arial"/>
          <w:i/>
          <w:w w:val="110"/>
          <w:sz w:val="19"/>
        </w:rPr>
        <w:t>ə</w:t>
      </w:r>
      <w:r>
        <w:rPr>
          <w:rFonts w:ascii="Arial" w:hAnsi="Arial"/>
          <w:i/>
          <w:spacing w:val="4"/>
          <w:w w:val="110"/>
          <w:sz w:val="19"/>
        </w:rPr>
        <w:t> </w:t>
      </w:r>
      <w:r>
        <w:rPr>
          <w:rFonts w:ascii="Times New Roman" w:hAnsi="Times New Roman"/>
          <w:b/>
          <w:i/>
          <w:w w:val="110"/>
          <w:sz w:val="19"/>
        </w:rPr>
        <w:t>ya</w:t>
      </w:r>
      <w:r>
        <w:rPr>
          <w:rFonts w:ascii="Times New Roman" w:hAnsi="Times New Roman"/>
          <w:b/>
          <w:i/>
          <w:spacing w:val="70"/>
          <w:w w:val="110"/>
          <w:sz w:val="19"/>
        </w:rPr>
        <w:t> </w:t>
      </w:r>
      <w:r>
        <w:rPr>
          <w:w w:val="110"/>
          <w:sz w:val="19"/>
        </w:rPr>
        <w:t>üç</w:t>
      </w:r>
      <w:r>
        <w:rPr>
          <w:spacing w:val="-3"/>
          <w:w w:val="110"/>
          <w:sz w:val="19"/>
        </w:rPr>
        <w:t> </w:t>
      </w:r>
      <w:r>
        <w:rPr>
          <w:w w:val="110"/>
          <w:sz w:val="19"/>
        </w:rPr>
        <w:t>ilədək</w:t>
      </w:r>
      <w:r>
        <w:rPr>
          <w:spacing w:val="-3"/>
          <w:w w:val="110"/>
          <w:sz w:val="19"/>
        </w:rPr>
        <w:t> </w:t>
      </w:r>
      <w:r>
        <w:rPr>
          <w:w w:val="110"/>
          <w:sz w:val="19"/>
        </w:rPr>
        <w:t>müddətə</w:t>
      </w:r>
      <w:r>
        <w:rPr>
          <w:spacing w:val="-3"/>
          <w:w w:val="110"/>
          <w:sz w:val="19"/>
        </w:rPr>
        <w:t> </w:t>
      </w:r>
      <w:r>
        <w:rPr>
          <w:w w:val="110"/>
          <w:sz w:val="19"/>
        </w:rPr>
        <w:t>azadlıqdan</w:t>
      </w:r>
      <w:r>
        <w:rPr>
          <w:spacing w:val="-3"/>
          <w:w w:val="110"/>
          <w:sz w:val="19"/>
        </w:rPr>
        <w:t> </w:t>
      </w:r>
      <w:r>
        <w:rPr>
          <w:w w:val="110"/>
          <w:sz w:val="19"/>
        </w:rPr>
        <w:t>məhrum</w:t>
      </w:r>
      <w:r>
        <w:rPr>
          <w:spacing w:val="-3"/>
          <w:w w:val="110"/>
          <w:sz w:val="19"/>
        </w:rPr>
        <w:t> </w:t>
      </w:r>
      <w:r>
        <w:rPr>
          <w:w w:val="110"/>
          <w:sz w:val="19"/>
        </w:rPr>
        <w:t>etmə</w:t>
      </w:r>
      <w:r>
        <w:rPr>
          <w:spacing w:val="-3"/>
          <w:w w:val="110"/>
          <w:sz w:val="19"/>
        </w:rPr>
        <w:t> </w:t>
      </w:r>
      <w:r>
        <w:rPr>
          <w:spacing w:val="-5"/>
          <w:w w:val="110"/>
          <w:sz w:val="19"/>
        </w:rPr>
        <w:t>ilə</w:t>
      </w:r>
    </w:p>
    <w:p>
      <w:pPr>
        <w:spacing w:before="24"/>
        <w:ind w:left="100" w:right="0" w:firstLine="0"/>
        <w:jc w:val="left"/>
        <w:rPr>
          <w:sz w:val="19"/>
        </w:rPr>
      </w:pPr>
      <w:r>
        <w:rPr>
          <w:sz w:val="19"/>
        </w:rPr>
        <mc:AlternateContent>
          <mc:Choice Requires="wps">
            <w:drawing>
              <wp:anchor distT="0" distB="0" distL="0" distR="0" allowOverlap="1" layoutInCell="1" locked="0" behindDoc="1" simplePos="0" relativeHeight="482187264">
                <wp:simplePos x="0" y="0"/>
                <wp:positionH relativeFrom="page">
                  <wp:posOffset>1450008</wp:posOffset>
                </wp:positionH>
                <wp:positionV relativeFrom="paragraph">
                  <wp:posOffset>64294</wp:posOffset>
                </wp:positionV>
                <wp:extent cx="73660" cy="142240"/>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14.173897pt;margin-top:5.062592pt;width:5.8pt;height:11.2pt;mso-position-horizontal-relative:page;mso-position-vertical-relative:paragraph;z-index:-21129216" type="#_x0000_t202" id="docshape114"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3"/>
          <w:w w:val="102"/>
          <w:position w:val="13"/>
          <w:sz w:val="15"/>
          <w:u w:val="single" w:color="0000FF"/>
        </w:rPr>
        <w:t>[761</w:t>
      </w:r>
      <w:r>
        <w:rPr>
          <w:b/>
          <w:color w:val="0000FF"/>
          <w:spacing w:val="-2200"/>
          <w:w w:val="102"/>
          <w:position w:val="13"/>
          <w:sz w:val="15"/>
          <w:u w:val="single" w:color="0000FF"/>
        </w:rPr>
        <w:t>]</w:t>
      </w:r>
      <w:r>
        <w:rPr>
          <w:spacing w:val="-3"/>
          <w:w w:val="99"/>
          <w:sz w:val="19"/>
        </w:rPr>
        <w:t>cəzalandırılı</w:t>
      </w:r>
      <w:r>
        <w:rPr>
          <w:spacing w:val="-2"/>
          <w:w w:val="99"/>
          <w:sz w:val="19"/>
        </w:rPr>
        <w:t>r</w:t>
      </w:r>
    </w:p>
    <w:p>
      <w:pPr>
        <w:spacing w:after="0"/>
        <w:jc w:val="left"/>
        <w:rPr>
          <w:sz w:val="19"/>
        </w:rPr>
        <w:sectPr>
          <w:pgSz w:w="11900" w:h="16840"/>
          <w:pgMar w:top="500" w:bottom="280" w:left="566" w:right="566"/>
        </w:sectPr>
      </w:pPr>
    </w:p>
    <w:p>
      <w:pPr>
        <w:pStyle w:val="ListParagraph"/>
        <w:numPr>
          <w:ilvl w:val="1"/>
          <w:numId w:val="235"/>
        </w:numPr>
        <w:tabs>
          <w:tab w:pos="1428" w:val="left" w:leader="none"/>
        </w:tabs>
        <w:spacing w:line="254" w:lineRule="auto" w:before="92" w:after="0"/>
        <w:ind w:left="100" w:right="99" w:firstLine="444"/>
        <w:jc w:val="both"/>
        <w:rPr>
          <w:sz w:val="19"/>
        </w:rPr>
      </w:pPr>
      <w:r>
        <w:rPr>
          <w:sz w:val="19"/>
        </w:rPr>
        <w:t>Bu Məcəllənin 263.1-ci maddəsində nəzərdə tutulmuş əməllər ehtiyatsızlıqdan zərərçəkmiş şəxsin ölümünə səbəb olduqda—</w:t>
      </w:r>
    </w:p>
    <w:p>
      <w:pPr>
        <w:pStyle w:val="BodyText"/>
        <w:spacing w:line="266" w:lineRule="auto"/>
        <w:ind w:left="100" w:firstLine="444"/>
        <w:rPr>
          <w:b/>
          <w:position w:val="13"/>
          <w:sz w:val="15"/>
        </w:rPr>
      </w:pPr>
      <w:r>
        <w:rPr/>
        <w:t>üç</w:t>
      </w:r>
      <w:r>
        <w:rPr>
          <w:spacing w:val="40"/>
        </w:rPr>
        <w:t> </w:t>
      </w:r>
      <w:r>
        <w:rPr/>
        <w:t>ilədək</w:t>
      </w:r>
      <w:r>
        <w:rPr>
          <w:spacing w:val="40"/>
        </w:rPr>
        <w:t> </w:t>
      </w:r>
      <w:r>
        <w:rPr/>
        <w:t>müddətə</w:t>
      </w:r>
      <w:r>
        <w:rPr>
          <w:spacing w:val="40"/>
        </w:rPr>
        <w:t> </w:t>
      </w:r>
      <w:r>
        <w:rPr/>
        <w:t>nəqliyyat</w:t>
      </w:r>
      <w:r>
        <w:rPr>
          <w:spacing w:val="40"/>
        </w:rPr>
        <w:t> </w:t>
      </w:r>
      <w:r>
        <w:rPr/>
        <w:t>vasitələrini</w:t>
      </w:r>
      <w:r>
        <w:rPr>
          <w:spacing w:val="40"/>
        </w:rPr>
        <w:t> </w:t>
      </w:r>
      <w:r>
        <w:rPr/>
        <w:t>idarə</w:t>
      </w:r>
      <w:r>
        <w:rPr>
          <w:spacing w:val="40"/>
        </w:rPr>
        <w:t> </w:t>
      </w:r>
      <w:r>
        <w:rPr/>
        <w:t>etmək</w:t>
      </w:r>
      <w:r>
        <w:rPr>
          <w:spacing w:val="40"/>
        </w:rPr>
        <w:t> </w:t>
      </w:r>
      <w:r>
        <w:rPr/>
        <w:t>hüququndan</w:t>
      </w:r>
      <w:r>
        <w:rPr>
          <w:spacing w:val="40"/>
        </w:rPr>
        <w:t> </w:t>
      </w:r>
      <w:r>
        <w:rPr/>
        <w:t>məhrum</w:t>
      </w:r>
      <w:r>
        <w:rPr>
          <w:spacing w:val="40"/>
        </w:rPr>
        <w:t> </w:t>
      </w:r>
      <w:r>
        <w:rPr/>
        <w:t>edilməklə</w:t>
      </w:r>
      <w:r>
        <w:rPr>
          <w:spacing w:val="40"/>
        </w:rPr>
        <w:t> </w:t>
      </w:r>
      <w:r>
        <w:rPr/>
        <w:t>iki ildən altı ilədək müddətə azadlıqdan məhrum etmə ilə cəzalandırılır.</w:t>
      </w:r>
      <w:r>
        <w:rPr>
          <w:b/>
          <w:color w:val="0000FF"/>
          <w:position w:val="13"/>
          <w:sz w:val="15"/>
          <w:u w:val="single" w:color="0000FF"/>
        </w:rPr>
        <w:t>[762]</w:t>
      </w:r>
    </w:p>
    <w:p>
      <w:pPr>
        <w:pStyle w:val="ListParagraph"/>
        <w:numPr>
          <w:ilvl w:val="1"/>
          <w:numId w:val="235"/>
        </w:numPr>
        <w:tabs>
          <w:tab w:pos="1367" w:val="left" w:leader="none"/>
        </w:tabs>
        <w:spacing w:line="254" w:lineRule="auto" w:before="0" w:after="0"/>
        <w:ind w:left="100" w:right="105" w:firstLine="444"/>
        <w:jc w:val="both"/>
        <w:rPr>
          <w:sz w:val="19"/>
        </w:rPr>
      </w:pPr>
      <w:r>
        <w:rPr>
          <w:sz w:val="19"/>
        </w:rPr>
        <w:t>Bu Məcəllənin 263.1-ci maddəsində nəzərdə tutulmuş əməllər ehtiyatsızlıqdan iki və daha çox şəxsin ölümünə səbəb olduqda—</w:t>
      </w:r>
    </w:p>
    <w:p>
      <w:pPr>
        <w:pStyle w:val="BodyText"/>
        <w:spacing w:line="254" w:lineRule="auto"/>
        <w:ind w:left="100" w:firstLine="444"/>
      </w:pPr>
      <w:r>
        <w:rPr/>
        <w:t>beş</w:t>
      </w:r>
      <w:r>
        <w:rPr>
          <w:spacing w:val="39"/>
        </w:rPr>
        <w:t> </w:t>
      </w:r>
      <w:r>
        <w:rPr/>
        <w:t>ilədək</w:t>
      </w:r>
      <w:r>
        <w:rPr>
          <w:spacing w:val="39"/>
        </w:rPr>
        <w:t> </w:t>
      </w:r>
      <w:r>
        <w:rPr/>
        <w:t>müddətə</w:t>
      </w:r>
      <w:r>
        <w:rPr>
          <w:spacing w:val="39"/>
        </w:rPr>
        <w:t> </w:t>
      </w:r>
      <w:r>
        <w:rPr/>
        <w:t>nəqliyyat</w:t>
      </w:r>
      <w:r>
        <w:rPr>
          <w:spacing w:val="39"/>
        </w:rPr>
        <w:t> </w:t>
      </w:r>
      <w:r>
        <w:rPr/>
        <w:t>vasitələrini</w:t>
      </w:r>
      <w:r>
        <w:rPr>
          <w:spacing w:val="39"/>
        </w:rPr>
        <w:t> </w:t>
      </w:r>
      <w:r>
        <w:rPr/>
        <w:t>idarə</w:t>
      </w:r>
      <w:r>
        <w:rPr>
          <w:spacing w:val="39"/>
        </w:rPr>
        <w:t> </w:t>
      </w:r>
      <w:r>
        <w:rPr/>
        <w:t>etmək</w:t>
      </w:r>
      <w:r>
        <w:rPr>
          <w:spacing w:val="39"/>
        </w:rPr>
        <w:t> </w:t>
      </w:r>
      <w:r>
        <w:rPr/>
        <w:t>hüququndan</w:t>
      </w:r>
      <w:r>
        <w:rPr>
          <w:spacing w:val="39"/>
        </w:rPr>
        <w:t> </w:t>
      </w:r>
      <w:r>
        <w:rPr/>
        <w:t>məhrum</w:t>
      </w:r>
      <w:r>
        <w:rPr>
          <w:spacing w:val="39"/>
        </w:rPr>
        <w:t> </w:t>
      </w:r>
      <w:r>
        <w:rPr/>
        <w:t>edilməklə</w:t>
      </w:r>
      <w:r>
        <w:rPr>
          <w:spacing w:val="39"/>
        </w:rPr>
        <w:t> </w:t>
      </w:r>
      <w:r>
        <w:rPr/>
        <w:t>beş ildən on ilədək müddətə azadlıqdan məhrum etmə ilə cəzalandırılır.</w:t>
      </w:r>
    </w:p>
    <w:p>
      <w:pPr>
        <w:spacing w:line="197" w:lineRule="exact" w:before="0"/>
        <w:ind w:left="544" w:right="0" w:firstLine="0"/>
        <w:jc w:val="left"/>
        <w:rPr>
          <w:b/>
          <w:sz w:val="15"/>
        </w:rPr>
      </w:pPr>
      <w:r>
        <w:rPr>
          <w:b/>
          <w:sz w:val="18"/>
        </w:rPr>
        <w:t>Qeyd:</w:t>
      </w:r>
      <w:r>
        <w:rPr>
          <w:b/>
          <w:spacing w:val="-18"/>
          <w:sz w:val="18"/>
        </w:rPr>
        <w:t> </w:t>
      </w:r>
      <w:r>
        <w:rPr>
          <w:b/>
          <w:color w:val="0000FF"/>
          <w:spacing w:val="-2"/>
          <w:sz w:val="15"/>
          <w:u w:val="single" w:color="0000FF"/>
        </w:rPr>
        <w:t>KMQ14</w:t>
      </w:r>
    </w:p>
    <w:p>
      <w:pPr>
        <w:spacing w:line="219" w:lineRule="exact" w:before="0"/>
        <w:ind w:left="544" w:right="0" w:firstLine="0"/>
        <w:jc w:val="left"/>
        <w:rPr>
          <w:sz w:val="18"/>
        </w:rPr>
      </w:pPr>
      <w:r>
        <w:rPr>
          <w:rFonts w:ascii="Times New Roman" w:hAnsi="Times New Roman"/>
          <w:b/>
          <w:i/>
          <w:sz w:val="18"/>
        </w:rPr>
        <w:t>1</w:t>
      </w:r>
      <w:r>
        <w:rPr>
          <w:rFonts w:ascii="Times New Roman" w:hAnsi="Times New Roman"/>
          <w:b/>
          <w:i/>
          <w:spacing w:val="7"/>
          <w:sz w:val="18"/>
        </w:rPr>
        <w:t> </w:t>
      </w:r>
      <w:r>
        <w:rPr>
          <w:rFonts w:ascii="Times New Roman" w:hAnsi="Times New Roman"/>
          <w:b/>
          <w:i/>
          <w:sz w:val="18"/>
        </w:rPr>
        <w:t>.</w:t>
      </w:r>
      <w:r>
        <w:rPr>
          <w:rFonts w:ascii="Times New Roman" w:hAnsi="Times New Roman"/>
          <w:b/>
          <w:i/>
          <w:spacing w:val="-3"/>
          <w:sz w:val="18"/>
        </w:rPr>
        <w:t> </w:t>
      </w:r>
      <w:r>
        <w:rPr>
          <w:sz w:val="18"/>
        </w:rPr>
        <w:t>B</w:t>
      </w:r>
      <w:r>
        <w:rPr>
          <w:spacing w:val="-56"/>
          <w:sz w:val="18"/>
        </w:rPr>
        <w:t> </w:t>
      </w:r>
      <w:r>
        <w:rPr>
          <w:sz w:val="18"/>
        </w:rPr>
        <w:t>u</w:t>
      </w:r>
      <w:r>
        <w:rPr>
          <w:spacing w:val="12"/>
          <w:sz w:val="18"/>
        </w:rPr>
        <w:t> </w:t>
      </w:r>
      <w:r>
        <w:rPr>
          <w:rFonts w:ascii="Times New Roman" w:hAnsi="Times New Roman"/>
          <w:b/>
          <w:i/>
          <w:sz w:val="18"/>
        </w:rPr>
        <w:t>M</w:t>
      </w:r>
      <w:r>
        <w:rPr>
          <w:rFonts w:ascii="Arial" w:hAnsi="Arial"/>
          <w:i/>
          <w:sz w:val="18"/>
        </w:rPr>
        <w:t>ə</w:t>
      </w:r>
      <w:r>
        <w:rPr>
          <w:rFonts w:ascii="Times New Roman" w:hAnsi="Times New Roman"/>
          <w:b/>
          <w:i/>
          <w:sz w:val="18"/>
        </w:rPr>
        <w:t>c</w:t>
      </w:r>
      <w:r>
        <w:rPr>
          <w:rFonts w:ascii="Arial" w:hAnsi="Arial"/>
          <w:i/>
          <w:sz w:val="18"/>
        </w:rPr>
        <w:t>ə</w:t>
      </w:r>
      <w:r>
        <w:rPr>
          <w:rFonts w:ascii="Times New Roman" w:hAnsi="Times New Roman"/>
          <w:b/>
          <w:i/>
          <w:sz w:val="18"/>
        </w:rPr>
        <w:t>ll</w:t>
      </w:r>
      <w:r>
        <w:rPr>
          <w:rFonts w:ascii="Arial" w:hAnsi="Arial"/>
          <w:i/>
          <w:sz w:val="18"/>
        </w:rPr>
        <w:t>ə</w:t>
      </w:r>
      <w:r>
        <w:rPr>
          <w:rFonts w:ascii="Times New Roman" w:hAnsi="Times New Roman"/>
          <w:b/>
          <w:i/>
          <w:sz w:val="18"/>
        </w:rPr>
        <w:t>nin</w:t>
      </w:r>
      <w:r>
        <w:rPr>
          <w:rFonts w:ascii="Times New Roman" w:hAnsi="Times New Roman"/>
          <w:b/>
          <w:i/>
          <w:spacing w:val="60"/>
          <w:sz w:val="18"/>
        </w:rPr>
        <w:t> </w:t>
      </w:r>
      <w:r>
        <w:rPr>
          <w:rFonts w:ascii="Times New Roman" w:hAnsi="Times New Roman"/>
          <w:b/>
          <w:i/>
          <w:sz w:val="18"/>
        </w:rPr>
        <w:t>263.1-ci</w:t>
      </w:r>
      <w:r>
        <w:rPr>
          <w:rFonts w:ascii="Times New Roman" w:hAnsi="Times New Roman"/>
          <w:b/>
          <w:i/>
          <w:spacing w:val="61"/>
          <w:sz w:val="18"/>
        </w:rPr>
        <w:t> </w:t>
      </w:r>
      <w:r>
        <w:rPr>
          <w:rFonts w:ascii="Times New Roman" w:hAnsi="Times New Roman"/>
          <w:b/>
          <w:i/>
          <w:sz w:val="18"/>
        </w:rPr>
        <w:t>madd</w:t>
      </w:r>
      <w:r>
        <w:rPr>
          <w:rFonts w:ascii="Arial" w:hAnsi="Arial"/>
          <w:i/>
          <w:sz w:val="18"/>
        </w:rPr>
        <w:t>ə</w:t>
      </w:r>
      <w:r>
        <w:rPr>
          <w:rFonts w:ascii="Times New Roman" w:hAnsi="Times New Roman"/>
          <w:b/>
          <w:i/>
          <w:sz w:val="18"/>
        </w:rPr>
        <w:t>sind</w:t>
      </w:r>
      <w:r>
        <w:rPr>
          <w:rFonts w:ascii="Arial" w:hAnsi="Arial"/>
          <w:i/>
          <w:sz w:val="18"/>
        </w:rPr>
        <w:t>ə</w:t>
      </w:r>
      <w:r>
        <w:rPr>
          <w:rFonts w:ascii="Arial" w:hAnsi="Arial"/>
          <w:i/>
          <w:spacing w:val="34"/>
          <w:sz w:val="18"/>
        </w:rPr>
        <w:t>  </w:t>
      </w:r>
      <w:r>
        <w:rPr>
          <w:sz w:val="18"/>
        </w:rPr>
        <w:t>"digər</w:t>
      </w:r>
      <w:r>
        <w:rPr>
          <w:spacing w:val="73"/>
          <w:sz w:val="18"/>
        </w:rPr>
        <w:t> </w:t>
      </w:r>
      <w:r>
        <w:rPr>
          <w:sz w:val="18"/>
        </w:rPr>
        <w:t>mexaniki</w:t>
      </w:r>
      <w:r>
        <w:rPr>
          <w:spacing w:val="74"/>
          <w:sz w:val="18"/>
        </w:rPr>
        <w:t> </w:t>
      </w:r>
      <w:r>
        <w:rPr>
          <w:sz w:val="18"/>
        </w:rPr>
        <w:t>nəqliyyat</w:t>
      </w:r>
      <w:r>
        <w:rPr>
          <w:spacing w:val="73"/>
          <w:sz w:val="18"/>
        </w:rPr>
        <w:t> </w:t>
      </w:r>
      <w:r>
        <w:rPr>
          <w:sz w:val="18"/>
        </w:rPr>
        <w:t>vasitəsi"</w:t>
      </w:r>
      <w:r>
        <w:rPr>
          <w:spacing w:val="74"/>
          <w:sz w:val="18"/>
        </w:rPr>
        <w:t> </w:t>
      </w:r>
      <w:r>
        <w:rPr>
          <w:sz w:val="18"/>
        </w:rPr>
        <w:t>dedikdə</w:t>
      </w:r>
      <w:r>
        <w:rPr>
          <w:spacing w:val="73"/>
          <w:sz w:val="18"/>
        </w:rPr>
        <w:t> </w:t>
      </w:r>
      <w:r>
        <w:rPr>
          <w:spacing w:val="-2"/>
          <w:sz w:val="18"/>
        </w:rPr>
        <w:t>trolleybuslar,</w:t>
      </w:r>
    </w:p>
    <w:p>
      <w:pPr>
        <w:spacing w:line="138" w:lineRule="exact" w:before="14"/>
        <w:ind w:left="9402" w:right="0" w:firstLine="0"/>
        <w:jc w:val="left"/>
        <w:rPr>
          <w:b/>
          <w:sz w:val="15"/>
        </w:rPr>
      </w:pPr>
      <w:r>
        <w:rPr>
          <w:b/>
          <w:color w:val="0000FF"/>
          <w:spacing w:val="-2"/>
          <w:w w:val="105"/>
          <w:sz w:val="15"/>
          <w:u w:val="single" w:color="0000FF"/>
        </w:rPr>
        <w:t>[763]</w:t>
      </w:r>
    </w:p>
    <w:p>
      <w:pPr>
        <w:spacing w:line="169" w:lineRule="exact" w:before="0"/>
        <w:ind w:left="100" w:right="0" w:firstLine="0"/>
        <w:jc w:val="left"/>
        <w:rPr>
          <w:sz w:val="18"/>
        </w:rPr>
      </w:pPr>
      <w:r>
        <w:rPr>
          <w:sz w:val="18"/>
        </w:rPr>
        <w:t>traktorlar,</w:t>
      </w:r>
      <w:r>
        <w:rPr>
          <w:spacing w:val="-7"/>
          <w:sz w:val="18"/>
        </w:rPr>
        <w:t> </w:t>
      </w:r>
      <w:r>
        <w:rPr>
          <w:sz w:val="18"/>
        </w:rPr>
        <w:t>motosikllər,</w:t>
      </w:r>
      <w:r>
        <w:rPr>
          <w:spacing w:val="-7"/>
          <w:sz w:val="18"/>
        </w:rPr>
        <w:t> </w:t>
      </w:r>
      <w:r>
        <w:rPr>
          <w:sz w:val="18"/>
        </w:rPr>
        <w:t>habelə</w:t>
      </w:r>
      <w:r>
        <w:rPr>
          <w:spacing w:val="-6"/>
          <w:sz w:val="18"/>
        </w:rPr>
        <w:t> </w:t>
      </w:r>
      <w:r>
        <w:rPr>
          <w:sz w:val="18"/>
        </w:rPr>
        <w:t>başqa</w:t>
      </w:r>
      <w:r>
        <w:rPr>
          <w:spacing w:val="-7"/>
          <w:sz w:val="18"/>
        </w:rPr>
        <w:t> </w:t>
      </w:r>
      <w:r>
        <w:rPr>
          <w:sz w:val="18"/>
        </w:rPr>
        <w:t>özüyeriyən</w:t>
      </w:r>
      <w:r>
        <w:rPr>
          <w:spacing w:val="-7"/>
          <w:sz w:val="18"/>
        </w:rPr>
        <w:t> </w:t>
      </w:r>
      <w:r>
        <w:rPr>
          <w:sz w:val="18"/>
        </w:rPr>
        <w:t>maşın</w:t>
      </w:r>
      <w:r>
        <w:rPr>
          <w:spacing w:val="-6"/>
          <w:sz w:val="18"/>
        </w:rPr>
        <w:t> </w:t>
      </w:r>
      <w:r>
        <w:rPr>
          <w:sz w:val="18"/>
        </w:rPr>
        <w:t>və</w:t>
      </w:r>
      <w:r>
        <w:rPr>
          <w:spacing w:val="-7"/>
          <w:sz w:val="18"/>
        </w:rPr>
        <w:t> </w:t>
      </w:r>
      <w:r>
        <w:rPr>
          <w:sz w:val="18"/>
        </w:rPr>
        <w:t>mexanizmlər</w:t>
      </w:r>
      <w:r>
        <w:rPr>
          <w:spacing w:val="-7"/>
          <w:sz w:val="18"/>
        </w:rPr>
        <w:t> </w:t>
      </w:r>
      <w:r>
        <w:rPr>
          <w:sz w:val="18"/>
        </w:rPr>
        <w:t>nəzərdə</w:t>
      </w:r>
      <w:r>
        <w:rPr>
          <w:spacing w:val="-6"/>
          <w:sz w:val="18"/>
        </w:rPr>
        <w:t> </w:t>
      </w:r>
      <w:r>
        <w:rPr>
          <w:spacing w:val="-2"/>
          <w:sz w:val="18"/>
        </w:rPr>
        <w:t>tutulur.</w:t>
      </w:r>
    </w:p>
    <w:p>
      <w:pPr>
        <w:spacing w:line="249" w:lineRule="auto" w:before="0"/>
        <w:ind w:left="100" w:right="100" w:firstLine="444"/>
        <w:jc w:val="both"/>
        <w:rPr>
          <w:rFonts w:ascii="Times New Roman" w:hAnsi="Times New Roman"/>
          <w:b/>
          <w:i/>
          <w:sz w:val="18"/>
        </w:rPr>
      </w:pPr>
      <w:r>
        <w:rPr>
          <w:rFonts w:ascii="Times New Roman" w:hAnsi="Times New Roman"/>
          <w:b/>
          <w:i/>
          <w:w w:val="110"/>
          <w:sz w:val="18"/>
        </w:rPr>
        <w:t>2.</w:t>
      </w:r>
      <w:r>
        <w:rPr>
          <w:rFonts w:ascii="Times New Roman" w:hAnsi="Times New Roman"/>
          <w:b/>
          <w:i/>
          <w:w w:val="110"/>
          <w:sz w:val="18"/>
        </w:rPr>
        <w:t> Bu</w:t>
      </w:r>
      <w:r>
        <w:rPr>
          <w:rFonts w:ascii="Times New Roman" w:hAnsi="Times New Roman"/>
          <w:b/>
          <w:i/>
          <w:w w:val="110"/>
          <w:sz w:val="18"/>
        </w:rPr>
        <w:t> M</w:t>
      </w:r>
      <w:r>
        <w:rPr>
          <w:rFonts w:ascii="Arial" w:hAnsi="Arial"/>
          <w:i/>
          <w:w w:val="110"/>
          <w:sz w:val="18"/>
        </w:rPr>
        <w:t>ə</w:t>
      </w:r>
      <w:r>
        <w:rPr>
          <w:rFonts w:ascii="Times New Roman" w:hAnsi="Times New Roman"/>
          <w:b/>
          <w:i/>
          <w:w w:val="110"/>
          <w:sz w:val="18"/>
        </w:rPr>
        <w:t>c</w:t>
      </w:r>
      <w:r>
        <w:rPr>
          <w:rFonts w:ascii="Arial" w:hAnsi="Arial"/>
          <w:i/>
          <w:w w:val="110"/>
          <w:sz w:val="18"/>
        </w:rPr>
        <w:t>ə</w:t>
      </w:r>
      <w:r>
        <w:rPr>
          <w:rFonts w:ascii="Times New Roman" w:hAnsi="Times New Roman"/>
          <w:b/>
          <w:i/>
          <w:w w:val="110"/>
          <w:sz w:val="18"/>
        </w:rPr>
        <w:t>ll</w:t>
      </w:r>
      <w:r>
        <w:rPr>
          <w:rFonts w:ascii="Arial" w:hAnsi="Arial"/>
          <w:i/>
          <w:w w:val="110"/>
          <w:sz w:val="18"/>
        </w:rPr>
        <w:t>ə</w:t>
      </w:r>
      <w:r>
        <w:rPr>
          <w:rFonts w:ascii="Times New Roman" w:hAnsi="Times New Roman"/>
          <w:b/>
          <w:i/>
          <w:w w:val="110"/>
          <w:sz w:val="18"/>
        </w:rPr>
        <w:t>nin</w:t>
      </w:r>
      <w:r>
        <w:rPr>
          <w:rFonts w:ascii="Times New Roman" w:hAnsi="Times New Roman"/>
          <w:b/>
          <w:i/>
          <w:w w:val="110"/>
          <w:sz w:val="18"/>
        </w:rPr>
        <w:t> 263.1</w:t>
      </w:r>
      <w:r>
        <w:rPr>
          <w:rFonts w:ascii="Times New Roman" w:hAnsi="Times New Roman"/>
          <w:b/>
          <w:i/>
          <w:w w:val="110"/>
          <w:sz w:val="18"/>
        </w:rPr>
        <w:t> v</w:t>
      </w:r>
      <w:r>
        <w:rPr>
          <w:rFonts w:ascii="Arial" w:hAnsi="Arial"/>
          <w:i/>
          <w:w w:val="110"/>
          <w:sz w:val="18"/>
        </w:rPr>
        <w:t>ə</w:t>
      </w:r>
      <w:r>
        <w:rPr>
          <w:rFonts w:ascii="Arial" w:hAnsi="Arial"/>
          <w:i/>
          <w:w w:val="110"/>
          <w:sz w:val="18"/>
        </w:rPr>
        <w:t> </w:t>
      </w:r>
      <w:r>
        <w:rPr>
          <w:rFonts w:ascii="Times New Roman" w:hAnsi="Times New Roman"/>
          <w:b/>
          <w:i/>
          <w:w w:val="110"/>
          <w:sz w:val="18"/>
        </w:rPr>
        <w:t>ya</w:t>
      </w:r>
      <w:r>
        <w:rPr>
          <w:rFonts w:ascii="Times New Roman" w:hAnsi="Times New Roman"/>
          <w:b/>
          <w:i/>
          <w:w w:val="110"/>
          <w:sz w:val="18"/>
        </w:rPr>
        <w:t> 263.1-1-ci</w:t>
      </w:r>
      <w:r>
        <w:rPr>
          <w:rFonts w:ascii="Times New Roman" w:hAnsi="Times New Roman"/>
          <w:b/>
          <w:i/>
          <w:w w:val="110"/>
          <w:sz w:val="18"/>
        </w:rPr>
        <w:t> madd</w:t>
      </w:r>
      <w:r>
        <w:rPr>
          <w:rFonts w:ascii="Arial" w:hAnsi="Arial"/>
          <w:i/>
          <w:w w:val="110"/>
          <w:sz w:val="18"/>
        </w:rPr>
        <w:t>ə</w:t>
      </w:r>
      <w:r>
        <w:rPr>
          <w:rFonts w:ascii="Times New Roman" w:hAnsi="Times New Roman"/>
          <w:b/>
          <w:i/>
          <w:w w:val="110"/>
          <w:sz w:val="18"/>
        </w:rPr>
        <w:t>l</w:t>
      </w:r>
      <w:r>
        <w:rPr>
          <w:rFonts w:ascii="Arial" w:hAnsi="Arial"/>
          <w:i/>
          <w:w w:val="110"/>
          <w:sz w:val="18"/>
        </w:rPr>
        <w:t>ə</w:t>
      </w:r>
      <w:r>
        <w:rPr>
          <w:rFonts w:ascii="Times New Roman" w:hAnsi="Times New Roman"/>
          <w:b/>
          <w:i/>
          <w:w w:val="110"/>
          <w:sz w:val="18"/>
        </w:rPr>
        <w:t>rind</w:t>
      </w:r>
      <w:r>
        <w:rPr>
          <w:rFonts w:ascii="Arial" w:hAnsi="Arial"/>
          <w:i/>
          <w:w w:val="110"/>
          <w:sz w:val="18"/>
        </w:rPr>
        <w:t>ə</w:t>
      </w:r>
      <w:r>
        <w:rPr>
          <w:rFonts w:ascii="Arial" w:hAnsi="Arial"/>
          <w:i/>
          <w:w w:val="110"/>
          <w:sz w:val="18"/>
        </w:rPr>
        <w:t> </w:t>
      </w:r>
      <w:r>
        <w:rPr>
          <w:rFonts w:ascii="Times New Roman" w:hAnsi="Times New Roman"/>
          <w:b/>
          <w:i/>
          <w:w w:val="110"/>
          <w:sz w:val="18"/>
        </w:rPr>
        <w:t>n</w:t>
      </w:r>
      <w:r>
        <w:rPr>
          <w:rFonts w:ascii="Arial" w:hAnsi="Arial"/>
          <w:i/>
          <w:w w:val="110"/>
          <w:sz w:val="18"/>
        </w:rPr>
        <w:t>ə</w:t>
      </w:r>
      <w:r>
        <w:rPr>
          <w:rFonts w:ascii="Times New Roman" w:hAnsi="Times New Roman"/>
          <w:b/>
          <w:i/>
          <w:w w:val="110"/>
          <w:sz w:val="18"/>
        </w:rPr>
        <w:t>z</w:t>
      </w:r>
      <w:r>
        <w:rPr>
          <w:rFonts w:ascii="Arial" w:hAnsi="Arial"/>
          <w:i/>
          <w:w w:val="110"/>
          <w:sz w:val="18"/>
        </w:rPr>
        <w:t>ə</w:t>
      </w:r>
      <w:r>
        <w:rPr>
          <w:rFonts w:ascii="Times New Roman" w:hAnsi="Times New Roman"/>
          <w:b/>
          <w:i/>
          <w:w w:val="110"/>
          <w:sz w:val="18"/>
        </w:rPr>
        <w:t>rd</w:t>
      </w:r>
      <w:r>
        <w:rPr>
          <w:rFonts w:ascii="Arial" w:hAnsi="Arial"/>
          <w:i/>
          <w:w w:val="110"/>
          <w:sz w:val="18"/>
        </w:rPr>
        <w:t>ə</w:t>
      </w:r>
      <w:r>
        <w:rPr>
          <w:rFonts w:ascii="Arial" w:hAnsi="Arial"/>
          <w:i/>
          <w:w w:val="110"/>
          <w:sz w:val="18"/>
        </w:rPr>
        <w:t> </w:t>
      </w:r>
      <w:r>
        <w:rPr>
          <w:rFonts w:ascii="Times New Roman" w:hAnsi="Times New Roman"/>
          <w:b/>
          <w:i/>
          <w:w w:val="110"/>
          <w:sz w:val="18"/>
        </w:rPr>
        <w:t>tutulmu</w:t>
      </w:r>
      <w:r>
        <w:rPr>
          <w:rFonts w:ascii="Arial" w:hAnsi="Arial"/>
          <w:i/>
          <w:w w:val="110"/>
          <w:sz w:val="18"/>
        </w:rPr>
        <w:t>ş</w:t>
      </w:r>
      <w:r>
        <w:rPr>
          <w:rFonts w:ascii="Arial" w:hAnsi="Arial"/>
          <w:i/>
          <w:w w:val="110"/>
          <w:sz w:val="18"/>
        </w:rPr>
        <w:t> </w:t>
      </w:r>
      <w:r>
        <w:rPr>
          <w:rFonts w:ascii="Times New Roman" w:hAnsi="Times New Roman"/>
          <w:b/>
          <w:i/>
          <w:w w:val="110"/>
          <w:sz w:val="18"/>
        </w:rPr>
        <w:t>cinay</w:t>
      </w:r>
      <w:r>
        <w:rPr>
          <w:rFonts w:ascii="Arial" w:hAnsi="Arial"/>
          <w:i/>
          <w:w w:val="110"/>
          <w:sz w:val="18"/>
        </w:rPr>
        <w:t>ə</w:t>
      </w:r>
      <w:r>
        <w:rPr>
          <w:rFonts w:ascii="Times New Roman" w:hAnsi="Times New Roman"/>
          <w:b/>
          <w:i/>
          <w:w w:val="110"/>
          <w:sz w:val="18"/>
        </w:rPr>
        <w:t>ti</w:t>
      </w:r>
      <w:r>
        <w:rPr>
          <w:rFonts w:ascii="Times New Roman" w:hAnsi="Times New Roman"/>
          <w:b/>
          <w:i/>
          <w:w w:val="110"/>
          <w:sz w:val="18"/>
        </w:rPr>
        <w:t> tör</w:t>
      </w:r>
      <w:r>
        <w:rPr>
          <w:rFonts w:ascii="Arial" w:hAnsi="Arial"/>
          <w:i/>
          <w:w w:val="110"/>
          <w:sz w:val="18"/>
        </w:rPr>
        <w:t>ə</w:t>
      </w:r>
      <w:r>
        <w:rPr>
          <w:rFonts w:ascii="Times New Roman" w:hAnsi="Times New Roman"/>
          <w:b/>
          <w:i/>
          <w:w w:val="110"/>
          <w:sz w:val="18"/>
        </w:rPr>
        <w:t>tmi</w:t>
      </w:r>
      <w:r>
        <w:rPr>
          <w:rFonts w:ascii="Arial" w:hAnsi="Arial"/>
          <w:i/>
          <w:w w:val="110"/>
          <w:sz w:val="18"/>
        </w:rPr>
        <w:t>ş</w:t>
      </w:r>
      <w:r>
        <w:rPr>
          <w:rFonts w:ascii="Arial" w:hAnsi="Arial"/>
          <w:i/>
          <w:w w:val="110"/>
          <w:sz w:val="18"/>
        </w:rPr>
        <w:t> şə</w:t>
      </w:r>
      <w:r>
        <w:rPr>
          <w:rFonts w:ascii="Times New Roman" w:hAnsi="Times New Roman"/>
          <w:b/>
          <w:i/>
          <w:w w:val="110"/>
          <w:sz w:val="18"/>
        </w:rPr>
        <w:t>xs</w:t>
      </w:r>
      <w:r>
        <w:rPr>
          <w:rFonts w:ascii="Times New Roman" w:hAnsi="Times New Roman"/>
          <w:b/>
          <w:i/>
          <w:w w:val="110"/>
          <w:sz w:val="18"/>
        </w:rPr>
        <w:t> z</w:t>
      </w:r>
      <w:r>
        <w:rPr>
          <w:rFonts w:ascii="Arial" w:hAnsi="Arial"/>
          <w:i/>
          <w:w w:val="110"/>
          <w:sz w:val="18"/>
        </w:rPr>
        <w:t>ə</w:t>
      </w:r>
      <w:r>
        <w:rPr>
          <w:rFonts w:ascii="Times New Roman" w:hAnsi="Times New Roman"/>
          <w:b/>
          <w:i/>
          <w:w w:val="110"/>
          <w:sz w:val="18"/>
        </w:rPr>
        <w:t>r</w:t>
      </w:r>
      <w:r>
        <w:rPr>
          <w:rFonts w:ascii="Arial" w:hAnsi="Arial"/>
          <w:i/>
          <w:w w:val="110"/>
          <w:sz w:val="18"/>
        </w:rPr>
        <w:t>ə</w:t>
      </w:r>
      <w:r>
        <w:rPr>
          <w:rFonts w:ascii="Times New Roman" w:hAnsi="Times New Roman"/>
          <w:b/>
          <w:i/>
          <w:w w:val="110"/>
          <w:sz w:val="18"/>
        </w:rPr>
        <w:t>rç</w:t>
      </w:r>
      <w:r>
        <w:rPr>
          <w:rFonts w:ascii="Arial" w:hAnsi="Arial"/>
          <w:i/>
          <w:w w:val="110"/>
          <w:sz w:val="18"/>
        </w:rPr>
        <w:t>ə</w:t>
      </w:r>
      <w:r>
        <w:rPr>
          <w:rFonts w:ascii="Times New Roman" w:hAnsi="Times New Roman"/>
          <w:b/>
          <w:i/>
          <w:w w:val="110"/>
          <w:sz w:val="18"/>
        </w:rPr>
        <w:t>kmi</w:t>
      </w:r>
      <w:r>
        <w:rPr>
          <w:rFonts w:ascii="Arial" w:hAnsi="Arial"/>
          <w:i/>
          <w:w w:val="110"/>
          <w:sz w:val="18"/>
        </w:rPr>
        <w:t>ş</w:t>
      </w:r>
      <w:r>
        <w:rPr>
          <w:rFonts w:ascii="Arial" w:hAnsi="Arial"/>
          <w:i/>
          <w:w w:val="110"/>
          <w:sz w:val="18"/>
        </w:rPr>
        <w:t> şə</w:t>
      </w:r>
      <w:r>
        <w:rPr>
          <w:rFonts w:ascii="Times New Roman" w:hAnsi="Times New Roman"/>
          <w:b/>
          <w:i/>
          <w:w w:val="110"/>
          <w:sz w:val="18"/>
        </w:rPr>
        <w:t>xsl</w:t>
      </w:r>
      <w:r>
        <w:rPr>
          <w:rFonts w:ascii="Arial" w:hAnsi="Arial"/>
          <w:i/>
          <w:w w:val="110"/>
          <w:sz w:val="18"/>
        </w:rPr>
        <w:t>ə </w:t>
      </w:r>
      <w:r>
        <w:rPr>
          <w:rFonts w:ascii="Times New Roman" w:hAnsi="Times New Roman"/>
          <w:b/>
          <w:i/>
          <w:w w:val="110"/>
          <w:sz w:val="18"/>
        </w:rPr>
        <w:t>barı</w:t>
      </w:r>
      <w:r>
        <w:rPr>
          <w:rFonts w:ascii="Arial" w:hAnsi="Arial"/>
          <w:i/>
          <w:w w:val="110"/>
          <w:sz w:val="18"/>
        </w:rPr>
        <w:t>ş</w:t>
      </w:r>
      <w:r>
        <w:rPr>
          <w:rFonts w:ascii="Times New Roman" w:hAnsi="Times New Roman"/>
          <w:b/>
          <w:i/>
          <w:w w:val="110"/>
          <w:sz w:val="18"/>
        </w:rPr>
        <w:t>dıqda</w:t>
      </w:r>
      <w:r>
        <w:rPr>
          <w:rFonts w:ascii="Times New Roman" w:hAnsi="Times New Roman"/>
          <w:b/>
          <w:i/>
          <w:spacing w:val="-1"/>
          <w:w w:val="110"/>
          <w:sz w:val="18"/>
        </w:rPr>
        <w:t> </w:t>
      </w:r>
      <w:r>
        <w:rPr>
          <w:rFonts w:ascii="Times New Roman" w:hAnsi="Times New Roman"/>
          <w:b/>
          <w:i/>
          <w:w w:val="110"/>
          <w:sz w:val="18"/>
        </w:rPr>
        <w:t>v</w:t>
      </w:r>
      <w:r>
        <w:rPr>
          <w:rFonts w:ascii="Arial" w:hAnsi="Arial"/>
          <w:i/>
          <w:w w:val="110"/>
          <w:sz w:val="18"/>
        </w:rPr>
        <w:t>ə</w:t>
      </w:r>
      <w:r>
        <w:rPr>
          <w:rFonts w:ascii="Arial" w:hAnsi="Arial"/>
          <w:i/>
          <w:spacing w:val="-6"/>
          <w:w w:val="110"/>
          <w:sz w:val="18"/>
        </w:rPr>
        <w:t> </w:t>
      </w:r>
      <w:r>
        <w:rPr>
          <w:rFonts w:ascii="Times New Roman" w:hAnsi="Times New Roman"/>
          <w:b/>
          <w:i/>
          <w:w w:val="110"/>
          <w:sz w:val="18"/>
        </w:rPr>
        <w:t>ona</w:t>
      </w:r>
      <w:r>
        <w:rPr>
          <w:rFonts w:ascii="Times New Roman" w:hAnsi="Times New Roman"/>
          <w:b/>
          <w:i/>
          <w:spacing w:val="-1"/>
          <w:w w:val="110"/>
          <w:sz w:val="18"/>
        </w:rPr>
        <w:t> </w:t>
      </w:r>
      <w:r>
        <w:rPr>
          <w:rFonts w:ascii="Times New Roman" w:hAnsi="Times New Roman"/>
          <w:b/>
          <w:i/>
          <w:w w:val="110"/>
          <w:sz w:val="18"/>
        </w:rPr>
        <w:t>d</w:t>
      </w:r>
      <w:r>
        <w:rPr>
          <w:rFonts w:ascii="Arial" w:hAnsi="Arial"/>
          <w:i/>
          <w:w w:val="110"/>
          <w:sz w:val="18"/>
        </w:rPr>
        <w:t>ə</w:t>
      </w:r>
      <w:r>
        <w:rPr>
          <w:rFonts w:ascii="Times New Roman" w:hAnsi="Times New Roman"/>
          <w:b/>
          <w:i/>
          <w:w w:val="110"/>
          <w:sz w:val="18"/>
        </w:rPr>
        <w:t>ymi</w:t>
      </w:r>
      <w:r>
        <w:rPr>
          <w:rFonts w:ascii="Arial" w:hAnsi="Arial"/>
          <w:i/>
          <w:w w:val="110"/>
          <w:sz w:val="18"/>
        </w:rPr>
        <w:t>ş</w:t>
      </w:r>
      <w:r>
        <w:rPr>
          <w:rFonts w:ascii="Arial" w:hAnsi="Arial"/>
          <w:i/>
          <w:spacing w:val="-6"/>
          <w:w w:val="110"/>
          <w:sz w:val="18"/>
        </w:rPr>
        <w:t> </w:t>
      </w:r>
      <w:r>
        <w:rPr>
          <w:rFonts w:ascii="Times New Roman" w:hAnsi="Times New Roman"/>
          <w:b/>
          <w:i/>
          <w:w w:val="110"/>
          <w:sz w:val="18"/>
        </w:rPr>
        <w:t>ziyanı</w:t>
      </w:r>
      <w:r>
        <w:rPr>
          <w:rFonts w:ascii="Times New Roman" w:hAnsi="Times New Roman"/>
          <w:b/>
          <w:i/>
          <w:spacing w:val="-1"/>
          <w:w w:val="110"/>
          <w:sz w:val="18"/>
        </w:rPr>
        <w:t> </w:t>
      </w:r>
      <w:r>
        <w:rPr>
          <w:rFonts w:ascii="Times New Roman" w:hAnsi="Times New Roman"/>
          <w:b/>
          <w:i/>
          <w:w w:val="110"/>
          <w:sz w:val="18"/>
        </w:rPr>
        <w:t>tamamil</w:t>
      </w:r>
      <w:r>
        <w:rPr>
          <w:rFonts w:ascii="Arial" w:hAnsi="Arial"/>
          <w:i/>
          <w:w w:val="110"/>
          <w:sz w:val="18"/>
        </w:rPr>
        <w:t>ə</w:t>
      </w:r>
      <w:r>
        <w:rPr>
          <w:rFonts w:ascii="Arial" w:hAnsi="Arial"/>
          <w:i/>
          <w:spacing w:val="-6"/>
          <w:w w:val="110"/>
          <w:sz w:val="18"/>
        </w:rPr>
        <w:t> </w:t>
      </w:r>
      <w:r>
        <w:rPr>
          <w:rFonts w:ascii="Times New Roman" w:hAnsi="Times New Roman"/>
          <w:b/>
          <w:i/>
          <w:w w:val="110"/>
          <w:sz w:val="18"/>
        </w:rPr>
        <w:t>öd</w:t>
      </w:r>
      <w:r>
        <w:rPr>
          <w:rFonts w:ascii="Arial" w:hAnsi="Arial"/>
          <w:i/>
          <w:w w:val="110"/>
          <w:sz w:val="18"/>
        </w:rPr>
        <w:t>ə</w:t>
      </w:r>
      <w:r>
        <w:rPr>
          <w:rFonts w:ascii="Times New Roman" w:hAnsi="Times New Roman"/>
          <w:b/>
          <w:i/>
          <w:w w:val="110"/>
          <w:sz w:val="18"/>
        </w:rPr>
        <w:t>dikd</w:t>
      </w:r>
      <w:r>
        <w:rPr>
          <w:rFonts w:ascii="Arial" w:hAnsi="Arial"/>
          <w:i/>
          <w:w w:val="110"/>
          <w:sz w:val="18"/>
        </w:rPr>
        <w:t>ə</w:t>
      </w:r>
      <w:r>
        <w:rPr>
          <w:rFonts w:ascii="Arial" w:hAnsi="Arial"/>
          <w:i/>
          <w:spacing w:val="-6"/>
          <w:w w:val="110"/>
          <w:sz w:val="18"/>
        </w:rPr>
        <w:t> </w:t>
      </w:r>
      <w:r>
        <w:rPr>
          <w:rFonts w:ascii="Times New Roman" w:hAnsi="Times New Roman"/>
          <w:b/>
          <w:i/>
          <w:w w:val="110"/>
          <w:sz w:val="18"/>
        </w:rPr>
        <w:t>cinay</w:t>
      </w:r>
      <w:r>
        <w:rPr>
          <w:rFonts w:ascii="Arial" w:hAnsi="Arial"/>
          <w:i/>
          <w:w w:val="110"/>
          <w:sz w:val="18"/>
        </w:rPr>
        <w:t>ə</w:t>
      </w:r>
      <w:r>
        <w:rPr>
          <w:rFonts w:ascii="Times New Roman" w:hAnsi="Times New Roman"/>
          <w:b/>
          <w:i/>
          <w:w w:val="110"/>
          <w:sz w:val="18"/>
        </w:rPr>
        <w:t>t m</w:t>
      </w:r>
      <w:r>
        <w:rPr>
          <w:rFonts w:ascii="Arial" w:hAnsi="Arial"/>
          <w:i/>
          <w:w w:val="110"/>
          <w:sz w:val="18"/>
        </w:rPr>
        <w:t>ə</w:t>
      </w:r>
      <w:r>
        <w:rPr>
          <w:rFonts w:ascii="Times New Roman" w:hAnsi="Times New Roman"/>
          <w:b/>
          <w:i/>
          <w:w w:val="110"/>
          <w:sz w:val="18"/>
        </w:rPr>
        <w:t>suliyy</w:t>
      </w:r>
      <w:r>
        <w:rPr>
          <w:rFonts w:ascii="Arial" w:hAnsi="Arial"/>
          <w:i/>
          <w:w w:val="110"/>
          <w:sz w:val="18"/>
        </w:rPr>
        <w:t>ə</w:t>
      </w:r>
      <w:r>
        <w:rPr>
          <w:rFonts w:ascii="Times New Roman" w:hAnsi="Times New Roman"/>
          <w:b/>
          <w:i/>
          <w:w w:val="110"/>
          <w:sz w:val="18"/>
        </w:rPr>
        <w:t>tind</w:t>
      </w:r>
      <w:r>
        <w:rPr>
          <w:rFonts w:ascii="Arial" w:hAnsi="Arial"/>
          <w:i/>
          <w:w w:val="110"/>
          <w:sz w:val="18"/>
        </w:rPr>
        <w:t>ə</w:t>
      </w:r>
      <w:r>
        <w:rPr>
          <w:rFonts w:ascii="Times New Roman" w:hAnsi="Times New Roman"/>
          <w:b/>
          <w:i/>
          <w:w w:val="110"/>
          <w:sz w:val="18"/>
        </w:rPr>
        <w:t>n azad edilir. Bu halda </w:t>
      </w:r>
      <w:r>
        <w:rPr>
          <w:rFonts w:ascii="Arial" w:hAnsi="Arial"/>
          <w:i/>
          <w:w w:val="110"/>
          <w:sz w:val="18"/>
        </w:rPr>
        <w:t>şə</w:t>
      </w:r>
      <w:r>
        <w:rPr>
          <w:rFonts w:ascii="Times New Roman" w:hAnsi="Times New Roman"/>
          <w:b/>
          <w:i/>
          <w:w w:val="110"/>
          <w:sz w:val="18"/>
        </w:rPr>
        <w:t>xsin </w:t>
      </w:r>
      <w:r>
        <w:rPr>
          <w:rFonts w:ascii="Arial" w:hAnsi="Arial"/>
          <w:i/>
          <w:w w:val="110"/>
          <w:sz w:val="18"/>
        </w:rPr>
        <w:t>ə</w:t>
      </w:r>
      <w:r>
        <w:rPr>
          <w:rFonts w:ascii="Times New Roman" w:hAnsi="Times New Roman"/>
          <w:b/>
          <w:i/>
          <w:w w:val="110"/>
          <w:sz w:val="18"/>
        </w:rPr>
        <w:t>m</w:t>
      </w:r>
      <w:r>
        <w:rPr>
          <w:rFonts w:ascii="Arial" w:hAnsi="Arial"/>
          <w:i/>
          <w:w w:val="110"/>
          <w:sz w:val="18"/>
        </w:rPr>
        <w:t>ə</w:t>
      </w:r>
      <w:r>
        <w:rPr>
          <w:rFonts w:ascii="Times New Roman" w:hAnsi="Times New Roman"/>
          <w:b/>
          <w:i/>
          <w:w w:val="110"/>
          <w:sz w:val="18"/>
        </w:rPr>
        <w:t>ll</w:t>
      </w:r>
      <w:r>
        <w:rPr>
          <w:rFonts w:ascii="Arial" w:hAnsi="Arial"/>
          <w:i/>
          <w:w w:val="110"/>
          <w:sz w:val="18"/>
        </w:rPr>
        <w:t>ə</w:t>
      </w:r>
      <w:r>
        <w:rPr>
          <w:rFonts w:ascii="Times New Roman" w:hAnsi="Times New Roman"/>
          <w:b/>
          <w:i/>
          <w:w w:val="110"/>
          <w:sz w:val="18"/>
        </w:rPr>
        <w:t>rind</w:t>
      </w:r>
      <w:r>
        <w:rPr>
          <w:rFonts w:ascii="Arial" w:hAnsi="Arial"/>
          <w:i/>
          <w:w w:val="110"/>
          <w:sz w:val="18"/>
        </w:rPr>
        <w:t>ə</w:t>
      </w:r>
      <w:r>
        <w:rPr>
          <w:rFonts w:ascii="Arial" w:hAnsi="Arial"/>
          <w:i/>
          <w:spacing w:val="-5"/>
          <w:w w:val="110"/>
          <w:sz w:val="18"/>
        </w:rPr>
        <w:t> </w:t>
      </w:r>
      <w:r>
        <w:rPr>
          <w:rFonts w:ascii="Times New Roman" w:hAnsi="Times New Roman"/>
          <w:b/>
          <w:i/>
          <w:w w:val="110"/>
          <w:sz w:val="18"/>
        </w:rPr>
        <w:t>inzibati x</w:t>
      </w:r>
      <w:r>
        <w:rPr>
          <w:rFonts w:ascii="Arial" w:hAnsi="Arial"/>
          <w:i/>
          <w:w w:val="110"/>
          <w:sz w:val="18"/>
        </w:rPr>
        <w:t>ə</w:t>
      </w:r>
      <w:r>
        <w:rPr>
          <w:rFonts w:ascii="Times New Roman" w:hAnsi="Times New Roman"/>
          <w:b/>
          <w:i/>
          <w:w w:val="110"/>
          <w:sz w:val="18"/>
        </w:rPr>
        <w:t>ta t</w:t>
      </w:r>
      <w:r>
        <w:rPr>
          <w:rFonts w:ascii="Arial" w:hAnsi="Arial"/>
          <w:i/>
          <w:w w:val="110"/>
          <w:sz w:val="18"/>
        </w:rPr>
        <w:t>ə</w:t>
      </w:r>
      <w:r>
        <w:rPr>
          <w:rFonts w:ascii="Times New Roman" w:hAnsi="Times New Roman"/>
          <w:b/>
          <w:i/>
          <w:w w:val="110"/>
          <w:sz w:val="18"/>
        </w:rPr>
        <w:t>rkibinin </w:t>
      </w:r>
      <w:r>
        <w:rPr>
          <w:rFonts w:ascii="Arial" w:hAnsi="Arial"/>
          <w:i/>
          <w:w w:val="110"/>
          <w:sz w:val="18"/>
        </w:rPr>
        <w:t>ə</w:t>
      </w:r>
      <w:r>
        <w:rPr>
          <w:rFonts w:ascii="Times New Roman" w:hAnsi="Times New Roman"/>
          <w:b/>
          <w:i/>
          <w:w w:val="110"/>
          <w:sz w:val="18"/>
        </w:rPr>
        <w:t>lam</w:t>
      </w:r>
      <w:r>
        <w:rPr>
          <w:rFonts w:ascii="Arial" w:hAnsi="Arial"/>
          <w:i/>
          <w:w w:val="110"/>
          <w:sz w:val="18"/>
        </w:rPr>
        <w:t>ə</w:t>
      </w:r>
      <w:r>
        <w:rPr>
          <w:rFonts w:ascii="Times New Roman" w:hAnsi="Times New Roman"/>
          <w:b/>
          <w:i/>
          <w:w w:val="110"/>
          <w:sz w:val="18"/>
        </w:rPr>
        <w:t>tl</w:t>
      </w:r>
      <w:r>
        <w:rPr>
          <w:rFonts w:ascii="Arial" w:hAnsi="Arial"/>
          <w:i/>
          <w:w w:val="110"/>
          <w:sz w:val="18"/>
        </w:rPr>
        <w:t>ə</w:t>
      </w:r>
      <w:r>
        <w:rPr>
          <w:rFonts w:ascii="Times New Roman" w:hAnsi="Times New Roman"/>
          <w:b/>
          <w:i/>
          <w:w w:val="110"/>
          <w:sz w:val="18"/>
        </w:rPr>
        <w:t>ri olduqda o, Az</w:t>
      </w:r>
      <w:r>
        <w:rPr>
          <w:rFonts w:ascii="Arial" w:hAnsi="Arial"/>
          <w:i/>
          <w:w w:val="110"/>
          <w:sz w:val="18"/>
        </w:rPr>
        <w:t>ə</w:t>
      </w:r>
      <w:r>
        <w:rPr>
          <w:rFonts w:ascii="Times New Roman" w:hAnsi="Times New Roman"/>
          <w:b/>
          <w:i/>
          <w:w w:val="110"/>
          <w:sz w:val="18"/>
        </w:rPr>
        <w:t>rbaycan Respublikasının </w:t>
      </w:r>
      <w:r>
        <w:rPr>
          <w:rFonts w:ascii="Arial" w:hAnsi="Arial"/>
          <w:i/>
          <w:w w:val="110"/>
          <w:sz w:val="18"/>
        </w:rPr>
        <w:t>İ</w:t>
      </w:r>
      <w:r>
        <w:rPr>
          <w:rFonts w:ascii="Times New Roman" w:hAnsi="Times New Roman"/>
          <w:b/>
          <w:i/>
          <w:w w:val="110"/>
          <w:sz w:val="18"/>
        </w:rPr>
        <w:t>nzibati X</w:t>
      </w:r>
      <w:r>
        <w:rPr>
          <w:rFonts w:ascii="Arial" w:hAnsi="Arial"/>
          <w:i/>
          <w:w w:val="110"/>
          <w:sz w:val="18"/>
        </w:rPr>
        <w:t>ə</w:t>
      </w:r>
      <w:r>
        <w:rPr>
          <w:rFonts w:ascii="Times New Roman" w:hAnsi="Times New Roman"/>
          <w:b/>
          <w:i/>
          <w:w w:val="110"/>
          <w:sz w:val="18"/>
        </w:rPr>
        <w:t>talar M</w:t>
      </w:r>
      <w:r>
        <w:rPr>
          <w:rFonts w:ascii="Arial" w:hAnsi="Arial"/>
          <w:i/>
          <w:w w:val="110"/>
          <w:sz w:val="18"/>
        </w:rPr>
        <w:t>ə</w:t>
      </w:r>
      <w:r>
        <w:rPr>
          <w:rFonts w:ascii="Times New Roman" w:hAnsi="Times New Roman"/>
          <w:b/>
          <w:i/>
          <w:w w:val="110"/>
          <w:sz w:val="18"/>
        </w:rPr>
        <w:t>c</w:t>
      </w:r>
      <w:r>
        <w:rPr>
          <w:rFonts w:ascii="Arial" w:hAnsi="Arial"/>
          <w:i/>
          <w:w w:val="110"/>
          <w:sz w:val="18"/>
        </w:rPr>
        <w:t>ə</w:t>
      </w:r>
      <w:r>
        <w:rPr>
          <w:rFonts w:ascii="Times New Roman" w:hAnsi="Times New Roman"/>
          <w:b/>
          <w:i/>
          <w:w w:val="110"/>
          <w:sz w:val="18"/>
        </w:rPr>
        <w:t>ll</w:t>
      </w:r>
      <w:r>
        <w:rPr>
          <w:rFonts w:ascii="Arial" w:hAnsi="Arial"/>
          <w:i/>
          <w:w w:val="110"/>
          <w:sz w:val="18"/>
        </w:rPr>
        <w:t>ə</w:t>
      </w:r>
      <w:r>
        <w:rPr>
          <w:rFonts w:ascii="Times New Roman" w:hAnsi="Times New Roman"/>
          <w:b/>
          <w:i/>
          <w:w w:val="110"/>
          <w:sz w:val="18"/>
        </w:rPr>
        <w:t>sind</w:t>
      </w:r>
      <w:r>
        <w:rPr>
          <w:rFonts w:ascii="Arial" w:hAnsi="Arial"/>
          <w:i/>
          <w:w w:val="110"/>
          <w:sz w:val="18"/>
        </w:rPr>
        <w:t>ə </w:t>
      </w:r>
      <w:r>
        <w:rPr>
          <w:rFonts w:ascii="Times New Roman" w:hAnsi="Times New Roman"/>
          <w:b/>
          <w:i/>
          <w:w w:val="110"/>
          <w:sz w:val="18"/>
        </w:rPr>
        <w:t>n</w:t>
      </w:r>
      <w:r>
        <w:rPr>
          <w:rFonts w:ascii="Arial" w:hAnsi="Arial"/>
          <w:i/>
          <w:w w:val="110"/>
          <w:sz w:val="18"/>
        </w:rPr>
        <w:t>ə</w:t>
      </w:r>
      <w:r>
        <w:rPr>
          <w:rFonts w:ascii="Times New Roman" w:hAnsi="Times New Roman"/>
          <w:b/>
          <w:i/>
          <w:w w:val="110"/>
          <w:sz w:val="18"/>
        </w:rPr>
        <w:t>z</w:t>
      </w:r>
      <w:r>
        <w:rPr>
          <w:rFonts w:ascii="Arial" w:hAnsi="Arial"/>
          <w:i/>
          <w:w w:val="110"/>
          <w:sz w:val="18"/>
        </w:rPr>
        <w:t>ə</w:t>
      </w:r>
      <w:r>
        <w:rPr>
          <w:rFonts w:ascii="Times New Roman" w:hAnsi="Times New Roman"/>
          <w:b/>
          <w:i/>
          <w:w w:val="110"/>
          <w:sz w:val="18"/>
        </w:rPr>
        <w:t>rd</w:t>
      </w:r>
      <w:r>
        <w:rPr>
          <w:rFonts w:ascii="Arial" w:hAnsi="Arial"/>
          <w:i/>
          <w:w w:val="110"/>
          <w:sz w:val="18"/>
        </w:rPr>
        <w:t>ə </w:t>
      </w:r>
      <w:r>
        <w:rPr>
          <w:rFonts w:ascii="Times New Roman" w:hAnsi="Times New Roman"/>
          <w:b/>
          <w:i/>
          <w:w w:val="110"/>
          <w:sz w:val="18"/>
        </w:rPr>
        <w:t>tutulmu</w:t>
      </w:r>
      <w:r>
        <w:rPr>
          <w:rFonts w:ascii="Arial" w:hAnsi="Arial"/>
          <w:i/>
          <w:w w:val="110"/>
          <w:sz w:val="18"/>
        </w:rPr>
        <w:t>ş </w:t>
      </w:r>
      <w:r>
        <w:rPr>
          <w:rFonts w:ascii="Times New Roman" w:hAnsi="Times New Roman"/>
          <w:b/>
          <w:i/>
          <w:w w:val="110"/>
          <w:sz w:val="18"/>
        </w:rPr>
        <w:t>qaydada</w:t>
      </w:r>
    </w:p>
    <w:p>
      <w:pPr>
        <w:spacing w:line="129" w:lineRule="exact" w:before="29"/>
        <w:ind w:left="2008" w:right="0" w:firstLine="0"/>
        <w:jc w:val="left"/>
        <w:rPr>
          <w:b/>
          <w:sz w:val="15"/>
        </w:rPr>
      </w:pPr>
      <w:r>
        <w:rPr>
          <w:b/>
          <w:color w:val="0000FF"/>
          <w:spacing w:val="-2"/>
          <w:w w:val="105"/>
          <w:sz w:val="15"/>
          <w:u w:val="single" w:color="0000FF"/>
        </w:rPr>
        <w:t>[764]</w:t>
      </w:r>
    </w:p>
    <w:p>
      <w:pPr>
        <w:spacing w:line="167" w:lineRule="exact" w:before="0"/>
        <w:ind w:left="100" w:right="0" w:firstLine="0"/>
        <w:jc w:val="left"/>
        <w:rPr>
          <w:rFonts w:ascii="Times New Roman" w:hAnsi="Times New Roman"/>
          <w:b/>
          <w:i/>
          <w:sz w:val="18"/>
        </w:rPr>
      </w:pPr>
      <w:r>
        <w:rPr>
          <w:rFonts w:ascii="Times New Roman" w:hAnsi="Times New Roman"/>
          <w:b/>
          <w:i/>
          <w:spacing w:val="2"/>
          <w:sz w:val="18"/>
        </w:rPr>
        <w:t>m</w:t>
      </w:r>
      <w:r>
        <w:rPr>
          <w:rFonts w:ascii="Arial" w:hAnsi="Arial"/>
          <w:i/>
          <w:spacing w:val="2"/>
          <w:sz w:val="18"/>
        </w:rPr>
        <w:t>ə</w:t>
      </w:r>
      <w:r>
        <w:rPr>
          <w:rFonts w:ascii="Times New Roman" w:hAnsi="Times New Roman"/>
          <w:b/>
          <w:i/>
          <w:spacing w:val="2"/>
          <w:sz w:val="18"/>
        </w:rPr>
        <w:t>suliyy</w:t>
      </w:r>
      <w:r>
        <w:rPr>
          <w:rFonts w:ascii="Arial" w:hAnsi="Arial"/>
          <w:i/>
          <w:spacing w:val="2"/>
          <w:sz w:val="18"/>
        </w:rPr>
        <w:t>ə</w:t>
      </w:r>
      <w:r>
        <w:rPr>
          <w:rFonts w:ascii="Times New Roman" w:hAnsi="Times New Roman"/>
          <w:b/>
          <w:i/>
          <w:spacing w:val="2"/>
          <w:sz w:val="18"/>
        </w:rPr>
        <w:t>t</w:t>
      </w:r>
      <w:r>
        <w:rPr>
          <w:rFonts w:ascii="Arial" w:hAnsi="Arial"/>
          <w:i/>
          <w:spacing w:val="2"/>
          <w:sz w:val="18"/>
        </w:rPr>
        <w:t>ə</w:t>
      </w:r>
      <w:r>
        <w:rPr>
          <w:rFonts w:ascii="Arial" w:hAnsi="Arial"/>
          <w:i/>
          <w:spacing w:val="24"/>
          <w:sz w:val="18"/>
        </w:rPr>
        <w:t> </w:t>
      </w:r>
      <w:r>
        <w:rPr>
          <w:rFonts w:ascii="Times New Roman" w:hAnsi="Times New Roman"/>
          <w:b/>
          <w:i/>
          <w:spacing w:val="2"/>
          <w:sz w:val="18"/>
        </w:rPr>
        <w:t>c</w:t>
      </w:r>
      <w:r>
        <w:rPr>
          <w:rFonts w:ascii="Arial" w:hAnsi="Arial"/>
          <w:i/>
          <w:spacing w:val="2"/>
          <w:sz w:val="18"/>
        </w:rPr>
        <w:t>ə</w:t>
      </w:r>
      <w:r>
        <w:rPr>
          <w:rFonts w:ascii="Times New Roman" w:hAnsi="Times New Roman"/>
          <w:b/>
          <w:i/>
          <w:spacing w:val="2"/>
          <w:sz w:val="18"/>
        </w:rPr>
        <w:t>lb</w:t>
      </w:r>
      <w:r>
        <w:rPr>
          <w:rFonts w:ascii="Times New Roman" w:hAnsi="Times New Roman"/>
          <w:b/>
          <w:i/>
          <w:spacing w:val="29"/>
          <w:sz w:val="18"/>
        </w:rPr>
        <w:t> </w:t>
      </w:r>
      <w:r>
        <w:rPr>
          <w:rFonts w:ascii="Times New Roman" w:hAnsi="Times New Roman"/>
          <w:b/>
          <w:i/>
          <w:spacing w:val="-2"/>
          <w:sz w:val="18"/>
        </w:rPr>
        <w:t>edilir.</w:t>
      </w:r>
    </w:p>
    <w:p>
      <w:pPr>
        <w:pStyle w:val="BodyText"/>
        <w:spacing w:before="40"/>
        <w:rPr>
          <w:rFonts w:ascii="Times New Roman"/>
          <w:b/>
          <w:i/>
        </w:rPr>
      </w:pPr>
    </w:p>
    <w:p>
      <w:pPr>
        <w:pStyle w:val="Heading2"/>
        <w:spacing w:line="254" w:lineRule="auto"/>
      </w:pPr>
      <w:r>
        <w:rPr>
          <w:b w:val="0"/>
        </w:rPr>
        <w:t>M</w:t>
      </w:r>
      <w:r>
        <w:rPr>
          <w:b w:val="0"/>
          <w:spacing w:val="71"/>
        </w:rPr>
        <w:t> </w:t>
      </w:r>
      <w:r>
        <w:rPr>
          <w:b w:val="0"/>
        </w:rPr>
        <w:t>a</w:t>
      </w:r>
      <w:r>
        <w:rPr>
          <w:b w:val="0"/>
          <w:spacing w:val="71"/>
        </w:rPr>
        <w:t> </w:t>
      </w:r>
      <w:r>
        <w:rPr>
          <w:b w:val="0"/>
        </w:rPr>
        <w:t>d</w:t>
      </w:r>
      <w:r>
        <w:rPr>
          <w:b w:val="0"/>
          <w:spacing w:val="71"/>
        </w:rPr>
        <w:t> </w:t>
      </w:r>
      <w:r>
        <w:rPr>
          <w:b w:val="0"/>
        </w:rPr>
        <w:t>d</w:t>
      </w:r>
      <w:r>
        <w:rPr>
          <w:b w:val="0"/>
          <w:spacing w:val="71"/>
        </w:rPr>
        <w:t> </w:t>
      </w:r>
      <w:r>
        <w:rPr>
          <w:b w:val="0"/>
        </w:rPr>
        <w:t>ə</w:t>
      </w:r>
      <w:r>
        <w:rPr>
          <w:b w:val="0"/>
          <w:spacing w:val="71"/>
        </w:rPr>
        <w:t> </w:t>
      </w:r>
      <w:r>
        <w:rPr>
          <w:b w:val="0"/>
        </w:rPr>
        <w:t>263-1.</w:t>
      </w:r>
      <w:r>
        <w:rPr>
          <w:b w:val="0"/>
          <w:spacing w:val="40"/>
        </w:rPr>
        <w:t> </w:t>
      </w:r>
      <w:r>
        <w:rPr/>
        <w:t>Yol</w:t>
      </w:r>
      <w:r>
        <w:rPr>
          <w:spacing w:val="40"/>
        </w:rPr>
        <w:t> </w:t>
      </w:r>
      <w:r>
        <w:rPr/>
        <w:t>hərəkəti</w:t>
      </w:r>
      <w:r>
        <w:rPr>
          <w:spacing w:val="40"/>
        </w:rPr>
        <w:t> </w:t>
      </w:r>
      <w:r>
        <w:rPr/>
        <w:t>və</w:t>
      </w:r>
      <w:r>
        <w:rPr>
          <w:spacing w:val="40"/>
        </w:rPr>
        <w:t> </w:t>
      </w:r>
      <w:r>
        <w:rPr/>
        <w:t>ya</w:t>
      </w:r>
      <w:r>
        <w:rPr>
          <w:spacing w:val="40"/>
        </w:rPr>
        <w:t> </w:t>
      </w:r>
      <w:r>
        <w:rPr/>
        <w:t>nəqliyyat</w:t>
      </w:r>
      <w:r>
        <w:rPr>
          <w:spacing w:val="40"/>
        </w:rPr>
        <w:t> </w:t>
      </w:r>
      <w:r>
        <w:rPr/>
        <w:t>vasitələrinin</w:t>
      </w:r>
      <w:r>
        <w:rPr>
          <w:spacing w:val="40"/>
        </w:rPr>
        <w:t> </w:t>
      </w:r>
      <w:r>
        <w:rPr/>
        <w:t>istismarı</w:t>
      </w:r>
      <w:r>
        <w:rPr>
          <w:spacing w:val="40"/>
        </w:rPr>
        <w:t> </w:t>
      </w:r>
      <w:r>
        <w:rPr/>
        <w:t>qaydalarını sərxoş</w:t>
      </w:r>
      <w:r>
        <w:rPr>
          <w:spacing w:val="79"/>
        </w:rPr>
        <w:t> </w:t>
      </w:r>
      <w:r>
        <w:rPr/>
        <w:t>halda</w:t>
      </w:r>
      <w:r>
        <w:rPr>
          <w:spacing w:val="23"/>
          <w:w w:val="150"/>
        </w:rPr>
        <w:t> </w:t>
      </w:r>
      <w:r>
        <w:rPr/>
        <w:t>və</w:t>
      </w:r>
      <w:r>
        <w:rPr>
          <w:spacing w:val="23"/>
          <w:w w:val="150"/>
        </w:rPr>
        <w:t> </w:t>
      </w:r>
      <w:r>
        <w:rPr/>
        <w:t>ya</w:t>
      </w:r>
      <w:r>
        <w:rPr>
          <w:spacing w:val="23"/>
          <w:w w:val="150"/>
        </w:rPr>
        <w:t> </w:t>
      </w:r>
      <w:r>
        <w:rPr/>
        <w:t>nəqliyyat</w:t>
      </w:r>
      <w:r>
        <w:rPr>
          <w:spacing w:val="79"/>
        </w:rPr>
        <w:t> </w:t>
      </w:r>
      <w:r>
        <w:rPr/>
        <w:t>vasitələrini</w:t>
      </w:r>
      <w:r>
        <w:rPr>
          <w:spacing w:val="23"/>
          <w:w w:val="150"/>
        </w:rPr>
        <w:t> </w:t>
      </w:r>
      <w:r>
        <w:rPr/>
        <w:t>idarə</w:t>
      </w:r>
      <w:r>
        <w:rPr>
          <w:spacing w:val="23"/>
          <w:w w:val="150"/>
        </w:rPr>
        <w:t> </w:t>
      </w:r>
      <w:r>
        <w:rPr/>
        <w:t>etmək</w:t>
      </w:r>
      <w:r>
        <w:rPr>
          <w:spacing w:val="23"/>
          <w:w w:val="150"/>
        </w:rPr>
        <w:t> </w:t>
      </w:r>
      <w:r>
        <w:rPr/>
        <w:t>hüququ</w:t>
      </w:r>
      <w:r>
        <w:rPr>
          <w:spacing w:val="23"/>
          <w:w w:val="150"/>
        </w:rPr>
        <w:t> </w:t>
      </w:r>
      <w:r>
        <w:rPr/>
        <w:t>olmayan</w:t>
      </w:r>
      <w:r>
        <w:rPr>
          <w:spacing w:val="79"/>
        </w:rPr>
        <w:t> </w:t>
      </w:r>
      <w:r>
        <w:rPr/>
        <w:t>şəxs</w:t>
      </w:r>
      <w:r>
        <w:rPr>
          <w:spacing w:val="24"/>
          <w:w w:val="150"/>
        </w:rPr>
        <w:t> </w:t>
      </w:r>
      <w:r>
        <w:rPr>
          <w:spacing w:val="-2"/>
        </w:rPr>
        <w:t>tərəfindən</w:t>
      </w:r>
    </w:p>
    <w:p>
      <w:pPr>
        <w:spacing w:line="134" w:lineRule="exact" w:before="9"/>
        <w:ind w:left="676" w:right="0" w:firstLine="0"/>
        <w:jc w:val="left"/>
        <w:rPr>
          <w:b/>
          <w:sz w:val="15"/>
        </w:rPr>
      </w:pPr>
      <w:r>
        <w:rPr>
          <w:b/>
          <w:color w:val="0000FF"/>
          <w:spacing w:val="-2"/>
          <w:w w:val="105"/>
          <w:sz w:val="15"/>
          <w:u w:val="single" w:color="0000FF"/>
        </w:rPr>
        <w:t>[765]</w:t>
      </w:r>
    </w:p>
    <w:p>
      <w:pPr>
        <w:pStyle w:val="Heading2"/>
        <w:spacing w:line="180" w:lineRule="exact"/>
        <w:ind w:firstLine="0"/>
      </w:pPr>
      <w:r>
        <w:rPr>
          <w:spacing w:val="-2"/>
        </w:rPr>
        <w:t>pozma</w:t>
      </w:r>
    </w:p>
    <w:p>
      <w:pPr>
        <w:pStyle w:val="BodyText"/>
        <w:spacing w:before="26"/>
        <w:rPr>
          <w:b/>
        </w:rPr>
      </w:pPr>
    </w:p>
    <w:p>
      <w:pPr>
        <w:pStyle w:val="BodyText"/>
        <w:spacing w:line="254" w:lineRule="auto"/>
        <w:ind w:left="100" w:right="98" w:firstLine="444"/>
        <w:jc w:val="both"/>
      </w:pPr>
      <w:r>
        <w:rPr/>
        <w:t>263-1.1. Bu Məcəllənin 263.1-ci maddəsində nəzərdə tutulmuş əməllərin alkoqollu</w:t>
      </w:r>
      <w:r>
        <w:rPr>
          <w:spacing w:val="40"/>
        </w:rPr>
        <w:t> </w:t>
      </w:r>
      <w:r>
        <w:rPr/>
        <w:t>içkilərin qəbulu, narkotik vasitələrdən, psixotrop maddələrdən və digər güclü təsir edən maddələrdən istifadə edilməsi nəticəsində sərxoş halda olan və ya nəqliyyat vasitələrini idarə etmək hüququ olmayan şəxs tərəfindən törədilməsi ehtiyatsızlıqdan zərərçəkmiş şəxsin sağlamlığına az ağır zərər vurulmasına səbəb olduqda -</w:t>
      </w:r>
    </w:p>
    <w:p>
      <w:pPr>
        <w:pStyle w:val="BodyText"/>
        <w:spacing w:line="254" w:lineRule="auto"/>
        <w:ind w:left="100" w:right="101" w:firstLine="444"/>
        <w:jc w:val="both"/>
      </w:pPr>
      <w:r>
        <w:rPr/>
        <w:t>üç ilədək müddətə nəqliyyat vasitələrini idarə etmək hüququndan məhrum edilməklə altı</w:t>
      </w:r>
      <w:r>
        <w:rPr>
          <w:spacing w:val="40"/>
        </w:rPr>
        <w:t> </w:t>
      </w:r>
      <w:r>
        <w:rPr/>
        <w:t>min manatdan səkkiz min manatadək miqdarda cərimə və ya üç ilədək müddətə nəqliyyat vasitələrini idarə etmək hüququndan məhrum edilməklə üç ilədək müddətə azadlıqdan məhrum</w:t>
      </w:r>
      <w:r>
        <w:rPr>
          <w:spacing w:val="40"/>
        </w:rPr>
        <w:t> </w:t>
      </w:r>
      <w:r>
        <w:rPr/>
        <w:t>etmə ilə cəzalandırılır.</w:t>
      </w:r>
    </w:p>
    <w:p>
      <w:pPr>
        <w:spacing w:line="247" w:lineRule="auto" w:before="0"/>
        <w:ind w:left="100" w:right="101" w:firstLine="444"/>
        <w:jc w:val="both"/>
        <w:rPr>
          <w:b/>
          <w:position w:val="13"/>
          <w:sz w:val="15"/>
        </w:rPr>
      </w:pPr>
      <w:r>
        <w:rPr>
          <w:w w:val="110"/>
          <w:sz w:val="19"/>
        </w:rPr>
        <w:t>263-1.2.</w:t>
      </w:r>
      <w:r>
        <w:rPr>
          <w:spacing w:val="-10"/>
          <w:w w:val="110"/>
          <w:sz w:val="19"/>
        </w:rPr>
        <w:t> </w:t>
      </w:r>
      <w:r>
        <w:rPr>
          <w:w w:val="110"/>
          <w:sz w:val="19"/>
        </w:rPr>
        <w:t>Eyni</w:t>
      </w:r>
      <w:r>
        <w:rPr>
          <w:spacing w:val="-10"/>
          <w:w w:val="110"/>
          <w:sz w:val="19"/>
        </w:rPr>
        <w:t> </w:t>
      </w:r>
      <w:r>
        <w:rPr>
          <w:w w:val="110"/>
          <w:sz w:val="19"/>
        </w:rPr>
        <w:t>əməllər</w:t>
      </w:r>
      <w:r>
        <w:rPr>
          <w:spacing w:val="-10"/>
          <w:w w:val="110"/>
          <w:sz w:val="19"/>
        </w:rPr>
        <w:t> </w:t>
      </w:r>
      <w:r>
        <w:rPr>
          <w:w w:val="110"/>
          <w:sz w:val="19"/>
        </w:rPr>
        <w:t>ehtiyatsızlıqdan</w:t>
      </w:r>
      <w:r>
        <w:rPr>
          <w:spacing w:val="-10"/>
          <w:w w:val="110"/>
          <w:sz w:val="19"/>
        </w:rPr>
        <w:t> </w:t>
      </w:r>
      <w:r>
        <w:rPr>
          <w:w w:val="110"/>
          <w:sz w:val="19"/>
        </w:rPr>
        <w:t>zərərçəkmiş</w:t>
      </w:r>
      <w:r>
        <w:rPr>
          <w:spacing w:val="-10"/>
          <w:w w:val="110"/>
          <w:sz w:val="19"/>
        </w:rPr>
        <w:t> </w:t>
      </w:r>
      <w:r>
        <w:rPr>
          <w:w w:val="110"/>
          <w:sz w:val="19"/>
        </w:rPr>
        <w:t>şəxsin</w:t>
      </w:r>
      <w:r>
        <w:rPr>
          <w:spacing w:val="-10"/>
          <w:w w:val="110"/>
          <w:sz w:val="19"/>
        </w:rPr>
        <w:t> </w:t>
      </w:r>
      <w:r>
        <w:rPr>
          <w:w w:val="110"/>
          <w:sz w:val="19"/>
        </w:rPr>
        <w:t>sağlamlığına</w:t>
      </w:r>
      <w:r>
        <w:rPr>
          <w:spacing w:val="-10"/>
          <w:w w:val="110"/>
          <w:sz w:val="19"/>
        </w:rPr>
        <w:t> </w:t>
      </w:r>
      <w:r>
        <w:rPr>
          <w:w w:val="110"/>
          <w:sz w:val="19"/>
        </w:rPr>
        <w:t>ağır</w:t>
      </w:r>
      <w:r>
        <w:rPr>
          <w:spacing w:val="-10"/>
          <w:w w:val="110"/>
          <w:sz w:val="19"/>
        </w:rPr>
        <w:t> </w:t>
      </w:r>
      <w:r>
        <w:rPr>
          <w:w w:val="110"/>
          <w:sz w:val="19"/>
        </w:rPr>
        <w:t>zərər vurulmasına</w:t>
      </w:r>
      <w:r>
        <w:rPr>
          <w:rFonts w:ascii="Times New Roman" w:hAnsi="Times New Roman"/>
          <w:b/>
          <w:i/>
          <w:w w:val="110"/>
          <w:sz w:val="19"/>
        </w:rPr>
        <w:t>, yaxud ümumi istifad</w:t>
      </w:r>
      <w:r>
        <w:rPr>
          <w:rFonts w:ascii="Arial" w:hAnsi="Arial"/>
          <w:i/>
          <w:w w:val="110"/>
          <w:sz w:val="19"/>
        </w:rPr>
        <w:t>ə</w:t>
      </w:r>
      <w:r>
        <w:rPr>
          <w:rFonts w:ascii="Times New Roman" w:hAnsi="Times New Roman"/>
          <w:b/>
          <w:i/>
          <w:w w:val="110"/>
          <w:sz w:val="19"/>
        </w:rPr>
        <w:t>d</w:t>
      </w:r>
      <w:r>
        <w:rPr>
          <w:rFonts w:ascii="Arial" w:hAnsi="Arial"/>
          <w:i/>
          <w:w w:val="110"/>
          <w:sz w:val="19"/>
        </w:rPr>
        <w:t>ə </w:t>
      </w:r>
      <w:r>
        <w:rPr>
          <w:rFonts w:ascii="Times New Roman" w:hAnsi="Times New Roman"/>
          <w:b/>
          <w:i/>
          <w:w w:val="110"/>
          <w:sz w:val="19"/>
        </w:rPr>
        <w:t>olan n</w:t>
      </w:r>
      <w:r>
        <w:rPr>
          <w:rFonts w:ascii="Arial" w:hAnsi="Arial"/>
          <w:i/>
          <w:w w:val="110"/>
          <w:sz w:val="19"/>
        </w:rPr>
        <w:t>ə</w:t>
      </w:r>
      <w:r>
        <w:rPr>
          <w:rFonts w:ascii="Times New Roman" w:hAnsi="Times New Roman"/>
          <w:b/>
          <w:i/>
          <w:w w:val="110"/>
          <w:sz w:val="19"/>
        </w:rPr>
        <w:t>qliyyat vasit</w:t>
      </w:r>
      <w:r>
        <w:rPr>
          <w:rFonts w:ascii="Arial" w:hAnsi="Arial"/>
          <w:i/>
          <w:w w:val="110"/>
          <w:sz w:val="19"/>
        </w:rPr>
        <w:t>ə</w:t>
      </w:r>
      <w:r>
        <w:rPr>
          <w:rFonts w:ascii="Times New Roman" w:hAnsi="Times New Roman"/>
          <w:b/>
          <w:i/>
          <w:w w:val="110"/>
          <w:sz w:val="19"/>
        </w:rPr>
        <w:t>sinin idar</w:t>
      </w:r>
      <w:r>
        <w:rPr>
          <w:rFonts w:ascii="Arial" w:hAnsi="Arial"/>
          <w:i/>
          <w:w w:val="110"/>
          <w:sz w:val="19"/>
        </w:rPr>
        <w:t>ə </w:t>
      </w:r>
      <w:r>
        <w:rPr>
          <w:rFonts w:ascii="Times New Roman" w:hAnsi="Times New Roman"/>
          <w:b/>
          <w:i/>
          <w:w w:val="110"/>
          <w:sz w:val="19"/>
        </w:rPr>
        <w:t>edilm</w:t>
      </w:r>
      <w:r>
        <w:rPr>
          <w:rFonts w:ascii="Arial" w:hAnsi="Arial"/>
          <w:i/>
          <w:w w:val="110"/>
          <w:sz w:val="19"/>
        </w:rPr>
        <w:t>ə</w:t>
      </w:r>
      <w:r>
        <w:rPr>
          <w:rFonts w:ascii="Times New Roman" w:hAnsi="Times New Roman"/>
          <w:b/>
          <w:i/>
          <w:w w:val="110"/>
          <w:sz w:val="19"/>
        </w:rPr>
        <w:t>si zamanı ehtiyatsızlıqdan z</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rç</w:t>
      </w:r>
      <w:r>
        <w:rPr>
          <w:rFonts w:ascii="Arial" w:hAnsi="Arial"/>
          <w:i/>
          <w:w w:val="110"/>
          <w:sz w:val="19"/>
        </w:rPr>
        <w:t>ə</w:t>
      </w:r>
      <w:r>
        <w:rPr>
          <w:rFonts w:ascii="Times New Roman" w:hAnsi="Times New Roman"/>
          <w:b/>
          <w:i/>
          <w:w w:val="110"/>
          <w:sz w:val="19"/>
        </w:rPr>
        <w:t>kmi</w:t>
      </w:r>
      <w:r>
        <w:rPr>
          <w:rFonts w:ascii="Arial" w:hAnsi="Arial"/>
          <w:i/>
          <w:w w:val="110"/>
          <w:sz w:val="19"/>
        </w:rPr>
        <w:t>ş şə</w:t>
      </w:r>
      <w:r>
        <w:rPr>
          <w:rFonts w:ascii="Times New Roman" w:hAnsi="Times New Roman"/>
          <w:b/>
          <w:i/>
          <w:w w:val="110"/>
          <w:sz w:val="19"/>
        </w:rPr>
        <w:t>xsin</w:t>
      </w:r>
      <w:r>
        <w:rPr>
          <w:rFonts w:ascii="Times New Roman" w:hAnsi="Times New Roman"/>
          <w:b/>
          <w:i/>
          <w:spacing w:val="-8"/>
          <w:w w:val="110"/>
          <w:sz w:val="19"/>
        </w:rPr>
        <w:t> </w:t>
      </w:r>
      <w:r>
        <w:rPr>
          <w:rFonts w:ascii="Times New Roman" w:hAnsi="Times New Roman"/>
          <w:b/>
          <w:i/>
          <w:w w:val="110"/>
          <w:sz w:val="19"/>
        </w:rPr>
        <w:t>sa</w:t>
      </w:r>
      <w:r>
        <w:rPr>
          <w:rFonts w:ascii="Arial" w:hAnsi="Arial"/>
          <w:i/>
          <w:w w:val="110"/>
          <w:sz w:val="19"/>
        </w:rPr>
        <w:t>ğ</w:t>
      </w:r>
      <w:r>
        <w:rPr>
          <w:rFonts w:ascii="Times New Roman" w:hAnsi="Times New Roman"/>
          <w:b/>
          <w:i/>
          <w:w w:val="110"/>
          <w:sz w:val="19"/>
        </w:rPr>
        <w:t>lamlı</w:t>
      </w:r>
      <w:r>
        <w:rPr>
          <w:rFonts w:ascii="Arial" w:hAnsi="Arial"/>
          <w:i/>
          <w:w w:val="110"/>
          <w:sz w:val="19"/>
        </w:rPr>
        <w:t>ğ</w:t>
      </w:r>
      <w:r>
        <w:rPr>
          <w:rFonts w:ascii="Times New Roman" w:hAnsi="Times New Roman"/>
          <w:b/>
          <w:i/>
          <w:w w:val="110"/>
          <w:sz w:val="19"/>
        </w:rPr>
        <w:t>ına</w:t>
      </w:r>
      <w:r>
        <w:rPr>
          <w:rFonts w:ascii="Times New Roman" w:hAnsi="Times New Roman"/>
          <w:b/>
          <w:i/>
          <w:spacing w:val="-8"/>
          <w:w w:val="110"/>
          <w:sz w:val="19"/>
        </w:rPr>
        <w:t> </w:t>
      </w:r>
      <w:r>
        <w:rPr>
          <w:rFonts w:ascii="Times New Roman" w:hAnsi="Times New Roman"/>
          <w:b/>
          <w:i/>
          <w:w w:val="110"/>
          <w:sz w:val="19"/>
        </w:rPr>
        <w:t>az</w:t>
      </w:r>
      <w:r>
        <w:rPr>
          <w:rFonts w:ascii="Times New Roman" w:hAnsi="Times New Roman"/>
          <w:b/>
          <w:i/>
          <w:spacing w:val="-8"/>
          <w:w w:val="110"/>
          <w:sz w:val="19"/>
        </w:rPr>
        <w:t> </w:t>
      </w:r>
      <w:r>
        <w:rPr>
          <w:rFonts w:ascii="Times New Roman" w:hAnsi="Times New Roman"/>
          <w:b/>
          <w:i/>
          <w:w w:val="110"/>
          <w:sz w:val="19"/>
        </w:rPr>
        <w:t>a</w:t>
      </w:r>
      <w:r>
        <w:rPr>
          <w:rFonts w:ascii="Arial" w:hAnsi="Arial"/>
          <w:i/>
          <w:w w:val="110"/>
          <w:sz w:val="19"/>
        </w:rPr>
        <w:t>ğ</w:t>
      </w:r>
      <w:r>
        <w:rPr>
          <w:rFonts w:ascii="Times New Roman" w:hAnsi="Times New Roman"/>
          <w:b/>
          <w:i/>
          <w:w w:val="110"/>
          <w:sz w:val="19"/>
        </w:rPr>
        <w:t>ır</w:t>
      </w:r>
      <w:r>
        <w:rPr>
          <w:rFonts w:ascii="Times New Roman" w:hAnsi="Times New Roman"/>
          <w:b/>
          <w:i/>
          <w:spacing w:val="-8"/>
          <w:w w:val="110"/>
          <w:sz w:val="19"/>
        </w:rPr>
        <w:t> </w:t>
      </w:r>
      <w:r>
        <w:rPr>
          <w:rFonts w:ascii="Times New Roman" w:hAnsi="Times New Roman"/>
          <w:b/>
          <w:i/>
          <w:w w:val="110"/>
          <w:sz w:val="19"/>
        </w:rPr>
        <w:t>v</w:t>
      </w:r>
      <w:r>
        <w:rPr>
          <w:rFonts w:ascii="Arial" w:hAnsi="Arial"/>
          <w:i/>
          <w:w w:val="110"/>
          <w:sz w:val="19"/>
        </w:rPr>
        <w:t>ə</w:t>
      </w:r>
      <w:r>
        <w:rPr>
          <w:rFonts w:ascii="Arial" w:hAnsi="Arial"/>
          <w:i/>
          <w:spacing w:val="-14"/>
          <w:w w:val="110"/>
          <w:sz w:val="19"/>
        </w:rPr>
        <w:t> </w:t>
      </w:r>
      <w:r>
        <w:rPr>
          <w:rFonts w:ascii="Times New Roman" w:hAnsi="Times New Roman"/>
          <w:b/>
          <w:i/>
          <w:w w:val="110"/>
          <w:sz w:val="19"/>
        </w:rPr>
        <w:t>ya</w:t>
      </w:r>
      <w:r>
        <w:rPr>
          <w:rFonts w:ascii="Times New Roman" w:hAnsi="Times New Roman"/>
          <w:b/>
          <w:i/>
          <w:spacing w:val="-8"/>
          <w:w w:val="110"/>
          <w:sz w:val="19"/>
        </w:rPr>
        <w:t> </w:t>
      </w:r>
      <w:r>
        <w:rPr>
          <w:rFonts w:ascii="Times New Roman" w:hAnsi="Times New Roman"/>
          <w:b/>
          <w:i/>
          <w:w w:val="110"/>
          <w:sz w:val="19"/>
        </w:rPr>
        <w:t>a</w:t>
      </w:r>
      <w:r>
        <w:rPr>
          <w:rFonts w:ascii="Arial" w:hAnsi="Arial"/>
          <w:i/>
          <w:w w:val="110"/>
          <w:sz w:val="19"/>
        </w:rPr>
        <w:t>ğ</w:t>
      </w:r>
      <w:r>
        <w:rPr>
          <w:rFonts w:ascii="Times New Roman" w:hAnsi="Times New Roman"/>
          <w:b/>
          <w:i/>
          <w:w w:val="110"/>
          <w:sz w:val="19"/>
        </w:rPr>
        <w:t>ır</w:t>
      </w:r>
      <w:r>
        <w:rPr>
          <w:rFonts w:ascii="Times New Roman" w:hAnsi="Times New Roman"/>
          <w:b/>
          <w:i/>
          <w:spacing w:val="-8"/>
          <w:w w:val="110"/>
          <w:sz w:val="19"/>
        </w:rPr>
        <w:t> </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r</w:t>
      </w:r>
      <w:r>
        <w:rPr>
          <w:rFonts w:ascii="Times New Roman" w:hAnsi="Times New Roman"/>
          <w:b/>
          <w:i/>
          <w:spacing w:val="-8"/>
          <w:w w:val="110"/>
          <w:sz w:val="19"/>
        </w:rPr>
        <w:t> </w:t>
      </w:r>
      <w:r>
        <w:rPr>
          <w:rFonts w:ascii="Times New Roman" w:hAnsi="Times New Roman"/>
          <w:b/>
          <w:i/>
          <w:w w:val="110"/>
          <w:sz w:val="19"/>
        </w:rPr>
        <w:t>vurulmasına</w:t>
      </w:r>
      <w:r>
        <w:rPr>
          <w:rFonts w:ascii="Times New Roman" w:hAnsi="Times New Roman"/>
          <w:b/>
          <w:i/>
          <w:spacing w:val="61"/>
          <w:w w:val="110"/>
          <w:sz w:val="19"/>
        </w:rPr>
        <w:t> </w:t>
      </w:r>
      <w:r>
        <w:rPr>
          <w:w w:val="110"/>
          <w:sz w:val="19"/>
        </w:rPr>
        <w:t>səbəb</w:t>
      </w:r>
      <w:r>
        <w:rPr>
          <w:spacing w:val="-6"/>
          <w:w w:val="110"/>
          <w:sz w:val="19"/>
        </w:rPr>
        <w:t> </w:t>
      </w:r>
      <w:r>
        <w:rPr>
          <w:w w:val="110"/>
          <w:sz w:val="19"/>
        </w:rPr>
        <w:t>olduqda</w:t>
      </w:r>
      <w:r>
        <w:rPr>
          <w:spacing w:val="-6"/>
          <w:w w:val="110"/>
          <w:sz w:val="19"/>
        </w:rPr>
        <w:t> </w:t>
      </w:r>
      <w:r>
        <w:rPr>
          <w:spacing w:val="11"/>
          <w:w w:val="110"/>
          <w:sz w:val="19"/>
        </w:rPr>
        <w:t>-</w:t>
      </w:r>
      <w:r>
        <w:rPr>
          <w:b/>
          <w:color w:val="0000FF"/>
          <w:w w:val="110"/>
          <w:position w:val="13"/>
          <w:sz w:val="15"/>
          <w:u w:val="single" w:color="0000FF"/>
        </w:rPr>
        <w:t>[766]</w:t>
      </w:r>
    </w:p>
    <w:p>
      <w:pPr>
        <w:pStyle w:val="BodyText"/>
        <w:spacing w:line="254" w:lineRule="auto" w:before="9"/>
        <w:ind w:left="100" w:firstLine="444"/>
      </w:pPr>
      <w:r>
        <w:rPr/>
        <w:t>dörd ilədək müddətə nəqliyyat vasitələrini idarə etmək hüququndan məhrum edilməklə dörd ilədək müddətə azadlıqdan məhrum etmə ilə cəzalandırılır.</w:t>
      </w:r>
    </w:p>
    <w:p>
      <w:pPr>
        <w:pStyle w:val="BodyText"/>
        <w:ind w:left="544"/>
      </w:pPr>
      <w:r>
        <w:rPr/>
        <w:t>263-1.3.</w:t>
      </w:r>
      <w:r>
        <w:rPr>
          <w:spacing w:val="3"/>
        </w:rPr>
        <w:t> </w:t>
      </w:r>
      <w:r>
        <w:rPr/>
        <w:t>Eyni</w:t>
      </w:r>
      <w:r>
        <w:rPr>
          <w:spacing w:val="3"/>
        </w:rPr>
        <w:t> </w:t>
      </w:r>
      <w:r>
        <w:rPr/>
        <w:t>əməllər</w:t>
      </w:r>
      <w:r>
        <w:rPr>
          <w:spacing w:val="3"/>
        </w:rPr>
        <w:t> </w:t>
      </w:r>
      <w:r>
        <w:rPr/>
        <w:t>ehtiyatsızlıqdan</w:t>
      </w:r>
      <w:r>
        <w:rPr>
          <w:spacing w:val="3"/>
        </w:rPr>
        <w:t> </w:t>
      </w:r>
      <w:r>
        <w:rPr/>
        <w:t>zərərçəkmiş</w:t>
      </w:r>
      <w:r>
        <w:rPr>
          <w:spacing w:val="3"/>
        </w:rPr>
        <w:t> </w:t>
      </w:r>
      <w:r>
        <w:rPr/>
        <w:t>şəxsin</w:t>
      </w:r>
      <w:r>
        <w:rPr>
          <w:spacing w:val="3"/>
        </w:rPr>
        <w:t> </w:t>
      </w:r>
      <w:r>
        <w:rPr/>
        <w:t>ölümünə</w:t>
      </w:r>
      <w:r>
        <w:rPr>
          <w:spacing w:val="3"/>
        </w:rPr>
        <w:t> </w:t>
      </w:r>
      <w:r>
        <w:rPr/>
        <w:t>səbəb</w:t>
      </w:r>
      <w:r>
        <w:rPr>
          <w:spacing w:val="3"/>
        </w:rPr>
        <w:t> </w:t>
      </w:r>
      <w:r>
        <w:rPr>
          <w:spacing w:val="-2"/>
        </w:rPr>
        <w:t>olduqda-</w:t>
      </w:r>
    </w:p>
    <w:p>
      <w:pPr>
        <w:pStyle w:val="BodyText"/>
        <w:spacing w:line="254" w:lineRule="auto" w:before="13"/>
        <w:ind w:left="100" w:firstLine="444"/>
      </w:pPr>
      <w:r>
        <w:rPr/>
        <w:t>beş</w:t>
      </w:r>
      <w:r>
        <w:rPr>
          <w:spacing w:val="39"/>
        </w:rPr>
        <w:t> </w:t>
      </w:r>
      <w:r>
        <w:rPr/>
        <w:t>ilədək</w:t>
      </w:r>
      <w:r>
        <w:rPr>
          <w:spacing w:val="39"/>
        </w:rPr>
        <w:t> </w:t>
      </w:r>
      <w:r>
        <w:rPr/>
        <w:t>müddətə</w:t>
      </w:r>
      <w:r>
        <w:rPr>
          <w:spacing w:val="39"/>
        </w:rPr>
        <w:t> </w:t>
      </w:r>
      <w:r>
        <w:rPr/>
        <w:t>nəqliyyat</w:t>
      </w:r>
      <w:r>
        <w:rPr>
          <w:spacing w:val="39"/>
        </w:rPr>
        <w:t> </w:t>
      </w:r>
      <w:r>
        <w:rPr/>
        <w:t>vasitələrini</w:t>
      </w:r>
      <w:r>
        <w:rPr>
          <w:spacing w:val="39"/>
        </w:rPr>
        <w:t> </w:t>
      </w:r>
      <w:r>
        <w:rPr/>
        <w:t>idarə</w:t>
      </w:r>
      <w:r>
        <w:rPr>
          <w:spacing w:val="39"/>
        </w:rPr>
        <w:t> </w:t>
      </w:r>
      <w:r>
        <w:rPr/>
        <w:t>etmək</w:t>
      </w:r>
      <w:r>
        <w:rPr>
          <w:spacing w:val="39"/>
        </w:rPr>
        <w:t> </w:t>
      </w:r>
      <w:r>
        <w:rPr/>
        <w:t>hüququndan</w:t>
      </w:r>
      <w:r>
        <w:rPr>
          <w:spacing w:val="39"/>
        </w:rPr>
        <w:t> </w:t>
      </w:r>
      <w:r>
        <w:rPr/>
        <w:t>məhrum</w:t>
      </w:r>
      <w:r>
        <w:rPr>
          <w:spacing w:val="39"/>
        </w:rPr>
        <w:t> </w:t>
      </w:r>
      <w:r>
        <w:rPr/>
        <w:t>edilməklə</w:t>
      </w:r>
      <w:r>
        <w:rPr>
          <w:spacing w:val="39"/>
        </w:rPr>
        <w:t> </w:t>
      </w:r>
      <w:r>
        <w:rPr/>
        <w:t>beş ildən səkkiz ilədək müddətə azadlıqdan məhrum etmə ilə cəzalandırılır.</w:t>
      </w:r>
    </w:p>
    <w:p>
      <w:pPr>
        <w:pStyle w:val="BodyText"/>
        <w:spacing w:line="208" w:lineRule="exact"/>
        <w:ind w:left="544"/>
      </w:pPr>
      <w:r>
        <w:rPr/>
        <w:t>263-1.4.</w:t>
      </w:r>
      <w:r>
        <w:rPr>
          <w:spacing w:val="17"/>
        </w:rPr>
        <w:t> </w:t>
      </w:r>
      <w:r>
        <w:rPr/>
        <w:t>Eyni</w:t>
      </w:r>
      <w:r>
        <w:rPr>
          <w:spacing w:val="18"/>
        </w:rPr>
        <w:t> </w:t>
      </w:r>
      <w:r>
        <w:rPr/>
        <w:t>əməllər</w:t>
      </w:r>
      <w:r>
        <w:rPr>
          <w:spacing w:val="18"/>
        </w:rPr>
        <w:t> </w:t>
      </w:r>
      <w:r>
        <w:rPr/>
        <w:t>ehtiyatsızlıqdan</w:t>
      </w:r>
      <w:r>
        <w:rPr>
          <w:spacing w:val="18"/>
        </w:rPr>
        <w:t> </w:t>
      </w:r>
      <w:r>
        <w:rPr/>
        <w:t>iki</w:t>
      </w:r>
      <w:r>
        <w:rPr>
          <w:spacing w:val="17"/>
        </w:rPr>
        <w:t> </w:t>
      </w:r>
      <w:r>
        <w:rPr/>
        <w:t>və</w:t>
      </w:r>
      <w:r>
        <w:rPr>
          <w:spacing w:val="18"/>
        </w:rPr>
        <w:t> </w:t>
      </w:r>
      <w:r>
        <w:rPr/>
        <w:t>ya</w:t>
      </w:r>
      <w:r>
        <w:rPr>
          <w:spacing w:val="18"/>
        </w:rPr>
        <w:t> </w:t>
      </w:r>
      <w:r>
        <w:rPr/>
        <w:t>daha</w:t>
      </w:r>
      <w:r>
        <w:rPr>
          <w:spacing w:val="18"/>
        </w:rPr>
        <w:t> </w:t>
      </w:r>
      <w:r>
        <w:rPr/>
        <w:t>çox</w:t>
      </w:r>
      <w:r>
        <w:rPr>
          <w:spacing w:val="18"/>
        </w:rPr>
        <w:t> </w:t>
      </w:r>
      <w:r>
        <w:rPr/>
        <w:t>şəxsin</w:t>
      </w:r>
      <w:r>
        <w:rPr>
          <w:spacing w:val="17"/>
        </w:rPr>
        <w:t> </w:t>
      </w:r>
      <w:r>
        <w:rPr/>
        <w:t>ölümünə</w:t>
      </w:r>
      <w:r>
        <w:rPr>
          <w:spacing w:val="18"/>
        </w:rPr>
        <w:t> </w:t>
      </w:r>
      <w:r>
        <w:rPr/>
        <w:t>səbəb</w:t>
      </w:r>
      <w:r>
        <w:rPr>
          <w:spacing w:val="18"/>
        </w:rPr>
        <w:t> </w:t>
      </w:r>
      <w:r>
        <w:rPr>
          <w:spacing w:val="-2"/>
        </w:rPr>
        <w:t>olduqda</w:t>
      </w:r>
    </w:p>
    <w:p>
      <w:pPr>
        <w:spacing w:before="20"/>
        <w:ind w:left="100" w:right="0" w:firstLine="0"/>
        <w:jc w:val="left"/>
        <w:rPr>
          <w:sz w:val="19"/>
        </w:rPr>
      </w:pPr>
      <w:r>
        <w:rPr>
          <w:spacing w:val="-10"/>
          <w:sz w:val="19"/>
        </w:rPr>
        <w:t>-</w:t>
      </w:r>
    </w:p>
    <w:p>
      <w:pPr>
        <w:pStyle w:val="BodyText"/>
        <w:spacing w:line="208" w:lineRule="exact" w:before="13"/>
        <w:ind w:left="544"/>
      </w:pPr>
      <w:r>
        <w:rPr/>
        <w:t>beş</w:t>
      </w:r>
      <w:r>
        <w:rPr>
          <w:spacing w:val="10"/>
        </w:rPr>
        <w:t> </w:t>
      </w:r>
      <w:r>
        <w:rPr/>
        <w:t>ilədək</w:t>
      </w:r>
      <w:r>
        <w:rPr>
          <w:spacing w:val="10"/>
        </w:rPr>
        <w:t> </w:t>
      </w:r>
      <w:r>
        <w:rPr/>
        <w:t>müddətə</w:t>
      </w:r>
      <w:r>
        <w:rPr>
          <w:spacing w:val="10"/>
        </w:rPr>
        <w:t> </w:t>
      </w:r>
      <w:r>
        <w:rPr/>
        <w:t>nəqliyyat</w:t>
      </w:r>
      <w:r>
        <w:rPr>
          <w:spacing w:val="10"/>
        </w:rPr>
        <w:t> </w:t>
      </w:r>
      <w:r>
        <w:rPr/>
        <w:t>vasitələrini</w:t>
      </w:r>
      <w:r>
        <w:rPr>
          <w:spacing w:val="10"/>
        </w:rPr>
        <w:t> </w:t>
      </w:r>
      <w:r>
        <w:rPr/>
        <w:t>idarə</w:t>
      </w:r>
      <w:r>
        <w:rPr>
          <w:spacing w:val="10"/>
        </w:rPr>
        <w:t> </w:t>
      </w:r>
      <w:r>
        <w:rPr/>
        <w:t>etmək</w:t>
      </w:r>
      <w:r>
        <w:rPr>
          <w:spacing w:val="10"/>
        </w:rPr>
        <w:t> </w:t>
      </w:r>
      <w:r>
        <w:rPr/>
        <w:t>hüququndan</w:t>
      </w:r>
      <w:r>
        <w:rPr>
          <w:spacing w:val="10"/>
        </w:rPr>
        <w:t> </w:t>
      </w:r>
      <w:r>
        <w:rPr/>
        <w:t>məhrum</w:t>
      </w:r>
      <w:r>
        <w:rPr>
          <w:spacing w:val="10"/>
        </w:rPr>
        <w:t> </w:t>
      </w:r>
      <w:r>
        <w:rPr/>
        <w:t>edilməklə</w:t>
      </w:r>
      <w:r>
        <w:rPr>
          <w:spacing w:val="10"/>
        </w:rPr>
        <w:t> </w:t>
      </w:r>
      <w:r>
        <w:rPr>
          <w:spacing w:val="-2"/>
        </w:rPr>
        <w:t>yeddi</w:t>
      </w:r>
    </w:p>
    <w:p>
      <w:pPr>
        <w:pStyle w:val="BodyText"/>
        <w:spacing w:before="20"/>
        <w:ind w:left="100"/>
      </w:pPr>
      <w:r>
        <w:rPr/>
        <w:t>ildən</w:t>
      </w:r>
      <w:r>
        <w:rPr>
          <w:spacing w:val="2"/>
        </w:rPr>
        <w:t> </w:t>
      </w:r>
      <w:r>
        <w:rPr/>
        <w:t>on</w:t>
      </w:r>
      <w:r>
        <w:rPr>
          <w:spacing w:val="3"/>
        </w:rPr>
        <w:t> </w:t>
      </w:r>
      <w:r>
        <w:rPr/>
        <w:t>iki</w:t>
      </w:r>
      <w:r>
        <w:rPr>
          <w:spacing w:val="3"/>
        </w:rPr>
        <w:t> </w:t>
      </w:r>
      <w:r>
        <w:rPr/>
        <w:t>ilədək</w:t>
      </w:r>
      <w:r>
        <w:rPr>
          <w:spacing w:val="2"/>
        </w:rPr>
        <w:t> </w:t>
      </w:r>
      <w:r>
        <w:rPr/>
        <w:t>müddətə</w:t>
      </w:r>
      <w:r>
        <w:rPr>
          <w:spacing w:val="3"/>
        </w:rPr>
        <w:t> </w:t>
      </w:r>
      <w:r>
        <w:rPr/>
        <w:t>azadlıqdan</w:t>
      </w:r>
      <w:r>
        <w:rPr>
          <w:spacing w:val="3"/>
        </w:rPr>
        <w:t> </w:t>
      </w:r>
      <w:r>
        <w:rPr/>
        <w:t>məhrum</w:t>
      </w:r>
      <w:r>
        <w:rPr>
          <w:spacing w:val="3"/>
        </w:rPr>
        <w:t> </w:t>
      </w:r>
      <w:r>
        <w:rPr/>
        <w:t>etmə</w:t>
      </w:r>
      <w:r>
        <w:rPr>
          <w:spacing w:val="2"/>
        </w:rPr>
        <w:t> </w:t>
      </w:r>
      <w:r>
        <w:rPr/>
        <w:t>ilə</w:t>
      </w:r>
      <w:r>
        <w:rPr>
          <w:spacing w:val="3"/>
        </w:rPr>
        <w:t> </w:t>
      </w:r>
      <w:r>
        <w:rPr>
          <w:spacing w:val="-2"/>
        </w:rPr>
        <w:t>cəzalandırılır.</w:t>
      </w:r>
    </w:p>
    <w:p>
      <w:pPr>
        <w:pStyle w:val="BodyText"/>
        <w:spacing w:before="25"/>
      </w:pPr>
    </w:p>
    <w:p>
      <w:pPr>
        <w:spacing w:before="1"/>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2</w:t>
      </w:r>
      <w:r>
        <w:rPr>
          <w:spacing w:val="-66"/>
          <w:sz w:val="19"/>
        </w:rPr>
        <w:t> </w:t>
      </w:r>
      <w:r>
        <w:rPr>
          <w:sz w:val="19"/>
        </w:rPr>
        <w:t>6</w:t>
      </w:r>
      <w:r>
        <w:rPr>
          <w:spacing w:val="-67"/>
          <w:sz w:val="19"/>
        </w:rPr>
        <w:t> </w:t>
      </w:r>
      <w:r>
        <w:rPr>
          <w:sz w:val="19"/>
        </w:rPr>
        <w:t>4</w:t>
      </w:r>
      <w:r>
        <w:rPr>
          <w:spacing w:val="-66"/>
          <w:sz w:val="19"/>
        </w:rPr>
        <w:t> </w:t>
      </w:r>
      <w:r>
        <w:rPr>
          <w:sz w:val="19"/>
        </w:rPr>
        <w:t>.</w:t>
      </w:r>
      <w:r>
        <w:rPr>
          <w:spacing w:val="12"/>
          <w:sz w:val="19"/>
        </w:rPr>
        <w:t> </w:t>
      </w:r>
      <w:r>
        <w:rPr>
          <w:b/>
          <w:sz w:val="19"/>
        </w:rPr>
        <w:t>Yol</w:t>
      </w:r>
      <w:r>
        <w:rPr>
          <w:b/>
          <w:spacing w:val="3"/>
          <w:sz w:val="19"/>
        </w:rPr>
        <w:t> </w:t>
      </w:r>
      <w:r>
        <w:rPr>
          <w:b/>
          <w:sz w:val="19"/>
        </w:rPr>
        <w:t>nəqliyyat</w:t>
      </w:r>
      <w:r>
        <w:rPr>
          <w:b/>
          <w:spacing w:val="3"/>
          <w:sz w:val="19"/>
        </w:rPr>
        <w:t> </w:t>
      </w:r>
      <w:r>
        <w:rPr>
          <w:b/>
          <w:sz w:val="19"/>
        </w:rPr>
        <w:t>hadisəsi</w:t>
      </w:r>
      <w:r>
        <w:rPr>
          <w:b/>
          <w:spacing w:val="3"/>
          <w:sz w:val="19"/>
        </w:rPr>
        <w:t> </w:t>
      </w:r>
      <w:r>
        <w:rPr>
          <w:b/>
          <w:sz w:val="19"/>
        </w:rPr>
        <w:t>yerindən</w:t>
      </w:r>
      <w:r>
        <w:rPr>
          <w:b/>
          <w:spacing w:val="3"/>
          <w:sz w:val="19"/>
        </w:rPr>
        <w:t> </w:t>
      </w:r>
      <w:r>
        <w:rPr>
          <w:b/>
          <w:spacing w:val="-2"/>
          <w:sz w:val="19"/>
        </w:rPr>
        <w:t>qaçma</w:t>
      </w:r>
    </w:p>
    <w:p>
      <w:pPr>
        <w:pStyle w:val="BodyText"/>
        <w:spacing w:before="25"/>
        <w:rPr>
          <w:b/>
        </w:rPr>
      </w:pPr>
    </w:p>
    <w:p>
      <w:pPr>
        <w:pStyle w:val="BodyText"/>
        <w:spacing w:line="254" w:lineRule="auto"/>
        <w:ind w:left="100" w:right="102" w:firstLine="444"/>
        <w:jc w:val="right"/>
      </w:pPr>
      <w:r>
        <w:rPr/>
        <w:t>Bu</w:t>
      </w:r>
      <w:r>
        <w:rPr>
          <w:spacing w:val="80"/>
          <w:w w:val="150"/>
        </w:rPr>
        <w:t> </w:t>
      </w:r>
      <w:r>
        <w:rPr/>
        <w:t>Məcəllənin 263-cü</w:t>
      </w:r>
      <w:r>
        <w:rPr>
          <w:spacing w:val="80"/>
        </w:rPr>
        <w:t> </w:t>
      </w:r>
      <w:r>
        <w:rPr/>
        <w:t>və</w:t>
      </w:r>
      <w:r>
        <w:rPr>
          <w:spacing w:val="80"/>
        </w:rPr>
        <w:t> </w:t>
      </w:r>
      <w:r>
        <w:rPr/>
        <w:t>ya</w:t>
      </w:r>
      <w:r>
        <w:rPr>
          <w:spacing w:val="80"/>
        </w:rPr>
        <w:t> </w:t>
      </w:r>
      <w:r>
        <w:rPr/>
        <w:t>263-1-ci</w:t>
      </w:r>
      <w:r>
        <w:rPr>
          <w:spacing w:val="80"/>
        </w:rPr>
        <w:t> </w:t>
      </w:r>
      <w:r>
        <w:rPr/>
        <w:t>maddələrində</w:t>
      </w:r>
      <w:r>
        <w:rPr>
          <w:spacing w:val="80"/>
        </w:rPr>
        <w:t> </w:t>
      </w:r>
      <w:r>
        <w:rPr/>
        <w:t>nəzərdə</w:t>
      </w:r>
      <w:r>
        <w:rPr>
          <w:spacing w:val="80"/>
        </w:rPr>
        <w:t> </w:t>
      </w:r>
      <w:r>
        <w:rPr/>
        <w:t>tutulmuş</w:t>
      </w:r>
      <w:r>
        <w:rPr>
          <w:spacing w:val="80"/>
        </w:rPr>
        <w:t> </w:t>
      </w:r>
      <w:r>
        <w:rPr/>
        <w:t>nəticələrin</w:t>
      </w:r>
      <w:r>
        <w:rPr>
          <w:spacing w:val="80"/>
        </w:rPr>
        <w:t> </w:t>
      </w:r>
      <w:r>
        <w:rPr/>
        <w:t>baş verdiyi</w:t>
      </w:r>
      <w:r>
        <w:rPr>
          <w:spacing w:val="65"/>
          <w:w w:val="150"/>
        </w:rPr>
        <w:t> </w:t>
      </w:r>
      <w:r>
        <w:rPr/>
        <w:t>hallarda</w:t>
      </w:r>
      <w:r>
        <w:rPr>
          <w:spacing w:val="66"/>
          <w:w w:val="150"/>
        </w:rPr>
        <w:t> </w:t>
      </w:r>
      <w:r>
        <w:rPr/>
        <w:t>nəqliyyat</w:t>
      </w:r>
      <w:r>
        <w:rPr>
          <w:spacing w:val="66"/>
          <w:w w:val="150"/>
        </w:rPr>
        <w:t> </w:t>
      </w:r>
      <w:r>
        <w:rPr/>
        <w:t>vasitəsini</w:t>
      </w:r>
      <w:r>
        <w:rPr>
          <w:spacing w:val="66"/>
          <w:w w:val="150"/>
        </w:rPr>
        <w:t> </w:t>
      </w:r>
      <w:r>
        <w:rPr/>
        <w:t>idarə</w:t>
      </w:r>
      <w:r>
        <w:rPr>
          <w:spacing w:val="65"/>
          <w:w w:val="150"/>
        </w:rPr>
        <w:t> </w:t>
      </w:r>
      <w:r>
        <w:rPr/>
        <w:t>edən</w:t>
      </w:r>
      <w:r>
        <w:rPr>
          <w:spacing w:val="66"/>
          <w:w w:val="150"/>
        </w:rPr>
        <w:t> </w:t>
      </w:r>
      <w:r>
        <w:rPr/>
        <w:t>və</w:t>
      </w:r>
      <w:r>
        <w:rPr>
          <w:spacing w:val="66"/>
          <w:w w:val="150"/>
        </w:rPr>
        <w:t> </w:t>
      </w:r>
      <w:r>
        <w:rPr/>
        <w:t>yol</w:t>
      </w:r>
      <w:r>
        <w:rPr>
          <w:spacing w:val="66"/>
          <w:w w:val="150"/>
        </w:rPr>
        <w:t> </w:t>
      </w:r>
      <w:r>
        <w:rPr/>
        <w:t>hərəkəti</w:t>
      </w:r>
      <w:r>
        <w:rPr>
          <w:spacing w:val="65"/>
          <w:w w:val="150"/>
        </w:rPr>
        <w:t> </w:t>
      </w:r>
      <w:r>
        <w:rPr/>
        <w:t>və</w:t>
      </w:r>
      <w:r>
        <w:rPr>
          <w:spacing w:val="66"/>
          <w:w w:val="150"/>
        </w:rPr>
        <w:t> </w:t>
      </w:r>
      <w:r>
        <w:rPr/>
        <w:t>ya</w:t>
      </w:r>
      <w:r>
        <w:rPr>
          <w:spacing w:val="66"/>
          <w:w w:val="150"/>
        </w:rPr>
        <w:t> </w:t>
      </w:r>
      <w:r>
        <w:rPr>
          <w:spacing w:val="-2"/>
        </w:rPr>
        <w:t>nəqliyyat</w:t>
      </w:r>
    </w:p>
    <w:p>
      <w:pPr>
        <w:spacing w:line="232" w:lineRule="auto" w:before="16"/>
        <w:ind w:left="57" w:right="104" w:firstLine="0"/>
        <w:jc w:val="right"/>
        <w:rPr>
          <w:sz w:val="19"/>
        </w:rPr>
      </w:pPr>
      <w:r>
        <w:rPr>
          <w:sz w:val="19"/>
        </w:rPr>
        <mc:AlternateContent>
          <mc:Choice Requires="wps">
            <w:drawing>
              <wp:anchor distT="0" distB="0" distL="0" distR="0" allowOverlap="1" layoutInCell="1" locked="0" behindDoc="1" simplePos="0" relativeHeight="482187776">
                <wp:simplePos x="0" y="0"/>
                <wp:positionH relativeFrom="page">
                  <wp:posOffset>6732141</wp:posOffset>
                </wp:positionH>
                <wp:positionV relativeFrom="paragraph">
                  <wp:posOffset>56122</wp:posOffset>
                </wp:positionV>
                <wp:extent cx="73660" cy="142240"/>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530.089905pt;margin-top:4.419056pt;width:5.8pt;height:11.2pt;mso-position-horizontal-relative:page;mso-position-vertical-relative:paragraph;z-index:-21128704" type="#_x0000_t202" id="docshape115"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1"/>
          <w:w w:val="102"/>
          <w:position w:val="13"/>
          <w:sz w:val="15"/>
          <w:u w:val="single" w:color="0000FF"/>
        </w:rPr>
        <w:t>[767</w:t>
      </w:r>
      <w:r>
        <w:rPr>
          <w:b/>
          <w:color w:val="0000FF"/>
          <w:spacing w:val="-10516"/>
          <w:w w:val="102"/>
          <w:position w:val="13"/>
          <w:sz w:val="15"/>
          <w:u w:val="single" w:color="0000FF"/>
        </w:rPr>
        <w:t>]</w:t>
      </w:r>
      <w:r>
        <w:rPr>
          <w:spacing w:val="-1"/>
          <w:w w:val="99"/>
          <w:sz w:val="19"/>
        </w:rPr>
        <w:t>vasitəsini</w:t>
      </w:r>
      <w:r>
        <w:rPr>
          <w:w w:val="99"/>
          <w:sz w:val="19"/>
        </w:rPr>
        <w:t>n</w:t>
      </w:r>
      <w:r>
        <w:rPr>
          <w:spacing w:val="28"/>
          <w:sz w:val="19"/>
        </w:rPr>
        <w:t> </w:t>
      </w:r>
      <w:r>
        <w:rPr>
          <w:sz w:val="19"/>
        </w:rPr>
        <w:t>istismarı</w:t>
      </w:r>
      <w:r>
        <w:rPr>
          <w:spacing w:val="28"/>
          <w:sz w:val="19"/>
        </w:rPr>
        <w:t> </w:t>
      </w:r>
      <w:r>
        <w:rPr>
          <w:sz w:val="19"/>
        </w:rPr>
        <w:t>qaydalarını</w:t>
      </w:r>
      <w:r>
        <w:rPr>
          <w:spacing w:val="28"/>
          <w:sz w:val="19"/>
        </w:rPr>
        <w:t> </w:t>
      </w:r>
      <w:r>
        <w:rPr>
          <w:sz w:val="19"/>
        </w:rPr>
        <w:t>pozan</w:t>
      </w:r>
      <w:r>
        <w:rPr>
          <w:spacing w:val="28"/>
          <w:sz w:val="19"/>
        </w:rPr>
        <w:t> </w:t>
      </w:r>
      <w:r>
        <w:rPr>
          <w:sz w:val="19"/>
        </w:rPr>
        <w:t>şəxsin</w:t>
      </w:r>
      <w:r>
        <w:rPr>
          <w:spacing w:val="28"/>
          <w:sz w:val="19"/>
        </w:rPr>
        <w:t> </w:t>
      </w:r>
      <w:r>
        <w:rPr>
          <w:sz w:val="19"/>
        </w:rPr>
        <w:t>yol</w:t>
      </w:r>
      <w:r>
        <w:rPr>
          <w:spacing w:val="28"/>
          <w:sz w:val="19"/>
        </w:rPr>
        <w:t> </w:t>
      </w:r>
      <w:r>
        <w:rPr>
          <w:sz w:val="19"/>
        </w:rPr>
        <w:t>nəqliyyat</w:t>
      </w:r>
      <w:r>
        <w:rPr>
          <w:spacing w:val="28"/>
          <w:sz w:val="19"/>
        </w:rPr>
        <w:t> </w:t>
      </w:r>
      <w:r>
        <w:rPr>
          <w:sz w:val="19"/>
        </w:rPr>
        <w:t>hadisəsi</w:t>
      </w:r>
      <w:r>
        <w:rPr>
          <w:spacing w:val="28"/>
          <w:sz w:val="19"/>
        </w:rPr>
        <w:t> </w:t>
      </w:r>
      <w:r>
        <w:rPr>
          <w:sz w:val="19"/>
        </w:rPr>
        <w:t>yerindən</w:t>
      </w:r>
      <w:r>
        <w:rPr>
          <w:spacing w:val="28"/>
          <w:sz w:val="19"/>
        </w:rPr>
        <w:t> </w:t>
      </w:r>
      <w:r>
        <w:rPr>
          <w:sz w:val="19"/>
        </w:rPr>
        <w:t>qaçması üç</w:t>
      </w:r>
      <w:r>
        <w:rPr>
          <w:spacing w:val="77"/>
          <w:sz w:val="19"/>
        </w:rPr>
        <w:t> </w:t>
      </w:r>
      <w:r>
        <w:rPr>
          <w:sz w:val="19"/>
        </w:rPr>
        <w:t>ilədək</w:t>
      </w:r>
      <w:r>
        <w:rPr>
          <w:spacing w:val="77"/>
          <w:sz w:val="19"/>
        </w:rPr>
        <w:t> </w:t>
      </w:r>
      <w:r>
        <w:rPr>
          <w:sz w:val="19"/>
        </w:rPr>
        <w:t>müddətə</w:t>
      </w:r>
      <w:r>
        <w:rPr>
          <w:spacing w:val="77"/>
          <w:sz w:val="19"/>
        </w:rPr>
        <w:t> </w:t>
      </w:r>
      <w:r>
        <w:rPr>
          <w:sz w:val="19"/>
        </w:rPr>
        <w:t>nəqliyyat</w:t>
      </w:r>
      <w:r>
        <w:rPr>
          <w:spacing w:val="77"/>
          <w:sz w:val="19"/>
        </w:rPr>
        <w:t> </w:t>
      </w:r>
      <w:r>
        <w:rPr>
          <w:sz w:val="19"/>
        </w:rPr>
        <w:t>vasitələrini</w:t>
      </w:r>
      <w:r>
        <w:rPr>
          <w:spacing w:val="77"/>
          <w:sz w:val="19"/>
        </w:rPr>
        <w:t> </w:t>
      </w:r>
      <w:r>
        <w:rPr>
          <w:sz w:val="19"/>
        </w:rPr>
        <w:t>idarə</w:t>
      </w:r>
      <w:r>
        <w:rPr>
          <w:spacing w:val="77"/>
          <w:sz w:val="19"/>
        </w:rPr>
        <w:t> </w:t>
      </w:r>
      <w:r>
        <w:rPr>
          <w:sz w:val="19"/>
        </w:rPr>
        <w:t>etmək</w:t>
      </w:r>
      <w:r>
        <w:rPr>
          <w:spacing w:val="77"/>
          <w:sz w:val="19"/>
        </w:rPr>
        <w:t> </w:t>
      </w:r>
      <w:r>
        <w:rPr>
          <w:sz w:val="19"/>
        </w:rPr>
        <w:t>hüququndan</w:t>
      </w:r>
      <w:r>
        <w:rPr>
          <w:spacing w:val="77"/>
          <w:sz w:val="19"/>
        </w:rPr>
        <w:t> </w:t>
      </w:r>
      <w:r>
        <w:rPr>
          <w:sz w:val="19"/>
        </w:rPr>
        <w:t>məhrum</w:t>
      </w:r>
      <w:r>
        <w:rPr>
          <w:spacing w:val="77"/>
          <w:sz w:val="19"/>
        </w:rPr>
        <w:t> </w:t>
      </w:r>
      <w:r>
        <w:rPr>
          <w:sz w:val="19"/>
        </w:rPr>
        <w:t>edilməklə</w:t>
      </w:r>
      <w:r>
        <w:rPr>
          <w:spacing w:val="76"/>
          <w:sz w:val="19"/>
        </w:rPr>
        <w:t> </w:t>
      </w:r>
      <w:r>
        <w:rPr>
          <w:rFonts w:ascii="Times New Roman" w:hAnsi="Times New Roman"/>
          <w:b/>
          <w:i/>
          <w:sz w:val="19"/>
        </w:rPr>
        <w:t>iki il</w:t>
      </w:r>
      <w:r>
        <w:rPr>
          <w:rFonts w:ascii="Arial" w:hAnsi="Arial"/>
          <w:i/>
          <w:sz w:val="19"/>
        </w:rPr>
        <w:t>ə</w:t>
      </w:r>
      <w:r>
        <w:rPr>
          <w:rFonts w:ascii="Times New Roman" w:hAnsi="Times New Roman"/>
          <w:b/>
          <w:i/>
          <w:sz w:val="19"/>
        </w:rPr>
        <w:t>d</w:t>
      </w:r>
      <w:r>
        <w:rPr>
          <w:rFonts w:ascii="Arial" w:hAnsi="Arial"/>
          <w:i/>
          <w:sz w:val="19"/>
        </w:rPr>
        <w:t>ə</w:t>
      </w:r>
      <w:r>
        <w:rPr>
          <w:rFonts w:ascii="Times New Roman" w:hAnsi="Times New Roman"/>
          <w:b/>
          <w:i/>
          <w:sz w:val="19"/>
        </w:rPr>
        <w:t>k</w:t>
      </w:r>
      <w:r>
        <w:rPr>
          <w:rFonts w:ascii="Times New Roman" w:hAnsi="Times New Roman"/>
          <w:b/>
          <w:i/>
          <w:spacing w:val="31"/>
          <w:sz w:val="19"/>
        </w:rPr>
        <w:t> </w:t>
      </w:r>
      <w:r>
        <w:rPr>
          <w:rFonts w:ascii="Times New Roman" w:hAnsi="Times New Roman"/>
          <w:b/>
          <w:i/>
          <w:sz w:val="19"/>
        </w:rPr>
        <w:t>müdd</w:t>
      </w:r>
      <w:r>
        <w:rPr>
          <w:rFonts w:ascii="Arial" w:hAnsi="Arial"/>
          <w:i/>
          <w:sz w:val="19"/>
        </w:rPr>
        <w:t>ə</w:t>
      </w:r>
      <w:r>
        <w:rPr>
          <w:rFonts w:ascii="Times New Roman" w:hAnsi="Times New Roman"/>
          <w:b/>
          <w:i/>
          <w:sz w:val="19"/>
        </w:rPr>
        <w:t>t</w:t>
      </w:r>
      <w:r>
        <w:rPr>
          <w:rFonts w:ascii="Arial" w:hAnsi="Arial"/>
          <w:i/>
          <w:sz w:val="19"/>
        </w:rPr>
        <w:t>ə</w:t>
      </w:r>
      <w:r>
        <w:rPr>
          <w:rFonts w:ascii="Arial" w:hAnsi="Arial"/>
          <w:i/>
          <w:spacing w:val="25"/>
          <w:sz w:val="19"/>
        </w:rPr>
        <w:t> </w:t>
      </w:r>
      <w:r>
        <w:rPr>
          <w:rFonts w:ascii="Times New Roman" w:hAnsi="Times New Roman"/>
          <w:b/>
          <w:i/>
          <w:sz w:val="19"/>
        </w:rPr>
        <w:t>azadlı</w:t>
      </w:r>
      <w:r>
        <w:rPr>
          <w:rFonts w:ascii="Arial" w:hAnsi="Arial"/>
          <w:i/>
          <w:sz w:val="19"/>
        </w:rPr>
        <w:t>ğ</w:t>
      </w:r>
      <w:r>
        <w:rPr>
          <w:rFonts w:ascii="Times New Roman" w:hAnsi="Times New Roman"/>
          <w:b/>
          <w:i/>
          <w:sz w:val="19"/>
        </w:rPr>
        <w:t>ın</w:t>
      </w:r>
      <w:r>
        <w:rPr>
          <w:rFonts w:ascii="Times New Roman" w:hAnsi="Times New Roman"/>
          <w:b/>
          <w:i/>
          <w:spacing w:val="31"/>
          <w:sz w:val="19"/>
        </w:rPr>
        <w:t> </w:t>
      </w:r>
      <w:r>
        <w:rPr>
          <w:rFonts w:ascii="Times New Roman" w:hAnsi="Times New Roman"/>
          <w:b/>
          <w:i/>
          <w:sz w:val="19"/>
        </w:rPr>
        <w:t>m</w:t>
      </w:r>
      <w:r>
        <w:rPr>
          <w:rFonts w:ascii="Arial" w:hAnsi="Arial"/>
          <w:i/>
          <w:sz w:val="19"/>
        </w:rPr>
        <w:t>ə</w:t>
      </w:r>
      <w:r>
        <w:rPr>
          <w:rFonts w:ascii="Times New Roman" w:hAnsi="Times New Roman"/>
          <w:b/>
          <w:i/>
          <w:sz w:val="19"/>
        </w:rPr>
        <w:t>hdudla</w:t>
      </w:r>
      <w:r>
        <w:rPr>
          <w:rFonts w:ascii="Arial" w:hAnsi="Arial"/>
          <w:i/>
          <w:sz w:val="19"/>
        </w:rPr>
        <w:t>ş</w:t>
      </w:r>
      <w:r>
        <w:rPr>
          <w:rFonts w:ascii="Times New Roman" w:hAnsi="Times New Roman"/>
          <w:b/>
          <w:i/>
          <w:sz w:val="19"/>
        </w:rPr>
        <w:t>dırılması</w:t>
      </w:r>
      <w:r>
        <w:rPr>
          <w:rFonts w:ascii="Times New Roman" w:hAnsi="Times New Roman"/>
          <w:b/>
          <w:i/>
          <w:spacing w:val="31"/>
          <w:sz w:val="19"/>
        </w:rPr>
        <w:t> </w:t>
      </w:r>
      <w:r>
        <w:rPr>
          <w:rFonts w:ascii="Times New Roman" w:hAnsi="Times New Roman"/>
          <w:b/>
          <w:i/>
          <w:sz w:val="19"/>
        </w:rPr>
        <w:t>v</w:t>
      </w:r>
      <w:r>
        <w:rPr>
          <w:rFonts w:ascii="Arial" w:hAnsi="Arial"/>
          <w:i/>
          <w:sz w:val="19"/>
        </w:rPr>
        <w:t>ə</w:t>
      </w:r>
      <w:r>
        <w:rPr>
          <w:rFonts w:ascii="Arial" w:hAnsi="Arial"/>
          <w:i/>
          <w:spacing w:val="26"/>
          <w:sz w:val="19"/>
        </w:rPr>
        <w:t> </w:t>
      </w:r>
      <w:r>
        <w:rPr>
          <w:rFonts w:ascii="Times New Roman" w:hAnsi="Times New Roman"/>
          <w:b/>
          <w:i/>
          <w:sz w:val="19"/>
        </w:rPr>
        <w:t>ya</w:t>
      </w:r>
      <w:r>
        <w:rPr>
          <w:rFonts w:ascii="Times New Roman" w:hAnsi="Times New Roman"/>
          <w:b/>
          <w:i/>
          <w:spacing w:val="46"/>
          <w:sz w:val="19"/>
        </w:rPr>
        <w:t>  </w:t>
      </w:r>
      <w:r>
        <w:rPr>
          <w:strike/>
          <w:sz w:val="19"/>
        </w:rPr>
        <w:t>üç</w:t>
      </w:r>
      <w:r>
        <w:rPr>
          <w:strike/>
          <w:spacing w:val="78"/>
          <w:sz w:val="19"/>
        </w:rPr>
        <w:t> </w:t>
      </w:r>
      <w:r>
        <w:rPr>
          <w:strike/>
          <w:sz w:val="19"/>
        </w:rPr>
        <w:t>ilədək</w:t>
      </w:r>
      <w:r>
        <w:rPr>
          <w:strike/>
          <w:spacing w:val="76"/>
          <w:sz w:val="19"/>
        </w:rPr>
        <w:t> </w:t>
      </w:r>
      <w:r>
        <w:rPr>
          <w:strike/>
          <w:sz w:val="19"/>
        </w:rPr>
        <w:t>müddətə</w:t>
      </w:r>
      <w:r>
        <w:rPr>
          <w:strike/>
          <w:spacing w:val="77"/>
          <w:sz w:val="19"/>
        </w:rPr>
        <w:t> </w:t>
      </w:r>
      <w:r>
        <w:rPr>
          <w:strike/>
          <w:sz w:val="19"/>
        </w:rPr>
        <w:t>azadlığın</w:t>
      </w:r>
      <w:r>
        <w:rPr>
          <w:strike/>
          <w:spacing w:val="76"/>
          <w:sz w:val="19"/>
        </w:rPr>
        <w:t> </w:t>
      </w:r>
      <w:r>
        <w:rPr>
          <w:strike/>
          <w:sz w:val="19"/>
        </w:rPr>
        <w:t>məhdudlaşdırılması</w:t>
      </w:r>
      <w:r>
        <w:rPr>
          <w:strike/>
          <w:spacing w:val="76"/>
          <w:sz w:val="19"/>
        </w:rPr>
        <w:t> </w:t>
      </w:r>
      <w:r>
        <w:rPr>
          <w:strike/>
          <w:spacing w:val="-5"/>
          <w:sz w:val="19"/>
        </w:rPr>
        <w:t>və</w:t>
      </w:r>
    </w:p>
    <w:p>
      <w:pPr>
        <w:pStyle w:val="BodyText"/>
        <w:spacing w:before="26"/>
        <w:ind w:left="100"/>
        <w:rPr>
          <w:b/>
          <w:position w:val="13"/>
          <w:sz w:val="15"/>
        </w:rPr>
      </w:pPr>
      <w:r>
        <w:rPr>
          <w:strike/>
        </w:rPr>
        <w:t>ya</w:t>
      </w:r>
      <w:r>
        <w:rPr>
          <w:strike w:val="0"/>
          <w:spacing w:val="-1"/>
        </w:rPr>
        <w:t> </w:t>
      </w:r>
      <w:r>
        <w:rPr>
          <w:strike w:val="0"/>
        </w:rPr>
        <w:t>iki</w:t>
      </w:r>
      <w:r>
        <w:rPr>
          <w:strike w:val="0"/>
          <w:spacing w:val="4"/>
        </w:rPr>
        <w:t> </w:t>
      </w:r>
      <w:r>
        <w:rPr>
          <w:strike w:val="0"/>
        </w:rPr>
        <w:t>ilədək</w:t>
      </w:r>
      <w:r>
        <w:rPr>
          <w:strike w:val="0"/>
          <w:spacing w:val="3"/>
        </w:rPr>
        <w:t> </w:t>
      </w:r>
      <w:r>
        <w:rPr>
          <w:strike w:val="0"/>
        </w:rPr>
        <w:t>müddətə</w:t>
      </w:r>
      <w:r>
        <w:rPr>
          <w:strike w:val="0"/>
          <w:spacing w:val="3"/>
        </w:rPr>
        <w:t> </w:t>
      </w:r>
      <w:r>
        <w:rPr>
          <w:strike w:val="0"/>
        </w:rPr>
        <w:t>azadlıqdan</w:t>
      </w:r>
      <w:r>
        <w:rPr>
          <w:strike w:val="0"/>
          <w:spacing w:val="3"/>
        </w:rPr>
        <w:t> </w:t>
      </w:r>
      <w:r>
        <w:rPr>
          <w:strike w:val="0"/>
        </w:rPr>
        <w:t>məhrum</w:t>
      </w:r>
      <w:r>
        <w:rPr>
          <w:strike w:val="0"/>
          <w:spacing w:val="3"/>
        </w:rPr>
        <w:t> </w:t>
      </w:r>
      <w:r>
        <w:rPr>
          <w:strike w:val="0"/>
        </w:rPr>
        <w:t>etmə</w:t>
      </w:r>
      <w:r>
        <w:rPr>
          <w:strike w:val="0"/>
          <w:spacing w:val="3"/>
        </w:rPr>
        <w:t> </w:t>
      </w:r>
      <w:r>
        <w:rPr>
          <w:strike w:val="0"/>
        </w:rPr>
        <w:t>ilə</w:t>
      </w:r>
      <w:r>
        <w:rPr>
          <w:strike w:val="0"/>
          <w:spacing w:val="3"/>
        </w:rPr>
        <w:t> </w:t>
      </w:r>
      <w:r>
        <w:rPr>
          <w:strike w:val="0"/>
        </w:rPr>
        <w:t>cəzalandırılır.</w:t>
      </w:r>
      <w:r>
        <w:rPr>
          <w:strike w:val="0"/>
          <w:spacing w:val="-76"/>
        </w:rPr>
        <w:t> </w:t>
      </w:r>
      <w:r>
        <w:rPr>
          <w:b/>
          <w:strike w:val="0"/>
          <w:color w:val="0000FF"/>
          <w:spacing w:val="-2"/>
          <w:position w:val="7"/>
          <w:sz w:val="15"/>
          <w:u w:val="single" w:color="0000FF"/>
        </w:rPr>
        <w:t>KM2</w:t>
      </w:r>
      <w:r>
        <w:rPr>
          <w:b/>
          <w:strike w:val="0"/>
          <w:color w:val="0000FF"/>
          <w:spacing w:val="-2"/>
          <w:position w:val="13"/>
          <w:sz w:val="15"/>
          <w:u w:val="single" w:color="0000FF"/>
        </w:rPr>
        <w:t>[768]</w:t>
      </w:r>
    </w:p>
    <w:p>
      <w:pPr>
        <w:spacing w:before="22"/>
        <w:ind w:left="558" w:right="114" w:firstLine="0"/>
        <w:jc w:val="center"/>
        <w:rPr>
          <w:sz w:val="15"/>
        </w:rPr>
      </w:pPr>
      <w:r>
        <w:rPr>
          <w:b/>
          <w:w w:val="105"/>
          <w:sz w:val="15"/>
        </w:rPr>
        <w:t>Qeyd:</w:t>
      </w:r>
      <w:r>
        <w:rPr>
          <w:b/>
          <w:spacing w:val="13"/>
          <w:w w:val="105"/>
          <w:sz w:val="15"/>
        </w:rPr>
        <w:t> </w:t>
      </w:r>
      <w:r>
        <w:rPr>
          <w:w w:val="105"/>
          <w:sz w:val="15"/>
        </w:rPr>
        <w:t>Zərərçəkmiş</w:t>
      </w:r>
      <w:r>
        <w:rPr>
          <w:spacing w:val="15"/>
          <w:w w:val="105"/>
          <w:sz w:val="15"/>
        </w:rPr>
        <w:t> </w:t>
      </w:r>
      <w:r>
        <w:rPr>
          <w:w w:val="105"/>
          <w:sz w:val="15"/>
        </w:rPr>
        <w:t>şəxsə</w:t>
      </w:r>
      <w:r>
        <w:rPr>
          <w:spacing w:val="14"/>
          <w:w w:val="105"/>
          <w:sz w:val="15"/>
        </w:rPr>
        <w:t> </w:t>
      </w:r>
      <w:r>
        <w:rPr>
          <w:w w:val="105"/>
          <w:sz w:val="15"/>
        </w:rPr>
        <w:t>kömək</w:t>
      </w:r>
      <w:r>
        <w:rPr>
          <w:spacing w:val="15"/>
          <w:w w:val="105"/>
          <w:sz w:val="15"/>
        </w:rPr>
        <w:t> </w:t>
      </w:r>
      <w:r>
        <w:rPr>
          <w:w w:val="105"/>
          <w:sz w:val="15"/>
        </w:rPr>
        <w:t>göstərilməsi</w:t>
      </w:r>
      <w:r>
        <w:rPr>
          <w:spacing w:val="14"/>
          <w:w w:val="105"/>
          <w:sz w:val="15"/>
        </w:rPr>
        <w:t> </w:t>
      </w:r>
      <w:r>
        <w:rPr>
          <w:w w:val="105"/>
          <w:sz w:val="15"/>
        </w:rPr>
        <w:t>ilə</w:t>
      </w:r>
      <w:r>
        <w:rPr>
          <w:spacing w:val="15"/>
          <w:w w:val="105"/>
          <w:sz w:val="15"/>
        </w:rPr>
        <w:t> </w:t>
      </w:r>
      <w:r>
        <w:rPr>
          <w:w w:val="105"/>
          <w:sz w:val="15"/>
        </w:rPr>
        <w:t>əlaqədar</w:t>
      </w:r>
      <w:r>
        <w:rPr>
          <w:spacing w:val="14"/>
          <w:w w:val="105"/>
          <w:sz w:val="15"/>
        </w:rPr>
        <w:t> </w:t>
      </w:r>
      <w:r>
        <w:rPr>
          <w:w w:val="105"/>
          <w:sz w:val="15"/>
        </w:rPr>
        <w:t>yol</w:t>
      </w:r>
      <w:r>
        <w:rPr>
          <w:spacing w:val="15"/>
          <w:w w:val="105"/>
          <w:sz w:val="15"/>
        </w:rPr>
        <w:t> </w:t>
      </w:r>
      <w:r>
        <w:rPr>
          <w:w w:val="105"/>
          <w:sz w:val="15"/>
        </w:rPr>
        <w:t>nəqliyyat</w:t>
      </w:r>
      <w:r>
        <w:rPr>
          <w:spacing w:val="15"/>
          <w:w w:val="105"/>
          <w:sz w:val="15"/>
        </w:rPr>
        <w:t> </w:t>
      </w:r>
      <w:r>
        <w:rPr>
          <w:w w:val="105"/>
          <w:sz w:val="15"/>
        </w:rPr>
        <w:t>hadisəsi</w:t>
      </w:r>
      <w:r>
        <w:rPr>
          <w:spacing w:val="14"/>
          <w:w w:val="105"/>
          <w:sz w:val="15"/>
        </w:rPr>
        <w:t> </w:t>
      </w:r>
      <w:r>
        <w:rPr>
          <w:w w:val="105"/>
          <w:sz w:val="15"/>
        </w:rPr>
        <w:t>yerini</w:t>
      </w:r>
      <w:r>
        <w:rPr>
          <w:spacing w:val="15"/>
          <w:w w:val="105"/>
          <w:sz w:val="15"/>
        </w:rPr>
        <w:t> </w:t>
      </w:r>
      <w:r>
        <w:rPr>
          <w:w w:val="105"/>
          <w:sz w:val="15"/>
        </w:rPr>
        <w:t>tərk</w:t>
      </w:r>
      <w:r>
        <w:rPr>
          <w:spacing w:val="14"/>
          <w:w w:val="105"/>
          <w:sz w:val="15"/>
        </w:rPr>
        <w:t> </w:t>
      </w:r>
      <w:r>
        <w:rPr>
          <w:w w:val="105"/>
          <w:sz w:val="15"/>
        </w:rPr>
        <w:t>etmiş</w:t>
      </w:r>
      <w:r>
        <w:rPr>
          <w:spacing w:val="15"/>
          <w:w w:val="105"/>
          <w:sz w:val="15"/>
        </w:rPr>
        <w:t> </w:t>
      </w:r>
      <w:r>
        <w:rPr>
          <w:w w:val="105"/>
          <w:sz w:val="15"/>
        </w:rPr>
        <w:t>şəxs</w:t>
      </w:r>
      <w:r>
        <w:rPr>
          <w:spacing w:val="14"/>
          <w:w w:val="105"/>
          <w:sz w:val="15"/>
        </w:rPr>
        <w:t> </w:t>
      </w:r>
      <w:r>
        <w:rPr>
          <w:spacing w:val="-5"/>
          <w:w w:val="105"/>
          <w:sz w:val="15"/>
        </w:rPr>
        <w:t>bu</w:t>
      </w:r>
    </w:p>
    <w:p>
      <w:pPr>
        <w:spacing w:line="151" w:lineRule="exact" w:before="34"/>
        <w:ind w:left="1160" w:right="0" w:firstLine="0"/>
        <w:jc w:val="center"/>
        <w:rPr>
          <w:b/>
          <w:sz w:val="15"/>
        </w:rPr>
      </w:pPr>
      <w:r>
        <w:rPr>
          <w:b/>
          <w:color w:val="0000FF"/>
          <w:spacing w:val="-2"/>
          <w:w w:val="105"/>
          <w:sz w:val="15"/>
          <w:u w:val="single" w:color="0000FF"/>
        </w:rPr>
        <w:t>[769]</w:t>
      </w:r>
    </w:p>
    <w:p>
      <w:pPr>
        <w:spacing w:line="151" w:lineRule="exact" w:before="0"/>
        <w:ind w:left="93" w:right="5032" w:firstLine="0"/>
        <w:jc w:val="center"/>
        <w:rPr>
          <w:sz w:val="15"/>
        </w:rPr>
      </w:pPr>
      <w:r>
        <w:rPr>
          <w:w w:val="105"/>
          <w:sz w:val="15"/>
        </w:rPr>
        <w:t>maddə</w:t>
      </w:r>
      <w:r>
        <w:rPr>
          <w:spacing w:val="-13"/>
          <w:w w:val="105"/>
          <w:sz w:val="15"/>
        </w:rPr>
        <w:t> </w:t>
      </w:r>
      <w:r>
        <w:rPr>
          <w:w w:val="105"/>
          <w:sz w:val="15"/>
        </w:rPr>
        <w:t>ilə</w:t>
      </w:r>
      <w:r>
        <w:rPr>
          <w:spacing w:val="-13"/>
          <w:w w:val="105"/>
          <w:sz w:val="15"/>
        </w:rPr>
        <w:t> </w:t>
      </w:r>
      <w:r>
        <w:rPr>
          <w:w w:val="105"/>
          <w:sz w:val="15"/>
        </w:rPr>
        <w:t>cinayət</w:t>
      </w:r>
      <w:r>
        <w:rPr>
          <w:spacing w:val="-13"/>
          <w:w w:val="105"/>
          <w:sz w:val="15"/>
        </w:rPr>
        <w:t> </w:t>
      </w:r>
      <w:r>
        <w:rPr>
          <w:w w:val="105"/>
          <w:sz w:val="15"/>
        </w:rPr>
        <w:t>məsuliyyətinə</w:t>
      </w:r>
      <w:r>
        <w:rPr>
          <w:spacing w:val="-13"/>
          <w:w w:val="105"/>
          <w:sz w:val="15"/>
        </w:rPr>
        <w:t> </w:t>
      </w:r>
      <w:r>
        <w:rPr>
          <w:w w:val="105"/>
          <w:sz w:val="15"/>
        </w:rPr>
        <w:t>cəlb</w:t>
      </w:r>
      <w:r>
        <w:rPr>
          <w:spacing w:val="-13"/>
          <w:w w:val="105"/>
          <w:sz w:val="15"/>
        </w:rPr>
        <w:t> </w:t>
      </w:r>
      <w:r>
        <w:rPr>
          <w:w w:val="105"/>
          <w:sz w:val="15"/>
        </w:rPr>
        <w:t>edilməkdən</w:t>
      </w:r>
      <w:r>
        <w:rPr>
          <w:spacing w:val="-13"/>
          <w:w w:val="105"/>
          <w:sz w:val="15"/>
        </w:rPr>
        <w:t> </w:t>
      </w:r>
      <w:r>
        <w:rPr>
          <w:w w:val="105"/>
          <w:sz w:val="15"/>
        </w:rPr>
        <w:t>azad</w:t>
      </w:r>
      <w:r>
        <w:rPr>
          <w:spacing w:val="-13"/>
          <w:w w:val="105"/>
          <w:sz w:val="15"/>
        </w:rPr>
        <w:t> </w:t>
      </w:r>
      <w:r>
        <w:rPr>
          <w:spacing w:val="-2"/>
          <w:w w:val="105"/>
          <w:sz w:val="15"/>
        </w:rPr>
        <w:t>olunur.</w:t>
      </w:r>
    </w:p>
    <w:p>
      <w:pPr>
        <w:pStyle w:val="BodyText"/>
        <w:spacing w:before="37"/>
      </w:pPr>
    </w:p>
    <w:p>
      <w:pPr>
        <w:pStyle w:val="Heading2"/>
        <w:spacing w:line="254" w:lineRule="auto" w:before="1"/>
      </w:pPr>
      <w:r>
        <w:rPr>
          <w:b w:val="0"/>
        </w:rPr>
        <w:t>M</w:t>
      </w:r>
      <w:r>
        <w:rPr>
          <w:b w:val="0"/>
          <w:spacing w:val="-66"/>
        </w:rPr>
        <w:t> </w:t>
      </w:r>
      <w:r>
        <w:rPr>
          <w:b w:val="0"/>
        </w:rPr>
        <w:t>a</w:t>
      </w:r>
      <w:r>
        <w:rPr>
          <w:b w:val="0"/>
          <w:spacing w:val="-66"/>
        </w:rPr>
        <w:t> </w:t>
      </w:r>
      <w:r>
        <w:rPr>
          <w:b w:val="0"/>
        </w:rPr>
        <w:t>d</w:t>
      </w:r>
      <w:r>
        <w:rPr>
          <w:b w:val="0"/>
          <w:spacing w:val="-66"/>
        </w:rPr>
        <w:t> </w:t>
      </w:r>
      <w:r>
        <w:rPr>
          <w:b w:val="0"/>
        </w:rPr>
        <w:t>d</w:t>
      </w:r>
      <w:r>
        <w:rPr>
          <w:b w:val="0"/>
          <w:spacing w:val="-66"/>
        </w:rPr>
        <w:t> </w:t>
      </w:r>
      <w:r>
        <w:rPr>
          <w:b w:val="0"/>
        </w:rPr>
        <w:t>ə</w:t>
      </w:r>
      <w:r>
        <w:rPr>
          <w:b w:val="0"/>
          <w:spacing w:val="80"/>
          <w:w w:val="150"/>
        </w:rPr>
        <w:t> </w:t>
      </w:r>
      <w:r>
        <w:rPr>
          <w:b w:val="0"/>
        </w:rPr>
        <w:t>2</w:t>
      </w:r>
      <w:r>
        <w:rPr>
          <w:b w:val="0"/>
          <w:spacing w:val="-66"/>
        </w:rPr>
        <w:t> </w:t>
      </w:r>
      <w:r>
        <w:rPr>
          <w:b w:val="0"/>
        </w:rPr>
        <w:t>6</w:t>
      </w:r>
      <w:r>
        <w:rPr>
          <w:b w:val="0"/>
          <w:spacing w:val="-66"/>
        </w:rPr>
        <w:t> </w:t>
      </w:r>
      <w:r>
        <w:rPr>
          <w:b w:val="0"/>
        </w:rPr>
        <w:t>5</w:t>
      </w:r>
      <w:r>
        <w:rPr>
          <w:b w:val="0"/>
          <w:spacing w:val="-66"/>
        </w:rPr>
        <w:t> </w:t>
      </w:r>
      <w:r>
        <w:rPr>
          <w:b w:val="0"/>
        </w:rPr>
        <w:t>.</w:t>
      </w:r>
      <w:r>
        <w:rPr>
          <w:b w:val="0"/>
          <w:spacing w:val="80"/>
        </w:rPr>
        <w:t> </w:t>
      </w:r>
      <w:r>
        <w:rPr/>
        <w:t>Nəqliyyat</w:t>
      </w:r>
      <w:r>
        <w:rPr>
          <w:spacing w:val="73"/>
        </w:rPr>
        <w:t> </w:t>
      </w:r>
      <w:r>
        <w:rPr/>
        <w:t>vasitələrini</w:t>
      </w:r>
      <w:r>
        <w:rPr>
          <w:spacing w:val="73"/>
        </w:rPr>
        <w:t> </w:t>
      </w:r>
      <w:r>
        <w:rPr/>
        <w:t>keyfiyyətsiz</w:t>
      </w:r>
      <w:r>
        <w:rPr>
          <w:spacing w:val="73"/>
        </w:rPr>
        <w:t> </w:t>
      </w:r>
      <w:r>
        <w:rPr/>
        <w:t>təmir</w:t>
      </w:r>
      <w:r>
        <w:rPr>
          <w:spacing w:val="74"/>
        </w:rPr>
        <w:t> </w:t>
      </w:r>
      <w:r>
        <w:rPr/>
        <w:t>etmə</w:t>
      </w:r>
      <w:r>
        <w:rPr>
          <w:spacing w:val="74"/>
        </w:rPr>
        <w:t> </w:t>
      </w:r>
      <w:r>
        <w:rPr/>
        <w:t>və</w:t>
      </w:r>
      <w:r>
        <w:rPr>
          <w:spacing w:val="74"/>
        </w:rPr>
        <w:t> </w:t>
      </w:r>
      <w:r>
        <w:rPr/>
        <w:t>ya</w:t>
      </w:r>
      <w:r>
        <w:rPr>
          <w:spacing w:val="74"/>
        </w:rPr>
        <w:t> </w:t>
      </w:r>
      <w:r>
        <w:rPr/>
        <w:t>onları</w:t>
      </w:r>
      <w:r>
        <w:rPr>
          <w:spacing w:val="74"/>
        </w:rPr>
        <w:t> </w:t>
      </w:r>
      <w:r>
        <w:rPr/>
        <w:t>texniki cəhətdən nasaz vəziyyətdə işə buraxma</w:t>
      </w:r>
    </w:p>
    <w:p>
      <w:pPr>
        <w:pStyle w:val="BodyText"/>
        <w:spacing w:before="12"/>
        <w:rPr>
          <w:b/>
        </w:rPr>
      </w:pPr>
    </w:p>
    <w:p>
      <w:pPr>
        <w:pStyle w:val="ListParagraph"/>
        <w:numPr>
          <w:ilvl w:val="1"/>
          <w:numId w:val="236"/>
        </w:numPr>
        <w:tabs>
          <w:tab w:pos="1428" w:val="left" w:leader="none"/>
        </w:tabs>
        <w:spacing w:line="259" w:lineRule="auto" w:before="0" w:after="0"/>
        <w:ind w:left="100" w:right="99" w:firstLine="444"/>
        <w:jc w:val="both"/>
        <w:rPr>
          <w:b/>
          <w:position w:val="13"/>
          <w:sz w:val="15"/>
        </w:rPr>
      </w:pPr>
      <w:r>
        <w:rPr>
          <w:sz w:val="19"/>
        </w:rPr>
        <w:t>Nəqliyyat vasitələrinin və ya nəqliyyat avadanlıqlarının keyfiyyətsiz təmir edilməsi, habelə nəqliyyat vasitələrinin texniki vəziyyətinə cavabdeh olan şəxs tərəfindən texniki cəhətdən nasaz nəqliyyat vasitələrinin istismara buraxılması, ehtiyatsızlıqdan zərərçəkmiş şəxsin sağlamlığına az ağır </w:t>
      </w:r>
      <w:r>
        <w:rPr>
          <w:strike/>
          <w:sz w:val="19"/>
        </w:rPr>
        <w:t>və ya ağır</w:t>
      </w:r>
      <w:r>
        <w:rPr>
          <w:strike w:val="0"/>
          <w:sz w:val="19"/>
        </w:rPr>
        <w:t> zərər vurulmasına səbəb olduqda—</w:t>
      </w:r>
      <w:r>
        <w:rPr>
          <w:b/>
          <w:strike w:val="0"/>
          <w:color w:val="0000FF"/>
          <w:position w:val="13"/>
          <w:sz w:val="15"/>
          <w:u w:val="single" w:color="0000FF"/>
        </w:rPr>
        <w:t>[770]</w:t>
      </w:r>
    </w:p>
    <w:p>
      <w:pPr>
        <w:spacing w:line="193" w:lineRule="exact" w:before="0"/>
        <w:ind w:left="544" w:right="0" w:firstLine="0"/>
        <w:jc w:val="left"/>
        <w:rPr>
          <w:rFonts w:ascii="Times New Roman" w:hAnsi="Times New Roman"/>
          <w:b/>
          <w:i/>
          <w:sz w:val="19"/>
        </w:rPr>
      </w:pPr>
      <w:r>
        <w:rPr>
          <w:rFonts w:ascii="Times New Roman" w:hAnsi="Times New Roman"/>
          <w:b/>
          <w:i/>
          <w:w w:val="110"/>
          <w:sz w:val="19"/>
        </w:rPr>
        <w:t>iki</w:t>
      </w:r>
      <w:r>
        <w:rPr>
          <w:rFonts w:ascii="Times New Roman" w:hAnsi="Times New Roman"/>
          <w:b/>
          <w:i/>
          <w:spacing w:val="6"/>
          <w:w w:val="110"/>
          <w:sz w:val="19"/>
        </w:rPr>
        <w:t> </w:t>
      </w:r>
      <w:r>
        <w:rPr>
          <w:rFonts w:ascii="Times New Roman" w:hAnsi="Times New Roman"/>
          <w:b/>
          <w:i/>
          <w:w w:val="110"/>
          <w:sz w:val="19"/>
        </w:rPr>
        <w:t>min</w:t>
      </w:r>
      <w:r>
        <w:rPr>
          <w:rFonts w:ascii="Times New Roman" w:hAnsi="Times New Roman"/>
          <w:b/>
          <w:i/>
          <w:spacing w:val="6"/>
          <w:w w:val="110"/>
          <w:sz w:val="19"/>
        </w:rPr>
        <w:t> </w:t>
      </w:r>
      <w:r>
        <w:rPr>
          <w:rFonts w:ascii="Times New Roman" w:hAnsi="Times New Roman"/>
          <w:b/>
          <w:i/>
          <w:w w:val="110"/>
          <w:sz w:val="19"/>
        </w:rPr>
        <w:t>manatdan</w:t>
      </w:r>
      <w:r>
        <w:rPr>
          <w:rFonts w:ascii="Times New Roman" w:hAnsi="Times New Roman"/>
          <w:b/>
          <w:i/>
          <w:spacing w:val="6"/>
          <w:w w:val="110"/>
          <w:sz w:val="19"/>
        </w:rPr>
        <w:t> </w:t>
      </w:r>
      <w:r>
        <w:rPr>
          <w:rFonts w:ascii="Times New Roman" w:hAnsi="Times New Roman"/>
          <w:b/>
          <w:i/>
          <w:w w:val="110"/>
          <w:sz w:val="19"/>
        </w:rPr>
        <w:t>dörd</w:t>
      </w:r>
      <w:r>
        <w:rPr>
          <w:rFonts w:ascii="Times New Roman" w:hAnsi="Times New Roman"/>
          <w:b/>
          <w:i/>
          <w:spacing w:val="6"/>
          <w:w w:val="110"/>
          <w:sz w:val="19"/>
        </w:rPr>
        <w:t> </w:t>
      </w:r>
      <w:r>
        <w:rPr>
          <w:rFonts w:ascii="Times New Roman" w:hAnsi="Times New Roman"/>
          <w:b/>
          <w:i/>
          <w:w w:val="110"/>
          <w:sz w:val="19"/>
        </w:rPr>
        <w:t>min</w:t>
      </w:r>
      <w:r>
        <w:rPr>
          <w:rFonts w:ascii="Times New Roman" w:hAnsi="Times New Roman"/>
          <w:b/>
          <w:i/>
          <w:spacing w:val="6"/>
          <w:w w:val="110"/>
          <w:sz w:val="19"/>
        </w:rPr>
        <w:t> </w:t>
      </w:r>
      <w:r>
        <w:rPr>
          <w:rFonts w:ascii="Times New Roman" w:hAnsi="Times New Roman"/>
          <w:b/>
          <w:i/>
          <w:w w:val="110"/>
          <w:sz w:val="19"/>
        </w:rPr>
        <w:t>manatad</w:t>
      </w:r>
      <w:r>
        <w:rPr>
          <w:rFonts w:ascii="Arial" w:hAnsi="Arial"/>
          <w:i/>
          <w:w w:val="110"/>
          <w:sz w:val="19"/>
        </w:rPr>
        <w:t>ə</w:t>
      </w:r>
      <w:r>
        <w:rPr>
          <w:rFonts w:ascii="Times New Roman" w:hAnsi="Times New Roman"/>
          <w:b/>
          <w:i/>
          <w:w w:val="110"/>
          <w:sz w:val="19"/>
        </w:rPr>
        <w:t>k</w:t>
      </w:r>
      <w:r>
        <w:rPr>
          <w:rFonts w:ascii="Times New Roman" w:hAnsi="Times New Roman"/>
          <w:b/>
          <w:i/>
          <w:spacing w:val="6"/>
          <w:w w:val="110"/>
          <w:sz w:val="19"/>
        </w:rPr>
        <w:t> </w:t>
      </w:r>
      <w:r>
        <w:rPr>
          <w:rFonts w:ascii="Times New Roman" w:hAnsi="Times New Roman"/>
          <w:b/>
          <w:i/>
          <w:w w:val="110"/>
          <w:sz w:val="19"/>
        </w:rPr>
        <w:t>miqdarda</w:t>
      </w:r>
      <w:r>
        <w:rPr>
          <w:rFonts w:ascii="Times New Roman" w:hAnsi="Times New Roman"/>
          <w:b/>
          <w:i/>
          <w:spacing w:val="7"/>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rim</w:t>
      </w:r>
      <w:r>
        <w:rPr>
          <w:rFonts w:ascii="Arial" w:hAnsi="Arial"/>
          <w:i/>
          <w:w w:val="110"/>
          <w:sz w:val="19"/>
        </w:rPr>
        <w:t>ə </w:t>
      </w:r>
      <w:r>
        <w:rPr>
          <w:rFonts w:ascii="Times New Roman" w:hAnsi="Times New Roman"/>
          <w:b/>
          <w:i/>
          <w:w w:val="110"/>
          <w:sz w:val="19"/>
        </w:rPr>
        <w:t>v</w:t>
      </w:r>
      <w:r>
        <w:rPr>
          <w:rFonts w:ascii="Arial" w:hAnsi="Arial"/>
          <w:i/>
          <w:w w:val="110"/>
          <w:sz w:val="19"/>
        </w:rPr>
        <w:t>ə</w:t>
      </w:r>
      <w:r>
        <w:rPr>
          <w:rFonts w:ascii="Arial" w:hAnsi="Arial"/>
          <w:i/>
          <w:spacing w:val="1"/>
          <w:w w:val="110"/>
          <w:sz w:val="19"/>
        </w:rPr>
        <w:t> </w:t>
      </w:r>
      <w:r>
        <w:rPr>
          <w:rFonts w:ascii="Times New Roman" w:hAnsi="Times New Roman"/>
          <w:b/>
          <w:i/>
          <w:w w:val="110"/>
          <w:sz w:val="19"/>
        </w:rPr>
        <w:t>ya</w:t>
      </w:r>
      <w:r>
        <w:rPr>
          <w:rFonts w:ascii="Times New Roman" w:hAnsi="Times New Roman"/>
          <w:b/>
          <w:i/>
          <w:spacing w:val="6"/>
          <w:w w:val="110"/>
          <w:sz w:val="19"/>
        </w:rPr>
        <w:t> </w:t>
      </w:r>
      <w:r>
        <w:rPr>
          <w:rFonts w:ascii="Times New Roman" w:hAnsi="Times New Roman"/>
          <w:b/>
          <w:i/>
          <w:w w:val="110"/>
          <w:sz w:val="19"/>
        </w:rPr>
        <w:t>bir</w:t>
      </w:r>
      <w:r>
        <w:rPr>
          <w:rFonts w:ascii="Times New Roman" w:hAnsi="Times New Roman"/>
          <w:b/>
          <w:i/>
          <w:spacing w:val="6"/>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6"/>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1"/>
          <w:w w:val="110"/>
          <w:sz w:val="19"/>
        </w:rPr>
        <w:t> </w:t>
      </w:r>
      <w:r>
        <w:rPr>
          <w:rFonts w:ascii="Times New Roman" w:hAnsi="Times New Roman"/>
          <w:b/>
          <w:i/>
          <w:w w:val="110"/>
          <w:sz w:val="19"/>
        </w:rPr>
        <w:t>islah</w:t>
      </w:r>
      <w:r>
        <w:rPr>
          <w:rFonts w:ascii="Times New Roman" w:hAnsi="Times New Roman"/>
          <w:b/>
          <w:i/>
          <w:spacing w:val="6"/>
          <w:w w:val="110"/>
          <w:sz w:val="19"/>
        </w:rPr>
        <w:t> </w:t>
      </w:r>
      <w:r>
        <w:rPr>
          <w:rFonts w:ascii="Times New Roman" w:hAnsi="Times New Roman"/>
          <w:b/>
          <w:i/>
          <w:w w:val="110"/>
          <w:sz w:val="19"/>
        </w:rPr>
        <w:t>i</w:t>
      </w:r>
      <w:r>
        <w:rPr>
          <w:rFonts w:ascii="Arial" w:hAnsi="Arial"/>
          <w:i/>
          <w:w w:val="110"/>
          <w:sz w:val="19"/>
        </w:rPr>
        <w:t>ş</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w:t>
      </w:r>
      <w:r>
        <w:rPr>
          <w:rFonts w:ascii="Times New Roman" w:hAnsi="Times New Roman"/>
          <w:b/>
          <w:i/>
          <w:spacing w:val="6"/>
          <w:w w:val="110"/>
          <w:sz w:val="19"/>
        </w:rPr>
        <w:t> </w:t>
      </w:r>
      <w:r>
        <w:rPr>
          <w:rFonts w:ascii="Times New Roman" w:hAnsi="Times New Roman"/>
          <w:b/>
          <w:i/>
          <w:w w:val="110"/>
          <w:sz w:val="19"/>
        </w:rPr>
        <w:t>il</w:t>
      </w:r>
      <w:r>
        <w:rPr>
          <w:rFonts w:ascii="Arial" w:hAnsi="Arial"/>
          <w:i/>
          <w:w w:val="110"/>
          <w:sz w:val="19"/>
        </w:rPr>
        <w:t>ə</w:t>
      </w:r>
      <w:r>
        <w:rPr>
          <w:rFonts w:ascii="Arial" w:hAnsi="Arial"/>
          <w:i/>
          <w:spacing w:val="1"/>
          <w:w w:val="110"/>
          <w:sz w:val="19"/>
        </w:rPr>
        <w:t> </w:t>
      </w:r>
      <w:r>
        <w:rPr>
          <w:rFonts w:ascii="Times New Roman" w:hAnsi="Times New Roman"/>
          <w:b/>
          <w:i/>
          <w:w w:val="110"/>
          <w:sz w:val="19"/>
        </w:rPr>
        <w:t>v</w:t>
      </w:r>
      <w:r>
        <w:rPr>
          <w:rFonts w:ascii="Arial" w:hAnsi="Arial"/>
          <w:i/>
          <w:w w:val="110"/>
          <w:sz w:val="19"/>
        </w:rPr>
        <w:t>ə</w:t>
      </w:r>
      <w:r>
        <w:rPr>
          <w:rFonts w:ascii="Arial" w:hAnsi="Arial"/>
          <w:i/>
          <w:spacing w:val="1"/>
          <w:w w:val="110"/>
          <w:sz w:val="19"/>
        </w:rPr>
        <w:t> </w:t>
      </w:r>
      <w:r>
        <w:rPr>
          <w:rFonts w:ascii="Times New Roman" w:hAnsi="Times New Roman"/>
          <w:b/>
          <w:i/>
          <w:w w:val="110"/>
          <w:sz w:val="19"/>
        </w:rPr>
        <w:t>ya</w:t>
      </w:r>
      <w:r>
        <w:rPr>
          <w:rFonts w:ascii="Times New Roman" w:hAnsi="Times New Roman"/>
          <w:b/>
          <w:i/>
          <w:spacing w:val="6"/>
          <w:w w:val="110"/>
          <w:sz w:val="19"/>
        </w:rPr>
        <w:t> </w:t>
      </w:r>
      <w:r>
        <w:rPr>
          <w:rFonts w:ascii="Times New Roman" w:hAnsi="Times New Roman"/>
          <w:b/>
          <w:i/>
          <w:w w:val="110"/>
          <w:sz w:val="19"/>
        </w:rPr>
        <w:t>bir</w:t>
      </w:r>
      <w:r>
        <w:rPr>
          <w:rFonts w:ascii="Times New Roman" w:hAnsi="Times New Roman"/>
          <w:b/>
          <w:i/>
          <w:spacing w:val="6"/>
          <w:w w:val="110"/>
          <w:sz w:val="19"/>
        </w:rPr>
        <w:t> </w:t>
      </w:r>
      <w:r>
        <w:rPr>
          <w:rFonts w:ascii="Times New Roman" w:hAnsi="Times New Roman"/>
          <w:b/>
          <w:i/>
          <w:spacing w:val="-2"/>
          <w:w w:val="110"/>
          <w:sz w:val="19"/>
        </w:rPr>
        <w:t>il</w:t>
      </w:r>
      <w:r>
        <w:rPr>
          <w:rFonts w:ascii="Arial" w:hAnsi="Arial"/>
          <w:i/>
          <w:spacing w:val="-2"/>
          <w:w w:val="110"/>
          <w:sz w:val="19"/>
        </w:rPr>
        <w:t>ə</w:t>
      </w:r>
      <w:r>
        <w:rPr>
          <w:rFonts w:ascii="Times New Roman" w:hAnsi="Times New Roman"/>
          <w:b/>
          <w:i/>
          <w:spacing w:val="-2"/>
          <w:w w:val="110"/>
          <w:sz w:val="19"/>
        </w:rPr>
        <w:t>d</w:t>
      </w:r>
      <w:r>
        <w:rPr>
          <w:rFonts w:ascii="Arial" w:hAnsi="Arial"/>
          <w:i/>
          <w:spacing w:val="-2"/>
          <w:w w:val="110"/>
          <w:sz w:val="19"/>
        </w:rPr>
        <w:t>ə</w:t>
      </w:r>
      <w:r>
        <w:rPr>
          <w:rFonts w:ascii="Times New Roman" w:hAnsi="Times New Roman"/>
          <w:b/>
          <w:i/>
          <w:spacing w:val="-2"/>
          <w:w w:val="110"/>
          <w:sz w:val="19"/>
        </w:rPr>
        <w:t>k</w:t>
      </w:r>
    </w:p>
    <w:p>
      <w:pPr>
        <w:spacing w:line="124" w:lineRule="exact" w:before="38"/>
        <w:ind w:left="0" w:right="378" w:firstLine="0"/>
        <w:jc w:val="right"/>
        <w:rPr>
          <w:b/>
          <w:sz w:val="15"/>
        </w:rPr>
      </w:pPr>
      <w:r>
        <w:rPr>
          <w:b/>
          <w:color w:val="0000FF"/>
          <w:spacing w:val="-2"/>
          <w:w w:val="105"/>
          <w:sz w:val="15"/>
          <w:u w:val="single" w:color="0000FF"/>
        </w:rPr>
        <w:t>[771]</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2"/>
          <w:w w:val="110"/>
          <w:sz w:val="19"/>
        </w:rPr>
        <w:t> </w:t>
      </w:r>
      <w:r>
        <w:rPr>
          <w:rFonts w:ascii="Times New Roman" w:hAnsi="Times New Roman"/>
          <w:b/>
          <w:i/>
          <w:w w:val="110"/>
          <w:sz w:val="19"/>
        </w:rPr>
        <w:t>azadlı</w:t>
      </w:r>
      <w:r>
        <w:rPr>
          <w:rFonts w:ascii="Arial" w:hAnsi="Arial"/>
          <w:i/>
          <w:w w:val="110"/>
          <w:sz w:val="19"/>
        </w:rPr>
        <w:t>ğ</w:t>
      </w:r>
      <w:r>
        <w:rPr>
          <w:rFonts w:ascii="Times New Roman" w:hAnsi="Times New Roman"/>
          <w:b/>
          <w:i/>
          <w:w w:val="110"/>
          <w:sz w:val="19"/>
        </w:rPr>
        <w:t>ın</w:t>
      </w:r>
      <w:r>
        <w:rPr>
          <w:rFonts w:ascii="Times New Roman" w:hAnsi="Times New Roman"/>
          <w:b/>
          <w:i/>
          <w:spacing w:val="8"/>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w:t>
      </w:r>
      <w:r>
        <w:rPr>
          <w:rFonts w:ascii="Times New Roman" w:hAnsi="Times New Roman"/>
          <w:b/>
          <w:i/>
          <w:spacing w:val="7"/>
          <w:w w:val="110"/>
          <w:sz w:val="19"/>
        </w:rPr>
        <w:t> </w:t>
      </w:r>
      <w:r>
        <w:rPr>
          <w:rFonts w:ascii="Times New Roman" w:hAnsi="Times New Roman"/>
          <w:b/>
          <w:i/>
          <w:w w:val="110"/>
          <w:sz w:val="19"/>
        </w:rPr>
        <w:t>v</w:t>
      </w:r>
      <w:r>
        <w:rPr>
          <w:rFonts w:ascii="Arial" w:hAnsi="Arial"/>
          <w:i/>
          <w:w w:val="110"/>
          <w:sz w:val="19"/>
        </w:rPr>
        <w:t>ə</w:t>
      </w:r>
      <w:r>
        <w:rPr>
          <w:rFonts w:ascii="Arial" w:hAnsi="Arial"/>
          <w:i/>
          <w:spacing w:val="3"/>
          <w:w w:val="110"/>
          <w:sz w:val="19"/>
        </w:rPr>
        <w:t> </w:t>
      </w:r>
      <w:r>
        <w:rPr>
          <w:rFonts w:ascii="Times New Roman" w:hAnsi="Times New Roman"/>
          <w:b/>
          <w:i/>
          <w:w w:val="110"/>
          <w:sz w:val="19"/>
        </w:rPr>
        <w:t>ya</w:t>
      </w:r>
      <w:r>
        <w:rPr>
          <w:rFonts w:ascii="Times New Roman" w:hAnsi="Times New Roman"/>
          <w:b/>
          <w:i/>
          <w:spacing w:val="8"/>
          <w:w w:val="110"/>
          <w:sz w:val="19"/>
        </w:rPr>
        <w:t> </w:t>
      </w:r>
      <w:r>
        <w:rPr>
          <w:rFonts w:ascii="Times New Roman" w:hAnsi="Times New Roman"/>
          <w:b/>
          <w:i/>
          <w:w w:val="110"/>
          <w:sz w:val="19"/>
        </w:rPr>
        <w:t>altı</w:t>
      </w:r>
      <w:r>
        <w:rPr>
          <w:rFonts w:ascii="Times New Roman" w:hAnsi="Times New Roman"/>
          <w:b/>
          <w:i/>
          <w:spacing w:val="7"/>
          <w:w w:val="110"/>
          <w:sz w:val="19"/>
        </w:rPr>
        <w:t> </w:t>
      </w:r>
      <w:r>
        <w:rPr>
          <w:rFonts w:ascii="Times New Roman" w:hAnsi="Times New Roman"/>
          <w:b/>
          <w:i/>
          <w:w w:val="110"/>
          <w:sz w:val="19"/>
        </w:rPr>
        <w:t>ayad</w:t>
      </w:r>
      <w:r>
        <w:rPr>
          <w:rFonts w:ascii="Arial" w:hAnsi="Arial"/>
          <w:i/>
          <w:w w:val="110"/>
          <w:sz w:val="19"/>
        </w:rPr>
        <w:t>ə</w:t>
      </w:r>
      <w:r>
        <w:rPr>
          <w:rFonts w:ascii="Times New Roman" w:hAnsi="Times New Roman"/>
          <w:b/>
          <w:i/>
          <w:w w:val="110"/>
          <w:sz w:val="19"/>
        </w:rPr>
        <w:t>k</w:t>
      </w:r>
      <w:r>
        <w:rPr>
          <w:rFonts w:ascii="Times New Roman" w:hAnsi="Times New Roman"/>
          <w:b/>
          <w:i/>
          <w:spacing w:val="8"/>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3"/>
          <w:w w:val="110"/>
          <w:sz w:val="19"/>
        </w:rPr>
        <w:t> </w:t>
      </w:r>
      <w:r>
        <w:rPr>
          <w:rFonts w:ascii="Times New Roman" w:hAnsi="Times New Roman"/>
          <w:b/>
          <w:i/>
          <w:w w:val="110"/>
          <w:sz w:val="19"/>
        </w:rPr>
        <w:t>azadlıqdan</w:t>
      </w:r>
      <w:r>
        <w:rPr>
          <w:rFonts w:ascii="Times New Roman" w:hAnsi="Times New Roman"/>
          <w:b/>
          <w:i/>
          <w:spacing w:val="7"/>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8"/>
          <w:w w:val="110"/>
          <w:sz w:val="19"/>
        </w:rPr>
        <w:t> </w:t>
      </w:r>
      <w:r>
        <w:rPr>
          <w:rFonts w:ascii="Times New Roman" w:hAnsi="Times New Roman"/>
          <w:b/>
          <w:i/>
          <w:w w:val="110"/>
          <w:sz w:val="19"/>
        </w:rPr>
        <w:t>etm</w:t>
      </w:r>
      <w:r>
        <w:rPr>
          <w:rFonts w:ascii="Arial" w:hAnsi="Arial"/>
          <w:i/>
          <w:w w:val="110"/>
          <w:sz w:val="19"/>
        </w:rPr>
        <w:t>ə</w:t>
      </w:r>
      <w:r>
        <w:rPr>
          <w:rFonts w:ascii="Arial" w:hAnsi="Arial"/>
          <w:i/>
          <w:spacing w:val="2"/>
          <w:w w:val="110"/>
          <w:sz w:val="19"/>
        </w:rPr>
        <w:t> </w:t>
      </w:r>
      <w:r>
        <w:rPr>
          <w:rFonts w:ascii="Times New Roman" w:hAnsi="Times New Roman"/>
          <w:b/>
          <w:i/>
          <w:w w:val="110"/>
          <w:sz w:val="19"/>
        </w:rPr>
        <w:t>il</w:t>
      </w:r>
      <w:r>
        <w:rPr>
          <w:rFonts w:ascii="Arial" w:hAnsi="Arial"/>
          <w:i/>
          <w:w w:val="110"/>
          <w:sz w:val="19"/>
        </w:rPr>
        <w:t>ə</w:t>
      </w:r>
      <w:r>
        <w:rPr>
          <w:rFonts w:ascii="Arial" w:hAnsi="Arial"/>
          <w:i/>
          <w:spacing w:val="3"/>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spacing w:line="249" w:lineRule="auto" w:before="9"/>
        <w:ind w:left="580" w:right="213" w:firstLine="0"/>
        <w:jc w:val="left"/>
        <w:rPr>
          <w:rFonts w:ascii="Times New Roman" w:hAnsi="Times New Roman"/>
          <w:b/>
          <w:i/>
          <w:sz w:val="19"/>
        </w:rPr>
      </w:pPr>
      <w:r>
        <w:rPr>
          <w:rFonts w:ascii="Times New Roman" w:hAnsi="Times New Roman"/>
          <w:b/>
          <w:i/>
          <w:w w:val="110"/>
          <w:sz w:val="19"/>
        </w:rPr>
        <w:t>265.1-1. Eyni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 ehtiyatsızlıqdan z</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rç</w:t>
      </w:r>
      <w:r>
        <w:rPr>
          <w:rFonts w:ascii="Arial" w:hAnsi="Arial"/>
          <w:i/>
          <w:w w:val="110"/>
          <w:sz w:val="19"/>
        </w:rPr>
        <w:t>ə</w:t>
      </w:r>
      <w:r>
        <w:rPr>
          <w:rFonts w:ascii="Times New Roman" w:hAnsi="Times New Roman"/>
          <w:b/>
          <w:i/>
          <w:w w:val="110"/>
          <w:sz w:val="19"/>
        </w:rPr>
        <w:t>kmi</w:t>
      </w:r>
      <w:r>
        <w:rPr>
          <w:rFonts w:ascii="Arial" w:hAnsi="Arial"/>
          <w:i/>
          <w:w w:val="110"/>
          <w:sz w:val="19"/>
        </w:rPr>
        <w:t>ş şə</w:t>
      </w:r>
      <w:r>
        <w:rPr>
          <w:rFonts w:ascii="Times New Roman" w:hAnsi="Times New Roman"/>
          <w:b/>
          <w:i/>
          <w:w w:val="110"/>
          <w:sz w:val="19"/>
        </w:rPr>
        <w:t>xsin sa</w:t>
      </w:r>
      <w:r>
        <w:rPr>
          <w:rFonts w:ascii="Arial" w:hAnsi="Arial"/>
          <w:i/>
          <w:w w:val="110"/>
          <w:sz w:val="19"/>
        </w:rPr>
        <w:t>ğ</w:t>
      </w:r>
      <w:r>
        <w:rPr>
          <w:rFonts w:ascii="Times New Roman" w:hAnsi="Times New Roman"/>
          <w:b/>
          <w:i/>
          <w:w w:val="110"/>
          <w:sz w:val="19"/>
        </w:rPr>
        <w:t>lamlı</w:t>
      </w:r>
      <w:r>
        <w:rPr>
          <w:rFonts w:ascii="Arial" w:hAnsi="Arial"/>
          <w:i/>
          <w:w w:val="110"/>
          <w:sz w:val="19"/>
        </w:rPr>
        <w:t>ğ</w:t>
      </w:r>
      <w:r>
        <w:rPr>
          <w:rFonts w:ascii="Times New Roman" w:hAnsi="Times New Roman"/>
          <w:b/>
          <w:i/>
          <w:w w:val="110"/>
          <w:sz w:val="19"/>
        </w:rPr>
        <w:t>ına a</w:t>
      </w:r>
      <w:r>
        <w:rPr>
          <w:rFonts w:ascii="Arial" w:hAnsi="Arial"/>
          <w:i/>
          <w:w w:val="110"/>
          <w:sz w:val="19"/>
        </w:rPr>
        <w:t>ğ</w:t>
      </w:r>
      <w:r>
        <w:rPr>
          <w:rFonts w:ascii="Times New Roman" w:hAnsi="Times New Roman"/>
          <w:b/>
          <w:i/>
          <w:w w:val="110"/>
          <w:sz w:val="19"/>
        </w:rPr>
        <w:t>ır z</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r vurulmasına s</w:t>
      </w:r>
      <w:r>
        <w:rPr>
          <w:rFonts w:ascii="Arial" w:hAnsi="Arial"/>
          <w:i/>
          <w:w w:val="110"/>
          <w:sz w:val="19"/>
        </w:rPr>
        <w:t>ə</w:t>
      </w:r>
      <w:r>
        <w:rPr>
          <w:rFonts w:ascii="Times New Roman" w:hAnsi="Times New Roman"/>
          <w:b/>
          <w:i/>
          <w:w w:val="110"/>
          <w:sz w:val="19"/>
        </w:rPr>
        <w:t>b</w:t>
      </w:r>
      <w:r>
        <w:rPr>
          <w:rFonts w:ascii="Arial" w:hAnsi="Arial"/>
          <w:i/>
          <w:w w:val="110"/>
          <w:sz w:val="19"/>
        </w:rPr>
        <w:t>ə</w:t>
      </w:r>
      <w:r>
        <w:rPr>
          <w:rFonts w:ascii="Times New Roman" w:hAnsi="Times New Roman"/>
          <w:b/>
          <w:i/>
          <w:w w:val="110"/>
          <w:sz w:val="19"/>
        </w:rPr>
        <w:t>b olduqda –</w:t>
      </w:r>
      <w:r>
        <w:rPr>
          <w:rFonts w:ascii="Times New Roman" w:hAnsi="Times New Roman"/>
          <w:b/>
          <w:i/>
          <w:w w:val="110"/>
          <w:sz w:val="19"/>
        </w:rPr>
        <w:t> </w:t>
      </w:r>
      <w:r>
        <w:rPr>
          <w:rFonts w:ascii="Times New Roman" w:hAnsi="Times New Roman"/>
          <w:b/>
          <w:i/>
          <w:w w:val="115"/>
          <w:sz w:val="19"/>
        </w:rPr>
        <w:t>üç</w:t>
      </w:r>
      <w:r>
        <w:rPr>
          <w:rFonts w:ascii="Times New Roman" w:hAnsi="Times New Roman"/>
          <w:b/>
          <w:i/>
          <w:w w:val="115"/>
          <w:sz w:val="19"/>
        </w:rPr>
        <w:t> min</w:t>
      </w:r>
      <w:r>
        <w:rPr>
          <w:rFonts w:ascii="Times New Roman" w:hAnsi="Times New Roman"/>
          <w:b/>
          <w:i/>
          <w:w w:val="115"/>
          <w:sz w:val="19"/>
        </w:rPr>
        <w:t> manatdan</w:t>
      </w:r>
      <w:r>
        <w:rPr>
          <w:rFonts w:ascii="Times New Roman" w:hAnsi="Times New Roman"/>
          <w:b/>
          <w:i/>
          <w:w w:val="115"/>
          <w:sz w:val="19"/>
        </w:rPr>
        <w:t> altı</w:t>
      </w:r>
      <w:r>
        <w:rPr>
          <w:rFonts w:ascii="Times New Roman" w:hAnsi="Times New Roman"/>
          <w:b/>
          <w:i/>
          <w:w w:val="115"/>
          <w:sz w:val="19"/>
        </w:rPr>
        <w:t> min</w:t>
      </w:r>
      <w:r>
        <w:rPr>
          <w:rFonts w:ascii="Times New Roman" w:hAnsi="Times New Roman"/>
          <w:b/>
          <w:i/>
          <w:w w:val="115"/>
          <w:sz w:val="19"/>
        </w:rPr>
        <w:t> manatad</w:t>
      </w:r>
      <w:r>
        <w:rPr>
          <w:rFonts w:ascii="Arial" w:hAnsi="Arial"/>
          <w:i/>
          <w:w w:val="115"/>
          <w:sz w:val="19"/>
        </w:rPr>
        <w:t>ə</w:t>
      </w:r>
      <w:r>
        <w:rPr>
          <w:rFonts w:ascii="Times New Roman" w:hAnsi="Times New Roman"/>
          <w:b/>
          <w:i/>
          <w:w w:val="115"/>
          <w:sz w:val="19"/>
        </w:rPr>
        <w:t>k</w:t>
      </w:r>
      <w:r>
        <w:rPr>
          <w:rFonts w:ascii="Times New Roman" w:hAnsi="Times New Roman"/>
          <w:b/>
          <w:i/>
          <w:w w:val="115"/>
          <w:sz w:val="19"/>
        </w:rPr>
        <w:t> miqdarda</w:t>
      </w:r>
      <w:r>
        <w:rPr>
          <w:rFonts w:ascii="Times New Roman" w:hAnsi="Times New Roman"/>
          <w:b/>
          <w:i/>
          <w:w w:val="115"/>
          <w:sz w:val="19"/>
        </w:rPr>
        <w:t> c</w:t>
      </w:r>
      <w:r>
        <w:rPr>
          <w:rFonts w:ascii="Arial" w:hAnsi="Arial"/>
          <w:i/>
          <w:w w:val="115"/>
          <w:sz w:val="19"/>
        </w:rPr>
        <w:t>ə</w:t>
      </w:r>
      <w:r>
        <w:rPr>
          <w:rFonts w:ascii="Times New Roman" w:hAnsi="Times New Roman"/>
          <w:b/>
          <w:i/>
          <w:w w:val="115"/>
          <w:sz w:val="19"/>
        </w:rPr>
        <w:t>rim</w:t>
      </w:r>
      <w:r>
        <w:rPr>
          <w:rFonts w:ascii="Arial" w:hAnsi="Arial"/>
          <w:i/>
          <w:w w:val="115"/>
          <w:sz w:val="19"/>
        </w:rPr>
        <w:t>ə </w:t>
      </w:r>
      <w:r>
        <w:rPr>
          <w:rFonts w:ascii="Times New Roman" w:hAnsi="Times New Roman"/>
          <w:b/>
          <w:i/>
          <w:w w:val="115"/>
          <w:sz w:val="19"/>
        </w:rPr>
        <w:t>v</w:t>
      </w:r>
      <w:r>
        <w:rPr>
          <w:rFonts w:ascii="Arial" w:hAnsi="Arial"/>
          <w:i/>
          <w:w w:val="115"/>
          <w:sz w:val="19"/>
        </w:rPr>
        <w:t>ə </w:t>
      </w:r>
      <w:r>
        <w:rPr>
          <w:rFonts w:ascii="Times New Roman" w:hAnsi="Times New Roman"/>
          <w:b/>
          <w:i/>
          <w:w w:val="115"/>
          <w:sz w:val="19"/>
        </w:rPr>
        <w:t>ya</w:t>
      </w:r>
      <w:r>
        <w:rPr>
          <w:rFonts w:ascii="Times New Roman" w:hAnsi="Times New Roman"/>
          <w:b/>
          <w:i/>
          <w:w w:val="115"/>
          <w:sz w:val="19"/>
        </w:rPr>
        <w:t> iki</w:t>
      </w:r>
      <w:r>
        <w:rPr>
          <w:rFonts w:ascii="Times New Roman" w:hAnsi="Times New Roman"/>
          <w:b/>
          <w:i/>
          <w:w w:val="115"/>
          <w:sz w:val="19"/>
        </w:rPr>
        <w:t> 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w w:val="115"/>
          <w:sz w:val="19"/>
        </w:rPr>
        <w:t> müdd</w:t>
      </w:r>
      <w:r>
        <w:rPr>
          <w:rFonts w:ascii="Arial" w:hAnsi="Arial"/>
          <w:i/>
          <w:w w:val="115"/>
          <w:sz w:val="19"/>
        </w:rPr>
        <w:t>ə</w:t>
      </w:r>
      <w:r>
        <w:rPr>
          <w:rFonts w:ascii="Times New Roman" w:hAnsi="Times New Roman"/>
          <w:b/>
          <w:i/>
          <w:w w:val="115"/>
          <w:sz w:val="19"/>
        </w:rPr>
        <w:t>t</w:t>
      </w:r>
      <w:r>
        <w:rPr>
          <w:rFonts w:ascii="Arial" w:hAnsi="Arial"/>
          <w:i/>
          <w:w w:val="115"/>
          <w:sz w:val="19"/>
        </w:rPr>
        <w:t>ə </w:t>
      </w:r>
      <w:r>
        <w:rPr>
          <w:rFonts w:ascii="Times New Roman" w:hAnsi="Times New Roman"/>
          <w:b/>
          <w:i/>
          <w:w w:val="115"/>
          <w:sz w:val="19"/>
        </w:rPr>
        <w:t>islah</w:t>
      </w:r>
      <w:r>
        <w:rPr>
          <w:rFonts w:ascii="Times New Roman" w:hAnsi="Times New Roman"/>
          <w:b/>
          <w:i/>
          <w:w w:val="115"/>
          <w:sz w:val="19"/>
        </w:rPr>
        <w:t> i</w:t>
      </w:r>
      <w:r>
        <w:rPr>
          <w:rFonts w:ascii="Arial" w:hAnsi="Arial"/>
          <w:i/>
          <w:w w:val="115"/>
          <w:sz w:val="19"/>
        </w:rPr>
        <w:t>ş</w:t>
      </w:r>
      <w:r>
        <w:rPr>
          <w:rFonts w:ascii="Times New Roman" w:hAnsi="Times New Roman"/>
          <w:b/>
          <w:i/>
          <w:w w:val="115"/>
          <w:sz w:val="19"/>
        </w:rPr>
        <w:t>l</w:t>
      </w:r>
      <w:r>
        <w:rPr>
          <w:rFonts w:ascii="Arial" w:hAnsi="Arial"/>
          <w:i/>
          <w:w w:val="115"/>
          <w:sz w:val="19"/>
        </w:rPr>
        <w:t>ə</w:t>
      </w:r>
      <w:r>
        <w:rPr>
          <w:rFonts w:ascii="Times New Roman" w:hAnsi="Times New Roman"/>
          <w:b/>
          <w:i/>
          <w:w w:val="115"/>
          <w:sz w:val="19"/>
        </w:rPr>
        <w:t>ri</w:t>
      </w:r>
      <w:r>
        <w:rPr>
          <w:rFonts w:ascii="Times New Roman" w:hAnsi="Times New Roman"/>
          <w:b/>
          <w:i/>
          <w:w w:val="115"/>
          <w:sz w:val="19"/>
        </w:rPr>
        <w:t> v</w:t>
      </w:r>
      <w:r>
        <w:rPr>
          <w:rFonts w:ascii="Arial" w:hAnsi="Arial"/>
          <w:i/>
          <w:w w:val="115"/>
          <w:sz w:val="19"/>
        </w:rPr>
        <w:t>ə </w:t>
      </w:r>
      <w:r>
        <w:rPr>
          <w:rFonts w:ascii="Times New Roman" w:hAnsi="Times New Roman"/>
          <w:b/>
          <w:i/>
          <w:w w:val="115"/>
          <w:sz w:val="19"/>
        </w:rPr>
        <w:t>ya</w:t>
      </w:r>
      <w:r>
        <w:rPr>
          <w:rFonts w:ascii="Times New Roman" w:hAnsi="Times New Roman"/>
          <w:b/>
          <w:i/>
          <w:w w:val="115"/>
          <w:sz w:val="19"/>
        </w:rPr>
        <w:t> iki</w:t>
      </w:r>
      <w:r>
        <w:rPr>
          <w:rFonts w:ascii="Times New Roman" w:hAnsi="Times New Roman"/>
          <w:b/>
          <w:i/>
          <w:w w:val="115"/>
          <w:sz w:val="19"/>
        </w:rPr>
        <w:t> 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p>
    <w:p>
      <w:pPr>
        <w:spacing w:after="0" w:line="249" w:lineRule="auto"/>
        <w:jc w:val="left"/>
        <w:rPr>
          <w:rFonts w:ascii="Times New Roman" w:hAnsi="Times New Roman"/>
          <w:b/>
          <w:i/>
          <w:sz w:val="19"/>
        </w:rPr>
        <w:sectPr>
          <w:pgSz w:w="11900" w:h="16840"/>
          <w:pgMar w:top="500" w:bottom="280" w:left="566" w:right="566"/>
        </w:sectPr>
      </w:pPr>
    </w:p>
    <w:p>
      <w:pPr>
        <w:spacing w:line="124" w:lineRule="exact" w:before="101"/>
        <w:ind w:left="0" w:right="486" w:firstLine="0"/>
        <w:jc w:val="right"/>
        <w:rPr>
          <w:b/>
          <w:sz w:val="15"/>
        </w:rPr>
      </w:pPr>
      <w:r>
        <w:rPr>
          <w:b/>
          <w:color w:val="0000FF"/>
          <w:spacing w:val="-2"/>
          <w:w w:val="105"/>
          <w:sz w:val="15"/>
          <w:u w:val="single" w:color="0000FF"/>
        </w:rPr>
        <w:t>[772]</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1"/>
          <w:w w:val="110"/>
          <w:sz w:val="19"/>
        </w:rPr>
        <w:t> </w:t>
      </w:r>
      <w:r>
        <w:rPr>
          <w:rFonts w:ascii="Times New Roman" w:hAnsi="Times New Roman"/>
          <w:b/>
          <w:i/>
          <w:w w:val="110"/>
          <w:sz w:val="19"/>
        </w:rPr>
        <w:t>azadlı</w:t>
      </w:r>
      <w:r>
        <w:rPr>
          <w:rFonts w:ascii="Arial" w:hAnsi="Arial"/>
          <w:i/>
          <w:w w:val="110"/>
          <w:sz w:val="19"/>
        </w:rPr>
        <w:t>ğ</w:t>
      </w:r>
      <w:r>
        <w:rPr>
          <w:rFonts w:ascii="Times New Roman" w:hAnsi="Times New Roman"/>
          <w:b/>
          <w:i/>
          <w:w w:val="110"/>
          <w:sz w:val="19"/>
        </w:rPr>
        <w:t>ın</w:t>
      </w:r>
      <w:r>
        <w:rPr>
          <w:rFonts w:ascii="Times New Roman" w:hAnsi="Times New Roman"/>
          <w:b/>
          <w:i/>
          <w:spacing w:val="6"/>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w:t>
      </w:r>
      <w:r>
        <w:rPr>
          <w:rFonts w:ascii="Times New Roman" w:hAnsi="Times New Roman"/>
          <w:b/>
          <w:i/>
          <w:spacing w:val="7"/>
          <w:w w:val="110"/>
          <w:sz w:val="19"/>
        </w:rPr>
        <w:t> </w:t>
      </w:r>
      <w:r>
        <w:rPr>
          <w:rFonts w:ascii="Times New Roman" w:hAnsi="Times New Roman"/>
          <w:b/>
          <w:i/>
          <w:w w:val="110"/>
          <w:sz w:val="19"/>
        </w:rPr>
        <w:t>v</w:t>
      </w:r>
      <w:r>
        <w:rPr>
          <w:rFonts w:ascii="Arial" w:hAnsi="Arial"/>
          <w:i/>
          <w:w w:val="110"/>
          <w:sz w:val="19"/>
        </w:rPr>
        <w:t>ə</w:t>
      </w:r>
      <w:r>
        <w:rPr>
          <w:rFonts w:ascii="Arial" w:hAnsi="Arial"/>
          <w:i/>
          <w:spacing w:val="1"/>
          <w:w w:val="110"/>
          <w:sz w:val="19"/>
        </w:rPr>
        <w:t> </w:t>
      </w:r>
      <w:r>
        <w:rPr>
          <w:rFonts w:ascii="Times New Roman" w:hAnsi="Times New Roman"/>
          <w:b/>
          <w:i/>
          <w:w w:val="110"/>
          <w:sz w:val="19"/>
        </w:rPr>
        <w:t>ya</w:t>
      </w:r>
      <w:r>
        <w:rPr>
          <w:rFonts w:ascii="Times New Roman" w:hAnsi="Times New Roman"/>
          <w:b/>
          <w:i/>
          <w:spacing w:val="7"/>
          <w:w w:val="110"/>
          <w:sz w:val="19"/>
        </w:rPr>
        <w:t> </w:t>
      </w:r>
      <w:r>
        <w:rPr>
          <w:rFonts w:ascii="Times New Roman" w:hAnsi="Times New Roman"/>
          <w:b/>
          <w:i/>
          <w:w w:val="110"/>
          <w:sz w:val="19"/>
        </w:rPr>
        <w:t>bir</w:t>
      </w:r>
      <w:r>
        <w:rPr>
          <w:rFonts w:ascii="Times New Roman" w:hAnsi="Times New Roman"/>
          <w:b/>
          <w:i/>
          <w:spacing w:val="7"/>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7"/>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1"/>
          <w:w w:val="110"/>
          <w:sz w:val="19"/>
        </w:rPr>
        <w:t> </w:t>
      </w:r>
      <w:r>
        <w:rPr>
          <w:rFonts w:ascii="Times New Roman" w:hAnsi="Times New Roman"/>
          <w:b/>
          <w:i/>
          <w:w w:val="110"/>
          <w:sz w:val="19"/>
        </w:rPr>
        <w:t>azadlıqdan</w:t>
      </w:r>
      <w:r>
        <w:rPr>
          <w:rFonts w:ascii="Times New Roman" w:hAnsi="Times New Roman"/>
          <w:b/>
          <w:i/>
          <w:spacing w:val="7"/>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6"/>
          <w:w w:val="110"/>
          <w:sz w:val="19"/>
        </w:rPr>
        <w:t> </w:t>
      </w:r>
      <w:r>
        <w:rPr>
          <w:rFonts w:ascii="Times New Roman" w:hAnsi="Times New Roman"/>
          <w:b/>
          <w:i/>
          <w:w w:val="110"/>
          <w:sz w:val="19"/>
        </w:rPr>
        <w:t>etm</w:t>
      </w:r>
      <w:r>
        <w:rPr>
          <w:rFonts w:ascii="Arial" w:hAnsi="Arial"/>
          <w:i/>
          <w:w w:val="110"/>
          <w:sz w:val="19"/>
        </w:rPr>
        <w:t>ə</w:t>
      </w:r>
      <w:r>
        <w:rPr>
          <w:rFonts w:ascii="Arial" w:hAnsi="Arial"/>
          <w:i/>
          <w:spacing w:val="1"/>
          <w:w w:val="110"/>
          <w:sz w:val="19"/>
        </w:rPr>
        <w:t> </w:t>
      </w:r>
      <w:r>
        <w:rPr>
          <w:rFonts w:ascii="Times New Roman" w:hAnsi="Times New Roman"/>
          <w:b/>
          <w:i/>
          <w:w w:val="110"/>
          <w:sz w:val="19"/>
        </w:rPr>
        <w:t>il</w:t>
      </w:r>
      <w:r>
        <w:rPr>
          <w:rFonts w:ascii="Arial" w:hAnsi="Arial"/>
          <w:i/>
          <w:w w:val="110"/>
          <w:sz w:val="19"/>
        </w:rPr>
        <w:t>ə</w:t>
      </w:r>
      <w:r>
        <w:rPr>
          <w:rFonts w:ascii="Arial" w:hAnsi="Arial"/>
          <w:i/>
          <w:spacing w:val="2"/>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ListParagraph"/>
        <w:numPr>
          <w:ilvl w:val="1"/>
          <w:numId w:val="236"/>
        </w:numPr>
        <w:tabs>
          <w:tab w:pos="1429" w:val="left" w:leader="none"/>
        </w:tabs>
        <w:spacing w:line="240" w:lineRule="auto" w:before="18" w:after="0"/>
        <w:ind w:left="1429" w:right="0" w:hanging="885"/>
        <w:jc w:val="left"/>
        <w:rPr>
          <w:sz w:val="19"/>
        </w:rPr>
      </w:pPr>
      <w:r>
        <w:rPr>
          <w:rFonts w:ascii="Times New Roman" w:hAnsi="Times New Roman"/>
          <w:b/>
          <w:i/>
          <w:w w:val="110"/>
          <w:sz w:val="18"/>
        </w:rPr>
        <w:t>Bu</w:t>
      </w:r>
      <w:r>
        <w:rPr>
          <w:rFonts w:ascii="Times New Roman" w:hAnsi="Times New Roman"/>
          <w:b/>
          <w:i/>
          <w:spacing w:val="47"/>
          <w:w w:val="110"/>
          <w:sz w:val="18"/>
        </w:rPr>
        <w:t> </w:t>
      </w:r>
      <w:r>
        <w:rPr>
          <w:rFonts w:ascii="Times New Roman" w:hAnsi="Times New Roman"/>
          <w:b/>
          <w:i/>
          <w:w w:val="110"/>
          <w:sz w:val="18"/>
        </w:rPr>
        <w:t>M</w:t>
      </w:r>
      <w:r>
        <w:rPr>
          <w:rFonts w:ascii="Arial" w:hAnsi="Arial"/>
          <w:i/>
          <w:w w:val="110"/>
          <w:sz w:val="18"/>
        </w:rPr>
        <w:t>ə</w:t>
      </w:r>
      <w:r>
        <w:rPr>
          <w:rFonts w:ascii="Times New Roman" w:hAnsi="Times New Roman"/>
          <w:b/>
          <w:i/>
          <w:w w:val="110"/>
          <w:sz w:val="18"/>
        </w:rPr>
        <w:t>c</w:t>
      </w:r>
      <w:r>
        <w:rPr>
          <w:rFonts w:ascii="Arial" w:hAnsi="Arial"/>
          <w:i/>
          <w:w w:val="110"/>
          <w:sz w:val="18"/>
        </w:rPr>
        <w:t>ə</w:t>
      </w:r>
      <w:r>
        <w:rPr>
          <w:rFonts w:ascii="Times New Roman" w:hAnsi="Times New Roman"/>
          <w:b/>
          <w:i/>
          <w:w w:val="110"/>
          <w:sz w:val="18"/>
        </w:rPr>
        <w:t>ll</w:t>
      </w:r>
      <w:r>
        <w:rPr>
          <w:rFonts w:ascii="Arial" w:hAnsi="Arial"/>
          <w:i/>
          <w:w w:val="110"/>
          <w:sz w:val="18"/>
        </w:rPr>
        <w:t>ə</w:t>
      </w:r>
      <w:r>
        <w:rPr>
          <w:rFonts w:ascii="Times New Roman" w:hAnsi="Times New Roman"/>
          <w:b/>
          <w:i/>
          <w:w w:val="110"/>
          <w:sz w:val="18"/>
        </w:rPr>
        <w:t>nin</w:t>
      </w:r>
      <w:r>
        <w:rPr>
          <w:rFonts w:ascii="Times New Roman" w:hAnsi="Times New Roman"/>
          <w:b/>
          <w:i/>
          <w:spacing w:val="47"/>
          <w:w w:val="110"/>
          <w:sz w:val="18"/>
        </w:rPr>
        <w:t> </w:t>
      </w:r>
      <w:r>
        <w:rPr>
          <w:rFonts w:ascii="Times New Roman" w:hAnsi="Times New Roman"/>
          <w:b/>
          <w:i/>
          <w:w w:val="110"/>
          <w:sz w:val="18"/>
        </w:rPr>
        <w:t>265.1-ci</w:t>
      </w:r>
      <w:r>
        <w:rPr>
          <w:rFonts w:ascii="Times New Roman" w:hAnsi="Times New Roman"/>
          <w:b/>
          <w:i/>
          <w:spacing w:val="47"/>
          <w:w w:val="110"/>
          <w:sz w:val="18"/>
        </w:rPr>
        <w:t> </w:t>
      </w:r>
      <w:r>
        <w:rPr>
          <w:rFonts w:ascii="Times New Roman" w:hAnsi="Times New Roman"/>
          <w:b/>
          <w:i/>
          <w:w w:val="110"/>
          <w:sz w:val="18"/>
        </w:rPr>
        <w:t>madd</w:t>
      </w:r>
      <w:r>
        <w:rPr>
          <w:rFonts w:ascii="Arial" w:hAnsi="Arial"/>
          <w:i/>
          <w:w w:val="110"/>
          <w:sz w:val="18"/>
        </w:rPr>
        <w:t>ə</w:t>
      </w:r>
      <w:r>
        <w:rPr>
          <w:rFonts w:ascii="Times New Roman" w:hAnsi="Times New Roman"/>
          <w:b/>
          <w:i/>
          <w:w w:val="110"/>
          <w:sz w:val="18"/>
        </w:rPr>
        <w:t>sind</w:t>
      </w:r>
      <w:r>
        <w:rPr>
          <w:rFonts w:ascii="Arial" w:hAnsi="Arial"/>
          <w:i/>
          <w:w w:val="110"/>
          <w:sz w:val="18"/>
        </w:rPr>
        <w:t>ə</w:t>
      </w:r>
      <w:r>
        <w:rPr>
          <w:rFonts w:ascii="Arial" w:hAnsi="Arial"/>
          <w:i/>
          <w:spacing w:val="42"/>
          <w:w w:val="110"/>
          <w:sz w:val="18"/>
        </w:rPr>
        <w:t> </w:t>
      </w:r>
      <w:r>
        <w:rPr>
          <w:rFonts w:ascii="Times New Roman" w:hAnsi="Times New Roman"/>
          <w:b/>
          <w:i/>
          <w:w w:val="110"/>
          <w:sz w:val="18"/>
        </w:rPr>
        <w:t>n</w:t>
      </w:r>
      <w:r>
        <w:rPr>
          <w:rFonts w:ascii="Arial" w:hAnsi="Arial"/>
          <w:i/>
          <w:w w:val="110"/>
          <w:sz w:val="18"/>
        </w:rPr>
        <w:t>ə</w:t>
      </w:r>
      <w:r>
        <w:rPr>
          <w:rFonts w:ascii="Times New Roman" w:hAnsi="Times New Roman"/>
          <w:b/>
          <w:i/>
          <w:w w:val="110"/>
          <w:sz w:val="18"/>
        </w:rPr>
        <w:t>z</w:t>
      </w:r>
      <w:r>
        <w:rPr>
          <w:rFonts w:ascii="Arial" w:hAnsi="Arial"/>
          <w:i/>
          <w:w w:val="110"/>
          <w:sz w:val="18"/>
        </w:rPr>
        <w:t>ə</w:t>
      </w:r>
      <w:r>
        <w:rPr>
          <w:rFonts w:ascii="Times New Roman" w:hAnsi="Times New Roman"/>
          <w:b/>
          <w:i/>
          <w:w w:val="110"/>
          <w:sz w:val="18"/>
        </w:rPr>
        <w:t>rd</w:t>
      </w:r>
      <w:r>
        <w:rPr>
          <w:rFonts w:ascii="Arial" w:hAnsi="Arial"/>
          <w:i/>
          <w:w w:val="110"/>
          <w:sz w:val="18"/>
        </w:rPr>
        <w:t>ə</w:t>
      </w:r>
      <w:r>
        <w:rPr>
          <w:rFonts w:ascii="Arial" w:hAnsi="Arial"/>
          <w:i/>
          <w:spacing w:val="41"/>
          <w:w w:val="110"/>
          <w:sz w:val="18"/>
        </w:rPr>
        <w:t> </w:t>
      </w:r>
      <w:r>
        <w:rPr>
          <w:rFonts w:ascii="Times New Roman" w:hAnsi="Times New Roman"/>
          <w:b/>
          <w:i/>
          <w:w w:val="110"/>
          <w:sz w:val="18"/>
        </w:rPr>
        <w:t>tutulmu</w:t>
      </w:r>
      <w:r>
        <w:rPr>
          <w:rFonts w:ascii="Arial" w:hAnsi="Arial"/>
          <w:i/>
          <w:w w:val="110"/>
          <w:sz w:val="18"/>
        </w:rPr>
        <w:t>ş</w:t>
      </w:r>
      <w:r>
        <w:rPr>
          <w:rFonts w:ascii="Arial" w:hAnsi="Arial"/>
          <w:i/>
          <w:spacing w:val="42"/>
          <w:w w:val="110"/>
          <w:sz w:val="18"/>
        </w:rPr>
        <w:t> </w:t>
      </w:r>
      <w:r>
        <w:rPr>
          <w:rFonts w:ascii="Arial" w:hAnsi="Arial"/>
          <w:i/>
          <w:w w:val="110"/>
          <w:sz w:val="18"/>
        </w:rPr>
        <w:t>ə</w:t>
      </w:r>
      <w:r>
        <w:rPr>
          <w:rFonts w:ascii="Times New Roman" w:hAnsi="Times New Roman"/>
          <w:b/>
          <w:i/>
          <w:w w:val="110"/>
          <w:sz w:val="18"/>
        </w:rPr>
        <w:t>m</w:t>
      </w:r>
      <w:r>
        <w:rPr>
          <w:rFonts w:ascii="Arial" w:hAnsi="Arial"/>
          <w:i/>
          <w:w w:val="110"/>
          <w:sz w:val="18"/>
        </w:rPr>
        <w:t>ə</w:t>
      </w:r>
      <w:r>
        <w:rPr>
          <w:rFonts w:ascii="Times New Roman" w:hAnsi="Times New Roman"/>
          <w:b/>
          <w:i/>
          <w:w w:val="110"/>
          <w:sz w:val="18"/>
        </w:rPr>
        <w:t>ll</w:t>
      </w:r>
      <w:r>
        <w:rPr>
          <w:rFonts w:ascii="Arial" w:hAnsi="Arial"/>
          <w:i/>
          <w:w w:val="110"/>
          <w:sz w:val="18"/>
        </w:rPr>
        <w:t>ə</w:t>
      </w:r>
      <w:r>
        <w:rPr>
          <w:rFonts w:ascii="Times New Roman" w:hAnsi="Times New Roman"/>
          <w:b/>
          <w:i/>
          <w:w w:val="110"/>
          <w:sz w:val="18"/>
        </w:rPr>
        <w:t>r</w:t>
      </w:r>
      <w:r>
        <w:rPr>
          <w:rFonts w:ascii="Times New Roman" w:hAnsi="Times New Roman"/>
          <w:b/>
          <w:i/>
          <w:spacing w:val="67"/>
          <w:w w:val="150"/>
          <w:sz w:val="18"/>
        </w:rPr>
        <w:t> </w:t>
      </w:r>
      <w:r>
        <w:rPr>
          <w:w w:val="110"/>
          <w:sz w:val="19"/>
        </w:rPr>
        <w:t>ehtiyatsızlıqdan</w:t>
      </w:r>
      <w:r>
        <w:rPr>
          <w:spacing w:val="32"/>
          <w:w w:val="110"/>
          <w:sz w:val="19"/>
        </w:rPr>
        <w:t> </w:t>
      </w:r>
      <w:r>
        <w:rPr>
          <w:spacing w:val="-2"/>
          <w:w w:val="110"/>
          <w:sz w:val="19"/>
        </w:rPr>
        <w:t>zərərçəkmiş</w:t>
      </w:r>
    </w:p>
    <w:p>
      <w:pPr>
        <w:spacing w:line="134" w:lineRule="exact" w:before="22"/>
        <w:ind w:left="3448" w:right="0" w:firstLine="0"/>
        <w:jc w:val="left"/>
        <w:rPr>
          <w:b/>
          <w:sz w:val="15"/>
        </w:rPr>
      </w:pPr>
      <w:r>
        <w:rPr>
          <w:b/>
          <w:color w:val="0000FF"/>
          <w:spacing w:val="-2"/>
          <w:w w:val="105"/>
          <w:sz w:val="15"/>
          <w:u w:val="single" w:color="0000FF"/>
        </w:rPr>
        <w:t>[773]</w:t>
      </w:r>
    </w:p>
    <w:p>
      <w:pPr>
        <w:pStyle w:val="BodyText"/>
        <w:spacing w:line="180" w:lineRule="exact"/>
        <w:ind w:left="100"/>
      </w:pPr>
      <w:r>
        <w:rPr/>
        <w:t>şəxsin</w:t>
      </w:r>
      <w:r>
        <w:rPr>
          <w:spacing w:val="2"/>
        </w:rPr>
        <w:t> </w:t>
      </w:r>
      <w:r>
        <w:rPr/>
        <w:t>ölümünə</w:t>
      </w:r>
      <w:r>
        <w:rPr>
          <w:spacing w:val="3"/>
        </w:rPr>
        <w:t> </w:t>
      </w:r>
      <w:r>
        <w:rPr/>
        <w:t>səbəb</w:t>
      </w:r>
      <w:r>
        <w:rPr>
          <w:spacing w:val="3"/>
        </w:rPr>
        <w:t> </w:t>
      </w:r>
      <w:r>
        <w:rPr>
          <w:spacing w:val="-2"/>
        </w:rPr>
        <w:t>olduqda—</w:t>
      </w:r>
    </w:p>
    <w:p>
      <w:pPr>
        <w:pStyle w:val="BodyText"/>
        <w:spacing w:before="13"/>
        <w:ind w:left="544"/>
      </w:pPr>
      <w:r>
        <w:rPr/>
        <w:t>beş</w:t>
      </w:r>
      <w:r>
        <w:rPr>
          <w:spacing w:val="2"/>
        </w:rPr>
        <w:t> </w:t>
      </w:r>
      <w:r>
        <w:rPr/>
        <w:t>ilədək</w:t>
      </w:r>
      <w:r>
        <w:rPr>
          <w:spacing w:val="3"/>
        </w:rPr>
        <w:t> </w:t>
      </w:r>
      <w:r>
        <w:rPr/>
        <w:t>müddətə</w:t>
      </w:r>
      <w:r>
        <w:rPr>
          <w:spacing w:val="3"/>
        </w:rPr>
        <w:t> </w:t>
      </w:r>
      <w:r>
        <w:rPr/>
        <w:t>azadlıqdan</w:t>
      </w:r>
      <w:r>
        <w:rPr>
          <w:spacing w:val="3"/>
        </w:rPr>
        <w:t> </w:t>
      </w:r>
      <w:r>
        <w:rPr/>
        <w:t>məhrum</w:t>
      </w:r>
      <w:r>
        <w:rPr>
          <w:spacing w:val="2"/>
        </w:rPr>
        <w:t> </w:t>
      </w:r>
      <w:r>
        <w:rPr/>
        <w:t>etmə</w:t>
      </w:r>
      <w:r>
        <w:rPr>
          <w:spacing w:val="3"/>
        </w:rPr>
        <w:t> </w:t>
      </w:r>
      <w:r>
        <w:rPr/>
        <w:t>ilə</w:t>
      </w:r>
      <w:r>
        <w:rPr>
          <w:spacing w:val="3"/>
        </w:rPr>
        <w:t> </w:t>
      </w:r>
      <w:r>
        <w:rPr>
          <w:spacing w:val="-2"/>
        </w:rPr>
        <w:t>cəzalandırılır.</w:t>
      </w:r>
    </w:p>
    <w:p>
      <w:pPr>
        <w:pStyle w:val="ListParagraph"/>
        <w:numPr>
          <w:ilvl w:val="1"/>
          <w:numId w:val="236"/>
        </w:numPr>
        <w:tabs>
          <w:tab w:pos="1367" w:val="left" w:leader="none"/>
        </w:tabs>
        <w:spacing w:line="254" w:lineRule="auto" w:before="13" w:after="0"/>
        <w:ind w:left="100" w:right="105" w:firstLine="444"/>
        <w:jc w:val="left"/>
        <w:rPr>
          <w:sz w:val="19"/>
        </w:rPr>
      </w:pPr>
      <w:r>
        <w:rPr>
          <w:sz w:val="19"/>
        </w:rPr>
        <w:t>Bu Məcəllənin 265.1-ci maddəsində nəzərdə tutulmuş əməllər ehtiyatsızlıqdan iki və ya daha çox şəxsin ölümünə səbəb olduqda—</w:t>
      </w:r>
    </w:p>
    <w:p>
      <w:pPr>
        <w:pStyle w:val="BodyText"/>
        <w:ind w:left="544"/>
      </w:pPr>
      <w:r>
        <w:rPr/>
        <w:t>üç</w:t>
      </w:r>
      <w:r>
        <w:rPr>
          <w:spacing w:val="2"/>
        </w:rPr>
        <w:t> </w:t>
      </w:r>
      <w:r>
        <w:rPr/>
        <w:t>ildən</w:t>
      </w:r>
      <w:r>
        <w:rPr>
          <w:spacing w:val="3"/>
        </w:rPr>
        <w:t> </w:t>
      </w:r>
      <w:r>
        <w:rPr/>
        <w:t>səkkiz</w:t>
      </w:r>
      <w:r>
        <w:rPr>
          <w:spacing w:val="3"/>
        </w:rPr>
        <w:t> </w:t>
      </w:r>
      <w:r>
        <w:rPr/>
        <w:t>ilədək</w:t>
      </w:r>
      <w:r>
        <w:rPr>
          <w:spacing w:val="3"/>
        </w:rPr>
        <w:t> </w:t>
      </w:r>
      <w:r>
        <w:rPr/>
        <w:t>müddətə</w:t>
      </w:r>
      <w:r>
        <w:rPr>
          <w:spacing w:val="2"/>
        </w:rPr>
        <w:t> </w:t>
      </w:r>
      <w:r>
        <w:rPr/>
        <w:t>azadlıqdan</w:t>
      </w:r>
      <w:r>
        <w:rPr>
          <w:spacing w:val="3"/>
        </w:rPr>
        <w:t> </w:t>
      </w:r>
      <w:r>
        <w:rPr/>
        <w:t>məhrum</w:t>
      </w:r>
      <w:r>
        <w:rPr>
          <w:spacing w:val="3"/>
        </w:rPr>
        <w:t> </w:t>
      </w:r>
      <w:r>
        <w:rPr/>
        <w:t>etmə</w:t>
      </w:r>
      <w:r>
        <w:rPr>
          <w:spacing w:val="3"/>
        </w:rPr>
        <w:t> </w:t>
      </w:r>
      <w:r>
        <w:rPr/>
        <w:t>ilə</w:t>
      </w:r>
      <w:r>
        <w:rPr>
          <w:spacing w:val="2"/>
        </w:rPr>
        <w:t> </w:t>
      </w:r>
      <w:r>
        <w:rPr>
          <w:spacing w:val="-2"/>
        </w:rPr>
        <w:t>cəzalandırılır.</w:t>
      </w:r>
    </w:p>
    <w:p>
      <w:pPr>
        <w:pStyle w:val="BodyText"/>
        <w:spacing w:before="25"/>
      </w:pPr>
    </w:p>
    <w:p>
      <w:pPr>
        <w:spacing w:line="159" w:lineRule="exact" w:before="0"/>
        <w:ind w:left="0" w:right="413" w:firstLine="0"/>
        <w:jc w:val="right"/>
        <w:rPr>
          <w:b/>
          <w:sz w:val="19"/>
        </w:rPr>
      </w:pPr>
      <w:r>
        <w:rPr>
          <w:b/>
          <w:color w:val="0000FF"/>
          <w:spacing w:val="-2"/>
          <w:sz w:val="19"/>
          <w:u w:val="single" w:color="0000FF"/>
        </w:rPr>
        <w:t>[774]</w:t>
      </w:r>
    </w:p>
    <w:p>
      <w:pPr>
        <w:spacing w:line="200" w:lineRule="exact" w:before="0"/>
        <w:ind w:left="544" w:right="0" w:firstLine="0"/>
        <w:jc w:val="left"/>
        <w:rPr>
          <w:rFonts w:ascii="Palatino Linotype" w:hAnsi="Palatino Linotype"/>
          <w:b/>
          <w:i/>
          <w:sz w:val="19"/>
        </w:rPr>
      </w:pPr>
      <w:r>
        <w:rPr>
          <w:rFonts w:ascii="Times New Roman" w:hAnsi="Times New Roman"/>
          <w:b/>
          <w:i/>
          <w:w w:val="105"/>
          <w:sz w:val="19"/>
        </w:rPr>
        <w:t>Madd</w:t>
      </w:r>
      <w:r>
        <w:rPr>
          <w:rFonts w:ascii="Arial" w:hAnsi="Arial"/>
          <w:i/>
          <w:w w:val="105"/>
          <w:sz w:val="19"/>
        </w:rPr>
        <w:t>ə</w:t>
      </w:r>
      <w:r>
        <w:rPr>
          <w:rFonts w:ascii="Arial" w:hAnsi="Arial"/>
          <w:i/>
          <w:spacing w:val="-14"/>
          <w:w w:val="105"/>
          <w:sz w:val="19"/>
        </w:rPr>
        <w:t> </w:t>
      </w:r>
      <w:r>
        <w:rPr>
          <w:rFonts w:ascii="Times New Roman" w:hAnsi="Times New Roman"/>
          <w:b/>
          <w:i/>
          <w:w w:val="105"/>
          <w:sz w:val="19"/>
        </w:rPr>
        <w:t>265-1.</w:t>
      </w:r>
      <w:r>
        <w:rPr>
          <w:rFonts w:ascii="Times New Roman" w:hAnsi="Times New Roman"/>
          <w:b/>
          <w:i/>
          <w:spacing w:val="7"/>
          <w:w w:val="105"/>
          <w:sz w:val="19"/>
        </w:rPr>
        <w:t> </w:t>
      </w:r>
      <w:r>
        <w:rPr>
          <w:rFonts w:ascii="Palatino Linotype" w:hAnsi="Palatino Linotype"/>
          <w:b/>
          <w:i/>
          <w:w w:val="105"/>
          <w:sz w:val="19"/>
        </w:rPr>
        <w:t>Ümumi</w:t>
      </w:r>
      <w:r>
        <w:rPr>
          <w:rFonts w:ascii="Palatino Linotype" w:hAnsi="Palatino Linotype"/>
          <w:b/>
          <w:i/>
          <w:spacing w:val="-12"/>
          <w:w w:val="105"/>
          <w:sz w:val="19"/>
        </w:rPr>
        <w:t> </w:t>
      </w:r>
      <w:r>
        <w:rPr>
          <w:rFonts w:ascii="Palatino Linotype" w:hAnsi="Palatino Linotype"/>
          <w:b/>
          <w:i/>
          <w:w w:val="105"/>
          <w:sz w:val="19"/>
        </w:rPr>
        <w:t>istifad</w:t>
      </w:r>
      <w:r>
        <w:rPr>
          <w:rFonts w:ascii="Arial" w:hAnsi="Arial"/>
          <w:b/>
          <w:i/>
          <w:w w:val="105"/>
          <w:sz w:val="19"/>
        </w:rPr>
        <w:t>ə</w:t>
      </w:r>
      <w:r>
        <w:rPr>
          <w:rFonts w:ascii="Palatino Linotype" w:hAnsi="Palatino Linotype"/>
          <w:b/>
          <w:i/>
          <w:w w:val="105"/>
          <w:sz w:val="19"/>
        </w:rPr>
        <w:t>d</w:t>
      </w:r>
      <w:r>
        <w:rPr>
          <w:rFonts w:ascii="Arial" w:hAnsi="Arial"/>
          <w:b/>
          <w:i/>
          <w:w w:val="105"/>
          <w:sz w:val="19"/>
        </w:rPr>
        <w:t>ə</w:t>
      </w:r>
      <w:r>
        <w:rPr>
          <w:rFonts w:ascii="Arial" w:hAnsi="Arial"/>
          <w:b/>
          <w:i/>
          <w:spacing w:val="-15"/>
          <w:w w:val="105"/>
          <w:sz w:val="19"/>
        </w:rPr>
        <w:t> </w:t>
      </w:r>
      <w:r>
        <w:rPr>
          <w:rFonts w:ascii="Palatino Linotype" w:hAnsi="Palatino Linotype"/>
          <w:b/>
          <w:i/>
          <w:w w:val="105"/>
          <w:sz w:val="19"/>
        </w:rPr>
        <w:t>olan</w:t>
      </w:r>
      <w:r>
        <w:rPr>
          <w:rFonts w:ascii="Palatino Linotype" w:hAnsi="Palatino Linotype"/>
          <w:b/>
          <w:i/>
          <w:spacing w:val="-11"/>
          <w:w w:val="105"/>
          <w:sz w:val="19"/>
        </w:rPr>
        <w:t> </w:t>
      </w:r>
      <w:r>
        <w:rPr>
          <w:rFonts w:ascii="Palatino Linotype" w:hAnsi="Palatino Linotype"/>
          <w:b/>
          <w:i/>
          <w:w w:val="105"/>
          <w:sz w:val="19"/>
        </w:rPr>
        <w:t>n</w:t>
      </w:r>
      <w:r>
        <w:rPr>
          <w:rFonts w:ascii="Arial" w:hAnsi="Arial"/>
          <w:b/>
          <w:i/>
          <w:w w:val="105"/>
          <w:sz w:val="19"/>
        </w:rPr>
        <w:t>ə</w:t>
      </w:r>
      <w:r>
        <w:rPr>
          <w:rFonts w:ascii="Palatino Linotype" w:hAnsi="Palatino Linotype"/>
          <w:b/>
          <w:i/>
          <w:w w:val="105"/>
          <w:sz w:val="19"/>
        </w:rPr>
        <w:t>qliyyat</w:t>
      </w:r>
      <w:r>
        <w:rPr>
          <w:rFonts w:ascii="Palatino Linotype" w:hAnsi="Palatino Linotype"/>
          <w:b/>
          <w:i/>
          <w:spacing w:val="-12"/>
          <w:w w:val="105"/>
          <w:sz w:val="19"/>
        </w:rPr>
        <w:t> </w:t>
      </w:r>
      <w:r>
        <w:rPr>
          <w:rFonts w:ascii="Palatino Linotype" w:hAnsi="Palatino Linotype"/>
          <w:b/>
          <w:i/>
          <w:w w:val="105"/>
          <w:sz w:val="19"/>
        </w:rPr>
        <w:t>vasit</w:t>
      </w:r>
      <w:r>
        <w:rPr>
          <w:rFonts w:ascii="Arial" w:hAnsi="Arial"/>
          <w:b/>
          <w:i/>
          <w:w w:val="105"/>
          <w:sz w:val="19"/>
        </w:rPr>
        <w:t>ə</w:t>
      </w:r>
      <w:r>
        <w:rPr>
          <w:rFonts w:ascii="Palatino Linotype" w:hAnsi="Palatino Linotype"/>
          <w:b/>
          <w:i/>
          <w:w w:val="105"/>
          <w:sz w:val="19"/>
        </w:rPr>
        <w:t>sinin</w:t>
      </w:r>
      <w:r>
        <w:rPr>
          <w:rFonts w:ascii="Palatino Linotype" w:hAnsi="Palatino Linotype"/>
          <w:b/>
          <w:i/>
          <w:spacing w:val="-11"/>
          <w:w w:val="105"/>
          <w:sz w:val="19"/>
        </w:rPr>
        <w:t> </w:t>
      </w:r>
      <w:r>
        <w:rPr>
          <w:rFonts w:ascii="Palatino Linotype" w:hAnsi="Palatino Linotype"/>
          <w:b/>
          <w:i/>
          <w:w w:val="105"/>
          <w:sz w:val="19"/>
        </w:rPr>
        <w:t>istismara</w:t>
      </w:r>
      <w:r>
        <w:rPr>
          <w:rFonts w:ascii="Palatino Linotype" w:hAnsi="Palatino Linotype"/>
          <w:b/>
          <w:i/>
          <w:spacing w:val="-11"/>
          <w:w w:val="105"/>
          <w:sz w:val="19"/>
        </w:rPr>
        <w:t> </w:t>
      </w:r>
      <w:r>
        <w:rPr>
          <w:rFonts w:ascii="Palatino Linotype" w:hAnsi="Palatino Linotype"/>
          <w:b/>
          <w:i/>
          <w:w w:val="105"/>
          <w:sz w:val="19"/>
        </w:rPr>
        <w:t>verilm</w:t>
      </w:r>
      <w:r>
        <w:rPr>
          <w:rFonts w:ascii="Arial" w:hAnsi="Arial"/>
          <w:b/>
          <w:i/>
          <w:w w:val="105"/>
          <w:sz w:val="19"/>
        </w:rPr>
        <w:t>ə</w:t>
      </w:r>
      <w:r>
        <w:rPr>
          <w:rFonts w:ascii="Palatino Linotype" w:hAnsi="Palatino Linotype"/>
          <w:b/>
          <w:i/>
          <w:w w:val="105"/>
          <w:sz w:val="19"/>
        </w:rPr>
        <w:t>si</w:t>
      </w:r>
      <w:r>
        <w:rPr>
          <w:rFonts w:ascii="Palatino Linotype" w:hAnsi="Palatino Linotype"/>
          <w:b/>
          <w:i/>
          <w:spacing w:val="-11"/>
          <w:w w:val="105"/>
          <w:sz w:val="19"/>
        </w:rPr>
        <w:t> </w:t>
      </w:r>
      <w:r>
        <w:rPr>
          <w:rFonts w:ascii="Palatino Linotype" w:hAnsi="Palatino Linotype"/>
          <w:b/>
          <w:i/>
          <w:w w:val="105"/>
          <w:sz w:val="19"/>
        </w:rPr>
        <w:t>qaydalarının</w:t>
      </w:r>
      <w:r>
        <w:rPr>
          <w:rFonts w:ascii="Palatino Linotype" w:hAnsi="Palatino Linotype"/>
          <w:b/>
          <w:i/>
          <w:spacing w:val="-11"/>
          <w:w w:val="105"/>
          <w:sz w:val="19"/>
        </w:rPr>
        <w:t> </w:t>
      </w:r>
      <w:r>
        <w:rPr>
          <w:rFonts w:ascii="Palatino Linotype" w:hAnsi="Palatino Linotype"/>
          <w:b/>
          <w:i/>
          <w:spacing w:val="-2"/>
          <w:w w:val="105"/>
          <w:sz w:val="19"/>
        </w:rPr>
        <w:t>pozulması</w:t>
      </w:r>
    </w:p>
    <w:p>
      <w:pPr>
        <w:spacing w:line="249" w:lineRule="auto" w:before="221"/>
        <w:ind w:left="100" w:right="100" w:firstLine="444"/>
        <w:jc w:val="both"/>
        <w:rPr>
          <w:rFonts w:ascii="Times New Roman" w:hAnsi="Times New Roman"/>
          <w:b/>
          <w:i/>
          <w:sz w:val="19"/>
        </w:rPr>
      </w:pPr>
      <w:r>
        <w:rPr>
          <w:rFonts w:ascii="Times New Roman" w:hAnsi="Times New Roman"/>
          <w:b/>
          <w:i/>
          <w:w w:val="110"/>
          <w:sz w:val="19"/>
        </w:rPr>
        <w:t>265-1.1. Ümumi istifad</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Arial" w:hAnsi="Arial"/>
          <w:i/>
          <w:spacing w:val="-1"/>
          <w:w w:val="110"/>
          <w:sz w:val="19"/>
        </w:rPr>
        <w:t> </w:t>
      </w:r>
      <w:r>
        <w:rPr>
          <w:rFonts w:ascii="Times New Roman" w:hAnsi="Times New Roman"/>
          <w:b/>
          <w:i/>
          <w:w w:val="110"/>
          <w:sz w:val="19"/>
        </w:rPr>
        <w:t>olan n</w:t>
      </w:r>
      <w:r>
        <w:rPr>
          <w:rFonts w:ascii="Arial" w:hAnsi="Arial"/>
          <w:i/>
          <w:w w:val="110"/>
          <w:sz w:val="19"/>
        </w:rPr>
        <w:t>ə</w:t>
      </w:r>
      <w:r>
        <w:rPr>
          <w:rFonts w:ascii="Times New Roman" w:hAnsi="Times New Roman"/>
          <w:b/>
          <w:i/>
          <w:w w:val="110"/>
          <w:sz w:val="19"/>
        </w:rPr>
        <w:t>qliyyat vasit</w:t>
      </w:r>
      <w:r>
        <w:rPr>
          <w:rFonts w:ascii="Arial" w:hAnsi="Arial"/>
          <w:i/>
          <w:w w:val="110"/>
          <w:sz w:val="19"/>
        </w:rPr>
        <w:t>ə</w:t>
      </w:r>
      <w:r>
        <w:rPr>
          <w:rFonts w:ascii="Times New Roman" w:hAnsi="Times New Roman"/>
          <w:b/>
          <w:i/>
          <w:w w:val="110"/>
          <w:sz w:val="19"/>
        </w:rPr>
        <w:t>sini idar</w:t>
      </w:r>
      <w:r>
        <w:rPr>
          <w:rFonts w:ascii="Arial" w:hAnsi="Arial"/>
          <w:i/>
          <w:w w:val="110"/>
          <w:sz w:val="19"/>
        </w:rPr>
        <w:t>ə</w:t>
      </w:r>
      <w:r>
        <w:rPr>
          <w:rFonts w:ascii="Arial" w:hAnsi="Arial"/>
          <w:i/>
          <w:spacing w:val="-1"/>
          <w:w w:val="110"/>
          <w:sz w:val="19"/>
        </w:rPr>
        <w:t> </w:t>
      </w: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k hüququ olmayan </w:t>
      </w:r>
      <w:r>
        <w:rPr>
          <w:rFonts w:ascii="Arial" w:hAnsi="Arial"/>
          <w:i/>
          <w:w w:val="110"/>
          <w:sz w:val="19"/>
        </w:rPr>
        <w:t>şə</w:t>
      </w:r>
      <w:r>
        <w:rPr>
          <w:rFonts w:ascii="Times New Roman" w:hAnsi="Times New Roman"/>
          <w:b/>
          <w:i/>
          <w:w w:val="110"/>
          <w:sz w:val="19"/>
        </w:rPr>
        <w:t>xsin bel</w:t>
      </w:r>
      <w:r>
        <w:rPr>
          <w:rFonts w:ascii="Arial" w:hAnsi="Arial"/>
          <w:i/>
          <w:w w:val="110"/>
          <w:sz w:val="19"/>
        </w:rPr>
        <w:t>ə</w:t>
      </w:r>
      <w:r>
        <w:rPr>
          <w:rFonts w:ascii="Arial" w:hAnsi="Arial"/>
          <w:i/>
          <w:spacing w:val="-1"/>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qliyyat vasit</w:t>
      </w:r>
      <w:r>
        <w:rPr>
          <w:rFonts w:ascii="Arial" w:hAnsi="Arial"/>
          <w:i/>
          <w:w w:val="110"/>
          <w:sz w:val="19"/>
        </w:rPr>
        <w:t>ə</w:t>
      </w:r>
      <w:r>
        <w:rPr>
          <w:rFonts w:ascii="Times New Roman" w:hAnsi="Times New Roman"/>
          <w:b/>
          <w:i/>
          <w:w w:val="110"/>
          <w:sz w:val="19"/>
        </w:rPr>
        <w:t>sinin idar</w:t>
      </w:r>
      <w:r>
        <w:rPr>
          <w:rFonts w:ascii="Arial" w:hAnsi="Arial"/>
          <w:i/>
          <w:w w:val="110"/>
          <w:sz w:val="19"/>
        </w:rPr>
        <w:t>ə</w:t>
      </w:r>
      <w:r>
        <w:rPr>
          <w:rFonts w:ascii="Arial" w:hAnsi="Arial"/>
          <w:i/>
          <w:w w:val="110"/>
          <w:sz w:val="19"/>
        </w:rPr>
        <w:t> </w:t>
      </w:r>
      <w:r>
        <w:rPr>
          <w:rFonts w:ascii="Times New Roman" w:hAnsi="Times New Roman"/>
          <w:b/>
          <w:i/>
          <w:w w:val="110"/>
          <w:sz w:val="19"/>
        </w:rPr>
        <w:t>edilm</w:t>
      </w:r>
      <w:r>
        <w:rPr>
          <w:rFonts w:ascii="Arial" w:hAnsi="Arial"/>
          <w:i/>
          <w:w w:val="110"/>
          <w:sz w:val="19"/>
        </w:rPr>
        <w:t>ə</w:t>
      </w:r>
      <w:r>
        <w:rPr>
          <w:rFonts w:ascii="Times New Roman" w:hAnsi="Times New Roman"/>
          <w:b/>
          <w:i/>
          <w:w w:val="110"/>
          <w:sz w:val="19"/>
        </w:rPr>
        <w:t>sin</w:t>
      </w:r>
      <w:r>
        <w:rPr>
          <w:rFonts w:ascii="Arial" w:hAnsi="Arial"/>
          <w:i/>
          <w:w w:val="110"/>
          <w:sz w:val="19"/>
        </w:rPr>
        <w:t>ə</w:t>
      </w:r>
      <w:r>
        <w:rPr>
          <w:rFonts w:ascii="Arial" w:hAnsi="Arial"/>
          <w:i/>
          <w:w w:val="110"/>
          <w:sz w:val="19"/>
        </w:rPr>
        <w:t> </w:t>
      </w:r>
      <w:r>
        <w:rPr>
          <w:rFonts w:ascii="Times New Roman" w:hAnsi="Times New Roman"/>
          <w:b/>
          <w:i/>
          <w:w w:val="110"/>
          <w:sz w:val="19"/>
        </w:rPr>
        <w:t>buraxılması,</w:t>
      </w:r>
      <w:r>
        <w:rPr>
          <w:rFonts w:ascii="Times New Roman" w:hAnsi="Times New Roman"/>
          <w:b/>
          <w:i/>
          <w:w w:val="110"/>
          <w:sz w:val="19"/>
        </w:rPr>
        <w:t> yaxud</w:t>
      </w:r>
      <w:r>
        <w:rPr>
          <w:rFonts w:ascii="Times New Roman" w:hAnsi="Times New Roman"/>
          <w:b/>
          <w:i/>
          <w:w w:val="110"/>
          <w:sz w:val="19"/>
        </w:rPr>
        <w:t> ümumi</w:t>
      </w:r>
      <w:r>
        <w:rPr>
          <w:rFonts w:ascii="Times New Roman" w:hAnsi="Times New Roman"/>
          <w:b/>
          <w:i/>
          <w:w w:val="110"/>
          <w:sz w:val="19"/>
        </w:rPr>
        <w:t> istifad</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Arial" w:hAnsi="Arial"/>
          <w:i/>
          <w:w w:val="110"/>
          <w:sz w:val="19"/>
        </w:rPr>
        <w:t> </w:t>
      </w:r>
      <w:r>
        <w:rPr>
          <w:rFonts w:ascii="Times New Roman" w:hAnsi="Times New Roman"/>
          <w:b/>
          <w:i/>
          <w:w w:val="110"/>
          <w:sz w:val="19"/>
        </w:rPr>
        <w:t>olan</w:t>
      </w:r>
      <w:r>
        <w:rPr>
          <w:rFonts w:ascii="Times New Roman" w:hAnsi="Times New Roman"/>
          <w:b/>
          <w:i/>
          <w:w w:val="110"/>
          <w:sz w:val="19"/>
        </w:rPr>
        <w:t> n</w:t>
      </w:r>
      <w:r>
        <w:rPr>
          <w:rFonts w:ascii="Arial" w:hAnsi="Arial"/>
          <w:i/>
          <w:w w:val="110"/>
          <w:sz w:val="19"/>
        </w:rPr>
        <w:t>ə</w:t>
      </w:r>
      <w:r>
        <w:rPr>
          <w:rFonts w:ascii="Times New Roman" w:hAnsi="Times New Roman"/>
          <w:b/>
          <w:i/>
          <w:w w:val="110"/>
          <w:sz w:val="19"/>
        </w:rPr>
        <w:t>qliyyat</w:t>
      </w:r>
      <w:r>
        <w:rPr>
          <w:rFonts w:ascii="Times New Roman" w:hAnsi="Times New Roman"/>
          <w:b/>
          <w:i/>
          <w:w w:val="110"/>
          <w:sz w:val="19"/>
        </w:rPr>
        <w:t> vasit</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rinin</w:t>
      </w:r>
      <w:r>
        <w:rPr>
          <w:rFonts w:ascii="Times New Roman" w:hAnsi="Times New Roman"/>
          <w:b/>
          <w:i/>
          <w:w w:val="110"/>
          <w:sz w:val="19"/>
        </w:rPr>
        <w:t> sürücül</w:t>
      </w:r>
      <w:r>
        <w:rPr>
          <w:rFonts w:ascii="Arial" w:hAnsi="Arial"/>
          <w:i/>
          <w:w w:val="110"/>
          <w:sz w:val="19"/>
        </w:rPr>
        <w:t>ə</w:t>
      </w:r>
      <w:r>
        <w:rPr>
          <w:rFonts w:ascii="Times New Roman" w:hAnsi="Times New Roman"/>
          <w:b/>
          <w:i/>
          <w:w w:val="110"/>
          <w:sz w:val="19"/>
        </w:rPr>
        <w:t>rinin</w:t>
      </w:r>
      <w:r>
        <w:rPr>
          <w:rFonts w:ascii="Times New Roman" w:hAnsi="Times New Roman"/>
          <w:b/>
          <w:i/>
          <w:w w:val="110"/>
          <w:sz w:val="19"/>
        </w:rPr>
        <w:t> reysqaba</w:t>
      </w:r>
      <w:r>
        <w:rPr>
          <w:rFonts w:ascii="Arial" w:hAnsi="Arial"/>
          <w:i/>
          <w:w w:val="110"/>
          <w:sz w:val="19"/>
        </w:rPr>
        <w:t>ğ</w:t>
      </w:r>
      <w:r>
        <w:rPr>
          <w:rFonts w:ascii="Times New Roman" w:hAnsi="Times New Roman"/>
          <w:b/>
          <w:i/>
          <w:w w:val="110"/>
          <w:sz w:val="19"/>
        </w:rPr>
        <w:t>ı</w:t>
      </w:r>
      <w:r>
        <w:rPr>
          <w:rFonts w:ascii="Times New Roman" w:hAnsi="Times New Roman"/>
          <w:b/>
          <w:i/>
          <w:w w:val="110"/>
          <w:sz w:val="19"/>
        </w:rPr>
        <w:t> tibbi müayin</w:t>
      </w:r>
      <w:r>
        <w:rPr>
          <w:rFonts w:ascii="Arial" w:hAnsi="Arial"/>
          <w:i/>
          <w:w w:val="110"/>
          <w:sz w:val="19"/>
        </w:rPr>
        <w:t>ə</w:t>
      </w:r>
      <w:r>
        <w:rPr>
          <w:rFonts w:ascii="Times New Roman" w:hAnsi="Times New Roman"/>
          <w:b/>
          <w:i/>
          <w:w w:val="110"/>
          <w:sz w:val="19"/>
        </w:rPr>
        <w:t>sinin</w:t>
      </w:r>
      <w:r>
        <w:rPr>
          <w:rFonts w:ascii="Times New Roman" w:hAnsi="Times New Roman"/>
          <w:b/>
          <w:i/>
          <w:spacing w:val="80"/>
          <w:w w:val="150"/>
          <w:sz w:val="19"/>
        </w:rPr>
        <w:t> </w:t>
      </w:r>
      <w:r>
        <w:rPr>
          <w:rFonts w:ascii="Times New Roman" w:hAnsi="Times New Roman"/>
          <w:b/>
          <w:i/>
          <w:w w:val="110"/>
          <w:sz w:val="19"/>
        </w:rPr>
        <w:t>t</w:t>
      </w:r>
      <w:r>
        <w:rPr>
          <w:rFonts w:ascii="Arial" w:hAnsi="Arial"/>
          <w:i/>
          <w:w w:val="110"/>
          <w:sz w:val="19"/>
        </w:rPr>
        <w:t>əş</w:t>
      </w:r>
      <w:r>
        <w:rPr>
          <w:rFonts w:ascii="Times New Roman" w:hAnsi="Times New Roman"/>
          <w:b/>
          <w:i/>
          <w:w w:val="110"/>
          <w:sz w:val="19"/>
        </w:rPr>
        <w:t>kil</w:t>
      </w:r>
      <w:r>
        <w:rPr>
          <w:rFonts w:ascii="Times New Roman" w:hAnsi="Times New Roman"/>
          <w:b/>
          <w:i/>
          <w:spacing w:val="80"/>
          <w:w w:val="150"/>
          <w:sz w:val="19"/>
        </w:rPr>
        <w:t> </w:t>
      </w:r>
      <w:r>
        <w:rPr>
          <w:rFonts w:ascii="Times New Roman" w:hAnsi="Times New Roman"/>
          <w:b/>
          <w:i/>
          <w:w w:val="110"/>
          <w:sz w:val="19"/>
        </w:rPr>
        <w:t>edilm</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si,</w:t>
      </w:r>
      <w:r>
        <w:rPr>
          <w:rFonts w:ascii="Times New Roman" w:hAnsi="Times New Roman"/>
          <w:b/>
          <w:i/>
          <w:spacing w:val="80"/>
          <w:w w:val="150"/>
          <w:sz w:val="19"/>
        </w:rPr>
        <w:t> </w:t>
      </w:r>
      <w:r>
        <w:rPr>
          <w:rFonts w:ascii="Times New Roman" w:hAnsi="Times New Roman"/>
          <w:b/>
          <w:i/>
          <w:w w:val="110"/>
          <w:sz w:val="19"/>
        </w:rPr>
        <w:t>ehtiyatsızlıqdan</w:t>
      </w:r>
      <w:r>
        <w:rPr>
          <w:rFonts w:ascii="Times New Roman" w:hAnsi="Times New Roman"/>
          <w:b/>
          <w:i/>
          <w:spacing w:val="80"/>
          <w:w w:val="150"/>
          <w:sz w:val="19"/>
        </w:rPr>
        <w:t> </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rç</w:t>
      </w:r>
      <w:r>
        <w:rPr>
          <w:rFonts w:ascii="Arial" w:hAnsi="Arial"/>
          <w:i/>
          <w:w w:val="110"/>
          <w:sz w:val="19"/>
        </w:rPr>
        <w:t>ə</w:t>
      </w:r>
      <w:r>
        <w:rPr>
          <w:rFonts w:ascii="Times New Roman" w:hAnsi="Times New Roman"/>
          <w:b/>
          <w:i/>
          <w:w w:val="110"/>
          <w:sz w:val="19"/>
        </w:rPr>
        <w:t>kmi</w:t>
      </w:r>
      <w:r>
        <w:rPr>
          <w:rFonts w:ascii="Arial" w:hAnsi="Arial"/>
          <w:i/>
          <w:w w:val="110"/>
          <w:sz w:val="19"/>
        </w:rPr>
        <w:t>ş</w:t>
      </w:r>
      <w:r>
        <w:rPr>
          <w:rFonts w:ascii="Arial" w:hAnsi="Arial"/>
          <w:i/>
          <w:spacing w:val="80"/>
          <w:w w:val="150"/>
          <w:sz w:val="19"/>
        </w:rPr>
        <w:t> </w:t>
      </w:r>
      <w:r>
        <w:rPr>
          <w:rFonts w:ascii="Arial" w:hAnsi="Arial"/>
          <w:i/>
          <w:w w:val="110"/>
          <w:sz w:val="19"/>
        </w:rPr>
        <w:t>şə</w:t>
      </w:r>
      <w:r>
        <w:rPr>
          <w:rFonts w:ascii="Times New Roman" w:hAnsi="Times New Roman"/>
          <w:b/>
          <w:i/>
          <w:w w:val="110"/>
          <w:sz w:val="19"/>
        </w:rPr>
        <w:t>xsin</w:t>
      </w:r>
      <w:r>
        <w:rPr>
          <w:rFonts w:ascii="Times New Roman" w:hAnsi="Times New Roman"/>
          <w:b/>
          <w:i/>
          <w:spacing w:val="80"/>
          <w:w w:val="150"/>
          <w:sz w:val="19"/>
        </w:rPr>
        <w:t> </w:t>
      </w:r>
      <w:r>
        <w:rPr>
          <w:rFonts w:ascii="Times New Roman" w:hAnsi="Times New Roman"/>
          <w:b/>
          <w:i/>
          <w:w w:val="110"/>
          <w:sz w:val="19"/>
        </w:rPr>
        <w:t>sa</w:t>
      </w:r>
      <w:r>
        <w:rPr>
          <w:rFonts w:ascii="Arial" w:hAnsi="Arial"/>
          <w:i/>
          <w:w w:val="110"/>
          <w:sz w:val="19"/>
        </w:rPr>
        <w:t>ğ</w:t>
      </w:r>
      <w:r>
        <w:rPr>
          <w:rFonts w:ascii="Times New Roman" w:hAnsi="Times New Roman"/>
          <w:b/>
          <w:i/>
          <w:w w:val="110"/>
          <w:sz w:val="19"/>
        </w:rPr>
        <w:t>lamlı</w:t>
      </w:r>
      <w:r>
        <w:rPr>
          <w:rFonts w:ascii="Arial" w:hAnsi="Arial"/>
          <w:i/>
          <w:w w:val="110"/>
          <w:sz w:val="19"/>
        </w:rPr>
        <w:t>ğ</w:t>
      </w:r>
      <w:r>
        <w:rPr>
          <w:rFonts w:ascii="Times New Roman" w:hAnsi="Times New Roman"/>
          <w:b/>
          <w:i/>
          <w:w w:val="110"/>
          <w:sz w:val="19"/>
        </w:rPr>
        <w:t>ına</w:t>
      </w:r>
      <w:r>
        <w:rPr>
          <w:rFonts w:ascii="Times New Roman" w:hAnsi="Times New Roman"/>
          <w:b/>
          <w:i/>
          <w:spacing w:val="80"/>
          <w:w w:val="150"/>
          <w:sz w:val="19"/>
        </w:rPr>
        <w:t> </w:t>
      </w:r>
      <w:r>
        <w:rPr>
          <w:rFonts w:ascii="Times New Roman" w:hAnsi="Times New Roman"/>
          <w:b/>
          <w:i/>
          <w:w w:val="110"/>
          <w:sz w:val="19"/>
        </w:rPr>
        <w:t>az</w:t>
      </w:r>
      <w:r>
        <w:rPr>
          <w:rFonts w:ascii="Times New Roman" w:hAnsi="Times New Roman"/>
          <w:b/>
          <w:i/>
          <w:spacing w:val="80"/>
          <w:w w:val="150"/>
          <w:sz w:val="19"/>
        </w:rPr>
        <w:t> </w:t>
      </w:r>
      <w:r>
        <w:rPr>
          <w:rFonts w:ascii="Times New Roman" w:hAnsi="Times New Roman"/>
          <w:b/>
          <w:i/>
          <w:w w:val="110"/>
          <w:sz w:val="19"/>
        </w:rPr>
        <w:t>a</w:t>
      </w:r>
      <w:r>
        <w:rPr>
          <w:rFonts w:ascii="Arial" w:hAnsi="Arial"/>
          <w:i/>
          <w:w w:val="110"/>
          <w:sz w:val="19"/>
        </w:rPr>
        <w:t>ğ</w:t>
      </w:r>
      <w:r>
        <w:rPr>
          <w:rFonts w:ascii="Times New Roman" w:hAnsi="Times New Roman"/>
          <w:b/>
          <w:i/>
          <w:w w:val="110"/>
          <w:sz w:val="19"/>
        </w:rPr>
        <w:t>ır</w:t>
      </w:r>
      <w:r>
        <w:rPr>
          <w:rFonts w:ascii="Times New Roman" w:hAnsi="Times New Roman"/>
          <w:b/>
          <w:i/>
          <w:spacing w:val="-9"/>
          <w:w w:val="110"/>
          <w:sz w:val="19"/>
        </w:rPr>
        <w:t> </w:t>
      </w:r>
      <w:r>
        <w:rPr>
          <w:rFonts w:ascii="Times New Roman" w:hAnsi="Times New Roman"/>
          <w:b/>
          <w:i/>
          <w:strike/>
          <w:w w:val="110"/>
          <w:sz w:val="19"/>
        </w:rPr>
        <w:t>v</w:t>
      </w:r>
      <w:r>
        <w:rPr>
          <w:rFonts w:ascii="Arial" w:hAnsi="Arial"/>
          <w:i/>
          <w:strike/>
          <w:w w:val="110"/>
          <w:sz w:val="19"/>
        </w:rPr>
        <w:t>ə</w:t>
      </w:r>
      <w:r>
        <w:rPr>
          <w:rFonts w:ascii="Arial" w:hAnsi="Arial"/>
          <w:i/>
          <w:strike/>
          <w:spacing w:val="80"/>
          <w:w w:val="110"/>
          <w:sz w:val="19"/>
        </w:rPr>
        <w:t> </w:t>
      </w:r>
      <w:r>
        <w:rPr>
          <w:rFonts w:ascii="Times New Roman" w:hAnsi="Times New Roman"/>
          <w:b/>
          <w:i/>
          <w:strike/>
          <w:w w:val="110"/>
          <w:sz w:val="19"/>
        </w:rPr>
        <w:t>ya</w:t>
      </w:r>
      <w:r>
        <w:rPr>
          <w:rFonts w:ascii="Times New Roman" w:hAnsi="Times New Roman"/>
          <w:b/>
          <w:i/>
          <w:strike/>
          <w:spacing w:val="80"/>
          <w:w w:val="110"/>
          <w:sz w:val="19"/>
        </w:rPr>
        <w:t> </w:t>
      </w:r>
      <w:r>
        <w:rPr>
          <w:rFonts w:ascii="Times New Roman" w:hAnsi="Times New Roman"/>
          <w:b/>
          <w:i/>
          <w:strike/>
          <w:w w:val="110"/>
          <w:sz w:val="19"/>
        </w:rPr>
        <w:t>a</w:t>
      </w:r>
      <w:r>
        <w:rPr>
          <w:rFonts w:ascii="Arial" w:hAnsi="Arial"/>
          <w:i/>
          <w:strike/>
          <w:w w:val="110"/>
          <w:sz w:val="19"/>
        </w:rPr>
        <w:t>ğ</w:t>
      </w:r>
      <w:r>
        <w:rPr>
          <w:rFonts w:ascii="Times New Roman" w:hAnsi="Times New Roman"/>
          <w:b/>
          <w:i/>
          <w:strike/>
          <w:w w:val="110"/>
          <w:sz w:val="19"/>
        </w:rPr>
        <w:t>ır</w:t>
      </w:r>
      <w:r>
        <w:rPr>
          <w:rFonts w:ascii="Times New Roman" w:hAnsi="Times New Roman"/>
          <w:b/>
          <w:i/>
          <w:strike w:val="0"/>
          <w:spacing w:val="80"/>
          <w:w w:val="150"/>
          <w:sz w:val="19"/>
        </w:rPr>
        <w:t> </w:t>
      </w:r>
      <w:r>
        <w:rPr>
          <w:rFonts w:ascii="Times New Roman" w:hAnsi="Times New Roman"/>
          <w:b/>
          <w:i/>
          <w:strike w:val="0"/>
          <w:w w:val="110"/>
          <w:sz w:val="19"/>
        </w:rPr>
        <w:t>z</w:t>
      </w:r>
      <w:r>
        <w:rPr>
          <w:rFonts w:ascii="Arial" w:hAnsi="Arial"/>
          <w:i/>
          <w:strike w:val="0"/>
          <w:w w:val="110"/>
          <w:sz w:val="19"/>
        </w:rPr>
        <w:t>ə</w:t>
      </w:r>
      <w:r>
        <w:rPr>
          <w:rFonts w:ascii="Times New Roman" w:hAnsi="Times New Roman"/>
          <w:b/>
          <w:i/>
          <w:strike w:val="0"/>
          <w:w w:val="110"/>
          <w:sz w:val="19"/>
        </w:rPr>
        <w:t>r</w:t>
      </w:r>
      <w:r>
        <w:rPr>
          <w:rFonts w:ascii="Arial" w:hAnsi="Arial"/>
          <w:i/>
          <w:strike w:val="0"/>
          <w:w w:val="110"/>
          <w:sz w:val="19"/>
        </w:rPr>
        <w:t>ə</w:t>
      </w:r>
      <w:r>
        <w:rPr>
          <w:rFonts w:ascii="Times New Roman" w:hAnsi="Times New Roman"/>
          <w:b/>
          <w:i/>
          <w:strike w:val="0"/>
          <w:w w:val="110"/>
          <w:sz w:val="19"/>
        </w:rPr>
        <w:t>r</w:t>
      </w:r>
    </w:p>
    <w:p>
      <w:pPr>
        <w:spacing w:line="124" w:lineRule="exact" w:before="30"/>
        <w:ind w:left="2656" w:right="0" w:firstLine="0"/>
        <w:jc w:val="left"/>
        <w:rPr>
          <w:b/>
          <w:sz w:val="15"/>
        </w:rPr>
      </w:pPr>
      <w:r>
        <w:rPr>
          <w:b/>
          <w:color w:val="0000FF"/>
          <w:spacing w:val="-2"/>
          <w:w w:val="105"/>
          <w:sz w:val="15"/>
          <w:u w:val="single" w:color="0000FF"/>
        </w:rPr>
        <w:t>[775]</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vurulmasına</w:t>
      </w:r>
      <w:r>
        <w:rPr>
          <w:rFonts w:ascii="Times New Roman" w:hAnsi="Times New Roman"/>
          <w:b/>
          <w:i/>
          <w:spacing w:val="-3"/>
          <w:w w:val="110"/>
          <w:sz w:val="19"/>
        </w:rPr>
        <w:t> </w:t>
      </w:r>
      <w:r>
        <w:rPr>
          <w:rFonts w:ascii="Times New Roman" w:hAnsi="Times New Roman"/>
          <w:b/>
          <w:i/>
          <w:w w:val="110"/>
          <w:sz w:val="19"/>
        </w:rPr>
        <w:t>s</w:t>
      </w:r>
      <w:r>
        <w:rPr>
          <w:rFonts w:ascii="Arial" w:hAnsi="Arial"/>
          <w:i/>
          <w:w w:val="110"/>
          <w:sz w:val="19"/>
        </w:rPr>
        <w:t>ə</w:t>
      </w:r>
      <w:r>
        <w:rPr>
          <w:rFonts w:ascii="Times New Roman" w:hAnsi="Times New Roman"/>
          <w:b/>
          <w:i/>
          <w:w w:val="110"/>
          <w:sz w:val="19"/>
        </w:rPr>
        <w:t>b</w:t>
      </w:r>
      <w:r>
        <w:rPr>
          <w:rFonts w:ascii="Arial" w:hAnsi="Arial"/>
          <w:i/>
          <w:w w:val="110"/>
          <w:sz w:val="19"/>
        </w:rPr>
        <w:t>ə</w:t>
      </w:r>
      <w:r>
        <w:rPr>
          <w:rFonts w:ascii="Times New Roman" w:hAnsi="Times New Roman"/>
          <w:b/>
          <w:i/>
          <w:w w:val="110"/>
          <w:sz w:val="19"/>
        </w:rPr>
        <w:t>b</w:t>
      </w:r>
      <w:r>
        <w:rPr>
          <w:rFonts w:ascii="Times New Roman" w:hAnsi="Times New Roman"/>
          <w:b/>
          <w:i/>
          <w:spacing w:val="-2"/>
          <w:w w:val="110"/>
          <w:sz w:val="19"/>
        </w:rPr>
        <w:t> </w:t>
      </w:r>
      <w:r>
        <w:rPr>
          <w:rFonts w:ascii="Times New Roman" w:hAnsi="Times New Roman"/>
          <w:b/>
          <w:i/>
          <w:w w:val="110"/>
          <w:sz w:val="19"/>
        </w:rPr>
        <w:t>olduqda</w:t>
      </w:r>
      <w:r>
        <w:rPr>
          <w:rFonts w:ascii="Times New Roman" w:hAnsi="Times New Roman"/>
          <w:b/>
          <w:i/>
          <w:spacing w:val="-2"/>
          <w:w w:val="110"/>
          <w:sz w:val="19"/>
        </w:rPr>
        <w:t> </w:t>
      </w:r>
      <w:r>
        <w:rPr>
          <w:rFonts w:ascii="Times New Roman" w:hAnsi="Times New Roman"/>
          <w:b/>
          <w:i/>
          <w:spacing w:val="-10"/>
          <w:w w:val="110"/>
          <w:sz w:val="19"/>
        </w:rPr>
        <w:t>-</w:t>
      </w:r>
    </w:p>
    <w:p>
      <w:pPr>
        <w:spacing w:line="249" w:lineRule="auto" w:before="8"/>
        <w:ind w:left="100" w:right="103" w:firstLine="444"/>
        <w:jc w:val="both"/>
        <w:rPr>
          <w:rFonts w:ascii="Times New Roman" w:hAnsi="Times New Roman"/>
          <w:b/>
          <w:i/>
          <w:sz w:val="19"/>
        </w:rPr>
      </w:pPr>
      <w:r>
        <w:rPr>
          <w:rFonts w:ascii="Times New Roman" w:hAnsi="Times New Roman"/>
          <w:b/>
          <w:i/>
          <w:w w:val="115"/>
          <w:sz w:val="19"/>
        </w:rPr>
        <w:t>iki</w:t>
      </w:r>
      <w:r>
        <w:rPr>
          <w:rFonts w:ascii="Times New Roman" w:hAnsi="Times New Roman"/>
          <w:b/>
          <w:i/>
          <w:w w:val="115"/>
          <w:sz w:val="19"/>
        </w:rPr>
        <w:t> 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w w:val="115"/>
          <w:sz w:val="19"/>
        </w:rPr>
        <w:t> müdd</w:t>
      </w:r>
      <w:r>
        <w:rPr>
          <w:rFonts w:ascii="Arial" w:hAnsi="Arial"/>
          <w:i/>
          <w:w w:val="115"/>
          <w:sz w:val="19"/>
        </w:rPr>
        <w:t>ə</w:t>
      </w:r>
      <w:r>
        <w:rPr>
          <w:rFonts w:ascii="Times New Roman" w:hAnsi="Times New Roman"/>
          <w:b/>
          <w:i/>
          <w:w w:val="115"/>
          <w:sz w:val="19"/>
        </w:rPr>
        <w:t>t</w:t>
      </w:r>
      <w:r>
        <w:rPr>
          <w:rFonts w:ascii="Arial" w:hAnsi="Arial"/>
          <w:i/>
          <w:w w:val="115"/>
          <w:sz w:val="19"/>
        </w:rPr>
        <w:t>ə </w:t>
      </w:r>
      <w:r>
        <w:rPr>
          <w:rFonts w:ascii="Times New Roman" w:hAnsi="Times New Roman"/>
          <w:b/>
          <w:i/>
          <w:w w:val="115"/>
          <w:sz w:val="19"/>
        </w:rPr>
        <w:t>mü</w:t>
      </w:r>
      <w:r>
        <w:rPr>
          <w:rFonts w:ascii="Arial" w:hAnsi="Arial"/>
          <w:i/>
          <w:w w:val="115"/>
          <w:sz w:val="19"/>
        </w:rPr>
        <w:t>ə</w:t>
      </w:r>
      <w:r>
        <w:rPr>
          <w:rFonts w:ascii="Times New Roman" w:hAnsi="Times New Roman"/>
          <w:b/>
          <w:i/>
          <w:w w:val="115"/>
          <w:sz w:val="19"/>
        </w:rPr>
        <w:t>yy</w:t>
      </w:r>
      <w:r>
        <w:rPr>
          <w:rFonts w:ascii="Arial" w:hAnsi="Arial"/>
          <w:i/>
          <w:w w:val="115"/>
          <w:sz w:val="19"/>
        </w:rPr>
        <w:t>ə</w:t>
      </w:r>
      <w:r>
        <w:rPr>
          <w:rFonts w:ascii="Times New Roman" w:hAnsi="Times New Roman"/>
          <w:b/>
          <w:i/>
          <w:w w:val="115"/>
          <w:sz w:val="19"/>
        </w:rPr>
        <w:t>n</w:t>
      </w:r>
      <w:r>
        <w:rPr>
          <w:rFonts w:ascii="Times New Roman" w:hAnsi="Times New Roman"/>
          <w:b/>
          <w:i/>
          <w:w w:val="115"/>
          <w:sz w:val="19"/>
        </w:rPr>
        <w:t> v</w:t>
      </w:r>
      <w:r>
        <w:rPr>
          <w:rFonts w:ascii="Arial" w:hAnsi="Arial"/>
          <w:i/>
          <w:w w:val="115"/>
          <w:sz w:val="19"/>
        </w:rPr>
        <w:t>ə</w:t>
      </w:r>
      <w:r>
        <w:rPr>
          <w:rFonts w:ascii="Times New Roman" w:hAnsi="Times New Roman"/>
          <w:b/>
          <w:i/>
          <w:w w:val="115"/>
          <w:sz w:val="19"/>
        </w:rPr>
        <w:t>zif</w:t>
      </w:r>
      <w:r>
        <w:rPr>
          <w:rFonts w:ascii="Arial" w:hAnsi="Arial"/>
          <w:i/>
          <w:w w:val="115"/>
          <w:sz w:val="19"/>
        </w:rPr>
        <w:t>ə </w:t>
      </w:r>
      <w:r>
        <w:rPr>
          <w:rFonts w:ascii="Times New Roman" w:hAnsi="Times New Roman"/>
          <w:b/>
          <w:i/>
          <w:w w:val="115"/>
          <w:sz w:val="19"/>
        </w:rPr>
        <w:t>tutma</w:t>
      </w:r>
      <w:r>
        <w:rPr>
          <w:rFonts w:ascii="Times New Roman" w:hAnsi="Times New Roman"/>
          <w:b/>
          <w:i/>
          <w:w w:val="115"/>
          <w:sz w:val="19"/>
        </w:rPr>
        <w:t> v</w:t>
      </w:r>
      <w:r>
        <w:rPr>
          <w:rFonts w:ascii="Arial" w:hAnsi="Arial"/>
          <w:i/>
          <w:w w:val="115"/>
          <w:sz w:val="19"/>
        </w:rPr>
        <w:t>ə </w:t>
      </w:r>
      <w:r>
        <w:rPr>
          <w:rFonts w:ascii="Times New Roman" w:hAnsi="Times New Roman"/>
          <w:b/>
          <w:i/>
          <w:w w:val="115"/>
          <w:sz w:val="19"/>
        </w:rPr>
        <w:t>ya</w:t>
      </w:r>
      <w:r>
        <w:rPr>
          <w:rFonts w:ascii="Times New Roman" w:hAnsi="Times New Roman"/>
          <w:b/>
          <w:i/>
          <w:w w:val="115"/>
          <w:sz w:val="19"/>
        </w:rPr>
        <w:t> mü</w:t>
      </w:r>
      <w:r>
        <w:rPr>
          <w:rFonts w:ascii="Arial" w:hAnsi="Arial"/>
          <w:i/>
          <w:w w:val="115"/>
          <w:sz w:val="19"/>
        </w:rPr>
        <w:t>ə</w:t>
      </w:r>
      <w:r>
        <w:rPr>
          <w:rFonts w:ascii="Times New Roman" w:hAnsi="Times New Roman"/>
          <w:b/>
          <w:i/>
          <w:w w:val="115"/>
          <w:sz w:val="19"/>
        </w:rPr>
        <w:t>yy</w:t>
      </w:r>
      <w:r>
        <w:rPr>
          <w:rFonts w:ascii="Arial" w:hAnsi="Arial"/>
          <w:i/>
          <w:w w:val="115"/>
          <w:sz w:val="19"/>
        </w:rPr>
        <w:t>ə</w:t>
      </w:r>
      <w:r>
        <w:rPr>
          <w:rFonts w:ascii="Times New Roman" w:hAnsi="Times New Roman"/>
          <w:b/>
          <w:i/>
          <w:w w:val="115"/>
          <w:sz w:val="19"/>
        </w:rPr>
        <w:t>n</w:t>
      </w:r>
      <w:r>
        <w:rPr>
          <w:rFonts w:ascii="Times New Roman" w:hAnsi="Times New Roman"/>
          <w:b/>
          <w:i/>
          <w:w w:val="115"/>
          <w:sz w:val="19"/>
        </w:rPr>
        <w:t> f</w:t>
      </w:r>
      <w:r>
        <w:rPr>
          <w:rFonts w:ascii="Arial" w:hAnsi="Arial"/>
          <w:i/>
          <w:w w:val="115"/>
          <w:sz w:val="19"/>
        </w:rPr>
        <w:t>ə</w:t>
      </w:r>
      <w:r>
        <w:rPr>
          <w:rFonts w:ascii="Times New Roman" w:hAnsi="Times New Roman"/>
          <w:b/>
          <w:i/>
          <w:w w:val="115"/>
          <w:sz w:val="19"/>
        </w:rPr>
        <w:t>aliyy</w:t>
      </w:r>
      <w:r>
        <w:rPr>
          <w:rFonts w:ascii="Arial" w:hAnsi="Arial"/>
          <w:i/>
          <w:w w:val="115"/>
          <w:sz w:val="19"/>
        </w:rPr>
        <w:t>ə</w:t>
      </w:r>
      <w:r>
        <w:rPr>
          <w:rFonts w:ascii="Times New Roman" w:hAnsi="Times New Roman"/>
          <w:b/>
          <w:i/>
          <w:w w:val="115"/>
          <w:sz w:val="19"/>
        </w:rPr>
        <w:t>tl</w:t>
      </w:r>
      <w:r>
        <w:rPr>
          <w:rFonts w:ascii="Arial" w:hAnsi="Arial"/>
          <w:i/>
          <w:w w:val="115"/>
          <w:sz w:val="19"/>
        </w:rPr>
        <w:t>ə </w:t>
      </w:r>
      <w:r>
        <w:rPr>
          <w:rFonts w:ascii="Times New Roman" w:hAnsi="Times New Roman"/>
          <w:b/>
          <w:i/>
          <w:w w:val="115"/>
          <w:sz w:val="19"/>
        </w:rPr>
        <w:t>m</w:t>
      </w:r>
      <w:r>
        <w:rPr>
          <w:rFonts w:ascii="Arial" w:hAnsi="Arial"/>
          <w:i/>
          <w:w w:val="115"/>
          <w:sz w:val="19"/>
        </w:rPr>
        <w:t>əşğ</w:t>
      </w:r>
      <w:r>
        <w:rPr>
          <w:rFonts w:ascii="Times New Roman" w:hAnsi="Times New Roman"/>
          <w:b/>
          <w:i/>
          <w:w w:val="115"/>
          <w:sz w:val="19"/>
        </w:rPr>
        <w:t>ul</w:t>
      </w:r>
      <w:r>
        <w:rPr>
          <w:rFonts w:ascii="Times New Roman" w:hAnsi="Times New Roman"/>
          <w:b/>
          <w:i/>
          <w:w w:val="115"/>
          <w:sz w:val="19"/>
        </w:rPr>
        <w:t> olma</w:t>
      </w:r>
      <w:r>
        <w:rPr>
          <w:rFonts w:ascii="Times New Roman" w:hAnsi="Times New Roman"/>
          <w:b/>
          <w:i/>
          <w:w w:val="115"/>
          <w:sz w:val="19"/>
        </w:rPr>
        <w:t> hüququndan</w:t>
      </w:r>
      <w:r>
        <w:rPr>
          <w:rFonts w:ascii="Times New Roman" w:hAnsi="Times New Roman"/>
          <w:b/>
          <w:i/>
          <w:w w:val="115"/>
          <w:sz w:val="19"/>
        </w:rPr>
        <w:t> m</w:t>
      </w:r>
      <w:r>
        <w:rPr>
          <w:rFonts w:ascii="Arial" w:hAnsi="Arial"/>
          <w:i/>
          <w:w w:val="115"/>
          <w:sz w:val="19"/>
        </w:rPr>
        <w:t>ə</w:t>
      </w:r>
      <w:r>
        <w:rPr>
          <w:rFonts w:ascii="Times New Roman" w:hAnsi="Times New Roman"/>
          <w:b/>
          <w:i/>
          <w:w w:val="115"/>
          <w:sz w:val="19"/>
        </w:rPr>
        <w:t>hrum edilm</w:t>
      </w:r>
      <w:r>
        <w:rPr>
          <w:rFonts w:ascii="Arial" w:hAnsi="Arial"/>
          <w:i/>
          <w:w w:val="115"/>
          <w:sz w:val="19"/>
        </w:rPr>
        <w:t>ə</w:t>
      </w:r>
      <w:r>
        <w:rPr>
          <w:rFonts w:ascii="Times New Roman" w:hAnsi="Times New Roman"/>
          <w:b/>
          <w:i/>
          <w:w w:val="115"/>
          <w:sz w:val="19"/>
        </w:rPr>
        <w:t>kl</w:t>
      </w:r>
      <w:r>
        <w:rPr>
          <w:rFonts w:ascii="Arial" w:hAnsi="Arial"/>
          <w:i/>
          <w:w w:val="115"/>
          <w:sz w:val="19"/>
        </w:rPr>
        <w:t>ə</w:t>
      </w:r>
      <w:r>
        <w:rPr>
          <w:rFonts w:ascii="Arial" w:hAnsi="Arial"/>
          <w:i/>
          <w:spacing w:val="74"/>
          <w:w w:val="115"/>
          <w:sz w:val="19"/>
        </w:rPr>
        <w:t> </w:t>
      </w:r>
      <w:r>
        <w:rPr>
          <w:rFonts w:ascii="Times New Roman" w:hAnsi="Times New Roman"/>
          <w:b/>
          <w:i/>
          <w:w w:val="115"/>
          <w:sz w:val="19"/>
        </w:rPr>
        <w:t>iki</w:t>
      </w:r>
      <w:r>
        <w:rPr>
          <w:rFonts w:ascii="Times New Roman" w:hAnsi="Times New Roman"/>
          <w:b/>
          <w:i/>
          <w:spacing w:val="80"/>
          <w:w w:val="115"/>
          <w:sz w:val="19"/>
        </w:rPr>
        <w:t> </w:t>
      </w:r>
      <w:r>
        <w:rPr>
          <w:rFonts w:ascii="Times New Roman" w:hAnsi="Times New Roman"/>
          <w:b/>
          <w:i/>
          <w:w w:val="115"/>
          <w:sz w:val="19"/>
        </w:rPr>
        <w:t>min</w:t>
      </w:r>
      <w:r>
        <w:rPr>
          <w:rFonts w:ascii="Times New Roman" w:hAnsi="Times New Roman"/>
          <w:b/>
          <w:i/>
          <w:spacing w:val="80"/>
          <w:w w:val="115"/>
          <w:sz w:val="19"/>
        </w:rPr>
        <w:t> </w:t>
      </w:r>
      <w:r>
        <w:rPr>
          <w:rFonts w:ascii="Times New Roman" w:hAnsi="Times New Roman"/>
          <w:b/>
          <w:i/>
          <w:w w:val="115"/>
          <w:sz w:val="19"/>
        </w:rPr>
        <w:t>manatdan</w:t>
      </w:r>
      <w:r>
        <w:rPr>
          <w:rFonts w:ascii="Times New Roman" w:hAnsi="Times New Roman"/>
          <w:b/>
          <w:i/>
          <w:spacing w:val="80"/>
          <w:w w:val="115"/>
          <w:sz w:val="19"/>
        </w:rPr>
        <w:t> </w:t>
      </w:r>
      <w:r>
        <w:rPr>
          <w:rFonts w:ascii="Times New Roman" w:hAnsi="Times New Roman"/>
          <w:b/>
          <w:i/>
          <w:w w:val="115"/>
          <w:sz w:val="19"/>
        </w:rPr>
        <w:t>dörd</w:t>
      </w:r>
      <w:r>
        <w:rPr>
          <w:rFonts w:ascii="Times New Roman" w:hAnsi="Times New Roman"/>
          <w:b/>
          <w:i/>
          <w:spacing w:val="80"/>
          <w:w w:val="115"/>
          <w:sz w:val="19"/>
        </w:rPr>
        <w:t> </w:t>
      </w:r>
      <w:r>
        <w:rPr>
          <w:rFonts w:ascii="Times New Roman" w:hAnsi="Times New Roman"/>
          <w:b/>
          <w:i/>
          <w:w w:val="115"/>
          <w:sz w:val="19"/>
        </w:rPr>
        <w:t>min</w:t>
      </w:r>
      <w:r>
        <w:rPr>
          <w:rFonts w:ascii="Times New Roman" w:hAnsi="Times New Roman"/>
          <w:b/>
          <w:i/>
          <w:spacing w:val="80"/>
          <w:w w:val="115"/>
          <w:sz w:val="19"/>
        </w:rPr>
        <w:t> </w:t>
      </w:r>
      <w:r>
        <w:rPr>
          <w:rFonts w:ascii="Times New Roman" w:hAnsi="Times New Roman"/>
          <w:b/>
          <w:i/>
          <w:w w:val="115"/>
          <w:sz w:val="19"/>
        </w:rPr>
        <w:t>manatad</w:t>
      </w:r>
      <w:r>
        <w:rPr>
          <w:rFonts w:ascii="Arial" w:hAnsi="Arial"/>
          <w:i/>
          <w:w w:val="115"/>
          <w:sz w:val="19"/>
        </w:rPr>
        <w:t>ə</w:t>
      </w:r>
      <w:r>
        <w:rPr>
          <w:rFonts w:ascii="Times New Roman" w:hAnsi="Times New Roman"/>
          <w:b/>
          <w:i/>
          <w:w w:val="115"/>
          <w:sz w:val="19"/>
        </w:rPr>
        <w:t>k</w:t>
      </w:r>
      <w:r>
        <w:rPr>
          <w:rFonts w:ascii="Times New Roman" w:hAnsi="Times New Roman"/>
          <w:b/>
          <w:i/>
          <w:spacing w:val="80"/>
          <w:w w:val="115"/>
          <w:sz w:val="19"/>
        </w:rPr>
        <w:t> </w:t>
      </w:r>
      <w:r>
        <w:rPr>
          <w:rFonts w:ascii="Times New Roman" w:hAnsi="Times New Roman"/>
          <w:b/>
          <w:i/>
          <w:w w:val="115"/>
          <w:sz w:val="19"/>
        </w:rPr>
        <w:t>miqdarda</w:t>
      </w:r>
      <w:r>
        <w:rPr>
          <w:rFonts w:ascii="Times New Roman" w:hAnsi="Times New Roman"/>
          <w:b/>
          <w:i/>
          <w:spacing w:val="80"/>
          <w:w w:val="115"/>
          <w:sz w:val="19"/>
        </w:rPr>
        <w:t> </w:t>
      </w:r>
      <w:r>
        <w:rPr>
          <w:rFonts w:ascii="Times New Roman" w:hAnsi="Times New Roman"/>
          <w:b/>
          <w:i/>
          <w:w w:val="115"/>
          <w:sz w:val="19"/>
        </w:rPr>
        <w:t>c</w:t>
      </w:r>
      <w:r>
        <w:rPr>
          <w:rFonts w:ascii="Arial" w:hAnsi="Arial"/>
          <w:i/>
          <w:w w:val="115"/>
          <w:sz w:val="19"/>
        </w:rPr>
        <w:t>ə</w:t>
      </w:r>
      <w:r>
        <w:rPr>
          <w:rFonts w:ascii="Times New Roman" w:hAnsi="Times New Roman"/>
          <w:b/>
          <w:i/>
          <w:w w:val="115"/>
          <w:sz w:val="19"/>
        </w:rPr>
        <w:t>rim</w:t>
      </w:r>
      <w:r>
        <w:rPr>
          <w:rFonts w:ascii="Arial" w:hAnsi="Arial"/>
          <w:i/>
          <w:w w:val="115"/>
          <w:sz w:val="19"/>
        </w:rPr>
        <w:t>ə</w:t>
      </w:r>
      <w:r>
        <w:rPr>
          <w:rFonts w:ascii="Arial" w:hAnsi="Arial"/>
          <w:i/>
          <w:spacing w:val="74"/>
          <w:w w:val="115"/>
          <w:sz w:val="19"/>
        </w:rPr>
        <w:t> </w:t>
      </w:r>
      <w:r>
        <w:rPr>
          <w:rFonts w:ascii="Times New Roman" w:hAnsi="Times New Roman"/>
          <w:b/>
          <w:i/>
          <w:w w:val="115"/>
          <w:sz w:val="19"/>
        </w:rPr>
        <w:t>v</w:t>
      </w:r>
      <w:r>
        <w:rPr>
          <w:rFonts w:ascii="Arial" w:hAnsi="Arial"/>
          <w:i/>
          <w:w w:val="115"/>
          <w:sz w:val="19"/>
        </w:rPr>
        <w:t>ə</w:t>
      </w:r>
      <w:r>
        <w:rPr>
          <w:rFonts w:ascii="Arial" w:hAnsi="Arial"/>
          <w:i/>
          <w:spacing w:val="74"/>
          <w:w w:val="115"/>
          <w:sz w:val="19"/>
        </w:rPr>
        <w:t> </w:t>
      </w:r>
      <w:r>
        <w:rPr>
          <w:rFonts w:ascii="Times New Roman" w:hAnsi="Times New Roman"/>
          <w:b/>
          <w:i/>
          <w:w w:val="115"/>
          <w:sz w:val="19"/>
        </w:rPr>
        <w:t>ya</w:t>
      </w:r>
      <w:r>
        <w:rPr>
          <w:rFonts w:ascii="Times New Roman" w:hAnsi="Times New Roman"/>
          <w:b/>
          <w:i/>
          <w:spacing w:val="80"/>
          <w:w w:val="115"/>
          <w:sz w:val="19"/>
        </w:rPr>
        <w:t> </w:t>
      </w:r>
      <w:r>
        <w:rPr>
          <w:rFonts w:ascii="Times New Roman" w:hAnsi="Times New Roman"/>
          <w:b/>
          <w:i/>
          <w:w w:val="115"/>
          <w:sz w:val="19"/>
        </w:rPr>
        <w:t>bir</w:t>
      </w:r>
      <w:r>
        <w:rPr>
          <w:rFonts w:ascii="Times New Roman" w:hAnsi="Times New Roman"/>
          <w:b/>
          <w:i/>
          <w:spacing w:val="80"/>
          <w:w w:val="115"/>
          <w:sz w:val="19"/>
        </w:rPr>
        <w:t> </w:t>
      </w:r>
      <w:r>
        <w:rPr>
          <w:rFonts w:ascii="Times New Roman" w:hAnsi="Times New Roman"/>
          <w:b/>
          <w:i/>
          <w:w w:val="115"/>
          <w:sz w:val="19"/>
        </w:rPr>
        <w:t>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spacing w:val="80"/>
          <w:w w:val="115"/>
          <w:sz w:val="19"/>
        </w:rPr>
        <w:t> </w:t>
      </w:r>
      <w:r>
        <w:rPr>
          <w:rFonts w:ascii="Times New Roman" w:hAnsi="Times New Roman"/>
          <w:b/>
          <w:i/>
          <w:w w:val="115"/>
          <w:sz w:val="19"/>
        </w:rPr>
        <w:t>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spacing w:val="74"/>
          <w:w w:val="115"/>
          <w:sz w:val="19"/>
        </w:rPr>
        <w:t> </w:t>
      </w:r>
      <w:r>
        <w:rPr>
          <w:rFonts w:ascii="Times New Roman" w:hAnsi="Times New Roman"/>
          <w:b/>
          <w:i/>
          <w:w w:val="115"/>
          <w:sz w:val="19"/>
        </w:rPr>
        <w:t>azadlı</w:t>
      </w:r>
      <w:r>
        <w:rPr>
          <w:rFonts w:ascii="Arial" w:hAnsi="Arial"/>
          <w:i/>
          <w:w w:val="115"/>
          <w:sz w:val="19"/>
        </w:rPr>
        <w:t>ğ</w:t>
      </w:r>
      <w:r>
        <w:rPr>
          <w:rFonts w:ascii="Times New Roman" w:hAnsi="Times New Roman"/>
          <w:b/>
          <w:i/>
          <w:w w:val="115"/>
          <w:sz w:val="19"/>
        </w:rPr>
        <w:t>ın</w:t>
      </w:r>
    </w:p>
    <w:p>
      <w:pPr>
        <w:spacing w:line="124" w:lineRule="exact" w:before="30"/>
        <w:ind w:left="8070" w:right="0" w:firstLine="0"/>
        <w:jc w:val="left"/>
        <w:rPr>
          <w:b/>
          <w:sz w:val="15"/>
        </w:rPr>
      </w:pPr>
      <w:r>
        <w:rPr>
          <w:b/>
          <w:color w:val="0000FF"/>
          <w:spacing w:val="-2"/>
          <w:w w:val="105"/>
          <w:sz w:val="15"/>
          <w:u w:val="single" w:color="0000FF"/>
        </w:rPr>
        <w:t>[776]</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w:t>
      </w:r>
      <w:r>
        <w:rPr>
          <w:rFonts w:ascii="Times New Roman" w:hAnsi="Times New Roman"/>
          <w:b/>
          <w:i/>
          <w:spacing w:val="4"/>
          <w:w w:val="110"/>
          <w:sz w:val="19"/>
        </w:rPr>
        <w:t> </w:t>
      </w:r>
      <w:r>
        <w:rPr>
          <w:rFonts w:ascii="Times New Roman" w:hAnsi="Times New Roman"/>
          <w:b/>
          <w:i/>
          <w:w w:val="110"/>
          <w:sz w:val="19"/>
        </w:rPr>
        <w:t>v</w:t>
      </w:r>
      <w:r>
        <w:rPr>
          <w:rFonts w:ascii="Arial" w:hAnsi="Arial"/>
          <w:i/>
          <w:w w:val="110"/>
          <w:sz w:val="19"/>
        </w:rPr>
        <w:t>ə</w:t>
      </w:r>
      <w:r>
        <w:rPr>
          <w:rFonts w:ascii="Arial" w:hAnsi="Arial"/>
          <w:i/>
          <w:spacing w:val="-1"/>
          <w:w w:val="110"/>
          <w:sz w:val="19"/>
        </w:rPr>
        <w:t> </w:t>
      </w:r>
      <w:r>
        <w:rPr>
          <w:rFonts w:ascii="Times New Roman" w:hAnsi="Times New Roman"/>
          <w:b/>
          <w:i/>
          <w:w w:val="110"/>
          <w:sz w:val="19"/>
        </w:rPr>
        <w:t>ya</w:t>
      </w:r>
      <w:r>
        <w:rPr>
          <w:rFonts w:ascii="Times New Roman" w:hAnsi="Times New Roman"/>
          <w:b/>
          <w:i/>
          <w:spacing w:val="5"/>
          <w:w w:val="110"/>
          <w:sz w:val="19"/>
        </w:rPr>
        <w:t> </w:t>
      </w:r>
      <w:r>
        <w:rPr>
          <w:rFonts w:ascii="Times New Roman" w:hAnsi="Times New Roman"/>
          <w:b/>
          <w:i/>
          <w:w w:val="110"/>
          <w:sz w:val="19"/>
        </w:rPr>
        <w:t>bir</w:t>
      </w:r>
      <w:r>
        <w:rPr>
          <w:rFonts w:ascii="Times New Roman" w:hAnsi="Times New Roman"/>
          <w:b/>
          <w:i/>
          <w:spacing w:val="5"/>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4"/>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azadlıqdan</w:t>
      </w:r>
      <w:r>
        <w:rPr>
          <w:rFonts w:ascii="Times New Roman" w:hAnsi="Times New Roman"/>
          <w:b/>
          <w:i/>
          <w:spacing w:val="4"/>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5"/>
          <w:w w:val="110"/>
          <w:sz w:val="19"/>
        </w:rPr>
        <w:t> </w:t>
      </w:r>
      <w:r>
        <w:rPr>
          <w:rFonts w:ascii="Times New Roman" w:hAnsi="Times New Roman"/>
          <w:b/>
          <w:i/>
          <w:w w:val="110"/>
          <w:sz w:val="19"/>
        </w:rPr>
        <w:t>etm</w:t>
      </w:r>
      <w:r>
        <w:rPr>
          <w:rFonts w:ascii="Arial" w:hAnsi="Arial"/>
          <w:i/>
          <w:w w:val="110"/>
          <w:sz w:val="19"/>
        </w:rPr>
        <w:t>ə</w:t>
      </w:r>
      <w:r>
        <w:rPr>
          <w:rFonts w:ascii="Arial" w:hAnsi="Arial"/>
          <w:i/>
          <w:spacing w:val="-1"/>
          <w:w w:val="110"/>
          <w:sz w:val="19"/>
        </w:rPr>
        <w:t> </w:t>
      </w:r>
      <w:r>
        <w:rPr>
          <w:rFonts w:ascii="Times New Roman" w:hAnsi="Times New Roman"/>
          <w:b/>
          <w:i/>
          <w:w w:val="110"/>
          <w:sz w:val="19"/>
        </w:rPr>
        <w:t>il</w:t>
      </w:r>
      <w:r>
        <w:rPr>
          <w:rFonts w:ascii="Arial" w:hAnsi="Arial"/>
          <w:i/>
          <w:w w:val="110"/>
          <w:sz w:val="19"/>
        </w:rPr>
        <w:t>ə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spacing w:line="249" w:lineRule="auto" w:before="9"/>
        <w:ind w:left="544" w:right="0" w:firstLine="36"/>
        <w:jc w:val="left"/>
        <w:rPr>
          <w:rFonts w:ascii="Times New Roman" w:hAnsi="Times New Roman"/>
          <w:b/>
          <w:i/>
          <w:sz w:val="19"/>
        </w:rPr>
      </w:pPr>
      <w:r>
        <w:rPr>
          <w:rFonts w:ascii="Times New Roman" w:hAnsi="Times New Roman"/>
          <w:b/>
          <w:i/>
          <w:w w:val="110"/>
          <w:sz w:val="19"/>
        </w:rPr>
        <w:t>265-1.1-1.</w:t>
      </w:r>
      <w:r>
        <w:rPr>
          <w:rFonts w:ascii="Times New Roman" w:hAnsi="Times New Roman"/>
          <w:b/>
          <w:i/>
          <w:spacing w:val="-1"/>
          <w:w w:val="110"/>
          <w:sz w:val="19"/>
        </w:rPr>
        <w:t> </w:t>
      </w:r>
      <w:r>
        <w:rPr>
          <w:rFonts w:ascii="Times New Roman" w:hAnsi="Times New Roman"/>
          <w:b/>
          <w:i/>
          <w:w w:val="110"/>
          <w:sz w:val="19"/>
        </w:rPr>
        <w:t>Eyni</w:t>
      </w:r>
      <w:r>
        <w:rPr>
          <w:rFonts w:ascii="Times New Roman" w:hAnsi="Times New Roman"/>
          <w:b/>
          <w:i/>
          <w:spacing w:val="-1"/>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spacing w:val="-1"/>
          <w:w w:val="110"/>
          <w:sz w:val="19"/>
        </w:rPr>
        <w:t> </w:t>
      </w:r>
      <w:r>
        <w:rPr>
          <w:rFonts w:ascii="Times New Roman" w:hAnsi="Times New Roman"/>
          <w:b/>
          <w:i/>
          <w:w w:val="110"/>
          <w:sz w:val="19"/>
        </w:rPr>
        <w:t>ehtiyatsızlıqdan</w:t>
      </w:r>
      <w:r>
        <w:rPr>
          <w:rFonts w:ascii="Times New Roman" w:hAnsi="Times New Roman"/>
          <w:b/>
          <w:i/>
          <w:spacing w:val="-1"/>
          <w:w w:val="110"/>
          <w:sz w:val="19"/>
        </w:rPr>
        <w:t> </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rç</w:t>
      </w:r>
      <w:r>
        <w:rPr>
          <w:rFonts w:ascii="Arial" w:hAnsi="Arial"/>
          <w:i/>
          <w:w w:val="110"/>
          <w:sz w:val="19"/>
        </w:rPr>
        <w:t>ə</w:t>
      </w:r>
      <w:r>
        <w:rPr>
          <w:rFonts w:ascii="Times New Roman" w:hAnsi="Times New Roman"/>
          <w:b/>
          <w:i/>
          <w:w w:val="110"/>
          <w:sz w:val="19"/>
        </w:rPr>
        <w:t>kmi</w:t>
      </w:r>
      <w:r>
        <w:rPr>
          <w:rFonts w:ascii="Arial" w:hAnsi="Arial"/>
          <w:i/>
          <w:w w:val="110"/>
          <w:sz w:val="19"/>
        </w:rPr>
        <w:t>ş</w:t>
      </w:r>
      <w:r>
        <w:rPr>
          <w:rFonts w:ascii="Arial" w:hAnsi="Arial"/>
          <w:i/>
          <w:spacing w:val="-6"/>
          <w:w w:val="110"/>
          <w:sz w:val="19"/>
        </w:rPr>
        <w:t> </w:t>
      </w:r>
      <w:r>
        <w:rPr>
          <w:rFonts w:ascii="Arial" w:hAnsi="Arial"/>
          <w:i/>
          <w:w w:val="110"/>
          <w:sz w:val="19"/>
        </w:rPr>
        <w:t>şə</w:t>
      </w:r>
      <w:r>
        <w:rPr>
          <w:rFonts w:ascii="Times New Roman" w:hAnsi="Times New Roman"/>
          <w:b/>
          <w:i/>
          <w:w w:val="110"/>
          <w:sz w:val="19"/>
        </w:rPr>
        <w:t>xsin</w:t>
      </w:r>
      <w:r>
        <w:rPr>
          <w:rFonts w:ascii="Times New Roman" w:hAnsi="Times New Roman"/>
          <w:b/>
          <w:i/>
          <w:spacing w:val="-1"/>
          <w:w w:val="110"/>
          <w:sz w:val="19"/>
        </w:rPr>
        <w:t> </w:t>
      </w:r>
      <w:r>
        <w:rPr>
          <w:rFonts w:ascii="Times New Roman" w:hAnsi="Times New Roman"/>
          <w:b/>
          <w:i/>
          <w:w w:val="110"/>
          <w:sz w:val="19"/>
        </w:rPr>
        <w:t>sa</w:t>
      </w:r>
      <w:r>
        <w:rPr>
          <w:rFonts w:ascii="Arial" w:hAnsi="Arial"/>
          <w:i/>
          <w:w w:val="110"/>
          <w:sz w:val="19"/>
        </w:rPr>
        <w:t>ğ</w:t>
      </w:r>
      <w:r>
        <w:rPr>
          <w:rFonts w:ascii="Times New Roman" w:hAnsi="Times New Roman"/>
          <w:b/>
          <w:i/>
          <w:w w:val="110"/>
          <w:sz w:val="19"/>
        </w:rPr>
        <w:t>lamlı</w:t>
      </w:r>
      <w:r>
        <w:rPr>
          <w:rFonts w:ascii="Arial" w:hAnsi="Arial"/>
          <w:i/>
          <w:w w:val="110"/>
          <w:sz w:val="19"/>
        </w:rPr>
        <w:t>ğ</w:t>
      </w:r>
      <w:r>
        <w:rPr>
          <w:rFonts w:ascii="Times New Roman" w:hAnsi="Times New Roman"/>
          <w:b/>
          <w:i/>
          <w:w w:val="110"/>
          <w:sz w:val="19"/>
        </w:rPr>
        <w:t>ına</w:t>
      </w:r>
      <w:r>
        <w:rPr>
          <w:rFonts w:ascii="Times New Roman" w:hAnsi="Times New Roman"/>
          <w:b/>
          <w:i/>
          <w:spacing w:val="-1"/>
          <w:w w:val="110"/>
          <w:sz w:val="19"/>
        </w:rPr>
        <w:t> </w:t>
      </w:r>
      <w:r>
        <w:rPr>
          <w:rFonts w:ascii="Times New Roman" w:hAnsi="Times New Roman"/>
          <w:b/>
          <w:i/>
          <w:w w:val="110"/>
          <w:sz w:val="19"/>
        </w:rPr>
        <w:t>a</w:t>
      </w:r>
      <w:r>
        <w:rPr>
          <w:rFonts w:ascii="Arial" w:hAnsi="Arial"/>
          <w:i/>
          <w:w w:val="110"/>
          <w:sz w:val="19"/>
        </w:rPr>
        <w:t>ğ</w:t>
      </w:r>
      <w:r>
        <w:rPr>
          <w:rFonts w:ascii="Times New Roman" w:hAnsi="Times New Roman"/>
          <w:b/>
          <w:i/>
          <w:w w:val="110"/>
          <w:sz w:val="19"/>
        </w:rPr>
        <w:t>ır</w:t>
      </w:r>
      <w:r>
        <w:rPr>
          <w:rFonts w:ascii="Times New Roman" w:hAnsi="Times New Roman"/>
          <w:b/>
          <w:i/>
          <w:spacing w:val="-1"/>
          <w:w w:val="110"/>
          <w:sz w:val="19"/>
        </w:rPr>
        <w:t> </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r</w:t>
      </w:r>
      <w:r>
        <w:rPr>
          <w:rFonts w:ascii="Times New Roman" w:hAnsi="Times New Roman"/>
          <w:b/>
          <w:i/>
          <w:spacing w:val="-1"/>
          <w:w w:val="110"/>
          <w:sz w:val="19"/>
        </w:rPr>
        <w:t> </w:t>
      </w:r>
      <w:r>
        <w:rPr>
          <w:rFonts w:ascii="Times New Roman" w:hAnsi="Times New Roman"/>
          <w:b/>
          <w:i/>
          <w:w w:val="110"/>
          <w:sz w:val="19"/>
        </w:rPr>
        <w:t>vurulmasına</w:t>
      </w:r>
      <w:r>
        <w:rPr>
          <w:rFonts w:ascii="Times New Roman" w:hAnsi="Times New Roman"/>
          <w:b/>
          <w:i/>
          <w:spacing w:val="-1"/>
          <w:w w:val="110"/>
          <w:sz w:val="19"/>
        </w:rPr>
        <w:t> </w:t>
      </w:r>
      <w:r>
        <w:rPr>
          <w:rFonts w:ascii="Times New Roman" w:hAnsi="Times New Roman"/>
          <w:b/>
          <w:i/>
          <w:w w:val="110"/>
          <w:sz w:val="19"/>
        </w:rPr>
        <w:t>s</w:t>
      </w:r>
      <w:r>
        <w:rPr>
          <w:rFonts w:ascii="Arial" w:hAnsi="Arial"/>
          <w:i/>
          <w:w w:val="110"/>
          <w:sz w:val="19"/>
        </w:rPr>
        <w:t>ə</w:t>
      </w:r>
      <w:r>
        <w:rPr>
          <w:rFonts w:ascii="Times New Roman" w:hAnsi="Times New Roman"/>
          <w:b/>
          <w:i/>
          <w:w w:val="110"/>
          <w:sz w:val="19"/>
        </w:rPr>
        <w:t>b</w:t>
      </w:r>
      <w:r>
        <w:rPr>
          <w:rFonts w:ascii="Arial" w:hAnsi="Arial"/>
          <w:i/>
          <w:w w:val="110"/>
          <w:sz w:val="19"/>
        </w:rPr>
        <w:t>ə</w:t>
      </w:r>
      <w:r>
        <w:rPr>
          <w:rFonts w:ascii="Times New Roman" w:hAnsi="Times New Roman"/>
          <w:b/>
          <w:i/>
          <w:w w:val="110"/>
          <w:sz w:val="19"/>
        </w:rPr>
        <w:t>b</w:t>
      </w:r>
      <w:r>
        <w:rPr>
          <w:rFonts w:ascii="Times New Roman" w:hAnsi="Times New Roman"/>
          <w:b/>
          <w:i/>
          <w:spacing w:val="-1"/>
          <w:w w:val="110"/>
          <w:sz w:val="19"/>
        </w:rPr>
        <w:t> </w:t>
      </w:r>
      <w:r>
        <w:rPr>
          <w:rFonts w:ascii="Times New Roman" w:hAnsi="Times New Roman"/>
          <w:b/>
          <w:i/>
          <w:w w:val="110"/>
          <w:sz w:val="19"/>
        </w:rPr>
        <w:t>olduqda</w:t>
      </w:r>
      <w:r>
        <w:rPr>
          <w:rFonts w:ascii="Times New Roman" w:hAnsi="Times New Roman"/>
          <w:b/>
          <w:i/>
          <w:spacing w:val="-1"/>
          <w:w w:val="110"/>
          <w:sz w:val="19"/>
        </w:rPr>
        <w:t> </w:t>
      </w:r>
      <w:r>
        <w:rPr>
          <w:rFonts w:ascii="Times New Roman" w:hAnsi="Times New Roman"/>
          <w:b/>
          <w:i/>
          <w:w w:val="110"/>
          <w:sz w:val="19"/>
        </w:rPr>
        <w:t>– üç</w:t>
      </w:r>
      <w:r>
        <w:rPr>
          <w:rFonts w:ascii="Times New Roman" w:hAnsi="Times New Roman"/>
          <w:b/>
          <w:i/>
          <w:spacing w:val="62"/>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62"/>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55"/>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62"/>
          <w:w w:val="110"/>
          <w:sz w:val="19"/>
        </w:rPr>
        <w:t> </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Arial" w:hAnsi="Arial"/>
          <w:i/>
          <w:spacing w:val="56"/>
          <w:w w:val="110"/>
          <w:sz w:val="19"/>
        </w:rPr>
        <w:t> </w:t>
      </w:r>
      <w:r>
        <w:rPr>
          <w:rFonts w:ascii="Times New Roman" w:hAnsi="Times New Roman"/>
          <w:b/>
          <w:i/>
          <w:w w:val="110"/>
          <w:sz w:val="19"/>
        </w:rPr>
        <w:t>tutma</w:t>
      </w:r>
      <w:r>
        <w:rPr>
          <w:rFonts w:ascii="Times New Roman" w:hAnsi="Times New Roman"/>
          <w:b/>
          <w:i/>
          <w:spacing w:val="62"/>
          <w:w w:val="110"/>
          <w:sz w:val="19"/>
        </w:rPr>
        <w:t> </w:t>
      </w:r>
      <w:r>
        <w:rPr>
          <w:rFonts w:ascii="Times New Roman" w:hAnsi="Times New Roman"/>
          <w:b/>
          <w:i/>
          <w:w w:val="110"/>
          <w:sz w:val="19"/>
        </w:rPr>
        <w:t>v</w:t>
      </w:r>
      <w:r>
        <w:rPr>
          <w:rFonts w:ascii="Arial" w:hAnsi="Arial"/>
          <w:i/>
          <w:w w:val="110"/>
          <w:sz w:val="19"/>
        </w:rPr>
        <w:t>ə</w:t>
      </w:r>
      <w:r>
        <w:rPr>
          <w:rFonts w:ascii="Arial" w:hAnsi="Arial"/>
          <w:i/>
          <w:spacing w:val="56"/>
          <w:w w:val="110"/>
          <w:sz w:val="19"/>
        </w:rPr>
        <w:t> </w:t>
      </w:r>
      <w:r>
        <w:rPr>
          <w:rFonts w:ascii="Times New Roman" w:hAnsi="Times New Roman"/>
          <w:b/>
          <w:i/>
          <w:w w:val="110"/>
          <w:sz w:val="19"/>
        </w:rPr>
        <w:t>ya</w:t>
      </w:r>
      <w:r>
        <w:rPr>
          <w:rFonts w:ascii="Times New Roman" w:hAnsi="Times New Roman"/>
          <w:b/>
          <w:i/>
          <w:spacing w:val="62"/>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62"/>
          <w:w w:val="110"/>
          <w:sz w:val="19"/>
        </w:rPr>
        <w:t> </w:t>
      </w:r>
      <w:r>
        <w:rPr>
          <w:rFonts w:ascii="Times New Roman" w:hAnsi="Times New Roman"/>
          <w:b/>
          <w:i/>
          <w:w w:val="110"/>
          <w:sz w:val="19"/>
        </w:rPr>
        <w:t>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Arial" w:hAnsi="Arial"/>
          <w:i/>
          <w:spacing w:val="57"/>
          <w:w w:val="110"/>
          <w:sz w:val="19"/>
        </w:rPr>
        <w:t>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w:t>
      </w:r>
      <w:r>
        <w:rPr>
          <w:rFonts w:ascii="Times New Roman" w:hAnsi="Times New Roman"/>
          <w:b/>
          <w:i/>
          <w:spacing w:val="62"/>
          <w:w w:val="110"/>
          <w:sz w:val="19"/>
        </w:rPr>
        <w:t> </w:t>
      </w:r>
      <w:r>
        <w:rPr>
          <w:rFonts w:ascii="Times New Roman" w:hAnsi="Times New Roman"/>
          <w:b/>
          <w:i/>
          <w:w w:val="110"/>
          <w:sz w:val="19"/>
        </w:rPr>
        <w:t>olma</w:t>
      </w:r>
      <w:r>
        <w:rPr>
          <w:rFonts w:ascii="Times New Roman" w:hAnsi="Times New Roman"/>
          <w:b/>
          <w:i/>
          <w:spacing w:val="62"/>
          <w:w w:val="110"/>
          <w:sz w:val="19"/>
        </w:rPr>
        <w:t> </w:t>
      </w:r>
      <w:r>
        <w:rPr>
          <w:rFonts w:ascii="Times New Roman" w:hAnsi="Times New Roman"/>
          <w:b/>
          <w:i/>
          <w:w w:val="110"/>
          <w:sz w:val="19"/>
        </w:rPr>
        <w:t>hüququndan</w:t>
      </w:r>
      <w:r>
        <w:rPr>
          <w:rFonts w:ascii="Times New Roman" w:hAnsi="Times New Roman"/>
          <w:b/>
          <w:i/>
          <w:spacing w:val="62"/>
          <w:w w:val="110"/>
          <w:sz w:val="19"/>
        </w:rPr>
        <w:t> </w:t>
      </w:r>
      <w:r>
        <w:rPr>
          <w:rFonts w:ascii="Times New Roman" w:hAnsi="Times New Roman"/>
          <w:b/>
          <w:i/>
          <w:spacing w:val="-2"/>
          <w:w w:val="110"/>
          <w:sz w:val="19"/>
        </w:rPr>
        <w:t>m</w:t>
      </w:r>
      <w:r>
        <w:rPr>
          <w:rFonts w:ascii="Arial" w:hAnsi="Arial"/>
          <w:i/>
          <w:spacing w:val="-2"/>
          <w:w w:val="110"/>
          <w:sz w:val="19"/>
        </w:rPr>
        <w:t>ə</w:t>
      </w:r>
      <w:r>
        <w:rPr>
          <w:rFonts w:ascii="Times New Roman" w:hAnsi="Times New Roman"/>
          <w:b/>
          <w:i/>
          <w:spacing w:val="-2"/>
          <w:w w:val="110"/>
          <w:sz w:val="19"/>
        </w:rPr>
        <w:t>hrum</w:t>
      </w:r>
    </w:p>
    <w:p>
      <w:pPr>
        <w:spacing w:before="0"/>
        <w:ind w:left="100" w:right="0" w:firstLine="0"/>
        <w:jc w:val="left"/>
        <w:rPr>
          <w:rFonts w:ascii="Times New Roman" w:hAnsi="Times New Roman"/>
          <w:b/>
          <w:i/>
          <w:sz w:val="19"/>
        </w:rPr>
      </w:pPr>
      <w:r>
        <w:rPr>
          <w:rFonts w:ascii="Times New Roman" w:hAnsi="Times New Roman"/>
          <w:b/>
          <w:i/>
          <w:w w:val="115"/>
          <w:sz w:val="19"/>
        </w:rPr>
        <w:t>edilm</w:t>
      </w:r>
      <w:r>
        <w:rPr>
          <w:rFonts w:ascii="Arial" w:hAnsi="Arial"/>
          <w:i/>
          <w:w w:val="115"/>
          <w:sz w:val="19"/>
        </w:rPr>
        <w:t>ə</w:t>
      </w:r>
      <w:r>
        <w:rPr>
          <w:rFonts w:ascii="Times New Roman" w:hAnsi="Times New Roman"/>
          <w:b/>
          <w:i/>
          <w:w w:val="115"/>
          <w:sz w:val="19"/>
        </w:rPr>
        <w:t>kl</w:t>
      </w:r>
      <w:r>
        <w:rPr>
          <w:rFonts w:ascii="Arial" w:hAnsi="Arial"/>
          <w:i/>
          <w:w w:val="115"/>
          <w:sz w:val="19"/>
        </w:rPr>
        <w:t>ə</w:t>
      </w:r>
      <w:r>
        <w:rPr>
          <w:rFonts w:ascii="Arial" w:hAnsi="Arial"/>
          <w:i/>
          <w:spacing w:val="65"/>
          <w:w w:val="150"/>
          <w:sz w:val="19"/>
        </w:rPr>
        <w:t> </w:t>
      </w:r>
      <w:r>
        <w:rPr>
          <w:rFonts w:ascii="Times New Roman" w:hAnsi="Times New Roman"/>
          <w:b/>
          <w:i/>
          <w:w w:val="115"/>
          <w:sz w:val="19"/>
        </w:rPr>
        <w:t>üç</w:t>
      </w:r>
      <w:r>
        <w:rPr>
          <w:rFonts w:ascii="Times New Roman" w:hAnsi="Times New Roman"/>
          <w:b/>
          <w:i/>
          <w:spacing w:val="74"/>
          <w:w w:val="150"/>
          <w:sz w:val="19"/>
        </w:rPr>
        <w:t> </w:t>
      </w:r>
      <w:r>
        <w:rPr>
          <w:rFonts w:ascii="Times New Roman" w:hAnsi="Times New Roman"/>
          <w:b/>
          <w:i/>
          <w:w w:val="115"/>
          <w:sz w:val="19"/>
        </w:rPr>
        <w:t>min</w:t>
      </w:r>
      <w:r>
        <w:rPr>
          <w:rFonts w:ascii="Times New Roman" w:hAnsi="Times New Roman"/>
          <w:b/>
          <w:i/>
          <w:spacing w:val="74"/>
          <w:w w:val="150"/>
          <w:sz w:val="19"/>
        </w:rPr>
        <w:t> </w:t>
      </w:r>
      <w:r>
        <w:rPr>
          <w:rFonts w:ascii="Times New Roman" w:hAnsi="Times New Roman"/>
          <w:b/>
          <w:i/>
          <w:w w:val="115"/>
          <w:sz w:val="19"/>
        </w:rPr>
        <w:t>manatdan</w:t>
      </w:r>
      <w:r>
        <w:rPr>
          <w:rFonts w:ascii="Times New Roman" w:hAnsi="Times New Roman"/>
          <w:b/>
          <w:i/>
          <w:spacing w:val="73"/>
          <w:w w:val="150"/>
          <w:sz w:val="19"/>
        </w:rPr>
        <w:t> </w:t>
      </w:r>
      <w:r>
        <w:rPr>
          <w:rFonts w:ascii="Times New Roman" w:hAnsi="Times New Roman"/>
          <w:b/>
          <w:i/>
          <w:w w:val="115"/>
          <w:sz w:val="19"/>
        </w:rPr>
        <w:t>altı</w:t>
      </w:r>
      <w:r>
        <w:rPr>
          <w:rFonts w:ascii="Times New Roman" w:hAnsi="Times New Roman"/>
          <w:b/>
          <w:i/>
          <w:spacing w:val="74"/>
          <w:w w:val="150"/>
          <w:sz w:val="19"/>
        </w:rPr>
        <w:t> </w:t>
      </w:r>
      <w:r>
        <w:rPr>
          <w:rFonts w:ascii="Times New Roman" w:hAnsi="Times New Roman"/>
          <w:b/>
          <w:i/>
          <w:w w:val="115"/>
          <w:sz w:val="19"/>
        </w:rPr>
        <w:t>min</w:t>
      </w:r>
      <w:r>
        <w:rPr>
          <w:rFonts w:ascii="Times New Roman" w:hAnsi="Times New Roman"/>
          <w:b/>
          <w:i/>
          <w:spacing w:val="74"/>
          <w:w w:val="150"/>
          <w:sz w:val="19"/>
        </w:rPr>
        <w:t> </w:t>
      </w:r>
      <w:r>
        <w:rPr>
          <w:rFonts w:ascii="Times New Roman" w:hAnsi="Times New Roman"/>
          <w:b/>
          <w:i/>
          <w:w w:val="115"/>
          <w:sz w:val="19"/>
        </w:rPr>
        <w:t>manatad</w:t>
      </w:r>
      <w:r>
        <w:rPr>
          <w:rFonts w:ascii="Arial" w:hAnsi="Arial"/>
          <w:i/>
          <w:w w:val="115"/>
          <w:sz w:val="19"/>
        </w:rPr>
        <w:t>ə</w:t>
      </w:r>
      <w:r>
        <w:rPr>
          <w:rFonts w:ascii="Times New Roman" w:hAnsi="Times New Roman"/>
          <w:b/>
          <w:i/>
          <w:w w:val="115"/>
          <w:sz w:val="19"/>
        </w:rPr>
        <w:t>k</w:t>
      </w:r>
      <w:r>
        <w:rPr>
          <w:rFonts w:ascii="Times New Roman" w:hAnsi="Times New Roman"/>
          <w:b/>
          <w:i/>
          <w:spacing w:val="74"/>
          <w:w w:val="150"/>
          <w:sz w:val="19"/>
        </w:rPr>
        <w:t> </w:t>
      </w:r>
      <w:r>
        <w:rPr>
          <w:rFonts w:ascii="Times New Roman" w:hAnsi="Times New Roman"/>
          <w:b/>
          <w:i/>
          <w:w w:val="115"/>
          <w:sz w:val="19"/>
        </w:rPr>
        <w:t>miqdarda</w:t>
      </w:r>
      <w:r>
        <w:rPr>
          <w:rFonts w:ascii="Times New Roman" w:hAnsi="Times New Roman"/>
          <w:b/>
          <w:i/>
          <w:spacing w:val="74"/>
          <w:w w:val="150"/>
          <w:sz w:val="19"/>
        </w:rPr>
        <w:t> </w:t>
      </w:r>
      <w:r>
        <w:rPr>
          <w:rFonts w:ascii="Times New Roman" w:hAnsi="Times New Roman"/>
          <w:b/>
          <w:i/>
          <w:w w:val="115"/>
          <w:sz w:val="19"/>
        </w:rPr>
        <w:t>c</w:t>
      </w:r>
      <w:r>
        <w:rPr>
          <w:rFonts w:ascii="Arial" w:hAnsi="Arial"/>
          <w:i/>
          <w:w w:val="115"/>
          <w:sz w:val="19"/>
        </w:rPr>
        <w:t>ə</w:t>
      </w:r>
      <w:r>
        <w:rPr>
          <w:rFonts w:ascii="Times New Roman" w:hAnsi="Times New Roman"/>
          <w:b/>
          <w:i/>
          <w:w w:val="115"/>
          <w:sz w:val="19"/>
        </w:rPr>
        <w:t>rim</w:t>
      </w:r>
      <w:r>
        <w:rPr>
          <w:rFonts w:ascii="Arial" w:hAnsi="Arial"/>
          <w:i/>
          <w:w w:val="115"/>
          <w:sz w:val="19"/>
        </w:rPr>
        <w:t>ə</w:t>
      </w:r>
      <w:r>
        <w:rPr>
          <w:rFonts w:ascii="Arial" w:hAnsi="Arial"/>
          <w:i/>
          <w:spacing w:val="65"/>
          <w:w w:val="150"/>
          <w:sz w:val="19"/>
        </w:rPr>
        <w:t> </w:t>
      </w:r>
      <w:r>
        <w:rPr>
          <w:rFonts w:ascii="Times New Roman" w:hAnsi="Times New Roman"/>
          <w:b/>
          <w:i/>
          <w:w w:val="115"/>
          <w:sz w:val="19"/>
        </w:rPr>
        <w:t>v</w:t>
      </w:r>
      <w:r>
        <w:rPr>
          <w:rFonts w:ascii="Arial" w:hAnsi="Arial"/>
          <w:i/>
          <w:w w:val="115"/>
          <w:sz w:val="19"/>
        </w:rPr>
        <w:t>ə</w:t>
      </w:r>
      <w:r>
        <w:rPr>
          <w:rFonts w:ascii="Arial" w:hAnsi="Arial"/>
          <w:i/>
          <w:spacing w:val="65"/>
          <w:w w:val="150"/>
          <w:sz w:val="19"/>
        </w:rPr>
        <w:t> </w:t>
      </w:r>
      <w:r>
        <w:rPr>
          <w:rFonts w:ascii="Times New Roman" w:hAnsi="Times New Roman"/>
          <w:b/>
          <w:i/>
          <w:w w:val="115"/>
          <w:sz w:val="19"/>
        </w:rPr>
        <w:t>ya</w:t>
      </w:r>
      <w:r>
        <w:rPr>
          <w:rFonts w:ascii="Times New Roman" w:hAnsi="Times New Roman"/>
          <w:b/>
          <w:i/>
          <w:spacing w:val="74"/>
          <w:w w:val="150"/>
          <w:sz w:val="19"/>
        </w:rPr>
        <w:t> </w:t>
      </w:r>
      <w:r>
        <w:rPr>
          <w:rFonts w:ascii="Times New Roman" w:hAnsi="Times New Roman"/>
          <w:b/>
          <w:i/>
          <w:w w:val="115"/>
          <w:sz w:val="19"/>
        </w:rPr>
        <w:t>iki</w:t>
      </w:r>
      <w:r>
        <w:rPr>
          <w:rFonts w:ascii="Times New Roman" w:hAnsi="Times New Roman"/>
          <w:b/>
          <w:i/>
          <w:spacing w:val="74"/>
          <w:w w:val="150"/>
          <w:sz w:val="19"/>
        </w:rPr>
        <w:t> </w:t>
      </w:r>
      <w:r>
        <w:rPr>
          <w:rFonts w:ascii="Times New Roman" w:hAnsi="Times New Roman"/>
          <w:b/>
          <w:i/>
          <w:w w:val="115"/>
          <w:sz w:val="19"/>
        </w:rPr>
        <w:t>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spacing w:val="74"/>
          <w:w w:val="150"/>
          <w:sz w:val="19"/>
        </w:rPr>
        <w:t> </w:t>
      </w:r>
      <w:r>
        <w:rPr>
          <w:rFonts w:ascii="Times New Roman" w:hAnsi="Times New Roman"/>
          <w:b/>
          <w:i/>
          <w:w w:val="115"/>
          <w:sz w:val="19"/>
        </w:rPr>
        <w:t>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spacing w:val="65"/>
          <w:w w:val="150"/>
          <w:sz w:val="19"/>
        </w:rPr>
        <w:t> </w:t>
      </w:r>
      <w:r>
        <w:rPr>
          <w:rFonts w:ascii="Times New Roman" w:hAnsi="Times New Roman"/>
          <w:b/>
          <w:i/>
          <w:spacing w:val="-2"/>
          <w:w w:val="115"/>
          <w:sz w:val="19"/>
        </w:rPr>
        <w:t>azadlı</w:t>
      </w:r>
      <w:r>
        <w:rPr>
          <w:rFonts w:ascii="Arial" w:hAnsi="Arial"/>
          <w:i/>
          <w:spacing w:val="-2"/>
          <w:w w:val="115"/>
          <w:sz w:val="19"/>
        </w:rPr>
        <w:t>ğ</w:t>
      </w:r>
      <w:r>
        <w:rPr>
          <w:rFonts w:ascii="Times New Roman" w:hAnsi="Times New Roman"/>
          <w:b/>
          <w:i/>
          <w:spacing w:val="-2"/>
          <w:w w:val="115"/>
          <w:sz w:val="19"/>
        </w:rPr>
        <w:t>ın</w:t>
      </w:r>
    </w:p>
    <w:p>
      <w:pPr>
        <w:spacing w:line="124" w:lineRule="exact" w:before="38"/>
        <w:ind w:left="8058" w:right="0" w:firstLine="0"/>
        <w:jc w:val="left"/>
        <w:rPr>
          <w:b/>
          <w:sz w:val="15"/>
        </w:rPr>
      </w:pPr>
      <w:r>
        <w:rPr>
          <w:b/>
          <w:color w:val="0000FF"/>
          <w:spacing w:val="-2"/>
          <w:w w:val="105"/>
          <w:sz w:val="15"/>
          <w:u w:val="single" w:color="0000FF"/>
        </w:rPr>
        <w:t>[777]</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w:t>
      </w:r>
      <w:r>
        <w:rPr>
          <w:rFonts w:ascii="Times New Roman" w:hAnsi="Times New Roman"/>
          <w:b/>
          <w:i/>
          <w:spacing w:val="5"/>
          <w:w w:val="110"/>
          <w:sz w:val="19"/>
        </w:rPr>
        <w:t> </w:t>
      </w:r>
      <w:r>
        <w:rPr>
          <w:rFonts w:ascii="Times New Roman" w:hAnsi="Times New Roman"/>
          <w:b/>
          <w:i/>
          <w:w w:val="110"/>
          <w:sz w:val="19"/>
        </w:rPr>
        <w:t>v</w:t>
      </w:r>
      <w:r>
        <w:rPr>
          <w:rFonts w:ascii="Arial" w:hAnsi="Arial"/>
          <w:i/>
          <w:w w:val="110"/>
          <w:sz w:val="19"/>
        </w:rPr>
        <w:t>ə</w:t>
      </w:r>
      <w:r>
        <w:rPr>
          <w:rFonts w:ascii="Arial" w:hAnsi="Arial"/>
          <w:i/>
          <w:spacing w:val="-1"/>
          <w:w w:val="110"/>
          <w:sz w:val="19"/>
        </w:rPr>
        <w:t> </w:t>
      </w:r>
      <w:r>
        <w:rPr>
          <w:rFonts w:ascii="Times New Roman" w:hAnsi="Times New Roman"/>
          <w:b/>
          <w:i/>
          <w:w w:val="110"/>
          <w:sz w:val="19"/>
        </w:rPr>
        <w:t>ya</w:t>
      </w:r>
      <w:r>
        <w:rPr>
          <w:rFonts w:ascii="Times New Roman" w:hAnsi="Times New Roman"/>
          <w:b/>
          <w:i/>
          <w:spacing w:val="6"/>
          <w:w w:val="110"/>
          <w:sz w:val="19"/>
        </w:rPr>
        <w:t> </w:t>
      </w:r>
      <w:r>
        <w:rPr>
          <w:rFonts w:ascii="Times New Roman" w:hAnsi="Times New Roman"/>
          <w:b/>
          <w:i/>
          <w:w w:val="110"/>
          <w:sz w:val="19"/>
        </w:rPr>
        <w:t>iki</w:t>
      </w:r>
      <w:r>
        <w:rPr>
          <w:rFonts w:ascii="Times New Roman" w:hAnsi="Times New Roman"/>
          <w:b/>
          <w:i/>
          <w:spacing w:val="5"/>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5"/>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azadlıqdan</w:t>
      </w:r>
      <w:r>
        <w:rPr>
          <w:rFonts w:ascii="Times New Roman" w:hAnsi="Times New Roman"/>
          <w:b/>
          <w:i/>
          <w:spacing w:val="5"/>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5"/>
          <w:w w:val="110"/>
          <w:sz w:val="19"/>
        </w:rPr>
        <w:t> </w:t>
      </w:r>
      <w:r>
        <w:rPr>
          <w:rFonts w:ascii="Times New Roman" w:hAnsi="Times New Roman"/>
          <w:b/>
          <w:i/>
          <w:w w:val="110"/>
          <w:sz w:val="19"/>
        </w:rPr>
        <w:t>etm</w:t>
      </w:r>
      <w:r>
        <w:rPr>
          <w:rFonts w:ascii="Arial" w:hAnsi="Arial"/>
          <w:i/>
          <w:w w:val="110"/>
          <w:sz w:val="19"/>
        </w:rPr>
        <w:t>ə </w:t>
      </w:r>
      <w:r>
        <w:rPr>
          <w:rFonts w:ascii="Times New Roman" w:hAnsi="Times New Roman"/>
          <w:b/>
          <w:i/>
          <w:w w:val="110"/>
          <w:sz w:val="19"/>
        </w:rPr>
        <w:t>il</w:t>
      </w:r>
      <w:r>
        <w:rPr>
          <w:rFonts w:ascii="Arial" w:hAnsi="Arial"/>
          <w:i/>
          <w:w w:val="110"/>
          <w:sz w:val="19"/>
        </w:rPr>
        <w:t>ə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spacing w:before="8"/>
        <w:ind w:left="544" w:right="0" w:firstLine="0"/>
        <w:jc w:val="left"/>
        <w:rPr>
          <w:rFonts w:ascii="Times New Roman" w:hAnsi="Times New Roman"/>
          <w:b/>
          <w:i/>
          <w:sz w:val="19"/>
        </w:rPr>
      </w:pPr>
      <w:r>
        <w:rPr>
          <w:rFonts w:ascii="Times New Roman" w:hAnsi="Times New Roman"/>
          <w:b/>
          <w:i/>
          <w:w w:val="110"/>
          <w:sz w:val="19"/>
        </w:rPr>
        <w:t>265-1.2.</w:t>
      </w:r>
      <w:r>
        <w:rPr>
          <w:rFonts w:ascii="Times New Roman" w:hAnsi="Times New Roman"/>
          <w:b/>
          <w:i/>
          <w:spacing w:val="30"/>
          <w:w w:val="110"/>
          <w:sz w:val="19"/>
        </w:rPr>
        <w:t> </w:t>
      </w:r>
      <w:r>
        <w:rPr>
          <w:rFonts w:ascii="Times New Roman" w:hAnsi="Times New Roman"/>
          <w:b/>
          <w:i/>
          <w:w w:val="110"/>
          <w:sz w:val="19"/>
        </w:rPr>
        <w:t>Bu</w:t>
      </w:r>
      <w:r>
        <w:rPr>
          <w:rFonts w:ascii="Times New Roman" w:hAnsi="Times New Roman"/>
          <w:b/>
          <w:i/>
          <w:spacing w:val="30"/>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31"/>
          <w:w w:val="110"/>
          <w:sz w:val="19"/>
        </w:rPr>
        <w:t> </w:t>
      </w:r>
      <w:r>
        <w:rPr>
          <w:rFonts w:ascii="Times New Roman" w:hAnsi="Times New Roman"/>
          <w:b/>
          <w:i/>
          <w:w w:val="110"/>
          <w:sz w:val="19"/>
        </w:rPr>
        <w:t>265-1.1-ci</w:t>
      </w:r>
      <w:r>
        <w:rPr>
          <w:rFonts w:ascii="Times New Roman" w:hAnsi="Times New Roman"/>
          <w:b/>
          <w:i/>
          <w:spacing w:val="30"/>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24"/>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24"/>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24"/>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spacing w:val="30"/>
          <w:w w:val="110"/>
          <w:sz w:val="19"/>
        </w:rPr>
        <w:t> </w:t>
      </w:r>
      <w:r>
        <w:rPr>
          <w:rFonts w:ascii="Times New Roman" w:hAnsi="Times New Roman"/>
          <w:b/>
          <w:i/>
          <w:w w:val="110"/>
          <w:sz w:val="19"/>
        </w:rPr>
        <w:t>ehtiyatsızlıqdan</w:t>
      </w:r>
      <w:r>
        <w:rPr>
          <w:rFonts w:ascii="Times New Roman" w:hAnsi="Times New Roman"/>
          <w:b/>
          <w:i/>
          <w:spacing w:val="31"/>
          <w:w w:val="110"/>
          <w:sz w:val="19"/>
        </w:rPr>
        <w:t> </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rç</w:t>
      </w:r>
      <w:r>
        <w:rPr>
          <w:rFonts w:ascii="Arial" w:hAnsi="Arial"/>
          <w:i/>
          <w:w w:val="110"/>
          <w:sz w:val="19"/>
        </w:rPr>
        <w:t>ə</w:t>
      </w:r>
      <w:r>
        <w:rPr>
          <w:rFonts w:ascii="Times New Roman" w:hAnsi="Times New Roman"/>
          <w:b/>
          <w:i/>
          <w:w w:val="110"/>
          <w:sz w:val="19"/>
        </w:rPr>
        <w:t>kmi</w:t>
      </w:r>
      <w:r>
        <w:rPr>
          <w:rFonts w:ascii="Arial" w:hAnsi="Arial"/>
          <w:i/>
          <w:w w:val="110"/>
          <w:sz w:val="19"/>
        </w:rPr>
        <w:t>ş</w:t>
      </w:r>
      <w:r>
        <w:rPr>
          <w:rFonts w:ascii="Arial" w:hAnsi="Arial"/>
          <w:i/>
          <w:spacing w:val="24"/>
          <w:w w:val="110"/>
          <w:sz w:val="19"/>
        </w:rPr>
        <w:t> </w:t>
      </w:r>
      <w:r>
        <w:rPr>
          <w:rFonts w:ascii="Arial" w:hAnsi="Arial"/>
          <w:i/>
          <w:spacing w:val="-2"/>
          <w:w w:val="110"/>
          <w:sz w:val="19"/>
        </w:rPr>
        <w:t>şə</w:t>
      </w:r>
      <w:r>
        <w:rPr>
          <w:rFonts w:ascii="Times New Roman" w:hAnsi="Times New Roman"/>
          <w:b/>
          <w:i/>
          <w:spacing w:val="-2"/>
          <w:w w:val="110"/>
          <w:sz w:val="19"/>
        </w:rPr>
        <w:t>xsin</w:t>
      </w:r>
    </w:p>
    <w:p>
      <w:pPr>
        <w:spacing w:line="124" w:lineRule="exact" w:before="38"/>
        <w:ind w:left="2356" w:right="0" w:firstLine="0"/>
        <w:jc w:val="left"/>
        <w:rPr>
          <w:b/>
          <w:sz w:val="15"/>
        </w:rPr>
      </w:pPr>
      <w:r>
        <w:rPr>
          <w:b/>
          <w:color w:val="0000FF"/>
          <w:spacing w:val="-2"/>
          <w:w w:val="105"/>
          <w:sz w:val="15"/>
          <w:u w:val="single" w:color="0000FF"/>
        </w:rPr>
        <w:t>[778]</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ölümün</w:t>
      </w:r>
      <w:r>
        <w:rPr>
          <w:rFonts w:ascii="Arial" w:hAnsi="Arial"/>
          <w:i/>
          <w:w w:val="110"/>
          <w:sz w:val="19"/>
        </w:rPr>
        <w:t>ə</w:t>
      </w:r>
      <w:r>
        <w:rPr>
          <w:rFonts w:ascii="Arial" w:hAnsi="Arial"/>
          <w:i/>
          <w:spacing w:val="-9"/>
          <w:w w:val="110"/>
          <w:sz w:val="19"/>
        </w:rPr>
        <w:t> </w:t>
      </w:r>
      <w:r>
        <w:rPr>
          <w:rFonts w:ascii="Times New Roman" w:hAnsi="Times New Roman"/>
          <w:b/>
          <w:i/>
          <w:w w:val="110"/>
          <w:sz w:val="19"/>
        </w:rPr>
        <w:t>s</w:t>
      </w:r>
      <w:r>
        <w:rPr>
          <w:rFonts w:ascii="Arial" w:hAnsi="Arial"/>
          <w:i/>
          <w:w w:val="110"/>
          <w:sz w:val="19"/>
        </w:rPr>
        <w:t>ə</w:t>
      </w:r>
      <w:r>
        <w:rPr>
          <w:rFonts w:ascii="Times New Roman" w:hAnsi="Times New Roman"/>
          <w:b/>
          <w:i/>
          <w:w w:val="110"/>
          <w:sz w:val="19"/>
        </w:rPr>
        <w:t>b</w:t>
      </w:r>
      <w:r>
        <w:rPr>
          <w:rFonts w:ascii="Arial" w:hAnsi="Arial"/>
          <w:i/>
          <w:w w:val="110"/>
          <w:sz w:val="19"/>
        </w:rPr>
        <w:t>ə</w:t>
      </w:r>
      <w:r>
        <w:rPr>
          <w:rFonts w:ascii="Times New Roman" w:hAnsi="Times New Roman"/>
          <w:b/>
          <w:i/>
          <w:w w:val="110"/>
          <w:sz w:val="19"/>
        </w:rPr>
        <w:t>b</w:t>
      </w:r>
      <w:r>
        <w:rPr>
          <w:rFonts w:ascii="Times New Roman" w:hAnsi="Times New Roman"/>
          <w:b/>
          <w:i/>
          <w:spacing w:val="-3"/>
          <w:w w:val="110"/>
          <w:sz w:val="19"/>
        </w:rPr>
        <w:t> </w:t>
      </w:r>
      <w:r>
        <w:rPr>
          <w:rFonts w:ascii="Times New Roman" w:hAnsi="Times New Roman"/>
          <w:b/>
          <w:i/>
          <w:w w:val="110"/>
          <w:sz w:val="19"/>
        </w:rPr>
        <w:t>olduqda</w:t>
      </w:r>
      <w:r>
        <w:rPr>
          <w:rFonts w:ascii="Times New Roman" w:hAnsi="Times New Roman"/>
          <w:b/>
          <w:i/>
          <w:spacing w:val="-3"/>
          <w:w w:val="110"/>
          <w:sz w:val="19"/>
        </w:rPr>
        <w:t> </w:t>
      </w:r>
      <w:r>
        <w:rPr>
          <w:rFonts w:ascii="Times New Roman" w:hAnsi="Times New Roman"/>
          <w:b/>
          <w:i/>
          <w:spacing w:val="-10"/>
          <w:w w:val="110"/>
          <w:sz w:val="19"/>
        </w:rPr>
        <w:t>-</w:t>
      </w:r>
    </w:p>
    <w:p>
      <w:pPr>
        <w:spacing w:line="249" w:lineRule="auto" w:before="9"/>
        <w:ind w:left="100" w:right="0" w:firstLine="444"/>
        <w:jc w:val="left"/>
        <w:rPr>
          <w:rFonts w:ascii="Times New Roman" w:hAnsi="Times New Roman"/>
          <w:b/>
          <w:i/>
          <w:sz w:val="19"/>
        </w:rPr>
      </w:pPr>
      <w:r>
        <w:rPr>
          <w:rFonts w:ascii="Times New Roman" w:hAnsi="Times New Roman"/>
          <w:b/>
          <w:i/>
          <w:w w:val="110"/>
          <w:sz w:val="19"/>
        </w:rPr>
        <w:t>üç</w:t>
      </w:r>
      <w:r>
        <w:rPr>
          <w:rFonts w:ascii="Times New Roman" w:hAnsi="Times New Roman"/>
          <w:b/>
          <w:i/>
          <w:spacing w:val="67"/>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67"/>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40"/>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67"/>
          <w:w w:val="110"/>
          <w:sz w:val="19"/>
        </w:rPr>
        <w:t> </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Arial" w:hAnsi="Arial"/>
          <w:i/>
          <w:spacing w:val="40"/>
          <w:w w:val="110"/>
          <w:sz w:val="19"/>
        </w:rPr>
        <w:t> </w:t>
      </w:r>
      <w:r>
        <w:rPr>
          <w:rFonts w:ascii="Times New Roman" w:hAnsi="Times New Roman"/>
          <w:b/>
          <w:i/>
          <w:w w:val="110"/>
          <w:sz w:val="19"/>
        </w:rPr>
        <w:t>tutma</w:t>
      </w:r>
      <w:r>
        <w:rPr>
          <w:rFonts w:ascii="Times New Roman" w:hAnsi="Times New Roman"/>
          <w:b/>
          <w:i/>
          <w:spacing w:val="67"/>
          <w:w w:val="110"/>
          <w:sz w:val="19"/>
        </w:rPr>
        <w:t> </w:t>
      </w:r>
      <w:r>
        <w:rPr>
          <w:rFonts w:ascii="Times New Roman" w:hAnsi="Times New Roman"/>
          <w:b/>
          <w:i/>
          <w:w w:val="110"/>
          <w:sz w:val="19"/>
        </w:rPr>
        <w:t>v</w:t>
      </w:r>
      <w:r>
        <w:rPr>
          <w:rFonts w:ascii="Arial" w:hAnsi="Arial"/>
          <w:i/>
          <w:w w:val="110"/>
          <w:sz w:val="19"/>
        </w:rPr>
        <w:t>ə</w:t>
      </w:r>
      <w:r>
        <w:rPr>
          <w:rFonts w:ascii="Arial" w:hAnsi="Arial"/>
          <w:i/>
          <w:spacing w:val="40"/>
          <w:w w:val="110"/>
          <w:sz w:val="19"/>
        </w:rPr>
        <w:t> </w:t>
      </w:r>
      <w:r>
        <w:rPr>
          <w:rFonts w:ascii="Times New Roman" w:hAnsi="Times New Roman"/>
          <w:b/>
          <w:i/>
          <w:w w:val="110"/>
          <w:sz w:val="19"/>
        </w:rPr>
        <w:t>ya</w:t>
      </w:r>
      <w:r>
        <w:rPr>
          <w:rFonts w:ascii="Times New Roman" w:hAnsi="Times New Roman"/>
          <w:b/>
          <w:i/>
          <w:spacing w:val="67"/>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67"/>
          <w:w w:val="110"/>
          <w:sz w:val="19"/>
        </w:rPr>
        <w:t> </w:t>
      </w:r>
      <w:r>
        <w:rPr>
          <w:rFonts w:ascii="Times New Roman" w:hAnsi="Times New Roman"/>
          <w:b/>
          <w:i/>
          <w:w w:val="110"/>
          <w:sz w:val="19"/>
        </w:rPr>
        <w:t>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Arial" w:hAnsi="Arial"/>
          <w:i/>
          <w:spacing w:val="40"/>
          <w:w w:val="110"/>
          <w:sz w:val="19"/>
        </w:rPr>
        <w:t>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w:t>
      </w:r>
      <w:r>
        <w:rPr>
          <w:rFonts w:ascii="Times New Roman" w:hAnsi="Times New Roman"/>
          <w:b/>
          <w:i/>
          <w:spacing w:val="67"/>
          <w:w w:val="110"/>
          <w:sz w:val="19"/>
        </w:rPr>
        <w:t> </w:t>
      </w:r>
      <w:r>
        <w:rPr>
          <w:rFonts w:ascii="Times New Roman" w:hAnsi="Times New Roman"/>
          <w:b/>
          <w:i/>
          <w:w w:val="110"/>
          <w:sz w:val="19"/>
        </w:rPr>
        <w:t>olma</w:t>
      </w:r>
      <w:r>
        <w:rPr>
          <w:rFonts w:ascii="Times New Roman" w:hAnsi="Times New Roman"/>
          <w:b/>
          <w:i/>
          <w:spacing w:val="67"/>
          <w:w w:val="110"/>
          <w:sz w:val="19"/>
        </w:rPr>
        <w:t> </w:t>
      </w:r>
      <w:r>
        <w:rPr>
          <w:rFonts w:ascii="Times New Roman" w:hAnsi="Times New Roman"/>
          <w:b/>
          <w:i/>
          <w:w w:val="110"/>
          <w:sz w:val="19"/>
        </w:rPr>
        <w:t>hüququndan</w:t>
      </w:r>
      <w:r>
        <w:rPr>
          <w:rFonts w:ascii="Times New Roman" w:hAnsi="Times New Roman"/>
          <w:b/>
          <w:i/>
          <w:spacing w:val="67"/>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 edilm</w:t>
      </w:r>
      <w:r>
        <w:rPr>
          <w:rFonts w:ascii="Arial" w:hAnsi="Arial"/>
          <w:i/>
          <w:w w:val="110"/>
          <w:sz w:val="19"/>
        </w:rPr>
        <w:t>ə</w:t>
      </w:r>
      <w:r>
        <w:rPr>
          <w:rFonts w:ascii="Times New Roman" w:hAnsi="Times New Roman"/>
          <w:b/>
          <w:i/>
          <w:w w:val="110"/>
          <w:sz w:val="19"/>
        </w:rPr>
        <w:t>kl</w:t>
      </w:r>
      <w:r>
        <w:rPr>
          <w:rFonts w:ascii="Arial" w:hAnsi="Arial"/>
          <w:i/>
          <w:w w:val="110"/>
          <w:sz w:val="19"/>
        </w:rPr>
        <w:t>ə </w:t>
      </w:r>
      <w:r>
        <w:rPr>
          <w:rFonts w:ascii="Times New Roman" w:hAnsi="Times New Roman"/>
          <w:b/>
          <w:i/>
          <w:w w:val="110"/>
          <w:sz w:val="19"/>
        </w:rPr>
        <w:t>iki ild</w:t>
      </w:r>
      <w:r>
        <w:rPr>
          <w:rFonts w:ascii="Arial" w:hAnsi="Arial"/>
          <w:i/>
          <w:w w:val="110"/>
          <w:sz w:val="19"/>
        </w:rPr>
        <w:t>ə</w:t>
      </w:r>
      <w:r>
        <w:rPr>
          <w:rFonts w:ascii="Times New Roman" w:hAnsi="Times New Roman"/>
          <w:b/>
          <w:i/>
          <w:w w:val="110"/>
          <w:sz w:val="19"/>
        </w:rPr>
        <w:t>n be</w:t>
      </w:r>
      <w:r>
        <w:rPr>
          <w:rFonts w:ascii="Arial" w:hAnsi="Arial"/>
          <w:i/>
          <w:w w:val="110"/>
          <w:sz w:val="19"/>
        </w:rPr>
        <w:t>ş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azadlıqdan m</w:t>
      </w:r>
      <w:r>
        <w:rPr>
          <w:rFonts w:ascii="Arial" w:hAnsi="Arial"/>
          <w:i/>
          <w:w w:val="110"/>
          <w:sz w:val="19"/>
        </w:rPr>
        <w:t>ə</w:t>
      </w:r>
      <w:r>
        <w:rPr>
          <w:rFonts w:ascii="Times New Roman" w:hAnsi="Times New Roman"/>
          <w:b/>
          <w:i/>
          <w:w w:val="110"/>
          <w:sz w:val="19"/>
        </w:rPr>
        <w:t>hrum etm</w:t>
      </w:r>
      <w:r>
        <w:rPr>
          <w:rFonts w:ascii="Arial" w:hAnsi="Arial"/>
          <w:i/>
          <w:w w:val="110"/>
          <w:sz w:val="19"/>
        </w:rPr>
        <w:t>ə </w:t>
      </w:r>
      <w:r>
        <w:rPr>
          <w:rFonts w:ascii="Times New Roman" w:hAnsi="Times New Roman"/>
          <w:b/>
          <w:i/>
          <w:w w:val="110"/>
          <w:sz w:val="19"/>
        </w:rPr>
        <w:t>il</w:t>
      </w:r>
      <w:r>
        <w:rPr>
          <w:rFonts w:ascii="Arial" w:hAnsi="Arial"/>
          <w:i/>
          <w:w w:val="110"/>
          <w:sz w:val="19"/>
        </w:rPr>
        <w:t>ə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zalandırılır.</w:t>
      </w:r>
    </w:p>
    <w:p>
      <w:pPr>
        <w:spacing w:before="0"/>
        <w:ind w:left="544" w:right="0" w:firstLine="0"/>
        <w:jc w:val="left"/>
        <w:rPr>
          <w:rFonts w:ascii="Times New Roman" w:hAnsi="Times New Roman"/>
          <w:b/>
          <w:i/>
          <w:sz w:val="19"/>
        </w:rPr>
      </w:pPr>
      <w:r>
        <w:rPr>
          <w:rFonts w:ascii="Times New Roman" w:hAnsi="Times New Roman"/>
          <w:b/>
          <w:i/>
          <w:w w:val="110"/>
          <w:sz w:val="19"/>
        </w:rPr>
        <w:t>265-1.3.</w:t>
      </w:r>
      <w:r>
        <w:rPr>
          <w:rFonts w:ascii="Times New Roman" w:hAnsi="Times New Roman"/>
          <w:b/>
          <w:i/>
          <w:spacing w:val="39"/>
          <w:w w:val="110"/>
          <w:sz w:val="19"/>
        </w:rPr>
        <w:t> </w:t>
      </w:r>
      <w:r>
        <w:rPr>
          <w:rFonts w:ascii="Times New Roman" w:hAnsi="Times New Roman"/>
          <w:b/>
          <w:i/>
          <w:w w:val="110"/>
          <w:sz w:val="19"/>
        </w:rPr>
        <w:t>Bu</w:t>
      </w:r>
      <w:r>
        <w:rPr>
          <w:rFonts w:ascii="Times New Roman" w:hAnsi="Times New Roman"/>
          <w:b/>
          <w:i/>
          <w:spacing w:val="39"/>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39"/>
          <w:w w:val="110"/>
          <w:sz w:val="19"/>
        </w:rPr>
        <w:t> </w:t>
      </w:r>
      <w:r>
        <w:rPr>
          <w:rFonts w:ascii="Times New Roman" w:hAnsi="Times New Roman"/>
          <w:b/>
          <w:i/>
          <w:w w:val="110"/>
          <w:sz w:val="19"/>
        </w:rPr>
        <w:t>265-1.1-ci</w:t>
      </w:r>
      <w:r>
        <w:rPr>
          <w:rFonts w:ascii="Times New Roman" w:hAnsi="Times New Roman"/>
          <w:b/>
          <w:i/>
          <w:spacing w:val="39"/>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32"/>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33"/>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32"/>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spacing w:val="39"/>
          <w:w w:val="110"/>
          <w:sz w:val="19"/>
        </w:rPr>
        <w:t> </w:t>
      </w:r>
      <w:r>
        <w:rPr>
          <w:rFonts w:ascii="Times New Roman" w:hAnsi="Times New Roman"/>
          <w:b/>
          <w:i/>
          <w:w w:val="110"/>
          <w:sz w:val="19"/>
        </w:rPr>
        <w:t>ehtiyatsızlıqdan</w:t>
      </w:r>
      <w:r>
        <w:rPr>
          <w:rFonts w:ascii="Times New Roman" w:hAnsi="Times New Roman"/>
          <w:b/>
          <w:i/>
          <w:spacing w:val="39"/>
          <w:w w:val="110"/>
          <w:sz w:val="19"/>
        </w:rPr>
        <w:t> </w:t>
      </w:r>
      <w:r>
        <w:rPr>
          <w:rFonts w:ascii="Times New Roman" w:hAnsi="Times New Roman"/>
          <w:b/>
          <w:i/>
          <w:w w:val="110"/>
          <w:sz w:val="19"/>
        </w:rPr>
        <w:t>iki</w:t>
      </w:r>
      <w:r>
        <w:rPr>
          <w:rFonts w:ascii="Times New Roman" w:hAnsi="Times New Roman"/>
          <w:b/>
          <w:i/>
          <w:spacing w:val="39"/>
          <w:w w:val="110"/>
          <w:sz w:val="19"/>
        </w:rPr>
        <w:t> </w:t>
      </w:r>
      <w:r>
        <w:rPr>
          <w:rFonts w:ascii="Times New Roman" w:hAnsi="Times New Roman"/>
          <w:b/>
          <w:i/>
          <w:w w:val="110"/>
          <w:sz w:val="19"/>
        </w:rPr>
        <w:t>v</w:t>
      </w:r>
      <w:r>
        <w:rPr>
          <w:rFonts w:ascii="Arial" w:hAnsi="Arial"/>
          <w:i/>
          <w:w w:val="110"/>
          <w:sz w:val="19"/>
        </w:rPr>
        <w:t>ə</w:t>
      </w:r>
      <w:r>
        <w:rPr>
          <w:rFonts w:ascii="Arial" w:hAnsi="Arial"/>
          <w:i/>
          <w:spacing w:val="33"/>
          <w:w w:val="110"/>
          <w:sz w:val="19"/>
        </w:rPr>
        <w:t> </w:t>
      </w:r>
      <w:r>
        <w:rPr>
          <w:rFonts w:ascii="Times New Roman" w:hAnsi="Times New Roman"/>
          <w:b/>
          <w:i/>
          <w:w w:val="110"/>
          <w:sz w:val="19"/>
        </w:rPr>
        <w:t>ya</w:t>
      </w:r>
      <w:r>
        <w:rPr>
          <w:rFonts w:ascii="Times New Roman" w:hAnsi="Times New Roman"/>
          <w:b/>
          <w:i/>
          <w:spacing w:val="39"/>
          <w:w w:val="110"/>
          <w:sz w:val="19"/>
        </w:rPr>
        <w:t> </w:t>
      </w:r>
      <w:r>
        <w:rPr>
          <w:rFonts w:ascii="Times New Roman" w:hAnsi="Times New Roman"/>
          <w:b/>
          <w:i/>
          <w:w w:val="110"/>
          <w:sz w:val="19"/>
        </w:rPr>
        <w:t>daha</w:t>
      </w:r>
      <w:r>
        <w:rPr>
          <w:rFonts w:ascii="Times New Roman" w:hAnsi="Times New Roman"/>
          <w:b/>
          <w:i/>
          <w:spacing w:val="39"/>
          <w:w w:val="110"/>
          <w:sz w:val="19"/>
        </w:rPr>
        <w:t> </w:t>
      </w:r>
      <w:r>
        <w:rPr>
          <w:rFonts w:ascii="Times New Roman" w:hAnsi="Times New Roman"/>
          <w:b/>
          <w:i/>
          <w:spacing w:val="-5"/>
          <w:w w:val="110"/>
          <w:sz w:val="19"/>
        </w:rPr>
        <w:t>çox</w:t>
      </w:r>
    </w:p>
    <w:p>
      <w:pPr>
        <w:spacing w:before="9"/>
        <w:ind w:left="100" w:right="0" w:firstLine="0"/>
        <w:jc w:val="left"/>
        <w:rPr>
          <w:rFonts w:ascii="Times New Roman" w:hAnsi="Times New Roman"/>
          <w:b/>
          <w:i/>
          <w:sz w:val="19"/>
        </w:rPr>
      </w:pPr>
      <w:r>
        <w:rPr>
          <w:rFonts w:ascii="Arial" w:hAnsi="Arial"/>
          <w:i/>
          <w:w w:val="110"/>
          <w:sz w:val="19"/>
        </w:rPr>
        <w:t>şə</w:t>
      </w:r>
      <w:r>
        <w:rPr>
          <w:rFonts w:ascii="Times New Roman" w:hAnsi="Times New Roman"/>
          <w:b/>
          <w:i/>
          <w:w w:val="110"/>
          <w:sz w:val="19"/>
        </w:rPr>
        <w:t>xsin</w:t>
      </w:r>
      <w:r>
        <w:rPr>
          <w:rFonts w:ascii="Times New Roman" w:hAnsi="Times New Roman"/>
          <w:b/>
          <w:i/>
          <w:spacing w:val="-6"/>
          <w:w w:val="110"/>
          <w:sz w:val="19"/>
        </w:rPr>
        <w:t> </w:t>
      </w:r>
      <w:r>
        <w:rPr>
          <w:rFonts w:ascii="Times New Roman" w:hAnsi="Times New Roman"/>
          <w:b/>
          <w:i/>
          <w:w w:val="110"/>
          <w:sz w:val="19"/>
        </w:rPr>
        <w:t>ölümün</w:t>
      </w:r>
      <w:r>
        <w:rPr>
          <w:rFonts w:ascii="Arial" w:hAnsi="Arial"/>
          <w:i/>
          <w:w w:val="110"/>
          <w:sz w:val="19"/>
        </w:rPr>
        <w:t>ə</w:t>
      </w:r>
      <w:r>
        <w:rPr>
          <w:rFonts w:ascii="Arial" w:hAnsi="Arial"/>
          <w:i/>
          <w:spacing w:val="-11"/>
          <w:w w:val="110"/>
          <w:sz w:val="19"/>
        </w:rPr>
        <w:t> </w:t>
      </w:r>
      <w:r>
        <w:rPr>
          <w:rFonts w:ascii="Times New Roman" w:hAnsi="Times New Roman"/>
          <w:b/>
          <w:i/>
          <w:w w:val="110"/>
          <w:sz w:val="19"/>
        </w:rPr>
        <w:t>s</w:t>
      </w:r>
      <w:r>
        <w:rPr>
          <w:rFonts w:ascii="Arial" w:hAnsi="Arial"/>
          <w:i/>
          <w:w w:val="110"/>
          <w:sz w:val="19"/>
        </w:rPr>
        <w:t>ə</w:t>
      </w:r>
      <w:r>
        <w:rPr>
          <w:rFonts w:ascii="Times New Roman" w:hAnsi="Times New Roman"/>
          <w:b/>
          <w:i/>
          <w:w w:val="110"/>
          <w:sz w:val="19"/>
        </w:rPr>
        <w:t>b</w:t>
      </w:r>
      <w:r>
        <w:rPr>
          <w:rFonts w:ascii="Arial" w:hAnsi="Arial"/>
          <w:i/>
          <w:w w:val="110"/>
          <w:sz w:val="19"/>
        </w:rPr>
        <w:t>ə</w:t>
      </w:r>
      <w:r>
        <w:rPr>
          <w:rFonts w:ascii="Times New Roman" w:hAnsi="Times New Roman"/>
          <w:b/>
          <w:i/>
          <w:w w:val="110"/>
          <w:sz w:val="19"/>
        </w:rPr>
        <w:t>b</w:t>
      </w:r>
      <w:r>
        <w:rPr>
          <w:rFonts w:ascii="Times New Roman" w:hAnsi="Times New Roman"/>
          <w:b/>
          <w:i/>
          <w:spacing w:val="-5"/>
          <w:w w:val="110"/>
          <w:sz w:val="19"/>
        </w:rPr>
        <w:t> </w:t>
      </w:r>
      <w:r>
        <w:rPr>
          <w:rFonts w:ascii="Times New Roman" w:hAnsi="Times New Roman"/>
          <w:b/>
          <w:i/>
          <w:w w:val="110"/>
          <w:sz w:val="19"/>
        </w:rPr>
        <w:t>olduqda</w:t>
      </w:r>
      <w:r>
        <w:rPr>
          <w:rFonts w:ascii="Times New Roman" w:hAnsi="Times New Roman"/>
          <w:b/>
          <w:i/>
          <w:spacing w:val="-6"/>
          <w:w w:val="110"/>
          <w:sz w:val="19"/>
        </w:rPr>
        <w:t> </w:t>
      </w:r>
      <w:r>
        <w:rPr>
          <w:rFonts w:ascii="Times New Roman" w:hAnsi="Times New Roman"/>
          <w:b/>
          <w:i/>
          <w:spacing w:val="-10"/>
          <w:w w:val="110"/>
          <w:sz w:val="19"/>
        </w:rPr>
        <w:t>-</w:t>
      </w:r>
    </w:p>
    <w:p>
      <w:pPr>
        <w:spacing w:line="249" w:lineRule="auto" w:before="9"/>
        <w:ind w:left="100" w:right="0" w:firstLine="444"/>
        <w:jc w:val="left"/>
        <w:rPr>
          <w:rFonts w:ascii="Times New Roman" w:hAnsi="Times New Roman"/>
          <w:b/>
          <w:i/>
          <w:sz w:val="19"/>
        </w:rPr>
      </w:pPr>
      <w:r>
        <w:rPr>
          <w:rFonts w:ascii="Times New Roman" w:hAnsi="Times New Roman"/>
          <w:b/>
          <w:i/>
          <w:w w:val="110"/>
          <w:sz w:val="19"/>
        </w:rPr>
        <w:t>üç</w:t>
      </w:r>
      <w:r>
        <w:rPr>
          <w:rFonts w:ascii="Times New Roman" w:hAnsi="Times New Roman"/>
          <w:b/>
          <w:i/>
          <w:spacing w:val="67"/>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67"/>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40"/>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67"/>
          <w:w w:val="110"/>
          <w:sz w:val="19"/>
        </w:rPr>
        <w:t> </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Arial" w:hAnsi="Arial"/>
          <w:i/>
          <w:spacing w:val="40"/>
          <w:w w:val="110"/>
          <w:sz w:val="19"/>
        </w:rPr>
        <w:t> </w:t>
      </w:r>
      <w:r>
        <w:rPr>
          <w:rFonts w:ascii="Times New Roman" w:hAnsi="Times New Roman"/>
          <w:b/>
          <w:i/>
          <w:w w:val="110"/>
          <w:sz w:val="19"/>
        </w:rPr>
        <w:t>tutma</w:t>
      </w:r>
      <w:r>
        <w:rPr>
          <w:rFonts w:ascii="Times New Roman" w:hAnsi="Times New Roman"/>
          <w:b/>
          <w:i/>
          <w:spacing w:val="67"/>
          <w:w w:val="110"/>
          <w:sz w:val="19"/>
        </w:rPr>
        <w:t> </w:t>
      </w:r>
      <w:r>
        <w:rPr>
          <w:rFonts w:ascii="Times New Roman" w:hAnsi="Times New Roman"/>
          <w:b/>
          <w:i/>
          <w:w w:val="110"/>
          <w:sz w:val="19"/>
        </w:rPr>
        <w:t>v</w:t>
      </w:r>
      <w:r>
        <w:rPr>
          <w:rFonts w:ascii="Arial" w:hAnsi="Arial"/>
          <w:i/>
          <w:w w:val="110"/>
          <w:sz w:val="19"/>
        </w:rPr>
        <w:t>ə</w:t>
      </w:r>
      <w:r>
        <w:rPr>
          <w:rFonts w:ascii="Arial" w:hAnsi="Arial"/>
          <w:i/>
          <w:spacing w:val="40"/>
          <w:w w:val="110"/>
          <w:sz w:val="19"/>
        </w:rPr>
        <w:t> </w:t>
      </w:r>
      <w:r>
        <w:rPr>
          <w:rFonts w:ascii="Times New Roman" w:hAnsi="Times New Roman"/>
          <w:b/>
          <w:i/>
          <w:w w:val="110"/>
          <w:sz w:val="19"/>
        </w:rPr>
        <w:t>ya</w:t>
      </w:r>
      <w:r>
        <w:rPr>
          <w:rFonts w:ascii="Times New Roman" w:hAnsi="Times New Roman"/>
          <w:b/>
          <w:i/>
          <w:spacing w:val="67"/>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67"/>
          <w:w w:val="110"/>
          <w:sz w:val="19"/>
        </w:rPr>
        <w:t> </w:t>
      </w:r>
      <w:r>
        <w:rPr>
          <w:rFonts w:ascii="Times New Roman" w:hAnsi="Times New Roman"/>
          <w:b/>
          <w:i/>
          <w:w w:val="110"/>
          <w:sz w:val="19"/>
        </w:rPr>
        <w:t>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Arial" w:hAnsi="Arial"/>
          <w:i/>
          <w:spacing w:val="40"/>
          <w:w w:val="110"/>
          <w:sz w:val="19"/>
        </w:rPr>
        <w:t>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w:t>
      </w:r>
      <w:r>
        <w:rPr>
          <w:rFonts w:ascii="Times New Roman" w:hAnsi="Times New Roman"/>
          <w:b/>
          <w:i/>
          <w:spacing w:val="67"/>
          <w:w w:val="110"/>
          <w:sz w:val="19"/>
        </w:rPr>
        <w:t> </w:t>
      </w:r>
      <w:r>
        <w:rPr>
          <w:rFonts w:ascii="Times New Roman" w:hAnsi="Times New Roman"/>
          <w:b/>
          <w:i/>
          <w:w w:val="110"/>
          <w:sz w:val="19"/>
        </w:rPr>
        <w:t>olma</w:t>
      </w:r>
      <w:r>
        <w:rPr>
          <w:rFonts w:ascii="Times New Roman" w:hAnsi="Times New Roman"/>
          <w:b/>
          <w:i/>
          <w:spacing w:val="67"/>
          <w:w w:val="110"/>
          <w:sz w:val="19"/>
        </w:rPr>
        <w:t> </w:t>
      </w:r>
      <w:r>
        <w:rPr>
          <w:rFonts w:ascii="Times New Roman" w:hAnsi="Times New Roman"/>
          <w:b/>
          <w:i/>
          <w:w w:val="110"/>
          <w:sz w:val="19"/>
        </w:rPr>
        <w:t>hüququndan</w:t>
      </w:r>
      <w:r>
        <w:rPr>
          <w:rFonts w:ascii="Times New Roman" w:hAnsi="Times New Roman"/>
          <w:b/>
          <w:i/>
          <w:spacing w:val="67"/>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 edilm</w:t>
      </w:r>
      <w:r>
        <w:rPr>
          <w:rFonts w:ascii="Arial" w:hAnsi="Arial"/>
          <w:i/>
          <w:w w:val="110"/>
          <w:sz w:val="19"/>
        </w:rPr>
        <w:t>ə</w:t>
      </w:r>
      <w:r>
        <w:rPr>
          <w:rFonts w:ascii="Times New Roman" w:hAnsi="Times New Roman"/>
          <w:b/>
          <w:i/>
          <w:w w:val="110"/>
          <w:sz w:val="19"/>
        </w:rPr>
        <w:t>kl</w:t>
      </w:r>
      <w:r>
        <w:rPr>
          <w:rFonts w:ascii="Arial" w:hAnsi="Arial"/>
          <w:i/>
          <w:w w:val="110"/>
          <w:sz w:val="19"/>
        </w:rPr>
        <w:t>ə </w:t>
      </w:r>
      <w:r>
        <w:rPr>
          <w:rFonts w:ascii="Times New Roman" w:hAnsi="Times New Roman"/>
          <w:b/>
          <w:i/>
          <w:w w:val="110"/>
          <w:sz w:val="19"/>
        </w:rPr>
        <w:t>üç ild</w:t>
      </w:r>
      <w:r>
        <w:rPr>
          <w:rFonts w:ascii="Arial" w:hAnsi="Arial"/>
          <w:i/>
          <w:w w:val="110"/>
          <w:sz w:val="19"/>
        </w:rPr>
        <w:t>ə</w:t>
      </w:r>
      <w:r>
        <w:rPr>
          <w:rFonts w:ascii="Times New Roman" w:hAnsi="Times New Roman"/>
          <w:b/>
          <w:i/>
          <w:w w:val="110"/>
          <w:sz w:val="19"/>
        </w:rPr>
        <w:t>n s</w:t>
      </w:r>
      <w:r>
        <w:rPr>
          <w:rFonts w:ascii="Arial" w:hAnsi="Arial"/>
          <w:i/>
          <w:w w:val="110"/>
          <w:sz w:val="19"/>
        </w:rPr>
        <w:t>ə</w:t>
      </w:r>
      <w:r>
        <w:rPr>
          <w:rFonts w:ascii="Times New Roman" w:hAnsi="Times New Roman"/>
          <w:b/>
          <w:i/>
          <w:w w:val="110"/>
          <w:sz w:val="19"/>
        </w:rPr>
        <w:t>kkiz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azadlıqdan m</w:t>
      </w:r>
      <w:r>
        <w:rPr>
          <w:rFonts w:ascii="Arial" w:hAnsi="Arial"/>
          <w:i/>
          <w:w w:val="110"/>
          <w:sz w:val="19"/>
        </w:rPr>
        <w:t>ə</w:t>
      </w:r>
      <w:r>
        <w:rPr>
          <w:rFonts w:ascii="Times New Roman" w:hAnsi="Times New Roman"/>
          <w:b/>
          <w:i/>
          <w:w w:val="110"/>
          <w:sz w:val="19"/>
        </w:rPr>
        <w:t>hrum etm</w:t>
      </w:r>
      <w:r>
        <w:rPr>
          <w:rFonts w:ascii="Arial" w:hAnsi="Arial"/>
          <w:i/>
          <w:w w:val="110"/>
          <w:sz w:val="19"/>
        </w:rPr>
        <w:t>ə </w:t>
      </w:r>
      <w:r>
        <w:rPr>
          <w:rFonts w:ascii="Times New Roman" w:hAnsi="Times New Roman"/>
          <w:b/>
          <w:i/>
          <w:w w:val="110"/>
          <w:sz w:val="19"/>
        </w:rPr>
        <w:t>il</w:t>
      </w:r>
      <w:r>
        <w:rPr>
          <w:rFonts w:ascii="Arial" w:hAnsi="Arial"/>
          <w:i/>
          <w:w w:val="110"/>
          <w:sz w:val="19"/>
        </w:rPr>
        <w:t>ə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zalandırılır.</w:t>
      </w:r>
    </w:p>
    <w:p>
      <w:pPr>
        <w:pStyle w:val="BodyText"/>
        <w:spacing w:before="29"/>
        <w:rPr>
          <w:rFonts w:ascii="Times New Roman"/>
          <w:b/>
          <w:i/>
        </w:rPr>
      </w:pPr>
    </w:p>
    <w:p>
      <w:pPr>
        <w:spacing w:before="0"/>
        <w:ind w:left="544" w:right="0" w:firstLine="0"/>
        <w:jc w:val="both"/>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2</w:t>
      </w:r>
      <w:r>
        <w:rPr>
          <w:spacing w:val="-66"/>
          <w:sz w:val="19"/>
        </w:rPr>
        <w:t> </w:t>
      </w:r>
      <w:r>
        <w:rPr>
          <w:sz w:val="19"/>
        </w:rPr>
        <w:t>6</w:t>
      </w:r>
      <w:r>
        <w:rPr>
          <w:spacing w:val="-66"/>
          <w:sz w:val="19"/>
        </w:rPr>
        <w:t> </w:t>
      </w:r>
      <w:r>
        <w:rPr>
          <w:sz w:val="19"/>
        </w:rPr>
        <w:t>6</w:t>
      </w:r>
      <w:r>
        <w:rPr>
          <w:spacing w:val="-67"/>
          <w:sz w:val="19"/>
        </w:rPr>
        <w:t> </w:t>
      </w:r>
      <w:r>
        <w:rPr>
          <w:sz w:val="19"/>
        </w:rPr>
        <w:t>.</w:t>
      </w:r>
      <w:r>
        <w:rPr>
          <w:spacing w:val="12"/>
          <w:sz w:val="19"/>
        </w:rPr>
        <w:t> </w:t>
      </w:r>
      <w:r>
        <w:rPr>
          <w:b/>
          <w:sz w:val="19"/>
        </w:rPr>
        <w:t>Nəqliyyat</w:t>
      </w:r>
      <w:r>
        <w:rPr>
          <w:b/>
          <w:spacing w:val="3"/>
          <w:sz w:val="19"/>
        </w:rPr>
        <w:t> </w:t>
      </w:r>
      <w:r>
        <w:rPr>
          <w:b/>
          <w:sz w:val="19"/>
        </w:rPr>
        <w:t>vasitələrini</w:t>
      </w:r>
      <w:r>
        <w:rPr>
          <w:b/>
          <w:spacing w:val="3"/>
          <w:sz w:val="19"/>
        </w:rPr>
        <w:t> </w:t>
      </w:r>
      <w:r>
        <w:rPr>
          <w:b/>
          <w:sz w:val="19"/>
        </w:rPr>
        <w:t>və</w:t>
      </w:r>
      <w:r>
        <w:rPr>
          <w:b/>
          <w:spacing w:val="3"/>
          <w:sz w:val="19"/>
        </w:rPr>
        <w:t> </w:t>
      </w:r>
      <w:r>
        <w:rPr>
          <w:b/>
          <w:sz w:val="19"/>
        </w:rPr>
        <w:t>ya</w:t>
      </w:r>
      <w:r>
        <w:rPr>
          <w:b/>
          <w:spacing w:val="3"/>
          <w:sz w:val="19"/>
        </w:rPr>
        <w:t> </w:t>
      </w:r>
      <w:r>
        <w:rPr>
          <w:b/>
          <w:sz w:val="19"/>
        </w:rPr>
        <w:t>yolları</w:t>
      </w:r>
      <w:r>
        <w:rPr>
          <w:b/>
          <w:spacing w:val="3"/>
          <w:sz w:val="19"/>
        </w:rPr>
        <w:t> </w:t>
      </w:r>
      <w:r>
        <w:rPr>
          <w:b/>
          <w:sz w:val="19"/>
        </w:rPr>
        <w:t>yararsız</w:t>
      </w:r>
      <w:r>
        <w:rPr>
          <w:b/>
          <w:spacing w:val="3"/>
          <w:sz w:val="19"/>
        </w:rPr>
        <w:t> </w:t>
      </w:r>
      <w:r>
        <w:rPr>
          <w:b/>
          <w:sz w:val="19"/>
        </w:rPr>
        <w:t>vəziyyətə</w:t>
      </w:r>
      <w:r>
        <w:rPr>
          <w:b/>
          <w:spacing w:val="3"/>
          <w:sz w:val="19"/>
        </w:rPr>
        <w:t> </w:t>
      </w:r>
      <w:r>
        <w:rPr>
          <w:b/>
          <w:spacing w:val="-2"/>
          <w:sz w:val="19"/>
        </w:rPr>
        <w:t>salma</w:t>
      </w:r>
    </w:p>
    <w:p>
      <w:pPr>
        <w:pStyle w:val="BodyText"/>
        <w:spacing w:before="26"/>
        <w:rPr>
          <w:b/>
        </w:rPr>
      </w:pPr>
    </w:p>
    <w:p>
      <w:pPr>
        <w:pStyle w:val="ListParagraph"/>
        <w:numPr>
          <w:ilvl w:val="1"/>
          <w:numId w:val="237"/>
        </w:numPr>
        <w:tabs>
          <w:tab w:pos="1374" w:val="left" w:leader="none"/>
        </w:tabs>
        <w:spacing w:line="254" w:lineRule="auto" w:before="0" w:after="0"/>
        <w:ind w:left="100" w:right="101" w:firstLine="444"/>
        <w:jc w:val="both"/>
        <w:rPr>
          <w:sz w:val="19"/>
        </w:rPr>
      </w:pPr>
      <w:r>
        <w:rPr>
          <w:sz w:val="19"/>
        </w:rPr>
        <w:t>Dağıtmaq, zədələmək və ya başqa üsulla yolların, nəqliyyat vasitələrinin və ya nəqliyyat avadanlığının yararsız vəziyyətə salınması ehtiyatsızlıqdan zərərçəkmiş şəxsin sağlamlığına az ağır və ya ağır zərər vurulmasına və ya külli miqdarda ziyan vurulmasına səbəb olduqda—</w:t>
      </w:r>
    </w:p>
    <w:p>
      <w:pPr>
        <w:spacing w:line="215" w:lineRule="exact" w:before="0"/>
        <w:ind w:left="544" w:right="0" w:firstLine="0"/>
        <w:jc w:val="both"/>
        <w:rPr>
          <w:sz w:val="19"/>
        </w:rPr>
      </w:pPr>
      <w:r>
        <w:rPr>
          <w:rFonts w:ascii="Times New Roman" w:hAnsi="Times New Roman"/>
          <w:b/>
          <w:i/>
          <w:w w:val="105"/>
          <w:sz w:val="19"/>
        </w:rPr>
        <w:t>üç</w:t>
      </w:r>
      <w:r>
        <w:rPr>
          <w:rFonts w:ascii="Times New Roman" w:hAnsi="Times New Roman"/>
          <w:b/>
          <w:i/>
          <w:spacing w:val="-9"/>
          <w:w w:val="105"/>
          <w:sz w:val="19"/>
        </w:rPr>
        <w:t> </w:t>
      </w:r>
      <w:r>
        <w:rPr>
          <w:rFonts w:ascii="Times New Roman" w:hAnsi="Times New Roman"/>
          <w:b/>
          <w:i/>
          <w:w w:val="105"/>
          <w:sz w:val="19"/>
        </w:rPr>
        <w:t>min</w:t>
      </w:r>
      <w:r>
        <w:rPr>
          <w:rFonts w:ascii="Times New Roman" w:hAnsi="Times New Roman"/>
          <w:b/>
          <w:i/>
          <w:spacing w:val="-8"/>
          <w:w w:val="105"/>
          <w:sz w:val="19"/>
        </w:rPr>
        <w:t> </w:t>
      </w:r>
      <w:r>
        <w:rPr>
          <w:rFonts w:ascii="Times New Roman" w:hAnsi="Times New Roman"/>
          <w:b/>
          <w:i/>
          <w:w w:val="105"/>
          <w:sz w:val="19"/>
        </w:rPr>
        <w:t>manatdan</w:t>
      </w:r>
      <w:r>
        <w:rPr>
          <w:rFonts w:ascii="Times New Roman" w:hAnsi="Times New Roman"/>
          <w:b/>
          <w:i/>
          <w:spacing w:val="-8"/>
          <w:w w:val="105"/>
          <w:sz w:val="19"/>
        </w:rPr>
        <w:t> </w:t>
      </w:r>
      <w:r>
        <w:rPr>
          <w:rFonts w:ascii="Times New Roman" w:hAnsi="Times New Roman"/>
          <w:b/>
          <w:i/>
          <w:w w:val="105"/>
          <w:sz w:val="19"/>
        </w:rPr>
        <w:t>altı</w:t>
      </w:r>
      <w:r>
        <w:rPr>
          <w:rFonts w:ascii="Times New Roman" w:hAnsi="Times New Roman"/>
          <w:b/>
          <w:i/>
          <w:spacing w:val="-9"/>
          <w:w w:val="105"/>
          <w:sz w:val="19"/>
        </w:rPr>
        <w:t> </w:t>
      </w:r>
      <w:r>
        <w:rPr>
          <w:rFonts w:ascii="Times New Roman" w:hAnsi="Times New Roman"/>
          <w:b/>
          <w:i/>
          <w:w w:val="105"/>
          <w:sz w:val="19"/>
        </w:rPr>
        <w:t>min</w:t>
      </w:r>
      <w:r>
        <w:rPr>
          <w:rFonts w:ascii="Times New Roman" w:hAnsi="Times New Roman"/>
          <w:b/>
          <w:i/>
          <w:spacing w:val="62"/>
          <w:w w:val="150"/>
          <w:sz w:val="19"/>
        </w:rPr>
        <w:t> </w:t>
      </w:r>
      <w:r>
        <w:rPr>
          <w:w w:val="105"/>
          <w:sz w:val="19"/>
        </w:rPr>
        <w:t>manatadək</w:t>
      </w:r>
      <w:r>
        <w:rPr>
          <w:spacing w:val="-11"/>
          <w:w w:val="105"/>
          <w:sz w:val="19"/>
        </w:rPr>
        <w:t> </w:t>
      </w:r>
      <w:r>
        <w:rPr>
          <w:w w:val="105"/>
          <w:sz w:val="19"/>
        </w:rPr>
        <w:t>miqdarda</w:t>
      </w:r>
      <w:r>
        <w:rPr>
          <w:spacing w:val="-11"/>
          <w:w w:val="105"/>
          <w:sz w:val="19"/>
        </w:rPr>
        <w:t> </w:t>
      </w:r>
      <w:r>
        <w:rPr>
          <w:w w:val="105"/>
          <w:sz w:val="19"/>
        </w:rPr>
        <w:t>cərimə</w:t>
      </w:r>
      <w:r>
        <w:rPr>
          <w:spacing w:val="-11"/>
          <w:w w:val="105"/>
          <w:sz w:val="19"/>
        </w:rPr>
        <w:t> </w:t>
      </w:r>
      <w:r>
        <w:rPr>
          <w:w w:val="105"/>
          <w:sz w:val="19"/>
        </w:rPr>
        <w:t>və</w:t>
      </w:r>
      <w:r>
        <w:rPr>
          <w:spacing w:val="-11"/>
          <w:w w:val="105"/>
          <w:sz w:val="19"/>
        </w:rPr>
        <w:t> </w:t>
      </w:r>
      <w:r>
        <w:rPr>
          <w:w w:val="105"/>
          <w:sz w:val="19"/>
        </w:rPr>
        <w:t>ya</w:t>
      </w:r>
      <w:r>
        <w:rPr>
          <w:spacing w:val="-11"/>
          <w:w w:val="105"/>
          <w:sz w:val="19"/>
        </w:rPr>
        <w:t> </w:t>
      </w:r>
      <w:r>
        <w:rPr>
          <w:w w:val="105"/>
          <w:sz w:val="19"/>
        </w:rPr>
        <w:t>iki</w:t>
      </w:r>
      <w:r>
        <w:rPr>
          <w:spacing w:val="-11"/>
          <w:w w:val="105"/>
          <w:sz w:val="19"/>
        </w:rPr>
        <w:t> </w:t>
      </w:r>
      <w:r>
        <w:rPr>
          <w:w w:val="105"/>
          <w:sz w:val="19"/>
        </w:rPr>
        <w:t>ilədək</w:t>
      </w:r>
      <w:r>
        <w:rPr>
          <w:spacing w:val="-11"/>
          <w:w w:val="105"/>
          <w:sz w:val="19"/>
        </w:rPr>
        <w:t> </w:t>
      </w:r>
      <w:r>
        <w:rPr>
          <w:w w:val="105"/>
          <w:sz w:val="19"/>
        </w:rPr>
        <w:t>müddətə</w:t>
      </w:r>
      <w:r>
        <w:rPr>
          <w:spacing w:val="-11"/>
          <w:w w:val="105"/>
          <w:sz w:val="19"/>
        </w:rPr>
        <w:t> </w:t>
      </w:r>
      <w:r>
        <w:rPr>
          <w:w w:val="105"/>
          <w:sz w:val="19"/>
        </w:rPr>
        <w:t>islah</w:t>
      </w:r>
      <w:r>
        <w:rPr>
          <w:spacing w:val="-11"/>
          <w:w w:val="105"/>
          <w:sz w:val="19"/>
        </w:rPr>
        <w:t> </w:t>
      </w:r>
      <w:r>
        <w:rPr>
          <w:w w:val="105"/>
          <w:sz w:val="19"/>
        </w:rPr>
        <w:t>işləri</w:t>
      </w:r>
      <w:r>
        <w:rPr>
          <w:spacing w:val="-11"/>
          <w:w w:val="105"/>
          <w:sz w:val="19"/>
        </w:rPr>
        <w:t> </w:t>
      </w:r>
      <w:r>
        <w:rPr>
          <w:spacing w:val="-7"/>
          <w:w w:val="105"/>
          <w:sz w:val="19"/>
        </w:rPr>
        <w:t>və</w:t>
      </w:r>
    </w:p>
    <w:p>
      <w:pPr>
        <w:pStyle w:val="BodyText"/>
        <w:spacing w:before="17"/>
        <w:ind w:left="100"/>
      </w:pPr>
      <w:r>
        <w:rPr/>
        <mc:AlternateContent>
          <mc:Choice Requires="wps">
            <w:drawing>
              <wp:anchor distT="0" distB="0" distL="0" distR="0" allowOverlap="1" layoutInCell="1" locked="0" behindDoc="1" simplePos="0" relativeHeight="482188288">
                <wp:simplePos x="0" y="0"/>
                <wp:positionH relativeFrom="page">
                  <wp:posOffset>5044794</wp:posOffset>
                </wp:positionH>
                <wp:positionV relativeFrom="paragraph">
                  <wp:posOffset>87033</wp:posOffset>
                </wp:positionV>
                <wp:extent cx="73660" cy="142240"/>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397.227875pt;margin-top:6.853059pt;width:5.8pt;height:11.2pt;mso-position-horizontal-relative:page;mso-position-vertical-relative:paragraph;z-index:-21128192" type="#_x0000_t202" id="docshape116"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color w:val="0000FF"/>
          <w:spacing w:val="-1"/>
          <w:position w:val="14"/>
          <w:u w:val="single" w:color="0000FF"/>
        </w:rPr>
        <w:t>[779</w:t>
      </w:r>
      <w:r>
        <w:rPr>
          <w:color w:val="0000FF"/>
          <w:spacing w:val="-7972"/>
          <w:position w:val="14"/>
          <w:u w:val="single" w:color="0000FF"/>
        </w:rPr>
        <w:t>]</w:t>
      </w:r>
      <w:r>
        <w:rPr>
          <w:spacing w:val="-1"/>
        </w:rPr>
        <w:t>y</w:t>
      </w:r>
      <w:r>
        <w:rPr/>
        <w:t>a</w:t>
      </w:r>
      <w:r>
        <w:rPr>
          <w:spacing w:val="3"/>
        </w:rPr>
        <w:t> </w:t>
      </w:r>
      <w:r>
        <w:rPr/>
        <w:t>iki</w:t>
      </w:r>
      <w:r>
        <w:rPr>
          <w:spacing w:val="3"/>
        </w:rPr>
        <w:t> </w:t>
      </w:r>
      <w:r>
        <w:rPr/>
        <w:t>ilədək</w:t>
      </w:r>
      <w:r>
        <w:rPr>
          <w:spacing w:val="4"/>
        </w:rPr>
        <w:t> </w:t>
      </w:r>
      <w:r>
        <w:rPr/>
        <w:t>müddətə</w:t>
      </w:r>
      <w:r>
        <w:rPr>
          <w:spacing w:val="3"/>
        </w:rPr>
        <w:t> </w:t>
      </w:r>
      <w:r>
        <w:rPr/>
        <w:t>azadlıqdan</w:t>
      </w:r>
      <w:r>
        <w:rPr>
          <w:spacing w:val="4"/>
        </w:rPr>
        <w:t> </w:t>
      </w:r>
      <w:r>
        <w:rPr/>
        <w:t>məhrum</w:t>
      </w:r>
      <w:r>
        <w:rPr>
          <w:spacing w:val="3"/>
        </w:rPr>
        <w:t> </w:t>
      </w:r>
      <w:r>
        <w:rPr/>
        <w:t>etmə</w:t>
      </w:r>
      <w:r>
        <w:rPr>
          <w:spacing w:val="3"/>
        </w:rPr>
        <w:t> </w:t>
      </w:r>
      <w:r>
        <w:rPr/>
        <w:t>ilə</w:t>
      </w:r>
      <w:r>
        <w:rPr>
          <w:spacing w:val="4"/>
        </w:rPr>
        <w:t> </w:t>
      </w:r>
      <w:r>
        <w:rPr>
          <w:spacing w:val="-2"/>
        </w:rPr>
        <w:t>cəzalandırılır</w:t>
      </w:r>
    </w:p>
    <w:p>
      <w:pPr>
        <w:pStyle w:val="ListParagraph"/>
        <w:numPr>
          <w:ilvl w:val="1"/>
          <w:numId w:val="237"/>
        </w:numPr>
        <w:tabs>
          <w:tab w:pos="1347" w:val="left" w:leader="none"/>
        </w:tabs>
        <w:spacing w:line="254" w:lineRule="auto" w:before="13" w:after="0"/>
        <w:ind w:left="544" w:right="1210" w:firstLine="0"/>
        <w:jc w:val="left"/>
        <w:rPr>
          <w:sz w:val="19"/>
        </w:rPr>
      </w:pPr>
      <w:r>
        <w:rPr>
          <w:sz w:val="19"/>
        </w:rPr>
        <w:t>Eyni əməllər ehtiyatsızlıqdan zərərçəkmiş şəxsin ölümünə səbəb olduqda— iki ildən beş ilədək müddətə azadlıqdan məhrum etmə ilə cəzalandırılır.</w:t>
      </w:r>
    </w:p>
    <w:p>
      <w:pPr>
        <w:pStyle w:val="ListParagraph"/>
        <w:numPr>
          <w:ilvl w:val="1"/>
          <w:numId w:val="237"/>
        </w:numPr>
        <w:tabs>
          <w:tab w:pos="1367" w:val="left" w:leader="none"/>
        </w:tabs>
        <w:spacing w:line="266" w:lineRule="auto" w:before="0" w:after="0"/>
        <w:ind w:left="100" w:right="105" w:firstLine="444"/>
        <w:jc w:val="both"/>
        <w:rPr>
          <w:b/>
          <w:position w:val="13"/>
          <w:sz w:val="15"/>
        </w:rPr>
      </w:pPr>
      <w:r>
        <w:rPr>
          <w:sz w:val="19"/>
        </w:rPr>
        <w:t>Bu Məcəllənin 266.1-ci maddəsində nəzərdə tutulmuş əməllər ehtiyatsızlıqdan iki və ya daha çox şəxsin </w:t>
      </w:r>
      <w:r>
        <w:rPr>
          <w:rFonts w:ascii="Times New Roman" w:hAnsi="Times New Roman"/>
          <w:b/>
          <w:i/>
          <w:sz w:val="19"/>
        </w:rPr>
        <w:t>ölümün</w:t>
      </w:r>
      <w:r>
        <w:rPr>
          <w:rFonts w:ascii="Arial" w:hAnsi="Arial"/>
          <w:i/>
          <w:sz w:val="19"/>
        </w:rPr>
        <w:t>ə</w:t>
      </w:r>
      <w:r>
        <w:rPr>
          <w:rFonts w:ascii="Arial" w:hAnsi="Arial"/>
          <w:i/>
          <w:spacing w:val="80"/>
          <w:sz w:val="19"/>
        </w:rPr>
        <w:t> </w:t>
      </w:r>
      <w:r>
        <w:rPr>
          <w:sz w:val="19"/>
        </w:rPr>
        <w:t>səbəb olduqda—</w:t>
      </w:r>
      <w:r>
        <w:rPr>
          <w:b/>
          <w:color w:val="0000FF"/>
          <w:position w:val="13"/>
          <w:sz w:val="15"/>
          <w:u w:val="single" w:color="0000FF"/>
        </w:rPr>
        <w:t>[780]</w:t>
      </w:r>
    </w:p>
    <w:p>
      <w:pPr>
        <w:pStyle w:val="BodyText"/>
        <w:spacing w:line="190" w:lineRule="exact"/>
        <w:ind w:left="544"/>
        <w:jc w:val="both"/>
      </w:pPr>
      <w:r>
        <w:rPr/>
        <w:t>üç</w:t>
      </w:r>
      <w:r>
        <w:rPr>
          <w:spacing w:val="2"/>
        </w:rPr>
        <w:t> </w:t>
      </w:r>
      <w:r>
        <w:rPr/>
        <w:t>ildən</w:t>
      </w:r>
      <w:r>
        <w:rPr>
          <w:spacing w:val="3"/>
        </w:rPr>
        <w:t> </w:t>
      </w:r>
      <w:r>
        <w:rPr/>
        <w:t>səkkiz</w:t>
      </w:r>
      <w:r>
        <w:rPr>
          <w:spacing w:val="3"/>
        </w:rPr>
        <w:t> </w:t>
      </w:r>
      <w:r>
        <w:rPr/>
        <w:t>ilədək</w:t>
      </w:r>
      <w:r>
        <w:rPr>
          <w:spacing w:val="3"/>
        </w:rPr>
        <w:t> </w:t>
      </w:r>
      <w:r>
        <w:rPr/>
        <w:t>müddətə</w:t>
      </w:r>
      <w:r>
        <w:rPr>
          <w:spacing w:val="2"/>
        </w:rPr>
        <w:t> </w:t>
      </w:r>
      <w:r>
        <w:rPr/>
        <w:t>azadlıqdan</w:t>
      </w:r>
      <w:r>
        <w:rPr>
          <w:spacing w:val="3"/>
        </w:rPr>
        <w:t> </w:t>
      </w:r>
      <w:r>
        <w:rPr/>
        <w:t>məhrum</w:t>
      </w:r>
      <w:r>
        <w:rPr>
          <w:spacing w:val="3"/>
        </w:rPr>
        <w:t> </w:t>
      </w:r>
      <w:r>
        <w:rPr/>
        <w:t>etmə</w:t>
      </w:r>
      <w:r>
        <w:rPr>
          <w:spacing w:val="3"/>
        </w:rPr>
        <w:t> </w:t>
      </w:r>
      <w:r>
        <w:rPr/>
        <w:t>ilə</w:t>
      </w:r>
      <w:r>
        <w:rPr>
          <w:spacing w:val="2"/>
        </w:rPr>
        <w:t> </w:t>
      </w:r>
      <w:r>
        <w:rPr>
          <w:spacing w:val="-2"/>
        </w:rPr>
        <w:t>cəzalandırılır.</w:t>
      </w:r>
    </w:p>
    <w:p>
      <w:pPr>
        <w:spacing w:line="228" w:lineRule="exact" w:before="0"/>
        <w:ind w:left="544" w:right="0" w:firstLine="0"/>
        <w:jc w:val="left"/>
        <w:rPr>
          <w:rFonts w:ascii="Times New Roman" w:hAnsi="Times New Roman"/>
          <w:b/>
          <w:i/>
          <w:sz w:val="18"/>
        </w:rPr>
      </w:pPr>
      <w:r>
        <w:rPr>
          <w:rFonts w:ascii="Palatino Linotype" w:hAnsi="Palatino Linotype"/>
          <w:b/>
          <w:i/>
          <w:w w:val="110"/>
          <w:sz w:val="18"/>
        </w:rPr>
        <w:t>Qeyd:</w:t>
      </w:r>
      <w:r>
        <w:rPr>
          <w:rFonts w:ascii="Palatino Linotype" w:hAnsi="Palatino Linotype"/>
          <w:b/>
          <w:i/>
          <w:spacing w:val="51"/>
          <w:w w:val="110"/>
          <w:sz w:val="18"/>
        </w:rPr>
        <w:t> </w:t>
      </w:r>
      <w:r>
        <w:rPr>
          <w:rFonts w:ascii="Times New Roman" w:hAnsi="Times New Roman"/>
          <w:b/>
          <w:i/>
          <w:w w:val="110"/>
          <w:sz w:val="18"/>
        </w:rPr>
        <w:t>Bu</w:t>
      </w:r>
      <w:r>
        <w:rPr>
          <w:rFonts w:ascii="Times New Roman" w:hAnsi="Times New Roman"/>
          <w:b/>
          <w:i/>
          <w:spacing w:val="53"/>
          <w:w w:val="110"/>
          <w:sz w:val="18"/>
        </w:rPr>
        <w:t> </w:t>
      </w:r>
      <w:r>
        <w:rPr>
          <w:rFonts w:ascii="Times New Roman" w:hAnsi="Times New Roman"/>
          <w:b/>
          <w:i/>
          <w:w w:val="110"/>
          <w:sz w:val="18"/>
        </w:rPr>
        <w:t>M</w:t>
      </w:r>
      <w:r>
        <w:rPr>
          <w:rFonts w:ascii="Arial" w:hAnsi="Arial"/>
          <w:i/>
          <w:w w:val="110"/>
          <w:sz w:val="18"/>
        </w:rPr>
        <w:t>ə</w:t>
      </w:r>
      <w:r>
        <w:rPr>
          <w:rFonts w:ascii="Times New Roman" w:hAnsi="Times New Roman"/>
          <w:b/>
          <w:i/>
          <w:w w:val="110"/>
          <w:sz w:val="18"/>
        </w:rPr>
        <w:t>c</w:t>
      </w:r>
      <w:r>
        <w:rPr>
          <w:rFonts w:ascii="Arial" w:hAnsi="Arial"/>
          <w:i/>
          <w:w w:val="110"/>
          <w:sz w:val="18"/>
        </w:rPr>
        <w:t>ə</w:t>
      </w:r>
      <w:r>
        <w:rPr>
          <w:rFonts w:ascii="Times New Roman" w:hAnsi="Times New Roman"/>
          <w:b/>
          <w:i/>
          <w:w w:val="110"/>
          <w:sz w:val="18"/>
        </w:rPr>
        <w:t>ll</w:t>
      </w:r>
      <w:r>
        <w:rPr>
          <w:rFonts w:ascii="Arial" w:hAnsi="Arial"/>
          <w:i/>
          <w:w w:val="110"/>
          <w:sz w:val="18"/>
        </w:rPr>
        <w:t>ə</w:t>
      </w:r>
      <w:r>
        <w:rPr>
          <w:rFonts w:ascii="Times New Roman" w:hAnsi="Times New Roman"/>
          <w:b/>
          <w:i/>
          <w:w w:val="110"/>
          <w:sz w:val="18"/>
        </w:rPr>
        <w:t>nin</w:t>
      </w:r>
      <w:r>
        <w:rPr>
          <w:rFonts w:ascii="Times New Roman" w:hAnsi="Times New Roman"/>
          <w:b/>
          <w:i/>
          <w:spacing w:val="54"/>
          <w:w w:val="110"/>
          <w:sz w:val="18"/>
        </w:rPr>
        <w:t> </w:t>
      </w:r>
      <w:r>
        <w:rPr>
          <w:rFonts w:ascii="Times New Roman" w:hAnsi="Times New Roman"/>
          <w:b/>
          <w:i/>
          <w:w w:val="110"/>
          <w:sz w:val="18"/>
        </w:rPr>
        <w:t>266.1-ci</w:t>
      </w:r>
      <w:r>
        <w:rPr>
          <w:rFonts w:ascii="Times New Roman" w:hAnsi="Times New Roman"/>
          <w:b/>
          <w:i/>
          <w:spacing w:val="53"/>
          <w:w w:val="110"/>
          <w:sz w:val="18"/>
        </w:rPr>
        <w:t> </w:t>
      </w:r>
      <w:r>
        <w:rPr>
          <w:rFonts w:ascii="Times New Roman" w:hAnsi="Times New Roman"/>
          <w:b/>
          <w:i/>
          <w:w w:val="110"/>
          <w:sz w:val="18"/>
        </w:rPr>
        <w:t>madd</w:t>
      </w:r>
      <w:r>
        <w:rPr>
          <w:rFonts w:ascii="Arial" w:hAnsi="Arial"/>
          <w:i/>
          <w:w w:val="110"/>
          <w:sz w:val="18"/>
        </w:rPr>
        <w:t>ə</w:t>
      </w:r>
      <w:r>
        <w:rPr>
          <w:rFonts w:ascii="Times New Roman" w:hAnsi="Times New Roman"/>
          <w:b/>
          <w:i/>
          <w:w w:val="110"/>
          <w:sz w:val="18"/>
        </w:rPr>
        <w:t>sind</w:t>
      </w:r>
      <w:r>
        <w:rPr>
          <w:rFonts w:ascii="Arial" w:hAnsi="Arial"/>
          <w:i/>
          <w:w w:val="110"/>
          <w:sz w:val="18"/>
        </w:rPr>
        <w:t>ə</w:t>
      </w:r>
      <w:r>
        <w:rPr>
          <w:rFonts w:ascii="Arial" w:hAnsi="Arial"/>
          <w:i/>
          <w:spacing w:val="48"/>
          <w:w w:val="110"/>
          <w:sz w:val="18"/>
        </w:rPr>
        <w:t> </w:t>
      </w:r>
      <w:r>
        <w:rPr>
          <w:rFonts w:ascii="Times New Roman" w:hAnsi="Times New Roman"/>
          <w:b/>
          <w:i/>
          <w:w w:val="110"/>
          <w:sz w:val="18"/>
        </w:rPr>
        <w:t>“külli</w:t>
      </w:r>
      <w:r>
        <w:rPr>
          <w:rFonts w:ascii="Times New Roman" w:hAnsi="Times New Roman"/>
          <w:b/>
          <w:i/>
          <w:spacing w:val="54"/>
          <w:w w:val="110"/>
          <w:sz w:val="18"/>
        </w:rPr>
        <w:t> </w:t>
      </w:r>
      <w:r>
        <w:rPr>
          <w:rFonts w:ascii="Times New Roman" w:hAnsi="Times New Roman"/>
          <w:b/>
          <w:i/>
          <w:w w:val="110"/>
          <w:sz w:val="18"/>
        </w:rPr>
        <w:t>miqdar”</w:t>
      </w:r>
      <w:r>
        <w:rPr>
          <w:rFonts w:ascii="Times New Roman" w:hAnsi="Times New Roman"/>
          <w:b/>
          <w:i/>
          <w:spacing w:val="55"/>
          <w:w w:val="110"/>
          <w:sz w:val="18"/>
        </w:rPr>
        <w:t> </w:t>
      </w:r>
      <w:r>
        <w:rPr>
          <w:rFonts w:ascii="Times New Roman" w:hAnsi="Times New Roman"/>
          <w:b/>
          <w:i/>
          <w:w w:val="110"/>
          <w:sz w:val="18"/>
        </w:rPr>
        <w:t>dedikd</w:t>
      </w:r>
      <w:r>
        <w:rPr>
          <w:rFonts w:ascii="Arial" w:hAnsi="Arial"/>
          <w:i/>
          <w:w w:val="110"/>
          <w:sz w:val="18"/>
        </w:rPr>
        <w:t>ə</w:t>
      </w:r>
      <w:r>
        <w:rPr>
          <w:rFonts w:ascii="Arial" w:hAnsi="Arial"/>
          <w:i/>
          <w:spacing w:val="48"/>
          <w:w w:val="110"/>
          <w:sz w:val="18"/>
        </w:rPr>
        <w:t> </w:t>
      </w:r>
      <w:r>
        <w:rPr>
          <w:rFonts w:ascii="Arial" w:hAnsi="Arial"/>
          <w:i/>
          <w:w w:val="110"/>
          <w:sz w:val="18"/>
        </w:rPr>
        <w:t>ə</w:t>
      </w:r>
      <w:r>
        <w:rPr>
          <w:rFonts w:ascii="Times New Roman" w:hAnsi="Times New Roman"/>
          <w:b/>
          <w:i/>
          <w:w w:val="110"/>
          <w:sz w:val="18"/>
        </w:rPr>
        <w:t>lli</w:t>
      </w:r>
      <w:r>
        <w:rPr>
          <w:rFonts w:ascii="Times New Roman" w:hAnsi="Times New Roman"/>
          <w:b/>
          <w:i/>
          <w:spacing w:val="54"/>
          <w:w w:val="110"/>
          <w:sz w:val="18"/>
        </w:rPr>
        <w:t> </w:t>
      </w:r>
      <w:r>
        <w:rPr>
          <w:rFonts w:ascii="Times New Roman" w:hAnsi="Times New Roman"/>
          <w:b/>
          <w:i/>
          <w:w w:val="110"/>
          <w:sz w:val="18"/>
        </w:rPr>
        <w:t>min</w:t>
      </w:r>
      <w:r>
        <w:rPr>
          <w:rFonts w:ascii="Times New Roman" w:hAnsi="Times New Roman"/>
          <w:b/>
          <w:i/>
          <w:spacing w:val="54"/>
          <w:w w:val="110"/>
          <w:sz w:val="18"/>
        </w:rPr>
        <w:t> </w:t>
      </w:r>
      <w:r>
        <w:rPr>
          <w:rFonts w:ascii="Times New Roman" w:hAnsi="Times New Roman"/>
          <w:b/>
          <w:i/>
          <w:w w:val="110"/>
          <w:sz w:val="18"/>
        </w:rPr>
        <w:t>manatdan</w:t>
      </w:r>
      <w:r>
        <w:rPr>
          <w:rFonts w:ascii="Times New Roman" w:hAnsi="Times New Roman"/>
          <w:b/>
          <w:i/>
          <w:spacing w:val="54"/>
          <w:w w:val="110"/>
          <w:sz w:val="18"/>
        </w:rPr>
        <w:t> </w:t>
      </w:r>
      <w:r>
        <w:rPr>
          <w:rFonts w:ascii="Times New Roman" w:hAnsi="Times New Roman"/>
          <w:b/>
          <w:i/>
          <w:w w:val="110"/>
          <w:sz w:val="18"/>
        </w:rPr>
        <w:t>yuxarı</w:t>
      </w:r>
      <w:r>
        <w:rPr>
          <w:rFonts w:ascii="Times New Roman" w:hAnsi="Times New Roman"/>
          <w:b/>
          <w:i/>
          <w:spacing w:val="55"/>
          <w:w w:val="110"/>
          <w:sz w:val="18"/>
        </w:rPr>
        <w:t> </w:t>
      </w:r>
      <w:r>
        <w:rPr>
          <w:rFonts w:ascii="Times New Roman" w:hAnsi="Times New Roman"/>
          <w:b/>
          <w:i/>
          <w:w w:val="110"/>
          <w:sz w:val="18"/>
        </w:rPr>
        <w:t>olan</w:t>
      </w:r>
      <w:r>
        <w:rPr>
          <w:rFonts w:ascii="Times New Roman" w:hAnsi="Times New Roman"/>
          <w:b/>
          <w:i/>
          <w:spacing w:val="54"/>
          <w:w w:val="110"/>
          <w:sz w:val="18"/>
        </w:rPr>
        <w:t> </w:t>
      </w:r>
      <w:r>
        <w:rPr>
          <w:rFonts w:ascii="Times New Roman" w:hAnsi="Times New Roman"/>
          <w:b/>
          <w:i/>
          <w:w w:val="110"/>
          <w:sz w:val="18"/>
        </w:rPr>
        <w:t>m</w:t>
      </w:r>
      <w:r>
        <w:rPr>
          <w:rFonts w:ascii="Arial" w:hAnsi="Arial"/>
          <w:i/>
          <w:w w:val="110"/>
          <w:sz w:val="18"/>
        </w:rPr>
        <w:t>ә</w:t>
      </w:r>
      <w:r>
        <w:rPr>
          <w:rFonts w:ascii="Times New Roman" w:hAnsi="Times New Roman"/>
          <w:b/>
          <w:i/>
          <w:w w:val="110"/>
          <w:sz w:val="18"/>
        </w:rPr>
        <w:t>bl</w:t>
      </w:r>
      <w:r>
        <w:rPr>
          <w:rFonts w:ascii="Arial" w:hAnsi="Arial"/>
          <w:i/>
          <w:w w:val="110"/>
          <w:sz w:val="18"/>
        </w:rPr>
        <w:t>әğ</w:t>
      </w:r>
      <w:r>
        <w:rPr>
          <w:rFonts w:ascii="Arial" w:hAnsi="Arial"/>
          <w:i/>
          <w:spacing w:val="48"/>
          <w:w w:val="110"/>
          <w:sz w:val="18"/>
        </w:rPr>
        <w:t> </w:t>
      </w:r>
      <w:r>
        <w:rPr>
          <w:rFonts w:ascii="Times New Roman" w:hAnsi="Times New Roman"/>
          <w:b/>
          <w:i/>
          <w:spacing w:val="-4"/>
          <w:w w:val="110"/>
          <w:sz w:val="18"/>
        </w:rPr>
        <w:t>ba</w:t>
      </w:r>
      <w:r>
        <w:rPr>
          <w:rFonts w:ascii="Arial" w:hAnsi="Arial"/>
          <w:i/>
          <w:spacing w:val="-4"/>
          <w:w w:val="110"/>
          <w:sz w:val="18"/>
        </w:rPr>
        <w:t>ş</w:t>
      </w:r>
      <w:r>
        <w:rPr>
          <w:rFonts w:ascii="Times New Roman" w:hAnsi="Times New Roman"/>
          <w:b/>
          <w:i/>
          <w:spacing w:val="-4"/>
          <w:w w:val="110"/>
          <w:sz w:val="18"/>
        </w:rPr>
        <w:t>a</w:t>
      </w:r>
    </w:p>
    <w:p>
      <w:pPr>
        <w:spacing w:line="129" w:lineRule="exact" w:before="25"/>
        <w:ind w:left="820" w:right="0" w:firstLine="0"/>
        <w:jc w:val="left"/>
        <w:rPr>
          <w:b/>
          <w:sz w:val="15"/>
        </w:rPr>
      </w:pPr>
      <w:r>
        <w:rPr>
          <w:b/>
          <w:color w:val="0000FF"/>
          <w:spacing w:val="-2"/>
          <w:w w:val="105"/>
          <w:sz w:val="15"/>
          <w:u w:val="single" w:color="0000FF"/>
        </w:rPr>
        <w:t>[781]</w:t>
      </w:r>
    </w:p>
    <w:p>
      <w:pPr>
        <w:spacing w:line="167" w:lineRule="exact" w:before="0"/>
        <w:ind w:left="100" w:right="0" w:firstLine="0"/>
        <w:jc w:val="left"/>
        <w:rPr>
          <w:rFonts w:ascii="Times New Roman" w:hAnsi="Times New Roman"/>
          <w:b/>
          <w:i/>
          <w:sz w:val="18"/>
        </w:rPr>
      </w:pPr>
      <w:r>
        <w:rPr>
          <w:rFonts w:ascii="Times New Roman" w:hAnsi="Times New Roman"/>
          <w:b/>
          <w:i/>
          <w:spacing w:val="-2"/>
          <w:w w:val="110"/>
          <w:sz w:val="18"/>
        </w:rPr>
        <w:t>dü</w:t>
      </w:r>
      <w:r>
        <w:rPr>
          <w:rFonts w:ascii="Arial" w:hAnsi="Arial"/>
          <w:i/>
          <w:spacing w:val="-2"/>
          <w:w w:val="110"/>
          <w:sz w:val="18"/>
        </w:rPr>
        <w:t>ş</w:t>
      </w:r>
      <w:r>
        <w:rPr>
          <w:rFonts w:ascii="Times New Roman" w:hAnsi="Times New Roman"/>
          <w:b/>
          <w:i/>
          <w:spacing w:val="-2"/>
          <w:w w:val="110"/>
          <w:sz w:val="18"/>
        </w:rPr>
        <w:t>ülür.</w:t>
      </w:r>
    </w:p>
    <w:p>
      <w:pPr>
        <w:pStyle w:val="BodyText"/>
        <w:spacing w:before="40"/>
        <w:rPr>
          <w:rFonts w:ascii="Times New Roman"/>
          <w:b/>
          <w:i/>
        </w:rPr>
      </w:pPr>
    </w:p>
    <w:p>
      <w:pPr>
        <w:pStyle w:val="Heading2"/>
        <w:ind w:left="544" w:firstLine="0"/>
      </w:pPr>
      <w:r>
        <w:rPr>
          <w:b w:val="0"/>
        </w:rPr>
        <w:t>M</w:t>
      </w:r>
      <w:r>
        <w:rPr>
          <w:b w:val="0"/>
          <w:spacing w:val="-67"/>
        </w:rPr>
        <w:t> </w:t>
      </w:r>
      <w:r>
        <w:rPr>
          <w:b w:val="0"/>
        </w:rPr>
        <w:t>a</w:t>
      </w:r>
      <w:r>
        <w:rPr>
          <w:b w:val="0"/>
          <w:spacing w:val="-66"/>
        </w:rPr>
        <w:t> </w:t>
      </w:r>
      <w:r>
        <w:rPr>
          <w:b w:val="0"/>
        </w:rPr>
        <w:t>d</w:t>
      </w:r>
      <w:r>
        <w:rPr>
          <w:b w:val="0"/>
          <w:spacing w:val="-66"/>
        </w:rPr>
        <w:t> </w:t>
      </w:r>
      <w:r>
        <w:rPr>
          <w:b w:val="0"/>
        </w:rPr>
        <w:t>d</w:t>
      </w:r>
      <w:r>
        <w:rPr>
          <w:b w:val="0"/>
          <w:spacing w:val="-66"/>
        </w:rPr>
        <w:t> </w:t>
      </w:r>
      <w:r>
        <w:rPr>
          <w:b w:val="0"/>
        </w:rPr>
        <w:t>ə</w:t>
      </w:r>
      <w:r>
        <w:rPr>
          <w:b w:val="0"/>
          <w:spacing w:val="43"/>
          <w:w w:val="150"/>
        </w:rPr>
        <w:t> </w:t>
      </w:r>
      <w:r>
        <w:rPr>
          <w:b w:val="0"/>
        </w:rPr>
        <w:t>2</w:t>
      </w:r>
      <w:r>
        <w:rPr>
          <w:b w:val="0"/>
          <w:spacing w:val="-66"/>
        </w:rPr>
        <w:t> </w:t>
      </w:r>
      <w:r>
        <w:rPr>
          <w:b w:val="0"/>
        </w:rPr>
        <w:t>6</w:t>
      </w:r>
      <w:r>
        <w:rPr>
          <w:b w:val="0"/>
          <w:spacing w:val="-66"/>
        </w:rPr>
        <w:t> </w:t>
      </w:r>
      <w:r>
        <w:rPr>
          <w:b w:val="0"/>
        </w:rPr>
        <w:t>7</w:t>
      </w:r>
      <w:r>
        <w:rPr>
          <w:b w:val="0"/>
          <w:spacing w:val="-66"/>
        </w:rPr>
        <w:t> </w:t>
      </w:r>
      <w:r>
        <w:rPr>
          <w:b w:val="0"/>
        </w:rPr>
        <w:t>.</w:t>
      </w:r>
      <w:r>
        <w:rPr>
          <w:b w:val="0"/>
          <w:spacing w:val="12"/>
        </w:rPr>
        <w:t> </w:t>
      </w:r>
      <w:r>
        <w:rPr/>
        <w:t>Nəqliyyat</w:t>
      </w:r>
      <w:r>
        <w:rPr>
          <w:spacing w:val="3"/>
        </w:rPr>
        <w:t> </w:t>
      </w:r>
      <w:r>
        <w:rPr/>
        <w:t>vasitələrinin</w:t>
      </w:r>
      <w:r>
        <w:rPr>
          <w:spacing w:val="3"/>
        </w:rPr>
        <w:t> </w:t>
      </w:r>
      <w:r>
        <w:rPr/>
        <w:t>təhlükəsiz</w:t>
      </w:r>
      <w:r>
        <w:rPr>
          <w:spacing w:val="3"/>
        </w:rPr>
        <w:t> </w:t>
      </w:r>
      <w:r>
        <w:rPr/>
        <w:t>işləməsini</w:t>
      </w:r>
      <w:r>
        <w:rPr>
          <w:spacing w:val="3"/>
        </w:rPr>
        <w:t> </w:t>
      </w:r>
      <w:r>
        <w:rPr/>
        <w:t>təmin</w:t>
      </w:r>
      <w:r>
        <w:rPr>
          <w:spacing w:val="3"/>
        </w:rPr>
        <w:t> </w:t>
      </w:r>
      <w:r>
        <w:rPr/>
        <w:t>edən</w:t>
      </w:r>
      <w:r>
        <w:rPr>
          <w:spacing w:val="3"/>
        </w:rPr>
        <w:t> </w:t>
      </w:r>
      <w:r>
        <w:rPr/>
        <w:t>qaydaları</w:t>
      </w:r>
      <w:r>
        <w:rPr>
          <w:spacing w:val="3"/>
        </w:rPr>
        <w:t> </w:t>
      </w:r>
      <w:r>
        <w:rPr>
          <w:spacing w:val="-2"/>
        </w:rPr>
        <w:t>pozma</w:t>
      </w:r>
    </w:p>
    <w:p>
      <w:pPr>
        <w:pStyle w:val="BodyText"/>
        <w:spacing w:before="26"/>
        <w:rPr>
          <w:b/>
        </w:rPr>
      </w:pPr>
    </w:p>
    <w:p>
      <w:pPr>
        <w:pStyle w:val="ListParagraph"/>
        <w:numPr>
          <w:ilvl w:val="1"/>
          <w:numId w:val="238"/>
        </w:numPr>
        <w:tabs>
          <w:tab w:pos="1371" w:val="left" w:leader="none"/>
        </w:tabs>
        <w:spacing w:line="256" w:lineRule="auto" w:before="0" w:after="0"/>
        <w:ind w:left="100" w:right="105" w:firstLine="444"/>
        <w:jc w:val="both"/>
        <w:rPr>
          <w:b/>
          <w:position w:val="14"/>
          <w:sz w:val="19"/>
        </w:rPr>
      </w:pPr>
      <w:r>
        <w:rPr>
          <w:sz w:val="19"/>
        </w:rPr>
        <w:t>Sərnişin, piyada və ya yol hərəkətinin digər iştirakçıları (bu Məcəllənin</w:t>
      </w:r>
      <w:r>
        <w:rPr>
          <w:spacing w:val="40"/>
          <w:sz w:val="19"/>
        </w:rPr>
        <w:t> </w:t>
      </w:r>
      <w:r>
        <w:rPr>
          <w:sz w:val="19"/>
        </w:rPr>
        <w:t>263- 264 maddələrində nəzərdə tutulmuş şəxslər istisna olmaqla) tərəfindən yol hərəkəti və ya nəqliyyat vasitələrinin istismarı qaydalarının pozulması, ehtiyatsızlıqdan zərərçəkmiş şəxsin sağlamlığına az ağır </w:t>
      </w:r>
      <w:r>
        <w:rPr>
          <w:strike/>
          <w:sz w:val="19"/>
        </w:rPr>
        <w:t>və ya ağır</w:t>
      </w:r>
      <w:r>
        <w:rPr>
          <w:strike w:val="0"/>
          <w:sz w:val="19"/>
        </w:rPr>
        <w:t> zərər vurulmasına səbəb olduqda—</w:t>
      </w:r>
      <w:r>
        <w:rPr>
          <w:b/>
          <w:strike w:val="0"/>
          <w:color w:val="0000FF"/>
          <w:position w:val="14"/>
          <w:sz w:val="19"/>
          <w:u w:val="single" w:color="0000FF"/>
        </w:rPr>
        <w:t>[782]</w:t>
      </w:r>
    </w:p>
    <w:p>
      <w:pPr>
        <w:spacing w:line="210" w:lineRule="exact" w:before="0"/>
        <w:ind w:left="544" w:right="0" w:firstLine="0"/>
        <w:jc w:val="left"/>
        <w:rPr>
          <w:rFonts w:ascii="Times New Roman" w:hAnsi="Times New Roman"/>
          <w:b/>
          <w:i/>
          <w:sz w:val="18"/>
        </w:rPr>
      </w:pPr>
      <w:r>
        <w:rPr>
          <w:rFonts w:ascii="Times New Roman" w:hAnsi="Times New Roman"/>
          <w:b/>
          <w:i/>
          <w:w w:val="110"/>
          <w:sz w:val="19"/>
        </w:rPr>
        <w:t>iki</w:t>
      </w:r>
      <w:r>
        <w:rPr>
          <w:rFonts w:ascii="Times New Roman" w:hAnsi="Times New Roman"/>
          <w:b/>
          <w:i/>
          <w:spacing w:val="-10"/>
          <w:w w:val="110"/>
          <w:sz w:val="19"/>
        </w:rPr>
        <w:t> </w:t>
      </w:r>
      <w:r>
        <w:rPr>
          <w:rFonts w:ascii="Times New Roman" w:hAnsi="Times New Roman"/>
          <w:b/>
          <w:i/>
          <w:w w:val="110"/>
          <w:sz w:val="19"/>
        </w:rPr>
        <w:t>min</w:t>
      </w:r>
      <w:r>
        <w:rPr>
          <w:rFonts w:ascii="Times New Roman" w:hAnsi="Times New Roman"/>
          <w:b/>
          <w:i/>
          <w:spacing w:val="-9"/>
          <w:w w:val="110"/>
          <w:sz w:val="19"/>
        </w:rPr>
        <w:t> </w:t>
      </w:r>
      <w:r>
        <w:rPr>
          <w:rFonts w:ascii="Times New Roman" w:hAnsi="Times New Roman"/>
          <w:b/>
          <w:i/>
          <w:w w:val="110"/>
          <w:sz w:val="19"/>
        </w:rPr>
        <w:t>manatdan</w:t>
      </w:r>
      <w:r>
        <w:rPr>
          <w:rFonts w:ascii="Times New Roman" w:hAnsi="Times New Roman"/>
          <w:b/>
          <w:i/>
          <w:spacing w:val="-10"/>
          <w:w w:val="110"/>
          <w:sz w:val="19"/>
        </w:rPr>
        <w:t> </w:t>
      </w:r>
      <w:r>
        <w:rPr>
          <w:rFonts w:ascii="Times New Roman" w:hAnsi="Times New Roman"/>
          <w:b/>
          <w:i/>
          <w:w w:val="110"/>
          <w:sz w:val="19"/>
        </w:rPr>
        <w:t>üç</w:t>
      </w:r>
      <w:r>
        <w:rPr>
          <w:rFonts w:ascii="Times New Roman" w:hAnsi="Times New Roman"/>
          <w:b/>
          <w:i/>
          <w:spacing w:val="-9"/>
          <w:w w:val="110"/>
          <w:sz w:val="19"/>
        </w:rPr>
        <w:t> </w:t>
      </w:r>
      <w:r>
        <w:rPr>
          <w:rFonts w:ascii="Times New Roman" w:hAnsi="Times New Roman"/>
          <w:b/>
          <w:i/>
          <w:w w:val="110"/>
          <w:sz w:val="19"/>
        </w:rPr>
        <w:t>min</w:t>
      </w:r>
      <w:r>
        <w:rPr>
          <w:rFonts w:ascii="Times New Roman" w:hAnsi="Times New Roman"/>
          <w:b/>
          <w:i/>
          <w:spacing w:val="61"/>
          <w:w w:val="150"/>
          <w:sz w:val="19"/>
        </w:rPr>
        <w:t> </w:t>
      </w:r>
      <w:r>
        <w:rPr>
          <w:w w:val="110"/>
          <w:sz w:val="19"/>
        </w:rPr>
        <w:t>manatadək</w:t>
      </w:r>
      <w:r>
        <w:rPr>
          <w:spacing w:val="-20"/>
          <w:w w:val="110"/>
          <w:sz w:val="19"/>
        </w:rPr>
        <w:t> </w:t>
      </w:r>
      <w:r>
        <w:rPr>
          <w:w w:val="110"/>
          <w:sz w:val="19"/>
        </w:rPr>
        <w:t>miqdarda</w:t>
      </w:r>
      <w:r>
        <w:rPr>
          <w:spacing w:val="-20"/>
          <w:w w:val="110"/>
          <w:sz w:val="19"/>
        </w:rPr>
        <w:t> </w:t>
      </w:r>
      <w:r>
        <w:rPr>
          <w:w w:val="110"/>
          <w:sz w:val="19"/>
        </w:rPr>
        <w:t>cərimə</w:t>
      </w:r>
      <w:r>
        <w:rPr>
          <w:spacing w:val="-20"/>
          <w:w w:val="110"/>
          <w:sz w:val="19"/>
        </w:rPr>
        <w:t> </w:t>
      </w:r>
      <w:r>
        <w:rPr>
          <w:w w:val="110"/>
          <w:sz w:val="19"/>
        </w:rPr>
        <w:t>və</w:t>
      </w:r>
      <w:r>
        <w:rPr>
          <w:spacing w:val="-20"/>
          <w:w w:val="110"/>
          <w:sz w:val="19"/>
        </w:rPr>
        <w:t> </w:t>
      </w:r>
      <w:r>
        <w:rPr>
          <w:w w:val="110"/>
          <w:sz w:val="19"/>
        </w:rPr>
        <w:t>ya</w:t>
      </w:r>
      <w:r>
        <w:rPr>
          <w:spacing w:val="-6"/>
          <w:w w:val="110"/>
          <w:sz w:val="19"/>
        </w:rPr>
        <w:t> </w:t>
      </w:r>
      <w:r>
        <w:rPr>
          <w:rFonts w:ascii="Times New Roman" w:hAnsi="Times New Roman"/>
          <w:b/>
          <w:i/>
          <w:w w:val="110"/>
          <w:sz w:val="18"/>
        </w:rPr>
        <w:t>bir</w:t>
      </w:r>
      <w:r>
        <w:rPr>
          <w:rFonts w:ascii="Times New Roman" w:hAnsi="Times New Roman"/>
          <w:b/>
          <w:i/>
          <w:spacing w:val="-8"/>
          <w:w w:val="110"/>
          <w:sz w:val="18"/>
        </w:rPr>
        <w:t> </w:t>
      </w:r>
      <w:r>
        <w:rPr>
          <w:rFonts w:ascii="Times New Roman" w:hAnsi="Times New Roman"/>
          <w:b/>
          <w:i/>
          <w:w w:val="110"/>
          <w:sz w:val="18"/>
        </w:rPr>
        <w:t>il</w:t>
      </w:r>
      <w:r>
        <w:rPr>
          <w:rFonts w:ascii="Arial" w:hAnsi="Arial"/>
          <w:i/>
          <w:w w:val="110"/>
          <w:sz w:val="18"/>
        </w:rPr>
        <w:t>ə</w:t>
      </w:r>
      <w:r>
        <w:rPr>
          <w:rFonts w:ascii="Times New Roman" w:hAnsi="Times New Roman"/>
          <w:b/>
          <w:i/>
          <w:w w:val="110"/>
          <w:sz w:val="18"/>
        </w:rPr>
        <w:t>d</w:t>
      </w:r>
      <w:r>
        <w:rPr>
          <w:rFonts w:ascii="Arial" w:hAnsi="Arial"/>
          <w:i/>
          <w:w w:val="110"/>
          <w:sz w:val="18"/>
        </w:rPr>
        <w:t>ə</w:t>
      </w:r>
      <w:r>
        <w:rPr>
          <w:rFonts w:ascii="Times New Roman" w:hAnsi="Times New Roman"/>
          <w:b/>
          <w:i/>
          <w:w w:val="110"/>
          <w:sz w:val="18"/>
        </w:rPr>
        <w:t>k</w:t>
      </w:r>
      <w:r>
        <w:rPr>
          <w:rFonts w:ascii="Times New Roman" w:hAnsi="Times New Roman"/>
          <w:b/>
          <w:i/>
          <w:spacing w:val="-8"/>
          <w:w w:val="110"/>
          <w:sz w:val="18"/>
        </w:rPr>
        <w:t> </w:t>
      </w:r>
      <w:r>
        <w:rPr>
          <w:rFonts w:ascii="Times New Roman" w:hAnsi="Times New Roman"/>
          <w:b/>
          <w:i/>
          <w:w w:val="110"/>
          <w:sz w:val="18"/>
        </w:rPr>
        <w:t>müdd</w:t>
      </w:r>
      <w:r>
        <w:rPr>
          <w:rFonts w:ascii="Arial" w:hAnsi="Arial"/>
          <w:i/>
          <w:w w:val="110"/>
          <w:sz w:val="18"/>
        </w:rPr>
        <w:t>ə</w:t>
      </w:r>
      <w:r>
        <w:rPr>
          <w:rFonts w:ascii="Times New Roman" w:hAnsi="Times New Roman"/>
          <w:b/>
          <w:i/>
          <w:w w:val="110"/>
          <w:sz w:val="18"/>
        </w:rPr>
        <w:t>t</w:t>
      </w:r>
      <w:r>
        <w:rPr>
          <w:rFonts w:ascii="Arial" w:hAnsi="Arial"/>
          <w:i/>
          <w:w w:val="110"/>
          <w:sz w:val="18"/>
        </w:rPr>
        <w:t>ə</w:t>
      </w:r>
      <w:r>
        <w:rPr>
          <w:rFonts w:ascii="Arial" w:hAnsi="Arial"/>
          <w:i/>
          <w:spacing w:val="-13"/>
          <w:w w:val="110"/>
          <w:sz w:val="18"/>
        </w:rPr>
        <w:t> </w:t>
      </w:r>
      <w:r>
        <w:rPr>
          <w:rFonts w:ascii="Times New Roman" w:hAnsi="Times New Roman"/>
          <w:b/>
          <w:i/>
          <w:w w:val="110"/>
          <w:sz w:val="18"/>
        </w:rPr>
        <w:t>islah</w:t>
      </w:r>
      <w:r>
        <w:rPr>
          <w:rFonts w:ascii="Times New Roman" w:hAnsi="Times New Roman"/>
          <w:b/>
          <w:i/>
          <w:spacing w:val="-8"/>
          <w:w w:val="110"/>
          <w:sz w:val="18"/>
        </w:rPr>
        <w:t> </w:t>
      </w:r>
      <w:r>
        <w:rPr>
          <w:rFonts w:ascii="Times New Roman" w:hAnsi="Times New Roman"/>
          <w:b/>
          <w:i/>
          <w:w w:val="110"/>
          <w:sz w:val="18"/>
        </w:rPr>
        <w:t>i</w:t>
      </w:r>
      <w:r>
        <w:rPr>
          <w:rFonts w:ascii="Arial" w:hAnsi="Arial"/>
          <w:i/>
          <w:w w:val="110"/>
          <w:sz w:val="18"/>
        </w:rPr>
        <w:t>ş</w:t>
      </w:r>
      <w:r>
        <w:rPr>
          <w:rFonts w:ascii="Times New Roman" w:hAnsi="Times New Roman"/>
          <w:b/>
          <w:i/>
          <w:w w:val="110"/>
          <w:sz w:val="18"/>
        </w:rPr>
        <w:t>l</w:t>
      </w:r>
      <w:r>
        <w:rPr>
          <w:rFonts w:ascii="Arial" w:hAnsi="Arial"/>
          <w:i/>
          <w:w w:val="110"/>
          <w:sz w:val="18"/>
        </w:rPr>
        <w:t>ə</w:t>
      </w:r>
      <w:r>
        <w:rPr>
          <w:rFonts w:ascii="Times New Roman" w:hAnsi="Times New Roman"/>
          <w:b/>
          <w:i/>
          <w:w w:val="110"/>
          <w:sz w:val="18"/>
        </w:rPr>
        <w:t>ri</w:t>
      </w:r>
      <w:r>
        <w:rPr>
          <w:rFonts w:ascii="Times New Roman" w:hAnsi="Times New Roman"/>
          <w:b/>
          <w:i/>
          <w:spacing w:val="-8"/>
          <w:w w:val="110"/>
          <w:sz w:val="18"/>
        </w:rPr>
        <w:t> </w:t>
      </w:r>
      <w:r>
        <w:rPr>
          <w:rFonts w:ascii="Times New Roman" w:hAnsi="Times New Roman"/>
          <w:b/>
          <w:i/>
          <w:w w:val="110"/>
          <w:sz w:val="18"/>
        </w:rPr>
        <w:t>v</w:t>
      </w:r>
      <w:r>
        <w:rPr>
          <w:rFonts w:ascii="Arial" w:hAnsi="Arial"/>
          <w:i/>
          <w:w w:val="110"/>
          <w:sz w:val="18"/>
        </w:rPr>
        <w:t>ə</w:t>
      </w:r>
      <w:r>
        <w:rPr>
          <w:rFonts w:ascii="Arial" w:hAnsi="Arial"/>
          <w:i/>
          <w:spacing w:val="-13"/>
          <w:w w:val="110"/>
          <w:sz w:val="18"/>
        </w:rPr>
        <w:t> </w:t>
      </w:r>
      <w:r>
        <w:rPr>
          <w:rFonts w:ascii="Times New Roman" w:hAnsi="Times New Roman"/>
          <w:b/>
          <w:i/>
          <w:w w:val="110"/>
          <w:sz w:val="18"/>
        </w:rPr>
        <w:t>ya</w:t>
      </w:r>
      <w:r>
        <w:rPr>
          <w:rFonts w:ascii="Times New Roman" w:hAnsi="Times New Roman"/>
          <w:b/>
          <w:i/>
          <w:spacing w:val="-8"/>
          <w:w w:val="110"/>
          <w:sz w:val="18"/>
        </w:rPr>
        <w:t> </w:t>
      </w:r>
      <w:r>
        <w:rPr>
          <w:rFonts w:ascii="Times New Roman" w:hAnsi="Times New Roman"/>
          <w:b/>
          <w:i/>
          <w:w w:val="110"/>
          <w:sz w:val="18"/>
        </w:rPr>
        <w:t>bir</w:t>
      </w:r>
      <w:r>
        <w:rPr>
          <w:rFonts w:ascii="Times New Roman" w:hAnsi="Times New Roman"/>
          <w:b/>
          <w:i/>
          <w:spacing w:val="-8"/>
          <w:w w:val="110"/>
          <w:sz w:val="18"/>
        </w:rPr>
        <w:t> </w:t>
      </w:r>
      <w:r>
        <w:rPr>
          <w:rFonts w:ascii="Times New Roman" w:hAnsi="Times New Roman"/>
          <w:b/>
          <w:i/>
          <w:spacing w:val="-2"/>
          <w:w w:val="110"/>
          <w:sz w:val="18"/>
        </w:rPr>
        <w:t>il</w:t>
      </w:r>
      <w:r>
        <w:rPr>
          <w:rFonts w:ascii="Arial" w:hAnsi="Arial"/>
          <w:i/>
          <w:spacing w:val="-2"/>
          <w:w w:val="110"/>
          <w:sz w:val="18"/>
        </w:rPr>
        <w:t>ə</w:t>
      </w:r>
      <w:r>
        <w:rPr>
          <w:rFonts w:ascii="Times New Roman" w:hAnsi="Times New Roman"/>
          <w:b/>
          <w:i/>
          <w:spacing w:val="-2"/>
          <w:w w:val="110"/>
          <w:sz w:val="18"/>
        </w:rPr>
        <w:t>d</w:t>
      </w:r>
      <w:r>
        <w:rPr>
          <w:rFonts w:ascii="Arial" w:hAnsi="Arial"/>
          <w:i/>
          <w:spacing w:val="-2"/>
          <w:w w:val="110"/>
          <w:sz w:val="18"/>
        </w:rPr>
        <w:t>ə</w:t>
      </w:r>
      <w:r>
        <w:rPr>
          <w:rFonts w:ascii="Times New Roman" w:hAnsi="Times New Roman"/>
          <w:b/>
          <w:i/>
          <w:spacing w:val="-2"/>
          <w:w w:val="110"/>
          <w:sz w:val="18"/>
        </w:rPr>
        <w:t>k</w:t>
      </w:r>
    </w:p>
    <w:p>
      <w:pPr>
        <w:spacing w:line="352" w:lineRule="exact" w:before="17"/>
        <w:ind w:left="100" w:right="0" w:firstLine="0"/>
        <w:jc w:val="left"/>
        <w:rPr>
          <w:b/>
          <w:position w:val="14"/>
          <w:sz w:val="19"/>
        </w:rPr>
      </w:pPr>
      <w:r>
        <w:rPr>
          <w:rFonts w:ascii="Times New Roman" w:hAnsi="Times New Roman"/>
          <w:b/>
          <w:i/>
          <w:w w:val="110"/>
          <w:sz w:val="18"/>
        </w:rPr>
        <w:t>müdd</w:t>
      </w:r>
      <w:r>
        <w:rPr>
          <w:rFonts w:ascii="Arial" w:hAnsi="Arial"/>
          <w:i/>
          <w:w w:val="110"/>
          <w:sz w:val="18"/>
        </w:rPr>
        <w:t>ə</w:t>
      </w:r>
      <w:r>
        <w:rPr>
          <w:rFonts w:ascii="Times New Roman" w:hAnsi="Times New Roman"/>
          <w:b/>
          <w:i/>
          <w:w w:val="110"/>
          <w:sz w:val="18"/>
        </w:rPr>
        <w:t>t</w:t>
      </w:r>
      <w:r>
        <w:rPr>
          <w:rFonts w:ascii="Arial" w:hAnsi="Arial"/>
          <w:i/>
          <w:w w:val="110"/>
          <w:sz w:val="18"/>
        </w:rPr>
        <w:t>ə</w:t>
      </w:r>
      <w:r>
        <w:rPr>
          <w:rFonts w:ascii="Arial" w:hAnsi="Arial"/>
          <w:i/>
          <w:spacing w:val="-12"/>
          <w:w w:val="110"/>
          <w:sz w:val="18"/>
        </w:rPr>
        <w:t> </w:t>
      </w:r>
      <w:r>
        <w:rPr>
          <w:rFonts w:ascii="Times New Roman" w:hAnsi="Times New Roman"/>
          <w:b/>
          <w:i/>
          <w:w w:val="110"/>
          <w:sz w:val="18"/>
        </w:rPr>
        <w:t>azadlı</w:t>
      </w:r>
      <w:r>
        <w:rPr>
          <w:rFonts w:ascii="Arial" w:hAnsi="Arial"/>
          <w:i/>
          <w:w w:val="110"/>
          <w:sz w:val="18"/>
        </w:rPr>
        <w:t>ğ</w:t>
      </w:r>
      <w:r>
        <w:rPr>
          <w:rFonts w:ascii="Times New Roman" w:hAnsi="Times New Roman"/>
          <w:b/>
          <w:i/>
          <w:w w:val="110"/>
          <w:sz w:val="18"/>
        </w:rPr>
        <w:t>ın</w:t>
      </w:r>
      <w:r>
        <w:rPr>
          <w:rFonts w:ascii="Times New Roman" w:hAnsi="Times New Roman"/>
          <w:b/>
          <w:i/>
          <w:spacing w:val="-7"/>
          <w:w w:val="110"/>
          <w:sz w:val="18"/>
        </w:rPr>
        <w:t> </w:t>
      </w:r>
      <w:r>
        <w:rPr>
          <w:rFonts w:ascii="Times New Roman" w:hAnsi="Times New Roman"/>
          <w:b/>
          <w:i/>
          <w:w w:val="110"/>
          <w:sz w:val="18"/>
        </w:rPr>
        <w:t>m</w:t>
      </w:r>
      <w:r>
        <w:rPr>
          <w:rFonts w:ascii="Arial" w:hAnsi="Arial"/>
          <w:i/>
          <w:w w:val="110"/>
          <w:sz w:val="18"/>
        </w:rPr>
        <w:t>ə</w:t>
      </w:r>
      <w:r>
        <w:rPr>
          <w:rFonts w:ascii="Times New Roman" w:hAnsi="Times New Roman"/>
          <w:b/>
          <w:i/>
          <w:w w:val="110"/>
          <w:sz w:val="18"/>
        </w:rPr>
        <w:t>hdudla</w:t>
      </w:r>
      <w:r>
        <w:rPr>
          <w:rFonts w:ascii="Arial" w:hAnsi="Arial"/>
          <w:i/>
          <w:w w:val="110"/>
          <w:sz w:val="18"/>
        </w:rPr>
        <w:t>ş</w:t>
      </w:r>
      <w:r>
        <w:rPr>
          <w:rFonts w:ascii="Times New Roman" w:hAnsi="Times New Roman"/>
          <w:b/>
          <w:i/>
          <w:w w:val="110"/>
          <w:sz w:val="18"/>
        </w:rPr>
        <w:t>dırılması</w:t>
      </w:r>
      <w:r>
        <w:rPr>
          <w:rFonts w:ascii="Times New Roman" w:hAnsi="Times New Roman"/>
          <w:b/>
          <w:i/>
          <w:spacing w:val="62"/>
          <w:w w:val="150"/>
          <w:sz w:val="18"/>
        </w:rPr>
        <w:t> </w:t>
      </w:r>
      <w:r>
        <w:rPr>
          <w:w w:val="110"/>
          <w:sz w:val="19"/>
        </w:rPr>
        <w:t>ilə</w:t>
      </w:r>
      <w:r>
        <w:rPr>
          <w:spacing w:val="-1"/>
          <w:w w:val="110"/>
          <w:sz w:val="19"/>
        </w:rPr>
        <w:t> </w:t>
      </w:r>
      <w:r>
        <w:rPr>
          <w:spacing w:val="-2"/>
          <w:w w:val="110"/>
          <w:sz w:val="19"/>
        </w:rPr>
        <w:t>cəzalandırılır.</w:t>
      </w:r>
      <w:r>
        <w:rPr>
          <w:b/>
          <w:color w:val="3366FF"/>
          <w:spacing w:val="-2"/>
          <w:w w:val="110"/>
          <w:position w:val="14"/>
          <w:sz w:val="19"/>
          <w:u w:val="single" w:color="0000FF"/>
        </w:rPr>
        <w:t>[783]</w:t>
      </w:r>
    </w:p>
    <w:p>
      <w:pPr>
        <w:spacing w:line="249" w:lineRule="auto" w:before="0"/>
        <w:ind w:left="580" w:right="99" w:firstLine="0"/>
        <w:jc w:val="left"/>
        <w:rPr>
          <w:rFonts w:ascii="Times New Roman" w:hAnsi="Times New Roman"/>
          <w:b/>
          <w:i/>
          <w:sz w:val="19"/>
        </w:rPr>
      </w:pPr>
      <w:r>
        <w:rPr>
          <w:rFonts w:ascii="Times New Roman" w:hAnsi="Times New Roman"/>
          <w:b/>
          <w:i/>
          <w:w w:val="110"/>
          <w:sz w:val="19"/>
        </w:rPr>
        <w:t>267.1-1. Eyni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 ehtiyatsızlıqdan z</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rç</w:t>
      </w:r>
      <w:r>
        <w:rPr>
          <w:rFonts w:ascii="Arial" w:hAnsi="Arial"/>
          <w:i/>
          <w:w w:val="110"/>
          <w:sz w:val="19"/>
        </w:rPr>
        <w:t>ə</w:t>
      </w:r>
      <w:r>
        <w:rPr>
          <w:rFonts w:ascii="Times New Roman" w:hAnsi="Times New Roman"/>
          <w:b/>
          <w:i/>
          <w:w w:val="110"/>
          <w:sz w:val="19"/>
        </w:rPr>
        <w:t>kmi</w:t>
      </w:r>
      <w:r>
        <w:rPr>
          <w:rFonts w:ascii="Arial" w:hAnsi="Arial"/>
          <w:i/>
          <w:w w:val="110"/>
          <w:sz w:val="19"/>
        </w:rPr>
        <w:t>ş şə</w:t>
      </w:r>
      <w:r>
        <w:rPr>
          <w:rFonts w:ascii="Times New Roman" w:hAnsi="Times New Roman"/>
          <w:b/>
          <w:i/>
          <w:w w:val="110"/>
          <w:sz w:val="19"/>
        </w:rPr>
        <w:t>xsin sa</w:t>
      </w:r>
      <w:r>
        <w:rPr>
          <w:rFonts w:ascii="Arial" w:hAnsi="Arial"/>
          <w:i/>
          <w:w w:val="110"/>
          <w:sz w:val="19"/>
        </w:rPr>
        <w:t>ğ</w:t>
      </w:r>
      <w:r>
        <w:rPr>
          <w:rFonts w:ascii="Times New Roman" w:hAnsi="Times New Roman"/>
          <w:b/>
          <w:i/>
          <w:w w:val="110"/>
          <w:sz w:val="19"/>
        </w:rPr>
        <w:t>lamlı</w:t>
      </w:r>
      <w:r>
        <w:rPr>
          <w:rFonts w:ascii="Arial" w:hAnsi="Arial"/>
          <w:i/>
          <w:w w:val="110"/>
          <w:sz w:val="19"/>
        </w:rPr>
        <w:t>ğ</w:t>
      </w:r>
      <w:r>
        <w:rPr>
          <w:rFonts w:ascii="Times New Roman" w:hAnsi="Times New Roman"/>
          <w:b/>
          <w:i/>
          <w:w w:val="110"/>
          <w:sz w:val="19"/>
        </w:rPr>
        <w:t>ına a</w:t>
      </w:r>
      <w:r>
        <w:rPr>
          <w:rFonts w:ascii="Arial" w:hAnsi="Arial"/>
          <w:i/>
          <w:w w:val="110"/>
          <w:sz w:val="19"/>
        </w:rPr>
        <w:t>ğ</w:t>
      </w:r>
      <w:r>
        <w:rPr>
          <w:rFonts w:ascii="Times New Roman" w:hAnsi="Times New Roman"/>
          <w:b/>
          <w:i/>
          <w:w w:val="110"/>
          <w:sz w:val="19"/>
        </w:rPr>
        <w:t>ır z</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r vurulmasına s</w:t>
      </w:r>
      <w:r>
        <w:rPr>
          <w:rFonts w:ascii="Arial" w:hAnsi="Arial"/>
          <w:i/>
          <w:w w:val="110"/>
          <w:sz w:val="19"/>
        </w:rPr>
        <w:t>ə</w:t>
      </w:r>
      <w:r>
        <w:rPr>
          <w:rFonts w:ascii="Times New Roman" w:hAnsi="Times New Roman"/>
          <w:b/>
          <w:i/>
          <w:w w:val="110"/>
          <w:sz w:val="19"/>
        </w:rPr>
        <w:t>b</w:t>
      </w:r>
      <w:r>
        <w:rPr>
          <w:rFonts w:ascii="Arial" w:hAnsi="Arial"/>
          <w:i/>
          <w:w w:val="110"/>
          <w:sz w:val="19"/>
        </w:rPr>
        <w:t>ə</w:t>
      </w:r>
      <w:r>
        <w:rPr>
          <w:rFonts w:ascii="Times New Roman" w:hAnsi="Times New Roman"/>
          <w:b/>
          <w:i/>
          <w:w w:val="110"/>
          <w:sz w:val="19"/>
        </w:rPr>
        <w:t>b olduqda –</w:t>
      </w:r>
      <w:r>
        <w:rPr>
          <w:rFonts w:ascii="Times New Roman" w:hAnsi="Times New Roman"/>
          <w:b/>
          <w:i/>
          <w:w w:val="110"/>
          <w:sz w:val="19"/>
        </w:rPr>
        <w:t> </w:t>
      </w:r>
      <w:r>
        <w:rPr>
          <w:rFonts w:ascii="Times New Roman" w:hAnsi="Times New Roman"/>
          <w:b/>
          <w:i/>
          <w:w w:val="115"/>
          <w:sz w:val="19"/>
        </w:rPr>
        <w:t>üç min manatdan dörd min manatad</w:t>
      </w:r>
      <w:r>
        <w:rPr>
          <w:rFonts w:ascii="Arial" w:hAnsi="Arial"/>
          <w:i/>
          <w:w w:val="115"/>
          <w:sz w:val="19"/>
        </w:rPr>
        <w:t>ə</w:t>
      </w:r>
      <w:r>
        <w:rPr>
          <w:rFonts w:ascii="Times New Roman" w:hAnsi="Times New Roman"/>
          <w:b/>
          <w:i/>
          <w:w w:val="115"/>
          <w:sz w:val="19"/>
        </w:rPr>
        <w:t>k miqdarda c</w:t>
      </w:r>
      <w:r>
        <w:rPr>
          <w:rFonts w:ascii="Arial" w:hAnsi="Arial"/>
          <w:i/>
          <w:w w:val="115"/>
          <w:sz w:val="19"/>
        </w:rPr>
        <w:t>ə</w:t>
      </w:r>
      <w:r>
        <w:rPr>
          <w:rFonts w:ascii="Times New Roman" w:hAnsi="Times New Roman"/>
          <w:b/>
          <w:i/>
          <w:w w:val="115"/>
          <w:sz w:val="19"/>
        </w:rPr>
        <w:t>rim</w:t>
      </w:r>
      <w:r>
        <w:rPr>
          <w:rFonts w:ascii="Arial" w:hAnsi="Arial"/>
          <w:i/>
          <w:w w:val="115"/>
          <w:sz w:val="19"/>
        </w:rPr>
        <w:t>ə</w:t>
      </w:r>
      <w:r>
        <w:rPr>
          <w:rFonts w:ascii="Arial" w:hAnsi="Arial"/>
          <w:i/>
          <w:spacing w:val="-4"/>
          <w:w w:val="115"/>
          <w:sz w:val="19"/>
        </w:rPr>
        <w:t> </w:t>
      </w:r>
      <w:r>
        <w:rPr>
          <w:rFonts w:ascii="Times New Roman" w:hAnsi="Times New Roman"/>
          <w:b/>
          <w:i/>
          <w:w w:val="115"/>
          <w:sz w:val="19"/>
        </w:rPr>
        <w:t>v</w:t>
      </w:r>
      <w:r>
        <w:rPr>
          <w:rFonts w:ascii="Arial" w:hAnsi="Arial"/>
          <w:i/>
          <w:w w:val="115"/>
          <w:sz w:val="19"/>
        </w:rPr>
        <w:t>ə</w:t>
      </w:r>
      <w:r>
        <w:rPr>
          <w:rFonts w:ascii="Arial" w:hAnsi="Arial"/>
          <w:i/>
          <w:spacing w:val="-3"/>
          <w:w w:val="115"/>
          <w:sz w:val="19"/>
        </w:rPr>
        <w:t> </w:t>
      </w:r>
      <w:r>
        <w:rPr>
          <w:rFonts w:ascii="Times New Roman" w:hAnsi="Times New Roman"/>
          <w:b/>
          <w:i/>
          <w:w w:val="115"/>
          <w:sz w:val="19"/>
        </w:rPr>
        <w:t>ya iki 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 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spacing w:val="-3"/>
          <w:w w:val="115"/>
          <w:sz w:val="19"/>
        </w:rPr>
        <w:t> </w:t>
      </w:r>
      <w:r>
        <w:rPr>
          <w:rFonts w:ascii="Times New Roman" w:hAnsi="Times New Roman"/>
          <w:b/>
          <w:i/>
          <w:w w:val="115"/>
          <w:sz w:val="19"/>
        </w:rPr>
        <w:t>islah i</w:t>
      </w:r>
      <w:r>
        <w:rPr>
          <w:rFonts w:ascii="Arial" w:hAnsi="Arial"/>
          <w:i/>
          <w:w w:val="115"/>
          <w:sz w:val="19"/>
        </w:rPr>
        <w:t>ş</w:t>
      </w:r>
      <w:r>
        <w:rPr>
          <w:rFonts w:ascii="Times New Roman" w:hAnsi="Times New Roman"/>
          <w:b/>
          <w:i/>
          <w:w w:val="115"/>
          <w:sz w:val="19"/>
        </w:rPr>
        <w:t>l</w:t>
      </w:r>
      <w:r>
        <w:rPr>
          <w:rFonts w:ascii="Arial" w:hAnsi="Arial"/>
          <w:i/>
          <w:w w:val="115"/>
          <w:sz w:val="19"/>
        </w:rPr>
        <w:t>ə</w:t>
      </w:r>
      <w:r>
        <w:rPr>
          <w:rFonts w:ascii="Times New Roman" w:hAnsi="Times New Roman"/>
          <w:b/>
          <w:i/>
          <w:w w:val="115"/>
          <w:sz w:val="19"/>
        </w:rPr>
        <w:t>ri v</w:t>
      </w:r>
      <w:r>
        <w:rPr>
          <w:rFonts w:ascii="Arial" w:hAnsi="Arial"/>
          <w:i/>
          <w:w w:val="115"/>
          <w:sz w:val="19"/>
        </w:rPr>
        <w:t>ə</w:t>
      </w:r>
      <w:r>
        <w:rPr>
          <w:rFonts w:ascii="Arial" w:hAnsi="Arial"/>
          <w:i/>
          <w:spacing w:val="-3"/>
          <w:w w:val="115"/>
          <w:sz w:val="19"/>
        </w:rPr>
        <w:t> </w:t>
      </w:r>
      <w:r>
        <w:rPr>
          <w:rFonts w:ascii="Times New Roman" w:hAnsi="Times New Roman"/>
          <w:b/>
          <w:i/>
          <w:w w:val="115"/>
          <w:sz w:val="19"/>
        </w:rPr>
        <w:t>ya iki 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p>
    <w:p>
      <w:pPr>
        <w:spacing w:line="170" w:lineRule="exact" w:before="16"/>
        <w:ind w:left="0" w:right="269" w:firstLine="0"/>
        <w:jc w:val="right"/>
        <w:rPr>
          <w:b/>
          <w:sz w:val="19"/>
        </w:rPr>
      </w:pPr>
      <w:r>
        <w:rPr>
          <w:b/>
          <w:color w:val="0000FF"/>
          <w:spacing w:val="-2"/>
          <w:sz w:val="19"/>
          <w:u w:val="single" w:color="0000FF"/>
        </w:rPr>
        <w:t>[784]</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2"/>
          <w:w w:val="110"/>
          <w:sz w:val="19"/>
        </w:rPr>
        <w:t> </w:t>
      </w:r>
      <w:r>
        <w:rPr>
          <w:rFonts w:ascii="Times New Roman" w:hAnsi="Times New Roman"/>
          <w:b/>
          <w:i/>
          <w:w w:val="110"/>
          <w:sz w:val="19"/>
        </w:rPr>
        <w:t>azadlı</w:t>
      </w:r>
      <w:r>
        <w:rPr>
          <w:rFonts w:ascii="Arial" w:hAnsi="Arial"/>
          <w:i/>
          <w:w w:val="110"/>
          <w:sz w:val="19"/>
        </w:rPr>
        <w:t>ğ</w:t>
      </w:r>
      <w:r>
        <w:rPr>
          <w:rFonts w:ascii="Times New Roman" w:hAnsi="Times New Roman"/>
          <w:b/>
          <w:i/>
          <w:w w:val="110"/>
          <w:sz w:val="19"/>
        </w:rPr>
        <w:t>ın</w:t>
      </w:r>
      <w:r>
        <w:rPr>
          <w:rFonts w:ascii="Times New Roman" w:hAnsi="Times New Roman"/>
          <w:b/>
          <w:i/>
          <w:spacing w:val="8"/>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w:t>
      </w:r>
      <w:r>
        <w:rPr>
          <w:rFonts w:ascii="Times New Roman" w:hAnsi="Times New Roman"/>
          <w:b/>
          <w:i/>
          <w:spacing w:val="7"/>
          <w:w w:val="110"/>
          <w:sz w:val="19"/>
        </w:rPr>
        <w:t> </w:t>
      </w:r>
      <w:r>
        <w:rPr>
          <w:rFonts w:ascii="Times New Roman" w:hAnsi="Times New Roman"/>
          <w:b/>
          <w:i/>
          <w:w w:val="110"/>
          <w:sz w:val="19"/>
        </w:rPr>
        <w:t>v</w:t>
      </w:r>
      <w:r>
        <w:rPr>
          <w:rFonts w:ascii="Arial" w:hAnsi="Arial"/>
          <w:i/>
          <w:w w:val="110"/>
          <w:sz w:val="19"/>
        </w:rPr>
        <w:t>ə</w:t>
      </w:r>
      <w:r>
        <w:rPr>
          <w:rFonts w:ascii="Arial" w:hAnsi="Arial"/>
          <w:i/>
          <w:spacing w:val="3"/>
          <w:w w:val="110"/>
          <w:sz w:val="19"/>
        </w:rPr>
        <w:t> </w:t>
      </w:r>
      <w:r>
        <w:rPr>
          <w:rFonts w:ascii="Times New Roman" w:hAnsi="Times New Roman"/>
          <w:b/>
          <w:i/>
          <w:w w:val="110"/>
          <w:sz w:val="19"/>
        </w:rPr>
        <w:t>ya</w:t>
      </w:r>
      <w:r>
        <w:rPr>
          <w:rFonts w:ascii="Times New Roman" w:hAnsi="Times New Roman"/>
          <w:b/>
          <w:i/>
          <w:spacing w:val="8"/>
          <w:w w:val="110"/>
          <w:sz w:val="19"/>
        </w:rPr>
        <w:t> </w:t>
      </w:r>
      <w:r>
        <w:rPr>
          <w:rFonts w:ascii="Times New Roman" w:hAnsi="Times New Roman"/>
          <w:b/>
          <w:i/>
          <w:w w:val="110"/>
          <w:sz w:val="19"/>
        </w:rPr>
        <w:t>altı</w:t>
      </w:r>
      <w:r>
        <w:rPr>
          <w:rFonts w:ascii="Times New Roman" w:hAnsi="Times New Roman"/>
          <w:b/>
          <w:i/>
          <w:spacing w:val="7"/>
          <w:w w:val="110"/>
          <w:sz w:val="19"/>
        </w:rPr>
        <w:t> </w:t>
      </w:r>
      <w:r>
        <w:rPr>
          <w:rFonts w:ascii="Times New Roman" w:hAnsi="Times New Roman"/>
          <w:b/>
          <w:i/>
          <w:w w:val="110"/>
          <w:sz w:val="19"/>
        </w:rPr>
        <w:t>ayad</w:t>
      </w:r>
      <w:r>
        <w:rPr>
          <w:rFonts w:ascii="Arial" w:hAnsi="Arial"/>
          <w:i/>
          <w:w w:val="110"/>
          <w:sz w:val="19"/>
        </w:rPr>
        <w:t>ə</w:t>
      </w:r>
      <w:r>
        <w:rPr>
          <w:rFonts w:ascii="Times New Roman" w:hAnsi="Times New Roman"/>
          <w:b/>
          <w:i/>
          <w:w w:val="110"/>
          <w:sz w:val="19"/>
        </w:rPr>
        <w:t>k</w:t>
      </w:r>
      <w:r>
        <w:rPr>
          <w:rFonts w:ascii="Times New Roman" w:hAnsi="Times New Roman"/>
          <w:b/>
          <w:i/>
          <w:spacing w:val="8"/>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3"/>
          <w:w w:val="110"/>
          <w:sz w:val="19"/>
        </w:rPr>
        <w:t> </w:t>
      </w:r>
      <w:r>
        <w:rPr>
          <w:rFonts w:ascii="Times New Roman" w:hAnsi="Times New Roman"/>
          <w:b/>
          <w:i/>
          <w:w w:val="110"/>
          <w:sz w:val="19"/>
        </w:rPr>
        <w:t>azadlıqdan</w:t>
      </w:r>
      <w:r>
        <w:rPr>
          <w:rFonts w:ascii="Times New Roman" w:hAnsi="Times New Roman"/>
          <w:b/>
          <w:i/>
          <w:spacing w:val="7"/>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8"/>
          <w:w w:val="110"/>
          <w:sz w:val="19"/>
        </w:rPr>
        <w:t> </w:t>
      </w:r>
      <w:r>
        <w:rPr>
          <w:rFonts w:ascii="Times New Roman" w:hAnsi="Times New Roman"/>
          <w:b/>
          <w:i/>
          <w:w w:val="110"/>
          <w:sz w:val="19"/>
        </w:rPr>
        <w:t>etm</w:t>
      </w:r>
      <w:r>
        <w:rPr>
          <w:rFonts w:ascii="Arial" w:hAnsi="Arial"/>
          <w:i/>
          <w:w w:val="110"/>
          <w:sz w:val="19"/>
        </w:rPr>
        <w:t>ə</w:t>
      </w:r>
      <w:r>
        <w:rPr>
          <w:rFonts w:ascii="Arial" w:hAnsi="Arial"/>
          <w:i/>
          <w:spacing w:val="2"/>
          <w:w w:val="110"/>
          <w:sz w:val="19"/>
        </w:rPr>
        <w:t> </w:t>
      </w:r>
      <w:r>
        <w:rPr>
          <w:rFonts w:ascii="Times New Roman" w:hAnsi="Times New Roman"/>
          <w:b/>
          <w:i/>
          <w:w w:val="110"/>
          <w:sz w:val="19"/>
        </w:rPr>
        <w:t>il</w:t>
      </w:r>
      <w:r>
        <w:rPr>
          <w:rFonts w:ascii="Arial" w:hAnsi="Arial"/>
          <w:i/>
          <w:w w:val="110"/>
          <w:sz w:val="19"/>
        </w:rPr>
        <w:t>ə</w:t>
      </w:r>
      <w:r>
        <w:rPr>
          <w:rFonts w:ascii="Arial" w:hAnsi="Arial"/>
          <w:i/>
          <w:spacing w:val="3"/>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ListParagraph"/>
        <w:numPr>
          <w:ilvl w:val="1"/>
          <w:numId w:val="238"/>
        </w:numPr>
        <w:tabs>
          <w:tab w:pos="1404" w:val="left" w:leader="none"/>
        </w:tabs>
        <w:spacing w:line="256" w:lineRule="auto" w:before="18" w:after="0"/>
        <w:ind w:left="100" w:right="101" w:firstLine="444"/>
        <w:jc w:val="both"/>
        <w:rPr>
          <w:b/>
          <w:position w:val="14"/>
          <w:sz w:val="19"/>
        </w:rPr>
      </w:pPr>
      <w:r>
        <w:rPr>
          <w:rFonts w:ascii="Times New Roman" w:hAnsi="Times New Roman"/>
          <w:b/>
          <w:i/>
          <w:w w:val="105"/>
          <w:sz w:val="18"/>
        </w:rPr>
        <w:t>Bu</w:t>
      </w:r>
      <w:r>
        <w:rPr>
          <w:rFonts w:ascii="Times New Roman" w:hAnsi="Times New Roman"/>
          <w:b/>
          <w:i/>
          <w:w w:val="105"/>
          <w:sz w:val="18"/>
        </w:rPr>
        <w:t> M</w:t>
      </w:r>
      <w:r>
        <w:rPr>
          <w:rFonts w:ascii="Arial" w:hAnsi="Arial"/>
          <w:i/>
          <w:w w:val="105"/>
          <w:sz w:val="18"/>
        </w:rPr>
        <w:t>ə</w:t>
      </w:r>
      <w:r>
        <w:rPr>
          <w:rFonts w:ascii="Times New Roman" w:hAnsi="Times New Roman"/>
          <w:b/>
          <w:i/>
          <w:w w:val="105"/>
          <w:sz w:val="18"/>
        </w:rPr>
        <w:t>c</w:t>
      </w:r>
      <w:r>
        <w:rPr>
          <w:rFonts w:ascii="Arial" w:hAnsi="Arial"/>
          <w:i/>
          <w:w w:val="105"/>
          <w:sz w:val="18"/>
        </w:rPr>
        <w:t>ə</w:t>
      </w:r>
      <w:r>
        <w:rPr>
          <w:rFonts w:ascii="Times New Roman" w:hAnsi="Times New Roman"/>
          <w:b/>
          <w:i/>
          <w:w w:val="105"/>
          <w:sz w:val="18"/>
        </w:rPr>
        <w:t>ll</w:t>
      </w:r>
      <w:r>
        <w:rPr>
          <w:rFonts w:ascii="Arial" w:hAnsi="Arial"/>
          <w:i/>
          <w:w w:val="105"/>
          <w:sz w:val="18"/>
        </w:rPr>
        <w:t>ə</w:t>
      </w:r>
      <w:r>
        <w:rPr>
          <w:rFonts w:ascii="Times New Roman" w:hAnsi="Times New Roman"/>
          <w:b/>
          <w:i/>
          <w:w w:val="105"/>
          <w:sz w:val="18"/>
        </w:rPr>
        <w:t>nin</w:t>
      </w:r>
      <w:r>
        <w:rPr>
          <w:rFonts w:ascii="Times New Roman" w:hAnsi="Times New Roman"/>
          <w:b/>
          <w:i/>
          <w:w w:val="105"/>
          <w:sz w:val="18"/>
        </w:rPr>
        <w:t> 267.1-ci</w:t>
      </w:r>
      <w:r>
        <w:rPr>
          <w:rFonts w:ascii="Times New Roman" w:hAnsi="Times New Roman"/>
          <w:b/>
          <w:i/>
          <w:w w:val="105"/>
          <w:sz w:val="18"/>
        </w:rPr>
        <w:t> madd</w:t>
      </w:r>
      <w:r>
        <w:rPr>
          <w:rFonts w:ascii="Arial" w:hAnsi="Arial"/>
          <w:i/>
          <w:w w:val="105"/>
          <w:sz w:val="18"/>
        </w:rPr>
        <w:t>ə</w:t>
      </w:r>
      <w:r>
        <w:rPr>
          <w:rFonts w:ascii="Times New Roman" w:hAnsi="Times New Roman"/>
          <w:b/>
          <w:i/>
          <w:w w:val="105"/>
          <w:sz w:val="18"/>
        </w:rPr>
        <w:t>sind</w:t>
      </w:r>
      <w:r>
        <w:rPr>
          <w:rFonts w:ascii="Arial" w:hAnsi="Arial"/>
          <w:i/>
          <w:w w:val="105"/>
          <w:sz w:val="18"/>
        </w:rPr>
        <w:t>ə</w:t>
      </w:r>
      <w:r>
        <w:rPr>
          <w:rFonts w:ascii="Arial" w:hAnsi="Arial"/>
          <w:i/>
          <w:w w:val="105"/>
          <w:sz w:val="18"/>
        </w:rPr>
        <w:t> </w:t>
      </w:r>
      <w:r>
        <w:rPr>
          <w:rFonts w:ascii="Times New Roman" w:hAnsi="Times New Roman"/>
          <w:b/>
          <w:i/>
          <w:w w:val="105"/>
          <w:sz w:val="18"/>
        </w:rPr>
        <w:t>n</w:t>
      </w:r>
      <w:r>
        <w:rPr>
          <w:rFonts w:ascii="Arial" w:hAnsi="Arial"/>
          <w:i/>
          <w:w w:val="105"/>
          <w:sz w:val="18"/>
        </w:rPr>
        <w:t>ə</w:t>
      </w:r>
      <w:r>
        <w:rPr>
          <w:rFonts w:ascii="Times New Roman" w:hAnsi="Times New Roman"/>
          <w:b/>
          <w:i/>
          <w:w w:val="105"/>
          <w:sz w:val="18"/>
        </w:rPr>
        <w:t>z</w:t>
      </w:r>
      <w:r>
        <w:rPr>
          <w:rFonts w:ascii="Arial" w:hAnsi="Arial"/>
          <w:i/>
          <w:w w:val="105"/>
          <w:sz w:val="18"/>
        </w:rPr>
        <w:t>ə</w:t>
      </w:r>
      <w:r>
        <w:rPr>
          <w:rFonts w:ascii="Times New Roman" w:hAnsi="Times New Roman"/>
          <w:b/>
          <w:i/>
          <w:w w:val="105"/>
          <w:sz w:val="18"/>
        </w:rPr>
        <w:t>rd</w:t>
      </w:r>
      <w:r>
        <w:rPr>
          <w:rFonts w:ascii="Arial" w:hAnsi="Arial"/>
          <w:i/>
          <w:w w:val="105"/>
          <w:sz w:val="18"/>
        </w:rPr>
        <w:t>ə</w:t>
      </w:r>
      <w:r>
        <w:rPr>
          <w:rFonts w:ascii="Arial" w:hAnsi="Arial"/>
          <w:i/>
          <w:w w:val="105"/>
          <w:sz w:val="18"/>
        </w:rPr>
        <w:t> </w:t>
      </w:r>
      <w:r>
        <w:rPr>
          <w:rFonts w:ascii="Times New Roman" w:hAnsi="Times New Roman"/>
          <w:b/>
          <w:i/>
          <w:w w:val="105"/>
          <w:sz w:val="18"/>
        </w:rPr>
        <w:t>tutulmu</w:t>
      </w:r>
      <w:r>
        <w:rPr>
          <w:rFonts w:ascii="Arial" w:hAnsi="Arial"/>
          <w:i/>
          <w:w w:val="105"/>
          <w:sz w:val="18"/>
        </w:rPr>
        <w:t>ş</w:t>
      </w:r>
      <w:r>
        <w:rPr>
          <w:rFonts w:ascii="Arial" w:hAnsi="Arial"/>
          <w:i/>
          <w:spacing w:val="40"/>
          <w:w w:val="105"/>
          <w:sz w:val="18"/>
        </w:rPr>
        <w:t> </w:t>
      </w:r>
      <w:r>
        <w:rPr>
          <w:w w:val="105"/>
          <w:sz w:val="19"/>
        </w:rPr>
        <w:t>əməllər</w:t>
      </w:r>
      <w:r>
        <w:rPr>
          <w:w w:val="105"/>
          <w:sz w:val="19"/>
        </w:rPr>
        <w:t> ehtiyatsızlıqdan</w:t>
      </w:r>
      <w:r>
        <w:rPr>
          <w:w w:val="105"/>
          <w:sz w:val="19"/>
        </w:rPr>
        <w:t> zərərçəkmiş şəxsin</w:t>
      </w:r>
      <w:r>
        <w:rPr>
          <w:spacing w:val="-4"/>
          <w:w w:val="105"/>
          <w:sz w:val="19"/>
        </w:rPr>
        <w:t> </w:t>
      </w:r>
      <w:r>
        <w:rPr>
          <w:w w:val="105"/>
          <w:sz w:val="19"/>
        </w:rPr>
        <w:t>ölümünə</w:t>
      </w:r>
      <w:r>
        <w:rPr>
          <w:spacing w:val="-4"/>
          <w:w w:val="105"/>
          <w:sz w:val="19"/>
        </w:rPr>
        <w:t> </w:t>
      </w:r>
      <w:r>
        <w:rPr>
          <w:w w:val="105"/>
          <w:sz w:val="19"/>
        </w:rPr>
        <w:t>səbəb</w:t>
      </w:r>
      <w:r>
        <w:rPr>
          <w:spacing w:val="-4"/>
          <w:w w:val="105"/>
          <w:sz w:val="19"/>
        </w:rPr>
        <w:t> </w:t>
      </w:r>
      <w:r>
        <w:rPr>
          <w:w w:val="105"/>
          <w:sz w:val="19"/>
        </w:rPr>
        <w:t>olduqda—</w:t>
      </w:r>
      <w:r>
        <w:rPr>
          <w:b/>
          <w:color w:val="0000FF"/>
          <w:w w:val="105"/>
          <w:position w:val="14"/>
          <w:sz w:val="19"/>
          <w:u w:val="single" w:color="0000FF"/>
        </w:rPr>
        <w:t>[785]</w:t>
      </w:r>
    </w:p>
    <w:p>
      <w:pPr>
        <w:pStyle w:val="BodyText"/>
        <w:spacing w:line="215" w:lineRule="exact"/>
        <w:ind w:left="544"/>
      </w:pPr>
      <w:r>
        <w:rPr/>
        <w:t>üç</w:t>
      </w:r>
      <w:r>
        <w:rPr>
          <w:spacing w:val="2"/>
        </w:rPr>
        <w:t> </w:t>
      </w:r>
      <w:r>
        <w:rPr/>
        <w:t>ilədək</w:t>
      </w:r>
      <w:r>
        <w:rPr>
          <w:spacing w:val="3"/>
        </w:rPr>
        <w:t> </w:t>
      </w:r>
      <w:r>
        <w:rPr/>
        <w:t>müddətə</w:t>
      </w:r>
      <w:r>
        <w:rPr>
          <w:spacing w:val="3"/>
        </w:rPr>
        <w:t> </w:t>
      </w:r>
      <w:r>
        <w:rPr/>
        <w:t>azadlıqdan</w:t>
      </w:r>
      <w:r>
        <w:rPr>
          <w:spacing w:val="3"/>
        </w:rPr>
        <w:t> </w:t>
      </w:r>
      <w:r>
        <w:rPr/>
        <w:t>məhrum</w:t>
      </w:r>
      <w:r>
        <w:rPr>
          <w:spacing w:val="2"/>
        </w:rPr>
        <w:t> </w:t>
      </w:r>
      <w:r>
        <w:rPr/>
        <w:t>etmə</w:t>
      </w:r>
      <w:r>
        <w:rPr>
          <w:spacing w:val="3"/>
        </w:rPr>
        <w:t> </w:t>
      </w:r>
      <w:r>
        <w:rPr/>
        <w:t>ilə</w:t>
      </w:r>
      <w:r>
        <w:rPr>
          <w:spacing w:val="3"/>
        </w:rPr>
        <w:t> </w:t>
      </w:r>
      <w:r>
        <w:rPr>
          <w:spacing w:val="-2"/>
        </w:rPr>
        <w:t>cəzalandırılır.</w:t>
      </w:r>
    </w:p>
    <w:p>
      <w:pPr>
        <w:pStyle w:val="ListParagraph"/>
        <w:numPr>
          <w:ilvl w:val="1"/>
          <w:numId w:val="238"/>
        </w:numPr>
        <w:tabs>
          <w:tab w:pos="1367" w:val="left" w:leader="none"/>
        </w:tabs>
        <w:spacing w:line="240" w:lineRule="auto" w:before="13" w:after="0"/>
        <w:ind w:left="1367" w:right="0" w:hanging="823"/>
        <w:jc w:val="left"/>
        <w:rPr>
          <w:sz w:val="19"/>
        </w:rPr>
      </w:pPr>
      <w:r>
        <w:rPr>
          <w:sz w:val="19"/>
        </w:rPr>
        <w:t>Bu</w:t>
      </w:r>
      <w:r>
        <w:rPr>
          <w:spacing w:val="23"/>
          <w:sz w:val="19"/>
        </w:rPr>
        <w:t> </w:t>
      </w:r>
      <w:r>
        <w:rPr>
          <w:sz w:val="19"/>
        </w:rPr>
        <w:t>Məcəllənin</w:t>
      </w:r>
      <w:r>
        <w:rPr>
          <w:spacing w:val="23"/>
          <w:sz w:val="19"/>
        </w:rPr>
        <w:t> </w:t>
      </w:r>
      <w:r>
        <w:rPr>
          <w:sz w:val="19"/>
        </w:rPr>
        <w:t>267.1-ci</w:t>
      </w:r>
      <w:r>
        <w:rPr>
          <w:spacing w:val="23"/>
          <w:sz w:val="19"/>
        </w:rPr>
        <w:t> </w:t>
      </w:r>
      <w:r>
        <w:rPr>
          <w:sz w:val="19"/>
        </w:rPr>
        <w:t>maddəsində</w:t>
      </w:r>
      <w:r>
        <w:rPr>
          <w:spacing w:val="23"/>
          <w:sz w:val="19"/>
        </w:rPr>
        <w:t> </w:t>
      </w:r>
      <w:r>
        <w:rPr>
          <w:sz w:val="19"/>
        </w:rPr>
        <w:t>nəzərdə</w:t>
      </w:r>
      <w:r>
        <w:rPr>
          <w:spacing w:val="23"/>
          <w:sz w:val="19"/>
        </w:rPr>
        <w:t> </w:t>
      </w:r>
      <w:r>
        <w:rPr>
          <w:sz w:val="19"/>
        </w:rPr>
        <w:t>tutulmuş</w:t>
      </w:r>
      <w:r>
        <w:rPr>
          <w:spacing w:val="24"/>
          <w:sz w:val="19"/>
        </w:rPr>
        <w:t> </w:t>
      </w:r>
      <w:r>
        <w:rPr>
          <w:sz w:val="19"/>
        </w:rPr>
        <w:t>əməllər</w:t>
      </w:r>
      <w:r>
        <w:rPr>
          <w:spacing w:val="23"/>
          <w:sz w:val="19"/>
        </w:rPr>
        <w:t> </w:t>
      </w:r>
      <w:r>
        <w:rPr>
          <w:sz w:val="19"/>
        </w:rPr>
        <w:t>ehtiyatsızlıqdan</w:t>
      </w:r>
      <w:r>
        <w:rPr>
          <w:spacing w:val="23"/>
          <w:sz w:val="19"/>
        </w:rPr>
        <w:t> </w:t>
      </w:r>
      <w:r>
        <w:rPr>
          <w:spacing w:val="-5"/>
          <w:sz w:val="19"/>
        </w:rPr>
        <w:t>iki</w:t>
      </w:r>
    </w:p>
    <w:p>
      <w:pPr>
        <w:pStyle w:val="ListParagraph"/>
        <w:spacing w:after="0" w:line="240" w:lineRule="auto"/>
        <w:jc w:val="left"/>
        <w:rPr>
          <w:sz w:val="19"/>
        </w:rPr>
        <w:sectPr>
          <w:pgSz w:w="11900" w:h="16840"/>
          <w:pgMar w:top="500" w:bottom="280" w:left="566" w:right="566"/>
        </w:sectPr>
      </w:pPr>
    </w:p>
    <w:p>
      <w:pPr>
        <w:spacing w:before="96"/>
        <w:ind w:left="100" w:right="0" w:firstLine="0"/>
        <w:jc w:val="left"/>
        <w:rPr>
          <w:b/>
          <w:position w:val="14"/>
          <w:sz w:val="19"/>
        </w:rPr>
      </w:pPr>
      <w:r>
        <w:rPr>
          <w:sz w:val="19"/>
        </w:rPr>
        <w:t>və</w:t>
      </w:r>
      <w:r>
        <w:rPr>
          <w:spacing w:val="15"/>
          <w:sz w:val="19"/>
        </w:rPr>
        <w:t> </w:t>
      </w:r>
      <w:r>
        <w:rPr>
          <w:sz w:val="19"/>
        </w:rPr>
        <w:t>ya</w:t>
      </w:r>
      <w:r>
        <w:rPr>
          <w:spacing w:val="15"/>
          <w:sz w:val="19"/>
        </w:rPr>
        <w:t> </w:t>
      </w:r>
      <w:r>
        <w:rPr>
          <w:sz w:val="19"/>
        </w:rPr>
        <w:t>daha</w:t>
      </w:r>
      <w:r>
        <w:rPr>
          <w:spacing w:val="15"/>
          <w:sz w:val="19"/>
        </w:rPr>
        <w:t> </w:t>
      </w:r>
      <w:r>
        <w:rPr>
          <w:sz w:val="19"/>
        </w:rPr>
        <w:t>çox</w:t>
      </w:r>
      <w:r>
        <w:rPr>
          <w:spacing w:val="16"/>
          <w:sz w:val="19"/>
        </w:rPr>
        <w:t> </w:t>
      </w:r>
      <w:r>
        <w:rPr>
          <w:sz w:val="19"/>
        </w:rPr>
        <w:t>şəxsin</w:t>
      </w:r>
      <w:r>
        <w:rPr>
          <w:spacing w:val="18"/>
          <w:sz w:val="19"/>
        </w:rPr>
        <w:t> </w:t>
      </w:r>
      <w:r>
        <w:rPr>
          <w:rFonts w:ascii="Times New Roman" w:hAnsi="Times New Roman"/>
          <w:b/>
          <w:i/>
          <w:sz w:val="19"/>
        </w:rPr>
        <w:t>ölümün</w:t>
      </w:r>
      <w:r>
        <w:rPr>
          <w:rFonts w:ascii="Arial" w:hAnsi="Arial"/>
          <w:i/>
          <w:sz w:val="19"/>
        </w:rPr>
        <w:t>ə</w:t>
      </w:r>
      <w:r>
        <w:rPr>
          <w:rFonts w:ascii="Arial" w:hAnsi="Arial"/>
          <w:i/>
          <w:spacing w:val="72"/>
          <w:sz w:val="19"/>
        </w:rPr>
        <w:t> </w:t>
      </w:r>
      <w:r>
        <w:rPr>
          <w:sz w:val="19"/>
        </w:rPr>
        <w:t>səbəb</w:t>
      </w:r>
      <w:r>
        <w:rPr>
          <w:spacing w:val="15"/>
          <w:sz w:val="19"/>
        </w:rPr>
        <w:t> </w:t>
      </w:r>
      <w:r>
        <w:rPr>
          <w:sz w:val="19"/>
        </w:rPr>
        <w:t>olduqda—</w:t>
      </w:r>
      <w:r>
        <w:rPr>
          <w:b/>
          <w:color w:val="0000FF"/>
          <w:spacing w:val="-2"/>
          <w:position w:val="14"/>
          <w:sz w:val="19"/>
          <w:u w:val="single" w:color="0000FF"/>
        </w:rPr>
        <w:t>[786]</w:t>
      </w:r>
    </w:p>
    <w:p>
      <w:pPr>
        <w:pStyle w:val="BodyText"/>
        <w:spacing w:before="12"/>
        <w:ind w:left="544"/>
      </w:pPr>
      <w:r>
        <w:rPr/>
        <w:t>üç</w:t>
      </w:r>
      <w:r>
        <w:rPr>
          <w:spacing w:val="2"/>
        </w:rPr>
        <w:t> </w:t>
      </w:r>
      <w:r>
        <w:rPr/>
        <w:t>ildən</w:t>
      </w:r>
      <w:r>
        <w:rPr>
          <w:spacing w:val="3"/>
        </w:rPr>
        <w:t> </w:t>
      </w:r>
      <w:r>
        <w:rPr/>
        <w:t>altı</w:t>
      </w:r>
      <w:r>
        <w:rPr>
          <w:spacing w:val="3"/>
        </w:rPr>
        <w:t> </w:t>
      </w:r>
      <w:r>
        <w:rPr/>
        <w:t>ilədək</w:t>
      </w:r>
      <w:r>
        <w:rPr>
          <w:spacing w:val="2"/>
        </w:rPr>
        <w:t> </w:t>
      </w:r>
      <w:r>
        <w:rPr/>
        <w:t>müddətə</w:t>
      </w:r>
      <w:r>
        <w:rPr>
          <w:spacing w:val="3"/>
        </w:rPr>
        <w:t> </w:t>
      </w:r>
      <w:r>
        <w:rPr/>
        <w:t>azadlıqdan</w:t>
      </w:r>
      <w:r>
        <w:rPr>
          <w:spacing w:val="3"/>
        </w:rPr>
        <w:t> </w:t>
      </w:r>
      <w:r>
        <w:rPr/>
        <w:t>məhrum</w:t>
      </w:r>
      <w:r>
        <w:rPr>
          <w:spacing w:val="3"/>
        </w:rPr>
        <w:t> </w:t>
      </w:r>
      <w:r>
        <w:rPr/>
        <w:t>etmə</w:t>
      </w:r>
      <w:r>
        <w:rPr>
          <w:spacing w:val="2"/>
        </w:rPr>
        <w:t> </w:t>
      </w:r>
      <w:r>
        <w:rPr/>
        <w:t>ilə</w:t>
      </w:r>
      <w:r>
        <w:rPr>
          <w:spacing w:val="3"/>
        </w:rPr>
        <w:t> </w:t>
      </w:r>
      <w:r>
        <w:rPr>
          <w:spacing w:val="-2"/>
        </w:rPr>
        <w:t>cəzalandırılır.</w:t>
      </w:r>
    </w:p>
    <w:p>
      <w:pPr>
        <w:pStyle w:val="BodyText"/>
        <w:spacing w:before="26"/>
      </w:pPr>
    </w:p>
    <w:p>
      <w:pPr>
        <w:pStyle w:val="Heading2"/>
        <w:spacing w:line="254" w:lineRule="auto"/>
        <w:ind w:right="104"/>
        <w:jc w:val="both"/>
      </w:pPr>
      <w:r>
        <w:rPr>
          <w:b w:val="0"/>
        </w:rPr>
        <w:t>M</w:t>
      </w:r>
      <w:r>
        <w:rPr>
          <w:b w:val="0"/>
          <w:spacing w:val="-29"/>
        </w:rPr>
        <w:t> </w:t>
      </w:r>
      <w:r>
        <w:rPr>
          <w:b w:val="0"/>
        </w:rPr>
        <w:t>a</w:t>
      </w:r>
      <w:r>
        <w:rPr>
          <w:b w:val="0"/>
          <w:spacing w:val="-28"/>
        </w:rPr>
        <w:t> </w:t>
      </w:r>
      <w:r>
        <w:rPr>
          <w:b w:val="0"/>
        </w:rPr>
        <w:t>d</w:t>
      </w:r>
      <w:r>
        <w:rPr>
          <w:b w:val="0"/>
          <w:spacing w:val="-29"/>
        </w:rPr>
        <w:t> </w:t>
      </w:r>
      <w:r>
        <w:rPr>
          <w:b w:val="0"/>
        </w:rPr>
        <w:t>d</w:t>
      </w:r>
      <w:r>
        <w:rPr>
          <w:b w:val="0"/>
          <w:spacing w:val="-29"/>
        </w:rPr>
        <w:t> </w:t>
      </w:r>
      <w:r>
        <w:rPr>
          <w:b w:val="0"/>
        </w:rPr>
        <w:t>ə</w:t>
      </w:r>
      <w:r>
        <w:rPr>
          <w:b w:val="0"/>
          <w:spacing w:val="-28"/>
        </w:rPr>
        <w:t> </w:t>
      </w:r>
      <w:r>
        <w:rPr>
          <w:b w:val="0"/>
        </w:rPr>
        <w:t>2</w:t>
      </w:r>
      <w:r>
        <w:rPr>
          <w:b w:val="0"/>
          <w:spacing w:val="-29"/>
        </w:rPr>
        <w:t> </w:t>
      </w:r>
      <w:r>
        <w:rPr>
          <w:b w:val="0"/>
        </w:rPr>
        <w:t>6</w:t>
      </w:r>
      <w:r>
        <w:rPr>
          <w:b w:val="0"/>
          <w:spacing w:val="-28"/>
        </w:rPr>
        <w:t> </w:t>
      </w:r>
      <w:r>
        <w:rPr>
          <w:b w:val="0"/>
        </w:rPr>
        <w:t>8</w:t>
      </w:r>
      <w:r>
        <w:rPr>
          <w:b w:val="0"/>
          <w:spacing w:val="-29"/>
        </w:rPr>
        <w:t> </w:t>
      </w:r>
      <w:r>
        <w:rPr>
          <w:b w:val="0"/>
        </w:rPr>
        <w:t>.</w:t>
      </w:r>
      <w:r>
        <w:rPr>
          <w:b w:val="0"/>
          <w:spacing w:val="40"/>
        </w:rPr>
        <w:t> </w:t>
      </w:r>
      <w:r>
        <w:rPr/>
        <w:t>Magistral</w:t>
      </w:r>
      <w:r>
        <w:rPr>
          <w:spacing w:val="40"/>
        </w:rPr>
        <w:t> </w:t>
      </w:r>
      <w:r>
        <w:rPr/>
        <w:t>boru</w:t>
      </w:r>
      <w:r>
        <w:rPr>
          <w:spacing w:val="40"/>
        </w:rPr>
        <w:t> </w:t>
      </w:r>
      <w:r>
        <w:rPr/>
        <w:t>kəmərlərinin</w:t>
      </w:r>
      <w:r>
        <w:rPr>
          <w:spacing w:val="40"/>
        </w:rPr>
        <w:t> </w:t>
      </w:r>
      <w:r>
        <w:rPr/>
        <w:t>inşası,</w:t>
      </w:r>
      <w:r>
        <w:rPr>
          <w:spacing w:val="40"/>
        </w:rPr>
        <w:t> </w:t>
      </w:r>
      <w:r>
        <w:rPr/>
        <w:t>istismarı</w:t>
      </w:r>
      <w:r>
        <w:rPr>
          <w:spacing w:val="40"/>
        </w:rPr>
        <w:t> </w:t>
      </w:r>
      <w:r>
        <w:rPr/>
        <w:t>və</w:t>
      </w:r>
      <w:r>
        <w:rPr>
          <w:spacing w:val="40"/>
        </w:rPr>
        <w:t> </w:t>
      </w:r>
      <w:r>
        <w:rPr/>
        <w:t>ya</w:t>
      </w:r>
      <w:r>
        <w:rPr>
          <w:spacing w:val="40"/>
        </w:rPr>
        <w:t> </w:t>
      </w:r>
      <w:r>
        <w:rPr/>
        <w:t>təmir</w:t>
      </w:r>
      <w:r>
        <w:rPr>
          <w:spacing w:val="40"/>
        </w:rPr>
        <w:t> </w:t>
      </w:r>
      <w:r>
        <w:rPr/>
        <w:t>edilməsi zamanı təhlükəsizlik qaydalarını pozma</w:t>
      </w:r>
    </w:p>
    <w:p>
      <w:pPr>
        <w:pStyle w:val="BodyText"/>
        <w:spacing w:before="17"/>
        <w:rPr>
          <w:b/>
        </w:rPr>
      </w:pPr>
    </w:p>
    <w:p>
      <w:pPr>
        <w:pStyle w:val="ListParagraph"/>
        <w:numPr>
          <w:ilvl w:val="1"/>
          <w:numId w:val="239"/>
        </w:numPr>
        <w:tabs>
          <w:tab w:pos="1365" w:val="left" w:leader="none"/>
        </w:tabs>
        <w:spacing w:line="232" w:lineRule="auto" w:before="1" w:after="0"/>
        <w:ind w:left="100" w:right="105" w:firstLine="444"/>
        <w:jc w:val="left"/>
        <w:rPr>
          <w:rFonts w:ascii="Times New Roman" w:hAnsi="Times New Roman"/>
          <w:b/>
          <w:i/>
          <w:sz w:val="19"/>
        </w:rPr>
      </w:pPr>
      <w:r>
        <w:rPr>
          <w:sz w:val="19"/>
        </w:rPr>
        <w:t>Magistral boru kəmərlərinin inşası, istismarı və ya təmiri zamanı təhlükəsizlik qaydalarının</w:t>
      </w:r>
      <w:r>
        <w:rPr>
          <w:spacing w:val="63"/>
          <w:w w:val="150"/>
          <w:sz w:val="19"/>
        </w:rPr>
        <w:t> </w:t>
      </w:r>
      <w:r>
        <w:rPr>
          <w:sz w:val="19"/>
        </w:rPr>
        <w:t>pozulması,</w:t>
      </w:r>
      <w:r>
        <w:rPr>
          <w:spacing w:val="63"/>
          <w:w w:val="150"/>
          <w:sz w:val="19"/>
        </w:rPr>
        <w:t> </w:t>
      </w:r>
      <w:r>
        <w:rPr>
          <w:sz w:val="19"/>
        </w:rPr>
        <w:t>ehtiyatsızlıqdan</w:t>
      </w:r>
      <w:r>
        <w:rPr>
          <w:spacing w:val="63"/>
          <w:w w:val="150"/>
          <w:sz w:val="19"/>
        </w:rPr>
        <w:t> </w:t>
      </w:r>
      <w:r>
        <w:rPr>
          <w:sz w:val="19"/>
        </w:rPr>
        <w:t>zərərçəkmiş</w:t>
      </w:r>
      <w:r>
        <w:rPr>
          <w:spacing w:val="63"/>
          <w:w w:val="150"/>
          <w:sz w:val="19"/>
        </w:rPr>
        <w:t> </w:t>
      </w:r>
      <w:r>
        <w:rPr>
          <w:sz w:val="19"/>
        </w:rPr>
        <w:t>şəxsin</w:t>
      </w:r>
      <w:r>
        <w:rPr>
          <w:spacing w:val="63"/>
          <w:w w:val="150"/>
          <w:sz w:val="19"/>
        </w:rPr>
        <w:t> </w:t>
      </w:r>
      <w:r>
        <w:rPr>
          <w:sz w:val="19"/>
        </w:rPr>
        <w:t>sağlamlığına</w:t>
      </w:r>
      <w:r>
        <w:rPr>
          <w:spacing w:val="63"/>
          <w:w w:val="150"/>
          <w:sz w:val="19"/>
        </w:rPr>
        <w:t> </w:t>
      </w:r>
      <w:r>
        <w:rPr>
          <w:sz w:val="19"/>
        </w:rPr>
        <w:t>az</w:t>
      </w:r>
      <w:r>
        <w:rPr>
          <w:spacing w:val="63"/>
          <w:w w:val="150"/>
          <w:sz w:val="19"/>
        </w:rPr>
        <w:t> </w:t>
      </w:r>
      <w:r>
        <w:rPr>
          <w:sz w:val="19"/>
        </w:rPr>
        <w:t>ağır </w:t>
      </w:r>
      <w:r>
        <w:rPr>
          <w:rFonts w:ascii="Times New Roman" w:hAnsi="Times New Roman"/>
          <w:b/>
          <w:i/>
          <w:sz w:val="19"/>
        </w:rPr>
        <w:t>z</w:t>
      </w:r>
      <w:r>
        <w:rPr>
          <w:rFonts w:ascii="Arial" w:hAnsi="Arial"/>
          <w:i/>
          <w:sz w:val="19"/>
        </w:rPr>
        <w:t>ə</w:t>
      </w:r>
      <w:r>
        <w:rPr>
          <w:rFonts w:ascii="Times New Roman" w:hAnsi="Times New Roman"/>
          <w:b/>
          <w:i/>
          <w:sz w:val="19"/>
        </w:rPr>
        <w:t>r</w:t>
      </w:r>
      <w:r>
        <w:rPr>
          <w:rFonts w:ascii="Arial" w:hAnsi="Arial"/>
          <w:i/>
          <w:sz w:val="19"/>
        </w:rPr>
        <w:t>ə</w:t>
      </w:r>
      <w:r>
        <w:rPr>
          <w:rFonts w:ascii="Times New Roman" w:hAnsi="Times New Roman"/>
          <w:b/>
          <w:i/>
          <w:sz w:val="19"/>
        </w:rPr>
        <w:t>r</w:t>
      </w:r>
    </w:p>
    <w:p>
      <w:pPr>
        <w:pStyle w:val="BodyText"/>
        <w:spacing w:line="352" w:lineRule="exact" w:before="17"/>
        <w:ind w:left="100"/>
      </w:pPr>
      <w:r>
        <w:rPr/>
        <mc:AlternateContent>
          <mc:Choice Requires="wps">
            <w:drawing>
              <wp:anchor distT="0" distB="0" distL="0" distR="0" allowOverlap="1" layoutInCell="1" locked="0" behindDoc="1" simplePos="0" relativeHeight="482188800">
                <wp:simplePos x="0" y="0"/>
                <wp:positionH relativeFrom="page">
                  <wp:posOffset>2257001</wp:posOffset>
                </wp:positionH>
                <wp:positionV relativeFrom="paragraph">
                  <wp:posOffset>87401</wp:posOffset>
                </wp:positionV>
                <wp:extent cx="73660" cy="142240"/>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77.716629pt;margin-top:6.882007pt;width:5.8pt;height:11.2pt;mso-position-horizontal-relative:page;mso-position-vertical-relative:paragraph;z-index:-21127680" type="#_x0000_t202" id="docshape117"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1"/>
          <w:position w:val="14"/>
          <w:u w:val="single" w:color="0000FF"/>
        </w:rPr>
        <w:t>[787</w:t>
      </w:r>
      <w:r>
        <w:rPr>
          <w:b/>
          <w:color w:val="0000FF"/>
          <w:spacing w:val="-3579"/>
          <w:position w:val="14"/>
          <w:u w:val="single" w:color="0000FF"/>
        </w:rPr>
        <w:t>]</w:t>
      </w:r>
      <w:r>
        <w:rPr>
          <w:spacing w:val="-1"/>
        </w:rPr>
        <w:t>vurulmasın</w:t>
      </w:r>
      <w:r>
        <w:rPr/>
        <w:t>a</w:t>
      </w:r>
      <w:r>
        <w:rPr>
          <w:spacing w:val="10"/>
        </w:rPr>
        <w:t> </w:t>
      </w:r>
      <w:r>
        <w:rPr/>
        <w:t>səbəb</w:t>
      </w:r>
      <w:r>
        <w:rPr>
          <w:spacing w:val="10"/>
        </w:rPr>
        <w:t> </w:t>
      </w:r>
      <w:r>
        <w:rPr>
          <w:spacing w:val="-2"/>
        </w:rPr>
        <w:t>olduqda</w:t>
      </w:r>
    </w:p>
    <w:p>
      <w:pPr>
        <w:spacing w:line="232" w:lineRule="auto" w:before="2"/>
        <w:ind w:left="100" w:right="98" w:firstLine="444"/>
        <w:jc w:val="both"/>
        <w:rPr>
          <w:sz w:val="19"/>
        </w:rPr>
      </w:pPr>
      <w:r>
        <w:rPr>
          <w:rFonts w:ascii="Times New Roman" w:hAnsi="Times New Roman"/>
          <w:b/>
          <w:i/>
          <w:w w:val="105"/>
          <w:sz w:val="19"/>
        </w:rPr>
        <w:t>üç</w:t>
      </w:r>
      <w:r>
        <w:rPr>
          <w:rFonts w:ascii="Times New Roman" w:hAnsi="Times New Roman"/>
          <w:b/>
          <w:i/>
          <w:spacing w:val="40"/>
          <w:w w:val="105"/>
          <w:sz w:val="19"/>
        </w:rPr>
        <w:t> </w:t>
      </w:r>
      <w:r>
        <w:rPr>
          <w:rFonts w:ascii="Times New Roman" w:hAnsi="Times New Roman"/>
          <w:b/>
          <w:i/>
          <w:w w:val="105"/>
          <w:sz w:val="19"/>
        </w:rPr>
        <w:t>min</w:t>
      </w:r>
      <w:r>
        <w:rPr>
          <w:rFonts w:ascii="Times New Roman" w:hAnsi="Times New Roman"/>
          <w:b/>
          <w:i/>
          <w:spacing w:val="40"/>
          <w:w w:val="105"/>
          <w:sz w:val="19"/>
        </w:rPr>
        <w:t> </w:t>
      </w:r>
      <w:r>
        <w:rPr>
          <w:rFonts w:ascii="Times New Roman" w:hAnsi="Times New Roman"/>
          <w:b/>
          <w:i/>
          <w:w w:val="105"/>
          <w:sz w:val="19"/>
        </w:rPr>
        <w:t>manatdan </w:t>
      </w:r>
      <w:r>
        <w:rPr>
          <w:rFonts w:ascii="Times New Roman" w:hAnsi="Times New Roman"/>
          <w:b/>
          <w:i/>
          <w:w w:val="105"/>
          <w:sz w:val="18"/>
        </w:rPr>
        <w:t>be</w:t>
      </w:r>
      <w:r>
        <w:rPr>
          <w:rFonts w:ascii="Arial" w:hAnsi="Arial"/>
          <w:i/>
          <w:w w:val="105"/>
          <w:sz w:val="18"/>
        </w:rPr>
        <w:t>ş</w:t>
      </w:r>
      <w:r>
        <w:rPr>
          <w:rFonts w:ascii="Arial" w:hAnsi="Arial"/>
          <w:i/>
          <w:spacing w:val="40"/>
          <w:w w:val="105"/>
          <w:sz w:val="18"/>
        </w:rPr>
        <w:t> </w:t>
      </w:r>
      <w:r>
        <w:rPr>
          <w:rFonts w:ascii="Times New Roman" w:hAnsi="Times New Roman"/>
          <w:b/>
          <w:i/>
          <w:w w:val="105"/>
          <w:sz w:val="19"/>
        </w:rPr>
        <w:t>min</w:t>
      </w:r>
      <w:r>
        <w:rPr>
          <w:rFonts w:ascii="Times New Roman" w:hAnsi="Times New Roman"/>
          <w:b/>
          <w:i/>
          <w:spacing w:val="80"/>
          <w:w w:val="105"/>
          <w:sz w:val="19"/>
        </w:rPr>
        <w:t> </w:t>
      </w:r>
      <w:r>
        <w:rPr>
          <w:w w:val="105"/>
          <w:sz w:val="19"/>
        </w:rPr>
        <w:t>manatadək</w:t>
      </w:r>
      <w:r>
        <w:rPr>
          <w:w w:val="105"/>
          <w:sz w:val="19"/>
        </w:rPr>
        <w:t> miqdarda</w:t>
      </w:r>
      <w:r>
        <w:rPr>
          <w:w w:val="105"/>
          <w:sz w:val="19"/>
        </w:rPr>
        <w:t> cərimə</w:t>
      </w:r>
      <w:r>
        <w:rPr>
          <w:w w:val="105"/>
          <w:sz w:val="19"/>
        </w:rPr>
        <w:t> və</w:t>
      </w:r>
      <w:r>
        <w:rPr>
          <w:w w:val="105"/>
          <w:sz w:val="19"/>
        </w:rPr>
        <w:t> ya </w:t>
      </w:r>
      <w:r>
        <w:rPr>
          <w:rFonts w:ascii="Times New Roman" w:hAnsi="Times New Roman"/>
          <w:b/>
          <w:i/>
          <w:w w:val="105"/>
          <w:sz w:val="18"/>
        </w:rPr>
        <w:t>bir</w:t>
      </w:r>
      <w:r>
        <w:rPr>
          <w:rFonts w:ascii="Times New Roman" w:hAnsi="Times New Roman"/>
          <w:b/>
          <w:i/>
          <w:spacing w:val="40"/>
          <w:w w:val="105"/>
          <w:sz w:val="18"/>
        </w:rPr>
        <w:t> </w:t>
      </w: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40"/>
          <w:w w:val="105"/>
          <w:sz w:val="19"/>
        </w:rPr>
        <w:t>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40"/>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 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 v</w:t>
      </w:r>
      <w:r>
        <w:rPr>
          <w:rFonts w:ascii="Arial" w:hAnsi="Arial"/>
          <w:i/>
          <w:w w:val="105"/>
          <w:sz w:val="19"/>
        </w:rPr>
        <w:t>ə</w:t>
      </w:r>
      <w:r>
        <w:rPr>
          <w:rFonts w:ascii="Arial" w:hAnsi="Arial"/>
          <w:i/>
          <w:spacing w:val="-5"/>
          <w:w w:val="105"/>
          <w:sz w:val="19"/>
        </w:rPr>
        <w:t> </w:t>
      </w:r>
      <w:r>
        <w:rPr>
          <w:rFonts w:ascii="Times New Roman" w:hAnsi="Times New Roman"/>
          <w:b/>
          <w:i/>
          <w:w w:val="105"/>
          <w:sz w:val="19"/>
        </w:rPr>
        <w:t>ya</w:t>
      </w:r>
      <w:r>
        <w:rPr>
          <w:rFonts w:ascii="Times New Roman" w:hAnsi="Times New Roman"/>
          <w:b/>
          <w:i/>
          <w:spacing w:val="-8"/>
          <w:w w:val="105"/>
          <w:sz w:val="19"/>
        </w:rPr>
        <w:t> </w:t>
      </w:r>
      <w:r>
        <w:rPr>
          <w:strike/>
          <w:w w:val="105"/>
          <w:sz w:val="19"/>
        </w:rPr>
        <w:t>üç</w:t>
      </w:r>
      <w:r>
        <w:rPr>
          <w:strike/>
          <w:spacing w:val="-7"/>
          <w:w w:val="105"/>
          <w:sz w:val="19"/>
        </w:rPr>
        <w:t> </w:t>
      </w:r>
      <w:r>
        <w:rPr>
          <w:strike/>
          <w:w w:val="105"/>
          <w:sz w:val="19"/>
        </w:rPr>
        <w:t>ilədək</w:t>
      </w:r>
      <w:r>
        <w:rPr>
          <w:strike/>
          <w:spacing w:val="-7"/>
          <w:w w:val="105"/>
          <w:sz w:val="19"/>
        </w:rPr>
        <w:t> </w:t>
      </w:r>
      <w:r>
        <w:rPr>
          <w:strike/>
          <w:w w:val="105"/>
          <w:sz w:val="19"/>
        </w:rPr>
        <w:t>müddətə</w:t>
      </w:r>
      <w:r>
        <w:rPr>
          <w:strike/>
          <w:spacing w:val="-7"/>
          <w:w w:val="105"/>
          <w:sz w:val="19"/>
        </w:rPr>
        <w:t> </w:t>
      </w:r>
      <w:r>
        <w:rPr>
          <w:strike/>
          <w:w w:val="105"/>
          <w:sz w:val="19"/>
        </w:rPr>
        <w:t>azadlığın</w:t>
      </w:r>
      <w:r>
        <w:rPr>
          <w:strike/>
          <w:spacing w:val="-7"/>
          <w:w w:val="105"/>
          <w:sz w:val="19"/>
        </w:rPr>
        <w:t> </w:t>
      </w:r>
      <w:r>
        <w:rPr>
          <w:strike/>
          <w:w w:val="105"/>
          <w:sz w:val="19"/>
        </w:rPr>
        <w:t>məhdudlaşdırılması</w:t>
      </w:r>
      <w:r>
        <w:rPr>
          <w:strike/>
          <w:spacing w:val="-7"/>
          <w:w w:val="105"/>
          <w:sz w:val="19"/>
        </w:rPr>
        <w:t> </w:t>
      </w:r>
      <w:r>
        <w:rPr>
          <w:strike/>
          <w:w w:val="105"/>
          <w:sz w:val="19"/>
        </w:rPr>
        <w:t>və</w:t>
      </w:r>
      <w:r>
        <w:rPr>
          <w:strike/>
          <w:spacing w:val="-7"/>
          <w:w w:val="105"/>
          <w:sz w:val="19"/>
        </w:rPr>
        <w:t> </w:t>
      </w:r>
      <w:r>
        <w:rPr>
          <w:strike/>
          <w:w w:val="105"/>
          <w:sz w:val="19"/>
        </w:rPr>
        <w:t>ya</w:t>
      </w:r>
      <w:r>
        <w:rPr>
          <w:strike w:val="0"/>
          <w:w w:val="105"/>
          <w:sz w:val="19"/>
        </w:rPr>
        <w:t> </w:t>
      </w:r>
      <w:r>
        <w:rPr>
          <w:rFonts w:ascii="Times New Roman" w:hAnsi="Times New Roman"/>
          <w:b/>
          <w:i/>
          <w:strike w:val="0"/>
          <w:w w:val="105"/>
          <w:sz w:val="18"/>
        </w:rPr>
        <w:t>bir</w:t>
      </w:r>
      <w:r>
        <w:rPr>
          <w:rFonts w:ascii="Times New Roman" w:hAnsi="Times New Roman"/>
          <w:b/>
          <w:i/>
          <w:strike w:val="0"/>
          <w:spacing w:val="68"/>
          <w:w w:val="105"/>
          <w:sz w:val="18"/>
        </w:rPr>
        <w:t> </w:t>
      </w:r>
      <w:r>
        <w:rPr>
          <w:strike w:val="0"/>
          <w:w w:val="105"/>
          <w:sz w:val="19"/>
        </w:rPr>
        <w:t>ilədək</w:t>
      </w:r>
      <w:r>
        <w:rPr>
          <w:strike w:val="0"/>
          <w:spacing w:val="-3"/>
          <w:w w:val="105"/>
          <w:sz w:val="19"/>
        </w:rPr>
        <w:t> </w:t>
      </w:r>
      <w:r>
        <w:rPr>
          <w:strike w:val="0"/>
          <w:w w:val="105"/>
          <w:sz w:val="19"/>
        </w:rPr>
        <w:t>müddətə</w:t>
      </w:r>
    </w:p>
    <w:p>
      <w:pPr>
        <w:pStyle w:val="BodyText"/>
        <w:spacing w:line="352" w:lineRule="exact" w:before="18"/>
        <w:ind w:left="100"/>
      </w:pPr>
      <w:r>
        <w:rPr/>
        <mc:AlternateContent>
          <mc:Choice Requires="wps">
            <w:drawing>
              <wp:anchor distT="0" distB="0" distL="0" distR="0" allowOverlap="1" layoutInCell="1" locked="0" behindDoc="1" simplePos="0" relativeHeight="482189312">
                <wp:simplePos x="0" y="0"/>
                <wp:positionH relativeFrom="page">
                  <wp:posOffset>3430808</wp:posOffset>
                </wp:positionH>
                <wp:positionV relativeFrom="paragraph">
                  <wp:posOffset>87505</wp:posOffset>
                </wp:positionV>
                <wp:extent cx="73660" cy="142240"/>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270.142395pt;margin-top:6.890178pt;width:5.8pt;height:11.2pt;mso-position-horizontal-relative:page;mso-position-vertical-relative:paragraph;z-index:-21127168" type="#_x0000_t202" id="docshape118"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1"/>
          <w:position w:val="14"/>
          <w:u w:val="single" w:color="0000FF"/>
        </w:rPr>
        <w:t>[788</w:t>
      </w:r>
      <w:r>
        <w:rPr>
          <w:b/>
          <w:color w:val="0000FF"/>
          <w:spacing w:val="-5428"/>
          <w:position w:val="14"/>
          <w:u w:val="single" w:color="0000FF"/>
        </w:rPr>
        <w:t>]</w:t>
      </w:r>
      <w:r>
        <w:rPr>
          <w:spacing w:val="-1"/>
        </w:rPr>
        <w:t>azadlıqda</w:t>
      </w:r>
      <w:r>
        <w:rPr/>
        <w:t>n</w:t>
      </w:r>
      <w:r>
        <w:rPr>
          <w:spacing w:val="6"/>
        </w:rPr>
        <w:t> </w:t>
      </w:r>
      <w:r>
        <w:rPr/>
        <w:t>məhrum</w:t>
      </w:r>
      <w:r>
        <w:rPr>
          <w:spacing w:val="6"/>
        </w:rPr>
        <w:t> </w:t>
      </w:r>
      <w:r>
        <w:rPr/>
        <w:t>etmə</w:t>
      </w:r>
      <w:r>
        <w:rPr>
          <w:spacing w:val="6"/>
        </w:rPr>
        <w:t> </w:t>
      </w:r>
      <w:r>
        <w:rPr/>
        <w:t>ilə</w:t>
      </w:r>
      <w:r>
        <w:rPr>
          <w:spacing w:val="6"/>
        </w:rPr>
        <w:t> </w:t>
      </w:r>
      <w:r>
        <w:rPr>
          <w:spacing w:val="-2"/>
        </w:rPr>
        <w:t>cəzalandırılır</w:t>
      </w:r>
    </w:p>
    <w:p>
      <w:pPr>
        <w:spacing w:line="249" w:lineRule="auto" w:before="0"/>
        <w:ind w:left="580" w:right="0" w:firstLine="0"/>
        <w:jc w:val="left"/>
        <w:rPr>
          <w:rFonts w:ascii="Times New Roman" w:hAnsi="Times New Roman"/>
          <w:b/>
          <w:i/>
          <w:sz w:val="19"/>
        </w:rPr>
      </w:pPr>
      <w:r>
        <w:rPr>
          <w:rFonts w:ascii="Times New Roman" w:hAnsi="Times New Roman"/>
          <w:b/>
          <w:i/>
          <w:w w:val="110"/>
          <w:sz w:val="19"/>
        </w:rPr>
        <w:t>268.1-1. Eyni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 ehtiyatsızlıqdan z</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rç</w:t>
      </w:r>
      <w:r>
        <w:rPr>
          <w:rFonts w:ascii="Arial" w:hAnsi="Arial"/>
          <w:i/>
          <w:w w:val="110"/>
          <w:sz w:val="19"/>
        </w:rPr>
        <w:t>ə</w:t>
      </w:r>
      <w:r>
        <w:rPr>
          <w:rFonts w:ascii="Times New Roman" w:hAnsi="Times New Roman"/>
          <w:b/>
          <w:i/>
          <w:w w:val="110"/>
          <w:sz w:val="19"/>
        </w:rPr>
        <w:t>kmi</w:t>
      </w:r>
      <w:r>
        <w:rPr>
          <w:rFonts w:ascii="Arial" w:hAnsi="Arial"/>
          <w:i/>
          <w:w w:val="110"/>
          <w:sz w:val="19"/>
        </w:rPr>
        <w:t>ş şə</w:t>
      </w:r>
      <w:r>
        <w:rPr>
          <w:rFonts w:ascii="Times New Roman" w:hAnsi="Times New Roman"/>
          <w:b/>
          <w:i/>
          <w:w w:val="110"/>
          <w:sz w:val="19"/>
        </w:rPr>
        <w:t>xsin sa</w:t>
      </w:r>
      <w:r>
        <w:rPr>
          <w:rFonts w:ascii="Arial" w:hAnsi="Arial"/>
          <w:i/>
          <w:w w:val="110"/>
          <w:sz w:val="19"/>
        </w:rPr>
        <w:t>ğ</w:t>
      </w:r>
      <w:r>
        <w:rPr>
          <w:rFonts w:ascii="Times New Roman" w:hAnsi="Times New Roman"/>
          <w:b/>
          <w:i/>
          <w:w w:val="110"/>
          <w:sz w:val="19"/>
        </w:rPr>
        <w:t>lamlı</w:t>
      </w:r>
      <w:r>
        <w:rPr>
          <w:rFonts w:ascii="Arial" w:hAnsi="Arial"/>
          <w:i/>
          <w:w w:val="110"/>
          <w:sz w:val="19"/>
        </w:rPr>
        <w:t>ğ</w:t>
      </w:r>
      <w:r>
        <w:rPr>
          <w:rFonts w:ascii="Times New Roman" w:hAnsi="Times New Roman"/>
          <w:b/>
          <w:i/>
          <w:w w:val="110"/>
          <w:sz w:val="19"/>
        </w:rPr>
        <w:t>ına a</w:t>
      </w:r>
      <w:r>
        <w:rPr>
          <w:rFonts w:ascii="Arial" w:hAnsi="Arial"/>
          <w:i/>
          <w:w w:val="110"/>
          <w:sz w:val="19"/>
        </w:rPr>
        <w:t>ğ</w:t>
      </w:r>
      <w:r>
        <w:rPr>
          <w:rFonts w:ascii="Times New Roman" w:hAnsi="Times New Roman"/>
          <w:b/>
          <w:i/>
          <w:w w:val="110"/>
          <w:sz w:val="19"/>
        </w:rPr>
        <w:t>ır z</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r vurulmasına s</w:t>
      </w:r>
      <w:r>
        <w:rPr>
          <w:rFonts w:ascii="Arial" w:hAnsi="Arial"/>
          <w:i/>
          <w:w w:val="110"/>
          <w:sz w:val="19"/>
        </w:rPr>
        <w:t>ə</w:t>
      </w:r>
      <w:r>
        <w:rPr>
          <w:rFonts w:ascii="Times New Roman" w:hAnsi="Times New Roman"/>
          <w:b/>
          <w:i/>
          <w:w w:val="110"/>
          <w:sz w:val="19"/>
        </w:rPr>
        <w:t>b</w:t>
      </w:r>
      <w:r>
        <w:rPr>
          <w:rFonts w:ascii="Arial" w:hAnsi="Arial"/>
          <w:i/>
          <w:w w:val="110"/>
          <w:sz w:val="19"/>
        </w:rPr>
        <w:t>ə</w:t>
      </w:r>
      <w:r>
        <w:rPr>
          <w:rFonts w:ascii="Times New Roman" w:hAnsi="Times New Roman"/>
          <w:b/>
          <w:i/>
          <w:w w:val="110"/>
          <w:sz w:val="19"/>
        </w:rPr>
        <w:t>b olduqda – </w:t>
      </w:r>
      <w:r>
        <w:rPr>
          <w:rFonts w:ascii="Times New Roman" w:hAnsi="Times New Roman"/>
          <w:b/>
          <w:i/>
          <w:w w:val="115"/>
          <w:sz w:val="19"/>
        </w:rPr>
        <w:t>dörd</w:t>
      </w:r>
      <w:r>
        <w:rPr>
          <w:rFonts w:ascii="Times New Roman" w:hAnsi="Times New Roman"/>
          <w:b/>
          <w:i/>
          <w:spacing w:val="33"/>
          <w:w w:val="115"/>
          <w:sz w:val="19"/>
        </w:rPr>
        <w:t>  </w:t>
      </w:r>
      <w:r>
        <w:rPr>
          <w:rFonts w:ascii="Times New Roman" w:hAnsi="Times New Roman"/>
          <w:b/>
          <w:i/>
          <w:w w:val="115"/>
          <w:sz w:val="19"/>
        </w:rPr>
        <w:t>min</w:t>
      </w:r>
      <w:r>
        <w:rPr>
          <w:rFonts w:ascii="Times New Roman" w:hAnsi="Times New Roman"/>
          <w:b/>
          <w:i/>
          <w:spacing w:val="33"/>
          <w:w w:val="115"/>
          <w:sz w:val="19"/>
        </w:rPr>
        <w:t>  </w:t>
      </w:r>
      <w:r>
        <w:rPr>
          <w:rFonts w:ascii="Times New Roman" w:hAnsi="Times New Roman"/>
          <w:b/>
          <w:i/>
          <w:w w:val="115"/>
          <w:sz w:val="19"/>
        </w:rPr>
        <w:t>manatdan</w:t>
      </w:r>
      <w:r>
        <w:rPr>
          <w:rFonts w:ascii="Times New Roman" w:hAnsi="Times New Roman"/>
          <w:b/>
          <w:i/>
          <w:spacing w:val="33"/>
          <w:w w:val="115"/>
          <w:sz w:val="19"/>
        </w:rPr>
        <w:t>  </w:t>
      </w:r>
      <w:r>
        <w:rPr>
          <w:rFonts w:ascii="Times New Roman" w:hAnsi="Times New Roman"/>
          <w:b/>
          <w:i/>
          <w:w w:val="115"/>
          <w:sz w:val="19"/>
        </w:rPr>
        <w:t>altı</w:t>
      </w:r>
      <w:r>
        <w:rPr>
          <w:rFonts w:ascii="Times New Roman" w:hAnsi="Times New Roman"/>
          <w:b/>
          <w:i/>
          <w:spacing w:val="33"/>
          <w:w w:val="115"/>
          <w:sz w:val="19"/>
        </w:rPr>
        <w:t>  </w:t>
      </w:r>
      <w:r>
        <w:rPr>
          <w:rFonts w:ascii="Times New Roman" w:hAnsi="Times New Roman"/>
          <w:b/>
          <w:i/>
          <w:w w:val="115"/>
          <w:sz w:val="19"/>
        </w:rPr>
        <w:t>min</w:t>
      </w:r>
      <w:r>
        <w:rPr>
          <w:rFonts w:ascii="Times New Roman" w:hAnsi="Times New Roman"/>
          <w:b/>
          <w:i/>
          <w:spacing w:val="33"/>
          <w:w w:val="115"/>
          <w:sz w:val="19"/>
        </w:rPr>
        <w:t>  </w:t>
      </w:r>
      <w:r>
        <w:rPr>
          <w:rFonts w:ascii="Times New Roman" w:hAnsi="Times New Roman"/>
          <w:b/>
          <w:i/>
          <w:w w:val="115"/>
          <w:sz w:val="19"/>
        </w:rPr>
        <w:t>manatad</w:t>
      </w:r>
      <w:r>
        <w:rPr>
          <w:rFonts w:ascii="Arial" w:hAnsi="Arial"/>
          <w:i/>
          <w:w w:val="115"/>
          <w:sz w:val="19"/>
        </w:rPr>
        <w:t>ə</w:t>
      </w:r>
      <w:r>
        <w:rPr>
          <w:rFonts w:ascii="Times New Roman" w:hAnsi="Times New Roman"/>
          <w:b/>
          <w:i/>
          <w:w w:val="115"/>
          <w:sz w:val="19"/>
        </w:rPr>
        <w:t>k</w:t>
      </w:r>
      <w:r>
        <w:rPr>
          <w:rFonts w:ascii="Times New Roman" w:hAnsi="Times New Roman"/>
          <w:b/>
          <w:i/>
          <w:spacing w:val="33"/>
          <w:w w:val="115"/>
          <w:sz w:val="19"/>
        </w:rPr>
        <w:t>  </w:t>
      </w:r>
      <w:r>
        <w:rPr>
          <w:rFonts w:ascii="Times New Roman" w:hAnsi="Times New Roman"/>
          <w:b/>
          <w:i/>
          <w:w w:val="115"/>
          <w:sz w:val="19"/>
        </w:rPr>
        <w:t>miqdarda</w:t>
      </w:r>
      <w:r>
        <w:rPr>
          <w:rFonts w:ascii="Times New Roman" w:hAnsi="Times New Roman"/>
          <w:b/>
          <w:i/>
          <w:spacing w:val="33"/>
          <w:w w:val="115"/>
          <w:sz w:val="19"/>
        </w:rPr>
        <w:t>  </w:t>
      </w:r>
      <w:r>
        <w:rPr>
          <w:rFonts w:ascii="Times New Roman" w:hAnsi="Times New Roman"/>
          <w:b/>
          <w:i/>
          <w:w w:val="115"/>
          <w:sz w:val="19"/>
        </w:rPr>
        <w:t>c</w:t>
      </w:r>
      <w:r>
        <w:rPr>
          <w:rFonts w:ascii="Arial" w:hAnsi="Arial"/>
          <w:i/>
          <w:w w:val="115"/>
          <w:sz w:val="19"/>
        </w:rPr>
        <w:t>ə</w:t>
      </w:r>
      <w:r>
        <w:rPr>
          <w:rFonts w:ascii="Times New Roman" w:hAnsi="Times New Roman"/>
          <w:b/>
          <w:i/>
          <w:w w:val="115"/>
          <w:sz w:val="19"/>
        </w:rPr>
        <w:t>rim</w:t>
      </w:r>
      <w:r>
        <w:rPr>
          <w:rFonts w:ascii="Arial" w:hAnsi="Arial"/>
          <w:i/>
          <w:w w:val="115"/>
          <w:sz w:val="19"/>
        </w:rPr>
        <w:t>ə</w:t>
      </w:r>
      <w:r>
        <w:rPr>
          <w:rFonts w:ascii="Arial" w:hAnsi="Arial"/>
          <w:i/>
          <w:spacing w:val="27"/>
          <w:w w:val="115"/>
          <w:sz w:val="19"/>
        </w:rPr>
        <w:t>  </w:t>
      </w:r>
      <w:r>
        <w:rPr>
          <w:rFonts w:ascii="Times New Roman" w:hAnsi="Times New Roman"/>
          <w:b/>
          <w:i/>
          <w:w w:val="115"/>
          <w:sz w:val="19"/>
        </w:rPr>
        <w:t>v</w:t>
      </w:r>
      <w:r>
        <w:rPr>
          <w:rFonts w:ascii="Arial" w:hAnsi="Arial"/>
          <w:i/>
          <w:w w:val="115"/>
          <w:sz w:val="19"/>
        </w:rPr>
        <w:t>ə</w:t>
      </w:r>
      <w:r>
        <w:rPr>
          <w:rFonts w:ascii="Arial" w:hAnsi="Arial"/>
          <w:i/>
          <w:spacing w:val="27"/>
          <w:w w:val="115"/>
          <w:sz w:val="19"/>
        </w:rPr>
        <w:t>  </w:t>
      </w:r>
      <w:r>
        <w:rPr>
          <w:rFonts w:ascii="Times New Roman" w:hAnsi="Times New Roman"/>
          <w:b/>
          <w:i/>
          <w:w w:val="115"/>
          <w:sz w:val="19"/>
        </w:rPr>
        <w:t>ya</w:t>
      </w:r>
      <w:r>
        <w:rPr>
          <w:rFonts w:ascii="Times New Roman" w:hAnsi="Times New Roman"/>
          <w:b/>
          <w:i/>
          <w:spacing w:val="33"/>
          <w:w w:val="115"/>
          <w:sz w:val="19"/>
        </w:rPr>
        <w:t>  </w:t>
      </w:r>
      <w:r>
        <w:rPr>
          <w:rFonts w:ascii="Times New Roman" w:hAnsi="Times New Roman"/>
          <w:b/>
          <w:i/>
          <w:w w:val="115"/>
          <w:sz w:val="19"/>
        </w:rPr>
        <w:t>iki</w:t>
      </w:r>
      <w:r>
        <w:rPr>
          <w:rFonts w:ascii="Times New Roman" w:hAnsi="Times New Roman"/>
          <w:b/>
          <w:i/>
          <w:spacing w:val="33"/>
          <w:w w:val="115"/>
          <w:sz w:val="19"/>
        </w:rPr>
        <w:t>  </w:t>
      </w:r>
      <w:r>
        <w:rPr>
          <w:rFonts w:ascii="Times New Roman" w:hAnsi="Times New Roman"/>
          <w:b/>
          <w:i/>
          <w:w w:val="115"/>
          <w:sz w:val="19"/>
        </w:rPr>
        <w:t>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spacing w:val="33"/>
          <w:w w:val="115"/>
          <w:sz w:val="19"/>
        </w:rPr>
        <w:t>  </w:t>
      </w:r>
      <w:r>
        <w:rPr>
          <w:rFonts w:ascii="Times New Roman" w:hAnsi="Times New Roman"/>
          <w:b/>
          <w:i/>
          <w:w w:val="115"/>
          <w:sz w:val="19"/>
        </w:rPr>
        <w:t>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spacing w:val="27"/>
          <w:w w:val="115"/>
          <w:sz w:val="19"/>
        </w:rPr>
        <w:t>  </w:t>
      </w:r>
      <w:r>
        <w:rPr>
          <w:rFonts w:ascii="Times New Roman" w:hAnsi="Times New Roman"/>
          <w:b/>
          <w:i/>
          <w:w w:val="115"/>
          <w:sz w:val="19"/>
        </w:rPr>
        <w:t>azadlı</w:t>
      </w:r>
      <w:r>
        <w:rPr>
          <w:rFonts w:ascii="Arial" w:hAnsi="Arial"/>
          <w:i/>
          <w:w w:val="115"/>
          <w:sz w:val="19"/>
        </w:rPr>
        <w:t>ğ</w:t>
      </w:r>
      <w:r>
        <w:rPr>
          <w:rFonts w:ascii="Times New Roman" w:hAnsi="Times New Roman"/>
          <w:b/>
          <w:i/>
          <w:w w:val="115"/>
          <w:sz w:val="19"/>
        </w:rPr>
        <w:t>ın</w:t>
      </w:r>
    </w:p>
    <w:p>
      <w:pPr>
        <w:spacing w:line="170" w:lineRule="exact" w:before="16"/>
        <w:ind w:left="0" w:right="2131" w:firstLine="0"/>
        <w:jc w:val="right"/>
        <w:rPr>
          <w:b/>
          <w:sz w:val="19"/>
        </w:rPr>
      </w:pPr>
      <w:r>
        <w:rPr>
          <w:b/>
          <w:color w:val="0000FF"/>
          <w:spacing w:val="-2"/>
          <w:sz w:val="19"/>
          <w:u w:val="single" w:color="0000FF"/>
        </w:rPr>
        <w:t>[789]</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w:t>
      </w:r>
      <w:r>
        <w:rPr>
          <w:rFonts w:ascii="Times New Roman" w:hAnsi="Times New Roman"/>
          <w:b/>
          <w:i/>
          <w:spacing w:val="5"/>
          <w:w w:val="110"/>
          <w:sz w:val="19"/>
        </w:rPr>
        <w:t> </w:t>
      </w:r>
      <w:r>
        <w:rPr>
          <w:rFonts w:ascii="Times New Roman" w:hAnsi="Times New Roman"/>
          <w:b/>
          <w:i/>
          <w:w w:val="110"/>
          <w:sz w:val="19"/>
        </w:rPr>
        <w:t>v</w:t>
      </w:r>
      <w:r>
        <w:rPr>
          <w:rFonts w:ascii="Arial" w:hAnsi="Arial"/>
          <w:i/>
          <w:w w:val="110"/>
          <w:sz w:val="19"/>
        </w:rPr>
        <w:t>ə</w:t>
      </w:r>
      <w:r>
        <w:rPr>
          <w:rFonts w:ascii="Arial" w:hAnsi="Arial"/>
          <w:i/>
          <w:spacing w:val="-1"/>
          <w:w w:val="110"/>
          <w:sz w:val="19"/>
        </w:rPr>
        <w:t> </w:t>
      </w:r>
      <w:r>
        <w:rPr>
          <w:rFonts w:ascii="Times New Roman" w:hAnsi="Times New Roman"/>
          <w:b/>
          <w:i/>
          <w:w w:val="110"/>
          <w:sz w:val="19"/>
        </w:rPr>
        <w:t>ya</w:t>
      </w:r>
      <w:r>
        <w:rPr>
          <w:rFonts w:ascii="Times New Roman" w:hAnsi="Times New Roman"/>
          <w:b/>
          <w:i/>
          <w:spacing w:val="6"/>
          <w:w w:val="110"/>
          <w:sz w:val="19"/>
        </w:rPr>
        <w:t> </w:t>
      </w:r>
      <w:r>
        <w:rPr>
          <w:rFonts w:ascii="Times New Roman" w:hAnsi="Times New Roman"/>
          <w:b/>
          <w:i/>
          <w:w w:val="110"/>
          <w:sz w:val="19"/>
        </w:rPr>
        <w:t>iki</w:t>
      </w:r>
      <w:r>
        <w:rPr>
          <w:rFonts w:ascii="Times New Roman" w:hAnsi="Times New Roman"/>
          <w:b/>
          <w:i/>
          <w:spacing w:val="5"/>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5"/>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azadlıqdan</w:t>
      </w:r>
      <w:r>
        <w:rPr>
          <w:rFonts w:ascii="Times New Roman" w:hAnsi="Times New Roman"/>
          <w:b/>
          <w:i/>
          <w:spacing w:val="5"/>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5"/>
          <w:w w:val="110"/>
          <w:sz w:val="19"/>
        </w:rPr>
        <w:t> </w:t>
      </w:r>
      <w:r>
        <w:rPr>
          <w:rFonts w:ascii="Times New Roman" w:hAnsi="Times New Roman"/>
          <w:b/>
          <w:i/>
          <w:w w:val="110"/>
          <w:sz w:val="19"/>
        </w:rPr>
        <w:t>etm</w:t>
      </w:r>
      <w:r>
        <w:rPr>
          <w:rFonts w:ascii="Arial" w:hAnsi="Arial"/>
          <w:i/>
          <w:w w:val="110"/>
          <w:sz w:val="19"/>
        </w:rPr>
        <w:t>ə </w:t>
      </w:r>
      <w:r>
        <w:rPr>
          <w:rFonts w:ascii="Times New Roman" w:hAnsi="Times New Roman"/>
          <w:b/>
          <w:i/>
          <w:w w:val="110"/>
          <w:sz w:val="19"/>
        </w:rPr>
        <w:t>il</w:t>
      </w:r>
      <w:r>
        <w:rPr>
          <w:rFonts w:ascii="Arial" w:hAnsi="Arial"/>
          <w:i/>
          <w:w w:val="110"/>
          <w:sz w:val="19"/>
        </w:rPr>
        <w:t>ə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ListParagraph"/>
        <w:numPr>
          <w:ilvl w:val="1"/>
          <w:numId w:val="239"/>
        </w:numPr>
        <w:tabs>
          <w:tab w:pos="1403" w:val="left" w:leader="none"/>
        </w:tabs>
        <w:spacing w:line="240" w:lineRule="auto" w:before="18" w:after="0"/>
        <w:ind w:left="1403" w:right="0" w:hanging="859"/>
        <w:jc w:val="left"/>
        <w:rPr>
          <w:rFonts w:ascii="Arial" w:hAnsi="Arial"/>
          <w:i/>
          <w:sz w:val="18"/>
        </w:rPr>
      </w:pPr>
      <w:r>
        <w:rPr>
          <w:w w:val="105"/>
          <w:sz w:val="19"/>
        </w:rPr>
        <w:t>Eyni</w:t>
      </w:r>
      <w:r>
        <w:rPr>
          <w:spacing w:val="20"/>
          <w:w w:val="105"/>
          <w:sz w:val="19"/>
        </w:rPr>
        <w:t> </w:t>
      </w:r>
      <w:r>
        <w:rPr>
          <w:w w:val="105"/>
          <w:sz w:val="19"/>
        </w:rPr>
        <w:t>əməllər</w:t>
      </w:r>
      <w:r>
        <w:rPr>
          <w:spacing w:val="20"/>
          <w:w w:val="105"/>
          <w:sz w:val="19"/>
        </w:rPr>
        <w:t> </w:t>
      </w:r>
      <w:r>
        <w:rPr>
          <w:w w:val="105"/>
          <w:sz w:val="19"/>
        </w:rPr>
        <w:t>ehtiyatsızlıqdan</w:t>
      </w:r>
      <w:r>
        <w:rPr>
          <w:spacing w:val="20"/>
          <w:w w:val="105"/>
          <w:sz w:val="19"/>
        </w:rPr>
        <w:t> </w:t>
      </w:r>
      <w:r>
        <w:rPr>
          <w:w w:val="105"/>
          <w:sz w:val="19"/>
        </w:rPr>
        <w:t>zərərçəkmiş</w:t>
      </w:r>
      <w:r>
        <w:rPr>
          <w:spacing w:val="21"/>
          <w:w w:val="105"/>
          <w:sz w:val="19"/>
        </w:rPr>
        <w:t> </w:t>
      </w:r>
      <w:r>
        <w:rPr>
          <w:w w:val="105"/>
          <w:sz w:val="19"/>
        </w:rPr>
        <w:t>şəxsin</w:t>
      </w:r>
      <w:r>
        <w:rPr>
          <w:spacing w:val="20"/>
          <w:w w:val="105"/>
          <w:sz w:val="19"/>
        </w:rPr>
        <w:t> </w:t>
      </w:r>
      <w:r>
        <w:rPr>
          <w:w w:val="105"/>
          <w:sz w:val="19"/>
        </w:rPr>
        <w:t>ölümünə</w:t>
      </w:r>
      <w:r>
        <w:rPr>
          <w:spacing w:val="4"/>
          <w:w w:val="105"/>
          <w:sz w:val="19"/>
        </w:rPr>
        <w:t> </w:t>
      </w:r>
      <w:r>
        <w:rPr>
          <w:rFonts w:ascii="Times New Roman" w:hAnsi="Times New Roman"/>
          <w:b/>
          <w:i/>
          <w:w w:val="105"/>
          <w:sz w:val="18"/>
        </w:rPr>
        <w:t>v</w:t>
      </w:r>
      <w:r>
        <w:rPr>
          <w:rFonts w:ascii="Arial" w:hAnsi="Arial"/>
          <w:i/>
          <w:w w:val="105"/>
          <w:sz w:val="18"/>
        </w:rPr>
        <w:t>ə</w:t>
      </w:r>
      <w:r>
        <w:rPr>
          <w:rFonts w:ascii="Arial" w:hAnsi="Arial"/>
          <w:i/>
          <w:spacing w:val="19"/>
          <w:w w:val="105"/>
          <w:sz w:val="18"/>
        </w:rPr>
        <w:t> </w:t>
      </w:r>
      <w:r>
        <w:rPr>
          <w:rFonts w:ascii="Times New Roman" w:hAnsi="Times New Roman"/>
          <w:b/>
          <w:i/>
          <w:w w:val="105"/>
          <w:sz w:val="18"/>
        </w:rPr>
        <w:t>ya</w:t>
      </w:r>
      <w:r>
        <w:rPr>
          <w:rFonts w:ascii="Times New Roman" w:hAnsi="Times New Roman"/>
          <w:b/>
          <w:i/>
          <w:spacing w:val="25"/>
          <w:w w:val="105"/>
          <w:sz w:val="18"/>
        </w:rPr>
        <w:t> </w:t>
      </w:r>
      <w:r>
        <w:rPr>
          <w:rFonts w:ascii="Times New Roman" w:hAnsi="Times New Roman"/>
          <w:b/>
          <w:i/>
          <w:w w:val="105"/>
          <w:sz w:val="18"/>
        </w:rPr>
        <w:t>dig</w:t>
      </w:r>
      <w:r>
        <w:rPr>
          <w:rFonts w:ascii="Arial" w:hAnsi="Arial"/>
          <w:i/>
          <w:w w:val="105"/>
          <w:sz w:val="18"/>
        </w:rPr>
        <w:t>ə</w:t>
      </w:r>
      <w:r>
        <w:rPr>
          <w:rFonts w:ascii="Times New Roman" w:hAnsi="Times New Roman"/>
          <w:b/>
          <w:i/>
          <w:w w:val="105"/>
          <w:sz w:val="18"/>
        </w:rPr>
        <w:t>r</w:t>
      </w:r>
      <w:r>
        <w:rPr>
          <w:rFonts w:ascii="Times New Roman" w:hAnsi="Times New Roman"/>
          <w:b/>
          <w:i/>
          <w:spacing w:val="25"/>
          <w:w w:val="105"/>
          <w:sz w:val="18"/>
        </w:rPr>
        <w:t> </w:t>
      </w:r>
      <w:r>
        <w:rPr>
          <w:rFonts w:ascii="Times New Roman" w:hAnsi="Times New Roman"/>
          <w:b/>
          <w:i/>
          <w:w w:val="105"/>
          <w:sz w:val="18"/>
        </w:rPr>
        <w:t>a</w:t>
      </w:r>
      <w:r>
        <w:rPr>
          <w:rFonts w:ascii="Arial" w:hAnsi="Arial"/>
          <w:i/>
          <w:w w:val="105"/>
          <w:sz w:val="18"/>
        </w:rPr>
        <w:t>ğ</w:t>
      </w:r>
      <w:r>
        <w:rPr>
          <w:rFonts w:ascii="Times New Roman" w:hAnsi="Times New Roman"/>
          <w:b/>
          <w:i/>
          <w:w w:val="105"/>
          <w:sz w:val="18"/>
        </w:rPr>
        <w:t>ır</w:t>
      </w:r>
      <w:r>
        <w:rPr>
          <w:rFonts w:ascii="Times New Roman" w:hAnsi="Times New Roman"/>
          <w:b/>
          <w:i/>
          <w:spacing w:val="25"/>
          <w:w w:val="105"/>
          <w:sz w:val="18"/>
        </w:rPr>
        <w:t> </w:t>
      </w:r>
      <w:r>
        <w:rPr>
          <w:rFonts w:ascii="Times New Roman" w:hAnsi="Times New Roman"/>
          <w:b/>
          <w:i/>
          <w:spacing w:val="-2"/>
          <w:w w:val="105"/>
          <w:sz w:val="18"/>
        </w:rPr>
        <w:t>n</w:t>
      </w:r>
      <w:r>
        <w:rPr>
          <w:rFonts w:ascii="Arial" w:hAnsi="Arial"/>
          <w:i/>
          <w:spacing w:val="-2"/>
          <w:w w:val="105"/>
          <w:sz w:val="18"/>
        </w:rPr>
        <w:t>ə</w:t>
      </w:r>
      <w:r>
        <w:rPr>
          <w:rFonts w:ascii="Times New Roman" w:hAnsi="Times New Roman"/>
          <w:b/>
          <w:i/>
          <w:spacing w:val="-2"/>
          <w:w w:val="105"/>
          <w:sz w:val="18"/>
        </w:rPr>
        <w:t>tic</w:t>
      </w:r>
      <w:r>
        <w:rPr>
          <w:rFonts w:ascii="Arial" w:hAnsi="Arial"/>
          <w:i/>
          <w:spacing w:val="-2"/>
          <w:w w:val="105"/>
          <w:sz w:val="18"/>
        </w:rPr>
        <w:t>ə</w:t>
      </w:r>
      <w:r>
        <w:rPr>
          <w:rFonts w:ascii="Times New Roman" w:hAnsi="Times New Roman"/>
          <w:b/>
          <w:i/>
          <w:spacing w:val="-2"/>
          <w:w w:val="105"/>
          <w:sz w:val="18"/>
        </w:rPr>
        <w:t>l</w:t>
      </w:r>
      <w:r>
        <w:rPr>
          <w:rFonts w:ascii="Arial" w:hAnsi="Arial"/>
          <w:i/>
          <w:spacing w:val="-2"/>
          <w:w w:val="105"/>
          <w:sz w:val="18"/>
        </w:rPr>
        <w:t>ə</w:t>
      </w:r>
      <w:r>
        <w:rPr>
          <w:rFonts w:ascii="Times New Roman" w:hAnsi="Times New Roman"/>
          <w:b/>
          <w:i/>
          <w:spacing w:val="-2"/>
          <w:w w:val="105"/>
          <w:sz w:val="18"/>
        </w:rPr>
        <w:t>r</w:t>
      </w:r>
      <w:r>
        <w:rPr>
          <w:rFonts w:ascii="Arial" w:hAnsi="Arial"/>
          <w:i/>
          <w:spacing w:val="-2"/>
          <w:w w:val="105"/>
          <w:sz w:val="18"/>
        </w:rPr>
        <w:t>ə</w:t>
      </w:r>
    </w:p>
    <w:p>
      <w:pPr>
        <w:spacing w:before="17"/>
        <w:ind w:left="100" w:right="0" w:firstLine="0"/>
        <w:jc w:val="left"/>
        <w:rPr>
          <w:b/>
          <w:position w:val="14"/>
          <w:sz w:val="19"/>
        </w:rPr>
      </w:pPr>
      <w:r>
        <w:rPr>
          <w:sz w:val="19"/>
        </w:rPr>
        <w:t>səbəb</w:t>
      </w:r>
      <w:r>
        <w:rPr>
          <w:spacing w:val="6"/>
          <w:sz w:val="19"/>
        </w:rPr>
        <w:t> </w:t>
      </w:r>
      <w:r>
        <w:rPr>
          <w:sz w:val="19"/>
        </w:rPr>
        <w:t>olduqda—</w:t>
      </w:r>
      <w:r>
        <w:rPr>
          <w:b/>
          <w:color w:val="0000FF"/>
          <w:spacing w:val="-2"/>
          <w:position w:val="14"/>
          <w:sz w:val="19"/>
          <w:u w:val="single" w:color="0000FF"/>
        </w:rPr>
        <w:t>[790]</w:t>
      </w:r>
    </w:p>
    <w:p>
      <w:pPr>
        <w:pStyle w:val="BodyText"/>
        <w:spacing w:before="13"/>
        <w:ind w:left="544"/>
      </w:pPr>
      <w:r>
        <w:rPr/>
        <w:t>beş</w:t>
      </w:r>
      <w:r>
        <w:rPr>
          <w:spacing w:val="2"/>
        </w:rPr>
        <w:t> </w:t>
      </w:r>
      <w:r>
        <w:rPr/>
        <w:t>ilədək</w:t>
      </w:r>
      <w:r>
        <w:rPr>
          <w:spacing w:val="3"/>
        </w:rPr>
        <w:t> </w:t>
      </w:r>
      <w:r>
        <w:rPr/>
        <w:t>müddətə</w:t>
      </w:r>
      <w:r>
        <w:rPr>
          <w:spacing w:val="3"/>
        </w:rPr>
        <w:t> </w:t>
      </w:r>
      <w:r>
        <w:rPr/>
        <w:t>azadlıqdan</w:t>
      </w:r>
      <w:r>
        <w:rPr>
          <w:spacing w:val="3"/>
        </w:rPr>
        <w:t> </w:t>
      </w:r>
      <w:r>
        <w:rPr/>
        <w:t>məhrum</w:t>
      </w:r>
      <w:r>
        <w:rPr>
          <w:spacing w:val="2"/>
        </w:rPr>
        <w:t> </w:t>
      </w:r>
      <w:r>
        <w:rPr/>
        <w:t>etmə</w:t>
      </w:r>
      <w:r>
        <w:rPr>
          <w:spacing w:val="3"/>
        </w:rPr>
        <w:t> </w:t>
      </w:r>
      <w:r>
        <w:rPr/>
        <w:t>ilə</w:t>
      </w:r>
      <w:r>
        <w:rPr>
          <w:spacing w:val="3"/>
        </w:rPr>
        <w:t> </w:t>
      </w:r>
      <w:r>
        <w:rPr>
          <w:spacing w:val="-2"/>
        </w:rPr>
        <w:t>cəzalandırılır.</w:t>
      </w:r>
    </w:p>
    <w:p>
      <w:pPr>
        <w:pStyle w:val="ListParagraph"/>
        <w:numPr>
          <w:ilvl w:val="1"/>
          <w:numId w:val="239"/>
        </w:numPr>
        <w:tabs>
          <w:tab w:pos="1367" w:val="left" w:leader="none"/>
        </w:tabs>
        <w:spacing w:line="254" w:lineRule="auto" w:before="13" w:after="0"/>
        <w:ind w:left="100" w:right="105" w:firstLine="444"/>
        <w:jc w:val="left"/>
        <w:rPr>
          <w:sz w:val="19"/>
        </w:rPr>
      </w:pPr>
      <w:r>
        <w:rPr>
          <w:sz w:val="19"/>
        </w:rPr>
        <w:t>Bu Məcəllənin 268.1-ci maddəsində nəzərdə tutulmuş əməllər ehtiyatsızlıqdan iki və ya daha çox şəxsin ölümünə səbəb olduqda—</w:t>
      </w:r>
    </w:p>
    <w:p>
      <w:pPr>
        <w:spacing w:line="508" w:lineRule="auto" w:before="0"/>
        <w:ind w:left="544" w:right="1787" w:firstLine="0"/>
        <w:jc w:val="both"/>
        <w:rPr>
          <w:b/>
          <w:sz w:val="19"/>
        </w:rPr>
      </w:pPr>
      <w:r>
        <w:rPr>
          <w:sz w:val="19"/>
        </w:rPr>
        <w:t>üç ildən səkkiz ilədək müddətə azadlıqdan məhrum etmə ilə cəzalandırılır. M</w:t>
      </w:r>
      <w:r>
        <w:rPr>
          <w:spacing w:val="-59"/>
          <w:sz w:val="19"/>
        </w:rPr>
        <w:t> </w:t>
      </w:r>
      <w:r>
        <w:rPr>
          <w:sz w:val="19"/>
        </w:rPr>
        <w:t>a</w:t>
      </w:r>
      <w:r>
        <w:rPr>
          <w:spacing w:val="-59"/>
          <w:sz w:val="19"/>
        </w:rPr>
        <w:t> </w:t>
      </w:r>
      <w:r>
        <w:rPr>
          <w:sz w:val="19"/>
        </w:rPr>
        <w:t>d</w:t>
      </w:r>
      <w:r>
        <w:rPr>
          <w:spacing w:val="-59"/>
          <w:sz w:val="19"/>
        </w:rPr>
        <w:t> </w:t>
      </w:r>
      <w:r>
        <w:rPr>
          <w:sz w:val="19"/>
        </w:rPr>
        <w:t>d</w:t>
      </w:r>
      <w:r>
        <w:rPr>
          <w:spacing w:val="-59"/>
          <w:sz w:val="19"/>
        </w:rPr>
        <w:t> </w:t>
      </w:r>
      <w:r>
        <w:rPr>
          <w:sz w:val="19"/>
        </w:rPr>
        <w:t>ə</w:t>
      </w:r>
      <w:r>
        <w:rPr>
          <w:spacing w:val="80"/>
          <w:sz w:val="19"/>
        </w:rPr>
        <w:t> </w:t>
      </w:r>
      <w:r>
        <w:rPr>
          <w:sz w:val="19"/>
        </w:rPr>
        <w:t>2</w:t>
      </w:r>
      <w:r>
        <w:rPr>
          <w:spacing w:val="-59"/>
          <w:sz w:val="19"/>
        </w:rPr>
        <w:t> </w:t>
      </w:r>
      <w:r>
        <w:rPr>
          <w:sz w:val="19"/>
        </w:rPr>
        <w:t>6</w:t>
      </w:r>
      <w:r>
        <w:rPr>
          <w:spacing w:val="-59"/>
          <w:sz w:val="19"/>
        </w:rPr>
        <w:t> </w:t>
      </w:r>
      <w:r>
        <w:rPr>
          <w:sz w:val="19"/>
        </w:rPr>
        <w:t>9</w:t>
      </w:r>
      <w:r>
        <w:rPr>
          <w:spacing w:val="-59"/>
          <w:sz w:val="19"/>
        </w:rPr>
        <w:t> </w:t>
      </w:r>
      <w:r>
        <w:rPr>
          <w:sz w:val="19"/>
        </w:rPr>
        <w:t>. </w:t>
      </w:r>
      <w:r>
        <w:rPr>
          <w:b/>
          <w:sz w:val="19"/>
        </w:rPr>
        <w:t>Gəmi kapitanının fəlakətə uğrayanlara kömək göstərməməsi</w:t>
      </w:r>
    </w:p>
    <w:p>
      <w:pPr>
        <w:pStyle w:val="BodyText"/>
        <w:spacing w:line="254" w:lineRule="auto"/>
        <w:ind w:left="100" w:right="108" w:firstLine="444"/>
        <w:jc w:val="both"/>
      </w:pPr>
      <w:r>
        <w:rPr/>
        <w:t>Dəniz və ya sair su yolunda fəlakətə uğrayanlara gəmi kapitanı tərəfindən öz gəmisi,</w:t>
      </w:r>
      <w:r>
        <w:rPr>
          <w:spacing w:val="40"/>
        </w:rPr>
        <w:t> </w:t>
      </w:r>
      <w:r>
        <w:rPr/>
        <w:t>onun heyəti və sərnişinləri üçün ciddi təhlükə olmadan kömək edə bildiyi halda kömək </w:t>
      </w:r>
      <w:r>
        <w:rPr>
          <w:spacing w:val="-2"/>
        </w:rPr>
        <w:t>göstərməməsi—</w:t>
      </w:r>
    </w:p>
    <w:p>
      <w:pPr>
        <w:spacing w:line="215" w:lineRule="exact" w:before="0"/>
        <w:ind w:left="544" w:right="0" w:firstLine="0"/>
        <w:jc w:val="left"/>
        <w:rPr>
          <w:sz w:val="19"/>
        </w:rPr>
      </w:pPr>
      <w:r>
        <w:rPr>
          <w:w w:val="105"/>
          <w:sz w:val="19"/>
        </w:rPr>
        <w:t>iki</w:t>
      </w:r>
      <w:r>
        <w:rPr>
          <w:spacing w:val="24"/>
          <w:w w:val="105"/>
          <w:sz w:val="19"/>
        </w:rPr>
        <w:t> </w:t>
      </w:r>
      <w:r>
        <w:rPr>
          <w:w w:val="105"/>
          <w:sz w:val="19"/>
        </w:rPr>
        <w:t>ilədək</w:t>
      </w:r>
      <w:r>
        <w:rPr>
          <w:spacing w:val="24"/>
          <w:w w:val="105"/>
          <w:sz w:val="19"/>
        </w:rPr>
        <w:t> </w:t>
      </w:r>
      <w:r>
        <w:rPr>
          <w:w w:val="105"/>
          <w:sz w:val="19"/>
        </w:rPr>
        <w:t>müddətə</w:t>
      </w:r>
      <w:r>
        <w:rPr>
          <w:spacing w:val="24"/>
          <w:w w:val="105"/>
          <w:sz w:val="19"/>
        </w:rPr>
        <w:t> </w:t>
      </w:r>
      <w:r>
        <w:rPr>
          <w:w w:val="105"/>
          <w:sz w:val="19"/>
        </w:rPr>
        <w:t>islah</w:t>
      </w:r>
      <w:r>
        <w:rPr>
          <w:spacing w:val="25"/>
          <w:w w:val="105"/>
          <w:sz w:val="19"/>
        </w:rPr>
        <w:t> </w:t>
      </w:r>
      <w:r>
        <w:rPr>
          <w:w w:val="105"/>
          <w:sz w:val="19"/>
        </w:rPr>
        <w:t>işləri</w:t>
      </w:r>
      <w:r>
        <w:rPr>
          <w:spacing w:val="24"/>
          <w:w w:val="105"/>
          <w:sz w:val="19"/>
        </w:rPr>
        <w:t> </w:t>
      </w:r>
      <w:r>
        <w:rPr>
          <w:w w:val="105"/>
          <w:sz w:val="19"/>
        </w:rPr>
        <w:t>və</w:t>
      </w:r>
      <w:r>
        <w:rPr>
          <w:spacing w:val="24"/>
          <w:w w:val="105"/>
          <w:sz w:val="19"/>
        </w:rPr>
        <w:t> </w:t>
      </w:r>
      <w:r>
        <w:rPr>
          <w:w w:val="105"/>
          <w:sz w:val="19"/>
        </w:rPr>
        <w:t>ya</w:t>
      </w:r>
      <w:r>
        <w:rPr>
          <w:spacing w:val="37"/>
          <w:w w:val="105"/>
          <w:sz w:val="19"/>
        </w:rPr>
        <w:t> </w:t>
      </w:r>
      <w:r>
        <w:rPr>
          <w:rFonts w:ascii="Times New Roman" w:hAnsi="Times New Roman"/>
          <w:b/>
          <w:i/>
          <w:w w:val="105"/>
          <w:sz w:val="19"/>
        </w:rPr>
        <w:t>üç</w:t>
      </w:r>
      <w:r>
        <w:rPr>
          <w:rFonts w:ascii="Times New Roman" w:hAnsi="Times New Roman"/>
          <w:b/>
          <w:i/>
          <w:spacing w:val="10"/>
          <w:w w:val="105"/>
          <w:sz w:val="19"/>
        </w:rPr>
        <w:t> </w:t>
      </w: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10"/>
          <w:w w:val="105"/>
          <w:sz w:val="19"/>
        </w:rPr>
        <w:t>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5"/>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w:t>
      </w:r>
      <w:r>
        <w:rPr>
          <w:rFonts w:ascii="Times New Roman" w:hAnsi="Times New Roman"/>
          <w:b/>
          <w:i/>
          <w:spacing w:val="10"/>
          <w:w w:val="105"/>
          <w:sz w:val="19"/>
        </w:rPr>
        <w:t> </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10"/>
          <w:w w:val="105"/>
          <w:sz w:val="19"/>
        </w:rPr>
        <w:t> </w:t>
      </w:r>
      <w:r>
        <w:rPr>
          <w:rFonts w:ascii="Times New Roman" w:hAnsi="Times New Roman"/>
          <w:b/>
          <w:i/>
          <w:w w:val="105"/>
          <w:sz w:val="19"/>
        </w:rPr>
        <w:t>v</w:t>
      </w:r>
      <w:r>
        <w:rPr>
          <w:rFonts w:ascii="Arial" w:hAnsi="Arial"/>
          <w:i/>
          <w:w w:val="105"/>
          <w:sz w:val="19"/>
        </w:rPr>
        <w:t>ə</w:t>
      </w:r>
      <w:r>
        <w:rPr>
          <w:rFonts w:ascii="Arial" w:hAnsi="Arial"/>
          <w:i/>
          <w:spacing w:val="5"/>
          <w:w w:val="105"/>
          <w:sz w:val="19"/>
        </w:rPr>
        <w:t> </w:t>
      </w:r>
      <w:r>
        <w:rPr>
          <w:rFonts w:ascii="Times New Roman" w:hAnsi="Times New Roman"/>
          <w:b/>
          <w:i/>
          <w:w w:val="105"/>
          <w:sz w:val="19"/>
        </w:rPr>
        <w:t>ya</w:t>
      </w:r>
      <w:r>
        <w:rPr>
          <w:rFonts w:ascii="Times New Roman" w:hAnsi="Times New Roman"/>
          <w:b/>
          <w:i/>
          <w:spacing w:val="39"/>
          <w:w w:val="105"/>
          <w:sz w:val="19"/>
        </w:rPr>
        <w:t>  </w:t>
      </w:r>
      <w:r>
        <w:rPr>
          <w:spacing w:val="-4"/>
          <w:w w:val="105"/>
          <w:sz w:val="19"/>
        </w:rPr>
        <w:t>eyni</w:t>
      </w:r>
    </w:p>
    <w:p>
      <w:pPr>
        <w:pStyle w:val="BodyText"/>
        <w:spacing w:before="16"/>
        <w:ind w:left="100"/>
        <w:rPr>
          <w:b/>
          <w:position w:val="14"/>
        </w:rPr>
      </w:pPr>
      <w:r>
        <w:rPr/>
        <w:t>müddətə</w:t>
      </w:r>
      <w:r>
        <w:rPr>
          <w:spacing w:val="3"/>
        </w:rPr>
        <w:t> </w:t>
      </w:r>
      <w:r>
        <w:rPr/>
        <w:t>azadlıqdan</w:t>
      </w:r>
      <w:r>
        <w:rPr>
          <w:spacing w:val="3"/>
        </w:rPr>
        <w:t> </w:t>
      </w:r>
      <w:r>
        <w:rPr/>
        <w:t>məhrum</w:t>
      </w:r>
      <w:r>
        <w:rPr>
          <w:spacing w:val="3"/>
        </w:rPr>
        <w:t> </w:t>
      </w:r>
      <w:r>
        <w:rPr/>
        <w:t>etmə</w:t>
      </w:r>
      <w:r>
        <w:rPr>
          <w:spacing w:val="3"/>
        </w:rPr>
        <w:t> </w:t>
      </w:r>
      <w:r>
        <w:rPr/>
        <w:t>ilə</w:t>
      </w:r>
      <w:r>
        <w:rPr>
          <w:spacing w:val="3"/>
        </w:rPr>
        <w:t> </w:t>
      </w:r>
      <w:r>
        <w:rPr/>
        <w:t>cəzalandırılır.</w:t>
      </w:r>
      <w:r>
        <w:rPr>
          <w:spacing w:val="4"/>
        </w:rPr>
        <w:t> </w:t>
      </w:r>
      <w:r>
        <w:rPr>
          <w:b/>
          <w:color w:val="0000FF"/>
          <w:spacing w:val="-2"/>
          <w:position w:val="14"/>
          <w:u w:val="single" w:color="0000FF"/>
        </w:rPr>
        <w:t>[791]</w:t>
      </w:r>
    </w:p>
    <w:p>
      <w:pPr>
        <w:pStyle w:val="BodyText"/>
        <w:spacing w:before="26"/>
        <w:rPr>
          <w:b/>
        </w:rPr>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2</w:t>
      </w:r>
      <w:r>
        <w:rPr>
          <w:spacing w:val="-66"/>
          <w:sz w:val="19"/>
        </w:rPr>
        <w:t> </w:t>
      </w:r>
      <w:r>
        <w:rPr>
          <w:sz w:val="19"/>
        </w:rPr>
        <w:t>7</w:t>
      </w:r>
      <w:r>
        <w:rPr>
          <w:spacing w:val="-66"/>
          <w:sz w:val="19"/>
        </w:rPr>
        <w:t> </w:t>
      </w:r>
      <w:r>
        <w:rPr>
          <w:sz w:val="19"/>
        </w:rPr>
        <w:t>0</w:t>
      </w:r>
      <w:r>
        <w:rPr>
          <w:spacing w:val="-67"/>
          <w:sz w:val="19"/>
        </w:rPr>
        <w:t> </w:t>
      </w:r>
      <w:r>
        <w:rPr>
          <w:sz w:val="19"/>
        </w:rPr>
        <w:t>.</w:t>
      </w:r>
      <w:r>
        <w:rPr>
          <w:spacing w:val="13"/>
          <w:sz w:val="19"/>
        </w:rPr>
        <w:t> </w:t>
      </w:r>
      <w:r>
        <w:rPr>
          <w:b/>
          <w:sz w:val="19"/>
        </w:rPr>
        <w:t>Beynəlxalq</w:t>
      </w:r>
      <w:r>
        <w:rPr>
          <w:b/>
          <w:spacing w:val="2"/>
          <w:sz w:val="19"/>
        </w:rPr>
        <w:t> </w:t>
      </w:r>
      <w:r>
        <w:rPr>
          <w:b/>
          <w:sz w:val="19"/>
        </w:rPr>
        <w:t>uçuş</w:t>
      </w:r>
      <w:r>
        <w:rPr>
          <w:b/>
          <w:spacing w:val="3"/>
          <w:sz w:val="19"/>
        </w:rPr>
        <w:t> </w:t>
      </w:r>
      <w:r>
        <w:rPr>
          <w:b/>
          <w:sz w:val="19"/>
        </w:rPr>
        <w:t>qaydalarını</w:t>
      </w:r>
      <w:r>
        <w:rPr>
          <w:b/>
          <w:spacing w:val="3"/>
          <w:sz w:val="19"/>
        </w:rPr>
        <w:t> </w:t>
      </w:r>
      <w:r>
        <w:rPr>
          <w:b/>
          <w:spacing w:val="-2"/>
          <w:sz w:val="19"/>
        </w:rPr>
        <w:t>pozma</w:t>
      </w:r>
    </w:p>
    <w:p>
      <w:pPr>
        <w:pStyle w:val="BodyText"/>
        <w:spacing w:before="25"/>
        <w:rPr>
          <w:b/>
        </w:rPr>
      </w:pPr>
    </w:p>
    <w:p>
      <w:pPr>
        <w:pStyle w:val="BodyText"/>
        <w:spacing w:line="254" w:lineRule="auto"/>
        <w:ind w:left="100" w:firstLine="444"/>
      </w:pPr>
      <w:r>
        <w:rPr/>
        <w:t>Müəyyən</w:t>
      </w:r>
      <w:r>
        <w:rPr>
          <w:spacing w:val="40"/>
        </w:rPr>
        <w:t> </w:t>
      </w:r>
      <w:r>
        <w:rPr/>
        <w:t>edilmiş</w:t>
      </w:r>
      <w:r>
        <w:rPr>
          <w:spacing w:val="40"/>
        </w:rPr>
        <w:t> </w:t>
      </w:r>
      <w:r>
        <w:rPr/>
        <w:t>icazədə</w:t>
      </w:r>
      <w:r>
        <w:rPr>
          <w:spacing w:val="40"/>
        </w:rPr>
        <w:t> </w:t>
      </w:r>
      <w:r>
        <w:rPr/>
        <w:t>göstərilən</w:t>
      </w:r>
      <w:r>
        <w:rPr>
          <w:spacing w:val="40"/>
        </w:rPr>
        <w:t> </w:t>
      </w:r>
      <w:r>
        <w:rPr/>
        <w:t>marşrutlara,</w:t>
      </w:r>
      <w:r>
        <w:rPr>
          <w:spacing w:val="40"/>
        </w:rPr>
        <w:t> </w:t>
      </w:r>
      <w:r>
        <w:rPr/>
        <w:t>enmə</w:t>
      </w:r>
      <w:r>
        <w:rPr>
          <w:spacing w:val="40"/>
        </w:rPr>
        <w:t> </w:t>
      </w:r>
      <w:r>
        <w:rPr/>
        <w:t>yerlərinə,</w:t>
      </w:r>
      <w:r>
        <w:rPr>
          <w:spacing w:val="40"/>
        </w:rPr>
        <w:t> </w:t>
      </w:r>
      <w:r>
        <w:rPr/>
        <w:t>hava</w:t>
      </w:r>
      <w:r>
        <w:rPr>
          <w:spacing w:val="40"/>
        </w:rPr>
        <w:t> </w:t>
      </w:r>
      <w:r>
        <w:rPr/>
        <w:t>qapılarına,</w:t>
      </w:r>
      <w:r>
        <w:rPr>
          <w:spacing w:val="40"/>
        </w:rPr>
        <w:t> </w:t>
      </w:r>
      <w:r>
        <w:rPr/>
        <w:t>uçuş yüksəkliyinə riayət etməmə və ya beynəlxalq uçuş qaydalarını başqa cür pozma—</w:t>
      </w:r>
    </w:p>
    <w:p>
      <w:pPr>
        <w:spacing w:line="215" w:lineRule="exact" w:before="0"/>
        <w:ind w:left="544" w:right="0" w:firstLine="0"/>
        <w:jc w:val="left"/>
        <w:rPr>
          <w:sz w:val="19"/>
        </w:rPr>
      </w:pPr>
      <w:r>
        <w:rPr>
          <w:rFonts w:ascii="Times New Roman" w:hAnsi="Times New Roman"/>
          <w:b/>
          <w:i/>
          <w:w w:val="105"/>
          <w:sz w:val="19"/>
        </w:rPr>
        <w:t>iki</w:t>
      </w:r>
      <w:r>
        <w:rPr>
          <w:rFonts w:ascii="Times New Roman" w:hAnsi="Times New Roman"/>
          <w:b/>
          <w:i/>
          <w:spacing w:val="7"/>
          <w:w w:val="105"/>
          <w:sz w:val="19"/>
        </w:rPr>
        <w:t> </w:t>
      </w:r>
      <w:r>
        <w:rPr>
          <w:rFonts w:ascii="Times New Roman" w:hAnsi="Times New Roman"/>
          <w:b/>
          <w:i/>
          <w:w w:val="105"/>
          <w:sz w:val="19"/>
        </w:rPr>
        <w:t>min</w:t>
      </w:r>
      <w:r>
        <w:rPr>
          <w:rFonts w:ascii="Times New Roman" w:hAnsi="Times New Roman"/>
          <w:b/>
          <w:i/>
          <w:spacing w:val="7"/>
          <w:w w:val="105"/>
          <w:sz w:val="19"/>
        </w:rPr>
        <w:t> </w:t>
      </w:r>
      <w:r>
        <w:rPr>
          <w:rFonts w:ascii="Times New Roman" w:hAnsi="Times New Roman"/>
          <w:b/>
          <w:i/>
          <w:w w:val="105"/>
          <w:sz w:val="19"/>
        </w:rPr>
        <w:t>manatdan</w:t>
      </w:r>
      <w:r>
        <w:rPr>
          <w:rFonts w:ascii="Times New Roman" w:hAnsi="Times New Roman"/>
          <w:b/>
          <w:i/>
          <w:spacing w:val="8"/>
          <w:w w:val="105"/>
          <w:sz w:val="19"/>
        </w:rPr>
        <w:t> </w:t>
      </w:r>
      <w:r>
        <w:rPr>
          <w:rFonts w:ascii="Times New Roman" w:hAnsi="Times New Roman"/>
          <w:b/>
          <w:i/>
          <w:w w:val="105"/>
          <w:sz w:val="19"/>
        </w:rPr>
        <w:t>dörd</w:t>
      </w:r>
      <w:r>
        <w:rPr>
          <w:rFonts w:ascii="Times New Roman" w:hAnsi="Times New Roman"/>
          <w:b/>
          <w:i/>
          <w:spacing w:val="7"/>
          <w:w w:val="105"/>
          <w:sz w:val="19"/>
        </w:rPr>
        <w:t> </w:t>
      </w:r>
      <w:r>
        <w:rPr>
          <w:rFonts w:ascii="Times New Roman" w:hAnsi="Times New Roman"/>
          <w:b/>
          <w:i/>
          <w:w w:val="105"/>
          <w:sz w:val="19"/>
        </w:rPr>
        <w:t>min</w:t>
      </w:r>
      <w:r>
        <w:rPr>
          <w:rFonts w:ascii="Times New Roman" w:hAnsi="Times New Roman"/>
          <w:b/>
          <w:i/>
          <w:spacing w:val="30"/>
          <w:w w:val="105"/>
          <w:sz w:val="19"/>
        </w:rPr>
        <w:t>  </w:t>
      </w:r>
      <w:r>
        <w:rPr>
          <w:w w:val="105"/>
          <w:sz w:val="19"/>
        </w:rPr>
        <w:t>manatadək</w:t>
      </w:r>
      <w:r>
        <w:rPr>
          <w:spacing w:val="7"/>
          <w:w w:val="105"/>
          <w:sz w:val="19"/>
        </w:rPr>
        <w:t> </w:t>
      </w:r>
      <w:r>
        <w:rPr>
          <w:w w:val="105"/>
          <w:sz w:val="19"/>
        </w:rPr>
        <w:t>miqdarda</w:t>
      </w:r>
      <w:r>
        <w:rPr>
          <w:spacing w:val="8"/>
          <w:w w:val="105"/>
          <w:sz w:val="19"/>
        </w:rPr>
        <w:t> </w:t>
      </w:r>
      <w:r>
        <w:rPr>
          <w:w w:val="105"/>
          <w:sz w:val="19"/>
        </w:rPr>
        <w:t>cərimə</w:t>
      </w:r>
      <w:r>
        <w:rPr>
          <w:spacing w:val="7"/>
          <w:w w:val="105"/>
          <w:sz w:val="19"/>
        </w:rPr>
        <w:t> </w:t>
      </w:r>
      <w:r>
        <w:rPr>
          <w:w w:val="105"/>
          <w:sz w:val="19"/>
        </w:rPr>
        <w:t>və</w:t>
      </w:r>
      <w:r>
        <w:rPr>
          <w:spacing w:val="7"/>
          <w:w w:val="105"/>
          <w:sz w:val="19"/>
        </w:rPr>
        <w:t> </w:t>
      </w:r>
      <w:r>
        <w:rPr>
          <w:w w:val="105"/>
          <w:sz w:val="19"/>
        </w:rPr>
        <w:t>ya</w:t>
      </w:r>
      <w:r>
        <w:rPr>
          <w:spacing w:val="7"/>
          <w:w w:val="105"/>
          <w:sz w:val="19"/>
        </w:rPr>
        <w:t> </w:t>
      </w:r>
      <w:r>
        <w:rPr>
          <w:w w:val="105"/>
          <w:sz w:val="19"/>
        </w:rPr>
        <w:t>iki</w:t>
      </w:r>
      <w:r>
        <w:rPr>
          <w:spacing w:val="7"/>
          <w:w w:val="105"/>
          <w:sz w:val="19"/>
        </w:rPr>
        <w:t> </w:t>
      </w:r>
      <w:r>
        <w:rPr>
          <w:w w:val="105"/>
          <w:sz w:val="19"/>
        </w:rPr>
        <w:t>ilədək</w:t>
      </w:r>
      <w:r>
        <w:rPr>
          <w:spacing w:val="8"/>
          <w:w w:val="105"/>
          <w:sz w:val="19"/>
        </w:rPr>
        <w:t> </w:t>
      </w:r>
      <w:r>
        <w:rPr>
          <w:w w:val="105"/>
          <w:sz w:val="19"/>
        </w:rPr>
        <w:t>müddətə</w:t>
      </w:r>
      <w:r>
        <w:rPr>
          <w:spacing w:val="7"/>
          <w:w w:val="105"/>
          <w:sz w:val="19"/>
        </w:rPr>
        <w:t> </w:t>
      </w:r>
      <w:r>
        <w:rPr>
          <w:w w:val="105"/>
          <w:sz w:val="19"/>
        </w:rPr>
        <w:t>islah</w:t>
      </w:r>
      <w:r>
        <w:rPr>
          <w:spacing w:val="7"/>
          <w:w w:val="105"/>
          <w:sz w:val="19"/>
        </w:rPr>
        <w:t> </w:t>
      </w:r>
      <w:r>
        <w:rPr>
          <w:spacing w:val="-2"/>
          <w:w w:val="105"/>
          <w:sz w:val="19"/>
        </w:rPr>
        <w:t>işləri</w:t>
      </w:r>
    </w:p>
    <w:p>
      <w:pPr>
        <w:pStyle w:val="BodyText"/>
        <w:spacing w:line="256" w:lineRule="auto" w:before="13"/>
        <w:ind w:left="100" w:right="99"/>
        <w:jc w:val="both"/>
      </w:pPr>
      <w:r>
        <w:rPr/>
        <mc:AlternateContent>
          <mc:Choice Requires="wps">
            <w:drawing>
              <wp:anchor distT="0" distB="0" distL="0" distR="0" allowOverlap="1" layoutInCell="1" locked="0" behindDoc="1" simplePos="0" relativeHeight="482189824">
                <wp:simplePos x="0" y="0"/>
                <wp:positionH relativeFrom="page">
                  <wp:posOffset>1450008</wp:posOffset>
                </wp:positionH>
                <wp:positionV relativeFrom="paragraph">
                  <wp:posOffset>376924</wp:posOffset>
                </wp:positionV>
                <wp:extent cx="73660" cy="142240"/>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14.173897pt;margin-top:29.679121pt;width:5.8pt;height:11.2pt;mso-position-horizontal-relative:page;mso-position-vertical-relative:paragraph;z-index:-21126656" type="#_x0000_t202" id="docshape119"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t>və ya üç ilədək müddətə müəyyən vəzifə tutma və ya müəyyən fəaliyyətlə məşğul olma</w:t>
      </w:r>
      <w:r>
        <w:rPr>
          <w:spacing w:val="40"/>
        </w:rPr>
        <w:t> </w:t>
      </w:r>
      <w:r>
        <w:rPr/>
        <w:t>hüququndan məhrum edilməklə və ya edilməməklə bir ilədək müddətə azadlıqdan məhrum etmə ilə </w:t>
      </w:r>
      <w:r>
        <w:rPr>
          <w:color w:val="3366FF"/>
          <w:spacing w:val="-3"/>
          <w:position w:val="14"/>
          <w:u w:val="single" w:color="0000FF"/>
        </w:rPr>
        <w:t>[792</w:t>
      </w:r>
      <w:r>
        <w:rPr>
          <w:color w:val="3366FF"/>
          <w:spacing w:val="-2309"/>
          <w:position w:val="14"/>
          <w:u w:val="single" w:color="0000FF"/>
        </w:rPr>
        <w:t>]</w:t>
      </w:r>
      <w:r>
        <w:rPr>
          <w:spacing w:val="-3"/>
        </w:rPr>
        <w:t>cəzalandırılı</w:t>
      </w:r>
      <w:r>
        <w:rPr>
          <w:spacing w:val="-2"/>
        </w:rPr>
        <w:t>r</w:t>
      </w:r>
    </w:p>
    <w:p>
      <w:pPr>
        <w:pStyle w:val="BodyText"/>
        <w:spacing w:before="65"/>
        <w:rPr>
          <w:sz w:val="15"/>
        </w:rPr>
      </w:pPr>
    </w:p>
    <w:p>
      <w:pPr>
        <w:spacing w:line="114" w:lineRule="exact" w:before="0"/>
        <w:ind w:left="2528" w:right="0" w:firstLine="0"/>
        <w:jc w:val="center"/>
        <w:rPr>
          <w:b/>
          <w:sz w:val="15"/>
        </w:rPr>
      </w:pPr>
      <w:r>
        <w:rPr>
          <w:b/>
          <w:color w:val="0000FF"/>
          <w:spacing w:val="-2"/>
          <w:w w:val="105"/>
          <w:sz w:val="15"/>
          <w:u w:val="single" w:color="0000FF"/>
        </w:rPr>
        <w:t>[793]</w:t>
      </w:r>
    </w:p>
    <w:p>
      <w:pPr>
        <w:spacing w:line="200" w:lineRule="exact" w:before="0"/>
        <w:ind w:left="580" w:right="0" w:firstLine="0"/>
        <w:jc w:val="left"/>
        <w:rPr>
          <w:rFonts w:ascii="Palatino Linotype" w:hAnsi="Palatino Linotype"/>
          <w:b/>
          <w:i/>
          <w:sz w:val="19"/>
        </w:rPr>
      </w:pPr>
      <w:r>
        <w:rPr>
          <w:rFonts w:ascii="Times New Roman" w:hAnsi="Times New Roman"/>
          <w:b/>
          <w:i/>
          <w:spacing w:val="17"/>
          <w:w w:val="105"/>
          <w:sz w:val="19"/>
        </w:rPr>
        <w:t>Madd</w:t>
      </w:r>
      <w:r>
        <w:rPr>
          <w:rFonts w:ascii="Times New Roman" w:hAnsi="Times New Roman"/>
          <w:b/>
          <w:i/>
          <w:spacing w:val="-27"/>
          <w:w w:val="105"/>
          <w:sz w:val="19"/>
        </w:rPr>
        <w:t> </w:t>
      </w:r>
      <w:r>
        <w:rPr>
          <w:rFonts w:ascii="Arial" w:hAnsi="Arial"/>
          <w:i/>
          <w:w w:val="105"/>
          <w:sz w:val="19"/>
        </w:rPr>
        <w:t>ə</w:t>
      </w:r>
      <w:r>
        <w:rPr>
          <w:rFonts w:ascii="Arial" w:hAnsi="Arial"/>
          <w:i/>
          <w:spacing w:val="1"/>
          <w:w w:val="105"/>
          <w:sz w:val="19"/>
        </w:rPr>
        <w:t> </w:t>
      </w:r>
      <w:r>
        <w:rPr>
          <w:rFonts w:ascii="Times New Roman" w:hAnsi="Times New Roman"/>
          <w:b/>
          <w:i/>
          <w:w w:val="105"/>
          <w:sz w:val="19"/>
        </w:rPr>
        <w:t>270-1.</w:t>
      </w:r>
      <w:r>
        <w:rPr>
          <w:rFonts w:ascii="Times New Roman" w:hAnsi="Times New Roman"/>
          <w:b/>
          <w:i/>
          <w:spacing w:val="-1"/>
          <w:w w:val="105"/>
          <w:sz w:val="19"/>
        </w:rPr>
        <w:t> </w:t>
      </w:r>
      <w:r>
        <w:rPr>
          <w:rFonts w:ascii="Palatino Linotype" w:hAnsi="Palatino Linotype"/>
          <w:b/>
          <w:i/>
          <w:w w:val="105"/>
          <w:sz w:val="19"/>
        </w:rPr>
        <w:t>Aviasiya</w:t>
      </w:r>
      <w:r>
        <w:rPr>
          <w:rFonts w:ascii="Palatino Linotype" w:hAnsi="Palatino Linotype"/>
          <w:b/>
          <w:i/>
          <w:spacing w:val="-13"/>
          <w:w w:val="105"/>
          <w:sz w:val="19"/>
        </w:rPr>
        <w:t> </w:t>
      </w:r>
      <w:r>
        <w:rPr>
          <w:rFonts w:ascii="Palatino Linotype" w:hAnsi="Palatino Linotype"/>
          <w:b/>
          <w:i/>
          <w:w w:val="105"/>
          <w:sz w:val="19"/>
        </w:rPr>
        <w:t>t</w:t>
      </w:r>
      <w:r>
        <w:rPr>
          <w:rFonts w:ascii="Arial" w:hAnsi="Arial"/>
          <w:b/>
          <w:i/>
          <w:w w:val="105"/>
          <w:sz w:val="19"/>
        </w:rPr>
        <w:t>ə</w:t>
      </w:r>
      <w:r>
        <w:rPr>
          <w:rFonts w:ascii="Palatino Linotype" w:hAnsi="Palatino Linotype"/>
          <w:b/>
          <w:i/>
          <w:w w:val="105"/>
          <w:sz w:val="19"/>
        </w:rPr>
        <w:t>hlük</w:t>
      </w:r>
      <w:r>
        <w:rPr>
          <w:rFonts w:ascii="Arial" w:hAnsi="Arial"/>
          <w:b/>
          <w:i/>
          <w:w w:val="105"/>
          <w:sz w:val="19"/>
        </w:rPr>
        <w:t>ə</w:t>
      </w:r>
      <w:r>
        <w:rPr>
          <w:rFonts w:ascii="Palatino Linotype" w:hAnsi="Palatino Linotype"/>
          <w:b/>
          <w:i/>
          <w:w w:val="105"/>
          <w:sz w:val="19"/>
        </w:rPr>
        <w:t>sizliyin</w:t>
      </w:r>
      <w:r>
        <w:rPr>
          <w:rFonts w:ascii="Arial" w:hAnsi="Arial"/>
          <w:b/>
          <w:i/>
          <w:w w:val="105"/>
          <w:sz w:val="19"/>
        </w:rPr>
        <w:t>ə</w:t>
      </w:r>
      <w:r>
        <w:rPr>
          <w:rFonts w:ascii="Arial" w:hAnsi="Arial"/>
          <w:b/>
          <w:i/>
          <w:spacing w:val="-15"/>
          <w:w w:val="105"/>
          <w:sz w:val="19"/>
        </w:rPr>
        <w:t> </w:t>
      </w:r>
      <w:r>
        <w:rPr>
          <w:rFonts w:ascii="Palatino Linotype" w:hAnsi="Palatino Linotype"/>
          <w:b/>
          <w:i/>
          <w:w w:val="105"/>
          <w:sz w:val="19"/>
        </w:rPr>
        <w:t>t</w:t>
      </w:r>
      <w:r>
        <w:rPr>
          <w:rFonts w:ascii="Arial" w:hAnsi="Arial"/>
          <w:b/>
          <w:i/>
          <w:w w:val="105"/>
          <w:sz w:val="19"/>
        </w:rPr>
        <w:t>ə</w:t>
      </w:r>
      <w:r>
        <w:rPr>
          <w:rFonts w:ascii="Palatino Linotype" w:hAnsi="Palatino Linotype"/>
          <w:b/>
          <w:i/>
          <w:w w:val="105"/>
          <w:sz w:val="19"/>
        </w:rPr>
        <w:t>hdid</w:t>
      </w:r>
      <w:r>
        <w:rPr>
          <w:rFonts w:ascii="Palatino Linotype" w:hAnsi="Palatino Linotype"/>
          <w:b/>
          <w:i/>
          <w:spacing w:val="-13"/>
          <w:w w:val="105"/>
          <w:sz w:val="19"/>
        </w:rPr>
        <w:t> </w:t>
      </w:r>
      <w:r>
        <w:rPr>
          <w:rFonts w:ascii="Palatino Linotype" w:hAnsi="Palatino Linotype"/>
          <w:b/>
          <w:i/>
          <w:w w:val="105"/>
          <w:sz w:val="19"/>
        </w:rPr>
        <w:t>yaradan</w:t>
      </w:r>
      <w:r>
        <w:rPr>
          <w:rFonts w:ascii="Palatino Linotype" w:hAnsi="Palatino Linotype"/>
          <w:b/>
          <w:i/>
          <w:spacing w:val="-12"/>
          <w:w w:val="105"/>
          <w:sz w:val="19"/>
        </w:rPr>
        <w:t> </w:t>
      </w:r>
      <w:r>
        <w:rPr>
          <w:rFonts w:ascii="Arial" w:hAnsi="Arial"/>
          <w:b/>
          <w:i/>
          <w:spacing w:val="-2"/>
          <w:w w:val="105"/>
          <w:sz w:val="19"/>
        </w:rPr>
        <w:t>ə</w:t>
      </w:r>
      <w:r>
        <w:rPr>
          <w:rFonts w:ascii="Palatino Linotype" w:hAnsi="Palatino Linotype"/>
          <w:b/>
          <w:i/>
          <w:spacing w:val="-2"/>
          <w:w w:val="105"/>
          <w:sz w:val="19"/>
        </w:rPr>
        <w:t>m</w:t>
      </w:r>
      <w:r>
        <w:rPr>
          <w:rFonts w:ascii="Arial" w:hAnsi="Arial"/>
          <w:b/>
          <w:i/>
          <w:spacing w:val="-2"/>
          <w:w w:val="105"/>
          <w:sz w:val="19"/>
        </w:rPr>
        <w:t>ə</w:t>
      </w:r>
      <w:r>
        <w:rPr>
          <w:rFonts w:ascii="Palatino Linotype" w:hAnsi="Palatino Linotype"/>
          <w:b/>
          <w:i/>
          <w:spacing w:val="-2"/>
          <w:w w:val="105"/>
          <w:sz w:val="19"/>
        </w:rPr>
        <w:t>ll</w:t>
      </w:r>
      <w:r>
        <w:rPr>
          <w:rFonts w:ascii="Arial" w:hAnsi="Arial"/>
          <w:b/>
          <w:i/>
          <w:spacing w:val="-2"/>
          <w:w w:val="105"/>
          <w:sz w:val="19"/>
        </w:rPr>
        <w:t>ə</w:t>
      </w:r>
      <w:r>
        <w:rPr>
          <w:rFonts w:ascii="Palatino Linotype" w:hAnsi="Palatino Linotype"/>
          <w:b/>
          <w:i/>
          <w:spacing w:val="-2"/>
          <w:w w:val="105"/>
          <w:sz w:val="19"/>
        </w:rPr>
        <w:t>r</w:t>
      </w:r>
    </w:p>
    <w:p>
      <w:pPr>
        <w:spacing w:line="249" w:lineRule="auto" w:before="221"/>
        <w:ind w:left="100" w:right="99" w:firstLine="480"/>
        <w:jc w:val="both"/>
        <w:rPr>
          <w:rFonts w:ascii="Times New Roman" w:hAnsi="Times New Roman"/>
          <w:b/>
          <w:i/>
          <w:sz w:val="19"/>
        </w:rPr>
      </w:pPr>
      <w:r>
        <w:rPr>
          <w:rFonts w:ascii="Times New Roman" w:hAnsi="Times New Roman"/>
          <w:b/>
          <w:i/>
          <w:w w:val="110"/>
          <w:sz w:val="19"/>
        </w:rPr>
        <w:t>270-1.1. Uçu</w:t>
      </w:r>
      <w:r>
        <w:rPr>
          <w:rFonts w:ascii="Arial" w:hAnsi="Arial"/>
          <w:i/>
          <w:w w:val="110"/>
          <w:sz w:val="19"/>
        </w:rPr>
        <w:t>ş</w:t>
      </w:r>
      <w:r>
        <w:rPr>
          <w:rFonts w:ascii="Arial" w:hAnsi="Arial"/>
          <w:i/>
          <w:spacing w:val="-1"/>
          <w:w w:val="110"/>
          <w:sz w:val="19"/>
        </w:rPr>
        <w:t> </w:t>
      </w:r>
      <w:r>
        <w:rPr>
          <w:rFonts w:ascii="Times New Roman" w:hAnsi="Times New Roman"/>
          <w:b/>
          <w:i/>
          <w:w w:val="110"/>
          <w:sz w:val="19"/>
        </w:rPr>
        <w:t>vaxtı hava g</w:t>
      </w:r>
      <w:r>
        <w:rPr>
          <w:rFonts w:ascii="Arial" w:hAnsi="Arial"/>
          <w:i/>
          <w:w w:val="110"/>
          <w:sz w:val="19"/>
        </w:rPr>
        <w:t>ə</w:t>
      </w:r>
      <w:r>
        <w:rPr>
          <w:rFonts w:ascii="Times New Roman" w:hAnsi="Times New Roman"/>
          <w:b/>
          <w:i/>
          <w:w w:val="110"/>
          <w:sz w:val="19"/>
        </w:rPr>
        <w:t>misind</w:t>
      </w:r>
      <w:r>
        <w:rPr>
          <w:rFonts w:ascii="Arial" w:hAnsi="Arial"/>
          <w:i/>
          <w:w w:val="110"/>
          <w:sz w:val="19"/>
        </w:rPr>
        <w:t>ə</w:t>
      </w:r>
      <w:r>
        <w:rPr>
          <w:rFonts w:ascii="Arial" w:hAnsi="Arial"/>
          <w:i/>
          <w:spacing w:val="-1"/>
          <w:w w:val="110"/>
          <w:sz w:val="19"/>
        </w:rPr>
        <w:t> </w:t>
      </w:r>
      <w:r>
        <w:rPr>
          <w:rFonts w:ascii="Times New Roman" w:hAnsi="Times New Roman"/>
          <w:b/>
          <w:i/>
          <w:w w:val="110"/>
          <w:sz w:val="19"/>
        </w:rPr>
        <w:t>olan </w:t>
      </w:r>
      <w:r>
        <w:rPr>
          <w:rFonts w:ascii="Arial" w:hAnsi="Arial"/>
          <w:i/>
          <w:w w:val="110"/>
          <w:sz w:val="19"/>
        </w:rPr>
        <w:t>şə</w:t>
      </w:r>
      <w:r>
        <w:rPr>
          <w:rFonts w:ascii="Times New Roman" w:hAnsi="Times New Roman"/>
          <w:b/>
          <w:i/>
          <w:w w:val="110"/>
          <w:sz w:val="19"/>
        </w:rPr>
        <w:t>xs</w:t>
      </w:r>
      <w:r>
        <w:rPr>
          <w:rFonts w:ascii="Arial" w:hAnsi="Arial"/>
          <w:i/>
          <w:w w:val="110"/>
          <w:sz w:val="19"/>
        </w:rPr>
        <w:t>ə</w:t>
      </w:r>
      <w:r>
        <w:rPr>
          <w:rFonts w:ascii="Arial" w:hAnsi="Arial"/>
          <w:i/>
          <w:spacing w:val="-1"/>
          <w:w w:val="110"/>
          <w:sz w:val="19"/>
        </w:rPr>
        <w:t> </w:t>
      </w:r>
      <w:r>
        <w:rPr>
          <w:rFonts w:ascii="Times New Roman" w:hAnsi="Times New Roman"/>
          <w:b/>
          <w:i/>
          <w:w w:val="110"/>
          <w:sz w:val="19"/>
        </w:rPr>
        <w:t>zor t</w:t>
      </w:r>
      <w:r>
        <w:rPr>
          <w:rFonts w:ascii="Arial" w:hAnsi="Arial"/>
          <w:i/>
          <w:w w:val="110"/>
          <w:sz w:val="19"/>
        </w:rPr>
        <w:t>ə</w:t>
      </w:r>
      <w:r>
        <w:rPr>
          <w:rFonts w:ascii="Times New Roman" w:hAnsi="Times New Roman"/>
          <w:b/>
          <w:i/>
          <w:w w:val="110"/>
          <w:sz w:val="19"/>
        </w:rPr>
        <w:t>tbiq etm</w:t>
      </w:r>
      <w:r>
        <w:rPr>
          <w:rFonts w:ascii="Arial" w:hAnsi="Arial"/>
          <w:i/>
          <w:w w:val="110"/>
          <w:sz w:val="19"/>
        </w:rPr>
        <w:t>ə</w:t>
      </w:r>
      <w:r>
        <w:rPr>
          <w:rFonts w:ascii="Times New Roman" w:hAnsi="Times New Roman"/>
          <w:b/>
          <w:i/>
          <w:w w:val="110"/>
          <w:sz w:val="19"/>
        </w:rPr>
        <w:t>, bel</w:t>
      </w:r>
      <w:r>
        <w:rPr>
          <w:rFonts w:ascii="Arial" w:hAnsi="Arial"/>
          <w:i/>
          <w:w w:val="110"/>
          <w:sz w:val="19"/>
        </w:rPr>
        <w:t>ə</w:t>
      </w:r>
      <w:r>
        <w:rPr>
          <w:rFonts w:ascii="Arial" w:hAnsi="Arial"/>
          <w:i/>
          <w:spacing w:val="-1"/>
          <w:w w:val="110"/>
          <w:sz w:val="19"/>
        </w:rPr>
        <w:t> </w:t>
      </w:r>
      <w:r>
        <w:rPr>
          <w:rFonts w:ascii="Times New Roman" w:hAnsi="Times New Roman"/>
          <w:b/>
          <w:i/>
          <w:w w:val="110"/>
          <w:sz w:val="19"/>
        </w:rPr>
        <w:t>zorun t</w:t>
      </w:r>
      <w:r>
        <w:rPr>
          <w:rFonts w:ascii="Arial" w:hAnsi="Arial"/>
          <w:i/>
          <w:w w:val="110"/>
          <w:sz w:val="19"/>
        </w:rPr>
        <w:t>ə</w:t>
      </w:r>
      <w:r>
        <w:rPr>
          <w:rFonts w:ascii="Times New Roman" w:hAnsi="Times New Roman"/>
          <w:b/>
          <w:i/>
          <w:w w:val="110"/>
          <w:sz w:val="19"/>
        </w:rPr>
        <w:t>tbiqi hava g</w:t>
      </w:r>
      <w:r>
        <w:rPr>
          <w:rFonts w:ascii="Arial" w:hAnsi="Arial"/>
          <w:i/>
          <w:w w:val="110"/>
          <w:sz w:val="19"/>
        </w:rPr>
        <w:t>ə</w:t>
      </w:r>
      <w:r>
        <w:rPr>
          <w:rFonts w:ascii="Times New Roman" w:hAnsi="Times New Roman"/>
          <w:b/>
          <w:i/>
          <w:w w:val="110"/>
          <w:sz w:val="19"/>
        </w:rPr>
        <w:t>misinin t</w:t>
      </w:r>
      <w:r>
        <w:rPr>
          <w:rFonts w:ascii="Arial" w:hAnsi="Arial"/>
          <w:i/>
          <w:w w:val="110"/>
          <w:sz w:val="19"/>
        </w:rPr>
        <w:t>ə</w:t>
      </w:r>
      <w:r>
        <w:rPr>
          <w:rFonts w:ascii="Times New Roman" w:hAnsi="Times New Roman"/>
          <w:b/>
          <w:i/>
          <w:w w:val="110"/>
          <w:sz w:val="19"/>
        </w:rPr>
        <w:t>hlük</w:t>
      </w:r>
      <w:r>
        <w:rPr>
          <w:rFonts w:ascii="Arial" w:hAnsi="Arial"/>
          <w:i/>
          <w:w w:val="110"/>
          <w:sz w:val="19"/>
        </w:rPr>
        <w:t>ə</w:t>
      </w:r>
      <w:r>
        <w:rPr>
          <w:rFonts w:ascii="Times New Roman" w:hAnsi="Times New Roman"/>
          <w:b/>
          <w:i/>
          <w:w w:val="110"/>
          <w:sz w:val="19"/>
        </w:rPr>
        <w:t>sizliyin</w:t>
      </w:r>
      <w:r>
        <w:rPr>
          <w:rFonts w:ascii="Arial" w:hAnsi="Arial"/>
          <w:i/>
          <w:w w:val="110"/>
          <w:sz w:val="19"/>
        </w:rPr>
        <w:t>ə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hdid yaratdıqda –</w:t>
      </w:r>
    </w:p>
    <w:p>
      <w:pPr>
        <w:spacing w:line="249" w:lineRule="auto" w:before="0"/>
        <w:ind w:left="100" w:right="99" w:firstLine="480"/>
        <w:jc w:val="both"/>
        <w:rPr>
          <w:rFonts w:ascii="Times New Roman" w:hAnsi="Times New Roman"/>
          <w:b/>
          <w:i/>
          <w:sz w:val="19"/>
        </w:rPr>
      </w:pPr>
      <w:r>
        <w:rPr>
          <w:rFonts w:ascii="Times New Roman" w:hAnsi="Times New Roman"/>
          <w:b/>
          <w:i/>
          <w:w w:val="115"/>
          <w:sz w:val="19"/>
        </w:rPr>
        <w:t>min</w:t>
      </w:r>
      <w:r>
        <w:rPr>
          <w:rFonts w:ascii="Times New Roman" w:hAnsi="Times New Roman"/>
          <w:b/>
          <w:i/>
          <w:spacing w:val="-6"/>
          <w:w w:val="115"/>
          <w:sz w:val="19"/>
        </w:rPr>
        <w:t> </w:t>
      </w:r>
      <w:r>
        <w:rPr>
          <w:rFonts w:ascii="Times New Roman" w:hAnsi="Times New Roman"/>
          <w:b/>
          <w:i/>
          <w:w w:val="115"/>
          <w:sz w:val="19"/>
        </w:rPr>
        <w:t>manatdan</w:t>
      </w:r>
      <w:r>
        <w:rPr>
          <w:rFonts w:ascii="Times New Roman" w:hAnsi="Times New Roman"/>
          <w:b/>
          <w:i/>
          <w:spacing w:val="-6"/>
          <w:w w:val="115"/>
          <w:sz w:val="19"/>
        </w:rPr>
        <w:t> </w:t>
      </w:r>
      <w:r>
        <w:rPr>
          <w:rFonts w:ascii="Times New Roman" w:hAnsi="Times New Roman"/>
          <w:b/>
          <w:i/>
          <w:w w:val="115"/>
          <w:sz w:val="19"/>
        </w:rPr>
        <w:t>min</w:t>
      </w:r>
      <w:r>
        <w:rPr>
          <w:rFonts w:ascii="Times New Roman" w:hAnsi="Times New Roman"/>
          <w:b/>
          <w:i/>
          <w:spacing w:val="-6"/>
          <w:w w:val="115"/>
          <w:sz w:val="19"/>
        </w:rPr>
        <w:t> </w:t>
      </w:r>
      <w:r>
        <w:rPr>
          <w:rFonts w:ascii="Times New Roman" w:hAnsi="Times New Roman"/>
          <w:b/>
          <w:i/>
          <w:w w:val="115"/>
          <w:sz w:val="19"/>
        </w:rPr>
        <w:t>be</w:t>
      </w:r>
      <w:r>
        <w:rPr>
          <w:rFonts w:ascii="Arial" w:hAnsi="Arial"/>
          <w:i/>
          <w:w w:val="115"/>
          <w:sz w:val="19"/>
        </w:rPr>
        <w:t>ş</w:t>
      </w:r>
      <w:r>
        <w:rPr>
          <w:rFonts w:ascii="Arial" w:hAnsi="Arial"/>
          <w:i/>
          <w:spacing w:val="-11"/>
          <w:w w:val="115"/>
          <w:sz w:val="19"/>
        </w:rPr>
        <w:t> </w:t>
      </w:r>
      <w:r>
        <w:rPr>
          <w:rFonts w:ascii="Times New Roman" w:hAnsi="Times New Roman"/>
          <w:b/>
          <w:i/>
          <w:w w:val="115"/>
          <w:sz w:val="19"/>
        </w:rPr>
        <w:t>yüz</w:t>
      </w:r>
      <w:r>
        <w:rPr>
          <w:rFonts w:ascii="Times New Roman" w:hAnsi="Times New Roman"/>
          <w:b/>
          <w:i/>
          <w:spacing w:val="-6"/>
          <w:w w:val="115"/>
          <w:sz w:val="19"/>
        </w:rPr>
        <w:t> </w:t>
      </w:r>
      <w:r>
        <w:rPr>
          <w:rFonts w:ascii="Times New Roman" w:hAnsi="Times New Roman"/>
          <w:b/>
          <w:i/>
          <w:w w:val="115"/>
          <w:sz w:val="19"/>
        </w:rPr>
        <w:t>manatad</w:t>
      </w:r>
      <w:r>
        <w:rPr>
          <w:rFonts w:ascii="Arial" w:hAnsi="Arial"/>
          <w:i/>
          <w:w w:val="115"/>
          <w:sz w:val="19"/>
        </w:rPr>
        <w:t>ə</w:t>
      </w:r>
      <w:r>
        <w:rPr>
          <w:rFonts w:ascii="Times New Roman" w:hAnsi="Times New Roman"/>
          <w:b/>
          <w:i/>
          <w:w w:val="115"/>
          <w:sz w:val="19"/>
        </w:rPr>
        <w:t>k</w:t>
      </w:r>
      <w:r>
        <w:rPr>
          <w:rFonts w:ascii="Times New Roman" w:hAnsi="Times New Roman"/>
          <w:b/>
          <w:i/>
          <w:spacing w:val="-6"/>
          <w:w w:val="115"/>
          <w:sz w:val="19"/>
        </w:rPr>
        <w:t> </w:t>
      </w:r>
      <w:r>
        <w:rPr>
          <w:rFonts w:ascii="Times New Roman" w:hAnsi="Times New Roman"/>
          <w:b/>
          <w:i/>
          <w:w w:val="115"/>
          <w:sz w:val="19"/>
        </w:rPr>
        <w:t>miqdarda</w:t>
      </w:r>
      <w:r>
        <w:rPr>
          <w:rFonts w:ascii="Times New Roman" w:hAnsi="Times New Roman"/>
          <w:b/>
          <w:i/>
          <w:spacing w:val="-6"/>
          <w:w w:val="115"/>
          <w:sz w:val="19"/>
        </w:rPr>
        <w:t> </w:t>
      </w:r>
      <w:r>
        <w:rPr>
          <w:rFonts w:ascii="Times New Roman" w:hAnsi="Times New Roman"/>
          <w:b/>
          <w:i/>
          <w:w w:val="115"/>
          <w:sz w:val="19"/>
        </w:rPr>
        <w:t>c</w:t>
      </w:r>
      <w:r>
        <w:rPr>
          <w:rFonts w:ascii="Arial" w:hAnsi="Arial"/>
          <w:i/>
          <w:w w:val="115"/>
          <w:sz w:val="19"/>
        </w:rPr>
        <w:t>ə</w:t>
      </w:r>
      <w:r>
        <w:rPr>
          <w:rFonts w:ascii="Times New Roman" w:hAnsi="Times New Roman"/>
          <w:b/>
          <w:i/>
          <w:w w:val="115"/>
          <w:sz w:val="19"/>
        </w:rPr>
        <w:t>rim</w:t>
      </w:r>
      <w:r>
        <w:rPr>
          <w:rFonts w:ascii="Arial" w:hAnsi="Arial"/>
          <w:i/>
          <w:w w:val="115"/>
          <w:sz w:val="19"/>
        </w:rPr>
        <w:t>ə</w:t>
      </w:r>
      <w:r>
        <w:rPr>
          <w:rFonts w:ascii="Arial" w:hAnsi="Arial"/>
          <w:i/>
          <w:spacing w:val="-11"/>
          <w:w w:val="115"/>
          <w:sz w:val="19"/>
        </w:rPr>
        <w:t> </w:t>
      </w:r>
      <w:r>
        <w:rPr>
          <w:rFonts w:ascii="Times New Roman" w:hAnsi="Times New Roman"/>
          <w:b/>
          <w:i/>
          <w:w w:val="115"/>
          <w:sz w:val="19"/>
        </w:rPr>
        <w:t>v</w:t>
      </w:r>
      <w:r>
        <w:rPr>
          <w:rFonts w:ascii="Arial" w:hAnsi="Arial"/>
          <w:i/>
          <w:w w:val="115"/>
          <w:sz w:val="19"/>
        </w:rPr>
        <w:t>ə</w:t>
      </w:r>
      <w:r>
        <w:rPr>
          <w:rFonts w:ascii="Arial" w:hAnsi="Arial"/>
          <w:i/>
          <w:spacing w:val="-11"/>
          <w:w w:val="115"/>
          <w:sz w:val="19"/>
        </w:rPr>
        <w:t> </w:t>
      </w:r>
      <w:r>
        <w:rPr>
          <w:rFonts w:ascii="Times New Roman" w:hAnsi="Times New Roman"/>
          <w:b/>
          <w:i/>
          <w:w w:val="115"/>
          <w:sz w:val="19"/>
        </w:rPr>
        <w:t>ya</w:t>
      </w:r>
      <w:r>
        <w:rPr>
          <w:rFonts w:ascii="Times New Roman" w:hAnsi="Times New Roman"/>
          <w:b/>
          <w:i/>
          <w:spacing w:val="-6"/>
          <w:w w:val="115"/>
          <w:sz w:val="19"/>
        </w:rPr>
        <w:t> </w:t>
      </w:r>
      <w:r>
        <w:rPr>
          <w:rFonts w:ascii="Times New Roman" w:hAnsi="Times New Roman"/>
          <w:b/>
          <w:i/>
          <w:w w:val="115"/>
          <w:sz w:val="19"/>
        </w:rPr>
        <w:t>bir</w:t>
      </w:r>
      <w:r>
        <w:rPr>
          <w:rFonts w:ascii="Times New Roman" w:hAnsi="Times New Roman"/>
          <w:b/>
          <w:i/>
          <w:spacing w:val="-6"/>
          <w:w w:val="115"/>
          <w:sz w:val="19"/>
        </w:rPr>
        <w:t> </w:t>
      </w:r>
      <w:r>
        <w:rPr>
          <w:rFonts w:ascii="Times New Roman" w:hAnsi="Times New Roman"/>
          <w:b/>
          <w:i/>
          <w:w w:val="115"/>
          <w:sz w:val="19"/>
        </w:rPr>
        <w:t>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spacing w:val="-6"/>
          <w:w w:val="115"/>
          <w:sz w:val="19"/>
        </w:rPr>
        <w:t> </w:t>
      </w:r>
      <w:r>
        <w:rPr>
          <w:rFonts w:ascii="Times New Roman" w:hAnsi="Times New Roman"/>
          <w:b/>
          <w:i/>
          <w:w w:val="115"/>
          <w:sz w:val="19"/>
        </w:rPr>
        <w:t>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spacing w:val="-11"/>
          <w:w w:val="115"/>
          <w:sz w:val="19"/>
        </w:rPr>
        <w:t> </w:t>
      </w:r>
      <w:r>
        <w:rPr>
          <w:rFonts w:ascii="Times New Roman" w:hAnsi="Times New Roman"/>
          <w:b/>
          <w:i/>
          <w:w w:val="115"/>
          <w:sz w:val="19"/>
        </w:rPr>
        <w:t>islah</w:t>
      </w:r>
      <w:r>
        <w:rPr>
          <w:rFonts w:ascii="Times New Roman" w:hAnsi="Times New Roman"/>
          <w:b/>
          <w:i/>
          <w:spacing w:val="-6"/>
          <w:w w:val="115"/>
          <w:sz w:val="19"/>
        </w:rPr>
        <w:t> </w:t>
      </w:r>
      <w:r>
        <w:rPr>
          <w:rFonts w:ascii="Times New Roman" w:hAnsi="Times New Roman"/>
          <w:b/>
          <w:i/>
          <w:w w:val="115"/>
          <w:sz w:val="19"/>
        </w:rPr>
        <w:t>i</w:t>
      </w:r>
      <w:r>
        <w:rPr>
          <w:rFonts w:ascii="Arial" w:hAnsi="Arial"/>
          <w:i/>
          <w:w w:val="115"/>
          <w:sz w:val="19"/>
        </w:rPr>
        <w:t>ş</w:t>
      </w:r>
      <w:r>
        <w:rPr>
          <w:rFonts w:ascii="Times New Roman" w:hAnsi="Times New Roman"/>
          <w:b/>
          <w:i/>
          <w:w w:val="115"/>
          <w:sz w:val="19"/>
        </w:rPr>
        <w:t>l</w:t>
      </w:r>
      <w:r>
        <w:rPr>
          <w:rFonts w:ascii="Arial" w:hAnsi="Arial"/>
          <w:i/>
          <w:w w:val="115"/>
          <w:sz w:val="19"/>
        </w:rPr>
        <w:t>ə</w:t>
      </w:r>
      <w:r>
        <w:rPr>
          <w:rFonts w:ascii="Times New Roman" w:hAnsi="Times New Roman"/>
          <w:b/>
          <w:i/>
          <w:w w:val="115"/>
          <w:sz w:val="19"/>
        </w:rPr>
        <w:t>ri</w:t>
      </w:r>
      <w:r>
        <w:rPr>
          <w:rFonts w:ascii="Times New Roman" w:hAnsi="Times New Roman"/>
          <w:b/>
          <w:i/>
          <w:spacing w:val="-6"/>
          <w:w w:val="115"/>
          <w:sz w:val="19"/>
        </w:rPr>
        <w:t> </w:t>
      </w:r>
      <w:r>
        <w:rPr>
          <w:rFonts w:ascii="Times New Roman" w:hAnsi="Times New Roman"/>
          <w:b/>
          <w:i/>
          <w:w w:val="115"/>
          <w:sz w:val="19"/>
        </w:rPr>
        <w:t>v</w:t>
      </w:r>
      <w:r>
        <w:rPr>
          <w:rFonts w:ascii="Arial" w:hAnsi="Arial"/>
          <w:i/>
          <w:w w:val="115"/>
          <w:sz w:val="19"/>
        </w:rPr>
        <w:t>ə</w:t>
      </w:r>
      <w:r>
        <w:rPr>
          <w:rFonts w:ascii="Arial" w:hAnsi="Arial"/>
          <w:i/>
          <w:spacing w:val="-11"/>
          <w:w w:val="115"/>
          <w:sz w:val="19"/>
        </w:rPr>
        <w:t> </w:t>
      </w:r>
      <w:r>
        <w:rPr>
          <w:rFonts w:ascii="Times New Roman" w:hAnsi="Times New Roman"/>
          <w:b/>
          <w:i/>
          <w:w w:val="115"/>
          <w:sz w:val="19"/>
        </w:rPr>
        <w:t>ya</w:t>
      </w:r>
      <w:r>
        <w:rPr>
          <w:rFonts w:ascii="Times New Roman" w:hAnsi="Times New Roman"/>
          <w:b/>
          <w:i/>
          <w:spacing w:val="-6"/>
          <w:w w:val="115"/>
          <w:sz w:val="19"/>
        </w:rPr>
        <w:t> </w:t>
      </w:r>
      <w:r>
        <w:rPr>
          <w:rFonts w:ascii="Times New Roman" w:hAnsi="Times New Roman"/>
          <w:b/>
          <w:i/>
          <w:w w:val="115"/>
          <w:sz w:val="19"/>
        </w:rPr>
        <w:t>altı</w:t>
      </w:r>
      <w:r>
        <w:rPr>
          <w:rFonts w:ascii="Times New Roman" w:hAnsi="Times New Roman"/>
          <w:b/>
          <w:i/>
          <w:spacing w:val="-6"/>
          <w:w w:val="115"/>
          <w:sz w:val="19"/>
        </w:rPr>
        <w:t> </w:t>
      </w:r>
      <w:r>
        <w:rPr>
          <w:rFonts w:ascii="Times New Roman" w:hAnsi="Times New Roman"/>
          <w:b/>
          <w:i/>
          <w:w w:val="115"/>
          <w:sz w:val="19"/>
        </w:rPr>
        <w:t>ayad</w:t>
      </w:r>
      <w:r>
        <w:rPr>
          <w:rFonts w:ascii="Arial" w:hAnsi="Arial"/>
          <w:i/>
          <w:w w:val="115"/>
          <w:sz w:val="19"/>
        </w:rPr>
        <w:t>ə</w:t>
      </w:r>
      <w:r>
        <w:rPr>
          <w:rFonts w:ascii="Times New Roman" w:hAnsi="Times New Roman"/>
          <w:b/>
          <w:i/>
          <w:w w:val="115"/>
          <w:sz w:val="19"/>
        </w:rPr>
        <w:t>k 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spacing w:val="-18"/>
          <w:w w:val="115"/>
          <w:sz w:val="19"/>
        </w:rPr>
        <w:t> </w:t>
      </w:r>
      <w:r>
        <w:rPr>
          <w:rFonts w:ascii="Times New Roman" w:hAnsi="Times New Roman"/>
          <w:b/>
          <w:i/>
          <w:w w:val="115"/>
          <w:sz w:val="19"/>
        </w:rPr>
        <w:t>azadlı</w:t>
      </w:r>
      <w:r>
        <w:rPr>
          <w:rFonts w:ascii="Arial" w:hAnsi="Arial"/>
          <w:i/>
          <w:w w:val="115"/>
          <w:sz w:val="19"/>
        </w:rPr>
        <w:t>ğ</w:t>
      </w:r>
      <w:r>
        <w:rPr>
          <w:rFonts w:ascii="Times New Roman" w:hAnsi="Times New Roman"/>
          <w:b/>
          <w:i/>
          <w:w w:val="115"/>
          <w:sz w:val="19"/>
        </w:rPr>
        <w:t>ın</w:t>
      </w:r>
      <w:r>
        <w:rPr>
          <w:rFonts w:ascii="Times New Roman" w:hAnsi="Times New Roman"/>
          <w:b/>
          <w:i/>
          <w:spacing w:val="-13"/>
          <w:w w:val="115"/>
          <w:sz w:val="19"/>
        </w:rPr>
        <w:t> </w:t>
      </w:r>
      <w:r>
        <w:rPr>
          <w:rFonts w:ascii="Times New Roman" w:hAnsi="Times New Roman"/>
          <w:b/>
          <w:i/>
          <w:w w:val="115"/>
          <w:sz w:val="19"/>
        </w:rPr>
        <w:t>m</w:t>
      </w:r>
      <w:r>
        <w:rPr>
          <w:rFonts w:ascii="Arial" w:hAnsi="Arial"/>
          <w:i/>
          <w:w w:val="115"/>
          <w:sz w:val="19"/>
        </w:rPr>
        <w:t>ə</w:t>
      </w:r>
      <w:r>
        <w:rPr>
          <w:rFonts w:ascii="Times New Roman" w:hAnsi="Times New Roman"/>
          <w:b/>
          <w:i/>
          <w:w w:val="115"/>
          <w:sz w:val="19"/>
        </w:rPr>
        <w:t>hdudla</w:t>
      </w:r>
      <w:r>
        <w:rPr>
          <w:rFonts w:ascii="Arial" w:hAnsi="Arial"/>
          <w:i/>
          <w:w w:val="115"/>
          <w:sz w:val="19"/>
        </w:rPr>
        <w:t>ş</w:t>
      </w:r>
      <w:r>
        <w:rPr>
          <w:rFonts w:ascii="Times New Roman" w:hAnsi="Times New Roman"/>
          <w:b/>
          <w:i/>
          <w:w w:val="115"/>
          <w:sz w:val="19"/>
        </w:rPr>
        <w:t>dırılması</w:t>
      </w:r>
      <w:r>
        <w:rPr>
          <w:rFonts w:ascii="Times New Roman" w:hAnsi="Times New Roman"/>
          <w:b/>
          <w:i/>
          <w:spacing w:val="-13"/>
          <w:w w:val="115"/>
          <w:sz w:val="19"/>
        </w:rPr>
        <w:t> </w:t>
      </w:r>
      <w:r>
        <w:rPr>
          <w:rFonts w:ascii="Times New Roman" w:hAnsi="Times New Roman"/>
          <w:b/>
          <w:i/>
          <w:w w:val="115"/>
          <w:sz w:val="19"/>
        </w:rPr>
        <w:t>v</w:t>
      </w:r>
      <w:r>
        <w:rPr>
          <w:rFonts w:ascii="Arial" w:hAnsi="Arial"/>
          <w:i/>
          <w:w w:val="115"/>
          <w:sz w:val="19"/>
        </w:rPr>
        <w:t>ə</w:t>
      </w:r>
      <w:r>
        <w:rPr>
          <w:rFonts w:ascii="Arial" w:hAnsi="Arial"/>
          <w:i/>
          <w:spacing w:val="-18"/>
          <w:w w:val="115"/>
          <w:sz w:val="19"/>
        </w:rPr>
        <w:t> </w:t>
      </w:r>
      <w:r>
        <w:rPr>
          <w:rFonts w:ascii="Times New Roman" w:hAnsi="Times New Roman"/>
          <w:b/>
          <w:i/>
          <w:w w:val="115"/>
          <w:sz w:val="19"/>
        </w:rPr>
        <w:t>ya</w:t>
      </w:r>
      <w:r>
        <w:rPr>
          <w:rFonts w:ascii="Times New Roman" w:hAnsi="Times New Roman"/>
          <w:b/>
          <w:i/>
          <w:spacing w:val="-13"/>
          <w:w w:val="115"/>
          <w:sz w:val="19"/>
        </w:rPr>
        <w:t> </w:t>
      </w:r>
      <w:r>
        <w:rPr>
          <w:rFonts w:ascii="Times New Roman" w:hAnsi="Times New Roman"/>
          <w:b/>
          <w:i/>
          <w:w w:val="115"/>
          <w:sz w:val="19"/>
        </w:rPr>
        <w:t>altı</w:t>
      </w:r>
      <w:r>
        <w:rPr>
          <w:rFonts w:ascii="Times New Roman" w:hAnsi="Times New Roman"/>
          <w:b/>
          <w:i/>
          <w:spacing w:val="-13"/>
          <w:w w:val="115"/>
          <w:sz w:val="19"/>
        </w:rPr>
        <w:t> </w:t>
      </w:r>
      <w:r>
        <w:rPr>
          <w:rFonts w:ascii="Times New Roman" w:hAnsi="Times New Roman"/>
          <w:b/>
          <w:i/>
          <w:w w:val="115"/>
          <w:sz w:val="19"/>
        </w:rPr>
        <w:t>ayad</w:t>
      </w:r>
      <w:r>
        <w:rPr>
          <w:rFonts w:ascii="Arial" w:hAnsi="Arial"/>
          <w:i/>
          <w:w w:val="115"/>
          <w:sz w:val="19"/>
        </w:rPr>
        <w:t>ə</w:t>
      </w:r>
      <w:r>
        <w:rPr>
          <w:rFonts w:ascii="Times New Roman" w:hAnsi="Times New Roman"/>
          <w:b/>
          <w:i/>
          <w:w w:val="115"/>
          <w:sz w:val="19"/>
        </w:rPr>
        <w:t>k</w:t>
      </w:r>
      <w:r>
        <w:rPr>
          <w:rFonts w:ascii="Times New Roman" w:hAnsi="Times New Roman"/>
          <w:b/>
          <w:i/>
          <w:spacing w:val="-13"/>
          <w:w w:val="115"/>
          <w:sz w:val="19"/>
        </w:rPr>
        <w:t> </w:t>
      </w:r>
      <w:r>
        <w:rPr>
          <w:rFonts w:ascii="Times New Roman" w:hAnsi="Times New Roman"/>
          <w:b/>
          <w:i/>
          <w:w w:val="115"/>
          <w:sz w:val="19"/>
        </w:rPr>
        <w:t>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spacing w:val="-18"/>
          <w:w w:val="115"/>
          <w:sz w:val="19"/>
        </w:rPr>
        <w:t> </w:t>
      </w:r>
      <w:r>
        <w:rPr>
          <w:rFonts w:ascii="Times New Roman" w:hAnsi="Times New Roman"/>
          <w:b/>
          <w:i/>
          <w:w w:val="115"/>
          <w:sz w:val="19"/>
        </w:rPr>
        <w:t>azadlıqdan</w:t>
      </w:r>
      <w:r>
        <w:rPr>
          <w:rFonts w:ascii="Times New Roman" w:hAnsi="Times New Roman"/>
          <w:b/>
          <w:i/>
          <w:spacing w:val="-13"/>
          <w:w w:val="115"/>
          <w:sz w:val="19"/>
        </w:rPr>
        <w:t> </w:t>
      </w:r>
      <w:r>
        <w:rPr>
          <w:rFonts w:ascii="Times New Roman" w:hAnsi="Times New Roman"/>
          <w:b/>
          <w:i/>
          <w:w w:val="115"/>
          <w:sz w:val="19"/>
        </w:rPr>
        <w:t>m</w:t>
      </w:r>
      <w:r>
        <w:rPr>
          <w:rFonts w:ascii="Arial" w:hAnsi="Arial"/>
          <w:i/>
          <w:w w:val="115"/>
          <w:sz w:val="19"/>
        </w:rPr>
        <w:t>ə</w:t>
      </w:r>
      <w:r>
        <w:rPr>
          <w:rFonts w:ascii="Times New Roman" w:hAnsi="Times New Roman"/>
          <w:b/>
          <w:i/>
          <w:w w:val="115"/>
          <w:sz w:val="19"/>
        </w:rPr>
        <w:t>hrum</w:t>
      </w:r>
      <w:r>
        <w:rPr>
          <w:rFonts w:ascii="Times New Roman" w:hAnsi="Times New Roman"/>
          <w:b/>
          <w:i/>
          <w:spacing w:val="-13"/>
          <w:w w:val="115"/>
          <w:sz w:val="19"/>
        </w:rPr>
        <w:t> </w:t>
      </w:r>
      <w:r>
        <w:rPr>
          <w:rFonts w:ascii="Times New Roman" w:hAnsi="Times New Roman"/>
          <w:b/>
          <w:i/>
          <w:w w:val="115"/>
          <w:sz w:val="19"/>
        </w:rPr>
        <w:t>etm</w:t>
      </w:r>
      <w:r>
        <w:rPr>
          <w:rFonts w:ascii="Arial" w:hAnsi="Arial"/>
          <w:i/>
          <w:w w:val="115"/>
          <w:sz w:val="19"/>
        </w:rPr>
        <w:t>ə</w:t>
      </w:r>
      <w:r>
        <w:rPr>
          <w:rFonts w:ascii="Arial" w:hAnsi="Arial"/>
          <w:i/>
          <w:spacing w:val="-18"/>
          <w:w w:val="115"/>
          <w:sz w:val="19"/>
        </w:rPr>
        <w:t> </w:t>
      </w:r>
      <w:r>
        <w:rPr>
          <w:rFonts w:ascii="Times New Roman" w:hAnsi="Times New Roman"/>
          <w:b/>
          <w:i/>
          <w:w w:val="115"/>
          <w:sz w:val="19"/>
        </w:rPr>
        <w:t>il</w:t>
      </w:r>
      <w:r>
        <w:rPr>
          <w:rFonts w:ascii="Arial" w:hAnsi="Arial"/>
          <w:i/>
          <w:w w:val="115"/>
          <w:sz w:val="19"/>
        </w:rPr>
        <w:t>ə</w:t>
      </w:r>
      <w:r>
        <w:rPr>
          <w:rFonts w:ascii="Arial" w:hAnsi="Arial"/>
          <w:i/>
          <w:spacing w:val="-18"/>
          <w:w w:val="115"/>
          <w:sz w:val="19"/>
        </w:rPr>
        <w:t> </w:t>
      </w:r>
      <w:r>
        <w:rPr>
          <w:rFonts w:ascii="Times New Roman" w:hAnsi="Times New Roman"/>
          <w:b/>
          <w:i/>
          <w:w w:val="115"/>
          <w:sz w:val="19"/>
        </w:rPr>
        <w:t>c</w:t>
      </w:r>
      <w:r>
        <w:rPr>
          <w:rFonts w:ascii="Arial" w:hAnsi="Arial"/>
          <w:i/>
          <w:w w:val="115"/>
          <w:sz w:val="19"/>
        </w:rPr>
        <w:t>ə</w:t>
      </w:r>
      <w:r>
        <w:rPr>
          <w:rFonts w:ascii="Times New Roman" w:hAnsi="Times New Roman"/>
          <w:b/>
          <w:i/>
          <w:w w:val="115"/>
          <w:sz w:val="19"/>
        </w:rPr>
        <w:t>zalandırılır.</w:t>
      </w:r>
    </w:p>
    <w:p>
      <w:pPr>
        <w:spacing w:line="249" w:lineRule="auto" w:before="0"/>
        <w:ind w:left="100" w:right="98" w:firstLine="480"/>
        <w:jc w:val="both"/>
        <w:rPr>
          <w:rFonts w:ascii="Times New Roman" w:hAnsi="Times New Roman"/>
          <w:b/>
          <w:i/>
          <w:sz w:val="19"/>
        </w:rPr>
      </w:pPr>
      <w:r>
        <w:rPr>
          <w:rFonts w:ascii="Times New Roman" w:hAnsi="Times New Roman"/>
          <w:b/>
          <w:i/>
          <w:w w:val="110"/>
          <w:sz w:val="19"/>
        </w:rPr>
        <w:t>270-1.2.</w:t>
      </w:r>
      <w:r>
        <w:rPr>
          <w:rFonts w:ascii="Times New Roman" w:hAnsi="Times New Roman"/>
          <w:b/>
          <w:i/>
          <w:w w:val="110"/>
          <w:sz w:val="19"/>
        </w:rPr>
        <w:t> Uçu</w:t>
      </w:r>
      <w:r>
        <w:rPr>
          <w:rFonts w:ascii="Arial" w:hAnsi="Arial"/>
          <w:i/>
          <w:w w:val="110"/>
          <w:sz w:val="19"/>
        </w:rPr>
        <w:t>ş</w:t>
      </w:r>
      <w:r>
        <w:rPr>
          <w:rFonts w:ascii="Arial" w:hAnsi="Arial"/>
          <w:i/>
          <w:w w:val="110"/>
          <w:sz w:val="19"/>
        </w:rPr>
        <w:t> </w:t>
      </w:r>
      <w:r>
        <w:rPr>
          <w:rFonts w:ascii="Times New Roman" w:hAnsi="Times New Roman"/>
          <w:b/>
          <w:i/>
          <w:w w:val="110"/>
          <w:sz w:val="19"/>
        </w:rPr>
        <w:t>vaxtı</w:t>
      </w:r>
      <w:r>
        <w:rPr>
          <w:rFonts w:ascii="Times New Roman" w:hAnsi="Times New Roman"/>
          <w:b/>
          <w:i/>
          <w:w w:val="110"/>
          <w:sz w:val="19"/>
        </w:rPr>
        <w:t> hava</w:t>
      </w:r>
      <w:r>
        <w:rPr>
          <w:rFonts w:ascii="Times New Roman" w:hAnsi="Times New Roman"/>
          <w:b/>
          <w:i/>
          <w:w w:val="110"/>
          <w:sz w:val="19"/>
        </w:rPr>
        <w:t> g</w:t>
      </w:r>
      <w:r>
        <w:rPr>
          <w:rFonts w:ascii="Arial" w:hAnsi="Arial"/>
          <w:i/>
          <w:w w:val="110"/>
          <w:sz w:val="19"/>
        </w:rPr>
        <w:t>ə</w:t>
      </w:r>
      <w:r>
        <w:rPr>
          <w:rFonts w:ascii="Times New Roman" w:hAnsi="Times New Roman"/>
          <w:b/>
          <w:i/>
          <w:w w:val="110"/>
          <w:sz w:val="19"/>
        </w:rPr>
        <w:t>misin</w:t>
      </w:r>
      <w:r>
        <w:rPr>
          <w:rFonts w:ascii="Arial" w:hAnsi="Arial"/>
          <w:i/>
          <w:w w:val="110"/>
          <w:sz w:val="19"/>
        </w:rPr>
        <w:t>ə</w:t>
      </w:r>
      <w:r>
        <w:rPr>
          <w:rFonts w:ascii="Arial" w:hAnsi="Arial"/>
          <w:i/>
          <w:w w:val="110"/>
          <w:sz w:val="19"/>
        </w:rPr>
        <w:t> </w:t>
      </w:r>
      <w:r>
        <w:rPr>
          <w:rFonts w:ascii="Times New Roman" w:hAnsi="Times New Roman"/>
          <w:b/>
          <w:i/>
          <w:w w:val="110"/>
          <w:sz w:val="19"/>
        </w:rPr>
        <w:t>bil</w:t>
      </w:r>
      <w:r>
        <w:rPr>
          <w:rFonts w:ascii="Arial" w:hAnsi="Arial"/>
          <w:i/>
          <w:w w:val="110"/>
          <w:sz w:val="19"/>
        </w:rPr>
        <w:t>ə</w:t>
      </w:r>
      <w:r>
        <w:rPr>
          <w:rFonts w:ascii="Times New Roman" w:hAnsi="Times New Roman"/>
          <w:b/>
          <w:i/>
          <w:w w:val="110"/>
          <w:sz w:val="19"/>
        </w:rPr>
        <w:t>-bil</w:t>
      </w:r>
      <w:r>
        <w:rPr>
          <w:rFonts w:ascii="Arial" w:hAnsi="Arial"/>
          <w:i/>
          <w:w w:val="110"/>
          <w:sz w:val="19"/>
        </w:rPr>
        <w:t>ə</w:t>
      </w:r>
      <w:r>
        <w:rPr>
          <w:rFonts w:ascii="Arial" w:hAnsi="Arial"/>
          <w:i/>
          <w:w w:val="110"/>
          <w:sz w:val="19"/>
        </w:rPr>
        <w:t> </w:t>
      </w:r>
      <w:r>
        <w:rPr>
          <w:rFonts w:ascii="Times New Roman" w:hAnsi="Times New Roman"/>
          <w:b/>
          <w:i/>
          <w:w w:val="110"/>
          <w:sz w:val="19"/>
        </w:rPr>
        <w:t>yalan</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lumat</w:t>
      </w:r>
      <w:r>
        <w:rPr>
          <w:rFonts w:ascii="Times New Roman" w:hAnsi="Times New Roman"/>
          <w:b/>
          <w:i/>
          <w:w w:val="110"/>
          <w:sz w:val="19"/>
        </w:rPr>
        <w:t> ötürm</w:t>
      </w:r>
      <w:r>
        <w:rPr>
          <w:rFonts w:ascii="Arial" w:hAnsi="Arial"/>
          <w:i/>
          <w:w w:val="110"/>
          <w:sz w:val="19"/>
        </w:rPr>
        <w:t>ə</w:t>
      </w:r>
      <w:r>
        <w:rPr>
          <w:rFonts w:ascii="Times New Roman" w:hAnsi="Times New Roman"/>
          <w:b/>
          <w:i/>
          <w:w w:val="110"/>
          <w:sz w:val="19"/>
        </w:rPr>
        <w:t>,</w:t>
      </w:r>
      <w:r>
        <w:rPr>
          <w:rFonts w:ascii="Times New Roman" w:hAnsi="Times New Roman"/>
          <w:b/>
          <w:i/>
          <w:w w:val="110"/>
          <w:sz w:val="19"/>
        </w:rPr>
        <w:t> yaxud</w:t>
      </w:r>
      <w:r>
        <w:rPr>
          <w:rFonts w:ascii="Times New Roman" w:hAnsi="Times New Roman"/>
          <w:b/>
          <w:i/>
          <w:w w:val="110"/>
          <w:sz w:val="19"/>
        </w:rPr>
        <w:t> hava</w:t>
      </w:r>
      <w:r>
        <w:rPr>
          <w:rFonts w:ascii="Times New Roman" w:hAnsi="Times New Roman"/>
          <w:b/>
          <w:i/>
          <w:w w:val="110"/>
          <w:sz w:val="19"/>
        </w:rPr>
        <w:t> g</w:t>
      </w:r>
      <w:r>
        <w:rPr>
          <w:rFonts w:ascii="Arial" w:hAnsi="Arial"/>
          <w:i/>
          <w:w w:val="110"/>
          <w:sz w:val="19"/>
        </w:rPr>
        <w:t>ə</w:t>
      </w:r>
      <w:r>
        <w:rPr>
          <w:rFonts w:ascii="Times New Roman" w:hAnsi="Times New Roman"/>
          <w:b/>
          <w:i/>
          <w:w w:val="110"/>
          <w:sz w:val="19"/>
        </w:rPr>
        <w:t>misinin</w:t>
      </w:r>
      <w:r>
        <w:rPr>
          <w:rFonts w:ascii="Times New Roman" w:hAnsi="Times New Roman"/>
          <w:b/>
          <w:i/>
          <w:w w:val="110"/>
          <w:sz w:val="19"/>
        </w:rPr>
        <w:t> aeronaviqasiya avadanlı</w:t>
      </w:r>
      <w:r>
        <w:rPr>
          <w:rFonts w:ascii="Arial" w:hAnsi="Arial"/>
          <w:i/>
          <w:w w:val="110"/>
          <w:sz w:val="19"/>
        </w:rPr>
        <w:t>ğ</w:t>
      </w:r>
      <w:r>
        <w:rPr>
          <w:rFonts w:ascii="Times New Roman" w:hAnsi="Times New Roman"/>
          <w:b/>
          <w:i/>
          <w:w w:val="110"/>
          <w:sz w:val="19"/>
        </w:rPr>
        <w:t>ını</w:t>
      </w:r>
      <w:r>
        <w:rPr>
          <w:rFonts w:ascii="Times New Roman" w:hAnsi="Times New Roman"/>
          <w:b/>
          <w:i/>
          <w:w w:val="110"/>
          <w:sz w:val="19"/>
        </w:rPr>
        <w:t> q</w:t>
      </w:r>
      <w:r>
        <w:rPr>
          <w:rFonts w:ascii="Arial" w:hAnsi="Arial"/>
          <w:i/>
          <w:w w:val="110"/>
          <w:sz w:val="19"/>
        </w:rPr>
        <w:t>ə</w:t>
      </w:r>
      <w:r>
        <w:rPr>
          <w:rFonts w:ascii="Times New Roman" w:hAnsi="Times New Roman"/>
          <w:b/>
          <w:i/>
          <w:w w:val="110"/>
          <w:sz w:val="19"/>
        </w:rPr>
        <w:t>sd</w:t>
      </w:r>
      <w:r>
        <w:rPr>
          <w:rFonts w:ascii="Arial" w:hAnsi="Arial"/>
          <w:i/>
          <w:w w:val="110"/>
          <w:sz w:val="19"/>
        </w:rPr>
        <w:t>ə</w:t>
      </w:r>
      <w:r>
        <w:rPr>
          <w:rFonts w:ascii="Times New Roman" w:hAnsi="Times New Roman"/>
          <w:b/>
          <w:i/>
          <w:w w:val="110"/>
          <w:sz w:val="19"/>
        </w:rPr>
        <w:t>n</w:t>
      </w:r>
      <w:r>
        <w:rPr>
          <w:rFonts w:ascii="Times New Roman" w:hAnsi="Times New Roman"/>
          <w:b/>
          <w:i/>
          <w:w w:val="110"/>
          <w:sz w:val="19"/>
        </w:rPr>
        <w:t> qanunsuz</w:t>
      </w:r>
      <w:r>
        <w:rPr>
          <w:rFonts w:ascii="Times New Roman" w:hAnsi="Times New Roman"/>
          <w:b/>
          <w:i/>
          <w:w w:val="110"/>
          <w:sz w:val="19"/>
        </w:rPr>
        <w:t> olaraq</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hv</w:t>
      </w:r>
      <w:r>
        <w:rPr>
          <w:rFonts w:ascii="Times New Roman" w:hAnsi="Times New Roman"/>
          <w:b/>
          <w:i/>
          <w:w w:val="110"/>
          <w:sz w:val="19"/>
        </w:rPr>
        <w:t> etm</w:t>
      </w:r>
      <w:r>
        <w:rPr>
          <w:rFonts w:ascii="Arial" w:hAnsi="Arial"/>
          <w:i/>
          <w:w w:val="110"/>
          <w:sz w:val="19"/>
        </w:rPr>
        <w:t>ə</w:t>
      </w:r>
      <w:r>
        <w:rPr>
          <w:rFonts w:ascii="Times New Roman" w:hAnsi="Times New Roman"/>
          <w:b/>
          <w:i/>
          <w:w w:val="110"/>
          <w:sz w:val="19"/>
        </w:rPr>
        <w:t>,</w:t>
      </w:r>
      <w:r>
        <w:rPr>
          <w:rFonts w:ascii="Times New Roman" w:hAnsi="Times New Roman"/>
          <w:b/>
          <w:i/>
          <w:w w:val="110"/>
          <w:sz w:val="19"/>
        </w:rPr>
        <w:t> z</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Arial" w:hAnsi="Arial"/>
          <w:i/>
          <w:w w:val="110"/>
          <w:sz w:val="19"/>
        </w:rPr>
        <w:t> </w:t>
      </w:r>
      <w:r>
        <w:rPr>
          <w:rFonts w:ascii="Times New Roman" w:hAnsi="Times New Roman"/>
          <w:b/>
          <w:i/>
          <w:w w:val="110"/>
          <w:sz w:val="19"/>
        </w:rPr>
        <w:t>v</w:t>
      </w:r>
      <w:r>
        <w:rPr>
          <w:rFonts w:ascii="Arial" w:hAnsi="Arial"/>
          <w:i/>
          <w:w w:val="110"/>
          <w:sz w:val="19"/>
        </w:rPr>
        <w:t>ə</w:t>
      </w:r>
      <w:r>
        <w:rPr>
          <w:rFonts w:ascii="Arial" w:hAnsi="Arial"/>
          <w:i/>
          <w:w w:val="110"/>
          <w:sz w:val="19"/>
        </w:rPr>
        <w:t> </w:t>
      </w:r>
      <w:r>
        <w:rPr>
          <w:rFonts w:ascii="Times New Roman" w:hAnsi="Times New Roman"/>
          <w:b/>
          <w:i/>
          <w:w w:val="110"/>
          <w:sz w:val="19"/>
        </w:rPr>
        <w:t>ya</w:t>
      </w:r>
      <w:r>
        <w:rPr>
          <w:rFonts w:ascii="Times New Roman" w:hAnsi="Times New Roman"/>
          <w:b/>
          <w:i/>
          <w:w w:val="110"/>
          <w:sz w:val="19"/>
        </w:rPr>
        <w:t> 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tin</w:t>
      </w:r>
      <w:r>
        <w:rPr>
          <w:rFonts w:ascii="Arial" w:hAnsi="Arial"/>
          <w:i/>
          <w:w w:val="110"/>
          <w:sz w:val="19"/>
        </w:rPr>
        <w:t>ə</w:t>
      </w:r>
      <w:r>
        <w:rPr>
          <w:rFonts w:ascii="Arial" w:hAnsi="Arial"/>
          <w:i/>
          <w:w w:val="110"/>
          <w:sz w:val="19"/>
        </w:rPr>
        <w:t> </w:t>
      </w:r>
      <w:r>
        <w:rPr>
          <w:rFonts w:ascii="Times New Roman" w:hAnsi="Times New Roman"/>
          <w:b/>
          <w:i/>
          <w:w w:val="110"/>
          <w:sz w:val="19"/>
        </w:rPr>
        <w:t>müdaxil</w:t>
      </w:r>
      <w:r>
        <w:rPr>
          <w:rFonts w:ascii="Arial" w:hAnsi="Arial"/>
          <w:i/>
          <w:w w:val="110"/>
          <w:sz w:val="19"/>
        </w:rPr>
        <w:t>ə</w:t>
      </w:r>
      <w:r>
        <w:rPr>
          <w:rFonts w:ascii="Arial" w:hAnsi="Arial"/>
          <w:i/>
          <w:w w:val="110"/>
          <w:sz w:val="19"/>
        </w:rPr>
        <w:t> </w:t>
      </w: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w:t>
      </w:r>
      <w:r>
        <w:rPr>
          <w:rFonts w:ascii="Times New Roman" w:hAnsi="Times New Roman"/>
          <w:b/>
          <w:i/>
          <w:w w:val="110"/>
          <w:sz w:val="19"/>
        </w:rPr>
        <w:t> uçu</w:t>
      </w:r>
      <w:r>
        <w:rPr>
          <w:rFonts w:ascii="Arial" w:hAnsi="Arial"/>
          <w:i/>
          <w:w w:val="110"/>
          <w:sz w:val="19"/>
        </w:rPr>
        <w:t>ş</w:t>
      </w:r>
      <w:r>
        <w:rPr>
          <w:rFonts w:ascii="Arial" w:hAnsi="Arial"/>
          <w:i/>
          <w:w w:val="110"/>
          <w:sz w:val="19"/>
        </w:rPr>
        <w:t> </w:t>
      </w:r>
      <w:r>
        <w:rPr>
          <w:rFonts w:ascii="Times New Roman" w:hAnsi="Times New Roman"/>
          <w:b/>
          <w:i/>
          <w:w w:val="110"/>
          <w:sz w:val="19"/>
        </w:rPr>
        <w:t>vaxtı</w:t>
      </w:r>
      <w:r>
        <w:rPr>
          <w:rFonts w:ascii="Times New Roman" w:hAnsi="Times New Roman"/>
          <w:b/>
          <w:i/>
          <w:w w:val="110"/>
          <w:sz w:val="19"/>
        </w:rPr>
        <w:t> hava g</w:t>
      </w:r>
      <w:r>
        <w:rPr>
          <w:rFonts w:ascii="Arial" w:hAnsi="Arial"/>
          <w:i/>
          <w:w w:val="110"/>
          <w:sz w:val="19"/>
        </w:rPr>
        <w:t>ə</w:t>
      </w:r>
      <w:r>
        <w:rPr>
          <w:rFonts w:ascii="Times New Roman" w:hAnsi="Times New Roman"/>
          <w:b/>
          <w:i/>
          <w:w w:val="110"/>
          <w:sz w:val="19"/>
        </w:rPr>
        <w:t>misinin t</w:t>
      </w:r>
      <w:r>
        <w:rPr>
          <w:rFonts w:ascii="Arial" w:hAnsi="Arial"/>
          <w:i/>
          <w:w w:val="110"/>
          <w:sz w:val="19"/>
        </w:rPr>
        <w:t>ə</w:t>
      </w:r>
      <w:r>
        <w:rPr>
          <w:rFonts w:ascii="Times New Roman" w:hAnsi="Times New Roman"/>
          <w:b/>
          <w:i/>
          <w:w w:val="110"/>
          <w:sz w:val="19"/>
        </w:rPr>
        <w:t>hlük</w:t>
      </w:r>
      <w:r>
        <w:rPr>
          <w:rFonts w:ascii="Arial" w:hAnsi="Arial"/>
          <w:i/>
          <w:w w:val="110"/>
          <w:sz w:val="19"/>
        </w:rPr>
        <w:t>ə</w:t>
      </w:r>
      <w:r>
        <w:rPr>
          <w:rFonts w:ascii="Times New Roman" w:hAnsi="Times New Roman"/>
          <w:b/>
          <w:i/>
          <w:w w:val="110"/>
          <w:sz w:val="19"/>
        </w:rPr>
        <w:t>sizliyin</w:t>
      </w:r>
      <w:r>
        <w:rPr>
          <w:rFonts w:ascii="Arial" w:hAnsi="Arial"/>
          <w:i/>
          <w:w w:val="110"/>
          <w:sz w:val="19"/>
        </w:rPr>
        <w:t>ə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hdid yaratdıqda –</w:t>
      </w:r>
    </w:p>
    <w:p>
      <w:pPr>
        <w:spacing w:line="249" w:lineRule="auto" w:before="0"/>
        <w:ind w:left="100" w:right="105" w:firstLine="480"/>
        <w:jc w:val="both"/>
        <w:rPr>
          <w:rFonts w:ascii="Times New Roman" w:hAnsi="Times New Roman"/>
          <w:b/>
          <w:i/>
          <w:sz w:val="19"/>
        </w:rPr>
      </w:pPr>
      <w:r>
        <w:rPr>
          <w:rFonts w:ascii="Times New Roman" w:hAnsi="Times New Roman"/>
          <w:b/>
          <w:i/>
          <w:w w:val="115"/>
          <w:sz w:val="19"/>
        </w:rPr>
        <w:t>iki</w:t>
      </w:r>
      <w:r>
        <w:rPr>
          <w:rFonts w:ascii="Times New Roman" w:hAnsi="Times New Roman"/>
          <w:b/>
          <w:i/>
          <w:spacing w:val="-14"/>
          <w:w w:val="115"/>
          <w:sz w:val="19"/>
        </w:rPr>
        <w:t> </w:t>
      </w:r>
      <w:r>
        <w:rPr>
          <w:rFonts w:ascii="Times New Roman" w:hAnsi="Times New Roman"/>
          <w:b/>
          <w:i/>
          <w:w w:val="115"/>
          <w:sz w:val="19"/>
        </w:rPr>
        <w:t>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spacing w:val="-13"/>
          <w:w w:val="115"/>
          <w:sz w:val="19"/>
        </w:rPr>
        <w:t> </w:t>
      </w:r>
      <w:r>
        <w:rPr>
          <w:rFonts w:ascii="Times New Roman" w:hAnsi="Times New Roman"/>
          <w:b/>
          <w:i/>
          <w:w w:val="115"/>
          <w:sz w:val="19"/>
        </w:rPr>
        <w:t>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spacing w:val="-15"/>
          <w:w w:val="115"/>
          <w:sz w:val="19"/>
        </w:rPr>
        <w:t> </w:t>
      </w:r>
      <w:r>
        <w:rPr>
          <w:rFonts w:ascii="Times New Roman" w:hAnsi="Times New Roman"/>
          <w:b/>
          <w:i/>
          <w:w w:val="115"/>
          <w:sz w:val="19"/>
        </w:rPr>
        <w:t>islah</w:t>
      </w:r>
      <w:r>
        <w:rPr>
          <w:rFonts w:ascii="Times New Roman" w:hAnsi="Times New Roman"/>
          <w:b/>
          <w:i/>
          <w:spacing w:val="-11"/>
          <w:w w:val="115"/>
          <w:sz w:val="19"/>
        </w:rPr>
        <w:t> </w:t>
      </w:r>
      <w:r>
        <w:rPr>
          <w:rFonts w:ascii="Times New Roman" w:hAnsi="Times New Roman"/>
          <w:b/>
          <w:i/>
          <w:w w:val="115"/>
          <w:sz w:val="19"/>
        </w:rPr>
        <w:t>i</w:t>
      </w:r>
      <w:r>
        <w:rPr>
          <w:rFonts w:ascii="Arial" w:hAnsi="Arial"/>
          <w:i/>
          <w:w w:val="115"/>
          <w:sz w:val="19"/>
        </w:rPr>
        <w:t>ş</w:t>
      </w:r>
      <w:r>
        <w:rPr>
          <w:rFonts w:ascii="Times New Roman" w:hAnsi="Times New Roman"/>
          <w:b/>
          <w:i/>
          <w:w w:val="115"/>
          <w:sz w:val="19"/>
        </w:rPr>
        <w:t>l</w:t>
      </w:r>
      <w:r>
        <w:rPr>
          <w:rFonts w:ascii="Arial" w:hAnsi="Arial"/>
          <w:i/>
          <w:w w:val="115"/>
          <w:sz w:val="19"/>
        </w:rPr>
        <w:t>ə</w:t>
      </w:r>
      <w:r>
        <w:rPr>
          <w:rFonts w:ascii="Times New Roman" w:hAnsi="Times New Roman"/>
          <w:b/>
          <w:i/>
          <w:w w:val="115"/>
          <w:sz w:val="19"/>
        </w:rPr>
        <w:t>ri</w:t>
      </w:r>
      <w:r>
        <w:rPr>
          <w:rFonts w:ascii="Times New Roman" w:hAnsi="Times New Roman"/>
          <w:b/>
          <w:i/>
          <w:spacing w:val="-11"/>
          <w:w w:val="115"/>
          <w:sz w:val="19"/>
        </w:rPr>
        <w:t> </w:t>
      </w:r>
      <w:r>
        <w:rPr>
          <w:rFonts w:ascii="Times New Roman" w:hAnsi="Times New Roman"/>
          <w:b/>
          <w:i/>
          <w:w w:val="115"/>
          <w:sz w:val="19"/>
        </w:rPr>
        <w:t>v</w:t>
      </w:r>
      <w:r>
        <w:rPr>
          <w:rFonts w:ascii="Arial" w:hAnsi="Arial"/>
          <w:i/>
          <w:w w:val="115"/>
          <w:sz w:val="19"/>
        </w:rPr>
        <w:t>ə</w:t>
      </w:r>
      <w:r>
        <w:rPr>
          <w:rFonts w:ascii="Arial" w:hAnsi="Arial"/>
          <w:i/>
          <w:spacing w:val="-16"/>
          <w:w w:val="115"/>
          <w:sz w:val="19"/>
        </w:rPr>
        <w:t> </w:t>
      </w:r>
      <w:r>
        <w:rPr>
          <w:rFonts w:ascii="Times New Roman" w:hAnsi="Times New Roman"/>
          <w:b/>
          <w:i/>
          <w:w w:val="115"/>
          <w:sz w:val="19"/>
        </w:rPr>
        <w:t>ya</w:t>
      </w:r>
      <w:r>
        <w:rPr>
          <w:rFonts w:ascii="Times New Roman" w:hAnsi="Times New Roman"/>
          <w:b/>
          <w:i/>
          <w:spacing w:val="-10"/>
          <w:w w:val="115"/>
          <w:sz w:val="19"/>
        </w:rPr>
        <w:t> </w:t>
      </w:r>
      <w:r>
        <w:rPr>
          <w:rFonts w:ascii="Times New Roman" w:hAnsi="Times New Roman"/>
          <w:b/>
          <w:i/>
          <w:w w:val="115"/>
          <w:sz w:val="19"/>
        </w:rPr>
        <w:t>iki</w:t>
      </w:r>
      <w:r>
        <w:rPr>
          <w:rFonts w:ascii="Times New Roman" w:hAnsi="Times New Roman"/>
          <w:b/>
          <w:i/>
          <w:spacing w:val="-11"/>
          <w:w w:val="115"/>
          <w:sz w:val="19"/>
        </w:rPr>
        <w:t> </w:t>
      </w:r>
      <w:r>
        <w:rPr>
          <w:rFonts w:ascii="Times New Roman" w:hAnsi="Times New Roman"/>
          <w:b/>
          <w:i/>
          <w:w w:val="115"/>
          <w:sz w:val="19"/>
        </w:rPr>
        <w:t>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spacing w:val="-11"/>
          <w:w w:val="115"/>
          <w:sz w:val="19"/>
        </w:rPr>
        <w:t> </w:t>
      </w:r>
      <w:r>
        <w:rPr>
          <w:rFonts w:ascii="Times New Roman" w:hAnsi="Times New Roman"/>
          <w:b/>
          <w:i/>
          <w:w w:val="115"/>
          <w:sz w:val="19"/>
        </w:rPr>
        <w:t>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spacing w:val="-16"/>
          <w:w w:val="115"/>
          <w:sz w:val="19"/>
        </w:rPr>
        <w:t> </w:t>
      </w:r>
      <w:r>
        <w:rPr>
          <w:rFonts w:ascii="Times New Roman" w:hAnsi="Times New Roman"/>
          <w:b/>
          <w:i/>
          <w:w w:val="115"/>
          <w:sz w:val="19"/>
        </w:rPr>
        <w:t>azadlı</w:t>
      </w:r>
      <w:r>
        <w:rPr>
          <w:rFonts w:ascii="Arial" w:hAnsi="Arial"/>
          <w:i/>
          <w:w w:val="115"/>
          <w:sz w:val="19"/>
        </w:rPr>
        <w:t>ğ</w:t>
      </w:r>
      <w:r>
        <w:rPr>
          <w:rFonts w:ascii="Times New Roman" w:hAnsi="Times New Roman"/>
          <w:b/>
          <w:i/>
          <w:w w:val="115"/>
          <w:sz w:val="19"/>
        </w:rPr>
        <w:t>ın</w:t>
      </w:r>
      <w:r>
        <w:rPr>
          <w:rFonts w:ascii="Times New Roman" w:hAnsi="Times New Roman"/>
          <w:b/>
          <w:i/>
          <w:spacing w:val="-10"/>
          <w:w w:val="115"/>
          <w:sz w:val="19"/>
        </w:rPr>
        <w:t> </w:t>
      </w:r>
      <w:r>
        <w:rPr>
          <w:rFonts w:ascii="Times New Roman" w:hAnsi="Times New Roman"/>
          <w:b/>
          <w:i/>
          <w:w w:val="115"/>
          <w:sz w:val="19"/>
        </w:rPr>
        <w:t>m</w:t>
      </w:r>
      <w:r>
        <w:rPr>
          <w:rFonts w:ascii="Arial" w:hAnsi="Arial"/>
          <w:i/>
          <w:w w:val="115"/>
          <w:sz w:val="19"/>
        </w:rPr>
        <w:t>ə</w:t>
      </w:r>
      <w:r>
        <w:rPr>
          <w:rFonts w:ascii="Times New Roman" w:hAnsi="Times New Roman"/>
          <w:b/>
          <w:i/>
          <w:w w:val="115"/>
          <w:sz w:val="19"/>
        </w:rPr>
        <w:t>hdudla</w:t>
      </w:r>
      <w:r>
        <w:rPr>
          <w:rFonts w:ascii="Arial" w:hAnsi="Arial"/>
          <w:i/>
          <w:w w:val="115"/>
          <w:sz w:val="19"/>
        </w:rPr>
        <w:t>ş</w:t>
      </w:r>
      <w:r>
        <w:rPr>
          <w:rFonts w:ascii="Times New Roman" w:hAnsi="Times New Roman"/>
          <w:b/>
          <w:i/>
          <w:w w:val="115"/>
          <w:sz w:val="19"/>
        </w:rPr>
        <w:t>dırılması</w:t>
      </w:r>
      <w:r>
        <w:rPr>
          <w:rFonts w:ascii="Times New Roman" w:hAnsi="Times New Roman"/>
          <w:b/>
          <w:i/>
          <w:spacing w:val="-11"/>
          <w:w w:val="115"/>
          <w:sz w:val="19"/>
        </w:rPr>
        <w:t> </w:t>
      </w:r>
      <w:r>
        <w:rPr>
          <w:rFonts w:ascii="Times New Roman" w:hAnsi="Times New Roman"/>
          <w:b/>
          <w:i/>
          <w:w w:val="115"/>
          <w:sz w:val="19"/>
        </w:rPr>
        <w:t>v</w:t>
      </w:r>
      <w:r>
        <w:rPr>
          <w:rFonts w:ascii="Arial" w:hAnsi="Arial"/>
          <w:i/>
          <w:w w:val="115"/>
          <w:sz w:val="19"/>
        </w:rPr>
        <w:t>ə</w:t>
      </w:r>
      <w:r>
        <w:rPr>
          <w:rFonts w:ascii="Arial" w:hAnsi="Arial"/>
          <w:i/>
          <w:spacing w:val="-16"/>
          <w:w w:val="115"/>
          <w:sz w:val="19"/>
        </w:rPr>
        <w:t> </w:t>
      </w:r>
      <w:r>
        <w:rPr>
          <w:rFonts w:ascii="Times New Roman" w:hAnsi="Times New Roman"/>
          <w:b/>
          <w:i/>
          <w:w w:val="115"/>
          <w:sz w:val="19"/>
        </w:rPr>
        <w:t>ya</w:t>
      </w:r>
      <w:r>
        <w:rPr>
          <w:rFonts w:ascii="Times New Roman" w:hAnsi="Times New Roman"/>
          <w:b/>
          <w:i/>
          <w:spacing w:val="-10"/>
          <w:w w:val="115"/>
          <w:sz w:val="19"/>
        </w:rPr>
        <w:t> </w:t>
      </w:r>
      <w:r>
        <w:rPr>
          <w:rFonts w:ascii="Times New Roman" w:hAnsi="Times New Roman"/>
          <w:b/>
          <w:i/>
          <w:w w:val="115"/>
          <w:sz w:val="19"/>
        </w:rPr>
        <w:t>iki</w:t>
      </w:r>
      <w:r>
        <w:rPr>
          <w:rFonts w:ascii="Times New Roman" w:hAnsi="Times New Roman"/>
          <w:b/>
          <w:i/>
          <w:spacing w:val="-11"/>
          <w:w w:val="115"/>
          <w:sz w:val="19"/>
        </w:rPr>
        <w:t> </w:t>
      </w:r>
      <w:r>
        <w:rPr>
          <w:rFonts w:ascii="Times New Roman" w:hAnsi="Times New Roman"/>
          <w:b/>
          <w:i/>
          <w:w w:val="115"/>
          <w:sz w:val="19"/>
        </w:rPr>
        <w:t>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spacing w:val="-11"/>
          <w:w w:val="115"/>
          <w:sz w:val="19"/>
        </w:rPr>
        <w:t> </w:t>
      </w:r>
      <w:r>
        <w:rPr>
          <w:rFonts w:ascii="Times New Roman" w:hAnsi="Times New Roman"/>
          <w:b/>
          <w:i/>
          <w:w w:val="115"/>
          <w:sz w:val="19"/>
        </w:rPr>
        <w:t>müdd</w:t>
      </w:r>
      <w:r>
        <w:rPr>
          <w:rFonts w:ascii="Arial" w:hAnsi="Arial"/>
          <w:i/>
          <w:w w:val="115"/>
          <w:sz w:val="19"/>
        </w:rPr>
        <w:t>ə</w:t>
      </w:r>
      <w:r>
        <w:rPr>
          <w:rFonts w:ascii="Times New Roman" w:hAnsi="Times New Roman"/>
          <w:b/>
          <w:i/>
          <w:w w:val="115"/>
          <w:sz w:val="19"/>
        </w:rPr>
        <w:t>t</w:t>
      </w:r>
      <w:r>
        <w:rPr>
          <w:rFonts w:ascii="Arial" w:hAnsi="Arial"/>
          <w:i/>
          <w:w w:val="115"/>
          <w:sz w:val="19"/>
        </w:rPr>
        <w:t>ə </w:t>
      </w:r>
      <w:r>
        <w:rPr>
          <w:rFonts w:ascii="Times New Roman" w:hAnsi="Times New Roman"/>
          <w:b/>
          <w:i/>
          <w:w w:val="115"/>
          <w:sz w:val="19"/>
        </w:rPr>
        <w:t>azadlıqdan m</w:t>
      </w:r>
      <w:r>
        <w:rPr>
          <w:rFonts w:ascii="Arial" w:hAnsi="Arial"/>
          <w:i/>
          <w:w w:val="115"/>
          <w:sz w:val="19"/>
        </w:rPr>
        <w:t>ə</w:t>
      </w:r>
      <w:r>
        <w:rPr>
          <w:rFonts w:ascii="Times New Roman" w:hAnsi="Times New Roman"/>
          <w:b/>
          <w:i/>
          <w:w w:val="115"/>
          <w:sz w:val="19"/>
        </w:rPr>
        <w:t>hrum etm</w:t>
      </w:r>
      <w:r>
        <w:rPr>
          <w:rFonts w:ascii="Arial" w:hAnsi="Arial"/>
          <w:i/>
          <w:w w:val="115"/>
          <w:sz w:val="19"/>
        </w:rPr>
        <w:t>ə</w:t>
      </w:r>
      <w:r>
        <w:rPr>
          <w:rFonts w:ascii="Arial" w:hAnsi="Arial"/>
          <w:i/>
          <w:spacing w:val="-1"/>
          <w:w w:val="115"/>
          <w:sz w:val="19"/>
        </w:rPr>
        <w:t> </w:t>
      </w:r>
      <w:r>
        <w:rPr>
          <w:rFonts w:ascii="Times New Roman" w:hAnsi="Times New Roman"/>
          <w:b/>
          <w:i/>
          <w:w w:val="115"/>
          <w:sz w:val="19"/>
        </w:rPr>
        <w:t>il</w:t>
      </w:r>
      <w:r>
        <w:rPr>
          <w:rFonts w:ascii="Arial" w:hAnsi="Arial"/>
          <w:i/>
          <w:w w:val="115"/>
          <w:sz w:val="19"/>
        </w:rPr>
        <w:t>ə</w:t>
      </w:r>
      <w:r>
        <w:rPr>
          <w:rFonts w:ascii="Arial" w:hAnsi="Arial"/>
          <w:i/>
          <w:spacing w:val="-1"/>
          <w:w w:val="115"/>
          <w:sz w:val="19"/>
        </w:rPr>
        <w:t> </w:t>
      </w:r>
      <w:r>
        <w:rPr>
          <w:rFonts w:ascii="Times New Roman" w:hAnsi="Times New Roman"/>
          <w:b/>
          <w:i/>
          <w:w w:val="115"/>
          <w:sz w:val="19"/>
        </w:rPr>
        <w:t>c</w:t>
      </w:r>
      <w:r>
        <w:rPr>
          <w:rFonts w:ascii="Arial" w:hAnsi="Arial"/>
          <w:i/>
          <w:w w:val="115"/>
          <w:sz w:val="19"/>
        </w:rPr>
        <w:t>ə</w:t>
      </w:r>
      <w:r>
        <w:rPr>
          <w:rFonts w:ascii="Times New Roman" w:hAnsi="Times New Roman"/>
          <w:b/>
          <w:i/>
          <w:w w:val="115"/>
          <w:sz w:val="19"/>
        </w:rPr>
        <w:t>zalandırılır.</w:t>
      </w:r>
    </w:p>
    <w:p>
      <w:pPr>
        <w:spacing w:line="249" w:lineRule="auto" w:before="0"/>
        <w:ind w:left="100" w:right="82" w:firstLine="480"/>
        <w:jc w:val="both"/>
        <w:rPr>
          <w:rFonts w:ascii="Times New Roman" w:hAnsi="Times New Roman"/>
          <w:b/>
          <w:i/>
          <w:sz w:val="19"/>
        </w:rPr>
      </w:pPr>
      <w:r>
        <w:rPr>
          <w:rFonts w:ascii="Times New Roman" w:hAnsi="Times New Roman"/>
          <w:b/>
          <w:i/>
          <w:w w:val="110"/>
          <w:sz w:val="19"/>
        </w:rPr>
        <w:t>270-1.3. Hava limanının avadanlı</w:t>
      </w:r>
      <w:r>
        <w:rPr>
          <w:rFonts w:ascii="Arial" w:hAnsi="Arial"/>
          <w:i/>
          <w:w w:val="110"/>
          <w:sz w:val="19"/>
        </w:rPr>
        <w:t>ğ</w:t>
      </w:r>
      <w:r>
        <w:rPr>
          <w:rFonts w:ascii="Times New Roman" w:hAnsi="Times New Roman"/>
          <w:b/>
          <w:i/>
          <w:w w:val="110"/>
          <w:sz w:val="19"/>
        </w:rPr>
        <w:t>ı v</w:t>
      </w:r>
      <w:r>
        <w:rPr>
          <w:rFonts w:ascii="Arial" w:hAnsi="Arial"/>
          <w:i/>
          <w:w w:val="110"/>
          <w:sz w:val="19"/>
        </w:rPr>
        <w:t>ə </w:t>
      </w:r>
      <w:r>
        <w:rPr>
          <w:rFonts w:ascii="Times New Roman" w:hAnsi="Times New Roman"/>
          <w:b/>
          <w:i/>
          <w:w w:val="110"/>
          <w:sz w:val="19"/>
        </w:rPr>
        <w:t>qur</w:t>
      </w:r>
      <w:r>
        <w:rPr>
          <w:rFonts w:ascii="Arial" w:hAnsi="Arial"/>
          <w:i/>
          <w:w w:val="110"/>
          <w:sz w:val="19"/>
        </w:rPr>
        <w:t>ğ</w:t>
      </w:r>
      <w:r>
        <w:rPr>
          <w:rFonts w:ascii="Times New Roman" w:hAnsi="Times New Roman"/>
          <w:b/>
          <w:i/>
          <w:w w:val="110"/>
          <w:sz w:val="19"/>
        </w:rPr>
        <w:t>ularını, yaxud hava limanında yerl</w:t>
      </w:r>
      <w:r>
        <w:rPr>
          <w:rFonts w:ascii="Arial" w:hAnsi="Arial"/>
          <w:i/>
          <w:w w:val="110"/>
          <w:sz w:val="19"/>
        </w:rPr>
        <w:t>əşə</w:t>
      </w:r>
      <w:r>
        <w:rPr>
          <w:rFonts w:ascii="Times New Roman" w:hAnsi="Times New Roman"/>
          <w:b/>
          <w:i/>
          <w:w w:val="110"/>
          <w:sz w:val="19"/>
        </w:rPr>
        <w:t>n v</w:t>
      </w:r>
      <w:r>
        <w:rPr>
          <w:rFonts w:ascii="Arial" w:hAnsi="Arial"/>
          <w:i/>
          <w:w w:val="110"/>
          <w:sz w:val="19"/>
        </w:rPr>
        <w:t>ə </w:t>
      </w:r>
      <w:r>
        <w:rPr>
          <w:rFonts w:ascii="Times New Roman" w:hAnsi="Times New Roman"/>
          <w:b/>
          <w:i/>
          <w:w w:val="110"/>
          <w:sz w:val="19"/>
        </w:rPr>
        <w:t>istismarda olmayan hava g</w:t>
      </w:r>
      <w:r>
        <w:rPr>
          <w:rFonts w:ascii="Arial" w:hAnsi="Arial"/>
          <w:i/>
          <w:w w:val="110"/>
          <w:sz w:val="19"/>
        </w:rPr>
        <w:t>ə</w:t>
      </w:r>
      <w:r>
        <w:rPr>
          <w:rFonts w:ascii="Times New Roman" w:hAnsi="Times New Roman"/>
          <w:b/>
          <w:i/>
          <w:w w:val="110"/>
          <w:sz w:val="19"/>
        </w:rPr>
        <w:t>mil</w:t>
      </w:r>
      <w:r>
        <w:rPr>
          <w:rFonts w:ascii="Arial" w:hAnsi="Arial"/>
          <w:i/>
          <w:w w:val="110"/>
          <w:sz w:val="19"/>
        </w:rPr>
        <w:t>ə</w:t>
      </w:r>
      <w:r>
        <w:rPr>
          <w:rFonts w:ascii="Times New Roman" w:hAnsi="Times New Roman"/>
          <w:b/>
          <w:i/>
          <w:w w:val="110"/>
          <w:sz w:val="19"/>
        </w:rPr>
        <w:t>rini</w:t>
      </w:r>
      <w:r>
        <w:rPr>
          <w:rFonts w:ascii="Times New Roman" w:hAnsi="Times New Roman"/>
          <w:b/>
          <w:i/>
          <w:spacing w:val="-1"/>
          <w:w w:val="110"/>
          <w:sz w:val="19"/>
        </w:rPr>
        <w:t> </w:t>
      </w:r>
      <w:r>
        <w:rPr>
          <w:rFonts w:ascii="Times New Roman" w:hAnsi="Times New Roman"/>
          <w:b/>
          <w:i/>
          <w:w w:val="110"/>
          <w:sz w:val="19"/>
        </w:rPr>
        <w:t>q</w:t>
      </w:r>
      <w:r>
        <w:rPr>
          <w:rFonts w:ascii="Arial" w:hAnsi="Arial"/>
          <w:i/>
          <w:w w:val="110"/>
          <w:sz w:val="19"/>
        </w:rPr>
        <w:t>ə</w:t>
      </w:r>
      <w:r>
        <w:rPr>
          <w:rFonts w:ascii="Times New Roman" w:hAnsi="Times New Roman"/>
          <w:b/>
          <w:i/>
          <w:w w:val="110"/>
          <w:sz w:val="19"/>
        </w:rPr>
        <w:t>sd</w:t>
      </w:r>
      <w:r>
        <w:rPr>
          <w:rFonts w:ascii="Arial" w:hAnsi="Arial"/>
          <w:i/>
          <w:w w:val="110"/>
          <w:sz w:val="19"/>
        </w:rPr>
        <w:t>ə</w:t>
      </w:r>
      <w:r>
        <w:rPr>
          <w:rFonts w:ascii="Times New Roman" w:hAnsi="Times New Roman"/>
          <w:b/>
          <w:i/>
          <w:w w:val="110"/>
          <w:sz w:val="19"/>
        </w:rPr>
        <w:t>n</w:t>
      </w:r>
      <w:r>
        <w:rPr>
          <w:rFonts w:ascii="Times New Roman" w:hAnsi="Times New Roman"/>
          <w:b/>
          <w:i/>
          <w:spacing w:val="-1"/>
          <w:w w:val="110"/>
          <w:sz w:val="19"/>
        </w:rPr>
        <w:t> </w:t>
      </w:r>
      <w:r>
        <w:rPr>
          <w:rFonts w:ascii="Times New Roman" w:hAnsi="Times New Roman"/>
          <w:b/>
          <w:i/>
          <w:w w:val="110"/>
          <w:sz w:val="19"/>
        </w:rPr>
        <w:t>qanunsuz</w:t>
      </w:r>
      <w:r>
        <w:rPr>
          <w:rFonts w:ascii="Times New Roman" w:hAnsi="Times New Roman"/>
          <w:b/>
          <w:i/>
          <w:spacing w:val="-1"/>
          <w:w w:val="110"/>
          <w:sz w:val="19"/>
        </w:rPr>
        <w:t> </w:t>
      </w:r>
      <w:r>
        <w:rPr>
          <w:rFonts w:ascii="Times New Roman" w:hAnsi="Times New Roman"/>
          <w:b/>
          <w:i/>
          <w:w w:val="110"/>
          <w:sz w:val="19"/>
        </w:rPr>
        <w:t>olaraq</w:t>
      </w:r>
      <w:r>
        <w:rPr>
          <w:rFonts w:ascii="Times New Roman" w:hAnsi="Times New Roman"/>
          <w:b/>
          <w:i/>
          <w:spacing w:val="-1"/>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hv</w:t>
      </w:r>
      <w:r>
        <w:rPr>
          <w:rFonts w:ascii="Times New Roman" w:hAnsi="Times New Roman"/>
          <w:b/>
          <w:i/>
          <w:spacing w:val="-1"/>
          <w:w w:val="110"/>
          <w:sz w:val="19"/>
        </w:rPr>
        <w:t> </w:t>
      </w:r>
      <w:r>
        <w:rPr>
          <w:rFonts w:ascii="Times New Roman" w:hAnsi="Times New Roman"/>
          <w:b/>
          <w:i/>
          <w:w w:val="110"/>
          <w:sz w:val="19"/>
        </w:rPr>
        <w:t>etm</w:t>
      </w:r>
      <w:r>
        <w:rPr>
          <w:rFonts w:ascii="Arial" w:hAnsi="Arial"/>
          <w:i/>
          <w:w w:val="110"/>
          <w:sz w:val="19"/>
        </w:rPr>
        <w:t>ə</w:t>
      </w:r>
      <w:r>
        <w:rPr>
          <w:rFonts w:ascii="Arial" w:hAnsi="Arial"/>
          <w:i/>
          <w:spacing w:val="-6"/>
          <w:w w:val="110"/>
          <w:sz w:val="19"/>
        </w:rPr>
        <w:t> </w:t>
      </w:r>
      <w:r>
        <w:rPr>
          <w:rFonts w:ascii="Times New Roman" w:hAnsi="Times New Roman"/>
          <w:b/>
          <w:i/>
          <w:w w:val="110"/>
          <w:sz w:val="19"/>
        </w:rPr>
        <w:t>v</w:t>
      </w:r>
      <w:r>
        <w:rPr>
          <w:rFonts w:ascii="Arial" w:hAnsi="Arial"/>
          <w:i/>
          <w:w w:val="110"/>
          <w:sz w:val="19"/>
        </w:rPr>
        <w:t>ə</w:t>
      </w:r>
      <w:r>
        <w:rPr>
          <w:rFonts w:ascii="Arial" w:hAnsi="Arial"/>
          <w:i/>
          <w:spacing w:val="-6"/>
          <w:w w:val="110"/>
          <w:sz w:val="19"/>
        </w:rPr>
        <w:t> </w:t>
      </w:r>
      <w:r>
        <w:rPr>
          <w:rFonts w:ascii="Times New Roman" w:hAnsi="Times New Roman"/>
          <w:b/>
          <w:i/>
          <w:w w:val="110"/>
          <w:sz w:val="19"/>
        </w:rPr>
        <w:t>ya</w:t>
      </w:r>
      <w:r>
        <w:rPr>
          <w:rFonts w:ascii="Times New Roman" w:hAnsi="Times New Roman"/>
          <w:b/>
          <w:i/>
          <w:spacing w:val="-1"/>
          <w:w w:val="110"/>
          <w:sz w:val="19"/>
        </w:rPr>
        <w:t> </w:t>
      </w:r>
      <w:r>
        <w:rPr>
          <w:rFonts w:ascii="Times New Roman" w:hAnsi="Times New Roman"/>
          <w:b/>
          <w:i/>
          <w:w w:val="110"/>
          <w:sz w:val="19"/>
        </w:rPr>
        <w:t>onlara</w:t>
      </w:r>
      <w:r>
        <w:rPr>
          <w:rFonts w:ascii="Times New Roman" w:hAnsi="Times New Roman"/>
          <w:b/>
          <w:i/>
          <w:spacing w:val="-1"/>
          <w:w w:val="110"/>
          <w:sz w:val="19"/>
        </w:rPr>
        <w:t> </w:t>
      </w:r>
      <w:r>
        <w:rPr>
          <w:rFonts w:ascii="Arial" w:hAnsi="Arial"/>
          <w:i/>
          <w:w w:val="110"/>
          <w:sz w:val="19"/>
        </w:rPr>
        <w:t>ə</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miyy</w:t>
      </w:r>
      <w:r>
        <w:rPr>
          <w:rFonts w:ascii="Arial" w:hAnsi="Arial"/>
          <w:i/>
          <w:w w:val="110"/>
          <w:sz w:val="19"/>
        </w:rPr>
        <w:t>ə</w:t>
      </w:r>
      <w:r>
        <w:rPr>
          <w:rFonts w:ascii="Times New Roman" w:hAnsi="Times New Roman"/>
          <w:b/>
          <w:i/>
          <w:w w:val="110"/>
          <w:sz w:val="19"/>
        </w:rPr>
        <w:t>tli</w:t>
      </w:r>
      <w:r>
        <w:rPr>
          <w:rFonts w:ascii="Times New Roman" w:hAnsi="Times New Roman"/>
          <w:b/>
          <w:i/>
          <w:spacing w:val="-1"/>
          <w:w w:val="110"/>
          <w:sz w:val="19"/>
        </w:rPr>
        <w:t> </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r</w:t>
      </w:r>
      <w:r>
        <w:rPr>
          <w:rFonts w:ascii="Times New Roman" w:hAnsi="Times New Roman"/>
          <w:b/>
          <w:i/>
          <w:spacing w:val="-1"/>
          <w:w w:val="110"/>
          <w:sz w:val="19"/>
        </w:rPr>
        <w:t> </w:t>
      </w:r>
      <w:r>
        <w:rPr>
          <w:rFonts w:ascii="Times New Roman" w:hAnsi="Times New Roman"/>
          <w:b/>
          <w:i/>
          <w:w w:val="110"/>
          <w:sz w:val="19"/>
        </w:rPr>
        <w:t>vurma,</w:t>
      </w:r>
      <w:r>
        <w:rPr>
          <w:rFonts w:ascii="Times New Roman" w:hAnsi="Times New Roman"/>
          <w:b/>
          <w:i/>
          <w:spacing w:val="-1"/>
          <w:w w:val="110"/>
          <w:sz w:val="19"/>
        </w:rPr>
        <w:t> </w:t>
      </w:r>
      <w:r>
        <w:rPr>
          <w:rFonts w:ascii="Times New Roman" w:hAnsi="Times New Roman"/>
          <w:b/>
          <w:i/>
          <w:w w:val="110"/>
          <w:sz w:val="19"/>
        </w:rPr>
        <w:t>habel</w:t>
      </w:r>
      <w:r>
        <w:rPr>
          <w:rFonts w:ascii="Arial" w:hAnsi="Arial"/>
          <w:i/>
          <w:w w:val="110"/>
          <w:sz w:val="19"/>
        </w:rPr>
        <w:t>ə</w:t>
      </w:r>
      <w:r>
        <w:rPr>
          <w:rFonts w:ascii="Arial" w:hAnsi="Arial"/>
          <w:i/>
          <w:spacing w:val="-6"/>
          <w:w w:val="110"/>
          <w:sz w:val="19"/>
        </w:rPr>
        <w:t> </w:t>
      </w:r>
      <w:r>
        <w:rPr>
          <w:rFonts w:ascii="Times New Roman" w:hAnsi="Times New Roman"/>
          <w:b/>
          <w:i/>
          <w:w w:val="110"/>
          <w:sz w:val="19"/>
        </w:rPr>
        <w:t>hava</w:t>
      </w:r>
      <w:r>
        <w:rPr>
          <w:rFonts w:ascii="Times New Roman" w:hAnsi="Times New Roman"/>
          <w:b/>
          <w:i/>
          <w:spacing w:val="-1"/>
          <w:w w:val="110"/>
          <w:sz w:val="19"/>
        </w:rPr>
        <w:t> </w:t>
      </w:r>
      <w:r>
        <w:rPr>
          <w:rFonts w:ascii="Times New Roman" w:hAnsi="Times New Roman"/>
          <w:b/>
          <w:i/>
          <w:w w:val="110"/>
          <w:sz w:val="19"/>
        </w:rPr>
        <w:t>limanı</w:t>
      </w:r>
      <w:r>
        <w:rPr>
          <w:rFonts w:ascii="Times New Roman" w:hAnsi="Times New Roman"/>
          <w:b/>
          <w:i/>
          <w:spacing w:val="-1"/>
          <w:w w:val="110"/>
          <w:sz w:val="19"/>
        </w:rPr>
        <w:t> </w:t>
      </w:r>
      <w:r>
        <w:rPr>
          <w:rFonts w:ascii="Times New Roman" w:hAnsi="Times New Roman"/>
          <w:b/>
          <w:i/>
          <w:w w:val="110"/>
          <w:sz w:val="19"/>
        </w:rPr>
        <w:t>xidm</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Times New Roman" w:hAnsi="Times New Roman"/>
          <w:b/>
          <w:i/>
          <w:w w:val="110"/>
          <w:sz w:val="19"/>
        </w:rPr>
        <w:t>rinin i</w:t>
      </w:r>
      <w:r>
        <w:rPr>
          <w:rFonts w:ascii="Arial" w:hAnsi="Arial"/>
          <w:i/>
          <w:w w:val="110"/>
          <w:sz w:val="19"/>
        </w:rPr>
        <w:t>ş</w:t>
      </w:r>
      <w:r>
        <w:rPr>
          <w:rFonts w:ascii="Times New Roman" w:hAnsi="Times New Roman"/>
          <w:b/>
          <w:i/>
          <w:w w:val="110"/>
          <w:sz w:val="19"/>
        </w:rPr>
        <w:t>ini q</w:t>
      </w:r>
      <w:r>
        <w:rPr>
          <w:rFonts w:ascii="Arial" w:hAnsi="Arial"/>
          <w:i/>
          <w:w w:val="110"/>
          <w:sz w:val="19"/>
        </w:rPr>
        <w:t>ə</w:t>
      </w:r>
      <w:r>
        <w:rPr>
          <w:rFonts w:ascii="Times New Roman" w:hAnsi="Times New Roman"/>
          <w:b/>
          <w:i/>
          <w:w w:val="110"/>
          <w:sz w:val="19"/>
        </w:rPr>
        <w:t>sd</w:t>
      </w:r>
      <w:r>
        <w:rPr>
          <w:rFonts w:ascii="Arial" w:hAnsi="Arial"/>
          <w:i/>
          <w:w w:val="110"/>
          <w:sz w:val="19"/>
        </w:rPr>
        <w:t>ə</w:t>
      </w:r>
      <w:r>
        <w:rPr>
          <w:rFonts w:ascii="Times New Roman" w:hAnsi="Times New Roman"/>
          <w:b/>
          <w:i/>
          <w:w w:val="110"/>
          <w:sz w:val="19"/>
        </w:rPr>
        <w:t>n qanunsuz olaraq pozma, hava limanının t</w:t>
      </w:r>
      <w:r>
        <w:rPr>
          <w:rFonts w:ascii="Arial" w:hAnsi="Arial"/>
          <w:i/>
          <w:w w:val="110"/>
          <w:sz w:val="19"/>
        </w:rPr>
        <w:t>ə</w:t>
      </w:r>
      <w:r>
        <w:rPr>
          <w:rFonts w:ascii="Times New Roman" w:hAnsi="Times New Roman"/>
          <w:b/>
          <w:i/>
          <w:w w:val="110"/>
          <w:sz w:val="19"/>
        </w:rPr>
        <w:t>hlük</w:t>
      </w:r>
      <w:r>
        <w:rPr>
          <w:rFonts w:ascii="Arial" w:hAnsi="Arial"/>
          <w:i/>
          <w:w w:val="110"/>
          <w:sz w:val="19"/>
        </w:rPr>
        <w:t>ə</w:t>
      </w:r>
      <w:r>
        <w:rPr>
          <w:rFonts w:ascii="Times New Roman" w:hAnsi="Times New Roman"/>
          <w:b/>
          <w:i/>
          <w:w w:val="110"/>
          <w:sz w:val="19"/>
        </w:rPr>
        <w:t>sizliyin</w:t>
      </w:r>
      <w:r>
        <w:rPr>
          <w:rFonts w:ascii="Arial" w:hAnsi="Arial"/>
          <w:i/>
          <w:w w:val="110"/>
          <w:sz w:val="19"/>
        </w:rPr>
        <w:t>ə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hdid yaranmasına s</w:t>
      </w:r>
      <w:r>
        <w:rPr>
          <w:rFonts w:ascii="Arial" w:hAnsi="Arial"/>
          <w:i/>
          <w:w w:val="110"/>
          <w:sz w:val="19"/>
        </w:rPr>
        <w:t>ə</w:t>
      </w:r>
      <w:r>
        <w:rPr>
          <w:rFonts w:ascii="Times New Roman" w:hAnsi="Times New Roman"/>
          <w:b/>
          <w:i/>
          <w:w w:val="110"/>
          <w:sz w:val="19"/>
        </w:rPr>
        <w:t>b</w:t>
      </w:r>
      <w:r>
        <w:rPr>
          <w:rFonts w:ascii="Arial" w:hAnsi="Arial"/>
          <w:i/>
          <w:w w:val="110"/>
          <w:sz w:val="19"/>
        </w:rPr>
        <w:t>ə</w:t>
      </w:r>
      <w:r>
        <w:rPr>
          <w:rFonts w:ascii="Times New Roman" w:hAnsi="Times New Roman"/>
          <w:b/>
          <w:i/>
          <w:w w:val="110"/>
          <w:sz w:val="19"/>
        </w:rPr>
        <w:t>b olduqda –</w:t>
      </w:r>
    </w:p>
    <w:p>
      <w:pPr>
        <w:spacing w:line="249" w:lineRule="auto" w:before="0"/>
        <w:ind w:left="100" w:right="101" w:firstLine="480"/>
        <w:jc w:val="both"/>
        <w:rPr>
          <w:rFonts w:ascii="Times New Roman" w:hAnsi="Times New Roman"/>
          <w:b/>
          <w:i/>
          <w:sz w:val="19"/>
        </w:rPr>
      </w:pPr>
      <w:r>
        <w:rPr>
          <w:rFonts w:ascii="Times New Roman" w:hAnsi="Times New Roman"/>
          <w:b/>
          <w:i/>
          <w:w w:val="115"/>
          <w:sz w:val="19"/>
        </w:rPr>
        <w:t>üç</w:t>
      </w:r>
      <w:r>
        <w:rPr>
          <w:rFonts w:ascii="Times New Roman" w:hAnsi="Times New Roman"/>
          <w:b/>
          <w:i/>
          <w:w w:val="115"/>
          <w:sz w:val="19"/>
        </w:rPr>
        <w:t> ild</w:t>
      </w:r>
      <w:r>
        <w:rPr>
          <w:rFonts w:ascii="Arial" w:hAnsi="Arial"/>
          <w:i/>
          <w:w w:val="115"/>
          <w:sz w:val="19"/>
        </w:rPr>
        <w:t>ə</w:t>
      </w:r>
      <w:r>
        <w:rPr>
          <w:rFonts w:ascii="Times New Roman" w:hAnsi="Times New Roman"/>
          <w:b/>
          <w:i/>
          <w:w w:val="115"/>
          <w:sz w:val="19"/>
        </w:rPr>
        <w:t>n</w:t>
      </w:r>
      <w:r>
        <w:rPr>
          <w:rFonts w:ascii="Times New Roman" w:hAnsi="Times New Roman"/>
          <w:b/>
          <w:i/>
          <w:w w:val="115"/>
          <w:sz w:val="19"/>
        </w:rPr>
        <w:t> be</w:t>
      </w:r>
      <w:r>
        <w:rPr>
          <w:rFonts w:ascii="Arial" w:hAnsi="Arial"/>
          <w:i/>
          <w:w w:val="115"/>
          <w:sz w:val="19"/>
        </w:rPr>
        <w:t>ş</w:t>
      </w:r>
      <w:r>
        <w:rPr>
          <w:rFonts w:ascii="Arial" w:hAnsi="Arial"/>
          <w:i/>
          <w:w w:val="115"/>
          <w:sz w:val="19"/>
        </w:rPr>
        <w:t> </w:t>
      </w:r>
      <w:r>
        <w:rPr>
          <w:rFonts w:ascii="Times New Roman" w:hAnsi="Times New Roman"/>
          <w:b/>
          <w:i/>
          <w:w w:val="115"/>
          <w:sz w:val="19"/>
        </w:rPr>
        <w:t>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w w:val="115"/>
          <w:sz w:val="19"/>
        </w:rPr>
        <w:t> 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w w:val="115"/>
          <w:sz w:val="19"/>
        </w:rPr>
        <w:t> </w:t>
      </w:r>
      <w:r>
        <w:rPr>
          <w:rFonts w:ascii="Times New Roman" w:hAnsi="Times New Roman"/>
          <w:b/>
          <w:i/>
          <w:w w:val="115"/>
          <w:sz w:val="19"/>
        </w:rPr>
        <w:t>azadlı</w:t>
      </w:r>
      <w:r>
        <w:rPr>
          <w:rFonts w:ascii="Arial" w:hAnsi="Arial"/>
          <w:i/>
          <w:w w:val="115"/>
          <w:sz w:val="19"/>
        </w:rPr>
        <w:t>ğ</w:t>
      </w:r>
      <w:r>
        <w:rPr>
          <w:rFonts w:ascii="Times New Roman" w:hAnsi="Times New Roman"/>
          <w:b/>
          <w:i/>
          <w:w w:val="115"/>
          <w:sz w:val="19"/>
        </w:rPr>
        <w:t>ın</w:t>
      </w:r>
      <w:r>
        <w:rPr>
          <w:rFonts w:ascii="Times New Roman" w:hAnsi="Times New Roman"/>
          <w:b/>
          <w:i/>
          <w:w w:val="115"/>
          <w:sz w:val="19"/>
        </w:rPr>
        <w:t> m</w:t>
      </w:r>
      <w:r>
        <w:rPr>
          <w:rFonts w:ascii="Arial" w:hAnsi="Arial"/>
          <w:i/>
          <w:w w:val="115"/>
          <w:sz w:val="19"/>
        </w:rPr>
        <w:t>ə</w:t>
      </w:r>
      <w:r>
        <w:rPr>
          <w:rFonts w:ascii="Times New Roman" w:hAnsi="Times New Roman"/>
          <w:b/>
          <w:i/>
          <w:w w:val="115"/>
          <w:sz w:val="19"/>
        </w:rPr>
        <w:t>hdudla</w:t>
      </w:r>
      <w:r>
        <w:rPr>
          <w:rFonts w:ascii="Arial" w:hAnsi="Arial"/>
          <w:i/>
          <w:w w:val="115"/>
          <w:sz w:val="19"/>
        </w:rPr>
        <w:t>ş</w:t>
      </w:r>
      <w:r>
        <w:rPr>
          <w:rFonts w:ascii="Times New Roman" w:hAnsi="Times New Roman"/>
          <w:b/>
          <w:i/>
          <w:w w:val="115"/>
          <w:sz w:val="19"/>
        </w:rPr>
        <w:t>dırılması</w:t>
      </w:r>
      <w:r>
        <w:rPr>
          <w:rFonts w:ascii="Times New Roman" w:hAnsi="Times New Roman"/>
          <w:b/>
          <w:i/>
          <w:w w:val="115"/>
          <w:sz w:val="19"/>
        </w:rPr>
        <w:t> v</w:t>
      </w:r>
      <w:r>
        <w:rPr>
          <w:rFonts w:ascii="Arial" w:hAnsi="Arial"/>
          <w:i/>
          <w:w w:val="115"/>
          <w:sz w:val="19"/>
        </w:rPr>
        <w:t>ə</w:t>
      </w:r>
      <w:r>
        <w:rPr>
          <w:rFonts w:ascii="Arial" w:hAnsi="Arial"/>
          <w:i/>
          <w:w w:val="115"/>
          <w:sz w:val="19"/>
        </w:rPr>
        <w:t> </w:t>
      </w:r>
      <w:r>
        <w:rPr>
          <w:rFonts w:ascii="Times New Roman" w:hAnsi="Times New Roman"/>
          <w:b/>
          <w:i/>
          <w:w w:val="115"/>
          <w:sz w:val="19"/>
        </w:rPr>
        <w:t>ya</w:t>
      </w:r>
      <w:r>
        <w:rPr>
          <w:rFonts w:ascii="Times New Roman" w:hAnsi="Times New Roman"/>
          <w:b/>
          <w:i/>
          <w:w w:val="115"/>
          <w:sz w:val="19"/>
        </w:rPr>
        <w:t> üç</w:t>
      </w:r>
      <w:r>
        <w:rPr>
          <w:rFonts w:ascii="Times New Roman" w:hAnsi="Times New Roman"/>
          <w:b/>
          <w:i/>
          <w:w w:val="115"/>
          <w:sz w:val="19"/>
        </w:rPr>
        <w:t> ild</w:t>
      </w:r>
      <w:r>
        <w:rPr>
          <w:rFonts w:ascii="Arial" w:hAnsi="Arial"/>
          <w:i/>
          <w:w w:val="115"/>
          <w:sz w:val="19"/>
        </w:rPr>
        <w:t>ə</w:t>
      </w:r>
      <w:r>
        <w:rPr>
          <w:rFonts w:ascii="Times New Roman" w:hAnsi="Times New Roman"/>
          <w:b/>
          <w:i/>
          <w:w w:val="115"/>
          <w:sz w:val="19"/>
        </w:rPr>
        <w:t>n</w:t>
      </w:r>
      <w:r>
        <w:rPr>
          <w:rFonts w:ascii="Times New Roman" w:hAnsi="Times New Roman"/>
          <w:b/>
          <w:i/>
          <w:w w:val="115"/>
          <w:sz w:val="19"/>
        </w:rPr>
        <w:t> be</w:t>
      </w:r>
      <w:r>
        <w:rPr>
          <w:rFonts w:ascii="Arial" w:hAnsi="Arial"/>
          <w:i/>
          <w:w w:val="115"/>
          <w:sz w:val="19"/>
        </w:rPr>
        <w:t>ş</w:t>
      </w:r>
      <w:r>
        <w:rPr>
          <w:rFonts w:ascii="Arial" w:hAnsi="Arial"/>
          <w:i/>
          <w:w w:val="115"/>
          <w:sz w:val="19"/>
        </w:rPr>
        <w:t> </w:t>
      </w:r>
      <w:r>
        <w:rPr>
          <w:rFonts w:ascii="Times New Roman" w:hAnsi="Times New Roman"/>
          <w:b/>
          <w:i/>
          <w:w w:val="115"/>
          <w:sz w:val="19"/>
        </w:rPr>
        <w:t>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w w:val="115"/>
          <w:sz w:val="19"/>
        </w:rPr>
        <w:t> 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w w:val="115"/>
          <w:sz w:val="19"/>
        </w:rPr>
        <w:t> </w:t>
      </w:r>
      <w:r>
        <w:rPr>
          <w:rFonts w:ascii="Times New Roman" w:hAnsi="Times New Roman"/>
          <w:b/>
          <w:i/>
          <w:w w:val="115"/>
          <w:sz w:val="19"/>
        </w:rPr>
        <w:t>azadlıqdan m</w:t>
      </w:r>
      <w:r>
        <w:rPr>
          <w:rFonts w:ascii="Arial" w:hAnsi="Arial"/>
          <w:i/>
          <w:w w:val="115"/>
          <w:sz w:val="19"/>
        </w:rPr>
        <w:t>ə</w:t>
      </w:r>
      <w:r>
        <w:rPr>
          <w:rFonts w:ascii="Times New Roman" w:hAnsi="Times New Roman"/>
          <w:b/>
          <w:i/>
          <w:w w:val="115"/>
          <w:sz w:val="19"/>
        </w:rPr>
        <w:t>hrum etm</w:t>
      </w:r>
      <w:r>
        <w:rPr>
          <w:rFonts w:ascii="Arial" w:hAnsi="Arial"/>
          <w:i/>
          <w:w w:val="115"/>
          <w:sz w:val="19"/>
        </w:rPr>
        <w:t>ə </w:t>
      </w:r>
      <w:r>
        <w:rPr>
          <w:rFonts w:ascii="Times New Roman" w:hAnsi="Times New Roman"/>
          <w:b/>
          <w:i/>
          <w:w w:val="115"/>
          <w:sz w:val="19"/>
        </w:rPr>
        <w:t>il</w:t>
      </w:r>
      <w:r>
        <w:rPr>
          <w:rFonts w:ascii="Arial" w:hAnsi="Arial"/>
          <w:i/>
          <w:w w:val="115"/>
          <w:sz w:val="19"/>
        </w:rPr>
        <w:t>ə </w:t>
      </w:r>
      <w:r>
        <w:rPr>
          <w:rFonts w:ascii="Times New Roman" w:hAnsi="Times New Roman"/>
          <w:b/>
          <w:i/>
          <w:w w:val="115"/>
          <w:sz w:val="19"/>
        </w:rPr>
        <w:t>c</w:t>
      </w:r>
      <w:r>
        <w:rPr>
          <w:rFonts w:ascii="Arial" w:hAnsi="Arial"/>
          <w:i/>
          <w:w w:val="115"/>
          <w:sz w:val="19"/>
        </w:rPr>
        <w:t>ə</w:t>
      </w:r>
      <w:r>
        <w:rPr>
          <w:rFonts w:ascii="Times New Roman" w:hAnsi="Times New Roman"/>
          <w:b/>
          <w:i/>
          <w:w w:val="115"/>
          <w:sz w:val="19"/>
        </w:rPr>
        <w:t>zalandırılır.</w:t>
      </w:r>
    </w:p>
    <w:p>
      <w:pPr>
        <w:spacing w:line="249" w:lineRule="auto" w:before="0"/>
        <w:ind w:left="100" w:right="106" w:firstLine="480"/>
        <w:jc w:val="both"/>
        <w:rPr>
          <w:rFonts w:ascii="Times New Roman" w:hAnsi="Times New Roman"/>
          <w:b/>
          <w:i/>
          <w:sz w:val="19"/>
        </w:rPr>
      </w:pPr>
      <w:r>
        <w:rPr>
          <w:rFonts w:ascii="Times New Roman" w:hAnsi="Times New Roman"/>
          <w:b/>
          <w:i/>
          <w:w w:val="110"/>
          <w:sz w:val="19"/>
        </w:rPr>
        <w:t>270-1.4. </w:t>
      </w:r>
      <w:r>
        <w:rPr>
          <w:rFonts w:ascii="Arial" w:hAnsi="Arial"/>
          <w:i/>
          <w:w w:val="110"/>
          <w:sz w:val="19"/>
        </w:rPr>
        <w:t>İ</w:t>
      </w:r>
      <w:r>
        <w:rPr>
          <w:rFonts w:ascii="Times New Roman" w:hAnsi="Times New Roman"/>
          <w:b/>
          <w:i/>
          <w:w w:val="110"/>
          <w:sz w:val="19"/>
        </w:rPr>
        <w:t>stismarda olan hava g</w:t>
      </w:r>
      <w:r>
        <w:rPr>
          <w:rFonts w:ascii="Arial" w:hAnsi="Arial"/>
          <w:i/>
          <w:w w:val="110"/>
          <w:sz w:val="19"/>
        </w:rPr>
        <w:t>ə</w:t>
      </w:r>
      <w:r>
        <w:rPr>
          <w:rFonts w:ascii="Times New Roman" w:hAnsi="Times New Roman"/>
          <w:b/>
          <w:i/>
          <w:w w:val="110"/>
          <w:sz w:val="19"/>
        </w:rPr>
        <w:t>misini q</w:t>
      </w:r>
      <w:r>
        <w:rPr>
          <w:rFonts w:ascii="Arial" w:hAnsi="Arial"/>
          <w:i/>
          <w:w w:val="110"/>
          <w:sz w:val="19"/>
        </w:rPr>
        <w:t>ə</w:t>
      </w:r>
      <w:r>
        <w:rPr>
          <w:rFonts w:ascii="Times New Roman" w:hAnsi="Times New Roman"/>
          <w:b/>
          <w:i/>
          <w:w w:val="110"/>
          <w:sz w:val="19"/>
        </w:rPr>
        <w:t>sd</w:t>
      </w:r>
      <w:r>
        <w:rPr>
          <w:rFonts w:ascii="Arial" w:hAnsi="Arial"/>
          <w:i/>
          <w:w w:val="110"/>
          <w:sz w:val="19"/>
        </w:rPr>
        <w:t>ə</w:t>
      </w:r>
      <w:r>
        <w:rPr>
          <w:rFonts w:ascii="Times New Roman" w:hAnsi="Times New Roman"/>
          <w:b/>
          <w:i/>
          <w:w w:val="110"/>
          <w:sz w:val="19"/>
        </w:rPr>
        <w:t>n m</w:t>
      </w:r>
      <w:r>
        <w:rPr>
          <w:rFonts w:ascii="Arial" w:hAnsi="Arial"/>
          <w:i/>
          <w:w w:val="110"/>
          <w:sz w:val="19"/>
        </w:rPr>
        <w:t>ə</w:t>
      </w:r>
      <w:r>
        <w:rPr>
          <w:rFonts w:ascii="Times New Roman" w:hAnsi="Times New Roman"/>
          <w:b/>
          <w:i/>
          <w:w w:val="110"/>
          <w:sz w:val="19"/>
        </w:rPr>
        <w:t>hv etm</w:t>
      </w:r>
      <w:r>
        <w:rPr>
          <w:rFonts w:ascii="Arial" w:hAnsi="Arial"/>
          <w:i/>
          <w:w w:val="110"/>
          <w:sz w:val="19"/>
        </w:rPr>
        <w:t>ə</w:t>
      </w:r>
      <w:r>
        <w:rPr>
          <w:rFonts w:ascii="Times New Roman" w:hAnsi="Times New Roman"/>
          <w:b/>
          <w:i/>
          <w:w w:val="110"/>
          <w:sz w:val="19"/>
        </w:rPr>
        <w:t>, habel</w:t>
      </w:r>
      <w:r>
        <w:rPr>
          <w:rFonts w:ascii="Arial" w:hAnsi="Arial"/>
          <w:i/>
          <w:w w:val="110"/>
          <w:sz w:val="19"/>
        </w:rPr>
        <w:t>ə </w:t>
      </w:r>
      <w:r>
        <w:rPr>
          <w:rFonts w:ascii="Times New Roman" w:hAnsi="Times New Roman"/>
          <w:b/>
          <w:i/>
          <w:w w:val="110"/>
          <w:sz w:val="19"/>
        </w:rPr>
        <w:t>hava g</w:t>
      </w:r>
      <w:r>
        <w:rPr>
          <w:rFonts w:ascii="Arial" w:hAnsi="Arial"/>
          <w:i/>
          <w:w w:val="110"/>
          <w:sz w:val="19"/>
        </w:rPr>
        <w:t>ə</w:t>
      </w:r>
      <w:r>
        <w:rPr>
          <w:rFonts w:ascii="Times New Roman" w:hAnsi="Times New Roman"/>
          <w:b/>
          <w:i/>
          <w:w w:val="110"/>
          <w:sz w:val="19"/>
        </w:rPr>
        <w:t>misin</w:t>
      </w:r>
      <w:r>
        <w:rPr>
          <w:rFonts w:ascii="Arial" w:hAnsi="Arial"/>
          <w:i/>
          <w:w w:val="110"/>
          <w:sz w:val="19"/>
        </w:rPr>
        <w:t>ə </w:t>
      </w:r>
      <w:r>
        <w:rPr>
          <w:rFonts w:ascii="Times New Roman" w:hAnsi="Times New Roman"/>
          <w:b/>
          <w:i/>
          <w:w w:val="110"/>
          <w:sz w:val="19"/>
        </w:rPr>
        <w:t>q</w:t>
      </w:r>
      <w:r>
        <w:rPr>
          <w:rFonts w:ascii="Arial" w:hAnsi="Arial"/>
          <w:i/>
          <w:w w:val="110"/>
          <w:sz w:val="19"/>
        </w:rPr>
        <w:t>ə</w:t>
      </w:r>
      <w:r>
        <w:rPr>
          <w:rFonts w:ascii="Times New Roman" w:hAnsi="Times New Roman"/>
          <w:b/>
          <w:i/>
          <w:w w:val="110"/>
          <w:sz w:val="19"/>
        </w:rPr>
        <w:t>sd</w:t>
      </w:r>
      <w:r>
        <w:rPr>
          <w:rFonts w:ascii="Arial" w:hAnsi="Arial"/>
          <w:i/>
          <w:w w:val="110"/>
          <w:sz w:val="19"/>
        </w:rPr>
        <w:t>ə</w:t>
      </w:r>
      <w:r>
        <w:rPr>
          <w:rFonts w:ascii="Times New Roman" w:hAnsi="Times New Roman"/>
          <w:b/>
          <w:i/>
          <w:w w:val="110"/>
          <w:sz w:val="19"/>
        </w:rPr>
        <w:t>n onun sıradan çıxmasına s</w:t>
      </w:r>
      <w:r>
        <w:rPr>
          <w:rFonts w:ascii="Arial" w:hAnsi="Arial"/>
          <w:i/>
          <w:w w:val="110"/>
          <w:sz w:val="19"/>
        </w:rPr>
        <w:t>ə</w:t>
      </w:r>
      <w:r>
        <w:rPr>
          <w:rFonts w:ascii="Times New Roman" w:hAnsi="Times New Roman"/>
          <w:b/>
          <w:i/>
          <w:w w:val="110"/>
          <w:sz w:val="19"/>
        </w:rPr>
        <w:t>b</w:t>
      </w:r>
      <w:r>
        <w:rPr>
          <w:rFonts w:ascii="Arial" w:hAnsi="Arial"/>
          <w:i/>
          <w:w w:val="110"/>
          <w:sz w:val="19"/>
        </w:rPr>
        <w:t>ə</w:t>
      </w:r>
      <w:r>
        <w:rPr>
          <w:rFonts w:ascii="Times New Roman" w:hAnsi="Times New Roman"/>
          <w:b/>
          <w:i/>
          <w:w w:val="110"/>
          <w:sz w:val="19"/>
        </w:rPr>
        <w:t>b olan v</w:t>
      </w:r>
      <w:r>
        <w:rPr>
          <w:rFonts w:ascii="Arial" w:hAnsi="Arial"/>
          <w:i/>
          <w:w w:val="110"/>
          <w:sz w:val="19"/>
        </w:rPr>
        <w:t>ə </w:t>
      </w:r>
      <w:r>
        <w:rPr>
          <w:rFonts w:ascii="Times New Roman" w:hAnsi="Times New Roman"/>
          <w:b/>
          <w:i/>
          <w:w w:val="110"/>
          <w:sz w:val="19"/>
        </w:rPr>
        <w:t>ya uçu</w:t>
      </w:r>
      <w:r>
        <w:rPr>
          <w:rFonts w:ascii="Arial" w:hAnsi="Arial"/>
          <w:i/>
          <w:w w:val="110"/>
          <w:sz w:val="19"/>
        </w:rPr>
        <w:t>ş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hlük</w:t>
      </w:r>
      <w:r>
        <w:rPr>
          <w:rFonts w:ascii="Arial" w:hAnsi="Arial"/>
          <w:i/>
          <w:w w:val="110"/>
          <w:sz w:val="19"/>
        </w:rPr>
        <w:t>ə</w:t>
      </w:r>
      <w:r>
        <w:rPr>
          <w:rFonts w:ascii="Times New Roman" w:hAnsi="Times New Roman"/>
          <w:b/>
          <w:i/>
          <w:w w:val="110"/>
          <w:sz w:val="19"/>
        </w:rPr>
        <w:t>sizliyin</w:t>
      </w:r>
      <w:r>
        <w:rPr>
          <w:rFonts w:ascii="Arial" w:hAnsi="Arial"/>
          <w:i/>
          <w:w w:val="110"/>
          <w:sz w:val="19"/>
        </w:rPr>
        <w:t>ə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hdid yaradan z</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r yetirm</w:t>
      </w:r>
      <w:r>
        <w:rPr>
          <w:rFonts w:ascii="Arial" w:hAnsi="Arial"/>
          <w:i/>
          <w:w w:val="110"/>
          <w:sz w:val="19"/>
        </w:rPr>
        <w:t>ə </w:t>
      </w:r>
      <w:r>
        <w:rPr>
          <w:rFonts w:ascii="Times New Roman" w:hAnsi="Times New Roman"/>
          <w:b/>
          <w:i/>
          <w:w w:val="110"/>
          <w:sz w:val="19"/>
        </w:rPr>
        <w:t>–</w:t>
      </w:r>
    </w:p>
    <w:p>
      <w:pPr>
        <w:spacing w:before="0"/>
        <w:ind w:left="580" w:right="0" w:firstLine="0"/>
        <w:jc w:val="both"/>
        <w:rPr>
          <w:rFonts w:ascii="Times New Roman" w:hAnsi="Times New Roman"/>
          <w:b/>
          <w:i/>
          <w:sz w:val="19"/>
        </w:rPr>
      </w:pPr>
      <w:r>
        <w:rPr>
          <w:rFonts w:ascii="Times New Roman" w:hAnsi="Times New Roman"/>
          <w:b/>
          <w:i/>
          <w:w w:val="110"/>
          <w:sz w:val="19"/>
        </w:rPr>
        <w:t>üç ild</w:t>
      </w:r>
      <w:r>
        <w:rPr>
          <w:rFonts w:ascii="Arial" w:hAnsi="Arial"/>
          <w:i/>
          <w:w w:val="110"/>
          <w:sz w:val="19"/>
        </w:rPr>
        <w:t>ə</w:t>
      </w:r>
      <w:r>
        <w:rPr>
          <w:rFonts w:ascii="Times New Roman" w:hAnsi="Times New Roman"/>
          <w:b/>
          <w:i/>
          <w:w w:val="110"/>
          <w:sz w:val="19"/>
        </w:rPr>
        <w:t>n</w:t>
      </w:r>
      <w:r>
        <w:rPr>
          <w:rFonts w:ascii="Times New Roman" w:hAnsi="Times New Roman"/>
          <w:b/>
          <w:i/>
          <w:spacing w:val="1"/>
          <w:w w:val="110"/>
          <w:sz w:val="19"/>
        </w:rPr>
        <w:t> </w:t>
      </w:r>
      <w:r>
        <w:rPr>
          <w:rFonts w:ascii="Times New Roman" w:hAnsi="Times New Roman"/>
          <w:b/>
          <w:i/>
          <w:w w:val="110"/>
          <w:sz w:val="19"/>
        </w:rPr>
        <w:t>s</w:t>
      </w:r>
      <w:r>
        <w:rPr>
          <w:rFonts w:ascii="Arial" w:hAnsi="Arial"/>
          <w:i/>
          <w:w w:val="110"/>
          <w:sz w:val="19"/>
        </w:rPr>
        <w:t>ə</w:t>
      </w:r>
      <w:r>
        <w:rPr>
          <w:rFonts w:ascii="Times New Roman" w:hAnsi="Times New Roman"/>
          <w:b/>
          <w:i/>
          <w:w w:val="110"/>
          <w:sz w:val="19"/>
        </w:rPr>
        <w:t>kkiz</w:t>
      </w:r>
      <w:r>
        <w:rPr>
          <w:rFonts w:ascii="Times New Roman" w:hAnsi="Times New Roman"/>
          <w:b/>
          <w:i/>
          <w:spacing w:val="1"/>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1"/>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4"/>
          <w:w w:val="110"/>
          <w:sz w:val="19"/>
        </w:rPr>
        <w:t> </w:t>
      </w:r>
      <w:r>
        <w:rPr>
          <w:rFonts w:ascii="Times New Roman" w:hAnsi="Times New Roman"/>
          <w:b/>
          <w:i/>
          <w:w w:val="110"/>
          <w:sz w:val="19"/>
        </w:rPr>
        <w:t>azadlıqdan</w:t>
      </w:r>
      <w:r>
        <w:rPr>
          <w:rFonts w:ascii="Times New Roman" w:hAnsi="Times New Roman"/>
          <w:b/>
          <w:i/>
          <w:spacing w:val="1"/>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 etm</w:t>
      </w:r>
      <w:r>
        <w:rPr>
          <w:rFonts w:ascii="Arial" w:hAnsi="Arial"/>
          <w:i/>
          <w:w w:val="110"/>
          <w:sz w:val="19"/>
        </w:rPr>
        <w:t>ə</w:t>
      </w:r>
      <w:r>
        <w:rPr>
          <w:rFonts w:ascii="Arial" w:hAnsi="Arial"/>
          <w:i/>
          <w:spacing w:val="-4"/>
          <w:w w:val="110"/>
          <w:sz w:val="19"/>
        </w:rPr>
        <w:t> </w:t>
      </w:r>
      <w:r>
        <w:rPr>
          <w:rFonts w:ascii="Times New Roman" w:hAnsi="Times New Roman"/>
          <w:b/>
          <w:i/>
          <w:w w:val="110"/>
          <w:sz w:val="19"/>
        </w:rPr>
        <w:t>il</w:t>
      </w:r>
      <w:r>
        <w:rPr>
          <w:rFonts w:ascii="Arial" w:hAnsi="Arial"/>
          <w:i/>
          <w:w w:val="110"/>
          <w:sz w:val="19"/>
        </w:rPr>
        <w:t>ə</w:t>
      </w:r>
      <w:r>
        <w:rPr>
          <w:rFonts w:ascii="Arial" w:hAnsi="Arial"/>
          <w:i/>
          <w:spacing w:val="-5"/>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spacing w:line="249" w:lineRule="auto" w:before="9"/>
        <w:ind w:left="100" w:right="98" w:firstLine="480"/>
        <w:jc w:val="both"/>
        <w:rPr>
          <w:rFonts w:ascii="Times New Roman" w:hAnsi="Times New Roman"/>
          <w:b/>
          <w:i/>
          <w:sz w:val="19"/>
        </w:rPr>
      </w:pPr>
      <w:r>
        <w:rPr>
          <w:rFonts w:ascii="Times New Roman" w:hAnsi="Times New Roman"/>
          <w:b/>
          <w:i/>
          <w:w w:val="110"/>
          <w:sz w:val="19"/>
        </w:rPr>
        <w:t>270-1.5.</w:t>
      </w:r>
      <w:r>
        <w:rPr>
          <w:rFonts w:ascii="Times New Roman" w:hAnsi="Times New Roman"/>
          <w:b/>
          <w:i/>
          <w:w w:val="110"/>
          <w:sz w:val="19"/>
        </w:rPr>
        <w:t> </w:t>
      </w:r>
      <w:r>
        <w:rPr>
          <w:rFonts w:ascii="Arial" w:hAnsi="Arial"/>
          <w:i/>
          <w:w w:val="110"/>
          <w:sz w:val="19"/>
        </w:rPr>
        <w:t>İ</w:t>
      </w:r>
      <w:r>
        <w:rPr>
          <w:rFonts w:ascii="Times New Roman" w:hAnsi="Times New Roman"/>
          <w:b/>
          <w:i/>
          <w:w w:val="110"/>
          <w:sz w:val="19"/>
        </w:rPr>
        <w:t>stismarda</w:t>
      </w:r>
      <w:r>
        <w:rPr>
          <w:rFonts w:ascii="Times New Roman" w:hAnsi="Times New Roman"/>
          <w:b/>
          <w:i/>
          <w:w w:val="110"/>
          <w:sz w:val="19"/>
        </w:rPr>
        <w:t> olan</w:t>
      </w:r>
      <w:r>
        <w:rPr>
          <w:rFonts w:ascii="Times New Roman" w:hAnsi="Times New Roman"/>
          <w:b/>
          <w:i/>
          <w:w w:val="110"/>
          <w:sz w:val="19"/>
        </w:rPr>
        <w:t> hava</w:t>
      </w:r>
      <w:r>
        <w:rPr>
          <w:rFonts w:ascii="Times New Roman" w:hAnsi="Times New Roman"/>
          <w:b/>
          <w:i/>
          <w:w w:val="110"/>
          <w:sz w:val="19"/>
        </w:rPr>
        <w:t> g</w:t>
      </w:r>
      <w:r>
        <w:rPr>
          <w:rFonts w:ascii="Arial" w:hAnsi="Arial"/>
          <w:i/>
          <w:w w:val="110"/>
          <w:sz w:val="19"/>
        </w:rPr>
        <w:t>ə</w:t>
      </w:r>
      <w:r>
        <w:rPr>
          <w:rFonts w:ascii="Times New Roman" w:hAnsi="Times New Roman"/>
          <w:b/>
          <w:i/>
          <w:w w:val="110"/>
          <w:sz w:val="19"/>
        </w:rPr>
        <w:t>misinin</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hv</w:t>
      </w:r>
      <w:r>
        <w:rPr>
          <w:rFonts w:ascii="Times New Roman" w:hAnsi="Times New Roman"/>
          <w:b/>
          <w:i/>
          <w:w w:val="110"/>
          <w:sz w:val="19"/>
        </w:rPr>
        <w:t> edilm</w:t>
      </w:r>
      <w:r>
        <w:rPr>
          <w:rFonts w:ascii="Arial" w:hAnsi="Arial"/>
          <w:i/>
          <w:w w:val="110"/>
          <w:sz w:val="19"/>
        </w:rPr>
        <w:t>ə</w:t>
      </w:r>
      <w:r>
        <w:rPr>
          <w:rFonts w:ascii="Times New Roman" w:hAnsi="Times New Roman"/>
          <w:b/>
          <w:i/>
          <w:w w:val="110"/>
          <w:sz w:val="19"/>
        </w:rPr>
        <w:t>sin</w:t>
      </w:r>
      <w:r>
        <w:rPr>
          <w:rFonts w:ascii="Arial" w:hAnsi="Arial"/>
          <w:i/>
          <w:w w:val="110"/>
          <w:sz w:val="19"/>
        </w:rPr>
        <w:t>ə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w:t>
      </w:r>
      <w:r>
        <w:rPr>
          <w:rFonts w:ascii="Times New Roman" w:hAnsi="Times New Roman"/>
          <w:b/>
          <w:i/>
          <w:w w:val="110"/>
          <w:sz w:val="19"/>
        </w:rPr>
        <w:t> onun</w:t>
      </w:r>
      <w:r>
        <w:rPr>
          <w:rFonts w:ascii="Times New Roman" w:hAnsi="Times New Roman"/>
          <w:b/>
          <w:i/>
          <w:w w:val="110"/>
          <w:sz w:val="19"/>
        </w:rPr>
        <w:t> uçu</w:t>
      </w:r>
      <w:r>
        <w:rPr>
          <w:rFonts w:ascii="Arial" w:hAnsi="Arial"/>
          <w:i/>
          <w:w w:val="110"/>
          <w:sz w:val="19"/>
        </w:rPr>
        <w:t>ş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hlük</w:t>
      </w:r>
      <w:r>
        <w:rPr>
          <w:rFonts w:ascii="Arial" w:hAnsi="Arial"/>
          <w:i/>
          <w:w w:val="110"/>
          <w:sz w:val="19"/>
        </w:rPr>
        <w:t>ə</w:t>
      </w:r>
      <w:r>
        <w:rPr>
          <w:rFonts w:ascii="Times New Roman" w:hAnsi="Times New Roman"/>
          <w:b/>
          <w:i/>
          <w:w w:val="110"/>
          <w:sz w:val="19"/>
        </w:rPr>
        <w:t>sizliyin</w:t>
      </w:r>
      <w:r>
        <w:rPr>
          <w:rFonts w:ascii="Arial" w:hAnsi="Arial"/>
          <w:i/>
          <w:w w:val="110"/>
          <w:sz w:val="19"/>
        </w:rPr>
        <w:t>ə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hdid</w:t>
      </w:r>
      <w:r>
        <w:rPr>
          <w:rFonts w:ascii="Times New Roman" w:hAnsi="Times New Roman"/>
          <w:b/>
          <w:i/>
          <w:w w:val="110"/>
          <w:sz w:val="19"/>
        </w:rPr>
        <w:t> yaradacaq d</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d</w:t>
      </w:r>
      <w:r>
        <w:rPr>
          <w:rFonts w:ascii="Arial" w:hAnsi="Arial"/>
          <w:i/>
          <w:w w:val="110"/>
          <w:sz w:val="19"/>
        </w:rPr>
        <w:t>ə </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nm</w:t>
      </w:r>
      <w:r>
        <w:rPr>
          <w:rFonts w:ascii="Arial" w:hAnsi="Arial"/>
          <w:i/>
          <w:w w:val="110"/>
          <w:sz w:val="19"/>
        </w:rPr>
        <w:t>ə</w:t>
      </w:r>
      <w:r>
        <w:rPr>
          <w:rFonts w:ascii="Times New Roman" w:hAnsi="Times New Roman"/>
          <w:b/>
          <w:i/>
          <w:w w:val="110"/>
          <w:sz w:val="19"/>
        </w:rPr>
        <w:t>sin</w:t>
      </w:r>
      <w:r>
        <w:rPr>
          <w:rFonts w:ascii="Arial" w:hAnsi="Arial"/>
          <w:i/>
          <w:w w:val="110"/>
          <w:sz w:val="19"/>
        </w:rPr>
        <w:t>ə </w:t>
      </w:r>
      <w:r>
        <w:rPr>
          <w:rFonts w:ascii="Times New Roman" w:hAnsi="Times New Roman"/>
          <w:b/>
          <w:i/>
          <w:w w:val="110"/>
          <w:sz w:val="19"/>
        </w:rPr>
        <w:t>s</w:t>
      </w:r>
      <w:r>
        <w:rPr>
          <w:rFonts w:ascii="Arial" w:hAnsi="Arial"/>
          <w:i/>
          <w:w w:val="110"/>
          <w:sz w:val="19"/>
        </w:rPr>
        <w:t>ə</w:t>
      </w:r>
      <w:r>
        <w:rPr>
          <w:rFonts w:ascii="Times New Roman" w:hAnsi="Times New Roman"/>
          <w:b/>
          <w:i/>
          <w:w w:val="110"/>
          <w:sz w:val="19"/>
        </w:rPr>
        <w:t>b</w:t>
      </w:r>
      <w:r>
        <w:rPr>
          <w:rFonts w:ascii="Arial" w:hAnsi="Arial"/>
          <w:i/>
          <w:w w:val="110"/>
          <w:sz w:val="19"/>
        </w:rPr>
        <w:t>ə</w:t>
      </w:r>
      <w:r>
        <w:rPr>
          <w:rFonts w:ascii="Times New Roman" w:hAnsi="Times New Roman"/>
          <w:b/>
          <w:i/>
          <w:w w:val="110"/>
          <w:sz w:val="19"/>
        </w:rPr>
        <w:t>b ola bil</w:t>
      </w:r>
      <w:r>
        <w:rPr>
          <w:rFonts w:ascii="Arial" w:hAnsi="Arial"/>
          <w:i/>
          <w:w w:val="110"/>
          <w:sz w:val="19"/>
        </w:rPr>
        <w:t>ə</w:t>
      </w:r>
      <w:r>
        <w:rPr>
          <w:rFonts w:ascii="Times New Roman" w:hAnsi="Times New Roman"/>
          <w:b/>
          <w:i/>
          <w:w w:val="110"/>
          <w:sz w:val="19"/>
        </w:rPr>
        <w:t>n qur</w:t>
      </w:r>
      <w:r>
        <w:rPr>
          <w:rFonts w:ascii="Arial" w:hAnsi="Arial"/>
          <w:i/>
          <w:w w:val="110"/>
          <w:sz w:val="19"/>
        </w:rPr>
        <w:t>ğ</w:t>
      </w:r>
      <w:r>
        <w:rPr>
          <w:rFonts w:ascii="Times New Roman" w:hAnsi="Times New Roman"/>
          <w:b/>
          <w:i/>
          <w:w w:val="110"/>
          <w:sz w:val="19"/>
        </w:rPr>
        <w:t>u v</w:t>
      </w:r>
      <w:r>
        <w:rPr>
          <w:rFonts w:ascii="Arial" w:hAnsi="Arial"/>
          <w:i/>
          <w:w w:val="110"/>
          <w:sz w:val="19"/>
        </w:rPr>
        <w:t>ə </w:t>
      </w:r>
      <w:r>
        <w:rPr>
          <w:rFonts w:ascii="Times New Roman" w:hAnsi="Times New Roman"/>
          <w:b/>
          <w:i/>
          <w:w w:val="110"/>
          <w:sz w:val="19"/>
        </w:rPr>
        <w:t>ya madd</w:t>
      </w:r>
      <w:r>
        <w:rPr>
          <w:rFonts w:ascii="Arial" w:hAnsi="Arial"/>
          <w:i/>
          <w:w w:val="110"/>
          <w:sz w:val="19"/>
        </w:rPr>
        <w:t>ə</w:t>
      </w:r>
      <w:r>
        <w:rPr>
          <w:rFonts w:ascii="Times New Roman" w:hAnsi="Times New Roman"/>
          <w:b/>
          <w:i/>
          <w:w w:val="110"/>
          <w:sz w:val="19"/>
        </w:rPr>
        <w:t>ni hava g</w:t>
      </w:r>
      <w:r>
        <w:rPr>
          <w:rFonts w:ascii="Arial" w:hAnsi="Arial"/>
          <w:i/>
          <w:w w:val="110"/>
          <w:sz w:val="19"/>
        </w:rPr>
        <w:t>ə</w:t>
      </w:r>
      <w:r>
        <w:rPr>
          <w:rFonts w:ascii="Times New Roman" w:hAnsi="Times New Roman"/>
          <w:b/>
          <w:i/>
          <w:w w:val="110"/>
          <w:sz w:val="19"/>
        </w:rPr>
        <w:t>misind</w:t>
      </w:r>
      <w:r>
        <w:rPr>
          <w:rFonts w:ascii="Arial" w:hAnsi="Arial"/>
          <w:i/>
          <w:w w:val="110"/>
          <w:sz w:val="19"/>
        </w:rPr>
        <w:t>ə </w:t>
      </w:r>
      <w:r>
        <w:rPr>
          <w:rFonts w:ascii="Times New Roman" w:hAnsi="Times New Roman"/>
          <w:b/>
          <w:i/>
          <w:w w:val="110"/>
          <w:sz w:val="19"/>
        </w:rPr>
        <w:t>q</w:t>
      </w:r>
      <w:r>
        <w:rPr>
          <w:rFonts w:ascii="Arial" w:hAnsi="Arial"/>
          <w:i/>
          <w:w w:val="110"/>
          <w:sz w:val="19"/>
        </w:rPr>
        <w:t>ə</w:t>
      </w:r>
      <w:r>
        <w:rPr>
          <w:rFonts w:ascii="Times New Roman" w:hAnsi="Times New Roman"/>
          <w:b/>
          <w:i/>
          <w:w w:val="110"/>
          <w:sz w:val="19"/>
        </w:rPr>
        <w:t>sd</w:t>
      </w:r>
      <w:r>
        <w:rPr>
          <w:rFonts w:ascii="Arial" w:hAnsi="Arial"/>
          <w:i/>
          <w:w w:val="110"/>
          <w:sz w:val="19"/>
        </w:rPr>
        <w:t>ə</w:t>
      </w:r>
      <w:r>
        <w:rPr>
          <w:rFonts w:ascii="Times New Roman" w:hAnsi="Times New Roman"/>
          <w:b/>
          <w:i/>
          <w:w w:val="110"/>
          <w:sz w:val="19"/>
        </w:rPr>
        <w:t>n qanunsuz olaraq yerl</w:t>
      </w:r>
      <w:r>
        <w:rPr>
          <w:rFonts w:ascii="Arial" w:hAnsi="Arial"/>
          <w:i/>
          <w:w w:val="110"/>
          <w:sz w:val="19"/>
        </w:rPr>
        <w:t>əş</w:t>
      </w:r>
      <w:r>
        <w:rPr>
          <w:rFonts w:ascii="Times New Roman" w:hAnsi="Times New Roman"/>
          <w:b/>
          <w:i/>
          <w:w w:val="110"/>
          <w:sz w:val="19"/>
        </w:rPr>
        <w:t>dirm</w:t>
      </w:r>
      <w:r>
        <w:rPr>
          <w:rFonts w:ascii="Arial" w:hAnsi="Arial"/>
          <w:i/>
          <w:w w:val="110"/>
          <w:sz w:val="19"/>
        </w:rPr>
        <w:t>ə</w:t>
      </w:r>
      <w:r>
        <w:rPr>
          <w:rFonts w:ascii="Times New Roman" w:hAnsi="Times New Roman"/>
          <w:b/>
          <w:i/>
          <w:w w:val="110"/>
          <w:sz w:val="19"/>
        </w:rPr>
        <w:t>, yaxud bel</w:t>
      </w:r>
      <w:r>
        <w:rPr>
          <w:rFonts w:ascii="Arial" w:hAnsi="Arial"/>
          <w:i/>
          <w:w w:val="110"/>
          <w:sz w:val="19"/>
        </w:rPr>
        <w:t>ə </w:t>
      </w:r>
      <w:r>
        <w:rPr>
          <w:rFonts w:ascii="Times New Roman" w:hAnsi="Times New Roman"/>
          <w:b/>
          <w:i/>
          <w:w w:val="110"/>
          <w:sz w:val="19"/>
        </w:rPr>
        <w:t>qur</w:t>
      </w:r>
      <w:r>
        <w:rPr>
          <w:rFonts w:ascii="Arial" w:hAnsi="Arial"/>
          <w:i/>
          <w:w w:val="110"/>
          <w:sz w:val="19"/>
        </w:rPr>
        <w:t>ğ</w:t>
      </w:r>
      <w:r>
        <w:rPr>
          <w:rFonts w:ascii="Times New Roman" w:hAnsi="Times New Roman"/>
          <w:b/>
          <w:i/>
          <w:w w:val="110"/>
          <w:sz w:val="19"/>
        </w:rPr>
        <w:t>u v</w:t>
      </w:r>
      <w:r>
        <w:rPr>
          <w:rFonts w:ascii="Arial" w:hAnsi="Arial"/>
          <w:i/>
          <w:w w:val="110"/>
          <w:sz w:val="19"/>
        </w:rPr>
        <w:t>ə </w:t>
      </w:r>
      <w:r>
        <w:rPr>
          <w:rFonts w:ascii="Times New Roman" w:hAnsi="Times New Roman"/>
          <w:b/>
          <w:i/>
          <w:w w:val="110"/>
          <w:sz w:val="19"/>
        </w:rPr>
        <w:t>ya madd</w:t>
      </w:r>
      <w:r>
        <w:rPr>
          <w:rFonts w:ascii="Arial" w:hAnsi="Arial"/>
          <w:i/>
          <w:w w:val="110"/>
          <w:sz w:val="19"/>
        </w:rPr>
        <w:t>ə</w:t>
      </w:r>
      <w:r>
        <w:rPr>
          <w:rFonts w:ascii="Times New Roman" w:hAnsi="Times New Roman"/>
          <w:b/>
          <w:i/>
          <w:w w:val="110"/>
          <w:sz w:val="19"/>
        </w:rPr>
        <w:t>nin istismarda olan hava g</w:t>
      </w:r>
      <w:r>
        <w:rPr>
          <w:rFonts w:ascii="Arial" w:hAnsi="Arial"/>
          <w:i/>
          <w:w w:val="110"/>
          <w:sz w:val="19"/>
        </w:rPr>
        <w:t>ə</w:t>
      </w:r>
      <w:r>
        <w:rPr>
          <w:rFonts w:ascii="Times New Roman" w:hAnsi="Times New Roman"/>
          <w:b/>
          <w:i/>
          <w:w w:val="110"/>
          <w:sz w:val="19"/>
        </w:rPr>
        <w:t>misind</w:t>
      </w:r>
      <w:r>
        <w:rPr>
          <w:rFonts w:ascii="Arial" w:hAnsi="Arial"/>
          <w:i/>
          <w:w w:val="110"/>
          <w:sz w:val="19"/>
        </w:rPr>
        <w:t>ə </w:t>
      </w:r>
      <w:r>
        <w:rPr>
          <w:rFonts w:ascii="Times New Roman" w:hAnsi="Times New Roman"/>
          <w:b/>
          <w:i/>
          <w:w w:val="110"/>
          <w:sz w:val="19"/>
        </w:rPr>
        <w:t>yerl</w:t>
      </w:r>
      <w:r>
        <w:rPr>
          <w:rFonts w:ascii="Arial" w:hAnsi="Arial"/>
          <w:i/>
          <w:w w:val="110"/>
          <w:sz w:val="19"/>
        </w:rPr>
        <w:t>əş</w:t>
      </w:r>
      <w:r>
        <w:rPr>
          <w:rFonts w:ascii="Times New Roman" w:hAnsi="Times New Roman"/>
          <w:b/>
          <w:i/>
          <w:w w:val="110"/>
          <w:sz w:val="19"/>
        </w:rPr>
        <w:t>dirilm</w:t>
      </w:r>
      <w:r>
        <w:rPr>
          <w:rFonts w:ascii="Arial" w:hAnsi="Arial"/>
          <w:i/>
          <w:w w:val="110"/>
          <w:sz w:val="19"/>
        </w:rPr>
        <w:t>ə</w:t>
      </w:r>
      <w:r>
        <w:rPr>
          <w:rFonts w:ascii="Times New Roman" w:hAnsi="Times New Roman"/>
          <w:b/>
          <w:i/>
          <w:w w:val="110"/>
          <w:sz w:val="19"/>
        </w:rPr>
        <w:t>sin</w:t>
      </w:r>
      <w:r>
        <w:rPr>
          <w:rFonts w:ascii="Arial" w:hAnsi="Arial"/>
          <w:i/>
          <w:w w:val="110"/>
          <w:sz w:val="19"/>
        </w:rPr>
        <w:t>ə </w:t>
      </w:r>
      <w:r>
        <w:rPr>
          <w:rFonts w:ascii="Times New Roman" w:hAnsi="Times New Roman"/>
          <w:b/>
          <w:i/>
          <w:w w:val="110"/>
          <w:sz w:val="19"/>
        </w:rPr>
        <w:t>q</w:t>
      </w:r>
      <w:r>
        <w:rPr>
          <w:rFonts w:ascii="Arial" w:hAnsi="Arial"/>
          <w:i/>
          <w:w w:val="110"/>
          <w:sz w:val="19"/>
        </w:rPr>
        <w:t>ə</w:t>
      </w:r>
      <w:r>
        <w:rPr>
          <w:rFonts w:ascii="Times New Roman" w:hAnsi="Times New Roman"/>
          <w:b/>
          <w:i/>
          <w:w w:val="110"/>
          <w:sz w:val="19"/>
        </w:rPr>
        <w:t>sd</w:t>
      </w:r>
      <w:r>
        <w:rPr>
          <w:rFonts w:ascii="Arial" w:hAnsi="Arial"/>
          <w:i/>
          <w:w w:val="110"/>
          <w:sz w:val="19"/>
        </w:rPr>
        <w:t>ə</w:t>
      </w:r>
      <w:r>
        <w:rPr>
          <w:rFonts w:ascii="Times New Roman" w:hAnsi="Times New Roman"/>
          <w:b/>
          <w:i/>
          <w:w w:val="110"/>
          <w:sz w:val="19"/>
        </w:rPr>
        <w:t>n qanunsuz olaraq </w:t>
      </w:r>
      <w:r>
        <w:rPr>
          <w:rFonts w:ascii="Arial" w:hAnsi="Arial"/>
          <w:i/>
          <w:w w:val="110"/>
          <w:sz w:val="19"/>
        </w:rPr>
        <w:t>şə</w:t>
      </w:r>
      <w:r>
        <w:rPr>
          <w:rFonts w:ascii="Times New Roman" w:hAnsi="Times New Roman"/>
          <w:b/>
          <w:i/>
          <w:w w:val="110"/>
          <w:sz w:val="19"/>
        </w:rPr>
        <w:t>rait yaratma</w:t>
      </w:r>
      <w:r>
        <w:rPr>
          <w:rFonts w:ascii="Times New Roman" w:hAnsi="Times New Roman"/>
          <w:b/>
          <w:i/>
          <w:spacing w:val="-8"/>
          <w:w w:val="110"/>
          <w:sz w:val="19"/>
        </w:rPr>
        <w:t> </w:t>
      </w:r>
      <w:r>
        <w:rPr>
          <w:rFonts w:ascii="Times New Roman" w:hAnsi="Times New Roman"/>
          <w:b/>
          <w:i/>
          <w:w w:val="110"/>
          <w:sz w:val="19"/>
        </w:rPr>
        <w:t>–</w:t>
      </w:r>
    </w:p>
    <w:p>
      <w:pPr>
        <w:spacing w:before="1"/>
        <w:ind w:left="580" w:right="0" w:firstLine="0"/>
        <w:jc w:val="both"/>
        <w:rPr>
          <w:rFonts w:ascii="Times New Roman" w:hAnsi="Times New Roman"/>
          <w:b/>
          <w:i/>
          <w:sz w:val="19"/>
        </w:rPr>
      </w:pPr>
      <w:r>
        <w:rPr>
          <w:rFonts w:ascii="Times New Roman" w:hAnsi="Times New Roman"/>
          <w:b/>
          <w:i/>
          <w:w w:val="110"/>
          <w:sz w:val="19"/>
        </w:rPr>
        <w:t>s</w:t>
      </w:r>
      <w:r>
        <w:rPr>
          <w:rFonts w:ascii="Arial" w:hAnsi="Arial"/>
          <w:i/>
          <w:w w:val="110"/>
          <w:sz w:val="19"/>
        </w:rPr>
        <w:t>ə</w:t>
      </w:r>
      <w:r>
        <w:rPr>
          <w:rFonts w:ascii="Times New Roman" w:hAnsi="Times New Roman"/>
          <w:b/>
          <w:i/>
          <w:w w:val="110"/>
          <w:sz w:val="19"/>
        </w:rPr>
        <w:t>kkiz ild</w:t>
      </w:r>
      <w:r>
        <w:rPr>
          <w:rFonts w:ascii="Arial" w:hAnsi="Arial"/>
          <w:i/>
          <w:w w:val="110"/>
          <w:sz w:val="19"/>
        </w:rPr>
        <w:t>ə</w:t>
      </w:r>
      <w:r>
        <w:rPr>
          <w:rFonts w:ascii="Times New Roman" w:hAnsi="Times New Roman"/>
          <w:b/>
          <w:i/>
          <w:w w:val="110"/>
          <w:sz w:val="19"/>
        </w:rPr>
        <w:t>n</w:t>
      </w:r>
      <w:r>
        <w:rPr>
          <w:rFonts w:ascii="Times New Roman" w:hAnsi="Times New Roman"/>
          <w:b/>
          <w:i/>
          <w:spacing w:val="1"/>
          <w:w w:val="110"/>
          <w:sz w:val="19"/>
        </w:rPr>
        <w:t> </w:t>
      </w:r>
      <w:r>
        <w:rPr>
          <w:rFonts w:ascii="Times New Roman" w:hAnsi="Times New Roman"/>
          <w:b/>
          <w:i/>
          <w:w w:val="110"/>
          <w:sz w:val="19"/>
        </w:rPr>
        <w:t>on</w:t>
      </w:r>
      <w:r>
        <w:rPr>
          <w:rFonts w:ascii="Times New Roman" w:hAnsi="Times New Roman"/>
          <w:b/>
          <w:i/>
          <w:spacing w:val="1"/>
          <w:w w:val="110"/>
          <w:sz w:val="19"/>
        </w:rPr>
        <w:t> </w:t>
      </w:r>
      <w:r>
        <w:rPr>
          <w:rFonts w:ascii="Times New Roman" w:hAnsi="Times New Roman"/>
          <w:b/>
          <w:i/>
          <w:w w:val="110"/>
          <w:sz w:val="19"/>
        </w:rPr>
        <w:t>iki</w:t>
      </w:r>
      <w:r>
        <w:rPr>
          <w:rFonts w:ascii="Times New Roman" w:hAnsi="Times New Roman"/>
          <w:b/>
          <w:i/>
          <w:spacing w:val="1"/>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1"/>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4"/>
          <w:w w:val="110"/>
          <w:sz w:val="19"/>
        </w:rPr>
        <w:t> </w:t>
      </w:r>
      <w:r>
        <w:rPr>
          <w:rFonts w:ascii="Times New Roman" w:hAnsi="Times New Roman"/>
          <w:b/>
          <w:i/>
          <w:w w:val="110"/>
          <w:sz w:val="19"/>
        </w:rPr>
        <w:t>azadlıqdan</w:t>
      </w:r>
      <w:r>
        <w:rPr>
          <w:rFonts w:ascii="Times New Roman" w:hAnsi="Times New Roman"/>
          <w:b/>
          <w:i/>
          <w:spacing w:val="1"/>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1"/>
          <w:w w:val="110"/>
          <w:sz w:val="19"/>
        </w:rPr>
        <w:t> </w:t>
      </w:r>
      <w:r>
        <w:rPr>
          <w:rFonts w:ascii="Times New Roman" w:hAnsi="Times New Roman"/>
          <w:b/>
          <w:i/>
          <w:w w:val="110"/>
          <w:sz w:val="19"/>
        </w:rPr>
        <w:t>etm</w:t>
      </w:r>
      <w:r>
        <w:rPr>
          <w:rFonts w:ascii="Arial" w:hAnsi="Arial"/>
          <w:i/>
          <w:w w:val="110"/>
          <w:sz w:val="19"/>
        </w:rPr>
        <w:t>ə</w:t>
      </w:r>
      <w:r>
        <w:rPr>
          <w:rFonts w:ascii="Arial" w:hAnsi="Arial"/>
          <w:i/>
          <w:spacing w:val="-5"/>
          <w:w w:val="110"/>
          <w:sz w:val="19"/>
        </w:rPr>
        <w:t> </w:t>
      </w:r>
      <w:r>
        <w:rPr>
          <w:rFonts w:ascii="Times New Roman" w:hAnsi="Times New Roman"/>
          <w:b/>
          <w:i/>
          <w:w w:val="110"/>
          <w:sz w:val="19"/>
        </w:rPr>
        <w:t>il</w:t>
      </w:r>
      <w:r>
        <w:rPr>
          <w:rFonts w:ascii="Arial" w:hAnsi="Arial"/>
          <w:i/>
          <w:w w:val="110"/>
          <w:sz w:val="19"/>
        </w:rPr>
        <w:t>ə</w:t>
      </w:r>
      <w:r>
        <w:rPr>
          <w:rFonts w:ascii="Arial" w:hAnsi="Arial"/>
          <w:i/>
          <w:spacing w:val="-5"/>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spacing w:after="0"/>
        <w:jc w:val="both"/>
        <w:rPr>
          <w:rFonts w:ascii="Times New Roman" w:hAnsi="Times New Roman"/>
          <w:b/>
          <w:i/>
          <w:sz w:val="19"/>
        </w:rPr>
        <w:sectPr>
          <w:pgSz w:w="11900" w:h="16840"/>
          <w:pgMar w:top="500" w:bottom="280" w:left="566" w:right="566"/>
        </w:sectPr>
      </w:pPr>
    </w:p>
    <w:p>
      <w:pPr>
        <w:spacing w:line="254" w:lineRule="auto" w:before="104"/>
        <w:ind w:left="3483" w:right="3484" w:firstLine="0"/>
        <w:jc w:val="center"/>
        <w:rPr>
          <w:b/>
          <w:sz w:val="19"/>
        </w:rPr>
      </w:pPr>
      <w:r>
        <w:rPr>
          <w:sz w:val="19"/>
        </w:rPr>
        <w:t>Otuzuncu</w:t>
      </w:r>
      <w:r>
        <w:rPr>
          <w:spacing w:val="-6"/>
          <w:sz w:val="19"/>
        </w:rPr>
        <w:t> </w:t>
      </w:r>
      <w:r>
        <w:rPr>
          <w:sz w:val="19"/>
        </w:rPr>
        <w:t>fəsil</w:t>
      </w:r>
      <w:r>
        <w:rPr>
          <w:b/>
          <w:color w:val="0000FF"/>
          <w:position w:val="14"/>
          <w:sz w:val="19"/>
          <w:u w:val="single" w:color="0000FF"/>
        </w:rPr>
        <w:t>[794]</w:t>
      </w:r>
      <w:r>
        <w:rPr>
          <w:b/>
          <w:color w:val="0000FF"/>
          <w:position w:val="14"/>
          <w:sz w:val="19"/>
        </w:rPr>
        <w:t> </w:t>
      </w:r>
      <w:r>
        <w:rPr>
          <w:b/>
          <w:spacing w:val="-2"/>
          <w:sz w:val="19"/>
        </w:rPr>
        <w:t>KİBERCİNAYƏTLƏR</w:t>
      </w:r>
    </w:p>
    <w:p>
      <w:pPr>
        <w:pStyle w:val="BodyText"/>
        <w:spacing w:before="12"/>
        <w:rPr>
          <w:b/>
        </w:rPr>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9"/>
          <w:sz w:val="19"/>
        </w:rPr>
        <w:t> </w:t>
      </w:r>
      <w:r>
        <w:rPr>
          <w:sz w:val="19"/>
        </w:rPr>
        <w:t>271.</w:t>
      </w:r>
      <w:r>
        <w:rPr>
          <w:spacing w:val="18"/>
          <w:sz w:val="19"/>
        </w:rPr>
        <w:t> </w:t>
      </w:r>
      <w:r>
        <w:rPr>
          <w:b/>
          <w:sz w:val="19"/>
        </w:rPr>
        <w:t>Kompyuter</w:t>
      </w:r>
      <w:r>
        <w:rPr>
          <w:b/>
          <w:spacing w:val="3"/>
          <w:sz w:val="19"/>
        </w:rPr>
        <w:t> </w:t>
      </w:r>
      <w:r>
        <w:rPr>
          <w:b/>
          <w:sz w:val="19"/>
        </w:rPr>
        <w:t>sisteminə</w:t>
      </w:r>
      <w:r>
        <w:rPr>
          <w:b/>
          <w:spacing w:val="3"/>
          <w:sz w:val="19"/>
        </w:rPr>
        <w:t> </w:t>
      </w:r>
      <w:r>
        <w:rPr>
          <w:b/>
          <w:sz w:val="19"/>
        </w:rPr>
        <w:t>qanunsuz</w:t>
      </w:r>
      <w:r>
        <w:rPr>
          <w:b/>
          <w:spacing w:val="3"/>
          <w:sz w:val="19"/>
        </w:rPr>
        <w:t> </w:t>
      </w:r>
      <w:r>
        <w:rPr>
          <w:b/>
          <w:sz w:val="19"/>
        </w:rPr>
        <w:t>daxil</w:t>
      </w:r>
      <w:r>
        <w:rPr>
          <w:b/>
          <w:spacing w:val="3"/>
          <w:sz w:val="19"/>
        </w:rPr>
        <w:t> </w:t>
      </w:r>
      <w:r>
        <w:rPr>
          <w:b/>
          <w:spacing w:val="-4"/>
          <w:sz w:val="19"/>
        </w:rPr>
        <w:t>olma</w:t>
      </w:r>
    </w:p>
    <w:p>
      <w:pPr>
        <w:pStyle w:val="BodyText"/>
        <w:spacing w:before="26"/>
        <w:rPr>
          <w:b/>
        </w:rPr>
      </w:pPr>
    </w:p>
    <w:p>
      <w:pPr>
        <w:pStyle w:val="ListParagraph"/>
        <w:numPr>
          <w:ilvl w:val="1"/>
          <w:numId w:val="240"/>
        </w:numPr>
        <w:tabs>
          <w:tab w:pos="1420" w:val="left" w:leader="none"/>
        </w:tabs>
        <w:spacing w:line="254" w:lineRule="auto" w:before="0" w:after="0"/>
        <w:ind w:left="100" w:right="98" w:firstLine="444"/>
        <w:jc w:val="both"/>
        <w:rPr>
          <w:sz w:val="19"/>
        </w:rPr>
      </w:pPr>
      <w:r>
        <w:rPr>
          <w:sz w:val="19"/>
        </w:rPr>
        <w:t>Kompyuter</w:t>
      </w:r>
      <w:r>
        <w:rPr>
          <w:spacing w:val="40"/>
          <w:sz w:val="19"/>
        </w:rPr>
        <w:t> </w:t>
      </w:r>
      <w:r>
        <w:rPr>
          <w:sz w:val="19"/>
        </w:rPr>
        <w:t>sisteminə</w:t>
      </w:r>
      <w:r>
        <w:rPr>
          <w:spacing w:val="40"/>
          <w:sz w:val="19"/>
        </w:rPr>
        <w:t> </w:t>
      </w:r>
      <w:r>
        <w:rPr>
          <w:sz w:val="19"/>
        </w:rPr>
        <w:t>və</w:t>
      </w:r>
      <w:r>
        <w:rPr>
          <w:spacing w:val="40"/>
          <w:sz w:val="19"/>
        </w:rPr>
        <w:t> </w:t>
      </w:r>
      <w:r>
        <w:rPr>
          <w:sz w:val="19"/>
        </w:rPr>
        <w:t>ya</w:t>
      </w:r>
      <w:r>
        <w:rPr>
          <w:spacing w:val="40"/>
          <w:sz w:val="19"/>
        </w:rPr>
        <w:t> </w:t>
      </w:r>
      <w:r>
        <w:rPr>
          <w:sz w:val="19"/>
        </w:rPr>
        <w:t>onun</w:t>
      </w:r>
      <w:r>
        <w:rPr>
          <w:spacing w:val="40"/>
          <w:sz w:val="19"/>
        </w:rPr>
        <w:t> </w:t>
      </w:r>
      <w:r>
        <w:rPr>
          <w:sz w:val="19"/>
        </w:rPr>
        <w:t>hər</w:t>
      </w:r>
      <w:r>
        <w:rPr>
          <w:spacing w:val="40"/>
          <w:sz w:val="19"/>
        </w:rPr>
        <w:t> </w:t>
      </w:r>
      <w:r>
        <w:rPr>
          <w:sz w:val="19"/>
        </w:rPr>
        <w:t>hansı</w:t>
      </w:r>
      <w:r>
        <w:rPr>
          <w:spacing w:val="40"/>
          <w:sz w:val="19"/>
        </w:rPr>
        <w:t> </w:t>
      </w:r>
      <w:r>
        <w:rPr>
          <w:sz w:val="19"/>
        </w:rPr>
        <w:t>bir</w:t>
      </w:r>
      <w:r>
        <w:rPr>
          <w:spacing w:val="40"/>
          <w:sz w:val="19"/>
        </w:rPr>
        <w:t> </w:t>
      </w:r>
      <w:r>
        <w:rPr>
          <w:sz w:val="19"/>
        </w:rPr>
        <w:t>hissəsinə</w:t>
      </w:r>
      <w:r>
        <w:rPr>
          <w:spacing w:val="40"/>
          <w:sz w:val="19"/>
        </w:rPr>
        <w:t> </w:t>
      </w:r>
      <w:r>
        <w:rPr>
          <w:sz w:val="19"/>
        </w:rPr>
        <w:t>daxil</w:t>
      </w:r>
      <w:r>
        <w:rPr>
          <w:spacing w:val="40"/>
          <w:sz w:val="19"/>
        </w:rPr>
        <w:t> </w:t>
      </w:r>
      <w:r>
        <w:rPr>
          <w:sz w:val="19"/>
        </w:rPr>
        <w:t>olmaq</w:t>
      </w:r>
      <w:r>
        <w:rPr>
          <w:spacing w:val="40"/>
          <w:sz w:val="19"/>
        </w:rPr>
        <w:t> </w:t>
      </w:r>
      <w:r>
        <w:rPr>
          <w:sz w:val="19"/>
        </w:rPr>
        <w:t>hüququ olmadan həmin sistemə və ya onun hər hansı bir hissəsinə mühafizə tədbirlərini pozmaqla, yaxud burada saxlanılan kompyuter məlumatlarını ələ keçirmək və ya başqa şəxsi niyyətlə qəsdən daxil olma -</w:t>
      </w:r>
    </w:p>
    <w:p>
      <w:pPr>
        <w:pStyle w:val="BodyText"/>
        <w:spacing w:line="244" w:lineRule="auto"/>
        <w:ind w:left="100" w:right="101" w:firstLine="444"/>
        <w:jc w:val="both"/>
        <w:rPr>
          <w:b/>
          <w:position w:val="14"/>
        </w:rPr>
      </w:pPr>
      <w:r>
        <w:rPr/>
        <w:t>iki</w:t>
      </w:r>
      <w:r>
        <w:rPr>
          <w:spacing w:val="40"/>
        </w:rPr>
        <w:t> </w:t>
      </w:r>
      <w:r>
        <w:rPr/>
        <w:t>ilədək</w:t>
      </w:r>
      <w:r>
        <w:rPr>
          <w:spacing w:val="40"/>
        </w:rPr>
        <w:t> </w:t>
      </w:r>
      <w:r>
        <w:rPr/>
        <w:t>müddətə</w:t>
      </w:r>
      <w:r>
        <w:rPr>
          <w:spacing w:val="40"/>
        </w:rPr>
        <w:t> </w:t>
      </w:r>
      <w:r>
        <w:rPr/>
        <w:t>müəyyən</w:t>
      </w:r>
      <w:r>
        <w:rPr>
          <w:spacing w:val="40"/>
        </w:rPr>
        <w:t> </w:t>
      </w:r>
      <w:r>
        <w:rPr/>
        <w:t>vəzifə</w:t>
      </w:r>
      <w:r>
        <w:rPr>
          <w:spacing w:val="40"/>
        </w:rPr>
        <w:t> </w:t>
      </w:r>
      <w:r>
        <w:rPr/>
        <w:t>tutma</w:t>
      </w:r>
      <w:r>
        <w:rPr>
          <w:spacing w:val="40"/>
        </w:rPr>
        <w:t> </w:t>
      </w:r>
      <w:r>
        <w:rPr/>
        <w:t>və</w:t>
      </w:r>
      <w:r>
        <w:rPr>
          <w:spacing w:val="40"/>
        </w:rPr>
        <w:t> </w:t>
      </w:r>
      <w:r>
        <w:rPr/>
        <w:t>ya</w:t>
      </w:r>
      <w:r>
        <w:rPr>
          <w:spacing w:val="40"/>
        </w:rPr>
        <w:t> </w:t>
      </w:r>
      <w:r>
        <w:rPr/>
        <w:t>müəyyən</w:t>
      </w:r>
      <w:r>
        <w:rPr>
          <w:spacing w:val="40"/>
        </w:rPr>
        <w:t> </w:t>
      </w:r>
      <w:r>
        <w:rPr/>
        <w:t>fəaliyyətlə</w:t>
      </w:r>
      <w:r>
        <w:rPr>
          <w:spacing w:val="40"/>
        </w:rPr>
        <w:t> </w:t>
      </w:r>
      <w:r>
        <w:rPr/>
        <w:t>məşğul</w:t>
      </w:r>
      <w:r>
        <w:rPr>
          <w:spacing w:val="40"/>
        </w:rPr>
        <w:t> </w:t>
      </w:r>
      <w:r>
        <w:rPr/>
        <w:t>olma hüququndan</w:t>
      </w:r>
      <w:r>
        <w:rPr>
          <w:spacing w:val="80"/>
        </w:rPr>
        <w:t> </w:t>
      </w:r>
      <w:r>
        <w:rPr/>
        <w:t>məhrum</w:t>
      </w:r>
      <w:r>
        <w:rPr>
          <w:spacing w:val="80"/>
        </w:rPr>
        <w:t> </w:t>
      </w:r>
      <w:r>
        <w:rPr/>
        <w:t>edilməklə </w:t>
      </w:r>
      <w:r>
        <w:rPr>
          <w:rFonts w:ascii="Times New Roman" w:hAnsi="Times New Roman"/>
          <w:b/>
          <w:i/>
        </w:rPr>
        <w:t>iki</w:t>
      </w:r>
      <w:r>
        <w:rPr>
          <w:rFonts w:ascii="Times New Roman" w:hAnsi="Times New Roman"/>
          <w:b/>
          <w:i/>
          <w:spacing w:val="40"/>
        </w:rPr>
        <w:t> </w:t>
      </w:r>
      <w:r>
        <w:rPr>
          <w:rFonts w:ascii="Times New Roman" w:hAnsi="Times New Roman"/>
          <w:b/>
          <w:i/>
        </w:rPr>
        <w:t>min</w:t>
      </w:r>
      <w:r>
        <w:rPr>
          <w:rFonts w:ascii="Times New Roman" w:hAnsi="Times New Roman"/>
          <w:b/>
          <w:i/>
          <w:spacing w:val="40"/>
        </w:rPr>
        <w:t> </w:t>
      </w:r>
      <w:r>
        <w:rPr>
          <w:rFonts w:ascii="Times New Roman" w:hAnsi="Times New Roman"/>
          <w:b/>
          <w:i/>
        </w:rPr>
        <w:t>manatdan</w:t>
      </w:r>
      <w:r>
        <w:rPr>
          <w:rFonts w:ascii="Times New Roman" w:hAnsi="Times New Roman"/>
          <w:b/>
          <w:i/>
          <w:spacing w:val="40"/>
        </w:rPr>
        <w:t> </w:t>
      </w:r>
      <w:r>
        <w:rPr>
          <w:rFonts w:ascii="Times New Roman" w:hAnsi="Times New Roman"/>
          <w:b/>
          <w:i/>
        </w:rPr>
        <w:t>dörd</w:t>
      </w:r>
      <w:r>
        <w:rPr>
          <w:rFonts w:ascii="Times New Roman" w:hAnsi="Times New Roman"/>
          <w:b/>
          <w:i/>
          <w:spacing w:val="40"/>
        </w:rPr>
        <w:t> </w:t>
      </w:r>
      <w:r>
        <w:rPr>
          <w:rFonts w:ascii="Times New Roman" w:hAnsi="Times New Roman"/>
          <w:b/>
          <w:i/>
        </w:rPr>
        <w:t>min</w:t>
      </w:r>
      <w:r>
        <w:rPr>
          <w:rFonts w:ascii="Times New Roman" w:hAnsi="Times New Roman"/>
          <w:b/>
          <w:i/>
          <w:spacing w:val="40"/>
        </w:rPr>
        <w:t>  </w:t>
      </w:r>
      <w:r>
        <w:rPr/>
        <w:t>manatadək</w:t>
      </w:r>
      <w:r>
        <w:rPr>
          <w:spacing w:val="40"/>
        </w:rPr>
        <w:t> </w:t>
      </w:r>
      <w:r>
        <w:rPr/>
        <w:t>miqdarda</w:t>
      </w:r>
      <w:r>
        <w:rPr>
          <w:spacing w:val="40"/>
        </w:rPr>
        <w:t> </w:t>
      </w:r>
      <w:r>
        <w:rPr/>
        <w:t>cərimə</w:t>
      </w:r>
      <w:r>
        <w:rPr>
          <w:spacing w:val="40"/>
        </w:rPr>
        <w:t> </w:t>
      </w:r>
      <w:r>
        <w:rPr/>
        <w:t>və</w:t>
      </w:r>
      <w:r>
        <w:rPr>
          <w:spacing w:val="40"/>
        </w:rPr>
        <w:t> </w:t>
      </w:r>
      <w:r>
        <w:rPr/>
        <w:t>ya</w:t>
      </w:r>
      <w:r>
        <w:rPr>
          <w:spacing w:val="40"/>
        </w:rPr>
        <w:t> </w:t>
      </w:r>
      <w:r>
        <w:rPr/>
        <w:t>iki ilədək müddətə azadlıqdan məhrum etmə ilə cəzalandırılır.</w:t>
      </w:r>
      <w:r>
        <w:rPr>
          <w:b/>
          <w:color w:val="0000FF"/>
          <w:position w:val="14"/>
          <w:u w:val="single" w:color="0000FF"/>
        </w:rPr>
        <w:t>[795]</w:t>
      </w:r>
    </w:p>
    <w:p>
      <w:pPr>
        <w:pStyle w:val="ListParagraph"/>
        <w:numPr>
          <w:ilvl w:val="1"/>
          <w:numId w:val="240"/>
        </w:numPr>
        <w:tabs>
          <w:tab w:pos="1347" w:val="left" w:leader="none"/>
        </w:tabs>
        <w:spacing w:line="240" w:lineRule="auto" w:before="10" w:after="0"/>
        <w:ind w:left="1347" w:right="0" w:hanging="803"/>
        <w:jc w:val="left"/>
        <w:rPr>
          <w:sz w:val="19"/>
        </w:rPr>
      </w:pPr>
      <w:r>
        <w:rPr>
          <w:sz w:val="19"/>
        </w:rPr>
        <w:t>Eyni</w:t>
      </w:r>
      <w:r>
        <w:rPr>
          <w:spacing w:val="2"/>
          <w:sz w:val="19"/>
        </w:rPr>
        <w:t> </w:t>
      </w:r>
      <w:r>
        <w:rPr>
          <w:spacing w:val="-2"/>
          <w:sz w:val="19"/>
        </w:rPr>
        <w:t>əməllər:</w:t>
      </w:r>
    </w:p>
    <w:p>
      <w:pPr>
        <w:pStyle w:val="ListParagraph"/>
        <w:numPr>
          <w:ilvl w:val="2"/>
          <w:numId w:val="240"/>
        </w:numPr>
        <w:tabs>
          <w:tab w:pos="1577" w:val="left" w:leader="none"/>
        </w:tabs>
        <w:spacing w:line="240" w:lineRule="auto" w:before="13" w:after="0"/>
        <w:ind w:left="1577" w:right="0" w:hanging="1033"/>
        <w:jc w:val="left"/>
        <w:rPr>
          <w:sz w:val="19"/>
        </w:rPr>
      </w:pPr>
      <w:r>
        <w:rPr>
          <w:sz w:val="19"/>
        </w:rPr>
        <w:t>təkrar</w:t>
      </w:r>
      <w:r>
        <w:rPr>
          <w:spacing w:val="2"/>
          <w:sz w:val="19"/>
        </w:rPr>
        <w:t> </w:t>
      </w:r>
      <w:r>
        <w:rPr>
          <w:spacing w:val="-2"/>
          <w:sz w:val="19"/>
        </w:rPr>
        <w:t>törədildikdə;</w:t>
      </w:r>
    </w:p>
    <w:p>
      <w:pPr>
        <w:pStyle w:val="ListParagraph"/>
        <w:numPr>
          <w:ilvl w:val="2"/>
          <w:numId w:val="240"/>
        </w:numPr>
        <w:tabs>
          <w:tab w:pos="1592" w:val="left" w:leader="none"/>
        </w:tabs>
        <w:spacing w:line="254" w:lineRule="auto" w:before="13" w:after="0"/>
        <w:ind w:left="100" w:right="105" w:firstLine="444"/>
        <w:jc w:val="left"/>
        <w:rPr>
          <w:sz w:val="19"/>
        </w:rPr>
      </w:pPr>
      <w:r>
        <w:rPr>
          <w:sz w:val="19"/>
        </w:rPr>
        <w:t>qabaqcadan əlbir olan bir qrup şəxs, mütəşəkkil dəstə və ya cinayətkar birlik (təşkilat) tərəfindən törədildikdə;</w:t>
      </w:r>
    </w:p>
    <w:p>
      <w:pPr>
        <w:pStyle w:val="ListParagraph"/>
        <w:numPr>
          <w:ilvl w:val="2"/>
          <w:numId w:val="240"/>
        </w:numPr>
        <w:tabs>
          <w:tab w:pos="1577" w:val="left" w:leader="none"/>
        </w:tabs>
        <w:spacing w:line="254" w:lineRule="auto" w:before="0" w:after="0"/>
        <w:ind w:left="544" w:right="98" w:firstLine="0"/>
        <w:jc w:val="left"/>
        <w:rPr>
          <w:sz w:val="19"/>
        </w:rPr>
      </w:pPr>
      <w:r>
        <w:rPr>
          <w:sz w:val="19"/>
        </w:rPr>
        <w:t>vəzifəli şəxs tərəfindən öz qulluq mövqeyindən istifadə etməklə törədildikdə – üç ilədək müddətə müəyyən vəzifə tutma və ya müəyyən fəaliyyətlə məşğul olma hüququndan</w:t>
      </w:r>
    </w:p>
    <w:p>
      <w:pPr>
        <w:spacing w:line="215" w:lineRule="exact" w:before="0"/>
        <w:ind w:left="100" w:right="0" w:firstLine="0"/>
        <w:jc w:val="left"/>
        <w:rPr>
          <w:sz w:val="19"/>
        </w:rPr>
      </w:pPr>
      <w:r>
        <w:rPr>
          <w:w w:val="105"/>
          <w:sz w:val="19"/>
        </w:rPr>
        <w:t>məhrum</w:t>
      </w:r>
      <w:r>
        <w:rPr>
          <w:spacing w:val="70"/>
          <w:w w:val="105"/>
          <w:sz w:val="19"/>
        </w:rPr>
        <w:t> </w:t>
      </w:r>
      <w:r>
        <w:rPr>
          <w:w w:val="105"/>
          <w:sz w:val="19"/>
        </w:rPr>
        <w:t>edilməklə</w:t>
      </w:r>
      <w:r>
        <w:rPr>
          <w:spacing w:val="-6"/>
          <w:w w:val="105"/>
          <w:sz w:val="19"/>
        </w:rPr>
        <w:t> </w:t>
      </w:r>
      <w:r>
        <w:rPr>
          <w:rFonts w:ascii="Times New Roman" w:hAnsi="Times New Roman"/>
          <w:b/>
          <w:i/>
          <w:w w:val="105"/>
          <w:sz w:val="19"/>
        </w:rPr>
        <w:t>dörd</w:t>
      </w:r>
      <w:r>
        <w:rPr>
          <w:rFonts w:ascii="Times New Roman" w:hAnsi="Times New Roman"/>
          <w:b/>
          <w:i/>
          <w:spacing w:val="34"/>
          <w:w w:val="105"/>
          <w:sz w:val="19"/>
        </w:rPr>
        <w:t> </w:t>
      </w:r>
      <w:r>
        <w:rPr>
          <w:rFonts w:ascii="Times New Roman" w:hAnsi="Times New Roman"/>
          <w:b/>
          <w:i/>
          <w:w w:val="105"/>
          <w:sz w:val="19"/>
        </w:rPr>
        <w:t>min</w:t>
      </w:r>
      <w:r>
        <w:rPr>
          <w:rFonts w:ascii="Times New Roman" w:hAnsi="Times New Roman"/>
          <w:b/>
          <w:i/>
          <w:spacing w:val="33"/>
          <w:w w:val="105"/>
          <w:sz w:val="19"/>
        </w:rPr>
        <w:t> </w:t>
      </w:r>
      <w:r>
        <w:rPr>
          <w:rFonts w:ascii="Times New Roman" w:hAnsi="Times New Roman"/>
          <w:b/>
          <w:i/>
          <w:w w:val="105"/>
          <w:sz w:val="19"/>
        </w:rPr>
        <w:t>manatdan</w:t>
      </w:r>
      <w:r>
        <w:rPr>
          <w:rFonts w:ascii="Times New Roman" w:hAnsi="Times New Roman"/>
          <w:b/>
          <w:i/>
          <w:spacing w:val="33"/>
          <w:w w:val="105"/>
          <w:sz w:val="19"/>
        </w:rPr>
        <w:t> </w:t>
      </w:r>
      <w:r>
        <w:rPr>
          <w:rFonts w:ascii="Times New Roman" w:hAnsi="Times New Roman"/>
          <w:b/>
          <w:i/>
          <w:w w:val="105"/>
          <w:sz w:val="19"/>
        </w:rPr>
        <w:t>altı</w:t>
      </w:r>
      <w:r>
        <w:rPr>
          <w:rFonts w:ascii="Times New Roman" w:hAnsi="Times New Roman"/>
          <w:b/>
          <w:i/>
          <w:spacing w:val="34"/>
          <w:w w:val="105"/>
          <w:sz w:val="19"/>
        </w:rPr>
        <w:t> </w:t>
      </w:r>
      <w:r>
        <w:rPr>
          <w:rFonts w:ascii="Times New Roman" w:hAnsi="Times New Roman"/>
          <w:b/>
          <w:i/>
          <w:w w:val="105"/>
          <w:sz w:val="19"/>
        </w:rPr>
        <w:t>min</w:t>
      </w:r>
      <w:r>
        <w:rPr>
          <w:rFonts w:ascii="Times New Roman" w:hAnsi="Times New Roman"/>
          <w:b/>
          <w:i/>
          <w:spacing w:val="41"/>
          <w:w w:val="105"/>
          <w:sz w:val="19"/>
        </w:rPr>
        <w:t>  </w:t>
      </w:r>
      <w:r>
        <w:rPr>
          <w:w w:val="105"/>
          <w:sz w:val="19"/>
        </w:rPr>
        <w:t>manatadək</w:t>
      </w:r>
      <w:r>
        <w:rPr>
          <w:spacing w:val="36"/>
          <w:w w:val="105"/>
          <w:sz w:val="19"/>
        </w:rPr>
        <w:t> </w:t>
      </w:r>
      <w:r>
        <w:rPr>
          <w:w w:val="105"/>
          <w:sz w:val="19"/>
        </w:rPr>
        <w:t>miqdarda</w:t>
      </w:r>
      <w:r>
        <w:rPr>
          <w:spacing w:val="36"/>
          <w:w w:val="105"/>
          <w:sz w:val="19"/>
        </w:rPr>
        <w:t> </w:t>
      </w:r>
      <w:r>
        <w:rPr>
          <w:w w:val="105"/>
          <w:sz w:val="19"/>
        </w:rPr>
        <w:t>cərimə</w:t>
      </w:r>
      <w:r>
        <w:rPr>
          <w:spacing w:val="36"/>
          <w:w w:val="105"/>
          <w:sz w:val="19"/>
        </w:rPr>
        <w:t> </w:t>
      </w:r>
      <w:r>
        <w:rPr>
          <w:w w:val="105"/>
          <w:sz w:val="19"/>
        </w:rPr>
        <w:t>və</w:t>
      </w:r>
      <w:r>
        <w:rPr>
          <w:spacing w:val="37"/>
          <w:w w:val="105"/>
          <w:sz w:val="19"/>
        </w:rPr>
        <w:t> </w:t>
      </w:r>
      <w:r>
        <w:rPr>
          <w:w w:val="105"/>
          <w:sz w:val="19"/>
        </w:rPr>
        <w:t>ya</w:t>
      </w:r>
      <w:r>
        <w:rPr>
          <w:spacing w:val="36"/>
          <w:w w:val="105"/>
          <w:sz w:val="19"/>
        </w:rPr>
        <w:t> </w:t>
      </w:r>
      <w:r>
        <w:rPr>
          <w:w w:val="105"/>
          <w:sz w:val="19"/>
        </w:rPr>
        <w:t>iki</w:t>
      </w:r>
      <w:r>
        <w:rPr>
          <w:spacing w:val="36"/>
          <w:w w:val="105"/>
          <w:sz w:val="19"/>
        </w:rPr>
        <w:t> </w:t>
      </w:r>
      <w:r>
        <w:rPr>
          <w:w w:val="105"/>
          <w:sz w:val="19"/>
        </w:rPr>
        <w:t>ildən</w:t>
      </w:r>
      <w:r>
        <w:rPr>
          <w:spacing w:val="36"/>
          <w:w w:val="105"/>
          <w:sz w:val="19"/>
        </w:rPr>
        <w:t> </w:t>
      </w:r>
      <w:r>
        <w:rPr>
          <w:spacing w:val="-4"/>
          <w:w w:val="105"/>
          <w:sz w:val="19"/>
        </w:rPr>
        <w:t>dörd</w:t>
      </w:r>
    </w:p>
    <w:p>
      <w:pPr>
        <w:pStyle w:val="BodyText"/>
        <w:spacing w:before="16"/>
        <w:ind w:left="100"/>
        <w:rPr>
          <w:b/>
          <w:position w:val="14"/>
        </w:rPr>
      </w:pPr>
      <w:r>
        <w:rPr>
          <w:b/>
          <w:position w:val="14"/>
        </w:rPr>
        <mc:AlternateContent>
          <mc:Choice Requires="wps">
            <w:drawing>
              <wp:anchor distT="0" distB="0" distL="0" distR="0" allowOverlap="1" layoutInCell="1" locked="0" behindDoc="1" simplePos="0" relativeHeight="482190336">
                <wp:simplePos x="0" y="0"/>
                <wp:positionH relativeFrom="page">
                  <wp:posOffset>4607474</wp:posOffset>
                </wp:positionH>
                <wp:positionV relativeFrom="paragraph">
                  <wp:posOffset>119847</wp:posOffset>
                </wp:positionV>
                <wp:extent cx="366395"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366395" cy="1270"/>
                        </a:xfrm>
                        <a:custGeom>
                          <a:avLst/>
                          <a:gdLst/>
                          <a:ahLst/>
                          <a:cxnLst/>
                          <a:rect l="l" t="t" r="r" b="b"/>
                          <a:pathLst>
                            <a:path w="366395" h="0">
                              <a:moveTo>
                                <a:pt x="0" y="0"/>
                              </a:moveTo>
                              <a:lnTo>
                                <a:pt x="365862" y="0"/>
                              </a:lnTo>
                            </a:path>
                          </a:pathLst>
                        </a:custGeom>
                        <a:ln w="7622">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26144" from="362.793243pt,9.436845pt" to="391.601278pt,9.436845pt" stroked="true" strokeweight=".600167pt" strokecolor="#0000ff">
                <v:stroke dashstyle="solid"/>
                <w10:wrap type="none"/>
              </v:line>
            </w:pict>
          </mc:Fallback>
        </mc:AlternateContent>
      </w:r>
      <w:r>
        <w:rPr/>
        <w:t>ilədək</w:t>
      </w:r>
      <w:r>
        <w:rPr>
          <w:spacing w:val="2"/>
        </w:rPr>
        <w:t> </w:t>
      </w:r>
      <w:r>
        <w:rPr/>
        <w:t>müddətə</w:t>
      </w:r>
      <w:r>
        <w:rPr>
          <w:spacing w:val="3"/>
        </w:rPr>
        <w:t> </w:t>
      </w:r>
      <w:r>
        <w:rPr/>
        <w:t>azadlıqdan</w:t>
      </w:r>
      <w:r>
        <w:rPr>
          <w:spacing w:val="3"/>
        </w:rPr>
        <w:t> </w:t>
      </w:r>
      <w:r>
        <w:rPr/>
        <w:t>məhrum</w:t>
      </w:r>
      <w:r>
        <w:rPr>
          <w:spacing w:val="3"/>
        </w:rPr>
        <w:t> </w:t>
      </w:r>
      <w:r>
        <w:rPr/>
        <w:t>etmə</w:t>
      </w:r>
      <w:r>
        <w:rPr>
          <w:spacing w:val="3"/>
        </w:rPr>
        <w:t> </w:t>
      </w:r>
      <w:r>
        <w:rPr/>
        <w:t>ilə</w:t>
      </w:r>
      <w:r>
        <w:rPr>
          <w:spacing w:val="3"/>
        </w:rPr>
        <w:t> </w:t>
      </w:r>
      <w:r>
        <w:rPr>
          <w:spacing w:val="-2"/>
        </w:rPr>
        <w:t>cəzalandırılır.</w:t>
      </w:r>
      <w:r>
        <w:rPr>
          <w:b/>
          <w:color w:val="0000FF"/>
          <w:spacing w:val="-2"/>
          <w:position w:val="14"/>
        </w:rPr>
        <w:t>[796]</w:t>
      </w:r>
    </w:p>
    <w:p>
      <w:pPr>
        <w:pStyle w:val="ListParagraph"/>
        <w:numPr>
          <w:ilvl w:val="1"/>
          <w:numId w:val="240"/>
        </w:numPr>
        <w:tabs>
          <w:tab w:pos="1353" w:val="left" w:leader="none"/>
        </w:tabs>
        <w:spacing w:line="254" w:lineRule="auto" w:before="13" w:after="0"/>
        <w:ind w:left="100" w:right="98" w:firstLine="444"/>
        <w:jc w:val="both"/>
        <w:rPr>
          <w:sz w:val="19"/>
        </w:rPr>
      </w:pPr>
      <w:r>
        <w:rPr>
          <w:sz w:val="19"/>
        </w:rPr>
        <w:t>Bu Məcəllənin 271.1 və ya 271.2-ci maddələrində nəzərdə tutulmuş əməllər ictimai əhəmiyyətli infrastruktur obyektinin kompyuter sisteminə və ya onun hər hansı bir hissəsinə münasibətdə törədildikdə –</w:t>
      </w:r>
    </w:p>
    <w:p>
      <w:pPr>
        <w:pStyle w:val="BodyText"/>
        <w:spacing w:line="254" w:lineRule="auto"/>
        <w:ind w:left="100" w:right="98" w:firstLine="444"/>
        <w:jc w:val="both"/>
      </w:pPr>
      <w:r>
        <w:rPr/>
        <w:t>üç ilədək müddətə müəyyən vəzifə tutma və ya müəyyən fəaliyyətlə məşğul olma hüququndan məhrum edilməklə dörd ildən altı ilədək müddətə azadlıqdan məhrum etmə ilə cəzalandırılır.</w:t>
      </w:r>
    </w:p>
    <w:p>
      <w:pPr>
        <w:spacing w:before="9"/>
        <w:ind w:left="544" w:right="0" w:firstLine="0"/>
        <w:jc w:val="left"/>
        <w:rPr>
          <w:b/>
          <w:sz w:val="15"/>
        </w:rPr>
      </w:pPr>
      <w:r>
        <w:rPr>
          <w:b/>
          <w:spacing w:val="-2"/>
          <w:w w:val="105"/>
          <w:sz w:val="15"/>
        </w:rPr>
        <w:t>Qeyd:</w:t>
      </w:r>
    </w:p>
    <w:p>
      <w:pPr>
        <w:pStyle w:val="ListParagraph"/>
        <w:numPr>
          <w:ilvl w:val="0"/>
          <w:numId w:val="241"/>
        </w:numPr>
        <w:tabs>
          <w:tab w:pos="856" w:val="left" w:leader="none"/>
        </w:tabs>
        <w:spacing w:line="288" w:lineRule="auto" w:before="34" w:after="0"/>
        <w:ind w:left="100" w:right="101" w:firstLine="444"/>
        <w:jc w:val="both"/>
        <w:rPr>
          <w:sz w:val="15"/>
        </w:rPr>
      </w:pPr>
      <w:r>
        <w:rPr>
          <w:w w:val="105"/>
          <w:sz w:val="15"/>
        </w:rPr>
        <w:t>Bu Məcəllənin 271-273-2-ci maddələrində “kompyuter sistemi” dedikdə, müvafiq proqramlara uyğun olaraq verilənlərin</w:t>
      </w:r>
      <w:r>
        <w:rPr>
          <w:w w:val="105"/>
          <w:sz w:val="15"/>
        </w:rPr>
        <w:t> avtomatlaşdırılmış</w:t>
      </w:r>
      <w:r>
        <w:rPr>
          <w:w w:val="105"/>
          <w:sz w:val="15"/>
        </w:rPr>
        <w:t> işlənməsini</w:t>
      </w:r>
      <w:r>
        <w:rPr>
          <w:w w:val="105"/>
          <w:sz w:val="15"/>
        </w:rPr>
        <w:t> həyata</w:t>
      </w:r>
      <w:r>
        <w:rPr>
          <w:w w:val="105"/>
          <w:sz w:val="15"/>
        </w:rPr>
        <w:t> keçirən</w:t>
      </w:r>
      <w:r>
        <w:rPr>
          <w:w w:val="105"/>
          <w:sz w:val="15"/>
        </w:rPr>
        <w:t> hər</w:t>
      </w:r>
      <w:r>
        <w:rPr>
          <w:w w:val="105"/>
          <w:sz w:val="15"/>
        </w:rPr>
        <w:t> hansı</w:t>
      </w:r>
      <w:r>
        <w:rPr>
          <w:w w:val="105"/>
          <w:sz w:val="15"/>
        </w:rPr>
        <w:t> qurğu</w:t>
      </w:r>
      <w:r>
        <w:rPr>
          <w:w w:val="105"/>
          <w:sz w:val="15"/>
        </w:rPr>
        <w:t> və</w:t>
      </w:r>
      <w:r>
        <w:rPr>
          <w:w w:val="105"/>
          <w:sz w:val="15"/>
        </w:rPr>
        <w:t> ya</w:t>
      </w:r>
      <w:r>
        <w:rPr>
          <w:w w:val="105"/>
          <w:sz w:val="15"/>
        </w:rPr>
        <w:t> bir-birinə</w:t>
      </w:r>
      <w:r>
        <w:rPr>
          <w:w w:val="105"/>
          <w:sz w:val="15"/>
        </w:rPr>
        <w:t> qoşulmuş</w:t>
      </w:r>
      <w:r>
        <w:rPr>
          <w:w w:val="105"/>
          <w:sz w:val="15"/>
        </w:rPr>
        <w:t> və</w:t>
      </w:r>
      <w:r>
        <w:rPr>
          <w:w w:val="105"/>
          <w:sz w:val="15"/>
        </w:rPr>
        <w:t> ya əlaqələndirilmiş qurğular qrupu başa düşülür.</w:t>
      </w:r>
    </w:p>
    <w:p>
      <w:pPr>
        <w:pStyle w:val="ListParagraph"/>
        <w:numPr>
          <w:ilvl w:val="0"/>
          <w:numId w:val="241"/>
        </w:numPr>
        <w:tabs>
          <w:tab w:pos="831" w:val="left" w:leader="none"/>
        </w:tabs>
        <w:spacing w:line="288" w:lineRule="auto" w:before="1" w:after="0"/>
        <w:ind w:left="100" w:right="101" w:firstLine="444"/>
        <w:jc w:val="both"/>
        <w:rPr>
          <w:sz w:val="15"/>
        </w:rPr>
      </w:pPr>
      <w:r>
        <w:rPr>
          <w:w w:val="105"/>
          <w:sz w:val="15"/>
        </w:rPr>
        <w:t>Bu</w:t>
      </w:r>
      <w:r>
        <w:rPr>
          <w:spacing w:val="-5"/>
          <w:w w:val="105"/>
          <w:sz w:val="15"/>
        </w:rPr>
        <w:t> </w:t>
      </w:r>
      <w:r>
        <w:rPr>
          <w:w w:val="105"/>
          <w:sz w:val="15"/>
        </w:rPr>
        <w:t>Məcəllənin</w:t>
      </w:r>
      <w:r>
        <w:rPr>
          <w:spacing w:val="-4"/>
          <w:w w:val="105"/>
          <w:sz w:val="15"/>
        </w:rPr>
        <w:t> </w:t>
      </w:r>
      <w:r>
        <w:rPr>
          <w:w w:val="105"/>
          <w:sz w:val="15"/>
        </w:rPr>
        <w:t>271-273-2-ci</w:t>
      </w:r>
      <w:r>
        <w:rPr>
          <w:spacing w:val="-4"/>
          <w:w w:val="105"/>
          <w:sz w:val="15"/>
        </w:rPr>
        <w:t> </w:t>
      </w:r>
      <w:r>
        <w:rPr>
          <w:w w:val="105"/>
          <w:sz w:val="15"/>
        </w:rPr>
        <w:t>maddələrində</w:t>
      </w:r>
      <w:r>
        <w:rPr>
          <w:spacing w:val="-4"/>
          <w:w w:val="105"/>
          <w:sz w:val="15"/>
        </w:rPr>
        <w:t> </w:t>
      </w:r>
      <w:r>
        <w:rPr>
          <w:w w:val="105"/>
          <w:sz w:val="15"/>
        </w:rPr>
        <w:t>“kompyuter</w:t>
      </w:r>
      <w:r>
        <w:rPr>
          <w:spacing w:val="-4"/>
          <w:w w:val="105"/>
          <w:sz w:val="15"/>
        </w:rPr>
        <w:t> </w:t>
      </w:r>
      <w:r>
        <w:rPr>
          <w:w w:val="105"/>
          <w:sz w:val="15"/>
        </w:rPr>
        <w:t>məlumatları”</w:t>
      </w:r>
      <w:r>
        <w:rPr>
          <w:spacing w:val="-4"/>
          <w:w w:val="105"/>
          <w:sz w:val="15"/>
        </w:rPr>
        <w:t> </w:t>
      </w:r>
      <w:r>
        <w:rPr>
          <w:w w:val="105"/>
          <w:sz w:val="15"/>
        </w:rPr>
        <w:t>dedikdə,</w:t>
      </w:r>
      <w:r>
        <w:rPr>
          <w:spacing w:val="-4"/>
          <w:w w:val="105"/>
          <w:sz w:val="15"/>
        </w:rPr>
        <w:t> </w:t>
      </w:r>
      <w:r>
        <w:rPr>
          <w:w w:val="105"/>
          <w:sz w:val="15"/>
        </w:rPr>
        <w:t>kompyuter</w:t>
      </w:r>
      <w:r>
        <w:rPr>
          <w:spacing w:val="-4"/>
          <w:w w:val="105"/>
          <w:sz w:val="15"/>
        </w:rPr>
        <w:t> </w:t>
      </w:r>
      <w:r>
        <w:rPr>
          <w:w w:val="105"/>
          <w:sz w:val="15"/>
        </w:rPr>
        <w:t>sistemində</w:t>
      </w:r>
      <w:r>
        <w:rPr>
          <w:spacing w:val="-4"/>
          <w:w w:val="105"/>
          <w:sz w:val="15"/>
        </w:rPr>
        <w:t> </w:t>
      </w:r>
      <w:r>
        <w:rPr>
          <w:w w:val="105"/>
          <w:sz w:val="15"/>
        </w:rPr>
        <w:t>işlənməsi, emal</w:t>
      </w:r>
      <w:r>
        <w:rPr>
          <w:w w:val="105"/>
          <w:sz w:val="15"/>
        </w:rPr>
        <w:t> edilməsi</w:t>
      </w:r>
      <w:r>
        <w:rPr>
          <w:w w:val="105"/>
          <w:sz w:val="15"/>
        </w:rPr>
        <w:t> üçün</w:t>
      </w:r>
      <w:r>
        <w:rPr>
          <w:w w:val="105"/>
          <w:sz w:val="15"/>
        </w:rPr>
        <w:t> yararlı</w:t>
      </w:r>
      <w:r>
        <w:rPr>
          <w:w w:val="105"/>
          <w:sz w:val="15"/>
        </w:rPr>
        <w:t> olan</w:t>
      </w:r>
      <w:r>
        <w:rPr>
          <w:w w:val="105"/>
          <w:sz w:val="15"/>
        </w:rPr>
        <w:t> istənilən</w:t>
      </w:r>
      <w:r>
        <w:rPr>
          <w:w w:val="105"/>
          <w:sz w:val="15"/>
        </w:rPr>
        <w:t> informasiya</w:t>
      </w:r>
      <w:r>
        <w:rPr>
          <w:w w:val="105"/>
          <w:sz w:val="15"/>
        </w:rPr>
        <w:t> (faktlar,</w:t>
      </w:r>
      <w:r>
        <w:rPr>
          <w:w w:val="105"/>
          <w:sz w:val="15"/>
        </w:rPr>
        <w:t> məlumatlar,</w:t>
      </w:r>
      <w:r>
        <w:rPr>
          <w:w w:val="105"/>
          <w:sz w:val="15"/>
        </w:rPr>
        <w:t> proqramlar</w:t>
      </w:r>
      <w:r>
        <w:rPr>
          <w:w w:val="105"/>
          <w:sz w:val="15"/>
        </w:rPr>
        <w:t> və</w:t>
      </w:r>
      <w:r>
        <w:rPr>
          <w:w w:val="105"/>
          <w:sz w:val="15"/>
        </w:rPr>
        <w:t> anlayışlar)</w:t>
      </w:r>
      <w:r>
        <w:rPr>
          <w:w w:val="105"/>
          <w:sz w:val="15"/>
        </w:rPr>
        <w:t> başa </w:t>
      </w:r>
      <w:r>
        <w:rPr>
          <w:spacing w:val="-2"/>
          <w:w w:val="105"/>
          <w:sz w:val="15"/>
        </w:rPr>
        <w:t>düşülür.</w:t>
      </w:r>
    </w:p>
    <w:p>
      <w:pPr>
        <w:pStyle w:val="ListParagraph"/>
        <w:numPr>
          <w:ilvl w:val="0"/>
          <w:numId w:val="241"/>
        </w:numPr>
        <w:tabs>
          <w:tab w:pos="865" w:val="left" w:leader="none"/>
        </w:tabs>
        <w:spacing w:line="276" w:lineRule="auto" w:before="0" w:after="0"/>
        <w:ind w:left="100" w:right="97" w:firstLine="444"/>
        <w:jc w:val="both"/>
        <w:rPr>
          <w:rFonts w:ascii="Times New Roman" w:hAnsi="Times New Roman"/>
          <w:b/>
          <w:i/>
          <w:sz w:val="15"/>
        </w:rPr>
      </w:pPr>
      <w:r>
        <w:rPr>
          <w:w w:val="105"/>
          <w:sz w:val="15"/>
        </w:rPr>
        <w:t>Bu</w:t>
      </w:r>
      <w:r>
        <w:rPr>
          <w:w w:val="105"/>
          <w:sz w:val="15"/>
        </w:rPr>
        <w:t> Məcəllənin</w:t>
      </w:r>
      <w:r>
        <w:rPr>
          <w:w w:val="105"/>
          <w:sz w:val="15"/>
        </w:rPr>
        <w:t> 271-273-cü</w:t>
      </w:r>
      <w:r>
        <w:rPr>
          <w:w w:val="105"/>
          <w:sz w:val="15"/>
        </w:rPr>
        <w:t> maddələrində</w:t>
      </w:r>
      <w:r>
        <w:rPr>
          <w:w w:val="105"/>
          <w:sz w:val="15"/>
        </w:rPr>
        <w:t> “ictimai</w:t>
      </w:r>
      <w:r>
        <w:rPr>
          <w:w w:val="105"/>
          <w:sz w:val="15"/>
        </w:rPr>
        <w:t> əhəmiyyətli</w:t>
      </w:r>
      <w:r>
        <w:rPr>
          <w:w w:val="105"/>
          <w:sz w:val="15"/>
        </w:rPr>
        <w:t> infrastruktur</w:t>
      </w:r>
      <w:r>
        <w:rPr>
          <w:w w:val="105"/>
          <w:sz w:val="15"/>
        </w:rPr>
        <w:t> obyekti”</w:t>
      </w:r>
      <w:r>
        <w:rPr>
          <w:w w:val="105"/>
          <w:sz w:val="15"/>
        </w:rPr>
        <w:t> dedikdə,</w:t>
      </w:r>
      <w:r>
        <w:rPr>
          <w:w w:val="105"/>
          <w:sz w:val="15"/>
        </w:rPr>
        <w:t> dövlət</w:t>
      </w:r>
      <w:r>
        <w:rPr>
          <w:w w:val="105"/>
          <w:sz w:val="15"/>
        </w:rPr>
        <w:t> və cəmiyyət üçün mühüm əhəmiyyət kəsb edən xidmətlər göstərən dövlət idarə, müəssisə, təşkilatları, qeyri-hökumət təşkilatları</w:t>
      </w:r>
      <w:r>
        <w:rPr>
          <w:spacing w:val="40"/>
          <w:w w:val="105"/>
          <w:sz w:val="15"/>
        </w:rPr>
        <w:t> </w:t>
      </w:r>
      <w:r>
        <w:rPr>
          <w:w w:val="105"/>
          <w:sz w:val="15"/>
        </w:rPr>
        <w:t>(ictimai</w:t>
      </w:r>
      <w:r>
        <w:rPr>
          <w:spacing w:val="40"/>
          <w:w w:val="105"/>
          <w:sz w:val="15"/>
        </w:rPr>
        <w:t> </w:t>
      </w:r>
      <w:r>
        <w:rPr>
          <w:w w:val="105"/>
          <w:sz w:val="15"/>
        </w:rPr>
        <w:t>birliklər</w:t>
      </w:r>
      <w:r>
        <w:rPr>
          <w:spacing w:val="40"/>
          <w:w w:val="105"/>
          <w:sz w:val="15"/>
        </w:rPr>
        <w:t> </w:t>
      </w:r>
      <w:r>
        <w:rPr>
          <w:w w:val="105"/>
          <w:sz w:val="15"/>
        </w:rPr>
        <w:t>və</w:t>
      </w:r>
      <w:r>
        <w:rPr>
          <w:spacing w:val="40"/>
          <w:w w:val="105"/>
          <w:sz w:val="15"/>
        </w:rPr>
        <w:t> </w:t>
      </w:r>
      <w:r>
        <w:rPr>
          <w:w w:val="105"/>
          <w:sz w:val="15"/>
        </w:rPr>
        <w:t>fondlar),</w:t>
      </w:r>
      <w:r>
        <w:rPr>
          <w:spacing w:val="40"/>
          <w:w w:val="105"/>
          <w:sz w:val="15"/>
        </w:rPr>
        <w:t> </w:t>
      </w:r>
      <w:r>
        <w:rPr>
          <w:w w:val="105"/>
          <w:sz w:val="15"/>
        </w:rPr>
        <w:t>kredit</w:t>
      </w:r>
      <w:r>
        <w:rPr>
          <w:spacing w:val="40"/>
          <w:w w:val="105"/>
          <w:sz w:val="15"/>
        </w:rPr>
        <w:t> </w:t>
      </w:r>
      <w:r>
        <w:rPr>
          <w:w w:val="105"/>
          <w:sz w:val="15"/>
        </w:rPr>
        <w:t>təşkilatları,</w:t>
      </w:r>
      <w:r>
        <w:rPr>
          <w:spacing w:val="40"/>
          <w:w w:val="105"/>
          <w:sz w:val="15"/>
        </w:rPr>
        <w:t> </w:t>
      </w:r>
      <w:r>
        <w:rPr>
          <w:w w:val="105"/>
          <w:sz w:val="15"/>
        </w:rPr>
        <w:t>sığorta</w:t>
      </w:r>
      <w:r>
        <w:rPr>
          <w:spacing w:val="40"/>
          <w:w w:val="105"/>
          <w:sz w:val="15"/>
        </w:rPr>
        <w:t> </w:t>
      </w:r>
      <w:r>
        <w:rPr>
          <w:w w:val="105"/>
          <w:sz w:val="15"/>
        </w:rPr>
        <w:t>şirkətləri, </w:t>
      </w:r>
      <w:r>
        <w:rPr>
          <w:rFonts w:ascii="Times New Roman" w:hAnsi="Times New Roman"/>
          <w:b/>
          <w:i/>
          <w:w w:val="105"/>
          <w:sz w:val="15"/>
        </w:rPr>
        <w:t>qiym</w:t>
      </w:r>
      <w:r>
        <w:rPr>
          <w:rFonts w:ascii="Arial" w:hAnsi="Arial"/>
          <w:i/>
          <w:w w:val="105"/>
          <w:sz w:val="15"/>
        </w:rPr>
        <w:t>ə</w:t>
      </w:r>
      <w:r>
        <w:rPr>
          <w:rFonts w:ascii="Times New Roman" w:hAnsi="Times New Roman"/>
          <w:b/>
          <w:i/>
          <w:w w:val="105"/>
          <w:sz w:val="15"/>
        </w:rPr>
        <w:t>tli</w:t>
      </w:r>
      <w:r>
        <w:rPr>
          <w:rFonts w:ascii="Times New Roman" w:hAnsi="Times New Roman"/>
          <w:b/>
          <w:i/>
          <w:spacing w:val="40"/>
          <w:w w:val="105"/>
          <w:sz w:val="15"/>
        </w:rPr>
        <w:t> </w:t>
      </w:r>
      <w:r>
        <w:rPr>
          <w:rFonts w:ascii="Times New Roman" w:hAnsi="Times New Roman"/>
          <w:b/>
          <w:i/>
          <w:w w:val="105"/>
          <w:sz w:val="15"/>
        </w:rPr>
        <w:t>ka</w:t>
      </w:r>
      <w:r>
        <w:rPr>
          <w:rFonts w:ascii="Arial" w:hAnsi="Arial"/>
          <w:i/>
          <w:w w:val="105"/>
          <w:sz w:val="15"/>
        </w:rPr>
        <w:t>ğ</w:t>
      </w:r>
      <w:r>
        <w:rPr>
          <w:rFonts w:ascii="Times New Roman" w:hAnsi="Times New Roman"/>
          <w:b/>
          <w:i/>
          <w:w w:val="105"/>
          <w:sz w:val="15"/>
        </w:rPr>
        <w:t>ızlar</w:t>
      </w:r>
      <w:r>
        <w:rPr>
          <w:rFonts w:ascii="Times New Roman" w:hAnsi="Times New Roman"/>
          <w:b/>
          <w:i/>
          <w:spacing w:val="40"/>
          <w:w w:val="105"/>
          <w:sz w:val="15"/>
        </w:rPr>
        <w:t> </w:t>
      </w:r>
      <w:r>
        <w:rPr>
          <w:rFonts w:ascii="Times New Roman" w:hAnsi="Times New Roman"/>
          <w:b/>
          <w:i/>
          <w:w w:val="105"/>
          <w:sz w:val="15"/>
        </w:rPr>
        <w:t>bazarında</w:t>
      </w:r>
    </w:p>
    <w:p>
      <w:pPr>
        <w:spacing w:line="137" w:lineRule="exact" w:before="10"/>
        <w:ind w:left="0" w:right="2994" w:firstLine="0"/>
        <w:jc w:val="right"/>
        <w:rPr>
          <w:b/>
          <w:sz w:val="15"/>
        </w:rPr>
      </w:pPr>
      <w:r>
        <w:rPr>
          <w:b/>
          <w:sz w:val="15"/>
        </w:rPr>
        <mc:AlternateContent>
          <mc:Choice Requires="wps">
            <w:drawing>
              <wp:anchor distT="0" distB="0" distL="0" distR="0" allowOverlap="1" layoutInCell="1" locked="0" behindDoc="0" simplePos="0" relativeHeight="15810048">
                <wp:simplePos x="0" y="0"/>
                <wp:positionH relativeFrom="page">
                  <wp:posOffset>4996202</wp:posOffset>
                </wp:positionH>
                <wp:positionV relativeFrom="paragraph">
                  <wp:posOffset>97123</wp:posOffset>
                </wp:positionV>
                <wp:extent cx="297815"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297815" cy="1270"/>
                        </a:xfrm>
                        <a:custGeom>
                          <a:avLst/>
                          <a:gdLst/>
                          <a:ahLst/>
                          <a:cxnLst/>
                          <a:rect l="l" t="t" r="r" b="b"/>
                          <a:pathLst>
                            <a:path w="297815" h="0">
                              <a:moveTo>
                                <a:pt x="0" y="0"/>
                              </a:moveTo>
                              <a:lnTo>
                                <a:pt x="297262" y="0"/>
                              </a:lnTo>
                            </a:path>
                          </a:pathLst>
                        </a:custGeom>
                        <a:ln w="7622">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0048" from="393.401764pt,7.647497pt" to="416.808292pt,7.647497pt" stroked="true" strokeweight=".600167pt" strokecolor="#0000ff">
                <v:stroke dashstyle="solid"/>
                <w10:wrap type="none"/>
              </v:line>
            </w:pict>
          </mc:Fallback>
        </mc:AlternateContent>
      </w:r>
      <w:r>
        <w:rPr>
          <w:b/>
          <w:color w:val="0000FF"/>
          <w:spacing w:val="-2"/>
          <w:w w:val="105"/>
          <w:sz w:val="15"/>
        </w:rPr>
        <w:t>[797]</w:t>
      </w:r>
    </w:p>
    <w:p>
      <w:pPr>
        <w:spacing w:line="153" w:lineRule="exact" w:before="0"/>
        <w:ind w:left="100" w:right="0" w:firstLine="0"/>
        <w:jc w:val="left"/>
        <w:rPr>
          <w:sz w:val="15"/>
        </w:rPr>
      </w:pPr>
      <w:r>
        <w:rPr>
          <w:rFonts w:ascii="Times New Roman" w:hAnsi="Times New Roman"/>
          <w:b/>
          <w:i/>
          <w:w w:val="110"/>
          <w:sz w:val="15"/>
        </w:rPr>
        <w:t>lisenziyala</w:t>
      </w:r>
      <w:r>
        <w:rPr>
          <w:rFonts w:ascii="Arial" w:hAnsi="Arial"/>
          <w:i/>
          <w:w w:val="110"/>
          <w:sz w:val="15"/>
        </w:rPr>
        <w:t>ş</w:t>
      </w:r>
      <w:r>
        <w:rPr>
          <w:rFonts w:ascii="Times New Roman" w:hAnsi="Times New Roman"/>
          <w:b/>
          <w:i/>
          <w:w w:val="110"/>
          <w:sz w:val="15"/>
        </w:rPr>
        <w:t>dırılan</w:t>
      </w:r>
      <w:r>
        <w:rPr>
          <w:rFonts w:ascii="Times New Roman" w:hAnsi="Times New Roman"/>
          <w:b/>
          <w:i/>
          <w:spacing w:val="-11"/>
          <w:w w:val="110"/>
          <w:sz w:val="15"/>
        </w:rPr>
        <w:t> </w:t>
      </w:r>
      <w:r>
        <w:rPr>
          <w:rFonts w:ascii="Arial" w:hAnsi="Arial"/>
          <w:i/>
          <w:w w:val="110"/>
          <w:sz w:val="15"/>
        </w:rPr>
        <w:t>şə</w:t>
      </w:r>
      <w:r>
        <w:rPr>
          <w:rFonts w:ascii="Times New Roman" w:hAnsi="Times New Roman"/>
          <w:b/>
          <w:i/>
          <w:w w:val="110"/>
          <w:sz w:val="15"/>
        </w:rPr>
        <w:t>xsl</w:t>
      </w:r>
      <w:r>
        <w:rPr>
          <w:rFonts w:ascii="Arial" w:hAnsi="Arial"/>
          <w:i/>
          <w:w w:val="110"/>
          <w:sz w:val="15"/>
        </w:rPr>
        <w:t>ə</w:t>
      </w:r>
      <w:r>
        <w:rPr>
          <w:rFonts w:ascii="Times New Roman" w:hAnsi="Times New Roman"/>
          <w:b/>
          <w:i/>
          <w:w w:val="110"/>
          <w:sz w:val="15"/>
        </w:rPr>
        <w:t>r,</w:t>
      </w:r>
      <w:r>
        <w:rPr>
          <w:rFonts w:ascii="Times New Roman" w:hAnsi="Times New Roman"/>
          <w:b/>
          <w:i/>
          <w:spacing w:val="42"/>
          <w:w w:val="110"/>
          <w:sz w:val="15"/>
        </w:rPr>
        <w:t> </w:t>
      </w:r>
      <w:r>
        <w:rPr>
          <w:w w:val="110"/>
          <w:sz w:val="15"/>
        </w:rPr>
        <w:t>investisiya</w:t>
      </w:r>
      <w:r>
        <w:rPr>
          <w:spacing w:val="-15"/>
          <w:w w:val="110"/>
          <w:sz w:val="15"/>
        </w:rPr>
        <w:t> </w:t>
      </w:r>
      <w:r>
        <w:rPr>
          <w:w w:val="110"/>
          <w:sz w:val="15"/>
        </w:rPr>
        <w:t>fondları</w:t>
      </w:r>
      <w:r>
        <w:rPr>
          <w:spacing w:val="-3"/>
          <w:w w:val="110"/>
          <w:sz w:val="15"/>
        </w:rPr>
        <w:t> </w:t>
      </w:r>
      <w:r>
        <w:rPr>
          <w:rFonts w:ascii="Times New Roman" w:hAnsi="Times New Roman"/>
          <w:b/>
          <w:i/>
          <w:w w:val="110"/>
          <w:sz w:val="15"/>
        </w:rPr>
        <w:t>v</w:t>
      </w:r>
      <w:r>
        <w:rPr>
          <w:rFonts w:ascii="Arial" w:hAnsi="Arial"/>
          <w:i/>
          <w:w w:val="110"/>
          <w:sz w:val="15"/>
        </w:rPr>
        <w:t>ə</w:t>
      </w:r>
      <w:r>
        <w:rPr>
          <w:rFonts w:ascii="Arial" w:hAnsi="Arial"/>
          <w:i/>
          <w:spacing w:val="-12"/>
          <w:w w:val="110"/>
          <w:sz w:val="15"/>
        </w:rPr>
        <w:t> </w:t>
      </w:r>
      <w:r>
        <w:rPr>
          <w:rFonts w:ascii="Times New Roman" w:hAnsi="Times New Roman"/>
          <w:b/>
          <w:i/>
          <w:w w:val="110"/>
          <w:sz w:val="15"/>
        </w:rPr>
        <w:t>bu</w:t>
      </w:r>
      <w:r>
        <w:rPr>
          <w:rFonts w:ascii="Times New Roman" w:hAnsi="Times New Roman"/>
          <w:b/>
          <w:i/>
          <w:spacing w:val="-10"/>
          <w:w w:val="110"/>
          <w:sz w:val="15"/>
        </w:rPr>
        <w:t> </w:t>
      </w:r>
      <w:r>
        <w:rPr>
          <w:rFonts w:ascii="Times New Roman" w:hAnsi="Times New Roman"/>
          <w:b/>
          <w:i/>
          <w:w w:val="110"/>
          <w:sz w:val="15"/>
        </w:rPr>
        <w:t>fondların</w:t>
      </w:r>
      <w:r>
        <w:rPr>
          <w:rFonts w:ascii="Times New Roman" w:hAnsi="Times New Roman"/>
          <w:b/>
          <w:i/>
          <w:spacing w:val="-10"/>
          <w:w w:val="110"/>
          <w:sz w:val="15"/>
        </w:rPr>
        <w:t> </w:t>
      </w:r>
      <w:r>
        <w:rPr>
          <w:rFonts w:ascii="Times New Roman" w:hAnsi="Times New Roman"/>
          <w:b/>
          <w:i/>
          <w:w w:val="110"/>
          <w:sz w:val="15"/>
        </w:rPr>
        <w:t>idar</w:t>
      </w:r>
      <w:r>
        <w:rPr>
          <w:rFonts w:ascii="Arial" w:hAnsi="Arial"/>
          <w:i/>
          <w:w w:val="110"/>
          <w:sz w:val="15"/>
        </w:rPr>
        <w:t>ə</w:t>
      </w:r>
      <w:r>
        <w:rPr>
          <w:rFonts w:ascii="Times New Roman" w:hAnsi="Times New Roman"/>
          <w:b/>
          <w:i/>
          <w:w w:val="110"/>
          <w:sz w:val="15"/>
        </w:rPr>
        <w:t>çil</w:t>
      </w:r>
      <w:r>
        <w:rPr>
          <w:rFonts w:ascii="Arial" w:hAnsi="Arial"/>
          <w:i/>
          <w:w w:val="110"/>
          <w:sz w:val="15"/>
        </w:rPr>
        <w:t>ə</w:t>
      </w:r>
      <w:r>
        <w:rPr>
          <w:rFonts w:ascii="Times New Roman" w:hAnsi="Times New Roman"/>
          <w:b/>
          <w:i/>
          <w:w w:val="110"/>
          <w:sz w:val="15"/>
        </w:rPr>
        <w:t>ri</w:t>
      </w:r>
      <w:r>
        <w:rPr>
          <w:rFonts w:ascii="Times New Roman" w:hAnsi="Times New Roman"/>
          <w:b/>
          <w:i/>
          <w:spacing w:val="33"/>
          <w:w w:val="110"/>
          <w:sz w:val="15"/>
        </w:rPr>
        <w:t> </w:t>
      </w:r>
      <w:r>
        <w:rPr>
          <w:w w:val="110"/>
          <w:sz w:val="15"/>
        </w:rPr>
        <w:t>başa</w:t>
      </w:r>
      <w:r>
        <w:rPr>
          <w:spacing w:val="-16"/>
          <w:w w:val="110"/>
          <w:sz w:val="15"/>
        </w:rPr>
        <w:t> </w:t>
      </w:r>
      <w:r>
        <w:rPr>
          <w:spacing w:val="-2"/>
          <w:w w:val="110"/>
          <w:sz w:val="15"/>
        </w:rPr>
        <w:t>düşülür.</w:t>
      </w:r>
    </w:p>
    <w:p>
      <w:pPr>
        <w:pStyle w:val="BodyText"/>
        <w:spacing w:before="37"/>
      </w:pPr>
    </w:p>
    <w:p>
      <w:pPr>
        <w:spacing w:before="1"/>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9"/>
          <w:sz w:val="19"/>
        </w:rPr>
        <w:t> </w:t>
      </w:r>
      <w:r>
        <w:rPr>
          <w:sz w:val="19"/>
        </w:rPr>
        <w:t>272.</w:t>
      </w:r>
      <w:r>
        <w:rPr>
          <w:spacing w:val="19"/>
          <w:sz w:val="19"/>
        </w:rPr>
        <w:t> </w:t>
      </w:r>
      <w:r>
        <w:rPr>
          <w:b/>
          <w:sz w:val="19"/>
        </w:rPr>
        <w:t>Kompyuter</w:t>
      </w:r>
      <w:r>
        <w:rPr>
          <w:b/>
          <w:spacing w:val="3"/>
          <w:sz w:val="19"/>
        </w:rPr>
        <w:t> </w:t>
      </w:r>
      <w:r>
        <w:rPr>
          <w:b/>
          <w:sz w:val="19"/>
        </w:rPr>
        <w:t>məlumatlarını</w:t>
      </w:r>
      <w:r>
        <w:rPr>
          <w:b/>
          <w:spacing w:val="3"/>
          <w:sz w:val="19"/>
        </w:rPr>
        <w:t> </w:t>
      </w:r>
      <w:r>
        <w:rPr>
          <w:b/>
          <w:sz w:val="19"/>
        </w:rPr>
        <w:t>qanunsuz</w:t>
      </w:r>
      <w:r>
        <w:rPr>
          <w:b/>
          <w:spacing w:val="2"/>
          <w:sz w:val="19"/>
        </w:rPr>
        <w:t> </w:t>
      </w:r>
      <w:r>
        <w:rPr>
          <w:b/>
          <w:sz w:val="19"/>
        </w:rPr>
        <w:t>ələ</w:t>
      </w:r>
      <w:r>
        <w:rPr>
          <w:b/>
          <w:spacing w:val="3"/>
          <w:sz w:val="19"/>
        </w:rPr>
        <w:t> </w:t>
      </w:r>
      <w:r>
        <w:rPr>
          <w:b/>
          <w:spacing w:val="-2"/>
          <w:sz w:val="19"/>
        </w:rPr>
        <w:t>keçirmə</w:t>
      </w:r>
    </w:p>
    <w:p>
      <w:pPr>
        <w:pStyle w:val="BodyText"/>
        <w:spacing w:before="25"/>
        <w:rPr>
          <w:b/>
        </w:rPr>
      </w:pPr>
    </w:p>
    <w:p>
      <w:pPr>
        <w:pStyle w:val="ListParagraph"/>
        <w:numPr>
          <w:ilvl w:val="1"/>
          <w:numId w:val="242"/>
        </w:numPr>
        <w:tabs>
          <w:tab w:pos="1388" w:val="left" w:leader="none"/>
        </w:tabs>
        <w:spacing w:line="254" w:lineRule="auto" w:before="0" w:after="0"/>
        <w:ind w:left="100" w:right="99" w:firstLine="444"/>
        <w:jc w:val="both"/>
        <w:rPr>
          <w:sz w:val="19"/>
        </w:rPr>
      </w:pPr>
      <w:r>
        <w:rPr>
          <w:sz w:val="19"/>
        </w:rPr>
        <w:t>Kompyuter sisteminə, kompyuter sistemindən və ya bu sistem daxilində ötürülən ümumi</w:t>
      </w:r>
      <w:r>
        <w:rPr>
          <w:spacing w:val="40"/>
          <w:sz w:val="19"/>
        </w:rPr>
        <w:t> </w:t>
      </w:r>
      <w:r>
        <w:rPr>
          <w:sz w:val="19"/>
        </w:rPr>
        <w:t>istifadə</w:t>
      </w:r>
      <w:r>
        <w:rPr>
          <w:spacing w:val="40"/>
          <w:sz w:val="19"/>
        </w:rPr>
        <w:t> </w:t>
      </w:r>
      <w:r>
        <w:rPr>
          <w:sz w:val="19"/>
        </w:rPr>
        <w:t>üçün</w:t>
      </w:r>
      <w:r>
        <w:rPr>
          <w:spacing w:val="40"/>
          <w:sz w:val="19"/>
        </w:rPr>
        <w:t> </w:t>
      </w:r>
      <w:r>
        <w:rPr>
          <w:sz w:val="19"/>
        </w:rPr>
        <w:t>nəzərdə</w:t>
      </w:r>
      <w:r>
        <w:rPr>
          <w:spacing w:val="40"/>
          <w:sz w:val="19"/>
        </w:rPr>
        <w:t> </w:t>
      </w:r>
      <w:r>
        <w:rPr>
          <w:sz w:val="19"/>
        </w:rPr>
        <w:t>tutulmayan</w:t>
      </w:r>
      <w:r>
        <w:rPr>
          <w:spacing w:val="40"/>
          <w:sz w:val="19"/>
        </w:rPr>
        <w:t> </w:t>
      </w:r>
      <w:r>
        <w:rPr>
          <w:sz w:val="19"/>
        </w:rPr>
        <w:t>kompyuter</w:t>
      </w:r>
      <w:r>
        <w:rPr>
          <w:spacing w:val="40"/>
          <w:sz w:val="19"/>
        </w:rPr>
        <w:t> </w:t>
      </w:r>
      <w:r>
        <w:rPr>
          <w:sz w:val="19"/>
        </w:rPr>
        <w:t>məlumatlarının,</w:t>
      </w:r>
      <w:r>
        <w:rPr>
          <w:spacing w:val="40"/>
          <w:sz w:val="19"/>
        </w:rPr>
        <w:t> </w:t>
      </w:r>
      <w:r>
        <w:rPr>
          <w:sz w:val="19"/>
        </w:rPr>
        <w:t>o</w:t>
      </w:r>
      <w:r>
        <w:rPr>
          <w:spacing w:val="40"/>
          <w:sz w:val="19"/>
        </w:rPr>
        <w:t> </w:t>
      </w:r>
      <w:r>
        <w:rPr>
          <w:sz w:val="19"/>
        </w:rPr>
        <w:t>cümlədən</w:t>
      </w:r>
      <w:r>
        <w:rPr>
          <w:spacing w:val="40"/>
          <w:sz w:val="19"/>
        </w:rPr>
        <w:t> </w:t>
      </w:r>
      <w:r>
        <w:rPr>
          <w:sz w:val="19"/>
        </w:rPr>
        <w:t>bu</w:t>
      </w:r>
      <w:r>
        <w:rPr>
          <w:spacing w:val="40"/>
          <w:sz w:val="19"/>
        </w:rPr>
        <w:t> </w:t>
      </w:r>
      <w:r>
        <w:rPr>
          <w:sz w:val="19"/>
        </w:rPr>
        <w:t>cür kompyuter məlumatlarının daşıyıcısı olan kompyuter sistemlərinin elektromaqnit</w:t>
      </w:r>
      <w:r>
        <w:rPr>
          <w:spacing w:val="40"/>
          <w:sz w:val="19"/>
        </w:rPr>
        <w:t> </w:t>
      </w:r>
      <w:r>
        <w:rPr>
          <w:sz w:val="19"/>
        </w:rPr>
        <w:t>şüalanmasının, buna hüququ olmayan şəxs tərəfindən texniki vasitələrdən istifadə etməklə qəsdən ələ keçirilməsi –</w:t>
      </w:r>
    </w:p>
    <w:p>
      <w:pPr>
        <w:spacing w:line="232" w:lineRule="auto" w:before="4"/>
        <w:ind w:left="100" w:right="100" w:firstLine="444"/>
        <w:jc w:val="both"/>
        <w:rPr>
          <w:sz w:val="19"/>
        </w:rPr>
      </w:pPr>
      <w:r>
        <w:rPr>
          <w:w w:val="105"/>
          <w:sz w:val="19"/>
        </w:rPr>
        <w:t>iki</w:t>
      </w:r>
      <w:r>
        <w:rPr>
          <w:w w:val="105"/>
          <w:sz w:val="19"/>
        </w:rPr>
        <w:t> ilədək</w:t>
      </w:r>
      <w:r>
        <w:rPr>
          <w:w w:val="105"/>
          <w:sz w:val="19"/>
        </w:rPr>
        <w:t> müddətə</w:t>
      </w:r>
      <w:r>
        <w:rPr>
          <w:w w:val="105"/>
          <w:sz w:val="19"/>
        </w:rPr>
        <w:t> müəyyən</w:t>
      </w:r>
      <w:r>
        <w:rPr>
          <w:w w:val="105"/>
          <w:sz w:val="19"/>
        </w:rPr>
        <w:t> vəzifə</w:t>
      </w:r>
      <w:r>
        <w:rPr>
          <w:w w:val="105"/>
          <w:sz w:val="19"/>
        </w:rPr>
        <w:t> tutma</w:t>
      </w:r>
      <w:r>
        <w:rPr>
          <w:w w:val="105"/>
          <w:sz w:val="19"/>
        </w:rPr>
        <w:t> və</w:t>
      </w:r>
      <w:r>
        <w:rPr>
          <w:w w:val="105"/>
          <w:sz w:val="19"/>
        </w:rPr>
        <w:t> ya</w:t>
      </w:r>
      <w:r>
        <w:rPr>
          <w:w w:val="105"/>
          <w:sz w:val="19"/>
        </w:rPr>
        <w:t> müəyyən</w:t>
      </w:r>
      <w:r>
        <w:rPr>
          <w:w w:val="105"/>
          <w:sz w:val="19"/>
        </w:rPr>
        <w:t> fəaliyyətlə</w:t>
      </w:r>
      <w:r>
        <w:rPr>
          <w:w w:val="105"/>
          <w:sz w:val="19"/>
        </w:rPr>
        <w:t> məşğul</w:t>
      </w:r>
      <w:r>
        <w:rPr>
          <w:w w:val="105"/>
          <w:sz w:val="19"/>
        </w:rPr>
        <w:t> olma hüququndan məhrum edilməklə </w:t>
      </w:r>
      <w:r>
        <w:rPr>
          <w:rFonts w:ascii="Times New Roman" w:hAnsi="Times New Roman"/>
          <w:b/>
          <w:i/>
          <w:w w:val="105"/>
          <w:sz w:val="19"/>
        </w:rPr>
        <w:t>iki min manatdan dörd min</w:t>
      </w:r>
      <w:r>
        <w:rPr>
          <w:rFonts w:ascii="Times New Roman" w:hAnsi="Times New Roman"/>
          <w:b/>
          <w:i/>
          <w:spacing w:val="80"/>
          <w:w w:val="105"/>
          <w:sz w:val="19"/>
        </w:rPr>
        <w:t> </w:t>
      </w:r>
      <w:r>
        <w:rPr>
          <w:w w:val="105"/>
          <w:sz w:val="19"/>
        </w:rPr>
        <w:t>manatadək miqdarda cərimə </w:t>
      </w:r>
      <w:r>
        <w:rPr>
          <w:rFonts w:ascii="Times New Roman" w:hAnsi="Times New Roman"/>
          <w:b/>
          <w:i/>
          <w:w w:val="105"/>
          <w:sz w:val="19"/>
        </w:rPr>
        <w:t>v</w:t>
      </w:r>
      <w:r>
        <w:rPr>
          <w:rFonts w:ascii="Arial" w:hAnsi="Arial"/>
          <w:i/>
          <w:w w:val="105"/>
          <w:sz w:val="19"/>
        </w:rPr>
        <w:t>ə </w:t>
      </w:r>
      <w:r>
        <w:rPr>
          <w:rFonts w:ascii="Times New Roman" w:hAnsi="Times New Roman"/>
          <w:b/>
          <w:i/>
          <w:w w:val="105"/>
          <w:sz w:val="19"/>
        </w:rPr>
        <w:t>ya</w:t>
      </w:r>
      <w:r>
        <w:rPr>
          <w:rFonts w:ascii="Times New Roman" w:hAnsi="Times New Roman"/>
          <w:b/>
          <w:i/>
          <w:w w:val="105"/>
          <w:sz w:val="19"/>
        </w:rPr>
        <w:t> iki</w:t>
      </w:r>
      <w:r>
        <w:rPr>
          <w:rFonts w:ascii="Times New Roman" w:hAnsi="Times New Roman"/>
          <w:b/>
          <w:i/>
          <w:w w:val="105"/>
          <w:sz w:val="19"/>
        </w:rPr>
        <w:t> 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 müdd</w:t>
      </w:r>
      <w:r>
        <w:rPr>
          <w:rFonts w:ascii="Arial" w:hAnsi="Arial"/>
          <w:i/>
          <w:w w:val="105"/>
          <w:sz w:val="19"/>
        </w:rPr>
        <w:t>ə</w:t>
      </w:r>
      <w:r>
        <w:rPr>
          <w:rFonts w:ascii="Times New Roman" w:hAnsi="Times New Roman"/>
          <w:b/>
          <w:i/>
          <w:w w:val="105"/>
          <w:sz w:val="19"/>
        </w:rPr>
        <w:t>t</w:t>
      </w:r>
      <w:r>
        <w:rPr>
          <w:rFonts w:ascii="Arial" w:hAnsi="Arial"/>
          <w:i/>
          <w:w w:val="105"/>
          <w:sz w:val="19"/>
        </w:rPr>
        <w:t>ə</w:t>
      </w:r>
      <w:r>
        <w:rPr>
          <w:rFonts w:ascii="Arial" w:hAnsi="Arial"/>
          <w:i/>
          <w:spacing w:val="80"/>
          <w:w w:val="105"/>
          <w:sz w:val="19"/>
        </w:rPr>
        <w:t>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w:t>
      </w:r>
      <w:r>
        <w:rPr>
          <w:rFonts w:ascii="Times New Roman" w:hAnsi="Times New Roman"/>
          <w:b/>
          <w:i/>
          <w:spacing w:val="80"/>
          <w:w w:val="105"/>
          <w:sz w:val="19"/>
        </w:rPr>
        <w:t> </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55"/>
          <w:w w:val="105"/>
          <w:sz w:val="19"/>
        </w:rPr>
        <w:t>  </w:t>
      </w:r>
      <w:r>
        <w:rPr>
          <w:w w:val="105"/>
          <w:sz w:val="19"/>
        </w:rPr>
        <w:t>və</w:t>
      </w:r>
      <w:r>
        <w:rPr>
          <w:spacing w:val="80"/>
          <w:w w:val="105"/>
          <w:sz w:val="19"/>
        </w:rPr>
        <w:t> </w:t>
      </w:r>
      <w:r>
        <w:rPr>
          <w:w w:val="105"/>
          <w:sz w:val="19"/>
        </w:rPr>
        <w:t>ya</w:t>
      </w:r>
      <w:r>
        <w:rPr>
          <w:spacing w:val="80"/>
          <w:w w:val="105"/>
          <w:sz w:val="19"/>
        </w:rPr>
        <w:t> </w:t>
      </w:r>
      <w:r>
        <w:rPr>
          <w:w w:val="105"/>
          <w:sz w:val="19"/>
        </w:rPr>
        <w:t>iki</w:t>
      </w:r>
      <w:r>
        <w:rPr>
          <w:spacing w:val="80"/>
          <w:w w:val="105"/>
          <w:sz w:val="19"/>
        </w:rPr>
        <w:t> </w:t>
      </w:r>
      <w:r>
        <w:rPr>
          <w:w w:val="105"/>
          <w:sz w:val="19"/>
        </w:rPr>
        <w:t>ilədək</w:t>
      </w:r>
      <w:r>
        <w:rPr>
          <w:spacing w:val="80"/>
          <w:w w:val="105"/>
          <w:sz w:val="19"/>
        </w:rPr>
        <w:t> </w:t>
      </w:r>
      <w:r>
        <w:rPr>
          <w:w w:val="105"/>
          <w:sz w:val="19"/>
        </w:rPr>
        <w:t>müddətə</w:t>
      </w:r>
      <w:r>
        <w:rPr>
          <w:spacing w:val="80"/>
          <w:w w:val="105"/>
          <w:sz w:val="19"/>
        </w:rPr>
        <w:t> </w:t>
      </w:r>
      <w:r>
        <w:rPr>
          <w:w w:val="105"/>
          <w:sz w:val="19"/>
        </w:rPr>
        <w:t>azadlıqdan</w:t>
      </w:r>
      <w:r>
        <w:rPr>
          <w:spacing w:val="80"/>
          <w:w w:val="105"/>
          <w:sz w:val="19"/>
        </w:rPr>
        <w:t> </w:t>
      </w:r>
      <w:r>
        <w:rPr>
          <w:w w:val="105"/>
          <w:sz w:val="19"/>
        </w:rPr>
        <w:t>məhrum</w:t>
      </w:r>
      <w:r>
        <w:rPr>
          <w:spacing w:val="80"/>
          <w:w w:val="105"/>
          <w:sz w:val="19"/>
        </w:rPr>
        <w:t> </w:t>
      </w:r>
      <w:r>
        <w:rPr>
          <w:w w:val="105"/>
          <w:sz w:val="19"/>
        </w:rPr>
        <w:t>etmə</w:t>
      </w:r>
      <w:r>
        <w:rPr>
          <w:spacing w:val="80"/>
          <w:w w:val="105"/>
          <w:sz w:val="19"/>
        </w:rPr>
        <w:t> </w:t>
      </w:r>
      <w:r>
        <w:rPr>
          <w:w w:val="105"/>
          <w:sz w:val="19"/>
        </w:rPr>
        <w:t>ilə</w:t>
      </w:r>
    </w:p>
    <w:p>
      <w:pPr>
        <w:spacing w:before="18"/>
        <w:ind w:left="100" w:right="0" w:firstLine="0"/>
        <w:jc w:val="left"/>
        <w:rPr>
          <w:sz w:val="19"/>
        </w:rPr>
      </w:pPr>
      <w:r>
        <w:rPr>
          <w:sz w:val="19"/>
        </w:rPr>
        <mc:AlternateContent>
          <mc:Choice Requires="wps">
            <w:drawing>
              <wp:anchor distT="0" distB="0" distL="0" distR="0" allowOverlap="1" layoutInCell="1" locked="0" behindDoc="1" simplePos="0" relativeHeight="482191360">
                <wp:simplePos x="0" y="0"/>
                <wp:positionH relativeFrom="page">
                  <wp:posOffset>1450008</wp:posOffset>
                </wp:positionH>
                <wp:positionV relativeFrom="paragraph">
                  <wp:posOffset>87612</wp:posOffset>
                </wp:positionV>
                <wp:extent cx="73660" cy="142240"/>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14.173897pt;margin-top:6.898607pt;width:5.8pt;height:11.2pt;mso-position-horizontal-relative:page;mso-position-vertical-relative:paragraph;z-index:-21125120" type="#_x0000_t202" id="docshape120"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3"/>
          <w:position w:val="14"/>
          <w:sz w:val="19"/>
          <w:u w:val="single" w:color="0000FF"/>
        </w:rPr>
        <w:t>[798</w:t>
      </w:r>
      <w:r>
        <w:rPr>
          <w:b/>
          <w:color w:val="0000FF"/>
          <w:spacing w:val="-2309"/>
          <w:position w:val="14"/>
          <w:sz w:val="19"/>
          <w:u w:val="single" w:color="0000FF"/>
        </w:rPr>
        <w:t>]</w:t>
      </w:r>
      <w:r>
        <w:rPr>
          <w:spacing w:val="-3"/>
          <w:sz w:val="19"/>
        </w:rPr>
        <w:t>cəzalandırılı</w:t>
      </w:r>
      <w:r>
        <w:rPr>
          <w:spacing w:val="-2"/>
          <w:sz w:val="19"/>
        </w:rPr>
        <w:t>r</w:t>
      </w:r>
    </w:p>
    <w:p>
      <w:pPr>
        <w:pStyle w:val="ListParagraph"/>
        <w:numPr>
          <w:ilvl w:val="1"/>
          <w:numId w:val="242"/>
        </w:numPr>
        <w:tabs>
          <w:tab w:pos="1347" w:val="left" w:leader="none"/>
        </w:tabs>
        <w:spacing w:line="240" w:lineRule="auto" w:before="13" w:after="0"/>
        <w:ind w:left="1347" w:right="0" w:hanging="803"/>
        <w:jc w:val="left"/>
        <w:rPr>
          <w:sz w:val="19"/>
        </w:rPr>
      </w:pPr>
      <w:r>
        <w:rPr>
          <w:sz w:val="19"/>
        </w:rPr>
        <w:t>Eyni</w:t>
      </w:r>
      <w:r>
        <w:rPr>
          <w:spacing w:val="2"/>
          <w:sz w:val="19"/>
        </w:rPr>
        <w:t> </w:t>
      </w:r>
      <w:r>
        <w:rPr>
          <w:spacing w:val="-2"/>
          <w:sz w:val="19"/>
        </w:rPr>
        <w:t>əməllər:</w:t>
      </w:r>
    </w:p>
    <w:p>
      <w:pPr>
        <w:pStyle w:val="ListParagraph"/>
        <w:numPr>
          <w:ilvl w:val="2"/>
          <w:numId w:val="242"/>
        </w:numPr>
        <w:tabs>
          <w:tab w:pos="1577" w:val="left" w:leader="none"/>
        </w:tabs>
        <w:spacing w:line="240" w:lineRule="auto" w:before="12" w:after="0"/>
        <w:ind w:left="1577" w:right="0" w:hanging="1033"/>
        <w:jc w:val="left"/>
        <w:rPr>
          <w:sz w:val="19"/>
        </w:rPr>
      </w:pPr>
      <w:r>
        <w:rPr>
          <w:sz w:val="19"/>
        </w:rPr>
        <w:t>təkrar</w:t>
      </w:r>
      <w:r>
        <w:rPr>
          <w:spacing w:val="2"/>
          <w:sz w:val="19"/>
        </w:rPr>
        <w:t> </w:t>
      </w:r>
      <w:r>
        <w:rPr>
          <w:spacing w:val="-2"/>
          <w:sz w:val="19"/>
        </w:rPr>
        <w:t>törədildikdə;</w:t>
      </w:r>
    </w:p>
    <w:p>
      <w:pPr>
        <w:pStyle w:val="ListParagraph"/>
        <w:numPr>
          <w:ilvl w:val="2"/>
          <w:numId w:val="242"/>
        </w:numPr>
        <w:tabs>
          <w:tab w:pos="1592" w:val="left" w:leader="none"/>
        </w:tabs>
        <w:spacing w:line="254" w:lineRule="auto" w:before="13" w:after="0"/>
        <w:ind w:left="100" w:right="105" w:firstLine="444"/>
        <w:jc w:val="left"/>
        <w:rPr>
          <w:sz w:val="19"/>
        </w:rPr>
      </w:pPr>
      <w:r>
        <w:rPr>
          <w:sz w:val="19"/>
        </w:rPr>
        <w:t>qabaqcadan əlbir olan bir qrup şəxs, mütəşəkkil dəstə və ya cinayətkar birlik (təşkilat) tərəfindən törədildikdə;</w:t>
      </w:r>
    </w:p>
    <w:p>
      <w:pPr>
        <w:pStyle w:val="ListParagraph"/>
        <w:numPr>
          <w:ilvl w:val="2"/>
          <w:numId w:val="242"/>
        </w:numPr>
        <w:tabs>
          <w:tab w:pos="1577" w:val="left" w:leader="none"/>
        </w:tabs>
        <w:spacing w:line="254" w:lineRule="auto" w:before="0" w:after="0"/>
        <w:ind w:left="544" w:right="98" w:firstLine="0"/>
        <w:jc w:val="left"/>
        <w:rPr>
          <w:sz w:val="19"/>
        </w:rPr>
      </w:pPr>
      <w:r>
        <w:rPr>
          <w:sz w:val="19"/>
        </w:rPr>
        <w:t>vəzifəli şəxs tərəfindən öz qulluq mövqeyindən istifadə etməklə törədildikdə – üç ilədək müddətə müəyyən vəzifə tutma və ya müəyyən fəaliyyətlə məşğul olma hüququndan</w:t>
      </w:r>
    </w:p>
    <w:p>
      <w:pPr>
        <w:spacing w:line="215" w:lineRule="exact" w:before="0"/>
        <w:ind w:left="100" w:right="0" w:firstLine="0"/>
        <w:jc w:val="left"/>
        <w:rPr>
          <w:sz w:val="19"/>
        </w:rPr>
      </w:pPr>
      <w:r>
        <w:rPr>
          <w:w w:val="105"/>
          <w:sz w:val="19"/>
        </w:rPr>
        <w:t>məhrum</w:t>
      </w:r>
      <w:r>
        <w:rPr>
          <w:spacing w:val="70"/>
          <w:w w:val="105"/>
          <w:sz w:val="19"/>
        </w:rPr>
        <w:t> </w:t>
      </w:r>
      <w:r>
        <w:rPr>
          <w:w w:val="105"/>
          <w:sz w:val="19"/>
        </w:rPr>
        <w:t>edilməklə</w:t>
      </w:r>
      <w:r>
        <w:rPr>
          <w:spacing w:val="-6"/>
          <w:w w:val="105"/>
          <w:sz w:val="19"/>
        </w:rPr>
        <w:t> </w:t>
      </w:r>
      <w:r>
        <w:rPr>
          <w:rFonts w:ascii="Times New Roman" w:hAnsi="Times New Roman"/>
          <w:b/>
          <w:i/>
          <w:w w:val="105"/>
          <w:sz w:val="19"/>
        </w:rPr>
        <w:t>dörd</w:t>
      </w:r>
      <w:r>
        <w:rPr>
          <w:rFonts w:ascii="Times New Roman" w:hAnsi="Times New Roman"/>
          <w:b/>
          <w:i/>
          <w:spacing w:val="34"/>
          <w:w w:val="105"/>
          <w:sz w:val="19"/>
        </w:rPr>
        <w:t> </w:t>
      </w:r>
      <w:r>
        <w:rPr>
          <w:rFonts w:ascii="Times New Roman" w:hAnsi="Times New Roman"/>
          <w:b/>
          <w:i/>
          <w:w w:val="105"/>
          <w:sz w:val="19"/>
        </w:rPr>
        <w:t>min</w:t>
      </w:r>
      <w:r>
        <w:rPr>
          <w:rFonts w:ascii="Times New Roman" w:hAnsi="Times New Roman"/>
          <w:b/>
          <w:i/>
          <w:spacing w:val="33"/>
          <w:w w:val="105"/>
          <w:sz w:val="19"/>
        </w:rPr>
        <w:t> </w:t>
      </w:r>
      <w:r>
        <w:rPr>
          <w:rFonts w:ascii="Times New Roman" w:hAnsi="Times New Roman"/>
          <w:b/>
          <w:i/>
          <w:w w:val="105"/>
          <w:sz w:val="19"/>
        </w:rPr>
        <w:t>manatdan</w:t>
      </w:r>
      <w:r>
        <w:rPr>
          <w:rFonts w:ascii="Times New Roman" w:hAnsi="Times New Roman"/>
          <w:b/>
          <w:i/>
          <w:spacing w:val="33"/>
          <w:w w:val="105"/>
          <w:sz w:val="19"/>
        </w:rPr>
        <w:t> </w:t>
      </w:r>
      <w:r>
        <w:rPr>
          <w:rFonts w:ascii="Times New Roman" w:hAnsi="Times New Roman"/>
          <w:b/>
          <w:i/>
          <w:w w:val="105"/>
          <w:sz w:val="19"/>
        </w:rPr>
        <w:t>altı</w:t>
      </w:r>
      <w:r>
        <w:rPr>
          <w:rFonts w:ascii="Times New Roman" w:hAnsi="Times New Roman"/>
          <w:b/>
          <w:i/>
          <w:spacing w:val="34"/>
          <w:w w:val="105"/>
          <w:sz w:val="19"/>
        </w:rPr>
        <w:t> </w:t>
      </w:r>
      <w:r>
        <w:rPr>
          <w:rFonts w:ascii="Times New Roman" w:hAnsi="Times New Roman"/>
          <w:b/>
          <w:i/>
          <w:w w:val="105"/>
          <w:sz w:val="19"/>
        </w:rPr>
        <w:t>min</w:t>
      </w:r>
      <w:r>
        <w:rPr>
          <w:rFonts w:ascii="Times New Roman" w:hAnsi="Times New Roman"/>
          <w:b/>
          <w:i/>
          <w:spacing w:val="41"/>
          <w:w w:val="105"/>
          <w:sz w:val="19"/>
        </w:rPr>
        <w:t>  </w:t>
      </w:r>
      <w:r>
        <w:rPr>
          <w:w w:val="105"/>
          <w:sz w:val="19"/>
        </w:rPr>
        <w:t>manatadək</w:t>
      </w:r>
      <w:r>
        <w:rPr>
          <w:spacing w:val="36"/>
          <w:w w:val="105"/>
          <w:sz w:val="19"/>
        </w:rPr>
        <w:t> </w:t>
      </w:r>
      <w:r>
        <w:rPr>
          <w:w w:val="105"/>
          <w:sz w:val="19"/>
        </w:rPr>
        <w:t>miqdarda</w:t>
      </w:r>
      <w:r>
        <w:rPr>
          <w:spacing w:val="36"/>
          <w:w w:val="105"/>
          <w:sz w:val="19"/>
        </w:rPr>
        <w:t> </w:t>
      </w:r>
      <w:r>
        <w:rPr>
          <w:w w:val="105"/>
          <w:sz w:val="19"/>
        </w:rPr>
        <w:t>cərimə</w:t>
      </w:r>
      <w:r>
        <w:rPr>
          <w:spacing w:val="36"/>
          <w:w w:val="105"/>
          <w:sz w:val="19"/>
        </w:rPr>
        <w:t> </w:t>
      </w:r>
      <w:r>
        <w:rPr>
          <w:w w:val="105"/>
          <w:sz w:val="19"/>
        </w:rPr>
        <w:t>və</w:t>
      </w:r>
      <w:r>
        <w:rPr>
          <w:spacing w:val="37"/>
          <w:w w:val="105"/>
          <w:sz w:val="19"/>
        </w:rPr>
        <w:t> </w:t>
      </w:r>
      <w:r>
        <w:rPr>
          <w:w w:val="105"/>
          <w:sz w:val="19"/>
        </w:rPr>
        <w:t>ya</w:t>
      </w:r>
      <w:r>
        <w:rPr>
          <w:spacing w:val="36"/>
          <w:w w:val="105"/>
          <w:sz w:val="19"/>
        </w:rPr>
        <w:t> </w:t>
      </w:r>
      <w:r>
        <w:rPr>
          <w:w w:val="105"/>
          <w:sz w:val="19"/>
        </w:rPr>
        <w:t>iki</w:t>
      </w:r>
      <w:r>
        <w:rPr>
          <w:spacing w:val="36"/>
          <w:w w:val="105"/>
          <w:sz w:val="19"/>
        </w:rPr>
        <w:t> </w:t>
      </w:r>
      <w:r>
        <w:rPr>
          <w:w w:val="105"/>
          <w:sz w:val="19"/>
        </w:rPr>
        <w:t>ildən</w:t>
      </w:r>
      <w:r>
        <w:rPr>
          <w:spacing w:val="36"/>
          <w:w w:val="105"/>
          <w:sz w:val="19"/>
        </w:rPr>
        <w:t> </w:t>
      </w:r>
      <w:r>
        <w:rPr>
          <w:spacing w:val="-4"/>
          <w:w w:val="105"/>
          <w:sz w:val="19"/>
        </w:rPr>
        <w:t>dörd</w:t>
      </w:r>
    </w:p>
    <w:p>
      <w:pPr>
        <w:pStyle w:val="BodyText"/>
        <w:spacing w:before="17"/>
        <w:ind w:left="100"/>
        <w:rPr>
          <w:b/>
          <w:position w:val="14"/>
        </w:rPr>
      </w:pPr>
      <w:r>
        <w:rPr/>
        <w:t>ilədək</w:t>
      </w:r>
      <w:r>
        <w:rPr>
          <w:spacing w:val="2"/>
        </w:rPr>
        <w:t> </w:t>
      </w:r>
      <w:r>
        <w:rPr/>
        <w:t>müddətə</w:t>
      </w:r>
      <w:r>
        <w:rPr>
          <w:spacing w:val="3"/>
        </w:rPr>
        <w:t> </w:t>
      </w:r>
      <w:r>
        <w:rPr/>
        <w:t>azadlıqdan</w:t>
      </w:r>
      <w:r>
        <w:rPr>
          <w:spacing w:val="3"/>
        </w:rPr>
        <w:t> </w:t>
      </w:r>
      <w:r>
        <w:rPr/>
        <w:t>məhrum</w:t>
      </w:r>
      <w:r>
        <w:rPr>
          <w:spacing w:val="3"/>
        </w:rPr>
        <w:t> </w:t>
      </w:r>
      <w:r>
        <w:rPr/>
        <w:t>etmə</w:t>
      </w:r>
      <w:r>
        <w:rPr>
          <w:spacing w:val="3"/>
        </w:rPr>
        <w:t> </w:t>
      </w:r>
      <w:r>
        <w:rPr/>
        <w:t>ilə</w:t>
      </w:r>
      <w:r>
        <w:rPr>
          <w:spacing w:val="3"/>
        </w:rPr>
        <w:t> </w:t>
      </w:r>
      <w:r>
        <w:rPr>
          <w:spacing w:val="-2"/>
        </w:rPr>
        <w:t>cəzalandırılır.</w:t>
      </w:r>
      <w:r>
        <w:rPr>
          <w:b/>
          <w:color w:val="0000FF"/>
          <w:spacing w:val="-2"/>
          <w:position w:val="14"/>
          <w:u w:val="single" w:color="0000FF"/>
        </w:rPr>
        <w:t>[799]</w:t>
      </w:r>
    </w:p>
    <w:p>
      <w:pPr>
        <w:pStyle w:val="ListParagraph"/>
        <w:numPr>
          <w:ilvl w:val="1"/>
          <w:numId w:val="242"/>
        </w:numPr>
        <w:tabs>
          <w:tab w:pos="1353" w:val="left" w:leader="none"/>
        </w:tabs>
        <w:spacing w:line="254" w:lineRule="auto" w:before="13" w:after="0"/>
        <w:ind w:left="100" w:right="98" w:firstLine="444"/>
        <w:jc w:val="both"/>
        <w:rPr>
          <w:sz w:val="19"/>
        </w:rPr>
      </w:pPr>
      <w:r>
        <w:rPr>
          <w:sz w:val="19"/>
        </w:rPr>
        <w:t>Bu Məcəllənin 272.1 və ya 272.2-ci maddələrində nəzərdə tutulmuş əməllər ictimai əhəmiyyətli infrastruktur obyektinin kompyuter sisteminə və ya onun hər hansı bir hissəsinə münasibətdə törədildikdə –</w:t>
      </w:r>
    </w:p>
    <w:p>
      <w:pPr>
        <w:pStyle w:val="BodyText"/>
        <w:spacing w:line="254" w:lineRule="auto"/>
        <w:ind w:left="100" w:right="98" w:firstLine="444"/>
        <w:jc w:val="both"/>
      </w:pPr>
      <w:r>
        <w:rPr/>
        <w:t>üç ilədək müddətə müəyyən vəzifə tutma və ya müəyyən fəaliyyətlə məşğul olma hüququndan məhrum edilməklə dörd ildən altı ilədək müddətə azadlıqdan məhrum etmə ilə cəzalandırılır.</w:t>
      </w:r>
    </w:p>
    <w:p>
      <w:pPr>
        <w:pStyle w:val="BodyText"/>
        <w:spacing w:before="12"/>
      </w:pPr>
    </w:p>
    <w:p>
      <w:pPr>
        <w:pStyle w:val="Heading2"/>
        <w:ind w:left="544" w:firstLine="0"/>
      </w:pPr>
      <w:r>
        <w:rPr>
          <w:b w:val="0"/>
        </w:rPr>
        <w:t>M</w:t>
      </w:r>
      <w:r>
        <w:rPr>
          <w:b w:val="0"/>
          <w:spacing w:val="-67"/>
        </w:rPr>
        <w:t> </w:t>
      </w:r>
      <w:r>
        <w:rPr>
          <w:b w:val="0"/>
        </w:rPr>
        <w:t>a</w:t>
      </w:r>
      <w:r>
        <w:rPr>
          <w:b w:val="0"/>
          <w:spacing w:val="-66"/>
        </w:rPr>
        <w:t> </w:t>
      </w:r>
      <w:r>
        <w:rPr>
          <w:b w:val="0"/>
        </w:rPr>
        <w:t>d</w:t>
      </w:r>
      <w:r>
        <w:rPr>
          <w:b w:val="0"/>
          <w:spacing w:val="-66"/>
        </w:rPr>
        <w:t> </w:t>
      </w:r>
      <w:r>
        <w:rPr>
          <w:b w:val="0"/>
        </w:rPr>
        <w:t>d</w:t>
      </w:r>
      <w:r>
        <w:rPr>
          <w:b w:val="0"/>
          <w:spacing w:val="-66"/>
        </w:rPr>
        <w:t> </w:t>
      </w:r>
      <w:r>
        <w:rPr>
          <w:b w:val="0"/>
        </w:rPr>
        <w:t>ə</w:t>
      </w:r>
      <w:r>
        <w:rPr>
          <w:b w:val="0"/>
          <w:spacing w:val="49"/>
        </w:rPr>
        <w:t> </w:t>
      </w:r>
      <w:r>
        <w:rPr>
          <w:b w:val="0"/>
        </w:rPr>
        <w:t>273.</w:t>
      </w:r>
      <w:r>
        <w:rPr>
          <w:b w:val="0"/>
          <w:spacing w:val="19"/>
        </w:rPr>
        <w:t> </w:t>
      </w:r>
      <w:r>
        <w:rPr/>
        <w:t>Kompyuter</w:t>
      </w:r>
      <w:r>
        <w:rPr>
          <w:spacing w:val="2"/>
        </w:rPr>
        <w:t> </w:t>
      </w:r>
      <w:r>
        <w:rPr/>
        <w:t>sisteminə</w:t>
      </w:r>
      <w:r>
        <w:rPr>
          <w:spacing w:val="3"/>
        </w:rPr>
        <w:t> </w:t>
      </w:r>
      <w:r>
        <w:rPr/>
        <w:t>və</w:t>
      </w:r>
      <w:r>
        <w:rPr>
          <w:spacing w:val="3"/>
        </w:rPr>
        <w:t> </w:t>
      </w:r>
      <w:r>
        <w:rPr/>
        <w:t>ya</w:t>
      </w:r>
      <w:r>
        <w:rPr>
          <w:spacing w:val="3"/>
        </w:rPr>
        <w:t> </w:t>
      </w:r>
      <w:r>
        <w:rPr/>
        <w:t>kompyuter</w:t>
      </w:r>
      <w:r>
        <w:rPr>
          <w:spacing w:val="3"/>
        </w:rPr>
        <w:t> </w:t>
      </w:r>
      <w:r>
        <w:rPr/>
        <w:t>məlumatlarına</w:t>
      </w:r>
      <w:r>
        <w:rPr>
          <w:spacing w:val="3"/>
        </w:rPr>
        <w:t> </w:t>
      </w:r>
      <w:r>
        <w:rPr/>
        <w:t>qanunsuz</w:t>
      </w:r>
      <w:r>
        <w:rPr>
          <w:spacing w:val="3"/>
        </w:rPr>
        <w:t> </w:t>
      </w:r>
      <w:r>
        <w:rPr>
          <w:spacing w:val="-2"/>
        </w:rPr>
        <w:t>müdaxilə</w:t>
      </w:r>
    </w:p>
    <w:p>
      <w:pPr>
        <w:pStyle w:val="BodyText"/>
        <w:spacing w:before="26"/>
        <w:rPr>
          <w:b/>
        </w:rPr>
      </w:pPr>
    </w:p>
    <w:p>
      <w:pPr>
        <w:pStyle w:val="ListParagraph"/>
        <w:numPr>
          <w:ilvl w:val="1"/>
          <w:numId w:val="243"/>
        </w:numPr>
        <w:tabs>
          <w:tab w:pos="1614" w:val="left" w:leader="none"/>
          <w:tab w:pos="3032" w:val="left" w:leader="none"/>
          <w:tab w:pos="5027" w:val="left" w:leader="none"/>
          <w:tab w:pos="6097" w:val="left" w:leader="none"/>
          <w:tab w:pos="7861" w:val="left" w:leader="none"/>
          <w:tab w:pos="9395" w:val="left" w:leader="none"/>
        </w:tabs>
        <w:spacing w:line="240" w:lineRule="auto" w:before="0" w:after="0"/>
        <w:ind w:left="1614" w:right="0" w:hanging="1070"/>
        <w:jc w:val="left"/>
        <w:rPr>
          <w:sz w:val="19"/>
        </w:rPr>
      </w:pPr>
      <w:r>
        <w:rPr>
          <w:spacing w:val="-2"/>
          <w:sz w:val="19"/>
        </w:rPr>
        <w:t>Kompyuter</w:t>
      </w:r>
      <w:r>
        <w:rPr>
          <w:sz w:val="19"/>
        </w:rPr>
        <w:tab/>
      </w:r>
      <w:r>
        <w:rPr>
          <w:spacing w:val="-2"/>
          <w:sz w:val="19"/>
        </w:rPr>
        <w:t>məlumatlarının</w:t>
      </w:r>
      <w:r>
        <w:rPr>
          <w:sz w:val="19"/>
        </w:rPr>
        <w:tab/>
      </w:r>
      <w:r>
        <w:rPr>
          <w:spacing w:val="-2"/>
          <w:sz w:val="19"/>
        </w:rPr>
        <w:t>qəsdən</w:t>
      </w:r>
      <w:r>
        <w:rPr>
          <w:sz w:val="19"/>
        </w:rPr>
        <w:tab/>
      </w:r>
      <w:r>
        <w:rPr>
          <w:spacing w:val="-2"/>
          <w:sz w:val="19"/>
        </w:rPr>
        <w:t>zədələnməsi,</w:t>
      </w:r>
      <w:r>
        <w:rPr>
          <w:sz w:val="19"/>
        </w:rPr>
        <w:tab/>
      </w:r>
      <w:r>
        <w:rPr>
          <w:spacing w:val="-2"/>
          <w:sz w:val="19"/>
        </w:rPr>
        <w:t>silinməsi,</w:t>
      </w:r>
      <w:r>
        <w:rPr>
          <w:sz w:val="19"/>
        </w:rPr>
        <w:tab/>
      </w:r>
      <w:r>
        <w:rPr>
          <w:spacing w:val="-2"/>
          <w:sz w:val="19"/>
        </w:rPr>
        <w:t>korlanması,</w:t>
      </w:r>
    </w:p>
    <w:p>
      <w:pPr>
        <w:pStyle w:val="ListParagraph"/>
        <w:spacing w:after="0" w:line="240" w:lineRule="auto"/>
        <w:jc w:val="left"/>
        <w:rPr>
          <w:sz w:val="19"/>
        </w:rPr>
        <w:sectPr>
          <w:pgSz w:w="11900" w:h="16840"/>
          <w:pgMar w:top="720" w:bottom="280" w:left="566" w:right="566"/>
        </w:sectPr>
      </w:pPr>
    </w:p>
    <w:p>
      <w:pPr>
        <w:pStyle w:val="BodyText"/>
        <w:spacing w:line="254" w:lineRule="auto" w:before="92"/>
        <w:ind w:left="100" w:right="107"/>
        <w:jc w:val="both"/>
      </w:pPr>
      <w:r>
        <w:rPr/>
        <w:t>dəyişdirilməsi və ya bloklanması buna hüququ olmayan şəxs tərəfindən törədilməklə əhəmiyyətli zərər vurulmasına səbəb olduqda –</w:t>
      </w:r>
    </w:p>
    <w:p>
      <w:pPr>
        <w:spacing w:line="232" w:lineRule="auto" w:before="4"/>
        <w:ind w:left="100" w:right="98" w:firstLine="444"/>
        <w:jc w:val="both"/>
        <w:rPr>
          <w:sz w:val="19"/>
        </w:rPr>
      </w:pPr>
      <w:r>
        <w:rPr>
          <w:w w:val="105"/>
          <w:sz w:val="19"/>
        </w:rPr>
        <w:t>üç</w:t>
      </w:r>
      <w:r>
        <w:rPr>
          <w:spacing w:val="-28"/>
          <w:w w:val="105"/>
          <w:sz w:val="19"/>
        </w:rPr>
        <w:t> </w:t>
      </w:r>
      <w:r>
        <w:rPr>
          <w:w w:val="105"/>
          <w:sz w:val="19"/>
        </w:rPr>
        <w:t>ilədək</w:t>
      </w:r>
      <w:r>
        <w:rPr>
          <w:spacing w:val="-28"/>
          <w:w w:val="105"/>
          <w:sz w:val="19"/>
        </w:rPr>
        <w:t> </w:t>
      </w:r>
      <w:r>
        <w:rPr>
          <w:w w:val="105"/>
          <w:sz w:val="19"/>
        </w:rPr>
        <w:t>müddətə</w:t>
      </w:r>
      <w:r>
        <w:rPr>
          <w:spacing w:val="-28"/>
          <w:w w:val="105"/>
          <w:sz w:val="19"/>
        </w:rPr>
        <w:t> </w:t>
      </w:r>
      <w:r>
        <w:rPr>
          <w:w w:val="105"/>
          <w:sz w:val="19"/>
        </w:rPr>
        <w:t>müəyyən</w:t>
      </w:r>
      <w:r>
        <w:rPr>
          <w:spacing w:val="-28"/>
          <w:w w:val="105"/>
          <w:sz w:val="19"/>
        </w:rPr>
        <w:t> </w:t>
      </w:r>
      <w:r>
        <w:rPr>
          <w:w w:val="105"/>
          <w:sz w:val="19"/>
        </w:rPr>
        <w:t>vəzifə</w:t>
      </w:r>
      <w:r>
        <w:rPr>
          <w:spacing w:val="-28"/>
          <w:w w:val="105"/>
          <w:sz w:val="19"/>
        </w:rPr>
        <w:t> </w:t>
      </w:r>
      <w:r>
        <w:rPr>
          <w:w w:val="105"/>
          <w:sz w:val="19"/>
        </w:rPr>
        <w:t>tutma</w:t>
      </w:r>
      <w:r>
        <w:rPr>
          <w:spacing w:val="-28"/>
          <w:w w:val="105"/>
          <w:sz w:val="19"/>
        </w:rPr>
        <w:t> </w:t>
      </w:r>
      <w:r>
        <w:rPr>
          <w:w w:val="105"/>
          <w:sz w:val="19"/>
        </w:rPr>
        <w:t>və</w:t>
      </w:r>
      <w:r>
        <w:rPr>
          <w:spacing w:val="-28"/>
          <w:w w:val="105"/>
          <w:sz w:val="19"/>
        </w:rPr>
        <w:t> </w:t>
      </w:r>
      <w:r>
        <w:rPr>
          <w:w w:val="105"/>
          <w:sz w:val="19"/>
        </w:rPr>
        <w:t>ya</w:t>
      </w:r>
      <w:r>
        <w:rPr>
          <w:spacing w:val="-28"/>
          <w:w w:val="105"/>
          <w:sz w:val="19"/>
        </w:rPr>
        <w:t> </w:t>
      </w:r>
      <w:r>
        <w:rPr>
          <w:w w:val="105"/>
          <w:sz w:val="19"/>
        </w:rPr>
        <w:t>müəyyən</w:t>
      </w:r>
      <w:r>
        <w:rPr>
          <w:spacing w:val="-28"/>
          <w:w w:val="105"/>
          <w:sz w:val="19"/>
        </w:rPr>
        <w:t> </w:t>
      </w:r>
      <w:r>
        <w:rPr>
          <w:w w:val="105"/>
          <w:sz w:val="19"/>
        </w:rPr>
        <w:t>fəaliyyətlə</w:t>
      </w:r>
      <w:r>
        <w:rPr>
          <w:spacing w:val="-28"/>
          <w:w w:val="105"/>
          <w:sz w:val="19"/>
        </w:rPr>
        <w:t> </w:t>
      </w:r>
      <w:r>
        <w:rPr>
          <w:w w:val="105"/>
          <w:sz w:val="19"/>
        </w:rPr>
        <w:t>məşğul</w:t>
      </w:r>
      <w:r>
        <w:rPr>
          <w:spacing w:val="-28"/>
          <w:w w:val="105"/>
          <w:sz w:val="19"/>
        </w:rPr>
        <w:t> </w:t>
      </w:r>
      <w:r>
        <w:rPr>
          <w:w w:val="105"/>
          <w:sz w:val="19"/>
        </w:rPr>
        <w:t>olma</w:t>
      </w:r>
      <w:r>
        <w:rPr>
          <w:spacing w:val="-28"/>
          <w:w w:val="105"/>
          <w:sz w:val="19"/>
        </w:rPr>
        <w:t> </w:t>
      </w:r>
      <w:r>
        <w:rPr>
          <w:w w:val="105"/>
          <w:sz w:val="19"/>
        </w:rPr>
        <w:t>hüququndan məhrum</w:t>
      </w:r>
      <w:r>
        <w:rPr>
          <w:spacing w:val="40"/>
          <w:w w:val="105"/>
          <w:sz w:val="19"/>
        </w:rPr>
        <w:t> </w:t>
      </w:r>
      <w:r>
        <w:rPr>
          <w:w w:val="105"/>
          <w:sz w:val="19"/>
        </w:rPr>
        <w:t>edilməklə </w:t>
      </w:r>
      <w:r>
        <w:rPr>
          <w:rFonts w:ascii="Times New Roman" w:hAnsi="Times New Roman"/>
          <w:b/>
          <w:i/>
          <w:w w:val="105"/>
          <w:sz w:val="19"/>
        </w:rPr>
        <w:t>iki</w:t>
      </w:r>
      <w:r>
        <w:rPr>
          <w:rFonts w:ascii="Times New Roman" w:hAnsi="Times New Roman"/>
          <w:b/>
          <w:i/>
          <w:spacing w:val="40"/>
          <w:w w:val="105"/>
          <w:sz w:val="19"/>
        </w:rPr>
        <w:t> </w:t>
      </w:r>
      <w:r>
        <w:rPr>
          <w:rFonts w:ascii="Times New Roman" w:hAnsi="Times New Roman"/>
          <w:b/>
          <w:i/>
          <w:w w:val="105"/>
          <w:sz w:val="19"/>
        </w:rPr>
        <w:t>min</w:t>
      </w:r>
      <w:r>
        <w:rPr>
          <w:rFonts w:ascii="Times New Roman" w:hAnsi="Times New Roman"/>
          <w:b/>
          <w:i/>
          <w:spacing w:val="40"/>
          <w:w w:val="105"/>
          <w:sz w:val="19"/>
        </w:rPr>
        <w:t> </w:t>
      </w:r>
      <w:r>
        <w:rPr>
          <w:rFonts w:ascii="Times New Roman" w:hAnsi="Times New Roman"/>
          <w:b/>
          <w:i/>
          <w:w w:val="105"/>
          <w:sz w:val="19"/>
        </w:rPr>
        <w:t>manatdan</w:t>
      </w:r>
      <w:r>
        <w:rPr>
          <w:rFonts w:ascii="Times New Roman" w:hAnsi="Times New Roman"/>
          <w:b/>
          <w:i/>
          <w:spacing w:val="40"/>
          <w:w w:val="105"/>
          <w:sz w:val="19"/>
        </w:rPr>
        <w:t> </w:t>
      </w:r>
      <w:r>
        <w:rPr>
          <w:rFonts w:ascii="Times New Roman" w:hAnsi="Times New Roman"/>
          <w:b/>
          <w:i/>
          <w:w w:val="105"/>
          <w:sz w:val="19"/>
        </w:rPr>
        <w:t>dörd</w:t>
      </w:r>
      <w:r>
        <w:rPr>
          <w:rFonts w:ascii="Times New Roman" w:hAnsi="Times New Roman"/>
          <w:b/>
          <w:i/>
          <w:spacing w:val="40"/>
          <w:w w:val="105"/>
          <w:sz w:val="19"/>
        </w:rPr>
        <w:t> </w:t>
      </w:r>
      <w:r>
        <w:rPr>
          <w:rFonts w:ascii="Times New Roman" w:hAnsi="Times New Roman"/>
          <w:b/>
          <w:i/>
          <w:w w:val="105"/>
          <w:sz w:val="19"/>
        </w:rPr>
        <w:t>min</w:t>
      </w:r>
      <w:r>
        <w:rPr>
          <w:rFonts w:ascii="Times New Roman" w:hAnsi="Times New Roman"/>
          <w:b/>
          <w:i/>
          <w:spacing w:val="80"/>
          <w:w w:val="150"/>
          <w:sz w:val="19"/>
        </w:rPr>
        <w:t> </w:t>
      </w:r>
      <w:r>
        <w:rPr>
          <w:w w:val="105"/>
          <w:sz w:val="19"/>
        </w:rPr>
        <w:t>manatadək</w:t>
      </w:r>
      <w:r>
        <w:rPr>
          <w:spacing w:val="40"/>
          <w:w w:val="105"/>
          <w:sz w:val="19"/>
        </w:rPr>
        <w:t> </w:t>
      </w:r>
      <w:r>
        <w:rPr>
          <w:w w:val="105"/>
          <w:sz w:val="19"/>
        </w:rPr>
        <w:t>miqdarda</w:t>
      </w:r>
      <w:r>
        <w:rPr>
          <w:spacing w:val="40"/>
          <w:w w:val="105"/>
          <w:sz w:val="19"/>
        </w:rPr>
        <w:t> </w:t>
      </w:r>
      <w:r>
        <w:rPr>
          <w:w w:val="105"/>
          <w:sz w:val="19"/>
        </w:rPr>
        <w:t>cərimə </w:t>
      </w:r>
      <w:r>
        <w:rPr>
          <w:rFonts w:ascii="Times New Roman" w:hAnsi="Times New Roman"/>
          <w:b/>
          <w:i/>
          <w:w w:val="105"/>
          <w:sz w:val="19"/>
        </w:rPr>
        <w:t>v</w:t>
      </w:r>
      <w:r>
        <w:rPr>
          <w:rFonts w:ascii="Arial" w:hAnsi="Arial"/>
          <w:i/>
          <w:w w:val="105"/>
          <w:sz w:val="19"/>
        </w:rPr>
        <w:t>ə</w:t>
      </w:r>
      <w:r>
        <w:rPr>
          <w:rFonts w:ascii="Arial" w:hAnsi="Arial"/>
          <w:i/>
          <w:spacing w:val="40"/>
          <w:w w:val="105"/>
          <w:sz w:val="19"/>
        </w:rPr>
        <w:t> </w:t>
      </w:r>
      <w:r>
        <w:rPr>
          <w:rFonts w:ascii="Times New Roman" w:hAnsi="Times New Roman"/>
          <w:b/>
          <w:i/>
          <w:w w:val="105"/>
          <w:sz w:val="19"/>
        </w:rPr>
        <w:t>ya</w:t>
      </w:r>
      <w:r>
        <w:rPr>
          <w:rFonts w:ascii="Times New Roman" w:hAnsi="Times New Roman"/>
          <w:b/>
          <w:i/>
          <w:spacing w:val="40"/>
          <w:w w:val="105"/>
          <w:sz w:val="19"/>
        </w:rPr>
        <w:t> </w:t>
      </w:r>
      <w:r>
        <w:rPr>
          <w:rFonts w:ascii="Times New Roman" w:hAnsi="Times New Roman"/>
          <w:b/>
          <w:i/>
          <w:w w:val="105"/>
          <w:sz w:val="19"/>
        </w:rPr>
        <w:t>iki</w:t>
      </w:r>
      <w:r>
        <w:rPr>
          <w:rFonts w:ascii="Times New Roman" w:hAnsi="Times New Roman"/>
          <w:b/>
          <w:i/>
          <w:spacing w:val="40"/>
          <w:w w:val="105"/>
          <w:sz w:val="19"/>
        </w:rPr>
        <w:t> </w:t>
      </w: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40"/>
          <w:w w:val="105"/>
          <w:sz w:val="19"/>
        </w:rPr>
        <w:t>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Arial" w:hAnsi="Arial"/>
          <w:i/>
          <w:w w:val="105"/>
          <w:sz w:val="19"/>
        </w:rPr>
        <w:t>ə </w:t>
      </w:r>
      <w:r>
        <w:rPr>
          <w:rFonts w:ascii="Times New Roman" w:hAnsi="Times New Roman"/>
          <w:b/>
          <w:i/>
          <w:w w:val="105"/>
          <w:sz w:val="19"/>
        </w:rPr>
        <w:t>azadlı</w:t>
      </w:r>
      <w:r>
        <w:rPr>
          <w:rFonts w:ascii="Arial" w:hAnsi="Arial"/>
          <w:i/>
          <w:w w:val="105"/>
          <w:sz w:val="19"/>
        </w:rPr>
        <w:t>ğ</w:t>
      </w:r>
      <w:r>
        <w:rPr>
          <w:rFonts w:ascii="Times New Roman" w:hAnsi="Times New Roman"/>
          <w:b/>
          <w:i/>
          <w:w w:val="105"/>
          <w:sz w:val="19"/>
        </w:rPr>
        <w:t>ın</w:t>
      </w:r>
      <w:r>
        <w:rPr>
          <w:rFonts w:ascii="Times New Roman" w:hAnsi="Times New Roman"/>
          <w:b/>
          <w:i/>
          <w:spacing w:val="61"/>
          <w:w w:val="105"/>
          <w:sz w:val="19"/>
        </w:rPr>
        <w:t>  </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80"/>
          <w:w w:val="150"/>
          <w:sz w:val="19"/>
        </w:rPr>
        <w:t>  </w:t>
      </w:r>
      <w:r>
        <w:rPr>
          <w:w w:val="105"/>
          <w:sz w:val="19"/>
        </w:rPr>
        <w:t>və</w:t>
      </w:r>
      <w:r>
        <w:rPr>
          <w:spacing w:val="31"/>
          <w:w w:val="105"/>
          <w:sz w:val="19"/>
        </w:rPr>
        <w:t>  </w:t>
      </w:r>
      <w:r>
        <w:rPr>
          <w:w w:val="105"/>
          <w:sz w:val="19"/>
        </w:rPr>
        <w:t>ya</w:t>
      </w:r>
      <w:r>
        <w:rPr>
          <w:spacing w:val="31"/>
          <w:w w:val="105"/>
          <w:sz w:val="19"/>
        </w:rPr>
        <w:t>  </w:t>
      </w:r>
      <w:r>
        <w:rPr>
          <w:w w:val="105"/>
          <w:sz w:val="19"/>
        </w:rPr>
        <w:t>iki</w:t>
      </w:r>
      <w:r>
        <w:rPr>
          <w:spacing w:val="31"/>
          <w:w w:val="105"/>
          <w:sz w:val="19"/>
        </w:rPr>
        <w:t>  </w:t>
      </w:r>
      <w:r>
        <w:rPr>
          <w:w w:val="105"/>
          <w:sz w:val="19"/>
        </w:rPr>
        <w:t>ilədək</w:t>
      </w:r>
      <w:r>
        <w:rPr>
          <w:spacing w:val="31"/>
          <w:w w:val="105"/>
          <w:sz w:val="19"/>
        </w:rPr>
        <w:t>  </w:t>
      </w:r>
      <w:r>
        <w:rPr>
          <w:w w:val="105"/>
          <w:sz w:val="19"/>
        </w:rPr>
        <w:t>müddətə</w:t>
      </w:r>
      <w:r>
        <w:rPr>
          <w:spacing w:val="31"/>
          <w:w w:val="105"/>
          <w:sz w:val="19"/>
        </w:rPr>
        <w:t>  </w:t>
      </w:r>
      <w:r>
        <w:rPr>
          <w:w w:val="105"/>
          <w:sz w:val="19"/>
        </w:rPr>
        <w:t>azadlıqdan</w:t>
      </w:r>
      <w:r>
        <w:rPr>
          <w:spacing w:val="31"/>
          <w:w w:val="105"/>
          <w:sz w:val="19"/>
        </w:rPr>
        <w:t>  </w:t>
      </w:r>
      <w:r>
        <w:rPr>
          <w:w w:val="105"/>
          <w:sz w:val="19"/>
        </w:rPr>
        <w:t>məhrum</w:t>
      </w:r>
      <w:r>
        <w:rPr>
          <w:spacing w:val="31"/>
          <w:w w:val="105"/>
          <w:sz w:val="19"/>
        </w:rPr>
        <w:t>  </w:t>
      </w:r>
      <w:r>
        <w:rPr>
          <w:w w:val="105"/>
          <w:sz w:val="19"/>
        </w:rPr>
        <w:t>etmə</w:t>
      </w:r>
      <w:r>
        <w:rPr>
          <w:spacing w:val="31"/>
          <w:w w:val="105"/>
          <w:sz w:val="19"/>
        </w:rPr>
        <w:t>  </w:t>
      </w:r>
      <w:r>
        <w:rPr>
          <w:w w:val="105"/>
          <w:sz w:val="19"/>
        </w:rPr>
        <w:t>ilə</w:t>
      </w:r>
    </w:p>
    <w:p>
      <w:pPr>
        <w:spacing w:line="134" w:lineRule="exact" w:before="23"/>
        <w:ind w:left="1828" w:right="0" w:firstLine="0"/>
        <w:jc w:val="left"/>
        <w:rPr>
          <w:b/>
          <w:sz w:val="15"/>
        </w:rPr>
      </w:pPr>
      <w:r>
        <w:rPr>
          <w:b/>
          <w:color w:val="0000FF"/>
          <w:spacing w:val="-2"/>
          <w:w w:val="105"/>
          <w:sz w:val="15"/>
          <w:u w:val="single" w:color="0000FF"/>
        </w:rPr>
        <w:t>[800]</w:t>
      </w:r>
    </w:p>
    <w:p>
      <w:pPr>
        <w:pStyle w:val="BodyText"/>
        <w:spacing w:line="180" w:lineRule="exact"/>
        <w:ind w:left="100"/>
      </w:pPr>
      <w:r>
        <w:rPr>
          <w:spacing w:val="-2"/>
        </w:rPr>
        <w:t>cəzalandırılır.</w:t>
      </w:r>
    </w:p>
    <w:p>
      <w:pPr>
        <w:pStyle w:val="ListParagraph"/>
        <w:numPr>
          <w:ilvl w:val="1"/>
          <w:numId w:val="243"/>
        </w:numPr>
        <w:tabs>
          <w:tab w:pos="1422" w:val="left" w:leader="none"/>
        </w:tabs>
        <w:spacing w:line="254" w:lineRule="auto" w:before="13" w:after="0"/>
        <w:ind w:left="100" w:right="99" w:firstLine="444"/>
        <w:jc w:val="both"/>
        <w:rPr>
          <w:sz w:val="19"/>
        </w:rPr>
      </w:pPr>
      <w:r>
        <w:rPr>
          <w:sz w:val="19"/>
        </w:rPr>
        <w:t>Kompyuter məlumatlarının daxil edilməsi, ötürülməsi, zədələnməsi, silinməsi, korlanması, dəyişdirilməsi və ya bloklanması yolu ilə kompyuter sisteminin işləməsinə buna hüququ olmayan şəxs tərəfindən qəsdən ciddi maneə törədilməsi –</w:t>
      </w:r>
    </w:p>
    <w:p>
      <w:pPr>
        <w:pStyle w:val="BodyText"/>
        <w:spacing w:line="232" w:lineRule="auto" w:before="4"/>
        <w:ind w:left="100" w:right="98" w:firstLine="444"/>
        <w:jc w:val="both"/>
      </w:pPr>
      <w:r>
        <w:rPr/>
        <w:t>üç ilədək müddətə müəyyən vəzifə tutma və ya müəyyən fəaliyyətlə məşğul olma hüququndan məhrum</w:t>
      </w:r>
      <w:r>
        <w:rPr>
          <w:spacing w:val="40"/>
        </w:rPr>
        <w:t> </w:t>
      </w:r>
      <w:r>
        <w:rPr/>
        <w:t>edilməklə</w:t>
      </w:r>
      <w:r>
        <w:rPr>
          <w:spacing w:val="31"/>
        </w:rPr>
        <w:t> </w:t>
      </w:r>
      <w:r>
        <w:rPr>
          <w:rFonts w:ascii="Times New Roman" w:hAnsi="Times New Roman"/>
          <w:b/>
          <w:i/>
        </w:rPr>
        <w:t>iki</w:t>
      </w:r>
      <w:r>
        <w:rPr>
          <w:rFonts w:ascii="Times New Roman" w:hAnsi="Times New Roman"/>
          <w:b/>
          <w:i/>
          <w:spacing w:val="26"/>
        </w:rPr>
        <w:t> </w:t>
      </w:r>
      <w:r>
        <w:rPr>
          <w:rFonts w:ascii="Times New Roman" w:hAnsi="Times New Roman"/>
          <w:b/>
          <w:i/>
        </w:rPr>
        <w:t>min</w:t>
      </w:r>
      <w:r>
        <w:rPr>
          <w:rFonts w:ascii="Times New Roman" w:hAnsi="Times New Roman"/>
          <w:b/>
          <w:i/>
          <w:spacing w:val="26"/>
        </w:rPr>
        <w:t> </w:t>
      </w:r>
      <w:r>
        <w:rPr>
          <w:rFonts w:ascii="Times New Roman" w:hAnsi="Times New Roman"/>
          <w:b/>
          <w:i/>
        </w:rPr>
        <w:t>manatdan</w:t>
      </w:r>
      <w:r>
        <w:rPr>
          <w:rFonts w:ascii="Times New Roman" w:hAnsi="Times New Roman"/>
          <w:b/>
          <w:i/>
          <w:spacing w:val="26"/>
        </w:rPr>
        <w:t> </w:t>
      </w:r>
      <w:r>
        <w:rPr>
          <w:rFonts w:ascii="Times New Roman" w:hAnsi="Times New Roman"/>
          <w:b/>
          <w:i/>
        </w:rPr>
        <w:t>dörd</w:t>
      </w:r>
      <w:r>
        <w:rPr>
          <w:rFonts w:ascii="Times New Roman" w:hAnsi="Times New Roman"/>
          <w:b/>
          <w:i/>
          <w:spacing w:val="26"/>
        </w:rPr>
        <w:t> </w:t>
      </w:r>
      <w:r>
        <w:rPr>
          <w:rFonts w:ascii="Times New Roman" w:hAnsi="Times New Roman"/>
          <w:b/>
          <w:i/>
        </w:rPr>
        <w:t>min</w:t>
      </w:r>
      <w:r>
        <w:rPr>
          <w:rFonts w:ascii="Times New Roman" w:hAnsi="Times New Roman"/>
          <w:b/>
          <w:i/>
          <w:spacing w:val="54"/>
        </w:rPr>
        <w:t>  </w:t>
      </w:r>
      <w:r>
        <w:rPr/>
        <w:t>manatadək</w:t>
      </w:r>
      <w:r>
        <w:rPr>
          <w:spacing w:val="40"/>
        </w:rPr>
        <w:t> </w:t>
      </w:r>
      <w:r>
        <w:rPr/>
        <w:t>miqdarda</w:t>
      </w:r>
      <w:r>
        <w:rPr>
          <w:spacing w:val="40"/>
        </w:rPr>
        <w:t> </w:t>
      </w:r>
      <w:r>
        <w:rPr/>
        <w:t>cərimə</w:t>
      </w:r>
      <w:r>
        <w:rPr>
          <w:spacing w:val="40"/>
        </w:rPr>
        <w:t> </w:t>
      </w:r>
      <w:r>
        <w:rPr/>
        <w:t>və</w:t>
      </w:r>
      <w:r>
        <w:rPr>
          <w:spacing w:val="40"/>
        </w:rPr>
        <w:t> </w:t>
      </w:r>
      <w:r>
        <w:rPr/>
        <w:t>ya</w:t>
      </w:r>
      <w:r>
        <w:rPr>
          <w:spacing w:val="40"/>
        </w:rPr>
        <w:t> </w:t>
      </w:r>
      <w:r>
        <w:rPr/>
        <w:t>iki</w:t>
      </w:r>
      <w:r>
        <w:rPr>
          <w:spacing w:val="40"/>
        </w:rPr>
        <w:t> </w:t>
      </w:r>
      <w:r>
        <w:rPr/>
        <w:t>ilədək</w:t>
      </w:r>
      <w:r>
        <w:rPr>
          <w:spacing w:val="40"/>
        </w:rPr>
        <w:t> </w:t>
      </w:r>
      <w:r>
        <w:rPr/>
        <w:t>müddətə</w:t>
      </w:r>
    </w:p>
    <w:p>
      <w:pPr>
        <w:spacing w:line="180" w:lineRule="exact" w:before="15"/>
        <w:ind w:left="4949" w:right="0" w:firstLine="0"/>
        <w:jc w:val="left"/>
        <w:rPr>
          <w:b/>
          <w:sz w:val="19"/>
        </w:rPr>
      </w:pPr>
      <w:r>
        <w:rPr>
          <w:b/>
          <w:color w:val="0000FF"/>
          <w:spacing w:val="-2"/>
          <w:sz w:val="19"/>
          <w:u w:val="single" w:color="0000FF"/>
        </w:rPr>
        <w:t>[801]</w:t>
      </w:r>
    </w:p>
    <w:p>
      <w:pPr>
        <w:pStyle w:val="BodyText"/>
        <w:spacing w:line="180" w:lineRule="exact"/>
        <w:ind w:left="100"/>
      </w:pPr>
      <w:r>
        <w:rPr/>
        <w:t>azadlıqdan</w:t>
      </w:r>
      <w:r>
        <w:rPr>
          <w:spacing w:val="2"/>
        </w:rPr>
        <w:t> </w:t>
      </w:r>
      <w:r>
        <w:rPr/>
        <w:t>məhrum</w:t>
      </w:r>
      <w:r>
        <w:rPr>
          <w:spacing w:val="3"/>
        </w:rPr>
        <w:t> </w:t>
      </w:r>
      <w:r>
        <w:rPr/>
        <w:t>etmə</w:t>
      </w:r>
      <w:r>
        <w:rPr>
          <w:spacing w:val="3"/>
        </w:rPr>
        <w:t> </w:t>
      </w:r>
      <w:r>
        <w:rPr/>
        <w:t>ilə</w:t>
      </w:r>
      <w:r>
        <w:rPr>
          <w:spacing w:val="3"/>
        </w:rPr>
        <w:t> </w:t>
      </w:r>
      <w:r>
        <w:rPr>
          <w:spacing w:val="-2"/>
        </w:rPr>
        <w:t>cəzalandırılır.</w:t>
      </w:r>
    </w:p>
    <w:p>
      <w:pPr>
        <w:pStyle w:val="ListParagraph"/>
        <w:numPr>
          <w:ilvl w:val="1"/>
          <w:numId w:val="243"/>
        </w:numPr>
        <w:tabs>
          <w:tab w:pos="1347" w:val="left" w:leader="none"/>
        </w:tabs>
        <w:spacing w:line="240" w:lineRule="auto" w:before="13" w:after="0"/>
        <w:ind w:left="1347" w:right="0" w:hanging="803"/>
        <w:jc w:val="left"/>
        <w:rPr>
          <w:sz w:val="19"/>
        </w:rPr>
      </w:pPr>
      <w:r>
        <w:rPr>
          <w:sz w:val="19"/>
        </w:rPr>
        <w:t>Bu</w:t>
      </w:r>
      <w:r>
        <w:rPr>
          <w:spacing w:val="2"/>
          <w:sz w:val="19"/>
        </w:rPr>
        <w:t> </w:t>
      </w:r>
      <w:r>
        <w:rPr>
          <w:sz w:val="19"/>
        </w:rPr>
        <w:t>Məcəllənin</w:t>
      </w:r>
      <w:r>
        <w:rPr>
          <w:spacing w:val="3"/>
          <w:sz w:val="19"/>
        </w:rPr>
        <w:t> </w:t>
      </w:r>
      <w:r>
        <w:rPr>
          <w:sz w:val="19"/>
        </w:rPr>
        <w:t>273.1</w:t>
      </w:r>
      <w:r>
        <w:rPr>
          <w:spacing w:val="3"/>
          <w:sz w:val="19"/>
        </w:rPr>
        <w:t> </w:t>
      </w:r>
      <w:r>
        <w:rPr>
          <w:sz w:val="19"/>
        </w:rPr>
        <w:t>və</w:t>
      </w:r>
      <w:r>
        <w:rPr>
          <w:spacing w:val="3"/>
          <w:sz w:val="19"/>
        </w:rPr>
        <w:t> </w:t>
      </w:r>
      <w:r>
        <w:rPr>
          <w:sz w:val="19"/>
        </w:rPr>
        <w:t>ya</w:t>
      </w:r>
      <w:r>
        <w:rPr>
          <w:spacing w:val="3"/>
          <w:sz w:val="19"/>
        </w:rPr>
        <w:t> </w:t>
      </w:r>
      <w:r>
        <w:rPr>
          <w:sz w:val="19"/>
        </w:rPr>
        <w:t>273.2-ci</w:t>
      </w:r>
      <w:r>
        <w:rPr>
          <w:spacing w:val="3"/>
          <w:sz w:val="19"/>
        </w:rPr>
        <w:t> </w:t>
      </w:r>
      <w:r>
        <w:rPr>
          <w:sz w:val="19"/>
        </w:rPr>
        <w:t>maddələrində</w:t>
      </w:r>
      <w:r>
        <w:rPr>
          <w:spacing w:val="3"/>
          <w:sz w:val="19"/>
        </w:rPr>
        <w:t> </w:t>
      </w:r>
      <w:r>
        <w:rPr>
          <w:sz w:val="19"/>
        </w:rPr>
        <w:t>nəzərdə</w:t>
      </w:r>
      <w:r>
        <w:rPr>
          <w:spacing w:val="2"/>
          <w:sz w:val="19"/>
        </w:rPr>
        <w:t> </w:t>
      </w:r>
      <w:r>
        <w:rPr>
          <w:sz w:val="19"/>
        </w:rPr>
        <w:t>tutulmuş</w:t>
      </w:r>
      <w:r>
        <w:rPr>
          <w:spacing w:val="3"/>
          <w:sz w:val="19"/>
        </w:rPr>
        <w:t> </w:t>
      </w:r>
      <w:r>
        <w:rPr>
          <w:spacing w:val="-2"/>
          <w:sz w:val="19"/>
        </w:rPr>
        <w:t>əməllər:</w:t>
      </w:r>
    </w:p>
    <w:p>
      <w:pPr>
        <w:pStyle w:val="ListParagraph"/>
        <w:numPr>
          <w:ilvl w:val="2"/>
          <w:numId w:val="243"/>
        </w:numPr>
        <w:tabs>
          <w:tab w:pos="1577" w:val="left" w:leader="none"/>
        </w:tabs>
        <w:spacing w:line="240" w:lineRule="auto" w:before="12" w:after="0"/>
        <w:ind w:left="1577" w:right="0" w:hanging="1033"/>
        <w:jc w:val="left"/>
        <w:rPr>
          <w:sz w:val="19"/>
        </w:rPr>
      </w:pPr>
      <w:r>
        <w:rPr>
          <w:sz w:val="19"/>
        </w:rPr>
        <w:t>təkrar</w:t>
      </w:r>
      <w:r>
        <w:rPr>
          <w:spacing w:val="2"/>
          <w:sz w:val="19"/>
        </w:rPr>
        <w:t> </w:t>
      </w:r>
      <w:r>
        <w:rPr>
          <w:spacing w:val="-2"/>
          <w:sz w:val="19"/>
        </w:rPr>
        <w:t>törədildikdə;</w:t>
      </w:r>
    </w:p>
    <w:p>
      <w:pPr>
        <w:pStyle w:val="ListParagraph"/>
        <w:numPr>
          <w:ilvl w:val="2"/>
          <w:numId w:val="243"/>
        </w:numPr>
        <w:tabs>
          <w:tab w:pos="1592" w:val="left" w:leader="none"/>
        </w:tabs>
        <w:spacing w:line="254" w:lineRule="auto" w:before="13" w:after="0"/>
        <w:ind w:left="100" w:right="105" w:firstLine="444"/>
        <w:jc w:val="left"/>
        <w:rPr>
          <w:sz w:val="19"/>
        </w:rPr>
      </w:pPr>
      <w:r>
        <w:rPr>
          <w:sz w:val="19"/>
        </w:rPr>
        <w:t>qabaqcadan əlbir olan bir qrup şəxs, mütəşəkkil dəstə və ya cinayətkar birlik (təşkilat) tərəfindən törədildikdə;</w:t>
      </w:r>
    </w:p>
    <w:p>
      <w:pPr>
        <w:pStyle w:val="ListParagraph"/>
        <w:numPr>
          <w:ilvl w:val="2"/>
          <w:numId w:val="243"/>
        </w:numPr>
        <w:tabs>
          <w:tab w:pos="1577" w:val="left" w:leader="none"/>
        </w:tabs>
        <w:spacing w:line="254" w:lineRule="auto" w:before="0" w:after="0"/>
        <w:ind w:left="544" w:right="98" w:firstLine="0"/>
        <w:jc w:val="left"/>
        <w:rPr>
          <w:sz w:val="19"/>
        </w:rPr>
      </w:pPr>
      <w:r>
        <w:rPr>
          <w:sz w:val="19"/>
        </w:rPr>
        <w:t>vəzifəli şəxs tərəfindən öz qulluq mövqeyindən istifadə etməklə törədildikdə – üç ilədək müddətə müəyyən vəzifə tutma və ya müəyyən fəaliyyətlə məşğul olma hüququndan</w:t>
      </w:r>
    </w:p>
    <w:p>
      <w:pPr>
        <w:spacing w:line="215" w:lineRule="exact" w:before="0"/>
        <w:ind w:left="100" w:right="0" w:firstLine="0"/>
        <w:jc w:val="left"/>
        <w:rPr>
          <w:sz w:val="19"/>
        </w:rPr>
      </w:pPr>
      <w:r>
        <w:rPr>
          <w:w w:val="105"/>
          <w:sz w:val="19"/>
        </w:rPr>
        <w:t>məhrum</w:t>
      </w:r>
      <w:r>
        <w:rPr>
          <w:spacing w:val="70"/>
          <w:w w:val="105"/>
          <w:sz w:val="19"/>
        </w:rPr>
        <w:t> </w:t>
      </w:r>
      <w:r>
        <w:rPr>
          <w:w w:val="105"/>
          <w:sz w:val="19"/>
        </w:rPr>
        <w:t>edilməklə</w:t>
      </w:r>
      <w:r>
        <w:rPr>
          <w:spacing w:val="-6"/>
          <w:w w:val="105"/>
          <w:sz w:val="19"/>
        </w:rPr>
        <w:t> </w:t>
      </w:r>
      <w:r>
        <w:rPr>
          <w:rFonts w:ascii="Times New Roman" w:hAnsi="Times New Roman"/>
          <w:b/>
          <w:i/>
          <w:w w:val="105"/>
          <w:sz w:val="19"/>
        </w:rPr>
        <w:t>dörd</w:t>
      </w:r>
      <w:r>
        <w:rPr>
          <w:rFonts w:ascii="Times New Roman" w:hAnsi="Times New Roman"/>
          <w:b/>
          <w:i/>
          <w:spacing w:val="34"/>
          <w:w w:val="105"/>
          <w:sz w:val="19"/>
        </w:rPr>
        <w:t> </w:t>
      </w:r>
      <w:r>
        <w:rPr>
          <w:rFonts w:ascii="Times New Roman" w:hAnsi="Times New Roman"/>
          <w:b/>
          <w:i/>
          <w:w w:val="105"/>
          <w:sz w:val="19"/>
        </w:rPr>
        <w:t>min</w:t>
      </w:r>
      <w:r>
        <w:rPr>
          <w:rFonts w:ascii="Times New Roman" w:hAnsi="Times New Roman"/>
          <w:b/>
          <w:i/>
          <w:spacing w:val="33"/>
          <w:w w:val="105"/>
          <w:sz w:val="19"/>
        </w:rPr>
        <w:t> </w:t>
      </w:r>
      <w:r>
        <w:rPr>
          <w:rFonts w:ascii="Times New Roman" w:hAnsi="Times New Roman"/>
          <w:b/>
          <w:i/>
          <w:w w:val="105"/>
          <w:sz w:val="19"/>
        </w:rPr>
        <w:t>manatdan</w:t>
      </w:r>
      <w:r>
        <w:rPr>
          <w:rFonts w:ascii="Times New Roman" w:hAnsi="Times New Roman"/>
          <w:b/>
          <w:i/>
          <w:spacing w:val="33"/>
          <w:w w:val="105"/>
          <w:sz w:val="19"/>
        </w:rPr>
        <w:t> </w:t>
      </w:r>
      <w:r>
        <w:rPr>
          <w:rFonts w:ascii="Times New Roman" w:hAnsi="Times New Roman"/>
          <w:b/>
          <w:i/>
          <w:w w:val="105"/>
          <w:sz w:val="19"/>
        </w:rPr>
        <w:t>altı</w:t>
      </w:r>
      <w:r>
        <w:rPr>
          <w:rFonts w:ascii="Times New Roman" w:hAnsi="Times New Roman"/>
          <w:b/>
          <w:i/>
          <w:spacing w:val="34"/>
          <w:w w:val="105"/>
          <w:sz w:val="19"/>
        </w:rPr>
        <w:t> </w:t>
      </w:r>
      <w:r>
        <w:rPr>
          <w:rFonts w:ascii="Times New Roman" w:hAnsi="Times New Roman"/>
          <w:b/>
          <w:i/>
          <w:w w:val="105"/>
          <w:sz w:val="19"/>
        </w:rPr>
        <w:t>min</w:t>
      </w:r>
      <w:r>
        <w:rPr>
          <w:rFonts w:ascii="Times New Roman" w:hAnsi="Times New Roman"/>
          <w:b/>
          <w:i/>
          <w:spacing w:val="41"/>
          <w:w w:val="105"/>
          <w:sz w:val="19"/>
        </w:rPr>
        <w:t>  </w:t>
      </w:r>
      <w:r>
        <w:rPr>
          <w:w w:val="105"/>
          <w:sz w:val="19"/>
        </w:rPr>
        <w:t>manatadək</w:t>
      </w:r>
      <w:r>
        <w:rPr>
          <w:spacing w:val="36"/>
          <w:w w:val="105"/>
          <w:sz w:val="19"/>
        </w:rPr>
        <w:t> </w:t>
      </w:r>
      <w:r>
        <w:rPr>
          <w:w w:val="105"/>
          <w:sz w:val="19"/>
        </w:rPr>
        <w:t>miqdarda</w:t>
      </w:r>
      <w:r>
        <w:rPr>
          <w:spacing w:val="36"/>
          <w:w w:val="105"/>
          <w:sz w:val="19"/>
        </w:rPr>
        <w:t> </w:t>
      </w:r>
      <w:r>
        <w:rPr>
          <w:w w:val="105"/>
          <w:sz w:val="19"/>
        </w:rPr>
        <w:t>cərimə</w:t>
      </w:r>
      <w:r>
        <w:rPr>
          <w:spacing w:val="36"/>
          <w:w w:val="105"/>
          <w:sz w:val="19"/>
        </w:rPr>
        <w:t> </w:t>
      </w:r>
      <w:r>
        <w:rPr>
          <w:w w:val="105"/>
          <w:sz w:val="19"/>
        </w:rPr>
        <w:t>və</w:t>
      </w:r>
      <w:r>
        <w:rPr>
          <w:spacing w:val="37"/>
          <w:w w:val="105"/>
          <w:sz w:val="19"/>
        </w:rPr>
        <w:t> </w:t>
      </w:r>
      <w:r>
        <w:rPr>
          <w:w w:val="105"/>
          <w:sz w:val="19"/>
        </w:rPr>
        <w:t>ya</w:t>
      </w:r>
      <w:r>
        <w:rPr>
          <w:spacing w:val="36"/>
          <w:w w:val="105"/>
          <w:sz w:val="19"/>
        </w:rPr>
        <w:t> </w:t>
      </w:r>
      <w:r>
        <w:rPr>
          <w:w w:val="105"/>
          <w:sz w:val="19"/>
        </w:rPr>
        <w:t>iki</w:t>
      </w:r>
      <w:r>
        <w:rPr>
          <w:spacing w:val="36"/>
          <w:w w:val="105"/>
          <w:sz w:val="19"/>
        </w:rPr>
        <w:t> </w:t>
      </w:r>
      <w:r>
        <w:rPr>
          <w:w w:val="105"/>
          <w:sz w:val="19"/>
        </w:rPr>
        <w:t>ildən</w:t>
      </w:r>
      <w:r>
        <w:rPr>
          <w:spacing w:val="36"/>
          <w:w w:val="105"/>
          <w:sz w:val="19"/>
        </w:rPr>
        <w:t> </w:t>
      </w:r>
      <w:r>
        <w:rPr>
          <w:spacing w:val="-4"/>
          <w:w w:val="105"/>
          <w:sz w:val="19"/>
        </w:rPr>
        <w:t>dörd</w:t>
      </w:r>
    </w:p>
    <w:p>
      <w:pPr>
        <w:pStyle w:val="BodyText"/>
        <w:spacing w:before="17"/>
        <w:ind w:left="100"/>
        <w:rPr>
          <w:b/>
          <w:position w:val="14"/>
        </w:rPr>
      </w:pPr>
      <w:r>
        <w:rPr/>
        <w:t>ilədək</w:t>
      </w:r>
      <w:r>
        <w:rPr>
          <w:spacing w:val="2"/>
        </w:rPr>
        <w:t> </w:t>
      </w:r>
      <w:r>
        <w:rPr/>
        <w:t>müddətə</w:t>
      </w:r>
      <w:r>
        <w:rPr>
          <w:spacing w:val="3"/>
        </w:rPr>
        <w:t> </w:t>
      </w:r>
      <w:r>
        <w:rPr/>
        <w:t>azadlıqdan</w:t>
      </w:r>
      <w:r>
        <w:rPr>
          <w:spacing w:val="3"/>
        </w:rPr>
        <w:t> </w:t>
      </w:r>
      <w:r>
        <w:rPr/>
        <w:t>məhrum</w:t>
      </w:r>
      <w:r>
        <w:rPr>
          <w:spacing w:val="3"/>
        </w:rPr>
        <w:t> </w:t>
      </w:r>
      <w:r>
        <w:rPr/>
        <w:t>etmə</w:t>
      </w:r>
      <w:r>
        <w:rPr>
          <w:spacing w:val="3"/>
        </w:rPr>
        <w:t> </w:t>
      </w:r>
      <w:r>
        <w:rPr/>
        <w:t>ilə</w:t>
      </w:r>
      <w:r>
        <w:rPr>
          <w:spacing w:val="3"/>
        </w:rPr>
        <w:t> </w:t>
      </w:r>
      <w:r>
        <w:rPr>
          <w:spacing w:val="-2"/>
        </w:rPr>
        <w:t>cəzalandırılır.</w:t>
      </w:r>
      <w:r>
        <w:rPr>
          <w:b/>
          <w:color w:val="0000FF"/>
          <w:spacing w:val="-2"/>
          <w:position w:val="14"/>
          <w:u w:val="single" w:color="0000FF"/>
        </w:rPr>
        <w:t>[802]</w:t>
      </w:r>
    </w:p>
    <w:p>
      <w:pPr>
        <w:pStyle w:val="ListParagraph"/>
        <w:numPr>
          <w:ilvl w:val="1"/>
          <w:numId w:val="243"/>
        </w:numPr>
        <w:tabs>
          <w:tab w:pos="1441" w:val="left" w:leader="none"/>
        </w:tabs>
        <w:spacing w:line="254" w:lineRule="auto" w:before="13" w:after="0"/>
        <w:ind w:left="100" w:right="107" w:firstLine="444"/>
        <w:jc w:val="both"/>
        <w:rPr>
          <w:sz w:val="19"/>
        </w:rPr>
      </w:pPr>
      <w:r>
        <w:rPr>
          <w:sz w:val="19"/>
        </w:rPr>
        <w:t>Bu Məcəllənin 273.1-273.3-cü maddələrində nəzərdə tutulmuş əməllər ictimai əhəmiyyətli infrastruktur obyektlərinin kompyuter sisteminə və ya onun hər hansı bir hissəsinə münasibətdə törədildikdə –</w:t>
      </w:r>
    </w:p>
    <w:p>
      <w:pPr>
        <w:pStyle w:val="BodyText"/>
        <w:spacing w:line="254" w:lineRule="auto"/>
        <w:ind w:left="100" w:right="98" w:firstLine="444"/>
        <w:jc w:val="both"/>
      </w:pPr>
      <w:r>
        <w:rPr/>
        <w:t>üç ilədək müddətə müəyyən vəzifə tutma və ya müəyyən fəaliyyətlə məşğul olma hüququndan məhrum edilməklə dörd ildən altı ilədək müddətə azadlıqdan məhrum etmə ilə cəzalandırılır.</w:t>
      </w:r>
    </w:p>
    <w:p>
      <w:pPr>
        <w:spacing w:before="9"/>
        <w:ind w:left="544" w:right="0" w:firstLine="0"/>
        <w:jc w:val="left"/>
        <w:rPr>
          <w:b/>
          <w:sz w:val="15"/>
        </w:rPr>
      </w:pPr>
      <w:r>
        <w:rPr>
          <w:b/>
          <w:spacing w:val="-2"/>
          <w:w w:val="105"/>
          <w:sz w:val="15"/>
        </w:rPr>
        <w:t>Qeyd:</w:t>
      </w:r>
    </w:p>
    <w:p>
      <w:pPr>
        <w:pStyle w:val="ListParagraph"/>
        <w:numPr>
          <w:ilvl w:val="0"/>
          <w:numId w:val="244"/>
        </w:numPr>
        <w:tabs>
          <w:tab w:pos="869" w:val="left" w:leader="none"/>
        </w:tabs>
        <w:spacing w:line="288" w:lineRule="auto" w:before="34" w:after="0"/>
        <w:ind w:left="100" w:right="104" w:firstLine="444"/>
        <w:jc w:val="both"/>
        <w:rPr>
          <w:sz w:val="15"/>
        </w:rPr>
      </w:pPr>
      <w:r>
        <w:rPr>
          <w:w w:val="105"/>
          <w:sz w:val="15"/>
        </w:rPr>
        <w:t>Bu</w:t>
      </w:r>
      <w:r>
        <w:rPr>
          <w:w w:val="105"/>
          <w:sz w:val="15"/>
        </w:rPr>
        <w:t> fəslin</w:t>
      </w:r>
      <w:r>
        <w:rPr>
          <w:w w:val="105"/>
          <w:sz w:val="15"/>
        </w:rPr>
        <w:t> maddələrində</w:t>
      </w:r>
      <w:r>
        <w:rPr>
          <w:w w:val="105"/>
          <w:sz w:val="15"/>
        </w:rPr>
        <w:t> “əhəmiyyətli</w:t>
      </w:r>
      <w:r>
        <w:rPr>
          <w:w w:val="105"/>
          <w:sz w:val="15"/>
        </w:rPr>
        <w:t> zərər”</w:t>
      </w:r>
      <w:r>
        <w:rPr>
          <w:w w:val="105"/>
          <w:sz w:val="15"/>
        </w:rPr>
        <w:t> dedikdə,</w:t>
      </w:r>
      <w:r>
        <w:rPr>
          <w:w w:val="105"/>
          <w:sz w:val="15"/>
        </w:rPr>
        <w:t> ictimai</w:t>
      </w:r>
      <w:r>
        <w:rPr>
          <w:w w:val="105"/>
          <w:sz w:val="15"/>
        </w:rPr>
        <w:t> təhlükəli</w:t>
      </w:r>
      <w:r>
        <w:rPr>
          <w:w w:val="105"/>
          <w:sz w:val="15"/>
        </w:rPr>
        <w:t> əməl</w:t>
      </w:r>
      <w:r>
        <w:rPr>
          <w:w w:val="105"/>
          <w:sz w:val="15"/>
        </w:rPr>
        <w:t> nəticəsində</w:t>
      </w:r>
      <w:r>
        <w:rPr>
          <w:w w:val="105"/>
          <w:sz w:val="15"/>
        </w:rPr>
        <w:t> min</w:t>
      </w:r>
      <w:r>
        <w:rPr>
          <w:w w:val="105"/>
          <w:sz w:val="15"/>
        </w:rPr>
        <w:t> manatdan artıq</w:t>
      </w:r>
      <w:r>
        <w:rPr>
          <w:w w:val="105"/>
          <w:sz w:val="15"/>
        </w:rPr>
        <w:t> olan</w:t>
      </w:r>
      <w:r>
        <w:rPr>
          <w:w w:val="105"/>
          <w:sz w:val="15"/>
        </w:rPr>
        <w:t> məbləğdə</w:t>
      </w:r>
      <w:r>
        <w:rPr>
          <w:w w:val="105"/>
          <w:sz w:val="15"/>
        </w:rPr>
        <w:t> ziyan</w:t>
      </w:r>
      <w:r>
        <w:rPr>
          <w:w w:val="105"/>
          <w:sz w:val="15"/>
        </w:rPr>
        <w:t> vurulması</w:t>
      </w:r>
      <w:r>
        <w:rPr>
          <w:w w:val="105"/>
          <w:sz w:val="15"/>
        </w:rPr>
        <w:t> və</w:t>
      </w:r>
      <w:r>
        <w:rPr>
          <w:w w:val="105"/>
          <w:sz w:val="15"/>
        </w:rPr>
        <w:t> ya</w:t>
      </w:r>
      <w:r>
        <w:rPr>
          <w:w w:val="105"/>
          <w:sz w:val="15"/>
        </w:rPr>
        <w:t> dövlətin,</w:t>
      </w:r>
      <w:r>
        <w:rPr>
          <w:w w:val="105"/>
          <w:sz w:val="15"/>
        </w:rPr>
        <w:t> cəmiyyətin</w:t>
      </w:r>
      <w:r>
        <w:rPr>
          <w:w w:val="105"/>
          <w:sz w:val="15"/>
        </w:rPr>
        <w:t> və</w:t>
      </w:r>
      <w:r>
        <w:rPr>
          <w:w w:val="105"/>
          <w:sz w:val="15"/>
        </w:rPr>
        <w:t> ya</w:t>
      </w:r>
      <w:r>
        <w:rPr>
          <w:w w:val="105"/>
          <w:sz w:val="15"/>
        </w:rPr>
        <w:t> ayrı-ayrı</w:t>
      </w:r>
      <w:r>
        <w:rPr>
          <w:w w:val="105"/>
          <w:sz w:val="15"/>
        </w:rPr>
        <w:t> şəxslərin</w:t>
      </w:r>
      <w:r>
        <w:rPr>
          <w:w w:val="105"/>
          <w:sz w:val="15"/>
        </w:rPr>
        <w:t> qanunla</w:t>
      </w:r>
      <w:r>
        <w:rPr>
          <w:w w:val="105"/>
          <w:sz w:val="15"/>
        </w:rPr>
        <w:t> qorunan maraqlarına digər mühüm zərərin vurulması başa düşülür.</w:t>
      </w:r>
    </w:p>
    <w:p>
      <w:pPr>
        <w:pStyle w:val="ListParagraph"/>
        <w:numPr>
          <w:ilvl w:val="0"/>
          <w:numId w:val="244"/>
        </w:numPr>
        <w:tabs>
          <w:tab w:pos="856" w:val="left" w:leader="none"/>
        </w:tabs>
        <w:spacing w:line="288" w:lineRule="auto" w:before="0" w:after="0"/>
        <w:ind w:left="100" w:right="102" w:firstLine="444"/>
        <w:jc w:val="both"/>
        <w:rPr>
          <w:sz w:val="15"/>
        </w:rPr>
      </w:pPr>
      <w:r>
        <w:rPr>
          <w:w w:val="105"/>
          <w:sz w:val="15"/>
        </w:rPr>
        <w:t>Bu Məcəllənin 273.2-ci maddəsində “kompyuter sisteminin işləməsinə ciddi maneə törədilməsi” kompyuter sisteminin</w:t>
      </w:r>
      <w:r>
        <w:rPr>
          <w:spacing w:val="-5"/>
          <w:w w:val="105"/>
          <w:sz w:val="15"/>
        </w:rPr>
        <w:t> </w:t>
      </w:r>
      <w:r>
        <w:rPr>
          <w:w w:val="105"/>
          <w:sz w:val="15"/>
        </w:rPr>
        <w:t>normal</w:t>
      </w:r>
      <w:r>
        <w:rPr>
          <w:spacing w:val="-5"/>
          <w:w w:val="105"/>
          <w:sz w:val="15"/>
        </w:rPr>
        <w:t> </w:t>
      </w:r>
      <w:r>
        <w:rPr>
          <w:w w:val="105"/>
          <w:sz w:val="15"/>
        </w:rPr>
        <w:t>fəaliyyətinin</w:t>
      </w:r>
      <w:r>
        <w:rPr>
          <w:spacing w:val="-5"/>
          <w:w w:val="105"/>
          <w:sz w:val="15"/>
        </w:rPr>
        <w:t> </w:t>
      </w:r>
      <w:r>
        <w:rPr>
          <w:w w:val="105"/>
          <w:sz w:val="15"/>
        </w:rPr>
        <w:t>elə</w:t>
      </w:r>
      <w:r>
        <w:rPr>
          <w:spacing w:val="-5"/>
          <w:w w:val="105"/>
          <w:sz w:val="15"/>
        </w:rPr>
        <w:t> </w:t>
      </w:r>
      <w:r>
        <w:rPr>
          <w:w w:val="105"/>
          <w:sz w:val="15"/>
        </w:rPr>
        <w:t>bir</w:t>
      </w:r>
      <w:r>
        <w:rPr>
          <w:spacing w:val="-5"/>
          <w:w w:val="105"/>
          <w:sz w:val="15"/>
        </w:rPr>
        <w:t> </w:t>
      </w:r>
      <w:r>
        <w:rPr>
          <w:w w:val="105"/>
          <w:sz w:val="15"/>
        </w:rPr>
        <w:t>pozulmasıdır</w:t>
      </w:r>
      <w:r>
        <w:rPr>
          <w:spacing w:val="-5"/>
          <w:w w:val="105"/>
          <w:sz w:val="15"/>
        </w:rPr>
        <w:t> </w:t>
      </w:r>
      <w:r>
        <w:rPr>
          <w:w w:val="105"/>
          <w:sz w:val="15"/>
        </w:rPr>
        <w:t>ki,</w:t>
      </w:r>
      <w:r>
        <w:rPr>
          <w:spacing w:val="-5"/>
          <w:w w:val="105"/>
          <w:sz w:val="15"/>
        </w:rPr>
        <w:t> </w:t>
      </w:r>
      <w:r>
        <w:rPr>
          <w:w w:val="105"/>
          <w:sz w:val="15"/>
        </w:rPr>
        <w:t>kompyuter</w:t>
      </w:r>
      <w:r>
        <w:rPr>
          <w:spacing w:val="-5"/>
          <w:w w:val="105"/>
          <w:sz w:val="15"/>
        </w:rPr>
        <w:t> </w:t>
      </w:r>
      <w:r>
        <w:rPr>
          <w:w w:val="105"/>
          <w:sz w:val="15"/>
        </w:rPr>
        <w:t>sisteminin</w:t>
      </w:r>
      <w:r>
        <w:rPr>
          <w:spacing w:val="-5"/>
          <w:w w:val="105"/>
          <w:sz w:val="15"/>
        </w:rPr>
        <w:t> </w:t>
      </w:r>
      <w:r>
        <w:rPr>
          <w:w w:val="105"/>
          <w:sz w:val="15"/>
        </w:rPr>
        <w:t>sahibinin</w:t>
      </w:r>
      <w:r>
        <w:rPr>
          <w:spacing w:val="-5"/>
          <w:w w:val="105"/>
          <w:sz w:val="15"/>
        </w:rPr>
        <w:t> </w:t>
      </w:r>
      <w:r>
        <w:rPr>
          <w:w w:val="105"/>
          <w:sz w:val="15"/>
        </w:rPr>
        <w:t>və</w:t>
      </w:r>
      <w:r>
        <w:rPr>
          <w:spacing w:val="-5"/>
          <w:w w:val="105"/>
          <w:sz w:val="15"/>
        </w:rPr>
        <w:t> </w:t>
      </w:r>
      <w:r>
        <w:rPr>
          <w:w w:val="105"/>
          <w:sz w:val="15"/>
        </w:rPr>
        <w:t>ya</w:t>
      </w:r>
      <w:r>
        <w:rPr>
          <w:spacing w:val="-5"/>
          <w:w w:val="105"/>
          <w:sz w:val="15"/>
        </w:rPr>
        <w:t> </w:t>
      </w:r>
      <w:r>
        <w:rPr>
          <w:w w:val="105"/>
          <w:sz w:val="15"/>
        </w:rPr>
        <w:t>istifadəçisinin</w:t>
      </w:r>
      <w:r>
        <w:rPr>
          <w:spacing w:val="-5"/>
          <w:w w:val="105"/>
          <w:sz w:val="15"/>
        </w:rPr>
        <w:t> </w:t>
      </w:r>
      <w:r>
        <w:rPr>
          <w:w w:val="105"/>
          <w:sz w:val="15"/>
        </w:rPr>
        <w:t>bu sistemdən</w:t>
      </w:r>
      <w:r>
        <w:rPr>
          <w:spacing w:val="-5"/>
          <w:w w:val="105"/>
          <w:sz w:val="15"/>
        </w:rPr>
        <w:t> </w:t>
      </w:r>
      <w:r>
        <w:rPr>
          <w:w w:val="105"/>
          <w:sz w:val="15"/>
        </w:rPr>
        <w:t>istifadə</w:t>
      </w:r>
      <w:r>
        <w:rPr>
          <w:spacing w:val="-5"/>
          <w:w w:val="105"/>
          <w:sz w:val="15"/>
        </w:rPr>
        <w:t> </w:t>
      </w:r>
      <w:r>
        <w:rPr>
          <w:w w:val="105"/>
          <w:sz w:val="15"/>
        </w:rPr>
        <w:t>etmək</w:t>
      </w:r>
      <w:r>
        <w:rPr>
          <w:spacing w:val="-5"/>
          <w:w w:val="105"/>
          <w:sz w:val="15"/>
        </w:rPr>
        <w:t> </w:t>
      </w:r>
      <w:r>
        <w:rPr>
          <w:w w:val="105"/>
          <w:sz w:val="15"/>
        </w:rPr>
        <w:t>və</w:t>
      </w:r>
      <w:r>
        <w:rPr>
          <w:spacing w:val="-5"/>
          <w:w w:val="105"/>
          <w:sz w:val="15"/>
        </w:rPr>
        <w:t> </w:t>
      </w:r>
      <w:r>
        <w:rPr>
          <w:w w:val="105"/>
          <w:sz w:val="15"/>
        </w:rPr>
        <w:t>ya</w:t>
      </w:r>
      <w:r>
        <w:rPr>
          <w:spacing w:val="-5"/>
          <w:w w:val="105"/>
          <w:sz w:val="15"/>
        </w:rPr>
        <w:t> </w:t>
      </w:r>
      <w:r>
        <w:rPr>
          <w:w w:val="105"/>
          <w:sz w:val="15"/>
        </w:rPr>
        <w:t>digər</w:t>
      </w:r>
      <w:r>
        <w:rPr>
          <w:spacing w:val="-5"/>
          <w:w w:val="105"/>
          <w:sz w:val="15"/>
        </w:rPr>
        <w:t> </w:t>
      </w:r>
      <w:r>
        <w:rPr>
          <w:w w:val="105"/>
          <w:sz w:val="15"/>
        </w:rPr>
        <w:t>kompyuter</w:t>
      </w:r>
      <w:r>
        <w:rPr>
          <w:spacing w:val="-5"/>
          <w:w w:val="105"/>
          <w:sz w:val="15"/>
        </w:rPr>
        <w:t> </w:t>
      </w:r>
      <w:r>
        <w:rPr>
          <w:w w:val="105"/>
          <w:sz w:val="15"/>
        </w:rPr>
        <w:t>sistemləri</w:t>
      </w:r>
      <w:r>
        <w:rPr>
          <w:spacing w:val="-5"/>
          <w:w w:val="105"/>
          <w:sz w:val="15"/>
        </w:rPr>
        <w:t> </w:t>
      </w:r>
      <w:r>
        <w:rPr>
          <w:w w:val="105"/>
          <w:sz w:val="15"/>
        </w:rPr>
        <w:t>ilə</w:t>
      </w:r>
      <w:r>
        <w:rPr>
          <w:spacing w:val="-5"/>
          <w:w w:val="105"/>
          <w:sz w:val="15"/>
        </w:rPr>
        <w:t> </w:t>
      </w:r>
      <w:r>
        <w:rPr>
          <w:w w:val="105"/>
          <w:sz w:val="15"/>
        </w:rPr>
        <w:t>məlumatları</w:t>
      </w:r>
      <w:r>
        <w:rPr>
          <w:spacing w:val="-5"/>
          <w:w w:val="105"/>
          <w:sz w:val="15"/>
        </w:rPr>
        <w:t> </w:t>
      </w:r>
      <w:r>
        <w:rPr>
          <w:w w:val="105"/>
          <w:sz w:val="15"/>
        </w:rPr>
        <w:t>mübadilə</w:t>
      </w:r>
      <w:r>
        <w:rPr>
          <w:spacing w:val="-5"/>
          <w:w w:val="105"/>
          <w:sz w:val="15"/>
        </w:rPr>
        <w:t> </w:t>
      </w:r>
      <w:r>
        <w:rPr>
          <w:w w:val="105"/>
          <w:sz w:val="15"/>
        </w:rPr>
        <w:t>etmək</w:t>
      </w:r>
      <w:r>
        <w:rPr>
          <w:spacing w:val="-5"/>
          <w:w w:val="105"/>
          <w:sz w:val="15"/>
        </w:rPr>
        <w:t> </w:t>
      </w:r>
      <w:r>
        <w:rPr>
          <w:w w:val="105"/>
          <w:sz w:val="15"/>
        </w:rPr>
        <w:t>imkanını</w:t>
      </w:r>
      <w:r>
        <w:rPr>
          <w:spacing w:val="-5"/>
          <w:w w:val="105"/>
          <w:sz w:val="15"/>
        </w:rPr>
        <w:t> </w:t>
      </w:r>
      <w:r>
        <w:rPr>
          <w:w w:val="105"/>
          <w:sz w:val="15"/>
        </w:rPr>
        <w:t>mühüm</w:t>
      </w:r>
      <w:r>
        <w:rPr>
          <w:spacing w:val="-5"/>
          <w:w w:val="105"/>
          <w:sz w:val="15"/>
        </w:rPr>
        <w:t> </w:t>
      </w:r>
      <w:r>
        <w:rPr>
          <w:w w:val="105"/>
          <w:sz w:val="15"/>
        </w:rPr>
        <w:t>dərəcədə </w:t>
      </w:r>
      <w:r>
        <w:rPr>
          <w:spacing w:val="-2"/>
          <w:w w:val="105"/>
          <w:sz w:val="15"/>
        </w:rPr>
        <w:t>məhdudlaşdırsın.</w:t>
      </w:r>
    </w:p>
    <w:p>
      <w:pPr>
        <w:pStyle w:val="BodyText"/>
        <w:spacing w:before="49"/>
        <w:rPr>
          <w:sz w:val="15"/>
        </w:rPr>
      </w:pPr>
    </w:p>
    <w:p>
      <w:pPr>
        <w:pStyle w:val="Heading2"/>
        <w:spacing w:before="1"/>
        <w:ind w:left="544" w:firstLine="0"/>
      </w:pPr>
      <w:r>
        <w:rPr>
          <w:b w:val="0"/>
        </w:rPr>
        <w:t>M</w:t>
      </w:r>
      <w:r>
        <w:rPr>
          <w:b w:val="0"/>
          <w:spacing w:val="-67"/>
        </w:rPr>
        <w:t> </w:t>
      </w:r>
      <w:r>
        <w:rPr>
          <w:b w:val="0"/>
        </w:rPr>
        <w:t>a</w:t>
      </w:r>
      <w:r>
        <w:rPr>
          <w:b w:val="0"/>
          <w:spacing w:val="-66"/>
        </w:rPr>
        <w:t> </w:t>
      </w:r>
      <w:r>
        <w:rPr>
          <w:b w:val="0"/>
        </w:rPr>
        <w:t>d</w:t>
      </w:r>
      <w:r>
        <w:rPr>
          <w:b w:val="0"/>
          <w:spacing w:val="-66"/>
        </w:rPr>
        <w:t> </w:t>
      </w:r>
      <w:r>
        <w:rPr>
          <w:b w:val="0"/>
        </w:rPr>
        <w:t>d</w:t>
      </w:r>
      <w:r>
        <w:rPr>
          <w:b w:val="0"/>
          <w:spacing w:val="-66"/>
        </w:rPr>
        <w:t> </w:t>
      </w:r>
      <w:r>
        <w:rPr>
          <w:b w:val="0"/>
        </w:rPr>
        <w:t>ə</w:t>
      </w:r>
      <w:r>
        <w:rPr>
          <w:b w:val="0"/>
          <w:spacing w:val="50"/>
        </w:rPr>
        <w:t> </w:t>
      </w:r>
      <w:r>
        <w:rPr>
          <w:b w:val="0"/>
        </w:rPr>
        <w:t>273-1.</w:t>
      </w:r>
      <w:r>
        <w:rPr>
          <w:b w:val="0"/>
          <w:spacing w:val="16"/>
        </w:rPr>
        <w:t> </w:t>
      </w:r>
      <w:r>
        <w:rPr/>
        <w:t>Kibercinayətlərin</w:t>
      </w:r>
      <w:r>
        <w:rPr>
          <w:spacing w:val="3"/>
        </w:rPr>
        <w:t> </w:t>
      </w:r>
      <w:r>
        <w:rPr/>
        <w:t>törədilməsi</w:t>
      </w:r>
      <w:r>
        <w:rPr>
          <w:spacing w:val="3"/>
        </w:rPr>
        <w:t> </w:t>
      </w:r>
      <w:r>
        <w:rPr/>
        <w:t>üçün</w:t>
      </w:r>
      <w:r>
        <w:rPr>
          <w:spacing w:val="3"/>
        </w:rPr>
        <w:t> </w:t>
      </w:r>
      <w:r>
        <w:rPr/>
        <w:t>hazırlanmış</w:t>
      </w:r>
      <w:r>
        <w:rPr>
          <w:spacing w:val="3"/>
        </w:rPr>
        <w:t> </w:t>
      </w:r>
      <w:r>
        <w:rPr/>
        <w:t>vasitələrin</w:t>
      </w:r>
      <w:r>
        <w:rPr>
          <w:spacing w:val="4"/>
        </w:rPr>
        <w:t> </w:t>
      </w:r>
      <w:r>
        <w:rPr>
          <w:spacing w:val="-2"/>
        </w:rPr>
        <w:t>dövriyyəsi</w:t>
      </w:r>
    </w:p>
    <w:p>
      <w:pPr>
        <w:pStyle w:val="BodyText"/>
        <w:spacing w:before="25"/>
        <w:rPr>
          <w:b/>
        </w:rPr>
      </w:pPr>
    </w:p>
    <w:p>
      <w:pPr>
        <w:pStyle w:val="BodyText"/>
        <w:spacing w:line="254" w:lineRule="auto"/>
        <w:ind w:left="100" w:right="98" w:firstLine="444"/>
        <w:jc w:val="both"/>
      </w:pPr>
      <w:r>
        <w:rPr/>
        <w:t>273-1.1. Hazırlanmasının və ya uyğunlaşdırılmasının əsas məqsədi bu Məcəllənin 271-273- cü maddələrində nəzərdə tutulmuş cinayətlərin törədilməsi olan qurğuların və ya kompyuter proqramlarının istehsalı, həmin cinayətlərin törədilməsi məqsədi ilə idxalı, istifadə üçün əldə</w:t>
      </w:r>
      <w:r>
        <w:rPr>
          <w:spacing w:val="40"/>
        </w:rPr>
        <w:t> </w:t>
      </w:r>
      <w:r>
        <w:rPr/>
        <w:t>olunması,</w:t>
      </w:r>
      <w:r>
        <w:rPr>
          <w:spacing w:val="40"/>
        </w:rPr>
        <w:t> </w:t>
      </w:r>
      <w:r>
        <w:rPr/>
        <w:t>saxlanılması,</w:t>
      </w:r>
      <w:r>
        <w:rPr>
          <w:spacing w:val="40"/>
        </w:rPr>
        <w:t> </w:t>
      </w:r>
      <w:r>
        <w:rPr/>
        <w:t>satışı,</w:t>
      </w:r>
      <w:r>
        <w:rPr>
          <w:spacing w:val="40"/>
        </w:rPr>
        <w:t> </w:t>
      </w:r>
      <w:r>
        <w:rPr/>
        <w:t>yayılması</w:t>
      </w:r>
      <w:r>
        <w:rPr>
          <w:spacing w:val="40"/>
        </w:rPr>
        <w:t> </w:t>
      </w:r>
      <w:r>
        <w:rPr/>
        <w:t>və</w:t>
      </w:r>
      <w:r>
        <w:rPr>
          <w:spacing w:val="40"/>
        </w:rPr>
        <w:t> </w:t>
      </w:r>
      <w:r>
        <w:rPr/>
        <w:t>ya</w:t>
      </w:r>
      <w:r>
        <w:rPr>
          <w:spacing w:val="40"/>
        </w:rPr>
        <w:t> </w:t>
      </w:r>
      <w:r>
        <w:rPr/>
        <w:t>əldə</w:t>
      </w:r>
      <w:r>
        <w:rPr>
          <w:spacing w:val="40"/>
        </w:rPr>
        <w:t> </w:t>
      </w:r>
      <w:r>
        <w:rPr/>
        <w:t>edilməsinə</w:t>
      </w:r>
      <w:r>
        <w:rPr>
          <w:spacing w:val="40"/>
        </w:rPr>
        <w:t> </w:t>
      </w:r>
      <w:r>
        <w:rPr/>
        <w:t>digər</w:t>
      </w:r>
      <w:r>
        <w:rPr>
          <w:spacing w:val="40"/>
        </w:rPr>
        <w:t> </w:t>
      </w:r>
      <w:r>
        <w:rPr/>
        <w:t>formalarda şərait yaradılması, əhəmiyyətli zərər vurduqda –</w:t>
      </w:r>
    </w:p>
    <w:p>
      <w:pPr>
        <w:pStyle w:val="BodyText"/>
        <w:spacing w:line="242" w:lineRule="auto"/>
        <w:ind w:left="100" w:right="101" w:firstLine="444"/>
        <w:jc w:val="both"/>
      </w:pPr>
      <w:r>
        <w:rPr/>
        <w:t>iki</w:t>
      </w:r>
      <w:r>
        <w:rPr>
          <w:spacing w:val="40"/>
        </w:rPr>
        <w:t> </w:t>
      </w:r>
      <w:r>
        <w:rPr/>
        <w:t>ilədək</w:t>
      </w:r>
      <w:r>
        <w:rPr>
          <w:spacing w:val="40"/>
        </w:rPr>
        <w:t> </w:t>
      </w:r>
      <w:r>
        <w:rPr/>
        <w:t>müddətə</w:t>
      </w:r>
      <w:r>
        <w:rPr>
          <w:spacing w:val="40"/>
        </w:rPr>
        <w:t> </w:t>
      </w:r>
      <w:r>
        <w:rPr/>
        <w:t>müəyyən</w:t>
      </w:r>
      <w:r>
        <w:rPr>
          <w:spacing w:val="40"/>
        </w:rPr>
        <w:t> </w:t>
      </w:r>
      <w:r>
        <w:rPr/>
        <w:t>vəzifə</w:t>
      </w:r>
      <w:r>
        <w:rPr>
          <w:spacing w:val="40"/>
        </w:rPr>
        <w:t> </w:t>
      </w:r>
      <w:r>
        <w:rPr/>
        <w:t>tutma</w:t>
      </w:r>
      <w:r>
        <w:rPr>
          <w:spacing w:val="40"/>
        </w:rPr>
        <w:t> </w:t>
      </w:r>
      <w:r>
        <w:rPr/>
        <w:t>və</w:t>
      </w:r>
      <w:r>
        <w:rPr>
          <w:spacing w:val="40"/>
        </w:rPr>
        <w:t> </w:t>
      </w:r>
      <w:r>
        <w:rPr/>
        <w:t>ya</w:t>
      </w:r>
      <w:r>
        <w:rPr>
          <w:spacing w:val="40"/>
        </w:rPr>
        <w:t> </w:t>
      </w:r>
      <w:r>
        <w:rPr/>
        <w:t>müəyyən</w:t>
      </w:r>
      <w:r>
        <w:rPr>
          <w:spacing w:val="40"/>
        </w:rPr>
        <w:t> </w:t>
      </w:r>
      <w:r>
        <w:rPr/>
        <w:t>fəaliyyətlə</w:t>
      </w:r>
      <w:r>
        <w:rPr>
          <w:spacing w:val="40"/>
        </w:rPr>
        <w:t> </w:t>
      </w:r>
      <w:r>
        <w:rPr/>
        <w:t>məşğul</w:t>
      </w:r>
      <w:r>
        <w:rPr>
          <w:spacing w:val="40"/>
        </w:rPr>
        <w:t> </w:t>
      </w:r>
      <w:r>
        <w:rPr/>
        <w:t>olma hüququndan məhrum edilməklə </w:t>
      </w:r>
      <w:r>
        <w:rPr>
          <w:rFonts w:ascii="Times New Roman" w:hAnsi="Times New Roman"/>
          <w:b/>
          <w:i/>
        </w:rPr>
        <w:t>üç min manatdan be</w:t>
      </w:r>
      <w:r>
        <w:rPr>
          <w:rFonts w:ascii="Arial" w:hAnsi="Arial"/>
          <w:i/>
        </w:rPr>
        <w:t>ş </w:t>
      </w:r>
      <w:r>
        <w:rPr>
          <w:rFonts w:ascii="Times New Roman" w:hAnsi="Times New Roman"/>
          <w:b/>
          <w:i/>
        </w:rPr>
        <w:t>min</w:t>
      </w:r>
      <w:r>
        <w:rPr>
          <w:rFonts w:ascii="Times New Roman" w:hAnsi="Times New Roman"/>
          <w:b/>
          <w:i/>
          <w:spacing w:val="80"/>
        </w:rPr>
        <w:t> </w:t>
      </w:r>
      <w:r>
        <w:rPr/>
        <w:t>manatadək miqdarda cərimə və ya iki ilədək müddətə azadlıqdan məhrum etmə ilə cəzalandırılır.</w:t>
      </w:r>
    </w:p>
    <w:p>
      <w:pPr>
        <w:pStyle w:val="BodyText"/>
        <w:spacing w:line="254" w:lineRule="auto" w:before="12"/>
        <w:ind w:left="100" w:right="98" w:firstLine="444"/>
        <w:jc w:val="both"/>
      </w:pPr>
      <w:r>
        <w:rPr/>
        <w:t>273-1.2. Kompyuter parollarının, giriş kodlarının və ya kompyuter sisteminə, yaxud onun hər hansı bir hissəsinə hüququ olmadan daxil olmağa imkan verən digər analoji məlumatların</w:t>
      </w:r>
      <w:r>
        <w:rPr>
          <w:spacing w:val="40"/>
        </w:rPr>
        <w:t> </w:t>
      </w:r>
      <w:r>
        <w:rPr/>
        <w:t>bu Məcəllənin 271—273-cü maddələrində nəzərdə tutulmuş cinayətlərin törədilməsi məqsədilə istehsalı, saxlanılması və ya istifadə üçün əldə olunması, əhəmiyyətli zərər vurduqda –</w:t>
      </w:r>
    </w:p>
    <w:p>
      <w:pPr>
        <w:pStyle w:val="BodyText"/>
        <w:spacing w:line="242" w:lineRule="auto"/>
        <w:ind w:left="100" w:right="101" w:firstLine="444"/>
        <w:jc w:val="both"/>
      </w:pPr>
      <w:r>
        <w:rPr/>
        <w:t>iki</w:t>
      </w:r>
      <w:r>
        <w:rPr>
          <w:spacing w:val="40"/>
        </w:rPr>
        <w:t> </w:t>
      </w:r>
      <w:r>
        <w:rPr/>
        <w:t>ilədək</w:t>
      </w:r>
      <w:r>
        <w:rPr>
          <w:spacing w:val="40"/>
        </w:rPr>
        <w:t> </w:t>
      </w:r>
      <w:r>
        <w:rPr/>
        <w:t>müddətə</w:t>
      </w:r>
      <w:r>
        <w:rPr>
          <w:spacing w:val="40"/>
        </w:rPr>
        <w:t> </w:t>
      </w:r>
      <w:r>
        <w:rPr/>
        <w:t>müəyyən</w:t>
      </w:r>
      <w:r>
        <w:rPr>
          <w:spacing w:val="40"/>
        </w:rPr>
        <w:t> </w:t>
      </w:r>
      <w:r>
        <w:rPr/>
        <w:t>vəzifə</w:t>
      </w:r>
      <w:r>
        <w:rPr>
          <w:spacing w:val="40"/>
        </w:rPr>
        <w:t> </w:t>
      </w:r>
      <w:r>
        <w:rPr/>
        <w:t>tutma</w:t>
      </w:r>
      <w:r>
        <w:rPr>
          <w:spacing w:val="40"/>
        </w:rPr>
        <w:t> </w:t>
      </w:r>
      <w:r>
        <w:rPr/>
        <w:t>və</w:t>
      </w:r>
      <w:r>
        <w:rPr>
          <w:spacing w:val="40"/>
        </w:rPr>
        <w:t> </w:t>
      </w:r>
      <w:r>
        <w:rPr/>
        <w:t>ya</w:t>
      </w:r>
      <w:r>
        <w:rPr>
          <w:spacing w:val="40"/>
        </w:rPr>
        <w:t> </w:t>
      </w:r>
      <w:r>
        <w:rPr/>
        <w:t>müəyyən</w:t>
      </w:r>
      <w:r>
        <w:rPr>
          <w:spacing w:val="40"/>
        </w:rPr>
        <w:t> </w:t>
      </w:r>
      <w:r>
        <w:rPr/>
        <w:t>fəaliyyətlə</w:t>
      </w:r>
      <w:r>
        <w:rPr>
          <w:spacing w:val="40"/>
        </w:rPr>
        <w:t> </w:t>
      </w:r>
      <w:r>
        <w:rPr/>
        <w:t>məşğul</w:t>
      </w:r>
      <w:r>
        <w:rPr>
          <w:spacing w:val="40"/>
        </w:rPr>
        <w:t> </w:t>
      </w:r>
      <w:r>
        <w:rPr/>
        <w:t>olma hüququndan məhrum edilməklə </w:t>
      </w:r>
      <w:r>
        <w:rPr>
          <w:rFonts w:ascii="Times New Roman" w:hAnsi="Times New Roman"/>
          <w:b/>
          <w:i/>
        </w:rPr>
        <w:t>üç min manatdan be</w:t>
      </w:r>
      <w:r>
        <w:rPr>
          <w:rFonts w:ascii="Arial" w:hAnsi="Arial"/>
          <w:i/>
        </w:rPr>
        <w:t>ş </w:t>
      </w:r>
      <w:r>
        <w:rPr>
          <w:rFonts w:ascii="Times New Roman" w:hAnsi="Times New Roman"/>
          <w:b/>
          <w:i/>
        </w:rPr>
        <w:t>min</w:t>
      </w:r>
      <w:r>
        <w:rPr>
          <w:rFonts w:ascii="Times New Roman" w:hAnsi="Times New Roman"/>
          <w:b/>
          <w:i/>
          <w:spacing w:val="80"/>
        </w:rPr>
        <w:t> </w:t>
      </w:r>
      <w:r>
        <w:rPr/>
        <w:t>manatadək miqdarda cərimə və ya iki ilədək müddətə azadlıqdan məhrum etmə ilə cəzalandırılır.</w:t>
      </w:r>
    </w:p>
    <w:p>
      <w:pPr>
        <w:pStyle w:val="BodyText"/>
        <w:spacing w:line="254" w:lineRule="auto" w:before="11"/>
        <w:ind w:left="100" w:right="98" w:firstLine="444"/>
        <w:jc w:val="both"/>
      </w:pPr>
      <w:r>
        <w:rPr/>
        <w:t>273-1.3. Kompyuter parollarının, giriş kodlarının və ya kompyuter sisteminə, yaxud onun hər hansı bir hissəsinə hüququ olmadan daxil olmağa imkan verən digər analoji məlumatların</w:t>
      </w:r>
      <w:r>
        <w:rPr>
          <w:spacing w:val="40"/>
        </w:rPr>
        <w:t> </w:t>
      </w:r>
      <w:r>
        <w:rPr/>
        <w:t>bu Məcəllənin 271—273-cü maddələrində nəzərdə tutulmuş cinayətlərin törədilməsi məqsədi ilə satışı, yayılması və ya onların əldə edilməsinə digər formalarda şərait yaradılması –</w:t>
      </w:r>
    </w:p>
    <w:p>
      <w:pPr>
        <w:pStyle w:val="BodyText"/>
        <w:spacing w:line="232" w:lineRule="auto" w:before="5"/>
        <w:ind w:left="100" w:right="101" w:firstLine="444"/>
        <w:jc w:val="both"/>
      </w:pPr>
      <w:r>
        <w:rPr/>
        <w:t>iki</w:t>
      </w:r>
      <w:r>
        <w:rPr>
          <w:spacing w:val="40"/>
        </w:rPr>
        <w:t> </w:t>
      </w:r>
      <w:r>
        <w:rPr/>
        <w:t>ilədək</w:t>
      </w:r>
      <w:r>
        <w:rPr>
          <w:spacing w:val="40"/>
        </w:rPr>
        <w:t> </w:t>
      </w:r>
      <w:r>
        <w:rPr/>
        <w:t>müddətə</w:t>
      </w:r>
      <w:r>
        <w:rPr>
          <w:spacing w:val="40"/>
        </w:rPr>
        <w:t> </w:t>
      </w:r>
      <w:r>
        <w:rPr/>
        <w:t>müəyyən</w:t>
      </w:r>
      <w:r>
        <w:rPr>
          <w:spacing w:val="40"/>
        </w:rPr>
        <w:t> </w:t>
      </w:r>
      <w:r>
        <w:rPr/>
        <w:t>vəzifə</w:t>
      </w:r>
      <w:r>
        <w:rPr>
          <w:spacing w:val="40"/>
        </w:rPr>
        <w:t> </w:t>
      </w:r>
      <w:r>
        <w:rPr/>
        <w:t>tutma</w:t>
      </w:r>
      <w:r>
        <w:rPr>
          <w:spacing w:val="40"/>
        </w:rPr>
        <w:t> </w:t>
      </w:r>
      <w:r>
        <w:rPr/>
        <w:t>və</w:t>
      </w:r>
      <w:r>
        <w:rPr>
          <w:spacing w:val="40"/>
        </w:rPr>
        <w:t> </w:t>
      </w:r>
      <w:r>
        <w:rPr/>
        <w:t>ya</w:t>
      </w:r>
      <w:r>
        <w:rPr>
          <w:spacing w:val="40"/>
        </w:rPr>
        <w:t> </w:t>
      </w:r>
      <w:r>
        <w:rPr/>
        <w:t>müəyyən</w:t>
      </w:r>
      <w:r>
        <w:rPr>
          <w:spacing w:val="40"/>
        </w:rPr>
        <w:t> </w:t>
      </w:r>
      <w:r>
        <w:rPr/>
        <w:t>fəaliyyətlə</w:t>
      </w:r>
      <w:r>
        <w:rPr>
          <w:spacing w:val="40"/>
        </w:rPr>
        <w:t> </w:t>
      </w:r>
      <w:r>
        <w:rPr/>
        <w:t>məşğul</w:t>
      </w:r>
      <w:r>
        <w:rPr>
          <w:spacing w:val="40"/>
        </w:rPr>
        <w:t> </w:t>
      </w:r>
      <w:r>
        <w:rPr/>
        <w:t>olma hüququndan</w:t>
      </w:r>
      <w:r>
        <w:rPr>
          <w:spacing w:val="28"/>
        </w:rPr>
        <w:t> </w:t>
      </w:r>
      <w:r>
        <w:rPr/>
        <w:t>məhrum</w:t>
      </w:r>
      <w:r>
        <w:rPr>
          <w:spacing w:val="28"/>
        </w:rPr>
        <w:t> </w:t>
      </w:r>
      <w:r>
        <w:rPr/>
        <w:t>edilməklə</w:t>
      </w:r>
      <w:r>
        <w:rPr>
          <w:spacing w:val="35"/>
        </w:rPr>
        <w:t> </w:t>
      </w:r>
      <w:r>
        <w:rPr>
          <w:rFonts w:ascii="Times New Roman" w:hAnsi="Times New Roman"/>
          <w:b/>
          <w:i/>
        </w:rPr>
        <w:t>üç min manatdan be</w:t>
      </w:r>
      <w:r>
        <w:rPr>
          <w:rFonts w:ascii="Arial" w:hAnsi="Arial"/>
          <w:i/>
        </w:rPr>
        <w:t>ş </w:t>
      </w:r>
      <w:r>
        <w:rPr>
          <w:rFonts w:ascii="Times New Roman" w:hAnsi="Times New Roman"/>
          <w:b/>
          <w:i/>
        </w:rPr>
        <w:t>min</w:t>
      </w:r>
      <w:r>
        <w:rPr>
          <w:rFonts w:ascii="Times New Roman" w:hAnsi="Times New Roman"/>
          <w:b/>
          <w:i/>
          <w:spacing w:val="40"/>
        </w:rPr>
        <w:t>  </w:t>
      </w:r>
      <w:r>
        <w:rPr/>
        <w:t>manatadək</w:t>
      </w:r>
      <w:r>
        <w:rPr>
          <w:spacing w:val="31"/>
        </w:rPr>
        <w:t> </w:t>
      </w:r>
      <w:r>
        <w:rPr/>
        <w:t>miqdarda</w:t>
      </w:r>
      <w:r>
        <w:rPr>
          <w:spacing w:val="31"/>
        </w:rPr>
        <w:t> </w:t>
      </w:r>
      <w:r>
        <w:rPr/>
        <w:t>cərimə</w:t>
      </w:r>
      <w:r>
        <w:rPr>
          <w:spacing w:val="31"/>
        </w:rPr>
        <w:t> </w:t>
      </w:r>
      <w:r>
        <w:rPr/>
        <w:t>və</w:t>
      </w:r>
      <w:r>
        <w:rPr>
          <w:spacing w:val="31"/>
        </w:rPr>
        <w:t> </w:t>
      </w:r>
      <w:r>
        <w:rPr/>
        <w:t>ya</w:t>
      </w:r>
      <w:r>
        <w:rPr>
          <w:spacing w:val="31"/>
        </w:rPr>
        <w:t> </w:t>
      </w:r>
      <w:r>
        <w:rPr/>
        <w:t>iki</w:t>
      </w:r>
      <w:r>
        <w:rPr>
          <w:spacing w:val="31"/>
        </w:rPr>
        <w:t> </w:t>
      </w:r>
      <w:r>
        <w:rPr/>
        <w:t>ilədək</w:t>
      </w:r>
    </w:p>
    <w:p>
      <w:pPr>
        <w:pStyle w:val="BodyText"/>
        <w:spacing w:before="18"/>
        <w:ind w:left="100"/>
      </w:pPr>
      <w:r>
        <w:rPr/>
        <mc:AlternateContent>
          <mc:Choice Requires="wps">
            <w:drawing>
              <wp:anchor distT="0" distB="0" distL="0" distR="0" allowOverlap="1" layoutInCell="1" locked="0" behindDoc="1" simplePos="0" relativeHeight="482191872">
                <wp:simplePos x="0" y="0"/>
                <wp:positionH relativeFrom="page">
                  <wp:posOffset>4017712</wp:posOffset>
                </wp:positionH>
                <wp:positionV relativeFrom="paragraph">
                  <wp:posOffset>87631</wp:posOffset>
                </wp:positionV>
                <wp:extent cx="73660" cy="142240"/>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316.355286pt;margin-top:6.900132pt;width:5.8pt;height:11.2pt;mso-position-horizontal-relative:page;mso-position-vertical-relative:paragraph;z-index:-21124608" type="#_x0000_t202" id="docshape121"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1"/>
          <w:position w:val="14"/>
          <w:u w:val="single" w:color="0000FF"/>
        </w:rPr>
        <w:t>[803</w:t>
      </w:r>
      <w:r>
        <w:rPr>
          <w:b/>
          <w:color w:val="0000FF"/>
          <w:spacing w:val="-6352"/>
          <w:position w:val="14"/>
          <w:u w:val="single" w:color="0000FF"/>
        </w:rPr>
        <w:t>]</w:t>
      </w:r>
      <w:r>
        <w:rPr>
          <w:spacing w:val="-1"/>
        </w:rPr>
        <w:t>müddət</w:t>
      </w:r>
      <w:r>
        <w:rPr/>
        <w:t>ə</w:t>
      </w:r>
      <w:r>
        <w:rPr>
          <w:spacing w:val="4"/>
        </w:rPr>
        <w:t> </w:t>
      </w:r>
      <w:r>
        <w:rPr/>
        <w:t>azadlıqdan</w:t>
      </w:r>
      <w:r>
        <w:rPr>
          <w:spacing w:val="5"/>
        </w:rPr>
        <w:t> </w:t>
      </w:r>
      <w:r>
        <w:rPr/>
        <w:t>məhrum</w:t>
      </w:r>
      <w:r>
        <w:rPr>
          <w:spacing w:val="5"/>
        </w:rPr>
        <w:t> </w:t>
      </w:r>
      <w:r>
        <w:rPr/>
        <w:t>etmə</w:t>
      </w:r>
      <w:r>
        <w:rPr>
          <w:spacing w:val="5"/>
        </w:rPr>
        <w:t> </w:t>
      </w:r>
      <w:r>
        <w:rPr/>
        <w:t>ilə</w:t>
      </w:r>
      <w:r>
        <w:rPr>
          <w:spacing w:val="5"/>
        </w:rPr>
        <w:t> </w:t>
      </w:r>
      <w:r>
        <w:rPr>
          <w:spacing w:val="-2"/>
        </w:rPr>
        <w:t>cəzalandırılır</w:t>
      </w:r>
    </w:p>
    <w:p>
      <w:pPr>
        <w:pStyle w:val="BodyText"/>
        <w:spacing w:line="254" w:lineRule="auto" w:before="13"/>
        <w:ind w:left="544" w:right="979"/>
      </w:pPr>
      <w:r>
        <w:rPr/>
        <w:t>273-1.4. Bu Məcəllənin 273-1.1-273-1.3-cü maddələrində nəzərdə tutulmuş əməllər: 273-1.4.1. təkrar törədildikdə;</w:t>
      </w:r>
    </w:p>
    <w:p>
      <w:pPr>
        <w:pStyle w:val="BodyText"/>
        <w:spacing w:line="254" w:lineRule="auto"/>
        <w:ind w:left="100" w:firstLine="444"/>
      </w:pPr>
      <w:r>
        <w:rPr/>
        <w:t>273-1.4.2.</w:t>
      </w:r>
      <w:r>
        <w:rPr>
          <w:spacing w:val="76"/>
        </w:rPr>
        <w:t> </w:t>
      </w:r>
      <w:r>
        <w:rPr/>
        <w:t>qabaqcadan</w:t>
      </w:r>
      <w:r>
        <w:rPr>
          <w:spacing w:val="76"/>
        </w:rPr>
        <w:t> </w:t>
      </w:r>
      <w:r>
        <w:rPr/>
        <w:t>əlbir</w:t>
      </w:r>
      <w:r>
        <w:rPr>
          <w:spacing w:val="76"/>
        </w:rPr>
        <w:t> </w:t>
      </w:r>
      <w:r>
        <w:rPr/>
        <w:t>olan</w:t>
      </w:r>
      <w:r>
        <w:rPr>
          <w:spacing w:val="76"/>
        </w:rPr>
        <w:t> </w:t>
      </w:r>
      <w:r>
        <w:rPr/>
        <w:t>bir</w:t>
      </w:r>
      <w:r>
        <w:rPr>
          <w:spacing w:val="76"/>
        </w:rPr>
        <w:t> </w:t>
      </w:r>
      <w:r>
        <w:rPr/>
        <w:t>qrup</w:t>
      </w:r>
      <w:r>
        <w:rPr>
          <w:spacing w:val="76"/>
        </w:rPr>
        <w:t> </w:t>
      </w:r>
      <w:r>
        <w:rPr/>
        <w:t>şəxs,</w:t>
      </w:r>
      <w:r>
        <w:rPr>
          <w:spacing w:val="76"/>
        </w:rPr>
        <w:t> </w:t>
      </w:r>
      <w:r>
        <w:rPr/>
        <w:t>mütəşəkkil</w:t>
      </w:r>
      <w:r>
        <w:rPr>
          <w:spacing w:val="76"/>
        </w:rPr>
        <w:t> </w:t>
      </w:r>
      <w:r>
        <w:rPr/>
        <w:t>dəstə</w:t>
      </w:r>
      <w:r>
        <w:rPr>
          <w:spacing w:val="76"/>
        </w:rPr>
        <w:t> </w:t>
      </w:r>
      <w:r>
        <w:rPr/>
        <w:t>və</w:t>
      </w:r>
      <w:r>
        <w:rPr>
          <w:spacing w:val="76"/>
        </w:rPr>
        <w:t> </w:t>
      </w:r>
      <w:r>
        <w:rPr/>
        <w:t>ya</w:t>
      </w:r>
      <w:r>
        <w:rPr>
          <w:spacing w:val="76"/>
        </w:rPr>
        <w:t> </w:t>
      </w:r>
      <w:r>
        <w:rPr/>
        <w:t>cinayətkar birlik (təşkilat) tərəfindən törədildikdə;</w:t>
      </w:r>
    </w:p>
    <w:p>
      <w:pPr>
        <w:pStyle w:val="BodyText"/>
        <w:spacing w:line="208" w:lineRule="exact"/>
        <w:ind w:left="544"/>
      </w:pPr>
      <w:r>
        <w:rPr/>
        <w:t>273-1.4.3.</w:t>
      </w:r>
      <w:r>
        <w:rPr>
          <w:spacing w:val="11"/>
        </w:rPr>
        <w:t> </w:t>
      </w:r>
      <w:r>
        <w:rPr/>
        <w:t>vəzifəli</w:t>
      </w:r>
      <w:r>
        <w:rPr>
          <w:spacing w:val="11"/>
        </w:rPr>
        <w:t> </w:t>
      </w:r>
      <w:r>
        <w:rPr/>
        <w:t>şəxs</w:t>
      </w:r>
      <w:r>
        <w:rPr>
          <w:spacing w:val="11"/>
        </w:rPr>
        <w:t> </w:t>
      </w:r>
      <w:r>
        <w:rPr/>
        <w:t>tərəfindən</w:t>
      </w:r>
      <w:r>
        <w:rPr>
          <w:spacing w:val="11"/>
        </w:rPr>
        <w:t> </w:t>
      </w:r>
      <w:r>
        <w:rPr/>
        <w:t>öz</w:t>
      </w:r>
      <w:r>
        <w:rPr>
          <w:spacing w:val="11"/>
        </w:rPr>
        <w:t> </w:t>
      </w:r>
      <w:r>
        <w:rPr/>
        <w:t>qulluq</w:t>
      </w:r>
      <w:r>
        <w:rPr>
          <w:spacing w:val="11"/>
        </w:rPr>
        <w:t> </w:t>
      </w:r>
      <w:r>
        <w:rPr/>
        <w:t>mövqeyindən</w:t>
      </w:r>
      <w:r>
        <w:rPr>
          <w:spacing w:val="11"/>
        </w:rPr>
        <w:t> </w:t>
      </w:r>
      <w:r>
        <w:rPr/>
        <w:t>istifadə</w:t>
      </w:r>
      <w:r>
        <w:rPr>
          <w:spacing w:val="11"/>
        </w:rPr>
        <w:t> </w:t>
      </w:r>
      <w:r>
        <w:rPr/>
        <w:t>etməklə</w:t>
      </w:r>
      <w:r>
        <w:rPr>
          <w:spacing w:val="11"/>
        </w:rPr>
        <w:t> </w:t>
      </w:r>
      <w:r>
        <w:rPr>
          <w:spacing w:val="-2"/>
        </w:rPr>
        <w:t>törədildikdə</w:t>
      </w:r>
    </w:p>
    <w:p>
      <w:pPr>
        <w:spacing w:before="20"/>
        <w:ind w:left="100" w:right="0" w:firstLine="0"/>
        <w:jc w:val="left"/>
        <w:rPr>
          <w:sz w:val="19"/>
        </w:rPr>
      </w:pPr>
      <w:r>
        <w:rPr>
          <w:spacing w:val="-10"/>
          <w:sz w:val="19"/>
        </w:rPr>
        <w:t>–</w:t>
      </w:r>
    </w:p>
    <w:p>
      <w:pPr>
        <w:pStyle w:val="BodyText"/>
        <w:spacing w:line="208" w:lineRule="exact" w:before="12"/>
        <w:ind w:left="544"/>
      </w:pPr>
      <w:r>
        <w:rPr/>
        <w:t>üç</w:t>
      </w:r>
      <w:r>
        <w:rPr>
          <w:spacing w:val="8"/>
        </w:rPr>
        <w:t> </w:t>
      </w:r>
      <w:r>
        <w:rPr/>
        <w:t>ilədək</w:t>
      </w:r>
      <w:r>
        <w:rPr>
          <w:spacing w:val="9"/>
        </w:rPr>
        <w:t> </w:t>
      </w:r>
      <w:r>
        <w:rPr/>
        <w:t>müddətə</w:t>
      </w:r>
      <w:r>
        <w:rPr>
          <w:spacing w:val="9"/>
        </w:rPr>
        <w:t> </w:t>
      </w:r>
      <w:r>
        <w:rPr/>
        <w:t>müəyyən</w:t>
      </w:r>
      <w:r>
        <w:rPr>
          <w:spacing w:val="9"/>
        </w:rPr>
        <w:t> </w:t>
      </w:r>
      <w:r>
        <w:rPr/>
        <w:t>vəzifə</w:t>
      </w:r>
      <w:r>
        <w:rPr>
          <w:spacing w:val="8"/>
        </w:rPr>
        <w:t> </w:t>
      </w:r>
      <w:r>
        <w:rPr/>
        <w:t>tutma</w:t>
      </w:r>
      <w:r>
        <w:rPr>
          <w:spacing w:val="9"/>
        </w:rPr>
        <w:t> </w:t>
      </w:r>
      <w:r>
        <w:rPr/>
        <w:t>və</w:t>
      </w:r>
      <w:r>
        <w:rPr>
          <w:spacing w:val="9"/>
        </w:rPr>
        <w:t> </w:t>
      </w:r>
      <w:r>
        <w:rPr/>
        <w:t>ya</w:t>
      </w:r>
      <w:r>
        <w:rPr>
          <w:spacing w:val="9"/>
        </w:rPr>
        <w:t> </w:t>
      </w:r>
      <w:r>
        <w:rPr/>
        <w:t>müəyyən</w:t>
      </w:r>
      <w:r>
        <w:rPr>
          <w:spacing w:val="8"/>
        </w:rPr>
        <w:t> </w:t>
      </w:r>
      <w:r>
        <w:rPr/>
        <w:t>fəaliyyətlə</w:t>
      </w:r>
      <w:r>
        <w:rPr>
          <w:spacing w:val="9"/>
        </w:rPr>
        <w:t> </w:t>
      </w:r>
      <w:r>
        <w:rPr/>
        <w:t>məşğul</w:t>
      </w:r>
      <w:r>
        <w:rPr>
          <w:spacing w:val="9"/>
        </w:rPr>
        <w:t> </w:t>
      </w:r>
      <w:r>
        <w:rPr/>
        <w:t>olma</w:t>
      </w:r>
      <w:r>
        <w:rPr>
          <w:spacing w:val="9"/>
        </w:rPr>
        <w:t> </w:t>
      </w:r>
      <w:r>
        <w:rPr>
          <w:spacing w:val="-2"/>
        </w:rPr>
        <w:t>hüququndan</w:t>
      </w:r>
    </w:p>
    <w:p>
      <w:pPr>
        <w:spacing w:before="0"/>
        <w:ind w:left="100" w:right="0" w:firstLine="0"/>
        <w:jc w:val="left"/>
        <w:rPr>
          <w:sz w:val="19"/>
        </w:rPr>
      </w:pPr>
      <w:r>
        <w:rPr>
          <w:w w:val="105"/>
          <w:sz w:val="19"/>
        </w:rPr>
        <w:t>məhrum</w:t>
      </w:r>
      <w:r>
        <w:rPr>
          <w:spacing w:val="46"/>
          <w:w w:val="105"/>
          <w:sz w:val="19"/>
        </w:rPr>
        <w:t> </w:t>
      </w:r>
      <w:r>
        <w:rPr>
          <w:w w:val="105"/>
          <w:sz w:val="19"/>
        </w:rPr>
        <w:t>edilməklə</w:t>
      </w:r>
      <w:r>
        <w:rPr>
          <w:spacing w:val="-7"/>
          <w:w w:val="105"/>
          <w:sz w:val="19"/>
        </w:rPr>
        <w:t> </w:t>
      </w:r>
      <w:r>
        <w:rPr>
          <w:rFonts w:ascii="Times New Roman" w:hAnsi="Times New Roman"/>
          <w:b/>
          <w:i/>
          <w:w w:val="105"/>
          <w:sz w:val="19"/>
        </w:rPr>
        <w:t>be</w:t>
      </w:r>
      <w:r>
        <w:rPr>
          <w:rFonts w:ascii="Arial" w:hAnsi="Arial"/>
          <w:i/>
          <w:w w:val="105"/>
          <w:sz w:val="19"/>
        </w:rPr>
        <w:t>ş</w:t>
      </w:r>
      <w:r>
        <w:rPr>
          <w:rFonts w:ascii="Arial" w:hAnsi="Arial"/>
          <w:i/>
          <w:spacing w:val="17"/>
          <w:w w:val="105"/>
          <w:sz w:val="19"/>
        </w:rPr>
        <w:t> </w:t>
      </w:r>
      <w:r>
        <w:rPr>
          <w:rFonts w:ascii="Times New Roman" w:hAnsi="Times New Roman"/>
          <w:b/>
          <w:i/>
          <w:w w:val="105"/>
          <w:sz w:val="19"/>
        </w:rPr>
        <w:t>min</w:t>
      </w:r>
      <w:r>
        <w:rPr>
          <w:rFonts w:ascii="Times New Roman" w:hAnsi="Times New Roman"/>
          <w:b/>
          <w:i/>
          <w:spacing w:val="21"/>
          <w:w w:val="105"/>
          <w:sz w:val="19"/>
        </w:rPr>
        <w:t> </w:t>
      </w:r>
      <w:r>
        <w:rPr>
          <w:rFonts w:ascii="Times New Roman" w:hAnsi="Times New Roman"/>
          <w:b/>
          <w:i/>
          <w:w w:val="105"/>
          <w:sz w:val="19"/>
        </w:rPr>
        <w:t>manatdan</w:t>
      </w:r>
      <w:r>
        <w:rPr>
          <w:rFonts w:ascii="Times New Roman" w:hAnsi="Times New Roman"/>
          <w:b/>
          <w:i/>
          <w:spacing w:val="21"/>
          <w:w w:val="105"/>
          <w:sz w:val="19"/>
        </w:rPr>
        <w:t> </w:t>
      </w:r>
      <w:r>
        <w:rPr>
          <w:rFonts w:ascii="Times New Roman" w:hAnsi="Times New Roman"/>
          <w:b/>
          <w:i/>
          <w:w w:val="105"/>
          <w:sz w:val="19"/>
        </w:rPr>
        <w:t>s</w:t>
      </w:r>
      <w:r>
        <w:rPr>
          <w:rFonts w:ascii="Arial" w:hAnsi="Arial"/>
          <w:i/>
          <w:w w:val="105"/>
          <w:sz w:val="19"/>
        </w:rPr>
        <w:t>ə</w:t>
      </w:r>
      <w:r>
        <w:rPr>
          <w:rFonts w:ascii="Times New Roman" w:hAnsi="Times New Roman"/>
          <w:b/>
          <w:i/>
          <w:w w:val="105"/>
          <w:sz w:val="19"/>
        </w:rPr>
        <w:t>kkiz</w:t>
      </w:r>
      <w:r>
        <w:rPr>
          <w:rFonts w:ascii="Times New Roman" w:hAnsi="Times New Roman"/>
          <w:b/>
          <w:i/>
          <w:spacing w:val="22"/>
          <w:w w:val="105"/>
          <w:sz w:val="19"/>
        </w:rPr>
        <w:t> </w:t>
      </w:r>
      <w:r>
        <w:rPr>
          <w:rFonts w:ascii="Times New Roman" w:hAnsi="Times New Roman"/>
          <w:b/>
          <w:i/>
          <w:w w:val="105"/>
          <w:sz w:val="19"/>
        </w:rPr>
        <w:t>min</w:t>
      </w:r>
      <w:r>
        <w:rPr>
          <w:rFonts w:ascii="Times New Roman" w:hAnsi="Times New Roman"/>
          <w:b/>
          <w:i/>
          <w:spacing w:val="38"/>
          <w:w w:val="105"/>
          <w:sz w:val="19"/>
        </w:rPr>
        <w:t>  </w:t>
      </w:r>
      <w:r>
        <w:rPr>
          <w:w w:val="105"/>
          <w:sz w:val="19"/>
        </w:rPr>
        <w:t>manatadək</w:t>
      </w:r>
      <w:r>
        <w:rPr>
          <w:spacing w:val="24"/>
          <w:w w:val="105"/>
          <w:sz w:val="19"/>
        </w:rPr>
        <w:t> </w:t>
      </w:r>
      <w:r>
        <w:rPr>
          <w:w w:val="105"/>
          <w:sz w:val="19"/>
        </w:rPr>
        <w:t>miqdarda</w:t>
      </w:r>
      <w:r>
        <w:rPr>
          <w:spacing w:val="24"/>
          <w:w w:val="105"/>
          <w:sz w:val="19"/>
        </w:rPr>
        <w:t> </w:t>
      </w:r>
      <w:r>
        <w:rPr>
          <w:w w:val="105"/>
          <w:sz w:val="19"/>
        </w:rPr>
        <w:t>cərimə</w:t>
      </w:r>
      <w:r>
        <w:rPr>
          <w:spacing w:val="24"/>
          <w:w w:val="105"/>
          <w:sz w:val="19"/>
        </w:rPr>
        <w:t> </w:t>
      </w:r>
      <w:r>
        <w:rPr>
          <w:w w:val="105"/>
          <w:sz w:val="19"/>
        </w:rPr>
        <w:t>və</w:t>
      </w:r>
      <w:r>
        <w:rPr>
          <w:spacing w:val="23"/>
          <w:w w:val="105"/>
          <w:sz w:val="19"/>
        </w:rPr>
        <w:t> </w:t>
      </w:r>
      <w:r>
        <w:rPr>
          <w:w w:val="105"/>
          <w:sz w:val="19"/>
        </w:rPr>
        <w:t>ya</w:t>
      </w:r>
      <w:r>
        <w:rPr>
          <w:spacing w:val="24"/>
          <w:w w:val="105"/>
          <w:sz w:val="19"/>
        </w:rPr>
        <w:t> </w:t>
      </w:r>
      <w:r>
        <w:rPr>
          <w:w w:val="105"/>
          <w:sz w:val="19"/>
        </w:rPr>
        <w:t>iki</w:t>
      </w:r>
      <w:r>
        <w:rPr>
          <w:spacing w:val="24"/>
          <w:w w:val="105"/>
          <w:sz w:val="19"/>
        </w:rPr>
        <w:t> </w:t>
      </w:r>
      <w:r>
        <w:rPr>
          <w:w w:val="105"/>
          <w:sz w:val="19"/>
        </w:rPr>
        <w:t>ildən</w:t>
      </w:r>
      <w:r>
        <w:rPr>
          <w:spacing w:val="24"/>
          <w:w w:val="105"/>
          <w:sz w:val="19"/>
        </w:rPr>
        <w:t> </w:t>
      </w:r>
      <w:r>
        <w:rPr>
          <w:spacing w:val="-4"/>
          <w:w w:val="105"/>
          <w:sz w:val="19"/>
        </w:rPr>
        <w:t>dörd</w:t>
      </w:r>
    </w:p>
    <w:p>
      <w:pPr>
        <w:spacing w:after="0"/>
        <w:jc w:val="left"/>
        <w:rPr>
          <w:sz w:val="19"/>
        </w:rPr>
        <w:sectPr>
          <w:pgSz w:w="11900" w:h="16840"/>
          <w:pgMar w:top="500" w:bottom="280" w:left="566" w:right="566"/>
        </w:sectPr>
      </w:pPr>
    </w:p>
    <w:p>
      <w:pPr>
        <w:pStyle w:val="BodyText"/>
        <w:spacing w:before="103"/>
        <w:ind w:left="100"/>
        <w:rPr>
          <w:b/>
          <w:position w:val="13"/>
          <w:sz w:val="15"/>
        </w:rPr>
      </w:pPr>
      <w:r>
        <w:rPr/>
        <w:t>ilədək</w:t>
      </w:r>
      <w:r>
        <w:rPr>
          <w:spacing w:val="2"/>
        </w:rPr>
        <w:t> </w:t>
      </w:r>
      <w:r>
        <w:rPr/>
        <w:t>müddətə</w:t>
      </w:r>
      <w:r>
        <w:rPr>
          <w:spacing w:val="3"/>
        </w:rPr>
        <w:t> </w:t>
      </w:r>
      <w:r>
        <w:rPr/>
        <w:t>azadlıqdan</w:t>
      </w:r>
      <w:r>
        <w:rPr>
          <w:spacing w:val="3"/>
        </w:rPr>
        <w:t> </w:t>
      </w:r>
      <w:r>
        <w:rPr/>
        <w:t>məhrum</w:t>
      </w:r>
      <w:r>
        <w:rPr>
          <w:spacing w:val="3"/>
        </w:rPr>
        <w:t> </w:t>
      </w:r>
      <w:r>
        <w:rPr/>
        <w:t>etmə</w:t>
      </w:r>
      <w:r>
        <w:rPr>
          <w:spacing w:val="3"/>
        </w:rPr>
        <w:t> </w:t>
      </w:r>
      <w:r>
        <w:rPr/>
        <w:t>ilə</w:t>
      </w:r>
      <w:r>
        <w:rPr>
          <w:spacing w:val="3"/>
        </w:rPr>
        <w:t> </w:t>
      </w:r>
      <w:r>
        <w:rPr>
          <w:spacing w:val="-2"/>
        </w:rPr>
        <w:t>cəzalandırılır.</w:t>
      </w:r>
      <w:r>
        <w:rPr>
          <w:b/>
          <w:color w:val="0000FF"/>
          <w:spacing w:val="-2"/>
          <w:position w:val="13"/>
          <w:sz w:val="15"/>
          <w:u w:val="single" w:color="0000FF"/>
        </w:rPr>
        <w:t>[804]</w:t>
      </w:r>
    </w:p>
    <w:p>
      <w:pPr>
        <w:pStyle w:val="BodyText"/>
        <w:spacing w:before="25"/>
        <w:rPr>
          <w:b/>
        </w:rPr>
      </w:pPr>
    </w:p>
    <w:p>
      <w:pPr>
        <w:spacing w:before="1"/>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50"/>
          <w:sz w:val="19"/>
        </w:rPr>
        <w:t> </w:t>
      </w:r>
      <w:r>
        <w:rPr>
          <w:sz w:val="19"/>
        </w:rPr>
        <w:t>273-2.</w:t>
      </w:r>
      <w:r>
        <w:rPr>
          <w:spacing w:val="15"/>
          <w:sz w:val="19"/>
        </w:rPr>
        <w:t> </w:t>
      </w:r>
      <w:r>
        <w:rPr>
          <w:b/>
          <w:sz w:val="19"/>
        </w:rPr>
        <w:t>Kompyuter</w:t>
      </w:r>
      <w:r>
        <w:rPr>
          <w:b/>
          <w:spacing w:val="3"/>
          <w:sz w:val="19"/>
        </w:rPr>
        <w:t> </w:t>
      </w:r>
      <w:r>
        <w:rPr>
          <w:b/>
          <w:sz w:val="19"/>
        </w:rPr>
        <w:t>məlumatlarının</w:t>
      </w:r>
      <w:r>
        <w:rPr>
          <w:b/>
          <w:spacing w:val="3"/>
          <w:sz w:val="19"/>
        </w:rPr>
        <w:t> </w:t>
      </w:r>
      <w:r>
        <w:rPr>
          <w:b/>
          <w:spacing w:val="-2"/>
          <w:sz w:val="19"/>
        </w:rPr>
        <w:t>saxtalaşdırılması</w:t>
      </w:r>
    </w:p>
    <w:p>
      <w:pPr>
        <w:pStyle w:val="BodyText"/>
        <w:spacing w:before="25"/>
        <w:rPr>
          <w:b/>
        </w:rPr>
      </w:pPr>
    </w:p>
    <w:p>
      <w:pPr>
        <w:pStyle w:val="BodyText"/>
        <w:spacing w:line="254" w:lineRule="auto"/>
        <w:ind w:left="100" w:right="98" w:firstLine="444"/>
        <w:jc w:val="both"/>
      </w:pPr>
      <w:r>
        <w:rPr/>
        <w:t>Saxtalaşdırılmış kompyuter məlumatlarını autentik (həqiqi) kompyuter məlumatları kimi qələmə vermək və ya istifadə etmək məqsədilə kompyuter məlumatlarını müvafiq hüquq olmadan qəsdən daxil etmə, dəyişdirmə, silmə və ya bloklama, bu əməllər ilkin kompyuter məlumatlarının autentikliyinin (həqiqiliyinin) pozulmasına səbəb olduqda –</w:t>
      </w:r>
    </w:p>
    <w:p>
      <w:pPr>
        <w:pStyle w:val="BodyText"/>
        <w:spacing w:line="232" w:lineRule="auto" w:before="5"/>
        <w:ind w:left="100" w:right="98" w:firstLine="444"/>
        <w:jc w:val="both"/>
      </w:pPr>
      <w:r>
        <w:rPr/>
        <w:t>üç ilədək müddətə müəyyən vəzifə tutma və ya müəyyən fəaliyyətlə məşğul olma hüququndan məhrum</w:t>
      </w:r>
      <w:r>
        <w:rPr>
          <w:spacing w:val="40"/>
        </w:rPr>
        <w:t> </w:t>
      </w:r>
      <w:r>
        <w:rPr/>
        <w:t>edilməklə</w:t>
      </w:r>
      <w:r>
        <w:rPr>
          <w:spacing w:val="31"/>
        </w:rPr>
        <w:t> </w:t>
      </w:r>
      <w:r>
        <w:rPr>
          <w:rFonts w:ascii="Times New Roman" w:hAnsi="Times New Roman"/>
          <w:b/>
          <w:i/>
        </w:rPr>
        <w:t>iki</w:t>
      </w:r>
      <w:r>
        <w:rPr>
          <w:rFonts w:ascii="Times New Roman" w:hAnsi="Times New Roman"/>
          <w:b/>
          <w:i/>
          <w:spacing w:val="26"/>
        </w:rPr>
        <w:t> </w:t>
      </w:r>
      <w:r>
        <w:rPr>
          <w:rFonts w:ascii="Times New Roman" w:hAnsi="Times New Roman"/>
          <w:b/>
          <w:i/>
        </w:rPr>
        <w:t>min</w:t>
      </w:r>
      <w:r>
        <w:rPr>
          <w:rFonts w:ascii="Times New Roman" w:hAnsi="Times New Roman"/>
          <w:b/>
          <w:i/>
          <w:spacing w:val="26"/>
        </w:rPr>
        <w:t> </w:t>
      </w:r>
      <w:r>
        <w:rPr>
          <w:rFonts w:ascii="Times New Roman" w:hAnsi="Times New Roman"/>
          <w:b/>
          <w:i/>
        </w:rPr>
        <w:t>manatdan</w:t>
      </w:r>
      <w:r>
        <w:rPr>
          <w:rFonts w:ascii="Times New Roman" w:hAnsi="Times New Roman"/>
          <w:b/>
          <w:i/>
          <w:spacing w:val="26"/>
        </w:rPr>
        <w:t> </w:t>
      </w:r>
      <w:r>
        <w:rPr>
          <w:rFonts w:ascii="Times New Roman" w:hAnsi="Times New Roman"/>
          <w:b/>
          <w:i/>
        </w:rPr>
        <w:t>dörd</w:t>
      </w:r>
      <w:r>
        <w:rPr>
          <w:rFonts w:ascii="Times New Roman" w:hAnsi="Times New Roman"/>
          <w:b/>
          <w:i/>
          <w:spacing w:val="26"/>
        </w:rPr>
        <w:t> </w:t>
      </w:r>
      <w:r>
        <w:rPr>
          <w:rFonts w:ascii="Times New Roman" w:hAnsi="Times New Roman"/>
          <w:b/>
          <w:i/>
        </w:rPr>
        <w:t>min</w:t>
      </w:r>
      <w:r>
        <w:rPr>
          <w:rFonts w:ascii="Times New Roman" w:hAnsi="Times New Roman"/>
          <w:b/>
          <w:i/>
          <w:spacing w:val="54"/>
        </w:rPr>
        <w:t>  </w:t>
      </w:r>
      <w:r>
        <w:rPr/>
        <w:t>manatadək</w:t>
      </w:r>
      <w:r>
        <w:rPr>
          <w:spacing w:val="40"/>
        </w:rPr>
        <w:t> </w:t>
      </w:r>
      <w:r>
        <w:rPr/>
        <w:t>miqdarda</w:t>
      </w:r>
      <w:r>
        <w:rPr>
          <w:spacing w:val="40"/>
        </w:rPr>
        <w:t> </w:t>
      </w:r>
      <w:r>
        <w:rPr/>
        <w:t>cərimə</w:t>
      </w:r>
      <w:r>
        <w:rPr>
          <w:spacing w:val="40"/>
        </w:rPr>
        <w:t> </w:t>
      </w:r>
      <w:r>
        <w:rPr/>
        <w:t>və</w:t>
      </w:r>
      <w:r>
        <w:rPr>
          <w:spacing w:val="40"/>
        </w:rPr>
        <w:t> </w:t>
      </w:r>
      <w:r>
        <w:rPr/>
        <w:t>ya</w:t>
      </w:r>
      <w:r>
        <w:rPr>
          <w:spacing w:val="40"/>
        </w:rPr>
        <w:t> </w:t>
      </w:r>
      <w:r>
        <w:rPr/>
        <w:t>iki</w:t>
      </w:r>
      <w:r>
        <w:rPr>
          <w:spacing w:val="40"/>
        </w:rPr>
        <w:t> </w:t>
      </w:r>
      <w:r>
        <w:rPr/>
        <w:t>ilədək</w:t>
      </w:r>
      <w:r>
        <w:rPr>
          <w:spacing w:val="40"/>
        </w:rPr>
        <w:t> </w:t>
      </w:r>
      <w:r>
        <w:rPr/>
        <w:t>müddətə</w:t>
      </w:r>
    </w:p>
    <w:p>
      <w:pPr>
        <w:pStyle w:val="BodyText"/>
        <w:spacing w:before="26"/>
        <w:ind w:left="100"/>
      </w:pPr>
      <w:r>
        <w:rPr/>
        <mc:AlternateContent>
          <mc:Choice Requires="wps">
            <w:drawing>
              <wp:anchor distT="0" distB="0" distL="0" distR="0" allowOverlap="1" layoutInCell="1" locked="0" behindDoc="1" simplePos="0" relativeHeight="482192384">
                <wp:simplePos x="0" y="0"/>
                <wp:positionH relativeFrom="page">
                  <wp:posOffset>3430808</wp:posOffset>
                </wp:positionH>
                <wp:positionV relativeFrom="paragraph">
                  <wp:posOffset>65148</wp:posOffset>
                </wp:positionV>
                <wp:extent cx="73660" cy="142240"/>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270.142395pt;margin-top:5.129801pt;width:5.8pt;height:11.2pt;mso-position-horizontal-relative:page;mso-position-vertical-relative:paragraph;z-index:-21124096" type="#_x0000_t202" id="docshape122"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1"/>
          <w:w w:val="102"/>
          <w:position w:val="13"/>
          <w:sz w:val="15"/>
          <w:u w:val="single" w:color="0000FF"/>
        </w:rPr>
        <w:t>[805</w:t>
      </w:r>
      <w:r>
        <w:rPr>
          <w:b/>
          <w:color w:val="0000FF"/>
          <w:spacing w:val="-5319"/>
          <w:w w:val="102"/>
          <w:position w:val="13"/>
          <w:sz w:val="15"/>
          <w:u w:val="single" w:color="0000FF"/>
        </w:rPr>
        <w:t>]</w:t>
      </w:r>
      <w:r>
        <w:rPr>
          <w:spacing w:val="-1"/>
          <w:w w:val="99"/>
        </w:rPr>
        <w:t>azadlıqda</w:t>
      </w:r>
      <w:r>
        <w:rPr>
          <w:w w:val="99"/>
        </w:rPr>
        <w:t>n</w:t>
      </w:r>
      <w:r>
        <w:rPr>
          <w:spacing w:val="9"/>
        </w:rPr>
        <w:t> </w:t>
      </w:r>
      <w:r>
        <w:rPr/>
        <w:t>məhrum</w:t>
      </w:r>
      <w:r>
        <w:rPr>
          <w:spacing w:val="10"/>
        </w:rPr>
        <w:t> </w:t>
      </w:r>
      <w:r>
        <w:rPr/>
        <w:t>etmə</w:t>
      </w:r>
      <w:r>
        <w:rPr>
          <w:spacing w:val="10"/>
        </w:rPr>
        <w:t> </w:t>
      </w:r>
      <w:r>
        <w:rPr/>
        <w:t>ilə</w:t>
      </w:r>
      <w:r>
        <w:rPr>
          <w:spacing w:val="9"/>
        </w:rPr>
        <w:t> </w:t>
      </w:r>
      <w:r>
        <w:rPr>
          <w:spacing w:val="-2"/>
        </w:rPr>
        <w:t>cəzalandırılır</w:t>
      </w:r>
    </w:p>
    <w:p>
      <w:pPr>
        <w:pStyle w:val="BodyText"/>
        <w:spacing w:before="25"/>
      </w:pPr>
    </w:p>
    <w:p>
      <w:pPr>
        <w:pStyle w:val="BodyText"/>
        <w:spacing w:line="201" w:lineRule="exact"/>
        <w:ind w:right="2"/>
        <w:jc w:val="center"/>
      </w:pPr>
      <w:r>
        <w:rPr/>
        <w:t>ON</w:t>
      </w:r>
      <w:r>
        <w:rPr>
          <w:spacing w:val="2"/>
        </w:rPr>
        <w:t> </w:t>
      </w:r>
      <w:r>
        <w:rPr/>
        <w:t>BİRİNCİ</w:t>
      </w:r>
      <w:r>
        <w:rPr>
          <w:spacing w:val="3"/>
        </w:rPr>
        <w:t> </w:t>
      </w:r>
      <w:r>
        <w:rPr>
          <w:spacing w:val="-2"/>
        </w:rPr>
        <w:t>BÖLMƏ</w:t>
      </w:r>
    </w:p>
    <w:p>
      <w:pPr>
        <w:spacing w:line="242" w:lineRule="exact" w:before="0"/>
        <w:ind w:left="0" w:right="4" w:firstLine="0"/>
        <w:jc w:val="center"/>
        <w:rPr>
          <w:rFonts w:ascii="Palatino Linotype" w:hAnsi="Palatino Linotype"/>
          <w:b/>
          <w:i/>
          <w:sz w:val="19"/>
        </w:rPr>
      </w:pPr>
      <w:r>
        <w:rPr>
          <w:rFonts w:ascii="Palatino Linotype" w:hAnsi="Palatino Linotype"/>
          <w:b/>
          <w:i/>
          <w:sz w:val="19"/>
        </w:rPr>
        <w:t>DÖVL</w:t>
      </w:r>
      <w:r>
        <w:rPr>
          <w:rFonts w:ascii="Arial" w:hAnsi="Arial"/>
          <w:b/>
          <w:i/>
          <w:sz w:val="19"/>
        </w:rPr>
        <w:t>Ə</w:t>
      </w:r>
      <w:r>
        <w:rPr>
          <w:rFonts w:ascii="Palatino Linotype" w:hAnsi="Palatino Linotype"/>
          <w:b/>
          <w:i/>
          <w:sz w:val="19"/>
        </w:rPr>
        <w:t>T</w:t>
      </w:r>
      <w:r>
        <w:rPr>
          <w:rFonts w:ascii="Palatino Linotype" w:hAnsi="Palatino Linotype"/>
          <w:b/>
          <w:i/>
          <w:spacing w:val="6"/>
          <w:sz w:val="19"/>
        </w:rPr>
        <w:t> </w:t>
      </w:r>
      <w:r>
        <w:rPr>
          <w:rFonts w:ascii="Palatino Linotype" w:hAnsi="Palatino Linotype"/>
          <w:b/>
          <w:i/>
          <w:sz w:val="19"/>
        </w:rPr>
        <w:t>HAK</w:t>
      </w:r>
      <w:r>
        <w:rPr>
          <w:rFonts w:ascii="Arial" w:hAnsi="Arial"/>
          <w:b/>
          <w:i/>
          <w:sz w:val="19"/>
        </w:rPr>
        <w:t>İ</w:t>
      </w:r>
      <w:r>
        <w:rPr>
          <w:rFonts w:ascii="Palatino Linotype" w:hAnsi="Palatino Linotype"/>
          <w:b/>
          <w:i/>
          <w:sz w:val="19"/>
        </w:rPr>
        <w:t>M</w:t>
      </w:r>
      <w:r>
        <w:rPr>
          <w:rFonts w:ascii="Arial" w:hAnsi="Arial"/>
          <w:b/>
          <w:i/>
          <w:sz w:val="19"/>
        </w:rPr>
        <w:t>İ</w:t>
      </w:r>
      <w:r>
        <w:rPr>
          <w:rFonts w:ascii="Palatino Linotype" w:hAnsi="Palatino Linotype"/>
          <w:b/>
          <w:i/>
          <w:sz w:val="19"/>
        </w:rPr>
        <w:t>YY</w:t>
      </w:r>
      <w:r>
        <w:rPr>
          <w:rFonts w:ascii="Arial" w:hAnsi="Arial"/>
          <w:b/>
          <w:i/>
          <w:sz w:val="19"/>
        </w:rPr>
        <w:t>Ə</w:t>
      </w:r>
      <w:r>
        <w:rPr>
          <w:rFonts w:ascii="Palatino Linotype" w:hAnsi="Palatino Linotype"/>
          <w:b/>
          <w:i/>
          <w:sz w:val="19"/>
        </w:rPr>
        <w:t>T</w:t>
      </w:r>
      <w:r>
        <w:rPr>
          <w:rFonts w:ascii="Arial" w:hAnsi="Arial"/>
          <w:b/>
          <w:i/>
          <w:sz w:val="19"/>
        </w:rPr>
        <w:t>İ</w:t>
      </w:r>
      <w:r>
        <w:rPr>
          <w:rFonts w:ascii="Arial" w:hAnsi="Arial"/>
          <w:b/>
          <w:i/>
          <w:spacing w:val="-11"/>
          <w:sz w:val="19"/>
        </w:rPr>
        <w:t> </w:t>
      </w:r>
      <w:r>
        <w:rPr>
          <w:rFonts w:ascii="Arial" w:hAnsi="Arial"/>
          <w:b/>
          <w:i/>
          <w:sz w:val="19"/>
        </w:rPr>
        <w:t>Ə</w:t>
      </w:r>
      <w:r>
        <w:rPr>
          <w:rFonts w:ascii="Palatino Linotype" w:hAnsi="Palatino Linotype"/>
          <w:b/>
          <w:i/>
          <w:sz w:val="19"/>
        </w:rPr>
        <w:t>LEYH</w:t>
      </w:r>
      <w:r>
        <w:rPr>
          <w:rFonts w:ascii="Arial" w:hAnsi="Arial"/>
          <w:b/>
          <w:i/>
          <w:sz w:val="19"/>
        </w:rPr>
        <w:t>İ</w:t>
      </w:r>
      <w:r>
        <w:rPr>
          <w:rFonts w:ascii="Palatino Linotype" w:hAnsi="Palatino Linotype"/>
          <w:b/>
          <w:i/>
          <w:sz w:val="19"/>
        </w:rPr>
        <w:t>N</w:t>
      </w:r>
      <w:r>
        <w:rPr>
          <w:rFonts w:ascii="Arial" w:hAnsi="Arial"/>
          <w:b/>
          <w:i/>
          <w:sz w:val="19"/>
        </w:rPr>
        <w:t>Ə</w:t>
      </w:r>
      <w:r>
        <w:rPr>
          <w:rFonts w:ascii="Arial" w:hAnsi="Arial"/>
          <w:b/>
          <w:i/>
          <w:spacing w:val="7"/>
          <w:sz w:val="19"/>
        </w:rPr>
        <w:t> </w:t>
      </w:r>
      <w:r>
        <w:rPr>
          <w:rFonts w:ascii="Palatino Linotype" w:hAnsi="Palatino Linotype"/>
          <w:b/>
          <w:i/>
          <w:sz w:val="19"/>
        </w:rPr>
        <w:t>OLAN</w:t>
      </w:r>
      <w:r>
        <w:rPr>
          <w:rFonts w:ascii="Palatino Linotype" w:hAnsi="Palatino Linotype"/>
          <w:b/>
          <w:i/>
          <w:spacing w:val="7"/>
          <w:sz w:val="19"/>
        </w:rPr>
        <w:t> </w:t>
      </w:r>
      <w:r>
        <w:rPr>
          <w:rFonts w:ascii="Palatino Linotype" w:hAnsi="Palatino Linotype"/>
          <w:b/>
          <w:i/>
          <w:spacing w:val="-2"/>
          <w:sz w:val="19"/>
        </w:rPr>
        <w:t>C</w:t>
      </w:r>
      <w:r>
        <w:rPr>
          <w:rFonts w:ascii="Arial" w:hAnsi="Arial"/>
          <w:b/>
          <w:i/>
          <w:spacing w:val="-2"/>
          <w:sz w:val="19"/>
        </w:rPr>
        <w:t>İ</w:t>
      </w:r>
      <w:r>
        <w:rPr>
          <w:rFonts w:ascii="Palatino Linotype" w:hAnsi="Palatino Linotype"/>
          <w:b/>
          <w:i/>
          <w:spacing w:val="-2"/>
          <w:sz w:val="19"/>
        </w:rPr>
        <w:t>NAY</w:t>
      </w:r>
      <w:r>
        <w:rPr>
          <w:rFonts w:ascii="Arial" w:hAnsi="Arial"/>
          <w:b/>
          <w:i/>
          <w:spacing w:val="-2"/>
          <w:sz w:val="19"/>
        </w:rPr>
        <w:t>Ə</w:t>
      </w:r>
      <w:r>
        <w:rPr>
          <w:rFonts w:ascii="Palatino Linotype" w:hAnsi="Palatino Linotype"/>
          <w:b/>
          <w:i/>
          <w:spacing w:val="-2"/>
          <w:sz w:val="19"/>
        </w:rPr>
        <w:t>TL</w:t>
      </w:r>
      <w:r>
        <w:rPr>
          <w:rFonts w:ascii="Arial" w:hAnsi="Arial"/>
          <w:b/>
          <w:i/>
          <w:spacing w:val="-2"/>
          <w:sz w:val="19"/>
        </w:rPr>
        <w:t>Ə</w:t>
      </w:r>
      <w:r>
        <w:rPr>
          <w:rFonts w:ascii="Palatino Linotype" w:hAnsi="Palatino Linotype"/>
          <w:b/>
          <w:i/>
          <w:spacing w:val="-2"/>
          <w:sz w:val="19"/>
        </w:rPr>
        <w:t>R</w:t>
      </w:r>
    </w:p>
    <w:p>
      <w:pPr>
        <w:pStyle w:val="BodyText"/>
        <w:spacing w:before="241"/>
        <w:ind w:right="4"/>
        <w:jc w:val="center"/>
      </w:pPr>
      <w:r>
        <w:rPr/>
        <w:t>31-ci</w:t>
      </w:r>
      <w:r>
        <w:rPr>
          <w:spacing w:val="2"/>
        </w:rPr>
        <w:t> </w:t>
      </w:r>
      <w:r>
        <w:rPr>
          <w:spacing w:val="-2"/>
        </w:rPr>
        <w:t>fəsil</w:t>
      </w:r>
    </w:p>
    <w:p>
      <w:pPr>
        <w:pStyle w:val="Heading1"/>
        <w:ind w:left="65" w:right="114"/>
      </w:pPr>
      <w:r>
        <w:rPr/>
        <w:t>DÖVLƏTİN</w:t>
      </w:r>
      <w:r>
        <w:rPr>
          <w:spacing w:val="3"/>
        </w:rPr>
        <w:t> </w:t>
      </w:r>
      <w:r>
        <w:rPr/>
        <w:t>KONSTİTUSİYA</w:t>
      </w:r>
      <w:r>
        <w:rPr>
          <w:spacing w:val="3"/>
        </w:rPr>
        <w:t> </w:t>
      </w:r>
      <w:r>
        <w:rPr/>
        <w:t>QURULUŞUNUN</w:t>
      </w:r>
      <w:r>
        <w:rPr>
          <w:spacing w:val="3"/>
        </w:rPr>
        <w:t> </w:t>
      </w:r>
      <w:r>
        <w:rPr/>
        <w:t>ƏSASLARI</w:t>
      </w:r>
      <w:r>
        <w:rPr>
          <w:spacing w:val="3"/>
        </w:rPr>
        <w:t> </w:t>
      </w:r>
      <w:r>
        <w:rPr/>
        <w:t>VƏ</w:t>
      </w:r>
      <w:r>
        <w:rPr>
          <w:spacing w:val="3"/>
        </w:rPr>
        <w:t> </w:t>
      </w:r>
      <w:r>
        <w:rPr/>
        <w:t>TƏHLÜKƏSİZLİYİ</w:t>
      </w:r>
      <w:r>
        <w:rPr>
          <w:spacing w:val="4"/>
        </w:rPr>
        <w:t> </w:t>
      </w:r>
      <w:r>
        <w:rPr/>
        <w:t>ƏLEYHİNƏ</w:t>
      </w:r>
      <w:r>
        <w:rPr>
          <w:spacing w:val="3"/>
        </w:rPr>
        <w:t> </w:t>
      </w:r>
      <w:r>
        <w:rPr/>
        <w:t>OLAN</w:t>
      </w:r>
      <w:r>
        <w:rPr>
          <w:spacing w:val="3"/>
        </w:rPr>
        <w:t> </w:t>
      </w:r>
      <w:r>
        <w:rPr>
          <w:spacing w:val="-2"/>
        </w:rPr>
        <w:t>CİNAYƏTLƏR</w:t>
      </w:r>
    </w:p>
    <w:p>
      <w:pPr>
        <w:pStyle w:val="BodyText"/>
        <w:spacing w:before="26"/>
        <w:rPr>
          <w:b/>
        </w:rPr>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2</w:t>
      </w:r>
      <w:r>
        <w:rPr>
          <w:spacing w:val="-66"/>
          <w:sz w:val="19"/>
        </w:rPr>
        <w:t> </w:t>
      </w:r>
      <w:r>
        <w:rPr>
          <w:sz w:val="19"/>
        </w:rPr>
        <w:t>7</w:t>
      </w:r>
      <w:r>
        <w:rPr>
          <w:spacing w:val="-67"/>
          <w:sz w:val="19"/>
        </w:rPr>
        <w:t> </w:t>
      </w:r>
      <w:r>
        <w:rPr>
          <w:sz w:val="19"/>
        </w:rPr>
        <w:t>4</w:t>
      </w:r>
      <w:r>
        <w:rPr>
          <w:spacing w:val="-66"/>
          <w:sz w:val="19"/>
        </w:rPr>
        <w:t> </w:t>
      </w:r>
      <w:r>
        <w:rPr>
          <w:sz w:val="19"/>
        </w:rPr>
        <w:t>.</w:t>
      </w:r>
      <w:r>
        <w:rPr>
          <w:spacing w:val="12"/>
          <w:sz w:val="19"/>
        </w:rPr>
        <w:t> </w:t>
      </w:r>
      <w:r>
        <w:rPr>
          <w:b/>
          <w:sz w:val="19"/>
        </w:rPr>
        <w:t>Dövlətə</w:t>
      </w:r>
      <w:r>
        <w:rPr>
          <w:b/>
          <w:spacing w:val="3"/>
          <w:sz w:val="19"/>
        </w:rPr>
        <w:t> </w:t>
      </w:r>
      <w:r>
        <w:rPr>
          <w:b/>
          <w:spacing w:val="-2"/>
          <w:sz w:val="19"/>
        </w:rPr>
        <w:t>xəyanət</w:t>
      </w:r>
    </w:p>
    <w:p>
      <w:pPr>
        <w:pStyle w:val="BodyText"/>
        <w:spacing w:before="25"/>
        <w:rPr>
          <w:b/>
        </w:rPr>
      </w:pPr>
    </w:p>
    <w:p>
      <w:pPr>
        <w:pStyle w:val="BodyText"/>
        <w:spacing w:line="254" w:lineRule="auto" w:before="1"/>
        <w:ind w:left="100" w:right="99" w:firstLine="444"/>
        <w:jc w:val="both"/>
      </w:pPr>
      <w:r>
        <w:rPr/>
        <w:t>Dövlətə xəyanət, yəni Azərbaycan Respublikasının suverenliyi, ərazi toxunulmazlığı, dövlət təhlükəsizliyi və ya müdafiə qabiliyyəti zərərinə olaraq Azərbaycan Respublikasının vətəndaşı tərəfindən qəsdən törədilən əməl: düşmən tərəfinə keçmə, casusluq, dövlət sirrini xarici dövlətə vermə, Azərbaycan Respublikasına qarşı düşmənçilik fəaliyyəti aparmaqda</w:t>
      </w:r>
      <w:r>
        <w:rPr>
          <w:spacing w:val="40"/>
        </w:rPr>
        <w:t> </w:t>
      </w:r>
      <w:r>
        <w:rPr/>
        <w:t>xarici dövlətə, təşkilata və ya onların nümayəndələrinə kömək etmə—</w:t>
      </w:r>
    </w:p>
    <w:p>
      <w:pPr>
        <w:pStyle w:val="BodyText"/>
        <w:spacing w:line="254" w:lineRule="auto"/>
        <w:ind w:left="100" w:right="98" w:firstLine="444"/>
        <w:jc w:val="both"/>
      </w:pPr>
      <w:r>
        <w:rPr>
          <w:strike/>
        </w:rPr>
        <w:t>əmlakı müsadirə olunmaqla və ya olunmamaqla</w:t>
      </w:r>
      <w:r>
        <w:rPr>
          <w:strike w:val="0"/>
          <w:spacing w:val="40"/>
        </w:rPr>
        <w:t> </w:t>
      </w:r>
      <w:r>
        <w:rPr>
          <w:strike w:val="0"/>
        </w:rPr>
        <w:t>on iki ildən iyirmi</w:t>
      </w:r>
      <w:r>
        <w:rPr>
          <w:strike w:val="0"/>
          <w:spacing w:val="40"/>
        </w:rPr>
        <w:t> </w:t>
      </w:r>
      <w:r>
        <w:rPr>
          <w:strike w:val="0"/>
        </w:rPr>
        <w:t>ilədək</w:t>
      </w:r>
      <w:r>
        <w:rPr>
          <w:strike w:val="0"/>
          <w:spacing w:val="40"/>
        </w:rPr>
        <w:t> </w:t>
      </w:r>
      <w:r>
        <w:rPr>
          <w:strike w:val="0"/>
        </w:rPr>
        <w:t>müddətə azadlıqdan məhrum etmə və ya ömürlük azadlıqdan məhrum etmə ilə cəzalandırılır.</w:t>
      </w:r>
    </w:p>
    <w:p>
      <w:pPr>
        <w:spacing w:line="288" w:lineRule="auto" w:before="8"/>
        <w:ind w:left="100" w:right="100" w:firstLine="444"/>
        <w:jc w:val="both"/>
        <w:rPr>
          <w:sz w:val="15"/>
        </w:rPr>
      </w:pPr>
      <w:r>
        <w:rPr>
          <w:b/>
          <w:w w:val="105"/>
          <w:sz w:val="15"/>
        </w:rPr>
        <w:t>Qeyd: </w:t>
      </w:r>
      <w:r>
        <w:rPr>
          <w:w w:val="105"/>
          <w:sz w:val="15"/>
        </w:rPr>
        <w:t>Bu maddədə, habelə bu Məcəllənin 276-cı maddəsində nəzərdə tutulmuş cinayətlərin törədilməsi üçün xarici ölkələrin xüsusi xidmət orqanları tərəfindən cəlb edilmiş şəxs aldığı cinayət tapşırığının icrası üzrə heç</w:t>
      </w:r>
      <w:r>
        <w:rPr>
          <w:spacing w:val="-5"/>
          <w:w w:val="105"/>
          <w:sz w:val="15"/>
        </w:rPr>
        <w:t> </w:t>
      </w:r>
      <w:r>
        <w:rPr>
          <w:w w:val="105"/>
          <w:sz w:val="15"/>
        </w:rPr>
        <w:t>bir</w:t>
      </w:r>
      <w:r>
        <w:rPr>
          <w:spacing w:val="-5"/>
          <w:w w:val="105"/>
          <w:sz w:val="15"/>
        </w:rPr>
        <w:t> </w:t>
      </w:r>
      <w:r>
        <w:rPr>
          <w:w w:val="105"/>
          <w:sz w:val="15"/>
        </w:rPr>
        <w:t>fəaliyyət</w:t>
      </w:r>
      <w:r>
        <w:rPr>
          <w:spacing w:val="-5"/>
          <w:w w:val="105"/>
          <w:sz w:val="15"/>
        </w:rPr>
        <w:t> </w:t>
      </w:r>
      <w:r>
        <w:rPr>
          <w:w w:val="105"/>
          <w:sz w:val="15"/>
        </w:rPr>
        <w:t>göstərməmişsə</w:t>
      </w:r>
      <w:r>
        <w:rPr>
          <w:spacing w:val="-5"/>
          <w:w w:val="105"/>
          <w:sz w:val="15"/>
        </w:rPr>
        <w:t> </w:t>
      </w:r>
      <w:r>
        <w:rPr>
          <w:w w:val="105"/>
          <w:sz w:val="15"/>
        </w:rPr>
        <w:t>və</w:t>
      </w:r>
      <w:r>
        <w:rPr>
          <w:spacing w:val="-5"/>
          <w:w w:val="105"/>
          <w:sz w:val="15"/>
        </w:rPr>
        <w:t> </w:t>
      </w:r>
      <w:r>
        <w:rPr>
          <w:w w:val="105"/>
          <w:sz w:val="15"/>
        </w:rPr>
        <w:t>dövlət</w:t>
      </w:r>
      <w:r>
        <w:rPr>
          <w:spacing w:val="-5"/>
          <w:w w:val="105"/>
          <w:sz w:val="15"/>
        </w:rPr>
        <w:t> </w:t>
      </w:r>
      <w:r>
        <w:rPr>
          <w:w w:val="105"/>
          <w:sz w:val="15"/>
        </w:rPr>
        <w:t>hakimiyyət</w:t>
      </w:r>
      <w:r>
        <w:rPr>
          <w:spacing w:val="-5"/>
          <w:w w:val="105"/>
          <w:sz w:val="15"/>
        </w:rPr>
        <w:t> </w:t>
      </w:r>
      <w:r>
        <w:rPr>
          <w:w w:val="105"/>
          <w:sz w:val="15"/>
        </w:rPr>
        <w:t>orqanlarına</w:t>
      </w:r>
      <w:r>
        <w:rPr>
          <w:spacing w:val="-5"/>
          <w:w w:val="105"/>
          <w:sz w:val="15"/>
        </w:rPr>
        <w:t> </w:t>
      </w:r>
      <w:r>
        <w:rPr>
          <w:w w:val="105"/>
          <w:sz w:val="15"/>
        </w:rPr>
        <w:t>könüllü</w:t>
      </w:r>
      <w:r>
        <w:rPr>
          <w:spacing w:val="-5"/>
          <w:w w:val="105"/>
          <w:sz w:val="15"/>
        </w:rPr>
        <w:t> </w:t>
      </w:r>
      <w:r>
        <w:rPr>
          <w:w w:val="105"/>
          <w:sz w:val="15"/>
        </w:rPr>
        <w:t>surətdə</w:t>
      </w:r>
      <w:r>
        <w:rPr>
          <w:spacing w:val="-5"/>
          <w:w w:val="105"/>
          <w:sz w:val="15"/>
        </w:rPr>
        <w:t> </w:t>
      </w:r>
      <w:r>
        <w:rPr>
          <w:w w:val="105"/>
          <w:sz w:val="15"/>
        </w:rPr>
        <w:t>və</w:t>
      </w:r>
      <w:r>
        <w:rPr>
          <w:spacing w:val="-5"/>
          <w:w w:val="105"/>
          <w:sz w:val="15"/>
        </w:rPr>
        <w:t> </w:t>
      </w:r>
      <w:r>
        <w:rPr>
          <w:w w:val="105"/>
          <w:sz w:val="15"/>
        </w:rPr>
        <w:t>vaxtında</w:t>
      </w:r>
      <w:r>
        <w:rPr>
          <w:spacing w:val="-5"/>
          <w:w w:val="105"/>
          <w:sz w:val="15"/>
        </w:rPr>
        <w:t> </w:t>
      </w:r>
      <w:r>
        <w:rPr>
          <w:w w:val="105"/>
          <w:sz w:val="15"/>
        </w:rPr>
        <w:t>məlumat</w:t>
      </w:r>
      <w:r>
        <w:rPr>
          <w:spacing w:val="-5"/>
          <w:w w:val="105"/>
          <w:sz w:val="15"/>
        </w:rPr>
        <w:t> </w:t>
      </w:r>
      <w:r>
        <w:rPr>
          <w:w w:val="105"/>
          <w:sz w:val="15"/>
        </w:rPr>
        <w:t>vermişsə</w:t>
      </w:r>
      <w:r>
        <w:rPr>
          <w:spacing w:val="-5"/>
          <w:w w:val="105"/>
          <w:sz w:val="15"/>
        </w:rPr>
        <w:t> </w:t>
      </w:r>
      <w:r>
        <w:rPr>
          <w:w w:val="105"/>
          <w:sz w:val="15"/>
        </w:rPr>
        <w:t>və ya Azərbaycan Respublikasının mənafelərinə ziyan vurulmasının qarşısının alınmasına sair formada kömək etmişsə, əgər</w:t>
      </w:r>
      <w:r>
        <w:rPr>
          <w:spacing w:val="-1"/>
          <w:w w:val="105"/>
          <w:sz w:val="15"/>
        </w:rPr>
        <w:t> </w:t>
      </w:r>
      <w:r>
        <w:rPr>
          <w:w w:val="105"/>
          <w:sz w:val="15"/>
        </w:rPr>
        <w:t>onun</w:t>
      </w:r>
      <w:r>
        <w:rPr>
          <w:spacing w:val="-1"/>
          <w:w w:val="105"/>
          <w:sz w:val="15"/>
        </w:rPr>
        <w:t> </w:t>
      </w:r>
      <w:r>
        <w:rPr>
          <w:w w:val="105"/>
          <w:sz w:val="15"/>
        </w:rPr>
        <w:t>hərəkətlərində</w:t>
      </w:r>
      <w:r>
        <w:rPr>
          <w:spacing w:val="-1"/>
          <w:w w:val="105"/>
          <w:sz w:val="15"/>
        </w:rPr>
        <w:t> </w:t>
      </w:r>
      <w:r>
        <w:rPr>
          <w:w w:val="105"/>
          <w:sz w:val="15"/>
        </w:rPr>
        <w:t>başqa</w:t>
      </w:r>
      <w:r>
        <w:rPr>
          <w:spacing w:val="-1"/>
          <w:w w:val="105"/>
          <w:sz w:val="15"/>
        </w:rPr>
        <w:t> </w:t>
      </w:r>
      <w:r>
        <w:rPr>
          <w:w w:val="105"/>
          <w:sz w:val="15"/>
        </w:rPr>
        <w:t>cinayətin</w:t>
      </w:r>
      <w:r>
        <w:rPr>
          <w:spacing w:val="-1"/>
          <w:w w:val="105"/>
          <w:sz w:val="15"/>
        </w:rPr>
        <w:t> </w:t>
      </w:r>
      <w:r>
        <w:rPr>
          <w:w w:val="105"/>
          <w:sz w:val="15"/>
        </w:rPr>
        <w:t>tərkibi</w:t>
      </w:r>
      <w:r>
        <w:rPr>
          <w:spacing w:val="-1"/>
          <w:w w:val="105"/>
          <w:sz w:val="15"/>
        </w:rPr>
        <w:t> </w:t>
      </w:r>
      <w:r>
        <w:rPr>
          <w:w w:val="105"/>
          <w:sz w:val="15"/>
        </w:rPr>
        <w:t>yoxdursa,</w:t>
      </w:r>
      <w:r>
        <w:rPr>
          <w:spacing w:val="-1"/>
          <w:w w:val="105"/>
          <w:sz w:val="15"/>
        </w:rPr>
        <w:t> </w:t>
      </w:r>
      <w:r>
        <w:rPr>
          <w:w w:val="105"/>
          <w:sz w:val="15"/>
        </w:rPr>
        <w:t>cinayət</w:t>
      </w:r>
      <w:r>
        <w:rPr>
          <w:spacing w:val="-1"/>
          <w:w w:val="105"/>
          <w:sz w:val="15"/>
        </w:rPr>
        <w:t> </w:t>
      </w:r>
      <w:r>
        <w:rPr>
          <w:w w:val="105"/>
          <w:sz w:val="15"/>
        </w:rPr>
        <w:t>məsuliyyətindən</w:t>
      </w:r>
      <w:r>
        <w:rPr>
          <w:spacing w:val="-1"/>
          <w:w w:val="105"/>
          <w:sz w:val="15"/>
        </w:rPr>
        <w:t> </w:t>
      </w:r>
      <w:r>
        <w:rPr>
          <w:w w:val="105"/>
          <w:sz w:val="15"/>
        </w:rPr>
        <w:t>azad</w:t>
      </w:r>
      <w:r>
        <w:rPr>
          <w:spacing w:val="-1"/>
          <w:w w:val="105"/>
          <w:sz w:val="15"/>
        </w:rPr>
        <w:t> </w:t>
      </w:r>
      <w:r>
        <w:rPr>
          <w:w w:val="105"/>
          <w:sz w:val="15"/>
        </w:rPr>
        <w:t>olunur.</w:t>
      </w:r>
    </w:p>
    <w:p>
      <w:pPr>
        <w:pStyle w:val="BodyText"/>
        <w:spacing w:before="50"/>
        <w:rPr>
          <w:sz w:val="15"/>
        </w:rPr>
      </w:pPr>
    </w:p>
    <w:p>
      <w:pPr>
        <w:pStyle w:val="Heading2"/>
        <w:spacing w:line="254" w:lineRule="auto"/>
        <w:ind w:right="98"/>
        <w:jc w:val="both"/>
      </w:pPr>
      <w:r>
        <w:rPr>
          <w:b w:val="0"/>
        </w:rPr>
        <w:t>M</w:t>
      </w:r>
      <w:r>
        <w:rPr>
          <w:b w:val="0"/>
          <w:spacing w:val="-29"/>
        </w:rPr>
        <w:t> </w:t>
      </w:r>
      <w:r>
        <w:rPr>
          <w:b w:val="0"/>
        </w:rPr>
        <w:t>a</w:t>
      </w:r>
      <w:r>
        <w:rPr>
          <w:b w:val="0"/>
          <w:spacing w:val="-28"/>
        </w:rPr>
        <w:t> </w:t>
      </w:r>
      <w:r>
        <w:rPr>
          <w:b w:val="0"/>
        </w:rPr>
        <w:t>d</w:t>
      </w:r>
      <w:r>
        <w:rPr>
          <w:b w:val="0"/>
          <w:spacing w:val="-29"/>
        </w:rPr>
        <w:t> </w:t>
      </w:r>
      <w:r>
        <w:rPr>
          <w:b w:val="0"/>
        </w:rPr>
        <w:t>d</w:t>
      </w:r>
      <w:r>
        <w:rPr>
          <w:b w:val="0"/>
          <w:spacing w:val="-29"/>
        </w:rPr>
        <w:t> </w:t>
      </w:r>
      <w:r>
        <w:rPr>
          <w:b w:val="0"/>
        </w:rPr>
        <w:t>ə</w:t>
      </w:r>
      <w:r>
        <w:rPr>
          <w:b w:val="0"/>
          <w:spacing w:val="17"/>
        </w:rPr>
        <w:t> </w:t>
      </w:r>
      <w:r>
        <w:rPr>
          <w:b w:val="0"/>
        </w:rPr>
        <w:t>2</w:t>
      </w:r>
      <w:r>
        <w:rPr>
          <w:b w:val="0"/>
          <w:spacing w:val="-29"/>
        </w:rPr>
        <w:t> </w:t>
      </w:r>
      <w:r>
        <w:rPr>
          <w:b w:val="0"/>
        </w:rPr>
        <w:t>7</w:t>
      </w:r>
      <w:r>
        <w:rPr>
          <w:b w:val="0"/>
          <w:spacing w:val="-28"/>
        </w:rPr>
        <w:t> </w:t>
      </w:r>
      <w:r>
        <w:rPr>
          <w:b w:val="0"/>
        </w:rPr>
        <w:t>5</w:t>
      </w:r>
      <w:r>
        <w:rPr>
          <w:b w:val="0"/>
          <w:spacing w:val="-29"/>
        </w:rPr>
        <w:t> </w:t>
      </w:r>
      <w:r>
        <w:rPr>
          <w:b w:val="0"/>
        </w:rPr>
        <w:t>.</w:t>
      </w:r>
      <w:r>
        <w:rPr>
          <w:b w:val="0"/>
          <w:spacing w:val="40"/>
        </w:rPr>
        <w:t> </w:t>
      </w:r>
      <w:r>
        <w:rPr/>
        <w:t>Azərbaycan</w:t>
      </w:r>
      <w:r>
        <w:rPr>
          <w:spacing w:val="40"/>
        </w:rPr>
        <w:t> </w:t>
      </w:r>
      <w:r>
        <w:rPr/>
        <w:t>Respublikasının</w:t>
      </w:r>
      <w:r>
        <w:rPr>
          <w:spacing w:val="40"/>
        </w:rPr>
        <w:t> </w:t>
      </w:r>
      <w:r>
        <w:rPr/>
        <w:t>Silahlı</w:t>
      </w:r>
      <w:r>
        <w:rPr>
          <w:spacing w:val="40"/>
        </w:rPr>
        <w:t> </w:t>
      </w:r>
      <w:r>
        <w:rPr/>
        <w:t>Qüvvələrindən</w:t>
      </w:r>
      <w:r>
        <w:rPr>
          <w:spacing w:val="40"/>
        </w:rPr>
        <w:t> </w:t>
      </w:r>
      <w:r>
        <w:rPr/>
        <w:t>və</w:t>
      </w:r>
      <w:r>
        <w:rPr>
          <w:spacing w:val="40"/>
        </w:rPr>
        <w:t> </w:t>
      </w:r>
      <w:r>
        <w:rPr/>
        <w:t>Azərbaycan Respublikası qanunvericiliyi ilə nəzərdə tutulmuş digər silahlı birləşmələrdən Azərbaycan xalqına və konstitusiyalı dövlət orqanlarına qarşı istifadə etmə</w:t>
      </w:r>
    </w:p>
    <w:p>
      <w:pPr>
        <w:pStyle w:val="BodyText"/>
        <w:spacing w:before="12"/>
        <w:rPr>
          <w:b/>
        </w:rPr>
      </w:pPr>
    </w:p>
    <w:p>
      <w:pPr>
        <w:pStyle w:val="ListParagraph"/>
        <w:numPr>
          <w:ilvl w:val="1"/>
          <w:numId w:val="245"/>
        </w:numPr>
        <w:tabs>
          <w:tab w:pos="1439" w:val="left" w:leader="none"/>
        </w:tabs>
        <w:spacing w:line="254" w:lineRule="auto" w:before="0" w:after="0"/>
        <w:ind w:left="100" w:right="98" w:firstLine="444"/>
        <w:jc w:val="both"/>
        <w:rPr>
          <w:sz w:val="19"/>
        </w:rPr>
      </w:pPr>
      <w:r>
        <w:rPr>
          <w:sz w:val="19"/>
        </w:rPr>
        <w:t>Azərbaycan Respublikasının Silahlı Qüvvələrindən və Azərbaycan Respublikası qanunvericiliyi ilə nəzərdə tutulmuş digər silahlı birləşmələrdən Azərbaycan xalqına və konstitusiyalı dövlət orqanlarına qarşı istifadə etmə—</w:t>
      </w:r>
    </w:p>
    <w:p>
      <w:pPr>
        <w:pStyle w:val="BodyText"/>
        <w:spacing w:before="12"/>
        <w:ind w:left="544"/>
        <w:rPr>
          <w:b/>
          <w:position w:val="13"/>
          <w:sz w:val="15"/>
        </w:rPr>
      </w:pPr>
      <w:r>
        <w:rPr/>
        <w:t>yeddi</w:t>
      </w:r>
      <w:r>
        <w:rPr>
          <w:spacing w:val="2"/>
        </w:rPr>
        <w:t> </w:t>
      </w:r>
      <w:r>
        <w:rPr/>
        <w:t>ildən</w:t>
      </w:r>
      <w:r>
        <w:rPr>
          <w:spacing w:val="3"/>
        </w:rPr>
        <w:t> </w:t>
      </w:r>
      <w:r>
        <w:rPr/>
        <w:t>on</w:t>
      </w:r>
      <w:r>
        <w:rPr>
          <w:spacing w:val="3"/>
        </w:rPr>
        <w:t> </w:t>
      </w:r>
      <w:r>
        <w:rPr/>
        <w:t>iki</w:t>
      </w:r>
      <w:r>
        <w:rPr>
          <w:spacing w:val="12"/>
        </w:rPr>
        <w:t> </w:t>
      </w:r>
      <w:r>
        <w:rPr/>
        <w:t>müddətə</w:t>
      </w:r>
      <w:r>
        <w:rPr>
          <w:spacing w:val="3"/>
        </w:rPr>
        <w:t> </w:t>
      </w:r>
      <w:r>
        <w:rPr/>
        <w:t>azadlıqdan</w:t>
      </w:r>
      <w:r>
        <w:rPr>
          <w:spacing w:val="2"/>
        </w:rPr>
        <w:t> </w:t>
      </w:r>
      <w:r>
        <w:rPr/>
        <w:t>məhrum</w:t>
      </w:r>
      <w:r>
        <w:rPr>
          <w:spacing w:val="3"/>
        </w:rPr>
        <w:t> </w:t>
      </w:r>
      <w:r>
        <w:rPr/>
        <w:t>etmə</w:t>
      </w:r>
      <w:r>
        <w:rPr>
          <w:spacing w:val="3"/>
        </w:rPr>
        <w:t> </w:t>
      </w:r>
      <w:r>
        <w:rPr/>
        <w:t>ilə</w:t>
      </w:r>
      <w:r>
        <w:rPr>
          <w:spacing w:val="3"/>
        </w:rPr>
        <w:t> </w:t>
      </w:r>
      <w:r>
        <w:rPr/>
        <w:t>cəzalandırılır.</w:t>
      </w:r>
      <w:r>
        <w:rPr>
          <w:spacing w:val="33"/>
        </w:rPr>
        <w:t> </w:t>
      </w:r>
      <w:r>
        <w:rPr>
          <w:b/>
          <w:color w:val="0000FF"/>
          <w:spacing w:val="-2"/>
          <w:position w:val="13"/>
          <w:sz w:val="15"/>
          <w:u w:val="single" w:color="0000FF"/>
        </w:rPr>
        <w:t>[806]</w:t>
      </w:r>
    </w:p>
    <w:p>
      <w:pPr>
        <w:pStyle w:val="ListParagraph"/>
        <w:numPr>
          <w:ilvl w:val="1"/>
          <w:numId w:val="245"/>
        </w:numPr>
        <w:tabs>
          <w:tab w:pos="1347" w:val="left" w:leader="none"/>
        </w:tabs>
        <w:spacing w:line="240" w:lineRule="auto" w:before="12" w:after="0"/>
        <w:ind w:left="1347" w:right="0" w:hanging="803"/>
        <w:jc w:val="left"/>
        <w:rPr>
          <w:sz w:val="19"/>
        </w:rPr>
      </w:pPr>
      <w:r>
        <w:rPr>
          <w:sz w:val="19"/>
        </w:rPr>
        <w:t>Eyni</w:t>
      </w:r>
      <w:r>
        <w:rPr>
          <w:spacing w:val="2"/>
          <w:sz w:val="19"/>
        </w:rPr>
        <w:t> </w:t>
      </w:r>
      <w:r>
        <w:rPr>
          <w:sz w:val="19"/>
        </w:rPr>
        <w:t>əməllər</w:t>
      </w:r>
      <w:r>
        <w:rPr>
          <w:spacing w:val="3"/>
          <w:sz w:val="19"/>
        </w:rPr>
        <w:t> </w:t>
      </w:r>
      <w:r>
        <w:rPr>
          <w:sz w:val="19"/>
        </w:rPr>
        <w:t>ağır</w:t>
      </w:r>
      <w:r>
        <w:rPr>
          <w:spacing w:val="3"/>
          <w:sz w:val="19"/>
        </w:rPr>
        <w:t> </w:t>
      </w:r>
      <w:r>
        <w:rPr>
          <w:sz w:val="19"/>
        </w:rPr>
        <w:t>nəticələrə</w:t>
      </w:r>
      <w:r>
        <w:rPr>
          <w:spacing w:val="3"/>
          <w:sz w:val="19"/>
        </w:rPr>
        <w:t> </w:t>
      </w:r>
      <w:r>
        <w:rPr>
          <w:sz w:val="19"/>
        </w:rPr>
        <w:t>səbəb</w:t>
      </w:r>
      <w:r>
        <w:rPr>
          <w:spacing w:val="3"/>
          <w:sz w:val="19"/>
        </w:rPr>
        <w:t> </w:t>
      </w:r>
      <w:r>
        <w:rPr>
          <w:spacing w:val="-2"/>
          <w:sz w:val="19"/>
        </w:rPr>
        <w:t>olduqda—</w:t>
      </w:r>
    </w:p>
    <w:p>
      <w:pPr>
        <w:pStyle w:val="BodyText"/>
        <w:spacing w:line="254" w:lineRule="auto" w:before="13"/>
        <w:ind w:left="100" w:right="98" w:firstLine="444"/>
        <w:jc w:val="both"/>
      </w:pPr>
      <w:r>
        <w:rPr/>
        <w:t>on iki ildən iyirmi</w:t>
      </w:r>
      <w:r>
        <w:rPr>
          <w:spacing w:val="40"/>
        </w:rPr>
        <w:t> </w:t>
      </w:r>
      <w:r>
        <w:rPr/>
        <w:t>ilədək müddətə azadlıqdan məhrum etmə və ya ömürlük azadlıqdan məhrum etmə ilə cəzalandırılır.</w:t>
      </w:r>
    </w:p>
    <w:p>
      <w:pPr>
        <w:pStyle w:val="BodyText"/>
        <w:spacing w:before="13"/>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2</w:t>
      </w:r>
      <w:r>
        <w:rPr>
          <w:spacing w:val="-67"/>
          <w:sz w:val="19"/>
        </w:rPr>
        <w:t> </w:t>
      </w:r>
      <w:r>
        <w:rPr>
          <w:sz w:val="19"/>
        </w:rPr>
        <w:t>7</w:t>
      </w:r>
      <w:r>
        <w:rPr>
          <w:spacing w:val="-66"/>
          <w:sz w:val="19"/>
        </w:rPr>
        <w:t> </w:t>
      </w:r>
      <w:r>
        <w:rPr>
          <w:sz w:val="19"/>
        </w:rPr>
        <w:t>6</w:t>
      </w:r>
      <w:r>
        <w:rPr>
          <w:spacing w:val="-66"/>
          <w:sz w:val="19"/>
        </w:rPr>
        <w:t> </w:t>
      </w:r>
      <w:r>
        <w:rPr>
          <w:sz w:val="19"/>
        </w:rPr>
        <w:t>.</w:t>
      </w:r>
      <w:r>
        <w:rPr>
          <w:spacing w:val="12"/>
          <w:sz w:val="19"/>
        </w:rPr>
        <w:t> </w:t>
      </w:r>
      <w:r>
        <w:rPr>
          <w:b/>
          <w:spacing w:val="-2"/>
          <w:sz w:val="19"/>
        </w:rPr>
        <w:t>Casusluq</w:t>
      </w:r>
    </w:p>
    <w:p>
      <w:pPr>
        <w:pStyle w:val="BodyText"/>
        <w:spacing w:before="25"/>
        <w:rPr>
          <w:b/>
        </w:rPr>
      </w:pPr>
    </w:p>
    <w:p>
      <w:pPr>
        <w:pStyle w:val="BodyText"/>
        <w:spacing w:line="254" w:lineRule="auto"/>
        <w:ind w:left="100" w:right="98" w:firstLine="444"/>
        <w:jc w:val="both"/>
      </w:pPr>
      <w:r>
        <w:rPr/>
        <w:t>Dövlət sirri olan məlumatları xarici dövlətə, xarici təşkilata və ya onların nümayəndələrinə</w:t>
      </w:r>
      <w:r>
        <w:rPr>
          <w:spacing w:val="40"/>
        </w:rPr>
        <w:t> </w:t>
      </w:r>
      <w:r>
        <w:rPr/>
        <w:t>vermə,</w:t>
      </w:r>
      <w:r>
        <w:rPr>
          <w:spacing w:val="40"/>
        </w:rPr>
        <w:t> </w:t>
      </w:r>
      <w:r>
        <w:rPr/>
        <w:t>yaxud</w:t>
      </w:r>
      <w:r>
        <w:rPr>
          <w:spacing w:val="40"/>
        </w:rPr>
        <w:t> </w:t>
      </w:r>
      <w:r>
        <w:rPr/>
        <w:t>vermək</w:t>
      </w:r>
      <w:r>
        <w:rPr>
          <w:spacing w:val="40"/>
        </w:rPr>
        <w:t> </w:t>
      </w:r>
      <w:r>
        <w:rPr/>
        <w:t>məqsədilə</w:t>
      </w:r>
      <w:r>
        <w:rPr>
          <w:spacing w:val="40"/>
        </w:rPr>
        <w:t> </w:t>
      </w:r>
      <w:r>
        <w:rPr/>
        <w:t>oğurlama,</w:t>
      </w:r>
      <w:r>
        <w:rPr>
          <w:spacing w:val="40"/>
        </w:rPr>
        <w:t> </w:t>
      </w:r>
      <w:r>
        <w:rPr/>
        <w:t>toplama</w:t>
      </w:r>
      <w:r>
        <w:rPr>
          <w:spacing w:val="40"/>
        </w:rPr>
        <w:t> </w:t>
      </w:r>
      <w:r>
        <w:rPr/>
        <w:t>və</w:t>
      </w:r>
      <w:r>
        <w:rPr>
          <w:spacing w:val="40"/>
        </w:rPr>
        <w:t> </w:t>
      </w:r>
      <w:r>
        <w:rPr/>
        <w:t>ya</w:t>
      </w:r>
      <w:r>
        <w:rPr>
          <w:spacing w:val="40"/>
        </w:rPr>
        <w:t> </w:t>
      </w:r>
      <w:r>
        <w:rPr/>
        <w:t>saxlama,</w:t>
      </w:r>
      <w:r>
        <w:rPr>
          <w:spacing w:val="40"/>
        </w:rPr>
        <w:t> </w:t>
      </w:r>
      <w:r>
        <w:rPr/>
        <w:t>habelə xarici ölkələrin xüsusi xidmət orqanlarının tapşırığı ilə Azərbaycan Respublikasının təhlükəsizliyi zərərinə olaraq istifadə etmək üçün sair məlumatları vermə, vermək məqsədilə oğurlama və ya toplama, əgər casusluq əcnəbi və ya vətəndaşlığı olmayan şəxs tərəfindən </w:t>
      </w:r>
      <w:r>
        <w:rPr>
          <w:spacing w:val="-2"/>
        </w:rPr>
        <w:t>törədilərsə—</w:t>
      </w:r>
    </w:p>
    <w:p>
      <w:pPr>
        <w:pStyle w:val="BodyText"/>
        <w:spacing w:line="266" w:lineRule="auto"/>
        <w:ind w:left="100" w:right="98" w:firstLine="444"/>
        <w:jc w:val="both"/>
        <w:rPr>
          <w:b/>
          <w:position w:val="13"/>
          <w:sz w:val="15"/>
        </w:rPr>
      </w:pPr>
      <w:r>
        <w:rPr>
          <w:strike/>
        </w:rPr>
        <w:t>əmlakı müsadirə olunmaqla və ya olunmamaqla</w:t>
      </w:r>
      <w:r>
        <w:rPr>
          <w:strike w:val="0"/>
        </w:rPr>
        <w:t> on ildən on beş ilədək müddətə azadlıqdan məhrum etmə ilə cəzalandırılır. </w:t>
      </w:r>
      <w:r>
        <w:rPr>
          <w:b/>
          <w:strike w:val="0"/>
          <w:color w:val="0000FF"/>
          <w:position w:val="13"/>
          <w:sz w:val="15"/>
          <w:u w:val="single" w:color="0000FF"/>
        </w:rPr>
        <w:t>[807]</w:t>
      </w:r>
    </w:p>
    <w:p>
      <w:pPr>
        <w:pStyle w:val="BodyText"/>
        <w:spacing w:before="2"/>
        <w:rPr>
          <w:b/>
        </w:rPr>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7"/>
          <w:sz w:val="19"/>
        </w:rPr>
        <w:t> </w:t>
      </w:r>
      <w:r>
        <w:rPr>
          <w:sz w:val="19"/>
        </w:rPr>
        <w:t>d</w:t>
      </w:r>
      <w:r>
        <w:rPr>
          <w:spacing w:val="-66"/>
          <w:sz w:val="19"/>
        </w:rPr>
        <w:t> </w:t>
      </w:r>
      <w:r>
        <w:rPr>
          <w:sz w:val="19"/>
        </w:rPr>
        <w:t>ə</w:t>
      </w:r>
      <w:r>
        <w:rPr>
          <w:spacing w:val="67"/>
          <w:w w:val="150"/>
          <w:sz w:val="19"/>
        </w:rPr>
        <w:t> </w:t>
      </w:r>
      <w:r>
        <w:rPr>
          <w:sz w:val="19"/>
        </w:rPr>
        <w:t>2</w:t>
      </w:r>
      <w:r>
        <w:rPr>
          <w:spacing w:val="-67"/>
          <w:sz w:val="19"/>
        </w:rPr>
        <w:t> </w:t>
      </w:r>
      <w:r>
        <w:rPr>
          <w:sz w:val="19"/>
        </w:rPr>
        <w:t>7</w:t>
      </w:r>
      <w:r>
        <w:rPr>
          <w:spacing w:val="-66"/>
          <w:sz w:val="19"/>
        </w:rPr>
        <w:t> </w:t>
      </w:r>
      <w:r>
        <w:rPr>
          <w:sz w:val="19"/>
        </w:rPr>
        <w:t>7</w:t>
      </w:r>
      <w:r>
        <w:rPr>
          <w:spacing w:val="-66"/>
          <w:sz w:val="19"/>
        </w:rPr>
        <w:t> </w:t>
      </w:r>
      <w:r>
        <w:rPr>
          <w:sz w:val="19"/>
        </w:rPr>
        <w:t>.</w:t>
      </w:r>
      <w:r>
        <w:rPr>
          <w:spacing w:val="52"/>
          <w:sz w:val="19"/>
        </w:rPr>
        <w:t> </w:t>
      </w:r>
      <w:r>
        <w:rPr>
          <w:b/>
          <w:sz w:val="19"/>
        </w:rPr>
        <w:t>Dövlət</w:t>
      </w:r>
      <w:r>
        <w:rPr>
          <w:b/>
          <w:spacing w:val="43"/>
          <w:sz w:val="19"/>
        </w:rPr>
        <w:t> </w:t>
      </w:r>
      <w:r>
        <w:rPr>
          <w:b/>
          <w:sz w:val="19"/>
        </w:rPr>
        <w:t>xadiminin</w:t>
      </w:r>
      <w:r>
        <w:rPr>
          <w:b/>
          <w:spacing w:val="42"/>
          <w:sz w:val="19"/>
        </w:rPr>
        <w:t> </w:t>
      </w:r>
      <w:r>
        <w:rPr>
          <w:b/>
          <w:sz w:val="19"/>
        </w:rPr>
        <w:t>və</w:t>
      </w:r>
      <w:r>
        <w:rPr>
          <w:b/>
          <w:spacing w:val="43"/>
          <w:sz w:val="19"/>
        </w:rPr>
        <w:t> </w:t>
      </w:r>
      <w:r>
        <w:rPr>
          <w:b/>
          <w:sz w:val="19"/>
        </w:rPr>
        <w:t>ya</w:t>
      </w:r>
      <w:r>
        <w:rPr>
          <w:b/>
          <w:spacing w:val="43"/>
          <w:sz w:val="19"/>
        </w:rPr>
        <w:t> </w:t>
      </w:r>
      <w:r>
        <w:rPr>
          <w:b/>
          <w:sz w:val="19"/>
        </w:rPr>
        <w:t>ictimai</w:t>
      </w:r>
      <w:r>
        <w:rPr>
          <w:b/>
          <w:spacing w:val="43"/>
          <w:sz w:val="19"/>
        </w:rPr>
        <w:t> </w:t>
      </w:r>
      <w:r>
        <w:rPr>
          <w:b/>
          <w:sz w:val="19"/>
        </w:rPr>
        <w:t>xadimin</w:t>
      </w:r>
      <w:r>
        <w:rPr>
          <w:b/>
          <w:spacing w:val="43"/>
          <w:sz w:val="19"/>
        </w:rPr>
        <w:t> </w:t>
      </w:r>
      <w:r>
        <w:rPr>
          <w:b/>
          <w:sz w:val="19"/>
        </w:rPr>
        <w:t>həyatına</w:t>
      </w:r>
      <w:r>
        <w:rPr>
          <w:b/>
          <w:spacing w:val="43"/>
          <w:sz w:val="19"/>
        </w:rPr>
        <w:t> </w:t>
      </w:r>
      <w:r>
        <w:rPr>
          <w:b/>
          <w:sz w:val="19"/>
        </w:rPr>
        <w:t>sui-qəsd</w:t>
      </w:r>
      <w:r>
        <w:rPr>
          <w:b/>
          <w:spacing w:val="43"/>
          <w:sz w:val="19"/>
        </w:rPr>
        <w:t> </w:t>
      </w:r>
      <w:r>
        <w:rPr>
          <w:b/>
          <w:sz w:val="19"/>
        </w:rPr>
        <w:t>etmə</w:t>
      </w:r>
      <w:r>
        <w:rPr>
          <w:b/>
          <w:spacing w:val="58"/>
          <w:sz w:val="19"/>
        </w:rPr>
        <w:t> </w:t>
      </w:r>
      <w:r>
        <w:rPr>
          <w:b/>
          <w:strike/>
          <w:spacing w:val="-2"/>
          <w:sz w:val="19"/>
        </w:rPr>
        <w:t>(terror</w:t>
      </w:r>
    </w:p>
    <w:p>
      <w:pPr>
        <w:spacing w:line="134" w:lineRule="exact" w:before="23"/>
        <w:ind w:left="676" w:right="0" w:firstLine="0"/>
        <w:jc w:val="left"/>
        <w:rPr>
          <w:b/>
          <w:sz w:val="15"/>
        </w:rPr>
      </w:pPr>
      <w:r>
        <w:rPr>
          <w:b/>
          <w:color w:val="0000FF"/>
          <w:spacing w:val="-2"/>
          <w:w w:val="105"/>
          <w:sz w:val="15"/>
          <w:u w:val="single" w:color="0000FF"/>
        </w:rPr>
        <w:t>[808]</w:t>
      </w:r>
    </w:p>
    <w:p>
      <w:pPr>
        <w:pStyle w:val="Heading2"/>
        <w:spacing w:line="180" w:lineRule="exact"/>
        <w:ind w:firstLine="0"/>
      </w:pPr>
      <w:r>
        <w:rPr>
          <w:strike/>
          <w:spacing w:val="-2"/>
        </w:rPr>
        <w:t>aktı)</w:t>
      </w:r>
    </w:p>
    <w:p>
      <w:pPr>
        <w:pStyle w:val="BodyText"/>
        <w:spacing w:before="25"/>
        <w:rPr>
          <w:b/>
        </w:rPr>
      </w:pPr>
    </w:p>
    <w:p>
      <w:pPr>
        <w:pStyle w:val="BodyText"/>
        <w:spacing w:line="254" w:lineRule="auto"/>
        <w:ind w:left="100" w:right="98" w:firstLine="444"/>
        <w:jc w:val="both"/>
      </w:pPr>
      <w:r>
        <w:rPr/>
        <w:t>Dövlət xadiminin və ya ictimai xadimin, habelə xarici dövlət nümayəndəsinin xidməti və</w:t>
      </w:r>
      <w:r>
        <w:rPr>
          <w:spacing w:val="40"/>
        </w:rPr>
        <w:t> </w:t>
      </w:r>
      <w:r>
        <w:rPr/>
        <w:t>ya siyasi fəaliyyətinə son qoymaq və ya bu fəaliyyətə görə qisas almaq məqsədi ilə onun həyatına sui-qəsd etmə (terror aktı)—</w:t>
      </w:r>
    </w:p>
    <w:p>
      <w:pPr>
        <w:pStyle w:val="BodyText"/>
        <w:spacing w:line="254" w:lineRule="auto"/>
        <w:ind w:left="100" w:right="98" w:firstLine="444"/>
        <w:jc w:val="both"/>
      </w:pPr>
      <w:r>
        <w:rPr/>
        <w:t>on dörd ildən iyirmi</w:t>
      </w:r>
      <w:r>
        <w:rPr>
          <w:spacing w:val="40"/>
        </w:rPr>
        <w:t> </w:t>
      </w:r>
      <w:r>
        <w:rPr/>
        <w:t>ilədək müddətə azadlıqdan məhrum etmə və ya ömürlük azadlıqdan məhrum etmə ilə cəzalandırılır.</w:t>
      </w:r>
    </w:p>
    <w:p>
      <w:pPr>
        <w:spacing w:before="187"/>
        <w:ind w:left="544" w:right="0" w:firstLine="0"/>
        <w:jc w:val="left"/>
        <w:rPr>
          <w:rFonts w:ascii="Palatino Linotype" w:hAnsi="Palatino Linotype"/>
          <w:b/>
          <w:i/>
          <w:sz w:val="19"/>
        </w:rPr>
      </w:pPr>
      <w:r>
        <w:rPr>
          <w:sz w:val="19"/>
        </w:rPr>
        <w:t>M</w:t>
      </w:r>
      <w:r>
        <w:rPr>
          <w:spacing w:val="-66"/>
          <w:sz w:val="19"/>
        </w:rPr>
        <w:t> </w:t>
      </w:r>
      <w:r>
        <w:rPr>
          <w:sz w:val="19"/>
        </w:rPr>
        <w:t>a</w:t>
      </w:r>
      <w:r>
        <w:rPr>
          <w:spacing w:val="-66"/>
          <w:sz w:val="19"/>
        </w:rPr>
        <w:t> </w:t>
      </w:r>
      <w:r>
        <w:rPr>
          <w:sz w:val="19"/>
        </w:rPr>
        <w:t>d</w:t>
      </w:r>
      <w:r>
        <w:rPr>
          <w:spacing w:val="-65"/>
          <w:sz w:val="19"/>
        </w:rPr>
        <w:t> </w:t>
      </w:r>
      <w:r>
        <w:rPr>
          <w:sz w:val="19"/>
        </w:rPr>
        <w:t>d</w:t>
      </w:r>
      <w:r>
        <w:rPr>
          <w:spacing w:val="-66"/>
          <w:sz w:val="19"/>
        </w:rPr>
        <w:t> </w:t>
      </w:r>
      <w:r>
        <w:rPr>
          <w:sz w:val="19"/>
        </w:rPr>
        <w:t>ə</w:t>
      </w:r>
      <w:r>
        <w:rPr>
          <w:spacing w:val="47"/>
          <w:w w:val="150"/>
          <w:sz w:val="19"/>
        </w:rPr>
        <w:t> </w:t>
      </w:r>
      <w:r>
        <w:rPr>
          <w:sz w:val="19"/>
        </w:rPr>
        <w:t>2</w:t>
      </w:r>
      <w:r>
        <w:rPr>
          <w:spacing w:val="-66"/>
          <w:sz w:val="19"/>
        </w:rPr>
        <w:t> </w:t>
      </w:r>
      <w:r>
        <w:rPr>
          <w:sz w:val="19"/>
        </w:rPr>
        <w:t>7</w:t>
      </w:r>
      <w:r>
        <w:rPr>
          <w:spacing w:val="-65"/>
          <w:sz w:val="19"/>
        </w:rPr>
        <w:t> </w:t>
      </w:r>
      <w:r>
        <w:rPr>
          <w:sz w:val="19"/>
        </w:rPr>
        <w:t>8</w:t>
      </w:r>
      <w:r>
        <w:rPr>
          <w:spacing w:val="-66"/>
          <w:sz w:val="19"/>
        </w:rPr>
        <w:t> </w:t>
      </w:r>
      <w:r>
        <w:rPr>
          <w:sz w:val="19"/>
        </w:rPr>
        <w:t>.</w:t>
      </w:r>
      <w:r>
        <w:rPr>
          <w:spacing w:val="14"/>
          <w:sz w:val="19"/>
        </w:rPr>
        <w:t> </w:t>
      </w:r>
      <w:r>
        <w:rPr>
          <w:b/>
          <w:sz w:val="19"/>
        </w:rPr>
        <w:t>Hakimiyyəti</w:t>
      </w:r>
      <w:r>
        <w:rPr>
          <w:b/>
          <w:spacing w:val="5"/>
          <w:sz w:val="19"/>
        </w:rPr>
        <w:t> </w:t>
      </w:r>
      <w:r>
        <w:rPr>
          <w:b/>
          <w:sz w:val="19"/>
        </w:rPr>
        <w:t>zorla</w:t>
      </w:r>
      <w:r>
        <w:rPr>
          <w:b/>
          <w:spacing w:val="5"/>
          <w:sz w:val="19"/>
        </w:rPr>
        <w:t> </w:t>
      </w:r>
      <w:r>
        <w:rPr>
          <w:b/>
          <w:sz w:val="19"/>
        </w:rPr>
        <w:t>ələ</w:t>
      </w:r>
      <w:r>
        <w:rPr>
          <w:b/>
          <w:spacing w:val="4"/>
          <w:sz w:val="19"/>
        </w:rPr>
        <w:t> </w:t>
      </w:r>
      <w:r>
        <w:rPr>
          <w:b/>
          <w:sz w:val="19"/>
        </w:rPr>
        <w:t>keçirmə</w:t>
      </w:r>
      <w:r>
        <w:rPr>
          <w:b/>
          <w:spacing w:val="5"/>
          <w:sz w:val="19"/>
        </w:rPr>
        <w:t> </w:t>
      </w:r>
      <w:r>
        <w:rPr>
          <w:b/>
          <w:sz w:val="19"/>
        </w:rPr>
        <w:t>və</w:t>
      </w:r>
      <w:r>
        <w:rPr>
          <w:b/>
          <w:spacing w:val="4"/>
          <w:sz w:val="19"/>
        </w:rPr>
        <w:t> </w:t>
      </w:r>
      <w:r>
        <w:rPr>
          <w:b/>
          <w:sz w:val="19"/>
        </w:rPr>
        <w:t>ya</w:t>
      </w:r>
      <w:r>
        <w:rPr>
          <w:b/>
          <w:spacing w:val="5"/>
          <w:sz w:val="19"/>
        </w:rPr>
        <w:t> </w:t>
      </w:r>
      <w:r>
        <w:rPr>
          <w:b/>
          <w:sz w:val="19"/>
        </w:rPr>
        <w:t>onu</w:t>
      </w:r>
      <w:r>
        <w:rPr>
          <w:b/>
          <w:spacing w:val="5"/>
          <w:sz w:val="19"/>
        </w:rPr>
        <w:t> </w:t>
      </w:r>
      <w:r>
        <w:rPr>
          <w:b/>
          <w:sz w:val="19"/>
        </w:rPr>
        <w:t>zorla</w:t>
      </w:r>
      <w:r>
        <w:rPr>
          <w:b/>
          <w:spacing w:val="4"/>
          <w:sz w:val="19"/>
        </w:rPr>
        <w:t> </w:t>
      </w:r>
      <w:r>
        <w:rPr>
          <w:b/>
          <w:sz w:val="19"/>
        </w:rPr>
        <w:t>saxlama</w:t>
      </w:r>
      <w:r>
        <w:rPr>
          <w:b/>
          <w:spacing w:val="-87"/>
          <w:sz w:val="19"/>
        </w:rPr>
        <w:t> </w:t>
      </w:r>
      <w:r>
        <w:rPr>
          <w:rFonts w:ascii="Palatino Linotype" w:hAnsi="Palatino Linotype"/>
          <w:b/>
          <w:i/>
          <w:sz w:val="19"/>
        </w:rPr>
        <w:t>,</w:t>
      </w:r>
      <w:r>
        <w:rPr>
          <w:rFonts w:ascii="Palatino Linotype" w:hAnsi="Palatino Linotype"/>
          <w:b/>
          <w:i/>
          <w:spacing w:val="-7"/>
          <w:sz w:val="19"/>
        </w:rPr>
        <w:t> </w:t>
      </w:r>
      <w:r>
        <w:rPr>
          <w:rFonts w:ascii="Palatino Linotype" w:hAnsi="Palatino Linotype"/>
          <w:b/>
          <w:i/>
          <w:sz w:val="19"/>
        </w:rPr>
        <w:t>dövl</w:t>
      </w:r>
      <w:r>
        <w:rPr>
          <w:rFonts w:ascii="Arial" w:hAnsi="Arial"/>
          <w:b/>
          <w:i/>
          <w:sz w:val="19"/>
        </w:rPr>
        <w:t>ə</w:t>
      </w:r>
      <w:r>
        <w:rPr>
          <w:rFonts w:ascii="Palatino Linotype" w:hAnsi="Palatino Linotype"/>
          <w:b/>
          <w:i/>
          <w:sz w:val="19"/>
        </w:rPr>
        <w:t>tin</w:t>
      </w:r>
      <w:r>
        <w:rPr>
          <w:rFonts w:ascii="Palatino Linotype" w:hAnsi="Palatino Linotype"/>
          <w:b/>
          <w:i/>
          <w:spacing w:val="-7"/>
          <w:sz w:val="19"/>
        </w:rPr>
        <w:t> </w:t>
      </w:r>
      <w:r>
        <w:rPr>
          <w:rFonts w:ascii="Palatino Linotype" w:hAnsi="Palatino Linotype"/>
          <w:b/>
          <w:i/>
          <w:spacing w:val="-2"/>
          <w:sz w:val="19"/>
        </w:rPr>
        <w:t>konstitusiya</w:t>
      </w:r>
    </w:p>
    <w:p>
      <w:pPr>
        <w:spacing w:after="0"/>
        <w:jc w:val="left"/>
        <w:rPr>
          <w:rFonts w:ascii="Palatino Linotype" w:hAnsi="Palatino Linotype"/>
          <w:b/>
          <w:i/>
          <w:sz w:val="19"/>
        </w:rPr>
        <w:sectPr>
          <w:pgSz w:w="11900" w:h="16840"/>
          <w:pgMar w:top="500" w:bottom="280" w:left="566" w:right="566"/>
        </w:sectPr>
      </w:pPr>
    </w:p>
    <w:p>
      <w:pPr>
        <w:spacing w:line="114" w:lineRule="exact" w:before="101"/>
        <w:ind w:left="2812" w:right="0" w:firstLine="0"/>
        <w:jc w:val="left"/>
        <w:rPr>
          <w:b/>
          <w:sz w:val="15"/>
        </w:rPr>
      </w:pPr>
      <w:r>
        <w:rPr>
          <w:b/>
          <w:color w:val="0000FF"/>
          <w:spacing w:val="-2"/>
          <w:w w:val="105"/>
          <w:sz w:val="15"/>
          <w:u w:val="single" w:color="0000FF"/>
        </w:rPr>
        <w:t>[809]</w:t>
      </w:r>
    </w:p>
    <w:p>
      <w:pPr>
        <w:spacing w:line="200" w:lineRule="exact" w:before="0"/>
        <w:ind w:left="100" w:right="0" w:firstLine="0"/>
        <w:jc w:val="left"/>
        <w:rPr>
          <w:rFonts w:ascii="Arial" w:hAnsi="Arial"/>
          <w:b/>
          <w:i/>
          <w:sz w:val="19"/>
        </w:rPr>
      </w:pPr>
      <w:r>
        <w:rPr>
          <w:rFonts w:ascii="Palatino Linotype" w:hAnsi="Palatino Linotype"/>
          <w:b/>
          <w:i/>
          <w:w w:val="105"/>
          <w:sz w:val="19"/>
        </w:rPr>
        <w:t>qurulu</w:t>
      </w:r>
      <w:r>
        <w:rPr>
          <w:rFonts w:ascii="Arial" w:hAnsi="Arial"/>
          <w:b/>
          <w:i/>
          <w:w w:val="105"/>
          <w:sz w:val="19"/>
        </w:rPr>
        <w:t>ş</w:t>
      </w:r>
      <w:r>
        <w:rPr>
          <w:rFonts w:ascii="Palatino Linotype" w:hAnsi="Palatino Linotype"/>
          <w:b/>
          <w:i/>
          <w:w w:val="105"/>
          <w:sz w:val="19"/>
        </w:rPr>
        <w:t>unu</w:t>
      </w:r>
      <w:r>
        <w:rPr>
          <w:rFonts w:ascii="Palatino Linotype" w:hAnsi="Palatino Linotype"/>
          <w:b/>
          <w:i/>
          <w:spacing w:val="20"/>
          <w:w w:val="105"/>
          <w:sz w:val="19"/>
        </w:rPr>
        <w:t> </w:t>
      </w:r>
      <w:r>
        <w:rPr>
          <w:rFonts w:ascii="Palatino Linotype" w:hAnsi="Palatino Linotype"/>
          <w:b/>
          <w:i/>
          <w:w w:val="105"/>
          <w:sz w:val="19"/>
        </w:rPr>
        <w:t>zorla</w:t>
      </w:r>
      <w:r>
        <w:rPr>
          <w:rFonts w:ascii="Palatino Linotype" w:hAnsi="Palatino Linotype"/>
          <w:b/>
          <w:i/>
          <w:spacing w:val="20"/>
          <w:w w:val="105"/>
          <w:sz w:val="19"/>
        </w:rPr>
        <w:t> </w:t>
      </w:r>
      <w:r>
        <w:rPr>
          <w:rFonts w:ascii="Palatino Linotype" w:hAnsi="Palatino Linotype"/>
          <w:b/>
          <w:i/>
          <w:spacing w:val="-2"/>
          <w:w w:val="105"/>
          <w:sz w:val="19"/>
        </w:rPr>
        <w:t>d</w:t>
      </w:r>
      <w:r>
        <w:rPr>
          <w:rFonts w:ascii="Arial" w:hAnsi="Arial"/>
          <w:b/>
          <w:i/>
          <w:spacing w:val="-2"/>
          <w:w w:val="105"/>
          <w:sz w:val="19"/>
        </w:rPr>
        <w:t>ə</w:t>
      </w:r>
      <w:r>
        <w:rPr>
          <w:rFonts w:ascii="Palatino Linotype" w:hAnsi="Palatino Linotype"/>
          <w:b/>
          <w:i/>
          <w:spacing w:val="-2"/>
          <w:w w:val="105"/>
          <w:sz w:val="19"/>
        </w:rPr>
        <w:t>yi</w:t>
      </w:r>
      <w:r>
        <w:rPr>
          <w:rFonts w:ascii="Arial" w:hAnsi="Arial"/>
          <w:b/>
          <w:i/>
          <w:spacing w:val="-2"/>
          <w:w w:val="105"/>
          <w:sz w:val="19"/>
        </w:rPr>
        <w:t>ş</w:t>
      </w:r>
      <w:r>
        <w:rPr>
          <w:rFonts w:ascii="Palatino Linotype" w:hAnsi="Palatino Linotype"/>
          <w:b/>
          <w:i/>
          <w:spacing w:val="-2"/>
          <w:w w:val="105"/>
          <w:sz w:val="19"/>
        </w:rPr>
        <w:t>dirm</w:t>
      </w:r>
      <w:r>
        <w:rPr>
          <w:rFonts w:ascii="Arial" w:hAnsi="Arial"/>
          <w:b/>
          <w:i/>
          <w:spacing w:val="-2"/>
          <w:w w:val="105"/>
          <w:sz w:val="19"/>
        </w:rPr>
        <w:t>ə</w:t>
      </w:r>
    </w:p>
    <w:p>
      <w:pPr>
        <w:pStyle w:val="BodyText"/>
        <w:spacing w:before="3"/>
        <w:rPr>
          <w:rFonts w:ascii="Arial"/>
          <w:b/>
          <w:i/>
        </w:rPr>
      </w:pPr>
    </w:p>
    <w:p>
      <w:pPr>
        <w:pStyle w:val="ListParagraph"/>
        <w:numPr>
          <w:ilvl w:val="1"/>
          <w:numId w:val="246"/>
        </w:numPr>
        <w:tabs>
          <w:tab w:pos="1219" w:val="left" w:leader="none"/>
        </w:tabs>
        <w:spacing w:line="254" w:lineRule="auto" w:before="0" w:after="0"/>
        <w:ind w:left="100" w:right="98" w:firstLine="444"/>
        <w:jc w:val="both"/>
        <w:rPr>
          <w:sz w:val="19"/>
        </w:rPr>
      </w:pPr>
      <w:r>
        <w:rPr>
          <w:sz w:val="19"/>
        </w:rPr>
        <w:t>Azərbaycan Respublikasının Konstitusiyasına zidd olaraq hakimiyyətin zorla ələ keçirilməsinə, yaxud hakimiyyətin zorla saxlanılmasına, habelə dövlətin konstitusiya quruluşunun zorla dəyişdirilməsinə yönələn hərəkətlər—</w:t>
      </w:r>
    </w:p>
    <w:p>
      <w:pPr>
        <w:pStyle w:val="BodyText"/>
        <w:spacing w:line="254" w:lineRule="auto"/>
        <w:ind w:left="100" w:right="98" w:firstLine="444"/>
        <w:jc w:val="both"/>
      </w:pPr>
      <w:r>
        <w:rPr/>
        <w:t>on iki ildən iyirmi</w:t>
      </w:r>
      <w:r>
        <w:rPr>
          <w:spacing w:val="40"/>
        </w:rPr>
        <w:t> </w:t>
      </w:r>
      <w:r>
        <w:rPr/>
        <w:t>ilədək müddətə azadlıqdan məhrum etmə və ya ömürlük azadlıqdan məhrum etmə ilə cəzalandırılır.</w:t>
      </w:r>
    </w:p>
    <w:p>
      <w:pPr>
        <w:pStyle w:val="ListParagraph"/>
        <w:numPr>
          <w:ilvl w:val="1"/>
          <w:numId w:val="246"/>
        </w:numPr>
        <w:tabs>
          <w:tab w:pos="1169" w:val="left" w:leader="none"/>
        </w:tabs>
        <w:spacing w:line="199" w:lineRule="exact" w:before="0" w:after="0"/>
        <w:ind w:left="1169" w:right="0" w:hanging="625"/>
        <w:jc w:val="left"/>
        <w:rPr>
          <w:rFonts w:ascii="Times New Roman" w:hAnsi="Times New Roman"/>
          <w:b/>
          <w:i/>
          <w:sz w:val="19"/>
        </w:rPr>
      </w:pPr>
      <w:r>
        <w:rPr>
          <w:rFonts w:ascii="Times New Roman" w:hAnsi="Times New Roman"/>
          <w:b/>
          <w:i/>
          <w:w w:val="110"/>
          <w:sz w:val="19"/>
        </w:rPr>
        <w:t>Az</w:t>
      </w:r>
      <w:r>
        <w:rPr>
          <w:rFonts w:ascii="Arial" w:hAnsi="Arial"/>
          <w:i/>
          <w:w w:val="110"/>
          <w:sz w:val="19"/>
        </w:rPr>
        <w:t>ə</w:t>
      </w:r>
      <w:r>
        <w:rPr>
          <w:rFonts w:ascii="Times New Roman" w:hAnsi="Times New Roman"/>
          <w:b/>
          <w:i/>
          <w:w w:val="110"/>
          <w:sz w:val="19"/>
        </w:rPr>
        <w:t>rbaycan</w:t>
      </w:r>
      <w:r>
        <w:rPr>
          <w:rFonts w:ascii="Times New Roman" w:hAnsi="Times New Roman"/>
          <w:b/>
          <w:i/>
          <w:spacing w:val="67"/>
          <w:w w:val="110"/>
          <w:sz w:val="19"/>
        </w:rPr>
        <w:t> </w:t>
      </w:r>
      <w:r>
        <w:rPr>
          <w:rFonts w:ascii="Times New Roman" w:hAnsi="Times New Roman"/>
          <w:b/>
          <w:i/>
          <w:w w:val="110"/>
          <w:sz w:val="19"/>
        </w:rPr>
        <w:t>Respublikasının</w:t>
      </w:r>
      <w:r>
        <w:rPr>
          <w:rFonts w:ascii="Times New Roman" w:hAnsi="Times New Roman"/>
          <w:b/>
          <w:i/>
          <w:spacing w:val="66"/>
          <w:w w:val="110"/>
          <w:sz w:val="19"/>
        </w:rPr>
        <w:t> </w:t>
      </w:r>
      <w:r>
        <w:rPr>
          <w:rFonts w:ascii="Times New Roman" w:hAnsi="Times New Roman"/>
          <w:b/>
          <w:i/>
          <w:w w:val="110"/>
          <w:sz w:val="19"/>
        </w:rPr>
        <w:t>konstitusiya</w:t>
      </w:r>
      <w:r>
        <w:rPr>
          <w:rFonts w:ascii="Times New Roman" w:hAnsi="Times New Roman"/>
          <w:b/>
          <w:i/>
          <w:spacing w:val="67"/>
          <w:w w:val="110"/>
          <w:sz w:val="19"/>
        </w:rPr>
        <w:t> </w:t>
      </w:r>
      <w:r>
        <w:rPr>
          <w:rFonts w:ascii="Times New Roman" w:hAnsi="Times New Roman"/>
          <w:b/>
          <w:i/>
          <w:w w:val="110"/>
          <w:sz w:val="19"/>
        </w:rPr>
        <w:t>qurulu</w:t>
      </w:r>
      <w:r>
        <w:rPr>
          <w:rFonts w:ascii="Arial" w:hAnsi="Arial"/>
          <w:i/>
          <w:w w:val="110"/>
          <w:sz w:val="19"/>
        </w:rPr>
        <w:t>ş</w:t>
      </w:r>
      <w:r>
        <w:rPr>
          <w:rFonts w:ascii="Times New Roman" w:hAnsi="Times New Roman"/>
          <w:b/>
          <w:i/>
          <w:w w:val="110"/>
          <w:sz w:val="19"/>
        </w:rPr>
        <w:t>unun,</w:t>
      </w:r>
      <w:r>
        <w:rPr>
          <w:rFonts w:ascii="Times New Roman" w:hAnsi="Times New Roman"/>
          <w:b/>
          <w:i/>
          <w:spacing w:val="67"/>
          <w:w w:val="110"/>
          <w:sz w:val="19"/>
        </w:rPr>
        <w:t> </w:t>
      </w:r>
      <w:r>
        <w:rPr>
          <w:rFonts w:ascii="Times New Roman" w:hAnsi="Times New Roman"/>
          <w:b/>
          <w:i/>
          <w:w w:val="110"/>
          <w:sz w:val="19"/>
        </w:rPr>
        <w:t>o</w:t>
      </w:r>
      <w:r>
        <w:rPr>
          <w:rFonts w:ascii="Times New Roman" w:hAnsi="Times New Roman"/>
          <w:b/>
          <w:i/>
          <w:spacing w:val="67"/>
          <w:w w:val="110"/>
          <w:sz w:val="19"/>
        </w:rPr>
        <w:t> </w:t>
      </w:r>
      <w:r>
        <w:rPr>
          <w:rFonts w:ascii="Times New Roman" w:hAnsi="Times New Roman"/>
          <w:b/>
          <w:i/>
          <w:w w:val="110"/>
          <w:sz w:val="19"/>
        </w:rPr>
        <w:t>cüml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n</w:t>
      </w:r>
      <w:r>
        <w:rPr>
          <w:rFonts w:ascii="Times New Roman" w:hAnsi="Times New Roman"/>
          <w:b/>
          <w:i/>
          <w:spacing w:val="67"/>
          <w:w w:val="110"/>
          <w:sz w:val="19"/>
        </w:rPr>
        <w:t> </w:t>
      </w:r>
      <w:r>
        <w:rPr>
          <w:rFonts w:ascii="Times New Roman" w:hAnsi="Times New Roman"/>
          <w:b/>
          <w:i/>
          <w:w w:val="110"/>
          <w:sz w:val="19"/>
        </w:rPr>
        <w:t>onun</w:t>
      </w:r>
      <w:r>
        <w:rPr>
          <w:rFonts w:ascii="Times New Roman" w:hAnsi="Times New Roman"/>
          <w:b/>
          <w:i/>
          <w:spacing w:val="67"/>
          <w:w w:val="110"/>
          <w:sz w:val="19"/>
        </w:rPr>
        <w:t> </w:t>
      </w:r>
      <w:r>
        <w:rPr>
          <w:rFonts w:ascii="Times New Roman" w:hAnsi="Times New Roman"/>
          <w:b/>
          <w:i/>
          <w:w w:val="110"/>
          <w:sz w:val="19"/>
        </w:rPr>
        <w:t>düny</w:t>
      </w:r>
      <w:r>
        <w:rPr>
          <w:rFonts w:ascii="Arial" w:hAnsi="Arial"/>
          <w:i/>
          <w:w w:val="110"/>
          <w:sz w:val="19"/>
        </w:rPr>
        <w:t>ə</w:t>
      </w:r>
      <w:r>
        <w:rPr>
          <w:rFonts w:ascii="Times New Roman" w:hAnsi="Times New Roman"/>
          <w:b/>
          <w:i/>
          <w:w w:val="110"/>
          <w:sz w:val="19"/>
        </w:rPr>
        <w:t>vi</w:t>
      </w:r>
      <w:r>
        <w:rPr>
          <w:rFonts w:ascii="Times New Roman" w:hAnsi="Times New Roman"/>
          <w:b/>
          <w:i/>
          <w:spacing w:val="67"/>
          <w:w w:val="110"/>
          <w:sz w:val="19"/>
        </w:rPr>
        <w:t> </w:t>
      </w:r>
      <w:r>
        <w:rPr>
          <w:rFonts w:ascii="Times New Roman" w:hAnsi="Times New Roman"/>
          <w:b/>
          <w:i/>
          <w:w w:val="110"/>
          <w:sz w:val="19"/>
        </w:rPr>
        <w:t>xarakterinin</w:t>
      </w:r>
      <w:r>
        <w:rPr>
          <w:rFonts w:ascii="Times New Roman" w:hAnsi="Times New Roman"/>
          <w:b/>
          <w:i/>
          <w:spacing w:val="67"/>
          <w:w w:val="110"/>
          <w:sz w:val="19"/>
        </w:rPr>
        <w:t> </w:t>
      </w:r>
      <w:r>
        <w:rPr>
          <w:rFonts w:ascii="Times New Roman" w:hAnsi="Times New Roman"/>
          <w:b/>
          <w:i/>
          <w:spacing w:val="-2"/>
          <w:w w:val="110"/>
          <w:sz w:val="19"/>
        </w:rPr>
        <w:t>zorla</w:t>
      </w:r>
    </w:p>
    <w:p>
      <w:pPr>
        <w:spacing w:line="249" w:lineRule="auto" w:before="9"/>
        <w:ind w:left="100" w:right="0" w:firstLine="0"/>
        <w:jc w:val="left"/>
        <w:rPr>
          <w:rFonts w:ascii="Times New Roman" w:hAnsi="Times New Roman"/>
          <w:b/>
          <w:i/>
          <w:sz w:val="19"/>
        </w:rPr>
      </w:pPr>
      <w:r>
        <w:rPr>
          <w:rFonts w:ascii="Times New Roman" w:hAnsi="Times New Roman"/>
          <w:b/>
          <w:i/>
          <w:w w:val="110"/>
          <w:sz w:val="19"/>
        </w:rPr>
        <w:t>d</w:t>
      </w:r>
      <w:r>
        <w:rPr>
          <w:rFonts w:ascii="Arial" w:hAnsi="Arial"/>
          <w:i/>
          <w:w w:val="110"/>
          <w:sz w:val="19"/>
        </w:rPr>
        <w:t>ə</w:t>
      </w:r>
      <w:r>
        <w:rPr>
          <w:rFonts w:ascii="Times New Roman" w:hAnsi="Times New Roman"/>
          <w:b/>
          <w:i/>
          <w:w w:val="110"/>
          <w:sz w:val="19"/>
        </w:rPr>
        <w:t>yi</w:t>
      </w:r>
      <w:r>
        <w:rPr>
          <w:rFonts w:ascii="Arial" w:hAnsi="Arial"/>
          <w:i/>
          <w:w w:val="110"/>
          <w:sz w:val="19"/>
        </w:rPr>
        <w:t>ş</w:t>
      </w:r>
      <w:r>
        <w:rPr>
          <w:rFonts w:ascii="Times New Roman" w:hAnsi="Times New Roman"/>
          <w:b/>
          <w:i/>
          <w:w w:val="110"/>
          <w:sz w:val="19"/>
        </w:rPr>
        <w:t>dirilm</w:t>
      </w:r>
      <w:r>
        <w:rPr>
          <w:rFonts w:ascii="Arial" w:hAnsi="Arial"/>
          <w:i/>
          <w:w w:val="110"/>
          <w:sz w:val="19"/>
        </w:rPr>
        <w:t>ə</w:t>
      </w:r>
      <w:r>
        <w:rPr>
          <w:rFonts w:ascii="Times New Roman" w:hAnsi="Times New Roman"/>
          <w:b/>
          <w:i/>
          <w:w w:val="110"/>
          <w:sz w:val="19"/>
        </w:rPr>
        <w:t>sin</w:t>
      </w:r>
      <w:r>
        <w:rPr>
          <w:rFonts w:ascii="Arial" w:hAnsi="Arial"/>
          <w:i/>
          <w:w w:val="110"/>
          <w:sz w:val="19"/>
        </w:rPr>
        <w:t>ə</w:t>
      </w:r>
      <w:r>
        <w:rPr>
          <w:rFonts w:ascii="Arial" w:hAnsi="Arial"/>
          <w:i/>
          <w:spacing w:val="40"/>
          <w:w w:val="110"/>
          <w:sz w:val="19"/>
        </w:rPr>
        <w:t> </w:t>
      </w:r>
      <w:r>
        <w:rPr>
          <w:rFonts w:ascii="Times New Roman" w:hAnsi="Times New Roman"/>
          <w:b/>
          <w:i/>
          <w:w w:val="110"/>
          <w:sz w:val="19"/>
        </w:rPr>
        <w:t>v</w:t>
      </w:r>
      <w:r>
        <w:rPr>
          <w:rFonts w:ascii="Arial" w:hAnsi="Arial"/>
          <w:i/>
          <w:w w:val="110"/>
          <w:sz w:val="19"/>
        </w:rPr>
        <w:t>ə</w:t>
      </w:r>
      <w:r>
        <w:rPr>
          <w:rFonts w:ascii="Arial" w:hAnsi="Arial"/>
          <w:i/>
          <w:spacing w:val="40"/>
          <w:w w:val="110"/>
          <w:sz w:val="19"/>
        </w:rPr>
        <w:t> </w:t>
      </w:r>
      <w:r>
        <w:rPr>
          <w:rFonts w:ascii="Times New Roman" w:hAnsi="Times New Roman"/>
          <w:b/>
          <w:i/>
          <w:w w:val="110"/>
          <w:sz w:val="19"/>
        </w:rPr>
        <w:t>ya</w:t>
      </w:r>
      <w:r>
        <w:rPr>
          <w:rFonts w:ascii="Times New Roman" w:hAnsi="Times New Roman"/>
          <w:b/>
          <w:i/>
          <w:spacing w:val="40"/>
          <w:w w:val="110"/>
          <w:sz w:val="19"/>
        </w:rPr>
        <w:t> </w:t>
      </w:r>
      <w:r>
        <w:rPr>
          <w:rFonts w:ascii="Arial" w:hAnsi="Arial"/>
          <w:i/>
          <w:w w:val="110"/>
          <w:sz w:val="19"/>
        </w:rPr>
        <w:t>ə</w:t>
      </w:r>
      <w:r>
        <w:rPr>
          <w:rFonts w:ascii="Times New Roman" w:hAnsi="Times New Roman"/>
          <w:b/>
          <w:i/>
          <w:w w:val="110"/>
          <w:sz w:val="19"/>
        </w:rPr>
        <w:t>razi</w:t>
      </w:r>
      <w:r>
        <w:rPr>
          <w:rFonts w:ascii="Times New Roman" w:hAnsi="Times New Roman"/>
          <w:b/>
          <w:i/>
          <w:spacing w:val="40"/>
          <w:w w:val="110"/>
          <w:sz w:val="19"/>
        </w:rPr>
        <w:t> </w:t>
      </w:r>
      <w:r>
        <w:rPr>
          <w:rFonts w:ascii="Times New Roman" w:hAnsi="Times New Roman"/>
          <w:b/>
          <w:i/>
          <w:w w:val="110"/>
          <w:sz w:val="19"/>
        </w:rPr>
        <w:t>bütövlüyünün</w:t>
      </w:r>
      <w:r>
        <w:rPr>
          <w:rFonts w:ascii="Times New Roman" w:hAnsi="Times New Roman"/>
          <w:b/>
          <w:i/>
          <w:spacing w:val="40"/>
          <w:w w:val="110"/>
          <w:sz w:val="19"/>
        </w:rPr>
        <w:t> </w:t>
      </w:r>
      <w:r>
        <w:rPr>
          <w:rFonts w:ascii="Times New Roman" w:hAnsi="Times New Roman"/>
          <w:b/>
          <w:i/>
          <w:w w:val="110"/>
          <w:sz w:val="19"/>
        </w:rPr>
        <w:t>parçalanmasına,</w:t>
      </w:r>
      <w:r>
        <w:rPr>
          <w:rFonts w:ascii="Times New Roman" w:hAnsi="Times New Roman"/>
          <w:b/>
          <w:i/>
          <w:spacing w:val="40"/>
          <w:w w:val="110"/>
          <w:sz w:val="19"/>
        </w:rPr>
        <w:t> </w:t>
      </w:r>
      <w:r>
        <w:rPr>
          <w:rFonts w:ascii="Times New Roman" w:hAnsi="Times New Roman"/>
          <w:b/>
          <w:i/>
          <w:w w:val="110"/>
          <w:sz w:val="19"/>
        </w:rPr>
        <w:t>yaxud</w:t>
      </w:r>
      <w:r>
        <w:rPr>
          <w:rFonts w:ascii="Times New Roman" w:hAnsi="Times New Roman"/>
          <w:b/>
          <w:i/>
          <w:spacing w:val="40"/>
          <w:w w:val="110"/>
          <w:sz w:val="19"/>
        </w:rPr>
        <w:t> </w:t>
      </w:r>
      <w:r>
        <w:rPr>
          <w:rFonts w:ascii="Times New Roman" w:hAnsi="Times New Roman"/>
          <w:b/>
          <w:i/>
          <w:w w:val="110"/>
          <w:sz w:val="19"/>
        </w:rPr>
        <w:t>hakimiyy</w:t>
      </w:r>
      <w:r>
        <w:rPr>
          <w:rFonts w:ascii="Arial" w:hAnsi="Arial"/>
          <w:i/>
          <w:w w:val="110"/>
          <w:sz w:val="19"/>
        </w:rPr>
        <w:t>ə</w:t>
      </w:r>
      <w:r>
        <w:rPr>
          <w:rFonts w:ascii="Times New Roman" w:hAnsi="Times New Roman"/>
          <w:b/>
          <w:i/>
          <w:w w:val="110"/>
          <w:sz w:val="19"/>
        </w:rPr>
        <w:t>tin</w:t>
      </w:r>
      <w:r>
        <w:rPr>
          <w:rFonts w:ascii="Times New Roman" w:hAnsi="Times New Roman"/>
          <w:b/>
          <w:i/>
          <w:spacing w:val="40"/>
          <w:w w:val="110"/>
          <w:sz w:val="19"/>
        </w:rPr>
        <w:t> </w:t>
      </w:r>
      <w:r>
        <w:rPr>
          <w:rFonts w:ascii="Times New Roman" w:hAnsi="Times New Roman"/>
          <w:b/>
          <w:i/>
          <w:w w:val="110"/>
          <w:sz w:val="19"/>
        </w:rPr>
        <w:t>zorla</w:t>
      </w:r>
      <w:r>
        <w:rPr>
          <w:rFonts w:ascii="Times New Roman" w:hAnsi="Times New Roman"/>
          <w:b/>
          <w:i/>
          <w:spacing w:val="40"/>
          <w:w w:val="110"/>
          <w:sz w:val="19"/>
        </w:rPr>
        <w:t> </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Arial" w:hAnsi="Arial"/>
          <w:i/>
          <w:spacing w:val="40"/>
          <w:w w:val="110"/>
          <w:sz w:val="19"/>
        </w:rPr>
        <w:t> </w:t>
      </w:r>
      <w:r>
        <w:rPr>
          <w:rFonts w:ascii="Times New Roman" w:hAnsi="Times New Roman"/>
          <w:b/>
          <w:i/>
          <w:w w:val="110"/>
          <w:sz w:val="19"/>
        </w:rPr>
        <w:t>keçirilm</w:t>
      </w:r>
      <w:r>
        <w:rPr>
          <w:rFonts w:ascii="Arial" w:hAnsi="Arial"/>
          <w:i/>
          <w:w w:val="110"/>
          <w:sz w:val="19"/>
        </w:rPr>
        <w:t>ə</w:t>
      </w:r>
      <w:r>
        <w:rPr>
          <w:rFonts w:ascii="Times New Roman" w:hAnsi="Times New Roman"/>
          <w:b/>
          <w:i/>
          <w:w w:val="110"/>
          <w:sz w:val="19"/>
        </w:rPr>
        <w:t>sin</w:t>
      </w:r>
      <w:r>
        <w:rPr>
          <w:rFonts w:ascii="Arial" w:hAnsi="Arial"/>
          <w:i/>
          <w:w w:val="110"/>
          <w:sz w:val="19"/>
        </w:rPr>
        <w:t>ə</w:t>
      </w:r>
      <w:r>
        <w:rPr>
          <w:rFonts w:ascii="Arial" w:hAnsi="Arial"/>
          <w:i/>
          <w:spacing w:val="40"/>
          <w:w w:val="110"/>
          <w:sz w:val="19"/>
        </w:rPr>
        <w:t> </w:t>
      </w:r>
      <w:r>
        <w:rPr>
          <w:rFonts w:ascii="Times New Roman" w:hAnsi="Times New Roman"/>
          <w:b/>
          <w:i/>
          <w:w w:val="110"/>
          <w:sz w:val="19"/>
        </w:rPr>
        <w:t>yön</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n h</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k</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Times New Roman" w:hAnsi="Times New Roman"/>
          <w:b/>
          <w:i/>
          <w:w w:val="110"/>
          <w:sz w:val="19"/>
        </w:rPr>
        <w:t>rin dini dü</w:t>
      </w:r>
      <w:r>
        <w:rPr>
          <w:rFonts w:ascii="Arial" w:hAnsi="Arial"/>
          <w:i/>
          <w:w w:val="110"/>
          <w:sz w:val="19"/>
        </w:rPr>
        <w:t>ş</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nçilik, dini radikalizm v</w:t>
      </w:r>
      <w:r>
        <w:rPr>
          <w:rFonts w:ascii="Arial" w:hAnsi="Arial"/>
          <w:i/>
          <w:w w:val="110"/>
          <w:sz w:val="19"/>
        </w:rPr>
        <w:t>ə </w:t>
      </w:r>
      <w:r>
        <w:rPr>
          <w:rFonts w:ascii="Times New Roman" w:hAnsi="Times New Roman"/>
          <w:b/>
          <w:i/>
          <w:w w:val="110"/>
          <w:sz w:val="19"/>
        </w:rPr>
        <w:t>ya dini fanatizm z</w:t>
      </w:r>
      <w:r>
        <w:rPr>
          <w:rFonts w:ascii="Arial" w:hAnsi="Arial"/>
          <w:i/>
          <w:w w:val="110"/>
          <w:sz w:val="19"/>
        </w:rPr>
        <w:t>ə</w:t>
      </w:r>
      <w:r>
        <w:rPr>
          <w:rFonts w:ascii="Times New Roman" w:hAnsi="Times New Roman"/>
          <w:b/>
          <w:i/>
          <w:w w:val="110"/>
          <w:sz w:val="19"/>
        </w:rPr>
        <w:t>minind</w:t>
      </w:r>
      <w:r>
        <w:rPr>
          <w:rFonts w:ascii="Arial" w:hAnsi="Arial"/>
          <w:i/>
          <w:w w:val="110"/>
          <w:sz w:val="19"/>
        </w:rPr>
        <w:t>ə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dilm</w:t>
      </w:r>
      <w:r>
        <w:rPr>
          <w:rFonts w:ascii="Arial" w:hAnsi="Arial"/>
          <w:i/>
          <w:w w:val="110"/>
          <w:sz w:val="19"/>
        </w:rPr>
        <w:t>ə</w:t>
      </w:r>
      <w:r>
        <w:rPr>
          <w:rFonts w:ascii="Times New Roman" w:hAnsi="Times New Roman"/>
          <w:b/>
          <w:i/>
          <w:w w:val="110"/>
          <w:sz w:val="19"/>
        </w:rPr>
        <w:t>si –</w:t>
      </w:r>
    </w:p>
    <w:p>
      <w:pPr>
        <w:spacing w:before="0"/>
        <w:ind w:left="544" w:right="0" w:firstLine="0"/>
        <w:jc w:val="left"/>
        <w:rPr>
          <w:rFonts w:ascii="Arial" w:hAnsi="Arial"/>
          <w:i/>
          <w:sz w:val="19"/>
        </w:rPr>
      </w:pPr>
      <w:r>
        <w:rPr>
          <w:rFonts w:ascii="Times New Roman" w:hAnsi="Times New Roman"/>
          <w:b/>
          <w:i/>
          <w:w w:val="110"/>
          <w:sz w:val="19"/>
        </w:rPr>
        <w:t>on</w:t>
      </w:r>
      <w:r>
        <w:rPr>
          <w:rFonts w:ascii="Times New Roman" w:hAnsi="Times New Roman"/>
          <w:b/>
          <w:i/>
          <w:spacing w:val="52"/>
          <w:w w:val="110"/>
          <w:sz w:val="19"/>
        </w:rPr>
        <w:t> </w:t>
      </w:r>
      <w:r>
        <w:rPr>
          <w:rFonts w:ascii="Times New Roman" w:hAnsi="Times New Roman"/>
          <w:b/>
          <w:i/>
          <w:w w:val="110"/>
          <w:sz w:val="19"/>
        </w:rPr>
        <w:t>be</w:t>
      </w:r>
      <w:r>
        <w:rPr>
          <w:rFonts w:ascii="Arial" w:hAnsi="Arial"/>
          <w:i/>
          <w:w w:val="110"/>
          <w:sz w:val="19"/>
        </w:rPr>
        <w:t>ş</w:t>
      </w:r>
      <w:r>
        <w:rPr>
          <w:rFonts w:ascii="Arial" w:hAnsi="Arial"/>
          <w:i/>
          <w:spacing w:val="46"/>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52"/>
          <w:w w:val="110"/>
          <w:sz w:val="19"/>
        </w:rPr>
        <w:t> </w:t>
      </w:r>
      <w:r>
        <w:rPr>
          <w:rFonts w:ascii="Times New Roman" w:hAnsi="Times New Roman"/>
          <w:b/>
          <w:i/>
          <w:w w:val="110"/>
          <w:sz w:val="19"/>
        </w:rPr>
        <w:t>iyirmi</w:t>
      </w:r>
      <w:r>
        <w:rPr>
          <w:rFonts w:ascii="Times New Roman" w:hAnsi="Times New Roman"/>
          <w:b/>
          <w:i/>
          <w:spacing w:val="53"/>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52"/>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46"/>
          <w:w w:val="110"/>
          <w:sz w:val="19"/>
        </w:rPr>
        <w:t> </w:t>
      </w:r>
      <w:r>
        <w:rPr>
          <w:rFonts w:ascii="Times New Roman" w:hAnsi="Times New Roman"/>
          <w:b/>
          <w:i/>
          <w:w w:val="110"/>
          <w:sz w:val="19"/>
        </w:rPr>
        <w:t>azadlıqdan</w:t>
      </w:r>
      <w:r>
        <w:rPr>
          <w:rFonts w:ascii="Times New Roman" w:hAnsi="Times New Roman"/>
          <w:b/>
          <w:i/>
          <w:spacing w:val="52"/>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53"/>
          <w:w w:val="110"/>
          <w:sz w:val="19"/>
        </w:rPr>
        <w:t> </w:t>
      </w:r>
      <w:r>
        <w:rPr>
          <w:rFonts w:ascii="Times New Roman" w:hAnsi="Times New Roman"/>
          <w:b/>
          <w:i/>
          <w:w w:val="110"/>
          <w:sz w:val="19"/>
        </w:rPr>
        <w:t>etm</w:t>
      </w:r>
      <w:r>
        <w:rPr>
          <w:rFonts w:ascii="Arial" w:hAnsi="Arial"/>
          <w:i/>
          <w:w w:val="110"/>
          <w:sz w:val="19"/>
        </w:rPr>
        <w:t>ə</w:t>
      </w:r>
      <w:r>
        <w:rPr>
          <w:rFonts w:ascii="Arial" w:hAnsi="Arial"/>
          <w:i/>
          <w:spacing w:val="46"/>
          <w:w w:val="110"/>
          <w:sz w:val="19"/>
        </w:rPr>
        <w:t> </w:t>
      </w:r>
      <w:r>
        <w:rPr>
          <w:rFonts w:ascii="Times New Roman" w:hAnsi="Times New Roman"/>
          <w:b/>
          <w:i/>
          <w:w w:val="110"/>
          <w:sz w:val="19"/>
        </w:rPr>
        <w:t>v</w:t>
      </w:r>
      <w:r>
        <w:rPr>
          <w:rFonts w:ascii="Arial" w:hAnsi="Arial"/>
          <w:i/>
          <w:w w:val="110"/>
          <w:sz w:val="19"/>
        </w:rPr>
        <w:t>ə</w:t>
      </w:r>
      <w:r>
        <w:rPr>
          <w:rFonts w:ascii="Arial" w:hAnsi="Arial"/>
          <w:i/>
          <w:spacing w:val="46"/>
          <w:w w:val="110"/>
          <w:sz w:val="19"/>
        </w:rPr>
        <w:t> </w:t>
      </w:r>
      <w:r>
        <w:rPr>
          <w:rFonts w:ascii="Times New Roman" w:hAnsi="Times New Roman"/>
          <w:b/>
          <w:i/>
          <w:w w:val="110"/>
          <w:sz w:val="19"/>
        </w:rPr>
        <w:t>ya</w:t>
      </w:r>
      <w:r>
        <w:rPr>
          <w:rFonts w:ascii="Times New Roman" w:hAnsi="Times New Roman"/>
          <w:b/>
          <w:i/>
          <w:spacing w:val="52"/>
          <w:w w:val="110"/>
          <w:sz w:val="19"/>
        </w:rPr>
        <w:t> </w:t>
      </w:r>
      <w:r>
        <w:rPr>
          <w:rFonts w:ascii="Times New Roman" w:hAnsi="Times New Roman"/>
          <w:b/>
          <w:i/>
          <w:w w:val="110"/>
          <w:sz w:val="19"/>
        </w:rPr>
        <w:t>ömürlük</w:t>
      </w:r>
      <w:r>
        <w:rPr>
          <w:rFonts w:ascii="Times New Roman" w:hAnsi="Times New Roman"/>
          <w:b/>
          <w:i/>
          <w:spacing w:val="53"/>
          <w:w w:val="110"/>
          <w:sz w:val="19"/>
        </w:rPr>
        <w:t> </w:t>
      </w:r>
      <w:r>
        <w:rPr>
          <w:rFonts w:ascii="Times New Roman" w:hAnsi="Times New Roman"/>
          <w:b/>
          <w:i/>
          <w:w w:val="110"/>
          <w:sz w:val="19"/>
        </w:rPr>
        <w:t>azadlıqdan</w:t>
      </w:r>
      <w:r>
        <w:rPr>
          <w:rFonts w:ascii="Times New Roman" w:hAnsi="Times New Roman"/>
          <w:b/>
          <w:i/>
          <w:spacing w:val="52"/>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52"/>
          <w:w w:val="110"/>
          <w:sz w:val="19"/>
        </w:rPr>
        <w:t> </w:t>
      </w:r>
      <w:r>
        <w:rPr>
          <w:rFonts w:ascii="Times New Roman" w:hAnsi="Times New Roman"/>
          <w:b/>
          <w:i/>
          <w:w w:val="110"/>
          <w:sz w:val="19"/>
        </w:rPr>
        <w:t>etm</w:t>
      </w:r>
      <w:r>
        <w:rPr>
          <w:rFonts w:ascii="Arial" w:hAnsi="Arial"/>
          <w:i/>
          <w:w w:val="110"/>
          <w:sz w:val="19"/>
        </w:rPr>
        <w:t>ə</w:t>
      </w:r>
      <w:r>
        <w:rPr>
          <w:rFonts w:ascii="Arial" w:hAnsi="Arial"/>
          <w:i/>
          <w:spacing w:val="46"/>
          <w:w w:val="110"/>
          <w:sz w:val="19"/>
        </w:rPr>
        <w:t> </w:t>
      </w:r>
      <w:r>
        <w:rPr>
          <w:rFonts w:ascii="Times New Roman" w:hAnsi="Times New Roman"/>
          <w:b/>
          <w:i/>
          <w:spacing w:val="-5"/>
          <w:w w:val="110"/>
          <w:sz w:val="19"/>
        </w:rPr>
        <w:t>il</w:t>
      </w:r>
      <w:r>
        <w:rPr>
          <w:rFonts w:ascii="Arial" w:hAnsi="Arial"/>
          <w:i/>
          <w:spacing w:val="-5"/>
          <w:w w:val="110"/>
          <w:sz w:val="19"/>
        </w:rPr>
        <w:t>ə</w:t>
      </w:r>
    </w:p>
    <w:p>
      <w:pPr>
        <w:spacing w:line="124" w:lineRule="exact" w:before="38"/>
        <w:ind w:left="1336" w:right="0" w:firstLine="0"/>
        <w:jc w:val="left"/>
        <w:rPr>
          <w:b/>
          <w:sz w:val="15"/>
        </w:rPr>
      </w:pPr>
      <w:r>
        <w:rPr>
          <w:b/>
          <w:color w:val="0000FF"/>
          <w:spacing w:val="-2"/>
          <w:w w:val="105"/>
          <w:sz w:val="15"/>
          <w:u w:val="single" w:color="0000FF"/>
        </w:rPr>
        <w:t>[810]</w:t>
      </w:r>
    </w:p>
    <w:p>
      <w:pPr>
        <w:spacing w:line="174" w:lineRule="exact" w:before="0"/>
        <w:ind w:left="100" w:right="0" w:firstLine="0"/>
        <w:jc w:val="left"/>
        <w:rPr>
          <w:rFonts w:ascii="Times New Roman" w:hAnsi="Times New Roman"/>
          <w:b/>
          <w:i/>
          <w:sz w:val="19"/>
        </w:rPr>
      </w:pP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spacing w:line="288" w:lineRule="auto" w:before="38"/>
        <w:ind w:left="100" w:right="99" w:firstLine="444"/>
        <w:jc w:val="both"/>
        <w:rPr>
          <w:sz w:val="15"/>
        </w:rPr>
      </w:pPr>
      <w:r>
        <w:rPr>
          <w:b/>
          <w:w w:val="105"/>
          <w:sz w:val="15"/>
        </w:rPr>
        <w:t>Qeyd:</w:t>
      </w:r>
      <w:r>
        <w:rPr>
          <w:b/>
          <w:spacing w:val="-4"/>
          <w:w w:val="105"/>
          <w:sz w:val="15"/>
        </w:rPr>
        <w:t> </w:t>
      </w:r>
      <w:r>
        <w:rPr>
          <w:w w:val="105"/>
          <w:sz w:val="15"/>
        </w:rPr>
        <w:t>Bu</w:t>
      </w:r>
      <w:r>
        <w:rPr>
          <w:spacing w:val="-3"/>
          <w:w w:val="105"/>
          <w:sz w:val="15"/>
        </w:rPr>
        <w:t> </w:t>
      </w:r>
      <w:r>
        <w:rPr>
          <w:w w:val="105"/>
          <w:sz w:val="15"/>
        </w:rPr>
        <w:t>maddədə</w:t>
      </w:r>
      <w:r>
        <w:rPr>
          <w:spacing w:val="-3"/>
          <w:w w:val="105"/>
          <w:sz w:val="15"/>
        </w:rPr>
        <w:t> </w:t>
      </w:r>
      <w:r>
        <w:rPr>
          <w:w w:val="105"/>
          <w:sz w:val="15"/>
        </w:rPr>
        <w:t>nəzərdə</w:t>
      </w:r>
      <w:r>
        <w:rPr>
          <w:spacing w:val="-3"/>
          <w:w w:val="105"/>
          <w:sz w:val="15"/>
        </w:rPr>
        <w:t> </w:t>
      </w:r>
      <w:r>
        <w:rPr>
          <w:w w:val="105"/>
          <w:sz w:val="15"/>
        </w:rPr>
        <w:t>tutulmuş</w:t>
      </w:r>
      <w:r>
        <w:rPr>
          <w:spacing w:val="-3"/>
          <w:w w:val="105"/>
          <w:sz w:val="15"/>
        </w:rPr>
        <w:t> </w:t>
      </w:r>
      <w:r>
        <w:rPr>
          <w:w w:val="105"/>
          <w:sz w:val="15"/>
        </w:rPr>
        <w:t>cinayətləri</w:t>
      </w:r>
      <w:r>
        <w:rPr>
          <w:spacing w:val="-3"/>
          <w:w w:val="105"/>
          <w:sz w:val="15"/>
        </w:rPr>
        <w:t> </w:t>
      </w:r>
      <w:r>
        <w:rPr>
          <w:w w:val="105"/>
          <w:sz w:val="15"/>
        </w:rPr>
        <w:t>törətmiş,</w:t>
      </w:r>
      <w:r>
        <w:rPr>
          <w:spacing w:val="-3"/>
          <w:w w:val="105"/>
          <w:sz w:val="15"/>
        </w:rPr>
        <w:t> </w:t>
      </w:r>
      <w:r>
        <w:rPr>
          <w:w w:val="105"/>
          <w:sz w:val="15"/>
        </w:rPr>
        <w:t>lakin</w:t>
      </w:r>
      <w:r>
        <w:rPr>
          <w:spacing w:val="-3"/>
          <w:w w:val="105"/>
          <w:sz w:val="15"/>
        </w:rPr>
        <w:t> </w:t>
      </w:r>
      <w:r>
        <w:rPr>
          <w:w w:val="105"/>
          <w:sz w:val="15"/>
        </w:rPr>
        <w:t>dövlət</w:t>
      </w:r>
      <w:r>
        <w:rPr>
          <w:spacing w:val="-3"/>
          <w:w w:val="105"/>
          <w:sz w:val="15"/>
        </w:rPr>
        <w:t> </w:t>
      </w:r>
      <w:r>
        <w:rPr>
          <w:w w:val="105"/>
          <w:sz w:val="15"/>
        </w:rPr>
        <w:t>hakimiyyət</w:t>
      </w:r>
      <w:r>
        <w:rPr>
          <w:spacing w:val="-3"/>
          <w:w w:val="105"/>
          <w:sz w:val="15"/>
        </w:rPr>
        <w:t> </w:t>
      </w:r>
      <w:r>
        <w:rPr>
          <w:w w:val="105"/>
          <w:sz w:val="15"/>
        </w:rPr>
        <w:t>orqanlarına</w:t>
      </w:r>
      <w:r>
        <w:rPr>
          <w:spacing w:val="-3"/>
          <w:w w:val="105"/>
          <w:sz w:val="15"/>
        </w:rPr>
        <w:t> </w:t>
      </w:r>
      <w:r>
        <w:rPr>
          <w:w w:val="105"/>
          <w:sz w:val="15"/>
        </w:rPr>
        <w:t>könüllü</w:t>
      </w:r>
      <w:r>
        <w:rPr>
          <w:spacing w:val="-3"/>
          <w:w w:val="105"/>
          <w:sz w:val="15"/>
        </w:rPr>
        <w:t> </w:t>
      </w:r>
      <w:r>
        <w:rPr>
          <w:w w:val="105"/>
          <w:sz w:val="15"/>
        </w:rPr>
        <w:t>surətdə və</w:t>
      </w:r>
      <w:r>
        <w:rPr>
          <w:w w:val="105"/>
          <w:sz w:val="15"/>
        </w:rPr>
        <w:t> vaxtında</w:t>
      </w:r>
      <w:r>
        <w:rPr>
          <w:w w:val="105"/>
          <w:sz w:val="15"/>
        </w:rPr>
        <w:t> məlumat</w:t>
      </w:r>
      <w:r>
        <w:rPr>
          <w:w w:val="105"/>
          <w:sz w:val="15"/>
        </w:rPr>
        <w:t> vermiş</w:t>
      </w:r>
      <w:r>
        <w:rPr>
          <w:w w:val="105"/>
          <w:sz w:val="15"/>
        </w:rPr>
        <w:t> və</w:t>
      </w:r>
      <w:r>
        <w:rPr>
          <w:w w:val="105"/>
          <w:sz w:val="15"/>
        </w:rPr>
        <w:t> ya</w:t>
      </w:r>
      <w:r>
        <w:rPr>
          <w:w w:val="105"/>
          <w:sz w:val="15"/>
        </w:rPr>
        <w:t> Azərbaycan</w:t>
      </w:r>
      <w:r>
        <w:rPr>
          <w:w w:val="105"/>
          <w:sz w:val="15"/>
        </w:rPr>
        <w:t> Respublikasının</w:t>
      </w:r>
      <w:r>
        <w:rPr>
          <w:w w:val="105"/>
          <w:sz w:val="15"/>
        </w:rPr>
        <w:t> mənafelərinə</w:t>
      </w:r>
      <w:r>
        <w:rPr>
          <w:w w:val="105"/>
          <w:sz w:val="15"/>
        </w:rPr>
        <w:t> ziyan</w:t>
      </w:r>
      <w:r>
        <w:rPr>
          <w:w w:val="105"/>
          <w:sz w:val="15"/>
        </w:rPr>
        <w:t> vurulmasının</w:t>
      </w:r>
      <w:r>
        <w:rPr>
          <w:w w:val="105"/>
          <w:sz w:val="15"/>
        </w:rPr>
        <w:t> qarşısının alınmasına</w:t>
      </w:r>
      <w:r>
        <w:rPr>
          <w:w w:val="105"/>
          <w:sz w:val="15"/>
        </w:rPr>
        <w:t> sair</w:t>
      </w:r>
      <w:r>
        <w:rPr>
          <w:w w:val="105"/>
          <w:sz w:val="15"/>
        </w:rPr>
        <w:t> formada</w:t>
      </w:r>
      <w:r>
        <w:rPr>
          <w:w w:val="105"/>
          <w:sz w:val="15"/>
        </w:rPr>
        <w:t> kömək</w:t>
      </w:r>
      <w:r>
        <w:rPr>
          <w:w w:val="105"/>
          <w:sz w:val="15"/>
        </w:rPr>
        <w:t> etmiş</w:t>
      </w:r>
      <w:r>
        <w:rPr>
          <w:w w:val="105"/>
          <w:sz w:val="15"/>
        </w:rPr>
        <w:t> şəxs,</w:t>
      </w:r>
      <w:r>
        <w:rPr>
          <w:w w:val="105"/>
          <w:sz w:val="15"/>
        </w:rPr>
        <w:t> əgər</w:t>
      </w:r>
      <w:r>
        <w:rPr>
          <w:w w:val="105"/>
          <w:sz w:val="15"/>
        </w:rPr>
        <w:t> törətdiyi</w:t>
      </w:r>
      <w:r>
        <w:rPr>
          <w:w w:val="105"/>
          <w:sz w:val="15"/>
        </w:rPr>
        <w:t> cinayət</w:t>
      </w:r>
      <w:r>
        <w:rPr>
          <w:w w:val="105"/>
          <w:sz w:val="15"/>
        </w:rPr>
        <w:t> ilə</w:t>
      </w:r>
      <w:r>
        <w:rPr>
          <w:w w:val="105"/>
          <w:sz w:val="15"/>
        </w:rPr>
        <w:t> əhəmiyyətli</w:t>
      </w:r>
      <w:r>
        <w:rPr>
          <w:w w:val="105"/>
          <w:sz w:val="15"/>
        </w:rPr>
        <w:t> zərər</w:t>
      </w:r>
      <w:r>
        <w:rPr>
          <w:w w:val="105"/>
          <w:sz w:val="15"/>
        </w:rPr>
        <w:t> vurmamışsa</w:t>
      </w:r>
      <w:r>
        <w:rPr>
          <w:w w:val="105"/>
          <w:sz w:val="15"/>
        </w:rPr>
        <w:t> və</w:t>
      </w:r>
      <w:r>
        <w:rPr>
          <w:w w:val="105"/>
          <w:sz w:val="15"/>
        </w:rPr>
        <w:t> onun hərəkətlərində başqa cinayətin tərkibi yoxdursa, cinayət məsuliyyətindən azad olunur.</w:t>
      </w:r>
    </w:p>
    <w:p>
      <w:pPr>
        <w:pStyle w:val="BodyText"/>
        <w:spacing w:before="49"/>
        <w:rPr>
          <w:sz w:val="15"/>
        </w:rPr>
      </w:pPr>
    </w:p>
    <w:p>
      <w:pPr>
        <w:pStyle w:val="Heading2"/>
        <w:spacing w:line="254" w:lineRule="auto"/>
        <w:ind w:right="102"/>
        <w:jc w:val="both"/>
      </w:pPr>
      <w:r>
        <w:rPr>
          <w:b w:val="0"/>
        </w:rPr>
        <w:t>M</w:t>
      </w:r>
      <w:r>
        <w:rPr>
          <w:b w:val="0"/>
          <w:spacing w:val="-29"/>
        </w:rPr>
        <w:t> </w:t>
      </w:r>
      <w:r>
        <w:rPr>
          <w:b w:val="0"/>
        </w:rPr>
        <w:t>a</w:t>
      </w:r>
      <w:r>
        <w:rPr>
          <w:b w:val="0"/>
          <w:spacing w:val="-28"/>
        </w:rPr>
        <w:t> </w:t>
      </w:r>
      <w:r>
        <w:rPr>
          <w:b w:val="0"/>
        </w:rPr>
        <w:t>d</w:t>
      </w:r>
      <w:r>
        <w:rPr>
          <w:b w:val="0"/>
          <w:spacing w:val="-29"/>
        </w:rPr>
        <w:t> </w:t>
      </w:r>
      <w:r>
        <w:rPr>
          <w:b w:val="0"/>
        </w:rPr>
        <w:t>d</w:t>
      </w:r>
      <w:r>
        <w:rPr>
          <w:b w:val="0"/>
          <w:spacing w:val="-29"/>
        </w:rPr>
        <w:t> </w:t>
      </w:r>
      <w:r>
        <w:rPr>
          <w:b w:val="0"/>
        </w:rPr>
        <w:t>ə</w:t>
      </w:r>
      <w:r>
        <w:rPr>
          <w:b w:val="0"/>
          <w:spacing w:val="-28"/>
        </w:rPr>
        <w:t> </w:t>
      </w:r>
      <w:r>
        <w:rPr>
          <w:b w:val="0"/>
        </w:rPr>
        <w:t>2</w:t>
      </w:r>
      <w:r>
        <w:rPr>
          <w:b w:val="0"/>
          <w:spacing w:val="-29"/>
        </w:rPr>
        <w:t> </w:t>
      </w:r>
      <w:r>
        <w:rPr>
          <w:b w:val="0"/>
        </w:rPr>
        <w:t>7</w:t>
      </w:r>
      <w:r>
        <w:rPr>
          <w:b w:val="0"/>
          <w:spacing w:val="-28"/>
        </w:rPr>
        <w:t> </w:t>
      </w:r>
      <w:r>
        <w:rPr>
          <w:b w:val="0"/>
        </w:rPr>
        <w:t>9</w:t>
      </w:r>
      <w:r>
        <w:rPr>
          <w:b w:val="0"/>
          <w:spacing w:val="-29"/>
        </w:rPr>
        <w:t> </w:t>
      </w:r>
      <w:r>
        <w:rPr>
          <w:b w:val="0"/>
        </w:rPr>
        <w:t>.</w:t>
      </w:r>
      <w:r>
        <w:rPr>
          <w:b w:val="0"/>
          <w:spacing w:val="-28"/>
        </w:rPr>
        <w:t> </w:t>
      </w:r>
      <w:r>
        <w:rPr/>
        <w:t>Qanunvericiliklə</w:t>
      </w:r>
      <w:r>
        <w:rPr>
          <w:spacing w:val="-2"/>
        </w:rPr>
        <w:t> </w:t>
      </w:r>
      <w:r>
        <w:rPr/>
        <w:t>nəzərdə</w:t>
      </w:r>
      <w:r>
        <w:rPr>
          <w:spacing w:val="32"/>
        </w:rPr>
        <w:t> </w:t>
      </w:r>
      <w:r>
        <w:rPr/>
        <w:t>tutulmayan silahlı birləşmələri və ya qrupları </w:t>
      </w:r>
      <w:r>
        <w:rPr>
          <w:spacing w:val="-2"/>
        </w:rPr>
        <w:t>yaratma</w:t>
      </w:r>
    </w:p>
    <w:p>
      <w:pPr>
        <w:pStyle w:val="BodyText"/>
        <w:spacing w:before="13"/>
        <w:rPr>
          <w:b/>
        </w:rPr>
      </w:pPr>
    </w:p>
    <w:p>
      <w:pPr>
        <w:pStyle w:val="ListParagraph"/>
        <w:numPr>
          <w:ilvl w:val="1"/>
          <w:numId w:val="247"/>
        </w:numPr>
        <w:tabs>
          <w:tab w:pos="1472" w:val="left" w:leader="none"/>
        </w:tabs>
        <w:spacing w:line="254" w:lineRule="auto" w:before="0" w:after="0"/>
        <w:ind w:left="100" w:right="102" w:firstLine="444"/>
        <w:jc w:val="both"/>
        <w:rPr>
          <w:sz w:val="19"/>
        </w:rPr>
      </w:pPr>
      <w:r>
        <w:rPr>
          <w:sz w:val="19"/>
        </w:rPr>
        <w:t>Azərbaycan Respublikasının qanunvericiliyi ilə nəzərdə tutulmayan silahlı birləşmələr və ya qruplar yaratma, eləcə də onların yaradılmasında və fəaliyyətində iştirak etmə, onları silahla, döyüş sursatı ilə, partlayıcı maddələrlə, hərbi texnika ilə, yaxud əsgəri ləvazimatla təchiz etmə—</w:t>
      </w:r>
    </w:p>
    <w:p>
      <w:pPr>
        <w:pStyle w:val="BodyText"/>
        <w:spacing w:line="211" w:lineRule="exact"/>
        <w:ind w:left="544"/>
        <w:jc w:val="both"/>
      </w:pPr>
      <w:r>
        <w:rPr/>
        <w:t>üç</w:t>
      </w:r>
      <w:r>
        <w:rPr>
          <w:spacing w:val="2"/>
        </w:rPr>
        <w:t> </w:t>
      </w:r>
      <w:r>
        <w:rPr/>
        <w:t>ildən</w:t>
      </w:r>
      <w:r>
        <w:rPr>
          <w:spacing w:val="3"/>
        </w:rPr>
        <w:t> </w:t>
      </w:r>
      <w:r>
        <w:rPr/>
        <w:t>səkkiz</w:t>
      </w:r>
      <w:r>
        <w:rPr>
          <w:spacing w:val="3"/>
        </w:rPr>
        <w:t> </w:t>
      </w:r>
      <w:r>
        <w:rPr/>
        <w:t>ilədək</w:t>
      </w:r>
      <w:r>
        <w:rPr>
          <w:spacing w:val="3"/>
        </w:rPr>
        <w:t> </w:t>
      </w:r>
      <w:r>
        <w:rPr/>
        <w:t>müddətə</w:t>
      </w:r>
      <w:r>
        <w:rPr>
          <w:spacing w:val="2"/>
        </w:rPr>
        <w:t> </w:t>
      </w:r>
      <w:r>
        <w:rPr/>
        <w:t>azadlıqdan</w:t>
      </w:r>
      <w:r>
        <w:rPr>
          <w:spacing w:val="3"/>
        </w:rPr>
        <w:t> </w:t>
      </w:r>
      <w:r>
        <w:rPr/>
        <w:t>məhrum</w:t>
      </w:r>
      <w:r>
        <w:rPr>
          <w:spacing w:val="3"/>
        </w:rPr>
        <w:t> </w:t>
      </w:r>
      <w:r>
        <w:rPr/>
        <w:t>etmə</w:t>
      </w:r>
      <w:r>
        <w:rPr>
          <w:spacing w:val="3"/>
        </w:rPr>
        <w:t> </w:t>
      </w:r>
      <w:r>
        <w:rPr/>
        <w:t>ilə</w:t>
      </w:r>
      <w:r>
        <w:rPr>
          <w:spacing w:val="2"/>
        </w:rPr>
        <w:t> </w:t>
      </w:r>
      <w:r>
        <w:rPr>
          <w:spacing w:val="-2"/>
        </w:rPr>
        <w:t>cəzalandırılır.</w:t>
      </w:r>
    </w:p>
    <w:p>
      <w:pPr>
        <w:spacing w:line="249" w:lineRule="auto" w:before="0"/>
        <w:ind w:left="100" w:right="100" w:firstLine="444"/>
        <w:jc w:val="both"/>
        <w:rPr>
          <w:rFonts w:ascii="Times New Roman" w:hAnsi="Times New Roman"/>
          <w:b/>
          <w:i/>
          <w:sz w:val="19"/>
        </w:rPr>
      </w:pPr>
      <w:r>
        <w:rPr>
          <w:rFonts w:ascii="Times New Roman" w:hAnsi="Times New Roman"/>
          <w:b/>
          <w:i/>
          <w:w w:val="110"/>
          <w:sz w:val="19"/>
        </w:rPr>
        <w:t>279.1-1.</w:t>
      </w:r>
      <w:r>
        <w:rPr>
          <w:rFonts w:ascii="Times New Roman" w:hAnsi="Times New Roman"/>
          <w:b/>
          <w:i/>
          <w:w w:val="110"/>
          <w:sz w:val="19"/>
        </w:rPr>
        <w:t> Dini</w:t>
      </w:r>
      <w:r>
        <w:rPr>
          <w:rFonts w:ascii="Times New Roman" w:hAnsi="Times New Roman"/>
          <w:b/>
          <w:i/>
          <w:w w:val="110"/>
          <w:sz w:val="19"/>
        </w:rPr>
        <w:t> dü</w:t>
      </w:r>
      <w:r>
        <w:rPr>
          <w:rFonts w:ascii="Arial" w:hAnsi="Arial"/>
          <w:i/>
          <w:w w:val="110"/>
          <w:sz w:val="19"/>
        </w:rPr>
        <w:t>ş</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nçilik,</w:t>
      </w:r>
      <w:r>
        <w:rPr>
          <w:rFonts w:ascii="Times New Roman" w:hAnsi="Times New Roman"/>
          <w:b/>
          <w:i/>
          <w:w w:val="110"/>
          <w:sz w:val="19"/>
        </w:rPr>
        <w:t> dini</w:t>
      </w:r>
      <w:r>
        <w:rPr>
          <w:rFonts w:ascii="Times New Roman" w:hAnsi="Times New Roman"/>
          <w:b/>
          <w:i/>
          <w:w w:val="110"/>
          <w:sz w:val="19"/>
        </w:rPr>
        <w:t> radikalizm</w:t>
      </w:r>
      <w:r>
        <w:rPr>
          <w:rFonts w:ascii="Times New Roman" w:hAnsi="Times New Roman"/>
          <w:b/>
          <w:i/>
          <w:w w:val="110"/>
          <w:sz w:val="19"/>
        </w:rPr>
        <w:t> v</w:t>
      </w:r>
      <w:r>
        <w:rPr>
          <w:rFonts w:ascii="Arial" w:hAnsi="Arial"/>
          <w:i/>
          <w:w w:val="110"/>
          <w:sz w:val="19"/>
        </w:rPr>
        <w:t>ə </w:t>
      </w:r>
      <w:r>
        <w:rPr>
          <w:rFonts w:ascii="Times New Roman" w:hAnsi="Times New Roman"/>
          <w:b/>
          <w:i/>
          <w:w w:val="110"/>
          <w:sz w:val="19"/>
        </w:rPr>
        <w:t>ya</w:t>
      </w:r>
      <w:r>
        <w:rPr>
          <w:rFonts w:ascii="Times New Roman" w:hAnsi="Times New Roman"/>
          <w:b/>
          <w:i/>
          <w:w w:val="110"/>
          <w:sz w:val="19"/>
        </w:rPr>
        <w:t> dini</w:t>
      </w:r>
      <w:r>
        <w:rPr>
          <w:rFonts w:ascii="Times New Roman" w:hAnsi="Times New Roman"/>
          <w:b/>
          <w:i/>
          <w:w w:val="110"/>
          <w:sz w:val="19"/>
        </w:rPr>
        <w:t> fanatizm</w:t>
      </w:r>
      <w:r>
        <w:rPr>
          <w:rFonts w:ascii="Times New Roman" w:hAnsi="Times New Roman"/>
          <w:b/>
          <w:i/>
          <w:w w:val="110"/>
          <w:sz w:val="19"/>
        </w:rPr>
        <w:t> z</w:t>
      </w:r>
      <w:r>
        <w:rPr>
          <w:rFonts w:ascii="Arial" w:hAnsi="Arial"/>
          <w:i/>
          <w:w w:val="110"/>
          <w:sz w:val="19"/>
        </w:rPr>
        <w:t>ə</w:t>
      </w:r>
      <w:r>
        <w:rPr>
          <w:rFonts w:ascii="Times New Roman" w:hAnsi="Times New Roman"/>
          <w:b/>
          <w:i/>
          <w:w w:val="110"/>
          <w:sz w:val="19"/>
        </w:rPr>
        <w:t>minind</w:t>
      </w:r>
      <w:r>
        <w:rPr>
          <w:rFonts w:ascii="Arial" w:hAnsi="Arial"/>
          <w:i/>
          <w:w w:val="110"/>
          <w:sz w:val="19"/>
        </w:rPr>
        <w:t>ə </w:t>
      </w:r>
      <w:r>
        <w:rPr>
          <w:rFonts w:ascii="Times New Roman" w:hAnsi="Times New Roman"/>
          <w:b/>
          <w:i/>
          <w:w w:val="110"/>
          <w:sz w:val="19"/>
        </w:rPr>
        <w:t>bu</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w w:val="110"/>
          <w:sz w:val="19"/>
        </w:rPr>
        <w:t> 279.1-ci</w:t>
      </w:r>
      <w:r>
        <w:rPr>
          <w:rFonts w:ascii="Times New Roman" w:hAnsi="Times New Roman"/>
          <w:b/>
          <w:i/>
          <w:w w:val="110"/>
          <w:sz w:val="19"/>
        </w:rPr>
        <w:t> madd</w:t>
      </w:r>
      <w:r>
        <w:rPr>
          <w:rFonts w:ascii="Arial" w:hAnsi="Arial"/>
          <w:i/>
          <w:w w:val="110"/>
          <w:sz w:val="19"/>
        </w:rPr>
        <w:t>ə</w:t>
      </w:r>
      <w:r>
        <w:rPr>
          <w:rFonts w:ascii="Times New Roman" w:hAnsi="Times New Roman"/>
          <w:b/>
          <w:i/>
          <w:w w:val="110"/>
          <w:sz w:val="19"/>
        </w:rPr>
        <w:t>sind</w:t>
      </w:r>
      <w:r>
        <w:rPr>
          <w:rFonts w:ascii="Arial" w:hAnsi="Arial"/>
          <w:i/>
          <w:w w:val="110"/>
          <w:sz w:val="19"/>
        </w:rPr>
        <w:t>ə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 </w:t>
      </w:r>
      <w:r>
        <w:rPr>
          <w:rFonts w:ascii="Times New Roman" w:hAnsi="Times New Roman"/>
          <w:b/>
          <w:i/>
          <w:w w:val="110"/>
          <w:sz w:val="19"/>
        </w:rPr>
        <w:t>tutulan silahlı birl</w:t>
      </w:r>
      <w:r>
        <w:rPr>
          <w:rFonts w:ascii="Arial" w:hAnsi="Arial"/>
          <w:i/>
          <w:w w:val="110"/>
          <w:sz w:val="19"/>
        </w:rPr>
        <w:t>əş</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 v</w:t>
      </w:r>
      <w:r>
        <w:rPr>
          <w:rFonts w:ascii="Arial" w:hAnsi="Arial"/>
          <w:i/>
          <w:w w:val="110"/>
          <w:sz w:val="19"/>
        </w:rPr>
        <w:t>ə </w:t>
      </w:r>
      <w:r>
        <w:rPr>
          <w:rFonts w:ascii="Times New Roman" w:hAnsi="Times New Roman"/>
          <w:b/>
          <w:i/>
          <w:w w:val="110"/>
          <w:sz w:val="19"/>
        </w:rPr>
        <w:t>ya qruplar yaratma, h</w:t>
      </w:r>
      <w:r>
        <w:rPr>
          <w:rFonts w:ascii="Arial" w:hAnsi="Arial"/>
          <w:i/>
          <w:w w:val="110"/>
          <w:sz w:val="19"/>
        </w:rPr>
        <w:t>ə</w:t>
      </w:r>
      <w:r>
        <w:rPr>
          <w:rFonts w:ascii="Times New Roman" w:hAnsi="Times New Roman"/>
          <w:b/>
          <w:i/>
          <w:w w:val="110"/>
          <w:sz w:val="19"/>
        </w:rPr>
        <w:t>min birl</w:t>
      </w:r>
      <w:r>
        <w:rPr>
          <w:rFonts w:ascii="Arial" w:hAnsi="Arial"/>
          <w:i/>
          <w:w w:val="110"/>
          <w:sz w:val="19"/>
        </w:rPr>
        <w:t>əş</w:t>
      </w:r>
      <w:r>
        <w:rPr>
          <w:rFonts w:ascii="Times New Roman" w:hAnsi="Times New Roman"/>
          <w:b/>
          <w:i/>
          <w:w w:val="110"/>
          <w:sz w:val="19"/>
        </w:rPr>
        <w:t>m</w:t>
      </w:r>
      <w:r>
        <w:rPr>
          <w:rFonts w:ascii="Arial" w:hAnsi="Arial"/>
          <w:i/>
          <w:w w:val="110"/>
          <w:sz w:val="19"/>
        </w:rPr>
        <w:t>ə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 qruplarda i</w:t>
      </w:r>
      <w:r>
        <w:rPr>
          <w:rFonts w:ascii="Arial" w:hAnsi="Arial"/>
          <w:i/>
          <w:w w:val="110"/>
          <w:sz w:val="19"/>
        </w:rPr>
        <w:t>ş</w:t>
      </w:r>
      <w:r>
        <w:rPr>
          <w:rFonts w:ascii="Times New Roman" w:hAnsi="Times New Roman"/>
          <w:b/>
          <w:i/>
          <w:w w:val="110"/>
          <w:sz w:val="19"/>
        </w:rPr>
        <w:t>tirak etm</w:t>
      </w:r>
      <w:r>
        <w:rPr>
          <w:rFonts w:ascii="Arial" w:hAnsi="Arial"/>
          <w:i/>
          <w:w w:val="110"/>
          <w:sz w:val="19"/>
        </w:rPr>
        <w:t>ə </w:t>
      </w:r>
      <w:r>
        <w:rPr>
          <w:rFonts w:ascii="Times New Roman" w:hAnsi="Times New Roman"/>
          <w:b/>
          <w:i/>
          <w:w w:val="110"/>
          <w:sz w:val="19"/>
        </w:rPr>
        <w:t>–</w:t>
      </w:r>
    </w:p>
    <w:p>
      <w:pPr>
        <w:spacing w:line="124" w:lineRule="exact" w:before="26"/>
        <w:ind w:left="7013" w:right="0" w:firstLine="0"/>
        <w:jc w:val="left"/>
        <w:rPr>
          <w:b/>
          <w:sz w:val="15"/>
        </w:rPr>
      </w:pPr>
      <w:r>
        <w:rPr>
          <w:b/>
          <w:color w:val="0000FF"/>
          <w:spacing w:val="-2"/>
          <w:w w:val="105"/>
          <w:sz w:val="15"/>
          <w:u w:val="single" w:color="0000FF"/>
        </w:rPr>
        <w:t>[811]</w:t>
      </w:r>
    </w:p>
    <w:p>
      <w:pPr>
        <w:spacing w:line="174" w:lineRule="exact" w:before="0"/>
        <w:ind w:left="544" w:right="0" w:firstLine="0"/>
        <w:jc w:val="left"/>
        <w:rPr>
          <w:rFonts w:ascii="Times New Roman" w:hAnsi="Times New Roman"/>
          <w:b/>
          <w:i/>
          <w:sz w:val="19"/>
        </w:rPr>
      </w:pPr>
      <w:r>
        <w:rPr>
          <w:rFonts w:ascii="Times New Roman" w:hAnsi="Times New Roman"/>
          <w:b/>
          <w:i/>
          <w:w w:val="110"/>
          <w:sz w:val="19"/>
        </w:rPr>
        <w:t>altı</w:t>
      </w:r>
      <w:r>
        <w:rPr>
          <w:rFonts w:ascii="Times New Roman" w:hAnsi="Times New Roman"/>
          <w:b/>
          <w:i/>
          <w:spacing w:val="2"/>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3"/>
          <w:w w:val="110"/>
          <w:sz w:val="19"/>
        </w:rPr>
        <w:t> </w:t>
      </w:r>
      <w:r>
        <w:rPr>
          <w:rFonts w:ascii="Times New Roman" w:hAnsi="Times New Roman"/>
          <w:b/>
          <w:i/>
          <w:w w:val="110"/>
          <w:sz w:val="19"/>
        </w:rPr>
        <w:t>on</w:t>
      </w:r>
      <w:r>
        <w:rPr>
          <w:rFonts w:ascii="Times New Roman" w:hAnsi="Times New Roman"/>
          <w:b/>
          <w:i/>
          <w:spacing w:val="3"/>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3"/>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3"/>
          <w:w w:val="110"/>
          <w:sz w:val="19"/>
        </w:rPr>
        <w:t> </w:t>
      </w:r>
      <w:r>
        <w:rPr>
          <w:rFonts w:ascii="Times New Roman" w:hAnsi="Times New Roman"/>
          <w:b/>
          <w:i/>
          <w:w w:val="110"/>
          <w:sz w:val="19"/>
        </w:rPr>
        <w:t>azadlıqdan</w:t>
      </w:r>
      <w:r>
        <w:rPr>
          <w:rFonts w:ascii="Times New Roman" w:hAnsi="Times New Roman"/>
          <w:b/>
          <w:i/>
          <w:spacing w:val="3"/>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3"/>
          <w:w w:val="110"/>
          <w:sz w:val="19"/>
        </w:rPr>
        <w:t> </w:t>
      </w:r>
      <w:r>
        <w:rPr>
          <w:rFonts w:ascii="Times New Roman" w:hAnsi="Times New Roman"/>
          <w:b/>
          <w:i/>
          <w:w w:val="110"/>
          <w:sz w:val="19"/>
        </w:rPr>
        <w:t>etm</w:t>
      </w:r>
      <w:r>
        <w:rPr>
          <w:rFonts w:ascii="Arial" w:hAnsi="Arial"/>
          <w:i/>
          <w:w w:val="110"/>
          <w:sz w:val="19"/>
        </w:rPr>
        <w:t>ə</w:t>
      </w:r>
      <w:r>
        <w:rPr>
          <w:rFonts w:ascii="Arial" w:hAnsi="Arial"/>
          <w:i/>
          <w:spacing w:val="-3"/>
          <w:w w:val="110"/>
          <w:sz w:val="19"/>
        </w:rPr>
        <w:t> </w:t>
      </w:r>
      <w:r>
        <w:rPr>
          <w:rFonts w:ascii="Times New Roman" w:hAnsi="Times New Roman"/>
          <w:b/>
          <w:i/>
          <w:w w:val="110"/>
          <w:sz w:val="19"/>
        </w:rPr>
        <w:t>il</w:t>
      </w:r>
      <w:r>
        <w:rPr>
          <w:rFonts w:ascii="Arial" w:hAnsi="Arial"/>
          <w:i/>
          <w:w w:val="110"/>
          <w:sz w:val="19"/>
        </w:rPr>
        <w:t>ə</w:t>
      </w:r>
      <w:r>
        <w:rPr>
          <w:rFonts w:ascii="Arial" w:hAnsi="Arial"/>
          <w:i/>
          <w:spacing w:val="-2"/>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ListParagraph"/>
        <w:numPr>
          <w:ilvl w:val="1"/>
          <w:numId w:val="247"/>
        </w:numPr>
        <w:tabs>
          <w:tab w:pos="1347" w:val="left" w:leader="none"/>
        </w:tabs>
        <w:spacing w:line="259" w:lineRule="auto" w:before="8" w:after="0"/>
        <w:ind w:left="100" w:right="99" w:firstLine="444"/>
        <w:jc w:val="both"/>
        <w:rPr>
          <w:position w:val="-12"/>
          <w:sz w:val="19"/>
        </w:rPr>
      </w:pPr>
      <w:r>
        <w:rPr>
          <w:position w:val="-12"/>
          <w:sz w:val="19"/>
        </w:rPr>
        <mc:AlternateContent>
          <mc:Choice Requires="wps">
            <w:drawing>
              <wp:anchor distT="0" distB="0" distL="0" distR="0" allowOverlap="1" layoutInCell="1" locked="0" behindDoc="1" simplePos="0" relativeHeight="482192896">
                <wp:simplePos x="0" y="0"/>
                <wp:positionH relativeFrom="page">
                  <wp:posOffset>716378</wp:posOffset>
                </wp:positionH>
                <wp:positionV relativeFrom="paragraph">
                  <wp:posOffset>363698</wp:posOffset>
                </wp:positionV>
                <wp:extent cx="73660" cy="142240"/>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56.407784pt;margin-top:28.63764pt;width:5.8pt;height:11.2pt;mso-position-horizontal-relative:page;mso-position-vertical-relative:paragraph;z-index:-21123584" type="#_x0000_t202" id="docshape123"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sz w:val="19"/>
        </w:rPr>
        <w:t>Bu Məcəllənin 279.1-ci </w:t>
      </w:r>
      <w:r>
        <w:rPr>
          <w:rFonts w:ascii="Times New Roman" w:hAnsi="Times New Roman"/>
          <w:b/>
          <w:i/>
          <w:sz w:val="19"/>
        </w:rPr>
        <w:t>v</w:t>
      </w:r>
      <w:r>
        <w:rPr>
          <w:rFonts w:ascii="Arial" w:hAnsi="Arial"/>
          <w:i/>
          <w:sz w:val="19"/>
        </w:rPr>
        <w:t>ə </w:t>
      </w:r>
      <w:r>
        <w:rPr>
          <w:rFonts w:ascii="Times New Roman" w:hAnsi="Times New Roman"/>
          <w:b/>
          <w:i/>
          <w:sz w:val="19"/>
        </w:rPr>
        <w:t>279.1-1-ci madd</w:t>
      </w:r>
      <w:r>
        <w:rPr>
          <w:rFonts w:ascii="Arial" w:hAnsi="Arial"/>
          <w:i/>
          <w:sz w:val="19"/>
        </w:rPr>
        <w:t>ə</w:t>
      </w:r>
      <w:r>
        <w:rPr>
          <w:rFonts w:ascii="Times New Roman" w:hAnsi="Times New Roman"/>
          <w:b/>
          <w:i/>
          <w:sz w:val="19"/>
        </w:rPr>
        <w:t>l</w:t>
      </w:r>
      <w:r>
        <w:rPr>
          <w:rFonts w:ascii="Arial" w:hAnsi="Arial"/>
          <w:i/>
          <w:sz w:val="19"/>
        </w:rPr>
        <w:t>ə</w:t>
      </w:r>
      <w:r>
        <w:rPr>
          <w:rFonts w:ascii="Times New Roman" w:hAnsi="Times New Roman"/>
          <w:b/>
          <w:i/>
          <w:sz w:val="19"/>
        </w:rPr>
        <w:t>rind</w:t>
      </w:r>
      <w:r>
        <w:rPr>
          <w:rFonts w:ascii="Arial" w:hAnsi="Arial"/>
          <w:i/>
          <w:sz w:val="19"/>
        </w:rPr>
        <w:t>ə</w:t>
      </w:r>
      <w:r>
        <w:rPr>
          <w:rFonts w:ascii="Arial" w:hAnsi="Arial"/>
          <w:i/>
          <w:spacing w:val="40"/>
          <w:sz w:val="19"/>
        </w:rPr>
        <w:t> </w:t>
      </w:r>
      <w:r>
        <w:rPr>
          <w:sz w:val="19"/>
        </w:rPr>
        <w:t>nəzərdə tutulan birləşmələrin və ya qrupların tərkibində müəssisələrə, idarələrə, təşkilatlara və ya ayrı-ayrı şəxslərə basqın </w:t>
      </w:r>
      <w:r>
        <w:rPr>
          <w:b/>
          <w:color w:val="0000FF"/>
          <w:spacing w:val="-3"/>
          <w:w w:val="101"/>
          <w:sz w:val="15"/>
          <w:u w:val="single" w:color="0000FF"/>
        </w:rPr>
        <w:t>[812</w:t>
      </w:r>
      <w:r>
        <w:rPr>
          <w:b/>
          <w:color w:val="0000FF"/>
          <w:spacing w:val="-1048"/>
          <w:w w:val="101"/>
          <w:sz w:val="15"/>
          <w:u w:val="single" w:color="0000FF"/>
        </w:rPr>
        <w:t>]</w:t>
      </w:r>
      <w:r>
        <w:rPr>
          <w:spacing w:val="-3"/>
          <w:w w:val="98"/>
          <w:position w:val="-12"/>
          <w:sz w:val="19"/>
        </w:rPr>
        <w:t>etm</w:t>
      </w:r>
      <w:r>
        <w:rPr>
          <w:spacing w:val="-2"/>
          <w:w w:val="98"/>
          <w:position w:val="-12"/>
          <w:sz w:val="19"/>
        </w:rPr>
        <w:t>ə</w:t>
      </w:r>
    </w:p>
    <w:p>
      <w:pPr>
        <w:pStyle w:val="BodyText"/>
        <w:spacing w:line="213" w:lineRule="exact"/>
        <w:ind w:left="544"/>
        <w:jc w:val="both"/>
      </w:pPr>
      <w:r>
        <w:rPr/>
        <w:t>yeddi</w:t>
      </w:r>
      <w:r>
        <w:rPr>
          <w:spacing w:val="2"/>
        </w:rPr>
        <w:t> </w:t>
      </w:r>
      <w:r>
        <w:rPr/>
        <w:t>ildən</w:t>
      </w:r>
      <w:r>
        <w:rPr>
          <w:spacing w:val="3"/>
        </w:rPr>
        <w:t> </w:t>
      </w:r>
      <w:r>
        <w:rPr/>
        <w:t>on</w:t>
      </w:r>
      <w:r>
        <w:rPr>
          <w:spacing w:val="3"/>
        </w:rPr>
        <w:t> </w:t>
      </w:r>
      <w:r>
        <w:rPr/>
        <w:t>iki</w:t>
      </w:r>
      <w:r>
        <w:rPr>
          <w:spacing w:val="2"/>
        </w:rPr>
        <w:t> </w:t>
      </w:r>
      <w:r>
        <w:rPr/>
        <w:t>ilədək</w:t>
      </w:r>
      <w:r>
        <w:rPr>
          <w:spacing w:val="3"/>
        </w:rPr>
        <w:t> </w:t>
      </w:r>
      <w:r>
        <w:rPr/>
        <w:t>müddətə</w:t>
      </w:r>
      <w:r>
        <w:rPr>
          <w:spacing w:val="3"/>
        </w:rPr>
        <w:t> </w:t>
      </w:r>
      <w:r>
        <w:rPr/>
        <w:t>azadlıqdan</w:t>
      </w:r>
      <w:r>
        <w:rPr>
          <w:spacing w:val="3"/>
        </w:rPr>
        <w:t> </w:t>
      </w:r>
      <w:r>
        <w:rPr/>
        <w:t>məhrum</w:t>
      </w:r>
      <w:r>
        <w:rPr>
          <w:spacing w:val="2"/>
        </w:rPr>
        <w:t> </w:t>
      </w:r>
      <w:r>
        <w:rPr/>
        <w:t>etmə</w:t>
      </w:r>
      <w:r>
        <w:rPr>
          <w:spacing w:val="3"/>
        </w:rPr>
        <w:t> </w:t>
      </w:r>
      <w:r>
        <w:rPr/>
        <w:t>ilə</w:t>
      </w:r>
      <w:r>
        <w:rPr>
          <w:spacing w:val="3"/>
        </w:rPr>
        <w:t> </w:t>
      </w:r>
      <w:r>
        <w:rPr>
          <w:spacing w:val="-2"/>
        </w:rPr>
        <w:t>cəzalandırılır.</w:t>
      </w:r>
    </w:p>
    <w:p>
      <w:pPr>
        <w:pStyle w:val="ListParagraph"/>
        <w:numPr>
          <w:ilvl w:val="1"/>
          <w:numId w:val="247"/>
        </w:numPr>
        <w:tabs>
          <w:tab w:pos="1444" w:val="left" w:leader="none"/>
        </w:tabs>
        <w:spacing w:line="254" w:lineRule="auto" w:before="13" w:after="0"/>
        <w:ind w:left="100" w:right="102" w:firstLine="444"/>
        <w:jc w:val="both"/>
        <w:rPr>
          <w:sz w:val="19"/>
        </w:rPr>
      </w:pPr>
      <w:r>
        <w:rPr>
          <w:sz w:val="19"/>
        </w:rPr>
        <w:t>Bu Məcəllənin 279.2-ci maddəsində nəzərdə tutulan əməllər adamların həlak olmasına və ya digər ağır nəticələrə səbəb olduqda—</w:t>
      </w:r>
    </w:p>
    <w:p>
      <w:pPr>
        <w:pStyle w:val="BodyText"/>
        <w:spacing w:line="266" w:lineRule="auto"/>
        <w:ind w:left="100" w:right="98" w:firstLine="444"/>
        <w:jc w:val="both"/>
        <w:rPr>
          <w:b/>
          <w:position w:val="13"/>
          <w:sz w:val="15"/>
        </w:rPr>
      </w:pPr>
      <w:r>
        <w:rPr>
          <w:strike/>
        </w:rPr>
        <w:t>əmlakı müsadirə olunmaqla və ya olunmamaqla</w:t>
      </w:r>
      <w:r>
        <w:rPr>
          <w:strike w:val="0"/>
          <w:spacing w:val="40"/>
        </w:rPr>
        <w:t> </w:t>
      </w:r>
      <w:r>
        <w:rPr>
          <w:strike w:val="0"/>
        </w:rPr>
        <w:t>on iki ildən iyirmi</w:t>
      </w:r>
      <w:r>
        <w:rPr>
          <w:strike w:val="0"/>
          <w:spacing w:val="40"/>
        </w:rPr>
        <w:t> </w:t>
      </w:r>
      <w:r>
        <w:rPr>
          <w:strike w:val="0"/>
        </w:rPr>
        <w:t>ilədək</w:t>
      </w:r>
      <w:r>
        <w:rPr>
          <w:strike w:val="0"/>
          <w:spacing w:val="40"/>
        </w:rPr>
        <w:t> </w:t>
      </w:r>
      <w:r>
        <w:rPr>
          <w:strike w:val="0"/>
        </w:rPr>
        <w:t>müddətə azadlıqdan məhrum etmə və ya ömürlük azadlıqdan məhrum etmə ilə cəzalandırılır. </w:t>
      </w:r>
      <w:r>
        <w:rPr>
          <w:b/>
          <w:strike w:val="0"/>
          <w:color w:val="0000FF"/>
          <w:position w:val="13"/>
          <w:sz w:val="15"/>
          <w:u w:val="single" w:color="0000FF"/>
        </w:rPr>
        <w:t>[813]</w:t>
      </w:r>
    </w:p>
    <w:p>
      <w:pPr>
        <w:pStyle w:val="BodyText"/>
        <w:spacing w:before="2"/>
        <w:rPr>
          <w:b/>
        </w:rPr>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2</w:t>
      </w:r>
      <w:r>
        <w:rPr>
          <w:spacing w:val="-66"/>
          <w:sz w:val="19"/>
        </w:rPr>
        <w:t> </w:t>
      </w:r>
      <w:r>
        <w:rPr>
          <w:sz w:val="19"/>
        </w:rPr>
        <w:t>8</w:t>
      </w:r>
      <w:r>
        <w:rPr>
          <w:spacing w:val="-67"/>
          <w:sz w:val="19"/>
        </w:rPr>
        <w:t> </w:t>
      </w:r>
      <w:r>
        <w:rPr>
          <w:sz w:val="19"/>
        </w:rPr>
        <w:t>0</w:t>
      </w:r>
      <w:r>
        <w:rPr>
          <w:spacing w:val="-66"/>
          <w:sz w:val="19"/>
        </w:rPr>
        <w:t> </w:t>
      </w:r>
      <w:r>
        <w:rPr>
          <w:sz w:val="19"/>
        </w:rPr>
        <w:t>.</w:t>
      </w:r>
      <w:r>
        <w:rPr>
          <w:spacing w:val="12"/>
          <w:sz w:val="19"/>
        </w:rPr>
        <w:t> </w:t>
      </w:r>
      <w:r>
        <w:rPr>
          <w:b/>
          <w:sz w:val="19"/>
        </w:rPr>
        <w:t>Silahlı</w:t>
      </w:r>
      <w:r>
        <w:rPr>
          <w:b/>
          <w:spacing w:val="3"/>
          <w:sz w:val="19"/>
        </w:rPr>
        <w:t> </w:t>
      </w:r>
      <w:r>
        <w:rPr>
          <w:b/>
          <w:spacing w:val="-4"/>
          <w:sz w:val="19"/>
        </w:rPr>
        <w:t>qiyam</w:t>
      </w:r>
    </w:p>
    <w:p>
      <w:pPr>
        <w:pStyle w:val="BodyText"/>
        <w:spacing w:before="26"/>
        <w:rPr>
          <w:b/>
        </w:rPr>
      </w:pPr>
    </w:p>
    <w:p>
      <w:pPr>
        <w:pStyle w:val="BodyText"/>
        <w:spacing w:line="254" w:lineRule="auto"/>
        <w:ind w:left="100" w:right="101" w:firstLine="444"/>
        <w:jc w:val="both"/>
      </w:pPr>
      <w:r>
        <w:rPr/>
        <w:t>Azərbaycan Respublikasının konstitusiya quruluşunu zorla dəyişdirmək və ya Azərbaycan Respublikasının ərazi bütövlüyünü parçalamaq məqsədilə silahlı qiyam təşkil etmə və ya qiyamda fəal iştirak etmə—</w:t>
      </w:r>
    </w:p>
    <w:p>
      <w:pPr>
        <w:pStyle w:val="BodyText"/>
        <w:spacing w:line="254" w:lineRule="auto"/>
        <w:ind w:left="100" w:right="98" w:firstLine="444"/>
        <w:jc w:val="both"/>
      </w:pPr>
      <w:r>
        <w:rPr/>
        <w:t>on iki ildən iyirmi</w:t>
      </w:r>
      <w:r>
        <w:rPr>
          <w:spacing w:val="40"/>
        </w:rPr>
        <w:t> </w:t>
      </w:r>
      <w:r>
        <w:rPr/>
        <w:t>ilədək müddətə azadlıqdan məhrum etmə və ya ömürlük azadlıqdan məhrum etmə ilə cəzalandırılır.</w:t>
      </w:r>
    </w:p>
    <w:p>
      <w:pPr>
        <w:pStyle w:val="BodyText"/>
        <w:spacing w:before="12"/>
      </w:pPr>
    </w:p>
    <w:p>
      <w:pPr>
        <w:spacing w:before="1"/>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2</w:t>
      </w:r>
      <w:r>
        <w:rPr>
          <w:spacing w:val="-66"/>
          <w:sz w:val="19"/>
        </w:rPr>
        <w:t> </w:t>
      </w:r>
      <w:r>
        <w:rPr>
          <w:sz w:val="19"/>
        </w:rPr>
        <w:t>8</w:t>
      </w:r>
      <w:r>
        <w:rPr>
          <w:spacing w:val="-67"/>
          <w:sz w:val="19"/>
        </w:rPr>
        <w:t> </w:t>
      </w:r>
      <w:r>
        <w:rPr>
          <w:sz w:val="19"/>
        </w:rPr>
        <w:t>1</w:t>
      </w:r>
      <w:r>
        <w:rPr>
          <w:spacing w:val="-66"/>
          <w:sz w:val="19"/>
        </w:rPr>
        <w:t> </w:t>
      </w:r>
      <w:r>
        <w:rPr>
          <w:sz w:val="19"/>
        </w:rPr>
        <w:t>.</w:t>
      </w:r>
      <w:r>
        <w:rPr>
          <w:spacing w:val="12"/>
          <w:sz w:val="19"/>
        </w:rPr>
        <w:t> </w:t>
      </w:r>
      <w:r>
        <w:rPr>
          <w:b/>
          <w:sz w:val="19"/>
        </w:rPr>
        <w:t>Dövlət</w:t>
      </w:r>
      <w:r>
        <w:rPr>
          <w:b/>
          <w:spacing w:val="3"/>
          <w:sz w:val="19"/>
        </w:rPr>
        <w:t> </w:t>
      </w:r>
      <w:r>
        <w:rPr>
          <w:b/>
          <w:sz w:val="19"/>
        </w:rPr>
        <w:t>əleyhinə</w:t>
      </w:r>
      <w:r>
        <w:rPr>
          <w:b/>
          <w:spacing w:val="3"/>
          <w:sz w:val="19"/>
        </w:rPr>
        <w:t> </w:t>
      </w:r>
      <w:r>
        <w:rPr>
          <w:b/>
          <w:sz w:val="19"/>
        </w:rPr>
        <w:t>yönələn</w:t>
      </w:r>
      <w:r>
        <w:rPr>
          <w:b/>
          <w:spacing w:val="2"/>
          <w:sz w:val="19"/>
        </w:rPr>
        <w:t> </w:t>
      </w:r>
      <w:r>
        <w:rPr>
          <w:b/>
          <w:sz w:val="19"/>
        </w:rPr>
        <w:t>açıq</w:t>
      </w:r>
      <w:r>
        <w:rPr>
          <w:b/>
          <w:spacing w:val="3"/>
          <w:sz w:val="19"/>
        </w:rPr>
        <w:t> </w:t>
      </w:r>
      <w:r>
        <w:rPr>
          <w:b/>
          <w:spacing w:val="-2"/>
          <w:sz w:val="19"/>
        </w:rPr>
        <w:t>çağırışlar</w:t>
      </w:r>
    </w:p>
    <w:p>
      <w:pPr>
        <w:pStyle w:val="BodyText"/>
        <w:spacing w:before="25"/>
        <w:rPr>
          <w:b/>
        </w:rPr>
      </w:pPr>
    </w:p>
    <w:p>
      <w:pPr>
        <w:pStyle w:val="ListParagraph"/>
        <w:numPr>
          <w:ilvl w:val="1"/>
          <w:numId w:val="248"/>
        </w:numPr>
        <w:tabs>
          <w:tab w:pos="1419" w:val="left" w:leader="none"/>
        </w:tabs>
        <w:spacing w:line="254" w:lineRule="auto" w:before="0" w:after="0"/>
        <w:ind w:left="100" w:right="99" w:firstLine="444"/>
        <w:jc w:val="both"/>
        <w:rPr>
          <w:sz w:val="19"/>
        </w:rPr>
      </w:pPr>
      <w:r>
        <w:rPr>
          <w:sz w:val="19"/>
        </w:rPr>
        <w:t>Hakimiyyətin zorla ələ keçirilməsinə, zorla saxlanılmasına və ya Azərbaycan Respublikasının konstitusiya quruluşunun zorla dəyişdirilməsinə və ya ərazi bütövlüyünün parçalanmasına yönələn açıq çağırışlar etmə, habelə bu cür məzmunlu materialları yayma—</w:t>
      </w:r>
    </w:p>
    <w:p>
      <w:pPr>
        <w:pStyle w:val="BodyText"/>
        <w:spacing w:line="215" w:lineRule="exact"/>
        <w:ind w:left="544"/>
        <w:jc w:val="both"/>
      </w:pPr>
      <w:r>
        <w:rPr/>
        <w:t>beş</w:t>
      </w:r>
      <w:r>
        <w:rPr>
          <w:spacing w:val="2"/>
        </w:rPr>
        <w:t> </w:t>
      </w:r>
      <w:r>
        <w:rPr/>
        <w:t>ilədək</w:t>
      </w:r>
      <w:r>
        <w:rPr>
          <w:spacing w:val="3"/>
        </w:rPr>
        <w:t> </w:t>
      </w:r>
      <w:r>
        <w:rPr/>
        <w:t>müddətə</w:t>
      </w:r>
      <w:r>
        <w:rPr>
          <w:spacing w:val="3"/>
        </w:rPr>
        <w:t> </w:t>
      </w:r>
      <w:r>
        <w:rPr/>
        <w:t>azadlıqdan</w:t>
      </w:r>
      <w:r>
        <w:rPr>
          <w:spacing w:val="3"/>
        </w:rPr>
        <w:t> </w:t>
      </w:r>
      <w:r>
        <w:rPr/>
        <w:t>məhrum</w:t>
      </w:r>
      <w:r>
        <w:rPr>
          <w:spacing w:val="2"/>
        </w:rPr>
        <w:t> </w:t>
      </w:r>
      <w:r>
        <w:rPr/>
        <w:t>etmə</w:t>
      </w:r>
      <w:r>
        <w:rPr>
          <w:spacing w:val="3"/>
        </w:rPr>
        <w:t> </w:t>
      </w:r>
      <w:r>
        <w:rPr/>
        <w:t>ilə</w:t>
      </w:r>
      <w:r>
        <w:rPr>
          <w:spacing w:val="3"/>
        </w:rPr>
        <w:t> </w:t>
      </w:r>
      <w:r>
        <w:rPr>
          <w:spacing w:val="-2"/>
        </w:rPr>
        <w:t>cəzalandırılır.</w:t>
      </w:r>
    </w:p>
    <w:p>
      <w:pPr>
        <w:pStyle w:val="ListParagraph"/>
        <w:numPr>
          <w:ilvl w:val="1"/>
          <w:numId w:val="248"/>
        </w:numPr>
        <w:tabs>
          <w:tab w:pos="1347" w:val="left" w:leader="none"/>
        </w:tabs>
        <w:spacing w:line="254" w:lineRule="auto" w:before="13" w:after="0"/>
        <w:ind w:left="544" w:right="1672" w:firstLine="0"/>
        <w:jc w:val="both"/>
        <w:rPr>
          <w:sz w:val="19"/>
        </w:rPr>
      </w:pPr>
      <w:r>
        <w:rPr>
          <w:sz w:val="19"/>
        </w:rPr>
        <w:t>Eyni</w:t>
      </w:r>
      <w:r>
        <w:rPr>
          <w:spacing w:val="40"/>
          <w:sz w:val="19"/>
        </w:rPr>
        <w:t> </w:t>
      </w:r>
      <w:r>
        <w:rPr>
          <w:sz w:val="19"/>
        </w:rPr>
        <w:t>əməllər</w:t>
      </w:r>
      <w:r>
        <w:rPr>
          <w:spacing w:val="40"/>
          <w:sz w:val="19"/>
        </w:rPr>
        <w:t> </w:t>
      </w:r>
      <w:r>
        <w:rPr>
          <w:sz w:val="19"/>
        </w:rPr>
        <w:t>təkrar</w:t>
      </w:r>
      <w:r>
        <w:rPr>
          <w:spacing w:val="40"/>
          <w:sz w:val="19"/>
        </w:rPr>
        <w:t> </w:t>
      </w:r>
      <w:r>
        <w:rPr>
          <w:sz w:val="19"/>
        </w:rPr>
        <w:t>və</w:t>
      </w:r>
      <w:r>
        <w:rPr>
          <w:spacing w:val="40"/>
          <w:sz w:val="19"/>
        </w:rPr>
        <w:t> </w:t>
      </w:r>
      <w:r>
        <w:rPr>
          <w:sz w:val="19"/>
        </w:rPr>
        <w:t>ya</w:t>
      </w:r>
      <w:r>
        <w:rPr>
          <w:spacing w:val="40"/>
          <w:sz w:val="19"/>
        </w:rPr>
        <w:t> </w:t>
      </w:r>
      <w:r>
        <w:rPr>
          <w:sz w:val="19"/>
        </w:rPr>
        <w:t>bir</w:t>
      </w:r>
      <w:r>
        <w:rPr>
          <w:spacing w:val="40"/>
          <w:sz w:val="19"/>
        </w:rPr>
        <w:t> </w:t>
      </w:r>
      <w:r>
        <w:rPr>
          <w:sz w:val="19"/>
        </w:rPr>
        <w:t>qrup</w:t>
      </w:r>
      <w:r>
        <w:rPr>
          <w:spacing w:val="40"/>
          <w:sz w:val="19"/>
        </w:rPr>
        <w:t> </w:t>
      </w:r>
      <w:r>
        <w:rPr>
          <w:sz w:val="19"/>
        </w:rPr>
        <w:t>şəxs</w:t>
      </w:r>
      <w:r>
        <w:rPr>
          <w:spacing w:val="40"/>
          <w:sz w:val="19"/>
        </w:rPr>
        <w:t> </w:t>
      </w:r>
      <w:r>
        <w:rPr>
          <w:sz w:val="19"/>
        </w:rPr>
        <w:t>tərəfindən</w:t>
      </w:r>
      <w:r>
        <w:rPr>
          <w:spacing w:val="40"/>
          <w:sz w:val="19"/>
        </w:rPr>
        <w:t> </w:t>
      </w:r>
      <w:r>
        <w:rPr>
          <w:sz w:val="19"/>
        </w:rPr>
        <w:t>törədildikdə— beş ildən səkkiz ilədək müddətə azadlıqdan məhrum etmə ilə cəzalandırılır.</w:t>
      </w:r>
    </w:p>
    <w:p>
      <w:pPr>
        <w:pStyle w:val="ListParagraph"/>
        <w:numPr>
          <w:ilvl w:val="1"/>
          <w:numId w:val="248"/>
        </w:numPr>
        <w:tabs>
          <w:tab w:pos="1384" w:val="left" w:leader="none"/>
        </w:tabs>
        <w:spacing w:line="254" w:lineRule="auto" w:before="0" w:after="0"/>
        <w:ind w:left="100" w:right="108" w:firstLine="444"/>
        <w:jc w:val="both"/>
        <w:rPr>
          <w:sz w:val="19"/>
        </w:rPr>
      </w:pPr>
      <w:r>
        <w:rPr>
          <w:sz w:val="19"/>
        </w:rPr>
        <w:t>Bu Məcəllənin 281.1 və 281.2-ci maddələri ilə nəzərdə tutulmuş əməllər xarici təşkilatların və onların nümayəndələrinin tapşırığı ilə törədildikdə—</w:t>
      </w:r>
    </w:p>
    <w:p>
      <w:pPr>
        <w:pStyle w:val="BodyText"/>
        <w:ind w:left="544"/>
        <w:jc w:val="both"/>
      </w:pPr>
      <w:r>
        <w:rPr/>
        <w:t>yeddi</w:t>
      </w:r>
      <w:r>
        <w:rPr>
          <w:spacing w:val="2"/>
        </w:rPr>
        <w:t> </w:t>
      </w:r>
      <w:r>
        <w:rPr/>
        <w:t>ildən</w:t>
      </w:r>
      <w:r>
        <w:rPr>
          <w:spacing w:val="3"/>
        </w:rPr>
        <w:t> </w:t>
      </w:r>
      <w:r>
        <w:rPr/>
        <w:t>on</w:t>
      </w:r>
      <w:r>
        <w:rPr>
          <w:spacing w:val="3"/>
        </w:rPr>
        <w:t> </w:t>
      </w:r>
      <w:r>
        <w:rPr/>
        <w:t>iki</w:t>
      </w:r>
      <w:r>
        <w:rPr>
          <w:spacing w:val="2"/>
        </w:rPr>
        <w:t> </w:t>
      </w:r>
      <w:r>
        <w:rPr/>
        <w:t>ilədək</w:t>
      </w:r>
      <w:r>
        <w:rPr>
          <w:spacing w:val="3"/>
        </w:rPr>
        <w:t> </w:t>
      </w:r>
      <w:r>
        <w:rPr/>
        <w:t>müddətə</w:t>
      </w:r>
      <w:r>
        <w:rPr>
          <w:spacing w:val="3"/>
        </w:rPr>
        <w:t> </w:t>
      </w:r>
      <w:r>
        <w:rPr/>
        <w:t>azadlıqdan</w:t>
      </w:r>
      <w:r>
        <w:rPr>
          <w:spacing w:val="3"/>
        </w:rPr>
        <w:t> </w:t>
      </w:r>
      <w:r>
        <w:rPr/>
        <w:t>məhrum</w:t>
      </w:r>
      <w:r>
        <w:rPr>
          <w:spacing w:val="2"/>
        </w:rPr>
        <w:t> </w:t>
      </w:r>
      <w:r>
        <w:rPr/>
        <w:t>etmə</w:t>
      </w:r>
      <w:r>
        <w:rPr>
          <w:spacing w:val="3"/>
        </w:rPr>
        <w:t> </w:t>
      </w:r>
      <w:r>
        <w:rPr/>
        <w:t>ilə</w:t>
      </w:r>
      <w:r>
        <w:rPr>
          <w:spacing w:val="3"/>
        </w:rPr>
        <w:t> </w:t>
      </w:r>
      <w:r>
        <w:rPr>
          <w:spacing w:val="-2"/>
        </w:rPr>
        <w:t>cəzalandırılır.</w:t>
      </w:r>
    </w:p>
    <w:p>
      <w:pPr>
        <w:pStyle w:val="BodyText"/>
        <w:spacing w:before="6"/>
      </w:pPr>
    </w:p>
    <w:p>
      <w:pPr>
        <w:spacing w:line="213" w:lineRule="auto" w:before="0"/>
        <w:ind w:left="100" w:right="101" w:firstLine="444"/>
        <w:jc w:val="both"/>
        <w:rPr>
          <w:rFonts w:ascii="Arial" w:hAnsi="Arial"/>
          <w:b/>
          <w:i/>
          <w:sz w:val="19"/>
        </w:rPr>
      </w:pPr>
      <w:r>
        <w:rPr>
          <w:rFonts w:ascii="Palatino Linotype" w:hAnsi="Palatino Linotype"/>
          <w:b/>
          <w:i/>
          <w:w w:val="105"/>
          <w:sz w:val="19"/>
        </w:rPr>
        <w:t>Madd</w:t>
      </w:r>
      <w:r>
        <w:rPr>
          <w:rFonts w:ascii="Arial" w:hAnsi="Arial"/>
          <w:b/>
          <w:i/>
          <w:w w:val="105"/>
          <w:sz w:val="19"/>
        </w:rPr>
        <w:t>ə</w:t>
      </w:r>
      <w:r>
        <w:rPr>
          <w:rFonts w:ascii="Arial" w:hAnsi="Arial"/>
          <w:b/>
          <w:i/>
          <w:w w:val="105"/>
          <w:sz w:val="19"/>
        </w:rPr>
        <w:t> </w:t>
      </w:r>
      <w:r>
        <w:rPr>
          <w:rFonts w:ascii="Palatino Linotype" w:hAnsi="Palatino Linotype"/>
          <w:b/>
          <w:i/>
          <w:w w:val="105"/>
          <w:sz w:val="19"/>
        </w:rPr>
        <w:t>281-1.</w:t>
      </w:r>
      <w:r>
        <w:rPr>
          <w:rFonts w:ascii="Palatino Linotype" w:hAnsi="Palatino Linotype"/>
          <w:b/>
          <w:i/>
          <w:w w:val="105"/>
          <w:sz w:val="19"/>
        </w:rPr>
        <w:t> Az</w:t>
      </w:r>
      <w:r>
        <w:rPr>
          <w:rFonts w:ascii="Arial" w:hAnsi="Arial"/>
          <w:b/>
          <w:i/>
          <w:w w:val="105"/>
          <w:sz w:val="19"/>
        </w:rPr>
        <w:t>ə</w:t>
      </w:r>
      <w:r>
        <w:rPr>
          <w:rFonts w:ascii="Palatino Linotype" w:hAnsi="Palatino Linotype"/>
          <w:b/>
          <w:i/>
          <w:w w:val="105"/>
          <w:sz w:val="19"/>
        </w:rPr>
        <w:t>rbaycan</w:t>
      </w:r>
      <w:r>
        <w:rPr>
          <w:rFonts w:ascii="Palatino Linotype" w:hAnsi="Palatino Linotype"/>
          <w:b/>
          <w:i/>
          <w:w w:val="105"/>
          <w:sz w:val="19"/>
        </w:rPr>
        <w:t> Respublikasının</w:t>
      </w:r>
      <w:r>
        <w:rPr>
          <w:rFonts w:ascii="Palatino Linotype" w:hAnsi="Palatino Linotype"/>
          <w:b/>
          <w:i/>
          <w:w w:val="105"/>
          <w:sz w:val="19"/>
        </w:rPr>
        <w:t> </w:t>
      </w:r>
      <w:r>
        <w:rPr>
          <w:rFonts w:ascii="Arial" w:hAnsi="Arial"/>
          <w:b/>
          <w:i/>
          <w:w w:val="105"/>
          <w:sz w:val="19"/>
        </w:rPr>
        <w:t>ə</w:t>
      </w:r>
      <w:r>
        <w:rPr>
          <w:rFonts w:ascii="Palatino Linotype" w:hAnsi="Palatino Linotype"/>
          <w:b/>
          <w:i/>
          <w:w w:val="105"/>
          <w:sz w:val="19"/>
        </w:rPr>
        <w:t>razi</w:t>
      </w:r>
      <w:r>
        <w:rPr>
          <w:rFonts w:ascii="Palatino Linotype" w:hAnsi="Palatino Linotype"/>
          <w:b/>
          <w:i/>
          <w:w w:val="105"/>
          <w:sz w:val="19"/>
        </w:rPr>
        <w:t> bütövlüyünün</w:t>
      </w:r>
      <w:r>
        <w:rPr>
          <w:rFonts w:ascii="Palatino Linotype" w:hAnsi="Palatino Linotype"/>
          <w:b/>
          <w:i/>
          <w:w w:val="105"/>
          <w:sz w:val="19"/>
        </w:rPr>
        <w:t> parçalanmasına</w:t>
      </w:r>
      <w:r>
        <w:rPr>
          <w:rFonts w:ascii="Palatino Linotype" w:hAnsi="Palatino Linotype"/>
          <w:b/>
          <w:i/>
          <w:w w:val="105"/>
          <w:sz w:val="19"/>
        </w:rPr>
        <w:t> yön</w:t>
      </w:r>
      <w:r>
        <w:rPr>
          <w:rFonts w:ascii="Arial" w:hAnsi="Arial"/>
          <w:b/>
          <w:i/>
          <w:w w:val="105"/>
          <w:sz w:val="19"/>
        </w:rPr>
        <w:t>ə</w:t>
      </w:r>
      <w:r>
        <w:rPr>
          <w:rFonts w:ascii="Palatino Linotype" w:hAnsi="Palatino Linotype"/>
          <w:b/>
          <w:i/>
          <w:w w:val="105"/>
          <w:sz w:val="19"/>
        </w:rPr>
        <w:t>l</w:t>
      </w:r>
      <w:r>
        <w:rPr>
          <w:rFonts w:ascii="Arial" w:hAnsi="Arial"/>
          <w:b/>
          <w:i/>
          <w:w w:val="105"/>
          <w:sz w:val="19"/>
        </w:rPr>
        <w:t>ə</w:t>
      </w:r>
      <w:r>
        <w:rPr>
          <w:rFonts w:ascii="Palatino Linotype" w:hAnsi="Palatino Linotype"/>
          <w:b/>
          <w:i/>
          <w:w w:val="105"/>
          <w:sz w:val="19"/>
        </w:rPr>
        <w:t>n</w:t>
      </w:r>
      <w:r>
        <w:rPr>
          <w:rFonts w:ascii="Palatino Linotype" w:hAnsi="Palatino Linotype"/>
          <w:b/>
          <w:i/>
          <w:w w:val="105"/>
          <w:sz w:val="19"/>
        </w:rPr>
        <w:t> atributları</w:t>
      </w:r>
      <w:r>
        <w:rPr>
          <w:rFonts w:ascii="Palatino Linotype" w:hAnsi="Palatino Linotype"/>
          <w:b/>
          <w:i/>
          <w:w w:val="105"/>
          <w:sz w:val="19"/>
        </w:rPr>
        <w:t> v</w:t>
      </w:r>
      <w:r>
        <w:rPr>
          <w:rFonts w:ascii="Arial" w:hAnsi="Arial"/>
          <w:b/>
          <w:i/>
          <w:w w:val="105"/>
          <w:sz w:val="19"/>
        </w:rPr>
        <w:t>ə</w:t>
      </w:r>
      <w:r>
        <w:rPr>
          <w:rFonts w:ascii="Arial" w:hAnsi="Arial"/>
          <w:b/>
          <w:i/>
          <w:w w:val="105"/>
          <w:sz w:val="19"/>
        </w:rPr>
        <w:t> </w:t>
      </w:r>
      <w:r>
        <w:rPr>
          <w:rFonts w:ascii="Palatino Linotype" w:hAnsi="Palatino Linotype"/>
          <w:b/>
          <w:i/>
          <w:w w:val="105"/>
          <w:sz w:val="19"/>
        </w:rPr>
        <w:t>ya simvolları nümayi</w:t>
      </w:r>
      <w:r>
        <w:rPr>
          <w:rFonts w:ascii="Arial" w:hAnsi="Arial"/>
          <w:b/>
          <w:i/>
          <w:w w:val="105"/>
          <w:sz w:val="19"/>
        </w:rPr>
        <w:t>ş </w:t>
      </w:r>
      <w:r>
        <w:rPr>
          <w:rFonts w:ascii="Palatino Linotype" w:hAnsi="Palatino Linotype"/>
          <w:b/>
          <w:i/>
          <w:w w:val="105"/>
          <w:sz w:val="19"/>
        </w:rPr>
        <w:t>etdirm</w:t>
      </w:r>
      <w:r>
        <w:rPr>
          <w:rFonts w:ascii="Arial" w:hAnsi="Arial"/>
          <w:b/>
          <w:i/>
          <w:w w:val="105"/>
          <w:sz w:val="19"/>
        </w:rPr>
        <w:t>ə</w:t>
      </w:r>
      <w:r>
        <w:rPr>
          <w:rFonts w:ascii="Palatino Linotype" w:hAnsi="Palatino Linotype"/>
          <w:b/>
          <w:i/>
          <w:w w:val="105"/>
          <w:sz w:val="19"/>
        </w:rPr>
        <w:t>, yayma, hazırlama, </w:t>
      </w:r>
      <w:r>
        <w:rPr>
          <w:rFonts w:ascii="Arial" w:hAnsi="Arial"/>
          <w:b/>
          <w:i/>
          <w:w w:val="105"/>
          <w:sz w:val="19"/>
        </w:rPr>
        <w:t>ə</w:t>
      </w:r>
      <w:r>
        <w:rPr>
          <w:rFonts w:ascii="Palatino Linotype" w:hAnsi="Palatino Linotype"/>
          <w:b/>
          <w:i/>
          <w:w w:val="105"/>
          <w:sz w:val="19"/>
        </w:rPr>
        <w:t>ld</w:t>
      </w:r>
      <w:r>
        <w:rPr>
          <w:rFonts w:ascii="Arial" w:hAnsi="Arial"/>
          <w:b/>
          <w:i/>
          <w:w w:val="105"/>
          <w:sz w:val="19"/>
        </w:rPr>
        <w:t>ə </w:t>
      </w:r>
      <w:r>
        <w:rPr>
          <w:rFonts w:ascii="Palatino Linotype" w:hAnsi="Palatino Linotype"/>
          <w:b/>
          <w:i/>
          <w:w w:val="105"/>
          <w:sz w:val="19"/>
        </w:rPr>
        <w:t>etm</w:t>
      </w:r>
      <w:r>
        <w:rPr>
          <w:rFonts w:ascii="Arial" w:hAnsi="Arial"/>
          <w:b/>
          <w:i/>
          <w:w w:val="105"/>
          <w:sz w:val="19"/>
        </w:rPr>
        <w:t>ə</w:t>
      </w:r>
      <w:r>
        <w:rPr>
          <w:rFonts w:ascii="Palatino Linotype" w:hAnsi="Palatino Linotype"/>
          <w:b/>
          <w:i/>
          <w:w w:val="105"/>
          <w:sz w:val="19"/>
        </w:rPr>
        <w:t>, saxlama, da</w:t>
      </w:r>
      <w:r>
        <w:rPr>
          <w:rFonts w:ascii="Arial" w:hAnsi="Arial"/>
          <w:b/>
          <w:i/>
          <w:w w:val="105"/>
          <w:sz w:val="19"/>
        </w:rPr>
        <w:t>ş</w:t>
      </w:r>
      <w:r>
        <w:rPr>
          <w:rFonts w:ascii="Palatino Linotype" w:hAnsi="Palatino Linotype"/>
          <w:b/>
          <w:i/>
          <w:w w:val="105"/>
          <w:sz w:val="19"/>
        </w:rPr>
        <w:t>ıma v</w:t>
      </w:r>
      <w:r>
        <w:rPr>
          <w:rFonts w:ascii="Arial" w:hAnsi="Arial"/>
          <w:b/>
          <w:i/>
          <w:w w:val="105"/>
          <w:sz w:val="19"/>
        </w:rPr>
        <w:t>ə </w:t>
      </w:r>
      <w:r>
        <w:rPr>
          <w:rFonts w:ascii="Palatino Linotype" w:hAnsi="Palatino Linotype"/>
          <w:b/>
          <w:i/>
          <w:w w:val="105"/>
          <w:sz w:val="19"/>
        </w:rPr>
        <w:t>ya g</w:t>
      </w:r>
      <w:r>
        <w:rPr>
          <w:rFonts w:ascii="Arial" w:hAnsi="Arial"/>
          <w:b/>
          <w:i/>
          <w:w w:val="105"/>
          <w:sz w:val="19"/>
        </w:rPr>
        <w:t>ə</w:t>
      </w:r>
      <w:r>
        <w:rPr>
          <w:rFonts w:ascii="Palatino Linotype" w:hAnsi="Palatino Linotype"/>
          <w:b/>
          <w:i/>
          <w:w w:val="105"/>
          <w:sz w:val="19"/>
        </w:rPr>
        <w:t>zdirm</w:t>
      </w:r>
      <w:r>
        <w:rPr>
          <w:rFonts w:ascii="Arial" w:hAnsi="Arial"/>
          <w:b/>
          <w:i/>
          <w:w w:val="105"/>
          <w:sz w:val="19"/>
        </w:rPr>
        <w:t>ə</w:t>
      </w:r>
    </w:p>
    <w:p>
      <w:pPr>
        <w:pStyle w:val="BodyText"/>
        <w:spacing w:before="9"/>
        <w:rPr>
          <w:rFonts w:ascii="Arial"/>
          <w:b/>
          <w:i/>
        </w:rPr>
      </w:pPr>
    </w:p>
    <w:p>
      <w:pPr>
        <w:spacing w:line="249" w:lineRule="auto" w:before="0"/>
        <w:ind w:left="100" w:right="107" w:firstLine="444"/>
        <w:jc w:val="both"/>
        <w:rPr>
          <w:rFonts w:ascii="Times New Roman" w:hAnsi="Times New Roman"/>
          <w:b/>
          <w:i/>
          <w:sz w:val="19"/>
        </w:rPr>
      </w:pPr>
      <w:r>
        <w:rPr>
          <w:rFonts w:ascii="Times New Roman" w:hAnsi="Times New Roman"/>
          <w:b/>
          <w:i/>
          <w:w w:val="110"/>
          <w:sz w:val="19"/>
        </w:rPr>
        <w:t>281-1.1.</w:t>
      </w:r>
      <w:r>
        <w:rPr>
          <w:rFonts w:ascii="Times New Roman" w:hAnsi="Times New Roman"/>
          <w:b/>
          <w:i/>
          <w:w w:val="110"/>
          <w:sz w:val="19"/>
        </w:rPr>
        <w:t> Az</w:t>
      </w:r>
      <w:r>
        <w:rPr>
          <w:rFonts w:ascii="Arial" w:hAnsi="Arial"/>
          <w:i/>
          <w:w w:val="110"/>
          <w:sz w:val="19"/>
        </w:rPr>
        <w:t>ə</w:t>
      </w:r>
      <w:r>
        <w:rPr>
          <w:rFonts w:ascii="Times New Roman" w:hAnsi="Times New Roman"/>
          <w:b/>
          <w:i/>
          <w:w w:val="110"/>
          <w:sz w:val="19"/>
        </w:rPr>
        <w:t>rbaycan</w:t>
      </w:r>
      <w:r>
        <w:rPr>
          <w:rFonts w:ascii="Times New Roman" w:hAnsi="Times New Roman"/>
          <w:b/>
          <w:i/>
          <w:w w:val="110"/>
          <w:sz w:val="19"/>
        </w:rPr>
        <w:t> Respublikasının</w:t>
      </w:r>
      <w:r>
        <w:rPr>
          <w:rFonts w:ascii="Times New Roman" w:hAnsi="Times New Roman"/>
          <w:b/>
          <w:i/>
          <w:w w:val="110"/>
          <w:sz w:val="19"/>
        </w:rPr>
        <w:t> </w:t>
      </w:r>
      <w:r>
        <w:rPr>
          <w:rFonts w:ascii="Arial" w:hAnsi="Arial"/>
          <w:i/>
          <w:w w:val="110"/>
          <w:sz w:val="19"/>
        </w:rPr>
        <w:t>ə</w:t>
      </w:r>
      <w:r>
        <w:rPr>
          <w:rFonts w:ascii="Times New Roman" w:hAnsi="Times New Roman"/>
          <w:b/>
          <w:i/>
          <w:w w:val="110"/>
          <w:sz w:val="19"/>
        </w:rPr>
        <w:t>razi</w:t>
      </w:r>
      <w:r>
        <w:rPr>
          <w:rFonts w:ascii="Times New Roman" w:hAnsi="Times New Roman"/>
          <w:b/>
          <w:i/>
          <w:w w:val="110"/>
          <w:sz w:val="19"/>
        </w:rPr>
        <w:t> bütövlüyünün</w:t>
      </w:r>
      <w:r>
        <w:rPr>
          <w:rFonts w:ascii="Times New Roman" w:hAnsi="Times New Roman"/>
          <w:b/>
          <w:i/>
          <w:w w:val="110"/>
          <w:sz w:val="19"/>
        </w:rPr>
        <w:t> parçalanmasına</w:t>
      </w:r>
      <w:r>
        <w:rPr>
          <w:rFonts w:ascii="Times New Roman" w:hAnsi="Times New Roman"/>
          <w:b/>
          <w:i/>
          <w:w w:val="110"/>
          <w:sz w:val="19"/>
        </w:rPr>
        <w:t> yön</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n</w:t>
      </w:r>
      <w:r>
        <w:rPr>
          <w:rFonts w:ascii="Times New Roman" w:hAnsi="Times New Roman"/>
          <w:b/>
          <w:i/>
          <w:w w:val="110"/>
          <w:sz w:val="19"/>
        </w:rPr>
        <w:t> atributları</w:t>
      </w:r>
      <w:r>
        <w:rPr>
          <w:rFonts w:ascii="Times New Roman" w:hAnsi="Times New Roman"/>
          <w:b/>
          <w:i/>
          <w:w w:val="110"/>
          <w:sz w:val="19"/>
        </w:rPr>
        <w:t> v</w:t>
      </w:r>
      <w:r>
        <w:rPr>
          <w:rFonts w:ascii="Arial" w:hAnsi="Arial"/>
          <w:i/>
          <w:w w:val="110"/>
          <w:sz w:val="19"/>
        </w:rPr>
        <w:t>ə</w:t>
      </w:r>
      <w:r>
        <w:rPr>
          <w:rFonts w:ascii="Arial" w:hAnsi="Arial"/>
          <w:i/>
          <w:w w:val="110"/>
          <w:sz w:val="19"/>
        </w:rPr>
        <w:t> </w:t>
      </w:r>
      <w:r>
        <w:rPr>
          <w:rFonts w:ascii="Times New Roman" w:hAnsi="Times New Roman"/>
          <w:b/>
          <w:i/>
          <w:w w:val="110"/>
          <w:sz w:val="19"/>
        </w:rPr>
        <w:t>ya</w:t>
      </w:r>
      <w:r>
        <w:rPr>
          <w:rFonts w:ascii="Times New Roman" w:hAnsi="Times New Roman"/>
          <w:b/>
          <w:i/>
          <w:w w:val="110"/>
          <w:sz w:val="19"/>
        </w:rPr>
        <w:t> simvolları nümayi</w:t>
      </w:r>
      <w:r>
        <w:rPr>
          <w:rFonts w:ascii="Arial" w:hAnsi="Arial"/>
          <w:i/>
          <w:w w:val="110"/>
          <w:sz w:val="19"/>
        </w:rPr>
        <w:t>ş</w:t>
      </w:r>
      <w:r>
        <w:rPr>
          <w:rFonts w:ascii="Arial" w:hAnsi="Arial"/>
          <w:i/>
          <w:w w:val="110"/>
          <w:sz w:val="19"/>
        </w:rPr>
        <w:t> </w:t>
      </w:r>
      <w:r>
        <w:rPr>
          <w:rFonts w:ascii="Times New Roman" w:hAnsi="Times New Roman"/>
          <w:b/>
          <w:i/>
          <w:w w:val="110"/>
          <w:sz w:val="19"/>
        </w:rPr>
        <w:t>etdirm</w:t>
      </w:r>
      <w:r>
        <w:rPr>
          <w:rFonts w:ascii="Arial" w:hAnsi="Arial"/>
          <w:i/>
          <w:w w:val="110"/>
          <w:sz w:val="19"/>
        </w:rPr>
        <w:t>ə</w:t>
      </w:r>
      <w:r>
        <w:rPr>
          <w:rFonts w:ascii="Arial" w:hAnsi="Arial"/>
          <w:i/>
          <w:w w:val="110"/>
          <w:sz w:val="19"/>
        </w:rPr>
        <w:t> </w:t>
      </w:r>
      <w:r>
        <w:rPr>
          <w:rFonts w:ascii="Times New Roman" w:hAnsi="Times New Roman"/>
          <w:b/>
          <w:i/>
          <w:w w:val="110"/>
          <w:sz w:val="19"/>
        </w:rPr>
        <w:t>v</w:t>
      </w:r>
      <w:r>
        <w:rPr>
          <w:rFonts w:ascii="Arial" w:hAnsi="Arial"/>
          <w:i/>
          <w:w w:val="110"/>
          <w:sz w:val="19"/>
        </w:rPr>
        <w:t>ə</w:t>
      </w:r>
      <w:r>
        <w:rPr>
          <w:rFonts w:ascii="Arial" w:hAnsi="Arial"/>
          <w:i/>
          <w:w w:val="110"/>
          <w:sz w:val="19"/>
        </w:rPr>
        <w:t> </w:t>
      </w:r>
      <w:r>
        <w:rPr>
          <w:rFonts w:ascii="Times New Roman" w:hAnsi="Times New Roman"/>
          <w:b/>
          <w:i/>
          <w:w w:val="110"/>
          <w:sz w:val="19"/>
        </w:rPr>
        <w:t>ya</w:t>
      </w:r>
      <w:r>
        <w:rPr>
          <w:rFonts w:ascii="Times New Roman" w:hAnsi="Times New Roman"/>
          <w:b/>
          <w:i/>
          <w:w w:val="110"/>
          <w:sz w:val="19"/>
        </w:rPr>
        <w:t> yayma,</w:t>
      </w:r>
      <w:r>
        <w:rPr>
          <w:rFonts w:ascii="Times New Roman" w:hAnsi="Times New Roman"/>
          <w:b/>
          <w:i/>
          <w:w w:val="110"/>
          <w:sz w:val="19"/>
        </w:rPr>
        <w:t> yaxud</w:t>
      </w:r>
      <w:r>
        <w:rPr>
          <w:rFonts w:ascii="Times New Roman" w:hAnsi="Times New Roman"/>
          <w:b/>
          <w:i/>
          <w:w w:val="110"/>
          <w:sz w:val="19"/>
        </w:rPr>
        <w:t> nümayi</w:t>
      </w:r>
      <w:r>
        <w:rPr>
          <w:rFonts w:ascii="Arial" w:hAnsi="Arial"/>
          <w:i/>
          <w:w w:val="110"/>
          <w:sz w:val="19"/>
        </w:rPr>
        <w:t>ş</w:t>
      </w:r>
      <w:r>
        <w:rPr>
          <w:rFonts w:ascii="Arial" w:hAnsi="Arial"/>
          <w:i/>
          <w:w w:val="110"/>
          <w:sz w:val="19"/>
        </w:rPr>
        <w:t> </w:t>
      </w:r>
      <w:r>
        <w:rPr>
          <w:rFonts w:ascii="Times New Roman" w:hAnsi="Times New Roman"/>
          <w:b/>
          <w:i/>
          <w:w w:val="110"/>
          <w:sz w:val="19"/>
        </w:rPr>
        <w:t>etdirm</w:t>
      </w:r>
      <w:r>
        <w:rPr>
          <w:rFonts w:ascii="Arial" w:hAnsi="Arial"/>
          <w:i/>
          <w:w w:val="110"/>
          <w:sz w:val="19"/>
        </w:rPr>
        <w:t>ə</w:t>
      </w:r>
      <w:r>
        <w:rPr>
          <w:rFonts w:ascii="Times New Roman" w:hAnsi="Times New Roman"/>
          <w:b/>
          <w:i/>
          <w:w w:val="110"/>
          <w:sz w:val="19"/>
        </w:rPr>
        <w:t>k</w:t>
      </w:r>
      <w:r>
        <w:rPr>
          <w:rFonts w:ascii="Times New Roman" w:hAnsi="Times New Roman"/>
          <w:b/>
          <w:i/>
          <w:w w:val="110"/>
          <w:sz w:val="19"/>
        </w:rPr>
        <w:t> v</w:t>
      </w:r>
      <w:r>
        <w:rPr>
          <w:rFonts w:ascii="Arial" w:hAnsi="Arial"/>
          <w:i/>
          <w:w w:val="110"/>
          <w:sz w:val="19"/>
        </w:rPr>
        <w:t>ə</w:t>
      </w:r>
      <w:r>
        <w:rPr>
          <w:rFonts w:ascii="Arial" w:hAnsi="Arial"/>
          <w:i/>
          <w:w w:val="110"/>
          <w:sz w:val="19"/>
        </w:rPr>
        <w:t> </w:t>
      </w:r>
      <w:r>
        <w:rPr>
          <w:rFonts w:ascii="Times New Roman" w:hAnsi="Times New Roman"/>
          <w:b/>
          <w:i/>
          <w:w w:val="110"/>
          <w:sz w:val="19"/>
        </w:rPr>
        <w:t>ya</w:t>
      </w:r>
      <w:r>
        <w:rPr>
          <w:rFonts w:ascii="Times New Roman" w:hAnsi="Times New Roman"/>
          <w:b/>
          <w:i/>
          <w:w w:val="110"/>
          <w:sz w:val="19"/>
        </w:rPr>
        <w:t> yaymaq</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qs</w:t>
      </w:r>
      <w:r>
        <w:rPr>
          <w:rFonts w:ascii="Arial" w:hAnsi="Arial"/>
          <w:i/>
          <w:w w:val="110"/>
          <w:sz w:val="19"/>
        </w:rPr>
        <w:t>ə</w:t>
      </w:r>
      <w:r>
        <w:rPr>
          <w:rFonts w:ascii="Times New Roman" w:hAnsi="Times New Roman"/>
          <w:b/>
          <w:i/>
          <w:w w:val="110"/>
          <w:sz w:val="19"/>
        </w:rPr>
        <w:t>dil</w:t>
      </w:r>
      <w:r>
        <w:rPr>
          <w:rFonts w:ascii="Arial" w:hAnsi="Arial"/>
          <w:i/>
          <w:w w:val="110"/>
          <w:sz w:val="19"/>
        </w:rPr>
        <w:t>ə</w:t>
      </w:r>
      <w:r>
        <w:rPr>
          <w:rFonts w:ascii="Arial" w:hAnsi="Arial"/>
          <w:i/>
          <w:w w:val="110"/>
          <w:sz w:val="19"/>
        </w:rPr>
        <w:t> </w:t>
      </w:r>
      <w:r>
        <w:rPr>
          <w:rFonts w:ascii="Times New Roman" w:hAnsi="Times New Roman"/>
          <w:b/>
          <w:i/>
          <w:w w:val="110"/>
          <w:sz w:val="19"/>
        </w:rPr>
        <w:t>hazırlama,</w:t>
      </w:r>
      <w:r>
        <w:rPr>
          <w:rFonts w:ascii="Times New Roman" w:hAnsi="Times New Roman"/>
          <w:b/>
          <w:i/>
          <w:w w:val="110"/>
          <w:sz w:val="19"/>
        </w:rPr>
        <w:t> </w:t>
      </w:r>
      <w:r>
        <w:rPr>
          <w:rFonts w:ascii="Arial" w:hAnsi="Arial"/>
          <w:i/>
          <w:w w:val="110"/>
          <w:sz w:val="19"/>
        </w:rPr>
        <w:t>ə</w:t>
      </w:r>
      <w:r>
        <w:rPr>
          <w:rFonts w:ascii="Times New Roman" w:hAnsi="Times New Roman"/>
          <w:b/>
          <w:i/>
          <w:w w:val="110"/>
          <w:sz w:val="19"/>
        </w:rPr>
        <w:t>ld</w:t>
      </w:r>
      <w:r>
        <w:rPr>
          <w:rFonts w:ascii="Arial" w:hAnsi="Arial"/>
          <w:i/>
          <w:w w:val="110"/>
          <w:sz w:val="19"/>
        </w:rPr>
        <w:t>ə</w:t>
      </w:r>
      <w:r>
        <w:rPr>
          <w:rFonts w:ascii="Arial" w:hAnsi="Arial"/>
          <w:i/>
          <w:w w:val="110"/>
          <w:sz w:val="19"/>
        </w:rPr>
        <w:t> </w:t>
      </w: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w:t>
      </w:r>
      <w:r>
        <w:rPr>
          <w:rFonts w:ascii="Times New Roman" w:hAnsi="Times New Roman"/>
          <w:b/>
          <w:i/>
          <w:w w:val="110"/>
          <w:sz w:val="19"/>
        </w:rPr>
        <w:t> saxlama,</w:t>
      </w:r>
      <w:r>
        <w:rPr>
          <w:rFonts w:ascii="Times New Roman" w:hAnsi="Times New Roman"/>
          <w:b/>
          <w:i/>
          <w:spacing w:val="40"/>
          <w:w w:val="110"/>
          <w:sz w:val="19"/>
        </w:rPr>
        <w:t> </w:t>
      </w:r>
      <w:r>
        <w:rPr>
          <w:rFonts w:ascii="Times New Roman" w:hAnsi="Times New Roman"/>
          <w:b/>
          <w:i/>
          <w:w w:val="110"/>
          <w:sz w:val="19"/>
        </w:rPr>
        <w:t>da</w:t>
      </w:r>
      <w:r>
        <w:rPr>
          <w:rFonts w:ascii="Arial" w:hAnsi="Arial"/>
          <w:i/>
          <w:w w:val="110"/>
          <w:sz w:val="19"/>
        </w:rPr>
        <w:t>ş</w:t>
      </w:r>
      <w:r>
        <w:rPr>
          <w:rFonts w:ascii="Times New Roman" w:hAnsi="Times New Roman"/>
          <w:b/>
          <w:i/>
          <w:w w:val="110"/>
          <w:sz w:val="19"/>
        </w:rPr>
        <w:t>ıma v</w:t>
      </w:r>
      <w:r>
        <w:rPr>
          <w:rFonts w:ascii="Arial" w:hAnsi="Arial"/>
          <w:i/>
          <w:w w:val="110"/>
          <w:sz w:val="19"/>
        </w:rPr>
        <w:t>ə </w:t>
      </w:r>
      <w:r>
        <w:rPr>
          <w:rFonts w:ascii="Times New Roman" w:hAnsi="Times New Roman"/>
          <w:b/>
          <w:i/>
          <w:w w:val="110"/>
          <w:sz w:val="19"/>
        </w:rPr>
        <w:t>ya g</w:t>
      </w:r>
      <w:r>
        <w:rPr>
          <w:rFonts w:ascii="Arial" w:hAnsi="Arial"/>
          <w:i/>
          <w:w w:val="110"/>
          <w:sz w:val="19"/>
        </w:rPr>
        <w:t>ə</w:t>
      </w:r>
      <w:r>
        <w:rPr>
          <w:rFonts w:ascii="Times New Roman" w:hAnsi="Times New Roman"/>
          <w:b/>
          <w:i/>
          <w:w w:val="110"/>
          <w:sz w:val="19"/>
        </w:rPr>
        <w:t>zdirm</w:t>
      </w:r>
      <w:r>
        <w:rPr>
          <w:rFonts w:ascii="Arial" w:hAnsi="Arial"/>
          <w:i/>
          <w:w w:val="110"/>
          <w:sz w:val="19"/>
        </w:rPr>
        <w:t>ə </w:t>
      </w:r>
      <w:r>
        <w:rPr>
          <w:rFonts w:ascii="Times New Roman" w:hAnsi="Times New Roman"/>
          <w:b/>
          <w:i/>
          <w:w w:val="110"/>
          <w:sz w:val="19"/>
        </w:rPr>
        <w:t>–</w:t>
      </w:r>
    </w:p>
    <w:p>
      <w:pPr>
        <w:spacing w:line="249" w:lineRule="auto" w:before="0"/>
        <w:ind w:left="100" w:right="100" w:firstLine="444"/>
        <w:jc w:val="both"/>
        <w:rPr>
          <w:rFonts w:ascii="Times New Roman" w:hAnsi="Times New Roman"/>
          <w:b/>
          <w:i/>
          <w:sz w:val="19"/>
        </w:rPr>
      </w:pPr>
      <w:r>
        <w:rPr>
          <w:rFonts w:ascii="Times New Roman" w:hAnsi="Times New Roman"/>
          <w:b/>
          <w:i/>
          <w:w w:val="115"/>
          <w:sz w:val="19"/>
        </w:rPr>
        <w:t>be</w:t>
      </w:r>
      <w:r>
        <w:rPr>
          <w:rFonts w:ascii="Arial" w:hAnsi="Arial"/>
          <w:i/>
          <w:w w:val="115"/>
          <w:sz w:val="19"/>
        </w:rPr>
        <w:t>ş</w:t>
      </w:r>
      <w:r>
        <w:rPr>
          <w:rFonts w:ascii="Arial" w:hAnsi="Arial"/>
          <w:i/>
          <w:w w:val="115"/>
          <w:sz w:val="19"/>
        </w:rPr>
        <w:t> </w:t>
      </w:r>
      <w:r>
        <w:rPr>
          <w:rFonts w:ascii="Times New Roman" w:hAnsi="Times New Roman"/>
          <w:b/>
          <w:i/>
          <w:w w:val="115"/>
          <w:sz w:val="19"/>
        </w:rPr>
        <w:t>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w w:val="115"/>
          <w:sz w:val="19"/>
        </w:rPr>
        <w:t> 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w w:val="115"/>
          <w:sz w:val="19"/>
        </w:rPr>
        <w:t> </w:t>
      </w:r>
      <w:r>
        <w:rPr>
          <w:rFonts w:ascii="Times New Roman" w:hAnsi="Times New Roman"/>
          <w:b/>
          <w:i/>
          <w:w w:val="115"/>
          <w:sz w:val="19"/>
        </w:rPr>
        <w:t>azadlı</w:t>
      </w:r>
      <w:r>
        <w:rPr>
          <w:rFonts w:ascii="Arial" w:hAnsi="Arial"/>
          <w:i/>
          <w:w w:val="115"/>
          <w:sz w:val="19"/>
        </w:rPr>
        <w:t>ğ</w:t>
      </w:r>
      <w:r>
        <w:rPr>
          <w:rFonts w:ascii="Times New Roman" w:hAnsi="Times New Roman"/>
          <w:b/>
          <w:i/>
          <w:w w:val="115"/>
          <w:sz w:val="19"/>
        </w:rPr>
        <w:t>ın</w:t>
      </w:r>
      <w:r>
        <w:rPr>
          <w:rFonts w:ascii="Times New Roman" w:hAnsi="Times New Roman"/>
          <w:b/>
          <w:i/>
          <w:w w:val="115"/>
          <w:sz w:val="19"/>
        </w:rPr>
        <w:t> m</w:t>
      </w:r>
      <w:r>
        <w:rPr>
          <w:rFonts w:ascii="Arial" w:hAnsi="Arial"/>
          <w:i/>
          <w:w w:val="115"/>
          <w:sz w:val="19"/>
        </w:rPr>
        <w:t>ə</w:t>
      </w:r>
      <w:r>
        <w:rPr>
          <w:rFonts w:ascii="Times New Roman" w:hAnsi="Times New Roman"/>
          <w:b/>
          <w:i/>
          <w:w w:val="115"/>
          <w:sz w:val="19"/>
        </w:rPr>
        <w:t>hdudla</w:t>
      </w:r>
      <w:r>
        <w:rPr>
          <w:rFonts w:ascii="Arial" w:hAnsi="Arial"/>
          <w:i/>
          <w:w w:val="115"/>
          <w:sz w:val="19"/>
        </w:rPr>
        <w:t>ş</w:t>
      </w:r>
      <w:r>
        <w:rPr>
          <w:rFonts w:ascii="Times New Roman" w:hAnsi="Times New Roman"/>
          <w:b/>
          <w:i/>
          <w:w w:val="115"/>
          <w:sz w:val="19"/>
        </w:rPr>
        <w:t>dırılması</w:t>
      </w:r>
      <w:r>
        <w:rPr>
          <w:rFonts w:ascii="Times New Roman" w:hAnsi="Times New Roman"/>
          <w:b/>
          <w:i/>
          <w:w w:val="115"/>
          <w:sz w:val="19"/>
        </w:rPr>
        <w:t> v</w:t>
      </w:r>
      <w:r>
        <w:rPr>
          <w:rFonts w:ascii="Arial" w:hAnsi="Arial"/>
          <w:i/>
          <w:w w:val="115"/>
          <w:sz w:val="19"/>
        </w:rPr>
        <w:t>ə</w:t>
      </w:r>
      <w:r>
        <w:rPr>
          <w:rFonts w:ascii="Arial" w:hAnsi="Arial"/>
          <w:i/>
          <w:w w:val="115"/>
          <w:sz w:val="19"/>
        </w:rPr>
        <w:t> </w:t>
      </w:r>
      <w:r>
        <w:rPr>
          <w:rFonts w:ascii="Times New Roman" w:hAnsi="Times New Roman"/>
          <w:b/>
          <w:i/>
          <w:w w:val="115"/>
          <w:sz w:val="19"/>
        </w:rPr>
        <w:t>ya</w:t>
      </w:r>
      <w:r>
        <w:rPr>
          <w:rFonts w:ascii="Times New Roman" w:hAnsi="Times New Roman"/>
          <w:b/>
          <w:i/>
          <w:w w:val="115"/>
          <w:sz w:val="19"/>
        </w:rPr>
        <w:t> eyni</w:t>
      </w:r>
      <w:r>
        <w:rPr>
          <w:rFonts w:ascii="Times New Roman" w:hAnsi="Times New Roman"/>
          <w:b/>
          <w:i/>
          <w:w w:val="115"/>
          <w:sz w:val="19"/>
        </w:rPr>
        <w:t> 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w w:val="115"/>
          <w:sz w:val="19"/>
        </w:rPr>
        <w:t> </w:t>
      </w:r>
      <w:r>
        <w:rPr>
          <w:rFonts w:ascii="Times New Roman" w:hAnsi="Times New Roman"/>
          <w:b/>
          <w:i/>
          <w:w w:val="115"/>
          <w:sz w:val="19"/>
        </w:rPr>
        <w:t>azadlıqdan</w:t>
      </w:r>
      <w:r>
        <w:rPr>
          <w:rFonts w:ascii="Times New Roman" w:hAnsi="Times New Roman"/>
          <w:b/>
          <w:i/>
          <w:w w:val="115"/>
          <w:sz w:val="19"/>
        </w:rPr>
        <w:t> m</w:t>
      </w:r>
      <w:r>
        <w:rPr>
          <w:rFonts w:ascii="Arial" w:hAnsi="Arial"/>
          <w:i/>
          <w:w w:val="115"/>
          <w:sz w:val="19"/>
        </w:rPr>
        <w:t>ə</w:t>
      </w:r>
      <w:r>
        <w:rPr>
          <w:rFonts w:ascii="Times New Roman" w:hAnsi="Times New Roman"/>
          <w:b/>
          <w:i/>
          <w:w w:val="115"/>
          <w:sz w:val="19"/>
        </w:rPr>
        <w:t>hrum</w:t>
      </w:r>
      <w:r>
        <w:rPr>
          <w:rFonts w:ascii="Times New Roman" w:hAnsi="Times New Roman"/>
          <w:b/>
          <w:i/>
          <w:w w:val="115"/>
          <w:sz w:val="19"/>
        </w:rPr>
        <w:t> etm</w:t>
      </w:r>
      <w:r>
        <w:rPr>
          <w:rFonts w:ascii="Arial" w:hAnsi="Arial"/>
          <w:i/>
          <w:w w:val="115"/>
          <w:sz w:val="19"/>
        </w:rPr>
        <w:t>ə</w:t>
      </w:r>
      <w:r>
        <w:rPr>
          <w:rFonts w:ascii="Arial" w:hAnsi="Arial"/>
          <w:i/>
          <w:w w:val="115"/>
          <w:sz w:val="19"/>
        </w:rPr>
        <w:t> </w:t>
      </w:r>
      <w:r>
        <w:rPr>
          <w:rFonts w:ascii="Times New Roman" w:hAnsi="Times New Roman"/>
          <w:b/>
          <w:i/>
          <w:w w:val="115"/>
          <w:sz w:val="19"/>
        </w:rPr>
        <w:t>il</w:t>
      </w:r>
      <w:r>
        <w:rPr>
          <w:rFonts w:ascii="Arial" w:hAnsi="Arial"/>
          <w:i/>
          <w:w w:val="115"/>
          <w:sz w:val="19"/>
        </w:rPr>
        <w:t>ə </w:t>
      </w:r>
      <w:r>
        <w:rPr>
          <w:rFonts w:ascii="Times New Roman" w:hAnsi="Times New Roman"/>
          <w:b/>
          <w:i/>
          <w:spacing w:val="-2"/>
          <w:w w:val="115"/>
          <w:sz w:val="19"/>
        </w:rPr>
        <w:t>c</w:t>
      </w:r>
      <w:r>
        <w:rPr>
          <w:rFonts w:ascii="Arial" w:hAnsi="Arial"/>
          <w:i/>
          <w:spacing w:val="-2"/>
          <w:w w:val="115"/>
          <w:sz w:val="19"/>
        </w:rPr>
        <w:t>ə</w:t>
      </w:r>
      <w:r>
        <w:rPr>
          <w:rFonts w:ascii="Times New Roman" w:hAnsi="Times New Roman"/>
          <w:b/>
          <w:i/>
          <w:spacing w:val="-2"/>
          <w:w w:val="115"/>
          <w:sz w:val="19"/>
        </w:rPr>
        <w:t>zalandırılır.</w:t>
      </w:r>
    </w:p>
    <w:p>
      <w:pPr>
        <w:spacing w:before="0"/>
        <w:ind w:left="544" w:right="0" w:firstLine="0"/>
        <w:jc w:val="both"/>
        <w:rPr>
          <w:rFonts w:ascii="Arial" w:hAnsi="Arial"/>
          <w:i/>
          <w:sz w:val="19"/>
        </w:rPr>
      </w:pPr>
      <w:r>
        <w:rPr>
          <w:rFonts w:ascii="Times New Roman" w:hAnsi="Times New Roman"/>
          <w:b/>
          <w:i/>
          <w:w w:val="110"/>
          <w:sz w:val="19"/>
        </w:rPr>
        <w:t>281-1.2.</w:t>
      </w:r>
      <w:r>
        <w:rPr>
          <w:rFonts w:ascii="Times New Roman" w:hAnsi="Times New Roman"/>
          <w:b/>
          <w:i/>
          <w:spacing w:val="1"/>
          <w:w w:val="110"/>
          <w:sz w:val="19"/>
        </w:rPr>
        <w:t> </w:t>
      </w:r>
      <w:r>
        <w:rPr>
          <w:rFonts w:ascii="Times New Roman" w:hAnsi="Times New Roman"/>
          <w:b/>
          <w:i/>
          <w:w w:val="110"/>
          <w:sz w:val="19"/>
        </w:rPr>
        <w:t>Bu</w:t>
      </w:r>
      <w:r>
        <w:rPr>
          <w:rFonts w:ascii="Times New Roman" w:hAnsi="Times New Roman"/>
          <w:b/>
          <w:i/>
          <w:spacing w:val="2"/>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1"/>
          <w:w w:val="110"/>
          <w:sz w:val="19"/>
        </w:rPr>
        <w:t> </w:t>
      </w:r>
      <w:r>
        <w:rPr>
          <w:rFonts w:ascii="Times New Roman" w:hAnsi="Times New Roman"/>
          <w:b/>
          <w:i/>
          <w:w w:val="110"/>
          <w:sz w:val="19"/>
        </w:rPr>
        <w:t>281-1.1-ci</w:t>
      </w:r>
      <w:r>
        <w:rPr>
          <w:rFonts w:ascii="Times New Roman" w:hAnsi="Times New Roman"/>
          <w:b/>
          <w:i/>
          <w:spacing w:val="2"/>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4"/>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4"/>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4"/>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spacing w:val="1"/>
          <w:w w:val="110"/>
          <w:sz w:val="19"/>
        </w:rPr>
        <w:t> </w:t>
      </w:r>
      <w:r>
        <w:rPr>
          <w:rFonts w:ascii="Times New Roman" w:hAnsi="Times New Roman"/>
          <w:b/>
          <w:i/>
          <w:w w:val="110"/>
          <w:sz w:val="19"/>
        </w:rPr>
        <w:t>qabaqcadan</w:t>
      </w:r>
      <w:r>
        <w:rPr>
          <w:rFonts w:ascii="Times New Roman" w:hAnsi="Times New Roman"/>
          <w:b/>
          <w:i/>
          <w:spacing w:val="2"/>
          <w:w w:val="110"/>
          <w:sz w:val="19"/>
        </w:rPr>
        <w:t> </w:t>
      </w:r>
      <w:r>
        <w:rPr>
          <w:rFonts w:ascii="Arial" w:hAnsi="Arial"/>
          <w:i/>
          <w:w w:val="110"/>
          <w:sz w:val="19"/>
        </w:rPr>
        <w:t>ə</w:t>
      </w:r>
      <w:r>
        <w:rPr>
          <w:rFonts w:ascii="Times New Roman" w:hAnsi="Times New Roman"/>
          <w:b/>
          <w:i/>
          <w:w w:val="110"/>
          <w:sz w:val="19"/>
        </w:rPr>
        <w:t>lbir</w:t>
      </w:r>
      <w:r>
        <w:rPr>
          <w:rFonts w:ascii="Times New Roman" w:hAnsi="Times New Roman"/>
          <w:b/>
          <w:i/>
          <w:spacing w:val="1"/>
          <w:w w:val="110"/>
          <w:sz w:val="19"/>
        </w:rPr>
        <w:t> </w:t>
      </w:r>
      <w:r>
        <w:rPr>
          <w:rFonts w:ascii="Times New Roman" w:hAnsi="Times New Roman"/>
          <w:b/>
          <w:i/>
          <w:w w:val="110"/>
          <w:sz w:val="19"/>
        </w:rPr>
        <w:t>olan</w:t>
      </w:r>
      <w:r>
        <w:rPr>
          <w:rFonts w:ascii="Times New Roman" w:hAnsi="Times New Roman"/>
          <w:b/>
          <w:i/>
          <w:spacing w:val="2"/>
          <w:w w:val="110"/>
          <w:sz w:val="19"/>
        </w:rPr>
        <w:t> </w:t>
      </w:r>
      <w:r>
        <w:rPr>
          <w:rFonts w:ascii="Times New Roman" w:hAnsi="Times New Roman"/>
          <w:b/>
          <w:i/>
          <w:w w:val="110"/>
          <w:sz w:val="19"/>
        </w:rPr>
        <w:t>bir</w:t>
      </w:r>
      <w:r>
        <w:rPr>
          <w:rFonts w:ascii="Times New Roman" w:hAnsi="Times New Roman"/>
          <w:b/>
          <w:i/>
          <w:spacing w:val="1"/>
          <w:w w:val="110"/>
          <w:sz w:val="19"/>
        </w:rPr>
        <w:t> </w:t>
      </w:r>
      <w:r>
        <w:rPr>
          <w:rFonts w:ascii="Times New Roman" w:hAnsi="Times New Roman"/>
          <w:b/>
          <w:i/>
          <w:w w:val="110"/>
          <w:sz w:val="19"/>
        </w:rPr>
        <w:t>qrup</w:t>
      </w:r>
      <w:r>
        <w:rPr>
          <w:rFonts w:ascii="Times New Roman" w:hAnsi="Times New Roman"/>
          <w:b/>
          <w:i/>
          <w:spacing w:val="2"/>
          <w:w w:val="110"/>
          <w:sz w:val="19"/>
        </w:rPr>
        <w:t> </w:t>
      </w:r>
      <w:r>
        <w:rPr>
          <w:rFonts w:ascii="Arial" w:hAnsi="Arial"/>
          <w:i/>
          <w:w w:val="110"/>
          <w:sz w:val="19"/>
        </w:rPr>
        <w:t>şə</w:t>
      </w:r>
      <w:r>
        <w:rPr>
          <w:rFonts w:ascii="Times New Roman" w:hAnsi="Times New Roman"/>
          <w:b/>
          <w:i/>
          <w:w w:val="110"/>
          <w:sz w:val="19"/>
        </w:rPr>
        <w:t>xs</w:t>
      </w:r>
      <w:r>
        <w:rPr>
          <w:rFonts w:ascii="Times New Roman" w:hAnsi="Times New Roman"/>
          <w:b/>
          <w:i/>
          <w:spacing w:val="2"/>
          <w:w w:val="110"/>
          <w:sz w:val="19"/>
        </w:rPr>
        <w:t> </w:t>
      </w:r>
      <w:r>
        <w:rPr>
          <w:rFonts w:ascii="Times New Roman" w:hAnsi="Times New Roman"/>
          <w:b/>
          <w:i/>
          <w:spacing w:val="-5"/>
          <w:w w:val="110"/>
          <w:sz w:val="19"/>
        </w:rPr>
        <w:t>v</w:t>
      </w:r>
      <w:r>
        <w:rPr>
          <w:rFonts w:ascii="Arial" w:hAnsi="Arial"/>
          <w:i/>
          <w:spacing w:val="-5"/>
          <w:w w:val="110"/>
          <w:sz w:val="19"/>
        </w:rPr>
        <w:t>ə</w:t>
      </w:r>
    </w:p>
    <w:p>
      <w:pPr>
        <w:spacing w:after="0"/>
        <w:jc w:val="both"/>
        <w:rPr>
          <w:rFonts w:ascii="Arial" w:hAnsi="Arial"/>
          <w:i/>
          <w:sz w:val="19"/>
        </w:rPr>
        <w:sectPr>
          <w:pgSz w:w="11900" w:h="16840"/>
          <w:pgMar w:top="500" w:bottom="280" w:left="566" w:right="566"/>
        </w:sectPr>
      </w:pPr>
    </w:p>
    <w:p>
      <w:pPr>
        <w:spacing w:before="72"/>
        <w:ind w:left="100" w:right="0" w:firstLine="0"/>
        <w:jc w:val="left"/>
        <w:rPr>
          <w:rFonts w:ascii="Times New Roman" w:hAnsi="Times New Roman"/>
          <w:b/>
          <w:i/>
          <w:sz w:val="19"/>
        </w:rPr>
      </w:pPr>
      <w:r>
        <w:rPr>
          <w:rFonts w:ascii="Times New Roman" w:hAnsi="Times New Roman"/>
          <w:b/>
          <w:i/>
          <w:w w:val="110"/>
          <w:sz w:val="19"/>
        </w:rPr>
        <w:t>ya</w:t>
      </w:r>
      <w:r>
        <w:rPr>
          <w:rFonts w:ascii="Times New Roman" w:hAnsi="Times New Roman"/>
          <w:b/>
          <w:i/>
          <w:spacing w:val="-1"/>
          <w:w w:val="110"/>
          <w:sz w:val="19"/>
        </w:rPr>
        <w:t> </w:t>
      </w:r>
      <w:r>
        <w:rPr>
          <w:rFonts w:ascii="Times New Roman" w:hAnsi="Times New Roman"/>
          <w:b/>
          <w:i/>
          <w:w w:val="110"/>
          <w:sz w:val="19"/>
        </w:rPr>
        <w:t>müt</w:t>
      </w:r>
      <w:r>
        <w:rPr>
          <w:rFonts w:ascii="Arial" w:hAnsi="Arial"/>
          <w:i/>
          <w:w w:val="110"/>
          <w:sz w:val="19"/>
        </w:rPr>
        <w:t>əşə</w:t>
      </w:r>
      <w:r>
        <w:rPr>
          <w:rFonts w:ascii="Times New Roman" w:hAnsi="Times New Roman"/>
          <w:b/>
          <w:i/>
          <w:w w:val="110"/>
          <w:sz w:val="19"/>
        </w:rPr>
        <w:t>kkil d</w:t>
      </w:r>
      <w:r>
        <w:rPr>
          <w:rFonts w:ascii="Arial" w:hAnsi="Arial"/>
          <w:i/>
          <w:w w:val="110"/>
          <w:sz w:val="19"/>
        </w:rPr>
        <w:t>ə</w:t>
      </w:r>
      <w:r>
        <w:rPr>
          <w:rFonts w:ascii="Times New Roman" w:hAnsi="Times New Roman"/>
          <w:b/>
          <w:i/>
          <w:w w:val="110"/>
          <w:sz w:val="19"/>
        </w:rPr>
        <w:t>st</w:t>
      </w:r>
      <w:r>
        <w:rPr>
          <w:rFonts w:ascii="Arial" w:hAnsi="Arial"/>
          <w:i/>
          <w:w w:val="110"/>
          <w:sz w:val="19"/>
        </w:rPr>
        <w:t>ə</w:t>
      </w:r>
      <w:r>
        <w:rPr>
          <w:rFonts w:ascii="Arial" w:hAnsi="Arial"/>
          <w:i/>
          <w:spacing w:val="-6"/>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find</w:t>
      </w:r>
      <w:r>
        <w:rPr>
          <w:rFonts w:ascii="Arial" w:hAnsi="Arial"/>
          <w:i/>
          <w:w w:val="110"/>
          <w:sz w:val="19"/>
        </w:rPr>
        <w:t>ə</w:t>
      </w:r>
      <w:r>
        <w:rPr>
          <w:rFonts w:ascii="Times New Roman" w:hAnsi="Times New Roman"/>
          <w:b/>
          <w:i/>
          <w:w w:val="110"/>
          <w:sz w:val="19"/>
        </w:rPr>
        <w:t>n 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Arial" w:hAnsi="Arial"/>
          <w:i/>
          <w:spacing w:val="-6"/>
          <w:w w:val="110"/>
          <w:sz w:val="19"/>
        </w:rPr>
        <w:t> </w:t>
      </w:r>
      <w:r>
        <w:rPr>
          <w:rFonts w:ascii="Times New Roman" w:hAnsi="Times New Roman"/>
          <w:b/>
          <w:i/>
          <w:spacing w:val="-10"/>
          <w:w w:val="110"/>
          <w:sz w:val="19"/>
        </w:rPr>
        <w:t>–</w:t>
      </w:r>
    </w:p>
    <w:p>
      <w:pPr>
        <w:spacing w:before="8"/>
        <w:ind w:left="544" w:right="0" w:firstLine="0"/>
        <w:jc w:val="left"/>
        <w:rPr>
          <w:rFonts w:ascii="Times New Roman" w:hAnsi="Times New Roman"/>
          <w:b/>
          <w:i/>
          <w:sz w:val="19"/>
        </w:rPr>
      </w:pPr>
      <w:r>
        <w:rPr>
          <w:rFonts w:ascii="Times New Roman" w:hAnsi="Times New Roman"/>
          <w:b/>
          <w:i/>
          <w:w w:val="110"/>
          <w:sz w:val="19"/>
        </w:rPr>
        <w:t>be</w:t>
      </w:r>
      <w:r>
        <w:rPr>
          <w:rFonts w:ascii="Arial" w:hAnsi="Arial"/>
          <w:i/>
          <w:w w:val="110"/>
          <w:sz w:val="19"/>
        </w:rPr>
        <w:t>ş</w:t>
      </w:r>
      <w:r>
        <w:rPr>
          <w:rFonts w:ascii="Arial" w:hAnsi="Arial"/>
          <w:i/>
          <w:spacing w:val="-4"/>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3"/>
          <w:w w:val="110"/>
          <w:sz w:val="19"/>
        </w:rPr>
        <w:t> </w:t>
      </w:r>
      <w:r>
        <w:rPr>
          <w:rFonts w:ascii="Times New Roman" w:hAnsi="Times New Roman"/>
          <w:b/>
          <w:i/>
          <w:w w:val="110"/>
          <w:sz w:val="19"/>
        </w:rPr>
        <w:t>s</w:t>
      </w:r>
      <w:r>
        <w:rPr>
          <w:rFonts w:ascii="Arial" w:hAnsi="Arial"/>
          <w:i/>
          <w:w w:val="110"/>
          <w:sz w:val="19"/>
        </w:rPr>
        <w:t>ə</w:t>
      </w:r>
      <w:r>
        <w:rPr>
          <w:rFonts w:ascii="Times New Roman" w:hAnsi="Times New Roman"/>
          <w:b/>
          <w:i/>
          <w:w w:val="110"/>
          <w:sz w:val="19"/>
        </w:rPr>
        <w:t>kkiz</w:t>
      </w:r>
      <w:r>
        <w:rPr>
          <w:rFonts w:ascii="Times New Roman" w:hAnsi="Times New Roman"/>
          <w:b/>
          <w:i/>
          <w:spacing w:val="2"/>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2"/>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3"/>
          <w:w w:val="110"/>
          <w:sz w:val="19"/>
        </w:rPr>
        <w:t> </w:t>
      </w:r>
      <w:r>
        <w:rPr>
          <w:rFonts w:ascii="Times New Roman" w:hAnsi="Times New Roman"/>
          <w:b/>
          <w:i/>
          <w:w w:val="110"/>
          <w:sz w:val="19"/>
        </w:rPr>
        <w:t>azadlıqdan</w:t>
      </w:r>
      <w:r>
        <w:rPr>
          <w:rFonts w:ascii="Times New Roman" w:hAnsi="Times New Roman"/>
          <w:b/>
          <w:i/>
          <w:spacing w:val="3"/>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2"/>
          <w:w w:val="110"/>
          <w:sz w:val="19"/>
        </w:rPr>
        <w:t> </w:t>
      </w:r>
      <w:r>
        <w:rPr>
          <w:rFonts w:ascii="Times New Roman" w:hAnsi="Times New Roman"/>
          <w:b/>
          <w:i/>
          <w:w w:val="110"/>
          <w:sz w:val="19"/>
        </w:rPr>
        <w:t>etm</w:t>
      </w:r>
      <w:r>
        <w:rPr>
          <w:rFonts w:ascii="Arial" w:hAnsi="Arial"/>
          <w:i/>
          <w:w w:val="110"/>
          <w:sz w:val="19"/>
        </w:rPr>
        <w:t>ə</w:t>
      </w:r>
      <w:r>
        <w:rPr>
          <w:rFonts w:ascii="Arial" w:hAnsi="Arial"/>
          <w:i/>
          <w:spacing w:val="-3"/>
          <w:w w:val="110"/>
          <w:sz w:val="19"/>
        </w:rPr>
        <w:t> </w:t>
      </w:r>
      <w:r>
        <w:rPr>
          <w:rFonts w:ascii="Times New Roman" w:hAnsi="Times New Roman"/>
          <w:b/>
          <w:i/>
          <w:w w:val="110"/>
          <w:sz w:val="19"/>
        </w:rPr>
        <w:t>il</w:t>
      </w:r>
      <w:r>
        <w:rPr>
          <w:rFonts w:ascii="Arial" w:hAnsi="Arial"/>
          <w:i/>
          <w:w w:val="110"/>
          <w:sz w:val="19"/>
        </w:rPr>
        <w:t>ə</w:t>
      </w:r>
      <w:r>
        <w:rPr>
          <w:rFonts w:ascii="Arial" w:hAnsi="Arial"/>
          <w:i/>
          <w:spacing w:val="-3"/>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spacing w:line="249" w:lineRule="auto" w:before="9"/>
        <w:ind w:left="100" w:right="0" w:firstLine="444"/>
        <w:jc w:val="left"/>
        <w:rPr>
          <w:rFonts w:ascii="Times New Roman" w:hAnsi="Times New Roman"/>
          <w:b/>
          <w:i/>
          <w:sz w:val="19"/>
        </w:rPr>
      </w:pPr>
      <w:r>
        <w:rPr>
          <w:rFonts w:ascii="Times New Roman" w:hAnsi="Times New Roman"/>
          <w:b/>
          <w:i/>
          <w:w w:val="110"/>
          <w:sz w:val="19"/>
        </w:rPr>
        <w:t>281-1.3.</w:t>
      </w:r>
      <w:r>
        <w:rPr>
          <w:rFonts w:ascii="Times New Roman" w:hAnsi="Times New Roman"/>
          <w:b/>
          <w:i/>
          <w:spacing w:val="80"/>
          <w:w w:val="110"/>
          <w:sz w:val="19"/>
        </w:rPr>
        <w:t> </w:t>
      </w:r>
      <w:r>
        <w:rPr>
          <w:rFonts w:ascii="Times New Roman" w:hAnsi="Times New Roman"/>
          <w:b/>
          <w:i/>
          <w:w w:val="110"/>
          <w:sz w:val="19"/>
        </w:rPr>
        <w:t>Bu</w:t>
      </w:r>
      <w:r>
        <w:rPr>
          <w:rFonts w:ascii="Times New Roman" w:hAnsi="Times New Roman"/>
          <w:b/>
          <w:i/>
          <w:spacing w:val="80"/>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80"/>
          <w:w w:val="110"/>
          <w:sz w:val="19"/>
        </w:rPr>
        <w:t> </w:t>
      </w:r>
      <w:r>
        <w:rPr>
          <w:rFonts w:ascii="Times New Roman" w:hAnsi="Times New Roman"/>
          <w:b/>
          <w:i/>
          <w:w w:val="110"/>
          <w:sz w:val="19"/>
        </w:rPr>
        <w:t>281-1.1-ci</w:t>
      </w:r>
      <w:r>
        <w:rPr>
          <w:rFonts w:ascii="Times New Roman" w:hAnsi="Times New Roman"/>
          <w:b/>
          <w:i/>
          <w:spacing w:val="80"/>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77"/>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77"/>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77"/>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spacing w:val="80"/>
          <w:w w:val="110"/>
          <w:sz w:val="19"/>
        </w:rPr>
        <w:t> </w:t>
      </w:r>
      <w:r>
        <w:rPr>
          <w:rFonts w:ascii="Times New Roman" w:hAnsi="Times New Roman"/>
          <w:b/>
          <w:i/>
          <w:w w:val="110"/>
          <w:sz w:val="19"/>
        </w:rPr>
        <w:t>xarici</w:t>
      </w:r>
      <w:r>
        <w:rPr>
          <w:rFonts w:ascii="Times New Roman" w:hAnsi="Times New Roman"/>
          <w:b/>
          <w:i/>
          <w:spacing w:val="80"/>
          <w:w w:val="110"/>
          <w:sz w:val="19"/>
        </w:rPr>
        <w:t> </w:t>
      </w:r>
      <w:r>
        <w:rPr>
          <w:rFonts w:ascii="Times New Roman" w:hAnsi="Times New Roman"/>
          <w:b/>
          <w:i/>
          <w:w w:val="110"/>
          <w:sz w:val="19"/>
        </w:rPr>
        <w:t>t</w:t>
      </w:r>
      <w:r>
        <w:rPr>
          <w:rFonts w:ascii="Arial" w:hAnsi="Arial"/>
          <w:i/>
          <w:w w:val="110"/>
          <w:sz w:val="19"/>
        </w:rPr>
        <w:t>əş</w:t>
      </w:r>
      <w:r>
        <w:rPr>
          <w:rFonts w:ascii="Times New Roman" w:hAnsi="Times New Roman"/>
          <w:b/>
          <w:i/>
          <w:w w:val="110"/>
          <w:sz w:val="19"/>
        </w:rPr>
        <w:t>kilatların</w:t>
      </w:r>
      <w:r>
        <w:rPr>
          <w:rFonts w:ascii="Times New Roman" w:hAnsi="Times New Roman"/>
          <w:b/>
          <w:i/>
          <w:spacing w:val="80"/>
          <w:w w:val="110"/>
          <w:sz w:val="19"/>
        </w:rPr>
        <w:t> </w:t>
      </w:r>
      <w:r>
        <w:rPr>
          <w:rFonts w:ascii="Times New Roman" w:hAnsi="Times New Roman"/>
          <w:b/>
          <w:i/>
          <w:w w:val="110"/>
          <w:sz w:val="19"/>
        </w:rPr>
        <w:t>v</w:t>
      </w:r>
      <w:r>
        <w:rPr>
          <w:rFonts w:ascii="Arial" w:hAnsi="Arial"/>
          <w:i/>
          <w:w w:val="110"/>
          <w:sz w:val="19"/>
        </w:rPr>
        <w:t>ə</w:t>
      </w:r>
      <w:r>
        <w:rPr>
          <w:rFonts w:ascii="Arial" w:hAnsi="Arial"/>
          <w:i/>
          <w:spacing w:val="78"/>
          <w:w w:val="110"/>
          <w:sz w:val="19"/>
        </w:rPr>
        <w:t> </w:t>
      </w:r>
      <w:r>
        <w:rPr>
          <w:rFonts w:ascii="Times New Roman" w:hAnsi="Times New Roman"/>
          <w:b/>
          <w:i/>
          <w:w w:val="110"/>
          <w:sz w:val="19"/>
        </w:rPr>
        <w:t>onların nümay</w:t>
      </w:r>
      <w:r>
        <w:rPr>
          <w:rFonts w:ascii="Arial" w:hAnsi="Arial"/>
          <w:i/>
          <w:w w:val="110"/>
          <w:sz w:val="19"/>
        </w:rPr>
        <w:t>ə</w:t>
      </w:r>
      <w:r>
        <w:rPr>
          <w:rFonts w:ascii="Times New Roman" w:hAnsi="Times New Roman"/>
          <w:b/>
          <w:i/>
          <w:w w:val="110"/>
          <w:sz w:val="19"/>
        </w:rPr>
        <w:t>nd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rinin tap</w:t>
      </w:r>
      <w:r>
        <w:rPr>
          <w:rFonts w:ascii="Arial" w:hAnsi="Arial"/>
          <w:i/>
          <w:w w:val="110"/>
          <w:sz w:val="19"/>
        </w:rPr>
        <w:t>ş</w:t>
      </w:r>
      <w:r>
        <w:rPr>
          <w:rFonts w:ascii="Times New Roman" w:hAnsi="Times New Roman"/>
          <w:b/>
          <w:i/>
          <w:w w:val="110"/>
          <w:sz w:val="19"/>
        </w:rPr>
        <w:t>ırı</w:t>
      </w:r>
      <w:r>
        <w:rPr>
          <w:rFonts w:ascii="Arial" w:hAnsi="Arial"/>
          <w:i/>
          <w:w w:val="110"/>
          <w:sz w:val="19"/>
        </w:rPr>
        <w:t>ğ</w:t>
      </w:r>
      <w:r>
        <w:rPr>
          <w:rFonts w:ascii="Times New Roman" w:hAnsi="Times New Roman"/>
          <w:b/>
          <w:i/>
          <w:w w:val="110"/>
          <w:sz w:val="19"/>
        </w:rPr>
        <w:t>ı il</w:t>
      </w:r>
      <w:r>
        <w:rPr>
          <w:rFonts w:ascii="Arial" w:hAnsi="Arial"/>
          <w:i/>
          <w:w w:val="110"/>
          <w:sz w:val="19"/>
        </w:rPr>
        <w:t>ə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 </w:t>
      </w:r>
      <w:r>
        <w:rPr>
          <w:rFonts w:ascii="Times New Roman" w:hAnsi="Times New Roman"/>
          <w:b/>
          <w:i/>
          <w:w w:val="110"/>
          <w:sz w:val="19"/>
        </w:rPr>
        <w:t>–</w:t>
      </w:r>
    </w:p>
    <w:p>
      <w:pPr>
        <w:spacing w:line="124" w:lineRule="exact" w:before="29"/>
        <w:ind w:left="0" w:right="2826" w:firstLine="0"/>
        <w:jc w:val="right"/>
        <w:rPr>
          <w:b/>
          <w:sz w:val="15"/>
        </w:rPr>
      </w:pPr>
      <w:r>
        <w:rPr>
          <w:b/>
          <w:color w:val="0000FF"/>
          <w:spacing w:val="-2"/>
          <w:w w:val="105"/>
          <w:sz w:val="15"/>
          <w:u w:val="single" w:color="0000FF"/>
        </w:rPr>
        <w:t>[814]</w:t>
      </w:r>
    </w:p>
    <w:p>
      <w:pPr>
        <w:spacing w:line="174" w:lineRule="exact" w:before="0"/>
        <w:ind w:left="544" w:right="0" w:firstLine="0"/>
        <w:jc w:val="left"/>
        <w:rPr>
          <w:rFonts w:ascii="Times New Roman" w:hAnsi="Times New Roman"/>
          <w:b/>
          <w:i/>
          <w:sz w:val="19"/>
        </w:rPr>
      </w:pPr>
      <w:r>
        <w:rPr>
          <w:rFonts w:ascii="Times New Roman" w:hAnsi="Times New Roman"/>
          <w:b/>
          <w:i/>
          <w:w w:val="110"/>
          <w:sz w:val="19"/>
        </w:rPr>
        <w:t>yeddi</w:t>
      </w:r>
      <w:r>
        <w:rPr>
          <w:rFonts w:ascii="Times New Roman" w:hAnsi="Times New Roman"/>
          <w:b/>
          <w:i/>
          <w:spacing w:val="1"/>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2"/>
          <w:w w:val="110"/>
          <w:sz w:val="19"/>
        </w:rPr>
        <w:t> </w:t>
      </w:r>
      <w:r>
        <w:rPr>
          <w:rFonts w:ascii="Times New Roman" w:hAnsi="Times New Roman"/>
          <w:b/>
          <w:i/>
          <w:w w:val="110"/>
          <w:sz w:val="19"/>
        </w:rPr>
        <w:t>on</w:t>
      </w:r>
      <w:r>
        <w:rPr>
          <w:rFonts w:ascii="Times New Roman" w:hAnsi="Times New Roman"/>
          <w:b/>
          <w:i/>
          <w:spacing w:val="2"/>
          <w:w w:val="110"/>
          <w:sz w:val="19"/>
        </w:rPr>
        <w:t> </w:t>
      </w:r>
      <w:r>
        <w:rPr>
          <w:rFonts w:ascii="Times New Roman" w:hAnsi="Times New Roman"/>
          <w:b/>
          <w:i/>
          <w:w w:val="110"/>
          <w:sz w:val="19"/>
        </w:rPr>
        <w:t>iki</w:t>
      </w:r>
      <w:r>
        <w:rPr>
          <w:rFonts w:ascii="Times New Roman" w:hAnsi="Times New Roman"/>
          <w:b/>
          <w:i/>
          <w:spacing w:val="1"/>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2"/>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4"/>
          <w:w w:val="110"/>
          <w:sz w:val="19"/>
        </w:rPr>
        <w:t> </w:t>
      </w:r>
      <w:r>
        <w:rPr>
          <w:rFonts w:ascii="Times New Roman" w:hAnsi="Times New Roman"/>
          <w:b/>
          <w:i/>
          <w:w w:val="110"/>
          <w:sz w:val="19"/>
        </w:rPr>
        <w:t>azadlıqdan</w:t>
      </w:r>
      <w:r>
        <w:rPr>
          <w:rFonts w:ascii="Times New Roman" w:hAnsi="Times New Roman"/>
          <w:b/>
          <w:i/>
          <w:spacing w:val="2"/>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2"/>
          <w:w w:val="110"/>
          <w:sz w:val="19"/>
        </w:rPr>
        <w:t> </w:t>
      </w:r>
      <w:r>
        <w:rPr>
          <w:rFonts w:ascii="Times New Roman" w:hAnsi="Times New Roman"/>
          <w:b/>
          <w:i/>
          <w:w w:val="110"/>
          <w:sz w:val="19"/>
        </w:rPr>
        <w:t>etm</w:t>
      </w:r>
      <w:r>
        <w:rPr>
          <w:rFonts w:ascii="Arial" w:hAnsi="Arial"/>
          <w:i/>
          <w:w w:val="110"/>
          <w:sz w:val="19"/>
        </w:rPr>
        <w:t>ə</w:t>
      </w:r>
      <w:r>
        <w:rPr>
          <w:rFonts w:ascii="Arial" w:hAnsi="Arial"/>
          <w:i/>
          <w:spacing w:val="-4"/>
          <w:w w:val="110"/>
          <w:sz w:val="19"/>
        </w:rPr>
        <w:t> </w:t>
      </w:r>
      <w:r>
        <w:rPr>
          <w:rFonts w:ascii="Times New Roman" w:hAnsi="Times New Roman"/>
          <w:b/>
          <w:i/>
          <w:w w:val="110"/>
          <w:sz w:val="19"/>
        </w:rPr>
        <w:t>il</w:t>
      </w:r>
      <w:r>
        <w:rPr>
          <w:rFonts w:ascii="Arial" w:hAnsi="Arial"/>
          <w:i/>
          <w:w w:val="110"/>
          <w:sz w:val="19"/>
        </w:rPr>
        <w:t>ə</w:t>
      </w:r>
      <w:r>
        <w:rPr>
          <w:rFonts w:ascii="Arial" w:hAnsi="Arial"/>
          <w:i/>
          <w:spacing w:val="-4"/>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BodyText"/>
        <w:spacing w:before="39"/>
        <w:rPr>
          <w:rFonts w:ascii="Times New Roman"/>
          <w:b/>
          <w:i/>
        </w:rPr>
      </w:pPr>
    </w:p>
    <w:p>
      <w:pPr>
        <w:spacing w:before="0"/>
        <w:ind w:left="544" w:right="0" w:firstLine="0"/>
        <w:jc w:val="both"/>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2</w:t>
      </w:r>
      <w:r>
        <w:rPr>
          <w:spacing w:val="-67"/>
          <w:sz w:val="19"/>
        </w:rPr>
        <w:t> </w:t>
      </w:r>
      <w:r>
        <w:rPr>
          <w:sz w:val="19"/>
        </w:rPr>
        <w:t>8</w:t>
      </w:r>
      <w:r>
        <w:rPr>
          <w:spacing w:val="-66"/>
          <w:sz w:val="19"/>
        </w:rPr>
        <w:t> </w:t>
      </w:r>
      <w:r>
        <w:rPr>
          <w:sz w:val="19"/>
        </w:rPr>
        <w:t>2</w:t>
      </w:r>
      <w:r>
        <w:rPr>
          <w:spacing w:val="-66"/>
          <w:sz w:val="19"/>
        </w:rPr>
        <w:t> </w:t>
      </w:r>
      <w:r>
        <w:rPr>
          <w:sz w:val="19"/>
        </w:rPr>
        <w:t>.</w:t>
      </w:r>
      <w:r>
        <w:rPr>
          <w:spacing w:val="12"/>
          <w:sz w:val="19"/>
        </w:rPr>
        <w:t> </w:t>
      </w:r>
      <w:r>
        <w:rPr>
          <w:b/>
          <w:spacing w:val="-2"/>
          <w:sz w:val="19"/>
        </w:rPr>
        <w:t>Təxribat</w:t>
      </w:r>
    </w:p>
    <w:p>
      <w:pPr>
        <w:pStyle w:val="BodyText"/>
        <w:spacing w:before="25"/>
        <w:rPr>
          <w:b/>
        </w:rPr>
      </w:pPr>
    </w:p>
    <w:p>
      <w:pPr>
        <w:pStyle w:val="ListParagraph"/>
        <w:numPr>
          <w:ilvl w:val="1"/>
          <w:numId w:val="249"/>
        </w:numPr>
        <w:tabs>
          <w:tab w:pos="1405" w:val="left" w:leader="none"/>
        </w:tabs>
        <w:spacing w:line="254" w:lineRule="auto" w:before="0" w:after="0"/>
        <w:ind w:left="100" w:right="99" w:firstLine="444"/>
        <w:jc w:val="both"/>
        <w:rPr>
          <w:sz w:val="19"/>
        </w:rPr>
      </w:pPr>
      <w:r>
        <w:rPr>
          <w:sz w:val="19"/>
        </w:rPr>
        <w:t>Azərbaycan Respublikasının müdafiə qabiliyyətini və iqtisadi təhlükəsizliyini zəiflətmək məqsədilə müəssisələrin, qurğuların, yolların, əlaqə və rabitə vasitələrinin, əhalinin həyat təminatı obyektlərinin dağıdılmasına, yaxud zədələnməsinə yönəldilən partlayışlar, yanğınlar və sair hərəkətlər törətmə, həmçinin eyni məqsədlə kütləvi surətdə zəhərləmə və ya insanlar və heyvanlar arasında yoluxucu xəstəliklər yayma—</w:t>
      </w:r>
    </w:p>
    <w:p>
      <w:pPr>
        <w:pStyle w:val="BodyText"/>
        <w:spacing w:line="215" w:lineRule="exact"/>
        <w:ind w:left="544"/>
        <w:jc w:val="both"/>
      </w:pPr>
      <w:r>
        <w:rPr/>
        <w:t>səkkiz</w:t>
      </w:r>
      <w:r>
        <w:rPr>
          <w:spacing w:val="2"/>
        </w:rPr>
        <w:t> </w:t>
      </w:r>
      <w:r>
        <w:rPr/>
        <w:t>ildən</w:t>
      </w:r>
      <w:r>
        <w:rPr>
          <w:spacing w:val="3"/>
        </w:rPr>
        <w:t> </w:t>
      </w:r>
      <w:r>
        <w:rPr/>
        <w:t>on</w:t>
      </w:r>
      <w:r>
        <w:rPr>
          <w:spacing w:val="3"/>
        </w:rPr>
        <w:t> </w:t>
      </w:r>
      <w:r>
        <w:rPr/>
        <w:t>beş</w:t>
      </w:r>
      <w:r>
        <w:rPr>
          <w:spacing w:val="2"/>
        </w:rPr>
        <w:t> </w:t>
      </w:r>
      <w:r>
        <w:rPr/>
        <w:t>ilədək</w:t>
      </w:r>
      <w:r>
        <w:rPr>
          <w:spacing w:val="3"/>
        </w:rPr>
        <w:t> </w:t>
      </w:r>
      <w:r>
        <w:rPr/>
        <w:t>müddətə</w:t>
      </w:r>
      <w:r>
        <w:rPr>
          <w:spacing w:val="3"/>
        </w:rPr>
        <w:t> </w:t>
      </w:r>
      <w:r>
        <w:rPr/>
        <w:t>azadlıqdan</w:t>
      </w:r>
      <w:r>
        <w:rPr>
          <w:spacing w:val="3"/>
        </w:rPr>
        <w:t> </w:t>
      </w:r>
      <w:r>
        <w:rPr/>
        <w:t>məhrum</w:t>
      </w:r>
      <w:r>
        <w:rPr>
          <w:spacing w:val="2"/>
        </w:rPr>
        <w:t> </w:t>
      </w:r>
      <w:r>
        <w:rPr/>
        <w:t>etmə</w:t>
      </w:r>
      <w:r>
        <w:rPr>
          <w:spacing w:val="3"/>
        </w:rPr>
        <w:t> </w:t>
      </w:r>
      <w:r>
        <w:rPr/>
        <w:t>ilə</w:t>
      </w:r>
      <w:r>
        <w:rPr>
          <w:spacing w:val="3"/>
        </w:rPr>
        <w:t> </w:t>
      </w:r>
      <w:r>
        <w:rPr>
          <w:spacing w:val="-2"/>
        </w:rPr>
        <w:t>cəzalandırılır.</w:t>
      </w:r>
    </w:p>
    <w:p>
      <w:pPr>
        <w:pStyle w:val="ListParagraph"/>
        <w:numPr>
          <w:ilvl w:val="1"/>
          <w:numId w:val="249"/>
        </w:numPr>
        <w:tabs>
          <w:tab w:pos="1347" w:val="left" w:leader="none"/>
        </w:tabs>
        <w:spacing w:line="240" w:lineRule="auto" w:before="13" w:after="0"/>
        <w:ind w:left="1347" w:right="0" w:hanging="803"/>
        <w:jc w:val="both"/>
        <w:rPr>
          <w:sz w:val="19"/>
        </w:rPr>
      </w:pPr>
      <w:r>
        <w:rPr>
          <w:sz w:val="19"/>
        </w:rPr>
        <w:t>Eyni</w:t>
      </w:r>
      <w:r>
        <w:rPr>
          <w:spacing w:val="3"/>
          <w:sz w:val="19"/>
        </w:rPr>
        <w:t> </w:t>
      </w:r>
      <w:r>
        <w:rPr>
          <w:sz w:val="19"/>
        </w:rPr>
        <w:t>əməllər</w:t>
      </w:r>
      <w:r>
        <w:rPr>
          <w:spacing w:val="3"/>
          <w:sz w:val="19"/>
        </w:rPr>
        <w:t> </w:t>
      </w:r>
      <w:r>
        <w:rPr>
          <w:sz w:val="19"/>
        </w:rPr>
        <w:t>mütəşəkkil</w:t>
      </w:r>
      <w:r>
        <w:rPr>
          <w:spacing w:val="3"/>
          <w:sz w:val="19"/>
        </w:rPr>
        <w:t> </w:t>
      </w:r>
      <w:r>
        <w:rPr>
          <w:sz w:val="19"/>
        </w:rPr>
        <w:t>dəstə</w:t>
      </w:r>
      <w:r>
        <w:rPr>
          <w:spacing w:val="3"/>
          <w:sz w:val="19"/>
        </w:rPr>
        <w:t> </w:t>
      </w:r>
      <w:r>
        <w:rPr>
          <w:sz w:val="19"/>
        </w:rPr>
        <w:t>tərəfindən</w:t>
      </w:r>
      <w:r>
        <w:rPr>
          <w:spacing w:val="3"/>
          <w:sz w:val="19"/>
        </w:rPr>
        <w:t> </w:t>
      </w:r>
      <w:r>
        <w:rPr>
          <w:spacing w:val="-2"/>
          <w:sz w:val="19"/>
        </w:rPr>
        <w:t>törədildikdə—</w:t>
      </w:r>
    </w:p>
    <w:p>
      <w:pPr>
        <w:pStyle w:val="BodyText"/>
        <w:spacing w:before="13"/>
        <w:ind w:left="544"/>
        <w:jc w:val="both"/>
      </w:pPr>
      <w:r>
        <w:rPr/>
        <w:t>on</w:t>
      </w:r>
      <w:r>
        <w:rPr>
          <w:spacing w:val="2"/>
        </w:rPr>
        <w:t> </w:t>
      </w:r>
      <w:r>
        <w:rPr/>
        <w:t>iki</w:t>
      </w:r>
      <w:r>
        <w:rPr>
          <w:spacing w:val="3"/>
        </w:rPr>
        <w:t> </w:t>
      </w:r>
      <w:r>
        <w:rPr/>
        <w:t>ildən</w:t>
      </w:r>
      <w:r>
        <w:rPr>
          <w:spacing w:val="13"/>
        </w:rPr>
        <w:t> </w:t>
      </w:r>
      <w:r>
        <w:rPr/>
        <w:t>iyirmi</w:t>
      </w:r>
      <w:r>
        <w:rPr>
          <w:spacing w:val="6"/>
        </w:rPr>
        <w:t> </w:t>
      </w:r>
      <w:r>
        <w:rPr/>
        <w:t>ilədək</w:t>
      </w:r>
      <w:r>
        <w:rPr>
          <w:spacing w:val="2"/>
        </w:rPr>
        <w:t> </w:t>
      </w:r>
      <w:r>
        <w:rPr/>
        <w:t>müddətə</w:t>
      </w:r>
      <w:r>
        <w:rPr>
          <w:spacing w:val="3"/>
        </w:rPr>
        <w:t> </w:t>
      </w:r>
      <w:r>
        <w:rPr/>
        <w:t>azadlıqdan</w:t>
      </w:r>
      <w:r>
        <w:rPr>
          <w:spacing w:val="3"/>
        </w:rPr>
        <w:t> </w:t>
      </w:r>
      <w:r>
        <w:rPr/>
        <w:t>məhrum</w:t>
      </w:r>
      <w:r>
        <w:rPr>
          <w:spacing w:val="2"/>
        </w:rPr>
        <w:t> </w:t>
      </w:r>
      <w:r>
        <w:rPr/>
        <w:t>etmə</w:t>
      </w:r>
      <w:r>
        <w:rPr>
          <w:spacing w:val="3"/>
        </w:rPr>
        <w:t> </w:t>
      </w:r>
      <w:r>
        <w:rPr/>
        <w:t>ilə</w:t>
      </w:r>
      <w:r>
        <w:rPr>
          <w:spacing w:val="3"/>
        </w:rPr>
        <w:t> </w:t>
      </w:r>
      <w:r>
        <w:rPr>
          <w:spacing w:val="-2"/>
        </w:rPr>
        <w:t>cəzalandırılır.</w:t>
      </w:r>
    </w:p>
    <w:p>
      <w:pPr>
        <w:pStyle w:val="BodyText"/>
        <w:spacing w:before="37"/>
      </w:pPr>
    </w:p>
    <w:p>
      <w:pPr>
        <w:spacing w:before="0"/>
        <w:ind w:left="544" w:right="0" w:firstLine="0"/>
        <w:jc w:val="left"/>
        <w:rPr>
          <w:b/>
          <w:position w:val="13"/>
          <w:sz w:val="15"/>
        </w:rPr>
      </w:pPr>
      <w:r>
        <w:rPr>
          <w:b/>
          <w:position w:val="13"/>
          <w:sz w:val="15"/>
        </w:rPr>
        <mc:AlternateContent>
          <mc:Choice Requires="wps">
            <w:drawing>
              <wp:anchor distT="0" distB="0" distL="0" distR="0" allowOverlap="1" layoutInCell="1" locked="0" behindDoc="1" simplePos="0" relativeHeight="482193408">
                <wp:simplePos x="0" y="0"/>
                <wp:positionH relativeFrom="page">
                  <wp:posOffset>6520627</wp:posOffset>
                </wp:positionH>
                <wp:positionV relativeFrom="paragraph">
                  <wp:posOffset>89616</wp:posOffset>
                </wp:positionV>
                <wp:extent cx="297815" cy="127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297815" cy="1270"/>
                        </a:xfrm>
                        <a:custGeom>
                          <a:avLst/>
                          <a:gdLst/>
                          <a:ahLst/>
                          <a:cxnLst/>
                          <a:rect l="l" t="t" r="r" b="b"/>
                          <a:pathLst>
                            <a:path w="297815" h="0">
                              <a:moveTo>
                                <a:pt x="0" y="0"/>
                              </a:moveTo>
                              <a:lnTo>
                                <a:pt x="297262" y="0"/>
                              </a:lnTo>
                            </a:path>
                          </a:pathLst>
                        </a:custGeom>
                        <a:ln w="7622">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23072" from="513.435242pt,7.056439pt" to="536.84177pt,7.056439pt" stroked="true" strokeweight=".600167pt" strokecolor="#0000ff">
                <v:stroke dashstyle="solid"/>
                <w10:wrap type="none"/>
              </v:line>
            </w:pict>
          </mc:Fallback>
        </mc:AlternateContent>
      </w:r>
      <w:r>
        <w:rPr>
          <w:sz w:val="19"/>
        </w:rPr>
        <w:t>M</w:t>
      </w:r>
      <w:r>
        <w:rPr>
          <w:spacing w:val="-66"/>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6"/>
          <w:w w:val="150"/>
          <w:sz w:val="19"/>
        </w:rPr>
        <w:t> </w:t>
      </w:r>
      <w:r>
        <w:rPr>
          <w:sz w:val="19"/>
        </w:rPr>
        <w:t>2</w:t>
      </w:r>
      <w:r>
        <w:rPr>
          <w:spacing w:val="-66"/>
          <w:sz w:val="19"/>
        </w:rPr>
        <w:t> </w:t>
      </w:r>
      <w:r>
        <w:rPr>
          <w:sz w:val="19"/>
        </w:rPr>
        <w:t>8</w:t>
      </w:r>
      <w:r>
        <w:rPr>
          <w:spacing w:val="-66"/>
          <w:sz w:val="19"/>
        </w:rPr>
        <w:t> </w:t>
      </w:r>
      <w:r>
        <w:rPr>
          <w:sz w:val="19"/>
        </w:rPr>
        <w:t>3</w:t>
      </w:r>
      <w:r>
        <w:rPr>
          <w:spacing w:val="-66"/>
          <w:sz w:val="19"/>
        </w:rPr>
        <w:t> </w:t>
      </w:r>
      <w:r>
        <w:rPr>
          <w:sz w:val="19"/>
        </w:rPr>
        <w:t>.</w:t>
      </w:r>
      <w:r>
        <w:rPr>
          <w:spacing w:val="13"/>
          <w:sz w:val="19"/>
        </w:rPr>
        <w:t> </w:t>
      </w:r>
      <w:r>
        <w:rPr>
          <w:b/>
          <w:sz w:val="19"/>
        </w:rPr>
        <w:t>Milli,</w:t>
      </w:r>
      <w:r>
        <w:rPr>
          <w:b/>
          <w:spacing w:val="4"/>
          <w:sz w:val="19"/>
        </w:rPr>
        <w:t> </w:t>
      </w:r>
      <w:r>
        <w:rPr>
          <w:b/>
          <w:sz w:val="19"/>
        </w:rPr>
        <w:t>irqi,</w:t>
      </w:r>
      <w:r>
        <w:rPr>
          <w:b/>
          <w:spacing w:val="4"/>
          <w:sz w:val="19"/>
        </w:rPr>
        <w:t> </w:t>
      </w:r>
      <w:r>
        <w:rPr>
          <w:b/>
          <w:sz w:val="19"/>
        </w:rPr>
        <w:t>sosial</w:t>
      </w:r>
      <w:r>
        <w:rPr>
          <w:b/>
          <w:spacing w:val="8"/>
          <w:sz w:val="19"/>
        </w:rPr>
        <w:t> </w:t>
      </w:r>
      <w:r>
        <w:rPr>
          <w:b/>
          <w:sz w:val="19"/>
        </w:rPr>
        <w:t>və</w:t>
      </w:r>
      <w:r>
        <w:rPr>
          <w:b/>
          <w:spacing w:val="4"/>
          <w:sz w:val="19"/>
        </w:rPr>
        <w:t> </w:t>
      </w:r>
      <w:r>
        <w:rPr>
          <w:b/>
          <w:sz w:val="19"/>
        </w:rPr>
        <w:t>ya</w:t>
      </w:r>
      <w:r>
        <w:rPr>
          <w:b/>
          <w:spacing w:val="7"/>
          <w:sz w:val="19"/>
        </w:rPr>
        <w:t> </w:t>
      </w:r>
      <w:r>
        <w:rPr>
          <w:b/>
          <w:sz w:val="19"/>
        </w:rPr>
        <w:t>dini</w:t>
      </w:r>
      <w:r>
        <w:rPr>
          <w:b/>
          <w:spacing w:val="4"/>
          <w:sz w:val="19"/>
        </w:rPr>
        <w:t> </w:t>
      </w:r>
      <w:r>
        <w:rPr>
          <w:b/>
          <w:sz w:val="19"/>
        </w:rPr>
        <w:t>nifrət</w:t>
      </w:r>
      <w:r>
        <w:rPr>
          <w:b/>
          <w:spacing w:val="4"/>
          <w:sz w:val="19"/>
        </w:rPr>
        <w:t> </w:t>
      </w:r>
      <w:r>
        <w:rPr>
          <w:b/>
          <w:sz w:val="19"/>
        </w:rPr>
        <w:t>və</w:t>
      </w:r>
      <w:r>
        <w:rPr>
          <w:b/>
          <w:spacing w:val="4"/>
          <w:sz w:val="19"/>
        </w:rPr>
        <w:t> </w:t>
      </w:r>
      <w:r>
        <w:rPr>
          <w:b/>
          <w:sz w:val="19"/>
        </w:rPr>
        <w:t>düşmənçiliyin</w:t>
      </w:r>
      <w:r>
        <w:rPr>
          <w:b/>
          <w:spacing w:val="22"/>
          <w:sz w:val="19"/>
        </w:rPr>
        <w:t> </w:t>
      </w:r>
      <w:r>
        <w:rPr>
          <w:b/>
          <w:spacing w:val="-2"/>
          <w:sz w:val="19"/>
        </w:rPr>
        <w:t>salınması</w:t>
      </w:r>
      <w:r>
        <w:rPr>
          <w:b/>
          <w:color w:val="0000FF"/>
          <w:spacing w:val="-2"/>
          <w:position w:val="13"/>
          <w:sz w:val="15"/>
        </w:rPr>
        <w:t>[815]</w:t>
      </w:r>
    </w:p>
    <w:p>
      <w:pPr>
        <w:pStyle w:val="BodyText"/>
        <w:spacing w:before="26"/>
        <w:rPr>
          <w:b/>
        </w:rPr>
      </w:pPr>
    </w:p>
    <w:p>
      <w:pPr>
        <w:pStyle w:val="ListParagraph"/>
        <w:numPr>
          <w:ilvl w:val="1"/>
          <w:numId w:val="250"/>
        </w:numPr>
        <w:tabs>
          <w:tab w:pos="1426" w:val="left" w:leader="none"/>
        </w:tabs>
        <w:spacing w:line="252" w:lineRule="auto" w:before="0" w:after="0"/>
        <w:ind w:left="100" w:right="101" w:firstLine="444"/>
        <w:jc w:val="right"/>
        <w:rPr>
          <w:sz w:val="19"/>
        </w:rPr>
      </w:pPr>
      <w:r>
        <w:rPr>
          <w:sz w:val="19"/>
        </w:rPr>
        <mc:AlternateContent>
          <mc:Choice Requires="wps">
            <w:drawing>
              <wp:anchor distT="0" distB="0" distL="0" distR="0" allowOverlap="1" layoutInCell="1" locked="0" behindDoc="1" simplePos="0" relativeHeight="482193920">
                <wp:simplePos x="0" y="0"/>
                <wp:positionH relativeFrom="page">
                  <wp:posOffset>6795023</wp:posOffset>
                </wp:positionH>
                <wp:positionV relativeFrom="paragraph">
                  <wp:posOffset>531056</wp:posOffset>
                </wp:positionV>
                <wp:extent cx="297815" cy="127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297815" cy="1270"/>
                        </a:xfrm>
                        <a:custGeom>
                          <a:avLst/>
                          <a:gdLst/>
                          <a:ahLst/>
                          <a:cxnLst/>
                          <a:rect l="l" t="t" r="r" b="b"/>
                          <a:pathLst>
                            <a:path w="297815" h="0">
                              <a:moveTo>
                                <a:pt x="0" y="0"/>
                              </a:moveTo>
                              <a:lnTo>
                                <a:pt x="297262" y="0"/>
                              </a:lnTo>
                            </a:path>
                          </a:pathLst>
                        </a:custGeom>
                        <a:ln w="7622">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22560" from="535.04126pt,41.815449pt" to="558.447788pt,41.815449pt" stroked="true" strokeweight=".600167pt" strokecolor="#0000ff">
                <v:stroke dashstyle="solid"/>
                <w10:wrap type="none"/>
              </v:line>
            </w:pict>
          </mc:Fallback>
        </mc:AlternateContent>
      </w:r>
      <w:r>
        <w:rPr>
          <w:sz w:val="19"/>
        </w:rPr>
        <w:t>Milli,</w:t>
      </w:r>
      <w:r>
        <w:rPr>
          <w:spacing w:val="80"/>
          <w:sz w:val="19"/>
        </w:rPr>
        <w:t> </w:t>
      </w:r>
      <w:r>
        <w:rPr>
          <w:sz w:val="19"/>
        </w:rPr>
        <w:t>irqi,</w:t>
      </w:r>
      <w:r>
        <w:rPr>
          <w:spacing w:val="80"/>
          <w:sz w:val="19"/>
        </w:rPr>
        <w:t> </w:t>
      </w:r>
      <w:r>
        <w:rPr>
          <w:sz w:val="19"/>
        </w:rPr>
        <w:t>sosial</w:t>
      </w:r>
      <w:r>
        <w:rPr>
          <w:spacing w:val="80"/>
          <w:sz w:val="19"/>
        </w:rPr>
        <w:t> </w:t>
      </w:r>
      <w:r>
        <w:rPr>
          <w:sz w:val="19"/>
        </w:rPr>
        <w:t>və</w:t>
      </w:r>
      <w:r>
        <w:rPr>
          <w:spacing w:val="80"/>
          <w:sz w:val="19"/>
        </w:rPr>
        <w:t> </w:t>
      </w:r>
      <w:r>
        <w:rPr>
          <w:sz w:val="19"/>
        </w:rPr>
        <w:t>ya</w:t>
      </w:r>
      <w:r>
        <w:rPr>
          <w:spacing w:val="80"/>
          <w:sz w:val="19"/>
        </w:rPr>
        <w:t> </w:t>
      </w:r>
      <w:r>
        <w:rPr>
          <w:sz w:val="19"/>
        </w:rPr>
        <w:t>dini</w:t>
      </w:r>
      <w:r>
        <w:rPr>
          <w:spacing w:val="80"/>
          <w:sz w:val="19"/>
        </w:rPr>
        <w:t> </w:t>
      </w:r>
      <w:r>
        <w:rPr>
          <w:sz w:val="19"/>
        </w:rPr>
        <w:t>nifrət</w:t>
      </w:r>
      <w:r>
        <w:rPr>
          <w:spacing w:val="80"/>
          <w:sz w:val="19"/>
        </w:rPr>
        <w:t> </w:t>
      </w:r>
      <w:r>
        <w:rPr>
          <w:sz w:val="19"/>
        </w:rPr>
        <w:t>və</w:t>
      </w:r>
      <w:r>
        <w:rPr>
          <w:spacing w:val="80"/>
          <w:sz w:val="19"/>
        </w:rPr>
        <w:t> </w:t>
      </w:r>
      <w:r>
        <w:rPr>
          <w:sz w:val="19"/>
        </w:rPr>
        <w:t>düşmənçiliyin</w:t>
      </w:r>
      <w:r>
        <w:rPr>
          <w:spacing w:val="80"/>
          <w:sz w:val="19"/>
        </w:rPr>
        <w:t> </w:t>
      </w:r>
      <w:r>
        <w:rPr>
          <w:sz w:val="19"/>
        </w:rPr>
        <w:t>salınmasına,</w:t>
      </w:r>
      <w:r>
        <w:rPr>
          <w:spacing w:val="80"/>
          <w:sz w:val="19"/>
        </w:rPr>
        <w:t> </w:t>
      </w:r>
      <w:r>
        <w:rPr>
          <w:sz w:val="19"/>
        </w:rPr>
        <w:t>milli ləyaqətin</w:t>
      </w:r>
      <w:r>
        <w:rPr>
          <w:spacing w:val="80"/>
          <w:sz w:val="19"/>
        </w:rPr>
        <w:t> </w:t>
      </w:r>
      <w:r>
        <w:rPr>
          <w:sz w:val="19"/>
        </w:rPr>
        <w:t>alçaldılmasına,</w:t>
      </w:r>
      <w:r>
        <w:rPr>
          <w:spacing w:val="80"/>
          <w:sz w:val="19"/>
        </w:rPr>
        <w:t> </w:t>
      </w:r>
      <w:r>
        <w:rPr>
          <w:sz w:val="19"/>
        </w:rPr>
        <w:t>habelə</w:t>
      </w:r>
      <w:r>
        <w:rPr>
          <w:spacing w:val="80"/>
          <w:sz w:val="19"/>
        </w:rPr>
        <w:t> </w:t>
      </w:r>
      <w:r>
        <w:rPr>
          <w:sz w:val="19"/>
        </w:rPr>
        <w:t>milli,</w:t>
      </w:r>
      <w:r>
        <w:rPr>
          <w:spacing w:val="80"/>
          <w:sz w:val="19"/>
        </w:rPr>
        <w:t> </w:t>
      </w:r>
      <w:r>
        <w:rPr>
          <w:sz w:val="19"/>
        </w:rPr>
        <w:t>irqi</w:t>
      </w:r>
      <w:r>
        <w:rPr>
          <w:spacing w:val="80"/>
          <w:sz w:val="19"/>
        </w:rPr>
        <w:t> </w:t>
      </w:r>
      <w:r>
        <w:rPr>
          <w:sz w:val="19"/>
        </w:rPr>
        <w:t>və</w:t>
      </w:r>
      <w:r>
        <w:rPr>
          <w:spacing w:val="80"/>
          <w:sz w:val="19"/>
        </w:rPr>
        <w:t> </w:t>
      </w:r>
      <w:r>
        <w:rPr>
          <w:sz w:val="19"/>
        </w:rPr>
        <w:t>ya</w:t>
      </w:r>
      <w:r>
        <w:rPr>
          <w:spacing w:val="80"/>
          <w:sz w:val="19"/>
        </w:rPr>
        <w:t> </w:t>
      </w:r>
      <w:r>
        <w:rPr>
          <w:sz w:val="19"/>
        </w:rPr>
        <w:t>dini</w:t>
      </w:r>
      <w:r>
        <w:rPr>
          <w:spacing w:val="80"/>
          <w:sz w:val="19"/>
        </w:rPr>
        <w:t> </w:t>
      </w:r>
      <w:r>
        <w:rPr>
          <w:sz w:val="19"/>
        </w:rPr>
        <w:t>mənsubiyyətindən</w:t>
      </w:r>
      <w:r>
        <w:rPr>
          <w:spacing w:val="80"/>
          <w:sz w:val="19"/>
        </w:rPr>
        <w:t> </w:t>
      </w:r>
      <w:r>
        <w:rPr>
          <w:sz w:val="19"/>
        </w:rPr>
        <w:t>asılı</w:t>
      </w:r>
      <w:r>
        <w:rPr>
          <w:spacing w:val="80"/>
          <w:sz w:val="19"/>
        </w:rPr>
        <w:t> </w:t>
      </w:r>
      <w:r>
        <w:rPr>
          <w:sz w:val="19"/>
        </w:rPr>
        <w:t>olaraq vətəndaşların</w:t>
      </w:r>
      <w:r>
        <w:rPr>
          <w:spacing w:val="40"/>
          <w:sz w:val="19"/>
        </w:rPr>
        <w:t> </w:t>
      </w:r>
      <w:r>
        <w:rPr>
          <w:sz w:val="19"/>
        </w:rPr>
        <w:t>hüquqlarının</w:t>
      </w:r>
      <w:r>
        <w:rPr>
          <w:spacing w:val="40"/>
          <w:sz w:val="19"/>
        </w:rPr>
        <w:t> </w:t>
      </w:r>
      <w:r>
        <w:rPr>
          <w:sz w:val="19"/>
        </w:rPr>
        <w:t>məhdudlaşdırılmasına</w:t>
      </w:r>
      <w:r>
        <w:rPr>
          <w:spacing w:val="40"/>
          <w:sz w:val="19"/>
        </w:rPr>
        <w:t> </w:t>
      </w:r>
      <w:r>
        <w:rPr>
          <w:sz w:val="19"/>
        </w:rPr>
        <w:t>və</w:t>
      </w:r>
      <w:r>
        <w:rPr>
          <w:spacing w:val="40"/>
          <w:sz w:val="19"/>
        </w:rPr>
        <w:t> </w:t>
      </w:r>
      <w:r>
        <w:rPr>
          <w:sz w:val="19"/>
        </w:rPr>
        <w:t>ya</w:t>
      </w:r>
      <w:r>
        <w:rPr>
          <w:spacing w:val="40"/>
          <w:sz w:val="19"/>
        </w:rPr>
        <w:t> </w:t>
      </w:r>
      <w:r>
        <w:rPr>
          <w:sz w:val="19"/>
        </w:rPr>
        <w:t>üstünlüklərinin</w:t>
      </w:r>
      <w:r>
        <w:rPr>
          <w:spacing w:val="40"/>
          <w:sz w:val="19"/>
        </w:rPr>
        <w:t> </w:t>
      </w:r>
      <w:r>
        <w:rPr>
          <w:sz w:val="19"/>
        </w:rPr>
        <w:t>müəyyən</w:t>
      </w:r>
      <w:r>
        <w:rPr>
          <w:spacing w:val="40"/>
          <w:sz w:val="19"/>
        </w:rPr>
        <w:t> </w:t>
      </w:r>
      <w:r>
        <w:rPr>
          <w:sz w:val="19"/>
        </w:rPr>
        <w:t>edilməsinə yönələn hərəkətlər, aşkar surətdə, o cümlədən </w:t>
      </w:r>
      <w:r>
        <w:rPr>
          <w:rFonts w:ascii="Times New Roman" w:hAnsi="Times New Roman"/>
          <w:b/>
          <w:i/>
          <w:sz w:val="19"/>
        </w:rPr>
        <w:t>mediadan</w:t>
      </w:r>
      <w:r>
        <w:rPr>
          <w:rFonts w:ascii="Times New Roman" w:hAnsi="Times New Roman"/>
          <w:b/>
          <w:i/>
          <w:spacing w:val="80"/>
          <w:sz w:val="19"/>
        </w:rPr>
        <w:t> </w:t>
      </w:r>
      <w:r>
        <w:rPr>
          <w:sz w:val="19"/>
        </w:rPr>
        <w:t>istifadə olunmaqla törədildikdə—</w:t>
      </w:r>
      <w:r>
        <w:rPr>
          <w:spacing w:val="-79"/>
          <w:sz w:val="19"/>
        </w:rPr>
        <w:t> </w:t>
      </w:r>
      <w:r>
        <w:rPr>
          <w:b/>
          <w:color w:val="0000FF"/>
          <w:position w:val="13"/>
          <w:sz w:val="15"/>
        </w:rPr>
        <w:t>[816] </w:t>
      </w:r>
      <w:r>
        <w:rPr>
          <w:rFonts w:ascii="Times New Roman" w:hAnsi="Times New Roman"/>
          <w:b/>
          <w:i/>
          <w:sz w:val="19"/>
        </w:rPr>
        <w:t>s</w:t>
      </w:r>
      <w:r>
        <w:rPr>
          <w:rFonts w:ascii="Arial" w:hAnsi="Arial"/>
          <w:i/>
          <w:sz w:val="19"/>
        </w:rPr>
        <w:t>ə</w:t>
      </w:r>
      <w:r>
        <w:rPr>
          <w:rFonts w:ascii="Times New Roman" w:hAnsi="Times New Roman"/>
          <w:b/>
          <w:i/>
          <w:sz w:val="19"/>
        </w:rPr>
        <w:t>kkiz</w:t>
      </w:r>
      <w:r>
        <w:rPr>
          <w:rFonts w:ascii="Times New Roman" w:hAnsi="Times New Roman"/>
          <w:b/>
          <w:i/>
          <w:spacing w:val="62"/>
          <w:sz w:val="19"/>
        </w:rPr>
        <w:t> </w:t>
      </w:r>
      <w:r>
        <w:rPr>
          <w:rFonts w:ascii="Times New Roman" w:hAnsi="Times New Roman"/>
          <w:b/>
          <w:i/>
          <w:sz w:val="19"/>
        </w:rPr>
        <w:t>min</w:t>
      </w:r>
      <w:r>
        <w:rPr>
          <w:rFonts w:ascii="Times New Roman" w:hAnsi="Times New Roman"/>
          <w:b/>
          <w:i/>
          <w:spacing w:val="62"/>
          <w:sz w:val="19"/>
        </w:rPr>
        <w:t> </w:t>
      </w:r>
      <w:r>
        <w:rPr>
          <w:rFonts w:ascii="Times New Roman" w:hAnsi="Times New Roman"/>
          <w:b/>
          <w:i/>
          <w:sz w:val="19"/>
        </w:rPr>
        <w:t>manatdan</w:t>
      </w:r>
      <w:r>
        <w:rPr>
          <w:rFonts w:ascii="Times New Roman" w:hAnsi="Times New Roman"/>
          <w:b/>
          <w:i/>
          <w:spacing w:val="62"/>
          <w:sz w:val="19"/>
        </w:rPr>
        <w:t> </w:t>
      </w:r>
      <w:r>
        <w:rPr>
          <w:rFonts w:ascii="Times New Roman" w:hAnsi="Times New Roman"/>
          <w:b/>
          <w:i/>
          <w:sz w:val="19"/>
        </w:rPr>
        <w:t>on</w:t>
      </w:r>
      <w:r>
        <w:rPr>
          <w:rFonts w:ascii="Times New Roman" w:hAnsi="Times New Roman"/>
          <w:b/>
          <w:i/>
          <w:spacing w:val="62"/>
          <w:sz w:val="19"/>
        </w:rPr>
        <w:t> </w:t>
      </w:r>
      <w:r>
        <w:rPr>
          <w:rFonts w:ascii="Times New Roman" w:hAnsi="Times New Roman"/>
          <w:b/>
          <w:i/>
          <w:sz w:val="19"/>
        </w:rPr>
        <w:t>iki</w:t>
      </w:r>
      <w:r>
        <w:rPr>
          <w:rFonts w:ascii="Times New Roman" w:hAnsi="Times New Roman"/>
          <w:b/>
          <w:i/>
          <w:spacing w:val="62"/>
          <w:sz w:val="19"/>
        </w:rPr>
        <w:t> </w:t>
      </w:r>
      <w:r>
        <w:rPr>
          <w:rFonts w:ascii="Times New Roman" w:hAnsi="Times New Roman"/>
          <w:b/>
          <w:i/>
          <w:sz w:val="19"/>
        </w:rPr>
        <w:t>min</w:t>
      </w:r>
      <w:r>
        <w:rPr>
          <w:rFonts w:ascii="Times New Roman" w:hAnsi="Times New Roman"/>
          <w:b/>
          <w:i/>
          <w:spacing w:val="75"/>
          <w:sz w:val="19"/>
        </w:rPr>
        <w:t>  </w:t>
      </w:r>
      <w:r>
        <w:rPr>
          <w:sz w:val="19"/>
        </w:rPr>
        <w:t>manatadək</w:t>
      </w:r>
      <w:r>
        <w:rPr>
          <w:spacing w:val="80"/>
          <w:sz w:val="19"/>
        </w:rPr>
        <w:t> </w:t>
      </w:r>
      <w:r>
        <w:rPr>
          <w:sz w:val="19"/>
        </w:rPr>
        <w:t>miqdarda</w:t>
      </w:r>
      <w:r>
        <w:rPr>
          <w:spacing w:val="80"/>
          <w:sz w:val="19"/>
        </w:rPr>
        <w:t> </w:t>
      </w:r>
      <w:r>
        <w:rPr>
          <w:sz w:val="19"/>
        </w:rPr>
        <w:t>cərimə</w:t>
      </w:r>
      <w:r>
        <w:rPr>
          <w:spacing w:val="80"/>
          <w:sz w:val="19"/>
        </w:rPr>
        <w:t> </w:t>
      </w:r>
      <w:r>
        <w:rPr>
          <w:sz w:val="19"/>
        </w:rPr>
        <w:t>və</w:t>
      </w:r>
      <w:r>
        <w:rPr>
          <w:spacing w:val="80"/>
          <w:sz w:val="19"/>
        </w:rPr>
        <w:t> </w:t>
      </w:r>
      <w:r>
        <w:rPr>
          <w:sz w:val="19"/>
        </w:rPr>
        <w:t>ya</w:t>
      </w:r>
      <w:r>
        <w:rPr>
          <w:spacing w:val="80"/>
          <w:sz w:val="19"/>
        </w:rPr>
        <w:t> </w:t>
      </w:r>
      <w:r>
        <w:rPr>
          <w:sz w:val="19"/>
        </w:rPr>
        <w:t>iki</w:t>
      </w:r>
      <w:r>
        <w:rPr>
          <w:spacing w:val="80"/>
          <w:sz w:val="19"/>
        </w:rPr>
        <w:t> </w:t>
      </w:r>
      <w:r>
        <w:rPr>
          <w:sz w:val="19"/>
        </w:rPr>
        <w:t>ilədək</w:t>
      </w:r>
      <w:r>
        <w:rPr>
          <w:spacing w:val="80"/>
          <w:sz w:val="19"/>
        </w:rPr>
        <w:t> </w:t>
      </w:r>
      <w:r>
        <w:rPr>
          <w:sz w:val="19"/>
        </w:rPr>
        <w:t>müddətə</w:t>
      </w:r>
      <w:r>
        <w:rPr>
          <w:spacing w:val="80"/>
          <w:sz w:val="19"/>
        </w:rPr>
        <w:t> </w:t>
      </w:r>
      <w:r>
        <w:rPr>
          <w:sz w:val="19"/>
        </w:rPr>
        <w:t>islah</w:t>
      </w:r>
    </w:p>
    <w:p>
      <w:pPr>
        <w:spacing w:line="134" w:lineRule="exact" w:before="10"/>
        <w:ind w:left="0" w:right="378" w:firstLine="0"/>
        <w:jc w:val="right"/>
        <w:rPr>
          <w:b/>
          <w:sz w:val="15"/>
        </w:rPr>
      </w:pPr>
      <w:r>
        <w:rPr>
          <w:b/>
          <w:color w:val="0000FF"/>
          <w:spacing w:val="-2"/>
          <w:w w:val="105"/>
          <w:sz w:val="15"/>
          <w:u w:val="single" w:color="0000FF"/>
        </w:rPr>
        <w:t>[817]</w:t>
      </w:r>
    </w:p>
    <w:p>
      <w:pPr>
        <w:pStyle w:val="BodyText"/>
        <w:spacing w:line="176" w:lineRule="exact"/>
        <w:ind w:left="100"/>
      </w:pPr>
      <w:r>
        <w:rPr/>
        <w:t>işləri</w:t>
      </w:r>
      <w:r>
        <w:rPr>
          <w:spacing w:val="2"/>
        </w:rPr>
        <w:t> </w:t>
      </w:r>
      <w:r>
        <w:rPr/>
        <w:t>və</w:t>
      </w:r>
      <w:r>
        <w:rPr>
          <w:spacing w:val="3"/>
        </w:rPr>
        <w:t> </w:t>
      </w:r>
      <w:r>
        <w:rPr/>
        <w:t>ya</w:t>
      </w:r>
      <w:r>
        <w:rPr>
          <w:spacing w:val="3"/>
        </w:rPr>
        <w:t> </w:t>
      </w:r>
      <w:r>
        <w:rPr/>
        <w:t>iki</w:t>
      </w:r>
      <w:r>
        <w:rPr>
          <w:spacing w:val="2"/>
        </w:rPr>
        <w:t> </w:t>
      </w:r>
      <w:r>
        <w:rPr/>
        <w:t>ildən</w:t>
      </w:r>
      <w:r>
        <w:rPr>
          <w:spacing w:val="3"/>
        </w:rPr>
        <w:t> </w:t>
      </w:r>
      <w:r>
        <w:rPr/>
        <w:t>dörd</w:t>
      </w:r>
      <w:r>
        <w:rPr>
          <w:spacing w:val="3"/>
        </w:rPr>
        <w:t> </w:t>
      </w:r>
      <w:r>
        <w:rPr/>
        <w:t>ilədək</w:t>
      </w:r>
      <w:r>
        <w:rPr>
          <w:spacing w:val="2"/>
        </w:rPr>
        <w:t> </w:t>
      </w:r>
      <w:r>
        <w:rPr/>
        <w:t>müddətə</w:t>
      </w:r>
      <w:r>
        <w:rPr>
          <w:spacing w:val="3"/>
        </w:rPr>
        <w:t> </w:t>
      </w:r>
      <w:r>
        <w:rPr/>
        <w:t>azadlıqdan</w:t>
      </w:r>
      <w:r>
        <w:rPr>
          <w:spacing w:val="3"/>
        </w:rPr>
        <w:t> </w:t>
      </w:r>
      <w:r>
        <w:rPr/>
        <w:t>məhrum</w:t>
      </w:r>
      <w:r>
        <w:rPr>
          <w:spacing w:val="2"/>
        </w:rPr>
        <w:t> </w:t>
      </w:r>
      <w:r>
        <w:rPr/>
        <w:t>etmə</w:t>
      </w:r>
      <w:r>
        <w:rPr>
          <w:spacing w:val="3"/>
        </w:rPr>
        <w:t> </w:t>
      </w:r>
      <w:r>
        <w:rPr/>
        <w:t>ilə</w:t>
      </w:r>
      <w:r>
        <w:rPr>
          <w:spacing w:val="3"/>
        </w:rPr>
        <w:t> </w:t>
      </w:r>
      <w:r>
        <w:rPr>
          <w:spacing w:val="-2"/>
        </w:rPr>
        <w:t>cəzalandırılır.</w:t>
      </w:r>
    </w:p>
    <w:p>
      <w:pPr>
        <w:spacing w:line="249" w:lineRule="auto" w:before="0"/>
        <w:ind w:left="100" w:right="0" w:firstLine="444"/>
        <w:jc w:val="left"/>
        <w:rPr>
          <w:rFonts w:ascii="Times New Roman" w:hAnsi="Times New Roman"/>
          <w:b/>
          <w:i/>
          <w:sz w:val="19"/>
        </w:rPr>
      </w:pPr>
      <w:r>
        <w:rPr>
          <w:rFonts w:ascii="Times New Roman" w:hAnsi="Times New Roman"/>
          <w:b/>
          <w:i/>
          <w:w w:val="115"/>
          <w:sz w:val="19"/>
        </w:rPr>
        <w:t>283.1-1.</w:t>
      </w:r>
      <w:r>
        <w:rPr>
          <w:rFonts w:ascii="Times New Roman" w:hAnsi="Times New Roman"/>
          <w:b/>
          <w:i/>
          <w:spacing w:val="-14"/>
          <w:w w:val="115"/>
          <w:sz w:val="19"/>
        </w:rPr>
        <w:t> </w:t>
      </w:r>
      <w:r>
        <w:rPr>
          <w:rFonts w:ascii="Times New Roman" w:hAnsi="Times New Roman"/>
          <w:b/>
          <w:i/>
          <w:w w:val="115"/>
          <w:sz w:val="19"/>
        </w:rPr>
        <w:t>Bu</w:t>
      </w:r>
      <w:r>
        <w:rPr>
          <w:rFonts w:ascii="Times New Roman" w:hAnsi="Times New Roman"/>
          <w:b/>
          <w:i/>
          <w:spacing w:val="-13"/>
          <w:w w:val="115"/>
          <w:sz w:val="19"/>
        </w:rPr>
        <w:t> </w:t>
      </w:r>
      <w:r>
        <w:rPr>
          <w:rFonts w:ascii="Times New Roman" w:hAnsi="Times New Roman"/>
          <w:b/>
          <w:i/>
          <w:w w:val="115"/>
          <w:sz w:val="19"/>
        </w:rPr>
        <w:t>M</w:t>
      </w:r>
      <w:r>
        <w:rPr>
          <w:rFonts w:ascii="Arial" w:hAnsi="Arial"/>
          <w:i/>
          <w:w w:val="115"/>
          <w:sz w:val="19"/>
        </w:rPr>
        <w:t>ə</w:t>
      </w:r>
      <w:r>
        <w:rPr>
          <w:rFonts w:ascii="Times New Roman" w:hAnsi="Times New Roman"/>
          <w:b/>
          <w:i/>
          <w:w w:val="115"/>
          <w:sz w:val="19"/>
        </w:rPr>
        <w:t>c</w:t>
      </w:r>
      <w:r>
        <w:rPr>
          <w:rFonts w:ascii="Arial" w:hAnsi="Arial"/>
          <w:i/>
          <w:w w:val="115"/>
          <w:sz w:val="19"/>
        </w:rPr>
        <w:t>ə</w:t>
      </w:r>
      <w:r>
        <w:rPr>
          <w:rFonts w:ascii="Times New Roman" w:hAnsi="Times New Roman"/>
          <w:b/>
          <w:i/>
          <w:w w:val="115"/>
          <w:sz w:val="19"/>
        </w:rPr>
        <w:t>ll</w:t>
      </w:r>
      <w:r>
        <w:rPr>
          <w:rFonts w:ascii="Arial" w:hAnsi="Arial"/>
          <w:i/>
          <w:w w:val="115"/>
          <w:sz w:val="19"/>
        </w:rPr>
        <w:t>ə</w:t>
      </w:r>
      <w:r>
        <w:rPr>
          <w:rFonts w:ascii="Times New Roman" w:hAnsi="Times New Roman"/>
          <w:b/>
          <w:i/>
          <w:w w:val="115"/>
          <w:sz w:val="19"/>
        </w:rPr>
        <w:t>nin</w:t>
      </w:r>
      <w:r>
        <w:rPr>
          <w:rFonts w:ascii="Times New Roman" w:hAnsi="Times New Roman"/>
          <w:b/>
          <w:i/>
          <w:spacing w:val="-14"/>
          <w:w w:val="115"/>
          <w:sz w:val="19"/>
        </w:rPr>
        <w:t> </w:t>
      </w:r>
      <w:r>
        <w:rPr>
          <w:rFonts w:ascii="Times New Roman" w:hAnsi="Times New Roman"/>
          <w:b/>
          <w:i/>
          <w:w w:val="115"/>
          <w:sz w:val="19"/>
        </w:rPr>
        <w:t>283.1-ci</w:t>
      </w:r>
      <w:r>
        <w:rPr>
          <w:rFonts w:ascii="Times New Roman" w:hAnsi="Times New Roman"/>
          <w:b/>
          <w:i/>
          <w:spacing w:val="-13"/>
          <w:w w:val="115"/>
          <w:sz w:val="19"/>
        </w:rPr>
        <w:t> </w:t>
      </w:r>
      <w:r>
        <w:rPr>
          <w:rFonts w:ascii="Times New Roman" w:hAnsi="Times New Roman"/>
          <w:b/>
          <w:i/>
          <w:w w:val="115"/>
          <w:sz w:val="19"/>
        </w:rPr>
        <w:t>madd</w:t>
      </w:r>
      <w:r>
        <w:rPr>
          <w:rFonts w:ascii="Arial" w:hAnsi="Arial"/>
          <w:i/>
          <w:w w:val="115"/>
          <w:sz w:val="19"/>
        </w:rPr>
        <w:t>ə</w:t>
      </w:r>
      <w:r>
        <w:rPr>
          <w:rFonts w:ascii="Times New Roman" w:hAnsi="Times New Roman"/>
          <w:b/>
          <w:i/>
          <w:w w:val="115"/>
          <w:sz w:val="19"/>
        </w:rPr>
        <w:t>sind</w:t>
      </w:r>
      <w:r>
        <w:rPr>
          <w:rFonts w:ascii="Arial" w:hAnsi="Arial"/>
          <w:i/>
          <w:w w:val="115"/>
          <w:sz w:val="19"/>
        </w:rPr>
        <w:t>ə</w:t>
      </w:r>
      <w:r>
        <w:rPr>
          <w:rFonts w:ascii="Arial" w:hAnsi="Arial"/>
          <w:i/>
          <w:spacing w:val="-15"/>
          <w:w w:val="115"/>
          <w:sz w:val="19"/>
        </w:rPr>
        <w:t> </w:t>
      </w:r>
      <w:r>
        <w:rPr>
          <w:rFonts w:ascii="Times New Roman" w:hAnsi="Times New Roman"/>
          <w:b/>
          <w:i/>
          <w:w w:val="115"/>
          <w:sz w:val="19"/>
        </w:rPr>
        <w:t>n</w:t>
      </w:r>
      <w:r>
        <w:rPr>
          <w:rFonts w:ascii="Arial" w:hAnsi="Arial"/>
          <w:i/>
          <w:w w:val="115"/>
          <w:sz w:val="19"/>
        </w:rPr>
        <w:t>ə</w:t>
      </w:r>
      <w:r>
        <w:rPr>
          <w:rFonts w:ascii="Times New Roman" w:hAnsi="Times New Roman"/>
          <w:b/>
          <w:i/>
          <w:w w:val="115"/>
          <w:sz w:val="19"/>
        </w:rPr>
        <w:t>z</w:t>
      </w:r>
      <w:r>
        <w:rPr>
          <w:rFonts w:ascii="Arial" w:hAnsi="Arial"/>
          <w:i/>
          <w:w w:val="115"/>
          <w:sz w:val="19"/>
        </w:rPr>
        <w:t>ə</w:t>
      </w:r>
      <w:r>
        <w:rPr>
          <w:rFonts w:ascii="Times New Roman" w:hAnsi="Times New Roman"/>
          <w:b/>
          <w:i/>
          <w:w w:val="115"/>
          <w:sz w:val="19"/>
        </w:rPr>
        <w:t>rd</w:t>
      </w:r>
      <w:r>
        <w:rPr>
          <w:rFonts w:ascii="Arial" w:hAnsi="Arial"/>
          <w:i/>
          <w:w w:val="115"/>
          <w:sz w:val="19"/>
        </w:rPr>
        <w:t>ə</w:t>
      </w:r>
      <w:r>
        <w:rPr>
          <w:rFonts w:ascii="Arial" w:hAnsi="Arial"/>
          <w:i/>
          <w:spacing w:val="-15"/>
          <w:w w:val="115"/>
          <w:sz w:val="19"/>
        </w:rPr>
        <w:t> </w:t>
      </w:r>
      <w:r>
        <w:rPr>
          <w:rFonts w:ascii="Times New Roman" w:hAnsi="Times New Roman"/>
          <w:b/>
          <w:i/>
          <w:w w:val="115"/>
          <w:sz w:val="19"/>
        </w:rPr>
        <w:t>tutulmu</w:t>
      </w:r>
      <w:r>
        <w:rPr>
          <w:rFonts w:ascii="Arial" w:hAnsi="Arial"/>
          <w:i/>
          <w:w w:val="115"/>
          <w:sz w:val="19"/>
        </w:rPr>
        <w:t>ş</w:t>
      </w:r>
      <w:r>
        <w:rPr>
          <w:rFonts w:ascii="Arial" w:hAnsi="Arial"/>
          <w:i/>
          <w:spacing w:val="-15"/>
          <w:w w:val="115"/>
          <w:sz w:val="19"/>
        </w:rPr>
        <w:t> </w:t>
      </w:r>
      <w:r>
        <w:rPr>
          <w:rFonts w:ascii="Arial" w:hAnsi="Arial"/>
          <w:i/>
          <w:w w:val="115"/>
          <w:sz w:val="19"/>
        </w:rPr>
        <w:t>ə</w:t>
      </w:r>
      <w:r>
        <w:rPr>
          <w:rFonts w:ascii="Times New Roman" w:hAnsi="Times New Roman"/>
          <w:b/>
          <w:i/>
          <w:w w:val="115"/>
          <w:sz w:val="19"/>
        </w:rPr>
        <w:t>m</w:t>
      </w:r>
      <w:r>
        <w:rPr>
          <w:rFonts w:ascii="Arial" w:hAnsi="Arial"/>
          <w:i/>
          <w:w w:val="115"/>
          <w:sz w:val="19"/>
        </w:rPr>
        <w:t>ə</w:t>
      </w:r>
      <w:r>
        <w:rPr>
          <w:rFonts w:ascii="Times New Roman" w:hAnsi="Times New Roman"/>
          <w:b/>
          <w:i/>
          <w:w w:val="115"/>
          <w:sz w:val="19"/>
        </w:rPr>
        <w:t>ll</w:t>
      </w:r>
      <w:r>
        <w:rPr>
          <w:rFonts w:ascii="Arial" w:hAnsi="Arial"/>
          <w:i/>
          <w:w w:val="115"/>
          <w:sz w:val="19"/>
        </w:rPr>
        <w:t>ə</w:t>
      </w:r>
      <w:r>
        <w:rPr>
          <w:rFonts w:ascii="Times New Roman" w:hAnsi="Times New Roman"/>
          <w:b/>
          <w:i/>
          <w:w w:val="115"/>
          <w:sz w:val="19"/>
        </w:rPr>
        <w:t>r</w:t>
      </w:r>
      <w:r>
        <w:rPr>
          <w:rFonts w:ascii="Times New Roman" w:hAnsi="Times New Roman"/>
          <w:b/>
          <w:i/>
          <w:spacing w:val="-14"/>
          <w:w w:val="115"/>
          <w:sz w:val="19"/>
        </w:rPr>
        <w:t> </w:t>
      </w:r>
      <w:r>
        <w:rPr>
          <w:rFonts w:ascii="Times New Roman" w:hAnsi="Times New Roman"/>
          <w:b/>
          <w:i/>
          <w:w w:val="115"/>
          <w:sz w:val="19"/>
        </w:rPr>
        <w:t>dini</w:t>
      </w:r>
      <w:r>
        <w:rPr>
          <w:rFonts w:ascii="Times New Roman" w:hAnsi="Times New Roman"/>
          <w:b/>
          <w:i/>
          <w:spacing w:val="-13"/>
          <w:w w:val="115"/>
          <w:sz w:val="19"/>
        </w:rPr>
        <w:t> </w:t>
      </w:r>
      <w:r>
        <w:rPr>
          <w:rFonts w:ascii="Times New Roman" w:hAnsi="Times New Roman"/>
          <w:b/>
          <w:i/>
          <w:w w:val="115"/>
          <w:sz w:val="19"/>
        </w:rPr>
        <w:t>dü</w:t>
      </w:r>
      <w:r>
        <w:rPr>
          <w:rFonts w:ascii="Arial" w:hAnsi="Arial"/>
          <w:i/>
          <w:w w:val="115"/>
          <w:sz w:val="19"/>
        </w:rPr>
        <w:t>ş</w:t>
      </w:r>
      <w:r>
        <w:rPr>
          <w:rFonts w:ascii="Times New Roman" w:hAnsi="Times New Roman"/>
          <w:b/>
          <w:i/>
          <w:w w:val="115"/>
          <w:sz w:val="19"/>
        </w:rPr>
        <w:t>m</w:t>
      </w:r>
      <w:r>
        <w:rPr>
          <w:rFonts w:ascii="Arial" w:hAnsi="Arial"/>
          <w:i/>
          <w:w w:val="115"/>
          <w:sz w:val="19"/>
        </w:rPr>
        <w:t>ə</w:t>
      </w:r>
      <w:r>
        <w:rPr>
          <w:rFonts w:ascii="Times New Roman" w:hAnsi="Times New Roman"/>
          <w:b/>
          <w:i/>
          <w:w w:val="115"/>
          <w:sz w:val="19"/>
        </w:rPr>
        <w:t>nçilik,</w:t>
      </w:r>
      <w:r>
        <w:rPr>
          <w:rFonts w:ascii="Times New Roman" w:hAnsi="Times New Roman"/>
          <w:b/>
          <w:i/>
          <w:spacing w:val="-13"/>
          <w:w w:val="115"/>
          <w:sz w:val="19"/>
        </w:rPr>
        <w:t> </w:t>
      </w:r>
      <w:r>
        <w:rPr>
          <w:rFonts w:ascii="Times New Roman" w:hAnsi="Times New Roman"/>
          <w:b/>
          <w:i/>
          <w:w w:val="115"/>
          <w:sz w:val="19"/>
        </w:rPr>
        <w:t>dini</w:t>
      </w:r>
      <w:r>
        <w:rPr>
          <w:rFonts w:ascii="Times New Roman" w:hAnsi="Times New Roman"/>
          <w:b/>
          <w:i/>
          <w:spacing w:val="-14"/>
          <w:w w:val="115"/>
          <w:sz w:val="19"/>
        </w:rPr>
        <w:t> </w:t>
      </w:r>
      <w:r>
        <w:rPr>
          <w:rFonts w:ascii="Times New Roman" w:hAnsi="Times New Roman"/>
          <w:b/>
          <w:i/>
          <w:w w:val="115"/>
          <w:sz w:val="19"/>
        </w:rPr>
        <w:t>radikalizm</w:t>
      </w:r>
      <w:r>
        <w:rPr>
          <w:rFonts w:ascii="Times New Roman" w:hAnsi="Times New Roman"/>
          <w:b/>
          <w:i/>
          <w:spacing w:val="-13"/>
          <w:w w:val="115"/>
          <w:sz w:val="19"/>
        </w:rPr>
        <w:t> </w:t>
      </w:r>
      <w:r>
        <w:rPr>
          <w:rFonts w:ascii="Times New Roman" w:hAnsi="Times New Roman"/>
          <w:b/>
          <w:i/>
          <w:w w:val="115"/>
          <w:sz w:val="19"/>
        </w:rPr>
        <w:t>v</w:t>
      </w:r>
      <w:r>
        <w:rPr>
          <w:rFonts w:ascii="Arial" w:hAnsi="Arial"/>
          <w:i/>
          <w:w w:val="115"/>
          <w:sz w:val="19"/>
        </w:rPr>
        <w:t>ə</w:t>
      </w:r>
      <w:r>
        <w:rPr>
          <w:rFonts w:ascii="Arial" w:hAnsi="Arial"/>
          <w:i/>
          <w:spacing w:val="-15"/>
          <w:w w:val="115"/>
          <w:sz w:val="19"/>
        </w:rPr>
        <w:t> </w:t>
      </w:r>
      <w:r>
        <w:rPr>
          <w:rFonts w:ascii="Times New Roman" w:hAnsi="Times New Roman"/>
          <w:b/>
          <w:i/>
          <w:w w:val="115"/>
          <w:sz w:val="19"/>
        </w:rPr>
        <w:t>ya dini fanatizm z</w:t>
      </w:r>
      <w:r>
        <w:rPr>
          <w:rFonts w:ascii="Arial" w:hAnsi="Arial"/>
          <w:i/>
          <w:w w:val="115"/>
          <w:sz w:val="19"/>
        </w:rPr>
        <w:t>ə</w:t>
      </w:r>
      <w:r>
        <w:rPr>
          <w:rFonts w:ascii="Times New Roman" w:hAnsi="Times New Roman"/>
          <w:b/>
          <w:i/>
          <w:w w:val="115"/>
          <w:sz w:val="19"/>
        </w:rPr>
        <w:t>minind</w:t>
      </w:r>
      <w:r>
        <w:rPr>
          <w:rFonts w:ascii="Arial" w:hAnsi="Arial"/>
          <w:i/>
          <w:w w:val="115"/>
          <w:sz w:val="19"/>
        </w:rPr>
        <w:t>ə </w:t>
      </w:r>
      <w:r>
        <w:rPr>
          <w:rFonts w:ascii="Times New Roman" w:hAnsi="Times New Roman"/>
          <w:b/>
          <w:i/>
          <w:w w:val="115"/>
          <w:sz w:val="19"/>
        </w:rPr>
        <w:t>tör</w:t>
      </w:r>
      <w:r>
        <w:rPr>
          <w:rFonts w:ascii="Arial" w:hAnsi="Arial"/>
          <w:i/>
          <w:w w:val="115"/>
          <w:sz w:val="19"/>
        </w:rPr>
        <w:t>ə</w:t>
      </w:r>
      <w:r>
        <w:rPr>
          <w:rFonts w:ascii="Times New Roman" w:hAnsi="Times New Roman"/>
          <w:b/>
          <w:i/>
          <w:w w:val="115"/>
          <w:sz w:val="19"/>
        </w:rPr>
        <w:t>dildikd</w:t>
      </w:r>
      <w:r>
        <w:rPr>
          <w:rFonts w:ascii="Arial" w:hAnsi="Arial"/>
          <w:i/>
          <w:w w:val="115"/>
          <w:sz w:val="19"/>
        </w:rPr>
        <w:t>ə </w:t>
      </w:r>
      <w:r>
        <w:rPr>
          <w:rFonts w:ascii="Times New Roman" w:hAnsi="Times New Roman"/>
          <w:b/>
          <w:i/>
          <w:w w:val="115"/>
          <w:sz w:val="19"/>
        </w:rPr>
        <w:t>–</w:t>
      </w:r>
    </w:p>
    <w:p>
      <w:pPr>
        <w:spacing w:line="124" w:lineRule="exact" w:before="26"/>
        <w:ind w:left="7025" w:right="0" w:firstLine="0"/>
        <w:jc w:val="left"/>
        <w:rPr>
          <w:b/>
          <w:sz w:val="15"/>
        </w:rPr>
      </w:pPr>
      <w:r>
        <w:rPr>
          <w:b/>
          <w:color w:val="0000FF"/>
          <w:spacing w:val="-2"/>
          <w:w w:val="105"/>
          <w:sz w:val="15"/>
          <w:u w:val="single" w:color="0000FF"/>
        </w:rPr>
        <w:t>[818]</w:t>
      </w:r>
    </w:p>
    <w:p>
      <w:pPr>
        <w:spacing w:line="174" w:lineRule="exact" w:before="0"/>
        <w:ind w:left="544" w:right="0" w:firstLine="0"/>
        <w:jc w:val="left"/>
        <w:rPr>
          <w:rFonts w:ascii="Times New Roman" w:hAnsi="Times New Roman"/>
          <w:b/>
          <w:i/>
          <w:sz w:val="19"/>
        </w:rPr>
      </w:pPr>
      <w:r>
        <w:rPr>
          <w:rFonts w:ascii="Times New Roman" w:hAnsi="Times New Roman"/>
          <w:b/>
          <w:i/>
          <w:w w:val="110"/>
          <w:sz w:val="19"/>
        </w:rPr>
        <w:t>üç</w:t>
      </w:r>
      <w:r>
        <w:rPr>
          <w:rFonts w:ascii="Times New Roman" w:hAnsi="Times New Roman"/>
          <w:b/>
          <w:i/>
          <w:spacing w:val="1"/>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2"/>
          <w:w w:val="110"/>
          <w:sz w:val="19"/>
        </w:rPr>
        <w:t> </w:t>
      </w:r>
      <w:r>
        <w:rPr>
          <w:rFonts w:ascii="Times New Roman" w:hAnsi="Times New Roman"/>
          <w:b/>
          <w:i/>
          <w:w w:val="110"/>
          <w:sz w:val="19"/>
        </w:rPr>
        <w:t>be</w:t>
      </w:r>
      <w:r>
        <w:rPr>
          <w:rFonts w:ascii="Arial" w:hAnsi="Arial"/>
          <w:i/>
          <w:w w:val="110"/>
          <w:sz w:val="19"/>
        </w:rPr>
        <w:t>ş</w:t>
      </w:r>
      <w:r>
        <w:rPr>
          <w:rFonts w:ascii="Arial" w:hAnsi="Arial"/>
          <w:i/>
          <w:spacing w:val="-4"/>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1"/>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4"/>
          <w:w w:val="110"/>
          <w:sz w:val="19"/>
        </w:rPr>
        <w:t> </w:t>
      </w:r>
      <w:r>
        <w:rPr>
          <w:rFonts w:ascii="Times New Roman" w:hAnsi="Times New Roman"/>
          <w:b/>
          <w:i/>
          <w:w w:val="110"/>
          <w:sz w:val="19"/>
        </w:rPr>
        <w:t>azadlıqdan</w:t>
      </w:r>
      <w:r>
        <w:rPr>
          <w:rFonts w:ascii="Times New Roman" w:hAnsi="Times New Roman"/>
          <w:b/>
          <w:i/>
          <w:spacing w:val="2"/>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1"/>
          <w:w w:val="110"/>
          <w:sz w:val="19"/>
        </w:rPr>
        <w:t> </w:t>
      </w:r>
      <w:r>
        <w:rPr>
          <w:rFonts w:ascii="Times New Roman" w:hAnsi="Times New Roman"/>
          <w:b/>
          <w:i/>
          <w:w w:val="110"/>
          <w:sz w:val="19"/>
        </w:rPr>
        <w:t>etm</w:t>
      </w:r>
      <w:r>
        <w:rPr>
          <w:rFonts w:ascii="Arial" w:hAnsi="Arial"/>
          <w:i/>
          <w:w w:val="110"/>
          <w:sz w:val="19"/>
        </w:rPr>
        <w:t>ə</w:t>
      </w:r>
      <w:r>
        <w:rPr>
          <w:rFonts w:ascii="Arial" w:hAnsi="Arial"/>
          <w:i/>
          <w:spacing w:val="-4"/>
          <w:w w:val="110"/>
          <w:sz w:val="19"/>
        </w:rPr>
        <w:t> </w:t>
      </w:r>
      <w:r>
        <w:rPr>
          <w:rFonts w:ascii="Times New Roman" w:hAnsi="Times New Roman"/>
          <w:b/>
          <w:i/>
          <w:w w:val="110"/>
          <w:sz w:val="19"/>
        </w:rPr>
        <w:t>il</w:t>
      </w:r>
      <w:r>
        <w:rPr>
          <w:rFonts w:ascii="Arial" w:hAnsi="Arial"/>
          <w:i/>
          <w:w w:val="110"/>
          <w:sz w:val="19"/>
        </w:rPr>
        <w:t>ə</w:t>
      </w:r>
      <w:r>
        <w:rPr>
          <w:rFonts w:ascii="Arial" w:hAnsi="Arial"/>
          <w:i/>
          <w:spacing w:val="-4"/>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ListParagraph"/>
        <w:numPr>
          <w:ilvl w:val="1"/>
          <w:numId w:val="250"/>
        </w:numPr>
        <w:tabs>
          <w:tab w:pos="1347" w:val="left" w:leader="none"/>
        </w:tabs>
        <w:spacing w:line="240" w:lineRule="auto" w:before="29" w:after="0"/>
        <w:ind w:left="1347" w:right="0" w:hanging="803"/>
        <w:jc w:val="left"/>
        <w:rPr>
          <w:sz w:val="19"/>
        </w:rPr>
      </w:pPr>
      <w:r>
        <w:rPr>
          <w:sz w:val="19"/>
        </w:rPr>
        <w:t>Eyni</w:t>
      </w:r>
      <w:r>
        <w:rPr>
          <w:spacing w:val="2"/>
          <w:sz w:val="19"/>
        </w:rPr>
        <w:t> </w:t>
      </w:r>
      <w:r>
        <w:rPr>
          <w:spacing w:val="-2"/>
          <w:sz w:val="19"/>
        </w:rPr>
        <w:t>əməllər:</w:t>
      </w:r>
    </w:p>
    <w:p>
      <w:pPr>
        <w:pStyle w:val="ListParagraph"/>
        <w:numPr>
          <w:ilvl w:val="2"/>
          <w:numId w:val="250"/>
        </w:numPr>
        <w:tabs>
          <w:tab w:pos="1577" w:val="left" w:leader="none"/>
        </w:tabs>
        <w:spacing w:line="240" w:lineRule="auto" w:before="13" w:after="0"/>
        <w:ind w:left="1577" w:right="0" w:hanging="1033"/>
        <w:jc w:val="left"/>
        <w:rPr>
          <w:sz w:val="19"/>
        </w:rPr>
      </w:pPr>
      <w:r>
        <w:rPr>
          <w:sz w:val="19"/>
        </w:rPr>
        <w:t>zor</w:t>
      </w:r>
      <w:r>
        <w:rPr>
          <w:spacing w:val="2"/>
          <w:sz w:val="19"/>
        </w:rPr>
        <w:t> </w:t>
      </w:r>
      <w:r>
        <w:rPr>
          <w:sz w:val="19"/>
        </w:rPr>
        <w:t>tətbiq</w:t>
      </w:r>
      <w:r>
        <w:rPr>
          <w:spacing w:val="3"/>
          <w:sz w:val="19"/>
        </w:rPr>
        <w:t> </w:t>
      </w:r>
      <w:r>
        <w:rPr>
          <w:sz w:val="19"/>
        </w:rPr>
        <w:t>etməklə</w:t>
      </w:r>
      <w:r>
        <w:rPr>
          <w:spacing w:val="2"/>
          <w:sz w:val="19"/>
        </w:rPr>
        <w:t> </w:t>
      </w:r>
      <w:r>
        <w:rPr>
          <w:sz w:val="19"/>
        </w:rPr>
        <w:t>və</w:t>
      </w:r>
      <w:r>
        <w:rPr>
          <w:spacing w:val="3"/>
          <w:sz w:val="19"/>
        </w:rPr>
        <w:t> </w:t>
      </w:r>
      <w:r>
        <w:rPr>
          <w:sz w:val="19"/>
        </w:rPr>
        <w:t>ya</w:t>
      </w:r>
      <w:r>
        <w:rPr>
          <w:spacing w:val="2"/>
          <w:sz w:val="19"/>
        </w:rPr>
        <w:t> </w:t>
      </w:r>
      <w:r>
        <w:rPr>
          <w:sz w:val="19"/>
        </w:rPr>
        <w:t>zor</w:t>
      </w:r>
      <w:r>
        <w:rPr>
          <w:spacing w:val="3"/>
          <w:sz w:val="19"/>
        </w:rPr>
        <w:t> </w:t>
      </w:r>
      <w:r>
        <w:rPr>
          <w:sz w:val="19"/>
        </w:rPr>
        <w:t>tətbiq</w:t>
      </w:r>
      <w:r>
        <w:rPr>
          <w:spacing w:val="3"/>
          <w:sz w:val="19"/>
        </w:rPr>
        <w:t> </w:t>
      </w:r>
      <w:r>
        <w:rPr>
          <w:sz w:val="19"/>
        </w:rPr>
        <w:t>etmə</w:t>
      </w:r>
      <w:r>
        <w:rPr>
          <w:spacing w:val="2"/>
          <w:sz w:val="19"/>
        </w:rPr>
        <w:t> </w:t>
      </w:r>
      <w:r>
        <w:rPr>
          <w:sz w:val="19"/>
        </w:rPr>
        <w:t>hədəsi</w:t>
      </w:r>
      <w:r>
        <w:rPr>
          <w:spacing w:val="3"/>
          <w:sz w:val="19"/>
        </w:rPr>
        <w:t> </w:t>
      </w:r>
      <w:r>
        <w:rPr>
          <w:sz w:val="19"/>
        </w:rPr>
        <w:t>ilə</w:t>
      </w:r>
      <w:r>
        <w:rPr>
          <w:spacing w:val="2"/>
          <w:sz w:val="19"/>
        </w:rPr>
        <w:t> </w:t>
      </w:r>
      <w:r>
        <w:rPr>
          <w:spacing w:val="-2"/>
          <w:sz w:val="19"/>
        </w:rPr>
        <w:t>törədildikdə;</w:t>
      </w:r>
    </w:p>
    <w:p>
      <w:pPr>
        <w:pStyle w:val="ListParagraph"/>
        <w:numPr>
          <w:ilvl w:val="2"/>
          <w:numId w:val="250"/>
        </w:numPr>
        <w:tabs>
          <w:tab w:pos="1577" w:val="left" w:leader="none"/>
        </w:tabs>
        <w:spacing w:line="240" w:lineRule="auto" w:before="13" w:after="0"/>
        <w:ind w:left="1577" w:right="0" w:hanging="1033"/>
        <w:jc w:val="left"/>
        <w:rPr>
          <w:sz w:val="19"/>
        </w:rPr>
      </w:pPr>
      <w:r>
        <w:rPr>
          <w:sz w:val="19"/>
        </w:rPr>
        <w:t>şəxs</w:t>
      </w:r>
      <w:r>
        <w:rPr>
          <w:spacing w:val="2"/>
          <w:sz w:val="19"/>
        </w:rPr>
        <w:t> </w:t>
      </w:r>
      <w:r>
        <w:rPr>
          <w:sz w:val="19"/>
        </w:rPr>
        <w:t>tərəfindən</w:t>
      </w:r>
      <w:r>
        <w:rPr>
          <w:spacing w:val="3"/>
          <w:sz w:val="19"/>
        </w:rPr>
        <w:t> </w:t>
      </w:r>
      <w:r>
        <w:rPr>
          <w:sz w:val="19"/>
        </w:rPr>
        <w:t>öz</w:t>
      </w:r>
      <w:r>
        <w:rPr>
          <w:spacing w:val="3"/>
          <w:sz w:val="19"/>
        </w:rPr>
        <w:t> </w:t>
      </w:r>
      <w:r>
        <w:rPr>
          <w:sz w:val="19"/>
        </w:rPr>
        <w:t>qulluq</w:t>
      </w:r>
      <w:r>
        <w:rPr>
          <w:spacing w:val="3"/>
          <w:sz w:val="19"/>
        </w:rPr>
        <w:t> </w:t>
      </w:r>
      <w:r>
        <w:rPr>
          <w:sz w:val="19"/>
        </w:rPr>
        <w:t>mövqeyindən</w:t>
      </w:r>
      <w:r>
        <w:rPr>
          <w:spacing w:val="3"/>
          <w:sz w:val="19"/>
        </w:rPr>
        <w:t> </w:t>
      </w:r>
      <w:r>
        <w:rPr>
          <w:sz w:val="19"/>
        </w:rPr>
        <w:t>istifadə</w:t>
      </w:r>
      <w:r>
        <w:rPr>
          <w:spacing w:val="3"/>
          <w:sz w:val="19"/>
        </w:rPr>
        <w:t> </w:t>
      </w:r>
      <w:r>
        <w:rPr>
          <w:sz w:val="19"/>
        </w:rPr>
        <w:t>etməklə</w:t>
      </w:r>
      <w:r>
        <w:rPr>
          <w:spacing w:val="3"/>
          <w:sz w:val="19"/>
        </w:rPr>
        <w:t> </w:t>
      </w:r>
      <w:r>
        <w:rPr>
          <w:spacing w:val="-2"/>
          <w:sz w:val="19"/>
        </w:rPr>
        <w:t>törədildikdə;</w:t>
      </w:r>
    </w:p>
    <w:p>
      <w:pPr>
        <w:pStyle w:val="ListParagraph"/>
        <w:numPr>
          <w:ilvl w:val="2"/>
          <w:numId w:val="250"/>
        </w:numPr>
        <w:tabs>
          <w:tab w:pos="1577" w:val="left" w:leader="none"/>
        </w:tabs>
        <w:spacing w:line="240" w:lineRule="auto" w:before="12" w:after="0"/>
        <w:ind w:left="1577" w:right="0" w:hanging="1033"/>
        <w:jc w:val="left"/>
        <w:rPr>
          <w:sz w:val="19"/>
        </w:rPr>
      </w:pPr>
      <w:r>
        <w:rPr>
          <w:sz w:val="19"/>
        </w:rPr>
        <w:t>mütəşəkkil</w:t>
      </w:r>
      <w:r>
        <w:rPr>
          <w:spacing w:val="3"/>
          <w:sz w:val="19"/>
        </w:rPr>
        <w:t> </w:t>
      </w:r>
      <w:r>
        <w:rPr>
          <w:sz w:val="19"/>
        </w:rPr>
        <w:t>dəstə</w:t>
      </w:r>
      <w:r>
        <w:rPr>
          <w:spacing w:val="3"/>
          <w:sz w:val="19"/>
        </w:rPr>
        <w:t> </w:t>
      </w:r>
      <w:r>
        <w:rPr>
          <w:sz w:val="19"/>
        </w:rPr>
        <w:t>tərəfindən</w:t>
      </w:r>
      <w:r>
        <w:rPr>
          <w:spacing w:val="3"/>
          <w:sz w:val="19"/>
        </w:rPr>
        <w:t> </w:t>
      </w:r>
      <w:r>
        <w:rPr>
          <w:spacing w:val="-2"/>
          <w:sz w:val="19"/>
        </w:rPr>
        <w:t>törədildikdə—</w:t>
      </w:r>
    </w:p>
    <w:p>
      <w:pPr>
        <w:pStyle w:val="BodyText"/>
        <w:spacing w:line="212" w:lineRule="exact" w:before="13"/>
        <w:ind w:left="544"/>
      </w:pPr>
      <w:r>
        <w:rPr/>
        <w:t>üç</w:t>
      </w:r>
      <w:r>
        <w:rPr>
          <w:spacing w:val="2"/>
        </w:rPr>
        <w:t> </w:t>
      </w:r>
      <w:r>
        <w:rPr/>
        <w:t>ildən</w:t>
      </w:r>
      <w:r>
        <w:rPr>
          <w:spacing w:val="3"/>
        </w:rPr>
        <w:t> </w:t>
      </w:r>
      <w:r>
        <w:rPr/>
        <w:t>beş</w:t>
      </w:r>
      <w:r>
        <w:rPr>
          <w:spacing w:val="3"/>
        </w:rPr>
        <w:t> </w:t>
      </w:r>
      <w:r>
        <w:rPr/>
        <w:t>ilədək</w:t>
      </w:r>
      <w:r>
        <w:rPr>
          <w:spacing w:val="2"/>
        </w:rPr>
        <w:t> </w:t>
      </w:r>
      <w:r>
        <w:rPr/>
        <w:t>müddətə</w:t>
      </w:r>
      <w:r>
        <w:rPr>
          <w:spacing w:val="3"/>
        </w:rPr>
        <w:t> </w:t>
      </w:r>
      <w:r>
        <w:rPr/>
        <w:t>azadlıqdan</w:t>
      </w:r>
      <w:r>
        <w:rPr>
          <w:spacing w:val="3"/>
        </w:rPr>
        <w:t> </w:t>
      </w:r>
      <w:r>
        <w:rPr/>
        <w:t>məhrum</w:t>
      </w:r>
      <w:r>
        <w:rPr>
          <w:spacing w:val="3"/>
        </w:rPr>
        <w:t> </w:t>
      </w:r>
      <w:r>
        <w:rPr/>
        <w:t>etmə</w:t>
      </w:r>
      <w:r>
        <w:rPr>
          <w:spacing w:val="2"/>
        </w:rPr>
        <w:t> </w:t>
      </w:r>
      <w:r>
        <w:rPr/>
        <w:t>ilə</w:t>
      </w:r>
      <w:r>
        <w:rPr>
          <w:spacing w:val="3"/>
        </w:rPr>
        <w:t> </w:t>
      </w:r>
      <w:r>
        <w:rPr>
          <w:spacing w:val="-2"/>
        </w:rPr>
        <w:t>cəzalandırılır.</w:t>
      </w:r>
    </w:p>
    <w:p>
      <w:pPr>
        <w:pStyle w:val="ListParagraph"/>
        <w:numPr>
          <w:ilvl w:val="1"/>
          <w:numId w:val="250"/>
        </w:numPr>
        <w:tabs>
          <w:tab w:pos="1111" w:val="left" w:leader="none"/>
        </w:tabs>
        <w:spacing w:line="249" w:lineRule="auto" w:before="0" w:after="0"/>
        <w:ind w:left="100" w:right="106" w:firstLine="444"/>
        <w:jc w:val="left"/>
        <w:rPr>
          <w:rFonts w:ascii="Times New Roman" w:hAnsi="Times New Roman"/>
          <w:b/>
          <w:i/>
          <w:sz w:val="19"/>
        </w:rPr>
      </w:pPr>
      <w:r>
        <w:rPr>
          <w:rFonts w:ascii="Times New Roman" w:hAnsi="Times New Roman"/>
          <w:b/>
          <w:i/>
          <w:w w:val="110"/>
          <w:sz w:val="19"/>
        </w:rPr>
        <w:t>Bu 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 283.1-ci madd</w:t>
      </w:r>
      <w:r>
        <w:rPr>
          <w:rFonts w:ascii="Arial" w:hAnsi="Arial"/>
          <w:i/>
          <w:w w:val="110"/>
          <w:sz w:val="19"/>
        </w:rPr>
        <w:t>ə</w:t>
      </w:r>
      <w:r>
        <w:rPr>
          <w:rFonts w:ascii="Times New Roman" w:hAnsi="Times New Roman"/>
          <w:b/>
          <w:i/>
          <w:w w:val="110"/>
          <w:sz w:val="19"/>
        </w:rPr>
        <w:t>sind</w:t>
      </w:r>
      <w:r>
        <w:rPr>
          <w:rFonts w:ascii="Arial" w:hAnsi="Arial"/>
          <w:i/>
          <w:w w:val="110"/>
          <w:sz w:val="19"/>
        </w:rPr>
        <w:t>ə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 </w:t>
      </w:r>
      <w:r>
        <w:rPr>
          <w:rFonts w:ascii="Times New Roman" w:hAnsi="Times New Roman"/>
          <w:b/>
          <w:i/>
          <w:w w:val="110"/>
          <w:sz w:val="19"/>
        </w:rPr>
        <w:t>tutulmu</w:t>
      </w:r>
      <w:r>
        <w:rPr>
          <w:rFonts w:ascii="Arial" w:hAnsi="Arial"/>
          <w:i/>
          <w:w w:val="110"/>
          <w:sz w:val="19"/>
        </w:rPr>
        <w:t>ş 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rin dini dü</w:t>
      </w:r>
      <w:r>
        <w:rPr>
          <w:rFonts w:ascii="Arial" w:hAnsi="Arial"/>
          <w:i/>
          <w:w w:val="110"/>
          <w:sz w:val="19"/>
        </w:rPr>
        <w:t>ş</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nçilik, dini radikalizm v</w:t>
      </w:r>
      <w:r>
        <w:rPr>
          <w:rFonts w:ascii="Arial" w:hAnsi="Arial"/>
          <w:i/>
          <w:w w:val="110"/>
          <w:sz w:val="19"/>
        </w:rPr>
        <w:t>ə </w:t>
      </w:r>
      <w:r>
        <w:rPr>
          <w:rFonts w:ascii="Times New Roman" w:hAnsi="Times New Roman"/>
          <w:b/>
          <w:i/>
          <w:w w:val="110"/>
          <w:sz w:val="19"/>
        </w:rPr>
        <w:t>ya</w:t>
      </w:r>
      <w:r>
        <w:rPr>
          <w:rFonts w:ascii="Times New Roman" w:hAnsi="Times New Roman"/>
          <w:b/>
          <w:i/>
          <w:spacing w:val="40"/>
          <w:w w:val="110"/>
          <w:sz w:val="19"/>
        </w:rPr>
        <w:t> </w:t>
      </w:r>
      <w:r>
        <w:rPr>
          <w:rFonts w:ascii="Times New Roman" w:hAnsi="Times New Roman"/>
          <w:b/>
          <w:i/>
          <w:w w:val="110"/>
          <w:sz w:val="19"/>
        </w:rPr>
        <w:t>dini fanatizm z</w:t>
      </w:r>
      <w:r>
        <w:rPr>
          <w:rFonts w:ascii="Arial" w:hAnsi="Arial"/>
          <w:i/>
          <w:w w:val="110"/>
          <w:sz w:val="19"/>
        </w:rPr>
        <w:t>ə</w:t>
      </w:r>
      <w:r>
        <w:rPr>
          <w:rFonts w:ascii="Times New Roman" w:hAnsi="Times New Roman"/>
          <w:b/>
          <w:i/>
          <w:w w:val="110"/>
          <w:sz w:val="19"/>
        </w:rPr>
        <w:t>minind</w:t>
      </w:r>
      <w:r>
        <w:rPr>
          <w:rFonts w:ascii="Arial" w:hAnsi="Arial"/>
          <w:i/>
          <w:w w:val="110"/>
          <w:sz w:val="19"/>
        </w:rPr>
        <w:t>ə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dilm</w:t>
      </w:r>
      <w:r>
        <w:rPr>
          <w:rFonts w:ascii="Arial" w:hAnsi="Arial"/>
          <w:i/>
          <w:w w:val="110"/>
          <w:sz w:val="19"/>
        </w:rPr>
        <w:t>ə</w:t>
      </w:r>
      <w:r>
        <w:rPr>
          <w:rFonts w:ascii="Times New Roman" w:hAnsi="Times New Roman"/>
          <w:b/>
          <w:i/>
          <w:w w:val="110"/>
          <w:sz w:val="19"/>
        </w:rPr>
        <w:t>sinin maliyy</w:t>
      </w:r>
      <w:r>
        <w:rPr>
          <w:rFonts w:ascii="Arial" w:hAnsi="Arial"/>
          <w:i/>
          <w:w w:val="110"/>
          <w:sz w:val="19"/>
        </w:rPr>
        <w:t>ə</w:t>
      </w:r>
      <w:r>
        <w:rPr>
          <w:rFonts w:ascii="Times New Roman" w:hAnsi="Times New Roman"/>
          <w:b/>
          <w:i/>
          <w:w w:val="110"/>
          <w:sz w:val="19"/>
        </w:rPr>
        <w:t>l</w:t>
      </w:r>
      <w:r>
        <w:rPr>
          <w:rFonts w:ascii="Arial" w:hAnsi="Arial"/>
          <w:i/>
          <w:w w:val="110"/>
          <w:sz w:val="19"/>
        </w:rPr>
        <w:t>əş</w:t>
      </w:r>
      <w:r>
        <w:rPr>
          <w:rFonts w:ascii="Times New Roman" w:hAnsi="Times New Roman"/>
          <w:b/>
          <w:i/>
          <w:w w:val="110"/>
          <w:sz w:val="19"/>
        </w:rPr>
        <w:t>dirilm</w:t>
      </w:r>
      <w:r>
        <w:rPr>
          <w:rFonts w:ascii="Arial" w:hAnsi="Arial"/>
          <w:i/>
          <w:w w:val="110"/>
          <w:sz w:val="19"/>
        </w:rPr>
        <w:t>ə</w:t>
      </w:r>
      <w:r>
        <w:rPr>
          <w:rFonts w:ascii="Times New Roman" w:hAnsi="Times New Roman"/>
          <w:b/>
          <w:i/>
          <w:w w:val="110"/>
          <w:sz w:val="19"/>
        </w:rPr>
        <w:t>si –</w:t>
      </w:r>
    </w:p>
    <w:p>
      <w:pPr>
        <w:spacing w:line="124" w:lineRule="exact" w:before="26"/>
        <w:ind w:left="7025" w:right="0" w:firstLine="0"/>
        <w:jc w:val="left"/>
        <w:rPr>
          <w:b/>
          <w:sz w:val="15"/>
        </w:rPr>
      </w:pPr>
      <w:r>
        <w:rPr>
          <w:b/>
          <w:color w:val="0000FF"/>
          <w:spacing w:val="-2"/>
          <w:w w:val="105"/>
          <w:sz w:val="15"/>
          <w:u w:val="single" w:color="0000FF"/>
        </w:rPr>
        <w:t>[819]</w:t>
      </w:r>
    </w:p>
    <w:p>
      <w:pPr>
        <w:spacing w:line="174" w:lineRule="exact" w:before="0"/>
        <w:ind w:left="544" w:right="0" w:firstLine="0"/>
        <w:jc w:val="left"/>
        <w:rPr>
          <w:rFonts w:ascii="Times New Roman" w:hAnsi="Times New Roman"/>
          <w:b/>
          <w:i/>
          <w:sz w:val="19"/>
        </w:rPr>
      </w:pPr>
      <w:r>
        <w:rPr>
          <w:rFonts w:ascii="Times New Roman" w:hAnsi="Times New Roman"/>
          <w:b/>
          <w:i/>
          <w:w w:val="110"/>
          <w:sz w:val="19"/>
        </w:rPr>
        <w:t>üç</w:t>
      </w:r>
      <w:r>
        <w:rPr>
          <w:rFonts w:ascii="Times New Roman" w:hAnsi="Times New Roman"/>
          <w:b/>
          <w:i/>
          <w:spacing w:val="1"/>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2"/>
          <w:w w:val="110"/>
          <w:sz w:val="19"/>
        </w:rPr>
        <w:t> </w:t>
      </w:r>
      <w:r>
        <w:rPr>
          <w:rFonts w:ascii="Times New Roman" w:hAnsi="Times New Roman"/>
          <w:b/>
          <w:i/>
          <w:w w:val="110"/>
          <w:sz w:val="19"/>
        </w:rPr>
        <w:t>be</w:t>
      </w:r>
      <w:r>
        <w:rPr>
          <w:rFonts w:ascii="Arial" w:hAnsi="Arial"/>
          <w:i/>
          <w:w w:val="110"/>
          <w:sz w:val="19"/>
        </w:rPr>
        <w:t>ş</w:t>
      </w:r>
      <w:r>
        <w:rPr>
          <w:rFonts w:ascii="Arial" w:hAnsi="Arial"/>
          <w:i/>
          <w:spacing w:val="-4"/>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1"/>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4"/>
          <w:w w:val="110"/>
          <w:sz w:val="19"/>
        </w:rPr>
        <w:t> </w:t>
      </w:r>
      <w:r>
        <w:rPr>
          <w:rFonts w:ascii="Times New Roman" w:hAnsi="Times New Roman"/>
          <w:b/>
          <w:i/>
          <w:w w:val="110"/>
          <w:sz w:val="19"/>
        </w:rPr>
        <w:t>azadlıqdan</w:t>
      </w:r>
      <w:r>
        <w:rPr>
          <w:rFonts w:ascii="Times New Roman" w:hAnsi="Times New Roman"/>
          <w:b/>
          <w:i/>
          <w:spacing w:val="2"/>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1"/>
          <w:w w:val="110"/>
          <w:sz w:val="19"/>
        </w:rPr>
        <w:t> </w:t>
      </w:r>
      <w:r>
        <w:rPr>
          <w:rFonts w:ascii="Times New Roman" w:hAnsi="Times New Roman"/>
          <w:b/>
          <w:i/>
          <w:w w:val="110"/>
          <w:sz w:val="19"/>
        </w:rPr>
        <w:t>etm</w:t>
      </w:r>
      <w:r>
        <w:rPr>
          <w:rFonts w:ascii="Arial" w:hAnsi="Arial"/>
          <w:i/>
          <w:w w:val="110"/>
          <w:sz w:val="19"/>
        </w:rPr>
        <w:t>ə</w:t>
      </w:r>
      <w:r>
        <w:rPr>
          <w:rFonts w:ascii="Arial" w:hAnsi="Arial"/>
          <w:i/>
          <w:spacing w:val="-4"/>
          <w:w w:val="110"/>
          <w:sz w:val="19"/>
        </w:rPr>
        <w:t> </w:t>
      </w:r>
      <w:r>
        <w:rPr>
          <w:rFonts w:ascii="Times New Roman" w:hAnsi="Times New Roman"/>
          <w:b/>
          <w:i/>
          <w:w w:val="110"/>
          <w:sz w:val="19"/>
        </w:rPr>
        <w:t>il</w:t>
      </w:r>
      <w:r>
        <w:rPr>
          <w:rFonts w:ascii="Arial" w:hAnsi="Arial"/>
          <w:i/>
          <w:w w:val="110"/>
          <w:sz w:val="19"/>
        </w:rPr>
        <w:t>ə</w:t>
      </w:r>
      <w:r>
        <w:rPr>
          <w:rFonts w:ascii="Arial" w:hAnsi="Arial"/>
          <w:i/>
          <w:spacing w:val="-4"/>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BodyText"/>
        <w:spacing w:before="38"/>
        <w:rPr>
          <w:rFonts w:ascii="Times New Roman"/>
          <w:b/>
          <w:i/>
        </w:rPr>
      </w:pPr>
    </w:p>
    <w:p>
      <w:pPr>
        <w:pStyle w:val="Heading2"/>
        <w:spacing w:line="266" w:lineRule="auto"/>
        <w:rPr>
          <w:position w:val="13"/>
          <w:sz w:val="15"/>
        </w:rPr>
      </w:pPr>
      <w:r>
        <w:rPr>
          <w:b w:val="0"/>
        </w:rPr>
        <w:t>Maddə</w:t>
      </w:r>
      <w:r>
        <w:rPr>
          <w:b w:val="0"/>
          <w:spacing w:val="80"/>
          <w:w w:val="150"/>
        </w:rPr>
        <w:t> </w:t>
      </w:r>
      <w:r>
        <w:rPr>
          <w:b w:val="0"/>
        </w:rPr>
        <w:t>283-1. </w:t>
      </w:r>
      <w:r>
        <w:rPr/>
        <w:t>Azərbaycan</w:t>
      </w:r>
      <w:r>
        <w:rPr>
          <w:spacing w:val="80"/>
        </w:rPr>
        <w:t> </w:t>
      </w:r>
      <w:r>
        <w:rPr/>
        <w:t>Respublikasının</w:t>
      </w:r>
      <w:r>
        <w:rPr>
          <w:spacing w:val="80"/>
        </w:rPr>
        <w:t> </w:t>
      </w:r>
      <w:r>
        <w:rPr/>
        <w:t>hüdudlarından</w:t>
      </w:r>
      <w:r>
        <w:rPr>
          <w:spacing w:val="80"/>
        </w:rPr>
        <w:t> </w:t>
      </w:r>
      <w:r>
        <w:rPr/>
        <w:t>kənarda</w:t>
      </w:r>
      <w:r>
        <w:rPr>
          <w:spacing w:val="80"/>
        </w:rPr>
        <w:t> </w:t>
      </w:r>
      <w:r>
        <w:rPr/>
        <w:t>silahlı</w:t>
      </w:r>
      <w:r>
        <w:rPr>
          <w:spacing w:val="80"/>
        </w:rPr>
        <w:t> </w:t>
      </w:r>
      <w:r>
        <w:rPr/>
        <w:t>münaqişələrdə iştirak etmək məqsədi ilə sabit qrup yaratma</w:t>
      </w:r>
      <w:r>
        <w:rPr>
          <w:color w:val="0000FF"/>
          <w:position w:val="13"/>
          <w:sz w:val="15"/>
          <w:u w:val="single" w:color="0000FF"/>
        </w:rPr>
        <w:t>[820]</w:t>
      </w:r>
    </w:p>
    <w:p>
      <w:pPr>
        <w:pStyle w:val="BodyText"/>
        <w:spacing w:before="3"/>
        <w:rPr>
          <w:b/>
        </w:rPr>
      </w:pPr>
    </w:p>
    <w:p>
      <w:pPr>
        <w:pStyle w:val="BodyText"/>
        <w:spacing w:line="252" w:lineRule="auto"/>
        <w:ind w:left="100" w:right="98" w:firstLine="444"/>
        <w:jc w:val="both"/>
        <w:rPr>
          <w:b/>
          <w:position w:val="13"/>
          <w:sz w:val="15"/>
        </w:rPr>
      </w:pPr>
      <w:r>
        <w:rPr/>
        <w:t>283-1.1. Azərbaycan Respublikası vətəndaşlarını və ya Azərbaycan Respublikasında daimi yaşayan vətəndaşlığı olmayan şəxsləri dini məzhəbləri yaymaq, dini ayinlərin icrası adı altında, yaxud dini düşmənçilik</w:t>
      </w:r>
      <w:r>
        <w:rPr>
          <w:rFonts w:ascii="Times New Roman" w:hAnsi="Times New Roman"/>
          <w:b/>
          <w:i/>
        </w:rPr>
        <w:t>,</w:t>
      </w:r>
      <w:r>
        <w:rPr>
          <w:rFonts w:ascii="Times New Roman" w:hAnsi="Times New Roman"/>
          <w:b/>
          <w:i/>
          <w:spacing w:val="40"/>
        </w:rPr>
        <w:t> </w:t>
      </w:r>
      <w:r>
        <w:rPr>
          <w:rFonts w:ascii="Times New Roman" w:hAnsi="Times New Roman"/>
          <w:b/>
          <w:i/>
        </w:rPr>
        <w:t>dini</w:t>
      </w:r>
      <w:r>
        <w:rPr>
          <w:rFonts w:ascii="Times New Roman" w:hAnsi="Times New Roman"/>
          <w:b/>
          <w:i/>
          <w:spacing w:val="40"/>
        </w:rPr>
        <w:t> </w:t>
      </w:r>
      <w:r>
        <w:rPr>
          <w:rFonts w:ascii="Times New Roman" w:hAnsi="Times New Roman"/>
          <w:b/>
          <w:i/>
        </w:rPr>
        <w:t>radikalizm</w:t>
      </w:r>
      <w:r>
        <w:rPr>
          <w:rFonts w:ascii="Times New Roman" w:hAnsi="Times New Roman"/>
          <w:b/>
          <w:i/>
          <w:spacing w:val="40"/>
        </w:rPr>
        <w:t> </w:t>
      </w:r>
      <w:r>
        <w:rPr>
          <w:rFonts w:ascii="Times New Roman" w:hAnsi="Times New Roman"/>
          <w:b/>
          <w:i/>
        </w:rPr>
        <w:t>v</w:t>
      </w:r>
      <w:r>
        <w:rPr>
          <w:rFonts w:ascii="Arial" w:hAnsi="Arial"/>
          <w:i/>
        </w:rPr>
        <w:t>ə</w:t>
      </w:r>
      <w:r>
        <w:rPr>
          <w:rFonts w:ascii="Arial" w:hAnsi="Arial"/>
          <w:i/>
          <w:spacing w:val="40"/>
        </w:rPr>
        <w:t> </w:t>
      </w:r>
      <w:r>
        <w:rPr>
          <w:rFonts w:ascii="Times New Roman" w:hAnsi="Times New Roman"/>
          <w:b/>
          <w:i/>
        </w:rPr>
        <w:t>ya</w:t>
      </w:r>
      <w:r>
        <w:rPr>
          <w:rFonts w:ascii="Times New Roman" w:hAnsi="Times New Roman"/>
          <w:b/>
          <w:i/>
          <w:spacing w:val="40"/>
        </w:rPr>
        <w:t> </w:t>
      </w:r>
      <w:r>
        <w:rPr>
          <w:rFonts w:ascii="Times New Roman" w:hAnsi="Times New Roman"/>
          <w:b/>
          <w:i/>
        </w:rPr>
        <w:t>dini</w:t>
      </w:r>
      <w:r>
        <w:rPr>
          <w:rFonts w:ascii="Times New Roman" w:hAnsi="Times New Roman"/>
          <w:b/>
          <w:i/>
          <w:spacing w:val="40"/>
        </w:rPr>
        <w:t> </w:t>
      </w:r>
      <w:r>
        <w:rPr>
          <w:rFonts w:ascii="Times New Roman" w:hAnsi="Times New Roman"/>
          <w:b/>
          <w:i/>
        </w:rPr>
        <w:t>fanatizm</w:t>
      </w:r>
      <w:r>
        <w:rPr>
          <w:rFonts w:ascii="Times New Roman" w:hAnsi="Times New Roman"/>
          <w:b/>
          <w:i/>
          <w:spacing w:val="80"/>
        </w:rPr>
        <w:t> </w:t>
      </w:r>
      <w:r>
        <w:rPr/>
        <w:t>zəminində Azərbaycan Respublikasının hüdudlarından kənarda aparılan silahlı münaqişələrə cəlb etmə, yaxud bu məqsədlə</w:t>
      </w:r>
      <w:r>
        <w:rPr>
          <w:spacing w:val="40"/>
        </w:rPr>
        <w:t> </w:t>
      </w:r>
      <w:r>
        <w:rPr/>
        <w:t>döyüş</w:t>
      </w:r>
      <w:r>
        <w:rPr>
          <w:spacing w:val="40"/>
        </w:rPr>
        <w:t> </w:t>
      </w:r>
      <w:r>
        <w:rPr/>
        <w:t>təlimləri</w:t>
      </w:r>
      <w:r>
        <w:rPr>
          <w:spacing w:val="40"/>
        </w:rPr>
        <w:t> </w:t>
      </w:r>
      <w:r>
        <w:rPr/>
        <w:t>keçirmə,</w:t>
      </w:r>
      <w:r>
        <w:rPr>
          <w:spacing w:val="40"/>
        </w:rPr>
        <w:t> </w:t>
      </w:r>
      <w:r>
        <w:rPr/>
        <w:t>yaxud</w:t>
      </w:r>
      <w:r>
        <w:rPr>
          <w:spacing w:val="40"/>
        </w:rPr>
        <w:t> </w:t>
      </w:r>
      <w:r>
        <w:rPr/>
        <w:t>həmin</w:t>
      </w:r>
      <w:r>
        <w:rPr>
          <w:spacing w:val="40"/>
        </w:rPr>
        <w:t> </w:t>
      </w:r>
      <w:r>
        <w:rPr/>
        <w:t>məqsədlə</w:t>
      </w:r>
      <w:r>
        <w:rPr>
          <w:spacing w:val="40"/>
        </w:rPr>
        <w:t> </w:t>
      </w:r>
      <w:r>
        <w:rPr/>
        <w:t>fəaliyyət</w:t>
      </w:r>
      <w:r>
        <w:rPr>
          <w:spacing w:val="40"/>
        </w:rPr>
        <w:t> </w:t>
      </w:r>
      <w:r>
        <w:rPr/>
        <w:t>göstərən</w:t>
      </w:r>
      <w:r>
        <w:rPr>
          <w:spacing w:val="40"/>
        </w:rPr>
        <w:t> </w:t>
      </w:r>
      <w:r>
        <w:rPr/>
        <w:t>sabit</w:t>
      </w:r>
      <w:r>
        <w:rPr>
          <w:spacing w:val="40"/>
        </w:rPr>
        <w:t> </w:t>
      </w:r>
      <w:r>
        <w:rPr/>
        <w:t>qrup yaratma və ya belə qrupa rəhbərlik etmə –</w:t>
      </w:r>
      <w:r>
        <w:rPr>
          <w:b/>
          <w:color w:val="0000FF"/>
          <w:position w:val="13"/>
          <w:sz w:val="15"/>
          <w:u w:val="single" w:color="0000FF"/>
        </w:rPr>
        <w:t>[821]</w:t>
      </w:r>
    </w:p>
    <w:p>
      <w:pPr>
        <w:pStyle w:val="BodyText"/>
        <w:spacing w:line="254" w:lineRule="auto" w:before="3"/>
        <w:ind w:left="544" w:right="863"/>
      </w:pPr>
      <w:r>
        <w:rPr/>
        <w:t>doqquz</w:t>
      </w:r>
      <w:r>
        <w:rPr>
          <w:spacing w:val="22"/>
        </w:rPr>
        <w:t> </w:t>
      </w:r>
      <w:r>
        <w:rPr/>
        <w:t>ildən</w:t>
      </w:r>
      <w:r>
        <w:rPr>
          <w:spacing w:val="22"/>
        </w:rPr>
        <w:t> </w:t>
      </w:r>
      <w:r>
        <w:rPr/>
        <w:t>on</w:t>
      </w:r>
      <w:r>
        <w:rPr>
          <w:spacing w:val="22"/>
        </w:rPr>
        <w:t> </w:t>
      </w:r>
      <w:r>
        <w:rPr/>
        <w:t>iki</w:t>
      </w:r>
      <w:r>
        <w:rPr>
          <w:spacing w:val="22"/>
        </w:rPr>
        <w:t> </w:t>
      </w:r>
      <w:r>
        <w:rPr/>
        <w:t>ilədək</w:t>
      </w:r>
      <w:r>
        <w:rPr>
          <w:spacing w:val="22"/>
        </w:rPr>
        <w:t> </w:t>
      </w:r>
      <w:r>
        <w:rPr/>
        <w:t>müddətə</w:t>
      </w:r>
      <w:r>
        <w:rPr>
          <w:spacing w:val="22"/>
        </w:rPr>
        <w:t> </w:t>
      </w:r>
      <w:r>
        <w:rPr/>
        <w:t>azadlıqdan</w:t>
      </w:r>
      <w:r>
        <w:rPr>
          <w:spacing w:val="22"/>
        </w:rPr>
        <w:t> </w:t>
      </w:r>
      <w:r>
        <w:rPr/>
        <w:t>məhrum</w:t>
      </w:r>
      <w:r>
        <w:rPr>
          <w:spacing w:val="22"/>
        </w:rPr>
        <w:t> </w:t>
      </w:r>
      <w:r>
        <w:rPr/>
        <w:t>etmə</w:t>
      </w:r>
      <w:r>
        <w:rPr>
          <w:spacing w:val="22"/>
        </w:rPr>
        <w:t> </w:t>
      </w:r>
      <w:r>
        <w:rPr/>
        <w:t>ilə</w:t>
      </w:r>
      <w:r>
        <w:rPr>
          <w:spacing w:val="22"/>
        </w:rPr>
        <w:t> </w:t>
      </w:r>
      <w:r>
        <w:rPr/>
        <w:t>cəzalandırılır. 283-1.2. Eyni əməllər yetkinlik yaşına çatmayan şəxsi cəlb etməklə törədildikdə - on iki ildən on beş ilədək müddətə azadlıqdan məhrum etmə ilə cəzalandırılır.</w:t>
      </w:r>
    </w:p>
    <w:p>
      <w:pPr>
        <w:pStyle w:val="BodyText"/>
        <w:spacing w:line="254" w:lineRule="auto"/>
        <w:ind w:left="100" w:right="213" w:firstLine="444"/>
      </w:pPr>
      <w:r>
        <w:rPr/>
        <w:t>283-1.3. Bu Məcəllənin 283-1.1-ci maddəsində nəzərdə tutulmuş qruplarda, təlimlərdə və</w:t>
      </w:r>
      <w:r>
        <w:rPr>
          <w:spacing w:val="40"/>
        </w:rPr>
        <w:t> </w:t>
      </w:r>
      <w:r>
        <w:rPr/>
        <w:t>ya silahlı münaqişələrdə iştirak etmə –</w:t>
      </w:r>
    </w:p>
    <w:p>
      <w:pPr>
        <w:pStyle w:val="BodyText"/>
        <w:ind w:left="544"/>
      </w:pPr>
      <w:r>
        <w:rPr/>
        <w:t>yeddi</w:t>
      </w:r>
      <w:r>
        <w:rPr>
          <w:spacing w:val="2"/>
        </w:rPr>
        <w:t> </w:t>
      </w:r>
      <w:r>
        <w:rPr/>
        <w:t>ildən</w:t>
      </w:r>
      <w:r>
        <w:rPr>
          <w:spacing w:val="3"/>
        </w:rPr>
        <w:t> </w:t>
      </w:r>
      <w:r>
        <w:rPr/>
        <w:t>on</w:t>
      </w:r>
      <w:r>
        <w:rPr>
          <w:spacing w:val="3"/>
        </w:rPr>
        <w:t> </w:t>
      </w:r>
      <w:r>
        <w:rPr/>
        <w:t>bir</w:t>
      </w:r>
      <w:r>
        <w:rPr>
          <w:spacing w:val="2"/>
        </w:rPr>
        <w:t> </w:t>
      </w:r>
      <w:r>
        <w:rPr/>
        <w:t>ilədək</w:t>
      </w:r>
      <w:r>
        <w:rPr>
          <w:spacing w:val="3"/>
        </w:rPr>
        <w:t> </w:t>
      </w:r>
      <w:r>
        <w:rPr/>
        <w:t>müddətə</w:t>
      </w:r>
      <w:r>
        <w:rPr>
          <w:spacing w:val="3"/>
        </w:rPr>
        <w:t> </w:t>
      </w:r>
      <w:r>
        <w:rPr/>
        <w:t>azadlıqdan</w:t>
      </w:r>
      <w:r>
        <w:rPr>
          <w:spacing w:val="3"/>
        </w:rPr>
        <w:t> </w:t>
      </w:r>
      <w:r>
        <w:rPr/>
        <w:t>məhrum</w:t>
      </w:r>
      <w:r>
        <w:rPr>
          <w:spacing w:val="2"/>
        </w:rPr>
        <w:t> </w:t>
      </w:r>
      <w:r>
        <w:rPr/>
        <w:t>etmə</w:t>
      </w:r>
      <w:r>
        <w:rPr>
          <w:spacing w:val="3"/>
        </w:rPr>
        <w:t> </w:t>
      </w:r>
      <w:r>
        <w:rPr/>
        <w:t>ilə</w:t>
      </w:r>
      <w:r>
        <w:rPr>
          <w:spacing w:val="3"/>
        </w:rPr>
        <w:t> </w:t>
      </w:r>
      <w:r>
        <w:rPr>
          <w:spacing w:val="-2"/>
        </w:rPr>
        <w:t>cəzalandırılır.</w:t>
      </w:r>
    </w:p>
    <w:p>
      <w:pPr>
        <w:pStyle w:val="BodyText"/>
        <w:spacing w:line="254" w:lineRule="auto" w:before="13"/>
        <w:ind w:left="100" w:firstLine="444"/>
      </w:pPr>
      <w:r>
        <w:rPr/>
        <w:t>283-1.4.</w:t>
      </w:r>
      <w:r>
        <w:rPr>
          <w:spacing w:val="40"/>
        </w:rPr>
        <w:t> </w:t>
      </w:r>
      <w:r>
        <w:rPr/>
        <w:t>Bu</w:t>
      </w:r>
      <w:r>
        <w:rPr>
          <w:spacing w:val="40"/>
        </w:rPr>
        <w:t> </w:t>
      </w:r>
      <w:r>
        <w:rPr/>
        <w:t>Məcəllənin</w:t>
      </w:r>
      <w:r>
        <w:rPr>
          <w:spacing w:val="40"/>
        </w:rPr>
        <w:t> </w:t>
      </w:r>
      <w:r>
        <w:rPr/>
        <w:t>283-1.1</w:t>
      </w:r>
      <w:r>
        <w:rPr>
          <w:spacing w:val="40"/>
        </w:rPr>
        <w:t> </w:t>
      </w:r>
      <w:r>
        <w:rPr/>
        <w:t>–</w:t>
      </w:r>
      <w:r>
        <w:rPr>
          <w:spacing w:val="40"/>
        </w:rPr>
        <w:t> </w:t>
      </w:r>
      <w:r>
        <w:rPr/>
        <w:t>283-1.3-cü</w:t>
      </w:r>
      <w:r>
        <w:rPr>
          <w:spacing w:val="40"/>
        </w:rPr>
        <w:t> </w:t>
      </w:r>
      <w:r>
        <w:rPr/>
        <w:t>maddələrində</w:t>
      </w:r>
      <w:r>
        <w:rPr>
          <w:spacing w:val="40"/>
        </w:rPr>
        <w:t> </w:t>
      </w:r>
      <w:r>
        <w:rPr/>
        <w:t>nəzərdə</w:t>
      </w:r>
      <w:r>
        <w:rPr>
          <w:spacing w:val="40"/>
        </w:rPr>
        <w:t> </w:t>
      </w:r>
      <w:r>
        <w:rPr/>
        <w:t>tutulan</w:t>
      </w:r>
      <w:r>
        <w:rPr>
          <w:spacing w:val="40"/>
        </w:rPr>
        <w:t> </w:t>
      </w:r>
      <w:r>
        <w:rPr/>
        <w:t>hərəkətlərin törədilməsinə açıq çağırışlar etmə, habelə bu cür məzmunlu materiallar yayma -</w:t>
      </w:r>
    </w:p>
    <w:p>
      <w:pPr>
        <w:pStyle w:val="BodyText"/>
        <w:ind w:left="544"/>
      </w:pPr>
      <w:r>
        <w:rPr/>
        <w:t>beş</w:t>
      </w:r>
      <w:r>
        <w:rPr>
          <w:spacing w:val="2"/>
        </w:rPr>
        <w:t> </w:t>
      </w:r>
      <w:r>
        <w:rPr/>
        <w:t>ilədək</w:t>
      </w:r>
      <w:r>
        <w:rPr>
          <w:spacing w:val="3"/>
        </w:rPr>
        <w:t> </w:t>
      </w:r>
      <w:r>
        <w:rPr/>
        <w:t>müddətə</w:t>
      </w:r>
      <w:r>
        <w:rPr>
          <w:spacing w:val="3"/>
        </w:rPr>
        <w:t> </w:t>
      </w:r>
      <w:r>
        <w:rPr/>
        <w:t>azadlıqdan</w:t>
      </w:r>
      <w:r>
        <w:rPr>
          <w:spacing w:val="3"/>
        </w:rPr>
        <w:t> </w:t>
      </w:r>
      <w:r>
        <w:rPr/>
        <w:t>məhrum</w:t>
      </w:r>
      <w:r>
        <w:rPr>
          <w:spacing w:val="2"/>
        </w:rPr>
        <w:t> </w:t>
      </w:r>
      <w:r>
        <w:rPr/>
        <w:t>etmə</w:t>
      </w:r>
      <w:r>
        <w:rPr>
          <w:spacing w:val="3"/>
        </w:rPr>
        <w:t> </w:t>
      </w:r>
      <w:r>
        <w:rPr/>
        <w:t>ilə</w:t>
      </w:r>
      <w:r>
        <w:rPr>
          <w:spacing w:val="3"/>
        </w:rPr>
        <w:t> </w:t>
      </w:r>
      <w:r>
        <w:rPr>
          <w:spacing w:val="-2"/>
        </w:rPr>
        <w:t>cəzalandırılır.</w:t>
      </w:r>
    </w:p>
    <w:p>
      <w:pPr>
        <w:spacing w:line="288" w:lineRule="auto" w:before="22"/>
        <w:ind w:left="100" w:right="98" w:firstLine="444"/>
        <w:jc w:val="both"/>
        <w:rPr>
          <w:sz w:val="15"/>
        </w:rPr>
      </w:pPr>
      <w:r>
        <w:rPr>
          <w:b/>
          <w:w w:val="105"/>
          <w:sz w:val="15"/>
        </w:rPr>
        <w:t>Qeyd:</w:t>
      </w:r>
      <w:r>
        <w:rPr>
          <w:b/>
          <w:w w:val="105"/>
          <w:sz w:val="15"/>
        </w:rPr>
        <w:t> </w:t>
      </w:r>
      <w:r>
        <w:rPr>
          <w:w w:val="105"/>
          <w:sz w:val="15"/>
        </w:rPr>
        <w:t>Bu</w:t>
      </w:r>
      <w:r>
        <w:rPr>
          <w:w w:val="105"/>
          <w:sz w:val="15"/>
        </w:rPr>
        <w:t> Məcəllənin</w:t>
      </w:r>
      <w:r>
        <w:rPr>
          <w:w w:val="105"/>
          <w:sz w:val="15"/>
        </w:rPr>
        <w:t> 283-1.1</w:t>
      </w:r>
      <w:r>
        <w:rPr>
          <w:w w:val="105"/>
          <w:sz w:val="15"/>
        </w:rPr>
        <w:t> –</w:t>
      </w:r>
      <w:r>
        <w:rPr>
          <w:w w:val="105"/>
          <w:sz w:val="15"/>
        </w:rPr>
        <w:t> 283-1.3-cü</w:t>
      </w:r>
      <w:r>
        <w:rPr>
          <w:w w:val="105"/>
          <w:sz w:val="15"/>
        </w:rPr>
        <w:t> maddələrində</w:t>
      </w:r>
      <w:r>
        <w:rPr>
          <w:w w:val="105"/>
          <w:sz w:val="15"/>
        </w:rPr>
        <w:t> nəzərdə</w:t>
      </w:r>
      <w:r>
        <w:rPr>
          <w:w w:val="105"/>
          <w:sz w:val="15"/>
        </w:rPr>
        <w:t> tutulan</w:t>
      </w:r>
      <w:r>
        <w:rPr>
          <w:w w:val="105"/>
          <w:sz w:val="15"/>
        </w:rPr>
        <w:t> əməli</w:t>
      </w:r>
      <w:r>
        <w:rPr>
          <w:w w:val="105"/>
          <w:sz w:val="15"/>
        </w:rPr>
        <w:t> törətmiş</w:t>
      </w:r>
      <w:r>
        <w:rPr>
          <w:w w:val="105"/>
          <w:sz w:val="15"/>
        </w:rPr>
        <w:t> şəxs</w:t>
      </w:r>
      <w:r>
        <w:rPr>
          <w:w w:val="105"/>
          <w:sz w:val="15"/>
        </w:rPr>
        <w:t> hakimiyyət orqanlarını vaxtında xəbərdar etməklə və ya başqa üsulla həmin maddələrdə nəzərdə tutulan əməllərin qarşısının alınmasına</w:t>
      </w:r>
      <w:r>
        <w:rPr>
          <w:w w:val="105"/>
          <w:sz w:val="15"/>
        </w:rPr>
        <w:t> yardım</w:t>
      </w:r>
      <w:r>
        <w:rPr>
          <w:w w:val="105"/>
          <w:sz w:val="15"/>
        </w:rPr>
        <w:t> etdikdə</w:t>
      </w:r>
      <w:r>
        <w:rPr>
          <w:w w:val="105"/>
          <w:sz w:val="15"/>
        </w:rPr>
        <w:t> və</w:t>
      </w:r>
      <w:r>
        <w:rPr>
          <w:w w:val="105"/>
          <w:sz w:val="15"/>
        </w:rPr>
        <w:t> onun</w:t>
      </w:r>
      <w:r>
        <w:rPr>
          <w:w w:val="105"/>
          <w:sz w:val="15"/>
        </w:rPr>
        <w:t> əməlində</w:t>
      </w:r>
      <w:r>
        <w:rPr>
          <w:w w:val="105"/>
          <w:sz w:val="15"/>
        </w:rPr>
        <w:t> başqa</w:t>
      </w:r>
      <w:r>
        <w:rPr>
          <w:w w:val="105"/>
          <w:sz w:val="15"/>
        </w:rPr>
        <w:t> cinayətin</w:t>
      </w:r>
      <w:r>
        <w:rPr>
          <w:w w:val="105"/>
          <w:sz w:val="15"/>
        </w:rPr>
        <w:t> tərkibi</w:t>
      </w:r>
      <w:r>
        <w:rPr>
          <w:w w:val="105"/>
          <w:sz w:val="15"/>
        </w:rPr>
        <w:t> olmadıqda,</w:t>
      </w:r>
      <w:r>
        <w:rPr>
          <w:w w:val="105"/>
          <w:sz w:val="15"/>
        </w:rPr>
        <w:t> cinayət</w:t>
      </w:r>
      <w:r>
        <w:rPr>
          <w:w w:val="105"/>
          <w:sz w:val="15"/>
        </w:rPr>
        <w:t> məsuliyyətindən</w:t>
      </w:r>
      <w:r>
        <w:rPr>
          <w:w w:val="105"/>
          <w:sz w:val="15"/>
        </w:rPr>
        <w:t> azad </w:t>
      </w:r>
      <w:r>
        <w:rPr>
          <w:spacing w:val="-2"/>
          <w:w w:val="105"/>
          <w:sz w:val="15"/>
        </w:rPr>
        <w:t>edilir.</w:t>
      </w:r>
    </w:p>
    <w:p>
      <w:pPr>
        <w:pStyle w:val="BodyText"/>
        <w:spacing w:before="49"/>
        <w:rPr>
          <w:sz w:val="15"/>
        </w:rPr>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2</w:t>
      </w:r>
      <w:r>
        <w:rPr>
          <w:spacing w:val="-66"/>
          <w:sz w:val="19"/>
        </w:rPr>
        <w:t> </w:t>
      </w:r>
      <w:r>
        <w:rPr>
          <w:sz w:val="19"/>
        </w:rPr>
        <w:t>8</w:t>
      </w:r>
      <w:r>
        <w:rPr>
          <w:spacing w:val="-67"/>
          <w:sz w:val="19"/>
        </w:rPr>
        <w:t> </w:t>
      </w:r>
      <w:r>
        <w:rPr>
          <w:sz w:val="19"/>
        </w:rPr>
        <w:t>4</w:t>
      </w:r>
      <w:r>
        <w:rPr>
          <w:spacing w:val="-66"/>
          <w:sz w:val="19"/>
        </w:rPr>
        <w:t> </w:t>
      </w:r>
      <w:r>
        <w:rPr>
          <w:sz w:val="19"/>
        </w:rPr>
        <w:t>.</w:t>
      </w:r>
      <w:r>
        <w:rPr>
          <w:spacing w:val="12"/>
          <w:sz w:val="19"/>
        </w:rPr>
        <w:t> </w:t>
      </w:r>
      <w:r>
        <w:rPr>
          <w:b/>
          <w:sz w:val="19"/>
        </w:rPr>
        <w:t>Dövlət</w:t>
      </w:r>
      <w:r>
        <w:rPr>
          <w:b/>
          <w:spacing w:val="3"/>
          <w:sz w:val="19"/>
        </w:rPr>
        <w:t> </w:t>
      </w:r>
      <w:r>
        <w:rPr>
          <w:b/>
          <w:sz w:val="19"/>
        </w:rPr>
        <w:t>sirrini</w:t>
      </w:r>
      <w:r>
        <w:rPr>
          <w:b/>
          <w:spacing w:val="3"/>
          <w:sz w:val="19"/>
        </w:rPr>
        <w:t> </w:t>
      </w:r>
      <w:r>
        <w:rPr>
          <w:b/>
          <w:spacing w:val="-2"/>
          <w:sz w:val="19"/>
        </w:rPr>
        <w:t>yayma</w:t>
      </w:r>
    </w:p>
    <w:p>
      <w:pPr>
        <w:pStyle w:val="BodyText"/>
        <w:spacing w:before="26"/>
        <w:rPr>
          <w:b/>
        </w:rPr>
      </w:pPr>
    </w:p>
    <w:p>
      <w:pPr>
        <w:pStyle w:val="ListParagraph"/>
        <w:numPr>
          <w:ilvl w:val="1"/>
          <w:numId w:val="251"/>
        </w:numPr>
        <w:tabs>
          <w:tab w:pos="1361" w:val="left" w:leader="none"/>
        </w:tabs>
        <w:spacing w:line="254" w:lineRule="auto" w:before="0" w:after="0"/>
        <w:ind w:left="100" w:right="105" w:firstLine="444"/>
        <w:jc w:val="both"/>
        <w:rPr>
          <w:sz w:val="19"/>
        </w:rPr>
      </w:pPr>
      <w:r>
        <w:rPr>
          <w:sz w:val="19"/>
        </w:rPr>
        <w:t>Şəxs tərəfindən ona etibar edilmiş və ya xidməti vəzifəsinə və yaxud işinə görə ona</w:t>
      </w:r>
      <w:r>
        <w:rPr>
          <w:spacing w:val="40"/>
          <w:sz w:val="19"/>
        </w:rPr>
        <w:t> </w:t>
      </w:r>
      <w:r>
        <w:rPr>
          <w:sz w:val="19"/>
        </w:rPr>
        <w:t>məlum</w:t>
      </w:r>
      <w:r>
        <w:rPr>
          <w:spacing w:val="40"/>
          <w:sz w:val="19"/>
        </w:rPr>
        <w:t> </w:t>
      </w:r>
      <w:r>
        <w:rPr>
          <w:sz w:val="19"/>
        </w:rPr>
        <w:t>olan</w:t>
      </w:r>
      <w:r>
        <w:rPr>
          <w:spacing w:val="40"/>
          <w:sz w:val="19"/>
        </w:rPr>
        <w:t> </w:t>
      </w:r>
      <w:r>
        <w:rPr>
          <w:sz w:val="19"/>
        </w:rPr>
        <w:t>dövlət</w:t>
      </w:r>
      <w:r>
        <w:rPr>
          <w:spacing w:val="40"/>
          <w:sz w:val="19"/>
        </w:rPr>
        <w:t> </w:t>
      </w:r>
      <w:r>
        <w:rPr>
          <w:sz w:val="19"/>
        </w:rPr>
        <w:t>sirrini</w:t>
      </w:r>
      <w:r>
        <w:rPr>
          <w:spacing w:val="40"/>
          <w:sz w:val="19"/>
        </w:rPr>
        <w:t> </w:t>
      </w:r>
      <w:r>
        <w:rPr>
          <w:sz w:val="19"/>
        </w:rPr>
        <w:t>təşkil</w:t>
      </w:r>
      <w:r>
        <w:rPr>
          <w:spacing w:val="40"/>
          <w:sz w:val="19"/>
        </w:rPr>
        <w:t> </w:t>
      </w:r>
      <w:r>
        <w:rPr>
          <w:sz w:val="19"/>
        </w:rPr>
        <w:t>edən</w:t>
      </w:r>
      <w:r>
        <w:rPr>
          <w:spacing w:val="40"/>
          <w:sz w:val="19"/>
        </w:rPr>
        <w:t> </w:t>
      </w:r>
      <w:r>
        <w:rPr>
          <w:sz w:val="19"/>
        </w:rPr>
        <w:t>məlumatların</w:t>
      </w:r>
      <w:r>
        <w:rPr>
          <w:spacing w:val="40"/>
          <w:sz w:val="19"/>
        </w:rPr>
        <w:t> </w:t>
      </w:r>
      <w:r>
        <w:rPr>
          <w:sz w:val="19"/>
        </w:rPr>
        <w:t>yayılması,</w:t>
      </w:r>
      <w:r>
        <w:rPr>
          <w:spacing w:val="40"/>
          <w:sz w:val="19"/>
        </w:rPr>
        <w:t> </w:t>
      </w:r>
      <w:r>
        <w:rPr>
          <w:sz w:val="19"/>
        </w:rPr>
        <w:t>dövlətə</w:t>
      </w:r>
      <w:r>
        <w:rPr>
          <w:spacing w:val="40"/>
          <w:sz w:val="19"/>
        </w:rPr>
        <w:t> </w:t>
      </w:r>
      <w:r>
        <w:rPr>
          <w:sz w:val="19"/>
        </w:rPr>
        <w:t>xəyanət əlamətləri olmadıqda—</w:t>
      </w:r>
    </w:p>
    <w:p>
      <w:pPr>
        <w:pStyle w:val="ListParagraph"/>
        <w:spacing w:after="0" w:line="254" w:lineRule="auto"/>
        <w:jc w:val="both"/>
        <w:rPr>
          <w:sz w:val="19"/>
        </w:rPr>
        <w:sectPr>
          <w:pgSz w:w="11900" w:h="16840"/>
          <w:pgMar w:top="500" w:bottom="280" w:left="566" w:right="566"/>
        </w:sectPr>
      </w:pPr>
    </w:p>
    <w:p>
      <w:pPr>
        <w:pStyle w:val="BodyText"/>
        <w:spacing w:line="266" w:lineRule="auto" w:before="92"/>
        <w:ind w:left="100" w:firstLine="444"/>
        <w:rPr>
          <w:b/>
          <w:position w:val="13"/>
          <w:sz w:val="15"/>
        </w:rPr>
      </w:pPr>
      <w:r>
        <w:rPr/>
        <w:t>üç ilədək müddətə müəyyən vəzifə tutma və ya müəyyən fəaliyyətlə məşğul olma hüququndan məhrum</w:t>
      </w:r>
      <w:r>
        <w:rPr>
          <w:spacing w:val="40"/>
        </w:rPr>
        <w:t> </w:t>
      </w:r>
      <w:r>
        <w:rPr/>
        <w:t>edilməklə</w:t>
      </w:r>
      <w:r>
        <w:rPr>
          <w:spacing w:val="-50"/>
        </w:rPr>
        <w:t> </w:t>
      </w:r>
      <w:r>
        <w:rPr>
          <w:rFonts w:ascii="Times New Roman" w:hAnsi="Times New Roman"/>
          <w:b/>
          <w:i/>
        </w:rPr>
        <w:t>üç ild</w:t>
      </w:r>
      <w:r>
        <w:rPr>
          <w:rFonts w:ascii="Arial" w:hAnsi="Arial"/>
          <w:i/>
        </w:rPr>
        <w:t>ə</w:t>
      </w:r>
      <w:r>
        <w:rPr>
          <w:rFonts w:ascii="Times New Roman" w:hAnsi="Times New Roman"/>
          <w:b/>
          <w:i/>
        </w:rPr>
        <w:t>n altı il</w:t>
      </w:r>
      <w:r>
        <w:rPr>
          <w:rFonts w:ascii="Arial" w:hAnsi="Arial"/>
          <w:i/>
        </w:rPr>
        <w:t>ə</w:t>
      </w:r>
      <w:r>
        <w:rPr>
          <w:rFonts w:ascii="Times New Roman" w:hAnsi="Times New Roman"/>
          <w:b/>
          <w:i/>
        </w:rPr>
        <w:t>d</w:t>
      </w:r>
      <w:r>
        <w:rPr>
          <w:rFonts w:ascii="Arial" w:hAnsi="Arial"/>
          <w:i/>
        </w:rPr>
        <w:t>ə</w:t>
      </w:r>
      <w:r>
        <w:rPr>
          <w:rFonts w:ascii="Times New Roman" w:hAnsi="Times New Roman"/>
          <w:b/>
          <w:i/>
        </w:rPr>
        <w:t>k</w:t>
      </w:r>
      <w:r>
        <w:rPr>
          <w:rFonts w:ascii="Times New Roman" w:hAnsi="Times New Roman"/>
          <w:b/>
          <w:i/>
          <w:spacing w:val="80"/>
        </w:rPr>
        <w:t> </w:t>
      </w:r>
      <w:r>
        <w:rPr/>
        <w:t>müddətə</w:t>
      </w:r>
      <w:r>
        <w:rPr>
          <w:spacing w:val="40"/>
        </w:rPr>
        <w:t> </w:t>
      </w:r>
      <w:r>
        <w:rPr/>
        <w:t>azadlıqdan</w:t>
      </w:r>
      <w:r>
        <w:rPr>
          <w:spacing w:val="40"/>
        </w:rPr>
        <w:t> </w:t>
      </w:r>
      <w:r>
        <w:rPr/>
        <w:t>məhrum</w:t>
      </w:r>
      <w:r>
        <w:rPr>
          <w:spacing w:val="40"/>
        </w:rPr>
        <w:t> </w:t>
      </w:r>
      <w:r>
        <w:rPr/>
        <w:t>etmə</w:t>
      </w:r>
      <w:r>
        <w:rPr>
          <w:spacing w:val="40"/>
        </w:rPr>
        <w:t> </w:t>
      </w:r>
      <w:r>
        <w:rPr/>
        <w:t>ilə</w:t>
      </w:r>
      <w:r>
        <w:rPr>
          <w:spacing w:val="40"/>
        </w:rPr>
        <w:t> </w:t>
      </w:r>
      <w:r>
        <w:rPr/>
        <w:t>cəzalandırılır.</w:t>
      </w:r>
      <w:r>
        <w:rPr>
          <w:spacing w:val="-80"/>
        </w:rPr>
        <w:t> </w:t>
      </w:r>
      <w:r>
        <w:rPr>
          <w:b/>
          <w:color w:val="0000FF"/>
          <w:position w:val="13"/>
          <w:sz w:val="15"/>
          <w:u w:val="single" w:color="0000FF"/>
        </w:rPr>
        <w:t>[822]</w:t>
      </w:r>
    </w:p>
    <w:p>
      <w:pPr>
        <w:pStyle w:val="ListParagraph"/>
        <w:numPr>
          <w:ilvl w:val="1"/>
          <w:numId w:val="251"/>
        </w:numPr>
        <w:tabs>
          <w:tab w:pos="1347" w:val="left" w:leader="none"/>
        </w:tabs>
        <w:spacing w:line="201" w:lineRule="exact" w:before="0" w:after="0"/>
        <w:ind w:left="1347" w:right="0" w:hanging="803"/>
        <w:jc w:val="left"/>
        <w:rPr>
          <w:sz w:val="19"/>
        </w:rPr>
      </w:pPr>
      <w:r>
        <w:rPr>
          <w:sz w:val="19"/>
        </w:rPr>
        <w:t>Eyni</w:t>
      </w:r>
      <w:r>
        <w:rPr>
          <w:spacing w:val="2"/>
          <w:sz w:val="19"/>
        </w:rPr>
        <w:t> </w:t>
      </w:r>
      <w:r>
        <w:rPr>
          <w:sz w:val="19"/>
        </w:rPr>
        <w:t>əməllər</w:t>
      </w:r>
      <w:r>
        <w:rPr>
          <w:spacing w:val="3"/>
          <w:sz w:val="19"/>
        </w:rPr>
        <w:t> </w:t>
      </w:r>
      <w:r>
        <w:rPr>
          <w:sz w:val="19"/>
        </w:rPr>
        <w:t>ağır</w:t>
      </w:r>
      <w:r>
        <w:rPr>
          <w:spacing w:val="3"/>
          <w:sz w:val="19"/>
        </w:rPr>
        <w:t> </w:t>
      </w:r>
      <w:r>
        <w:rPr>
          <w:sz w:val="19"/>
        </w:rPr>
        <w:t>nəticələrə</w:t>
      </w:r>
      <w:r>
        <w:rPr>
          <w:spacing w:val="3"/>
          <w:sz w:val="19"/>
        </w:rPr>
        <w:t> </w:t>
      </w:r>
      <w:r>
        <w:rPr>
          <w:sz w:val="19"/>
        </w:rPr>
        <w:t>səbəb</w:t>
      </w:r>
      <w:r>
        <w:rPr>
          <w:spacing w:val="3"/>
          <w:sz w:val="19"/>
        </w:rPr>
        <w:t> </w:t>
      </w:r>
      <w:r>
        <w:rPr>
          <w:spacing w:val="-2"/>
          <w:sz w:val="19"/>
        </w:rPr>
        <w:t>olduqda—</w:t>
      </w:r>
    </w:p>
    <w:p>
      <w:pPr>
        <w:pStyle w:val="BodyText"/>
        <w:spacing w:line="264" w:lineRule="auto"/>
        <w:ind w:left="100" w:firstLine="444"/>
        <w:rPr>
          <w:b/>
          <w:position w:val="13"/>
          <w:sz w:val="15"/>
        </w:rPr>
      </w:pPr>
      <w:r>
        <w:rPr>
          <w:rFonts w:ascii="Times New Roman" w:hAnsi="Times New Roman"/>
          <w:b/>
          <w:i/>
        </w:rPr>
        <w:t>üç</w:t>
      </w:r>
      <w:r>
        <w:rPr>
          <w:rFonts w:ascii="Times New Roman" w:hAnsi="Times New Roman"/>
          <w:b/>
          <w:i/>
          <w:spacing w:val="80"/>
        </w:rPr>
        <w:t> </w:t>
      </w:r>
      <w:r>
        <w:rPr/>
        <w:t>ilədək müddətə müəyyən vəzifə tutma və ya müəyyən fəaliyyətlə məşğul olma hüququndan məhrum</w:t>
      </w:r>
      <w:r>
        <w:rPr>
          <w:spacing w:val="28"/>
        </w:rPr>
        <w:t> </w:t>
      </w:r>
      <w:r>
        <w:rPr/>
        <w:t>edilməklə</w:t>
      </w:r>
      <w:r>
        <w:rPr>
          <w:spacing w:val="33"/>
        </w:rPr>
        <w:t> </w:t>
      </w:r>
      <w:r>
        <w:rPr>
          <w:rFonts w:ascii="Times New Roman" w:hAnsi="Times New Roman"/>
          <w:b/>
          <w:i/>
        </w:rPr>
        <w:t>dörd ild</w:t>
      </w:r>
      <w:r>
        <w:rPr>
          <w:rFonts w:ascii="Arial" w:hAnsi="Arial"/>
          <w:i/>
        </w:rPr>
        <w:t>ə</w:t>
      </w:r>
      <w:r>
        <w:rPr>
          <w:rFonts w:ascii="Times New Roman" w:hAnsi="Times New Roman"/>
          <w:b/>
          <w:i/>
        </w:rPr>
        <w:t>n s</w:t>
      </w:r>
      <w:r>
        <w:rPr>
          <w:rFonts w:ascii="Arial" w:hAnsi="Arial"/>
          <w:i/>
        </w:rPr>
        <w:t>ə</w:t>
      </w:r>
      <w:r>
        <w:rPr>
          <w:rFonts w:ascii="Times New Roman" w:hAnsi="Times New Roman"/>
          <w:b/>
          <w:i/>
        </w:rPr>
        <w:t>kkiz il</w:t>
      </w:r>
      <w:r>
        <w:rPr>
          <w:rFonts w:ascii="Arial" w:hAnsi="Arial"/>
          <w:i/>
        </w:rPr>
        <w:t>ə</w:t>
      </w:r>
      <w:r>
        <w:rPr>
          <w:rFonts w:ascii="Times New Roman" w:hAnsi="Times New Roman"/>
          <w:b/>
          <w:i/>
        </w:rPr>
        <w:t>d</w:t>
      </w:r>
      <w:r>
        <w:rPr>
          <w:rFonts w:ascii="Arial" w:hAnsi="Arial"/>
          <w:i/>
        </w:rPr>
        <w:t>ə</w:t>
      </w:r>
      <w:r>
        <w:rPr>
          <w:rFonts w:ascii="Times New Roman" w:hAnsi="Times New Roman"/>
          <w:b/>
          <w:i/>
        </w:rPr>
        <w:t>k</w:t>
      </w:r>
      <w:r>
        <w:rPr>
          <w:rFonts w:ascii="Times New Roman" w:hAnsi="Times New Roman"/>
          <w:b/>
          <w:i/>
          <w:spacing w:val="80"/>
          <w:w w:val="150"/>
        </w:rPr>
        <w:t> </w:t>
      </w:r>
      <w:r>
        <w:rPr/>
        <w:t>müddətə</w:t>
      </w:r>
      <w:r>
        <w:rPr>
          <w:spacing w:val="28"/>
        </w:rPr>
        <w:t> </w:t>
      </w:r>
      <w:r>
        <w:rPr/>
        <w:t>azadlıqdan</w:t>
      </w:r>
      <w:r>
        <w:rPr>
          <w:spacing w:val="28"/>
        </w:rPr>
        <w:t> </w:t>
      </w:r>
      <w:r>
        <w:rPr/>
        <w:t>məhrum</w:t>
      </w:r>
      <w:r>
        <w:rPr>
          <w:spacing w:val="28"/>
        </w:rPr>
        <w:t> </w:t>
      </w:r>
      <w:r>
        <w:rPr/>
        <w:t>etmə</w:t>
      </w:r>
      <w:r>
        <w:rPr>
          <w:spacing w:val="28"/>
        </w:rPr>
        <w:t> </w:t>
      </w:r>
      <w:r>
        <w:rPr/>
        <w:t>ilə</w:t>
      </w:r>
      <w:r>
        <w:rPr>
          <w:spacing w:val="28"/>
        </w:rPr>
        <w:t> </w:t>
      </w:r>
      <w:r>
        <w:rPr/>
        <w:t>cəzalandırılır.</w:t>
      </w:r>
      <w:r>
        <w:rPr>
          <w:spacing w:val="40"/>
        </w:rPr>
        <w:t> </w:t>
      </w:r>
      <w:r>
        <w:rPr>
          <w:b/>
          <w:color w:val="0000FF"/>
          <w:position w:val="13"/>
          <w:sz w:val="15"/>
          <w:u w:val="single" w:color="0000FF"/>
        </w:rPr>
        <w:t>[823]</w:t>
      </w:r>
    </w:p>
    <w:p>
      <w:pPr>
        <w:pStyle w:val="BodyText"/>
        <w:spacing w:before="14"/>
        <w:rPr>
          <w:b/>
        </w:rPr>
      </w:pPr>
    </w:p>
    <w:p>
      <w:pPr>
        <w:spacing w:before="0"/>
        <w:ind w:left="544" w:right="0" w:firstLine="0"/>
        <w:jc w:val="left"/>
        <w:rPr>
          <w:b/>
          <w:position w:val="13"/>
          <w:sz w:val="15"/>
        </w:rPr>
      </w:pPr>
      <w:r>
        <w:rPr>
          <w:sz w:val="19"/>
        </w:rPr>
        <w:t>Maddə</w:t>
      </w:r>
      <w:r>
        <w:rPr>
          <w:spacing w:val="2"/>
          <w:sz w:val="19"/>
        </w:rPr>
        <w:t> </w:t>
      </w:r>
      <w:r>
        <w:rPr>
          <w:sz w:val="19"/>
        </w:rPr>
        <w:t>284-1.</w:t>
      </w:r>
      <w:r>
        <w:rPr>
          <w:spacing w:val="10"/>
          <w:sz w:val="19"/>
        </w:rPr>
        <w:t> </w:t>
      </w:r>
      <w:r>
        <w:rPr>
          <w:b/>
          <w:sz w:val="19"/>
        </w:rPr>
        <w:t>Dövlət</w:t>
      </w:r>
      <w:r>
        <w:rPr>
          <w:b/>
          <w:spacing w:val="3"/>
          <w:sz w:val="19"/>
        </w:rPr>
        <w:t> </w:t>
      </w:r>
      <w:r>
        <w:rPr>
          <w:b/>
          <w:sz w:val="19"/>
        </w:rPr>
        <w:t>sirri</w:t>
      </w:r>
      <w:r>
        <w:rPr>
          <w:b/>
          <w:spacing w:val="3"/>
          <w:sz w:val="19"/>
        </w:rPr>
        <w:t> </w:t>
      </w:r>
      <w:r>
        <w:rPr>
          <w:b/>
          <w:sz w:val="19"/>
        </w:rPr>
        <w:t>təşkil</w:t>
      </w:r>
      <w:r>
        <w:rPr>
          <w:b/>
          <w:spacing w:val="3"/>
          <w:sz w:val="19"/>
        </w:rPr>
        <w:t> </w:t>
      </w:r>
      <w:r>
        <w:rPr>
          <w:b/>
          <w:sz w:val="19"/>
        </w:rPr>
        <w:t>edən</w:t>
      </w:r>
      <w:r>
        <w:rPr>
          <w:b/>
          <w:spacing w:val="3"/>
          <w:sz w:val="19"/>
        </w:rPr>
        <w:t> </w:t>
      </w:r>
      <w:r>
        <w:rPr>
          <w:b/>
          <w:sz w:val="19"/>
        </w:rPr>
        <w:t>məlumatların</w:t>
      </w:r>
      <w:r>
        <w:rPr>
          <w:b/>
          <w:spacing w:val="3"/>
          <w:sz w:val="19"/>
        </w:rPr>
        <w:t> </w:t>
      </w:r>
      <w:r>
        <w:rPr>
          <w:b/>
          <w:sz w:val="19"/>
        </w:rPr>
        <w:t>qanunsuz</w:t>
      </w:r>
      <w:r>
        <w:rPr>
          <w:b/>
          <w:spacing w:val="2"/>
          <w:sz w:val="19"/>
        </w:rPr>
        <w:t> </w:t>
      </w:r>
      <w:r>
        <w:rPr>
          <w:b/>
          <w:sz w:val="19"/>
        </w:rPr>
        <w:t>əldə</w:t>
      </w:r>
      <w:r>
        <w:rPr>
          <w:b/>
          <w:spacing w:val="3"/>
          <w:sz w:val="19"/>
        </w:rPr>
        <w:t> </w:t>
      </w:r>
      <w:r>
        <w:rPr>
          <w:b/>
          <w:sz w:val="19"/>
        </w:rPr>
        <w:t>edilməsi</w:t>
      </w:r>
      <w:r>
        <w:rPr>
          <w:b/>
          <w:spacing w:val="-55"/>
          <w:sz w:val="19"/>
        </w:rPr>
        <w:t> </w:t>
      </w:r>
      <w:r>
        <w:rPr>
          <w:b/>
          <w:color w:val="0000FF"/>
          <w:spacing w:val="-2"/>
          <w:position w:val="13"/>
          <w:sz w:val="15"/>
          <w:u w:val="single" w:color="0000FF"/>
        </w:rPr>
        <w:t>[824]</w:t>
      </w:r>
    </w:p>
    <w:p>
      <w:pPr>
        <w:pStyle w:val="BodyText"/>
        <w:spacing w:before="25"/>
        <w:rPr>
          <w:b/>
        </w:rPr>
      </w:pPr>
    </w:p>
    <w:p>
      <w:pPr>
        <w:pStyle w:val="BodyText"/>
        <w:spacing w:line="254" w:lineRule="auto" w:before="1"/>
        <w:ind w:left="100" w:right="101" w:firstLine="444"/>
        <w:jc w:val="both"/>
      </w:pPr>
      <w:r>
        <w:rPr/>
        <w:t>Dövlət sirri təşkil edən məlumatların, məzmununda dövlət sirri olan sənədlərin, habelə barəsindəki məlumatlar dövlət sirri olan əşyaların zor tətbiq etmək hədəsi ilə və ya zor tətbiq etməklə, hədə-qorxu və ya digər məcburetmə vasitələri ilə, talama, aldatma yolu ilə, yaxud məxfi məlumatların gizli əldə edilməsi üçün nəzərdə tutulmuş xüsusi və ya digər</w:t>
      </w:r>
      <w:r>
        <w:rPr>
          <w:spacing w:val="40"/>
        </w:rPr>
        <w:t> </w:t>
      </w:r>
      <w:r>
        <w:rPr/>
        <w:t>texniki</w:t>
      </w:r>
      <w:r>
        <w:rPr>
          <w:spacing w:val="40"/>
        </w:rPr>
        <w:t> </w:t>
      </w:r>
      <w:r>
        <w:rPr/>
        <w:t>vasitələrdən</w:t>
      </w:r>
      <w:r>
        <w:rPr>
          <w:spacing w:val="40"/>
        </w:rPr>
        <w:t> </w:t>
      </w:r>
      <w:r>
        <w:rPr/>
        <w:t>istifadə</w:t>
      </w:r>
      <w:r>
        <w:rPr>
          <w:spacing w:val="40"/>
        </w:rPr>
        <w:t> </w:t>
      </w:r>
      <w:r>
        <w:rPr/>
        <w:t>etməklə</w:t>
      </w:r>
      <w:r>
        <w:rPr>
          <w:spacing w:val="40"/>
        </w:rPr>
        <w:t> </w:t>
      </w:r>
      <w:r>
        <w:rPr/>
        <w:t>qanunsuz</w:t>
      </w:r>
      <w:r>
        <w:rPr>
          <w:spacing w:val="40"/>
        </w:rPr>
        <w:t> </w:t>
      </w:r>
      <w:r>
        <w:rPr/>
        <w:t>əldə</w:t>
      </w:r>
      <w:r>
        <w:rPr>
          <w:spacing w:val="40"/>
        </w:rPr>
        <w:t> </w:t>
      </w:r>
      <w:r>
        <w:rPr/>
        <w:t>edilməsi,</w:t>
      </w:r>
      <w:r>
        <w:rPr>
          <w:spacing w:val="40"/>
        </w:rPr>
        <w:t> </w:t>
      </w:r>
      <w:r>
        <w:rPr/>
        <w:t>dövlətə</w:t>
      </w:r>
      <w:r>
        <w:rPr>
          <w:spacing w:val="40"/>
        </w:rPr>
        <w:t> </w:t>
      </w:r>
      <w:r>
        <w:rPr/>
        <w:t>xəyanət</w:t>
      </w:r>
      <w:r>
        <w:rPr>
          <w:spacing w:val="40"/>
        </w:rPr>
        <w:t> </w:t>
      </w:r>
      <w:r>
        <w:rPr/>
        <w:t>və</w:t>
      </w:r>
      <w:r>
        <w:rPr>
          <w:spacing w:val="40"/>
        </w:rPr>
        <w:t> </w:t>
      </w:r>
      <w:r>
        <w:rPr/>
        <w:t>ya casusluq əlamətləri olmadıqda –</w:t>
      </w:r>
    </w:p>
    <w:p>
      <w:pPr>
        <w:pStyle w:val="BodyText"/>
        <w:spacing w:line="215" w:lineRule="exact"/>
        <w:ind w:left="544"/>
        <w:jc w:val="both"/>
      </w:pPr>
      <w:r>
        <w:rPr/>
        <w:t>iki</w:t>
      </w:r>
      <w:r>
        <w:rPr>
          <w:spacing w:val="2"/>
        </w:rPr>
        <w:t> </w:t>
      </w:r>
      <w:r>
        <w:rPr/>
        <w:t>ildən</w:t>
      </w:r>
      <w:r>
        <w:rPr>
          <w:spacing w:val="3"/>
        </w:rPr>
        <w:t> </w:t>
      </w:r>
      <w:r>
        <w:rPr/>
        <w:t>beş</w:t>
      </w:r>
      <w:r>
        <w:rPr>
          <w:spacing w:val="3"/>
        </w:rPr>
        <w:t> </w:t>
      </w:r>
      <w:r>
        <w:rPr/>
        <w:t>ilədək</w:t>
      </w:r>
      <w:r>
        <w:rPr>
          <w:spacing w:val="2"/>
        </w:rPr>
        <w:t> </w:t>
      </w:r>
      <w:r>
        <w:rPr/>
        <w:t>müddətə</w:t>
      </w:r>
      <w:r>
        <w:rPr>
          <w:spacing w:val="3"/>
        </w:rPr>
        <w:t> </w:t>
      </w:r>
      <w:r>
        <w:rPr/>
        <w:t>azadlıqdan</w:t>
      </w:r>
      <w:r>
        <w:rPr>
          <w:spacing w:val="3"/>
        </w:rPr>
        <w:t> </w:t>
      </w:r>
      <w:r>
        <w:rPr/>
        <w:t>məhrum</w:t>
      </w:r>
      <w:r>
        <w:rPr>
          <w:spacing w:val="3"/>
        </w:rPr>
        <w:t> </w:t>
      </w:r>
      <w:r>
        <w:rPr/>
        <w:t>etmə</w:t>
      </w:r>
      <w:r>
        <w:rPr>
          <w:spacing w:val="2"/>
        </w:rPr>
        <w:t> </w:t>
      </w:r>
      <w:r>
        <w:rPr/>
        <w:t>ilə</w:t>
      </w:r>
      <w:r>
        <w:rPr>
          <w:spacing w:val="3"/>
        </w:rPr>
        <w:t> </w:t>
      </w:r>
      <w:r>
        <w:rPr>
          <w:spacing w:val="-2"/>
        </w:rPr>
        <w:t>cəzalandırılır.</w:t>
      </w:r>
    </w:p>
    <w:p>
      <w:pPr>
        <w:pStyle w:val="BodyText"/>
        <w:spacing w:before="6"/>
      </w:pPr>
    </w:p>
    <w:p>
      <w:pPr>
        <w:spacing w:line="213" w:lineRule="auto" w:before="0"/>
        <w:ind w:left="100" w:right="103" w:firstLine="444"/>
        <w:jc w:val="both"/>
        <w:rPr>
          <w:rFonts w:ascii="Palatino Linotype" w:hAnsi="Palatino Linotype"/>
          <w:b/>
          <w:i/>
          <w:sz w:val="19"/>
        </w:rPr>
      </w:pPr>
      <w:r>
        <w:rPr>
          <w:rFonts w:ascii="Palatino Linotype" w:hAnsi="Palatino Linotype"/>
          <w:b/>
          <w:i/>
          <w:w w:val="105"/>
          <w:sz w:val="19"/>
        </w:rPr>
        <w:t>Madd</w:t>
      </w:r>
      <w:r>
        <w:rPr>
          <w:rFonts w:ascii="Arial" w:hAnsi="Arial"/>
          <w:b/>
          <w:i/>
          <w:w w:val="105"/>
          <w:sz w:val="19"/>
        </w:rPr>
        <w:t>ə</w:t>
      </w:r>
      <w:r>
        <w:rPr>
          <w:rFonts w:ascii="Arial" w:hAnsi="Arial"/>
          <w:b/>
          <w:i/>
          <w:w w:val="105"/>
          <w:sz w:val="19"/>
        </w:rPr>
        <w:t> </w:t>
      </w:r>
      <w:r>
        <w:rPr>
          <w:rFonts w:ascii="Palatino Linotype" w:hAnsi="Palatino Linotype"/>
          <w:b/>
          <w:i/>
          <w:w w:val="105"/>
          <w:sz w:val="19"/>
        </w:rPr>
        <w:t>284-2.</w:t>
      </w:r>
      <w:r>
        <w:rPr>
          <w:rFonts w:ascii="Palatino Linotype" w:hAnsi="Palatino Linotype"/>
          <w:b/>
          <w:i/>
          <w:w w:val="105"/>
          <w:sz w:val="19"/>
        </w:rPr>
        <w:t> Az</w:t>
      </w:r>
      <w:r>
        <w:rPr>
          <w:rFonts w:ascii="Arial" w:hAnsi="Arial"/>
          <w:b/>
          <w:i/>
          <w:w w:val="105"/>
          <w:sz w:val="19"/>
        </w:rPr>
        <w:t>ə</w:t>
      </w:r>
      <w:r>
        <w:rPr>
          <w:rFonts w:ascii="Palatino Linotype" w:hAnsi="Palatino Linotype"/>
          <w:b/>
          <w:i/>
          <w:w w:val="105"/>
          <w:sz w:val="19"/>
        </w:rPr>
        <w:t>rbaycan</w:t>
      </w:r>
      <w:r>
        <w:rPr>
          <w:rFonts w:ascii="Palatino Linotype" w:hAnsi="Palatino Linotype"/>
          <w:b/>
          <w:i/>
          <w:w w:val="105"/>
          <w:sz w:val="19"/>
        </w:rPr>
        <w:t> Respublikası</w:t>
      </w:r>
      <w:r>
        <w:rPr>
          <w:rFonts w:ascii="Palatino Linotype" w:hAnsi="Palatino Linotype"/>
          <w:b/>
          <w:i/>
          <w:w w:val="105"/>
          <w:sz w:val="19"/>
        </w:rPr>
        <w:t> Silahlı</w:t>
      </w:r>
      <w:r>
        <w:rPr>
          <w:rFonts w:ascii="Palatino Linotype" w:hAnsi="Palatino Linotype"/>
          <w:b/>
          <w:i/>
          <w:w w:val="105"/>
          <w:sz w:val="19"/>
        </w:rPr>
        <w:t> Qüvv</w:t>
      </w:r>
      <w:r>
        <w:rPr>
          <w:rFonts w:ascii="Arial" w:hAnsi="Arial"/>
          <w:b/>
          <w:i/>
          <w:w w:val="105"/>
          <w:sz w:val="19"/>
        </w:rPr>
        <w:t>ə</w:t>
      </w:r>
      <w:r>
        <w:rPr>
          <w:rFonts w:ascii="Palatino Linotype" w:hAnsi="Palatino Linotype"/>
          <w:b/>
          <w:i/>
          <w:w w:val="105"/>
          <w:sz w:val="19"/>
        </w:rPr>
        <w:t>l</w:t>
      </w:r>
      <w:r>
        <w:rPr>
          <w:rFonts w:ascii="Arial" w:hAnsi="Arial"/>
          <w:b/>
          <w:i/>
          <w:w w:val="105"/>
          <w:sz w:val="19"/>
        </w:rPr>
        <w:t>ə</w:t>
      </w:r>
      <w:r>
        <w:rPr>
          <w:rFonts w:ascii="Palatino Linotype" w:hAnsi="Palatino Linotype"/>
          <w:b/>
          <w:i/>
          <w:w w:val="105"/>
          <w:sz w:val="19"/>
        </w:rPr>
        <w:t>rinin</w:t>
      </w:r>
      <w:r>
        <w:rPr>
          <w:rFonts w:ascii="Palatino Linotype" w:hAnsi="Palatino Linotype"/>
          <w:b/>
          <w:i/>
          <w:w w:val="105"/>
          <w:sz w:val="19"/>
        </w:rPr>
        <w:t> </w:t>
      </w:r>
      <w:r>
        <w:rPr>
          <w:rFonts w:ascii="Arial" w:hAnsi="Arial"/>
          <w:b/>
          <w:i/>
          <w:w w:val="105"/>
          <w:sz w:val="19"/>
        </w:rPr>
        <w:t>şə</w:t>
      </w:r>
      <w:r>
        <w:rPr>
          <w:rFonts w:ascii="Palatino Linotype" w:hAnsi="Palatino Linotype"/>
          <w:b/>
          <w:i/>
          <w:w w:val="105"/>
          <w:sz w:val="19"/>
        </w:rPr>
        <w:t>xsi</w:t>
      </w:r>
      <w:r>
        <w:rPr>
          <w:rFonts w:ascii="Palatino Linotype" w:hAnsi="Palatino Linotype"/>
          <w:b/>
          <w:i/>
          <w:w w:val="105"/>
          <w:sz w:val="19"/>
        </w:rPr>
        <w:t> hey</w:t>
      </w:r>
      <w:r>
        <w:rPr>
          <w:rFonts w:ascii="Arial" w:hAnsi="Arial"/>
          <w:b/>
          <w:i/>
          <w:w w:val="105"/>
          <w:sz w:val="19"/>
        </w:rPr>
        <w:t>ə</w:t>
      </w:r>
      <w:r>
        <w:rPr>
          <w:rFonts w:ascii="Palatino Linotype" w:hAnsi="Palatino Linotype"/>
          <w:b/>
          <w:i/>
          <w:w w:val="105"/>
          <w:sz w:val="19"/>
        </w:rPr>
        <w:t>tinin,</w:t>
      </w:r>
      <w:r>
        <w:rPr>
          <w:rFonts w:ascii="Palatino Linotype" w:hAnsi="Palatino Linotype"/>
          <w:b/>
          <w:i/>
          <w:w w:val="105"/>
          <w:sz w:val="19"/>
        </w:rPr>
        <w:t> h</w:t>
      </w:r>
      <w:r>
        <w:rPr>
          <w:rFonts w:ascii="Arial" w:hAnsi="Arial"/>
          <w:b/>
          <w:i/>
          <w:w w:val="105"/>
          <w:sz w:val="19"/>
        </w:rPr>
        <w:t>ə</w:t>
      </w:r>
      <w:r>
        <w:rPr>
          <w:rFonts w:ascii="Palatino Linotype" w:hAnsi="Palatino Linotype"/>
          <w:b/>
          <w:i/>
          <w:w w:val="105"/>
          <w:sz w:val="19"/>
        </w:rPr>
        <w:t>rbi</w:t>
      </w:r>
      <w:r>
        <w:rPr>
          <w:rFonts w:ascii="Palatino Linotype" w:hAnsi="Palatino Linotype"/>
          <w:b/>
          <w:i/>
          <w:w w:val="105"/>
          <w:sz w:val="19"/>
        </w:rPr>
        <w:t> silah,</w:t>
      </w:r>
      <w:r>
        <w:rPr>
          <w:rFonts w:ascii="Palatino Linotype" w:hAnsi="Palatino Linotype"/>
          <w:b/>
          <w:i/>
          <w:w w:val="105"/>
          <w:sz w:val="19"/>
        </w:rPr>
        <w:t> sursat</w:t>
      </w:r>
      <w:r>
        <w:rPr>
          <w:rFonts w:ascii="Palatino Linotype" w:hAnsi="Palatino Linotype"/>
          <w:b/>
          <w:i/>
          <w:w w:val="105"/>
          <w:sz w:val="19"/>
        </w:rPr>
        <w:t> v</w:t>
      </w:r>
      <w:r>
        <w:rPr>
          <w:rFonts w:ascii="Arial" w:hAnsi="Arial"/>
          <w:b/>
          <w:i/>
          <w:w w:val="105"/>
          <w:sz w:val="19"/>
        </w:rPr>
        <w:t>ə</w:t>
      </w:r>
      <w:r>
        <w:rPr>
          <w:rFonts w:ascii="Arial" w:hAnsi="Arial"/>
          <w:b/>
          <w:i/>
          <w:w w:val="105"/>
          <w:sz w:val="19"/>
        </w:rPr>
        <w:t> </w:t>
      </w:r>
      <w:r>
        <w:rPr>
          <w:rFonts w:ascii="Palatino Linotype" w:hAnsi="Palatino Linotype"/>
          <w:b/>
          <w:i/>
          <w:w w:val="105"/>
          <w:sz w:val="19"/>
        </w:rPr>
        <w:t>ya</w:t>
      </w:r>
      <w:r>
        <w:rPr>
          <w:rFonts w:ascii="Palatino Linotype" w:hAnsi="Palatino Linotype"/>
          <w:b/>
          <w:i/>
          <w:w w:val="105"/>
          <w:sz w:val="19"/>
        </w:rPr>
        <w:t> h</w:t>
      </w:r>
      <w:r>
        <w:rPr>
          <w:rFonts w:ascii="Arial" w:hAnsi="Arial"/>
          <w:b/>
          <w:i/>
          <w:w w:val="105"/>
          <w:sz w:val="19"/>
        </w:rPr>
        <w:t>ə</w:t>
      </w:r>
      <w:r>
        <w:rPr>
          <w:rFonts w:ascii="Palatino Linotype" w:hAnsi="Palatino Linotype"/>
          <w:b/>
          <w:i/>
          <w:w w:val="105"/>
          <w:sz w:val="19"/>
        </w:rPr>
        <w:t>rbi texnikasının h</w:t>
      </w:r>
      <w:r>
        <w:rPr>
          <w:rFonts w:ascii="Arial" w:hAnsi="Arial"/>
          <w:b/>
          <w:i/>
          <w:w w:val="105"/>
          <w:sz w:val="19"/>
        </w:rPr>
        <w:t>ə</w:t>
      </w:r>
      <w:r>
        <w:rPr>
          <w:rFonts w:ascii="Palatino Linotype" w:hAnsi="Palatino Linotype"/>
          <w:b/>
          <w:i/>
          <w:w w:val="105"/>
          <w:sz w:val="19"/>
        </w:rPr>
        <w:t>r</w:t>
      </w:r>
      <w:r>
        <w:rPr>
          <w:rFonts w:ascii="Arial" w:hAnsi="Arial"/>
          <w:b/>
          <w:i/>
          <w:w w:val="105"/>
          <w:sz w:val="19"/>
        </w:rPr>
        <w:t>ə</w:t>
      </w:r>
      <w:r>
        <w:rPr>
          <w:rFonts w:ascii="Palatino Linotype" w:hAnsi="Palatino Linotype"/>
          <w:b/>
          <w:i/>
          <w:w w:val="105"/>
          <w:sz w:val="19"/>
        </w:rPr>
        <w:t>k</w:t>
      </w:r>
      <w:r>
        <w:rPr>
          <w:rFonts w:ascii="Arial" w:hAnsi="Arial"/>
          <w:b/>
          <w:i/>
          <w:w w:val="105"/>
          <w:sz w:val="19"/>
        </w:rPr>
        <w:t>ə</w:t>
      </w:r>
      <w:r>
        <w:rPr>
          <w:rFonts w:ascii="Palatino Linotype" w:hAnsi="Palatino Linotype"/>
          <w:b/>
          <w:i/>
          <w:w w:val="105"/>
          <w:sz w:val="19"/>
        </w:rPr>
        <w:t>ti, yaxud dislokasiyası haqqında m</w:t>
      </w:r>
      <w:r>
        <w:rPr>
          <w:rFonts w:ascii="Arial" w:hAnsi="Arial"/>
          <w:b/>
          <w:i/>
          <w:w w:val="105"/>
          <w:sz w:val="19"/>
        </w:rPr>
        <w:t>ə</w:t>
      </w:r>
      <w:r>
        <w:rPr>
          <w:rFonts w:ascii="Palatino Linotype" w:hAnsi="Palatino Linotype"/>
          <w:b/>
          <w:i/>
          <w:w w:val="105"/>
          <w:sz w:val="19"/>
        </w:rPr>
        <w:t>lumatları yayma</w:t>
      </w:r>
    </w:p>
    <w:p>
      <w:pPr>
        <w:spacing w:line="249" w:lineRule="auto" w:before="227"/>
        <w:ind w:left="100" w:right="100" w:firstLine="444"/>
        <w:jc w:val="both"/>
        <w:rPr>
          <w:rFonts w:ascii="Times New Roman" w:hAnsi="Times New Roman"/>
          <w:b/>
          <w:i/>
          <w:sz w:val="19"/>
        </w:rPr>
      </w:pPr>
      <w:r>
        <w:rPr>
          <w:rFonts w:ascii="Times New Roman" w:hAnsi="Times New Roman"/>
          <w:b/>
          <w:i/>
          <w:w w:val="110"/>
          <w:sz w:val="19"/>
        </w:rPr>
        <w:t>284-2.1. Az</w:t>
      </w:r>
      <w:r>
        <w:rPr>
          <w:rFonts w:ascii="Arial" w:hAnsi="Arial"/>
          <w:i/>
          <w:w w:val="110"/>
          <w:sz w:val="19"/>
        </w:rPr>
        <w:t>ə</w:t>
      </w:r>
      <w:r>
        <w:rPr>
          <w:rFonts w:ascii="Times New Roman" w:hAnsi="Times New Roman"/>
          <w:b/>
          <w:i/>
          <w:w w:val="110"/>
          <w:sz w:val="19"/>
        </w:rPr>
        <w:t>rbaycan Respublikası Silahlı Qüvv</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rinin </w:t>
      </w:r>
      <w:r>
        <w:rPr>
          <w:rFonts w:ascii="Arial" w:hAnsi="Arial"/>
          <w:i/>
          <w:w w:val="110"/>
          <w:sz w:val="19"/>
        </w:rPr>
        <w:t>şə</w:t>
      </w:r>
      <w:r>
        <w:rPr>
          <w:rFonts w:ascii="Times New Roman" w:hAnsi="Times New Roman"/>
          <w:b/>
          <w:i/>
          <w:w w:val="110"/>
          <w:sz w:val="19"/>
        </w:rPr>
        <w:t>xsi hey</w:t>
      </w:r>
      <w:r>
        <w:rPr>
          <w:rFonts w:ascii="Arial" w:hAnsi="Arial"/>
          <w:i/>
          <w:w w:val="110"/>
          <w:sz w:val="19"/>
        </w:rPr>
        <w:t>ə</w:t>
      </w:r>
      <w:r>
        <w:rPr>
          <w:rFonts w:ascii="Times New Roman" w:hAnsi="Times New Roman"/>
          <w:b/>
          <w:i/>
          <w:w w:val="110"/>
          <w:sz w:val="19"/>
        </w:rPr>
        <w:t>tinin, h</w:t>
      </w:r>
      <w:r>
        <w:rPr>
          <w:rFonts w:ascii="Arial" w:hAnsi="Arial"/>
          <w:i/>
          <w:w w:val="110"/>
          <w:sz w:val="19"/>
        </w:rPr>
        <w:t>ə</w:t>
      </w:r>
      <w:r>
        <w:rPr>
          <w:rFonts w:ascii="Times New Roman" w:hAnsi="Times New Roman"/>
          <w:b/>
          <w:i/>
          <w:w w:val="110"/>
          <w:sz w:val="19"/>
        </w:rPr>
        <w:t>rbi silah, sursat v</w:t>
      </w:r>
      <w:r>
        <w:rPr>
          <w:rFonts w:ascii="Arial" w:hAnsi="Arial"/>
          <w:i/>
          <w:w w:val="110"/>
          <w:sz w:val="19"/>
        </w:rPr>
        <w:t>ə</w:t>
      </w:r>
      <w:r>
        <w:rPr>
          <w:rFonts w:ascii="Arial" w:hAnsi="Arial"/>
          <w:i/>
          <w:spacing w:val="-1"/>
          <w:w w:val="110"/>
          <w:sz w:val="19"/>
        </w:rPr>
        <w:t> </w:t>
      </w:r>
      <w:r>
        <w:rPr>
          <w:rFonts w:ascii="Times New Roman" w:hAnsi="Times New Roman"/>
          <w:b/>
          <w:i/>
          <w:w w:val="110"/>
          <w:sz w:val="19"/>
        </w:rPr>
        <w:t>ya h</w:t>
      </w:r>
      <w:r>
        <w:rPr>
          <w:rFonts w:ascii="Arial" w:hAnsi="Arial"/>
          <w:i/>
          <w:w w:val="110"/>
          <w:sz w:val="19"/>
        </w:rPr>
        <w:t>ə</w:t>
      </w:r>
      <w:r>
        <w:rPr>
          <w:rFonts w:ascii="Times New Roman" w:hAnsi="Times New Roman"/>
          <w:b/>
          <w:i/>
          <w:w w:val="110"/>
          <w:sz w:val="19"/>
        </w:rPr>
        <w:t>rbi texnikasının h</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k</w:t>
      </w:r>
      <w:r>
        <w:rPr>
          <w:rFonts w:ascii="Arial" w:hAnsi="Arial"/>
          <w:i/>
          <w:w w:val="110"/>
          <w:sz w:val="19"/>
        </w:rPr>
        <w:t>ə</w:t>
      </w:r>
      <w:r>
        <w:rPr>
          <w:rFonts w:ascii="Times New Roman" w:hAnsi="Times New Roman"/>
          <w:b/>
          <w:i/>
          <w:w w:val="110"/>
          <w:sz w:val="19"/>
        </w:rPr>
        <w:t>ti, yaxud dislokasiyası haqqında m</w:t>
      </w:r>
      <w:r>
        <w:rPr>
          <w:rFonts w:ascii="Arial" w:hAnsi="Arial"/>
          <w:i/>
          <w:w w:val="110"/>
          <w:sz w:val="19"/>
        </w:rPr>
        <w:t>ə</w:t>
      </w:r>
      <w:r>
        <w:rPr>
          <w:rFonts w:ascii="Times New Roman" w:hAnsi="Times New Roman"/>
          <w:b/>
          <w:i/>
          <w:w w:val="110"/>
          <w:sz w:val="19"/>
        </w:rPr>
        <w:t>lumatları yayma, müharib</w:t>
      </w:r>
      <w:r>
        <w:rPr>
          <w:rFonts w:ascii="Arial" w:hAnsi="Arial"/>
          <w:i/>
          <w:w w:val="110"/>
          <w:sz w:val="19"/>
        </w:rPr>
        <w:t>ə </w:t>
      </w:r>
      <w:r>
        <w:rPr>
          <w:rFonts w:ascii="Times New Roman" w:hAnsi="Times New Roman"/>
          <w:b/>
          <w:i/>
          <w:w w:val="110"/>
          <w:sz w:val="19"/>
        </w:rPr>
        <w:t>vaxtı v</w:t>
      </w:r>
      <w:r>
        <w:rPr>
          <w:rFonts w:ascii="Arial" w:hAnsi="Arial"/>
          <w:i/>
          <w:w w:val="110"/>
          <w:sz w:val="19"/>
        </w:rPr>
        <w:t>ə </w:t>
      </w:r>
      <w:r>
        <w:rPr>
          <w:rFonts w:ascii="Times New Roman" w:hAnsi="Times New Roman"/>
          <w:b/>
          <w:i/>
          <w:w w:val="110"/>
          <w:sz w:val="19"/>
        </w:rPr>
        <w:t>ya döyü</w:t>
      </w:r>
      <w:r>
        <w:rPr>
          <w:rFonts w:ascii="Arial" w:hAnsi="Arial"/>
          <w:i/>
          <w:w w:val="110"/>
          <w:sz w:val="19"/>
        </w:rPr>
        <w:t>ş şə</w:t>
      </w:r>
      <w:r>
        <w:rPr>
          <w:rFonts w:ascii="Times New Roman" w:hAnsi="Times New Roman"/>
          <w:b/>
          <w:i/>
          <w:w w:val="110"/>
          <w:sz w:val="19"/>
        </w:rPr>
        <w:t>raitind</w:t>
      </w:r>
      <w:r>
        <w:rPr>
          <w:rFonts w:ascii="Arial" w:hAnsi="Arial"/>
          <w:i/>
          <w:w w:val="110"/>
          <w:sz w:val="19"/>
        </w:rPr>
        <w:t>ə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bu 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 274-cü, 276-cı v</w:t>
      </w:r>
      <w:r>
        <w:rPr>
          <w:rFonts w:ascii="Arial" w:hAnsi="Arial"/>
          <w:i/>
          <w:w w:val="110"/>
          <w:sz w:val="19"/>
        </w:rPr>
        <w:t>ə </w:t>
      </w:r>
      <w:r>
        <w:rPr>
          <w:rFonts w:ascii="Times New Roman" w:hAnsi="Times New Roman"/>
          <w:b/>
          <w:i/>
          <w:w w:val="110"/>
          <w:sz w:val="19"/>
        </w:rPr>
        <w:t>ya 284-cü 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 </w:t>
      </w:r>
      <w:r>
        <w:rPr>
          <w:rFonts w:ascii="Times New Roman" w:hAnsi="Times New Roman"/>
          <w:b/>
          <w:i/>
          <w:w w:val="110"/>
          <w:sz w:val="19"/>
        </w:rPr>
        <w:t>tutulmu</w:t>
      </w:r>
      <w:r>
        <w:rPr>
          <w:rFonts w:ascii="Arial" w:hAnsi="Arial"/>
          <w:i/>
          <w:w w:val="110"/>
          <w:sz w:val="19"/>
        </w:rPr>
        <w:t>ş 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rin </w:t>
      </w:r>
      <w:r>
        <w:rPr>
          <w:rFonts w:ascii="Arial" w:hAnsi="Arial"/>
          <w:i/>
          <w:w w:val="110"/>
          <w:sz w:val="19"/>
        </w:rPr>
        <w:t>ə</w:t>
      </w:r>
      <w:r>
        <w:rPr>
          <w:rFonts w:ascii="Times New Roman" w:hAnsi="Times New Roman"/>
          <w:b/>
          <w:i/>
          <w:w w:val="110"/>
          <w:sz w:val="19"/>
        </w:rPr>
        <w:t>lam</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Times New Roman" w:hAnsi="Times New Roman"/>
          <w:b/>
          <w:i/>
          <w:w w:val="110"/>
          <w:sz w:val="19"/>
        </w:rPr>
        <w:t>ri olmadıqda –</w:t>
      </w:r>
    </w:p>
    <w:p>
      <w:pPr>
        <w:spacing w:line="249" w:lineRule="auto" w:before="0"/>
        <w:ind w:left="544" w:right="3808" w:firstLine="0"/>
        <w:jc w:val="left"/>
        <w:rPr>
          <w:rFonts w:ascii="Times New Roman" w:hAnsi="Times New Roman"/>
          <w:b/>
          <w:i/>
          <w:sz w:val="19"/>
        </w:rPr>
      </w:pPr>
      <w:r>
        <w:rPr>
          <w:rFonts w:ascii="Times New Roman" w:hAnsi="Times New Roman"/>
          <w:b/>
          <w:i/>
          <w:w w:val="110"/>
          <w:sz w:val="19"/>
        </w:rPr>
        <w:t>üç ild</w:t>
      </w:r>
      <w:r>
        <w:rPr>
          <w:rFonts w:ascii="Arial" w:hAnsi="Arial"/>
          <w:i/>
          <w:w w:val="110"/>
          <w:sz w:val="19"/>
        </w:rPr>
        <w:t>ə</w:t>
      </w:r>
      <w:r>
        <w:rPr>
          <w:rFonts w:ascii="Times New Roman" w:hAnsi="Times New Roman"/>
          <w:b/>
          <w:i/>
          <w:w w:val="110"/>
          <w:sz w:val="19"/>
        </w:rPr>
        <w:t>n altı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1"/>
          <w:w w:val="110"/>
          <w:sz w:val="19"/>
        </w:rPr>
        <w:t> </w:t>
      </w:r>
      <w:r>
        <w:rPr>
          <w:rFonts w:ascii="Times New Roman" w:hAnsi="Times New Roman"/>
          <w:b/>
          <w:i/>
          <w:w w:val="110"/>
          <w:sz w:val="19"/>
        </w:rPr>
        <w:t>azadlıqdan m</w:t>
      </w:r>
      <w:r>
        <w:rPr>
          <w:rFonts w:ascii="Arial" w:hAnsi="Arial"/>
          <w:i/>
          <w:w w:val="110"/>
          <w:sz w:val="19"/>
        </w:rPr>
        <w:t>ə</w:t>
      </w:r>
      <w:r>
        <w:rPr>
          <w:rFonts w:ascii="Times New Roman" w:hAnsi="Times New Roman"/>
          <w:b/>
          <w:i/>
          <w:w w:val="110"/>
          <w:sz w:val="19"/>
        </w:rPr>
        <w:t>hrum etm</w:t>
      </w:r>
      <w:r>
        <w:rPr>
          <w:rFonts w:ascii="Arial" w:hAnsi="Arial"/>
          <w:i/>
          <w:w w:val="110"/>
          <w:sz w:val="19"/>
        </w:rPr>
        <w:t>ə</w:t>
      </w:r>
      <w:r>
        <w:rPr>
          <w:rFonts w:ascii="Arial" w:hAnsi="Arial"/>
          <w:i/>
          <w:spacing w:val="-1"/>
          <w:w w:val="110"/>
          <w:sz w:val="19"/>
        </w:rPr>
        <w:t> </w:t>
      </w:r>
      <w:r>
        <w:rPr>
          <w:rFonts w:ascii="Times New Roman" w:hAnsi="Times New Roman"/>
          <w:b/>
          <w:i/>
          <w:w w:val="110"/>
          <w:sz w:val="19"/>
        </w:rPr>
        <w:t>il</w:t>
      </w:r>
      <w:r>
        <w:rPr>
          <w:rFonts w:ascii="Arial" w:hAnsi="Arial"/>
          <w:i/>
          <w:w w:val="110"/>
          <w:sz w:val="19"/>
        </w:rPr>
        <w:t>ə</w:t>
      </w:r>
      <w:r>
        <w:rPr>
          <w:rFonts w:ascii="Arial" w:hAnsi="Arial"/>
          <w:i/>
          <w:spacing w:val="-1"/>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zalandırılır. 284-2.2. Eyni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 a</w:t>
      </w:r>
      <w:r>
        <w:rPr>
          <w:rFonts w:ascii="Arial" w:hAnsi="Arial"/>
          <w:i/>
          <w:w w:val="110"/>
          <w:sz w:val="19"/>
        </w:rPr>
        <w:t>ğ</w:t>
      </w:r>
      <w:r>
        <w:rPr>
          <w:rFonts w:ascii="Times New Roman" w:hAnsi="Times New Roman"/>
          <w:b/>
          <w:i/>
          <w:w w:val="110"/>
          <w:sz w:val="19"/>
        </w:rPr>
        <w:t>ır 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w:t>
      </w:r>
      <w:r>
        <w:rPr>
          <w:rFonts w:ascii="Arial" w:hAnsi="Arial"/>
          <w:i/>
          <w:w w:val="110"/>
          <w:sz w:val="19"/>
        </w:rPr>
        <w:t>ə </w:t>
      </w:r>
      <w:r>
        <w:rPr>
          <w:rFonts w:ascii="Times New Roman" w:hAnsi="Times New Roman"/>
          <w:b/>
          <w:i/>
          <w:w w:val="110"/>
          <w:sz w:val="19"/>
        </w:rPr>
        <w:t>s</w:t>
      </w:r>
      <w:r>
        <w:rPr>
          <w:rFonts w:ascii="Arial" w:hAnsi="Arial"/>
          <w:i/>
          <w:w w:val="110"/>
          <w:sz w:val="19"/>
        </w:rPr>
        <w:t>ə</w:t>
      </w:r>
      <w:r>
        <w:rPr>
          <w:rFonts w:ascii="Times New Roman" w:hAnsi="Times New Roman"/>
          <w:b/>
          <w:i/>
          <w:w w:val="110"/>
          <w:sz w:val="19"/>
        </w:rPr>
        <w:t>b</w:t>
      </w:r>
      <w:r>
        <w:rPr>
          <w:rFonts w:ascii="Arial" w:hAnsi="Arial"/>
          <w:i/>
          <w:w w:val="110"/>
          <w:sz w:val="19"/>
        </w:rPr>
        <w:t>ə</w:t>
      </w:r>
      <w:r>
        <w:rPr>
          <w:rFonts w:ascii="Times New Roman" w:hAnsi="Times New Roman"/>
          <w:b/>
          <w:i/>
          <w:w w:val="110"/>
          <w:sz w:val="19"/>
        </w:rPr>
        <w:t>b olduqda –</w:t>
      </w:r>
    </w:p>
    <w:p>
      <w:pPr>
        <w:spacing w:line="213" w:lineRule="exact" w:before="0"/>
        <w:ind w:left="544" w:right="0" w:firstLine="0"/>
        <w:jc w:val="left"/>
        <w:rPr>
          <w:rFonts w:ascii="Times New Roman" w:hAnsi="Times New Roman"/>
          <w:b/>
          <w:i/>
          <w:sz w:val="19"/>
        </w:rPr>
      </w:pPr>
      <w:r>
        <w:rPr>
          <w:rFonts w:ascii="Times New Roman" w:hAnsi="Times New Roman"/>
          <w:b/>
          <w:i/>
          <w:w w:val="110"/>
          <w:sz w:val="19"/>
        </w:rPr>
        <w:t>be</w:t>
      </w:r>
      <w:r>
        <w:rPr>
          <w:rFonts w:ascii="Arial" w:hAnsi="Arial"/>
          <w:i/>
          <w:w w:val="110"/>
          <w:sz w:val="19"/>
        </w:rPr>
        <w:t>ş</w:t>
      </w:r>
      <w:r>
        <w:rPr>
          <w:rFonts w:ascii="Arial" w:hAnsi="Arial"/>
          <w:i/>
          <w:spacing w:val="-4"/>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3"/>
          <w:w w:val="110"/>
          <w:sz w:val="19"/>
        </w:rPr>
        <w:t> </w:t>
      </w:r>
      <w:r>
        <w:rPr>
          <w:rFonts w:ascii="Times New Roman" w:hAnsi="Times New Roman"/>
          <w:b/>
          <w:i/>
          <w:w w:val="110"/>
          <w:sz w:val="19"/>
        </w:rPr>
        <w:t>s</w:t>
      </w:r>
      <w:r>
        <w:rPr>
          <w:rFonts w:ascii="Arial" w:hAnsi="Arial"/>
          <w:i/>
          <w:w w:val="110"/>
          <w:sz w:val="19"/>
        </w:rPr>
        <w:t>ə</w:t>
      </w:r>
      <w:r>
        <w:rPr>
          <w:rFonts w:ascii="Times New Roman" w:hAnsi="Times New Roman"/>
          <w:b/>
          <w:i/>
          <w:w w:val="110"/>
          <w:sz w:val="19"/>
        </w:rPr>
        <w:t>kkiz</w:t>
      </w:r>
      <w:r>
        <w:rPr>
          <w:rFonts w:ascii="Times New Roman" w:hAnsi="Times New Roman"/>
          <w:b/>
          <w:i/>
          <w:spacing w:val="2"/>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2"/>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3"/>
          <w:w w:val="110"/>
          <w:sz w:val="19"/>
        </w:rPr>
        <w:t> </w:t>
      </w:r>
      <w:r>
        <w:rPr>
          <w:rFonts w:ascii="Times New Roman" w:hAnsi="Times New Roman"/>
          <w:b/>
          <w:i/>
          <w:w w:val="110"/>
          <w:sz w:val="19"/>
        </w:rPr>
        <w:t>azadlıqdan</w:t>
      </w:r>
      <w:r>
        <w:rPr>
          <w:rFonts w:ascii="Times New Roman" w:hAnsi="Times New Roman"/>
          <w:b/>
          <w:i/>
          <w:spacing w:val="3"/>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2"/>
          <w:w w:val="110"/>
          <w:sz w:val="19"/>
        </w:rPr>
        <w:t> </w:t>
      </w:r>
      <w:r>
        <w:rPr>
          <w:rFonts w:ascii="Times New Roman" w:hAnsi="Times New Roman"/>
          <w:b/>
          <w:i/>
          <w:w w:val="110"/>
          <w:sz w:val="19"/>
        </w:rPr>
        <w:t>etm</w:t>
      </w:r>
      <w:r>
        <w:rPr>
          <w:rFonts w:ascii="Arial" w:hAnsi="Arial"/>
          <w:i/>
          <w:w w:val="110"/>
          <w:sz w:val="19"/>
        </w:rPr>
        <w:t>ə</w:t>
      </w:r>
      <w:r>
        <w:rPr>
          <w:rFonts w:ascii="Arial" w:hAnsi="Arial"/>
          <w:i/>
          <w:spacing w:val="-3"/>
          <w:w w:val="110"/>
          <w:sz w:val="19"/>
        </w:rPr>
        <w:t> </w:t>
      </w:r>
      <w:r>
        <w:rPr>
          <w:rFonts w:ascii="Times New Roman" w:hAnsi="Times New Roman"/>
          <w:b/>
          <w:i/>
          <w:w w:val="110"/>
          <w:sz w:val="19"/>
        </w:rPr>
        <w:t>il</w:t>
      </w:r>
      <w:r>
        <w:rPr>
          <w:rFonts w:ascii="Arial" w:hAnsi="Arial"/>
          <w:i/>
          <w:w w:val="110"/>
          <w:sz w:val="19"/>
        </w:rPr>
        <w:t>ə</w:t>
      </w:r>
      <w:r>
        <w:rPr>
          <w:rFonts w:ascii="Arial" w:hAnsi="Arial"/>
          <w:i/>
          <w:spacing w:val="-3"/>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spacing w:line="242" w:lineRule="auto" w:before="0"/>
        <w:ind w:left="100" w:right="100" w:firstLine="444"/>
        <w:jc w:val="both"/>
        <w:rPr>
          <w:rFonts w:ascii="Times New Roman" w:hAnsi="Times New Roman"/>
          <w:b/>
          <w:i/>
          <w:sz w:val="19"/>
        </w:rPr>
      </w:pPr>
      <w:r>
        <w:rPr>
          <w:rFonts w:ascii="Palatino Linotype" w:hAnsi="Palatino Linotype"/>
          <w:b/>
          <w:i/>
          <w:w w:val="110"/>
          <w:sz w:val="19"/>
        </w:rPr>
        <w:t>Qeyd:</w:t>
      </w:r>
      <w:r>
        <w:rPr>
          <w:rFonts w:ascii="Palatino Linotype" w:hAnsi="Palatino Linotype"/>
          <w:b/>
          <w:i/>
          <w:w w:val="110"/>
          <w:sz w:val="19"/>
        </w:rPr>
        <w:t> </w:t>
      </w:r>
      <w:r>
        <w:rPr>
          <w:rFonts w:ascii="Times New Roman" w:hAnsi="Times New Roman"/>
          <w:b/>
          <w:i/>
          <w:w w:val="110"/>
          <w:sz w:val="19"/>
        </w:rPr>
        <w:t>Az</w:t>
      </w:r>
      <w:r>
        <w:rPr>
          <w:rFonts w:ascii="Arial" w:hAnsi="Arial"/>
          <w:i/>
          <w:w w:val="110"/>
          <w:sz w:val="19"/>
        </w:rPr>
        <w:t>ə</w:t>
      </w:r>
      <w:r>
        <w:rPr>
          <w:rFonts w:ascii="Times New Roman" w:hAnsi="Times New Roman"/>
          <w:b/>
          <w:i/>
          <w:w w:val="110"/>
          <w:sz w:val="19"/>
        </w:rPr>
        <w:t>rbaycan</w:t>
      </w:r>
      <w:r>
        <w:rPr>
          <w:rFonts w:ascii="Times New Roman" w:hAnsi="Times New Roman"/>
          <w:b/>
          <w:i/>
          <w:w w:val="110"/>
          <w:sz w:val="19"/>
        </w:rPr>
        <w:t> Respublikası</w:t>
      </w:r>
      <w:r>
        <w:rPr>
          <w:rFonts w:ascii="Times New Roman" w:hAnsi="Times New Roman"/>
          <w:b/>
          <w:i/>
          <w:w w:val="110"/>
          <w:sz w:val="19"/>
        </w:rPr>
        <w:t> Silahlı</w:t>
      </w:r>
      <w:r>
        <w:rPr>
          <w:rFonts w:ascii="Times New Roman" w:hAnsi="Times New Roman"/>
          <w:b/>
          <w:i/>
          <w:w w:val="110"/>
          <w:sz w:val="19"/>
        </w:rPr>
        <w:t> Qüvv</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rinin</w:t>
      </w:r>
      <w:r>
        <w:rPr>
          <w:rFonts w:ascii="Times New Roman" w:hAnsi="Times New Roman"/>
          <w:b/>
          <w:i/>
          <w:w w:val="110"/>
          <w:sz w:val="19"/>
        </w:rPr>
        <w:t> </w:t>
      </w:r>
      <w:r>
        <w:rPr>
          <w:rFonts w:ascii="Arial" w:hAnsi="Arial"/>
          <w:i/>
          <w:w w:val="110"/>
          <w:sz w:val="19"/>
        </w:rPr>
        <w:t>şə</w:t>
      </w:r>
      <w:r>
        <w:rPr>
          <w:rFonts w:ascii="Times New Roman" w:hAnsi="Times New Roman"/>
          <w:b/>
          <w:i/>
          <w:w w:val="110"/>
          <w:sz w:val="19"/>
        </w:rPr>
        <w:t>xsi</w:t>
      </w:r>
      <w:r>
        <w:rPr>
          <w:rFonts w:ascii="Times New Roman" w:hAnsi="Times New Roman"/>
          <w:b/>
          <w:i/>
          <w:w w:val="110"/>
          <w:sz w:val="19"/>
        </w:rPr>
        <w:t> hey</w:t>
      </w:r>
      <w:r>
        <w:rPr>
          <w:rFonts w:ascii="Arial" w:hAnsi="Arial"/>
          <w:i/>
          <w:w w:val="110"/>
          <w:sz w:val="19"/>
        </w:rPr>
        <w:t>ə</w:t>
      </w:r>
      <w:r>
        <w:rPr>
          <w:rFonts w:ascii="Times New Roman" w:hAnsi="Times New Roman"/>
          <w:b/>
          <w:i/>
          <w:w w:val="110"/>
          <w:sz w:val="19"/>
        </w:rPr>
        <w:t>tinin,</w:t>
      </w:r>
      <w:r>
        <w:rPr>
          <w:rFonts w:ascii="Times New Roman" w:hAnsi="Times New Roman"/>
          <w:b/>
          <w:i/>
          <w:w w:val="110"/>
          <w:sz w:val="19"/>
        </w:rPr>
        <w:t> h</w:t>
      </w:r>
      <w:r>
        <w:rPr>
          <w:rFonts w:ascii="Arial" w:hAnsi="Arial"/>
          <w:i/>
          <w:w w:val="110"/>
          <w:sz w:val="19"/>
        </w:rPr>
        <w:t>ə</w:t>
      </w:r>
      <w:r>
        <w:rPr>
          <w:rFonts w:ascii="Times New Roman" w:hAnsi="Times New Roman"/>
          <w:b/>
          <w:i/>
          <w:w w:val="110"/>
          <w:sz w:val="19"/>
        </w:rPr>
        <w:t>rbi</w:t>
      </w:r>
      <w:r>
        <w:rPr>
          <w:rFonts w:ascii="Times New Roman" w:hAnsi="Times New Roman"/>
          <w:b/>
          <w:i/>
          <w:w w:val="110"/>
          <w:sz w:val="19"/>
        </w:rPr>
        <w:t> silah,</w:t>
      </w:r>
      <w:r>
        <w:rPr>
          <w:rFonts w:ascii="Times New Roman" w:hAnsi="Times New Roman"/>
          <w:b/>
          <w:i/>
          <w:w w:val="110"/>
          <w:sz w:val="19"/>
        </w:rPr>
        <w:t> sursat</w:t>
      </w:r>
      <w:r>
        <w:rPr>
          <w:rFonts w:ascii="Times New Roman" w:hAnsi="Times New Roman"/>
          <w:b/>
          <w:i/>
          <w:w w:val="110"/>
          <w:sz w:val="19"/>
        </w:rPr>
        <w:t> v</w:t>
      </w:r>
      <w:r>
        <w:rPr>
          <w:rFonts w:ascii="Arial" w:hAnsi="Arial"/>
          <w:i/>
          <w:w w:val="110"/>
          <w:sz w:val="19"/>
        </w:rPr>
        <w:t>ə </w:t>
      </w:r>
      <w:r>
        <w:rPr>
          <w:rFonts w:ascii="Times New Roman" w:hAnsi="Times New Roman"/>
          <w:b/>
          <w:i/>
          <w:w w:val="110"/>
          <w:sz w:val="19"/>
        </w:rPr>
        <w:t>ya</w:t>
      </w:r>
      <w:r>
        <w:rPr>
          <w:rFonts w:ascii="Times New Roman" w:hAnsi="Times New Roman"/>
          <w:b/>
          <w:i/>
          <w:w w:val="110"/>
          <w:sz w:val="19"/>
        </w:rPr>
        <w:t> h</w:t>
      </w:r>
      <w:r>
        <w:rPr>
          <w:rFonts w:ascii="Arial" w:hAnsi="Arial"/>
          <w:i/>
          <w:w w:val="110"/>
          <w:sz w:val="19"/>
        </w:rPr>
        <w:t>ə</w:t>
      </w:r>
      <w:r>
        <w:rPr>
          <w:rFonts w:ascii="Times New Roman" w:hAnsi="Times New Roman"/>
          <w:b/>
          <w:i/>
          <w:w w:val="110"/>
          <w:sz w:val="19"/>
        </w:rPr>
        <w:t>rbi</w:t>
      </w:r>
      <w:r>
        <w:rPr>
          <w:rFonts w:ascii="Times New Roman" w:hAnsi="Times New Roman"/>
          <w:b/>
          <w:i/>
          <w:w w:val="110"/>
          <w:sz w:val="19"/>
        </w:rPr>
        <w:t> texnikasının h</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k</w:t>
      </w:r>
      <w:r>
        <w:rPr>
          <w:rFonts w:ascii="Arial" w:hAnsi="Arial"/>
          <w:i/>
          <w:w w:val="110"/>
          <w:sz w:val="19"/>
        </w:rPr>
        <w:t>ə</w:t>
      </w:r>
      <w:r>
        <w:rPr>
          <w:rFonts w:ascii="Times New Roman" w:hAnsi="Times New Roman"/>
          <w:b/>
          <w:i/>
          <w:w w:val="110"/>
          <w:sz w:val="19"/>
        </w:rPr>
        <w:t>ti,</w:t>
      </w:r>
      <w:r>
        <w:rPr>
          <w:rFonts w:ascii="Times New Roman" w:hAnsi="Times New Roman"/>
          <w:b/>
          <w:i/>
          <w:w w:val="110"/>
          <w:sz w:val="19"/>
        </w:rPr>
        <w:t> yaxud</w:t>
      </w:r>
      <w:r>
        <w:rPr>
          <w:rFonts w:ascii="Times New Roman" w:hAnsi="Times New Roman"/>
          <w:b/>
          <w:i/>
          <w:w w:val="110"/>
          <w:sz w:val="19"/>
        </w:rPr>
        <w:t> dislokasiyası</w:t>
      </w:r>
      <w:r>
        <w:rPr>
          <w:rFonts w:ascii="Times New Roman" w:hAnsi="Times New Roman"/>
          <w:b/>
          <w:i/>
          <w:w w:val="110"/>
          <w:sz w:val="19"/>
        </w:rPr>
        <w:t> haqqında</w:t>
      </w:r>
      <w:r>
        <w:rPr>
          <w:rFonts w:ascii="Times New Roman" w:hAnsi="Times New Roman"/>
          <w:b/>
          <w:i/>
          <w:w w:val="110"/>
          <w:sz w:val="19"/>
        </w:rPr>
        <w:t> dövl</w:t>
      </w:r>
      <w:r>
        <w:rPr>
          <w:rFonts w:ascii="Arial" w:hAnsi="Arial"/>
          <w:i/>
          <w:w w:val="110"/>
          <w:sz w:val="19"/>
        </w:rPr>
        <w:t>ə</w:t>
      </w:r>
      <w:r>
        <w:rPr>
          <w:rFonts w:ascii="Times New Roman" w:hAnsi="Times New Roman"/>
          <w:b/>
          <w:i/>
          <w:w w:val="110"/>
          <w:sz w:val="19"/>
        </w:rPr>
        <w:t>t</w:t>
      </w:r>
      <w:r>
        <w:rPr>
          <w:rFonts w:ascii="Times New Roman" w:hAnsi="Times New Roman"/>
          <w:b/>
          <w:i/>
          <w:w w:val="110"/>
          <w:sz w:val="19"/>
        </w:rPr>
        <w:t> orqanları</w:t>
      </w:r>
      <w:r>
        <w:rPr>
          <w:rFonts w:ascii="Times New Roman" w:hAnsi="Times New Roman"/>
          <w:b/>
          <w:i/>
          <w:w w:val="110"/>
          <w:sz w:val="19"/>
        </w:rPr>
        <w:t> (qurumları)</w:t>
      </w:r>
      <w:r>
        <w:rPr>
          <w:rFonts w:ascii="Times New Roman" w:hAnsi="Times New Roman"/>
          <w:b/>
          <w:i/>
          <w:w w:val="110"/>
          <w:sz w:val="19"/>
        </w:rPr>
        <w:t> t</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find</w:t>
      </w:r>
      <w:r>
        <w:rPr>
          <w:rFonts w:ascii="Arial" w:hAnsi="Arial"/>
          <w:i/>
          <w:w w:val="110"/>
          <w:sz w:val="19"/>
        </w:rPr>
        <w:t>ə</w:t>
      </w:r>
      <w:r>
        <w:rPr>
          <w:rFonts w:ascii="Times New Roman" w:hAnsi="Times New Roman"/>
          <w:b/>
          <w:i/>
          <w:w w:val="110"/>
          <w:sz w:val="19"/>
        </w:rPr>
        <w:t>n</w:t>
      </w:r>
      <w:r>
        <w:rPr>
          <w:rFonts w:ascii="Times New Roman" w:hAnsi="Times New Roman"/>
          <w:b/>
          <w:i/>
          <w:w w:val="110"/>
          <w:sz w:val="19"/>
        </w:rPr>
        <w:t> ictimaiyy</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açıqlanan</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lumatların yayılması hallarına bu 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 284-2-ci madd</w:t>
      </w:r>
      <w:r>
        <w:rPr>
          <w:rFonts w:ascii="Arial" w:hAnsi="Arial"/>
          <w:i/>
          <w:w w:val="110"/>
          <w:sz w:val="19"/>
        </w:rPr>
        <w:t>ə</w:t>
      </w:r>
      <w:r>
        <w:rPr>
          <w:rFonts w:ascii="Times New Roman" w:hAnsi="Times New Roman"/>
          <w:b/>
          <w:i/>
          <w:w w:val="110"/>
          <w:sz w:val="19"/>
        </w:rPr>
        <w:t>sinin qüvv</w:t>
      </w:r>
      <w:r>
        <w:rPr>
          <w:rFonts w:ascii="Arial" w:hAnsi="Arial"/>
          <w:i/>
          <w:w w:val="110"/>
          <w:sz w:val="19"/>
        </w:rPr>
        <w:t>ə</w:t>
      </w:r>
      <w:r>
        <w:rPr>
          <w:rFonts w:ascii="Times New Roman" w:hAnsi="Times New Roman"/>
          <w:b/>
          <w:i/>
          <w:w w:val="110"/>
          <w:sz w:val="19"/>
        </w:rPr>
        <w:t>si </w:t>
      </w:r>
      <w:r>
        <w:rPr>
          <w:rFonts w:ascii="Arial" w:hAnsi="Arial"/>
          <w:i/>
          <w:w w:val="110"/>
          <w:sz w:val="19"/>
        </w:rPr>
        <w:t>ş</w:t>
      </w:r>
      <w:r>
        <w:rPr>
          <w:rFonts w:ascii="Times New Roman" w:hAnsi="Times New Roman"/>
          <w:b/>
          <w:i/>
          <w:w w:val="110"/>
          <w:sz w:val="19"/>
        </w:rPr>
        <w:t>amil edilmir.</w:t>
      </w:r>
    </w:p>
    <w:p>
      <w:pPr>
        <w:pStyle w:val="BodyText"/>
        <w:spacing w:before="27"/>
        <w:rPr>
          <w:rFonts w:ascii="Times New Roman"/>
          <w:b/>
          <w:i/>
        </w:rPr>
      </w:pPr>
    </w:p>
    <w:p>
      <w:pPr>
        <w:spacing w:before="0"/>
        <w:ind w:left="544" w:right="0" w:firstLine="0"/>
        <w:jc w:val="both"/>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2</w:t>
      </w:r>
      <w:r>
        <w:rPr>
          <w:spacing w:val="-66"/>
          <w:sz w:val="19"/>
        </w:rPr>
        <w:t> </w:t>
      </w:r>
      <w:r>
        <w:rPr>
          <w:sz w:val="19"/>
        </w:rPr>
        <w:t>8</w:t>
      </w:r>
      <w:r>
        <w:rPr>
          <w:spacing w:val="-67"/>
          <w:sz w:val="19"/>
        </w:rPr>
        <w:t> </w:t>
      </w:r>
      <w:r>
        <w:rPr>
          <w:sz w:val="19"/>
        </w:rPr>
        <w:t>5</w:t>
      </w:r>
      <w:r>
        <w:rPr>
          <w:spacing w:val="-66"/>
          <w:sz w:val="19"/>
        </w:rPr>
        <w:t> </w:t>
      </w:r>
      <w:r>
        <w:rPr>
          <w:sz w:val="19"/>
        </w:rPr>
        <w:t>.</w:t>
      </w:r>
      <w:r>
        <w:rPr>
          <w:spacing w:val="12"/>
          <w:sz w:val="19"/>
        </w:rPr>
        <w:t> </w:t>
      </w:r>
      <w:r>
        <w:rPr>
          <w:b/>
          <w:sz w:val="19"/>
        </w:rPr>
        <w:t>Məzmununda</w:t>
      </w:r>
      <w:r>
        <w:rPr>
          <w:b/>
          <w:spacing w:val="3"/>
          <w:sz w:val="19"/>
        </w:rPr>
        <w:t> </w:t>
      </w:r>
      <w:r>
        <w:rPr>
          <w:b/>
          <w:sz w:val="19"/>
        </w:rPr>
        <w:t>dövlət</w:t>
      </w:r>
      <w:r>
        <w:rPr>
          <w:b/>
          <w:spacing w:val="3"/>
          <w:sz w:val="19"/>
        </w:rPr>
        <w:t> </w:t>
      </w:r>
      <w:r>
        <w:rPr>
          <w:b/>
          <w:sz w:val="19"/>
        </w:rPr>
        <w:t>sirri</w:t>
      </w:r>
      <w:r>
        <w:rPr>
          <w:b/>
          <w:spacing w:val="3"/>
          <w:sz w:val="19"/>
        </w:rPr>
        <w:t> </w:t>
      </w:r>
      <w:r>
        <w:rPr>
          <w:b/>
          <w:sz w:val="19"/>
        </w:rPr>
        <w:t>olan</w:t>
      </w:r>
      <w:r>
        <w:rPr>
          <w:b/>
          <w:spacing w:val="3"/>
          <w:sz w:val="19"/>
        </w:rPr>
        <w:t> </w:t>
      </w:r>
      <w:r>
        <w:rPr>
          <w:b/>
          <w:sz w:val="19"/>
        </w:rPr>
        <w:t>sənədləri</w:t>
      </w:r>
      <w:r>
        <w:rPr>
          <w:b/>
          <w:spacing w:val="3"/>
          <w:sz w:val="19"/>
        </w:rPr>
        <w:t> </w:t>
      </w:r>
      <w:r>
        <w:rPr>
          <w:b/>
          <w:spacing w:val="-2"/>
          <w:sz w:val="19"/>
        </w:rPr>
        <w:t>itirmə</w:t>
      </w:r>
    </w:p>
    <w:p>
      <w:pPr>
        <w:pStyle w:val="BodyText"/>
        <w:spacing w:before="25"/>
        <w:rPr>
          <w:b/>
        </w:rPr>
      </w:pPr>
    </w:p>
    <w:p>
      <w:pPr>
        <w:pStyle w:val="BodyText"/>
        <w:spacing w:line="254" w:lineRule="auto" w:before="1"/>
        <w:ind w:left="100" w:right="104" w:firstLine="444"/>
        <w:jc w:val="both"/>
      </w:pPr>
      <w:r>
        <w:rPr/>
        <w:t>Məzmununda</w:t>
      </w:r>
      <w:r>
        <w:rPr>
          <w:spacing w:val="40"/>
        </w:rPr>
        <w:t> </w:t>
      </w:r>
      <w:r>
        <w:rPr/>
        <w:t>dövlət</w:t>
      </w:r>
      <w:r>
        <w:rPr>
          <w:spacing w:val="40"/>
        </w:rPr>
        <w:t> </w:t>
      </w:r>
      <w:r>
        <w:rPr/>
        <w:t>sirri</w:t>
      </w:r>
      <w:r>
        <w:rPr>
          <w:spacing w:val="40"/>
        </w:rPr>
        <w:t> </w:t>
      </w:r>
      <w:r>
        <w:rPr/>
        <w:t>olan</w:t>
      </w:r>
      <w:r>
        <w:rPr>
          <w:spacing w:val="40"/>
        </w:rPr>
        <w:t> </w:t>
      </w:r>
      <w:r>
        <w:rPr/>
        <w:t>sənədlərin,</w:t>
      </w:r>
      <w:r>
        <w:rPr>
          <w:spacing w:val="40"/>
        </w:rPr>
        <w:t> </w:t>
      </w:r>
      <w:r>
        <w:rPr/>
        <w:t>habelə</w:t>
      </w:r>
      <w:r>
        <w:rPr>
          <w:spacing w:val="40"/>
        </w:rPr>
        <w:t> </w:t>
      </w:r>
      <w:r>
        <w:rPr/>
        <w:t>barəsindəki</w:t>
      </w:r>
      <w:r>
        <w:rPr>
          <w:spacing w:val="40"/>
        </w:rPr>
        <w:t> </w:t>
      </w:r>
      <w:r>
        <w:rPr/>
        <w:t>məlumatlar</w:t>
      </w:r>
      <w:r>
        <w:rPr>
          <w:spacing w:val="40"/>
        </w:rPr>
        <w:t> </w:t>
      </w:r>
      <w:r>
        <w:rPr/>
        <w:t>dövlət</w:t>
      </w:r>
      <w:r>
        <w:rPr>
          <w:spacing w:val="40"/>
        </w:rPr>
        <w:t> </w:t>
      </w:r>
      <w:r>
        <w:rPr/>
        <w:t>sirri olan əşyaların, etibar olunan şəxs tərəfindən göstərilən sənədlərlə və ya əşyalarla Azərbaycan Respublikasının qanunvericiliyi ilə müəyyən edilmiş davranış qaydalarının pozulması nəticəsində onların ehtiyatsızlıqdan itirilməsi ağır nəticələrə səbəb olduqda—</w:t>
      </w:r>
    </w:p>
    <w:p>
      <w:pPr>
        <w:spacing w:line="211" w:lineRule="exact" w:before="0"/>
        <w:ind w:left="544" w:right="0" w:firstLine="0"/>
        <w:jc w:val="both"/>
        <w:rPr>
          <w:rFonts w:ascii="Times New Roman" w:hAnsi="Times New Roman"/>
          <w:b/>
          <w:i/>
          <w:sz w:val="19"/>
        </w:rPr>
      </w:pPr>
      <w:r>
        <w:rPr>
          <w:strike/>
          <w:w w:val="105"/>
          <w:sz w:val="19"/>
        </w:rPr>
        <w:t>üç</w:t>
      </w:r>
      <w:r>
        <w:rPr>
          <w:strike/>
          <w:spacing w:val="30"/>
          <w:w w:val="105"/>
          <w:sz w:val="19"/>
        </w:rPr>
        <w:t> </w:t>
      </w:r>
      <w:r>
        <w:rPr>
          <w:strike/>
          <w:w w:val="105"/>
          <w:sz w:val="19"/>
        </w:rPr>
        <w:t>ilədək</w:t>
      </w:r>
      <w:r>
        <w:rPr>
          <w:strike/>
          <w:spacing w:val="30"/>
          <w:w w:val="105"/>
          <w:sz w:val="19"/>
        </w:rPr>
        <w:t> </w:t>
      </w:r>
      <w:r>
        <w:rPr>
          <w:strike/>
          <w:w w:val="105"/>
          <w:sz w:val="19"/>
        </w:rPr>
        <w:t>müddətə</w:t>
      </w:r>
      <w:r>
        <w:rPr>
          <w:strike/>
          <w:spacing w:val="30"/>
          <w:w w:val="105"/>
          <w:sz w:val="19"/>
        </w:rPr>
        <w:t> </w:t>
      </w:r>
      <w:r>
        <w:rPr>
          <w:strike/>
          <w:w w:val="105"/>
          <w:sz w:val="19"/>
        </w:rPr>
        <w:t>azadlığın</w:t>
      </w:r>
      <w:r>
        <w:rPr>
          <w:strike/>
          <w:spacing w:val="31"/>
          <w:w w:val="105"/>
          <w:sz w:val="19"/>
        </w:rPr>
        <w:t> </w:t>
      </w:r>
      <w:r>
        <w:rPr>
          <w:strike/>
          <w:w w:val="105"/>
          <w:sz w:val="19"/>
        </w:rPr>
        <w:t>məhdudlaşdırılması</w:t>
      </w:r>
      <w:r>
        <w:rPr>
          <w:strike/>
          <w:spacing w:val="30"/>
          <w:w w:val="105"/>
          <w:sz w:val="19"/>
        </w:rPr>
        <w:t> </w:t>
      </w:r>
      <w:r>
        <w:rPr>
          <w:strike/>
          <w:w w:val="105"/>
          <w:sz w:val="19"/>
        </w:rPr>
        <w:t>və</w:t>
      </w:r>
      <w:r>
        <w:rPr>
          <w:strike/>
          <w:spacing w:val="30"/>
          <w:w w:val="105"/>
          <w:sz w:val="19"/>
        </w:rPr>
        <w:t> </w:t>
      </w:r>
      <w:r>
        <w:rPr>
          <w:strike/>
          <w:w w:val="105"/>
          <w:sz w:val="19"/>
        </w:rPr>
        <w:t>ya</w:t>
      </w:r>
      <w:r>
        <w:rPr>
          <w:strike w:val="0"/>
          <w:spacing w:val="44"/>
          <w:w w:val="105"/>
          <w:sz w:val="19"/>
        </w:rPr>
        <w:t> </w:t>
      </w:r>
      <w:r>
        <w:rPr>
          <w:rFonts w:ascii="Times New Roman" w:hAnsi="Times New Roman"/>
          <w:b/>
          <w:i/>
          <w:strike w:val="0"/>
          <w:w w:val="105"/>
          <w:sz w:val="19"/>
        </w:rPr>
        <w:t>iki</w:t>
      </w:r>
      <w:r>
        <w:rPr>
          <w:rFonts w:ascii="Times New Roman" w:hAnsi="Times New Roman"/>
          <w:b/>
          <w:i/>
          <w:strike w:val="0"/>
          <w:spacing w:val="35"/>
          <w:w w:val="105"/>
          <w:sz w:val="19"/>
        </w:rPr>
        <w:t> </w:t>
      </w:r>
      <w:r>
        <w:rPr>
          <w:rFonts w:ascii="Times New Roman" w:hAnsi="Times New Roman"/>
          <w:b/>
          <w:i/>
          <w:strike w:val="0"/>
          <w:w w:val="105"/>
          <w:sz w:val="19"/>
        </w:rPr>
        <w:t>ild</w:t>
      </w:r>
      <w:r>
        <w:rPr>
          <w:rFonts w:ascii="Arial" w:hAnsi="Arial"/>
          <w:i/>
          <w:strike w:val="0"/>
          <w:w w:val="105"/>
          <w:sz w:val="19"/>
        </w:rPr>
        <w:t>ə</w:t>
      </w:r>
      <w:r>
        <w:rPr>
          <w:rFonts w:ascii="Times New Roman" w:hAnsi="Times New Roman"/>
          <w:b/>
          <w:i/>
          <w:strike w:val="0"/>
          <w:w w:val="105"/>
          <w:sz w:val="19"/>
        </w:rPr>
        <w:t>n</w:t>
      </w:r>
      <w:r>
        <w:rPr>
          <w:rFonts w:ascii="Times New Roman" w:hAnsi="Times New Roman"/>
          <w:b/>
          <w:i/>
          <w:strike w:val="0"/>
          <w:spacing w:val="35"/>
          <w:w w:val="105"/>
          <w:sz w:val="19"/>
        </w:rPr>
        <w:t> </w:t>
      </w:r>
      <w:r>
        <w:rPr>
          <w:rFonts w:ascii="Times New Roman" w:hAnsi="Times New Roman"/>
          <w:b/>
          <w:i/>
          <w:strike w:val="0"/>
          <w:w w:val="105"/>
          <w:sz w:val="19"/>
        </w:rPr>
        <w:t>be</w:t>
      </w:r>
      <w:r>
        <w:rPr>
          <w:rFonts w:ascii="Arial" w:hAnsi="Arial"/>
          <w:i/>
          <w:strike w:val="0"/>
          <w:w w:val="105"/>
          <w:sz w:val="19"/>
        </w:rPr>
        <w:t>ş</w:t>
      </w:r>
      <w:r>
        <w:rPr>
          <w:rFonts w:ascii="Arial" w:hAnsi="Arial"/>
          <w:i/>
          <w:strike w:val="0"/>
          <w:spacing w:val="29"/>
          <w:w w:val="105"/>
          <w:sz w:val="19"/>
        </w:rPr>
        <w:t> </w:t>
      </w:r>
      <w:r>
        <w:rPr>
          <w:rFonts w:ascii="Times New Roman" w:hAnsi="Times New Roman"/>
          <w:b/>
          <w:i/>
          <w:strike w:val="0"/>
          <w:w w:val="105"/>
          <w:sz w:val="19"/>
        </w:rPr>
        <w:t>il</w:t>
      </w:r>
      <w:r>
        <w:rPr>
          <w:rFonts w:ascii="Arial" w:hAnsi="Arial"/>
          <w:i/>
          <w:strike w:val="0"/>
          <w:w w:val="105"/>
          <w:sz w:val="19"/>
        </w:rPr>
        <w:t>ə</w:t>
      </w:r>
      <w:r>
        <w:rPr>
          <w:rFonts w:ascii="Times New Roman" w:hAnsi="Times New Roman"/>
          <w:b/>
          <w:i/>
          <w:strike w:val="0"/>
          <w:w w:val="105"/>
          <w:sz w:val="19"/>
        </w:rPr>
        <w:t>d</w:t>
      </w:r>
      <w:r>
        <w:rPr>
          <w:rFonts w:ascii="Arial" w:hAnsi="Arial"/>
          <w:i/>
          <w:strike w:val="0"/>
          <w:w w:val="105"/>
          <w:sz w:val="19"/>
        </w:rPr>
        <w:t>ə</w:t>
      </w:r>
      <w:r>
        <w:rPr>
          <w:rFonts w:ascii="Times New Roman" w:hAnsi="Times New Roman"/>
          <w:b/>
          <w:i/>
          <w:strike w:val="0"/>
          <w:w w:val="105"/>
          <w:sz w:val="19"/>
        </w:rPr>
        <w:t>k</w:t>
      </w:r>
      <w:r>
        <w:rPr>
          <w:rFonts w:ascii="Times New Roman" w:hAnsi="Times New Roman"/>
          <w:b/>
          <w:i/>
          <w:strike w:val="0"/>
          <w:spacing w:val="35"/>
          <w:w w:val="105"/>
          <w:sz w:val="19"/>
        </w:rPr>
        <w:t> </w:t>
      </w:r>
      <w:r>
        <w:rPr>
          <w:rFonts w:ascii="Times New Roman" w:hAnsi="Times New Roman"/>
          <w:b/>
          <w:i/>
          <w:strike w:val="0"/>
          <w:w w:val="105"/>
          <w:sz w:val="19"/>
        </w:rPr>
        <w:t>müdd</w:t>
      </w:r>
      <w:r>
        <w:rPr>
          <w:rFonts w:ascii="Arial" w:hAnsi="Arial"/>
          <w:i/>
          <w:strike w:val="0"/>
          <w:w w:val="105"/>
          <w:sz w:val="19"/>
        </w:rPr>
        <w:t>ə</w:t>
      </w:r>
      <w:r>
        <w:rPr>
          <w:rFonts w:ascii="Times New Roman" w:hAnsi="Times New Roman"/>
          <w:b/>
          <w:i/>
          <w:strike w:val="0"/>
          <w:w w:val="105"/>
          <w:sz w:val="19"/>
        </w:rPr>
        <w:t>t</w:t>
      </w:r>
      <w:r>
        <w:rPr>
          <w:rFonts w:ascii="Arial" w:hAnsi="Arial"/>
          <w:i/>
          <w:strike w:val="0"/>
          <w:w w:val="105"/>
          <w:sz w:val="19"/>
        </w:rPr>
        <w:t>ə</w:t>
      </w:r>
      <w:r>
        <w:rPr>
          <w:rFonts w:ascii="Arial" w:hAnsi="Arial"/>
          <w:i/>
          <w:strike w:val="0"/>
          <w:spacing w:val="30"/>
          <w:w w:val="105"/>
          <w:sz w:val="19"/>
        </w:rPr>
        <w:t> </w:t>
      </w:r>
      <w:r>
        <w:rPr>
          <w:rFonts w:ascii="Times New Roman" w:hAnsi="Times New Roman"/>
          <w:b/>
          <w:i/>
          <w:strike w:val="0"/>
          <w:spacing w:val="-2"/>
          <w:w w:val="105"/>
          <w:sz w:val="19"/>
        </w:rPr>
        <w:t>azadlı</w:t>
      </w:r>
      <w:r>
        <w:rPr>
          <w:rFonts w:ascii="Arial" w:hAnsi="Arial"/>
          <w:i/>
          <w:strike w:val="0"/>
          <w:spacing w:val="-2"/>
          <w:w w:val="105"/>
          <w:sz w:val="19"/>
        </w:rPr>
        <w:t>ğ</w:t>
      </w:r>
      <w:r>
        <w:rPr>
          <w:rFonts w:ascii="Times New Roman" w:hAnsi="Times New Roman"/>
          <w:b/>
          <w:i/>
          <w:strike w:val="0"/>
          <w:spacing w:val="-2"/>
          <w:w w:val="105"/>
          <w:sz w:val="19"/>
        </w:rPr>
        <w:t>ın</w:t>
      </w:r>
    </w:p>
    <w:p>
      <w:pPr>
        <w:pStyle w:val="BodyText"/>
        <w:spacing w:line="259" w:lineRule="auto"/>
        <w:ind w:left="100" w:right="98"/>
        <w:jc w:val="both"/>
        <w:rPr>
          <w:b/>
          <w:position w:val="13"/>
          <w:sz w:val="15"/>
        </w:rPr>
      </w:pPr>
      <w:r>
        <w:rPr>
          <w:rFonts w:ascii="Times New Roman" w:hAnsi="Times New Roman"/>
          <w:b/>
          <w:i/>
        </w:rPr>
        <w:t>m</w:t>
      </w:r>
      <w:r>
        <w:rPr>
          <w:rFonts w:ascii="Arial" w:hAnsi="Arial"/>
          <w:i/>
        </w:rPr>
        <w:t>ə</w:t>
      </w:r>
      <w:r>
        <w:rPr>
          <w:rFonts w:ascii="Times New Roman" w:hAnsi="Times New Roman"/>
          <w:b/>
          <w:i/>
        </w:rPr>
        <w:t>hdudla</w:t>
      </w:r>
      <w:r>
        <w:rPr>
          <w:rFonts w:ascii="Arial" w:hAnsi="Arial"/>
          <w:i/>
        </w:rPr>
        <w:t>ş</w:t>
      </w:r>
      <w:r>
        <w:rPr>
          <w:rFonts w:ascii="Times New Roman" w:hAnsi="Times New Roman"/>
          <w:b/>
          <w:i/>
        </w:rPr>
        <w:t>dırılması v</w:t>
      </w:r>
      <w:r>
        <w:rPr>
          <w:rFonts w:ascii="Arial" w:hAnsi="Arial"/>
          <w:i/>
        </w:rPr>
        <w:t>ə </w:t>
      </w:r>
      <w:r>
        <w:rPr>
          <w:rFonts w:ascii="Times New Roman" w:hAnsi="Times New Roman"/>
          <w:b/>
          <w:i/>
        </w:rPr>
        <w:t>ya </w:t>
      </w:r>
      <w:r>
        <w:rPr/>
        <w:t>üç ilədək müddətə müəyyən vəzifə tutma və ya müəyyən fəaliyyətlə məşğul olma hüququndan məhrum edilməklə beş ilədək müddətə azadlıqdan məhrum etmə ilə cəzalandırılır. </w:t>
      </w:r>
      <w:r>
        <w:rPr>
          <w:b/>
          <w:color w:val="0000FF"/>
          <w:position w:val="13"/>
          <w:sz w:val="15"/>
          <w:u w:val="single" w:color="0000FF"/>
        </w:rPr>
        <w:t>[825]</w:t>
      </w:r>
    </w:p>
    <w:p>
      <w:pPr>
        <w:pStyle w:val="BodyText"/>
        <w:spacing w:before="7"/>
        <w:rPr>
          <w:b/>
        </w:rPr>
      </w:pPr>
    </w:p>
    <w:p>
      <w:pPr>
        <w:pStyle w:val="BodyText"/>
        <w:ind w:right="4"/>
        <w:jc w:val="center"/>
      </w:pPr>
      <w:r>
        <w:rPr/>
        <w:t>32-ci</w:t>
      </w:r>
      <w:r>
        <w:rPr>
          <w:spacing w:val="2"/>
        </w:rPr>
        <w:t> </w:t>
      </w:r>
      <w:r>
        <w:rPr>
          <w:spacing w:val="-2"/>
        </w:rPr>
        <w:t>fəsil</w:t>
      </w:r>
    </w:p>
    <w:p>
      <w:pPr>
        <w:pStyle w:val="Heading1"/>
        <w:ind w:right="23"/>
      </w:pPr>
      <w:r>
        <w:rPr/>
        <w:t>ƏDALƏT</w:t>
      </w:r>
      <w:r>
        <w:rPr>
          <w:spacing w:val="2"/>
        </w:rPr>
        <w:t> </w:t>
      </w:r>
      <w:r>
        <w:rPr/>
        <w:t>MÜHAKİMƏSİ</w:t>
      </w:r>
      <w:r>
        <w:rPr>
          <w:spacing w:val="3"/>
        </w:rPr>
        <w:t> </w:t>
      </w:r>
      <w:r>
        <w:rPr/>
        <w:t>ƏLEYHİNƏ</w:t>
      </w:r>
      <w:r>
        <w:rPr>
          <w:spacing w:val="3"/>
        </w:rPr>
        <w:t> </w:t>
      </w:r>
      <w:r>
        <w:rPr/>
        <w:t>OLAN</w:t>
      </w:r>
      <w:r>
        <w:rPr>
          <w:spacing w:val="3"/>
        </w:rPr>
        <w:t> </w:t>
      </w:r>
      <w:r>
        <w:rPr>
          <w:spacing w:val="-2"/>
        </w:rPr>
        <w:t>CİNAYƏTLƏR</w:t>
      </w:r>
    </w:p>
    <w:p>
      <w:pPr>
        <w:pStyle w:val="BodyText"/>
        <w:spacing w:before="25"/>
        <w:rPr>
          <w:b/>
        </w:rPr>
      </w:pPr>
    </w:p>
    <w:p>
      <w:pPr>
        <w:spacing w:before="0"/>
        <w:ind w:left="544" w:right="0" w:firstLine="0"/>
        <w:jc w:val="both"/>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2</w:t>
      </w:r>
      <w:r>
        <w:rPr>
          <w:spacing w:val="-66"/>
          <w:sz w:val="19"/>
        </w:rPr>
        <w:t> </w:t>
      </w:r>
      <w:r>
        <w:rPr>
          <w:sz w:val="19"/>
        </w:rPr>
        <w:t>8</w:t>
      </w:r>
      <w:r>
        <w:rPr>
          <w:spacing w:val="-66"/>
          <w:sz w:val="19"/>
        </w:rPr>
        <w:t> </w:t>
      </w:r>
      <w:r>
        <w:rPr>
          <w:sz w:val="19"/>
        </w:rPr>
        <w:t>6</w:t>
      </w:r>
      <w:r>
        <w:rPr>
          <w:spacing w:val="-66"/>
          <w:sz w:val="19"/>
        </w:rPr>
        <w:t> </w:t>
      </w:r>
      <w:r>
        <w:rPr>
          <w:sz w:val="19"/>
        </w:rPr>
        <w:t>.</w:t>
      </w:r>
      <w:r>
        <w:rPr>
          <w:spacing w:val="12"/>
          <w:sz w:val="19"/>
        </w:rPr>
        <w:t> </w:t>
      </w:r>
      <w:r>
        <w:rPr>
          <w:b/>
          <w:sz w:val="19"/>
        </w:rPr>
        <w:t>Ədalət</w:t>
      </w:r>
      <w:r>
        <w:rPr>
          <w:b/>
          <w:spacing w:val="3"/>
          <w:sz w:val="19"/>
        </w:rPr>
        <w:t> </w:t>
      </w:r>
      <w:r>
        <w:rPr>
          <w:b/>
          <w:sz w:val="19"/>
        </w:rPr>
        <w:t>mühakiməsinin,</w:t>
      </w:r>
      <w:r>
        <w:rPr>
          <w:b/>
          <w:spacing w:val="3"/>
          <w:sz w:val="19"/>
        </w:rPr>
        <w:t> </w:t>
      </w:r>
      <w:r>
        <w:rPr>
          <w:b/>
          <w:sz w:val="19"/>
        </w:rPr>
        <w:t>ibtidai</w:t>
      </w:r>
      <w:r>
        <w:rPr>
          <w:b/>
          <w:spacing w:val="3"/>
          <w:sz w:val="19"/>
        </w:rPr>
        <w:t> </w:t>
      </w:r>
      <w:r>
        <w:rPr>
          <w:b/>
          <w:sz w:val="19"/>
        </w:rPr>
        <w:t>istintaqın</w:t>
      </w:r>
      <w:r>
        <w:rPr>
          <w:b/>
          <w:spacing w:val="3"/>
          <w:sz w:val="19"/>
        </w:rPr>
        <w:t> </w:t>
      </w:r>
      <w:r>
        <w:rPr>
          <w:b/>
          <w:sz w:val="19"/>
        </w:rPr>
        <w:t>həyata</w:t>
      </w:r>
      <w:r>
        <w:rPr>
          <w:b/>
          <w:spacing w:val="3"/>
          <w:sz w:val="19"/>
        </w:rPr>
        <w:t> </w:t>
      </w:r>
      <w:r>
        <w:rPr>
          <w:b/>
          <w:sz w:val="19"/>
        </w:rPr>
        <w:t>keçirilməsinə</w:t>
      </w:r>
      <w:r>
        <w:rPr>
          <w:b/>
          <w:spacing w:val="3"/>
          <w:sz w:val="19"/>
        </w:rPr>
        <w:t> </w:t>
      </w:r>
      <w:r>
        <w:rPr>
          <w:b/>
          <w:sz w:val="19"/>
        </w:rPr>
        <w:t>mane</w:t>
      </w:r>
      <w:r>
        <w:rPr>
          <w:b/>
          <w:spacing w:val="3"/>
          <w:sz w:val="19"/>
        </w:rPr>
        <w:t> </w:t>
      </w:r>
      <w:r>
        <w:rPr>
          <w:b/>
          <w:spacing w:val="-4"/>
          <w:sz w:val="19"/>
        </w:rPr>
        <w:t>olma</w:t>
      </w:r>
    </w:p>
    <w:p>
      <w:pPr>
        <w:pStyle w:val="BodyText"/>
        <w:spacing w:before="26"/>
        <w:rPr>
          <w:b/>
        </w:rPr>
      </w:pPr>
    </w:p>
    <w:p>
      <w:pPr>
        <w:pStyle w:val="ListParagraph"/>
        <w:numPr>
          <w:ilvl w:val="1"/>
          <w:numId w:val="252"/>
        </w:numPr>
        <w:tabs>
          <w:tab w:pos="1513" w:val="left" w:leader="none"/>
        </w:tabs>
        <w:spacing w:line="254" w:lineRule="auto" w:before="0" w:after="0"/>
        <w:ind w:left="100" w:right="108" w:firstLine="444"/>
        <w:jc w:val="both"/>
        <w:rPr>
          <w:sz w:val="19"/>
        </w:rPr>
      </w:pPr>
      <w:r>
        <w:rPr>
          <w:sz w:val="19"/>
        </w:rPr>
        <w:t>Ədalət mühakiməsinin həyata keçirilməsinə mane olma məqsədilə məhkəmə fəaliyyətinə hər hansı formada müdaxilə etmə—</w:t>
      </w:r>
    </w:p>
    <w:p>
      <w:pPr>
        <w:spacing w:line="215" w:lineRule="exact" w:before="0"/>
        <w:ind w:left="544" w:right="0" w:firstLine="0"/>
        <w:jc w:val="both"/>
        <w:rPr>
          <w:sz w:val="19"/>
        </w:rPr>
      </w:pPr>
      <w:r>
        <w:rPr>
          <w:rFonts w:ascii="Times New Roman" w:hAnsi="Times New Roman"/>
          <w:b/>
          <w:i/>
          <w:w w:val="105"/>
          <w:sz w:val="19"/>
        </w:rPr>
        <w:t>min</w:t>
      </w:r>
      <w:r>
        <w:rPr>
          <w:rFonts w:ascii="Times New Roman" w:hAnsi="Times New Roman"/>
          <w:b/>
          <w:i/>
          <w:spacing w:val="-5"/>
          <w:w w:val="105"/>
          <w:sz w:val="19"/>
        </w:rPr>
        <w:t> </w:t>
      </w:r>
      <w:r>
        <w:rPr>
          <w:rFonts w:ascii="Times New Roman" w:hAnsi="Times New Roman"/>
          <w:b/>
          <w:i/>
          <w:w w:val="105"/>
          <w:sz w:val="19"/>
        </w:rPr>
        <w:t>manatdan</w:t>
      </w:r>
      <w:r>
        <w:rPr>
          <w:rFonts w:ascii="Times New Roman" w:hAnsi="Times New Roman"/>
          <w:b/>
          <w:i/>
          <w:spacing w:val="-4"/>
          <w:w w:val="105"/>
          <w:sz w:val="19"/>
        </w:rPr>
        <w:t> </w:t>
      </w:r>
      <w:r>
        <w:rPr>
          <w:rFonts w:ascii="Times New Roman" w:hAnsi="Times New Roman"/>
          <w:b/>
          <w:i/>
          <w:w w:val="105"/>
          <w:sz w:val="19"/>
        </w:rPr>
        <w:t>iki</w:t>
      </w:r>
      <w:r>
        <w:rPr>
          <w:rFonts w:ascii="Times New Roman" w:hAnsi="Times New Roman"/>
          <w:b/>
          <w:i/>
          <w:spacing w:val="-4"/>
          <w:w w:val="105"/>
          <w:sz w:val="19"/>
        </w:rPr>
        <w:t> </w:t>
      </w:r>
      <w:r>
        <w:rPr>
          <w:rFonts w:ascii="Times New Roman" w:hAnsi="Times New Roman"/>
          <w:b/>
          <w:i/>
          <w:w w:val="105"/>
          <w:sz w:val="19"/>
        </w:rPr>
        <w:t>min</w:t>
      </w:r>
      <w:r>
        <w:rPr>
          <w:rFonts w:ascii="Times New Roman" w:hAnsi="Times New Roman"/>
          <w:b/>
          <w:i/>
          <w:spacing w:val="69"/>
          <w:w w:val="150"/>
          <w:sz w:val="19"/>
        </w:rPr>
        <w:t> </w:t>
      </w:r>
      <w:r>
        <w:rPr>
          <w:w w:val="105"/>
          <w:sz w:val="19"/>
        </w:rPr>
        <w:t>manatadək</w:t>
      </w:r>
      <w:r>
        <w:rPr>
          <w:spacing w:val="-5"/>
          <w:w w:val="105"/>
          <w:sz w:val="19"/>
        </w:rPr>
        <w:t> </w:t>
      </w:r>
      <w:r>
        <w:rPr>
          <w:w w:val="105"/>
          <w:sz w:val="19"/>
        </w:rPr>
        <w:t>miqdarda</w:t>
      </w:r>
      <w:r>
        <w:rPr>
          <w:spacing w:val="-5"/>
          <w:w w:val="105"/>
          <w:sz w:val="19"/>
        </w:rPr>
        <w:t> </w:t>
      </w:r>
      <w:r>
        <w:rPr>
          <w:w w:val="105"/>
          <w:sz w:val="19"/>
        </w:rPr>
        <w:t>cərimə</w:t>
      </w:r>
      <w:r>
        <w:rPr>
          <w:spacing w:val="-5"/>
          <w:w w:val="105"/>
          <w:sz w:val="19"/>
        </w:rPr>
        <w:t> </w:t>
      </w:r>
      <w:r>
        <w:rPr>
          <w:w w:val="105"/>
          <w:sz w:val="19"/>
        </w:rPr>
        <w:t>və</w:t>
      </w:r>
      <w:r>
        <w:rPr>
          <w:spacing w:val="-5"/>
          <w:w w:val="105"/>
          <w:sz w:val="19"/>
        </w:rPr>
        <w:t> </w:t>
      </w:r>
      <w:r>
        <w:rPr>
          <w:w w:val="105"/>
          <w:sz w:val="19"/>
        </w:rPr>
        <w:t>ya</w:t>
      </w:r>
      <w:r>
        <w:rPr>
          <w:spacing w:val="-4"/>
          <w:w w:val="105"/>
          <w:sz w:val="19"/>
        </w:rPr>
        <w:t> </w:t>
      </w:r>
      <w:r>
        <w:rPr>
          <w:w w:val="105"/>
          <w:sz w:val="19"/>
        </w:rPr>
        <w:t>iki</w:t>
      </w:r>
      <w:r>
        <w:rPr>
          <w:spacing w:val="-5"/>
          <w:w w:val="105"/>
          <w:sz w:val="19"/>
        </w:rPr>
        <w:t> </w:t>
      </w:r>
      <w:r>
        <w:rPr>
          <w:w w:val="105"/>
          <w:sz w:val="19"/>
        </w:rPr>
        <w:t>ilədək</w:t>
      </w:r>
      <w:r>
        <w:rPr>
          <w:spacing w:val="-5"/>
          <w:w w:val="105"/>
          <w:sz w:val="19"/>
        </w:rPr>
        <w:t> </w:t>
      </w:r>
      <w:r>
        <w:rPr>
          <w:w w:val="105"/>
          <w:sz w:val="19"/>
        </w:rPr>
        <w:t>müddətə</w:t>
      </w:r>
      <w:r>
        <w:rPr>
          <w:spacing w:val="-5"/>
          <w:w w:val="105"/>
          <w:sz w:val="19"/>
        </w:rPr>
        <w:t> </w:t>
      </w:r>
      <w:r>
        <w:rPr>
          <w:w w:val="105"/>
          <w:sz w:val="19"/>
        </w:rPr>
        <w:t>azadlıqdan</w:t>
      </w:r>
      <w:r>
        <w:rPr>
          <w:spacing w:val="-5"/>
          <w:w w:val="105"/>
          <w:sz w:val="19"/>
        </w:rPr>
        <w:t> </w:t>
      </w:r>
      <w:r>
        <w:rPr>
          <w:spacing w:val="-2"/>
          <w:w w:val="105"/>
          <w:sz w:val="19"/>
        </w:rPr>
        <w:t>məhrum</w:t>
      </w:r>
    </w:p>
    <w:p>
      <w:pPr>
        <w:pStyle w:val="BodyText"/>
        <w:spacing w:before="24"/>
        <w:ind w:left="100"/>
      </w:pPr>
      <w:r>
        <w:rPr/>
        <mc:AlternateContent>
          <mc:Choice Requires="wps">
            <w:drawing>
              <wp:anchor distT="0" distB="0" distL="0" distR="0" allowOverlap="1" layoutInCell="1" locked="0" behindDoc="1" simplePos="0" relativeHeight="482194432">
                <wp:simplePos x="0" y="0"/>
                <wp:positionH relativeFrom="page">
                  <wp:posOffset>2110275</wp:posOffset>
                </wp:positionH>
                <wp:positionV relativeFrom="paragraph">
                  <wp:posOffset>64131</wp:posOffset>
                </wp:positionV>
                <wp:extent cx="73660" cy="142240"/>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66.163406pt;margin-top:5.049706pt;width:5.8pt;height:11.2pt;mso-position-horizontal-relative:page;mso-position-vertical-relative:paragraph;z-index:-21122048" type="#_x0000_t202" id="docshape124"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1"/>
          <w:w w:val="101"/>
          <w:position w:val="13"/>
          <w:sz w:val="15"/>
          <w:u w:val="single" w:color="0000FF"/>
        </w:rPr>
        <w:t>[826</w:t>
      </w:r>
      <w:r>
        <w:rPr>
          <w:b/>
          <w:color w:val="0000FF"/>
          <w:spacing w:val="-3242"/>
          <w:w w:val="101"/>
          <w:position w:val="13"/>
          <w:sz w:val="15"/>
          <w:u w:val="single" w:color="0000FF"/>
        </w:rPr>
        <w:t>]</w:t>
      </w:r>
      <w:r>
        <w:rPr>
          <w:spacing w:val="-1"/>
          <w:w w:val="98"/>
        </w:rPr>
        <w:t>etm</w:t>
      </w:r>
      <w:r>
        <w:rPr>
          <w:w w:val="98"/>
        </w:rPr>
        <w:t>ə</w:t>
      </w:r>
      <w:r>
        <w:rPr>
          <w:spacing w:val="13"/>
        </w:rPr>
        <w:t> </w:t>
      </w:r>
      <w:r>
        <w:rPr/>
        <w:t>ilə</w:t>
      </w:r>
      <w:r>
        <w:rPr>
          <w:spacing w:val="14"/>
        </w:rPr>
        <w:t> </w:t>
      </w:r>
      <w:r>
        <w:rPr>
          <w:spacing w:val="-2"/>
        </w:rPr>
        <w:t>cəzalandırılır</w:t>
      </w:r>
    </w:p>
    <w:p>
      <w:pPr>
        <w:pStyle w:val="ListParagraph"/>
        <w:numPr>
          <w:ilvl w:val="1"/>
          <w:numId w:val="252"/>
        </w:numPr>
        <w:tabs>
          <w:tab w:pos="1377" w:val="left" w:leader="none"/>
        </w:tabs>
        <w:spacing w:line="254" w:lineRule="auto" w:before="13" w:after="0"/>
        <w:ind w:left="100" w:right="101" w:firstLine="444"/>
        <w:jc w:val="both"/>
        <w:rPr>
          <w:sz w:val="19"/>
        </w:rPr>
      </w:pPr>
      <w:r>
        <w:rPr>
          <w:sz w:val="19"/>
        </w:rPr>
        <w:t>İşin obyektiv, tam və hərtərəfli aparılmasına mane olmaq məqsədilə prokurorun, müstəntiqin və ya təhqiqatçının fəaliyyətinə hər hansı formada müdaxilə etmə—</w:t>
      </w:r>
    </w:p>
    <w:p>
      <w:pPr>
        <w:tabs>
          <w:tab w:pos="2343" w:val="left" w:leader="none"/>
        </w:tabs>
        <w:spacing w:line="215" w:lineRule="exact" w:before="0"/>
        <w:ind w:left="0" w:right="129" w:firstLine="0"/>
        <w:jc w:val="right"/>
        <w:rPr>
          <w:sz w:val="19"/>
        </w:rPr>
      </w:pPr>
      <w:r>
        <w:rPr>
          <w:rFonts w:ascii="Times New Roman" w:hAnsi="Times New Roman"/>
          <w:b/>
          <w:i/>
          <w:w w:val="105"/>
          <w:sz w:val="19"/>
        </w:rPr>
        <w:t>min</w:t>
      </w:r>
      <w:r>
        <w:rPr>
          <w:rFonts w:ascii="Times New Roman" w:hAnsi="Times New Roman"/>
          <w:b/>
          <w:i/>
          <w:spacing w:val="61"/>
          <w:w w:val="150"/>
          <w:sz w:val="19"/>
        </w:rPr>
        <w:t> </w:t>
      </w:r>
      <w:r>
        <w:rPr>
          <w:rFonts w:ascii="Times New Roman" w:hAnsi="Times New Roman"/>
          <w:b/>
          <w:i/>
          <w:w w:val="105"/>
          <w:sz w:val="19"/>
        </w:rPr>
        <w:t>manatdan</w:t>
      </w:r>
      <w:r>
        <w:rPr>
          <w:rFonts w:ascii="Times New Roman" w:hAnsi="Times New Roman"/>
          <w:b/>
          <w:i/>
          <w:spacing w:val="61"/>
          <w:w w:val="150"/>
          <w:sz w:val="19"/>
        </w:rPr>
        <w:t> </w:t>
      </w:r>
      <w:r>
        <w:rPr>
          <w:rFonts w:ascii="Times New Roman" w:hAnsi="Times New Roman"/>
          <w:b/>
          <w:i/>
          <w:w w:val="105"/>
          <w:sz w:val="19"/>
        </w:rPr>
        <w:t>iki</w:t>
      </w:r>
      <w:r>
        <w:rPr>
          <w:rFonts w:ascii="Times New Roman" w:hAnsi="Times New Roman"/>
          <w:b/>
          <w:i/>
          <w:spacing w:val="64"/>
          <w:w w:val="150"/>
          <w:sz w:val="19"/>
        </w:rPr>
        <w:t> </w:t>
      </w:r>
      <w:r>
        <w:rPr>
          <w:rFonts w:ascii="Times New Roman" w:hAnsi="Times New Roman"/>
          <w:b/>
          <w:i/>
          <w:spacing w:val="-5"/>
          <w:w w:val="105"/>
          <w:sz w:val="19"/>
        </w:rPr>
        <w:t>min</w:t>
      </w:r>
      <w:r>
        <w:rPr>
          <w:rFonts w:ascii="Times New Roman" w:hAnsi="Times New Roman"/>
          <w:b/>
          <w:i/>
          <w:sz w:val="19"/>
        </w:rPr>
        <w:tab/>
      </w:r>
      <w:r>
        <w:rPr>
          <w:w w:val="105"/>
          <w:sz w:val="19"/>
        </w:rPr>
        <w:t>manatadək</w:t>
      </w:r>
      <w:r>
        <w:rPr>
          <w:spacing w:val="36"/>
          <w:w w:val="105"/>
          <w:sz w:val="19"/>
        </w:rPr>
        <w:t> </w:t>
      </w:r>
      <w:r>
        <w:rPr>
          <w:w w:val="105"/>
          <w:sz w:val="19"/>
        </w:rPr>
        <w:t>miqdarda</w:t>
      </w:r>
      <w:r>
        <w:rPr>
          <w:spacing w:val="36"/>
          <w:w w:val="105"/>
          <w:sz w:val="19"/>
        </w:rPr>
        <w:t> </w:t>
      </w:r>
      <w:r>
        <w:rPr>
          <w:w w:val="105"/>
          <w:sz w:val="19"/>
        </w:rPr>
        <w:t>cərimə</w:t>
      </w:r>
      <w:r>
        <w:rPr>
          <w:spacing w:val="37"/>
          <w:w w:val="105"/>
          <w:sz w:val="19"/>
        </w:rPr>
        <w:t> </w:t>
      </w:r>
      <w:r>
        <w:rPr>
          <w:w w:val="105"/>
          <w:sz w:val="19"/>
        </w:rPr>
        <w:t>və</w:t>
      </w:r>
      <w:r>
        <w:rPr>
          <w:spacing w:val="36"/>
          <w:w w:val="105"/>
          <w:sz w:val="19"/>
        </w:rPr>
        <w:t> </w:t>
      </w:r>
      <w:r>
        <w:rPr>
          <w:w w:val="105"/>
          <w:sz w:val="19"/>
        </w:rPr>
        <w:t>ya</w:t>
      </w:r>
      <w:r>
        <w:rPr>
          <w:spacing w:val="3"/>
          <w:w w:val="105"/>
          <w:sz w:val="19"/>
        </w:rPr>
        <w:t> </w:t>
      </w:r>
      <w:r>
        <w:rPr>
          <w:w w:val="105"/>
          <w:sz w:val="19"/>
        </w:rPr>
        <w:t>üç</w:t>
      </w:r>
      <w:r>
        <w:rPr>
          <w:spacing w:val="28"/>
          <w:w w:val="105"/>
          <w:sz w:val="19"/>
        </w:rPr>
        <w:t> </w:t>
      </w:r>
      <w:r>
        <w:rPr>
          <w:w w:val="105"/>
          <w:sz w:val="19"/>
        </w:rPr>
        <w:t>yüz</w:t>
      </w:r>
      <w:r>
        <w:rPr>
          <w:spacing w:val="28"/>
          <w:w w:val="105"/>
          <w:sz w:val="19"/>
        </w:rPr>
        <w:t> </w:t>
      </w:r>
      <w:r>
        <w:rPr>
          <w:w w:val="105"/>
          <w:sz w:val="19"/>
        </w:rPr>
        <w:t>saatdan</w:t>
      </w:r>
      <w:r>
        <w:rPr>
          <w:spacing w:val="28"/>
          <w:w w:val="105"/>
          <w:sz w:val="19"/>
        </w:rPr>
        <w:t> </w:t>
      </w:r>
      <w:r>
        <w:rPr>
          <w:w w:val="105"/>
          <w:sz w:val="19"/>
        </w:rPr>
        <w:t>dörd</w:t>
      </w:r>
      <w:r>
        <w:rPr>
          <w:spacing w:val="28"/>
          <w:w w:val="105"/>
          <w:sz w:val="19"/>
        </w:rPr>
        <w:t> </w:t>
      </w:r>
      <w:r>
        <w:rPr>
          <w:w w:val="105"/>
          <w:sz w:val="19"/>
        </w:rPr>
        <w:t>yüz</w:t>
      </w:r>
      <w:r>
        <w:rPr>
          <w:spacing w:val="29"/>
          <w:w w:val="105"/>
          <w:sz w:val="19"/>
        </w:rPr>
        <w:t> </w:t>
      </w:r>
      <w:r>
        <w:rPr>
          <w:spacing w:val="-2"/>
          <w:w w:val="105"/>
          <w:sz w:val="19"/>
        </w:rPr>
        <w:t>səksən</w:t>
      </w:r>
    </w:p>
    <w:p>
      <w:pPr>
        <w:pStyle w:val="BodyText"/>
        <w:tabs>
          <w:tab w:pos="1212" w:val="left" w:leader="none"/>
          <w:tab w:pos="2308" w:val="left" w:leader="none"/>
          <w:tab w:pos="3174" w:val="left" w:leader="none"/>
          <w:tab w:pos="3693" w:val="left" w:leader="none"/>
          <w:tab w:pos="4212" w:val="left" w:leader="none"/>
          <w:tab w:pos="4962" w:val="left" w:leader="none"/>
          <w:tab w:pos="5943" w:val="left" w:leader="none"/>
          <w:tab w:pos="7039" w:val="left" w:leader="none"/>
          <w:tab w:pos="8483" w:val="left" w:leader="none"/>
          <w:tab w:pos="9464" w:val="left" w:leader="none"/>
          <w:tab w:pos="10214" w:val="left" w:leader="none"/>
        </w:tabs>
        <w:spacing w:before="13"/>
        <w:ind w:right="104"/>
        <w:jc w:val="right"/>
      </w:pPr>
      <w:r>
        <w:rPr>
          <w:spacing w:val="-2"/>
        </w:rPr>
        <w:t>saatadək</w:t>
      </w:r>
      <w:r>
        <w:rPr/>
        <w:tab/>
      </w:r>
      <w:r>
        <w:rPr>
          <w:spacing w:val="-2"/>
        </w:rPr>
        <w:t>ictimai</w:t>
      </w:r>
      <w:r>
        <w:rPr/>
        <w:tab/>
      </w:r>
      <w:r>
        <w:rPr>
          <w:spacing w:val="-2"/>
        </w:rPr>
        <w:t>işlər</w:t>
      </w:r>
      <w:r>
        <w:rPr/>
        <w:tab/>
      </w:r>
      <w:r>
        <w:rPr>
          <w:spacing w:val="-5"/>
        </w:rPr>
        <w:t>və</w:t>
      </w:r>
      <w:r>
        <w:rPr/>
        <w:tab/>
      </w:r>
      <w:r>
        <w:rPr>
          <w:spacing w:val="-5"/>
        </w:rPr>
        <w:t>ya</w:t>
      </w:r>
      <w:r>
        <w:rPr/>
        <w:tab/>
      </w:r>
      <w:r>
        <w:rPr>
          <w:spacing w:val="-4"/>
        </w:rPr>
        <w:t>altı</w:t>
      </w:r>
      <w:r>
        <w:rPr/>
        <w:tab/>
      </w:r>
      <w:r>
        <w:rPr>
          <w:spacing w:val="-2"/>
        </w:rPr>
        <w:t>ayadək</w:t>
      </w:r>
      <w:r>
        <w:rPr/>
        <w:tab/>
      </w:r>
      <w:r>
        <w:rPr>
          <w:spacing w:val="-2"/>
        </w:rPr>
        <w:t>müddətə</w:t>
      </w:r>
      <w:r>
        <w:rPr/>
        <w:tab/>
      </w:r>
      <w:r>
        <w:rPr>
          <w:spacing w:val="-2"/>
        </w:rPr>
        <w:t>azadlıqdan</w:t>
      </w:r>
      <w:r>
        <w:rPr/>
        <w:tab/>
      </w:r>
      <w:r>
        <w:rPr>
          <w:spacing w:val="-2"/>
        </w:rPr>
        <w:t>məhrum</w:t>
      </w:r>
      <w:r>
        <w:rPr/>
        <w:tab/>
      </w:r>
      <w:r>
        <w:rPr>
          <w:spacing w:val="-4"/>
        </w:rPr>
        <w:t>etmə</w:t>
      </w:r>
      <w:r>
        <w:rPr/>
        <w:tab/>
      </w:r>
      <w:r>
        <w:rPr>
          <w:spacing w:val="-5"/>
        </w:rPr>
        <w:t>ilə</w:t>
      </w:r>
    </w:p>
    <w:p>
      <w:pPr>
        <w:spacing w:before="24"/>
        <w:ind w:left="100" w:right="0" w:firstLine="0"/>
        <w:jc w:val="left"/>
        <w:rPr>
          <w:sz w:val="19"/>
        </w:rPr>
      </w:pPr>
      <w:r>
        <w:rPr>
          <w:sz w:val="19"/>
        </w:rPr>
        <mc:AlternateContent>
          <mc:Choice Requires="wps">
            <w:drawing>
              <wp:anchor distT="0" distB="0" distL="0" distR="0" allowOverlap="1" layoutInCell="1" locked="0" behindDoc="1" simplePos="0" relativeHeight="482194944">
                <wp:simplePos x="0" y="0"/>
                <wp:positionH relativeFrom="page">
                  <wp:posOffset>1450008</wp:posOffset>
                </wp:positionH>
                <wp:positionV relativeFrom="paragraph">
                  <wp:posOffset>64016</wp:posOffset>
                </wp:positionV>
                <wp:extent cx="73660" cy="142240"/>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14.173897pt;margin-top:5.040650pt;width:5.8pt;height:11.2pt;mso-position-horizontal-relative:page;mso-position-vertical-relative:paragraph;z-index:-21121536" type="#_x0000_t202" id="docshape125"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3"/>
          <w:w w:val="102"/>
          <w:position w:val="13"/>
          <w:sz w:val="15"/>
          <w:u w:val="single" w:color="0000FF"/>
        </w:rPr>
        <w:t>[827</w:t>
      </w:r>
      <w:r>
        <w:rPr>
          <w:b/>
          <w:color w:val="0000FF"/>
          <w:spacing w:val="-2200"/>
          <w:w w:val="102"/>
          <w:position w:val="13"/>
          <w:sz w:val="15"/>
          <w:u w:val="single" w:color="0000FF"/>
        </w:rPr>
        <w:t>]</w:t>
      </w:r>
      <w:r>
        <w:rPr>
          <w:spacing w:val="-3"/>
          <w:w w:val="99"/>
          <w:sz w:val="19"/>
        </w:rPr>
        <w:t>cəzalandırılı</w:t>
      </w:r>
      <w:r>
        <w:rPr>
          <w:spacing w:val="-2"/>
          <w:w w:val="99"/>
          <w:sz w:val="19"/>
        </w:rPr>
        <w:t>r</w:t>
      </w:r>
    </w:p>
    <w:p>
      <w:pPr>
        <w:pStyle w:val="ListParagraph"/>
        <w:numPr>
          <w:ilvl w:val="1"/>
          <w:numId w:val="252"/>
        </w:numPr>
        <w:tabs>
          <w:tab w:pos="1422" w:val="left" w:leader="none"/>
        </w:tabs>
        <w:spacing w:line="254" w:lineRule="auto" w:before="13" w:after="0"/>
        <w:ind w:left="100" w:right="107" w:firstLine="444"/>
        <w:jc w:val="both"/>
        <w:rPr>
          <w:sz w:val="19"/>
        </w:rPr>
      </w:pPr>
      <w:r>
        <w:rPr>
          <w:sz w:val="19"/>
        </w:rPr>
        <w:t>Bu Məcəllənin 286.1 və 286.2-ci maddələrində nəzərdə tutulmuş əməllər şəxs tərəfindən öz qulluq mövqeyindən istifadə etməklə törədildikdə—</w:t>
      </w:r>
    </w:p>
    <w:p>
      <w:pPr>
        <w:spacing w:line="211" w:lineRule="exact" w:before="0"/>
        <w:ind w:left="544" w:right="0" w:firstLine="0"/>
        <w:jc w:val="both"/>
        <w:rPr>
          <w:sz w:val="19"/>
        </w:rPr>
      </w:pPr>
      <w:r>
        <w:rPr>
          <w:rFonts w:ascii="Times New Roman" w:hAnsi="Times New Roman"/>
          <w:b/>
          <w:i/>
          <w:w w:val="105"/>
          <w:sz w:val="19"/>
        </w:rPr>
        <w:t>iki</w:t>
      </w:r>
      <w:r>
        <w:rPr>
          <w:rFonts w:ascii="Times New Roman" w:hAnsi="Times New Roman"/>
          <w:b/>
          <w:i/>
          <w:spacing w:val="12"/>
          <w:w w:val="105"/>
          <w:sz w:val="19"/>
        </w:rPr>
        <w:t> </w:t>
      </w:r>
      <w:r>
        <w:rPr>
          <w:rFonts w:ascii="Times New Roman" w:hAnsi="Times New Roman"/>
          <w:b/>
          <w:i/>
          <w:w w:val="105"/>
          <w:sz w:val="19"/>
        </w:rPr>
        <w:t>min</w:t>
      </w:r>
      <w:r>
        <w:rPr>
          <w:rFonts w:ascii="Times New Roman" w:hAnsi="Times New Roman"/>
          <w:b/>
          <w:i/>
          <w:spacing w:val="12"/>
          <w:w w:val="105"/>
          <w:sz w:val="19"/>
        </w:rPr>
        <w:t> </w:t>
      </w:r>
      <w:r>
        <w:rPr>
          <w:rFonts w:ascii="Times New Roman" w:hAnsi="Times New Roman"/>
          <w:b/>
          <w:i/>
          <w:w w:val="105"/>
          <w:sz w:val="19"/>
        </w:rPr>
        <w:t>manatdan</w:t>
      </w:r>
      <w:r>
        <w:rPr>
          <w:rFonts w:ascii="Times New Roman" w:hAnsi="Times New Roman"/>
          <w:b/>
          <w:i/>
          <w:spacing w:val="12"/>
          <w:w w:val="105"/>
          <w:sz w:val="19"/>
        </w:rPr>
        <w:t> </w:t>
      </w:r>
      <w:r>
        <w:rPr>
          <w:rFonts w:ascii="Times New Roman" w:hAnsi="Times New Roman"/>
          <w:b/>
          <w:i/>
          <w:w w:val="105"/>
          <w:sz w:val="19"/>
        </w:rPr>
        <w:t>üç</w:t>
      </w:r>
      <w:r>
        <w:rPr>
          <w:rFonts w:ascii="Times New Roman" w:hAnsi="Times New Roman"/>
          <w:b/>
          <w:i/>
          <w:spacing w:val="12"/>
          <w:w w:val="105"/>
          <w:sz w:val="19"/>
        </w:rPr>
        <w:t> </w:t>
      </w:r>
      <w:r>
        <w:rPr>
          <w:rFonts w:ascii="Times New Roman" w:hAnsi="Times New Roman"/>
          <w:b/>
          <w:i/>
          <w:w w:val="105"/>
          <w:sz w:val="19"/>
        </w:rPr>
        <w:t>min</w:t>
      </w:r>
      <w:r>
        <w:rPr>
          <w:rFonts w:ascii="Times New Roman" w:hAnsi="Times New Roman"/>
          <w:b/>
          <w:i/>
          <w:spacing w:val="30"/>
          <w:w w:val="105"/>
          <w:sz w:val="19"/>
        </w:rPr>
        <w:t>  </w:t>
      </w:r>
      <w:r>
        <w:rPr>
          <w:w w:val="105"/>
          <w:sz w:val="19"/>
        </w:rPr>
        <w:t>manatadək</w:t>
      </w:r>
      <w:r>
        <w:rPr>
          <w:spacing w:val="12"/>
          <w:w w:val="105"/>
          <w:sz w:val="19"/>
        </w:rPr>
        <w:t> </w:t>
      </w:r>
      <w:r>
        <w:rPr>
          <w:w w:val="105"/>
          <w:sz w:val="19"/>
        </w:rPr>
        <w:t>miqdarda</w:t>
      </w:r>
      <w:r>
        <w:rPr>
          <w:spacing w:val="11"/>
          <w:w w:val="105"/>
          <w:sz w:val="19"/>
        </w:rPr>
        <w:t> </w:t>
      </w:r>
      <w:r>
        <w:rPr>
          <w:w w:val="105"/>
          <w:sz w:val="19"/>
        </w:rPr>
        <w:t>cərimə</w:t>
      </w:r>
      <w:r>
        <w:rPr>
          <w:spacing w:val="11"/>
          <w:w w:val="105"/>
          <w:sz w:val="19"/>
        </w:rPr>
        <w:t> </w:t>
      </w:r>
      <w:r>
        <w:rPr>
          <w:w w:val="105"/>
          <w:sz w:val="19"/>
        </w:rPr>
        <w:t>və</w:t>
      </w:r>
      <w:r>
        <w:rPr>
          <w:spacing w:val="11"/>
          <w:w w:val="105"/>
          <w:sz w:val="19"/>
        </w:rPr>
        <w:t> </w:t>
      </w:r>
      <w:r>
        <w:rPr>
          <w:w w:val="105"/>
          <w:sz w:val="19"/>
        </w:rPr>
        <w:t>ya</w:t>
      </w:r>
      <w:r>
        <w:rPr>
          <w:spacing w:val="11"/>
          <w:w w:val="105"/>
          <w:sz w:val="19"/>
        </w:rPr>
        <w:t> </w:t>
      </w:r>
      <w:r>
        <w:rPr>
          <w:w w:val="105"/>
          <w:sz w:val="19"/>
        </w:rPr>
        <w:t>üç</w:t>
      </w:r>
      <w:r>
        <w:rPr>
          <w:spacing w:val="11"/>
          <w:w w:val="105"/>
          <w:sz w:val="19"/>
        </w:rPr>
        <w:t> </w:t>
      </w:r>
      <w:r>
        <w:rPr>
          <w:w w:val="105"/>
          <w:sz w:val="19"/>
        </w:rPr>
        <w:t>ilədək</w:t>
      </w:r>
      <w:r>
        <w:rPr>
          <w:spacing w:val="11"/>
          <w:w w:val="105"/>
          <w:sz w:val="19"/>
        </w:rPr>
        <w:t> </w:t>
      </w:r>
      <w:r>
        <w:rPr>
          <w:w w:val="105"/>
          <w:sz w:val="19"/>
        </w:rPr>
        <w:t>müddətə</w:t>
      </w:r>
      <w:r>
        <w:rPr>
          <w:spacing w:val="11"/>
          <w:w w:val="105"/>
          <w:sz w:val="19"/>
        </w:rPr>
        <w:t> </w:t>
      </w:r>
      <w:r>
        <w:rPr>
          <w:w w:val="105"/>
          <w:sz w:val="19"/>
        </w:rPr>
        <w:t>müəyyən</w:t>
      </w:r>
      <w:r>
        <w:rPr>
          <w:spacing w:val="11"/>
          <w:w w:val="105"/>
          <w:sz w:val="19"/>
        </w:rPr>
        <w:t> </w:t>
      </w:r>
      <w:r>
        <w:rPr>
          <w:spacing w:val="-2"/>
          <w:w w:val="105"/>
          <w:sz w:val="19"/>
        </w:rPr>
        <w:t>vəzifə</w:t>
      </w:r>
    </w:p>
    <w:p>
      <w:pPr>
        <w:spacing w:line="249" w:lineRule="auto" w:before="0"/>
        <w:ind w:left="100" w:right="98" w:firstLine="0"/>
        <w:jc w:val="both"/>
        <w:rPr>
          <w:sz w:val="19"/>
        </w:rPr>
      </w:pPr>
      <w:r>
        <w:rPr>
          <w:sz w:val="19"/>
        </w:rPr>
        <mc:AlternateContent>
          <mc:Choice Requires="wps">
            <w:drawing>
              <wp:anchor distT="0" distB="0" distL="0" distR="0" allowOverlap="1" layoutInCell="1" locked="0" behindDoc="1" simplePos="0" relativeHeight="482195456">
                <wp:simplePos x="0" y="0"/>
                <wp:positionH relativeFrom="page">
                  <wp:posOffset>1450008</wp:posOffset>
                </wp:positionH>
                <wp:positionV relativeFrom="paragraph">
                  <wp:posOffset>355939</wp:posOffset>
                </wp:positionV>
                <wp:extent cx="73660" cy="142240"/>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14.173897pt;margin-top:28.026724pt;width:5.8pt;height:11.2pt;mso-position-horizontal-relative:page;mso-position-vertical-relative:paragraph;z-index:-21121024" type="#_x0000_t202" id="docshape126"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sz w:val="19"/>
        </w:rPr>
        <w:t>tutma</w:t>
      </w:r>
      <w:r>
        <w:rPr>
          <w:spacing w:val="40"/>
          <w:sz w:val="19"/>
        </w:rPr>
        <w:t> </w:t>
      </w:r>
      <w:r>
        <w:rPr>
          <w:sz w:val="19"/>
        </w:rPr>
        <w:t>və</w:t>
      </w:r>
      <w:r>
        <w:rPr>
          <w:spacing w:val="40"/>
          <w:sz w:val="19"/>
        </w:rPr>
        <w:t> </w:t>
      </w:r>
      <w:r>
        <w:rPr>
          <w:sz w:val="19"/>
        </w:rPr>
        <w:t>ya</w:t>
      </w:r>
      <w:r>
        <w:rPr>
          <w:spacing w:val="40"/>
          <w:sz w:val="19"/>
        </w:rPr>
        <w:t> </w:t>
      </w:r>
      <w:r>
        <w:rPr>
          <w:sz w:val="19"/>
        </w:rPr>
        <w:t>müəyyən</w:t>
      </w:r>
      <w:r>
        <w:rPr>
          <w:spacing w:val="40"/>
          <w:sz w:val="19"/>
        </w:rPr>
        <w:t> </w:t>
      </w:r>
      <w:r>
        <w:rPr>
          <w:sz w:val="19"/>
        </w:rPr>
        <w:t>fəaliyyətlə</w:t>
      </w:r>
      <w:r>
        <w:rPr>
          <w:spacing w:val="40"/>
          <w:sz w:val="19"/>
        </w:rPr>
        <w:t> </w:t>
      </w:r>
      <w:r>
        <w:rPr>
          <w:sz w:val="19"/>
        </w:rPr>
        <w:t>məşğul</w:t>
      </w:r>
      <w:r>
        <w:rPr>
          <w:spacing w:val="40"/>
          <w:sz w:val="19"/>
        </w:rPr>
        <w:t> </w:t>
      </w:r>
      <w:r>
        <w:rPr>
          <w:sz w:val="19"/>
        </w:rPr>
        <w:t>olma</w:t>
      </w:r>
      <w:r>
        <w:rPr>
          <w:spacing w:val="40"/>
          <w:sz w:val="19"/>
        </w:rPr>
        <w:t> </w:t>
      </w:r>
      <w:r>
        <w:rPr>
          <w:sz w:val="19"/>
        </w:rPr>
        <w:t>hüququndan</w:t>
      </w:r>
      <w:r>
        <w:rPr>
          <w:spacing w:val="40"/>
          <w:sz w:val="19"/>
        </w:rPr>
        <w:t> </w:t>
      </w:r>
      <w:r>
        <w:rPr>
          <w:sz w:val="19"/>
        </w:rPr>
        <w:t>məhrum</w:t>
      </w:r>
      <w:r>
        <w:rPr>
          <w:spacing w:val="40"/>
          <w:sz w:val="19"/>
        </w:rPr>
        <w:t> </w:t>
      </w:r>
      <w:r>
        <w:rPr>
          <w:sz w:val="19"/>
        </w:rPr>
        <w:t>edilməklə </w:t>
      </w:r>
      <w:r>
        <w:rPr>
          <w:rFonts w:ascii="Times New Roman" w:hAnsi="Times New Roman"/>
          <w:b/>
          <w:i/>
          <w:sz w:val="19"/>
        </w:rPr>
        <w:t>üç</w:t>
      </w:r>
      <w:r>
        <w:rPr>
          <w:rFonts w:ascii="Times New Roman" w:hAnsi="Times New Roman"/>
          <w:b/>
          <w:i/>
          <w:spacing w:val="40"/>
          <w:sz w:val="19"/>
        </w:rPr>
        <w:t> </w:t>
      </w:r>
      <w:r>
        <w:rPr>
          <w:rFonts w:ascii="Times New Roman" w:hAnsi="Times New Roman"/>
          <w:b/>
          <w:i/>
          <w:sz w:val="19"/>
        </w:rPr>
        <w:t>il</w:t>
      </w:r>
      <w:r>
        <w:rPr>
          <w:rFonts w:ascii="Arial" w:hAnsi="Arial"/>
          <w:i/>
          <w:sz w:val="19"/>
        </w:rPr>
        <w:t>ə</w:t>
      </w:r>
      <w:r>
        <w:rPr>
          <w:rFonts w:ascii="Times New Roman" w:hAnsi="Times New Roman"/>
          <w:b/>
          <w:i/>
          <w:sz w:val="19"/>
        </w:rPr>
        <w:t>d</w:t>
      </w:r>
      <w:r>
        <w:rPr>
          <w:rFonts w:ascii="Arial" w:hAnsi="Arial"/>
          <w:i/>
          <w:sz w:val="19"/>
        </w:rPr>
        <w:t>ə</w:t>
      </w:r>
      <w:r>
        <w:rPr>
          <w:rFonts w:ascii="Times New Roman" w:hAnsi="Times New Roman"/>
          <w:b/>
          <w:i/>
          <w:sz w:val="19"/>
        </w:rPr>
        <w:t>k</w:t>
      </w:r>
      <w:r>
        <w:rPr>
          <w:rFonts w:ascii="Times New Roman" w:hAnsi="Times New Roman"/>
          <w:b/>
          <w:i/>
          <w:spacing w:val="40"/>
          <w:sz w:val="19"/>
        </w:rPr>
        <w:t> </w:t>
      </w:r>
      <w:r>
        <w:rPr>
          <w:rFonts w:ascii="Times New Roman" w:hAnsi="Times New Roman"/>
          <w:b/>
          <w:i/>
          <w:sz w:val="19"/>
        </w:rPr>
        <w:t>müdd</w:t>
      </w:r>
      <w:r>
        <w:rPr>
          <w:rFonts w:ascii="Arial" w:hAnsi="Arial"/>
          <w:i/>
          <w:sz w:val="19"/>
        </w:rPr>
        <w:t>ə</w:t>
      </w:r>
      <w:r>
        <w:rPr>
          <w:rFonts w:ascii="Times New Roman" w:hAnsi="Times New Roman"/>
          <w:b/>
          <w:i/>
          <w:sz w:val="19"/>
        </w:rPr>
        <w:t>t</w:t>
      </w:r>
      <w:r>
        <w:rPr>
          <w:rFonts w:ascii="Arial" w:hAnsi="Arial"/>
          <w:i/>
          <w:sz w:val="19"/>
        </w:rPr>
        <w:t>ə </w:t>
      </w:r>
      <w:r>
        <w:rPr>
          <w:rFonts w:ascii="Times New Roman" w:hAnsi="Times New Roman"/>
          <w:b/>
          <w:i/>
          <w:sz w:val="19"/>
        </w:rPr>
        <w:t>azadlı</w:t>
      </w:r>
      <w:r>
        <w:rPr>
          <w:rFonts w:ascii="Arial" w:hAnsi="Arial"/>
          <w:i/>
          <w:sz w:val="19"/>
        </w:rPr>
        <w:t>ğ</w:t>
      </w:r>
      <w:r>
        <w:rPr>
          <w:rFonts w:ascii="Times New Roman" w:hAnsi="Times New Roman"/>
          <w:b/>
          <w:i/>
          <w:sz w:val="19"/>
        </w:rPr>
        <w:t>ın</w:t>
      </w:r>
      <w:r>
        <w:rPr>
          <w:rFonts w:ascii="Times New Roman" w:hAnsi="Times New Roman"/>
          <w:b/>
          <w:i/>
          <w:spacing w:val="80"/>
          <w:w w:val="150"/>
          <w:sz w:val="19"/>
        </w:rPr>
        <w:t> </w:t>
      </w:r>
      <w:r>
        <w:rPr>
          <w:rFonts w:ascii="Times New Roman" w:hAnsi="Times New Roman"/>
          <w:b/>
          <w:i/>
          <w:sz w:val="19"/>
        </w:rPr>
        <w:t>m</w:t>
      </w:r>
      <w:r>
        <w:rPr>
          <w:rFonts w:ascii="Arial" w:hAnsi="Arial"/>
          <w:i/>
          <w:sz w:val="19"/>
        </w:rPr>
        <w:t>ə</w:t>
      </w:r>
      <w:r>
        <w:rPr>
          <w:rFonts w:ascii="Times New Roman" w:hAnsi="Times New Roman"/>
          <w:b/>
          <w:i/>
          <w:sz w:val="19"/>
        </w:rPr>
        <w:t>hdudla</w:t>
      </w:r>
      <w:r>
        <w:rPr>
          <w:rFonts w:ascii="Arial" w:hAnsi="Arial"/>
          <w:i/>
          <w:sz w:val="19"/>
        </w:rPr>
        <w:t>ş</w:t>
      </w:r>
      <w:r>
        <w:rPr>
          <w:rFonts w:ascii="Times New Roman" w:hAnsi="Times New Roman"/>
          <w:b/>
          <w:i/>
          <w:sz w:val="19"/>
        </w:rPr>
        <w:t>dırılması</w:t>
      </w:r>
      <w:r>
        <w:rPr>
          <w:rFonts w:ascii="Times New Roman" w:hAnsi="Times New Roman"/>
          <w:b/>
          <w:i/>
          <w:spacing w:val="80"/>
          <w:w w:val="150"/>
          <w:sz w:val="19"/>
        </w:rPr>
        <w:t> </w:t>
      </w:r>
      <w:r>
        <w:rPr>
          <w:rFonts w:ascii="Times New Roman" w:hAnsi="Times New Roman"/>
          <w:b/>
          <w:i/>
          <w:sz w:val="19"/>
        </w:rPr>
        <w:t>v</w:t>
      </w:r>
      <w:r>
        <w:rPr>
          <w:rFonts w:ascii="Arial" w:hAnsi="Arial"/>
          <w:i/>
          <w:sz w:val="19"/>
        </w:rPr>
        <w:t>ə</w:t>
      </w:r>
      <w:r>
        <w:rPr>
          <w:rFonts w:ascii="Arial" w:hAnsi="Arial"/>
          <w:i/>
          <w:spacing w:val="80"/>
          <w:sz w:val="19"/>
        </w:rPr>
        <w:t> </w:t>
      </w:r>
      <w:r>
        <w:rPr>
          <w:rFonts w:ascii="Times New Roman" w:hAnsi="Times New Roman"/>
          <w:b/>
          <w:i/>
          <w:sz w:val="19"/>
        </w:rPr>
        <w:t>ya</w:t>
      </w:r>
      <w:r>
        <w:rPr>
          <w:rFonts w:ascii="Times New Roman" w:hAnsi="Times New Roman"/>
          <w:b/>
          <w:i/>
          <w:spacing w:val="40"/>
          <w:sz w:val="19"/>
        </w:rPr>
        <w:t>  </w:t>
      </w:r>
      <w:r>
        <w:rPr>
          <w:sz w:val="19"/>
        </w:rPr>
        <w:t>üç</w:t>
      </w:r>
      <w:r>
        <w:rPr>
          <w:spacing w:val="80"/>
          <w:sz w:val="19"/>
        </w:rPr>
        <w:t> </w:t>
      </w:r>
      <w:r>
        <w:rPr>
          <w:sz w:val="19"/>
        </w:rPr>
        <w:t>ilədək</w:t>
      </w:r>
      <w:r>
        <w:rPr>
          <w:spacing w:val="80"/>
          <w:sz w:val="19"/>
        </w:rPr>
        <w:t> </w:t>
      </w:r>
      <w:r>
        <w:rPr>
          <w:sz w:val="19"/>
        </w:rPr>
        <w:t>müddətə</w:t>
      </w:r>
      <w:r>
        <w:rPr>
          <w:spacing w:val="80"/>
          <w:sz w:val="19"/>
        </w:rPr>
        <w:t> </w:t>
      </w:r>
      <w:r>
        <w:rPr>
          <w:sz w:val="19"/>
        </w:rPr>
        <w:t>azadlıqdan</w:t>
      </w:r>
      <w:r>
        <w:rPr>
          <w:spacing w:val="80"/>
          <w:sz w:val="19"/>
        </w:rPr>
        <w:t> </w:t>
      </w:r>
      <w:r>
        <w:rPr>
          <w:sz w:val="19"/>
        </w:rPr>
        <w:t>məhrum</w:t>
      </w:r>
      <w:r>
        <w:rPr>
          <w:spacing w:val="80"/>
          <w:sz w:val="19"/>
        </w:rPr>
        <w:t> </w:t>
      </w:r>
      <w:r>
        <w:rPr>
          <w:sz w:val="19"/>
        </w:rPr>
        <w:t>etmə</w:t>
      </w:r>
      <w:r>
        <w:rPr>
          <w:spacing w:val="80"/>
          <w:sz w:val="19"/>
        </w:rPr>
        <w:t> </w:t>
      </w:r>
      <w:r>
        <w:rPr>
          <w:sz w:val="19"/>
        </w:rPr>
        <w:t>ilə </w:t>
      </w:r>
      <w:r>
        <w:rPr>
          <w:b/>
          <w:color w:val="0000FF"/>
          <w:spacing w:val="-3"/>
          <w:w w:val="102"/>
          <w:position w:val="13"/>
          <w:sz w:val="15"/>
          <w:u w:val="single" w:color="0000FF"/>
        </w:rPr>
        <w:t>[828</w:t>
      </w:r>
      <w:r>
        <w:rPr>
          <w:b/>
          <w:color w:val="0000FF"/>
          <w:spacing w:val="-2200"/>
          <w:w w:val="102"/>
          <w:position w:val="13"/>
          <w:sz w:val="15"/>
          <w:u w:val="single" w:color="0000FF"/>
        </w:rPr>
        <w:t>]</w:t>
      </w:r>
      <w:r>
        <w:rPr>
          <w:spacing w:val="-3"/>
          <w:w w:val="99"/>
          <w:sz w:val="19"/>
        </w:rPr>
        <w:t>cəzalandırılı</w:t>
      </w:r>
      <w:r>
        <w:rPr>
          <w:spacing w:val="-2"/>
          <w:w w:val="99"/>
          <w:sz w:val="19"/>
        </w:rPr>
        <w:t>r</w:t>
      </w:r>
    </w:p>
    <w:p>
      <w:pPr>
        <w:pStyle w:val="BodyText"/>
        <w:spacing w:before="12"/>
      </w:pPr>
    </w:p>
    <w:p>
      <w:pPr>
        <w:pStyle w:val="Heading2"/>
        <w:tabs>
          <w:tab w:pos="1609" w:val="left" w:leader="none"/>
        </w:tabs>
        <w:spacing w:line="254" w:lineRule="auto" w:before="1"/>
        <w:ind w:right="213"/>
      </w:pPr>
      <w:r>
        <w:rPr>
          <w:b w:val="0"/>
        </w:rPr>
        <w:t>M</w:t>
      </w:r>
      <w:r>
        <w:rPr>
          <w:b w:val="0"/>
          <w:spacing w:val="-31"/>
        </w:rPr>
        <w:t> </w:t>
      </w:r>
      <w:r>
        <w:rPr>
          <w:b w:val="0"/>
        </w:rPr>
        <w:t>a</w:t>
      </w:r>
      <w:r>
        <w:rPr>
          <w:b w:val="0"/>
          <w:spacing w:val="-31"/>
        </w:rPr>
        <w:t> </w:t>
      </w:r>
      <w:r>
        <w:rPr>
          <w:b w:val="0"/>
        </w:rPr>
        <w:t>d</w:t>
      </w:r>
      <w:r>
        <w:rPr>
          <w:b w:val="0"/>
          <w:spacing w:val="-31"/>
        </w:rPr>
        <w:t> </w:t>
      </w:r>
      <w:r>
        <w:rPr>
          <w:b w:val="0"/>
        </w:rPr>
        <w:t>d</w:t>
      </w:r>
      <w:r>
        <w:rPr>
          <w:b w:val="0"/>
          <w:spacing w:val="-31"/>
        </w:rPr>
        <w:t> </w:t>
      </w:r>
      <w:r>
        <w:rPr>
          <w:b w:val="0"/>
        </w:rPr>
        <w:t>ə</w:t>
        <w:tab/>
        <w:t>2</w:t>
      </w:r>
      <w:r>
        <w:rPr>
          <w:b w:val="0"/>
          <w:spacing w:val="-66"/>
        </w:rPr>
        <w:t> </w:t>
      </w:r>
      <w:r>
        <w:rPr>
          <w:b w:val="0"/>
        </w:rPr>
        <w:t>8</w:t>
      </w:r>
      <w:r>
        <w:rPr>
          <w:b w:val="0"/>
          <w:spacing w:val="-66"/>
        </w:rPr>
        <w:t> </w:t>
      </w:r>
      <w:r>
        <w:rPr>
          <w:b w:val="0"/>
        </w:rPr>
        <w:t>7</w:t>
      </w:r>
      <w:r>
        <w:rPr>
          <w:b w:val="0"/>
          <w:spacing w:val="-66"/>
        </w:rPr>
        <w:t> </w:t>
      </w:r>
      <w:r>
        <w:rPr>
          <w:b w:val="0"/>
        </w:rPr>
        <w:t>.</w:t>
      </w:r>
      <w:r>
        <w:rPr>
          <w:b w:val="0"/>
          <w:spacing w:val="80"/>
        </w:rPr>
        <w:t> </w:t>
      </w:r>
      <w:r>
        <w:rPr/>
        <w:t>Ədalət</w:t>
      </w:r>
      <w:r>
        <w:rPr>
          <w:spacing w:val="80"/>
        </w:rPr>
        <w:t> </w:t>
      </w:r>
      <w:r>
        <w:rPr/>
        <w:t>mühakiməsini</w:t>
      </w:r>
      <w:r>
        <w:rPr>
          <w:spacing w:val="80"/>
        </w:rPr>
        <w:t> </w:t>
      </w:r>
      <w:r>
        <w:rPr/>
        <w:t>və</w:t>
      </w:r>
      <w:r>
        <w:rPr>
          <w:spacing w:val="80"/>
        </w:rPr>
        <w:t> </w:t>
      </w:r>
      <w:r>
        <w:rPr/>
        <w:t>ya</w:t>
      </w:r>
      <w:r>
        <w:rPr>
          <w:spacing w:val="80"/>
        </w:rPr>
        <w:t> </w:t>
      </w:r>
      <w:r>
        <w:rPr/>
        <w:t>ibtidai</w:t>
      </w:r>
      <w:r>
        <w:rPr>
          <w:spacing w:val="80"/>
        </w:rPr>
        <w:t> </w:t>
      </w:r>
      <w:r>
        <w:rPr/>
        <w:t>istintaqı</w:t>
      </w:r>
      <w:r>
        <w:rPr>
          <w:spacing w:val="80"/>
        </w:rPr>
        <w:t> </w:t>
      </w:r>
      <w:r>
        <w:rPr/>
        <w:t>həyata</w:t>
      </w:r>
      <w:r>
        <w:rPr>
          <w:spacing w:val="80"/>
        </w:rPr>
        <w:t> </w:t>
      </w:r>
      <w:r>
        <w:rPr/>
        <w:t>keçirən</w:t>
      </w:r>
      <w:r>
        <w:rPr>
          <w:spacing w:val="80"/>
        </w:rPr>
        <w:t> </w:t>
      </w:r>
      <w:r>
        <w:rPr/>
        <w:t>şəxsin həyatına qəsd etmə</w:t>
      </w:r>
    </w:p>
    <w:p>
      <w:pPr>
        <w:pStyle w:val="BodyText"/>
        <w:spacing w:before="12"/>
        <w:rPr>
          <w:b/>
        </w:rPr>
      </w:pPr>
    </w:p>
    <w:p>
      <w:pPr>
        <w:pStyle w:val="BodyText"/>
        <w:ind w:left="544"/>
      </w:pPr>
      <w:r>
        <w:rPr/>
        <w:t>İşin</w:t>
      </w:r>
      <w:r>
        <w:rPr>
          <w:spacing w:val="67"/>
          <w:w w:val="150"/>
        </w:rPr>
        <w:t> </w:t>
      </w:r>
      <w:r>
        <w:rPr/>
        <w:t>və</w:t>
      </w:r>
      <w:r>
        <w:rPr>
          <w:spacing w:val="68"/>
          <w:w w:val="150"/>
        </w:rPr>
        <w:t> </w:t>
      </w:r>
      <w:r>
        <w:rPr/>
        <w:t>ya</w:t>
      </w:r>
      <w:r>
        <w:rPr>
          <w:spacing w:val="68"/>
          <w:w w:val="150"/>
        </w:rPr>
        <w:t> </w:t>
      </w:r>
      <w:r>
        <w:rPr/>
        <w:t>müvafiq</w:t>
      </w:r>
      <w:r>
        <w:rPr>
          <w:spacing w:val="68"/>
          <w:w w:val="150"/>
        </w:rPr>
        <w:t> </w:t>
      </w:r>
      <w:r>
        <w:rPr/>
        <w:t>materialların</w:t>
      </w:r>
      <w:r>
        <w:rPr>
          <w:spacing w:val="67"/>
          <w:w w:val="150"/>
        </w:rPr>
        <w:t> </w:t>
      </w:r>
      <w:r>
        <w:rPr/>
        <w:t>məhkəmədə</w:t>
      </w:r>
      <w:r>
        <w:rPr>
          <w:spacing w:val="68"/>
          <w:w w:val="150"/>
        </w:rPr>
        <w:t> </w:t>
      </w:r>
      <w:r>
        <w:rPr/>
        <w:t>baxılması</w:t>
      </w:r>
      <w:r>
        <w:rPr>
          <w:spacing w:val="68"/>
          <w:w w:val="150"/>
        </w:rPr>
        <w:t> </w:t>
      </w:r>
      <w:r>
        <w:rPr/>
        <w:t>və</w:t>
      </w:r>
      <w:r>
        <w:rPr>
          <w:spacing w:val="68"/>
          <w:w w:val="150"/>
        </w:rPr>
        <w:t> </w:t>
      </w:r>
      <w:r>
        <w:rPr/>
        <w:t>ya</w:t>
      </w:r>
      <w:r>
        <w:rPr>
          <w:spacing w:val="68"/>
          <w:w w:val="150"/>
        </w:rPr>
        <w:t> </w:t>
      </w:r>
      <w:r>
        <w:rPr/>
        <w:t>ibtidai</w:t>
      </w:r>
      <w:r>
        <w:rPr>
          <w:spacing w:val="67"/>
          <w:w w:val="150"/>
        </w:rPr>
        <w:t> </w:t>
      </w:r>
      <w:r>
        <w:rPr>
          <w:spacing w:val="-2"/>
        </w:rPr>
        <w:t>istintaqın</w:t>
      </w:r>
    </w:p>
    <w:p>
      <w:pPr>
        <w:pStyle w:val="BodyText"/>
        <w:spacing w:after="0"/>
        <w:sectPr>
          <w:pgSz w:w="11900" w:h="16840"/>
          <w:pgMar w:top="500" w:bottom="280" w:left="566" w:right="566"/>
        </w:sectPr>
      </w:pPr>
    </w:p>
    <w:p>
      <w:pPr>
        <w:pStyle w:val="BodyText"/>
        <w:spacing w:line="232" w:lineRule="auto" w:before="96"/>
        <w:ind w:left="100" w:right="100"/>
        <w:jc w:val="both"/>
      </w:pPr>
      <w:r>
        <w:rPr/>
        <w:t>aparılması yaxud hökmün və ya digər məhkəmə qərarlarının icrası ilə əlaqədar qanuni fəaliyyətlərinə mane olma və ya belə fəaliyyətdən qisas almaq məqsədilə hakimin, </w:t>
      </w:r>
      <w:r>
        <w:rPr>
          <w:rFonts w:ascii="Times New Roman" w:hAnsi="Times New Roman"/>
          <w:b/>
          <w:i/>
          <w:strike/>
        </w:rPr>
        <w:t>andlı</w:t>
      </w:r>
      <w:r>
        <w:rPr>
          <w:rFonts w:ascii="Times New Roman" w:hAnsi="Times New Roman"/>
          <w:b/>
          <w:i/>
          <w:strike w:val="0"/>
          <w:spacing w:val="40"/>
        </w:rPr>
        <w:t> </w:t>
      </w:r>
      <w:r>
        <w:rPr>
          <w:rFonts w:ascii="Times New Roman" w:hAnsi="Times New Roman"/>
          <w:b/>
          <w:i/>
          <w:strike/>
        </w:rPr>
        <w:t>iclasçıların,</w:t>
      </w:r>
      <w:r>
        <w:rPr>
          <w:rFonts w:ascii="Times New Roman" w:hAnsi="Times New Roman"/>
          <w:b/>
          <w:i/>
          <w:strike w:val="0"/>
          <w:spacing w:val="69"/>
        </w:rPr>
        <w:t>  </w:t>
      </w:r>
      <w:r>
        <w:rPr>
          <w:strike w:val="0"/>
        </w:rPr>
        <w:t>habelə</w:t>
      </w:r>
      <w:r>
        <w:rPr>
          <w:strike w:val="0"/>
          <w:spacing w:val="60"/>
          <w:w w:val="150"/>
        </w:rPr>
        <w:t> </w:t>
      </w:r>
      <w:r>
        <w:rPr>
          <w:strike w:val="0"/>
        </w:rPr>
        <w:t>prokurorun,</w:t>
      </w:r>
      <w:r>
        <w:rPr>
          <w:strike w:val="0"/>
          <w:spacing w:val="60"/>
          <w:w w:val="150"/>
        </w:rPr>
        <w:t> </w:t>
      </w:r>
      <w:r>
        <w:rPr>
          <w:strike w:val="0"/>
        </w:rPr>
        <w:t>müstəntiqin,</w:t>
      </w:r>
      <w:r>
        <w:rPr>
          <w:strike w:val="0"/>
          <w:spacing w:val="60"/>
          <w:w w:val="150"/>
        </w:rPr>
        <w:t> </w:t>
      </w:r>
      <w:r>
        <w:rPr>
          <w:strike w:val="0"/>
        </w:rPr>
        <w:t>təhqiqatçının,</w:t>
      </w:r>
      <w:r>
        <w:rPr>
          <w:strike w:val="0"/>
          <w:spacing w:val="60"/>
          <w:w w:val="150"/>
        </w:rPr>
        <w:t> </w:t>
      </w:r>
      <w:r>
        <w:rPr>
          <w:strike w:val="0"/>
        </w:rPr>
        <w:t>müdafiəçinin,</w:t>
      </w:r>
      <w:r>
        <w:rPr>
          <w:strike w:val="0"/>
          <w:spacing w:val="60"/>
          <w:w w:val="150"/>
        </w:rPr>
        <w:t> </w:t>
      </w:r>
      <w:r>
        <w:rPr>
          <w:strike w:val="0"/>
        </w:rPr>
        <w:t>ekspertin,</w:t>
      </w:r>
      <w:r>
        <w:rPr>
          <w:strike w:val="0"/>
          <w:spacing w:val="60"/>
          <w:w w:val="150"/>
        </w:rPr>
        <w:t> </w:t>
      </w:r>
      <w:r>
        <w:rPr>
          <w:strike w:val="0"/>
        </w:rPr>
        <w:t>icra</w:t>
      </w:r>
    </w:p>
    <w:p>
      <w:pPr>
        <w:spacing w:line="134" w:lineRule="exact" w:before="25"/>
        <w:ind w:left="0" w:right="2574" w:firstLine="0"/>
        <w:jc w:val="right"/>
        <w:rPr>
          <w:b/>
          <w:sz w:val="15"/>
        </w:rPr>
      </w:pPr>
      <w:r>
        <w:rPr>
          <w:b/>
          <w:color w:val="0000FF"/>
          <w:spacing w:val="-2"/>
          <w:w w:val="105"/>
          <w:sz w:val="15"/>
          <w:u w:val="single" w:color="0000FF"/>
        </w:rPr>
        <w:t>[829]</w:t>
      </w:r>
    </w:p>
    <w:p>
      <w:pPr>
        <w:pStyle w:val="BodyText"/>
        <w:spacing w:line="180" w:lineRule="exact"/>
        <w:ind w:left="100"/>
        <w:jc w:val="both"/>
      </w:pPr>
      <w:r>
        <w:rPr/>
        <w:t>məmurunun,</w:t>
      </w:r>
      <w:r>
        <w:rPr>
          <w:spacing w:val="2"/>
        </w:rPr>
        <w:t> </w:t>
      </w:r>
      <w:r>
        <w:rPr/>
        <w:t>eləcə</w:t>
      </w:r>
      <w:r>
        <w:rPr>
          <w:spacing w:val="3"/>
        </w:rPr>
        <w:t> </w:t>
      </w:r>
      <w:r>
        <w:rPr/>
        <w:t>də</w:t>
      </w:r>
      <w:r>
        <w:rPr>
          <w:spacing w:val="3"/>
        </w:rPr>
        <w:t> </w:t>
      </w:r>
      <w:r>
        <w:rPr/>
        <w:t>onların</w:t>
      </w:r>
      <w:r>
        <w:rPr>
          <w:spacing w:val="3"/>
        </w:rPr>
        <w:t> </w:t>
      </w:r>
      <w:r>
        <w:rPr/>
        <w:t>yaxın</w:t>
      </w:r>
      <w:r>
        <w:rPr>
          <w:spacing w:val="3"/>
        </w:rPr>
        <w:t> </w:t>
      </w:r>
      <w:r>
        <w:rPr/>
        <w:t>qohumlarının</w:t>
      </w:r>
      <w:r>
        <w:rPr>
          <w:spacing w:val="3"/>
        </w:rPr>
        <w:t> </w:t>
      </w:r>
      <w:r>
        <w:rPr/>
        <w:t>həyatına</w:t>
      </w:r>
      <w:r>
        <w:rPr>
          <w:spacing w:val="3"/>
        </w:rPr>
        <w:t> </w:t>
      </w:r>
      <w:r>
        <w:rPr/>
        <w:t>qəsd</w:t>
      </w:r>
      <w:r>
        <w:rPr>
          <w:spacing w:val="3"/>
        </w:rPr>
        <w:t> </w:t>
      </w:r>
      <w:r>
        <w:rPr>
          <w:spacing w:val="-2"/>
        </w:rPr>
        <w:t>etmə—</w:t>
      </w:r>
    </w:p>
    <w:p>
      <w:pPr>
        <w:pStyle w:val="BodyText"/>
        <w:spacing w:before="12"/>
        <w:ind w:left="544"/>
      </w:pPr>
      <w:r>
        <w:rPr/>
        <w:t>on</w:t>
      </w:r>
      <w:r>
        <w:rPr>
          <w:spacing w:val="2"/>
        </w:rPr>
        <w:t> </w:t>
      </w:r>
      <w:r>
        <w:rPr/>
        <w:t>dörd</w:t>
      </w:r>
      <w:r>
        <w:rPr>
          <w:spacing w:val="3"/>
        </w:rPr>
        <w:t> </w:t>
      </w:r>
      <w:r>
        <w:rPr/>
        <w:t>ildən</w:t>
      </w:r>
      <w:r>
        <w:rPr>
          <w:spacing w:val="3"/>
        </w:rPr>
        <w:t> </w:t>
      </w:r>
      <w:r>
        <w:rPr/>
        <w:t>iyirmi</w:t>
      </w:r>
      <w:r>
        <w:rPr>
          <w:spacing w:val="21"/>
        </w:rPr>
        <w:t> </w:t>
      </w:r>
      <w:r>
        <w:rPr/>
        <w:t>ilədək</w:t>
      </w:r>
      <w:r>
        <w:rPr>
          <w:spacing w:val="2"/>
        </w:rPr>
        <w:t> </w:t>
      </w:r>
      <w:r>
        <w:rPr/>
        <w:t>müddətə</w:t>
      </w:r>
      <w:r>
        <w:rPr>
          <w:spacing w:val="3"/>
        </w:rPr>
        <w:t> </w:t>
      </w:r>
      <w:r>
        <w:rPr/>
        <w:t>azadlıqdan</w:t>
      </w:r>
      <w:r>
        <w:rPr>
          <w:spacing w:val="3"/>
        </w:rPr>
        <w:t> </w:t>
      </w:r>
      <w:r>
        <w:rPr/>
        <w:t>məhrum</w:t>
      </w:r>
      <w:r>
        <w:rPr>
          <w:spacing w:val="3"/>
        </w:rPr>
        <w:t> </w:t>
      </w:r>
      <w:r>
        <w:rPr/>
        <w:t>etmə</w:t>
      </w:r>
      <w:r>
        <w:rPr>
          <w:spacing w:val="2"/>
        </w:rPr>
        <w:t> </w:t>
      </w:r>
      <w:r>
        <w:rPr/>
        <w:t>ilə</w:t>
      </w:r>
      <w:r>
        <w:rPr>
          <w:spacing w:val="3"/>
        </w:rPr>
        <w:t> </w:t>
      </w:r>
      <w:r>
        <w:rPr>
          <w:spacing w:val="-2"/>
        </w:rPr>
        <w:t>cəzalandırılır.</w:t>
      </w:r>
    </w:p>
    <w:p>
      <w:pPr>
        <w:pStyle w:val="BodyText"/>
        <w:spacing w:before="26"/>
      </w:pPr>
    </w:p>
    <w:p>
      <w:pPr>
        <w:pStyle w:val="Heading2"/>
        <w:spacing w:line="254" w:lineRule="auto"/>
        <w:ind w:right="101"/>
        <w:jc w:val="both"/>
      </w:pPr>
      <w:r>
        <w:rPr>
          <w:b w:val="0"/>
        </w:rPr>
        <w:t>M</w:t>
      </w:r>
      <w:r>
        <w:rPr>
          <w:b w:val="0"/>
          <w:spacing w:val="-29"/>
        </w:rPr>
        <w:t> </w:t>
      </w:r>
      <w:r>
        <w:rPr>
          <w:b w:val="0"/>
        </w:rPr>
        <w:t>a</w:t>
      </w:r>
      <w:r>
        <w:rPr>
          <w:b w:val="0"/>
          <w:spacing w:val="-28"/>
        </w:rPr>
        <w:t> </w:t>
      </w:r>
      <w:r>
        <w:rPr>
          <w:b w:val="0"/>
        </w:rPr>
        <w:t>d</w:t>
      </w:r>
      <w:r>
        <w:rPr>
          <w:b w:val="0"/>
          <w:spacing w:val="-29"/>
        </w:rPr>
        <w:t> </w:t>
      </w:r>
      <w:r>
        <w:rPr>
          <w:b w:val="0"/>
        </w:rPr>
        <w:t>d</w:t>
      </w:r>
      <w:r>
        <w:rPr>
          <w:b w:val="0"/>
          <w:spacing w:val="-29"/>
        </w:rPr>
        <w:t> </w:t>
      </w:r>
      <w:r>
        <w:rPr>
          <w:b w:val="0"/>
        </w:rPr>
        <w:t>ə</w:t>
      </w:r>
      <w:r>
        <w:rPr>
          <w:b w:val="0"/>
          <w:spacing w:val="-28"/>
        </w:rPr>
        <w:t> </w:t>
      </w:r>
      <w:r>
        <w:rPr>
          <w:b w:val="0"/>
        </w:rPr>
        <w:t>2</w:t>
      </w:r>
      <w:r>
        <w:rPr>
          <w:b w:val="0"/>
          <w:spacing w:val="-29"/>
        </w:rPr>
        <w:t> </w:t>
      </w:r>
      <w:r>
        <w:rPr>
          <w:b w:val="0"/>
        </w:rPr>
        <w:t>8</w:t>
      </w:r>
      <w:r>
        <w:rPr>
          <w:b w:val="0"/>
          <w:spacing w:val="-28"/>
        </w:rPr>
        <w:t> </w:t>
      </w:r>
      <w:r>
        <w:rPr>
          <w:b w:val="0"/>
        </w:rPr>
        <w:t>8</w:t>
      </w:r>
      <w:r>
        <w:rPr>
          <w:b w:val="0"/>
          <w:spacing w:val="-29"/>
        </w:rPr>
        <w:t> </w:t>
      </w:r>
      <w:r>
        <w:rPr>
          <w:b w:val="0"/>
        </w:rPr>
        <w:t>.</w:t>
      </w:r>
      <w:r>
        <w:rPr>
          <w:b w:val="0"/>
          <w:spacing w:val="-1"/>
        </w:rPr>
        <w:t> </w:t>
      </w:r>
      <w:r>
        <w:rPr/>
        <w:t>Ədalət</w:t>
      </w:r>
      <w:r>
        <w:rPr>
          <w:spacing w:val="40"/>
        </w:rPr>
        <w:t> </w:t>
      </w:r>
      <w:r>
        <w:rPr/>
        <w:t>mühakiməsinin</w:t>
      </w:r>
      <w:r>
        <w:rPr>
          <w:spacing w:val="40"/>
        </w:rPr>
        <w:t> </w:t>
      </w:r>
      <w:r>
        <w:rPr/>
        <w:t>və</w:t>
      </w:r>
      <w:r>
        <w:rPr>
          <w:spacing w:val="40"/>
        </w:rPr>
        <w:t> </w:t>
      </w:r>
      <w:r>
        <w:rPr/>
        <w:t>ya</w:t>
      </w:r>
      <w:r>
        <w:rPr>
          <w:spacing w:val="40"/>
        </w:rPr>
        <w:t> </w:t>
      </w:r>
      <w:r>
        <w:rPr/>
        <w:t>ibtidai</w:t>
      </w:r>
      <w:r>
        <w:rPr>
          <w:spacing w:val="40"/>
        </w:rPr>
        <w:t> </w:t>
      </w:r>
      <w:r>
        <w:rPr/>
        <w:t>istintaqın</w:t>
      </w:r>
      <w:r>
        <w:rPr>
          <w:spacing w:val="40"/>
        </w:rPr>
        <w:t> </w:t>
      </w:r>
      <w:r>
        <w:rPr/>
        <w:t>həyata</w:t>
      </w:r>
      <w:r>
        <w:rPr>
          <w:spacing w:val="40"/>
        </w:rPr>
        <w:t> </w:t>
      </w:r>
      <w:r>
        <w:rPr/>
        <w:t>keçirilməsi</w:t>
      </w:r>
      <w:r>
        <w:rPr>
          <w:spacing w:val="40"/>
        </w:rPr>
        <w:t> </w:t>
      </w:r>
      <w:r>
        <w:rPr/>
        <w:t>ilə əlaqədar hədələmə və ya zor tətbiq etmə</w:t>
      </w:r>
    </w:p>
    <w:p>
      <w:pPr>
        <w:pStyle w:val="ListParagraph"/>
        <w:numPr>
          <w:ilvl w:val="1"/>
          <w:numId w:val="253"/>
        </w:numPr>
        <w:tabs>
          <w:tab w:pos="1359" w:val="left" w:leader="none"/>
        </w:tabs>
        <w:spacing w:line="249" w:lineRule="auto" w:before="208" w:after="0"/>
        <w:ind w:left="100" w:right="98" w:firstLine="444"/>
        <w:jc w:val="both"/>
        <w:rPr>
          <w:b/>
          <w:position w:val="13"/>
          <w:sz w:val="15"/>
        </w:rPr>
      </w:pPr>
      <w:r>
        <w:rPr>
          <w:sz w:val="19"/>
        </w:rPr>
        <w:t>İşin və ya müvafiq materialların məhkəmədə baxılması ilə əlaqədar hakimi,</w:t>
      </w:r>
      <w:r>
        <w:rPr>
          <w:spacing w:val="40"/>
          <w:sz w:val="19"/>
        </w:rPr>
        <w:t> </w:t>
      </w:r>
      <w:r>
        <w:rPr>
          <w:rFonts w:ascii="Times New Roman" w:hAnsi="Times New Roman"/>
          <w:b/>
          <w:i/>
          <w:sz w:val="19"/>
        </w:rPr>
        <w:t>habel</w:t>
      </w:r>
      <w:r>
        <w:rPr>
          <w:rFonts w:ascii="Arial" w:hAnsi="Arial"/>
          <w:i/>
          <w:sz w:val="19"/>
        </w:rPr>
        <w:t>ə </w:t>
      </w:r>
      <w:r>
        <w:rPr>
          <w:rFonts w:ascii="Times New Roman" w:hAnsi="Times New Roman"/>
          <w:b/>
          <w:i/>
          <w:sz w:val="19"/>
        </w:rPr>
        <w:t>onun </w:t>
      </w:r>
      <w:r>
        <w:rPr>
          <w:sz w:val="19"/>
        </w:rPr>
        <w:t>yaxın qohumlarını öldürməklə, onların sağlamlıqlarına zərər vurmaqla, əmlakını məhv etməklə və ya əmlakını zədələməklə hədələmə—</w:t>
      </w:r>
      <w:r>
        <w:rPr>
          <w:b/>
          <w:color w:val="0000FF"/>
          <w:position w:val="13"/>
          <w:sz w:val="15"/>
          <w:u w:val="single" w:color="0000FF"/>
        </w:rPr>
        <w:t>[830]</w:t>
      </w:r>
    </w:p>
    <w:p>
      <w:pPr>
        <w:spacing w:line="220" w:lineRule="exact" w:before="0"/>
        <w:ind w:left="544" w:right="0" w:firstLine="0"/>
        <w:jc w:val="both"/>
        <w:rPr>
          <w:sz w:val="19"/>
        </w:rPr>
      </w:pPr>
      <w:r>
        <w:rPr>
          <w:rFonts w:ascii="Times New Roman" w:hAnsi="Times New Roman"/>
          <w:b/>
          <w:i/>
          <w:w w:val="105"/>
          <w:sz w:val="19"/>
        </w:rPr>
        <w:t>üç</w:t>
      </w:r>
      <w:r>
        <w:rPr>
          <w:rFonts w:ascii="Times New Roman" w:hAnsi="Times New Roman"/>
          <w:b/>
          <w:i/>
          <w:spacing w:val="43"/>
          <w:w w:val="105"/>
          <w:sz w:val="19"/>
        </w:rPr>
        <w:t> </w:t>
      </w:r>
      <w:r>
        <w:rPr>
          <w:rFonts w:ascii="Times New Roman" w:hAnsi="Times New Roman"/>
          <w:b/>
          <w:i/>
          <w:w w:val="105"/>
          <w:sz w:val="19"/>
        </w:rPr>
        <w:t>min</w:t>
      </w:r>
      <w:r>
        <w:rPr>
          <w:rFonts w:ascii="Times New Roman" w:hAnsi="Times New Roman"/>
          <w:b/>
          <w:i/>
          <w:spacing w:val="42"/>
          <w:w w:val="105"/>
          <w:sz w:val="19"/>
        </w:rPr>
        <w:t> </w:t>
      </w:r>
      <w:r>
        <w:rPr>
          <w:rFonts w:ascii="Times New Roman" w:hAnsi="Times New Roman"/>
          <w:b/>
          <w:i/>
          <w:w w:val="105"/>
          <w:sz w:val="19"/>
        </w:rPr>
        <w:t>manatdan</w:t>
      </w:r>
      <w:r>
        <w:rPr>
          <w:rFonts w:ascii="Times New Roman" w:hAnsi="Times New Roman"/>
          <w:b/>
          <w:i/>
          <w:spacing w:val="42"/>
          <w:w w:val="105"/>
          <w:sz w:val="19"/>
        </w:rPr>
        <w:t> </w:t>
      </w:r>
      <w:r>
        <w:rPr>
          <w:rFonts w:ascii="Times New Roman" w:hAnsi="Times New Roman"/>
          <w:b/>
          <w:i/>
          <w:w w:val="105"/>
          <w:sz w:val="19"/>
        </w:rPr>
        <w:t>altı</w:t>
      </w:r>
      <w:r>
        <w:rPr>
          <w:rFonts w:ascii="Times New Roman" w:hAnsi="Times New Roman"/>
          <w:b/>
          <w:i/>
          <w:spacing w:val="43"/>
          <w:w w:val="105"/>
          <w:sz w:val="19"/>
        </w:rPr>
        <w:t> </w:t>
      </w:r>
      <w:r>
        <w:rPr>
          <w:rFonts w:ascii="Times New Roman" w:hAnsi="Times New Roman"/>
          <w:b/>
          <w:i/>
          <w:w w:val="105"/>
          <w:sz w:val="19"/>
        </w:rPr>
        <w:t>min</w:t>
      </w:r>
      <w:r>
        <w:rPr>
          <w:rFonts w:ascii="Times New Roman" w:hAnsi="Times New Roman"/>
          <w:b/>
          <w:i/>
          <w:spacing w:val="44"/>
          <w:w w:val="105"/>
          <w:sz w:val="19"/>
        </w:rPr>
        <w:t>  </w:t>
      </w:r>
      <w:r>
        <w:rPr>
          <w:w w:val="105"/>
          <w:sz w:val="19"/>
        </w:rPr>
        <w:t>manatadək</w:t>
      </w:r>
      <w:r>
        <w:rPr>
          <w:spacing w:val="44"/>
          <w:w w:val="105"/>
          <w:sz w:val="19"/>
        </w:rPr>
        <w:t> </w:t>
      </w:r>
      <w:r>
        <w:rPr>
          <w:w w:val="105"/>
          <w:sz w:val="19"/>
        </w:rPr>
        <w:t>miqdarda</w:t>
      </w:r>
      <w:r>
        <w:rPr>
          <w:spacing w:val="43"/>
          <w:w w:val="105"/>
          <w:sz w:val="19"/>
        </w:rPr>
        <w:t> </w:t>
      </w:r>
      <w:r>
        <w:rPr>
          <w:w w:val="105"/>
          <w:sz w:val="19"/>
        </w:rPr>
        <w:t>cərimə</w:t>
      </w:r>
      <w:r>
        <w:rPr>
          <w:spacing w:val="43"/>
          <w:w w:val="105"/>
          <w:sz w:val="19"/>
        </w:rPr>
        <w:t> </w:t>
      </w:r>
      <w:r>
        <w:rPr>
          <w:w w:val="105"/>
          <w:sz w:val="19"/>
        </w:rPr>
        <w:t>və</w:t>
      </w:r>
      <w:r>
        <w:rPr>
          <w:spacing w:val="43"/>
          <w:w w:val="105"/>
          <w:sz w:val="19"/>
        </w:rPr>
        <w:t> </w:t>
      </w:r>
      <w:r>
        <w:rPr>
          <w:w w:val="105"/>
          <w:sz w:val="19"/>
        </w:rPr>
        <w:t>ya</w:t>
      </w:r>
      <w:r>
        <w:rPr>
          <w:spacing w:val="43"/>
          <w:w w:val="105"/>
          <w:sz w:val="19"/>
        </w:rPr>
        <w:t> </w:t>
      </w:r>
      <w:r>
        <w:rPr>
          <w:w w:val="105"/>
          <w:sz w:val="19"/>
        </w:rPr>
        <w:t>iki</w:t>
      </w:r>
      <w:r>
        <w:rPr>
          <w:spacing w:val="44"/>
          <w:w w:val="105"/>
          <w:sz w:val="19"/>
        </w:rPr>
        <w:t> </w:t>
      </w:r>
      <w:r>
        <w:rPr>
          <w:w w:val="105"/>
          <w:sz w:val="19"/>
        </w:rPr>
        <w:t>ildən</w:t>
      </w:r>
      <w:r>
        <w:rPr>
          <w:spacing w:val="43"/>
          <w:w w:val="105"/>
          <w:sz w:val="19"/>
        </w:rPr>
        <w:t> </w:t>
      </w:r>
      <w:r>
        <w:rPr>
          <w:w w:val="105"/>
          <w:sz w:val="19"/>
        </w:rPr>
        <w:t>beş</w:t>
      </w:r>
      <w:r>
        <w:rPr>
          <w:spacing w:val="43"/>
          <w:w w:val="105"/>
          <w:sz w:val="19"/>
        </w:rPr>
        <w:t> </w:t>
      </w:r>
      <w:r>
        <w:rPr>
          <w:w w:val="105"/>
          <w:sz w:val="19"/>
        </w:rPr>
        <w:t>ilədək</w:t>
      </w:r>
      <w:r>
        <w:rPr>
          <w:spacing w:val="43"/>
          <w:w w:val="105"/>
          <w:sz w:val="19"/>
        </w:rPr>
        <w:t> </w:t>
      </w:r>
      <w:r>
        <w:rPr>
          <w:spacing w:val="-2"/>
          <w:w w:val="105"/>
          <w:sz w:val="19"/>
        </w:rPr>
        <w:t>müddətə</w:t>
      </w:r>
    </w:p>
    <w:p>
      <w:pPr>
        <w:pStyle w:val="BodyText"/>
        <w:spacing w:before="24"/>
        <w:ind w:left="100"/>
      </w:pPr>
      <w:r>
        <w:rPr/>
        <mc:AlternateContent>
          <mc:Choice Requires="wps">
            <w:drawing>
              <wp:anchor distT="0" distB="0" distL="0" distR="0" allowOverlap="1" layoutInCell="1" locked="0" behindDoc="1" simplePos="0" relativeHeight="482195968">
                <wp:simplePos x="0" y="0"/>
                <wp:positionH relativeFrom="page">
                  <wp:posOffset>3430808</wp:posOffset>
                </wp:positionH>
                <wp:positionV relativeFrom="paragraph">
                  <wp:posOffset>64091</wp:posOffset>
                </wp:positionV>
                <wp:extent cx="73660" cy="142240"/>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270.142395pt;margin-top:5.046547pt;width:5.8pt;height:11.2pt;mso-position-horizontal-relative:page;mso-position-vertical-relative:paragraph;z-index:-21120512" type="#_x0000_t202" id="docshape127"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1"/>
          <w:w w:val="102"/>
          <w:position w:val="13"/>
          <w:sz w:val="15"/>
          <w:u w:val="single" w:color="0000FF"/>
        </w:rPr>
        <w:t>[831</w:t>
      </w:r>
      <w:r>
        <w:rPr>
          <w:b/>
          <w:color w:val="0000FF"/>
          <w:spacing w:val="-5319"/>
          <w:w w:val="102"/>
          <w:position w:val="13"/>
          <w:sz w:val="15"/>
          <w:u w:val="single" w:color="0000FF"/>
        </w:rPr>
        <w:t>]</w:t>
      </w:r>
      <w:r>
        <w:rPr>
          <w:spacing w:val="-1"/>
          <w:w w:val="99"/>
        </w:rPr>
        <w:t>azadlıqda</w:t>
      </w:r>
      <w:r>
        <w:rPr>
          <w:w w:val="99"/>
        </w:rPr>
        <w:t>n</w:t>
      </w:r>
      <w:r>
        <w:rPr>
          <w:spacing w:val="9"/>
        </w:rPr>
        <w:t> </w:t>
      </w:r>
      <w:r>
        <w:rPr/>
        <w:t>məhrum</w:t>
      </w:r>
      <w:r>
        <w:rPr>
          <w:spacing w:val="10"/>
        </w:rPr>
        <w:t> </w:t>
      </w:r>
      <w:r>
        <w:rPr/>
        <w:t>etmə</w:t>
      </w:r>
      <w:r>
        <w:rPr>
          <w:spacing w:val="10"/>
        </w:rPr>
        <w:t> </w:t>
      </w:r>
      <w:r>
        <w:rPr/>
        <w:t>ilə</w:t>
      </w:r>
      <w:r>
        <w:rPr>
          <w:spacing w:val="9"/>
        </w:rPr>
        <w:t> </w:t>
      </w:r>
      <w:r>
        <w:rPr>
          <w:spacing w:val="-2"/>
        </w:rPr>
        <w:t>cəzalandırılır</w:t>
      </w:r>
    </w:p>
    <w:p>
      <w:pPr>
        <w:pStyle w:val="ListParagraph"/>
        <w:numPr>
          <w:ilvl w:val="1"/>
          <w:numId w:val="253"/>
        </w:numPr>
        <w:tabs>
          <w:tab w:pos="1362" w:val="left" w:leader="none"/>
        </w:tabs>
        <w:spacing w:line="259" w:lineRule="auto" w:before="13" w:after="0"/>
        <w:ind w:left="100" w:right="99" w:firstLine="444"/>
        <w:jc w:val="both"/>
        <w:rPr>
          <w:b/>
          <w:position w:val="13"/>
          <w:sz w:val="15"/>
        </w:rPr>
      </w:pPr>
      <w:r>
        <w:rPr>
          <w:sz w:val="19"/>
        </w:rPr>
        <w:t>Eyni əməllər işin və ya müvafiq materialların məhkəmədə baxılması və ya ibtidai istintaqın</w:t>
      </w:r>
      <w:r>
        <w:rPr>
          <w:spacing w:val="40"/>
          <w:sz w:val="19"/>
        </w:rPr>
        <w:t> </w:t>
      </w:r>
      <w:r>
        <w:rPr>
          <w:sz w:val="19"/>
        </w:rPr>
        <w:t>aparılması,</w:t>
      </w:r>
      <w:r>
        <w:rPr>
          <w:spacing w:val="40"/>
          <w:sz w:val="19"/>
        </w:rPr>
        <w:t> </w:t>
      </w:r>
      <w:r>
        <w:rPr>
          <w:sz w:val="19"/>
        </w:rPr>
        <w:t>hökmün</w:t>
      </w:r>
      <w:r>
        <w:rPr>
          <w:spacing w:val="40"/>
          <w:sz w:val="19"/>
        </w:rPr>
        <w:t> </w:t>
      </w:r>
      <w:r>
        <w:rPr>
          <w:sz w:val="19"/>
        </w:rPr>
        <w:t>yaxud</w:t>
      </w:r>
      <w:r>
        <w:rPr>
          <w:spacing w:val="40"/>
          <w:sz w:val="19"/>
        </w:rPr>
        <w:t> </w:t>
      </w:r>
      <w:r>
        <w:rPr>
          <w:sz w:val="19"/>
        </w:rPr>
        <w:t>digər</w:t>
      </w:r>
      <w:r>
        <w:rPr>
          <w:spacing w:val="40"/>
          <w:sz w:val="19"/>
        </w:rPr>
        <w:t> </w:t>
      </w:r>
      <w:r>
        <w:rPr>
          <w:sz w:val="19"/>
        </w:rPr>
        <w:t>məhkəmə</w:t>
      </w:r>
      <w:r>
        <w:rPr>
          <w:spacing w:val="40"/>
          <w:sz w:val="19"/>
        </w:rPr>
        <w:t> </w:t>
      </w:r>
      <w:r>
        <w:rPr>
          <w:sz w:val="19"/>
        </w:rPr>
        <w:t>qərarlarının</w:t>
      </w:r>
      <w:r>
        <w:rPr>
          <w:spacing w:val="40"/>
          <w:sz w:val="19"/>
        </w:rPr>
        <w:t> </w:t>
      </w:r>
      <w:r>
        <w:rPr>
          <w:sz w:val="19"/>
        </w:rPr>
        <w:t>icrası</w:t>
      </w:r>
      <w:r>
        <w:rPr>
          <w:spacing w:val="40"/>
          <w:sz w:val="19"/>
        </w:rPr>
        <w:t> </w:t>
      </w:r>
      <w:r>
        <w:rPr>
          <w:sz w:val="19"/>
        </w:rPr>
        <w:t>ilə</w:t>
      </w:r>
      <w:r>
        <w:rPr>
          <w:spacing w:val="40"/>
          <w:sz w:val="19"/>
        </w:rPr>
        <w:t> </w:t>
      </w:r>
      <w:r>
        <w:rPr>
          <w:sz w:val="19"/>
        </w:rPr>
        <w:t>əlaqədar prokuror, müstəntiq və ya təhqiqatçı, müdafiəçi, ekspert, icra məmuru, habelə onların yaxın qohumları barəsində törədildikdə—</w:t>
      </w:r>
      <w:r>
        <w:rPr>
          <w:b/>
          <w:color w:val="0000FF"/>
          <w:position w:val="13"/>
          <w:sz w:val="15"/>
          <w:u w:val="single" w:color="0000FF"/>
        </w:rPr>
        <w:t>[832]</w:t>
      </w:r>
    </w:p>
    <w:p>
      <w:pPr>
        <w:spacing w:line="209" w:lineRule="exact" w:before="0"/>
        <w:ind w:left="544" w:right="0" w:firstLine="0"/>
        <w:jc w:val="both"/>
        <w:rPr>
          <w:sz w:val="19"/>
        </w:rPr>
      </w:pPr>
      <w:r>
        <w:rPr>
          <w:rFonts w:ascii="Times New Roman" w:hAnsi="Times New Roman"/>
          <w:b/>
          <w:i/>
          <w:w w:val="105"/>
          <w:sz w:val="19"/>
        </w:rPr>
        <w:t>iki</w:t>
      </w:r>
      <w:r>
        <w:rPr>
          <w:rFonts w:ascii="Times New Roman" w:hAnsi="Times New Roman"/>
          <w:b/>
          <w:i/>
          <w:spacing w:val="35"/>
          <w:w w:val="105"/>
          <w:sz w:val="19"/>
        </w:rPr>
        <w:t> </w:t>
      </w:r>
      <w:r>
        <w:rPr>
          <w:rFonts w:ascii="Times New Roman" w:hAnsi="Times New Roman"/>
          <w:b/>
          <w:i/>
          <w:w w:val="105"/>
          <w:sz w:val="19"/>
        </w:rPr>
        <w:t>min</w:t>
      </w:r>
      <w:r>
        <w:rPr>
          <w:rFonts w:ascii="Times New Roman" w:hAnsi="Times New Roman"/>
          <w:b/>
          <w:i/>
          <w:spacing w:val="34"/>
          <w:w w:val="105"/>
          <w:sz w:val="19"/>
        </w:rPr>
        <w:t> </w:t>
      </w:r>
      <w:r>
        <w:rPr>
          <w:rFonts w:ascii="Times New Roman" w:hAnsi="Times New Roman"/>
          <w:b/>
          <w:i/>
          <w:w w:val="105"/>
          <w:sz w:val="19"/>
        </w:rPr>
        <w:t>manatdan</w:t>
      </w:r>
      <w:r>
        <w:rPr>
          <w:rFonts w:ascii="Times New Roman" w:hAnsi="Times New Roman"/>
          <w:b/>
          <w:i/>
          <w:spacing w:val="34"/>
          <w:w w:val="105"/>
          <w:sz w:val="19"/>
        </w:rPr>
        <w:t> </w:t>
      </w:r>
      <w:r>
        <w:rPr>
          <w:rFonts w:ascii="Times New Roman" w:hAnsi="Times New Roman"/>
          <w:b/>
          <w:i/>
          <w:w w:val="105"/>
          <w:sz w:val="19"/>
        </w:rPr>
        <w:t>dörd</w:t>
      </w:r>
      <w:r>
        <w:rPr>
          <w:rFonts w:ascii="Times New Roman" w:hAnsi="Times New Roman"/>
          <w:b/>
          <w:i/>
          <w:spacing w:val="35"/>
          <w:w w:val="105"/>
          <w:sz w:val="19"/>
        </w:rPr>
        <w:t> </w:t>
      </w:r>
      <w:r>
        <w:rPr>
          <w:rFonts w:ascii="Times New Roman" w:hAnsi="Times New Roman"/>
          <w:b/>
          <w:i/>
          <w:w w:val="105"/>
          <w:sz w:val="19"/>
        </w:rPr>
        <w:t>min</w:t>
      </w:r>
      <w:r>
        <w:rPr>
          <w:rFonts w:ascii="Times New Roman" w:hAnsi="Times New Roman"/>
          <w:b/>
          <w:i/>
          <w:spacing w:val="46"/>
          <w:w w:val="105"/>
          <w:sz w:val="19"/>
        </w:rPr>
        <w:t>  </w:t>
      </w:r>
      <w:r>
        <w:rPr>
          <w:w w:val="105"/>
          <w:sz w:val="19"/>
        </w:rPr>
        <w:t>manatadək</w:t>
      </w:r>
      <w:r>
        <w:rPr>
          <w:spacing w:val="39"/>
          <w:w w:val="105"/>
          <w:sz w:val="19"/>
        </w:rPr>
        <w:t> </w:t>
      </w:r>
      <w:r>
        <w:rPr>
          <w:w w:val="105"/>
          <w:sz w:val="19"/>
        </w:rPr>
        <w:t>miqdarda</w:t>
      </w:r>
      <w:r>
        <w:rPr>
          <w:spacing w:val="38"/>
          <w:w w:val="105"/>
          <w:sz w:val="19"/>
        </w:rPr>
        <w:t> </w:t>
      </w:r>
      <w:r>
        <w:rPr>
          <w:w w:val="105"/>
          <w:sz w:val="19"/>
        </w:rPr>
        <w:t>cərimə</w:t>
      </w:r>
      <w:r>
        <w:rPr>
          <w:spacing w:val="39"/>
          <w:w w:val="105"/>
          <w:sz w:val="19"/>
        </w:rPr>
        <w:t> </w:t>
      </w:r>
      <w:r>
        <w:rPr>
          <w:w w:val="105"/>
          <w:sz w:val="19"/>
        </w:rPr>
        <w:t>və</w:t>
      </w:r>
      <w:r>
        <w:rPr>
          <w:spacing w:val="39"/>
          <w:w w:val="105"/>
          <w:sz w:val="19"/>
        </w:rPr>
        <w:t> </w:t>
      </w:r>
      <w:r>
        <w:rPr>
          <w:w w:val="105"/>
          <w:sz w:val="19"/>
        </w:rPr>
        <w:t>ya</w:t>
      </w:r>
      <w:r>
        <w:rPr>
          <w:spacing w:val="38"/>
          <w:w w:val="105"/>
          <w:sz w:val="19"/>
        </w:rPr>
        <w:t> </w:t>
      </w:r>
      <w:r>
        <w:rPr>
          <w:w w:val="105"/>
          <w:sz w:val="19"/>
        </w:rPr>
        <w:t>üç</w:t>
      </w:r>
      <w:r>
        <w:rPr>
          <w:spacing w:val="39"/>
          <w:w w:val="105"/>
          <w:sz w:val="19"/>
        </w:rPr>
        <w:t> </w:t>
      </w:r>
      <w:r>
        <w:rPr>
          <w:w w:val="105"/>
          <w:sz w:val="19"/>
        </w:rPr>
        <w:t>ilədək</w:t>
      </w:r>
      <w:r>
        <w:rPr>
          <w:spacing w:val="39"/>
          <w:w w:val="105"/>
          <w:sz w:val="19"/>
        </w:rPr>
        <w:t> </w:t>
      </w:r>
      <w:r>
        <w:rPr>
          <w:w w:val="105"/>
          <w:sz w:val="19"/>
        </w:rPr>
        <w:t>müddətə</w:t>
      </w:r>
      <w:r>
        <w:rPr>
          <w:spacing w:val="38"/>
          <w:w w:val="105"/>
          <w:sz w:val="19"/>
        </w:rPr>
        <w:t> </w:t>
      </w:r>
      <w:r>
        <w:rPr>
          <w:spacing w:val="-2"/>
          <w:w w:val="105"/>
          <w:sz w:val="19"/>
        </w:rPr>
        <w:t>azadlıqdan</w:t>
      </w:r>
    </w:p>
    <w:p>
      <w:pPr>
        <w:pStyle w:val="BodyText"/>
        <w:spacing w:before="24"/>
        <w:ind w:left="100"/>
      </w:pPr>
      <w:r>
        <w:rPr/>
        <mc:AlternateContent>
          <mc:Choice Requires="wps">
            <w:drawing>
              <wp:anchor distT="0" distB="0" distL="0" distR="0" allowOverlap="1" layoutInCell="1" locked="0" behindDoc="1" simplePos="0" relativeHeight="482196480">
                <wp:simplePos x="0" y="0"/>
                <wp:positionH relativeFrom="page">
                  <wp:posOffset>2623816</wp:posOffset>
                </wp:positionH>
                <wp:positionV relativeFrom="paragraph">
                  <wp:posOffset>64084</wp:posOffset>
                </wp:positionV>
                <wp:extent cx="73660" cy="142240"/>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206.599686pt;margin-top:5.046027pt;width:5.8pt;height:11.2pt;mso-position-horizontal-relative:page;mso-position-vertical-relative:paragraph;z-index:-21120000" type="#_x0000_t202" id="docshape128"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1"/>
          <w:w w:val="101"/>
          <w:position w:val="13"/>
          <w:sz w:val="15"/>
          <w:u w:val="single" w:color="0000FF"/>
        </w:rPr>
        <w:t>[833</w:t>
      </w:r>
      <w:r>
        <w:rPr>
          <w:b/>
          <w:color w:val="0000FF"/>
          <w:spacing w:val="-4047"/>
          <w:w w:val="101"/>
          <w:position w:val="13"/>
          <w:sz w:val="15"/>
          <w:u w:val="single" w:color="0000FF"/>
        </w:rPr>
        <w:t>]</w:t>
      </w:r>
      <w:r>
        <w:rPr>
          <w:spacing w:val="-1"/>
          <w:w w:val="98"/>
        </w:rPr>
        <w:t>məhru</w:t>
      </w:r>
      <w:r>
        <w:rPr>
          <w:w w:val="98"/>
        </w:rPr>
        <w:t>m</w:t>
      </w:r>
      <w:r>
        <w:rPr>
          <w:spacing w:val="12"/>
        </w:rPr>
        <w:t> </w:t>
      </w:r>
      <w:r>
        <w:rPr/>
        <w:t>etmə</w:t>
      </w:r>
      <w:r>
        <w:rPr>
          <w:spacing w:val="12"/>
        </w:rPr>
        <w:t> </w:t>
      </w:r>
      <w:r>
        <w:rPr/>
        <w:t>ilə</w:t>
      </w:r>
      <w:r>
        <w:rPr>
          <w:spacing w:val="13"/>
        </w:rPr>
        <w:t> </w:t>
      </w:r>
      <w:r>
        <w:rPr>
          <w:spacing w:val="-2"/>
        </w:rPr>
        <w:t>cəzalandırılır</w:t>
      </w:r>
    </w:p>
    <w:p>
      <w:pPr>
        <w:pStyle w:val="ListParagraph"/>
        <w:numPr>
          <w:ilvl w:val="1"/>
          <w:numId w:val="253"/>
        </w:numPr>
        <w:tabs>
          <w:tab w:pos="1374" w:val="left" w:leader="none"/>
        </w:tabs>
        <w:spacing w:line="254" w:lineRule="auto" w:before="13" w:after="0"/>
        <w:ind w:left="100" w:right="101" w:firstLine="444"/>
        <w:jc w:val="left"/>
        <w:rPr>
          <w:sz w:val="19"/>
        </w:rPr>
      </w:pPr>
      <w:r>
        <w:rPr>
          <w:sz w:val="19"/>
        </w:rPr>
        <w:t>Bu</w:t>
      </w:r>
      <w:r>
        <w:rPr>
          <w:spacing w:val="35"/>
          <w:sz w:val="19"/>
        </w:rPr>
        <w:t> </w:t>
      </w:r>
      <w:r>
        <w:rPr>
          <w:sz w:val="19"/>
        </w:rPr>
        <w:t>Məcəllənin</w:t>
      </w:r>
      <w:r>
        <w:rPr>
          <w:spacing w:val="35"/>
          <w:sz w:val="19"/>
        </w:rPr>
        <w:t> </w:t>
      </w:r>
      <w:r>
        <w:rPr>
          <w:sz w:val="19"/>
        </w:rPr>
        <w:t>288.1</w:t>
      </w:r>
      <w:r>
        <w:rPr>
          <w:spacing w:val="35"/>
          <w:sz w:val="19"/>
        </w:rPr>
        <w:t> </w:t>
      </w:r>
      <w:r>
        <w:rPr>
          <w:sz w:val="19"/>
        </w:rPr>
        <w:t>və</w:t>
      </w:r>
      <w:r>
        <w:rPr>
          <w:spacing w:val="35"/>
          <w:sz w:val="19"/>
        </w:rPr>
        <w:t> </w:t>
      </w:r>
      <w:r>
        <w:rPr>
          <w:sz w:val="19"/>
        </w:rPr>
        <w:t>ya</w:t>
      </w:r>
      <w:r>
        <w:rPr>
          <w:spacing w:val="35"/>
          <w:sz w:val="19"/>
        </w:rPr>
        <w:t> </w:t>
      </w:r>
      <w:r>
        <w:rPr>
          <w:sz w:val="19"/>
        </w:rPr>
        <w:t>288.2-ci</w:t>
      </w:r>
      <w:r>
        <w:rPr>
          <w:spacing w:val="35"/>
          <w:sz w:val="19"/>
        </w:rPr>
        <w:t> </w:t>
      </w:r>
      <w:r>
        <w:rPr>
          <w:sz w:val="19"/>
        </w:rPr>
        <w:t>maddələrində</w:t>
      </w:r>
      <w:r>
        <w:rPr>
          <w:spacing w:val="35"/>
          <w:sz w:val="19"/>
        </w:rPr>
        <w:t> </w:t>
      </w:r>
      <w:r>
        <w:rPr>
          <w:sz w:val="19"/>
        </w:rPr>
        <w:t>nəzərdə</w:t>
      </w:r>
      <w:r>
        <w:rPr>
          <w:spacing w:val="35"/>
          <w:sz w:val="19"/>
        </w:rPr>
        <w:t> </w:t>
      </w:r>
      <w:r>
        <w:rPr>
          <w:sz w:val="19"/>
        </w:rPr>
        <w:t>tutulmuş</w:t>
      </w:r>
      <w:r>
        <w:rPr>
          <w:spacing w:val="35"/>
          <w:sz w:val="19"/>
        </w:rPr>
        <w:t> </w:t>
      </w:r>
      <w:r>
        <w:rPr>
          <w:sz w:val="19"/>
        </w:rPr>
        <w:t>əməllər</w:t>
      </w:r>
      <w:r>
        <w:rPr>
          <w:spacing w:val="35"/>
          <w:sz w:val="19"/>
        </w:rPr>
        <w:t> </w:t>
      </w:r>
      <w:r>
        <w:rPr>
          <w:sz w:val="19"/>
        </w:rPr>
        <w:t>həyat və ya sağlamlıq üçün təhlükəli olmayan zor tətbiq etməklə törədildikdə—</w:t>
      </w:r>
    </w:p>
    <w:p>
      <w:pPr>
        <w:pStyle w:val="BodyText"/>
        <w:ind w:left="544"/>
      </w:pPr>
      <w:r>
        <w:rPr/>
        <w:t>üç</w:t>
      </w:r>
      <w:r>
        <w:rPr>
          <w:spacing w:val="2"/>
        </w:rPr>
        <w:t> </w:t>
      </w:r>
      <w:r>
        <w:rPr/>
        <w:t>ildən</w:t>
      </w:r>
      <w:r>
        <w:rPr>
          <w:spacing w:val="3"/>
        </w:rPr>
        <w:t> </w:t>
      </w:r>
      <w:r>
        <w:rPr/>
        <w:t>beş</w:t>
      </w:r>
      <w:r>
        <w:rPr>
          <w:spacing w:val="3"/>
        </w:rPr>
        <w:t> </w:t>
      </w:r>
      <w:r>
        <w:rPr/>
        <w:t>ilədək</w:t>
      </w:r>
      <w:r>
        <w:rPr>
          <w:spacing w:val="2"/>
        </w:rPr>
        <w:t> </w:t>
      </w:r>
      <w:r>
        <w:rPr/>
        <w:t>müddətə</w:t>
      </w:r>
      <w:r>
        <w:rPr>
          <w:spacing w:val="3"/>
        </w:rPr>
        <w:t> </w:t>
      </w:r>
      <w:r>
        <w:rPr/>
        <w:t>azadlıqdan</w:t>
      </w:r>
      <w:r>
        <w:rPr>
          <w:spacing w:val="3"/>
        </w:rPr>
        <w:t> </w:t>
      </w:r>
      <w:r>
        <w:rPr/>
        <w:t>məhrum</w:t>
      </w:r>
      <w:r>
        <w:rPr>
          <w:spacing w:val="3"/>
        </w:rPr>
        <w:t> </w:t>
      </w:r>
      <w:r>
        <w:rPr/>
        <w:t>etmə</w:t>
      </w:r>
      <w:r>
        <w:rPr>
          <w:spacing w:val="2"/>
        </w:rPr>
        <w:t> </w:t>
      </w:r>
      <w:r>
        <w:rPr/>
        <w:t>ilə</w:t>
      </w:r>
      <w:r>
        <w:rPr>
          <w:spacing w:val="3"/>
        </w:rPr>
        <w:t> </w:t>
      </w:r>
      <w:r>
        <w:rPr>
          <w:spacing w:val="-2"/>
        </w:rPr>
        <w:t>cəzalandırılır.</w:t>
      </w:r>
    </w:p>
    <w:p>
      <w:pPr>
        <w:pStyle w:val="ListParagraph"/>
        <w:numPr>
          <w:ilvl w:val="1"/>
          <w:numId w:val="253"/>
        </w:numPr>
        <w:tabs>
          <w:tab w:pos="1374" w:val="left" w:leader="none"/>
        </w:tabs>
        <w:spacing w:line="254" w:lineRule="auto" w:before="12" w:after="0"/>
        <w:ind w:left="100" w:right="101" w:firstLine="444"/>
        <w:jc w:val="left"/>
        <w:rPr>
          <w:sz w:val="19"/>
        </w:rPr>
      </w:pPr>
      <w:r>
        <w:rPr>
          <w:sz w:val="19"/>
        </w:rPr>
        <w:t>Bu</w:t>
      </w:r>
      <w:r>
        <w:rPr>
          <w:spacing w:val="35"/>
          <w:sz w:val="19"/>
        </w:rPr>
        <w:t> </w:t>
      </w:r>
      <w:r>
        <w:rPr>
          <w:sz w:val="19"/>
        </w:rPr>
        <w:t>Məcəllənin</w:t>
      </w:r>
      <w:r>
        <w:rPr>
          <w:spacing w:val="35"/>
          <w:sz w:val="19"/>
        </w:rPr>
        <w:t> </w:t>
      </w:r>
      <w:r>
        <w:rPr>
          <w:sz w:val="19"/>
        </w:rPr>
        <w:t>288.1</w:t>
      </w:r>
      <w:r>
        <w:rPr>
          <w:spacing w:val="35"/>
          <w:sz w:val="19"/>
        </w:rPr>
        <w:t> </w:t>
      </w:r>
      <w:r>
        <w:rPr>
          <w:sz w:val="19"/>
        </w:rPr>
        <w:t>və</w:t>
      </w:r>
      <w:r>
        <w:rPr>
          <w:spacing w:val="35"/>
          <w:sz w:val="19"/>
        </w:rPr>
        <w:t> </w:t>
      </w:r>
      <w:r>
        <w:rPr>
          <w:sz w:val="19"/>
        </w:rPr>
        <w:t>ya</w:t>
      </w:r>
      <w:r>
        <w:rPr>
          <w:spacing w:val="35"/>
          <w:sz w:val="19"/>
        </w:rPr>
        <w:t> </w:t>
      </w:r>
      <w:r>
        <w:rPr>
          <w:sz w:val="19"/>
        </w:rPr>
        <w:t>288.2-ci</w:t>
      </w:r>
      <w:r>
        <w:rPr>
          <w:spacing w:val="35"/>
          <w:sz w:val="19"/>
        </w:rPr>
        <w:t> </w:t>
      </w:r>
      <w:r>
        <w:rPr>
          <w:sz w:val="19"/>
        </w:rPr>
        <w:t>maddələrində</w:t>
      </w:r>
      <w:r>
        <w:rPr>
          <w:spacing w:val="35"/>
          <w:sz w:val="19"/>
        </w:rPr>
        <w:t> </w:t>
      </w:r>
      <w:r>
        <w:rPr>
          <w:sz w:val="19"/>
        </w:rPr>
        <w:t>nəzərdə</w:t>
      </w:r>
      <w:r>
        <w:rPr>
          <w:spacing w:val="35"/>
          <w:sz w:val="19"/>
        </w:rPr>
        <w:t> </w:t>
      </w:r>
      <w:r>
        <w:rPr>
          <w:sz w:val="19"/>
        </w:rPr>
        <w:t>tutulmuş</w:t>
      </w:r>
      <w:r>
        <w:rPr>
          <w:spacing w:val="35"/>
          <w:sz w:val="19"/>
        </w:rPr>
        <w:t> </w:t>
      </w:r>
      <w:r>
        <w:rPr>
          <w:sz w:val="19"/>
        </w:rPr>
        <w:t>əməllər</w:t>
      </w:r>
      <w:r>
        <w:rPr>
          <w:spacing w:val="35"/>
          <w:sz w:val="19"/>
        </w:rPr>
        <w:t> </w:t>
      </w:r>
      <w:r>
        <w:rPr>
          <w:sz w:val="19"/>
        </w:rPr>
        <w:t>həyat və ya sağlamlıq üçün təhlükəli olan zor tətbiq etməklə törədildikdə—</w:t>
      </w:r>
    </w:p>
    <w:p>
      <w:pPr>
        <w:spacing w:line="508" w:lineRule="auto" w:before="0"/>
        <w:ind w:left="544" w:right="2134" w:firstLine="0"/>
        <w:jc w:val="left"/>
        <w:rPr>
          <w:b/>
          <w:sz w:val="19"/>
        </w:rPr>
      </w:pPr>
      <w:r>
        <w:rPr>
          <w:sz w:val="19"/>
        </w:rPr>
        <w:t>beş ildən on ilədək müddətə azadlıqdan məhrum etmə ilə cəzalandırılır. M</w:t>
      </w:r>
      <w:r>
        <w:rPr>
          <w:spacing w:val="-57"/>
          <w:sz w:val="19"/>
        </w:rPr>
        <w:t> </w:t>
      </w:r>
      <w:r>
        <w:rPr>
          <w:sz w:val="19"/>
        </w:rPr>
        <w:t>a</w:t>
      </w:r>
      <w:r>
        <w:rPr>
          <w:spacing w:val="-57"/>
          <w:sz w:val="19"/>
        </w:rPr>
        <w:t> </w:t>
      </w:r>
      <w:r>
        <w:rPr>
          <w:sz w:val="19"/>
        </w:rPr>
        <w:t>d</w:t>
      </w:r>
      <w:r>
        <w:rPr>
          <w:spacing w:val="-57"/>
          <w:sz w:val="19"/>
        </w:rPr>
        <w:t> </w:t>
      </w:r>
      <w:r>
        <w:rPr>
          <w:sz w:val="19"/>
        </w:rPr>
        <w:t>d</w:t>
      </w:r>
      <w:r>
        <w:rPr>
          <w:spacing w:val="-57"/>
          <w:sz w:val="19"/>
        </w:rPr>
        <w:t> </w:t>
      </w:r>
      <w:r>
        <w:rPr>
          <w:sz w:val="19"/>
        </w:rPr>
        <w:t>ə</w:t>
      </w:r>
      <w:r>
        <w:rPr>
          <w:spacing w:val="80"/>
          <w:sz w:val="19"/>
        </w:rPr>
        <w:t> </w:t>
      </w:r>
      <w:r>
        <w:rPr>
          <w:sz w:val="19"/>
        </w:rPr>
        <w:t>2</w:t>
      </w:r>
      <w:r>
        <w:rPr>
          <w:spacing w:val="-57"/>
          <w:sz w:val="19"/>
        </w:rPr>
        <w:t> </w:t>
      </w:r>
      <w:r>
        <w:rPr>
          <w:sz w:val="19"/>
        </w:rPr>
        <w:t>8</w:t>
      </w:r>
      <w:r>
        <w:rPr>
          <w:spacing w:val="-57"/>
          <w:sz w:val="19"/>
        </w:rPr>
        <w:t> </w:t>
      </w:r>
      <w:r>
        <w:rPr>
          <w:sz w:val="19"/>
        </w:rPr>
        <w:t>9</w:t>
      </w:r>
      <w:r>
        <w:rPr>
          <w:spacing w:val="-57"/>
          <w:sz w:val="19"/>
        </w:rPr>
        <w:t> </w:t>
      </w:r>
      <w:r>
        <w:rPr>
          <w:sz w:val="19"/>
        </w:rPr>
        <w:t>. </w:t>
      </w:r>
      <w:r>
        <w:rPr>
          <w:b/>
          <w:sz w:val="19"/>
        </w:rPr>
        <w:t>Məhkəməyə hörmətsizlik etmə</w:t>
      </w:r>
    </w:p>
    <w:p>
      <w:pPr>
        <w:pStyle w:val="ListParagraph"/>
        <w:numPr>
          <w:ilvl w:val="1"/>
          <w:numId w:val="254"/>
        </w:numPr>
        <w:tabs>
          <w:tab w:pos="1347" w:val="left" w:leader="none"/>
        </w:tabs>
        <w:spacing w:line="211" w:lineRule="exact" w:before="0" w:after="0"/>
        <w:ind w:left="1347" w:right="0" w:hanging="803"/>
        <w:jc w:val="both"/>
        <w:rPr>
          <w:sz w:val="19"/>
        </w:rPr>
      </w:pPr>
      <w:r>
        <w:rPr>
          <w:sz w:val="19"/>
        </w:rPr>
        <w:t>Məhkəmə</w:t>
      </w:r>
      <w:r>
        <w:rPr>
          <w:spacing w:val="3"/>
          <w:sz w:val="19"/>
        </w:rPr>
        <w:t> </w:t>
      </w:r>
      <w:r>
        <w:rPr>
          <w:sz w:val="19"/>
        </w:rPr>
        <w:t>baxışı</w:t>
      </w:r>
      <w:r>
        <w:rPr>
          <w:spacing w:val="3"/>
          <w:sz w:val="19"/>
        </w:rPr>
        <w:t> </w:t>
      </w:r>
      <w:r>
        <w:rPr>
          <w:sz w:val="19"/>
        </w:rPr>
        <w:t>iştirakçılarını</w:t>
      </w:r>
      <w:r>
        <w:rPr>
          <w:spacing w:val="3"/>
          <w:sz w:val="19"/>
        </w:rPr>
        <w:t> </w:t>
      </w:r>
      <w:r>
        <w:rPr>
          <w:sz w:val="19"/>
        </w:rPr>
        <w:t>təhqir</w:t>
      </w:r>
      <w:r>
        <w:rPr>
          <w:spacing w:val="3"/>
          <w:sz w:val="19"/>
        </w:rPr>
        <w:t> </w:t>
      </w:r>
      <w:r>
        <w:rPr>
          <w:sz w:val="19"/>
        </w:rPr>
        <w:t>etməklə</w:t>
      </w:r>
      <w:r>
        <w:rPr>
          <w:spacing w:val="4"/>
          <w:sz w:val="19"/>
        </w:rPr>
        <w:t> </w:t>
      </w:r>
      <w:r>
        <w:rPr>
          <w:sz w:val="19"/>
        </w:rPr>
        <w:t>məhkəməyə</w:t>
      </w:r>
      <w:r>
        <w:rPr>
          <w:spacing w:val="3"/>
          <w:sz w:val="19"/>
        </w:rPr>
        <w:t> </w:t>
      </w:r>
      <w:r>
        <w:rPr>
          <w:sz w:val="19"/>
        </w:rPr>
        <w:t>hörmətsizlik</w:t>
      </w:r>
      <w:r>
        <w:rPr>
          <w:spacing w:val="3"/>
          <w:sz w:val="19"/>
        </w:rPr>
        <w:t> </w:t>
      </w:r>
      <w:r>
        <w:rPr>
          <w:spacing w:val="-2"/>
          <w:sz w:val="19"/>
        </w:rPr>
        <w:t>etmə—</w:t>
      </w:r>
    </w:p>
    <w:p>
      <w:pPr>
        <w:spacing w:line="259" w:lineRule="auto" w:before="0"/>
        <w:ind w:left="100" w:right="104" w:firstLine="444"/>
        <w:jc w:val="both"/>
        <w:rPr>
          <w:sz w:val="19"/>
        </w:rPr>
      </w:pPr>
      <w:r>
        <w:rPr>
          <w:sz w:val="19"/>
        </w:rPr>
        <mc:AlternateContent>
          <mc:Choice Requires="wps">
            <w:drawing>
              <wp:anchor distT="0" distB="0" distL="0" distR="0" allowOverlap="1" layoutInCell="1" locked="0" behindDoc="1" simplePos="0" relativeHeight="482196992">
                <wp:simplePos x="0" y="0"/>
                <wp:positionH relativeFrom="page">
                  <wp:posOffset>1450008</wp:posOffset>
                </wp:positionH>
                <wp:positionV relativeFrom="paragraph">
                  <wp:posOffset>356319</wp:posOffset>
                </wp:positionV>
                <wp:extent cx="73660" cy="142240"/>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14.173897pt;margin-top:28.056618pt;width:5.8pt;height:11.2pt;mso-position-horizontal-relative:page;mso-position-vertical-relative:paragraph;z-index:-21119488" type="#_x0000_t202" id="docshape129"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rFonts w:ascii="Times New Roman" w:hAnsi="Times New Roman"/>
          <w:b/>
          <w:i/>
          <w:sz w:val="19"/>
        </w:rPr>
        <w:t>be</w:t>
      </w:r>
      <w:r>
        <w:rPr>
          <w:rFonts w:ascii="Arial" w:hAnsi="Arial"/>
          <w:i/>
          <w:sz w:val="19"/>
        </w:rPr>
        <w:t>ş</w:t>
      </w:r>
      <w:r>
        <w:rPr>
          <w:rFonts w:ascii="Arial" w:hAnsi="Arial"/>
          <w:i/>
          <w:spacing w:val="40"/>
          <w:sz w:val="19"/>
        </w:rPr>
        <w:t> </w:t>
      </w:r>
      <w:r>
        <w:rPr>
          <w:rFonts w:ascii="Times New Roman" w:hAnsi="Times New Roman"/>
          <w:b/>
          <w:i/>
          <w:sz w:val="19"/>
        </w:rPr>
        <w:t>yüz</w:t>
      </w:r>
      <w:r>
        <w:rPr>
          <w:rFonts w:ascii="Times New Roman" w:hAnsi="Times New Roman"/>
          <w:b/>
          <w:i/>
          <w:spacing w:val="40"/>
          <w:sz w:val="19"/>
        </w:rPr>
        <w:t> </w:t>
      </w:r>
      <w:r>
        <w:rPr>
          <w:rFonts w:ascii="Times New Roman" w:hAnsi="Times New Roman"/>
          <w:b/>
          <w:i/>
          <w:sz w:val="19"/>
        </w:rPr>
        <w:t>manatdan</w:t>
      </w:r>
      <w:r>
        <w:rPr>
          <w:rFonts w:ascii="Times New Roman" w:hAnsi="Times New Roman"/>
          <w:b/>
          <w:i/>
          <w:spacing w:val="40"/>
          <w:sz w:val="19"/>
        </w:rPr>
        <w:t> </w:t>
      </w:r>
      <w:r>
        <w:rPr>
          <w:rFonts w:ascii="Times New Roman" w:hAnsi="Times New Roman"/>
          <w:b/>
          <w:i/>
          <w:sz w:val="19"/>
        </w:rPr>
        <w:t>min</w:t>
      </w:r>
      <w:r>
        <w:rPr>
          <w:rFonts w:ascii="Times New Roman" w:hAnsi="Times New Roman"/>
          <w:b/>
          <w:i/>
          <w:spacing w:val="40"/>
          <w:sz w:val="19"/>
        </w:rPr>
        <w:t> </w:t>
      </w:r>
      <w:r>
        <w:rPr>
          <w:rFonts w:ascii="Times New Roman" w:hAnsi="Times New Roman"/>
          <w:b/>
          <w:i/>
          <w:sz w:val="19"/>
        </w:rPr>
        <w:t>manatad</w:t>
      </w:r>
      <w:r>
        <w:rPr>
          <w:rFonts w:ascii="Arial" w:hAnsi="Arial"/>
          <w:i/>
          <w:sz w:val="19"/>
        </w:rPr>
        <w:t>ə</w:t>
      </w:r>
      <w:r>
        <w:rPr>
          <w:rFonts w:ascii="Times New Roman" w:hAnsi="Times New Roman"/>
          <w:b/>
          <w:i/>
          <w:sz w:val="19"/>
        </w:rPr>
        <w:t>k</w:t>
      </w:r>
      <w:r>
        <w:rPr>
          <w:rFonts w:ascii="Times New Roman" w:hAnsi="Times New Roman"/>
          <w:b/>
          <w:i/>
          <w:spacing w:val="40"/>
          <w:sz w:val="19"/>
        </w:rPr>
        <w:t>  </w:t>
      </w:r>
      <w:r>
        <w:rPr>
          <w:sz w:val="19"/>
        </w:rPr>
        <w:t>miqdarda</w:t>
      </w:r>
      <w:r>
        <w:rPr>
          <w:spacing w:val="40"/>
          <w:sz w:val="19"/>
        </w:rPr>
        <w:t> </w:t>
      </w:r>
      <w:r>
        <w:rPr>
          <w:sz w:val="19"/>
        </w:rPr>
        <w:t>cərimə</w:t>
      </w:r>
      <w:r>
        <w:rPr>
          <w:spacing w:val="40"/>
          <w:sz w:val="19"/>
        </w:rPr>
        <w:t> </w:t>
      </w:r>
      <w:r>
        <w:rPr>
          <w:sz w:val="19"/>
        </w:rPr>
        <w:t>və</w:t>
      </w:r>
      <w:r>
        <w:rPr>
          <w:spacing w:val="40"/>
          <w:sz w:val="19"/>
        </w:rPr>
        <w:t> </w:t>
      </w:r>
      <w:r>
        <w:rPr>
          <w:sz w:val="19"/>
        </w:rPr>
        <w:t>ya üç</w:t>
      </w:r>
      <w:r>
        <w:rPr>
          <w:spacing w:val="40"/>
          <w:sz w:val="19"/>
        </w:rPr>
        <w:t> </w:t>
      </w:r>
      <w:r>
        <w:rPr>
          <w:sz w:val="19"/>
        </w:rPr>
        <w:t>yüz</w:t>
      </w:r>
      <w:r>
        <w:rPr>
          <w:spacing w:val="40"/>
          <w:sz w:val="19"/>
        </w:rPr>
        <w:t> </w:t>
      </w:r>
      <w:r>
        <w:rPr>
          <w:sz w:val="19"/>
        </w:rPr>
        <w:t>iyirmi</w:t>
      </w:r>
      <w:r>
        <w:rPr>
          <w:spacing w:val="40"/>
          <w:sz w:val="19"/>
        </w:rPr>
        <w:t> </w:t>
      </w:r>
      <w:r>
        <w:rPr>
          <w:sz w:val="19"/>
        </w:rPr>
        <w:t>saatdan</w:t>
      </w:r>
      <w:r>
        <w:rPr>
          <w:spacing w:val="40"/>
          <w:sz w:val="19"/>
        </w:rPr>
        <w:t> </w:t>
      </w:r>
      <w:r>
        <w:rPr>
          <w:sz w:val="19"/>
        </w:rPr>
        <w:t>dörd</w:t>
      </w:r>
      <w:r>
        <w:rPr>
          <w:spacing w:val="40"/>
          <w:sz w:val="19"/>
        </w:rPr>
        <w:t> </w:t>
      </w:r>
      <w:r>
        <w:rPr>
          <w:sz w:val="19"/>
        </w:rPr>
        <w:t>yüz saatadək</w:t>
      </w:r>
      <w:r>
        <w:rPr>
          <w:spacing w:val="40"/>
          <w:sz w:val="19"/>
        </w:rPr>
        <w:t> </w:t>
      </w:r>
      <w:r>
        <w:rPr>
          <w:sz w:val="19"/>
        </w:rPr>
        <w:t>ictimai</w:t>
      </w:r>
      <w:r>
        <w:rPr>
          <w:spacing w:val="40"/>
          <w:sz w:val="19"/>
        </w:rPr>
        <w:t> </w:t>
      </w:r>
      <w:r>
        <w:rPr>
          <w:sz w:val="19"/>
        </w:rPr>
        <w:t>işlər</w:t>
      </w:r>
      <w:r>
        <w:rPr>
          <w:spacing w:val="40"/>
          <w:sz w:val="19"/>
        </w:rPr>
        <w:t> </w:t>
      </w:r>
      <w:r>
        <w:rPr>
          <w:sz w:val="19"/>
        </w:rPr>
        <w:t>və</w:t>
      </w:r>
      <w:r>
        <w:rPr>
          <w:spacing w:val="40"/>
          <w:sz w:val="19"/>
        </w:rPr>
        <w:t> </w:t>
      </w:r>
      <w:r>
        <w:rPr>
          <w:sz w:val="19"/>
        </w:rPr>
        <w:t>ya</w:t>
      </w:r>
      <w:r>
        <w:rPr>
          <w:spacing w:val="40"/>
          <w:sz w:val="19"/>
        </w:rPr>
        <w:t> </w:t>
      </w:r>
      <w:r>
        <w:rPr>
          <w:sz w:val="19"/>
        </w:rPr>
        <w:t>altı</w:t>
      </w:r>
      <w:r>
        <w:rPr>
          <w:spacing w:val="40"/>
          <w:sz w:val="19"/>
        </w:rPr>
        <w:t> </w:t>
      </w:r>
      <w:r>
        <w:rPr>
          <w:sz w:val="19"/>
        </w:rPr>
        <w:t>ayadək</w:t>
      </w:r>
      <w:r>
        <w:rPr>
          <w:spacing w:val="40"/>
          <w:sz w:val="19"/>
        </w:rPr>
        <w:t> </w:t>
      </w:r>
      <w:r>
        <w:rPr>
          <w:sz w:val="19"/>
        </w:rPr>
        <w:t>müddətə</w:t>
      </w:r>
      <w:r>
        <w:rPr>
          <w:spacing w:val="40"/>
          <w:sz w:val="19"/>
        </w:rPr>
        <w:t> </w:t>
      </w:r>
      <w:r>
        <w:rPr>
          <w:sz w:val="19"/>
        </w:rPr>
        <w:t>azadlıqdan</w:t>
      </w:r>
      <w:r>
        <w:rPr>
          <w:spacing w:val="40"/>
          <w:sz w:val="19"/>
        </w:rPr>
        <w:t> </w:t>
      </w:r>
      <w:r>
        <w:rPr>
          <w:sz w:val="19"/>
        </w:rPr>
        <w:t>məhrum</w:t>
      </w:r>
      <w:r>
        <w:rPr>
          <w:spacing w:val="40"/>
          <w:sz w:val="19"/>
        </w:rPr>
        <w:t> </w:t>
      </w:r>
      <w:r>
        <w:rPr>
          <w:sz w:val="19"/>
        </w:rPr>
        <w:t>etmə</w:t>
      </w:r>
      <w:r>
        <w:rPr>
          <w:spacing w:val="40"/>
          <w:sz w:val="19"/>
        </w:rPr>
        <w:t> </w:t>
      </w:r>
      <w:r>
        <w:rPr>
          <w:sz w:val="19"/>
        </w:rPr>
        <w:t>ilə </w:t>
      </w:r>
      <w:r>
        <w:rPr>
          <w:b/>
          <w:color w:val="0000FF"/>
          <w:spacing w:val="-3"/>
          <w:w w:val="102"/>
          <w:position w:val="13"/>
          <w:sz w:val="15"/>
          <w:u w:val="single" w:color="0000FF"/>
        </w:rPr>
        <w:t>[834</w:t>
      </w:r>
      <w:r>
        <w:rPr>
          <w:b/>
          <w:color w:val="0000FF"/>
          <w:spacing w:val="-2200"/>
          <w:w w:val="102"/>
          <w:position w:val="13"/>
          <w:sz w:val="15"/>
          <w:u w:val="single" w:color="0000FF"/>
        </w:rPr>
        <w:t>]</w:t>
      </w:r>
      <w:r>
        <w:rPr>
          <w:spacing w:val="-3"/>
          <w:w w:val="99"/>
          <w:sz w:val="19"/>
        </w:rPr>
        <w:t>cəzalandırılı</w:t>
      </w:r>
      <w:r>
        <w:rPr>
          <w:spacing w:val="-2"/>
          <w:w w:val="99"/>
          <w:sz w:val="19"/>
        </w:rPr>
        <w:t>r</w:t>
      </w:r>
    </w:p>
    <w:p>
      <w:pPr>
        <w:pStyle w:val="ListParagraph"/>
        <w:numPr>
          <w:ilvl w:val="1"/>
          <w:numId w:val="254"/>
        </w:numPr>
        <w:tabs>
          <w:tab w:pos="1347" w:val="left" w:leader="none"/>
        </w:tabs>
        <w:spacing w:line="308" w:lineRule="exact" w:before="6" w:after="0"/>
        <w:ind w:left="1347" w:right="0" w:hanging="803"/>
        <w:jc w:val="both"/>
        <w:rPr>
          <w:b/>
          <w:position w:val="13"/>
          <w:sz w:val="15"/>
        </w:rPr>
      </w:pPr>
      <w:r>
        <w:rPr>
          <w:w w:val="105"/>
          <w:sz w:val="19"/>
        </w:rPr>
        <w:t>Eyni</w:t>
      </w:r>
      <w:r>
        <w:rPr>
          <w:spacing w:val="-30"/>
          <w:w w:val="105"/>
          <w:sz w:val="19"/>
        </w:rPr>
        <w:t> </w:t>
      </w:r>
      <w:r>
        <w:rPr>
          <w:w w:val="105"/>
          <w:sz w:val="19"/>
        </w:rPr>
        <w:t>əməllər</w:t>
      </w:r>
      <w:r>
        <w:rPr>
          <w:spacing w:val="-30"/>
          <w:w w:val="105"/>
          <w:sz w:val="19"/>
        </w:rPr>
        <w:t> </w:t>
      </w:r>
      <w:r>
        <w:rPr>
          <w:w w:val="105"/>
          <w:sz w:val="19"/>
        </w:rPr>
        <w:t>hakim</w:t>
      </w:r>
      <w:r>
        <w:rPr>
          <w:spacing w:val="-18"/>
          <w:w w:val="105"/>
          <w:sz w:val="19"/>
        </w:rPr>
        <w:t> </w:t>
      </w:r>
      <w:r>
        <w:rPr>
          <w:rFonts w:ascii="Times New Roman" w:hAnsi="Times New Roman"/>
          <w:b/>
          <w:i/>
          <w:strike/>
          <w:w w:val="105"/>
          <w:sz w:val="19"/>
        </w:rPr>
        <w:t>v</w:t>
      </w:r>
      <w:r>
        <w:rPr>
          <w:rFonts w:ascii="Arial" w:hAnsi="Arial"/>
          <w:i/>
          <w:strike/>
          <w:w w:val="105"/>
          <w:sz w:val="19"/>
        </w:rPr>
        <w:t>ə</w:t>
      </w:r>
      <w:r>
        <w:rPr>
          <w:rFonts w:ascii="Arial" w:hAnsi="Arial"/>
          <w:i/>
          <w:strike/>
          <w:spacing w:val="-13"/>
          <w:w w:val="105"/>
          <w:sz w:val="19"/>
        </w:rPr>
        <w:t> </w:t>
      </w:r>
      <w:r>
        <w:rPr>
          <w:rFonts w:ascii="Times New Roman" w:hAnsi="Times New Roman"/>
          <w:b/>
          <w:i/>
          <w:strike/>
          <w:w w:val="105"/>
          <w:sz w:val="19"/>
        </w:rPr>
        <w:t>ya</w:t>
      </w:r>
      <w:r>
        <w:rPr>
          <w:rFonts w:ascii="Times New Roman" w:hAnsi="Times New Roman"/>
          <w:b/>
          <w:i/>
          <w:strike/>
          <w:spacing w:val="-13"/>
          <w:w w:val="105"/>
          <w:sz w:val="19"/>
        </w:rPr>
        <w:t> </w:t>
      </w:r>
      <w:r>
        <w:rPr>
          <w:rFonts w:ascii="Times New Roman" w:hAnsi="Times New Roman"/>
          <w:b/>
          <w:i/>
          <w:strike/>
          <w:w w:val="105"/>
          <w:sz w:val="19"/>
        </w:rPr>
        <w:t>andlı</w:t>
      </w:r>
      <w:r>
        <w:rPr>
          <w:rFonts w:ascii="Times New Roman" w:hAnsi="Times New Roman"/>
          <w:b/>
          <w:i/>
          <w:strike/>
          <w:spacing w:val="-12"/>
          <w:w w:val="105"/>
          <w:sz w:val="19"/>
        </w:rPr>
        <w:t> </w:t>
      </w:r>
      <w:r>
        <w:rPr>
          <w:rFonts w:ascii="Times New Roman" w:hAnsi="Times New Roman"/>
          <w:b/>
          <w:i/>
          <w:strike/>
          <w:w w:val="105"/>
          <w:sz w:val="19"/>
        </w:rPr>
        <w:t>iclasçılar</w:t>
      </w:r>
      <w:r>
        <w:rPr>
          <w:rFonts w:ascii="Times New Roman" w:hAnsi="Times New Roman"/>
          <w:b/>
          <w:i/>
          <w:strike w:val="0"/>
          <w:spacing w:val="55"/>
          <w:w w:val="105"/>
          <w:sz w:val="19"/>
        </w:rPr>
        <w:t> </w:t>
      </w:r>
      <w:r>
        <w:rPr>
          <w:strike w:val="0"/>
          <w:w w:val="105"/>
          <w:sz w:val="19"/>
        </w:rPr>
        <w:t>barəsində</w:t>
      </w:r>
      <w:r>
        <w:rPr>
          <w:strike w:val="0"/>
          <w:spacing w:val="-26"/>
          <w:w w:val="105"/>
          <w:sz w:val="19"/>
        </w:rPr>
        <w:t> </w:t>
      </w:r>
      <w:r>
        <w:rPr>
          <w:strike w:val="0"/>
          <w:w w:val="105"/>
          <w:sz w:val="19"/>
        </w:rPr>
        <w:t>törədildikdə—</w:t>
      </w:r>
      <w:r>
        <w:rPr>
          <w:strike w:val="0"/>
          <w:spacing w:val="-96"/>
          <w:w w:val="105"/>
          <w:sz w:val="19"/>
        </w:rPr>
        <w:t> </w:t>
      </w:r>
      <w:r>
        <w:rPr>
          <w:b/>
          <w:strike w:val="0"/>
          <w:color w:val="0000FF"/>
          <w:spacing w:val="-2"/>
          <w:w w:val="105"/>
          <w:position w:val="13"/>
          <w:sz w:val="15"/>
          <w:u w:val="single" w:color="0000FF"/>
        </w:rPr>
        <w:t>[835]</w:t>
      </w:r>
    </w:p>
    <w:p>
      <w:pPr>
        <w:pStyle w:val="BodyText"/>
        <w:spacing w:line="264" w:lineRule="auto"/>
        <w:ind w:left="100" w:right="102" w:firstLine="444"/>
        <w:jc w:val="both"/>
        <w:rPr>
          <w:b/>
          <w:position w:val="13"/>
          <w:sz w:val="15"/>
        </w:rPr>
      </w:pPr>
      <w:r>
        <w:rPr>
          <w:rFonts w:ascii="Times New Roman" w:hAnsi="Times New Roman"/>
          <w:b/>
          <w:i/>
        </w:rPr>
        <w:t>min</w:t>
      </w:r>
      <w:r>
        <w:rPr>
          <w:rFonts w:ascii="Times New Roman" w:hAnsi="Times New Roman"/>
          <w:b/>
          <w:i/>
          <w:spacing w:val="25"/>
        </w:rPr>
        <w:t> </w:t>
      </w:r>
      <w:r>
        <w:rPr>
          <w:rFonts w:ascii="Times New Roman" w:hAnsi="Times New Roman"/>
          <w:b/>
          <w:i/>
        </w:rPr>
        <w:t>manatdan</w:t>
      </w:r>
      <w:r>
        <w:rPr>
          <w:rFonts w:ascii="Times New Roman" w:hAnsi="Times New Roman"/>
          <w:b/>
          <w:i/>
          <w:spacing w:val="25"/>
        </w:rPr>
        <w:t> </w:t>
      </w:r>
      <w:r>
        <w:rPr>
          <w:rFonts w:ascii="Times New Roman" w:hAnsi="Times New Roman"/>
          <w:b/>
          <w:i/>
        </w:rPr>
        <w:t>min</w:t>
      </w:r>
      <w:r>
        <w:rPr>
          <w:rFonts w:ascii="Times New Roman" w:hAnsi="Times New Roman"/>
          <w:b/>
          <w:i/>
          <w:spacing w:val="25"/>
        </w:rPr>
        <w:t> </w:t>
      </w:r>
      <w:r>
        <w:rPr>
          <w:rFonts w:ascii="Times New Roman" w:hAnsi="Times New Roman"/>
          <w:b/>
          <w:i/>
        </w:rPr>
        <w:t>be</w:t>
      </w:r>
      <w:r>
        <w:rPr>
          <w:rFonts w:ascii="Arial" w:hAnsi="Arial"/>
          <w:i/>
        </w:rPr>
        <w:t>ş</w:t>
      </w:r>
      <w:r>
        <w:rPr>
          <w:rFonts w:ascii="Arial" w:hAnsi="Arial"/>
          <w:i/>
          <w:spacing w:val="20"/>
        </w:rPr>
        <w:t> </w:t>
      </w:r>
      <w:r>
        <w:rPr>
          <w:rFonts w:ascii="Times New Roman" w:hAnsi="Times New Roman"/>
          <w:b/>
          <w:i/>
        </w:rPr>
        <w:t>yüz</w:t>
      </w:r>
      <w:r>
        <w:rPr>
          <w:rFonts w:ascii="Times New Roman" w:hAnsi="Times New Roman"/>
          <w:b/>
          <w:i/>
          <w:spacing w:val="55"/>
        </w:rPr>
        <w:t>  </w:t>
      </w:r>
      <w:r>
        <w:rPr/>
        <w:t>manatadək</w:t>
      </w:r>
      <w:r>
        <w:rPr>
          <w:spacing w:val="40"/>
        </w:rPr>
        <w:t> </w:t>
      </w:r>
      <w:r>
        <w:rPr/>
        <w:t>miqdarda</w:t>
      </w:r>
      <w:r>
        <w:rPr>
          <w:spacing w:val="40"/>
        </w:rPr>
        <w:t> </w:t>
      </w:r>
      <w:r>
        <w:rPr/>
        <w:t>cərimə</w:t>
      </w:r>
      <w:r>
        <w:rPr>
          <w:spacing w:val="40"/>
        </w:rPr>
        <w:t> </w:t>
      </w:r>
      <w:r>
        <w:rPr/>
        <w:t>və</w:t>
      </w:r>
      <w:r>
        <w:rPr>
          <w:spacing w:val="40"/>
        </w:rPr>
        <w:t> </w:t>
      </w:r>
      <w:r>
        <w:rPr/>
        <w:t>ya</w:t>
      </w:r>
      <w:r>
        <w:rPr>
          <w:spacing w:val="40"/>
        </w:rPr>
        <w:t> </w:t>
      </w:r>
      <w:r>
        <w:rPr/>
        <w:t>iki</w:t>
      </w:r>
      <w:r>
        <w:rPr>
          <w:spacing w:val="40"/>
        </w:rPr>
        <w:t> </w:t>
      </w:r>
      <w:r>
        <w:rPr/>
        <w:t>ilədək</w:t>
      </w:r>
      <w:r>
        <w:rPr>
          <w:spacing w:val="40"/>
        </w:rPr>
        <w:t> </w:t>
      </w:r>
      <w:r>
        <w:rPr/>
        <w:t>müddətə</w:t>
      </w:r>
      <w:r>
        <w:rPr>
          <w:spacing w:val="40"/>
        </w:rPr>
        <w:t> </w:t>
      </w:r>
      <w:r>
        <w:rPr/>
        <w:t>islah</w:t>
      </w:r>
      <w:r>
        <w:rPr>
          <w:spacing w:val="40"/>
        </w:rPr>
        <w:t> </w:t>
      </w:r>
      <w:r>
        <w:rPr/>
        <w:t>işləri və ya altı ayadək müddətə azadlıqdan məhrum etmə ilə cəzalandırılır.</w:t>
      </w:r>
      <w:r>
        <w:rPr>
          <w:b/>
          <w:color w:val="0000FF"/>
          <w:position w:val="13"/>
          <w:sz w:val="15"/>
          <w:u w:val="single" w:color="0000FF"/>
        </w:rPr>
        <w:t>[836]</w:t>
      </w:r>
    </w:p>
    <w:p>
      <w:pPr>
        <w:pStyle w:val="BodyText"/>
        <w:spacing w:before="3"/>
        <w:rPr>
          <w:b/>
        </w:rPr>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2</w:t>
      </w:r>
      <w:r>
        <w:rPr>
          <w:spacing w:val="-66"/>
          <w:sz w:val="19"/>
        </w:rPr>
        <w:t> </w:t>
      </w:r>
      <w:r>
        <w:rPr>
          <w:sz w:val="19"/>
        </w:rPr>
        <w:t>9</w:t>
      </w:r>
      <w:r>
        <w:rPr>
          <w:spacing w:val="-66"/>
          <w:sz w:val="19"/>
        </w:rPr>
        <w:t> </w:t>
      </w:r>
      <w:r>
        <w:rPr>
          <w:sz w:val="19"/>
        </w:rPr>
        <w:t>0</w:t>
      </w:r>
      <w:r>
        <w:rPr>
          <w:spacing w:val="-66"/>
          <w:sz w:val="19"/>
        </w:rPr>
        <w:t> </w:t>
      </w:r>
      <w:r>
        <w:rPr>
          <w:sz w:val="19"/>
        </w:rPr>
        <w:t>.</w:t>
      </w:r>
      <w:r>
        <w:rPr>
          <w:spacing w:val="12"/>
          <w:sz w:val="19"/>
        </w:rPr>
        <w:t> </w:t>
      </w:r>
      <w:r>
        <w:rPr>
          <w:b/>
          <w:sz w:val="19"/>
        </w:rPr>
        <w:t>Təqsiri</w:t>
      </w:r>
      <w:r>
        <w:rPr>
          <w:b/>
          <w:spacing w:val="3"/>
          <w:sz w:val="19"/>
        </w:rPr>
        <w:t> </w:t>
      </w:r>
      <w:r>
        <w:rPr>
          <w:b/>
          <w:sz w:val="19"/>
        </w:rPr>
        <w:t>olmadığını</w:t>
      </w:r>
      <w:r>
        <w:rPr>
          <w:b/>
          <w:spacing w:val="3"/>
          <w:sz w:val="19"/>
        </w:rPr>
        <w:t> </w:t>
      </w:r>
      <w:r>
        <w:rPr>
          <w:b/>
          <w:sz w:val="19"/>
        </w:rPr>
        <w:t>bilə-bilə</w:t>
      </w:r>
      <w:r>
        <w:rPr>
          <w:b/>
          <w:spacing w:val="3"/>
          <w:sz w:val="19"/>
        </w:rPr>
        <w:t> </w:t>
      </w:r>
      <w:r>
        <w:rPr>
          <w:b/>
          <w:sz w:val="19"/>
        </w:rPr>
        <w:t>şəxsi</w:t>
      </w:r>
      <w:r>
        <w:rPr>
          <w:b/>
          <w:spacing w:val="3"/>
          <w:sz w:val="19"/>
        </w:rPr>
        <w:t> </w:t>
      </w:r>
      <w:r>
        <w:rPr>
          <w:b/>
          <w:sz w:val="19"/>
        </w:rPr>
        <w:t>cinayət</w:t>
      </w:r>
      <w:r>
        <w:rPr>
          <w:b/>
          <w:spacing w:val="3"/>
          <w:sz w:val="19"/>
        </w:rPr>
        <w:t> </w:t>
      </w:r>
      <w:r>
        <w:rPr>
          <w:b/>
          <w:sz w:val="19"/>
        </w:rPr>
        <w:t>məsuliyyətinə</w:t>
      </w:r>
      <w:r>
        <w:rPr>
          <w:b/>
          <w:spacing w:val="3"/>
          <w:sz w:val="19"/>
        </w:rPr>
        <w:t> </w:t>
      </w:r>
      <w:r>
        <w:rPr>
          <w:b/>
          <w:sz w:val="19"/>
        </w:rPr>
        <w:t>cəlb</w:t>
      </w:r>
      <w:r>
        <w:rPr>
          <w:b/>
          <w:spacing w:val="2"/>
          <w:sz w:val="19"/>
        </w:rPr>
        <w:t> </w:t>
      </w:r>
      <w:r>
        <w:rPr>
          <w:b/>
          <w:spacing w:val="-4"/>
          <w:sz w:val="19"/>
        </w:rPr>
        <w:t>etmə</w:t>
      </w:r>
    </w:p>
    <w:p>
      <w:pPr>
        <w:pStyle w:val="BodyText"/>
        <w:spacing w:before="25"/>
        <w:rPr>
          <w:b/>
        </w:rPr>
      </w:pPr>
    </w:p>
    <w:p>
      <w:pPr>
        <w:pStyle w:val="ListParagraph"/>
        <w:numPr>
          <w:ilvl w:val="1"/>
          <w:numId w:val="255"/>
        </w:numPr>
        <w:tabs>
          <w:tab w:pos="1347" w:val="left" w:leader="none"/>
        </w:tabs>
        <w:spacing w:line="254" w:lineRule="auto" w:before="0" w:after="0"/>
        <w:ind w:left="544" w:right="1672" w:firstLine="0"/>
        <w:jc w:val="left"/>
        <w:rPr>
          <w:sz w:val="19"/>
        </w:rPr>
      </w:pPr>
      <w:r>
        <w:rPr>
          <w:sz w:val="19"/>
        </w:rPr>
        <w:t>Təqsiri olmadığını bilə-bilə şəxsi cinayət məsuliyyətinə cəlb etmə— üç ilədək müddətə azadlıqdan məhrum etmə ilə cəzalandırılır.</w:t>
      </w:r>
    </w:p>
    <w:p>
      <w:pPr>
        <w:pStyle w:val="ListParagraph"/>
        <w:numPr>
          <w:ilvl w:val="1"/>
          <w:numId w:val="255"/>
        </w:numPr>
        <w:tabs>
          <w:tab w:pos="1353" w:val="left" w:leader="none"/>
        </w:tabs>
        <w:spacing w:line="254" w:lineRule="auto" w:before="0" w:after="0"/>
        <w:ind w:left="100" w:right="98" w:firstLine="444"/>
        <w:jc w:val="left"/>
        <w:rPr>
          <w:sz w:val="19"/>
        </w:rPr>
      </w:pPr>
      <w:r>
        <w:rPr>
          <w:sz w:val="19"/>
        </w:rPr>
        <w:t>Eyni əməllər şəxsin ağır və ya xüsusilə ağır cinayət törətməkdə ittiham olunması ilə bağlı törədildikdə—</w:t>
      </w:r>
    </w:p>
    <w:p>
      <w:pPr>
        <w:spacing w:line="508" w:lineRule="auto" w:before="0"/>
        <w:ind w:left="544" w:right="1903" w:firstLine="0"/>
        <w:jc w:val="left"/>
        <w:rPr>
          <w:b/>
          <w:sz w:val="19"/>
        </w:rPr>
      </w:pPr>
      <w:r>
        <w:rPr>
          <w:sz w:val="19"/>
        </w:rPr>
        <w:t>üç ildən yeddi ilədək müddətə azadlıqdan məhrum etmə ilə cəzalandırılır. M</w:t>
      </w:r>
      <w:r>
        <w:rPr>
          <w:spacing w:val="-60"/>
          <w:sz w:val="19"/>
        </w:rPr>
        <w:t> </w:t>
      </w:r>
      <w:r>
        <w:rPr>
          <w:sz w:val="19"/>
        </w:rPr>
        <w:t>a</w:t>
      </w:r>
      <w:r>
        <w:rPr>
          <w:spacing w:val="-60"/>
          <w:sz w:val="19"/>
        </w:rPr>
        <w:t> </w:t>
      </w:r>
      <w:r>
        <w:rPr>
          <w:sz w:val="19"/>
        </w:rPr>
        <w:t>d</w:t>
      </w:r>
      <w:r>
        <w:rPr>
          <w:spacing w:val="-60"/>
          <w:sz w:val="19"/>
        </w:rPr>
        <w:t> </w:t>
      </w:r>
      <w:r>
        <w:rPr>
          <w:sz w:val="19"/>
        </w:rPr>
        <w:t>d</w:t>
      </w:r>
      <w:r>
        <w:rPr>
          <w:spacing w:val="-60"/>
          <w:sz w:val="19"/>
        </w:rPr>
        <w:t> </w:t>
      </w:r>
      <w:r>
        <w:rPr>
          <w:sz w:val="19"/>
        </w:rPr>
        <w:t>ə</w:t>
      </w:r>
      <w:r>
        <w:rPr>
          <w:spacing w:val="80"/>
          <w:sz w:val="19"/>
        </w:rPr>
        <w:t> </w:t>
      </w:r>
      <w:r>
        <w:rPr>
          <w:sz w:val="19"/>
        </w:rPr>
        <w:t>2</w:t>
      </w:r>
      <w:r>
        <w:rPr>
          <w:spacing w:val="-60"/>
          <w:sz w:val="19"/>
        </w:rPr>
        <w:t> </w:t>
      </w:r>
      <w:r>
        <w:rPr>
          <w:sz w:val="19"/>
        </w:rPr>
        <w:t>9</w:t>
      </w:r>
      <w:r>
        <w:rPr>
          <w:spacing w:val="-60"/>
          <w:sz w:val="19"/>
        </w:rPr>
        <w:t> </w:t>
      </w:r>
      <w:r>
        <w:rPr>
          <w:sz w:val="19"/>
        </w:rPr>
        <w:t>1</w:t>
      </w:r>
      <w:r>
        <w:rPr>
          <w:spacing w:val="-60"/>
          <w:sz w:val="19"/>
        </w:rPr>
        <w:t> </w:t>
      </w:r>
      <w:r>
        <w:rPr>
          <w:sz w:val="19"/>
        </w:rPr>
        <w:t>. </w:t>
      </w:r>
      <w:r>
        <w:rPr>
          <w:b/>
          <w:sz w:val="19"/>
        </w:rPr>
        <w:t>Qanunsuz olaraq cinayət məsuliyyətindən azad etmə</w:t>
      </w:r>
    </w:p>
    <w:p>
      <w:pPr>
        <w:pStyle w:val="BodyText"/>
        <w:spacing w:line="254" w:lineRule="auto"/>
        <w:ind w:left="100" w:firstLine="444"/>
      </w:pPr>
      <w:r>
        <w:rPr/>
        <w:t>Prokuror,</w:t>
      </w:r>
      <w:r>
        <w:rPr>
          <w:spacing w:val="40"/>
        </w:rPr>
        <w:t> </w:t>
      </w:r>
      <w:r>
        <w:rPr/>
        <w:t>müstəntiq</w:t>
      </w:r>
      <w:r>
        <w:rPr>
          <w:spacing w:val="40"/>
        </w:rPr>
        <w:t> </w:t>
      </w:r>
      <w:r>
        <w:rPr/>
        <w:t>və</w:t>
      </w:r>
      <w:r>
        <w:rPr>
          <w:spacing w:val="40"/>
        </w:rPr>
        <w:t> </w:t>
      </w:r>
      <w:r>
        <w:rPr/>
        <w:t>ya</w:t>
      </w:r>
      <w:r>
        <w:rPr>
          <w:spacing w:val="40"/>
        </w:rPr>
        <w:t> </w:t>
      </w:r>
      <w:r>
        <w:rPr/>
        <w:t>təhqiqatçı</w:t>
      </w:r>
      <w:r>
        <w:rPr>
          <w:spacing w:val="40"/>
        </w:rPr>
        <w:t> </w:t>
      </w:r>
      <w:r>
        <w:rPr/>
        <w:t>tərəfindən</w:t>
      </w:r>
      <w:r>
        <w:rPr>
          <w:spacing w:val="40"/>
        </w:rPr>
        <w:t> </w:t>
      </w:r>
      <w:r>
        <w:rPr/>
        <w:t>cinayətin</w:t>
      </w:r>
      <w:r>
        <w:rPr>
          <w:spacing w:val="40"/>
        </w:rPr>
        <w:t> </w:t>
      </w:r>
      <w:r>
        <w:rPr/>
        <w:t>törədilməsində</w:t>
      </w:r>
      <w:r>
        <w:rPr>
          <w:spacing w:val="40"/>
        </w:rPr>
        <w:t> </w:t>
      </w:r>
      <w:r>
        <w:rPr/>
        <w:t>şübhə</w:t>
      </w:r>
      <w:r>
        <w:rPr>
          <w:spacing w:val="40"/>
        </w:rPr>
        <w:t> </w:t>
      </w:r>
      <w:r>
        <w:rPr/>
        <w:t>edilən və ya təqsirləndirilən şəxsi qanunsuz olaraq cinayət məsuliyyətindən azad etmə—</w:t>
      </w:r>
    </w:p>
    <w:p>
      <w:pPr>
        <w:pStyle w:val="BodyText"/>
        <w:ind w:left="544"/>
      </w:pPr>
      <w:r>
        <w:rPr/>
        <w:t>iki</w:t>
      </w:r>
      <w:r>
        <w:rPr>
          <w:spacing w:val="2"/>
        </w:rPr>
        <w:t> </w:t>
      </w:r>
      <w:r>
        <w:rPr/>
        <w:t>ildən</w:t>
      </w:r>
      <w:r>
        <w:rPr>
          <w:spacing w:val="3"/>
        </w:rPr>
        <w:t> </w:t>
      </w:r>
      <w:r>
        <w:rPr/>
        <w:t>beş</w:t>
      </w:r>
      <w:r>
        <w:rPr>
          <w:spacing w:val="3"/>
        </w:rPr>
        <w:t> </w:t>
      </w:r>
      <w:r>
        <w:rPr/>
        <w:t>ilədək</w:t>
      </w:r>
      <w:r>
        <w:rPr>
          <w:spacing w:val="2"/>
        </w:rPr>
        <w:t> </w:t>
      </w:r>
      <w:r>
        <w:rPr/>
        <w:t>müddətə</w:t>
      </w:r>
      <w:r>
        <w:rPr>
          <w:spacing w:val="3"/>
        </w:rPr>
        <w:t> </w:t>
      </w:r>
      <w:r>
        <w:rPr/>
        <w:t>azadlıqdan</w:t>
      </w:r>
      <w:r>
        <w:rPr>
          <w:spacing w:val="3"/>
        </w:rPr>
        <w:t> </w:t>
      </w:r>
      <w:r>
        <w:rPr/>
        <w:t>məhrum</w:t>
      </w:r>
      <w:r>
        <w:rPr>
          <w:spacing w:val="3"/>
        </w:rPr>
        <w:t> </w:t>
      </w:r>
      <w:r>
        <w:rPr/>
        <w:t>etmə</w:t>
      </w:r>
      <w:r>
        <w:rPr>
          <w:spacing w:val="2"/>
        </w:rPr>
        <w:t> </w:t>
      </w:r>
      <w:r>
        <w:rPr/>
        <w:t>ilə</w:t>
      </w:r>
      <w:r>
        <w:rPr>
          <w:spacing w:val="3"/>
        </w:rPr>
        <w:t> </w:t>
      </w:r>
      <w:r>
        <w:rPr>
          <w:spacing w:val="-2"/>
        </w:rPr>
        <w:t>cəzalandırılır.</w:t>
      </w:r>
    </w:p>
    <w:p>
      <w:pPr>
        <w:pStyle w:val="BodyText"/>
        <w:spacing w:before="36"/>
      </w:pPr>
    </w:p>
    <w:p>
      <w:pPr>
        <w:spacing w:before="1"/>
        <w:ind w:left="544" w:right="0" w:firstLine="0"/>
        <w:jc w:val="left"/>
        <w:rPr>
          <w:b/>
          <w:sz w:val="19"/>
        </w:rPr>
      </w:pPr>
      <w:r>
        <w:rPr>
          <w:b/>
          <w:sz w:val="19"/>
        </w:rPr>
        <mc:AlternateContent>
          <mc:Choice Requires="wps">
            <w:drawing>
              <wp:anchor distT="0" distB="0" distL="0" distR="0" allowOverlap="1" layoutInCell="1" locked="0" behindDoc="1" simplePos="0" relativeHeight="482197504">
                <wp:simplePos x="0" y="0"/>
                <wp:positionH relativeFrom="page">
                  <wp:posOffset>6150002</wp:posOffset>
                </wp:positionH>
                <wp:positionV relativeFrom="paragraph">
                  <wp:posOffset>49219</wp:posOffset>
                </wp:positionV>
                <wp:extent cx="73660" cy="142240"/>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73660" cy="142240"/>
                        </a:xfrm>
                        <a:prstGeom prst="rect">
                          <a:avLst/>
                        </a:prstGeom>
                      </wps:spPr>
                      <wps:txbx>
                        <w:txbxContent>
                          <w:p>
                            <w:pPr>
                              <w:spacing w:line="203" w:lineRule="exact" w:before="20"/>
                              <w:ind w:left="0" w:right="0" w:firstLine="0"/>
                              <w:jc w:val="left"/>
                              <w:rPr>
                                <w:b/>
                                <w:sz w:val="19"/>
                              </w:rPr>
                            </w:pPr>
                            <w:r>
                              <w:rPr>
                                <w:b/>
                                <w:spacing w:val="-10"/>
                                <w:sz w:val="19"/>
                              </w:rPr>
                              <w:t>a</w:t>
                            </w:r>
                          </w:p>
                        </w:txbxContent>
                      </wps:txbx>
                      <wps:bodyPr wrap="square" lIns="0" tIns="0" rIns="0" bIns="0" rtlCol="0">
                        <a:noAutofit/>
                      </wps:bodyPr>
                    </wps:wsp>
                  </a:graphicData>
                </a:graphic>
              </wp:anchor>
            </w:drawing>
          </mc:Choice>
          <mc:Fallback>
            <w:pict>
              <v:shape style="position:absolute;margin-left:484.252136pt;margin-top:3.875521pt;width:5.8pt;height:11.2pt;mso-position-horizontal-relative:page;mso-position-vertical-relative:paragraph;z-index:-21118976" type="#_x0000_t202" id="docshape130" filled="false" stroked="false">
                <v:textbox inset="0,0,0,0">
                  <w:txbxContent>
                    <w:p>
                      <w:pPr>
                        <w:spacing w:line="203" w:lineRule="exact" w:before="20"/>
                        <w:ind w:left="0" w:right="0" w:firstLine="0"/>
                        <w:jc w:val="left"/>
                        <w:rPr>
                          <w:b/>
                          <w:sz w:val="19"/>
                        </w:rPr>
                      </w:pPr>
                      <w:r>
                        <w:rPr>
                          <w:b/>
                          <w:spacing w:val="-10"/>
                          <w:sz w:val="19"/>
                        </w:rPr>
                        <w:t>a</w:t>
                      </w:r>
                    </w:p>
                  </w:txbxContent>
                </v:textbox>
                <w10:wrap type="none"/>
              </v:shape>
            </w:pict>
          </mc:Fallback>
        </mc:AlternateContent>
      </w:r>
      <w:r>
        <w:rPr>
          <w:b/>
          <w:color w:val="0000FF"/>
          <w:position w:val="13"/>
          <w:sz w:val="15"/>
          <w:u w:val="single" w:color="0000FF"/>
        </w:rPr>
        <w:t>[</w:t>
      </w:r>
      <w:r>
        <w:rPr>
          <w:b/>
          <w:color w:val="0000FF"/>
          <w:spacing w:val="-42"/>
          <w:position w:val="13"/>
          <w:sz w:val="15"/>
          <w:u w:val="single" w:color="0000FF"/>
        </w:rPr>
        <w:t> </w:t>
      </w:r>
      <w:r>
        <w:rPr>
          <w:b/>
          <w:color w:val="0000FF"/>
          <w:position w:val="13"/>
          <w:sz w:val="15"/>
          <w:u w:val="single" w:color="0000FF"/>
        </w:rPr>
        <w:t>8</w:t>
      </w:r>
      <w:r>
        <w:rPr>
          <w:b/>
          <w:color w:val="0000FF"/>
          <w:spacing w:val="-42"/>
          <w:position w:val="13"/>
          <w:sz w:val="15"/>
          <w:u w:val="single" w:color="0000FF"/>
        </w:rPr>
        <w:t> </w:t>
      </w:r>
      <w:r>
        <w:rPr>
          <w:b/>
          <w:color w:val="0000FF"/>
          <w:position w:val="13"/>
          <w:sz w:val="15"/>
          <w:u w:val="single" w:color="0000FF"/>
        </w:rPr>
        <w:t>3</w:t>
      </w:r>
      <w:r>
        <w:rPr>
          <w:b/>
          <w:color w:val="0000FF"/>
          <w:spacing w:val="-42"/>
          <w:position w:val="13"/>
          <w:sz w:val="15"/>
          <w:u w:val="single" w:color="0000FF"/>
        </w:rPr>
        <w:t> </w:t>
      </w:r>
      <w:r>
        <w:rPr>
          <w:b/>
          <w:color w:val="0000FF"/>
          <w:position w:val="13"/>
          <w:sz w:val="15"/>
          <w:u w:val="single" w:color="0000FF"/>
        </w:rPr>
        <w:t>7</w:t>
      </w:r>
      <w:r>
        <w:rPr>
          <w:b/>
          <w:color w:val="0000FF"/>
          <w:spacing w:val="-42"/>
          <w:position w:val="13"/>
          <w:sz w:val="15"/>
          <w:u w:val="single" w:color="0000FF"/>
        </w:rPr>
        <w:t> </w:t>
      </w:r>
      <w:r>
        <w:rPr>
          <w:b/>
          <w:color w:val="0000FF"/>
          <w:spacing w:val="-9352"/>
          <w:w w:val="101"/>
          <w:position w:val="13"/>
          <w:sz w:val="15"/>
          <w:u w:val="single" w:color="0000FF"/>
        </w:rPr>
        <w:t>]</w:t>
      </w:r>
      <w:r>
        <w:rPr>
          <w:w w:val="98"/>
          <w:sz w:val="19"/>
        </w:rPr>
        <w:t>M</w:t>
      </w:r>
      <w:r>
        <w:rPr>
          <w:spacing w:val="-65"/>
          <w:w w:val="99"/>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4"/>
          <w:w w:val="150"/>
          <w:sz w:val="19"/>
        </w:rPr>
        <w:t> </w:t>
      </w:r>
      <w:r>
        <w:rPr>
          <w:sz w:val="19"/>
        </w:rPr>
        <w:t>2</w:t>
      </w:r>
      <w:r>
        <w:rPr>
          <w:spacing w:val="-66"/>
          <w:sz w:val="19"/>
        </w:rPr>
        <w:t> </w:t>
      </w:r>
      <w:r>
        <w:rPr>
          <w:sz w:val="19"/>
        </w:rPr>
        <w:t>9</w:t>
      </w:r>
      <w:r>
        <w:rPr>
          <w:spacing w:val="-66"/>
          <w:sz w:val="19"/>
        </w:rPr>
        <w:t> </w:t>
      </w:r>
      <w:r>
        <w:rPr>
          <w:sz w:val="19"/>
        </w:rPr>
        <w:t>2</w:t>
      </w:r>
      <w:r>
        <w:rPr>
          <w:spacing w:val="-65"/>
          <w:sz w:val="19"/>
        </w:rPr>
        <w:t> </w:t>
      </w:r>
      <w:r>
        <w:rPr>
          <w:sz w:val="19"/>
        </w:rPr>
        <w:t>.</w:t>
      </w:r>
      <w:r>
        <w:rPr>
          <w:spacing w:val="12"/>
          <w:sz w:val="19"/>
        </w:rPr>
        <w:t> </w:t>
      </w:r>
      <w:r>
        <w:rPr>
          <w:b/>
          <w:sz w:val="19"/>
        </w:rPr>
        <w:t>Qanunsuz</w:t>
      </w:r>
      <w:r>
        <w:rPr>
          <w:b/>
          <w:spacing w:val="4"/>
          <w:sz w:val="19"/>
        </w:rPr>
        <w:t> </w:t>
      </w:r>
      <w:r>
        <w:rPr>
          <w:b/>
          <w:sz w:val="19"/>
        </w:rPr>
        <w:t>olaraq</w:t>
      </w:r>
      <w:r>
        <w:rPr>
          <w:b/>
          <w:spacing w:val="3"/>
          <w:sz w:val="19"/>
        </w:rPr>
        <w:t> </w:t>
      </w:r>
      <w:r>
        <w:rPr>
          <w:b/>
          <w:sz w:val="19"/>
        </w:rPr>
        <w:t>tutma,</w:t>
      </w:r>
      <w:r>
        <w:rPr>
          <w:b/>
          <w:spacing w:val="28"/>
          <w:sz w:val="19"/>
        </w:rPr>
        <w:t> </w:t>
      </w:r>
      <w:r>
        <w:rPr>
          <w:b/>
          <w:sz w:val="19"/>
        </w:rPr>
        <w:t>həbsə</w:t>
      </w:r>
      <w:r>
        <w:rPr>
          <w:b/>
          <w:spacing w:val="7"/>
          <w:sz w:val="19"/>
        </w:rPr>
        <w:t> </w:t>
      </w:r>
      <w:r>
        <w:rPr>
          <w:b/>
          <w:sz w:val="19"/>
        </w:rPr>
        <w:t>alma</w:t>
      </w:r>
      <w:r>
        <w:rPr>
          <w:b/>
          <w:spacing w:val="3"/>
          <w:sz w:val="19"/>
        </w:rPr>
        <w:t> </w:t>
      </w:r>
      <w:r>
        <w:rPr>
          <w:b/>
          <w:sz w:val="19"/>
        </w:rPr>
        <w:t>və</w:t>
      </w:r>
      <w:r>
        <w:rPr>
          <w:b/>
          <w:spacing w:val="4"/>
          <w:sz w:val="19"/>
        </w:rPr>
        <w:t> </w:t>
      </w:r>
      <w:r>
        <w:rPr>
          <w:b/>
          <w:sz w:val="19"/>
        </w:rPr>
        <w:t>ya</w:t>
      </w:r>
      <w:r>
        <w:rPr>
          <w:b/>
          <w:spacing w:val="3"/>
          <w:sz w:val="19"/>
        </w:rPr>
        <w:t> </w:t>
      </w:r>
      <w:r>
        <w:rPr>
          <w:b/>
          <w:sz w:val="19"/>
        </w:rPr>
        <w:t>həbs</w:t>
      </w:r>
      <w:r>
        <w:rPr>
          <w:b/>
          <w:spacing w:val="28"/>
          <w:sz w:val="19"/>
        </w:rPr>
        <w:t> </w:t>
      </w:r>
      <w:r>
        <w:rPr>
          <w:b/>
          <w:sz w:val="19"/>
        </w:rPr>
        <w:t>yerində</w:t>
      </w:r>
      <w:r>
        <w:rPr>
          <w:b/>
          <w:spacing w:val="-1"/>
          <w:sz w:val="19"/>
        </w:rPr>
        <w:t> </w:t>
      </w:r>
      <w:r>
        <w:rPr>
          <w:b/>
          <w:spacing w:val="-2"/>
          <w:sz w:val="19"/>
        </w:rPr>
        <w:t>saxlam</w:t>
      </w:r>
    </w:p>
    <w:p>
      <w:pPr>
        <w:pStyle w:val="BodyText"/>
        <w:spacing w:before="25"/>
        <w:rPr>
          <w:b/>
        </w:rPr>
      </w:pPr>
    </w:p>
    <w:p>
      <w:pPr>
        <w:pStyle w:val="ListParagraph"/>
        <w:numPr>
          <w:ilvl w:val="1"/>
          <w:numId w:val="256"/>
        </w:numPr>
        <w:tabs>
          <w:tab w:pos="1347" w:val="left" w:leader="none"/>
        </w:tabs>
        <w:spacing w:line="240" w:lineRule="auto" w:before="0" w:after="0"/>
        <w:ind w:left="1347" w:right="0" w:hanging="803"/>
        <w:jc w:val="both"/>
        <w:rPr>
          <w:sz w:val="19"/>
        </w:rPr>
      </w:pPr>
      <w:r>
        <w:rPr>
          <w:sz w:val="19"/>
        </w:rPr>
        <w:t>Bilə-bilə</w:t>
      </w:r>
      <w:r>
        <w:rPr>
          <w:spacing w:val="3"/>
          <w:sz w:val="19"/>
        </w:rPr>
        <w:t> </w:t>
      </w:r>
      <w:r>
        <w:rPr>
          <w:sz w:val="19"/>
        </w:rPr>
        <w:t>qanunsuz</w:t>
      </w:r>
      <w:r>
        <w:rPr>
          <w:spacing w:val="3"/>
          <w:sz w:val="19"/>
        </w:rPr>
        <w:t> </w:t>
      </w:r>
      <w:r>
        <w:rPr>
          <w:spacing w:val="-2"/>
          <w:sz w:val="19"/>
        </w:rPr>
        <w:t>tutma—</w:t>
      </w:r>
    </w:p>
    <w:p>
      <w:pPr>
        <w:spacing w:line="242" w:lineRule="auto" w:before="13"/>
        <w:ind w:left="100" w:right="104" w:firstLine="444"/>
        <w:jc w:val="both"/>
        <w:rPr>
          <w:b/>
          <w:sz w:val="15"/>
        </w:rPr>
      </w:pPr>
      <w:r>
        <w:rPr>
          <w:strike/>
          <w:sz w:val="19"/>
        </w:rPr>
        <w:t>üç ilədək müddətə azadlığın məhdudlaşdırılması və ya</w:t>
      </w:r>
      <w:r>
        <w:rPr>
          <w:strike w:val="0"/>
          <w:sz w:val="19"/>
        </w:rPr>
        <w:t> üç ilədək müddətə müəyyən vəzifə tutma və ya müəyyən fəaliyyətlə məşğul olma hüququndan məhrum edilməklə iki </w:t>
      </w:r>
      <w:r>
        <w:rPr>
          <w:rFonts w:ascii="Times New Roman" w:hAnsi="Times New Roman"/>
          <w:b/>
          <w:i/>
          <w:strike w:val="0"/>
          <w:sz w:val="19"/>
        </w:rPr>
        <w:t>il</w:t>
      </w:r>
      <w:r>
        <w:rPr>
          <w:rFonts w:ascii="Arial" w:hAnsi="Arial"/>
          <w:i/>
          <w:strike w:val="0"/>
          <w:sz w:val="19"/>
        </w:rPr>
        <w:t>ə</w:t>
      </w:r>
      <w:r>
        <w:rPr>
          <w:rFonts w:ascii="Times New Roman" w:hAnsi="Times New Roman"/>
          <w:b/>
          <w:i/>
          <w:strike w:val="0"/>
          <w:sz w:val="19"/>
        </w:rPr>
        <w:t>d</w:t>
      </w:r>
      <w:r>
        <w:rPr>
          <w:rFonts w:ascii="Arial" w:hAnsi="Arial"/>
          <w:i/>
          <w:strike w:val="0"/>
          <w:sz w:val="19"/>
        </w:rPr>
        <w:t>ə</w:t>
      </w:r>
      <w:r>
        <w:rPr>
          <w:rFonts w:ascii="Times New Roman" w:hAnsi="Times New Roman"/>
          <w:b/>
          <w:i/>
          <w:strike w:val="0"/>
          <w:sz w:val="19"/>
        </w:rPr>
        <w:t>k</w:t>
      </w:r>
      <w:r>
        <w:rPr>
          <w:rFonts w:ascii="Times New Roman" w:hAnsi="Times New Roman"/>
          <w:b/>
          <w:i/>
          <w:strike w:val="0"/>
          <w:spacing w:val="40"/>
          <w:sz w:val="19"/>
        </w:rPr>
        <w:t> </w:t>
      </w:r>
      <w:r>
        <w:rPr>
          <w:rFonts w:ascii="Times New Roman" w:hAnsi="Times New Roman"/>
          <w:b/>
          <w:i/>
          <w:strike w:val="0"/>
          <w:sz w:val="19"/>
        </w:rPr>
        <w:t>müdd</w:t>
      </w:r>
      <w:r>
        <w:rPr>
          <w:rFonts w:ascii="Arial" w:hAnsi="Arial"/>
          <w:i/>
          <w:strike w:val="0"/>
          <w:sz w:val="19"/>
        </w:rPr>
        <w:t>ə</w:t>
      </w:r>
      <w:r>
        <w:rPr>
          <w:rFonts w:ascii="Times New Roman" w:hAnsi="Times New Roman"/>
          <w:b/>
          <w:i/>
          <w:strike w:val="0"/>
          <w:sz w:val="19"/>
        </w:rPr>
        <w:t>t</w:t>
      </w:r>
      <w:r>
        <w:rPr>
          <w:rFonts w:ascii="Arial" w:hAnsi="Arial"/>
          <w:i/>
          <w:strike w:val="0"/>
          <w:sz w:val="19"/>
        </w:rPr>
        <w:t>ə </w:t>
      </w:r>
      <w:r>
        <w:rPr>
          <w:rFonts w:ascii="Times New Roman" w:hAnsi="Times New Roman"/>
          <w:b/>
          <w:i/>
          <w:strike w:val="0"/>
          <w:sz w:val="19"/>
        </w:rPr>
        <w:t>azadlı</w:t>
      </w:r>
      <w:r>
        <w:rPr>
          <w:rFonts w:ascii="Arial" w:hAnsi="Arial"/>
          <w:i/>
          <w:strike w:val="0"/>
          <w:sz w:val="19"/>
        </w:rPr>
        <w:t>ğ</w:t>
      </w:r>
      <w:r>
        <w:rPr>
          <w:rFonts w:ascii="Times New Roman" w:hAnsi="Times New Roman"/>
          <w:b/>
          <w:i/>
          <w:strike w:val="0"/>
          <w:sz w:val="19"/>
        </w:rPr>
        <w:t>ın</w:t>
      </w:r>
      <w:r>
        <w:rPr>
          <w:rFonts w:ascii="Times New Roman" w:hAnsi="Times New Roman"/>
          <w:b/>
          <w:i/>
          <w:strike w:val="0"/>
          <w:spacing w:val="40"/>
          <w:sz w:val="19"/>
        </w:rPr>
        <w:t> </w:t>
      </w:r>
      <w:r>
        <w:rPr>
          <w:rFonts w:ascii="Times New Roman" w:hAnsi="Times New Roman"/>
          <w:b/>
          <w:i/>
          <w:strike w:val="0"/>
          <w:sz w:val="19"/>
        </w:rPr>
        <w:t>m</w:t>
      </w:r>
      <w:r>
        <w:rPr>
          <w:rFonts w:ascii="Arial" w:hAnsi="Arial"/>
          <w:i/>
          <w:strike w:val="0"/>
          <w:sz w:val="19"/>
        </w:rPr>
        <w:t>ə</w:t>
      </w:r>
      <w:r>
        <w:rPr>
          <w:rFonts w:ascii="Times New Roman" w:hAnsi="Times New Roman"/>
          <w:b/>
          <w:i/>
          <w:strike w:val="0"/>
          <w:sz w:val="19"/>
        </w:rPr>
        <w:t>hdudla</w:t>
      </w:r>
      <w:r>
        <w:rPr>
          <w:rFonts w:ascii="Arial" w:hAnsi="Arial"/>
          <w:i/>
          <w:strike w:val="0"/>
          <w:sz w:val="19"/>
        </w:rPr>
        <w:t>ş</w:t>
      </w:r>
      <w:r>
        <w:rPr>
          <w:rFonts w:ascii="Times New Roman" w:hAnsi="Times New Roman"/>
          <w:b/>
          <w:i/>
          <w:strike w:val="0"/>
          <w:sz w:val="19"/>
        </w:rPr>
        <w:t>dırılması</w:t>
      </w:r>
      <w:r>
        <w:rPr>
          <w:rFonts w:ascii="Times New Roman" w:hAnsi="Times New Roman"/>
          <w:b/>
          <w:i/>
          <w:strike w:val="0"/>
          <w:spacing w:val="40"/>
          <w:sz w:val="19"/>
        </w:rPr>
        <w:t> </w:t>
      </w:r>
      <w:r>
        <w:rPr>
          <w:rFonts w:ascii="Times New Roman" w:hAnsi="Times New Roman"/>
          <w:b/>
          <w:i/>
          <w:strike w:val="0"/>
          <w:sz w:val="19"/>
        </w:rPr>
        <w:t>v</w:t>
      </w:r>
      <w:r>
        <w:rPr>
          <w:rFonts w:ascii="Arial" w:hAnsi="Arial"/>
          <w:i/>
          <w:strike w:val="0"/>
          <w:sz w:val="19"/>
        </w:rPr>
        <w:t>ə</w:t>
      </w:r>
      <w:r>
        <w:rPr>
          <w:rFonts w:ascii="Arial" w:hAnsi="Arial"/>
          <w:i/>
          <w:strike w:val="0"/>
          <w:spacing w:val="40"/>
          <w:sz w:val="19"/>
        </w:rPr>
        <w:t> </w:t>
      </w:r>
      <w:r>
        <w:rPr>
          <w:rFonts w:ascii="Times New Roman" w:hAnsi="Times New Roman"/>
          <w:b/>
          <w:i/>
          <w:strike w:val="0"/>
          <w:sz w:val="19"/>
        </w:rPr>
        <w:t>ya</w:t>
      </w:r>
      <w:r>
        <w:rPr>
          <w:rFonts w:ascii="Times New Roman" w:hAnsi="Times New Roman"/>
          <w:b/>
          <w:i/>
          <w:strike w:val="0"/>
          <w:spacing w:val="40"/>
          <w:sz w:val="19"/>
        </w:rPr>
        <w:t> </w:t>
      </w:r>
      <w:r>
        <w:rPr>
          <w:rFonts w:ascii="Times New Roman" w:hAnsi="Times New Roman"/>
          <w:b/>
          <w:i/>
          <w:strike w:val="0"/>
          <w:sz w:val="19"/>
        </w:rPr>
        <w:t>iki</w:t>
      </w:r>
      <w:r>
        <w:rPr>
          <w:rFonts w:ascii="Times New Roman" w:hAnsi="Times New Roman"/>
          <w:b/>
          <w:i/>
          <w:strike w:val="0"/>
          <w:spacing w:val="80"/>
          <w:w w:val="150"/>
          <w:sz w:val="19"/>
        </w:rPr>
        <w:t> </w:t>
      </w:r>
      <w:r>
        <w:rPr>
          <w:strike w:val="0"/>
          <w:sz w:val="19"/>
        </w:rPr>
        <w:t>ilədək</w:t>
      </w:r>
      <w:r>
        <w:rPr>
          <w:strike w:val="0"/>
          <w:spacing w:val="40"/>
          <w:sz w:val="19"/>
        </w:rPr>
        <w:t> </w:t>
      </w:r>
      <w:r>
        <w:rPr>
          <w:strike w:val="0"/>
          <w:sz w:val="19"/>
        </w:rPr>
        <w:t>müddətə</w:t>
      </w:r>
      <w:r>
        <w:rPr>
          <w:strike w:val="0"/>
          <w:spacing w:val="40"/>
          <w:sz w:val="19"/>
        </w:rPr>
        <w:t> </w:t>
      </w:r>
      <w:r>
        <w:rPr>
          <w:strike w:val="0"/>
          <w:sz w:val="19"/>
        </w:rPr>
        <w:t>azadlıqdan</w:t>
      </w:r>
      <w:r>
        <w:rPr>
          <w:strike w:val="0"/>
          <w:spacing w:val="40"/>
          <w:sz w:val="19"/>
        </w:rPr>
        <w:t> </w:t>
      </w:r>
      <w:r>
        <w:rPr>
          <w:strike w:val="0"/>
          <w:sz w:val="19"/>
        </w:rPr>
        <w:t>məhrum</w:t>
      </w:r>
      <w:r>
        <w:rPr>
          <w:strike w:val="0"/>
          <w:spacing w:val="40"/>
          <w:sz w:val="19"/>
        </w:rPr>
        <w:t> </w:t>
      </w:r>
      <w:r>
        <w:rPr>
          <w:strike w:val="0"/>
          <w:sz w:val="19"/>
        </w:rPr>
        <w:t>etmə</w:t>
      </w:r>
      <w:r>
        <w:rPr>
          <w:strike w:val="0"/>
          <w:spacing w:val="40"/>
          <w:sz w:val="19"/>
        </w:rPr>
        <w:t> </w:t>
      </w:r>
      <w:r>
        <w:rPr>
          <w:strike w:val="0"/>
          <w:sz w:val="19"/>
        </w:rPr>
        <w:t>ilə</w:t>
      </w:r>
      <w:r>
        <w:rPr>
          <w:strike w:val="0"/>
          <w:spacing w:val="40"/>
          <w:sz w:val="19"/>
        </w:rPr>
        <w:t> </w:t>
      </w:r>
      <w:r>
        <w:rPr>
          <w:strike w:val="0"/>
          <w:sz w:val="19"/>
        </w:rPr>
        <w:t>cəzalandırılır. </w:t>
      </w:r>
      <w:r>
        <w:rPr>
          <w:b/>
          <w:strike w:val="0"/>
          <w:color w:val="0000FF"/>
          <w:spacing w:val="-2"/>
          <w:sz w:val="15"/>
          <w:u w:val="single" w:color="0000FF"/>
        </w:rPr>
        <w:t>[838]</w:t>
      </w:r>
    </w:p>
    <w:p>
      <w:pPr>
        <w:pStyle w:val="ListParagraph"/>
        <w:numPr>
          <w:ilvl w:val="1"/>
          <w:numId w:val="256"/>
        </w:numPr>
        <w:tabs>
          <w:tab w:pos="1347" w:val="left" w:leader="none"/>
        </w:tabs>
        <w:spacing w:line="240" w:lineRule="auto" w:before="120" w:after="0"/>
        <w:ind w:left="1347" w:right="0" w:hanging="803"/>
        <w:jc w:val="both"/>
        <w:rPr>
          <w:b/>
          <w:position w:val="13"/>
          <w:sz w:val="15"/>
        </w:rPr>
      </w:pPr>
      <w:r>
        <w:rPr>
          <w:sz w:val="19"/>
        </w:rPr>
        <w:t>Bilə-bilə</w:t>
      </w:r>
      <w:r>
        <w:rPr>
          <w:spacing w:val="5"/>
          <w:sz w:val="19"/>
        </w:rPr>
        <w:t> </w:t>
      </w:r>
      <w:r>
        <w:rPr>
          <w:sz w:val="19"/>
        </w:rPr>
        <w:t>qanunsuz</w:t>
      </w:r>
      <w:r>
        <w:rPr>
          <w:spacing w:val="5"/>
          <w:sz w:val="19"/>
        </w:rPr>
        <w:t> </w:t>
      </w:r>
      <w:r>
        <w:rPr>
          <w:sz w:val="19"/>
        </w:rPr>
        <w:t>həbsə</w:t>
      </w:r>
      <w:r>
        <w:rPr>
          <w:spacing w:val="5"/>
          <w:sz w:val="19"/>
        </w:rPr>
        <w:t> </w:t>
      </w:r>
      <w:r>
        <w:rPr>
          <w:sz w:val="19"/>
        </w:rPr>
        <w:t>alma</w:t>
      </w:r>
      <w:r>
        <w:rPr>
          <w:spacing w:val="41"/>
          <w:sz w:val="19"/>
        </w:rPr>
        <w:t> </w:t>
      </w:r>
      <w:r>
        <w:rPr>
          <w:strike/>
          <w:sz w:val="19"/>
        </w:rPr>
        <w:t>və</w:t>
      </w:r>
      <w:r>
        <w:rPr>
          <w:strike/>
          <w:spacing w:val="5"/>
          <w:sz w:val="19"/>
        </w:rPr>
        <w:t> </w:t>
      </w:r>
      <w:r>
        <w:rPr>
          <w:strike/>
          <w:sz w:val="19"/>
        </w:rPr>
        <w:t>ya</w:t>
      </w:r>
      <w:r>
        <w:rPr>
          <w:strike/>
          <w:spacing w:val="6"/>
          <w:sz w:val="19"/>
        </w:rPr>
        <w:t> </w:t>
      </w:r>
      <w:r>
        <w:rPr>
          <w:strike/>
          <w:sz w:val="19"/>
        </w:rPr>
        <w:t>həbsdə</w:t>
      </w:r>
      <w:r>
        <w:rPr>
          <w:strike/>
          <w:spacing w:val="5"/>
          <w:sz w:val="19"/>
        </w:rPr>
        <w:t> </w:t>
      </w:r>
      <w:r>
        <w:rPr>
          <w:strike/>
          <w:sz w:val="19"/>
        </w:rPr>
        <w:t>saxlama</w:t>
      </w:r>
      <w:r>
        <w:rPr>
          <w:strike w:val="0"/>
          <w:sz w:val="19"/>
        </w:rPr>
        <w:t>—</w:t>
      </w:r>
      <w:r>
        <w:rPr>
          <w:b/>
          <w:strike w:val="0"/>
          <w:color w:val="0000FF"/>
          <w:position w:val="13"/>
          <w:sz w:val="15"/>
          <w:u w:val="single" w:color="0000FF"/>
        </w:rPr>
        <w:t>[</w:t>
      </w:r>
      <w:r>
        <w:rPr>
          <w:b/>
          <w:strike w:val="0"/>
          <w:color w:val="0000FF"/>
          <w:spacing w:val="-41"/>
          <w:position w:val="13"/>
          <w:sz w:val="15"/>
          <w:u w:val="single" w:color="0000FF"/>
        </w:rPr>
        <w:t> </w:t>
      </w:r>
      <w:r>
        <w:rPr>
          <w:b/>
          <w:strike w:val="0"/>
          <w:color w:val="0000FF"/>
          <w:position w:val="13"/>
          <w:sz w:val="15"/>
          <w:u w:val="single" w:color="0000FF"/>
        </w:rPr>
        <w:t>8</w:t>
      </w:r>
      <w:r>
        <w:rPr>
          <w:b/>
          <w:strike w:val="0"/>
          <w:color w:val="0000FF"/>
          <w:spacing w:val="-41"/>
          <w:position w:val="13"/>
          <w:sz w:val="15"/>
          <w:u w:val="single" w:color="0000FF"/>
        </w:rPr>
        <w:t> </w:t>
      </w:r>
      <w:r>
        <w:rPr>
          <w:b/>
          <w:strike w:val="0"/>
          <w:color w:val="0000FF"/>
          <w:position w:val="13"/>
          <w:sz w:val="15"/>
          <w:u w:val="single" w:color="0000FF"/>
        </w:rPr>
        <w:t>3</w:t>
      </w:r>
      <w:r>
        <w:rPr>
          <w:b/>
          <w:strike w:val="0"/>
          <w:color w:val="0000FF"/>
          <w:spacing w:val="-42"/>
          <w:position w:val="13"/>
          <w:sz w:val="15"/>
          <w:u w:val="single" w:color="0000FF"/>
        </w:rPr>
        <w:t> </w:t>
      </w:r>
      <w:r>
        <w:rPr>
          <w:b/>
          <w:strike w:val="0"/>
          <w:color w:val="0000FF"/>
          <w:position w:val="13"/>
          <w:sz w:val="15"/>
          <w:u w:val="single" w:color="0000FF"/>
        </w:rPr>
        <w:t>9</w:t>
      </w:r>
      <w:r>
        <w:rPr>
          <w:b/>
          <w:strike w:val="0"/>
          <w:color w:val="0000FF"/>
          <w:spacing w:val="-41"/>
          <w:position w:val="13"/>
          <w:sz w:val="15"/>
          <w:u w:val="single" w:color="0000FF"/>
        </w:rPr>
        <w:t> </w:t>
      </w:r>
      <w:r>
        <w:rPr>
          <w:b/>
          <w:strike w:val="0"/>
          <w:color w:val="0000FF"/>
          <w:spacing w:val="-10"/>
          <w:position w:val="13"/>
          <w:sz w:val="15"/>
          <w:u w:val="single" w:color="0000FF"/>
        </w:rPr>
        <w:t>]</w:t>
      </w:r>
    </w:p>
    <w:p>
      <w:pPr>
        <w:pStyle w:val="BodyText"/>
        <w:spacing w:line="266" w:lineRule="auto" w:before="13"/>
        <w:ind w:left="544" w:right="1898"/>
        <w:rPr>
          <w:b/>
          <w:position w:val="13"/>
          <w:sz w:val="15"/>
        </w:rPr>
      </w:pPr>
      <w:r>
        <w:rPr>
          <w:strike/>
        </w:rPr>
        <w:t>iki ildən</w:t>
      </w:r>
      <w:r>
        <w:rPr>
          <w:strike w:val="0"/>
        </w:rPr>
        <w:t> dörd ilədək müddətə azadlıqdan məhrum etmə ilə cəzalandırılır. 292.2-1. Bilə-bilə qanunsuz həbs yerində saxlama —</w:t>
      </w:r>
      <w:r>
        <w:rPr>
          <w:strike w:val="0"/>
          <w:spacing w:val="-75"/>
        </w:rPr>
        <w:t> </w:t>
      </w:r>
      <w:r>
        <w:rPr>
          <w:b/>
          <w:strike w:val="0"/>
          <w:color w:val="0000FF"/>
          <w:position w:val="13"/>
          <w:sz w:val="15"/>
          <w:u w:val="single" w:color="0000FF"/>
        </w:rPr>
        <w:t>[</w:t>
      </w:r>
      <w:r>
        <w:rPr>
          <w:b/>
          <w:strike w:val="0"/>
          <w:color w:val="0000FF"/>
          <w:spacing w:val="-32"/>
          <w:position w:val="13"/>
          <w:sz w:val="15"/>
          <w:u w:val="single" w:color="0000FF"/>
        </w:rPr>
        <w:t> </w:t>
      </w:r>
      <w:r>
        <w:rPr>
          <w:b/>
          <w:strike w:val="0"/>
          <w:color w:val="0000FF"/>
          <w:position w:val="13"/>
          <w:sz w:val="15"/>
          <w:u w:val="single" w:color="0000FF"/>
        </w:rPr>
        <w:t>8</w:t>
      </w:r>
      <w:r>
        <w:rPr>
          <w:b/>
          <w:strike w:val="0"/>
          <w:color w:val="0000FF"/>
          <w:spacing w:val="-32"/>
          <w:position w:val="13"/>
          <w:sz w:val="15"/>
          <w:u w:val="single" w:color="0000FF"/>
        </w:rPr>
        <w:t> </w:t>
      </w:r>
      <w:r>
        <w:rPr>
          <w:b/>
          <w:strike w:val="0"/>
          <w:color w:val="0000FF"/>
          <w:position w:val="13"/>
          <w:sz w:val="15"/>
          <w:u w:val="single" w:color="0000FF"/>
        </w:rPr>
        <w:t>4</w:t>
      </w:r>
      <w:r>
        <w:rPr>
          <w:b/>
          <w:strike w:val="0"/>
          <w:color w:val="0000FF"/>
          <w:spacing w:val="-32"/>
          <w:position w:val="13"/>
          <w:sz w:val="15"/>
          <w:u w:val="single" w:color="0000FF"/>
        </w:rPr>
        <w:t> </w:t>
      </w:r>
      <w:r>
        <w:rPr>
          <w:b/>
          <w:strike w:val="0"/>
          <w:color w:val="0000FF"/>
          <w:position w:val="13"/>
          <w:sz w:val="15"/>
          <w:u w:val="single" w:color="0000FF"/>
        </w:rPr>
        <w:t>0</w:t>
      </w:r>
      <w:r>
        <w:rPr>
          <w:b/>
          <w:strike w:val="0"/>
          <w:color w:val="0000FF"/>
          <w:spacing w:val="-32"/>
          <w:position w:val="13"/>
          <w:sz w:val="15"/>
          <w:u w:val="single" w:color="0000FF"/>
        </w:rPr>
        <w:t> </w:t>
      </w:r>
      <w:r>
        <w:rPr>
          <w:b/>
          <w:strike w:val="0"/>
          <w:color w:val="0000FF"/>
          <w:position w:val="13"/>
          <w:sz w:val="15"/>
          <w:u w:val="single" w:color="0000FF"/>
        </w:rPr>
        <w:t>]</w:t>
      </w:r>
    </w:p>
    <w:p>
      <w:pPr>
        <w:pStyle w:val="BodyText"/>
        <w:spacing w:line="205" w:lineRule="exact"/>
        <w:ind w:left="544"/>
      </w:pPr>
      <w:r>
        <w:rPr/>
        <w:t>dörd</w:t>
      </w:r>
      <w:r>
        <w:rPr>
          <w:spacing w:val="2"/>
        </w:rPr>
        <w:t> </w:t>
      </w:r>
      <w:r>
        <w:rPr/>
        <w:t>ilədək</w:t>
      </w:r>
      <w:r>
        <w:rPr>
          <w:spacing w:val="3"/>
        </w:rPr>
        <w:t> </w:t>
      </w:r>
      <w:r>
        <w:rPr/>
        <w:t>müddətə</w:t>
      </w:r>
      <w:r>
        <w:rPr>
          <w:spacing w:val="3"/>
        </w:rPr>
        <w:t> </w:t>
      </w:r>
      <w:r>
        <w:rPr/>
        <w:t>azadlıqdan</w:t>
      </w:r>
      <w:r>
        <w:rPr>
          <w:spacing w:val="3"/>
        </w:rPr>
        <w:t> </w:t>
      </w:r>
      <w:r>
        <w:rPr/>
        <w:t>məhrumetmə</w:t>
      </w:r>
      <w:r>
        <w:rPr>
          <w:spacing w:val="3"/>
        </w:rPr>
        <w:t> </w:t>
      </w:r>
      <w:r>
        <w:rPr/>
        <w:t>ilə</w:t>
      </w:r>
      <w:r>
        <w:rPr>
          <w:spacing w:val="3"/>
        </w:rPr>
        <w:t> </w:t>
      </w:r>
      <w:r>
        <w:rPr>
          <w:spacing w:val="-2"/>
        </w:rPr>
        <w:t>cəzalandırılır.</w:t>
      </w:r>
    </w:p>
    <w:p>
      <w:pPr>
        <w:pStyle w:val="ListParagraph"/>
        <w:numPr>
          <w:ilvl w:val="1"/>
          <w:numId w:val="256"/>
        </w:numPr>
        <w:tabs>
          <w:tab w:pos="1365" w:val="left" w:leader="none"/>
        </w:tabs>
        <w:spacing w:line="240" w:lineRule="auto" w:before="12" w:after="0"/>
        <w:ind w:left="1365" w:right="0" w:hanging="821"/>
        <w:jc w:val="both"/>
        <w:rPr>
          <w:sz w:val="19"/>
        </w:rPr>
      </w:pPr>
      <w:r>
        <w:rPr>
          <w:sz w:val="19"/>
        </w:rPr>
        <w:t>Bu</w:t>
      </w:r>
      <w:r>
        <w:rPr>
          <w:spacing w:val="20"/>
          <w:sz w:val="19"/>
        </w:rPr>
        <w:t> </w:t>
      </w:r>
      <w:r>
        <w:rPr>
          <w:sz w:val="19"/>
        </w:rPr>
        <w:t>Məcəllənin</w:t>
      </w:r>
      <w:r>
        <w:rPr>
          <w:spacing w:val="13"/>
          <w:sz w:val="19"/>
        </w:rPr>
        <w:t> </w:t>
      </w:r>
      <w:r>
        <w:rPr>
          <w:sz w:val="19"/>
        </w:rPr>
        <w:t>292.1-ci,</w:t>
      </w:r>
      <w:r>
        <w:rPr>
          <w:spacing w:val="18"/>
          <w:sz w:val="19"/>
        </w:rPr>
        <w:t> </w:t>
      </w:r>
      <w:r>
        <w:rPr>
          <w:sz w:val="19"/>
        </w:rPr>
        <w:t>292.2-ci</w:t>
      </w:r>
      <w:r>
        <w:rPr>
          <w:spacing w:val="18"/>
          <w:sz w:val="19"/>
        </w:rPr>
        <w:t> </w:t>
      </w:r>
      <w:r>
        <w:rPr>
          <w:sz w:val="19"/>
        </w:rPr>
        <w:t>və</w:t>
      </w:r>
      <w:r>
        <w:rPr>
          <w:spacing w:val="18"/>
          <w:sz w:val="19"/>
        </w:rPr>
        <w:t> </w:t>
      </w:r>
      <w:r>
        <w:rPr>
          <w:sz w:val="19"/>
        </w:rPr>
        <w:t>ya</w:t>
      </w:r>
      <w:r>
        <w:rPr>
          <w:spacing w:val="18"/>
          <w:sz w:val="19"/>
        </w:rPr>
        <w:t> </w:t>
      </w:r>
      <w:r>
        <w:rPr>
          <w:sz w:val="19"/>
        </w:rPr>
        <w:t>292.2-1-ci</w:t>
      </w:r>
      <w:r>
        <w:rPr>
          <w:spacing w:val="36"/>
          <w:sz w:val="19"/>
        </w:rPr>
        <w:t> </w:t>
      </w:r>
      <w:r>
        <w:rPr>
          <w:sz w:val="19"/>
        </w:rPr>
        <w:t>maddələrində</w:t>
      </w:r>
      <w:r>
        <w:rPr>
          <w:spacing w:val="23"/>
          <w:sz w:val="19"/>
        </w:rPr>
        <w:t> </w:t>
      </w:r>
      <w:r>
        <w:rPr>
          <w:sz w:val="19"/>
        </w:rPr>
        <w:t>nəzərdə</w:t>
      </w:r>
      <w:r>
        <w:rPr>
          <w:spacing w:val="23"/>
          <w:sz w:val="19"/>
        </w:rPr>
        <w:t> </w:t>
      </w:r>
      <w:r>
        <w:rPr>
          <w:spacing w:val="-2"/>
          <w:sz w:val="19"/>
        </w:rPr>
        <w:t>tutulmuş</w:t>
      </w:r>
    </w:p>
    <w:p>
      <w:pPr>
        <w:pStyle w:val="ListParagraph"/>
        <w:spacing w:after="0" w:line="240" w:lineRule="auto"/>
        <w:jc w:val="both"/>
        <w:rPr>
          <w:sz w:val="19"/>
        </w:rPr>
        <w:sectPr>
          <w:pgSz w:w="11900" w:h="16840"/>
          <w:pgMar w:top="500" w:bottom="280" w:left="566" w:right="566"/>
        </w:sectPr>
      </w:pPr>
    </w:p>
    <w:p>
      <w:pPr>
        <w:pStyle w:val="BodyText"/>
        <w:spacing w:before="103"/>
        <w:ind w:left="100"/>
        <w:rPr>
          <w:b/>
          <w:position w:val="13"/>
          <w:sz w:val="15"/>
        </w:rPr>
      </w:pPr>
      <w:r>
        <w:rPr/>
        <w:t>əməllər</w:t>
      </w:r>
      <w:r>
        <w:rPr>
          <w:spacing w:val="5"/>
        </w:rPr>
        <w:t> </w:t>
      </w:r>
      <w:r>
        <w:rPr/>
        <w:t>ağır</w:t>
      </w:r>
      <w:r>
        <w:rPr>
          <w:spacing w:val="6"/>
        </w:rPr>
        <w:t> </w:t>
      </w:r>
      <w:r>
        <w:rPr/>
        <w:t>nəticələrə</w:t>
      </w:r>
      <w:r>
        <w:rPr>
          <w:spacing w:val="5"/>
        </w:rPr>
        <w:t> </w:t>
      </w:r>
      <w:r>
        <w:rPr/>
        <w:t>səbəb</w:t>
      </w:r>
      <w:r>
        <w:rPr>
          <w:spacing w:val="6"/>
        </w:rPr>
        <w:t> </w:t>
      </w:r>
      <w:r>
        <w:rPr/>
        <w:t>olduqda—</w:t>
      </w:r>
      <w:r>
        <w:rPr>
          <w:b/>
          <w:color w:val="0000FF"/>
          <w:position w:val="13"/>
          <w:sz w:val="15"/>
          <w:u w:val="single" w:color="0000FF"/>
        </w:rPr>
        <w:t>[</w:t>
      </w:r>
      <w:r>
        <w:rPr>
          <w:b/>
          <w:color w:val="0000FF"/>
          <w:spacing w:val="-41"/>
          <w:position w:val="13"/>
          <w:sz w:val="15"/>
          <w:u w:val="single" w:color="0000FF"/>
        </w:rPr>
        <w:t> </w:t>
      </w:r>
      <w:r>
        <w:rPr>
          <w:b/>
          <w:color w:val="0000FF"/>
          <w:position w:val="13"/>
          <w:sz w:val="15"/>
          <w:u w:val="single" w:color="0000FF"/>
        </w:rPr>
        <w:t>8</w:t>
      </w:r>
      <w:r>
        <w:rPr>
          <w:b/>
          <w:color w:val="0000FF"/>
          <w:spacing w:val="-41"/>
          <w:position w:val="13"/>
          <w:sz w:val="15"/>
          <w:u w:val="single" w:color="0000FF"/>
        </w:rPr>
        <w:t> </w:t>
      </w:r>
      <w:r>
        <w:rPr>
          <w:b/>
          <w:color w:val="0000FF"/>
          <w:position w:val="13"/>
          <w:sz w:val="15"/>
          <w:u w:val="single" w:color="0000FF"/>
        </w:rPr>
        <w:t>4</w:t>
      </w:r>
      <w:r>
        <w:rPr>
          <w:b/>
          <w:color w:val="0000FF"/>
          <w:spacing w:val="-41"/>
          <w:position w:val="13"/>
          <w:sz w:val="15"/>
          <w:u w:val="single" w:color="0000FF"/>
        </w:rPr>
        <w:t> </w:t>
      </w:r>
      <w:r>
        <w:rPr>
          <w:b/>
          <w:color w:val="0000FF"/>
          <w:position w:val="13"/>
          <w:sz w:val="15"/>
          <w:u w:val="single" w:color="0000FF"/>
        </w:rPr>
        <w:t>1</w:t>
      </w:r>
      <w:r>
        <w:rPr>
          <w:b/>
          <w:color w:val="0000FF"/>
          <w:spacing w:val="-41"/>
          <w:position w:val="13"/>
          <w:sz w:val="15"/>
          <w:u w:val="single" w:color="0000FF"/>
        </w:rPr>
        <w:t> </w:t>
      </w:r>
      <w:r>
        <w:rPr>
          <w:b/>
          <w:color w:val="0000FF"/>
          <w:spacing w:val="-10"/>
          <w:position w:val="13"/>
          <w:sz w:val="15"/>
          <w:u w:val="single" w:color="0000FF"/>
        </w:rPr>
        <w:t>]</w:t>
      </w:r>
    </w:p>
    <w:p>
      <w:pPr>
        <w:pStyle w:val="BodyText"/>
        <w:spacing w:before="13"/>
        <w:ind w:left="544"/>
      </w:pPr>
      <w:r>
        <w:rPr/>
        <w:t>dörd</w:t>
      </w:r>
      <w:r>
        <w:rPr>
          <w:spacing w:val="2"/>
        </w:rPr>
        <w:t> </w:t>
      </w:r>
      <w:r>
        <w:rPr/>
        <w:t>ildən</w:t>
      </w:r>
      <w:r>
        <w:rPr>
          <w:spacing w:val="3"/>
        </w:rPr>
        <w:t> </w:t>
      </w:r>
      <w:r>
        <w:rPr/>
        <w:t>səkkiz</w:t>
      </w:r>
      <w:r>
        <w:rPr>
          <w:spacing w:val="3"/>
        </w:rPr>
        <w:t> </w:t>
      </w:r>
      <w:r>
        <w:rPr/>
        <w:t>ilədək</w:t>
      </w:r>
      <w:r>
        <w:rPr>
          <w:spacing w:val="3"/>
        </w:rPr>
        <w:t> </w:t>
      </w:r>
      <w:r>
        <w:rPr/>
        <w:t>müddətə</w:t>
      </w:r>
      <w:r>
        <w:rPr>
          <w:spacing w:val="2"/>
        </w:rPr>
        <w:t> </w:t>
      </w:r>
      <w:r>
        <w:rPr/>
        <w:t>azadlıqdan</w:t>
      </w:r>
      <w:r>
        <w:rPr>
          <w:spacing w:val="3"/>
        </w:rPr>
        <w:t> </w:t>
      </w:r>
      <w:r>
        <w:rPr/>
        <w:t>məhrum</w:t>
      </w:r>
      <w:r>
        <w:rPr>
          <w:spacing w:val="3"/>
        </w:rPr>
        <w:t> </w:t>
      </w:r>
      <w:r>
        <w:rPr/>
        <w:t>etmə</w:t>
      </w:r>
      <w:r>
        <w:rPr>
          <w:spacing w:val="3"/>
        </w:rPr>
        <w:t> </w:t>
      </w:r>
      <w:r>
        <w:rPr/>
        <w:t>ilə</w:t>
      </w:r>
      <w:r>
        <w:rPr>
          <w:spacing w:val="3"/>
        </w:rPr>
        <w:t> </w:t>
      </w:r>
      <w:r>
        <w:rPr>
          <w:spacing w:val="-2"/>
        </w:rPr>
        <w:t>cəzalandırılır.</w:t>
      </w:r>
    </w:p>
    <w:p>
      <w:pPr>
        <w:pStyle w:val="BodyText"/>
        <w:spacing w:before="25"/>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2</w:t>
      </w:r>
      <w:r>
        <w:rPr>
          <w:spacing w:val="-66"/>
          <w:sz w:val="19"/>
        </w:rPr>
        <w:t> </w:t>
      </w:r>
      <w:r>
        <w:rPr>
          <w:sz w:val="19"/>
        </w:rPr>
        <w:t>9</w:t>
      </w:r>
      <w:r>
        <w:rPr>
          <w:spacing w:val="-66"/>
          <w:sz w:val="19"/>
        </w:rPr>
        <w:t> </w:t>
      </w:r>
      <w:r>
        <w:rPr>
          <w:sz w:val="19"/>
        </w:rPr>
        <w:t>3</w:t>
      </w:r>
      <w:r>
        <w:rPr>
          <w:spacing w:val="-66"/>
          <w:sz w:val="19"/>
        </w:rPr>
        <w:t> </w:t>
      </w:r>
      <w:r>
        <w:rPr>
          <w:sz w:val="19"/>
        </w:rPr>
        <w:t>.</w:t>
      </w:r>
      <w:r>
        <w:rPr>
          <w:spacing w:val="16"/>
          <w:sz w:val="19"/>
        </w:rPr>
        <w:t> </w:t>
      </w:r>
      <w:r>
        <w:rPr>
          <w:b/>
          <w:sz w:val="19"/>
        </w:rPr>
        <w:t>İşgəncə,</w:t>
      </w:r>
      <w:r>
        <w:rPr>
          <w:b/>
          <w:spacing w:val="3"/>
          <w:sz w:val="19"/>
        </w:rPr>
        <w:t> </w:t>
      </w:r>
      <w:r>
        <w:rPr>
          <w:b/>
          <w:sz w:val="19"/>
        </w:rPr>
        <w:t>işgəncə</w:t>
      </w:r>
      <w:r>
        <w:rPr>
          <w:b/>
          <w:spacing w:val="3"/>
          <w:sz w:val="19"/>
        </w:rPr>
        <w:t> </w:t>
      </w:r>
      <w:r>
        <w:rPr>
          <w:b/>
          <w:sz w:val="19"/>
        </w:rPr>
        <w:t>hesab</w:t>
      </w:r>
      <w:r>
        <w:rPr>
          <w:b/>
          <w:spacing w:val="3"/>
          <w:sz w:val="19"/>
        </w:rPr>
        <w:t> </w:t>
      </w:r>
      <w:r>
        <w:rPr>
          <w:b/>
          <w:sz w:val="19"/>
        </w:rPr>
        <w:t>olunmayan</w:t>
      </w:r>
      <w:r>
        <w:rPr>
          <w:b/>
          <w:spacing w:val="3"/>
          <w:sz w:val="19"/>
        </w:rPr>
        <w:t> </w:t>
      </w:r>
      <w:r>
        <w:rPr>
          <w:b/>
          <w:sz w:val="19"/>
        </w:rPr>
        <w:t>qəddar,</w:t>
      </w:r>
      <w:r>
        <w:rPr>
          <w:b/>
          <w:spacing w:val="2"/>
          <w:sz w:val="19"/>
        </w:rPr>
        <w:t> </w:t>
      </w:r>
      <w:r>
        <w:rPr>
          <w:b/>
          <w:sz w:val="19"/>
        </w:rPr>
        <w:t>qeyri-insani,</w:t>
      </w:r>
      <w:r>
        <w:rPr>
          <w:b/>
          <w:spacing w:val="3"/>
          <w:sz w:val="19"/>
        </w:rPr>
        <w:t> </w:t>
      </w:r>
      <w:r>
        <w:rPr>
          <w:b/>
          <w:sz w:val="19"/>
        </w:rPr>
        <w:t>yaxud</w:t>
      </w:r>
      <w:r>
        <w:rPr>
          <w:b/>
          <w:spacing w:val="3"/>
          <w:sz w:val="19"/>
        </w:rPr>
        <w:t> </w:t>
      </w:r>
      <w:r>
        <w:rPr>
          <w:b/>
          <w:spacing w:val="-2"/>
          <w:sz w:val="19"/>
        </w:rPr>
        <w:t>ləyaqəti</w:t>
      </w:r>
    </w:p>
    <w:p>
      <w:pPr>
        <w:spacing w:before="25"/>
        <w:ind w:left="100" w:right="0" w:firstLine="0"/>
        <w:jc w:val="left"/>
        <w:rPr>
          <w:b/>
          <w:sz w:val="19"/>
        </w:rPr>
      </w:pPr>
      <w:r>
        <w:rPr>
          <w:b/>
          <w:sz w:val="19"/>
        </w:rPr>
        <mc:AlternateContent>
          <mc:Choice Requires="wps">
            <w:drawing>
              <wp:anchor distT="0" distB="0" distL="0" distR="0" allowOverlap="1" layoutInCell="1" locked="0" behindDoc="1" simplePos="0" relativeHeight="482198016">
                <wp:simplePos x="0" y="0"/>
                <wp:positionH relativeFrom="page">
                  <wp:posOffset>2257001</wp:posOffset>
                </wp:positionH>
                <wp:positionV relativeFrom="paragraph">
                  <wp:posOffset>64432</wp:posOffset>
                </wp:positionV>
                <wp:extent cx="73660" cy="142240"/>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73660" cy="142240"/>
                        </a:xfrm>
                        <a:prstGeom prst="rect">
                          <a:avLst/>
                        </a:prstGeom>
                      </wps:spPr>
                      <wps:txbx>
                        <w:txbxContent>
                          <w:p>
                            <w:pPr>
                              <w:spacing w:line="203" w:lineRule="exact" w:before="20"/>
                              <w:ind w:left="0" w:right="0" w:firstLine="0"/>
                              <w:jc w:val="left"/>
                              <w:rPr>
                                <w:b/>
                                <w:sz w:val="19"/>
                              </w:rPr>
                            </w:pPr>
                            <w:r>
                              <w:rPr>
                                <w:b/>
                                <w:spacing w:val="-10"/>
                                <w:sz w:val="19"/>
                              </w:rPr>
                              <w:t>a</w:t>
                            </w:r>
                          </w:p>
                        </w:txbxContent>
                      </wps:txbx>
                      <wps:bodyPr wrap="square" lIns="0" tIns="0" rIns="0" bIns="0" rtlCol="0">
                        <a:noAutofit/>
                      </wps:bodyPr>
                    </wps:wsp>
                  </a:graphicData>
                </a:graphic>
              </wp:anchor>
            </w:drawing>
          </mc:Choice>
          <mc:Fallback>
            <w:pict>
              <v:shape style="position:absolute;margin-left:177.716629pt;margin-top:5.073420pt;width:5.8pt;height:11.2pt;mso-position-horizontal-relative:page;mso-position-vertical-relative:paragraph;z-index:-21118464" type="#_x0000_t202" id="docshape131" filled="false" stroked="false">
                <v:textbox inset="0,0,0,0">
                  <w:txbxContent>
                    <w:p>
                      <w:pPr>
                        <w:spacing w:line="203" w:lineRule="exact" w:before="20"/>
                        <w:ind w:left="0" w:right="0" w:firstLine="0"/>
                        <w:jc w:val="left"/>
                        <w:rPr>
                          <w:b/>
                          <w:sz w:val="19"/>
                        </w:rPr>
                      </w:pPr>
                      <w:r>
                        <w:rPr>
                          <w:b/>
                          <w:spacing w:val="-10"/>
                          <w:sz w:val="19"/>
                        </w:rPr>
                        <w:t>a</w:t>
                      </w:r>
                    </w:p>
                  </w:txbxContent>
                </v:textbox>
                <w10:wrap type="none"/>
              </v:shape>
            </w:pict>
          </mc:Fallback>
        </mc:AlternateContent>
      </w:r>
      <w:r>
        <w:rPr>
          <w:b/>
          <w:color w:val="0000FF"/>
          <w:position w:val="13"/>
          <w:sz w:val="15"/>
          <w:u w:val="single" w:color="0000FF"/>
        </w:rPr>
        <w:t>[</w:t>
      </w:r>
      <w:r>
        <w:rPr>
          <w:b/>
          <w:color w:val="0000FF"/>
          <w:spacing w:val="-41"/>
          <w:position w:val="13"/>
          <w:sz w:val="15"/>
          <w:u w:val="single" w:color="0000FF"/>
        </w:rPr>
        <w:t> </w:t>
      </w:r>
      <w:r>
        <w:rPr>
          <w:b/>
          <w:color w:val="0000FF"/>
          <w:position w:val="13"/>
          <w:sz w:val="15"/>
          <w:u w:val="single" w:color="0000FF"/>
        </w:rPr>
        <w:t>8</w:t>
      </w:r>
      <w:r>
        <w:rPr>
          <w:b/>
          <w:color w:val="0000FF"/>
          <w:spacing w:val="-40"/>
          <w:position w:val="13"/>
          <w:sz w:val="15"/>
          <w:u w:val="single" w:color="0000FF"/>
        </w:rPr>
        <w:t> </w:t>
      </w:r>
      <w:r>
        <w:rPr>
          <w:b/>
          <w:color w:val="0000FF"/>
          <w:position w:val="13"/>
          <w:sz w:val="15"/>
          <w:u w:val="single" w:color="0000FF"/>
        </w:rPr>
        <w:t>4</w:t>
      </w:r>
      <w:r>
        <w:rPr>
          <w:b/>
          <w:color w:val="0000FF"/>
          <w:spacing w:val="-40"/>
          <w:position w:val="13"/>
          <w:sz w:val="15"/>
          <w:u w:val="single" w:color="0000FF"/>
        </w:rPr>
        <w:t> </w:t>
      </w:r>
      <w:r>
        <w:rPr>
          <w:b/>
          <w:color w:val="0000FF"/>
          <w:position w:val="13"/>
          <w:sz w:val="15"/>
          <w:u w:val="single" w:color="0000FF"/>
        </w:rPr>
        <w:t>2</w:t>
      </w:r>
      <w:r>
        <w:rPr>
          <w:b/>
          <w:color w:val="0000FF"/>
          <w:spacing w:val="-41"/>
          <w:position w:val="13"/>
          <w:sz w:val="15"/>
          <w:u w:val="single" w:color="0000FF"/>
        </w:rPr>
        <w:t> </w:t>
      </w:r>
      <w:r>
        <w:rPr>
          <w:b/>
          <w:color w:val="0000FF"/>
          <w:spacing w:val="-3662"/>
          <w:w w:val="102"/>
          <w:position w:val="13"/>
          <w:sz w:val="15"/>
          <w:u w:val="single" w:color="0000FF"/>
        </w:rPr>
        <w:t>]</w:t>
      </w:r>
      <w:r>
        <w:rPr>
          <w:b/>
          <w:spacing w:val="-1"/>
          <w:w w:val="99"/>
          <w:sz w:val="19"/>
        </w:rPr>
        <w:t>alçalda</w:t>
      </w:r>
      <w:r>
        <w:rPr>
          <w:b/>
          <w:w w:val="99"/>
          <w:sz w:val="19"/>
        </w:rPr>
        <w:t>n</w:t>
      </w:r>
      <w:r>
        <w:rPr>
          <w:b/>
          <w:spacing w:val="8"/>
          <w:sz w:val="19"/>
        </w:rPr>
        <w:t> </w:t>
      </w:r>
      <w:r>
        <w:rPr>
          <w:b/>
          <w:sz w:val="19"/>
        </w:rPr>
        <w:t>rəftar</w:t>
      </w:r>
      <w:r>
        <w:rPr>
          <w:b/>
          <w:spacing w:val="7"/>
          <w:sz w:val="19"/>
        </w:rPr>
        <w:t> </w:t>
      </w:r>
      <w:r>
        <w:rPr>
          <w:b/>
          <w:sz w:val="19"/>
        </w:rPr>
        <w:t>və</w:t>
      </w:r>
      <w:r>
        <w:rPr>
          <w:b/>
          <w:spacing w:val="8"/>
          <w:sz w:val="19"/>
        </w:rPr>
        <w:t> </w:t>
      </w:r>
      <w:r>
        <w:rPr>
          <w:b/>
          <w:sz w:val="19"/>
        </w:rPr>
        <w:t>ya</w:t>
      </w:r>
      <w:r>
        <w:rPr>
          <w:b/>
          <w:spacing w:val="8"/>
          <w:sz w:val="19"/>
        </w:rPr>
        <w:t> </w:t>
      </w:r>
      <w:r>
        <w:rPr>
          <w:b/>
          <w:spacing w:val="-5"/>
          <w:sz w:val="19"/>
        </w:rPr>
        <w:t>cəz</w:t>
      </w:r>
    </w:p>
    <w:p>
      <w:pPr>
        <w:pStyle w:val="BodyText"/>
        <w:spacing w:before="25"/>
        <w:rPr>
          <w:b/>
        </w:rPr>
      </w:pPr>
    </w:p>
    <w:p>
      <w:pPr>
        <w:pStyle w:val="ListParagraph"/>
        <w:numPr>
          <w:ilvl w:val="1"/>
          <w:numId w:val="257"/>
        </w:numPr>
        <w:tabs>
          <w:tab w:pos="1405" w:val="left" w:leader="none"/>
        </w:tabs>
        <w:spacing w:line="254" w:lineRule="auto" w:before="0" w:after="0"/>
        <w:ind w:left="100" w:right="99" w:firstLine="444"/>
        <w:jc w:val="both"/>
        <w:rPr>
          <w:sz w:val="19"/>
        </w:rPr>
      </w:pPr>
      <w:r>
        <w:rPr>
          <w:sz w:val="19"/>
        </w:rPr>
        <w:t>Xidməti vəzifələrini yerinə yetirməsi ilə əlaqədar dövlət orqanının vəzifəli şəxsi və ya bu qisimdə çıxış edən digər şəxs tərəfindən, yaxud onun təhriki və ya razılığı ilə, yaxud o, xəbərdar olduğu halda başqa şəxslər tərəfindən şəxsi qəddar, qeyri-insani, yaxud ləyaqəti alçaldan rəftara və ya cəzaya məruz qoyma, həmin əməldə bu Məcəllənin 293.2- ci maddəsində nəzərdə tutulmuş işgəncə əməlinin əlamətləri olmadıqda –</w:t>
      </w:r>
    </w:p>
    <w:p>
      <w:pPr>
        <w:spacing w:line="215" w:lineRule="exact" w:before="0"/>
        <w:ind w:left="0" w:right="75" w:firstLine="0"/>
        <w:jc w:val="right"/>
        <w:rPr>
          <w:sz w:val="19"/>
        </w:rPr>
      </w:pPr>
      <w:r>
        <w:rPr>
          <w:rFonts w:ascii="Times New Roman" w:hAnsi="Times New Roman"/>
          <w:b/>
          <w:i/>
          <w:w w:val="105"/>
          <w:sz w:val="19"/>
        </w:rPr>
        <w:t>dörd</w:t>
      </w:r>
      <w:r>
        <w:rPr>
          <w:rFonts w:ascii="Times New Roman" w:hAnsi="Times New Roman"/>
          <w:b/>
          <w:i/>
          <w:spacing w:val="-11"/>
          <w:w w:val="105"/>
          <w:sz w:val="19"/>
        </w:rPr>
        <w:t> </w:t>
      </w:r>
      <w:r>
        <w:rPr>
          <w:rFonts w:ascii="Times New Roman" w:hAnsi="Times New Roman"/>
          <w:b/>
          <w:i/>
          <w:w w:val="105"/>
          <w:sz w:val="19"/>
        </w:rPr>
        <w:t>min</w:t>
      </w:r>
      <w:r>
        <w:rPr>
          <w:rFonts w:ascii="Times New Roman" w:hAnsi="Times New Roman"/>
          <w:b/>
          <w:i/>
          <w:spacing w:val="-10"/>
          <w:w w:val="105"/>
          <w:sz w:val="19"/>
        </w:rPr>
        <w:t> </w:t>
      </w:r>
      <w:r>
        <w:rPr>
          <w:rFonts w:ascii="Times New Roman" w:hAnsi="Times New Roman"/>
          <w:b/>
          <w:i/>
          <w:w w:val="105"/>
          <w:sz w:val="19"/>
        </w:rPr>
        <w:t>manatdan</w:t>
      </w:r>
      <w:r>
        <w:rPr>
          <w:rFonts w:ascii="Times New Roman" w:hAnsi="Times New Roman"/>
          <w:b/>
          <w:i/>
          <w:spacing w:val="-10"/>
          <w:w w:val="105"/>
          <w:sz w:val="19"/>
        </w:rPr>
        <w:t> </w:t>
      </w:r>
      <w:r>
        <w:rPr>
          <w:rFonts w:ascii="Times New Roman" w:hAnsi="Times New Roman"/>
          <w:b/>
          <w:i/>
          <w:w w:val="105"/>
          <w:sz w:val="19"/>
        </w:rPr>
        <w:t>altı</w:t>
      </w:r>
      <w:r>
        <w:rPr>
          <w:rFonts w:ascii="Times New Roman" w:hAnsi="Times New Roman"/>
          <w:b/>
          <w:i/>
          <w:spacing w:val="-10"/>
          <w:w w:val="105"/>
          <w:sz w:val="19"/>
        </w:rPr>
        <w:t> </w:t>
      </w:r>
      <w:r>
        <w:rPr>
          <w:rFonts w:ascii="Times New Roman" w:hAnsi="Times New Roman"/>
          <w:b/>
          <w:i/>
          <w:w w:val="105"/>
          <w:sz w:val="19"/>
        </w:rPr>
        <w:t>min</w:t>
      </w:r>
      <w:r>
        <w:rPr>
          <w:rFonts w:ascii="Times New Roman" w:hAnsi="Times New Roman"/>
          <w:b/>
          <w:i/>
          <w:spacing w:val="63"/>
          <w:w w:val="150"/>
          <w:sz w:val="19"/>
        </w:rPr>
        <w:t> </w:t>
      </w:r>
      <w:r>
        <w:rPr>
          <w:w w:val="105"/>
          <w:sz w:val="19"/>
        </w:rPr>
        <w:t>manatadək</w:t>
      </w:r>
      <w:r>
        <w:rPr>
          <w:spacing w:val="-12"/>
          <w:w w:val="105"/>
          <w:sz w:val="19"/>
        </w:rPr>
        <w:t> </w:t>
      </w:r>
      <w:r>
        <w:rPr>
          <w:w w:val="105"/>
          <w:sz w:val="19"/>
        </w:rPr>
        <w:t>miqdarda</w:t>
      </w:r>
      <w:r>
        <w:rPr>
          <w:spacing w:val="-12"/>
          <w:w w:val="105"/>
          <w:sz w:val="19"/>
        </w:rPr>
        <w:t> </w:t>
      </w:r>
      <w:r>
        <w:rPr>
          <w:w w:val="105"/>
          <w:sz w:val="19"/>
        </w:rPr>
        <w:t>cərimə</w:t>
      </w:r>
      <w:r>
        <w:rPr>
          <w:spacing w:val="-12"/>
          <w:w w:val="105"/>
          <w:sz w:val="19"/>
        </w:rPr>
        <w:t> </w:t>
      </w:r>
      <w:r>
        <w:rPr>
          <w:w w:val="105"/>
          <w:sz w:val="19"/>
        </w:rPr>
        <w:t>və</w:t>
      </w:r>
      <w:r>
        <w:rPr>
          <w:spacing w:val="-13"/>
          <w:w w:val="105"/>
          <w:sz w:val="19"/>
        </w:rPr>
        <w:t> </w:t>
      </w:r>
      <w:r>
        <w:rPr>
          <w:w w:val="105"/>
          <w:sz w:val="19"/>
        </w:rPr>
        <w:t>ya</w:t>
      </w:r>
      <w:r>
        <w:rPr>
          <w:spacing w:val="-12"/>
          <w:w w:val="105"/>
          <w:sz w:val="19"/>
        </w:rPr>
        <w:t> </w:t>
      </w:r>
      <w:r>
        <w:rPr>
          <w:w w:val="105"/>
          <w:sz w:val="19"/>
        </w:rPr>
        <w:t>iki</w:t>
      </w:r>
      <w:r>
        <w:rPr>
          <w:spacing w:val="-12"/>
          <w:w w:val="105"/>
          <w:sz w:val="19"/>
        </w:rPr>
        <w:t> </w:t>
      </w:r>
      <w:r>
        <w:rPr>
          <w:w w:val="105"/>
          <w:sz w:val="19"/>
        </w:rPr>
        <w:t>ilədək</w:t>
      </w:r>
      <w:r>
        <w:rPr>
          <w:spacing w:val="-12"/>
          <w:w w:val="105"/>
          <w:sz w:val="19"/>
        </w:rPr>
        <w:t> </w:t>
      </w:r>
      <w:r>
        <w:rPr>
          <w:w w:val="105"/>
          <w:sz w:val="19"/>
        </w:rPr>
        <w:t>müddətə</w:t>
      </w:r>
      <w:r>
        <w:rPr>
          <w:spacing w:val="-12"/>
          <w:w w:val="105"/>
          <w:sz w:val="19"/>
        </w:rPr>
        <w:t> </w:t>
      </w:r>
      <w:r>
        <w:rPr>
          <w:w w:val="105"/>
          <w:sz w:val="19"/>
        </w:rPr>
        <w:t>müəyyən</w:t>
      </w:r>
      <w:r>
        <w:rPr>
          <w:spacing w:val="-12"/>
          <w:w w:val="105"/>
          <w:sz w:val="19"/>
        </w:rPr>
        <w:t> </w:t>
      </w:r>
      <w:r>
        <w:rPr>
          <w:spacing w:val="-2"/>
          <w:w w:val="105"/>
          <w:sz w:val="19"/>
        </w:rPr>
        <w:t>vəzifə</w:t>
      </w:r>
    </w:p>
    <w:p>
      <w:pPr>
        <w:pStyle w:val="BodyText"/>
        <w:spacing w:before="13"/>
        <w:ind w:right="99"/>
        <w:jc w:val="right"/>
      </w:pPr>
      <w:r>
        <w:rPr/>
        <w:t>tutma</w:t>
      </w:r>
      <w:r>
        <w:rPr>
          <w:spacing w:val="16"/>
        </w:rPr>
        <w:t> </w:t>
      </w:r>
      <w:r>
        <w:rPr/>
        <w:t>və</w:t>
      </w:r>
      <w:r>
        <w:rPr>
          <w:spacing w:val="17"/>
        </w:rPr>
        <w:t> </w:t>
      </w:r>
      <w:r>
        <w:rPr/>
        <w:t>ya</w:t>
      </w:r>
      <w:r>
        <w:rPr>
          <w:spacing w:val="17"/>
        </w:rPr>
        <w:t> </w:t>
      </w:r>
      <w:r>
        <w:rPr/>
        <w:t>müəyyən</w:t>
      </w:r>
      <w:r>
        <w:rPr>
          <w:spacing w:val="17"/>
        </w:rPr>
        <w:t> </w:t>
      </w:r>
      <w:r>
        <w:rPr/>
        <w:t>fəaliyyətlə</w:t>
      </w:r>
      <w:r>
        <w:rPr>
          <w:spacing w:val="17"/>
        </w:rPr>
        <w:t> </w:t>
      </w:r>
      <w:r>
        <w:rPr/>
        <w:t>məşğul</w:t>
      </w:r>
      <w:r>
        <w:rPr>
          <w:spacing w:val="16"/>
        </w:rPr>
        <w:t> </w:t>
      </w:r>
      <w:r>
        <w:rPr/>
        <w:t>olma</w:t>
      </w:r>
      <w:r>
        <w:rPr>
          <w:spacing w:val="17"/>
        </w:rPr>
        <w:t> </w:t>
      </w:r>
      <w:r>
        <w:rPr/>
        <w:t>hüququndan</w:t>
      </w:r>
      <w:r>
        <w:rPr>
          <w:spacing w:val="17"/>
        </w:rPr>
        <w:t> </w:t>
      </w:r>
      <w:r>
        <w:rPr/>
        <w:t>məhrum</w:t>
      </w:r>
      <w:r>
        <w:rPr>
          <w:spacing w:val="17"/>
        </w:rPr>
        <w:t> </w:t>
      </w:r>
      <w:r>
        <w:rPr/>
        <w:t>edilməklə</w:t>
      </w:r>
      <w:r>
        <w:rPr>
          <w:spacing w:val="17"/>
        </w:rPr>
        <w:t> </w:t>
      </w:r>
      <w:r>
        <w:rPr/>
        <w:t>iki</w:t>
      </w:r>
      <w:r>
        <w:rPr>
          <w:spacing w:val="17"/>
        </w:rPr>
        <w:t> </w:t>
      </w:r>
      <w:r>
        <w:rPr/>
        <w:t>ilədək</w:t>
      </w:r>
      <w:r>
        <w:rPr>
          <w:spacing w:val="16"/>
        </w:rPr>
        <w:t> </w:t>
      </w:r>
      <w:r>
        <w:rPr>
          <w:spacing w:val="-2"/>
        </w:rPr>
        <w:t>müddətə</w:t>
      </w:r>
    </w:p>
    <w:p>
      <w:pPr>
        <w:spacing w:line="134" w:lineRule="exact" w:before="22"/>
        <w:ind w:left="0" w:right="398" w:firstLine="0"/>
        <w:jc w:val="center"/>
        <w:rPr>
          <w:b/>
          <w:sz w:val="15"/>
        </w:rPr>
      </w:pPr>
      <w:r>
        <w:rPr>
          <w:b/>
          <w:color w:val="0000FF"/>
          <w:spacing w:val="-2"/>
          <w:w w:val="105"/>
          <w:sz w:val="15"/>
          <w:u w:val="single" w:color="0000FF"/>
        </w:rPr>
        <w:t>[843]</w:t>
      </w:r>
    </w:p>
    <w:p>
      <w:pPr>
        <w:pStyle w:val="BodyText"/>
        <w:spacing w:line="180" w:lineRule="exact"/>
        <w:ind w:left="100"/>
        <w:jc w:val="both"/>
      </w:pPr>
      <w:r>
        <w:rPr/>
        <w:t>azadlıqdan</w:t>
      </w:r>
      <w:r>
        <w:rPr>
          <w:spacing w:val="2"/>
        </w:rPr>
        <w:t> </w:t>
      </w:r>
      <w:r>
        <w:rPr/>
        <w:t>məhrum</w:t>
      </w:r>
      <w:r>
        <w:rPr>
          <w:spacing w:val="3"/>
        </w:rPr>
        <w:t> </w:t>
      </w:r>
      <w:r>
        <w:rPr/>
        <w:t>etmə</w:t>
      </w:r>
      <w:r>
        <w:rPr>
          <w:spacing w:val="3"/>
        </w:rPr>
        <w:t> </w:t>
      </w:r>
      <w:r>
        <w:rPr/>
        <w:t>ilə</w:t>
      </w:r>
      <w:r>
        <w:rPr>
          <w:spacing w:val="3"/>
        </w:rPr>
        <w:t> </w:t>
      </w:r>
      <w:r>
        <w:rPr>
          <w:spacing w:val="-2"/>
        </w:rPr>
        <w:t>cəzalandırılır.</w:t>
      </w:r>
    </w:p>
    <w:p>
      <w:pPr>
        <w:pStyle w:val="ListParagraph"/>
        <w:numPr>
          <w:ilvl w:val="1"/>
          <w:numId w:val="257"/>
        </w:numPr>
        <w:tabs>
          <w:tab w:pos="1405" w:val="left" w:leader="none"/>
        </w:tabs>
        <w:spacing w:line="254" w:lineRule="auto" w:before="13" w:after="0"/>
        <w:ind w:left="100" w:right="99" w:firstLine="444"/>
        <w:jc w:val="both"/>
        <w:rPr>
          <w:sz w:val="19"/>
        </w:rPr>
      </w:pPr>
      <w:r>
        <w:rPr>
          <w:sz w:val="19"/>
        </w:rPr>
        <w:t>Xidməti vəzifələrini yerinə yetirməsi ilə əlaqədar dövlət orqanının vəzifəli şəxsi və ya bu qisimdə çıxış edən digər şəxs tərəfindən, yaxud onun təhriki və ya razılığı ilə, yaxud o, xəbərdar olduğu halda başqa şəxslər tərəfindən işgəncə vermə –</w:t>
      </w:r>
    </w:p>
    <w:p>
      <w:pPr>
        <w:pStyle w:val="BodyText"/>
        <w:spacing w:line="254" w:lineRule="auto"/>
        <w:ind w:left="100" w:right="101" w:firstLine="660"/>
        <w:jc w:val="both"/>
      </w:pPr>
      <w:r>
        <w:rPr/>
        <w:t>üç</w:t>
      </w:r>
      <w:r>
        <w:rPr>
          <w:spacing w:val="40"/>
        </w:rPr>
        <w:t> </w:t>
      </w:r>
      <w:r>
        <w:rPr/>
        <w:t>ilədək</w:t>
      </w:r>
      <w:r>
        <w:rPr>
          <w:spacing w:val="40"/>
        </w:rPr>
        <w:t> </w:t>
      </w:r>
      <w:r>
        <w:rPr/>
        <w:t>müddətə</w:t>
      </w:r>
      <w:r>
        <w:rPr>
          <w:spacing w:val="40"/>
        </w:rPr>
        <w:t> </w:t>
      </w:r>
      <w:r>
        <w:rPr/>
        <w:t>müəyyən</w:t>
      </w:r>
      <w:r>
        <w:rPr>
          <w:spacing w:val="40"/>
        </w:rPr>
        <w:t> </w:t>
      </w:r>
      <w:r>
        <w:rPr/>
        <w:t>vəzifə</w:t>
      </w:r>
      <w:r>
        <w:rPr>
          <w:spacing w:val="40"/>
        </w:rPr>
        <w:t> </w:t>
      </w:r>
      <w:r>
        <w:rPr/>
        <w:t>tutma</w:t>
      </w:r>
      <w:r>
        <w:rPr>
          <w:spacing w:val="40"/>
        </w:rPr>
        <w:t> </w:t>
      </w:r>
      <w:r>
        <w:rPr/>
        <w:t>və</w:t>
      </w:r>
      <w:r>
        <w:rPr>
          <w:spacing w:val="40"/>
        </w:rPr>
        <w:t> </w:t>
      </w:r>
      <w:r>
        <w:rPr/>
        <w:t>ya</w:t>
      </w:r>
      <w:r>
        <w:rPr>
          <w:spacing w:val="40"/>
        </w:rPr>
        <w:t> </w:t>
      </w:r>
      <w:r>
        <w:rPr/>
        <w:t>müəyyən</w:t>
      </w:r>
      <w:r>
        <w:rPr>
          <w:spacing w:val="40"/>
        </w:rPr>
        <w:t> </w:t>
      </w:r>
      <w:r>
        <w:rPr/>
        <w:t>fəaliyyətlə</w:t>
      </w:r>
      <w:r>
        <w:rPr>
          <w:spacing w:val="40"/>
        </w:rPr>
        <w:t> </w:t>
      </w:r>
      <w:r>
        <w:rPr/>
        <w:t>məşğul</w:t>
      </w:r>
      <w:r>
        <w:rPr>
          <w:spacing w:val="40"/>
        </w:rPr>
        <w:t> </w:t>
      </w:r>
      <w:r>
        <w:rPr/>
        <w:t>olma hüququndan məhrum edilməklə üç ildən səkkiz ilədək müddətə azadlıqdan məhrum etmə ilə </w:t>
      </w:r>
      <w:r>
        <w:rPr>
          <w:spacing w:val="-2"/>
        </w:rPr>
        <w:t>cəzalandırılır.</w:t>
      </w:r>
    </w:p>
    <w:p>
      <w:pPr>
        <w:pStyle w:val="ListParagraph"/>
        <w:numPr>
          <w:ilvl w:val="1"/>
          <w:numId w:val="257"/>
        </w:numPr>
        <w:tabs>
          <w:tab w:pos="1347" w:val="left" w:leader="none"/>
        </w:tabs>
        <w:spacing w:line="254" w:lineRule="auto" w:before="0" w:after="0"/>
        <w:ind w:left="544" w:right="1094" w:firstLine="0"/>
        <w:jc w:val="both"/>
        <w:rPr>
          <w:sz w:val="19"/>
        </w:rPr>
      </w:pPr>
      <w:r>
        <w:rPr>
          <w:sz w:val="19"/>
        </w:rPr>
        <w:t>Eyni əməllər sağlamlığa ağır və ya az ağır zərər vurmaqla törədildikdə – altı ildən on bir ilədək müddətə azadlıqdan məhrum etmə ilə cəzalandırılır.</w:t>
      </w:r>
    </w:p>
    <w:p>
      <w:pPr>
        <w:spacing w:line="288" w:lineRule="auto" w:before="9"/>
        <w:ind w:left="100" w:right="98" w:firstLine="444"/>
        <w:jc w:val="both"/>
        <w:rPr>
          <w:sz w:val="15"/>
        </w:rPr>
      </w:pPr>
      <w:r>
        <w:rPr>
          <w:b/>
          <w:w w:val="105"/>
          <w:sz w:val="15"/>
        </w:rPr>
        <w:t>Qeyd:</w:t>
      </w:r>
      <w:r>
        <w:rPr>
          <w:b/>
          <w:spacing w:val="-3"/>
          <w:w w:val="105"/>
          <w:sz w:val="15"/>
        </w:rPr>
        <w:t> </w:t>
      </w:r>
      <w:r>
        <w:rPr>
          <w:w w:val="105"/>
          <w:sz w:val="15"/>
        </w:rPr>
        <w:t>Bu maddədə, habelə bu Məcəllənin digər maddələrində “işgəncə” dedikdə şəxsin özündən və ya digər şəxsdən məlumat və ya etiraf almaq, yaxud onu və ya digər şəxsi qorxutmaq, özünün və ya digər şəxsin törətdiyi və ya törədilməsində şübhəli bilindiyi əmələ görə cəzalandırmaq, iradəsi əleyhinə hər hansı əməli törətməyə məcbur etmək məqsədilə və ya ayrı-seçkiliyə əsaslanan hər hansı səbəbdən ona güclü fiziki ağrı və ya psixi iztirablar vermə başa düşülür.</w:t>
      </w:r>
    </w:p>
    <w:p>
      <w:pPr>
        <w:pStyle w:val="BodyText"/>
        <w:spacing w:before="49"/>
        <w:rPr>
          <w:sz w:val="15"/>
        </w:rPr>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2</w:t>
      </w:r>
      <w:r>
        <w:rPr>
          <w:spacing w:val="-66"/>
          <w:sz w:val="19"/>
        </w:rPr>
        <w:t> </w:t>
      </w:r>
      <w:r>
        <w:rPr>
          <w:sz w:val="19"/>
        </w:rPr>
        <w:t>9</w:t>
      </w:r>
      <w:r>
        <w:rPr>
          <w:spacing w:val="-67"/>
          <w:sz w:val="19"/>
        </w:rPr>
        <w:t> </w:t>
      </w:r>
      <w:r>
        <w:rPr>
          <w:sz w:val="19"/>
        </w:rPr>
        <w:t>4</w:t>
      </w:r>
      <w:r>
        <w:rPr>
          <w:spacing w:val="-66"/>
          <w:sz w:val="19"/>
        </w:rPr>
        <w:t> </w:t>
      </w:r>
      <w:r>
        <w:rPr>
          <w:sz w:val="19"/>
        </w:rPr>
        <w:t>.</w:t>
      </w:r>
      <w:r>
        <w:rPr>
          <w:spacing w:val="12"/>
          <w:sz w:val="19"/>
        </w:rPr>
        <w:t> </w:t>
      </w:r>
      <w:r>
        <w:rPr>
          <w:b/>
          <w:sz w:val="19"/>
        </w:rPr>
        <w:t>Sübutları</w:t>
      </w:r>
      <w:r>
        <w:rPr>
          <w:b/>
          <w:spacing w:val="3"/>
          <w:sz w:val="19"/>
        </w:rPr>
        <w:t> </w:t>
      </w:r>
      <w:r>
        <w:rPr>
          <w:b/>
          <w:spacing w:val="-2"/>
          <w:sz w:val="19"/>
        </w:rPr>
        <w:t>saxtalaşdırma</w:t>
      </w:r>
    </w:p>
    <w:p>
      <w:pPr>
        <w:pStyle w:val="BodyText"/>
        <w:spacing w:before="26"/>
        <w:rPr>
          <w:b/>
        </w:rPr>
      </w:pPr>
    </w:p>
    <w:p>
      <w:pPr>
        <w:pStyle w:val="ListParagraph"/>
        <w:numPr>
          <w:ilvl w:val="1"/>
          <w:numId w:val="258"/>
        </w:numPr>
        <w:tabs>
          <w:tab w:pos="1449" w:val="left" w:leader="none"/>
        </w:tabs>
        <w:spacing w:line="254" w:lineRule="auto" w:before="0" w:after="0"/>
        <w:ind w:left="100" w:right="101" w:firstLine="444"/>
        <w:jc w:val="both"/>
        <w:rPr>
          <w:sz w:val="19"/>
        </w:rPr>
      </w:pPr>
      <w:r>
        <w:rPr>
          <w:sz w:val="19"/>
        </w:rPr>
        <w:t>Mülki</w:t>
      </w:r>
      <w:r>
        <w:rPr>
          <w:spacing w:val="40"/>
          <w:sz w:val="19"/>
        </w:rPr>
        <w:t> </w:t>
      </w:r>
      <w:r>
        <w:rPr>
          <w:sz w:val="19"/>
        </w:rPr>
        <w:t>iş</w:t>
      </w:r>
      <w:r>
        <w:rPr>
          <w:spacing w:val="40"/>
          <w:sz w:val="19"/>
        </w:rPr>
        <w:t> </w:t>
      </w:r>
      <w:r>
        <w:rPr>
          <w:sz w:val="19"/>
        </w:rPr>
        <w:t>üzrə</w:t>
      </w:r>
      <w:r>
        <w:rPr>
          <w:spacing w:val="40"/>
          <w:sz w:val="19"/>
        </w:rPr>
        <w:t> </w:t>
      </w:r>
      <w:r>
        <w:rPr>
          <w:sz w:val="19"/>
        </w:rPr>
        <w:t>işdə</w:t>
      </w:r>
      <w:r>
        <w:rPr>
          <w:spacing w:val="40"/>
          <w:sz w:val="19"/>
        </w:rPr>
        <w:t> </w:t>
      </w:r>
      <w:r>
        <w:rPr>
          <w:sz w:val="19"/>
        </w:rPr>
        <w:t>iştirak</w:t>
      </w:r>
      <w:r>
        <w:rPr>
          <w:spacing w:val="40"/>
          <w:sz w:val="19"/>
        </w:rPr>
        <w:t> </w:t>
      </w:r>
      <w:r>
        <w:rPr>
          <w:sz w:val="19"/>
        </w:rPr>
        <w:t>edən</w:t>
      </w:r>
      <w:r>
        <w:rPr>
          <w:spacing w:val="40"/>
          <w:sz w:val="19"/>
        </w:rPr>
        <w:t> </w:t>
      </w:r>
      <w:r>
        <w:rPr>
          <w:sz w:val="19"/>
        </w:rPr>
        <w:t>şəxs</w:t>
      </w:r>
      <w:r>
        <w:rPr>
          <w:spacing w:val="40"/>
          <w:sz w:val="19"/>
        </w:rPr>
        <w:t> </w:t>
      </w:r>
      <w:r>
        <w:rPr>
          <w:sz w:val="19"/>
        </w:rPr>
        <w:t>və</w:t>
      </w:r>
      <w:r>
        <w:rPr>
          <w:spacing w:val="40"/>
          <w:sz w:val="19"/>
        </w:rPr>
        <w:t> </w:t>
      </w:r>
      <w:r>
        <w:rPr>
          <w:sz w:val="19"/>
        </w:rPr>
        <w:t>ya</w:t>
      </w:r>
      <w:r>
        <w:rPr>
          <w:spacing w:val="40"/>
          <w:sz w:val="19"/>
        </w:rPr>
        <w:t> </w:t>
      </w:r>
      <w:r>
        <w:rPr>
          <w:sz w:val="19"/>
        </w:rPr>
        <w:t>onun</w:t>
      </w:r>
      <w:r>
        <w:rPr>
          <w:spacing w:val="40"/>
          <w:sz w:val="19"/>
        </w:rPr>
        <w:t> </w:t>
      </w:r>
      <w:r>
        <w:rPr>
          <w:sz w:val="19"/>
        </w:rPr>
        <w:t>nümayəndəsi</w:t>
      </w:r>
      <w:r>
        <w:rPr>
          <w:spacing w:val="40"/>
          <w:sz w:val="19"/>
        </w:rPr>
        <w:t> </w:t>
      </w:r>
      <w:r>
        <w:rPr>
          <w:sz w:val="19"/>
        </w:rPr>
        <w:t>tərəfindən sübutların saxtalaşdırılması—</w:t>
      </w:r>
    </w:p>
    <w:p>
      <w:pPr>
        <w:spacing w:line="211" w:lineRule="exact" w:before="0"/>
        <w:ind w:left="544" w:right="0" w:firstLine="0"/>
        <w:jc w:val="left"/>
        <w:rPr>
          <w:sz w:val="19"/>
        </w:rPr>
      </w:pPr>
      <w:r>
        <w:rPr>
          <w:rFonts w:ascii="Times New Roman" w:hAnsi="Times New Roman"/>
          <w:b/>
          <w:i/>
          <w:w w:val="105"/>
          <w:sz w:val="19"/>
        </w:rPr>
        <w:t>üç</w:t>
      </w:r>
      <w:r>
        <w:rPr>
          <w:rFonts w:ascii="Times New Roman" w:hAnsi="Times New Roman"/>
          <w:b/>
          <w:i/>
          <w:spacing w:val="-8"/>
          <w:w w:val="105"/>
          <w:sz w:val="19"/>
        </w:rPr>
        <w:t> </w:t>
      </w:r>
      <w:r>
        <w:rPr>
          <w:rFonts w:ascii="Times New Roman" w:hAnsi="Times New Roman"/>
          <w:b/>
          <w:i/>
          <w:w w:val="105"/>
          <w:sz w:val="19"/>
        </w:rPr>
        <w:t>min</w:t>
      </w:r>
      <w:r>
        <w:rPr>
          <w:rFonts w:ascii="Times New Roman" w:hAnsi="Times New Roman"/>
          <w:b/>
          <w:i/>
          <w:spacing w:val="-8"/>
          <w:w w:val="105"/>
          <w:sz w:val="19"/>
        </w:rPr>
        <w:t> </w:t>
      </w:r>
      <w:r>
        <w:rPr>
          <w:rFonts w:ascii="Times New Roman" w:hAnsi="Times New Roman"/>
          <w:b/>
          <w:i/>
          <w:w w:val="105"/>
          <w:sz w:val="19"/>
        </w:rPr>
        <w:t>manatdan</w:t>
      </w:r>
      <w:r>
        <w:rPr>
          <w:rFonts w:ascii="Times New Roman" w:hAnsi="Times New Roman"/>
          <w:b/>
          <w:i/>
          <w:spacing w:val="-8"/>
          <w:w w:val="105"/>
          <w:sz w:val="19"/>
        </w:rPr>
        <w:t> </w:t>
      </w:r>
      <w:r>
        <w:rPr>
          <w:rFonts w:ascii="Times New Roman" w:hAnsi="Times New Roman"/>
          <w:b/>
          <w:i/>
          <w:w w:val="105"/>
          <w:sz w:val="19"/>
        </w:rPr>
        <w:t>altı</w:t>
      </w:r>
      <w:r>
        <w:rPr>
          <w:rFonts w:ascii="Times New Roman" w:hAnsi="Times New Roman"/>
          <w:b/>
          <w:i/>
          <w:spacing w:val="-8"/>
          <w:w w:val="105"/>
          <w:sz w:val="19"/>
        </w:rPr>
        <w:t> </w:t>
      </w:r>
      <w:r>
        <w:rPr>
          <w:rFonts w:ascii="Times New Roman" w:hAnsi="Times New Roman"/>
          <w:b/>
          <w:i/>
          <w:w w:val="105"/>
          <w:sz w:val="19"/>
        </w:rPr>
        <w:t>min</w:t>
      </w:r>
      <w:r>
        <w:rPr>
          <w:rFonts w:ascii="Times New Roman" w:hAnsi="Times New Roman"/>
          <w:b/>
          <w:i/>
          <w:spacing w:val="64"/>
          <w:w w:val="150"/>
          <w:sz w:val="19"/>
        </w:rPr>
        <w:t> </w:t>
      </w:r>
      <w:r>
        <w:rPr>
          <w:w w:val="105"/>
          <w:sz w:val="19"/>
        </w:rPr>
        <w:t>manatadək</w:t>
      </w:r>
      <w:r>
        <w:rPr>
          <w:spacing w:val="-10"/>
          <w:w w:val="105"/>
          <w:sz w:val="19"/>
        </w:rPr>
        <w:t> </w:t>
      </w:r>
      <w:r>
        <w:rPr>
          <w:w w:val="105"/>
          <w:sz w:val="19"/>
        </w:rPr>
        <w:t>miqdarda</w:t>
      </w:r>
      <w:r>
        <w:rPr>
          <w:spacing w:val="-10"/>
          <w:w w:val="105"/>
          <w:sz w:val="19"/>
        </w:rPr>
        <w:t> </w:t>
      </w:r>
      <w:r>
        <w:rPr>
          <w:w w:val="105"/>
          <w:sz w:val="19"/>
        </w:rPr>
        <w:t>cərimə</w:t>
      </w:r>
      <w:r>
        <w:rPr>
          <w:spacing w:val="-9"/>
          <w:w w:val="105"/>
          <w:sz w:val="19"/>
        </w:rPr>
        <w:t> </w:t>
      </w:r>
      <w:r>
        <w:rPr>
          <w:w w:val="105"/>
          <w:sz w:val="19"/>
        </w:rPr>
        <w:t>və</w:t>
      </w:r>
      <w:r>
        <w:rPr>
          <w:spacing w:val="-10"/>
          <w:w w:val="105"/>
          <w:sz w:val="19"/>
        </w:rPr>
        <w:t> </w:t>
      </w:r>
      <w:r>
        <w:rPr>
          <w:w w:val="105"/>
          <w:sz w:val="19"/>
        </w:rPr>
        <w:t>ya</w:t>
      </w:r>
      <w:r>
        <w:rPr>
          <w:spacing w:val="-10"/>
          <w:w w:val="105"/>
          <w:sz w:val="19"/>
        </w:rPr>
        <w:t> </w:t>
      </w:r>
      <w:r>
        <w:rPr>
          <w:w w:val="105"/>
          <w:sz w:val="19"/>
        </w:rPr>
        <w:t>bir</w:t>
      </w:r>
      <w:r>
        <w:rPr>
          <w:spacing w:val="-9"/>
          <w:w w:val="105"/>
          <w:sz w:val="19"/>
        </w:rPr>
        <w:t> </w:t>
      </w:r>
      <w:r>
        <w:rPr>
          <w:w w:val="105"/>
          <w:sz w:val="19"/>
        </w:rPr>
        <w:t>ildən</w:t>
      </w:r>
      <w:r>
        <w:rPr>
          <w:spacing w:val="-10"/>
          <w:w w:val="105"/>
          <w:sz w:val="19"/>
        </w:rPr>
        <w:t> </w:t>
      </w:r>
      <w:r>
        <w:rPr>
          <w:w w:val="105"/>
          <w:sz w:val="19"/>
        </w:rPr>
        <w:t>iki</w:t>
      </w:r>
      <w:r>
        <w:rPr>
          <w:spacing w:val="-10"/>
          <w:w w:val="105"/>
          <w:sz w:val="19"/>
        </w:rPr>
        <w:t> </w:t>
      </w:r>
      <w:r>
        <w:rPr>
          <w:w w:val="105"/>
          <w:sz w:val="19"/>
        </w:rPr>
        <w:t>ilədək</w:t>
      </w:r>
      <w:r>
        <w:rPr>
          <w:spacing w:val="-10"/>
          <w:w w:val="105"/>
          <w:sz w:val="19"/>
        </w:rPr>
        <w:t> </w:t>
      </w:r>
      <w:r>
        <w:rPr>
          <w:w w:val="105"/>
          <w:sz w:val="19"/>
        </w:rPr>
        <w:t>müddətə</w:t>
      </w:r>
      <w:r>
        <w:rPr>
          <w:spacing w:val="-9"/>
          <w:w w:val="105"/>
          <w:sz w:val="19"/>
        </w:rPr>
        <w:t> </w:t>
      </w:r>
      <w:r>
        <w:rPr>
          <w:spacing w:val="-2"/>
          <w:w w:val="105"/>
          <w:sz w:val="19"/>
        </w:rPr>
        <w:t>islah</w:t>
      </w:r>
    </w:p>
    <w:p>
      <w:pPr>
        <w:spacing w:line="232" w:lineRule="exact" w:before="0"/>
        <w:ind w:left="0" w:right="101" w:firstLine="0"/>
        <w:jc w:val="right"/>
        <w:rPr>
          <w:sz w:val="19"/>
        </w:rPr>
      </w:pPr>
      <w:r>
        <w:rPr>
          <w:w w:val="110"/>
          <w:sz w:val="19"/>
        </w:rPr>
        <w:t>işləri</w:t>
      </w:r>
      <w:r>
        <w:rPr>
          <w:spacing w:val="-27"/>
          <w:w w:val="110"/>
          <w:sz w:val="19"/>
        </w:rPr>
        <w:t> </w:t>
      </w:r>
      <w:r>
        <w:rPr>
          <w:rFonts w:ascii="Times New Roman" w:hAnsi="Times New Roman"/>
          <w:b/>
          <w:i/>
          <w:w w:val="110"/>
          <w:sz w:val="19"/>
        </w:rPr>
        <w:t>v</w:t>
      </w:r>
      <w:r>
        <w:rPr>
          <w:rFonts w:ascii="Arial" w:hAnsi="Arial"/>
          <w:i/>
          <w:w w:val="110"/>
          <w:sz w:val="19"/>
        </w:rPr>
        <w:t>ə</w:t>
      </w:r>
      <w:r>
        <w:rPr>
          <w:rFonts w:ascii="Arial" w:hAnsi="Arial"/>
          <w:i/>
          <w:spacing w:val="16"/>
          <w:w w:val="110"/>
          <w:sz w:val="19"/>
        </w:rPr>
        <w:t> </w:t>
      </w:r>
      <w:r>
        <w:rPr>
          <w:rFonts w:ascii="Times New Roman" w:hAnsi="Times New Roman"/>
          <w:b/>
          <w:i/>
          <w:w w:val="110"/>
          <w:sz w:val="19"/>
        </w:rPr>
        <w:t>ya</w:t>
      </w:r>
      <w:r>
        <w:rPr>
          <w:rFonts w:ascii="Times New Roman" w:hAnsi="Times New Roman"/>
          <w:b/>
          <w:i/>
          <w:spacing w:val="23"/>
          <w:w w:val="110"/>
          <w:sz w:val="19"/>
        </w:rPr>
        <w:t> </w:t>
      </w:r>
      <w:r>
        <w:rPr>
          <w:rFonts w:ascii="Times New Roman" w:hAnsi="Times New Roman"/>
          <w:b/>
          <w:i/>
          <w:w w:val="110"/>
          <w:sz w:val="19"/>
        </w:rPr>
        <w:t>bir</w:t>
      </w:r>
      <w:r>
        <w:rPr>
          <w:rFonts w:ascii="Times New Roman" w:hAnsi="Times New Roman"/>
          <w:b/>
          <w:i/>
          <w:spacing w:val="22"/>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22"/>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16"/>
          <w:w w:val="110"/>
          <w:sz w:val="19"/>
        </w:rPr>
        <w:t> </w:t>
      </w:r>
      <w:r>
        <w:rPr>
          <w:rFonts w:ascii="Times New Roman" w:hAnsi="Times New Roman"/>
          <w:b/>
          <w:i/>
          <w:w w:val="110"/>
          <w:sz w:val="19"/>
        </w:rPr>
        <w:t>azadlı</w:t>
      </w:r>
      <w:r>
        <w:rPr>
          <w:rFonts w:ascii="Arial" w:hAnsi="Arial"/>
          <w:i/>
          <w:w w:val="110"/>
          <w:sz w:val="19"/>
        </w:rPr>
        <w:t>ğ</w:t>
      </w:r>
      <w:r>
        <w:rPr>
          <w:rFonts w:ascii="Times New Roman" w:hAnsi="Times New Roman"/>
          <w:b/>
          <w:i/>
          <w:w w:val="110"/>
          <w:sz w:val="19"/>
        </w:rPr>
        <w:t>ın</w:t>
      </w:r>
      <w:r>
        <w:rPr>
          <w:rFonts w:ascii="Times New Roman" w:hAnsi="Times New Roman"/>
          <w:b/>
          <w:i/>
          <w:spacing w:val="22"/>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w:t>
      </w:r>
      <w:r>
        <w:rPr>
          <w:rFonts w:ascii="Times New Roman" w:hAnsi="Times New Roman"/>
          <w:b/>
          <w:i/>
          <w:spacing w:val="25"/>
          <w:w w:val="110"/>
          <w:sz w:val="19"/>
        </w:rPr>
        <w:t>  </w:t>
      </w:r>
      <w:r>
        <w:rPr>
          <w:w w:val="110"/>
          <w:sz w:val="19"/>
        </w:rPr>
        <w:t>və</w:t>
      </w:r>
      <w:r>
        <w:rPr>
          <w:spacing w:val="16"/>
          <w:w w:val="110"/>
          <w:sz w:val="19"/>
        </w:rPr>
        <w:t> </w:t>
      </w:r>
      <w:r>
        <w:rPr>
          <w:w w:val="110"/>
          <w:sz w:val="19"/>
        </w:rPr>
        <w:t>ya</w:t>
      </w:r>
      <w:r>
        <w:rPr>
          <w:spacing w:val="15"/>
          <w:w w:val="110"/>
          <w:sz w:val="19"/>
        </w:rPr>
        <w:t> </w:t>
      </w:r>
      <w:r>
        <w:rPr>
          <w:w w:val="110"/>
          <w:sz w:val="19"/>
        </w:rPr>
        <w:t>altı</w:t>
      </w:r>
      <w:r>
        <w:rPr>
          <w:spacing w:val="14"/>
          <w:w w:val="110"/>
          <w:sz w:val="19"/>
        </w:rPr>
        <w:t> </w:t>
      </w:r>
      <w:r>
        <w:rPr>
          <w:w w:val="110"/>
          <w:sz w:val="19"/>
        </w:rPr>
        <w:t>ayadək</w:t>
      </w:r>
      <w:r>
        <w:rPr>
          <w:spacing w:val="15"/>
          <w:w w:val="110"/>
          <w:sz w:val="19"/>
        </w:rPr>
        <w:t> </w:t>
      </w:r>
      <w:r>
        <w:rPr>
          <w:w w:val="110"/>
          <w:sz w:val="19"/>
        </w:rPr>
        <w:t>müddətə</w:t>
      </w:r>
      <w:r>
        <w:rPr>
          <w:spacing w:val="14"/>
          <w:w w:val="110"/>
          <w:sz w:val="19"/>
        </w:rPr>
        <w:t> </w:t>
      </w:r>
      <w:r>
        <w:rPr>
          <w:spacing w:val="-2"/>
          <w:w w:val="110"/>
          <w:sz w:val="19"/>
        </w:rPr>
        <w:t>azadlıqdan</w:t>
      </w:r>
    </w:p>
    <w:p>
      <w:pPr>
        <w:pStyle w:val="BodyText"/>
        <w:spacing w:before="24"/>
        <w:ind w:left="100"/>
      </w:pPr>
      <w:r>
        <w:rPr/>
        <mc:AlternateContent>
          <mc:Choice Requires="wps">
            <w:drawing>
              <wp:anchor distT="0" distB="0" distL="0" distR="0" allowOverlap="1" layoutInCell="1" locked="0" behindDoc="1" simplePos="0" relativeHeight="482198528">
                <wp:simplePos x="0" y="0"/>
                <wp:positionH relativeFrom="page">
                  <wp:posOffset>2623816</wp:posOffset>
                </wp:positionH>
                <wp:positionV relativeFrom="paragraph">
                  <wp:posOffset>64099</wp:posOffset>
                </wp:positionV>
                <wp:extent cx="73660" cy="142240"/>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206.599686pt;margin-top:5.047186pt;width:5.8pt;height:11.2pt;mso-position-horizontal-relative:page;mso-position-vertical-relative:paragraph;z-index:-21117952" type="#_x0000_t202" id="docshape132"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1"/>
          <w:w w:val="101"/>
          <w:position w:val="13"/>
          <w:sz w:val="15"/>
          <w:u w:val="single" w:color="0000FF"/>
        </w:rPr>
        <w:t>[844</w:t>
      </w:r>
      <w:r>
        <w:rPr>
          <w:b/>
          <w:color w:val="0000FF"/>
          <w:spacing w:val="-4047"/>
          <w:w w:val="101"/>
          <w:position w:val="13"/>
          <w:sz w:val="15"/>
          <w:u w:val="single" w:color="0000FF"/>
        </w:rPr>
        <w:t>]</w:t>
      </w:r>
      <w:r>
        <w:rPr>
          <w:spacing w:val="-1"/>
          <w:w w:val="98"/>
        </w:rPr>
        <w:t>məhru</w:t>
      </w:r>
      <w:r>
        <w:rPr>
          <w:w w:val="98"/>
        </w:rPr>
        <w:t>m</w:t>
      </w:r>
      <w:r>
        <w:rPr>
          <w:spacing w:val="12"/>
        </w:rPr>
        <w:t> </w:t>
      </w:r>
      <w:r>
        <w:rPr/>
        <w:t>etmə</w:t>
      </w:r>
      <w:r>
        <w:rPr>
          <w:spacing w:val="12"/>
        </w:rPr>
        <w:t> </w:t>
      </w:r>
      <w:r>
        <w:rPr/>
        <w:t>ilə</w:t>
      </w:r>
      <w:r>
        <w:rPr>
          <w:spacing w:val="13"/>
        </w:rPr>
        <w:t> </w:t>
      </w:r>
      <w:r>
        <w:rPr>
          <w:spacing w:val="-2"/>
        </w:rPr>
        <w:t>cəzalandırılır</w:t>
      </w:r>
    </w:p>
    <w:p>
      <w:pPr>
        <w:pStyle w:val="ListParagraph"/>
        <w:numPr>
          <w:ilvl w:val="1"/>
          <w:numId w:val="258"/>
        </w:numPr>
        <w:tabs>
          <w:tab w:pos="1412" w:val="left" w:leader="none"/>
        </w:tabs>
        <w:spacing w:line="254" w:lineRule="auto" w:before="13" w:after="0"/>
        <w:ind w:left="100" w:right="99" w:firstLine="444"/>
        <w:jc w:val="both"/>
        <w:rPr>
          <w:sz w:val="19"/>
        </w:rPr>
      </w:pPr>
      <w:r>
        <w:rPr>
          <w:sz w:val="19"/>
        </w:rPr>
        <w:t>Cinayət işi üzrə təhqiqatçı, müstəntiq, prokuror və ya müdafiəçi tərəfindən sübutları saxtalaşdırma—</w:t>
      </w:r>
    </w:p>
    <w:p>
      <w:pPr>
        <w:pStyle w:val="BodyText"/>
        <w:spacing w:line="254" w:lineRule="auto"/>
        <w:ind w:left="100" w:right="98" w:firstLine="444"/>
        <w:jc w:val="both"/>
      </w:pPr>
      <w:r>
        <w:rPr/>
        <w:t>üç ilədək müddətə müəyyən vəzifə tutma və ya müəyyən fəaliyyətlə məşğul olma hüququndan məhrum edilməklə üç ilədək müddətə azadlıqdan məhrum etmə ilə cəzalandırılır.</w:t>
      </w:r>
    </w:p>
    <w:p>
      <w:pPr>
        <w:pStyle w:val="ListParagraph"/>
        <w:numPr>
          <w:ilvl w:val="1"/>
          <w:numId w:val="258"/>
        </w:numPr>
        <w:tabs>
          <w:tab w:pos="1447" w:val="left" w:leader="none"/>
        </w:tabs>
        <w:spacing w:line="254" w:lineRule="auto" w:before="0" w:after="0"/>
        <w:ind w:left="100" w:right="105" w:firstLine="444"/>
        <w:jc w:val="both"/>
        <w:rPr>
          <w:sz w:val="19"/>
        </w:rPr>
      </w:pPr>
      <w:r>
        <w:rPr>
          <w:sz w:val="19"/>
        </w:rPr>
        <w:t>Ağır və ya xüsusilə ağır cinayətlər haqqında cinayət işi üzrə sübutları saxtalaşdırma, habelə digər işlər üzrə sübutların saxtalaşdırılması ağır nəticələrə səbəb </w:t>
      </w:r>
      <w:r>
        <w:rPr>
          <w:spacing w:val="-2"/>
          <w:sz w:val="19"/>
        </w:rPr>
        <w:t>olduqda—</w:t>
      </w:r>
    </w:p>
    <w:p>
      <w:pPr>
        <w:pStyle w:val="BodyText"/>
        <w:spacing w:line="254" w:lineRule="auto"/>
        <w:ind w:left="100" w:right="98" w:firstLine="444"/>
        <w:jc w:val="both"/>
      </w:pPr>
      <w:r>
        <w:rPr/>
        <w:t>üç ilədək müddətə müəyyən vəzifə tutma və ya müəyyən fəaliyyətlə məşğul olma hüququndan məhrum edilməklə beş ildən yeddi ilədək müddətə azadlıqdan məhrum etmə ilə cəzalandırılır.</w:t>
      </w:r>
    </w:p>
    <w:p>
      <w:pPr>
        <w:pStyle w:val="BodyText"/>
        <w:spacing w:before="12"/>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2</w:t>
      </w:r>
      <w:r>
        <w:rPr>
          <w:spacing w:val="-66"/>
          <w:sz w:val="19"/>
        </w:rPr>
        <w:t> </w:t>
      </w:r>
      <w:r>
        <w:rPr>
          <w:sz w:val="19"/>
        </w:rPr>
        <w:t>9</w:t>
      </w:r>
      <w:r>
        <w:rPr>
          <w:spacing w:val="-67"/>
          <w:sz w:val="19"/>
        </w:rPr>
        <w:t> </w:t>
      </w:r>
      <w:r>
        <w:rPr>
          <w:sz w:val="19"/>
        </w:rPr>
        <w:t>5</w:t>
      </w:r>
      <w:r>
        <w:rPr>
          <w:spacing w:val="-66"/>
          <w:sz w:val="19"/>
        </w:rPr>
        <w:t> </w:t>
      </w:r>
      <w:r>
        <w:rPr>
          <w:sz w:val="19"/>
        </w:rPr>
        <w:t>.</w:t>
      </w:r>
      <w:r>
        <w:rPr>
          <w:spacing w:val="12"/>
          <w:sz w:val="19"/>
        </w:rPr>
        <w:t> </w:t>
      </w:r>
      <w:r>
        <w:rPr>
          <w:b/>
          <w:sz w:val="19"/>
        </w:rPr>
        <w:t>Bilə-bilə</w:t>
      </w:r>
      <w:r>
        <w:rPr>
          <w:b/>
          <w:spacing w:val="3"/>
          <w:sz w:val="19"/>
        </w:rPr>
        <w:t> </w:t>
      </w:r>
      <w:r>
        <w:rPr>
          <w:b/>
          <w:sz w:val="19"/>
        </w:rPr>
        <w:t>ədalətsiz</w:t>
      </w:r>
      <w:r>
        <w:rPr>
          <w:b/>
          <w:spacing w:val="3"/>
          <w:sz w:val="19"/>
        </w:rPr>
        <w:t> </w:t>
      </w:r>
      <w:r>
        <w:rPr>
          <w:b/>
          <w:sz w:val="19"/>
        </w:rPr>
        <w:t>hökm,</w:t>
      </w:r>
      <w:r>
        <w:rPr>
          <w:b/>
          <w:spacing w:val="3"/>
          <w:sz w:val="19"/>
        </w:rPr>
        <w:t> </w:t>
      </w:r>
      <w:r>
        <w:rPr>
          <w:b/>
          <w:sz w:val="19"/>
        </w:rPr>
        <w:t>qətnamə,</w:t>
      </w:r>
      <w:r>
        <w:rPr>
          <w:b/>
          <w:spacing w:val="3"/>
          <w:sz w:val="19"/>
        </w:rPr>
        <w:t> </w:t>
      </w:r>
      <w:r>
        <w:rPr>
          <w:b/>
          <w:sz w:val="19"/>
        </w:rPr>
        <w:t>qərardad</w:t>
      </w:r>
      <w:r>
        <w:rPr>
          <w:b/>
          <w:spacing w:val="2"/>
          <w:sz w:val="19"/>
        </w:rPr>
        <w:t> </w:t>
      </w:r>
      <w:r>
        <w:rPr>
          <w:b/>
          <w:sz w:val="19"/>
        </w:rPr>
        <w:t>və</w:t>
      </w:r>
      <w:r>
        <w:rPr>
          <w:b/>
          <w:spacing w:val="3"/>
          <w:sz w:val="19"/>
        </w:rPr>
        <w:t> </w:t>
      </w:r>
      <w:r>
        <w:rPr>
          <w:b/>
          <w:sz w:val="19"/>
        </w:rPr>
        <w:t>qərar</w:t>
      </w:r>
      <w:r>
        <w:rPr>
          <w:b/>
          <w:spacing w:val="3"/>
          <w:sz w:val="19"/>
        </w:rPr>
        <w:t> </w:t>
      </w:r>
      <w:r>
        <w:rPr>
          <w:b/>
          <w:spacing w:val="-2"/>
          <w:sz w:val="19"/>
        </w:rPr>
        <w:t>çıxarma</w:t>
      </w:r>
    </w:p>
    <w:p>
      <w:pPr>
        <w:pStyle w:val="BodyText"/>
        <w:spacing w:before="25"/>
        <w:rPr>
          <w:b/>
        </w:rPr>
      </w:pPr>
    </w:p>
    <w:p>
      <w:pPr>
        <w:pStyle w:val="ListParagraph"/>
        <w:numPr>
          <w:ilvl w:val="1"/>
          <w:numId w:val="259"/>
        </w:numPr>
        <w:tabs>
          <w:tab w:pos="1347" w:val="left" w:leader="none"/>
        </w:tabs>
        <w:spacing w:line="212" w:lineRule="exact" w:before="1" w:after="0"/>
        <w:ind w:left="1347" w:right="0" w:hanging="803"/>
        <w:jc w:val="left"/>
        <w:rPr>
          <w:sz w:val="19"/>
        </w:rPr>
      </w:pPr>
      <w:r>
        <w:rPr>
          <w:sz w:val="19"/>
        </w:rPr>
        <w:t>Hakimlərin</w:t>
      </w:r>
      <w:r>
        <w:rPr>
          <w:spacing w:val="2"/>
          <w:sz w:val="19"/>
        </w:rPr>
        <w:t> </w:t>
      </w:r>
      <w:r>
        <w:rPr>
          <w:sz w:val="19"/>
        </w:rPr>
        <w:t>bilə-bilə</w:t>
      </w:r>
      <w:r>
        <w:rPr>
          <w:spacing w:val="3"/>
          <w:sz w:val="19"/>
        </w:rPr>
        <w:t> </w:t>
      </w:r>
      <w:r>
        <w:rPr>
          <w:sz w:val="19"/>
        </w:rPr>
        <w:t>ədalətsiz</w:t>
      </w:r>
      <w:r>
        <w:rPr>
          <w:spacing w:val="3"/>
          <w:sz w:val="19"/>
        </w:rPr>
        <w:t> </w:t>
      </w:r>
      <w:r>
        <w:rPr>
          <w:sz w:val="19"/>
        </w:rPr>
        <w:t>hökm,</w:t>
      </w:r>
      <w:r>
        <w:rPr>
          <w:spacing w:val="3"/>
          <w:sz w:val="19"/>
        </w:rPr>
        <w:t> </w:t>
      </w:r>
      <w:r>
        <w:rPr>
          <w:sz w:val="19"/>
        </w:rPr>
        <w:t>qətnamə,</w:t>
      </w:r>
      <w:r>
        <w:rPr>
          <w:spacing w:val="3"/>
          <w:sz w:val="19"/>
        </w:rPr>
        <w:t> </w:t>
      </w:r>
      <w:r>
        <w:rPr>
          <w:sz w:val="19"/>
        </w:rPr>
        <w:t>qərardad</w:t>
      </w:r>
      <w:r>
        <w:rPr>
          <w:spacing w:val="3"/>
          <w:sz w:val="19"/>
        </w:rPr>
        <w:t> </w:t>
      </w:r>
      <w:r>
        <w:rPr>
          <w:sz w:val="19"/>
        </w:rPr>
        <w:t>və</w:t>
      </w:r>
      <w:r>
        <w:rPr>
          <w:spacing w:val="3"/>
          <w:sz w:val="19"/>
        </w:rPr>
        <w:t> </w:t>
      </w:r>
      <w:r>
        <w:rPr>
          <w:sz w:val="19"/>
        </w:rPr>
        <w:t>ya</w:t>
      </w:r>
      <w:r>
        <w:rPr>
          <w:spacing w:val="3"/>
          <w:sz w:val="19"/>
        </w:rPr>
        <w:t> </w:t>
      </w:r>
      <w:r>
        <w:rPr>
          <w:sz w:val="19"/>
        </w:rPr>
        <w:t>qərar</w:t>
      </w:r>
      <w:r>
        <w:rPr>
          <w:spacing w:val="3"/>
          <w:sz w:val="19"/>
        </w:rPr>
        <w:t> </w:t>
      </w:r>
      <w:r>
        <w:rPr>
          <w:spacing w:val="-2"/>
          <w:sz w:val="19"/>
        </w:rPr>
        <w:t>çıxarması—</w:t>
      </w:r>
    </w:p>
    <w:p>
      <w:pPr>
        <w:spacing w:line="232" w:lineRule="exact" w:before="0"/>
        <w:ind w:left="544" w:right="0" w:firstLine="0"/>
        <w:jc w:val="left"/>
        <w:rPr>
          <w:sz w:val="19"/>
        </w:rPr>
      </w:pPr>
      <w:r>
        <w:rPr>
          <w:rFonts w:ascii="Times New Roman" w:hAnsi="Times New Roman"/>
          <w:b/>
          <w:i/>
          <w:w w:val="105"/>
          <w:sz w:val="19"/>
        </w:rPr>
        <w:t>be</w:t>
      </w:r>
      <w:r>
        <w:rPr>
          <w:rFonts w:ascii="Arial" w:hAnsi="Arial"/>
          <w:i/>
          <w:w w:val="105"/>
          <w:sz w:val="19"/>
        </w:rPr>
        <w:t>ş</w:t>
      </w:r>
      <w:r>
        <w:rPr>
          <w:rFonts w:ascii="Arial" w:hAnsi="Arial"/>
          <w:i/>
          <w:spacing w:val="12"/>
          <w:w w:val="105"/>
          <w:sz w:val="19"/>
        </w:rPr>
        <w:t> </w:t>
      </w:r>
      <w:r>
        <w:rPr>
          <w:rFonts w:ascii="Times New Roman" w:hAnsi="Times New Roman"/>
          <w:b/>
          <w:i/>
          <w:w w:val="105"/>
          <w:sz w:val="19"/>
        </w:rPr>
        <w:t>min</w:t>
      </w:r>
      <w:r>
        <w:rPr>
          <w:rFonts w:ascii="Times New Roman" w:hAnsi="Times New Roman"/>
          <w:b/>
          <w:i/>
          <w:spacing w:val="17"/>
          <w:w w:val="105"/>
          <w:sz w:val="19"/>
        </w:rPr>
        <w:t> </w:t>
      </w:r>
      <w:r>
        <w:rPr>
          <w:rFonts w:ascii="Times New Roman" w:hAnsi="Times New Roman"/>
          <w:b/>
          <w:i/>
          <w:w w:val="105"/>
          <w:sz w:val="19"/>
        </w:rPr>
        <w:t>manatdan</w:t>
      </w:r>
      <w:r>
        <w:rPr>
          <w:rFonts w:ascii="Times New Roman" w:hAnsi="Times New Roman"/>
          <w:b/>
          <w:i/>
          <w:spacing w:val="18"/>
          <w:w w:val="105"/>
          <w:sz w:val="19"/>
        </w:rPr>
        <w:t> </w:t>
      </w:r>
      <w:r>
        <w:rPr>
          <w:rFonts w:ascii="Times New Roman" w:hAnsi="Times New Roman"/>
          <w:b/>
          <w:i/>
          <w:w w:val="105"/>
          <w:sz w:val="19"/>
        </w:rPr>
        <w:t>s</w:t>
      </w:r>
      <w:r>
        <w:rPr>
          <w:rFonts w:ascii="Arial" w:hAnsi="Arial"/>
          <w:i/>
          <w:w w:val="105"/>
          <w:sz w:val="19"/>
        </w:rPr>
        <w:t>ə</w:t>
      </w:r>
      <w:r>
        <w:rPr>
          <w:rFonts w:ascii="Times New Roman" w:hAnsi="Times New Roman"/>
          <w:b/>
          <w:i/>
          <w:w w:val="105"/>
          <w:sz w:val="19"/>
        </w:rPr>
        <w:t>kkiz</w:t>
      </w:r>
      <w:r>
        <w:rPr>
          <w:rFonts w:ascii="Times New Roman" w:hAnsi="Times New Roman"/>
          <w:b/>
          <w:i/>
          <w:spacing w:val="18"/>
          <w:w w:val="105"/>
          <w:sz w:val="19"/>
        </w:rPr>
        <w:t> </w:t>
      </w:r>
      <w:r>
        <w:rPr>
          <w:rFonts w:ascii="Times New Roman" w:hAnsi="Times New Roman"/>
          <w:b/>
          <w:i/>
          <w:w w:val="105"/>
          <w:sz w:val="19"/>
        </w:rPr>
        <w:t>min</w:t>
      </w:r>
      <w:r>
        <w:rPr>
          <w:rFonts w:ascii="Times New Roman" w:hAnsi="Times New Roman"/>
          <w:b/>
          <w:i/>
          <w:spacing w:val="37"/>
          <w:w w:val="105"/>
          <w:sz w:val="19"/>
        </w:rPr>
        <w:t>  </w:t>
      </w:r>
      <w:r>
        <w:rPr>
          <w:w w:val="105"/>
          <w:sz w:val="19"/>
        </w:rPr>
        <w:t>manatadək</w:t>
      </w:r>
      <w:r>
        <w:rPr>
          <w:spacing w:val="22"/>
          <w:w w:val="105"/>
          <w:sz w:val="19"/>
        </w:rPr>
        <w:t> </w:t>
      </w:r>
      <w:r>
        <w:rPr>
          <w:w w:val="105"/>
          <w:sz w:val="19"/>
        </w:rPr>
        <w:t>miqdarda</w:t>
      </w:r>
      <w:r>
        <w:rPr>
          <w:spacing w:val="22"/>
          <w:w w:val="105"/>
          <w:sz w:val="19"/>
        </w:rPr>
        <w:t> </w:t>
      </w:r>
      <w:r>
        <w:rPr>
          <w:w w:val="105"/>
          <w:sz w:val="19"/>
        </w:rPr>
        <w:t>cərimə</w:t>
      </w:r>
      <w:r>
        <w:rPr>
          <w:spacing w:val="22"/>
          <w:w w:val="105"/>
          <w:sz w:val="19"/>
        </w:rPr>
        <w:t> </w:t>
      </w:r>
      <w:r>
        <w:rPr>
          <w:w w:val="105"/>
          <w:sz w:val="19"/>
        </w:rPr>
        <w:t>və</w:t>
      </w:r>
      <w:r>
        <w:rPr>
          <w:spacing w:val="22"/>
          <w:w w:val="105"/>
          <w:sz w:val="19"/>
        </w:rPr>
        <w:t> </w:t>
      </w:r>
      <w:r>
        <w:rPr>
          <w:w w:val="105"/>
          <w:sz w:val="19"/>
        </w:rPr>
        <w:t>ya</w:t>
      </w:r>
      <w:r>
        <w:rPr>
          <w:spacing w:val="22"/>
          <w:w w:val="105"/>
          <w:sz w:val="19"/>
        </w:rPr>
        <w:t> </w:t>
      </w:r>
      <w:r>
        <w:rPr>
          <w:w w:val="105"/>
          <w:sz w:val="19"/>
        </w:rPr>
        <w:t>üç</w:t>
      </w:r>
      <w:r>
        <w:rPr>
          <w:spacing w:val="22"/>
          <w:w w:val="105"/>
          <w:sz w:val="19"/>
        </w:rPr>
        <w:t> </w:t>
      </w:r>
      <w:r>
        <w:rPr>
          <w:w w:val="105"/>
          <w:sz w:val="19"/>
        </w:rPr>
        <w:t>ilədək</w:t>
      </w:r>
      <w:r>
        <w:rPr>
          <w:spacing w:val="22"/>
          <w:w w:val="105"/>
          <w:sz w:val="19"/>
        </w:rPr>
        <w:t> </w:t>
      </w:r>
      <w:r>
        <w:rPr>
          <w:w w:val="105"/>
          <w:sz w:val="19"/>
        </w:rPr>
        <w:t>müddətə</w:t>
      </w:r>
      <w:r>
        <w:rPr>
          <w:spacing w:val="22"/>
          <w:w w:val="105"/>
          <w:sz w:val="19"/>
        </w:rPr>
        <w:t> </w:t>
      </w:r>
      <w:r>
        <w:rPr>
          <w:spacing w:val="-2"/>
          <w:w w:val="105"/>
          <w:sz w:val="19"/>
        </w:rPr>
        <w:t>azadlıqdan</w:t>
      </w:r>
    </w:p>
    <w:p>
      <w:pPr>
        <w:pStyle w:val="BodyText"/>
        <w:spacing w:before="24"/>
        <w:ind w:left="100"/>
      </w:pPr>
      <w:r>
        <w:rPr/>
        <mc:AlternateContent>
          <mc:Choice Requires="wps">
            <w:drawing>
              <wp:anchor distT="0" distB="0" distL="0" distR="0" allowOverlap="1" layoutInCell="1" locked="0" behindDoc="1" simplePos="0" relativeHeight="482199040">
                <wp:simplePos x="0" y="0"/>
                <wp:positionH relativeFrom="page">
                  <wp:posOffset>2623816</wp:posOffset>
                </wp:positionH>
                <wp:positionV relativeFrom="paragraph">
                  <wp:posOffset>63917</wp:posOffset>
                </wp:positionV>
                <wp:extent cx="73660" cy="142240"/>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206.599686pt;margin-top:5.032874pt;width:5.8pt;height:11.2pt;mso-position-horizontal-relative:page;mso-position-vertical-relative:paragraph;z-index:-21117440" type="#_x0000_t202" id="docshape133"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1"/>
          <w:w w:val="101"/>
          <w:position w:val="13"/>
          <w:sz w:val="15"/>
          <w:u w:val="single" w:color="0000FF"/>
        </w:rPr>
        <w:t>[845</w:t>
      </w:r>
      <w:r>
        <w:rPr>
          <w:b/>
          <w:color w:val="0000FF"/>
          <w:spacing w:val="-4047"/>
          <w:w w:val="101"/>
          <w:position w:val="13"/>
          <w:sz w:val="15"/>
          <w:u w:val="single" w:color="0000FF"/>
        </w:rPr>
        <w:t>]</w:t>
      </w:r>
      <w:r>
        <w:rPr>
          <w:spacing w:val="-1"/>
          <w:w w:val="98"/>
        </w:rPr>
        <w:t>məhru</w:t>
      </w:r>
      <w:r>
        <w:rPr>
          <w:w w:val="98"/>
        </w:rPr>
        <w:t>m</w:t>
      </w:r>
      <w:r>
        <w:rPr>
          <w:spacing w:val="12"/>
        </w:rPr>
        <w:t> </w:t>
      </w:r>
      <w:r>
        <w:rPr/>
        <w:t>etmə</w:t>
      </w:r>
      <w:r>
        <w:rPr>
          <w:spacing w:val="12"/>
        </w:rPr>
        <w:t> </w:t>
      </w:r>
      <w:r>
        <w:rPr/>
        <w:t>ilə</w:t>
      </w:r>
      <w:r>
        <w:rPr>
          <w:spacing w:val="13"/>
        </w:rPr>
        <w:t> </w:t>
      </w:r>
      <w:r>
        <w:rPr>
          <w:spacing w:val="-2"/>
        </w:rPr>
        <w:t>cəzalandırılır</w:t>
      </w:r>
    </w:p>
    <w:p>
      <w:pPr>
        <w:pStyle w:val="ListParagraph"/>
        <w:numPr>
          <w:ilvl w:val="1"/>
          <w:numId w:val="259"/>
        </w:numPr>
        <w:tabs>
          <w:tab w:pos="1388" w:val="left" w:leader="none"/>
        </w:tabs>
        <w:spacing w:line="254" w:lineRule="auto" w:before="13" w:after="0"/>
        <w:ind w:left="100" w:right="108" w:firstLine="444"/>
        <w:jc w:val="both"/>
        <w:rPr>
          <w:sz w:val="19"/>
        </w:rPr>
      </w:pPr>
      <w:r>
        <w:rPr>
          <w:sz w:val="19"/>
        </w:rPr>
        <w:t>Eyni</w:t>
      </w:r>
      <w:r>
        <w:rPr>
          <w:spacing w:val="40"/>
          <w:sz w:val="19"/>
        </w:rPr>
        <w:t> </w:t>
      </w:r>
      <w:r>
        <w:rPr>
          <w:sz w:val="19"/>
        </w:rPr>
        <w:t>əməllər</w:t>
      </w:r>
      <w:r>
        <w:rPr>
          <w:spacing w:val="40"/>
          <w:sz w:val="19"/>
        </w:rPr>
        <w:t> </w:t>
      </w:r>
      <w:r>
        <w:rPr>
          <w:sz w:val="19"/>
        </w:rPr>
        <w:t>azadlıqdan</w:t>
      </w:r>
      <w:r>
        <w:rPr>
          <w:spacing w:val="40"/>
          <w:sz w:val="19"/>
        </w:rPr>
        <w:t> </w:t>
      </w:r>
      <w:r>
        <w:rPr>
          <w:sz w:val="19"/>
        </w:rPr>
        <w:t>məhrum</w:t>
      </w:r>
      <w:r>
        <w:rPr>
          <w:spacing w:val="40"/>
          <w:sz w:val="19"/>
        </w:rPr>
        <w:t> </w:t>
      </w:r>
      <w:r>
        <w:rPr>
          <w:sz w:val="19"/>
        </w:rPr>
        <w:t>etmə</w:t>
      </w:r>
      <w:r>
        <w:rPr>
          <w:spacing w:val="40"/>
          <w:sz w:val="19"/>
        </w:rPr>
        <w:t> </w:t>
      </w:r>
      <w:r>
        <w:rPr>
          <w:sz w:val="19"/>
        </w:rPr>
        <w:t>barədə</w:t>
      </w:r>
      <w:r>
        <w:rPr>
          <w:spacing w:val="40"/>
          <w:sz w:val="19"/>
        </w:rPr>
        <w:t> </w:t>
      </w:r>
      <w:r>
        <w:rPr>
          <w:sz w:val="19"/>
        </w:rPr>
        <w:t>məhkəmənin</w:t>
      </w:r>
      <w:r>
        <w:rPr>
          <w:spacing w:val="40"/>
          <w:sz w:val="19"/>
        </w:rPr>
        <w:t> </w:t>
      </w:r>
      <w:r>
        <w:rPr>
          <w:sz w:val="19"/>
        </w:rPr>
        <w:t>çıxardığı</w:t>
      </w:r>
      <w:r>
        <w:rPr>
          <w:spacing w:val="40"/>
          <w:sz w:val="19"/>
        </w:rPr>
        <w:t> </w:t>
      </w:r>
      <w:r>
        <w:rPr>
          <w:sz w:val="19"/>
        </w:rPr>
        <w:t>qanunsuz</w:t>
      </w:r>
      <w:r>
        <w:rPr>
          <w:spacing w:val="40"/>
          <w:sz w:val="19"/>
        </w:rPr>
        <w:t> </w:t>
      </w:r>
      <w:r>
        <w:rPr>
          <w:sz w:val="19"/>
        </w:rPr>
        <w:t>hökm ilə əlaqədar olduqda və ya başqa ağır nəticələrə səbəb olduqda—</w:t>
      </w:r>
    </w:p>
    <w:p>
      <w:pPr>
        <w:spacing w:line="508" w:lineRule="auto" w:before="0"/>
        <w:ind w:left="544" w:right="1684" w:firstLine="0"/>
        <w:jc w:val="left"/>
        <w:rPr>
          <w:b/>
          <w:sz w:val="19"/>
        </w:rPr>
      </w:pPr>
      <w:r>
        <w:rPr>
          <w:sz w:val="19"/>
        </w:rPr>
        <w:t>beş ildən səkkiz ilədək müddətə azadlıqdan məhrum etmə ilə cəzalandırılır. M</w:t>
      </w:r>
      <w:r>
        <w:rPr>
          <w:spacing w:val="-58"/>
          <w:sz w:val="19"/>
        </w:rPr>
        <w:t> </w:t>
      </w:r>
      <w:r>
        <w:rPr>
          <w:sz w:val="19"/>
        </w:rPr>
        <w:t>a</w:t>
      </w:r>
      <w:r>
        <w:rPr>
          <w:spacing w:val="-58"/>
          <w:sz w:val="19"/>
        </w:rPr>
        <w:t> </w:t>
      </w:r>
      <w:r>
        <w:rPr>
          <w:sz w:val="19"/>
        </w:rPr>
        <w:t>d</w:t>
      </w:r>
      <w:r>
        <w:rPr>
          <w:spacing w:val="-58"/>
          <w:sz w:val="19"/>
        </w:rPr>
        <w:t> </w:t>
      </w:r>
      <w:r>
        <w:rPr>
          <w:sz w:val="19"/>
        </w:rPr>
        <w:t>d</w:t>
      </w:r>
      <w:r>
        <w:rPr>
          <w:spacing w:val="-58"/>
          <w:sz w:val="19"/>
        </w:rPr>
        <w:t> </w:t>
      </w:r>
      <w:r>
        <w:rPr>
          <w:sz w:val="19"/>
        </w:rPr>
        <w:t>ə</w:t>
      </w:r>
      <w:r>
        <w:rPr>
          <w:spacing w:val="80"/>
          <w:sz w:val="19"/>
        </w:rPr>
        <w:t> </w:t>
      </w:r>
      <w:r>
        <w:rPr>
          <w:sz w:val="19"/>
        </w:rPr>
        <w:t>2</w:t>
      </w:r>
      <w:r>
        <w:rPr>
          <w:spacing w:val="-58"/>
          <w:sz w:val="19"/>
        </w:rPr>
        <w:t> </w:t>
      </w:r>
      <w:r>
        <w:rPr>
          <w:sz w:val="19"/>
        </w:rPr>
        <w:t>9</w:t>
      </w:r>
      <w:r>
        <w:rPr>
          <w:spacing w:val="-58"/>
          <w:sz w:val="19"/>
        </w:rPr>
        <w:t> </w:t>
      </w:r>
      <w:r>
        <w:rPr>
          <w:sz w:val="19"/>
        </w:rPr>
        <w:t>6</w:t>
      </w:r>
      <w:r>
        <w:rPr>
          <w:spacing w:val="-58"/>
          <w:sz w:val="19"/>
        </w:rPr>
        <w:t> </w:t>
      </w:r>
      <w:r>
        <w:rPr>
          <w:sz w:val="19"/>
        </w:rPr>
        <w:t>. </w:t>
      </w:r>
      <w:r>
        <w:rPr>
          <w:b/>
          <w:sz w:val="19"/>
        </w:rPr>
        <w:t>Bilə-bilə yalan xəbərçilik etmə</w:t>
      </w:r>
    </w:p>
    <w:p>
      <w:pPr>
        <w:pStyle w:val="ListParagraph"/>
        <w:numPr>
          <w:ilvl w:val="1"/>
          <w:numId w:val="260"/>
        </w:numPr>
        <w:tabs>
          <w:tab w:pos="1347" w:val="left" w:leader="none"/>
        </w:tabs>
        <w:spacing w:line="211" w:lineRule="exact" w:before="0" w:after="0"/>
        <w:ind w:left="1347" w:right="0" w:hanging="803"/>
        <w:jc w:val="left"/>
        <w:rPr>
          <w:sz w:val="19"/>
        </w:rPr>
      </w:pPr>
      <w:r>
        <w:rPr>
          <w:sz w:val="19"/>
        </w:rPr>
        <w:t>Cinayət</w:t>
      </w:r>
      <w:r>
        <w:rPr>
          <w:spacing w:val="3"/>
          <w:sz w:val="19"/>
        </w:rPr>
        <w:t> </w:t>
      </w:r>
      <w:r>
        <w:rPr>
          <w:sz w:val="19"/>
        </w:rPr>
        <w:t>edilməsi</w:t>
      </w:r>
      <w:r>
        <w:rPr>
          <w:spacing w:val="3"/>
          <w:sz w:val="19"/>
        </w:rPr>
        <w:t> </w:t>
      </w:r>
      <w:r>
        <w:rPr>
          <w:sz w:val="19"/>
        </w:rPr>
        <w:t>haqqında</w:t>
      </w:r>
      <w:r>
        <w:rPr>
          <w:spacing w:val="3"/>
          <w:sz w:val="19"/>
        </w:rPr>
        <w:t> </w:t>
      </w:r>
      <w:r>
        <w:rPr>
          <w:sz w:val="19"/>
        </w:rPr>
        <w:t>bilə-bilə</w:t>
      </w:r>
      <w:r>
        <w:rPr>
          <w:spacing w:val="3"/>
          <w:sz w:val="19"/>
        </w:rPr>
        <w:t> </w:t>
      </w:r>
      <w:r>
        <w:rPr>
          <w:sz w:val="19"/>
        </w:rPr>
        <w:t>yalan</w:t>
      </w:r>
      <w:r>
        <w:rPr>
          <w:spacing w:val="3"/>
          <w:sz w:val="19"/>
        </w:rPr>
        <w:t> </w:t>
      </w:r>
      <w:r>
        <w:rPr>
          <w:sz w:val="19"/>
        </w:rPr>
        <w:t>xəbərçilik</w:t>
      </w:r>
      <w:r>
        <w:rPr>
          <w:spacing w:val="3"/>
          <w:sz w:val="19"/>
        </w:rPr>
        <w:t> </w:t>
      </w:r>
      <w:r>
        <w:rPr>
          <w:spacing w:val="-2"/>
          <w:sz w:val="19"/>
        </w:rPr>
        <w:t>etmə—</w:t>
      </w:r>
    </w:p>
    <w:p>
      <w:pPr>
        <w:pStyle w:val="BodyText"/>
        <w:spacing w:line="252" w:lineRule="auto"/>
        <w:ind w:left="100" w:right="105" w:firstLine="444"/>
        <w:jc w:val="both"/>
      </w:pPr>
      <w:r>
        <w:rPr>
          <w:rFonts w:ascii="Times New Roman" w:hAnsi="Times New Roman"/>
          <w:b/>
          <w:i/>
        </w:rPr>
        <w:t>min be</w:t>
      </w:r>
      <w:r>
        <w:rPr>
          <w:rFonts w:ascii="Arial" w:hAnsi="Arial"/>
          <w:i/>
        </w:rPr>
        <w:t>ş </w:t>
      </w:r>
      <w:r>
        <w:rPr>
          <w:rFonts w:ascii="Times New Roman" w:hAnsi="Times New Roman"/>
          <w:b/>
          <w:i/>
        </w:rPr>
        <w:t>yüz manatdan üç min</w:t>
      </w:r>
      <w:r>
        <w:rPr>
          <w:rFonts w:ascii="Times New Roman" w:hAnsi="Times New Roman"/>
          <w:b/>
          <w:i/>
          <w:spacing w:val="80"/>
        </w:rPr>
        <w:t> </w:t>
      </w:r>
      <w:r>
        <w:rPr/>
        <w:t>manatadək miqdarda cərimə və ya üç yüz iyirmi saatdan dörd yüz saatadək</w:t>
      </w:r>
      <w:r>
        <w:rPr>
          <w:spacing w:val="40"/>
        </w:rPr>
        <w:t> </w:t>
      </w:r>
      <w:r>
        <w:rPr/>
        <w:t>ictimai</w:t>
      </w:r>
      <w:r>
        <w:rPr>
          <w:spacing w:val="40"/>
        </w:rPr>
        <w:t> </w:t>
      </w:r>
      <w:r>
        <w:rPr/>
        <w:t>işlər</w:t>
      </w:r>
      <w:r>
        <w:rPr>
          <w:spacing w:val="40"/>
        </w:rPr>
        <w:t> </w:t>
      </w:r>
      <w:r>
        <w:rPr/>
        <w:t>və</w:t>
      </w:r>
      <w:r>
        <w:rPr>
          <w:spacing w:val="40"/>
        </w:rPr>
        <w:t> </w:t>
      </w:r>
      <w:r>
        <w:rPr/>
        <w:t>ya</w:t>
      </w:r>
      <w:r>
        <w:rPr>
          <w:spacing w:val="40"/>
        </w:rPr>
        <w:t> </w:t>
      </w:r>
      <w:r>
        <w:rPr/>
        <w:t>bir</w:t>
      </w:r>
      <w:r>
        <w:rPr>
          <w:spacing w:val="40"/>
        </w:rPr>
        <w:t> </w:t>
      </w:r>
      <w:r>
        <w:rPr/>
        <w:t>ildən</w:t>
      </w:r>
      <w:r>
        <w:rPr>
          <w:spacing w:val="40"/>
        </w:rPr>
        <w:t> </w:t>
      </w:r>
      <w:r>
        <w:rPr/>
        <w:t>iki</w:t>
      </w:r>
      <w:r>
        <w:rPr>
          <w:spacing w:val="40"/>
        </w:rPr>
        <w:t> </w:t>
      </w:r>
      <w:r>
        <w:rPr/>
        <w:t>ilədək</w:t>
      </w:r>
      <w:r>
        <w:rPr>
          <w:spacing w:val="40"/>
        </w:rPr>
        <w:t> </w:t>
      </w:r>
      <w:r>
        <w:rPr/>
        <w:t>müddətə</w:t>
      </w:r>
      <w:r>
        <w:rPr>
          <w:spacing w:val="40"/>
        </w:rPr>
        <w:t> </w:t>
      </w:r>
      <w:r>
        <w:rPr/>
        <w:t>islah</w:t>
      </w:r>
      <w:r>
        <w:rPr>
          <w:spacing w:val="40"/>
        </w:rPr>
        <w:t> </w:t>
      </w:r>
      <w:r>
        <w:rPr/>
        <w:t>işləri</w:t>
      </w:r>
      <w:r>
        <w:rPr>
          <w:spacing w:val="40"/>
        </w:rPr>
        <w:t> </w:t>
      </w:r>
      <w:r>
        <w:rPr/>
        <w:t>və</w:t>
      </w:r>
      <w:r>
        <w:rPr>
          <w:spacing w:val="40"/>
        </w:rPr>
        <w:t> </w:t>
      </w:r>
      <w:r>
        <w:rPr/>
        <w:t>ya</w:t>
      </w:r>
      <w:r>
        <w:rPr>
          <w:spacing w:val="40"/>
        </w:rPr>
        <w:t> </w:t>
      </w:r>
      <w:r>
        <w:rPr/>
        <w:t>üç</w:t>
      </w:r>
      <w:r>
        <w:rPr>
          <w:spacing w:val="40"/>
        </w:rPr>
        <w:t> </w:t>
      </w:r>
      <w:r>
        <w:rPr/>
        <w:t>ilədək</w:t>
      </w:r>
    </w:p>
    <w:p>
      <w:pPr>
        <w:pStyle w:val="BodyText"/>
        <w:spacing w:before="11"/>
        <w:ind w:left="100"/>
      </w:pPr>
      <w:r>
        <w:rPr/>
        <mc:AlternateContent>
          <mc:Choice Requires="wps">
            <w:drawing>
              <wp:anchor distT="0" distB="0" distL="0" distR="0" allowOverlap="1" layoutInCell="1" locked="0" behindDoc="1" simplePos="0" relativeHeight="482199552">
                <wp:simplePos x="0" y="0"/>
                <wp:positionH relativeFrom="page">
                  <wp:posOffset>4017712</wp:posOffset>
                </wp:positionH>
                <wp:positionV relativeFrom="paragraph">
                  <wp:posOffset>55889</wp:posOffset>
                </wp:positionV>
                <wp:extent cx="73660" cy="142240"/>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316.355286pt;margin-top:4.400781pt;width:5.8pt;height:11.2pt;mso-position-horizontal-relative:page;mso-position-vertical-relative:paragraph;z-index:-21116928" type="#_x0000_t202" id="docshape134"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1"/>
          <w:w w:val="101"/>
          <w:position w:val="13"/>
          <w:sz w:val="15"/>
          <w:u w:val="single" w:color="0000FF"/>
        </w:rPr>
        <w:t>[846</w:t>
      </w:r>
      <w:r>
        <w:rPr>
          <w:b/>
          <w:color w:val="0000FF"/>
          <w:spacing w:val="-6243"/>
          <w:w w:val="101"/>
          <w:position w:val="13"/>
          <w:sz w:val="15"/>
          <w:u w:val="single" w:color="0000FF"/>
        </w:rPr>
        <w:t>]</w:t>
      </w:r>
      <w:r>
        <w:rPr>
          <w:spacing w:val="-1"/>
          <w:w w:val="98"/>
        </w:rPr>
        <w:t>müddət</w:t>
      </w:r>
      <w:r>
        <w:rPr>
          <w:w w:val="98"/>
        </w:rPr>
        <w:t>ə</w:t>
      </w:r>
      <w:r>
        <w:rPr>
          <w:spacing w:val="9"/>
        </w:rPr>
        <w:t> </w:t>
      </w:r>
      <w:r>
        <w:rPr/>
        <w:t>azadlıqdan</w:t>
      </w:r>
      <w:r>
        <w:rPr>
          <w:spacing w:val="9"/>
        </w:rPr>
        <w:t> </w:t>
      </w:r>
      <w:r>
        <w:rPr/>
        <w:t>məhrum</w:t>
      </w:r>
      <w:r>
        <w:rPr>
          <w:spacing w:val="10"/>
        </w:rPr>
        <w:t> </w:t>
      </w:r>
      <w:r>
        <w:rPr/>
        <w:t>etmə</w:t>
      </w:r>
      <w:r>
        <w:rPr>
          <w:spacing w:val="9"/>
        </w:rPr>
        <w:t> </w:t>
      </w:r>
      <w:r>
        <w:rPr/>
        <w:t>ilə</w:t>
      </w:r>
      <w:r>
        <w:rPr>
          <w:spacing w:val="9"/>
        </w:rPr>
        <w:t> </w:t>
      </w:r>
      <w:r>
        <w:rPr>
          <w:spacing w:val="-2"/>
        </w:rPr>
        <w:t>cəzalandırılır</w:t>
      </w:r>
    </w:p>
    <w:p>
      <w:pPr>
        <w:pStyle w:val="ListParagraph"/>
        <w:numPr>
          <w:ilvl w:val="1"/>
          <w:numId w:val="260"/>
        </w:numPr>
        <w:tabs>
          <w:tab w:pos="1353" w:val="left" w:leader="none"/>
        </w:tabs>
        <w:spacing w:line="254" w:lineRule="auto" w:before="13" w:after="0"/>
        <w:ind w:left="100" w:right="98" w:firstLine="444"/>
        <w:jc w:val="both"/>
        <w:rPr>
          <w:sz w:val="19"/>
        </w:rPr>
      </w:pPr>
      <w:r>
        <w:rPr>
          <w:sz w:val="19"/>
        </w:rPr>
        <w:t>Eyni əməllər şəxsin ağır və ya xüsusilə ağır cinayət törətməkdə ittiham olunması və ya süni ittiham sübutlarının yaradılması ilə bağlı törədildikdə—</w:t>
      </w:r>
    </w:p>
    <w:p>
      <w:pPr>
        <w:spacing w:line="215" w:lineRule="exact" w:before="0"/>
        <w:ind w:left="0" w:right="99" w:firstLine="0"/>
        <w:jc w:val="right"/>
        <w:rPr>
          <w:sz w:val="19"/>
        </w:rPr>
      </w:pPr>
      <w:r>
        <w:rPr>
          <w:rFonts w:ascii="Times New Roman" w:hAnsi="Times New Roman"/>
          <w:b/>
          <w:i/>
          <w:w w:val="110"/>
          <w:sz w:val="19"/>
        </w:rPr>
        <w:t>iki</w:t>
      </w:r>
      <w:r>
        <w:rPr>
          <w:rFonts w:ascii="Times New Roman" w:hAnsi="Times New Roman"/>
          <w:b/>
          <w:i/>
          <w:spacing w:val="-8"/>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8"/>
          <w:w w:val="110"/>
          <w:sz w:val="19"/>
        </w:rPr>
        <w:t> </w:t>
      </w:r>
      <w:r>
        <w:rPr>
          <w:rFonts w:ascii="Times New Roman" w:hAnsi="Times New Roman"/>
          <w:b/>
          <w:i/>
          <w:w w:val="110"/>
          <w:sz w:val="19"/>
        </w:rPr>
        <w:t>dörd</w:t>
      </w:r>
      <w:r>
        <w:rPr>
          <w:rFonts w:ascii="Times New Roman" w:hAnsi="Times New Roman"/>
          <w:b/>
          <w:i/>
          <w:spacing w:val="-7"/>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8"/>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13"/>
          <w:w w:val="110"/>
          <w:sz w:val="19"/>
        </w:rPr>
        <w:t> </w:t>
      </w:r>
      <w:r>
        <w:rPr>
          <w:rFonts w:ascii="Times New Roman" w:hAnsi="Times New Roman"/>
          <w:b/>
          <w:i/>
          <w:w w:val="110"/>
          <w:sz w:val="19"/>
        </w:rPr>
        <w:t>azadlı</w:t>
      </w:r>
      <w:r>
        <w:rPr>
          <w:rFonts w:ascii="Arial" w:hAnsi="Arial"/>
          <w:i/>
          <w:w w:val="110"/>
          <w:sz w:val="19"/>
        </w:rPr>
        <w:t>ğ</w:t>
      </w:r>
      <w:r>
        <w:rPr>
          <w:rFonts w:ascii="Times New Roman" w:hAnsi="Times New Roman"/>
          <w:b/>
          <w:i/>
          <w:w w:val="110"/>
          <w:sz w:val="19"/>
        </w:rPr>
        <w:t>ın</w:t>
      </w:r>
      <w:r>
        <w:rPr>
          <w:rFonts w:ascii="Times New Roman" w:hAnsi="Times New Roman"/>
          <w:b/>
          <w:i/>
          <w:spacing w:val="-8"/>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w:t>
      </w:r>
      <w:r>
        <w:rPr>
          <w:rFonts w:ascii="Times New Roman" w:hAnsi="Times New Roman"/>
          <w:b/>
          <w:i/>
          <w:spacing w:val="-7"/>
          <w:w w:val="110"/>
          <w:sz w:val="19"/>
        </w:rPr>
        <w:t> </w:t>
      </w:r>
      <w:r>
        <w:rPr>
          <w:rFonts w:ascii="Times New Roman" w:hAnsi="Times New Roman"/>
          <w:b/>
          <w:i/>
          <w:w w:val="110"/>
          <w:sz w:val="19"/>
        </w:rPr>
        <w:t>v</w:t>
      </w:r>
      <w:r>
        <w:rPr>
          <w:rFonts w:ascii="Arial" w:hAnsi="Arial"/>
          <w:i/>
          <w:w w:val="110"/>
          <w:sz w:val="19"/>
        </w:rPr>
        <w:t>ə</w:t>
      </w:r>
      <w:r>
        <w:rPr>
          <w:rFonts w:ascii="Arial" w:hAnsi="Arial"/>
          <w:i/>
          <w:spacing w:val="-13"/>
          <w:w w:val="110"/>
          <w:sz w:val="19"/>
        </w:rPr>
        <w:t> </w:t>
      </w:r>
      <w:r>
        <w:rPr>
          <w:rFonts w:ascii="Times New Roman" w:hAnsi="Times New Roman"/>
          <w:b/>
          <w:i/>
          <w:w w:val="110"/>
          <w:sz w:val="19"/>
        </w:rPr>
        <w:t>ya</w:t>
      </w:r>
      <w:r>
        <w:rPr>
          <w:rFonts w:ascii="Times New Roman" w:hAnsi="Times New Roman"/>
          <w:b/>
          <w:i/>
          <w:spacing w:val="-8"/>
          <w:w w:val="110"/>
          <w:sz w:val="19"/>
        </w:rPr>
        <w:t> </w:t>
      </w:r>
      <w:r>
        <w:rPr>
          <w:rFonts w:ascii="Times New Roman" w:hAnsi="Times New Roman"/>
          <w:b/>
          <w:i/>
          <w:w w:val="110"/>
          <w:sz w:val="19"/>
        </w:rPr>
        <w:t>iki</w:t>
      </w:r>
      <w:r>
        <w:rPr>
          <w:rFonts w:ascii="Times New Roman" w:hAnsi="Times New Roman"/>
          <w:b/>
          <w:i/>
          <w:spacing w:val="-8"/>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7"/>
          <w:w w:val="110"/>
          <w:sz w:val="19"/>
        </w:rPr>
        <w:t> </w:t>
      </w:r>
      <w:r>
        <w:rPr>
          <w:rFonts w:ascii="Times New Roman" w:hAnsi="Times New Roman"/>
          <w:b/>
          <w:i/>
          <w:w w:val="110"/>
          <w:sz w:val="19"/>
        </w:rPr>
        <w:t>be</w:t>
      </w:r>
      <w:r>
        <w:rPr>
          <w:rFonts w:ascii="Arial" w:hAnsi="Arial"/>
          <w:i/>
          <w:w w:val="110"/>
          <w:sz w:val="19"/>
        </w:rPr>
        <w:t>ş</w:t>
      </w:r>
      <w:r>
        <w:rPr>
          <w:rFonts w:ascii="Arial" w:hAnsi="Arial"/>
          <w:i/>
          <w:spacing w:val="31"/>
          <w:w w:val="110"/>
          <w:sz w:val="19"/>
        </w:rPr>
        <w:t>  </w:t>
      </w:r>
      <w:r>
        <w:rPr>
          <w:w w:val="110"/>
          <w:sz w:val="19"/>
        </w:rPr>
        <w:t>ilədək</w:t>
      </w:r>
      <w:r>
        <w:rPr>
          <w:spacing w:val="-5"/>
          <w:w w:val="110"/>
          <w:sz w:val="19"/>
        </w:rPr>
        <w:t> </w:t>
      </w:r>
      <w:r>
        <w:rPr>
          <w:w w:val="110"/>
          <w:sz w:val="19"/>
        </w:rPr>
        <w:t>müddətə</w:t>
      </w:r>
      <w:r>
        <w:rPr>
          <w:spacing w:val="-6"/>
          <w:w w:val="110"/>
          <w:sz w:val="19"/>
        </w:rPr>
        <w:t> </w:t>
      </w:r>
      <w:r>
        <w:rPr>
          <w:spacing w:val="-2"/>
          <w:w w:val="110"/>
          <w:sz w:val="19"/>
        </w:rPr>
        <w:t>azadlıqdan</w:t>
      </w:r>
    </w:p>
    <w:p>
      <w:pPr>
        <w:pStyle w:val="BodyText"/>
        <w:spacing w:before="24"/>
        <w:ind w:left="100"/>
      </w:pPr>
      <w:r>
        <w:rPr/>
        <mc:AlternateContent>
          <mc:Choice Requires="wps">
            <w:drawing>
              <wp:anchor distT="0" distB="0" distL="0" distR="0" allowOverlap="1" layoutInCell="1" locked="0" behindDoc="1" simplePos="0" relativeHeight="482200064">
                <wp:simplePos x="0" y="0"/>
                <wp:positionH relativeFrom="page">
                  <wp:posOffset>2623816</wp:posOffset>
                </wp:positionH>
                <wp:positionV relativeFrom="paragraph">
                  <wp:posOffset>64138</wp:posOffset>
                </wp:positionV>
                <wp:extent cx="73660" cy="142240"/>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206.599686pt;margin-top:5.050255pt;width:5.8pt;height:11.2pt;mso-position-horizontal-relative:page;mso-position-vertical-relative:paragraph;z-index:-21116416" type="#_x0000_t202" id="docshape135"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1"/>
          <w:w w:val="101"/>
          <w:position w:val="13"/>
          <w:sz w:val="15"/>
          <w:u w:val="single" w:color="0000FF"/>
        </w:rPr>
        <w:t>[847</w:t>
      </w:r>
      <w:r>
        <w:rPr>
          <w:b/>
          <w:color w:val="0000FF"/>
          <w:spacing w:val="-4047"/>
          <w:w w:val="101"/>
          <w:position w:val="13"/>
          <w:sz w:val="15"/>
          <w:u w:val="single" w:color="0000FF"/>
        </w:rPr>
        <w:t>]</w:t>
      </w:r>
      <w:r>
        <w:rPr>
          <w:spacing w:val="-1"/>
          <w:w w:val="98"/>
        </w:rPr>
        <w:t>məhru</w:t>
      </w:r>
      <w:r>
        <w:rPr>
          <w:w w:val="98"/>
        </w:rPr>
        <w:t>m</w:t>
      </w:r>
      <w:r>
        <w:rPr>
          <w:spacing w:val="12"/>
        </w:rPr>
        <w:t> </w:t>
      </w:r>
      <w:r>
        <w:rPr/>
        <w:t>etmə</w:t>
      </w:r>
      <w:r>
        <w:rPr>
          <w:spacing w:val="12"/>
        </w:rPr>
        <w:t> </w:t>
      </w:r>
      <w:r>
        <w:rPr/>
        <w:t>ilə</w:t>
      </w:r>
      <w:r>
        <w:rPr>
          <w:spacing w:val="13"/>
        </w:rPr>
        <w:t> </w:t>
      </w:r>
      <w:r>
        <w:rPr>
          <w:spacing w:val="-2"/>
        </w:rPr>
        <w:t>cəzalandırılır</w:t>
      </w:r>
    </w:p>
    <w:p>
      <w:pPr>
        <w:pStyle w:val="BodyText"/>
        <w:spacing w:before="26"/>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3"/>
          <w:w w:val="150"/>
          <w:sz w:val="19"/>
        </w:rPr>
        <w:t> </w:t>
      </w:r>
      <w:r>
        <w:rPr>
          <w:sz w:val="19"/>
        </w:rPr>
        <w:t>2</w:t>
      </w:r>
      <w:r>
        <w:rPr>
          <w:spacing w:val="-66"/>
          <w:sz w:val="19"/>
        </w:rPr>
        <w:t> </w:t>
      </w:r>
      <w:r>
        <w:rPr>
          <w:sz w:val="19"/>
        </w:rPr>
        <w:t>9</w:t>
      </w:r>
      <w:r>
        <w:rPr>
          <w:spacing w:val="-66"/>
          <w:sz w:val="19"/>
        </w:rPr>
        <w:t> </w:t>
      </w:r>
      <w:r>
        <w:rPr>
          <w:sz w:val="19"/>
        </w:rPr>
        <w:t>7</w:t>
      </w:r>
      <w:r>
        <w:rPr>
          <w:spacing w:val="-66"/>
          <w:sz w:val="19"/>
        </w:rPr>
        <w:t> </w:t>
      </w:r>
      <w:r>
        <w:rPr>
          <w:sz w:val="19"/>
        </w:rPr>
        <w:t>.</w:t>
      </w:r>
      <w:r>
        <w:rPr>
          <w:spacing w:val="11"/>
          <w:sz w:val="19"/>
        </w:rPr>
        <w:t> </w:t>
      </w:r>
      <w:r>
        <w:rPr>
          <w:b/>
          <w:sz w:val="19"/>
        </w:rPr>
        <w:t>Bilə-bilə</w:t>
      </w:r>
      <w:r>
        <w:rPr>
          <w:b/>
          <w:spacing w:val="3"/>
          <w:sz w:val="19"/>
        </w:rPr>
        <w:t> </w:t>
      </w:r>
      <w:r>
        <w:rPr>
          <w:b/>
          <w:sz w:val="19"/>
        </w:rPr>
        <w:t>yalan</w:t>
      </w:r>
      <w:r>
        <w:rPr>
          <w:b/>
          <w:spacing w:val="3"/>
          <w:sz w:val="19"/>
        </w:rPr>
        <w:t> </w:t>
      </w:r>
      <w:r>
        <w:rPr>
          <w:b/>
          <w:sz w:val="19"/>
        </w:rPr>
        <w:t>ifadə</w:t>
      </w:r>
      <w:r>
        <w:rPr>
          <w:b/>
          <w:spacing w:val="3"/>
          <w:sz w:val="19"/>
        </w:rPr>
        <w:t> </w:t>
      </w:r>
      <w:r>
        <w:rPr>
          <w:b/>
          <w:sz w:val="19"/>
        </w:rPr>
        <w:t>vermə,</w:t>
      </w:r>
      <w:r>
        <w:rPr>
          <w:b/>
          <w:spacing w:val="2"/>
          <w:sz w:val="19"/>
        </w:rPr>
        <w:t> </w:t>
      </w:r>
      <w:r>
        <w:rPr>
          <w:b/>
          <w:sz w:val="19"/>
        </w:rPr>
        <w:t>yalan</w:t>
      </w:r>
      <w:r>
        <w:rPr>
          <w:b/>
          <w:spacing w:val="3"/>
          <w:sz w:val="19"/>
        </w:rPr>
        <w:t> </w:t>
      </w:r>
      <w:r>
        <w:rPr>
          <w:b/>
          <w:sz w:val="19"/>
        </w:rPr>
        <w:t>rəy</w:t>
      </w:r>
      <w:r>
        <w:rPr>
          <w:b/>
          <w:spacing w:val="3"/>
          <w:sz w:val="19"/>
        </w:rPr>
        <w:t> </w:t>
      </w:r>
      <w:r>
        <w:rPr>
          <w:b/>
          <w:sz w:val="19"/>
        </w:rPr>
        <w:t>vermə</w:t>
      </w:r>
      <w:r>
        <w:rPr>
          <w:b/>
          <w:spacing w:val="3"/>
          <w:sz w:val="19"/>
        </w:rPr>
        <w:t> </w:t>
      </w:r>
      <w:r>
        <w:rPr>
          <w:b/>
          <w:sz w:val="19"/>
        </w:rPr>
        <w:t>və</w:t>
      </w:r>
      <w:r>
        <w:rPr>
          <w:b/>
          <w:spacing w:val="2"/>
          <w:sz w:val="19"/>
        </w:rPr>
        <w:t> </w:t>
      </w:r>
      <w:r>
        <w:rPr>
          <w:b/>
          <w:sz w:val="19"/>
        </w:rPr>
        <w:t>ya</w:t>
      </w:r>
      <w:r>
        <w:rPr>
          <w:b/>
          <w:spacing w:val="3"/>
          <w:sz w:val="19"/>
        </w:rPr>
        <w:t> </w:t>
      </w:r>
      <w:r>
        <w:rPr>
          <w:b/>
          <w:sz w:val="19"/>
        </w:rPr>
        <w:t>yanlış</w:t>
      </w:r>
      <w:r>
        <w:rPr>
          <w:b/>
          <w:spacing w:val="3"/>
          <w:sz w:val="19"/>
        </w:rPr>
        <w:t> </w:t>
      </w:r>
      <w:r>
        <w:rPr>
          <w:b/>
          <w:sz w:val="19"/>
        </w:rPr>
        <w:t>tərcümə</w:t>
      </w:r>
      <w:r>
        <w:rPr>
          <w:b/>
          <w:spacing w:val="2"/>
          <w:sz w:val="19"/>
        </w:rPr>
        <w:t> </w:t>
      </w:r>
      <w:r>
        <w:rPr>
          <w:b/>
          <w:spacing w:val="-4"/>
          <w:sz w:val="19"/>
        </w:rPr>
        <w:t>etmə</w:t>
      </w:r>
    </w:p>
    <w:p>
      <w:pPr>
        <w:spacing w:after="0"/>
        <w:jc w:val="left"/>
        <w:rPr>
          <w:b/>
          <w:sz w:val="19"/>
        </w:rPr>
        <w:sectPr>
          <w:pgSz w:w="11900" w:h="16840"/>
          <w:pgMar w:top="500" w:bottom="280" w:left="566" w:right="566"/>
        </w:sectPr>
      </w:pPr>
    </w:p>
    <w:p>
      <w:pPr>
        <w:pStyle w:val="ListParagraph"/>
        <w:numPr>
          <w:ilvl w:val="1"/>
          <w:numId w:val="261"/>
        </w:numPr>
        <w:tabs>
          <w:tab w:pos="1412" w:val="left" w:leader="none"/>
        </w:tabs>
        <w:spacing w:line="254" w:lineRule="auto" w:before="100" w:after="0"/>
        <w:ind w:left="100" w:right="99" w:firstLine="444"/>
        <w:jc w:val="both"/>
        <w:rPr>
          <w:sz w:val="19"/>
        </w:rPr>
      </w:pPr>
      <w:r>
        <w:rPr>
          <w:sz w:val="19"/>
        </w:rPr>
        <w:t>Məhkəmədə</w:t>
      </w:r>
      <w:r>
        <w:rPr>
          <w:spacing w:val="40"/>
          <w:sz w:val="19"/>
        </w:rPr>
        <w:t> </w:t>
      </w:r>
      <w:r>
        <w:rPr>
          <w:sz w:val="19"/>
        </w:rPr>
        <w:t>və</w:t>
      </w:r>
      <w:r>
        <w:rPr>
          <w:spacing w:val="40"/>
          <w:sz w:val="19"/>
        </w:rPr>
        <w:t> </w:t>
      </w:r>
      <w:r>
        <w:rPr>
          <w:sz w:val="19"/>
        </w:rPr>
        <w:t>ya</w:t>
      </w:r>
      <w:r>
        <w:rPr>
          <w:spacing w:val="40"/>
          <w:sz w:val="19"/>
        </w:rPr>
        <w:t> </w:t>
      </w:r>
      <w:r>
        <w:rPr>
          <w:sz w:val="19"/>
        </w:rPr>
        <w:t>ibtidai</w:t>
      </w:r>
      <w:r>
        <w:rPr>
          <w:spacing w:val="40"/>
          <w:sz w:val="19"/>
        </w:rPr>
        <w:t> </w:t>
      </w:r>
      <w:r>
        <w:rPr>
          <w:sz w:val="19"/>
        </w:rPr>
        <w:t>istintaqda</w:t>
      </w:r>
      <w:r>
        <w:rPr>
          <w:spacing w:val="40"/>
          <w:sz w:val="19"/>
        </w:rPr>
        <w:t> </w:t>
      </w:r>
      <w:r>
        <w:rPr>
          <w:sz w:val="19"/>
        </w:rPr>
        <w:t>şahid,</w:t>
      </w:r>
      <w:r>
        <w:rPr>
          <w:spacing w:val="40"/>
          <w:sz w:val="19"/>
        </w:rPr>
        <w:t> </w:t>
      </w:r>
      <w:r>
        <w:rPr>
          <w:sz w:val="19"/>
        </w:rPr>
        <w:t>zərərçəkmiş</w:t>
      </w:r>
      <w:r>
        <w:rPr>
          <w:spacing w:val="40"/>
          <w:sz w:val="19"/>
        </w:rPr>
        <w:t> </w:t>
      </w:r>
      <w:r>
        <w:rPr>
          <w:sz w:val="19"/>
        </w:rPr>
        <w:t>şəxs</w:t>
      </w:r>
      <w:r>
        <w:rPr>
          <w:spacing w:val="40"/>
          <w:sz w:val="19"/>
        </w:rPr>
        <w:t> </w:t>
      </w:r>
      <w:r>
        <w:rPr>
          <w:sz w:val="19"/>
        </w:rPr>
        <w:t>tərəfindən</w:t>
      </w:r>
      <w:r>
        <w:rPr>
          <w:spacing w:val="40"/>
          <w:sz w:val="19"/>
        </w:rPr>
        <w:t> </w:t>
      </w:r>
      <w:r>
        <w:rPr>
          <w:sz w:val="19"/>
        </w:rPr>
        <w:t>yalan ifadə vermə və ya ekspert tərəfindən bilə-bilə yalan rəy vermə, habelə tərcüməçi tərəfindən bilə-bilə yanlış tərcümə etmə—</w:t>
      </w:r>
    </w:p>
    <w:p>
      <w:pPr>
        <w:spacing w:line="211" w:lineRule="exact" w:before="0"/>
        <w:ind w:left="544" w:right="0" w:firstLine="0"/>
        <w:jc w:val="both"/>
        <w:rPr>
          <w:sz w:val="19"/>
        </w:rPr>
      </w:pPr>
      <w:r>
        <w:rPr>
          <w:rFonts w:ascii="Times New Roman" w:hAnsi="Times New Roman"/>
          <w:b/>
          <w:i/>
          <w:w w:val="105"/>
          <w:sz w:val="19"/>
        </w:rPr>
        <w:t>min</w:t>
      </w:r>
      <w:r>
        <w:rPr>
          <w:rFonts w:ascii="Times New Roman" w:hAnsi="Times New Roman"/>
          <w:b/>
          <w:i/>
          <w:spacing w:val="38"/>
          <w:w w:val="105"/>
          <w:sz w:val="19"/>
        </w:rPr>
        <w:t> </w:t>
      </w:r>
      <w:r>
        <w:rPr>
          <w:rFonts w:ascii="Times New Roman" w:hAnsi="Times New Roman"/>
          <w:b/>
          <w:i/>
          <w:w w:val="105"/>
          <w:sz w:val="19"/>
        </w:rPr>
        <w:t>manatdan</w:t>
      </w:r>
      <w:r>
        <w:rPr>
          <w:rFonts w:ascii="Times New Roman" w:hAnsi="Times New Roman"/>
          <w:b/>
          <w:i/>
          <w:spacing w:val="39"/>
          <w:w w:val="105"/>
          <w:sz w:val="19"/>
        </w:rPr>
        <w:t> </w:t>
      </w:r>
      <w:r>
        <w:rPr>
          <w:rFonts w:ascii="Times New Roman" w:hAnsi="Times New Roman"/>
          <w:b/>
          <w:i/>
          <w:w w:val="105"/>
          <w:sz w:val="19"/>
        </w:rPr>
        <w:t>iki</w:t>
      </w:r>
      <w:r>
        <w:rPr>
          <w:rFonts w:ascii="Times New Roman" w:hAnsi="Times New Roman"/>
          <w:b/>
          <w:i/>
          <w:spacing w:val="40"/>
          <w:w w:val="105"/>
          <w:sz w:val="19"/>
        </w:rPr>
        <w:t> </w:t>
      </w:r>
      <w:r>
        <w:rPr>
          <w:rFonts w:ascii="Times New Roman" w:hAnsi="Times New Roman"/>
          <w:b/>
          <w:i/>
          <w:w w:val="105"/>
          <w:sz w:val="19"/>
        </w:rPr>
        <w:t>min</w:t>
      </w:r>
      <w:r>
        <w:rPr>
          <w:rFonts w:ascii="Times New Roman" w:hAnsi="Times New Roman"/>
          <w:b/>
          <w:i/>
          <w:spacing w:val="49"/>
          <w:w w:val="105"/>
          <w:sz w:val="19"/>
        </w:rPr>
        <w:t>  </w:t>
      </w:r>
      <w:r>
        <w:rPr>
          <w:w w:val="105"/>
          <w:sz w:val="19"/>
        </w:rPr>
        <w:t>manatadək</w:t>
      </w:r>
      <w:r>
        <w:rPr>
          <w:spacing w:val="53"/>
          <w:w w:val="105"/>
          <w:sz w:val="19"/>
        </w:rPr>
        <w:t> </w:t>
      </w:r>
      <w:r>
        <w:rPr>
          <w:w w:val="105"/>
          <w:sz w:val="19"/>
        </w:rPr>
        <w:t>miqdarda</w:t>
      </w:r>
      <w:r>
        <w:rPr>
          <w:spacing w:val="53"/>
          <w:w w:val="105"/>
          <w:sz w:val="19"/>
        </w:rPr>
        <w:t> </w:t>
      </w:r>
      <w:r>
        <w:rPr>
          <w:w w:val="105"/>
          <w:sz w:val="19"/>
        </w:rPr>
        <w:t>cərimə</w:t>
      </w:r>
      <w:r>
        <w:rPr>
          <w:spacing w:val="53"/>
          <w:w w:val="105"/>
          <w:sz w:val="19"/>
        </w:rPr>
        <w:t> </w:t>
      </w:r>
      <w:r>
        <w:rPr>
          <w:w w:val="105"/>
          <w:sz w:val="19"/>
        </w:rPr>
        <w:t>və</w:t>
      </w:r>
      <w:r>
        <w:rPr>
          <w:spacing w:val="53"/>
          <w:w w:val="105"/>
          <w:sz w:val="19"/>
        </w:rPr>
        <w:t> </w:t>
      </w:r>
      <w:r>
        <w:rPr>
          <w:w w:val="105"/>
          <w:sz w:val="19"/>
        </w:rPr>
        <w:t>ya</w:t>
      </w:r>
      <w:r>
        <w:rPr>
          <w:spacing w:val="16"/>
          <w:w w:val="105"/>
          <w:sz w:val="19"/>
        </w:rPr>
        <w:t> </w:t>
      </w:r>
      <w:r>
        <w:rPr>
          <w:w w:val="105"/>
          <w:sz w:val="19"/>
        </w:rPr>
        <w:t>üç</w:t>
      </w:r>
      <w:r>
        <w:rPr>
          <w:spacing w:val="43"/>
          <w:w w:val="105"/>
          <w:sz w:val="19"/>
        </w:rPr>
        <w:t> </w:t>
      </w:r>
      <w:r>
        <w:rPr>
          <w:w w:val="105"/>
          <w:sz w:val="19"/>
        </w:rPr>
        <w:t>yüz</w:t>
      </w:r>
      <w:r>
        <w:rPr>
          <w:spacing w:val="44"/>
          <w:w w:val="105"/>
          <w:sz w:val="19"/>
        </w:rPr>
        <w:t> </w:t>
      </w:r>
      <w:r>
        <w:rPr>
          <w:w w:val="105"/>
          <w:sz w:val="19"/>
        </w:rPr>
        <w:t>iyirmi</w:t>
      </w:r>
      <w:r>
        <w:rPr>
          <w:spacing w:val="43"/>
          <w:w w:val="105"/>
          <w:sz w:val="19"/>
        </w:rPr>
        <w:t> </w:t>
      </w:r>
      <w:r>
        <w:rPr>
          <w:w w:val="105"/>
          <w:sz w:val="19"/>
        </w:rPr>
        <w:t>saatdan</w:t>
      </w:r>
      <w:r>
        <w:rPr>
          <w:spacing w:val="44"/>
          <w:w w:val="105"/>
          <w:sz w:val="19"/>
        </w:rPr>
        <w:t> </w:t>
      </w:r>
      <w:r>
        <w:rPr>
          <w:w w:val="105"/>
          <w:sz w:val="19"/>
        </w:rPr>
        <w:t>dörd</w:t>
      </w:r>
      <w:r>
        <w:rPr>
          <w:spacing w:val="44"/>
          <w:w w:val="105"/>
          <w:sz w:val="19"/>
        </w:rPr>
        <w:t> </w:t>
      </w:r>
      <w:r>
        <w:rPr>
          <w:spacing w:val="-5"/>
          <w:w w:val="105"/>
          <w:sz w:val="19"/>
        </w:rPr>
        <w:t>yüz</w:t>
      </w:r>
    </w:p>
    <w:p>
      <w:pPr>
        <w:spacing w:line="249" w:lineRule="auto" w:before="0"/>
        <w:ind w:left="100" w:right="99" w:firstLine="0"/>
        <w:jc w:val="both"/>
        <w:rPr>
          <w:b/>
          <w:position w:val="13"/>
          <w:sz w:val="15"/>
        </w:rPr>
      </w:pPr>
      <w:r>
        <w:rPr>
          <w:sz w:val="19"/>
        </w:rPr>
        <w:t>saatadək</w:t>
      </w:r>
      <w:r>
        <w:rPr>
          <w:spacing w:val="40"/>
          <w:sz w:val="19"/>
        </w:rPr>
        <w:t> </w:t>
      </w:r>
      <w:r>
        <w:rPr>
          <w:sz w:val="19"/>
        </w:rPr>
        <w:t>ictimai</w:t>
      </w:r>
      <w:r>
        <w:rPr>
          <w:spacing w:val="40"/>
          <w:sz w:val="19"/>
        </w:rPr>
        <w:t> </w:t>
      </w:r>
      <w:r>
        <w:rPr>
          <w:sz w:val="19"/>
        </w:rPr>
        <w:t>işlər</w:t>
      </w:r>
      <w:r>
        <w:rPr>
          <w:spacing w:val="40"/>
          <w:sz w:val="19"/>
        </w:rPr>
        <w:t> </w:t>
      </w:r>
      <w:r>
        <w:rPr>
          <w:sz w:val="19"/>
        </w:rPr>
        <w:t>və</w:t>
      </w:r>
      <w:r>
        <w:rPr>
          <w:spacing w:val="40"/>
          <w:sz w:val="19"/>
        </w:rPr>
        <w:t> </w:t>
      </w:r>
      <w:r>
        <w:rPr>
          <w:sz w:val="19"/>
        </w:rPr>
        <w:t>ya</w:t>
      </w:r>
      <w:r>
        <w:rPr>
          <w:spacing w:val="40"/>
          <w:sz w:val="19"/>
        </w:rPr>
        <w:t> </w:t>
      </w:r>
      <w:r>
        <w:rPr>
          <w:sz w:val="19"/>
        </w:rPr>
        <w:t>bir</w:t>
      </w:r>
      <w:r>
        <w:rPr>
          <w:spacing w:val="40"/>
          <w:sz w:val="19"/>
        </w:rPr>
        <w:t> </w:t>
      </w:r>
      <w:r>
        <w:rPr>
          <w:sz w:val="19"/>
        </w:rPr>
        <w:t>ildən</w:t>
      </w:r>
      <w:r>
        <w:rPr>
          <w:spacing w:val="40"/>
          <w:sz w:val="19"/>
        </w:rPr>
        <w:t> </w:t>
      </w:r>
      <w:r>
        <w:rPr>
          <w:sz w:val="19"/>
        </w:rPr>
        <w:t>iki</w:t>
      </w:r>
      <w:r>
        <w:rPr>
          <w:spacing w:val="40"/>
          <w:sz w:val="19"/>
        </w:rPr>
        <w:t> </w:t>
      </w:r>
      <w:r>
        <w:rPr>
          <w:sz w:val="19"/>
        </w:rPr>
        <w:t>ilədək</w:t>
      </w:r>
      <w:r>
        <w:rPr>
          <w:spacing w:val="40"/>
          <w:sz w:val="19"/>
        </w:rPr>
        <w:t> </w:t>
      </w:r>
      <w:r>
        <w:rPr>
          <w:sz w:val="19"/>
        </w:rPr>
        <w:t>müddətə</w:t>
      </w:r>
      <w:r>
        <w:rPr>
          <w:spacing w:val="40"/>
          <w:sz w:val="19"/>
        </w:rPr>
        <w:t> </w:t>
      </w:r>
      <w:r>
        <w:rPr>
          <w:sz w:val="19"/>
        </w:rPr>
        <w:t>islah</w:t>
      </w:r>
      <w:r>
        <w:rPr>
          <w:spacing w:val="40"/>
          <w:sz w:val="19"/>
        </w:rPr>
        <w:t> </w:t>
      </w:r>
      <w:r>
        <w:rPr>
          <w:sz w:val="19"/>
        </w:rPr>
        <w:t>işləri</w:t>
      </w:r>
      <w:r>
        <w:rPr>
          <w:spacing w:val="40"/>
          <w:sz w:val="19"/>
        </w:rPr>
        <w:t> </w:t>
      </w:r>
      <w:r>
        <w:rPr>
          <w:sz w:val="19"/>
        </w:rPr>
        <w:t>və</w:t>
      </w:r>
      <w:r>
        <w:rPr>
          <w:spacing w:val="40"/>
          <w:sz w:val="19"/>
        </w:rPr>
        <w:t> </w:t>
      </w:r>
      <w:r>
        <w:rPr>
          <w:sz w:val="19"/>
        </w:rPr>
        <w:t>ya </w:t>
      </w:r>
      <w:r>
        <w:rPr>
          <w:rFonts w:ascii="Times New Roman" w:hAnsi="Times New Roman"/>
          <w:b/>
          <w:i/>
          <w:sz w:val="19"/>
        </w:rPr>
        <w:t>bir</w:t>
      </w:r>
      <w:r>
        <w:rPr>
          <w:rFonts w:ascii="Times New Roman" w:hAnsi="Times New Roman"/>
          <w:b/>
          <w:i/>
          <w:spacing w:val="40"/>
          <w:sz w:val="19"/>
        </w:rPr>
        <w:t> </w:t>
      </w:r>
      <w:r>
        <w:rPr>
          <w:rFonts w:ascii="Times New Roman" w:hAnsi="Times New Roman"/>
          <w:b/>
          <w:i/>
          <w:sz w:val="19"/>
        </w:rPr>
        <w:t>il</w:t>
      </w:r>
      <w:r>
        <w:rPr>
          <w:rFonts w:ascii="Arial" w:hAnsi="Arial"/>
          <w:i/>
          <w:sz w:val="19"/>
        </w:rPr>
        <w:t>ə</w:t>
      </w:r>
      <w:r>
        <w:rPr>
          <w:rFonts w:ascii="Times New Roman" w:hAnsi="Times New Roman"/>
          <w:b/>
          <w:i/>
          <w:sz w:val="19"/>
        </w:rPr>
        <w:t>d</w:t>
      </w:r>
      <w:r>
        <w:rPr>
          <w:rFonts w:ascii="Arial" w:hAnsi="Arial"/>
          <w:i/>
          <w:sz w:val="19"/>
        </w:rPr>
        <w:t>ə</w:t>
      </w:r>
      <w:r>
        <w:rPr>
          <w:rFonts w:ascii="Times New Roman" w:hAnsi="Times New Roman"/>
          <w:b/>
          <w:i/>
          <w:sz w:val="19"/>
        </w:rPr>
        <w:t>k müdd</w:t>
      </w:r>
      <w:r>
        <w:rPr>
          <w:rFonts w:ascii="Arial" w:hAnsi="Arial"/>
          <w:i/>
          <w:sz w:val="19"/>
        </w:rPr>
        <w:t>ə</w:t>
      </w:r>
      <w:r>
        <w:rPr>
          <w:rFonts w:ascii="Times New Roman" w:hAnsi="Times New Roman"/>
          <w:b/>
          <w:i/>
          <w:sz w:val="19"/>
        </w:rPr>
        <w:t>t</w:t>
      </w:r>
      <w:r>
        <w:rPr>
          <w:rFonts w:ascii="Arial" w:hAnsi="Arial"/>
          <w:i/>
          <w:sz w:val="19"/>
        </w:rPr>
        <w:t>ə</w:t>
      </w:r>
      <w:r>
        <w:rPr>
          <w:rFonts w:ascii="Arial" w:hAnsi="Arial"/>
          <w:i/>
          <w:spacing w:val="39"/>
          <w:sz w:val="19"/>
        </w:rPr>
        <w:t> </w:t>
      </w:r>
      <w:r>
        <w:rPr>
          <w:rFonts w:ascii="Times New Roman" w:hAnsi="Times New Roman"/>
          <w:b/>
          <w:i/>
          <w:sz w:val="19"/>
        </w:rPr>
        <w:t>azadlı</w:t>
      </w:r>
      <w:r>
        <w:rPr>
          <w:rFonts w:ascii="Arial" w:hAnsi="Arial"/>
          <w:i/>
          <w:sz w:val="19"/>
        </w:rPr>
        <w:t>ğ</w:t>
      </w:r>
      <w:r>
        <w:rPr>
          <w:rFonts w:ascii="Times New Roman" w:hAnsi="Times New Roman"/>
          <w:b/>
          <w:i/>
          <w:sz w:val="19"/>
        </w:rPr>
        <w:t>ın</w:t>
      </w:r>
      <w:r>
        <w:rPr>
          <w:rFonts w:ascii="Times New Roman" w:hAnsi="Times New Roman"/>
          <w:b/>
          <w:i/>
          <w:spacing w:val="40"/>
          <w:sz w:val="19"/>
        </w:rPr>
        <w:t> </w:t>
      </w:r>
      <w:r>
        <w:rPr>
          <w:rFonts w:ascii="Times New Roman" w:hAnsi="Times New Roman"/>
          <w:b/>
          <w:i/>
          <w:sz w:val="19"/>
        </w:rPr>
        <w:t>m</w:t>
      </w:r>
      <w:r>
        <w:rPr>
          <w:rFonts w:ascii="Arial" w:hAnsi="Arial"/>
          <w:i/>
          <w:sz w:val="19"/>
        </w:rPr>
        <w:t>ə</w:t>
      </w:r>
      <w:r>
        <w:rPr>
          <w:rFonts w:ascii="Times New Roman" w:hAnsi="Times New Roman"/>
          <w:b/>
          <w:i/>
          <w:sz w:val="19"/>
        </w:rPr>
        <w:t>hdudla</w:t>
      </w:r>
      <w:r>
        <w:rPr>
          <w:rFonts w:ascii="Arial" w:hAnsi="Arial"/>
          <w:i/>
          <w:sz w:val="19"/>
        </w:rPr>
        <w:t>ş</w:t>
      </w:r>
      <w:r>
        <w:rPr>
          <w:rFonts w:ascii="Times New Roman" w:hAnsi="Times New Roman"/>
          <w:b/>
          <w:i/>
          <w:sz w:val="19"/>
        </w:rPr>
        <w:t>dırılması</w:t>
      </w:r>
      <w:r>
        <w:rPr>
          <w:rFonts w:ascii="Times New Roman" w:hAnsi="Times New Roman"/>
          <w:b/>
          <w:i/>
          <w:spacing w:val="40"/>
          <w:sz w:val="19"/>
        </w:rPr>
        <w:t> </w:t>
      </w:r>
      <w:r>
        <w:rPr>
          <w:rFonts w:ascii="Times New Roman" w:hAnsi="Times New Roman"/>
          <w:b/>
          <w:i/>
          <w:sz w:val="19"/>
        </w:rPr>
        <w:t>v</w:t>
      </w:r>
      <w:r>
        <w:rPr>
          <w:rFonts w:ascii="Arial" w:hAnsi="Arial"/>
          <w:i/>
          <w:sz w:val="19"/>
        </w:rPr>
        <w:t>ə</w:t>
      </w:r>
      <w:r>
        <w:rPr>
          <w:rFonts w:ascii="Arial" w:hAnsi="Arial"/>
          <w:i/>
          <w:spacing w:val="39"/>
          <w:sz w:val="19"/>
        </w:rPr>
        <w:t> </w:t>
      </w:r>
      <w:r>
        <w:rPr>
          <w:rFonts w:ascii="Times New Roman" w:hAnsi="Times New Roman"/>
          <w:b/>
          <w:i/>
          <w:sz w:val="19"/>
        </w:rPr>
        <w:t>ya</w:t>
      </w:r>
      <w:r>
        <w:rPr>
          <w:rFonts w:ascii="Times New Roman" w:hAnsi="Times New Roman"/>
          <w:b/>
          <w:i/>
          <w:spacing w:val="80"/>
          <w:w w:val="150"/>
          <w:sz w:val="19"/>
        </w:rPr>
        <w:t> </w:t>
      </w:r>
      <w:r>
        <w:rPr>
          <w:strike/>
          <w:sz w:val="19"/>
        </w:rPr>
        <w:t>iki</w:t>
      </w:r>
      <w:r>
        <w:rPr>
          <w:strike/>
          <w:spacing w:val="40"/>
          <w:sz w:val="19"/>
        </w:rPr>
        <w:t> </w:t>
      </w:r>
      <w:r>
        <w:rPr>
          <w:strike/>
          <w:sz w:val="19"/>
        </w:rPr>
        <w:t>ilədək</w:t>
      </w:r>
      <w:r>
        <w:rPr>
          <w:strike/>
          <w:spacing w:val="40"/>
          <w:sz w:val="19"/>
        </w:rPr>
        <w:t> </w:t>
      </w:r>
      <w:r>
        <w:rPr>
          <w:strike/>
          <w:sz w:val="19"/>
        </w:rPr>
        <w:t>müddətə</w:t>
      </w:r>
      <w:r>
        <w:rPr>
          <w:strike/>
          <w:spacing w:val="40"/>
          <w:sz w:val="19"/>
        </w:rPr>
        <w:t> </w:t>
      </w:r>
      <w:r>
        <w:rPr>
          <w:strike/>
          <w:sz w:val="19"/>
        </w:rPr>
        <w:t>azadlığın</w:t>
      </w:r>
      <w:r>
        <w:rPr>
          <w:strike/>
          <w:spacing w:val="40"/>
          <w:sz w:val="19"/>
        </w:rPr>
        <w:t> </w:t>
      </w:r>
      <w:r>
        <w:rPr>
          <w:strike/>
          <w:sz w:val="19"/>
        </w:rPr>
        <w:t>məhdudlaşdırılması</w:t>
      </w:r>
      <w:r>
        <w:rPr>
          <w:strike/>
          <w:spacing w:val="40"/>
          <w:sz w:val="19"/>
        </w:rPr>
        <w:t> </w:t>
      </w:r>
      <w:r>
        <w:rPr>
          <w:strike/>
          <w:sz w:val="19"/>
        </w:rPr>
        <w:t>və</w:t>
      </w:r>
      <w:r>
        <w:rPr>
          <w:strike/>
          <w:spacing w:val="40"/>
          <w:sz w:val="19"/>
        </w:rPr>
        <w:t> </w:t>
      </w:r>
      <w:r>
        <w:rPr>
          <w:strike/>
          <w:sz w:val="19"/>
        </w:rPr>
        <w:t>ya</w:t>
      </w:r>
      <w:r>
        <w:rPr>
          <w:strike w:val="0"/>
          <w:sz w:val="19"/>
        </w:rPr>
        <w:t> altı ayadək müddətə azadlıqdan məhrum etmə ilə cəzalandırılır.</w:t>
      </w:r>
      <w:r>
        <w:rPr>
          <w:b/>
          <w:strike w:val="0"/>
          <w:color w:val="0000FF"/>
          <w:position w:val="13"/>
          <w:sz w:val="15"/>
          <w:u w:val="single" w:color="0000FF"/>
        </w:rPr>
        <w:t>[848]</w:t>
      </w:r>
    </w:p>
    <w:p>
      <w:pPr>
        <w:pStyle w:val="ListParagraph"/>
        <w:numPr>
          <w:ilvl w:val="1"/>
          <w:numId w:val="261"/>
        </w:numPr>
        <w:tabs>
          <w:tab w:pos="1353" w:val="left" w:leader="none"/>
        </w:tabs>
        <w:spacing w:line="254" w:lineRule="auto" w:before="0" w:after="0"/>
        <w:ind w:left="100" w:right="98" w:firstLine="444"/>
        <w:jc w:val="both"/>
        <w:rPr>
          <w:sz w:val="19"/>
        </w:rPr>
      </w:pPr>
      <w:r>
        <w:rPr>
          <w:sz w:val="19"/>
        </w:rPr>
        <w:t>Eyni əməllər şəxsin ağır və ya xüsusilə ağır cinayət törətməkdə ittiham olunması ilə bağlı törədildikdə—</w:t>
      </w:r>
    </w:p>
    <w:p>
      <w:pPr>
        <w:pStyle w:val="BodyText"/>
        <w:ind w:left="544"/>
        <w:jc w:val="both"/>
      </w:pPr>
      <w:r>
        <w:rPr/>
        <w:t>iki</w:t>
      </w:r>
      <w:r>
        <w:rPr>
          <w:spacing w:val="2"/>
        </w:rPr>
        <w:t> </w:t>
      </w:r>
      <w:r>
        <w:rPr/>
        <w:t>ildən</w:t>
      </w:r>
      <w:r>
        <w:rPr>
          <w:spacing w:val="3"/>
        </w:rPr>
        <w:t> </w:t>
      </w:r>
      <w:r>
        <w:rPr/>
        <w:t>altı</w:t>
      </w:r>
      <w:r>
        <w:rPr>
          <w:spacing w:val="3"/>
        </w:rPr>
        <w:t> </w:t>
      </w:r>
      <w:r>
        <w:rPr/>
        <w:t>ilədək</w:t>
      </w:r>
      <w:r>
        <w:rPr>
          <w:spacing w:val="3"/>
        </w:rPr>
        <w:t> </w:t>
      </w:r>
      <w:r>
        <w:rPr/>
        <w:t>müddətə</w:t>
      </w:r>
      <w:r>
        <w:rPr>
          <w:spacing w:val="2"/>
        </w:rPr>
        <w:t> </w:t>
      </w:r>
      <w:r>
        <w:rPr/>
        <w:t>azadlıqdan</w:t>
      </w:r>
      <w:r>
        <w:rPr>
          <w:spacing w:val="3"/>
        </w:rPr>
        <w:t> </w:t>
      </w:r>
      <w:r>
        <w:rPr/>
        <w:t>məhrum</w:t>
      </w:r>
      <w:r>
        <w:rPr>
          <w:spacing w:val="3"/>
        </w:rPr>
        <w:t> </w:t>
      </w:r>
      <w:r>
        <w:rPr/>
        <w:t>etmə</w:t>
      </w:r>
      <w:r>
        <w:rPr>
          <w:spacing w:val="2"/>
        </w:rPr>
        <w:t> </w:t>
      </w:r>
      <w:r>
        <w:rPr/>
        <w:t>ilə</w:t>
      </w:r>
      <w:r>
        <w:rPr>
          <w:spacing w:val="3"/>
        </w:rPr>
        <w:t> </w:t>
      </w:r>
      <w:r>
        <w:rPr>
          <w:spacing w:val="-2"/>
        </w:rPr>
        <w:t>cəzalandırılır.</w:t>
      </w:r>
    </w:p>
    <w:p>
      <w:pPr>
        <w:spacing w:before="22"/>
        <w:ind w:left="544" w:right="0" w:firstLine="0"/>
        <w:jc w:val="left"/>
        <w:rPr>
          <w:b/>
          <w:sz w:val="15"/>
        </w:rPr>
      </w:pPr>
      <w:r>
        <w:rPr>
          <w:b/>
          <w:spacing w:val="-2"/>
          <w:w w:val="105"/>
          <w:sz w:val="15"/>
        </w:rPr>
        <w:t>Qeyd:</w:t>
      </w:r>
    </w:p>
    <w:p>
      <w:pPr>
        <w:pStyle w:val="ListParagraph"/>
        <w:numPr>
          <w:ilvl w:val="0"/>
          <w:numId w:val="262"/>
        </w:numPr>
        <w:tabs>
          <w:tab w:pos="848" w:val="left" w:leader="none"/>
        </w:tabs>
        <w:spacing w:line="288" w:lineRule="auto" w:before="34" w:after="0"/>
        <w:ind w:left="100" w:right="99" w:firstLine="444"/>
        <w:jc w:val="both"/>
        <w:rPr>
          <w:sz w:val="15"/>
        </w:rPr>
      </w:pPr>
      <w:r>
        <w:rPr>
          <w:w w:val="105"/>
          <w:sz w:val="15"/>
        </w:rPr>
        <w:t>Bu Məcəllənin 297.1-ci maddəsində göstərilən şəxslər təhqiqatın, ibtidai istintaqın gedişində, məhkəmə baxışında</w:t>
      </w:r>
      <w:r>
        <w:rPr>
          <w:w w:val="105"/>
          <w:sz w:val="15"/>
        </w:rPr>
        <w:t> məhkəmə</w:t>
      </w:r>
      <w:r>
        <w:rPr>
          <w:w w:val="105"/>
          <w:sz w:val="15"/>
        </w:rPr>
        <w:t> tərəfindən</w:t>
      </w:r>
      <w:r>
        <w:rPr>
          <w:w w:val="105"/>
          <w:sz w:val="15"/>
        </w:rPr>
        <w:t> hökm</w:t>
      </w:r>
      <w:r>
        <w:rPr>
          <w:w w:val="105"/>
          <w:sz w:val="15"/>
        </w:rPr>
        <w:t> və</w:t>
      </w:r>
      <w:r>
        <w:rPr>
          <w:w w:val="105"/>
          <w:sz w:val="15"/>
        </w:rPr>
        <w:t> ya</w:t>
      </w:r>
      <w:r>
        <w:rPr>
          <w:w w:val="105"/>
          <w:sz w:val="15"/>
        </w:rPr>
        <w:t> qətnamə,</w:t>
      </w:r>
      <w:r>
        <w:rPr>
          <w:w w:val="105"/>
          <w:sz w:val="15"/>
        </w:rPr>
        <w:t> habelə</w:t>
      </w:r>
      <w:r>
        <w:rPr>
          <w:w w:val="105"/>
          <w:sz w:val="15"/>
        </w:rPr>
        <w:t> Azərbaycan</w:t>
      </w:r>
      <w:r>
        <w:rPr>
          <w:w w:val="105"/>
          <w:sz w:val="15"/>
        </w:rPr>
        <w:t> Respublikasının</w:t>
      </w:r>
      <w:r>
        <w:rPr>
          <w:w w:val="105"/>
          <w:sz w:val="15"/>
        </w:rPr>
        <w:t> Konstitusiya</w:t>
      </w:r>
      <w:r>
        <w:rPr>
          <w:w w:val="105"/>
          <w:sz w:val="15"/>
        </w:rPr>
        <w:t> Məhkəməsi tərəfindən</w:t>
      </w:r>
      <w:r>
        <w:rPr>
          <w:spacing w:val="34"/>
          <w:w w:val="105"/>
          <w:sz w:val="15"/>
        </w:rPr>
        <w:t> </w:t>
      </w:r>
      <w:r>
        <w:rPr>
          <w:w w:val="105"/>
          <w:sz w:val="15"/>
        </w:rPr>
        <w:t>qərar</w:t>
      </w:r>
      <w:r>
        <w:rPr>
          <w:spacing w:val="34"/>
          <w:w w:val="105"/>
          <w:sz w:val="15"/>
        </w:rPr>
        <w:t> </w:t>
      </w:r>
      <w:r>
        <w:rPr>
          <w:w w:val="105"/>
          <w:sz w:val="15"/>
        </w:rPr>
        <w:t>çıxarılanadək</w:t>
      </w:r>
      <w:r>
        <w:rPr>
          <w:spacing w:val="34"/>
          <w:w w:val="105"/>
          <w:sz w:val="15"/>
        </w:rPr>
        <w:t> </w:t>
      </w:r>
      <w:r>
        <w:rPr>
          <w:w w:val="105"/>
          <w:sz w:val="15"/>
        </w:rPr>
        <w:t>verdikləri</w:t>
      </w:r>
      <w:r>
        <w:rPr>
          <w:spacing w:val="34"/>
          <w:w w:val="105"/>
          <w:sz w:val="15"/>
        </w:rPr>
        <w:t> </w:t>
      </w:r>
      <w:r>
        <w:rPr>
          <w:w w:val="105"/>
          <w:sz w:val="15"/>
        </w:rPr>
        <w:t>ifadənin,</w:t>
      </w:r>
      <w:r>
        <w:rPr>
          <w:spacing w:val="34"/>
          <w:w w:val="105"/>
          <w:sz w:val="15"/>
        </w:rPr>
        <w:t> </w:t>
      </w:r>
      <w:r>
        <w:rPr>
          <w:w w:val="105"/>
          <w:sz w:val="15"/>
        </w:rPr>
        <w:t>rəyin</w:t>
      </w:r>
      <w:r>
        <w:rPr>
          <w:spacing w:val="34"/>
          <w:w w:val="105"/>
          <w:sz w:val="15"/>
        </w:rPr>
        <w:t> </w:t>
      </w:r>
      <w:r>
        <w:rPr>
          <w:w w:val="105"/>
          <w:sz w:val="15"/>
        </w:rPr>
        <w:t>və</w:t>
      </w:r>
      <w:r>
        <w:rPr>
          <w:spacing w:val="34"/>
          <w:w w:val="105"/>
          <w:sz w:val="15"/>
        </w:rPr>
        <w:t> </w:t>
      </w:r>
      <w:r>
        <w:rPr>
          <w:w w:val="105"/>
          <w:sz w:val="15"/>
        </w:rPr>
        <w:t>ya</w:t>
      </w:r>
      <w:r>
        <w:rPr>
          <w:spacing w:val="34"/>
          <w:w w:val="105"/>
          <w:sz w:val="15"/>
        </w:rPr>
        <w:t> </w:t>
      </w:r>
      <w:r>
        <w:rPr>
          <w:w w:val="105"/>
          <w:sz w:val="15"/>
        </w:rPr>
        <w:t>etdikləri</w:t>
      </w:r>
      <w:r>
        <w:rPr>
          <w:spacing w:val="34"/>
          <w:w w:val="105"/>
          <w:sz w:val="15"/>
        </w:rPr>
        <w:t> </w:t>
      </w:r>
      <w:r>
        <w:rPr>
          <w:w w:val="105"/>
          <w:sz w:val="15"/>
        </w:rPr>
        <w:t>tərcümənin</w:t>
      </w:r>
      <w:r>
        <w:rPr>
          <w:spacing w:val="34"/>
          <w:w w:val="105"/>
          <w:sz w:val="15"/>
        </w:rPr>
        <w:t> </w:t>
      </w:r>
      <w:r>
        <w:rPr>
          <w:w w:val="105"/>
          <w:sz w:val="15"/>
        </w:rPr>
        <w:t>yalan</w:t>
      </w:r>
      <w:r>
        <w:rPr>
          <w:spacing w:val="34"/>
          <w:w w:val="105"/>
          <w:sz w:val="15"/>
        </w:rPr>
        <w:t> </w:t>
      </w:r>
      <w:r>
        <w:rPr>
          <w:w w:val="105"/>
          <w:sz w:val="15"/>
        </w:rPr>
        <w:t>olduğunu</w:t>
      </w:r>
      <w:r>
        <w:rPr>
          <w:spacing w:val="34"/>
          <w:w w:val="105"/>
          <w:sz w:val="15"/>
        </w:rPr>
        <w:t> </w:t>
      </w:r>
      <w:r>
        <w:rPr>
          <w:w w:val="105"/>
          <w:sz w:val="15"/>
        </w:rPr>
        <w:t>könüllü</w:t>
      </w:r>
    </w:p>
    <w:p>
      <w:pPr>
        <w:spacing w:line="145" w:lineRule="exact" w:before="0"/>
        <w:ind w:left="776" w:right="0" w:firstLine="0"/>
        <w:jc w:val="center"/>
        <w:rPr>
          <w:b/>
          <w:sz w:val="15"/>
        </w:rPr>
      </w:pPr>
      <w:r>
        <w:rPr>
          <w:b/>
          <w:color w:val="0000FF"/>
          <w:spacing w:val="-2"/>
          <w:w w:val="105"/>
          <w:sz w:val="15"/>
          <w:u w:val="single" w:color="0000FF"/>
        </w:rPr>
        <w:t>[849]</w:t>
      </w:r>
    </w:p>
    <w:p>
      <w:pPr>
        <w:spacing w:line="145" w:lineRule="exact" w:before="0"/>
        <w:ind w:left="100" w:right="0" w:firstLine="0"/>
        <w:jc w:val="left"/>
        <w:rPr>
          <w:sz w:val="15"/>
        </w:rPr>
      </w:pPr>
      <w:r>
        <w:rPr>
          <w:w w:val="105"/>
          <w:sz w:val="15"/>
        </w:rPr>
        <w:t>olaraq</w:t>
      </w:r>
      <w:r>
        <w:rPr>
          <w:spacing w:val="-17"/>
          <w:w w:val="105"/>
          <w:sz w:val="15"/>
        </w:rPr>
        <w:t> </w:t>
      </w:r>
      <w:r>
        <w:rPr>
          <w:w w:val="105"/>
          <w:sz w:val="15"/>
        </w:rPr>
        <w:t>bildirdikdə</w:t>
      </w:r>
      <w:r>
        <w:rPr>
          <w:spacing w:val="-17"/>
          <w:w w:val="105"/>
          <w:sz w:val="15"/>
        </w:rPr>
        <w:t> </w:t>
      </w:r>
      <w:r>
        <w:rPr>
          <w:w w:val="105"/>
          <w:sz w:val="15"/>
        </w:rPr>
        <w:t>cinayət</w:t>
      </w:r>
      <w:r>
        <w:rPr>
          <w:spacing w:val="-17"/>
          <w:w w:val="105"/>
          <w:sz w:val="15"/>
        </w:rPr>
        <w:t> </w:t>
      </w:r>
      <w:r>
        <w:rPr>
          <w:w w:val="105"/>
          <w:sz w:val="15"/>
        </w:rPr>
        <w:t>məsuliyyətindən</w:t>
      </w:r>
      <w:r>
        <w:rPr>
          <w:spacing w:val="-17"/>
          <w:w w:val="105"/>
          <w:sz w:val="15"/>
        </w:rPr>
        <w:t> </w:t>
      </w:r>
      <w:r>
        <w:rPr>
          <w:w w:val="105"/>
          <w:sz w:val="15"/>
        </w:rPr>
        <w:t>azad</w:t>
      </w:r>
      <w:r>
        <w:rPr>
          <w:spacing w:val="-17"/>
          <w:w w:val="105"/>
          <w:sz w:val="15"/>
        </w:rPr>
        <w:t> </w:t>
      </w:r>
      <w:r>
        <w:rPr>
          <w:spacing w:val="-2"/>
          <w:w w:val="105"/>
          <w:sz w:val="15"/>
        </w:rPr>
        <w:t>olunurlar.</w:t>
      </w:r>
    </w:p>
    <w:p>
      <w:pPr>
        <w:pStyle w:val="ListParagraph"/>
        <w:numPr>
          <w:ilvl w:val="0"/>
          <w:numId w:val="262"/>
        </w:numPr>
        <w:tabs>
          <w:tab w:pos="856" w:val="left" w:leader="none"/>
        </w:tabs>
        <w:spacing w:line="288" w:lineRule="auto" w:before="34" w:after="0"/>
        <w:ind w:left="100" w:right="102" w:firstLine="444"/>
        <w:jc w:val="both"/>
        <w:rPr>
          <w:sz w:val="15"/>
        </w:rPr>
      </w:pPr>
      <w:r>
        <w:rPr>
          <w:w w:val="105"/>
          <w:sz w:val="15"/>
        </w:rPr>
        <w:t>Şəxs özünə, arvadına (ərinə), övladlarına, valideynlərinə və qanunvericiliklə dairəsi müəyyən edilmiş digər</w:t>
      </w:r>
      <w:r>
        <w:rPr>
          <w:spacing w:val="-5"/>
          <w:w w:val="105"/>
          <w:sz w:val="15"/>
        </w:rPr>
        <w:t> </w:t>
      </w:r>
      <w:r>
        <w:rPr>
          <w:w w:val="105"/>
          <w:sz w:val="15"/>
        </w:rPr>
        <w:t>yaxın</w:t>
      </w:r>
      <w:r>
        <w:rPr>
          <w:spacing w:val="-5"/>
          <w:w w:val="105"/>
          <w:sz w:val="15"/>
        </w:rPr>
        <w:t> </w:t>
      </w:r>
      <w:r>
        <w:rPr>
          <w:w w:val="105"/>
          <w:sz w:val="15"/>
        </w:rPr>
        <w:t>qohumlarına</w:t>
      </w:r>
      <w:r>
        <w:rPr>
          <w:spacing w:val="-5"/>
          <w:w w:val="105"/>
          <w:sz w:val="15"/>
        </w:rPr>
        <w:t> </w:t>
      </w:r>
      <w:r>
        <w:rPr>
          <w:w w:val="105"/>
          <w:sz w:val="15"/>
        </w:rPr>
        <w:t>qarşı</w:t>
      </w:r>
      <w:r>
        <w:rPr>
          <w:spacing w:val="-5"/>
          <w:w w:val="105"/>
          <w:sz w:val="15"/>
        </w:rPr>
        <w:t> </w:t>
      </w:r>
      <w:r>
        <w:rPr>
          <w:w w:val="105"/>
          <w:sz w:val="15"/>
        </w:rPr>
        <w:t>ifadə</w:t>
      </w:r>
      <w:r>
        <w:rPr>
          <w:spacing w:val="-5"/>
          <w:w w:val="105"/>
          <w:sz w:val="15"/>
        </w:rPr>
        <w:t> </w:t>
      </w:r>
      <w:r>
        <w:rPr>
          <w:w w:val="105"/>
          <w:sz w:val="15"/>
        </w:rPr>
        <w:t>verməyə</w:t>
      </w:r>
      <w:r>
        <w:rPr>
          <w:spacing w:val="-5"/>
          <w:w w:val="105"/>
          <w:sz w:val="15"/>
        </w:rPr>
        <w:t> </w:t>
      </w:r>
      <w:r>
        <w:rPr>
          <w:w w:val="105"/>
          <w:sz w:val="15"/>
        </w:rPr>
        <w:t>məcbur</w:t>
      </w:r>
      <w:r>
        <w:rPr>
          <w:spacing w:val="-5"/>
          <w:w w:val="105"/>
          <w:sz w:val="15"/>
        </w:rPr>
        <w:t> </w:t>
      </w:r>
      <w:r>
        <w:rPr>
          <w:w w:val="105"/>
          <w:sz w:val="15"/>
        </w:rPr>
        <w:t>edilərək</w:t>
      </w:r>
      <w:r>
        <w:rPr>
          <w:spacing w:val="-5"/>
          <w:w w:val="105"/>
          <w:sz w:val="15"/>
        </w:rPr>
        <w:t> </w:t>
      </w:r>
      <w:r>
        <w:rPr>
          <w:w w:val="105"/>
          <w:sz w:val="15"/>
        </w:rPr>
        <w:t>bilə-bilə</w:t>
      </w:r>
      <w:r>
        <w:rPr>
          <w:spacing w:val="-5"/>
          <w:w w:val="105"/>
          <w:sz w:val="15"/>
        </w:rPr>
        <w:t> </w:t>
      </w:r>
      <w:r>
        <w:rPr>
          <w:w w:val="105"/>
          <w:sz w:val="15"/>
        </w:rPr>
        <w:t>yalan</w:t>
      </w:r>
      <w:r>
        <w:rPr>
          <w:spacing w:val="-5"/>
          <w:w w:val="105"/>
          <w:sz w:val="15"/>
        </w:rPr>
        <w:t> </w:t>
      </w:r>
      <w:r>
        <w:rPr>
          <w:w w:val="105"/>
          <w:sz w:val="15"/>
        </w:rPr>
        <w:t>ifadə</w:t>
      </w:r>
      <w:r>
        <w:rPr>
          <w:spacing w:val="-5"/>
          <w:w w:val="105"/>
          <w:sz w:val="15"/>
        </w:rPr>
        <w:t> </w:t>
      </w:r>
      <w:r>
        <w:rPr>
          <w:w w:val="105"/>
          <w:sz w:val="15"/>
        </w:rPr>
        <w:t>verdikdə</w:t>
      </w:r>
      <w:r>
        <w:rPr>
          <w:spacing w:val="-5"/>
          <w:w w:val="105"/>
          <w:sz w:val="15"/>
        </w:rPr>
        <w:t> </w:t>
      </w:r>
      <w:r>
        <w:rPr>
          <w:w w:val="105"/>
          <w:sz w:val="15"/>
        </w:rPr>
        <w:t>cinayət</w:t>
      </w:r>
      <w:r>
        <w:rPr>
          <w:spacing w:val="-5"/>
          <w:w w:val="105"/>
          <w:sz w:val="15"/>
        </w:rPr>
        <w:t> </w:t>
      </w:r>
      <w:r>
        <w:rPr>
          <w:w w:val="105"/>
          <w:sz w:val="15"/>
        </w:rPr>
        <w:t>məsuliyyətinə cəlb oluna bilməz.</w:t>
      </w:r>
    </w:p>
    <w:p>
      <w:pPr>
        <w:pStyle w:val="BodyText"/>
        <w:spacing w:before="50"/>
        <w:rPr>
          <w:sz w:val="15"/>
        </w:rPr>
      </w:pPr>
    </w:p>
    <w:p>
      <w:pPr>
        <w:spacing w:before="0"/>
        <w:ind w:left="544" w:right="0" w:firstLine="0"/>
        <w:jc w:val="both"/>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2</w:t>
      </w:r>
      <w:r>
        <w:rPr>
          <w:spacing w:val="-66"/>
          <w:sz w:val="19"/>
        </w:rPr>
        <w:t> </w:t>
      </w:r>
      <w:r>
        <w:rPr>
          <w:sz w:val="19"/>
        </w:rPr>
        <w:t>9</w:t>
      </w:r>
      <w:r>
        <w:rPr>
          <w:spacing w:val="-67"/>
          <w:sz w:val="19"/>
        </w:rPr>
        <w:t> </w:t>
      </w:r>
      <w:r>
        <w:rPr>
          <w:sz w:val="19"/>
        </w:rPr>
        <w:t>8</w:t>
      </w:r>
      <w:r>
        <w:rPr>
          <w:spacing w:val="-66"/>
          <w:sz w:val="19"/>
        </w:rPr>
        <w:t> </w:t>
      </w:r>
      <w:r>
        <w:rPr>
          <w:sz w:val="19"/>
        </w:rPr>
        <w:t>.</w:t>
      </w:r>
      <w:r>
        <w:rPr>
          <w:spacing w:val="12"/>
          <w:sz w:val="19"/>
        </w:rPr>
        <w:t> </w:t>
      </w:r>
      <w:r>
        <w:rPr>
          <w:b/>
          <w:sz w:val="19"/>
        </w:rPr>
        <w:t>Şahidin</w:t>
      </w:r>
      <w:r>
        <w:rPr>
          <w:b/>
          <w:spacing w:val="3"/>
          <w:sz w:val="19"/>
        </w:rPr>
        <w:t> </w:t>
      </w:r>
      <w:r>
        <w:rPr>
          <w:b/>
          <w:sz w:val="19"/>
        </w:rPr>
        <w:t>və</w:t>
      </w:r>
      <w:r>
        <w:rPr>
          <w:b/>
          <w:spacing w:val="3"/>
          <w:sz w:val="19"/>
        </w:rPr>
        <w:t> </w:t>
      </w:r>
      <w:r>
        <w:rPr>
          <w:b/>
          <w:sz w:val="19"/>
        </w:rPr>
        <w:t>ya</w:t>
      </w:r>
      <w:r>
        <w:rPr>
          <w:b/>
          <w:spacing w:val="2"/>
          <w:sz w:val="19"/>
        </w:rPr>
        <w:t> </w:t>
      </w:r>
      <w:r>
        <w:rPr>
          <w:b/>
          <w:sz w:val="19"/>
        </w:rPr>
        <w:t>zərərçəkmiş</w:t>
      </w:r>
      <w:r>
        <w:rPr>
          <w:b/>
          <w:spacing w:val="3"/>
          <w:sz w:val="19"/>
        </w:rPr>
        <w:t> </w:t>
      </w:r>
      <w:r>
        <w:rPr>
          <w:b/>
          <w:sz w:val="19"/>
        </w:rPr>
        <w:t>şəxsin</w:t>
      </w:r>
      <w:r>
        <w:rPr>
          <w:b/>
          <w:spacing w:val="3"/>
          <w:sz w:val="19"/>
        </w:rPr>
        <w:t> </w:t>
      </w:r>
      <w:r>
        <w:rPr>
          <w:b/>
          <w:sz w:val="19"/>
        </w:rPr>
        <w:t>ifadə</w:t>
      </w:r>
      <w:r>
        <w:rPr>
          <w:b/>
          <w:spacing w:val="3"/>
          <w:sz w:val="19"/>
        </w:rPr>
        <w:t> </w:t>
      </w:r>
      <w:r>
        <w:rPr>
          <w:b/>
          <w:sz w:val="19"/>
        </w:rPr>
        <w:t>verməkdən</w:t>
      </w:r>
      <w:r>
        <w:rPr>
          <w:b/>
          <w:spacing w:val="3"/>
          <w:sz w:val="19"/>
        </w:rPr>
        <w:t> </w:t>
      </w:r>
      <w:r>
        <w:rPr>
          <w:b/>
          <w:sz w:val="19"/>
        </w:rPr>
        <w:t>imtina</w:t>
      </w:r>
      <w:r>
        <w:rPr>
          <w:b/>
          <w:spacing w:val="2"/>
          <w:sz w:val="19"/>
        </w:rPr>
        <w:t> </w:t>
      </w:r>
      <w:r>
        <w:rPr>
          <w:b/>
          <w:spacing w:val="-2"/>
          <w:sz w:val="19"/>
        </w:rPr>
        <w:t>etməsi</w:t>
      </w:r>
    </w:p>
    <w:p>
      <w:pPr>
        <w:pStyle w:val="BodyText"/>
        <w:spacing w:before="25"/>
        <w:rPr>
          <w:b/>
        </w:rPr>
      </w:pPr>
    </w:p>
    <w:p>
      <w:pPr>
        <w:pStyle w:val="BodyText"/>
        <w:spacing w:line="212" w:lineRule="exact"/>
        <w:ind w:left="544"/>
        <w:jc w:val="both"/>
      </w:pPr>
      <w:r>
        <w:rPr/>
        <w:t>Şahidin</w:t>
      </w:r>
      <w:r>
        <w:rPr>
          <w:spacing w:val="2"/>
        </w:rPr>
        <w:t> </w:t>
      </w:r>
      <w:r>
        <w:rPr/>
        <w:t>və</w:t>
      </w:r>
      <w:r>
        <w:rPr>
          <w:spacing w:val="3"/>
        </w:rPr>
        <w:t> </w:t>
      </w:r>
      <w:r>
        <w:rPr/>
        <w:t>ya</w:t>
      </w:r>
      <w:r>
        <w:rPr>
          <w:spacing w:val="3"/>
        </w:rPr>
        <w:t> </w:t>
      </w:r>
      <w:r>
        <w:rPr/>
        <w:t>zərərçəkmiş</w:t>
      </w:r>
      <w:r>
        <w:rPr>
          <w:spacing w:val="3"/>
        </w:rPr>
        <w:t> </w:t>
      </w:r>
      <w:r>
        <w:rPr/>
        <w:t>şəxsin</w:t>
      </w:r>
      <w:r>
        <w:rPr>
          <w:spacing w:val="3"/>
        </w:rPr>
        <w:t> </w:t>
      </w:r>
      <w:r>
        <w:rPr/>
        <w:t>ifadə</w:t>
      </w:r>
      <w:r>
        <w:rPr>
          <w:spacing w:val="3"/>
        </w:rPr>
        <w:t> </w:t>
      </w:r>
      <w:r>
        <w:rPr/>
        <w:t>verməkdən</w:t>
      </w:r>
      <w:r>
        <w:rPr>
          <w:spacing w:val="2"/>
        </w:rPr>
        <w:t> </w:t>
      </w:r>
      <w:r>
        <w:rPr/>
        <w:t>imtina</w:t>
      </w:r>
      <w:r>
        <w:rPr>
          <w:spacing w:val="3"/>
        </w:rPr>
        <w:t> </w:t>
      </w:r>
      <w:r>
        <w:rPr>
          <w:spacing w:val="-2"/>
        </w:rPr>
        <w:t>etməsi—</w:t>
      </w:r>
    </w:p>
    <w:p>
      <w:pPr>
        <w:pStyle w:val="BodyText"/>
        <w:spacing w:line="259" w:lineRule="auto"/>
        <w:ind w:left="100" w:right="99" w:firstLine="444"/>
        <w:jc w:val="both"/>
        <w:rPr>
          <w:b/>
          <w:position w:val="13"/>
          <w:sz w:val="15"/>
        </w:rPr>
      </w:pPr>
      <w:r>
        <w:rPr>
          <w:rFonts w:ascii="Times New Roman" w:hAnsi="Times New Roman"/>
          <w:b/>
          <w:i/>
        </w:rPr>
        <w:t>min</w:t>
      </w:r>
      <w:r>
        <w:rPr>
          <w:rFonts w:ascii="Times New Roman" w:hAnsi="Times New Roman"/>
          <w:b/>
          <w:i/>
          <w:spacing w:val="40"/>
        </w:rPr>
        <w:t> </w:t>
      </w:r>
      <w:r>
        <w:rPr>
          <w:rFonts w:ascii="Times New Roman" w:hAnsi="Times New Roman"/>
          <w:b/>
          <w:i/>
        </w:rPr>
        <w:t>manatdan</w:t>
      </w:r>
      <w:r>
        <w:rPr>
          <w:rFonts w:ascii="Times New Roman" w:hAnsi="Times New Roman"/>
          <w:b/>
          <w:i/>
          <w:spacing w:val="40"/>
        </w:rPr>
        <w:t> </w:t>
      </w:r>
      <w:r>
        <w:rPr>
          <w:rFonts w:ascii="Times New Roman" w:hAnsi="Times New Roman"/>
          <w:b/>
          <w:i/>
        </w:rPr>
        <w:t>min</w:t>
      </w:r>
      <w:r>
        <w:rPr>
          <w:rFonts w:ascii="Times New Roman" w:hAnsi="Times New Roman"/>
          <w:b/>
          <w:i/>
          <w:spacing w:val="40"/>
        </w:rPr>
        <w:t> </w:t>
      </w:r>
      <w:r>
        <w:rPr>
          <w:rFonts w:ascii="Times New Roman" w:hAnsi="Times New Roman"/>
          <w:b/>
          <w:i/>
        </w:rPr>
        <w:t>be</w:t>
      </w:r>
      <w:r>
        <w:rPr>
          <w:rFonts w:ascii="Arial" w:hAnsi="Arial"/>
          <w:i/>
        </w:rPr>
        <w:t>ş</w:t>
      </w:r>
      <w:r>
        <w:rPr>
          <w:rFonts w:ascii="Arial" w:hAnsi="Arial"/>
          <w:i/>
          <w:spacing w:val="40"/>
        </w:rPr>
        <w:t> </w:t>
      </w:r>
      <w:r>
        <w:rPr>
          <w:rFonts w:ascii="Times New Roman" w:hAnsi="Times New Roman"/>
          <w:b/>
          <w:i/>
        </w:rPr>
        <w:t>yüz</w:t>
      </w:r>
      <w:r>
        <w:rPr>
          <w:rFonts w:ascii="Times New Roman" w:hAnsi="Times New Roman"/>
          <w:b/>
          <w:i/>
          <w:spacing w:val="40"/>
        </w:rPr>
        <w:t>  </w:t>
      </w:r>
      <w:r>
        <w:rPr/>
        <w:t>manatadək</w:t>
      </w:r>
      <w:r>
        <w:rPr>
          <w:spacing w:val="40"/>
        </w:rPr>
        <w:t> </w:t>
      </w:r>
      <w:r>
        <w:rPr/>
        <w:t>miqdarda</w:t>
      </w:r>
      <w:r>
        <w:rPr>
          <w:spacing w:val="40"/>
        </w:rPr>
        <w:t> </w:t>
      </w:r>
      <w:r>
        <w:rPr/>
        <w:t>cərimə</w:t>
      </w:r>
      <w:r>
        <w:rPr>
          <w:spacing w:val="40"/>
        </w:rPr>
        <w:t> </w:t>
      </w:r>
      <w:r>
        <w:rPr/>
        <w:t>və</w:t>
      </w:r>
      <w:r>
        <w:rPr>
          <w:spacing w:val="40"/>
        </w:rPr>
        <w:t> </w:t>
      </w:r>
      <w:r>
        <w:rPr/>
        <w:t>ya</w:t>
      </w:r>
      <w:r>
        <w:rPr>
          <w:spacing w:val="40"/>
        </w:rPr>
        <w:t> </w:t>
      </w:r>
      <w:r>
        <w:rPr/>
        <w:t>iki</w:t>
      </w:r>
      <w:r>
        <w:rPr>
          <w:spacing w:val="40"/>
        </w:rPr>
        <w:t> </w:t>
      </w:r>
      <w:r>
        <w:rPr/>
        <w:t>yüz</w:t>
      </w:r>
      <w:r>
        <w:rPr>
          <w:spacing w:val="40"/>
        </w:rPr>
        <w:t> </w:t>
      </w:r>
      <w:r>
        <w:rPr/>
        <w:t>qırx</w:t>
      </w:r>
      <w:r>
        <w:rPr>
          <w:spacing w:val="40"/>
        </w:rPr>
        <w:t> </w:t>
      </w:r>
      <w:r>
        <w:rPr/>
        <w:t>saatdan</w:t>
      </w:r>
      <w:r>
        <w:rPr>
          <w:spacing w:val="40"/>
        </w:rPr>
        <w:t> </w:t>
      </w:r>
      <w:r>
        <w:rPr/>
        <w:t>üç</w:t>
      </w:r>
      <w:r>
        <w:rPr>
          <w:spacing w:val="40"/>
        </w:rPr>
        <w:t> </w:t>
      </w:r>
      <w:r>
        <w:rPr/>
        <w:t>yüz altmış saatadək ictimai işlər və ya bir ildən iki ilədək müddətə islah işləri və ya altı ayadək müddətə azadlıqdan məhrum etmə ilə cəzalandırılır.</w:t>
      </w:r>
      <w:r>
        <w:rPr>
          <w:b/>
          <w:color w:val="0000FF"/>
          <w:position w:val="13"/>
          <w:sz w:val="15"/>
          <w:u w:val="single" w:color="0000FF"/>
        </w:rPr>
        <w:t>[850]</w:t>
      </w:r>
    </w:p>
    <w:p>
      <w:pPr>
        <w:spacing w:line="288" w:lineRule="auto" w:before="4"/>
        <w:ind w:left="100" w:right="107" w:firstLine="444"/>
        <w:jc w:val="both"/>
        <w:rPr>
          <w:sz w:val="15"/>
        </w:rPr>
      </w:pPr>
      <w:r>
        <w:rPr>
          <w:b/>
          <w:w w:val="105"/>
          <w:sz w:val="15"/>
        </w:rPr>
        <w:t>Qeyd: </w:t>
      </w:r>
      <w:r>
        <w:rPr>
          <w:w w:val="105"/>
          <w:sz w:val="15"/>
        </w:rPr>
        <w:t>Şəxs özü, arvadı (əri), övladları, valideynləri və qanunvericiliklə dairəsi müəyyən edilmiş digər yaxın</w:t>
      </w:r>
      <w:r>
        <w:rPr>
          <w:spacing w:val="-1"/>
          <w:w w:val="105"/>
          <w:sz w:val="15"/>
        </w:rPr>
        <w:t> </w:t>
      </w:r>
      <w:r>
        <w:rPr>
          <w:w w:val="105"/>
          <w:sz w:val="15"/>
        </w:rPr>
        <w:t>qohumlarına</w:t>
      </w:r>
      <w:r>
        <w:rPr>
          <w:spacing w:val="-1"/>
          <w:w w:val="105"/>
          <w:sz w:val="15"/>
        </w:rPr>
        <w:t> </w:t>
      </w:r>
      <w:r>
        <w:rPr>
          <w:w w:val="105"/>
          <w:sz w:val="15"/>
        </w:rPr>
        <w:t>qarşı</w:t>
      </w:r>
      <w:r>
        <w:rPr>
          <w:spacing w:val="-1"/>
          <w:w w:val="105"/>
          <w:sz w:val="15"/>
        </w:rPr>
        <w:t> </w:t>
      </w:r>
      <w:r>
        <w:rPr>
          <w:w w:val="105"/>
          <w:sz w:val="15"/>
        </w:rPr>
        <w:t>ifadə</w:t>
      </w:r>
      <w:r>
        <w:rPr>
          <w:spacing w:val="-1"/>
          <w:w w:val="105"/>
          <w:sz w:val="15"/>
        </w:rPr>
        <w:t> </w:t>
      </w:r>
      <w:r>
        <w:rPr>
          <w:w w:val="105"/>
          <w:sz w:val="15"/>
        </w:rPr>
        <w:t>verməkdən</w:t>
      </w:r>
      <w:r>
        <w:rPr>
          <w:spacing w:val="-1"/>
          <w:w w:val="105"/>
          <w:sz w:val="15"/>
        </w:rPr>
        <w:t> </w:t>
      </w:r>
      <w:r>
        <w:rPr>
          <w:w w:val="105"/>
          <w:sz w:val="15"/>
        </w:rPr>
        <w:t>imtina</w:t>
      </w:r>
      <w:r>
        <w:rPr>
          <w:spacing w:val="-1"/>
          <w:w w:val="105"/>
          <w:sz w:val="15"/>
        </w:rPr>
        <w:t> </w:t>
      </w:r>
      <w:r>
        <w:rPr>
          <w:w w:val="105"/>
          <w:sz w:val="15"/>
        </w:rPr>
        <w:t>etdikdə</w:t>
      </w:r>
      <w:r>
        <w:rPr>
          <w:spacing w:val="-1"/>
          <w:w w:val="105"/>
          <w:sz w:val="15"/>
        </w:rPr>
        <w:t> </w:t>
      </w:r>
      <w:r>
        <w:rPr>
          <w:w w:val="105"/>
          <w:sz w:val="15"/>
        </w:rPr>
        <w:t>cinayət</w:t>
      </w:r>
      <w:r>
        <w:rPr>
          <w:spacing w:val="-1"/>
          <w:w w:val="105"/>
          <w:sz w:val="15"/>
        </w:rPr>
        <w:t> </w:t>
      </w:r>
      <w:r>
        <w:rPr>
          <w:w w:val="105"/>
          <w:sz w:val="15"/>
        </w:rPr>
        <w:t>məsuliyyətinə</w:t>
      </w:r>
      <w:r>
        <w:rPr>
          <w:spacing w:val="-1"/>
          <w:w w:val="105"/>
          <w:sz w:val="15"/>
        </w:rPr>
        <w:t> </w:t>
      </w:r>
      <w:r>
        <w:rPr>
          <w:w w:val="105"/>
          <w:sz w:val="15"/>
        </w:rPr>
        <w:t>cəlb</w:t>
      </w:r>
      <w:r>
        <w:rPr>
          <w:spacing w:val="-1"/>
          <w:w w:val="105"/>
          <w:sz w:val="15"/>
        </w:rPr>
        <w:t> </w:t>
      </w:r>
      <w:r>
        <w:rPr>
          <w:w w:val="105"/>
          <w:sz w:val="15"/>
        </w:rPr>
        <w:t>oluna</w:t>
      </w:r>
      <w:r>
        <w:rPr>
          <w:spacing w:val="-1"/>
          <w:w w:val="105"/>
          <w:sz w:val="15"/>
        </w:rPr>
        <w:t> </w:t>
      </w:r>
      <w:r>
        <w:rPr>
          <w:w w:val="105"/>
          <w:sz w:val="15"/>
        </w:rPr>
        <w:t>bilməz.</w:t>
      </w:r>
    </w:p>
    <w:p>
      <w:pPr>
        <w:pStyle w:val="BodyText"/>
        <w:spacing w:before="49"/>
        <w:rPr>
          <w:sz w:val="15"/>
        </w:rPr>
      </w:pPr>
    </w:p>
    <w:p>
      <w:pPr>
        <w:pStyle w:val="Heading2"/>
        <w:spacing w:line="254" w:lineRule="auto"/>
        <w:ind w:right="105"/>
        <w:jc w:val="both"/>
      </w:pPr>
      <w:r>
        <w:rPr>
          <w:b w:val="0"/>
        </w:rPr>
        <w:t>M</w:t>
      </w:r>
      <w:r>
        <w:rPr>
          <w:b w:val="0"/>
          <w:spacing w:val="-29"/>
        </w:rPr>
        <w:t> </w:t>
      </w:r>
      <w:r>
        <w:rPr>
          <w:b w:val="0"/>
        </w:rPr>
        <w:t>a</w:t>
      </w:r>
      <w:r>
        <w:rPr>
          <w:b w:val="0"/>
          <w:spacing w:val="-28"/>
        </w:rPr>
        <w:t> </w:t>
      </w:r>
      <w:r>
        <w:rPr>
          <w:b w:val="0"/>
        </w:rPr>
        <w:t>d</w:t>
      </w:r>
      <w:r>
        <w:rPr>
          <w:b w:val="0"/>
          <w:spacing w:val="-29"/>
        </w:rPr>
        <w:t> </w:t>
      </w:r>
      <w:r>
        <w:rPr>
          <w:b w:val="0"/>
        </w:rPr>
        <w:t>d</w:t>
      </w:r>
      <w:r>
        <w:rPr>
          <w:b w:val="0"/>
          <w:spacing w:val="-29"/>
        </w:rPr>
        <w:t> </w:t>
      </w:r>
      <w:r>
        <w:rPr>
          <w:b w:val="0"/>
        </w:rPr>
        <w:t>ə</w:t>
      </w:r>
      <w:r>
        <w:rPr>
          <w:b w:val="0"/>
          <w:spacing w:val="-28"/>
        </w:rPr>
        <w:t> </w:t>
      </w:r>
      <w:r>
        <w:rPr>
          <w:b w:val="0"/>
        </w:rPr>
        <w:t>2</w:t>
      </w:r>
      <w:r>
        <w:rPr>
          <w:b w:val="0"/>
          <w:spacing w:val="-29"/>
        </w:rPr>
        <w:t> </w:t>
      </w:r>
      <w:r>
        <w:rPr>
          <w:b w:val="0"/>
        </w:rPr>
        <w:t>9</w:t>
      </w:r>
      <w:r>
        <w:rPr>
          <w:b w:val="0"/>
          <w:spacing w:val="-28"/>
        </w:rPr>
        <w:t> </w:t>
      </w:r>
      <w:r>
        <w:rPr>
          <w:b w:val="0"/>
        </w:rPr>
        <w:t>9</w:t>
      </w:r>
      <w:r>
        <w:rPr>
          <w:b w:val="0"/>
          <w:spacing w:val="-29"/>
        </w:rPr>
        <w:t> </w:t>
      </w:r>
      <w:r>
        <w:rPr>
          <w:b w:val="0"/>
        </w:rPr>
        <w:t>.</w:t>
      </w:r>
      <w:r>
        <w:rPr>
          <w:b w:val="0"/>
          <w:spacing w:val="-28"/>
        </w:rPr>
        <w:t> </w:t>
      </w:r>
      <w:r>
        <w:rPr/>
        <w:t>İfadə</w:t>
      </w:r>
      <w:r>
        <w:rPr>
          <w:spacing w:val="35"/>
        </w:rPr>
        <w:t> </w:t>
      </w:r>
      <w:r>
        <w:rPr/>
        <w:t>verməkdən</w:t>
      </w:r>
      <w:r>
        <w:rPr>
          <w:spacing w:val="40"/>
        </w:rPr>
        <w:t> </w:t>
      </w:r>
      <w:r>
        <w:rPr/>
        <w:t>boyun</w:t>
      </w:r>
      <w:r>
        <w:rPr>
          <w:spacing w:val="40"/>
        </w:rPr>
        <w:t> </w:t>
      </w:r>
      <w:r>
        <w:rPr/>
        <w:t>qaçırmağa,</w:t>
      </w:r>
      <w:r>
        <w:rPr>
          <w:spacing w:val="40"/>
        </w:rPr>
        <w:t> </w:t>
      </w:r>
      <w:r>
        <w:rPr/>
        <w:t>yalan</w:t>
      </w:r>
      <w:r>
        <w:rPr>
          <w:spacing w:val="40"/>
        </w:rPr>
        <w:t> </w:t>
      </w:r>
      <w:r>
        <w:rPr/>
        <w:t>ifadə</w:t>
      </w:r>
      <w:r>
        <w:rPr>
          <w:spacing w:val="40"/>
        </w:rPr>
        <w:t> </w:t>
      </w:r>
      <w:r>
        <w:rPr/>
        <w:t>və</w:t>
      </w:r>
      <w:r>
        <w:rPr>
          <w:spacing w:val="40"/>
        </w:rPr>
        <w:t> </w:t>
      </w:r>
      <w:r>
        <w:rPr/>
        <w:t>ya</w:t>
      </w:r>
      <w:r>
        <w:rPr>
          <w:spacing w:val="40"/>
        </w:rPr>
        <w:t> </w:t>
      </w:r>
      <w:r>
        <w:rPr/>
        <w:t>yalan</w:t>
      </w:r>
      <w:r>
        <w:rPr>
          <w:spacing w:val="40"/>
        </w:rPr>
        <w:t> </w:t>
      </w:r>
      <w:r>
        <w:rPr/>
        <w:t>rəy</w:t>
      </w:r>
      <w:r>
        <w:rPr>
          <w:spacing w:val="40"/>
        </w:rPr>
        <w:t> </w:t>
      </w:r>
      <w:r>
        <w:rPr/>
        <w:t>verməyə, yaxud yanlış tərcümə etməyə məcbur etmə və ya pulla ələ alma</w:t>
      </w:r>
    </w:p>
    <w:p>
      <w:pPr>
        <w:pStyle w:val="BodyText"/>
        <w:spacing w:before="13"/>
        <w:rPr>
          <w:b/>
        </w:rPr>
      </w:pPr>
    </w:p>
    <w:p>
      <w:pPr>
        <w:pStyle w:val="ListParagraph"/>
        <w:numPr>
          <w:ilvl w:val="1"/>
          <w:numId w:val="263"/>
        </w:numPr>
        <w:tabs>
          <w:tab w:pos="1406" w:val="left" w:leader="none"/>
        </w:tabs>
        <w:spacing w:line="254" w:lineRule="auto" w:before="0" w:after="0"/>
        <w:ind w:left="100" w:right="99" w:firstLine="444"/>
        <w:jc w:val="both"/>
        <w:rPr>
          <w:sz w:val="19"/>
        </w:rPr>
      </w:pPr>
      <w:r>
        <w:rPr>
          <w:sz w:val="19"/>
        </w:rPr>
        <w:t>Şahidin,</w:t>
      </w:r>
      <w:r>
        <w:rPr>
          <w:spacing w:val="40"/>
          <w:sz w:val="19"/>
        </w:rPr>
        <w:t> </w:t>
      </w:r>
      <w:r>
        <w:rPr>
          <w:sz w:val="19"/>
        </w:rPr>
        <w:t>zərərçəkmiş</w:t>
      </w:r>
      <w:r>
        <w:rPr>
          <w:spacing w:val="40"/>
          <w:sz w:val="19"/>
        </w:rPr>
        <w:t> </w:t>
      </w:r>
      <w:r>
        <w:rPr>
          <w:sz w:val="19"/>
        </w:rPr>
        <w:t>şəxsin</w:t>
      </w:r>
      <w:r>
        <w:rPr>
          <w:spacing w:val="40"/>
          <w:sz w:val="19"/>
        </w:rPr>
        <w:t> </w:t>
      </w:r>
      <w:r>
        <w:rPr>
          <w:sz w:val="19"/>
        </w:rPr>
        <w:t>yalan</w:t>
      </w:r>
      <w:r>
        <w:rPr>
          <w:spacing w:val="40"/>
          <w:sz w:val="19"/>
        </w:rPr>
        <w:t> </w:t>
      </w:r>
      <w:r>
        <w:rPr>
          <w:sz w:val="19"/>
        </w:rPr>
        <w:t>ifadə</w:t>
      </w:r>
      <w:r>
        <w:rPr>
          <w:spacing w:val="40"/>
          <w:sz w:val="19"/>
        </w:rPr>
        <w:t> </w:t>
      </w:r>
      <w:r>
        <w:rPr>
          <w:sz w:val="19"/>
        </w:rPr>
        <w:t>verməsi</w:t>
      </w:r>
      <w:r>
        <w:rPr>
          <w:spacing w:val="40"/>
          <w:sz w:val="19"/>
        </w:rPr>
        <w:t> </w:t>
      </w:r>
      <w:r>
        <w:rPr>
          <w:sz w:val="19"/>
        </w:rPr>
        <w:t>məqsədi</w:t>
      </w:r>
      <w:r>
        <w:rPr>
          <w:spacing w:val="40"/>
          <w:sz w:val="19"/>
        </w:rPr>
        <w:t> </w:t>
      </w:r>
      <w:r>
        <w:rPr>
          <w:sz w:val="19"/>
        </w:rPr>
        <w:t>ilə</w:t>
      </w:r>
      <w:r>
        <w:rPr>
          <w:spacing w:val="40"/>
          <w:sz w:val="19"/>
        </w:rPr>
        <w:t> </w:t>
      </w:r>
      <w:r>
        <w:rPr>
          <w:sz w:val="19"/>
        </w:rPr>
        <w:t>və</w:t>
      </w:r>
      <w:r>
        <w:rPr>
          <w:spacing w:val="40"/>
          <w:sz w:val="19"/>
        </w:rPr>
        <w:t> </w:t>
      </w:r>
      <w:r>
        <w:rPr>
          <w:sz w:val="19"/>
        </w:rPr>
        <w:t>ya</w:t>
      </w:r>
      <w:r>
        <w:rPr>
          <w:spacing w:val="40"/>
          <w:sz w:val="19"/>
        </w:rPr>
        <w:t> </w:t>
      </w:r>
      <w:r>
        <w:rPr>
          <w:sz w:val="19"/>
        </w:rPr>
        <w:t>ekspertin yalan rəy və ya yalan ifadə verməsi məqsədi ilə, habelə tərcüməçinin yanlış tərcümə etməsi məqsədi ilə onları pulla ələ alma—</w:t>
      </w:r>
    </w:p>
    <w:p>
      <w:pPr>
        <w:spacing w:line="215" w:lineRule="exact" w:before="0"/>
        <w:ind w:left="0" w:right="101" w:firstLine="0"/>
        <w:jc w:val="right"/>
        <w:rPr>
          <w:sz w:val="19"/>
        </w:rPr>
      </w:pPr>
      <w:r>
        <w:rPr>
          <w:rFonts w:ascii="Times New Roman" w:hAnsi="Times New Roman"/>
          <w:b/>
          <w:i/>
          <w:w w:val="105"/>
          <w:sz w:val="19"/>
        </w:rPr>
        <w:t>min</w:t>
      </w:r>
      <w:r>
        <w:rPr>
          <w:rFonts w:ascii="Times New Roman" w:hAnsi="Times New Roman"/>
          <w:b/>
          <w:i/>
          <w:spacing w:val="-13"/>
          <w:w w:val="105"/>
          <w:sz w:val="19"/>
        </w:rPr>
        <w:t> </w:t>
      </w:r>
      <w:r>
        <w:rPr>
          <w:rFonts w:ascii="Times New Roman" w:hAnsi="Times New Roman"/>
          <w:b/>
          <w:i/>
          <w:w w:val="105"/>
          <w:sz w:val="19"/>
        </w:rPr>
        <w:t>manatdan</w:t>
      </w:r>
      <w:r>
        <w:rPr>
          <w:rFonts w:ascii="Times New Roman" w:hAnsi="Times New Roman"/>
          <w:b/>
          <w:i/>
          <w:spacing w:val="-11"/>
          <w:w w:val="105"/>
          <w:sz w:val="19"/>
        </w:rPr>
        <w:t> </w:t>
      </w:r>
      <w:r>
        <w:rPr>
          <w:rFonts w:ascii="Times New Roman" w:hAnsi="Times New Roman"/>
          <w:b/>
          <w:i/>
          <w:w w:val="105"/>
          <w:sz w:val="19"/>
        </w:rPr>
        <w:t>iki</w:t>
      </w:r>
      <w:r>
        <w:rPr>
          <w:rFonts w:ascii="Times New Roman" w:hAnsi="Times New Roman"/>
          <w:b/>
          <w:i/>
          <w:spacing w:val="-11"/>
          <w:w w:val="105"/>
          <w:sz w:val="19"/>
        </w:rPr>
        <w:t> </w:t>
      </w:r>
      <w:r>
        <w:rPr>
          <w:rFonts w:ascii="Times New Roman" w:hAnsi="Times New Roman"/>
          <w:b/>
          <w:i/>
          <w:w w:val="105"/>
          <w:sz w:val="19"/>
        </w:rPr>
        <w:t>min</w:t>
      </w:r>
      <w:r>
        <w:rPr>
          <w:rFonts w:ascii="Times New Roman" w:hAnsi="Times New Roman"/>
          <w:b/>
          <w:i/>
          <w:spacing w:val="59"/>
          <w:w w:val="150"/>
          <w:sz w:val="19"/>
        </w:rPr>
        <w:t> </w:t>
      </w:r>
      <w:r>
        <w:rPr>
          <w:w w:val="105"/>
          <w:sz w:val="19"/>
        </w:rPr>
        <w:t>manatadək</w:t>
      </w:r>
      <w:r>
        <w:rPr>
          <w:spacing w:val="-14"/>
          <w:w w:val="105"/>
          <w:sz w:val="19"/>
        </w:rPr>
        <w:t> </w:t>
      </w:r>
      <w:r>
        <w:rPr>
          <w:w w:val="105"/>
          <w:sz w:val="19"/>
        </w:rPr>
        <w:t>miqdarda</w:t>
      </w:r>
      <w:r>
        <w:rPr>
          <w:spacing w:val="-14"/>
          <w:w w:val="105"/>
          <w:sz w:val="19"/>
        </w:rPr>
        <w:t> </w:t>
      </w:r>
      <w:r>
        <w:rPr>
          <w:w w:val="105"/>
          <w:sz w:val="19"/>
        </w:rPr>
        <w:t>cərimə</w:t>
      </w:r>
      <w:r>
        <w:rPr>
          <w:spacing w:val="-15"/>
          <w:w w:val="105"/>
          <w:sz w:val="19"/>
        </w:rPr>
        <w:t> </w:t>
      </w:r>
      <w:r>
        <w:rPr>
          <w:w w:val="105"/>
          <w:sz w:val="19"/>
        </w:rPr>
        <w:t>və</w:t>
      </w:r>
      <w:r>
        <w:rPr>
          <w:spacing w:val="-14"/>
          <w:w w:val="105"/>
          <w:sz w:val="19"/>
        </w:rPr>
        <w:t> </w:t>
      </w:r>
      <w:r>
        <w:rPr>
          <w:w w:val="105"/>
          <w:sz w:val="19"/>
        </w:rPr>
        <w:t>ya</w:t>
      </w:r>
      <w:r>
        <w:rPr>
          <w:spacing w:val="11"/>
          <w:w w:val="105"/>
          <w:sz w:val="19"/>
        </w:rPr>
        <w:t> </w:t>
      </w:r>
      <w:r>
        <w:rPr>
          <w:w w:val="105"/>
          <w:sz w:val="19"/>
        </w:rPr>
        <w:t>üç</w:t>
      </w:r>
      <w:r>
        <w:rPr>
          <w:spacing w:val="-14"/>
          <w:w w:val="105"/>
          <w:sz w:val="19"/>
        </w:rPr>
        <w:t> </w:t>
      </w:r>
      <w:r>
        <w:rPr>
          <w:w w:val="105"/>
          <w:sz w:val="19"/>
        </w:rPr>
        <w:t>yüz</w:t>
      </w:r>
      <w:r>
        <w:rPr>
          <w:spacing w:val="-14"/>
          <w:w w:val="105"/>
          <w:sz w:val="19"/>
        </w:rPr>
        <w:t> </w:t>
      </w:r>
      <w:r>
        <w:rPr>
          <w:w w:val="105"/>
          <w:sz w:val="19"/>
        </w:rPr>
        <w:t>altmış</w:t>
      </w:r>
      <w:r>
        <w:rPr>
          <w:spacing w:val="-15"/>
          <w:w w:val="105"/>
          <w:sz w:val="19"/>
        </w:rPr>
        <w:t> </w:t>
      </w:r>
      <w:r>
        <w:rPr>
          <w:w w:val="105"/>
          <w:sz w:val="19"/>
        </w:rPr>
        <w:t>saatdan</w:t>
      </w:r>
      <w:r>
        <w:rPr>
          <w:spacing w:val="-14"/>
          <w:w w:val="105"/>
          <w:sz w:val="19"/>
        </w:rPr>
        <w:t> </w:t>
      </w:r>
      <w:r>
        <w:rPr>
          <w:w w:val="105"/>
          <w:sz w:val="19"/>
        </w:rPr>
        <w:t>dörd</w:t>
      </w:r>
      <w:r>
        <w:rPr>
          <w:spacing w:val="-14"/>
          <w:w w:val="105"/>
          <w:sz w:val="19"/>
        </w:rPr>
        <w:t> </w:t>
      </w:r>
      <w:r>
        <w:rPr>
          <w:w w:val="105"/>
          <w:sz w:val="19"/>
        </w:rPr>
        <w:t>yüz</w:t>
      </w:r>
      <w:r>
        <w:rPr>
          <w:spacing w:val="-14"/>
          <w:w w:val="105"/>
          <w:sz w:val="19"/>
        </w:rPr>
        <w:t> </w:t>
      </w:r>
      <w:r>
        <w:rPr>
          <w:spacing w:val="-2"/>
          <w:w w:val="105"/>
          <w:sz w:val="19"/>
        </w:rPr>
        <w:t>səksən</w:t>
      </w:r>
    </w:p>
    <w:p>
      <w:pPr>
        <w:pStyle w:val="BodyText"/>
        <w:spacing w:before="13"/>
        <w:ind w:right="105"/>
        <w:jc w:val="right"/>
      </w:pPr>
      <w:r>
        <w:rPr/>
        <w:t>saatadək</w:t>
      </w:r>
      <w:r>
        <w:rPr>
          <w:spacing w:val="46"/>
        </w:rPr>
        <w:t> </w:t>
      </w:r>
      <w:r>
        <w:rPr/>
        <w:t>ictimai</w:t>
      </w:r>
      <w:r>
        <w:rPr>
          <w:spacing w:val="47"/>
        </w:rPr>
        <w:t> </w:t>
      </w:r>
      <w:r>
        <w:rPr/>
        <w:t>işlər</w:t>
      </w:r>
      <w:r>
        <w:rPr>
          <w:spacing w:val="46"/>
        </w:rPr>
        <w:t> </w:t>
      </w:r>
      <w:r>
        <w:rPr/>
        <w:t>və</w:t>
      </w:r>
      <w:r>
        <w:rPr>
          <w:spacing w:val="47"/>
        </w:rPr>
        <w:t> </w:t>
      </w:r>
      <w:r>
        <w:rPr/>
        <w:t>ya</w:t>
      </w:r>
      <w:r>
        <w:rPr>
          <w:spacing w:val="48"/>
        </w:rPr>
        <w:t> </w:t>
      </w:r>
      <w:r>
        <w:rPr/>
        <w:t>iki</w:t>
      </w:r>
      <w:r>
        <w:rPr>
          <w:spacing w:val="47"/>
        </w:rPr>
        <w:t> </w:t>
      </w:r>
      <w:r>
        <w:rPr/>
        <w:t>ilədək</w:t>
      </w:r>
      <w:r>
        <w:rPr>
          <w:spacing w:val="48"/>
        </w:rPr>
        <w:t> </w:t>
      </w:r>
      <w:r>
        <w:rPr/>
        <w:t>müddətə</w:t>
      </w:r>
      <w:r>
        <w:rPr>
          <w:spacing w:val="48"/>
        </w:rPr>
        <w:t> </w:t>
      </w:r>
      <w:r>
        <w:rPr/>
        <w:t>islah</w:t>
      </w:r>
      <w:r>
        <w:rPr>
          <w:spacing w:val="47"/>
        </w:rPr>
        <w:t> </w:t>
      </w:r>
      <w:r>
        <w:rPr/>
        <w:t>işləri</w:t>
      </w:r>
      <w:r>
        <w:rPr>
          <w:spacing w:val="48"/>
        </w:rPr>
        <w:t> </w:t>
      </w:r>
      <w:r>
        <w:rPr/>
        <w:t>və</w:t>
      </w:r>
      <w:r>
        <w:rPr>
          <w:spacing w:val="48"/>
        </w:rPr>
        <w:t> </w:t>
      </w:r>
      <w:r>
        <w:rPr/>
        <w:t>ya</w:t>
      </w:r>
      <w:r>
        <w:rPr>
          <w:spacing w:val="47"/>
        </w:rPr>
        <w:t> </w:t>
      </w:r>
      <w:r>
        <w:rPr/>
        <w:t>altı</w:t>
      </w:r>
      <w:r>
        <w:rPr>
          <w:spacing w:val="48"/>
        </w:rPr>
        <w:t> </w:t>
      </w:r>
      <w:r>
        <w:rPr/>
        <w:t>ayadək</w:t>
      </w:r>
      <w:r>
        <w:rPr>
          <w:spacing w:val="48"/>
        </w:rPr>
        <w:t> </w:t>
      </w:r>
      <w:r>
        <w:rPr>
          <w:spacing w:val="-2"/>
        </w:rPr>
        <w:t>müddətə</w:t>
      </w:r>
    </w:p>
    <w:p>
      <w:pPr>
        <w:pStyle w:val="BodyText"/>
        <w:spacing w:before="24"/>
        <w:ind w:left="100"/>
      </w:pPr>
      <w:r>
        <w:rPr/>
        <mc:AlternateContent>
          <mc:Choice Requires="wps">
            <w:drawing>
              <wp:anchor distT="0" distB="0" distL="0" distR="0" allowOverlap="1" layoutInCell="1" locked="0" behindDoc="1" simplePos="0" relativeHeight="482200576">
                <wp:simplePos x="0" y="0"/>
                <wp:positionH relativeFrom="page">
                  <wp:posOffset>3430808</wp:posOffset>
                </wp:positionH>
                <wp:positionV relativeFrom="paragraph">
                  <wp:posOffset>63921</wp:posOffset>
                </wp:positionV>
                <wp:extent cx="73660" cy="142240"/>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270.142395pt;margin-top:5.033178pt;width:5.8pt;height:11.2pt;mso-position-horizontal-relative:page;mso-position-vertical-relative:paragraph;z-index:-21115904" type="#_x0000_t202" id="docshape136"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1"/>
          <w:w w:val="102"/>
          <w:position w:val="13"/>
          <w:sz w:val="15"/>
          <w:u w:val="single" w:color="0000FF"/>
        </w:rPr>
        <w:t>[851</w:t>
      </w:r>
      <w:r>
        <w:rPr>
          <w:b/>
          <w:color w:val="0000FF"/>
          <w:spacing w:val="-5319"/>
          <w:w w:val="102"/>
          <w:position w:val="13"/>
          <w:sz w:val="15"/>
          <w:u w:val="single" w:color="0000FF"/>
        </w:rPr>
        <w:t>]</w:t>
      </w:r>
      <w:r>
        <w:rPr>
          <w:spacing w:val="-1"/>
          <w:w w:val="99"/>
        </w:rPr>
        <w:t>azadlıqda</w:t>
      </w:r>
      <w:r>
        <w:rPr>
          <w:w w:val="99"/>
        </w:rPr>
        <w:t>n</w:t>
      </w:r>
      <w:r>
        <w:rPr>
          <w:spacing w:val="9"/>
        </w:rPr>
        <w:t> </w:t>
      </w:r>
      <w:r>
        <w:rPr/>
        <w:t>məhrum</w:t>
      </w:r>
      <w:r>
        <w:rPr>
          <w:spacing w:val="10"/>
        </w:rPr>
        <w:t> </w:t>
      </w:r>
      <w:r>
        <w:rPr/>
        <w:t>etmə</w:t>
      </w:r>
      <w:r>
        <w:rPr>
          <w:spacing w:val="10"/>
        </w:rPr>
        <w:t> </w:t>
      </w:r>
      <w:r>
        <w:rPr/>
        <w:t>ilə</w:t>
      </w:r>
      <w:r>
        <w:rPr>
          <w:spacing w:val="9"/>
        </w:rPr>
        <w:t> </w:t>
      </w:r>
      <w:r>
        <w:rPr>
          <w:spacing w:val="-2"/>
        </w:rPr>
        <w:t>cəzalandırılır</w:t>
      </w:r>
    </w:p>
    <w:p>
      <w:pPr>
        <w:pStyle w:val="ListParagraph"/>
        <w:numPr>
          <w:ilvl w:val="1"/>
          <w:numId w:val="263"/>
        </w:numPr>
        <w:tabs>
          <w:tab w:pos="1362" w:val="left" w:leader="none"/>
        </w:tabs>
        <w:spacing w:line="254" w:lineRule="auto" w:before="13" w:after="0"/>
        <w:ind w:left="100" w:right="99" w:firstLine="444"/>
        <w:jc w:val="both"/>
        <w:rPr>
          <w:sz w:val="19"/>
        </w:rPr>
      </w:pPr>
      <w:r>
        <w:rPr>
          <w:sz w:val="19"/>
        </w:rPr>
        <w:t>Şahidi, zərərçəkmiş şəxsi yalan ifadə verməyə, eksperti yalan rəy verməyə və ya tərcüməçini yanlış tərcümə etməyə məcbur etmə, habelə həmin şəxsləri ifadə verməkdən boyun qaçırmağa məcbur etmə şantajla, həmin şəxsləri və ya onların yaxın qohumlarını öldürmək, sağlamlığa zərər vurmaq və ya əmlakını məhv etmək və ya zədələmək hədəsi ilə törədildikdə—</w:t>
      </w:r>
    </w:p>
    <w:p>
      <w:pPr>
        <w:spacing w:line="215" w:lineRule="exact" w:before="0"/>
        <w:ind w:left="544" w:right="0" w:firstLine="0"/>
        <w:jc w:val="both"/>
        <w:rPr>
          <w:sz w:val="19"/>
        </w:rPr>
      </w:pPr>
      <w:r>
        <w:rPr>
          <w:rFonts w:ascii="Times New Roman" w:hAnsi="Times New Roman"/>
          <w:b/>
          <w:i/>
          <w:w w:val="105"/>
          <w:sz w:val="19"/>
        </w:rPr>
        <w:t>üç</w:t>
      </w:r>
      <w:r>
        <w:rPr>
          <w:rFonts w:ascii="Times New Roman" w:hAnsi="Times New Roman"/>
          <w:b/>
          <w:i/>
          <w:spacing w:val="46"/>
          <w:w w:val="105"/>
          <w:sz w:val="19"/>
        </w:rPr>
        <w:t> </w:t>
      </w:r>
      <w:r>
        <w:rPr>
          <w:rFonts w:ascii="Times New Roman" w:hAnsi="Times New Roman"/>
          <w:b/>
          <w:i/>
          <w:w w:val="105"/>
          <w:sz w:val="19"/>
        </w:rPr>
        <w:t>min</w:t>
      </w:r>
      <w:r>
        <w:rPr>
          <w:rFonts w:ascii="Times New Roman" w:hAnsi="Times New Roman"/>
          <w:b/>
          <w:i/>
          <w:spacing w:val="45"/>
          <w:w w:val="105"/>
          <w:sz w:val="19"/>
        </w:rPr>
        <w:t> </w:t>
      </w:r>
      <w:r>
        <w:rPr>
          <w:rFonts w:ascii="Times New Roman" w:hAnsi="Times New Roman"/>
          <w:b/>
          <w:i/>
          <w:w w:val="105"/>
          <w:sz w:val="19"/>
        </w:rPr>
        <w:t>manatdan</w:t>
      </w:r>
      <w:r>
        <w:rPr>
          <w:rFonts w:ascii="Times New Roman" w:hAnsi="Times New Roman"/>
          <w:b/>
          <w:i/>
          <w:spacing w:val="45"/>
          <w:w w:val="105"/>
          <w:sz w:val="19"/>
        </w:rPr>
        <w:t> </w:t>
      </w:r>
      <w:r>
        <w:rPr>
          <w:rFonts w:ascii="Times New Roman" w:hAnsi="Times New Roman"/>
          <w:b/>
          <w:i/>
          <w:w w:val="105"/>
          <w:sz w:val="19"/>
        </w:rPr>
        <w:t>altı</w:t>
      </w:r>
      <w:r>
        <w:rPr>
          <w:rFonts w:ascii="Times New Roman" w:hAnsi="Times New Roman"/>
          <w:b/>
          <w:i/>
          <w:spacing w:val="47"/>
          <w:w w:val="105"/>
          <w:sz w:val="19"/>
        </w:rPr>
        <w:t> </w:t>
      </w:r>
      <w:r>
        <w:rPr>
          <w:rFonts w:ascii="Times New Roman" w:hAnsi="Times New Roman"/>
          <w:b/>
          <w:i/>
          <w:w w:val="105"/>
          <w:sz w:val="19"/>
        </w:rPr>
        <w:t>min</w:t>
      </w:r>
      <w:r>
        <w:rPr>
          <w:rFonts w:ascii="Times New Roman" w:hAnsi="Times New Roman"/>
          <w:b/>
          <w:i/>
          <w:spacing w:val="46"/>
          <w:w w:val="105"/>
          <w:sz w:val="19"/>
        </w:rPr>
        <w:t>  </w:t>
      </w:r>
      <w:r>
        <w:rPr>
          <w:w w:val="105"/>
          <w:sz w:val="19"/>
        </w:rPr>
        <w:t>manatadək</w:t>
      </w:r>
      <w:r>
        <w:rPr>
          <w:spacing w:val="49"/>
          <w:w w:val="105"/>
          <w:sz w:val="19"/>
        </w:rPr>
        <w:t> </w:t>
      </w:r>
      <w:r>
        <w:rPr>
          <w:w w:val="105"/>
          <w:sz w:val="19"/>
        </w:rPr>
        <w:t>miqdarda</w:t>
      </w:r>
      <w:r>
        <w:rPr>
          <w:spacing w:val="49"/>
          <w:w w:val="105"/>
          <w:sz w:val="19"/>
        </w:rPr>
        <w:t> </w:t>
      </w:r>
      <w:r>
        <w:rPr>
          <w:w w:val="105"/>
          <w:sz w:val="19"/>
        </w:rPr>
        <w:t>cərimə</w:t>
      </w:r>
      <w:r>
        <w:rPr>
          <w:spacing w:val="48"/>
          <w:w w:val="105"/>
          <w:sz w:val="19"/>
        </w:rPr>
        <w:t> </w:t>
      </w:r>
      <w:r>
        <w:rPr>
          <w:w w:val="105"/>
          <w:sz w:val="19"/>
        </w:rPr>
        <w:t>və</w:t>
      </w:r>
      <w:r>
        <w:rPr>
          <w:spacing w:val="49"/>
          <w:w w:val="105"/>
          <w:sz w:val="19"/>
        </w:rPr>
        <w:t> </w:t>
      </w:r>
      <w:r>
        <w:rPr>
          <w:w w:val="105"/>
          <w:sz w:val="19"/>
        </w:rPr>
        <w:t>ya</w:t>
      </w:r>
      <w:r>
        <w:rPr>
          <w:spacing w:val="48"/>
          <w:w w:val="105"/>
          <w:sz w:val="19"/>
        </w:rPr>
        <w:t> </w:t>
      </w:r>
      <w:r>
        <w:rPr>
          <w:w w:val="105"/>
          <w:sz w:val="19"/>
        </w:rPr>
        <w:t>üç</w:t>
      </w:r>
      <w:r>
        <w:rPr>
          <w:spacing w:val="49"/>
          <w:w w:val="105"/>
          <w:sz w:val="19"/>
        </w:rPr>
        <w:t> </w:t>
      </w:r>
      <w:r>
        <w:rPr>
          <w:w w:val="105"/>
          <w:sz w:val="19"/>
        </w:rPr>
        <w:t>ilədək</w:t>
      </w:r>
      <w:r>
        <w:rPr>
          <w:spacing w:val="48"/>
          <w:w w:val="105"/>
          <w:sz w:val="19"/>
        </w:rPr>
        <w:t> </w:t>
      </w:r>
      <w:r>
        <w:rPr>
          <w:w w:val="105"/>
          <w:sz w:val="19"/>
        </w:rPr>
        <w:t>müddətə</w:t>
      </w:r>
      <w:r>
        <w:rPr>
          <w:spacing w:val="49"/>
          <w:w w:val="105"/>
          <w:sz w:val="19"/>
        </w:rPr>
        <w:t> </w:t>
      </w:r>
      <w:r>
        <w:rPr>
          <w:spacing w:val="-2"/>
          <w:w w:val="105"/>
          <w:sz w:val="19"/>
        </w:rPr>
        <w:t>azadlıqdan</w:t>
      </w:r>
    </w:p>
    <w:p>
      <w:pPr>
        <w:pStyle w:val="BodyText"/>
        <w:spacing w:before="24"/>
        <w:ind w:left="100"/>
      </w:pPr>
      <w:r>
        <w:rPr/>
        <mc:AlternateContent>
          <mc:Choice Requires="wps">
            <w:drawing>
              <wp:anchor distT="0" distB="0" distL="0" distR="0" allowOverlap="1" layoutInCell="1" locked="0" behindDoc="1" simplePos="0" relativeHeight="482201088">
                <wp:simplePos x="0" y="0"/>
                <wp:positionH relativeFrom="page">
                  <wp:posOffset>2623816</wp:posOffset>
                </wp:positionH>
                <wp:positionV relativeFrom="paragraph">
                  <wp:posOffset>63914</wp:posOffset>
                </wp:positionV>
                <wp:extent cx="73660" cy="142240"/>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206.599686pt;margin-top:5.032641pt;width:5.8pt;height:11.2pt;mso-position-horizontal-relative:page;mso-position-vertical-relative:paragraph;z-index:-21115392" type="#_x0000_t202" id="docshape137"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1"/>
          <w:w w:val="101"/>
          <w:position w:val="13"/>
          <w:sz w:val="15"/>
          <w:u w:val="single" w:color="0000FF"/>
        </w:rPr>
        <w:t>[852</w:t>
      </w:r>
      <w:r>
        <w:rPr>
          <w:b/>
          <w:color w:val="0000FF"/>
          <w:spacing w:val="-4047"/>
          <w:w w:val="101"/>
          <w:position w:val="13"/>
          <w:sz w:val="15"/>
          <w:u w:val="single" w:color="0000FF"/>
        </w:rPr>
        <w:t>]</w:t>
      </w:r>
      <w:r>
        <w:rPr>
          <w:spacing w:val="-1"/>
          <w:w w:val="98"/>
        </w:rPr>
        <w:t>məhru</w:t>
      </w:r>
      <w:r>
        <w:rPr>
          <w:w w:val="98"/>
        </w:rPr>
        <w:t>m</w:t>
      </w:r>
      <w:r>
        <w:rPr>
          <w:spacing w:val="12"/>
        </w:rPr>
        <w:t> </w:t>
      </w:r>
      <w:r>
        <w:rPr/>
        <w:t>etmə</w:t>
      </w:r>
      <w:r>
        <w:rPr>
          <w:spacing w:val="12"/>
        </w:rPr>
        <w:t> </w:t>
      </w:r>
      <w:r>
        <w:rPr/>
        <w:t>ilə</w:t>
      </w:r>
      <w:r>
        <w:rPr>
          <w:spacing w:val="13"/>
        </w:rPr>
        <w:t> </w:t>
      </w:r>
      <w:r>
        <w:rPr>
          <w:spacing w:val="-2"/>
        </w:rPr>
        <w:t>cəzalandırılır</w:t>
      </w:r>
    </w:p>
    <w:p>
      <w:pPr>
        <w:pStyle w:val="ListParagraph"/>
        <w:numPr>
          <w:ilvl w:val="1"/>
          <w:numId w:val="263"/>
        </w:numPr>
        <w:tabs>
          <w:tab w:pos="1431" w:val="left" w:leader="none"/>
        </w:tabs>
        <w:spacing w:line="254" w:lineRule="auto" w:before="13" w:after="0"/>
        <w:ind w:left="100" w:right="107" w:firstLine="444"/>
        <w:jc w:val="both"/>
        <w:rPr>
          <w:sz w:val="19"/>
        </w:rPr>
      </w:pPr>
      <w:r>
        <w:rPr>
          <w:sz w:val="19"/>
        </w:rPr>
        <w:t>Bu</w:t>
      </w:r>
      <w:r>
        <w:rPr>
          <w:spacing w:val="40"/>
          <w:sz w:val="19"/>
        </w:rPr>
        <w:t> </w:t>
      </w:r>
      <w:r>
        <w:rPr>
          <w:sz w:val="19"/>
        </w:rPr>
        <w:t>Məcəllənin</w:t>
      </w:r>
      <w:r>
        <w:rPr>
          <w:spacing w:val="40"/>
          <w:sz w:val="19"/>
        </w:rPr>
        <w:t> </w:t>
      </w:r>
      <w:r>
        <w:rPr>
          <w:sz w:val="19"/>
        </w:rPr>
        <w:t>299.2-ci</w:t>
      </w:r>
      <w:r>
        <w:rPr>
          <w:spacing w:val="40"/>
          <w:sz w:val="19"/>
        </w:rPr>
        <w:t> </w:t>
      </w:r>
      <w:r>
        <w:rPr>
          <w:sz w:val="19"/>
        </w:rPr>
        <w:t>maddəsində</w:t>
      </w:r>
      <w:r>
        <w:rPr>
          <w:spacing w:val="40"/>
          <w:sz w:val="19"/>
        </w:rPr>
        <w:t> </w:t>
      </w:r>
      <w:r>
        <w:rPr>
          <w:sz w:val="19"/>
        </w:rPr>
        <w:t>nəzərdə</w:t>
      </w:r>
      <w:r>
        <w:rPr>
          <w:spacing w:val="40"/>
          <w:sz w:val="19"/>
        </w:rPr>
        <w:t> </w:t>
      </w:r>
      <w:r>
        <w:rPr>
          <w:sz w:val="19"/>
        </w:rPr>
        <w:t>tutulmuş</w:t>
      </w:r>
      <w:r>
        <w:rPr>
          <w:spacing w:val="40"/>
          <w:sz w:val="19"/>
        </w:rPr>
        <w:t> </w:t>
      </w:r>
      <w:r>
        <w:rPr>
          <w:sz w:val="19"/>
        </w:rPr>
        <w:t>əməllər</w:t>
      </w:r>
      <w:r>
        <w:rPr>
          <w:spacing w:val="40"/>
          <w:sz w:val="19"/>
        </w:rPr>
        <w:t> </w:t>
      </w:r>
      <w:r>
        <w:rPr>
          <w:sz w:val="19"/>
        </w:rPr>
        <w:t>həmin</w:t>
      </w:r>
      <w:r>
        <w:rPr>
          <w:spacing w:val="40"/>
          <w:sz w:val="19"/>
        </w:rPr>
        <w:t> </w:t>
      </w:r>
      <w:r>
        <w:rPr>
          <w:sz w:val="19"/>
        </w:rPr>
        <w:t>şəxslərin həyatı və ya sağlamlığı üçün təhlükəli olmayan zor tətbiq etməklə törədildikdə—</w:t>
      </w:r>
    </w:p>
    <w:p>
      <w:pPr>
        <w:pStyle w:val="BodyText"/>
        <w:ind w:left="544"/>
        <w:jc w:val="both"/>
      </w:pPr>
      <w:r>
        <w:rPr/>
        <w:t>iki</w:t>
      </w:r>
      <w:r>
        <w:rPr>
          <w:spacing w:val="2"/>
        </w:rPr>
        <w:t> </w:t>
      </w:r>
      <w:r>
        <w:rPr/>
        <w:t>ildən</w:t>
      </w:r>
      <w:r>
        <w:rPr>
          <w:spacing w:val="3"/>
        </w:rPr>
        <w:t> </w:t>
      </w:r>
      <w:r>
        <w:rPr/>
        <w:t>beş</w:t>
      </w:r>
      <w:r>
        <w:rPr>
          <w:spacing w:val="3"/>
        </w:rPr>
        <w:t> </w:t>
      </w:r>
      <w:r>
        <w:rPr/>
        <w:t>ilədək</w:t>
      </w:r>
      <w:r>
        <w:rPr>
          <w:spacing w:val="2"/>
        </w:rPr>
        <w:t> </w:t>
      </w:r>
      <w:r>
        <w:rPr/>
        <w:t>müddətə</w:t>
      </w:r>
      <w:r>
        <w:rPr>
          <w:spacing w:val="3"/>
        </w:rPr>
        <w:t> </w:t>
      </w:r>
      <w:r>
        <w:rPr/>
        <w:t>azadlıqdan</w:t>
      </w:r>
      <w:r>
        <w:rPr>
          <w:spacing w:val="3"/>
        </w:rPr>
        <w:t> </w:t>
      </w:r>
      <w:r>
        <w:rPr/>
        <w:t>məhrum</w:t>
      </w:r>
      <w:r>
        <w:rPr>
          <w:spacing w:val="3"/>
        </w:rPr>
        <w:t> </w:t>
      </w:r>
      <w:r>
        <w:rPr/>
        <w:t>etmə</w:t>
      </w:r>
      <w:r>
        <w:rPr>
          <w:spacing w:val="2"/>
        </w:rPr>
        <w:t> </w:t>
      </w:r>
      <w:r>
        <w:rPr/>
        <w:t>ilə</w:t>
      </w:r>
      <w:r>
        <w:rPr>
          <w:spacing w:val="3"/>
        </w:rPr>
        <w:t> </w:t>
      </w:r>
      <w:r>
        <w:rPr>
          <w:spacing w:val="-2"/>
        </w:rPr>
        <w:t>cəzalandırılır.</w:t>
      </w:r>
    </w:p>
    <w:p>
      <w:pPr>
        <w:pStyle w:val="ListParagraph"/>
        <w:numPr>
          <w:ilvl w:val="1"/>
          <w:numId w:val="263"/>
        </w:numPr>
        <w:tabs>
          <w:tab w:pos="1447" w:val="left" w:leader="none"/>
        </w:tabs>
        <w:spacing w:line="254" w:lineRule="auto" w:before="12" w:after="0"/>
        <w:ind w:left="100" w:right="98" w:firstLine="444"/>
        <w:jc w:val="both"/>
        <w:rPr>
          <w:sz w:val="19"/>
        </w:rPr>
      </w:pPr>
      <w:r>
        <w:rPr>
          <w:sz w:val="19"/>
        </w:rPr>
        <w:t>Bu Məcəllənin 299.1 və ya 299.2-ci maddələrində nəzərdə tutulmuş əməllər mütəşəkkil dəstə tərəfindən və ya həmin şəxslərin həyatı və ya sağlamlığı üçün təhlükəli</w:t>
      </w:r>
      <w:r>
        <w:rPr>
          <w:spacing w:val="40"/>
          <w:sz w:val="19"/>
        </w:rPr>
        <w:t> </w:t>
      </w:r>
      <w:r>
        <w:rPr>
          <w:sz w:val="19"/>
        </w:rPr>
        <w:t>olan zor tətbiq etməklə törədildikdə—</w:t>
      </w:r>
    </w:p>
    <w:p>
      <w:pPr>
        <w:spacing w:line="508" w:lineRule="auto" w:before="0"/>
        <w:ind w:left="544" w:right="1903" w:firstLine="0"/>
        <w:jc w:val="both"/>
        <w:rPr>
          <w:b/>
          <w:sz w:val="19"/>
        </w:rPr>
      </w:pPr>
      <w:r>
        <w:rPr>
          <w:sz w:val="19"/>
        </w:rPr>
        <w:t>üç ildən yeddi ilədək müddətə azadlıqdan məhrum etmə ilə cəzalandırılır. M</w:t>
      </w:r>
      <w:r>
        <w:rPr>
          <w:spacing w:val="-60"/>
          <w:sz w:val="19"/>
        </w:rPr>
        <w:t> </w:t>
      </w:r>
      <w:r>
        <w:rPr>
          <w:sz w:val="19"/>
        </w:rPr>
        <w:t>a</w:t>
      </w:r>
      <w:r>
        <w:rPr>
          <w:spacing w:val="-60"/>
          <w:sz w:val="19"/>
        </w:rPr>
        <w:t> </w:t>
      </w:r>
      <w:r>
        <w:rPr>
          <w:sz w:val="19"/>
        </w:rPr>
        <w:t>d</w:t>
      </w:r>
      <w:r>
        <w:rPr>
          <w:spacing w:val="-60"/>
          <w:sz w:val="19"/>
        </w:rPr>
        <w:t> </w:t>
      </w:r>
      <w:r>
        <w:rPr>
          <w:sz w:val="19"/>
        </w:rPr>
        <w:t>d</w:t>
      </w:r>
      <w:r>
        <w:rPr>
          <w:spacing w:val="-60"/>
          <w:sz w:val="19"/>
        </w:rPr>
        <w:t> </w:t>
      </w:r>
      <w:r>
        <w:rPr>
          <w:sz w:val="19"/>
        </w:rPr>
        <w:t>ə</w:t>
      </w:r>
      <w:r>
        <w:rPr>
          <w:spacing w:val="80"/>
          <w:sz w:val="19"/>
        </w:rPr>
        <w:t> </w:t>
      </w:r>
      <w:r>
        <w:rPr>
          <w:sz w:val="19"/>
        </w:rPr>
        <w:t>3</w:t>
      </w:r>
      <w:r>
        <w:rPr>
          <w:spacing w:val="-60"/>
          <w:sz w:val="19"/>
        </w:rPr>
        <w:t> </w:t>
      </w:r>
      <w:r>
        <w:rPr>
          <w:sz w:val="19"/>
        </w:rPr>
        <w:t>0</w:t>
      </w:r>
      <w:r>
        <w:rPr>
          <w:spacing w:val="-60"/>
          <w:sz w:val="19"/>
        </w:rPr>
        <w:t> </w:t>
      </w:r>
      <w:r>
        <w:rPr>
          <w:sz w:val="19"/>
        </w:rPr>
        <w:t>0</w:t>
      </w:r>
      <w:r>
        <w:rPr>
          <w:spacing w:val="-60"/>
          <w:sz w:val="19"/>
        </w:rPr>
        <w:t> </w:t>
      </w:r>
      <w:r>
        <w:rPr>
          <w:sz w:val="19"/>
        </w:rPr>
        <w:t>. </w:t>
      </w:r>
      <w:r>
        <w:rPr>
          <w:b/>
          <w:sz w:val="19"/>
        </w:rPr>
        <w:t>Təhqiqat və ya ibtidai istintaq məlumatlarını yayma</w:t>
      </w:r>
    </w:p>
    <w:p>
      <w:pPr>
        <w:pStyle w:val="BodyText"/>
        <w:spacing w:line="247" w:lineRule="auto"/>
        <w:ind w:left="100" w:right="101" w:firstLine="444"/>
        <w:jc w:val="both"/>
        <w:rPr>
          <w:b/>
          <w:position w:val="13"/>
          <w:sz w:val="15"/>
        </w:rPr>
      </w:pPr>
      <w:r>
        <w:rPr/>
        <w:t>Qanunla müəyyən edilmiş qaydada yayılmaması barədə xəbərdarlıq edilmiş şəxs tərəfindən təhqiqatçının, müstəntiqin, prokurorun və ya məhkəmə nəzarəti funksiyasını həyata keçirən hakimin icazəsi olmadan təhqiqat və ya ibtidai istintaq məlumatlarının yayılması </w:t>
      </w:r>
      <w:r>
        <w:rPr>
          <w:rFonts w:ascii="Times New Roman" w:hAnsi="Times New Roman"/>
          <w:b/>
          <w:i/>
        </w:rPr>
        <w:t>ibtidai ara</w:t>
      </w:r>
      <w:r>
        <w:rPr>
          <w:rFonts w:ascii="Arial" w:hAnsi="Arial"/>
          <w:i/>
        </w:rPr>
        <w:t>ş</w:t>
      </w:r>
      <w:r>
        <w:rPr>
          <w:rFonts w:ascii="Times New Roman" w:hAnsi="Times New Roman"/>
          <w:b/>
          <w:i/>
        </w:rPr>
        <w:t>dırmanın aparılmasına mane olduqda, yaxud</w:t>
      </w:r>
      <w:r>
        <w:rPr>
          <w:rFonts w:ascii="Times New Roman" w:hAnsi="Times New Roman"/>
          <w:b/>
          <w:i/>
          <w:spacing w:val="80"/>
        </w:rPr>
        <w:t> </w:t>
      </w:r>
      <w:r>
        <w:rPr/>
        <w:t>maraqlı şəxsə mənəvi və ya maddi ziyanın vurulmasına səbəb olduqda—</w:t>
      </w:r>
      <w:r>
        <w:rPr>
          <w:b/>
          <w:color w:val="0000FF"/>
          <w:position w:val="13"/>
          <w:sz w:val="15"/>
          <w:u w:val="single" w:color="0000FF"/>
        </w:rPr>
        <w:t>[853]</w:t>
      </w:r>
    </w:p>
    <w:p>
      <w:pPr>
        <w:spacing w:line="219" w:lineRule="exact" w:before="0"/>
        <w:ind w:left="544" w:right="0" w:firstLine="0"/>
        <w:jc w:val="both"/>
        <w:rPr>
          <w:sz w:val="19"/>
        </w:rPr>
      </w:pPr>
      <w:r>
        <w:rPr>
          <w:rFonts w:ascii="Times New Roman" w:hAnsi="Times New Roman"/>
          <w:b/>
          <w:i/>
          <w:w w:val="105"/>
          <w:sz w:val="19"/>
        </w:rPr>
        <w:t>min</w:t>
      </w:r>
      <w:r>
        <w:rPr>
          <w:rFonts w:ascii="Times New Roman" w:hAnsi="Times New Roman"/>
          <w:b/>
          <w:i/>
          <w:spacing w:val="-12"/>
          <w:w w:val="105"/>
          <w:sz w:val="19"/>
        </w:rPr>
        <w:t> </w:t>
      </w:r>
      <w:r>
        <w:rPr>
          <w:rFonts w:ascii="Times New Roman" w:hAnsi="Times New Roman"/>
          <w:b/>
          <w:i/>
          <w:w w:val="105"/>
          <w:sz w:val="19"/>
        </w:rPr>
        <w:t>manatdan</w:t>
      </w:r>
      <w:r>
        <w:rPr>
          <w:rFonts w:ascii="Times New Roman" w:hAnsi="Times New Roman"/>
          <w:b/>
          <w:i/>
          <w:spacing w:val="-12"/>
          <w:w w:val="105"/>
          <w:sz w:val="19"/>
        </w:rPr>
        <w:t> </w:t>
      </w:r>
      <w:r>
        <w:rPr>
          <w:rFonts w:ascii="Times New Roman" w:hAnsi="Times New Roman"/>
          <w:b/>
          <w:i/>
          <w:w w:val="105"/>
          <w:sz w:val="19"/>
        </w:rPr>
        <w:t>iki</w:t>
      </w:r>
      <w:r>
        <w:rPr>
          <w:rFonts w:ascii="Times New Roman" w:hAnsi="Times New Roman"/>
          <w:b/>
          <w:i/>
          <w:spacing w:val="-11"/>
          <w:w w:val="105"/>
          <w:sz w:val="19"/>
        </w:rPr>
        <w:t> </w:t>
      </w:r>
      <w:r>
        <w:rPr>
          <w:rFonts w:ascii="Times New Roman" w:hAnsi="Times New Roman"/>
          <w:b/>
          <w:i/>
          <w:w w:val="105"/>
          <w:sz w:val="19"/>
        </w:rPr>
        <w:t>min</w:t>
      </w:r>
      <w:r>
        <w:rPr>
          <w:rFonts w:ascii="Times New Roman" w:hAnsi="Times New Roman"/>
          <w:b/>
          <w:i/>
          <w:spacing w:val="79"/>
          <w:w w:val="105"/>
          <w:sz w:val="19"/>
        </w:rPr>
        <w:t> </w:t>
      </w:r>
      <w:r>
        <w:rPr>
          <w:w w:val="105"/>
          <w:sz w:val="19"/>
        </w:rPr>
        <w:t>manatadək</w:t>
      </w:r>
      <w:r>
        <w:rPr>
          <w:spacing w:val="-14"/>
          <w:w w:val="105"/>
          <w:sz w:val="19"/>
        </w:rPr>
        <w:t> </w:t>
      </w:r>
      <w:r>
        <w:rPr>
          <w:w w:val="105"/>
          <w:sz w:val="19"/>
        </w:rPr>
        <w:t>miqdarda</w:t>
      </w:r>
      <w:r>
        <w:rPr>
          <w:spacing w:val="-14"/>
          <w:w w:val="105"/>
          <w:sz w:val="19"/>
        </w:rPr>
        <w:t> </w:t>
      </w:r>
      <w:r>
        <w:rPr>
          <w:w w:val="105"/>
          <w:sz w:val="19"/>
        </w:rPr>
        <w:t>cərimə</w:t>
      </w:r>
      <w:r>
        <w:rPr>
          <w:spacing w:val="-14"/>
          <w:w w:val="105"/>
          <w:sz w:val="19"/>
        </w:rPr>
        <w:t> </w:t>
      </w:r>
      <w:r>
        <w:rPr>
          <w:w w:val="105"/>
          <w:sz w:val="19"/>
        </w:rPr>
        <w:t>və</w:t>
      </w:r>
      <w:r>
        <w:rPr>
          <w:spacing w:val="-14"/>
          <w:w w:val="105"/>
          <w:sz w:val="19"/>
        </w:rPr>
        <w:t> </w:t>
      </w:r>
      <w:r>
        <w:rPr>
          <w:w w:val="105"/>
          <w:sz w:val="19"/>
        </w:rPr>
        <w:t>ya</w:t>
      </w:r>
      <w:r>
        <w:rPr>
          <w:spacing w:val="-14"/>
          <w:w w:val="105"/>
          <w:sz w:val="19"/>
        </w:rPr>
        <w:t> </w:t>
      </w:r>
      <w:r>
        <w:rPr>
          <w:w w:val="105"/>
          <w:sz w:val="19"/>
        </w:rPr>
        <w:t>iki</w:t>
      </w:r>
      <w:r>
        <w:rPr>
          <w:spacing w:val="-15"/>
          <w:w w:val="105"/>
          <w:sz w:val="19"/>
        </w:rPr>
        <w:t> </w:t>
      </w:r>
      <w:r>
        <w:rPr>
          <w:w w:val="105"/>
          <w:sz w:val="19"/>
        </w:rPr>
        <w:t>ilədək</w:t>
      </w:r>
      <w:r>
        <w:rPr>
          <w:spacing w:val="-14"/>
          <w:w w:val="105"/>
          <w:sz w:val="19"/>
        </w:rPr>
        <w:t> </w:t>
      </w:r>
      <w:r>
        <w:rPr>
          <w:w w:val="105"/>
          <w:sz w:val="19"/>
        </w:rPr>
        <w:t>müddətə</w:t>
      </w:r>
      <w:r>
        <w:rPr>
          <w:spacing w:val="-14"/>
          <w:w w:val="105"/>
          <w:sz w:val="19"/>
        </w:rPr>
        <w:t> </w:t>
      </w:r>
      <w:r>
        <w:rPr>
          <w:w w:val="105"/>
          <w:sz w:val="19"/>
        </w:rPr>
        <w:t>islah</w:t>
      </w:r>
      <w:r>
        <w:rPr>
          <w:spacing w:val="-14"/>
          <w:w w:val="105"/>
          <w:sz w:val="19"/>
        </w:rPr>
        <w:t> </w:t>
      </w:r>
      <w:r>
        <w:rPr>
          <w:w w:val="105"/>
          <w:sz w:val="19"/>
        </w:rPr>
        <w:t>işləri</w:t>
      </w:r>
      <w:r>
        <w:rPr>
          <w:spacing w:val="-14"/>
          <w:w w:val="105"/>
          <w:sz w:val="19"/>
        </w:rPr>
        <w:t> </w:t>
      </w:r>
      <w:r>
        <w:rPr>
          <w:w w:val="105"/>
          <w:sz w:val="19"/>
        </w:rPr>
        <w:t>və</w:t>
      </w:r>
      <w:r>
        <w:rPr>
          <w:spacing w:val="-14"/>
          <w:w w:val="105"/>
          <w:sz w:val="19"/>
        </w:rPr>
        <w:t> </w:t>
      </w:r>
      <w:r>
        <w:rPr>
          <w:spacing w:val="-7"/>
          <w:w w:val="105"/>
          <w:sz w:val="19"/>
        </w:rPr>
        <w:t>ya</w:t>
      </w:r>
    </w:p>
    <w:p>
      <w:pPr>
        <w:pStyle w:val="BodyText"/>
        <w:spacing w:before="24"/>
        <w:ind w:left="100"/>
        <w:rPr>
          <w:b/>
          <w:position w:val="13"/>
          <w:sz w:val="15"/>
        </w:rPr>
      </w:pPr>
      <w:r>
        <w:rPr/>
        <w:t>altı</w:t>
      </w:r>
      <w:r>
        <w:rPr>
          <w:spacing w:val="2"/>
        </w:rPr>
        <w:t> </w:t>
      </w:r>
      <w:r>
        <w:rPr/>
        <w:t>ayadək</w:t>
      </w:r>
      <w:r>
        <w:rPr>
          <w:spacing w:val="3"/>
        </w:rPr>
        <w:t> </w:t>
      </w:r>
      <w:r>
        <w:rPr/>
        <w:t>müddətə</w:t>
      </w:r>
      <w:r>
        <w:rPr>
          <w:spacing w:val="3"/>
        </w:rPr>
        <w:t> </w:t>
      </w:r>
      <w:r>
        <w:rPr/>
        <w:t>azadlıqdan</w:t>
      </w:r>
      <w:r>
        <w:rPr>
          <w:spacing w:val="3"/>
        </w:rPr>
        <w:t> </w:t>
      </w:r>
      <w:r>
        <w:rPr/>
        <w:t>məhrum</w:t>
      </w:r>
      <w:r>
        <w:rPr>
          <w:spacing w:val="3"/>
        </w:rPr>
        <w:t> </w:t>
      </w:r>
      <w:r>
        <w:rPr/>
        <w:t>etmə</w:t>
      </w:r>
      <w:r>
        <w:rPr>
          <w:spacing w:val="2"/>
        </w:rPr>
        <w:t> </w:t>
      </w:r>
      <w:r>
        <w:rPr/>
        <w:t>ilə</w:t>
      </w:r>
      <w:r>
        <w:rPr>
          <w:spacing w:val="3"/>
        </w:rPr>
        <w:t> </w:t>
      </w:r>
      <w:r>
        <w:rPr>
          <w:spacing w:val="-2"/>
        </w:rPr>
        <w:t>cəzalandırılır.</w:t>
      </w:r>
      <w:r>
        <w:rPr>
          <w:b/>
          <w:color w:val="0000FF"/>
          <w:spacing w:val="-2"/>
          <w:position w:val="13"/>
          <w:sz w:val="15"/>
          <w:u w:val="single" w:color="0000FF"/>
        </w:rPr>
        <w:t>[854]</w:t>
      </w:r>
    </w:p>
    <w:p>
      <w:pPr>
        <w:pStyle w:val="BodyText"/>
        <w:spacing w:before="25"/>
        <w:rPr>
          <w:b/>
        </w:rPr>
      </w:pPr>
    </w:p>
    <w:p>
      <w:pPr>
        <w:pStyle w:val="Heading2"/>
        <w:spacing w:line="254" w:lineRule="auto"/>
      </w:pPr>
      <w:r>
        <w:rPr>
          <w:b w:val="0"/>
        </w:rPr>
        <w:t>M</w:t>
      </w:r>
      <w:r>
        <w:rPr>
          <w:b w:val="0"/>
          <w:spacing w:val="-66"/>
        </w:rPr>
        <w:t> </w:t>
      </w:r>
      <w:r>
        <w:rPr>
          <w:b w:val="0"/>
        </w:rPr>
        <w:t>a</w:t>
      </w:r>
      <w:r>
        <w:rPr>
          <w:b w:val="0"/>
          <w:spacing w:val="-66"/>
        </w:rPr>
        <w:t> </w:t>
      </w:r>
      <w:r>
        <w:rPr>
          <w:b w:val="0"/>
        </w:rPr>
        <w:t>d</w:t>
      </w:r>
      <w:r>
        <w:rPr>
          <w:b w:val="0"/>
          <w:spacing w:val="-66"/>
        </w:rPr>
        <w:t> </w:t>
      </w:r>
      <w:r>
        <w:rPr>
          <w:b w:val="0"/>
        </w:rPr>
        <w:t>d</w:t>
      </w:r>
      <w:r>
        <w:rPr>
          <w:b w:val="0"/>
          <w:spacing w:val="-66"/>
        </w:rPr>
        <w:t> </w:t>
      </w:r>
      <w:r>
        <w:rPr>
          <w:b w:val="0"/>
        </w:rPr>
        <w:t>ə</w:t>
      </w:r>
      <w:r>
        <w:rPr>
          <w:b w:val="0"/>
          <w:spacing w:val="80"/>
          <w:w w:val="150"/>
        </w:rPr>
        <w:t> </w:t>
      </w:r>
      <w:r>
        <w:rPr>
          <w:b w:val="0"/>
        </w:rPr>
        <w:t>3</w:t>
      </w:r>
      <w:r>
        <w:rPr>
          <w:b w:val="0"/>
          <w:spacing w:val="-66"/>
        </w:rPr>
        <w:t> </w:t>
      </w:r>
      <w:r>
        <w:rPr>
          <w:b w:val="0"/>
        </w:rPr>
        <w:t>0</w:t>
      </w:r>
      <w:r>
        <w:rPr>
          <w:b w:val="0"/>
          <w:spacing w:val="-66"/>
        </w:rPr>
        <w:t> </w:t>
      </w:r>
      <w:r>
        <w:rPr>
          <w:b w:val="0"/>
        </w:rPr>
        <w:t>1</w:t>
      </w:r>
      <w:r>
        <w:rPr>
          <w:b w:val="0"/>
          <w:spacing w:val="-66"/>
        </w:rPr>
        <w:t> </w:t>
      </w:r>
      <w:r>
        <w:rPr>
          <w:b w:val="0"/>
        </w:rPr>
        <w:t>.</w:t>
      </w:r>
      <w:r>
        <w:rPr>
          <w:b w:val="0"/>
          <w:spacing w:val="72"/>
        </w:rPr>
        <w:t> </w:t>
      </w:r>
      <w:r>
        <w:rPr/>
        <w:t>Məhkəmə</w:t>
      </w:r>
      <w:r>
        <w:rPr>
          <w:spacing w:val="40"/>
        </w:rPr>
        <w:t> </w:t>
      </w:r>
      <w:r>
        <w:rPr/>
        <w:t>və</w:t>
      </w:r>
      <w:r>
        <w:rPr>
          <w:spacing w:val="40"/>
        </w:rPr>
        <w:t> </w:t>
      </w:r>
      <w:r>
        <w:rPr/>
        <w:t>hüquq</w:t>
      </w:r>
      <w:r>
        <w:rPr>
          <w:spacing w:val="40"/>
        </w:rPr>
        <w:t> </w:t>
      </w:r>
      <w:r>
        <w:rPr/>
        <w:t>mühafizə</w:t>
      </w:r>
      <w:r>
        <w:rPr>
          <w:spacing w:val="40"/>
        </w:rPr>
        <w:t> </w:t>
      </w:r>
      <w:r>
        <w:rPr/>
        <w:t>orqanları</w:t>
      </w:r>
      <w:r>
        <w:rPr>
          <w:spacing w:val="40"/>
        </w:rPr>
        <w:t> </w:t>
      </w:r>
      <w:r>
        <w:rPr/>
        <w:t>işçiləri</w:t>
      </w:r>
      <w:r>
        <w:rPr>
          <w:spacing w:val="40"/>
        </w:rPr>
        <w:t> </w:t>
      </w:r>
      <w:r>
        <w:rPr/>
        <w:t>barəsində</w:t>
      </w:r>
      <w:r>
        <w:rPr>
          <w:spacing w:val="40"/>
        </w:rPr>
        <w:t> </w:t>
      </w:r>
      <w:r>
        <w:rPr/>
        <w:t>tətbiq</w:t>
      </w:r>
      <w:r>
        <w:rPr>
          <w:spacing w:val="40"/>
        </w:rPr>
        <w:t> </w:t>
      </w:r>
      <w:r>
        <w:rPr/>
        <w:t>edilən təhlükəsizlik tədbirləri haqqında məlumatları yayma</w:t>
      </w:r>
    </w:p>
    <w:p>
      <w:pPr>
        <w:pStyle w:val="ListParagraph"/>
        <w:numPr>
          <w:ilvl w:val="1"/>
          <w:numId w:val="264"/>
        </w:numPr>
        <w:tabs>
          <w:tab w:pos="1371" w:val="left" w:leader="none"/>
        </w:tabs>
        <w:spacing w:line="240" w:lineRule="auto" w:before="209" w:after="0"/>
        <w:ind w:left="1371" w:right="0" w:hanging="827"/>
        <w:jc w:val="left"/>
        <w:rPr>
          <w:sz w:val="19"/>
        </w:rPr>
      </w:pPr>
      <w:r>
        <w:rPr>
          <w:sz w:val="19"/>
        </w:rPr>
        <w:t>Hakimlər,</w:t>
      </w:r>
      <w:r>
        <w:rPr>
          <w:spacing w:val="34"/>
          <w:sz w:val="19"/>
        </w:rPr>
        <w:t> </w:t>
      </w:r>
      <w:r>
        <w:rPr>
          <w:rFonts w:ascii="Times New Roman" w:hAnsi="Times New Roman"/>
          <w:b/>
          <w:i/>
          <w:strike/>
          <w:sz w:val="19"/>
        </w:rPr>
        <w:t>andlı</w:t>
      </w:r>
      <w:r>
        <w:rPr>
          <w:rFonts w:ascii="Times New Roman" w:hAnsi="Times New Roman"/>
          <w:b/>
          <w:i/>
          <w:strike/>
          <w:spacing w:val="15"/>
          <w:sz w:val="19"/>
        </w:rPr>
        <w:t> </w:t>
      </w:r>
      <w:r>
        <w:rPr>
          <w:rFonts w:ascii="Times New Roman" w:hAnsi="Times New Roman"/>
          <w:b/>
          <w:i/>
          <w:strike/>
          <w:sz w:val="19"/>
        </w:rPr>
        <w:t>iclasçılar,</w:t>
      </w:r>
      <w:r>
        <w:rPr>
          <w:rFonts w:ascii="Times New Roman" w:hAnsi="Times New Roman"/>
          <w:b/>
          <w:i/>
          <w:strike w:val="0"/>
          <w:spacing w:val="29"/>
          <w:sz w:val="19"/>
        </w:rPr>
        <w:t>  </w:t>
      </w:r>
      <w:r>
        <w:rPr>
          <w:strike w:val="0"/>
          <w:sz w:val="19"/>
        </w:rPr>
        <w:t>icra</w:t>
      </w:r>
      <w:r>
        <w:rPr>
          <w:strike w:val="0"/>
          <w:spacing w:val="32"/>
          <w:sz w:val="19"/>
        </w:rPr>
        <w:t> </w:t>
      </w:r>
      <w:r>
        <w:rPr>
          <w:strike w:val="0"/>
          <w:sz w:val="19"/>
        </w:rPr>
        <w:t>məmurları,</w:t>
      </w:r>
      <w:r>
        <w:rPr>
          <w:strike w:val="0"/>
          <w:spacing w:val="33"/>
          <w:sz w:val="19"/>
        </w:rPr>
        <w:t> </w:t>
      </w:r>
      <w:r>
        <w:rPr>
          <w:strike w:val="0"/>
          <w:sz w:val="19"/>
        </w:rPr>
        <w:t>prokurorlar,</w:t>
      </w:r>
      <w:r>
        <w:rPr>
          <w:strike w:val="0"/>
          <w:spacing w:val="32"/>
          <w:sz w:val="19"/>
        </w:rPr>
        <w:t> </w:t>
      </w:r>
      <w:r>
        <w:rPr>
          <w:strike w:val="0"/>
          <w:sz w:val="19"/>
        </w:rPr>
        <w:t>müstəntiqlər,</w:t>
      </w:r>
      <w:r>
        <w:rPr>
          <w:strike w:val="0"/>
          <w:spacing w:val="33"/>
          <w:sz w:val="19"/>
        </w:rPr>
        <w:t> </w:t>
      </w:r>
      <w:r>
        <w:rPr>
          <w:strike w:val="0"/>
          <w:spacing w:val="-2"/>
          <w:sz w:val="19"/>
        </w:rPr>
        <w:t>təhqiqatçılar,</w:t>
      </w:r>
    </w:p>
    <w:p>
      <w:pPr>
        <w:pStyle w:val="ListParagraph"/>
        <w:spacing w:after="0" w:line="240" w:lineRule="auto"/>
        <w:jc w:val="left"/>
        <w:rPr>
          <w:sz w:val="19"/>
        </w:rPr>
        <w:sectPr>
          <w:pgSz w:w="11900" w:h="16840"/>
          <w:pgMar w:top="720" w:bottom="280" w:left="566" w:right="566"/>
        </w:sectPr>
      </w:pPr>
    </w:p>
    <w:p>
      <w:pPr>
        <w:pStyle w:val="BodyText"/>
        <w:spacing w:line="254" w:lineRule="auto" w:before="92"/>
        <w:ind w:left="100" w:right="99"/>
        <w:jc w:val="both"/>
      </w:pPr>
      <w:r>
        <w:rPr/>
        <w:t>əməliyyat-axtarış fəaliyyətini, gömrük işini həyata keçirən, ictimai qaydanın mühafizəsini</w:t>
      </w:r>
      <w:r>
        <w:rPr>
          <w:spacing w:val="40"/>
        </w:rPr>
        <w:t> </w:t>
      </w:r>
      <w:r>
        <w:rPr/>
        <w:t>və milli təhlükəsizliyi təmin edən, habelə istintaq orqanlarının və ya prokurorların qərarlarını icra edən şəxslər və ya onların yaxın qohumları barəsində tətbiq edilən təhlükəsizlik</w:t>
      </w:r>
      <w:r>
        <w:rPr>
          <w:spacing w:val="38"/>
        </w:rPr>
        <w:t> </w:t>
      </w:r>
      <w:r>
        <w:rPr/>
        <w:t>tədbirləri</w:t>
      </w:r>
      <w:r>
        <w:rPr>
          <w:spacing w:val="38"/>
        </w:rPr>
        <w:t> </w:t>
      </w:r>
      <w:r>
        <w:rPr/>
        <w:t>haqqında</w:t>
      </w:r>
      <w:r>
        <w:rPr>
          <w:spacing w:val="38"/>
        </w:rPr>
        <w:t> </w:t>
      </w:r>
      <w:r>
        <w:rPr/>
        <w:t>məlumatların</w:t>
      </w:r>
      <w:r>
        <w:rPr>
          <w:spacing w:val="38"/>
        </w:rPr>
        <w:t> </w:t>
      </w:r>
      <w:r>
        <w:rPr/>
        <w:t>yayılması,</w:t>
      </w:r>
      <w:r>
        <w:rPr>
          <w:spacing w:val="38"/>
        </w:rPr>
        <w:t> </w:t>
      </w:r>
      <w:r>
        <w:rPr/>
        <w:t>əgər</w:t>
      </w:r>
      <w:r>
        <w:rPr>
          <w:spacing w:val="38"/>
        </w:rPr>
        <w:t> </w:t>
      </w:r>
      <w:r>
        <w:rPr/>
        <w:t>bu</w:t>
      </w:r>
      <w:r>
        <w:rPr>
          <w:spacing w:val="38"/>
        </w:rPr>
        <w:t> </w:t>
      </w:r>
      <w:r>
        <w:rPr/>
        <w:t>əməl</w:t>
      </w:r>
      <w:r>
        <w:rPr>
          <w:spacing w:val="38"/>
        </w:rPr>
        <w:t> </w:t>
      </w:r>
      <w:r>
        <w:rPr/>
        <w:t>qulluq</w:t>
      </w:r>
      <w:r>
        <w:rPr>
          <w:spacing w:val="38"/>
        </w:rPr>
        <w:t> </w:t>
      </w:r>
      <w:r>
        <w:rPr/>
        <w:t>mövqeyi</w:t>
      </w:r>
      <w:r>
        <w:rPr>
          <w:spacing w:val="38"/>
        </w:rPr>
        <w:t> </w:t>
      </w:r>
      <w:r>
        <w:rPr/>
        <w:t>ilə</w:t>
      </w:r>
    </w:p>
    <w:p>
      <w:pPr>
        <w:spacing w:line="134" w:lineRule="exact" w:before="9"/>
        <w:ind w:left="0" w:right="1878" w:firstLine="0"/>
        <w:jc w:val="right"/>
        <w:rPr>
          <w:b/>
          <w:sz w:val="15"/>
        </w:rPr>
      </w:pPr>
      <w:r>
        <w:rPr>
          <w:b/>
          <w:color w:val="0000FF"/>
          <w:spacing w:val="-2"/>
          <w:w w:val="105"/>
          <w:sz w:val="15"/>
          <w:u w:val="single" w:color="0000FF"/>
        </w:rPr>
        <w:t>[855]</w:t>
      </w:r>
    </w:p>
    <w:p>
      <w:pPr>
        <w:pStyle w:val="BodyText"/>
        <w:spacing w:line="176" w:lineRule="exact"/>
        <w:ind w:left="100"/>
        <w:jc w:val="both"/>
      </w:pPr>
      <w:r>
        <w:rPr/>
        <w:t>əlaqədar</w:t>
      </w:r>
      <w:r>
        <w:rPr>
          <w:spacing w:val="2"/>
        </w:rPr>
        <w:t> </w:t>
      </w:r>
      <w:r>
        <w:rPr/>
        <w:t>ona</w:t>
      </w:r>
      <w:r>
        <w:rPr>
          <w:spacing w:val="3"/>
        </w:rPr>
        <w:t> </w:t>
      </w:r>
      <w:r>
        <w:rPr/>
        <w:t>etibar</w:t>
      </w:r>
      <w:r>
        <w:rPr>
          <w:spacing w:val="3"/>
        </w:rPr>
        <w:t> </w:t>
      </w:r>
      <w:r>
        <w:rPr/>
        <w:t>edilən</w:t>
      </w:r>
      <w:r>
        <w:rPr>
          <w:spacing w:val="2"/>
        </w:rPr>
        <w:t> </w:t>
      </w:r>
      <w:r>
        <w:rPr/>
        <w:t>və</w:t>
      </w:r>
      <w:r>
        <w:rPr>
          <w:spacing w:val="3"/>
        </w:rPr>
        <w:t> </w:t>
      </w:r>
      <w:r>
        <w:rPr/>
        <w:t>ya</w:t>
      </w:r>
      <w:r>
        <w:rPr>
          <w:spacing w:val="3"/>
        </w:rPr>
        <w:t> </w:t>
      </w:r>
      <w:r>
        <w:rPr/>
        <w:t>məlum</w:t>
      </w:r>
      <w:r>
        <w:rPr>
          <w:spacing w:val="2"/>
        </w:rPr>
        <w:t> </w:t>
      </w:r>
      <w:r>
        <w:rPr/>
        <w:t>olan</w:t>
      </w:r>
      <w:r>
        <w:rPr>
          <w:spacing w:val="3"/>
        </w:rPr>
        <w:t> </w:t>
      </w:r>
      <w:r>
        <w:rPr/>
        <w:t>şəxs</w:t>
      </w:r>
      <w:r>
        <w:rPr>
          <w:spacing w:val="3"/>
        </w:rPr>
        <w:t> </w:t>
      </w:r>
      <w:r>
        <w:rPr/>
        <w:t>tərəfindən</w:t>
      </w:r>
      <w:r>
        <w:rPr>
          <w:spacing w:val="3"/>
        </w:rPr>
        <w:t> </w:t>
      </w:r>
      <w:r>
        <w:rPr>
          <w:spacing w:val="-2"/>
        </w:rPr>
        <w:t>törədilərsə—</w:t>
      </w:r>
    </w:p>
    <w:p>
      <w:pPr>
        <w:spacing w:line="264" w:lineRule="auto" w:before="0"/>
        <w:ind w:left="100" w:right="0" w:firstLine="444"/>
        <w:jc w:val="left"/>
        <w:rPr>
          <w:b/>
          <w:position w:val="13"/>
          <w:sz w:val="15"/>
        </w:rPr>
      </w:pPr>
      <w:r>
        <w:rPr>
          <w:rFonts w:ascii="Times New Roman" w:hAnsi="Times New Roman"/>
          <w:b/>
          <w:i/>
          <w:sz w:val="19"/>
        </w:rPr>
        <w:t>min be</w:t>
      </w:r>
      <w:r>
        <w:rPr>
          <w:rFonts w:ascii="Arial" w:hAnsi="Arial"/>
          <w:i/>
          <w:sz w:val="19"/>
        </w:rPr>
        <w:t>ş </w:t>
      </w:r>
      <w:r>
        <w:rPr>
          <w:rFonts w:ascii="Times New Roman" w:hAnsi="Times New Roman"/>
          <w:b/>
          <w:i/>
          <w:sz w:val="19"/>
        </w:rPr>
        <w:t>yüz</w:t>
      </w:r>
      <w:r>
        <w:rPr>
          <w:rFonts w:ascii="Times New Roman" w:hAnsi="Times New Roman"/>
          <w:b/>
          <w:i/>
          <w:spacing w:val="9"/>
          <w:sz w:val="19"/>
        </w:rPr>
        <w:t> </w:t>
      </w:r>
      <w:r>
        <w:rPr>
          <w:rFonts w:ascii="Times New Roman" w:hAnsi="Times New Roman"/>
          <w:b/>
          <w:i/>
          <w:sz w:val="19"/>
        </w:rPr>
        <w:t>manatdan üç min</w:t>
      </w:r>
      <w:r>
        <w:rPr>
          <w:rFonts w:ascii="Times New Roman" w:hAnsi="Times New Roman"/>
          <w:b/>
          <w:i/>
          <w:spacing w:val="40"/>
          <w:sz w:val="19"/>
        </w:rPr>
        <w:t>  </w:t>
      </w:r>
      <w:r>
        <w:rPr>
          <w:sz w:val="19"/>
        </w:rPr>
        <w:t>manatadək</w:t>
      </w:r>
      <w:r>
        <w:rPr>
          <w:spacing w:val="32"/>
          <w:sz w:val="19"/>
        </w:rPr>
        <w:t> </w:t>
      </w:r>
      <w:r>
        <w:rPr>
          <w:sz w:val="19"/>
        </w:rPr>
        <w:t>miqdarda</w:t>
      </w:r>
      <w:r>
        <w:rPr>
          <w:spacing w:val="32"/>
          <w:sz w:val="19"/>
        </w:rPr>
        <w:t> </w:t>
      </w:r>
      <w:r>
        <w:rPr>
          <w:sz w:val="19"/>
        </w:rPr>
        <w:t>cərimə</w:t>
      </w:r>
      <w:r>
        <w:rPr>
          <w:spacing w:val="32"/>
          <w:sz w:val="19"/>
        </w:rPr>
        <w:t> </w:t>
      </w:r>
      <w:r>
        <w:rPr>
          <w:sz w:val="19"/>
        </w:rPr>
        <w:t>və</w:t>
      </w:r>
      <w:r>
        <w:rPr>
          <w:spacing w:val="32"/>
          <w:sz w:val="19"/>
        </w:rPr>
        <w:t> </w:t>
      </w:r>
      <w:r>
        <w:rPr>
          <w:sz w:val="19"/>
        </w:rPr>
        <w:t>ya</w:t>
      </w:r>
      <w:r>
        <w:rPr>
          <w:spacing w:val="32"/>
          <w:sz w:val="19"/>
        </w:rPr>
        <w:t> </w:t>
      </w:r>
      <w:r>
        <w:rPr>
          <w:sz w:val="19"/>
        </w:rPr>
        <w:t>bir</w:t>
      </w:r>
      <w:r>
        <w:rPr>
          <w:spacing w:val="32"/>
          <w:sz w:val="19"/>
        </w:rPr>
        <w:t> </w:t>
      </w:r>
      <w:r>
        <w:rPr>
          <w:sz w:val="19"/>
        </w:rPr>
        <w:t>ilədək</w:t>
      </w:r>
      <w:r>
        <w:rPr>
          <w:spacing w:val="32"/>
          <w:sz w:val="19"/>
        </w:rPr>
        <w:t> </w:t>
      </w:r>
      <w:r>
        <w:rPr>
          <w:sz w:val="19"/>
        </w:rPr>
        <w:t>müddətə</w:t>
      </w:r>
      <w:r>
        <w:rPr>
          <w:spacing w:val="32"/>
          <w:sz w:val="19"/>
        </w:rPr>
        <w:t> </w:t>
      </w:r>
      <w:r>
        <w:rPr>
          <w:sz w:val="19"/>
        </w:rPr>
        <w:t>islah</w:t>
      </w:r>
      <w:r>
        <w:rPr>
          <w:spacing w:val="32"/>
          <w:sz w:val="19"/>
        </w:rPr>
        <w:t> </w:t>
      </w:r>
      <w:r>
        <w:rPr>
          <w:sz w:val="19"/>
        </w:rPr>
        <w:t>işləri və ya altı ayadək müddətə azadlıqdan məhrum etmə ilə cəzalandırılır.</w:t>
      </w:r>
      <w:r>
        <w:rPr>
          <w:b/>
          <w:color w:val="0000FF"/>
          <w:position w:val="13"/>
          <w:sz w:val="15"/>
          <w:u w:val="single" w:color="0000FF"/>
        </w:rPr>
        <w:t>[856]</w:t>
      </w:r>
    </w:p>
    <w:p>
      <w:pPr>
        <w:pStyle w:val="ListParagraph"/>
        <w:numPr>
          <w:ilvl w:val="1"/>
          <w:numId w:val="264"/>
        </w:numPr>
        <w:tabs>
          <w:tab w:pos="1347" w:val="left" w:leader="none"/>
        </w:tabs>
        <w:spacing w:line="209" w:lineRule="exact" w:before="0" w:after="0"/>
        <w:ind w:left="1347" w:right="0" w:hanging="803"/>
        <w:jc w:val="left"/>
        <w:rPr>
          <w:sz w:val="19"/>
        </w:rPr>
      </w:pPr>
      <w:r>
        <w:rPr>
          <w:sz w:val="19"/>
        </w:rPr>
        <w:t>Eyni</w:t>
      </w:r>
      <w:r>
        <w:rPr>
          <w:spacing w:val="2"/>
          <w:sz w:val="19"/>
        </w:rPr>
        <w:t> </w:t>
      </w:r>
      <w:r>
        <w:rPr>
          <w:sz w:val="19"/>
        </w:rPr>
        <w:t>əməllər</w:t>
      </w:r>
      <w:r>
        <w:rPr>
          <w:spacing w:val="3"/>
          <w:sz w:val="19"/>
        </w:rPr>
        <w:t> </w:t>
      </w:r>
      <w:r>
        <w:rPr>
          <w:sz w:val="19"/>
        </w:rPr>
        <w:t>ağır</w:t>
      </w:r>
      <w:r>
        <w:rPr>
          <w:spacing w:val="3"/>
          <w:sz w:val="19"/>
        </w:rPr>
        <w:t> </w:t>
      </w:r>
      <w:r>
        <w:rPr>
          <w:sz w:val="19"/>
        </w:rPr>
        <w:t>nəticələrə</w:t>
      </w:r>
      <w:r>
        <w:rPr>
          <w:spacing w:val="3"/>
          <w:sz w:val="19"/>
        </w:rPr>
        <w:t> </w:t>
      </w:r>
      <w:r>
        <w:rPr>
          <w:sz w:val="19"/>
        </w:rPr>
        <w:t>səbəb</w:t>
      </w:r>
      <w:r>
        <w:rPr>
          <w:spacing w:val="3"/>
          <w:sz w:val="19"/>
        </w:rPr>
        <w:t> </w:t>
      </w:r>
      <w:r>
        <w:rPr>
          <w:spacing w:val="-2"/>
          <w:sz w:val="19"/>
        </w:rPr>
        <w:t>olduqda—</w:t>
      </w:r>
    </w:p>
    <w:p>
      <w:pPr>
        <w:pStyle w:val="BodyText"/>
        <w:spacing w:before="9"/>
        <w:ind w:left="544"/>
      </w:pPr>
      <w:r>
        <w:rPr/>
        <w:t>bir</w:t>
      </w:r>
      <w:r>
        <w:rPr>
          <w:spacing w:val="2"/>
        </w:rPr>
        <w:t> </w:t>
      </w:r>
      <w:r>
        <w:rPr/>
        <w:t>ildən</w:t>
      </w:r>
      <w:r>
        <w:rPr>
          <w:spacing w:val="3"/>
        </w:rPr>
        <w:t> </w:t>
      </w:r>
      <w:r>
        <w:rPr/>
        <w:t>beş</w:t>
      </w:r>
      <w:r>
        <w:rPr>
          <w:spacing w:val="3"/>
        </w:rPr>
        <w:t> </w:t>
      </w:r>
      <w:r>
        <w:rPr/>
        <w:t>ilədək</w:t>
      </w:r>
      <w:r>
        <w:rPr>
          <w:spacing w:val="2"/>
        </w:rPr>
        <w:t> </w:t>
      </w:r>
      <w:r>
        <w:rPr/>
        <w:t>müddətə</w:t>
      </w:r>
      <w:r>
        <w:rPr>
          <w:spacing w:val="3"/>
        </w:rPr>
        <w:t> </w:t>
      </w:r>
      <w:r>
        <w:rPr/>
        <w:t>azadlıqdan</w:t>
      </w:r>
      <w:r>
        <w:rPr>
          <w:spacing w:val="3"/>
        </w:rPr>
        <w:t> </w:t>
      </w:r>
      <w:r>
        <w:rPr/>
        <w:t>məhrum</w:t>
      </w:r>
      <w:r>
        <w:rPr>
          <w:spacing w:val="3"/>
        </w:rPr>
        <w:t> </w:t>
      </w:r>
      <w:r>
        <w:rPr/>
        <w:t>etmə</w:t>
      </w:r>
      <w:r>
        <w:rPr>
          <w:spacing w:val="2"/>
        </w:rPr>
        <w:t> </w:t>
      </w:r>
      <w:r>
        <w:rPr/>
        <w:t>ilə</w:t>
      </w:r>
      <w:r>
        <w:rPr>
          <w:spacing w:val="3"/>
        </w:rPr>
        <w:t> </w:t>
      </w:r>
      <w:r>
        <w:rPr>
          <w:spacing w:val="-2"/>
        </w:rPr>
        <w:t>cəzalandırılır.</w:t>
      </w:r>
    </w:p>
    <w:p>
      <w:pPr>
        <w:pStyle w:val="BodyText"/>
        <w:spacing w:before="25"/>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4"/>
          <w:w w:val="150"/>
          <w:sz w:val="19"/>
        </w:rPr>
        <w:t> </w:t>
      </w:r>
      <w:r>
        <w:rPr>
          <w:sz w:val="19"/>
        </w:rPr>
        <w:t>3</w:t>
      </w:r>
      <w:r>
        <w:rPr>
          <w:spacing w:val="-66"/>
          <w:sz w:val="19"/>
        </w:rPr>
        <w:t> </w:t>
      </w:r>
      <w:r>
        <w:rPr>
          <w:sz w:val="19"/>
        </w:rPr>
        <w:t>0</w:t>
      </w:r>
      <w:r>
        <w:rPr>
          <w:spacing w:val="-66"/>
          <w:sz w:val="19"/>
        </w:rPr>
        <w:t> </w:t>
      </w:r>
      <w:r>
        <w:rPr>
          <w:sz w:val="19"/>
        </w:rPr>
        <w:t>2</w:t>
      </w:r>
      <w:r>
        <w:rPr>
          <w:spacing w:val="-66"/>
          <w:sz w:val="19"/>
        </w:rPr>
        <w:t> </w:t>
      </w:r>
      <w:r>
        <w:rPr>
          <w:sz w:val="19"/>
        </w:rPr>
        <w:t>.</w:t>
      </w:r>
      <w:r>
        <w:rPr>
          <w:spacing w:val="12"/>
          <w:sz w:val="19"/>
        </w:rPr>
        <w:t> </w:t>
      </w:r>
      <w:r>
        <w:rPr>
          <w:b/>
          <w:sz w:val="19"/>
        </w:rPr>
        <w:t>Əməliyyat-axtarış</w:t>
      </w:r>
      <w:r>
        <w:rPr>
          <w:b/>
          <w:spacing w:val="3"/>
          <w:sz w:val="19"/>
        </w:rPr>
        <w:t> </w:t>
      </w:r>
      <w:r>
        <w:rPr>
          <w:b/>
          <w:sz w:val="19"/>
        </w:rPr>
        <w:t>fəaliyyəti</w:t>
      </w:r>
      <w:r>
        <w:rPr>
          <w:b/>
          <w:spacing w:val="3"/>
          <w:sz w:val="19"/>
        </w:rPr>
        <w:t> </w:t>
      </w:r>
      <w:r>
        <w:rPr>
          <w:b/>
          <w:sz w:val="19"/>
        </w:rPr>
        <w:t>haqqında</w:t>
      </w:r>
      <w:r>
        <w:rPr>
          <w:b/>
          <w:spacing w:val="4"/>
          <w:sz w:val="19"/>
        </w:rPr>
        <w:t> </w:t>
      </w:r>
      <w:r>
        <w:rPr>
          <w:b/>
          <w:sz w:val="19"/>
        </w:rPr>
        <w:t>qanunvericiliyi</w:t>
      </w:r>
      <w:r>
        <w:rPr>
          <w:b/>
          <w:spacing w:val="3"/>
          <w:sz w:val="19"/>
        </w:rPr>
        <w:t> </w:t>
      </w:r>
      <w:r>
        <w:rPr>
          <w:b/>
          <w:spacing w:val="-2"/>
          <w:sz w:val="19"/>
        </w:rPr>
        <w:t>pozma</w:t>
      </w:r>
    </w:p>
    <w:p>
      <w:pPr>
        <w:pStyle w:val="BodyText"/>
        <w:spacing w:before="26"/>
        <w:rPr>
          <w:b/>
        </w:rPr>
      </w:pPr>
    </w:p>
    <w:p>
      <w:pPr>
        <w:pStyle w:val="ListParagraph"/>
        <w:numPr>
          <w:ilvl w:val="1"/>
          <w:numId w:val="265"/>
        </w:numPr>
        <w:tabs>
          <w:tab w:pos="1455" w:val="left" w:leader="none"/>
        </w:tabs>
        <w:spacing w:line="254" w:lineRule="auto" w:before="0" w:after="0"/>
        <w:ind w:left="100" w:right="101" w:firstLine="444"/>
        <w:jc w:val="both"/>
        <w:rPr>
          <w:sz w:val="19"/>
        </w:rPr>
      </w:pPr>
      <w:r>
        <w:rPr>
          <w:sz w:val="19"/>
        </w:rPr>
        <w:t>Əməliyyat-axtarış fəaliyyətini həyata keçirmək səlahiyyətinə malik olmayan şəxslər tərəfindən belə tədbirlərin keçirilməsi, habelə əməliyyat-axtarış fəaliyyətini</w:t>
      </w:r>
      <w:r>
        <w:rPr>
          <w:spacing w:val="40"/>
          <w:sz w:val="19"/>
        </w:rPr>
        <w:t> </w:t>
      </w:r>
      <w:r>
        <w:rPr>
          <w:sz w:val="19"/>
        </w:rPr>
        <w:t>həyata keçirmək səlahiyyətinə malik olan şəxslər tərəfindən həmin tədbirlərin qanunvericiliklə</w:t>
      </w:r>
      <w:r>
        <w:rPr>
          <w:spacing w:val="40"/>
          <w:sz w:val="19"/>
        </w:rPr>
        <w:t> </w:t>
      </w:r>
      <w:r>
        <w:rPr>
          <w:sz w:val="19"/>
        </w:rPr>
        <w:t>müəyyən</w:t>
      </w:r>
      <w:r>
        <w:rPr>
          <w:spacing w:val="40"/>
          <w:sz w:val="19"/>
        </w:rPr>
        <w:t> </w:t>
      </w:r>
      <w:r>
        <w:rPr>
          <w:sz w:val="19"/>
        </w:rPr>
        <w:t>edilmiş</w:t>
      </w:r>
      <w:r>
        <w:rPr>
          <w:spacing w:val="40"/>
          <w:sz w:val="19"/>
        </w:rPr>
        <w:t> </w:t>
      </w:r>
      <w:r>
        <w:rPr>
          <w:sz w:val="19"/>
        </w:rPr>
        <w:t>əsaslar</w:t>
      </w:r>
      <w:r>
        <w:rPr>
          <w:spacing w:val="40"/>
          <w:sz w:val="19"/>
        </w:rPr>
        <w:t> </w:t>
      </w:r>
      <w:r>
        <w:rPr>
          <w:sz w:val="19"/>
        </w:rPr>
        <w:t>olmadan</w:t>
      </w:r>
      <w:r>
        <w:rPr>
          <w:spacing w:val="40"/>
          <w:sz w:val="19"/>
        </w:rPr>
        <w:t> </w:t>
      </w:r>
      <w:r>
        <w:rPr>
          <w:sz w:val="19"/>
        </w:rPr>
        <w:t>keçirilməsi</w:t>
      </w:r>
      <w:r>
        <w:rPr>
          <w:spacing w:val="40"/>
          <w:sz w:val="19"/>
        </w:rPr>
        <w:t> </w:t>
      </w:r>
      <w:r>
        <w:rPr>
          <w:sz w:val="19"/>
        </w:rPr>
        <w:t>şəxsin</w:t>
      </w:r>
      <w:r>
        <w:rPr>
          <w:spacing w:val="40"/>
          <w:sz w:val="19"/>
        </w:rPr>
        <w:t> </w:t>
      </w:r>
      <w:r>
        <w:rPr>
          <w:sz w:val="19"/>
        </w:rPr>
        <w:t>hüquq</w:t>
      </w:r>
      <w:r>
        <w:rPr>
          <w:spacing w:val="40"/>
          <w:sz w:val="19"/>
        </w:rPr>
        <w:t> </w:t>
      </w:r>
      <w:r>
        <w:rPr>
          <w:sz w:val="19"/>
        </w:rPr>
        <w:t>və</w:t>
      </w:r>
      <w:r>
        <w:rPr>
          <w:spacing w:val="40"/>
          <w:sz w:val="19"/>
        </w:rPr>
        <w:t> </w:t>
      </w:r>
      <w:r>
        <w:rPr>
          <w:sz w:val="19"/>
        </w:rPr>
        <w:t>qanunla qorunan mənafelərinin əhəmiyyətli pozulmasına səbəb olduqda—</w:t>
      </w:r>
    </w:p>
    <w:p>
      <w:pPr>
        <w:spacing w:line="215" w:lineRule="exact" w:before="0"/>
        <w:ind w:left="544" w:right="0" w:firstLine="0"/>
        <w:jc w:val="both"/>
        <w:rPr>
          <w:sz w:val="19"/>
        </w:rPr>
      </w:pPr>
      <w:r>
        <w:rPr>
          <w:rFonts w:ascii="Times New Roman" w:hAnsi="Times New Roman"/>
          <w:b/>
          <w:i/>
          <w:w w:val="105"/>
          <w:sz w:val="19"/>
        </w:rPr>
        <w:t>iki</w:t>
      </w:r>
      <w:r>
        <w:rPr>
          <w:rFonts w:ascii="Times New Roman" w:hAnsi="Times New Roman"/>
          <w:b/>
          <w:i/>
          <w:spacing w:val="-2"/>
          <w:w w:val="105"/>
          <w:sz w:val="19"/>
        </w:rPr>
        <w:t> </w:t>
      </w:r>
      <w:r>
        <w:rPr>
          <w:rFonts w:ascii="Times New Roman" w:hAnsi="Times New Roman"/>
          <w:b/>
          <w:i/>
          <w:w w:val="105"/>
          <w:sz w:val="19"/>
        </w:rPr>
        <w:t>min</w:t>
      </w:r>
      <w:r>
        <w:rPr>
          <w:rFonts w:ascii="Times New Roman" w:hAnsi="Times New Roman"/>
          <w:b/>
          <w:i/>
          <w:spacing w:val="-1"/>
          <w:w w:val="105"/>
          <w:sz w:val="19"/>
        </w:rPr>
        <w:t> </w:t>
      </w:r>
      <w:r>
        <w:rPr>
          <w:rFonts w:ascii="Times New Roman" w:hAnsi="Times New Roman"/>
          <w:b/>
          <w:i/>
          <w:w w:val="105"/>
          <w:sz w:val="19"/>
        </w:rPr>
        <w:t>manatdan</w:t>
      </w:r>
      <w:r>
        <w:rPr>
          <w:rFonts w:ascii="Times New Roman" w:hAnsi="Times New Roman"/>
          <w:b/>
          <w:i/>
          <w:spacing w:val="-2"/>
          <w:w w:val="105"/>
          <w:sz w:val="19"/>
        </w:rPr>
        <w:t> </w:t>
      </w:r>
      <w:r>
        <w:rPr>
          <w:rFonts w:ascii="Times New Roman" w:hAnsi="Times New Roman"/>
          <w:b/>
          <w:i/>
          <w:w w:val="105"/>
          <w:sz w:val="19"/>
        </w:rPr>
        <w:t>dörd</w:t>
      </w:r>
      <w:r>
        <w:rPr>
          <w:rFonts w:ascii="Times New Roman" w:hAnsi="Times New Roman"/>
          <w:b/>
          <w:i/>
          <w:spacing w:val="-1"/>
          <w:w w:val="105"/>
          <w:sz w:val="19"/>
        </w:rPr>
        <w:t> </w:t>
      </w:r>
      <w:r>
        <w:rPr>
          <w:rFonts w:ascii="Times New Roman" w:hAnsi="Times New Roman"/>
          <w:b/>
          <w:i/>
          <w:w w:val="105"/>
          <w:sz w:val="19"/>
        </w:rPr>
        <w:t>min</w:t>
      </w:r>
      <w:r>
        <w:rPr>
          <w:rFonts w:ascii="Times New Roman" w:hAnsi="Times New Roman"/>
          <w:b/>
          <w:i/>
          <w:spacing w:val="79"/>
          <w:w w:val="150"/>
          <w:sz w:val="19"/>
        </w:rPr>
        <w:t> </w:t>
      </w:r>
      <w:r>
        <w:rPr>
          <w:w w:val="105"/>
          <w:sz w:val="19"/>
        </w:rPr>
        <w:t>manatadək</w:t>
      </w:r>
      <w:r>
        <w:rPr>
          <w:spacing w:val="-1"/>
          <w:w w:val="105"/>
          <w:sz w:val="19"/>
        </w:rPr>
        <w:t> </w:t>
      </w:r>
      <w:r>
        <w:rPr>
          <w:w w:val="105"/>
          <w:sz w:val="19"/>
        </w:rPr>
        <w:t>miqdarda</w:t>
      </w:r>
      <w:r>
        <w:rPr>
          <w:spacing w:val="-2"/>
          <w:w w:val="105"/>
          <w:sz w:val="19"/>
        </w:rPr>
        <w:t> </w:t>
      </w:r>
      <w:r>
        <w:rPr>
          <w:w w:val="105"/>
          <w:sz w:val="19"/>
        </w:rPr>
        <w:t>cərimə</w:t>
      </w:r>
      <w:r>
        <w:rPr>
          <w:spacing w:val="-1"/>
          <w:w w:val="105"/>
          <w:sz w:val="19"/>
        </w:rPr>
        <w:t> </w:t>
      </w:r>
      <w:r>
        <w:rPr>
          <w:w w:val="105"/>
          <w:sz w:val="19"/>
        </w:rPr>
        <w:t>və</w:t>
      </w:r>
      <w:r>
        <w:rPr>
          <w:spacing w:val="-1"/>
          <w:w w:val="105"/>
          <w:sz w:val="19"/>
        </w:rPr>
        <w:t> </w:t>
      </w:r>
      <w:r>
        <w:rPr>
          <w:w w:val="105"/>
          <w:sz w:val="19"/>
        </w:rPr>
        <w:t>ya</w:t>
      </w:r>
      <w:r>
        <w:rPr>
          <w:spacing w:val="-2"/>
          <w:w w:val="105"/>
          <w:sz w:val="19"/>
        </w:rPr>
        <w:t> </w:t>
      </w:r>
      <w:r>
        <w:rPr>
          <w:w w:val="105"/>
          <w:sz w:val="19"/>
        </w:rPr>
        <w:t>üç</w:t>
      </w:r>
      <w:r>
        <w:rPr>
          <w:spacing w:val="-1"/>
          <w:w w:val="105"/>
          <w:sz w:val="19"/>
        </w:rPr>
        <w:t> </w:t>
      </w:r>
      <w:r>
        <w:rPr>
          <w:w w:val="105"/>
          <w:sz w:val="19"/>
        </w:rPr>
        <w:t>ilədək</w:t>
      </w:r>
      <w:r>
        <w:rPr>
          <w:spacing w:val="-1"/>
          <w:w w:val="105"/>
          <w:sz w:val="19"/>
        </w:rPr>
        <w:t> </w:t>
      </w:r>
      <w:r>
        <w:rPr>
          <w:w w:val="105"/>
          <w:sz w:val="19"/>
        </w:rPr>
        <w:t>müddətə</w:t>
      </w:r>
      <w:r>
        <w:rPr>
          <w:spacing w:val="-2"/>
          <w:w w:val="105"/>
          <w:sz w:val="19"/>
        </w:rPr>
        <w:t> </w:t>
      </w:r>
      <w:r>
        <w:rPr>
          <w:w w:val="105"/>
          <w:sz w:val="19"/>
        </w:rPr>
        <w:t>müəyyən</w:t>
      </w:r>
      <w:r>
        <w:rPr>
          <w:spacing w:val="-1"/>
          <w:w w:val="105"/>
          <w:sz w:val="19"/>
        </w:rPr>
        <w:t> </w:t>
      </w:r>
      <w:r>
        <w:rPr>
          <w:spacing w:val="-2"/>
          <w:w w:val="105"/>
          <w:sz w:val="19"/>
        </w:rPr>
        <w:t>vəzifə</w:t>
      </w:r>
    </w:p>
    <w:p>
      <w:pPr>
        <w:spacing w:line="254" w:lineRule="auto" w:before="13"/>
        <w:ind w:left="100" w:right="105" w:firstLine="0"/>
        <w:jc w:val="both"/>
        <w:rPr>
          <w:sz w:val="19"/>
        </w:rPr>
      </w:pPr>
      <w:r>
        <w:rPr>
          <w:sz w:val="19"/>
        </w:rPr>
        <mc:AlternateContent>
          <mc:Choice Requires="wps">
            <w:drawing>
              <wp:anchor distT="0" distB="0" distL="0" distR="0" allowOverlap="1" layoutInCell="1" locked="0" behindDoc="1" simplePos="0" relativeHeight="482201600">
                <wp:simplePos x="0" y="0"/>
                <wp:positionH relativeFrom="page">
                  <wp:posOffset>1450008</wp:posOffset>
                </wp:positionH>
                <wp:positionV relativeFrom="paragraph">
                  <wp:posOffset>353867</wp:posOffset>
                </wp:positionV>
                <wp:extent cx="73660" cy="142240"/>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14.173897pt;margin-top:27.863619pt;width:5.8pt;height:11.2pt;mso-position-horizontal-relative:page;mso-position-vertical-relative:paragraph;z-index:-21114880" type="#_x0000_t202" id="docshape138"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sz w:val="19"/>
        </w:rPr>
        <w:t>tutma</w:t>
      </w:r>
      <w:r>
        <w:rPr>
          <w:spacing w:val="31"/>
          <w:sz w:val="19"/>
        </w:rPr>
        <w:t> </w:t>
      </w:r>
      <w:r>
        <w:rPr>
          <w:sz w:val="19"/>
        </w:rPr>
        <w:t>və</w:t>
      </w:r>
      <w:r>
        <w:rPr>
          <w:spacing w:val="31"/>
          <w:sz w:val="19"/>
        </w:rPr>
        <w:t> </w:t>
      </w:r>
      <w:r>
        <w:rPr>
          <w:sz w:val="19"/>
        </w:rPr>
        <w:t>ya</w:t>
      </w:r>
      <w:r>
        <w:rPr>
          <w:spacing w:val="31"/>
          <w:sz w:val="19"/>
        </w:rPr>
        <w:t> </w:t>
      </w:r>
      <w:r>
        <w:rPr>
          <w:sz w:val="19"/>
        </w:rPr>
        <w:t>müəyyən</w:t>
      </w:r>
      <w:r>
        <w:rPr>
          <w:spacing w:val="31"/>
          <w:sz w:val="19"/>
        </w:rPr>
        <w:t> </w:t>
      </w:r>
      <w:r>
        <w:rPr>
          <w:sz w:val="19"/>
        </w:rPr>
        <w:t>fəaliyyətlə</w:t>
      </w:r>
      <w:r>
        <w:rPr>
          <w:spacing w:val="31"/>
          <w:sz w:val="19"/>
        </w:rPr>
        <w:t> </w:t>
      </w:r>
      <w:r>
        <w:rPr>
          <w:sz w:val="19"/>
        </w:rPr>
        <w:t>məşğul</w:t>
      </w:r>
      <w:r>
        <w:rPr>
          <w:spacing w:val="31"/>
          <w:sz w:val="19"/>
        </w:rPr>
        <w:t> </w:t>
      </w:r>
      <w:r>
        <w:rPr>
          <w:sz w:val="19"/>
        </w:rPr>
        <w:t>olma</w:t>
      </w:r>
      <w:r>
        <w:rPr>
          <w:spacing w:val="31"/>
          <w:sz w:val="19"/>
        </w:rPr>
        <w:t> </w:t>
      </w:r>
      <w:r>
        <w:rPr>
          <w:sz w:val="19"/>
        </w:rPr>
        <w:t>hüququndan</w:t>
      </w:r>
      <w:r>
        <w:rPr>
          <w:spacing w:val="31"/>
          <w:sz w:val="19"/>
        </w:rPr>
        <w:t> </w:t>
      </w:r>
      <w:r>
        <w:rPr>
          <w:sz w:val="19"/>
        </w:rPr>
        <w:t>məhrum</w:t>
      </w:r>
      <w:r>
        <w:rPr>
          <w:spacing w:val="31"/>
          <w:sz w:val="19"/>
        </w:rPr>
        <w:t> </w:t>
      </w:r>
      <w:r>
        <w:rPr>
          <w:sz w:val="19"/>
        </w:rPr>
        <w:t>edilməklə</w:t>
      </w:r>
      <w:r>
        <w:rPr>
          <w:spacing w:val="31"/>
          <w:sz w:val="19"/>
        </w:rPr>
        <w:t> </w:t>
      </w:r>
      <w:r>
        <w:rPr>
          <w:sz w:val="19"/>
        </w:rPr>
        <w:t>və</w:t>
      </w:r>
      <w:r>
        <w:rPr>
          <w:spacing w:val="31"/>
          <w:sz w:val="19"/>
        </w:rPr>
        <w:t> </w:t>
      </w:r>
      <w:r>
        <w:rPr>
          <w:sz w:val="19"/>
        </w:rPr>
        <w:t>ya</w:t>
      </w:r>
      <w:r>
        <w:rPr>
          <w:spacing w:val="31"/>
          <w:sz w:val="19"/>
        </w:rPr>
        <w:t> </w:t>
      </w:r>
      <w:r>
        <w:rPr>
          <w:sz w:val="19"/>
        </w:rPr>
        <w:t>edilməməklə </w:t>
      </w:r>
      <w:r>
        <w:rPr>
          <w:rFonts w:ascii="Times New Roman" w:hAnsi="Times New Roman"/>
          <w:b/>
          <w:i/>
          <w:sz w:val="18"/>
        </w:rPr>
        <w:t>iki il</w:t>
      </w:r>
      <w:r>
        <w:rPr>
          <w:rFonts w:ascii="Arial" w:hAnsi="Arial"/>
          <w:i/>
          <w:sz w:val="18"/>
        </w:rPr>
        <w:t>ə</w:t>
      </w:r>
      <w:r>
        <w:rPr>
          <w:rFonts w:ascii="Times New Roman" w:hAnsi="Times New Roman"/>
          <w:b/>
          <w:i/>
          <w:sz w:val="18"/>
        </w:rPr>
        <w:t>d</w:t>
      </w:r>
      <w:r>
        <w:rPr>
          <w:rFonts w:ascii="Arial" w:hAnsi="Arial"/>
          <w:i/>
          <w:sz w:val="18"/>
        </w:rPr>
        <w:t>ə</w:t>
      </w:r>
      <w:r>
        <w:rPr>
          <w:rFonts w:ascii="Times New Roman" w:hAnsi="Times New Roman"/>
          <w:b/>
          <w:i/>
          <w:sz w:val="18"/>
        </w:rPr>
        <w:t>k müdd</w:t>
      </w:r>
      <w:r>
        <w:rPr>
          <w:rFonts w:ascii="Arial" w:hAnsi="Arial"/>
          <w:i/>
          <w:sz w:val="18"/>
        </w:rPr>
        <w:t>ə</w:t>
      </w:r>
      <w:r>
        <w:rPr>
          <w:rFonts w:ascii="Times New Roman" w:hAnsi="Times New Roman"/>
          <w:b/>
          <w:i/>
          <w:sz w:val="18"/>
        </w:rPr>
        <w:t>t</w:t>
      </w:r>
      <w:r>
        <w:rPr>
          <w:rFonts w:ascii="Arial" w:hAnsi="Arial"/>
          <w:i/>
          <w:sz w:val="18"/>
        </w:rPr>
        <w:t>ə </w:t>
      </w:r>
      <w:r>
        <w:rPr>
          <w:rFonts w:ascii="Times New Roman" w:hAnsi="Times New Roman"/>
          <w:b/>
          <w:i/>
          <w:sz w:val="18"/>
        </w:rPr>
        <w:t>azadlı</w:t>
      </w:r>
      <w:r>
        <w:rPr>
          <w:rFonts w:ascii="Arial" w:hAnsi="Arial"/>
          <w:i/>
          <w:sz w:val="18"/>
        </w:rPr>
        <w:t>ğ</w:t>
      </w:r>
      <w:r>
        <w:rPr>
          <w:rFonts w:ascii="Times New Roman" w:hAnsi="Times New Roman"/>
          <w:b/>
          <w:i/>
          <w:sz w:val="18"/>
        </w:rPr>
        <w:t>ın m</w:t>
      </w:r>
      <w:r>
        <w:rPr>
          <w:rFonts w:ascii="Arial" w:hAnsi="Arial"/>
          <w:i/>
          <w:sz w:val="18"/>
        </w:rPr>
        <w:t>ə</w:t>
      </w:r>
      <w:r>
        <w:rPr>
          <w:rFonts w:ascii="Times New Roman" w:hAnsi="Times New Roman"/>
          <w:b/>
          <w:i/>
          <w:sz w:val="18"/>
        </w:rPr>
        <w:t>hdudla</w:t>
      </w:r>
      <w:r>
        <w:rPr>
          <w:rFonts w:ascii="Arial" w:hAnsi="Arial"/>
          <w:i/>
          <w:sz w:val="18"/>
        </w:rPr>
        <w:t>ş</w:t>
      </w:r>
      <w:r>
        <w:rPr>
          <w:rFonts w:ascii="Times New Roman" w:hAnsi="Times New Roman"/>
          <w:b/>
          <w:i/>
          <w:sz w:val="18"/>
        </w:rPr>
        <w:t>dırılması v</w:t>
      </w:r>
      <w:r>
        <w:rPr>
          <w:rFonts w:ascii="Arial" w:hAnsi="Arial"/>
          <w:i/>
          <w:sz w:val="18"/>
        </w:rPr>
        <w:t>ə </w:t>
      </w:r>
      <w:r>
        <w:rPr>
          <w:rFonts w:ascii="Times New Roman" w:hAnsi="Times New Roman"/>
          <w:b/>
          <w:i/>
          <w:sz w:val="18"/>
        </w:rPr>
        <w:t>ya</w:t>
      </w:r>
      <w:r>
        <w:rPr>
          <w:rFonts w:ascii="Times New Roman" w:hAnsi="Times New Roman"/>
          <w:b/>
          <w:i/>
          <w:spacing w:val="40"/>
          <w:sz w:val="18"/>
        </w:rPr>
        <w:t> </w:t>
      </w:r>
      <w:r>
        <w:rPr>
          <w:sz w:val="19"/>
        </w:rPr>
        <w:t>iki ilədək müddətə azadlıqdan məhrum etmə ilə </w:t>
      </w:r>
      <w:r>
        <w:rPr>
          <w:b/>
          <w:color w:val="0000FF"/>
          <w:spacing w:val="-3"/>
          <w:w w:val="102"/>
          <w:position w:val="13"/>
          <w:sz w:val="15"/>
          <w:u w:val="single" w:color="0000FF"/>
        </w:rPr>
        <w:t>[857</w:t>
      </w:r>
      <w:r>
        <w:rPr>
          <w:b/>
          <w:color w:val="0000FF"/>
          <w:spacing w:val="-2200"/>
          <w:w w:val="102"/>
          <w:position w:val="13"/>
          <w:sz w:val="15"/>
          <w:u w:val="single" w:color="0000FF"/>
        </w:rPr>
        <w:t>]</w:t>
      </w:r>
      <w:r>
        <w:rPr>
          <w:spacing w:val="-3"/>
          <w:w w:val="99"/>
          <w:sz w:val="19"/>
        </w:rPr>
        <w:t>cəzalandırılı</w:t>
      </w:r>
      <w:r>
        <w:rPr>
          <w:spacing w:val="-2"/>
          <w:w w:val="99"/>
          <w:sz w:val="19"/>
        </w:rPr>
        <w:t>r</w:t>
      </w:r>
    </w:p>
    <w:p>
      <w:pPr>
        <w:pStyle w:val="ListParagraph"/>
        <w:numPr>
          <w:ilvl w:val="1"/>
          <w:numId w:val="265"/>
        </w:numPr>
        <w:tabs>
          <w:tab w:pos="1388" w:val="left" w:leader="none"/>
        </w:tabs>
        <w:spacing w:line="254" w:lineRule="auto" w:before="0" w:after="0"/>
        <w:ind w:left="100" w:right="108" w:firstLine="444"/>
        <w:jc w:val="both"/>
        <w:rPr>
          <w:sz w:val="19"/>
        </w:rPr>
      </w:pPr>
      <w:r>
        <w:rPr>
          <w:sz w:val="19"/>
        </w:rPr>
        <w:t>Eyni əməllər gizli qaydada informasiya alınması üçün nəzərdə tutulmuş texniki vasitələrdən istifadə edilməklə törədildikdə—</w:t>
      </w:r>
    </w:p>
    <w:p>
      <w:pPr>
        <w:spacing w:line="215" w:lineRule="exact" w:before="0"/>
        <w:ind w:left="0" w:right="107" w:firstLine="0"/>
        <w:jc w:val="right"/>
        <w:rPr>
          <w:sz w:val="19"/>
        </w:rPr>
      </w:pPr>
      <w:r>
        <w:rPr>
          <w:rFonts w:ascii="Times New Roman" w:hAnsi="Times New Roman"/>
          <w:b/>
          <w:i/>
          <w:w w:val="105"/>
          <w:sz w:val="19"/>
        </w:rPr>
        <w:t>dörd</w:t>
      </w:r>
      <w:r>
        <w:rPr>
          <w:rFonts w:ascii="Times New Roman" w:hAnsi="Times New Roman"/>
          <w:b/>
          <w:i/>
          <w:spacing w:val="-5"/>
          <w:w w:val="105"/>
          <w:sz w:val="19"/>
        </w:rPr>
        <w:t> </w:t>
      </w:r>
      <w:r>
        <w:rPr>
          <w:rFonts w:ascii="Times New Roman" w:hAnsi="Times New Roman"/>
          <w:b/>
          <w:i/>
          <w:w w:val="105"/>
          <w:sz w:val="19"/>
        </w:rPr>
        <w:t>min</w:t>
      </w:r>
      <w:r>
        <w:rPr>
          <w:rFonts w:ascii="Times New Roman" w:hAnsi="Times New Roman"/>
          <w:b/>
          <w:i/>
          <w:spacing w:val="-4"/>
          <w:w w:val="105"/>
          <w:sz w:val="19"/>
        </w:rPr>
        <w:t> </w:t>
      </w:r>
      <w:r>
        <w:rPr>
          <w:rFonts w:ascii="Times New Roman" w:hAnsi="Times New Roman"/>
          <w:b/>
          <w:i/>
          <w:w w:val="105"/>
          <w:sz w:val="19"/>
        </w:rPr>
        <w:t>manatdan</w:t>
      </w:r>
      <w:r>
        <w:rPr>
          <w:rFonts w:ascii="Times New Roman" w:hAnsi="Times New Roman"/>
          <w:b/>
          <w:i/>
          <w:spacing w:val="-4"/>
          <w:w w:val="105"/>
          <w:sz w:val="19"/>
        </w:rPr>
        <w:t> </w:t>
      </w:r>
      <w:r>
        <w:rPr>
          <w:rFonts w:ascii="Times New Roman" w:hAnsi="Times New Roman"/>
          <w:b/>
          <w:i/>
          <w:w w:val="105"/>
          <w:sz w:val="19"/>
        </w:rPr>
        <w:t>altı</w:t>
      </w:r>
      <w:r>
        <w:rPr>
          <w:rFonts w:ascii="Times New Roman" w:hAnsi="Times New Roman"/>
          <w:b/>
          <w:i/>
          <w:spacing w:val="-4"/>
          <w:w w:val="105"/>
          <w:sz w:val="19"/>
        </w:rPr>
        <w:t> </w:t>
      </w:r>
      <w:r>
        <w:rPr>
          <w:rFonts w:ascii="Times New Roman" w:hAnsi="Times New Roman"/>
          <w:b/>
          <w:i/>
          <w:w w:val="105"/>
          <w:sz w:val="19"/>
        </w:rPr>
        <w:t>min</w:t>
      </w:r>
      <w:r>
        <w:rPr>
          <w:rFonts w:ascii="Times New Roman" w:hAnsi="Times New Roman"/>
          <w:b/>
          <w:i/>
          <w:spacing w:val="70"/>
          <w:w w:val="150"/>
          <w:sz w:val="19"/>
        </w:rPr>
        <w:t> </w:t>
      </w:r>
      <w:r>
        <w:rPr>
          <w:w w:val="105"/>
          <w:sz w:val="19"/>
        </w:rPr>
        <w:t>manatadək</w:t>
      </w:r>
      <w:r>
        <w:rPr>
          <w:spacing w:val="-6"/>
          <w:w w:val="105"/>
          <w:sz w:val="19"/>
        </w:rPr>
        <w:t> </w:t>
      </w:r>
      <w:r>
        <w:rPr>
          <w:w w:val="105"/>
          <w:sz w:val="19"/>
        </w:rPr>
        <w:t>miqdarda</w:t>
      </w:r>
      <w:r>
        <w:rPr>
          <w:spacing w:val="-6"/>
          <w:w w:val="105"/>
          <w:sz w:val="19"/>
        </w:rPr>
        <w:t> </w:t>
      </w:r>
      <w:r>
        <w:rPr>
          <w:w w:val="105"/>
          <w:sz w:val="19"/>
        </w:rPr>
        <w:t>cərimə</w:t>
      </w:r>
      <w:r>
        <w:rPr>
          <w:spacing w:val="-5"/>
          <w:w w:val="105"/>
          <w:sz w:val="19"/>
        </w:rPr>
        <w:t> </w:t>
      </w:r>
      <w:r>
        <w:rPr>
          <w:w w:val="105"/>
          <w:sz w:val="19"/>
        </w:rPr>
        <w:t>və</w:t>
      </w:r>
      <w:r>
        <w:rPr>
          <w:spacing w:val="-6"/>
          <w:w w:val="105"/>
          <w:sz w:val="19"/>
        </w:rPr>
        <w:t> </w:t>
      </w:r>
      <w:r>
        <w:rPr>
          <w:w w:val="105"/>
          <w:sz w:val="19"/>
        </w:rPr>
        <w:t>ya</w:t>
      </w:r>
      <w:r>
        <w:rPr>
          <w:spacing w:val="-5"/>
          <w:w w:val="105"/>
          <w:sz w:val="19"/>
        </w:rPr>
        <w:t> </w:t>
      </w:r>
      <w:r>
        <w:rPr>
          <w:w w:val="105"/>
          <w:sz w:val="19"/>
        </w:rPr>
        <w:t>üç</w:t>
      </w:r>
      <w:r>
        <w:rPr>
          <w:spacing w:val="-6"/>
          <w:w w:val="105"/>
          <w:sz w:val="19"/>
        </w:rPr>
        <w:t> </w:t>
      </w:r>
      <w:r>
        <w:rPr>
          <w:w w:val="105"/>
          <w:sz w:val="19"/>
        </w:rPr>
        <w:t>ilədək</w:t>
      </w:r>
      <w:r>
        <w:rPr>
          <w:spacing w:val="-6"/>
          <w:w w:val="105"/>
          <w:sz w:val="19"/>
        </w:rPr>
        <w:t> </w:t>
      </w:r>
      <w:r>
        <w:rPr>
          <w:w w:val="105"/>
          <w:sz w:val="19"/>
        </w:rPr>
        <w:t>müddətə</w:t>
      </w:r>
      <w:r>
        <w:rPr>
          <w:spacing w:val="-5"/>
          <w:w w:val="105"/>
          <w:sz w:val="19"/>
        </w:rPr>
        <w:t> </w:t>
      </w:r>
      <w:r>
        <w:rPr>
          <w:w w:val="105"/>
          <w:sz w:val="19"/>
        </w:rPr>
        <w:t>müəyyən</w:t>
      </w:r>
      <w:r>
        <w:rPr>
          <w:spacing w:val="-6"/>
          <w:w w:val="105"/>
          <w:sz w:val="19"/>
        </w:rPr>
        <w:t> </w:t>
      </w:r>
      <w:r>
        <w:rPr>
          <w:spacing w:val="-2"/>
          <w:w w:val="105"/>
          <w:sz w:val="19"/>
        </w:rPr>
        <w:t>vəzifə</w:t>
      </w:r>
    </w:p>
    <w:p>
      <w:pPr>
        <w:pStyle w:val="BodyText"/>
        <w:spacing w:before="13"/>
        <w:ind w:right="107"/>
        <w:jc w:val="right"/>
      </w:pPr>
      <w:r>
        <w:rPr/>
        <w:t>tutma</w:t>
      </w:r>
      <w:r>
        <w:rPr>
          <w:spacing w:val="25"/>
        </w:rPr>
        <w:t> </w:t>
      </w:r>
      <w:r>
        <w:rPr/>
        <w:t>və</w:t>
      </w:r>
      <w:r>
        <w:rPr>
          <w:spacing w:val="26"/>
        </w:rPr>
        <w:t> </w:t>
      </w:r>
      <w:r>
        <w:rPr/>
        <w:t>ya</w:t>
      </w:r>
      <w:r>
        <w:rPr>
          <w:spacing w:val="26"/>
        </w:rPr>
        <w:t> </w:t>
      </w:r>
      <w:r>
        <w:rPr/>
        <w:t>müəyyən</w:t>
      </w:r>
      <w:r>
        <w:rPr>
          <w:spacing w:val="26"/>
        </w:rPr>
        <w:t> </w:t>
      </w:r>
      <w:r>
        <w:rPr/>
        <w:t>fəaliyyətlə</w:t>
      </w:r>
      <w:r>
        <w:rPr>
          <w:spacing w:val="25"/>
        </w:rPr>
        <w:t> </w:t>
      </w:r>
      <w:r>
        <w:rPr/>
        <w:t>məşğul</w:t>
      </w:r>
      <w:r>
        <w:rPr>
          <w:spacing w:val="26"/>
        </w:rPr>
        <w:t> </w:t>
      </w:r>
      <w:r>
        <w:rPr/>
        <w:t>olma</w:t>
      </w:r>
      <w:r>
        <w:rPr>
          <w:spacing w:val="26"/>
        </w:rPr>
        <w:t> </w:t>
      </w:r>
      <w:r>
        <w:rPr/>
        <w:t>hüququndan</w:t>
      </w:r>
      <w:r>
        <w:rPr>
          <w:spacing w:val="26"/>
        </w:rPr>
        <w:t> </w:t>
      </w:r>
      <w:r>
        <w:rPr/>
        <w:t>məhrum</w:t>
      </w:r>
      <w:r>
        <w:rPr>
          <w:spacing w:val="25"/>
        </w:rPr>
        <w:t> </w:t>
      </w:r>
      <w:r>
        <w:rPr/>
        <w:t>edilməklə</w:t>
      </w:r>
      <w:r>
        <w:rPr>
          <w:spacing w:val="26"/>
        </w:rPr>
        <w:t> </w:t>
      </w:r>
      <w:r>
        <w:rPr/>
        <w:t>və</w:t>
      </w:r>
      <w:r>
        <w:rPr>
          <w:spacing w:val="26"/>
        </w:rPr>
        <w:t> </w:t>
      </w:r>
      <w:r>
        <w:rPr/>
        <w:t>ya</w:t>
      </w:r>
      <w:r>
        <w:rPr>
          <w:spacing w:val="26"/>
        </w:rPr>
        <w:t> </w:t>
      </w:r>
      <w:r>
        <w:rPr>
          <w:spacing w:val="-2"/>
        </w:rPr>
        <w:t>edilməməklə</w:t>
      </w:r>
    </w:p>
    <w:p>
      <w:pPr>
        <w:spacing w:before="2"/>
        <w:ind w:left="100" w:right="0" w:firstLine="0"/>
        <w:jc w:val="both"/>
        <w:rPr>
          <w:sz w:val="19"/>
        </w:rPr>
      </w:pPr>
      <w:r>
        <w:rPr>
          <w:rFonts w:ascii="Times New Roman" w:hAnsi="Times New Roman"/>
          <w:b/>
          <w:i/>
          <w:w w:val="110"/>
          <w:sz w:val="18"/>
        </w:rPr>
        <w:t>iki</w:t>
      </w:r>
      <w:r>
        <w:rPr>
          <w:rFonts w:ascii="Times New Roman" w:hAnsi="Times New Roman"/>
          <w:b/>
          <w:i/>
          <w:spacing w:val="11"/>
          <w:w w:val="110"/>
          <w:sz w:val="18"/>
        </w:rPr>
        <w:t> </w:t>
      </w:r>
      <w:r>
        <w:rPr>
          <w:rFonts w:ascii="Times New Roman" w:hAnsi="Times New Roman"/>
          <w:b/>
          <w:i/>
          <w:w w:val="110"/>
          <w:sz w:val="18"/>
        </w:rPr>
        <w:t>ild</w:t>
      </w:r>
      <w:r>
        <w:rPr>
          <w:rFonts w:ascii="Arial" w:hAnsi="Arial"/>
          <w:i/>
          <w:w w:val="110"/>
          <w:sz w:val="18"/>
        </w:rPr>
        <w:t>ə</w:t>
      </w:r>
      <w:r>
        <w:rPr>
          <w:rFonts w:ascii="Times New Roman" w:hAnsi="Times New Roman"/>
          <w:b/>
          <w:i/>
          <w:w w:val="110"/>
          <w:sz w:val="18"/>
        </w:rPr>
        <w:t>n</w:t>
      </w:r>
      <w:r>
        <w:rPr>
          <w:rFonts w:ascii="Times New Roman" w:hAnsi="Times New Roman"/>
          <w:b/>
          <w:i/>
          <w:spacing w:val="11"/>
          <w:w w:val="110"/>
          <w:sz w:val="18"/>
        </w:rPr>
        <w:t> </w:t>
      </w:r>
      <w:r>
        <w:rPr>
          <w:rFonts w:ascii="Times New Roman" w:hAnsi="Times New Roman"/>
          <w:b/>
          <w:i/>
          <w:w w:val="110"/>
          <w:sz w:val="18"/>
        </w:rPr>
        <w:t>dörd</w:t>
      </w:r>
      <w:r>
        <w:rPr>
          <w:rFonts w:ascii="Times New Roman" w:hAnsi="Times New Roman"/>
          <w:b/>
          <w:i/>
          <w:spacing w:val="11"/>
          <w:w w:val="110"/>
          <w:sz w:val="18"/>
        </w:rPr>
        <w:t> </w:t>
      </w:r>
      <w:r>
        <w:rPr>
          <w:rFonts w:ascii="Times New Roman" w:hAnsi="Times New Roman"/>
          <w:b/>
          <w:i/>
          <w:w w:val="110"/>
          <w:sz w:val="18"/>
        </w:rPr>
        <w:t>il</w:t>
      </w:r>
      <w:r>
        <w:rPr>
          <w:rFonts w:ascii="Arial" w:hAnsi="Arial"/>
          <w:i/>
          <w:w w:val="110"/>
          <w:sz w:val="18"/>
        </w:rPr>
        <w:t>ə</w:t>
      </w:r>
      <w:r>
        <w:rPr>
          <w:rFonts w:ascii="Times New Roman" w:hAnsi="Times New Roman"/>
          <w:b/>
          <w:i/>
          <w:w w:val="110"/>
          <w:sz w:val="18"/>
        </w:rPr>
        <w:t>d</w:t>
      </w:r>
      <w:r>
        <w:rPr>
          <w:rFonts w:ascii="Arial" w:hAnsi="Arial"/>
          <w:i/>
          <w:w w:val="110"/>
          <w:sz w:val="18"/>
        </w:rPr>
        <w:t>ə</w:t>
      </w:r>
      <w:r>
        <w:rPr>
          <w:rFonts w:ascii="Times New Roman" w:hAnsi="Times New Roman"/>
          <w:b/>
          <w:i/>
          <w:w w:val="110"/>
          <w:sz w:val="18"/>
        </w:rPr>
        <w:t>k</w:t>
      </w:r>
      <w:r>
        <w:rPr>
          <w:rFonts w:ascii="Times New Roman" w:hAnsi="Times New Roman"/>
          <w:b/>
          <w:i/>
          <w:spacing w:val="12"/>
          <w:w w:val="110"/>
          <w:sz w:val="18"/>
        </w:rPr>
        <w:t> </w:t>
      </w:r>
      <w:r>
        <w:rPr>
          <w:rFonts w:ascii="Times New Roman" w:hAnsi="Times New Roman"/>
          <w:b/>
          <w:i/>
          <w:w w:val="110"/>
          <w:sz w:val="18"/>
        </w:rPr>
        <w:t>müdd</w:t>
      </w:r>
      <w:r>
        <w:rPr>
          <w:rFonts w:ascii="Arial" w:hAnsi="Arial"/>
          <w:i/>
          <w:w w:val="110"/>
          <w:sz w:val="18"/>
        </w:rPr>
        <w:t>ə</w:t>
      </w:r>
      <w:r>
        <w:rPr>
          <w:rFonts w:ascii="Times New Roman" w:hAnsi="Times New Roman"/>
          <w:b/>
          <w:i/>
          <w:w w:val="110"/>
          <w:sz w:val="18"/>
        </w:rPr>
        <w:t>t</w:t>
      </w:r>
      <w:r>
        <w:rPr>
          <w:rFonts w:ascii="Arial" w:hAnsi="Arial"/>
          <w:i/>
          <w:w w:val="110"/>
          <w:sz w:val="18"/>
        </w:rPr>
        <w:t>ə</w:t>
      </w:r>
      <w:r>
        <w:rPr>
          <w:rFonts w:ascii="Arial" w:hAnsi="Arial"/>
          <w:i/>
          <w:spacing w:val="6"/>
          <w:w w:val="110"/>
          <w:sz w:val="18"/>
        </w:rPr>
        <w:t> </w:t>
      </w:r>
      <w:r>
        <w:rPr>
          <w:rFonts w:ascii="Times New Roman" w:hAnsi="Times New Roman"/>
          <w:b/>
          <w:i/>
          <w:w w:val="110"/>
          <w:sz w:val="18"/>
        </w:rPr>
        <w:t>azadlı</w:t>
      </w:r>
      <w:r>
        <w:rPr>
          <w:rFonts w:ascii="Arial" w:hAnsi="Arial"/>
          <w:i/>
          <w:w w:val="110"/>
          <w:sz w:val="18"/>
        </w:rPr>
        <w:t>ğ</w:t>
      </w:r>
      <w:r>
        <w:rPr>
          <w:rFonts w:ascii="Times New Roman" w:hAnsi="Times New Roman"/>
          <w:b/>
          <w:i/>
          <w:w w:val="110"/>
          <w:sz w:val="18"/>
        </w:rPr>
        <w:t>ın</w:t>
      </w:r>
      <w:r>
        <w:rPr>
          <w:rFonts w:ascii="Times New Roman" w:hAnsi="Times New Roman"/>
          <w:b/>
          <w:i/>
          <w:spacing w:val="11"/>
          <w:w w:val="110"/>
          <w:sz w:val="18"/>
        </w:rPr>
        <w:t> </w:t>
      </w:r>
      <w:r>
        <w:rPr>
          <w:rFonts w:ascii="Times New Roman" w:hAnsi="Times New Roman"/>
          <w:b/>
          <w:i/>
          <w:w w:val="110"/>
          <w:sz w:val="18"/>
        </w:rPr>
        <w:t>m</w:t>
      </w:r>
      <w:r>
        <w:rPr>
          <w:rFonts w:ascii="Arial" w:hAnsi="Arial"/>
          <w:i/>
          <w:w w:val="110"/>
          <w:sz w:val="18"/>
        </w:rPr>
        <w:t>ə</w:t>
      </w:r>
      <w:r>
        <w:rPr>
          <w:rFonts w:ascii="Times New Roman" w:hAnsi="Times New Roman"/>
          <w:b/>
          <w:i/>
          <w:w w:val="110"/>
          <w:sz w:val="18"/>
        </w:rPr>
        <w:t>hdudla</w:t>
      </w:r>
      <w:r>
        <w:rPr>
          <w:rFonts w:ascii="Arial" w:hAnsi="Arial"/>
          <w:i/>
          <w:w w:val="110"/>
          <w:sz w:val="18"/>
        </w:rPr>
        <w:t>ş</w:t>
      </w:r>
      <w:r>
        <w:rPr>
          <w:rFonts w:ascii="Times New Roman" w:hAnsi="Times New Roman"/>
          <w:b/>
          <w:i/>
          <w:w w:val="110"/>
          <w:sz w:val="18"/>
        </w:rPr>
        <w:t>dırılması</w:t>
      </w:r>
      <w:r>
        <w:rPr>
          <w:rFonts w:ascii="Times New Roman" w:hAnsi="Times New Roman"/>
          <w:b/>
          <w:i/>
          <w:spacing w:val="11"/>
          <w:w w:val="110"/>
          <w:sz w:val="18"/>
        </w:rPr>
        <w:t> </w:t>
      </w:r>
      <w:r>
        <w:rPr>
          <w:rFonts w:ascii="Times New Roman" w:hAnsi="Times New Roman"/>
          <w:b/>
          <w:i/>
          <w:w w:val="110"/>
          <w:sz w:val="18"/>
        </w:rPr>
        <w:t>v</w:t>
      </w:r>
      <w:r>
        <w:rPr>
          <w:rFonts w:ascii="Arial" w:hAnsi="Arial"/>
          <w:i/>
          <w:w w:val="110"/>
          <w:sz w:val="18"/>
        </w:rPr>
        <w:t>ə</w:t>
      </w:r>
      <w:r>
        <w:rPr>
          <w:rFonts w:ascii="Arial" w:hAnsi="Arial"/>
          <w:i/>
          <w:spacing w:val="6"/>
          <w:w w:val="110"/>
          <w:sz w:val="18"/>
        </w:rPr>
        <w:t> </w:t>
      </w:r>
      <w:r>
        <w:rPr>
          <w:rFonts w:ascii="Times New Roman" w:hAnsi="Times New Roman"/>
          <w:b/>
          <w:i/>
          <w:w w:val="110"/>
          <w:sz w:val="18"/>
        </w:rPr>
        <w:t>ya</w:t>
      </w:r>
      <w:r>
        <w:rPr>
          <w:rFonts w:ascii="Times New Roman" w:hAnsi="Times New Roman"/>
          <w:b/>
          <w:i/>
          <w:spacing w:val="47"/>
          <w:w w:val="110"/>
          <w:sz w:val="18"/>
        </w:rPr>
        <w:t> </w:t>
      </w:r>
      <w:r>
        <w:rPr>
          <w:w w:val="110"/>
          <w:sz w:val="19"/>
        </w:rPr>
        <w:t>iki</w:t>
      </w:r>
      <w:r>
        <w:rPr>
          <w:spacing w:val="2"/>
          <w:w w:val="110"/>
          <w:sz w:val="19"/>
        </w:rPr>
        <w:t> </w:t>
      </w:r>
      <w:r>
        <w:rPr>
          <w:w w:val="110"/>
          <w:sz w:val="19"/>
        </w:rPr>
        <w:t>ildən</w:t>
      </w:r>
      <w:r>
        <w:rPr>
          <w:spacing w:val="2"/>
          <w:w w:val="110"/>
          <w:sz w:val="19"/>
        </w:rPr>
        <w:t> </w:t>
      </w:r>
      <w:r>
        <w:rPr>
          <w:w w:val="110"/>
          <w:sz w:val="19"/>
        </w:rPr>
        <w:t>beş</w:t>
      </w:r>
      <w:r>
        <w:rPr>
          <w:spacing w:val="1"/>
          <w:w w:val="110"/>
          <w:sz w:val="19"/>
        </w:rPr>
        <w:t> </w:t>
      </w:r>
      <w:r>
        <w:rPr>
          <w:w w:val="110"/>
          <w:sz w:val="19"/>
        </w:rPr>
        <w:t>ilədək</w:t>
      </w:r>
      <w:r>
        <w:rPr>
          <w:spacing w:val="2"/>
          <w:w w:val="110"/>
          <w:sz w:val="19"/>
        </w:rPr>
        <w:t> </w:t>
      </w:r>
      <w:r>
        <w:rPr>
          <w:w w:val="110"/>
          <w:sz w:val="19"/>
        </w:rPr>
        <w:t>müddətə</w:t>
      </w:r>
      <w:r>
        <w:rPr>
          <w:spacing w:val="2"/>
          <w:w w:val="110"/>
          <w:sz w:val="19"/>
        </w:rPr>
        <w:t> </w:t>
      </w:r>
      <w:r>
        <w:rPr>
          <w:spacing w:val="-2"/>
          <w:w w:val="110"/>
          <w:sz w:val="19"/>
        </w:rPr>
        <w:t>azadlıqdan</w:t>
      </w:r>
    </w:p>
    <w:p>
      <w:pPr>
        <w:pStyle w:val="BodyText"/>
        <w:spacing w:before="24"/>
        <w:ind w:left="100"/>
      </w:pPr>
      <w:r>
        <w:rPr/>
        <mc:AlternateContent>
          <mc:Choice Requires="wps">
            <w:drawing>
              <wp:anchor distT="0" distB="0" distL="0" distR="0" allowOverlap="1" layoutInCell="1" locked="0" behindDoc="1" simplePos="0" relativeHeight="482202112">
                <wp:simplePos x="0" y="0"/>
                <wp:positionH relativeFrom="page">
                  <wp:posOffset>2623816</wp:posOffset>
                </wp:positionH>
                <wp:positionV relativeFrom="paragraph">
                  <wp:posOffset>64383</wp:posOffset>
                </wp:positionV>
                <wp:extent cx="73660" cy="142240"/>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206.599686pt;margin-top:5.069576pt;width:5.8pt;height:11.2pt;mso-position-horizontal-relative:page;mso-position-vertical-relative:paragraph;z-index:-21114368" type="#_x0000_t202" id="docshape139"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1"/>
          <w:w w:val="101"/>
          <w:position w:val="13"/>
          <w:sz w:val="15"/>
          <w:u w:val="single" w:color="0000FF"/>
        </w:rPr>
        <w:t>[858</w:t>
      </w:r>
      <w:r>
        <w:rPr>
          <w:b/>
          <w:color w:val="0000FF"/>
          <w:spacing w:val="-4047"/>
          <w:w w:val="101"/>
          <w:position w:val="13"/>
          <w:sz w:val="15"/>
          <w:u w:val="single" w:color="0000FF"/>
        </w:rPr>
        <w:t>]</w:t>
      </w:r>
      <w:r>
        <w:rPr>
          <w:spacing w:val="-1"/>
          <w:w w:val="98"/>
        </w:rPr>
        <w:t>məhru</w:t>
      </w:r>
      <w:r>
        <w:rPr>
          <w:w w:val="98"/>
        </w:rPr>
        <w:t>m</w:t>
      </w:r>
      <w:r>
        <w:rPr>
          <w:spacing w:val="12"/>
        </w:rPr>
        <w:t> </w:t>
      </w:r>
      <w:r>
        <w:rPr/>
        <w:t>etmə</w:t>
      </w:r>
      <w:r>
        <w:rPr>
          <w:spacing w:val="12"/>
        </w:rPr>
        <w:t> </w:t>
      </w:r>
      <w:r>
        <w:rPr/>
        <w:t>ilə</w:t>
      </w:r>
      <w:r>
        <w:rPr>
          <w:spacing w:val="13"/>
        </w:rPr>
        <w:t> </w:t>
      </w:r>
      <w:r>
        <w:rPr>
          <w:spacing w:val="-2"/>
        </w:rPr>
        <w:t>cəzalandırılır</w:t>
      </w:r>
    </w:p>
    <w:p>
      <w:pPr>
        <w:pStyle w:val="ListParagraph"/>
        <w:numPr>
          <w:ilvl w:val="1"/>
          <w:numId w:val="265"/>
        </w:numPr>
        <w:tabs>
          <w:tab w:pos="1419" w:val="left" w:leader="none"/>
        </w:tabs>
        <w:spacing w:line="254" w:lineRule="auto" w:before="13" w:after="0"/>
        <w:ind w:left="100" w:right="99" w:firstLine="444"/>
        <w:jc w:val="both"/>
        <w:rPr>
          <w:sz w:val="19"/>
        </w:rPr>
      </w:pPr>
      <w:r>
        <w:rPr>
          <w:sz w:val="19"/>
        </w:rPr>
        <w:t>Gizli qaydada informasiya alınması üçün nəzərdə tutulmuş texniki vasitələri qanunsuz olaraq istehsal etmə, satma və ya satış məqsədilə əldə etmə -</w:t>
      </w:r>
    </w:p>
    <w:p>
      <w:pPr>
        <w:pStyle w:val="BodyText"/>
        <w:spacing w:line="211" w:lineRule="exact"/>
        <w:ind w:right="98"/>
        <w:jc w:val="right"/>
        <w:rPr>
          <w:rFonts w:ascii="Times New Roman" w:hAnsi="Times New Roman"/>
          <w:b/>
          <w:i/>
        </w:rPr>
      </w:pPr>
      <w:r>
        <w:rPr>
          <w:rFonts w:ascii="Times New Roman" w:hAnsi="Times New Roman"/>
          <w:b/>
          <w:i/>
        </w:rPr>
        <w:t>iki</w:t>
      </w:r>
      <w:r>
        <w:rPr>
          <w:rFonts w:ascii="Times New Roman" w:hAnsi="Times New Roman"/>
          <w:b/>
          <w:i/>
          <w:spacing w:val="40"/>
        </w:rPr>
        <w:t>  </w:t>
      </w:r>
      <w:r>
        <w:rPr/>
        <w:t>min</w:t>
      </w:r>
      <w:r>
        <w:rPr>
          <w:spacing w:val="63"/>
        </w:rPr>
        <w:t> </w:t>
      </w:r>
      <w:r>
        <w:rPr/>
        <w:t>manatdan</w:t>
      </w:r>
      <w:r>
        <w:rPr>
          <w:spacing w:val="61"/>
        </w:rPr>
        <w:t> </w:t>
      </w:r>
      <w:r>
        <w:rPr/>
        <w:t>beş</w:t>
      </w:r>
      <w:r>
        <w:rPr>
          <w:spacing w:val="62"/>
        </w:rPr>
        <w:t> </w:t>
      </w:r>
      <w:r>
        <w:rPr/>
        <w:t>min</w:t>
      </w:r>
      <w:r>
        <w:rPr>
          <w:spacing w:val="61"/>
        </w:rPr>
        <w:t> </w:t>
      </w:r>
      <w:r>
        <w:rPr/>
        <w:t>manatadək</w:t>
      </w:r>
      <w:r>
        <w:rPr>
          <w:spacing w:val="62"/>
        </w:rPr>
        <w:t> </w:t>
      </w:r>
      <w:r>
        <w:rPr/>
        <w:t>miqdarda</w:t>
      </w:r>
      <w:r>
        <w:rPr>
          <w:spacing w:val="61"/>
        </w:rPr>
        <w:t> </w:t>
      </w:r>
      <w:r>
        <w:rPr/>
        <w:t>cərimə</w:t>
      </w:r>
      <w:r>
        <w:rPr>
          <w:spacing w:val="61"/>
        </w:rPr>
        <w:t> </w:t>
      </w:r>
      <w:r>
        <w:rPr/>
        <w:t>və</w:t>
      </w:r>
      <w:r>
        <w:rPr>
          <w:spacing w:val="62"/>
        </w:rPr>
        <w:t> </w:t>
      </w:r>
      <w:r>
        <w:rPr/>
        <w:t>ya</w:t>
      </w:r>
      <w:r>
        <w:rPr>
          <w:spacing w:val="61"/>
        </w:rPr>
        <w:t> </w:t>
      </w:r>
      <w:r>
        <w:rPr/>
        <w:t>üç</w:t>
      </w:r>
      <w:r>
        <w:rPr>
          <w:spacing w:val="62"/>
        </w:rPr>
        <w:t> </w:t>
      </w:r>
      <w:r>
        <w:rPr/>
        <w:t>ilədək</w:t>
      </w:r>
      <w:r>
        <w:rPr>
          <w:spacing w:val="61"/>
        </w:rPr>
        <w:t> </w:t>
      </w:r>
      <w:r>
        <w:rPr/>
        <w:t>müddətə</w:t>
      </w:r>
      <w:r>
        <w:rPr>
          <w:spacing w:val="65"/>
        </w:rPr>
        <w:t> </w:t>
      </w:r>
      <w:r>
        <w:rPr>
          <w:rFonts w:ascii="Times New Roman" w:hAnsi="Times New Roman"/>
          <w:b/>
          <w:i/>
          <w:spacing w:val="-2"/>
        </w:rPr>
        <w:t>azadlı</w:t>
      </w:r>
      <w:r>
        <w:rPr>
          <w:rFonts w:ascii="Arial" w:hAnsi="Arial"/>
          <w:i/>
          <w:spacing w:val="-2"/>
        </w:rPr>
        <w:t>ğ</w:t>
      </w:r>
      <w:r>
        <w:rPr>
          <w:rFonts w:ascii="Times New Roman" w:hAnsi="Times New Roman"/>
          <w:b/>
          <w:i/>
          <w:spacing w:val="-2"/>
        </w:rPr>
        <w:t>ın</w:t>
      </w:r>
    </w:p>
    <w:p>
      <w:pPr>
        <w:tabs>
          <w:tab w:pos="4669" w:val="left" w:leader="none"/>
        </w:tabs>
        <w:spacing w:line="232" w:lineRule="exact" w:before="0"/>
        <w:ind w:left="0" w:right="122" w:firstLine="0"/>
        <w:jc w:val="right"/>
        <w:rPr>
          <w:sz w:val="19"/>
        </w:rPr>
      </w:pP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32"/>
          <w:w w:val="105"/>
          <w:sz w:val="19"/>
        </w:rPr>
        <w:t>  </w:t>
      </w:r>
      <w:r>
        <w:rPr>
          <w:rFonts w:ascii="Times New Roman" w:hAnsi="Times New Roman"/>
          <w:b/>
          <w:i/>
          <w:w w:val="105"/>
          <w:sz w:val="19"/>
        </w:rPr>
        <w:t>v</w:t>
      </w:r>
      <w:r>
        <w:rPr>
          <w:rFonts w:ascii="Arial" w:hAnsi="Arial"/>
          <w:i/>
          <w:w w:val="105"/>
          <w:sz w:val="19"/>
        </w:rPr>
        <w:t>ə</w:t>
      </w:r>
      <w:r>
        <w:rPr>
          <w:rFonts w:ascii="Arial" w:hAnsi="Arial"/>
          <w:i/>
          <w:spacing w:val="26"/>
          <w:w w:val="105"/>
          <w:sz w:val="19"/>
        </w:rPr>
        <w:t>  </w:t>
      </w:r>
      <w:r>
        <w:rPr>
          <w:rFonts w:ascii="Times New Roman" w:hAnsi="Times New Roman"/>
          <w:b/>
          <w:i/>
          <w:w w:val="105"/>
          <w:sz w:val="19"/>
        </w:rPr>
        <w:t>ya</w:t>
      </w:r>
      <w:r>
        <w:rPr>
          <w:rFonts w:ascii="Times New Roman" w:hAnsi="Times New Roman"/>
          <w:b/>
          <w:i/>
          <w:spacing w:val="33"/>
          <w:w w:val="105"/>
          <w:sz w:val="19"/>
        </w:rPr>
        <w:t>  </w:t>
      </w:r>
      <w:r>
        <w:rPr>
          <w:rFonts w:ascii="Times New Roman" w:hAnsi="Times New Roman"/>
          <w:b/>
          <w:i/>
          <w:w w:val="105"/>
          <w:sz w:val="19"/>
        </w:rPr>
        <w:t>üç</w:t>
      </w:r>
      <w:r>
        <w:rPr>
          <w:rFonts w:ascii="Times New Roman" w:hAnsi="Times New Roman"/>
          <w:b/>
          <w:i/>
          <w:spacing w:val="34"/>
          <w:w w:val="105"/>
          <w:sz w:val="19"/>
        </w:rPr>
        <w:t>  </w:t>
      </w:r>
      <w:r>
        <w:rPr>
          <w:rFonts w:ascii="Times New Roman" w:hAnsi="Times New Roman"/>
          <w:b/>
          <w:i/>
          <w:w w:val="105"/>
          <w:sz w:val="19"/>
        </w:rPr>
        <w:t>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33"/>
          <w:w w:val="105"/>
          <w:sz w:val="19"/>
        </w:rPr>
        <w:t>  </w:t>
      </w:r>
      <w:r>
        <w:rPr>
          <w:rFonts w:ascii="Times New Roman" w:hAnsi="Times New Roman"/>
          <w:b/>
          <w:i/>
          <w:spacing w:val="-2"/>
          <w:w w:val="105"/>
          <w:sz w:val="19"/>
        </w:rPr>
        <w:t>müdd</w:t>
      </w:r>
      <w:r>
        <w:rPr>
          <w:rFonts w:ascii="Arial" w:hAnsi="Arial"/>
          <w:i/>
          <w:spacing w:val="-2"/>
          <w:w w:val="105"/>
          <w:sz w:val="19"/>
        </w:rPr>
        <w:t>ə</w:t>
      </w:r>
      <w:r>
        <w:rPr>
          <w:rFonts w:ascii="Times New Roman" w:hAnsi="Times New Roman"/>
          <w:b/>
          <w:i/>
          <w:spacing w:val="-2"/>
          <w:w w:val="105"/>
          <w:sz w:val="19"/>
        </w:rPr>
        <w:t>t</w:t>
      </w:r>
      <w:r>
        <w:rPr>
          <w:rFonts w:ascii="Arial" w:hAnsi="Arial"/>
          <w:i/>
          <w:spacing w:val="-2"/>
          <w:w w:val="105"/>
          <w:sz w:val="19"/>
        </w:rPr>
        <w:t>ə</w:t>
      </w:r>
      <w:r>
        <w:rPr>
          <w:rFonts w:ascii="Arial" w:hAnsi="Arial"/>
          <w:i/>
          <w:sz w:val="19"/>
        </w:rPr>
        <w:tab/>
      </w:r>
      <w:r>
        <w:rPr>
          <w:strike/>
          <w:w w:val="105"/>
          <w:sz w:val="19"/>
        </w:rPr>
        <w:t>azadlığın</w:t>
      </w:r>
      <w:r>
        <w:rPr>
          <w:strike/>
          <w:spacing w:val="46"/>
          <w:w w:val="105"/>
          <w:sz w:val="19"/>
        </w:rPr>
        <w:t> </w:t>
      </w:r>
      <w:r>
        <w:rPr>
          <w:strike/>
          <w:w w:val="105"/>
          <w:sz w:val="19"/>
        </w:rPr>
        <w:t>məhdudlaşdırılması</w:t>
      </w:r>
      <w:r>
        <w:rPr>
          <w:strike/>
          <w:spacing w:val="46"/>
          <w:w w:val="105"/>
          <w:sz w:val="19"/>
        </w:rPr>
        <w:t> </w:t>
      </w:r>
      <w:r>
        <w:rPr>
          <w:strike/>
          <w:w w:val="105"/>
          <w:sz w:val="19"/>
        </w:rPr>
        <w:t>və</w:t>
      </w:r>
      <w:r>
        <w:rPr>
          <w:strike/>
          <w:spacing w:val="47"/>
          <w:w w:val="105"/>
          <w:sz w:val="19"/>
        </w:rPr>
        <w:t> </w:t>
      </w:r>
      <w:r>
        <w:rPr>
          <w:strike/>
          <w:w w:val="105"/>
          <w:sz w:val="19"/>
        </w:rPr>
        <w:t>ya</w:t>
      </w:r>
      <w:r>
        <w:rPr>
          <w:strike/>
          <w:spacing w:val="46"/>
          <w:w w:val="105"/>
          <w:sz w:val="19"/>
        </w:rPr>
        <w:t> </w:t>
      </w:r>
      <w:r>
        <w:rPr>
          <w:strike/>
          <w:w w:val="105"/>
          <w:sz w:val="19"/>
        </w:rPr>
        <w:t>eyni</w:t>
      </w:r>
      <w:r>
        <w:rPr>
          <w:strike/>
          <w:spacing w:val="46"/>
          <w:w w:val="105"/>
          <w:sz w:val="19"/>
        </w:rPr>
        <w:t> </w:t>
      </w:r>
      <w:r>
        <w:rPr>
          <w:strike/>
          <w:spacing w:val="-2"/>
          <w:w w:val="105"/>
          <w:sz w:val="19"/>
        </w:rPr>
        <w:t>müddətə</w:t>
      </w:r>
    </w:p>
    <w:p>
      <w:pPr>
        <w:pStyle w:val="BodyText"/>
        <w:spacing w:before="24"/>
        <w:ind w:left="100"/>
      </w:pPr>
      <w:r>
        <w:rPr/>
        <mc:AlternateContent>
          <mc:Choice Requires="wps">
            <w:drawing>
              <wp:anchor distT="0" distB="0" distL="0" distR="0" allowOverlap="1" layoutInCell="1" locked="0" behindDoc="1" simplePos="0" relativeHeight="482202624">
                <wp:simplePos x="0" y="0"/>
                <wp:positionH relativeFrom="page">
                  <wp:posOffset>3430808</wp:posOffset>
                </wp:positionH>
                <wp:positionV relativeFrom="paragraph">
                  <wp:posOffset>64377</wp:posOffset>
                </wp:positionV>
                <wp:extent cx="73660" cy="142240"/>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270.142395pt;margin-top:5.069057pt;width:5.8pt;height:11.2pt;mso-position-horizontal-relative:page;mso-position-vertical-relative:paragraph;z-index:-21113856" type="#_x0000_t202" id="docshape140"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1"/>
          <w:w w:val="102"/>
          <w:position w:val="13"/>
          <w:sz w:val="15"/>
          <w:u w:val="single" w:color="0000FF"/>
        </w:rPr>
        <w:t>[859</w:t>
      </w:r>
      <w:r>
        <w:rPr>
          <w:b/>
          <w:color w:val="0000FF"/>
          <w:spacing w:val="-5319"/>
          <w:w w:val="102"/>
          <w:position w:val="13"/>
          <w:sz w:val="15"/>
          <w:u w:val="single" w:color="0000FF"/>
        </w:rPr>
        <w:t>]</w:t>
      </w:r>
      <w:r>
        <w:rPr>
          <w:spacing w:val="-1"/>
          <w:w w:val="99"/>
        </w:rPr>
        <w:t>azadlıqda</w:t>
      </w:r>
      <w:r>
        <w:rPr>
          <w:w w:val="99"/>
        </w:rPr>
        <w:t>n</w:t>
      </w:r>
      <w:r>
        <w:rPr>
          <w:spacing w:val="9"/>
        </w:rPr>
        <w:t> </w:t>
      </w:r>
      <w:r>
        <w:rPr/>
        <w:t>məhrum</w:t>
      </w:r>
      <w:r>
        <w:rPr>
          <w:spacing w:val="10"/>
        </w:rPr>
        <w:t> </w:t>
      </w:r>
      <w:r>
        <w:rPr/>
        <w:t>etmə</w:t>
      </w:r>
      <w:r>
        <w:rPr>
          <w:spacing w:val="10"/>
        </w:rPr>
        <w:t> </w:t>
      </w:r>
      <w:r>
        <w:rPr/>
        <w:t>ilə</w:t>
      </w:r>
      <w:r>
        <w:rPr>
          <w:spacing w:val="9"/>
        </w:rPr>
        <w:t> </w:t>
      </w:r>
      <w:r>
        <w:rPr>
          <w:spacing w:val="-2"/>
        </w:rPr>
        <w:t>cəzalandırılır</w:t>
      </w:r>
    </w:p>
    <w:p>
      <w:pPr>
        <w:pStyle w:val="BodyText"/>
        <w:spacing w:before="26"/>
      </w:pPr>
    </w:p>
    <w:p>
      <w:pPr>
        <w:pStyle w:val="Heading2"/>
        <w:spacing w:line="254" w:lineRule="auto"/>
      </w:pPr>
      <w:r>
        <w:rPr>
          <w:b w:val="0"/>
        </w:rPr>
        <w:t>M</w:t>
      </w:r>
      <w:r>
        <w:rPr>
          <w:b w:val="0"/>
          <w:spacing w:val="-66"/>
        </w:rPr>
        <w:t> </w:t>
      </w:r>
      <w:r>
        <w:rPr>
          <w:b w:val="0"/>
        </w:rPr>
        <w:t>a</w:t>
      </w:r>
      <w:r>
        <w:rPr>
          <w:b w:val="0"/>
          <w:spacing w:val="-66"/>
        </w:rPr>
        <w:t> </w:t>
      </w:r>
      <w:r>
        <w:rPr>
          <w:b w:val="0"/>
        </w:rPr>
        <w:t>d</w:t>
      </w:r>
      <w:r>
        <w:rPr>
          <w:b w:val="0"/>
          <w:spacing w:val="-66"/>
        </w:rPr>
        <w:t> </w:t>
      </w:r>
      <w:r>
        <w:rPr>
          <w:b w:val="0"/>
        </w:rPr>
        <w:t>d</w:t>
      </w:r>
      <w:r>
        <w:rPr>
          <w:b w:val="0"/>
          <w:spacing w:val="-66"/>
        </w:rPr>
        <w:t> </w:t>
      </w:r>
      <w:r>
        <w:rPr>
          <w:b w:val="0"/>
        </w:rPr>
        <w:t>ə</w:t>
      </w:r>
      <w:r>
        <w:rPr>
          <w:b w:val="0"/>
          <w:spacing w:val="80"/>
          <w:w w:val="150"/>
        </w:rPr>
        <w:t> </w:t>
      </w:r>
      <w:r>
        <w:rPr>
          <w:b w:val="0"/>
        </w:rPr>
        <w:t>3</w:t>
      </w:r>
      <w:r>
        <w:rPr>
          <w:b w:val="0"/>
          <w:spacing w:val="-66"/>
        </w:rPr>
        <w:t> </w:t>
      </w:r>
      <w:r>
        <w:rPr>
          <w:b w:val="0"/>
        </w:rPr>
        <w:t>0</w:t>
      </w:r>
      <w:r>
        <w:rPr>
          <w:b w:val="0"/>
          <w:spacing w:val="-66"/>
        </w:rPr>
        <w:t> </w:t>
      </w:r>
      <w:r>
        <w:rPr>
          <w:b w:val="0"/>
        </w:rPr>
        <w:t>3</w:t>
      </w:r>
      <w:r>
        <w:rPr>
          <w:b w:val="0"/>
          <w:spacing w:val="-66"/>
        </w:rPr>
        <w:t> </w:t>
      </w:r>
      <w:r>
        <w:rPr>
          <w:b w:val="0"/>
        </w:rPr>
        <w:t>.</w:t>
      </w:r>
      <w:r>
        <w:rPr>
          <w:b w:val="0"/>
          <w:spacing w:val="40"/>
        </w:rPr>
        <w:t> </w:t>
      </w:r>
      <w:r>
        <w:rPr/>
        <w:t>Siyahıya</w:t>
      </w:r>
      <w:r>
        <w:rPr>
          <w:spacing w:val="40"/>
        </w:rPr>
        <w:t> </w:t>
      </w:r>
      <w:r>
        <w:rPr/>
        <w:t>alınmış</w:t>
      </w:r>
      <w:r>
        <w:rPr>
          <w:spacing w:val="40"/>
        </w:rPr>
        <w:t> </w:t>
      </w:r>
      <w:r>
        <w:rPr/>
        <w:t>və</w:t>
      </w:r>
      <w:r>
        <w:rPr>
          <w:spacing w:val="40"/>
        </w:rPr>
        <w:t> </w:t>
      </w:r>
      <w:r>
        <w:rPr/>
        <w:t>ya</w:t>
      </w:r>
      <w:r>
        <w:rPr>
          <w:spacing w:val="40"/>
        </w:rPr>
        <w:t> </w:t>
      </w:r>
      <w:r>
        <w:rPr/>
        <w:t>üzərinə</w:t>
      </w:r>
      <w:r>
        <w:rPr>
          <w:spacing w:val="40"/>
        </w:rPr>
        <w:t> </w:t>
      </w:r>
      <w:r>
        <w:rPr/>
        <w:t>həbs</w:t>
      </w:r>
      <w:r>
        <w:rPr>
          <w:spacing w:val="40"/>
        </w:rPr>
        <w:t> </w:t>
      </w:r>
      <w:r>
        <w:rPr/>
        <w:t>qoyulmuş,</w:t>
      </w:r>
      <w:r>
        <w:rPr>
          <w:spacing w:val="40"/>
        </w:rPr>
        <w:t> </w:t>
      </w:r>
      <w:r>
        <w:rPr/>
        <w:t>yaxud</w:t>
      </w:r>
      <w:r>
        <w:rPr>
          <w:spacing w:val="40"/>
        </w:rPr>
        <w:t> </w:t>
      </w:r>
      <w:r>
        <w:rPr/>
        <w:t>müsadirə</w:t>
      </w:r>
      <w:r>
        <w:rPr>
          <w:spacing w:val="40"/>
        </w:rPr>
        <w:t> </w:t>
      </w:r>
      <w:r>
        <w:rPr/>
        <w:t>olunmalı əmlak barəsində qanunsuz hərəkətlər</w:t>
      </w:r>
    </w:p>
    <w:p>
      <w:pPr>
        <w:pStyle w:val="BodyText"/>
        <w:spacing w:before="13"/>
        <w:rPr>
          <w:b/>
        </w:rPr>
      </w:pPr>
    </w:p>
    <w:p>
      <w:pPr>
        <w:pStyle w:val="ListParagraph"/>
        <w:numPr>
          <w:ilvl w:val="1"/>
          <w:numId w:val="266"/>
        </w:numPr>
        <w:tabs>
          <w:tab w:pos="1437" w:val="left" w:leader="none"/>
        </w:tabs>
        <w:spacing w:line="247" w:lineRule="auto" w:before="0" w:after="0"/>
        <w:ind w:left="100" w:right="97" w:firstLine="444"/>
        <w:jc w:val="both"/>
        <w:rPr>
          <w:b/>
          <w:position w:val="13"/>
          <w:sz w:val="15"/>
        </w:rPr>
      </w:pPr>
      <w:r>
        <w:rPr>
          <w:sz w:val="19"/>
        </w:rPr>
        <w:t>Siyahıya alınmış və ya üzərinə həbs qoyulmuş əmlakın etibar olunmuş şəxs tərəfindən israf edilməsi, özgəninkiləşdirilməsi, gizlədilməsi, həmçinin dəyişdirilməsi, habelə</w:t>
      </w:r>
      <w:r>
        <w:rPr>
          <w:spacing w:val="40"/>
          <w:sz w:val="19"/>
        </w:rPr>
        <w:t> </w:t>
      </w:r>
      <w:r>
        <w:rPr>
          <w:sz w:val="19"/>
        </w:rPr>
        <w:t>üzərinə</w:t>
      </w:r>
      <w:r>
        <w:rPr>
          <w:spacing w:val="40"/>
          <w:sz w:val="19"/>
        </w:rPr>
        <w:t> </w:t>
      </w:r>
      <w:r>
        <w:rPr>
          <w:sz w:val="19"/>
        </w:rPr>
        <w:t>həbs</w:t>
      </w:r>
      <w:r>
        <w:rPr>
          <w:spacing w:val="40"/>
          <w:sz w:val="19"/>
        </w:rPr>
        <w:t> </w:t>
      </w:r>
      <w:r>
        <w:rPr>
          <w:sz w:val="19"/>
        </w:rPr>
        <w:t>qoyulmuş</w:t>
      </w:r>
      <w:r>
        <w:rPr>
          <w:spacing w:val="40"/>
          <w:sz w:val="19"/>
        </w:rPr>
        <w:t> </w:t>
      </w:r>
      <w:r>
        <w:rPr>
          <w:sz w:val="19"/>
        </w:rPr>
        <w:t>pul</w:t>
      </w:r>
      <w:r>
        <w:rPr>
          <w:spacing w:val="40"/>
          <w:sz w:val="19"/>
        </w:rPr>
        <w:t> </w:t>
      </w:r>
      <w:r>
        <w:rPr>
          <w:sz w:val="19"/>
        </w:rPr>
        <w:t>vəsaitləri</w:t>
      </w:r>
      <w:r>
        <w:rPr>
          <w:spacing w:val="40"/>
          <w:sz w:val="19"/>
        </w:rPr>
        <w:t> </w:t>
      </w:r>
      <w:r>
        <w:rPr>
          <w:sz w:val="19"/>
        </w:rPr>
        <w:t>(əmanətləri)</w:t>
      </w:r>
      <w:r>
        <w:rPr>
          <w:spacing w:val="40"/>
          <w:sz w:val="19"/>
        </w:rPr>
        <w:t> </w:t>
      </w:r>
      <w:r>
        <w:rPr>
          <w:sz w:val="19"/>
        </w:rPr>
        <w:t>ilə</w:t>
      </w:r>
      <w:r>
        <w:rPr>
          <w:spacing w:val="40"/>
          <w:sz w:val="19"/>
        </w:rPr>
        <w:t> </w:t>
      </w:r>
      <w:r>
        <w:rPr>
          <w:sz w:val="19"/>
        </w:rPr>
        <w:t>bank</w:t>
      </w:r>
      <w:r>
        <w:rPr>
          <w:spacing w:val="40"/>
          <w:sz w:val="19"/>
        </w:rPr>
        <w:t> </w:t>
      </w:r>
      <w:r>
        <w:rPr>
          <w:sz w:val="19"/>
        </w:rPr>
        <w:t>əməliyyatlarının</w:t>
      </w:r>
      <w:r>
        <w:rPr>
          <w:rFonts w:ascii="Times New Roman" w:hAnsi="Times New Roman"/>
          <w:b/>
          <w:i/>
          <w:sz w:val="19"/>
        </w:rPr>
        <w:t>,</w:t>
      </w:r>
      <w:r>
        <w:rPr>
          <w:rFonts w:ascii="Times New Roman" w:hAnsi="Times New Roman"/>
          <w:b/>
          <w:i/>
          <w:spacing w:val="40"/>
          <w:sz w:val="19"/>
        </w:rPr>
        <w:t> </w:t>
      </w:r>
      <w:r>
        <w:rPr>
          <w:rFonts w:ascii="Times New Roman" w:hAnsi="Times New Roman"/>
          <w:b/>
          <w:i/>
          <w:sz w:val="19"/>
        </w:rPr>
        <w:t>o cüml</w:t>
      </w:r>
      <w:r>
        <w:rPr>
          <w:rFonts w:ascii="Arial" w:hAnsi="Arial"/>
          <w:i/>
          <w:sz w:val="19"/>
        </w:rPr>
        <w:t>ə</w:t>
      </w:r>
      <w:r>
        <w:rPr>
          <w:rFonts w:ascii="Times New Roman" w:hAnsi="Times New Roman"/>
          <w:b/>
          <w:i/>
          <w:sz w:val="19"/>
        </w:rPr>
        <w:t>d</w:t>
      </w:r>
      <w:r>
        <w:rPr>
          <w:rFonts w:ascii="Arial" w:hAnsi="Arial"/>
          <w:i/>
          <w:sz w:val="19"/>
        </w:rPr>
        <w:t>ə</w:t>
      </w:r>
      <w:r>
        <w:rPr>
          <w:rFonts w:ascii="Times New Roman" w:hAnsi="Times New Roman"/>
          <w:b/>
          <w:i/>
          <w:sz w:val="19"/>
        </w:rPr>
        <w:t>n</w:t>
      </w:r>
      <w:r>
        <w:rPr>
          <w:rFonts w:ascii="Times New Roman" w:hAnsi="Times New Roman"/>
          <w:b/>
          <w:i/>
          <w:spacing w:val="80"/>
          <w:sz w:val="19"/>
        </w:rPr>
        <w:t> </w:t>
      </w:r>
      <w:r>
        <w:rPr>
          <w:rFonts w:ascii="Times New Roman" w:hAnsi="Times New Roman"/>
          <w:b/>
          <w:i/>
          <w:sz w:val="19"/>
        </w:rPr>
        <w:t>öd</w:t>
      </w:r>
      <w:r>
        <w:rPr>
          <w:rFonts w:ascii="Arial" w:hAnsi="Arial"/>
          <w:i/>
          <w:sz w:val="19"/>
        </w:rPr>
        <w:t>ə</w:t>
      </w:r>
      <w:r>
        <w:rPr>
          <w:rFonts w:ascii="Times New Roman" w:hAnsi="Times New Roman"/>
          <w:b/>
          <w:i/>
          <w:sz w:val="19"/>
        </w:rPr>
        <w:t>ni</w:t>
      </w:r>
      <w:r>
        <w:rPr>
          <w:rFonts w:ascii="Arial" w:hAnsi="Arial"/>
          <w:i/>
          <w:sz w:val="19"/>
        </w:rPr>
        <w:t>ş</w:t>
      </w:r>
      <w:r>
        <w:rPr>
          <w:rFonts w:ascii="Arial" w:hAnsi="Arial"/>
          <w:i/>
          <w:spacing w:val="80"/>
          <w:sz w:val="19"/>
        </w:rPr>
        <w:t> </w:t>
      </w:r>
      <w:r>
        <w:rPr>
          <w:rFonts w:ascii="Arial" w:hAnsi="Arial"/>
          <w:i/>
          <w:sz w:val="19"/>
        </w:rPr>
        <w:t>ə</w:t>
      </w:r>
      <w:r>
        <w:rPr>
          <w:rFonts w:ascii="Times New Roman" w:hAnsi="Times New Roman"/>
          <w:b/>
          <w:i/>
          <w:sz w:val="19"/>
        </w:rPr>
        <w:t>m</w:t>
      </w:r>
      <w:r>
        <w:rPr>
          <w:rFonts w:ascii="Arial" w:hAnsi="Arial"/>
          <w:i/>
          <w:sz w:val="19"/>
        </w:rPr>
        <w:t>ə</w:t>
      </w:r>
      <w:r>
        <w:rPr>
          <w:rFonts w:ascii="Times New Roman" w:hAnsi="Times New Roman"/>
          <w:b/>
          <w:i/>
          <w:sz w:val="19"/>
        </w:rPr>
        <w:t>liyyatlarının</w:t>
      </w:r>
      <w:r>
        <w:rPr>
          <w:rFonts w:ascii="Times New Roman" w:hAnsi="Times New Roman"/>
          <w:b/>
          <w:i/>
          <w:spacing w:val="80"/>
          <w:sz w:val="19"/>
        </w:rPr>
        <w:t> </w:t>
      </w:r>
      <w:r>
        <w:rPr>
          <w:rFonts w:ascii="Times New Roman" w:hAnsi="Times New Roman"/>
          <w:b/>
          <w:i/>
          <w:sz w:val="19"/>
        </w:rPr>
        <w:t>bank</w:t>
      </w:r>
      <w:r>
        <w:rPr>
          <w:rFonts w:ascii="Times New Roman" w:hAnsi="Times New Roman"/>
          <w:b/>
          <w:i/>
          <w:spacing w:val="80"/>
          <w:sz w:val="19"/>
        </w:rPr>
        <w:t> </w:t>
      </w:r>
      <w:r>
        <w:rPr>
          <w:rFonts w:ascii="Times New Roman" w:hAnsi="Times New Roman"/>
          <w:b/>
          <w:i/>
          <w:sz w:val="19"/>
        </w:rPr>
        <w:t>v</w:t>
      </w:r>
      <w:r>
        <w:rPr>
          <w:rFonts w:ascii="Arial" w:hAnsi="Arial"/>
          <w:i/>
          <w:sz w:val="19"/>
        </w:rPr>
        <w:t>ə</w:t>
      </w:r>
      <w:r>
        <w:rPr>
          <w:rFonts w:ascii="Arial" w:hAnsi="Arial"/>
          <w:i/>
          <w:spacing w:val="80"/>
          <w:sz w:val="19"/>
        </w:rPr>
        <w:t> </w:t>
      </w:r>
      <w:r>
        <w:rPr>
          <w:rFonts w:ascii="Times New Roman" w:hAnsi="Times New Roman"/>
          <w:b/>
          <w:i/>
          <w:sz w:val="19"/>
        </w:rPr>
        <w:t>ya</w:t>
      </w:r>
      <w:r>
        <w:rPr>
          <w:rFonts w:ascii="Times New Roman" w:hAnsi="Times New Roman"/>
          <w:b/>
          <w:i/>
          <w:spacing w:val="80"/>
          <w:sz w:val="19"/>
        </w:rPr>
        <w:t> </w:t>
      </w:r>
      <w:r>
        <w:rPr>
          <w:rFonts w:ascii="Times New Roman" w:hAnsi="Times New Roman"/>
          <w:b/>
          <w:i/>
          <w:sz w:val="19"/>
        </w:rPr>
        <w:t>dig</w:t>
      </w:r>
      <w:r>
        <w:rPr>
          <w:rFonts w:ascii="Arial" w:hAnsi="Arial"/>
          <w:i/>
          <w:sz w:val="19"/>
        </w:rPr>
        <w:t>ə</w:t>
      </w:r>
      <w:r>
        <w:rPr>
          <w:rFonts w:ascii="Times New Roman" w:hAnsi="Times New Roman"/>
          <w:b/>
          <w:i/>
          <w:sz w:val="19"/>
        </w:rPr>
        <w:t>r</w:t>
      </w:r>
      <w:r>
        <w:rPr>
          <w:rFonts w:ascii="Times New Roman" w:hAnsi="Times New Roman"/>
          <w:b/>
          <w:i/>
          <w:spacing w:val="80"/>
          <w:sz w:val="19"/>
        </w:rPr>
        <w:t> </w:t>
      </w:r>
      <w:r>
        <w:rPr>
          <w:rFonts w:ascii="Times New Roman" w:hAnsi="Times New Roman"/>
          <w:b/>
          <w:i/>
          <w:sz w:val="19"/>
        </w:rPr>
        <w:t>öd</w:t>
      </w:r>
      <w:r>
        <w:rPr>
          <w:rFonts w:ascii="Arial" w:hAnsi="Arial"/>
          <w:i/>
          <w:sz w:val="19"/>
        </w:rPr>
        <w:t>ə</w:t>
      </w:r>
      <w:r>
        <w:rPr>
          <w:rFonts w:ascii="Times New Roman" w:hAnsi="Times New Roman"/>
          <w:b/>
          <w:i/>
          <w:sz w:val="19"/>
        </w:rPr>
        <w:t>ni</w:t>
      </w:r>
      <w:r>
        <w:rPr>
          <w:rFonts w:ascii="Arial" w:hAnsi="Arial"/>
          <w:i/>
          <w:sz w:val="19"/>
        </w:rPr>
        <w:t>ş</w:t>
      </w:r>
      <w:r>
        <w:rPr>
          <w:rFonts w:ascii="Arial" w:hAnsi="Arial"/>
          <w:i/>
          <w:spacing w:val="80"/>
          <w:sz w:val="19"/>
        </w:rPr>
        <w:t> </w:t>
      </w:r>
      <w:r>
        <w:rPr>
          <w:rFonts w:ascii="Times New Roman" w:hAnsi="Times New Roman"/>
          <w:b/>
          <w:i/>
          <w:sz w:val="19"/>
        </w:rPr>
        <w:t>xidm</w:t>
      </w:r>
      <w:r>
        <w:rPr>
          <w:rFonts w:ascii="Arial" w:hAnsi="Arial"/>
          <w:i/>
          <w:sz w:val="19"/>
        </w:rPr>
        <w:t>ə</w:t>
      </w:r>
      <w:r>
        <w:rPr>
          <w:rFonts w:ascii="Times New Roman" w:hAnsi="Times New Roman"/>
          <w:b/>
          <w:i/>
          <w:sz w:val="19"/>
        </w:rPr>
        <w:t>ti</w:t>
      </w:r>
      <w:r>
        <w:rPr>
          <w:rFonts w:ascii="Times New Roman" w:hAnsi="Times New Roman"/>
          <w:b/>
          <w:i/>
          <w:spacing w:val="80"/>
          <w:sz w:val="19"/>
        </w:rPr>
        <w:t> </w:t>
      </w:r>
      <w:r>
        <w:rPr>
          <w:rFonts w:ascii="Times New Roman" w:hAnsi="Times New Roman"/>
          <w:b/>
          <w:i/>
          <w:sz w:val="19"/>
        </w:rPr>
        <w:t>t</w:t>
      </w:r>
      <w:r>
        <w:rPr>
          <w:rFonts w:ascii="Arial" w:hAnsi="Arial"/>
          <w:i/>
          <w:sz w:val="19"/>
        </w:rPr>
        <w:t>ə</w:t>
      </w:r>
      <w:r>
        <w:rPr>
          <w:rFonts w:ascii="Times New Roman" w:hAnsi="Times New Roman"/>
          <w:b/>
          <w:i/>
          <w:sz w:val="19"/>
        </w:rPr>
        <w:t>chizatçısının</w:t>
      </w:r>
      <w:r>
        <w:rPr>
          <w:rFonts w:ascii="Times New Roman" w:hAnsi="Times New Roman"/>
          <w:b/>
          <w:i/>
          <w:spacing w:val="80"/>
          <w:sz w:val="19"/>
        </w:rPr>
        <w:t>  </w:t>
      </w:r>
      <w:r>
        <w:rPr>
          <w:sz w:val="19"/>
        </w:rPr>
        <w:t>nümayəndəsi</w:t>
      </w:r>
      <w:r>
        <w:rPr>
          <w:spacing w:val="80"/>
          <w:sz w:val="19"/>
        </w:rPr>
        <w:t> </w:t>
      </w:r>
      <w:r>
        <w:rPr>
          <w:sz w:val="19"/>
        </w:rPr>
        <w:t>tərəfindən həyata keçirilməsi—</w:t>
      </w:r>
      <w:r>
        <w:rPr>
          <w:b/>
          <w:color w:val="0000FF"/>
          <w:position w:val="13"/>
          <w:sz w:val="15"/>
          <w:u w:val="single" w:color="0000FF"/>
        </w:rPr>
        <w:t>[860]</w:t>
      </w:r>
    </w:p>
    <w:p>
      <w:pPr>
        <w:spacing w:line="219" w:lineRule="exact" w:before="0"/>
        <w:ind w:left="0" w:right="101" w:firstLine="0"/>
        <w:jc w:val="right"/>
        <w:rPr>
          <w:sz w:val="19"/>
        </w:rPr>
      </w:pPr>
      <w:r>
        <w:rPr>
          <w:rFonts w:ascii="Times New Roman" w:hAnsi="Times New Roman"/>
          <w:b/>
          <w:i/>
          <w:w w:val="105"/>
          <w:sz w:val="19"/>
        </w:rPr>
        <w:t>min</w:t>
      </w:r>
      <w:r>
        <w:rPr>
          <w:rFonts w:ascii="Times New Roman" w:hAnsi="Times New Roman"/>
          <w:b/>
          <w:i/>
          <w:spacing w:val="-13"/>
          <w:w w:val="105"/>
          <w:sz w:val="19"/>
        </w:rPr>
        <w:t> </w:t>
      </w:r>
      <w:r>
        <w:rPr>
          <w:rFonts w:ascii="Times New Roman" w:hAnsi="Times New Roman"/>
          <w:b/>
          <w:i/>
          <w:w w:val="105"/>
          <w:sz w:val="19"/>
        </w:rPr>
        <w:t>manatdan</w:t>
      </w:r>
      <w:r>
        <w:rPr>
          <w:rFonts w:ascii="Times New Roman" w:hAnsi="Times New Roman"/>
          <w:b/>
          <w:i/>
          <w:spacing w:val="-11"/>
          <w:w w:val="105"/>
          <w:sz w:val="19"/>
        </w:rPr>
        <w:t> </w:t>
      </w:r>
      <w:r>
        <w:rPr>
          <w:rFonts w:ascii="Times New Roman" w:hAnsi="Times New Roman"/>
          <w:b/>
          <w:i/>
          <w:w w:val="105"/>
          <w:sz w:val="19"/>
        </w:rPr>
        <w:t>iki</w:t>
      </w:r>
      <w:r>
        <w:rPr>
          <w:rFonts w:ascii="Times New Roman" w:hAnsi="Times New Roman"/>
          <w:b/>
          <w:i/>
          <w:spacing w:val="-11"/>
          <w:w w:val="105"/>
          <w:sz w:val="19"/>
        </w:rPr>
        <w:t> </w:t>
      </w:r>
      <w:r>
        <w:rPr>
          <w:rFonts w:ascii="Times New Roman" w:hAnsi="Times New Roman"/>
          <w:b/>
          <w:i/>
          <w:w w:val="105"/>
          <w:sz w:val="19"/>
        </w:rPr>
        <w:t>min</w:t>
      </w:r>
      <w:r>
        <w:rPr>
          <w:rFonts w:ascii="Times New Roman" w:hAnsi="Times New Roman"/>
          <w:b/>
          <w:i/>
          <w:spacing w:val="59"/>
          <w:w w:val="150"/>
          <w:sz w:val="19"/>
        </w:rPr>
        <w:t> </w:t>
      </w:r>
      <w:r>
        <w:rPr>
          <w:w w:val="105"/>
          <w:sz w:val="19"/>
        </w:rPr>
        <w:t>manatadək</w:t>
      </w:r>
      <w:r>
        <w:rPr>
          <w:spacing w:val="-14"/>
          <w:w w:val="105"/>
          <w:sz w:val="19"/>
        </w:rPr>
        <w:t> </w:t>
      </w:r>
      <w:r>
        <w:rPr>
          <w:w w:val="105"/>
          <w:sz w:val="19"/>
        </w:rPr>
        <w:t>miqdarda</w:t>
      </w:r>
      <w:r>
        <w:rPr>
          <w:spacing w:val="-14"/>
          <w:w w:val="105"/>
          <w:sz w:val="19"/>
        </w:rPr>
        <w:t> </w:t>
      </w:r>
      <w:r>
        <w:rPr>
          <w:w w:val="105"/>
          <w:sz w:val="19"/>
        </w:rPr>
        <w:t>cərimə</w:t>
      </w:r>
      <w:r>
        <w:rPr>
          <w:spacing w:val="-15"/>
          <w:w w:val="105"/>
          <w:sz w:val="19"/>
        </w:rPr>
        <w:t> </w:t>
      </w:r>
      <w:r>
        <w:rPr>
          <w:w w:val="105"/>
          <w:sz w:val="19"/>
        </w:rPr>
        <w:t>və</w:t>
      </w:r>
      <w:r>
        <w:rPr>
          <w:spacing w:val="-14"/>
          <w:w w:val="105"/>
          <w:sz w:val="19"/>
        </w:rPr>
        <w:t> </w:t>
      </w:r>
      <w:r>
        <w:rPr>
          <w:w w:val="105"/>
          <w:sz w:val="19"/>
        </w:rPr>
        <w:t>ya</w:t>
      </w:r>
      <w:r>
        <w:rPr>
          <w:spacing w:val="11"/>
          <w:w w:val="105"/>
          <w:sz w:val="19"/>
        </w:rPr>
        <w:t> </w:t>
      </w:r>
      <w:r>
        <w:rPr>
          <w:w w:val="105"/>
          <w:sz w:val="19"/>
        </w:rPr>
        <w:t>üç</w:t>
      </w:r>
      <w:r>
        <w:rPr>
          <w:spacing w:val="-14"/>
          <w:w w:val="105"/>
          <w:sz w:val="19"/>
        </w:rPr>
        <w:t> </w:t>
      </w:r>
      <w:r>
        <w:rPr>
          <w:w w:val="105"/>
          <w:sz w:val="19"/>
        </w:rPr>
        <w:t>yüz</w:t>
      </w:r>
      <w:r>
        <w:rPr>
          <w:spacing w:val="-14"/>
          <w:w w:val="105"/>
          <w:sz w:val="19"/>
        </w:rPr>
        <w:t> </w:t>
      </w:r>
      <w:r>
        <w:rPr>
          <w:w w:val="105"/>
          <w:sz w:val="19"/>
        </w:rPr>
        <w:t>altmış</w:t>
      </w:r>
      <w:r>
        <w:rPr>
          <w:spacing w:val="-15"/>
          <w:w w:val="105"/>
          <w:sz w:val="19"/>
        </w:rPr>
        <w:t> </w:t>
      </w:r>
      <w:r>
        <w:rPr>
          <w:w w:val="105"/>
          <w:sz w:val="19"/>
        </w:rPr>
        <w:t>saatdan</w:t>
      </w:r>
      <w:r>
        <w:rPr>
          <w:spacing w:val="-14"/>
          <w:w w:val="105"/>
          <w:sz w:val="19"/>
        </w:rPr>
        <w:t> </w:t>
      </w:r>
      <w:r>
        <w:rPr>
          <w:w w:val="105"/>
          <w:sz w:val="19"/>
        </w:rPr>
        <w:t>dörd</w:t>
      </w:r>
      <w:r>
        <w:rPr>
          <w:spacing w:val="-14"/>
          <w:w w:val="105"/>
          <w:sz w:val="19"/>
        </w:rPr>
        <w:t> </w:t>
      </w:r>
      <w:r>
        <w:rPr>
          <w:w w:val="105"/>
          <w:sz w:val="19"/>
        </w:rPr>
        <w:t>yüz</w:t>
      </w:r>
      <w:r>
        <w:rPr>
          <w:spacing w:val="-14"/>
          <w:w w:val="105"/>
          <w:sz w:val="19"/>
        </w:rPr>
        <w:t> </w:t>
      </w:r>
      <w:r>
        <w:rPr>
          <w:spacing w:val="-2"/>
          <w:w w:val="105"/>
          <w:sz w:val="19"/>
        </w:rPr>
        <w:t>səksən</w:t>
      </w:r>
    </w:p>
    <w:p>
      <w:pPr>
        <w:pStyle w:val="BodyText"/>
        <w:tabs>
          <w:tab w:pos="1222" w:val="left" w:leader="none"/>
          <w:tab w:pos="2330" w:val="left" w:leader="none"/>
          <w:tab w:pos="3206" w:val="left" w:leader="none"/>
          <w:tab w:pos="3736" w:val="left" w:leader="none"/>
          <w:tab w:pos="4266" w:val="left" w:leader="none"/>
          <w:tab w:pos="4911" w:val="left" w:leader="none"/>
          <w:tab w:pos="5904" w:val="left" w:leader="none"/>
          <w:tab w:pos="7011" w:val="left" w:leader="none"/>
          <w:tab w:pos="8466" w:val="left" w:leader="none"/>
          <w:tab w:pos="9458" w:val="left" w:leader="none"/>
          <w:tab w:pos="10219" w:val="left" w:leader="none"/>
        </w:tabs>
        <w:spacing w:before="13"/>
        <w:ind w:right="99"/>
        <w:jc w:val="right"/>
      </w:pPr>
      <w:r>
        <w:rPr>
          <w:spacing w:val="-2"/>
        </w:rPr>
        <w:t>saatadək</w:t>
      </w:r>
      <w:r>
        <w:rPr/>
        <w:tab/>
      </w:r>
      <w:r>
        <w:rPr>
          <w:spacing w:val="-2"/>
        </w:rPr>
        <w:t>ictimai</w:t>
      </w:r>
      <w:r>
        <w:rPr/>
        <w:tab/>
      </w:r>
      <w:r>
        <w:rPr>
          <w:spacing w:val="-2"/>
        </w:rPr>
        <w:t>işlər</w:t>
      </w:r>
      <w:r>
        <w:rPr/>
        <w:tab/>
      </w:r>
      <w:r>
        <w:rPr>
          <w:spacing w:val="-5"/>
        </w:rPr>
        <w:t>və</w:t>
      </w:r>
      <w:r>
        <w:rPr/>
        <w:tab/>
      </w:r>
      <w:r>
        <w:rPr>
          <w:spacing w:val="-5"/>
        </w:rPr>
        <w:t>ya</w:t>
      </w:r>
      <w:r>
        <w:rPr/>
        <w:tab/>
      </w:r>
      <w:r>
        <w:rPr>
          <w:spacing w:val="-5"/>
        </w:rPr>
        <w:t>iki</w:t>
      </w:r>
      <w:r>
        <w:rPr/>
        <w:tab/>
      </w:r>
      <w:r>
        <w:rPr>
          <w:spacing w:val="-2"/>
        </w:rPr>
        <w:t>ilədək</w:t>
      </w:r>
      <w:r>
        <w:rPr/>
        <w:tab/>
      </w:r>
      <w:r>
        <w:rPr>
          <w:spacing w:val="-2"/>
        </w:rPr>
        <w:t>müddətə</w:t>
      </w:r>
      <w:r>
        <w:rPr/>
        <w:tab/>
      </w:r>
      <w:r>
        <w:rPr>
          <w:spacing w:val="-2"/>
        </w:rPr>
        <w:t>azadlıqdan</w:t>
      </w:r>
      <w:r>
        <w:rPr/>
        <w:tab/>
      </w:r>
      <w:r>
        <w:rPr>
          <w:spacing w:val="-2"/>
        </w:rPr>
        <w:t>məhrum</w:t>
      </w:r>
      <w:r>
        <w:rPr/>
        <w:tab/>
      </w:r>
      <w:r>
        <w:rPr>
          <w:spacing w:val="-4"/>
        </w:rPr>
        <w:t>etmə</w:t>
      </w:r>
      <w:r>
        <w:rPr/>
        <w:tab/>
      </w:r>
      <w:r>
        <w:rPr>
          <w:spacing w:val="-5"/>
        </w:rPr>
        <w:t>ilə</w:t>
      </w:r>
    </w:p>
    <w:p>
      <w:pPr>
        <w:spacing w:line="308" w:lineRule="exact" w:before="24"/>
        <w:ind w:left="100" w:right="0" w:firstLine="0"/>
        <w:jc w:val="left"/>
        <w:rPr>
          <w:sz w:val="19"/>
        </w:rPr>
      </w:pPr>
      <w:r>
        <w:rPr>
          <w:sz w:val="19"/>
        </w:rPr>
        <mc:AlternateContent>
          <mc:Choice Requires="wps">
            <w:drawing>
              <wp:anchor distT="0" distB="0" distL="0" distR="0" allowOverlap="1" layoutInCell="1" locked="0" behindDoc="1" simplePos="0" relativeHeight="482203136">
                <wp:simplePos x="0" y="0"/>
                <wp:positionH relativeFrom="page">
                  <wp:posOffset>1450008</wp:posOffset>
                </wp:positionH>
                <wp:positionV relativeFrom="paragraph">
                  <wp:posOffset>63937</wp:posOffset>
                </wp:positionV>
                <wp:extent cx="73660" cy="142240"/>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14.173897pt;margin-top:5.034425pt;width:5.8pt;height:11.2pt;mso-position-horizontal-relative:page;mso-position-vertical-relative:paragraph;z-index:-21113344" type="#_x0000_t202" id="docshape141"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3"/>
          <w:w w:val="102"/>
          <w:position w:val="13"/>
          <w:sz w:val="15"/>
          <w:u w:val="single" w:color="0000FF"/>
        </w:rPr>
        <w:t>[861</w:t>
      </w:r>
      <w:r>
        <w:rPr>
          <w:b/>
          <w:color w:val="0000FF"/>
          <w:spacing w:val="-2200"/>
          <w:w w:val="102"/>
          <w:position w:val="13"/>
          <w:sz w:val="15"/>
          <w:u w:val="single" w:color="0000FF"/>
        </w:rPr>
        <w:t>]</w:t>
      </w:r>
      <w:r>
        <w:rPr>
          <w:spacing w:val="-3"/>
          <w:w w:val="99"/>
          <w:sz w:val="19"/>
        </w:rPr>
        <w:t>cəzalandırılı</w:t>
      </w:r>
      <w:r>
        <w:rPr>
          <w:spacing w:val="-2"/>
          <w:w w:val="99"/>
          <w:sz w:val="19"/>
        </w:rPr>
        <w:t>r</w:t>
      </w:r>
    </w:p>
    <w:p>
      <w:pPr>
        <w:pStyle w:val="ListParagraph"/>
        <w:numPr>
          <w:ilvl w:val="1"/>
          <w:numId w:val="266"/>
        </w:numPr>
        <w:tabs>
          <w:tab w:pos="1371" w:val="left" w:leader="none"/>
        </w:tabs>
        <w:spacing w:line="259" w:lineRule="auto" w:before="0" w:after="0"/>
        <w:ind w:left="100" w:right="104" w:firstLine="444"/>
        <w:jc w:val="both"/>
        <w:rPr>
          <w:b/>
          <w:position w:val="13"/>
          <w:sz w:val="15"/>
        </w:rPr>
      </w:pPr>
      <w:r>
        <w:rPr>
          <w:sz w:val="19"/>
        </w:rPr>
        <w:t>Məhkəmənin hökmünə </w:t>
      </w:r>
      <w:r>
        <w:rPr>
          <w:rFonts w:ascii="Times New Roman" w:hAnsi="Times New Roman"/>
          <w:b/>
          <w:i/>
          <w:sz w:val="19"/>
        </w:rPr>
        <w:t>(q</w:t>
      </w:r>
      <w:r>
        <w:rPr>
          <w:rFonts w:ascii="Arial" w:hAnsi="Arial"/>
          <w:i/>
          <w:sz w:val="19"/>
        </w:rPr>
        <w:t>ə</w:t>
      </w:r>
      <w:r>
        <w:rPr>
          <w:rFonts w:ascii="Times New Roman" w:hAnsi="Times New Roman"/>
          <w:b/>
          <w:i/>
          <w:sz w:val="19"/>
        </w:rPr>
        <w:t>rarına)</w:t>
      </w:r>
      <w:r>
        <w:rPr>
          <w:rFonts w:ascii="Times New Roman" w:hAnsi="Times New Roman"/>
          <w:b/>
          <w:i/>
          <w:spacing w:val="40"/>
          <w:sz w:val="19"/>
        </w:rPr>
        <w:t> </w:t>
      </w:r>
      <w:r>
        <w:rPr>
          <w:sz w:val="19"/>
        </w:rPr>
        <w:t>əsasən müsadirə edilməli olan əmlakı gizlətmə və ya mənimsəmə,</w:t>
      </w:r>
      <w:r>
        <w:rPr>
          <w:spacing w:val="40"/>
          <w:sz w:val="19"/>
        </w:rPr>
        <w:t> </w:t>
      </w:r>
      <w:r>
        <w:rPr>
          <w:sz w:val="19"/>
        </w:rPr>
        <w:t>habelə</w:t>
      </w:r>
      <w:r>
        <w:rPr>
          <w:spacing w:val="40"/>
          <w:sz w:val="19"/>
        </w:rPr>
        <w:t> </w:t>
      </w:r>
      <w:r>
        <w:rPr>
          <w:sz w:val="19"/>
        </w:rPr>
        <w:t>əmlakın</w:t>
      </w:r>
      <w:r>
        <w:rPr>
          <w:spacing w:val="40"/>
          <w:sz w:val="19"/>
        </w:rPr>
        <w:t> </w:t>
      </w:r>
      <w:r>
        <w:rPr>
          <w:sz w:val="19"/>
        </w:rPr>
        <w:t>müsadirə</w:t>
      </w:r>
      <w:r>
        <w:rPr>
          <w:spacing w:val="40"/>
          <w:sz w:val="19"/>
        </w:rPr>
        <w:t> </w:t>
      </w:r>
      <w:r>
        <w:rPr>
          <w:sz w:val="19"/>
        </w:rPr>
        <w:t>olunması</w:t>
      </w:r>
      <w:r>
        <w:rPr>
          <w:spacing w:val="40"/>
          <w:sz w:val="19"/>
        </w:rPr>
        <w:t> </w:t>
      </w:r>
      <w:r>
        <w:rPr>
          <w:sz w:val="19"/>
        </w:rPr>
        <w:t>barədə</w:t>
      </w:r>
      <w:r>
        <w:rPr>
          <w:spacing w:val="40"/>
          <w:sz w:val="19"/>
        </w:rPr>
        <w:t> </w:t>
      </w:r>
      <w:r>
        <w:rPr>
          <w:sz w:val="19"/>
        </w:rPr>
        <w:t>məhkəmənin</w:t>
      </w:r>
      <w:r>
        <w:rPr>
          <w:spacing w:val="40"/>
          <w:sz w:val="19"/>
        </w:rPr>
        <w:t> </w:t>
      </w:r>
      <w:r>
        <w:rPr>
          <w:sz w:val="19"/>
        </w:rPr>
        <w:t>qanuni</w:t>
      </w:r>
      <w:r>
        <w:rPr>
          <w:spacing w:val="40"/>
          <w:sz w:val="19"/>
        </w:rPr>
        <w:t> </w:t>
      </w:r>
      <w:r>
        <w:rPr>
          <w:sz w:val="19"/>
        </w:rPr>
        <w:t>qüvvəyə</w:t>
      </w:r>
      <w:r>
        <w:rPr>
          <w:spacing w:val="40"/>
          <w:sz w:val="19"/>
        </w:rPr>
        <w:t> </w:t>
      </w:r>
      <w:r>
        <w:rPr>
          <w:sz w:val="19"/>
        </w:rPr>
        <w:t>minmiş hökmünün </w:t>
      </w:r>
      <w:r>
        <w:rPr>
          <w:rFonts w:ascii="Times New Roman" w:hAnsi="Times New Roman"/>
          <w:b/>
          <w:i/>
          <w:sz w:val="19"/>
        </w:rPr>
        <w:t>(q</w:t>
      </w:r>
      <w:r>
        <w:rPr>
          <w:rFonts w:ascii="Arial" w:hAnsi="Arial"/>
          <w:i/>
          <w:sz w:val="19"/>
        </w:rPr>
        <w:t>ə</w:t>
      </w:r>
      <w:r>
        <w:rPr>
          <w:rFonts w:ascii="Times New Roman" w:hAnsi="Times New Roman"/>
          <w:b/>
          <w:i/>
          <w:sz w:val="19"/>
        </w:rPr>
        <w:t>rarının)</w:t>
      </w:r>
      <w:r>
        <w:rPr>
          <w:rFonts w:ascii="Times New Roman" w:hAnsi="Times New Roman"/>
          <w:b/>
          <w:i/>
          <w:spacing w:val="80"/>
          <w:sz w:val="19"/>
        </w:rPr>
        <w:t> </w:t>
      </w:r>
      <w:r>
        <w:rPr>
          <w:sz w:val="19"/>
        </w:rPr>
        <w:t>icra olunmasından başqa cür yayınma</w:t>
      </w:r>
      <w:r>
        <w:rPr>
          <w:spacing w:val="-74"/>
          <w:sz w:val="19"/>
        </w:rPr>
        <w:t> </w:t>
      </w:r>
      <w:r>
        <w:rPr>
          <w:b/>
          <w:color w:val="0000FF"/>
          <w:position w:val="13"/>
          <w:sz w:val="15"/>
          <w:u w:val="single" w:color="0000FF"/>
        </w:rPr>
        <w:t>[862]</w:t>
      </w:r>
    </w:p>
    <w:p>
      <w:pPr>
        <w:tabs>
          <w:tab w:pos="8563" w:val="left" w:leader="none"/>
        </w:tabs>
        <w:spacing w:line="213" w:lineRule="exact" w:before="0"/>
        <w:ind w:left="544" w:right="0" w:firstLine="0"/>
        <w:jc w:val="left"/>
        <w:rPr>
          <w:sz w:val="19"/>
        </w:rPr>
      </w:pPr>
      <w:r>
        <w:rPr>
          <w:rFonts w:ascii="Times New Roman" w:hAnsi="Times New Roman"/>
          <w:b/>
          <w:i/>
          <w:w w:val="115"/>
          <w:sz w:val="19"/>
        </w:rPr>
        <w:t>iki</w:t>
      </w:r>
      <w:r>
        <w:rPr>
          <w:rFonts w:ascii="Times New Roman" w:hAnsi="Times New Roman"/>
          <w:b/>
          <w:i/>
          <w:spacing w:val="-4"/>
          <w:w w:val="115"/>
          <w:sz w:val="19"/>
        </w:rPr>
        <w:t> </w:t>
      </w:r>
      <w:r>
        <w:rPr>
          <w:rFonts w:ascii="Times New Roman" w:hAnsi="Times New Roman"/>
          <w:b/>
          <w:i/>
          <w:w w:val="115"/>
          <w:sz w:val="19"/>
        </w:rPr>
        <w:t>min</w:t>
      </w:r>
      <w:r>
        <w:rPr>
          <w:rFonts w:ascii="Times New Roman" w:hAnsi="Times New Roman"/>
          <w:b/>
          <w:i/>
          <w:spacing w:val="-4"/>
          <w:w w:val="115"/>
          <w:sz w:val="19"/>
        </w:rPr>
        <w:t> </w:t>
      </w:r>
      <w:r>
        <w:rPr>
          <w:rFonts w:ascii="Times New Roman" w:hAnsi="Times New Roman"/>
          <w:b/>
          <w:i/>
          <w:w w:val="115"/>
          <w:sz w:val="19"/>
        </w:rPr>
        <w:t>manatdan</w:t>
      </w:r>
      <w:r>
        <w:rPr>
          <w:rFonts w:ascii="Times New Roman" w:hAnsi="Times New Roman"/>
          <w:b/>
          <w:i/>
          <w:spacing w:val="-5"/>
          <w:w w:val="115"/>
          <w:sz w:val="19"/>
        </w:rPr>
        <w:t> </w:t>
      </w:r>
      <w:r>
        <w:rPr>
          <w:rFonts w:ascii="Times New Roman" w:hAnsi="Times New Roman"/>
          <w:b/>
          <w:i/>
          <w:w w:val="115"/>
          <w:sz w:val="19"/>
        </w:rPr>
        <w:t>dörd</w:t>
      </w:r>
      <w:r>
        <w:rPr>
          <w:rFonts w:ascii="Times New Roman" w:hAnsi="Times New Roman"/>
          <w:b/>
          <w:i/>
          <w:spacing w:val="-3"/>
          <w:w w:val="115"/>
          <w:sz w:val="19"/>
        </w:rPr>
        <w:t> </w:t>
      </w:r>
      <w:r>
        <w:rPr>
          <w:rFonts w:ascii="Times New Roman" w:hAnsi="Times New Roman"/>
          <w:b/>
          <w:i/>
          <w:w w:val="115"/>
          <w:sz w:val="19"/>
        </w:rPr>
        <w:t>min</w:t>
      </w:r>
      <w:r>
        <w:rPr>
          <w:rFonts w:ascii="Times New Roman" w:hAnsi="Times New Roman"/>
          <w:b/>
          <w:i/>
          <w:spacing w:val="-4"/>
          <w:w w:val="115"/>
          <w:sz w:val="19"/>
        </w:rPr>
        <w:t> </w:t>
      </w:r>
      <w:r>
        <w:rPr>
          <w:rFonts w:ascii="Times New Roman" w:hAnsi="Times New Roman"/>
          <w:b/>
          <w:i/>
          <w:w w:val="115"/>
          <w:sz w:val="19"/>
        </w:rPr>
        <w:t>manatad</w:t>
      </w:r>
      <w:r>
        <w:rPr>
          <w:rFonts w:ascii="Arial" w:hAnsi="Arial"/>
          <w:i/>
          <w:w w:val="115"/>
          <w:sz w:val="19"/>
        </w:rPr>
        <w:t>ə</w:t>
      </w:r>
      <w:r>
        <w:rPr>
          <w:rFonts w:ascii="Times New Roman" w:hAnsi="Times New Roman"/>
          <w:b/>
          <w:i/>
          <w:w w:val="115"/>
          <w:sz w:val="19"/>
        </w:rPr>
        <w:t>k</w:t>
      </w:r>
      <w:r>
        <w:rPr>
          <w:rFonts w:ascii="Times New Roman" w:hAnsi="Times New Roman"/>
          <w:b/>
          <w:i/>
          <w:spacing w:val="-4"/>
          <w:w w:val="115"/>
          <w:sz w:val="19"/>
        </w:rPr>
        <w:t> </w:t>
      </w:r>
      <w:r>
        <w:rPr>
          <w:rFonts w:ascii="Times New Roman" w:hAnsi="Times New Roman"/>
          <w:b/>
          <w:i/>
          <w:w w:val="115"/>
          <w:sz w:val="19"/>
        </w:rPr>
        <w:t>miqdarda</w:t>
      </w:r>
      <w:r>
        <w:rPr>
          <w:rFonts w:ascii="Times New Roman" w:hAnsi="Times New Roman"/>
          <w:b/>
          <w:i/>
          <w:spacing w:val="-3"/>
          <w:w w:val="115"/>
          <w:sz w:val="19"/>
        </w:rPr>
        <w:t> </w:t>
      </w:r>
      <w:r>
        <w:rPr>
          <w:rFonts w:ascii="Times New Roman" w:hAnsi="Times New Roman"/>
          <w:b/>
          <w:i/>
          <w:w w:val="115"/>
          <w:sz w:val="19"/>
        </w:rPr>
        <w:t>c</w:t>
      </w:r>
      <w:r>
        <w:rPr>
          <w:rFonts w:ascii="Arial" w:hAnsi="Arial"/>
          <w:i/>
          <w:w w:val="115"/>
          <w:sz w:val="19"/>
        </w:rPr>
        <w:t>ə</w:t>
      </w:r>
      <w:r>
        <w:rPr>
          <w:rFonts w:ascii="Times New Roman" w:hAnsi="Times New Roman"/>
          <w:b/>
          <w:i/>
          <w:w w:val="115"/>
          <w:sz w:val="19"/>
        </w:rPr>
        <w:t>rim</w:t>
      </w:r>
      <w:r>
        <w:rPr>
          <w:rFonts w:ascii="Arial" w:hAnsi="Arial"/>
          <w:i/>
          <w:w w:val="115"/>
          <w:sz w:val="19"/>
        </w:rPr>
        <w:t>ə</w:t>
      </w:r>
      <w:r>
        <w:rPr>
          <w:rFonts w:ascii="Arial" w:hAnsi="Arial"/>
          <w:i/>
          <w:spacing w:val="-11"/>
          <w:w w:val="115"/>
          <w:sz w:val="19"/>
        </w:rPr>
        <w:t> </w:t>
      </w:r>
      <w:r>
        <w:rPr>
          <w:rFonts w:ascii="Times New Roman" w:hAnsi="Times New Roman"/>
          <w:b/>
          <w:i/>
          <w:w w:val="115"/>
          <w:sz w:val="19"/>
        </w:rPr>
        <w:t>v</w:t>
      </w:r>
      <w:r>
        <w:rPr>
          <w:rFonts w:ascii="Arial" w:hAnsi="Arial"/>
          <w:i/>
          <w:w w:val="115"/>
          <w:sz w:val="19"/>
        </w:rPr>
        <w:t>ə</w:t>
      </w:r>
      <w:r>
        <w:rPr>
          <w:rFonts w:ascii="Arial" w:hAnsi="Arial"/>
          <w:i/>
          <w:spacing w:val="-10"/>
          <w:w w:val="115"/>
          <w:sz w:val="19"/>
        </w:rPr>
        <w:t> </w:t>
      </w:r>
      <w:r>
        <w:rPr>
          <w:rFonts w:ascii="Times New Roman" w:hAnsi="Times New Roman"/>
          <w:b/>
          <w:i/>
          <w:w w:val="115"/>
          <w:sz w:val="19"/>
        </w:rPr>
        <w:t>ya</w:t>
      </w:r>
      <w:r>
        <w:rPr>
          <w:rFonts w:ascii="Times New Roman" w:hAnsi="Times New Roman"/>
          <w:b/>
          <w:i/>
          <w:spacing w:val="-3"/>
          <w:w w:val="115"/>
          <w:sz w:val="19"/>
        </w:rPr>
        <w:t> </w:t>
      </w:r>
      <w:r>
        <w:rPr>
          <w:rFonts w:ascii="Times New Roman" w:hAnsi="Times New Roman"/>
          <w:b/>
          <w:i/>
          <w:w w:val="115"/>
          <w:sz w:val="19"/>
        </w:rPr>
        <w:t>min</w:t>
      </w:r>
      <w:r>
        <w:rPr>
          <w:rFonts w:ascii="Times New Roman" w:hAnsi="Times New Roman"/>
          <w:b/>
          <w:i/>
          <w:spacing w:val="-4"/>
          <w:w w:val="115"/>
          <w:sz w:val="19"/>
        </w:rPr>
        <w:t> </w:t>
      </w:r>
      <w:r>
        <w:rPr>
          <w:rFonts w:ascii="Times New Roman" w:hAnsi="Times New Roman"/>
          <w:b/>
          <w:i/>
          <w:w w:val="115"/>
          <w:sz w:val="19"/>
        </w:rPr>
        <w:t>manatdan</w:t>
      </w:r>
      <w:r>
        <w:rPr>
          <w:rFonts w:ascii="Times New Roman" w:hAnsi="Times New Roman"/>
          <w:b/>
          <w:i/>
          <w:spacing w:val="-3"/>
          <w:w w:val="115"/>
          <w:sz w:val="19"/>
        </w:rPr>
        <w:t> </w:t>
      </w:r>
      <w:r>
        <w:rPr>
          <w:rFonts w:ascii="Times New Roman" w:hAnsi="Times New Roman"/>
          <w:b/>
          <w:i/>
          <w:w w:val="115"/>
          <w:sz w:val="19"/>
        </w:rPr>
        <w:t>iki</w:t>
      </w:r>
      <w:r>
        <w:rPr>
          <w:rFonts w:ascii="Times New Roman" w:hAnsi="Times New Roman"/>
          <w:b/>
          <w:i/>
          <w:spacing w:val="-4"/>
          <w:w w:val="115"/>
          <w:sz w:val="19"/>
        </w:rPr>
        <w:t> </w:t>
      </w:r>
      <w:r>
        <w:rPr>
          <w:rFonts w:ascii="Times New Roman" w:hAnsi="Times New Roman"/>
          <w:b/>
          <w:i/>
          <w:spacing w:val="-5"/>
          <w:w w:val="115"/>
          <w:sz w:val="19"/>
        </w:rPr>
        <w:t>min</w:t>
      </w:r>
      <w:r>
        <w:rPr>
          <w:rFonts w:ascii="Times New Roman" w:hAnsi="Times New Roman"/>
          <w:b/>
          <w:i/>
          <w:sz w:val="19"/>
        </w:rPr>
        <w:tab/>
      </w:r>
      <w:r>
        <w:rPr>
          <w:spacing w:val="-2"/>
          <w:w w:val="105"/>
          <w:sz w:val="19"/>
        </w:rPr>
        <w:t>manatadək</w:t>
      </w:r>
      <w:r>
        <w:rPr>
          <w:spacing w:val="-18"/>
          <w:w w:val="105"/>
          <w:sz w:val="19"/>
        </w:rPr>
        <w:t> </w:t>
      </w:r>
      <w:r>
        <w:rPr>
          <w:spacing w:val="-2"/>
          <w:w w:val="115"/>
          <w:sz w:val="19"/>
        </w:rPr>
        <w:t>miqdarda</w:t>
      </w:r>
    </w:p>
    <w:p>
      <w:pPr>
        <w:pStyle w:val="BodyText"/>
        <w:spacing w:before="9"/>
        <w:ind w:right="98"/>
        <w:jc w:val="right"/>
      </w:pPr>
      <w:r>
        <w:rPr/>
        <w:t>cərimə</w:t>
      </w:r>
      <w:r>
        <w:rPr>
          <w:spacing w:val="76"/>
          <w:w w:val="150"/>
        </w:rPr>
        <w:t> </w:t>
      </w:r>
      <w:r>
        <w:rPr/>
        <w:t>edilməklə</w:t>
      </w:r>
      <w:r>
        <w:rPr>
          <w:spacing w:val="77"/>
          <w:w w:val="150"/>
        </w:rPr>
        <w:t> </w:t>
      </w:r>
      <w:r>
        <w:rPr/>
        <w:t>və</w:t>
      </w:r>
      <w:r>
        <w:rPr>
          <w:spacing w:val="77"/>
          <w:w w:val="150"/>
        </w:rPr>
        <w:t> </w:t>
      </w:r>
      <w:r>
        <w:rPr/>
        <w:t>ya</w:t>
      </w:r>
      <w:r>
        <w:rPr>
          <w:spacing w:val="77"/>
          <w:w w:val="150"/>
        </w:rPr>
        <w:t> </w:t>
      </w:r>
      <w:r>
        <w:rPr/>
        <w:t>edilməməklə</w:t>
      </w:r>
      <w:r>
        <w:rPr>
          <w:spacing w:val="77"/>
          <w:w w:val="150"/>
        </w:rPr>
        <w:t> </w:t>
      </w:r>
      <w:r>
        <w:rPr/>
        <w:t>üç</w:t>
      </w:r>
      <w:r>
        <w:rPr>
          <w:spacing w:val="76"/>
          <w:w w:val="150"/>
        </w:rPr>
        <w:t> </w:t>
      </w:r>
      <w:r>
        <w:rPr/>
        <w:t>ilədək</w:t>
      </w:r>
      <w:r>
        <w:rPr>
          <w:spacing w:val="77"/>
          <w:w w:val="150"/>
        </w:rPr>
        <w:t> </w:t>
      </w:r>
      <w:r>
        <w:rPr/>
        <w:t>müddətə</w:t>
      </w:r>
      <w:r>
        <w:rPr>
          <w:spacing w:val="77"/>
          <w:w w:val="150"/>
        </w:rPr>
        <w:t> </w:t>
      </w:r>
      <w:r>
        <w:rPr/>
        <w:t>azadlıqdan</w:t>
      </w:r>
      <w:r>
        <w:rPr>
          <w:spacing w:val="77"/>
          <w:w w:val="150"/>
        </w:rPr>
        <w:t> </w:t>
      </w:r>
      <w:r>
        <w:rPr/>
        <w:t>məhrum</w:t>
      </w:r>
      <w:r>
        <w:rPr>
          <w:spacing w:val="77"/>
          <w:w w:val="150"/>
        </w:rPr>
        <w:t> </w:t>
      </w:r>
      <w:r>
        <w:rPr/>
        <w:t>etmə</w:t>
      </w:r>
      <w:r>
        <w:rPr>
          <w:spacing w:val="77"/>
          <w:w w:val="150"/>
        </w:rPr>
        <w:t> </w:t>
      </w:r>
      <w:r>
        <w:rPr>
          <w:spacing w:val="-5"/>
        </w:rPr>
        <w:t>ilə</w:t>
      </w:r>
    </w:p>
    <w:p>
      <w:pPr>
        <w:spacing w:before="24"/>
        <w:ind w:left="100" w:right="0" w:firstLine="0"/>
        <w:jc w:val="left"/>
        <w:rPr>
          <w:sz w:val="19"/>
        </w:rPr>
      </w:pPr>
      <w:r>
        <w:rPr>
          <w:sz w:val="19"/>
        </w:rPr>
        <mc:AlternateContent>
          <mc:Choice Requires="wps">
            <w:drawing>
              <wp:anchor distT="0" distB="0" distL="0" distR="0" allowOverlap="1" layoutInCell="1" locked="0" behindDoc="1" simplePos="0" relativeHeight="482203648">
                <wp:simplePos x="0" y="0"/>
                <wp:positionH relativeFrom="page">
                  <wp:posOffset>1450008</wp:posOffset>
                </wp:positionH>
                <wp:positionV relativeFrom="paragraph">
                  <wp:posOffset>64181</wp:posOffset>
                </wp:positionV>
                <wp:extent cx="73660" cy="142240"/>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14.173897pt;margin-top:5.053638pt;width:5.8pt;height:11.2pt;mso-position-horizontal-relative:page;mso-position-vertical-relative:paragraph;z-index:-21112832" type="#_x0000_t202" id="docshape142"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3"/>
          <w:w w:val="102"/>
          <w:position w:val="13"/>
          <w:sz w:val="15"/>
          <w:u w:val="single" w:color="0000FF"/>
        </w:rPr>
        <w:t>[863</w:t>
      </w:r>
      <w:r>
        <w:rPr>
          <w:b/>
          <w:color w:val="0000FF"/>
          <w:spacing w:val="-2200"/>
          <w:w w:val="102"/>
          <w:position w:val="13"/>
          <w:sz w:val="15"/>
          <w:u w:val="single" w:color="0000FF"/>
        </w:rPr>
        <w:t>]</w:t>
      </w:r>
      <w:r>
        <w:rPr>
          <w:spacing w:val="-3"/>
          <w:w w:val="99"/>
          <w:sz w:val="19"/>
        </w:rPr>
        <w:t>cəzalandırılı</w:t>
      </w:r>
      <w:r>
        <w:rPr>
          <w:spacing w:val="-2"/>
          <w:w w:val="99"/>
          <w:sz w:val="19"/>
        </w:rPr>
        <w:t>r</w:t>
      </w:r>
    </w:p>
    <w:p>
      <w:pPr>
        <w:pStyle w:val="BodyText"/>
        <w:spacing w:before="26"/>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7"/>
          <w:sz w:val="19"/>
        </w:rPr>
        <w:t> </w:t>
      </w:r>
      <w:r>
        <w:rPr>
          <w:sz w:val="19"/>
        </w:rPr>
        <w:t>d</w:t>
      </w:r>
      <w:r>
        <w:rPr>
          <w:spacing w:val="-66"/>
          <w:sz w:val="19"/>
        </w:rPr>
        <w:t> </w:t>
      </w:r>
      <w:r>
        <w:rPr>
          <w:sz w:val="19"/>
        </w:rPr>
        <w:t>ə</w:t>
      </w:r>
      <w:r>
        <w:rPr>
          <w:spacing w:val="16"/>
          <w:sz w:val="19"/>
        </w:rPr>
        <w:t>  </w:t>
      </w:r>
      <w:r>
        <w:rPr>
          <w:sz w:val="19"/>
        </w:rPr>
        <w:t>3</w:t>
      </w:r>
      <w:r>
        <w:rPr>
          <w:spacing w:val="-65"/>
          <w:sz w:val="19"/>
        </w:rPr>
        <w:t> </w:t>
      </w:r>
      <w:r>
        <w:rPr>
          <w:sz w:val="19"/>
        </w:rPr>
        <w:t>0</w:t>
      </w:r>
      <w:r>
        <w:rPr>
          <w:spacing w:val="-67"/>
          <w:sz w:val="19"/>
        </w:rPr>
        <w:t> </w:t>
      </w:r>
      <w:r>
        <w:rPr>
          <w:sz w:val="19"/>
        </w:rPr>
        <w:t>4</w:t>
      </w:r>
      <w:r>
        <w:rPr>
          <w:spacing w:val="-66"/>
          <w:sz w:val="19"/>
        </w:rPr>
        <w:t> </w:t>
      </w:r>
      <w:r>
        <w:rPr>
          <w:sz w:val="19"/>
        </w:rPr>
        <w:t>.</w:t>
      </w:r>
      <w:r>
        <w:rPr>
          <w:spacing w:val="31"/>
          <w:w w:val="150"/>
          <w:sz w:val="19"/>
        </w:rPr>
        <w:t> </w:t>
      </w:r>
      <w:r>
        <w:rPr>
          <w:b/>
          <w:sz w:val="19"/>
        </w:rPr>
        <w:t>Azadlıqdan</w:t>
      </w:r>
      <w:r>
        <w:rPr>
          <w:b/>
          <w:spacing w:val="79"/>
          <w:sz w:val="19"/>
        </w:rPr>
        <w:t> </w:t>
      </w:r>
      <w:r>
        <w:rPr>
          <w:b/>
          <w:sz w:val="19"/>
        </w:rPr>
        <w:t>məhrum</w:t>
      </w:r>
      <w:r>
        <w:rPr>
          <w:b/>
          <w:spacing w:val="79"/>
          <w:sz w:val="19"/>
        </w:rPr>
        <w:t> </w:t>
      </w:r>
      <w:r>
        <w:rPr>
          <w:b/>
          <w:sz w:val="19"/>
        </w:rPr>
        <w:t>etmə</w:t>
      </w:r>
      <w:r>
        <w:rPr>
          <w:b/>
          <w:spacing w:val="27"/>
          <w:sz w:val="19"/>
        </w:rPr>
        <w:t> </w:t>
      </w:r>
      <w:r>
        <w:rPr>
          <w:b/>
          <w:sz w:val="19"/>
        </w:rPr>
        <w:t>və</w:t>
      </w:r>
      <w:r>
        <w:rPr>
          <w:b/>
          <w:spacing w:val="60"/>
          <w:sz w:val="19"/>
        </w:rPr>
        <w:t> </w:t>
      </w:r>
      <w:r>
        <w:rPr>
          <w:b/>
          <w:sz w:val="19"/>
        </w:rPr>
        <w:t>ya</w:t>
      </w:r>
      <w:r>
        <w:rPr>
          <w:b/>
          <w:spacing w:val="60"/>
          <w:sz w:val="19"/>
        </w:rPr>
        <w:t> </w:t>
      </w:r>
      <w:r>
        <w:rPr>
          <w:b/>
          <w:sz w:val="19"/>
        </w:rPr>
        <w:t>həbs</w:t>
      </w:r>
      <w:r>
        <w:rPr>
          <w:b/>
          <w:spacing w:val="60"/>
          <w:sz w:val="19"/>
        </w:rPr>
        <w:t> </w:t>
      </w:r>
      <w:r>
        <w:rPr>
          <w:b/>
          <w:sz w:val="19"/>
        </w:rPr>
        <w:t>yerindən,</w:t>
      </w:r>
      <w:r>
        <w:rPr>
          <w:b/>
          <w:spacing w:val="60"/>
          <w:sz w:val="19"/>
        </w:rPr>
        <w:t> </w:t>
      </w:r>
      <w:r>
        <w:rPr>
          <w:b/>
          <w:sz w:val="19"/>
        </w:rPr>
        <w:t>yaxud</w:t>
      </w:r>
      <w:r>
        <w:rPr>
          <w:b/>
          <w:spacing w:val="27"/>
          <w:w w:val="150"/>
          <w:sz w:val="19"/>
        </w:rPr>
        <w:t> </w:t>
      </w:r>
      <w:r>
        <w:rPr>
          <w:b/>
          <w:sz w:val="19"/>
        </w:rPr>
        <w:t>mühafizə</w:t>
      </w:r>
      <w:r>
        <w:rPr>
          <w:b/>
          <w:spacing w:val="63"/>
          <w:sz w:val="19"/>
        </w:rPr>
        <w:t> </w:t>
      </w:r>
      <w:r>
        <w:rPr>
          <w:b/>
          <w:spacing w:val="-2"/>
          <w:sz w:val="19"/>
        </w:rPr>
        <w:t>altından</w:t>
      </w:r>
    </w:p>
    <w:p>
      <w:pPr>
        <w:spacing w:line="134" w:lineRule="exact" w:before="22"/>
        <w:ind w:left="676" w:right="0" w:firstLine="0"/>
        <w:jc w:val="left"/>
        <w:rPr>
          <w:b/>
          <w:sz w:val="15"/>
        </w:rPr>
      </w:pPr>
      <w:r>
        <w:rPr>
          <w:b/>
          <w:color w:val="0000FF"/>
          <w:sz w:val="15"/>
          <w:u w:val="single" w:color="0000FF"/>
        </w:rPr>
        <w:t>[</w:t>
      </w:r>
      <w:r>
        <w:rPr>
          <w:b/>
          <w:color w:val="0000FF"/>
          <w:spacing w:val="-40"/>
          <w:sz w:val="15"/>
          <w:u w:val="single" w:color="0000FF"/>
        </w:rPr>
        <w:t> </w:t>
      </w:r>
      <w:r>
        <w:rPr>
          <w:b/>
          <w:color w:val="0000FF"/>
          <w:sz w:val="15"/>
          <w:u w:val="single" w:color="0000FF"/>
        </w:rPr>
        <w:t>8</w:t>
      </w:r>
      <w:r>
        <w:rPr>
          <w:b/>
          <w:color w:val="0000FF"/>
          <w:spacing w:val="-39"/>
          <w:sz w:val="15"/>
          <w:u w:val="single" w:color="0000FF"/>
        </w:rPr>
        <w:t> </w:t>
      </w:r>
      <w:r>
        <w:rPr>
          <w:b/>
          <w:color w:val="0000FF"/>
          <w:sz w:val="15"/>
          <w:u w:val="single" w:color="0000FF"/>
        </w:rPr>
        <w:t>6</w:t>
      </w:r>
      <w:r>
        <w:rPr>
          <w:b/>
          <w:color w:val="0000FF"/>
          <w:spacing w:val="-40"/>
          <w:sz w:val="15"/>
          <w:u w:val="single" w:color="0000FF"/>
        </w:rPr>
        <w:t> </w:t>
      </w:r>
      <w:r>
        <w:rPr>
          <w:b/>
          <w:color w:val="0000FF"/>
          <w:sz w:val="15"/>
          <w:u w:val="single" w:color="0000FF"/>
        </w:rPr>
        <w:t>4</w:t>
      </w:r>
      <w:r>
        <w:rPr>
          <w:b/>
          <w:color w:val="0000FF"/>
          <w:spacing w:val="-39"/>
          <w:sz w:val="15"/>
          <w:u w:val="single" w:color="0000FF"/>
        </w:rPr>
        <w:t> </w:t>
      </w:r>
      <w:r>
        <w:rPr>
          <w:b/>
          <w:color w:val="0000FF"/>
          <w:spacing w:val="-10"/>
          <w:sz w:val="15"/>
          <w:u w:val="single" w:color="0000FF"/>
        </w:rPr>
        <w:t>]</w:t>
      </w:r>
    </w:p>
    <w:p>
      <w:pPr>
        <w:pStyle w:val="Heading2"/>
        <w:spacing w:line="180" w:lineRule="exact"/>
        <w:ind w:firstLine="0"/>
      </w:pPr>
      <w:r>
        <w:rPr>
          <w:spacing w:val="-2"/>
        </w:rPr>
        <w:t>qaçma</w:t>
      </w:r>
    </w:p>
    <w:p>
      <w:pPr>
        <w:pStyle w:val="BodyText"/>
        <w:spacing w:before="25"/>
        <w:rPr>
          <w:b/>
        </w:rPr>
      </w:pPr>
    </w:p>
    <w:p>
      <w:pPr>
        <w:pStyle w:val="ListParagraph"/>
        <w:numPr>
          <w:ilvl w:val="1"/>
          <w:numId w:val="267"/>
        </w:numPr>
        <w:tabs>
          <w:tab w:pos="1365" w:val="left" w:leader="none"/>
        </w:tabs>
        <w:spacing w:line="266" w:lineRule="auto" w:before="1" w:after="0"/>
        <w:ind w:left="100" w:right="108" w:firstLine="444"/>
        <w:jc w:val="left"/>
        <w:rPr>
          <w:b/>
          <w:position w:val="13"/>
          <w:sz w:val="15"/>
        </w:rPr>
      </w:pPr>
      <w:r>
        <w:rPr>
          <w:sz w:val="19"/>
        </w:rPr>
        <w:t>Cəza</w:t>
      </w:r>
      <w:r>
        <w:rPr>
          <w:spacing w:val="25"/>
          <w:sz w:val="19"/>
        </w:rPr>
        <w:t> </w:t>
      </w:r>
      <w:r>
        <w:rPr>
          <w:sz w:val="19"/>
        </w:rPr>
        <w:t>çəkən,</w:t>
      </w:r>
      <w:r>
        <w:rPr>
          <w:spacing w:val="27"/>
          <w:sz w:val="19"/>
        </w:rPr>
        <w:t> </w:t>
      </w:r>
      <w:r>
        <w:rPr>
          <w:sz w:val="19"/>
        </w:rPr>
        <w:t>həbs</w:t>
      </w:r>
      <w:r>
        <w:rPr>
          <w:spacing w:val="27"/>
          <w:sz w:val="19"/>
        </w:rPr>
        <w:t> </w:t>
      </w:r>
      <w:r>
        <w:rPr>
          <w:sz w:val="19"/>
        </w:rPr>
        <w:t>edilən</w:t>
      </w:r>
      <w:r>
        <w:rPr>
          <w:spacing w:val="27"/>
          <w:sz w:val="19"/>
        </w:rPr>
        <w:t> </w:t>
      </w:r>
      <w:r>
        <w:rPr>
          <w:sz w:val="19"/>
        </w:rPr>
        <w:t>və</w:t>
      </w:r>
      <w:r>
        <w:rPr>
          <w:spacing w:val="27"/>
          <w:sz w:val="19"/>
        </w:rPr>
        <w:t> </w:t>
      </w:r>
      <w:r>
        <w:rPr>
          <w:sz w:val="19"/>
        </w:rPr>
        <w:t>ya</w:t>
      </w:r>
      <w:r>
        <w:rPr>
          <w:spacing w:val="27"/>
          <w:sz w:val="19"/>
        </w:rPr>
        <w:t> </w:t>
      </w:r>
      <w:r>
        <w:rPr>
          <w:sz w:val="19"/>
        </w:rPr>
        <w:t>tutulan</w:t>
      </w:r>
      <w:r>
        <w:rPr>
          <w:spacing w:val="27"/>
          <w:sz w:val="19"/>
        </w:rPr>
        <w:t> </w:t>
      </w:r>
      <w:r>
        <w:rPr>
          <w:sz w:val="19"/>
        </w:rPr>
        <w:t>şəxsin</w:t>
      </w:r>
      <w:r>
        <w:rPr>
          <w:spacing w:val="27"/>
          <w:sz w:val="19"/>
        </w:rPr>
        <w:t> </w:t>
      </w:r>
      <w:r>
        <w:rPr>
          <w:sz w:val="19"/>
        </w:rPr>
        <w:t>azadlıqdan</w:t>
      </w:r>
      <w:r>
        <w:rPr>
          <w:spacing w:val="27"/>
          <w:sz w:val="19"/>
        </w:rPr>
        <w:t> </w:t>
      </w:r>
      <w:r>
        <w:rPr>
          <w:sz w:val="19"/>
        </w:rPr>
        <w:t>məhrum</w:t>
      </w:r>
      <w:r>
        <w:rPr>
          <w:spacing w:val="27"/>
          <w:sz w:val="19"/>
        </w:rPr>
        <w:t> </w:t>
      </w:r>
      <w:r>
        <w:rPr>
          <w:sz w:val="19"/>
        </w:rPr>
        <w:t>etmə</w:t>
      </w:r>
      <w:r>
        <w:rPr>
          <w:spacing w:val="27"/>
          <w:sz w:val="19"/>
        </w:rPr>
        <w:t> </w:t>
      </w:r>
      <w:r>
        <w:rPr>
          <w:sz w:val="19"/>
        </w:rPr>
        <w:t>və</w:t>
      </w:r>
      <w:r>
        <w:rPr>
          <w:spacing w:val="27"/>
          <w:sz w:val="19"/>
        </w:rPr>
        <w:t> </w:t>
      </w:r>
      <w:r>
        <w:rPr>
          <w:sz w:val="19"/>
        </w:rPr>
        <w:t>ya</w:t>
      </w:r>
      <w:r>
        <w:rPr>
          <w:spacing w:val="27"/>
          <w:sz w:val="19"/>
        </w:rPr>
        <w:t> </w:t>
      </w:r>
      <w:r>
        <w:rPr>
          <w:sz w:val="19"/>
        </w:rPr>
        <w:t>həbs yerindən, yaxud mühafizə altından qaçması—</w:t>
      </w:r>
      <w:r>
        <w:rPr>
          <w:b/>
          <w:color w:val="0000FF"/>
          <w:position w:val="13"/>
          <w:sz w:val="15"/>
          <w:u w:val="single" w:color="0000FF"/>
        </w:rPr>
        <w:t>[</w:t>
      </w:r>
      <w:r>
        <w:rPr>
          <w:b/>
          <w:color w:val="0000FF"/>
          <w:spacing w:val="-27"/>
          <w:position w:val="13"/>
          <w:sz w:val="15"/>
          <w:u w:val="single" w:color="0000FF"/>
        </w:rPr>
        <w:t> </w:t>
      </w:r>
      <w:r>
        <w:rPr>
          <w:b/>
          <w:color w:val="0000FF"/>
          <w:position w:val="13"/>
          <w:sz w:val="15"/>
          <w:u w:val="single" w:color="0000FF"/>
        </w:rPr>
        <w:t>8</w:t>
      </w:r>
      <w:r>
        <w:rPr>
          <w:b/>
          <w:color w:val="0000FF"/>
          <w:spacing w:val="-27"/>
          <w:position w:val="13"/>
          <w:sz w:val="15"/>
          <w:u w:val="single" w:color="0000FF"/>
        </w:rPr>
        <w:t> </w:t>
      </w:r>
      <w:r>
        <w:rPr>
          <w:b/>
          <w:color w:val="0000FF"/>
          <w:position w:val="13"/>
          <w:sz w:val="15"/>
          <w:u w:val="single" w:color="0000FF"/>
        </w:rPr>
        <w:t>6</w:t>
      </w:r>
      <w:r>
        <w:rPr>
          <w:b/>
          <w:color w:val="0000FF"/>
          <w:spacing w:val="-27"/>
          <w:position w:val="13"/>
          <w:sz w:val="15"/>
          <w:u w:val="single" w:color="0000FF"/>
        </w:rPr>
        <w:t> </w:t>
      </w:r>
      <w:r>
        <w:rPr>
          <w:b/>
          <w:color w:val="0000FF"/>
          <w:position w:val="13"/>
          <w:sz w:val="15"/>
          <w:u w:val="single" w:color="0000FF"/>
        </w:rPr>
        <w:t>5</w:t>
      </w:r>
      <w:r>
        <w:rPr>
          <w:b/>
          <w:color w:val="0000FF"/>
          <w:spacing w:val="-27"/>
          <w:position w:val="13"/>
          <w:sz w:val="15"/>
          <w:u w:val="single" w:color="0000FF"/>
        </w:rPr>
        <w:t> </w:t>
      </w:r>
      <w:r>
        <w:rPr>
          <w:b/>
          <w:color w:val="0000FF"/>
          <w:position w:val="13"/>
          <w:sz w:val="15"/>
          <w:u w:val="single" w:color="0000FF"/>
        </w:rPr>
        <w:t>]</w:t>
      </w:r>
    </w:p>
    <w:p>
      <w:pPr>
        <w:pStyle w:val="BodyText"/>
        <w:spacing w:line="205" w:lineRule="exact"/>
        <w:ind w:left="544"/>
      </w:pPr>
      <w:r>
        <w:rPr/>
        <w:t>iki</w:t>
      </w:r>
      <w:r>
        <w:rPr>
          <w:spacing w:val="2"/>
        </w:rPr>
        <w:t> </w:t>
      </w:r>
      <w:r>
        <w:rPr/>
        <w:t>ilədək</w:t>
      </w:r>
      <w:r>
        <w:rPr>
          <w:spacing w:val="3"/>
        </w:rPr>
        <w:t> </w:t>
      </w:r>
      <w:r>
        <w:rPr/>
        <w:t>müddətə</w:t>
      </w:r>
      <w:r>
        <w:rPr>
          <w:spacing w:val="3"/>
        </w:rPr>
        <w:t> </w:t>
      </w:r>
      <w:r>
        <w:rPr/>
        <w:t>azadlıqdan</w:t>
      </w:r>
      <w:r>
        <w:rPr>
          <w:spacing w:val="3"/>
        </w:rPr>
        <w:t> </w:t>
      </w:r>
      <w:r>
        <w:rPr/>
        <w:t>məhrum</w:t>
      </w:r>
      <w:r>
        <w:rPr>
          <w:spacing w:val="2"/>
        </w:rPr>
        <w:t> </w:t>
      </w:r>
      <w:r>
        <w:rPr/>
        <w:t>etmə</w:t>
      </w:r>
      <w:r>
        <w:rPr>
          <w:spacing w:val="3"/>
        </w:rPr>
        <w:t> </w:t>
      </w:r>
      <w:r>
        <w:rPr/>
        <w:t>ilə</w:t>
      </w:r>
      <w:r>
        <w:rPr>
          <w:spacing w:val="3"/>
        </w:rPr>
        <w:t> </w:t>
      </w:r>
      <w:r>
        <w:rPr>
          <w:spacing w:val="-2"/>
        </w:rPr>
        <w:t>cəzalandırılır.</w:t>
      </w:r>
    </w:p>
    <w:p>
      <w:pPr>
        <w:pStyle w:val="ListParagraph"/>
        <w:numPr>
          <w:ilvl w:val="1"/>
          <w:numId w:val="267"/>
        </w:numPr>
        <w:tabs>
          <w:tab w:pos="1347" w:val="left" w:leader="none"/>
        </w:tabs>
        <w:spacing w:line="240" w:lineRule="auto" w:before="12" w:after="0"/>
        <w:ind w:left="1347" w:right="0" w:hanging="803"/>
        <w:jc w:val="left"/>
        <w:rPr>
          <w:sz w:val="19"/>
        </w:rPr>
      </w:pPr>
      <w:r>
        <w:rPr>
          <w:sz w:val="19"/>
        </w:rPr>
        <w:t>Eyni</w:t>
      </w:r>
      <w:r>
        <w:rPr>
          <w:spacing w:val="2"/>
          <w:sz w:val="19"/>
        </w:rPr>
        <w:t> </w:t>
      </w:r>
      <w:r>
        <w:rPr>
          <w:spacing w:val="-2"/>
          <w:sz w:val="19"/>
        </w:rPr>
        <w:t>əməllər:</w:t>
      </w:r>
    </w:p>
    <w:p>
      <w:pPr>
        <w:pStyle w:val="ListParagraph"/>
        <w:numPr>
          <w:ilvl w:val="2"/>
          <w:numId w:val="267"/>
        </w:numPr>
        <w:tabs>
          <w:tab w:pos="1577" w:val="left" w:leader="none"/>
        </w:tabs>
        <w:spacing w:line="240" w:lineRule="auto" w:before="13" w:after="0"/>
        <w:ind w:left="1577" w:right="0" w:hanging="1033"/>
        <w:jc w:val="left"/>
        <w:rPr>
          <w:sz w:val="19"/>
        </w:rPr>
      </w:pPr>
      <w:r>
        <w:rPr>
          <w:sz w:val="19"/>
        </w:rPr>
        <w:t>qabaqcadan</w:t>
      </w:r>
      <w:r>
        <w:rPr>
          <w:spacing w:val="2"/>
          <w:sz w:val="19"/>
        </w:rPr>
        <w:t> </w:t>
      </w:r>
      <w:r>
        <w:rPr>
          <w:sz w:val="19"/>
        </w:rPr>
        <w:t>əlbir</w:t>
      </w:r>
      <w:r>
        <w:rPr>
          <w:spacing w:val="3"/>
          <w:sz w:val="19"/>
        </w:rPr>
        <w:t> </w:t>
      </w:r>
      <w:r>
        <w:rPr>
          <w:sz w:val="19"/>
        </w:rPr>
        <w:t>olan</w:t>
      </w:r>
      <w:r>
        <w:rPr>
          <w:spacing w:val="3"/>
          <w:sz w:val="19"/>
        </w:rPr>
        <w:t> </w:t>
      </w:r>
      <w:r>
        <w:rPr>
          <w:sz w:val="19"/>
        </w:rPr>
        <w:t>bir</w:t>
      </w:r>
      <w:r>
        <w:rPr>
          <w:spacing w:val="3"/>
          <w:sz w:val="19"/>
        </w:rPr>
        <w:t> </w:t>
      </w:r>
      <w:r>
        <w:rPr>
          <w:sz w:val="19"/>
        </w:rPr>
        <w:t>qrup</w:t>
      </w:r>
      <w:r>
        <w:rPr>
          <w:spacing w:val="3"/>
          <w:sz w:val="19"/>
        </w:rPr>
        <w:t> </w:t>
      </w:r>
      <w:r>
        <w:rPr>
          <w:sz w:val="19"/>
        </w:rPr>
        <w:t>şəxs</w:t>
      </w:r>
      <w:r>
        <w:rPr>
          <w:spacing w:val="2"/>
          <w:sz w:val="19"/>
        </w:rPr>
        <w:t> </w:t>
      </w:r>
      <w:r>
        <w:rPr>
          <w:sz w:val="19"/>
        </w:rPr>
        <w:t>tərəfindən</w:t>
      </w:r>
      <w:r>
        <w:rPr>
          <w:spacing w:val="3"/>
          <w:sz w:val="19"/>
        </w:rPr>
        <w:t> </w:t>
      </w:r>
      <w:r>
        <w:rPr>
          <w:spacing w:val="-2"/>
          <w:sz w:val="19"/>
        </w:rPr>
        <w:t>törədildikdə;</w:t>
      </w:r>
    </w:p>
    <w:p>
      <w:pPr>
        <w:pStyle w:val="ListParagraph"/>
        <w:numPr>
          <w:ilvl w:val="2"/>
          <w:numId w:val="267"/>
        </w:numPr>
        <w:tabs>
          <w:tab w:pos="1606" w:val="left" w:leader="none"/>
        </w:tabs>
        <w:spacing w:line="254" w:lineRule="auto" w:before="13" w:after="0"/>
        <w:ind w:left="100" w:right="108" w:firstLine="444"/>
        <w:jc w:val="left"/>
        <w:rPr>
          <w:sz w:val="19"/>
        </w:rPr>
      </w:pPr>
      <w:r>
        <w:rPr>
          <w:sz w:val="19"/>
        </w:rPr>
        <w:t>həyat</w:t>
      </w:r>
      <w:r>
        <w:rPr>
          <w:spacing w:val="35"/>
          <w:sz w:val="19"/>
        </w:rPr>
        <w:t> </w:t>
      </w:r>
      <w:r>
        <w:rPr>
          <w:sz w:val="19"/>
        </w:rPr>
        <w:t>və</w:t>
      </w:r>
      <w:r>
        <w:rPr>
          <w:spacing w:val="35"/>
          <w:sz w:val="19"/>
        </w:rPr>
        <w:t> </w:t>
      </w:r>
      <w:r>
        <w:rPr>
          <w:sz w:val="19"/>
        </w:rPr>
        <w:t>ya</w:t>
      </w:r>
      <w:r>
        <w:rPr>
          <w:spacing w:val="35"/>
          <w:sz w:val="19"/>
        </w:rPr>
        <w:t> </w:t>
      </w:r>
      <w:r>
        <w:rPr>
          <w:sz w:val="19"/>
        </w:rPr>
        <w:t>sağlamlıq</w:t>
      </w:r>
      <w:r>
        <w:rPr>
          <w:spacing w:val="35"/>
          <w:sz w:val="19"/>
        </w:rPr>
        <w:t> </w:t>
      </w:r>
      <w:r>
        <w:rPr>
          <w:sz w:val="19"/>
        </w:rPr>
        <w:t>üçün</w:t>
      </w:r>
      <w:r>
        <w:rPr>
          <w:spacing w:val="35"/>
          <w:sz w:val="19"/>
        </w:rPr>
        <w:t> </w:t>
      </w:r>
      <w:r>
        <w:rPr>
          <w:sz w:val="19"/>
        </w:rPr>
        <w:t>təhlükəli</w:t>
      </w:r>
      <w:r>
        <w:rPr>
          <w:spacing w:val="35"/>
          <w:sz w:val="19"/>
        </w:rPr>
        <w:t> </w:t>
      </w:r>
      <w:r>
        <w:rPr>
          <w:sz w:val="19"/>
        </w:rPr>
        <w:t>olan</w:t>
      </w:r>
      <w:r>
        <w:rPr>
          <w:spacing w:val="35"/>
          <w:sz w:val="19"/>
        </w:rPr>
        <w:t> </w:t>
      </w:r>
      <w:r>
        <w:rPr>
          <w:sz w:val="19"/>
        </w:rPr>
        <w:t>zor</w:t>
      </w:r>
      <w:r>
        <w:rPr>
          <w:spacing w:val="35"/>
          <w:sz w:val="19"/>
        </w:rPr>
        <w:t> </w:t>
      </w:r>
      <w:r>
        <w:rPr>
          <w:sz w:val="19"/>
        </w:rPr>
        <w:t>tətbiq</w:t>
      </w:r>
      <w:r>
        <w:rPr>
          <w:spacing w:val="35"/>
          <w:sz w:val="19"/>
        </w:rPr>
        <w:t> </w:t>
      </w:r>
      <w:r>
        <w:rPr>
          <w:sz w:val="19"/>
        </w:rPr>
        <w:t>etməklə</w:t>
      </w:r>
      <w:r>
        <w:rPr>
          <w:spacing w:val="35"/>
          <w:sz w:val="19"/>
        </w:rPr>
        <w:t> </w:t>
      </w:r>
      <w:r>
        <w:rPr>
          <w:sz w:val="19"/>
        </w:rPr>
        <w:t>və</w:t>
      </w:r>
      <w:r>
        <w:rPr>
          <w:spacing w:val="35"/>
          <w:sz w:val="19"/>
        </w:rPr>
        <w:t> </w:t>
      </w:r>
      <w:r>
        <w:rPr>
          <w:sz w:val="19"/>
        </w:rPr>
        <w:t>ya</w:t>
      </w:r>
      <w:r>
        <w:rPr>
          <w:spacing w:val="35"/>
          <w:sz w:val="19"/>
        </w:rPr>
        <w:t> </w:t>
      </w:r>
      <w:r>
        <w:rPr>
          <w:sz w:val="19"/>
        </w:rPr>
        <w:t>belə</w:t>
      </w:r>
      <w:r>
        <w:rPr>
          <w:spacing w:val="35"/>
          <w:sz w:val="19"/>
        </w:rPr>
        <w:t> </w:t>
      </w:r>
      <w:r>
        <w:rPr>
          <w:sz w:val="19"/>
        </w:rPr>
        <w:t>zor tətbiq etmə hədəsi ilə törədildikdə;</w:t>
      </w:r>
    </w:p>
    <w:p>
      <w:pPr>
        <w:pStyle w:val="ListParagraph"/>
        <w:numPr>
          <w:ilvl w:val="2"/>
          <w:numId w:val="267"/>
        </w:numPr>
        <w:tabs>
          <w:tab w:pos="1595" w:val="left" w:leader="none"/>
        </w:tabs>
        <w:spacing w:line="254" w:lineRule="auto" w:before="0" w:after="0"/>
        <w:ind w:left="100" w:right="105" w:firstLine="444"/>
        <w:jc w:val="left"/>
        <w:rPr>
          <w:sz w:val="19"/>
        </w:rPr>
      </w:pPr>
      <w:r>
        <w:rPr>
          <w:sz w:val="19"/>
        </w:rPr>
        <w:t>silah işlətməklə və ya silah qismində işlədilən əşyalardan istifadə olunmaqla </w:t>
      </w:r>
      <w:r>
        <w:rPr>
          <w:spacing w:val="-2"/>
          <w:sz w:val="19"/>
        </w:rPr>
        <w:t>törədildikdə—</w:t>
      </w:r>
    </w:p>
    <w:p>
      <w:pPr>
        <w:pStyle w:val="ListParagraph"/>
        <w:spacing w:after="0" w:line="254" w:lineRule="auto"/>
        <w:jc w:val="left"/>
        <w:rPr>
          <w:sz w:val="19"/>
        </w:rPr>
        <w:sectPr>
          <w:pgSz w:w="11900" w:h="16840"/>
          <w:pgMar w:top="500" w:bottom="280" w:left="566" w:right="566"/>
        </w:sectPr>
      </w:pPr>
    </w:p>
    <w:p>
      <w:pPr>
        <w:spacing w:line="508" w:lineRule="auto" w:before="92"/>
        <w:ind w:left="544" w:right="1746" w:firstLine="0"/>
        <w:jc w:val="left"/>
        <w:rPr>
          <w:b/>
          <w:sz w:val="19"/>
        </w:rPr>
      </w:pPr>
      <w:r>
        <w:rPr>
          <w:sz w:val="19"/>
        </w:rPr>
        <w:t>iki</w:t>
      </w:r>
      <w:r>
        <w:rPr>
          <w:spacing w:val="24"/>
          <w:sz w:val="19"/>
        </w:rPr>
        <w:t> </w:t>
      </w:r>
      <w:r>
        <w:rPr>
          <w:sz w:val="19"/>
        </w:rPr>
        <w:t>ildən</w:t>
      </w:r>
      <w:r>
        <w:rPr>
          <w:spacing w:val="24"/>
          <w:sz w:val="19"/>
        </w:rPr>
        <w:t> </w:t>
      </w:r>
      <w:r>
        <w:rPr>
          <w:sz w:val="19"/>
        </w:rPr>
        <w:t>altı</w:t>
      </w:r>
      <w:r>
        <w:rPr>
          <w:spacing w:val="24"/>
          <w:sz w:val="19"/>
        </w:rPr>
        <w:t> </w:t>
      </w:r>
      <w:r>
        <w:rPr>
          <w:sz w:val="19"/>
        </w:rPr>
        <w:t>ilədək</w:t>
      </w:r>
      <w:r>
        <w:rPr>
          <w:spacing w:val="24"/>
          <w:sz w:val="19"/>
        </w:rPr>
        <w:t> </w:t>
      </w:r>
      <w:r>
        <w:rPr>
          <w:sz w:val="19"/>
        </w:rPr>
        <w:t>müddətə</w:t>
      </w:r>
      <w:r>
        <w:rPr>
          <w:spacing w:val="24"/>
          <w:sz w:val="19"/>
        </w:rPr>
        <w:t> </w:t>
      </w:r>
      <w:r>
        <w:rPr>
          <w:sz w:val="19"/>
        </w:rPr>
        <w:t>azadlıqdan</w:t>
      </w:r>
      <w:r>
        <w:rPr>
          <w:spacing w:val="24"/>
          <w:sz w:val="19"/>
        </w:rPr>
        <w:t> </w:t>
      </w:r>
      <w:r>
        <w:rPr>
          <w:sz w:val="19"/>
        </w:rPr>
        <w:t>məhrum</w:t>
      </w:r>
      <w:r>
        <w:rPr>
          <w:spacing w:val="24"/>
          <w:sz w:val="19"/>
        </w:rPr>
        <w:t> </w:t>
      </w:r>
      <w:r>
        <w:rPr>
          <w:sz w:val="19"/>
        </w:rPr>
        <w:t>etmə</w:t>
      </w:r>
      <w:r>
        <w:rPr>
          <w:spacing w:val="24"/>
          <w:sz w:val="19"/>
        </w:rPr>
        <w:t> </w:t>
      </w:r>
      <w:r>
        <w:rPr>
          <w:sz w:val="19"/>
        </w:rPr>
        <w:t>ilə</w:t>
      </w:r>
      <w:r>
        <w:rPr>
          <w:spacing w:val="24"/>
          <w:sz w:val="19"/>
        </w:rPr>
        <w:t> </w:t>
      </w:r>
      <w:r>
        <w:rPr>
          <w:sz w:val="19"/>
        </w:rPr>
        <w:t>cəzalandırılır.</w:t>
      </w:r>
      <w:r>
        <w:rPr>
          <w:sz w:val="19"/>
        </w:rPr>
        <w:t> M</w:t>
      </w:r>
      <w:r>
        <w:rPr>
          <w:spacing w:val="-65"/>
          <w:sz w:val="19"/>
        </w:rPr>
        <w:t> </w:t>
      </w:r>
      <w:r>
        <w:rPr>
          <w:sz w:val="19"/>
        </w:rPr>
        <w:t>a</w:t>
      </w:r>
      <w:r>
        <w:rPr>
          <w:spacing w:val="-65"/>
          <w:sz w:val="19"/>
        </w:rPr>
        <w:t> </w:t>
      </w:r>
      <w:r>
        <w:rPr>
          <w:sz w:val="19"/>
        </w:rPr>
        <w:t>d</w:t>
      </w:r>
      <w:r>
        <w:rPr>
          <w:spacing w:val="-65"/>
          <w:sz w:val="19"/>
        </w:rPr>
        <w:t> </w:t>
      </w:r>
      <w:r>
        <w:rPr>
          <w:sz w:val="19"/>
        </w:rPr>
        <w:t>d</w:t>
      </w:r>
      <w:r>
        <w:rPr>
          <w:spacing w:val="-65"/>
          <w:sz w:val="19"/>
        </w:rPr>
        <w:t> </w:t>
      </w:r>
      <w:r>
        <w:rPr>
          <w:sz w:val="19"/>
        </w:rPr>
        <w:t>ə</w:t>
      </w:r>
      <w:r>
        <w:rPr>
          <w:spacing w:val="80"/>
          <w:sz w:val="19"/>
        </w:rPr>
        <w:t> </w:t>
      </w:r>
      <w:r>
        <w:rPr>
          <w:sz w:val="19"/>
        </w:rPr>
        <w:t>3</w:t>
      </w:r>
      <w:r>
        <w:rPr>
          <w:spacing w:val="-65"/>
          <w:sz w:val="19"/>
        </w:rPr>
        <w:t> </w:t>
      </w:r>
      <w:r>
        <w:rPr>
          <w:sz w:val="19"/>
        </w:rPr>
        <w:t>0</w:t>
      </w:r>
      <w:r>
        <w:rPr>
          <w:spacing w:val="-65"/>
          <w:sz w:val="19"/>
        </w:rPr>
        <w:t> </w:t>
      </w:r>
      <w:r>
        <w:rPr>
          <w:sz w:val="19"/>
        </w:rPr>
        <w:t>5</w:t>
      </w:r>
      <w:r>
        <w:rPr>
          <w:spacing w:val="-65"/>
          <w:sz w:val="19"/>
        </w:rPr>
        <w:t> </w:t>
      </w:r>
      <w:r>
        <w:rPr>
          <w:sz w:val="19"/>
        </w:rPr>
        <w:t>. </w:t>
      </w:r>
      <w:r>
        <w:rPr>
          <w:b/>
          <w:sz w:val="19"/>
        </w:rPr>
        <w:t>Azadlıqdan məhrum etmə növündə cəza çəkməkdən boyun qaçırma</w:t>
      </w:r>
    </w:p>
    <w:p>
      <w:pPr>
        <w:pStyle w:val="BodyText"/>
        <w:spacing w:line="254" w:lineRule="auto"/>
        <w:ind w:left="100" w:firstLine="444"/>
      </w:pPr>
      <w:r>
        <w:rPr/>
        <w:t>Azadlıqdan</w:t>
      </w:r>
      <w:r>
        <w:rPr>
          <w:spacing w:val="80"/>
        </w:rPr>
        <w:t> </w:t>
      </w:r>
      <w:r>
        <w:rPr/>
        <w:t>məhrum</w:t>
      </w:r>
      <w:r>
        <w:rPr>
          <w:spacing w:val="80"/>
        </w:rPr>
        <w:t> </w:t>
      </w:r>
      <w:r>
        <w:rPr/>
        <w:t>etmə</w:t>
      </w:r>
      <w:r>
        <w:rPr>
          <w:spacing w:val="80"/>
        </w:rPr>
        <w:t> </w:t>
      </w:r>
      <w:r>
        <w:rPr/>
        <w:t>yerindən</w:t>
      </w:r>
      <w:r>
        <w:rPr>
          <w:spacing w:val="80"/>
        </w:rPr>
        <w:t> </w:t>
      </w:r>
      <w:r>
        <w:rPr/>
        <w:t>qısa</w:t>
      </w:r>
      <w:r>
        <w:rPr>
          <w:spacing w:val="80"/>
        </w:rPr>
        <w:t> </w:t>
      </w:r>
      <w:r>
        <w:rPr/>
        <w:t>müddətə</w:t>
      </w:r>
      <w:r>
        <w:rPr>
          <w:spacing w:val="80"/>
        </w:rPr>
        <w:t> </w:t>
      </w:r>
      <w:r>
        <w:rPr/>
        <w:t>getməsinə</w:t>
      </w:r>
      <w:r>
        <w:rPr>
          <w:spacing w:val="80"/>
        </w:rPr>
        <w:t> </w:t>
      </w:r>
      <w:r>
        <w:rPr/>
        <w:t>icazəsi</w:t>
      </w:r>
      <w:r>
        <w:rPr>
          <w:spacing w:val="80"/>
        </w:rPr>
        <w:t> </w:t>
      </w:r>
      <w:r>
        <w:rPr/>
        <w:t>olan</w:t>
      </w:r>
      <w:r>
        <w:rPr>
          <w:spacing w:val="80"/>
        </w:rPr>
        <w:t> </w:t>
      </w:r>
      <w:r>
        <w:rPr/>
        <w:t>şəxsin</w:t>
      </w:r>
      <w:r>
        <w:rPr>
          <w:spacing w:val="80"/>
        </w:rPr>
        <w:t> </w:t>
      </w:r>
      <w:r>
        <w:rPr/>
        <w:t>icazə müddəti başa çatmaqdan sonra geri qayıtmaması—</w:t>
      </w:r>
    </w:p>
    <w:p>
      <w:pPr>
        <w:pStyle w:val="BodyText"/>
        <w:ind w:left="544"/>
      </w:pPr>
      <w:r>
        <w:rPr/>
        <w:t>bir</w:t>
      </w:r>
      <w:r>
        <w:rPr>
          <w:spacing w:val="2"/>
        </w:rPr>
        <w:t> </w:t>
      </w:r>
      <w:r>
        <w:rPr/>
        <w:t>ilədək</w:t>
      </w:r>
      <w:r>
        <w:rPr>
          <w:spacing w:val="3"/>
        </w:rPr>
        <w:t> </w:t>
      </w:r>
      <w:r>
        <w:rPr/>
        <w:t>müddətə</w:t>
      </w:r>
      <w:r>
        <w:rPr>
          <w:spacing w:val="3"/>
        </w:rPr>
        <w:t> </w:t>
      </w:r>
      <w:r>
        <w:rPr/>
        <w:t>azadlıqdan</w:t>
      </w:r>
      <w:r>
        <w:rPr>
          <w:spacing w:val="3"/>
        </w:rPr>
        <w:t> </w:t>
      </w:r>
      <w:r>
        <w:rPr/>
        <w:t>məhrum</w:t>
      </w:r>
      <w:r>
        <w:rPr>
          <w:spacing w:val="2"/>
        </w:rPr>
        <w:t> </w:t>
      </w:r>
      <w:r>
        <w:rPr/>
        <w:t>etmə</w:t>
      </w:r>
      <w:r>
        <w:rPr>
          <w:spacing w:val="3"/>
        </w:rPr>
        <w:t> </w:t>
      </w:r>
      <w:r>
        <w:rPr/>
        <w:t>ilə</w:t>
      </w:r>
      <w:r>
        <w:rPr>
          <w:spacing w:val="3"/>
        </w:rPr>
        <w:t> </w:t>
      </w:r>
      <w:r>
        <w:rPr>
          <w:spacing w:val="-2"/>
        </w:rPr>
        <w:t>cəzalandırılır.</w:t>
      </w:r>
    </w:p>
    <w:p>
      <w:pPr>
        <w:pStyle w:val="BodyText"/>
        <w:spacing w:before="25"/>
      </w:pPr>
    </w:p>
    <w:p>
      <w:pPr>
        <w:spacing w:before="0"/>
        <w:ind w:left="544" w:right="0" w:firstLine="0"/>
        <w:jc w:val="left"/>
        <w:rPr>
          <w:b/>
          <w:sz w:val="13"/>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3</w:t>
      </w:r>
      <w:r>
        <w:rPr>
          <w:spacing w:val="-66"/>
          <w:sz w:val="19"/>
        </w:rPr>
        <w:t> </w:t>
      </w:r>
      <w:r>
        <w:rPr>
          <w:sz w:val="19"/>
        </w:rPr>
        <w:t>0</w:t>
      </w:r>
      <w:r>
        <w:rPr>
          <w:spacing w:val="-66"/>
          <w:sz w:val="19"/>
        </w:rPr>
        <w:t> </w:t>
      </w:r>
      <w:r>
        <w:rPr>
          <w:sz w:val="19"/>
        </w:rPr>
        <w:t>6</w:t>
      </w:r>
      <w:r>
        <w:rPr>
          <w:spacing w:val="-66"/>
          <w:sz w:val="19"/>
        </w:rPr>
        <w:t> </w:t>
      </w:r>
      <w:r>
        <w:rPr>
          <w:sz w:val="19"/>
        </w:rPr>
        <w:t>.</w:t>
      </w:r>
      <w:r>
        <w:rPr>
          <w:spacing w:val="12"/>
          <w:sz w:val="19"/>
        </w:rPr>
        <w:t> </w:t>
      </w:r>
      <w:r>
        <w:rPr>
          <w:b/>
          <w:sz w:val="19"/>
        </w:rPr>
        <w:t>Məhkəmənin</w:t>
      </w:r>
      <w:r>
        <w:rPr>
          <w:b/>
          <w:spacing w:val="3"/>
          <w:sz w:val="19"/>
        </w:rPr>
        <w:t> </w:t>
      </w:r>
      <w:r>
        <w:rPr>
          <w:b/>
          <w:sz w:val="19"/>
        </w:rPr>
        <w:t>hökmünü,</w:t>
      </w:r>
      <w:r>
        <w:rPr>
          <w:b/>
          <w:spacing w:val="3"/>
          <w:sz w:val="19"/>
        </w:rPr>
        <w:t> </w:t>
      </w:r>
      <w:r>
        <w:rPr>
          <w:b/>
          <w:sz w:val="19"/>
        </w:rPr>
        <w:t>qərarını,</w:t>
      </w:r>
      <w:r>
        <w:rPr>
          <w:b/>
          <w:spacing w:val="3"/>
          <w:sz w:val="19"/>
        </w:rPr>
        <w:t> </w:t>
      </w:r>
      <w:r>
        <w:rPr>
          <w:b/>
          <w:sz w:val="19"/>
        </w:rPr>
        <w:t>yaxud</w:t>
      </w:r>
      <w:r>
        <w:rPr>
          <w:b/>
          <w:spacing w:val="3"/>
          <w:sz w:val="19"/>
        </w:rPr>
        <w:t> </w:t>
      </w:r>
      <w:r>
        <w:rPr>
          <w:b/>
          <w:sz w:val="19"/>
        </w:rPr>
        <w:t>digər</w:t>
      </w:r>
      <w:r>
        <w:rPr>
          <w:b/>
          <w:spacing w:val="3"/>
          <w:sz w:val="19"/>
        </w:rPr>
        <w:t> </w:t>
      </w:r>
      <w:r>
        <w:rPr>
          <w:b/>
          <w:sz w:val="19"/>
        </w:rPr>
        <w:t>aktını</w:t>
      </w:r>
      <w:r>
        <w:rPr>
          <w:b/>
          <w:spacing w:val="2"/>
          <w:sz w:val="19"/>
        </w:rPr>
        <w:t> </w:t>
      </w:r>
      <w:r>
        <w:rPr>
          <w:b/>
          <w:sz w:val="19"/>
        </w:rPr>
        <w:t>icra</w:t>
      </w:r>
      <w:r>
        <w:rPr>
          <w:b/>
          <w:spacing w:val="3"/>
          <w:sz w:val="19"/>
        </w:rPr>
        <w:t> </w:t>
      </w:r>
      <w:r>
        <w:rPr>
          <w:b/>
          <w:sz w:val="19"/>
        </w:rPr>
        <w:t>etməmə</w:t>
      </w:r>
      <w:r>
        <w:rPr>
          <w:b/>
          <w:spacing w:val="-67"/>
          <w:sz w:val="19"/>
        </w:rPr>
        <w:t> </w:t>
      </w:r>
      <w:r>
        <w:rPr>
          <w:b/>
          <w:color w:val="0000FF"/>
          <w:spacing w:val="-4"/>
          <w:sz w:val="13"/>
          <w:u w:val="single" w:color="0000FF"/>
        </w:rPr>
        <w:t>KMQ27</w:t>
      </w:r>
    </w:p>
    <w:p>
      <w:pPr>
        <w:pStyle w:val="BodyText"/>
        <w:spacing w:before="25"/>
        <w:rPr>
          <w:b/>
        </w:rPr>
      </w:pPr>
    </w:p>
    <w:p>
      <w:pPr>
        <w:pStyle w:val="ListParagraph"/>
        <w:numPr>
          <w:ilvl w:val="1"/>
          <w:numId w:val="268"/>
        </w:numPr>
        <w:tabs>
          <w:tab w:pos="1365" w:val="left" w:leader="none"/>
        </w:tabs>
        <w:spacing w:line="254" w:lineRule="auto" w:before="0" w:after="0"/>
        <w:ind w:left="100" w:right="104" w:firstLine="444"/>
        <w:jc w:val="left"/>
        <w:rPr>
          <w:sz w:val="19"/>
        </w:rPr>
      </w:pPr>
      <w:r>
        <w:rPr>
          <w:sz w:val="19"/>
        </w:rPr>
        <w:t>Qanuni qüvvəyə minmiş məhkəmə qətnaməsini, hökmünü, qərardadını, qərarını və ya əmrini qərəzli olaraq icra etməmə və ya həmin məhkəmə aktlarının icrasına maneçilik törətmə</w:t>
      </w:r>
    </w:p>
    <w:p>
      <w:pPr>
        <w:spacing w:line="187" w:lineRule="auto" w:before="15"/>
        <w:ind w:left="100" w:right="0" w:firstLine="0"/>
        <w:jc w:val="left"/>
        <w:rPr>
          <w:b/>
          <w:sz w:val="15"/>
        </w:rPr>
      </w:pPr>
      <w:r>
        <w:rPr>
          <w:position w:val="-12"/>
          <w:sz w:val="19"/>
        </w:rPr>
        <w:t>—</w:t>
      </w:r>
      <w:r>
        <w:rPr>
          <w:b/>
          <w:color w:val="0000FF"/>
          <w:spacing w:val="-2"/>
          <w:sz w:val="15"/>
          <w:u w:val="single" w:color="0000FF"/>
        </w:rPr>
        <w:t>[866]</w:t>
      </w:r>
    </w:p>
    <w:p>
      <w:pPr>
        <w:spacing w:line="242" w:lineRule="auto" w:before="35"/>
        <w:ind w:left="100" w:right="102" w:firstLine="444"/>
        <w:jc w:val="both"/>
        <w:rPr>
          <w:b/>
          <w:position w:val="13"/>
          <w:sz w:val="15"/>
        </w:rPr>
      </w:pPr>
      <w:r>
        <w:rPr>
          <w:rFonts w:ascii="Times New Roman" w:hAnsi="Times New Roman"/>
          <w:b/>
          <w:i/>
          <w:sz w:val="19"/>
        </w:rPr>
        <w:t>iki</w:t>
      </w:r>
      <w:r>
        <w:rPr>
          <w:rFonts w:ascii="Times New Roman" w:hAnsi="Times New Roman"/>
          <w:b/>
          <w:i/>
          <w:spacing w:val="27"/>
          <w:sz w:val="19"/>
        </w:rPr>
        <w:t> </w:t>
      </w:r>
      <w:r>
        <w:rPr>
          <w:rFonts w:ascii="Times New Roman" w:hAnsi="Times New Roman"/>
          <w:b/>
          <w:i/>
          <w:sz w:val="19"/>
        </w:rPr>
        <w:t>min</w:t>
      </w:r>
      <w:r>
        <w:rPr>
          <w:rFonts w:ascii="Times New Roman" w:hAnsi="Times New Roman"/>
          <w:b/>
          <w:i/>
          <w:spacing w:val="27"/>
          <w:sz w:val="19"/>
        </w:rPr>
        <w:t> </w:t>
      </w:r>
      <w:r>
        <w:rPr>
          <w:rFonts w:ascii="Times New Roman" w:hAnsi="Times New Roman"/>
          <w:b/>
          <w:i/>
          <w:sz w:val="19"/>
        </w:rPr>
        <w:t>manatdan</w:t>
      </w:r>
      <w:r>
        <w:rPr>
          <w:rFonts w:ascii="Times New Roman" w:hAnsi="Times New Roman"/>
          <w:b/>
          <w:i/>
          <w:spacing w:val="27"/>
          <w:sz w:val="19"/>
        </w:rPr>
        <w:t> </w:t>
      </w:r>
      <w:r>
        <w:rPr>
          <w:rFonts w:ascii="Times New Roman" w:hAnsi="Times New Roman"/>
          <w:b/>
          <w:i/>
          <w:sz w:val="19"/>
        </w:rPr>
        <w:t>dörd</w:t>
      </w:r>
      <w:r>
        <w:rPr>
          <w:rFonts w:ascii="Times New Roman" w:hAnsi="Times New Roman"/>
          <w:b/>
          <w:i/>
          <w:spacing w:val="27"/>
          <w:sz w:val="19"/>
        </w:rPr>
        <w:t> </w:t>
      </w:r>
      <w:r>
        <w:rPr>
          <w:rFonts w:ascii="Times New Roman" w:hAnsi="Times New Roman"/>
          <w:b/>
          <w:i/>
          <w:sz w:val="19"/>
        </w:rPr>
        <w:t>min</w:t>
      </w:r>
      <w:r>
        <w:rPr>
          <w:rFonts w:ascii="Times New Roman" w:hAnsi="Times New Roman"/>
          <w:b/>
          <w:i/>
          <w:spacing w:val="80"/>
          <w:w w:val="150"/>
          <w:sz w:val="19"/>
        </w:rPr>
        <w:t> </w:t>
      </w:r>
      <w:r>
        <w:rPr>
          <w:sz w:val="19"/>
        </w:rPr>
        <w:t>manatadək miqdarda cərimə və ya üç yüz iyirmi saatdan dörd yüz səksən</w:t>
      </w:r>
      <w:r>
        <w:rPr>
          <w:spacing w:val="40"/>
          <w:sz w:val="19"/>
        </w:rPr>
        <w:t> </w:t>
      </w:r>
      <w:r>
        <w:rPr>
          <w:sz w:val="19"/>
        </w:rPr>
        <w:t>saatadək ictimai işlər və ya iki ilədək müddətə islah işləri</w:t>
      </w:r>
      <w:r>
        <w:rPr>
          <w:spacing w:val="40"/>
          <w:sz w:val="19"/>
        </w:rPr>
        <w:t> </w:t>
      </w:r>
      <w:r>
        <w:rPr>
          <w:rFonts w:ascii="Times New Roman" w:hAnsi="Times New Roman"/>
          <w:b/>
          <w:i/>
          <w:sz w:val="19"/>
        </w:rPr>
        <w:t>v</w:t>
      </w:r>
      <w:r>
        <w:rPr>
          <w:rFonts w:ascii="Arial" w:hAnsi="Arial"/>
          <w:i/>
          <w:sz w:val="19"/>
        </w:rPr>
        <w:t>ə</w:t>
      </w:r>
      <w:r>
        <w:rPr>
          <w:rFonts w:ascii="Arial" w:hAnsi="Arial"/>
          <w:i/>
          <w:spacing w:val="33"/>
          <w:sz w:val="19"/>
        </w:rPr>
        <w:t> </w:t>
      </w:r>
      <w:r>
        <w:rPr>
          <w:rFonts w:ascii="Times New Roman" w:hAnsi="Times New Roman"/>
          <w:b/>
          <w:i/>
          <w:sz w:val="19"/>
        </w:rPr>
        <w:t>ya</w:t>
      </w:r>
      <w:r>
        <w:rPr>
          <w:rFonts w:ascii="Times New Roman" w:hAnsi="Times New Roman"/>
          <w:b/>
          <w:i/>
          <w:spacing w:val="38"/>
          <w:sz w:val="19"/>
        </w:rPr>
        <w:t> </w:t>
      </w:r>
      <w:r>
        <w:rPr>
          <w:rFonts w:ascii="Times New Roman" w:hAnsi="Times New Roman"/>
          <w:b/>
          <w:i/>
          <w:sz w:val="19"/>
        </w:rPr>
        <w:t>üç</w:t>
      </w:r>
      <w:r>
        <w:rPr>
          <w:rFonts w:ascii="Times New Roman" w:hAnsi="Times New Roman"/>
          <w:b/>
          <w:i/>
          <w:spacing w:val="38"/>
          <w:sz w:val="19"/>
        </w:rPr>
        <w:t> </w:t>
      </w:r>
      <w:r>
        <w:rPr>
          <w:rFonts w:ascii="Times New Roman" w:hAnsi="Times New Roman"/>
          <w:b/>
          <w:i/>
          <w:sz w:val="19"/>
        </w:rPr>
        <w:t>il</w:t>
      </w:r>
      <w:r>
        <w:rPr>
          <w:rFonts w:ascii="Arial" w:hAnsi="Arial"/>
          <w:i/>
          <w:sz w:val="19"/>
        </w:rPr>
        <w:t>ə</w:t>
      </w:r>
      <w:r>
        <w:rPr>
          <w:rFonts w:ascii="Times New Roman" w:hAnsi="Times New Roman"/>
          <w:b/>
          <w:i/>
          <w:sz w:val="19"/>
        </w:rPr>
        <w:t>d</w:t>
      </w:r>
      <w:r>
        <w:rPr>
          <w:rFonts w:ascii="Arial" w:hAnsi="Arial"/>
          <w:i/>
          <w:sz w:val="19"/>
        </w:rPr>
        <w:t>ə</w:t>
      </w:r>
      <w:r>
        <w:rPr>
          <w:rFonts w:ascii="Times New Roman" w:hAnsi="Times New Roman"/>
          <w:b/>
          <w:i/>
          <w:sz w:val="19"/>
        </w:rPr>
        <w:t>k</w:t>
      </w:r>
      <w:r>
        <w:rPr>
          <w:rFonts w:ascii="Times New Roman" w:hAnsi="Times New Roman"/>
          <w:b/>
          <w:i/>
          <w:spacing w:val="38"/>
          <w:sz w:val="19"/>
        </w:rPr>
        <w:t> </w:t>
      </w:r>
      <w:r>
        <w:rPr>
          <w:rFonts w:ascii="Times New Roman" w:hAnsi="Times New Roman"/>
          <w:b/>
          <w:i/>
          <w:sz w:val="19"/>
        </w:rPr>
        <w:t>müdd</w:t>
      </w:r>
      <w:r>
        <w:rPr>
          <w:rFonts w:ascii="Arial" w:hAnsi="Arial"/>
          <w:i/>
          <w:sz w:val="19"/>
        </w:rPr>
        <w:t>ə</w:t>
      </w:r>
      <w:r>
        <w:rPr>
          <w:rFonts w:ascii="Times New Roman" w:hAnsi="Times New Roman"/>
          <w:b/>
          <w:i/>
          <w:sz w:val="19"/>
        </w:rPr>
        <w:t>t</w:t>
      </w:r>
      <w:r>
        <w:rPr>
          <w:rFonts w:ascii="Arial" w:hAnsi="Arial"/>
          <w:i/>
          <w:sz w:val="19"/>
        </w:rPr>
        <w:t>ə </w:t>
      </w:r>
      <w:r>
        <w:rPr>
          <w:rFonts w:ascii="Times New Roman" w:hAnsi="Times New Roman"/>
          <w:b/>
          <w:i/>
          <w:sz w:val="19"/>
        </w:rPr>
        <w:t>azadlı</w:t>
      </w:r>
      <w:r>
        <w:rPr>
          <w:rFonts w:ascii="Arial" w:hAnsi="Arial"/>
          <w:i/>
          <w:sz w:val="19"/>
        </w:rPr>
        <w:t>ğ</w:t>
      </w:r>
      <w:r>
        <w:rPr>
          <w:rFonts w:ascii="Times New Roman" w:hAnsi="Times New Roman"/>
          <w:b/>
          <w:i/>
          <w:sz w:val="19"/>
        </w:rPr>
        <w:t>ın</w:t>
      </w:r>
      <w:r>
        <w:rPr>
          <w:rFonts w:ascii="Times New Roman" w:hAnsi="Times New Roman"/>
          <w:b/>
          <w:i/>
          <w:spacing w:val="40"/>
          <w:sz w:val="19"/>
        </w:rPr>
        <w:t> </w:t>
      </w:r>
      <w:r>
        <w:rPr>
          <w:rFonts w:ascii="Times New Roman" w:hAnsi="Times New Roman"/>
          <w:b/>
          <w:i/>
          <w:sz w:val="19"/>
        </w:rPr>
        <w:t>m</w:t>
      </w:r>
      <w:r>
        <w:rPr>
          <w:rFonts w:ascii="Arial" w:hAnsi="Arial"/>
          <w:i/>
          <w:sz w:val="19"/>
        </w:rPr>
        <w:t>ə</w:t>
      </w:r>
      <w:r>
        <w:rPr>
          <w:rFonts w:ascii="Times New Roman" w:hAnsi="Times New Roman"/>
          <w:b/>
          <w:i/>
          <w:sz w:val="19"/>
        </w:rPr>
        <w:t>hdudla</w:t>
      </w:r>
      <w:r>
        <w:rPr>
          <w:rFonts w:ascii="Arial" w:hAnsi="Arial"/>
          <w:i/>
          <w:sz w:val="19"/>
        </w:rPr>
        <w:t>ş</w:t>
      </w:r>
      <w:r>
        <w:rPr>
          <w:rFonts w:ascii="Times New Roman" w:hAnsi="Times New Roman"/>
          <w:b/>
          <w:i/>
          <w:sz w:val="19"/>
        </w:rPr>
        <w:t>dırılması</w:t>
      </w:r>
      <w:r>
        <w:rPr>
          <w:rFonts w:ascii="Times New Roman" w:hAnsi="Times New Roman"/>
          <w:b/>
          <w:i/>
          <w:spacing w:val="80"/>
          <w:sz w:val="19"/>
        </w:rPr>
        <w:t> </w:t>
      </w:r>
      <w:r>
        <w:rPr>
          <w:strike/>
          <w:sz w:val="19"/>
        </w:rPr>
        <w:t>və ya eyni müddətə azadlığın məhdudlaşdırılması</w:t>
      </w:r>
      <w:r>
        <w:rPr>
          <w:strike w:val="0"/>
          <w:spacing w:val="40"/>
          <w:sz w:val="19"/>
        </w:rPr>
        <w:t> </w:t>
      </w:r>
      <w:r>
        <w:rPr>
          <w:strike w:val="0"/>
          <w:sz w:val="19"/>
        </w:rPr>
        <w:t>və ya üç ilədək müddətə azadlıqdan məhrumetmə ilə cəzalandırılır.</w:t>
      </w:r>
      <w:r>
        <w:rPr>
          <w:b/>
          <w:strike w:val="0"/>
          <w:color w:val="0000FF"/>
          <w:position w:val="13"/>
          <w:sz w:val="15"/>
          <w:u w:val="single" w:color="0000FF"/>
        </w:rPr>
        <w:t>[867]</w:t>
      </w:r>
    </w:p>
    <w:p>
      <w:pPr>
        <w:pStyle w:val="ListParagraph"/>
        <w:numPr>
          <w:ilvl w:val="1"/>
          <w:numId w:val="268"/>
        </w:numPr>
        <w:tabs>
          <w:tab w:pos="1347" w:val="left" w:leader="none"/>
        </w:tabs>
        <w:spacing w:line="240" w:lineRule="auto" w:before="14" w:after="0"/>
        <w:ind w:left="1347" w:right="0" w:hanging="803"/>
        <w:jc w:val="both"/>
        <w:rPr>
          <w:sz w:val="19"/>
        </w:rPr>
      </w:pPr>
      <w:r>
        <w:rPr>
          <w:sz w:val="19"/>
        </w:rPr>
        <w:t>Eyni</w:t>
      </w:r>
      <w:r>
        <w:rPr>
          <w:spacing w:val="3"/>
          <w:sz w:val="19"/>
        </w:rPr>
        <w:t> </w:t>
      </w:r>
      <w:r>
        <w:rPr>
          <w:sz w:val="19"/>
        </w:rPr>
        <w:t>əməllər</w:t>
      </w:r>
      <w:r>
        <w:rPr>
          <w:spacing w:val="3"/>
          <w:sz w:val="19"/>
        </w:rPr>
        <w:t> </w:t>
      </w:r>
      <w:r>
        <w:rPr>
          <w:sz w:val="19"/>
        </w:rPr>
        <w:t>vəzifəli</w:t>
      </w:r>
      <w:r>
        <w:rPr>
          <w:spacing w:val="3"/>
          <w:sz w:val="19"/>
        </w:rPr>
        <w:t> </w:t>
      </w:r>
      <w:r>
        <w:rPr>
          <w:sz w:val="19"/>
        </w:rPr>
        <w:t>şəxs</w:t>
      </w:r>
      <w:r>
        <w:rPr>
          <w:spacing w:val="3"/>
          <w:sz w:val="19"/>
        </w:rPr>
        <w:t> </w:t>
      </w:r>
      <w:r>
        <w:rPr>
          <w:sz w:val="19"/>
        </w:rPr>
        <w:t>tərəfindən</w:t>
      </w:r>
      <w:r>
        <w:rPr>
          <w:spacing w:val="3"/>
          <w:sz w:val="19"/>
        </w:rPr>
        <w:t> </w:t>
      </w:r>
      <w:r>
        <w:rPr>
          <w:sz w:val="19"/>
        </w:rPr>
        <w:t>törədildikdə</w:t>
      </w:r>
      <w:r>
        <w:rPr>
          <w:spacing w:val="3"/>
          <w:sz w:val="19"/>
        </w:rPr>
        <w:t> </w:t>
      </w:r>
      <w:r>
        <w:rPr>
          <w:spacing w:val="-10"/>
          <w:sz w:val="19"/>
        </w:rPr>
        <w:t>—</w:t>
      </w:r>
    </w:p>
    <w:p>
      <w:pPr>
        <w:spacing w:line="247" w:lineRule="auto" w:before="13"/>
        <w:ind w:left="100" w:right="98" w:firstLine="444"/>
        <w:jc w:val="both"/>
        <w:rPr>
          <w:b/>
          <w:position w:val="13"/>
          <w:sz w:val="15"/>
        </w:rPr>
      </w:pPr>
      <w:r>
        <w:rPr>
          <w:sz w:val="19"/>
        </w:rPr>
        <w:t>üç ilədək müddətə müəyyən vəzifə tutma və ya müəyyən fəaliyyətlə məşğul olma hüququndan məhrum</w:t>
      </w:r>
      <w:r>
        <w:rPr>
          <w:spacing w:val="40"/>
          <w:sz w:val="19"/>
        </w:rPr>
        <w:t> </w:t>
      </w:r>
      <w:r>
        <w:rPr>
          <w:sz w:val="19"/>
        </w:rPr>
        <w:t>edilməklə</w:t>
      </w:r>
      <w:r>
        <w:rPr>
          <w:spacing w:val="40"/>
          <w:sz w:val="19"/>
        </w:rPr>
        <w:t> </w:t>
      </w:r>
      <w:r>
        <w:rPr>
          <w:sz w:val="19"/>
        </w:rPr>
        <w:t>və</w:t>
      </w:r>
      <w:r>
        <w:rPr>
          <w:spacing w:val="40"/>
          <w:sz w:val="19"/>
        </w:rPr>
        <w:t> </w:t>
      </w:r>
      <w:r>
        <w:rPr>
          <w:sz w:val="19"/>
        </w:rPr>
        <w:t>ya</w:t>
      </w:r>
      <w:r>
        <w:rPr>
          <w:spacing w:val="40"/>
          <w:sz w:val="19"/>
        </w:rPr>
        <w:t> </w:t>
      </w:r>
      <w:r>
        <w:rPr>
          <w:sz w:val="19"/>
        </w:rPr>
        <w:t>edilməməklə </w:t>
      </w:r>
      <w:r>
        <w:rPr>
          <w:rFonts w:ascii="Times New Roman" w:hAnsi="Times New Roman"/>
          <w:b/>
          <w:i/>
          <w:sz w:val="19"/>
        </w:rPr>
        <w:t>be</w:t>
      </w:r>
      <w:r>
        <w:rPr>
          <w:rFonts w:ascii="Arial" w:hAnsi="Arial"/>
          <w:i/>
          <w:sz w:val="19"/>
        </w:rPr>
        <w:t>ş</w:t>
      </w:r>
      <w:r>
        <w:rPr>
          <w:rFonts w:ascii="Arial" w:hAnsi="Arial"/>
          <w:i/>
          <w:spacing w:val="18"/>
          <w:sz w:val="19"/>
        </w:rPr>
        <w:t> </w:t>
      </w:r>
      <w:r>
        <w:rPr>
          <w:rFonts w:ascii="Times New Roman" w:hAnsi="Times New Roman"/>
          <w:b/>
          <w:i/>
          <w:sz w:val="19"/>
        </w:rPr>
        <w:t>min</w:t>
      </w:r>
      <w:r>
        <w:rPr>
          <w:rFonts w:ascii="Times New Roman" w:hAnsi="Times New Roman"/>
          <w:b/>
          <w:i/>
          <w:spacing w:val="23"/>
          <w:sz w:val="19"/>
        </w:rPr>
        <w:t> </w:t>
      </w:r>
      <w:r>
        <w:rPr>
          <w:rFonts w:ascii="Times New Roman" w:hAnsi="Times New Roman"/>
          <w:b/>
          <w:i/>
          <w:sz w:val="19"/>
        </w:rPr>
        <w:t>manatdan</w:t>
      </w:r>
      <w:r>
        <w:rPr>
          <w:rFonts w:ascii="Times New Roman" w:hAnsi="Times New Roman"/>
          <w:b/>
          <w:i/>
          <w:spacing w:val="23"/>
          <w:sz w:val="19"/>
        </w:rPr>
        <w:t> </w:t>
      </w:r>
      <w:r>
        <w:rPr>
          <w:rFonts w:ascii="Times New Roman" w:hAnsi="Times New Roman"/>
          <w:b/>
          <w:i/>
          <w:sz w:val="19"/>
        </w:rPr>
        <w:t>yeddi</w:t>
      </w:r>
      <w:r>
        <w:rPr>
          <w:rFonts w:ascii="Times New Roman" w:hAnsi="Times New Roman"/>
          <w:b/>
          <w:i/>
          <w:spacing w:val="23"/>
          <w:sz w:val="19"/>
        </w:rPr>
        <w:t> </w:t>
      </w:r>
      <w:r>
        <w:rPr>
          <w:rFonts w:ascii="Times New Roman" w:hAnsi="Times New Roman"/>
          <w:b/>
          <w:i/>
          <w:sz w:val="19"/>
        </w:rPr>
        <w:t>min</w:t>
      </w:r>
      <w:r>
        <w:rPr>
          <w:rFonts w:ascii="Times New Roman" w:hAnsi="Times New Roman"/>
          <w:b/>
          <w:i/>
          <w:spacing w:val="40"/>
          <w:sz w:val="19"/>
        </w:rPr>
        <w:t>  </w:t>
      </w:r>
      <w:r>
        <w:rPr>
          <w:sz w:val="19"/>
        </w:rPr>
        <w:t>manatadək</w:t>
      </w:r>
      <w:r>
        <w:rPr>
          <w:spacing w:val="40"/>
          <w:sz w:val="19"/>
        </w:rPr>
        <w:t> </w:t>
      </w:r>
      <w:r>
        <w:rPr>
          <w:sz w:val="19"/>
        </w:rPr>
        <w:t>miqdarda</w:t>
      </w:r>
      <w:r>
        <w:rPr>
          <w:spacing w:val="40"/>
          <w:sz w:val="19"/>
        </w:rPr>
        <w:t> </w:t>
      </w:r>
      <w:r>
        <w:rPr>
          <w:sz w:val="19"/>
        </w:rPr>
        <w:t>cərimə</w:t>
      </w:r>
      <w:r>
        <w:rPr>
          <w:spacing w:val="40"/>
          <w:sz w:val="19"/>
        </w:rPr>
        <w:t> </w:t>
      </w:r>
      <w:r>
        <w:rPr>
          <w:sz w:val="19"/>
        </w:rPr>
        <w:t>və</w:t>
      </w:r>
      <w:r>
        <w:rPr>
          <w:spacing w:val="40"/>
          <w:sz w:val="19"/>
        </w:rPr>
        <w:t> </w:t>
      </w:r>
      <w:r>
        <w:rPr>
          <w:sz w:val="19"/>
        </w:rPr>
        <w:t>ya iki ilədək müddətə islah işləri və ya</w:t>
      </w:r>
      <w:r>
        <w:rPr>
          <w:spacing w:val="-29"/>
          <w:sz w:val="19"/>
        </w:rPr>
        <w:t> </w:t>
      </w:r>
      <w:r>
        <w:rPr>
          <w:rFonts w:ascii="Times New Roman" w:hAnsi="Times New Roman"/>
          <w:b/>
          <w:i/>
          <w:sz w:val="19"/>
        </w:rPr>
        <w:t>üç ild</w:t>
      </w:r>
      <w:r>
        <w:rPr>
          <w:rFonts w:ascii="Arial" w:hAnsi="Arial"/>
          <w:i/>
          <w:sz w:val="19"/>
        </w:rPr>
        <w:t>ə</w:t>
      </w:r>
      <w:r>
        <w:rPr>
          <w:rFonts w:ascii="Times New Roman" w:hAnsi="Times New Roman"/>
          <w:b/>
          <w:i/>
          <w:sz w:val="19"/>
        </w:rPr>
        <w:t>n be</w:t>
      </w:r>
      <w:r>
        <w:rPr>
          <w:rFonts w:ascii="Arial" w:hAnsi="Arial"/>
          <w:i/>
          <w:sz w:val="19"/>
        </w:rPr>
        <w:t>ş </w:t>
      </w:r>
      <w:r>
        <w:rPr>
          <w:rFonts w:ascii="Times New Roman" w:hAnsi="Times New Roman"/>
          <w:b/>
          <w:i/>
          <w:sz w:val="19"/>
        </w:rPr>
        <w:t>il</w:t>
      </w:r>
      <w:r>
        <w:rPr>
          <w:rFonts w:ascii="Arial" w:hAnsi="Arial"/>
          <w:i/>
          <w:sz w:val="19"/>
        </w:rPr>
        <w:t>ə</w:t>
      </w:r>
      <w:r>
        <w:rPr>
          <w:rFonts w:ascii="Times New Roman" w:hAnsi="Times New Roman"/>
          <w:b/>
          <w:i/>
          <w:sz w:val="19"/>
        </w:rPr>
        <w:t>d</w:t>
      </w:r>
      <w:r>
        <w:rPr>
          <w:rFonts w:ascii="Arial" w:hAnsi="Arial"/>
          <w:i/>
          <w:sz w:val="19"/>
        </w:rPr>
        <w:t>ə</w:t>
      </w:r>
      <w:r>
        <w:rPr>
          <w:rFonts w:ascii="Times New Roman" w:hAnsi="Times New Roman"/>
          <w:b/>
          <w:i/>
          <w:sz w:val="19"/>
        </w:rPr>
        <w:t>k müdd</w:t>
      </w:r>
      <w:r>
        <w:rPr>
          <w:rFonts w:ascii="Arial" w:hAnsi="Arial"/>
          <w:i/>
          <w:sz w:val="19"/>
        </w:rPr>
        <w:t>ə</w:t>
      </w:r>
      <w:r>
        <w:rPr>
          <w:rFonts w:ascii="Times New Roman" w:hAnsi="Times New Roman"/>
          <w:b/>
          <w:i/>
          <w:sz w:val="19"/>
        </w:rPr>
        <w:t>t</w:t>
      </w:r>
      <w:r>
        <w:rPr>
          <w:rFonts w:ascii="Arial" w:hAnsi="Arial"/>
          <w:i/>
          <w:sz w:val="19"/>
        </w:rPr>
        <w:t>ə </w:t>
      </w:r>
      <w:r>
        <w:rPr>
          <w:rFonts w:ascii="Times New Roman" w:hAnsi="Times New Roman"/>
          <w:b/>
          <w:i/>
          <w:sz w:val="19"/>
        </w:rPr>
        <w:t>azadlı</w:t>
      </w:r>
      <w:r>
        <w:rPr>
          <w:rFonts w:ascii="Arial" w:hAnsi="Arial"/>
          <w:i/>
          <w:sz w:val="19"/>
        </w:rPr>
        <w:t>ğ</w:t>
      </w:r>
      <w:r>
        <w:rPr>
          <w:rFonts w:ascii="Times New Roman" w:hAnsi="Times New Roman"/>
          <w:b/>
          <w:i/>
          <w:sz w:val="19"/>
        </w:rPr>
        <w:t>ın m</w:t>
      </w:r>
      <w:r>
        <w:rPr>
          <w:rFonts w:ascii="Arial" w:hAnsi="Arial"/>
          <w:i/>
          <w:sz w:val="19"/>
        </w:rPr>
        <w:t>ə</w:t>
      </w:r>
      <w:r>
        <w:rPr>
          <w:rFonts w:ascii="Times New Roman" w:hAnsi="Times New Roman"/>
          <w:b/>
          <w:i/>
          <w:sz w:val="19"/>
        </w:rPr>
        <w:t>hdudla</w:t>
      </w:r>
      <w:r>
        <w:rPr>
          <w:rFonts w:ascii="Arial" w:hAnsi="Arial"/>
          <w:i/>
          <w:sz w:val="19"/>
        </w:rPr>
        <w:t>ş</w:t>
      </w:r>
      <w:r>
        <w:rPr>
          <w:rFonts w:ascii="Times New Roman" w:hAnsi="Times New Roman"/>
          <w:b/>
          <w:i/>
          <w:sz w:val="19"/>
        </w:rPr>
        <w:t>dırılması v</w:t>
      </w:r>
      <w:r>
        <w:rPr>
          <w:rFonts w:ascii="Arial" w:hAnsi="Arial"/>
          <w:i/>
          <w:sz w:val="19"/>
        </w:rPr>
        <w:t>ə </w:t>
      </w:r>
      <w:r>
        <w:rPr>
          <w:rFonts w:ascii="Times New Roman" w:hAnsi="Times New Roman"/>
          <w:b/>
          <w:i/>
          <w:sz w:val="19"/>
        </w:rPr>
        <w:t>ya</w:t>
      </w:r>
      <w:r>
        <w:rPr>
          <w:rFonts w:ascii="Times New Roman" w:hAnsi="Times New Roman"/>
          <w:b/>
          <w:i/>
          <w:spacing w:val="40"/>
          <w:sz w:val="19"/>
        </w:rPr>
        <w:t>  </w:t>
      </w:r>
      <w:r>
        <w:rPr>
          <w:strike/>
          <w:sz w:val="19"/>
        </w:rPr>
        <w:t>üç</w:t>
      </w:r>
      <w:r>
        <w:rPr>
          <w:strike w:val="0"/>
          <w:sz w:val="19"/>
        </w:rPr>
        <w:t> </w:t>
      </w:r>
      <w:r>
        <w:rPr>
          <w:strike/>
          <w:sz w:val="19"/>
        </w:rPr>
        <w:t>ilədək müddətə azadlığın məhdudlaşdırılması və ya</w:t>
      </w:r>
      <w:r>
        <w:rPr>
          <w:strike w:val="0"/>
          <w:sz w:val="19"/>
        </w:rPr>
        <w:t> üç ildən beş ilədək müddətə azadlıqdan məhrumetmə ilə cəzalandırılır.</w:t>
      </w:r>
      <w:r>
        <w:rPr>
          <w:b/>
          <w:strike w:val="0"/>
          <w:color w:val="0000FF"/>
          <w:position w:val="13"/>
          <w:sz w:val="15"/>
          <w:u w:val="single" w:color="0000FF"/>
        </w:rPr>
        <w:t>[868]</w:t>
      </w:r>
    </w:p>
    <w:p>
      <w:pPr>
        <w:spacing w:line="170" w:lineRule="exact" w:before="0"/>
        <w:ind w:left="0" w:right="104" w:firstLine="0"/>
        <w:jc w:val="right"/>
        <w:rPr>
          <w:rFonts w:ascii="Arial" w:hAnsi="Arial"/>
          <w:i/>
          <w:sz w:val="15"/>
        </w:rPr>
      </w:pPr>
      <w:r>
        <w:rPr>
          <w:rFonts w:ascii="Palatino Linotype" w:hAnsi="Palatino Linotype"/>
          <w:b/>
          <w:i/>
          <w:w w:val="115"/>
          <w:sz w:val="15"/>
        </w:rPr>
        <w:t>Qeyd:</w:t>
      </w:r>
      <w:r>
        <w:rPr>
          <w:rFonts w:ascii="Palatino Linotype" w:hAnsi="Palatino Linotype"/>
          <w:b/>
          <w:i/>
          <w:spacing w:val="13"/>
          <w:w w:val="115"/>
          <w:sz w:val="15"/>
        </w:rPr>
        <w:t> </w:t>
      </w:r>
      <w:r>
        <w:rPr>
          <w:rFonts w:ascii="Times New Roman" w:hAnsi="Times New Roman"/>
          <w:b/>
          <w:i/>
          <w:w w:val="115"/>
          <w:sz w:val="15"/>
        </w:rPr>
        <w:t>Bu</w:t>
      </w:r>
      <w:r>
        <w:rPr>
          <w:rFonts w:ascii="Times New Roman" w:hAnsi="Times New Roman"/>
          <w:b/>
          <w:i/>
          <w:spacing w:val="14"/>
          <w:w w:val="115"/>
          <w:sz w:val="15"/>
        </w:rPr>
        <w:t> </w:t>
      </w:r>
      <w:r>
        <w:rPr>
          <w:rFonts w:ascii="Times New Roman" w:hAnsi="Times New Roman"/>
          <w:b/>
          <w:i/>
          <w:w w:val="115"/>
          <w:sz w:val="15"/>
        </w:rPr>
        <w:t>M</w:t>
      </w:r>
      <w:r>
        <w:rPr>
          <w:rFonts w:ascii="Arial" w:hAnsi="Arial"/>
          <w:i/>
          <w:w w:val="115"/>
          <w:sz w:val="15"/>
        </w:rPr>
        <w:t>ə</w:t>
      </w:r>
      <w:r>
        <w:rPr>
          <w:rFonts w:ascii="Times New Roman" w:hAnsi="Times New Roman"/>
          <w:b/>
          <w:i/>
          <w:w w:val="115"/>
          <w:sz w:val="15"/>
        </w:rPr>
        <w:t>c</w:t>
      </w:r>
      <w:r>
        <w:rPr>
          <w:rFonts w:ascii="Arial" w:hAnsi="Arial"/>
          <w:i/>
          <w:w w:val="115"/>
          <w:sz w:val="15"/>
        </w:rPr>
        <w:t>ə</w:t>
      </w:r>
      <w:r>
        <w:rPr>
          <w:rFonts w:ascii="Times New Roman" w:hAnsi="Times New Roman"/>
          <w:b/>
          <w:i/>
          <w:w w:val="115"/>
          <w:sz w:val="15"/>
        </w:rPr>
        <w:t>ll</w:t>
      </w:r>
      <w:r>
        <w:rPr>
          <w:rFonts w:ascii="Arial" w:hAnsi="Arial"/>
          <w:i/>
          <w:w w:val="115"/>
          <w:sz w:val="15"/>
        </w:rPr>
        <w:t>ə</w:t>
      </w:r>
      <w:r>
        <w:rPr>
          <w:rFonts w:ascii="Times New Roman" w:hAnsi="Times New Roman"/>
          <w:b/>
          <w:i/>
          <w:w w:val="115"/>
          <w:sz w:val="15"/>
        </w:rPr>
        <w:t>nin</w:t>
      </w:r>
      <w:r>
        <w:rPr>
          <w:rFonts w:ascii="Times New Roman" w:hAnsi="Times New Roman"/>
          <w:b/>
          <w:i/>
          <w:spacing w:val="14"/>
          <w:w w:val="115"/>
          <w:sz w:val="15"/>
        </w:rPr>
        <w:t> </w:t>
      </w:r>
      <w:r>
        <w:rPr>
          <w:rFonts w:ascii="Times New Roman" w:hAnsi="Times New Roman"/>
          <w:b/>
          <w:i/>
          <w:w w:val="115"/>
          <w:sz w:val="15"/>
        </w:rPr>
        <w:t>306.1</w:t>
      </w:r>
      <w:r>
        <w:rPr>
          <w:rFonts w:ascii="Times New Roman" w:hAnsi="Times New Roman"/>
          <w:b/>
          <w:i/>
          <w:spacing w:val="13"/>
          <w:w w:val="115"/>
          <w:sz w:val="15"/>
        </w:rPr>
        <w:t> </w:t>
      </w:r>
      <w:r>
        <w:rPr>
          <w:rFonts w:ascii="Times New Roman" w:hAnsi="Times New Roman"/>
          <w:b/>
          <w:i/>
          <w:w w:val="115"/>
          <w:sz w:val="15"/>
        </w:rPr>
        <w:t>v</w:t>
      </w:r>
      <w:r>
        <w:rPr>
          <w:rFonts w:ascii="Arial" w:hAnsi="Arial"/>
          <w:i/>
          <w:w w:val="115"/>
          <w:sz w:val="15"/>
        </w:rPr>
        <w:t>ə</w:t>
      </w:r>
      <w:r>
        <w:rPr>
          <w:rFonts w:ascii="Arial" w:hAnsi="Arial"/>
          <w:i/>
          <w:spacing w:val="9"/>
          <w:w w:val="115"/>
          <w:sz w:val="15"/>
        </w:rPr>
        <w:t> </w:t>
      </w:r>
      <w:r>
        <w:rPr>
          <w:rFonts w:ascii="Times New Roman" w:hAnsi="Times New Roman"/>
          <w:b/>
          <w:i/>
          <w:w w:val="115"/>
          <w:sz w:val="15"/>
        </w:rPr>
        <w:t>ya</w:t>
      </w:r>
      <w:r>
        <w:rPr>
          <w:rFonts w:ascii="Times New Roman" w:hAnsi="Times New Roman"/>
          <w:b/>
          <w:i/>
          <w:spacing w:val="13"/>
          <w:w w:val="115"/>
          <w:sz w:val="15"/>
        </w:rPr>
        <w:t> </w:t>
      </w:r>
      <w:r>
        <w:rPr>
          <w:rFonts w:ascii="Times New Roman" w:hAnsi="Times New Roman"/>
          <w:b/>
          <w:i/>
          <w:w w:val="115"/>
          <w:sz w:val="15"/>
        </w:rPr>
        <w:t>306.2-ci</w:t>
      </w:r>
      <w:r>
        <w:rPr>
          <w:rFonts w:ascii="Times New Roman" w:hAnsi="Times New Roman"/>
          <w:b/>
          <w:i/>
          <w:spacing w:val="14"/>
          <w:w w:val="115"/>
          <w:sz w:val="15"/>
        </w:rPr>
        <w:t> </w:t>
      </w:r>
      <w:r>
        <w:rPr>
          <w:rFonts w:ascii="Times New Roman" w:hAnsi="Times New Roman"/>
          <w:b/>
          <w:i/>
          <w:w w:val="115"/>
          <w:sz w:val="15"/>
        </w:rPr>
        <w:t>madd</w:t>
      </w:r>
      <w:r>
        <w:rPr>
          <w:rFonts w:ascii="Arial" w:hAnsi="Arial"/>
          <w:i/>
          <w:w w:val="115"/>
          <w:sz w:val="15"/>
        </w:rPr>
        <w:t>ə</w:t>
      </w:r>
      <w:r>
        <w:rPr>
          <w:rFonts w:ascii="Times New Roman" w:hAnsi="Times New Roman"/>
          <w:b/>
          <w:i/>
          <w:w w:val="115"/>
          <w:sz w:val="15"/>
        </w:rPr>
        <w:t>l</w:t>
      </w:r>
      <w:r>
        <w:rPr>
          <w:rFonts w:ascii="Arial" w:hAnsi="Arial"/>
          <w:i/>
          <w:w w:val="115"/>
          <w:sz w:val="15"/>
        </w:rPr>
        <w:t>ə</w:t>
      </w:r>
      <w:r>
        <w:rPr>
          <w:rFonts w:ascii="Times New Roman" w:hAnsi="Times New Roman"/>
          <w:b/>
          <w:i/>
          <w:w w:val="115"/>
          <w:sz w:val="15"/>
        </w:rPr>
        <w:t>rind</w:t>
      </w:r>
      <w:r>
        <w:rPr>
          <w:rFonts w:ascii="Arial" w:hAnsi="Arial"/>
          <w:i/>
          <w:w w:val="115"/>
          <w:sz w:val="15"/>
        </w:rPr>
        <w:t>ə</w:t>
      </w:r>
      <w:r>
        <w:rPr>
          <w:rFonts w:ascii="Arial" w:hAnsi="Arial"/>
          <w:i/>
          <w:spacing w:val="8"/>
          <w:w w:val="115"/>
          <w:sz w:val="15"/>
        </w:rPr>
        <w:t> </w:t>
      </w:r>
      <w:r>
        <w:rPr>
          <w:rFonts w:ascii="Times New Roman" w:hAnsi="Times New Roman"/>
          <w:b/>
          <w:i/>
          <w:w w:val="115"/>
          <w:sz w:val="15"/>
        </w:rPr>
        <w:t>n</w:t>
      </w:r>
      <w:r>
        <w:rPr>
          <w:rFonts w:ascii="Arial" w:hAnsi="Arial"/>
          <w:i/>
          <w:w w:val="115"/>
          <w:sz w:val="15"/>
        </w:rPr>
        <w:t>ə</w:t>
      </w:r>
      <w:r>
        <w:rPr>
          <w:rFonts w:ascii="Times New Roman" w:hAnsi="Times New Roman"/>
          <w:b/>
          <w:i/>
          <w:w w:val="115"/>
          <w:sz w:val="15"/>
        </w:rPr>
        <w:t>z</w:t>
      </w:r>
      <w:r>
        <w:rPr>
          <w:rFonts w:ascii="Arial" w:hAnsi="Arial"/>
          <w:i/>
          <w:w w:val="115"/>
          <w:sz w:val="15"/>
        </w:rPr>
        <w:t>ə</w:t>
      </w:r>
      <w:r>
        <w:rPr>
          <w:rFonts w:ascii="Times New Roman" w:hAnsi="Times New Roman"/>
          <w:b/>
          <w:i/>
          <w:w w:val="115"/>
          <w:sz w:val="15"/>
        </w:rPr>
        <w:t>rd</w:t>
      </w:r>
      <w:r>
        <w:rPr>
          <w:rFonts w:ascii="Arial" w:hAnsi="Arial"/>
          <w:i/>
          <w:w w:val="115"/>
          <w:sz w:val="15"/>
        </w:rPr>
        <w:t>ə</w:t>
      </w:r>
      <w:r>
        <w:rPr>
          <w:rFonts w:ascii="Arial" w:hAnsi="Arial"/>
          <w:i/>
          <w:spacing w:val="9"/>
          <w:w w:val="115"/>
          <w:sz w:val="15"/>
        </w:rPr>
        <w:t> </w:t>
      </w:r>
      <w:r>
        <w:rPr>
          <w:rFonts w:ascii="Times New Roman" w:hAnsi="Times New Roman"/>
          <w:b/>
          <w:i/>
          <w:w w:val="115"/>
          <w:sz w:val="15"/>
        </w:rPr>
        <w:t>tutulmu</w:t>
      </w:r>
      <w:r>
        <w:rPr>
          <w:rFonts w:ascii="Arial" w:hAnsi="Arial"/>
          <w:i/>
          <w:w w:val="115"/>
          <w:sz w:val="15"/>
        </w:rPr>
        <w:t>ş</w:t>
      </w:r>
      <w:r>
        <w:rPr>
          <w:rFonts w:ascii="Arial" w:hAnsi="Arial"/>
          <w:i/>
          <w:spacing w:val="8"/>
          <w:w w:val="115"/>
          <w:sz w:val="15"/>
        </w:rPr>
        <w:t> </w:t>
      </w:r>
      <w:r>
        <w:rPr>
          <w:rFonts w:ascii="Arial" w:hAnsi="Arial"/>
          <w:i/>
          <w:w w:val="115"/>
          <w:sz w:val="15"/>
        </w:rPr>
        <w:t>ə</w:t>
      </w:r>
      <w:r>
        <w:rPr>
          <w:rFonts w:ascii="Times New Roman" w:hAnsi="Times New Roman"/>
          <w:b/>
          <w:i/>
          <w:w w:val="115"/>
          <w:sz w:val="15"/>
        </w:rPr>
        <w:t>m</w:t>
      </w:r>
      <w:r>
        <w:rPr>
          <w:rFonts w:ascii="Arial" w:hAnsi="Arial"/>
          <w:i/>
          <w:w w:val="115"/>
          <w:sz w:val="15"/>
        </w:rPr>
        <w:t>ə</w:t>
      </w:r>
      <w:r>
        <w:rPr>
          <w:rFonts w:ascii="Times New Roman" w:hAnsi="Times New Roman"/>
          <w:b/>
          <w:i/>
          <w:w w:val="115"/>
          <w:sz w:val="15"/>
        </w:rPr>
        <w:t>ll</w:t>
      </w:r>
      <w:r>
        <w:rPr>
          <w:rFonts w:ascii="Arial" w:hAnsi="Arial"/>
          <w:i/>
          <w:w w:val="115"/>
          <w:sz w:val="15"/>
        </w:rPr>
        <w:t>ə</w:t>
      </w:r>
      <w:r>
        <w:rPr>
          <w:rFonts w:ascii="Times New Roman" w:hAnsi="Times New Roman"/>
          <w:b/>
          <w:i/>
          <w:w w:val="115"/>
          <w:sz w:val="15"/>
        </w:rPr>
        <w:t>ri</w:t>
      </w:r>
      <w:r>
        <w:rPr>
          <w:rFonts w:ascii="Times New Roman" w:hAnsi="Times New Roman"/>
          <w:b/>
          <w:i/>
          <w:spacing w:val="14"/>
          <w:w w:val="115"/>
          <w:sz w:val="15"/>
        </w:rPr>
        <w:t> </w:t>
      </w:r>
      <w:r>
        <w:rPr>
          <w:rFonts w:ascii="Times New Roman" w:hAnsi="Times New Roman"/>
          <w:b/>
          <w:i/>
          <w:w w:val="115"/>
          <w:sz w:val="15"/>
        </w:rPr>
        <w:t>tör</w:t>
      </w:r>
      <w:r>
        <w:rPr>
          <w:rFonts w:ascii="Arial" w:hAnsi="Arial"/>
          <w:i/>
          <w:w w:val="115"/>
          <w:sz w:val="15"/>
        </w:rPr>
        <w:t>ə</w:t>
      </w:r>
      <w:r>
        <w:rPr>
          <w:rFonts w:ascii="Times New Roman" w:hAnsi="Times New Roman"/>
          <w:b/>
          <w:i/>
          <w:w w:val="115"/>
          <w:sz w:val="15"/>
        </w:rPr>
        <w:t>tmi</w:t>
      </w:r>
      <w:r>
        <w:rPr>
          <w:rFonts w:ascii="Arial" w:hAnsi="Arial"/>
          <w:i/>
          <w:w w:val="115"/>
          <w:sz w:val="15"/>
        </w:rPr>
        <w:t>ş</w:t>
      </w:r>
      <w:r>
        <w:rPr>
          <w:rFonts w:ascii="Arial" w:hAnsi="Arial"/>
          <w:i/>
          <w:spacing w:val="8"/>
          <w:w w:val="115"/>
          <w:sz w:val="15"/>
        </w:rPr>
        <w:t> </w:t>
      </w:r>
      <w:r>
        <w:rPr>
          <w:rFonts w:ascii="Arial" w:hAnsi="Arial"/>
          <w:i/>
          <w:w w:val="115"/>
          <w:sz w:val="15"/>
        </w:rPr>
        <w:t>şə</w:t>
      </w:r>
      <w:r>
        <w:rPr>
          <w:rFonts w:ascii="Times New Roman" w:hAnsi="Times New Roman"/>
          <w:b/>
          <w:i/>
          <w:w w:val="115"/>
          <w:sz w:val="15"/>
        </w:rPr>
        <w:t>xs</w:t>
      </w:r>
      <w:r>
        <w:rPr>
          <w:rFonts w:ascii="Times New Roman" w:hAnsi="Times New Roman"/>
          <w:b/>
          <w:i/>
          <w:spacing w:val="14"/>
          <w:w w:val="115"/>
          <w:sz w:val="15"/>
        </w:rPr>
        <w:t> </w:t>
      </w:r>
      <w:r>
        <w:rPr>
          <w:rFonts w:ascii="Times New Roman" w:hAnsi="Times New Roman"/>
          <w:b/>
          <w:i/>
          <w:w w:val="115"/>
          <w:sz w:val="15"/>
        </w:rPr>
        <w:t>qanuni</w:t>
      </w:r>
      <w:r>
        <w:rPr>
          <w:rFonts w:ascii="Times New Roman" w:hAnsi="Times New Roman"/>
          <w:b/>
          <w:i/>
          <w:spacing w:val="13"/>
          <w:w w:val="115"/>
          <w:sz w:val="15"/>
        </w:rPr>
        <w:t> </w:t>
      </w:r>
      <w:r>
        <w:rPr>
          <w:rFonts w:ascii="Times New Roman" w:hAnsi="Times New Roman"/>
          <w:b/>
          <w:i/>
          <w:w w:val="115"/>
          <w:sz w:val="15"/>
        </w:rPr>
        <w:t>qüvv</w:t>
      </w:r>
      <w:r>
        <w:rPr>
          <w:rFonts w:ascii="Arial" w:hAnsi="Arial"/>
          <w:i/>
          <w:w w:val="115"/>
          <w:sz w:val="15"/>
        </w:rPr>
        <w:t>ə</w:t>
      </w:r>
      <w:r>
        <w:rPr>
          <w:rFonts w:ascii="Times New Roman" w:hAnsi="Times New Roman"/>
          <w:b/>
          <w:i/>
          <w:w w:val="115"/>
          <w:sz w:val="15"/>
        </w:rPr>
        <w:t>y</w:t>
      </w:r>
      <w:r>
        <w:rPr>
          <w:rFonts w:ascii="Arial" w:hAnsi="Arial"/>
          <w:i/>
          <w:w w:val="115"/>
          <w:sz w:val="15"/>
        </w:rPr>
        <w:t>ə</w:t>
      </w:r>
      <w:r>
        <w:rPr>
          <w:rFonts w:ascii="Arial" w:hAnsi="Arial"/>
          <w:i/>
          <w:spacing w:val="8"/>
          <w:w w:val="115"/>
          <w:sz w:val="15"/>
        </w:rPr>
        <w:t> </w:t>
      </w:r>
      <w:r>
        <w:rPr>
          <w:rFonts w:ascii="Times New Roman" w:hAnsi="Times New Roman"/>
          <w:b/>
          <w:i/>
          <w:w w:val="115"/>
          <w:sz w:val="15"/>
        </w:rPr>
        <w:t>minmi</w:t>
      </w:r>
      <w:r>
        <w:rPr>
          <w:rFonts w:ascii="Arial" w:hAnsi="Arial"/>
          <w:i/>
          <w:w w:val="115"/>
          <w:sz w:val="15"/>
        </w:rPr>
        <w:t>ş</w:t>
      </w:r>
      <w:r>
        <w:rPr>
          <w:rFonts w:ascii="Arial" w:hAnsi="Arial"/>
          <w:i/>
          <w:spacing w:val="9"/>
          <w:w w:val="115"/>
          <w:sz w:val="15"/>
        </w:rPr>
        <w:t> </w:t>
      </w:r>
      <w:r>
        <w:rPr>
          <w:rFonts w:ascii="Times New Roman" w:hAnsi="Times New Roman"/>
          <w:b/>
          <w:i/>
          <w:spacing w:val="-2"/>
          <w:w w:val="115"/>
          <w:sz w:val="15"/>
        </w:rPr>
        <w:t>m</w:t>
      </w:r>
      <w:r>
        <w:rPr>
          <w:rFonts w:ascii="Arial" w:hAnsi="Arial"/>
          <w:i/>
          <w:spacing w:val="-2"/>
          <w:w w:val="115"/>
          <w:sz w:val="15"/>
        </w:rPr>
        <w:t>ə</w:t>
      </w:r>
      <w:r>
        <w:rPr>
          <w:rFonts w:ascii="Times New Roman" w:hAnsi="Times New Roman"/>
          <w:b/>
          <w:i/>
          <w:spacing w:val="-2"/>
          <w:w w:val="115"/>
          <w:sz w:val="15"/>
        </w:rPr>
        <w:t>hk</w:t>
      </w:r>
      <w:r>
        <w:rPr>
          <w:rFonts w:ascii="Arial" w:hAnsi="Arial"/>
          <w:i/>
          <w:spacing w:val="-2"/>
          <w:w w:val="115"/>
          <w:sz w:val="15"/>
        </w:rPr>
        <w:t>ə</w:t>
      </w:r>
      <w:r>
        <w:rPr>
          <w:rFonts w:ascii="Times New Roman" w:hAnsi="Times New Roman"/>
          <w:b/>
          <w:i/>
          <w:spacing w:val="-2"/>
          <w:w w:val="115"/>
          <w:sz w:val="15"/>
        </w:rPr>
        <w:t>m</w:t>
      </w:r>
      <w:r>
        <w:rPr>
          <w:rFonts w:ascii="Arial" w:hAnsi="Arial"/>
          <w:i/>
          <w:spacing w:val="-2"/>
          <w:w w:val="115"/>
          <w:sz w:val="15"/>
        </w:rPr>
        <w:t>ə</w:t>
      </w:r>
    </w:p>
    <w:p>
      <w:pPr>
        <w:spacing w:before="2"/>
        <w:ind w:left="0" w:right="100" w:firstLine="0"/>
        <w:jc w:val="right"/>
        <w:rPr>
          <w:rFonts w:ascii="Arial" w:hAnsi="Arial"/>
          <w:i/>
          <w:sz w:val="15"/>
        </w:rPr>
      </w:pPr>
      <w:r>
        <w:rPr>
          <w:rFonts w:ascii="Times New Roman" w:hAnsi="Times New Roman"/>
          <w:b/>
          <w:i/>
          <w:w w:val="115"/>
          <w:sz w:val="15"/>
        </w:rPr>
        <w:t>q</w:t>
      </w:r>
      <w:r>
        <w:rPr>
          <w:rFonts w:ascii="Arial" w:hAnsi="Arial"/>
          <w:i/>
          <w:w w:val="115"/>
          <w:sz w:val="15"/>
        </w:rPr>
        <w:t>ə</w:t>
      </w:r>
      <w:r>
        <w:rPr>
          <w:rFonts w:ascii="Times New Roman" w:hAnsi="Times New Roman"/>
          <w:b/>
          <w:i/>
          <w:w w:val="115"/>
          <w:sz w:val="15"/>
        </w:rPr>
        <w:t>tnam</w:t>
      </w:r>
      <w:r>
        <w:rPr>
          <w:rFonts w:ascii="Arial" w:hAnsi="Arial"/>
          <w:i/>
          <w:w w:val="115"/>
          <w:sz w:val="15"/>
        </w:rPr>
        <w:t>ə</w:t>
      </w:r>
      <w:r>
        <w:rPr>
          <w:rFonts w:ascii="Times New Roman" w:hAnsi="Times New Roman"/>
          <w:b/>
          <w:i/>
          <w:w w:val="115"/>
          <w:sz w:val="15"/>
        </w:rPr>
        <w:t>sini,</w:t>
      </w:r>
      <w:r>
        <w:rPr>
          <w:rFonts w:ascii="Times New Roman" w:hAnsi="Times New Roman"/>
          <w:b/>
          <w:i/>
          <w:spacing w:val="-4"/>
          <w:w w:val="115"/>
          <w:sz w:val="15"/>
        </w:rPr>
        <w:t> </w:t>
      </w:r>
      <w:r>
        <w:rPr>
          <w:rFonts w:ascii="Times New Roman" w:hAnsi="Times New Roman"/>
          <w:b/>
          <w:i/>
          <w:w w:val="115"/>
          <w:sz w:val="15"/>
        </w:rPr>
        <w:t>hökmünü,</w:t>
      </w:r>
      <w:r>
        <w:rPr>
          <w:rFonts w:ascii="Times New Roman" w:hAnsi="Times New Roman"/>
          <w:b/>
          <w:i/>
          <w:spacing w:val="-3"/>
          <w:w w:val="115"/>
          <w:sz w:val="15"/>
        </w:rPr>
        <w:t> </w:t>
      </w:r>
      <w:r>
        <w:rPr>
          <w:rFonts w:ascii="Times New Roman" w:hAnsi="Times New Roman"/>
          <w:b/>
          <w:i/>
          <w:w w:val="115"/>
          <w:sz w:val="15"/>
        </w:rPr>
        <w:t>q</w:t>
      </w:r>
      <w:r>
        <w:rPr>
          <w:rFonts w:ascii="Arial" w:hAnsi="Arial"/>
          <w:i/>
          <w:w w:val="115"/>
          <w:sz w:val="15"/>
        </w:rPr>
        <w:t>ə</w:t>
      </w:r>
      <w:r>
        <w:rPr>
          <w:rFonts w:ascii="Times New Roman" w:hAnsi="Times New Roman"/>
          <w:b/>
          <w:i/>
          <w:w w:val="115"/>
          <w:sz w:val="15"/>
        </w:rPr>
        <w:t>rardadını,</w:t>
      </w:r>
      <w:r>
        <w:rPr>
          <w:rFonts w:ascii="Times New Roman" w:hAnsi="Times New Roman"/>
          <w:b/>
          <w:i/>
          <w:spacing w:val="-3"/>
          <w:w w:val="115"/>
          <w:sz w:val="15"/>
        </w:rPr>
        <w:t> </w:t>
      </w:r>
      <w:r>
        <w:rPr>
          <w:rFonts w:ascii="Times New Roman" w:hAnsi="Times New Roman"/>
          <w:b/>
          <w:i/>
          <w:w w:val="115"/>
          <w:sz w:val="15"/>
        </w:rPr>
        <w:t>q</w:t>
      </w:r>
      <w:r>
        <w:rPr>
          <w:rFonts w:ascii="Arial" w:hAnsi="Arial"/>
          <w:i/>
          <w:w w:val="115"/>
          <w:sz w:val="15"/>
        </w:rPr>
        <w:t>ə</w:t>
      </w:r>
      <w:r>
        <w:rPr>
          <w:rFonts w:ascii="Times New Roman" w:hAnsi="Times New Roman"/>
          <w:b/>
          <w:i/>
          <w:w w:val="115"/>
          <w:sz w:val="15"/>
        </w:rPr>
        <w:t>rarını</w:t>
      </w:r>
      <w:r>
        <w:rPr>
          <w:rFonts w:ascii="Times New Roman" w:hAnsi="Times New Roman"/>
          <w:b/>
          <w:i/>
          <w:spacing w:val="1"/>
          <w:w w:val="115"/>
          <w:sz w:val="15"/>
        </w:rPr>
        <w:t> </w:t>
      </w:r>
      <w:r>
        <w:rPr>
          <w:rFonts w:ascii="Times New Roman" w:hAnsi="Times New Roman"/>
          <w:b/>
          <w:i/>
          <w:w w:val="115"/>
          <w:sz w:val="15"/>
        </w:rPr>
        <w:t>v</w:t>
      </w:r>
      <w:r>
        <w:rPr>
          <w:rFonts w:ascii="Arial" w:hAnsi="Arial"/>
          <w:i/>
          <w:w w:val="115"/>
          <w:sz w:val="15"/>
        </w:rPr>
        <w:t>ə</w:t>
      </w:r>
      <w:r>
        <w:rPr>
          <w:rFonts w:ascii="Arial" w:hAnsi="Arial"/>
          <w:i/>
          <w:spacing w:val="-3"/>
          <w:w w:val="115"/>
          <w:sz w:val="15"/>
        </w:rPr>
        <w:t> </w:t>
      </w:r>
      <w:r>
        <w:rPr>
          <w:rFonts w:ascii="Times New Roman" w:hAnsi="Times New Roman"/>
          <w:b/>
          <w:i/>
          <w:w w:val="115"/>
          <w:sz w:val="15"/>
        </w:rPr>
        <w:t>ya</w:t>
      </w:r>
      <w:r>
        <w:rPr>
          <w:rFonts w:ascii="Times New Roman" w:hAnsi="Times New Roman"/>
          <w:b/>
          <w:i/>
          <w:spacing w:val="2"/>
          <w:w w:val="115"/>
          <w:sz w:val="15"/>
        </w:rPr>
        <w:t> </w:t>
      </w:r>
      <w:r>
        <w:rPr>
          <w:rFonts w:ascii="Arial" w:hAnsi="Arial"/>
          <w:i/>
          <w:w w:val="115"/>
          <w:sz w:val="15"/>
        </w:rPr>
        <w:t>ə</w:t>
      </w:r>
      <w:r>
        <w:rPr>
          <w:rFonts w:ascii="Times New Roman" w:hAnsi="Times New Roman"/>
          <w:b/>
          <w:i/>
          <w:w w:val="115"/>
          <w:sz w:val="15"/>
        </w:rPr>
        <w:t>mrini</w:t>
      </w:r>
      <w:r>
        <w:rPr>
          <w:rFonts w:ascii="Times New Roman" w:hAnsi="Times New Roman"/>
          <w:b/>
          <w:i/>
          <w:spacing w:val="-11"/>
          <w:w w:val="115"/>
          <w:sz w:val="15"/>
        </w:rPr>
        <w:t> </w:t>
      </w:r>
      <w:r>
        <w:rPr>
          <w:rFonts w:ascii="Times New Roman" w:hAnsi="Times New Roman"/>
          <w:b/>
          <w:i/>
          <w:w w:val="115"/>
          <w:sz w:val="18"/>
        </w:rPr>
        <w:t>h</w:t>
      </w:r>
      <w:r>
        <w:rPr>
          <w:rFonts w:ascii="Arial" w:hAnsi="Arial"/>
          <w:i/>
          <w:w w:val="115"/>
          <w:sz w:val="18"/>
        </w:rPr>
        <w:t>ə</w:t>
      </w:r>
      <w:r>
        <w:rPr>
          <w:rFonts w:ascii="Times New Roman" w:hAnsi="Times New Roman"/>
          <w:b/>
          <w:i/>
          <w:w w:val="115"/>
          <w:sz w:val="18"/>
        </w:rPr>
        <w:t>min</w:t>
      </w:r>
      <w:r>
        <w:rPr>
          <w:rFonts w:ascii="Times New Roman" w:hAnsi="Times New Roman"/>
          <w:b/>
          <w:i/>
          <w:spacing w:val="-6"/>
          <w:w w:val="115"/>
          <w:sz w:val="18"/>
        </w:rPr>
        <w:t> </w:t>
      </w:r>
      <w:r>
        <w:rPr>
          <w:rFonts w:ascii="Arial" w:hAnsi="Arial"/>
          <w:i/>
          <w:w w:val="115"/>
          <w:sz w:val="18"/>
        </w:rPr>
        <w:t>ə</w:t>
      </w:r>
      <w:r>
        <w:rPr>
          <w:rFonts w:ascii="Times New Roman" w:hAnsi="Times New Roman"/>
          <w:b/>
          <w:i/>
          <w:w w:val="115"/>
          <w:sz w:val="18"/>
        </w:rPr>
        <w:t>m</w:t>
      </w:r>
      <w:r>
        <w:rPr>
          <w:rFonts w:ascii="Arial" w:hAnsi="Arial"/>
          <w:i/>
          <w:w w:val="115"/>
          <w:sz w:val="18"/>
        </w:rPr>
        <w:t>ə</w:t>
      </w:r>
      <w:r>
        <w:rPr>
          <w:rFonts w:ascii="Times New Roman" w:hAnsi="Times New Roman"/>
          <w:b/>
          <w:i/>
          <w:w w:val="115"/>
          <w:sz w:val="18"/>
        </w:rPr>
        <w:t>ll</w:t>
      </w:r>
      <w:r>
        <w:rPr>
          <w:rFonts w:ascii="Arial" w:hAnsi="Arial"/>
          <w:i/>
          <w:w w:val="115"/>
          <w:sz w:val="18"/>
        </w:rPr>
        <w:t>ə</w:t>
      </w:r>
      <w:r>
        <w:rPr>
          <w:rFonts w:ascii="Times New Roman" w:hAnsi="Times New Roman"/>
          <w:b/>
          <w:i/>
          <w:w w:val="115"/>
          <w:sz w:val="18"/>
        </w:rPr>
        <w:t>rl</w:t>
      </w:r>
      <w:r>
        <w:rPr>
          <w:rFonts w:ascii="Arial" w:hAnsi="Arial"/>
          <w:i/>
          <w:w w:val="115"/>
          <w:sz w:val="18"/>
        </w:rPr>
        <w:t>ə</w:t>
      </w:r>
      <w:r>
        <w:rPr>
          <w:rFonts w:ascii="Arial" w:hAnsi="Arial"/>
          <w:i/>
          <w:spacing w:val="-11"/>
          <w:w w:val="115"/>
          <w:sz w:val="18"/>
        </w:rPr>
        <w:t> </w:t>
      </w:r>
      <w:r>
        <w:rPr>
          <w:rFonts w:ascii="Times New Roman" w:hAnsi="Times New Roman"/>
          <w:b/>
          <w:i/>
          <w:w w:val="115"/>
          <w:sz w:val="18"/>
        </w:rPr>
        <w:t>ba</w:t>
      </w:r>
      <w:r>
        <w:rPr>
          <w:rFonts w:ascii="Arial" w:hAnsi="Arial"/>
          <w:i/>
          <w:w w:val="115"/>
          <w:sz w:val="18"/>
        </w:rPr>
        <w:t>ğ</w:t>
      </w:r>
      <w:r>
        <w:rPr>
          <w:rFonts w:ascii="Times New Roman" w:hAnsi="Times New Roman"/>
          <w:b/>
          <w:i/>
          <w:w w:val="115"/>
          <w:sz w:val="18"/>
        </w:rPr>
        <w:t>lı</w:t>
      </w:r>
      <w:r>
        <w:rPr>
          <w:rFonts w:ascii="Times New Roman" w:hAnsi="Times New Roman"/>
          <w:b/>
          <w:i/>
          <w:spacing w:val="-5"/>
          <w:w w:val="115"/>
          <w:sz w:val="18"/>
        </w:rPr>
        <w:t> </w:t>
      </w:r>
      <w:r>
        <w:rPr>
          <w:rFonts w:ascii="Times New Roman" w:hAnsi="Times New Roman"/>
          <w:b/>
          <w:i/>
          <w:w w:val="115"/>
          <w:sz w:val="18"/>
        </w:rPr>
        <w:t>hökm</w:t>
      </w:r>
      <w:r>
        <w:rPr>
          <w:rFonts w:ascii="Times New Roman" w:hAnsi="Times New Roman"/>
          <w:b/>
          <w:i/>
          <w:spacing w:val="-6"/>
          <w:w w:val="115"/>
          <w:sz w:val="18"/>
        </w:rPr>
        <w:t> </w:t>
      </w:r>
      <w:r>
        <w:rPr>
          <w:rFonts w:ascii="Times New Roman" w:hAnsi="Times New Roman"/>
          <w:b/>
          <w:i/>
          <w:w w:val="115"/>
          <w:sz w:val="18"/>
        </w:rPr>
        <w:t>qanuni</w:t>
      </w:r>
      <w:r>
        <w:rPr>
          <w:rFonts w:ascii="Times New Roman" w:hAnsi="Times New Roman"/>
          <w:b/>
          <w:i/>
          <w:spacing w:val="-6"/>
          <w:w w:val="115"/>
          <w:sz w:val="18"/>
        </w:rPr>
        <w:t> </w:t>
      </w:r>
      <w:r>
        <w:rPr>
          <w:rFonts w:ascii="Times New Roman" w:hAnsi="Times New Roman"/>
          <w:b/>
          <w:i/>
          <w:w w:val="115"/>
          <w:sz w:val="18"/>
        </w:rPr>
        <w:t>qüvv</w:t>
      </w:r>
      <w:r>
        <w:rPr>
          <w:rFonts w:ascii="Arial" w:hAnsi="Arial"/>
          <w:i/>
          <w:w w:val="115"/>
          <w:sz w:val="18"/>
        </w:rPr>
        <w:t>ə</w:t>
      </w:r>
      <w:r>
        <w:rPr>
          <w:rFonts w:ascii="Times New Roman" w:hAnsi="Times New Roman"/>
          <w:b/>
          <w:i/>
          <w:w w:val="115"/>
          <w:sz w:val="18"/>
        </w:rPr>
        <w:t>y</w:t>
      </w:r>
      <w:r>
        <w:rPr>
          <w:rFonts w:ascii="Arial" w:hAnsi="Arial"/>
          <w:i/>
          <w:w w:val="115"/>
          <w:sz w:val="18"/>
        </w:rPr>
        <w:t>ə</w:t>
      </w:r>
      <w:r>
        <w:rPr>
          <w:rFonts w:ascii="Arial" w:hAnsi="Arial"/>
          <w:i/>
          <w:spacing w:val="-11"/>
          <w:w w:val="115"/>
          <w:sz w:val="18"/>
        </w:rPr>
        <w:t> </w:t>
      </w:r>
      <w:r>
        <w:rPr>
          <w:rFonts w:ascii="Times New Roman" w:hAnsi="Times New Roman"/>
          <w:b/>
          <w:i/>
          <w:w w:val="115"/>
          <w:sz w:val="18"/>
        </w:rPr>
        <w:t>min</w:t>
      </w:r>
      <w:r>
        <w:rPr>
          <w:rFonts w:ascii="Arial" w:hAnsi="Arial"/>
          <w:i/>
          <w:w w:val="115"/>
          <w:sz w:val="18"/>
        </w:rPr>
        <w:t>ə</w:t>
      </w:r>
      <w:r>
        <w:rPr>
          <w:rFonts w:ascii="Times New Roman" w:hAnsi="Times New Roman"/>
          <w:b/>
          <w:i/>
          <w:w w:val="115"/>
          <w:sz w:val="18"/>
        </w:rPr>
        <w:t>n</w:t>
      </w:r>
      <w:r>
        <w:rPr>
          <w:rFonts w:ascii="Arial" w:hAnsi="Arial"/>
          <w:i/>
          <w:w w:val="115"/>
          <w:sz w:val="18"/>
        </w:rPr>
        <w:t>ə</w:t>
      </w:r>
      <w:r>
        <w:rPr>
          <w:rFonts w:ascii="Times New Roman" w:hAnsi="Times New Roman"/>
          <w:b/>
          <w:i/>
          <w:w w:val="115"/>
          <w:sz w:val="18"/>
        </w:rPr>
        <w:t>d</w:t>
      </w:r>
      <w:r>
        <w:rPr>
          <w:rFonts w:ascii="Arial" w:hAnsi="Arial"/>
          <w:i/>
          <w:w w:val="115"/>
          <w:sz w:val="18"/>
        </w:rPr>
        <w:t>ə</w:t>
      </w:r>
      <w:r>
        <w:rPr>
          <w:rFonts w:ascii="Times New Roman" w:hAnsi="Times New Roman"/>
          <w:b/>
          <w:i/>
          <w:w w:val="115"/>
          <w:sz w:val="18"/>
        </w:rPr>
        <w:t>k</w:t>
      </w:r>
      <w:r>
        <w:rPr>
          <w:rFonts w:ascii="Times New Roman" w:hAnsi="Times New Roman"/>
          <w:b/>
          <w:i/>
          <w:spacing w:val="-28"/>
          <w:w w:val="115"/>
          <w:sz w:val="18"/>
        </w:rPr>
        <w:t> </w:t>
      </w:r>
      <w:r>
        <w:rPr>
          <w:rFonts w:ascii="Times New Roman" w:hAnsi="Times New Roman"/>
          <w:b/>
          <w:i/>
          <w:w w:val="115"/>
          <w:sz w:val="15"/>
        </w:rPr>
        <w:t>tam</w:t>
      </w:r>
      <w:r>
        <w:rPr>
          <w:rFonts w:ascii="Times New Roman" w:hAnsi="Times New Roman"/>
          <w:b/>
          <w:i/>
          <w:spacing w:val="-1"/>
          <w:w w:val="115"/>
          <w:sz w:val="15"/>
        </w:rPr>
        <w:t> </w:t>
      </w:r>
      <w:r>
        <w:rPr>
          <w:rFonts w:ascii="Times New Roman" w:hAnsi="Times New Roman"/>
          <w:b/>
          <w:i/>
          <w:w w:val="115"/>
          <w:sz w:val="15"/>
        </w:rPr>
        <w:t>icra</w:t>
      </w:r>
      <w:r>
        <w:rPr>
          <w:rFonts w:ascii="Times New Roman" w:hAnsi="Times New Roman"/>
          <w:b/>
          <w:i/>
          <w:spacing w:val="-2"/>
          <w:w w:val="115"/>
          <w:sz w:val="15"/>
        </w:rPr>
        <w:t> etdikd</w:t>
      </w:r>
      <w:r>
        <w:rPr>
          <w:rFonts w:ascii="Arial" w:hAnsi="Arial"/>
          <w:i/>
          <w:spacing w:val="-2"/>
          <w:w w:val="115"/>
          <w:sz w:val="15"/>
        </w:rPr>
        <w:t>ə</w:t>
      </w:r>
    </w:p>
    <w:p>
      <w:pPr>
        <w:spacing w:line="143" w:lineRule="exact" w:before="41"/>
        <w:ind w:left="2788" w:right="0" w:firstLine="0"/>
        <w:jc w:val="left"/>
        <w:rPr>
          <w:b/>
          <w:sz w:val="15"/>
        </w:rPr>
      </w:pPr>
      <w:r>
        <w:rPr>
          <w:b/>
          <w:color w:val="0000FF"/>
          <w:spacing w:val="-2"/>
          <w:w w:val="105"/>
          <w:sz w:val="15"/>
          <w:u w:val="single" w:color="0000FF"/>
        </w:rPr>
        <w:t>[869]</w:t>
      </w:r>
    </w:p>
    <w:p>
      <w:pPr>
        <w:spacing w:line="146" w:lineRule="exact" w:before="0"/>
        <w:ind w:left="100" w:right="0" w:firstLine="0"/>
        <w:jc w:val="left"/>
        <w:rPr>
          <w:rFonts w:ascii="Times New Roman" w:hAnsi="Times New Roman"/>
          <w:b/>
          <w:i/>
          <w:sz w:val="15"/>
        </w:rPr>
      </w:pPr>
      <w:r>
        <w:rPr>
          <w:rFonts w:ascii="Times New Roman" w:hAnsi="Times New Roman"/>
          <w:b/>
          <w:i/>
          <w:spacing w:val="-2"/>
          <w:w w:val="115"/>
          <w:sz w:val="15"/>
        </w:rPr>
        <w:t>cinay</w:t>
      </w:r>
      <w:r>
        <w:rPr>
          <w:rFonts w:ascii="Arial" w:hAnsi="Arial"/>
          <w:i/>
          <w:spacing w:val="-2"/>
          <w:w w:val="115"/>
          <w:sz w:val="15"/>
        </w:rPr>
        <w:t>ə</w:t>
      </w:r>
      <w:r>
        <w:rPr>
          <w:rFonts w:ascii="Times New Roman" w:hAnsi="Times New Roman"/>
          <w:b/>
          <w:i/>
          <w:spacing w:val="-2"/>
          <w:w w:val="115"/>
          <w:sz w:val="15"/>
        </w:rPr>
        <w:t>t</w:t>
      </w:r>
      <w:r>
        <w:rPr>
          <w:rFonts w:ascii="Times New Roman" w:hAnsi="Times New Roman"/>
          <w:b/>
          <w:i/>
          <w:spacing w:val="1"/>
          <w:w w:val="115"/>
          <w:sz w:val="15"/>
        </w:rPr>
        <w:t> </w:t>
      </w:r>
      <w:r>
        <w:rPr>
          <w:rFonts w:ascii="Times New Roman" w:hAnsi="Times New Roman"/>
          <w:b/>
          <w:i/>
          <w:spacing w:val="-2"/>
          <w:w w:val="115"/>
          <w:sz w:val="15"/>
        </w:rPr>
        <w:t>m</w:t>
      </w:r>
      <w:r>
        <w:rPr>
          <w:rFonts w:ascii="Arial" w:hAnsi="Arial"/>
          <w:i/>
          <w:spacing w:val="-2"/>
          <w:w w:val="115"/>
          <w:sz w:val="15"/>
        </w:rPr>
        <w:t>ə</w:t>
      </w:r>
      <w:r>
        <w:rPr>
          <w:rFonts w:ascii="Times New Roman" w:hAnsi="Times New Roman"/>
          <w:b/>
          <w:i/>
          <w:spacing w:val="-2"/>
          <w:w w:val="115"/>
          <w:sz w:val="15"/>
        </w:rPr>
        <w:t>suliyy</w:t>
      </w:r>
      <w:r>
        <w:rPr>
          <w:rFonts w:ascii="Arial" w:hAnsi="Arial"/>
          <w:i/>
          <w:spacing w:val="-2"/>
          <w:w w:val="115"/>
          <w:sz w:val="15"/>
        </w:rPr>
        <w:t>ə</w:t>
      </w:r>
      <w:r>
        <w:rPr>
          <w:rFonts w:ascii="Times New Roman" w:hAnsi="Times New Roman"/>
          <w:b/>
          <w:i/>
          <w:spacing w:val="-2"/>
          <w:w w:val="115"/>
          <w:sz w:val="15"/>
        </w:rPr>
        <w:t>tind</w:t>
      </w:r>
      <w:r>
        <w:rPr>
          <w:rFonts w:ascii="Arial" w:hAnsi="Arial"/>
          <w:i/>
          <w:spacing w:val="-2"/>
          <w:w w:val="115"/>
          <w:sz w:val="15"/>
        </w:rPr>
        <w:t>ə</w:t>
      </w:r>
      <w:r>
        <w:rPr>
          <w:rFonts w:ascii="Times New Roman" w:hAnsi="Times New Roman"/>
          <w:b/>
          <w:i/>
          <w:spacing w:val="-2"/>
          <w:w w:val="115"/>
          <w:sz w:val="15"/>
        </w:rPr>
        <w:t>n</w:t>
      </w:r>
      <w:r>
        <w:rPr>
          <w:rFonts w:ascii="Times New Roman" w:hAnsi="Times New Roman"/>
          <w:b/>
          <w:i/>
          <w:spacing w:val="2"/>
          <w:w w:val="115"/>
          <w:sz w:val="15"/>
        </w:rPr>
        <w:t> </w:t>
      </w:r>
      <w:r>
        <w:rPr>
          <w:rFonts w:ascii="Times New Roman" w:hAnsi="Times New Roman"/>
          <w:b/>
          <w:i/>
          <w:spacing w:val="-2"/>
          <w:w w:val="115"/>
          <w:sz w:val="15"/>
        </w:rPr>
        <w:t>azad</w:t>
      </w:r>
      <w:r>
        <w:rPr>
          <w:rFonts w:ascii="Times New Roman" w:hAnsi="Times New Roman"/>
          <w:b/>
          <w:i/>
          <w:spacing w:val="2"/>
          <w:w w:val="115"/>
          <w:sz w:val="15"/>
        </w:rPr>
        <w:t> </w:t>
      </w:r>
      <w:r>
        <w:rPr>
          <w:rFonts w:ascii="Times New Roman" w:hAnsi="Times New Roman"/>
          <w:b/>
          <w:i/>
          <w:spacing w:val="-2"/>
          <w:w w:val="115"/>
          <w:sz w:val="15"/>
        </w:rPr>
        <w:t>edilir.</w:t>
      </w:r>
    </w:p>
    <w:p>
      <w:pPr>
        <w:pStyle w:val="BodyText"/>
        <w:spacing w:before="46"/>
        <w:rPr>
          <w:rFonts w:ascii="Times New Roman"/>
          <w:b/>
          <w:i/>
        </w:rPr>
      </w:pPr>
    </w:p>
    <w:p>
      <w:pPr>
        <w:pStyle w:val="Heading2"/>
        <w:spacing w:line="254" w:lineRule="auto" w:before="1"/>
        <w:ind w:right="105"/>
        <w:jc w:val="both"/>
      </w:pPr>
      <w:r>
        <w:rPr>
          <w:b w:val="0"/>
        </w:rPr>
        <w:t>M</w:t>
      </w:r>
      <w:r>
        <w:rPr>
          <w:b w:val="0"/>
          <w:spacing w:val="-29"/>
        </w:rPr>
        <w:t> </w:t>
      </w:r>
      <w:r>
        <w:rPr>
          <w:b w:val="0"/>
        </w:rPr>
        <w:t>a</w:t>
      </w:r>
      <w:r>
        <w:rPr>
          <w:b w:val="0"/>
          <w:spacing w:val="-28"/>
        </w:rPr>
        <w:t> </w:t>
      </w:r>
      <w:r>
        <w:rPr>
          <w:b w:val="0"/>
        </w:rPr>
        <w:t>d</w:t>
      </w:r>
      <w:r>
        <w:rPr>
          <w:b w:val="0"/>
          <w:spacing w:val="-29"/>
        </w:rPr>
        <w:t> </w:t>
      </w:r>
      <w:r>
        <w:rPr>
          <w:b w:val="0"/>
        </w:rPr>
        <w:t>d</w:t>
      </w:r>
      <w:r>
        <w:rPr>
          <w:b w:val="0"/>
          <w:spacing w:val="-29"/>
        </w:rPr>
        <w:t> </w:t>
      </w:r>
      <w:r>
        <w:rPr>
          <w:b w:val="0"/>
        </w:rPr>
        <w:t>ə</w:t>
      </w:r>
      <w:r>
        <w:rPr>
          <w:b w:val="0"/>
          <w:spacing w:val="-28"/>
        </w:rPr>
        <w:t> </w:t>
      </w:r>
      <w:r>
        <w:rPr>
          <w:b w:val="0"/>
        </w:rPr>
        <w:t>3</w:t>
      </w:r>
      <w:r>
        <w:rPr>
          <w:b w:val="0"/>
          <w:spacing w:val="-29"/>
        </w:rPr>
        <w:t> </w:t>
      </w:r>
      <w:r>
        <w:rPr>
          <w:b w:val="0"/>
        </w:rPr>
        <w:t>0</w:t>
      </w:r>
      <w:r>
        <w:rPr>
          <w:b w:val="0"/>
          <w:spacing w:val="-28"/>
        </w:rPr>
        <w:t> </w:t>
      </w:r>
      <w:r>
        <w:rPr>
          <w:b w:val="0"/>
        </w:rPr>
        <w:t>7</w:t>
      </w:r>
      <w:r>
        <w:rPr>
          <w:b w:val="0"/>
          <w:spacing w:val="-29"/>
        </w:rPr>
        <w:t> </w:t>
      </w:r>
      <w:r>
        <w:rPr>
          <w:b w:val="0"/>
        </w:rPr>
        <w:t>.</w:t>
      </w:r>
      <w:r>
        <w:rPr>
          <w:b w:val="0"/>
          <w:spacing w:val="-28"/>
        </w:rPr>
        <w:t> </w:t>
      </w:r>
      <w:r>
        <w:rPr/>
        <w:t>Cinayət barəsində xəbər verməmə və ya qabaqcadan vəd etmədən cinayəti </w:t>
      </w:r>
      <w:r>
        <w:rPr>
          <w:spacing w:val="-2"/>
        </w:rPr>
        <w:t>gizlətmə</w:t>
      </w:r>
    </w:p>
    <w:p>
      <w:pPr>
        <w:pStyle w:val="BodyText"/>
        <w:spacing w:before="12"/>
        <w:rPr>
          <w:b/>
        </w:rPr>
      </w:pPr>
    </w:p>
    <w:p>
      <w:pPr>
        <w:pStyle w:val="ListParagraph"/>
        <w:numPr>
          <w:ilvl w:val="1"/>
          <w:numId w:val="269"/>
        </w:numPr>
        <w:tabs>
          <w:tab w:pos="1384" w:val="left" w:leader="none"/>
        </w:tabs>
        <w:spacing w:line="254" w:lineRule="auto" w:before="0" w:after="0"/>
        <w:ind w:left="100" w:right="108" w:firstLine="444"/>
        <w:jc w:val="left"/>
        <w:rPr>
          <w:sz w:val="19"/>
        </w:rPr>
      </w:pPr>
      <w:r>
        <w:rPr>
          <w:sz w:val="19"/>
        </w:rPr>
        <w:t>Ağır</w:t>
      </w:r>
      <w:r>
        <w:rPr>
          <w:spacing w:val="40"/>
          <w:sz w:val="19"/>
        </w:rPr>
        <w:t> </w:t>
      </w:r>
      <w:r>
        <w:rPr>
          <w:sz w:val="19"/>
        </w:rPr>
        <w:t>və</w:t>
      </w:r>
      <w:r>
        <w:rPr>
          <w:spacing w:val="40"/>
          <w:sz w:val="19"/>
        </w:rPr>
        <w:t> </w:t>
      </w:r>
      <w:r>
        <w:rPr>
          <w:sz w:val="19"/>
        </w:rPr>
        <w:t>ya</w:t>
      </w:r>
      <w:r>
        <w:rPr>
          <w:spacing w:val="40"/>
          <w:sz w:val="19"/>
        </w:rPr>
        <w:t> </w:t>
      </w:r>
      <w:r>
        <w:rPr>
          <w:sz w:val="19"/>
        </w:rPr>
        <w:t>xüsusilə</w:t>
      </w:r>
      <w:r>
        <w:rPr>
          <w:spacing w:val="40"/>
          <w:sz w:val="19"/>
        </w:rPr>
        <w:t> </w:t>
      </w:r>
      <w:r>
        <w:rPr>
          <w:sz w:val="19"/>
        </w:rPr>
        <w:t>ağır</w:t>
      </w:r>
      <w:r>
        <w:rPr>
          <w:spacing w:val="40"/>
          <w:sz w:val="19"/>
        </w:rPr>
        <w:t> </w:t>
      </w:r>
      <w:r>
        <w:rPr>
          <w:sz w:val="19"/>
        </w:rPr>
        <w:t>cinayətin</w:t>
      </w:r>
      <w:r>
        <w:rPr>
          <w:spacing w:val="40"/>
          <w:sz w:val="19"/>
        </w:rPr>
        <w:t> </w:t>
      </w:r>
      <w:r>
        <w:rPr>
          <w:sz w:val="19"/>
        </w:rPr>
        <w:t>hazırlanmasını</w:t>
      </w:r>
      <w:r>
        <w:rPr>
          <w:spacing w:val="40"/>
          <w:sz w:val="19"/>
        </w:rPr>
        <w:t> </w:t>
      </w:r>
      <w:r>
        <w:rPr>
          <w:sz w:val="19"/>
        </w:rPr>
        <w:t>və</w:t>
      </w:r>
      <w:r>
        <w:rPr>
          <w:spacing w:val="40"/>
          <w:sz w:val="19"/>
        </w:rPr>
        <w:t> </w:t>
      </w:r>
      <w:r>
        <w:rPr>
          <w:sz w:val="19"/>
        </w:rPr>
        <w:t>ya</w:t>
      </w:r>
      <w:r>
        <w:rPr>
          <w:spacing w:val="40"/>
          <w:sz w:val="19"/>
        </w:rPr>
        <w:t> </w:t>
      </w:r>
      <w:r>
        <w:rPr>
          <w:sz w:val="19"/>
        </w:rPr>
        <w:t>törədilməsini</w:t>
      </w:r>
      <w:r>
        <w:rPr>
          <w:spacing w:val="40"/>
          <w:sz w:val="19"/>
        </w:rPr>
        <w:t> </w:t>
      </w:r>
      <w:r>
        <w:rPr>
          <w:sz w:val="19"/>
        </w:rPr>
        <w:t>bilərək həmin cinayət barəsində xəbər verməmə —</w:t>
      </w:r>
    </w:p>
    <w:p>
      <w:pPr>
        <w:spacing w:line="215" w:lineRule="exact" w:before="0"/>
        <w:ind w:left="544" w:right="0" w:firstLine="0"/>
        <w:jc w:val="left"/>
        <w:rPr>
          <w:sz w:val="19"/>
        </w:rPr>
      </w:pPr>
      <w:r>
        <w:rPr>
          <w:rFonts w:ascii="Times New Roman" w:hAnsi="Times New Roman"/>
          <w:b/>
          <w:i/>
          <w:w w:val="105"/>
          <w:sz w:val="19"/>
        </w:rPr>
        <w:t>min</w:t>
      </w:r>
      <w:r>
        <w:rPr>
          <w:rFonts w:ascii="Times New Roman" w:hAnsi="Times New Roman"/>
          <w:b/>
          <w:i/>
          <w:spacing w:val="-3"/>
          <w:w w:val="105"/>
          <w:sz w:val="19"/>
        </w:rPr>
        <w:t> </w:t>
      </w:r>
      <w:r>
        <w:rPr>
          <w:rFonts w:ascii="Times New Roman" w:hAnsi="Times New Roman"/>
          <w:b/>
          <w:i/>
          <w:w w:val="105"/>
          <w:sz w:val="19"/>
        </w:rPr>
        <w:t>be</w:t>
      </w:r>
      <w:r>
        <w:rPr>
          <w:rFonts w:ascii="Arial" w:hAnsi="Arial"/>
          <w:i/>
          <w:w w:val="105"/>
          <w:sz w:val="19"/>
        </w:rPr>
        <w:t>ş</w:t>
      </w:r>
      <w:r>
        <w:rPr>
          <w:rFonts w:ascii="Arial" w:hAnsi="Arial"/>
          <w:i/>
          <w:spacing w:val="-8"/>
          <w:w w:val="105"/>
          <w:sz w:val="19"/>
        </w:rPr>
        <w:t> </w:t>
      </w:r>
      <w:r>
        <w:rPr>
          <w:rFonts w:ascii="Times New Roman" w:hAnsi="Times New Roman"/>
          <w:b/>
          <w:i/>
          <w:w w:val="105"/>
          <w:sz w:val="19"/>
        </w:rPr>
        <w:t>yüz</w:t>
      </w:r>
      <w:r>
        <w:rPr>
          <w:rFonts w:ascii="Times New Roman" w:hAnsi="Times New Roman"/>
          <w:b/>
          <w:i/>
          <w:spacing w:val="-3"/>
          <w:w w:val="105"/>
          <w:sz w:val="19"/>
        </w:rPr>
        <w:t> </w:t>
      </w:r>
      <w:r>
        <w:rPr>
          <w:rFonts w:ascii="Times New Roman" w:hAnsi="Times New Roman"/>
          <w:b/>
          <w:i/>
          <w:w w:val="105"/>
          <w:sz w:val="19"/>
        </w:rPr>
        <w:t>manatdan</w:t>
      </w:r>
      <w:r>
        <w:rPr>
          <w:rFonts w:ascii="Times New Roman" w:hAnsi="Times New Roman"/>
          <w:b/>
          <w:i/>
          <w:spacing w:val="-2"/>
          <w:w w:val="105"/>
          <w:sz w:val="19"/>
        </w:rPr>
        <w:t> </w:t>
      </w:r>
      <w:r>
        <w:rPr>
          <w:rFonts w:ascii="Times New Roman" w:hAnsi="Times New Roman"/>
          <w:b/>
          <w:i/>
          <w:w w:val="105"/>
          <w:sz w:val="19"/>
        </w:rPr>
        <w:t>iki</w:t>
      </w:r>
      <w:r>
        <w:rPr>
          <w:rFonts w:ascii="Times New Roman" w:hAnsi="Times New Roman"/>
          <w:b/>
          <w:i/>
          <w:spacing w:val="-3"/>
          <w:w w:val="105"/>
          <w:sz w:val="19"/>
        </w:rPr>
        <w:t> </w:t>
      </w:r>
      <w:r>
        <w:rPr>
          <w:rFonts w:ascii="Times New Roman" w:hAnsi="Times New Roman"/>
          <w:b/>
          <w:i/>
          <w:w w:val="105"/>
          <w:sz w:val="19"/>
        </w:rPr>
        <w:t>min</w:t>
      </w:r>
      <w:r>
        <w:rPr>
          <w:rFonts w:ascii="Times New Roman" w:hAnsi="Times New Roman"/>
          <w:b/>
          <w:i/>
          <w:spacing w:val="-2"/>
          <w:w w:val="105"/>
          <w:sz w:val="19"/>
        </w:rPr>
        <w:t> </w:t>
      </w:r>
      <w:r>
        <w:rPr>
          <w:rFonts w:ascii="Times New Roman" w:hAnsi="Times New Roman"/>
          <w:b/>
          <w:i/>
          <w:w w:val="105"/>
          <w:sz w:val="19"/>
        </w:rPr>
        <w:t>be</w:t>
      </w:r>
      <w:r>
        <w:rPr>
          <w:rFonts w:ascii="Arial" w:hAnsi="Arial"/>
          <w:i/>
          <w:w w:val="105"/>
          <w:sz w:val="19"/>
        </w:rPr>
        <w:t>ş</w:t>
      </w:r>
      <w:r>
        <w:rPr>
          <w:rFonts w:ascii="Arial" w:hAnsi="Arial"/>
          <w:i/>
          <w:spacing w:val="-8"/>
          <w:w w:val="105"/>
          <w:sz w:val="19"/>
        </w:rPr>
        <w:t> </w:t>
      </w:r>
      <w:r>
        <w:rPr>
          <w:rFonts w:ascii="Times New Roman" w:hAnsi="Times New Roman"/>
          <w:b/>
          <w:i/>
          <w:w w:val="105"/>
          <w:sz w:val="19"/>
        </w:rPr>
        <w:t>yüz</w:t>
      </w:r>
      <w:r>
        <w:rPr>
          <w:rFonts w:ascii="Times New Roman" w:hAnsi="Times New Roman"/>
          <w:b/>
          <w:i/>
          <w:spacing w:val="38"/>
          <w:w w:val="105"/>
          <w:sz w:val="19"/>
        </w:rPr>
        <w:t>  </w:t>
      </w:r>
      <w:r>
        <w:rPr>
          <w:w w:val="105"/>
          <w:sz w:val="19"/>
        </w:rPr>
        <w:t>manatadək</w:t>
      </w:r>
      <w:r>
        <w:rPr>
          <w:spacing w:val="3"/>
          <w:w w:val="105"/>
          <w:sz w:val="19"/>
        </w:rPr>
        <w:t> </w:t>
      </w:r>
      <w:r>
        <w:rPr>
          <w:w w:val="105"/>
          <w:sz w:val="19"/>
        </w:rPr>
        <w:t>miqdarda</w:t>
      </w:r>
      <w:r>
        <w:rPr>
          <w:spacing w:val="3"/>
          <w:w w:val="105"/>
          <w:sz w:val="19"/>
        </w:rPr>
        <w:t> </w:t>
      </w:r>
      <w:r>
        <w:rPr>
          <w:w w:val="105"/>
          <w:sz w:val="19"/>
        </w:rPr>
        <w:t>cərimə</w:t>
      </w:r>
      <w:r>
        <w:rPr>
          <w:spacing w:val="3"/>
          <w:w w:val="105"/>
          <w:sz w:val="19"/>
        </w:rPr>
        <w:t> </w:t>
      </w:r>
      <w:r>
        <w:rPr>
          <w:w w:val="105"/>
          <w:sz w:val="19"/>
        </w:rPr>
        <w:t>və</w:t>
      </w:r>
      <w:r>
        <w:rPr>
          <w:spacing w:val="3"/>
          <w:w w:val="105"/>
          <w:sz w:val="19"/>
        </w:rPr>
        <w:t> </w:t>
      </w:r>
      <w:r>
        <w:rPr>
          <w:w w:val="105"/>
          <w:sz w:val="19"/>
        </w:rPr>
        <w:t>ya</w:t>
      </w:r>
      <w:r>
        <w:rPr>
          <w:spacing w:val="2"/>
          <w:w w:val="105"/>
          <w:sz w:val="19"/>
        </w:rPr>
        <w:t> </w:t>
      </w:r>
      <w:r>
        <w:rPr>
          <w:w w:val="105"/>
          <w:sz w:val="19"/>
        </w:rPr>
        <w:t>iki</w:t>
      </w:r>
      <w:r>
        <w:rPr>
          <w:spacing w:val="3"/>
          <w:w w:val="105"/>
          <w:sz w:val="19"/>
        </w:rPr>
        <w:t> </w:t>
      </w:r>
      <w:r>
        <w:rPr>
          <w:w w:val="105"/>
          <w:sz w:val="19"/>
        </w:rPr>
        <w:t>ilədək</w:t>
      </w:r>
      <w:r>
        <w:rPr>
          <w:spacing w:val="3"/>
          <w:w w:val="105"/>
          <w:sz w:val="19"/>
        </w:rPr>
        <w:t> </w:t>
      </w:r>
      <w:r>
        <w:rPr>
          <w:w w:val="105"/>
          <w:sz w:val="19"/>
        </w:rPr>
        <w:t>müddətə</w:t>
      </w:r>
      <w:r>
        <w:rPr>
          <w:spacing w:val="2"/>
          <w:w w:val="105"/>
          <w:sz w:val="19"/>
        </w:rPr>
        <w:t> </w:t>
      </w:r>
      <w:r>
        <w:rPr>
          <w:spacing w:val="-2"/>
          <w:w w:val="105"/>
          <w:sz w:val="19"/>
        </w:rPr>
        <w:t>islah</w:t>
      </w:r>
    </w:p>
    <w:p>
      <w:pPr>
        <w:pStyle w:val="BodyText"/>
        <w:spacing w:before="24"/>
        <w:ind w:left="100"/>
      </w:pPr>
      <w:r>
        <w:rPr/>
        <mc:AlternateContent>
          <mc:Choice Requires="wps">
            <w:drawing>
              <wp:anchor distT="0" distB="0" distL="0" distR="0" allowOverlap="1" layoutInCell="1" locked="0" behindDoc="1" simplePos="0" relativeHeight="482204160">
                <wp:simplePos x="0" y="0"/>
                <wp:positionH relativeFrom="page">
                  <wp:posOffset>5778423</wp:posOffset>
                </wp:positionH>
                <wp:positionV relativeFrom="paragraph">
                  <wp:posOffset>64378</wp:posOffset>
                </wp:positionV>
                <wp:extent cx="73660" cy="142240"/>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454.993988pt;margin-top:5.069191pt;width:5.8pt;height:11.2pt;mso-position-horizontal-relative:page;mso-position-vertical-relative:paragraph;z-index:-21112320" type="#_x0000_t202" id="docshape143"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1"/>
          <w:w w:val="101"/>
          <w:position w:val="13"/>
          <w:sz w:val="15"/>
          <w:u w:val="single" w:color="0000FF"/>
        </w:rPr>
        <w:t>[870</w:t>
      </w:r>
      <w:r>
        <w:rPr>
          <w:b/>
          <w:color w:val="0000FF"/>
          <w:spacing w:val="-9016"/>
          <w:w w:val="101"/>
          <w:position w:val="13"/>
          <w:sz w:val="15"/>
          <w:u w:val="single" w:color="0000FF"/>
        </w:rPr>
        <w:t>]</w:t>
      </w:r>
      <w:r>
        <w:rPr>
          <w:spacing w:val="-1"/>
          <w:w w:val="98"/>
        </w:rPr>
        <w:t>işlər</w:t>
      </w:r>
      <w:r>
        <w:rPr>
          <w:w w:val="98"/>
        </w:rPr>
        <w:t>i</w:t>
      </w:r>
      <w:r>
        <w:rPr>
          <w:spacing w:val="5"/>
        </w:rPr>
        <w:t> </w:t>
      </w:r>
      <w:r>
        <w:rPr/>
        <w:t>və</w:t>
      </w:r>
      <w:r>
        <w:rPr>
          <w:spacing w:val="6"/>
        </w:rPr>
        <w:t> </w:t>
      </w:r>
      <w:r>
        <w:rPr/>
        <w:t>ya</w:t>
      </w:r>
      <w:r>
        <w:rPr>
          <w:spacing w:val="5"/>
        </w:rPr>
        <w:t> </w:t>
      </w:r>
      <w:r>
        <w:rPr/>
        <w:t>iki</w:t>
      </w:r>
      <w:r>
        <w:rPr>
          <w:spacing w:val="6"/>
        </w:rPr>
        <w:t> </w:t>
      </w:r>
      <w:r>
        <w:rPr/>
        <w:t>ilədək</w:t>
      </w:r>
      <w:r>
        <w:rPr>
          <w:spacing w:val="6"/>
        </w:rPr>
        <w:t> </w:t>
      </w:r>
      <w:r>
        <w:rPr/>
        <w:t>müddətə</w:t>
      </w:r>
      <w:r>
        <w:rPr>
          <w:spacing w:val="5"/>
        </w:rPr>
        <w:t> </w:t>
      </w:r>
      <w:r>
        <w:rPr/>
        <w:t>azadlıqdan</w:t>
      </w:r>
      <w:r>
        <w:rPr>
          <w:spacing w:val="6"/>
        </w:rPr>
        <w:t> </w:t>
      </w:r>
      <w:r>
        <w:rPr/>
        <w:t>məhrum</w:t>
      </w:r>
      <w:r>
        <w:rPr>
          <w:spacing w:val="6"/>
        </w:rPr>
        <w:t> </w:t>
      </w:r>
      <w:r>
        <w:rPr/>
        <w:t>etmə</w:t>
      </w:r>
      <w:r>
        <w:rPr>
          <w:spacing w:val="5"/>
        </w:rPr>
        <w:t> </w:t>
      </w:r>
      <w:r>
        <w:rPr/>
        <w:t>ilə</w:t>
      </w:r>
      <w:r>
        <w:rPr>
          <w:spacing w:val="6"/>
        </w:rPr>
        <w:t> </w:t>
      </w:r>
      <w:r>
        <w:rPr>
          <w:spacing w:val="-2"/>
        </w:rPr>
        <w:t>cəzalandırılır</w:t>
      </w:r>
    </w:p>
    <w:p>
      <w:pPr>
        <w:pStyle w:val="ListParagraph"/>
        <w:numPr>
          <w:ilvl w:val="1"/>
          <w:numId w:val="269"/>
        </w:numPr>
        <w:tabs>
          <w:tab w:pos="1347" w:val="left" w:leader="none"/>
        </w:tabs>
        <w:spacing w:line="212" w:lineRule="exact" w:before="13" w:after="0"/>
        <w:ind w:left="1347" w:right="0" w:hanging="803"/>
        <w:jc w:val="left"/>
        <w:rPr>
          <w:sz w:val="19"/>
        </w:rPr>
      </w:pPr>
      <w:r>
        <w:rPr>
          <w:sz w:val="19"/>
        </w:rPr>
        <w:t>Qabaqcadan</w:t>
      </w:r>
      <w:r>
        <w:rPr>
          <w:spacing w:val="2"/>
          <w:sz w:val="19"/>
        </w:rPr>
        <w:t> </w:t>
      </w:r>
      <w:r>
        <w:rPr>
          <w:sz w:val="19"/>
        </w:rPr>
        <w:t>vəd</w:t>
      </w:r>
      <w:r>
        <w:rPr>
          <w:spacing w:val="3"/>
          <w:sz w:val="19"/>
        </w:rPr>
        <w:t> </w:t>
      </w:r>
      <w:r>
        <w:rPr>
          <w:sz w:val="19"/>
        </w:rPr>
        <w:t>etmədən</w:t>
      </w:r>
      <w:r>
        <w:rPr>
          <w:spacing w:val="3"/>
          <w:sz w:val="19"/>
        </w:rPr>
        <w:t> </w:t>
      </w:r>
      <w:r>
        <w:rPr>
          <w:sz w:val="19"/>
        </w:rPr>
        <w:t>ağır</w:t>
      </w:r>
      <w:r>
        <w:rPr>
          <w:spacing w:val="3"/>
          <w:sz w:val="19"/>
        </w:rPr>
        <w:t> </w:t>
      </w:r>
      <w:r>
        <w:rPr>
          <w:sz w:val="19"/>
        </w:rPr>
        <w:t>cinayəti</w:t>
      </w:r>
      <w:r>
        <w:rPr>
          <w:spacing w:val="3"/>
          <w:sz w:val="19"/>
        </w:rPr>
        <w:t> </w:t>
      </w:r>
      <w:r>
        <w:rPr>
          <w:spacing w:val="-2"/>
          <w:sz w:val="19"/>
        </w:rPr>
        <w:t>gizlətmə—</w:t>
      </w:r>
    </w:p>
    <w:p>
      <w:pPr>
        <w:tabs>
          <w:tab w:pos="3262" w:val="left" w:leader="none"/>
        </w:tabs>
        <w:spacing w:line="231" w:lineRule="exact" w:before="0"/>
        <w:ind w:left="544" w:right="0" w:firstLine="0"/>
        <w:jc w:val="left"/>
        <w:rPr>
          <w:sz w:val="19"/>
        </w:rPr>
      </w:pPr>
      <w:r>
        <w:rPr>
          <w:rFonts w:ascii="Times New Roman" w:hAnsi="Times New Roman"/>
          <w:b/>
          <w:i/>
          <w:w w:val="105"/>
          <w:sz w:val="19"/>
        </w:rPr>
        <w:t>üç</w:t>
      </w:r>
      <w:r>
        <w:rPr>
          <w:rFonts w:ascii="Times New Roman" w:hAnsi="Times New Roman"/>
          <w:b/>
          <w:i/>
          <w:spacing w:val="60"/>
          <w:w w:val="150"/>
          <w:sz w:val="19"/>
        </w:rPr>
        <w:t> </w:t>
      </w:r>
      <w:r>
        <w:rPr>
          <w:rFonts w:ascii="Times New Roman" w:hAnsi="Times New Roman"/>
          <w:b/>
          <w:i/>
          <w:w w:val="105"/>
          <w:sz w:val="19"/>
        </w:rPr>
        <w:t>min</w:t>
      </w:r>
      <w:r>
        <w:rPr>
          <w:rFonts w:ascii="Times New Roman" w:hAnsi="Times New Roman"/>
          <w:b/>
          <w:i/>
          <w:spacing w:val="60"/>
          <w:w w:val="150"/>
          <w:sz w:val="19"/>
        </w:rPr>
        <w:t> </w:t>
      </w:r>
      <w:r>
        <w:rPr>
          <w:rFonts w:ascii="Times New Roman" w:hAnsi="Times New Roman"/>
          <w:b/>
          <w:i/>
          <w:w w:val="105"/>
          <w:sz w:val="19"/>
        </w:rPr>
        <w:t>manatdan</w:t>
      </w:r>
      <w:r>
        <w:rPr>
          <w:rFonts w:ascii="Times New Roman" w:hAnsi="Times New Roman"/>
          <w:b/>
          <w:i/>
          <w:spacing w:val="59"/>
          <w:w w:val="150"/>
          <w:sz w:val="19"/>
        </w:rPr>
        <w:t> </w:t>
      </w:r>
      <w:r>
        <w:rPr>
          <w:rFonts w:ascii="Times New Roman" w:hAnsi="Times New Roman"/>
          <w:b/>
          <w:i/>
          <w:w w:val="105"/>
          <w:sz w:val="19"/>
        </w:rPr>
        <w:t>altı</w:t>
      </w:r>
      <w:r>
        <w:rPr>
          <w:rFonts w:ascii="Times New Roman" w:hAnsi="Times New Roman"/>
          <w:b/>
          <w:i/>
          <w:spacing w:val="61"/>
          <w:w w:val="150"/>
          <w:sz w:val="19"/>
        </w:rPr>
        <w:t> </w:t>
      </w:r>
      <w:r>
        <w:rPr>
          <w:rFonts w:ascii="Times New Roman" w:hAnsi="Times New Roman"/>
          <w:b/>
          <w:i/>
          <w:spacing w:val="-5"/>
          <w:w w:val="105"/>
          <w:sz w:val="19"/>
        </w:rPr>
        <w:t>min</w:t>
      </w:r>
      <w:r>
        <w:rPr>
          <w:rFonts w:ascii="Times New Roman" w:hAnsi="Times New Roman"/>
          <w:b/>
          <w:i/>
          <w:sz w:val="19"/>
        </w:rPr>
        <w:tab/>
      </w:r>
      <w:r>
        <w:rPr>
          <w:w w:val="105"/>
          <w:sz w:val="19"/>
        </w:rPr>
        <w:t>manatadək</w:t>
      </w:r>
      <w:r>
        <w:rPr>
          <w:spacing w:val="26"/>
          <w:w w:val="105"/>
          <w:sz w:val="19"/>
        </w:rPr>
        <w:t> </w:t>
      </w:r>
      <w:r>
        <w:rPr>
          <w:w w:val="105"/>
          <w:sz w:val="19"/>
        </w:rPr>
        <w:t>miqdarda</w:t>
      </w:r>
      <w:r>
        <w:rPr>
          <w:spacing w:val="26"/>
          <w:w w:val="105"/>
          <w:sz w:val="19"/>
        </w:rPr>
        <w:t> </w:t>
      </w:r>
      <w:r>
        <w:rPr>
          <w:w w:val="105"/>
          <w:sz w:val="19"/>
        </w:rPr>
        <w:t>cərimə</w:t>
      </w:r>
      <w:r>
        <w:rPr>
          <w:spacing w:val="26"/>
          <w:w w:val="105"/>
          <w:sz w:val="19"/>
        </w:rPr>
        <w:t> </w:t>
      </w:r>
      <w:r>
        <w:rPr>
          <w:w w:val="105"/>
          <w:sz w:val="19"/>
        </w:rPr>
        <w:t>və</w:t>
      </w:r>
      <w:r>
        <w:rPr>
          <w:spacing w:val="26"/>
          <w:w w:val="105"/>
          <w:sz w:val="19"/>
        </w:rPr>
        <w:t> </w:t>
      </w:r>
      <w:r>
        <w:rPr>
          <w:w w:val="105"/>
          <w:sz w:val="19"/>
        </w:rPr>
        <w:t>ya</w:t>
      </w:r>
      <w:r>
        <w:rPr>
          <w:spacing w:val="26"/>
          <w:w w:val="105"/>
          <w:sz w:val="19"/>
        </w:rPr>
        <w:t> </w:t>
      </w:r>
      <w:r>
        <w:rPr>
          <w:w w:val="105"/>
          <w:sz w:val="19"/>
        </w:rPr>
        <w:t>üç</w:t>
      </w:r>
      <w:r>
        <w:rPr>
          <w:spacing w:val="26"/>
          <w:w w:val="105"/>
          <w:sz w:val="19"/>
        </w:rPr>
        <w:t> </w:t>
      </w:r>
      <w:r>
        <w:rPr>
          <w:w w:val="105"/>
          <w:sz w:val="19"/>
        </w:rPr>
        <w:t>ilədək</w:t>
      </w:r>
      <w:r>
        <w:rPr>
          <w:spacing w:val="26"/>
          <w:w w:val="105"/>
          <w:sz w:val="19"/>
        </w:rPr>
        <w:t> </w:t>
      </w:r>
      <w:r>
        <w:rPr>
          <w:w w:val="105"/>
          <w:sz w:val="19"/>
        </w:rPr>
        <w:t>müddətə</w:t>
      </w:r>
      <w:r>
        <w:rPr>
          <w:spacing w:val="26"/>
          <w:w w:val="105"/>
          <w:sz w:val="19"/>
        </w:rPr>
        <w:t> </w:t>
      </w:r>
      <w:r>
        <w:rPr>
          <w:spacing w:val="-2"/>
          <w:w w:val="105"/>
          <w:sz w:val="19"/>
        </w:rPr>
        <w:t>azadlıqdan</w:t>
      </w:r>
    </w:p>
    <w:p>
      <w:pPr>
        <w:pStyle w:val="BodyText"/>
        <w:spacing w:before="24"/>
        <w:ind w:left="100"/>
      </w:pPr>
      <w:r>
        <w:rPr/>
        <mc:AlternateContent>
          <mc:Choice Requires="wps">
            <w:drawing>
              <wp:anchor distT="0" distB="0" distL="0" distR="0" allowOverlap="1" layoutInCell="1" locked="0" behindDoc="1" simplePos="0" relativeHeight="482204672">
                <wp:simplePos x="0" y="0"/>
                <wp:positionH relativeFrom="page">
                  <wp:posOffset>2623816</wp:posOffset>
                </wp:positionH>
                <wp:positionV relativeFrom="paragraph">
                  <wp:posOffset>64372</wp:posOffset>
                </wp:positionV>
                <wp:extent cx="73660" cy="142240"/>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206.599686pt;margin-top:5.068674pt;width:5.8pt;height:11.2pt;mso-position-horizontal-relative:page;mso-position-vertical-relative:paragraph;z-index:-21111808" type="#_x0000_t202" id="docshape144"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1"/>
          <w:w w:val="101"/>
          <w:position w:val="13"/>
          <w:sz w:val="15"/>
          <w:u w:val="single" w:color="0000FF"/>
        </w:rPr>
        <w:t>[871</w:t>
      </w:r>
      <w:r>
        <w:rPr>
          <w:b/>
          <w:color w:val="0000FF"/>
          <w:spacing w:val="-4047"/>
          <w:w w:val="101"/>
          <w:position w:val="13"/>
          <w:sz w:val="15"/>
          <w:u w:val="single" w:color="0000FF"/>
        </w:rPr>
        <w:t>]</w:t>
      </w:r>
      <w:r>
        <w:rPr>
          <w:spacing w:val="-1"/>
          <w:w w:val="98"/>
        </w:rPr>
        <w:t>məhru</w:t>
      </w:r>
      <w:r>
        <w:rPr>
          <w:w w:val="98"/>
        </w:rPr>
        <w:t>m</w:t>
      </w:r>
      <w:r>
        <w:rPr>
          <w:spacing w:val="12"/>
        </w:rPr>
        <w:t> </w:t>
      </w:r>
      <w:r>
        <w:rPr/>
        <w:t>etmə</w:t>
      </w:r>
      <w:r>
        <w:rPr>
          <w:spacing w:val="12"/>
        </w:rPr>
        <w:t> </w:t>
      </w:r>
      <w:r>
        <w:rPr/>
        <w:t>ilə</w:t>
      </w:r>
      <w:r>
        <w:rPr>
          <w:spacing w:val="13"/>
        </w:rPr>
        <w:t> </w:t>
      </w:r>
      <w:r>
        <w:rPr>
          <w:spacing w:val="-2"/>
        </w:rPr>
        <w:t>cəzalandırılır</w:t>
      </w:r>
    </w:p>
    <w:p>
      <w:pPr>
        <w:pStyle w:val="ListParagraph"/>
        <w:numPr>
          <w:ilvl w:val="1"/>
          <w:numId w:val="269"/>
        </w:numPr>
        <w:tabs>
          <w:tab w:pos="1347" w:val="left" w:leader="none"/>
        </w:tabs>
        <w:spacing w:line="240" w:lineRule="auto" w:before="13" w:after="0"/>
        <w:ind w:left="1347" w:right="0" w:hanging="803"/>
        <w:jc w:val="left"/>
        <w:rPr>
          <w:sz w:val="19"/>
        </w:rPr>
      </w:pPr>
      <w:r>
        <w:rPr>
          <w:sz w:val="19"/>
        </w:rPr>
        <w:t>Qabaqcadan</w:t>
      </w:r>
      <w:r>
        <w:rPr>
          <w:spacing w:val="2"/>
          <w:sz w:val="19"/>
        </w:rPr>
        <w:t> </w:t>
      </w:r>
      <w:r>
        <w:rPr>
          <w:sz w:val="19"/>
        </w:rPr>
        <w:t>vəd</w:t>
      </w:r>
      <w:r>
        <w:rPr>
          <w:spacing w:val="3"/>
          <w:sz w:val="19"/>
        </w:rPr>
        <w:t> </w:t>
      </w:r>
      <w:r>
        <w:rPr>
          <w:sz w:val="19"/>
        </w:rPr>
        <w:t>etmədən</w:t>
      </w:r>
      <w:r>
        <w:rPr>
          <w:spacing w:val="3"/>
          <w:sz w:val="19"/>
        </w:rPr>
        <w:t> </w:t>
      </w:r>
      <w:r>
        <w:rPr>
          <w:sz w:val="19"/>
        </w:rPr>
        <w:t>xüsusilə</w:t>
      </w:r>
      <w:r>
        <w:rPr>
          <w:spacing w:val="3"/>
          <w:sz w:val="19"/>
        </w:rPr>
        <w:t> </w:t>
      </w:r>
      <w:r>
        <w:rPr>
          <w:sz w:val="19"/>
        </w:rPr>
        <w:t>ağır</w:t>
      </w:r>
      <w:r>
        <w:rPr>
          <w:spacing w:val="3"/>
          <w:sz w:val="19"/>
        </w:rPr>
        <w:t> </w:t>
      </w:r>
      <w:r>
        <w:rPr>
          <w:sz w:val="19"/>
        </w:rPr>
        <w:t>cinayəti</w:t>
      </w:r>
      <w:r>
        <w:rPr>
          <w:spacing w:val="3"/>
          <w:sz w:val="19"/>
        </w:rPr>
        <w:t> </w:t>
      </w:r>
      <w:r>
        <w:rPr>
          <w:spacing w:val="-2"/>
          <w:sz w:val="19"/>
        </w:rPr>
        <w:t>gizlətmə—</w:t>
      </w:r>
    </w:p>
    <w:p>
      <w:pPr>
        <w:pStyle w:val="BodyText"/>
        <w:spacing w:before="13"/>
        <w:ind w:left="544"/>
      </w:pPr>
      <w:r>
        <w:rPr/>
        <w:t>iki</w:t>
      </w:r>
      <w:r>
        <w:rPr>
          <w:spacing w:val="2"/>
        </w:rPr>
        <w:t> </w:t>
      </w:r>
      <w:r>
        <w:rPr/>
        <w:t>ildən</w:t>
      </w:r>
      <w:r>
        <w:rPr>
          <w:spacing w:val="3"/>
        </w:rPr>
        <w:t> </w:t>
      </w:r>
      <w:r>
        <w:rPr/>
        <w:t>beş</w:t>
      </w:r>
      <w:r>
        <w:rPr>
          <w:spacing w:val="3"/>
        </w:rPr>
        <w:t> </w:t>
      </w:r>
      <w:r>
        <w:rPr/>
        <w:t>ilədək</w:t>
      </w:r>
      <w:r>
        <w:rPr>
          <w:spacing w:val="2"/>
        </w:rPr>
        <w:t> </w:t>
      </w:r>
      <w:r>
        <w:rPr/>
        <w:t>müddətə</w:t>
      </w:r>
      <w:r>
        <w:rPr>
          <w:spacing w:val="3"/>
        </w:rPr>
        <w:t> </w:t>
      </w:r>
      <w:r>
        <w:rPr/>
        <w:t>azadlıqdan</w:t>
      </w:r>
      <w:r>
        <w:rPr>
          <w:spacing w:val="3"/>
        </w:rPr>
        <w:t> </w:t>
      </w:r>
      <w:r>
        <w:rPr/>
        <w:t>məhrum</w:t>
      </w:r>
      <w:r>
        <w:rPr>
          <w:spacing w:val="3"/>
        </w:rPr>
        <w:t> </w:t>
      </w:r>
      <w:r>
        <w:rPr/>
        <w:t>etmə</w:t>
      </w:r>
      <w:r>
        <w:rPr>
          <w:spacing w:val="2"/>
        </w:rPr>
        <w:t> </w:t>
      </w:r>
      <w:r>
        <w:rPr/>
        <w:t>ilə</w:t>
      </w:r>
      <w:r>
        <w:rPr>
          <w:spacing w:val="3"/>
        </w:rPr>
        <w:t> </w:t>
      </w:r>
      <w:r>
        <w:rPr>
          <w:spacing w:val="-2"/>
        </w:rPr>
        <w:t>cəzalandırılır.</w:t>
      </w:r>
    </w:p>
    <w:p>
      <w:pPr>
        <w:spacing w:line="288" w:lineRule="auto" w:before="22"/>
        <w:ind w:left="100" w:right="98" w:firstLine="444"/>
        <w:jc w:val="both"/>
        <w:rPr>
          <w:sz w:val="15"/>
        </w:rPr>
      </w:pPr>
      <w:r>
        <w:rPr>
          <w:b/>
          <w:w w:val="105"/>
          <w:sz w:val="15"/>
        </w:rPr>
        <w:t>Qeyd:</w:t>
      </w:r>
      <w:r>
        <w:rPr>
          <w:b/>
          <w:w w:val="105"/>
          <w:sz w:val="15"/>
        </w:rPr>
        <w:t> </w:t>
      </w:r>
      <w:r>
        <w:rPr>
          <w:w w:val="105"/>
          <w:sz w:val="15"/>
        </w:rPr>
        <w:t>Arvadı</w:t>
      </w:r>
      <w:r>
        <w:rPr>
          <w:w w:val="105"/>
          <w:sz w:val="15"/>
        </w:rPr>
        <w:t> (əri),</w:t>
      </w:r>
      <w:r>
        <w:rPr>
          <w:w w:val="105"/>
          <w:sz w:val="15"/>
        </w:rPr>
        <w:t> övladları,</w:t>
      </w:r>
      <w:r>
        <w:rPr>
          <w:w w:val="105"/>
          <w:sz w:val="15"/>
        </w:rPr>
        <w:t> valideynləri</w:t>
      </w:r>
      <w:r>
        <w:rPr>
          <w:w w:val="105"/>
          <w:sz w:val="15"/>
        </w:rPr>
        <w:t> və</w:t>
      </w:r>
      <w:r>
        <w:rPr>
          <w:w w:val="105"/>
          <w:sz w:val="15"/>
        </w:rPr>
        <w:t> qanunvericiliklə</w:t>
      </w:r>
      <w:r>
        <w:rPr>
          <w:w w:val="105"/>
          <w:sz w:val="15"/>
        </w:rPr>
        <w:t> dairəsi</w:t>
      </w:r>
      <w:r>
        <w:rPr>
          <w:w w:val="105"/>
          <w:sz w:val="15"/>
        </w:rPr>
        <w:t> müəyyən</w:t>
      </w:r>
      <w:r>
        <w:rPr>
          <w:w w:val="105"/>
          <w:sz w:val="15"/>
        </w:rPr>
        <w:t> edilmiş</w:t>
      </w:r>
      <w:r>
        <w:rPr>
          <w:w w:val="105"/>
          <w:sz w:val="15"/>
        </w:rPr>
        <w:t> digər</w:t>
      </w:r>
      <w:r>
        <w:rPr>
          <w:w w:val="105"/>
          <w:sz w:val="15"/>
        </w:rPr>
        <w:t> yaxın qohumları tərəfindən hazırlanmış və ya törədilmiş cinayət barəsində xəbər verməyən şəxs bu Məcəllənin 307.1-ci maddəsi ilə nəzərdə tutulmuş cinayət məsuliyyətinə cəlb oluna bilməz.</w:t>
      </w:r>
    </w:p>
    <w:p>
      <w:pPr>
        <w:pStyle w:val="BodyText"/>
        <w:spacing w:before="49"/>
        <w:rPr>
          <w:sz w:val="15"/>
        </w:rPr>
      </w:pPr>
    </w:p>
    <w:p>
      <w:pPr>
        <w:pStyle w:val="Heading2"/>
        <w:spacing w:before="1"/>
        <w:ind w:left="0" w:right="1" w:firstLine="0"/>
        <w:jc w:val="center"/>
      </w:pPr>
      <w:r>
        <w:rPr/>
        <w:t>Otuz</w:t>
      </w:r>
      <w:r>
        <w:rPr>
          <w:spacing w:val="2"/>
        </w:rPr>
        <w:t> </w:t>
      </w:r>
      <w:r>
        <w:rPr/>
        <w:t>üçüncü</w:t>
      </w:r>
      <w:r>
        <w:rPr>
          <w:spacing w:val="3"/>
        </w:rPr>
        <w:t> </w:t>
      </w:r>
      <w:r>
        <w:rPr>
          <w:spacing w:val="-2"/>
        </w:rPr>
        <w:t>fəsil.</w:t>
      </w:r>
    </w:p>
    <w:p>
      <w:pPr>
        <w:spacing w:before="24"/>
        <w:ind w:left="-1" w:right="2" w:firstLine="0"/>
        <w:jc w:val="center"/>
        <w:rPr>
          <w:b/>
          <w:position w:val="13"/>
          <w:sz w:val="15"/>
        </w:rPr>
      </w:pPr>
      <w:r>
        <w:rPr>
          <w:b/>
          <w:sz w:val="19"/>
        </w:rPr>
        <w:t>Korrupsiya</w:t>
      </w:r>
      <w:r>
        <w:rPr>
          <w:b/>
          <w:spacing w:val="3"/>
          <w:sz w:val="19"/>
        </w:rPr>
        <w:t> </w:t>
      </w:r>
      <w:r>
        <w:rPr>
          <w:b/>
          <w:sz w:val="19"/>
        </w:rPr>
        <w:t>cinayətləri</w:t>
      </w:r>
      <w:r>
        <w:rPr>
          <w:b/>
          <w:spacing w:val="3"/>
          <w:sz w:val="19"/>
        </w:rPr>
        <w:t> </w:t>
      </w:r>
      <w:r>
        <w:rPr>
          <w:b/>
          <w:sz w:val="19"/>
        </w:rPr>
        <w:t>və</w:t>
      </w:r>
      <w:r>
        <w:rPr>
          <w:b/>
          <w:spacing w:val="3"/>
          <w:sz w:val="19"/>
        </w:rPr>
        <w:t> </w:t>
      </w:r>
      <w:r>
        <w:rPr>
          <w:b/>
          <w:sz w:val="19"/>
        </w:rPr>
        <w:t>qulluq</w:t>
      </w:r>
      <w:r>
        <w:rPr>
          <w:b/>
          <w:spacing w:val="3"/>
          <w:sz w:val="19"/>
        </w:rPr>
        <w:t> </w:t>
      </w:r>
      <w:r>
        <w:rPr>
          <w:b/>
          <w:sz w:val="19"/>
        </w:rPr>
        <w:t>mənafeyi</w:t>
      </w:r>
      <w:r>
        <w:rPr>
          <w:b/>
          <w:spacing w:val="3"/>
          <w:sz w:val="19"/>
        </w:rPr>
        <w:t> </w:t>
      </w:r>
      <w:r>
        <w:rPr>
          <w:b/>
          <w:sz w:val="19"/>
        </w:rPr>
        <w:t>əleyhinə</w:t>
      </w:r>
      <w:r>
        <w:rPr>
          <w:b/>
          <w:spacing w:val="3"/>
          <w:sz w:val="19"/>
        </w:rPr>
        <w:t> </w:t>
      </w:r>
      <w:r>
        <w:rPr>
          <w:b/>
          <w:sz w:val="19"/>
        </w:rPr>
        <w:t>olan</w:t>
      </w:r>
      <w:r>
        <w:rPr>
          <w:b/>
          <w:spacing w:val="4"/>
          <w:sz w:val="19"/>
        </w:rPr>
        <w:t> </w:t>
      </w:r>
      <w:r>
        <w:rPr>
          <w:b/>
          <w:sz w:val="19"/>
        </w:rPr>
        <w:t>digər</w:t>
      </w:r>
      <w:r>
        <w:rPr>
          <w:b/>
          <w:spacing w:val="3"/>
          <w:sz w:val="19"/>
        </w:rPr>
        <w:t> </w:t>
      </w:r>
      <w:r>
        <w:rPr>
          <w:b/>
          <w:sz w:val="19"/>
        </w:rPr>
        <w:t>cinayətlər</w:t>
      </w:r>
      <w:r>
        <w:rPr>
          <w:b/>
          <w:spacing w:val="-79"/>
          <w:sz w:val="19"/>
        </w:rPr>
        <w:t> </w:t>
      </w:r>
      <w:r>
        <w:rPr>
          <w:b/>
          <w:color w:val="0000FF"/>
          <w:spacing w:val="-2"/>
          <w:position w:val="13"/>
          <w:sz w:val="15"/>
          <w:u w:val="single" w:color="0000FF"/>
        </w:rPr>
        <w:t>[872]</w:t>
      </w:r>
    </w:p>
    <w:p>
      <w:pPr>
        <w:pStyle w:val="BodyText"/>
        <w:spacing w:before="25"/>
        <w:rPr>
          <w:b/>
        </w:rPr>
      </w:pPr>
    </w:p>
    <w:p>
      <w:pPr>
        <w:spacing w:before="0"/>
        <w:ind w:left="544" w:right="0" w:firstLine="0"/>
        <w:jc w:val="both"/>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4"/>
          <w:w w:val="150"/>
          <w:sz w:val="19"/>
        </w:rPr>
        <w:t> </w:t>
      </w:r>
      <w:r>
        <w:rPr>
          <w:sz w:val="19"/>
        </w:rPr>
        <w:t>3</w:t>
      </w:r>
      <w:r>
        <w:rPr>
          <w:spacing w:val="-66"/>
          <w:sz w:val="19"/>
        </w:rPr>
        <w:t> </w:t>
      </w:r>
      <w:r>
        <w:rPr>
          <w:sz w:val="19"/>
        </w:rPr>
        <w:t>0</w:t>
      </w:r>
      <w:r>
        <w:rPr>
          <w:spacing w:val="-67"/>
          <w:sz w:val="19"/>
        </w:rPr>
        <w:t> </w:t>
      </w:r>
      <w:r>
        <w:rPr>
          <w:sz w:val="19"/>
        </w:rPr>
        <w:t>8</w:t>
      </w:r>
      <w:r>
        <w:rPr>
          <w:spacing w:val="-66"/>
          <w:sz w:val="19"/>
        </w:rPr>
        <w:t> </w:t>
      </w:r>
      <w:r>
        <w:rPr>
          <w:sz w:val="19"/>
        </w:rPr>
        <w:t>.</w:t>
      </w:r>
      <w:r>
        <w:rPr>
          <w:spacing w:val="13"/>
          <w:sz w:val="19"/>
        </w:rPr>
        <w:t> </w:t>
      </w:r>
      <w:r>
        <w:rPr>
          <w:b/>
          <w:sz w:val="19"/>
        </w:rPr>
        <w:t>Vəzifə</w:t>
      </w:r>
      <w:r>
        <w:rPr>
          <w:b/>
          <w:spacing w:val="3"/>
          <w:sz w:val="19"/>
        </w:rPr>
        <w:t> </w:t>
      </w:r>
      <w:r>
        <w:rPr>
          <w:b/>
          <w:sz w:val="19"/>
        </w:rPr>
        <w:t>səlahiyyətlərindən</w:t>
      </w:r>
      <w:r>
        <w:rPr>
          <w:b/>
          <w:spacing w:val="3"/>
          <w:sz w:val="19"/>
        </w:rPr>
        <w:t> </w:t>
      </w:r>
      <w:r>
        <w:rPr>
          <w:b/>
          <w:sz w:val="19"/>
        </w:rPr>
        <w:t>sui-</w:t>
      </w:r>
      <w:r>
        <w:rPr>
          <w:b/>
          <w:spacing w:val="-2"/>
          <w:sz w:val="19"/>
        </w:rPr>
        <w:t>istifadə</w:t>
      </w:r>
    </w:p>
    <w:p>
      <w:pPr>
        <w:pStyle w:val="BodyText"/>
        <w:spacing w:before="26"/>
        <w:rPr>
          <w:b/>
        </w:rPr>
      </w:pPr>
    </w:p>
    <w:p>
      <w:pPr>
        <w:pStyle w:val="BodyText"/>
        <w:spacing w:line="254" w:lineRule="auto"/>
        <w:ind w:left="100" w:right="99" w:firstLine="444"/>
        <w:jc w:val="both"/>
      </w:pPr>
      <w:r>
        <w:rPr/>
        <w:t>3</w:t>
      </w:r>
      <w:r>
        <w:rPr>
          <w:spacing w:val="-29"/>
        </w:rPr>
        <w:t> </w:t>
      </w:r>
      <w:r>
        <w:rPr/>
        <w:t>0</w:t>
      </w:r>
      <w:r>
        <w:rPr>
          <w:spacing w:val="-28"/>
        </w:rPr>
        <w:t> </w:t>
      </w:r>
      <w:r>
        <w:rPr/>
        <w:t>8</w:t>
      </w:r>
      <w:r>
        <w:rPr>
          <w:spacing w:val="-29"/>
        </w:rPr>
        <w:t> </w:t>
      </w:r>
      <w:r>
        <w:rPr/>
        <w:t>.</w:t>
      </w:r>
      <w:r>
        <w:rPr>
          <w:spacing w:val="-29"/>
        </w:rPr>
        <w:t> </w:t>
      </w:r>
      <w:r>
        <w:rPr/>
        <w:t>1</w:t>
      </w:r>
      <w:r>
        <w:rPr>
          <w:spacing w:val="-28"/>
        </w:rPr>
        <w:t> </w:t>
      </w:r>
      <w:r>
        <w:rPr/>
        <w:t>.</w:t>
      </w:r>
      <w:r>
        <w:rPr>
          <w:spacing w:val="-29"/>
        </w:rPr>
        <w:t> </w:t>
      </w:r>
      <w:r>
        <w:rPr/>
        <w:t>Vəzifə</w:t>
      </w:r>
      <w:r>
        <w:rPr>
          <w:spacing w:val="40"/>
        </w:rPr>
        <w:t> </w:t>
      </w:r>
      <w:r>
        <w:rPr/>
        <w:t>səlahiyyətlərindən</w:t>
      </w:r>
      <w:r>
        <w:rPr>
          <w:spacing w:val="40"/>
        </w:rPr>
        <w:t> </w:t>
      </w:r>
      <w:r>
        <w:rPr/>
        <w:t>sui-istifadə,</w:t>
      </w:r>
      <w:r>
        <w:rPr>
          <w:spacing w:val="40"/>
        </w:rPr>
        <w:t> </w:t>
      </w:r>
      <w:r>
        <w:rPr/>
        <w:t>yəni</w:t>
      </w:r>
      <w:r>
        <w:rPr>
          <w:spacing w:val="40"/>
        </w:rPr>
        <w:t> </w:t>
      </w:r>
      <w:r>
        <w:rPr/>
        <w:t>vəzifəli</w:t>
      </w:r>
      <w:r>
        <w:rPr>
          <w:spacing w:val="40"/>
        </w:rPr>
        <w:t> </w:t>
      </w:r>
      <w:r>
        <w:rPr/>
        <w:t>şəxsin</w:t>
      </w:r>
      <w:r>
        <w:rPr>
          <w:spacing w:val="40"/>
        </w:rPr>
        <w:t> </w:t>
      </w:r>
      <w:r>
        <w:rPr/>
        <w:t>xidməti vəzifələrinin</w:t>
      </w:r>
      <w:r>
        <w:rPr>
          <w:spacing w:val="40"/>
        </w:rPr>
        <w:t> </w:t>
      </w:r>
      <w:r>
        <w:rPr/>
        <w:t>icrası</w:t>
      </w:r>
      <w:r>
        <w:rPr>
          <w:spacing w:val="40"/>
        </w:rPr>
        <w:t> </w:t>
      </w:r>
      <w:r>
        <w:rPr/>
        <w:t>ilə</w:t>
      </w:r>
      <w:r>
        <w:rPr>
          <w:spacing w:val="40"/>
        </w:rPr>
        <w:t> </w:t>
      </w:r>
      <w:r>
        <w:rPr/>
        <w:t>əlaqədar</w:t>
      </w:r>
      <w:r>
        <w:rPr>
          <w:spacing w:val="40"/>
        </w:rPr>
        <w:t> </w:t>
      </w:r>
      <w:r>
        <w:rPr/>
        <w:t>özü</w:t>
      </w:r>
      <w:r>
        <w:rPr>
          <w:spacing w:val="40"/>
        </w:rPr>
        <w:t> </w:t>
      </w:r>
      <w:r>
        <w:rPr/>
        <w:t>və</w:t>
      </w:r>
      <w:r>
        <w:rPr>
          <w:spacing w:val="40"/>
        </w:rPr>
        <w:t> </w:t>
      </w:r>
      <w:r>
        <w:rPr/>
        <w:t>ya</w:t>
      </w:r>
      <w:r>
        <w:rPr>
          <w:spacing w:val="40"/>
        </w:rPr>
        <w:t> </w:t>
      </w:r>
      <w:r>
        <w:rPr/>
        <w:t>üçüncü</w:t>
      </w:r>
      <w:r>
        <w:rPr>
          <w:spacing w:val="40"/>
        </w:rPr>
        <w:t> </w:t>
      </w:r>
      <w:r>
        <w:rPr/>
        <w:t>şəxslər</w:t>
      </w:r>
      <w:r>
        <w:rPr>
          <w:spacing w:val="40"/>
        </w:rPr>
        <w:t> </w:t>
      </w:r>
      <w:r>
        <w:rPr/>
        <w:t>üçün</w:t>
      </w:r>
      <w:r>
        <w:rPr>
          <w:spacing w:val="40"/>
        </w:rPr>
        <w:t> </w:t>
      </w:r>
      <w:r>
        <w:rPr/>
        <w:t>qanunsuz</w:t>
      </w:r>
      <w:r>
        <w:rPr>
          <w:spacing w:val="40"/>
        </w:rPr>
        <w:t> </w:t>
      </w:r>
      <w:r>
        <w:rPr/>
        <w:t>üstünlük</w:t>
      </w:r>
      <w:r>
        <w:rPr>
          <w:spacing w:val="40"/>
        </w:rPr>
        <w:t> </w:t>
      </w:r>
      <w:r>
        <w:rPr/>
        <w:t>əldə etmək məqsədilə öz qulluq səlahiyyətlərindən qulluq mənafeyinə qəsdən zidd olaraq istifadə etməsi və ya qulluq mənafeyi tələb etdiyi halda istifadə etməməsi fiziki və ya hüquqi şəxslərin hüquqlarına və qanuni mənafelərinə, yaxud cəmiyyətin və ya dövlətin qanunla</w:t>
      </w:r>
      <w:r>
        <w:rPr>
          <w:spacing w:val="40"/>
        </w:rPr>
        <w:t> </w:t>
      </w:r>
      <w:r>
        <w:rPr/>
        <w:t>qorunan mənafelərinə mühüm zərər vurduqda –</w:t>
      </w:r>
    </w:p>
    <w:p>
      <w:pPr>
        <w:spacing w:line="215" w:lineRule="exact" w:before="0"/>
        <w:ind w:left="544" w:right="0" w:firstLine="0"/>
        <w:jc w:val="both"/>
        <w:rPr>
          <w:sz w:val="19"/>
        </w:rPr>
      </w:pPr>
      <w:r>
        <w:rPr>
          <w:rFonts w:ascii="Times New Roman" w:hAnsi="Times New Roman"/>
          <w:b/>
          <w:i/>
          <w:w w:val="105"/>
          <w:sz w:val="19"/>
        </w:rPr>
        <w:t>iki</w:t>
      </w:r>
      <w:r>
        <w:rPr>
          <w:rFonts w:ascii="Times New Roman" w:hAnsi="Times New Roman"/>
          <w:b/>
          <w:i/>
          <w:spacing w:val="-2"/>
          <w:w w:val="105"/>
          <w:sz w:val="19"/>
        </w:rPr>
        <w:t> </w:t>
      </w:r>
      <w:r>
        <w:rPr>
          <w:rFonts w:ascii="Times New Roman" w:hAnsi="Times New Roman"/>
          <w:b/>
          <w:i/>
          <w:w w:val="105"/>
          <w:sz w:val="19"/>
        </w:rPr>
        <w:t>min</w:t>
      </w:r>
      <w:r>
        <w:rPr>
          <w:rFonts w:ascii="Times New Roman" w:hAnsi="Times New Roman"/>
          <w:b/>
          <w:i/>
          <w:spacing w:val="-1"/>
          <w:w w:val="105"/>
          <w:sz w:val="19"/>
        </w:rPr>
        <w:t> </w:t>
      </w:r>
      <w:r>
        <w:rPr>
          <w:rFonts w:ascii="Times New Roman" w:hAnsi="Times New Roman"/>
          <w:b/>
          <w:i/>
          <w:w w:val="105"/>
          <w:sz w:val="19"/>
        </w:rPr>
        <w:t>manatdan</w:t>
      </w:r>
      <w:r>
        <w:rPr>
          <w:rFonts w:ascii="Times New Roman" w:hAnsi="Times New Roman"/>
          <w:b/>
          <w:i/>
          <w:spacing w:val="-2"/>
          <w:w w:val="105"/>
          <w:sz w:val="19"/>
        </w:rPr>
        <w:t> </w:t>
      </w:r>
      <w:r>
        <w:rPr>
          <w:rFonts w:ascii="Times New Roman" w:hAnsi="Times New Roman"/>
          <w:b/>
          <w:i/>
          <w:w w:val="105"/>
          <w:sz w:val="19"/>
        </w:rPr>
        <w:t>dörd</w:t>
      </w:r>
      <w:r>
        <w:rPr>
          <w:rFonts w:ascii="Times New Roman" w:hAnsi="Times New Roman"/>
          <w:b/>
          <w:i/>
          <w:spacing w:val="-1"/>
          <w:w w:val="105"/>
          <w:sz w:val="19"/>
        </w:rPr>
        <w:t> </w:t>
      </w:r>
      <w:r>
        <w:rPr>
          <w:rFonts w:ascii="Times New Roman" w:hAnsi="Times New Roman"/>
          <w:b/>
          <w:i/>
          <w:w w:val="105"/>
          <w:sz w:val="19"/>
        </w:rPr>
        <w:t>min</w:t>
      </w:r>
      <w:r>
        <w:rPr>
          <w:rFonts w:ascii="Times New Roman" w:hAnsi="Times New Roman"/>
          <w:b/>
          <w:i/>
          <w:spacing w:val="69"/>
          <w:w w:val="150"/>
          <w:sz w:val="19"/>
        </w:rPr>
        <w:t> </w:t>
      </w:r>
      <w:r>
        <w:rPr>
          <w:w w:val="105"/>
          <w:sz w:val="19"/>
        </w:rPr>
        <w:t>manatadək</w:t>
      </w:r>
      <w:r>
        <w:rPr>
          <w:spacing w:val="8"/>
          <w:w w:val="105"/>
          <w:sz w:val="19"/>
        </w:rPr>
        <w:t> </w:t>
      </w:r>
      <w:r>
        <w:rPr>
          <w:w w:val="105"/>
          <w:sz w:val="19"/>
        </w:rPr>
        <w:t>miqdarda cərimə</w:t>
      </w:r>
      <w:r>
        <w:rPr>
          <w:spacing w:val="-1"/>
          <w:w w:val="105"/>
          <w:sz w:val="19"/>
        </w:rPr>
        <w:t> </w:t>
      </w:r>
      <w:r>
        <w:rPr>
          <w:w w:val="105"/>
          <w:sz w:val="19"/>
        </w:rPr>
        <w:t>və ya</w:t>
      </w:r>
      <w:r>
        <w:rPr>
          <w:spacing w:val="-1"/>
          <w:w w:val="105"/>
          <w:sz w:val="19"/>
        </w:rPr>
        <w:t> </w:t>
      </w:r>
      <w:r>
        <w:rPr>
          <w:w w:val="105"/>
          <w:sz w:val="19"/>
        </w:rPr>
        <w:t>üç ilədək müddətə</w:t>
      </w:r>
      <w:r>
        <w:rPr>
          <w:spacing w:val="-1"/>
          <w:w w:val="105"/>
          <w:sz w:val="19"/>
        </w:rPr>
        <w:t> </w:t>
      </w:r>
      <w:r>
        <w:rPr>
          <w:w w:val="105"/>
          <w:sz w:val="19"/>
        </w:rPr>
        <w:t>müəyyən </w:t>
      </w:r>
      <w:r>
        <w:rPr>
          <w:spacing w:val="-2"/>
          <w:w w:val="105"/>
          <w:sz w:val="19"/>
        </w:rPr>
        <w:t>vəzifə</w:t>
      </w:r>
    </w:p>
    <w:p>
      <w:pPr>
        <w:spacing w:line="247" w:lineRule="auto" w:before="13"/>
        <w:ind w:left="100" w:right="104" w:firstLine="0"/>
        <w:jc w:val="both"/>
        <w:rPr>
          <w:b/>
          <w:position w:val="13"/>
          <w:sz w:val="15"/>
        </w:rPr>
      </w:pPr>
      <w:r>
        <w:rPr>
          <w:sz w:val="19"/>
        </w:rPr>
        <w:t>tutma və ya müəyyən fəaliyyətlə məşğul olma hüququndan məhrum etmə və ya iki ilədək müddətə islah işləri və ya </w:t>
      </w:r>
      <w:r>
        <w:rPr>
          <w:rFonts w:ascii="Times New Roman" w:hAnsi="Times New Roman"/>
          <w:b/>
          <w:i/>
          <w:sz w:val="19"/>
        </w:rPr>
        <w:t>üç il</w:t>
      </w:r>
      <w:r>
        <w:rPr>
          <w:rFonts w:ascii="Arial" w:hAnsi="Arial"/>
          <w:i/>
          <w:sz w:val="19"/>
        </w:rPr>
        <w:t>ə</w:t>
      </w:r>
      <w:r>
        <w:rPr>
          <w:rFonts w:ascii="Times New Roman" w:hAnsi="Times New Roman"/>
          <w:b/>
          <w:i/>
          <w:sz w:val="19"/>
        </w:rPr>
        <w:t>d</w:t>
      </w:r>
      <w:r>
        <w:rPr>
          <w:rFonts w:ascii="Arial" w:hAnsi="Arial"/>
          <w:i/>
          <w:sz w:val="19"/>
        </w:rPr>
        <w:t>ə</w:t>
      </w:r>
      <w:r>
        <w:rPr>
          <w:rFonts w:ascii="Times New Roman" w:hAnsi="Times New Roman"/>
          <w:b/>
          <w:i/>
          <w:sz w:val="19"/>
        </w:rPr>
        <w:t>k müdd</w:t>
      </w:r>
      <w:r>
        <w:rPr>
          <w:rFonts w:ascii="Arial" w:hAnsi="Arial"/>
          <w:i/>
          <w:sz w:val="19"/>
        </w:rPr>
        <w:t>ə</w:t>
      </w:r>
      <w:r>
        <w:rPr>
          <w:rFonts w:ascii="Times New Roman" w:hAnsi="Times New Roman"/>
          <w:b/>
          <w:i/>
          <w:sz w:val="19"/>
        </w:rPr>
        <w:t>t</w:t>
      </w:r>
      <w:r>
        <w:rPr>
          <w:rFonts w:ascii="Arial" w:hAnsi="Arial"/>
          <w:i/>
          <w:sz w:val="19"/>
        </w:rPr>
        <w:t>ə </w:t>
      </w:r>
      <w:r>
        <w:rPr>
          <w:rFonts w:ascii="Times New Roman" w:hAnsi="Times New Roman"/>
          <w:b/>
          <w:i/>
          <w:sz w:val="19"/>
        </w:rPr>
        <w:t>azadlı</w:t>
      </w:r>
      <w:r>
        <w:rPr>
          <w:rFonts w:ascii="Arial" w:hAnsi="Arial"/>
          <w:i/>
          <w:sz w:val="19"/>
        </w:rPr>
        <w:t>ğ</w:t>
      </w:r>
      <w:r>
        <w:rPr>
          <w:rFonts w:ascii="Times New Roman" w:hAnsi="Times New Roman"/>
          <w:b/>
          <w:i/>
          <w:sz w:val="19"/>
        </w:rPr>
        <w:t>ın m</w:t>
      </w:r>
      <w:r>
        <w:rPr>
          <w:rFonts w:ascii="Arial" w:hAnsi="Arial"/>
          <w:i/>
          <w:sz w:val="19"/>
        </w:rPr>
        <w:t>ə</w:t>
      </w:r>
      <w:r>
        <w:rPr>
          <w:rFonts w:ascii="Times New Roman" w:hAnsi="Times New Roman"/>
          <w:b/>
          <w:i/>
          <w:sz w:val="19"/>
        </w:rPr>
        <w:t>hdudla</w:t>
      </w:r>
      <w:r>
        <w:rPr>
          <w:rFonts w:ascii="Arial" w:hAnsi="Arial"/>
          <w:i/>
          <w:sz w:val="19"/>
        </w:rPr>
        <w:t>ş</w:t>
      </w:r>
      <w:r>
        <w:rPr>
          <w:rFonts w:ascii="Times New Roman" w:hAnsi="Times New Roman"/>
          <w:b/>
          <w:i/>
          <w:sz w:val="19"/>
        </w:rPr>
        <w:t>dırılması v</w:t>
      </w:r>
      <w:r>
        <w:rPr>
          <w:rFonts w:ascii="Arial" w:hAnsi="Arial"/>
          <w:i/>
          <w:sz w:val="19"/>
        </w:rPr>
        <w:t>ə </w:t>
      </w:r>
      <w:r>
        <w:rPr>
          <w:rFonts w:ascii="Times New Roman" w:hAnsi="Times New Roman"/>
          <w:b/>
          <w:i/>
          <w:sz w:val="19"/>
        </w:rPr>
        <w:t>ya</w:t>
      </w:r>
      <w:r>
        <w:rPr>
          <w:rFonts w:ascii="Times New Roman" w:hAnsi="Times New Roman"/>
          <w:b/>
          <w:i/>
          <w:spacing w:val="80"/>
          <w:sz w:val="19"/>
        </w:rPr>
        <w:t> </w:t>
      </w:r>
      <w:r>
        <w:rPr>
          <w:strike/>
          <w:sz w:val="19"/>
        </w:rPr>
        <w:t>əmlakı müsadirə olunmaqla</w:t>
      </w:r>
      <w:r>
        <w:rPr>
          <w:strike w:val="0"/>
          <w:spacing w:val="40"/>
          <w:sz w:val="19"/>
        </w:rPr>
        <w:t> </w:t>
      </w:r>
      <w:r>
        <w:rPr>
          <w:strike w:val="0"/>
          <w:sz w:val="19"/>
        </w:rPr>
        <w:t>üç ilədək müddətə azadlıqdan məhrum etmə ilə cəzalandırılır.</w:t>
      </w:r>
      <w:r>
        <w:rPr>
          <w:b/>
          <w:strike w:val="0"/>
          <w:color w:val="0000FF"/>
          <w:position w:val="13"/>
          <w:sz w:val="15"/>
          <w:u w:val="single" w:color="0000FF"/>
        </w:rPr>
        <w:t>[873]</w:t>
      </w:r>
    </w:p>
    <w:p>
      <w:pPr>
        <w:pStyle w:val="BodyText"/>
        <w:spacing w:line="266" w:lineRule="auto" w:before="10"/>
        <w:ind w:left="100" w:right="99" w:firstLine="444"/>
        <w:jc w:val="both"/>
        <w:rPr>
          <w:b/>
          <w:position w:val="13"/>
          <w:sz w:val="15"/>
        </w:rPr>
      </w:pPr>
      <w:r>
        <w:rPr/>
        <w:t>308.2.</w:t>
      </w:r>
      <w:r>
        <w:rPr>
          <w:spacing w:val="40"/>
        </w:rPr>
        <w:t> </w:t>
      </w:r>
      <w:r>
        <w:rPr/>
        <w:t>Bu</w:t>
      </w:r>
      <w:r>
        <w:rPr>
          <w:spacing w:val="40"/>
        </w:rPr>
        <w:t> </w:t>
      </w:r>
      <w:r>
        <w:rPr/>
        <w:t>Məcəllənin</w:t>
      </w:r>
      <w:r>
        <w:rPr>
          <w:spacing w:val="40"/>
        </w:rPr>
        <w:t> </w:t>
      </w:r>
      <w:r>
        <w:rPr/>
        <w:t>308.1-ci</w:t>
      </w:r>
      <w:r>
        <w:rPr>
          <w:spacing w:val="40"/>
        </w:rPr>
        <w:t> </w:t>
      </w:r>
      <w:r>
        <w:rPr/>
        <w:t>maddəsi</w:t>
      </w:r>
      <w:r>
        <w:rPr>
          <w:spacing w:val="40"/>
        </w:rPr>
        <w:t> </w:t>
      </w:r>
      <w:r>
        <w:rPr/>
        <w:t>ilə</w:t>
      </w:r>
      <w:r>
        <w:rPr>
          <w:spacing w:val="40"/>
        </w:rPr>
        <w:t> </w:t>
      </w:r>
      <w:r>
        <w:rPr/>
        <w:t>nəzərdə</w:t>
      </w:r>
      <w:r>
        <w:rPr>
          <w:spacing w:val="40"/>
        </w:rPr>
        <w:t> </w:t>
      </w:r>
      <w:r>
        <w:rPr/>
        <w:t>tutulmuş</w:t>
      </w:r>
      <w:r>
        <w:rPr>
          <w:spacing w:val="40"/>
        </w:rPr>
        <w:t> </w:t>
      </w:r>
      <w:r>
        <w:rPr/>
        <w:t>əməllər</w:t>
      </w:r>
      <w:r>
        <w:rPr>
          <w:spacing w:val="40"/>
        </w:rPr>
        <w:t> </w:t>
      </w:r>
      <w:r>
        <w:rPr/>
        <w:t>ağır</w:t>
      </w:r>
      <w:r>
        <w:rPr>
          <w:spacing w:val="40"/>
        </w:rPr>
        <w:t> </w:t>
      </w:r>
      <w:r>
        <w:rPr/>
        <w:t>nəticələrə səbəb olduqda və ya seçkinin (referendumun) nəticələrinə təsir məqsədilə törədildikdə—</w:t>
      </w:r>
      <w:r>
        <w:rPr>
          <w:b/>
          <w:color w:val="0000FF"/>
          <w:position w:val="13"/>
          <w:sz w:val="15"/>
          <w:u w:val="single" w:color="0000FF"/>
        </w:rPr>
        <w:t>[874]</w:t>
      </w:r>
    </w:p>
    <w:p>
      <w:pPr>
        <w:pStyle w:val="BodyText"/>
        <w:spacing w:line="249" w:lineRule="auto"/>
        <w:ind w:left="100" w:right="98" w:firstLine="444"/>
        <w:jc w:val="both"/>
        <w:rPr>
          <w:b/>
          <w:position w:val="13"/>
          <w:sz w:val="15"/>
        </w:rPr>
      </w:pPr>
      <w:r>
        <w:rPr/>
        <w:t>üç ilədək müddətə müəyyən vəzifə tutma və ya müəyyən fəaliyyətlə məşğul olma hüququndan məhrum edilməklə </w:t>
      </w:r>
      <w:r>
        <w:rPr>
          <w:strike/>
        </w:rPr>
        <w:t>, əmlakı müsadirə olunmaqla</w:t>
      </w:r>
      <w:r>
        <w:rPr>
          <w:strike w:val="0"/>
        </w:rPr>
        <w:t> üç ildən </w:t>
      </w:r>
      <w:r>
        <w:rPr>
          <w:rFonts w:ascii="Times New Roman" w:hAnsi="Times New Roman"/>
          <w:b/>
          <w:i/>
          <w:strike w:val="0"/>
        </w:rPr>
        <w:t>yeddi</w:t>
      </w:r>
      <w:r>
        <w:rPr>
          <w:rFonts w:ascii="Times New Roman" w:hAnsi="Times New Roman"/>
          <w:b/>
          <w:i/>
          <w:strike w:val="0"/>
          <w:spacing w:val="80"/>
        </w:rPr>
        <w:t> </w:t>
      </w:r>
      <w:r>
        <w:rPr>
          <w:strike w:val="0"/>
        </w:rPr>
        <w:t>ilədək müddətə azadlıqdan məhrum etmə ilə cəzalandırılır.</w:t>
      </w:r>
      <w:r>
        <w:rPr>
          <w:b/>
          <w:strike w:val="0"/>
          <w:color w:val="0000FF"/>
          <w:position w:val="13"/>
          <w:sz w:val="15"/>
          <w:u w:val="single" w:color="0000FF"/>
        </w:rPr>
        <w:t>[875]</w:t>
      </w:r>
    </w:p>
    <w:p>
      <w:pPr>
        <w:spacing w:before="4"/>
        <w:ind w:left="544" w:right="0" w:firstLine="0"/>
        <w:jc w:val="both"/>
        <w:rPr>
          <w:sz w:val="15"/>
        </w:rPr>
      </w:pPr>
      <w:r>
        <w:rPr>
          <w:b/>
          <w:w w:val="105"/>
          <w:sz w:val="15"/>
        </w:rPr>
        <w:t>Qeyd:</w:t>
      </w:r>
      <w:r>
        <w:rPr>
          <w:b/>
          <w:spacing w:val="-12"/>
          <w:w w:val="105"/>
          <w:sz w:val="15"/>
        </w:rPr>
        <w:t> </w:t>
      </w:r>
      <w:r>
        <w:rPr>
          <w:w w:val="105"/>
          <w:sz w:val="15"/>
        </w:rPr>
        <w:t>Bu</w:t>
      </w:r>
      <w:r>
        <w:rPr>
          <w:spacing w:val="-13"/>
          <w:w w:val="105"/>
          <w:sz w:val="15"/>
        </w:rPr>
        <w:t> </w:t>
      </w:r>
      <w:r>
        <w:rPr>
          <w:w w:val="105"/>
          <w:sz w:val="15"/>
        </w:rPr>
        <w:t>fəslin</w:t>
      </w:r>
      <w:r>
        <w:rPr>
          <w:spacing w:val="-13"/>
          <w:w w:val="105"/>
          <w:sz w:val="15"/>
        </w:rPr>
        <w:t> </w:t>
      </w:r>
      <w:r>
        <w:rPr>
          <w:w w:val="105"/>
          <w:sz w:val="15"/>
        </w:rPr>
        <w:t>maddələrində</w:t>
      </w:r>
      <w:r>
        <w:rPr>
          <w:spacing w:val="-13"/>
          <w:w w:val="105"/>
          <w:sz w:val="15"/>
        </w:rPr>
        <w:t> </w:t>
      </w:r>
      <w:r>
        <w:rPr>
          <w:w w:val="105"/>
          <w:sz w:val="15"/>
        </w:rPr>
        <w:t>“vəzifəli</w:t>
      </w:r>
      <w:r>
        <w:rPr>
          <w:spacing w:val="-13"/>
          <w:w w:val="105"/>
          <w:sz w:val="15"/>
        </w:rPr>
        <w:t> </w:t>
      </w:r>
      <w:r>
        <w:rPr>
          <w:w w:val="105"/>
          <w:sz w:val="15"/>
        </w:rPr>
        <w:t>şəxs”</w:t>
      </w:r>
      <w:r>
        <w:rPr>
          <w:spacing w:val="-13"/>
          <w:w w:val="105"/>
          <w:sz w:val="15"/>
        </w:rPr>
        <w:t> </w:t>
      </w:r>
      <w:r>
        <w:rPr>
          <w:w w:val="105"/>
          <w:sz w:val="15"/>
        </w:rPr>
        <w:t>dedikdə</w:t>
      </w:r>
      <w:r>
        <w:rPr>
          <w:spacing w:val="-13"/>
          <w:w w:val="105"/>
          <w:sz w:val="15"/>
        </w:rPr>
        <w:t> </w:t>
      </w:r>
      <w:r>
        <w:rPr>
          <w:w w:val="105"/>
          <w:sz w:val="15"/>
        </w:rPr>
        <w:t>aşağıdakı</w:t>
      </w:r>
      <w:r>
        <w:rPr>
          <w:spacing w:val="-13"/>
          <w:w w:val="105"/>
          <w:sz w:val="15"/>
        </w:rPr>
        <w:t> </w:t>
      </w:r>
      <w:r>
        <w:rPr>
          <w:w w:val="105"/>
          <w:sz w:val="15"/>
        </w:rPr>
        <w:t>şəxslər</w:t>
      </w:r>
      <w:r>
        <w:rPr>
          <w:spacing w:val="-13"/>
          <w:w w:val="105"/>
          <w:sz w:val="15"/>
        </w:rPr>
        <w:t> </w:t>
      </w:r>
      <w:r>
        <w:rPr>
          <w:w w:val="105"/>
          <w:sz w:val="15"/>
        </w:rPr>
        <w:t>başa</w:t>
      </w:r>
      <w:r>
        <w:rPr>
          <w:spacing w:val="-13"/>
          <w:w w:val="105"/>
          <w:sz w:val="15"/>
        </w:rPr>
        <w:t> </w:t>
      </w:r>
      <w:r>
        <w:rPr>
          <w:spacing w:val="-2"/>
          <w:w w:val="105"/>
          <w:sz w:val="15"/>
        </w:rPr>
        <w:t>düşülür:</w:t>
      </w:r>
    </w:p>
    <w:p>
      <w:pPr>
        <w:spacing w:after="0"/>
        <w:jc w:val="both"/>
        <w:rPr>
          <w:sz w:val="15"/>
        </w:rPr>
        <w:sectPr>
          <w:pgSz w:w="11900" w:h="16840"/>
          <w:pgMar w:top="500" w:bottom="280" w:left="566" w:right="566"/>
        </w:sectPr>
      </w:pPr>
    </w:p>
    <w:p>
      <w:pPr>
        <w:pStyle w:val="ListParagraph"/>
        <w:numPr>
          <w:ilvl w:val="0"/>
          <w:numId w:val="270"/>
        </w:numPr>
        <w:tabs>
          <w:tab w:pos="839" w:val="left" w:leader="none"/>
        </w:tabs>
        <w:spacing w:line="288" w:lineRule="auto" w:before="101" w:after="0"/>
        <w:ind w:left="100" w:right="98" w:firstLine="444"/>
        <w:jc w:val="both"/>
        <w:rPr>
          <w:sz w:val="15"/>
        </w:rPr>
      </w:pPr>
      <w:r>
        <w:rPr>
          <w:w w:val="105"/>
          <w:sz w:val="15"/>
        </w:rPr>
        <w:t>hakimiyyət nümayəndələri, o cümlədən Azərbaycan Respublikasının Konstitusiyası və qanunları ilə müəyyən olunmuş qaydada dövlət orqanlarına seçilmiş və ya təyin edilmiş, yaxud xüsusi səlahiyyət əsasında dövlət və ya yerli</w:t>
      </w:r>
      <w:r>
        <w:rPr>
          <w:w w:val="105"/>
          <w:sz w:val="15"/>
        </w:rPr>
        <w:t> özünüidarə</w:t>
      </w:r>
      <w:r>
        <w:rPr>
          <w:w w:val="105"/>
          <w:sz w:val="15"/>
        </w:rPr>
        <w:t> orqanlarını</w:t>
      </w:r>
      <w:r>
        <w:rPr>
          <w:w w:val="105"/>
          <w:sz w:val="15"/>
        </w:rPr>
        <w:t> təmsil</w:t>
      </w:r>
      <w:r>
        <w:rPr>
          <w:w w:val="105"/>
          <w:sz w:val="15"/>
        </w:rPr>
        <w:t> edən</w:t>
      </w:r>
      <w:r>
        <w:rPr>
          <w:w w:val="105"/>
          <w:sz w:val="15"/>
        </w:rPr>
        <w:t> şəxslər,</w:t>
      </w:r>
      <w:r>
        <w:rPr>
          <w:w w:val="105"/>
          <w:sz w:val="15"/>
        </w:rPr>
        <w:t> zabit,</w:t>
      </w:r>
      <w:r>
        <w:rPr>
          <w:w w:val="105"/>
          <w:sz w:val="15"/>
        </w:rPr>
        <w:t> gizir</w:t>
      </w:r>
      <w:r>
        <w:rPr>
          <w:w w:val="105"/>
          <w:sz w:val="15"/>
        </w:rPr>
        <w:t> və</w:t>
      </w:r>
      <w:r>
        <w:rPr>
          <w:w w:val="105"/>
          <w:sz w:val="15"/>
        </w:rPr>
        <w:t> ya</w:t>
      </w:r>
      <w:r>
        <w:rPr>
          <w:w w:val="105"/>
          <w:sz w:val="15"/>
        </w:rPr>
        <w:t> miçman</w:t>
      </w:r>
      <w:r>
        <w:rPr>
          <w:w w:val="105"/>
          <w:sz w:val="15"/>
        </w:rPr>
        <w:t> olan</w:t>
      </w:r>
      <w:r>
        <w:rPr>
          <w:w w:val="105"/>
          <w:sz w:val="15"/>
        </w:rPr>
        <w:t> hərbi</w:t>
      </w:r>
      <w:r>
        <w:rPr>
          <w:w w:val="105"/>
          <w:sz w:val="15"/>
        </w:rPr>
        <w:t> qulluqçular,</w:t>
      </w:r>
      <w:r>
        <w:rPr>
          <w:w w:val="105"/>
          <w:sz w:val="15"/>
        </w:rPr>
        <w:t> dövlət qulluqçuları (dövlət qulluğunun xüsusi növündə çalışan şəxslər daxil olmaqla), bələdiyyə üzvləri və bələdiyyə </w:t>
      </w:r>
      <w:r>
        <w:rPr>
          <w:spacing w:val="-2"/>
          <w:w w:val="105"/>
          <w:sz w:val="15"/>
        </w:rPr>
        <w:t>qulluqçuları;</w:t>
      </w:r>
    </w:p>
    <w:p>
      <w:pPr>
        <w:pStyle w:val="ListParagraph"/>
        <w:numPr>
          <w:ilvl w:val="0"/>
          <w:numId w:val="270"/>
        </w:numPr>
        <w:tabs>
          <w:tab w:pos="823" w:val="left" w:leader="none"/>
        </w:tabs>
        <w:spacing w:line="240" w:lineRule="auto" w:before="1" w:after="0"/>
        <w:ind w:left="823" w:right="0" w:hanging="279"/>
        <w:jc w:val="both"/>
        <w:rPr>
          <w:sz w:val="15"/>
        </w:rPr>
      </w:pPr>
      <w:r>
        <w:rPr>
          <w:w w:val="105"/>
          <w:sz w:val="15"/>
        </w:rPr>
        <w:t>dövlət</w:t>
      </w:r>
      <w:r>
        <w:rPr>
          <w:spacing w:val="-16"/>
          <w:w w:val="105"/>
          <w:sz w:val="15"/>
        </w:rPr>
        <w:t> </w:t>
      </w:r>
      <w:r>
        <w:rPr>
          <w:w w:val="105"/>
          <w:sz w:val="15"/>
        </w:rPr>
        <w:t>orqanlarında</w:t>
      </w:r>
      <w:r>
        <w:rPr>
          <w:spacing w:val="-15"/>
          <w:w w:val="105"/>
          <w:sz w:val="15"/>
        </w:rPr>
        <w:t> </w:t>
      </w:r>
      <w:r>
        <w:rPr>
          <w:w w:val="105"/>
          <w:sz w:val="15"/>
        </w:rPr>
        <w:t>seçkili</w:t>
      </w:r>
      <w:r>
        <w:rPr>
          <w:spacing w:val="-15"/>
          <w:w w:val="105"/>
          <w:sz w:val="15"/>
        </w:rPr>
        <w:t> </w:t>
      </w:r>
      <w:r>
        <w:rPr>
          <w:w w:val="105"/>
          <w:sz w:val="15"/>
        </w:rPr>
        <w:t>vəzifələrə</w:t>
      </w:r>
      <w:r>
        <w:rPr>
          <w:spacing w:val="-15"/>
          <w:w w:val="105"/>
          <w:sz w:val="15"/>
        </w:rPr>
        <w:t> </w:t>
      </w:r>
      <w:r>
        <w:rPr>
          <w:w w:val="105"/>
          <w:sz w:val="15"/>
        </w:rPr>
        <w:t>namizədliyi</w:t>
      </w:r>
      <w:r>
        <w:rPr>
          <w:spacing w:val="-15"/>
          <w:w w:val="105"/>
          <w:sz w:val="15"/>
        </w:rPr>
        <w:t> </w:t>
      </w:r>
      <w:r>
        <w:rPr>
          <w:w w:val="105"/>
          <w:sz w:val="15"/>
        </w:rPr>
        <w:t>qanunla</w:t>
      </w:r>
      <w:r>
        <w:rPr>
          <w:spacing w:val="-16"/>
          <w:w w:val="105"/>
          <w:sz w:val="15"/>
        </w:rPr>
        <w:t> </w:t>
      </w:r>
      <w:r>
        <w:rPr>
          <w:w w:val="105"/>
          <w:sz w:val="15"/>
        </w:rPr>
        <w:t>müəyyən</w:t>
      </w:r>
      <w:r>
        <w:rPr>
          <w:spacing w:val="-15"/>
          <w:w w:val="105"/>
          <w:sz w:val="15"/>
        </w:rPr>
        <w:t> </w:t>
      </w:r>
      <w:r>
        <w:rPr>
          <w:w w:val="105"/>
          <w:sz w:val="15"/>
        </w:rPr>
        <w:t>edilən</w:t>
      </w:r>
      <w:r>
        <w:rPr>
          <w:spacing w:val="-15"/>
          <w:w w:val="105"/>
          <w:sz w:val="15"/>
        </w:rPr>
        <w:t> </w:t>
      </w:r>
      <w:r>
        <w:rPr>
          <w:w w:val="105"/>
          <w:sz w:val="15"/>
        </w:rPr>
        <w:t>qaydada</w:t>
      </w:r>
      <w:r>
        <w:rPr>
          <w:spacing w:val="-15"/>
          <w:w w:val="105"/>
          <w:sz w:val="15"/>
        </w:rPr>
        <w:t> </w:t>
      </w:r>
      <w:r>
        <w:rPr>
          <w:w w:val="105"/>
          <w:sz w:val="15"/>
        </w:rPr>
        <w:t>qeydə</w:t>
      </w:r>
      <w:r>
        <w:rPr>
          <w:spacing w:val="-15"/>
          <w:w w:val="105"/>
          <w:sz w:val="15"/>
        </w:rPr>
        <w:t> </w:t>
      </w:r>
      <w:r>
        <w:rPr>
          <w:w w:val="105"/>
          <w:sz w:val="15"/>
        </w:rPr>
        <w:t>alınmış</w:t>
      </w:r>
      <w:r>
        <w:rPr>
          <w:spacing w:val="-16"/>
          <w:w w:val="105"/>
          <w:sz w:val="15"/>
        </w:rPr>
        <w:t> </w:t>
      </w:r>
      <w:r>
        <w:rPr>
          <w:spacing w:val="-2"/>
          <w:w w:val="105"/>
          <w:sz w:val="15"/>
        </w:rPr>
        <w:t>şəxslər;</w:t>
      </w:r>
    </w:p>
    <w:p>
      <w:pPr>
        <w:pStyle w:val="ListParagraph"/>
        <w:numPr>
          <w:ilvl w:val="0"/>
          <w:numId w:val="270"/>
        </w:numPr>
        <w:tabs>
          <w:tab w:pos="833" w:val="left" w:leader="none"/>
        </w:tabs>
        <w:spacing w:line="283" w:lineRule="auto" w:before="18" w:after="0"/>
        <w:ind w:left="100" w:right="103" w:firstLine="444"/>
        <w:jc w:val="both"/>
        <w:rPr>
          <w:b/>
          <w:position w:val="12"/>
          <w:sz w:val="15"/>
        </w:rPr>
      </w:pPr>
      <w:r>
        <w:rPr>
          <w:w w:val="105"/>
          <w:sz w:val="15"/>
        </w:rPr>
        <w:t>dövlət</w:t>
      </w:r>
      <w:r>
        <w:rPr>
          <w:spacing w:val="27"/>
          <w:w w:val="105"/>
          <w:sz w:val="15"/>
        </w:rPr>
        <w:t> </w:t>
      </w:r>
      <w:r>
        <w:rPr>
          <w:w w:val="105"/>
          <w:sz w:val="15"/>
        </w:rPr>
        <w:t>və</w:t>
      </w:r>
      <w:r>
        <w:rPr>
          <w:spacing w:val="27"/>
          <w:w w:val="105"/>
          <w:sz w:val="15"/>
        </w:rPr>
        <w:t> </w:t>
      </w:r>
      <w:r>
        <w:rPr>
          <w:w w:val="105"/>
          <w:sz w:val="15"/>
        </w:rPr>
        <w:t>bələdiyyə</w:t>
      </w:r>
      <w:r>
        <w:rPr>
          <w:spacing w:val="27"/>
          <w:w w:val="105"/>
          <w:sz w:val="15"/>
        </w:rPr>
        <w:t> </w:t>
      </w:r>
      <w:r>
        <w:rPr>
          <w:w w:val="105"/>
          <w:sz w:val="15"/>
        </w:rPr>
        <w:t>müəssisə,</w:t>
      </w:r>
      <w:r>
        <w:rPr>
          <w:spacing w:val="27"/>
          <w:w w:val="105"/>
          <w:sz w:val="15"/>
        </w:rPr>
        <w:t> </w:t>
      </w:r>
      <w:r>
        <w:rPr>
          <w:w w:val="105"/>
          <w:sz w:val="15"/>
        </w:rPr>
        <w:t>idarə</w:t>
      </w:r>
      <w:r>
        <w:rPr>
          <w:spacing w:val="27"/>
          <w:w w:val="105"/>
          <w:sz w:val="15"/>
        </w:rPr>
        <w:t> </w:t>
      </w:r>
      <w:r>
        <w:rPr>
          <w:w w:val="105"/>
          <w:sz w:val="15"/>
        </w:rPr>
        <w:t>və</w:t>
      </w:r>
      <w:r>
        <w:rPr>
          <w:spacing w:val="27"/>
          <w:w w:val="105"/>
          <w:sz w:val="15"/>
        </w:rPr>
        <w:t> </w:t>
      </w:r>
      <w:r>
        <w:rPr>
          <w:w w:val="105"/>
          <w:sz w:val="15"/>
        </w:rPr>
        <w:t>təşkilatlarının,</w:t>
      </w:r>
      <w:r>
        <w:rPr>
          <w:spacing w:val="40"/>
          <w:w w:val="105"/>
          <w:sz w:val="15"/>
        </w:rPr>
        <w:t> </w:t>
      </w:r>
      <w:r>
        <w:rPr>
          <w:rFonts w:ascii="Times New Roman" w:hAnsi="Times New Roman"/>
          <w:b/>
          <w:i/>
          <w:w w:val="105"/>
          <w:sz w:val="15"/>
        </w:rPr>
        <w:t>o</w:t>
      </w:r>
      <w:r>
        <w:rPr>
          <w:rFonts w:ascii="Times New Roman" w:hAnsi="Times New Roman"/>
          <w:b/>
          <w:i/>
          <w:spacing w:val="15"/>
          <w:w w:val="105"/>
          <w:sz w:val="15"/>
        </w:rPr>
        <w:t> </w:t>
      </w:r>
      <w:r>
        <w:rPr>
          <w:rFonts w:ascii="Times New Roman" w:hAnsi="Times New Roman"/>
          <w:b/>
          <w:i/>
          <w:w w:val="105"/>
          <w:sz w:val="15"/>
        </w:rPr>
        <w:t>cüml</w:t>
      </w:r>
      <w:r>
        <w:rPr>
          <w:rFonts w:ascii="Arial" w:hAnsi="Arial"/>
          <w:i/>
          <w:w w:val="105"/>
          <w:sz w:val="15"/>
        </w:rPr>
        <w:t>ə</w:t>
      </w:r>
      <w:r>
        <w:rPr>
          <w:rFonts w:ascii="Times New Roman" w:hAnsi="Times New Roman"/>
          <w:b/>
          <w:i/>
          <w:w w:val="105"/>
          <w:sz w:val="15"/>
        </w:rPr>
        <w:t>d</w:t>
      </w:r>
      <w:r>
        <w:rPr>
          <w:rFonts w:ascii="Arial" w:hAnsi="Arial"/>
          <w:i/>
          <w:w w:val="105"/>
          <w:sz w:val="15"/>
        </w:rPr>
        <w:t>ə</w:t>
      </w:r>
      <w:r>
        <w:rPr>
          <w:rFonts w:ascii="Times New Roman" w:hAnsi="Times New Roman"/>
          <w:b/>
          <w:i/>
          <w:w w:val="105"/>
          <w:sz w:val="15"/>
        </w:rPr>
        <w:t>n</w:t>
      </w:r>
      <w:r>
        <w:rPr>
          <w:rFonts w:ascii="Times New Roman" w:hAnsi="Times New Roman"/>
          <w:b/>
          <w:i/>
          <w:spacing w:val="15"/>
          <w:w w:val="105"/>
          <w:sz w:val="15"/>
        </w:rPr>
        <w:t> </w:t>
      </w:r>
      <w:r>
        <w:rPr>
          <w:rFonts w:ascii="Times New Roman" w:hAnsi="Times New Roman"/>
          <w:b/>
          <w:i/>
          <w:w w:val="105"/>
          <w:sz w:val="15"/>
        </w:rPr>
        <w:t>publik</w:t>
      </w:r>
      <w:r>
        <w:rPr>
          <w:rFonts w:ascii="Times New Roman" w:hAnsi="Times New Roman"/>
          <w:b/>
          <w:i/>
          <w:spacing w:val="15"/>
          <w:w w:val="105"/>
          <w:sz w:val="15"/>
        </w:rPr>
        <w:t> </w:t>
      </w:r>
      <w:r>
        <w:rPr>
          <w:rFonts w:ascii="Times New Roman" w:hAnsi="Times New Roman"/>
          <w:b/>
          <w:i/>
          <w:w w:val="105"/>
          <w:sz w:val="15"/>
        </w:rPr>
        <w:t>hüquqi</w:t>
      </w:r>
      <w:r>
        <w:rPr>
          <w:rFonts w:ascii="Times New Roman" w:hAnsi="Times New Roman"/>
          <w:b/>
          <w:i/>
          <w:spacing w:val="15"/>
          <w:w w:val="105"/>
          <w:sz w:val="15"/>
        </w:rPr>
        <w:t> </w:t>
      </w:r>
      <w:r>
        <w:rPr>
          <w:rFonts w:ascii="Arial" w:hAnsi="Arial"/>
          <w:i/>
          <w:w w:val="105"/>
          <w:sz w:val="15"/>
        </w:rPr>
        <w:t>şə</w:t>
      </w:r>
      <w:r>
        <w:rPr>
          <w:rFonts w:ascii="Times New Roman" w:hAnsi="Times New Roman"/>
          <w:b/>
          <w:i/>
          <w:w w:val="105"/>
          <w:sz w:val="15"/>
        </w:rPr>
        <w:t>xsl</w:t>
      </w:r>
      <w:r>
        <w:rPr>
          <w:rFonts w:ascii="Arial" w:hAnsi="Arial"/>
          <w:i/>
          <w:w w:val="105"/>
          <w:sz w:val="15"/>
        </w:rPr>
        <w:t>ə</w:t>
      </w:r>
      <w:r>
        <w:rPr>
          <w:rFonts w:ascii="Times New Roman" w:hAnsi="Times New Roman"/>
          <w:b/>
          <w:i/>
          <w:w w:val="105"/>
          <w:sz w:val="15"/>
        </w:rPr>
        <w:t>rin,</w:t>
      </w:r>
      <w:r>
        <w:rPr>
          <w:rFonts w:ascii="Times New Roman" w:hAnsi="Times New Roman"/>
          <w:b/>
          <w:i/>
          <w:spacing w:val="15"/>
          <w:w w:val="105"/>
          <w:sz w:val="15"/>
        </w:rPr>
        <w:t> </w:t>
      </w:r>
      <w:r>
        <w:rPr>
          <w:rFonts w:ascii="Times New Roman" w:hAnsi="Times New Roman"/>
          <w:b/>
          <w:i/>
          <w:w w:val="105"/>
          <w:sz w:val="15"/>
        </w:rPr>
        <w:t>h</w:t>
      </w:r>
      <w:r>
        <w:rPr>
          <w:rFonts w:ascii="Arial" w:hAnsi="Arial"/>
          <w:i/>
          <w:w w:val="105"/>
          <w:sz w:val="15"/>
        </w:rPr>
        <w:t>ə</w:t>
      </w:r>
      <w:r>
        <w:rPr>
          <w:rFonts w:ascii="Times New Roman" w:hAnsi="Times New Roman"/>
          <w:b/>
          <w:i/>
          <w:w w:val="105"/>
          <w:sz w:val="15"/>
        </w:rPr>
        <w:t>mçinin</w:t>
      </w:r>
      <w:r>
        <w:rPr>
          <w:rFonts w:ascii="Times New Roman" w:hAnsi="Times New Roman"/>
          <w:b/>
          <w:i/>
          <w:spacing w:val="80"/>
          <w:w w:val="150"/>
          <w:sz w:val="15"/>
        </w:rPr>
        <w:t> </w:t>
      </w:r>
      <w:r>
        <w:rPr>
          <w:w w:val="105"/>
          <w:sz w:val="15"/>
        </w:rPr>
        <w:t>kommersiya və qeyri-kommersiya təşkilatlarının rəhbərləri və işçiləri;</w:t>
      </w:r>
      <w:r>
        <w:rPr>
          <w:b/>
          <w:color w:val="0000FF"/>
          <w:w w:val="105"/>
          <w:position w:val="12"/>
          <w:sz w:val="15"/>
          <w:u w:val="single" w:color="0000FF"/>
        </w:rPr>
        <w:t>[876]</w:t>
      </w:r>
    </w:p>
    <w:p>
      <w:pPr>
        <w:pStyle w:val="ListParagraph"/>
        <w:numPr>
          <w:ilvl w:val="0"/>
          <w:numId w:val="270"/>
        </w:numPr>
        <w:tabs>
          <w:tab w:pos="832" w:val="left" w:leader="none"/>
        </w:tabs>
        <w:spacing w:line="285" w:lineRule="auto" w:before="0" w:after="0"/>
        <w:ind w:left="100" w:right="103" w:firstLine="444"/>
        <w:jc w:val="both"/>
        <w:rPr>
          <w:b/>
          <w:position w:val="12"/>
          <w:sz w:val="15"/>
        </w:rPr>
      </w:pPr>
      <w:r>
        <w:rPr>
          <w:w w:val="105"/>
          <w:sz w:val="15"/>
        </w:rPr>
        <w:t>dövlət</w:t>
      </w:r>
      <w:r>
        <w:rPr>
          <w:spacing w:val="27"/>
          <w:w w:val="105"/>
          <w:sz w:val="15"/>
        </w:rPr>
        <w:t> </w:t>
      </w:r>
      <w:r>
        <w:rPr>
          <w:w w:val="105"/>
          <w:sz w:val="15"/>
        </w:rPr>
        <w:t>və</w:t>
      </w:r>
      <w:r>
        <w:rPr>
          <w:spacing w:val="27"/>
          <w:w w:val="105"/>
          <w:sz w:val="15"/>
        </w:rPr>
        <w:t> </w:t>
      </w:r>
      <w:r>
        <w:rPr>
          <w:w w:val="105"/>
          <w:sz w:val="15"/>
        </w:rPr>
        <w:t>bələdiyyə</w:t>
      </w:r>
      <w:r>
        <w:rPr>
          <w:spacing w:val="27"/>
          <w:w w:val="105"/>
          <w:sz w:val="15"/>
        </w:rPr>
        <w:t> </w:t>
      </w:r>
      <w:r>
        <w:rPr>
          <w:w w:val="105"/>
          <w:sz w:val="15"/>
        </w:rPr>
        <w:t>müəssisə,</w:t>
      </w:r>
      <w:r>
        <w:rPr>
          <w:spacing w:val="27"/>
          <w:w w:val="105"/>
          <w:sz w:val="15"/>
        </w:rPr>
        <w:t> </w:t>
      </w:r>
      <w:r>
        <w:rPr>
          <w:w w:val="105"/>
          <w:sz w:val="15"/>
        </w:rPr>
        <w:t>idarə</w:t>
      </w:r>
      <w:r>
        <w:rPr>
          <w:spacing w:val="27"/>
          <w:w w:val="105"/>
          <w:sz w:val="15"/>
        </w:rPr>
        <w:t> </w:t>
      </w:r>
      <w:r>
        <w:rPr>
          <w:w w:val="105"/>
          <w:sz w:val="15"/>
        </w:rPr>
        <w:t>və</w:t>
      </w:r>
      <w:r>
        <w:rPr>
          <w:spacing w:val="27"/>
          <w:w w:val="105"/>
          <w:sz w:val="15"/>
        </w:rPr>
        <w:t> </w:t>
      </w:r>
      <w:r>
        <w:rPr>
          <w:w w:val="105"/>
          <w:sz w:val="15"/>
        </w:rPr>
        <w:t>təşkilatlarında,</w:t>
      </w:r>
      <w:r>
        <w:rPr>
          <w:spacing w:val="40"/>
          <w:w w:val="105"/>
          <w:sz w:val="15"/>
        </w:rPr>
        <w:t> </w:t>
      </w:r>
      <w:r>
        <w:rPr>
          <w:rFonts w:ascii="Times New Roman" w:hAnsi="Times New Roman"/>
          <w:b/>
          <w:i/>
          <w:w w:val="105"/>
          <w:sz w:val="15"/>
        </w:rPr>
        <w:t>o</w:t>
      </w:r>
      <w:r>
        <w:rPr>
          <w:rFonts w:ascii="Times New Roman" w:hAnsi="Times New Roman"/>
          <w:b/>
          <w:i/>
          <w:spacing w:val="10"/>
          <w:w w:val="105"/>
          <w:sz w:val="15"/>
        </w:rPr>
        <w:t> </w:t>
      </w:r>
      <w:r>
        <w:rPr>
          <w:rFonts w:ascii="Times New Roman" w:hAnsi="Times New Roman"/>
          <w:b/>
          <w:i/>
          <w:w w:val="105"/>
          <w:sz w:val="15"/>
        </w:rPr>
        <w:t>cüml</w:t>
      </w:r>
      <w:r>
        <w:rPr>
          <w:rFonts w:ascii="Arial" w:hAnsi="Arial"/>
          <w:i/>
          <w:w w:val="105"/>
          <w:sz w:val="15"/>
        </w:rPr>
        <w:t>ə</w:t>
      </w:r>
      <w:r>
        <w:rPr>
          <w:rFonts w:ascii="Times New Roman" w:hAnsi="Times New Roman"/>
          <w:b/>
          <w:i/>
          <w:w w:val="105"/>
          <w:sz w:val="15"/>
        </w:rPr>
        <w:t>d</w:t>
      </w:r>
      <w:r>
        <w:rPr>
          <w:rFonts w:ascii="Arial" w:hAnsi="Arial"/>
          <w:i/>
          <w:w w:val="105"/>
          <w:sz w:val="15"/>
        </w:rPr>
        <w:t>ə</w:t>
      </w:r>
      <w:r>
        <w:rPr>
          <w:rFonts w:ascii="Times New Roman" w:hAnsi="Times New Roman"/>
          <w:b/>
          <w:i/>
          <w:w w:val="105"/>
          <w:sz w:val="15"/>
        </w:rPr>
        <w:t>n</w:t>
      </w:r>
      <w:r>
        <w:rPr>
          <w:rFonts w:ascii="Times New Roman" w:hAnsi="Times New Roman"/>
          <w:b/>
          <w:i/>
          <w:spacing w:val="10"/>
          <w:w w:val="105"/>
          <w:sz w:val="15"/>
        </w:rPr>
        <w:t> </w:t>
      </w:r>
      <w:r>
        <w:rPr>
          <w:rFonts w:ascii="Times New Roman" w:hAnsi="Times New Roman"/>
          <w:b/>
          <w:i/>
          <w:w w:val="105"/>
          <w:sz w:val="15"/>
        </w:rPr>
        <w:t>publik</w:t>
      </w:r>
      <w:r>
        <w:rPr>
          <w:rFonts w:ascii="Times New Roman" w:hAnsi="Times New Roman"/>
          <w:b/>
          <w:i/>
          <w:spacing w:val="10"/>
          <w:w w:val="105"/>
          <w:sz w:val="15"/>
        </w:rPr>
        <w:t> </w:t>
      </w:r>
      <w:r>
        <w:rPr>
          <w:rFonts w:ascii="Times New Roman" w:hAnsi="Times New Roman"/>
          <w:b/>
          <w:i/>
          <w:w w:val="105"/>
          <w:sz w:val="15"/>
        </w:rPr>
        <w:t>hüquqi</w:t>
      </w:r>
      <w:r>
        <w:rPr>
          <w:rFonts w:ascii="Times New Roman" w:hAnsi="Times New Roman"/>
          <w:b/>
          <w:i/>
          <w:spacing w:val="10"/>
          <w:w w:val="105"/>
          <w:sz w:val="15"/>
        </w:rPr>
        <w:t> </w:t>
      </w:r>
      <w:r>
        <w:rPr>
          <w:rFonts w:ascii="Arial" w:hAnsi="Arial"/>
          <w:i/>
          <w:w w:val="105"/>
          <w:sz w:val="15"/>
        </w:rPr>
        <w:t>şə</w:t>
      </w:r>
      <w:r>
        <w:rPr>
          <w:rFonts w:ascii="Times New Roman" w:hAnsi="Times New Roman"/>
          <w:b/>
          <w:i/>
          <w:w w:val="105"/>
          <w:sz w:val="15"/>
        </w:rPr>
        <w:t>xsl</w:t>
      </w:r>
      <w:r>
        <w:rPr>
          <w:rFonts w:ascii="Arial" w:hAnsi="Arial"/>
          <w:i/>
          <w:w w:val="105"/>
          <w:sz w:val="15"/>
        </w:rPr>
        <w:t>ə</w:t>
      </w:r>
      <w:r>
        <w:rPr>
          <w:rFonts w:ascii="Times New Roman" w:hAnsi="Times New Roman"/>
          <w:b/>
          <w:i/>
          <w:w w:val="105"/>
          <w:sz w:val="15"/>
        </w:rPr>
        <w:t>rd</w:t>
      </w:r>
      <w:r>
        <w:rPr>
          <w:rFonts w:ascii="Arial" w:hAnsi="Arial"/>
          <w:i/>
          <w:w w:val="105"/>
          <w:sz w:val="15"/>
        </w:rPr>
        <w:t>ə</w:t>
      </w:r>
      <w:r>
        <w:rPr>
          <w:rFonts w:ascii="Times New Roman" w:hAnsi="Times New Roman"/>
          <w:b/>
          <w:i/>
          <w:w w:val="105"/>
          <w:sz w:val="15"/>
        </w:rPr>
        <w:t>,</w:t>
      </w:r>
      <w:r>
        <w:rPr>
          <w:rFonts w:ascii="Times New Roman" w:hAnsi="Times New Roman"/>
          <w:b/>
          <w:i/>
          <w:spacing w:val="10"/>
          <w:w w:val="105"/>
          <w:sz w:val="15"/>
        </w:rPr>
        <w:t> </w:t>
      </w:r>
      <w:r>
        <w:rPr>
          <w:rFonts w:ascii="Times New Roman" w:hAnsi="Times New Roman"/>
          <w:b/>
          <w:i/>
          <w:w w:val="105"/>
          <w:sz w:val="15"/>
        </w:rPr>
        <w:t>h</w:t>
      </w:r>
      <w:r>
        <w:rPr>
          <w:rFonts w:ascii="Arial" w:hAnsi="Arial"/>
          <w:i/>
          <w:w w:val="105"/>
          <w:sz w:val="15"/>
        </w:rPr>
        <w:t>ə</w:t>
      </w:r>
      <w:r>
        <w:rPr>
          <w:rFonts w:ascii="Times New Roman" w:hAnsi="Times New Roman"/>
          <w:b/>
          <w:i/>
          <w:w w:val="105"/>
          <w:sz w:val="15"/>
        </w:rPr>
        <w:t>mçinin</w:t>
      </w:r>
      <w:r>
        <w:rPr>
          <w:rFonts w:ascii="Times New Roman" w:hAnsi="Times New Roman"/>
          <w:b/>
          <w:i/>
          <w:spacing w:val="80"/>
          <w:w w:val="105"/>
          <w:sz w:val="15"/>
        </w:rPr>
        <w:t> </w:t>
      </w:r>
      <w:r>
        <w:rPr>
          <w:w w:val="105"/>
          <w:sz w:val="15"/>
        </w:rPr>
        <w:t>kommersiya və qeyri-kommersiya təşkilatlarında xüsusi səlahiyyət üzrə təşkilati-sərəncamverici və ya inzibati-təsərrüfat funksiyalarını yerinə yetirən şəxslər;</w:t>
      </w:r>
      <w:r>
        <w:rPr>
          <w:b/>
          <w:color w:val="0000FF"/>
          <w:w w:val="105"/>
          <w:position w:val="12"/>
          <w:sz w:val="15"/>
          <w:u w:val="single" w:color="0000FF"/>
        </w:rPr>
        <w:t>[877]</w:t>
      </w:r>
    </w:p>
    <w:p>
      <w:pPr>
        <w:pStyle w:val="ListParagraph"/>
        <w:numPr>
          <w:ilvl w:val="0"/>
          <w:numId w:val="270"/>
        </w:numPr>
        <w:tabs>
          <w:tab w:pos="823" w:val="left" w:leader="none"/>
        </w:tabs>
        <w:spacing w:line="240" w:lineRule="auto" w:before="0" w:after="0"/>
        <w:ind w:left="823" w:right="0" w:hanging="279"/>
        <w:jc w:val="both"/>
        <w:rPr>
          <w:sz w:val="15"/>
        </w:rPr>
      </w:pPr>
      <w:r>
        <w:rPr>
          <w:w w:val="105"/>
          <w:sz w:val="15"/>
        </w:rPr>
        <w:t>hüquqi</w:t>
      </w:r>
      <w:r>
        <w:rPr>
          <w:spacing w:val="-14"/>
          <w:w w:val="105"/>
          <w:sz w:val="15"/>
        </w:rPr>
        <w:t> </w:t>
      </w:r>
      <w:r>
        <w:rPr>
          <w:w w:val="105"/>
          <w:sz w:val="15"/>
        </w:rPr>
        <w:t>şəxs</w:t>
      </w:r>
      <w:r>
        <w:rPr>
          <w:spacing w:val="-13"/>
          <w:w w:val="105"/>
          <w:sz w:val="15"/>
        </w:rPr>
        <w:t> </w:t>
      </w:r>
      <w:r>
        <w:rPr>
          <w:w w:val="105"/>
          <w:sz w:val="15"/>
        </w:rPr>
        <w:t>yaratmadan</w:t>
      </w:r>
      <w:r>
        <w:rPr>
          <w:spacing w:val="-13"/>
          <w:w w:val="105"/>
          <w:sz w:val="15"/>
        </w:rPr>
        <w:t> </w:t>
      </w:r>
      <w:r>
        <w:rPr>
          <w:w w:val="105"/>
          <w:sz w:val="15"/>
        </w:rPr>
        <w:t>sahibkarlıq</w:t>
      </w:r>
      <w:r>
        <w:rPr>
          <w:spacing w:val="-14"/>
          <w:w w:val="105"/>
          <w:sz w:val="15"/>
        </w:rPr>
        <w:t> </w:t>
      </w:r>
      <w:r>
        <w:rPr>
          <w:w w:val="105"/>
          <w:sz w:val="15"/>
        </w:rPr>
        <w:t>fəaliyyəti</w:t>
      </w:r>
      <w:r>
        <w:rPr>
          <w:spacing w:val="-13"/>
          <w:w w:val="105"/>
          <w:sz w:val="15"/>
        </w:rPr>
        <w:t> </w:t>
      </w:r>
      <w:r>
        <w:rPr>
          <w:w w:val="105"/>
          <w:sz w:val="15"/>
        </w:rPr>
        <w:t>ilə</w:t>
      </w:r>
      <w:r>
        <w:rPr>
          <w:spacing w:val="-13"/>
          <w:w w:val="105"/>
          <w:sz w:val="15"/>
        </w:rPr>
        <w:t> </w:t>
      </w:r>
      <w:r>
        <w:rPr>
          <w:w w:val="105"/>
          <w:sz w:val="15"/>
        </w:rPr>
        <w:t>məşğul</w:t>
      </w:r>
      <w:r>
        <w:rPr>
          <w:spacing w:val="-14"/>
          <w:w w:val="105"/>
          <w:sz w:val="15"/>
        </w:rPr>
        <w:t> </w:t>
      </w:r>
      <w:r>
        <w:rPr>
          <w:w w:val="105"/>
          <w:sz w:val="15"/>
        </w:rPr>
        <w:t>olan</w:t>
      </w:r>
      <w:r>
        <w:rPr>
          <w:spacing w:val="-13"/>
          <w:w w:val="105"/>
          <w:sz w:val="15"/>
        </w:rPr>
        <w:t> </w:t>
      </w:r>
      <w:r>
        <w:rPr>
          <w:spacing w:val="-2"/>
          <w:w w:val="105"/>
          <w:sz w:val="15"/>
        </w:rPr>
        <w:t>şəxslər;</w:t>
      </w:r>
    </w:p>
    <w:p>
      <w:pPr>
        <w:pStyle w:val="ListParagraph"/>
        <w:numPr>
          <w:ilvl w:val="0"/>
          <w:numId w:val="270"/>
        </w:numPr>
        <w:tabs>
          <w:tab w:pos="865" w:val="left" w:leader="none"/>
        </w:tabs>
        <w:spacing w:line="288" w:lineRule="auto" w:before="30" w:after="0"/>
        <w:ind w:left="100" w:right="100" w:firstLine="444"/>
        <w:jc w:val="both"/>
        <w:rPr>
          <w:sz w:val="15"/>
        </w:rPr>
      </w:pPr>
      <w:r>
        <w:rPr>
          <w:w w:val="105"/>
          <w:sz w:val="15"/>
        </w:rPr>
        <w:t>xarici</w:t>
      </w:r>
      <w:r>
        <w:rPr>
          <w:w w:val="105"/>
          <w:sz w:val="15"/>
        </w:rPr>
        <w:t> ölkələrin</w:t>
      </w:r>
      <w:r>
        <w:rPr>
          <w:w w:val="105"/>
          <w:sz w:val="15"/>
        </w:rPr>
        <w:t> dövlət</w:t>
      </w:r>
      <w:r>
        <w:rPr>
          <w:w w:val="105"/>
          <w:sz w:val="15"/>
        </w:rPr>
        <w:t> orqanlarının</w:t>
      </w:r>
      <w:r>
        <w:rPr>
          <w:w w:val="105"/>
          <w:sz w:val="15"/>
        </w:rPr>
        <w:t> vəzifəli</w:t>
      </w:r>
      <w:r>
        <w:rPr>
          <w:w w:val="105"/>
          <w:sz w:val="15"/>
        </w:rPr>
        <w:t> şəxsləri,</w:t>
      </w:r>
      <w:r>
        <w:rPr>
          <w:w w:val="105"/>
          <w:sz w:val="15"/>
        </w:rPr>
        <w:t> xarici</w:t>
      </w:r>
      <w:r>
        <w:rPr>
          <w:w w:val="105"/>
          <w:sz w:val="15"/>
        </w:rPr>
        <w:t> ölkələrin</w:t>
      </w:r>
      <w:r>
        <w:rPr>
          <w:w w:val="105"/>
          <w:sz w:val="15"/>
        </w:rPr>
        <w:t> seçkili</w:t>
      </w:r>
      <w:r>
        <w:rPr>
          <w:w w:val="105"/>
          <w:sz w:val="15"/>
        </w:rPr>
        <w:t> dövlət</w:t>
      </w:r>
      <w:r>
        <w:rPr>
          <w:w w:val="105"/>
          <w:sz w:val="15"/>
        </w:rPr>
        <w:t> orqanlarının üzvləri,</w:t>
      </w:r>
      <w:r>
        <w:rPr>
          <w:w w:val="105"/>
          <w:sz w:val="15"/>
        </w:rPr>
        <w:t> beynəlxalq</w:t>
      </w:r>
      <w:r>
        <w:rPr>
          <w:w w:val="105"/>
          <w:sz w:val="15"/>
        </w:rPr>
        <w:t> təşkilatların</w:t>
      </w:r>
      <w:r>
        <w:rPr>
          <w:w w:val="105"/>
          <w:sz w:val="15"/>
        </w:rPr>
        <w:t> vəzifəli</w:t>
      </w:r>
      <w:r>
        <w:rPr>
          <w:w w:val="105"/>
          <w:sz w:val="15"/>
        </w:rPr>
        <w:t> şəxsləri</w:t>
      </w:r>
      <w:r>
        <w:rPr>
          <w:w w:val="105"/>
          <w:sz w:val="15"/>
        </w:rPr>
        <w:t> və</w:t>
      </w:r>
      <w:r>
        <w:rPr>
          <w:w w:val="105"/>
          <w:sz w:val="15"/>
        </w:rPr>
        <w:t> digər</w:t>
      </w:r>
      <w:r>
        <w:rPr>
          <w:w w:val="105"/>
          <w:sz w:val="15"/>
        </w:rPr>
        <w:t> qulluqçuları,</w:t>
      </w:r>
      <w:r>
        <w:rPr>
          <w:w w:val="105"/>
          <w:sz w:val="15"/>
        </w:rPr>
        <w:t> beynəlxalq</w:t>
      </w:r>
      <w:r>
        <w:rPr>
          <w:w w:val="105"/>
          <w:sz w:val="15"/>
        </w:rPr>
        <w:t> parlament assambleyalarının üzvləri;</w:t>
      </w:r>
    </w:p>
    <w:p>
      <w:pPr>
        <w:pStyle w:val="ListParagraph"/>
        <w:numPr>
          <w:ilvl w:val="0"/>
          <w:numId w:val="270"/>
        </w:numPr>
        <w:tabs>
          <w:tab w:pos="885" w:val="left" w:leader="none"/>
        </w:tabs>
        <w:spacing w:line="170" w:lineRule="exact" w:before="0" w:after="0"/>
        <w:ind w:left="885" w:right="0" w:hanging="341"/>
        <w:jc w:val="both"/>
        <w:rPr>
          <w:rFonts w:ascii="Times New Roman" w:hAnsi="Times New Roman"/>
          <w:b/>
          <w:i/>
          <w:sz w:val="15"/>
        </w:rPr>
      </w:pPr>
      <w:r>
        <w:rPr>
          <w:w w:val="105"/>
          <w:sz w:val="15"/>
        </w:rPr>
        <w:t>beynəlxalq</w:t>
      </w:r>
      <w:r>
        <w:rPr>
          <w:spacing w:val="62"/>
          <w:w w:val="105"/>
          <w:sz w:val="15"/>
        </w:rPr>
        <w:t> </w:t>
      </w:r>
      <w:r>
        <w:rPr>
          <w:w w:val="105"/>
          <w:sz w:val="15"/>
        </w:rPr>
        <w:t>məhkəmələrin</w:t>
      </w:r>
      <w:r>
        <w:rPr>
          <w:spacing w:val="62"/>
          <w:w w:val="105"/>
          <w:sz w:val="15"/>
        </w:rPr>
        <w:t> </w:t>
      </w:r>
      <w:r>
        <w:rPr>
          <w:w w:val="105"/>
          <w:sz w:val="15"/>
        </w:rPr>
        <w:t>hakimləri</w:t>
      </w:r>
      <w:r>
        <w:rPr>
          <w:spacing w:val="63"/>
          <w:w w:val="105"/>
          <w:sz w:val="15"/>
        </w:rPr>
        <w:t> </w:t>
      </w:r>
      <w:r>
        <w:rPr>
          <w:w w:val="105"/>
          <w:sz w:val="15"/>
        </w:rPr>
        <w:t>və</w:t>
      </w:r>
      <w:r>
        <w:rPr>
          <w:spacing w:val="62"/>
          <w:w w:val="105"/>
          <w:sz w:val="15"/>
        </w:rPr>
        <w:t> </w:t>
      </w:r>
      <w:r>
        <w:rPr>
          <w:w w:val="105"/>
          <w:sz w:val="15"/>
        </w:rPr>
        <w:t>digər</w:t>
      </w:r>
      <w:r>
        <w:rPr>
          <w:spacing w:val="63"/>
          <w:w w:val="105"/>
          <w:sz w:val="15"/>
        </w:rPr>
        <w:t> </w:t>
      </w:r>
      <w:r>
        <w:rPr>
          <w:w w:val="105"/>
          <w:sz w:val="15"/>
        </w:rPr>
        <w:t>vəzifəli</w:t>
      </w:r>
      <w:r>
        <w:rPr>
          <w:spacing w:val="62"/>
          <w:w w:val="105"/>
          <w:sz w:val="15"/>
        </w:rPr>
        <w:t> </w:t>
      </w:r>
      <w:r>
        <w:rPr>
          <w:w w:val="105"/>
          <w:sz w:val="15"/>
        </w:rPr>
        <w:t>şəxsləri,</w:t>
      </w:r>
      <w:r>
        <w:rPr>
          <w:spacing w:val="26"/>
          <w:w w:val="105"/>
          <w:sz w:val="15"/>
        </w:rPr>
        <w:t> </w:t>
      </w:r>
      <w:r>
        <w:rPr>
          <w:rFonts w:ascii="Times New Roman" w:hAnsi="Times New Roman"/>
          <w:b/>
          <w:i/>
          <w:w w:val="105"/>
          <w:sz w:val="15"/>
        </w:rPr>
        <w:t>Az</w:t>
      </w:r>
      <w:r>
        <w:rPr>
          <w:rFonts w:ascii="Arial" w:hAnsi="Arial"/>
          <w:i/>
          <w:w w:val="105"/>
          <w:sz w:val="15"/>
        </w:rPr>
        <w:t>ə</w:t>
      </w:r>
      <w:r>
        <w:rPr>
          <w:rFonts w:ascii="Times New Roman" w:hAnsi="Times New Roman"/>
          <w:b/>
          <w:i/>
          <w:w w:val="105"/>
          <w:sz w:val="15"/>
        </w:rPr>
        <w:t>rbaycan</w:t>
      </w:r>
      <w:r>
        <w:rPr>
          <w:rFonts w:ascii="Times New Roman" w:hAnsi="Times New Roman"/>
          <w:b/>
          <w:i/>
          <w:spacing w:val="53"/>
          <w:w w:val="105"/>
          <w:sz w:val="15"/>
        </w:rPr>
        <w:t> </w:t>
      </w:r>
      <w:r>
        <w:rPr>
          <w:rFonts w:ascii="Times New Roman" w:hAnsi="Times New Roman"/>
          <w:b/>
          <w:i/>
          <w:w w:val="105"/>
          <w:sz w:val="15"/>
        </w:rPr>
        <w:t>Respublikası</w:t>
      </w:r>
      <w:r>
        <w:rPr>
          <w:rFonts w:ascii="Times New Roman" w:hAnsi="Times New Roman"/>
          <w:b/>
          <w:i/>
          <w:spacing w:val="54"/>
          <w:w w:val="105"/>
          <w:sz w:val="15"/>
        </w:rPr>
        <w:t> </w:t>
      </w:r>
      <w:r>
        <w:rPr>
          <w:rFonts w:ascii="Times New Roman" w:hAnsi="Times New Roman"/>
          <w:b/>
          <w:i/>
          <w:w w:val="105"/>
          <w:sz w:val="15"/>
        </w:rPr>
        <w:t>v</w:t>
      </w:r>
      <w:r>
        <w:rPr>
          <w:rFonts w:ascii="Arial" w:hAnsi="Arial"/>
          <w:i/>
          <w:w w:val="105"/>
          <w:sz w:val="15"/>
        </w:rPr>
        <w:t>ə</w:t>
      </w:r>
      <w:r>
        <w:rPr>
          <w:rFonts w:ascii="Arial" w:hAnsi="Arial"/>
          <w:i/>
          <w:spacing w:val="49"/>
          <w:w w:val="105"/>
          <w:sz w:val="15"/>
        </w:rPr>
        <w:t> </w:t>
      </w:r>
      <w:r>
        <w:rPr>
          <w:rFonts w:ascii="Times New Roman" w:hAnsi="Times New Roman"/>
          <w:b/>
          <w:i/>
          <w:w w:val="105"/>
          <w:sz w:val="15"/>
        </w:rPr>
        <w:t>ya</w:t>
      </w:r>
      <w:r>
        <w:rPr>
          <w:rFonts w:ascii="Times New Roman" w:hAnsi="Times New Roman"/>
          <w:b/>
          <w:i/>
          <w:spacing w:val="53"/>
          <w:w w:val="105"/>
          <w:sz w:val="15"/>
        </w:rPr>
        <w:t> </w:t>
      </w:r>
      <w:r>
        <w:rPr>
          <w:rFonts w:ascii="Times New Roman" w:hAnsi="Times New Roman"/>
          <w:b/>
          <w:i/>
          <w:w w:val="105"/>
          <w:sz w:val="15"/>
        </w:rPr>
        <w:t>xarici</w:t>
      </w:r>
      <w:r>
        <w:rPr>
          <w:rFonts w:ascii="Times New Roman" w:hAnsi="Times New Roman"/>
          <w:b/>
          <w:i/>
          <w:spacing w:val="53"/>
          <w:w w:val="105"/>
          <w:sz w:val="15"/>
        </w:rPr>
        <w:t> </w:t>
      </w:r>
      <w:r>
        <w:rPr>
          <w:rFonts w:ascii="Times New Roman" w:hAnsi="Times New Roman"/>
          <w:b/>
          <w:i/>
          <w:spacing w:val="-2"/>
          <w:w w:val="105"/>
          <w:sz w:val="15"/>
        </w:rPr>
        <w:t>ölk</w:t>
      </w:r>
      <w:r>
        <w:rPr>
          <w:rFonts w:ascii="Arial" w:hAnsi="Arial"/>
          <w:i/>
          <w:spacing w:val="-2"/>
          <w:w w:val="105"/>
          <w:sz w:val="15"/>
        </w:rPr>
        <w:t>ə</w:t>
      </w:r>
      <w:r>
        <w:rPr>
          <w:rFonts w:ascii="Times New Roman" w:hAnsi="Times New Roman"/>
          <w:b/>
          <w:i/>
          <w:spacing w:val="-2"/>
          <w:w w:val="105"/>
          <w:sz w:val="15"/>
        </w:rPr>
        <w:t>l</w:t>
      </w:r>
      <w:r>
        <w:rPr>
          <w:rFonts w:ascii="Arial" w:hAnsi="Arial"/>
          <w:i/>
          <w:spacing w:val="-2"/>
          <w:w w:val="105"/>
          <w:sz w:val="15"/>
        </w:rPr>
        <w:t>ə</w:t>
      </w:r>
      <w:r>
        <w:rPr>
          <w:rFonts w:ascii="Times New Roman" w:hAnsi="Times New Roman"/>
          <w:b/>
          <w:i/>
          <w:spacing w:val="-2"/>
          <w:w w:val="105"/>
          <w:sz w:val="15"/>
        </w:rPr>
        <w:t>rin</w:t>
      </w:r>
    </w:p>
    <w:p>
      <w:pPr>
        <w:spacing w:before="6"/>
        <w:ind w:left="100" w:right="0" w:firstLine="0"/>
        <w:jc w:val="left"/>
        <w:rPr>
          <w:rFonts w:ascii="Times New Roman" w:hAnsi="Times New Roman"/>
          <w:b/>
          <w:i/>
          <w:sz w:val="15"/>
        </w:rPr>
      </w:pPr>
      <w:r>
        <w:rPr>
          <w:rFonts w:ascii="Times New Roman" w:hAnsi="Times New Roman"/>
          <w:b/>
          <w:i/>
          <w:w w:val="115"/>
          <w:sz w:val="15"/>
        </w:rPr>
        <w:t>qanunlarına,</w:t>
      </w:r>
      <w:r>
        <w:rPr>
          <w:rFonts w:ascii="Times New Roman" w:hAnsi="Times New Roman"/>
          <w:b/>
          <w:i/>
          <w:spacing w:val="2"/>
          <w:w w:val="115"/>
          <w:sz w:val="15"/>
        </w:rPr>
        <w:t> </w:t>
      </w:r>
      <w:r>
        <w:rPr>
          <w:rFonts w:ascii="Times New Roman" w:hAnsi="Times New Roman"/>
          <w:b/>
          <w:i/>
          <w:w w:val="115"/>
          <w:sz w:val="15"/>
        </w:rPr>
        <w:t>habel</w:t>
      </w:r>
      <w:r>
        <w:rPr>
          <w:rFonts w:ascii="Arial" w:hAnsi="Arial"/>
          <w:i/>
          <w:w w:val="115"/>
          <w:sz w:val="15"/>
        </w:rPr>
        <w:t>ə</w:t>
      </w:r>
      <w:r>
        <w:rPr>
          <w:rFonts w:ascii="Arial" w:hAnsi="Arial"/>
          <w:i/>
          <w:spacing w:val="-2"/>
          <w:w w:val="115"/>
          <w:sz w:val="15"/>
        </w:rPr>
        <w:t> </w:t>
      </w:r>
      <w:r>
        <w:rPr>
          <w:rFonts w:ascii="Times New Roman" w:hAnsi="Times New Roman"/>
          <w:b/>
          <w:i/>
          <w:w w:val="115"/>
          <w:sz w:val="15"/>
        </w:rPr>
        <w:t>Az</w:t>
      </w:r>
      <w:r>
        <w:rPr>
          <w:rFonts w:ascii="Arial" w:hAnsi="Arial"/>
          <w:i/>
          <w:w w:val="115"/>
          <w:sz w:val="15"/>
        </w:rPr>
        <w:t>ə</w:t>
      </w:r>
      <w:r>
        <w:rPr>
          <w:rFonts w:ascii="Times New Roman" w:hAnsi="Times New Roman"/>
          <w:b/>
          <w:i/>
          <w:w w:val="115"/>
          <w:sz w:val="15"/>
        </w:rPr>
        <w:t>rbaycan</w:t>
      </w:r>
      <w:r>
        <w:rPr>
          <w:rFonts w:ascii="Times New Roman" w:hAnsi="Times New Roman"/>
          <w:b/>
          <w:i/>
          <w:spacing w:val="3"/>
          <w:w w:val="115"/>
          <w:sz w:val="15"/>
        </w:rPr>
        <w:t> </w:t>
      </w:r>
      <w:r>
        <w:rPr>
          <w:rFonts w:ascii="Times New Roman" w:hAnsi="Times New Roman"/>
          <w:b/>
          <w:i/>
          <w:w w:val="115"/>
          <w:sz w:val="15"/>
        </w:rPr>
        <w:t>Respublikasının</w:t>
      </w:r>
      <w:r>
        <w:rPr>
          <w:rFonts w:ascii="Times New Roman" w:hAnsi="Times New Roman"/>
          <w:b/>
          <w:i/>
          <w:spacing w:val="2"/>
          <w:w w:val="115"/>
          <w:sz w:val="15"/>
        </w:rPr>
        <w:t> </w:t>
      </w:r>
      <w:r>
        <w:rPr>
          <w:rFonts w:ascii="Times New Roman" w:hAnsi="Times New Roman"/>
          <w:b/>
          <w:i/>
          <w:w w:val="115"/>
          <w:sz w:val="15"/>
        </w:rPr>
        <w:t>t</w:t>
      </w:r>
      <w:r>
        <w:rPr>
          <w:rFonts w:ascii="Arial" w:hAnsi="Arial"/>
          <w:i/>
          <w:w w:val="115"/>
          <w:sz w:val="15"/>
        </w:rPr>
        <w:t>ə</w:t>
      </w:r>
      <w:r>
        <w:rPr>
          <w:rFonts w:ascii="Times New Roman" w:hAnsi="Times New Roman"/>
          <w:b/>
          <w:i/>
          <w:w w:val="115"/>
          <w:sz w:val="15"/>
        </w:rPr>
        <w:t>r</w:t>
      </w:r>
      <w:r>
        <w:rPr>
          <w:rFonts w:ascii="Arial" w:hAnsi="Arial"/>
          <w:i/>
          <w:w w:val="115"/>
          <w:sz w:val="15"/>
        </w:rPr>
        <w:t>ə</w:t>
      </w:r>
      <w:r>
        <w:rPr>
          <w:rFonts w:ascii="Times New Roman" w:hAnsi="Times New Roman"/>
          <w:b/>
          <w:i/>
          <w:w w:val="115"/>
          <w:sz w:val="15"/>
        </w:rPr>
        <w:t>fdar</w:t>
      </w:r>
      <w:r>
        <w:rPr>
          <w:rFonts w:ascii="Times New Roman" w:hAnsi="Times New Roman"/>
          <w:b/>
          <w:i/>
          <w:spacing w:val="3"/>
          <w:w w:val="115"/>
          <w:sz w:val="15"/>
        </w:rPr>
        <w:t> </w:t>
      </w:r>
      <w:r>
        <w:rPr>
          <w:rFonts w:ascii="Times New Roman" w:hAnsi="Times New Roman"/>
          <w:b/>
          <w:i/>
          <w:w w:val="115"/>
          <w:sz w:val="15"/>
        </w:rPr>
        <w:t>çıxdı</w:t>
      </w:r>
      <w:r>
        <w:rPr>
          <w:rFonts w:ascii="Arial" w:hAnsi="Arial"/>
          <w:i/>
          <w:w w:val="115"/>
          <w:sz w:val="15"/>
        </w:rPr>
        <w:t>ğ</w:t>
      </w:r>
      <w:r>
        <w:rPr>
          <w:rFonts w:ascii="Times New Roman" w:hAnsi="Times New Roman"/>
          <w:b/>
          <w:i/>
          <w:w w:val="115"/>
          <w:sz w:val="15"/>
        </w:rPr>
        <w:t>ı</w:t>
      </w:r>
      <w:r>
        <w:rPr>
          <w:rFonts w:ascii="Times New Roman" w:hAnsi="Times New Roman"/>
          <w:b/>
          <w:i/>
          <w:spacing w:val="3"/>
          <w:w w:val="115"/>
          <w:sz w:val="15"/>
        </w:rPr>
        <w:t> </w:t>
      </w:r>
      <w:r>
        <w:rPr>
          <w:rFonts w:ascii="Times New Roman" w:hAnsi="Times New Roman"/>
          <w:b/>
          <w:i/>
          <w:w w:val="115"/>
          <w:sz w:val="15"/>
        </w:rPr>
        <w:t>beyn</w:t>
      </w:r>
      <w:r>
        <w:rPr>
          <w:rFonts w:ascii="Arial" w:hAnsi="Arial"/>
          <w:i/>
          <w:w w:val="115"/>
          <w:sz w:val="15"/>
        </w:rPr>
        <w:t>ə</w:t>
      </w:r>
      <w:r>
        <w:rPr>
          <w:rFonts w:ascii="Times New Roman" w:hAnsi="Times New Roman"/>
          <w:b/>
          <w:i/>
          <w:w w:val="115"/>
          <w:sz w:val="15"/>
        </w:rPr>
        <w:t>lxalq</w:t>
      </w:r>
      <w:r>
        <w:rPr>
          <w:rFonts w:ascii="Times New Roman" w:hAnsi="Times New Roman"/>
          <w:b/>
          <w:i/>
          <w:spacing w:val="2"/>
          <w:w w:val="115"/>
          <w:sz w:val="15"/>
        </w:rPr>
        <w:t> </w:t>
      </w:r>
      <w:r>
        <w:rPr>
          <w:rFonts w:ascii="Times New Roman" w:hAnsi="Times New Roman"/>
          <w:b/>
          <w:i/>
          <w:w w:val="115"/>
          <w:sz w:val="15"/>
        </w:rPr>
        <w:t>müqavil</w:t>
      </w:r>
      <w:r>
        <w:rPr>
          <w:rFonts w:ascii="Arial" w:hAnsi="Arial"/>
          <w:i/>
          <w:w w:val="115"/>
          <w:sz w:val="15"/>
        </w:rPr>
        <w:t>ə</w:t>
      </w:r>
      <w:r>
        <w:rPr>
          <w:rFonts w:ascii="Times New Roman" w:hAnsi="Times New Roman"/>
          <w:b/>
          <w:i/>
          <w:w w:val="115"/>
          <w:sz w:val="15"/>
        </w:rPr>
        <w:t>l</w:t>
      </w:r>
      <w:r>
        <w:rPr>
          <w:rFonts w:ascii="Arial" w:hAnsi="Arial"/>
          <w:i/>
          <w:w w:val="115"/>
          <w:sz w:val="15"/>
        </w:rPr>
        <w:t>ə</w:t>
      </w:r>
      <w:r>
        <w:rPr>
          <w:rFonts w:ascii="Times New Roman" w:hAnsi="Times New Roman"/>
          <w:b/>
          <w:i/>
          <w:w w:val="115"/>
          <w:sz w:val="15"/>
        </w:rPr>
        <w:t>r</w:t>
      </w:r>
      <w:r>
        <w:rPr>
          <w:rFonts w:ascii="Arial" w:hAnsi="Arial"/>
          <w:i/>
          <w:w w:val="115"/>
          <w:sz w:val="15"/>
        </w:rPr>
        <w:t>ə</w:t>
      </w:r>
      <w:r>
        <w:rPr>
          <w:rFonts w:ascii="Arial" w:hAnsi="Arial"/>
          <w:i/>
          <w:spacing w:val="-2"/>
          <w:w w:val="115"/>
          <w:sz w:val="15"/>
        </w:rPr>
        <w:t> </w:t>
      </w:r>
      <w:r>
        <w:rPr>
          <w:rFonts w:ascii="Arial" w:hAnsi="Arial"/>
          <w:i/>
          <w:w w:val="115"/>
          <w:sz w:val="15"/>
        </w:rPr>
        <w:t>ə</w:t>
      </w:r>
      <w:r>
        <w:rPr>
          <w:rFonts w:ascii="Times New Roman" w:hAnsi="Times New Roman"/>
          <w:b/>
          <w:i/>
          <w:w w:val="115"/>
          <w:sz w:val="15"/>
        </w:rPr>
        <w:t>sas</w:t>
      </w:r>
      <w:r>
        <w:rPr>
          <w:rFonts w:ascii="Arial" w:hAnsi="Arial"/>
          <w:i/>
          <w:w w:val="115"/>
          <w:sz w:val="15"/>
        </w:rPr>
        <w:t>ə</w:t>
      </w:r>
      <w:r>
        <w:rPr>
          <w:rFonts w:ascii="Times New Roman" w:hAnsi="Times New Roman"/>
          <w:b/>
          <w:i/>
          <w:w w:val="115"/>
          <w:sz w:val="15"/>
        </w:rPr>
        <w:t>n</w:t>
      </w:r>
      <w:r>
        <w:rPr>
          <w:rFonts w:ascii="Times New Roman" w:hAnsi="Times New Roman"/>
          <w:b/>
          <w:i/>
          <w:spacing w:val="3"/>
          <w:w w:val="115"/>
          <w:sz w:val="15"/>
        </w:rPr>
        <w:t> </w:t>
      </w:r>
      <w:r>
        <w:rPr>
          <w:rFonts w:ascii="Times New Roman" w:hAnsi="Times New Roman"/>
          <w:b/>
          <w:i/>
          <w:w w:val="115"/>
          <w:sz w:val="15"/>
        </w:rPr>
        <w:t>f</w:t>
      </w:r>
      <w:r>
        <w:rPr>
          <w:rFonts w:ascii="Arial" w:hAnsi="Arial"/>
          <w:i/>
          <w:w w:val="115"/>
          <w:sz w:val="15"/>
        </w:rPr>
        <w:t>ə</w:t>
      </w:r>
      <w:r>
        <w:rPr>
          <w:rFonts w:ascii="Times New Roman" w:hAnsi="Times New Roman"/>
          <w:b/>
          <w:i/>
          <w:w w:val="115"/>
          <w:sz w:val="15"/>
        </w:rPr>
        <w:t>aliyy</w:t>
      </w:r>
      <w:r>
        <w:rPr>
          <w:rFonts w:ascii="Arial" w:hAnsi="Arial"/>
          <w:i/>
          <w:w w:val="115"/>
          <w:sz w:val="15"/>
        </w:rPr>
        <w:t>ə</w:t>
      </w:r>
      <w:r>
        <w:rPr>
          <w:rFonts w:ascii="Times New Roman" w:hAnsi="Times New Roman"/>
          <w:b/>
          <w:i/>
          <w:w w:val="115"/>
          <w:sz w:val="15"/>
        </w:rPr>
        <w:t>t</w:t>
      </w:r>
      <w:r>
        <w:rPr>
          <w:rFonts w:ascii="Times New Roman" w:hAnsi="Times New Roman"/>
          <w:b/>
          <w:i/>
          <w:spacing w:val="3"/>
          <w:w w:val="115"/>
          <w:sz w:val="15"/>
        </w:rPr>
        <w:t> </w:t>
      </w:r>
      <w:r>
        <w:rPr>
          <w:rFonts w:ascii="Times New Roman" w:hAnsi="Times New Roman"/>
          <w:b/>
          <w:i/>
          <w:w w:val="115"/>
          <w:sz w:val="15"/>
        </w:rPr>
        <w:t>göst</w:t>
      </w:r>
      <w:r>
        <w:rPr>
          <w:rFonts w:ascii="Arial" w:hAnsi="Arial"/>
          <w:i/>
          <w:w w:val="115"/>
          <w:sz w:val="15"/>
        </w:rPr>
        <w:t>ə</w:t>
      </w:r>
      <w:r>
        <w:rPr>
          <w:rFonts w:ascii="Times New Roman" w:hAnsi="Times New Roman"/>
          <w:b/>
          <w:i/>
          <w:w w:val="115"/>
          <w:sz w:val="15"/>
        </w:rPr>
        <w:t>r</w:t>
      </w:r>
      <w:r>
        <w:rPr>
          <w:rFonts w:ascii="Arial" w:hAnsi="Arial"/>
          <w:i/>
          <w:w w:val="115"/>
          <w:sz w:val="15"/>
        </w:rPr>
        <w:t>ə</w:t>
      </w:r>
      <w:r>
        <w:rPr>
          <w:rFonts w:ascii="Times New Roman" w:hAnsi="Times New Roman"/>
          <w:b/>
          <w:i/>
          <w:w w:val="115"/>
          <w:sz w:val="15"/>
        </w:rPr>
        <w:t>n</w:t>
      </w:r>
      <w:r>
        <w:rPr>
          <w:rFonts w:ascii="Times New Roman" w:hAnsi="Times New Roman"/>
          <w:b/>
          <w:i/>
          <w:spacing w:val="2"/>
          <w:w w:val="115"/>
          <w:sz w:val="15"/>
        </w:rPr>
        <w:t> </w:t>
      </w:r>
      <w:r>
        <w:rPr>
          <w:rFonts w:ascii="Times New Roman" w:hAnsi="Times New Roman"/>
          <w:b/>
          <w:i/>
          <w:w w:val="115"/>
          <w:sz w:val="15"/>
        </w:rPr>
        <w:t>yerli,</w:t>
      </w:r>
      <w:r>
        <w:rPr>
          <w:rFonts w:ascii="Times New Roman" w:hAnsi="Times New Roman"/>
          <w:b/>
          <w:i/>
          <w:spacing w:val="3"/>
          <w:w w:val="115"/>
          <w:sz w:val="15"/>
        </w:rPr>
        <w:t> </w:t>
      </w:r>
      <w:r>
        <w:rPr>
          <w:rFonts w:ascii="Times New Roman" w:hAnsi="Times New Roman"/>
          <w:b/>
          <w:i/>
          <w:w w:val="115"/>
          <w:sz w:val="15"/>
        </w:rPr>
        <w:t>xarici</w:t>
      </w:r>
      <w:r>
        <w:rPr>
          <w:rFonts w:ascii="Times New Roman" w:hAnsi="Times New Roman"/>
          <w:b/>
          <w:i/>
          <w:spacing w:val="3"/>
          <w:w w:val="115"/>
          <w:sz w:val="15"/>
        </w:rPr>
        <w:t> </w:t>
      </w:r>
      <w:r>
        <w:rPr>
          <w:rFonts w:ascii="Times New Roman" w:hAnsi="Times New Roman"/>
          <w:b/>
          <w:i/>
          <w:w w:val="115"/>
          <w:sz w:val="15"/>
        </w:rPr>
        <w:t>v</w:t>
      </w:r>
      <w:r>
        <w:rPr>
          <w:rFonts w:ascii="Arial" w:hAnsi="Arial"/>
          <w:i/>
          <w:w w:val="115"/>
          <w:sz w:val="15"/>
        </w:rPr>
        <w:t>ə</w:t>
      </w:r>
      <w:r>
        <w:rPr>
          <w:rFonts w:ascii="Arial" w:hAnsi="Arial"/>
          <w:i/>
          <w:spacing w:val="-2"/>
          <w:w w:val="115"/>
          <w:sz w:val="15"/>
        </w:rPr>
        <w:t> </w:t>
      </w:r>
      <w:r>
        <w:rPr>
          <w:rFonts w:ascii="Times New Roman" w:hAnsi="Times New Roman"/>
          <w:b/>
          <w:i/>
          <w:spacing w:val="-2"/>
          <w:w w:val="115"/>
          <w:sz w:val="15"/>
        </w:rPr>
        <w:t>beyn</w:t>
      </w:r>
      <w:r>
        <w:rPr>
          <w:rFonts w:ascii="Arial" w:hAnsi="Arial"/>
          <w:i/>
          <w:spacing w:val="-2"/>
          <w:w w:val="115"/>
          <w:sz w:val="15"/>
        </w:rPr>
        <w:t>ə</w:t>
      </w:r>
      <w:r>
        <w:rPr>
          <w:rFonts w:ascii="Times New Roman" w:hAnsi="Times New Roman"/>
          <w:b/>
          <w:i/>
          <w:spacing w:val="-2"/>
          <w:w w:val="115"/>
          <w:sz w:val="15"/>
        </w:rPr>
        <w:t>lxalq</w:t>
      </w:r>
    </w:p>
    <w:p>
      <w:pPr>
        <w:spacing w:line="137" w:lineRule="exact" w:before="47"/>
        <w:ind w:left="0" w:right="2198" w:firstLine="0"/>
        <w:jc w:val="center"/>
        <w:rPr>
          <w:b/>
          <w:sz w:val="15"/>
        </w:rPr>
      </w:pPr>
      <w:r>
        <w:rPr>
          <w:b/>
          <w:color w:val="0000FF"/>
          <w:spacing w:val="-2"/>
          <w:w w:val="105"/>
          <w:sz w:val="15"/>
          <w:u w:val="single" w:color="0000FF"/>
        </w:rPr>
        <w:t>[878]</w:t>
      </w:r>
    </w:p>
    <w:p>
      <w:pPr>
        <w:spacing w:line="153" w:lineRule="exact" w:before="0"/>
        <w:ind w:left="100" w:right="0" w:firstLine="0"/>
        <w:jc w:val="left"/>
        <w:rPr>
          <w:sz w:val="15"/>
        </w:rPr>
      </w:pPr>
      <w:r>
        <w:rPr>
          <w:rFonts w:ascii="Times New Roman" w:hAnsi="Times New Roman"/>
          <w:b/>
          <w:i/>
          <w:w w:val="105"/>
          <w:sz w:val="15"/>
        </w:rPr>
        <w:t>arbitrl</w:t>
      </w:r>
      <w:r>
        <w:rPr>
          <w:rFonts w:ascii="Arial" w:hAnsi="Arial"/>
          <w:i/>
          <w:w w:val="105"/>
          <w:sz w:val="15"/>
        </w:rPr>
        <w:t>ə</w:t>
      </w:r>
      <w:r>
        <w:rPr>
          <w:rFonts w:ascii="Times New Roman" w:hAnsi="Times New Roman"/>
          <w:b/>
          <w:i/>
          <w:w w:val="105"/>
          <w:sz w:val="15"/>
        </w:rPr>
        <w:t>r</w:t>
      </w:r>
      <w:r>
        <w:rPr>
          <w:w w:val="105"/>
          <w:sz w:val="15"/>
        </w:rPr>
        <w:t>,</w:t>
      </w:r>
      <w:r>
        <w:rPr>
          <w:spacing w:val="10"/>
          <w:w w:val="105"/>
          <w:sz w:val="15"/>
        </w:rPr>
        <w:t> </w:t>
      </w:r>
      <w:r>
        <w:rPr>
          <w:w w:val="105"/>
          <w:sz w:val="15"/>
        </w:rPr>
        <w:t>xarici</w:t>
      </w:r>
      <w:r>
        <w:rPr>
          <w:spacing w:val="19"/>
          <w:w w:val="105"/>
          <w:sz w:val="15"/>
        </w:rPr>
        <w:t> </w:t>
      </w:r>
      <w:r>
        <w:rPr>
          <w:rFonts w:ascii="Times New Roman" w:hAnsi="Times New Roman"/>
          <w:b/>
          <w:i/>
          <w:strike/>
          <w:w w:val="105"/>
          <w:sz w:val="15"/>
        </w:rPr>
        <w:t>v</w:t>
      </w:r>
      <w:r>
        <w:rPr>
          <w:rFonts w:ascii="Arial" w:hAnsi="Arial"/>
          <w:i/>
          <w:strike/>
          <w:w w:val="105"/>
          <w:sz w:val="15"/>
        </w:rPr>
        <w:t>ə</w:t>
      </w:r>
      <w:r>
        <w:rPr>
          <w:rFonts w:ascii="Arial" w:hAnsi="Arial"/>
          <w:i/>
          <w:strike/>
          <w:spacing w:val="-5"/>
          <w:w w:val="105"/>
          <w:sz w:val="15"/>
        </w:rPr>
        <w:t> </w:t>
      </w:r>
      <w:r>
        <w:rPr>
          <w:rFonts w:ascii="Times New Roman" w:hAnsi="Times New Roman"/>
          <w:b/>
          <w:i/>
          <w:strike/>
          <w:w w:val="105"/>
          <w:sz w:val="15"/>
        </w:rPr>
        <w:t>ya yerl</w:t>
      </w:r>
      <w:r>
        <w:rPr>
          <w:rFonts w:ascii="Times New Roman" w:hAnsi="Times New Roman"/>
          <w:b/>
          <w:i/>
          <w:strike w:val="0"/>
          <w:w w:val="105"/>
          <w:sz w:val="15"/>
        </w:rPr>
        <w:t>i</w:t>
      </w:r>
      <w:r>
        <w:rPr>
          <w:rFonts w:ascii="Times New Roman" w:hAnsi="Times New Roman"/>
          <w:b/>
          <w:i/>
          <w:strike w:val="0"/>
          <w:spacing w:val="52"/>
          <w:w w:val="105"/>
          <w:sz w:val="15"/>
        </w:rPr>
        <w:t> </w:t>
      </w:r>
      <w:r>
        <w:rPr>
          <w:strike w:val="0"/>
          <w:w w:val="105"/>
          <w:sz w:val="15"/>
        </w:rPr>
        <w:t>andlı</w:t>
      </w:r>
      <w:r>
        <w:rPr>
          <w:strike w:val="0"/>
          <w:spacing w:val="10"/>
          <w:w w:val="105"/>
          <w:sz w:val="15"/>
        </w:rPr>
        <w:t> </w:t>
      </w:r>
      <w:r>
        <w:rPr>
          <w:strike w:val="0"/>
          <w:spacing w:val="-2"/>
          <w:w w:val="105"/>
          <w:sz w:val="15"/>
        </w:rPr>
        <w:t>iclasçılar.</w:t>
      </w:r>
    </w:p>
    <w:p>
      <w:pPr>
        <w:spacing w:before="212"/>
        <w:ind w:left="544" w:right="0" w:firstLine="0"/>
        <w:jc w:val="left"/>
        <w:rPr>
          <w:rFonts w:ascii="Palatino Linotype" w:hAnsi="Palatino Linotype"/>
          <w:b/>
          <w:i/>
          <w:sz w:val="19"/>
        </w:rPr>
      </w:pPr>
      <w:r>
        <w:rPr>
          <w:rFonts w:ascii="Times New Roman" w:hAnsi="Times New Roman"/>
          <w:b/>
          <w:i/>
          <w:w w:val="110"/>
          <w:sz w:val="19"/>
        </w:rPr>
        <w:t>M</w:t>
      </w:r>
      <w:r>
        <w:rPr>
          <w:rFonts w:ascii="Times New Roman" w:hAnsi="Times New Roman"/>
          <w:b/>
          <w:i/>
          <w:spacing w:val="-14"/>
          <w:w w:val="110"/>
          <w:sz w:val="19"/>
        </w:rPr>
        <w:t> </w:t>
      </w:r>
      <w:r>
        <w:rPr>
          <w:rFonts w:ascii="Times New Roman" w:hAnsi="Times New Roman"/>
          <w:b/>
          <w:i/>
          <w:w w:val="110"/>
          <w:sz w:val="19"/>
        </w:rPr>
        <w:t>a</w:t>
      </w:r>
      <w:r>
        <w:rPr>
          <w:rFonts w:ascii="Times New Roman" w:hAnsi="Times New Roman"/>
          <w:b/>
          <w:i/>
          <w:spacing w:val="-13"/>
          <w:w w:val="110"/>
          <w:sz w:val="19"/>
        </w:rPr>
        <w:t> </w:t>
      </w:r>
      <w:r>
        <w:rPr>
          <w:rFonts w:ascii="Times New Roman" w:hAnsi="Times New Roman"/>
          <w:b/>
          <w:i/>
          <w:w w:val="110"/>
          <w:sz w:val="19"/>
        </w:rPr>
        <w:t>d</w:t>
      </w:r>
      <w:r>
        <w:rPr>
          <w:rFonts w:ascii="Times New Roman" w:hAnsi="Times New Roman"/>
          <w:b/>
          <w:i/>
          <w:spacing w:val="-13"/>
          <w:w w:val="110"/>
          <w:sz w:val="19"/>
        </w:rPr>
        <w:t> </w:t>
      </w:r>
      <w:r>
        <w:rPr>
          <w:rFonts w:ascii="Times New Roman" w:hAnsi="Times New Roman"/>
          <w:b/>
          <w:i/>
          <w:w w:val="110"/>
          <w:sz w:val="19"/>
        </w:rPr>
        <w:t>d</w:t>
      </w:r>
      <w:r>
        <w:rPr>
          <w:rFonts w:ascii="Times New Roman" w:hAnsi="Times New Roman"/>
          <w:b/>
          <w:i/>
          <w:spacing w:val="-13"/>
          <w:w w:val="110"/>
          <w:sz w:val="19"/>
        </w:rPr>
        <w:t> </w:t>
      </w:r>
      <w:r>
        <w:rPr>
          <w:rFonts w:ascii="Arial" w:hAnsi="Arial"/>
          <w:i/>
          <w:w w:val="110"/>
          <w:sz w:val="19"/>
        </w:rPr>
        <w:t>ə</w:t>
      </w:r>
      <w:r>
        <w:rPr>
          <w:rFonts w:ascii="Arial" w:hAnsi="Arial"/>
          <w:i/>
          <w:spacing w:val="73"/>
          <w:w w:val="110"/>
          <w:sz w:val="19"/>
        </w:rPr>
        <w:t> </w:t>
      </w:r>
      <w:r>
        <w:rPr>
          <w:rFonts w:ascii="Times New Roman" w:hAnsi="Times New Roman"/>
          <w:b/>
          <w:i/>
          <w:w w:val="110"/>
          <w:sz w:val="19"/>
        </w:rPr>
        <w:t>3</w:t>
      </w:r>
      <w:r>
        <w:rPr>
          <w:rFonts w:ascii="Times New Roman" w:hAnsi="Times New Roman"/>
          <w:b/>
          <w:i/>
          <w:spacing w:val="-13"/>
          <w:w w:val="110"/>
          <w:sz w:val="19"/>
        </w:rPr>
        <w:t> </w:t>
      </w:r>
      <w:r>
        <w:rPr>
          <w:rFonts w:ascii="Times New Roman" w:hAnsi="Times New Roman"/>
          <w:b/>
          <w:i/>
          <w:w w:val="110"/>
          <w:sz w:val="19"/>
        </w:rPr>
        <w:t>0</w:t>
      </w:r>
      <w:r>
        <w:rPr>
          <w:rFonts w:ascii="Times New Roman" w:hAnsi="Times New Roman"/>
          <w:b/>
          <w:i/>
          <w:spacing w:val="-13"/>
          <w:w w:val="110"/>
          <w:sz w:val="19"/>
        </w:rPr>
        <w:t> </w:t>
      </w:r>
      <w:r>
        <w:rPr>
          <w:rFonts w:ascii="Times New Roman" w:hAnsi="Times New Roman"/>
          <w:b/>
          <w:i/>
          <w:w w:val="110"/>
          <w:sz w:val="19"/>
        </w:rPr>
        <w:t>8</w:t>
      </w:r>
      <w:r>
        <w:rPr>
          <w:rFonts w:ascii="Times New Roman" w:hAnsi="Times New Roman"/>
          <w:b/>
          <w:i/>
          <w:spacing w:val="-13"/>
          <w:w w:val="110"/>
          <w:sz w:val="19"/>
        </w:rPr>
        <w:t> </w:t>
      </w:r>
      <w:r>
        <w:rPr>
          <w:rFonts w:ascii="Times New Roman" w:hAnsi="Times New Roman"/>
          <w:b/>
          <w:i/>
          <w:w w:val="110"/>
          <w:sz w:val="19"/>
        </w:rPr>
        <w:t>-</w:t>
      </w:r>
      <w:r>
        <w:rPr>
          <w:rFonts w:ascii="Times New Roman" w:hAnsi="Times New Roman"/>
          <w:b/>
          <w:i/>
          <w:spacing w:val="-13"/>
          <w:w w:val="110"/>
          <w:sz w:val="19"/>
        </w:rPr>
        <w:t> </w:t>
      </w:r>
      <w:r>
        <w:rPr>
          <w:rFonts w:ascii="Times New Roman" w:hAnsi="Times New Roman"/>
          <w:b/>
          <w:i/>
          <w:w w:val="110"/>
          <w:sz w:val="19"/>
        </w:rPr>
        <w:t>1</w:t>
      </w:r>
      <w:r>
        <w:rPr>
          <w:rFonts w:ascii="Times New Roman" w:hAnsi="Times New Roman"/>
          <w:b/>
          <w:i/>
          <w:spacing w:val="-13"/>
          <w:w w:val="110"/>
          <w:sz w:val="19"/>
        </w:rPr>
        <w:t> </w:t>
      </w:r>
      <w:r>
        <w:rPr>
          <w:rFonts w:ascii="Times New Roman" w:hAnsi="Times New Roman"/>
          <w:b/>
          <w:i/>
          <w:w w:val="110"/>
          <w:sz w:val="19"/>
        </w:rPr>
        <w:t>.</w:t>
      </w:r>
      <w:r>
        <w:rPr>
          <w:rFonts w:ascii="Times New Roman" w:hAnsi="Times New Roman"/>
          <w:b/>
          <w:i/>
          <w:spacing w:val="17"/>
          <w:w w:val="110"/>
          <w:sz w:val="19"/>
        </w:rPr>
        <w:t> </w:t>
      </w:r>
      <w:r>
        <w:rPr>
          <w:rFonts w:ascii="Palatino Linotype" w:hAnsi="Palatino Linotype"/>
          <w:b/>
          <w:i/>
          <w:w w:val="110"/>
          <w:sz w:val="19"/>
        </w:rPr>
        <w:t>Dövl</w:t>
      </w:r>
      <w:r>
        <w:rPr>
          <w:rFonts w:ascii="Arial" w:hAnsi="Arial"/>
          <w:b/>
          <w:i/>
          <w:w w:val="110"/>
          <w:sz w:val="19"/>
        </w:rPr>
        <w:t>ə</w:t>
      </w:r>
      <w:r>
        <w:rPr>
          <w:rFonts w:ascii="Palatino Linotype" w:hAnsi="Palatino Linotype"/>
          <w:b/>
          <w:i/>
          <w:w w:val="110"/>
          <w:sz w:val="19"/>
        </w:rPr>
        <w:t>t</w:t>
      </w:r>
      <w:r>
        <w:rPr>
          <w:rFonts w:ascii="Palatino Linotype" w:hAnsi="Palatino Linotype"/>
          <w:b/>
          <w:i/>
          <w:spacing w:val="8"/>
          <w:w w:val="110"/>
          <w:sz w:val="19"/>
        </w:rPr>
        <w:t> </w:t>
      </w:r>
      <w:r>
        <w:rPr>
          <w:rFonts w:ascii="Palatino Linotype" w:hAnsi="Palatino Linotype"/>
          <w:b/>
          <w:i/>
          <w:w w:val="110"/>
          <w:sz w:val="19"/>
        </w:rPr>
        <w:t>büdc</w:t>
      </w:r>
      <w:r>
        <w:rPr>
          <w:rFonts w:ascii="Arial" w:hAnsi="Arial"/>
          <w:b/>
          <w:i/>
          <w:w w:val="110"/>
          <w:sz w:val="19"/>
        </w:rPr>
        <w:t>ə</w:t>
      </w:r>
      <w:r>
        <w:rPr>
          <w:rFonts w:ascii="Palatino Linotype" w:hAnsi="Palatino Linotype"/>
          <w:b/>
          <w:i/>
          <w:w w:val="110"/>
          <w:sz w:val="19"/>
        </w:rPr>
        <w:t>sinin,</w:t>
      </w:r>
      <w:r>
        <w:rPr>
          <w:rFonts w:ascii="Palatino Linotype" w:hAnsi="Palatino Linotype"/>
          <w:b/>
          <w:i/>
          <w:spacing w:val="8"/>
          <w:w w:val="110"/>
          <w:sz w:val="19"/>
        </w:rPr>
        <w:t> </w:t>
      </w:r>
      <w:r>
        <w:rPr>
          <w:rFonts w:ascii="Palatino Linotype" w:hAnsi="Palatino Linotype"/>
          <w:b/>
          <w:i/>
          <w:w w:val="110"/>
          <w:sz w:val="19"/>
        </w:rPr>
        <w:t>m</w:t>
      </w:r>
      <w:r>
        <w:rPr>
          <w:rFonts w:ascii="Arial" w:hAnsi="Arial"/>
          <w:b/>
          <w:i/>
          <w:w w:val="110"/>
          <w:sz w:val="19"/>
        </w:rPr>
        <w:t>ə</w:t>
      </w:r>
      <w:r>
        <w:rPr>
          <w:rFonts w:ascii="Palatino Linotype" w:hAnsi="Palatino Linotype"/>
          <w:b/>
          <w:i/>
          <w:w w:val="110"/>
          <w:sz w:val="19"/>
        </w:rPr>
        <w:t>qs</w:t>
      </w:r>
      <w:r>
        <w:rPr>
          <w:rFonts w:ascii="Arial" w:hAnsi="Arial"/>
          <w:b/>
          <w:i/>
          <w:w w:val="110"/>
          <w:sz w:val="19"/>
        </w:rPr>
        <w:t>ə</w:t>
      </w:r>
      <w:r>
        <w:rPr>
          <w:rFonts w:ascii="Palatino Linotype" w:hAnsi="Palatino Linotype"/>
          <w:b/>
          <w:i/>
          <w:w w:val="110"/>
          <w:sz w:val="19"/>
        </w:rPr>
        <w:t>dli</w:t>
      </w:r>
      <w:r>
        <w:rPr>
          <w:rFonts w:ascii="Palatino Linotype" w:hAnsi="Palatino Linotype"/>
          <w:b/>
          <w:i/>
          <w:spacing w:val="9"/>
          <w:w w:val="110"/>
          <w:sz w:val="19"/>
        </w:rPr>
        <w:t> </w:t>
      </w:r>
      <w:r>
        <w:rPr>
          <w:rFonts w:ascii="Palatino Linotype" w:hAnsi="Palatino Linotype"/>
          <w:b/>
          <w:i/>
          <w:w w:val="110"/>
          <w:sz w:val="19"/>
        </w:rPr>
        <w:t>büdc</w:t>
      </w:r>
      <w:r>
        <w:rPr>
          <w:rFonts w:ascii="Arial" w:hAnsi="Arial"/>
          <w:b/>
          <w:i/>
          <w:w w:val="110"/>
          <w:sz w:val="19"/>
        </w:rPr>
        <w:t>ə</w:t>
      </w:r>
      <w:r>
        <w:rPr>
          <w:rFonts w:ascii="Arial" w:hAnsi="Arial"/>
          <w:b/>
          <w:i/>
          <w:spacing w:val="4"/>
          <w:w w:val="110"/>
          <w:sz w:val="19"/>
        </w:rPr>
        <w:t> </w:t>
      </w:r>
      <w:r>
        <w:rPr>
          <w:rFonts w:ascii="Palatino Linotype" w:hAnsi="Palatino Linotype"/>
          <w:b/>
          <w:i/>
          <w:w w:val="110"/>
          <w:sz w:val="19"/>
        </w:rPr>
        <w:t>fondlarının</w:t>
      </w:r>
      <w:r>
        <w:rPr>
          <w:rFonts w:ascii="Palatino Linotype" w:hAnsi="Palatino Linotype"/>
          <w:b/>
          <w:i/>
          <w:spacing w:val="8"/>
          <w:w w:val="110"/>
          <w:sz w:val="19"/>
        </w:rPr>
        <w:t> </w:t>
      </w:r>
      <w:r>
        <w:rPr>
          <w:rFonts w:ascii="Palatino Linotype" w:hAnsi="Palatino Linotype"/>
          <w:b/>
          <w:i/>
          <w:w w:val="110"/>
          <w:sz w:val="19"/>
        </w:rPr>
        <w:t>v</w:t>
      </w:r>
      <w:r>
        <w:rPr>
          <w:rFonts w:ascii="Arial" w:hAnsi="Arial"/>
          <w:b/>
          <w:i/>
          <w:w w:val="110"/>
          <w:sz w:val="19"/>
        </w:rPr>
        <w:t>ə</w:t>
      </w:r>
      <w:r>
        <w:rPr>
          <w:rFonts w:ascii="Arial" w:hAnsi="Arial"/>
          <w:b/>
          <w:i/>
          <w:spacing w:val="4"/>
          <w:w w:val="110"/>
          <w:sz w:val="19"/>
        </w:rPr>
        <w:t> </w:t>
      </w:r>
      <w:r>
        <w:rPr>
          <w:rFonts w:ascii="Palatino Linotype" w:hAnsi="Palatino Linotype"/>
          <w:b/>
          <w:i/>
          <w:w w:val="110"/>
          <w:sz w:val="19"/>
        </w:rPr>
        <w:t>ya</w:t>
      </w:r>
      <w:r>
        <w:rPr>
          <w:rFonts w:ascii="Palatino Linotype" w:hAnsi="Palatino Linotype"/>
          <w:b/>
          <w:i/>
          <w:spacing w:val="9"/>
          <w:w w:val="110"/>
          <w:sz w:val="19"/>
        </w:rPr>
        <w:t> </w:t>
      </w:r>
      <w:r>
        <w:rPr>
          <w:rFonts w:ascii="Palatino Linotype" w:hAnsi="Palatino Linotype"/>
          <w:b/>
          <w:i/>
          <w:w w:val="110"/>
          <w:sz w:val="19"/>
        </w:rPr>
        <w:t>büdc</w:t>
      </w:r>
      <w:r>
        <w:rPr>
          <w:rFonts w:ascii="Arial" w:hAnsi="Arial"/>
          <w:b/>
          <w:i/>
          <w:w w:val="110"/>
          <w:sz w:val="19"/>
        </w:rPr>
        <w:t>ə</w:t>
      </w:r>
      <w:r>
        <w:rPr>
          <w:rFonts w:ascii="Palatino Linotype" w:hAnsi="Palatino Linotype"/>
          <w:b/>
          <w:i/>
          <w:w w:val="110"/>
          <w:sz w:val="19"/>
        </w:rPr>
        <w:t>d</w:t>
      </w:r>
      <w:r>
        <w:rPr>
          <w:rFonts w:ascii="Arial" w:hAnsi="Arial"/>
          <w:b/>
          <w:i/>
          <w:w w:val="110"/>
          <w:sz w:val="19"/>
        </w:rPr>
        <w:t>ə</w:t>
      </w:r>
      <w:r>
        <w:rPr>
          <w:rFonts w:ascii="Palatino Linotype" w:hAnsi="Palatino Linotype"/>
          <w:b/>
          <w:i/>
          <w:w w:val="110"/>
          <w:sz w:val="19"/>
        </w:rPr>
        <w:t>nk</w:t>
      </w:r>
      <w:r>
        <w:rPr>
          <w:rFonts w:ascii="Arial" w:hAnsi="Arial"/>
          <w:b/>
          <w:i/>
          <w:w w:val="110"/>
          <w:sz w:val="19"/>
        </w:rPr>
        <w:t>ə</w:t>
      </w:r>
      <w:r>
        <w:rPr>
          <w:rFonts w:ascii="Palatino Linotype" w:hAnsi="Palatino Linotype"/>
          <w:b/>
          <w:i/>
          <w:w w:val="110"/>
          <w:sz w:val="19"/>
        </w:rPr>
        <w:t>nar</w:t>
      </w:r>
      <w:r>
        <w:rPr>
          <w:rFonts w:ascii="Palatino Linotype" w:hAnsi="Palatino Linotype"/>
          <w:b/>
          <w:i/>
          <w:spacing w:val="8"/>
          <w:w w:val="110"/>
          <w:sz w:val="19"/>
        </w:rPr>
        <w:t> </w:t>
      </w:r>
      <w:r>
        <w:rPr>
          <w:rFonts w:ascii="Palatino Linotype" w:hAnsi="Palatino Linotype"/>
          <w:b/>
          <w:i/>
          <w:w w:val="110"/>
          <w:sz w:val="19"/>
        </w:rPr>
        <w:t>dövl</w:t>
      </w:r>
      <w:r>
        <w:rPr>
          <w:rFonts w:ascii="Arial" w:hAnsi="Arial"/>
          <w:b/>
          <w:i/>
          <w:w w:val="110"/>
          <w:sz w:val="19"/>
        </w:rPr>
        <w:t>ə</w:t>
      </w:r>
      <w:r>
        <w:rPr>
          <w:rFonts w:ascii="Palatino Linotype" w:hAnsi="Palatino Linotype"/>
          <w:b/>
          <w:i/>
          <w:w w:val="110"/>
          <w:sz w:val="19"/>
        </w:rPr>
        <w:t>t</w:t>
      </w:r>
      <w:r>
        <w:rPr>
          <w:rFonts w:ascii="Palatino Linotype" w:hAnsi="Palatino Linotype"/>
          <w:b/>
          <w:i/>
          <w:spacing w:val="9"/>
          <w:w w:val="110"/>
          <w:sz w:val="19"/>
        </w:rPr>
        <w:t> </w:t>
      </w:r>
      <w:r>
        <w:rPr>
          <w:rFonts w:ascii="Palatino Linotype" w:hAnsi="Palatino Linotype"/>
          <w:b/>
          <w:i/>
          <w:spacing w:val="-2"/>
          <w:w w:val="110"/>
          <w:sz w:val="19"/>
        </w:rPr>
        <w:t>fondlarının</w:t>
      </w:r>
    </w:p>
    <w:p>
      <w:pPr>
        <w:spacing w:line="114" w:lineRule="exact" w:before="22"/>
        <w:ind w:left="0" w:right="2486" w:firstLine="0"/>
        <w:jc w:val="center"/>
        <w:rPr>
          <w:b/>
          <w:sz w:val="15"/>
        </w:rPr>
      </w:pPr>
      <w:r>
        <w:rPr>
          <w:b/>
          <w:color w:val="0000FF"/>
          <w:spacing w:val="-2"/>
          <w:w w:val="105"/>
          <w:sz w:val="15"/>
          <w:u w:val="single" w:color="0000FF"/>
        </w:rPr>
        <w:t>[879]</w:t>
      </w:r>
    </w:p>
    <w:p>
      <w:pPr>
        <w:spacing w:line="200" w:lineRule="exact" w:before="0"/>
        <w:ind w:left="100" w:right="0" w:firstLine="0"/>
        <w:jc w:val="left"/>
        <w:rPr>
          <w:rFonts w:ascii="Arial" w:hAnsi="Arial"/>
          <w:b/>
          <w:i/>
          <w:sz w:val="19"/>
        </w:rPr>
      </w:pPr>
      <w:r>
        <w:rPr>
          <w:rFonts w:ascii="Palatino Linotype" w:hAnsi="Palatino Linotype"/>
          <w:b/>
          <w:i/>
          <w:sz w:val="19"/>
        </w:rPr>
        <w:t>v</w:t>
      </w:r>
      <w:r>
        <w:rPr>
          <w:rFonts w:ascii="Arial" w:hAnsi="Arial"/>
          <w:b/>
          <w:i/>
          <w:sz w:val="19"/>
        </w:rPr>
        <w:t>ə</w:t>
      </w:r>
      <w:r>
        <w:rPr>
          <w:rFonts w:ascii="Palatino Linotype" w:hAnsi="Palatino Linotype"/>
          <w:b/>
          <w:i/>
          <w:sz w:val="19"/>
        </w:rPr>
        <w:t>saitind</w:t>
      </w:r>
      <w:r>
        <w:rPr>
          <w:rFonts w:ascii="Arial" w:hAnsi="Arial"/>
          <w:b/>
          <w:i/>
          <w:sz w:val="19"/>
        </w:rPr>
        <w:t>ə</w:t>
      </w:r>
      <w:r>
        <w:rPr>
          <w:rFonts w:ascii="Palatino Linotype" w:hAnsi="Palatino Linotype"/>
          <w:b/>
          <w:i/>
          <w:sz w:val="19"/>
        </w:rPr>
        <w:t>n</w:t>
      </w:r>
      <w:r>
        <w:rPr>
          <w:rFonts w:ascii="Palatino Linotype" w:hAnsi="Palatino Linotype"/>
          <w:b/>
          <w:i/>
          <w:spacing w:val="18"/>
          <w:sz w:val="19"/>
        </w:rPr>
        <w:t> </w:t>
      </w:r>
      <w:r>
        <w:rPr>
          <w:rFonts w:ascii="Palatino Linotype" w:hAnsi="Palatino Linotype"/>
          <w:b/>
          <w:i/>
          <w:sz w:val="19"/>
        </w:rPr>
        <w:t>t</w:t>
      </w:r>
      <w:r>
        <w:rPr>
          <w:rFonts w:ascii="Arial" w:hAnsi="Arial"/>
          <w:b/>
          <w:i/>
          <w:sz w:val="19"/>
        </w:rPr>
        <w:t>ə</w:t>
      </w:r>
      <w:r>
        <w:rPr>
          <w:rFonts w:ascii="Palatino Linotype" w:hAnsi="Palatino Linotype"/>
          <w:b/>
          <w:i/>
          <w:sz w:val="19"/>
        </w:rPr>
        <w:t>yinatı</w:t>
      </w:r>
      <w:r>
        <w:rPr>
          <w:rFonts w:ascii="Palatino Linotype" w:hAnsi="Palatino Linotype"/>
          <w:b/>
          <w:i/>
          <w:spacing w:val="19"/>
          <w:sz w:val="19"/>
        </w:rPr>
        <w:t> </w:t>
      </w:r>
      <w:r>
        <w:rPr>
          <w:rFonts w:ascii="Palatino Linotype" w:hAnsi="Palatino Linotype"/>
          <w:b/>
          <w:i/>
          <w:sz w:val="19"/>
        </w:rPr>
        <w:t>üzr</w:t>
      </w:r>
      <w:r>
        <w:rPr>
          <w:rFonts w:ascii="Arial" w:hAnsi="Arial"/>
          <w:b/>
          <w:i/>
          <w:sz w:val="19"/>
        </w:rPr>
        <w:t>ə</w:t>
      </w:r>
      <w:r>
        <w:rPr>
          <w:rFonts w:ascii="Arial" w:hAnsi="Arial"/>
          <w:b/>
          <w:i/>
          <w:spacing w:val="14"/>
          <w:sz w:val="19"/>
        </w:rPr>
        <w:t> </w:t>
      </w:r>
      <w:r>
        <w:rPr>
          <w:rFonts w:ascii="Palatino Linotype" w:hAnsi="Palatino Linotype"/>
          <w:b/>
          <w:i/>
          <w:sz w:val="19"/>
        </w:rPr>
        <w:t>istifad</w:t>
      </w:r>
      <w:r>
        <w:rPr>
          <w:rFonts w:ascii="Arial" w:hAnsi="Arial"/>
          <w:b/>
          <w:i/>
          <w:sz w:val="19"/>
        </w:rPr>
        <w:t>ə</w:t>
      </w:r>
      <w:r>
        <w:rPr>
          <w:rFonts w:ascii="Arial" w:hAnsi="Arial"/>
          <w:b/>
          <w:i/>
          <w:spacing w:val="14"/>
          <w:sz w:val="19"/>
        </w:rPr>
        <w:t> </w:t>
      </w:r>
      <w:r>
        <w:rPr>
          <w:rFonts w:ascii="Palatino Linotype" w:hAnsi="Palatino Linotype"/>
          <w:b/>
          <w:i/>
          <w:spacing w:val="-2"/>
          <w:sz w:val="19"/>
        </w:rPr>
        <w:t>etm</w:t>
      </w:r>
      <w:r>
        <w:rPr>
          <w:rFonts w:ascii="Arial" w:hAnsi="Arial"/>
          <w:b/>
          <w:i/>
          <w:spacing w:val="-2"/>
          <w:sz w:val="19"/>
        </w:rPr>
        <w:t>ə</w:t>
      </w:r>
      <w:r>
        <w:rPr>
          <w:rFonts w:ascii="Palatino Linotype" w:hAnsi="Palatino Linotype"/>
          <w:b/>
          <w:i/>
          <w:spacing w:val="-2"/>
          <w:sz w:val="19"/>
        </w:rPr>
        <w:t>m</w:t>
      </w:r>
      <w:r>
        <w:rPr>
          <w:rFonts w:ascii="Arial" w:hAnsi="Arial"/>
          <w:b/>
          <w:i/>
          <w:spacing w:val="-2"/>
          <w:sz w:val="19"/>
        </w:rPr>
        <w:t>ə</w:t>
      </w:r>
    </w:p>
    <w:p>
      <w:pPr>
        <w:pStyle w:val="BodyText"/>
        <w:spacing w:before="2"/>
        <w:rPr>
          <w:rFonts w:ascii="Arial"/>
          <w:b/>
          <w:i/>
        </w:rPr>
      </w:pPr>
    </w:p>
    <w:p>
      <w:pPr>
        <w:spacing w:line="249" w:lineRule="auto" w:before="1"/>
        <w:ind w:left="100" w:right="102" w:firstLine="444"/>
        <w:jc w:val="both"/>
        <w:rPr>
          <w:rFonts w:ascii="Times New Roman" w:hAnsi="Times New Roman"/>
          <w:b/>
          <w:i/>
          <w:sz w:val="19"/>
        </w:rPr>
      </w:pPr>
      <w:r>
        <w:rPr>
          <w:rFonts w:ascii="Times New Roman" w:hAnsi="Times New Roman"/>
          <w:b/>
          <w:i/>
          <w:w w:val="110"/>
          <w:sz w:val="19"/>
        </w:rPr>
        <w:t>308-1.1. Dövl</w:t>
      </w:r>
      <w:r>
        <w:rPr>
          <w:rFonts w:ascii="Arial" w:hAnsi="Arial"/>
          <w:i/>
          <w:w w:val="110"/>
          <w:sz w:val="19"/>
        </w:rPr>
        <w:t>ə</w:t>
      </w:r>
      <w:r>
        <w:rPr>
          <w:rFonts w:ascii="Times New Roman" w:hAnsi="Times New Roman"/>
          <w:b/>
          <w:i/>
          <w:w w:val="110"/>
          <w:sz w:val="19"/>
        </w:rPr>
        <w:t>t büdc</w:t>
      </w:r>
      <w:r>
        <w:rPr>
          <w:rFonts w:ascii="Arial" w:hAnsi="Arial"/>
          <w:i/>
          <w:w w:val="110"/>
          <w:sz w:val="19"/>
        </w:rPr>
        <w:t>ə</w:t>
      </w:r>
      <w:r>
        <w:rPr>
          <w:rFonts w:ascii="Times New Roman" w:hAnsi="Times New Roman"/>
          <w:b/>
          <w:i/>
          <w:w w:val="110"/>
          <w:sz w:val="19"/>
        </w:rPr>
        <w:t>sinin, m</w:t>
      </w:r>
      <w:r>
        <w:rPr>
          <w:rFonts w:ascii="Arial" w:hAnsi="Arial"/>
          <w:i/>
          <w:w w:val="110"/>
          <w:sz w:val="19"/>
        </w:rPr>
        <w:t>ə</w:t>
      </w:r>
      <w:r>
        <w:rPr>
          <w:rFonts w:ascii="Times New Roman" w:hAnsi="Times New Roman"/>
          <w:b/>
          <w:i/>
          <w:w w:val="110"/>
          <w:sz w:val="19"/>
        </w:rPr>
        <w:t>qs</w:t>
      </w:r>
      <w:r>
        <w:rPr>
          <w:rFonts w:ascii="Arial" w:hAnsi="Arial"/>
          <w:i/>
          <w:w w:val="110"/>
          <w:sz w:val="19"/>
        </w:rPr>
        <w:t>ə</w:t>
      </w:r>
      <w:r>
        <w:rPr>
          <w:rFonts w:ascii="Times New Roman" w:hAnsi="Times New Roman"/>
          <w:b/>
          <w:i/>
          <w:w w:val="110"/>
          <w:sz w:val="19"/>
        </w:rPr>
        <w:t>dli büdc</w:t>
      </w:r>
      <w:r>
        <w:rPr>
          <w:rFonts w:ascii="Arial" w:hAnsi="Arial"/>
          <w:i/>
          <w:w w:val="110"/>
          <w:sz w:val="19"/>
        </w:rPr>
        <w:t>ə</w:t>
      </w:r>
      <w:r>
        <w:rPr>
          <w:rFonts w:ascii="Arial" w:hAnsi="Arial"/>
          <w:i/>
          <w:w w:val="110"/>
          <w:sz w:val="19"/>
        </w:rPr>
        <w:t> </w:t>
      </w:r>
      <w:r>
        <w:rPr>
          <w:rFonts w:ascii="Times New Roman" w:hAnsi="Times New Roman"/>
          <w:b/>
          <w:i/>
          <w:w w:val="110"/>
          <w:sz w:val="19"/>
        </w:rPr>
        <w:t>fondlarının v</w:t>
      </w:r>
      <w:r>
        <w:rPr>
          <w:rFonts w:ascii="Arial" w:hAnsi="Arial"/>
          <w:i/>
          <w:w w:val="110"/>
          <w:sz w:val="19"/>
        </w:rPr>
        <w:t>ə</w:t>
      </w:r>
      <w:r>
        <w:rPr>
          <w:rFonts w:ascii="Arial" w:hAnsi="Arial"/>
          <w:i/>
          <w:w w:val="110"/>
          <w:sz w:val="19"/>
        </w:rPr>
        <w:t> </w:t>
      </w:r>
      <w:r>
        <w:rPr>
          <w:rFonts w:ascii="Times New Roman" w:hAnsi="Times New Roman"/>
          <w:b/>
          <w:i/>
          <w:w w:val="110"/>
          <w:sz w:val="19"/>
        </w:rPr>
        <w:t>ya büdc</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nk</w:t>
      </w:r>
      <w:r>
        <w:rPr>
          <w:rFonts w:ascii="Arial" w:hAnsi="Arial"/>
          <w:i/>
          <w:w w:val="110"/>
          <w:sz w:val="19"/>
        </w:rPr>
        <w:t>ə</w:t>
      </w:r>
      <w:r>
        <w:rPr>
          <w:rFonts w:ascii="Times New Roman" w:hAnsi="Times New Roman"/>
          <w:b/>
          <w:i/>
          <w:w w:val="110"/>
          <w:sz w:val="19"/>
        </w:rPr>
        <w:t>nar dövl</w:t>
      </w:r>
      <w:r>
        <w:rPr>
          <w:rFonts w:ascii="Arial" w:hAnsi="Arial"/>
          <w:i/>
          <w:w w:val="110"/>
          <w:sz w:val="19"/>
        </w:rPr>
        <w:t>ə</w:t>
      </w:r>
      <w:r>
        <w:rPr>
          <w:rFonts w:ascii="Times New Roman" w:hAnsi="Times New Roman"/>
          <w:b/>
          <w:i/>
          <w:w w:val="110"/>
          <w:sz w:val="19"/>
        </w:rPr>
        <w:t>t fondlarının v</w:t>
      </w:r>
      <w:r>
        <w:rPr>
          <w:rFonts w:ascii="Arial" w:hAnsi="Arial"/>
          <w:i/>
          <w:w w:val="110"/>
          <w:sz w:val="19"/>
        </w:rPr>
        <w:t>ə</w:t>
      </w:r>
      <w:r>
        <w:rPr>
          <w:rFonts w:ascii="Times New Roman" w:hAnsi="Times New Roman"/>
          <w:b/>
          <w:i/>
          <w:w w:val="110"/>
          <w:sz w:val="19"/>
        </w:rPr>
        <w:t>saitind</w:t>
      </w:r>
      <w:r>
        <w:rPr>
          <w:rFonts w:ascii="Arial" w:hAnsi="Arial"/>
          <w:i/>
          <w:w w:val="110"/>
          <w:sz w:val="19"/>
        </w:rPr>
        <w:t>ə</w:t>
      </w:r>
      <w:r>
        <w:rPr>
          <w:rFonts w:ascii="Times New Roman" w:hAnsi="Times New Roman"/>
          <w:b/>
          <w:i/>
          <w:w w:val="110"/>
          <w:sz w:val="19"/>
        </w:rPr>
        <w:t>n t</w:t>
      </w:r>
      <w:r>
        <w:rPr>
          <w:rFonts w:ascii="Arial" w:hAnsi="Arial"/>
          <w:i/>
          <w:w w:val="110"/>
          <w:sz w:val="19"/>
        </w:rPr>
        <w:t>ə</w:t>
      </w:r>
      <w:r>
        <w:rPr>
          <w:rFonts w:ascii="Times New Roman" w:hAnsi="Times New Roman"/>
          <w:b/>
          <w:i/>
          <w:w w:val="110"/>
          <w:sz w:val="19"/>
        </w:rPr>
        <w:t>yinatı üzr</w:t>
      </w:r>
      <w:r>
        <w:rPr>
          <w:rFonts w:ascii="Arial" w:hAnsi="Arial"/>
          <w:i/>
          <w:w w:val="110"/>
          <w:sz w:val="19"/>
        </w:rPr>
        <w:t>ə </w:t>
      </w:r>
      <w:r>
        <w:rPr>
          <w:rFonts w:ascii="Times New Roman" w:hAnsi="Times New Roman"/>
          <w:b/>
          <w:i/>
          <w:w w:val="110"/>
          <w:sz w:val="19"/>
        </w:rPr>
        <w:t>istifad</w:t>
      </w:r>
      <w:r>
        <w:rPr>
          <w:rFonts w:ascii="Arial" w:hAnsi="Arial"/>
          <w:i/>
          <w:w w:val="110"/>
          <w:sz w:val="19"/>
        </w:rPr>
        <w:t>ə </w:t>
      </w: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 bu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 xeyli miqdarda tör</w:t>
      </w:r>
      <w:r>
        <w:rPr>
          <w:rFonts w:ascii="Arial" w:hAnsi="Arial"/>
          <w:i/>
          <w:w w:val="110"/>
          <w:sz w:val="19"/>
        </w:rPr>
        <w:t>ə</w:t>
      </w:r>
      <w:r>
        <w:rPr>
          <w:rFonts w:ascii="Times New Roman" w:hAnsi="Times New Roman"/>
          <w:b/>
          <w:i/>
          <w:w w:val="110"/>
          <w:sz w:val="19"/>
        </w:rPr>
        <w:t>dildikd</w:t>
      </w:r>
      <w:r>
        <w:rPr>
          <w:rFonts w:ascii="Arial" w:hAnsi="Arial"/>
          <w:i/>
          <w:w w:val="110"/>
          <w:sz w:val="19"/>
        </w:rPr>
        <w:t>ə </w:t>
      </w:r>
      <w:r>
        <w:rPr>
          <w:rFonts w:ascii="Times New Roman" w:hAnsi="Times New Roman"/>
          <w:b/>
          <w:i/>
          <w:w w:val="110"/>
          <w:sz w:val="19"/>
        </w:rPr>
        <w:t>-</w:t>
      </w:r>
    </w:p>
    <w:p>
      <w:pPr>
        <w:spacing w:line="249" w:lineRule="auto" w:before="0"/>
        <w:ind w:left="100" w:right="97" w:firstLine="444"/>
        <w:jc w:val="both"/>
        <w:rPr>
          <w:rFonts w:ascii="Times New Roman" w:hAnsi="Times New Roman"/>
          <w:b/>
          <w:i/>
          <w:sz w:val="19"/>
        </w:rPr>
      </w:pPr>
      <w:r>
        <w:rPr>
          <w:rFonts w:ascii="Times New Roman" w:hAnsi="Times New Roman"/>
          <w:b/>
          <w:i/>
          <w:w w:val="110"/>
          <w:sz w:val="19"/>
        </w:rPr>
        <w:t>doqquz</w:t>
      </w:r>
      <w:r>
        <w:rPr>
          <w:rFonts w:ascii="Times New Roman" w:hAnsi="Times New Roman"/>
          <w:b/>
          <w:i/>
          <w:w w:val="110"/>
          <w:sz w:val="19"/>
        </w:rPr>
        <w:t> min</w:t>
      </w:r>
      <w:r>
        <w:rPr>
          <w:rFonts w:ascii="Times New Roman" w:hAnsi="Times New Roman"/>
          <w:b/>
          <w:i/>
          <w:w w:val="110"/>
          <w:sz w:val="19"/>
        </w:rPr>
        <w:t> manatdan</w:t>
      </w:r>
      <w:r>
        <w:rPr>
          <w:rFonts w:ascii="Times New Roman" w:hAnsi="Times New Roman"/>
          <w:b/>
          <w:i/>
          <w:w w:val="110"/>
          <w:sz w:val="19"/>
        </w:rPr>
        <w:t> on</w:t>
      </w:r>
      <w:r>
        <w:rPr>
          <w:rFonts w:ascii="Times New Roman" w:hAnsi="Times New Roman"/>
          <w:b/>
          <w:i/>
          <w:w w:val="110"/>
          <w:sz w:val="19"/>
        </w:rPr>
        <w:t> üç</w:t>
      </w:r>
      <w:r>
        <w:rPr>
          <w:rFonts w:ascii="Times New Roman" w:hAnsi="Times New Roman"/>
          <w:b/>
          <w:i/>
          <w:w w:val="110"/>
          <w:sz w:val="19"/>
        </w:rPr>
        <w:t> min</w:t>
      </w:r>
      <w:r>
        <w:rPr>
          <w:rFonts w:ascii="Times New Roman" w:hAnsi="Times New Roman"/>
          <w:b/>
          <w:i/>
          <w:spacing w:val="40"/>
          <w:w w:val="110"/>
          <w:sz w:val="19"/>
        </w:rPr>
        <w:t> </w:t>
      </w:r>
      <w:r>
        <w:rPr>
          <w:rFonts w:ascii="Times New Roman" w:hAnsi="Times New Roman"/>
          <w:b/>
          <w:i/>
          <w:w w:val="110"/>
          <w:sz w:val="19"/>
        </w:rPr>
        <w:t>manatad</w:t>
      </w:r>
      <w:r>
        <w:rPr>
          <w:rFonts w:ascii="Arial" w:hAnsi="Arial"/>
          <w:i/>
          <w:w w:val="110"/>
          <w:sz w:val="19"/>
        </w:rPr>
        <w:t>ə</w:t>
      </w:r>
      <w:r>
        <w:rPr>
          <w:rFonts w:ascii="Times New Roman" w:hAnsi="Times New Roman"/>
          <w:b/>
          <w:i/>
          <w:w w:val="110"/>
          <w:sz w:val="19"/>
        </w:rPr>
        <w:t>k</w:t>
      </w:r>
      <w:r>
        <w:rPr>
          <w:rFonts w:ascii="Times New Roman" w:hAnsi="Times New Roman"/>
          <w:b/>
          <w:i/>
          <w:spacing w:val="39"/>
          <w:w w:val="110"/>
          <w:sz w:val="19"/>
        </w:rPr>
        <w:t> </w:t>
      </w:r>
      <w:r>
        <w:rPr>
          <w:rFonts w:ascii="Times New Roman" w:hAnsi="Times New Roman"/>
          <w:b/>
          <w:i/>
          <w:w w:val="110"/>
          <w:sz w:val="19"/>
        </w:rPr>
        <w:t>miqdarda</w:t>
      </w:r>
      <w:r>
        <w:rPr>
          <w:rFonts w:ascii="Times New Roman" w:hAnsi="Times New Roman"/>
          <w:b/>
          <w:i/>
          <w:spacing w:val="39"/>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rim</w:t>
      </w:r>
      <w:r>
        <w:rPr>
          <w:rFonts w:ascii="Arial" w:hAnsi="Arial"/>
          <w:i/>
          <w:w w:val="110"/>
          <w:sz w:val="19"/>
        </w:rPr>
        <w:t>ə </w:t>
      </w:r>
      <w:r>
        <w:rPr>
          <w:rFonts w:ascii="Times New Roman" w:hAnsi="Times New Roman"/>
          <w:b/>
          <w:i/>
          <w:w w:val="110"/>
          <w:sz w:val="19"/>
        </w:rPr>
        <w:t>edilm</w:t>
      </w:r>
      <w:r>
        <w:rPr>
          <w:rFonts w:ascii="Arial" w:hAnsi="Arial"/>
          <w:i/>
          <w:w w:val="110"/>
          <w:sz w:val="19"/>
        </w:rPr>
        <w:t>ə</w:t>
      </w:r>
      <w:r>
        <w:rPr>
          <w:rFonts w:ascii="Times New Roman" w:hAnsi="Times New Roman"/>
          <w:b/>
          <w:i/>
          <w:w w:val="110"/>
          <w:sz w:val="19"/>
        </w:rPr>
        <w:t>kl</w:t>
      </w:r>
      <w:r>
        <w:rPr>
          <w:rFonts w:ascii="Arial" w:hAnsi="Arial"/>
          <w:i/>
          <w:w w:val="110"/>
          <w:sz w:val="19"/>
        </w:rPr>
        <w:t>ə </w:t>
      </w:r>
      <w:r>
        <w:rPr>
          <w:rFonts w:ascii="Times New Roman" w:hAnsi="Times New Roman"/>
          <w:b/>
          <w:i/>
          <w:w w:val="110"/>
          <w:sz w:val="19"/>
        </w:rPr>
        <w:t>üç</w:t>
      </w:r>
      <w:r>
        <w:rPr>
          <w:rFonts w:ascii="Times New Roman" w:hAnsi="Times New Roman"/>
          <w:b/>
          <w:i/>
          <w:spacing w:val="39"/>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39"/>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39"/>
          <w:w w:val="110"/>
          <w:sz w:val="19"/>
        </w:rPr>
        <w:t> </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zif</w:t>
      </w:r>
      <w:r>
        <w:rPr>
          <w:rFonts w:ascii="Arial" w:hAnsi="Arial"/>
          <w:i/>
          <w:w w:val="110"/>
          <w:sz w:val="19"/>
        </w:rPr>
        <w:t>ə </w:t>
      </w:r>
      <w:r>
        <w:rPr>
          <w:rFonts w:ascii="Times New Roman" w:hAnsi="Times New Roman"/>
          <w:b/>
          <w:i/>
          <w:w w:val="110"/>
          <w:sz w:val="19"/>
        </w:rPr>
        <w:t>tutma v</w:t>
      </w:r>
      <w:r>
        <w:rPr>
          <w:rFonts w:ascii="Arial" w:hAnsi="Arial"/>
          <w:i/>
          <w:w w:val="110"/>
          <w:sz w:val="19"/>
        </w:rPr>
        <w:t>ə </w:t>
      </w:r>
      <w:r>
        <w:rPr>
          <w:rFonts w:ascii="Times New Roman" w:hAnsi="Times New Roman"/>
          <w:b/>
          <w:i/>
          <w:w w:val="110"/>
          <w:sz w:val="19"/>
        </w:rPr>
        <w:t>ya 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 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tl</w:t>
      </w:r>
      <w:r>
        <w:rPr>
          <w:rFonts w:ascii="Arial" w:hAnsi="Arial"/>
          <w:i/>
          <w:w w:val="110"/>
          <w:sz w:val="19"/>
        </w:rPr>
        <w:t>ə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 olma hüququndan m</w:t>
      </w:r>
      <w:r>
        <w:rPr>
          <w:rFonts w:ascii="Arial" w:hAnsi="Arial"/>
          <w:i/>
          <w:w w:val="110"/>
          <w:sz w:val="19"/>
        </w:rPr>
        <w:t>ə</w:t>
      </w:r>
      <w:r>
        <w:rPr>
          <w:rFonts w:ascii="Times New Roman" w:hAnsi="Times New Roman"/>
          <w:b/>
          <w:i/>
          <w:w w:val="110"/>
          <w:sz w:val="19"/>
        </w:rPr>
        <w:t>hrum etm</w:t>
      </w:r>
      <w:r>
        <w:rPr>
          <w:rFonts w:ascii="Arial" w:hAnsi="Arial"/>
          <w:i/>
          <w:w w:val="110"/>
          <w:sz w:val="19"/>
        </w:rPr>
        <w:t>ə</w:t>
      </w:r>
      <w:r>
        <w:rPr>
          <w:rFonts w:ascii="Times New Roman" w:hAnsi="Times New Roman"/>
          <w:b/>
          <w:i/>
          <w:w w:val="110"/>
          <w:sz w:val="19"/>
        </w:rPr>
        <w:t>, yaxud üç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 v</w:t>
      </w:r>
      <w:r>
        <w:rPr>
          <w:rFonts w:ascii="Arial" w:hAnsi="Arial"/>
          <w:i/>
          <w:w w:val="110"/>
          <w:sz w:val="19"/>
        </w:rPr>
        <w:t>ə</w:t>
      </w:r>
      <w:r>
        <w:rPr>
          <w:rFonts w:ascii="Times New Roman" w:hAnsi="Times New Roman"/>
          <w:b/>
          <w:i/>
          <w:w w:val="110"/>
          <w:sz w:val="19"/>
        </w:rPr>
        <w:t>zif</w:t>
      </w:r>
      <w:r>
        <w:rPr>
          <w:rFonts w:ascii="Arial" w:hAnsi="Arial"/>
          <w:i/>
          <w:w w:val="110"/>
          <w:sz w:val="19"/>
        </w:rPr>
        <w:t>ə </w:t>
      </w:r>
      <w:r>
        <w:rPr>
          <w:rFonts w:ascii="Times New Roman" w:hAnsi="Times New Roman"/>
          <w:b/>
          <w:i/>
          <w:w w:val="110"/>
          <w:sz w:val="19"/>
        </w:rPr>
        <w:t>tutma</w:t>
      </w:r>
      <w:r>
        <w:rPr>
          <w:rFonts w:ascii="Times New Roman" w:hAnsi="Times New Roman"/>
          <w:b/>
          <w:i/>
          <w:spacing w:val="66"/>
          <w:w w:val="110"/>
          <w:sz w:val="19"/>
        </w:rPr>
        <w:t> </w:t>
      </w:r>
      <w:r>
        <w:rPr>
          <w:rFonts w:ascii="Times New Roman" w:hAnsi="Times New Roman"/>
          <w:b/>
          <w:i/>
          <w:w w:val="110"/>
          <w:sz w:val="19"/>
        </w:rPr>
        <w:t>v</w:t>
      </w:r>
      <w:r>
        <w:rPr>
          <w:rFonts w:ascii="Arial" w:hAnsi="Arial"/>
          <w:i/>
          <w:w w:val="110"/>
          <w:sz w:val="19"/>
        </w:rPr>
        <w:t>ə</w:t>
      </w:r>
      <w:r>
        <w:rPr>
          <w:rFonts w:ascii="Arial" w:hAnsi="Arial"/>
          <w:i/>
          <w:spacing w:val="60"/>
          <w:w w:val="110"/>
          <w:sz w:val="19"/>
        </w:rPr>
        <w:t> </w:t>
      </w:r>
      <w:r>
        <w:rPr>
          <w:rFonts w:ascii="Times New Roman" w:hAnsi="Times New Roman"/>
          <w:b/>
          <w:i/>
          <w:w w:val="110"/>
          <w:sz w:val="19"/>
        </w:rPr>
        <w:t>ya</w:t>
      </w:r>
      <w:r>
        <w:rPr>
          <w:rFonts w:ascii="Times New Roman" w:hAnsi="Times New Roman"/>
          <w:b/>
          <w:i/>
          <w:spacing w:val="66"/>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65"/>
          <w:w w:val="110"/>
          <w:sz w:val="19"/>
        </w:rPr>
        <w:t> </w:t>
      </w:r>
      <w:r>
        <w:rPr>
          <w:rFonts w:ascii="Times New Roman" w:hAnsi="Times New Roman"/>
          <w:b/>
          <w:i/>
          <w:w w:val="110"/>
          <w:sz w:val="19"/>
        </w:rPr>
        <w:t>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Arial" w:hAnsi="Arial"/>
          <w:i/>
          <w:spacing w:val="60"/>
          <w:w w:val="110"/>
          <w:sz w:val="19"/>
        </w:rPr>
        <w:t>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w:t>
      </w:r>
      <w:r>
        <w:rPr>
          <w:rFonts w:ascii="Times New Roman" w:hAnsi="Times New Roman"/>
          <w:b/>
          <w:i/>
          <w:spacing w:val="66"/>
          <w:w w:val="110"/>
          <w:sz w:val="19"/>
        </w:rPr>
        <w:t> </w:t>
      </w:r>
      <w:r>
        <w:rPr>
          <w:rFonts w:ascii="Times New Roman" w:hAnsi="Times New Roman"/>
          <w:b/>
          <w:i/>
          <w:w w:val="110"/>
          <w:sz w:val="19"/>
        </w:rPr>
        <w:t>olma</w:t>
      </w:r>
      <w:r>
        <w:rPr>
          <w:rFonts w:ascii="Times New Roman" w:hAnsi="Times New Roman"/>
          <w:b/>
          <w:i/>
          <w:spacing w:val="66"/>
          <w:w w:val="110"/>
          <w:sz w:val="19"/>
        </w:rPr>
        <w:t> </w:t>
      </w:r>
      <w:r>
        <w:rPr>
          <w:rFonts w:ascii="Times New Roman" w:hAnsi="Times New Roman"/>
          <w:b/>
          <w:i/>
          <w:w w:val="110"/>
          <w:sz w:val="19"/>
        </w:rPr>
        <w:t>hüququndan</w:t>
      </w:r>
      <w:r>
        <w:rPr>
          <w:rFonts w:ascii="Times New Roman" w:hAnsi="Times New Roman"/>
          <w:b/>
          <w:i/>
          <w:spacing w:val="65"/>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65"/>
          <w:w w:val="110"/>
          <w:sz w:val="19"/>
        </w:rPr>
        <w:t> </w:t>
      </w:r>
      <w:r>
        <w:rPr>
          <w:rFonts w:ascii="Times New Roman" w:hAnsi="Times New Roman"/>
          <w:b/>
          <w:i/>
          <w:w w:val="110"/>
          <w:sz w:val="19"/>
        </w:rPr>
        <w:t>edilm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60"/>
          <w:w w:val="110"/>
          <w:sz w:val="19"/>
        </w:rPr>
        <w:t> </w:t>
      </w:r>
      <w:r>
        <w:rPr>
          <w:rFonts w:ascii="Times New Roman" w:hAnsi="Times New Roman"/>
          <w:b/>
          <w:i/>
          <w:w w:val="110"/>
          <w:sz w:val="19"/>
        </w:rPr>
        <w:t>üç</w:t>
      </w:r>
      <w:r>
        <w:rPr>
          <w:rFonts w:ascii="Times New Roman" w:hAnsi="Times New Roman"/>
          <w:b/>
          <w:i/>
          <w:spacing w:val="66"/>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66"/>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60"/>
          <w:w w:val="110"/>
          <w:sz w:val="19"/>
        </w:rPr>
        <w:t> </w:t>
      </w:r>
      <w:r>
        <w:rPr>
          <w:rFonts w:ascii="Times New Roman" w:hAnsi="Times New Roman"/>
          <w:b/>
          <w:i/>
          <w:w w:val="110"/>
          <w:sz w:val="19"/>
        </w:rPr>
        <w:t>azadlıqdan</w:t>
      </w:r>
    </w:p>
    <w:p>
      <w:pPr>
        <w:spacing w:line="124" w:lineRule="exact" w:before="29"/>
        <w:ind w:left="2920" w:right="0" w:firstLine="0"/>
        <w:jc w:val="left"/>
        <w:rPr>
          <w:b/>
          <w:sz w:val="15"/>
        </w:rPr>
      </w:pPr>
      <w:r>
        <w:rPr>
          <w:b/>
          <w:color w:val="0000FF"/>
          <w:spacing w:val="-2"/>
          <w:w w:val="105"/>
          <w:sz w:val="15"/>
          <w:u w:val="single" w:color="0000FF"/>
        </w:rPr>
        <w:t>[880]</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2"/>
          <w:w w:val="110"/>
          <w:sz w:val="19"/>
        </w:rPr>
        <w:t> </w:t>
      </w:r>
      <w:r>
        <w:rPr>
          <w:rFonts w:ascii="Times New Roman" w:hAnsi="Times New Roman"/>
          <w:b/>
          <w:i/>
          <w:w w:val="110"/>
          <w:sz w:val="19"/>
        </w:rPr>
        <w:t>etm</w:t>
      </w:r>
      <w:r>
        <w:rPr>
          <w:rFonts w:ascii="Arial" w:hAnsi="Arial"/>
          <w:i/>
          <w:w w:val="110"/>
          <w:sz w:val="19"/>
        </w:rPr>
        <w:t>ə</w:t>
      </w:r>
      <w:r>
        <w:rPr>
          <w:rFonts w:ascii="Arial" w:hAnsi="Arial"/>
          <w:i/>
          <w:spacing w:val="-7"/>
          <w:w w:val="110"/>
          <w:sz w:val="19"/>
        </w:rPr>
        <w:t> </w:t>
      </w:r>
      <w:r>
        <w:rPr>
          <w:rFonts w:ascii="Times New Roman" w:hAnsi="Times New Roman"/>
          <w:b/>
          <w:i/>
          <w:w w:val="110"/>
          <w:sz w:val="19"/>
        </w:rPr>
        <w:t>il</w:t>
      </w:r>
      <w:r>
        <w:rPr>
          <w:rFonts w:ascii="Arial" w:hAnsi="Arial"/>
          <w:i/>
          <w:w w:val="110"/>
          <w:sz w:val="19"/>
        </w:rPr>
        <w:t>ə</w:t>
      </w:r>
      <w:r>
        <w:rPr>
          <w:rFonts w:ascii="Arial" w:hAnsi="Arial"/>
          <w:i/>
          <w:spacing w:val="-7"/>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spacing w:before="9"/>
        <w:ind w:left="544" w:right="0" w:firstLine="0"/>
        <w:jc w:val="left"/>
        <w:rPr>
          <w:rFonts w:ascii="Times New Roman" w:hAnsi="Times New Roman"/>
          <w:b/>
          <w:i/>
          <w:sz w:val="19"/>
        </w:rPr>
      </w:pPr>
      <w:r>
        <w:rPr>
          <w:rFonts w:ascii="Times New Roman" w:hAnsi="Times New Roman"/>
          <w:b/>
          <w:i/>
          <w:w w:val="110"/>
          <w:sz w:val="19"/>
        </w:rPr>
        <w:t>308-1.2.</w:t>
      </w:r>
      <w:r>
        <w:rPr>
          <w:rFonts w:ascii="Times New Roman" w:hAnsi="Times New Roman"/>
          <w:b/>
          <w:i/>
          <w:spacing w:val="-9"/>
          <w:w w:val="110"/>
          <w:sz w:val="19"/>
        </w:rPr>
        <w:t> </w:t>
      </w:r>
      <w:r>
        <w:rPr>
          <w:rFonts w:ascii="Times New Roman" w:hAnsi="Times New Roman"/>
          <w:b/>
          <w:i/>
          <w:w w:val="110"/>
          <w:sz w:val="19"/>
        </w:rPr>
        <w:t>Eyni</w:t>
      </w:r>
      <w:r>
        <w:rPr>
          <w:rFonts w:ascii="Times New Roman" w:hAnsi="Times New Roman"/>
          <w:b/>
          <w:i/>
          <w:spacing w:val="-8"/>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spacing w:val="-9"/>
          <w:w w:val="110"/>
          <w:sz w:val="19"/>
        </w:rPr>
        <w:t> </w:t>
      </w:r>
      <w:r>
        <w:rPr>
          <w:rFonts w:ascii="Times New Roman" w:hAnsi="Times New Roman"/>
          <w:b/>
          <w:i/>
          <w:w w:val="110"/>
          <w:sz w:val="19"/>
        </w:rPr>
        <w:t>külli</w:t>
      </w:r>
      <w:r>
        <w:rPr>
          <w:rFonts w:ascii="Times New Roman" w:hAnsi="Times New Roman"/>
          <w:b/>
          <w:i/>
          <w:spacing w:val="-8"/>
          <w:w w:val="110"/>
          <w:sz w:val="19"/>
        </w:rPr>
        <w:t> </w:t>
      </w:r>
      <w:r>
        <w:rPr>
          <w:rFonts w:ascii="Times New Roman" w:hAnsi="Times New Roman"/>
          <w:b/>
          <w:i/>
          <w:w w:val="110"/>
          <w:sz w:val="19"/>
        </w:rPr>
        <w:t>miqdarda</w:t>
      </w:r>
      <w:r>
        <w:rPr>
          <w:rFonts w:ascii="Times New Roman" w:hAnsi="Times New Roman"/>
          <w:b/>
          <w:i/>
          <w:spacing w:val="-9"/>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Arial" w:hAnsi="Arial"/>
          <w:i/>
          <w:spacing w:val="-14"/>
          <w:w w:val="110"/>
          <w:sz w:val="19"/>
        </w:rPr>
        <w:t> </w:t>
      </w:r>
      <w:r>
        <w:rPr>
          <w:rFonts w:ascii="Times New Roman" w:hAnsi="Times New Roman"/>
          <w:b/>
          <w:i/>
          <w:spacing w:val="-10"/>
          <w:w w:val="110"/>
          <w:sz w:val="19"/>
        </w:rPr>
        <w:t>-</w:t>
      </w:r>
    </w:p>
    <w:p>
      <w:pPr>
        <w:spacing w:line="249" w:lineRule="auto" w:before="8"/>
        <w:ind w:left="100" w:right="0" w:firstLine="444"/>
        <w:jc w:val="left"/>
        <w:rPr>
          <w:rFonts w:ascii="Times New Roman" w:hAnsi="Times New Roman"/>
          <w:b/>
          <w:i/>
          <w:sz w:val="19"/>
        </w:rPr>
      </w:pPr>
      <w:r>
        <w:rPr>
          <w:rFonts w:ascii="Times New Roman" w:hAnsi="Times New Roman"/>
          <w:b/>
          <w:i/>
          <w:w w:val="110"/>
          <w:sz w:val="19"/>
        </w:rPr>
        <w:t>üç</w:t>
      </w:r>
      <w:r>
        <w:rPr>
          <w:rFonts w:ascii="Times New Roman" w:hAnsi="Times New Roman"/>
          <w:b/>
          <w:i/>
          <w:spacing w:val="67"/>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67"/>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40"/>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67"/>
          <w:w w:val="110"/>
          <w:sz w:val="19"/>
        </w:rPr>
        <w:t> </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Arial" w:hAnsi="Arial"/>
          <w:i/>
          <w:spacing w:val="40"/>
          <w:w w:val="110"/>
          <w:sz w:val="19"/>
        </w:rPr>
        <w:t> </w:t>
      </w:r>
      <w:r>
        <w:rPr>
          <w:rFonts w:ascii="Times New Roman" w:hAnsi="Times New Roman"/>
          <w:b/>
          <w:i/>
          <w:w w:val="110"/>
          <w:sz w:val="19"/>
        </w:rPr>
        <w:t>tutma</w:t>
      </w:r>
      <w:r>
        <w:rPr>
          <w:rFonts w:ascii="Times New Roman" w:hAnsi="Times New Roman"/>
          <w:b/>
          <w:i/>
          <w:spacing w:val="67"/>
          <w:w w:val="110"/>
          <w:sz w:val="19"/>
        </w:rPr>
        <w:t> </w:t>
      </w:r>
      <w:r>
        <w:rPr>
          <w:rFonts w:ascii="Times New Roman" w:hAnsi="Times New Roman"/>
          <w:b/>
          <w:i/>
          <w:w w:val="110"/>
          <w:sz w:val="19"/>
        </w:rPr>
        <w:t>v</w:t>
      </w:r>
      <w:r>
        <w:rPr>
          <w:rFonts w:ascii="Arial" w:hAnsi="Arial"/>
          <w:i/>
          <w:w w:val="110"/>
          <w:sz w:val="19"/>
        </w:rPr>
        <w:t>ə</w:t>
      </w:r>
      <w:r>
        <w:rPr>
          <w:rFonts w:ascii="Arial" w:hAnsi="Arial"/>
          <w:i/>
          <w:spacing w:val="40"/>
          <w:w w:val="110"/>
          <w:sz w:val="19"/>
        </w:rPr>
        <w:t> </w:t>
      </w:r>
      <w:r>
        <w:rPr>
          <w:rFonts w:ascii="Times New Roman" w:hAnsi="Times New Roman"/>
          <w:b/>
          <w:i/>
          <w:w w:val="110"/>
          <w:sz w:val="19"/>
        </w:rPr>
        <w:t>ya</w:t>
      </w:r>
      <w:r>
        <w:rPr>
          <w:rFonts w:ascii="Times New Roman" w:hAnsi="Times New Roman"/>
          <w:b/>
          <w:i/>
          <w:spacing w:val="67"/>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67"/>
          <w:w w:val="110"/>
          <w:sz w:val="19"/>
        </w:rPr>
        <w:t> </w:t>
      </w:r>
      <w:r>
        <w:rPr>
          <w:rFonts w:ascii="Times New Roman" w:hAnsi="Times New Roman"/>
          <w:b/>
          <w:i/>
          <w:w w:val="110"/>
          <w:sz w:val="19"/>
        </w:rPr>
        <w:t>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Arial" w:hAnsi="Arial"/>
          <w:i/>
          <w:spacing w:val="40"/>
          <w:w w:val="110"/>
          <w:sz w:val="19"/>
        </w:rPr>
        <w:t>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w:t>
      </w:r>
      <w:r>
        <w:rPr>
          <w:rFonts w:ascii="Times New Roman" w:hAnsi="Times New Roman"/>
          <w:b/>
          <w:i/>
          <w:spacing w:val="67"/>
          <w:w w:val="110"/>
          <w:sz w:val="19"/>
        </w:rPr>
        <w:t> </w:t>
      </w:r>
      <w:r>
        <w:rPr>
          <w:rFonts w:ascii="Times New Roman" w:hAnsi="Times New Roman"/>
          <w:b/>
          <w:i/>
          <w:w w:val="110"/>
          <w:sz w:val="19"/>
        </w:rPr>
        <w:t>olma</w:t>
      </w:r>
      <w:r>
        <w:rPr>
          <w:rFonts w:ascii="Times New Roman" w:hAnsi="Times New Roman"/>
          <w:b/>
          <w:i/>
          <w:spacing w:val="67"/>
          <w:w w:val="110"/>
          <w:sz w:val="19"/>
        </w:rPr>
        <w:t> </w:t>
      </w:r>
      <w:r>
        <w:rPr>
          <w:rFonts w:ascii="Times New Roman" w:hAnsi="Times New Roman"/>
          <w:b/>
          <w:i/>
          <w:w w:val="110"/>
          <w:sz w:val="19"/>
        </w:rPr>
        <w:t>hüququndan</w:t>
      </w:r>
      <w:r>
        <w:rPr>
          <w:rFonts w:ascii="Times New Roman" w:hAnsi="Times New Roman"/>
          <w:b/>
          <w:i/>
          <w:spacing w:val="67"/>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 edilm</w:t>
      </w:r>
      <w:r>
        <w:rPr>
          <w:rFonts w:ascii="Arial" w:hAnsi="Arial"/>
          <w:i/>
          <w:w w:val="110"/>
          <w:sz w:val="19"/>
        </w:rPr>
        <w:t>ə</w:t>
      </w:r>
      <w:r>
        <w:rPr>
          <w:rFonts w:ascii="Times New Roman" w:hAnsi="Times New Roman"/>
          <w:b/>
          <w:i/>
          <w:w w:val="110"/>
          <w:sz w:val="19"/>
        </w:rPr>
        <w:t>kl</w:t>
      </w:r>
      <w:r>
        <w:rPr>
          <w:rFonts w:ascii="Arial" w:hAnsi="Arial"/>
          <w:i/>
          <w:w w:val="110"/>
          <w:sz w:val="19"/>
        </w:rPr>
        <w:t>ə </w:t>
      </w:r>
      <w:r>
        <w:rPr>
          <w:rFonts w:ascii="Times New Roman" w:hAnsi="Times New Roman"/>
          <w:b/>
          <w:i/>
          <w:w w:val="110"/>
          <w:sz w:val="19"/>
        </w:rPr>
        <w:t>üç ild</w:t>
      </w:r>
      <w:r>
        <w:rPr>
          <w:rFonts w:ascii="Arial" w:hAnsi="Arial"/>
          <w:i/>
          <w:w w:val="110"/>
          <w:sz w:val="19"/>
        </w:rPr>
        <w:t>ə</w:t>
      </w:r>
      <w:r>
        <w:rPr>
          <w:rFonts w:ascii="Times New Roman" w:hAnsi="Times New Roman"/>
          <w:b/>
          <w:i/>
          <w:w w:val="110"/>
          <w:sz w:val="19"/>
        </w:rPr>
        <w:t>n altı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azadlıqdan m</w:t>
      </w:r>
      <w:r>
        <w:rPr>
          <w:rFonts w:ascii="Arial" w:hAnsi="Arial"/>
          <w:i/>
          <w:w w:val="110"/>
          <w:sz w:val="19"/>
        </w:rPr>
        <w:t>ə</w:t>
      </w:r>
      <w:r>
        <w:rPr>
          <w:rFonts w:ascii="Times New Roman" w:hAnsi="Times New Roman"/>
          <w:b/>
          <w:i/>
          <w:w w:val="110"/>
          <w:sz w:val="19"/>
        </w:rPr>
        <w:t>hrum etm</w:t>
      </w:r>
      <w:r>
        <w:rPr>
          <w:rFonts w:ascii="Arial" w:hAnsi="Arial"/>
          <w:i/>
          <w:w w:val="110"/>
          <w:sz w:val="19"/>
        </w:rPr>
        <w:t>ə </w:t>
      </w:r>
      <w:r>
        <w:rPr>
          <w:rFonts w:ascii="Times New Roman" w:hAnsi="Times New Roman"/>
          <w:b/>
          <w:i/>
          <w:w w:val="110"/>
          <w:sz w:val="19"/>
        </w:rPr>
        <w:t>il</w:t>
      </w:r>
      <w:r>
        <w:rPr>
          <w:rFonts w:ascii="Arial" w:hAnsi="Arial"/>
          <w:i/>
          <w:w w:val="110"/>
          <w:sz w:val="19"/>
        </w:rPr>
        <w:t>ə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zalandırılır.</w:t>
      </w:r>
    </w:p>
    <w:p>
      <w:pPr>
        <w:spacing w:line="187" w:lineRule="exact" w:before="0"/>
        <w:ind w:left="544" w:right="0" w:firstLine="0"/>
        <w:jc w:val="left"/>
        <w:rPr>
          <w:rFonts w:ascii="Times New Roman" w:hAnsi="Times New Roman"/>
          <w:b/>
          <w:i/>
          <w:sz w:val="15"/>
        </w:rPr>
      </w:pPr>
      <w:r>
        <w:rPr>
          <w:rFonts w:ascii="Palatino Linotype" w:hAnsi="Palatino Linotype"/>
          <w:b/>
          <w:i/>
          <w:w w:val="110"/>
          <w:sz w:val="15"/>
        </w:rPr>
        <w:t>Qeyd:</w:t>
      </w:r>
      <w:r>
        <w:rPr>
          <w:rFonts w:ascii="Palatino Linotype" w:hAnsi="Palatino Linotype"/>
          <w:b/>
          <w:i/>
          <w:spacing w:val="2"/>
          <w:w w:val="110"/>
          <w:sz w:val="15"/>
        </w:rPr>
        <w:t> </w:t>
      </w:r>
      <w:r>
        <w:rPr>
          <w:rFonts w:ascii="Times New Roman" w:hAnsi="Times New Roman"/>
          <w:b/>
          <w:i/>
          <w:w w:val="110"/>
          <w:sz w:val="15"/>
        </w:rPr>
        <w:t>Bu</w:t>
      </w:r>
      <w:r>
        <w:rPr>
          <w:rFonts w:ascii="Times New Roman" w:hAnsi="Times New Roman"/>
          <w:b/>
          <w:i/>
          <w:spacing w:val="20"/>
          <w:w w:val="110"/>
          <w:sz w:val="15"/>
        </w:rPr>
        <w:t> </w:t>
      </w:r>
      <w:r>
        <w:rPr>
          <w:rFonts w:ascii="Times New Roman" w:hAnsi="Times New Roman"/>
          <w:b/>
          <w:i/>
          <w:w w:val="110"/>
          <w:sz w:val="15"/>
        </w:rPr>
        <w:t>M</w:t>
      </w:r>
      <w:r>
        <w:rPr>
          <w:rFonts w:ascii="Arial" w:hAnsi="Arial"/>
          <w:i/>
          <w:w w:val="110"/>
          <w:sz w:val="15"/>
        </w:rPr>
        <w:t>ə</w:t>
      </w:r>
      <w:r>
        <w:rPr>
          <w:rFonts w:ascii="Times New Roman" w:hAnsi="Times New Roman"/>
          <w:b/>
          <w:i/>
          <w:w w:val="110"/>
          <w:sz w:val="15"/>
        </w:rPr>
        <w:t>c</w:t>
      </w:r>
      <w:r>
        <w:rPr>
          <w:rFonts w:ascii="Arial" w:hAnsi="Arial"/>
          <w:i/>
          <w:w w:val="110"/>
          <w:sz w:val="15"/>
        </w:rPr>
        <w:t>ə</w:t>
      </w:r>
      <w:r>
        <w:rPr>
          <w:rFonts w:ascii="Times New Roman" w:hAnsi="Times New Roman"/>
          <w:b/>
          <w:i/>
          <w:w w:val="110"/>
          <w:sz w:val="15"/>
        </w:rPr>
        <w:t>ll</w:t>
      </w:r>
      <w:r>
        <w:rPr>
          <w:rFonts w:ascii="Arial" w:hAnsi="Arial"/>
          <w:i/>
          <w:w w:val="110"/>
          <w:sz w:val="15"/>
        </w:rPr>
        <w:t>ə</w:t>
      </w:r>
      <w:r>
        <w:rPr>
          <w:rFonts w:ascii="Times New Roman" w:hAnsi="Times New Roman"/>
          <w:b/>
          <w:i/>
          <w:w w:val="110"/>
          <w:sz w:val="15"/>
        </w:rPr>
        <w:t>nin</w:t>
      </w:r>
      <w:r>
        <w:rPr>
          <w:rFonts w:ascii="Times New Roman" w:hAnsi="Times New Roman"/>
          <w:b/>
          <w:i/>
          <w:spacing w:val="19"/>
          <w:w w:val="110"/>
          <w:sz w:val="15"/>
        </w:rPr>
        <w:t> </w:t>
      </w:r>
      <w:r>
        <w:rPr>
          <w:rFonts w:ascii="Times New Roman" w:hAnsi="Times New Roman"/>
          <w:b/>
          <w:i/>
          <w:w w:val="110"/>
          <w:sz w:val="15"/>
        </w:rPr>
        <w:t>308-1.1-ci</w:t>
      </w:r>
      <w:r>
        <w:rPr>
          <w:rFonts w:ascii="Times New Roman" w:hAnsi="Times New Roman"/>
          <w:b/>
          <w:i/>
          <w:spacing w:val="20"/>
          <w:w w:val="110"/>
          <w:sz w:val="15"/>
        </w:rPr>
        <w:t> </w:t>
      </w:r>
      <w:r>
        <w:rPr>
          <w:rFonts w:ascii="Times New Roman" w:hAnsi="Times New Roman"/>
          <w:b/>
          <w:i/>
          <w:w w:val="110"/>
          <w:sz w:val="15"/>
        </w:rPr>
        <w:t>madd</w:t>
      </w:r>
      <w:r>
        <w:rPr>
          <w:rFonts w:ascii="Arial" w:hAnsi="Arial"/>
          <w:i/>
          <w:w w:val="110"/>
          <w:sz w:val="15"/>
        </w:rPr>
        <w:t>ə</w:t>
      </w:r>
      <w:r>
        <w:rPr>
          <w:rFonts w:ascii="Times New Roman" w:hAnsi="Times New Roman"/>
          <w:b/>
          <w:i/>
          <w:w w:val="110"/>
          <w:sz w:val="15"/>
        </w:rPr>
        <w:t>sind</w:t>
      </w:r>
      <w:r>
        <w:rPr>
          <w:rFonts w:ascii="Arial" w:hAnsi="Arial"/>
          <w:i/>
          <w:w w:val="110"/>
          <w:sz w:val="15"/>
        </w:rPr>
        <w:t>ə</w:t>
      </w:r>
      <w:r>
        <w:rPr>
          <w:rFonts w:ascii="Arial" w:hAnsi="Arial"/>
          <w:i/>
          <w:spacing w:val="16"/>
          <w:w w:val="110"/>
          <w:sz w:val="15"/>
        </w:rPr>
        <w:t> </w:t>
      </w:r>
      <w:r>
        <w:rPr>
          <w:rFonts w:ascii="Times New Roman" w:hAnsi="Times New Roman"/>
          <w:b/>
          <w:i/>
          <w:w w:val="110"/>
          <w:sz w:val="15"/>
        </w:rPr>
        <w:t>“xeyli</w:t>
      </w:r>
      <w:r>
        <w:rPr>
          <w:rFonts w:ascii="Times New Roman" w:hAnsi="Times New Roman"/>
          <w:b/>
          <w:i/>
          <w:spacing w:val="19"/>
          <w:w w:val="110"/>
          <w:sz w:val="15"/>
        </w:rPr>
        <w:t> </w:t>
      </w:r>
      <w:r>
        <w:rPr>
          <w:rFonts w:ascii="Times New Roman" w:hAnsi="Times New Roman"/>
          <w:b/>
          <w:i/>
          <w:w w:val="110"/>
          <w:sz w:val="15"/>
        </w:rPr>
        <w:t>miqdar”</w:t>
      </w:r>
      <w:r>
        <w:rPr>
          <w:rFonts w:ascii="Times New Roman" w:hAnsi="Times New Roman"/>
          <w:b/>
          <w:i/>
          <w:spacing w:val="20"/>
          <w:w w:val="110"/>
          <w:sz w:val="15"/>
        </w:rPr>
        <w:t> </w:t>
      </w:r>
      <w:r>
        <w:rPr>
          <w:rFonts w:ascii="Times New Roman" w:hAnsi="Times New Roman"/>
          <w:b/>
          <w:i/>
          <w:w w:val="110"/>
          <w:sz w:val="15"/>
        </w:rPr>
        <w:t>dedikd</w:t>
      </w:r>
      <w:r>
        <w:rPr>
          <w:rFonts w:ascii="Arial" w:hAnsi="Arial"/>
          <w:i/>
          <w:w w:val="110"/>
          <w:sz w:val="15"/>
        </w:rPr>
        <w:t>ə</w:t>
      </w:r>
      <w:r>
        <w:rPr>
          <w:rFonts w:ascii="Arial" w:hAnsi="Arial"/>
          <w:i/>
          <w:spacing w:val="15"/>
          <w:w w:val="110"/>
          <w:sz w:val="15"/>
        </w:rPr>
        <w:t> </w:t>
      </w:r>
      <w:r>
        <w:rPr>
          <w:rFonts w:ascii="Arial" w:hAnsi="Arial"/>
          <w:i/>
          <w:w w:val="110"/>
          <w:sz w:val="15"/>
        </w:rPr>
        <w:t>ə</w:t>
      </w:r>
      <w:r>
        <w:rPr>
          <w:rFonts w:ascii="Times New Roman" w:hAnsi="Times New Roman"/>
          <w:b/>
          <w:i/>
          <w:w w:val="110"/>
          <w:sz w:val="15"/>
        </w:rPr>
        <w:t>lli</w:t>
      </w:r>
      <w:r>
        <w:rPr>
          <w:rFonts w:ascii="Times New Roman" w:hAnsi="Times New Roman"/>
          <w:b/>
          <w:i/>
          <w:spacing w:val="20"/>
          <w:w w:val="110"/>
          <w:sz w:val="15"/>
        </w:rPr>
        <w:t> </w:t>
      </w:r>
      <w:r>
        <w:rPr>
          <w:rFonts w:ascii="Times New Roman" w:hAnsi="Times New Roman"/>
          <w:b/>
          <w:i/>
          <w:w w:val="110"/>
          <w:sz w:val="15"/>
        </w:rPr>
        <w:t>min</w:t>
      </w:r>
      <w:r>
        <w:rPr>
          <w:rFonts w:ascii="Times New Roman" w:hAnsi="Times New Roman"/>
          <w:b/>
          <w:i/>
          <w:spacing w:val="20"/>
          <w:w w:val="110"/>
          <w:sz w:val="15"/>
        </w:rPr>
        <w:t> </w:t>
      </w:r>
      <w:r>
        <w:rPr>
          <w:rFonts w:ascii="Times New Roman" w:hAnsi="Times New Roman"/>
          <w:b/>
          <w:i/>
          <w:w w:val="110"/>
          <w:sz w:val="15"/>
        </w:rPr>
        <w:t>manatdan</w:t>
      </w:r>
      <w:r>
        <w:rPr>
          <w:rFonts w:ascii="Times New Roman" w:hAnsi="Times New Roman"/>
          <w:b/>
          <w:i/>
          <w:spacing w:val="20"/>
          <w:w w:val="110"/>
          <w:sz w:val="15"/>
        </w:rPr>
        <w:t> </w:t>
      </w:r>
      <w:r>
        <w:rPr>
          <w:rFonts w:ascii="Times New Roman" w:hAnsi="Times New Roman"/>
          <w:b/>
          <w:i/>
          <w:w w:val="110"/>
          <w:sz w:val="15"/>
        </w:rPr>
        <w:t>iki</w:t>
      </w:r>
      <w:r>
        <w:rPr>
          <w:rFonts w:ascii="Times New Roman" w:hAnsi="Times New Roman"/>
          <w:b/>
          <w:i/>
          <w:spacing w:val="19"/>
          <w:w w:val="110"/>
          <w:sz w:val="15"/>
        </w:rPr>
        <w:t> </w:t>
      </w:r>
      <w:r>
        <w:rPr>
          <w:rFonts w:ascii="Times New Roman" w:hAnsi="Times New Roman"/>
          <w:b/>
          <w:i/>
          <w:w w:val="110"/>
          <w:sz w:val="15"/>
        </w:rPr>
        <w:t>yüz</w:t>
      </w:r>
      <w:r>
        <w:rPr>
          <w:rFonts w:ascii="Times New Roman" w:hAnsi="Times New Roman"/>
          <w:b/>
          <w:i/>
          <w:spacing w:val="20"/>
          <w:w w:val="110"/>
          <w:sz w:val="15"/>
        </w:rPr>
        <w:t> </w:t>
      </w:r>
      <w:r>
        <w:rPr>
          <w:rFonts w:ascii="Arial" w:hAnsi="Arial"/>
          <w:i/>
          <w:w w:val="110"/>
          <w:sz w:val="15"/>
        </w:rPr>
        <w:t>ə</w:t>
      </w:r>
      <w:r>
        <w:rPr>
          <w:rFonts w:ascii="Times New Roman" w:hAnsi="Times New Roman"/>
          <w:b/>
          <w:i/>
          <w:w w:val="110"/>
          <w:sz w:val="15"/>
        </w:rPr>
        <w:t>lli</w:t>
      </w:r>
      <w:r>
        <w:rPr>
          <w:rFonts w:ascii="Times New Roman" w:hAnsi="Times New Roman"/>
          <w:b/>
          <w:i/>
          <w:spacing w:val="20"/>
          <w:w w:val="110"/>
          <w:sz w:val="15"/>
        </w:rPr>
        <w:t> </w:t>
      </w:r>
      <w:r>
        <w:rPr>
          <w:rFonts w:ascii="Times New Roman" w:hAnsi="Times New Roman"/>
          <w:b/>
          <w:i/>
          <w:w w:val="110"/>
          <w:sz w:val="15"/>
        </w:rPr>
        <w:t>min</w:t>
      </w:r>
      <w:r>
        <w:rPr>
          <w:rFonts w:ascii="Times New Roman" w:hAnsi="Times New Roman"/>
          <w:b/>
          <w:i/>
          <w:spacing w:val="19"/>
          <w:w w:val="110"/>
          <w:sz w:val="15"/>
        </w:rPr>
        <w:t> </w:t>
      </w:r>
      <w:r>
        <w:rPr>
          <w:rFonts w:ascii="Times New Roman" w:hAnsi="Times New Roman"/>
          <w:b/>
          <w:i/>
          <w:w w:val="110"/>
          <w:sz w:val="15"/>
        </w:rPr>
        <w:t>manatad</w:t>
      </w:r>
      <w:r>
        <w:rPr>
          <w:rFonts w:ascii="Arial" w:hAnsi="Arial"/>
          <w:i/>
          <w:w w:val="110"/>
          <w:sz w:val="15"/>
        </w:rPr>
        <w:t>ə</w:t>
      </w:r>
      <w:r>
        <w:rPr>
          <w:rFonts w:ascii="Times New Roman" w:hAnsi="Times New Roman"/>
          <w:b/>
          <w:i/>
          <w:w w:val="110"/>
          <w:sz w:val="15"/>
        </w:rPr>
        <w:t>k</w:t>
      </w:r>
      <w:r>
        <w:rPr>
          <w:rFonts w:ascii="Times New Roman" w:hAnsi="Times New Roman"/>
          <w:b/>
          <w:i/>
          <w:spacing w:val="20"/>
          <w:w w:val="110"/>
          <w:sz w:val="15"/>
        </w:rPr>
        <w:t> </w:t>
      </w:r>
      <w:r>
        <w:rPr>
          <w:rFonts w:ascii="Times New Roman" w:hAnsi="Times New Roman"/>
          <w:b/>
          <w:i/>
          <w:w w:val="110"/>
          <w:sz w:val="15"/>
        </w:rPr>
        <w:t>olan</w:t>
      </w:r>
      <w:r>
        <w:rPr>
          <w:rFonts w:ascii="Times New Roman" w:hAnsi="Times New Roman"/>
          <w:b/>
          <w:i/>
          <w:spacing w:val="20"/>
          <w:w w:val="110"/>
          <w:sz w:val="15"/>
        </w:rPr>
        <w:t> </w:t>
      </w:r>
      <w:r>
        <w:rPr>
          <w:rFonts w:ascii="Times New Roman" w:hAnsi="Times New Roman"/>
          <w:b/>
          <w:i/>
          <w:w w:val="110"/>
          <w:sz w:val="15"/>
        </w:rPr>
        <w:t>m</w:t>
      </w:r>
      <w:r>
        <w:rPr>
          <w:rFonts w:ascii="Arial" w:hAnsi="Arial"/>
          <w:i/>
          <w:w w:val="110"/>
          <w:sz w:val="15"/>
        </w:rPr>
        <w:t>ə</w:t>
      </w:r>
      <w:r>
        <w:rPr>
          <w:rFonts w:ascii="Times New Roman" w:hAnsi="Times New Roman"/>
          <w:b/>
          <w:i/>
          <w:w w:val="110"/>
          <w:sz w:val="15"/>
        </w:rPr>
        <w:t>bl</w:t>
      </w:r>
      <w:r>
        <w:rPr>
          <w:rFonts w:ascii="Arial" w:hAnsi="Arial"/>
          <w:i/>
          <w:w w:val="110"/>
          <w:sz w:val="15"/>
        </w:rPr>
        <w:t>əğ</w:t>
      </w:r>
      <w:r>
        <w:rPr>
          <w:rFonts w:ascii="Times New Roman" w:hAnsi="Times New Roman"/>
          <w:b/>
          <w:i/>
          <w:w w:val="110"/>
          <w:sz w:val="15"/>
        </w:rPr>
        <w:t>,</w:t>
      </w:r>
      <w:r>
        <w:rPr>
          <w:rFonts w:ascii="Times New Roman" w:hAnsi="Times New Roman"/>
          <w:b/>
          <w:i/>
          <w:spacing w:val="20"/>
          <w:w w:val="110"/>
          <w:sz w:val="15"/>
        </w:rPr>
        <w:t> </w:t>
      </w:r>
      <w:r>
        <w:rPr>
          <w:rFonts w:ascii="Times New Roman" w:hAnsi="Times New Roman"/>
          <w:b/>
          <w:i/>
          <w:w w:val="110"/>
          <w:sz w:val="15"/>
        </w:rPr>
        <w:t>308-1.2-</w:t>
      </w:r>
      <w:r>
        <w:rPr>
          <w:rFonts w:ascii="Times New Roman" w:hAnsi="Times New Roman"/>
          <w:b/>
          <w:i/>
          <w:spacing w:val="-5"/>
          <w:w w:val="110"/>
          <w:sz w:val="15"/>
        </w:rPr>
        <w:t>ci</w:t>
      </w:r>
    </w:p>
    <w:p>
      <w:pPr>
        <w:spacing w:before="7"/>
        <w:ind w:left="100" w:right="0" w:firstLine="0"/>
        <w:jc w:val="left"/>
        <w:rPr>
          <w:rFonts w:ascii="Times New Roman" w:hAnsi="Times New Roman"/>
          <w:b/>
          <w:i/>
          <w:sz w:val="15"/>
        </w:rPr>
      </w:pPr>
      <w:r>
        <w:rPr>
          <w:rFonts w:ascii="Times New Roman" w:hAnsi="Times New Roman"/>
          <w:b/>
          <w:i/>
          <w:spacing w:val="-2"/>
          <w:w w:val="115"/>
          <w:sz w:val="15"/>
        </w:rPr>
        <w:t>madd</w:t>
      </w:r>
      <w:r>
        <w:rPr>
          <w:rFonts w:ascii="Arial" w:hAnsi="Arial"/>
          <w:i/>
          <w:spacing w:val="-2"/>
          <w:w w:val="115"/>
          <w:sz w:val="15"/>
        </w:rPr>
        <w:t>ə</w:t>
      </w:r>
      <w:r>
        <w:rPr>
          <w:rFonts w:ascii="Times New Roman" w:hAnsi="Times New Roman"/>
          <w:b/>
          <w:i/>
          <w:spacing w:val="-2"/>
          <w:w w:val="115"/>
          <w:sz w:val="15"/>
        </w:rPr>
        <w:t>sind</w:t>
      </w:r>
      <w:r>
        <w:rPr>
          <w:rFonts w:ascii="Arial" w:hAnsi="Arial"/>
          <w:i/>
          <w:spacing w:val="-2"/>
          <w:w w:val="115"/>
          <w:sz w:val="15"/>
        </w:rPr>
        <w:t>ə</w:t>
      </w:r>
      <w:r>
        <w:rPr>
          <w:rFonts w:ascii="Arial" w:hAnsi="Arial"/>
          <w:i/>
          <w:spacing w:val="-8"/>
          <w:w w:val="115"/>
          <w:sz w:val="15"/>
        </w:rPr>
        <w:t> </w:t>
      </w:r>
      <w:r>
        <w:rPr>
          <w:rFonts w:ascii="Times New Roman" w:hAnsi="Times New Roman"/>
          <w:b/>
          <w:i/>
          <w:spacing w:val="-2"/>
          <w:w w:val="115"/>
          <w:sz w:val="15"/>
        </w:rPr>
        <w:t>“külli miqdar”</w:t>
      </w:r>
      <w:r>
        <w:rPr>
          <w:rFonts w:ascii="Times New Roman" w:hAnsi="Times New Roman"/>
          <w:b/>
          <w:i/>
          <w:spacing w:val="-3"/>
          <w:w w:val="115"/>
          <w:sz w:val="15"/>
        </w:rPr>
        <w:t> </w:t>
      </w:r>
      <w:r>
        <w:rPr>
          <w:rFonts w:ascii="Times New Roman" w:hAnsi="Times New Roman"/>
          <w:b/>
          <w:i/>
          <w:spacing w:val="-2"/>
          <w:w w:val="115"/>
          <w:sz w:val="15"/>
        </w:rPr>
        <w:t>dedikd</w:t>
      </w:r>
      <w:r>
        <w:rPr>
          <w:rFonts w:ascii="Arial" w:hAnsi="Arial"/>
          <w:i/>
          <w:spacing w:val="-2"/>
          <w:w w:val="115"/>
          <w:sz w:val="15"/>
        </w:rPr>
        <w:t>ə</w:t>
      </w:r>
      <w:r>
        <w:rPr>
          <w:rFonts w:ascii="Arial" w:hAnsi="Arial"/>
          <w:i/>
          <w:spacing w:val="-7"/>
          <w:w w:val="115"/>
          <w:sz w:val="15"/>
        </w:rPr>
        <w:t> </w:t>
      </w:r>
      <w:r>
        <w:rPr>
          <w:rFonts w:ascii="Times New Roman" w:hAnsi="Times New Roman"/>
          <w:b/>
          <w:i/>
          <w:spacing w:val="-2"/>
          <w:w w:val="115"/>
          <w:sz w:val="15"/>
        </w:rPr>
        <w:t>is</w:t>
      </w:r>
      <w:r>
        <w:rPr>
          <w:rFonts w:ascii="Arial" w:hAnsi="Arial"/>
          <w:i/>
          <w:spacing w:val="-2"/>
          <w:w w:val="115"/>
          <w:sz w:val="15"/>
        </w:rPr>
        <w:t>ə</w:t>
      </w:r>
      <w:r>
        <w:rPr>
          <w:rFonts w:ascii="Arial" w:hAnsi="Arial"/>
          <w:i/>
          <w:spacing w:val="-7"/>
          <w:w w:val="115"/>
          <w:sz w:val="15"/>
        </w:rPr>
        <w:t> </w:t>
      </w:r>
      <w:r>
        <w:rPr>
          <w:rFonts w:ascii="Times New Roman" w:hAnsi="Times New Roman"/>
          <w:b/>
          <w:i/>
          <w:spacing w:val="-2"/>
          <w:w w:val="115"/>
          <w:sz w:val="15"/>
        </w:rPr>
        <w:t>iki</w:t>
      </w:r>
      <w:r>
        <w:rPr>
          <w:rFonts w:ascii="Times New Roman" w:hAnsi="Times New Roman"/>
          <w:b/>
          <w:i/>
          <w:spacing w:val="-3"/>
          <w:w w:val="115"/>
          <w:sz w:val="15"/>
        </w:rPr>
        <w:t> </w:t>
      </w:r>
      <w:r>
        <w:rPr>
          <w:rFonts w:ascii="Times New Roman" w:hAnsi="Times New Roman"/>
          <w:b/>
          <w:i/>
          <w:spacing w:val="-2"/>
          <w:w w:val="115"/>
          <w:sz w:val="15"/>
        </w:rPr>
        <w:t>yüz </w:t>
      </w:r>
      <w:r>
        <w:rPr>
          <w:rFonts w:ascii="Arial" w:hAnsi="Arial"/>
          <w:i/>
          <w:spacing w:val="-2"/>
          <w:w w:val="115"/>
          <w:sz w:val="15"/>
        </w:rPr>
        <w:t>ə</w:t>
      </w:r>
      <w:r>
        <w:rPr>
          <w:rFonts w:ascii="Times New Roman" w:hAnsi="Times New Roman"/>
          <w:b/>
          <w:i/>
          <w:spacing w:val="-2"/>
          <w:w w:val="115"/>
          <w:sz w:val="15"/>
        </w:rPr>
        <w:t>lli</w:t>
      </w:r>
      <w:r>
        <w:rPr>
          <w:rFonts w:ascii="Times New Roman" w:hAnsi="Times New Roman"/>
          <w:b/>
          <w:i/>
          <w:spacing w:val="-3"/>
          <w:w w:val="115"/>
          <w:sz w:val="15"/>
        </w:rPr>
        <w:t> </w:t>
      </w:r>
      <w:r>
        <w:rPr>
          <w:rFonts w:ascii="Times New Roman" w:hAnsi="Times New Roman"/>
          <w:b/>
          <w:i/>
          <w:spacing w:val="-2"/>
          <w:w w:val="115"/>
          <w:sz w:val="15"/>
        </w:rPr>
        <w:t>min</w:t>
      </w:r>
      <w:r>
        <w:rPr>
          <w:rFonts w:ascii="Times New Roman" w:hAnsi="Times New Roman"/>
          <w:b/>
          <w:i/>
          <w:spacing w:val="-3"/>
          <w:w w:val="115"/>
          <w:sz w:val="15"/>
        </w:rPr>
        <w:t> </w:t>
      </w:r>
      <w:r>
        <w:rPr>
          <w:rFonts w:ascii="Times New Roman" w:hAnsi="Times New Roman"/>
          <w:b/>
          <w:i/>
          <w:spacing w:val="-2"/>
          <w:w w:val="115"/>
          <w:sz w:val="15"/>
        </w:rPr>
        <w:t>manatdan yuxarı</w:t>
      </w:r>
      <w:r>
        <w:rPr>
          <w:rFonts w:ascii="Times New Roman" w:hAnsi="Times New Roman"/>
          <w:b/>
          <w:i/>
          <w:spacing w:val="-3"/>
          <w:w w:val="115"/>
          <w:sz w:val="15"/>
        </w:rPr>
        <w:t> </w:t>
      </w:r>
      <w:r>
        <w:rPr>
          <w:rFonts w:ascii="Times New Roman" w:hAnsi="Times New Roman"/>
          <w:b/>
          <w:i/>
          <w:spacing w:val="-2"/>
          <w:w w:val="115"/>
          <w:sz w:val="15"/>
        </w:rPr>
        <w:t>olan m</w:t>
      </w:r>
      <w:r>
        <w:rPr>
          <w:rFonts w:ascii="Arial" w:hAnsi="Arial"/>
          <w:i/>
          <w:spacing w:val="-2"/>
          <w:w w:val="115"/>
          <w:sz w:val="15"/>
        </w:rPr>
        <w:t>ə</w:t>
      </w:r>
      <w:r>
        <w:rPr>
          <w:rFonts w:ascii="Times New Roman" w:hAnsi="Times New Roman"/>
          <w:b/>
          <w:i/>
          <w:spacing w:val="-2"/>
          <w:w w:val="115"/>
          <w:sz w:val="15"/>
        </w:rPr>
        <w:t>bl</w:t>
      </w:r>
      <w:r>
        <w:rPr>
          <w:rFonts w:ascii="Arial" w:hAnsi="Arial"/>
          <w:i/>
          <w:spacing w:val="-2"/>
          <w:w w:val="115"/>
          <w:sz w:val="15"/>
        </w:rPr>
        <w:t>əğ</w:t>
      </w:r>
      <w:r>
        <w:rPr>
          <w:rFonts w:ascii="Arial" w:hAnsi="Arial"/>
          <w:i/>
          <w:spacing w:val="-8"/>
          <w:w w:val="115"/>
          <w:sz w:val="15"/>
        </w:rPr>
        <w:t> </w:t>
      </w:r>
      <w:r>
        <w:rPr>
          <w:rFonts w:ascii="Times New Roman" w:hAnsi="Times New Roman"/>
          <w:b/>
          <w:i/>
          <w:spacing w:val="-2"/>
          <w:w w:val="115"/>
          <w:sz w:val="15"/>
        </w:rPr>
        <w:t>ba</w:t>
      </w:r>
      <w:r>
        <w:rPr>
          <w:rFonts w:ascii="Arial" w:hAnsi="Arial"/>
          <w:i/>
          <w:spacing w:val="-2"/>
          <w:w w:val="115"/>
          <w:sz w:val="15"/>
        </w:rPr>
        <w:t>ş</w:t>
      </w:r>
      <w:r>
        <w:rPr>
          <w:rFonts w:ascii="Times New Roman" w:hAnsi="Times New Roman"/>
          <w:b/>
          <w:i/>
          <w:spacing w:val="-2"/>
          <w:w w:val="115"/>
          <w:sz w:val="15"/>
        </w:rPr>
        <w:t>a dü</w:t>
      </w:r>
      <w:r>
        <w:rPr>
          <w:rFonts w:ascii="Arial" w:hAnsi="Arial"/>
          <w:i/>
          <w:spacing w:val="-2"/>
          <w:w w:val="115"/>
          <w:sz w:val="15"/>
        </w:rPr>
        <w:t>ş</w:t>
      </w:r>
      <w:r>
        <w:rPr>
          <w:rFonts w:ascii="Times New Roman" w:hAnsi="Times New Roman"/>
          <w:b/>
          <w:i/>
          <w:spacing w:val="-2"/>
          <w:w w:val="115"/>
          <w:sz w:val="15"/>
        </w:rPr>
        <w:t>ülür.</w:t>
      </w:r>
    </w:p>
    <w:p>
      <w:pPr>
        <w:pStyle w:val="BodyText"/>
        <w:spacing w:before="73"/>
        <w:rPr>
          <w:rFonts w:ascii="Times New Roman"/>
          <w:b/>
          <w:i/>
          <w:sz w:val="15"/>
        </w:rPr>
      </w:pPr>
    </w:p>
    <w:p>
      <w:pPr>
        <w:spacing w:line="213" w:lineRule="auto" w:before="1"/>
        <w:ind w:left="100" w:right="0" w:firstLine="444"/>
        <w:jc w:val="left"/>
        <w:rPr>
          <w:rFonts w:ascii="Arial" w:hAnsi="Arial"/>
          <w:b/>
          <w:i/>
          <w:sz w:val="19"/>
        </w:rPr>
      </w:pPr>
      <w:r>
        <w:rPr>
          <w:rFonts w:ascii="Palatino Linotype" w:hAnsi="Palatino Linotype"/>
          <w:b/>
          <w:i/>
          <w:w w:val="105"/>
          <w:sz w:val="19"/>
        </w:rPr>
        <w:t>Madd</w:t>
      </w:r>
      <w:r>
        <w:rPr>
          <w:rFonts w:ascii="Arial" w:hAnsi="Arial"/>
          <w:b/>
          <w:i/>
          <w:w w:val="105"/>
          <w:sz w:val="19"/>
        </w:rPr>
        <w:t>ə </w:t>
      </w:r>
      <w:r>
        <w:rPr>
          <w:rFonts w:ascii="Palatino Linotype" w:hAnsi="Palatino Linotype"/>
          <w:b/>
          <w:i/>
          <w:w w:val="105"/>
          <w:sz w:val="19"/>
        </w:rPr>
        <w:t>308-2. Satınalma prosedurları keçirilm</w:t>
      </w:r>
      <w:r>
        <w:rPr>
          <w:rFonts w:ascii="Arial" w:hAnsi="Arial"/>
          <w:b/>
          <w:i/>
          <w:w w:val="105"/>
          <w:sz w:val="19"/>
        </w:rPr>
        <w:t>ə</w:t>
      </w:r>
      <w:r>
        <w:rPr>
          <w:rFonts w:ascii="Palatino Linotype" w:hAnsi="Palatino Linotype"/>
          <w:b/>
          <w:i/>
          <w:w w:val="105"/>
          <w:sz w:val="19"/>
        </w:rPr>
        <w:t>d</w:t>
      </w:r>
      <w:r>
        <w:rPr>
          <w:rFonts w:ascii="Arial" w:hAnsi="Arial"/>
          <w:b/>
          <w:i/>
          <w:w w:val="105"/>
          <w:sz w:val="19"/>
        </w:rPr>
        <w:t>ə</w:t>
      </w:r>
      <w:r>
        <w:rPr>
          <w:rFonts w:ascii="Palatino Linotype" w:hAnsi="Palatino Linotype"/>
          <w:b/>
          <w:i/>
          <w:w w:val="105"/>
          <w:sz w:val="19"/>
        </w:rPr>
        <w:t>n dövl</w:t>
      </w:r>
      <w:r>
        <w:rPr>
          <w:rFonts w:ascii="Arial" w:hAnsi="Arial"/>
          <w:b/>
          <w:i/>
          <w:w w:val="105"/>
          <w:sz w:val="19"/>
        </w:rPr>
        <w:t>ə</w:t>
      </w:r>
      <w:r>
        <w:rPr>
          <w:rFonts w:ascii="Palatino Linotype" w:hAnsi="Palatino Linotype"/>
          <w:b/>
          <w:i/>
          <w:w w:val="105"/>
          <w:sz w:val="19"/>
        </w:rPr>
        <w:t>t v</w:t>
      </w:r>
      <w:r>
        <w:rPr>
          <w:rFonts w:ascii="Arial" w:hAnsi="Arial"/>
          <w:b/>
          <w:i/>
          <w:w w:val="105"/>
          <w:sz w:val="19"/>
        </w:rPr>
        <w:t>ə</w:t>
      </w:r>
      <w:r>
        <w:rPr>
          <w:rFonts w:ascii="Palatino Linotype" w:hAnsi="Palatino Linotype"/>
          <w:b/>
          <w:i/>
          <w:w w:val="105"/>
          <w:sz w:val="19"/>
        </w:rPr>
        <w:t>saitl</w:t>
      </w:r>
      <w:r>
        <w:rPr>
          <w:rFonts w:ascii="Arial" w:hAnsi="Arial"/>
          <w:b/>
          <w:i/>
          <w:w w:val="105"/>
          <w:sz w:val="19"/>
        </w:rPr>
        <w:t>ə</w:t>
      </w:r>
      <w:r>
        <w:rPr>
          <w:rFonts w:ascii="Palatino Linotype" w:hAnsi="Palatino Linotype"/>
          <w:b/>
          <w:i/>
          <w:w w:val="105"/>
          <w:sz w:val="19"/>
        </w:rPr>
        <w:t>rini x</w:t>
      </w:r>
      <w:r>
        <w:rPr>
          <w:rFonts w:ascii="Arial" w:hAnsi="Arial"/>
          <w:b/>
          <w:i/>
          <w:w w:val="105"/>
          <w:sz w:val="19"/>
        </w:rPr>
        <w:t>ə</w:t>
      </w:r>
      <w:r>
        <w:rPr>
          <w:rFonts w:ascii="Palatino Linotype" w:hAnsi="Palatino Linotype"/>
          <w:b/>
          <w:i/>
          <w:w w:val="105"/>
          <w:sz w:val="19"/>
        </w:rPr>
        <w:t>rcl</w:t>
      </w:r>
      <w:r>
        <w:rPr>
          <w:rFonts w:ascii="Arial" w:hAnsi="Arial"/>
          <w:b/>
          <w:i/>
          <w:w w:val="105"/>
          <w:sz w:val="19"/>
        </w:rPr>
        <w:t>ə</w:t>
      </w:r>
      <w:r>
        <w:rPr>
          <w:rFonts w:ascii="Palatino Linotype" w:hAnsi="Palatino Linotype"/>
          <w:b/>
          <w:i/>
          <w:w w:val="105"/>
          <w:sz w:val="19"/>
        </w:rPr>
        <w:t>m</w:t>
      </w:r>
      <w:r>
        <w:rPr>
          <w:rFonts w:ascii="Arial" w:hAnsi="Arial"/>
          <w:b/>
          <w:i/>
          <w:w w:val="105"/>
          <w:sz w:val="19"/>
        </w:rPr>
        <w:t>ə </w:t>
      </w:r>
      <w:r>
        <w:rPr>
          <w:rFonts w:ascii="Palatino Linotype" w:hAnsi="Palatino Linotype"/>
          <w:b/>
          <w:i/>
          <w:w w:val="105"/>
          <w:sz w:val="19"/>
        </w:rPr>
        <w:t>v</w:t>
      </w:r>
      <w:r>
        <w:rPr>
          <w:rFonts w:ascii="Arial" w:hAnsi="Arial"/>
          <w:b/>
          <w:i/>
          <w:w w:val="105"/>
          <w:sz w:val="19"/>
        </w:rPr>
        <w:t>ə </w:t>
      </w:r>
      <w:r>
        <w:rPr>
          <w:rFonts w:ascii="Palatino Linotype" w:hAnsi="Palatino Linotype"/>
          <w:b/>
          <w:i/>
          <w:w w:val="105"/>
          <w:sz w:val="19"/>
        </w:rPr>
        <w:t>ya dövl</w:t>
      </w:r>
      <w:r>
        <w:rPr>
          <w:rFonts w:ascii="Arial" w:hAnsi="Arial"/>
          <w:b/>
          <w:i/>
          <w:w w:val="105"/>
          <w:sz w:val="19"/>
        </w:rPr>
        <w:t>ə</w:t>
      </w:r>
      <w:r>
        <w:rPr>
          <w:rFonts w:ascii="Palatino Linotype" w:hAnsi="Palatino Linotype"/>
          <w:b/>
          <w:i/>
          <w:w w:val="105"/>
          <w:sz w:val="19"/>
        </w:rPr>
        <w:t>t satınalmalarını qanunsuz</w:t>
      </w:r>
      <w:r>
        <w:rPr>
          <w:rFonts w:ascii="Palatino Linotype" w:hAnsi="Palatino Linotype"/>
          <w:b/>
          <w:i/>
          <w:spacing w:val="-12"/>
          <w:w w:val="105"/>
          <w:sz w:val="19"/>
        </w:rPr>
        <w:t> </w:t>
      </w:r>
      <w:r>
        <w:rPr>
          <w:rFonts w:ascii="Palatino Linotype" w:hAnsi="Palatino Linotype"/>
          <w:b/>
          <w:i/>
          <w:w w:val="105"/>
          <w:sz w:val="19"/>
        </w:rPr>
        <w:t>keçirm</w:t>
      </w:r>
      <w:r>
        <w:rPr>
          <w:rFonts w:ascii="Arial" w:hAnsi="Arial"/>
          <w:b/>
          <w:i/>
          <w:w w:val="105"/>
          <w:sz w:val="19"/>
        </w:rPr>
        <w:t>ə</w:t>
      </w:r>
    </w:p>
    <w:p>
      <w:pPr>
        <w:pStyle w:val="BodyText"/>
        <w:spacing w:before="8"/>
        <w:rPr>
          <w:rFonts w:ascii="Arial"/>
          <w:b/>
          <w:i/>
        </w:rPr>
      </w:pPr>
    </w:p>
    <w:p>
      <w:pPr>
        <w:spacing w:line="249" w:lineRule="auto" w:before="0"/>
        <w:ind w:left="100" w:right="100" w:firstLine="444"/>
        <w:jc w:val="both"/>
        <w:rPr>
          <w:rFonts w:ascii="Arial" w:hAnsi="Arial"/>
          <w:i/>
          <w:sz w:val="19"/>
        </w:rPr>
      </w:pPr>
      <w:r>
        <w:rPr>
          <w:rFonts w:ascii="Times New Roman" w:hAnsi="Times New Roman"/>
          <w:b/>
          <w:i/>
          <w:w w:val="110"/>
          <w:sz w:val="19"/>
        </w:rPr>
        <w:t>308-2.1.</w:t>
      </w:r>
      <w:r>
        <w:rPr>
          <w:rFonts w:ascii="Times New Roman" w:hAnsi="Times New Roman"/>
          <w:b/>
          <w:i/>
          <w:w w:val="110"/>
          <w:sz w:val="19"/>
        </w:rPr>
        <w:t> Satınalan</w:t>
      </w:r>
      <w:r>
        <w:rPr>
          <w:rFonts w:ascii="Times New Roman" w:hAnsi="Times New Roman"/>
          <w:b/>
          <w:i/>
          <w:w w:val="110"/>
          <w:sz w:val="19"/>
        </w:rPr>
        <w:t> t</w:t>
      </w:r>
      <w:r>
        <w:rPr>
          <w:rFonts w:ascii="Arial" w:hAnsi="Arial"/>
          <w:i/>
          <w:w w:val="110"/>
          <w:sz w:val="19"/>
        </w:rPr>
        <w:t>əş</w:t>
      </w:r>
      <w:r>
        <w:rPr>
          <w:rFonts w:ascii="Times New Roman" w:hAnsi="Times New Roman"/>
          <w:b/>
          <w:i/>
          <w:w w:val="110"/>
          <w:sz w:val="19"/>
        </w:rPr>
        <w:t>kilat</w:t>
      </w:r>
      <w:r>
        <w:rPr>
          <w:rFonts w:ascii="Times New Roman" w:hAnsi="Times New Roman"/>
          <w:b/>
          <w:i/>
          <w:w w:val="110"/>
          <w:sz w:val="19"/>
        </w:rPr>
        <w:t> t</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find</w:t>
      </w:r>
      <w:r>
        <w:rPr>
          <w:rFonts w:ascii="Arial" w:hAnsi="Arial"/>
          <w:i/>
          <w:w w:val="110"/>
          <w:sz w:val="19"/>
        </w:rPr>
        <w:t>ə</w:t>
      </w:r>
      <w:r>
        <w:rPr>
          <w:rFonts w:ascii="Times New Roman" w:hAnsi="Times New Roman"/>
          <w:b/>
          <w:i/>
          <w:w w:val="110"/>
          <w:sz w:val="19"/>
        </w:rPr>
        <w:t>n</w:t>
      </w:r>
      <w:r>
        <w:rPr>
          <w:rFonts w:ascii="Times New Roman" w:hAnsi="Times New Roman"/>
          <w:b/>
          <w:i/>
          <w:w w:val="110"/>
          <w:sz w:val="19"/>
        </w:rPr>
        <w:t> satınalma</w:t>
      </w:r>
      <w:r>
        <w:rPr>
          <w:rFonts w:ascii="Times New Roman" w:hAnsi="Times New Roman"/>
          <w:b/>
          <w:i/>
          <w:w w:val="110"/>
          <w:sz w:val="19"/>
        </w:rPr>
        <w:t> prosedurları</w:t>
      </w:r>
      <w:r>
        <w:rPr>
          <w:rFonts w:ascii="Times New Roman" w:hAnsi="Times New Roman"/>
          <w:b/>
          <w:i/>
          <w:w w:val="110"/>
          <w:sz w:val="19"/>
        </w:rPr>
        <w:t> keçirilm</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n</w:t>
      </w:r>
      <w:r>
        <w:rPr>
          <w:rFonts w:ascii="Times New Roman" w:hAnsi="Times New Roman"/>
          <w:b/>
          <w:i/>
          <w:w w:val="110"/>
          <w:sz w:val="19"/>
        </w:rPr>
        <w:t> ba</w:t>
      </w:r>
      <w:r>
        <w:rPr>
          <w:rFonts w:ascii="Arial" w:hAnsi="Arial"/>
          <w:i/>
          <w:w w:val="110"/>
          <w:sz w:val="19"/>
        </w:rPr>
        <w:t>ğ</w:t>
      </w:r>
      <w:r>
        <w:rPr>
          <w:rFonts w:ascii="Times New Roman" w:hAnsi="Times New Roman"/>
          <w:b/>
          <w:i/>
          <w:w w:val="110"/>
          <w:sz w:val="19"/>
        </w:rPr>
        <w:t>lanılmı</w:t>
      </w:r>
      <w:r>
        <w:rPr>
          <w:rFonts w:ascii="Arial" w:hAnsi="Arial"/>
          <w:i/>
          <w:w w:val="110"/>
          <w:sz w:val="19"/>
        </w:rPr>
        <w:t>ş</w:t>
      </w:r>
      <w:r>
        <w:rPr>
          <w:rFonts w:ascii="Arial" w:hAnsi="Arial"/>
          <w:i/>
          <w:w w:val="110"/>
          <w:sz w:val="19"/>
        </w:rPr>
        <w:t> </w:t>
      </w:r>
      <w:r>
        <w:rPr>
          <w:rFonts w:ascii="Times New Roman" w:hAnsi="Times New Roman"/>
          <w:b/>
          <w:i/>
          <w:w w:val="110"/>
          <w:sz w:val="19"/>
        </w:rPr>
        <w:t>müqavil</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w:t>
      </w:r>
      <w:r>
        <w:rPr>
          <w:rFonts w:ascii="Times New Roman" w:hAnsi="Times New Roman"/>
          <w:b/>
          <w:i/>
          <w:w w:val="110"/>
          <w:sz w:val="19"/>
        </w:rPr>
        <w:t> </w:t>
      </w:r>
      <w:r>
        <w:rPr>
          <w:rFonts w:ascii="Arial" w:hAnsi="Arial"/>
          <w:i/>
          <w:w w:val="110"/>
          <w:sz w:val="19"/>
        </w:rPr>
        <w:t>ə</w:t>
      </w:r>
      <w:r>
        <w:rPr>
          <w:rFonts w:ascii="Times New Roman" w:hAnsi="Times New Roman"/>
          <w:b/>
          <w:i/>
          <w:w w:val="110"/>
          <w:sz w:val="19"/>
        </w:rPr>
        <w:t>sasında dövl</w:t>
      </w:r>
      <w:r>
        <w:rPr>
          <w:rFonts w:ascii="Arial" w:hAnsi="Arial"/>
          <w:i/>
          <w:w w:val="110"/>
          <w:sz w:val="19"/>
        </w:rPr>
        <w:t>ə</w:t>
      </w:r>
      <w:r>
        <w:rPr>
          <w:rFonts w:ascii="Times New Roman" w:hAnsi="Times New Roman"/>
          <w:b/>
          <w:i/>
          <w:w w:val="110"/>
          <w:sz w:val="19"/>
        </w:rPr>
        <w:t>t</w:t>
      </w:r>
      <w:r>
        <w:rPr>
          <w:rFonts w:ascii="Times New Roman" w:hAnsi="Times New Roman"/>
          <w:b/>
          <w:i/>
          <w:w w:val="110"/>
          <w:sz w:val="19"/>
        </w:rPr>
        <w:t> v</w:t>
      </w:r>
      <w:r>
        <w:rPr>
          <w:rFonts w:ascii="Arial" w:hAnsi="Arial"/>
          <w:i/>
          <w:w w:val="110"/>
          <w:sz w:val="19"/>
        </w:rPr>
        <w:t>ə</w:t>
      </w:r>
      <w:r>
        <w:rPr>
          <w:rFonts w:ascii="Times New Roman" w:hAnsi="Times New Roman"/>
          <w:b/>
          <w:i/>
          <w:w w:val="110"/>
          <w:sz w:val="19"/>
        </w:rPr>
        <w:t>saitl</w:t>
      </w:r>
      <w:r>
        <w:rPr>
          <w:rFonts w:ascii="Arial" w:hAnsi="Arial"/>
          <w:i/>
          <w:w w:val="110"/>
          <w:sz w:val="19"/>
        </w:rPr>
        <w:t>ə</w:t>
      </w:r>
      <w:r>
        <w:rPr>
          <w:rFonts w:ascii="Times New Roman" w:hAnsi="Times New Roman"/>
          <w:b/>
          <w:i/>
          <w:w w:val="110"/>
          <w:sz w:val="19"/>
        </w:rPr>
        <w:t>rini</w:t>
      </w:r>
      <w:r>
        <w:rPr>
          <w:rFonts w:ascii="Times New Roman" w:hAnsi="Times New Roman"/>
          <w:b/>
          <w:i/>
          <w:w w:val="110"/>
          <w:sz w:val="19"/>
        </w:rPr>
        <w:t> x</w:t>
      </w:r>
      <w:r>
        <w:rPr>
          <w:rFonts w:ascii="Arial" w:hAnsi="Arial"/>
          <w:i/>
          <w:w w:val="110"/>
          <w:sz w:val="19"/>
        </w:rPr>
        <w:t>ə</w:t>
      </w:r>
      <w:r>
        <w:rPr>
          <w:rFonts w:ascii="Times New Roman" w:hAnsi="Times New Roman"/>
          <w:b/>
          <w:i/>
          <w:w w:val="110"/>
          <w:sz w:val="19"/>
        </w:rPr>
        <w:t>rcl</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Arial" w:hAnsi="Arial"/>
          <w:i/>
          <w:w w:val="110"/>
          <w:sz w:val="19"/>
        </w:rPr>
        <w:t> </w:t>
      </w:r>
      <w:r>
        <w:rPr>
          <w:rFonts w:ascii="Times New Roman" w:hAnsi="Times New Roman"/>
          <w:b/>
          <w:i/>
          <w:w w:val="110"/>
          <w:sz w:val="19"/>
        </w:rPr>
        <w:t>v</w:t>
      </w:r>
      <w:r>
        <w:rPr>
          <w:rFonts w:ascii="Arial" w:hAnsi="Arial"/>
          <w:i/>
          <w:w w:val="110"/>
          <w:sz w:val="19"/>
        </w:rPr>
        <w:t>ə</w:t>
      </w:r>
      <w:r>
        <w:rPr>
          <w:rFonts w:ascii="Arial" w:hAnsi="Arial"/>
          <w:i/>
          <w:w w:val="110"/>
          <w:sz w:val="19"/>
        </w:rPr>
        <w:t> </w:t>
      </w:r>
      <w:r>
        <w:rPr>
          <w:rFonts w:ascii="Times New Roman" w:hAnsi="Times New Roman"/>
          <w:b/>
          <w:i/>
          <w:w w:val="110"/>
          <w:sz w:val="19"/>
        </w:rPr>
        <w:t>ya</w:t>
      </w:r>
      <w:r>
        <w:rPr>
          <w:rFonts w:ascii="Times New Roman" w:hAnsi="Times New Roman"/>
          <w:b/>
          <w:i/>
          <w:w w:val="110"/>
          <w:sz w:val="19"/>
        </w:rPr>
        <w:t> malların</w:t>
      </w:r>
      <w:r>
        <w:rPr>
          <w:rFonts w:ascii="Times New Roman" w:hAnsi="Times New Roman"/>
          <w:b/>
          <w:i/>
          <w:w w:val="110"/>
          <w:sz w:val="19"/>
        </w:rPr>
        <w:t> (i</w:t>
      </w:r>
      <w:r>
        <w:rPr>
          <w:rFonts w:ascii="Arial" w:hAnsi="Arial"/>
          <w:i/>
          <w:w w:val="110"/>
          <w:sz w:val="19"/>
        </w:rPr>
        <w:t>ş</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w:t>
      </w:r>
      <w:r>
        <w:rPr>
          <w:rFonts w:ascii="Times New Roman" w:hAnsi="Times New Roman"/>
          <w:b/>
          <w:i/>
          <w:w w:val="110"/>
          <w:sz w:val="19"/>
        </w:rPr>
        <w:t> satın</w:t>
      </w:r>
      <w:r>
        <w:rPr>
          <w:rFonts w:ascii="Times New Roman" w:hAnsi="Times New Roman"/>
          <w:b/>
          <w:i/>
          <w:w w:val="110"/>
          <w:sz w:val="19"/>
        </w:rPr>
        <w:t> alınmasını</w:t>
      </w:r>
      <w:r>
        <w:rPr>
          <w:rFonts w:ascii="Times New Roman" w:hAnsi="Times New Roman"/>
          <w:b/>
          <w:i/>
          <w:w w:val="110"/>
          <w:sz w:val="19"/>
        </w:rPr>
        <w:t> “Dövl</w:t>
      </w:r>
      <w:r>
        <w:rPr>
          <w:rFonts w:ascii="Arial" w:hAnsi="Arial"/>
          <w:i/>
          <w:w w:val="110"/>
          <w:sz w:val="19"/>
        </w:rPr>
        <w:t>ə</w:t>
      </w:r>
      <w:r>
        <w:rPr>
          <w:rFonts w:ascii="Times New Roman" w:hAnsi="Times New Roman"/>
          <w:b/>
          <w:i/>
          <w:w w:val="110"/>
          <w:sz w:val="19"/>
        </w:rPr>
        <w:t>t</w:t>
      </w:r>
      <w:r>
        <w:rPr>
          <w:rFonts w:ascii="Times New Roman" w:hAnsi="Times New Roman"/>
          <w:b/>
          <w:i/>
          <w:w w:val="110"/>
          <w:sz w:val="19"/>
        </w:rPr>
        <w:t> satınalmaları</w:t>
      </w:r>
      <w:r>
        <w:rPr>
          <w:rFonts w:ascii="Times New Roman" w:hAnsi="Times New Roman"/>
          <w:b/>
          <w:i/>
          <w:w w:val="110"/>
          <w:sz w:val="19"/>
        </w:rPr>
        <w:t> haqqında”</w:t>
      </w:r>
      <w:r>
        <w:rPr>
          <w:rFonts w:ascii="Times New Roman" w:hAnsi="Times New Roman"/>
          <w:b/>
          <w:i/>
          <w:w w:val="110"/>
          <w:sz w:val="19"/>
        </w:rPr>
        <w:t> Az</w:t>
      </w:r>
      <w:r>
        <w:rPr>
          <w:rFonts w:ascii="Arial" w:hAnsi="Arial"/>
          <w:i/>
          <w:w w:val="110"/>
          <w:sz w:val="19"/>
        </w:rPr>
        <w:t>ə</w:t>
      </w:r>
      <w:r>
        <w:rPr>
          <w:rFonts w:ascii="Times New Roman" w:hAnsi="Times New Roman"/>
          <w:b/>
          <w:i/>
          <w:w w:val="110"/>
          <w:sz w:val="19"/>
        </w:rPr>
        <w:t>rbaycan Respublikasının</w:t>
      </w:r>
      <w:r>
        <w:rPr>
          <w:rFonts w:ascii="Times New Roman" w:hAnsi="Times New Roman"/>
          <w:b/>
          <w:i/>
          <w:w w:val="110"/>
          <w:sz w:val="19"/>
        </w:rPr>
        <w:t> Qanununa</w:t>
      </w:r>
      <w:r>
        <w:rPr>
          <w:rFonts w:ascii="Times New Roman" w:hAnsi="Times New Roman"/>
          <w:b/>
          <w:i/>
          <w:w w:val="110"/>
          <w:sz w:val="19"/>
        </w:rPr>
        <w:t> uy</w:t>
      </w:r>
      <w:r>
        <w:rPr>
          <w:rFonts w:ascii="Arial" w:hAnsi="Arial"/>
          <w:i/>
          <w:w w:val="110"/>
          <w:sz w:val="19"/>
        </w:rPr>
        <w:t>ğ</w:t>
      </w:r>
      <w:r>
        <w:rPr>
          <w:rFonts w:ascii="Times New Roman" w:hAnsi="Times New Roman"/>
          <w:b/>
          <w:i/>
          <w:w w:val="110"/>
          <w:sz w:val="19"/>
        </w:rPr>
        <w:t>un</w:t>
      </w:r>
      <w:r>
        <w:rPr>
          <w:rFonts w:ascii="Times New Roman" w:hAnsi="Times New Roman"/>
          <w:b/>
          <w:i/>
          <w:w w:val="110"/>
          <w:sz w:val="19"/>
        </w:rPr>
        <w:t> olaraq</w:t>
      </w:r>
      <w:r>
        <w:rPr>
          <w:rFonts w:ascii="Times New Roman" w:hAnsi="Times New Roman"/>
          <w:b/>
          <w:i/>
          <w:w w:val="110"/>
          <w:sz w:val="19"/>
        </w:rPr>
        <w:t> açıq</w:t>
      </w:r>
      <w:r>
        <w:rPr>
          <w:rFonts w:ascii="Times New Roman" w:hAnsi="Times New Roman"/>
          <w:b/>
          <w:i/>
          <w:w w:val="110"/>
          <w:sz w:val="19"/>
        </w:rPr>
        <w:t> tender</w:t>
      </w:r>
      <w:r>
        <w:rPr>
          <w:rFonts w:ascii="Times New Roman" w:hAnsi="Times New Roman"/>
          <w:b/>
          <w:i/>
          <w:w w:val="110"/>
          <w:sz w:val="19"/>
        </w:rPr>
        <w:t> üsulu</w:t>
      </w:r>
      <w:r>
        <w:rPr>
          <w:rFonts w:ascii="Times New Roman" w:hAnsi="Times New Roman"/>
          <w:b/>
          <w:i/>
          <w:w w:val="110"/>
          <w:sz w:val="19"/>
        </w:rPr>
        <w:t> il</w:t>
      </w:r>
      <w:r>
        <w:rPr>
          <w:rFonts w:ascii="Arial" w:hAnsi="Arial"/>
          <w:i/>
          <w:w w:val="110"/>
          <w:sz w:val="19"/>
        </w:rPr>
        <w:t>ə</w:t>
      </w:r>
      <w:r>
        <w:rPr>
          <w:rFonts w:ascii="Arial" w:hAnsi="Arial"/>
          <w:i/>
          <w:w w:val="110"/>
          <w:sz w:val="19"/>
        </w:rPr>
        <w:t> </w:t>
      </w:r>
      <w:r>
        <w:rPr>
          <w:rFonts w:ascii="Times New Roman" w:hAnsi="Times New Roman"/>
          <w:b/>
          <w:i/>
          <w:w w:val="110"/>
          <w:sz w:val="19"/>
        </w:rPr>
        <w:t>v</w:t>
      </w:r>
      <w:r>
        <w:rPr>
          <w:rFonts w:ascii="Arial" w:hAnsi="Arial"/>
          <w:i/>
          <w:w w:val="110"/>
          <w:sz w:val="19"/>
        </w:rPr>
        <w:t>ə</w:t>
      </w:r>
      <w:r>
        <w:rPr>
          <w:rFonts w:ascii="Arial" w:hAnsi="Arial"/>
          <w:i/>
          <w:w w:val="110"/>
          <w:sz w:val="19"/>
        </w:rPr>
        <w:t> </w:t>
      </w:r>
      <w:r>
        <w:rPr>
          <w:rFonts w:ascii="Times New Roman" w:hAnsi="Times New Roman"/>
          <w:b/>
          <w:i/>
          <w:w w:val="110"/>
          <w:sz w:val="19"/>
        </w:rPr>
        <w:t>ya</w:t>
      </w:r>
      <w:r>
        <w:rPr>
          <w:rFonts w:ascii="Times New Roman" w:hAnsi="Times New Roman"/>
          <w:b/>
          <w:i/>
          <w:w w:val="110"/>
          <w:sz w:val="19"/>
        </w:rPr>
        <w:t> açıq</w:t>
      </w:r>
      <w:r>
        <w:rPr>
          <w:rFonts w:ascii="Times New Roman" w:hAnsi="Times New Roman"/>
          <w:b/>
          <w:i/>
          <w:w w:val="110"/>
          <w:sz w:val="19"/>
        </w:rPr>
        <w:t> tender</w:t>
      </w:r>
      <w:r>
        <w:rPr>
          <w:rFonts w:ascii="Times New Roman" w:hAnsi="Times New Roman"/>
          <w:b/>
          <w:i/>
          <w:w w:val="110"/>
          <w:sz w:val="19"/>
        </w:rPr>
        <w:t> üsulunu</w:t>
      </w:r>
      <w:r>
        <w:rPr>
          <w:rFonts w:ascii="Times New Roman" w:hAnsi="Times New Roman"/>
          <w:b/>
          <w:i/>
          <w:w w:val="110"/>
          <w:sz w:val="19"/>
        </w:rPr>
        <w:t> t</w:t>
      </w:r>
      <w:r>
        <w:rPr>
          <w:rFonts w:ascii="Arial" w:hAnsi="Arial"/>
          <w:i/>
          <w:w w:val="110"/>
          <w:sz w:val="19"/>
        </w:rPr>
        <w:t>ə</w:t>
      </w:r>
      <w:r>
        <w:rPr>
          <w:rFonts w:ascii="Times New Roman" w:hAnsi="Times New Roman"/>
          <w:b/>
          <w:i/>
          <w:w w:val="110"/>
          <w:sz w:val="19"/>
        </w:rPr>
        <w:t>tbiq</w:t>
      </w:r>
      <w:r>
        <w:rPr>
          <w:rFonts w:ascii="Times New Roman" w:hAnsi="Times New Roman"/>
          <w:b/>
          <w:i/>
          <w:w w:val="110"/>
          <w:sz w:val="19"/>
        </w:rPr>
        <w:t> etm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w w:val="110"/>
          <w:sz w:val="19"/>
        </w:rPr>
        <w:t> </w:t>
      </w:r>
      <w:r>
        <w:rPr>
          <w:rFonts w:ascii="Times New Roman" w:hAnsi="Times New Roman"/>
          <w:b/>
          <w:i/>
          <w:w w:val="110"/>
          <w:sz w:val="19"/>
        </w:rPr>
        <w:t>elektron satınalma</w:t>
      </w:r>
      <w:r>
        <w:rPr>
          <w:rFonts w:ascii="Times New Roman" w:hAnsi="Times New Roman"/>
          <w:b/>
          <w:i/>
          <w:spacing w:val="25"/>
          <w:w w:val="110"/>
          <w:sz w:val="19"/>
        </w:rPr>
        <w:t> </w:t>
      </w:r>
      <w:r>
        <w:rPr>
          <w:rFonts w:ascii="Times New Roman" w:hAnsi="Times New Roman"/>
          <w:b/>
          <w:i/>
          <w:w w:val="110"/>
          <w:sz w:val="19"/>
        </w:rPr>
        <w:t>vasit</w:t>
      </w:r>
      <w:r>
        <w:rPr>
          <w:rFonts w:ascii="Arial" w:hAnsi="Arial"/>
          <w:i/>
          <w:w w:val="110"/>
          <w:sz w:val="19"/>
        </w:rPr>
        <w:t>ə</w:t>
      </w:r>
      <w:r>
        <w:rPr>
          <w:rFonts w:ascii="Times New Roman" w:hAnsi="Times New Roman"/>
          <w:b/>
          <w:i/>
          <w:w w:val="110"/>
          <w:sz w:val="19"/>
        </w:rPr>
        <w:t>sil</w:t>
      </w:r>
      <w:r>
        <w:rPr>
          <w:rFonts w:ascii="Arial" w:hAnsi="Arial"/>
          <w:i/>
          <w:w w:val="110"/>
          <w:sz w:val="19"/>
        </w:rPr>
        <w:t>ə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yata</w:t>
      </w:r>
      <w:r>
        <w:rPr>
          <w:rFonts w:ascii="Times New Roman" w:hAnsi="Times New Roman"/>
          <w:b/>
          <w:i/>
          <w:spacing w:val="25"/>
          <w:w w:val="110"/>
          <w:sz w:val="19"/>
        </w:rPr>
        <w:t> </w:t>
      </w:r>
      <w:r>
        <w:rPr>
          <w:rFonts w:ascii="Times New Roman" w:hAnsi="Times New Roman"/>
          <w:b/>
          <w:i/>
          <w:w w:val="110"/>
          <w:sz w:val="19"/>
        </w:rPr>
        <w:t>keçirilm</w:t>
      </w:r>
      <w:r>
        <w:rPr>
          <w:rFonts w:ascii="Arial" w:hAnsi="Arial"/>
          <w:i/>
          <w:w w:val="110"/>
          <w:sz w:val="19"/>
        </w:rPr>
        <w:t>ə</w:t>
      </w:r>
      <w:r>
        <w:rPr>
          <w:rFonts w:ascii="Times New Roman" w:hAnsi="Times New Roman"/>
          <w:b/>
          <w:i/>
          <w:w w:val="110"/>
          <w:sz w:val="19"/>
        </w:rPr>
        <w:t>li</w:t>
      </w:r>
      <w:r>
        <w:rPr>
          <w:rFonts w:ascii="Times New Roman" w:hAnsi="Times New Roman"/>
          <w:b/>
          <w:i/>
          <w:spacing w:val="25"/>
          <w:w w:val="110"/>
          <w:sz w:val="19"/>
        </w:rPr>
        <w:t> </w:t>
      </w:r>
      <w:r>
        <w:rPr>
          <w:rFonts w:ascii="Times New Roman" w:hAnsi="Times New Roman"/>
          <w:b/>
          <w:i/>
          <w:w w:val="110"/>
          <w:sz w:val="19"/>
        </w:rPr>
        <w:t>oldu</w:t>
      </w:r>
      <w:r>
        <w:rPr>
          <w:rFonts w:ascii="Arial" w:hAnsi="Arial"/>
          <w:i/>
          <w:w w:val="110"/>
          <w:sz w:val="19"/>
        </w:rPr>
        <w:t>ğ</w:t>
      </w:r>
      <w:r>
        <w:rPr>
          <w:rFonts w:ascii="Times New Roman" w:hAnsi="Times New Roman"/>
          <w:b/>
          <w:i/>
          <w:w w:val="110"/>
          <w:sz w:val="19"/>
        </w:rPr>
        <w:t>u</w:t>
      </w:r>
      <w:r>
        <w:rPr>
          <w:rFonts w:ascii="Times New Roman" w:hAnsi="Times New Roman"/>
          <w:b/>
          <w:i/>
          <w:spacing w:val="25"/>
          <w:w w:val="110"/>
          <w:sz w:val="19"/>
        </w:rPr>
        <w:t> </w:t>
      </w:r>
      <w:r>
        <w:rPr>
          <w:rFonts w:ascii="Times New Roman" w:hAnsi="Times New Roman"/>
          <w:b/>
          <w:i/>
          <w:w w:val="110"/>
          <w:sz w:val="19"/>
        </w:rPr>
        <w:t>halda,</w:t>
      </w:r>
      <w:r>
        <w:rPr>
          <w:rFonts w:ascii="Times New Roman" w:hAnsi="Times New Roman"/>
          <w:b/>
          <w:i/>
          <w:spacing w:val="25"/>
          <w:w w:val="110"/>
          <w:sz w:val="19"/>
        </w:rPr>
        <w:t> </w:t>
      </w:r>
      <w:r>
        <w:rPr>
          <w:rFonts w:ascii="Times New Roman" w:hAnsi="Times New Roman"/>
          <w:b/>
          <w:i/>
          <w:w w:val="110"/>
          <w:sz w:val="19"/>
        </w:rPr>
        <w:t>dig</w:t>
      </w:r>
      <w:r>
        <w:rPr>
          <w:rFonts w:ascii="Arial" w:hAnsi="Arial"/>
          <w:i/>
          <w:w w:val="110"/>
          <w:sz w:val="19"/>
        </w:rPr>
        <w:t>ə</w:t>
      </w:r>
      <w:r>
        <w:rPr>
          <w:rFonts w:ascii="Times New Roman" w:hAnsi="Times New Roman"/>
          <w:b/>
          <w:i/>
          <w:w w:val="110"/>
          <w:sz w:val="19"/>
        </w:rPr>
        <w:t>r</w:t>
      </w:r>
      <w:r>
        <w:rPr>
          <w:rFonts w:ascii="Times New Roman" w:hAnsi="Times New Roman"/>
          <w:b/>
          <w:i/>
          <w:spacing w:val="25"/>
          <w:w w:val="110"/>
          <w:sz w:val="19"/>
        </w:rPr>
        <w:t> </w:t>
      </w:r>
      <w:r>
        <w:rPr>
          <w:rFonts w:ascii="Times New Roman" w:hAnsi="Times New Roman"/>
          <w:b/>
          <w:i/>
          <w:w w:val="110"/>
          <w:sz w:val="19"/>
        </w:rPr>
        <w:t>satınalma</w:t>
      </w:r>
      <w:r>
        <w:rPr>
          <w:rFonts w:ascii="Times New Roman" w:hAnsi="Times New Roman"/>
          <w:b/>
          <w:i/>
          <w:spacing w:val="25"/>
          <w:w w:val="110"/>
          <w:sz w:val="19"/>
        </w:rPr>
        <w:t> </w:t>
      </w:r>
      <w:r>
        <w:rPr>
          <w:rFonts w:ascii="Times New Roman" w:hAnsi="Times New Roman"/>
          <w:b/>
          <w:i/>
          <w:w w:val="110"/>
          <w:sz w:val="19"/>
        </w:rPr>
        <w:t>metodlarından</w:t>
      </w:r>
      <w:r>
        <w:rPr>
          <w:rFonts w:ascii="Times New Roman" w:hAnsi="Times New Roman"/>
          <w:b/>
          <w:i/>
          <w:spacing w:val="25"/>
          <w:w w:val="110"/>
          <w:sz w:val="19"/>
        </w:rPr>
        <w:t> </w:t>
      </w:r>
      <w:r>
        <w:rPr>
          <w:rFonts w:ascii="Times New Roman" w:hAnsi="Times New Roman"/>
          <w:b/>
          <w:i/>
          <w:w w:val="110"/>
          <w:sz w:val="19"/>
        </w:rPr>
        <w:t>(vasit</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Times New Roman" w:hAnsi="Times New Roman"/>
          <w:b/>
          <w:i/>
          <w:w w:val="110"/>
          <w:sz w:val="19"/>
        </w:rPr>
        <w:t>n)</w:t>
      </w:r>
      <w:r>
        <w:rPr>
          <w:rFonts w:ascii="Times New Roman" w:hAnsi="Times New Roman"/>
          <w:b/>
          <w:i/>
          <w:spacing w:val="25"/>
          <w:w w:val="110"/>
          <w:sz w:val="19"/>
        </w:rPr>
        <w:t> </w:t>
      </w:r>
      <w:r>
        <w:rPr>
          <w:rFonts w:ascii="Times New Roman" w:hAnsi="Times New Roman"/>
          <w:b/>
          <w:i/>
          <w:w w:val="110"/>
          <w:sz w:val="19"/>
        </w:rPr>
        <w:t>qanunsuz</w:t>
      </w:r>
      <w:r>
        <w:rPr>
          <w:rFonts w:ascii="Times New Roman" w:hAnsi="Times New Roman"/>
          <w:b/>
          <w:i/>
          <w:spacing w:val="25"/>
          <w:w w:val="110"/>
          <w:sz w:val="19"/>
        </w:rPr>
        <w:t> </w:t>
      </w:r>
      <w:r>
        <w:rPr>
          <w:rFonts w:ascii="Times New Roman" w:hAnsi="Times New Roman"/>
          <w:b/>
          <w:i/>
          <w:w w:val="110"/>
          <w:sz w:val="19"/>
        </w:rPr>
        <w:t>istifad</w:t>
      </w:r>
      <w:r>
        <w:rPr>
          <w:rFonts w:ascii="Arial" w:hAnsi="Arial"/>
          <w:i/>
          <w:w w:val="110"/>
          <w:sz w:val="19"/>
        </w:rPr>
        <w:t>ə</w:t>
      </w:r>
    </w:p>
    <w:p>
      <w:pPr>
        <w:spacing w:before="32"/>
        <w:ind w:left="100" w:right="0" w:firstLine="0"/>
        <w:jc w:val="left"/>
        <w:rPr>
          <w:b/>
          <w:position w:val="13"/>
          <w:sz w:val="15"/>
        </w:rPr>
      </w:pP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w:t>
      </w:r>
      <w:r>
        <w:rPr>
          <w:rFonts w:ascii="Times New Roman" w:hAnsi="Times New Roman"/>
          <w:b/>
          <w:i/>
          <w:spacing w:val="-1"/>
          <w:w w:val="110"/>
          <w:sz w:val="19"/>
        </w:rPr>
        <w:t> </w:t>
      </w:r>
      <w:r>
        <w:rPr>
          <w:rFonts w:ascii="Times New Roman" w:hAnsi="Times New Roman"/>
          <w:b/>
          <w:i/>
          <w:w w:val="110"/>
          <w:sz w:val="19"/>
        </w:rPr>
        <w:t>bu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 xeyli miqdarda ziyan vurduqda -</w:t>
      </w:r>
      <w:r>
        <w:rPr>
          <w:b/>
          <w:color w:val="0000FF"/>
          <w:spacing w:val="-2"/>
          <w:w w:val="110"/>
          <w:position w:val="13"/>
          <w:sz w:val="15"/>
          <w:u w:val="single" w:color="0000FF"/>
        </w:rPr>
        <w:t>[881]</w:t>
      </w:r>
    </w:p>
    <w:p>
      <w:pPr>
        <w:spacing w:line="249" w:lineRule="auto" w:before="8"/>
        <w:ind w:left="100" w:right="99" w:firstLine="444"/>
        <w:jc w:val="both"/>
        <w:rPr>
          <w:rFonts w:ascii="Times New Roman" w:hAnsi="Times New Roman"/>
          <w:b/>
          <w:i/>
          <w:sz w:val="19"/>
        </w:rPr>
      </w:pP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 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sind</w:t>
      </w:r>
      <w:r>
        <w:rPr>
          <w:rFonts w:ascii="Arial" w:hAnsi="Arial"/>
          <w:i/>
          <w:w w:val="110"/>
          <w:sz w:val="19"/>
        </w:rPr>
        <w:t>ə </w:t>
      </w:r>
      <w:r>
        <w:rPr>
          <w:rFonts w:ascii="Times New Roman" w:hAnsi="Times New Roman"/>
          <w:b/>
          <w:i/>
          <w:w w:val="110"/>
          <w:sz w:val="19"/>
        </w:rPr>
        <w:t>vurulmu</w:t>
      </w:r>
      <w:r>
        <w:rPr>
          <w:rFonts w:ascii="Arial" w:hAnsi="Arial"/>
          <w:i/>
          <w:w w:val="110"/>
          <w:sz w:val="19"/>
        </w:rPr>
        <w:t>ş </w:t>
      </w:r>
      <w:r>
        <w:rPr>
          <w:rFonts w:ascii="Times New Roman" w:hAnsi="Times New Roman"/>
          <w:b/>
          <w:i/>
          <w:w w:val="110"/>
          <w:sz w:val="19"/>
        </w:rPr>
        <w:t>ziyanın iki mislind</w:t>
      </w:r>
      <w:r>
        <w:rPr>
          <w:rFonts w:ascii="Arial" w:hAnsi="Arial"/>
          <w:i/>
          <w:w w:val="110"/>
          <w:sz w:val="19"/>
        </w:rPr>
        <w:t>ə</w:t>
      </w:r>
      <w:r>
        <w:rPr>
          <w:rFonts w:ascii="Times New Roman" w:hAnsi="Times New Roman"/>
          <w:b/>
          <w:i/>
          <w:w w:val="110"/>
          <w:sz w:val="19"/>
        </w:rPr>
        <w:t>n üç mislin</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miqdarda c</w:t>
      </w:r>
      <w:r>
        <w:rPr>
          <w:rFonts w:ascii="Arial" w:hAnsi="Arial"/>
          <w:i/>
          <w:w w:val="110"/>
          <w:sz w:val="19"/>
        </w:rPr>
        <w:t>ə</w:t>
      </w:r>
      <w:r>
        <w:rPr>
          <w:rFonts w:ascii="Times New Roman" w:hAnsi="Times New Roman"/>
          <w:b/>
          <w:i/>
          <w:w w:val="110"/>
          <w:sz w:val="19"/>
        </w:rPr>
        <w:t>rim</w:t>
      </w:r>
      <w:r>
        <w:rPr>
          <w:rFonts w:ascii="Arial" w:hAnsi="Arial"/>
          <w:i/>
          <w:w w:val="110"/>
          <w:sz w:val="19"/>
        </w:rPr>
        <w:t>ə </w:t>
      </w:r>
      <w:r>
        <w:rPr>
          <w:rFonts w:ascii="Times New Roman" w:hAnsi="Times New Roman"/>
          <w:b/>
          <w:i/>
          <w:w w:val="110"/>
          <w:sz w:val="19"/>
        </w:rPr>
        <w:t>edilm</w:t>
      </w:r>
      <w:r>
        <w:rPr>
          <w:rFonts w:ascii="Arial" w:hAnsi="Arial"/>
          <w:i/>
          <w:w w:val="110"/>
          <w:sz w:val="19"/>
        </w:rPr>
        <w:t>ə</w:t>
      </w:r>
      <w:r>
        <w:rPr>
          <w:rFonts w:ascii="Times New Roman" w:hAnsi="Times New Roman"/>
          <w:b/>
          <w:i/>
          <w:w w:val="110"/>
          <w:sz w:val="19"/>
        </w:rPr>
        <w:t>kl</w:t>
      </w:r>
      <w:r>
        <w:rPr>
          <w:rFonts w:ascii="Arial" w:hAnsi="Arial"/>
          <w:i/>
          <w:w w:val="110"/>
          <w:sz w:val="19"/>
        </w:rPr>
        <w:t>ə </w:t>
      </w:r>
      <w:r>
        <w:rPr>
          <w:rFonts w:ascii="Times New Roman" w:hAnsi="Times New Roman"/>
          <w:b/>
          <w:i/>
          <w:w w:val="110"/>
          <w:sz w:val="19"/>
        </w:rPr>
        <w:t>üç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 v</w:t>
      </w:r>
      <w:r>
        <w:rPr>
          <w:rFonts w:ascii="Arial" w:hAnsi="Arial"/>
          <w:i/>
          <w:w w:val="110"/>
          <w:sz w:val="19"/>
        </w:rPr>
        <w:t>ə</w:t>
      </w:r>
      <w:r>
        <w:rPr>
          <w:rFonts w:ascii="Times New Roman" w:hAnsi="Times New Roman"/>
          <w:b/>
          <w:i/>
          <w:w w:val="110"/>
          <w:sz w:val="19"/>
        </w:rPr>
        <w:t>zif</w:t>
      </w:r>
      <w:r>
        <w:rPr>
          <w:rFonts w:ascii="Arial" w:hAnsi="Arial"/>
          <w:i/>
          <w:w w:val="110"/>
          <w:sz w:val="19"/>
        </w:rPr>
        <w:t>ə </w:t>
      </w:r>
      <w:r>
        <w:rPr>
          <w:rFonts w:ascii="Times New Roman" w:hAnsi="Times New Roman"/>
          <w:b/>
          <w:i/>
          <w:w w:val="110"/>
          <w:sz w:val="19"/>
        </w:rPr>
        <w:t>tutma v</w:t>
      </w:r>
      <w:r>
        <w:rPr>
          <w:rFonts w:ascii="Arial" w:hAnsi="Arial"/>
          <w:i/>
          <w:w w:val="110"/>
          <w:sz w:val="19"/>
        </w:rPr>
        <w:t>ə </w:t>
      </w:r>
      <w:r>
        <w:rPr>
          <w:rFonts w:ascii="Times New Roman" w:hAnsi="Times New Roman"/>
          <w:b/>
          <w:i/>
          <w:w w:val="110"/>
          <w:sz w:val="19"/>
        </w:rPr>
        <w:t>ya 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 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tl</w:t>
      </w:r>
      <w:r>
        <w:rPr>
          <w:rFonts w:ascii="Arial" w:hAnsi="Arial"/>
          <w:i/>
          <w:w w:val="110"/>
          <w:sz w:val="19"/>
        </w:rPr>
        <w:t>ə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 olma hüququndan m</w:t>
      </w:r>
      <w:r>
        <w:rPr>
          <w:rFonts w:ascii="Arial" w:hAnsi="Arial"/>
          <w:i/>
          <w:w w:val="110"/>
          <w:sz w:val="19"/>
        </w:rPr>
        <w:t>ə</w:t>
      </w:r>
      <w:r>
        <w:rPr>
          <w:rFonts w:ascii="Times New Roman" w:hAnsi="Times New Roman"/>
          <w:b/>
          <w:i/>
          <w:w w:val="110"/>
          <w:sz w:val="19"/>
        </w:rPr>
        <w:t>hrum etm</w:t>
      </w:r>
      <w:r>
        <w:rPr>
          <w:rFonts w:ascii="Arial" w:hAnsi="Arial"/>
          <w:i/>
          <w:w w:val="110"/>
          <w:sz w:val="19"/>
        </w:rPr>
        <w:t>ə</w:t>
      </w:r>
      <w:r>
        <w:rPr>
          <w:rFonts w:ascii="Times New Roman" w:hAnsi="Times New Roman"/>
          <w:b/>
          <w:i/>
          <w:w w:val="110"/>
          <w:sz w:val="19"/>
        </w:rPr>
        <w:t>, yaxud üç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 v</w:t>
      </w:r>
      <w:r>
        <w:rPr>
          <w:rFonts w:ascii="Arial" w:hAnsi="Arial"/>
          <w:i/>
          <w:w w:val="110"/>
          <w:sz w:val="19"/>
        </w:rPr>
        <w:t>ə</w:t>
      </w:r>
      <w:r>
        <w:rPr>
          <w:rFonts w:ascii="Times New Roman" w:hAnsi="Times New Roman"/>
          <w:b/>
          <w:i/>
          <w:w w:val="110"/>
          <w:sz w:val="19"/>
        </w:rPr>
        <w:t>zif</w:t>
      </w:r>
      <w:r>
        <w:rPr>
          <w:rFonts w:ascii="Arial" w:hAnsi="Arial"/>
          <w:i/>
          <w:w w:val="110"/>
          <w:sz w:val="19"/>
        </w:rPr>
        <w:t>ə </w:t>
      </w:r>
      <w:r>
        <w:rPr>
          <w:rFonts w:ascii="Times New Roman" w:hAnsi="Times New Roman"/>
          <w:b/>
          <w:i/>
          <w:w w:val="110"/>
          <w:sz w:val="19"/>
        </w:rPr>
        <w:t>tutma v</w:t>
      </w:r>
      <w:r>
        <w:rPr>
          <w:rFonts w:ascii="Arial" w:hAnsi="Arial"/>
          <w:i/>
          <w:w w:val="110"/>
          <w:sz w:val="19"/>
        </w:rPr>
        <w:t>ə </w:t>
      </w:r>
      <w:r>
        <w:rPr>
          <w:rFonts w:ascii="Times New Roman" w:hAnsi="Times New Roman"/>
          <w:b/>
          <w:i/>
          <w:w w:val="110"/>
          <w:sz w:val="19"/>
        </w:rPr>
        <w:t>ya 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 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tl</w:t>
      </w:r>
      <w:r>
        <w:rPr>
          <w:rFonts w:ascii="Arial" w:hAnsi="Arial"/>
          <w:i/>
          <w:w w:val="110"/>
          <w:sz w:val="19"/>
        </w:rPr>
        <w:t>ə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 olma hüququndan m</w:t>
      </w:r>
      <w:r>
        <w:rPr>
          <w:rFonts w:ascii="Arial" w:hAnsi="Arial"/>
          <w:i/>
          <w:w w:val="110"/>
          <w:sz w:val="19"/>
        </w:rPr>
        <w:t>ə</w:t>
      </w:r>
      <w:r>
        <w:rPr>
          <w:rFonts w:ascii="Times New Roman" w:hAnsi="Times New Roman"/>
          <w:b/>
          <w:i/>
          <w:w w:val="110"/>
          <w:sz w:val="19"/>
        </w:rPr>
        <w:t>hrum edilm</w:t>
      </w:r>
      <w:r>
        <w:rPr>
          <w:rFonts w:ascii="Arial" w:hAnsi="Arial"/>
          <w:i/>
          <w:w w:val="110"/>
          <w:sz w:val="19"/>
        </w:rPr>
        <w:t>ə</w:t>
      </w:r>
      <w:r>
        <w:rPr>
          <w:rFonts w:ascii="Times New Roman" w:hAnsi="Times New Roman"/>
          <w:b/>
          <w:i/>
          <w:w w:val="110"/>
          <w:sz w:val="19"/>
        </w:rPr>
        <w:t>kl</w:t>
      </w:r>
      <w:r>
        <w:rPr>
          <w:rFonts w:ascii="Arial" w:hAnsi="Arial"/>
          <w:i/>
          <w:w w:val="110"/>
          <w:sz w:val="19"/>
        </w:rPr>
        <w:t>ə </w:t>
      </w:r>
      <w:r>
        <w:rPr>
          <w:rFonts w:ascii="Times New Roman" w:hAnsi="Times New Roman"/>
          <w:b/>
          <w:i/>
          <w:w w:val="110"/>
          <w:sz w:val="19"/>
        </w:rPr>
        <w:t>iki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azadlıqdan m</w:t>
      </w:r>
      <w:r>
        <w:rPr>
          <w:rFonts w:ascii="Arial" w:hAnsi="Arial"/>
          <w:i/>
          <w:w w:val="110"/>
          <w:sz w:val="19"/>
        </w:rPr>
        <w:t>ə</w:t>
      </w:r>
      <w:r>
        <w:rPr>
          <w:rFonts w:ascii="Times New Roman" w:hAnsi="Times New Roman"/>
          <w:b/>
          <w:i/>
          <w:w w:val="110"/>
          <w:sz w:val="19"/>
        </w:rPr>
        <w:t>hrum etm</w:t>
      </w:r>
      <w:r>
        <w:rPr>
          <w:rFonts w:ascii="Arial" w:hAnsi="Arial"/>
          <w:i/>
          <w:w w:val="110"/>
          <w:sz w:val="19"/>
        </w:rPr>
        <w:t>ə </w:t>
      </w:r>
      <w:r>
        <w:rPr>
          <w:rFonts w:ascii="Times New Roman" w:hAnsi="Times New Roman"/>
          <w:b/>
          <w:i/>
          <w:w w:val="110"/>
          <w:sz w:val="19"/>
        </w:rPr>
        <w:t>il</w:t>
      </w:r>
      <w:r>
        <w:rPr>
          <w:rFonts w:ascii="Arial" w:hAnsi="Arial"/>
          <w:i/>
          <w:w w:val="110"/>
          <w:sz w:val="19"/>
        </w:rPr>
        <w:t>ə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zalandırılır.</w:t>
      </w:r>
    </w:p>
    <w:p>
      <w:pPr>
        <w:spacing w:line="249" w:lineRule="auto" w:before="0"/>
        <w:ind w:left="100" w:right="102" w:firstLine="444"/>
        <w:jc w:val="both"/>
        <w:rPr>
          <w:rFonts w:ascii="Times New Roman" w:hAnsi="Times New Roman"/>
          <w:b/>
          <w:i/>
          <w:sz w:val="19"/>
        </w:rPr>
      </w:pPr>
      <w:r>
        <w:rPr>
          <w:rFonts w:ascii="Times New Roman" w:hAnsi="Times New Roman"/>
          <w:b/>
          <w:i/>
          <w:w w:val="115"/>
          <w:sz w:val="19"/>
        </w:rPr>
        <w:t>308-2.2.</w:t>
      </w:r>
      <w:r>
        <w:rPr>
          <w:rFonts w:ascii="Times New Roman" w:hAnsi="Times New Roman"/>
          <w:b/>
          <w:i/>
          <w:w w:val="115"/>
          <w:sz w:val="19"/>
        </w:rPr>
        <w:t> Satınalan</w:t>
      </w:r>
      <w:r>
        <w:rPr>
          <w:rFonts w:ascii="Times New Roman" w:hAnsi="Times New Roman"/>
          <w:b/>
          <w:i/>
          <w:w w:val="115"/>
          <w:sz w:val="19"/>
        </w:rPr>
        <w:t> t</w:t>
      </w:r>
      <w:r>
        <w:rPr>
          <w:rFonts w:ascii="Arial" w:hAnsi="Arial"/>
          <w:i/>
          <w:w w:val="115"/>
          <w:sz w:val="19"/>
        </w:rPr>
        <w:t>əş</w:t>
      </w:r>
      <w:r>
        <w:rPr>
          <w:rFonts w:ascii="Times New Roman" w:hAnsi="Times New Roman"/>
          <w:b/>
          <w:i/>
          <w:w w:val="115"/>
          <w:sz w:val="19"/>
        </w:rPr>
        <w:t>kilat</w:t>
      </w:r>
      <w:r>
        <w:rPr>
          <w:rFonts w:ascii="Times New Roman" w:hAnsi="Times New Roman"/>
          <w:b/>
          <w:i/>
          <w:w w:val="115"/>
          <w:sz w:val="19"/>
        </w:rPr>
        <w:t> t</w:t>
      </w:r>
      <w:r>
        <w:rPr>
          <w:rFonts w:ascii="Arial" w:hAnsi="Arial"/>
          <w:i/>
          <w:w w:val="115"/>
          <w:sz w:val="19"/>
        </w:rPr>
        <w:t>ə</w:t>
      </w:r>
      <w:r>
        <w:rPr>
          <w:rFonts w:ascii="Times New Roman" w:hAnsi="Times New Roman"/>
          <w:b/>
          <w:i/>
          <w:w w:val="115"/>
          <w:sz w:val="19"/>
        </w:rPr>
        <w:t>r</w:t>
      </w:r>
      <w:r>
        <w:rPr>
          <w:rFonts w:ascii="Arial" w:hAnsi="Arial"/>
          <w:i/>
          <w:w w:val="115"/>
          <w:sz w:val="19"/>
        </w:rPr>
        <w:t>ə</w:t>
      </w:r>
      <w:r>
        <w:rPr>
          <w:rFonts w:ascii="Times New Roman" w:hAnsi="Times New Roman"/>
          <w:b/>
          <w:i/>
          <w:w w:val="115"/>
          <w:sz w:val="19"/>
        </w:rPr>
        <w:t>find</w:t>
      </w:r>
      <w:r>
        <w:rPr>
          <w:rFonts w:ascii="Arial" w:hAnsi="Arial"/>
          <w:i/>
          <w:w w:val="115"/>
          <w:sz w:val="19"/>
        </w:rPr>
        <w:t>ə</w:t>
      </w:r>
      <w:r>
        <w:rPr>
          <w:rFonts w:ascii="Times New Roman" w:hAnsi="Times New Roman"/>
          <w:b/>
          <w:i/>
          <w:w w:val="115"/>
          <w:sz w:val="19"/>
        </w:rPr>
        <w:t>n</w:t>
      </w:r>
      <w:r>
        <w:rPr>
          <w:rFonts w:ascii="Times New Roman" w:hAnsi="Times New Roman"/>
          <w:b/>
          <w:i/>
          <w:w w:val="115"/>
          <w:sz w:val="19"/>
        </w:rPr>
        <w:t> h</w:t>
      </w:r>
      <w:r>
        <w:rPr>
          <w:rFonts w:ascii="Arial" w:hAnsi="Arial"/>
          <w:i/>
          <w:w w:val="115"/>
          <w:sz w:val="19"/>
        </w:rPr>
        <w:t>ə</w:t>
      </w:r>
      <w:r>
        <w:rPr>
          <w:rFonts w:ascii="Times New Roman" w:hAnsi="Times New Roman"/>
          <w:b/>
          <w:i/>
          <w:w w:val="115"/>
          <w:sz w:val="19"/>
        </w:rPr>
        <w:t>r</w:t>
      </w:r>
      <w:r>
        <w:rPr>
          <w:rFonts w:ascii="Times New Roman" w:hAnsi="Times New Roman"/>
          <w:b/>
          <w:i/>
          <w:w w:val="115"/>
          <w:sz w:val="19"/>
        </w:rPr>
        <w:t> hansı</w:t>
      </w:r>
      <w:r>
        <w:rPr>
          <w:rFonts w:ascii="Times New Roman" w:hAnsi="Times New Roman"/>
          <w:b/>
          <w:i/>
          <w:w w:val="115"/>
          <w:sz w:val="19"/>
        </w:rPr>
        <w:t> dig</w:t>
      </w:r>
      <w:r>
        <w:rPr>
          <w:rFonts w:ascii="Arial" w:hAnsi="Arial"/>
          <w:i/>
          <w:w w:val="115"/>
          <w:sz w:val="19"/>
        </w:rPr>
        <w:t>ə</w:t>
      </w:r>
      <w:r>
        <w:rPr>
          <w:rFonts w:ascii="Times New Roman" w:hAnsi="Times New Roman"/>
          <w:b/>
          <w:i/>
          <w:w w:val="115"/>
          <w:sz w:val="19"/>
        </w:rPr>
        <w:t>r</w:t>
      </w:r>
      <w:r>
        <w:rPr>
          <w:rFonts w:ascii="Times New Roman" w:hAnsi="Times New Roman"/>
          <w:b/>
          <w:i/>
          <w:w w:val="115"/>
          <w:sz w:val="19"/>
        </w:rPr>
        <w:t> satınalma</w:t>
      </w:r>
      <w:r>
        <w:rPr>
          <w:rFonts w:ascii="Times New Roman" w:hAnsi="Times New Roman"/>
          <w:b/>
          <w:i/>
          <w:w w:val="115"/>
          <w:sz w:val="19"/>
        </w:rPr>
        <w:t> metodlarından</w:t>
      </w:r>
      <w:r>
        <w:rPr>
          <w:rFonts w:ascii="Times New Roman" w:hAnsi="Times New Roman"/>
          <w:b/>
          <w:i/>
          <w:w w:val="115"/>
          <w:sz w:val="19"/>
        </w:rPr>
        <w:t> istifad</w:t>
      </w:r>
      <w:r>
        <w:rPr>
          <w:rFonts w:ascii="Arial" w:hAnsi="Arial"/>
          <w:i/>
          <w:w w:val="115"/>
          <w:sz w:val="19"/>
        </w:rPr>
        <w:t>ə</w:t>
      </w:r>
      <w:r>
        <w:rPr>
          <w:rFonts w:ascii="Arial" w:hAnsi="Arial"/>
          <w:i/>
          <w:w w:val="115"/>
          <w:sz w:val="19"/>
        </w:rPr>
        <w:t> </w:t>
      </w:r>
      <w:r>
        <w:rPr>
          <w:rFonts w:ascii="Times New Roman" w:hAnsi="Times New Roman"/>
          <w:b/>
          <w:i/>
          <w:w w:val="115"/>
          <w:sz w:val="19"/>
        </w:rPr>
        <w:t>etm</w:t>
      </w:r>
      <w:r>
        <w:rPr>
          <w:rFonts w:ascii="Arial" w:hAnsi="Arial"/>
          <w:i/>
          <w:w w:val="115"/>
          <w:sz w:val="19"/>
        </w:rPr>
        <w:t>ə</w:t>
      </w:r>
      <w:r>
        <w:rPr>
          <w:rFonts w:ascii="Times New Roman" w:hAnsi="Times New Roman"/>
          <w:b/>
          <w:i/>
          <w:w w:val="115"/>
          <w:sz w:val="19"/>
        </w:rPr>
        <w:t>k</w:t>
      </w:r>
      <w:r>
        <w:rPr>
          <w:rFonts w:ascii="Times New Roman" w:hAnsi="Times New Roman"/>
          <w:b/>
          <w:i/>
          <w:w w:val="115"/>
          <w:sz w:val="19"/>
        </w:rPr>
        <w:t> üçün</w:t>
      </w:r>
      <w:r>
        <w:rPr>
          <w:rFonts w:ascii="Times New Roman" w:hAnsi="Times New Roman"/>
          <w:b/>
          <w:i/>
          <w:w w:val="115"/>
          <w:sz w:val="19"/>
        </w:rPr>
        <w:t> m</w:t>
      </w:r>
      <w:r>
        <w:rPr>
          <w:rFonts w:ascii="Arial" w:hAnsi="Arial"/>
          <w:i/>
          <w:w w:val="115"/>
          <w:sz w:val="19"/>
        </w:rPr>
        <w:t>ə</w:t>
      </w:r>
      <w:r>
        <w:rPr>
          <w:rFonts w:ascii="Times New Roman" w:hAnsi="Times New Roman"/>
          <w:b/>
          <w:i/>
          <w:w w:val="115"/>
          <w:sz w:val="19"/>
        </w:rPr>
        <w:t>bl</w:t>
      </w:r>
      <w:r>
        <w:rPr>
          <w:rFonts w:ascii="Arial" w:hAnsi="Arial"/>
          <w:i/>
          <w:w w:val="115"/>
          <w:sz w:val="19"/>
        </w:rPr>
        <w:t>əğ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hdudiyy</w:t>
      </w:r>
      <w:r>
        <w:rPr>
          <w:rFonts w:ascii="Arial" w:hAnsi="Arial"/>
          <w:i/>
          <w:w w:val="110"/>
          <w:sz w:val="19"/>
        </w:rPr>
        <w:t>ə</w:t>
      </w:r>
      <w:r>
        <w:rPr>
          <w:rFonts w:ascii="Times New Roman" w:hAnsi="Times New Roman"/>
          <w:b/>
          <w:i/>
          <w:w w:val="110"/>
          <w:sz w:val="19"/>
        </w:rPr>
        <w:t>tini aradan qaldırmaq m</w:t>
      </w:r>
      <w:r>
        <w:rPr>
          <w:rFonts w:ascii="Arial" w:hAnsi="Arial"/>
          <w:i/>
          <w:w w:val="110"/>
          <w:sz w:val="19"/>
        </w:rPr>
        <w:t>ə</w:t>
      </w:r>
      <w:r>
        <w:rPr>
          <w:rFonts w:ascii="Times New Roman" w:hAnsi="Times New Roman"/>
          <w:b/>
          <w:i/>
          <w:w w:val="110"/>
          <w:sz w:val="19"/>
        </w:rPr>
        <w:t>qs</w:t>
      </w:r>
      <w:r>
        <w:rPr>
          <w:rFonts w:ascii="Arial" w:hAnsi="Arial"/>
          <w:i/>
          <w:w w:val="110"/>
          <w:sz w:val="19"/>
        </w:rPr>
        <w:t>ə</w:t>
      </w:r>
      <w:r>
        <w:rPr>
          <w:rFonts w:ascii="Times New Roman" w:hAnsi="Times New Roman"/>
          <w:b/>
          <w:i/>
          <w:w w:val="110"/>
          <w:sz w:val="19"/>
        </w:rPr>
        <w:t>di il</w:t>
      </w:r>
      <w:r>
        <w:rPr>
          <w:rFonts w:ascii="Arial" w:hAnsi="Arial"/>
          <w:i/>
          <w:w w:val="110"/>
          <w:sz w:val="19"/>
        </w:rPr>
        <w:t>ə </w:t>
      </w:r>
      <w:r>
        <w:rPr>
          <w:rFonts w:ascii="Times New Roman" w:hAnsi="Times New Roman"/>
          <w:b/>
          <w:i/>
          <w:w w:val="110"/>
          <w:sz w:val="19"/>
        </w:rPr>
        <w:t>bir büdc</w:t>
      </w:r>
      <w:r>
        <w:rPr>
          <w:rFonts w:ascii="Arial" w:hAnsi="Arial"/>
          <w:i/>
          <w:w w:val="110"/>
          <w:sz w:val="19"/>
        </w:rPr>
        <w:t>ə </w:t>
      </w:r>
      <w:r>
        <w:rPr>
          <w:rFonts w:ascii="Times New Roman" w:hAnsi="Times New Roman"/>
          <w:b/>
          <w:i/>
          <w:w w:val="110"/>
          <w:sz w:val="19"/>
        </w:rPr>
        <w:t>ili </w:t>
      </w:r>
      <w:r>
        <w:rPr>
          <w:rFonts w:ascii="Arial" w:hAnsi="Arial"/>
          <w:i/>
          <w:w w:val="110"/>
          <w:sz w:val="19"/>
        </w:rPr>
        <w:t>ə</w:t>
      </w:r>
      <w:r>
        <w:rPr>
          <w:rFonts w:ascii="Times New Roman" w:hAnsi="Times New Roman"/>
          <w:b/>
          <w:i/>
          <w:w w:val="110"/>
          <w:sz w:val="19"/>
        </w:rPr>
        <w:t>rzind</w:t>
      </w:r>
      <w:r>
        <w:rPr>
          <w:rFonts w:ascii="Arial" w:hAnsi="Arial"/>
          <w:i/>
          <w:w w:val="110"/>
          <w:sz w:val="19"/>
        </w:rPr>
        <w:t>ə </w:t>
      </w:r>
      <w:r>
        <w:rPr>
          <w:rFonts w:ascii="Times New Roman" w:hAnsi="Times New Roman"/>
          <w:b/>
          <w:i/>
          <w:w w:val="110"/>
          <w:sz w:val="19"/>
        </w:rPr>
        <w:t>müvafiq x</w:t>
      </w:r>
      <w:r>
        <w:rPr>
          <w:rFonts w:ascii="Arial" w:hAnsi="Arial"/>
          <w:i/>
          <w:w w:val="110"/>
          <w:sz w:val="19"/>
        </w:rPr>
        <w:t>ə</w:t>
      </w:r>
      <w:r>
        <w:rPr>
          <w:rFonts w:ascii="Times New Roman" w:hAnsi="Times New Roman"/>
          <w:b/>
          <w:i/>
          <w:w w:val="110"/>
          <w:sz w:val="19"/>
        </w:rPr>
        <w:t>rc madd</w:t>
      </w:r>
      <w:r>
        <w:rPr>
          <w:rFonts w:ascii="Arial" w:hAnsi="Arial"/>
          <w:i/>
          <w:w w:val="110"/>
          <w:sz w:val="19"/>
        </w:rPr>
        <w:t>ə</w:t>
      </w:r>
      <w:r>
        <w:rPr>
          <w:rFonts w:ascii="Times New Roman" w:hAnsi="Times New Roman"/>
          <w:b/>
          <w:i/>
          <w:w w:val="110"/>
          <w:sz w:val="19"/>
        </w:rPr>
        <w:t>sind</w:t>
      </w:r>
      <w:r>
        <w:rPr>
          <w:rFonts w:ascii="Arial" w:hAnsi="Arial"/>
          <w:i/>
          <w:w w:val="110"/>
          <w:sz w:val="19"/>
        </w:rPr>
        <w:t>ə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 </w:t>
      </w:r>
      <w:r>
        <w:rPr>
          <w:rFonts w:ascii="Times New Roman" w:hAnsi="Times New Roman"/>
          <w:b/>
          <w:i/>
          <w:w w:val="110"/>
          <w:sz w:val="19"/>
        </w:rPr>
        <w:t>tutulmu</w:t>
      </w:r>
      <w:r>
        <w:rPr>
          <w:rFonts w:ascii="Arial" w:hAnsi="Arial"/>
          <w:i/>
          <w:w w:val="110"/>
          <w:sz w:val="19"/>
        </w:rPr>
        <w:t>ş </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sait </w:t>
      </w:r>
      <w:r>
        <w:rPr>
          <w:rFonts w:ascii="Times New Roman" w:hAnsi="Times New Roman"/>
          <w:b/>
          <w:i/>
          <w:w w:val="115"/>
          <w:sz w:val="19"/>
        </w:rPr>
        <w:t>hesabına</w:t>
      </w:r>
      <w:r>
        <w:rPr>
          <w:rFonts w:ascii="Times New Roman" w:hAnsi="Times New Roman"/>
          <w:b/>
          <w:i/>
          <w:spacing w:val="-13"/>
          <w:w w:val="115"/>
          <w:sz w:val="19"/>
        </w:rPr>
        <w:t> </w:t>
      </w:r>
      <w:r>
        <w:rPr>
          <w:rFonts w:ascii="Times New Roman" w:hAnsi="Times New Roman"/>
          <w:b/>
          <w:i/>
          <w:w w:val="115"/>
          <w:sz w:val="19"/>
        </w:rPr>
        <w:t>malların</w:t>
      </w:r>
      <w:r>
        <w:rPr>
          <w:rFonts w:ascii="Times New Roman" w:hAnsi="Times New Roman"/>
          <w:b/>
          <w:i/>
          <w:spacing w:val="-11"/>
          <w:w w:val="115"/>
          <w:sz w:val="19"/>
        </w:rPr>
        <w:t> </w:t>
      </w:r>
      <w:r>
        <w:rPr>
          <w:rFonts w:ascii="Times New Roman" w:hAnsi="Times New Roman"/>
          <w:b/>
          <w:i/>
          <w:w w:val="115"/>
          <w:sz w:val="19"/>
        </w:rPr>
        <w:t>(i</w:t>
      </w:r>
      <w:r>
        <w:rPr>
          <w:rFonts w:ascii="Arial" w:hAnsi="Arial"/>
          <w:i/>
          <w:w w:val="115"/>
          <w:sz w:val="19"/>
        </w:rPr>
        <w:t>ş</w:t>
      </w:r>
      <w:r>
        <w:rPr>
          <w:rFonts w:ascii="Times New Roman" w:hAnsi="Times New Roman"/>
          <w:b/>
          <w:i/>
          <w:w w:val="115"/>
          <w:sz w:val="19"/>
        </w:rPr>
        <w:t>l</w:t>
      </w:r>
      <w:r>
        <w:rPr>
          <w:rFonts w:ascii="Arial" w:hAnsi="Arial"/>
          <w:i/>
          <w:w w:val="115"/>
          <w:sz w:val="19"/>
        </w:rPr>
        <w:t>ə</w:t>
      </w:r>
      <w:r>
        <w:rPr>
          <w:rFonts w:ascii="Times New Roman" w:hAnsi="Times New Roman"/>
          <w:b/>
          <w:i/>
          <w:w w:val="115"/>
          <w:sz w:val="19"/>
        </w:rPr>
        <w:t>rin</w:t>
      </w:r>
      <w:r>
        <w:rPr>
          <w:rFonts w:ascii="Times New Roman" w:hAnsi="Times New Roman"/>
          <w:b/>
          <w:i/>
          <w:spacing w:val="-11"/>
          <w:w w:val="115"/>
          <w:sz w:val="19"/>
        </w:rPr>
        <w:t> </w:t>
      </w:r>
      <w:r>
        <w:rPr>
          <w:rFonts w:ascii="Times New Roman" w:hAnsi="Times New Roman"/>
          <w:b/>
          <w:i/>
          <w:w w:val="115"/>
          <w:sz w:val="19"/>
        </w:rPr>
        <w:t>v</w:t>
      </w:r>
      <w:r>
        <w:rPr>
          <w:rFonts w:ascii="Arial" w:hAnsi="Arial"/>
          <w:i/>
          <w:w w:val="115"/>
          <w:sz w:val="19"/>
        </w:rPr>
        <w:t>ə</w:t>
      </w:r>
      <w:r>
        <w:rPr>
          <w:rFonts w:ascii="Arial" w:hAnsi="Arial"/>
          <w:i/>
          <w:spacing w:val="-16"/>
          <w:w w:val="115"/>
          <w:sz w:val="19"/>
        </w:rPr>
        <w:t> </w:t>
      </w:r>
      <w:r>
        <w:rPr>
          <w:rFonts w:ascii="Times New Roman" w:hAnsi="Times New Roman"/>
          <w:b/>
          <w:i/>
          <w:w w:val="115"/>
          <w:sz w:val="19"/>
        </w:rPr>
        <w:t>xidm</w:t>
      </w:r>
      <w:r>
        <w:rPr>
          <w:rFonts w:ascii="Arial" w:hAnsi="Arial"/>
          <w:i/>
          <w:w w:val="115"/>
          <w:sz w:val="19"/>
        </w:rPr>
        <w:t>ə</w:t>
      </w:r>
      <w:r>
        <w:rPr>
          <w:rFonts w:ascii="Times New Roman" w:hAnsi="Times New Roman"/>
          <w:b/>
          <w:i/>
          <w:w w:val="115"/>
          <w:sz w:val="19"/>
        </w:rPr>
        <w:t>tl</w:t>
      </w:r>
      <w:r>
        <w:rPr>
          <w:rFonts w:ascii="Arial" w:hAnsi="Arial"/>
          <w:i/>
          <w:w w:val="115"/>
          <w:sz w:val="19"/>
        </w:rPr>
        <w:t>ə</w:t>
      </w:r>
      <w:r>
        <w:rPr>
          <w:rFonts w:ascii="Times New Roman" w:hAnsi="Times New Roman"/>
          <w:b/>
          <w:i/>
          <w:w w:val="115"/>
          <w:sz w:val="19"/>
        </w:rPr>
        <w:t>rin)</w:t>
      </w:r>
      <w:r>
        <w:rPr>
          <w:rFonts w:ascii="Times New Roman" w:hAnsi="Times New Roman"/>
          <w:b/>
          <w:i/>
          <w:spacing w:val="-10"/>
          <w:w w:val="115"/>
          <w:sz w:val="19"/>
        </w:rPr>
        <w:t> </w:t>
      </w:r>
      <w:r>
        <w:rPr>
          <w:rFonts w:ascii="Times New Roman" w:hAnsi="Times New Roman"/>
          <w:b/>
          <w:i/>
          <w:w w:val="115"/>
          <w:sz w:val="19"/>
        </w:rPr>
        <w:t>satın</w:t>
      </w:r>
      <w:r>
        <w:rPr>
          <w:rFonts w:ascii="Times New Roman" w:hAnsi="Times New Roman"/>
          <w:b/>
          <w:i/>
          <w:spacing w:val="-11"/>
          <w:w w:val="115"/>
          <w:sz w:val="19"/>
        </w:rPr>
        <w:t> </w:t>
      </w:r>
      <w:r>
        <w:rPr>
          <w:rFonts w:ascii="Times New Roman" w:hAnsi="Times New Roman"/>
          <w:b/>
          <w:i/>
          <w:w w:val="115"/>
          <w:sz w:val="19"/>
        </w:rPr>
        <w:t>alınmasını</w:t>
      </w:r>
      <w:r>
        <w:rPr>
          <w:rFonts w:ascii="Times New Roman" w:hAnsi="Times New Roman"/>
          <w:b/>
          <w:i/>
          <w:spacing w:val="-11"/>
          <w:w w:val="115"/>
          <w:sz w:val="19"/>
        </w:rPr>
        <w:t> </w:t>
      </w:r>
      <w:r>
        <w:rPr>
          <w:rFonts w:ascii="Times New Roman" w:hAnsi="Times New Roman"/>
          <w:b/>
          <w:i/>
          <w:w w:val="115"/>
          <w:sz w:val="19"/>
        </w:rPr>
        <w:t>ayrı-ayrı</w:t>
      </w:r>
      <w:r>
        <w:rPr>
          <w:rFonts w:ascii="Times New Roman" w:hAnsi="Times New Roman"/>
          <w:b/>
          <w:i/>
          <w:spacing w:val="-11"/>
          <w:w w:val="115"/>
          <w:sz w:val="19"/>
        </w:rPr>
        <w:t> </w:t>
      </w:r>
      <w:r>
        <w:rPr>
          <w:rFonts w:ascii="Times New Roman" w:hAnsi="Times New Roman"/>
          <w:b/>
          <w:i/>
          <w:w w:val="115"/>
          <w:sz w:val="19"/>
        </w:rPr>
        <w:t>müqavil</w:t>
      </w:r>
      <w:r>
        <w:rPr>
          <w:rFonts w:ascii="Arial" w:hAnsi="Arial"/>
          <w:i/>
          <w:w w:val="115"/>
          <w:sz w:val="19"/>
        </w:rPr>
        <w:t>ə</w:t>
      </w:r>
      <w:r>
        <w:rPr>
          <w:rFonts w:ascii="Times New Roman" w:hAnsi="Times New Roman"/>
          <w:b/>
          <w:i/>
          <w:w w:val="115"/>
          <w:sz w:val="19"/>
        </w:rPr>
        <w:t>l</w:t>
      </w:r>
      <w:r>
        <w:rPr>
          <w:rFonts w:ascii="Arial" w:hAnsi="Arial"/>
          <w:i/>
          <w:w w:val="115"/>
          <w:sz w:val="19"/>
        </w:rPr>
        <w:t>ə</w:t>
      </w:r>
      <w:r>
        <w:rPr>
          <w:rFonts w:ascii="Times New Roman" w:hAnsi="Times New Roman"/>
          <w:b/>
          <w:i/>
          <w:w w:val="115"/>
          <w:sz w:val="19"/>
        </w:rPr>
        <w:t>r</w:t>
      </w:r>
      <w:r>
        <w:rPr>
          <w:rFonts w:ascii="Arial" w:hAnsi="Arial"/>
          <w:i/>
          <w:w w:val="115"/>
          <w:sz w:val="19"/>
        </w:rPr>
        <w:t>ə</w:t>
      </w:r>
      <w:r>
        <w:rPr>
          <w:rFonts w:ascii="Arial" w:hAnsi="Arial"/>
          <w:i/>
          <w:spacing w:val="-16"/>
          <w:w w:val="115"/>
          <w:sz w:val="19"/>
        </w:rPr>
        <w:t> </w:t>
      </w:r>
      <w:r>
        <w:rPr>
          <w:rFonts w:ascii="Times New Roman" w:hAnsi="Times New Roman"/>
          <w:b/>
          <w:i/>
          <w:w w:val="115"/>
          <w:sz w:val="19"/>
        </w:rPr>
        <w:t>bölm</w:t>
      </w:r>
      <w:r>
        <w:rPr>
          <w:rFonts w:ascii="Arial" w:hAnsi="Arial"/>
          <w:i/>
          <w:w w:val="115"/>
          <w:sz w:val="19"/>
        </w:rPr>
        <w:t>ə</w:t>
      </w:r>
      <w:r>
        <w:rPr>
          <w:rFonts w:ascii="Times New Roman" w:hAnsi="Times New Roman"/>
          <w:b/>
          <w:i/>
          <w:w w:val="115"/>
          <w:sz w:val="19"/>
        </w:rPr>
        <w:t>,</w:t>
      </w:r>
      <w:r>
        <w:rPr>
          <w:rFonts w:ascii="Times New Roman" w:hAnsi="Times New Roman"/>
          <w:b/>
          <w:i/>
          <w:spacing w:val="-10"/>
          <w:w w:val="115"/>
          <w:sz w:val="19"/>
        </w:rPr>
        <w:t> </w:t>
      </w:r>
      <w:r>
        <w:rPr>
          <w:rFonts w:ascii="Times New Roman" w:hAnsi="Times New Roman"/>
          <w:b/>
          <w:i/>
          <w:w w:val="115"/>
          <w:sz w:val="19"/>
        </w:rPr>
        <w:t>bu</w:t>
      </w:r>
      <w:r>
        <w:rPr>
          <w:rFonts w:ascii="Times New Roman" w:hAnsi="Times New Roman"/>
          <w:b/>
          <w:i/>
          <w:spacing w:val="-11"/>
          <w:w w:val="115"/>
          <w:sz w:val="19"/>
        </w:rPr>
        <w:t> </w:t>
      </w:r>
      <w:r>
        <w:rPr>
          <w:rFonts w:ascii="Arial" w:hAnsi="Arial"/>
          <w:i/>
          <w:w w:val="115"/>
          <w:sz w:val="19"/>
        </w:rPr>
        <w:t>ə</w:t>
      </w:r>
      <w:r>
        <w:rPr>
          <w:rFonts w:ascii="Times New Roman" w:hAnsi="Times New Roman"/>
          <w:b/>
          <w:i/>
          <w:w w:val="115"/>
          <w:sz w:val="19"/>
        </w:rPr>
        <w:t>m</w:t>
      </w:r>
      <w:r>
        <w:rPr>
          <w:rFonts w:ascii="Arial" w:hAnsi="Arial"/>
          <w:i/>
          <w:w w:val="115"/>
          <w:sz w:val="19"/>
        </w:rPr>
        <w:t>ə</w:t>
      </w:r>
      <w:r>
        <w:rPr>
          <w:rFonts w:ascii="Times New Roman" w:hAnsi="Times New Roman"/>
          <w:b/>
          <w:i/>
          <w:w w:val="115"/>
          <w:sz w:val="19"/>
        </w:rPr>
        <w:t>ll</w:t>
      </w:r>
      <w:r>
        <w:rPr>
          <w:rFonts w:ascii="Arial" w:hAnsi="Arial"/>
          <w:i/>
          <w:w w:val="115"/>
          <w:sz w:val="19"/>
        </w:rPr>
        <w:t>ə</w:t>
      </w:r>
      <w:r>
        <w:rPr>
          <w:rFonts w:ascii="Times New Roman" w:hAnsi="Times New Roman"/>
          <w:b/>
          <w:i/>
          <w:w w:val="115"/>
          <w:sz w:val="19"/>
        </w:rPr>
        <w:t>r</w:t>
      </w:r>
      <w:r>
        <w:rPr>
          <w:rFonts w:ascii="Times New Roman" w:hAnsi="Times New Roman"/>
          <w:b/>
          <w:i/>
          <w:spacing w:val="-11"/>
          <w:w w:val="115"/>
          <w:sz w:val="19"/>
        </w:rPr>
        <w:t> </w:t>
      </w:r>
      <w:r>
        <w:rPr>
          <w:rFonts w:ascii="Times New Roman" w:hAnsi="Times New Roman"/>
          <w:b/>
          <w:i/>
          <w:w w:val="115"/>
          <w:sz w:val="19"/>
        </w:rPr>
        <w:t>xeyli</w:t>
      </w:r>
      <w:r>
        <w:rPr>
          <w:rFonts w:ascii="Times New Roman" w:hAnsi="Times New Roman"/>
          <w:b/>
          <w:i/>
          <w:spacing w:val="-11"/>
          <w:w w:val="115"/>
          <w:sz w:val="19"/>
        </w:rPr>
        <w:t> </w:t>
      </w:r>
      <w:r>
        <w:rPr>
          <w:rFonts w:ascii="Times New Roman" w:hAnsi="Times New Roman"/>
          <w:b/>
          <w:i/>
          <w:w w:val="115"/>
          <w:sz w:val="19"/>
        </w:rPr>
        <w:t>miqdarda ziyan vurduqda -</w:t>
      </w:r>
    </w:p>
    <w:p>
      <w:pPr>
        <w:spacing w:line="249" w:lineRule="auto" w:before="1"/>
        <w:ind w:left="100" w:right="99" w:firstLine="444"/>
        <w:jc w:val="both"/>
        <w:rPr>
          <w:rFonts w:ascii="Times New Roman" w:hAnsi="Times New Roman"/>
          <w:b/>
          <w:i/>
          <w:sz w:val="19"/>
        </w:rPr>
      </w:pP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 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sind</w:t>
      </w:r>
      <w:r>
        <w:rPr>
          <w:rFonts w:ascii="Arial" w:hAnsi="Arial"/>
          <w:i/>
          <w:w w:val="110"/>
          <w:sz w:val="19"/>
        </w:rPr>
        <w:t>ə </w:t>
      </w:r>
      <w:r>
        <w:rPr>
          <w:rFonts w:ascii="Times New Roman" w:hAnsi="Times New Roman"/>
          <w:b/>
          <w:i/>
          <w:w w:val="110"/>
          <w:sz w:val="19"/>
        </w:rPr>
        <w:t>vurulmu</w:t>
      </w:r>
      <w:r>
        <w:rPr>
          <w:rFonts w:ascii="Arial" w:hAnsi="Arial"/>
          <w:i/>
          <w:w w:val="110"/>
          <w:sz w:val="19"/>
        </w:rPr>
        <w:t>ş </w:t>
      </w:r>
      <w:r>
        <w:rPr>
          <w:rFonts w:ascii="Times New Roman" w:hAnsi="Times New Roman"/>
          <w:b/>
          <w:i/>
          <w:w w:val="110"/>
          <w:sz w:val="19"/>
        </w:rPr>
        <w:t>ziyanın iki mislind</w:t>
      </w:r>
      <w:r>
        <w:rPr>
          <w:rFonts w:ascii="Arial" w:hAnsi="Arial"/>
          <w:i/>
          <w:w w:val="110"/>
          <w:sz w:val="19"/>
        </w:rPr>
        <w:t>ə</w:t>
      </w:r>
      <w:r>
        <w:rPr>
          <w:rFonts w:ascii="Times New Roman" w:hAnsi="Times New Roman"/>
          <w:b/>
          <w:i/>
          <w:w w:val="110"/>
          <w:sz w:val="19"/>
        </w:rPr>
        <w:t>n üç mislin</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miqdarda c</w:t>
      </w:r>
      <w:r>
        <w:rPr>
          <w:rFonts w:ascii="Arial" w:hAnsi="Arial"/>
          <w:i/>
          <w:w w:val="110"/>
          <w:sz w:val="19"/>
        </w:rPr>
        <w:t>ə</w:t>
      </w:r>
      <w:r>
        <w:rPr>
          <w:rFonts w:ascii="Times New Roman" w:hAnsi="Times New Roman"/>
          <w:b/>
          <w:i/>
          <w:w w:val="110"/>
          <w:sz w:val="19"/>
        </w:rPr>
        <w:t>rim</w:t>
      </w:r>
      <w:r>
        <w:rPr>
          <w:rFonts w:ascii="Arial" w:hAnsi="Arial"/>
          <w:i/>
          <w:w w:val="110"/>
          <w:sz w:val="19"/>
        </w:rPr>
        <w:t>ə </w:t>
      </w:r>
      <w:r>
        <w:rPr>
          <w:rFonts w:ascii="Times New Roman" w:hAnsi="Times New Roman"/>
          <w:b/>
          <w:i/>
          <w:w w:val="110"/>
          <w:sz w:val="19"/>
        </w:rPr>
        <w:t>edilm</w:t>
      </w:r>
      <w:r>
        <w:rPr>
          <w:rFonts w:ascii="Arial" w:hAnsi="Arial"/>
          <w:i/>
          <w:w w:val="110"/>
          <w:sz w:val="19"/>
        </w:rPr>
        <w:t>ə</w:t>
      </w:r>
      <w:r>
        <w:rPr>
          <w:rFonts w:ascii="Times New Roman" w:hAnsi="Times New Roman"/>
          <w:b/>
          <w:i/>
          <w:w w:val="110"/>
          <w:sz w:val="19"/>
        </w:rPr>
        <w:t>kl</w:t>
      </w:r>
      <w:r>
        <w:rPr>
          <w:rFonts w:ascii="Arial" w:hAnsi="Arial"/>
          <w:i/>
          <w:w w:val="110"/>
          <w:sz w:val="19"/>
        </w:rPr>
        <w:t>ə </w:t>
      </w:r>
      <w:r>
        <w:rPr>
          <w:rFonts w:ascii="Times New Roman" w:hAnsi="Times New Roman"/>
          <w:b/>
          <w:i/>
          <w:w w:val="110"/>
          <w:sz w:val="19"/>
        </w:rPr>
        <w:t>üç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 v</w:t>
      </w:r>
      <w:r>
        <w:rPr>
          <w:rFonts w:ascii="Arial" w:hAnsi="Arial"/>
          <w:i/>
          <w:w w:val="110"/>
          <w:sz w:val="19"/>
        </w:rPr>
        <w:t>ə</w:t>
      </w:r>
      <w:r>
        <w:rPr>
          <w:rFonts w:ascii="Times New Roman" w:hAnsi="Times New Roman"/>
          <w:b/>
          <w:i/>
          <w:w w:val="110"/>
          <w:sz w:val="19"/>
        </w:rPr>
        <w:t>zif</w:t>
      </w:r>
      <w:r>
        <w:rPr>
          <w:rFonts w:ascii="Arial" w:hAnsi="Arial"/>
          <w:i/>
          <w:w w:val="110"/>
          <w:sz w:val="19"/>
        </w:rPr>
        <w:t>ə </w:t>
      </w:r>
      <w:r>
        <w:rPr>
          <w:rFonts w:ascii="Times New Roman" w:hAnsi="Times New Roman"/>
          <w:b/>
          <w:i/>
          <w:w w:val="110"/>
          <w:sz w:val="19"/>
        </w:rPr>
        <w:t>tutma v</w:t>
      </w:r>
      <w:r>
        <w:rPr>
          <w:rFonts w:ascii="Arial" w:hAnsi="Arial"/>
          <w:i/>
          <w:w w:val="110"/>
          <w:sz w:val="19"/>
        </w:rPr>
        <w:t>ə </w:t>
      </w:r>
      <w:r>
        <w:rPr>
          <w:rFonts w:ascii="Times New Roman" w:hAnsi="Times New Roman"/>
          <w:b/>
          <w:i/>
          <w:w w:val="110"/>
          <w:sz w:val="19"/>
        </w:rPr>
        <w:t>ya 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 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tl</w:t>
      </w:r>
      <w:r>
        <w:rPr>
          <w:rFonts w:ascii="Arial" w:hAnsi="Arial"/>
          <w:i/>
          <w:w w:val="110"/>
          <w:sz w:val="19"/>
        </w:rPr>
        <w:t>ə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 olma hüququndan m</w:t>
      </w:r>
      <w:r>
        <w:rPr>
          <w:rFonts w:ascii="Arial" w:hAnsi="Arial"/>
          <w:i/>
          <w:w w:val="110"/>
          <w:sz w:val="19"/>
        </w:rPr>
        <w:t>ə</w:t>
      </w:r>
      <w:r>
        <w:rPr>
          <w:rFonts w:ascii="Times New Roman" w:hAnsi="Times New Roman"/>
          <w:b/>
          <w:i/>
          <w:w w:val="110"/>
          <w:sz w:val="19"/>
        </w:rPr>
        <w:t>hrum etm</w:t>
      </w:r>
      <w:r>
        <w:rPr>
          <w:rFonts w:ascii="Arial" w:hAnsi="Arial"/>
          <w:i/>
          <w:w w:val="110"/>
          <w:sz w:val="19"/>
        </w:rPr>
        <w:t>ə</w:t>
      </w:r>
      <w:r>
        <w:rPr>
          <w:rFonts w:ascii="Times New Roman" w:hAnsi="Times New Roman"/>
          <w:b/>
          <w:i/>
          <w:w w:val="110"/>
          <w:sz w:val="19"/>
        </w:rPr>
        <w:t>, yaxud üç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 v</w:t>
      </w:r>
      <w:r>
        <w:rPr>
          <w:rFonts w:ascii="Arial" w:hAnsi="Arial"/>
          <w:i/>
          <w:w w:val="110"/>
          <w:sz w:val="19"/>
        </w:rPr>
        <w:t>ə</w:t>
      </w:r>
      <w:r>
        <w:rPr>
          <w:rFonts w:ascii="Times New Roman" w:hAnsi="Times New Roman"/>
          <w:b/>
          <w:i/>
          <w:w w:val="110"/>
          <w:sz w:val="19"/>
        </w:rPr>
        <w:t>zif</w:t>
      </w:r>
      <w:r>
        <w:rPr>
          <w:rFonts w:ascii="Arial" w:hAnsi="Arial"/>
          <w:i/>
          <w:w w:val="110"/>
          <w:sz w:val="19"/>
        </w:rPr>
        <w:t>ə </w:t>
      </w:r>
      <w:r>
        <w:rPr>
          <w:rFonts w:ascii="Times New Roman" w:hAnsi="Times New Roman"/>
          <w:b/>
          <w:i/>
          <w:w w:val="110"/>
          <w:sz w:val="19"/>
        </w:rPr>
        <w:t>tutma v</w:t>
      </w:r>
      <w:r>
        <w:rPr>
          <w:rFonts w:ascii="Arial" w:hAnsi="Arial"/>
          <w:i/>
          <w:w w:val="110"/>
          <w:sz w:val="19"/>
        </w:rPr>
        <w:t>ə </w:t>
      </w:r>
      <w:r>
        <w:rPr>
          <w:rFonts w:ascii="Times New Roman" w:hAnsi="Times New Roman"/>
          <w:b/>
          <w:i/>
          <w:w w:val="110"/>
          <w:sz w:val="19"/>
        </w:rPr>
        <w:t>ya 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 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tl</w:t>
      </w:r>
      <w:r>
        <w:rPr>
          <w:rFonts w:ascii="Arial" w:hAnsi="Arial"/>
          <w:i/>
          <w:w w:val="110"/>
          <w:sz w:val="19"/>
        </w:rPr>
        <w:t>ə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 olma hüququndan m</w:t>
      </w:r>
      <w:r>
        <w:rPr>
          <w:rFonts w:ascii="Arial" w:hAnsi="Arial"/>
          <w:i/>
          <w:w w:val="110"/>
          <w:sz w:val="19"/>
        </w:rPr>
        <w:t>ə</w:t>
      </w:r>
      <w:r>
        <w:rPr>
          <w:rFonts w:ascii="Times New Roman" w:hAnsi="Times New Roman"/>
          <w:b/>
          <w:i/>
          <w:w w:val="110"/>
          <w:sz w:val="19"/>
        </w:rPr>
        <w:t>hrum edilm</w:t>
      </w:r>
      <w:r>
        <w:rPr>
          <w:rFonts w:ascii="Arial" w:hAnsi="Arial"/>
          <w:i/>
          <w:w w:val="110"/>
          <w:sz w:val="19"/>
        </w:rPr>
        <w:t>ə</w:t>
      </w:r>
      <w:r>
        <w:rPr>
          <w:rFonts w:ascii="Times New Roman" w:hAnsi="Times New Roman"/>
          <w:b/>
          <w:i/>
          <w:w w:val="110"/>
          <w:sz w:val="19"/>
        </w:rPr>
        <w:t>kl</w:t>
      </w:r>
      <w:r>
        <w:rPr>
          <w:rFonts w:ascii="Arial" w:hAnsi="Arial"/>
          <w:i/>
          <w:w w:val="110"/>
          <w:sz w:val="19"/>
        </w:rPr>
        <w:t>ə </w:t>
      </w:r>
      <w:r>
        <w:rPr>
          <w:rFonts w:ascii="Times New Roman" w:hAnsi="Times New Roman"/>
          <w:b/>
          <w:i/>
          <w:w w:val="110"/>
          <w:sz w:val="19"/>
        </w:rPr>
        <w:t>iki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azadlıqdan m</w:t>
      </w:r>
      <w:r>
        <w:rPr>
          <w:rFonts w:ascii="Arial" w:hAnsi="Arial"/>
          <w:i/>
          <w:w w:val="110"/>
          <w:sz w:val="19"/>
        </w:rPr>
        <w:t>ə</w:t>
      </w:r>
      <w:r>
        <w:rPr>
          <w:rFonts w:ascii="Times New Roman" w:hAnsi="Times New Roman"/>
          <w:b/>
          <w:i/>
          <w:w w:val="110"/>
          <w:sz w:val="19"/>
        </w:rPr>
        <w:t>hrum etm</w:t>
      </w:r>
      <w:r>
        <w:rPr>
          <w:rFonts w:ascii="Arial" w:hAnsi="Arial"/>
          <w:i/>
          <w:w w:val="110"/>
          <w:sz w:val="19"/>
        </w:rPr>
        <w:t>ə </w:t>
      </w:r>
      <w:r>
        <w:rPr>
          <w:rFonts w:ascii="Times New Roman" w:hAnsi="Times New Roman"/>
          <w:b/>
          <w:i/>
          <w:w w:val="110"/>
          <w:sz w:val="19"/>
        </w:rPr>
        <w:t>il</w:t>
      </w:r>
      <w:r>
        <w:rPr>
          <w:rFonts w:ascii="Arial" w:hAnsi="Arial"/>
          <w:i/>
          <w:w w:val="110"/>
          <w:sz w:val="19"/>
        </w:rPr>
        <w:t>ə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zalandırılır.</w:t>
      </w:r>
    </w:p>
    <w:p>
      <w:pPr>
        <w:spacing w:line="249" w:lineRule="auto" w:before="0"/>
        <w:ind w:left="100" w:right="104" w:firstLine="444"/>
        <w:jc w:val="both"/>
        <w:rPr>
          <w:rFonts w:ascii="Times New Roman" w:hAnsi="Times New Roman"/>
          <w:b/>
          <w:i/>
          <w:sz w:val="19"/>
        </w:rPr>
      </w:pPr>
      <w:r>
        <w:rPr>
          <w:rFonts w:ascii="Times New Roman" w:hAnsi="Times New Roman"/>
          <w:b/>
          <w:i/>
          <w:w w:val="110"/>
          <w:sz w:val="19"/>
        </w:rPr>
        <w:t>308-2.3. Satınalan t</w:t>
      </w:r>
      <w:r>
        <w:rPr>
          <w:rFonts w:ascii="Arial" w:hAnsi="Arial"/>
          <w:i/>
          <w:w w:val="110"/>
          <w:sz w:val="19"/>
        </w:rPr>
        <w:t>əş</w:t>
      </w:r>
      <w:r>
        <w:rPr>
          <w:rFonts w:ascii="Times New Roman" w:hAnsi="Times New Roman"/>
          <w:b/>
          <w:i/>
          <w:w w:val="110"/>
          <w:sz w:val="19"/>
        </w:rPr>
        <w:t>kilatdan hüquqi, maliyy</w:t>
      </w:r>
      <w:r>
        <w:rPr>
          <w:rFonts w:ascii="Arial" w:hAnsi="Arial"/>
          <w:i/>
          <w:w w:val="110"/>
          <w:sz w:val="19"/>
        </w:rPr>
        <w:t>ə</w:t>
      </w:r>
      <w:r>
        <w:rPr>
          <w:rFonts w:ascii="Arial" w:hAnsi="Arial"/>
          <w:i/>
          <w:w w:val="110"/>
          <w:sz w:val="19"/>
        </w:rPr>
        <w:t> </w:t>
      </w:r>
      <w:r>
        <w:rPr>
          <w:rFonts w:ascii="Times New Roman" w:hAnsi="Times New Roman"/>
          <w:b/>
          <w:i/>
          <w:w w:val="110"/>
          <w:sz w:val="19"/>
        </w:rPr>
        <w:t>v</w:t>
      </w:r>
      <w:r>
        <w:rPr>
          <w:rFonts w:ascii="Arial" w:hAnsi="Arial"/>
          <w:i/>
          <w:w w:val="110"/>
          <w:sz w:val="19"/>
        </w:rPr>
        <w:t>ə</w:t>
      </w:r>
      <w:r>
        <w:rPr>
          <w:rFonts w:ascii="Arial" w:hAnsi="Arial"/>
          <w:i/>
          <w:w w:val="110"/>
          <w:sz w:val="19"/>
        </w:rPr>
        <w:t> </w:t>
      </w:r>
      <w:r>
        <w:rPr>
          <w:rFonts w:ascii="Times New Roman" w:hAnsi="Times New Roman"/>
          <w:b/>
          <w:i/>
          <w:w w:val="110"/>
          <w:sz w:val="19"/>
        </w:rPr>
        <w:t>ya t</w:t>
      </w:r>
      <w:r>
        <w:rPr>
          <w:rFonts w:ascii="Arial" w:hAnsi="Arial"/>
          <w:i/>
          <w:w w:val="110"/>
          <w:sz w:val="19"/>
        </w:rPr>
        <w:t>əş</w:t>
      </w:r>
      <w:r>
        <w:rPr>
          <w:rFonts w:ascii="Times New Roman" w:hAnsi="Times New Roman"/>
          <w:b/>
          <w:i/>
          <w:w w:val="110"/>
          <w:sz w:val="19"/>
        </w:rPr>
        <w:t>kilati asılılı</w:t>
      </w:r>
      <w:r>
        <w:rPr>
          <w:rFonts w:ascii="Arial" w:hAnsi="Arial"/>
          <w:i/>
          <w:w w:val="110"/>
          <w:sz w:val="19"/>
        </w:rPr>
        <w:t>ğ</w:t>
      </w:r>
      <w:r>
        <w:rPr>
          <w:rFonts w:ascii="Times New Roman" w:hAnsi="Times New Roman"/>
          <w:b/>
          <w:i/>
          <w:w w:val="110"/>
          <w:sz w:val="19"/>
        </w:rPr>
        <w:t>ı olan malgönd</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nl</w:t>
      </w:r>
      <w:r>
        <w:rPr>
          <w:rFonts w:ascii="Arial" w:hAnsi="Arial"/>
          <w:i/>
          <w:w w:val="110"/>
          <w:sz w:val="19"/>
        </w:rPr>
        <w:t>ə</w:t>
      </w:r>
      <w:r>
        <w:rPr>
          <w:rFonts w:ascii="Times New Roman" w:hAnsi="Times New Roman"/>
          <w:b/>
          <w:i/>
          <w:w w:val="110"/>
          <w:sz w:val="19"/>
        </w:rPr>
        <w:t>rin (podratçıların)</w:t>
      </w:r>
      <w:r>
        <w:rPr>
          <w:rFonts w:ascii="Times New Roman" w:hAnsi="Times New Roman"/>
          <w:b/>
          <w:i/>
          <w:spacing w:val="40"/>
          <w:w w:val="110"/>
          <w:sz w:val="19"/>
        </w:rPr>
        <w:t>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min t</w:t>
      </w:r>
      <w:r>
        <w:rPr>
          <w:rFonts w:ascii="Arial" w:hAnsi="Arial"/>
          <w:i/>
          <w:w w:val="110"/>
          <w:sz w:val="19"/>
        </w:rPr>
        <w:t>əş</w:t>
      </w:r>
      <w:r>
        <w:rPr>
          <w:rFonts w:ascii="Times New Roman" w:hAnsi="Times New Roman"/>
          <w:b/>
          <w:i/>
          <w:w w:val="110"/>
          <w:sz w:val="19"/>
        </w:rPr>
        <w:t>kilat t</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find</w:t>
      </w:r>
      <w:r>
        <w:rPr>
          <w:rFonts w:ascii="Arial" w:hAnsi="Arial"/>
          <w:i/>
          <w:w w:val="110"/>
          <w:sz w:val="19"/>
        </w:rPr>
        <w:t>ə</w:t>
      </w:r>
      <w:r>
        <w:rPr>
          <w:rFonts w:ascii="Times New Roman" w:hAnsi="Times New Roman"/>
          <w:b/>
          <w:i/>
          <w:w w:val="110"/>
          <w:sz w:val="19"/>
        </w:rPr>
        <w:t>n keçiril</w:t>
      </w:r>
      <w:r>
        <w:rPr>
          <w:rFonts w:ascii="Arial" w:hAnsi="Arial"/>
          <w:i/>
          <w:w w:val="110"/>
          <w:sz w:val="19"/>
        </w:rPr>
        <w:t>ə</w:t>
      </w:r>
      <w:r>
        <w:rPr>
          <w:rFonts w:ascii="Times New Roman" w:hAnsi="Times New Roman"/>
          <w:b/>
          <w:i/>
          <w:w w:val="110"/>
          <w:sz w:val="19"/>
        </w:rPr>
        <w:t>n satınalma prosedurlarında i</w:t>
      </w:r>
      <w:r>
        <w:rPr>
          <w:rFonts w:ascii="Arial" w:hAnsi="Arial"/>
          <w:i/>
          <w:w w:val="110"/>
          <w:sz w:val="19"/>
        </w:rPr>
        <w:t>ş</w:t>
      </w:r>
      <w:r>
        <w:rPr>
          <w:rFonts w:ascii="Times New Roman" w:hAnsi="Times New Roman"/>
          <w:b/>
          <w:i/>
          <w:w w:val="110"/>
          <w:sz w:val="19"/>
        </w:rPr>
        <w:t>tirakına yol verm</w:t>
      </w:r>
      <w:r>
        <w:rPr>
          <w:rFonts w:ascii="Arial" w:hAnsi="Arial"/>
          <w:i/>
          <w:w w:val="110"/>
          <w:sz w:val="19"/>
        </w:rPr>
        <w:t>ə</w:t>
      </w:r>
      <w:r>
        <w:rPr>
          <w:rFonts w:ascii="Times New Roman" w:hAnsi="Times New Roman"/>
          <w:b/>
          <w:i/>
          <w:w w:val="110"/>
          <w:sz w:val="19"/>
        </w:rPr>
        <w:t>, bu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 xeyli miqdarda ziyan vurduqda</w:t>
      </w:r>
      <w:r>
        <w:rPr>
          <w:rFonts w:ascii="Times New Roman" w:hAnsi="Times New Roman"/>
          <w:b/>
          <w:i/>
          <w:spacing w:val="-8"/>
          <w:w w:val="110"/>
          <w:sz w:val="19"/>
        </w:rPr>
        <w:t> </w:t>
      </w:r>
      <w:r>
        <w:rPr>
          <w:rFonts w:ascii="Times New Roman" w:hAnsi="Times New Roman"/>
          <w:b/>
          <w:i/>
          <w:w w:val="110"/>
          <w:sz w:val="19"/>
        </w:rPr>
        <w:t>-</w:t>
      </w:r>
    </w:p>
    <w:p>
      <w:pPr>
        <w:spacing w:line="249" w:lineRule="auto" w:before="1"/>
        <w:ind w:left="100" w:right="99" w:firstLine="444"/>
        <w:jc w:val="both"/>
        <w:rPr>
          <w:rFonts w:ascii="Times New Roman" w:hAnsi="Times New Roman"/>
          <w:b/>
          <w:i/>
          <w:sz w:val="19"/>
        </w:rPr>
      </w:pP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 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sind</w:t>
      </w:r>
      <w:r>
        <w:rPr>
          <w:rFonts w:ascii="Arial" w:hAnsi="Arial"/>
          <w:i/>
          <w:w w:val="110"/>
          <w:sz w:val="19"/>
        </w:rPr>
        <w:t>ə </w:t>
      </w:r>
      <w:r>
        <w:rPr>
          <w:rFonts w:ascii="Times New Roman" w:hAnsi="Times New Roman"/>
          <w:b/>
          <w:i/>
          <w:w w:val="110"/>
          <w:sz w:val="19"/>
        </w:rPr>
        <w:t>vurulmu</w:t>
      </w:r>
      <w:r>
        <w:rPr>
          <w:rFonts w:ascii="Arial" w:hAnsi="Arial"/>
          <w:i/>
          <w:w w:val="110"/>
          <w:sz w:val="19"/>
        </w:rPr>
        <w:t>ş </w:t>
      </w:r>
      <w:r>
        <w:rPr>
          <w:rFonts w:ascii="Times New Roman" w:hAnsi="Times New Roman"/>
          <w:b/>
          <w:i/>
          <w:w w:val="110"/>
          <w:sz w:val="19"/>
        </w:rPr>
        <w:t>ziyanın iki mislind</w:t>
      </w:r>
      <w:r>
        <w:rPr>
          <w:rFonts w:ascii="Arial" w:hAnsi="Arial"/>
          <w:i/>
          <w:w w:val="110"/>
          <w:sz w:val="19"/>
        </w:rPr>
        <w:t>ə</w:t>
      </w:r>
      <w:r>
        <w:rPr>
          <w:rFonts w:ascii="Times New Roman" w:hAnsi="Times New Roman"/>
          <w:b/>
          <w:i/>
          <w:w w:val="110"/>
          <w:sz w:val="19"/>
        </w:rPr>
        <w:t>n üç mislin</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miqdarda c</w:t>
      </w:r>
      <w:r>
        <w:rPr>
          <w:rFonts w:ascii="Arial" w:hAnsi="Arial"/>
          <w:i/>
          <w:w w:val="110"/>
          <w:sz w:val="19"/>
        </w:rPr>
        <w:t>ə</w:t>
      </w:r>
      <w:r>
        <w:rPr>
          <w:rFonts w:ascii="Times New Roman" w:hAnsi="Times New Roman"/>
          <w:b/>
          <w:i/>
          <w:w w:val="110"/>
          <w:sz w:val="19"/>
        </w:rPr>
        <w:t>rim</w:t>
      </w:r>
      <w:r>
        <w:rPr>
          <w:rFonts w:ascii="Arial" w:hAnsi="Arial"/>
          <w:i/>
          <w:w w:val="110"/>
          <w:sz w:val="19"/>
        </w:rPr>
        <w:t>ə </w:t>
      </w:r>
      <w:r>
        <w:rPr>
          <w:rFonts w:ascii="Times New Roman" w:hAnsi="Times New Roman"/>
          <w:b/>
          <w:i/>
          <w:w w:val="110"/>
          <w:sz w:val="19"/>
        </w:rPr>
        <w:t>edilm</w:t>
      </w:r>
      <w:r>
        <w:rPr>
          <w:rFonts w:ascii="Arial" w:hAnsi="Arial"/>
          <w:i/>
          <w:w w:val="110"/>
          <w:sz w:val="19"/>
        </w:rPr>
        <w:t>ə</w:t>
      </w:r>
      <w:r>
        <w:rPr>
          <w:rFonts w:ascii="Times New Roman" w:hAnsi="Times New Roman"/>
          <w:b/>
          <w:i/>
          <w:w w:val="110"/>
          <w:sz w:val="19"/>
        </w:rPr>
        <w:t>kl</w:t>
      </w:r>
      <w:r>
        <w:rPr>
          <w:rFonts w:ascii="Arial" w:hAnsi="Arial"/>
          <w:i/>
          <w:w w:val="110"/>
          <w:sz w:val="19"/>
        </w:rPr>
        <w:t>ə </w:t>
      </w:r>
      <w:r>
        <w:rPr>
          <w:rFonts w:ascii="Times New Roman" w:hAnsi="Times New Roman"/>
          <w:b/>
          <w:i/>
          <w:w w:val="110"/>
          <w:sz w:val="19"/>
        </w:rPr>
        <w:t>üç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 v</w:t>
      </w:r>
      <w:r>
        <w:rPr>
          <w:rFonts w:ascii="Arial" w:hAnsi="Arial"/>
          <w:i/>
          <w:w w:val="110"/>
          <w:sz w:val="19"/>
        </w:rPr>
        <w:t>ə</w:t>
      </w:r>
      <w:r>
        <w:rPr>
          <w:rFonts w:ascii="Times New Roman" w:hAnsi="Times New Roman"/>
          <w:b/>
          <w:i/>
          <w:w w:val="110"/>
          <w:sz w:val="19"/>
        </w:rPr>
        <w:t>zif</w:t>
      </w:r>
      <w:r>
        <w:rPr>
          <w:rFonts w:ascii="Arial" w:hAnsi="Arial"/>
          <w:i/>
          <w:w w:val="110"/>
          <w:sz w:val="19"/>
        </w:rPr>
        <w:t>ə </w:t>
      </w:r>
      <w:r>
        <w:rPr>
          <w:rFonts w:ascii="Times New Roman" w:hAnsi="Times New Roman"/>
          <w:b/>
          <w:i/>
          <w:w w:val="110"/>
          <w:sz w:val="19"/>
        </w:rPr>
        <w:t>tutma v</w:t>
      </w:r>
      <w:r>
        <w:rPr>
          <w:rFonts w:ascii="Arial" w:hAnsi="Arial"/>
          <w:i/>
          <w:w w:val="110"/>
          <w:sz w:val="19"/>
        </w:rPr>
        <w:t>ə </w:t>
      </w:r>
      <w:r>
        <w:rPr>
          <w:rFonts w:ascii="Times New Roman" w:hAnsi="Times New Roman"/>
          <w:b/>
          <w:i/>
          <w:w w:val="110"/>
          <w:sz w:val="19"/>
        </w:rPr>
        <w:t>ya 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 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tl</w:t>
      </w:r>
      <w:r>
        <w:rPr>
          <w:rFonts w:ascii="Arial" w:hAnsi="Arial"/>
          <w:i/>
          <w:w w:val="110"/>
          <w:sz w:val="19"/>
        </w:rPr>
        <w:t>ə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 olma hüququndan m</w:t>
      </w:r>
      <w:r>
        <w:rPr>
          <w:rFonts w:ascii="Arial" w:hAnsi="Arial"/>
          <w:i/>
          <w:w w:val="110"/>
          <w:sz w:val="19"/>
        </w:rPr>
        <w:t>ə</w:t>
      </w:r>
      <w:r>
        <w:rPr>
          <w:rFonts w:ascii="Times New Roman" w:hAnsi="Times New Roman"/>
          <w:b/>
          <w:i/>
          <w:w w:val="110"/>
          <w:sz w:val="19"/>
        </w:rPr>
        <w:t>hrum etm</w:t>
      </w:r>
      <w:r>
        <w:rPr>
          <w:rFonts w:ascii="Arial" w:hAnsi="Arial"/>
          <w:i/>
          <w:w w:val="110"/>
          <w:sz w:val="19"/>
        </w:rPr>
        <w:t>ə</w:t>
      </w:r>
      <w:r>
        <w:rPr>
          <w:rFonts w:ascii="Times New Roman" w:hAnsi="Times New Roman"/>
          <w:b/>
          <w:i/>
          <w:w w:val="110"/>
          <w:sz w:val="19"/>
        </w:rPr>
        <w:t>, yaxud üç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 v</w:t>
      </w:r>
      <w:r>
        <w:rPr>
          <w:rFonts w:ascii="Arial" w:hAnsi="Arial"/>
          <w:i/>
          <w:w w:val="110"/>
          <w:sz w:val="19"/>
        </w:rPr>
        <w:t>ə</w:t>
      </w:r>
      <w:r>
        <w:rPr>
          <w:rFonts w:ascii="Times New Roman" w:hAnsi="Times New Roman"/>
          <w:b/>
          <w:i/>
          <w:w w:val="110"/>
          <w:sz w:val="19"/>
        </w:rPr>
        <w:t>zif</w:t>
      </w:r>
      <w:r>
        <w:rPr>
          <w:rFonts w:ascii="Arial" w:hAnsi="Arial"/>
          <w:i/>
          <w:w w:val="110"/>
          <w:sz w:val="19"/>
        </w:rPr>
        <w:t>ə </w:t>
      </w:r>
      <w:r>
        <w:rPr>
          <w:rFonts w:ascii="Times New Roman" w:hAnsi="Times New Roman"/>
          <w:b/>
          <w:i/>
          <w:w w:val="110"/>
          <w:sz w:val="19"/>
        </w:rPr>
        <w:t>tutma v</w:t>
      </w:r>
      <w:r>
        <w:rPr>
          <w:rFonts w:ascii="Arial" w:hAnsi="Arial"/>
          <w:i/>
          <w:w w:val="110"/>
          <w:sz w:val="19"/>
        </w:rPr>
        <w:t>ə </w:t>
      </w:r>
      <w:r>
        <w:rPr>
          <w:rFonts w:ascii="Times New Roman" w:hAnsi="Times New Roman"/>
          <w:b/>
          <w:i/>
          <w:w w:val="110"/>
          <w:sz w:val="19"/>
        </w:rPr>
        <w:t>ya 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 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tl</w:t>
      </w:r>
      <w:r>
        <w:rPr>
          <w:rFonts w:ascii="Arial" w:hAnsi="Arial"/>
          <w:i/>
          <w:w w:val="110"/>
          <w:sz w:val="19"/>
        </w:rPr>
        <w:t>ə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 olma hüququndan m</w:t>
      </w:r>
      <w:r>
        <w:rPr>
          <w:rFonts w:ascii="Arial" w:hAnsi="Arial"/>
          <w:i/>
          <w:w w:val="110"/>
          <w:sz w:val="19"/>
        </w:rPr>
        <w:t>ə</w:t>
      </w:r>
      <w:r>
        <w:rPr>
          <w:rFonts w:ascii="Times New Roman" w:hAnsi="Times New Roman"/>
          <w:b/>
          <w:i/>
          <w:w w:val="110"/>
          <w:sz w:val="19"/>
        </w:rPr>
        <w:t>hrum edilm</w:t>
      </w:r>
      <w:r>
        <w:rPr>
          <w:rFonts w:ascii="Arial" w:hAnsi="Arial"/>
          <w:i/>
          <w:w w:val="110"/>
          <w:sz w:val="19"/>
        </w:rPr>
        <w:t>ə</w:t>
      </w:r>
      <w:r>
        <w:rPr>
          <w:rFonts w:ascii="Times New Roman" w:hAnsi="Times New Roman"/>
          <w:b/>
          <w:i/>
          <w:w w:val="110"/>
          <w:sz w:val="19"/>
        </w:rPr>
        <w:t>kl</w:t>
      </w:r>
      <w:r>
        <w:rPr>
          <w:rFonts w:ascii="Arial" w:hAnsi="Arial"/>
          <w:i/>
          <w:w w:val="110"/>
          <w:sz w:val="19"/>
        </w:rPr>
        <w:t>ə </w:t>
      </w:r>
      <w:r>
        <w:rPr>
          <w:rFonts w:ascii="Times New Roman" w:hAnsi="Times New Roman"/>
          <w:b/>
          <w:i/>
          <w:w w:val="110"/>
          <w:sz w:val="19"/>
        </w:rPr>
        <w:t>iki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azadlıqdan m</w:t>
      </w:r>
      <w:r>
        <w:rPr>
          <w:rFonts w:ascii="Arial" w:hAnsi="Arial"/>
          <w:i/>
          <w:w w:val="110"/>
          <w:sz w:val="19"/>
        </w:rPr>
        <w:t>ə</w:t>
      </w:r>
      <w:r>
        <w:rPr>
          <w:rFonts w:ascii="Times New Roman" w:hAnsi="Times New Roman"/>
          <w:b/>
          <w:i/>
          <w:w w:val="110"/>
          <w:sz w:val="19"/>
        </w:rPr>
        <w:t>hrum etm</w:t>
      </w:r>
      <w:r>
        <w:rPr>
          <w:rFonts w:ascii="Arial" w:hAnsi="Arial"/>
          <w:i/>
          <w:w w:val="110"/>
          <w:sz w:val="19"/>
        </w:rPr>
        <w:t>ə </w:t>
      </w:r>
      <w:r>
        <w:rPr>
          <w:rFonts w:ascii="Times New Roman" w:hAnsi="Times New Roman"/>
          <w:b/>
          <w:i/>
          <w:w w:val="110"/>
          <w:sz w:val="19"/>
        </w:rPr>
        <w:t>il</w:t>
      </w:r>
      <w:r>
        <w:rPr>
          <w:rFonts w:ascii="Arial" w:hAnsi="Arial"/>
          <w:i/>
          <w:w w:val="110"/>
          <w:sz w:val="19"/>
        </w:rPr>
        <w:t>ə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zalandırılır.</w:t>
      </w:r>
    </w:p>
    <w:p>
      <w:pPr>
        <w:spacing w:line="249" w:lineRule="auto" w:before="0"/>
        <w:ind w:left="100" w:right="103" w:firstLine="444"/>
        <w:jc w:val="both"/>
        <w:rPr>
          <w:rFonts w:ascii="Times New Roman" w:hAnsi="Times New Roman"/>
          <w:b/>
          <w:i/>
          <w:sz w:val="19"/>
        </w:rPr>
      </w:pPr>
      <w:r>
        <w:rPr>
          <w:rFonts w:ascii="Times New Roman" w:hAnsi="Times New Roman"/>
          <w:b/>
          <w:i/>
          <w:w w:val="110"/>
          <w:sz w:val="19"/>
        </w:rPr>
        <w:t>308-2.4.</w:t>
      </w:r>
      <w:r>
        <w:rPr>
          <w:rFonts w:ascii="Times New Roman" w:hAnsi="Times New Roman"/>
          <w:b/>
          <w:i/>
          <w:w w:val="110"/>
          <w:sz w:val="19"/>
        </w:rPr>
        <w:t> Bu</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w w:val="110"/>
          <w:sz w:val="19"/>
        </w:rPr>
        <w:t> 308-2.1-ci,</w:t>
      </w:r>
      <w:r>
        <w:rPr>
          <w:rFonts w:ascii="Times New Roman" w:hAnsi="Times New Roman"/>
          <w:b/>
          <w:i/>
          <w:w w:val="110"/>
          <w:sz w:val="19"/>
        </w:rPr>
        <w:t> 308-2.2-ci</w:t>
      </w:r>
      <w:r>
        <w:rPr>
          <w:rFonts w:ascii="Times New Roman" w:hAnsi="Times New Roman"/>
          <w:b/>
          <w:i/>
          <w:w w:val="110"/>
          <w:sz w:val="19"/>
        </w:rPr>
        <w:t> v</w:t>
      </w:r>
      <w:r>
        <w:rPr>
          <w:rFonts w:ascii="Arial" w:hAnsi="Arial"/>
          <w:i/>
          <w:w w:val="110"/>
          <w:sz w:val="19"/>
        </w:rPr>
        <w:t>ə</w:t>
      </w:r>
      <w:r>
        <w:rPr>
          <w:rFonts w:ascii="Arial" w:hAnsi="Arial"/>
          <w:i/>
          <w:w w:val="110"/>
          <w:sz w:val="19"/>
        </w:rPr>
        <w:t> </w:t>
      </w:r>
      <w:r>
        <w:rPr>
          <w:rFonts w:ascii="Times New Roman" w:hAnsi="Times New Roman"/>
          <w:b/>
          <w:i/>
          <w:w w:val="110"/>
          <w:sz w:val="19"/>
        </w:rPr>
        <w:t>308-2.3-cü</w:t>
      </w:r>
      <w:r>
        <w:rPr>
          <w:rFonts w:ascii="Times New Roman" w:hAnsi="Times New Roman"/>
          <w:b/>
          <w:i/>
          <w:w w:val="110"/>
          <w:sz w:val="19"/>
        </w:rPr>
        <w:t> 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w:t>
      </w:r>
      <w:r>
        <w:rPr>
          <w:rFonts w:ascii="Arial" w:hAnsi="Arial"/>
          <w:i/>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w w:val="110"/>
          <w:sz w:val="19"/>
        </w:rPr>
        <w:t> </w:t>
      </w:r>
      <w:r>
        <w:rPr>
          <w:rFonts w:ascii="Times New Roman" w:hAnsi="Times New Roman"/>
          <w:b/>
          <w:i/>
          <w:w w:val="110"/>
          <w:sz w:val="19"/>
        </w:rPr>
        <w:t>tutulmu</w:t>
      </w:r>
      <w:r>
        <w:rPr>
          <w:rFonts w:ascii="Arial" w:hAnsi="Arial"/>
          <w:i/>
          <w:w w:val="110"/>
          <w:sz w:val="19"/>
        </w:rPr>
        <w:t>ş</w:t>
      </w:r>
      <w:r>
        <w:rPr>
          <w:rFonts w:ascii="Arial" w:hAnsi="Arial"/>
          <w:i/>
          <w:w w:val="110"/>
          <w:sz w:val="19"/>
        </w:rPr>
        <w:t> 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w w:val="110"/>
          <w:sz w:val="19"/>
        </w:rPr>
        <w:t> külli miqdarda ziyan vurduqda -</w:t>
      </w:r>
    </w:p>
    <w:p>
      <w:pPr>
        <w:spacing w:line="261" w:lineRule="auto" w:before="1"/>
        <w:ind w:left="100" w:right="99" w:firstLine="444"/>
        <w:jc w:val="both"/>
        <w:rPr>
          <w:b/>
          <w:position w:val="13"/>
          <w:sz w:val="15"/>
        </w:rPr>
      </w:pPr>
      <w:r>
        <w:rPr>
          <w:rFonts w:ascii="Times New Roman" w:hAnsi="Times New Roman"/>
          <w:b/>
          <w:i/>
          <w:w w:val="110"/>
          <w:sz w:val="19"/>
        </w:rPr>
        <w:t>cinay</w:t>
      </w:r>
      <w:r>
        <w:rPr>
          <w:rFonts w:ascii="Arial" w:hAnsi="Arial"/>
          <w:i/>
          <w:w w:val="110"/>
          <w:sz w:val="19"/>
        </w:rPr>
        <w:t>ə</w:t>
      </w:r>
      <w:r>
        <w:rPr>
          <w:rFonts w:ascii="Times New Roman" w:hAnsi="Times New Roman"/>
          <w:b/>
          <w:i/>
          <w:w w:val="110"/>
          <w:sz w:val="19"/>
        </w:rPr>
        <w:t>t 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sind</w:t>
      </w:r>
      <w:r>
        <w:rPr>
          <w:rFonts w:ascii="Arial" w:hAnsi="Arial"/>
          <w:i/>
          <w:w w:val="110"/>
          <w:sz w:val="19"/>
        </w:rPr>
        <w:t>ə </w:t>
      </w:r>
      <w:r>
        <w:rPr>
          <w:rFonts w:ascii="Times New Roman" w:hAnsi="Times New Roman"/>
          <w:b/>
          <w:i/>
          <w:w w:val="110"/>
          <w:sz w:val="19"/>
        </w:rPr>
        <w:t>vurulmu</w:t>
      </w:r>
      <w:r>
        <w:rPr>
          <w:rFonts w:ascii="Arial" w:hAnsi="Arial"/>
          <w:i/>
          <w:w w:val="110"/>
          <w:sz w:val="19"/>
        </w:rPr>
        <w:t>ş </w:t>
      </w:r>
      <w:r>
        <w:rPr>
          <w:rFonts w:ascii="Times New Roman" w:hAnsi="Times New Roman"/>
          <w:b/>
          <w:i/>
          <w:w w:val="110"/>
          <w:sz w:val="19"/>
        </w:rPr>
        <w:t>ziyanın üç misli miqdarında c</w:t>
      </w:r>
      <w:r>
        <w:rPr>
          <w:rFonts w:ascii="Arial" w:hAnsi="Arial"/>
          <w:i/>
          <w:w w:val="110"/>
          <w:sz w:val="19"/>
        </w:rPr>
        <w:t>ə</w:t>
      </w:r>
      <w:r>
        <w:rPr>
          <w:rFonts w:ascii="Times New Roman" w:hAnsi="Times New Roman"/>
          <w:b/>
          <w:i/>
          <w:w w:val="110"/>
          <w:sz w:val="19"/>
        </w:rPr>
        <w:t>rim</w:t>
      </w:r>
      <w:r>
        <w:rPr>
          <w:rFonts w:ascii="Arial" w:hAnsi="Arial"/>
          <w:i/>
          <w:w w:val="110"/>
          <w:sz w:val="19"/>
        </w:rPr>
        <w:t>ə </w:t>
      </w:r>
      <w:r>
        <w:rPr>
          <w:rFonts w:ascii="Times New Roman" w:hAnsi="Times New Roman"/>
          <w:b/>
          <w:i/>
          <w:w w:val="110"/>
          <w:sz w:val="19"/>
        </w:rPr>
        <w:t>edilm</w:t>
      </w:r>
      <w:r>
        <w:rPr>
          <w:rFonts w:ascii="Arial" w:hAnsi="Arial"/>
          <w:i/>
          <w:w w:val="110"/>
          <w:sz w:val="19"/>
        </w:rPr>
        <w:t>ə</w:t>
      </w:r>
      <w:r>
        <w:rPr>
          <w:rFonts w:ascii="Times New Roman" w:hAnsi="Times New Roman"/>
          <w:b/>
          <w:i/>
          <w:w w:val="110"/>
          <w:sz w:val="19"/>
        </w:rPr>
        <w:t>kl</w:t>
      </w:r>
      <w:r>
        <w:rPr>
          <w:rFonts w:ascii="Arial" w:hAnsi="Arial"/>
          <w:i/>
          <w:w w:val="110"/>
          <w:sz w:val="19"/>
        </w:rPr>
        <w:t>ə </w:t>
      </w:r>
      <w:r>
        <w:rPr>
          <w:rFonts w:ascii="Times New Roman" w:hAnsi="Times New Roman"/>
          <w:b/>
          <w:i/>
          <w:w w:val="110"/>
          <w:sz w:val="19"/>
        </w:rPr>
        <w:t>üç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 v</w:t>
      </w:r>
      <w:r>
        <w:rPr>
          <w:rFonts w:ascii="Arial" w:hAnsi="Arial"/>
          <w:i/>
          <w:w w:val="110"/>
          <w:sz w:val="19"/>
        </w:rPr>
        <w:t>ə</w:t>
      </w:r>
      <w:r>
        <w:rPr>
          <w:rFonts w:ascii="Times New Roman" w:hAnsi="Times New Roman"/>
          <w:b/>
          <w:i/>
          <w:w w:val="110"/>
          <w:sz w:val="19"/>
        </w:rPr>
        <w:t>zif</w:t>
      </w:r>
      <w:r>
        <w:rPr>
          <w:rFonts w:ascii="Arial" w:hAnsi="Arial"/>
          <w:i/>
          <w:w w:val="110"/>
          <w:sz w:val="19"/>
        </w:rPr>
        <w:t>ə </w:t>
      </w:r>
      <w:r>
        <w:rPr>
          <w:rFonts w:ascii="Times New Roman" w:hAnsi="Times New Roman"/>
          <w:b/>
          <w:i/>
          <w:w w:val="110"/>
          <w:sz w:val="19"/>
        </w:rPr>
        <w:t>tutma v</w:t>
      </w:r>
      <w:r>
        <w:rPr>
          <w:rFonts w:ascii="Arial" w:hAnsi="Arial"/>
          <w:i/>
          <w:w w:val="110"/>
          <w:sz w:val="19"/>
        </w:rPr>
        <w:t>ə </w:t>
      </w:r>
      <w:r>
        <w:rPr>
          <w:rFonts w:ascii="Times New Roman" w:hAnsi="Times New Roman"/>
          <w:b/>
          <w:i/>
          <w:w w:val="110"/>
          <w:sz w:val="19"/>
        </w:rPr>
        <w:t>ya 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 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tl</w:t>
      </w:r>
      <w:r>
        <w:rPr>
          <w:rFonts w:ascii="Arial" w:hAnsi="Arial"/>
          <w:i/>
          <w:w w:val="110"/>
          <w:sz w:val="19"/>
        </w:rPr>
        <w:t>ə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 olma hüququndan m</w:t>
      </w:r>
      <w:r>
        <w:rPr>
          <w:rFonts w:ascii="Arial" w:hAnsi="Arial"/>
          <w:i/>
          <w:w w:val="110"/>
          <w:sz w:val="19"/>
        </w:rPr>
        <w:t>ə</w:t>
      </w:r>
      <w:r>
        <w:rPr>
          <w:rFonts w:ascii="Times New Roman" w:hAnsi="Times New Roman"/>
          <w:b/>
          <w:i/>
          <w:w w:val="110"/>
          <w:sz w:val="19"/>
        </w:rPr>
        <w:t>hrum etm</w:t>
      </w:r>
      <w:r>
        <w:rPr>
          <w:rFonts w:ascii="Arial" w:hAnsi="Arial"/>
          <w:i/>
          <w:w w:val="110"/>
          <w:sz w:val="19"/>
        </w:rPr>
        <w:t>ə</w:t>
      </w:r>
      <w:r>
        <w:rPr>
          <w:rFonts w:ascii="Times New Roman" w:hAnsi="Times New Roman"/>
          <w:b/>
          <w:i/>
          <w:w w:val="110"/>
          <w:sz w:val="19"/>
        </w:rPr>
        <w:t>, yaxud üç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 v</w:t>
      </w:r>
      <w:r>
        <w:rPr>
          <w:rFonts w:ascii="Arial" w:hAnsi="Arial"/>
          <w:i/>
          <w:w w:val="110"/>
          <w:sz w:val="19"/>
        </w:rPr>
        <w:t>ə</w:t>
      </w:r>
      <w:r>
        <w:rPr>
          <w:rFonts w:ascii="Times New Roman" w:hAnsi="Times New Roman"/>
          <w:b/>
          <w:i/>
          <w:w w:val="110"/>
          <w:sz w:val="19"/>
        </w:rPr>
        <w:t>zif</w:t>
      </w:r>
      <w:r>
        <w:rPr>
          <w:rFonts w:ascii="Arial" w:hAnsi="Arial"/>
          <w:i/>
          <w:w w:val="110"/>
          <w:sz w:val="19"/>
        </w:rPr>
        <w:t>ə </w:t>
      </w:r>
      <w:r>
        <w:rPr>
          <w:rFonts w:ascii="Times New Roman" w:hAnsi="Times New Roman"/>
          <w:b/>
          <w:i/>
          <w:w w:val="110"/>
          <w:sz w:val="19"/>
        </w:rPr>
        <w:t>tutma</w:t>
      </w:r>
      <w:r>
        <w:rPr>
          <w:rFonts w:ascii="Times New Roman" w:hAnsi="Times New Roman"/>
          <w:b/>
          <w:i/>
          <w:w w:val="110"/>
          <w:sz w:val="19"/>
        </w:rPr>
        <w:t> v</w:t>
      </w:r>
      <w:r>
        <w:rPr>
          <w:rFonts w:ascii="Arial" w:hAnsi="Arial"/>
          <w:i/>
          <w:w w:val="110"/>
          <w:sz w:val="19"/>
        </w:rPr>
        <w:t>ə</w:t>
      </w:r>
      <w:r>
        <w:rPr>
          <w:rFonts w:ascii="Arial" w:hAnsi="Arial"/>
          <w:i/>
          <w:w w:val="110"/>
          <w:sz w:val="19"/>
        </w:rPr>
        <w:t> </w:t>
      </w:r>
      <w:r>
        <w:rPr>
          <w:rFonts w:ascii="Times New Roman" w:hAnsi="Times New Roman"/>
          <w:b/>
          <w:i/>
          <w:w w:val="110"/>
          <w:sz w:val="19"/>
        </w:rPr>
        <w:t>ya</w:t>
      </w:r>
      <w:r>
        <w:rPr>
          <w:rFonts w:ascii="Times New Roman" w:hAnsi="Times New Roman"/>
          <w:b/>
          <w:i/>
          <w:w w:val="110"/>
          <w:sz w:val="19"/>
        </w:rPr>
        <w:t> 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w w:val="110"/>
          <w:sz w:val="19"/>
        </w:rPr>
        <w:t> 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Arial" w:hAnsi="Arial"/>
          <w:i/>
          <w:w w:val="110"/>
          <w:sz w:val="19"/>
        </w:rPr>
        <w:t>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w:t>
      </w:r>
      <w:r>
        <w:rPr>
          <w:rFonts w:ascii="Times New Roman" w:hAnsi="Times New Roman"/>
          <w:b/>
          <w:i/>
          <w:w w:val="110"/>
          <w:sz w:val="19"/>
        </w:rPr>
        <w:t> olma</w:t>
      </w:r>
      <w:r>
        <w:rPr>
          <w:rFonts w:ascii="Times New Roman" w:hAnsi="Times New Roman"/>
          <w:b/>
          <w:i/>
          <w:w w:val="110"/>
          <w:sz w:val="19"/>
        </w:rPr>
        <w:t> hüququndan</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hrum</w:t>
      </w:r>
      <w:r>
        <w:rPr>
          <w:rFonts w:ascii="Times New Roman" w:hAnsi="Times New Roman"/>
          <w:b/>
          <w:i/>
          <w:w w:val="110"/>
          <w:sz w:val="19"/>
        </w:rPr>
        <w:t> edilm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w w:val="110"/>
          <w:sz w:val="19"/>
        </w:rPr>
        <w:t> </w:t>
      </w:r>
      <w:r>
        <w:rPr>
          <w:rFonts w:ascii="Times New Roman" w:hAnsi="Times New Roman"/>
          <w:b/>
          <w:i/>
          <w:w w:val="110"/>
          <w:sz w:val="19"/>
        </w:rPr>
        <w:t>iki</w:t>
      </w:r>
      <w:r>
        <w:rPr>
          <w:rFonts w:ascii="Times New Roman" w:hAnsi="Times New Roman"/>
          <w:b/>
          <w:i/>
          <w:w w:val="110"/>
          <w:sz w:val="19"/>
        </w:rPr>
        <w:t> ild</w:t>
      </w:r>
      <w:r>
        <w:rPr>
          <w:rFonts w:ascii="Arial" w:hAnsi="Arial"/>
          <w:i/>
          <w:w w:val="110"/>
          <w:sz w:val="19"/>
        </w:rPr>
        <w:t>ə</w:t>
      </w:r>
      <w:r>
        <w:rPr>
          <w:rFonts w:ascii="Times New Roman" w:hAnsi="Times New Roman"/>
          <w:b/>
          <w:i/>
          <w:w w:val="110"/>
          <w:sz w:val="19"/>
        </w:rPr>
        <w:t>n</w:t>
      </w:r>
      <w:r>
        <w:rPr>
          <w:rFonts w:ascii="Times New Roman" w:hAnsi="Times New Roman"/>
          <w:b/>
          <w:i/>
          <w:w w:val="110"/>
          <w:sz w:val="19"/>
        </w:rPr>
        <w:t> dörd</w:t>
      </w:r>
      <w:r>
        <w:rPr>
          <w:rFonts w:ascii="Times New Roman" w:hAnsi="Times New Roman"/>
          <w:b/>
          <w:i/>
          <w:w w:val="110"/>
          <w:sz w:val="19"/>
        </w:rPr>
        <w:t>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w w:val="110"/>
          <w:sz w:val="19"/>
        </w:rPr>
        <w:t>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azadlıqdan m</w:t>
      </w:r>
      <w:r>
        <w:rPr>
          <w:rFonts w:ascii="Arial" w:hAnsi="Arial"/>
          <w:i/>
          <w:w w:val="110"/>
          <w:sz w:val="19"/>
        </w:rPr>
        <w:t>ə</w:t>
      </w:r>
      <w:r>
        <w:rPr>
          <w:rFonts w:ascii="Times New Roman" w:hAnsi="Times New Roman"/>
          <w:b/>
          <w:i/>
          <w:w w:val="110"/>
          <w:sz w:val="19"/>
        </w:rPr>
        <w:t>hrum etm</w:t>
      </w:r>
      <w:r>
        <w:rPr>
          <w:rFonts w:ascii="Arial" w:hAnsi="Arial"/>
          <w:i/>
          <w:w w:val="110"/>
          <w:sz w:val="19"/>
        </w:rPr>
        <w:t>ə </w:t>
      </w:r>
      <w:r>
        <w:rPr>
          <w:rFonts w:ascii="Times New Roman" w:hAnsi="Times New Roman"/>
          <w:b/>
          <w:i/>
          <w:w w:val="110"/>
          <w:sz w:val="19"/>
        </w:rPr>
        <w:t>il</w:t>
      </w:r>
      <w:r>
        <w:rPr>
          <w:rFonts w:ascii="Arial" w:hAnsi="Arial"/>
          <w:i/>
          <w:w w:val="110"/>
          <w:sz w:val="19"/>
        </w:rPr>
        <w:t>ə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zalandırılır.</w:t>
      </w:r>
      <w:r>
        <w:rPr>
          <w:b/>
          <w:color w:val="0000FF"/>
          <w:w w:val="110"/>
          <w:position w:val="13"/>
          <w:sz w:val="15"/>
          <w:u w:val="single" w:color="0000FF"/>
        </w:rPr>
        <w:t>[882]</w:t>
      </w:r>
    </w:p>
    <w:p>
      <w:pPr>
        <w:spacing w:after="0" w:line="261" w:lineRule="auto"/>
        <w:jc w:val="both"/>
        <w:rPr>
          <w:b/>
          <w:position w:val="13"/>
          <w:sz w:val="15"/>
        </w:rPr>
        <w:sectPr>
          <w:pgSz w:w="11900" w:h="16840"/>
          <w:pgMar w:top="500" w:bottom="280" w:left="566" w:right="566"/>
        </w:sectPr>
      </w:pPr>
    </w:p>
    <w:p>
      <w:pPr>
        <w:spacing w:before="36"/>
        <w:ind w:left="544" w:right="0" w:firstLine="0"/>
        <w:jc w:val="left"/>
        <w:rPr>
          <w:rFonts w:ascii="Palatino Linotype"/>
          <w:b/>
          <w:i/>
          <w:sz w:val="15"/>
        </w:rPr>
      </w:pPr>
      <w:r>
        <w:rPr>
          <w:rFonts w:ascii="Palatino Linotype"/>
          <w:b/>
          <w:i/>
          <w:spacing w:val="-2"/>
          <w:w w:val="105"/>
          <w:sz w:val="15"/>
        </w:rPr>
        <w:t>Qeyd:</w:t>
      </w:r>
    </w:p>
    <w:p>
      <w:pPr>
        <w:pStyle w:val="ListParagraph"/>
        <w:numPr>
          <w:ilvl w:val="0"/>
          <w:numId w:val="271"/>
        </w:numPr>
        <w:tabs>
          <w:tab w:pos="719" w:val="left" w:leader="none"/>
        </w:tabs>
        <w:spacing w:line="266" w:lineRule="auto" w:before="7" w:after="0"/>
        <w:ind w:left="100" w:right="106" w:firstLine="444"/>
        <w:jc w:val="left"/>
        <w:rPr>
          <w:rFonts w:ascii="Times New Roman" w:hAnsi="Times New Roman"/>
          <w:b/>
          <w:i/>
          <w:sz w:val="15"/>
        </w:rPr>
      </w:pPr>
      <w:r>
        <w:rPr>
          <w:rFonts w:ascii="Times New Roman" w:hAnsi="Times New Roman"/>
          <w:b/>
          <w:i/>
          <w:w w:val="115"/>
          <w:sz w:val="15"/>
        </w:rPr>
        <w:t>Bu M</w:t>
      </w:r>
      <w:r>
        <w:rPr>
          <w:rFonts w:ascii="Arial" w:hAnsi="Arial"/>
          <w:i/>
          <w:w w:val="115"/>
          <w:sz w:val="15"/>
        </w:rPr>
        <w:t>ə</w:t>
      </w:r>
      <w:r>
        <w:rPr>
          <w:rFonts w:ascii="Times New Roman" w:hAnsi="Times New Roman"/>
          <w:b/>
          <w:i/>
          <w:w w:val="115"/>
          <w:sz w:val="15"/>
        </w:rPr>
        <w:t>c</w:t>
      </w:r>
      <w:r>
        <w:rPr>
          <w:rFonts w:ascii="Arial" w:hAnsi="Arial"/>
          <w:i/>
          <w:w w:val="115"/>
          <w:sz w:val="15"/>
        </w:rPr>
        <w:t>ə</w:t>
      </w:r>
      <w:r>
        <w:rPr>
          <w:rFonts w:ascii="Times New Roman" w:hAnsi="Times New Roman"/>
          <w:b/>
          <w:i/>
          <w:w w:val="115"/>
          <w:sz w:val="15"/>
        </w:rPr>
        <w:t>ll</w:t>
      </w:r>
      <w:r>
        <w:rPr>
          <w:rFonts w:ascii="Arial" w:hAnsi="Arial"/>
          <w:i/>
          <w:w w:val="115"/>
          <w:sz w:val="15"/>
        </w:rPr>
        <w:t>ə</w:t>
      </w:r>
      <w:r>
        <w:rPr>
          <w:rFonts w:ascii="Times New Roman" w:hAnsi="Times New Roman"/>
          <w:b/>
          <w:i/>
          <w:w w:val="115"/>
          <w:sz w:val="15"/>
        </w:rPr>
        <w:t>nin 308-2.1-ci, 308-2.2-ci v</w:t>
      </w:r>
      <w:r>
        <w:rPr>
          <w:rFonts w:ascii="Arial" w:hAnsi="Arial"/>
          <w:i/>
          <w:w w:val="115"/>
          <w:sz w:val="15"/>
        </w:rPr>
        <w:t>ə</w:t>
      </w:r>
      <w:r>
        <w:rPr>
          <w:rFonts w:ascii="Arial" w:hAnsi="Arial"/>
          <w:i/>
          <w:spacing w:val="-1"/>
          <w:w w:val="115"/>
          <w:sz w:val="15"/>
        </w:rPr>
        <w:t> </w:t>
      </w:r>
      <w:r>
        <w:rPr>
          <w:rFonts w:ascii="Times New Roman" w:hAnsi="Times New Roman"/>
          <w:b/>
          <w:i/>
          <w:w w:val="115"/>
          <w:sz w:val="15"/>
        </w:rPr>
        <w:t>308-2.3-cü madd</w:t>
      </w:r>
      <w:r>
        <w:rPr>
          <w:rFonts w:ascii="Arial" w:hAnsi="Arial"/>
          <w:i/>
          <w:w w:val="115"/>
          <w:sz w:val="15"/>
        </w:rPr>
        <w:t>ə</w:t>
      </w:r>
      <w:r>
        <w:rPr>
          <w:rFonts w:ascii="Times New Roman" w:hAnsi="Times New Roman"/>
          <w:b/>
          <w:i/>
          <w:w w:val="115"/>
          <w:sz w:val="15"/>
        </w:rPr>
        <w:t>l</w:t>
      </w:r>
      <w:r>
        <w:rPr>
          <w:rFonts w:ascii="Arial" w:hAnsi="Arial"/>
          <w:i/>
          <w:w w:val="115"/>
          <w:sz w:val="15"/>
        </w:rPr>
        <w:t>ə</w:t>
      </w:r>
      <w:r>
        <w:rPr>
          <w:rFonts w:ascii="Times New Roman" w:hAnsi="Times New Roman"/>
          <w:b/>
          <w:i/>
          <w:w w:val="115"/>
          <w:sz w:val="15"/>
        </w:rPr>
        <w:t>rind</w:t>
      </w:r>
      <w:r>
        <w:rPr>
          <w:rFonts w:ascii="Arial" w:hAnsi="Arial"/>
          <w:i/>
          <w:w w:val="115"/>
          <w:sz w:val="15"/>
        </w:rPr>
        <w:t>ə</w:t>
      </w:r>
      <w:r>
        <w:rPr>
          <w:rFonts w:ascii="Arial" w:hAnsi="Arial"/>
          <w:i/>
          <w:spacing w:val="-1"/>
          <w:w w:val="115"/>
          <w:sz w:val="15"/>
        </w:rPr>
        <w:t> </w:t>
      </w:r>
      <w:r>
        <w:rPr>
          <w:rFonts w:ascii="Times New Roman" w:hAnsi="Times New Roman"/>
          <w:b/>
          <w:i/>
          <w:w w:val="115"/>
          <w:sz w:val="15"/>
        </w:rPr>
        <w:t>“xeyli miqdar” dedikd</w:t>
      </w:r>
      <w:r>
        <w:rPr>
          <w:rFonts w:ascii="Arial" w:hAnsi="Arial"/>
          <w:i/>
          <w:w w:val="115"/>
          <w:sz w:val="15"/>
        </w:rPr>
        <w:t>ə</w:t>
      </w:r>
      <w:r>
        <w:rPr>
          <w:rFonts w:ascii="Times New Roman" w:hAnsi="Times New Roman"/>
          <w:b/>
          <w:i/>
          <w:w w:val="115"/>
          <w:sz w:val="15"/>
        </w:rPr>
        <w:t>, </w:t>
      </w:r>
      <w:r>
        <w:rPr>
          <w:rFonts w:ascii="Arial" w:hAnsi="Arial"/>
          <w:i/>
          <w:w w:val="115"/>
          <w:sz w:val="15"/>
        </w:rPr>
        <w:t>ə</w:t>
      </w:r>
      <w:r>
        <w:rPr>
          <w:rFonts w:ascii="Times New Roman" w:hAnsi="Times New Roman"/>
          <w:b/>
          <w:i/>
          <w:w w:val="115"/>
          <w:sz w:val="15"/>
        </w:rPr>
        <w:t>lli min manatdan iki yüz </w:t>
      </w:r>
      <w:r>
        <w:rPr>
          <w:rFonts w:ascii="Arial" w:hAnsi="Arial"/>
          <w:i/>
          <w:w w:val="115"/>
          <w:sz w:val="15"/>
        </w:rPr>
        <w:t>ə</w:t>
      </w:r>
      <w:r>
        <w:rPr>
          <w:rFonts w:ascii="Times New Roman" w:hAnsi="Times New Roman"/>
          <w:b/>
          <w:i/>
          <w:w w:val="115"/>
          <w:sz w:val="15"/>
        </w:rPr>
        <w:t>lli min manatad</w:t>
      </w:r>
      <w:r>
        <w:rPr>
          <w:rFonts w:ascii="Arial" w:hAnsi="Arial"/>
          <w:i/>
          <w:w w:val="115"/>
          <w:sz w:val="15"/>
        </w:rPr>
        <w:t>ə</w:t>
      </w:r>
      <w:r>
        <w:rPr>
          <w:rFonts w:ascii="Times New Roman" w:hAnsi="Times New Roman"/>
          <w:b/>
          <w:i/>
          <w:w w:val="115"/>
          <w:sz w:val="15"/>
        </w:rPr>
        <w:t>k olan</w:t>
      </w:r>
      <w:r>
        <w:rPr>
          <w:rFonts w:ascii="Times New Roman" w:hAnsi="Times New Roman"/>
          <w:b/>
          <w:i/>
          <w:spacing w:val="-5"/>
          <w:w w:val="115"/>
          <w:sz w:val="15"/>
        </w:rPr>
        <w:t> </w:t>
      </w:r>
      <w:r>
        <w:rPr>
          <w:rFonts w:ascii="Times New Roman" w:hAnsi="Times New Roman"/>
          <w:b/>
          <w:i/>
          <w:w w:val="115"/>
          <w:sz w:val="15"/>
        </w:rPr>
        <w:t>m</w:t>
      </w:r>
      <w:r>
        <w:rPr>
          <w:rFonts w:ascii="Arial" w:hAnsi="Arial"/>
          <w:i/>
          <w:w w:val="115"/>
          <w:sz w:val="15"/>
        </w:rPr>
        <w:t>ə</w:t>
      </w:r>
      <w:r>
        <w:rPr>
          <w:rFonts w:ascii="Times New Roman" w:hAnsi="Times New Roman"/>
          <w:b/>
          <w:i/>
          <w:w w:val="115"/>
          <w:sz w:val="15"/>
        </w:rPr>
        <w:t>bl</w:t>
      </w:r>
      <w:r>
        <w:rPr>
          <w:rFonts w:ascii="Arial" w:hAnsi="Arial"/>
          <w:i/>
          <w:w w:val="115"/>
          <w:sz w:val="15"/>
        </w:rPr>
        <w:t>əğ</w:t>
      </w:r>
      <w:r>
        <w:rPr>
          <w:rFonts w:ascii="Times New Roman" w:hAnsi="Times New Roman"/>
          <w:b/>
          <w:i/>
          <w:w w:val="115"/>
          <w:sz w:val="15"/>
        </w:rPr>
        <w:t>,</w:t>
      </w:r>
      <w:r>
        <w:rPr>
          <w:rFonts w:ascii="Times New Roman" w:hAnsi="Times New Roman"/>
          <w:b/>
          <w:i/>
          <w:spacing w:val="-5"/>
          <w:w w:val="115"/>
          <w:sz w:val="15"/>
        </w:rPr>
        <w:t> </w:t>
      </w:r>
      <w:r>
        <w:rPr>
          <w:rFonts w:ascii="Times New Roman" w:hAnsi="Times New Roman"/>
          <w:b/>
          <w:i/>
          <w:w w:val="115"/>
          <w:sz w:val="15"/>
        </w:rPr>
        <w:t>308-2.4-cü</w:t>
      </w:r>
      <w:r>
        <w:rPr>
          <w:rFonts w:ascii="Times New Roman" w:hAnsi="Times New Roman"/>
          <w:b/>
          <w:i/>
          <w:spacing w:val="-5"/>
          <w:w w:val="115"/>
          <w:sz w:val="15"/>
        </w:rPr>
        <w:t> </w:t>
      </w:r>
      <w:r>
        <w:rPr>
          <w:rFonts w:ascii="Times New Roman" w:hAnsi="Times New Roman"/>
          <w:b/>
          <w:i/>
          <w:w w:val="115"/>
          <w:sz w:val="15"/>
        </w:rPr>
        <w:t>madd</w:t>
      </w:r>
      <w:r>
        <w:rPr>
          <w:rFonts w:ascii="Arial" w:hAnsi="Arial"/>
          <w:i/>
          <w:w w:val="115"/>
          <w:sz w:val="15"/>
        </w:rPr>
        <w:t>ə</w:t>
      </w:r>
      <w:r>
        <w:rPr>
          <w:rFonts w:ascii="Times New Roman" w:hAnsi="Times New Roman"/>
          <w:b/>
          <w:i/>
          <w:w w:val="115"/>
          <w:sz w:val="15"/>
        </w:rPr>
        <w:t>sind</w:t>
      </w:r>
      <w:r>
        <w:rPr>
          <w:rFonts w:ascii="Arial" w:hAnsi="Arial"/>
          <w:i/>
          <w:w w:val="115"/>
          <w:sz w:val="15"/>
        </w:rPr>
        <w:t>ə</w:t>
      </w:r>
      <w:r>
        <w:rPr>
          <w:rFonts w:ascii="Arial" w:hAnsi="Arial"/>
          <w:i/>
          <w:spacing w:val="-10"/>
          <w:w w:val="115"/>
          <w:sz w:val="15"/>
        </w:rPr>
        <w:t> </w:t>
      </w:r>
      <w:r>
        <w:rPr>
          <w:rFonts w:ascii="Times New Roman" w:hAnsi="Times New Roman"/>
          <w:b/>
          <w:i/>
          <w:w w:val="115"/>
          <w:sz w:val="15"/>
        </w:rPr>
        <w:t>“külli</w:t>
      </w:r>
      <w:r>
        <w:rPr>
          <w:rFonts w:ascii="Times New Roman" w:hAnsi="Times New Roman"/>
          <w:b/>
          <w:i/>
          <w:spacing w:val="-5"/>
          <w:w w:val="115"/>
          <w:sz w:val="15"/>
        </w:rPr>
        <w:t> </w:t>
      </w:r>
      <w:r>
        <w:rPr>
          <w:rFonts w:ascii="Times New Roman" w:hAnsi="Times New Roman"/>
          <w:b/>
          <w:i/>
          <w:w w:val="115"/>
          <w:sz w:val="15"/>
        </w:rPr>
        <w:t>miqdar”</w:t>
      </w:r>
      <w:r>
        <w:rPr>
          <w:rFonts w:ascii="Times New Roman" w:hAnsi="Times New Roman"/>
          <w:b/>
          <w:i/>
          <w:spacing w:val="-5"/>
          <w:w w:val="115"/>
          <w:sz w:val="15"/>
        </w:rPr>
        <w:t> </w:t>
      </w:r>
      <w:r>
        <w:rPr>
          <w:rFonts w:ascii="Times New Roman" w:hAnsi="Times New Roman"/>
          <w:b/>
          <w:i/>
          <w:w w:val="115"/>
          <w:sz w:val="15"/>
        </w:rPr>
        <w:t>dedikd</w:t>
      </w:r>
      <w:r>
        <w:rPr>
          <w:rFonts w:ascii="Arial" w:hAnsi="Arial"/>
          <w:i/>
          <w:w w:val="115"/>
          <w:sz w:val="15"/>
        </w:rPr>
        <w:t>ə</w:t>
      </w:r>
      <w:r>
        <w:rPr>
          <w:rFonts w:ascii="Arial" w:hAnsi="Arial"/>
          <w:i/>
          <w:spacing w:val="-10"/>
          <w:w w:val="115"/>
          <w:sz w:val="15"/>
        </w:rPr>
        <w:t> </w:t>
      </w:r>
      <w:r>
        <w:rPr>
          <w:rFonts w:ascii="Times New Roman" w:hAnsi="Times New Roman"/>
          <w:b/>
          <w:i/>
          <w:w w:val="115"/>
          <w:sz w:val="15"/>
        </w:rPr>
        <w:t>is</w:t>
      </w:r>
      <w:r>
        <w:rPr>
          <w:rFonts w:ascii="Arial" w:hAnsi="Arial"/>
          <w:i/>
          <w:w w:val="115"/>
          <w:sz w:val="15"/>
        </w:rPr>
        <w:t>ə</w:t>
      </w:r>
      <w:r>
        <w:rPr>
          <w:rFonts w:ascii="Arial" w:hAnsi="Arial"/>
          <w:i/>
          <w:spacing w:val="-10"/>
          <w:w w:val="115"/>
          <w:sz w:val="15"/>
        </w:rPr>
        <w:t> </w:t>
      </w:r>
      <w:r>
        <w:rPr>
          <w:rFonts w:ascii="Times New Roman" w:hAnsi="Times New Roman"/>
          <w:b/>
          <w:i/>
          <w:w w:val="115"/>
          <w:sz w:val="15"/>
        </w:rPr>
        <w:t>iki</w:t>
      </w:r>
      <w:r>
        <w:rPr>
          <w:rFonts w:ascii="Times New Roman" w:hAnsi="Times New Roman"/>
          <w:b/>
          <w:i/>
          <w:spacing w:val="-5"/>
          <w:w w:val="115"/>
          <w:sz w:val="15"/>
        </w:rPr>
        <w:t> </w:t>
      </w:r>
      <w:r>
        <w:rPr>
          <w:rFonts w:ascii="Times New Roman" w:hAnsi="Times New Roman"/>
          <w:b/>
          <w:i/>
          <w:w w:val="115"/>
          <w:sz w:val="15"/>
        </w:rPr>
        <w:t>yüz</w:t>
      </w:r>
      <w:r>
        <w:rPr>
          <w:rFonts w:ascii="Times New Roman" w:hAnsi="Times New Roman"/>
          <w:b/>
          <w:i/>
          <w:spacing w:val="-5"/>
          <w:w w:val="115"/>
          <w:sz w:val="15"/>
        </w:rPr>
        <w:t> </w:t>
      </w:r>
      <w:r>
        <w:rPr>
          <w:rFonts w:ascii="Arial" w:hAnsi="Arial"/>
          <w:i/>
          <w:w w:val="115"/>
          <w:sz w:val="15"/>
        </w:rPr>
        <w:t>ə</w:t>
      </w:r>
      <w:r>
        <w:rPr>
          <w:rFonts w:ascii="Times New Roman" w:hAnsi="Times New Roman"/>
          <w:b/>
          <w:i/>
          <w:w w:val="115"/>
          <w:sz w:val="15"/>
        </w:rPr>
        <w:t>lli</w:t>
      </w:r>
      <w:r>
        <w:rPr>
          <w:rFonts w:ascii="Times New Roman" w:hAnsi="Times New Roman"/>
          <w:b/>
          <w:i/>
          <w:spacing w:val="-5"/>
          <w:w w:val="115"/>
          <w:sz w:val="15"/>
        </w:rPr>
        <w:t> </w:t>
      </w:r>
      <w:r>
        <w:rPr>
          <w:rFonts w:ascii="Times New Roman" w:hAnsi="Times New Roman"/>
          <w:b/>
          <w:i/>
          <w:w w:val="115"/>
          <w:sz w:val="15"/>
        </w:rPr>
        <w:t>min</w:t>
      </w:r>
      <w:r>
        <w:rPr>
          <w:rFonts w:ascii="Times New Roman" w:hAnsi="Times New Roman"/>
          <w:b/>
          <w:i/>
          <w:spacing w:val="-5"/>
          <w:w w:val="115"/>
          <w:sz w:val="15"/>
        </w:rPr>
        <w:t> </w:t>
      </w:r>
      <w:r>
        <w:rPr>
          <w:rFonts w:ascii="Times New Roman" w:hAnsi="Times New Roman"/>
          <w:b/>
          <w:i/>
          <w:w w:val="115"/>
          <w:sz w:val="15"/>
        </w:rPr>
        <w:t>manatdan</w:t>
      </w:r>
      <w:r>
        <w:rPr>
          <w:rFonts w:ascii="Times New Roman" w:hAnsi="Times New Roman"/>
          <w:b/>
          <w:i/>
          <w:spacing w:val="-5"/>
          <w:w w:val="115"/>
          <w:sz w:val="15"/>
        </w:rPr>
        <w:t> </w:t>
      </w:r>
      <w:r>
        <w:rPr>
          <w:rFonts w:ascii="Times New Roman" w:hAnsi="Times New Roman"/>
          <w:b/>
          <w:i/>
          <w:w w:val="115"/>
          <w:sz w:val="15"/>
        </w:rPr>
        <w:t>yuxarı</w:t>
      </w:r>
      <w:r>
        <w:rPr>
          <w:rFonts w:ascii="Times New Roman" w:hAnsi="Times New Roman"/>
          <w:b/>
          <w:i/>
          <w:spacing w:val="-5"/>
          <w:w w:val="115"/>
          <w:sz w:val="15"/>
        </w:rPr>
        <w:t> </w:t>
      </w:r>
      <w:r>
        <w:rPr>
          <w:rFonts w:ascii="Times New Roman" w:hAnsi="Times New Roman"/>
          <w:b/>
          <w:i/>
          <w:w w:val="115"/>
          <w:sz w:val="15"/>
        </w:rPr>
        <w:t>olan</w:t>
      </w:r>
      <w:r>
        <w:rPr>
          <w:rFonts w:ascii="Times New Roman" w:hAnsi="Times New Roman"/>
          <w:b/>
          <w:i/>
          <w:spacing w:val="-5"/>
          <w:w w:val="115"/>
          <w:sz w:val="15"/>
        </w:rPr>
        <w:t> </w:t>
      </w:r>
      <w:r>
        <w:rPr>
          <w:rFonts w:ascii="Times New Roman" w:hAnsi="Times New Roman"/>
          <w:b/>
          <w:i/>
          <w:w w:val="115"/>
          <w:sz w:val="15"/>
        </w:rPr>
        <w:t>m</w:t>
      </w:r>
      <w:r>
        <w:rPr>
          <w:rFonts w:ascii="Arial" w:hAnsi="Arial"/>
          <w:i/>
          <w:w w:val="115"/>
          <w:sz w:val="15"/>
        </w:rPr>
        <w:t>ə</w:t>
      </w:r>
      <w:r>
        <w:rPr>
          <w:rFonts w:ascii="Times New Roman" w:hAnsi="Times New Roman"/>
          <w:b/>
          <w:i/>
          <w:w w:val="115"/>
          <w:sz w:val="15"/>
        </w:rPr>
        <w:t>bl</w:t>
      </w:r>
      <w:r>
        <w:rPr>
          <w:rFonts w:ascii="Arial" w:hAnsi="Arial"/>
          <w:i/>
          <w:w w:val="115"/>
          <w:sz w:val="15"/>
        </w:rPr>
        <w:t>əğ</w:t>
      </w:r>
      <w:r>
        <w:rPr>
          <w:rFonts w:ascii="Arial" w:hAnsi="Arial"/>
          <w:i/>
          <w:spacing w:val="-10"/>
          <w:w w:val="115"/>
          <w:sz w:val="15"/>
        </w:rPr>
        <w:t> </w:t>
      </w:r>
      <w:r>
        <w:rPr>
          <w:rFonts w:ascii="Times New Roman" w:hAnsi="Times New Roman"/>
          <w:b/>
          <w:i/>
          <w:w w:val="115"/>
          <w:sz w:val="15"/>
        </w:rPr>
        <w:t>ba</w:t>
      </w:r>
      <w:r>
        <w:rPr>
          <w:rFonts w:ascii="Arial" w:hAnsi="Arial"/>
          <w:i/>
          <w:w w:val="115"/>
          <w:sz w:val="15"/>
        </w:rPr>
        <w:t>ş</w:t>
      </w:r>
      <w:r>
        <w:rPr>
          <w:rFonts w:ascii="Times New Roman" w:hAnsi="Times New Roman"/>
          <w:b/>
          <w:i/>
          <w:w w:val="115"/>
          <w:sz w:val="15"/>
        </w:rPr>
        <w:t>a</w:t>
      </w:r>
      <w:r>
        <w:rPr>
          <w:rFonts w:ascii="Times New Roman" w:hAnsi="Times New Roman"/>
          <w:b/>
          <w:i/>
          <w:spacing w:val="-5"/>
          <w:w w:val="115"/>
          <w:sz w:val="15"/>
        </w:rPr>
        <w:t> </w:t>
      </w:r>
      <w:r>
        <w:rPr>
          <w:rFonts w:ascii="Times New Roman" w:hAnsi="Times New Roman"/>
          <w:b/>
          <w:i/>
          <w:w w:val="115"/>
          <w:sz w:val="15"/>
        </w:rPr>
        <w:t>dü</w:t>
      </w:r>
      <w:r>
        <w:rPr>
          <w:rFonts w:ascii="Arial" w:hAnsi="Arial"/>
          <w:i/>
          <w:w w:val="115"/>
          <w:sz w:val="15"/>
        </w:rPr>
        <w:t>ş</w:t>
      </w:r>
      <w:r>
        <w:rPr>
          <w:rFonts w:ascii="Times New Roman" w:hAnsi="Times New Roman"/>
          <w:b/>
          <w:i/>
          <w:w w:val="115"/>
          <w:sz w:val="15"/>
        </w:rPr>
        <w:t>ülür.</w:t>
      </w:r>
    </w:p>
    <w:p>
      <w:pPr>
        <w:pStyle w:val="ListParagraph"/>
        <w:numPr>
          <w:ilvl w:val="0"/>
          <w:numId w:val="271"/>
        </w:numPr>
        <w:tabs>
          <w:tab w:pos="705" w:val="left" w:leader="none"/>
        </w:tabs>
        <w:spacing w:line="240" w:lineRule="auto" w:before="0" w:after="0"/>
        <w:ind w:left="705" w:right="0" w:hanging="161"/>
        <w:jc w:val="left"/>
        <w:rPr>
          <w:rFonts w:ascii="Times New Roman" w:hAnsi="Times New Roman"/>
          <w:b/>
          <w:i/>
          <w:sz w:val="15"/>
        </w:rPr>
      </w:pPr>
      <w:r>
        <w:rPr>
          <w:rFonts w:ascii="Times New Roman" w:hAnsi="Times New Roman"/>
          <w:b/>
          <w:i/>
          <w:w w:val="110"/>
          <w:sz w:val="15"/>
        </w:rPr>
        <w:t>Bu</w:t>
      </w:r>
      <w:r>
        <w:rPr>
          <w:rFonts w:ascii="Times New Roman" w:hAnsi="Times New Roman"/>
          <w:b/>
          <w:i/>
          <w:spacing w:val="6"/>
          <w:w w:val="110"/>
          <w:sz w:val="15"/>
        </w:rPr>
        <w:t> </w:t>
      </w:r>
      <w:r>
        <w:rPr>
          <w:rFonts w:ascii="Times New Roman" w:hAnsi="Times New Roman"/>
          <w:b/>
          <w:i/>
          <w:w w:val="110"/>
          <w:sz w:val="15"/>
        </w:rPr>
        <w:t>M</w:t>
      </w:r>
      <w:r>
        <w:rPr>
          <w:rFonts w:ascii="Arial" w:hAnsi="Arial"/>
          <w:i/>
          <w:w w:val="110"/>
          <w:sz w:val="15"/>
        </w:rPr>
        <w:t>ə</w:t>
      </w:r>
      <w:r>
        <w:rPr>
          <w:rFonts w:ascii="Times New Roman" w:hAnsi="Times New Roman"/>
          <w:b/>
          <w:i/>
          <w:w w:val="110"/>
          <w:sz w:val="15"/>
        </w:rPr>
        <w:t>c</w:t>
      </w:r>
      <w:r>
        <w:rPr>
          <w:rFonts w:ascii="Arial" w:hAnsi="Arial"/>
          <w:i/>
          <w:w w:val="110"/>
          <w:sz w:val="15"/>
        </w:rPr>
        <w:t>ə</w:t>
      </w:r>
      <w:r>
        <w:rPr>
          <w:rFonts w:ascii="Times New Roman" w:hAnsi="Times New Roman"/>
          <w:b/>
          <w:i/>
          <w:w w:val="110"/>
          <w:sz w:val="15"/>
        </w:rPr>
        <w:t>ll</w:t>
      </w:r>
      <w:r>
        <w:rPr>
          <w:rFonts w:ascii="Arial" w:hAnsi="Arial"/>
          <w:i/>
          <w:w w:val="110"/>
          <w:sz w:val="15"/>
        </w:rPr>
        <w:t>ə</w:t>
      </w:r>
      <w:r>
        <w:rPr>
          <w:rFonts w:ascii="Times New Roman" w:hAnsi="Times New Roman"/>
          <w:b/>
          <w:i/>
          <w:w w:val="110"/>
          <w:sz w:val="15"/>
        </w:rPr>
        <w:t>nin</w:t>
      </w:r>
      <w:r>
        <w:rPr>
          <w:rFonts w:ascii="Times New Roman" w:hAnsi="Times New Roman"/>
          <w:b/>
          <w:i/>
          <w:spacing w:val="7"/>
          <w:w w:val="110"/>
          <w:sz w:val="15"/>
        </w:rPr>
        <w:t> </w:t>
      </w:r>
      <w:r>
        <w:rPr>
          <w:rFonts w:ascii="Times New Roman" w:hAnsi="Times New Roman"/>
          <w:b/>
          <w:i/>
          <w:w w:val="110"/>
          <w:sz w:val="15"/>
        </w:rPr>
        <w:t>308-2.1-ci,</w:t>
      </w:r>
      <w:r>
        <w:rPr>
          <w:rFonts w:ascii="Times New Roman" w:hAnsi="Times New Roman"/>
          <w:b/>
          <w:i/>
          <w:spacing w:val="6"/>
          <w:w w:val="110"/>
          <w:sz w:val="15"/>
        </w:rPr>
        <w:t> </w:t>
      </w:r>
      <w:r>
        <w:rPr>
          <w:rFonts w:ascii="Times New Roman" w:hAnsi="Times New Roman"/>
          <w:b/>
          <w:i/>
          <w:w w:val="110"/>
          <w:sz w:val="15"/>
        </w:rPr>
        <w:t>308-2.2-ci</w:t>
      </w:r>
      <w:r>
        <w:rPr>
          <w:rFonts w:ascii="Times New Roman" w:hAnsi="Times New Roman"/>
          <w:b/>
          <w:i/>
          <w:spacing w:val="7"/>
          <w:w w:val="110"/>
          <w:sz w:val="15"/>
        </w:rPr>
        <w:t> </w:t>
      </w:r>
      <w:r>
        <w:rPr>
          <w:rFonts w:ascii="Times New Roman" w:hAnsi="Times New Roman"/>
          <w:b/>
          <w:i/>
          <w:w w:val="110"/>
          <w:sz w:val="15"/>
        </w:rPr>
        <w:t>v</w:t>
      </w:r>
      <w:r>
        <w:rPr>
          <w:rFonts w:ascii="Arial" w:hAnsi="Arial"/>
          <w:i/>
          <w:w w:val="110"/>
          <w:sz w:val="15"/>
        </w:rPr>
        <w:t>ə</w:t>
      </w:r>
      <w:r>
        <w:rPr>
          <w:rFonts w:ascii="Arial" w:hAnsi="Arial"/>
          <w:i/>
          <w:spacing w:val="2"/>
          <w:w w:val="110"/>
          <w:sz w:val="15"/>
        </w:rPr>
        <w:t> </w:t>
      </w:r>
      <w:r>
        <w:rPr>
          <w:rFonts w:ascii="Times New Roman" w:hAnsi="Times New Roman"/>
          <w:b/>
          <w:i/>
          <w:w w:val="110"/>
          <w:sz w:val="15"/>
        </w:rPr>
        <w:t>308-2.3-cü</w:t>
      </w:r>
      <w:r>
        <w:rPr>
          <w:rFonts w:ascii="Times New Roman" w:hAnsi="Times New Roman"/>
          <w:b/>
          <w:i/>
          <w:spacing w:val="7"/>
          <w:w w:val="110"/>
          <w:sz w:val="15"/>
        </w:rPr>
        <w:t> </w:t>
      </w:r>
      <w:r>
        <w:rPr>
          <w:rFonts w:ascii="Times New Roman" w:hAnsi="Times New Roman"/>
          <w:b/>
          <w:i/>
          <w:w w:val="110"/>
          <w:sz w:val="15"/>
        </w:rPr>
        <w:t>madd</w:t>
      </w:r>
      <w:r>
        <w:rPr>
          <w:rFonts w:ascii="Arial" w:hAnsi="Arial"/>
          <w:i/>
          <w:w w:val="110"/>
          <w:sz w:val="15"/>
        </w:rPr>
        <w:t>ə</w:t>
      </w:r>
      <w:r>
        <w:rPr>
          <w:rFonts w:ascii="Times New Roman" w:hAnsi="Times New Roman"/>
          <w:b/>
          <w:i/>
          <w:w w:val="110"/>
          <w:sz w:val="15"/>
        </w:rPr>
        <w:t>l</w:t>
      </w:r>
      <w:r>
        <w:rPr>
          <w:rFonts w:ascii="Arial" w:hAnsi="Arial"/>
          <w:i/>
          <w:w w:val="110"/>
          <w:sz w:val="15"/>
        </w:rPr>
        <w:t>ə</w:t>
      </w:r>
      <w:r>
        <w:rPr>
          <w:rFonts w:ascii="Times New Roman" w:hAnsi="Times New Roman"/>
          <w:b/>
          <w:i/>
          <w:w w:val="110"/>
          <w:sz w:val="15"/>
        </w:rPr>
        <w:t>rind</w:t>
      </w:r>
      <w:r>
        <w:rPr>
          <w:rFonts w:ascii="Arial" w:hAnsi="Arial"/>
          <w:i/>
          <w:w w:val="110"/>
          <w:sz w:val="15"/>
        </w:rPr>
        <w:t>ə</w:t>
      </w:r>
      <w:r>
        <w:rPr>
          <w:rFonts w:ascii="Arial" w:hAnsi="Arial"/>
          <w:i/>
          <w:spacing w:val="2"/>
          <w:w w:val="110"/>
          <w:sz w:val="15"/>
        </w:rPr>
        <w:t> </w:t>
      </w:r>
      <w:r>
        <w:rPr>
          <w:rFonts w:ascii="Times New Roman" w:hAnsi="Times New Roman"/>
          <w:b/>
          <w:i/>
          <w:w w:val="110"/>
          <w:sz w:val="15"/>
        </w:rPr>
        <w:t>“satınalan</w:t>
      </w:r>
      <w:r>
        <w:rPr>
          <w:rFonts w:ascii="Times New Roman" w:hAnsi="Times New Roman"/>
          <w:b/>
          <w:i/>
          <w:spacing w:val="7"/>
          <w:w w:val="110"/>
          <w:sz w:val="15"/>
        </w:rPr>
        <w:t> </w:t>
      </w:r>
      <w:r>
        <w:rPr>
          <w:rFonts w:ascii="Times New Roman" w:hAnsi="Times New Roman"/>
          <w:b/>
          <w:i/>
          <w:w w:val="110"/>
          <w:sz w:val="15"/>
        </w:rPr>
        <w:t>t</w:t>
      </w:r>
      <w:r>
        <w:rPr>
          <w:rFonts w:ascii="Arial" w:hAnsi="Arial"/>
          <w:i/>
          <w:w w:val="110"/>
          <w:sz w:val="15"/>
        </w:rPr>
        <w:t>əş</w:t>
      </w:r>
      <w:r>
        <w:rPr>
          <w:rFonts w:ascii="Times New Roman" w:hAnsi="Times New Roman"/>
          <w:b/>
          <w:i/>
          <w:w w:val="110"/>
          <w:sz w:val="15"/>
        </w:rPr>
        <w:t>kilat”</w:t>
      </w:r>
      <w:r>
        <w:rPr>
          <w:rFonts w:ascii="Times New Roman" w:hAnsi="Times New Roman"/>
          <w:b/>
          <w:i/>
          <w:spacing w:val="6"/>
          <w:w w:val="110"/>
          <w:sz w:val="15"/>
        </w:rPr>
        <w:t> </w:t>
      </w:r>
      <w:r>
        <w:rPr>
          <w:rFonts w:ascii="Times New Roman" w:hAnsi="Times New Roman"/>
          <w:b/>
          <w:i/>
          <w:w w:val="110"/>
          <w:sz w:val="15"/>
        </w:rPr>
        <w:t>dedikd</w:t>
      </w:r>
      <w:r>
        <w:rPr>
          <w:rFonts w:ascii="Arial" w:hAnsi="Arial"/>
          <w:i/>
          <w:w w:val="110"/>
          <w:sz w:val="15"/>
        </w:rPr>
        <w:t>ə</w:t>
      </w:r>
      <w:r>
        <w:rPr>
          <w:rFonts w:ascii="Times New Roman" w:hAnsi="Times New Roman"/>
          <w:b/>
          <w:i/>
          <w:w w:val="110"/>
          <w:sz w:val="15"/>
        </w:rPr>
        <w:t>,</w:t>
      </w:r>
      <w:r>
        <w:rPr>
          <w:rFonts w:ascii="Times New Roman" w:hAnsi="Times New Roman"/>
          <w:b/>
          <w:i/>
          <w:spacing w:val="7"/>
          <w:w w:val="110"/>
          <w:sz w:val="15"/>
        </w:rPr>
        <w:t> </w:t>
      </w:r>
      <w:r>
        <w:rPr>
          <w:rFonts w:ascii="Times New Roman" w:hAnsi="Times New Roman"/>
          <w:b/>
          <w:i/>
          <w:w w:val="110"/>
          <w:sz w:val="15"/>
        </w:rPr>
        <w:t>“Dövl</w:t>
      </w:r>
      <w:r>
        <w:rPr>
          <w:rFonts w:ascii="Arial" w:hAnsi="Arial"/>
          <w:i/>
          <w:w w:val="110"/>
          <w:sz w:val="15"/>
        </w:rPr>
        <w:t>ə</w:t>
      </w:r>
      <w:r>
        <w:rPr>
          <w:rFonts w:ascii="Times New Roman" w:hAnsi="Times New Roman"/>
          <w:b/>
          <w:i/>
          <w:w w:val="110"/>
          <w:sz w:val="15"/>
        </w:rPr>
        <w:t>t</w:t>
      </w:r>
      <w:r>
        <w:rPr>
          <w:rFonts w:ascii="Times New Roman" w:hAnsi="Times New Roman"/>
          <w:b/>
          <w:i/>
          <w:spacing w:val="6"/>
          <w:w w:val="110"/>
          <w:sz w:val="15"/>
        </w:rPr>
        <w:t> </w:t>
      </w:r>
      <w:r>
        <w:rPr>
          <w:rFonts w:ascii="Times New Roman" w:hAnsi="Times New Roman"/>
          <w:b/>
          <w:i/>
          <w:w w:val="110"/>
          <w:sz w:val="15"/>
        </w:rPr>
        <w:t>satınalmaları</w:t>
      </w:r>
      <w:r>
        <w:rPr>
          <w:rFonts w:ascii="Times New Roman" w:hAnsi="Times New Roman"/>
          <w:b/>
          <w:i/>
          <w:spacing w:val="7"/>
          <w:w w:val="110"/>
          <w:sz w:val="15"/>
        </w:rPr>
        <w:t> </w:t>
      </w:r>
      <w:r>
        <w:rPr>
          <w:rFonts w:ascii="Times New Roman" w:hAnsi="Times New Roman"/>
          <w:b/>
          <w:i/>
          <w:w w:val="110"/>
          <w:sz w:val="15"/>
        </w:rPr>
        <w:t>haqqında”</w:t>
      </w:r>
      <w:r>
        <w:rPr>
          <w:rFonts w:ascii="Times New Roman" w:hAnsi="Times New Roman"/>
          <w:b/>
          <w:i/>
          <w:spacing w:val="6"/>
          <w:w w:val="110"/>
          <w:sz w:val="15"/>
        </w:rPr>
        <w:t> </w:t>
      </w:r>
      <w:r>
        <w:rPr>
          <w:rFonts w:ascii="Times New Roman" w:hAnsi="Times New Roman"/>
          <w:b/>
          <w:i/>
          <w:spacing w:val="-2"/>
          <w:w w:val="110"/>
          <w:sz w:val="15"/>
        </w:rPr>
        <w:t>Az</w:t>
      </w:r>
      <w:r>
        <w:rPr>
          <w:rFonts w:ascii="Arial" w:hAnsi="Arial"/>
          <w:i/>
          <w:spacing w:val="-2"/>
          <w:w w:val="110"/>
          <w:sz w:val="15"/>
        </w:rPr>
        <w:t>ə</w:t>
      </w:r>
      <w:r>
        <w:rPr>
          <w:rFonts w:ascii="Times New Roman" w:hAnsi="Times New Roman"/>
          <w:b/>
          <w:i/>
          <w:spacing w:val="-2"/>
          <w:w w:val="110"/>
          <w:sz w:val="15"/>
        </w:rPr>
        <w:t>rbaycan</w:t>
      </w:r>
    </w:p>
    <w:p>
      <w:pPr>
        <w:spacing w:line="143" w:lineRule="exact" w:before="46"/>
        <w:ind w:left="1856" w:right="0" w:firstLine="0"/>
        <w:jc w:val="center"/>
        <w:rPr>
          <w:b/>
          <w:sz w:val="15"/>
        </w:rPr>
      </w:pPr>
      <w:r>
        <w:rPr>
          <w:b/>
          <w:color w:val="0000FF"/>
          <w:spacing w:val="-2"/>
          <w:w w:val="105"/>
          <w:sz w:val="15"/>
          <w:u w:val="single" w:color="0000FF"/>
        </w:rPr>
        <w:t>[883]</w:t>
      </w:r>
    </w:p>
    <w:p>
      <w:pPr>
        <w:spacing w:line="146" w:lineRule="exact" w:before="0"/>
        <w:ind w:left="100" w:right="0" w:firstLine="0"/>
        <w:jc w:val="left"/>
        <w:rPr>
          <w:rFonts w:ascii="Times New Roman" w:hAnsi="Times New Roman"/>
          <w:b/>
          <w:i/>
          <w:sz w:val="15"/>
        </w:rPr>
      </w:pPr>
      <w:r>
        <w:rPr>
          <w:rFonts w:ascii="Times New Roman" w:hAnsi="Times New Roman"/>
          <w:b/>
          <w:i/>
          <w:w w:val="110"/>
          <w:sz w:val="15"/>
        </w:rPr>
        <w:t>Respublikasının</w:t>
      </w:r>
      <w:r>
        <w:rPr>
          <w:rFonts w:ascii="Times New Roman" w:hAnsi="Times New Roman"/>
          <w:b/>
          <w:i/>
          <w:spacing w:val="12"/>
          <w:w w:val="110"/>
          <w:sz w:val="15"/>
        </w:rPr>
        <w:t> </w:t>
      </w:r>
      <w:r>
        <w:rPr>
          <w:rFonts w:ascii="Times New Roman" w:hAnsi="Times New Roman"/>
          <w:b/>
          <w:i/>
          <w:w w:val="110"/>
          <w:sz w:val="15"/>
        </w:rPr>
        <w:t>Qanununda</w:t>
      </w:r>
      <w:r>
        <w:rPr>
          <w:rFonts w:ascii="Times New Roman" w:hAnsi="Times New Roman"/>
          <w:b/>
          <w:i/>
          <w:spacing w:val="12"/>
          <w:w w:val="110"/>
          <w:sz w:val="15"/>
        </w:rPr>
        <w:t> </w:t>
      </w:r>
      <w:r>
        <w:rPr>
          <w:rFonts w:ascii="Times New Roman" w:hAnsi="Times New Roman"/>
          <w:b/>
          <w:i/>
          <w:w w:val="110"/>
          <w:sz w:val="15"/>
        </w:rPr>
        <w:t>n</w:t>
      </w:r>
      <w:r>
        <w:rPr>
          <w:rFonts w:ascii="Arial" w:hAnsi="Arial"/>
          <w:i/>
          <w:w w:val="110"/>
          <w:sz w:val="15"/>
        </w:rPr>
        <w:t>ə</w:t>
      </w:r>
      <w:r>
        <w:rPr>
          <w:rFonts w:ascii="Times New Roman" w:hAnsi="Times New Roman"/>
          <w:b/>
          <w:i/>
          <w:w w:val="110"/>
          <w:sz w:val="15"/>
        </w:rPr>
        <w:t>z</w:t>
      </w:r>
      <w:r>
        <w:rPr>
          <w:rFonts w:ascii="Arial" w:hAnsi="Arial"/>
          <w:i/>
          <w:w w:val="110"/>
          <w:sz w:val="15"/>
        </w:rPr>
        <w:t>ə</w:t>
      </w:r>
      <w:r>
        <w:rPr>
          <w:rFonts w:ascii="Times New Roman" w:hAnsi="Times New Roman"/>
          <w:b/>
          <w:i/>
          <w:w w:val="110"/>
          <w:sz w:val="15"/>
        </w:rPr>
        <w:t>rd</w:t>
      </w:r>
      <w:r>
        <w:rPr>
          <w:rFonts w:ascii="Arial" w:hAnsi="Arial"/>
          <w:i/>
          <w:w w:val="110"/>
          <w:sz w:val="15"/>
        </w:rPr>
        <w:t>ə</w:t>
      </w:r>
      <w:r>
        <w:rPr>
          <w:rFonts w:ascii="Arial" w:hAnsi="Arial"/>
          <w:i/>
          <w:spacing w:val="8"/>
          <w:w w:val="110"/>
          <w:sz w:val="15"/>
        </w:rPr>
        <w:t> </w:t>
      </w:r>
      <w:r>
        <w:rPr>
          <w:rFonts w:ascii="Times New Roman" w:hAnsi="Times New Roman"/>
          <w:b/>
          <w:i/>
          <w:w w:val="110"/>
          <w:sz w:val="15"/>
        </w:rPr>
        <w:t>tutulan</w:t>
      </w:r>
      <w:r>
        <w:rPr>
          <w:rFonts w:ascii="Times New Roman" w:hAnsi="Times New Roman"/>
          <w:b/>
          <w:i/>
          <w:spacing w:val="12"/>
          <w:w w:val="110"/>
          <w:sz w:val="15"/>
        </w:rPr>
        <w:t> </w:t>
      </w:r>
      <w:r>
        <w:rPr>
          <w:rFonts w:ascii="Times New Roman" w:hAnsi="Times New Roman"/>
          <w:b/>
          <w:i/>
          <w:w w:val="110"/>
          <w:sz w:val="15"/>
        </w:rPr>
        <w:t>mü</w:t>
      </w:r>
      <w:r>
        <w:rPr>
          <w:rFonts w:ascii="Arial" w:hAnsi="Arial"/>
          <w:i/>
          <w:w w:val="110"/>
          <w:sz w:val="15"/>
        </w:rPr>
        <w:t>ə</w:t>
      </w:r>
      <w:r>
        <w:rPr>
          <w:rFonts w:ascii="Times New Roman" w:hAnsi="Times New Roman"/>
          <w:b/>
          <w:i/>
          <w:w w:val="110"/>
          <w:sz w:val="15"/>
        </w:rPr>
        <w:t>ssis</w:t>
      </w:r>
      <w:r>
        <w:rPr>
          <w:rFonts w:ascii="Arial" w:hAnsi="Arial"/>
          <w:i/>
          <w:w w:val="110"/>
          <w:sz w:val="15"/>
        </w:rPr>
        <w:t>ə</w:t>
      </w:r>
      <w:r>
        <w:rPr>
          <w:rFonts w:ascii="Arial" w:hAnsi="Arial"/>
          <w:i/>
          <w:spacing w:val="8"/>
          <w:w w:val="110"/>
          <w:sz w:val="15"/>
        </w:rPr>
        <w:t> </w:t>
      </w:r>
      <w:r>
        <w:rPr>
          <w:rFonts w:ascii="Times New Roman" w:hAnsi="Times New Roman"/>
          <w:b/>
          <w:i/>
          <w:w w:val="110"/>
          <w:sz w:val="15"/>
        </w:rPr>
        <w:t>v</w:t>
      </w:r>
      <w:r>
        <w:rPr>
          <w:rFonts w:ascii="Arial" w:hAnsi="Arial"/>
          <w:i/>
          <w:w w:val="110"/>
          <w:sz w:val="15"/>
        </w:rPr>
        <w:t>ə</w:t>
      </w:r>
      <w:r>
        <w:rPr>
          <w:rFonts w:ascii="Arial" w:hAnsi="Arial"/>
          <w:i/>
          <w:spacing w:val="8"/>
          <w:w w:val="110"/>
          <w:sz w:val="15"/>
        </w:rPr>
        <w:t> </w:t>
      </w:r>
      <w:r>
        <w:rPr>
          <w:rFonts w:ascii="Times New Roman" w:hAnsi="Times New Roman"/>
          <w:b/>
          <w:i/>
          <w:w w:val="110"/>
          <w:sz w:val="15"/>
        </w:rPr>
        <w:t>t</w:t>
      </w:r>
      <w:r>
        <w:rPr>
          <w:rFonts w:ascii="Arial" w:hAnsi="Arial"/>
          <w:i/>
          <w:w w:val="110"/>
          <w:sz w:val="15"/>
        </w:rPr>
        <w:t>əş</w:t>
      </w:r>
      <w:r>
        <w:rPr>
          <w:rFonts w:ascii="Times New Roman" w:hAnsi="Times New Roman"/>
          <w:b/>
          <w:i/>
          <w:w w:val="110"/>
          <w:sz w:val="15"/>
        </w:rPr>
        <w:t>kilatlar</w:t>
      </w:r>
      <w:r>
        <w:rPr>
          <w:rFonts w:ascii="Times New Roman" w:hAnsi="Times New Roman"/>
          <w:b/>
          <w:i/>
          <w:spacing w:val="12"/>
          <w:w w:val="110"/>
          <w:sz w:val="15"/>
        </w:rPr>
        <w:t> </w:t>
      </w:r>
      <w:r>
        <w:rPr>
          <w:rFonts w:ascii="Times New Roman" w:hAnsi="Times New Roman"/>
          <w:b/>
          <w:i/>
          <w:w w:val="110"/>
          <w:sz w:val="15"/>
        </w:rPr>
        <w:t>ba</w:t>
      </w:r>
      <w:r>
        <w:rPr>
          <w:rFonts w:ascii="Arial" w:hAnsi="Arial"/>
          <w:i/>
          <w:w w:val="110"/>
          <w:sz w:val="15"/>
        </w:rPr>
        <w:t>ş</w:t>
      </w:r>
      <w:r>
        <w:rPr>
          <w:rFonts w:ascii="Times New Roman" w:hAnsi="Times New Roman"/>
          <w:b/>
          <w:i/>
          <w:w w:val="110"/>
          <w:sz w:val="15"/>
        </w:rPr>
        <w:t>a</w:t>
      </w:r>
      <w:r>
        <w:rPr>
          <w:rFonts w:ascii="Times New Roman" w:hAnsi="Times New Roman"/>
          <w:b/>
          <w:i/>
          <w:spacing w:val="13"/>
          <w:w w:val="110"/>
          <w:sz w:val="15"/>
        </w:rPr>
        <w:t> </w:t>
      </w:r>
      <w:r>
        <w:rPr>
          <w:rFonts w:ascii="Times New Roman" w:hAnsi="Times New Roman"/>
          <w:b/>
          <w:i/>
          <w:spacing w:val="-2"/>
          <w:w w:val="110"/>
          <w:sz w:val="15"/>
        </w:rPr>
        <w:t>dü</w:t>
      </w:r>
      <w:r>
        <w:rPr>
          <w:rFonts w:ascii="Arial" w:hAnsi="Arial"/>
          <w:i/>
          <w:spacing w:val="-2"/>
          <w:w w:val="110"/>
          <w:sz w:val="15"/>
        </w:rPr>
        <w:t>ş</w:t>
      </w:r>
      <w:r>
        <w:rPr>
          <w:rFonts w:ascii="Times New Roman" w:hAnsi="Times New Roman"/>
          <w:b/>
          <w:i/>
          <w:spacing w:val="-2"/>
          <w:w w:val="110"/>
          <w:sz w:val="15"/>
        </w:rPr>
        <w:t>ülür.</w:t>
      </w:r>
    </w:p>
    <w:p>
      <w:pPr>
        <w:pStyle w:val="BodyText"/>
        <w:spacing w:before="47"/>
        <w:rPr>
          <w:rFonts w:ascii="Times New Roman"/>
          <w:b/>
          <w:i/>
        </w:rPr>
      </w:pPr>
    </w:p>
    <w:p>
      <w:pPr>
        <w:spacing w:before="0"/>
        <w:ind w:left="544" w:right="0" w:firstLine="0"/>
        <w:jc w:val="both"/>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3</w:t>
      </w:r>
      <w:r>
        <w:rPr>
          <w:spacing w:val="-66"/>
          <w:sz w:val="19"/>
        </w:rPr>
        <w:t> </w:t>
      </w:r>
      <w:r>
        <w:rPr>
          <w:sz w:val="19"/>
        </w:rPr>
        <w:t>0</w:t>
      </w:r>
      <w:r>
        <w:rPr>
          <w:spacing w:val="-66"/>
          <w:sz w:val="19"/>
        </w:rPr>
        <w:t> </w:t>
      </w:r>
      <w:r>
        <w:rPr>
          <w:sz w:val="19"/>
        </w:rPr>
        <w:t>9</w:t>
      </w:r>
      <w:r>
        <w:rPr>
          <w:spacing w:val="-66"/>
          <w:sz w:val="19"/>
        </w:rPr>
        <w:t> </w:t>
      </w:r>
      <w:r>
        <w:rPr>
          <w:sz w:val="19"/>
        </w:rPr>
        <w:t>.</w:t>
      </w:r>
      <w:r>
        <w:rPr>
          <w:spacing w:val="12"/>
          <w:sz w:val="19"/>
        </w:rPr>
        <w:t> </w:t>
      </w:r>
      <w:r>
        <w:rPr>
          <w:b/>
          <w:sz w:val="19"/>
        </w:rPr>
        <w:t>Vəzifə</w:t>
      </w:r>
      <w:r>
        <w:rPr>
          <w:b/>
          <w:spacing w:val="3"/>
          <w:sz w:val="19"/>
        </w:rPr>
        <w:t> </w:t>
      </w:r>
      <w:r>
        <w:rPr>
          <w:b/>
          <w:sz w:val="19"/>
        </w:rPr>
        <w:t>səlahiyyətlərini</w:t>
      </w:r>
      <w:r>
        <w:rPr>
          <w:b/>
          <w:spacing w:val="3"/>
          <w:sz w:val="19"/>
        </w:rPr>
        <w:t> </w:t>
      </w:r>
      <w:r>
        <w:rPr>
          <w:b/>
          <w:spacing w:val="-4"/>
          <w:sz w:val="19"/>
        </w:rPr>
        <w:t>aşma</w:t>
      </w:r>
    </w:p>
    <w:p>
      <w:pPr>
        <w:pStyle w:val="BodyText"/>
        <w:spacing w:before="26"/>
        <w:rPr>
          <w:b/>
        </w:rPr>
      </w:pPr>
    </w:p>
    <w:p>
      <w:pPr>
        <w:pStyle w:val="ListParagraph"/>
        <w:numPr>
          <w:ilvl w:val="1"/>
          <w:numId w:val="272"/>
        </w:numPr>
        <w:tabs>
          <w:tab w:pos="1439" w:val="left" w:leader="none"/>
        </w:tabs>
        <w:spacing w:line="254" w:lineRule="auto" w:before="0" w:after="0"/>
        <w:ind w:left="100" w:right="99" w:firstLine="444"/>
        <w:jc w:val="both"/>
        <w:rPr>
          <w:sz w:val="19"/>
        </w:rPr>
      </w:pPr>
      <w:r>
        <w:rPr>
          <w:sz w:val="19"/>
        </w:rPr>
        <w:t>Vəzifəli şəxs tərəfindən xidməti səlahiyyətlərinin hüdudlarından açıq-aşkar surətdə kənara çıxan hərəkətlər etməsi fiziki və ya hüquqi şəxslərin hüquqlarına və qanuni mənafelərinə, yaxud cəmiyyət və ya dövlətin qanunla qorunan mənafelərinə mühüm zərər </w:t>
      </w:r>
      <w:r>
        <w:rPr>
          <w:spacing w:val="-2"/>
          <w:sz w:val="19"/>
        </w:rPr>
        <w:t>vurduqda—</w:t>
      </w:r>
    </w:p>
    <w:p>
      <w:pPr>
        <w:spacing w:line="215" w:lineRule="exact" w:before="0"/>
        <w:ind w:left="544" w:right="0" w:firstLine="0"/>
        <w:jc w:val="both"/>
        <w:rPr>
          <w:sz w:val="19"/>
        </w:rPr>
      </w:pPr>
      <w:r>
        <w:rPr>
          <w:rFonts w:ascii="Times New Roman" w:hAnsi="Times New Roman"/>
          <w:b/>
          <w:i/>
          <w:w w:val="105"/>
          <w:sz w:val="19"/>
        </w:rPr>
        <w:t>iki</w:t>
      </w:r>
      <w:r>
        <w:rPr>
          <w:rFonts w:ascii="Times New Roman" w:hAnsi="Times New Roman"/>
          <w:b/>
          <w:i/>
          <w:spacing w:val="7"/>
          <w:w w:val="105"/>
          <w:sz w:val="19"/>
        </w:rPr>
        <w:t> </w:t>
      </w:r>
      <w:r>
        <w:rPr>
          <w:rFonts w:ascii="Times New Roman" w:hAnsi="Times New Roman"/>
          <w:b/>
          <w:i/>
          <w:w w:val="105"/>
          <w:sz w:val="19"/>
        </w:rPr>
        <w:t>min</w:t>
      </w:r>
      <w:r>
        <w:rPr>
          <w:rFonts w:ascii="Times New Roman" w:hAnsi="Times New Roman"/>
          <w:b/>
          <w:i/>
          <w:spacing w:val="7"/>
          <w:w w:val="105"/>
          <w:sz w:val="19"/>
        </w:rPr>
        <w:t> </w:t>
      </w:r>
      <w:r>
        <w:rPr>
          <w:rFonts w:ascii="Times New Roman" w:hAnsi="Times New Roman"/>
          <w:b/>
          <w:i/>
          <w:w w:val="105"/>
          <w:sz w:val="19"/>
        </w:rPr>
        <w:t>manatdan</w:t>
      </w:r>
      <w:r>
        <w:rPr>
          <w:rFonts w:ascii="Times New Roman" w:hAnsi="Times New Roman"/>
          <w:b/>
          <w:i/>
          <w:spacing w:val="8"/>
          <w:w w:val="105"/>
          <w:sz w:val="19"/>
        </w:rPr>
        <w:t> </w:t>
      </w:r>
      <w:r>
        <w:rPr>
          <w:rFonts w:ascii="Times New Roman" w:hAnsi="Times New Roman"/>
          <w:b/>
          <w:i/>
          <w:w w:val="105"/>
          <w:sz w:val="19"/>
        </w:rPr>
        <w:t>dörd</w:t>
      </w:r>
      <w:r>
        <w:rPr>
          <w:rFonts w:ascii="Times New Roman" w:hAnsi="Times New Roman"/>
          <w:b/>
          <w:i/>
          <w:spacing w:val="7"/>
          <w:w w:val="105"/>
          <w:sz w:val="19"/>
        </w:rPr>
        <w:t> </w:t>
      </w:r>
      <w:r>
        <w:rPr>
          <w:rFonts w:ascii="Times New Roman" w:hAnsi="Times New Roman"/>
          <w:b/>
          <w:i/>
          <w:w w:val="105"/>
          <w:sz w:val="19"/>
        </w:rPr>
        <w:t>min</w:t>
      </w:r>
      <w:r>
        <w:rPr>
          <w:rFonts w:ascii="Times New Roman" w:hAnsi="Times New Roman"/>
          <w:b/>
          <w:i/>
          <w:spacing w:val="30"/>
          <w:w w:val="105"/>
          <w:sz w:val="19"/>
        </w:rPr>
        <w:t>  </w:t>
      </w:r>
      <w:r>
        <w:rPr>
          <w:w w:val="105"/>
          <w:sz w:val="19"/>
        </w:rPr>
        <w:t>manatadək</w:t>
      </w:r>
      <w:r>
        <w:rPr>
          <w:spacing w:val="7"/>
          <w:w w:val="105"/>
          <w:sz w:val="19"/>
        </w:rPr>
        <w:t> </w:t>
      </w:r>
      <w:r>
        <w:rPr>
          <w:w w:val="105"/>
          <w:sz w:val="19"/>
        </w:rPr>
        <w:t>miqdarda</w:t>
      </w:r>
      <w:r>
        <w:rPr>
          <w:spacing w:val="8"/>
          <w:w w:val="105"/>
          <w:sz w:val="19"/>
        </w:rPr>
        <w:t> </w:t>
      </w:r>
      <w:r>
        <w:rPr>
          <w:w w:val="105"/>
          <w:sz w:val="19"/>
        </w:rPr>
        <w:t>cərimə</w:t>
      </w:r>
      <w:r>
        <w:rPr>
          <w:spacing w:val="7"/>
          <w:w w:val="105"/>
          <w:sz w:val="19"/>
        </w:rPr>
        <w:t> </w:t>
      </w:r>
      <w:r>
        <w:rPr>
          <w:w w:val="105"/>
          <w:sz w:val="19"/>
        </w:rPr>
        <w:t>və</w:t>
      </w:r>
      <w:r>
        <w:rPr>
          <w:spacing w:val="7"/>
          <w:w w:val="105"/>
          <w:sz w:val="19"/>
        </w:rPr>
        <w:t> </w:t>
      </w:r>
      <w:r>
        <w:rPr>
          <w:w w:val="105"/>
          <w:sz w:val="19"/>
        </w:rPr>
        <w:t>ya</w:t>
      </w:r>
      <w:r>
        <w:rPr>
          <w:spacing w:val="7"/>
          <w:w w:val="105"/>
          <w:sz w:val="19"/>
        </w:rPr>
        <w:t> </w:t>
      </w:r>
      <w:r>
        <w:rPr>
          <w:w w:val="105"/>
          <w:sz w:val="19"/>
        </w:rPr>
        <w:t>iki</w:t>
      </w:r>
      <w:r>
        <w:rPr>
          <w:spacing w:val="7"/>
          <w:w w:val="105"/>
          <w:sz w:val="19"/>
        </w:rPr>
        <w:t> </w:t>
      </w:r>
      <w:r>
        <w:rPr>
          <w:w w:val="105"/>
          <w:sz w:val="19"/>
        </w:rPr>
        <w:t>ilədək</w:t>
      </w:r>
      <w:r>
        <w:rPr>
          <w:spacing w:val="8"/>
          <w:w w:val="105"/>
          <w:sz w:val="19"/>
        </w:rPr>
        <w:t> </w:t>
      </w:r>
      <w:r>
        <w:rPr>
          <w:w w:val="105"/>
          <w:sz w:val="19"/>
        </w:rPr>
        <w:t>müddətə</w:t>
      </w:r>
      <w:r>
        <w:rPr>
          <w:spacing w:val="7"/>
          <w:w w:val="105"/>
          <w:sz w:val="19"/>
        </w:rPr>
        <w:t> </w:t>
      </w:r>
      <w:r>
        <w:rPr>
          <w:w w:val="105"/>
          <w:sz w:val="19"/>
        </w:rPr>
        <w:t>islah</w:t>
      </w:r>
      <w:r>
        <w:rPr>
          <w:spacing w:val="7"/>
          <w:w w:val="105"/>
          <w:sz w:val="19"/>
        </w:rPr>
        <w:t> </w:t>
      </w:r>
      <w:r>
        <w:rPr>
          <w:spacing w:val="-2"/>
          <w:w w:val="105"/>
          <w:sz w:val="19"/>
        </w:rPr>
        <w:t>işləri</w:t>
      </w:r>
    </w:p>
    <w:p>
      <w:pPr>
        <w:pStyle w:val="BodyText"/>
        <w:spacing w:line="261" w:lineRule="auto" w:before="13"/>
        <w:ind w:left="100" w:right="99"/>
        <w:jc w:val="both"/>
        <w:rPr>
          <w:b/>
          <w:position w:val="13"/>
          <w:sz w:val="15"/>
        </w:rPr>
      </w:pPr>
      <w:r>
        <w:rPr/>
        <w:t>və ya üç ilədək müddətə müəyyən vəzifə tutma və ya müəyyən fəaliyyətlə məşğul olma</w:t>
      </w:r>
      <w:r>
        <w:rPr>
          <w:spacing w:val="40"/>
        </w:rPr>
        <w:t> </w:t>
      </w:r>
      <w:r>
        <w:rPr/>
        <w:t>hüququndan məhrum edilməklə </w:t>
      </w:r>
      <w:r>
        <w:rPr>
          <w:strike/>
        </w:rPr>
        <w:t>, əmlakı müsadirə olunmaqla</w:t>
      </w:r>
      <w:r>
        <w:rPr>
          <w:strike w:val="0"/>
        </w:rPr>
        <w:t> üç ilədək müddətə azadlıqdan məhrum etmə ilə cəzalandırılır. </w:t>
      </w:r>
      <w:r>
        <w:rPr>
          <w:b/>
          <w:strike w:val="0"/>
          <w:color w:val="0000FF"/>
          <w:position w:val="13"/>
          <w:sz w:val="15"/>
          <w:u w:val="single" w:color="0000FF"/>
        </w:rPr>
        <w:t>[884]</w:t>
      </w:r>
    </w:p>
    <w:p>
      <w:pPr>
        <w:pStyle w:val="ListParagraph"/>
        <w:numPr>
          <w:ilvl w:val="1"/>
          <w:numId w:val="272"/>
        </w:numPr>
        <w:tabs>
          <w:tab w:pos="1353" w:val="left" w:leader="none"/>
        </w:tabs>
        <w:spacing w:line="254" w:lineRule="auto" w:before="0" w:after="0"/>
        <w:ind w:left="100" w:right="98" w:firstLine="444"/>
        <w:jc w:val="both"/>
        <w:rPr>
          <w:sz w:val="19"/>
        </w:rPr>
      </w:pPr>
      <w:r>
        <w:rPr>
          <w:sz w:val="19"/>
        </w:rPr>
        <w:t>Bu Məcəllənin 309.1-ci maddəsində nəzərdə tutulmuş əməllər zor tətbiq etməklə və ya zor tətbiq etmə hədəsi ilə törədildikdə, yaxud silah və digər xüsusi vasitələrdən</w:t>
      </w:r>
      <w:r>
        <w:rPr>
          <w:spacing w:val="40"/>
          <w:sz w:val="19"/>
        </w:rPr>
        <w:t> </w:t>
      </w:r>
      <w:r>
        <w:rPr>
          <w:sz w:val="19"/>
        </w:rPr>
        <w:t>istifadə etməklə törədildikdə və ya ağır nəticələrə səbəb olduqda—</w:t>
      </w:r>
    </w:p>
    <w:p>
      <w:pPr>
        <w:pStyle w:val="BodyText"/>
        <w:spacing w:line="232" w:lineRule="auto"/>
        <w:ind w:left="100" w:right="98" w:firstLine="444"/>
        <w:jc w:val="both"/>
      </w:pPr>
      <w:r>
        <w:rPr/>
        <w:t>üç ilədək müddətə müəyyən vəzifə tutma və ya müəyyən fəaliyyətlə məşğul olma hüququndan məhrum edilməklə,</w:t>
      </w:r>
      <w:r>
        <w:rPr>
          <w:spacing w:val="23"/>
        </w:rPr>
        <w:t> </w:t>
      </w:r>
      <w:r>
        <w:rPr>
          <w:strike/>
        </w:rPr>
        <w:t>əmlakı müsadirə olunmaqla</w:t>
      </w:r>
      <w:r>
        <w:rPr>
          <w:strike w:val="0"/>
          <w:spacing w:val="37"/>
        </w:rPr>
        <w:t> </w:t>
      </w:r>
      <w:r>
        <w:rPr>
          <w:strike w:val="0"/>
        </w:rPr>
        <w:t>üç ildən</w:t>
      </w:r>
      <w:r>
        <w:rPr>
          <w:strike w:val="0"/>
          <w:spacing w:val="23"/>
        </w:rPr>
        <w:t> </w:t>
      </w:r>
      <w:r>
        <w:rPr>
          <w:rFonts w:ascii="Times New Roman" w:hAnsi="Times New Roman"/>
          <w:b/>
          <w:i/>
          <w:strike w:val="0"/>
        </w:rPr>
        <w:t>s</w:t>
      </w:r>
      <w:r>
        <w:rPr>
          <w:rFonts w:ascii="Arial" w:hAnsi="Arial"/>
          <w:i/>
          <w:strike w:val="0"/>
        </w:rPr>
        <w:t>ə</w:t>
      </w:r>
      <w:r>
        <w:rPr>
          <w:rFonts w:ascii="Times New Roman" w:hAnsi="Times New Roman"/>
          <w:b/>
          <w:i/>
          <w:strike w:val="0"/>
        </w:rPr>
        <w:t>kkiz</w:t>
      </w:r>
      <w:r>
        <w:rPr>
          <w:rFonts w:ascii="Times New Roman" w:hAnsi="Times New Roman"/>
          <w:b/>
          <w:i/>
          <w:strike w:val="0"/>
          <w:spacing w:val="80"/>
        </w:rPr>
        <w:t> </w:t>
      </w:r>
      <w:r>
        <w:rPr>
          <w:strike w:val="0"/>
        </w:rPr>
        <w:t>ilədək müddətə azadlıqdan məhrum</w:t>
      </w:r>
    </w:p>
    <w:p>
      <w:pPr>
        <w:pStyle w:val="BodyText"/>
        <w:spacing w:before="21"/>
        <w:ind w:left="100"/>
      </w:pPr>
      <w:r>
        <w:rPr/>
        <mc:AlternateContent>
          <mc:Choice Requires="wps">
            <w:drawing>
              <wp:anchor distT="0" distB="0" distL="0" distR="0" allowOverlap="1" layoutInCell="1" locked="0" behindDoc="1" simplePos="0" relativeHeight="482205184">
                <wp:simplePos x="0" y="0"/>
                <wp:positionH relativeFrom="page">
                  <wp:posOffset>2110275</wp:posOffset>
                </wp:positionH>
                <wp:positionV relativeFrom="paragraph">
                  <wp:posOffset>62337</wp:posOffset>
                </wp:positionV>
                <wp:extent cx="73660" cy="142240"/>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66.163406pt;margin-top:4.90845pt;width:5.8pt;height:11.2pt;mso-position-horizontal-relative:page;mso-position-vertical-relative:paragraph;z-index:-21111296" type="#_x0000_t202" id="docshape145"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1"/>
          <w:w w:val="101"/>
          <w:position w:val="13"/>
          <w:sz w:val="15"/>
          <w:u w:val="single" w:color="0000FF"/>
        </w:rPr>
        <w:t>[885</w:t>
      </w:r>
      <w:r>
        <w:rPr>
          <w:b/>
          <w:color w:val="0000FF"/>
          <w:spacing w:val="-3242"/>
          <w:w w:val="101"/>
          <w:position w:val="13"/>
          <w:sz w:val="15"/>
          <w:u w:val="single" w:color="0000FF"/>
        </w:rPr>
        <w:t>]</w:t>
      </w:r>
      <w:r>
        <w:rPr>
          <w:spacing w:val="-1"/>
          <w:w w:val="98"/>
        </w:rPr>
        <w:t>etm</w:t>
      </w:r>
      <w:r>
        <w:rPr>
          <w:w w:val="98"/>
        </w:rPr>
        <w:t>ə</w:t>
      </w:r>
      <w:r>
        <w:rPr>
          <w:spacing w:val="13"/>
        </w:rPr>
        <w:t> </w:t>
      </w:r>
      <w:r>
        <w:rPr/>
        <w:t>ilə</w:t>
      </w:r>
      <w:r>
        <w:rPr>
          <w:spacing w:val="14"/>
        </w:rPr>
        <w:t> </w:t>
      </w:r>
      <w:r>
        <w:rPr>
          <w:spacing w:val="-2"/>
        </w:rPr>
        <w:t>cəzalandırılır</w:t>
      </w:r>
    </w:p>
    <w:p>
      <w:pPr>
        <w:pStyle w:val="BodyText"/>
        <w:spacing w:before="26"/>
      </w:pPr>
    </w:p>
    <w:p>
      <w:pPr>
        <w:spacing w:before="0"/>
        <w:ind w:left="544" w:right="0" w:firstLine="0"/>
        <w:jc w:val="both"/>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3</w:t>
      </w:r>
      <w:r>
        <w:rPr>
          <w:spacing w:val="-66"/>
          <w:sz w:val="19"/>
        </w:rPr>
        <w:t> </w:t>
      </w:r>
      <w:r>
        <w:rPr>
          <w:sz w:val="19"/>
        </w:rPr>
        <w:t>1</w:t>
      </w:r>
      <w:r>
        <w:rPr>
          <w:spacing w:val="-66"/>
          <w:sz w:val="19"/>
        </w:rPr>
        <w:t> </w:t>
      </w:r>
      <w:r>
        <w:rPr>
          <w:sz w:val="19"/>
        </w:rPr>
        <w:t>0</w:t>
      </w:r>
      <w:r>
        <w:rPr>
          <w:spacing w:val="-66"/>
          <w:sz w:val="19"/>
        </w:rPr>
        <w:t> </w:t>
      </w:r>
      <w:r>
        <w:rPr>
          <w:sz w:val="19"/>
        </w:rPr>
        <w:t>.</w:t>
      </w:r>
      <w:r>
        <w:rPr>
          <w:spacing w:val="12"/>
          <w:sz w:val="19"/>
        </w:rPr>
        <w:t> </w:t>
      </w:r>
      <w:r>
        <w:rPr>
          <w:b/>
          <w:sz w:val="19"/>
        </w:rPr>
        <w:t>Vəzifəli</w:t>
      </w:r>
      <w:r>
        <w:rPr>
          <w:b/>
          <w:spacing w:val="3"/>
          <w:sz w:val="19"/>
        </w:rPr>
        <w:t> </w:t>
      </w:r>
      <w:r>
        <w:rPr>
          <w:b/>
          <w:sz w:val="19"/>
        </w:rPr>
        <w:t>şəxsin</w:t>
      </w:r>
      <w:r>
        <w:rPr>
          <w:b/>
          <w:spacing w:val="3"/>
          <w:sz w:val="19"/>
        </w:rPr>
        <w:t> </w:t>
      </w:r>
      <w:r>
        <w:rPr>
          <w:b/>
          <w:sz w:val="19"/>
        </w:rPr>
        <w:t>səlahiyyətlərini</w:t>
      </w:r>
      <w:r>
        <w:rPr>
          <w:b/>
          <w:spacing w:val="3"/>
          <w:sz w:val="19"/>
        </w:rPr>
        <w:t> </w:t>
      </w:r>
      <w:r>
        <w:rPr>
          <w:b/>
          <w:spacing w:val="-2"/>
          <w:sz w:val="19"/>
        </w:rPr>
        <w:t>mənimsəmə</w:t>
      </w:r>
    </w:p>
    <w:p>
      <w:pPr>
        <w:pStyle w:val="BodyText"/>
        <w:spacing w:before="25"/>
        <w:rPr>
          <w:b/>
        </w:rPr>
      </w:pPr>
    </w:p>
    <w:p>
      <w:pPr>
        <w:pStyle w:val="BodyText"/>
        <w:spacing w:line="254" w:lineRule="auto" w:before="1"/>
        <w:ind w:left="100" w:right="98" w:firstLine="444"/>
        <w:jc w:val="both"/>
      </w:pPr>
      <w:r>
        <w:rPr/>
        <w:t>Özbaşına özünün vəzifəli şəxs kimi təqdim edilməsi və ya vəzifəli ºəxsin səlahiyyətlərinin mənimsənilməsi ilə əlaqədar fiziki və ya hüquqi şəxslərin hüquqlarının və qanuni mənafelərinin əhəmiyyətli dərəcədə pozulmasına səbəb olan hərəkətlər törətmə—</w:t>
      </w:r>
    </w:p>
    <w:p>
      <w:pPr>
        <w:spacing w:line="215" w:lineRule="exact" w:before="0"/>
        <w:ind w:left="544" w:right="0" w:firstLine="0"/>
        <w:jc w:val="both"/>
        <w:rPr>
          <w:sz w:val="19"/>
        </w:rPr>
      </w:pPr>
      <w:r>
        <w:rPr>
          <w:rFonts w:ascii="Times New Roman" w:hAnsi="Times New Roman"/>
          <w:b/>
          <w:i/>
          <w:w w:val="105"/>
          <w:sz w:val="19"/>
        </w:rPr>
        <w:t>min</w:t>
      </w:r>
      <w:r>
        <w:rPr>
          <w:rFonts w:ascii="Times New Roman" w:hAnsi="Times New Roman"/>
          <w:b/>
          <w:i/>
          <w:spacing w:val="2"/>
          <w:w w:val="105"/>
          <w:sz w:val="19"/>
        </w:rPr>
        <w:t> </w:t>
      </w:r>
      <w:r>
        <w:rPr>
          <w:rFonts w:ascii="Times New Roman" w:hAnsi="Times New Roman"/>
          <w:b/>
          <w:i/>
          <w:w w:val="105"/>
          <w:sz w:val="19"/>
        </w:rPr>
        <w:t>be</w:t>
      </w:r>
      <w:r>
        <w:rPr>
          <w:rFonts w:ascii="Arial" w:hAnsi="Arial"/>
          <w:i/>
          <w:w w:val="105"/>
          <w:sz w:val="19"/>
        </w:rPr>
        <w:t>ş</w:t>
      </w:r>
      <w:r>
        <w:rPr>
          <w:rFonts w:ascii="Arial" w:hAnsi="Arial"/>
          <w:i/>
          <w:spacing w:val="-4"/>
          <w:w w:val="105"/>
          <w:sz w:val="19"/>
        </w:rPr>
        <w:t> </w:t>
      </w:r>
      <w:r>
        <w:rPr>
          <w:rFonts w:ascii="Times New Roman" w:hAnsi="Times New Roman"/>
          <w:b/>
          <w:i/>
          <w:w w:val="105"/>
          <w:sz w:val="19"/>
        </w:rPr>
        <w:t>yüz</w:t>
      </w:r>
      <w:r>
        <w:rPr>
          <w:rFonts w:ascii="Times New Roman" w:hAnsi="Times New Roman"/>
          <w:b/>
          <w:i/>
          <w:spacing w:val="2"/>
          <w:w w:val="105"/>
          <w:sz w:val="19"/>
        </w:rPr>
        <w:t> </w:t>
      </w:r>
      <w:r>
        <w:rPr>
          <w:rFonts w:ascii="Times New Roman" w:hAnsi="Times New Roman"/>
          <w:b/>
          <w:i/>
          <w:w w:val="105"/>
          <w:sz w:val="19"/>
        </w:rPr>
        <w:t>manatdan</w:t>
      </w:r>
      <w:r>
        <w:rPr>
          <w:rFonts w:ascii="Times New Roman" w:hAnsi="Times New Roman"/>
          <w:b/>
          <w:i/>
          <w:spacing w:val="2"/>
          <w:w w:val="105"/>
          <w:sz w:val="19"/>
        </w:rPr>
        <w:t> </w:t>
      </w:r>
      <w:r>
        <w:rPr>
          <w:rFonts w:ascii="Times New Roman" w:hAnsi="Times New Roman"/>
          <w:b/>
          <w:i/>
          <w:w w:val="105"/>
          <w:sz w:val="19"/>
        </w:rPr>
        <w:t>üç</w:t>
      </w:r>
      <w:r>
        <w:rPr>
          <w:rFonts w:ascii="Times New Roman" w:hAnsi="Times New Roman"/>
          <w:b/>
          <w:i/>
          <w:spacing w:val="2"/>
          <w:w w:val="105"/>
          <w:sz w:val="19"/>
        </w:rPr>
        <w:t> </w:t>
      </w:r>
      <w:r>
        <w:rPr>
          <w:rFonts w:ascii="Times New Roman" w:hAnsi="Times New Roman"/>
          <w:b/>
          <w:i/>
          <w:w w:val="105"/>
          <w:sz w:val="19"/>
        </w:rPr>
        <w:t>min</w:t>
      </w:r>
      <w:r>
        <w:rPr>
          <w:rFonts w:ascii="Times New Roman" w:hAnsi="Times New Roman"/>
          <w:b/>
          <w:i/>
          <w:spacing w:val="30"/>
          <w:w w:val="105"/>
          <w:sz w:val="19"/>
        </w:rPr>
        <w:t>  </w:t>
      </w:r>
      <w:r>
        <w:rPr>
          <w:w w:val="105"/>
          <w:sz w:val="19"/>
        </w:rPr>
        <w:t>manatadək</w:t>
      </w:r>
      <w:r>
        <w:rPr>
          <w:spacing w:val="4"/>
          <w:w w:val="105"/>
          <w:sz w:val="19"/>
        </w:rPr>
        <w:t> </w:t>
      </w:r>
      <w:r>
        <w:rPr>
          <w:w w:val="105"/>
          <w:sz w:val="19"/>
        </w:rPr>
        <w:t>miqdarda</w:t>
      </w:r>
      <w:r>
        <w:rPr>
          <w:spacing w:val="3"/>
          <w:w w:val="105"/>
          <w:sz w:val="19"/>
        </w:rPr>
        <w:t> </w:t>
      </w:r>
      <w:r>
        <w:rPr>
          <w:w w:val="105"/>
          <w:sz w:val="19"/>
        </w:rPr>
        <w:t>cərimə</w:t>
      </w:r>
      <w:r>
        <w:rPr>
          <w:spacing w:val="4"/>
          <w:w w:val="105"/>
          <w:sz w:val="19"/>
        </w:rPr>
        <w:t> </w:t>
      </w:r>
      <w:r>
        <w:rPr>
          <w:w w:val="105"/>
          <w:sz w:val="19"/>
        </w:rPr>
        <w:t>və</w:t>
      </w:r>
      <w:r>
        <w:rPr>
          <w:spacing w:val="3"/>
          <w:w w:val="105"/>
          <w:sz w:val="19"/>
        </w:rPr>
        <w:t> </w:t>
      </w:r>
      <w:r>
        <w:rPr>
          <w:w w:val="105"/>
          <w:sz w:val="19"/>
        </w:rPr>
        <w:t>ya</w:t>
      </w:r>
      <w:r>
        <w:rPr>
          <w:spacing w:val="16"/>
          <w:w w:val="105"/>
          <w:sz w:val="19"/>
        </w:rPr>
        <w:t> </w:t>
      </w:r>
      <w:r>
        <w:rPr>
          <w:w w:val="105"/>
          <w:sz w:val="19"/>
        </w:rPr>
        <w:t>iki</w:t>
      </w:r>
      <w:r>
        <w:rPr>
          <w:spacing w:val="3"/>
          <w:w w:val="105"/>
          <w:sz w:val="19"/>
        </w:rPr>
        <w:t> </w:t>
      </w:r>
      <w:r>
        <w:rPr>
          <w:w w:val="105"/>
          <w:sz w:val="19"/>
        </w:rPr>
        <w:t>yüz</w:t>
      </w:r>
      <w:r>
        <w:rPr>
          <w:spacing w:val="4"/>
          <w:w w:val="105"/>
          <w:sz w:val="19"/>
        </w:rPr>
        <w:t> </w:t>
      </w:r>
      <w:r>
        <w:rPr>
          <w:w w:val="105"/>
          <w:sz w:val="19"/>
        </w:rPr>
        <w:t>qırx</w:t>
      </w:r>
      <w:r>
        <w:rPr>
          <w:spacing w:val="3"/>
          <w:w w:val="105"/>
          <w:sz w:val="19"/>
        </w:rPr>
        <w:t> </w:t>
      </w:r>
      <w:r>
        <w:rPr>
          <w:w w:val="105"/>
          <w:sz w:val="19"/>
        </w:rPr>
        <w:t>saatdan</w:t>
      </w:r>
      <w:r>
        <w:rPr>
          <w:spacing w:val="3"/>
          <w:w w:val="105"/>
          <w:sz w:val="19"/>
        </w:rPr>
        <w:t> </w:t>
      </w:r>
      <w:r>
        <w:rPr>
          <w:w w:val="105"/>
          <w:sz w:val="19"/>
        </w:rPr>
        <w:t>dörd</w:t>
      </w:r>
      <w:r>
        <w:rPr>
          <w:spacing w:val="3"/>
          <w:w w:val="105"/>
          <w:sz w:val="19"/>
        </w:rPr>
        <w:t> </w:t>
      </w:r>
      <w:r>
        <w:rPr>
          <w:spacing w:val="-5"/>
          <w:w w:val="105"/>
          <w:sz w:val="19"/>
        </w:rPr>
        <w:t>yüz</w:t>
      </w:r>
    </w:p>
    <w:p>
      <w:pPr>
        <w:pStyle w:val="BodyText"/>
        <w:spacing w:line="266" w:lineRule="auto" w:before="12"/>
        <w:ind w:left="100"/>
        <w:rPr>
          <w:b/>
          <w:position w:val="13"/>
          <w:sz w:val="15"/>
        </w:rPr>
      </w:pPr>
      <w:r>
        <w:rPr/>
        <w:t>saatadək</w:t>
      </w:r>
      <w:r>
        <w:rPr>
          <w:spacing w:val="67"/>
        </w:rPr>
        <w:t> </w:t>
      </w:r>
      <w:r>
        <w:rPr/>
        <w:t>müddətə</w:t>
      </w:r>
      <w:r>
        <w:rPr>
          <w:spacing w:val="67"/>
        </w:rPr>
        <w:t> </w:t>
      </w:r>
      <w:r>
        <w:rPr/>
        <w:t>ictimai</w:t>
      </w:r>
      <w:r>
        <w:rPr>
          <w:spacing w:val="67"/>
        </w:rPr>
        <w:t> </w:t>
      </w:r>
      <w:r>
        <w:rPr/>
        <w:t>işlər</w:t>
      </w:r>
      <w:r>
        <w:rPr>
          <w:spacing w:val="67"/>
        </w:rPr>
        <w:t> </w:t>
      </w:r>
      <w:r>
        <w:rPr/>
        <w:t>və</w:t>
      </w:r>
      <w:r>
        <w:rPr>
          <w:spacing w:val="67"/>
        </w:rPr>
        <w:t> </w:t>
      </w:r>
      <w:r>
        <w:rPr/>
        <w:t>ya</w:t>
      </w:r>
      <w:r>
        <w:rPr>
          <w:spacing w:val="67"/>
        </w:rPr>
        <w:t> </w:t>
      </w:r>
      <w:r>
        <w:rPr/>
        <w:t>iki</w:t>
      </w:r>
      <w:r>
        <w:rPr>
          <w:spacing w:val="67"/>
        </w:rPr>
        <w:t> </w:t>
      </w:r>
      <w:r>
        <w:rPr/>
        <w:t>ilədək</w:t>
      </w:r>
      <w:r>
        <w:rPr>
          <w:spacing w:val="67"/>
        </w:rPr>
        <w:t> </w:t>
      </w:r>
      <w:r>
        <w:rPr/>
        <w:t>müddətə</w:t>
      </w:r>
      <w:r>
        <w:rPr>
          <w:spacing w:val="67"/>
        </w:rPr>
        <w:t> </w:t>
      </w:r>
      <w:r>
        <w:rPr/>
        <w:t>islah</w:t>
      </w:r>
      <w:r>
        <w:rPr>
          <w:spacing w:val="67"/>
        </w:rPr>
        <w:t> </w:t>
      </w:r>
      <w:r>
        <w:rPr/>
        <w:t>işləri</w:t>
      </w:r>
      <w:r>
        <w:rPr>
          <w:spacing w:val="67"/>
        </w:rPr>
        <w:t> </w:t>
      </w:r>
      <w:r>
        <w:rPr/>
        <w:t>və</w:t>
      </w:r>
      <w:r>
        <w:rPr>
          <w:spacing w:val="67"/>
        </w:rPr>
        <w:t> </w:t>
      </w:r>
      <w:r>
        <w:rPr/>
        <w:t>ya</w:t>
      </w:r>
      <w:r>
        <w:rPr>
          <w:spacing w:val="67"/>
        </w:rPr>
        <w:t> </w:t>
      </w:r>
      <w:r>
        <w:rPr/>
        <w:t>üç</w:t>
      </w:r>
      <w:r>
        <w:rPr>
          <w:spacing w:val="67"/>
        </w:rPr>
        <w:t> </w:t>
      </w:r>
      <w:r>
        <w:rPr/>
        <w:t>ilədək müddətə azadlıqdan məhrum etmə ilə cəzalandırılır. </w:t>
      </w:r>
      <w:r>
        <w:rPr>
          <w:b/>
          <w:color w:val="0000FF"/>
          <w:position w:val="13"/>
          <w:sz w:val="15"/>
          <w:u w:val="single" w:color="0000FF"/>
        </w:rPr>
        <w:t>[886]</w:t>
      </w:r>
    </w:p>
    <w:p>
      <w:pPr>
        <w:pStyle w:val="BodyText"/>
        <w:spacing w:before="14"/>
        <w:rPr>
          <w:b/>
        </w:rPr>
      </w:pPr>
    </w:p>
    <w:p>
      <w:pPr>
        <w:spacing w:before="0"/>
        <w:ind w:left="544" w:right="0" w:firstLine="0"/>
        <w:jc w:val="both"/>
        <w:rPr>
          <w:b/>
          <w:position w:val="13"/>
          <w:sz w:val="15"/>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3</w:t>
      </w:r>
      <w:r>
        <w:rPr>
          <w:spacing w:val="-67"/>
          <w:sz w:val="19"/>
        </w:rPr>
        <w:t> </w:t>
      </w:r>
      <w:r>
        <w:rPr>
          <w:sz w:val="19"/>
        </w:rPr>
        <w:t>1</w:t>
      </w:r>
      <w:r>
        <w:rPr>
          <w:spacing w:val="-66"/>
          <w:sz w:val="19"/>
        </w:rPr>
        <w:t> </w:t>
      </w:r>
      <w:r>
        <w:rPr>
          <w:sz w:val="19"/>
        </w:rPr>
        <w:t>1</w:t>
      </w:r>
      <w:r>
        <w:rPr>
          <w:spacing w:val="-66"/>
          <w:sz w:val="19"/>
        </w:rPr>
        <w:t> </w:t>
      </w:r>
      <w:r>
        <w:rPr>
          <w:sz w:val="19"/>
        </w:rPr>
        <w:t>.</w:t>
      </w:r>
      <w:r>
        <w:rPr>
          <w:spacing w:val="16"/>
          <w:sz w:val="19"/>
        </w:rPr>
        <w:t> </w:t>
      </w:r>
      <w:r>
        <w:rPr>
          <w:b/>
          <w:sz w:val="19"/>
        </w:rPr>
        <w:t>Rüşvət</w:t>
      </w:r>
      <w:r>
        <w:rPr>
          <w:b/>
          <w:spacing w:val="3"/>
          <w:sz w:val="19"/>
        </w:rPr>
        <w:t> </w:t>
      </w:r>
      <w:r>
        <w:rPr>
          <w:b/>
          <w:sz w:val="19"/>
        </w:rPr>
        <w:t>alma</w:t>
      </w:r>
      <w:r>
        <w:rPr>
          <w:b/>
          <w:spacing w:val="2"/>
          <w:sz w:val="19"/>
        </w:rPr>
        <w:t> </w:t>
      </w:r>
      <w:r>
        <w:rPr>
          <w:b/>
          <w:sz w:val="19"/>
        </w:rPr>
        <w:t>(passiv</w:t>
      </w:r>
      <w:r>
        <w:rPr>
          <w:b/>
          <w:spacing w:val="3"/>
          <w:sz w:val="19"/>
        </w:rPr>
        <w:t> </w:t>
      </w:r>
      <w:r>
        <w:rPr>
          <w:b/>
          <w:spacing w:val="-2"/>
          <w:sz w:val="19"/>
        </w:rPr>
        <w:t>rüşvətxorluq)</w:t>
      </w:r>
      <w:r>
        <w:rPr>
          <w:b/>
          <w:color w:val="0000FF"/>
          <w:spacing w:val="-2"/>
          <w:position w:val="13"/>
          <w:sz w:val="15"/>
          <w:u w:val="single" w:color="0000FF"/>
        </w:rPr>
        <w:t>[887]</w:t>
      </w:r>
    </w:p>
    <w:p>
      <w:pPr>
        <w:pStyle w:val="BodyText"/>
        <w:spacing w:before="26"/>
        <w:rPr>
          <w:b/>
        </w:rPr>
      </w:pPr>
    </w:p>
    <w:p>
      <w:pPr>
        <w:pStyle w:val="ListParagraph"/>
        <w:numPr>
          <w:ilvl w:val="1"/>
          <w:numId w:val="273"/>
        </w:numPr>
        <w:tabs>
          <w:tab w:pos="1355" w:val="left" w:leader="none"/>
        </w:tabs>
        <w:spacing w:line="256" w:lineRule="auto" w:before="0" w:after="0"/>
        <w:ind w:left="100" w:right="98" w:firstLine="444"/>
        <w:jc w:val="both"/>
        <w:rPr>
          <w:b/>
          <w:position w:val="13"/>
          <w:sz w:val="15"/>
        </w:rPr>
      </w:pPr>
      <w:r>
        <w:rPr>
          <w:sz w:val="19"/>
        </w:rPr>
        <w:t>Rüşvət alma, yəni vəzifəli şəxsin xidməti vəzifəsinin (səlahiyyətlərinin) icrası ilə əlaqədar hər hansı hərəkətə (hərəkətsizliyə) görə, eləcə də xidmət üzrə ümumi himayədarlıq və ya laqeydlik müqabilində özü və yaxud üçüncü şəxslər üçün birbaşa və ya dolayı</w:t>
      </w:r>
      <w:r>
        <w:rPr>
          <w:spacing w:val="29"/>
          <w:sz w:val="19"/>
        </w:rPr>
        <w:t> </w:t>
      </w:r>
      <w:r>
        <w:rPr>
          <w:sz w:val="19"/>
        </w:rPr>
        <w:t>yolla,</w:t>
      </w:r>
      <w:r>
        <w:rPr>
          <w:spacing w:val="29"/>
          <w:sz w:val="19"/>
        </w:rPr>
        <w:t> </w:t>
      </w:r>
      <w:r>
        <w:rPr>
          <w:sz w:val="19"/>
        </w:rPr>
        <w:t>şəxsən</w:t>
      </w:r>
      <w:r>
        <w:rPr>
          <w:spacing w:val="29"/>
          <w:sz w:val="19"/>
        </w:rPr>
        <w:t> </w:t>
      </w:r>
      <w:r>
        <w:rPr>
          <w:sz w:val="19"/>
        </w:rPr>
        <w:t>və</w:t>
      </w:r>
      <w:r>
        <w:rPr>
          <w:spacing w:val="29"/>
          <w:sz w:val="19"/>
        </w:rPr>
        <w:t> </w:t>
      </w:r>
      <w:r>
        <w:rPr>
          <w:sz w:val="19"/>
        </w:rPr>
        <w:t>ya</w:t>
      </w:r>
      <w:r>
        <w:rPr>
          <w:spacing w:val="29"/>
          <w:sz w:val="19"/>
        </w:rPr>
        <w:t> </w:t>
      </w:r>
      <w:r>
        <w:rPr>
          <w:sz w:val="19"/>
        </w:rPr>
        <w:t>vasitəçidən</w:t>
      </w:r>
      <w:r>
        <w:rPr>
          <w:spacing w:val="29"/>
          <w:sz w:val="19"/>
        </w:rPr>
        <w:t> </w:t>
      </w:r>
      <w:r>
        <w:rPr>
          <w:sz w:val="19"/>
        </w:rPr>
        <w:t>istifadə</w:t>
      </w:r>
      <w:r>
        <w:rPr>
          <w:spacing w:val="29"/>
          <w:sz w:val="19"/>
        </w:rPr>
        <w:t> </w:t>
      </w:r>
      <w:r>
        <w:rPr>
          <w:sz w:val="19"/>
        </w:rPr>
        <w:t>etməklə</w:t>
      </w:r>
      <w:r>
        <w:rPr>
          <w:spacing w:val="29"/>
          <w:sz w:val="19"/>
        </w:rPr>
        <w:t> </w:t>
      </w:r>
      <w:r>
        <w:rPr>
          <w:sz w:val="19"/>
        </w:rPr>
        <w:t>maddi</w:t>
      </w:r>
      <w:r>
        <w:rPr>
          <w:spacing w:val="29"/>
          <w:sz w:val="19"/>
        </w:rPr>
        <w:t> </w:t>
      </w:r>
      <w:r>
        <w:rPr>
          <w:sz w:val="19"/>
        </w:rPr>
        <w:t>və</w:t>
      </w:r>
      <w:r>
        <w:rPr>
          <w:spacing w:val="29"/>
          <w:sz w:val="19"/>
        </w:rPr>
        <w:t> </w:t>
      </w:r>
      <w:r>
        <w:rPr>
          <w:sz w:val="19"/>
        </w:rPr>
        <w:t>sair</w:t>
      </w:r>
      <w:r>
        <w:rPr>
          <w:spacing w:val="29"/>
          <w:sz w:val="19"/>
        </w:rPr>
        <w:t> </w:t>
      </w:r>
      <w:r>
        <w:rPr>
          <w:sz w:val="19"/>
        </w:rPr>
        <w:t>neməti,</w:t>
      </w:r>
      <w:r>
        <w:rPr>
          <w:spacing w:val="29"/>
          <w:sz w:val="19"/>
        </w:rPr>
        <w:t> </w:t>
      </w:r>
      <w:r>
        <w:rPr>
          <w:sz w:val="19"/>
        </w:rPr>
        <w:t>imtiyazı</w:t>
      </w:r>
      <w:r>
        <w:rPr>
          <w:spacing w:val="29"/>
          <w:sz w:val="19"/>
        </w:rPr>
        <w:t> </w:t>
      </w:r>
      <w:r>
        <w:rPr>
          <w:sz w:val="19"/>
        </w:rPr>
        <w:t>və ya güzəşti istəməsi və ya alması, yaxud bu barədə təklif və ya vədi qəbul etməsi</w:t>
      </w:r>
      <w:r>
        <w:rPr>
          <w:spacing w:val="40"/>
          <w:sz w:val="19"/>
        </w:rPr>
        <w:t> </w:t>
      </w:r>
      <w:r>
        <w:rPr>
          <w:sz w:val="19"/>
        </w:rPr>
        <w:t>–</w:t>
      </w:r>
      <w:r>
        <w:rPr>
          <w:b/>
          <w:color w:val="0000FF"/>
          <w:position w:val="13"/>
          <w:sz w:val="15"/>
          <w:u w:val="single" w:color="0000FF"/>
        </w:rPr>
        <w:t>[888]</w:t>
      </w:r>
    </w:p>
    <w:p>
      <w:pPr>
        <w:pStyle w:val="BodyText"/>
        <w:spacing w:line="254" w:lineRule="auto"/>
        <w:ind w:left="100" w:right="107" w:firstLine="660"/>
        <w:jc w:val="both"/>
      </w:pPr>
      <w:r>
        <w:rPr/>
        <w:t>üç ilədək müddətə müəyyən vəzifə tutma və ya müəyyən fəaliyyətlə məşğul</w:t>
      </w:r>
      <w:r>
        <w:rPr>
          <w:spacing w:val="40"/>
        </w:rPr>
        <w:t> </w:t>
      </w:r>
      <w:r>
        <w:rPr/>
        <w:t>olma hüququndan məhrum edilməklə </w:t>
      </w:r>
      <w:r>
        <w:rPr>
          <w:strike/>
        </w:rPr>
        <w:t>, əmlakı müsadirə olunmaqla</w:t>
      </w:r>
      <w:r>
        <w:rPr>
          <w:strike w:val="0"/>
        </w:rPr>
        <w:t> dörd ildən səkkiz ilədək müddətə azadlıqdan məhrum etmə ilə cəzalandırılır.</w:t>
      </w:r>
    </w:p>
    <w:p>
      <w:pPr>
        <w:pStyle w:val="ListParagraph"/>
        <w:numPr>
          <w:ilvl w:val="1"/>
          <w:numId w:val="273"/>
        </w:numPr>
        <w:tabs>
          <w:tab w:pos="1347" w:val="left" w:leader="none"/>
        </w:tabs>
        <w:spacing w:line="254" w:lineRule="auto" w:before="0" w:after="0"/>
        <w:ind w:left="544" w:right="98" w:firstLine="0"/>
        <w:jc w:val="both"/>
        <w:rPr>
          <w:sz w:val="19"/>
        </w:rPr>
      </w:pPr>
      <w:r>
        <w:rPr>
          <w:sz w:val="19"/>
        </w:rPr>
        <w:t>Vəzifəli şəxs tərəfindən qanunsuz hərəkətlərə (hərəkətsizliyə) görə rüşvət alma— üç ilədək müddətə müəyyən vəzifə tutma və ya müəyyən fəaliyyətlə məşğul olma hüququndan</w:t>
      </w:r>
    </w:p>
    <w:p>
      <w:pPr>
        <w:pStyle w:val="BodyText"/>
        <w:ind w:left="100"/>
        <w:jc w:val="both"/>
      </w:pPr>
      <w:r>
        <w:rPr/>
        <w:t>məhrum</w:t>
      </w:r>
      <w:r>
        <w:rPr>
          <w:spacing w:val="14"/>
        </w:rPr>
        <w:t> </w:t>
      </w:r>
      <w:r>
        <w:rPr/>
        <w:t>edilməklə</w:t>
      </w:r>
      <w:r>
        <w:rPr>
          <w:spacing w:val="7"/>
        </w:rPr>
        <w:t> </w:t>
      </w:r>
      <w:r>
        <w:rPr>
          <w:strike/>
        </w:rPr>
        <w:t>,</w:t>
      </w:r>
      <w:r>
        <w:rPr>
          <w:strike/>
          <w:spacing w:val="15"/>
        </w:rPr>
        <w:t> </w:t>
      </w:r>
      <w:r>
        <w:rPr>
          <w:strike/>
        </w:rPr>
        <w:t>əmlakı</w:t>
      </w:r>
      <w:r>
        <w:rPr>
          <w:strike/>
          <w:spacing w:val="15"/>
        </w:rPr>
        <w:t> </w:t>
      </w:r>
      <w:r>
        <w:rPr>
          <w:strike/>
        </w:rPr>
        <w:t>müsadirə</w:t>
      </w:r>
      <w:r>
        <w:rPr>
          <w:strike/>
          <w:spacing w:val="14"/>
        </w:rPr>
        <w:t> </w:t>
      </w:r>
      <w:r>
        <w:rPr>
          <w:strike/>
        </w:rPr>
        <w:t>olunmaqla</w:t>
      </w:r>
      <w:r>
        <w:rPr>
          <w:strike w:val="0"/>
          <w:spacing w:val="41"/>
        </w:rPr>
        <w:t> </w:t>
      </w:r>
      <w:r>
        <w:rPr>
          <w:strike w:val="0"/>
        </w:rPr>
        <w:t>beş</w:t>
      </w:r>
      <w:r>
        <w:rPr>
          <w:strike w:val="0"/>
          <w:spacing w:val="14"/>
        </w:rPr>
        <w:t> </w:t>
      </w:r>
      <w:r>
        <w:rPr>
          <w:strike w:val="0"/>
        </w:rPr>
        <w:t>ildən</w:t>
      </w:r>
      <w:r>
        <w:rPr>
          <w:strike w:val="0"/>
          <w:spacing w:val="15"/>
        </w:rPr>
        <w:t> </w:t>
      </w:r>
      <w:r>
        <w:rPr>
          <w:strike w:val="0"/>
        </w:rPr>
        <w:t>on</w:t>
      </w:r>
      <w:r>
        <w:rPr>
          <w:strike w:val="0"/>
          <w:spacing w:val="15"/>
        </w:rPr>
        <w:t> </w:t>
      </w:r>
      <w:r>
        <w:rPr>
          <w:strike w:val="0"/>
        </w:rPr>
        <w:t>ilədək</w:t>
      </w:r>
      <w:r>
        <w:rPr>
          <w:strike w:val="0"/>
          <w:spacing w:val="15"/>
        </w:rPr>
        <w:t> </w:t>
      </w:r>
      <w:r>
        <w:rPr>
          <w:strike w:val="0"/>
        </w:rPr>
        <w:t>müddətə</w:t>
      </w:r>
      <w:r>
        <w:rPr>
          <w:strike w:val="0"/>
          <w:spacing w:val="15"/>
        </w:rPr>
        <w:t> </w:t>
      </w:r>
      <w:r>
        <w:rPr>
          <w:strike w:val="0"/>
        </w:rPr>
        <w:t>azadlıqdan</w:t>
      </w:r>
      <w:r>
        <w:rPr>
          <w:strike w:val="0"/>
          <w:spacing w:val="15"/>
        </w:rPr>
        <w:t> </w:t>
      </w:r>
      <w:r>
        <w:rPr>
          <w:strike w:val="0"/>
          <w:spacing w:val="-2"/>
        </w:rPr>
        <w:t>məhrum</w:t>
      </w:r>
    </w:p>
    <w:p>
      <w:pPr>
        <w:spacing w:line="134" w:lineRule="exact" w:before="22"/>
        <w:ind w:left="2872" w:right="0" w:firstLine="0"/>
        <w:jc w:val="left"/>
        <w:rPr>
          <w:b/>
          <w:sz w:val="15"/>
        </w:rPr>
      </w:pPr>
      <w:r>
        <w:rPr>
          <w:b/>
          <w:color w:val="0000FF"/>
          <w:spacing w:val="-2"/>
          <w:w w:val="105"/>
          <w:sz w:val="15"/>
          <w:u w:val="single" w:color="0000FF"/>
        </w:rPr>
        <w:t>[889]</w:t>
      </w:r>
    </w:p>
    <w:p>
      <w:pPr>
        <w:pStyle w:val="BodyText"/>
        <w:spacing w:line="180" w:lineRule="exact"/>
        <w:ind w:left="100"/>
      </w:pPr>
      <w:r>
        <w:rPr/>
        <w:t>etmə</w:t>
      </w:r>
      <w:r>
        <w:rPr>
          <w:spacing w:val="2"/>
        </w:rPr>
        <w:t> </w:t>
      </w:r>
      <w:r>
        <w:rPr/>
        <w:t>ilə</w:t>
      </w:r>
      <w:r>
        <w:rPr>
          <w:spacing w:val="2"/>
        </w:rPr>
        <w:t> </w:t>
      </w:r>
      <w:r>
        <w:rPr>
          <w:spacing w:val="-2"/>
        </w:rPr>
        <w:t>cəzalandırılır.</w:t>
      </w:r>
    </w:p>
    <w:p>
      <w:pPr>
        <w:pStyle w:val="ListParagraph"/>
        <w:numPr>
          <w:ilvl w:val="1"/>
          <w:numId w:val="273"/>
        </w:numPr>
        <w:tabs>
          <w:tab w:pos="1347" w:val="left" w:leader="none"/>
        </w:tabs>
        <w:spacing w:line="240" w:lineRule="auto" w:before="13" w:after="0"/>
        <w:ind w:left="1347" w:right="0" w:hanging="803"/>
        <w:jc w:val="left"/>
        <w:rPr>
          <w:sz w:val="19"/>
        </w:rPr>
      </w:pPr>
      <w:r>
        <w:rPr>
          <w:sz w:val="19"/>
        </w:rPr>
        <w:t>Bu</w:t>
      </w:r>
      <w:r>
        <w:rPr>
          <w:spacing w:val="2"/>
          <w:sz w:val="19"/>
        </w:rPr>
        <w:t> </w:t>
      </w:r>
      <w:r>
        <w:rPr>
          <w:sz w:val="19"/>
        </w:rPr>
        <w:t>Məcəllənin</w:t>
      </w:r>
      <w:r>
        <w:rPr>
          <w:spacing w:val="3"/>
          <w:sz w:val="19"/>
        </w:rPr>
        <w:t> </w:t>
      </w:r>
      <w:r>
        <w:rPr>
          <w:sz w:val="19"/>
        </w:rPr>
        <w:t>311.1</w:t>
      </w:r>
      <w:r>
        <w:rPr>
          <w:spacing w:val="3"/>
          <w:sz w:val="19"/>
        </w:rPr>
        <w:t> </w:t>
      </w:r>
      <w:r>
        <w:rPr>
          <w:sz w:val="19"/>
        </w:rPr>
        <w:t>və</w:t>
      </w:r>
      <w:r>
        <w:rPr>
          <w:spacing w:val="3"/>
          <w:sz w:val="19"/>
        </w:rPr>
        <w:t> </w:t>
      </w:r>
      <w:r>
        <w:rPr>
          <w:sz w:val="19"/>
        </w:rPr>
        <w:t>ya</w:t>
      </w:r>
      <w:r>
        <w:rPr>
          <w:spacing w:val="2"/>
          <w:sz w:val="19"/>
        </w:rPr>
        <w:t> </w:t>
      </w:r>
      <w:r>
        <w:rPr>
          <w:sz w:val="19"/>
        </w:rPr>
        <w:t>311.2-ci</w:t>
      </w:r>
      <w:r>
        <w:rPr>
          <w:spacing w:val="3"/>
          <w:sz w:val="19"/>
        </w:rPr>
        <w:t> </w:t>
      </w:r>
      <w:r>
        <w:rPr>
          <w:sz w:val="19"/>
        </w:rPr>
        <w:t>maddələri</w:t>
      </w:r>
      <w:r>
        <w:rPr>
          <w:spacing w:val="3"/>
          <w:sz w:val="19"/>
        </w:rPr>
        <w:t> </w:t>
      </w:r>
      <w:r>
        <w:rPr>
          <w:sz w:val="19"/>
        </w:rPr>
        <w:t>ilə</w:t>
      </w:r>
      <w:r>
        <w:rPr>
          <w:spacing w:val="3"/>
          <w:sz w:val="19"/>
        </w:rPr>
        <w:t> </w:t>
      </w:r>
      <w:r>
        <w:rPr>
          <w:sz w:val="19"/>
        </w:rPr>
        <w:t>nəzərdə</w:t>
      </w:r>
      <w:r>
        <w:rPr>
          <w:spacing w:val="3"/>
          <w:sz w:val="19"/>
        </w:rPr>
        <w:t> </w:t>
      </w:r>
      <w:r>
        <w:rPr>
          <w:sz w:val="19"/>
        </w:rPr>
        <w:t>tutulmuş</w:t>
      </w:r>
      <w:r>
        <w:rPr>
          <w:spacing w:val="2"/>
          <w:sz w:val="19"/>
        </w:rPr>
        <w:t> </w:t>
      </w:r>
      <w:r>
        <w:rPr>
          <w:spacing w:val="-2"/>
          <w:sz w:val="19"/>
        </w:rPr>
        <w:t>əməllər:</w:t>
      </w:r>
    </w:p>
    <w:p>
      <w:pPr>
        <w:pStyle w:val="ListParagraph"/>
        <w:numPr>
          <w:ilvl w:val="2"/>
          <w:numId w:val="273"/>
        </w:numPr>
        <w:tabs>
          <w:tab w:pos="1577" w:val="left" w:leader="none"/>
        </w:tabs>
        <w:spacing w:line="240" w:lineRule="auto" w:before="12" w:after="0"/>
        <w:ind w:left="1577" w:right="0" w:hanging="1033"/>
        <w:jc w:val="left"/>
        <w:rPr>
          <w:sz w:val="19"/>
        </w:rPr>
      </w:pPr>
      <w:r>
        <w:rPr>
          <w:sz w:val="19"/>
        </w:rPr>
        <w:t>qabaqcadan</w:t>
      </w:r>
      <w:r>
        <w:rPr>
          <w:spacing w:val="2"/>
          <w:sz w:val="19"/>
        </w:rPr>
        <w:t> </w:t>
      </w:r>
      <w:r>
        <w:rPr>
          <w:sz w:val="19"/>
        </w:rPr>
        <w:t>əlbir</w:t>
      </w:r>
      <w:r>
        <w:rPr>
          <w:spacing w:val="3"/>
          <w:sz w:val="19"/>
        </w:rPr>
        <w:t> </w:t>
      </w:r>
      <w:r>
        <w:rPr>
          <w:sz w:val="19"/>
        </w:rPr>
        <w:t>olan</w:t>
      </w:r>
      <w:r>
        <w:rPr>
          <w:spacing w:val="3"/>
          <w:sz w:val="19"/>
        </w:rPr>
        <w:t> </w:t>
      </w:r>
      <w:r>
        <w:rPr>
          <w:sz w:val="19"/>
        </w:rPr>
        <w:t>bir</w:t>
      </w:r>
      <w:r>
        <w:rPr>
          <w:spacing w:val="2"/>
          <w:sz w:val="19"/>
        </w:rPr>
        <w:t> </w:t>
      </w:r>
      <w:r>
        <w:rPr>
          <w:sz w:val="19"/>
        </w:rPr>
        <w:t>qrup</w:t>
      </w:r>
      <w:r>
        <w:rPr>
          <w:spacing w:val="3"/>
          <w:sz w:val="19"/>
        </w:rPr>
        <w:t> </w:t>
      </w:r>
      <w:r>
        <w:rPr>
          <w:sz w:val="19"/>
        </w:rPr>
        <w:t>şəxs</w:t>
      </w:r>
      <w:r>
        <w:rPr>
          <w:spacing w:val="3"/>
          <w:sz w:val="19"/>
        </w:rPr>
        <w:t> </w:t>
      </w:r>
      <w:r>
        <w:rPr>
          <w:sz w:val="19"/>
        </w:rPr>
        <w:t>və</w:t>
      </w:r>
      <w:r>
        <w:rPr>
          <w:spacing w:val="2"/>
          <w:sz w:val="19"/>
        </w:rPr>
        <w:t> </w:t>
      </w:r>
      <w:r>
        <w:rPr>
          <w:sz w:val="19"/>
        </w:rPr>
        <w:t>ya</w:t>
      </w:r>
      <w:r>
        <w:rPr>
          <w:spacing w:val="3"/>
          <w:sz w:val="19"/>
        </w:rPr>
        <w:t> </w:t>
      </w:r>
      <w:r>
        <w:rPr>
          <w:sz w:val="19"/>
        </w:rPr>
        <w:t>mütəşəkkil</w:t>
      </w:r>
      <w:r>
        <w:rPr>
          <w:spacing w:val="3"/>
          <w:sz w:val="19"/>
        </w:rPr>
        <w:t> </w:t>
      </w:r>
      <w:r>
        <w:rPr>
          <w:sz w:val="19"/>
        </w:rPr>
        <w:t>dəstə</w:t>
      </w:r>
      <w:r>
        <w:rPr>
          <w:spacing w:val="2"/>
          <w:sz w:val="19"/>
        </w:rPr>
        <w:t> </w:t>
      </w:r>
      <w:r>
        <w:rPr>
          <w:spacing w:val="-2"/>
          <w:sz w:val="19"/>
        </w:rPr>
        <w:t>tərəfindən;</w:t>
      </w:r>
    </w:p>
    <w:p>
      <w:pPr>
        <w:pStyle w:val="BodyText"/>
        <w:spacing w:before="13"/>
        <w:ind w:left="544"/>
      </w:pPr>
      <w:r>
        <w:rPr/>
        <w:t>3.11.3.2.</w:t>
      </w:r>
      <w:r>
        <w:rPr>
          <w:spacing w:val="3"/>
        </w:rPr>
        <w:t> </w:t>
      </w:r>
      <w:r>
        <w:rPr/>
        <w:t>təkrar</w:t>
      </w:r>
      <w:r>
        <w:rPr>
          <w:spacing w:val="3"/>
        </w:rPr>
        <w:t> </w:t>
      </w:r>
      <w:r>
        <w:rPr>
          <w:spacing w:val="-2"/>
        </w:rPr>
        <w:t>törədildikdə;</w:t>
      </w:r>
    </w:p>
    <w:p>
      <w:pPr>
        <w:pStyle w:val="ListParagraph"/>
        <w:numPr>
          <w:ilvl w:val="2"/>
          <w:numId w:val="274"/>
        </w:numPr>
        <w:tabs>
          <w:tab w:pos="1577" w:val="left" w:leader="none"/>
        </w:tabs>
        <w:spacing w:line="240" w:lineRule="auto" w:before="13" w:after="0"/>
        <w:ind w:left="1577" w:right="0" w:hanging="1033"/>
        <w:jc w:val="left"/>
        <w:rPr>
          <w:sz w:val="19"/>
        </w:rPr>
      </w:pPr>
      <w:r>
        <w:rPr>
          <w:sz w:val="19"/>
        </w:rPr>
        <w:t>külli</w:t>
      </w:r>
      <w:r>
        <w:rPr>
          <w:spacing w:val="2"/>
          <w:sz w:val="19"/>
        </w:rPr>
        <w:t> </w:t>
      </w:r>
      <w:r>
        <w:rPr>
          <w:sz w:val="19"/>
        </w:rPr>
        <w:t>miqdarda</w:t>
      </w:r>
      <w:r>
        <w:rPr>
          <w:spacing w:val="3"/>
          <w:sz w:val="19"/>
        </w:rPr>
        <w:t> </w:t>
      </w:r>
      <w:r>
        <w:rPr>
          <w:spacing w:val="-2"/>
          <w:sz w:val="19"/>
        </w:rPr>
        <w:t>törədildikdə;</w:t>
      </w:r>
    </w:p>
    <w:p>
      <w:pPr>
        <w:pStyle w:val="ListParagraph"/>
        <w:numPr>
          <w:ilvl w:val="2"/>
          <w:numId w:val="274"/>
        </w:numPr>
        <w:tabs>
          <w:tab w:pos="1577" w:val="left" w:leader="none"/>
        </w:tabs>
        <w:spacing w:line="240" w:lineRule="auto" w:before="13" w:after="0"/>
        <w:ind w:left="1577" w:right="0" w:hanging="1033"/>
        <w:jc w:val="left"/>
        <w:rPr>
          <w:sz w:val="19"/>
        </w:rPr>
      </w:pPr>
      <w:r>
        <w:rPr>
          <w:sz w:val="19"/>
        </w:rPr>
        <w:t>hədə-qorxu</w:t>
      </w:r>
      <w:r>
        <w:rPr>
          <w:spacing w:val="3"/>
          <w:sz w:val="19"/>
        </w:rPr>
        <w:t> </w:t>
      </w:r>
      <w:r>
        <w:rPr>
          <w:sz w:val="19"/>
        </w:rPr>
        <w:t>tətbiq</w:t>
      </w:r>
      <w:r>
        <w:rPr>
          <w:spacing w:val="3"/>
          <w:sz w:val="19"/>
        </w:rPr>
        <w:t> </w:t>
      </w:r>
      <w:r>
        <w:rPr>
          <w:sz w:val="19"/>
        </w:rPr>
        <w:t>olunmaqla</w:t>
      </w:r>
      <w:r>
        <w:rPr>
          <w:spacing w:val="3"/>
          <w:sz w:val="19"/>
        </w:rPr>
        <w:t> </w:t>
      </w:r>
      <w:r>
        <w:rPr>
          <w:spacing w:val="-2"/>
          <w:sz w:val="19"/>
        </w:rPr>
        <w:t>törədildikdə—</w:t>
      </w:r>
    </w:p>
    <w:p>
      <w:pPr>
        <w:pStyle w:val="BodyText"/>
        <w:spacing w:before="13"/>
        <w:ind w:left="544"/>
      </w:pPr>
      <w:r>
        <w:rPr>
          <w:strike/>
        </w:rPr>
        <w:t>əmlakı</w:t>
      </w:r>
      <w:r>
        <w:rPr>
          <w:strike/>
          <w:spacing w:val="2"/>
        </w:rPr>
        <w:t> </w:t>
      </w:r>
      <w:r>
        <w:rPr>
          <w:strike/>
        </w:rPr>
        <w:t>müsadirə</w:t>
      </w:r>
      <w:r>
        <w:rPr>
          <w:strike/>
          <w:spacing w:val="3"/>
        </w:rPr>
        <w:t> </w:t>
      </w:r>
      <w:r>
        <w:rPr>
          <w:strike/>
        </w:rPr>
        <w:t>olunmaqla</w:t>
      </w:r>
      <w:r>
        <w:rPr>
          <w:strike w:val="0"/>
          <w:spacing w:val="24"/>
        </w:rPr>
        <w:t> </w:t>
      </w:r>
      <w:r>
        <w:rPr>
          <w:strike w:val="0"/>
        </w:rPr>
        <w:t>səkkiz</w:t>
      </w:r>
      <w:r>
        <w:rPr>
          <w:strike w:val="0"/>
          <w:spacing w:val="11"/>
        </w:rPr>
        <w:t> </w:t>
      </w:r>
      <w:r>
        <w:rPr>
          <w:strike w:val="0"/>
        </w:rPr>
        <w:t>ildən</w:t>
      </w:r>
      <w:r>
        <w:rPr>
          <w:strike w:val="0"/>
          <w:spacing w:val="8"/>
        </w:rPr>
        <w:t> </w:t>
      </w:r>
      <w:r>
        <w:rPr>
          <w:strike w:val="0"/>
        </w:rPr>
        <w:t>on</w:t>
      </w:r>
      <w:r>
        <w:rPr>
          <w:strike w:val="0"/>
          <w:spacing w:val="8"/>
        </w:rPr>
        <w:t> </w:t>
      </w:r>
      <w:r>
        <w:rPr>
          <w:strike w:val="0"/>
        </w:rPr>
        <w:t>iki</w:t>
      </w:r>
      <w:r>
        <w:rPr>
          <w:strike w:val="0"/>
          <w:spacing w:val="7"/>
        </w:rPr>
        <w:t> </w:t>
      </w:r>
      <w:r>
        <w:rPr>
          <w:strike w:val="0"/>
        </w:rPr>
        <w:t>ilədək</w:t>
      </w:r>
      <w:r>
        <w:rPr>
          <w:strike w:val="0"/>
          <w:spacing w:val="8"/>
        </w:rPr>
        <w:t> </w:t>
      </w:r>
      <w:r>
        <w:rPr>
          <w:strike w:val="0"/>
        </w:rPr>
        <w:t>müddətə</w:t>
      </w:r>
      <w:r>
        <w:rPr>
          <w:strike w:val="0"/>
          <w:spacing w:val="8"/>
        </w:rPr>
        <w:t> </w:t>
      </w:r>
      <w:r>
        <w:rPr>
          <w:strike w:val="0"/>
        </w:rPr>
        <w:t>azadlıqdan</w:t>
      </w:r>
      <w:r>
        <w:rPr>
          <w:strike w:val="0"/>
          <w:spacing w:val="8"/>
        </w:rPr>
        <w:t> </w:t>
      </w:r>
      <w:r>
        <w:rPr>
          <w:strike w:val="0"/>
        </w:rPr>
        <w:t>məhrum</w:t>
      </w:r>
      <w:r>
        <w:rPr>
          <w:strike w:val="0"/>
          <w:spacing w:val="8"/>
        </w:rPr>
        <w:t> </w:t>
      </w:r>
      <w:r>
        <w:rPr>
          <w:strike w:val="0"/>
        </w:rPr>
        <w:t>etmə</w:t>
      </w:r>
      <w:r>
        <w:rPr>
          <w:strike w:val="0"/>
          <w:spacing w:val="8"/>
        </w:rPr>
        <w:t> </w:t>
      </w:r>
      <w:r>
        <w:rPr>
          <w:strike w:val="0"/>
          <w:spacing w:val="-5"/>
        </w:rPr>
        <w:t>ilə</w:t>
      </w:r>
    </w:p>
    <w:p>
      <w:pPr>
        <w:spacing w:line="134" w:lineRule="exact" w:before="22"/>
        <w:ind w:left="1828" w:right="0" w:firstLine="0"/>
        <w:jc w:val="left"/>
        <w:rPr>
          <w:b/>
          <w:sz w:val="15"/>
        </w:rPr>
      </w:pPr>
      <w:r>
        <w:rPr>
          <w:b/>
          <w:color w:val="0000FF"/>
          <w:spacing w:val="-2"/>
          <w:w w:val="105"/>
          <w:sz w:val="15"/>
          <w:u w:val="single" w:color="0000FF"/>
        </w:rPr>
        <w:t>[890]</w:t>
      </w:r>
    </w:p>
    <w:p>
      <w:pPr>
        <w:pStyle w:val="BodyText"/>
        <w:spacing w:line="180" w:lineRule="exact"/>
        <w:ind w:left="100"/>
      </w:pPr>
      <w:r>
        <w:rPr>
          <w:spacing w:val="-2"/>
        </w:rPr>
        <w:t>cəzalandırılır.</w:t>
      </w:r>
    </w:p>
    <w:p>
      <w:pPr>
        <w:spacing w:line="288" w:lineRule="auto" w:before="22"/>
        <w:ind w:left="100" w:right="0" w:firstLine="444"/>
        <w:jc w:val="left"/>
        <w:rPr>
          <w:b/>
          <w:position w:val="12"/>
          <w:sz w:val="15"/>
        </w:rPr>
      </w:pPr>
      <w:r>
        <w:rPr>
          <w:b/>
          <w:w w:val="105"/>
          <w:sz w:val="15"/>
        </w:rPr>
        <w:t>Qeyd:</w:t>
      </w:r>
      <w:r>
        <w:rPr>
          <w:b/>
          <w:spacing w:val="-5"/>
          <w:w w:val="105"/>
          <w:sz w:val="15"/>
        </w:rPr>
        <w:t> </w:t>
      </w:r>
      <w:r>
        <w:rPr>
          <w:w w:val="105"/>
          <w:sz w:val="15"/>
        </w:rPr>
        <w:t>Bu Məcəllənin 311.3.3-cü maddəsində "külli miqdar" dedikdə,</w:t>
      </w:r>
      <w:r>
        <w:rPr>
          <w:spacing w:val="30"/>
          <w:w w:val="105"/>
          <w:sz w:val="15"/>
        </w:rPr>
        <w:t> </w:t>
      </w:r>
      <w:r>
        <w:rPr>
          <w:w w:val="105"/>
          <w:sz w:val="15"/>
        </w:rPr>
        <w:t>beş min manatdan artıq olan məbləğ başa </w:t>
      </w:r>
      <w:r>
        <w:rPr>
          <w:spacing w:val="-2"/>
          <w:w w:val="105"/>
          <w:sz w:val="15"/>
        </w:rPr>
        <w:t>düşülür.</w:t>
      </w:r>
      <w:r>
        <w:rPr>
          <w:b/>
          <w:color w:val="0000FF"/>
          <w:spacing w:val="-2"/>
          <w:w w:val="105"/>
          <w:position w:val="12"/>
          <w:sz w:val="15"/>
          <w:u w:val="single" w:color="0000FF"/>
        </w:rPr>
        <w:t>[891]</w:t>
      </w:r>
    </w:p>
    <w:p>
      <w:pPr>
        <w:pStyle w:val="BodyText"/>
        <w:spacing w:before="60"/>
        <w:rPr>
          <w:b/>
          <w:sz w:val="15"/>
        </w:rPr>
      </w:pPr>
    </w:p>
    <w:p>
      <w:pPr>
        <w:spacing w:before="0"/>
        <w:ind w:left="544" w:right="0" w:firstLine="0"/>
        <w:jc w:val="left"/>
        <w:rPr>
          <w:b/>
          <w:position w:val="13"/>
          <w:sz w:val="15"/>
        </w:rPr>
      </w:pPr>
      <w:r>
        <w:rPr>
          <w:sz w:val="19"/>
        </w:rPr>
        <w:t>Maddə</w:t>
      </w:r>
      <w:r>
        <w:rPr>
          <w:spacing w:val="2"/>
          <w:sz w:val="19"/>
        </w:rPr>
        <w:t> </w:t>
      </w:r>
      <w:r>
        <w:rPr>
          <w:sz w:val="19"/>
        </w:rPr>
        <w:t>312.</w:t>
      </w:r>
      <w:r>
        <w:rPr>
          <w:spacing w:val="16"/>
          <w:sz w:val="19"/>
        </w:rPr>
        <w:t> </w:t>
      </w:r>
      <w:r>
        <w:rPr>
          <w:b/>
          <w:sz w:val="19"/>
        </w:rPr>
        <w:t>Rüşvət</w:t>
      </w:r>
      <w:r>
        <w:rPr>
          <w:b/>
          <w:spacing w:val="3"/>
          <w:sz w:val="19"/>
        </w:rPr>
        <w:t> </w:t>
      </w:r>
      <w:r>
        <w:rPr>
          <w:b/>
          <w:sz w:val="19"/>
        </w:rPr>
        <w:t>vermə</w:t>
      </w:r>
      <w:r>
        <w:rPr>
          <w:b/>
          <w:spacing w:val="3"/>
          <w:sz w:val="19"/>
        </w:rPr>
        <w:t> </w:t>
      </w:r>
      <w:r>
        <w:rPr>
          <w:b/>
          <w:sz w:val="19"/>
        </w:rPr>
        <w:t>(aktiv</w:t>
      </w:r>
      <w:r>
        <w:rPr>
          <w:b/>
          <w:spacing w:val="3"/>
          <w:sz w:val="19"/>
        </w:rPr>
        <w:t> </w:t>
      </w:r>
      <w:r>
        <w:rPr>
          <w:b/>
          <w:sz w:val="19"/>
        </w:rPr>
        <w:t>rüşvətxorluq)</w:t>
      </w:r>
      <w:r>
        <w:rPr>
          <w:b/>
          <w:spacing w:val="24"/>
          <w:sz w:val="19"/>
        </w:rPr>
        <w:t> </w:t>
      </w:r>
      <w:r>
        <w:rPr>
          <w:b/>
          <w:color w:val="0000FF"/>
          <w:spacing w:val="-2"/>
          <w:position w:val="13"/>
          <w:sz w:val="15"/>
          <w:u w:val="single" w:color="0000FF"/>
        </w:rPr>
        <w:t>[892]</w:t>
      </w:r>
    </w:p>
    <w:p>
      <w:pPr>
        <w:pStyle w:val="BodyText"/>
        <w:spacing w:before="26"/>
        <w:rPr>
          <w:b/>
        </w:rPr>
      </w:pPr>
    </w:p>
    <w:p>
      <w:pPr>
        <w:pStyle w:val="ListParagraph"/>
        <w:numPr>
          <w:ilvl w:val="1"/>
          <w:numId w:val="275"/>
        </w:numPr>
        <w:tabs>
          <w:tab w:pos="1380" w:val="left" w:leader="none"/>
        </w:tabs>
        <w:spacing w:line="256" w:lineRule="auto" w:before="0" w:after="0"/>
        <w:ind w:left="100" w:right="99" w:firstLine="444"/>
        <w:jc w:val="both"/>
        <w:rPr>
          <w:b/>
          <w:position w:val="13"/>
          <w:sz w:val="15"/>
        </w:rPr>
      </w:pPr>
      <w:r>
        <w:rPr>
          <w:sz w:val="19"/>
        </w:rPr>
        <w:t>Rüşvət vermə, yəni xidməti vəzifəsinin (səlahiyyətlərinin) icrası ilə əlaqədar hər hansı hərəkətin edilməsi və ya belə hərəkətin edilməsindən imtina olunması müqabilində vəzifəli şəxsə onun özü və ya üçüncü şəxslər üçün birbaşa və ya dolayı yolla, şəxsən və ya vasitəçidən istifadə etməklə maddi və sair nemət, imtiyaz və ya güzəşt təklif olunması, vəd edilməsi və ya verilməsi –</w:t>
      </w:r>
      <w:r>
        <w:rPr>
          <w:spacing w:val="-91"/>
          <w:sz w:val="19"/>
        </w:rPr>
        <w:t> </w:t>
      </w:r>
      <w:r>
        <w:rPr>
          <w:b/>
          <w:color w:val="0000FF"/>
          <w:position w:val="13"/>
          <w:sz w:val="15"/>
          <w:u w:val="single" w:color="0000FF"/>
        </w:rPr>
        <w:t>[893]</w:t>
      </w:r>
    </w:p>
    <w:p>
      <w:pPr>
        <w:spacing w:line="215" w:lineRule="exact" w:before="0"/>
        <w:ind w:left="664" w:right="0" w:firstLine="0"/>
        <w:jc w:val="left"/>
        <w:rPr>
          <w:rFonts w:ascii="Times New Roman" w:hAnsi="Times New Roman"/>
          <w:b/>
          <w:i/>
          <w:sz w:val="19"/>
        </w:rPr>
      </w:pPr>
      <w:r>
        <w:rPr>
          <w:rFonts w:ascii="Times New Roman" w:hAnsi="Times New Roman"/>
          <w:b/>
          <w:i/>
          <w:w w:val="110"/>
          <w:sz w:val="19"/>
        </w:rPr>
        <w:t>be</w:t>
      </w:r>
      <w:r>
        <w:rPr>
          <w:rFonts w:ascii="Arial" w:hAnsi="Arial"/>
          <w:i/>
          <w:w w:val="110"/>
          <w:sz w:val="19"/>
        </w:rPr>
        <w:t>ş</w:t>
      </w:r>
      <w:r>
        <w:rPr>
          <w:rFonts w:ascii="Arial" w:hAnsi="Arial"/>
          <w:i/>
          <w:spacing w:val="-15"/>
          <w:w w:val="110"/>
          <w:sz w:val="19"/>
        </w:rPr>
        <w:t> </w:t>
      </w:r>
      <w:r>
        <w:rPr>
          <w:rFonts w:ascii="Times New Roman" w:hAnsi="Times New Roman"/>
          <w:b/>
          <w:i/>
          <w:w w:val="110"/>
          <w:sz w:val="19"/>
        </w:rPr>
        <w:t>min</w:t>
      </w:r>
      <w:r>
        <w:rPr>
          <w:rFonts w:ascii="Times New Roman" w:hAnsi="Times New Roman"/>
          <w:b/>
          <w:i/>
          <w:spacing w:val="-13"/>
          <w:w w:val="110"/>
          <w:sz w:val="19"/>
        </w:rPr>
        <w:t> </w:t>
      </w:r>
      <w:r>
        <w:rPr>
          <w:rFonts w:ascii="Times New Roman" w:hAnsi="Times New Roman"/>
          <w:b/>
          <w:i/>
          <w:w w:val="110"/>
          <w:sz w:val="19"/>
        </w:rPr>
        <w:t>manatdan</w:t>
      </w:r>
      <w:r>
        <w:rPr>
          <w:rFonts w:ascii="Times New Roman" w:hAnsi="Times New Roman"/>
          <w:b/>
          <w:i/>
          <w:spacing w:val="-13"/>
          <w:w w:val="110"/>
          <w:sz w:val="19"/>
        </w:rPr>
        <w:t> </w:t>
      </w:r>
      <w:r>
        <w:rPr>
          <w:rFonts w:ascii="Times New Roman" w:hAnsi="Times New Roman"/>
          <w:b/>
          <w:i/>
          <w:w w:val="110"/>
          <w:sz w:val="19"/>
        </w:rPr>
        <w:t>s</w:t>
      </w:r>
      <w:r>
        <w:rPr>
          <w:rFonts w:ascii="Arial" w:hAnsi="Arial"/>
          <w:i/>
          <w:w w:val="110"/>
          <w:sz w:val="19"/>
        </w:rPr>
        <w:t>ə</w:t>
      </w:r>
      <w:r>
        <w:rPr>
          <w:rFonts w:ascii="Times New Roman" w:hAnsi="Times New Roman"/>
          <w:b/>
          <w:i/>
          <w:w w:val="110"/>
          <w:sz w:val="19"/>
        </w:rPr>
        <w:t>kkiz</w:t>
      </w:r>
      <w:r>
        <w:rPr>
          <w:rFonts w:ascii="Times New Roman" w:hAnsi="Times New Roman"/>
          <w:b/>
          <w:i/>
          <w:spacing w:val="-13"/>
          <w:w w:val="110"/>
          <w:sz w:val="19"/>
        </w:rPr>
        <w:t> </w:t>
      </w:r>
      <w:r>
        <w:rPr>
          <w:rFonts w:ascii="Times New Roman" w:hAnsi="Times New Roman"/>
          <w:b/>
          <w:i/>
          <w:w w:val="110"/>
          <w:sz w:val="19"/>
        </w:rPr>
        <w:t>min</w:t>
      </w:r>
      <w:r>
        <w:rPr>
          <w:rFonts w:ascii="Times New Roman" w:hAnsi="Times New Roman"/>
          <w:b/>
          <w:i/>
          <w:spacing w:val="60"/>
          <w:w w:val="110"/>
          <w:sz w:val="19"/>
        </w:rPr>
        <w:t> </w:t>
      </w:r>
      <w:r>
        <w:rPr>
          <w:w w:val="110"/>
          <w:sz w:val="19"/>
        </w:rPr>
        <w:t>manatadək</w:t>
      </w:r>
      <w:r>
        <w:rPr>
          <w:spacing w:val="-16"/>
          <w:w w:val="110"/>
          <w:sz w:val="19"/>
        </w:rPr>
        <w:t> </w:t>
      </w:r>
      <w:r>
        <w:rPr>
          <w:w w:val="110"/>
          <w:sz w:val="19"/>
        </w:rPr>
        <w:t>miqdarda</w:t>
      </w:r>
      <w:r>
        <w:rPr>
          <w:spacing w:val="-24"/>
          <w:w w:val="110"/>
          <w:sz w:val="19"/>
        </w:rPr>
        <w:t> </w:t>
      </w:r>
      <w:r>
        <w:rPr>
          <w:w w:val="110"/>
          <w:sz w:val="19"/>
        </w:rPr>
        <w:t>cərimə</w:t>
      </w:r>
      <w:r>
        <w:rPr>
          <w:spacing w:val="-23"/>
          <w:w w:val="110"/>
          <w:sz w:val="19"/>
        </w:rPr>
        <w:t> </w:t>
      </w:r>
      <w:r>
        <w:rPr>
          <w:w w:val="110"/>
          <w:sz w:val="19"/>
        </w:rPr>
        <w:t>və</w:t>
      </w:r>
      <w:r>
        <w:rPr>
          <w:spacing w:val="-23"/>
          <w:w w:val="110"/>
          <w:sz w:val="19"/>
        </w:rPr>
        <w:t> </w:t>
      </w:r>
      <w:r>
        <w:rPr>
          <w:w w:val="110"/>
          <w:sz w:val="19"/>
        </w:rPr>
        <w:t>ya</w:t>
      </w:r>
      <w:r>
        <w:rPr>
          <w:spacing w:val="-13"/>
          <w:w w:val="110"/>
          <w:sz w:val="19"/>
        </w:rPr>
        <w:t> </w:t>
      </w:r>
      <w:r>
        <w:rPr>
          <w:rFonts w:ascii="Times New Roman" w:hAnsi="Times New Roman"/>
          <w:b/>
          <w:i/>
          <w:w w:val="110"/>
          <w:sz w:val="19"/>
        </w:rPr>
        <w:t>üç</w:t>
      </w:r>
      <w:r>
        <w:rPr>
          <w:rFonts w:ascii="Times New Roman" w:hAnsi="Times New Roman"/>
          <w:b/>
          <w:i/>
          <w:spacing w:val="-12"/>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12"/>
          <w:w w:val="110"/>
          <w:sz w:val="19"/>
        </w:rPr>
        <w:t> </w:t>
      </w:r>
      <w:r>
        <w:rPr>
          <w:rFonts w:ascii="Times New Roman" w:hAnsi="Times New Roman"/>
          <w:b/>
          <w:i/>
          <w:w w:val="110"/>
          <w:sz w:val="19"/>
        </w:rPr>
        <w:t>be</w:t>
      </w:r>
      <w:r>
        <w:rPr>
          <w:rFonts w:ascii="Arial" w:hAnsi="Arial"/>
          <w:i/>
          <w:w w:val="110"/>
          <w:sz w:val="19"/>
        </w:rPr>
        <w:t>ş</w:t>
      </w:r>
      <w:r>
        <w:rPr>
          <w:rFonts w:ascii="Arial" w:hAnsi="Arial"/>
          <w:i/>
          <w:spacing w:val="-15"/>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12"/>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15"/>
          <w:w w:val="110"/>
          <w:sz w:val="19"/>
        </w:rPr>
        <w:t> </w:t>
      </w:r>
      <w:r>
        <w:rPr>
          <w:rFonts w:ascii="Times New Roman" w:hAnsi="Times New Roman"/>
          <w:b/>
          <w:i/>
          <w:spacing w:val="-2"/>
          <w:w w:val="110"/>
          <w:sz w:val="19"/>
        </w:rPr>
        <w:t>azadlı</w:t>
      </w:r>
      <w:r>
        <w:rPr>
          <w:rFonts w:ascii="Arial" w:hAnsi="Arial"/>
          <w:i/>
          <w:spacing w:val="-2"/>
          <w:w w:val="110"/>
          <w:sz w:val="19"/>
        </w:rPr>
        <w:t>ğ</w:t>
      </w:r>
      <w:r>
        <w:rPr>
          <w:rFonts w:ascii="Times New Roman" w:hAnsi="Times New Roman"/>
          <w:b/>
          <w:i/>
          <w:spacing w:val="-2"/>
          <w:w w:val="110"/>
          <w:sz w:val="19"/>
        </w:rPr>
        <w:t>ın</w:t>
      </w:r>
    </w:p>
    <w:p>
      <w:pPr>
        <w:spacing w:after="0" w:line="215" w:lineRule="exact"/>
        <w:jc w:val="left"/>
        <w:rPr>
          <w:rFonts w:ascii="Times New Roman" w:hAnsi="Times New Roman"/>
          <w:b/>
          <w:i/>
          <w:sz w:val="19"/>
        </w:rPr>
        <w:sectPr>
          <w:pgSz w:w="11900" w:h="16840"/>
          <w:pgMar w:top="520" w:bottom="280" w:left="566" w:right="566"/>
        </w:sectPr>
      </w:pPr>
    </w:p>
    <w:p>
      <w:pPr>
        <w:spacing w:before="72"/>
        <w:ind w:left="100" w:right="0" w:firstLine="0"/>
        <w:jc w:val="left"/>
        <w:rPr>
          <w:sz w:val="19"/>
        </w:rPr>
      </w:pP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dırılması</w:t>
      </w:r>
      <w:r>
        <w:rPr>
          <w:rFonts w:ascii="Times New Roman" w:hAnsi="Times New Roman"/>
          <w:b/>
          <w:i/>
          <w:spacing w:val="40"/>
          <w:w w:val="105"/>
          <w:sz w:val="19"/>
        </w:rPr>
        <w:t> </w:t>
      </w:r>
      <w:r>
        <w:rPr>
          <w:rFonts w:ascii="Times New Roman" w:hAnsi="Times New Roman"/>
          <w:b/>
          <w:i/>
          <w:w w:val="105"/>
          <w:sz w:val="19"/>
        </w:rPr>
        <w:t>v</w:t>
      </w:r>
      <w:r>
        <w:rPr>
          <w:rFonts w:ascii="Arial" w:hAnsi="Arial"/>
          <w:i/>
          <w:w w:val="105"/>
          <w:sz w:val="19"/>
        </w:rPr>
        <w:t>ə</w:t>
      </w:r>
      <w:r>
        <w:rPr>
          <w:rFonts w:ascii="Arial" w:hAnsi="Arial"/>
          <w:i/>
          <w:spacing w:val="35"/>
          <w:w w:val="105"/>
          <w:sz w:val="19"/>
        </w:rPr>
        <w:t> </w:t>
      </w:r>
      <w:r>
        <w:rPr>
          <w:rFonts w:ascii="Times New Roman" w:hAnsi="Times New Roman"/>
          <w:b/>
          <w:i/>
          <w:w w:val="105"/>
          <w:sz w:val="19"/>
        </w:rPr>
        <w:t>ya</w:t>
      </w:r>
      <w:r>
        <w:rPr>
          <w:rFonts w:ascii="Times New Roman" w:hAnsi="Times New Roman"/>
          <w:b/>
          <w:i/>
          <w:spacing w:val="28"/>
          <w:w w:val="105"/>
          <w:sz w:val="19"/>
        </w:rPr>
        <w:t>  </w:t>
      </w:r>
      <w:r>
        <w:rPr>
          <w:strike/>
          <w:w w:val="105"/>
          <w:sz w:val="19"/>
        </w:rPr>
        <w:t>əmlakı</w:t>
      </w:r>
      <w:r>
        <w:rPr>
          <w:strike/>
          <w:spacing w:val="39"/>
          <w:w w:val="105"/>
          <w:sz w:val="19"/>
        </w:rPr>
        <w:t> </w:t>
      </w:r>
      <w:r>
        <w:rPr>
          <w:strike/>
          <w:w w:val="105"/>
          <w:sz w:val="19"/>
        </w:rPr>
        <w:t>müsadirə</w:t>
      </w:r>
      <w:r>
        <w:rPr>
          <w:strike/>
          <w:spacing w:val="39"/>
          <w:w w:val="105"/>
          <w:sz w:val="19"/>
        </w:rPr>
        <w:t> </w:t>
      </w:r>
      <w:r>
        <w:rPr>
          <w:strike/>
          <w:w w:val="105"/>
          <w:sz w:val="19"/>
        </w:rPr>
        <w:t>olunmaqla</w:t>
      </w:r>
      <w:r>
        <w:rPr>
          <w:strike w:val="0"/>
          <w:spacing w:val="56"/>
          <w:w w:val="105"/>
          <w:sz w:val="19"/>
        </w:rPr>
        <w:t> </w:t>
      </w:r>
      <w:r>
        <w:rPr>
          <w:strike w:val="0"/>
          <w:w w:val="105"/>
          <w:sz w:val="19"/>
        </w:rPr>
        <w:t>iki</w:t>
      </w:r>
      <w:r>
        <w:rPr>
          <w:strike w:val="0"/>
          <w:spacing w:val="41"/>
          <w:w w:val="105"/>
          <w:sz w:val="19"/>
        </w:rPr>
        <w:t> </w:t>
      </w:r>
      <w:r>
        <w:rPr>
          <w:strike w:val="0"/>
          <w:w w:val="105"/>
          <w:sz w:val="19"/>
        </w:rPr>
        <w:t>ildən</w:t>
      </w:r>
      <w:r>
        <w:rPr>
          <w:strike w:val="0"/>
          <w:spacing w:val="41"/>
          <w:w w:val="105"/>
          <w:sz w:val="19"/>
        </w:rPr>
        <w:t> </w:t>
      </w:r>
      <w:r>
        <w:rPr>
          <w:strike w:val="0"/>
          <w:w w:val="105"/>
          <w:sz w:val="19"/>
        </w:rPr>
        <w:t>beş</w:t>
      </w:r>
      <w:r>
        <w:rPr>
          <w:strike w:val="0"/>
          <w:spacing w:val="41"/>
          <w:w w:val="105"/>
          <w:sz w:val="19"/>
        </w:rPr>
        <w:t> </w:t>
      </w:r>
      <w:r>
        <w:rPr>
          <w:strike w:val="0"/>
          <w:w w:val="105"/>
          <w:sz w:val="19"/>
        </w:rPr>
        <w:t>ilədək</w:t>
      </w:r>
      <w:r>
        <w:rPr>
          <w:strike w:val="0"/>
          <w:spacing w:val="41"/>
          <w:w w:val="105"/>
          <w:sz w:val="19"/>
        </w:rPr>
        <w:t> </w:t>
      </w:r>
      <w:r>
        <w:rPr>
          <w:strike w:val="0"/>
          <w:w w:val="105"/>
          <w:sz w:val="19"/>
        </w:rPr>
        <w:t>müddətə</w:t>
      </w:r>
      <w:r>
        <w:rPr>
          <w:strike w:val="0"/>
          <w:spacing w:val="41"/>
          <w:w w:val="105"/>
          <w:sz w:val="19"/>
        </w:rPr>
        <w:t> </w:t>
      </w:r>
      <w:r>
        <w:rPr>
          <w:strike w:val="0"/>
          <w:spacing w:val="-2"/>
          <w:w w:val="105"/>
          <w:sz w:val="19"/>
        </w:rPr>
        <w:t>azadlıqdan</w:t>
      </w:r>
    </w:p>
    <w:p>
      <w:pPr>
        <w:spacing w:line="134" w:lineRule="exact" w:before="22"/>
        <w:ind w:left="0" w:right="2942" w:firstLine="0"/>
        <w:jc w:val="center"/>
        <w:rPr>
          <w:b/>
          <w:sz w:val="15"/>
        </w:rPr>
      </w:pPr>
      <w:r>
        <w:rPr>
          <w:b/>
          <w:color w:val="0000FF"/>
          <w:spacing w:val="-2"/>
          <w:w w:val="105"/>
          <w:sz w:val="15"/>
          <w:u w:val="single" w:color="0000FF"/>
        </w:rPr>
        <w:t>[894]</w:t>
      </w:r>
    </w:p>
    <w:p>
      <w:pPr>
        <w:pStyle w:val="BodyText"/>
        <w:spacing w:line="180" w:lineRule="exact"/>
        <w:ind w:left="100"/>
      </w:pPr>
      <w:r>
        <w:rPr/>
        <w:t>məhrum</w:t>
      </w:r>
      <w:r>
        <w:rPr>
          <w:spacing w:val="2"/>
        </w:rPr>
        <w:t> </w:t>
      </w:r>
      <w:r>
        <w:rPr/>
        <w:t>etmə</w:t>
      </w:r>
      <w:r>
        <w:rPr>
          <w:spacing w:val="3"/>
        </w:rPr>
        <w:t> </w:t>
      </w:r>
      <w:r>
        <w:rPr/>
        <w:t>ilə</w:t>
      </w:r>
      <w:r>
        <w:rPr>
          <w:spacing w:val="2"/>
        </w:rPr>
        <w:t> </w:t>
      </w:r>
      <w:r>
        <w:rPr>
          <w:spacing w:val="-2"/>
        </w:rPr>
        <w:t>cəzalandırılır.</w:t>
      </w:r>
    </w:p>
    <w:p>
      <w:pPr>
        <w:pStyle w:val="ListParagraph"/>
        <w:numPr>
          <w:ilvl w:val="1"/>
          <w:numId w:val="275"/>
        </w:numPr>
        <w:tabs>
          <w:tab w:pos="1398" w:val="left" w:leader="none"/>
        </w:tabs>
        <w:spacing w:line="254" w:lineRule="auto" w:before="12" w:after="0"/>
        <w:ind w:left="100" w:right="108" w:firstLine="444"/>
        <w:jc w:val="left"/>
        <w:rPr>
          <w:sz w:val="19"/>
        </w:rPr>
      </w:pPr>
      <w:r>
        <w:rPr>
          <w:sz w:val="19"/>
        </w:rPr>
        <w:t>Vəzifəli</w:t>
      </w:r>
      <w:r>
        <w:rPr>
          <w:spacing w:val="40"/>
          <w:sz w:val="19"/>
        </w:rPr>
        <w:t> </w:t>
      </w:r>
      <w:r>
        <w:rPr>
          <w:sz w:val="19"/>
        </w:rPr>
        <w:t>şəxs</w:t>
      </w:r>
      <w:r>
        <w:rPr>
          <w:spacing w:val="40"/>
          <w:sz w:val="19"/>
        </w:rPr>
        <w:t> </w:t>
      </w:r>
      <w:r>
        <w:rPr>
          <w:sz w:val="19"/>
        </w:rPr>
        <w:t>tərəfindən</w:t>
      </w:r>
      <w:r>
        <w:rPr>
          <w:spacing w:val="40"/>
          <w:sz w:val="19"/>
        </w:rPr>
        <w:t> </w:t>
      </w:r>
      <w:r>
        <w:rPr>
          <w:sz w:val="19"/>
        </w:rPr>
        <w:t>bilə-bilə</w:t>
      </w:r>
      <w:r>
        <w:rPr>
          <w:spacing w:val="40"/>
          <w:sz w:val="19"/>
        </w:rPr>
        <w:t> </w:t>
      </w:r>
      <w:r>
        <w:rPr>
          <w:sz w:val="19"/>
        </w:rPr>
        <w:t>qanunsuz</w:t>
      </w:r>
      <w:r>
        <w:rPr>
          <w:spacing w:val="40"/>
          <w:sz w:val="19"/>
        </w:rPr>
        <w:t> </w:t>
      </w:r>
      <w:r>
        <w:rPr>
          <w:sz w:val="19"/>
        </w:rPr>
        <w:t>hərəkətlər</w:t>
      </w:r>
      <w:r>
        <w:rPr>
          <w:spacing w:val="40"/>
          <w:sz w:val="19"/>
        </w:rPr>
        <w:t> </w:t>
      </w:r>
      <w:r>
        <w:rPr>
          <w:sz w:val="19"/>
        </w:rPr>
        <w:t>(hərəkətsizlik)</w:t>
      </w:r>
      <w:r>
        <w:rPr>
          <w:spacing w:val="40"/>
          <w:sz w:val="19"/>
        </w:rPr>
        <w:t> </w:t>
      </w:r>
      <w:r>
        <w:rPr>
          <w:sz w:val="19"/>
        </w:rPr>
        <w:t>etməyə görə ona rüşvət vermə və ya təkrar rüşvət vermə—</w:t>
      </w:r>
    </w:p>
    <w:p>
      <w:pPr>
        <w:spacing w:line="215" w:lineRule="exact" w:before="0"/>
        <w:ind w:left="544" w:right="0" w:firstLine="0"/>
        <w:jc w:val="left"/>
        <w:rPr>
          <w:sz w:val="19"/>
        </w:rPr>
      </w:pPr>
      <w:r>
        <w:rPr>
          <w:rFonts w:ascii="Times New Roman" w:hAnsi="Times New Roman"/>
          <w:b/>
          <w:i/>
          <w:w w:val="105"/>
          <w:sz w:val="19"/>
        </w:rPr>
        <w:t>s</w:t>
      </w:r>
      <w:r>
        <w:rPr>
          <w:rFonts w:ascii="Arial" w:hAnsi="Arial"/>
          <w:i/>
          <w:w w:val="105"/>
          <w:sz w:val="19"/>
        </w:rPr>
        <w:t>ə</w:t>
      </w:r>
      <w:r>
        <w:rPr>
          <w:rFonts w:ascii="Times New Roman" w:hAnsi="Times New Roman"/>
          <w:b/>
          <w:i/>
          <w:w w:val="105"/>
          <w:sz w:val="19"/>
        </w:rPr>
        <w:t>kkiz</w:t>
      </w:r>
      <w:r>
        <w:rPr>
          <w:rFonts w:ascii="Times New Roman" w:hAnsi="Times New Roman"/>
          <w:b/>
          <w:i/>
          <w:spacing w:val="28"/>
          <w:w w:val="105"/>
          <w:sz w:val="19"/>
        </w:rPr>
        <w:t> </w:t>
      </w:r>
      <w:r>
        <w:rPr>
          <w:rFonts w:ascii="Times New Roman" w:hAnsi="Times New Roman"/>
          <w:b/>
          <w:i/>
          <w:w w:val="105"/>
          <w:sz w:val="19"/>
        </w:rPr>
        <w:t>min</w:t>
      </w:r>
      <w:r>
        <w:rPr>
          <w:rFonts w:ascii="Times New Roman" w:hAnsi="Times New Roman"/>
          <w:b/>
          <w:i/>
          <w:spacing w:val="29"/>
          <w:w w:val="105"/>
          <w:sz w:val="19"/>
        </w:rPr>
        <w:t> </w:t>
      </w:r>
      <w:r>
        <w:rPr>
          <w:rFonts w:ascii="Times New Roman" w:hAnsi="Times New Roman"/>
          <w:b/>
          <w:i/>
          <w:w w:val="105"/>
          <w:sz w:val="19"/>
        </w:rPr>
        <w:t>manatdan</w:t>
      </w:r>
      <w:r>
        <w:rPr>
          <w:rFonts w:ascii="Times New Roman" w:hAnsi="Times New Roman"/>
          <w:b/>
          <w:i/>
          <w:spacing w:val="29"/>
          <w:w w:val="105"/>
          <w:sz w:val="19"/>
        </w:rPr>
        <w:t> </w:t>
      </w:r>
      <w:r>
        <w:rPr>
          <w:rFonts w:ascii="Times New Roman" w:hAnsi="Times New Roman"/>
          <w:b/>
          <w:i/>
          <w:w w:val="105"/>
          <w:sz w:val="19"/>
        </w:rPr>
        <w:t>on</w:t>
      </w:r>
      <w:r>
        <w:rPr>
          <w:rFonts w:ascii="Times New Roman" w:hAnsi="Times New Roman"/>
          <w:b/>
          <w:i/>
          <w:spacing w:val="29"/>
          <w:w w:val="105"/>
          <w:sz w:val="19"/>
        </w:rPr>
        <w:t> </w:t>
      </w:r>
      <w:r>
        <w:rPr>
          <w:rFonts w:ascii="Times New Roman" w:hAnsi="Times New Roman"/>
          <w:b/>
          <w:i/>
          <w:w w:val="105"/>
          <w:sz w:val="19"/>
        </w:rPr>
        <w:t>iki</w:t>
      </w:r>
      <w:r>
        <w:rPr>
          <w:rFonts w:ascii="Times New Roman" w:hAnsi="Times New Roman"/>
          <w:b/>
          <w:i/>
          <w:spacing w:val="28"/>
          <w:w w:val="105"/>
          <w:sz w:val="19"/>
        </w:rPr>
        <w:t> </w:t>
      </w:r>
      <w:r>
        <w:rPr>
          <w:rFonts w:ascii="Times New Roman" w:hAnsi="Times New Roman"/>
          <w:b/>
          <w:i/>
          <w:w w:val="105"/>
          <w:sz w:val="19"/>
        </w:rPr>
        <w:t>min</w:t>
      </w:r>
      <w:r>
        <w:rPr>
          <w:rFonts w:ascii="Times New Roman" w:hAnsi="Times New Roman"/>
          <w:b/>
          <w:i/>
          <w:spacing w:val="45"/>
          <w:w w:val="105"/>
          <w:sz w:val="19"/>
        </w:rPr>
        <w:t>  </w:t>
      </w:r>
      <w:r>
        <w:rPr>
          <w:w w:val="105"/>
          <w:sz w:val="19"/>
        </w:rPr>
        <w:t>manatadək</w:t>
      </w:r>
      <w:r>
        <w:rPr>
          <w:spacing w:val="37"/>
          <w:w w:val="105"/>
          <w:sz w:val="19"/>
        </w:rPr>
        <w:t> </w:t>
      </w:r>
      <w:r>
        <w:rPr>
          <w:w w:val="105"/>
          <w:sz w:val="19"/>
        </w:rPr>
        <w:t>miqdarda</w:t>
      </w:r>
      <w:r>
        <w:rPr>
          <w:spacing w:val="38"/>
          <w:w w:val="105"/>
          <w:sz w:val="19"/>
        </w:rPr>
        <w:t> </w:t>
      </w:r>
      <w:r>
        <w:rPr>
          <w:w w:val="105"/>
          <w:sz w:val="19"/>
        </w:rPr>
        <w:t>cərimə</w:t>
      </w:r>
      <w:r>
        <w:rPr>
          <w:spacing w:val="37"/>
          <w:w w:val="105"/>
          <w:sz w:val="19"/>
        </w:rPr>
        <w:t> </w:t>
      </w:r>
      <w:r>
        <w:rPr>
          <w:w w:val="105"/>
          <w:sz w:val="19"/>
        </w:rPr>
        <w:t>və</w:t>
      </w:r>
      <w:r>
        <w:rPr>
          <w:spacing w:val="38"/>
          <w:w w:val="105"/>
          <w:sz w:val="19"/>
        </w:rPr>
        <w:t> </w:t>
      </w:r>
      <w:r>
        <w:rPr>
          <w:w w:val="105"/>
          <w:sz w:val="19"/>
        </w:rPr>
        <w:t>ya</w:t>
      </w:r>
      <w:r>
        <w:rPr>
          <w:spacing w:val="20"/>
          <w:w w:val="105"/>
          <w:sz w:val="19"/>
        </w:rPr>
        <w:t> </w:t>
      </w:r>
      <w:r>
        <w:rPr>
          <w:strike/>
          <w:w w:val="105"/>
          <w:sz w:val="19"/>
        </w:rPr>
        <w:t>əmlakı</w:t>
      </w:r>
      <w:r>
        <w:rPr>
          <w:strike/>
          <w:spacing w:val="34"/>
          <w:w w:val="105"/>
          <w:sz w:val="19"/>
        </w:rPr>
        <w:t> </w:t>
      </w:r>
      <w:r>
        <w:rPr>
          <w:strike/>
          <w:w w:val="105"/>
          <w:sz w:val="19"/>
        </w:rPr>
        <w:t>müsadirə</w:t>
      </w:r>
      <w:r>
        <w:rPr>
          <w:strike/>
          <w:spacing w:val="33"/>
          <w:w w:val="105"/>
          <w:sz w:val="19"/>
        </w:rPr>
        <w:t> </w:t>
      </w:r>
      <w:r>
        <w:rPr>
          <w:strike/>
          <w:spacing w:val="-2"/>
          <w:w w:val="105"/>
          <w:sz w:val="19"/>
        </w:rPr>
        <w:t>olunmaqla</w:t>
      </w:r>
    </w:p>
    <w:p>
      <w:pPr>
        <w:pStyle w:val="BodyText"/>
        <w:spacing w:before="25"/>
        <w:ind w:left="100"/>
        <w:rPr>
          <w:b/>
          <w:position w:val="13"/>
          <w:sz w:val="15"/>
        </w:rPr>
      </w:pPr>
      <w:r>
        <w:rPr/>
        <w:t>dörd</w:t>
      </w:r>
      <w:r>
        <w:rPr>
          <w:spacing w:val="9"/>
        </w:rPr>
        <w:t> </w:t>
      </w:r>
      <w:r>
        <w:rPr/>
        <w:t>ildən</w:t>
      </w:r>
      <w:r>
        <w:rPr>
          <w:spacing w:val="3"/>
        </w:rPr>
        <w:t> </w:t>
      </w:r>
      <w:r>
        <w:rPr/>
        <w:t>səkkiz</w:t>
      </w:r>
      <w:r>
        <w:rPr>
          <w:spacing w:val="3"/>
        </w:rPr>
        <w:t> </w:t>
      </w:r>
      <w:r>
        <w:rPr/>
        <w:t>ilədək</w:t>
      </w:r>
      <w:r>
        <w:rPr>
          <w:spacing w:val="3"/>
        </w:rPr>
        <w:t> </w:t>
      </w:r>
      <w:r>
        <w:rPr/>
        <w:t>müddətə</w:t>
      </w:r>
      <w:r>
        <w:rPr>
          <w:spacing w:val="3"/>
        </w:rPr>
        <w:t> </w:t>
      </w:r>
      <w:r>
        <w:rPr/>
        <w:t>azadlıqdan</w:t>
      </w:r>
      <w:r>
        <w:rPr>
          <w:spacing w:val="3"/>
        </w:rPr>
        <w:t> </w:t>
      </w:r>
      <w:r>
        <w:rPr/>
        <w:t>məhrum</w:t>
      </w:r>
      <w:r>
        <w:rPr>
          <w:spacing w:val="3"/>
        </w:rPr>
        <w:t> </w:t>
      </w:r>
      <w:r>
        <w:rPr/>
        <w:t>etmə</w:t>
      </w:r>
      <w:r>
        <w:rPr>
          <w:spacing w:val="3"/>
        </w:rPr>
        <w:t> </w:t>
      </w:r>
      <w:r>
        <w:rPr/>
        <w:t>ilə</w:t>
      </w:r>
      <w:r>
        <w:rPr>
          <w:spacing w:val="3"/>
        </w:rPr>
        <w:t> </w:t>
      </w:r>
      <w:r>
        <w:rPr/>
        <w:t>cəzalandırılır.</w:t>
      </w:r>
      <w:r>
        <w:rPr>
          <w:spacing w:val="-70"/>
        </w:rPr>
        <w:t> </w:t>
      </w:r>
      <w:r>
        <w:rPr>
          <w:b/>
          <w:color w:val="0000FF"/>
          <w:spacing w:val="-2"/>
          <w:position w:val="13"/>
          <w:sz w:val="15"/>
          <w:u w:val="single" w:color="0000FF"/>
        </w:rPr>
        <w:t>[895]</w:t>
      </w:r>
    </w:p>
    <w:p>
      <w:pPr>
        <w:spacing w:line="285" w:lineRule="auto" w:before="22"/>
        <w:ind w:left="100" w:right="103" w:firstLine="444"/>
        <w:jc w:val="both"/>
        <w:rPr>
          <w:b/>
          <w:sz w:val="14"/>
        </w:rPr>
      </w:pPr>
      <w:r>
        <w:rPr>
          <w:b/>
          <w:w w:val="105"/>
          <w:sz w:val="15"/>
        </w:rPr>
        <w:t>Qeyd:</w:t>
      </w:r>
      <w:r>
        <w:rPr>
          <w:b/>
          <w:spacing w:val="-4"/>
          <w:w w:val="105"/>
          <w:sz w:val="15"/>
        </w:rPr>
        <w:t> </w:t>
      </w:r>
      <w:r>
        <w:rPr>
          <w:w w:val="105"/>
          <w:sz w:val="15"/>
        </w:rPr>
        <w:t>Rüşvət</w:t>
      </w:r>
      <w:r>
        <w:rPr>
          <w:spacing w:val="-3"/>
          <w:w w:val="105"/>
          <w:sz w:val="15"/>
        </w:rPr>
        <w:t> </w:t>
      </w:r>
      <w:r>
        <w:rPr>
          <w:w w:val="105"/>
          <w:sz w:val="15"/>
        </w:rPr>
        <w:t>verən</w:t>
      </w:r>
      <w:r>
        <w:rPr>
          <w:spacing w:val="-3"/>
          <w:w w:val="105"/>
          <w:sz w:val="15"/>
        </w:rPr>
        <w:t> </w:t>
      </w:r>
      <w:r>
        <w:rPr>
          <w:w w:val="105"/>
          <w:sz w:val="15"/>
        </w:rPr>
        <w:t>şəxs</w:t>
      </w:r>
      <w:r>
        <w:rPr>
          <w:spacing w:val="-3"/>
          <w:w w:val="105"/>
          <w:sz w:val="15"/>
        </w:rPr>
        <w:t> </w:t>
      </w:r>
      <w:r>
        <w:rPr>
          <w:w w:val="105"/>
          <w:sz w:val="15"/>
        </w:rPr>
        <w:t>vəzifəli</w:t>
      </w:r>
      <w:r>
        <w:rPr>
          <w:spacing w:val="-3"/>
          <w:w w:val="105"/>
          <w:sz w:val="15"/>
        </w:rPr>
        <w:t> </w:t>
      </w:r>
      <w:r>
        <w:rPr>
          <w:w w:val="105"/>
          <w:sz w:val="15"/>
        </w:rPr>
        <w:t>şəxs</w:t>
      </w:r>
      <w:r>
        <w:rPr>
          <w:spacing w:val="-3"/>
          <w:w w:val="105"/>
          <w:sz w:val="15"/>
        </w:rPr>
        <w:t> </w:t>
      </w:r>
      <w:r>
        <w:rPr>
          <w:w w:val="105"/>
          <w:sz w:val="15"/>
        </w:rPr>
        <w:t>tərəfindən</w:t>
      </w:r>
      <w:r>
        <w:rPr>
          <w:spacing w:val="-3"/>
          <w:w w:val="105"/>
          <w:sz w:val="15"/>
        </w:rPr>
        <w:t> </w:t>
      </w:r>
      <w:r>
        <w:rPr>
          <w:w w:val="105"/>
          <w:sz w:val="15"/>
        </w:rPr>
        <w:t>tətbiq</w:t>
      </w:r>
      <w:r>
        <w:rPr>
          <w:spacing w:val="-3"/>
          <w:w w:val="105"/>
          <w:sz w:val="15"/>
        </w:rPr>
        <w:t> </w:t>
      </w:r>
      <w:r>
        <w:rPr>
          <w:w w:val="105"/>
          <w:sz w:val="15"/>
        </w:rPr>
        <w:t>edilən</w:t>
      </w:r>
      <w:r>
        <w:rPr>
          <w:spacing w:val="-3"/>
          <w:w w:val="105"/>
          <w:sz w:val="15"/>
        </w:rPr>
        <w:t> </w:t>
      </w:r>
      <w:r>
        <w:rPr>
          <w:w w:val="105"/>
          <w:sz w:val="15"/>
        </w:rPr>
        <w:t>hədə-qorxu</w:t>
      </w:r>
      <w:r>
        <w:rPr>
          <w:spacing w:val="-3"/>
          <w:w w:val="105"/>
          <w:sz w:val="15"/>
        </w:rPr>
        <w:t> </w:t>
      </w:r>
      <w:r>
        <w:rPr>
          <w:w w:val="105"/>
          <w:sz w:val="15"/>
        </w:rPr>
        <w:t>nəticəsində</w:t>
      </w:r>
      <w:r>
        <w:rPr>
          <w:spacing w:val="-3"/>
          <w:w w:val="105"/>
          <w:sz w:val="15"/>
        </w:rPr>
        <w:t> </w:t>
      </w:r>
      <w:r>
        <w:rPr>
          <w:w w:val="105"/>
          <w:sz w:val="15"/>
        </w:rPr>
        <w:t>rüşvət</w:t>
      </w:r>
      <w:r>
        <w:rPr>
          <w:spacing w:val="-3"/>
          <w:w w:val="105"/>
          <w:sz w:val="15"/>
        </w:rPr>
        <w:t> </w:t>
      </w:r>
      <w:r>
        <w:rPr>
          <w:w w:val="105"/>
          <w:sz w:val="15"/>
        </w:rPr>
        <w:t>verdikdə</w:t>
      </w:r>
      <w:r>
        <w:rPr>
          <w:spacing w:val="-3"/>
          <w:w w:val="105"/>
          <w:sz w:val="15"/>
        </w:rPr>
        <w:t> </w:t>
      </w:r>
      <w:r>
        <w:rPr>
          <w:w w:val="105"/>
          <w:sz w:val="15"/>
        </w:rPr>
        <w:t>və</w:t>
      </w:r>
      <w:r>
        <w:rPr>
          <w:spacing w:val="-3"/>
          <w:w w:val="105"/>
          <w:sz w:val="15"/>
        </w:rPr>
        <w:t> </w:t>
      </w:r>
      <w:r>
        <w:rPr>
          <w:w w:val="105"/>
          <w:sz w:val="15"/>
        </w:rPr>
        <w:t>ya rüşvət</w:t>
      </w:r>
      <w:r>
        <w:rPr>
          <w:w w:val="105"/>
          <w:sz w:val="15"/>
        </w:rPr>
        <w:t> vermə</w:t>
      </w:r>
      <w:r>
        <w:rPr>
          <w:w w:val="105"/>
          <w:sz w:val="15"/>
        </w:rPr>
        <w:t> haqqında</w:t>
      </w:r>
      <w:r>
        <w:rPr>
          <w:w w:val="105"/>
          <w:sz w:val="15"/>
        </w:rPr>
        <w:t> müvafiq</w:t>
      </w:r>
      <w:r>
        <w:rPr>
          <w:w w:val="105"/>
          <w:sz w:val="15"/>
        </w:rPr>
        <w:t> dövlət</w:t>
      </w:r>
      <w:r>
        <w:rPr>
          <w:w w:val="105"/>
          <w:sz w:val="15"/>
        </w:rPr>
        <w:t> orqanına</w:t>
      </w:r>
      <w:r>
        <w:rPr>
          <w:w w:val="105"/>
          <w:sz w:val="15"/>
        </w:rPr>
        <w:t> könüllü</w:t>
      </w:r>
      <w:r>
        <w:rPr>
          <w:w w:val="105"/>
          <w:sz w:val="15"/>
        </w:rPr>
        <w:t> məlumat</w:t>
      </w:r>
      <w:r>
        <w:rPr>
          <w:w w:val="105"/>
          <w:sz w:val="15"/>
        </w:rPr>
        <w:t> verdikdə</w:t>
      </w:r>
      <w:r>
        <w:rPr>
          <w:w w:val="105"/>
          <w:sz w:val="15"/>
        </w:rPr>
        <w:t> cinayət</w:t>
      </w:r>
      <w:r>
        <w:rPr>
          <w:w w:val="105"/>
          <w:sz w:val="15"/>
        </w:rPr>
        <w:t> məsuliyyətindən</w:t>
      </w:r>
      <w:r>
        <w:rPr>
          <w:w w:val="105"/>
          <w:sz w:val="15"/>
        </w:rPr>
        <w:t> azad</w:t>
      </w:r>
      <w:r>
        <w:rPr>
          <w:w w:val="105"/>
          <w:sz w:val="15"/>
        </w:rPr>
        <w:t> edilir. </w:t>
      </w:r>
      <w:r>
        <w:rPr>
          <w:b/>
          <w:color w:val="0000FF"/>
          <w:spacing w:val="-2"/>
          <w:w w:val="105"/>
          <w:sz w:val="14"/>
          <w:u w:val="single" w:color="0000FF"/>
        </w:rPr>
        <w:t>KMQ17</w:t>
      </w:r>
    </w:p>
    <w:p>
      <w:pPr>
        <w:pStyle w:val="BodyText"/>
        <w:spacing w:before="9"/>
        <w:rPr>
          <w:b/>
        </w:rPr>
      </w:pPr>
    </w:p>
    <w:p>
      <w:pPr>
        <w:spacing w:before="1"/>
        <w:ind w:left="544" w:right="0" w:firstLine="0"/>
        <w:jc w:val="left"/>
        <w:rPr>
          <w:b/>
          <w:position w:val="13"/>
          <w:sz w:val="15"/>
        </w:rPr>
      </w:pPr>
      <w:r>
        <w:rPr>
          <w:sz w:val="19"/>
        </w:rPr>
        <w:t>Maddə</w:t>
      </w:r>
      <w:r>
        <w:rPr>
          <w:spacing w:val="2"/>
          <w:sz w:val="19"/>
        </w:rPr>
        <w:t> </w:t>
      </w:r>
      <w:r>
        <w:rPr>
          <w:sz w:val="19"/>
        </w:rPr>
        <w:t>312-1.</w:t>
      </w:r>
      <w:r>
        <w:rPr>
          <w:spacing w:val="13"/>
          <w:sz w:val="19"/>
        </w:rPr>
        <w:t> </w:t>
      </w:r>
      <w:r>
        <w:rPr>
          <w:b/>
          <w:sz w:val="19"/>
        </w:rPr>
        <w:t>Vəzifəli</w:t>
      </w:r>
      <w:r>
        <w:rPr>
          <w:b/>
          <w:spacing w:val="3"/>
          <w:sz w:val="19"/>
        </w:rPr>
        <w:t> </w:t>
      </w:r>
      <w:r>
        <w:rPr>
          <w:b/>
          <w:sz w:val="19"/>
        </w:rPr>
        <w:t>şəxsin</w:t>
      </w:r>
      <w:r>
        <w:rPr>
          <w:b/>
          <w:spacing w:val="3"/>
          <w:sz w:val="19"/>
        </w:rPr>
        <w:t> </w:t>
      </w:r>
      <w:r>
        <w:rPr>
          <w:b/>
          <w:sz w:val="19"/>
        </w:rPr>
        <w:t>qərarına</w:t>
      </w:r>
      <w:r>
        <w:rPr>
          <w:b/>
          <w:spacing w:val="3"/>
          <w:sz w:val="19"/>
        </w:rPr>
        <w:t> </w:t>
      </w:r>
      <w:r>
        <w:rPr>
          <w:b/>
          <w:sz w:val="19"/>
        </w:rPr>
        <w:t>qanunsuz</w:t>
      </w:r>
      <w:r>
        <w:rPr>
          <w:b/>
          <w:spacing w:val="3"/>
          <w:sz w:val="19"/>
        </w:rPr>
        <w:t> </w:t>
      </w:r>
      <w:r>
        <w:rPr>
          <w:b/>
          <w:sz w:val="19"/>
        </w:rPr>
        <w:t>təsir</w:t>
      </w:r>
      <w:r>
        <w:rPr>
          <w:b/>
          <w:spacing w:val="3"/>
          <w:sz w:val="19"/>
        </w:rPr>
        <w:t> </w:t>
      </w:r>
      <w:r>
        <w:rPr>
          <w:b/>
          <w:sz w:val="19"/>
        </w:rPr>
        <w:t>göstərmə</w:t>
      </w:r>
      <w:r>
        <w:rPr>
          <w:b/>
          <w:spacing w:val="3"/>
          <w:sz w:val="19"/>
        </w:rPr>
        <w:t> </w:t>
      </w:r>
      <w:r>
        <w:rPr>
          <w:b/>
          <w:sz w:val="19"/>
        </w:rPr>
        <w:t>(nüfuz</w:t>
      </w:r>
      <w:r>
        <w:rPr>
          <w:b/>
          <w:spacing w:val="2"/>
          <w:sz w:val="19"/>
        </w:rPr>
        <w:t> </w:t>
      </w:r>
      <w:r>
        <w:rPr>
          <w:b/>
          <w:sz w:val="19"/>
        </w:rPr>
        <w:t>alveri)</w:t>
      </w:r>
      <w:r>
        <w:rPr>
          <w:b/>
          <w:spacing w:val="40"/>
          <w:sz w:val="19"/>
        </w:rPr>
        <w:t> </w:t>
      </w:r>
      <w:r>
        <w:rPr>
          <w:b/>
          <w:color w:val="0000FF"/>
          <w:spacing w:val="-2"/>
          <w:position w:val="13"/>
          <w:sz w:val="15"/>
          <w:u w:val="single" w:color="0000FF"/>
        </w:rPr>
        <w:t>[896]</w:t>
      </w:r>
    </w:p>
    <w:p>
      <w:pPr>
        <w:pStyle w:val="BodyText"/>
        <w:spacing w:before="25"/>
        <w:rPr>
          <w:b/>
        </w:rPr>
      </w:pPr>
    </w:p>
    <w:p>
      <w:pPr>
        <w:pStyle w:val="BodyText"/>
        <w:spacing w:line="256" w:lineRule="auto"/>
        <w:ind w:left="100" w:right="99" w:firstLine="444"/>
        <w:jc w:val="both"/>
        <w:rPr>
          <w:b/>
          <w:position w:val="13"/>
          <w:sz w:val="15"/>
        </w:rPr>
      </w:pPr>
      <w:r>
        <w:rPr/>
        <w:t>312-1.1. Şəxs tərəfindən öz həqiqi və ya güman edilən təsir imkanlarından istifadə</w:t>
      </w:r>
      <w:r>
        <w:rPr>
          <w:spacing w:val="40"/>
        </w:rPr>
        <w:t> </w:t>
      </w:r>
      <w:r>
        <w:rPr/>
        <w:t>edərək vəzifəli şəxsin qərarına qanunsuz təsir etmək məqsədilə özü və yaxud üçüncü şəxslər üçün, birbaşa və ya dolayı yolla, şəxsən və ya vasitəçidən istifadə etməklə maddi və sair nemətin, imtiyazın və ya güzəştin istənilməsi və ya alınması, yaxud bu barədə təklif və ya vədin qəbul edilməsi -</w:t>
      </w:r>
      <w:r>
        <w:rPr>
          <w:b/>
          <w:color w:val="0000FF"/>
          <w:position w:val="13"/>
          <w:sz w:val="15"/>
          <w:u w:val="single" w:color="0000FF"/>
        </w:rPr>
        <w:t>[897]</w:t>
      </w:r>
    </w:p>
    <w:p>
      <w:pPr>
        <w:spacing w:line="215" w:lineRule="exact" w:before="0"/>
        <w:ind w:left="544" w:right="0" w:firstLine="0"/>
        <w:jc w:val="both"/>
        <w:rPr>
          <w:sz w:val="19"/>
        </w:rPr>
      </w:pPr>
      <w:r>
        <w:rPr>
          <w:rFonts w:ascii="Times New Roman" w:hAnsi="Times New Roman"/>
          <w:b/>
          <w:i/>
          <w:w w:val="105"/>
          <w:sz w:val="19"/>
        </w:rPr>
        <w:t>altı</w:t>
      </w:r>
      <w:r>
        <w:rPr>
          <w:rFonts w:ascii="Times New Roman" w:hAnsi="Times New Roman"/>
          <w:b/>
          <w:i/>
          <w:spacing w:val="-11"/>
          <w:w w:val="105"/>
          <w:sz w:val="19"/>
        </w:rPr>
        <w:t> </w:t>
      </w:r>
      <w:r>
        <w:rPr>
          <w:rFonts w:ascii="Times New Roman" w:hAnsi="Times New Roman"/>
          <w:b/>
          <w:i/>
          <w:w w:val="105"/>
          <w:sz w:val="19"/>
        </w:rPr>
        <w:t>min</w:t>
      </w:r>
      <w:r>
        <w:rPr>
          <w:rFonts w:ascii="Times New Roman" w:hAnsi="Times New Roman"/>
          <w:b/>
          <w:i/>
          <w:spacing w:val="-11"/>
          <w:w w:val="105"/>
          <w:sz w:val="19"/>
        </w:rPr>
        <w:t> </w:t>
      </w:r>
      <w:r>
        <w:rPr>
          <w:rFonts w:ascii="Times New Roman" w:hAnsi="Times New Roman"/>
          <w:b/>
          <w:i/>
          <w:w w:val="105"/>
          <w:sz w:val="19"/>
        </w:rPr>
        <w:t>manatdan</w:t>
      </w:r>
      <w:r>
        <w:rPr>
          <w:rFonts w:ascii="Times New Roman" w:hAnsi="Times New Roman"/>
          <w:b/>
          <w:i/>
          <w:spacing w:val="-11"/>
          <w:w w:val="105"/>
          <w:sz w:val="19"/>
        </w:rPr>
        <w:t> </w:t>
      </w:r>
      <w:r>
        <w:rPr>
          <w:rFonts w:ascii="Times New Roman" w:hAnsi="Times New Roman"/>
          <w:b/>
          <w:i/>
          <w:w w:val="105"/>
          <w:sz w:val="19"/>
        </w:rPr>
        <w:t>on</w:t>
      </w:r>
      <w:r>
        <w:rPr>
          <w:rFonts w:ascii="Times New Roman" w:hAnsi="Times New Roman"/>
          <w:b/>
          <w:i/>
          <w:spacing w:val="-11"/>
          <w:w w:val="105"/>
          <w:sz w:val="19"/>
        </w:rPr>
        <w:t> </w:t>
      </w:r>
      <w:r>
        <w:rPr>
          <w:rFonts w:ascii="Times New Roman" w:hAnsi="Times New Roman"/>
          <w:b/>
          <w:i/>
          <w:w w:val="105"/>
          <w:sz w:val="19"/>
        </w:rPr>
        <w:t>min</w:t>
      </w:r>
      <w:r>
        <w:rPr>
          <w:rFonts w:ascii="Times New Roman" w:hAnsi="Times New Roman"/>
          <w:b/>
          <w:i/>
          <w:spacing w:val="74"/>
          <w:w w:val="105"/>
          <w:sz w:val="19"/>
        </w:rPr>
        <w:t> </w:t>
      </w:r>
      <w:r>
        <w:rPr>
          <w:w w:val="105"/>
          <w:sz w:val="19"/>
        </w:rPr>
        <w:t>manatadək</w:t>
      </w:r>
      <w:r>
        <w:rPr>
          <w:spacing w:val="-5"/>
          <w:w w:val="105"/>
          <w:sz w:val="19"/>
        </w:rPr>
        <w:t> </w:t>
      </w:r>
      <w:r>
        <w:rPr>
          <w:w w:val="105"/>
          <w:sz w:val="19"/>
        </w:rPr>
        <w:t>miqdarda</w:t>
      </w:r>
      <w:r>
        <w:rPr>
          <w:spacing w:val="-15"/>
          <w:w w:val="105"/>
          <w:sz w:val="19"/>
        </w:rPr>
        <w:t> </w:t>
      </w:r>
      <w:r>
        <w:rPr>
          <w:w w:val="105"/>
          <w:sz w:val="19"/>
        </w:rPr>
        <w:t>cərimə</w:t>
      </w:r>
      <w:r>
        <w:rPr>
          <w:spacing w:val="-14"/>
          <w:w w:val="105"/>
          <w:sz w:val="19"/>
        </w:rPr>
        <w:t> </w:t>
      </w:r>
      <w:r>
        <w:rPr>
          <w:w w:val="105"/>
          <w:sz w:val="19"/>
        </w:rPr>
        <w:t>və</w:t>
      </w:r>
      <w:r>
        <w:rPr>
          <w:spacing w:val="-14"/>
          <w:w w:val="105"/>
          <w:sz w:val="19"/>
        </w:rPr>
        <w:t> </w:t>
      </w:r>
      <w:r>
        <w:rPr>
          <w:w w:val="105"/>
          <w:sz w:val="19"/>
        </w:rPr>
        <w:t>ya</w:t>
      </w:r>
      <w:r>
        <w:rPr>
          <w:spacing w:val="3"/>
          <w:w w:val="105"/>
          <w:sz w:val="19"/>
        </w:rPr>
        <w:t> </w:t>
      </w:r>
      <w:r>
        <w:rPr>
          <w:strike/>
          <w:w w:val="105"/>
          <w:sz w:val="19"/>
        </w:rPr>
        <w:t>əmlakı</w:t>
      </w:r>
      <w:r>
        <w:rPr>
          <w:strike/>
          <w:spacing w:val="-14"/>
          <w:w w:val="105"/>
          <w:sz w:val="19"/>
        </w:rPr>
        <w:t> </w:t>
      </w:r>
      <w:r>
        <w:rPr>
          <w:strike/>
          <w:w w:val="105"/>
          <w:sz w:val="19"/>
        </w:rPr>
        <w:t>müsadirə</w:t>
      </w:r>
      <w:r>
        <w:rPr>
          <w:strike/>
          <w:spacing w:val="-14"/>
          <w:w w:val="105"/>
          <w:sz w:val="19"/>
        </w:rPr>
        <w:t> </w:t>
      </w:r>
      <w:r>
        <w:rPr>
          <w:strike/>
          <w:w w:val="105"/>
          <w:sz w:val="19"/>
        </w:rPr>
        <w:t>olunmaqla</w:t>
      </w:r>
      <w:r>
        <w:rPr>
          <w:strike w:val="0"/>
          <w:spacing w:val="1"/>
          <w:w w:val="105"/>
          <w:sz w:val="19"/>
        </w:rPr>
        <w:t> </w:t>
      </w:r>
      <w:r>
        <w:rPr>
          <w:strike w:val="0"/>
          <w:w w:val="105"/>
          <w:sz w:val="19"/>
        </w:rPr>
        <w:t>üç</w:t>
      </w:r>
      <w:r>
        <w:rPr>
          <w:strike w:val="0"/>
          <w:spacing w:val="-15"/>
          <w:w w:val="105"/>
          <w:sz w:val="19"/>
        </w:rPr>
        <w:t> </w:t>
      </w:r>
      <w:r>
        <w:rPr>
          <w:strike w:val="0"/>
          <w:spacing w:val="-2"/>
          <w:w w:val="105"/>
          <w:sz w:val="19"/>
        </w:rPr>
        <w:t>ildən</w:t>
      </w:r>
    </w:p>
    <w:p>
      <w:pPr>
        <w:spacing w:line="134" w:lineRule="exact" w:before="22"/>
        <w:ind w:left="0" w:right="2922" w:firstLine="0"/>
        <w:jc w:val="right"/>
        <w:rPr>
          <w:b/>
          <w:sz w:val="15"/>
        </w:rPr>
      </w:pPr>
      <w:r>
        <w:rPr>
          <w:b/>
          <w:color w:val="0000FF"/>
          <w:spacing w:val="-2"/>
          <w:w w:val="105"/>
          <w:sz w:val="15"/>
          <w:u w:val="single" w:color="0000FF"/>
        </w:rPr>
        <w:t>[898]</w:t>
      </w:r>
    </w:p>
    <w:p>
      <w:pPr>
        <w:pStyle w:val="BodyText"/>
        <w:spacing w:line="180" w:lineRule="exact"/>
        <w:ind w:left="100"/>
        <w:jc w:val="both"/>
      </w:pPr>
      <w:r>
        <w:rPr/>
        <w:t>yeddi</w:t>
      </w:r>
      <w:r>
        <w:rPr>
          <w:spacing w:val="2"/>
        </w:rPr>
        <w:t> </w:t>
      </w:r>
      <w:r>
        <w:rPr/>
        <w:t>ilədək</w:t>
      </w:r>
      <w:r>
        <w:rPr>
          <w:spacing w:val="3"/>
        </w:rPr>
        <w:t> </w:t>
      </w:r>
      <w:r>
        <w:rPr/>
        <w:t>müddətə</w:t>
      </w:r>
      <w:r>
        <w:rPr>
          <w:spacing w:val="3"/>
        </w:rPr>
        <w:t> </w:t>
      </w:r>
      <w:r>
        <w:rPr/>
        <w:t>azadlıqdan</w:t>
      </w:r>
      <w:r>
        <w:rPr>
          <w:spacing w:val="3"/>
        </w:rPr>
        <w:t> </w:t>
      </w:r>
      <w:r>
        <w:rPr/>
        <w:t>mərhum</w:t>
      </w:r>
      <w:r>
        <w:rPr>
          <w:spacing w:val="3"/>
        </w:rPr>
        <w:t> </w:t>
      </w:r>
      <w:r>
        <w:rPr/>
        <w:t>etmə</w:t>
      </w:r>
      <w:r>
        <w:rPr>
          <w:spacing w:val="2"/>
        </w:rPr>
        <w:t> </w:t>
      </w:r>
      <w:r>
        <w:rPr/>
        <w:t>ilə</w:t>
      </w:r>
      <w:r>
        <w:rPr>
          <w:spacing w:val="3"/>
        </w:rPr>
        <w:t> </w:t>
      </w:r>
      <w:r>
        <w:rPr>
          <w:spacing w:val="-2"/>
        </w:rPr>
        <w:t>cəzalandırılır.</w:t>
      </w:r>
    </w:p>
    <w:p>
      <w:pPr>
        <w:pStyle w:val="BodyText"/>
        <w:spacing w:line="259" w:lineRule="auto" w:before="13"/>
        <w:ind w:left="100" w:right="98" w:firstLine="444"/>
        <w:jc w:val="both"/>
        <w:rPr>
          <w:b/>
          <w:position w:val="13"/>
          <w:sz w:val="15"/>
        </w:rPr>
      </w:pPr>
      <w:r>
        <w:rPr/>
        <w:t>312-1.2.</w:t>
      </w:r>
      <w:r>
        <w:rPr>
          <w:spacing w:val="40"/>
        </w:rPr>
        <w:t> </w:t>
      </w:r>
      <w:r>
        <w:rPr/>
        <w:t>Şəxsə</w:t>
      </w:r>
      <w:r>
        <w:rPr>
          <w:spacing w:val="40"/>
        </w:rPr>
        <w:t> </w:t>
      </w:r>
      <w:r>
        <w:rPr/>
        <w:t>öz</w:t>
      </w:r>
      <w:r>
        <w:rPr>
          <w:spacing w:val="40"/>
        </w:rPr>
        <w:t> </w:t>
      </w:r>
      <w:r>
        <w:rPr/>
        <w:t>həqiqi</w:t>
      </w:r>
      <w:r>
        <w:rPr>
          <w:spacing w:val="40"/>
        </w:rPr>
        <w:t> </w:t>
      </w:r>
      <w:r>
        <w:rPr/>
        <w:t>və</w:t>
      </w:r>
      <w:r>
        <w:rPr>
          <w:spacing w:val="40"/>
        </w:rPr>
        <w:t> </w:t>
      </w:r>
      <w:r>
        <w:rPr/>
        <w:t>ya</w:t>
      </w:r>
      <w:r>
        <w:rPr>
          <w:spacing w:val="40"/>
        </w:rPr>
        <w:t> </w:t>
      </w:r>
      <w:r>
        <w:rPr/>
        <w:t>güman</w:t>
      </w:r>
      <w:r>
        <w:rPr>
          <w:spacing w:val="40"/>
        </w:rPr>
        <w:t> </w:t>
      </w:r>
      <w:r>
        <w:rPr/>
        <w:t>edilən</w:t>
      </w:r>
      <w:r>
        <w:rPr>
          <w:spacing w:val="40"/>
        </w:rPr>
        <w:t> </w:t>
      </w:r>
      <w:r>
        <w:rPr/>
        <w:t>təsir</w:t>
      </w:r>
      <w:r>
        <w:rPr>
          <w:spacing w:val="40"/>
        </w:rPr>
        <w:t> </w:t>
      </w:r>
      <w:r>
        <w:rPr/>
        <w:t>imkanlarından</w:t>
      </w:r>
      <w:r>
        <w:rPr>
          <w:spacing w:val="40"/>
        </w:rPr>
        <w:t> </w:t>
      </w:r>
      <w:r>
        <w:rPr/>
        <w:t>istifadə</w:t>
      </w:r>
      <w:r>
        <w:rPr>
          <w:spacing w:val="40"/>
        </w:rPr>
        <w:t> </w:t>
      </w:r>
      <w:r>
        <w:rPr/>
        <w:t>edərək vəzifəli şəxsin qərarına qanunsuz təsir etmək məqsədilə onun özü və ya üçüncü şəxslər üçün birbaşa</w:t>
      </w:r>
      <w:r>
        <w:rPr>
          <w:spacing w:val="40"/>
        </w:rPr>
        <w:t> </w:t>
      </w:r>
      <w:r>
        <w:rPr/>
        <w:t>və</w:t>
      </w:r>
      <w:r>
        <w:rPr>
          <w:spacing w:val="40"/>
        </w:rPr>
        <w:t> </w:t>
      </w:r>
      <w:r>
        <w:rPr/>
        <w:t>ya</w:t>
      </w:r>
      <w:r>
        <w:rPr>
          <w:spacing w:val="40"/>
        </w:rPr>
        <w:t> </w:t>
      </w:r>
      <w:r>
        <w:rPr/>
        <w:t>dolayı</w:t>
      </w:r>
      <w:r>
        <w:rPr>
          <w:spacing w:val="40"/>
        </w:rPr>
        <w:t> </w:t>
      </w:r>
      <w:r>
        <w:rPr/>
        <w:t>yolla,</w:t>
      </w:r>
      <w:r>
        <w:rPr>
          <w:spacing w:val="40"/>
        </w:rPr>
        <w:t> </w:t>
      </w:r>
      <w:r>
        <w:rPr/>
        <w:t>şəxsən</w:t>
      </w:r>
      <w:r>
        <w:rPr>
          <w:spacing w:val="40"/>
        </w:rPr>
        <w:t> </w:t>
      </w:r>
      <w:r>
        <w:rPr/>
        <w:t>və</w:t>
      </w:r>
      <w:r>
        <w:rPr>
          <w:spacing w:val="40"/>
        </w:rPr>
        <w:t> </w:t>
      </w:r>
      <w:r>
        <w:rPr/>
        <w:t>ya</w:t>
      </w:r>
      <w:r>
        <w:rPr>
          <w:spacing w:val="40"/>
        </w:rPr>
        <w:t> </w:t>
      </w:r>
      <w:r>
        <w:rPr/>
        <w:t>vasitəçidən</w:t>
      </w:r>
      <w:r>
        <w:rPr>
          <w:spacing w:val="40"/>
        </w:rPr>
        <w:t> </w:t>
      </w:r>
      <w:r>
        <w:rPr/>
        <w:t>istifadə</w:t>
      </w:r>
      <w:r>
        <w:rPr>
          <w:spacing w:val="40"/>
        </w:rPr>
        <w:t> </w:t>
      </w:r>
      <w:r>
        <w:rPr/>
        <w:t>etməklə</w:t>
      </w:r>
      <w:r>
        <w:rPr>
          <w:spacing w:val="40"/>
        </w:rPr>
        <w:t> </w:t>
      </w:r>
      <w:r>
        <w:rPr/>
        <w:t>maddi</w:t>
      </w:r>
      <w:r>
        <w:rPr>
          <w:spacing w:val="40"/>
        </w:rPr>
        <w:t> </w:t>
      </w:r>
      <w:r>
        <w:rPr/>
        <w:t>və</w:t>
      </w:r>
      <w:r>
        <w:rPr>
          <w:spacing w:val="40"/>
        </w:rPr>
        <w:t> </w:t>
      </w:r>
      <w:r>
        <w:rPr/>
        <w:t>sair nemətin, imtiyazın və ya güzəştin təklif olunması, vəd edilməsi və ya</w:t>
      </w:r>
      <w:r>
        <w:rPr>
          <w:spacing w:val="40"/>
        </w:rPr>
        <w:t> </w:t>
      </w:r>
      <w:r>
        <w:rPr/>
        <w:t>verilməsi –</w:t>
      </w:r>
      <w:r>
        <w:rPr>
          <w:spacing w:val="40"/>
        </w:rPr>
        <w:t> </w:t>
      </w:r>
      <w:r>
        <w:rPr>
          <w:b/>
          <w:color w:val="0000FF"/>
          <w:position w:val="13"/>
          <w:sz w:val="15"/>
          <w:u w:val="single" w:color="0000FF"/>
        </w:rPr>
        <w:t>[899]</w:t>
      </w:r>
    </w:p>
    <w:p>
      <w:pPr>
        <w:spacing w:line="209" w:lineRule="exact" w:before="0"/>
        <w:ind w:left="544" w:right="0" w:firstLine="0"/>
        <w:jc w:val="both"/>
        <w:rPr>
          <w:sz w:val="19"/>
        </w:rPr>
      </w:pPr>
      <w:r>
        <w:rPr>
          <w:rFonts w:ascii="Times New Roman" w:hAnsi="Times New Roman"/>
          <w:b/>
          <w:i/>
          <w:w w:val="105"/>
          <w:sz w:val="19"/>
        </w:rPr>
        <w:t>dörd</w:t>
      </w:r>
      <w:r>
        <w:rPr>
          <w:rFonts w:ascii="Times New Roman" w:hAnsi="Times New Roman"/>
          <w:b/>
          <w:i/>
          <w:spacing w:val="4"/>
          <w:w w:val="105"/>
          <w:sz w:val="19"/>
        </w:rPr>
        <w:t> </w:t>
      </w:r>
      <w:r>
        <w:rPr>
          <w:rFonts w:ascii="Times New Roman" w:hAnsi="Times New Roman"/>
          <w:b/>
          <w:i/>
          <w:w w:val="105"/>
          <w:sz w:val="19"/>
        </w:rPr>
        <w:t>min</w:t>
      </w:r>
      <w:r>
        <w:rPr>
          <w:rFonts w:ascii="Times New Roman" w:hAnsi="Times New Roman"/>
          <w:b/>
          <w:i/>
          <w:spacing w:val="4"/>
          <w:w w:val="105"/>
          <w:sz w:val="19"/>
        </w:rPr>
        <w:t> </w:t>
      </w:r>
      <w:r>
        <w:rPr>
          <w:rFonts w:ascii="Times New Roman" w:hAnsi="Times New Roman"/>
          <w:b/>
          <w:i/>
          <w:w w:val="105"/>
          <w:sz w:val="19"/>
        </w:rPr>
        <w:t>manatdan</w:t>
      </w:r>
      <w:r>
        <w:rPr>
          <w:rFonts w:ascii="Times New Roman" w:hAnsi="Times New Roman"/>
          <w:b/>
          <w:i/>
          <w:spacing w:val="5"/>
          <w:w w:val="105"/>
          <w:sz w:val="19"/>
        </w:rPr>
        <w:t> </w:t>
      </w:r>
      <w:r>
        <w:rPr>
          <w:rFonts w:ascii="Times New Roman" w:hAnsi="Times New Roman"/>
          <w:b/>
          <w:i/>
          <w:w w:val="105"/>
          <w:sz w:val="19"/>
        </w:rPr>
        <w:t>yeddi</w:t>
      </w:r>
      <w:r>
        <w:rPr>
          <w:rFonts w:ascii="Times New Roman" w:hAnsi="Times New Roman"/>
          <w:b/>
          <w:i/>
          <w:spacing w:val="4"/>
          <w:w w:val="105"/>
          <w:sz w:val="19"/>
        </w:rPr>
        <w:t> </w:t>
      </w:r>
      <w:r>
        <w:rPr>
          <w:rFonts w:ascii="Times New Roman" w:hAnsi="Times New Roman"/>
          <w:b/>
          <w:i/>
          <w:w w:val="105"/>
          <w:sz w:val="19"/>
        </w:rPr>
        <w:t>min</w:t>
      </w:r>
      <w:r>
        <w:rPr>
          <w:rFonts w:ascii="Times New Roman" w:hAnsi="Times New Roman"/>
          <w:b/>
          <w:i/>
          <w:spacing w:val="28"/>
          <w:w w:val="105"/>
          <w:sz w:val="19"/>
        </w:rPr>
        <w:t>  </w:t>
      </w:r>
      <w:r>
        <w:rPr>
          <w:w w:val="105"/>
          <w:sz w:val="19"/>
        </w:rPr>
        <w:t>manatadək</w:t>
      </w:r>
      <w:r>
        <w:rPr>
          <w:spacing w:val="14"/>
          <w:w w:val="105"/>
          <w:sz w:val="19"/>
        </w:rPr>
        <w:t> </w:t>
      </w:r>
      <w:r>
        <w:rPr>
          <w:w w:val="105"/>
          <w:sz w:val="19"/>
        </w:rPr>
        <w:t>miqdarda</w:t>
      </w:r>
      <w:r>
        <w:rPr>
          <w:spacing w:val="6"/>
          <w:w w:val="105"/>
          <w:sz w:val="19"/>
        </w:rPr>
        <w:t> </w:t>
      </w:r>
      <w:r>
        <w:rPr>
          <w:w w:val="105"/>
          <w:sz w:val="19"/>
        </w:rPr>
        <w:t>cərimə</w:t>
      </w:r>
      <w:r>
        <w:rPr>
          <w:spacing w:val="6"/>
          <w:w w:val="105"/>
          <w:sz w:val="19"/>
        </w:rPr>
        <w:t> </w:t>
      </w:r>
      <w:r>
        <w:rPr>
          <w:w w:val="105"/>
          <w:sz w:val="19"/>
        </w:rPr>
        <w:t>və</w:t>
      </w:r>
      <w:r>
        <w:rPr>
          <w:spacing w:val="5"/>
          <w:w w:val="105"/>
          <w:sz w:val="19"/>
        </w:rPr>
        <w:t> </w:t>
      </w:r>
      <w:r>
        <w:rPr>
          <w:w w:val="105"/>
          <w:sz w:val="19"/>
        </w:rPr>
        <w:t>ya</w:t>
      </w:r>
      <w:r>
        <w:rPr>
          <w:spacing w:val="7"/>
          <w:w w:val="105"/>
          <w:sz w:val="19"/>
        </w:rPr>
        <w:t> </w:t>
      </w:r>
      <w:r>
        <w:rPr>
          <w:strike/>
          <w:w w:val="105"/>
          <w:sz w:val="19"/>
        </w:rPr>
        <w:t>əmlakı</w:t>
      </w:r>
      <w:r>
        <w:rPr>
          <w:strike/>
          <w:spacing w:val="6"/>
          <w:w w:val="105"/>
          <w:sz w:val="19"/>
        </w:rPr>
        <w:t> </w:t>
      </w:r>
      <w:r>
        <w:rPr>
          <w:strike/>
          <w:w w:val="105"/>
          <w:sz w:val="19"/>
        </w:rPr>
        <w:t>müsadirə</w:t>
      </w:r>
      <w:r>
        <w:rPr>
          <w:strike/>
          <w:spacing w:val="6"/>
          <w:w w:val="105"/>
          <w:sz w:val="19"/>
        </w:rPr>
        <w:t> </w:t>
      </w:r>
      <w:r>
        <w:rPr>
          <w:strike/>
          <w:w w:val="105"/>
          <w:sz w:val="19"/>
        </w:rPr>
        <w:t>olunmaqla</w:t>
      </w:r>
      <w:r>
        <w:rPr>
          <w:strike w:val="0"/>
          <w:spacing w:val="26"/>
          <w:w w:val="105"/>
          <w:sz w:val="19"/>
        </w:rPr>
        <w:t> </w:t>
      </w:r>
      <w:r>
        <w:rPr>
          <w:strike w:val="0"/>
          <w:spacing w:val="-5"/>
          <w:w w:val="105"/>
          <w:sz w:val="19"/>
        </w:rPr>
        <w:t>iki</w:t>
      </w:r>
    </w:p>
    <w:p>
      <w:pPr>
        <w:spacing w:line="520" w:lineRule="auto" w:before="0"/>
        <w:ind w:left="544" w:right="2465" w:hanging="445"/>
        <w:jc w:val="left"/>
        <w:rPr>
          <w:b/>
          <w:position w:val="13"/>
          <w:sz w:val="15"/>
        </w:rPr>
      </w:pPr>
      <w:r>
        <w:rPr>
          <w:sz w:val="19"/>
        </w:rPr>
        <w:t>ildən beş ilədək müddətə azadlıqdan məhrum etmə ilə cəzalandırılır.</w:t>
      </w:r>
      <w:r>
        <w:rPr>
          <w:b/>
          <w:color w:val="0000FF"/>
          <w:position w:val="13"/>
          <w:sz w:val="15"/>
          <w:u w:val="single" w:color="0000FF"/>
        </w:rPr>
        <w:t>[900]</w:t>
      </w:r>
      <w:r>
        <w:rPr>
          <w:b/>
          <w:color w:val="0000FF"/>
          <w:position w:val="13"/>
          <w:sz w:val="15"/>
        </w:rPr>
        <w:t> </w:t>
      </w:r>
      <w:r>
        <w:rPr>
          <w:sz w:val="19"/>
        </w:rPr>
        <w:t>M</w:t>
      </w:r>
      <w:r>
        <w:rPr>
          <w:spacing w:val="-57"/>
          <w:sz w:val="19"/>
        </w:rPr>
        <w:t> </w:t>
      </w:r>
      <w:r>
        <w:rPr>
          <w:sz w:val="19"/>
        </w:rPr>
        <w:t>a</w:t>
      </w:r>
      <w:r>
        <w:rPr>
          <w:spacing w:val="-57"/>
          <w:sz w:val="19"/>
        </w:rPr>
        <w:t> </w:t>
      </w:r>
      <w:r>
        <w:rPr>
          <w:sz w:val="19"/>
        </w:rPr>
        <w:t>d</w:t>
      </w:r>
      <w:r>
        <w:rPr>
          <w:spacing w:val="-57"/>
          <w:sz w:val="19"/>
        </w:rPr>
        <w:t> </w:t>
      </w:r>
      <w:r>
        <w:rPr>
          <w:sz w:val="19"/>
        </w:rPr>
        <w:t>d</w:t>
      </w:r>
      <w:r>
        <w:rPr>
          <w:spacing w:val="-57"/>
          <w:sz w:val="19"/>
        </w:rPr>
        <w:t> </w:t>
      </w:r>
      <w:r>
        <w:rPr>
          <w:sz w:val="19"/>
        </w:rPr>
        <w:t>ə</w:t>
      </w:r>
      <w:r>
        <w:rPr>
          <w:spacing w:val="80"/>
          <w:sz w:val="19"/>
        </w:rPr>
        <w:t> </w:t>
      </w:r>
      <w:r>
        <w:rPr>
          <w:sz w:val="19"/>
        </w:rPr>
        <w:t>3</w:t>
      </w:r>
      <w:r>
        <w:rPr>
          <w:spacing w:val="-57"/>
          <w:sz w:val="19"/>
        </w:rPr>
        <w:t> </w:t>
      </w:r>
      <w:r>
        <w:rPr>
          <w:sz w:val="19"/>
        </w:rPr>
        <w:t>1</w:t>
      </w:r>
      <w:r>
        <w:rPr>
          <w:spacing w:val="-57"/>
          <w:sz w:val="19"/>
        </w:rPr>
        <w:t> </w:t>
      </w:r>
      <w:r>
        <w:rPr>
          <w:sz w:val="19"/>
        </w:rPr>
        <w:t>3</w:t>
      </w:r>
      <w:r>
        <w:rPr>
          <w:spacing w:val="-57"/>
          <w:sz w:val="19"/>
        </w:rPr>
        <w:t> </w:t>
      </w:r>
      <w:r>
        <w:rPr>
          <w:sz w:val="19"/>
        </w:rPr>
        <w:t>. </w:t>
      </w:r>
      <w:r>
        <w:rPr>
          <w:b/>
          <w:sz w:val="19"/>
        </w:rPr>
        <w:t>Vəzifə saxtakarlığı </w:t>
      </w:r>
      <w:r>
        <w:rPr>
          <w:b/>
          <w:color w:val="0000FF"/>
          <w:position w:val="13"/>
          <w:sz w:val="15"/>
          <w:u w:val="single" w:color="0000FF"/>
        </w:rPr>
        <w:t>[901]</w:t>
      </w:r>
    </w:p>
    <w:p>
      <w:pPr>
        <w:pStyle w:val="BodyText"/>
        <w:spacing w:line="254" w:lineRule="auto" w:before="14"/>
        <w:ind w:left="100" w:right="98" w:firstLine="444"/>
        <w:jc w:val="both"/>
      </w:pPr>
      <w:r>
        <w:rPr/>
        <w:t>Vəzifə saxtakarlığı, yəni vəzifəli şəxs </w:t>
      </w:r>
      <w:r>
        <w:rPr>
          <w:strike/>
        </w:rPr>
        <w:t>, eləcə də vəzifəli şəxs olmayan dövlət</w:t>
      </w:r>
      <w:r>
        <w:rPr>
          <w:strike w:val="0"/>
        </w:rPr>
        <w:t> </w:t>
      </w:r>
      <w:r>
        <w:rPr>
          <w:strike/>
        </w:rPr>
        <w:t>qulluqçusu və ya yerli özünüidarə orqanı qulluqçusu</w:t>
      </w:r>
      <w:r>
        <w:rPr>
          <w:strike w:val="0"/>
        </w:rPr>
        <w:t> tərəfindən rəsmi sənədlərə və ya informasiya resurslarına bilə-bilə yalan məlumatların daxil edilməsi, habelə göstərilən </w:t>
      </w:r>
      <w:r>
        <w:rPr>
          <w:strike w:val="0"/>
          <w:spacing w:val="15"/>
        </w:rPr>
        <w:t>sənədlərdə</w:t>
      </w:r>
      <w:r>
        <w:rPr>
          <w:strike w:val="0"/>
          <w:spacing w:val="6"/>
        </w:rPr>
        <w:t> </w:t>
      </w:r>
      <w:r>
        <w:rPr>
          <w:strike w:val="0"/>
        </w:rPr>
        <w:t>və</w:t>
      </w:r>
      <w:r>
        <w:rPr>
          <w:strike w:val="0"/>
          <w:spacing w:val="26"/>
        </w:rPr>
        <w:t>  </w:t>
      </w:r>
      <w:r>
        <w:rPr>
          <w:strike w:val="0"/>
        </w:rPr>
        <w:t>ya</w:t>
      </w:r>
      <w:r>
        <w:rPr>
          <w:strike w:val="0"/>
          <w:spacing w:val="26"/>
        </w:rPr>
        <w:t>  </w:t>
      </w:r>
      <w:r>
        <w:rPr>
          <w:strike w:val="0"/>
        </w:rPr>
        <w:t>informasiya</w:t>
      </w:r>
      <w:r>
        <w:rPr>
          <w:strike w:val="0"/>
          <w:spacing w:val="26"/>
        </w:rPr>
        <w:t>  </w:t>
      </w:r>
      <w:r>
        <w:rPr>
          <w:strike w:val="0"/>
        </w:rPr>
        <w:t>resurslarında</w:t>
      </w:r>
      <w:r>
        <w:rPr>
          <w:strike w:val="0"/>
          <w:spacing w:val="32"/>
        </w:rPr>
        <w:t>  </w:t>
      </w:r>
      <w:r>
        <w:rPr>
          <w:strike w:val="0"/>
        </w:rPr>
        <w:t>onların</w:t>
      </w:r>
      <w:r>
        <w:rPr>
          <w:strike w:val="0"/>
          <w:spacing w:val="28"/>
        </w:rPr>
        <w:t>  </w:t>
      </w:r>
      <w:r>
        <w:rPr>
          <w:strike w:val="0"/>
        </w:rPr>
        <w:t>həqiqi</w:t>
      </w:r>
      <w:r>
        <w:rPr>
          <w:strike w:val="0"/>
          <w:spacing w:val="28"/>
        </w:rPr>
        <w:t>  </w:t>
      </w:r>
      <w:r>
        <w:rPr>
          <w:strike w:val="0"/>
        </w:rPr>
        <w:t>məzmununu</w:t>
      </w:r>
      <w:r>
        <w:rPr>
          <w:strike w:val="0"/>
          <w:spacing w:val="28"/>
        </w:rPr>
        <w:t>  </w:t>
      </w:r>
      <w:r>
        <w:rPr>
          <w:strike w:val="0"/>
        </w:rPr>
        <w:t>təhrif</w:t>
      </w:r>
      <w:r>
        <w:rPr>
          <w:strike w:val="0"/>
          <w:spacing w:val="28"/>
        </w:rPr>
        <w:t>  </w:t>
      </w:r>
      <w:r>
        <w:rPr>
          <w:strike w:val="0"/>
        </w:rPr>
        <w:t>edən</w:t>
      </w:r>
    </w:p>
    <w:p>
      <w:pPr>
        <w:spacing w:line="134" w:lineRule="exact" w:before="9"/>
        <w:ind w:left="0" w:right="726" w:firstLine="0"/>
        <w:jc w:val="right"/>
        <w:rPr>
          <w:b/>
          <w:sz w:val="15"/>
        </w:rPr>
      </w:pPr>
      <w:r>
        <w:rPr>
          <w:b/>
          <w:color w:val="0000FF"/>
          <w:spacing w:val="-2"/>
          <w:w w:val="105"/>
          <w:sz w:val="15"/>
          <w:u w:val="single" w:color="0000FF"/>
        </w:rPr>
        <w:t>[902]</w:t>
      </w:r>
    </w:p>
    <w:p>
      <w:pPr>
        <w:pStyle w:val="BodyText"/>
        <w:spacing w:line="176" w:lineRule="exact"/>
        <w:ind w:left="100"/>
        <w:jc w:val="both"/>
      </w:pPr>
      <w:r>
        <w:rPr/>
        <w:t>düzəlişlərin</w:t>
      </w:r>
      <w:r>
        <w:rPr>
          <w:spacing w:val="2"/>
        </w:rPr>
        <w:t> </w:t>
      </w:r>
      <w:r>
        <w:rPr/>
        <w:t>edilməsi,</w:t>
      </w:r>
      <w:r>
        <w:rPr>
          <w:spacing w:val="3"/>
        </w:rPr>
        <w:t> </w:t>
      </w:r>
      <w:r>
        <w:rPr/>
        <w:t>bu</w:t>
      </w:r>
      <w:r>
        <w:rPr>
          <w:spacing w:val="3"/>
        </w:rPr>
        <w:t> </w:t>
      </w:r>
      <w:r>
        <w:rPr/>
        <w:t>əməllər</w:t>
      </w:r>
      <w:r>
        <w:rPr>
          <w:spacing w:val="3"/>
        </w:rPr>
        <w:t> </w:t>
      </w:r>
      <w:r>
        <w:rPr/>
        <w:t>tamah</w:t>
      </w:r>
      <w:r>
        <w:rPr>
          <w:spacing w:val="3"/>
        </w:rPr>
        <w:t> </w:t>
      </w:r>
      <w:r>
        <w:rPr/>
        <w:t>və</w:t>
      </w:r>
      <w:r>
        <w:rPr>
          <w:spacing w:val="2"/>
        </w:rPr>
        <w:t> </w:t>
      </w:r>
      <w:r>
        <w:rPr/>
        <w:t>ya</w:t>
      </w:r>
      <w:r>
        <w:rPr>
          <w:spacing w:val="3"/>
        </w:rPr>
        <w:t> </w:t>
      </w:r>
      <w:r>
        <w:rPr/>
        <w:t>sair</w:t>
      </w:r>
      <w:r>
        <w:rPr>
          <w:spacing w:val="3"/>
        </w:rPr>
        <w:t> </w:t>
      </w:r>
      <w:r>
        <w:rPr/>
        <w:t>şəxsi</w:t>
      </w:r>
      <w:r>
        <w:rPr>
          <w:spacing w:val="3"/>
        </w:rPr>
        <w:t> </w:t>
      </w:r>
      <w:r>
        <w:rPr/>
        <w:t>niyyətlərlə</w:t>
      </w:r>
      <w:r>
        <w:rPr>
          <w:spacing w:val="3"/>
        </w:rPr>
        <w:t> </w:t>
      </w:r>
      <w:r>
        <w:rPr>
          <w:spacing w:val="-2"/>
        </w:rPr>
        <w:t>törədildikdə—</w:t>
      </w:r>
    </w:p>
    <w:p>
      <w:pPr>
        <w:pStyle w:val="BodyText"/>
        <w:spacing w:line="254" w:lineRule="auto"/>
        <w:ind w:left="100" w:right="101" w:firstLine="444"/>
        <w:jc w:val="both"/>
      </w:pPr>
      <w:r>
        <w:rPr>
          <w:rFonts w:ascii="Times New Roman" w:hAnsi="Times New Roman"/>
          <w:b/>
          <w:i/>
        </w:rPr>
        <w:t>min</w:t>
      </w:r>
      <w:r>
        <w:rPr>
          <w:rFonts w:ascii="Times New Roman" w:hAnsi="Times New Roman"/>
          <w:b/>
          <w:i/>
          <w:spacing w:val="32"/>
        </w:rPr>
        <w:t> </w:t>
      </w:r>
      <w:r>
        <w:rPr>
          <w:rFonts w:ascii="Times New Roman" w:hAnsi="Times New Roman"/>
          <w:b/>
          <w:i/>
        </w:rPr>
        <w:t>be</w:t>
      </w:r>
      <w:r>
        <w:rPr>
          <w:rFonts w:ascii="Arial" w:hAnsi="Arial"/>
          <w:i/>
        </w:rPr>
        <w:t>ş</w:t>
      </w:r>
      <w:r>
        <w:rPr>
          <w:rFonts w:ascii="Arial" w:hAnsi="Arial"/>
          <w:i/>
          <w:spacing w:val="27"/>
        </w:rPr>
        <w:t> </w:t>
      </w:r>
      <w:r>
        <w:rPr>
          <w:rFonts w:ascii="Times New Roman" w:hAnsi="Times New Roman"/>
          <w:b/>
          <w:i/>
        </w:rPr>
        <w:t>yüz</w:t>
      </w:r>
      <w:r>
        <w:rPr>
          <w:rFonts w:ascii="Times New Roman" w:hAnsi="Times New Roman"/>
          <w:b/>
          <w:i/>
          <w:spacing w:val="32"/>
        </w:rPr>
        <w:t> </w:t>
      </w:r>
      <w:r>
        <w:rPr>
          <w:rFonts w:ascii="Times New Roman" w:hAnsi="Times New Roman"/>
          <w:b/>
          <w:i/>
        </w:rPr>
        <w:t>manatdan</w:t>
      </w:r>
      <w:r>
        <w:rPr>
          <w:rFonts w:ascii="Times New Roman" w:hAnsi="Times New Roman"/>
          <w:b/>
          <w:i/>
          <w:spacing w:val="32"/>
        </w:rPr>
        <w:t> </w:t>
      </w:r>
      <w:r>
        <w:rPr>
          <w:rFonts w:ascii="Times New Roman" w:hAnsi="Times New Roman"/>
          <w:b/>
          <w:i/>
        </w:rPr>
        <w:t>üç</w:t>
      </w:r>
      <w:r>
        <w:rPr>
          <w:rFonts w:ascii="Times New Roman" w:hAnsi="Times New Roman"/>
          <w:b/>
          <w:i/>
          <w:spacing w:val="32"/>
        </w:rPr>
        <w:t> </w:t>
      </w:r>
      <w:r>
        <w:rPr>
          <w:rFonts w:ascii="Times New Roman" w:hAnsi="Times New Roman"/>
          <w:b/>
          <w:i/>
        </w:rPr>
        <w:t>min</w:t>
      </w:r>
      <w:r>
        <w:rPr>
          <w:rFonts w:ascii="Times New Roman" w:hAnsi="Times New Roman"/>
          <w:b/>
          <w:i/>
          <w:spacing w:val="40"/>
        </w:rPr>
        <w:t>  </w:t>
      </w:r>
      <w:r>
        <w:rPr/>
        <w:t>manatadək</w:t>
      </w:r>
      <w:r>
        <w:rPr>
          <w:spacing w:val="40"/>
        </w:rPr>
        <w:t> </w:t>
      </w:r>
      <w:r>
        <w:rPr/>
        <w:t>miqdarda</w:t>
      </w:r>
      <w:r>
        <w:rPr>
          <w:spacing w:val="40"/>
        </w:rPr>
        <w:t> </w:t>
      </w:r>
      <w:r>
        <w:rPr/>
        <w:t>cərimə</w:t>
      </w:r>
      <w:r>
        <w:rPr>
          <w:spacing w:val="40"/>
        </w:rPr>
        <w:t> </w:t>
      </w:r>
      <w:r>
        <w:rPr/>
        <w:t>və</w:t>
      </w:r>
      <w:r>
        <w:rPr>
          <w:spacing w:val="40"/>
        </w:rPr>
        <w:t> </w:t>
      </w:r>
      <w:r>
        <w:rPr/>
        <w:t>ya</w:t>
      </w:r>
      <w:r>
        <w:rPr>
          <w:spacing w:val="40"/>
        </w:rPr>
        <w:t> </w:t>
      </w:r>
      <w:r>
        <w:rPr/>
        <w:t>bir</w:t>
      </w:r>
      <w:r>
        <w:rPr>
          <w:spacing w:val="40"/>
        </w:rPr>
        <w:t> </w:t>
      </w:r>
      <w:r>
        <w:rPr/>
        <w:t>ildən</w:t>
      </w:r>
      <w:r>
        <w:rPr>
          <w:spacing w:val="40"/>
        </w:rPr>
        <w:t> </w:t>
      </w:r>
      <w:r>
        <w:rPr/>
        <w:t>iki</w:t>
      </w:r>
      <w:r>
        <w:rPr>
          <w:spacing w:val="40"/>
        </w:rPr>
        <w:t> </w:t>
      </w:r>
      <w:r>
        <w:rPr/>
        <w:t>ilədək</w:t>
      </w:r>
      <w:r>
        <w:rPr>
          <w:spacing w:val="40"/>
        </w:rPr>
        <w:t> </w:t>
      </w:r>
      <w:r>
        <w:rPr/>
        <w:t>müddətə islah işləri və ya iki ilədək müddətə müəyyən vəzifə tutma və ya müəyyən fəaliyyətlə məşğul olma</w:t>
      </w:r>
      <w:r>
        <w:rPr>
          <w:spacing w:val="25"/>
        </w:rPr>
        <w:t> </w:t>
      </w:r>
      <w:r>
        <w:rPr/>
        <w:t>hüququndan</w:t>
      </w:r>
      <w:r>
        <w:rPr>
          <w:spacing w:val="25"/>
        </w:rPr>
        <w:t> </w:t>
      </w:r>
      <w:r>
        <w:rPr/>
        <w:t>məhrum</w:t>
      </w:r>
      <w:r>
        <w:rPr>
          <w:spacing w:val="25"/>
        </w:rPr>
        <w:t> </w:t>
      </w:r>
      <w:r>
        <w:rPr/>
        <w:t>edilməklə </w:t>
      </w:r>
      <w:r>
        <w:rPr>
          <w:strike/>
        </w:rPr>
        <w:t>,</w:t>
      </w:r>
      <w:r>
        <w:rPr>
          <w:strike/>
          <w:spacing w:val="21"/>
        </w:rPr>
        <w:t> </w:t>
      </w:r>
      <w:r>
        <w:rPr>
          <w:strike/>
        </w:rPr>
        <w:t>əmlakı</w:t>
      </w:r>
      <w:r>
        <w:rPr>
          <w:strike/>
          <w:spacing w:val="21"/>
        </w:rPr>
        <w:t> </w:t>
      </w:r>
      <w:r>
        <w:rPr>
          <w:strike/>
        </w:rPr>
        <w:t>müsadirə</w:t>
      </w:r>
      <w:r>
        <w:rPr>
          <w:strike/>
          <w:spacing w:val="21"/>
        </w:rPr>
        <w:t> </w:t>
      </w:r>
      <w:r>
        <w:rPr>
          <w:strike/>
        </w:rPr>
        <w:t>olunmaqla</w:t>
      </w:r>
      <w:r>
        <w:rPr>
          <w:strike w:val="0"/>
          <w:spacing w:val="40"/>
        </w:rPr>
        <w:t> </w:t>
      </w:r>
      <w:r>
        <w:rPr>
          <w:strike w:val="0"/>
        </w:rPr>
        <w:t>iki</w:t>
      </w:r>
      <w:r>
        <w:rPr>
          <w:strike w:val="0"/>
          <w:spacing w:val="21"/>
        </w:rPr>
        <w:t> </w:t>
      </w:r>
      <w:r>
        <w:rPr>
          <w:strike w:val="0"/>
        </w:rPr>
        <w:t>ilədək</w:t>
      </w:r>
      <w:r>
        <w:rPr>
          <w:strike w:val="0"/>
          <w:spacing w:val="21"/>
        </w:rPr>
        <w:t> </w:t>
      </w:r>
      <w:r>
        <w:rPr>
          <w:strike w:val="0"/>
        </w:rPr>
        <w:t>müddətə</w:t>
      </w:r>
      <w:r>
        <w:rPr>
          <w:strike w:val="0"/>
          <w:spacing w:val="21"/>
        </w:rPr>
        <w:t> </w:t>
      </w:r>
      <w:r>
        <w:rPr>
          <w:strike w:val="0"/>
        </w:rPr>
        <w:t>azadlıqdan</w:t>
      </w:r>
    </w:p>
    <w:p>
      <w:pPr>
        <w:spacing w:line="134" w:lineRule="exact" w:before="5"/>
        <w:ind w:left="0" w:right="2942" w:firstLine="0"/>
        <w:jc w:val="center"/>
        <w:rPr>
          <w:b/>
          <w:sz w:val="15"/>
        </w:rPr>
      </w:pPr>
      <w:r>
        <w:rPr>
          <w:b/>
          <w:color w:val="0000FF"/>
          <w:spacing w:val="-2"/>
          <w:w w:val="105"/>
          <w:sz w:val="15"/>
          <w:u w:val="single" w:color="0000FF"/>
        </w:rPr>
        <w:t>[903]</w:t>
      </w:r>
    </w:p>
    <w:p>
      <w:pPr>
        <w:pStyle w:val="BodyText"/>
        <w:spacing w:line="180" w:lineRule="exact"/>
        <w:ind w:left="100"/>
        <w:jc w:val="both"/>
      </w:pPr>
      <w:r>
        <w:rPr/>
        <w:t>məhrum</w:t>
      </w:r>
      <w:r>
        <w:rPr>
          <w:spacing w:val="2"/>
        </w:rPr>
        <w:t> </w:t>
      </w:r>
      <w:r>
        <w:rPr/>
        <w:t>etmə</w:t>
      </w:r>
      <w:r>
        <w:rPr>
          <w:spacing w:val="3"/>
        </w:rPr>
        <w:t> </w:t>
      </w:r>
      <w:r>
        <w:rPr/>
        <w:t>ilə</w:t>
      </w:r>
      <w:r>
        <w:rPr>
          <w:spacing w:val="2"/>
        </w:rPr>
        <w:t> </w:t>
      </w:r>
      <w:r>
        <w:rPr>
          <w:spacing w:val="-2"/>
        </w:rPr>
        <w:t>cəzalandırılır.</w:t>
      </w:r>
    </w:p>
    <w:p>
      <w:pPr>
        <w:pStyle w:val="BodyText"/>
        <w:spacing w:before="26"/>
      </w:pPr>
    </w:p>
    <w:p>
      <w:pPr>
        <w:spacing w:before="0"/>
        <w:ind w:left="544" w:right="0" w:firstLine="0"/>
        <w:jc w:val="both"/>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3</w:t>
      </w:r>
      <w:r>
        <w:rPr>
          <w:spacing w:val="-67"/>
          <w:sz w:val="19"/>
        </w:rPr>
        <w:t> </w:t>
      </w:r>
      <w:r>
        <w:rPr>
          <w:sz w:val="19"/>
        </w:rPr>
        <w:t>1</w:t>
      </w:r>
      <w:r>
        <w:rPr>
          <w:spacing w:val="-66"/>
          <w:sz w:val="19"/>
        </w:rPr>
        <w:t> </w:t>
      </w:r>
      <w:r>
        <w:rPr>
          <w:sz w:val="19"/>
        </w:rPr>
        <w:t>4</w:t>
      </w:r>
      <w:r>
        <w:rPr>
          <w:spacing w:val="-66"/>
          <w:sz w:val="19"/>
        </w:rPr>
        <w:t> </w:t>
      </w:r>
      <w:r>
        <w:rPr>
          <w:sz w:val="19"/>
        </w:rPr>
        <w:t>.</w:t>
      </w:r>
      <w:r>
        <w:rPr>
          <w:spacing w:val="12"/>
          <w:sz w:val="19"/>
        </w:rPr>
        <w:t> </w:t>
      </w:r>
      <w:r>
        <w:rPr>
          <w:b/>
          <w:spacing w:val="-2"/>
          <w:sz w:val="19"/>
        </w:rPr>
        <w:t>Səhlənkarlıq</w:t>
      </w:r>
    </w:p>
    <w:p>
      <w:pPr>
        <w:pStyle w:val="BodyText"/>
        <w:spacing w:before="25"/>
        <w:rPr>
          <w:b/>
        </w:rPr>
      </w:pPr>
    </w:p>
    <w:p>
      <w:pPr>
        <w:pStyle w:val="ListParagraph"/>
        <w:numPr>
          <w:ilvl w:val="1"/>
          <w:numId w:val="276"/>
        </w:numPr>
        <w:tabs>
          <w:tab w:pos="1447" w:val="left" w:leader="none"/>
        </w:tabs>
        <w:spacing w:line="254" w:lineRule="auto" w:before="0" w:after="0"/>
        <w:ind w:left="100" w:right="98" w:firstLine="444"/>
        <w:jc w:val="both"/>
        <w:rPr>
          <w:sz w:val="19"/>
        </w:rPr>
      </w:pPr>
      <w:r>
        <w:rPr>
          <w:sz w:val="19"/>
        </w:rPr>
        <w:t>Səhlənkarlıq, yəni vəzifəli şəxsin işə vicdansız və ya laqeyd münasibəti nəticəsində öz xidməti vəzifəsini yerinə yetirməməsi və ya lazımi qaydada yerinə yetirməməsifiziki və ya hüquqi şəxslərin</w:t>
      </w:r>
      <w:r>
        <w:rPr>
          <w:spacing w:val="40"/>
          <w:sz w:val="19"/>
        </w:rPr>
        <w:t> </w:t>
      </w:r>
      <w:r>
        <w:rPr>
          <w:sz w:val="19"/>
        </w:rPr>
        <w:t>hüquqlarına və qanuni mənafelərinə və ya dövlətin və ya cəmiyyətin qanunla qorunan mənafelərinə mühüm zərər vurulmasına səbəb olduqda—</w:t>
      </w:r>
    </w:p>
    <w:p>
      <w:pPr>
        <w:spacing w:line="211" w:lineRule="exact" w:before="0"/>
        <w:ind w:left="544" w:right="0" w:firstLine="0"/>
        <w:jc w:val="both"/>
        <w:rPr>
          <w:sz w:val="19"/>
        </w:rPr>
      </w:pPr>
      <w:r>
        <w:rPr>
          <w:rFonts w:ascii="Times New Roman" w:hAnsi="Times New Roman"/>
          <w:b/>
          <w:i/>
          <w:w w:val="105"/>
          <w:sz w:val="19"/>
        </w:rPr>
        <w:t>min</w:t>
      </w:r>
      <w:r>
        <w:rPr>
          <w:rFonts w:ascii="Times New Roman" w:hAnsi="Times New Roman"/>
          <w:b/>
          <w:i/>
          <w:spacing w:val="4"/>
          <w:w w:val="105"/>
          <w:sz w:val="19"/>
        </w:rPr>
        <w:t> </w:t>
      </w:r>
      <w:r>
        <w:rPr>
          <w:rFonts w:ascii="Times New Roman" w:hAnsi="Times New Roman"/>
          <w:b/>
          <w:i/>
          <w:w w:val="105"/>
          <w:sz w:val="19"/>
        </w:rPr>
        <w:t>be</w:t>
      </w:r>
      <w:r>
        <w:rPr>
          <w:rFonts w:ascii="Arial" w:hAnsi="Arial"/>
          <w:i/>
          <w:w w:val="105"/>
          <w:sz w:val="19"/>
        </w:rPr>
        <w:t>ş</w:t>
      </w:r>
      <w:r>
        <w:rPr>
          <w:rFonts w:ascii="Arial" w:hAnsi="Arial"/>
          <w:i/>
          <w:spacing w:val="-2"/>
          <w:w w:val="105"/>
          <w:sz w:val="19"/>
        </w:rPr>
        <w:t> </w:t>
      </w:r>
      <w:r>
        <w:rPr>
          <w:rFonts w:ascii="Times New Roman" w:hAnsi="Times New Roman"/>
          <w:b/>
          <w:i/>
          <w:w w:val="105"/>
          <w:sz w:val="19"/>
        </w:rPr>
        <w:t>yüz</w:t>
      </w:r>
      <w:r>
        <w:rPr>
          <w:rFonts w:ascii="Times New Roman" w:hAnsi="Times New Roman"/>
          <w:b/>
          <w:i/>
          <w:spacing w:val="5"/>
          <w:w w:val="105"/>
          <w:sz w:val="19"/>
        </w:rPr>
        <w:t> </w:t>
      </w:r>
      <w:r>
        <w:rPr>
          <w:rFonts w:ascii="Times New Roman" w:hAnsi="Times New Roman"/>
          <w:b/>
          <w:i/>
          <w:w w:val="105"/>
          <w:sz w:val="19"/>
        </w:rPr>
        <w:t>manatdan</w:t>
      </w:r>
      <w:r>
        <w:rPr>
          <w:rFonts w:ascii="Times New Roman" w:hAnsi="Times New Roman"/>
          <w:b/>
          <w:i/>
          <w:spacing w:val="4"/>
          <w:w w:val="105"/>
          <w:sz w:val="19"/>
        </w:rPr>
        <w:t> </w:t>
      </w:r>
      <w:r>
        <w:rPr>
          <w:rFonts w:ascii="Times New Roman" w:hAnsi="Times New Roman"/>
          <w:b/>
          <w:i/>
          <w:w w:val="105"/>
          <w:sz w:val="19"/>
        </w:rPr>
        <w:t>üç</w:t>
      </w:r>
      <w:r>
        <w:rPr>
          <w:rFonts w:ascii="Times New Roman" w:hAnsi="Times New Roman"/>
          <w:b/>
          <w:i/>
          <w:spacing w:val="4"/>
          <w:w w:val="105"/>
          <w:sz w:val="19"/>
        </w:rPr>
        <w:t> </w:t>
      </w:r>
      <w:r>
        <w:rPr>
          <w:rFonts w:ascii="Times New Roman" w:hAnsi="Times New Roman"/>
          <w:b/>
          <w:i/>
          <w:w w:val="105"/>
          <w:sz w:val="19"/>
        </w:rPr>
        <w:t>min</w:t>
      </w:r>
      <w:r>
        <w:rPr>
          <w:rFonts w:ascii="Times New Roman" w:hAnsi="Times New Roman"/>
          <w:b/>
          <w:i/>
          <w:spacing w:val="32"/>
          <w:w w:val="105"/>
          <w:sz w:val="19"/>
        </w:rPr>
        <w:t>  </w:t>
      </w:r>
      <w:r>
        <w:rPr>
          <w:w w:val="105"/>
          <w:sz w:val="19"/>
        </w:rPr>
        <w:t>manatadək</w:t>
      </w:r>
      <w:r>
        <w:rPr>
          <w:spacing w:val="6"/>
          <w:w w:val="105"/>
          <w:sz w:val="19"/>
        </w:rPr>
        <w:t> </w:t>
      </w:r>
      <w:r>
        <w:rPr>
          <w:w w:val="105"/>
          <w:sz w:val="19"/>
        </w:rPr>
        <w:t>miqdarda</w:t>
      </w:r>
      <w:r>
        <w:rPr>
          <w:spacing w:val="6"/>
          <w:w w:val="105"/>
          <w:sz w:val="19"/>
        </w:rPr>
        <w:t> </w:t>
      </w:r>
      <w:r>
        <w:rPr>
          <w:w w:val="105"/>
          <w:sz w:val="19"/>
        </w:rPr>
        <w:t>cərimə</w:t>
      </w:r>
      <w:r>
        <w:rPr>
          <w:spacing w:val="6"/>
          <w:w w:val="105"/>
          <w:sz w:val="19"/>
        </w:rPr>
        <w:t> </w:t>
      </w:r>
      <w:r>
        <w:rPr>
          <w:w w:val="105"/>
          <w:sz w:val="19"/>
        </w:rPr>
        <w:t>və</w:t>
      </w:r>
      <w:r>
        <w:rPr>
          <w:spacing w:val="7"/>
          <w:w w:val="105"/>
          <w:sz w:val="19"/>
        </w:rPr>
        <w:t> </w:t>
      </w:r>
      <w:r>
        <w:rPr>
          <w:w w:val="105"/>
          <w:sz w:val="19"/>
        </w:rPr>
        <w:t>ya</w:t>
      </w:r>
      <w:r>
        <w:rPr>
          <w:spacing w:val="16"/>
          <w:w w:val="105"/>
          <w:sz w:val="19"/>
        </w:rPr>
        <w:t> </w:t>
      </w:r>
      <w:r>
        <w:rPr>
          <w:w w:val="105"/>
          <w:sz w:val="19"/>
        </w:rPr>
        <w:t>iki</w:t>
      </w:r>
      <w:r>
        <w:rPr>
          <w:spacing w:val="6"/>
          <w:w w:val="105"/>
          <w:sz w:val="19"/>
        </w:rPr>
        <w:t> </w:t>
      </w:r>
      <w:r>
        <w:rPr>
          <w:w w:val="105"/>
          <w:sz w:val="19"/>
        </w:rPr>
        <w:t>yüz</w:t>
      </w:r>
      <w:r>
        <w:rPr>
          <w:spacing w:val="7"/>
          <w:w w:val="105"/>
          <w:sz w:val="19"/>
        </w:rPr>
        <w:t> </w:t>
      </w:r>
      <w:r>
        <w:rPr>
          <w:w w:val="105"/>
          <w:sz w:val="19"/>
        </w:rPr>
        <w:t>qırx</w:t>
      </w:r>
      <w:r>
        <w:rPr>
          <w:spacing w:val="6"/>
          <w:w w:val="105"/>
          <w:sz w:val="19"/>
        </w:rPr>
        <w:t> </w:t>
      </w:r>
      <w:r>
        <w:rPr>
          <w:w w:val="105"/>
          <w:sz w:val="19"/>
        </w:rPr>
        <w:t>saatdan</w:t>
      </w:r>
      <w:r>
        <w:rPr>
          <w:spacing w:val="6"/>
          <w:w w:val="105"/>
          <w:sz w:val="19"/>
        </w:rPr>
        <w:t> </w:t>
      </w:r>
      <w:r>
        <w:rPr>
          <w:w w:val="105"/>
          <w:sz w:val="19"/>
        </w:rPr>
        <w:t>dörd</w:t>
      </w:r>
      <w:r>
        <w:rPr>
          <w:spacing w:val="6"/>
          <w:w w:val="105"/>
          <w:sz w:val="19"/>
        </w:rPr>
        <w:t> </w:t>
      </w:r>
      <w:r>
        <w:rPr>
          <w:spacing w:val="-5"/>
          <w:w w:val="105"/>
          <w:sz w:val="19"/>
        </w:rPr>
        <w:t>yüz</w:t>
      </w:r>
    </w:p>
    <w:p>
      <w:pPr>
        <w:spacing w:line="249" w:lineRule="auto" w:before="0"/>
        <w:ind w:left="100" w:right="101" w:firstLine="0"/>
        <w:jc w:val="both"/>
        <w:rPr>
          <w:sz w:val="19"/>
        </w:rPr>
      </w:pPr>
      <w:r>
        <w:rPr>
          <w:sz w:val="19"/>
        </w:rPr>
        <mc:AlternateContent>
          <mc:Choice Requires="wps">
            <w:drawing>
              <wp:anchor distT="0" distB="0" distL="0" distR="0" allowOverlap="1" layoutInCell="1" locked="0" behindDoc="1" simplePos="0" relativeHeight="482205696">
                <wp:simplePos x="0" y="0"/>
                <wp:positionH relativeFrom="page">
                  <wp:posOffset>1450008</wp:posOffset>
                </wp:positionH>
                <wp:positionV relativeFrom="paragraph">
                  <wp:posOffset>356375</wp:posOffset>
                </wp:positionV>
                <wp:extent cx="73660" cy="142240"/>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14.173897pt;margin-top:28.061037pt;width:5.8pt;height:11.2pt;mso-position-horizontal-relative:page;mso-position-vertical-relative:paragraph;z-index:-21110784" type="#_x0000_t202" id="docshape146"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sz w:val="19"/>
        </w:rPr>
        <w:t>altmış saatadək ictimai işlər və ya iki ilədək müddətə islah işləri</w:t>
      </w:r>
      <w:r>
        <w:rPr>
          <w:spacing w:val="40"/>
          <w:sz w:val="19"/>
        </w:rPr>
        <w:t> </w:t>
      </w:r>
      <w:r>
        <w:rPr>
          <w:rFonts w:ascii="Times New Roman" w:hAnsi="Times New Roman"/>
          <w:b/>
          <w:i/>
          <w:sz w:val="19"/>
        </w:rPr>
        <w:t>v</w:t>
      </w:r>
      <w:r>
        <w:rPr>
          <w:rFonts w:ascii="Arial" w:hAnsi="Arial"/>
          <w:i/>
          <w:sz w:val="19"/>
        </w:rPr>
        <w:t>ə</w:t>
      </w:r>
      <w:r>
        <w:rPr>
          <w:rFonts w:ascii="Arial" w:hAnsi="Arial"/>
          <w:i/>
          <w:spacing w:val="34"/>
          <w:sz w:val="19"/>
        </w:rPr>
        <w:t> </w:t>
      </w:r>
      <w:r>
        <w:rPr>
          <w:rFonts w:ascii="Times New Roman" w:hAnsi="Times New Roman"/>
          <w:b/>
          <w:i/>
          <w:sz w:val="19"/>
        </w:rPr>
        <w:t>ya</w:t>
      </w:r>
      <w:r>
        <w:rPr>
          <w:rFonts w:ascii="Times New Roman" w:hAnsi="Times New Roman"/>
          <w:b/>
          <w:i/>
          <w:spacing w:val="39"/>
          <w:sz w:val="19"/>
        </w:rPr>
        <w:t> </w:t>
      </w:r>
      <w:r>
        <w:rPr>
          <w:rFonts w:ascii="Times New Roman" w:hAnsi="Times New Roman"/>
          <w:b/>
          <w:i/>
          <w:sz w:val="19"/>
        </w:rPr>
        <w:t>iki</w:t>
      </w:r>
      <w:r>
        <w:rPr>
          <w:rFonts w:ascii="Times New Roman" w:hAnsi="Times New Roman"/>
          <w:b/>
          <w:i/>
          <w:spacing w:val="39"/>
          <w:sz w:val="19"/>
        </w:rPr>
        <w:t> </w:t>
      </w:r>
      <w:r>
        <w:rPr>
          <w:rFonts w:ascii="Times New Roman" w:hAnsi="Times New Roman"/>
          <w:b/>
          <w:i/>
          <w:sz w:val="19"/>
        </w:rPr>
        <w:t>il</w:t>
      </w:r>
      <w:r>
        <w:rPr>
          <w:rFonts w:ascii="Arial" w:hAnsi="Arial"/>
          <w:i/>
          <w:sz w:val="19"/>
        </w:rPr>
        <w:t>ə</w:t>
      </w:r>
      <w:r>
        <w:rPr>
          <w:rFonts w:ascii="Times New Roman" w:hAnsi="Times New Roman"/>
          <w:b/>
          <w:i/>
          <w:sz w:val="19"/>
        </w:rPr>
        <w:t>d</w:t>
      </w:r>
      <w:r>
        <w:rPr>
          <w:rFonts w:ascii="Arial" w:hAnsi="Arial"/>
          <w:i/>
          <w:sz w:val="19"/>
        </w:rPr>
        <w:t>ə</w:t>
      </w:r>
      <w:r>
        <w:rPr>
          <w:rFonts w:ascii="Times New Roman" w:hAnsi="Times New Roman"/>
          <w:b/>
          <w:i/>
          <w:sz w:val="19"/>
        </w:rPr>
        <w:t>k</w:t>
      </w:r>
      <w:r>
        <w:rPr>
          <w:rFonts w:ascii="Times New Roman" w:hAnsi="Times New Roman"/>
          <w:b/>
          <w:i/>
          <w:spacing w:val="39"/>
          <w:sz w:val="19"/>
        </w:rPr>
        <w:t> </w:t>
      </w:r>
      <w:r>
        <w:rPr>
          <w:rFonts w:ascii="Times New Roman" w:hAnsi="Times New Roman"/>
          <w:b/>
          <w:i/>
          <w:sz w:val="19"/>
        </w:rPr>
        <w:t>müdd</w:t>
      </w:r>
      <w:r>
        <w:rPr>
          <w:rFonts w:ascii="Arial" w:hAnsi="Arial"/>
          <w:i/>
          <w:sz w:val="19"/>
        </w:rPr>
        <w:t>ə</w:t>
      </w:r>
      <w:r>
        <w:rPr>
          <w:rFonts w:ascii="Times New Roman" w:hAnsi="Times New Roman"/>
          <w:b/>
          <w:i/>
          <w:sz w:val="19"/>
        </w:rPr>
        <w:t>t</w:t>
      </w:r>
      <w:r>
        <w:rPr>
          <w:rFonts w:ascii="Arial" w:hAnsi="Arial"/>
          <w:i/>
          <w:sz w:val="19"/>
        </w:rPr>
        <w:t>ə </w:t>
      </w:r>
      <w:r>
        <w:rPr>
          <w:rFonts w:ascii="Times New Roman" w:hAnsi="Times New Roman"/>
          <w:b/>
          <w:i/>
          <w:sz w:val="19"/>
        </w:rPr>
        <w:t>azadlı</w:t>
      </w:r>
      <w:r>
        <w:rPr>
          <w:rFonts w:ascii="Arial" w:hAnsi="Arial"/>
          <w:i/>
          <w:sz w:val="19"/>
        </w:rPr>
        <w:t>ğ</w:t>
      </w:r>
      <w:r>
        <w:rPr>
          <w:rFonts w:ascii="Times New Roman" w:hAnsi="Times New Roman"/>
          <w:b/>
          <w:i/>
          <w:sz w:val="19"/>
        </w:rPr>
        <w:t>ın</w:t>
      </w:r>
      <w:r>
        <w:rPr>
          <w:rFonts w:ascii="Times New Roman" w:hAnsi="Times New Roman"/>
          <w:b/>
          <w:i/>
          <w:spacing w:val="80"/>
          <w:sz w:val="19"/>
        </w:rPr>
        <w:t> </w:t>
      </w:r>
      <w:r>
        <w:rPr>
          <w:rFonts w:ascii="Times New Roman" w:hAnsi="Times New Roman"/>
          <w:b/>
          <w:i/>
          <w:sz w:val="19"/>
        </w:rPr>
        <w:t>m</w:t>
      </w:r>
      <w:r>
        <w:rPr>
          <w:rFonts w:ascii="Arial" w:hAnsi="Arial"/>
          <w:i/>
          <w:sz w:val="19"/>
        </w:rPr>
        <w:t>ə</w:t>
      </w:r>
      <w:r>
        <w:rPr>
          <w:rFonts w:ascii="Times New Roman" w:hAnsi="Times New Roman"/>
          <w:b/>
          <w:i/>
          <w:sz w:val="19"/>
        </w:rPr>
        <w:t>hdudla</w:t>
      </w:r>
      <w:r>
        <w:rPr>
          <w:rFonts w:ascii="Arial" w:hAnsi="Arial"/>
          <w:i/>
          <w:sz w:val="19"/>
        </w:rPr>
        <w:t>ş</w:t>
      </w:r>
      <w:r>
        <w:rPr>
          <w:rFonts w:ascii="Times New Roman" w:hAnsi="Times New Roman"/>
          <w:b/>
          <w:i/>
          <w:sz w:val="19"/>
        </w:rPr>
        <w:t>dırılması</w:t>
      </w:r>
      <w:r>
        <w:rPr>
          <w:rFonts w:ascii="Times New Roman" w:hAnsi="Times New Roman"/>
          <w:b/>
          <w:i/>
          <w:spacing w:val="80"/>
          <w:w w:val="150"/>
          <w:sz w:val="19"/>
        </w:rPr>
        <w:t> </w:t>
      </w:r>
      <w:r>
        <w:rPr>
          <w:sz w:val="19"/>
        </w:rPr>
        <w:t>və</w:t>
      </w:r>
      <w:r>
        <w:rPr>
          <w:spacing w:val="40"/>
          <w:sz w:val="19"/>
        </w:rPr>
        <w:t> </w:t>
      </w:r>
      <w:r>
        <w:rPr>
          <w:sz w:val="19"/>
        </w:rPr>
        <w:t>ya</w:t>
      </w:r>
      <w:r>
        <w:rPr>
          <w:spacing w:val="40"/>
          <w:sz w:val="19"/>
        </w:rPr>
        <w:t> </w:t>
      </w:r>
      <w:r>
        <w:rPr>
          <w:sz w:val="19"/>
        </w:rPr>
        <w:t>altı</w:t>
      </w:r>
      <w:r>
        <w:rPr>
          <w:spacing w:val="40"/>
          <w:sz w:val="19"/>
        </w:rPr>
        <w:t> </w:t>
      </w:r>
      <w:r>
        <w:rPr>
          <w:sz w:val="19"/>
        </w:rPr>
        <w:t>ayadək</w:t>
      </w:r>
      <w:r>
        <w:rPr>
          <w:spacing w:val="40"/>
          <w:sz w:val="19"/>
        </w:rPr>
        <w:t> </w:t>
      </w:r>
      <w:r>
        <w:rPr>
          <w:sz w:val="19"/>
        </w:rPr>
        <w:t>müddətə</w:t>
      </w:r>
      <w:r>
        <w:rPr>
          <w:spacing w:val="40"/>
          <w:sz w:val="19"/>
        </w:rPr>
        <w:t> </w:t>
      </w:r>
      <w:r>
        <w:rPr>
          <w:sz w:val="19"/>
        </w:rPr>
        <w:t>azadlıqdan</w:t>
      </w:r>
      <w:r>
        <w:rPr>
          <w:spacing w:val="40"/>
          <w:sz w:val="19"/>
        </w:rPr>
        <w:t> </w:t>
      </w:r>
      <w:r>
        <w:rPr>
          <w:sz w:val="19"/>
        </w:rPr>
        <w:t>məhrum</w:t>
      </w:r>
      <w:r>
        <w:rPr>
          <w:spacing w:val="40"/>
          <w:sz w:val="19"/>
        </w:rPr>
        <w:t> </w:t>
      </w:r>
      <w:r>
        <w:rPr>
          <w:sz w:val="19"/>
        </w:rPr>
        <w:t>etmə</w:t>
      </w:r>
      <w:r>
        <w:rPr>
          <w:spacing w:val="40"/>
          <w:sz w:val="19"/>
        </w:rPr>
        <w:t> </w:t>
      </w:r>
      <w:r>
        <w:rPr>
          <w:sz w:val="19"/>
        </w:rPr>
        <w:t>ilə </w:t>
      </w:r>
      <w:r>
        <w:rPr>
          <w:b/>
          <w:color w:val="0000FF"/>
          <w:spacing w:val="-3"/>
          <w:w w:val="102"/>
          <w:position w:val="13"/>
          <w:sz w:val="15"/>
          <w:u w:val="single" w:color="0000FF"/>
        </w:rPr>
        <w:t>[904</w:t>
      </w:r>
      <w:r>
        <w:rPr>
          <w:b/>
          <w:color w:val="0000FF"/>
          <w:spacing w:val="-2200"/>
          <w:w w:val="102"/>
          <w:position w:val="13"/>
          <w:sz w:val="15"/>
          <w:u w:val="single" w:color="0000FF"/>
        </w:rPr>
        <w:t>]</w:t>
      </w:r>
      <w:r>
        <w:rPr>
          <w:spacing w:val="-3"/>
          <w:w w:val="99"/>
          <w:sz w:val="19"/>
        </w:rPr>
        <w:t>cəzalandırılı</w:t>
      </w:r>
      <w:r>
        <w:rPr>
          <w:spacing w:val="-2"/>
          <w:w w:val="99"/>
          <w:sz w:val="19"/>
        </w:rPr>
        <w:t>r</w:t>
      </w:r>
    </w:p>
    <w:p>
      <w:pPr>
        <w:pStyle w:val="ListParagraph"/>
        <w:numPr>
          <w:ilvl w:val="1"/>
          <w:numId w:val="276"/>
        </w:numPr>
        <w:tabs>
          <w:tab w:pos="1434" w:val="left" w:leader="none"/>
        </w:tabs>
        <w:spacing w:line="254" w:lineRule="auto" w:before="1" w:after="0"/>
        <w:ind w:left="100" w:right="102" w:firstLine="444"/>
        <w:jc w:val="both"/>
        <w:rPr>
          <w:sz w:val="19"/>
        </w:rPr>
      </w:pPr>
      <w:r>
        <w:rPr>
          <w:sz w:val="19"/>
        </w:rPr>
        <w:t>Eyni əməllər ehtiyatsızlıqdan zərərçəkmiş şəxsin ölümünə və ya digər ağır nəticələrə səbəb olduqda—</w:t>
      </w:r>
    </w:p>
    <w:p>
      <w:pPr>
        <w:spacing w:line="215" w:lineRule="exact" w:before="0"/>
        <w:ind w:left="544" w:right="0" w:firstLine="0"/>
        <w:jc w:val="both"/>
        <w:rPr>
          <w:sz w:val="19"/>
        </w:rPr>
      </w:pPr>
      <w:r>
        <w:rPr>
          <w:rFonts w:ascii="Times New Roman" w:hAnsi="Times New Roman"/>
          <w:b/>
          <w:i/>
          <w:w w:val="110"/>
          <w:sz w:val="19"/>
        </w:rPr>
        <w:t>iki</w:t>
      </w:r>
      <w:r>
        <w:rPr>
          <w:rFonts w:ascii="Times New Roman" w:hAnsi="Times New Roman"/>
          <w:b/>
          <w:i/>
          <w:spacing w:val="-14"/>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13"/>
          <w:w w:val="110"/>
          <w:sz w:val="19"/>
        </w:rPr>
        <w:t> </w:t>
      </w:r>
      <w:r>
        <w:rPr>
          <w:rFonts w:ascii="Times New Roman" w:hAnsi="Times New Roman"/>
          <w:b/>
          <w:i/>
          <w:w w:val="110"/>
          <w:sz w:val="19"/>
        </w:rPr>
        <w:t>be</w:t>
      </w:r>
      <w:r>
        <w:rPr>
          <w:rFonts w:ascii="Arial" w:hAnsi="Arial"/>
          <w:i/>
          <w:w w:val="110"/>
          <w:sz w:val="19"/>
        </w:rPr>
        <w:t>ş</w:t>
      </w:r>
      <w:r>
        <w:rPr>
          <w:rFonts w:ascii="Arial" w:hAnsi="Arial"/>
          <w:i/>
          <w:spacing w:val="-15"/>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13"/>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15"/>
          <w:w w:val="110"/>
          <w:sz w:val="19"/>
        </w:rPr>
        <w:t> </w:t>
      </w:r>
      <w:r>
        <w:rPr>
          <w:rFonts w:ascii="Times New Roman" w:hAnsi="Times New Roman"/>
          <w:b/>
          <w:i/>
          <w:w w:val="110"/>
          <w:sz w:val="19"/>
        </w:rPr>
        <w:t>azadlı</w:t>
      </w:r>
      <w:r>
        <w:rPr>
          <w:rFonts w:ascii="Arial" w:hAnsi="Arial"/>
          <w:i/>
          <w:w w:val="110"/>
          <w:sz w:val="19"/>
        </w:rPr>
        <w:t>ğ</w:t>
      </w:r>
      <w:r>
        <w:rPr>
          <w:rFonts w:ascii="Times New Roman" w:hAnsi="Times New Roman"/>
          <w:b/>
          <w:i/>
          <w:w w:val="110"/>
          <w:sz w:val="19"/>
        </w:rPr>
        <w:t>ın</w:t>
      </w:r>
      <w:r>
        <w:rPr>
          <w:rFonts w:ascii="Times New Roman" w:hAnsi="Times New Roman"/>
          <w:b/>
          <w:i/>
          <w:spacing w:val="-13"/>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w:t>
      </w:r>
      <w:r>
        <w:rPr>
          <w:rFonts w:ascii="Times New Roman" w:hAnsi="Times New Roman"/>
          <w:b/>
          <w:i/>
          <w:spacing w:val="-13"/>
          <w:w w:val="110"/>
          <w:sz w:val="19"/>
        </w:rPr>
        <w:t> </w:t>
      </w:r>
      <w:r>
        <w:rPr>
          <w:rFonts w:ascii="Times New Roman" w:hAnsi="Times New Roman"/>
          <w:b/>
          <w:i/>
          <w:w w:val="110"/>
          <w:sz w:val="19"/>
        </w:rPr>
        <w:t>v</w:t>
      </w:r>
      <w:r>
        <w:rPr>
          <w:rFonts w:ascii="Arial" w:hAnsi="Arial"/>
          <w:i/>
          <w:w w:val="110"/>
          <w:sz w:val="19"/>
        </w:rPr>
        <w:t>ə</w:t>
      </w:r>
      <w:r>
        <w:rPr>
          <w:rFonts w:ascii="Arial" w:hAnsi="Arial"/>
          <w:i/>
          <w:spacing w:val="-16"/>
          <w:w w:val="110"/>
          <w:sz w:val="19"/>
        </w:rPr>
        <w:t> </w:t>
      </w:r>
      <w:r>
        <w:rPr>
          <w:rFonts w:ascii="Times New Roman" w:hAnsi="Times New Roman"/>
          <w:b/>
          <w:i/>
          <w:w w:val="110"/>
          <w:sz w:val="19"/>
        </w:rPr>
        <w:t>ya</w:t>
      </w:r>
      <w:r>
        <w:rPr>
          <w:rFonts w:ascii="Times New Roman" w:hAnsi="Times New Roman"/>
          <w:b/>
          <w:i/>
          <w:spacing w:val="50"/>
          <w:w w:val="110"/>
          <w:sz w:val="19"/>
        </w:rPr>
        <w:t> </w:t>
      </w:r>
      <w:r>
        <w:rPr>
          <w:w w:val="110"/>
          <w:sz w:val="19"/>
        </w:rPr>
        <w:t>beş</w:t>
      </w:r>
      <w:r>
        <w:rPr>
          <w:spacing w:val="-32"/>
          <w:w w:val="110"/>
          <w:sz w:val="19"/>
        </w:rPr>
        <w:t> </w:t>
      </w:r>
      <w:r>
        <w:rPr>
          <w:w w:val="110"/>
          <w:sz w:val="19"/>
        </w:rPr>
        <w:t>ilədək</w:t>
      </w:r>
      <w:r>
        <w:rPr>
          <w:spacing w:val="-31"/>
          <w:w w:val="110"/>
          <w:sz w:val="19"/>
        </w:rPr>
        <w:t> </w:t>
      </w:r>
      <w:r>
        <w:rPr>
          <w:w w:val="110"/>
          <w:sz w:val="19"/>
        </w:rPr>
        <w:t>müddətə</w:t>
      </w:r>
      <w:r>
        <w:rPr>
          <w:spacing w:val="-31"/>
          <w:w w:val="110"/>
          <w:sz w:val="19"/>
        </w:rPr>
        <w:t> </w:t>
      </w:r>
      <w:r>
        <w:rPr>
          <w:w w:val="110"/>
          <w:sz w:val="19"/>
        </w:rPr>
        <w:t>azadlıqdan</w:t>
      </w:r>
      <w:r>
        <w:rPr>
          <w:spacing w:val="-30"/>
          <w:w w:val="110"/>
          <w:sz w:val="19"/>
        </w:rPr>
        <w:t> </w:t>
      </w:r>
      <w:r>
        <w:rPr>
          <w:spacing w:val="-2"/>
          <w:w w:val="110"/>
          <w:sz w:val="19"/>
        </w:rPr>
        <w:t>məhrum</w:t>
      </w:r>
    </w:p>
    <w:p>
      <w:pPr>
        <w:pStyle w:val="BodyText"/>
        <w:spacing w:line="308" w:lineRule="exact" w:before="24"/>
        <w:ind w:left="100"/>
        <w:jc w:val="both"/>
        <w:rPr>
          <w:b/>
          <w:position w:val="13"/>
          <w:sz w:val="15"/>
        </w:rPr>
      </w:pPr>
      <w:r>
        <w:rPr/>
        <w:t>etmə</w:t>
      </w:r>
      <w:r>
        <w:rPr>
          <w:spacing w:val="3"/>
        </w:rPr>
        <w:t> </w:t>
      </w:r>
      <w:r>
        <w:rPr/>
        <w:t>ilə</w:t>
      </w:r>
      <w:r>
        <w:rPr>
          <w:spacing w:val="3"/>
        </w:rPr>
        <w:t> </w:t>
      </w:r>
      <w:r>
        <w:rPr/>
        <w:t>cəzalandırılır.</w:t>
      </w:r>
      <w:r>
        <w:rPr>
          <w:spacing w:val="7"/>
        </w:rPr>
        <w:t> </w:t>
      </w:r>
      <w:r>
        <w:rPr>
          <w:b/>
          <w:color w:val="0000FF"/>
          <w:spacing w:val="-2"/>
          <w:position w:val="13"/>
          <w:sz w:val="15"/>
          <w:u w:val="single" w:color="0000FF"/>
        </w:rPr>
        <w:t>[905]</w:t>
      </w:r>
    </w:p>
    <w:p>
      <w:pPr>
        <w:pStyle w:val="ListParagraph"/>
        <w:numPr>
          <w:ilvl w:val="1"/>
          <w:numId w:val="276"/>
        </w:numPr>
        <w:tabs>
          <w:tab w:pos="1133" w:val="left" w:leader="none"/>
        </w:tabs>
        <w:spacing w:line="249" w:lineRule="auto" w:before="0" w:after="0"/>
        <w:ind w:left="100" w:right="106" w:firstLine="444"/>
        <w:jc w:val="both"/>
        <w:rPr>
          <w:rFonts w:ascii="Times New Roman" w:hAnsi="Times New Roman"/>
          <w:b/>
          <w:i/>
          <w:sz w:val="19"/>
        </w:rPr>
      </w:pPr>
      <w:r>
        <w:rPr>
          <w:rFonts w:ascii="Times New Roman" w:hAnsi="Times New Roman"/>
          <w:b/>
          <w:i/>
          <w:w w:val="110"/>
          <w:sz w:val="19"/>
        </w:rPr>
        <w:t>Bu</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w w:val="110"/>
          <w:sz w:val="19"/>
        </w:rPr>
        <w:t> 314.1-ci</w:t>
      </w:r>
      <w:r>
        <w:rPr>
          <w:rFonts w:ascii="Times New Roman" w:hAnsi="Times New Roman"/>
          <w:b/>
          <w:i/>
          <w:w w:val="110"/>
          <w:sz w:val="19"/>
        </w:rPr>
        <w:t> madd</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w w:val="110"/>
          <w:sz w:val="19"/>
        </w:rPr>
        <w:t> </w:t>
      </w:r>
      <w:r>
        <w:rPr>
          <w:rFonts w:ascii="Times New Roman" w:hAnsi="Times New Roman"/>
          <w:b/>
          <w:i/>
          <w:w w:val="110"/>
          <w:sz w:val="19"/>
        </w:rPr>
        <w:t>tutulmu</w:t>
      </w:r>
      <w:r>
        <w:rPr>
          <w:rFonts w:ascii="Arial" w:hAnsi="Arial"/>
          <w:i/>
          <w:w w:val="110"/>
          <w:sz w:val="19"/>
        </w:rPr>
        <w:t>ş</w:t>
      </w:r>
      <w:r>
        <w:rPr>
          <w:rFonts w:ascii="Arial" w:hAnsi="Arial"/>
          <w:i/>
          <w:w w:val="110"/>
          <w:sz w:val="19"/>
        </w:rPr>
        <w:t> 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w w:val="110"/>
          <w:sz w:val="19"/>
        </w:rPr>
        <w:t> ehtiyatsızlıqdan</w:t>
      </w:r>
      <w:r>
        <w:rPr>
          <w:rFonts w:ascii="Times New Roman" w:hAnsi="Times New Roman"/>
          <w:b/>
          <w:i/>
          <w:w w:val="110"/>
          <w:sz w:val="19"/>
        </w:rPr>
        <w:t> iki</w:t>
      </w:r>
      <w:r>
        <w:rPr>
          <w:rFonts w:ascii="Times New Roman" w:hAnsi="Times New Roman"/>
          <w:b/>
          <w:i/>
          <w:w w:val="110"/>
          <w:sz w:val="19"/>
        </w:rPr>
        <w:t> v</w:t>
      </w:r>
      <w:r>
        <w:rPr>
          <w:rFonts w:ascii="Arial" w:hAnsi="Arial"/>
          <w:i/>
          <w:w w:val="110"/>
          <w:sz w:val="19"/>
        </w:rPr>
        <w:t>ə</w:t>
      </w:r>
      <w:r>
        <w:rPr>
          <w:rFonts w:ascii="Arial" w:hAnsi="Arial"/>
          <w:i/>
          <w:w w:val="110"/>
          <w:sz w:val="19"/>
        </w:rPr>
        <w:t> </w:t>
      </w:r>
      <w:r>
        <w:rPr>
          <w:rFonts w:ascii="Times New Roman" w:hAnsi="Times New Roman"/>
          <w:b/>
          <w:i/>
          <w:w w:val="110"/>
          <w:sz w:val="19"/>
        </w:rPr>
        <w:t>daha</w:t>
      </w:r>
      <w:r>
        <w:rPr>
          <w:rFonts w:ascii="Times New Roman" w:hAnsi="Times New Roman"/>
          <w:b/>
          <w:i/>
          <w:w w:val="110"/>
          <w:sz w:val="19"/>
        </w:rPr>
        <w:t> çox</w:t>
      </w:r>
      <w:r>
        <w:rPr>
          <w:rFonts w:ascii="Times New Roman" w:hAnsi="Times New Roman"/>
          <w:b/>
          <w:i/>
          <w:w w:val="110"/>
          <w:sz w:val="19"/>
        </w:rPr>
        <w:t> </w:t>
      </w:r>
      <w:r>
        <w:rPr>
          <w:rFonts w:ascii="Arial" w:hAnsi="Arial"/>
          <w:i/>
          <w:w w:val="110"/>
          <w:sz w:val="19"/>
        </w:rPr>
        <w:t>şə</w:t>
      </w:r>
      <w:r>
        <w:rPr>
          <w:rFonts w:ascii="Times New Roman" w:hAnsi="Times New Roman"/>
          <w:b/>
          <w:i/>
          <w:w w:val="110"/>
          <w:sz w:val="19"/>
        </w:rPr>
        <w:t>xsin ölümün</w:t>
      </w:r>
      <w:r>
        <w:rPr>
          <w:rFonts w:ascii="Arial" w:hAnsi="Arial"/>
          <w:i/>
          <w:w w:val="110"/>
          <w:sz w:val="19"/>
        </w:rPr>
        <w:t>ə </w:t>
      </w:r>
      <w:r>
        <w:rPr>
          <w:rFonts w:ascii="Times New Roman" w:hAnsi="Times New Roman"/>
          <w:b/>
          <w:i/>
          <w:w w:val="110"/>
          <w:sz w:val="19"/>
        </w:rPr>
        <w:t>s</w:t>
      </w:r>
      <w:r>
        <w:rPr>
          <w:rFonts w:ascii="Arial" w:hAnsi="Arial"/>
          <w:i/>
          <w:w w:val="110"/>
          <w:sz w:val="19"/>
        </w:rPr>
        <w:t>ə</w:t>
      </w:r>
      <w:r>
        <w:rPr>
          <w:rFonts w:ascii="Times New Roman" w:hAnsi="Times New Roman"/>
          <w:b/>
          <w:i/>
          <w:w w:val="110"/>
          <w:sz w:val="19"/>
        </w:rPr>
        <w:t>b</w:t>
      </w:r>
      <w:r>
        <w:rPr>
          <w:rFonts w:ascii="Arial" w:hAnsi="Arial"/>
          <w:i/>
          <w:w w:val="110"/>
          <w:sz w:val="19"/>
        </w:rPr>
        <w:t>ə</w:t>
      </w:r>
      <w:r>
        <w:rPr>
          <w:rFonts w:ascii="Times New Roman" w:hAnsi="Times New Roman"/>
          <w:b/>
          <w:i/>
          <w:w w:val="110"/>
          <w:sz w:val="19"/>
        </w:rPr>
        <w:t>b olduqda -</w:t>
      </w:r>
    </w:p>
    <w:p>
      <w:pPr>
        <w:spacing w:line="124" w:lineRule="exact" w:before="25"/>
        <w:ind w:left="0" w:right="3114" w:firstLine="0"/>
        <w:jc w:val="right"/>
        <w:rPr>
          <w:b/>
          <w:sz w:val="15"/>
        </w:rPr>
      </w:pPr>
      <w:r>
        <w:rPr>
          <w:b/>
          <w:color w:val="0000FF"/>
          <w:spacing w:val="-2"/>
          <w:w w:val="105"/>
          <w:sz w:val="15"/>
          <w:u w:val="single" w:color="0000FF"/>
        </w:rPr>
        <w:t>[906]</w:t>
      </w:r>
    </w:p>
    <w:p>
      <w:pPr>
        <w:spacing w:line="174" w:lineRule="exact" w:before="0"/>
        <w:ind w:left="544" w:right="0" w:firstLine="0"/>
        <w:jc w:val="both"/>
        <w:rPr>
          <w:rFonts w:ascii="Times New Roman" w:hAnsi="Times New Roman"/>
          <w:b/>
          <w:i/>
          <w:sz w:val="19"/>
        </w:rPr>
      </w:pPr>
      <w:r>
        <w:rPr>
          <w:rFonts w:ascii="Times New Roman" w:hAnsi="Times New Roman"/>
          <w:b/>
          <w:i/>
          <w:w w:val="110"/>
          <w:sz w:val="19"/>
        </w:rPr>
        <w:t>üç</w:t>
      </w:r>
      <w:r>
        <w:rPr>
          <w:rFonts w:ascii="Times New Roman" w:hAnsi="Times New Roman"/>
          <w:b/>
          <w:i/>
          <w:spacing w:val="1"/>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2"/>
          <w:w w:val="110"/>
          <w:sz w:val="19"/>
        </w:rPr>
        <w:t> </w:t>
      </w:r>
      <w:r>
        <w:rPr>
          <w:rFonts w:ascii="Times New Roman" w:hAnsi="Times New Roman"/>
          <w:b/>
          <w:i/>
          <w:w w:val="110"/>
          <w:sz w:val="19"/>
        </w:rPr>
        <w:t>yeddi</w:t>
      </w:r>
      <w:r>
        <w:rPr>
          <w:rFonts w:ascii="Times New Roman" w:hAnsi="Times New Roman"/>
          <w:b/>
          <w:i/>
          <w:spacing w:val="2"/>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2"/>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4"/>
          <w:w w:val="110"/>
          <w:sz w:val="19"/>
        </w:rPr>
        <w:t> </w:t>
      </w:r>
      <w:r>
        <w:rPr>
          <w:rFonts w:ascii="Times New Roman" w:hAnsi="Times New Roman"/>
          <w:b/>
          <w:i/>
          <w:w w:val="110"/>
          <w:sz w:val="19"/>
        </w:rPr>
        <w:t>azadlıqdan</w:t>
      </w:r>
      <w:r>
        <w:rPr>
          <w:rFonts w:ascii="Times New Roman" w:hAnsi="Times New Roman"/>
          <w:b/>
          <w:i/>
          <w:spacing w:val="2"/>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1"/>
          <w:w w:val="110"/>
          <w:sz w:val="19"/>
        </w:rPr>
        <w:t> </w:t>
      </w:r>
      <w:r>
        <w:rPr>
          <w:rFonts w:ascii="Times New Roman" w:hAnsi="Times New Roman"/>
          <w:b/>
          <w:i/>
          <w:w w:val="110"/>
          <w:sz w:val="19"/>
        </w:rPr>
        <w:t>etm</w:t>
      </w:r>
      <w:r>
        <w:rPr>
          <w:rFonts w:ascii="Arial" w:hAnsi="Arial"/>
          <w:i/>
          <w:w w:val="110"/>
          <w:sz w:val="19"/>
        </w:rPr>
        <w:t>ə</w:t>
      </w:r>
      <w:r>
        <w:rPr>
          <w:rFonts w:ascii="Arial" w:hAnsi="Arial"/>
          <w:i/>
          <w:spacing w:val="-3"/>
          <w:w w:val="110"/>
          <w:sz w:val="19"/>
        </w:rPr>
        <w:t> </w:t>
      </w:r>
      <w:r>
        <w:rPr>
          <w:rFonts w:ascii="Times New Roman" w:hAnsi="Times New Roman"/>
          <w:b/>
          <w:i/>
          <w:w w:val="110"/>
          <w:sz w:val="19"/>
        </w:rPr>
        <w:t>il</w:t>
      </w:r>
      <w:r>
        <w:rPr>
          <w:rFonts w:ascii="Arial" w:hAnsi="Arial"/>
          <w:i/>
          <w:w w:val="110"/>
          <w:sz w:val="19"/>
        </w:rPr>
        <w:t>ə</w:t>
      </w:r>
      <w:r>
        <w:rPr>
          <w:rFonts w:ascii="Arial" w:hAnsi="Arial"/>
          <w:i/>
          <w:spacing w:val="-4"/>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spacing w:before="216"/>
        <w:ind w:left="544" w:right="0" w:firstLine="0"/>
        <w:jc w:val="left"/>
        <w:rPr>
          <w:rFonts w:ascii="Palatino Linotype" w:hAnsi="Palatino Linotype"/>
          <w:b/>
          <w:i/>
          <w:sz w:val="19"/>
        </w:rPr>
      </w:pPr>
      <w:r>
        <w:rPr>
          <w:rFonts w:ascii="Times New Roman" w:hAnsi="Times New Roman"/>
          <w:b/>
          <w:i/>
          <w:w w:val="105"/>
          <w:sz w:val="19"/>
        </w:rPr>
        <w:t>M a</w:t>
      </w:r>
      <w:r>
        <w:rPr>
          <w:rFonts w:ascii="Times New Roman" w:hAnsi="Times New Roman"/>
          <w:b/>
          <w:i/>
          <w:spacing w:val="1"/>
          <w:w w:val="105"/>
          <w:sz w:val="19"/>
        </w:rPr>
        <w:t> </w:t>
      </w:r>
      <w:r>
        <w:rPr>
          <w:rFonts w:ascii="Times New Roman" w:hAnsi="Times New Roman"/>
          <w:b/>
          <w:i/>
          <w:w w:val="105"/>
          <w:sz w:val="19"/>
        </w:rPr>
        <w:t>d d</w:t>
      </w:r>
      <w:r>
        <w:rPr>
          <w:rFonts w:ascii="Times New Roman" w:hAnsi="Times New Roman"/>
          <w:b/>
          <w:i/>
          <w:spacing w:val="1"/>
          <w:w w:val="105"/>
          <w:sz w:val="19"/>
        </w:rPr>
        <w:t> </w:t>
      </w:r>
      <w:r>
        <w:rPr>
          <w:rFonts w:ascii="Arial" w:hAnsi="Arial"/>
          <w:i/>
          <w:w w:val="105"/>
          <w:sz w:val="19"/>
        </w:rPr>
        <w:t>ə</w:t>
      </w:r>
      <w:r>
        <w:rPr>
          <w:rFonts w:ascii="Arial" w:hAnsi="Arial"/>
          <w:i/>
          <w:spacing w:val="49"/>
          <w:w w:val="105"/>
          <w:sz w:val="19"/>
        </w:rPr>
        <w:t>  </w:t>
      </w:r>
      <w:r>
        <w:rPr>
          <w:rFonts w:ascii="Times New Roman" w:hAnsi="Times New Roman"/>
          <w:b/>
          <w:i/>
          <w:w w:val="105"/>
          <w:sz w:val="19"/>
        </w:rPr>
        <w:t>3</w:t>
      </w:r>
      <w:r>
        <w:rPr>
          <w:rFonts w:ascii="Times New Roman" w:hAnsi="Times New Roman"/>
          <w:b/>
          <w:i/>
          <w:spacing w:val="1"/>
          <w:w w:val="105"/>
          <w:sz w:val="19"/>
        </w:rPr>
        <w:t> </w:t>
      </w:r>
      <w:r>
        <w:rPr>
          <w:rFonts w:ascii="Times New Roman" w:hAnsi="Times New Roman"/>
          <w:b/>
          <w:i/>
          <w:w w:val="105"/>
          <w:sz w:val="19"/>
        </w:rPr>
        <w:t>1</w:t>
      </w:r>
      <w:r>
        <w:rPr>
          <w:rFonts w:ascii="Times New Roman" w:hAnsi="Times New Roman"/>
          <w:b/>
          <w:i/>
          <w:spacing w:val="1"/>
          <w:w w:val="105"/>
          <w:sz w:val="19"/>
        </w:rPr>
        <w:t> </w:t>
      </w:r>
      <w:r>
        <w:rPr>
          <w:rFonts w:ascii="Times New Roman" w:hAnsi="Times New Roman"/>
          <w:b/>
          <w:i/>
          <w:w w:val="105"/>
          <w:sz w:val="19"/>
        </w:rPr>
        <w:t>4 -</w:t>
      </w:r>
      <w:r>
        <w:rPr>
          <w:rFonts w:ascii="Times New Roman" w:hAnsi="Times New Roman"/>
          <w:b/>
          <w:i/>
          <w:spacing w:val="1"/>
          <w:w w:val="105"/>
          <w:sz w:val="19"/>
        </w:rPr>
        <w:t> </w:t>
      </w:r>
      <w:r>
        <w:rPr>
          <w:rFonts w:ascii="Times New Roman" w:hAnsi="Times New Roman"/>
          <w:b/>
          <w:i/>
          <w:w w:val="105"/>
          <w:sz w:val="19"/>
        </w:rPr>
        <w:t>1</w:t>
      </w:r>
      <w:r>
        <w:rPr>
          <w:rFonts w:ascii="Times New Roman" w:hAnsi="Times New Roman"/>
          <w:b/>
          <w:i/>
          <w:spacing w:val="1"/>
          <w:w w:val="105"/>
          <w:sz w:val="19"/>
        </w:rPr>
        <w:t> </w:t>
      </w:r>
      <w:r>
        <w:rPr>
          <w:rFonts w:ascii="Times New Roman" w:hAnsi="Times New Roman"/>
          <w:b/>
          <w:i/>
          <w:w w:val="105"/>
          <w:sz w:val="19"/>
        </w:rPr>
        <w:t>.</w:t>
      </w:r>
      <w:r>
        <w:rPr>
          <w:rFonts w:ascii="Times New Roman" w:hAnsi="Times New Roman"/>
          <w:b/>
          <w:i/>
          <w:spacing w:val="68"/>
          <w:w w:val="105"/>
          <w:sz w:val="19"/>
        </w:rPr>
        <w:t> </w:t>
      </w:r>
      <w:r>
        <w:rPr>
          <w:rFonts w:ascii="Palatino Linotype" w:hAnsi="Palatino Linotype"/>
          <w:b/>
          <w:i/>
          <w:w w:val="105"/>
          <w:sz w:val="19"/>
        </w:rPr>
        <w:t>Dövl</w:t>
      </w:r>
      <w:r>
        <w:rPr>
          <w:rFonts w:ascii="Arial" w:hAnsi="Arial"/>
          <w:b/>
          <w:i/>
          <w:w w:val="105"/>
          <w:sz w:val="19"/>
        </w:rPr>
        <w:t>ə</w:t>
      </w:r>
      <w:r>
        <w:rPr>
          <w:rFonts w:ascii="Palatino Linotype" w:hAnsi="Palatino Linotype"/>
          <w:b/>
          <w:i/>
          <w:w w:val="105"/>
          <w:sz w:val="19"/>
        </w:rPr>
        <w:t>tin</w:t>
      </w:r>
      <w:r>
        <w:rPr>
          <w:rFonts w:ascii="Palatino Linotype" w:hAnsi="Palatino Linotype"/>
          <w:b/>
          <w:i/>
          <w:spacing w:val="57"/>
          <w:w w:val="105"/>
          <w:sz w:val="19"/>
        </w:rPr>
        <w:t> </w:t>
      </w:r>
      <w:r>
        <w:rPr>
          <w:rFonts w:ascii="Palatino Linotype" w:hAnsi="Palatino Linotype"/>
          <w:b/>
          <w:i/>
          <w:w w:val="105"/>
          <w:sz w:val="19"/>
        </w:rPr>
        <w:t>müst</w:t>
      </w:r>
      <w:r>
        <w:rPr>
          <w:rFonts w:ascii="Arial" w:hAnsi="Arial"/>
          <w:b/>
          <w:i/>
          <w:w w:val="105"/>
          <w:sz w:val="19"/>
        </w:rPr>
        <w:t>ə</w:t>
      </w:r>
      <w:r>
        <w:rPr>
          <w:rFonts w:ascii="Palatino Linotype" w:hAnsi="Palatino Linotype"/>
          <w:b/>
          <w:i/>
          <w:w w:val="105"/>
          <w:sz w:val="19"/>
        </w:rPr>
        <w:t>sna</w:t>
      </w:r>
      <w:r>
        <w:rPr>
          <w:rFonts w:ascii="Palatino Linotype" w:hAnsi="Palatino Linotype"/>
          <w:b/>
          <w:i/>
          <w:spacing w:val="57"/>
          <w:w w:val="105"/>
          <w:sz w:val="19"/>
        </w:rPr>
        <w:t> </w:t>
      </w:r>
      <w:r>
        <w:rPr>
          <w:rFonts w:ascii="Palatino Linotype" w:hAnsi="Palatino Linotype"/>
          <w:b/>
          <w:i/>
          <w:w w:val="105"/>
          <w:sz w:val="19"/>
        </w:rPr>
        <w:t>mülkiyy</w:t>
      </w:r>
      <w:r>
        <w:rPr>
          <w:rFonts w:ascii="Arial" w:hAnsi="Arial"/>
          <w:b/>
          <w:i/>
          <w:w w:val="105"/>
          <w:sz w:val="19"/>
        </w:rPr>
        <w:t>ə</w:t>
      </w:r>
      <w:r>
        <w:rPr>
          <w:rFonts w:ascii="Palatino Linotype" w:hAnsi="Palatino Linotype"/>
          <w:b/>
          <w:i/>
          <w:w w:val="105"/>
          <w:sz w:val="19"/>
        </w:rPr>
        <w:t>tind</w:t>
      </w:r>
      <w:r>
        <w:rPr>
          <w:rFonts w:ascii="Arial" w:hAnsi="Arial"/>
          <w:b/>
          <w:i/>
          <w:w w:val="105"/>
          <w:sz w:val="19"/>
        </w:rPr>
        <w:t>ə</w:t>
      </w:r>
      <w:r>
        <w:rPr>
          <w:rFonts w:ascii="Arial" w:hAnsi="Arial"/>
          <w:b/>
          <w:i/>
          <w:spacing w:val="50"/>
          <w:w w:val="105"/>
          <w:sz w:val="19"/>
        </w:rPr>
        <w:t> </w:t>
      </w:r>
      <w:r>
        <w:rPr>
          <w:rFonts w:ascii="Palatino Linotype" w:hAnsi="Palatino Linotype"/>
          <w:b/>
          <w:i/>
          <w:w w:val="105"/>
          <w:sz w:val="19"/>
        </w:rPr>
        <w:t>olan</w:t>
      </w:r>
      <w:r>
        <w:rPr>
          <w:rFonts w:ascii="Palatino Linotype" w:hAnsi="Palatino Linotype"/>
          <w:b/>
          <w:i/>
          <w:spacing w:val="57"/>
          <w:w w:val="105"/>
          <w:sz w:val="19"/>
        </w:rPr>
        <w:t> </w:t>
      </w:r>
      <w:r>
        <w:rPr>
          <w:rFonts w:ascii="Palatino Linotype" w:hAnsi="Palatino Linotype"/>
          <w:b/>
          <w:i/>
          <w:w w:val="105"/>
          <w:sz w:val="19"/>
        </w:rPr>
        <w:t>torpaq</w:t>
      </w:r>
      <w:r>
        <w:rPr>
          <w:rFonts w:ascii="Palatino Linotype" w:hAnsi="Palatino Linotype"/>
          <w:b/>
          <w:i/>
          <w:spacing w:val="57"/>
          <w:w w:val="105"/>
          <w:sz w:val="19"/>
        </w:rPr>
        <w:t> </w:t>
      </w:r>
      <w:r>
        <w:rPr>
          <w:rFonts w:ascii="Palatino Linotype" w:hAnsi="Palatino Linotype"/>
          <w:b/>
          <w:i/>
          <w:w w:val="105"/>
          <w:sz w:val="19"/>
        </w:rPr>
        <w:t>sah</w:t>
      </w:r>
      <w:r>
        <w:rPr>
          <w:rFonts w:ascii="Arial" w:hAnsi="Arial"/>
          <w:b/>
          <w:i/>
          <w:w w:val="105"/>
          <w:sz w:val="19"/>
        </w:rPr>
        <w:t>ə</w:t>
      </w:r>
      <w:r>
        <w:rPr>
          <w:rFonts w:ascii="Palatino Linotype" w:hAnsi="Palatino Linotype"/>
          <w:b/>
          <w:i/>
          <w:w w:val="105"/>
          <w:sz w:val="19"/>
        </w:rPr>
        <w:t>l</w:t>
      </w:r>
      <w:r>
        <w:rPr>
          <w:rFonts w:ascii="Arial" w:hAnsi="Arial"/>
          <w:b/>
          <w:i/>
          <w:w w:val="105"/>
          <w:sz w:val="19"/>
        </w:rPr>
        <w:t>ə</w:t>
      </w:r>
      <w:r>
        <w:rPr>
          <w:rFonts w:ascii="Palatino Linotype" w:hAnsi="Palatino Linotype"/>
          <w:b/>
          <w:i/>
          <w:w w:val="105"/>
          <w:sz w:val="19"/>
        </w:rPr>
        <w:t>rin</w:t>
      </w:r>
      <w:r>
        <w:rPr>
          <w:rFonts w:ascii="Arial" w:hAnsi="Arial"/>
          <w:b/>
          <w:i/>
          <w:w w:val="105"/>
          <w:sz w:val="19"/>
        </w:rPr>
        <w:t>ə</w:t>
      </w:r>
      <w:r>
        <w:rPr>
          <w:rFonts w:ascii="Arial" w:hAnsi="Arial"/>
          <w:b/>
          <w:i/>
          <w:spacing w:val="50"/>
          <w:w w:val="105"/>
          <w:sz w:val="19"/>
        </w:rPr>
        <w:t> </w:t>
      </w:r>
      <w:r>
        <w:rPr>
          <w:rFonts w:ascii="Palatino Linotype" w:hAnsi="Palatino Linotype"/>
          <w:b/>
          <w:i/>
          <w:w w:val="105"/>
          <w:sz w:val="19"/>
        </w:rPr>
        <w:t>dair</w:t>
      </w:r>
      <w:r>
        <w:rPr>
          <w:rFonts w:ascii="Palatino Linotype" w:hAnsi="Palatino Linotype"/>
          <w:b/>
          <w:i/>
          <w:spacing w:val="57"/>
          <w:w w:val="105"/>
          <w:sz w:val="19"/>
        </w:rPr>
        <w:t> </w:t>
      </w:r>
      <w:r>
        <w:rPr>
          <w:rFonts w:ascii="Palatino Linotype" w:hAnsi="Palatino Linotype"/>
          <w:b/>
          <w:i/>
          <w:w w:val="105"/>
          <w:sz w:val="19"/>
        </w:rPr>
        <w:t>qanunsuz</w:t>
      </w:r>
      <w:r>
        <w:rPr>
          <w:rFonts w:ascii="Palatino Linotype" w:hAnsi="Palatino Linotype"/>
          <w:b/>
          <w:i/>
          <w:spacing w:val="57"/>
          <w:w w:val="105"/>
          <w:sz w:val="19"/>
        </w:rPr>
        <w:t> </w:t>
      </w:r>
      <w:r>
        <w:rPr>
          <w:rFonts w:ascii="Palatino Linotype" w:hAnsi="Palatino Linotype"/>
          <w:b/>
          <w:i/>
          <w:w w:val="105"/>
          <w:sz w:val="19"/>
        </w:rPr>
        <w:t>q</w:t>
      </w:r>
      <w:r>
        <w:rPr>
          <w:rFonts w:ascii="Arial" w:hAnsi="Arial"/>
          <w:b/>
          <w:i/>
          <w:w w:val="105"/>
          <w:sz w:val="19"/>
        </w:rPr>
        <w:t>ə</w:t>
      </w:r>
      <w:r>
        <w:rPr>
          <w:rFonts w:ascii="Palatino Linotype" w:hAnsi="Palatino Linotype"/>
          <w:b/>
          <w:i/>
          <w:w w:val="105"/>
          <w:sz w:val="19"/>
        </w:rPr>
        <w:t>rar</w:t>
      </w:r>
      <w:r>
        <w:rPr>
          <w:rFonts w:ascii="Palatino Linotype" w:hAnsi="Palatino Linotype"/>
          <w:b/>
          <w:i/>
          <w:spacing w:val="57"/>
          <w:w w:val="105"/>
          <w:sz w:val="19"/>
        </w:rPr>
        <w:t> </w:t>
      </w:r>
      <w:r>
        <w:rPr>
          <w:rFonts w:ascii="Palatino Linotype" w:hAnsi="Palatino Linotype"/>
          <w:b/>
          <w:i/>
          <w:spacing w:val="-4"/>
          <w:w w:val="105"/>
          <w:sz w:val="19"/>
        </w:rPr>
        <w:t>q</w:t>
      </w:r>
      <w:r>
        <w:rPr>
          <w:rFonts w:ascii="Arial" w:hAnsi="Arial"/>
          <w:b/>
          <w:i/>
          <w:spacing w:val="-4"/>
          <w:w w:val="105"/>
          <w:sz w:val="19"/>
        </w:rPr>
        <w:t>ə</w:t>
      </w:r>
      <w:r>
        <w:rPr>
          <w:rFonts w:ascii="Palatino Linotype" w:hAnsi="Palatino Linotype"/>
          <w:b/>
          <w:i/>
          <w:spacing w:val="-4"/>
          <w:w w:val="105"/>
          <w:sz w:val="19"/>
        </w:rPr>
        <w:t>bul</w:t>
      </w:r>
    </w:p>
    <w:p>
      <w:pPr>
        <w:spacing w:line="120" w:lineRule="exact" w:before="22"/>
        <w:ind w:left="556" w:right="0" w:firstLine="0"/>
        <w:jc w:val="left"/>
        <w:rPr>
          <w:b/>
          <w:sz w:val="15"/>
        </w:rPr>
      </w:pPr>
      <w:r>
        <w:rPr>
          <w:b/>
          <w:color w:val="0000FF"/>
          <w:spacing w:val="-2"/>
          <w:w w:val="105"/>
          <w:sz w:val="15"/>
          <w:u w:val="single" w:color="0000FF"/>
        </w:rPr>
        <w:t>[907]</w:t>
      </w:r>
    </w:p>
    <w:p>
      <w:pPr>
        <w:spacing w:line="206" w:lineRule="exact" w:before="0"/>
        <w:ind w:left="100" w:right="0" w:firstLine="0"/>
        <w:jc w:val="left"/>
        <w:rPr>
          <w:rFonts w:ascii="Arial" w:hAnsi="Arial"/>
          <w:b/>
          <w:i/>
          <w:sz w:val="19"/>
        </w:rPr>
      </w:pPr>
      <w:r>
        <w:rPr>
          <w:rFonts w:ascii="Palatino Linotype" w:hAnsi="Palatino Linotype"/>
          <w:b/>
          <w:i/>
          <w:spacing w:val="-4"/>
          <w:w w:val="105"/>
          <w:sz w:val="19"/>
        </w:rPr>
        <w:t>etm</w:t>
      </w:r>
      <w:r>
        <w:rPr>
          <w:rFonts w:ascii="Arial" w:hAnsi="Arial"/>
          <w:b/>
          <w:i/>
          <w:spacing w:val="-4"/>
          <w:w w:val="105"/>
          <w:sz w:val="19"/>
        </w:rPr>
        <w:t>ə</w:t>
      </w:r>
    </w:p>
    <w:p>
      <w:pPr>
        <w:pStyle w:val="BodyText"/>
        <w:spacing w:before="3"/>
        <w:rPr>
          <w:rFonts w:ascii="Arial"/>
          <w:b/>
          <w:i/>
        </w:rPr>
      </w:pPr>
    </w:p>
    <w:p>
      <w:pPr>
        <w:spacing w:line="249" w:lineRule="auto" w:before="0"/>
        <w:ind w:left="100" w:right="0" w:firstLine="444"/>
        <w:jc w:val="left"/>
        <w:rPr>
          <w:rFonts w:ascii="Times New Roman" w:hAnsi="Times New Roman"/>
          <w:b/>
          <w:i/>
          <w:sz w:val="19"/>
        </w:rPr>
      </w:pPr>
      <w:r>
        <w:rPr>
          <w:rFonts w:ascii="Times New Roman" w:hAnsi="Times New Roman"/>
          <w:b/>
          <w:i/>
          <w:w w:val="110"/>
          <w:sz w:val="19"/>
        </w:rPr>
        <w:t>314-1.1.</w:t>
      </w:r>
      <w:r>
        <w:rPr>
          <w:rFonts w:ascii="Times New Roman" w:hAnsi="Times New Roman"/>
          <w:b/>
          <w:i/>
          <w:spacing w:val="-4"/>
          <w:w w:val="110"/>
          <w:sz w:val="19"/>
        </w:rPr>
        <w:t> </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Times New Roman" w:hAnsi="Times New Roman"/>
          <w:b/>
          <w:i/>
          <w:w w:val="110"/>
          <w:sz w:val="19"/>
        </w:rPr>
        <w:t>li</w:t>
      </w:r>
      <w:r>
        <w:rPr>
          <w:rFonts w:ascii="Times New Roman" w:hAnsi="Times New Roman"/>
          <w:b/>
          <w:i/>
          <w:spacing w:val="-4"/>
          <w:w w:val="110"/>
          <w:sz w:val="19"/>
        </w:rPr>
        <w:t> </w:t>
      </w:r>
      <w:r>
        <w:rPr>
          <w:rFonts w:ascii="Arial" w:hAnsi="Arial"/>
          <w:i/>
          <w:w w:val="110"/>
          <w:sz w:val="19"/>
        </w:rPr>
        <w:t>şə</w:t>
      </w:r>
      <w:r>
        <w:rPr>
          <w:rFonts w:ascii="Times New Roman" w:hAnsi="Times New Roman"/>
          <w:b/>
          <w:i/>
          <w:w w:val="110"/>
          <w:sz w:val="19"/>
        </w:rPr>
        <w:t>xs</w:t>
      </w:r>
      <w:r>
        <w:rPr>
          <w:rFonts w:ascii="Times New Roman" w:hAnsi="Times New Roman"/>
          <w:b/>
          <w:i/>
          <w:spacing w:val="-4"/>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find</w:t>
      </w:r>
      <w:r>
        <w:rPr>
          <w:rFonts w:ascii="Arial" w:hAnsi="Arial"/>
          <w:i/>
          <w:w w:val="110"/>
          <w:sz w:val="19"/>
        </w:rPr>
        <w:t>ə</w:t>
      </w:r>
      <w:r>
        <w:rPr>
          <w:rFonts w:ascii="Times New Roman" w:hAnsi="Times New Roman"/>
          <w:b/>
          <w:i/>
          <w:w w:val="110"/>
          <w:sz w:val="19"/>
        </w:rPr>
        <w:t>n</w:t>
      </w:r>
      <w:r>
        <w:rPr>
          <w:rFonts w:ascii="Times New Roman" w:hAnsi="Times New Roman"/>
          <w:b/>
          <w:i/>
          <w:spacing w:val="-4"/>
          <w:w w:val="110"/>
          <w:sz w:val="19"/>
        </w:rPr>
        <w:t> </w:t>
      </w:r>
      <w:r>
        <w:rPr>
          <w:rFonts w:ascii="Times New Roman" w:hAnsi="Times New Roman"/>
          <w:b/>
          <w:i/>
          <w:w w:val="110"/>
          <w:sz w:val="19"/>
        </w:rPr>
        <w:t>dövl</w:t>
      </w:r>
      <w:r>
        <w:rPr>
          <w:rFonts w:ascii="Arial" w:hAnsi="Arial"/>
          <w:i/>
          <w:w w:val="110"/>
          <w:sz w:val="19"/>
        </w:rPr>
        <w:t>ə</w:t>
      </w:r>
      <w:r>
        <w:rPr>
          <w:rFonts w:ascii="Times New Roman" w:hAnsi="Times New Roman"/>
          <w:b/>
          <w:i/>
          <w:w w:val="110"/>
          <w:sz w:val="19"/>
        </w:rPr>
        <w:t>tin</w:t>
      </w:r>
      <w:r>
        <w:rPr>
          <w:rFonts w:ascii="Times New Roman" w:hAnsi="Times New Roman"/>
          <w:b/>
          <w:i/>
          <w:spacing w:val="-4"/>
          <w:w w:val="110"/>
          <w:sz w:val="19"/>
        </w:rPr>
        <w:t> </w:t>
      </w:r>
      <w:r>
        <w:rPr>
          <w:rFonts w:ascii="Times New Roman" w:hAnsi="Times New Roman"/>
          <w:b/>
          <w:i/>
          <w:w w:val="110"/>
          <w:sz w:val="19"/>
        </w:rPr>
        <w:t>müst</w:t>
      </w:r>
      <w:r>
        <w:rPr>
          <w:rFonts w:ascii="Arial" w:hAnsi="Arial"/>
          <w:i/>
          <w:w w:val="110"/>
          <w:sz w:val="19"/>
        </w:rPr>
        <w:t>ə</w:t>
      </w:r>
      <w:r>
        <w:rPr>
          <w:rFonts w:ascii="Times New Roman" w:hAnsi="Times New Roman"/>
          <w:b/>
          <w:i/>
          <w:w w:val="110"/>
          <w:sz w:val="19"/>
        </w:rPr>
        <w:t>sna</w:t>
      </w:r>
      <w:r>
        <w:rPr>
          <w:rFonts w:ascii="Times New Roman" w:hAnsi="Times New Roman"/>
          <w:b/>
          <w:i/>
          <w:spacing w:val="-4"/>
          <w:w w:val="110"/>
          <w:sz w:val="19"/>
        </w:rPr>
        <w:t> </w:t>
      </w:r>
      <w:r>
        <w:rPr>
          <w:rFonts w:ascii="Times New Roman" w:hAnsi="Times New Roman"/>
          <w:b/>
          <w:i/>
          <w:w w:val="110"/>
          <w:sz w:val="19"/>
        </w:rPr>
        <w:t>mülkiyy</w:t>
      </w:r>
      <w:r>
        <w:rPr>
          <w:rFonts w:ascii="Arial" w:hAnsi="Arial"/>
          <w:i/>
          <w:w w:val="110"/>
          <w:sz w:val="19"/>
        </w:rPr>
        <w:t>ə</w:t>
      </w:r>
      <w:r>
        <w:rPr>
          <w:rFonts w:ascii="Times New Roman" w:hAnsi="Times New Roman"/>
          <w:b/>
          <w:i/>
          <w:w w:val="110"/>
          <w:sz w:val="19"/>
        </w:rPr>
        <w:t>tind</w:t>
      </w:r>
      <w:r>
        <w:rPr>
          <w:rFonts w:ascii="Arial" w:hAnsi="Arial"/>
          <w:i/>
          <w:w w:val="110"/>
          <w:sz w:val="19"/>
        </w:rPr>
        <w:t>ə</w:t>
      </w:r>
      <w:r>
        <w:rPr>
          <w:rFonts w:ascii="Arial" w:hAnsi="Arial"/>
          <w:i/>
          <w:spacing w:val="-10"/>
          <w:w w:val="110"/>
          <w:sz w:val="19"/>
        </w:rPr>
        <w:t> </w:t>
      </w:r>
      <w:r>
        <w:rPr>
          <w:rFonts w:ascii="Times New Roman" w:hAnsi="Times New Roman"/>
          <w:b/>
          <w:i/>
          <w:w w:val="110"/>
          <w:sz w:val="19"/>
        </w:rPr>
        <w:t>olan</w:t>
      </w:r>
      <w:r>
        <w:rPr>
          <w:rFonts w:ascii="Times New Roman" w:hAnsi="Times New Roman"/>
          <w:b/>
          <w:i/>
          <w:spacing w:val="-4"/>
          <w:w w:val="110"/>
          <w:sz w:val="19"/>
        </w:rPr>
        <w:t> </w:t>
      </w:r>
      <w:r>
        <w:rPr>
          <w:rFonts w:ascii="Times New Roman" w:hAnsi="Times New Roman"/>
          <w:b/>
          <w:i/>
          <w:w w:val="110"/>
          <w:sz w:val="19"/>
        </w:rPr>
        <w:t>torpaq</w:t>
      </w:r>
      <w:r>
        <w:rPr>
          <w:rFonts w:ascii="Times New Roman" w:hAnsi="Times New Roman"/>
          <w:b/>
          <w:i/>
          <w:spacing w:val="-4"/>
          <w:w w:val="110"/>
          <w:sz w:val="19"/>
        </w:rPr>
        <w:t> </w:t>
      </w:r>
      <w:r>
        <w:rPr>
          <w:rFonts w:ascii="Times New Roman" w:hAnsi="Times New Roman"/>
          <w:b/>
          <w:i/>
          <w:w w:val="110"/>
          <w:sz w:val="19"/>
        </w:rPr>
        <w:t>sah</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rinin</w:t>
      </w:r>
      <w:r>
        <w:rPr>
          <w:rFonts w:ascii="Times New Roman" w:hAnsi="Times New Roman"/>
          <w:b/>
          <w:i/>
          <w:spacing w:val="-4"/>
          <w:w w:val="110"/>
          <w:sz w:val="19"/>
        </w:rPr>
        <w:t> </w:t>
      </w:r>
      <w:r>
        <w:rPr>
          <w:rFonts w:ascii="Times New Roman" w:hAnsi="Times New Roman"/>
          <w:b/>
          <w:i/>
          <w:w w:val="110"/>
          <w:sz w:val="19"/>
        </w:rPr>
        <w:t>b</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diyy</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w:t>
      </w:r>
      <w:r>
        <w:rPr>
          <w:rFonts w:ascii="Times New Roman" w:hAnsi="Times New Roman"/>
          <w:b/>
          <w:i/>
          <w:spacing w:val="-4"/>
          <w:w w:val="110"/>
          <w:sz w:val="19"/>
        </w:rPr>
        <w:t> </w:t>
      </w:r>
      <w:r>
        <w:rPr>
          <w:rFonts w:ascii="Times New Roman" w:hAnsi="Times New Roman"/>
          <w:b/>
          <w:i/>
          <w:w w:val="110"/>
          <w:sz w:val="19"/>
        </w:rPr>
        <w:t>fiziki</w:t>
      </w:r>
      <w:r>
        <w:rPr>
          <w:rFonts w:ascii="Times New Roman" w:hAnsi="Times New Roman"/>
          <w:b/>
          <w:i/>
          <w:spacing w:val="-4"/>
          <w:w w:val="110"/>
          <w:sz w:val="19"/>
        </w:rPr>
        <w:t>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 hüquqi </w:t>
      </w:r>
      <w:r>
        <w:rPr>
          <w:rFonts w:ascii="Arial" w:hAnsi="Arial"/>
          <w:i/>
          <w:w w:val="110"/>
          <w:sz w:val="19"/>
        </w:rPr>
        <w:t>şə</w:t>
      </w:r>
      <w:r>
        <w:rPr>
          <w:rFonts w:ascii="Times New Roman" w:hAnsi="Times New Roman"/>
          <w:b/>
          <w:i/>
          <w:w w:val="110"/>
          <w:sz w:val="19"/>
        </w:rPr>
        <w:t>xsl</w:t>
      </w:r>
      <w:r>
        <w:rPr>
          <w:rFonts w:ascii="Arial" w:hAnsi="Arial"/>
          <w:i/>
          <w:w w:val="110"/>
          <w:sz w:val="19"/>
        </w:rPr>
        <w:t>ə</w:t>
      </w:r>
      <w:r>
        <w:rPr>
          <w:rFonts w:ascii="Times New Roman" w:hAnsi="Times New Roman"/>
          <w:b/>
          <w:i/>
          <w:w w:val="110"/>
          <w:sz w:val="19"/>
        </w:rPr>
        <w:t>rin mülkiyy</w:t>
      </w:r>
      <w:r>
        <w:rPr>
          <w:rFonts w:ascii="Arial" w:hAnsi="Arial"/>
          <w:i/>
          <w:w w:val="110"/>
          <w:sz w:val="19"/>
        </w:rPr>
        <w:t>ə</w:t>
      </w:r>
      <w:r>
        <w:rPr>
          <w:rFonts w:ascii="Times New Roman" w:hAnsi="Times New Roman"/>
          <w:b/>
          <w:i/>
          <w:w w:val="110"/>
          <w:sz w:val="19"/>
        </w:rPr>
        <w:t>tin</w:t>
      </w:r>
      <w:r>
        <w:rPr>
          <w:rFonts w:ascii="Arial" w:hAnsi="Arial"/>
          <w:i/>
          <w:w w:val="110"/>
          <w:sz w:val="19"/>
        </w:rPr>
        <w:t>ə</w:t>
      </w:r>
      <w:r>
        <w:rPr>
          <w:rFonts w:ascii="Times New Roman" w:hAnsi="Times New Roman"/>
          <w:b/>
          <w:i/>
          <w:w w:val="110"/>
          <w:sz w:val="19"/>
        </w:rPr>
        <w:t>, istifad</w:t>
      </w:r>
      <w:r>
        <w:rPr>
          <w:rFonts w:ascii="Arial" w:hAnsi="Arial"/>
          <w:i/>
          <w:w w:val="110"/>
          <w:sz w:val="19"/>
        </w:rPr>
        <w:t>ə</w:t>
      </w:r>
      <w:r>
        <w:rPr>
          <w:rFonts w:ascii="Times New Roman" w:hAnsi="Times New Roman"/>
          <w:b/>
          <w:i/>
          <w:w w:val="110"/>
          <w:sz w:val="19"/>
        </w:rPr>
        <w:t>sin</w:t>
      </w:r>
      <w:r>
        <w:rPr>
          <w:rFonts w:ascii="Arial" w:hAnsi="Arial"/>
          <w:i/>
          <w:w w:val="110"/>
          <w:sz w:val="19"/>
        </w:rPr>
        <w:t>ə</w:t>
      </w:r>
      <w:r>
        <w:rPr>
          <w:rFonts w:ascii="Arial" w:hAnsi="Arial"/>
          <w:i/>
          <w:spacing w:val="-3"/>
          <w:w w:val="110"/>
          <w:sz w:val="19"/>
        </w:rPr>
        <w:t> </w:t>
      </w:r>
      <w:r>
        <w:rPr>
          <w:rFonts w:ascii="Times New Roman" w:hAnsi="Times New Roman"/>
          <w:b/>
          <w:i/>
          <w:w w:val="110"/>
          <w:sz w:val="19"/>
        </w:rPr>
        <w:t>v</w:t>
      </w:r>
      <w:r>
        <w:rPr>
          <w:rFonts w:ascii="Arial" w:hAnsi="Arial"/>
          <w:i/>
          <w:w w:val="110"/>
          <w:sz w:val="19"/>
        </w:rPr>
        <w:t>ə</w:t>
      </w:r>
      <w:r>
        <w:rPr>
          <w:rFonts w:ascii="Arial" w:hAnsi="Arial"/>
          <w:i/>
          <w:spacing w:val="-3"/>
          <w:w w:val="110"/>
          <w:sz w:val="19"/>
        </w:rPr>
        <w:t> </w:t>
      </w:r>
      <w:r>
        <w:rPr>
          <w:rFonts w:ascii="Times New Roman" w:hAnsi="Times New Roman"/>
          <w:b/>
          <w:i/>
          <w:w w:val="110"/>
          <w:sz w:val="19"/>
        </w:rPr>
        <w:t>ya onlara icar</w:t>
      </w:r>
      <w:r>
        <w:rPr>
          <w:rFonts w:ascii="Arial" w:hAnsi="Arial"/>
          <w:i/>
          <w:w w:val="110"/>
          <w:sz w:val="19"/>
        </w:rPr>
        <w:t>ə</w:t>
      </w:r>
      <w:r>
        <w:rPr>
          <w:rFonts w:ascii="Times New Roman" w:hAnsi="Times New Roman"/>
          <w:b/>
          <w:i/>
          <w:w w:val="110"/>
          <w:sz w:val="19"/>
        </w:rPr>
        <w:t>y</w:t>
      </w:r>
      <w:r>
        <w:rPr>
          <w:rFonts w:ascii="Arial" w:hAnsi="Arial"/>
          <w:i/>
          <w:w w:val="110"/>
          <w:sz w:val="19"/>
        </w:rPr>
        <w:t>ə</w:t>
      </w:r>
      <w:r>
        <w:rPr>
          <w:rFonts w:ascii="Arial" w:hAnsi="Arial"/>
          <w:i/>
          <w:spacing w:val="-3"/>
          <w:w w:val="110"/>
          <w:sz w:val="19"/>
        </w:rPr>
        <w:t> </w:t>
      </w:r>
      <w:r>
        <w:rPr>
          <w:rFonts w:ascii="Times New Roman" w:hAnsi="Times New Roman"/>
          <w:b/>
          <w:i/>
          <w:w w:val="110"/>
          <w:sz w:val="19"/>
        </w:rPr>
        <w:t>verilm</w:t>
      </w:r>
      <w:r>
        <w:rPr>
          <w:rFonts w:ascii="Arial" w:hAnsi="Arial"/>
          <w:i/>
          <w:w w:val="110"/>
          <w:sz w:val="19"/>
        </w:rPr>
        <w:t>ə</w:t>
      </w:r>
      <w:r>
        <w:rPr>
          <w:rFonts w:ascii="Times New Roman" w:hAnsi="Times New Roman"/>
          <w:b/>
          <w:i/>
          <w:w w:val="110"/>
          <w:sz w:val="19"/>
        </w:rPr>
        <w:t>si haqqında qanunsuz q</w:t>
      </w:r>
      <w:r>
        <w:rPr>
          <w:rFonts w:ascii="Arial" w:hAnsi="Arial"/>
          <w:i/>
          <w:w w:val="110"/>
          <w:sz w:val="19"/>
        </w:rPr>
        <w:t>ə</w:t>
      </w:r>
      <w:r>
        <w:rPr>
          <w:rFonts w:ascii="Times New Roman" w:hAnsi="Times New Roman"/>
          <w:b/>
          <w:i/>
          <w:w w:val="110"/>
          <w:sz w:val="19"/>
        </w:rPr>
        <w:t>rar q</w:t>
      </w:r>
      <w:r>
        <w:rPr>
          <w:rFonts w:ascii="Arial" w:hAnsi="Arial"/>
          <w:i/>
          <w:w w:val="110"/>
          <w:sz w:val="19"/>
        </w:rPr>
        <w:t>ə</w:t>
      </w:r>
      <w:r>
        <w:rPr>
          <w:rFonts w:ascii="Times New Roman" w:hAnsi="Times New Roman"/>
          <w:b/>
          <w:i/>
          <w:w w:val="110"/>
          <w:sz w:val="19"/>
        </w:rPr>
        <w:t>bul etm</w:t>
      </w:r>
      <w:r>
        <w:rPr>
          <w:rFonts w:ascii="Arial" w:hAnsi="Arial"/>
          <w:i/>
          <w:w w:val="110"/>
          <w:sz w:val="19"/>
        </w:rPr>
        <w:t>ə</w:t>
      </w:r>
      <w:r>
        <w:rPr>
          <w:rFonts w:ascii="Arial" w:hAnsi="Arial"/>
          <w:i/>
          <w:spacing w:val="-3"/>
          <w:w w:val="110"/>
          <w:sz w:val="19"/>
        </w:rPr>
        <w:t> </w:t>
      </w:r>
      <w:r>
        <w:rPr>
          <w:rFonts w:ascii="Times New Roman" w:hAnsi="Times New Roman"/>
          <w:b/>
          <w:i/>
          <w:w w:val="110"/>
          <w:sz w:val="19"/>
        </w:rPr>
        <w:t>—</w:t>
      </w:r>
    </w:p>
    <w:p>
      <w:pPr>
        <w:spacing w:before="0"/>
        <w:ind w:left="544" w:right="0" w:firstLine="0"/>
        <w:jc w:val="left"/>
        <w:rPr>
          <w:rFonts w:ascii="Times New Roman" w:hAnsi="Times New Roman"/>
          <w:b/>
          <w:i/>
          <w:sz w:val="19"/>
        </w:rPr>
      </w:pPr>
      <w:r>
        <w:rPr>
          <w:rFonts w:ascii="Times New Roman" w:hAnsi="Times New Roman"/>
          <w:b/>
          <w:i/>
          <w:w w:val="110"/>
          <w:sz w:val="19"/>
        </w:rPr>
        <w:t>üç</w:t>
      </w:r>
      <w:r>
        <w:rPr>
          <w:rFonts w:ascii="Times New Roman" w:hAnsi="Times New Roman"/>
          <w:b/>
          <w:i/>
          <w:spacing w:val="62"/>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62"/>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55"/>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62"/>
          <w:w w:val="110"/>
          <w:sz w:val="19"/>
        </w:rPr>
        <w:t> </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Arial" w:hAnsi="Arial"/>
          <w:i/>
          <w:spacing w:val="56"/>
          <w:w w:val="110"/>
          <w:sz w:val="19"/>
        </w:rPr>
        <w:t> </w:t>
      </w:r>
      <w:r>
        <w:rPr>
          <w:rFonts w:ascii="Times New Roman" w:hAnsi="Times New Roman"/>
          <w:b/>
          <w:i/>
          <w:w w:val="110"/>
          <w:sz w:val="19"/>
        </w:rPr>
        <w:t>tutma</w:t>
      </w:r>
      <w:r>
        <w:rPr>
          <w:rFonts w:ascii="Times New Roman" w:hAnsi="Times New Roman"/>
          <w:b/>
          <w:i/>
          <w:spacing w:val="62"/>
          <w:w w:val="110"/>
          <w:sz w:val="19"/>
        </w:rPr>
        <w:t> </w:t>
      </w:r>
      <w:r>
        <w:rPr>
          <w:rFonts w:ascii="Times New Roman" w:hAnsi="Times New Roman"/>
          <w:b/>
          <w:i/>
          <w:w w:val="110"/>
          <w:sz w:val="19"/>
        </w:rPr>
        <w:t>v</w:t>
      </w:r>
      <w:r>
        <w:rPr>
          <w:rFonts w:ascii="Arial" w:hAnsi="Arial"/>
          <w:i/>
          <w:w w:val="110"/>
          <w:sz w:val="19"/>
        </w:rPr>
        <w:t>ə</w:t>
      </w:r>
      <w:r>
        <w:rPr>
          <w:rFonts w:ascii="Arial" w:hAnsi="Arial"/>
          <w:i/>
          <w:spacing w:val="56"/>
          <w:w w:val="110"/>
          <w:sz w:val="19"/>
        </w:rPr>
        <w:t> </w:t>
      </w:r>
      <w:r>
        <w:rPr>
          <w:rFonts w:ascii="Times New Roman" w:hAnsi="Times New Roman"/>
          <w:b/>
          <w:i/>
          <w:w w:val="110"/>
          <w:sz w:val="19"/>
        </w:rPr>
        <w:t>ya</w:t>
      </w:r>
      <w:r>
        <w:rPr>
          <w:rFonts w:ascii="Times New Roman" w:hAnsi="Times New Roman"/>
          <w:b/>
          <w:i/>
          <w:spacing w:val="62"/>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62"/>
          <w:w w:val="110"/>
          <w:sz w:val="19"/>
        </w:rPr>
        <w:t> </w:t>
      </w:r>
      <w:r>
        <w:rPr>
          <w:rFonts w:ascii="Times New Roman" w:hAnsi="Times New Roman"/>
          <w:b/>
          <w:i/>
          <w:w w:val="110"/>
          <w:sz w:val="19"/>
        </w:rPr>
        <w:t>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Arial" w:hAnsi="Arial"/>
          <w:i/>
          <w:spacing w:val="57"/>
          <w:w w:val="110"/>
          <w:sz w:val="19"/>
        </w:rPr>
        <w:t>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w:t>
      </w:r>
      <w:r>
        <w:rPr>
          <w:rFonts w:ascii="Times New Roman" w:hAnsi="Times New Roman"/>
          <w:b/>
          <w:i/>
          <w:spacing w:val="62"/>
          <w:w w:val="110"/>
          <w:sz w:val="19"/>
        </w:rPr>
        <w:t> </w:t>
      </w:r>
      <w:r>
        <w:rPr>
          <w:rFonts w:ascii="Times New Roman" w:hAnsi="Times New Roman"/>
          <w:b/>
          <w:i/>
          <w:w w:val="110"/>
          <w:sz w:val="19"/>
        </w:rPr>
        <w:t>olma</w:t>
      </w:r>
      <w:r>
        <w:rPr>
          <w:rFonts w:ascii="Times New Roman" w:hAnsi="Times New Roman"/>
          <w:b/>
          <w:i/>
          <w:spacing w:val="62"/>
          <w:w w:val="110"/>
          <w:sz w:val="19"/>
        </w:rPr>
        <w:t> </w:t>
      </w:r>
      <w:r>
        <w:rPr>
          <w:rFonts w:ascii="Times New Roman" w:hAnsi="Times New Roman"/>
          <w:b/>
          <w:i/>
          <w:w w:val="110"/>
          <w:sz w:val="19"/>
        </w:rPr>
        <w:t>hüququndan</w:t>
      </w:r>
      <w:r>
        <w:rPr>
          <w:rFonts w:ascii="Times New Roman" w:hAnsi="Times New Roman"/>
          <w:b/>
          <w:i/>
          <w:spacing w:val="62"/>
          <w:w w:val="110"/>
          <w:sz w:val="19"/>
        </w:rPr>
        <w:t> </w:t>
      </w:r>
      <w:r>
        <w:rPr>
          <w:rFonts w:ascii="Times New Roman" w:hAnsi="Times New Roman"/>
          <w:b/>
          <w:i/>
          <w:spacing w:val="-2"/>
          <w:w w:val="110"/>
          <w:sz w:val="19"/>
        </w:rPr>
        <w:t>m</w:t>
      </w:r>
      <w:r>
        <w:rPr>
          <w:rFonts w:ascii="Arial" w:hAnsi="Arial"/>
          <w:i/>
          <w:spacing w:val="-2"/>
          <w:w w:val="110"/>
          <w:sz w:val="19"/>
        </w:rPr>
        <w:t>ə</w:t>
      </w:r>
      <w:r>
        <w:rPr>
          <w:rFonts w:ascii="Times New Roman" w:hAnsi="Times New Roman"/>
          <w:b/>
          <w:i/>
          <w:spacing w:val="-2"/>
          <w:w w:val="110"/>
          <w:sz w:val="19"/>
        </w:rPr>
        <w:t>hrum</w:t>
      </w:r>
    </w:p>
    <w:p>
      <w:pPr>
        <w:spacing w:after="0"/>
        <w:jc w:val="left"/>
        <w:rPr>
          <w:rFonts w:ascii="Times New Roman" w:hAnsi="Times New Roman"/>
          <w:b/>
          <w:i/>
          <w:sz w:val="19"/>
        </w:rPr>
        <w:sectPr>
          <w:pgSz w:w="11900" w:h="16840"/>
          <w:pgMar w:top="500" w:bottom="280" w:left="566" w:right="566"/>
        </w:sectPr>
      </w:pPr>
    </w:p>
    <w:p>
      <w:pPr>
        <w:spacing w:line="124" w:lineRule="exact" w:before="101"/>
        <w:ind w:left="0" w:right="2778" w:firstLine="0"/>
        <w:jc w:val="right"/>
        <w:rPr>
          <w:b/>
          <w:sz w:val="15"/>
        </w:rPr>
      </w:pPr>
      <w:r>
        <w:rPr>
          <w:b/>
          <w:color w:val="0000FF"/>
          <w:spacing w:val="-2"/>
          <w:w w:val="105"/>
          <w:sz w:val="15"/>
          <w:u w:val="single" w:color="0000FF"/>
        </w:rPr>
        <w:t>[908]</w:t>
      </w:r>
    </w:p>
    <w:p>
      <w:pPr>
        <w:spacing w:line="174" w:lineRule="exact" w:before="0"/>
        <w:ind w:left="100" w:right="0" w:firstLine="0"/>
        <w:jc w:val="both"/>
        <w:rPr>
          <w:rFonts w:ascii="Times New Roman" w:hAnsi="Times New Roman"/>
          <w:b/>
          <w:i/>
          <w:sz w:val="19"/>
        </w:rPr>
      </w:pPr>
      <w:r>
        <w:rPr>
          <w:rFonts w:ascii="Times New Roman" w:hAnsi="Times New Roman"/>
          <w:b/>
          <w:i/>
          <w:w w:val="110"/>
          <w:sz w:val="19"/>
        </w:rPr>
        <w:t>edilm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Times New Roman" w:hAnsi="Times New Roman"/>
          <w:b/>
          <w:i/>
          <w:w w:val="110"/>
          <w:sz w:val="19"/>
        </w:rPr>
        <w:t>,</w:t>
      </w:r>
      <w:r>
        <w:rPr>
          <w:rFonts w:ascii="Times New Roman" w:hAnsi="Times New Roman"/>
          <w:b/>
          <w:i/>
          <w:spacing w:val="1"/>
          <w:w w:val="110"/>
          <w:sz w:val="19"/>
        </w:rPr>
        <w:t> </w:t>
      </w:r>
      <w:r>
        <w:rPr>
          <w:rFonts w:ascii="Times New Roman" w:hAnsi="Times New Roman"/>
          <w:b/>
          <w:i/>
          <w:w w:val="110"/>
          <w:sz w:val="19"/>
        </w:rPr>
        <w:t>üç</w:t>
      </w:r>
      <w:r>
        <w:rPr>
          <w:rFonts w:ascii="Times New Roman" w:hAnsi="Times New Roman"/>
          <w:b/>
          <w:i/>
          <w:spacing w:val="1"/>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1"/>
          <w:w w:val="110"/>
          <w:sz w:val="19"/>
        </w:rPr>
        <w:t> </w:t>
      </w:r>
      <w:r>
        <w:rPr>
          <w:rFonts w:ascii="Times New Roman" w:hAnsi="Times New Roman"/>
          <w:b/>
          <w:i/>
          <w:w w:val="110"/>
          <w:sz w:val="19"/>
        </w:rPr>
        <w:t>be</w:t>
      </w:r>
      <w:r>
        <w:rPr>
          <w:rFonts w:ascii="Arial" w:hAnsi="Arial"/>
          <w:i/>
          <w:w w:val="110"/>
          <w:sz w:val="19"/>
        </w:rPr>
        <w:t>ş</w:t>
      </w:r>
      <w:r>
        <w:rPr>
          <w:rFonts w:ascii="Arial" w:hAnsi="Arial"/>
          <w:i/>
          <w:spacing w:val="-5"/>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1"/>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4"/>
          <w:w w:val="110"/>
          <w:sz w:val="19"/>
        </w:rPr>
        <w:t> </w:t>
      </w:r>
      <w:r>
        <w:rPr>
          <w:rFonts w:ascii="Times New Roman" w:hAnsi="Times New Roman"/>
          <w:b/>
          <w:i/>
          <w:w w:val="110"/>
          <w:sz w:val="19"/>
        </w:rPr>
        <w:t>azadlıqdan</w:t>
      </w:r>
      <w:r>
        <w:rPr>
          <w:rFonts w:ascii="Times New Roman" w:hAnsi="Times New Roman"/>
          <w:b/>
          <w:i/>
          <w:spacing w:val="1"/>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1"/>
          <w:w w:val="110"/>
          <w:sz w:val="19"/>
        </w:rPr>
        <w:t> </w:t>
      </w:r>
      <w:r>
        <w:rPr>
          <w:rFonts w:ascii="Times New Roman" w:hAnsi="Times New Roman"/>
          <w:b/>
          <w:i/>
          <w:w w:val="110"/>
          <w:sz w:val="19"/>
        </w:rPr>
        <w:t>etm</w:t>
      </w:r>
      <w:r>
        <w:rPr>
          <w:rFonts w:ascii="Arial" w:hAnsi="Arial"/>
          <w:i/>
          <w:w w:val="110"/>
          <w:sz w:val="19"/>
        </w:rPr>
        <w:t>ə</w:t>
      </w:r>
      <w:r>
        <w:rPr>
          <w:rFonts w:ascii="Arial" w:hAnsi="Arial"/>
          <w:i/>
          <w:spacing w:val="-4"/>
          <w:w w:val="110"/>
          <w:sz w:val="19"/>
        </w:rPr>
        <w:t> </w:t>
      </w:r>
      <w:r>
        <w:rPr>
          <w:rFonts w:ascii="Times New Roman" w:hAnsi="Times New Roman"/>
          <w:b/>
          <w:i/>
          <w:w w:val="110"/>
          <w:sz w:val="19"/>
        </w:rPr>
        <w:t>il</w:t>
      </w:r>
      <w:r>
        <w:rPr>
          <w:rFonts w:ascii="Arial" w:hAnsi="Arial"/>
          <w:i/>
          <w:w w:val="110"/>
          <w:sz w:val="19"/>
        </w:rPr>
        <w:t>ə</w:t>
      </w:r>
      <w:r>
        <w:rPr>
          <w:rFonts w:ascii="Arial" w:hAnsi="Arial"/>
          <w:i/>
          <w:spacing w:val="-5"/>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spacing w:line="249" w:lineRule="auto" w:before="9"/>
        <w:ind w:left="100" w:right="104" w:firstLine="444"/>
        <w:jc w:val="both"/>
        <w:rPr>
          <w:rFonts w:ascii="Times New Roman" w:hAnsi="Times New Roman"/>
          <w:b/>
          <w:i/>
          <w:sz w:val="19"/>
        </w:rPr>
      </w:pPr>
      <w:r>
        <w:rPr>
          <w:rFonts w:ascii="Times New Roman" w:hAnsi="Times New Roman"/>
          <w:b/>
          <w:i/>
          <w:w w:val="110"/>
          <w:sz w:val="19"/>
        </w:rPr>
        <w:t>314-1.2.</w:t>
      </w:r>
      <w:r>
        <w:rPr>
          <w:rFonts w:ascii="Times New Roman" w:hAnsi="Times New Roman"/>
          <w:b/>
          <w:i/>
          <w:w w:val="110"/>
          <w:sz w:val="19"/>
        </w:rPr>
        <w:t> 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Times New Roman" w:hAnsi="Times New Roman"/>
          <w:b/>
          <w:i/>
          <w:w w:val="110"/>
          <w:sz w:val="19"/>
        </w:rPr>
        <w:t>li</w:t>
      </w:r>
      <w:r>
        <w:rPr>
          <w:rFonts w:ascii="Times New Roman" w:hAnsi="Times New Roman"/>
          <w:b/>
          <w:i/>
          <w:w w:val="110"/>
          <w:sz w:val="19"/>
        </w:rPr>
        <w:t> </w:t>
      </w:r>
      <w:r>
        <w:rPr>
          <w:rFonts w:ascii="Arial" w:hAnsi="Arial"/>
          <w:i/>
          <w:w w:val="110"/>
          <w:sz w:val="19"/>
        </w:rPr>
        <w:t>şə</w:t>
      </w:r>
      <w:r>
        <w:rPr>
          <w:rFonts w:ascii="Times New Roman" w:hAnsi="Times New Roman"/>
          <w:b/>
          <w:i/>
          <w:w w:val="110"/>
          <w:sz w:val="19"/>
        </w:rPr>
        <w:t>xs</w:t>
      </w:r>
      <w:r>
        <w:rPr>
          <w:rFonts w:ascii="Times New Roman" w:hAnsi="Times New Roman"/>
          <w:b/>
          <w:i/>
          <w:w w:val="110"/>
          <w:sz w:val="19"/>
        </w:rPr>
        <w:t> t</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find</w:t>
      </w:r>
      <w:r>
        <w:rPr>
          <w:rFonts w:ascii="Arial" w:hAnsi="Arial"/>
          <w:i/>
          <w:w w:val="110"/>
          <w:sz w:val="19"/>
        </w:rPr>
        <w:t>ə</w:t>
      </w:r>
      <w:r>
        <w:rPr>
          <w:rFonts w:ascii="Times New Roman" w:hAnsi="Times New Roman"/>
          <w:b/>
          <w:i/>
          <w:w w:val="110"/>
          <w:sz w:val="19"/>
        </w:rPr>
        <w:t>n</w:t>
      </w:r>
      <w:r>
        <w:rPr>
          <w:rFonts w:ascii="Times New Roman" w:hAnsi="Times New Roman"/>
          <w:b/>
          <w:i/>
          <w:w w:val="110"/>
          <w:sz w:val="19"/>
        </w:rPr>
        <w:t> dövl</w:t>
      </w:r>
      <w:r>
        <w:rPr>
          <w:rFonts w:ascii="Arial" w:hAnsi="Arial"/>
          <w:i/>
          <w:w w:val="110"/>
          <w:sz w:val="19"/>
        </w:rPr>
        <w:t>ə</w:t>
      </w:r>
      <w:r>
        <w:rPr>
          <w:rFonts w:ascii="Times New Roman" w:hAnsi="Times New Roman"/>
          <w:b/>
          <w:i/>
          <w:w w:val="110"/>
          <w:sz w:val="19"/>
        </w:rPr>
        <w:t>tin</w:t>
      </w:r>
      <w:r>
        <w:rPr>
          <w:rFonts w:ascii="Times New Roman" w:hAnsi="Times New Roman"/>
          <w:b/>
          <w:i/>
          <w:w w:val="110"/>
          <w:sz w:val="19"/>
        </w:rPr>
        <w:t> müst</w:t>
      </w:r>
      <w:r>
        <w:rPr>
          <w:rFonts w:ascii="Arial" w:hAnsi="Arial"/>
          <w:i/>
          <w:w w:val="110"/>
          <w:sz w:val="19"/>
        </w:rPr>
        <w:t>ə</w:t>
      </w:r>
      <w:r>
        <w:rPr>
          <w:rFonts w:ascii="Times New Roman" w:hAnsi="Times New Roman"/>
          <w:b/>
          <w:i/>
          <w:w w:val="110"/>
          <w:sz w:val="19"/>
        </w:rPr>
        <w:t>sna</w:t>
      </w:r>
      <w:r>
        <w:rPr>
          <w:rFonts w:ascii="Times New Roman" w:hAnsi="Times New Roman"/>
          <w:b/>
          <w:i/>
          <w:w w:val="110"/>
          <w:sz w:val="19"/>
        </w:rPr>
        <w:t> mülkiyy</w:t>
      </w:r>
      <w:r>
        <w:rPr>
          <w:rFonts w:ascii="Arial" w:hAnsi="Arial"/>
          <w:i/>
          <w:w w:val="110"/>
          <w:sz w:val="19"/>
        </w:rPr>
        <w:t>ə</w:t>
      </w:r>
      <w:r>
        <w:rPr>
          <w:rFonts w:ascii="Times New Roman" w:hAnsi="Times New Roman"/>
          <w:b/>
          <w:i/>
          <w:w w:val="110"/>
          <w:sz w:val="19"/>
        </w:rPr>
        <w:t>tind</w:t>
      </w:r>
      <w:r>
        <w:rPr>
          <w:rFonts w:ascii="Arial" w:hAnsi="Arial"/>
          <w:i/>
          <w:w w:val="110"/>
          <w:sz w:val="19"/>
        </w:rPr>
        <w:t>ə</w:t>
      </w:r>
      <w:r>
        <w:rPr>
          <w:rFonts w:ascii="Arial" w:hAnsi="Arial"/>
          <w:i/>
          <w:w w:val="110"/>
          <w:sz w:val="19"/>
        </w:rPr>
        <w:t> </w:t>
      </w:r>
      <w:r>
        <w:rPr>
          <w:rFonts w:ascii="Times New Roman" w:hAnsi="Times New Roman"/>
          <w:b/>
          <w:i/>
          <w:w w:val="110"/>
          <w:sz w:val="19"/>
        </w:rPr>
        <w:t>olan</w:t>
      </w:r>
      <w:r>
        <w:rPr>
          <w:rFonts w:ascii="Times New Roman" w:hAnsi="Times New Roman"/>
          <w:b/>
          <w:i/>
          <w:w w:val="110"/>
          <w:sz w:val="19"/>
        </w:rPr>
        <w:t> v</w:t>
      </w:r>
      <w:r>
        <w:rPr>
          <w:rFonts w:ascii="Arial" w:hAnsi="Arial"/>
          <w:i/>
          <w:w w:val="110"/>
          <w:sz w:val="19"/>
        </w:rPr>
        <w:t>ə</w:t>
      </w:r>
      <w:r>
        <w:rPr>
          <w:rFonts w:ascii="Arial" w:hAnsi="Arial"/>
          <w:i/>
          <w:w w:val="110"/>
          <w:sz w:val="19"/>
        </w:rPr>
        <w:t> </w:t>
      </w:r>
      <w:r>
        <w:rPr>
          <w:rFonts w:ascii="Times New Roman" w:hAnsi="Times New Roman"/>
          <w:b/>
          <w:i/>
          <w:w w:val="110"/>
          <w:sz w:val="19"/>
        </w:rPr>
        <w:t>özg</w:t>
      </w:r>
      <w:r>
        <w:rPr>
          <w:rFonts w:ascii="Arial" w:hAnsi="Arial"/>
          <w:i/>
          <w:w w:val="110"/>
          <w:sz w:val="19"/>
        </w:rPr>
        <w:t>ə</w:t>
      </w:r>
      <w:r>
        <w:rPr>
          <w:rFonts w:ascii="Times New Roman" w:hAnsi="Times New Roman"/>
          <w:b/>
          <w:i/>
          <w:w w:val="110"/>
          <w:sz w:val="19"/>
        </w:rPr>
        <w:t>ninkil</w:t>
      </w:r>
      <w:r>
        <w:rPr>
          <w:rFonts w:ascii="Arial" w:hAnsi="Arial"/>
          <w:i/>
          <w:w w:val="110"/>
          <w:sz w:val="19"/>
        </w:rPr>
        <w:t>əş</w:t>
      </w:r>
      <w:r>
        <w:rPr>
          <w:rFonts w:ascii="Times New Roman" w:hAnsi="Times New Roman"/>
          <w:b/>
          <w:i/>
          <w:w w:val="110"/>
          <w:sz w:val="19"/>
        </w:rPr>
        <w:t>dirilm</w:t>
      </w:r>
      <w:r>
        <w:rPr>
          <w:rFonts w:ascii="Arial" w:hAnsi="Arial"/>
          <w:i/>
          <w:w w:val="110"/>
          <w:sz w:val="19"/>
        </w:rPr>
        <w:t>ə</w:t>
      </w:r>
      <w:r>
        <w:rPr>
          <w:rFonts w:ascii="Times New Roman" w:hAnsi="Times New Roman"/>
          <w:b/>
          <w:i/>
          <w:w w:val="110"/>
          <w:sz w:val="19"/>
        </w:rPr>
        <w:t>si</w:t>
      </w:r>
      <w:r>
        <w:rPr>
          <w:rFonts w:ascii="Times New Roman" w:hAnsi="Times New Roman"/>
          <w:b/>
          <w:i/>
          <w:w w:val="110"/>
          <w:sz w:val="19"/>
        </w:rPr>
        <w:t> qanunla</w:t>
      </w:r>
      <w:r>
        <w:rPr>
          <w:rFonts w:ascii="Times New Roman" w:hAnsi="Times New Roman"/>
          <w:b/>
          <w:i/>
          <w:spacing w:val="40"/>
          <w:w w:val="110"/>
          <w:sz w:val="19"/>
        </w:rPr>
        <w:t> </w:t>
      </w:r>
      <w:r>
        <w:rPr>
          <w:rFonts w:ascii="Times New Roman" w:hAnsi="Times New Roman"/>
          <w:b/>
          <w:i/>
          <w:w w:val="110"/>
          <w:sz w:val="19"/>
        </w:rPr>
        <w:t>qada</w:t>
      </w:r>
      <w:r>
        <w:rPr>
          <w:rFonts w:ascii="Arial" w:hAnsi="Arial"/>
          <w:i/>
          <w:w w:val="110"/>
          <w:sz w:val="19"/>
        </w:rPr>
        <w:t>ğ</w:t>
      </w:r>
      <w:r>
        <w:rPr>
          <w:rFonts w:ascii="Times New Roman" w:hAnsi="Times New Roman"/>
          <w:b/>
          <w:i/>
          <w:w w:val="110"/>
          <w:sz w:val="19"/>
        </w:rPr>
        <w:t>an</w:t>
      </w:r>
      <w:r>
        <w:rPr>
          <w:rFonts w:ascii="Times New Roman" w:hAnsi="Times New Roman"/>
          <w:b/>
          <w:i/>
          <w:w w:val="110"/>
          <w:sz w:val="19"/>
        </w:rPr>
        <w:t> edil</w:t>
      </w:r>
      <w:r>
        <w:rPr>
          <w:rFonts w:ascii="Arial" w:hAnsi="Arial"/>
          <w:i/>
          <w:w w:val="110"/>
          <w:sz w:val="19"/>
        </w:rPr>
        <w:t>ə</w:t>
      </w:r>
      <w:r>
        <w:rPr>
          <w:rFonts w:ascii="Times New Roman" w:hAnsi="Times New Roman"/>
          <w:b/>
          <w:i/>
          <w:w w:val="110"/>
          <w:sz w:val="19"/>
        </w:rPr>
        <w:t>n</w:t>
      </w:r>
      <w:r>
        <w:rPr>
          <w:rFonts w:ascii="Times New Roman" w:hAnsi="Times New Roman"/>
          <w:b/>
          <w:i/>
          <w:w w:val="110"/>
          <w:sz w:val="19"/>
        </w:rPr>
        <w:t> torpaq</w:t>
      </w:r>
      <w:r>
        <w:rPr>
          <w:rFonts w:ascii="Times New Roman" w:hAnsi="Times New Roman"/>
          <w:b/>
          <w:i/>
          <w:w w:val="110"/>
          <w:sz w:val="19"/>
        </w:rPr>
        <w:t> sah</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rinin</w:t>
      </w:r>
      <w:r>
        <w:rPr>
          <w:rFonts w:ascii="Times New Roman" w:hAnsi="Times New Roman"/>
          <w:b/>
          <w:i/>
          <w:w w:val="110"/>
          <w:sz w:val="19"/>
        </w:rPr>
        <w:t> b</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diyy</w:t>
      </w:r>
      <w:r>
        <w:rPr>
          <w:rFonts w:ascii="Arial" w:hAnsi="Arial"/>
          <w:i/>
          <w:w w:val="110"/>
          <w:sz w:val="19"/>
        </w:rPr>
        <w:t>ə </w:t>
      </w:r>
      <w:r>
        <w:rPr>
          <w:rFonts w:ascii="Times New Roman" w:hAnsi="Times New Roman"/>
          <w:b/>
          <w:i/>
          <w:w w:val="110"/>
          <w:sz w:val="19"/>
        </w:rPr>
        <w:t>mülkiyy</w:t>
      </w:r>
      <w:r>
        <w:rPr>
          <w:rFonts w:ascii="Arial" w:hAnsi="Arial"/>
          <w:i/>
          <w:w w:val="110"/>
          <w:sz w:val="19"/>
        </w:rPr>
        <w:t>ə</w:t>
      </w:r>
      <w:r>
        <w:rPr>
          <w:rFonts w:ascii="Times New Roman" w:hAnsi="Times New Roman"/>
          <w:b/>
          <w:i/>
          <w:w w:val="110"/>
          <w:sz w:val="19"/>
        </w:rPr>
        <w:t>tin</w:t>
      </w:r>
      <w:r>
        <w:rPr>
          <w:rFonts w:ascii="Arial" w:hAnsi="Arial"/>
          <w:i/>
          <w:w w:val="110"/>
          <w:sz w:val="19"/>
        </w:rPr>
        <w:t>ə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w:t>
      </w:r>
      <w:r>
        <w:rPr>
          <w:rFonts w:ascii="Times New Roman" w:hAnsi="Times New Roman"/>
          <w:b/>
          <w:i/>
          <w:w w:val="110"/>
          <w:sz w:val="19"/>
        </w:rPr>
        <w:t> xüsusi</w:t>
      </w:r>
      <w:r>
        <w:rPr>
          <w:rFonts w:ascii="Times New Roman" w:hAnsi="Times New Roman"/>
          <w:b/>
          <w:i/>
          <w:w w:val="110"/>
          <w:sz w:val="19"/>
        </w:rPr>
        <w:t> mülkiyy</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verilm</w:t>
      </w:r>
      <w:r>
        <w:rPr>
          <w:rFonts w:ascii="Arial" w:hAnsi="Arial"/>
          <w:i/>
          <w:w w:val="110"/>
          <w:sz w:val="19"/>
        </w:rPr>
        <w:t>ə</w:t>
      </w:r>
      <w:r>
        <w:rPr>
          <w:rFonts w:ascii="Times New Roman" w:hAnsi="Times New Roman"/>
          <w:b/>
          <w:i/>
          <w:w w:val="110"/>
          <w:sz w:val="19"/>
        </w:rPr>
        <w:t>si</w:t>
      </w:r>
      <w:r>
        <w:rPr>
          <w:rFonts w:ascii="Times New Roman" w:hAnsi="Times New Roman"/>
          <w:b/>
          <w:i/>
          <w:w w:val="110"/>
          <w:sz w:val="19"/>
        </w:rPr>
        <w:t> haqqında</w:t>
      </w:r>
      <w:r>
        <w:rPr>
          <w:rFonts w:ascii="Times New Roman" w:hAnsi="Times New Roman"/>
          <w:b/>
          <w:i/>
          <w:w w:val="110"/>
          <w:sz w:val="19"/>
        </w:rPr>
        <w:t> q</w:t>
      </w:r>
      <w:r>
        <w:rPr>
          <w:rFonts w:ascii="Arial" w:hAnsi="Arial"/>
          <w:i/>
          <w:w w:val="110"/>
          <w:sz w:val="19"/>
        </w:rPr>
        <w:t>ə</w:t>
      </w:r>
      <w:r>
        <w:rPr>
          <w:rFonts w:ascii="Times New Roman" w:hAnsi="Times New Roman"/>
          <w:b/>
          <w:i/>
          <w:w w:val="110"/>
          <w:sz w:val="19"/>
        </w:rPr>
        <w:t>rar</w:t>
      </w:r>
      <w:r>
        <w:rPr>
          <w:rFonts w:ascii="Times New Roman" w:hAnsi="Times New Roman"/>
          <w:b/>
          <w:i/>
          <w:w w:val="110"/>
          <w:sz w:val="19"/>
        </w:rPr>
        <w:t> q</w:t>
      </w:r>
      <w:r>
        <w:rPr>
          <w:rFonts w:ascii="Arial" w:hAnsi="Arial"/>
          <w:i/>
          <w:w w:val="110"/>
          <w:sz w:val="19"/>
        </w:rPr>
        <w:t>ə</w:t>
      </w:r>
      <w:r>
        <w:rPr>
          <w:rFonts w:ascii="Times New Roman" w:hAnsi="Times New Roman"/>
          <w:b/>
          <w:i/>
          <w:w w:val="110"/>
          <w:sz w:val="19"/>
        </w:rPr>
        <w:t>bul etm</w:t>
      </w:r>
      <w:r>
        <w:rPr>
          <w:rFonts w:ascii="Arial" w:hAnsi="Arial"/>
          <w:i/>
          <w:w w:val="110"/>
          <w:sz w:val="19"/>
        </w:rPr>
        <w:t>ə</w:t>
      </w:r>
      <w:r>
        <w:rPr>
          <w:rFonts w:ascii="Arial" w:hAnsi="Arial"/>
          <w:i/>
          <w:spacing w:val="-13"/>
          <w:w w:val="110"/>
          <w:sz w:val="19"/>
        </w:rPr>
        <w:t> </w:t>
      </w:r>
      <w:r>
        <w:rPr>
          <w:rFonts w:ascii="Times New Roman" w:hAnsi="Times New Roman"/>
          <w:b/>
          <w:i/>
          <w:w w:val="110"/>
          <w:sz w:val="19"/>
        </w:rPr>
        <w:t>—</w:t>
      </w:r>
    </w:p>
    <w:p>
      <w:pPr>
        <w:spacing w:line="249" w:lineRule="auto" w:before="0"/>
        <w:ind w:left="100" w:right="102" w:firstLine="444"/>
        <w:jc w:val="both"/>
        <w:rPr>
          <w:rFonts w:ascii="Times New Roman" w:hAnsi="Times New Roman"/>
          <w:b/>
          <w:i/>
          <w:sz w:val="19"/>
        </w:rPr>
      </w:pPr>
      <w:r>
        <w:rPr>
          <w:rFonts w:ascii="Times New Roman" w:hAnsi="Times New Roman"/>
          <w:b/>
          <w:i/>
          <w:w w:val="110"/>
          <w:sz w:val="19"/>
        </w:rPr>
        <w:t>üç</w:t>
      </w:r>
      <w:r>
        <w:rPr>
          <w:rFonts w:ascii="Times New Roman" w:hAnsi="Times New Roman"/>
          <w:b/>
          <w:i/>
          <w:w w:val="110"/>
          <w:sz w:val="19"/>
        </w:rPr>
        <w:t>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w w:val="110"/>
          <w:sz w:val="19"/>
        </w:rPr>
        <w:t> 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w w:val="110"/>
          <w:sz w:val="19"/>
        </w:rPr>
        <w:t> 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Arial" w:hAnsi="Arial"/>
          <w:i/>
          <w:w w:val="110"/>
          <w:sz w:val="19"/>
        </w:rPr>
        <w:t> </w:t>
      </w:r>
      <w:r>
        <w:rPr>
          <w:rFonts w:ascii="Times New Roman" w:hAnsi="Times New Roman"/>
          <w:b/>
          <w:i/>
          <w:w w:val="110"/>
          <w:sz w:val="19"/>
        </w:rPr>
        <w:t>tutma</w:t>
      </w:r>
      <w:r>
        <w:rPr>
          <w:rFonts w:ascii="Times New Roman" w:hAnsi="Times New Roman"/>
          <w:b/>
          <w:i/>
          <w:w w:val="110"/>
          <w:sz w:val="19"/>
        </w:rPr>
        <w:t> v</w:t>
      </w:r>
      <w:r>
        <w:rPr>
          <w:rFonts w:ascii="Arial" w:hAnsi="Arial"/>
          <w:i/>
          <w:w w:val="110"/>
          <w:sz w:val="19"/>
        </w:rPr>
        <w:t>ə</w:t>
      </w:r>
      <w:r>
        <w:rPr>
          <w:rFonts w:ascii="Arial" w:hAnsi="Arial"/>
          <w:i/>
          <w:w w:val="110"/>
          <w:sz w:val="19"/>
        </w:rPr>
        <w:t> </w:t>
      </w:r>
      <w:r>
        <w:rPr>
          <w:rFonts w:ascii="Times New Roman" w:hAnsi="Times New Roman"/>
          <w:b/>
          <w:i/>
          <w:w w:val="110"/>
          <w:sz w:val="19"/>
        </w:rPr>
        <w:t>ya</w:t>
      </w:r>
      <w:r>
        <w:rPr>
          <w:rFonts w:ascii="Times New Roman" w:hAnsi="Times New Roman"/>
          <w:b/>
          <w:i/>
          <w:w w:val="110"/>
          <w:sz w:val="19"/>
        </w:rPr>
        <w:t> 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w w:val="110"/>
          <w:sz w:val="19"/>
        </w:rPr>
        <w:t> 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Arial" w:hAnsi="Arial"/>
          <w:i/>
          <w:w w:val="110"/>
          <w:sz w:val="19"/>
        </w:rPr>
        <w:t>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w:t>
      </w:r>
      <w:r>
        <w:rPr>
          <w:rFonts w:ascii="Times New Roman" w:hAnsi="Times New Roman"/>
          <w:b/>
          <w:i/>
          <w:w w:val="110"/>
          <w:sz w:val="19"/>
        </w:rPr>
        <w:t> olma</w:t>
      </w:r>
      <w:r>
        <w:rPr>
          <w:rFonts w:ascii="Times New Roman" w:hAnsi="Times New Roman"/>
          <w:b/>
          <w:i/>
          <w:w w:val="110"/>
          <w:sz w:val="19"/>
        </w:rPr>
        <w:t> hüququndan</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hrum edilm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Times New Roman" w:hAnsi="Times New Roman"/>
          <w:b/>
          <w:i/>
          <w:w w:val="110"/>
          <w:sz w:val="19"/>
        </w:rPr>
        <w:t>, be</w:t>
      </w:r>
      <w:r>
        <w:rPr>
          <w:rFonts w:ascii="Arial" w:hAnsi="Arial"/>
          <w:i/>
          <w:w w:val="110"/>
          <w:sz w:val="19"/>
        </w:rPr>
        <w:t>ş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 s</w:t>
      </w:r>
      <w:r>
        <w:rPr>
          <w:rFonts w:ascii="Arial" w:hAnsi="Arial"/>
          <w:i/>
          <w:w w:val="110"/>
          <w:sz w:val="19"/>
        </w:rPr>
        <w:t>ə</w:t>
      </w:r>
      <w:r>
        <w:rPr>
          <w:rFonts w:ascii="Times New Roman" w:hAnsi="Times New Roman"/>
          <w:b/>
          <w:i/>
          <w:w w:val="110"/>
          <w:sz w:val="19"/>
        </w:rPr>
        <w:t>kkiz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azadlıqdan m</w:t>
      </w:r>
      <w:r>
        <w:rPr>
          <w:rFonts w:ascii="Arial" w:hAnsi="Arial"/>
          <w:i/>
          <w:w w:val="110"/>
          <w:sz w:val="19"/>
        </w:rPr>
        <w:t>ə</w:t>
      </w:r>
      <w:r>
        <w:rPr>
          <w:rFonts w:ascii="Times New Roman" w:hAnsi="Times New Roman"/>
          <w:b/>
          <w:i/>
          <w:w w:val="110"/>
          <w:sz w:val="19"/>
        </w:rPr>
        <w:t>hrum etm</w:t>
      </w:r>
      <w:r>
        <w:rPr>
          <w:rFonts w:ascii="Arial" w:hAnsi="Arial"/>
          <w:i/>
          <w:w w:val="110"/>
          <w:sz w:val="19"/>
        </w:rPr>
        <w:t>ə </w:t>
      </w:r>
      <w:r>
        <w:rPr>
          <w:rFonts w:ascii="Times New Roman" w:hAnsi="Times New Roman"/>
          <w:b/>
          <w:i/>
          <w:w w:val="110"/>
          <w:sz w:val="19"/>
        </w:rPr>
        <w:t>il</w:t>
      </w:r>
      <w:r>
        <w:rPr>
          <w:rFonts w:ascii="Arial" w:hAnsi="Arial"/>
          <w:i/>
          <w:w w:val="110"/>
          <w:sz w:val="19"/>
        </w:rPr>
        <w:t>ə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zalandırılır.</w:t>
      </w:r>
    </w:p>
    <w:p>
      <w:pPr>
        <w:spacing w:line="249" w:lineRule="auto" w:before="0"/>
        <w:ind w:left="100" w:right="97" w:firstLine="444"/>
        <w:jc w:val="both"/>
        <w:rPr>
          <w:rFonts w:ascii="Times New Roman" w:hAnsi="Times New Roman"/>
          <w:b/>
          <w:i/>
          <w:sz w:val="19"/>
        </w:rPr>
      </w:pPr>
      <w:r>
        <w:rPr>
          <w:rFonts w:ascii="Times New Roman" w:hAnsi="Times New Roman"/>
          <w:b/>
          <w:i/>
          <w:w w:val="110"/>
          <w:sz w:val="19"/>
        </w:rPr>
        <w:t>314-1.3.</w:t>
      </w:r>
      <w:r>
        <w:rPr>
          <w:rFonts w:ascii="Times New Roman" w:hAnsi="Times New Roman"/>
          <w:b/>
          <w:i/>
          <w:w w:val="110"/>
          <w:sz w:val="19"/>
        </w:rPr>
        <w:t> Bu</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w w:val="110"/>
          <w:sz w:val="19"/>
        </w:rPr>
        <w:t> 314-1.1-ci</w:t>
      </w:r>
      <w:r>
        <w:rPr>
          <w:rFonts w:ascii="Times New Roman" w:hAnsi="Times New Roman"/>
          <w:b/>
          <w:i/>
          <w:w w:val="110"/>
          <w:sz w:val="19"/>
        </w:rPr>
        <w:t> v</w:t>
      </w:r>
      <w:r>
        <w:rPr>
          <w:rFonts w:ascii="Arial" w:hAnsi="Arial"/>
          <w:i/>
          <w:w w:val="110"/>
          <w:sz w:val="19"/>
        </w:rPr>
        <w:t>ə</w:t>
      </w:r>
      <w:r>
        <w:rPr>
          <w:rFonts w:ascii="Arial" w:hAnsi="Arial"/>
          <w:i/>
          <w:w w:val="110"/>
          <w:sz w:val="19"/>
        </w:rPr>
        <w:t> </w:t>
      </w:r>
      <w:r>
        <w:rPr>
          <w:rFonts w:ascii="Times New Roman" w:hAnsi="Times New Roman"/>
          <w:b/>
          <w:i/>
          <w:w w:val="110"/>
          <w:sz w:val="19"/>
        </w:rPr>
        <w:t>314-1.2-ci</w:t>
      </w:r>
      <w:r>
        <w:rPr>
          <w:rFonts w:ascii="Times New Roman" w:hAnsi="Times New Roman"/>
          <w:b/>
          <w:i/>
          <w:w w:val="110"/>
          <w:sz w:val="19"/>
        </w:rPr>
        <w:t> 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w:t>
      </w:r>
      <w:r>
        <w:rPr>
          <w:rFonts w:ascii="Arial" w:hAnsi="Arial"/>
          <w:i/>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w w:val="110"/>
          <w:sz w:val="19"/>
        </w:rPr>
        <w:t> </w:t>
      </w:r>
      <w:r>
        <w:rPr>
          <w:rFonts w:ascii="Times New Roman" w:hAnsi="Times New Roman"/>
          <w:b/>
          <w:i/>
          <w:w w:val="110"/>
          <w:sz w:val="19"/>
        </w:rPr>
        <w:t>tutulmu</w:t>
      </w:r>
      <w:r>
        <w:rPr>
          <w:rFonts w:ascii="Arial" w:hAnsi="Arial"/>
          <w:i/>
          <w:w w:val="110"/>
          <w:sz w:val="19"/>
        </w:rPr>
        <w:t>ş</w:t>
      </w:r>
      <w:r>
        <w:rPr>
          <w:rFonts w:ascii="Arial" w:hAnsi="Arial"/>
          <w:i/>
          <w:w w:val="110"/>
          <w:sz w:val="19"/>
        </w:rPr>
        <w:t> 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w w:val="110"/>
          <w:sz w:val="19"/>
        </w:rPr>
        <w:t> X</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w:t>
      </w:r>
      <w:r>
        <w:rPr>
          <w:rFonts w:ascii="Times New Roman" w:hAnsi="Times New Roman"/>
          <w:b/>
          <w:i/>
          <w:w w:val="110"/>
          <w:sz w:val="19"/>
        </w:rPr>
        <w:t> d</w:t>
      </w:r>
      <w:r>
        <w:rPr>
          <w:rFonts w:ascii="Arial" w:hAnsi="Arial"/>
          <w:i/>
          <w:w w:val="110"/>
          <w:sz w:val="19"/>
        </w:rPr>
        <w:t>ə</w:t>
      </w:r>
      <w:r>
        <w:rPr>
          <w:rFonts w:ascii="Times New Roman" w:hAnsi="Times New Roman"/>
          <w:b/>
          <w:i/>
          <w:w w:val="110"/>
          <w:sz w:val="19"/>
        </w:rPr>
        <w:t>nizinin (gölünün)</w:t>
      </w:r>
      <w:r>
        <w:rPr>
          <w:rFonts w:ascii="Times New Roman" w:hAnsi="Times New Roman"/>
          <w:b/>
          <w:i/>
          <w:spacing w:val="-3"/>
          <w:w w:val="110"/>
          <w:sz w:val="19"/>
        </w:rPr>
        <w:t> </w:t>
      </w:r>
      <w:r>
        <w:rPr>
          <w:rFonts w:ascii="Times New Roman" w:hAnsi="Times New Roman"/>
          <w:b/>
          <w:i/>
          <w:w w:val="110"/>
          <w:sz w:val="19"/>
        </w:rPr>
        <w:t>Az</w:t>
      </w:r>
      <w:r>
        <w:rPr>
          <w:rFonts w:ascii="Arial" w:hAnsi="Arial"/>
          <w:i/>
          <w:w w:val="110"/>
          <w:sz w:val="19"/>
        </w:rPr>
        <w:t>ə</w:t>
      </w:r>
      <w:r>
        <w:rPr>
          <w:rFonts w:ascii="Times New Roman" w:hAnsi="Times New Roman"/>
          <w:b/>
          <w:i/>
          <w:w w:val="110"/>
          <w:sz w:val="19"/>
        </w:rPr>
        <w:t>rbaycan</w:t>
      </w:r>
      <w:r>
        <w:rPr>
          <w:rFonts w:ascii="Times New Roman" w:hAnsi="Times New Roman"/>
          <w:b/>
          <w:i/>
          <w:spacing w:val="-3"/>
          <w:w w:val="110"/>
          <w:sz w:val="19"/>
        </w:rPr>
        <w:t> </w:t>
      </w:r>
      <w:r>
        <w:rPr>
          <w:rFonts w:ascii="Times New Roman" w:hAnsi="Times New Roman"/>
          <w:b/>
          <w:i/>
          <w:w w:val="110"/>
          <w:sz w:val="19"/>
        </w:rPr>
        <w:t>Respublikasına</w:t>
      </w:r>
      <w:r>
        <w:rPr>
          <w:rFonts w:ascii="Times New Roman" w:hAnsi="Times New Roman"/>
          <w:b/>
          <w:i/>
          <w:spacing w:val="-3"/>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nsub</w:t>
      </w:r>
      <w:r>
        <w:rPr>
          <w:rFonts w:ascii="Times New Roman" w:hAnsi="Times New Roman"/>
          <w:b/>
          <w:i/>
          <w:spacing w:val="-3"/>
          <w:w w:val="110"/>
          <w:sz w:val="19"/>
        </w:rPr>
        <w:t> </w:t>
      </w:r>
      <w:r>
        <w:rPr>
          <w:rFonts w:ascii="Times New Roman" w:hAnsi="Times New Roman"/>
          <w:b/>
          <w:i/>
          <w:w w:val="110"/>
          <w:sz w:val="19"/>
        </w:rPr>
        <w:t>olan</w:t>
      </w:r>
      <w:r>
        <w:rPr>
          <w:rFonts w:ascii="Times New Roman" w:hAnsi="Times New Roman"/>
          <w:b/>
          <w:i/>
          <w:spacing w:val="-3"/>
          <w:w w:val="110"/>
          <w:sz w:val="19"/>
        </w:rPr>
        <w:t> </w:t>
      </w:r>
      <w:r>
        <w:rPr>
          <w:rFonts w:ascii="Times New Roman" w:hAnsi="Times New Roman"/>
          <w:b/>
          <w:i/>
          <w:w w:val="110"/>
          <w:sz w:val="19"/>
        </w:rPr>
        <w:t>bölm</w:t>
      </w:r>
      <w:r>
        <w:rPr>
          <w:rFonts w:ascii="Arial" w:hAnsi="Arial"/>
          <w:i/>
          <w:w w:val="110"/>
          <w:sz w:val="19"/>
        </w:rPr>
        <w:t>ə</w:t>
      </w:r>
      <w:r>
        <w:rPr>
          <w:rFonts w:ascii="Times New Roman" w:hAnsi="Times New Roman"/>
          <w:b/>
          <w:i/>
          <w:w w:val="110"/>
          <w:sz w:val="19"/>
        </w:rPr>
        <w:t>sinin</w:t>
      </w:r>
      <w:r>
        <w:rPr>
          <w:rFonts w:ascii="Times New Roman" w:hAnsi="Times New Roman"/>
          <w:b/>
          <w:i/>
          <w:spacing w:val="-3"/>
          <w:w w:val="110"/>
          <w:sz w:val="19"/>
        </w:rPr>
        <w:t> </w:t>
      </w:r>
      <w:r>
        <w:rPr>
          <w:rFonts w:ascii="Times New Roman" w:hAnsi="Times New Roman"/>
          <w:b/>
          <w:i/>
          <w:w w:val="110"/>
          <w:sz w:val="19"/>
        </w:rPr>
        <w:t>sahilboyu</w:t>
      </w:r>
      <w:r>
        <w:rPr>
          <w:rFonts w:ascii="Times New Roman" w:hAnsi="Times New Roman"/>
          <w:b/>
          <w:i/>
          <w:spacing w:val="-3"/>
          <w:w w:val="110"/>
          <w:sz w:val="19"/>
        </w:rPr>
        <w:t> </w:t>
      </w:r>
      <w:r>
        <w:rPr>
          <w:rFonts w:ascii="Times New Roman" w:hAnsi="Times New Roman"/>
          <w:b/>
          <w:i/>
          <w:w w:val="110"/>
          <w:sz w:val="19"/>
        </w:rPr>
        <w:t>20-50</w:t>
      </w:r>
      <w:r>
        <w:rPr>
          <w:rFonts w:ascii="Times New Roman" w:hAnsi="Times New Roman"/>
          <w:b/>
          <w:i/>
          <w:spacing w:val="-3"/>
          <w:w w:val="110"/>
          <w:sz w:val="19"/>
        </w:rPr>
        <w:t> </w:t>
      </w:r>
      <w:r>
        <w:rPr>
          <w:rFonts w:ascii="Times New Roman" w:hAnsi="Times New Roman"/>
          <w:b/>
          <w:i/>
          <w:w w:val="110"/>
          <w:sz w:val="19"/>
        </w:rPr>
        <w:t>metrlik</w:t>
      </w:r>
      <w:r>
        <w:rPr>
          <w:rFonts w:ascii="Times New Roman" w:hAnsi="Times New Roman"/>
          <w:b/>
          <w:i/>
          <w:spacing w:val="-3"/>
          <w:w w:val="110"/>
          <w:sz w:val="19"/>
        </w:rPr>
        <w:t> </w:t>
      </w:r>
      <w:r>
        <w:rPr>
          <w:rFonts w:ascii="Times New Roman" w:hAnsi="Times New Roman"/>
          <w:b/>
          <w:i/>
          <w:w w:val="110"/>
          <w:sz w:val="19"/>
        </w:rPr>
        <w:t>zola</w:t>
      </w:r>
      <w:r>
        <w:rPr>
          <w:rFonts w:ascii="Arial" w:hAnsi="Arial"/>
          <w:i/>
          <w:w w:val="110"/>
          <w:sz w:val="19"/>
        </w:rPr>
        <w:t>ğ</w:t>
      </w:r>
      <w:r>
        <w:rPr>
          <w:rFonts w:ascii="Times New Roman" w:hAnsi="Times New Roman"/>
          <w:b/>
          <w:i/>
          <w:w w:val="110"/>
          <w:sz w:val="19"/>
        </w:rPr>
        <w:t>ının</w:t>
      </w:r>
      <w:r>
        <w:rPr>
          <w:rFonts w:ascii="Times New Roman" w:hAnsi="Times New Roman"/>
          <w:b/>
          <w:i/>
          <w:spacing w:val="-3"/>
          <w:w w:val="110"/>
          <w:sz w:val="19"/>
        </w:rPr>
        <w:t> </w:t>
      </w:r>
      <w:r>
        <w:rPr>
          <w:rFonts w:ascii="Times New Roman" w:hAnsi="Times New Roman"/>
          <w:b/>
          <w:i/>
          <w:w w:val="110"/>
          <w:sz w:val="19"/>
        </w:rPr>
        <w:t>altında</w:t>
      </w:r>
      <w:r>
        <w:rPr>
          <w:rFonts w:ascii="Times New Roman" w:hAnsi="Times New Roman"/>
          <w:b/>
          <w:i/>
          <w:spacing w:val="-3"/>
          <w:w w:val="110"/>
          <w:sz w:val="19"/>
        </w:rPr>
        <w:t> </w:t>
      </w:r>
      <w:r>
        <w:rPr>
          <w:rFonts w:ascii="Times New Roman" w:hAnsi="Times New Roman"/>
          <w:b/>
          <w:i/>
          <w:w w:val="110"/>
          <w:sz w:val="19"/>
        </w:rPr>
        <w:t>olan</w:t>
      </w:r>
      <w:r>
        <w:rPr>
          <w:rFonts w:ascii="Times New Roman" w:hAnsi="Times New Roman"/>
          <w:b/>
          <w:i/>
          <w:spacing w:val="-3"/>
          <w:w w:val="110"/>
          <w:sz w:val="19"/>
        </w:rPr>
        <w:t> </w:t>
      </w:r>
      <w:r>
        <w:rPr>
          <w:rFonts w:ascii="Times New Roman" w:hAnsi="Times New Roman"/>
          <w:b/>
          <w:i/>
          <w:w w:val="110"/>
          <w:sz w:val="19"/>
        </w:rPr>
        <w:t>torpaqlara münasib</w:t>
      </w:r>
      <w:r>
        <w:rPr>
          <w:rFonts w:ascii="Arial" w:hAnsi="Arial"/>
          <w:i/>
          <w:w w:val="110"/>
          <w:sz w:val="19"/>
        </w:rPr>
        <w:t>ə</w:t>
      </w:r>
      <w:r>
        <w:rPr>
          <w:rFonts w:ascii="Times New Roman" w:hAnsi="Times New Roman"/>
          <w:b/>
          <w:i/>
          <w:w w:val="110"/>
          <w:sz w:val="19"/>
        </w:rPr>
        <w:t>td</w:t>
      </w:r>
      <w:r>
        <w:rPr>
          <w:rFonts w:ascii="Arial" w:hAnsi="Arial"/>
          <w:i/>
          <w:w w:val="110"/>
          <w:sz w:val="19"/>
        </w:rPr>
        <w:t>ə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 </w:t>
      </w:r>
      <w:r>
        <w:rPr>
          <w:rFonts w:ascii="Times New Roman" w:hAnsi="Times New Roman"/>
          <w:b/>
          <w:i/>
          <w:w w:val="110"/>
          <w:sz w:val="19"/>
        </w:rPr>
        <w:t>-</w:t>
      </w:r>
    </w:p>
    <w:p>
      <w:pPr>
        <w:spacing w:line="249" w:lineRule="auto" w:before="0"/>
        <w:ind w:left="100" w:right="102" w:firstLine="444"/>
        <w:jc w:val="both"/>
        <w:rPr>
          <w:rFonts w:ascii="Times New Roman" w:hAnsi="Times New Roman"/>
          <w:b/>
          <w:i/>
          <w:sz w:val="19"/>
        </w:rPr>
      </w:pPr>
      <w:r>
        <w:rPr>
          <w:rFonts w:ascii="Times New Roman" w:hAnsi="Times New Roman"/>
          <w:b/>
          <w:i/>
          <w:w w:val="110"/>
          <w:sz w:val="19"/>
        </w:rPr>
        <w:t>üç</w:t>
      </w:r>
      <w:r>
        <w:rPr>
          <w:rFonts w:ascii="Times New Roman" w:hAnsi="Times New Roman"/>
          <w:b/>
          <w:i/>
          <w:w w:val="110"/>
          <w:sz w:val="19"/>
        </w:rPr>
        <w:t>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w w:val="110"/>
          <w:sz w:val="19"/>
        </w:rPr>
        <w:t> 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w w:val="110"/>
          <w:sz w:val="19"/>
        </w:rPr>
        <w:t> 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Arial" w:hAnsi="Arial"/>
          <w:i/>
          <w:w w:val="110"/>
          <w:sz w:val="19"/>
        </w:rPr>
        <w:t> </w:t>
      </w:r>
      <w:r>
        <w:rPr>
          <w:rFonts w:ascii="Times New Roman" w:hAnsi="Times New Roman"/>
          <w:b/>
          <w:i/>
          <w:w w:val="110"/>
          <w:sz w:val="19"/>
        </w:rPr>
        <w:t>tutma</w:t>
      </w:r>
      <w:r>
        <w:rPr>
          <w:rFonts w:ascii="Times New Roman" w:hAnsi="Times New Roman"/>
          <w:b/>
          <w:i/>
          <w:w w:val="110"/>
          <w:sz w:val="19"/>
        </w:rPr>
        <w:t> v</w:t>
      </w:r>
      <w:r>
        <w:rPr>
          <w:rFonts w:ascii="Arial" w:hAnsi="Arial"/>
          <w:i/>
          <w:w w:val="110"/>
          <w:sz w:val="19"/>
        </w:rPr>
        <w:t>ə</w:t>
      </w:r>
      <w:r>
        <w:rPr>
          <w:rFonts w:ascii="Arial" w:hAnsi="Arial"/>
          <w:i/>
          <w:w w:val="110"/>
          <w:sz w:val="19"/>
        </w:rPr>
        <w:t> </w:t>
      </w:r>
      <w:r>
        <w:rPr>
          <w:rFonts w:ascii="Times New Roman" w:hAnsi="Times New Roman"/>
          <w:b/>
          <w:i/>
          <w:w w:val="110"/>
          <w:sz w:val="19"/>
        </w:rPr>
        <w:t>ya</w:t>
      </w:r>
      <w:r>
        <w:rPr>
          <w:rFonts w:ascii="Times New Roman" w:hAnsi="Times New Roman"/>
          <w:b/>
          <w:i/>
          <w:w w:val="110"/>
          <w:sz w:val="19"/>
        </w:rPr>
        <w:t> 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w w:val="110"/>
          <w:sz w:val="19"/>
        </w:rPr>
        <w:t> 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Arial" w:hAnsi="Arial"/>
          <w:i/>
          <w:w w:val="110"/>
          <w:sz w:val="19"/>
        </w:rPr>
        <w:t>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w:t>
      </w:r>
      <w:r>
        <w:rPr>
          <w:rFonts w:ascii="Times New Roman" w:hAnsi="Times New Roman"/>
          <w:b/>
          <w:i/>
          <w:w w:val="110"/>
          <w:sz w:val="19"/>
        </w:rPr>
        <w:t> olma</w:t>
      </w:r>
      <w:r>
        <w:rPr>
          <w:rFonts w:ascii="Times New Roman" w:hAnsi="Times New Roman"/>
          <w:b/>
          <w:i/>
          <w:w w:val="110"/>
          <w:sz w:val="19"/>
        </w:rPr>
        <w:t> hüququndan</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hrum edilm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Times New Roman" w:hAnsi="Times New Roman"/>
          <w:b/>
          <w:i/>
          <w:w w:val="110"/>
          <w:sz w:val="19"/>
        </w:rPr>
        <w:t>, yeddi ild</w:t>
      </w:r>
      <w:r>
        <w:rPr>
          <w:rFonts w:ascii="Arial" w:hAnsi="Arial"/>
          <w:i/>
          <w:w w:val="110"/>
          <w:sz w:val="19"/>
        </w:rPr>
        <w:t>ə</w:t>
      </w:r>
      <w:r>
        <w:rPr>
          <w:rFonts w:ascii="Times New Roman" w:hAnsi="Times New Roman"/>
          <w:b/>
          <w:i/>
          <w:w w:val="110"/>
          <w:sz w:val="19"/>
        </w:rPr>
        <w:t>n on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azadlıqdan m</w:t>
      </w:r>
      <w:r>
        <w:rPr>
          <w:rFonts w:ascii="Arial" w:hAnsi="Arial"/>
          <w:i/>
          <w:w w:val="110"/>
          <w:sz w:val="19"/>
        </w:rPr>
        <w:t>ə</w:t>
      </w:r>
      <w:r>
        <w:rPr>
          <w:rFonts w:ascii="Times New Roman" w:hAnsi="Times New Roman"/>
          <w:b/>
          <w:i/>
          <w:w w:val="110"/>
          <w:sz w:val="19"/>
        </w:rPr>
        <w:t>hrum etm</w:t>
      </w:r>
      <w:r>
        <w:rPr>
          <w:rFonts w:ascii="Arial" w:hAnsi="Arial"/>
          <w:i/>
          <w:w w:val="110"/>
          <w:sz w:val="19"/>
        </w:rPr>
        <w:t>ə </w:t>
      </w:r>
      <w:r>
        <w:rPr>
          <w:rFonts w:ascii="Times New Roman" w:hAnsi="Times New Roman"/>
          <w:b/>
          <w:i/>
          <w:w w:val="110"/>
          <w:sz w:val="19"/>
        </w:rPr>
        <w:t>il</w:t>
      </w:r>
      <w:r>
        <w:rPr>
          <w:rFonts w:ascii="Arial" w:hAnsi="Arial"/>
          <w:i/>
          <w:w w:val="110"/>
          <w:sz w:val="19"/>
        </w:rPr>
        <w:t>ə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zalandırılır.</w:t>
      </w:r>
    </w:p>
    <w:p>
      <w:pPr>
        <w:spacing w:before="207"/>
        <w:ind w:left="544" w:right="0" w:firstLine="0"/>
        <w:jc w:val="left"/>
        <w:rPr>
          <w:rFonts w:ascii="Palatino Linotype" w:hAnsi="Palatino Linotype"/>
          <w:b/>
          <w:i/>
          <w:sz w:val="19"/>
        </w:rPr>
      </w:pPr>
      <w:r>
        <w:rPr>
          <w:sz w:val="19"/>
        </w:rPr>
        <w:t>Maddə</w:t>
      </w:r>
      <w:r>
        <w:rPr>
          <w:spacing w:val="68"/>
          <w:sz w:val="19"/>
        </w:rPr>
        <w:t> </w:t>
      </w:r>
      <w:r>
        <w:rPr>
          <w:sz w:val="19"/>
        </w:rPr>
        <w:t>314-2.</w:t>
      </w:r>
      <w:r>
        <w:rPr>
          <w:spacing w:val="17"/>
          <w:sz w:val="19"/>
        </w:rPr>
        <w:t> </w:t>
      </w:r>
      <w:r>
        <w:rPr>
          <w:rFonts w:ascii="Palatino Linotype" w:hAnsi="Palatino Linotype"/>
          <w:b/>
          <w:i/>
          <w:sz w:val="19"/>
        </w:rPr>
        <w:t>Qanunla</w:t>
      </w:r>
      <w:r>
        <w:rPr>
          <w:rFonts w:ascii="Palatino Linotype" w:hAnsi="Palatino Linotype"/>
          <w:b/>
          <w:i/>
          <w:spacing w:val="31"/>
          <w:sz w:val="19"/>
        </w:rPr>
        <w:t>  </w:t>
      </w:r>
      <w:r>
        <w:rPr>
          <w:b/>
          <w:sz w:val="19"/>
        </w:rPr>
        <w:t>müəyyən</w:t>
      </w:r>
      <w:r>
        <w:rPr>
          <w:b/>
          <w:spacing w:val="42"/>
          <w:sz w:val="19"/>
        </w:rPr>
        <w:t> </w:t>
      </w:r>
      <w:r>
        <w:rPr>
          <w:b/>
          <w:sz w:val="19"/>
        </w:rPr>
        <w:t>olunmuş</w:t>
      </w:r>
      <w:r>
        <w:rPr>
          <w:b/>
          <w:spacing w:val="41"/>
          <w:sz w:val="19"/>
        </w:rPr>
        <w:t> </w:t>
      </w:r>
      <w:r>
        <w:rPr>
          <w:b/>
          <w:sz w:val="19"/>
        </w:rPr>
        <w:t>qaydaları</w:t>
      </w:r>
      <w:r>
        <w:rPr>
          <w:b/>
          <w:spacing w:val="42"/>
          <w:sz w:val="19"/>
        </w:rPr>
        <w:t> </w:t>
      </w:r>
      <w:r>
        <w:rPr>
          <w:b/>
          <w:sz w:val="19"/>
        </w:rPr>
        <w:t>pozmaqla</w:t>
      </w:r>
      <w:r>
        <w:rPr>
          <w:b/>
          <w:spacing w:val="41"/>
          <w:sz w:val="19"/>
        </w:rPr>
        <w:t> </w:t>
      </w:r>
      <w:r>
        <w:rPr>
          <w:b/>
          <w:sz w:val="19"/>
        </w:rPr>
        <w:t>torpaq</w:t>
      </w:r>
      <w:r>
        <w:rPr>
          <w:b/>
          <w:spacing w:val="42"/>
          <w:sz w:val="19"/>
        </w:rPr>
        <w:t> </w:t>
      </w:r>
      <w:r>
        <w:rPr>
          <w:b/>
          <w:sz w:val="19"/>
        </w:rPr>
        <w:t>sahələri</w:t>
      </w:r>
      <w:r>
        <w:rPr>
          <w:b/>
          <w:spacing w:val="42"/>
          <w:sz w:val="19"/>
        </w:rPr>
        <w:t> </w:t>
      </w:r>
      <w:r>
        <w:rPr>
          <w:b/>
          <w:sz w:val="19"/>
        </w:rPr>
        <w:t>ayırma,</w:t>
      </w:r>
      <w:r>
        <w:rPr>
          <w:b/>
          <w:spacing w:val="37"/>
          <w:sz w:val="19"/>
        </w:rPr>
        <w:t> </w:t>
      </w:r>
      <w:r>
        <w:rPr>
          <w:rFonts w:ascii="Palatino Linotype" w:hAnsi="Palatino Linotype"/>
          <w:b/>
          <w:i/>
          <w:spacing w:val="-2"/>
          <w:sz w:val="19"/>
        </w:rPr>
        <w:t>yaxud</w:t>
      </w:r>
    </w:p>
    <w:p>
      <w:pPr>
        <w:pStyle w:val="Heading2"/>
        <w:spacing w:before="24"/>
        <w:ind w:firstLine="0"/>
        <w:jc w:val="both"/>
        <w:rPr>
          <w:position w:val="13"/>
          <w:sz w:val="15"/>
        </w:rPr>
      </w:pPr>
      <w:r>
        <w:rPr/>
        <w:t>tikinti</w:t>
      </w:r>
      <w:r>
        <w:rPr>
          <w:spacing w:val="2"/>
        </w:rPr>
        <w:t> </w:t>
      </w:r>
      <w:r>
        <w:rPr/>
        <w:t>və</w:t>
      </w:r>
      <w:r>
        <w:rPr>
          <w:spacing w:val="3"/>
        </w:rPr>
        <w:t> </w:t>
      </w:r>
      <w:r>
        <w:rPr/>
        <w:t>ya</w:t>
      </w:r>
      <w:r>
        <w:rPr>
          <w:spacing w:val="3"/>
        </w:rPr>
        <w:t> </w:t>
      </w:r>
      <w:r>
        <w:rPr/>
        <w:t>quraşdırma</w:t>
      </w:r>
      <w:r>
        <w:rPr>
          <w:spacing w:val="3"/>
        </w:rPr>
        <w:t> </w:t>
      </w:r>
      <w:r>
        <w:rPr/>
        <w:t>işlərinin</w:t>
      </w:r>
      <w:r>
        <w:rPr>
          <w:spacing w:val="3"/>
        </w:rPr>
        <w:t> </w:t>
      </w:r>
      <w:r>
        <w:rPr/>
        <w:t>aparılmasına</w:t>
      </w:r>
      <w:r>
        <w:rPr>
          <w:spacing w:val="3"/>
        </w:rPr>
        <w:t> </w:t>
      </w:r>
      <w:r>
        <w:rPr/>
        <w:t>icazə</w:t>
      </w:r>
      <w:r>
        <w:rPr>
          <w:spacing w:val="3"/>
        </w:rPr>
        <w:t> </w:t>
      </w:r>
      <w:r>
        <w:rPr>
          <w:spacing w:val="-2"/>
        </w:rPr>
        <w:t>vermə</w:t>
      </w:r>
      <w:r>
        <w:rPr>
          <w:color w:val="0000FF"/>
          <w:spacing w:val="-2"/>
          <w:position w:val="13"/>
          <w:sz w:val="15"/>
          <w:u w:val="single" w:color="0000FF"/>
        </w:rPr>
        <w:t>[909]</w:t>
      </w:r>
    </w:p>
    <w:p>
      <w:pPr>
        <w:pStyle w:val="BodyText"/>
        <w:spacing w:before="10"/>
        <w:rPr>
          <w:b/>
        </w:rPr>
      </w:pPr>
    </w:p>
    <w:p>
      <w:pPr>
        <w:spacing w:line="232" w:lineRule="auto" w:before="0"/>
        <w:ind w:left="100" w:right="100" w:firstLine="444"/>
        <w:jc w:val="both"/>
        <w:rPr>
          <w:rFonts w:ascii="Times New Roman" w:hAnsi="Times New Roman"/>
          <w:b/>
          <w:i/>
          <w:sz w:val="19"/>
        </w:rPr>
      </w:pPr>
      <w:r>
        <w:rPr>
          <w:w w:val="110"/>
          <w:sz w:val="19"/>
        </w:rPr>
        <w:t>314-2.1. </w:t>
      </w:r>
      <w:r>
        <w:rPr>
          <w:rFonts w:ascii="Arial" w:hAnsi="Arial"/>
          <w:i/>
          <w:w w:val="110"/>
          <w:sz w:val="19"/>
        </w:rPr>
        <w:t>Ə</w:t>
      </w:r>
      <w:r>
        <w:rPr>
          <w:rFonts w:ascii="Times New Roman" w:hAnsi="Times New Roman"/>
          <w:b/>
          <w:i/>
          <w:w w:val="110"/>
          <w:sz w:val="19"/>
        </w:rPr>
        <w:t>razil</w:t>
      </w:r>
      <w:r>
        <w:rPr>
          <w:rFonts w:ascii="Arial" w:hAnsi="Arial"/>
          <w:i/>
          <w:w w:val="110"/>
          <w:sz w:val="19"/>
        </w:rPr>
        <w:t>ə</w:t>
      </w:r>
      <w:r>
        <w:rPr>
          <w:rFonts w:ascii="Times New Roman" w:hAnsi="Times New Roman"/>
          <w:b/>
          <w:i/>
          <w:w w:val="110"/>
          <w:sz w:val="19"/>
        </w:rPr>
        <w:t>rin</w:t>
      </w:r>
      <w:r>
        <w:rPr>
          <w:rFonts w:ascii="Times New Roman" w:hAnsi="Times New Roman"/>
          <w:b/>
          <w:i/>
          <w:w w:val="110"/>
          <w:sz w:val="19"/>
        </w:rPr>
        <w:t> zonala</w:t>
      </w:r>
      <w:r>
        <w:rPr>
          <w:rFonts w:ascii="Arial" w:hAnsi="Arial"/>
          <w:i/>
          <w:w w:val="110"/>
          <w:sz w:val="19"/>
        </w:rPr>
        <w:t>ş</w:t>
      </w:r>
      <w:r>
        <w:rPr>
          <w:rFonts w:ascii="Times New Roman" w:hAnsi="Times New Roman"/>
          <w:b/>
          <w:i/>
          <w:w w:val="110"/>
          <w:sz w:val="19"/>
        </w:rPr>
        <w:t>dırılması,</w:t>
      </w:r>
      <w:r>
        <w:rPr>
          <w:rFonts w:ascii="Times New Roman" w:hAnsi="Times New Roman"/>
          <w:b/>
          <w:i/>
          <w:w w:val="110"/>
          <w:sz w:val="19"/>
        </w:rPr>
        <w:t> tikintinin</w:t>
      </w:r>
      <w:r>
        <w:rPr>
          <w:rFonts w:ascii="Times New Roman" w:hAnsi="Times New Roman"/>
          <w:b/>
          <w:i/>
          <w:w w:val="110"/>
          <w:sz w:val="19"/>
        </w:rPr>
        <w:t> növü</w:t>
      </w:r>
      <w:r>
        <w:rPr>
          <w:rFonts w:ascii="Times New Roman" w:hAnsi="Times New Roman"/>
          <w:b/>
          <w:i/>
          <w:w w:val="110"/>
          <w:sz w:val="19"/>
        </w:rPr>
        <w:t> v</w:t>
      </w:r>
      <w:r>
        <w:rPr>
          <w:rFonts w:ascii="Arial" w:hAnsi="Arial"/>
          <w:i/>
          <w:w w:val="110"/>
          <w:sz w:val="19"/>
        </w:rPr>
        <w:t>ə</w:t>
      </w:r>
      <w:r>
        <w:rPr>
          <w:rFonts w:ascii="Arial" w:hAnsi="Arial"/>
          <w:i/>
          <w:w w:val="110"/>
          <w:sz w:val="19"/>
        </w:rPr>
        <w:t> </w:t>
      </w:r>
      <w:r>
        <w:rPr>
          <w:rFonts w:ascii="Times New Roman" w:hAnsi="Times New Roman"/>
          <w:b/>
          <w:i/>
          <w:w w:val="110"/>
          <w:sz w:val="19"/>
        </w:rPr>
        <w:t>miqyası</w:t>
      </w:r>
      <w:r>
        <w:rPr>
          <w:rFonts w:ascii="Times New Roman" w:hAnsi="Times New Roman"/>
          <w:b/>
          <w:i/>
          <w:w w:val="110"/>
          <w:sz w:val="19"/>
        </w:rPr>
        <w:t> il</w:t>
      </w:r>
      <w:r>
        <w:rPr>
          <w:rFonts w:ascii="Arial" w:hAnsi="Arial"/>
          <w:i/>
          <w:w w:val="110"/>
          <w:sz w:val="19"/>
        </w:rPr>
        <w:t>ə</w:t>
      </w:r>
      <w:r>
        <w:rPr>
          <w:rFonts w:ascii="Arial" w:hAnsi="Arial"/>
          <w:i/>
          <w:w w:val="110"/>
          <w:sz w:val="19"/>
        </w:rPr>
        <w:t> </w:t>
      </w:r>
      <w:r>
        <w:rPr>
          <w:rFonts w:ascii="Times New Roman" w:hAnsi="Times New Roman"/>
          <w:b/>
          <w:i/>
          <w:w w:val="110"/>
          <w:sz w:val="19"/>
        </w:rPr>
        <w:t>ba</w:t>
      </w:r>
      <w:r>
        <w:rPr>
          <w:rFonts w:ascii="Arial" w:hAnsi="Arial"/>
          <w:i/>
          <w:w w:val="110"/>
          <w:sz w:val="19"/>
        </w:rPr>
        <w:t>ğ</w:t>
      </w:r>
      <w:r>
        <w:rPr>
          <w:rFonts w:ascii="Times New Roman" w:hAnsi="Times New Roman"/>
          <w:b/>
          <w:i/>
          <w:w w:val="110"/>
          <w:sz w:val="19"/>
        </w:rPr>
        <w:t>lı</w:t>
      </w:r>
      <w:r>
        <w:rPr>
          <w:rFonts w:ascii="Times New Roman" w:hAnsi="Times New Roman"/>
          <w:b/>
          <w:i/>
          <w:w w:val="110"/>
          <w:sz w:val="19"/>
        </w:rPr>
        <w:t> müf</w:t>
      </w:r>
      <w:r>
        <w:rPr>
          <w:rFonts w:ascii="Arial" w:hAnsi="Arial"/>
          <w:i/>
          <w:w w:val="110"/>
          <w:sz w:val="19"/>
        </w:rPr>
        <w:t>ə</w:t>
      </w:r>
      <w:r>
        <w:rPr>
          <w:rFonts w:ascii="Times New Roman" w:hAnsi="Times New Roman"/>
          <w:b/>
          <w:i/>
          <w:w w:val="110"/>
          <w:sz w:val="19"/>
        </w:rPr>
        <w:t>ss</w:t>
      </w:r>
      <w:r>
        <w:rPr>
          <w:rFonts w:ascii="Arial" w:hAnsi="Arial"/>
          <w:i/>
          <w:w w:val="110"/>
          <w:sz w:val="19"/>
        </w:rPr>
        <w:t>ə</w:t>
      </w:r>
      <w:r>
        <w:rPr>
          <w:rFonts w:ascii="Times New Roman" w:hAnsi="Times New Roman"/>
          <w:b/>
          <w:i/>
          <w:w w:val="110"/>
          <w:sz w:val="19"/>
        </w:rPr>
        <w:t>l</w:t>
      </w:r>
      <w:r>
        <w:rPr>
          <w:rFonts w:ascii="Times New Roman" w:hAnsi="Times New Roman"/>
          <w:b/>
          <w:i/>
          <w:w w:val="110"/>
          <w:sz w:val="19"/>
        </w:rPr>
        <w:t> qaydaları</w:t>
      </w:r>
      <w:r>
        <w:rPr>
          <w:rFonts w:ascii="Times New Roman" w:hAnsi="Times New Roman"/>
          <w:b/>
          <w:i/>
          <w:w w:val="110"/>
          <w:sz w:val="19"/>
        </w:rPr>
        <w:t> v</w:t>
      </w:r>
      <w:r>
        <w:rPr>
          <w:rFonts w:ascii="Arial" w:hAnsi="Arial"/>
          <w:i/>
          <w:w w:val="110"/>
          <w:sz w:val="19"/>
        </w:rPr>
        <w:t>ə</w:t>
      </w:r>
      <w:r>
        <w:rPr>
          <w:rFonts w:ascii="Arial" w:hAnsi="Arial"/>
          <w:i/>
          <w:w w:val="110"/>
          <w:sz w:val="19"/>
        </w:rPr>
        <w:t> </w:t>
      </w:r>
      <w:r>
        <w:rPr>
          <w:rFonts w:ascii="Times New Roman" w:hAnsi="Times New Roman"/>
          <w:b/>
          <w:i/>
          <w:w w:val="110"/>
          <w:sz w:val="19"/>
        </w:rPr>
        <w:t>ya</w:t>
      </w:r>
      <w:r>
        <w:rPr>
          <w:rFonts w:ascii="Arial" w:hAnsi="Arial"/>
          <w:i/>
          <w:w w:val="110"/>
          <w:sz w:val="19"/>
        </w:rPr>
        <w:t>ş</w:t>
      </w:r>
      <w:r>
        <w:rPr>
          <w:rFonts w:ascii="Times New Roman" w:hAnsi="Times New Roman"/>
          <w:b/>
          <w:i/>
          <w:w w:val="110"/>
          <w:sz w:val="19"/>
        </w:rPr>
        <w:t>ayı</w:t>
      </w:r>
      <w:r>
        <w:rPr>
          <w:rFonts w:ascii="Arial" w:hAnsi="Arial"/>
          <w:i/>
          <w:w w:val="110"/>
          <w:sz w:val="19"/>
        </w:rPr>
        <w:t>ş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nt</w:t>
      </w:r>
      <w:r>
        <w:rPr>
          <w:rFonts w:ascii="Arial" w:hAnsi="Arial"/>
          <w:i/>
          <w:w w:val="110"/>
          <w:sz w:val="19"/>
        </w:rPr>
        <w:t>ə</w:t>
      </w:r>
      <w:r>
        <w:rPr>
          <w:rFonts w:ascii="Times New Roman" w:hAnsi="Times New Roman"/>
          <w:b/>
          <w:i/>
          <w:w w:val="110"/>
          <w:sz w:val="19"/>
        </w:rPr>
        <w:t>q</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w:t>
      </w:r>
      <w:r>
        <w:rPr>
          <w:rFonts w:ascii="Arial" w:hAnsi="Arial"/>
          <w:i/>
          <w:w w:val="110"/>
          <w:sz w:val="19"/>
        </w:rPr>
        <w:t> </w:t>
      </w:r>
      <w:r>
        <w:rPr>
          <w:rFonts w:ascii="Times New Roman" w:hAnsi="Times New Roman"/>
          <w:b/>
          <w:i/>
          <w:w w:val="110"/>
          <w:sz w:val="19"/>
        </w:rPr>
        <w:t>yana</w:t>
      </w:r>
      <w:r>
        <w:rPr>
          <w:rFonts w:ascii="Arial" w:hAnsi="Arial"/>
          <w:i/>
          <w:w w:val="110"/>
          <w:sz w:val="19"/>
        </w:rPr>
        <w:t>ş</w:t>
      </w:r>
      <w:r>
        <w:rPr>
          <w:rFonts w:ascii="Times New Roman" w:hAnsi="Times New Roman"/>
          <w:b/>
          <w:i/>
          <w:w w:val="110"/>
          <w:sz w:val="19"/>
        </w:rPr>
        <w:t>ı</w:t>
      </w:r>
      <w:r>
        <w:rPr>
          <w:rFonts w:ascii="Times New Roman" w:hAnsi="Times New Roman"/>
          <w:b/>
          <w:i/>
          <w:w w:val="110"/>
          <w:sz w:val="19"/>
        </w:rPr>
        <w:t> sah</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w w:val="110"/>
          <w:sz w:val="19"/>
        </w:rPr>
        <w:t> </w:t>
      </w:r>
      <w:r>
        <w:rPr>
          <w:rFonts w:ascii="Times New Roman" w:hAnsi="Times New Roman"/>
          <w:b/>
          <w:i/>
          <w:w w:val="110"/>
          <w:sz w:val="19"/>
        </w:rPr>
        <w:t>tikinti</w:t>
      </w:r>
      <w:r>
        <w:rPr>
          <w:rFonts w:ascii="Times New Roman" w:hAnsi="Times New Roman"/>
          <w:b/>
          <w:i/>
          <w:w w:val="110"/>
          <w:sz w:val="19"/>
        </w:rPr>
        <w:t> aparılmasının</w:t>
      </w:r>
      <w:r>
        <w:rPr>
          <w:rFonts w:ascii="Times New Roman" w:hAnsi="Times New Roman"/>
          <w:b/>
          <w:i/>
          <w:w w:val="110"/>
          <w:sz w:val="19"/>
        </w:rPr>
        <w:t> </w:t>
      </w:r>
      <w:r>
        <w:rPr>
          <w:rFonts w:ascii="Arial" w:hAnsi="Arial"/>
          <w:i/>
          <w:w w:val="110"/>
          <w:sz w:val="19"/>
        </w:rPr>
        <w:t>ə</w:t>
      </w:r>
      <w:r>
        <w:rPr>
          <w:rFonts w:ascii="Times New Roman" w:hAnsi="Times New Roman"/>
          <w:b/>
          <w:i/>
          <w:w w:val="110"/>
          <w:sz w:val="19"/>
        </w:rPr>
        <w:t>sas</w:t>
      </w:r>
      <w:r>
        <w:rPr>
          <w:rFonts w:ascii="Times New Roman" w:hAnsi="Times New Roman"/>
          <w:b/>
          <w:i/>
          <w:w w:val="110"/>
          <w:sz w:val="19"/>
        </w:rPr>
        <w:t> </w:t>
      </w:r>
      <w:r>
        <w:rPr>
          <w:rFonts w:ascii="Arial" w:hAnsi="Arial"/>
          <w:i/>
          <w:w w:val="110"/>
          <w:sz w:val="19"/>
        </w:rPr>
        <w:t>şə</w:t>
      </w:r>
      <w:r>
        <w:rPr>
          <w:rFonts w:ascii="Times New Roman" w:hAnsi="Times New Roman"/>
          <w:b/>
          <w:i/>
          <w:w w:val="110"/>
          <w:sz w:val="19"/>
        </w:rPr>
        <w:t>rtl</w:t>
      </w:r>
      <w:r>
        <w:rPr>
          <w:rFonts w:ascii="Arial" w:hAnsi="Arial"/>
          <w:i/>
          <w:w w:val="110"/>
          <w:sz w:val="19"/>
        </w:rPr>
        <w:t>ə</w:t>
      </w:r>
      <w:r>
        <w:rPr>
          <w:rFonts w:ascii="Times New Roman" w:hAnsi="Times New Roman"/>
          <w:b/>
          <w:i/>
          <w:w w:val="110"/>
          <w:sz w:val="19"/>
        </w:rPr>
        <w:t>rini</w:t>
      </w:r>
      <w:r>
        <w:rPr>
          <w:rFonts w:ascii="Times New Roman" w:hAnsi="Times New Roman"/>
          <w:b/>
          <w:i/>
          <w:spacing w:val="-14"/>
          <w:w w:val="110"/>
          <w:sz w:val="19"/>
        </w:rPr>
        <w:t> </w:t>
      </w:r>
      <w:r>
        <w:rPr>
          <w:w w:val="110"/>
          <w:sz w:val="19"/>
        </w:rPr>
        <w:t>pozmaqla vəzifəli şəxs tərəfindən </w:t>
      </w:r>
      <w:r>
        <w:rPr>
          <w:rFonts w:ascii="Times New Roman" w:hAnsi="Times New Roman"/>
          <w:b/>
          <w:i/>
          <w:spacing w:val="-2"/>
          <w:w w:val="110"/>
          <w:sz w:val="19"/>
        </w:rPr>
        <w:t>torpaq</w:t>
      </w:r>
      <w:r>
        <w:rPr>
          <w:rFonts w:ascii="Times New Roman" w:hAnsi="Times New Roman"/>
          <w:b/>
          <w:i/>
          <w:spacing w:val="-12"/>
          <w:w w:val="110"/>
          <w:sz w:val="19"/>
        </w:rPr>
        <w:t> </w:t>
      </w:r>
      <w:r>
        <w:rPr>
          <w:rFonts w:ascii="Times New Roman" w:hAnsi="Times New Roman"/>
          <w:b/>
          <w:i/>
          <w:spacing w:val="-2"/>
          <w:w w:val="110"/>
          <w:sz w:val="19"/>
        </w:rPr>
        <w:t>sah</w:t>
      </w:r>
      <w:r>
        <w:rPr>
          <w:rFonts w:ascii="Arial" w:hAnsi="Arial"/>
          <w:i/>
          <w:spacing w:val="-2"/>
          <w:w w:val="110"/>
          <w:sz w:val="19"/>
        </w:rPr>
        <w:t>ə</w:t>
      </w:r>
      <w:r>
        <w:rPr>
          <w:rFonts w:ascii="Times New Roman" w:hAnsi="Times New Roman"/>
          <w:b/>
          <w:i/>
          <w:spacing w:val="-2"/>
          <w:w w:val="110"/>
          <w:sz w:val="19"/>
        </w:rPr>
        <w:t>l</w:t>
      </w:r>
      <w:r>
        <w:rPr>
          <w:rFonts w:ascii="Arial" w:hAnsi="Arial"/>
          <w:i/>
          <w:spacing w:val="-2"/>
          <w:w w:val="110"/>
          <w:sz w:val="19"/>
        </w:rPr>
        <w:t>ə</w:t>
      </w:r>
      <w:r>
        <w:rPr>
          <w:rFonts w:ascii="Times New Roman" w:hAnsi="Times New Roman"/>
          <w:b/>
          <w:i/>
          <w:spacing w:val="-2"/>
          <w:w w:val="110"/>
          <w:sz w:val="19"/>
        </w:rPr>
        <w:t>rini</w:t>
      </w:r>
      <w:r>
        <w:rPr>
          <w:rFonts w:ascii="Times New Roman" w:hAnsi="Times New Roman"/>
          <w:b/>
          <w:i/>
          <w:spacing w:val="-7"/>
          <w:w w:val="110"/>
          <w:sz w:val="19"/>
        </w:rPr>
        <w:t> </w:t>
      </w:r>
      <w:r>
        <w:rPr>
          <w:rFonts w:ascii="Times New Roman" w:hAnsi="Times New Roman"/>
          <w:b/>
          <w:i/>
          <w:spacing w:val="-2"/>
          <w:w w:val="110"/>
          <w:sz w:val="19"/>
        </w:rPr>
        <w:t>tikinti</w:t>
      </w:r>
      <w:r>
        <w:rPr>
          <w:rFonts w:ascii="Times New Roman" w:hAnsi="Times New Roman"/>
          <w:b/>
          <w:i/>
          <w:spacing w:val="-6"/>
          <w:w w:val="110"/>
          <w:sz w:val="19"/>
        </w:rPr>
        <w:t> </w:t>
      </w:r>
      <w:r>
        <w:rPr>
          <w:rFonts w:ascii="Times New Roman" w:hAnsi="Times New Roman"/>
          <w:b/>
          <w:i/>
          <w:spacing w:val="-2"/>
          <w:w w:val="110"/>
          <w:sz w:val="19"/>
        </w:rPr>
        <w:t>üçün</w:t>
      </w:r>
      <w:r>
        <w:rPr>
          <w:rFonts w:ascii="Times New Roman" w:hAnsi="Times New Roman"/>
          <w:b/>
          <w:i/>
          <w:spacing w:val="-6"/>
          <w:w w:val="110"/>
          <w:sz w:val="19"/>
        </w:rPr>
        <w:t> </w:t>
      </w:r>
      <w:r>
        <w:rPr>
          <w:rFonts w:ascii="Times New Roman" w:hAnsi="Times New Roman"/>
          <w:b/>
          <w:i/>
          <w:spacing w:val="-2"/>
          <w:w w:val="110"/>
          <w:sz w:val="19"/>
        </w:rPr>
        <w:t>ayırma,</w:t>
      </w:r>
      <w:r>
        <w:rPr>
          <w:rFonts w:ascii="Times New Roman" w:hAnsi="Times New Roman"/>
          <w:b/>
          <w:i/>
          <w:spacing w:val="72"/>
          <w:w w:val="110"/>
          <w:sz w:val="19"/>
        </w:rPr>
        <w:t> </w:t>
      </w:r>
      <w:r>
        <w:rPr>
          <w:spacing w:val="-2"/>
          <w:w w:val="110"/>
          <w:sz w:val="19"/>
        </w:rPr>
        <w:t>tikinti</w:t>
      </w:r>
      <w:r>
        <w:rPr>
          <w:spacing w:val="-23"/>
          <w:w w:val="110"/>
          <w:sz w:val="19"/>
        </w:rPr>
        <w:t> </w:t>
      </w:r>
      <w:r>
        <w:rPr>
          <w:spacing w:val="-2"/>
          <w:w w:val="110"/>
          <w:sz w:val="19"/>
        </w:rPr>
        <w:t>və</w:t>
      </w:r>
      <w:r>
        <w:rPr>
          <w:spacing w:val="-23"/>
          <w:w w:val="110"/>
          <w:sz w:val="19"/>
        </w:rPr>
        <w:t> </w:t>
      </w:r>
      <w:r>
        <w:rPr>
          <w:spacing w:val="-2"/>
          <w:w w:val="110"/>
          <w:sz w:val="19"/>
        </w:rPr>
        <w:t>ya</w:t>
      </w:r>
      <w:r>
        <w:rPr>
          <w:spacing w:val="-23"/>
          <w:w w:val="110"/>
          <w:sz w:val="19"/>
        </w:rPr>
        <w:t> </w:t>
      </w:r>
      <w:r>
        <w:rPr>
          <w:spacing w:val="-2"/>
          <w:w w:val="110"/>
          <w:sz w:val="19"/>
        </w:rPr>
        <w:t>quraşdırma</w:t>
      </w:r>
      <w:r>
        <w:rPr>
          <w:spacing w:val="-23"/>
          <w:w w:val="110"/>
          <w:sz w:val="19"/>
        </w:rPr>
        <w:t> </w:t>
      </w:r>
      <w:r>
        <w:rPr>
          <w:spacing w:val="-2"/>
          <w:w w:val="110"/>
          <w:sz w:val="19"/>
        </w:rPr>
        <w:t>işlərinin</w:t>
      </w:r>
      <w:r>
        <w:rPr>
          <w:spacing w:val="-23"/>
          <w:w w:val="110"/>
          <w:sz w:val="19"/>
        </w:rPr>
        <w:t> </w:t>
      </w:r>
      <w:r>
        <w:rPr>
          <w:spacing w:val="-2"/>
          <w:w w:val="110"/>
          <w:sz w:val="19"/>
        </w:rPr>
        <w:t>aparılmasına</w:t>
      </w:r>
      <w:r>
        <w:rPr>
          <w:spacing w:val="-23"/>
          <w:w w:val="110"/>
          <w:sz w:val="19"/>
        </w:rPr>
        <w:t> </w:t>
      </w:r>
      <w:r>
        <w:rPr>
          <w:spacing w:val="-2"/>
          <w:w w:val="110"/>
          <w:sz w:val="19"/>
        </w:rPr>
        <w:t>icazə</w:t>
      </w:r>
      <w:r>
        <w:rPr>
          <w:spacing w:val="-23"/>
          <w:w w:val="110"/>
          <w:sz w:val="19"/>
        </w:rPr>
        <w:t> </w:t>
      </w:r>
      <w:r>
        <w:rPr>
          <w:spacing w:val="-2"/>
          <w:w w:val="110"/>
          <w:sz w:val="19"/>
        </w:rPr>
        <w:t>vermə</w:t>
      </w:r>
      <w:r>
        <w:rPr>
          <w:spacing w:val="-97"/>
          <w:w w:val="110"/>
          <w:sz w:val="19"/>
        </w:rPr>
        <w:t> </w:t>
      </w:r>
      <w:r>
        <w:rPr>
          <w:rFonts w:ascii="Times New Roman" w:hAnsi="Times New Roman"/>
          <w:b/>
          <w:i/>
          <w:spacing w:val="-2"/>
          <w:w w:val="110"/>
          <w:sz w:val="19"/>
        </w:rPr>
        <w:t>,</w:t>
      </w:r>
    </w:p>
    <w:p>
      <w:pPr>
        <w:spacing w:line="124" w:lineRule="exact" w:before="23"/>
        <w:ind w:left="0" w:right="1938" w:firstLine="0"/>
        <w:jc w:val="right"/>
        <w:rPr>
          <w:b/>
          <w:sz w:val="15"/>
        </w:rPr>
      </w:pPr>
      <w:r>
        <w:rPr>
          <w:b/>
          <w:color w:val="0000FF"/>
          <w:spacing w:val="-2"/>
          <w:w w:val="105"/>
          <w:sz w:val="15"/>
          <w:u w:val="single" w:color="0000FF"/>
        </w:rPr>
        <w:t>[910]</w:t>
      </w:r>
    </w:p>
    <w:p>
      <w:pPr>
        <w:spacing w:line="186" w:lineRule="exact" w:before="0"/>
        <w:ind w:left="100" w:right="0" w:firstLine="0"/>
        <w:jc w:val="both"/>
        <w:rPr>
          <w:sz w:val="19"/>
        </w:rPr>
      </w:pPr>
      <w:r>
        <w:rPr>
          <w:rFonts w:ascii="Times New Roman" w:hAnsi="Times New Roman"/>
          <w:b/>
          <w:i/>
          <w:w w:val="110"/>
          <w:sz w:val="19"/>
        </w:rPr>
        <w:t>yaxud bar</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4"/>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lumatlandırma</w:t>
      </w:r>
      <w:r>
        <w:rPr>
          <w:rFonts w:ascii="Times New Roman" w:hAnsi="Times New Roman"/>
          <w:b/>
          <w:i/>
          <w:spacing w:val="1"/>
          <w:w w:val="110"/>
          <w:sz w:val="19"/>
        </w:rPr>
        <w:t> </w:t>
      </w:r>
      <w:r>
        <w:rPr>
          <w:rFonts w:ascii="Times New Roman" w:hAnsi="Times New Roman"/>
          <w:b/>
          <w:i/>
          <w:w w:val="110"/>
          <w:sz w:val="19"/>
        </w:rPr>
        <w:t>icraatı t</w:t>
      </w:r>
      <w:r>
        <w:rPr>
          <w:rFonts w:ascii="Arial" w:hAnsi="Arial"/>
          <w:i/>
          <w:w w:val="110"/>
          <w:sz w:val="19"/>
        </w:rPr>
        <w:t>ə</w:t>
      </w:r>
      <w:r>
        <w:rPr>
          <w:rFonts w:ascii="Times New Roman" w:hAnsi="Times New Roman"/>
          <w:b/>
          <w:i/>
          <w:w w:val="110"/>
          <w:sz w:val="19"/>
        </w:rPr>
        <w:t>tbiq</w:t>
      </w:r>
      <w:r>
        <w:rPr>
          <w:rFonts w:ascii="Times New Roman" w:hAnsi="Times New Roman"/>
          <w:b/>
          <w:i/>
          <w:spacing w:val="1"/>
          <w:w w:val="110"/>
          <w:sz w:val="19"/>
        </w:rPr>
        <w:t> </w:t>
      </w:r>
      <w:r>
        <w:rPr>
          <w:rFonts w:ascii="Times New Roman" w:hAnsi="Times New Roman"/>
          <w:b/>
          <w:i/>
          <w:w w:val="110"/>
          <w:sz w:val="19"/>
        </w:rPr>
        <w:t>edil</w:t>
      </w:r>
      <w:r>
        <w:rPr>
          <w:rFonts w:ascii="Arial" w:hAnsi="Arial"/>
          <w:i/>
          <w:w w:val="110"/>
          <w:sz w:val="19"/>
        </w:rPr>
        <w:t>ə</w:t>
      </w:r>
      <w:r>
        <w:rPr>
          <w:rFonts w:ascii="Times New Roman" w:hAnsi="Times New Roman"/>
          <w:b/>
          <w:i/>
          <w:w w:val="110"/>
          <w:sz w:val="19"/>
        </w:rPr>
        <w:t>n</w:t>
      </w:r>
      <w:r>
        <w:rPr>
          <w:rFonts w:ascii="Times New Roman" w:hAnsi="Times New Roman"/>
          <w:b/>
          <w:i/>
          <w:spacing w:val="1"/>
          <w:w w:val="110"/>
          <w:sz w:val="19"/>
        </w:rPr>
        <w:t> </w:t>
      </w:r>
      <w:r>
        <w:rPr>
          <w:rFonts w:ascii="Times New Roman" w:hAnsi="Times New Roman"/>
          <w:b/>
          <w:i/>
          <w:w w:val="110"/>
          <w:sz w:val="19"/>
        </w:rPr>
        <w:t>tikilil</w:t>
      </w:r>
      <w:r>
        <w:rPr>
          <w:rFonts w:ascii="Arial" w:hAnsi="Arial"/>
          <w:i/>
          <w:w w:val="110"/>
          <w:sz w:val="19"/>
        </w:rPr>
        <w:t>ə</w:t>
      </w:r>
      <w:r>
        <w:rPr>
          <w:rFonts w:ascii="Times New Roman" w:hAnsi="Times New Roman"/>
          <w:b/>
          <w:i/>
          <w:w w:val="110"/>
          <w:sz w:val="19"/>
        </w:rPr>
        <w:t>rl</w:t>
      </w:r>
      <w:r>
        <w:rPr>
          <w:rFonts w:ascii="Arial" w:hAnsi="Arial"/>
          <w:i/>
          <w:w w:val="110"/>
          <w:sz w:val="19"/>
        </w:rPr>
        <w:t>ə</w:t>
      </w:r>
      <w:r>
        <w:rPr>
          <w:rFonts w:ascii="Arial" w:hAnsi="Arial"/>
          <w:i/>
          <w:spacing w:val="-4"/>
          <w:w w:val="110"/>
          <w:sz w:val="19"/>
        </w:rPr>
        <w:t> </w:t>
      </w:r>
      <w:r>
        <w:rPr>
          <w:rFonts w:ascii="Times New Roman" w:hAnsi="Times New Roman"/>
          <w:b/>
          <w:i/>
          <w:w w:val="110"/>
          <w:sz w:val="19"/>
        </w:rPr>
        <w:t>ba</w:t>
      </w:r>
      <w:r>
        <w:rPr>
          <w:rFonts w:ascii="Arial" w:hAnsi="Arial"/>
          <w:i/>
          <w:w w:val="110"/>
          <w:sz w:val="19"/>
        </w:rPr>
        <w:t>ğ</w:t>
      </w:r>
      <w:r>
        <w:rPr>
          <w:rFonts w:ascii="Times New Roman" w:hAnsi="Times New Roman"/>
          <w:b/>
          <w:i/>
          <w:w w:val="110"/>
          <w:sz w:val="19"/>
        </w:rPr>
        <w:t>lı irad</w:t>
      </w:r>
      <w:r>
        <w:rPr>
          <w:rFonts w:ascii="Times New Roman" w:hAnsi="Times New Roman"/>
          <w:b/>
          <w:i/>
          <w:spacing w:val="1"/>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qdim</w:t>
      </w:r>
      <w:r>
        <w:rPr>
          <w:rFonts w:ascii="Times New Roman" w:hAnsi="Times New Roman"/>
          <w:b/>
          <w:i/>
          <w:spacing w:val="1"/>
          <w:w w:val="110"/>
          <w:sz w:val="19"/>
        </w:rPr>
        <w:t> </w:t>
      </w:r>
      <w:r>
        <w:rPr>
          <w:rFonts w:ascii="Times New Roman" w:hAnsi="Times New Roman"/>
          <w:b/>
          <w:i/>
          <w:spacing w:val="-2"/>
          <w:w w:val="110"/>
          <w:sz w:val="19"/>
        </w:rPr>
        <w:t>etm</w:t>
      </w:r>
      <w:r>
        <w:rPr>
          <w:rFonts w:ascii="Arial" w:hAnsi="Arial"/>
          <w:i/>
          <w:spacing w:val="-2"/>
          <w:w w:val="110"/>
          <w:sz w:val="19"/>
        </w:rPr>
        <w:t>ə</w:t>
      </w:r>
      <w:r>
        <w:rPr>
          <w:rFonts w:ascii="Times New Roman" w:hAnsi="Times New Roman"/>
          <w:b/>
          <w:i/>
          <w:spacing w:val="-2"/>
          <w:w w:val="110"/>
          <w:sz w:val="19"/>
        </w:rPr>
        <w:t>m</w:t>
      </w:r>
      <w:r>
        <w:rPr>
          <w:rFonts w:ascii="Arial" w:hAnsi="Arial"/>
          <w:i/>
          <w:spacing w:val="-2"/>
          <w:w w:val="110"/>
          <w:sz w:val="19"/>
        </w:rPr>
        <w:t>ə</w:t>
      </w:r>
      <w:r>
        <w:rPr>
          <w:spacing w:val="-2"/>
          <w:w w:val="110"/>
          <w:sz w:val="19"/>
        </w:rPr>
        <w:t>-</w:t>
      </w:r>
    </w:p>
    <w:p>
      <w:pPr>
        <w:pStyle w:val="BodyText"/>
        <w:spacing w:line="252" w:lineRule="auto"/>
        <w:ind w:left="100" w:right="98" w:firstLine="444"/>
        <w:jc w:val="both"/>
      </w:pPr>
      <w:r>
        <w:rPr>
          <w:rFonts w:ascii="Times New Roman" w:hAnsi="Times New Roman"/>
          <w:b/>
          <w:i/>
        </w:rPr>
        <w:t>iki</w:t>
      </w:r>
      <w:r>
        <w:rPr>
          <w:rFonts w:ascii="Times New Roman" w:hAnsi="Times New Roman"/>
          <w:b/>
          <w:i/>
          <w:spacing w:val="80"/>
        </w:rPr>
        <w:t> </w:t>
      </w:r>
      <w:r>
        <w:rPr/>
        <w:t>ilədək</w:t>
      </w:r>
      <w:r>
        <w:rPr>
          <w:spacing w:val="40"/>
        </w:rPr>
        <w:t> </w:t>
      </w:r>
      <w:r>
        <w:rPr/>
        <w:t>müddətə</w:t>
      </w:r>
      <w:r>
        <w:rPr>
          <w:spacing w:val="40"/>
        </w:rPr>
        <w:t> </w:t>
      </w:r>
      <w:r>
        <w:rPr/>
        <w:t>islah</w:t>
      </w:r>
      <w:r>
        <w:rPr>
          <w:spacing w:val="40"/>
        </w:rPr>
        <w:t> </w:t>
      </w:r>
      <w:r>
        <w:rPr/>
        <w:t>işləri</w:t>
      </w:r>
      <w:r>
        <w:rPr>
          <w:spacing w:val="40"/>
        </w:rPr>
        <w:t> </w:t>
      </w:r>
      <w:r>
        <w:rPr/>
        <w:t>və</w:t>
      </w:r>
      <w:r>
        <w:rPr>
          <w:spacing w:val="40"/>
        </w:rPr>
        <w:t> </w:t>
      </w:r>
      <w:r>
        <w:rPr/>
        <w:t>ya</w:t>
      </w:r>
      <w:r>
        <w:rPr>
          <w:spacing w:val="40"/>
        </w:rPr>
        <w:t> </w:t>
      </w:r>
      <w:r>
        <w:rPr/>
        <w:t>üç</w:t>
      </w:r>
      <w:r>
        <w:rPr>
          <w:spacing w:val="40"/>
        </w:rPr>
        <w:t> </w:t>
      </w:r>
      <w:r>
        <w:rPr/>
        <w:t>ilədək</w:t>
      </w:r>
      <w:r>
        <w:rPr>
          <w:spacing w:val="40"/>
        </w:rPr>
        <w:t> </w:t>
      </w:r>
      <w:r>
        <w:rPr/>
        <w:t>müddətə</w:t>
      </w:r>
      <w:r>
        <w:rPr>
          <w:spacing w:val="40"/>
        </w:rPr>
        <w:t> </w:t>
      </w:r>
      <w:r>
        <w:rPr/>
        <w:t>müəyyən</w:t>
      </w:r>
      <w:r>
        <w:rPr>
          <w:spacing w:val="40"/>
        </w:rPr>
        <w:t> </w:t>
      </w:r>
      <w:r>
        <w:rPr/>
        <w:t>vəzifə</w:t>
      </w:r>
      <w:r>
        <w:rPr>
          <w:spacing w:val="40"/>
        </w:rPr>
        <w:t> </w:t>
      </w:r>
      <w:r>
        <w:rPr/>
        <w:t>tutma</w:t>
      </w:r>
      <w:r>
        <w:rPr>
          <w:spacing w:val="40"/>
        </w:rPr>
        <w:t> </w:t>
      </w:r>
      <w:r>
        <w:rPr/>
        <w:t>və</w:t>
      </w:r>
      <w:r>
        <w:rPr>
          <w:spacing w:val="40"/>
        </w:rPr>
        <w:t> </w:t>
      </w:r>
      <w:r>
        <w:rPr/>
        <w:t>ya müəyyən</w:t>
      </w:r>
      <w:r>
        <w:rPr>
          <w:spacing w:val="40"/>
        </w:rPr>
        <w:t> </w:t>
      </w:r>
      <w:r>
        <w:rPr/>
        <w:t>fəaliyyətlə</w:t>
      </w:r>
      <w:r>
        <w:rPr>
          <w:spacing w:val="40"/>
        </w:rPr>
        <w:t> </w:t>
      </w:r>
      <w:r>
        <w:rPr/>
        <w:t>məşğul</w:t>
      </w:r>
      <w:r>
        <w:rPr>
          <w:spacing w:val="40"/>
        </w:rPr>
        <w:t> </w:t>
      </w:r>
      <w:r>
        <w:rPr/>
        <w:t>olma</w:t>
      </w:r>
      <w:r>
        <w:rPr>
          <w:spacing w:val="40"/>
        </w:rPr>
        <w:t> </w:t>
      </w:r>
      <w:r>
        <w:rPr/>
        <w:t>hüququndan</w:t>
      </w:r>
      <w:r>
        <w:rPr>
          <w:spacing w:val="40"/>
        </w:rPr>
        <w:t> </w:t>
      </w:r>
      <w:r>
        <w:rPr/>
        <w:t>məhrum</w:t>
      </w:r>
      <w:r>
        <w:rPr>
          <w:spacing w:val="40"/>
        </w:rPr>
        <w:t> </w:t>
      </w:r>
      <w:r>
        <w:rPr/>
        <w:t>edilməklə</w:t>
      </w:r>
      <w:r>
        <w:rPr>
          <w:spacing w:val="40"/>
        </w:rPr>
        <w:t> </w:t>
      </w:r>
      <w:r>
        <w:rPr/>
        <w:t>və</w:t>
      </w:r>
      <w:r>
        <w:rPr>
          <w:spacing w:val="40"/>
        </w:rPr>
        <w:t> </w:t>
      </w:r>
      <w:r>
        <w:rPr/>
        <w:t>ya</w:t>
      </w:r>
      <w:r>
        <w:rPr>
          <w:spacing w:val="40"/>
        </w:rPr>
        <w:t> </w:t>
      </w:r>
      <w:r>
        <w:rPr/>
        <w:t>edilməməklə</w:t>
      </w:r>
      <w:r>
        <w:rPr>
          <w:spacing w:val="40"/>
        </w:rPr>
        <w:t> </w:t>
      </w:r>
      <w:r>
        <w:rPr/>
        <w:t>üç</w:t>
      </w:r>
      <w:r>
        <w:rPr>
          <w:spacing w:val="40"/>
        </w:rPr>
        <w:t> </w:t>
      </w:r>
      <w:r>
        <w:rPr/>
        <w:t>ilədək</w:t>
      </w:r>
    </w:p>
    <w:p>
      <w:pPr>
        <w:spacing w:line="134" w:lineRule="exact" w:before="10"/>
        <w:ind w:left="1448" w:right="0" w:firstLine="0"/>
        <w:jc w:val="center"/>
        <w:rPr>
          <w:b/>
          <w:sz w:val="15"/>
        </w:rPr>
      </w:pPr>
      <w:r>
        <w:rPr>
          <w:b/>
          <w:color w:val="0000FF"/>
          <w:spacing w:val="-2"/>
          <w:w w:val="105"/>
          <w:sz w:val="15"/>
          <w:u w:val="single" w:color="0000FF"/>
        </w:rPr>
        <w:t>[911]</w:t>
      </w:r>
    </w:p>
    <w:p>
      <w:pPr>
        <w:pStyle w:val="BodyText"/>
        <w:spacing w:line="176" w:lineRule="exact"/>
        <w:ind w:left="100"/>
        <w:jc w:val="both"/>
      </w:pPr>
      <w:r>
        <w:rPr/>
        <w:t>müddətə</w:t>
      </w:r>
      <w:r>
        <w:rPr>
          <w:spacing w:val="2"/>
        </w:rPr>
        <w:t> </w:t>
      </w:r>
      <w:r>
        <w:rPr/>
        <w:t>azadlıqdan</w:t>
      </w:r>
      <w:r>
        <w:rPr>
          <w:spacing w:val="3"/>
        </w:rPr>
        <w:t> </w:t>
      </w:r>
      <w:r>
        <w:rPr/>
        <w:t>məhrum</w:t>
      </w:r>
      <w:r>
        <w:rPr>
          <w:spacing w:val="3"/>
        </w:rPr>
        <w:t> </w:t>
      </w:r>
      <w:r>
        <w:rPr/>
        <w:t>etmə</w:t>
      </w:r>
      <w:r>
        <w:rPr>
          <w:spacing w:val="3"/>
        </w:rPr>
        <w:t> </w:t>
      </w:r>
      <w:r>
        <w:rPr/>
        <w:t>ilə</w:t>
      </w:r>
      <w:r>
        <w:rPr>
          <w:spacing w:val="3"/>
        </w:rPr>
        <w:t> </w:t>
      </w:r>
      <w:r>
        <w:rPr>
          <w:spacing w:val="-2"/>
        </w:rPr>
        <w:t>cəzalandırılır.</w:t>
      </w:r>
    </w:p>
    <w:p>
      <w:pPr>
        <w:spacing w:line="242" w:lineRule="auto" w:before="0"/>
        <w:ind w:left="100" w:right="98" w:firstLine="444"/>
        <w:jc w:val="both"/>
        <w:rPr>
          <w:rFonts w:ascii="Arial" w:hAnsi="Arial"/>
          <w:i/>
          <w:sz w:val="19"/>
        </w:rPr>
      </w:pPr>
      <w:r>
        <w:rPr>
          <w:w w:val="105"/>
          <w:sz w:val="19"/>
        </w:rPr>
        <w:t>314-2.2. </w:t>
      </w:r>
      <w:r>
        <w:rPr>
          <w:rFonts w:ascii="Arial" w:hAnsi="Arial"/>
          <w:i/>
          <w:w w:val="105"/>
          <w:sz w:val="19"/>
        </w:rPr>
        <w:t>Ə</w:t>
      </w:r>
      <w:r>
        <w:rPr>
          <w:rFonts w:ascii="Times New Roman" w:hAnsi="Times New Roman"/>
          <w:b/>
          <w:i/>
          <w:w w:val="105"/>
          <w:sz w:val="19"/>
        </w:rPr>
        <w:t>razil</w:t>
      </w:r>
      <w:r>
        <w:rPr>
          <w:rFonts w:ascii="Arial" w:hAnsi="Arial"/>
          <w:i/>
          <w:w w:val="105"/>
          <w:sz w:val="19"/>
        </w:rPr>
        <w:t>ə</w:t>
      </w:r>
      <w:r>
        <w:rPr>
          <w:rFonts w:ascii="Times New Roman" w:hAnsi="Times New Roman"/>
          <w:b/>
          <w:i/>
          <w:w w:val="105"/>
          <w:sz w:val="19"/>
        </w:rPr>
        <w:t>rin</w:t>
      </w:r>
      <w:r>
        <w:rPr>
          <w:rFonts w:ascii="Times New Roman" w:hAnsi="Times New Roman"/>
          <w:b/>
          <w:i/>
          <w:w w:val="105"/>
          <w:sz w:val="19"/>
        </w:rPr>
        <w:t> zonala</w:t>
      </w:r>
      <w:r>
        <w:rPr>
          <w:rFonts w:ascii="Arial" w:hAnsi="Arial"/>
          <w:i/>
          <w:w w:val="105"/>
          <w:sz w:val="19"/>
        </w:rPr>
        <w:t>ş</w:t>
      </w:r>
      <w:r>
        <w:rPr>
          <w:rFonts w:ascii="Times New Roman" w:hAnsi="Times New Roman"/>
          <w:b/>
          <w:i/>
          <w:w w:val="105"/>
          <w:sz w:val="19"/>
        </w:rPr>
        <w:t>dırılması,</w:t>
      </w:r>
      <w:r>
        <w:rPr>
          <w:rFonts w:ascii="Times New Roman" w:hAnsi="Times New Roman"/>
          <w:b/>
          <w:i/>
          <w:w w:val="105"/>
          <w:sz w:val="19"/>
        </w:rPr>
        <w:t> tikintinin</w:t>
      </w:r>
      <w:r>
        <w:rPr>
          <w:rFonts w:ascii="Times New Roman" w:hAnsi="Times New Roman"/>
          <w:b/>
          <w:i/>
          <w:w w:val="105"/>
          <w:sz w:val="19"/>
        </w:rPr>
        <w:t> növü</w:t>
      </w:r>
      <w:r>
        <w:rPr>
          <w:rFonts w:ascii="Times New Roman" w:hAnsi="Times New Roman"/>
          <w:b/>
          <w:i/>
          <w:w w:val="105"/>
          <w:sz w:val="19"/>
        </w:rPr>
        <w:t> v</w:t>
      </w:r>
      <w:r>
        <w:rPr>
          <w:rFonts w:ascii="Arial" w:hAnsi="Arial"/>
          <w:i/>
          <w:w w:val="105"/>
          <w:sz w:val="19"/>
        </w:rPr>
        <w:t>ə</w:t>
      </w:r>
      <w:r>
        <w:rPr>
          <w:rFonts w:ascii="Arial" w:hAnsi="Arial"/>
          <w:i/>
          <w:w w:val="105"/>
          <w:sz w:val="19"/>
        </w:rPr>
        <w:t> </w:t>
      </w:r>
      <w:r>
        <w:rPr>
          <w:rFonts w:ascii="Times New Roman" w:hAnsi="Times New Roman"/>
          <w:b/>
          <w:i/>
          <w:w w:val="105"/>
          <w:sz w:val="19"/>
        </w:rPr>
        <w:t>miqyası</w:t>
      </w:r>
      <w:r>
        <w:rPr>
          <w:rFonts w:ascii="Times New Roman" w:hAnsi="Times New Roman"/>
          <w:b/>
          <w:i/>
          <w:w w:val="105"/>
          <w:sz w:val="19"/>
        </w:rPr>
        <w:t> il</w:t>
      </w:r>
      <w:r>
        <w:rPr>
          <w:rFonts w:ascii="Arial" w:hAnsi="Arial"/>
          <w:i/>
          <w:w w:val="105"/>
          <w:sz w:val="19"/>
        </w:rPr>
        <w:t>ə</w:t>
      </w:r>
      <w:r>
        <w:rPr>
          <w:rFonts w:ascii="Arial" w:hAnsi="Arial"/>
          <w:i/>
          <w:w w:val="105"/>
          <w:sz w:val="19"/>
        </w:rPr>
        <w:t> </w:t>
      </w:r>
      <w:r>
        <w:rPr>
          <w:rFonts w:ascii="Times New Roman" w:hAnsi="Times New Roman"/>
          <w:b/>
          <w:i/>
          <w:w w:val="105"/>
          <w:sz w:val="19"/>
        </w:rPr>
        <w:t>ba</w:t>
      </w:r>
      <w:r>
        <w:rPr>
          <w:rFonts w:ascii="Arial" w:hAnsi="Arial"/>
          <w:i/>
          <w:w w:val="105"/>
          <w:sz w:val="19"/>
        </w:rPr>
        <w:t>ğ</w:t>
      </w:r>
      <w:r>
        <w:rPr>
          <w:rFonts w:ascii="Times New Roman" w:hAnsi="Times New Roman"/>
          <w:b/>
          <w:i/>
          <w:w w:val="105"/>
          <w:sz w:val="19"/>
        </w:rPr>
        <w:t>lı</w:t>
      </w:r>
      <w:r>
        <w:rPr>
          <w:rFonts w:ascii="Times New Roman" w:hAnsi="Times New Roman"/>
          <w:b/>
          <w:i/>
          <w:w w:val="105"/>
          <w:sz w:val="19"/>
        </w:rPr>
        <w:t> müf</w:t>
      </w:r>
      <w:r>
        <w:rPr>
          <w:rFonts w:ascii="Arial" w:hAnsi="Arial"/>
          <w:i/>
          <w:w w:val="105"/>
          <w:sz w:val="19"/>
        </w:rPr>
        <w:t>ə</w:t>
      </w:r>
      <w:r>
        <w:rPr>
          <w:rFonts w:ascii="Times New Roman" w:hAnsi="Times New Roman"/>
          <w:b/>
          <w:i/>
          <w:w w:val="105"/>
          <w:sz w:val="19"/>
        </w:rPr>
        <w:t>ss</w:t>
      </w:r>
      <w:r>
        <w:rPr>
          <w:rFonts w:ascii="Arial" w:hAnsi="Arial"/>
          <w:i/>
          <w:w w:val="105"/>
          <w:sz w:val="19"/>
        </w:rPr>
        <w:t>ə</w:t>
      </w:r>
      <w:r>
        <w:rPr>
          <w:rFonts w:ascii="Times New Roman" w:hAnsi="Times New Roman"/>
          <w:b/>
          <w:i/>
          <w:w w:val="105"/>
          <w:sz w:val="19"/>
        </w:rPr>
        <w:t>l</w:t>
      </w:r>
      <w:r>
        <w:rPr>
          <w:rFonts w:ascii="Times New Roman" w:hAnsi="Times New Roman"/>
          <w:b/>
          <w:i/>
          <w:w w:val="105"/>
          <w:sz w:val="19"/>
        </w:rPr>
        <w:t> qaydaları</w:t>
      </w:r>
      <w:r>
        <w:rPr>
          <w:rFonts w:ascii="Times New Roman" w:hAnsi="Times New Roman"/>
          <w:b/>
          <w:i/>
          <w:w w:val="105"/>
          <w:sz w:val="19"/>
        </w:rPr>
        <w:t> v</w:t>
      </w:r>
      <w:r>
        <w:rPr>
          <w:rFonts w:ascii="Arial" w:hAnsi="Arial"/>
          <w:i/>
          <w:w w:val="105"/>
          <w:sz w:val="19"/>
        </w:rPr>
        <w:t>ə</w:t>
      </w:r>
      <w:r>
        <w:rPr>
          <w:rFonts w:ascii="Arial" w:hAnsi="Arial"/>
          <w:i/>
          <w:w w:val="105"/>
          <w:sz w:val="19"/>
        </w:rPr>
        <w:t> </w:t>
      </w:r>
      <w:r>
        <w:rPr>
          <w:rFonts w:ascii="Times New Roman" w:hAnsi="Times New Roman"/>
          <w:b/>
          <w:i/>
          <w:w w:val="105"/>
          <w:sz w:val="19"/>
        </w:rPr>
        <w:t>ya</w:t>
      </w:r>
      <w:r>
        <w:rPr>
          <w:rFonts w:ascii="Arial" w:hAnsi="Arial"/>
          <w:i/>
          <w:w w:val="105"/>
          <w:sz w:val="19"/>
        </w:rPr>
        <w:t>ş</w:t>
      </w:r>
      <w:r>
        <w:rPr>
          <w:rFonts w:ascii="Times New Roman" w:hAnsi="Times New Roman"/>
          <w:b/>
          <w:i/>
          <w:w w:val="105"/>
          <w:sz w:val="19"/>
        </w:rPr>
        <w:t>ayı</w:t>
      </w:r>
      <w:r>
        <w:rPr>
          <w:rFonts w:ascii="Arial" w:hAnsi="Arial"/>
          <w:i/>
          <w:w w:val="105"/>
          <w:sz w:val="19"/>
        </w:rPr>
        <w:t>ş </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nt</w:t>
      </w:r>
      <w:r>
        <w:rPr>
          <w:rFonts w:ascii="Arial" w:hAnsi="Arial"/>
          <w:i/>
          <w:w w:val="105"/>
          <w:sz w:val="19"/>
        </w:rPr>
        <w:t>ə</w:t>
      </w:r>
      <w:r>
        <w:rPr>
          <w:rFonts w:ascii="Times New Roman" w:hAnsi="Times New Roman"/>
          <w:b/>
          <w:i/>
          <w:w w:val="105"/>
          <w:sz w:val="19"/>
        </w:rPr>
        <w:t>q</w:t>
      </w:r>
      <w:r>
        <w:rPr>
          <w:rFonts w:ascii="Arial" w:hAnsi="Arial"/>
          <w:i/>
          <w:w w:val="105"/>
          <w:sz w:val="19"/>
        </w:rPr>
        <w:t>ə</w:t>
      </w:r>
      <w:r>
        <w:rPr>
          <w:rFonts w:ascii="Times New Roman" w:hAnsi="Times New Roman"/>
          <w:b/>
          <w:i/>
          <w:w w:val="105"/>
          <w:sz w:val="19"/>
        </w:rPr>
        <w:t>l</w:t>
      </w:r>
      <w:r>
        <w:rPr>
          <w:rFonts w:ascii="Arial" w:hAnsi="Arial"/>
          <w:i/>
          <w:w w:val="105"/>
          <w:sz w:val="19"/>
        </w:rPr>
        <w:t>ə</w:t>
      </w:r>
      <w:r>
        <w:rPr>
          <w:rFonts w:ascii="Times New Roman" w:hAnsi="Times New Roman"/>
          <w:b/>
          <w:i/>
          <w:w w:val="105"/>
          <w:sz w:val="19"/>
        </w:rPr>
        <w:t>rind</w:t>
      </w:r>
      <w:r>
        <w:rPr>
          <w:rFonts w:ascii="Arial" w:hAnsi="Arial"/>
          <w:i/>
          <w:w w:val="105"/>
          <w:sz w:val="19"/>
        </w:rPr>
        <w:t>ə</w:t>
      </w:r>
      <w:r>
        <w:rPr>
          <w:rFonts w:ascii="Arial" w:hAnsi="Arial"/>
          <w:i/>
          <w:w w:val="105"/>
          <w:sz w:val="19"/>
        </w:rPr>
        <w:t> </w:t>
      </w:r>
      <w:r>
        <w:rPr>
          <w:rFonts w:ascii="Times New Roman" w:hAnsi="Times New Roman"/>
          <w:b/>
          <w:i/>
          <w:w w:val="105"/>
          <w:sz w:val="19"/>
        </w:rPr>
        <w:t>yana</w:t>
      </w:r>
      <w:r>
        <w:rPr>
          <w:rFonts w:ascii="Arial" w:hAnsi="Arial"/>
          <w:i/>
          <w:w w:val="105"/>
          <w:sz w:val="19"/>
        </w:rPr>
        <w:t>ş</w:t>
      </w:r>
      <w:r>
        <w:rPr>
          <w:rFonts w:ascii="Times New Roman" w:hAnsi="Times New Roman"/>
          <w:b/>
          <w:i/>
          <w:w w:val="105"/>
          <w:sz w:val="19"/>
        </w:rPr>
        <w:t>ı</w:t>
      </w:r>
      <w:r>
        <w:rPr>
          <w:rFonts w:ascii="Times New Roman" w:hAnsi="Times New Roman"/>
          <w:b/>
          <w:i/>
          <w:w w:val="105"/>
          <w:sz w:val="19"/>
        </w:rPr>
        <w:t> sah</w:t>
      </w:r>
      <w:r>
        <w:rPr>
          <w:rFonts w:ascii="Arial" w:hAnsi="Arial"/>
          <w:i/>
          <w:w w:val="105"/>
          <w:sz w:val="19"/>
        </w:rPr>
        <w:t>ə</w:t>
      </w:r>
      <w:r>
        <w:rPr>
          <w:rFonts w:ascii="Times New Roman" w:hAnsi="Times New Roman"/>
          <w:b/>
          <w:i/>
          <w:w w:val="105"/>
          <w:sz w:val="19"/>
        </w:rPr>
        <w:t>l</w:t>
      </w:r>
      <w:r>
        <w:rPr>
          <w:rFonts w:ascii="Arial" w:hAnsi="Arial"/>
          <w:i/>
          <w:w w:val="105"/>
          <w:sz w:val="19"/>
        </w:rPr>
        <w:t>ə</w:t>
      </w:r>
      <w:r>
        <w:rPr>
          <w:rFonts w:ascii="Times New Roman" w:hAnsi="Times New Roman"/>
          <w:b/>
          <w:i/>
          <w:w w:val="105"/>
          <w:sz w:val="19"/>
        </w:rPr>
        <w:t>rd</w:t>
      </w:r>
      <w:r>
        <w:rPr>
          <w:rFonts w:ascii="Arial" w:hAnsi="Arial"/>
          <w:i/>
          <w:w w:val="105"/>
          <w:sz w:val="19"/>
        </w:rPr>
        <w:t>ə</w:t>
      </w:r>
      <w:r>
        <w:rPr>
          <w:rFonts w:ascii="Arial" w:hAnsi="Arial"/>
          <w:i/>
          <w:w w:val="105"/>
          <w:sz w:val="19"/>
        </w:rPr>
        <w:t> </w:t>
      </w:r>
      <w:r>
        <w:rPr>
          <w:rFonts w:ascii="Times New Roman" w:hAnsi="Times New Roman"/>
          <w:b/>
          <w:i/>
          <w:w w:val="105"/>
          <w:sz w:val="19"/>
        </w:rPr>
        <w:t>tikinti</w:t>
      </w:r>
      <w:r>
        <w:rPr>
          <w:rFonts w:ascii="Times New Roman" w:hAnsi="Times New Roman"/>
          <w:b/>
          <w:i/>
          <w:w w:val="105"/>
          <w:sz w:val="19"/>
        </w:rPr>
        <w:t> aparılmasının</w:t>
      </w:r>
      <w:r>
        <w:rPr>
          <w:rFonts w:ascii="Times New Roman" w:hAnsi="Times New Roman"/>
          <w:b/>
          <w:i/>
          <w:w w:val="105"/>
          <w:sz w:val="19"/>
        </w:rPr>
        <w:t> </w:t>
      </w:r>
      <w:r>
        <w:rPr>
          <w:rFonts w:ascii="Arial" w:hAnsi="Arial"/>
          <w:i/>
          <w:w w:val="105"/>
          <w:sz w:val="19"/>
        </w:rPr>
        <w:t>ə</w:t>
      </w:r>
      <w:r>
        <w:rPr>
          <w:rFonts w:ascii="Times New Roman" w:hAnsi="Times New Roman"/>
          <w:b/>
          <w:i/>
          <w:w w:val="105"/>
          <w:sz w:val="19"/>
        </w:rPr>
        <w:t>sas</w:t>
      </w:r>
      <w:r>
        <w:rPr>
          <w:rFonts w:ascii="Times New Roman" w:hAnsi="Times New Roman"/>
          <w:b/>
          <w:i/>
          <w:w w:val="105"/>
          <w:sz w:val="19"/>
        </w:rPr>
        <w:t> </w:t>
      </w:r>
      <w:r>
        <w:rPr>
          <w:rFonts w:ascii="Arial" w:hAnsi="Arial"/>
          <w:i/>
          <w:w w:val="105"/>
          <w:sz w:val="19"/>
        </w:rPr>
        <w:t>şə</w:t>
      </w:r>
      <w:r>
        <w:rPr>
          <w:rFonts w:ascii="Times New Roman" w:hAnsi="Times New Roman"/>
          <w:b/>
          <w:i/>
          <w:w w:val="105"/>
          <w:sz w:val="19"/>
        </w:rPr>
        <w:t>rtl</w:t>
      </w:r>
      <w:r>
        <w:rPr>
          <w:rFonts w:ascii="Arial" w:hAnsi="Arial"/>
          <w:i/>
          <w:w w:val="105"/>
          <w:sz w:val="19"/>
        </w:rPr>
        <w:t>ə</w:t>
      </w:r>
      <w:r>
        <w:rPr>
          <w:rFonts w:ascii="Times New Roman" w:hAnsi="Times New Roman"/>
          <w:b/>
          <w:i/>
          <w:w w:val="105"/>
          <w:sz w:val="19"/>
        </w:rPr>
        <w:t>rini</w:t>
      </w:r>
      <w:r>
        <w:rPr>
          <w:rFonts w:ascii="Times New Roman" w:hAnsi="Times New Roman"/>
          <w:b/>
          <w:i/>
          <w:spacing w:val="40"/>
          <w:w w:val="105"/>
          <w:sz w:val="19"/>
        </w:rPr>
        <w:t> </w:t>
      </w:r>
      <w:r>
        <w:rPr>
          <w:w w:val="105"/>
          <w:sz w:val="19"/>
        </w:rPr>
        <w:t>pozmaqla vəzifəli şəxs tərəfindən magistral</w:t>
      </w:r>
      <w:r>
        <w:rPr>
          <w:w w:val="105"/>
          <w:sz w:val="19"/>
        </w:rPr>
        <w:t> boru</w:t>
      </w:r>
      <w:r>
        <w:rPr>
          <w:w w:val="105"/>
          <w:sz w:val="19"/>
        </w:rPr>
        <w:t> kəmərlərinin,</w:t>
      </w:r>
      <w:r>
        <w:rPr>
          <w:w w:val="105"/>
          <w:sz w:val="19"/>
        </w:rPr>
        <w:t> gərginliyi</w:t>
      </w:r>
      <w:r>
        <w:rPr>
          <w:w w:val="105"/>
          <w:sz w:val="19"/>
        </w:rPr>
        <w:t> 1000</w:t>
      </w:r>
      <w:r>
        <w:rPr>
          <w:w w:val="105"/>
          <w:sz w:val="19"/>
        </w:rPr>
        <w:t> voltdan</w:t>
      </w:r>
      <w:r>
        <w:rPr>
          <w:w w:val="105"/>
          <w:sz w:val="19"/>
        </w:rPr>
        <w:t> çox</w:t>
      </w:r>
      <w:r>
        <w:rPr>
          <w:w w:val="105"/>
          <w:sz w:val="19"/>
        </w:rPr>
        <w:t> olan</w:t>
      </w:r>
      <w:r>
        <w:rPr>
          <w:w w:val="105"/>
          <w:sz w:val="19"/>
        </w:rPr>
        <w:t> elektrik</w:t>
      </w:r>
      <w:r>
        <w:rPr>
          <w:w w:val="105"/>
          <w:sz w:val="19"/>
        </w:rPr>
        <w:t> şəbəkələrinin, metropolitenin,</w:t>
      </w:r>
      <w:r>
        <w:rPr>
          <w:w w:val="105"/>
          <w:sz w:val="19"/>
        </w:rPr>
        <w:t> dəmir</w:t>
      </w:r>
      <w:r>
        <w:rPr>
          <w:w w:val="105"/>
          <w:sz w:val="19"/>
        </w:rPr>
        <w:t> yolu</w:t>
      </w:r>
      <w:r>
        <w:rPr>
          <w:w w:val="105"/>
          <w:sz w:val="19"/>
        </w:rPr>
        <w:t> qurğularının,</w:t>
      </w:r>
      <w:r>
        <w:rPr>
          <w:w w:val="105"/>
          <w:sz w:val="19"/>
        </w:rPr>
        <w:t> müdafiə</w:t>
      </w:r>
      <w:r>
        <w:rPr>
          <w:w w:val="105"/>
          <w:sz w:val="19"/>
        </w:rPr>
        <w:t> obyektlərinin,</w:t>
      </w:r>
      <w:r>
        <w:rPr>
          <w:w w:val="105"/>
          <w:sz w:val="19"/>
        </w:rPr>
        <w:t> su</w:t>
      </w:r>
      <w:r>
        <w:rPr>
          <w:w w:val="105"/>
          <w:sz w:val="19"/>
        </w:rPr>
        <w:t> təchizatı</w:t>
      </w:r>
      <w:r>
        <w:rPr>
          <w:w w:val="105"/>
          <w:sz w:val="19"/>
        </w:rPr>
        <w:t> və kanalizasiya</w:t>
      </w:r>
      <w:r>
        <w:rPr>
          <w:spacing w:val="-19"/>
          <w:w w:val="105"/>
          <w:sz w:val="19"/>
        </w:rPr>
        <w:t> </w:t>
      </w:r>
      <w:r>
        <w:rPr>
          <w:w w:val="105"/>
          <w:sz w:val="19"/>
        </w:rPr>
        <w:t>sistemlərinin,</w:t>
      </w:r>
      <w:r>
        <w:rPr>
          <w:spacing w:val="-19"/>
          <w:w w:val="105"/>
          <w:sz w:val="19"/>
        </w:rPr>
        <w:t> </w:t>
      </w:r>
      <w:r>
        <w:rPr>
          <w:w w:val="105"/>
          <w:sz w:val="19"/>
        </w:rPr>
        <w:t>texniki</w:t>
      </w:r>
      <w:r>
        <w:rPr>
          <w:spacing w:val="-19"/>
          <w:w w:val="105"/>
          <w:sz w:val="19"/>
        </w:rPr>
        <w:t> </w:t>
      </w:r>
      <w:r>
        <w:rPr>
          <w:w w:val="105"/>
          <w:sz w:val="19"/>
        </w:rPr>
        <w:t>qurğularının,</w:t>
      </w:r>
      <w:r>
        <w:rPr>
          <w:spacing w:val="-19"/>
          <w:w w:val="105"/>
          <w:sz w:val="19"/>
        </w:rPr>
        <w:t> </w:t>
      </w:r>
      <w:r>
        <w:rPr>
          <w:w w:val="105"/>
          <w:sz w:val="19"/>
        </w:rPr>
        <w:t>neft</w:t>
      </w:r>
      <w:r>
        <w:rPr>
          <w:spacing w:val="-19"/>
          <w:w w:val="105"/>
          <w:sz w:val="19"/>
        </w:rPr>
        <w:t> </w:t>
      </w:r>
      <w:r>
        <w:rPr>
          <w:w w:val="105"/>
          <w:sz w:val="19"/>
        </w:rPr>
        <w:t>buruqlarının,</w:t>
      </w:r>
      <w:r>
        <w:rPr>
          <w:spacing w:val="-18"/>
          <w:w w:val="105"/>
          <w:sz w:val="19"/>
        </w:rPr>
        <w:t> </w:t>
      </w:r>
      <w:r>
        <w:rPr>
          <w:w w:val="105"/>
          <w:sz w:val="19"/>
        </w:rPr>
        <w:t>avtomobil</w:t>
      </w:r>
      <w:r>
        <w:rPr>
          <w:spacing w:val="-18"/>
          <w:w w:val="105"/>
          <w:sz w:val="19"/>
        </w:rPr>
        <w:t> </w:t>
      </w:r>
      <w:r>
        <w:rPr>
          <w:w w:val="105"/>
          <w:sz w:val="19"/>
        </w:rPr>
        <w:t>yollarının və ya suların mühafizə zonalarında torpaq sahələri</w:t>
      </w:r>
      <w:r>
        <w:rPr>
          <w:spacing w:val="-2"/>
          <w:w w:val="105"/>
          <w:sz w:val="19"/>
        </w:rPr>
        <w:t> </w:t>
      </w:r>
      <w:r>
        <w:rPr>
          <w:rFonts w:ascii="Times New Roman" w:hAnsi="Times New Roman"/>
          <w:b/>
          <w:i/>
          <w:w w:val="105"/>
          <w:sz w:val="19"/>
        </w:rPr>
        <w:t>v</w:t>
      </w:r>
      <w:r>
        <w:rPr>
          <w:rFonts w:ascii="Arial" w:hAnsi="Arial"/>
          <w:i/>
          <w:w w:val="105"/>
          <w:sz w:val="19"/>
        </w:rPr>
        <w:t>ə </w:t>
      </w:r>
      <w:r>
        <w:rPr>
          <w:rFonts w:ascii="Times New Roman" w:hAnsi="Times New Roman"/>
          <w:b/>
          <w:i/>
          <w:w w:val="105"/>
          <w:sz w:val="19"/>
        </w:rPr>
        <w:t>ya</w:t>
      </w:r>
      <w:r>
        <w:rPr>
          <w:rFonts w:ascii="Times New Roman" w:hAnsi="Times New Roman"/>
          <w:b/>
          <w:i/>
          <w:w w:val="105"/>
          <w:sz w:val="19"/>
        </w:rPr>
        <w:t> k</w:t>
      </w:r>
      <w:r>
        <w:rPr>
          <w:rFonts w:ascii="Arial" w:hAnsi="Arial"/>
          <w:i/>
          <w:w w:val="105"/>
          <w:sz w:val="19"/>
        </w:rPr>
        <w:t>ə</w:t>
      </w:r>
      <w:r>
        <w:rPr>
          <w:rFonts w:ascii="Times New Roman" w:hAnsi="Times New Roman"/>
          <w:b/>
          <w:i/>
          <w:w w:val="105"/>
          <w:sz w:val="19"/>
        </w:rPr>
        <w:t>nd</w:t>
      </w:r>
      <w:r>
        <w:rPr>
          <w:rFonts w:ascii="Times New Roman" w:hAnsi="Times New Roman"/>
          <w:b/>
          <w:i/>
          <w:w w:val="105"/>
          <w:sz w:val="19"/>
        </w:rPr>
        <w:t> t</w:t>
      </w:r>
      <w:r>
        <w:rPr>
          <w:rFonts w:ascii="Arial" w:hAnsi="Arial"/>
          <w:i/>
          <w:w w:val="105"/>
          <w:sz w:val="19"/>
        </w:rPr>
        <w:t>ə</w:t>
      </w:r>
      <w:r>
        <w:rPr>
          <w:rFonts w:ascii="Times New Roman" w:hAnsi="Times New Roman"/>
          <w:b/>
          <w:i/>
          <w:w w:val="105"/>
          <w:sz w:val="19"/>
        </w:rPr>
        <w:t>s</w:t>
      </w:r>
      <w:r>
        <w:rPr>
          <w:rFonts w:ascii="Arial" w:hAnsi="Arial"/>
          <w:i/>
          <w:w w:val="105"/>
          <w:sz w:val="19"/>
        </w:rPr>
        <w:t>ə</w:t>
      </w:r>
      <w:r>
        <w:rPr>
          <w:rFonts w:ascii="Times New Roman" w:hAnsi="Times New Roman"/>
          <w:b/>
          <w:i/>
          <w:w w:val="105"/>
          <w:sz w:val="19"/>
        </w:rPr>
        <w:t>rrüfatı</w:t>
      </w:r>
      <w:r>
        <w:rPr>
          <w:rFonts w:ascii="Times New Roman" w:hAnsi="Times New Roman"/>
          <w:b/>
          <w:i/>
          <w:w w:val="105"/>
          <w:sz w:val="19"/>
        </w:rPr>
        <w:t> t</w:t>
      </w:r>
      <w:r>
        <w:rPr>
          <w:rFonts w:ascii="Arial" w:hAnsi="Arial"/>
          <w:i/>
          <w:w w:val="105"/>
          <w:sz w:val="19"/>
        </w:rPr>
        <w:t>ə</w:t>
      </w:r>
      <w:r>
        <w:rPr>
          <w:rFonts w:ascii="Times New Roman" w:hAnsi="Times New Roman"/>
          <w:b/>
          <w:i/>
          <w:w w:val="105"/>
          <w:sz w:val="19"/>
        </w:rPr>
        <w:t>yinatlı</w:t>
      </w:r>
      <w:r>
        <w:rPr>
          <w:rFonts w:ascii="Times New Roman" w:hAnsi="Times New Roman"/>
          <w:b/>
          <w:i/>
          <w:w w:val="105"/>
          <w:sz w:val="19"/>
        </w:rPr>
        <w:t> torpaq</w:t>
      </w:r>
      <w:r>
        <w:rPr>
          <w:rFonts w:ascii="Times New Roman" w:hAnsi="Times New Roman"/>
          <w:b/>
          <w:i/>
          <w:w w:val="105"/>
          <w:sz w:val="19"/>
        </w:rPr>
        <w:t> sah</w:t>
      </w:r>
      <w:r>
        <w:rPr>
          <w:rFonts w:ascii="Arial" w:hAnsi="Arial"/>
          <w:i/>
          <w:w w:val="105"/>
          <w:sz w:val="19"/>
        </w:rPr>
        <w:t>ə</w:t>
      </w:r>
      <w:r>
        <w:rPr>
          <w:rFonts w:ascii="Times New Roman" w:hAnsi="Times New Roman"/>
          <w:b/>
          <w:i/>
          <w:w w:val="105"/>
          <w:sz w:val="19"/>
        </w:rPr>
        <w:t>l</w:t>
      </w:r>
      <w:r>
        <w:rPr>
          <w:rFonts w:ascii="Arial" w:hAnsi="Arial"/>
          <w:i/>
          <w:w w:val="105"/>
          <w:sz w:val="19"/>
        </w:rPr>
        <w:t>ə</w:t>
      </w:r>
      <w:r>
        <w:rPr>
          <w:rFonts w:ascii="Times New Roman" w:hAnsi="Times New Roman"/>
          <w:b/>
          <w:i/>
          <w:w w:val="105"/>
          <w:sz w:val="19"/>
        </w:rPr>
        <w:t>rini ayırma,</w:t>
      </w:r>
      <w:r>
        <w:rPr>
          <w:rFonts w:ascii="Times New Roman" w:hAnsi="Times New Roman"/>
          <w:b/>
          <w:i/>
          <w:spacing w:val="57"/>
          <w:w w:val="105"/>
          <w:sz w:val="19"/>
        </w:rPr>
        <w:t> </w:t>
      </w:r>
      <w:r>
        <w:rPr>
          <w:rFonts w:ascii="Times New Roman" w:hAnsi="Times New Roman"/>
          <w:b/>
          <w:i/>
          <w:w w:val="105"/>
          <w:sz w:val="19"/>
        </w:rPr>
        <w:t>yaxud</w:t>
      </w:r>
      <w:r>
        <w:rPr>
          <w:rFonts w:ascii="Times New Roman" w:hAnsi="Times New Roman"/>
          <w:b/>
          <w:i/>
          <w:spacing w:val="37"/>
          <w:w w:val="105"/>
          <w:sz w:val="19"/>
        </w:rPr>
        <w:t>  </w:t>
      </w:r>
      <w:r>
        <w:rPr>
          <w:w w:val="105"/>
          <w:sz w:val="19"/>
        </w:rPr>
        <w:t>tikinti</w:t>
      </w:r>
      <w:r>
        <w:rPr>
          <w:spacing w:val="40"/>
          <w:w w:val="105"/>
          <w:sz w:val="19"/>
        </w:rPr>
        <w:t> </w:t>
      </w:r>
      <w:r>
        <w:rPr>
          <w:w w:val="105"/>
          <w:sz w:val="19"/>
        </w:rPr>
        <w:t>və</w:t>
      </w:r>
      <w:r>
        <w:rPr>
          <w:spacing w:val="40"/>
          <w:w w:val="105"/>
          <w:sz w:val="19"/>
        </w:rPr>
        <w:t> </w:t>
      </w:r>
      <w:r>
        <w:rPr>
          <w:w w:val="105"/>
          <w:sz w:val="19"/>
        </w:rPr>
        <w:t>ya</w:t>
      </w:r>
      <w:r>
        <w:rPr>
          <w:spacing w:val="40"/>
          <w:w w:val="105"/>
          <w:sz w:val="19"/>
        </w:rPr>
        <w:t> </w:t>
      </w:r>
      <w:r>
        <w:rPr>
          <w:w w:val="105"/>
          <w:sz w:val="19"/>
        </w:rPr>
        <w:t>quraşdırma</w:t>
      </w:r>
      <w:r>
        <w:rPr>
          <w:spacing w:val="40"/>
          <w:w w:val="105"/>
          <w:sz w:val="19"/>
        </w:rPr>
        <w:t> </w:t>
      </w:r>
      <w:r>
        <w:rPr>
          <w:w w:val="105"/>
          <w:sz w:val="19"/>
        </w:rPr>
        <w:t>işlərinin</w:t>
      </w:r>
      <w:r>
        <w:rPr>
          <w:spacing w:val="40"/>
          <w:w w:val="105"/>
          <w:sz w:val="19"/>
        </w:rPr>
        <w:t> </w:t>
      </w:r>
      <w:r>
        <w:rPr>
          <w:w w:val="105"/>
          <w:sz w:val="19"/>
        </w:rPr>
        <w:t>aparılmasına</w:t>
      </w:r>
      <w:r>
        <w:rPr>
          <w:spacing w:val="40"/>
          <w:w w:val="105"/>
          <w:sz w:val="19"/>
        </w:rPr>
        <w:t> </w:t>
      </w:r>
      <w:r>
        <w:rPr>
          <w:w w:val="105"/>
          <w:sz w:val="19"/>
        </w:rPr>
        <w:t>icazə</w:t>
      </w:r>
      <w:r>
        <w:rPr>
          <w:spacing w:val="40"/>
          <w:w w:val="105"/>
          <w:sz w:val="19"/>
        </w:rPr>
        <w:t> </w:t>
      </w:r>
      <w:r>
        <w:rPr>
          <w:w w:val="105"/>
          <w:sz w:val="19"/>
        </w:rPr>
        <w:t>vermə</w:t>
      </w:r>
      <w:r>
        <w:rPr>
          <w:spacing w:val="-91"/>
          <w:w w:val="105"/>
          <w:sz w:val="19"/>
        </w:rPr>
        <w:t> </w:t>
      </w:r>
      <w:r>
        <w:rPr>
          <w:rFonts w:ascii="Times New Roman" w:hAnsi="Times New Roman"/>
          <w:b/>
          <w:i/>
          <w:w w:val="105"/>
          <w:sz w:val="19"/>
        </w:rPr>
        <w:t>,</w:t>
      </w:r>
      <w:r>
        <w:rPr>
          <w:rFonts w:ascii="Times New Roman" w:hAnsi="Times New Roman"/>
          <w:b/>
          <w:i/>
          <w:spacing w:val="65"/>
          <w:w w:val="105"/>
          <w:sz w:val="19"/>
        </w:rPr>
        <w:t> </w:t>
      </w:r>
      <w:r>
        <w:rPr>
          <w:rFonts w:ascii="Times New Roman" w:hAnsi="Times New Roman"/>
          <w:b/>
          <w:i/>
          <w:w w:val="105"/>
          <w:sz w:val="19"/>
        </w:rPr>
        <w:t>yaxud</w:t>
      </w:r>
      <w:r>
        <w:rPr>
          <w:rFonts w:ascii="Times New Roman" w:hAnsi="Times New Roman"/>
          <w:b/>
          <w:i/>
          <w:spacing w:val="64"/>
          <w:w w:val="105"/>
          <w:sz w:val="19"/>
        </w:rPr>
        <w:t> </w:t>
      </w:r>
      <w:r>
        <w:rPr>
          <w:rFonts w:ascii="Times New Roman" w:hAnsi="Times New Roman"/>
          <w:b/>
          <w:i/>
          <w:w w:val="105"/>
          <w:sz w:val="19"/>
        </w:rPr>
        <w:t>bar</w:t>
      </w:r>
      <w:r>
        <w:rPr>
          <w:rFonts w:ascii="Arial" w:hAnsi="Arial"/>
          <w:i/>
          <w:w w:val="105"/>
          <w:sz w:val="19"/>
        </w:rPr>
        <w:t>ə</w:t>
      </w:r>
      <w:r>
        <w:rPr>
          <w:rFonts w:ascii="Times New Roman" w:hAnsi="Times New Roman"/>
          <w:b/>
          <w:i/>
          <w:w w:val="105"/>
          <w:sz w:val="19"/>
        </w:rPr>
        <w:t>sind</w:t>
      </w:r>
      <w:r>
        <w:rPr>
          <w:rFonts w:ascii="Arial" w:hAnsi="Arial"/>
          <w:i/>
          <w:w w:val="105"/>
          <w:sz w:val="19"/>
        </w:rPr>
        <w:t>ə</w:t>
      </w:r>
    </w:p>
    <w:p>
      <w:pPr>
        <w:spacing w:line="124" w:lineRule="exact" w:before="20"/>
        <w:ind w:left="6809" w:right="0" w:firstLine="0"/>
        <w:jc w:val="left"/>
        <w:rPr>
          <w:b/>
          <w:sz w:val="15"/>
        </w:rPr>
      </w:pPr>
      <w:r>
        <w:rPr>
          <w:b/>
          <w:color w:val="0000FF"/>
          <w:spacing w:val="-2"/>
          <w:w w:val="105"/>
          <w:sz w:val="15"/>
          <w:u w:val="single" w:color="0000FF"/>
        </w:rPr>
        <w:t>[912]</w:t>
      </w:r>
    </w:p>
    <w:p>
      <w:pPr>
        <w:spacing w:line="174" w:lineRule="exact" w:before="0"/>
        <w:ind w:left="100" w:right="0" w:firstLine="0"/>
        <w:jc w:val="both"/>
        <w:rPr>
          <w:rFonts w:ascii="Times New Roman" w:hAnsi="Times New Roman"/>
          <w:b/>
          <w:i/>
          <w:sz w:val="19"/>
        </w:rPr>
      </w:pP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lumatlandırma</w:t>
      </w:r>
      <w:r>
        <w:rPr>
          <w:rFonts w:ascii="Times New Roman" w:hAnsi="Times New Roman"/>
          <w:b/>
          <w:i/>
          <w:spacing w:val="3"/>
          <w:w w:val="110"/>
          <w:sz w:val="19"/>
        </w:rPr>
        <w:t> </w:t>
      </w:r>
      <w:r>
        <w:rPr>
          <w:rFonts w:ascii="Times New Roman" w:hAnsi="Times New Roman"/>
          <w:b/>
          <w:i/>
          <w:w w:val="110"/>
          <w:sz w:val="19"/>
        </w:rPr>
        <w:t>icraatı</w:t>
      </w:r>
      <w:r>
        <w:rPr>
          <w:rFonts w:ascii="Times New Roman" w:hAnsi="Times New Roman"/>
          <w:b/>
          <w:i/>
          <w:spacing w:val="4"/>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tbiq</w:t>
      </w:r>
      <w:r>
        <w:rPr>
          <w:rFonts w:ascii="Times New Roman" w:hAnsi="Times New Roman"/>
          <w:b/>
          <w:i/>
          <w:spacing w:val="4"/>
          <w:w w:val="110"/>
          <w:sz w:val="19"/>
        </w:rPr>
        <w:t> </w:t>
      </w:r>
      <w:r>
        <w:rPr>
          <w:rFonts w:ascii="Times New Roman" w:hAnsi="Times New Roman"/>
          <w:b/>
          <w:i/>
          <w:w w:val="110"/>
          <w:sz w:val="19"/>
        </w:rPr>
        <w:t>edil</w:t>
      </w:r>
      <w:r>
        <w:rPr>
          <w:rFonts w:ascii="Arial" w:hAnsi="Arial"/>
          <w:i/>
          <w:w w:val="110"/>
          <w:sz w:val="19"/>
        </w:rPr>
        <w:t>ə</w:t>
      </w:r>
      <w:r>
        <w:rPr>
          <w:rFonts w:ascii="Times New Roman" w:hAnsi="Times New Roman"/>
          <w:b/>
          <w:i/>
          <w:w w:val="110"/>
          <w:sz w:val="19"/>
        </w:rPr>
        <w:t>n</w:t>
      </w:r>
      <w:r>
        <w:rPr>
          <w:rFonts w:ascii="Times New Roman" w:hAnsi="Times New Roman"/>
          <w:b/>
          <w:i/>
          <w:spacing w:val="3"/>
          <w:w w:val="110"/>
          <w:sz w:val="19"/>
        </w:rPr>
        <w:t> </w:t>
      </w:r>
      <w:r>
        <w:rPr>
          <w:rFonts w:ascii="Times New Roman" w:hAnsi="Times New Roman"/>
          <w:b/>
          <w:i/>
          <w:w w:val="110"/>
          <w:sz w:val="19"/>
        </w:rPr>
        <w:t>tikilil</w:t>
      </w:r>
      <w:r>
        <w:rPr>
          <w:rFonts w:ascii="Arial" w:hAnsi="Arial"/>
          <w:i/>
          <w:w w:val="110"/>
          <w:sz w:val="19"/>
        </w:rPr>
        <w:t>ə</w:t>
      </w:r>
      <w:r>
        <w:rPr>
          <w:rFonts w:ascii="Times New Roman" w:hAnsi="Times New Roman"/>
          <w:b/>
          <w:i/>
          <w:w w:val="110"/>
          <w:sz w:val="19"/>
        </w:rPr>
        <w:t>rl</w:t>
      </w:r>
      <w:r>
        <w:rPr>
          <w:rFonts w:ascii="Arial" w:hAnsi="Arial"/>
          <w:i/>
          <w:w w:val="110"/>
          <w:sz w:val="19"/>
        </w:rPr>
        <w:t>ə</w:t>
      </w:r>
      <w:r>
        <w:rPr>
          <w:rFonts w:ascii="Arial" w:hAnsi="Arial"/>
          <w:i/>
          <w:spacing w:val="-1"/>
          <w:w w:val="110"/>
          <w:sz w:val="19"/>
        </w:rPr>
        <w:t> </w:t>
      </w:r>
      <w:r>
        <w:rPr>
          <w:rFonts w:ascii="Times New Roman" w:hAnsi="Times New Roman"/>
          <w:b/>
          <w:i/>
          <w:w w:val="110"/>
          <w:sz w:val="19"/>
        </w:rPr>
        <w:t>ba</w:t>
      </w:r>
      <w:r>
        <w:rPr>
          <w:rFonts w:ascii="Arial" w:hAnsi="Arial"/>
          <w:i/>
          <w:w w:val="110"/>
          <w:sz w:val="19"/>
        </w:rPr>
        <w:t>ğ</w:t>
      </w:r>
      <w:r>
        <w:rPr>
          <w:rFonts w:ascii="Times New Roman" w:hAnsi="Times New Roman"/>
          <w:b/>
          <w:i/>
          <w:w w:val="110"/>
          <w:sz w:val="19"/>
        </w:rPr>
        <w:t>lı</w:t>
      </w:r>
      <w:r>
        <w:rPr>
          <w:rFonts w:ascii="Times New Roman" w:hAnsi="Times New Roman"/>
          <w:b/>
          <w:i/>
          <w:spacing w:val="3"/>
          <w:w w:val="110"/>
          <w:sz w:val="19"/>
        </w:rPr>
        <w:t> </w:t>
      </w:r>
      <w:r>
        <w:rPr>
          <w:rFonts w:ascii="Times New Roman" w:hAnsi="Times New Roman"/>
          <w:b/>
          <w:i/>
          <w:w w:val="110"/>
          <w:sz w:val="19"/>
        </w:rPr>
        <w:t>irad</w:t>
      </w:r>
      <w:r>
        <w:rPr>
          <w:rFonts w:ascii="Times New Roman" w:hAnsi="Times New Roman"/>
          <w:b/>
          <w:i/>
          <w:spacing w:val="4"/>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qdim</w:t>
      </w:r>
      <w:r>
        <w:rPr>
          <w:rFonts w:ascii="Times New Roman" w:hAnsi="Times New Roman"/>
          <w:b/>
          <w:i/>
          <w:spacing w:val="4"/>
          <w:w w:val="110"/>
          <w:sz w:val="19"/>
        </w:rPr>
        <w:t> </w:t>
      </w:r>
      <w:r>
        <w:rPr>
          <w:rFonts w:ascii="Times New Roman" w:hAnsi="Times New Roman"/>
          <w:b/>
          <w:i/>
          <w:spacing w:val="-2"/>
          <w:w w:val="110"/>
          <w:sz w:val="19"/>
        </w:rPr>
        <w:t>etm</w:t>
      </w:r>
      <w:r>
        <w:rPr>
          <w:rFonts w:ascii="Arial" w:hAnsi="Arial"/>
          <w:i/>
          <w:spacing w:val="-2"/>
          <w:w w:val="110"/>
          <w:sz w:val="19"/>
        </w:rPr>
        <w:t>ə</w:t>
      </w:r>
      <w:r>
        <w:rPr>
          <w:rFonts w:ascii="Times New Roman" w:hAnsi="Times New Roman"/>
          <w:b/>
          <w:i/>
          <w:spacing w:val="-2"/>
          <w:w w:val="110"/>
          <w:sz w:val="19"/>
        </w:rPr>
        <w:t>m</w:t>
      </w:r>
      <w:r>
        <w:rPr>
          <w:rFonts w:ascii="Arial" w:hAnsi="Arial"/>
          <w:i/>
          <w:spacing w:val="-2"/>
          <w:w w:val="110"/>
          <w:sz w:val="19"/>
        </w:rPr>
        <w:t>ə</w:t>
      </w:r>
      <w:r>
        <w:rPr>
          <w:rFonts w:ascii="Times New Roman" w:hAnsi="Times New Roman"/>
          <w:b/>
          <w:i/>
          <w:spacing w:val="-2"/>
          <w:w w:val="110"/>
          <w:sz w:val="19"/>
        </w:rPr>
        <w:t>-</w:t>
      </w:r>
    </w:p>
    <w:p>
      <w:pPr>
        <w:pStyle w:val="BodyText"/>
        <w:spacing w:line="232" w:lineRule="auto" w:before="33"/>
        <w:ind w:left="100" w:right="98" w:firstLine="444"/>
        <w:jc w:val="both"/>
      </w:pPr>
      <w:r>
        <w:rPr>
          <w:strike/>
        </w:rPr>
        <w:t>iki ilədək müddətə islah işləri və ya</w:t>
      </w:r>
      <w:r>
        <w:rPr>
          <w:strike w:val="0"/>
          <w:spacing w:val="40"/>
        </w:rPr>
        <w:t> </w:t>
      </w:r>
      <w:r>
        <w:rPr>
          <w:strike w:val="0"/>
        </w:rPr>
        <w:t>üç ilədək müddətə müəyyən vəzifə tutma və ya müəyyən</w:t>
      </w:r>
      <w:r>
        <w:rPr>
          <w:strike w:val="0"/>
          <w:spacing w:val="47"/>
          <w:w w:val="150"/>
        </w:rPr>
        <w:t> </w:t>
      </w:r>
      <w:r>
        <w:rPr>
          <w:strike w:val="0"/>
        </w:rPr>
        <w:t>fəaliyyətlə</w:t>
      </w:r>
      <w:r>
        <w:rPr>
          <w:strike w:val="0"/>
          <w:spacing w:val="47"/>
          <w:w w:val="150"/>
        </w:rPr>
        <w:t> </w:t>
      </w:r>
      <w:r>
        <w:rPr>
          <w:strike w:val="0"/>
        </w:rPr>
        <w:t>məşğul</w:t>
      </w:r>
      <w:r>
        <w:rPr>
          <w:strike w:val="0"/>
          <w:spacing w:val="47"/>
          <w:w w:val="150"/>
        </w:rPr>
        <w:t> </w:t>
      </w:r>
      <w:r>
        <w:rPr>
          <w:strike w:val="0"/>
        </w:rPr>
        <w:t>olma</w:t>
      </w:r>
      <w:r>
        <w:rPr>
          <w:strike w:val="0"/>
          <w:spacing w:val="47"/>
          <w:w w:val="150"/>
        </w:rPr>
        <w:t> </w:t>
      </w:r>
      <w:r>
        <w:rPr>
          <w:strike w:val="0"/>
        </w:rPr>
        <w:t>hüququndan</w:t>
      </w:r>
      <w:r>
        <w:rPr>
          <w:strike w:val="0"/>
          <w:spacing w:val="47"/>
          <w:w w:val="150"/>
        </w:rPr>
        <w:t> </w:t>
      </w:r>
      <w:r>
        <w:rPr>
          <w:strike w:val="0"/>
        </w:rPr>
        <w:t>məhrum</w:t>
      </w:r>
      <w:r>
        <w:rPr>
          <w:strike w:val="0"/>
          <w:spacing w:val="47"/>
          <w:w w:val="150"/>
        </w:rPr>
        <w:t> </w:t>
      </w:r>
      <w:r>
        <w:rPr>
          <w:strike w:val="0"/>
        </w:rPr>
        <w:t>edilməklə</w:t>
      </w:r>
      <w:r>
        <w:rPr>
          <w:strike w:val="0"/>
          <w:spacing w:val="17"/>
        </w:rPr>
        <w:t> </w:t>
      </w:r>
      <w:r>
        <w:rPr>
          <w:rFonts w:ascii="Times New Roman" w:hAnsi="Times New Roman"/>
          <w:b/>
          <w:i/>
          <w:strike w:val="0"/>
        </w:rPr>
        <w:t>üç</w:t>
      </w:r>
      <w:r>
        <w:rPr>
          <w:rFonts w:ascii="Times New Roman" w:hAnsi="Times New Roman"/>
          <w:b/>
          <w:i/>
          <w:strike w:val="0"/>
          <w:spacing w:val="77"/>
        </w:rPr>
        <w:t> </w:t>
      </w:r>
      <w:r>
        <w:rPr>
          <w:rFonts w:ascii="Times New Roman" w:hAnsi="Times New Roman"/>
          <w:b/>
          <w:i/>
          <w:strike w:val="0"/>
        </w:rPr>
        <w:t>ild</w:t>
      </w:r>
      <w:r>
        <w:rPr>
          <w:rFonts w:ascii="Arial" w:hAnsi="Arial"/>
          <w:i/>
          <w:strike w:val="0"/>
        </w:rPr>
        <w:t>ə</w:t>
      </w:r>
      <w:r>
        <w:rPr>
          <w:rFonts w:ascii="Times New Roman" w:hAnsi="Times New Roman"/>
          <w:b/>
          <w:i/>
          <w:strike w:val="0"/>
        </w:rPr>
        <w:t>n</w:t>
      </w:r>
      <w:r>
        <w:rPr>
          <w:rFonts w:ascii="Times New Roman" w:hAnsi="Times New Roman"/>
          <w:b/>
          <w:i/>
          <w:strike w:val="0"/>
          <w:spacing w:val="76"/>
        </w:rPr>
        <w:t> </w:t>
      </w:r>
      <w:r>
        <w:rPr>
          <w:rFonts w:ascii="Times New Roman" w:hAnsi="Times New Roman"/>
          <w:b/>
          <w:i/>
          <w:strike w:val="0"/>
        </w:rPr>
        <w:t>be</w:t>
      </w:r>
      <w:r>
        <w:rPr>
          <w:rFonts w:ascii="Arial" w:hAnsi="Arial"/>
          <w:i/>
          <w:strike w:val="0"/>
        </w:rPr>
        <w:t>ş</w:t>
      </w:r>
      <w:r>
        <w:rPr>
          <w:rFonts w:ascii="Arial" w:hAnsi="Arial"/>
          <w:i/>
          <w:strike w:val="0"/>
          <w:spacing w:val="60"/>
        </w:rPr>
        <w:t>  </w:t>
      </w:r>
      <w:r>
        <w:rPr>
          <w:strike w:val="0"/>
        </w:rPr>
        <w:t>ilədək</w:t>
      </w:r>
      <w:r>
        <w:rPr>
          <w:strike w:val="0"/>
          <w:spacing w:val="80"/>
        </w:rPr>
        <w:t> </w:t>
      </w:r>
      <w:r>
        <w:rPr>
          <w:strike w:val="0"/>
        </w:rPr>
        <w:t>müddətə</w:t>
      </w:r>
    </w:p>
    <w:p>
      <w:pPr>
        <w:spacing w:line="134" w:lineRule="exact" w:before="24"/>
        <w:ind w:left="0" w:right="398" w:firstLine="0"/>
        <w:jc w:val="center"/>
        <w:rPr>
          <w:b/>
          <w:sz w:val="15"/>
        </w:rPr>
      </w:pPr>
      <w:r>
        <w:rPr>
          <w:b/>
          <w:color w:val="0000FF"/>
          <w:spacing w:val="-2"/>
          <w:w w:val="105"/>
          <w:sz w:val="15"/>
          <w:u w:val="single" w:color="0000FF"/>
        </w:rPr>
        <w:t>[913]</w:t>
      </w:r>
    </w:p>
    <w:p>
      <w:pPr>
        <w:pStyle w:val="BodyText"/>
        <w:spacing w:line="180" w:lineRule="exact"/>
        <w:ind w:left="100"/>
      </w:pPr>
      <w:r>
        <w:rPr/>
        <w:t>azadlıqdan</w:t>
      </w:r>
      <w:r>
        <w:rPr>
          <w:spacing w:val="2"/>
        </w:rPr>
        <w:t> </w:t>
      </w:r>
      <w:r>
        <w:rPr/>
        <w:t>məhrum</w:t>
      </w:r>
      <w:r>
        <w:rPr>
          <w:spacing w:val="3"/>
        </w:rPr>
        <w:t> </w:t>
      </w:r>
      <w:r>
        <w:rPr/>
        <w:t>etmə</w:t>
      </w:r>
      <w:r>
        <w:rPr>
          <w:spacing w:val="3"/>
        </w:rPr>
        <w:t> </w:t>
      </w:r>
      <w:r>
        <w:rPr/>
        <w:t>ilə</w:t>
      </w:r>
      <w:r>
        <w:rPr>
          <w:spacing w:val="3"/>
        </w:rPr>
        <w:t> </w:t>
      </w:r>
      <w:r>
        <w:rPr>
          <w:spacing w:val="-2"/>
        </w:rPr>
        <w:t>cəzalandırılır.</w:t>
      </w:r>
    </w:p>
    <w:p>
      <w:pPr>
        <w:pStyle w:val="BodyText"/>
        <w:spacing w:line="254" w:lineRule="auto" w:before="12"/>
        <w:ind w:left="100" w:firstLine="444"/>
      </w:pPr>
      <w:r>
        <w:rPr/>
        <w:t>314-2.3.</w:t>
      </w:r>
      <w:r>
        <w:rPr>
          <w:spacing w:val="40"/>
        </w:rPr>
        <w:t> </w:t>
      </w:r>
      <w:r>
        <w:rPr/>
        <w:t>Bu</w:t>
      </w:r>
      <w:r>
        <w:rPr>
          <w:spacing w:val="40"/>
        </w:rPr>
        <w:t> </w:t>
      </w:r>
      <w:r>
        <w:rPr/>
        <w:t>Məcəllənin</w:t>
      </w:r>
      <w:r>
        <w:rPr>
          <w:spacing w:val="40"/>
        </w:rPr>
        <w:t> </w:t>
      </w:r>
      <w:r>
        <w:rPr/>
        <w:t>314-2.1</w:t>
      </w:r>
      <w:r>
        <w:rPr>
          <w:spacing w:val="40"/>
        </w:rPr>
        <w:t> </w:t>
      </w:r>
      <w:r>
        <w:rPr/>
        <w:t>və</w:t>
      </w:r>
      <w:r>
        <w:rPr>
          <w:spacing w:val="40"/>
        </w:rPr>
        <w:t> </w:t>
      </w:r>
      <w:r>
        <w:rPr/>
        <w:t>314-2.2-ci</w:t>
      </w:r>
      <w:r>
        <w:rPr>
          <w:spacing w:val="40"/>
        </w:rPr>
        <w:t> </w:t>
      </w:r>
      <w:r>
        <w:rPr/>
        <w:t>maddələri</w:t>
      </w:r>
      <w:r>
        <w:rPr>
          <w:spacing w:val="40"/>
        </w:rPr>
        <w:t> </w:t>
      </w:r>
      <w:r>
        <w:rPr/>
        <w:t>ilə</w:t>
      </w:r>
      <w:r>
        <w:rPr>
          <w:spacing w:val="40"/>
        </w:rPr>
        <w:t> </w:t>
      </w:r>
      <w:r>
        <w:rPr/>
        <w:t>nəzərdə</w:t>
      </w:r>
      <w:r>
        <w:rPr>
          <w:spacing w:val="40"/>
        </w:rPr>
        <w:t> </w:t>
      </w:r>
      <w:r>
        <w:rPr/>
        <w:t>tutulmuş</w:t>
      </w:r>
      <w:r>
        <w:rPr>
          <w:spacing w:val="40"/>
        </w:rPr>
        <w:t> </w:t>
      </w:r>
      <w:r>
        <w:rPr/>
        <w:t>əməllər ağır nəticələrə səbəb olduqda -</w:t>
      </w:r>
    </w:p>
    <w:p>
      <w:pPr>
        <w:pStyle w:val="BodyText"/>
        <w:tabs>
          <w:tab w:pos="1292" w:val="left" w:leader="none"/>
          <w:tab w:pos="3073" w:val="left" w:leader="none"/>
          <w:tab w:pos="3960" w:val="left" w:leader="none"/>
          <w:tab w:pos="4962" w:val="left" w:leader="none"/>
          <w:tab w:pos="5965" w:val="left" w:leader="none"/>
          <w:tab w:pos="7082" w:val="left" w:leader="none"/>
          <w:tab w:pos="8547" w:val="left" w:leader="none"/>
          <w:tab w:pos="9549" w:val="left" w:leader="none"/>
          <w:tab w:pos="10320" w:val="left" w:leader="none"/>
        </w:tabs>
        <w:spacing w:line="232" w:lineRule="auto" w:before="5"/>
        <w:ind w:left="100" w:right="98" w:firstLine="444"/>
      </w:pPr>
      <w:r>
        <w:rPr/>
        <w:t>üç ilədək müddətə müəyyən vəzifə tutma və ya müəyyən fəaliyyətlə məşğul olma hüququndan </w:t>
      </w:r>
      <w:r>
        <w:rPr>
          <w:spacing w:val="-2"/>
        </w:rPr>
        <w:t>məhrum</w:t>
      </w:r>
      <w:r>
        <w:rPr/>
        <w:tab/>
        <w:t>edilməklə </w:t>
      </w:r>
      <w:r>
        <w:rPr>
          <w:rFonts w:ascii="Times New Roman" w:hAnsi="Times New Roman"/>
          <w:b/>
          <w:i/>
        </w:rPr>
        <w:t>be</w:t>
      </w:r>
      <w:r>
        <w:rPr>
          <w:rFonts w:ascii="Arial" w:hAnsi="Arial"/>
          <w:i/>
        </w:rPr>
        <w:t>ş</w:t>
        <w:tab/>
      </w:r>
      <w:r>
        <w:rPr>
          <w:spacing w:val="-2"/>
        </w:rPr>
        <w:t>ildən</w:t>
      </w:r>
      <w:r>
        <w:rPr/>
        <w:tab/>
      </w:r>
      <w:r>
        <w:rPr>
          <w:spacing w:val="-2"/>
        </w:rPr>
        <w:t>səkkiz</w:t>
      </w:r>
      <w:r>
        <w:rPr/>
        <w:tab/>
      </w:r>
      <w:r>
        <w:rPr>
          <w:spacing w:val="-2"/>
        </w:rPr>
        <w:t>ilədək</w:t>
      </w:r>
      <w:r>
        <w:rPr/>
        <w:tab/>
      </w:r>
      <w:r>
        <w:rPr>
          <w:spacing w:val="-2"/>
        </w:rPr>
        <w:t>müddətə</w:t>
      </w:r>
      <w:r>
        <w:rPr/>
        <w:tab/>
      </w:r>
      <w:r>
        <w:rPr>
          <w:spacing w:val="-2"/>
        </w:rPr>
        <w:t>azadlıqdan</w:t>
      </w:r>
      <w:r>
        <w:rPr/>
        <w:tab/>
      </w:r>
      <w:r>
        <w:rPr>
          <w:spacing w:val="-2"/>
        </w:rPr>
        <w:t>məhrum</w:t>
      </w:r>
      <w:r>
        <w:rPr/>
        <w:tab/>
      </w:r>
      <w:r>
        <w:rPr>
          <w:spacing w:val="-4"/>
        </w:rPr>
        <w:t>etmə</w:t>
      </w:r>
      <w:r>
        <w:rPr/>
        <w:tab/>
      </w:r>
      <w:r>
        <w:rPr>
          <w:spacing w:val="-4"/>
        </w:rPr>
        <w:t>ilə</w:t>
      </w:r>
    </w:p>
    <w:p>
      <w:pPr>
        <w:spacing w:line="134" w:lineRule="exact" w:before="23"/>
        <w:ind w:left="1828" w:right="0" w:firstLine="0"/>
        <w:jc w:val="left"/>
        <w:rPr>
          <w:b/>
          <w:sz w:val="15"/>
        </w:rPr>
      </w:pPr>
      <w:r>
        <w:rPr>
          <w:b/>
          <w:color w:val="0000FF"/>
          <w:spacing w:val="-2"/>
          <w:w w:val="105"/>
          <w:sz w:val="15"/>
          <w:u w:val="single" w:color="0000FF"/>
        </w:rPr>
        <w:t>[914]</w:t>
      </w:r>
    </w:p>
    <w:p>
      <w:pPr>
        <w:pStyle w:val="BodyText"/>
        <w:spacing w:line="180" w:lineRule="exact"/>
        <w:ind w:left="100"/>
      </w:pPr>
      <w:r>
        <w:rPr>
          <w:spacing w:val="-2"/>
        </w:rPr>
        <w:t>cəzalandırılır.</w:t>
      </w:r>
    </w:p>
    <w:p>
      <w:pPr>
        <w:pStyle w:val="BodyText"/>
        <w:spacing w:before="26"/>
      </w:pPr>
    </w:p>
    <w:p>
      <w:pPr>
        <w:pStyle w:val="Heading2"/>
        <w:spacing w:line="254" w:lineRule="auto"/>
        <w:ind w:right="108"/>
        <w:jc w:val="both"/>
      </w:pPr>
      <w:r>
        <w:rPr>
          <w:b w:val="0"/>
        </w:rPr>
        <w:t>Maddə</w:t>
      </w:r>
      <w:r>
        <w:rPr>
          <w:b w:val="0"/>
          <w:spacing w:val="40"/>
        </w:rPr>
        <w:t> </w:t>
      </w:r>
      <w:r>
        <w:rPr>
          <w:b w:val="0"/>
        </w:rPr>
        <w:t>314-3. </w:t>
      </w:r>
      <w:r>
        <w:rPr/>
        <w:t>Qanunvericiliklə müəyyən olunmuş qaydaları pozmaqla aparılan tikinti işlərinin qarşısının alınmaması</w:t>
      </w:r>
    </w:p>
    <w:p>
      <w:pPr>
        <w:pStyle w:val="BodyText"/>
        <w:spacing w:before="12"/>
        <w:rPr>
          <w:b/>
        </w:rPr>
      </w:pPr>
    </w:p>
    <w:p>
      <w:pPr>
        <w:pStyle w:val="BodyText"/>
        <w:spacing w:line="254" w:lineRule="auto" w:before="1"/>
        <w:ind w:left="100" w:right="98" w:firstLine="444"/>
        <w:jc w:val="both"/>
      </w:pPr>
      <w:r>
        <w:rPr/>
        <w:t>314-3.1. Müvafiq dövlət orqanının vəzifəli şəxsinin öz vəzifələrinə səhlənkar yanaşması nəticəsində bu Məcəllənin 222.1-ci, 222-1.1-ci və 222-2.1-ci maddələrində nəzərdə tutulmuş əməllərin qarşısının alınmaması -</w:t>
      </w:r>
    </w:p>
    <w:p>
      <w:pPr>
        <w:pStyle w:val="BodyText"/>
        <w:spacing w:line="215" w:lineRule="exact"/>
        <w:ind w:left="544"/>
        <w:jc w:val="both"/>
      </w:pPr>
      <w:r>
        <w:rPr>
          <w:rFonts w:ascii="Times New Roman" w:hAnsi="Times New Roman"/>
          <w:b/>
          <w:i/>
        </w:rPr>
        <w:t>iki</w:t>
      </w:r>
      <w:r>
        <w:rPr>
          <w:rFonts w:ascii="Times New Roman" w:hAnsi="Times New Roman"/>
          <w:b/>
          <w:i/>
          <w:spacing w:val="35"/>
        </w:rPr>
        <w:t>  </w:t>
      </w:r>
      <w:r>
        <w:rPr/>
        <w:t>ilədək</w:t>
      </w:r>
      <w:r>
        <w:rPr>
          <w:spacing w:val="51"/>
        </w:rPr>
        <w:t> </w:t>
      </w:r>
      <w:r>
        <w:rPr/>
        <w:t>müddətə</w:t>
      </w:r>
      <w:r>
        <w:rPr>
          <w:spacing w:val="50"/>
        </w:rPr>
        <w:t> </w:t>
      </w:r>
      <w:r>
        <w:rPr/>
        <w:t>islah</w:t>
      </w:r>
      <w:r>
        <w:rPr>
          <w:spacing w:val="50"/>
        </w:rPr>
        <w:t> </w:t>
      </w:r>
      <w:r>
        <w:rPr/>
        <w:t>işləri</w:t>
      </w:r>
      <w:r>
        <w:rPr>
          <w:spacing w:val="51"/>
        </w:rPr>
        <w:t> </w:t>
      </w:r>
      <w:r>
        <w:rPr/>
        <w:t>və</w:t>
      </w:r>
      <w:r>
        <w:rPr>
          <w:spacing w:val="50"/>
        </w:rPr>
        <w:t> </w:t>
      </w:r>
      <w:r>
        <w:rPr/>
        <w:t>ya</w:t>
      </w:r>
      <w:r>
        <w:rPr>
          <w:spacing w:val="50"/>
        </w:rPr>
        <w:t> </w:t>
      </w:r>
      <w:r>
        <w:rPr/>
        <w:t>iki</w:t>
      </w:r>
      <w:r>
        <w:rPr>
          <w:spacing w:val="50"/>
        </w:rPr>
        <w:t> </w:t>
      </w:r>
      <w:r>
        <w:rPr/>
        <w:t>ilədək</w:t>
      </w:r>
      <w:r>
        <w:rPr>
          <w:spacing w:val="51"/>
        </w:rPr>
        <w:t> </w:t>
      </w:r>
      <w:r>
        <w:rPr/>
        <w:t>müddətə</w:t>
      </w:r>
      <w:r>
        <w:rPr>
          <w:spacing w:val="50"/>
        </w:rPr>
        <w:t> </w:t>
      </w:r>
      <w:r>
        <w:rPr/>
        <w:t>müəyyən</w:t>
      </w:r>
      <w:r>
        <w:rPr>
          <w:spacing w:val="50"/>
        </w:rPr>
        <w:t> </w:t>
      </w:r>
      <w:r>
        <w:rPr/>
        <w:t>vəzifə</w:t>
      </w:r>
      <w:r>
        <w:rPr>
          <w:spacing w:val="51"/>
        </w:rPr>
        <w:t> </w:t>
      </w:r>
      <w:r>
        <w:rPr/>
        <w:t>tutma</w:t>
      </w:r>
      <w:r>
        <w:rPr>
          <w:spacing w:val="50"/>
        </w:rPr>
        <w:t> </w:t>
      </w:r>
      <w:r>
        <w:rPr/>
        <w:t>və</w:t>
      </w:r>
      <w:r>
        <w:rPr>
          <w:spacing w:val="50"/>
        </w:rPr>
        <w:t> </w:t>
      </w:r>
      <w:r>
        <w:rPr>
          <w:spacing w:val="-5"/>
        </w:rPr>
        <w:t>ya</w:t>
      </w:r>
    </w:p>
    <w:p>
      <w:pPr>
        <w:pStyle w:val="BodyText"/>
        <w:spacing w:before="12"/>
        <w:ind w:left="100"/>
        <w:jc w:val="both"/>
      </w:pPr>
      <w:r>
        <w:rPr/>
        <w:t>müəyyən</w:t>
      </w:r>
      <w:r>
        <w:rPr>
          <w:spacing w:val="38"/>
        </w:rPr>
        <w:t> </w:t>
      </w:r>
      <w:r>
        <w:rPr/>
        <w:t>fəaliyyətlə</w:t>
      </w:r>
      <w:r>
        <w:rPr>
          <w:spacing w:val="39"/>
        </w:rPr>
        <w:t> </w:t>
      </w:r>
      <w:r>
        <w:rPr/>
        <w:t>məşğul</w:t>
      </w:r>
      <w:r>
        <w:rPr>
          <w:spacing w:val="39"/>
        </w:rPr>
        <w:t> </w:t>
      </w:r>
      <w:r>
        <w:rPr/>
        <w:t>olma</w:t>
      </w:r>
      <w:r>
        <w:rPr>
          <w:spacing w:val="39"/>
        </w:rPr>
        <w:t> </w:t>
      </w:r>
      <w:r>
        <w:rPr/>
        <w:t>hüququndan</w:t>
      </w:r>
      <w:r>
        <w:rPr>
          <w:spacing w:val="39"/>
        </w:rPr>
        <w:t> </w:t>
      </w:r>
      <w:r>
        <w:rPr/>
        <w:t>məhrum</w:t>
      </w:r>
      <w:r>
        <w:rPr>
          <w:spacing w:val="39"/>
        </w:rPr>
        <w:t> </w:t>
      </w:r>
      <w:r>
        <w:rPr/>
        <w:t>edilməklə</w:t>
      </w:r>
      <w:r>
        <w:rPr>
          <w:spacing w:val="39"/>
        </w:rPr>
        <w:t> </w:t>
      </w:r>
      <w:r>
        <w:rPr/>
        <w:t>və</w:t>
      </w:r>
      <w:r>
        <w:rPr>
          <w:spacing w:val="39"/>
        </w:rPr>
        <w:t> </w:t>
      </w:r>
      <w:r>
        <w:rPr/>
        <w:t>ya</w:t>
      </w:r>
      <w:r>
        <w:rPr>
          <w:spacing w:val="39"/>
        </w:rPr>
        <w:t> </w:t>
      </w:r>
      <w:r>
        <w:rPr/>
        <w:t>edilməməklə</w:t>
      </w:r>
      <w:r>
        <w:rPr>
          <w:spacing w:val="39"/>
        </w:rPr>
        <w:t> </w:t>
      </w:r>
      <w:r>
        <w:rPr/>
        <w:t>iki</w:t>
      </w:r>
      <w:r>
        <w:rPr>
          <w:spacing w:val="38"/>
        </w:rPr>
        <w:t> </w:t>
      </w:r>
      <w:r>
        <w:rPr>
          <w:spacing w:val="-2"/>
        </w:rPr>
        <w:t>ilədək</w:t>
      </w:r>
    </w:p>
    <w:p>
      <w:pPr>
        <w:pStyle w:val="BodyText"/>
        <w:spacing w:before="25"/>
        <w:ind w:left="100"/>
      </w:pPr>
      <w:r>
        <w:rPr/>
        <mc:AlternateContent>
          <mc:Choice Requires="wps">
            <w:drawing>
              <wp:anchor distT="0" distB="0" distL="0" distR="0" allowOverlap="1" layoutInCell="1" locked="0" behindDoc="1" simplePos="0" relativeHeight="482206208">
                <wp:simplePos x="0" y="0"/>
                <wp:positionH relativeFrom="page">
                  <wp:posOffset>4017712</wp:posOffset>
                </wp:positionH>
                <wp:positionV relativeFrom="paragraph">
                  <wp:posOffset>64412</wp:posOffset>
                </wp:positionV>
                <wp:extent cx="73660" cy="142240"/>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316.355286pt;margin-top:5.071867pt;width:5.8pt;height:11.2pt;mso-position-horizontal-relative:page;mso-position-vertical-relative:paragraph;z-index:-21110272" type="#_x0000_t202" id="docshape147"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1"/>
          <w:w w:val="101"/>
          <w:position w:val="13"/>
          <w:sz w:val="15"/>
          <w:u w:val="single" w:color="0000FF"/>
        </w:rPr>
        <w:t>[915</w:t>
      </w:r>
      <w:r>
        <w:rPr>
          <w:b/>
          <w:color w:val="0000FF"/>
          <w:spacing w:val="-6243"/>
          <w:w w:val="101"/>
          <w:position w:val="13"/>
          <w:sz w:val="15"/>
          <w:u w:val="single" w:color="0000FF"/>
        </w:rPr>
        <w:t>]</w:t>
      </w:r>
      <w:r>
        <w:rPr>
          <w:spacing w:val="-1"/>
          <w:w w:val="98"/>
        </w:rPr>
        <w:t>müddət</w:t>
      </w:r>
      <w:r>
        <w:rPr>
          <w:w w:val="98"/>
        </w:rPr>
        <w:t>ə</w:t>
      </w:r>
      <w:r>
        <w:rPr>
          <w:spacing w:val="9"/>
        </w:rPr>
        <w:t> </w:t>
      </w:r>
      <w:r>
        <w:rPr/>
        <w:t>azadlıqdan</w:t>
      </w:r>
      <w:r>
        <w:rPr>
          <w:spacing w:val="9"/>
        </w:rPr>
        <w:t> </w:t>
      </w:r>
      <w:r>
        <w:rPr/>
        <w:t>məhrum</w:t>
      </w:r>
      <w:r>
        <w:rPr>
          <w:spacing w:val="10"/>
        </w:rPr>
        <w:t> </w:t>
      </w:r>
      <w:r>
        <w:rPr/>
        <w:t>etmə</w:t>
      </w:r>
      <w:r>
        <w:rPr>
          <w:spacing w:val="9"/>
        </w:rPr>
        <w:t> </w:t>
      </w:r>
      <w:r>
        <w:rPr/>
        <w:t>ilə</w:t>
      </w:r>
      <w:r>
        <w:rPr>
          <w:spacing w:val="9"/>
        </w:rPr>
        <w:t> </w:t>
      </w:r>
      <w:r>
        <w:rPr>
          <w:spacing w:val="-2"/>
        </w:rPr>
        <w:t>cəzalandırılır</w:t>
      </w:r>
    </w:p>
    <w:p>
      <w:pPr>
        <w:pStyle w:val="BodyText"/>
        <w:spacing w:line="254" w:lineRule="auto" w:before="12"/>
        <w:ind w:left="100" w:right="108" w:firstLine="444"/>
        <w:jc w:val="both"/>
      </w:pPr>
      <w:r>
        <w:rPr/>
        <w:t>314-3.2. Eyni əməllər ehtiyatsızlıqdan zərərçəkmiş şəxsin sağlamlığına ağır və ya az</w:t>
      </w:r>
      <w:r>
        <w:rPr>
          <w:spacing w:val="40"/>
        </w:rPr>
        <w:t> </w:t>
      </w:r>
      <w:r>
        <w:rPr/>
        <w:t>ağır zərərin vurulmasına səbəb olduqda -</w:t>
      </w:r>
    </w:p>
    <w:p>
      <w:pPr>
        <w:pStyle w:val="BodyText"/>
        <w:spacing w:line="247" w:lineRule="auto"/>
        <w:ind w:left="100" w:right="98" w:firstLine="444"/>
        <w:jc w:val="both"/>
      </w:pPr>
      <w:r>
        <w:rPr/>
        <mc:AlternateContent>
          <mc:Choice Requires="wps">
            <w:drawing>
              <wp:anchor distT="0" distB="0" distL="0" distR="0" allowOverlap="1" layoutInCell="1" locked="0" behindDoc="1" simplePos="0" relativeHeight="482206720">
                <wp:simplePos x="0" y="0"/>
                <wp:positionH relativeFrom="page">
                  <wp:posOffset>1450008</wp:posOffset>
                </wp:positionH>
                <wp:positionV relativeFrom="paragraph">
                  <wp:posOffset>345792</wp:posOffset>
                </wp:positionV>
                <wp:extent cx="73660" cy="142240"/>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14.173897pt;margin-top:27.227757pt;width:5.8pt;height:11.2pt;mso-position-horizontal-relative:page;mso-position-vertical-relative:paragraph;z-index:-21109760" type="#_x0000_t202" id="docshape148"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t>üç ilədək müddətə müəyyən vəzifə tutma və ya müəyyən fəaliyyətlə məşğul olma hüququndan məhrum edilməklə və ya edilməməklə </w:t>
      </w:r>
      <w:r>
        <w:rPr>
          <w:rFonts w:ascii="Times New Roman" w:hAnsi="Times New Roman"/>
          <w:b/>
          <w:i/>
        </w:rPr>
        <w:t>üç ild</w:t>
      </w:r>
      <w:r>
        <w:rPr>
          <w:rFonts w:ascii="Arial" w:hAnsi="Arial"/>
          <w:i/>
        </w:rPr>
        <w:t>ə</w:t>
      </w:r>
      <w:r>
        <w:rPr>
          <w:rFonts w:ascii="Times New Roman" w:hAnsi="Times New Roman"/>
          <w:b/>
          <w:i/>
        </w:rPr>
        <w:t>n be</w:t>
      </w:r>
      <w:r>
        <w:rPr>
          <w:rFonts w:ascii="Arial" w:hAnsi="Arial"/>
          <w:i/>
        </w:rPr>
        <w:t>ş</w:t>
      </w:r>
      <w:r>
        <w:rPr>
          <w:rFonts w:ascii="Arial" w:hAnsi="Arial"/>
          <w:i/>
          <w:spacing w:val="40"/>
        </w:rPr>
        <w:t> </w:t>
      </w:r>
      <w:r>
        <w:rPr/>
        <w:t>ilədək müddətə azadlıqdan məhrum etmə ilə </w:t>
      </w:r>
      <w:r>
        <w:rPr>
          <w:b/>
          <w:color w:val="0000FF"/>
          <w:spacing w:val="-3"/>
          <w:w w:val="102"/>
          <w:position w:val="13"/>
          <w:sz w:val="15"/>
          <w:u w:val="single" w:color="0000FF"/>
        </w:rPr>
        <w:t>[916</w:t>
      </w:r>
      <w:r>
        <w:rPr>
          <w:b/>
          <w:color w:val="0000FF"/>
          <w:spacing w:val="-2200"/>
          <w:w w:val="102"/>
          <w:position w:val="13"/>
          <w:sz w:val="15"/>
          <w:u w:val="single" w:color="0000FF"/>
        </w:rPr>
        <w:t>]</w:t>
      </w:r>
      <w:r>
        <w:rPr>
          <w:spacing w:val="-3"/>
          <w:w w:val="99"/>
        </w:rPr>
        <w:t>cəzalandırılı</w:t>
      </w:r>
      <w:r>
        <w:rPr>
          <w:spacing w:val="-2"/>
          <w:w w:val="99"/>
        </w:rPr>
        <w:t>r</w:t>
      </w:r>
    </w:p>
    <w:p>
      <w:pPr>
        <w:pStyle w:val="BodyText"/>
        <w:spacing w:line="254" w:lineRule="auto" w:before="10"/>
        <w:ind w:left="100" w:right="99" w:firstLine="444"/>
        <w:jc w:val="both"/>
      </w:pPr>
      <w:r>
        <w:rPr/>
        <w:t>314-3.3. Eyni əməllər ehtiyatsızlıqdan zərərçəkmiş şəxsin ölümünə və ya digər ağır nəticələrə səbəb olduqda -</w:t>
      </w:r>
    </w:p>
    <w:p>
      <w:pPr>
        <w:pStyle w:val="BodyText"/>
        <w:spacing w:line="247" w:lineRule="auto"/>
        <w:ind w:left="100" w:right="98" w:firstLine="444"/>
        <w:jc w:val="both"/>
      </w:pPr>
      <w:r>
        <w:rPr/>
        <mc:AlternateContent>
          <mc:Choice Requires="wps">
            <w:drawing>
              <wp:anchor distT="0" distB="0" distL="0" distR="0" allowOverlap="1" layoutInCell="1" locked="0" behindDoc="1" simplePos="0" relativeHeight="482207232">
                <wp:simplePos x="0" y="0"/>
                <wp:positionH relativeFrom="page">
                  <wp:posOffset>1450008</wp:posOffset>
                </wp:positionH>
                <wp:positionV relativeFrom="paragraph">
                  <wp:posOffset>345882</wp:posOffset>
                </wp:positionV>
                <wp:extent cx="73660" cy="142240"/>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14.173897pt;margin-top:27.234829pt;width:5.8pt;height:11.2pt;mso-position-horizontal-relative:page;mso-position-vertical-relative:paragraph;z-index:-21109248" type="#_x0000_t202" id="docshape149"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t>üç ilədək müddətə müəyyən vəzifə tutma və ya müəyyən fəaliyyətlə məşğul olma hüququndan məhrum edilməklə və ya edilməməklə </w:t>
      </w:r>
      <w:r>
        <w:rPr>
          <w:rFonts w:ascii="Times New Roman" w:hAnsi="Times New Roman"/>
          <w:b/>
          <w:i/>
        </w:rPr>
        <w:t>be</w:t>
      </w:r>
      <w:r>
        <w:rPr>
          <w:rFonts w:ascii="Arial" w:hAnsi="Arial"/>
          <w:i/>
        </w:rPr>
        <w:t>ş </w:t>
      </w:r>
      <w:r>
        <w:rPr>
          <w:rFonts w:ascii="Times New Roman" w:hAnsi="Times New Roman"/>
          <w:b/>
          <w:i/>
        </w:rPr>
        <w:t>ild</w:t>
      </w:r>
      <w:r>
        <w:rPr>
          <w:rFonts w:ascii="Arial" w:hAnsi="Arial"/>
          <w:i/>
        </w:rPr>
        <w:t>ə</w:t>
      </w:r>
      <w:r>
        <w:rPr>
          <w:rFonts w:ascii="Times New Roman" w:hAnsi="Times New Roman"/>
          <w:b/>
          <w:i/>
        </w:rPr>
        <w:t>n yeddi</w:t>
      </w:r>
      <w:r>
        <w:rPr>
          <w:rFonts w:ascii="Times New Roman" w:hAnsi="Times New Roman"/>
          <w:b/>
          <w:i/>
          <w:spacing w:val="80"/>
        </w:rPr>
        <w:t> </w:t>
      </w:r>
      <w:r>
        <w:rPr/>
        <w:t>ilədək müddətə azadlıqdan məhrum etmə ilə </w:t>
      </w:r>
      <w:r>
        <w:rPr>
          <w:b/>
          <w:color w:val="0000FF"/>
          <w:spacing w:val="-3"/>
          <w:w w:val="102"/>
          <w:position w:val="13"/>
          <w:sz w:val="15"/>
          <w:u w:val="single" w:color="0000FF"/>
        </w:rPr>
        <w:t>[917</w:t>
      </w:r>
      <w:r>
        <w:rPr>
          <w:b/>
          <w:color w:val="0000FF"/>
          <w:spacing w:val="-2200"/>
          <w:w w:val="102"/>
          <w:position w:val="13"/>
          <w:sz w:val="15"/>
          <w:u w:val="single" w:color="0000FF"/>
        </w:rPr>
        <w:t>]</w:t>
      </w:r>
      <w:r>
        <w:rPr>
          <w:spacing w:val="-3"/>
          <w:w w:val="99"/>
        </w:rPr>
        <w:t>cəzalandırılı</w:t>
      </w:r>
      <w:r>
        <w:rPr>
          <w:spacing w:val="-2"/>
          <w:w w:val="99"/>
        </w:rPr>
        <w:t>r</w:t>
      </w:r>
    </w:p>
    <w:p>
      <w:pPr>
        <w:pStyle w:val="BodyText"/>
        <w:spacing w:before="4"/>
      </w:pPr>
    </w:p>
    <w:p>
      <w:pPr>
        <w:spacing w:line="213" w:lineRule="auto" w:before="0"/>
        <w:ind w:left="100" w:right="105" w:firstLine="444"/>
        <w:jc w:val="both"/>
        <w:rPr>
          <w:rFonts w:ascii="Palatino Linotype" w:hAnsi="Palatino Linotype"/>
          <w:b/>
          <w:i/>
          <w:sz w:val="19"/>
        </w:rPr>
      </w:pPr>
      <w:r>
        <w:rPr>
          <w:rFonts w:ascii="Palatino Linotype" w:hAnsi="Palatino Linotype"/>
          <w:b/>
          <w:i/>
          <w:w w:val="105"/>
          <w:sz w:val="19"/>
        </w:rPr>
        <w:t>Madd</w:t>
      </w:r>
      <w:r>
        <w:rPr>
          <w:rFonts w:ascii="Arial" w:hAnsi="Arial"/>
          <w:b/>
          <w:i/>
          <w:w w:val="105"/>
          <w:sz w:val="19"/>
        </w:rPr>
        <w:t>ə</w:t>
      </w:r>
      <w:r>
        <w:rPr>
          <w:rFonts w:ascii="Arial" w:hAnsi="Arial"/>
          <w:b/>
          <w:i/>
          <w:w w:val="105"/>
          <w:sz w:val="19"/>
        </w:rPr>
        <w:t> </w:t>
      </w:r>
      <w:r>
        <w:rPr>
          <w:rFonts w:ascii="Palatino Linotype" w:hAnsi="Palatino Linotype"/>
          <w:b/>
          <w:i/>
          <w:w w:val="105"/>
          <w:sz w:val="19"/>
        </w:rPr>
        <w:t>314-4.</w:t>
      </w:r>
      <w:r>
        <w:rPr>
          <w:rFonts w:ascii="Palatino Linotype" w:hAnsi="Palatino Linotype"/>
          <w:b/>
          <w:i/>
          <w:w w:val="105"/>
          <w:sz w:val="19"/>
        </w:rPr>
        <w:t> Qanunvericilikl</w:t>
      </w:r>
      <w:r>
        <w:rPr>
          <w:rFonts w:ascii="Arial" w:hAnsi="Arial"/>
          <w:b/>
          <w:i/>
          <w:w w:val="105"/>
          <w:sz w:val="19"/>
        </w:rPr>
        <w:t>ə</w:t>
      </w:r>
      <w:r>
        <w:rPr>
          <w:rFonts w:ascii="Arial" w:hAnsi="Arial"/>
          <w:b/>
          <w:i/>
          <w:w w:val="105"/>
          <w:sz w:val="19"/>
        </w:rPr>
        <w:t> </w:t>
      </w:r>
      <w:r>
        <w:rPr>
          <w:rFonts w:ascii="Palatino Linotype" w:hAnsi="Palatino Linotype"/>
          <w:b/>
          <w:i/>
          <w:w w:val="105"/>
          <w:sz w:val="19"/>
        </w:rPr>
        <w:t>mü</w:t>
      </w:r>
      <w:r>
        <w:rPr>
          <w:rFonts w:ascii="Arial" w:hAnsi="Arial"/>
          <w:b/>
          <w:i/>
          <w:w w:val="105"/>
          <w:sz w:val="19"/>
        </w:rPr>
        <w:t>ə</w:t>
      </w:r>
      <w:r>
        <w:rPr>
          <w:rFonts w:ascii="Palatino Linotype" w:hAnsi="Palatino Linotype"/>
          <w:b/>
          <w:i/>
          <w:w w:val="105"/>
          <w:sz w:val="19"/>
        </w:rPr>
        <w:t>yy</w:t>
      </w:r>
      <w:r>
        <w:rPr>
          <w:rFonts w:ascii="Arial" w:hAnsi="Arial"/>
          <w:b/>
          <w:i/>
          <w:w w:val="105"/>
          <w:sz w:val="19"/>
        </w:rPr>
        <w:t>ə</w:t>
      </w:r>
      <w:r>
        <w:rPr>
          <w:rFonts w:ascii="Palatino Linotype" w:hAnsi="Palatino Linotype"/>
          <w:b/>
          <w:i/>
          <w:w w:val="105"/>
          <w:sz w:val="19"/>
        </w:rPr>
        <w:t>n</w:t>
      </w:r>
      <w:r>
        <w:rPr>
          <w:rFonts w:ascii="Palatino Linotype" w:hAnsi="Palatino Linotype"/>
          <w:b/>
          <w:i/>
          <w:w w:val="105"/>
          <w:sz w:val="19"/>
        </w:rPr>
        <w:t> olunmu</w:t>
      </w:r>
      <w:r>
        <w:rPr>
          <w:rFonts w:ascii="Arial" w:hAnsi="Arial"/>
          <w:b/>
          <w:i/>
          <w:w w:val="105"/>
          <w:sz w:val="19"/>
        </w:rPr>
        <w:t>ş</w:t>
      </w:r>
      <w:r>
        <w:rPr>
          <w:rFonts w:ascii="Arial" w:hAnsi="Arial"/>
          <w:b/>
          <w:i/>
          <w:w w:val="105"/>
          <w:sz w:val="19"/>
        </w:rPr>
        <w:t> </w:t>
      </w:r>
      <w:r>
        <w:rPr>
          <w:rFonts w:ascii="Palatino Linotype" w:hAnsi="Palatino Linotype"/>
          <w:b/>
          <w:i/>
          <w:w w:val="105"/>
          <w:sz w:val="19"/>
        </w:rPr>
        <w:t>qaydaları</w:t>
      </w:r>
      <w:r>
        <w:rPr>
          <w:rFonts w:ascii="Palatino Linotype" w:hAnsi="Palatino Linotype"/>
          <w:b/>
          <w:i/>
          <w:w w:val="105"/>
          <w:sz w:val="19"/>
        </w:rPr>
        <w:t> pozmaqla</w:t>
      </w:r>
      <w:r>
        <w:rPr>
          <w:rFonts w:ascii="Palatino Linotype" w:hAnsi="Palatino Linotype"/>
          <w:b/>
          <w:i/>
          <w:w w:val="105"/>
          <w:sz w:val="19"/>
        </w:rPr>
        <w:t> müh</w:t>
      </w:r>
      <w:r>
        <w:rPr>
          <w:rFonts w:ascii="Arial" w:hAnsi="Arial"/>
          <w:b/>
          <w:i/>
          <w:w w:val="105"/>
          <w:sz w:val="19"/>
        </w:rPr>
        <w:t>ə</w:t>
      </w:r>
      <w:r>
        <w:rPr>
          <w:rFonts w:ascii="Palatino Linotype" w:hAnsi="Palatino Linotype"/>
          <w:b/>
          <w:i/>
          <w:w w:val="105"/>
          <w:sz w:val="19"/>
        </w:rPr>
        <w:t>ndis-kommunikasiya</w:t>
      </w:r>
      <w:r>
        <w:rPr>
          <w:rFonts w:ascii="Palatino Linotype" w:hAnsi="Palatino Linotype"/>
          <w:b/>
          <w:i/>
          <w:w w:val="105"/>
          <w:sz w:val="19"/>
        </w:rPr>
        <w:t> t</w:t>
      </w:r>
      <w:r>
        <w:rPr>
          <w:rFonts w:ascii="Arial" w:hAnsi="Arial"/>
          <w:b/>
          <w:i/>
          <w:w w:val="105"/>
          <w:sz w:val="19"/>
        </w:rPr>
        <w:t>ə</w:t>
      </w:r>
      <w:r>
        <w:rPr>
          <w:rFonts w:ascii="Palatino Linotype" w:hAnsi="Palatino Linotype"/>
          <w:b/>
          <w:i/>
          <w:w w:val="105"/>
          <w:sz w:val="19"/>
        </w:rPr>
        <w:t>minatı sisteml</w:t>
      </w:r>
      <w:r>
        <w:rPr>
          <w:rFonts w:ascii="Arial" w:hAnsi="Arial"/>
          <w:b/>
          <w:i/>
          <w:w w:val="105"/>
          <w:sz w:val="19"/>
        </w:rPr>
        <w:t>ə</w:t>
      </w:r>
      <w:r>
        <w:rPr>
          <w:rFonts w:ascii="Palatino Linotype" w:hAnsi="Palatino Linotype"/>
          <w:b/>
          <w:i/>
          <w:w w:val="105"/>
          <w:sz w:val="19"/>
        </w:rPr>
        <w:t>rin</w:t>
      </w:r>
      <w:r>
        <w:rPr>
          <w:rFonts w:ascii="Arial" w:hAnsi="Arial"/>
          <w:b/>
          <w:i/>
          <w:w w:val="105"/>
          <w:sz w:val="19"/>
        </w:rPr>
        <w:t>ə</w:t>
      </w:r>
      <w:r>
        <w:rPr>
          <w:rFonts w:ascii="Arial" w:hAnsi="Arial"/>
          <w:b/>
          <w:i/>
          <w:spacing w:val="-16"/>
          <w:w w:val="105"/>
          <w:sz w:val="19"/>
        </w:rPr>
        <w:t> </w:t>
      </w:r>
      <w:r>
        <w:rPr>
          <w:rFonts w:ascii="Palatino Linotype" w:hAnsi="Palatino Linotype"/>
          <w:b/>
          <w:i/>
          <w:w w:val="105"/>
          <w:sz w:val="19"/>
        </w:rPr>
        <w:t>qo</w:t>
      </w:r>
      <w:r>
        <w:rPr>
          <w:rFonts w:ascii="Arial" w:hAnsi="Arial"/>
          <w:b/>
          <w:i/>
          <w:w w:val="105"/>
          <w:sz w:val="19"/>
        </w:rPr>
        <w:t>ş</w:t>
      </w:r>
      <w:r>
        <w:rPr>
          <w:rFonts w:ascii="Palatino Linotype" w:hAnsi="Palatino Linotype"/>
          <w:b/>
          <w:i/>
          <w:w w:val="105"/>
          <w:sz w:val="19"/>
        </w:rPr>
        <w:t>ulma</w:t>
      </w:r>
    </w:p>
    <w:p>
      <w:pPr>
        <w:spacing w:line="249" w:lineRule="auto" w:before="0"/>
        <w:ind w:left="100" w:right="98" w:firstLine="444"/>
        <w:jc w:val="both"/>
        <w:rPr>
          <w:rFonts w:ascii="Times New Roman" w:hAnsi="Times New Roman"/>
          <w:b/>
          <w:i/>
          <w:sz w:val="19"/>
        </w:rPr>
      </w:pPr>
      <w:r>
        <w:rPr>
          <w:rFonts w:ascii="Times New Roman" w:hAnsi="Times New Roman"/>
          <w:b/>
          <w:i/>
          <w:w w:val="110"/>
          <w:sz w:val="19"/>
        </w:rPr>
        <w:t>Tikintisin</w:t>
      </w:r>
      <w:r>
        <w:rPr>
          <w:rFonts w:ascii="Arial" w:hAnsi="Arial"/>
          <w:i/>
          <w:w w:val="110"/>
          <w:sz w:val="19"/>
        </w:rPr>
        <w:t>ə </w:t>
      </w:r>
      <w:r>
        <w:rPr>
          <w:rFonts w:ascii="Times New Roman" w:hAnsi="Times New Roman"/>
          <w:b/>
          <w:i/>
          <w:w w:val="110"/>
          <w:sz w:val="19"/>
        </w:rPr>
        <w:t>icaz</w:t>
      </w:r>
      <w:r>
        <w:rPr>
          <w:rFonts w:ascii="Arial" w:hAnsi="Arial"/>
          <w:i/>
          <w:w w:val="110"/>
          <w:sz w:val="19"/>
        </w:rPr>
        <w:t>ə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b olunan, lakin bel</w:t>
      </w:r>
      <w:r>
        <w:rPr>
          <w:rFonts w:ascii="Arial" w:hAnsi="Arial"/>
          <w:i/>
          <w:w w:val="110"/>
          <w:sz w:val="19"/>
        </w:rPr>
        <w:t>ə </w:t>
      </w:r>
      <w:r>
        <w:rPr>
          <w:rFonts w:ascii="Times New Roman" w:hAnsi="Times New Roman"/>
          <w:b/>
          <w:i/>
          <w:w w:val="110"/>
          <w:sz w:val="19"/>
        </w:rPr>
        <w:t>icaz</w:t>
      </w:r>
      <w:r>
        <w:rPr>
          <w:rFonts w:ascii="Arial" w:hAnsi="Arial"/>
          <w:i/>
          <w:w w:val="110"/>
          <w:sz w:val="19"/>
        </w:rPr>
        <w:t>ə </w:t>
      </w:r>
      <w:r>
        <w:rPr>
          <w:rFonts w:ascii="Times New Roman" w:hAnsi="Times New Roman"/>
          <w:b/>
          <w:i/>
          <w:w w:val="110"/>
          <w:sz w:val="19"/>
        </w:rPr>
        <w:t>alınmadan tikilm</w:t>
      </w:r>
      <w:r>
        <w:rPr>
          <w:rFonts w:ascii="Arial" w:hAnsi="Arial"/>
          <w:i/>
          <w:w w:val="110"/>
          <w:sz w:val="19"/>
        </w:rPr>
        <w:t>ə</w:t>
      </w:r>
      <w:r>
        <w:rPr>
          <w:rFonts w:ascii="Times New Roman" w:hAnsi="Times New Roman"/>
          <w:b/>
          <w:i/>
          <w:w w:val="110"/>
          <w:sz w:val="19"/>
        </w:rPr>
        <w:t>kd</w:t>
      </w:r>
      <w:r>
        <w:rPr>
          <w:rFonts w:ascii="Arial" w:hAnsi="Arial"/>
          <w:i/>
          <w:w w:val="110"/>
          <w:sz w:val="19"/>
        </w:rPr>
        <w:t>ə </w:t>
      </w:r>
      <w:r>
        <w:rPr>
          <w:rFonts w:ascii="Times New Roman" w:hAnsi="Times New Roman"/>
          <w:b/>
          <w:i/>
          <w:w w:val="110"/>
          <w:sz w:val="19"/>
        </w:rPr>
        <w:t>olan v</w:t>
      </w:r>
      <w:r>
        <w:rPr>
          <w:rFonts w:ascii="Arial" w:hAnsi="Arial"/>
          <w:i/>
          <w:w w:val="110"/>
          <w:sz w:val="19"/>
        </w:rPr>
        <w:t>ə </w:t>
      </w:r>
      <w:r>
        <w:rPr>
          <w:rFonts w:ascii="Times New Roman" w:hAnsi="Times New Roman"/>
          <w:b/>
          <w:i/>
          <w:w w:val="110"/>
          <w:sz w:val="19"/>
        </w:rPr>
        <w:t>ya tikilmi</w:t>
      </w:r>
      <w:r>
        <w:rPr>
          <w:rFonts w:ascii="Arial" w:hAnsi="Arial"/>
          <w:i/>
          <w:w w:val="110"/>
          <w:sz w:val="19"/>
        </w:rPr>
        <w:t>ş </w:t>
      </w:r>
      <w:r>
        <w:rPr>
          <w:rFonts w:ascii="Times New Roman" w:hAnsi="Times New Roman"/>
          <w:b/>
          <w:i/>
          <w:w w:val="110"/>
          <w:sz w:val="19"/>
        </w:rPr>
        <w:t>tikinti obyektl</w:t>
      </w:r>
      <w:r>
        <w:rPr>
          <w:rFonts w:ascii="Arial" w:hAnsi="Arial"/>
          <w:i/>
          <w:w w:val="110"/>
          <w:sz w:val="19"/>
        </w:rPr>
        <w:t>ə</w:t>
      </w:r>
      <w:r>
        <w:rPr>
          <w:rFonts w:ascii="Times New Roman" w:hAnsi="Times New Roman"/>
          <w:b/>
          <w:i/>
          <w:w w:val="110"/>
          <w:sz w:val="19"/>
        </w:rPr>
        <w:t>rinin t</w:t>
      </w:r>
      <w:r>
        <w:rPr>
          <w:rFonts w:ascii="Arial" w:hAnsi="Arial"/>
          <w:i/>
          <w:w w:val="110"/>
          <w:sz w:val="19"/>
        </w:rPr>
        <w:t>ə</w:t>
      </w:r>
      <w:r>
        <w:rPr>
          <w:rFonts w:ascii="Times New Roman" w:hAnsi="Times New Roman"/>
          <w:b/>
          <w:i/>
          <w:w w:val="110"/>
          <w:sz w:val="19"/>
        </w:rPr>
        <w:t>bii qaz,</w:t>
      </w:r>
      <w:r>
        <w:rPr>
          <w:rFonts w:ascii="Times New Roman" w:hAnsi="Times New Roman"/>
          <w:b/>
          <w:i/>
          <w:w w:val="110"/>
          <w:sz w:val="19"/>
        </w:rPr>
        <w:t> su,</w:t>
      </w:r>
      <w:r>
        <w:rPr>
          <w:rFonts w:ascii="Times New Roman" w:hAnsi="Times New Roman"/>
          <w:b/>
          <w:i/>
          <w:w w:val="110"/>
          <w:sz w:val="19"/>
        </w:rPr>
        <w:t> kanalizasiya,</w:t>
      </w:r>
      <w:r>
        <w:rPr>
          <w:rFonts w:ascii="Times New Roman" w:hAnsi="Times New Roman"/>
          <w:b/>
          <w:i/>
          <w:w w:val="110"/>
          <w:sz w:val="19"/>
        </w:rPr>
        <w:t> elektrik</w:t>
      </w:r>
      <w:r>
        <w:rPr>
          <w:rFonts w:ascii="Times New Roman" w:hAnsi="Times New Roman"/>
          <w:b/>
          <w:i/>
          <w:w w:val="110"/>
          <w:sz w:val="19"/>
        </w:rPr>
        <w:t> v</w:t>
      </w:r>
      <w:r>
        <w:rPr>
          <w:rFonts w:ascii="Arial" w:hAnsi="Arial"/>
          <w:i/>
          <w:w w:val="110"/>
          <w:sz w:val="19"/>
        </w:rPr>
        <w:t>ə</w:t>
      </w:r>
      <w:r>
        <w:rPr>
          <w:rFonts w:ascii="Arial" w:hAnsi="Arial"/>
          <w:i/>
          <w:w w:val="110"/>
          <w:sz w:val="19"/>
        </w:rPr>
        <w:t> </w:t>
      </w:r>
      <w:r>
        <w:rPr>
          <w:rFonts w:ascii="Times New Roman" w:hAnsi="Times New Roman"/>
          <w:b/>
          <w:i/>
          <w:w w:val="110"/>
          <w:sz w:val="19"/>
        </w:rPr>
        <w:t>ya</w:t>
      </w:r>
      <w:r>
        <w:rPr>
          <w:rFonts w:ascii="Times New Roman" w:hAnsi="Times New Roman"/>
          <w:b/>
          <w:i/>
          <w:w w:val="110"/>
          <w:sz w:val="19"/>
        </w:rPr>
        <w:t> istilik</w:t>
      </w:r>
      <w:r>
        <w:rPr>
          <w:rFonts w:ascii="Times New Roman" w:hAnsi="Times New Roman"/>
          <w:b/>
          <w:i/>
          <w:w w:val="110"/>
          <w:sz w:val="19"/>
        </w:rPr>
        <w:t> enerjisi</w:t>
      </w:r>
      <w:r>
        <w:rPr>
          <w:rFonts w:ascii="Times New Roman" w:hAnsi="Times New Roman"/>
          <w:b/>
          <w:i/>
          <w:w w:val="110"/>
          <w:sz w:val="19"/>
        </w:rPr>
        <w:t> t</w:t>
      </w:r>
      <w:r>
        <w:rPr>
          <w:rFonts w:ascii="Arial" w:hAnsi="Arial"/>
          <w:i/>
          <w:w w:val="110"/>
          <w:sz w:val="19"/>
        </w:rPr>
        <w:t>ə</w:t>
      </w:r>
      <w:r>
        <w:rPr>
          <w:rFonts w:ascii="Times New Roman" w:hAnsi="Times New Roman"/>
          <w:b/>
          <w:i/>
          <w:w w:val="110"/>
          <w:sz w:val="19"/>
        </w:rPr>
        <w:t>chizatı</w:t>
      </w:r>
      <w:r>
        <w:rPr>
          <w:rFonts w:ascii="Times New Roman" w:hAnsi="Times New Roman"/>
          <w:b/>
          <w:i/>
          <w:w w:val="110"/>
          <w:sz w:val="19"/>
        </w:rPr>
        <w:t> mü</w:t>
      </w:r>
      <w:r>
        <w:rPr>
          <w:rFonts w:ascii="Arial" w:hAnsi="Arial"/>
          <w:i/>
          <w:w w:val="110"/>
          <w:sz w:val="19"/>
        </w:rPr>
        <w:t>ə</w:t>
      </w:r>
      <w:r>
        <w:rPr>
          <w:rFonts w:ascii="Times New Roman" w:hAnsi="Times New Roman"/>
          <w:b/>
          <w:i/>
          <w:w w:val="110"/>
          <w:sz w:val="19"/>
        </w:rPr>
        <w:t>ssis</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rinin</w:t>
      </w:r>
      <w:r>
        <w:rPr>
          <w:rFonts w:ascii="Times New Roman" w:hAnsi="Times New Roman"/>
          <w:b/>
          <w:i/>
          <w:w w:val="110"/>
          <w:sz w:val="19"/>
        </w:rPr>
        <w:t> 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Times New Roman" w:hAnsi="Times New Roman"/>
          <w:b/>
          <w:i/>
          <w:w w:val="110"/>
          <w:sz w:val="19"/>
        </w:rPr>
        <w:t>li</w:t>
      </w:r>
      <w:r>
        <w:rPr>
          <w:rFonts w:ascii="Times New Roman" w:hAnsi="Times New Roman"/>
          <w:b/>
          <w:i/>
          <w:w w:val="110"/>
          <w:sz w:val="19"/>
        </w:rPr>
        <w:t> </w:t>
      </w:r>
      <w:r>
        <w:rPr>
          <w:rFonts w:ascii="Arial" w:hAnsi="Arial"/>
          <w:i/>
          <w:w w:val="110"/>
          <w:sz w:val="19"/>
        </w:rPr>
        <w:t>şə</w:t>
      </w:r>
      <w:r>
        <w:rPr>
          <w:rFonts w:ascii="Times New Roman" w:hAnsi="Times New Roman"/>
          <w:b/>
          <w:i/>
          <w:w w:val="110"/>
          <w:sz w:val="19"/>
        </w:rPr>
        <w:t>xsl</w:t>
      </w:r>
      <w:r>
        <w:rPr>
          <w:rFonts w:ascii="Arial" w:hAnsi="Arial"/>
          <w:i/>
          <w:w w:val="110"/>
          <w:sz w:val="19"/>
        </w:rPr>
        <w:t>ə</w:t>
      </w:r>
      <w:r>
        <w:rPr>
          <w:rFonts w:ascii="Times New Roman" w:hAnsi="Times New Roman"/>
          <w:b/>
          <w:i/>
          <w:w w:val="110"/>
          <w:sz w:val="19"/>
        </w:rPr>
        <w:t>ri</w:t>
      </w:r>
      <w:r>
        <w:rPr>
          <w:rFonts w:ascii="Times New Roman" w:hAnsi="Times New Roman"/>
          <w:b/>
          <w:i/>
          <w:w w:val="110"/>
          <w:sz w:val="19"/>
        </w:rPr>
        <w:t> t</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find</w:t>
      </w:r>
      <w:r>
        <w:rPr>
          <w:rFonts w:ascii="Arial" w:hAnsi="Arial"/>
          <w:i/>
          <w:w w:val="110"/>
          <w:sz w:val="19"/>
        </w:rPr>
        <w:t>ə</w:t>
      </w:r>
      <w:r>
        <w:rPr>
          <w:rFonts w:ascii="Times New Roman" w:hAnsi="Times New Roman"/>
          <w:b/>
          <w:i/>
          <w:w w:val="110"/>
          <w:sz w:val="19"/>
        </w:rPr>
        <w:t>n</w:t>
      </w:r>
      <w:r>
        <w:rPr>
          <w:rFonts w:ascii="Times New Roman" w:hAnsi="Times New Roman"/>
          <w:b/>
          <w:i/>
          <w:w w:val="110"/>
          <w:sz w:val="19"/>
        </w:rPr>
        <w:t> müh</w:t>
      </w:r>
      <w:r>
        <w:rPr>
          <w:rFonts w:ascii="Arial" w:hAnsi="Arial"/>
          <w:i/>
          <w:w w:val="110"/>
          <w:sz w:val="19"/>
        </w:rPr>
        <w:t>ə</w:t>
      </w:r>
      <w:r>
        <w:rPr>
          <w:rFonts w:ascii="Times New Roman" w:hAnsi="Times New Roman"/>
          <w:b/>
          <w:i/>
          <w:w w:val="110"/>
          <w:sz w:val="19"/>
        </w:rPr>
        <w:t>ndis- kommunikasiya t</w:t>
      </w:r>
      <w:r>
        <w:rPr>
          <w:rFonts w:ascii="Arial" w:hAnsi="Arial"/>
          <w:i/>
          <w:w w:val="110"/>
          <w:sz w:val="19"/>
        </w:rPr>
        <w:t>ə</w:t>
      </w:r>
      <w:r>
        <w:rPr>
          <w:rFonts w:ascii="Times New Roman" w:hAnsi="Times New Roman"/>
          <w:b/>
          <w:i/>
          <w:w w:val="110"/>
          <w:sz w:val="19"/>
        </w:rPr>
        <w:t>minatı sisteml</w:t>
      </w:r>
      <w:r>
        <w:rPr>
          <w:rFonts w:ascii="Arial" w:hAnsi="Arial"/>
          <w:i/>
          <w:w w:val="110"/>
          <w:sz w:val="19"/>
        </w:rPr>
        <w:t>ə</w:t>
      </w:r>
      <w:r>
        <w:rPr>
          <w:rFonts w:ascii="Times New Roman" w:hAnsi="Times New Roman"/>
          <w:b/>
          <w:i/>
          <w:w w:val="110"/>
          <w:sz w:val="19"/>
        </w:rPr>
        <w:t>rin</w:t>
      </w:r>
      <w:r>
        <w:rPr>
          <w:rFonts w:ascii="Arial" w:hAnsi="Arial"/>
          <w:i/>
          <w:w w:val="110"/>
          <w:sz w:val="19"/>
        </w:rPr>
        <w:t>ə </w:t>
      </w:r>
      <w:r>
        <w:rPr>
          <w:rFonts w:ascii="Times New Roman" w:hAnsi="Times New Roman"/>
          <w:b/>
          <w:i/>
          <w:w w:val="110"/>
          <w:sz w:val="19"/>
        </w:rPr>
        <w:t>qanunsuz qo</w:t>
      </w:r>
      <w:r>
        <w:rPr>
          <w:rFonts w:ascii="Arial" w:hAnsi="Arial"/>
          <w:i/>
          <w:w w:val="110"/>
          <w:sz w:val="19"/>
        </w:rPr>
        <w:t>ş</w:t>
      </w:r>
      <w:r>
        <w:rPr>
          <w:rFonts w:ascii="Times New Roman" w:hAnsi="Times New Roman"/>
          <w:b/>
          <w:i/>
          <w:w w:val="110"/>
          <w:sz w:val="19"/>
        </w:rPr>
        <w:t>ulması -</w:t>
      </w:r>
    </w:p>
    <w:p>
      <w:pPr>
        <w:spacing w:after="0" w:line="249" w:lineRule="auto"/>
        <w:jc w:val="both"/>
        <w:rPr>
          <w:rFonts w:ascii="Times New Roman" w:hAnsi="Times New Roman"/>
          <w:b/>
          <w:i/>
          <w:sz w:val="19"/>
        </w:rPr>
        <w:sectPr>
          <w:pgSz w:w="11900" w:h="16840"/>
          <w:pgMar w:top="500" w:bottom="280" w:left="566" w:right="566"/>
        </w:sectPr>
      </w:pPr>
    </w:p>
    <w:p>
      <w:pPr>
        <w:spacing w:line="249" w:lineRule="auto" w:before="72"/>
        <w:ind w:left="100" w:right="0" w:firstLine="444"/>
        <w:jc w:val="left"/>
        <w:rPr>
          <w:rFonts w:ascii="Times New Roman" w:hAnsi="Times New Roman"/>
          <w:b/>
          <w:i/>
          <w:sz w:val="19"/>
        </w:rPr>
      </w:pPr>
      <w:r>
        <w:rPr>
          <w:rFonts w:ascii="Times New Roman" w:hAnsi="Times New Roman"/>
          <w:b/>
          <w:i/>
          <w:w w:val="110"/>
          <w:sz w:val="19"/>
        </w:rPr>
        <w:t>iki</w:t>
      </w:r>
      <w:r>
        <w:rPr>
          <w:rFonts w:ascii="Times New Roman" w:hAnsi="Times New Roman"/>
          <w:b/>
          <w:i/>
          <w:spacing w:val="23"/>
          <w:w w:val="110"/>
          <w:sz w:val="19"/>
        </w:rPr>
        <w:t> </w:t>
      </w:r>
      <w:r>
        <w:rPr>
          <w:rFonts w:ascii="Times New Roman" w:hAnsi="Times New Roman"/>
          <w:b/>
          <w:i/>
          <w:w w:val="110"/>
          <w:sz w:val="19"/>
        </w:rPr>
        <w:t>min</w:t>
      </w:r>
      <w:r>
        <w:rPr>
          <w:rFonts w:ascii="Times New Roman" w:hAnsi="Times New Roman"/>
          <w:b/>
          <w:i/>
          <w:spacing w:val="23"/>
          <w:w w:val="110"/>
          <w:sz w:val="19"/>
        </w:rPr>
        <w:t> </w:t>
      </w:r>
      <w:r>
        <w:rPr>
          <w:rFonts w:ascii="Times New Roman" w:hAnsi="Times New Roman"/>
          <w:b/>
          <w:i/>
          <w:w w:val="110"/>
          <w:sz w:val="19"/>
        </w:rPr>
        <w:t>manatdan</w:t>
      </w:r>
      <w:r>
        <w:rPr>
          <w:rFonts w:ascii="Times New Roman" w:hAnsi="Times New Roman"/>
          <w:b/>
          <w:i/>
          <w:spacing w:val="23"/>
          <w:w w:val="110"/>
          <w:sz w:val="19"/>
        </w:rPr>
        <w:t> </w:t>
      </w:r>
      <w:r>
        <w:rPr>
          <w:rFonts w:ascii="Times New Roman" w:hAnsi="Times New Roman"/>
          <w:b/>
          <w:i/>
          <w:w w:val="110"/>
          <w:sz w:val="19"/>
        </w:rPr>
        <w:t>dörd</w:t>
      </w:r>
      <w:r>
        <w:rPr>
          <w:rFonts w:ascii="Times New Roman" w:hAnsi="Times New Roman"/>
          <w:b/>
          <w:i/>
          <w:spacing w:val="23"/>
          <w:w w:val="110"/>
          <w:sz w:val="19"/>
        </w:rPr>
        <w:t> </w:t>
      </w:r>
      <w:r>
        <w:rPr>
          <w:rFonts w:ascii="Times New Roman" w:hAnsi="Times New Roman"/>
          <w:b/>
          <w:i/>
          <w:w w:val="110"/>
          <w:sz w:val="19"/>
        </w:rPr>
        <w:t>min</w:t>
      </w:r>
      <w:r>
        <w:rPr>
          <w:rFonts w:ascii="Times New Roman" w:hAnsi="Times New Roman"/>
          <w:b/>
          <w:i/>
          <w:spacing w:val="23"/>
          <w:w w:val="110"/>
          <w:sz w:val="19"/>
        </w:rPr>
        <w:t> </w:t>
      </w:r>
      <w:r>
        <w:rPr>
          <w:rFonts w:ascii="Times New Roman" w:hAnsi="Times New Roman"/>
          <w:b/>
          <w:i/>
          <w:w w:val="110"/>
          <w:sz w:val="19"/>
        </w:rPr>
        <w:t>manatad</w:t>
      </w:r>
      <w:r>
        <w:rPr>
          <w:rFonts w:ascii="Arial" w:hAnsi="Arial"/>
          <w:i/>
          <w:w w:val="110"/>
          <w:sz w:val="19"/>
        </w:rPr>
        <w:t>ə</w:t>
      </w:r>
      <w:r>
        <w:rPr>
          <w:rFonts w:ascii="Times New Roman" w:hAnsi="Times New Roman"/>
          <w:b/>
          <w:i/>
          <w:w w:val="110"/>
          <w:sz w:val="19"/>
        </w:rPr>
        <w:t>k</w:t>
      </w:r>
      <w:r>
        <w:rPr>
          <w:rFonts w:ascii="Times New Roman" w:hAnsi="Times New Roman"/>
          <w:b/>
          <w:i/>
          <w:spacing w:val="23"/>
          <w:w w:val="110"/>
          <w:sz w:val="19"/>
        </w:rPr>
        <w:t> </w:t>
      </w:r>
      <w:r>
        <w:rPr>
          <w:rFonts w:ascii="Times New Roman" w:hAnsi="Times New Roman"/>
          <w:b/>
          <w:i/>
          <w:w w:val="110"/>
          <w:sz w:val="19"/>
        </w:rPr>
        <w:t>miqdarda</w:t>
      </w:r>
      <w:r>
        <w:rPr>
          <w:rFonts w:ascii="Times New Roman" w:hAnsi="Times New Roman"/>
          <w:b/>
          <w:i/>
          <w:spacing w:val="23"/>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rim</w:t>
      </w:r>
      <w:r>
        <w:rPr>
          <w:rFonts w:ascii="Arial" w:hAnsi="Arial"/>
          <w:i/>
          <w:w w:val="110"/>
          <w:sz w:val="19"/>
        </w:rPr>
        <w:t>ə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w:t>
      </w:r>
      <w:r>
        <w:rPr>
          <w:rFonts w:ascii="Times New Roman" w:hAnsi="Times New Roman"/>
          <w:b/>
          <w:i/>
          <w:spacing w:val="23"/>
          <w:w w:val="110"/>
          <w:sz w:val="19"/>
        </w:rPr>
        <w:t> </w:t>
      </w:r>
      <w:r>
        <w:rPr>
          <w:rFonts w:ascii="Times New Roman" w:hAnsi="Times New Roman"/>
          <w:b/>
          <w:i/>
          <w:w w:val="110"/>
          <w:sz w:val="19"/>
        </w:rPr>
        <w:t>üç</w:t>
      </w:r>
      <w:r>
        <w:rPr>
          <w:rFonts w:ascii="Times New Roman" w:hAnsi="Times New Roman"/>
          <w:b/>
          <w:i/>
          <w:spacing w:val="23"/>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23"/>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23"/>
          <w:w w:val="110"/>
          <w:sz w:val="19"/>
        </w:rPr>
        <w:t> </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zif</w:t>
      </w:r>
      <w:r>
        <w:rPr>
          <w:rFonts w:ascii="Arial" w:hAnsi="Arial"/>
          <w:i/>
          <w:w w:val="110"/>
          <w:sz w:val="19"/>
        </w:rPr>
        <w:t>ə </w:t>
      </w:r>
      <w:r>
        <w:rPr>
          <w:rFonts w:ascii="Times New Roman" w:hAnsi="Times New Roman"/>
          <w:b/>
          <w:i/>
          <w:w w:val="110"/>
          <w:sz w:val="19"/>
        </w:rPr>
        <w:t>tutma</w:t>
      </w:r>
      <w:r>
        <w:rPr>
          <w:rFonts w:ascii="Times New Roman" w:hAnsi="Times New Roman"/>
          <w:b/>
          <w:i/>
          <w:spacing w:val="23"/>
          <w:w w:val="110"/>
          <w:sz w:val="19"/>
        </w:rPr>
        <w:t>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 mü</w:t>
      </w:r>
      <w:r>
        <w:rPr>
          <w:rFonts w:ascii="Arial" w:hAnsi="Arial"/>
          <w:i/>
          <w:w w:val="110"/>
          <w:sz w:val="19"/>
        </w:rPr>
        <w:t>ə</w:t>
      </w:r>
      <w:r>
        <w:rPr>
          <w:rFonts w:ascii="Times New Roman" w:hAnsi="Times New Roman"/>
          <w:b/>
          <w:i/>
          <w:w w:val="110"/>
          <w:sz w:val="19"/>
        </w:rPr>
        <w:t>yy</w:t>
      </w:r>
      <w:r>
        <w:rPr>
          <w:rFonts w:ascii="Arial" w:hAnsi="Arial"/>
          <w:i/>
          <w:w w:val="110"/>
          <w:sz w:val="19"/>
        </w:rPr>
        <w:t>ə</w:t>
      </w:r>
      <w:r>
        <w:rPr>
          <w:rFonts w:ascii="Times New Roman" w:hAnsi="Times New Roman"/>
          <w:b/>
          <w:i/>
          <w:w w:val="110"/>
          <w:sz w:val="19"/>
        </w:rPr>
        <w:t>n</w:t>
      </w:r>
      <w:r>
        <w:rPr>
          <w:rFonts w:ascii="Times New Roman" w:hAnsi="Times New Roman"/>
          <w:b/>
          <w:i/>
          <w:spacing w:val="19"/>
          <w:w w:val="110"/>
          <w:sz w:val="19"/>
        </w:rPr>
        <w:t> </w:t>
      </w:r>
      <w:r>
        <w:rPr>
          <w:rFonts w:ascii="Times New Roman" w:hAnsi="Times New Roman"/>
          <w:b/>
          <w:i/>
          <w:w w:val="110"/>
          <w:sz w:val="19"/>
        </w:rPr>
        <w:t>f</w:t>
      </w:r>
      <w:r>
        <w:rPr>
          <w:rFonts w:ascii="Arial" w:hAnsi="Arial"/>
          <w:i/>
          <w:w w:val="110"/>
          <w:sz w:val="19"/>
        </w:rPr>
        <w:t>ə</w:t>
      </w:r>
      <w:r>
        <w:rPr>
          <w:rFonts w:ascii="Times New Roman" w:hAnsi="Times New Roman"/>
          <w:b/>
          <w:i/>
          <w:w w:val="110"/>
          <w:sz w:val="19"/>
        </w:rPr>
        <w:t>aliyy</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Arial" w:hAnsi="Arial"/>
          <w:i/>
          <w:spacing w:val="15"/>
          <w:w w:val="110"/>
          <w:sz w:val="19"/>
        </w:rPr>
        <w:t> </w:t>
      </w:r>
      <w:r>
        <w:rPr>
          <w:rFonts w:ascii="Times New Roman" w:hAnsi="Times New Roman"/>
          <w:b/>
          <w:i/>
          <w:w w:val="110"/>
          <w:sz w:val="19"/>
        </w:rPr>
        <w:t>m</w:t>
      </w:r>
      <w:r>
        <w:rPr>
          <w:rFonts w:ascii="Arial" w:hAnsi="Arial"/>
          <w:i/>
          <w:w w:val="110"/>
          <w:sz w:val="19"/>
        </w:rPr>
        <w:t>əşğ</w:t>
      </w:r>
      <w:r>
        <w:rPr>
          <w:rFonts w:ascii="Times New Roman" w:hAnsi="Times New Roman"/>
          <w:b/>
          <w:i/>
          <w:w w:val="110"/>
          <w:sz w:val="19"/>
        </w:rPr>
        <w:t>ul</w:t>
      </w:r>
      <w:r>
        <w:rPr>
          <w:rFonts w:ascii="Times New Roman" w:hAnsi="Times New Roman"/>
          <w:b/>
          <w:i/>
          <w:spacing w:val="19"/>
          <w:w w:val="110"/>
          <w:sz w:val="19"/>
        </w:rPr>
        <w:t> </w:t>
      </w:r>
      <w:r>
        <w:rPr>
          <w:rFonts w:ascii="Times New Roman" w:hAnsi="Times New Roman"/>
          <w:b/>
          <w:i/>
          <w:w w:val="110"/>
          <w:sz w:val="19"/>
        </w:rPr>
        <w:t>olma</w:t>
      </w:r>
      <w:r>
        <w:rPr>
          <w:rFonts w:ascii="Times New Roman" w:hAnsi="Times New Roman"/>
          <w:b/>
          <w:i/>
          <w:spacing w:val="20"/>
          <w:w w:val="110"/>
          <w:sz w:val="19"/>
        </w:rPr>
        <w:t> </w:t>
      </w:r>
      <w:r>
        <w:rPr>
          <w:rFonts w:ascii="Times New Roman" w:hAnsi="Times New Roman"/>
          <w:b/>
          <w:i/>
          <w:w w:val="110"/>
          <w:sz w:val="19"/>
        </w:rPr>
        <w:t>hüququndan</w:t>
      </w:r>
      <w:r>
        <w:rPr>
          <w:rFonts w:ascii="Times New Roman" w:hAnsi="Times New Roman"/>
          <w:b/>
          <w:i/>
          <w:spacing w:val="20"/>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20"/>
          <w:w w:val="110"/>
          <w:sz w:val="19"/>
        </w:rPr>
        <w:t> </w:t>
      </w:r>
      <w:r>
        <w:rPr>
          <w:rFonts w:ascii="Times New Roman" w:hAnsi="Times New Roman"/>
          <w:b/>
          <w:i/>
          <w:w w:val="110"/>
          <w:sz w:val="19"/>
        </w:rPr>
        <w:t>edilm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14"/>
          <w:w w:val="110"/>
          <w:sz w:val="19"/>
        </w:rPr>
        <w:t> </w:t>
      </w:r>
      <w:r>
        <w:rPr>
          <w:rFonts w:ascii="Times New Roman" w:hAnsi="Times New Roman"/>
          <w:b/>
          <w:i/>
          <w:w w:val="110"/>
          <w:sz w:val="19"/>
        </w:rPr>
        <w:t>v</w:t>
      </w:r>
      <w:r>
        <w:rPr>
          <w:rFonts w:ascii="Arial" w:hAnsi="Arial"/>
          <w:i/>
          <w:w w:val="110"/>
          <w:sz w:val="19"/>
        </w:rPr>
        <w:t>ə</w:t>
      </w:r>
      <w:r>
        <w:rPr>
          <w:rFonts w:ascii="Arial" w:hAnsi="Arial"/>
          <w:i/>
          <w:spacing w:val="14"/>
          <w:w w:val="110"/>
          <w:sz w:val="19"/>
        </w:rPr>
        <w:t> </w:t>
      </w:r>
      <w:r>
        <w:rPr>
          <w:rFonts w:ascii="Times New Roman" w:hAnsi="Times New Roman"/>
          <w:b/>
          <w:i/>
          <w:w w:val="110"/>
          <w:sz w:val="19"/>
        </w:rPr>
        <w:t>ya</w:t>
      </w:r>
      <w:r>
        <w:rPr>
          <w:rFonts w:ascii="Times New Roman" w:hAnsi="Times New Roman"/>
          <w:b/>
          <w:i/>
          <w:spacing w:val="20"/>
          <w:w w:val="110"/>
          <w:sz w:val="19"/>
        </w:rPr>
        <w:t> </w:t>
      </w:r>
      <w:r>
        <w:rPr>
          <w:rFonts w:ascii="Times New Roman" w:hAnsi="Times New Roman"/>
          <w:b/>
          <w:i/>
          <w:w w:val="110"/>
          <w:sz w:val="19"/>
        </w:rPr>
        <w:t>edilm</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14"/>
          <w:w w:val="110"/>
          <w:sz w:val="19"/>
        </w:rPr>
        <w:t> </w:t>
      </w:r>
      <w:r>
        <w:rPr>
          <w:rFonts w:ascii="Times New Roman" w:hAnsi="Times New Roman"/>
          <w:b/>
          <w:i/>
          <w:w w:val="110"/>
          <w:sz w:val="19"/>
        </w:rPr>
        <w:t>üç</w:t>
      </w:r>
      <w:r>
        <w:rPr>
          <w:rFonts w:ascii="Times New Roman" w:hAnsi="Times New Roman"/>
          <w:b/>
          <w:i/>
          <w:spacing w:val="20"/>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21"/>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14"/>
          <w:w w:val="110"/>
          <w:sz w:val="19"/>
        </w:rPr>
        <w:t> </w:t>
      </w:r>
      <w:r>
        <w:rPr>
          <w:rFonts w:ascii="Times New Roman" w:hAnsi="Times New Roman"/>
          <w:b/>
          <w:i/>
          <w:spacing w:val="-2"/>
          <w:w w:val="110"/>
          <w:sz w:val="19"/>
        </w:rPr>
        <w:t>azadlı</w:t>
      </w:r>
      <w:r>
        <w:rPr>
          <w:rFonts w:ascii="Arial" w:hAnsi="Arial"/>
          <w:i/>
          <w:spacing w:val="-2"/>
          <w:w w:val="110"/>
          <w:sz w:val="19"/>
        </w:rPr>
        <w:t>ğ</w:t>
      </w:r>
      <w:r>
        <w:rPr>
          <w:rFonts w:ascii="Times New Roman" w:hAnsi="Times New Roman"/>
          <w:b/>
          <w:i/>
          <w:spacing w:val="-2"/>
          <w:w w:val="110"/>
          <w:sz w:val="19"/>
        </w:rPr>
        <w:t>ın</w:t>
      </w:r>
    </w:p>
    <w:p>
      <w:pPr>
        <w:spacing w:line="124" w:lineRule="exact" w:before="29"/>
        <w:ind w:left="0" w:right="2238" w:firstLine="0"/>
        <w:jc w:val="right"/>
        <w:rPr>
          <w:b/>
          <w:sz w:val="15"/>
        </w:rPr>
      </w:pPr>
      <w:r>
        <w:rPr>
          <w:b/>
          <w:color w:val="0000FF"/>
          <w:spacing w:val="-2"/>
          <w:w w:val="105"/>
          <w:sz w:val="15"/>
          <w:u w:val="single" w:color="0000FF"/>
        </w:rPr>
        <w:t>[918]</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w:t>
      </w:r>
      <w:r>
        <w:rPr>
          <w:rFonts w:ascii="Times New Roman" w:hAnsi="Times New Roman"/>
          <w:b/>
          <w:i/>
          <w:spacing w:val="5"/>
          <w:w w:val="110"/>
          <w:sz w:val="19"/>
        </w:rPr>
        <w:t> </w:t>
      </w:r>
      <w:r>
        <w:rPr>
          <w:rFonts w:ascii="Times New Roman" w:hAnsi="Times New Roman"/>
          <w:b/>
          <w:i/>
          <w:w w:val="110"/>
          <w:sz w:val="19"/>
        </w:rPr>
        <w:t>v</w:t>
      </w:r>
      <w:r>
        <w:rPr>
          <w:rFonts w:ascii="Arial" w:hAnsi="Arial"/>
          <w:i/>
          <w:w w:val="110"/>
          <w:sz w:val="19"/>
        </w:rPr>
        <w:t>ə</w:t>
      </w:r>
      <w:r>
        <w:rPr>
          <w:rFonts w:ascii="Arial" w:hAnsi="Arial"/>
          <w:i/>
          <w:spacing w:val="-1"/>
          <w:w w:val="110"/>
          <w:sz w:val="19"/>
        </w:rPr>
        <w:t> </w:t>
      </w:r>
      <w:r>
        <w:rPr>
          <w:rFonts w:ascii="Times New Roman" w:hAnsi="Times New Roman"/>
          <w:b/>
          <w:i/>
          <w:w w:val="110"/>
          <w:sz w:val="19"/>
        </w:rPr>
        <w:t>ya</w:t>
      </w:r>
      <w:r>
        <w:rPr>
          <w:rFonts w:ascii="Times New Roman" w:hAnsi="Times New Roman"/>
          <w:b/>
          <w:i/>
          <w:spacing w:val="6"/>
          <w:w w:val="110"/>
          <w:sz w:val="19"/>
        </w:rPr>
        <w:t> </w:t>
      </w:r>
      <w:r>
        <w:rPr>
          <w:rFonts w:ascii="Times New Roman" w:hAnsi="Times New Roman"/>
          <w:b/>
          <w:i/>
          <w:w w:val="110"/>
          <w:sz w:val="19"/>
        </w:rPr>
        <w:t>iki</w:t>
      </w:r>
      <w:r>
        <w:rPr>
          <w:rFonts w:ascii="Times New Roman" w:hAnsi="Times New Roman"/>
          <w:b/>
          <w:i/>
          <w:spacing w:val="5"/>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5"/>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azadlıqdan</w:t>
      </w:r>
      <w:r>
        <w:rPr>
          <w:rFonts w:ascii="Times New Roman" w:hAnsi="Times New Roman"/>
          <w:b/>
          <w:i/>
          <w:spacing w:val="5"/>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5"/>
          <w:w w:val="110"/>
          <w:sz w:val="19"/>
        </w:rPr>
        <w:t> </w:t>
      </w:r>
      <w:r>
        <w:rPr>
          <w:rFonts w:ascii="Times New Roman" w:hAnsi="Times New Roman"/>
          <w:b/>
          <w:i/>
          <w:w w:val="110"/>
          <w:sz w:val="19"/>
        </w:rPr>
        <w:t>etm</w:t>
      </w:r>
      <w:r>
        <w:rPr>
          <w:rFonts w:ascii="Arial" w:hAnsi="Arial"/>
          <w:i/>
          <w:w w:val="110"/>
          <w:sz w:val="19"/>
        </w:rPr>
        <w:t>ə </w:t>
      </w:r>
      <w:r>
        <w:rPr>
          <w:rFonts w:ascii="Times New Roman" w:hAnsi="Times New Roman"/>
          <w:b/>
          <w:i/>
          <w:w w:val="110"/>
          <w:sz w:val="19"/>
        </w:rPr>
        <w:t>il</w:t>
      </w:r>
      <w:r>
        <w:rPr>
          <w:rFonts w:ascii="Arial" w:hAnsi="Arial"/>
          <w:i/>
          <w:w w:val="110"/>
          <w:sz w:val="19"/>
        </w:rPr>
        <w:t>ə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BodyText"/>
        <w:spacing w:before="38"/>
        <w:rPr>
          <w:rFonts w:ascii="Times New Roman"/>
          <w:b/>
          <w:i/>
        </w:rPr>
      </w:pPr>
    </w:p>
    <w:p>
      <w:pPr>
        <w:pStyle w:val="BodyText"/>
        <w:ind w:right="4"/>
        <w:jc w:val="center"/>
      </w:pPr>
      <w:r>
        <w:rPr/>
        <w:t>34-cü</w:t>
      </w:r>
      <w:r>
        <w:rPr>
          <w:spacing w:val="2"/>
        </w:rPr>
        <w:t> </w:t>
      </w:r>
      <w:r>
        <w:rPr>
          <w:spacing w:val="-2"/>
        </w:rPr>
        <w:t>fəsil</w:t>
      </w:r>
    </w:p>
    <w:p>
      <w:pPr>
        <w:pStyle w:val="Heading1"/>
        <w:ind w:right="23"/>
      </w:pPr>
      <w:r>
        <w:rPr/>
        <w:t>İDARƏETMƏ</w:t>
      </w:r>
      <w:r>
        <w:rPr>
          <w:spacing w:val="2"/>
        </w:rPr>
        <w:t> </w:t>
      </w:r>
      <w:r>
        <w:rPr/>
        <w:t>QAYDASI</w:t>
      </w:r>
      <w:r>
        <w:rPr>
          <w:spacing w:val="3"/>
        </w:rPr>
        <w:t> </w:t>
      </w:r>
      <w:r>
        <w:rPr/>
        <w:t>ƏLEYHİNƏ</w:t>
      </w:r>
      <w:r>
        <w:rPr>
          <w:spacing w:val="3"/>
        </w:rPr>
        <w:t> </w:t>
      </w:r>
      <w:r>
        <w:rPr/>
        <w:t>OLAN</w:t>
      </w:r>
      <w:r>
        <w:rPr>
          <w:spacing w:val="3"/>
        </w:rPr>
        <w:t> </w:t>
      </w:r>
      <w:r>
        <w:rPr>
          <w:spacing w:val="-2"/>
        </w:rPr>
        <w:t>CİNAYƏTLƏR</w:t>
      </w:r>
    </w:p>
    <w:p>
      <w:pPr>
        <w:pStyle w:val="BodyText"/>
        <w:spacing w:before="26"/>
        <w:rPr>
          <w:b/>
        </w:rPr>
      </w:pPr>
    </w:p>
    <w:p>
      <w:pPr>
        <w:spacing w:line="264" w:lineRule="auto" w:before="0"/>
        <w:ind w:left="100" w:right="0" w:firstLine="444"/>
        <w:jc w:val="left"/>
        <w:rPr>
          <w:b/>
          <w:sz w:val="15"/>
        </w:rPr>
      </w:pPr>
      <w:r>
        <w:rPr>
          <w:sz w:val="19"/>
        </w:rPr>
        <w:t>M</w:t>
      </w:r>
      <w:r>
        <w:rPr>
          <w:spacing w:val="-66"/>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32"/>
          <w:sz w:val="19"/>
        </w:rPr>
        <w:t>  </w:t>
      </w:r>
      <w:r>
        <w:rPr>
          <w:sz w:val="19"/>
        </w:rPr>
        <w:t>3</w:t>
      </w:r>
      <w:r>
        <w:rPr>
          <w:spacing w:val="-66"/>
          <w:sz w:val="19"/>
        </w:rPr>
        <w:t> </w:t>
      </w:r>
      <w:r>
        <w:rPr>
          <w:sz w:val="19"/>
        </w:rPr>
        <w:t>1</w:t>
      </w:r>
      <w:r>
        <w:rPr>
          <w:spacing w:val="-66"/>
          <w:sz w:val="19"/>
        </w:rPr>
        <w:t> </w:t>
      </w:r>
      <w:r>
        <w:rPr>
          <w:sz w:val="19"/>
        </w:rPr>
        <w:t>5</w:t>
      </w:r>
      <w:r>
        <w:rPr>
          <w:spacing w:val="-66"/>
          <w:sz w:val="19"/>
        </w:rPr>
        <w:t> </w:t>
      </w:r>
      <w:r>
        <w:rPr>
          <w:sz w:val="19"/>
        </w:rPr>
        <w:t>.</w:t>
      </w:r>
      <w:r>
        <w:rPr>
          <w:spacing w:val="80"/>
          <w:sz w:val="19"/>
        </w:rPr>
        <w:t> </w:t>
      </w:r>
      <w:r>
        <w:rPr>
          <w:b/>
          <w:sz w:val="19"/>
        </w:rPr>
        <w:t>Hakimiyyət</w:t>
      </w:r>
      <w:r>
        <w:rPr>
          <w:b/>
          <w:spacing w:val="80"/>
          <w:sz w:val="19"/>
        </w:rPr>
        <w:t> </w:t>
      </w:r>
      <w:r>
        <w:rPr>
          <w:b/>
          <w:sz w:val="19"/>
        </w:rPr>
        <w:t>nümayəndəsinə</w:t>
      </w:r>
      <w:r>
        <w:rPr>
          <w:b/>
          <w:spacing w:val="80"/>
          <w:sz w:val="19"/>
        </w:rPr>
        <w:t> </w:t>
      </w:r>
      <w:r>
        <w:rPr>
          <w:b/>
          <w:sz w:val="19"/>
        </w:rPr>
        <w:t>qarşı</w:t>
      </w:r>
      <w:r>
        <w:rPr>
          <w:b/>
          <w:spacing w:val="80"/>
          <w:sz w:val="19"/>
        </w:rPr>
        <w:t> </w:t>
      </w:r>
      <w:r>
        <w:rPr>
          <w:b/>
          <w:sz w:val="19"/>
        </w:rPr>
        <w:t>müqavimət</w:t>
      </w:r>
      <w:r>
        <w:rPr>
          <w:b/>
          <w:spacing w:val="80"/>
          <w:sz w:val="19"/>
        </w:rPr>
        <w:t> </w:t>
      </w:r>
      <w:r>
        <w:rPr>
          <w:b/>
          <w:sz w:val="19"/>
        </w:rPr>
        <w:t>göstərmə</w:t>
      </w:r>
      <w:r>
        <w:rPr>
          <w:b/>
          <w:spacing w:val="80"/>
          <w:sz w:val="19"/>
        </w:rPr>
        <w:t> </w:t>
      </w:r>
      <w:r>
        <w:rPr>
          <w:b/>
          <w:sz w:val="19"/>
        </w:rPr>
        <w:t>və</w:t>
      </w:r>
      <w:r>
        <w:rPr>
          <w:b/>
          <w:spacing w:val="80"/>
          <w:sz w:val="19"/>
        </w:rPr>
        <w:t> </w:t>
      </w:r>
      <w:r>
        <w:rPr>
          <w:b/>
          <w:sz w:val="19"/>
        </w:rPr>
        <w:t>ya</w:t>
      </w:r>
      <w:r>
        <w:rPr>
          <w:b/>
          <w:spacing w:val="80"/>
          <w:sz w:val="19"/>
        </w:rPr>
        <w:t> </w:t>
      </w:r>
      <w:r>
        <w:rPr>
          <w:b/>
          <w:sz w:val="19"/>
        </w:rPr>
        <w:t>zor</w:t>
      </w:r>
      <w:r>
        <w:rPr>
          <w:b/>
          <w:spacing w:val="80"/>
          <w:sz w:val="19"/>
        </w:rPr>
        <w:t> </w:t>
      </w:r>
      <w:r>
        <w:rPr>
          <w:b/>
          <w:sz w:val="19"/>
        </w:rPr>
        <w:t>tətbiq </w:t>
      </w:r>
      <w:r>
        <w:rPr>
          <w:b/>
          <w:spacing w:val="-2"/>
          <w:position w:val="-12"/>
          <w:sz w:val="19"/>
        </w:rPr>
        <w:t>etmə</w:t>
      </w:r>
      <w:r>
        <w:rPr>
          <w:b/>
          <w:color w:val="0000FF"/>
          <w:spacing w:val="-2"/>
          <w:sz w:val="15"/>
          <w:u w:val="single" w:color="0000FF"/>
        </w:rPr>
        <w:t>[919]</w:t>
      </w:r>
    </w:p>
    <w:p>
      <w:pPr>
        <w:spacing w:line="249" w:lineRule="auto" w:before="202"/>
        <w:ind w:left="100" w:right="0" w:firstLine="480"/>
        <w:jc w:val="left"/>
        <w:rPr>
          <w:rFonts w:ascii="Times New Roman" w:hAnsi="Times New Roman"/>
          <w:b/>
          <w:i/>
          <w:sz w:val="19"/>
        </w:rPr>
      </w:pPr>
      <w:r>
        <w:rPr>
          <w:rFonts w:ascii="Times New Roman" w:hAnsi="Times New Roman"/>
          <w:b/>
          <w:i/>
          <w:w w:val="110"/>
          <w:sz w:val="19"/>
        </w:rPr>
        <w:t>Hakimiyy</w:t>
      </w:r>
      <w:r>
        <w:rPr>
          <w:rFonts w:ascii="Arial" w:hAnsi="Arial"/>
          <w:i/>
          <w:w w:val="110"/>
          <w:sz w:val="19"/>
        </w:rPr>
        <w:t>ə</w:t>
      </w:r>
      <w:r>
        <w:rPr>
          <w:rFonts w:ascii="Times New Roman" w:hAnsi="Times New Roman"/>
          <w:b/>
          <w:i/>
          <w:w w:val="110"/>
          <w:sz w:val="19"/>
        </w:rPr>
        <w:t>t nümay</w:t>
      </w:r>
      <w:r>
        <w:rPr>
          <w:rFonts w:ascii="Arial" w:hAnsi="Arial"/>
          <w:i/>
          <w:w w:val="110"/>
          <w:sz w:val="19"/>
        </w:rPr>
        <w:t>ə</w:t>
      </w:r>
      <w:r>
        <w:rPr>
          <w:rFonts w:ascii="Times New Roman" w:hAnsi="Times New Roman"/>
          <w:b/>
          <w:i/>
          <w:w w:val="110"/>
          <w:sz w:val="19"/>
        </w:rPr>
        <w:t>nd</w:t>
      </w:r>
      <w:r>
        <w:rPr>
          <w:rFonts w:ascii="Arial" w:hAnsi="Arial"/>
          <w:i/>
          <w:w w:val="110"/>
          <w:sz w:val="19"/>
        </w:rPr>
        <w:t>ə</w:t>
      </w:r>
      <w:r>
        <w:rPr>
          <w:rFonts w:ascii="Times New Roman" w:hAnsi="Times New Roman"/>
          <w:b/>
          <w:i/>
          <w:w w:val="110"/>
          <w:sz w:val="19"/>
        </w:rPr>
        <w:t>sin</w:t>
      </w:r>
      <w:r>
        <w:rPr>
          <w:rFonts w:ascii="Arial" w:hAnsi="Arial"/>
          <w:i/>
          <w:w w:val="110"/>
          <w:sz w:val="19"/>
        </w:rPr>
        <w:t>ə </w:t>
      </w:r>
      <w:r>
        <w:rPr>
          <w:rFonts w:ascii="Times New Roman" w:hAnsi="Times New Roman"/>
          <w:b/>
          <w:i/>
          <w:w w:val="110"/>
          <w:sz w:val="19"/>
        </w:rPr>
        <w:t>xidm</w:t>
      </w:r>
      <w:r>
        <w:rPr>
          <w:rFonts w:ascii="Arial" w:hAnsi="Arial"/>
          <w:i/>
          <w:w w:val="110"/>
          <w:sz w:val="19"/>
        </w:rPr>
        <w:t>ə</w:t>
      </w:r>
      <w:r>
        <w:rPr>
          <w:rFonts w:ascii="Times New Roman" w:hAnsi="Times New Roman"/>
          <w:b/>
          <w:i/>
          <w:w w:val="110"/>
          <w:sz w:val="19"/>
        </w:rPr>
        <w:t>ti 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rini yerin</w:t>
      </w:r>
      <w:r>
        <w:rPr>
          <w:rFonts w:ascii="Arial" w:hAnsi="Arial"/>
          <w:i/>
          <w:w w:val="110"/>
          <w:sz w:val="19"/>
        </w:rPr>
        <w:t>ə </w:t>
      </w:r>
      <w:r>
        <w:rPr>
          <w:rFonts w:ascii="Times New Roman" w:hAnsi="Times New Roman"/>
          <w:b/>
          <w:i/>
          <w:w w:val="110"/>
          <w:sz w:val="19"/>
        </w:rPr>
        <w:t>yetir</w:t>
      </w:r>
      <w:r>
        <w:rPr>
          <w:rFonts w:ascii="Arial" w:hAnsi="Arial"/>
          <w:i/>
          <w:w w:val="110"/>
          <w:sz w:val="19"/>
        </w:rPr>
        <w:t>ə</w:t>
      </w:r>
      <w:r>
        <w:rPr>
          <w:rFonts w:ascii="Times New Roman" w:hAnsi="Times New Roman"/>
          <w:b/>
          <w:i/>
          <w:w w:val="110"/>
          <w:sz w:val="19"/>
        </w:rPr>
        <w:t>rk</w:t>
      </w:r>
      <w:r>
        <w:rPr>
          <w:rFonts w:ascii="Arial" w:hAnsi="Arial"/>
          <w:i/>
          <w:w w:val="110"/>
          <w:sz w:val="19"/>
        </w:rPr>
        <w:t>ə</w:t>
      </w:r>
      <w:r>
        <w:rPr>
          <w:rFonts w:ascii="Times New Roman" w:hAnsi="Times New Roman"/>
          <w:b/>
          <w:i/>
          <w:w w:val="110"/>
          <w:sz w:val="19"/>
        </w:rPr>
        <w:t>n zor t</w:t>
      </w:r>
      <w:r>
        <w:rPr>
          <w:rFonts w:ascii="Arial" w:hAnsi="Arial"/>
          <w:i/>
          <w:w w:val="110"/>
          <w:sz w:val="19"/>
        </w:rPr>
        <w:t>ə</w:t>
      </w:r>
      <w:r>
        <w:rPr>
          <w:rFonts w:ascii="Times New Roman" w:hAnsi="Times New Roman"/>
          <w:b/>
          <w:i/>
          <w:w w:val="110"/>
          <w:sz w:val="19"/>
        </w:rPr>
        <w:t>tbiq etm</w:t>
      </w:r>
      <w:r>
        <w:rPr>
          <w:rFonts w:ascii="Arial" w:hAnsi="Arial"/>
          <w:i/>
          <w:w w:val="110"/>
          <w:sz w:val="19"/>
        </w:rPr>
        <w:t>ə</w:t>
      </w:r>
      <w:r>
        <w:rPr>
          <w:rFonts w:ascii="Times New Roman" w:hAnsi="Times New Roman"/>
          <w:b/>
          <w:i/>
          <w:w w:val="110"/>
          <w:sz w:val="19"/>
        </w:rPr>
        <w:t>kl</w:t>
      </w:r>
      <w:r>
        <w:rPr>
          <w:rFonts w:ascii="Arial" w:hAnsi="Arial"/>
          <w:i/>
          <w:w w:val="110"/>
          <w:sz w:val="19"/>
        </w:rPr>
        <w:t>ə </w:t>
      </w:r>
      <w:r>
        <w:rPr>
          <w:rFonts w:ascii="Times New Roman" w:hAnsi="Times New Roman"/>
          <w:b/>
          <w:i/>
          <w:w w:val="110"/>
          <w:sz w:val="19"/>
        </w:rPr>
        <w:t>müqavim</w:t>
      </w:r>
      <w:r>
        <w:rPr>
          <w:rFonts w:ascii="Arial" w:hAnsi="Arial"/>
          <w:i/>
          <w:w w:val="110"/>
          <w:sz w:val="19"/>
        </w:rPr>
        <w:t>ə</w:t>
      </w:r>
      <w:r>
        <w:rPr>
          <w:rFonts w:ascii="Times New Roman" w:hAnsi="Times New Roman"/>
          <w:b/>
          <w:i/>
          <w:w w:val="110"/>
          <w:sz w:val="19"/>
        </w:rPr>
        <w:t>t göst</w:t>
      </w:r>
      <w:r>
        <w:rPr>
          <w:rFonts w:ascii="Arial" w:hAnsi="Arial"/>
          <w:i/>
          <w:w w:val="110"/>
          <w:sz w:val="19"/>
        </w:rPr>
        <w:t>ə</w:t>
      </w:r>
      <w:r>
        <w:rPr>
          <w:rFonts w:ascii="Times New Roman" w:hAnsi="Times New Roman"/>
          <w:b/>
          <w:i/>
          <w:w w:val="110"/>
          <w:sz w:val="19"/>
        </w:rPr>
        <w:t>rm</w:t>
      </w:r>
      <w:r>
        <w:rPr>
          <w:rFonts w:ascii="Arial" w:hAnsi="Arial"/>
          <w:i/>
          <w:w w:val="110"/>
          <w:sz w:val="19"/>
        </w:rPr>
        <w:t>ə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 xidm</w:t>
      </w:r>
      <w:r>
        <w:rPr>
          <w:rFonts w:ascii="Arial" w:hAnsi="Arial"/>
          <w:i/>
          <w:w w:val="110"/>
          <w:sz w:val="19"/>
        </w:rPr>
        <w:t>ə</w:t>
      </w:r>
      <w:r>
        <w:rPr>
          <w:rFonts w:ascii="Times New Roman" w:hAnsi="Times New Roman"/>
          <w:b/>
          <w:i/>
          <w:w w:val="110"/>
          <w:sz w:val="19"/>
        </w:rPr>
        <w:t>ti 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rini yerin</w:t>
      </w:r>
      <w:r>
        <w:rPr>
          <w:rFonts w:ascii="Arial" w:hAnsi="Arial"/>
          <w:i/>
          <w:w w:val="110"/>
          <w:sz w:val="19"/>
        </w:rPr>
        <w:t>ə </w:t>
      </w:r>
      <w:r>
        <w:rPr>
          <w:rFonts w:ascii="Times New Roman" w:hAnsi="Times New Roman"/>
          <w:b/>
          <w:i/>
          <w:w w:val="110"/>
          <w:sz w:val="19"/>
        </w:rPr>
        <w:t>yetirm</w:t>
      </w:r>
      <w:r>
        <w:rPr>
          <w:rFonts w:ascii="Arial" w:hAnsi="Arial"/>
          <w:i/>
          <w:w w:val="110"/>
          <w:sz w:val="19"/>
        </w:rPr>
        <w:t>ə</w:t>
      </w:r>
      <w:r>
        <w:rPr>
          <w:rFonts w:ascii="Times New Roman" w:hAnsi="Times New Roman"/>
          <w:b/>
          <w:i/>
          <w:w w:val="110"/>
          <w:sz w:val="19"/>
        </w:rPr>
        <w:t>si il</w:t>
      </w:r>
      <w:r>
        <w:rPr>
          <w:rFonts w:ascii="Arial" w:hAnsi="Arial"/>
          <w:i/>
          <w:w w:val="110"/>
          <w:sz w:val="19"/>
        </w:rPr>
        <w:t>ə ə</w:t>
      </w:r>
      <w:r>
        <w:rPr>
          <w:rFonts w:ascii="Times New Roman" w:hAnsi="Times New Roman"/>
          <w:b/>
          <w:i/>
          <w:w w:val="110"/>
          <w:sz w:val="19"/>
        </w:rPr>
        <w:t>laq</w:t>
      </w:r>
      <w:r>
        <w:rPr>
          <w:rFonts w:ascii="Arial" w:hAnsi="Arial"/>
          <w:i/>
          <w:w w:val="110"/>
          <w:sz w:val="19"/>
        </w:rPr>
        <w:t>ə</w:t>
      </w:r>
      <w:r>
        <w:rPr>
          <w:rFonts w:ascii="Times New Roman" w:hAnsi="Times New Roman"/>
          <w:b/>
          <w:i/>
          <w:w w:val="110"/>
          <w:sz w:val="19"/>
        </w:rPr>
        <w:t>dar ona v</w:t>
      </w:r>
      <w:r>
        <w:rPr>
          <w:rFonts w:ascii="Arial" w:hAnsi="Arial"/>
          <w:i/>
          <w:w w:val="110"/>
          <w:sz w:val="19"/>
        </w:rPr>
        <w:t>ə </w:t>
      </w:r>
      <w:r>
        <w:rPr>
          <w:rFonts w:ascii="Times New Roman" w:hAnsi="Times New Roman"/>
          <w:b/>
          <w:i/>
          <w:w w:val="110"/>
          <w:sz w:val="19"/>
        </w:rPr>
        <w:t>ya onun yaxın qohumlarına qar</w:t>
      </w:r>
      <w:r>
        <w:rPr>
          <w:rFonts w:ascii="Arial" w:hAnsi="Arial"/>
          <w:i/>
          <w:w w:val="110"/>
          <w:sz w:val="19"/>
        </w:rPr>
        <w:t>ş</w:t>
      </w:r>
      <w:r>
        <w:rPr>
          <w:rFonts w:ascii="Times New Roman" w:hAnsi="Times New Roman"/>
          <w:b/>
          <w:i/>
          <w:w w:val="110"/>
          <w:sz w:val="19"/>
        </w:rPr>
        <w:t>ı zor t</w:t>
      </w:r>
      <w:r>
        <w:rPr>
          <w:rFonts w:ascii="Arial" w:hAnsi="Arial"/>
          <w:i/>
          <w:w w:val="110"/>
          <w:sz w:val="19"/>
        </w:rPr>
        <w:t>ə</w:t>
      </w:r>
      <w:r>
        <w:rPr>
          <w:rFonts w:ascii="Times New Roman" w:hAnsi="Times New Roman"/>
          <w:b/>
          <w:i/>
          <w:w w:val="110"/>
          <w:sz w:val="19"/>
        </w:rPr>
        <w:t>tbiq etm</w:t>
      </w:r>
      <w:r>
        <w:rPr>
          <w:rFonts w:ascii="Arial" w:hAnsi="Arial"/>
          <w:i/>
          <w:w w:val="110"/>
          <w:sz w:val="19"/>
        </w:rPr>
        <w:t>ə</w:t>
      </w:r>
      <w:r>
        <w:rPr>
          <w:rFonts w:ascii="Times New Roman" w:hAnsi="Times New Roman"/>
          <w:b/>
          <w:i/>
          <w:w w:val="110"/>
          <w:sz w:val="19"/>
        </w:rPr>
        <w:t>–</w:t>
      </w:r>
    </w:p>
    <w:p>
      <w:pPr>
        <w:spacing w:line="249" w:lineRule="auto" w:before="0"/>
        <w:ind w:left="100" w:right="0" w:firstLine="480"/>
        <w:jc w:val="left"/>
        <w:rPr>
          <w:rFonts w:ascii="Times New Roman" w:hAnsi="Times New Roman"/>
          <w:b/>
          <w:i/>
          <w:sz w:val="19"/>
        </w:rPr>
      </w:pPr>
      <w:r>
        <w:rPr>
          <w:rFonts w:ascii="Times New Roman" w:hAnsi="Times New Roman"/>
          <w:b/>
          <w:i/>
          <w:w w:val="115"/>
          <w:sz w:val="19"/>
        </w:rPr>
        <w:t>iki</w:t>
      </w:r>
      <w:r>
        <w:rPr>
          <w:rFonts w:ascii="Times New Roman" w:hAnsi="Times New Roman"/>
          <w:b/>
          <w:i/>
          <w:spacing w:val="-14"/>
          <w:w w:val="115"/>
          <w:sz w:val="19"/>
        </w:rPr>
        <w:t> </w:t>
      </w:r>
      <w:r>
        <w:rPr>
          <w:rFonts w:ascii="Times New Roman" w:hAnsi="Times New Roman"/>
          <w:b/>
          <w:i/>
          <w:w w:val="115"/>
          <w:sz w:val="19"/>
        </w:rPr>
        <w:t>ild</w:t>
      </w:r>
      <w:r>
        <w:rPr>
          <w:rFonts w:ascii="Arial" w:hAnsi="Arial"/>
          <w:i/>
          <w:w w:val="115"/>
          <w:sz w:val="19"/>
        </w:rPr>
        <w:t>ə</w:t>
      </w:r>
      <w:r>
        <w:rPr>
          <w:rFonts w:ascii="Times New Roman" w:hAnsi="Times New Roman"/>
          <w:b/>
          <w:i/>
          <w:w w:val="115"/>
          <w:sz w:val="19"/>
        </w:rPr>
        <w:t>n</w:t>
      </w:r>
      <w:r>
        <w:rPr>
          <w:rFonts w:ascii="Times New Roman" w:hAnsi="Times New Roman"/>
          <w:b/>
          <w:i/>
          <w:spacing w:val="-14"/>
          <w:w w:val="115"/>
          <w:sz w:val="19"/>
        </w:rPr>
        <w:t> </w:t>
      </w:r>
      <w:r>
        <w:rPr>
          <w:rFonts w:ascii="Times New Roman" w:hAnsi="Times New Roman"/>
          <w:b/>
          <w:i/>
          <w:w w:val="115"/>
          <w:sz w:val="19"/>
        </w:rPr>
        <w:t>be</w:t>
      </w:r>
      <w:r>
        <w:rPr>
          <w:rFonts w:ascii="Arial" w:hAnsi="Arial"/>
          <w:i/>
          <w:w w:val="115"/>
          <w:sz w:val="19"/>
        </w:rPr>
        <w:t>ş</w:t>
      </w:r>
      <w:r>
        <w:rPr>
          <w:rFonts w:ascii="Arial" w:hAnsi="Arial"/>
          <w:i/>
          <w:spacing w:val="-15"/>
          <w:w w:val="115"/>
          <w:sz w:val="19"/>
        </w:rPr>
        <w:t> </w:t>
      </w:r>
      <w:r>
        <w:rPr>
          <w:rFonts w:ascii="Times New Roman" w:hAnsi="Times New Roman"/>
          <w:b/>
          <w:i/>
          <w:w w:val="115"/>
          <w:sz w:val="19"/>
        </w:rPr>
        <w:t>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spacing w:val="-14"/>
          <w:w w:val="115"/>
          <w:sz w:val="19"/>
        </w:rPr>
        <w:t> </w:t>
      </w:r>
      <w:r>
        <w:rPr>
          <w:rFonts w:ascii="Times New Roman" w:hAnsi="Times New Roman"/>
          <w:b/>
          <w:i/>
          <w:w w:val="115"/>
          <w:sz w:val="19"/>
        </w:rPr>
        <w:t>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spacing w:val="-15"/>
          <w:w w:val="115"/>
          <w:sz w:val="19"/>
        </w:rPr>
        <w:t> </w:t>
      </w:r>
      <w:r>
        <w:rPr>
          <w:rFonts w:ascii="Times New Roman" w:hAnsi="Times New Roman"/>
          <w:b/>
          <w:i/>
          <w:w w:val="115"/>
          <w:sz w:val="19"/>
        </w:rPr>
        <w:t>azadlı</w:t>
      </w:r>
      <w:r>
        <w:rPr>
          <w:rFonts w:ascii="Arial" w:hAnsi="Arial"/>
          <w:i/>
          <w:w w:val="115"/>
          <w:sz w:val="19"/>
        </w:rPr>
        <w:t>ğ</w:t>
      </w:r>
      <w:r>
        <w:rPr>
          <w:rFonts w:ascii="Times New Roman" w:hAnsi="Times New Roman"/>
          <w:b/>
          <w:i/>
          <w:w w:val="115"/>
          <w:sz w:val="19"/>
        </w:rPr>
        <w:t>ın</w:t>
      </w:r>
      <w:r>
        <w:rPr>
          <w:rFonts w:ascii="Times New Roman" w:hAnsi="Times New Roman"/>
          <w:b/>
          <w:i/>
          <w:spacing w:val="-13"/>
          <w:w w:val="115"/>
          <w:sz w:val="19"/>
        </w:rPr>
        <w:t> </w:t>
      </w:r>
      <w:r>
        <w:rPr>
          <w:rFonts w:ascii="Times New Roman" w:hAnsi="Times New Roman"/>
          <w:b/>
          <w:i/>
          <w:w w:val="115"/>
          <w:sz w:val="19"/>
        </w:rPr>
        <w:t>m</w:t>
      </w:r>
      <w:r>
        <w:rPr>
          <w:rFonts w:ascii="Arial" w:hAnsi="Arial"/>
          <w:i/>
          <w:w w:val="115"/>
          <w:sz w:val="19"/>
        </w:rPr>
        <w:t>ə</w:t>
      </w:r>
      <w:r>
        <w:rPr>
          <w:rFonts w:ascii="Times New Roman" w:hAnsi="Times New Roman"/>
          <w:b/>
          <w:i/>
          <w:w w:val="115"/>
          <w:sz w:val="19"/>
        </w:rPr>
        <w:t>hdudla</w:t>
      </w:r>
      <w:r>
        <w:rPr>
          <w:rFonts w:ascii="Arial" w:hAnsi="Arial"/>
          <w:i/>
          <w:w w:val="115"/>
          <w:sz w:val="19"/>
        </w:rPr>
        <w:t>ş</w:t>
      </w:r>
      <w:r>
        <w:rPr>
          <w:rFonts w:ascii="Times New Roman" w:hAnsi="Times New Roman"/>
          <w:b/>
          <w:i/>
          <w:w w:val="115"/>
          <w:sz w:val="19"/>
        </w:rPr>
        <w:t>dırılması</w:t>
      </w:r>
      <w:r>
        <w:rPr>
          <w:rFonts w:ascii="Times New Roman" w:hAnsi="Times New Roman"/>
          <w:b/>
          <w:i/>
          <w:spacing w:val="-14"/>
          <w:w w:val="115"/>
          <w:sz w:val="19"/>
        </w:rPr>
        <w:t> </w:t>
      </w:r>
      <w:r>
        <w:rPr>
          <w:rFonts w:ascii="Times New Roman" w:hAnsi="Times New Roman"/>
          <w:b/>
          <w:i/>
          <w:w w:val="115"/>
          <w:sz w:val="19"/>
        </w:rPr>
        <w:t>v</w:t>
      </w:r>
      <w:r>
        <w:rPr>
          <w:rFonts w:ascii="Arial" w:hAnsi="Arial"/>
          <w:i/>
          <w:w w:val="115"/>
          <w:sz w:val="19"/>
        </w:rPr>
        <w:t>ə</w:t>
      </w:r>
      <w:r>
        <w:rPr>
          <w:rFonts w:ascii="Arial" w:hAnsi="Arial"/>
          <w:i/>
          <w:spacing w:val="-15"/>
          <w:w w:val="115"/>
          <w:sz w:val="19"/>
        </w:rPr>
        <w:t> </w:t>
      </w:r>
      <w:r>
        <w:rPr>
          <w:rFonts w:ascii="Times New Roman" w:hAnsi="Times New Roman"/>
          <w:b/>
          <w:i/>
          <w:w w:val="115"/>
          <w:sz w:val="19"/>
        </w:rPr>
        <w:t>ya</w:t>
      </w:r>
      <w:r>
        <w:rPr>
          <w:rFonts w:ascii="Times New Roman" w:hAnsi="Times New Roman"/>
          <w:b/>
          <w:i/>
          <w:spacing w:val="-14"/>
          <w:w w:val="115"/>
          <w:sz w:val="19"/>
        </w:rPr>
        <w:t> </w:t>
      </w:r>
      <w:r>
        <w:rPr>
          <w:rFonts w:ascii="Times New Roman" w:hAnsi="Times New Roman"/>
          <w:b/>
          <w:i/>
          <w:w w:val="115"/>
          <w:sz w:val="19"/>
        </w:rPr>
        <w:t>be</w:t>
      </w:r>
      <w:r>
        <w:rPr>
          <w:rFonts w:ascii="Arial" w:hAnsi="Arial"/>
          <w:i/>
          <w:w w:val="115"/>
          <w:sz w:val="19"/>
        </w:rPr>
        <w:t>ş</w:t>
      </w:r>
      <w:r>
        <w:rPr>
          <w:rFonts w:ascii="Arial" w:hAnsi="Arial"/>
          <w:i/>
          <w:spacing w:val="-15"/>
          <w:w w:val="115"/>
          <w:sz w:val="19"/>
        </w:rPr>
        <w:t> </w:t>
      </w:r>
      <w:r>
        <w:rPr>
          <w:rFonts w:ascii="Times New Roman" w:hAnsi="Times New Roman"/>
          <w:b/>
          <w:i/>
          <w:w w:val="115"/>
          <w:sz w:val="19"/>
        </w:rPr>
        <w:t>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spacing w:val="-14"/>
          <w:w w:val="115"/>
          <w:sz w:val="19"/>
        </w:rPr>
        <w:t> </w:t>
      </w:r>
      <w:r>
        <w:rPr>
          <w:rFonts w:ascii="Times New Roman" w:hAnsi="Times New Roman"/>
          <w:b/>
          <w:i/>
          <w:w w:val="115"/>
          <w:sz w:val="19"/>
        </w:rPr>
        <w:t>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spacing w:val="-15"/>
          <w:w w:val="115"/>
          <w:sz w:val="19"/>
        </w:rPr>
        <w:t> </w:t>
      </w:r>
      <w:r>
        <w:rPr>
          <w:rFonts w:ascii="Times New Roman" w:hAnsi="Times New Roman"/>
          <w:b/>
          <w:i/>
          <w:w w:val="115"/>
          <w:sz w:val="19"/>
        </w:rPr>
        <w:t>azadlıqdan</w:t>
      </w:r>
      <w:r>
        <w:rPr>
          <w:rFonts w:ascii="Times New Roman" w:hAnsi="Times New Roman"/>
          <w:b/>
          <w:i/>
          <w:spacing w:val="-14"/>
          <w:w w:val="115"/>
          <w:sz w:val="19"/>
        </w:rPr>
        <w:t> </w:t>
      </w:r>
      <w:r>
        <w:rPr>
          <w:rFonts w:ascii="Times New Roman" w:hAnsi="Times New Roman"/>
          <w:b/>
          <w:i/>
          <w:w w:val="115"/>
          <w:sz w:val="19"/>
        </w:rPr>
        <w:t>m</w:t>
      </w:r>
      <w:r>
        <w:rPr>
          <w:rFonts w:ascii="Arial" w:hAnsi="Arial"/>
          <w:i/>
          <w:w w:val="115"/>
          <w:sz w:val="19"/>
        </w:rPr>
        <w:t>ə</w:t>
      </w:r>
      <w:r>
        <w:rPr>
          <w:rFonts w:ascii="Times New Roman" w:hAnsi="Times New Roman"/>
          <w:b/>
          <w:i/>
          <w:w w:val="115"/>
          <w:sz w:val="19"/>
        </w:rPr>
        <w:t>hrum</w:t>
      </w:r>
      <w:r>
        <w:rPr>
          <w:rFonts w:ascii="Times New Roman" w:hAnsi="Times New Roman"/>
          <w:b/>
          <w:i/>
          <w:spacing w:val="-12"/>
          <w:w w:val="115"/>
          <w:sz w:val="19"/>
        </w:rPr>
        <w:t> </w:t>
      </w:r>
      <w:r>
        <w:rPr>
          <w:rFonts w:ascii="Times New Roman" w:hAnsi="Times New Roman"/>
          <w:b/>
          <w:i/>
          <w:w w:val="115"/>
          <w:sz w:val="19"/>
        </w:rPr>
        <w:t>etm</w:t>
      </w:r>
      <w:r>
        <w:rPr>
          <w:rFonts w:ascii="Arial" w:hAnsi="Arial"/>
          <w:i/>
          <w:w w:val="115"/>
          <w:sz w:val="19"/>
        </w:rPr>
        <w:t>ə </w:t>
      </w:r>
      <w:r>
        <w:rPr>
          <w:rFonts w:ascii="Times New Roman" w:hAnsi="Times New Roman"/>
          <w:b/>
          <w:i/>
          <w:w w:val="115"/>
          <w:sz w:val="19"/>
        </w:rPr>
        <w:t>il</w:t>
      </w:r>
      <w:r>
        <w:rPr>
          <w:rFonts w:ascii="Arial" w:hAnsi="Arial"/>
          <w:i/>
          <w:w w:val="115"/>
          <w:sz w:val="19"/>
        </w:rPr>
        <w:t>ə</w:t>
      </w:r>
      <w:r>
        <w:rPr>
          <w:rFonts w:ascii="Arial" w:hAnsi="Arial"/>
          <w:i/>
          <w:spacing w:val="-16"/>
          <w:w w:val="115"/>
          <w:sz w:val="19"/>
        </w:rPr>
        <w:t> </w:t>
      </w:r>
      <w:r>
        <w:rPr>
          <w:rFonts w:ascii="Times New Roman" w:hAnsi="Times New Roman"/>
          <w:b/>
          <w:i/>
          <w:w w:val="115"/>
          <w:sz w:val="19"/>
        </w:rPr>
        <w:t>c</w:t>
      </w:r>
      <w:r>
        <w:rPr>
          <w:rFonts w:ascii="Arial" w:hAnsi="Arial"/>
          <w:i/>
          <w:w w:val="115"/>
          <w:sz w:val="19"/>
        </w:rPr>
        <w:t>ə</w:t>
      </w:r>
      <w:r>
        <w:rPr>
          <w:rFonts w:ascii="Times New Roman" w:hAnsi="Times New Roman"/>
          <w:b/>
          <w:i/>
          <w:w w:val="115"/>
          <w:sz w:val="19"/>
        </w:rPr>
        <w:t>zalandırılır.</w:t>
      </w:r>
    </w:p>
    <w:p>
      <w:pPr>
        <w:pStyle w:val="BodyText"/>
        <w:spacing w:before="29"/>
        <w:rPr>
          <w:rFonts w:ascii="Times New Roman"/>
          <w:b/>
          <w:i/>
        </w:rPr>
      </w:pPr>
    </w:p>
    <w:p>
      <w:pPr>
        <w:pStyle w:val="Heading2"/>
        <w:tabs>
          <w:tab w:pos="1645" w:val="left" w:leader="none"/>
        </w:tabs>
        <w:spacing w:line="254" w:lineRule="auto"/>
        <w:ind w:right="107"/>
      </w:pPr>
      <w:r>
        <w:rPr>
          <w:b w:val="0"/>
        </w:rPr>
        <w:t>M</w:t>
      </w:r>
      <w:r>
        <w:rPr>
          <w:b w:val="0"/>
          <w:spacing w:val="-31"/>
        </w:rPr>
        <w:t> </w:t>
      </w:r>
      <w:r>
        <w:rPr>
          <w:b w:val="0"/>
        </w:rPr>
        <w:t>a</w:t>
      </w:r>
      <w:r>
        <w:rPr>
          <w:b w:val="0"/>
          <w:spacing w:val="-31"/>
        </w:rPr>
        <w:t> </w:t>
      </w:r>
      <w:r>
        <w:rPr>
          <w:b w:val="0"/>
        </w:rPr>
        <w:t>d</w:t>
      </w:r>
      <w:r>
        <w:rPr>
          <w:b w:val="0"/>
          <w:spacing w:val="-31"/>
        </w:rPr>
        <w:t> </w:t>
      </w:r>
      <w:r>
        <w:rPr>
          <w:b w:val="0"/>
        </w:rPr>
        <w:t>d</w:t>
      </w:r>
      <w:r>
        <w:rPr>
          <w:b w:val="0"/>
          <w:spacing w:val="-31"/>
        </w:rPr>
        <w:t> </w:t>
      </w:r>
      <w:r>
        <w:rPr>
          <w:b w:val="0"/>
        </w:rPr>
        <w:t>ə</w:t>
        <w:tab/>
        <w:t>3</w:t>
      </w:r>
      <w:r>
        <w:rPr>
          <w:b w:val="0"/>
          <w:spacing w:val="-66"/>
        </w:rPr>
        <w:t> </w:t>
      </w:r>
      <w:r>
        <w:rPr>
          <w:b w:val="0"/>
        </w:rPr>
        <w:t>1</w:t>
      </w:r>
      <w:r>
        <w:rPr>
          <w:b w:val="0"/>
          <w:spacing w:val="-66"/>
        </w:rPr>
        <w:t> </w:t>
      </w:r>
      <w:r>
        <w:rPr>
          <w:b w:val="0"/>
        </w:rPr>
        <w:t>6</w:t>
      </w:r>
      <w:r>
        <w:rPr>
          <w:b w:val="0"/>
          <w:spacing w:val="-66"/>
        </w:rPr>
        <w:t> </w:t>
      </w:r>
      <w:r>
        <w:rPr>
          <w:b w:val="0"/>
        </w:rPr>
        <w:t>.</w:t>
      </w:r>
      <w:r>
        <w:rPr>
          <w:b w:val="0"/>
          <w:spacing w:val="80"/>
          <w:w w:val="150"/>
        </w:rPr>
        <w:t> </w:t>
      </w:r>
      <w:r>
        <w:rPr/>
        <w:t>Cinayət</w:t>
      </w:r>
      <w:r>
        <w:rPr>
          <w:spacing w:val="77"/>
          <w:w w:val="150"/>
        </w:rPr>
        <w:t> </w:t>
      </w:r>
      <w:r>
        <w:rPr/>
        <w:t>prosesində</w:t>
      </w:r>
      <w:r>
        <w:rPr>
          <w:spacing w:val="77"/>
          <w:w w:val="150"/>
        </w:rPr>
        <w:t> </w:t>
      </w:r>
      <w:r>
        <w:rPr/>
        <w:t>iştirak</w:t>
      </w:r>
      <w:r>
        <w:rPr>
          <w:spacing w:val="77"/>
          <w:w w:val="150"/>
        </w:rPr>
        <w:t> </w:t>
      </w:r>
      <w:r>
        <w:rPr/>
        <w:t>edən</w:t>
      </w:r>
      <w:r>
        <w:rPr>
          <w:spacing w:val="77"/>
          <w:w w:val="150"/>
        </w:rPr>
        <w:t> </w:t>
      </w:r>
      <w:r>
        <w:rPr/>
        <w:t>şəxslər</w:t>
      </w:r>
      <w:r>
        <w:rPr>
          <w:spacing w:val="77"/>
          <w:w w:val="150"/>
        </w:rPr>
        <w:t> </w:t>
      </w:r>
      <w:r>
        <w:rPr/>
        <w:t>barəsində</w:t>
      </w:r>
      <w:r>
        <w:rPr>
          <w:spacing w:val="77"/>
          <w:w w:val="150"/>
        </w:rPr>
        <w:t> </w:t>
      </w:r>
      <w:r>
        <w:rPr/>
        <w:t>tətbiq</w:t>
      </w:r>
      <w:r>
        <w:rPr>
          <w:spacing w:val="77"/>
          <w:w w:val="150"/>
        </w:rPr>
        <w:t> </w:t>
      </w:r>
      <w:r>
        <w:rPr/>
        <w:t>edilən təhlükəsizlik tədbirləri haqqında məlumatları yayma</w:t>
      </w:r>
    </w:p>
    <w:p>
      <w:pPr>
        <w:pStyle w:val="BodyText"/>
        <w:spacing w:before="13"/>
        <w:rPr>
          <w:b/>
        </w:rPr>
      </w:pPr>
    </w:p>
    <w:p>
      <w:pPr>
        <w:pStyle w:val="ListParagraph"/>
        <w:numPr>
          <w:ilvl w:val="1"/>
          <w:numId w:val="277"/>
        </w:numPr>
        <w:tabs>
          <w:tab w:pos="1457" w:val="left" w:leader="none"/>
        </w:tabs>
        <w:spacing w:line="254" w:lineRule="auto" w:before="0" w:after="0"/>
        <w:ind w:left="100" w:right="98" w:firstLine="444"/>
        <w:jc w:val="both"/>
        <w:rPr>
          <w:sz w:val="19"/>
        </w:rPr>
      </w:pPr>
      <w:r>
        <w:rPr>
          <w:sz w:val="19"/>
        </w:rPr>
        <w:t>Cinayət haqqında müvafiq orqanlara məlumat vermiş və ya cinayətin aşkar</w:t>
      </w:r>
      <w:r>
        <w:rPr>
          <w:spacing w:val="40"/>
          <w:sz w:val="19"/>
        </w:rPr>
        <w:t> </w:t>
      </w:r>
      <w:r>
        <w:rPr>
          <w:sz w:val="19"/>
        </w:rPr>
        <w:t>edilməsi, qarşısının alınması, yaxud açılmasında iştirak etmiş şəxs, zərərçəkmiş şəxs, onun nümayəndəsi,</w:t>
      </w:r>
      <w:r>
        <w:rPr>
          <w:spacing w:val="40"/>
          <w:sz w:val="19"/>
        </w:rPr>
        <w:t> </w:t>
      </w:r>
      <w:r>
        <w:rPr>
          <w:sz w:val="19"/>
        </w:rPr>
        <w:t>şübhəli</w:t>
      </w:r>
      <w:r>
        <w:rPr>
          <w:spacing w:val="40"/>
          <w:sz w:val="19"/>
        </w:rPr>
        <w:t> </w:t>
      </w:r>
      <w:r>
        <w:rPr>
          <w:sz w:val="19"/>
        </w:rPr>
        <w:t>şəxs,</w:t>
      </w:r>
      <w:r>
        <w:rPr>
          <w:spacing w:val="40"/>
          <w:sz w:val="19"/>
        </w:rPr>
        <w:t> </w:t>
      </w:r>
      <w:r>
        <w:rPr>
          <w:sz w:val="19"/>
        </w:rPr>
        <w:t>təqsirləndirilən,</w:t>
      </w:r>
      <w:r>
        <w:rPr>
          <w:spacing w:val="40"/>
          <w:sz w:val="19"/>
        </w:rPr>
        <w:t> </w:t>
      </w:r>
      <w:r>
        <w:rPr>
          <w:sz w:val="19"/>
        </w:rPr>
        <w:t>onların</w:t>
      </w:r>
      <w:r>
        <w:rPr>
          <w:spacing w:val="40"/>
          <w:sz w:val="19"/>
        </w:rPr>
        <w:t> </w:t>
      </w:r>
      <w:r>
        <w:rPr>
          <w:sz w:val="19"/>
        </w:rPr>
        <w:t>müdafiəçiləri</w:t>
      </w:r>
      <w:r>
        <w:rPr>
          <w:spacing w:val="40"/>
          <w:sz w:val="19"/>
        </w:rPr>
        <w:t> </w:t>
      </w:r>
      <w:r>
        <w:rPr>
          <w:sz w:val="19"/>
        </w:rPr>
        <w:t>və</w:t>
      </w:r>
      <w:r>
        <w:rPr>
          <w:spacing w:val="40"/>
          <w:sz w:val="19"/>
        </w:rPr>
        <w:t> </w:t>
      </w:r>
      <w:r>
        <w:rPr>
          <w:sz w:val="19"/>
        </w:rPr>
        <w:t>nümayəndələri, cinayət işi üzrə mülki iddiaçı, mülki cavabdeh, onların nümayəndələri, şahid, ekspert, mütəxəssis, tərcüməçi, hal şahidi və ya onların yaxın qohumları barəsində tətbiq edilən təhlükəsizlik tədbirləri haqqında məlumatların yayılması, əgər bu əməl qulluq mövqeyi ilə əlaqədar ona etibar edilən və ya məlum olan şəxs tərəfindən törədilərsə—</w:t>
      </w:r>
    </w:p>
    <w:p>
      <w:pPr>
        <w:spacing w:line="215" w:lineRule="exact" w:before="0"/>
        <w:ind w:left="544" w:right="0" w:firstLine="0"/>
        <w:jc w:val="both"/>
        <w:rPr>
          <w:sz w:val="19"/>
        </w:rPr>
      </w:pPr>
      <w:r>
        <w:rPr>
          <w:rFonts w:ascii="Times New Roman" w:hAnsi="Times New Roman"/>
          <w:b/>
          <w:i/>
          <w:w w:val="105"/>
          <w:sz w:val="19"/>
        </w:rPr>
        <w:t>min</w:t>
      </w:r>
      <w:r>
        <w:rPr>
          <w:rFonts w:ascii="Times New Roman" w:hAnsi="Times New Roman"/>
          <w:b/>
          <w:i/>
          <w:spacing w:val="-8"/>
          <w:w w:val="105"/>
          <w:sz w:val="19"/>
        </w:rPr>
        <w:t> </w:t>
      </w:r>
      <w:r>
        <w:rPr>
          <w:rFonts w:ascii="Times New Roman" w:hAnsi="Times New Roman"/>
          <w:b/>
          <w:i/>
          <w:w w:val="105"/>
          <w:sz w:val="19"/>
        </w:rPr>
        <w:t>be</w:t>
      </w:r>
      <w:r>
        <w:rPr>
          <w:rFonts w:ascii="Arial" w:hAnsi="Arial"/>
          <w:i/>
          <w:w w:val="105"/>
          <w:sz w:val="19"/>
        </w:rPr>
        <w:t>ş</w:t>
      </w:r>
      <w:r>
        <w:rPr>
          <w:rFonts w:ascii="Arial" w:hAnsi="Arial"/>
          <w:i/>
          <w:spacing w:val="-14"/>
          <w:w w:val="105"/>
          <w:sz w:val="19"/>
        </w:rPr>
        <w:t> </w:t>
      </w:r>
      <w:r>
        <w:rPr>
          <w:rFonts w:ascii="Times New Roman" w:hAnsi="Times New Roman"/>
          <w:b/>
          <w:i/>
          <w:w w:val="105"/>
          <w:sz w:val="19"/>
        </w:rPr>
        <w:t>yüz</w:t>
      </w:r>
      <w:r>
        <w:rPr>
          <w:rFonts w:ascii="Times New Roman" w:hAnsi="Times New Roman"/>
          <w:b/>
          <w:i/>
          <w:spacing w:val="-7"/>
          <w:w w:val="105"/>
          <w:sz w:val="19"/>
        </w:rPr>
        <w:t> </w:t>
      </w:r>
      <w:r>
        <w:rPr>
          <w:rFonts w:ascii="Times New Roman" w:hAnsi="Times New Roman"/>
          <w:b/>
          <w:i/>
          <w:w w:val="105"/>
          <w:sz w:val="19"/>
        </w:rPr>
        <w:t>manatdan</w:t>
      </w:r>
      <w:r>
        <w:rPr>
          <w:rFonts w:ascii="Times New Roman" w:hAnsi="Times New Roman"/>
          <w:b/>
          <w:i/>
          <w:spacing w:val="-8"/>
          <w:w w:val="105"/>
          <w:sz w:val="19"/>
        </w:rPr>
        <w:t> </w:t>
      </w:r>
      <w:r>
        <w:rPr>
          <w:rFonts w:ascii="Times New Roman" w:hAnsi="Times New Roman"/>
          <w:b/>
          <w:i/>
          <w:w w:val="105"/>
          <w:sz w:val="19"/>
        </w:rPr>
        <w:t>üç</w:t>
      </w:r>
      <w:r>
        <w:rPr>
          <w:rFonts w:ascii="Times New Roman" w:hAnsi="Times New Roman"/>
          <w:b/>
          <w:i/>
          <w:spacing w:val="-8"/>
          <w:w w:val="105"/>
          <w:sz w:val="19"/>
        </w:rPr>
        <w:t> </w:t>
      </w:r>
      <w:r>
        <w:rPr>
          <w:rFonts w:ascii="Times New Roman" w:hAnsi="Times New Roman"/>
          <w:b/>
          <w:i/>
          <w:w w:val="105"/>
          <w:sz w:val="19"/>
        </w:rPr>
        <w:t>min</w:t>
      </w:r>
      <w:r>
        <w:rPr>
          <w:rFonts w:ascii="Times New Roman" w:hAnsi="Times New Roman"/>
          <w:b/>
          <w:i/>
          <w:spacing w:val="77"/>
          <w:w w:val="150"/>
          <w:sz w:val="19"/>
        </w:rPr>
        <w:t> </w:t>
      </w:r>
      <w:r>
        <w:rPr>
          <w:w w:val="105"/>
          <w:sz w:val="19"/>
        </w:rPr>
        <w:t>manatadək</w:t>
      </w:r>
      <w:r>
        <w:rPr>
          <w:spacing w:val="-9"/>
          <w:w w:val="105"/>
          <w:sz w:val="19"/>
        </w:rPr>
        <w:t> </w:t>
      </w:r>
      <w:r>
        <w:rPr>
          <w:w w:val="105"/>
          <w:sz w:val="19"/>
        </w:rPr>
        <w:t>miqdarda</w:t>
      </w:r>
      <w:r>
        <w:rPr>
          <w:spacing w:val="-10"/>
          <w:w w:val="105"/>
          <w:sz w:val="19"/>
        </w:rPr>
        <w:t> </w:t>
      </w:r>
      <w:r>
        <w:rPr>
          <w:w w:val="105"/>
          <w:sz w:val="19"/>
        </w:rPr>
        <w:t>cərimə</w:t>
      </w:r>
      <w:r>
        <w:rPr>
          <w:spacing w:val="-9"/>
          <w:w w:val="105"/>
          <w:sz w:val="19"/>
        </w:rPr>
        <w:t> </w:t>
      </w:r>
      <w:r>
        <w:rPr>
          <w:w w:val="105"/>
          <w:sz w:val="19"/>
        </w:rPr>
        <w:t>və</w:t>
      </w:r>
      <w:r>
        <w:rPr>
          <w:spacing w:val="-10"/>
          <w:w w:val="105"/>
          <w:sz w:val="19"/>
        </w:rPr>
        <w:t> </w:t>
      </w:r>
      <w:r>
        <w:rPr>
          <w:w w:val="105"/>
          <w:sz w:val="19"/>
        </w:rPr>
        <w:t>ya</w:t>
      </w:r>
      <w:r>
        <w:rPr>
          <w:spacing w:val="-10"/>
          <w:w w:val="105"/>
          <w:sz w:val="19"/>
        </w:rPr>
        <w:t> </w:t>
      </w:r>
      <w:r>
        <w:rPr>
          <w:w w:val="105"/>
          <w:sz w:val="19"/>
        </w:rPr>
        <w:t>bir</w:t>
      </w:r>
      <w:r>
        <w:rPr>
          <w:spacing w:val="-9"/>
          <w:w w:val="105"/>
          <w:sz w:val="19"/>
        </w:rPr>
        <w:t> </w:t>
      </w:r>
      <w:r>
        <w:rPr>
          <w:w w:val="105"/>
          <w:sz w:val="19"/>
        </w:rPr>
        <w:t>ilədək</w:t>
      </w:r>
      <w:r>
        <w:rPr>
          <w:spacing w:val="-10"/>
          <w:w w:val="105"/>
          <w:sz w:val="19"/>
        </w:rPr>
        <w:t> </w:t>
      </w:r>
      <w:r>
        <w:rPr>
          <w:w w:val="105"/>
          <w:sz w:val="19"/>
        </w:rPr>
        <w:t>müddətə</w:t>
      </w:r>
      <w:r>
        <w:rPr>
          <w:spacing w:val="-9"/>
          <w:w w:val="105"/>
          <w:sz w:val="19"/>
        </w:rPr>
        <w:t> </w:t>
      </w:r>
      <w:r>
        <w:rPr>
          <w:w w:val="105"/>
          <w:sz w:val="19"/>
        </w:rPr>
        <w:t>islah</w:t>
      </w:r>
      <w:r>
        <w:rPr>
          <w:spacing w:val="-10"/>
          <w:w w:val="105"/>
          <w:sz w:val="19"/>
        </w:rPr>
        <w:t> </w:t>
      </w:r>
      <w:r>
        <w:rPr>
          <w:spacing w:val="-2"/>
          <w:w w:val="105"/>
          <w:sz w:val="19"/>
        </w:rPr>
        <w:t>işləri</w:t>
      </w:r>
    </w:p>
    <w:p>
      <w:pPr>
        <w:pStyle w:val="BodyText"/>
        <w:spacing w:before="24"/>
        <w:ind w:left="100"/>
        <w:rPr>
          <w:b/>
          <w:position w:val="13"/>
          <w:sz w:val="15"/>
        </w:rPr>
      </w:pPr>
      <w:r>
        <w:rPr/>
        <w:t>və</w:t>
      </w:r>
      <w:r>
        <w:rPr>
          <w:spacing w:val="2"/>
        </w:rPr>
        <w:t> </w:t>
      </w:r>
      <w:r>
        <w:rPr/>
        <w:t>ya</w:t>
      </w:r>
      <w:r>
        <w:rPr>
          <w:spacing w:val="3"/>
        </w:rPr>
        <w:t> </w:t>
      </w:r>
      <w:r>
        <w:rPr/>
        <w:t>altı</w:t>
      </w:r>
      <w:r>
        <w:rPr>
          <w:spacing w:val="3"/>
        </w:rPr>
        <w:t> </w:t>
      </w:r>
      <w:r>
        <w:rPr/>
        <w:t>ayadək</w:t>
      </w:r>
      <w:r>
        <w:rPr>
          <w:spacing w:val="2"/>
        </w:rPr>
        <w:t> </w:t>
      </w:r>
      <w:r>
        <w:rPr/>
        <w:t>müddətə</w:t>
      </w:r>
      <w:r>
        <w:rPr>
          <w:spacing w:val="3"/>
        </w:rPr>
        <w:t> </w:t>
      </w:r>
      <w:r>
        <w:rPr/>
        <w:t>azadlıqdan</w:t>
      </w:r>
      <w:r>
        <w:rPr>
          <w:spacing w:val="3"/>
        </w:rPr>
        <w:t> </w:t>
      </w:r>
      <w:r>
        <w:rPr/>
        <w:t>məhrum</w:t>
      </w:r>
      <w:r>
        <w:rPr>
          <w:spacing w:val="2"/>
        </w:rPr>
        <w:t> </w:t>
      </w:r>
      <w:r>
        <w:rPr/>
        <w:t>etmə</w:t>
      </w:r>
      <w:r>
        <w:rPr>
          <w:spacing w:val="3"/>
        </w:rPr>
        <w:t> </w:t>
      </w:r>
      <w:r>
        <w:rPr/>
        <w:t>ilə</w:t>
      </w:r>
      <w:r>
        <w:rPr>
          <w:spacing w:val="3"/>
        </w:rPr>
        <w:t> </w:t>
      </w:r>
      <w:r>
        <w:rPr>
          <w:spacing w:val="-2"/>
        </w:rPr>
        <w:t>cəzalandırılır.</w:t>
      </w:r>
      <w:r>
        <w:rPr>
          <w:b/>
          <w:color w:val="0000FF"/>
          <w:spacing w:val="-2"/>
          <w:position w:val="13"/>
          <w:sz w:val="15"/>
          <w:u w:val="single" w:color="0000FF"/>
        </w:rPr>
        <w:t>[920]</w:t>
      </w:r>
    </w:p>
    <w:p>
      <w:pPr>
        <w:pStyle w:val="ListParagraph"/>
        <w:numPr>
          <w:ilvl w:val="1"/>
          <w:numId w:val="277"/>
        </w:numPr>
        <w:tabs>
          <w:tab w:pos="1347" w:val="left" w:leader="none"/>
        </w:tabs>
        <w:spacing w:line="240" w:lineRule="auto" w:before="13" w:after="0"/>
        <w:ind w:left="1347" w:right="0" w:hanging="803"/>
        <w:jc w:val="left"/>
        <w:rPr>
          <w:sz w:val="19"/>
        </w:rPr>
      </w:pPr>
      <w:r>
        <w:rPr>
          <w:sz w:val="19"/>
        </w:rPr>
        <w:t>Eyni</w:t>
      </w:r>
      <w:r>
        <w:rPr>
          <w:spacing w:val="2"/>
          <w:sz w:val="19"/>
        </w:rPr>
        <w:t> </w:t>
      </w:r>
      <w:r>
        <w:rPr>
          <w:sz w:val="19"/>
        </w:rPr>
        <w:t>əməllər</w:t>
      </w:r>
      <w:r>
        <w:rPr>
          <w:spacing w:val="3"/>
          <w:sz w:val="19"/>
        </w:rPr>
        <w:t> </w:t>
      </w:r>
      <w:r>
        <w:rPr>
          <w:sz w:val="19"/>
        </w:rPr>
        <w:t>ağır</w:t>
      </w:r>
      <w:r>
        <w:rPr>
          <w:spacing w:val="3"/>
          <w:sz w:val="19"/>
        </w:rPr>
        <w:t> </w:t>
      </w:r>
      <w:r>
        <w:rPr>
          <w:sz w:val="19"/>
        </w:rPr>
        <w:t>nəticələrə</w:t>
      </w:r>
      <w:r>
        <w:rPr>
          <w:spacing w:val="3"/>
          <w:sz w:val="19"/>
        </w:rPr>
        <w:t> </w:t>
      </w:r>
      <w:r>
        <w:rPr>
          <w:sz w:val="19"/>
        </w:rPr>
        <w:t>səbəb</w:t>
      </w:r>
      <w:r>
        <w:rPr>
          <w:spacing w:val="3"/>
          <w:sz w:val="19"/>
        </w:rPr>
        <w:t> </w:t>
      </w:r>
      <w:r>
        <w:rPr>
          <w:spacing w:val="-2"/>
          <w:sz w:val="19"/>
        </w:rPr>
        <w:t>olduqda—</w:t>
      </w:r>
    </w:p>
    <w:p>
      <w:pPr>
        <w:pStyle w:val="BodyText"/>
        <w:spacing w:before="13"/>
        <w:ind w:left="544"/>
        <w:jc w:val="both"/>
      </w:pPr>
      <w:r>
        <w:rPr/>
        <w:t>bir</w:t>
      </w:r>
      <w:r>
        <w:rPr>
          <w:spacing w:val="2"/>
        </w:rPr>
        <w:t> </w:t>
      </w:r>
      <w:r>
        <w:rPr/>
        <w:t>ildən</w:t>
      </w:r>
      <w:r>
        <w:rPr>
          <w:spacing w:val="3"/>
        </w:rPr>
        <w:t> </w:t>
      </w:r>
      <w:r>
        <w:rPr/>
        <w:t>beş</w:t>
      </w:r>
      <w:r>
        <w:rPr>
          <w:spacing w:val="3"/>
        </w:rPr>
        <w:t> </w:t>
      </w:r>
      <w:r>
        <w:rPr/>
        <w:t>ilədək</w:t>
      </w:r>
      <w:r>
        <w:rPr>
          <w:spacing w:val="2"/>
        </w:rPr>
        <w:t> </w:t>
      </w:r>
      <w:r>
        <w:rPr/>
        <w:t>müddətə</w:t>
      </w:r>
      <w:r>
        <w:rPr>
          <w:spacing w:val="3"/>
        </w:rPr>
        <w:t> </w:t>
      </w:r>
      <w:r>
        <w:rPr/>
        <w:t>azadlıqdan</w:t>
      </w:r>
      <w:r>
        <w:rPr>
          <w:spacing w:val="3"/>
        </w:rPr>
        <w:t> </w:t>
      </w:r>
      <w:r>
        <w:rPr/>
        <w:t>məhrum</w:t>
      </w:r>
      <w:r>
        <w:rPr>
          <w:spacing w:val="3"/>
        </w:rPr>
        <w:t> </w:t>
      </w:r>
      <w:r>
        <w:rPr/>
        <w:t>etmə</w:t>
      </w:r>
      <w:r>
        <w:rPr>
          <w:spacing w:val="2"/>
        </w:rPr>
        <w:t> </w:t>
      </w:r>
      <w:r>
        <w:rPr/>
        <w:t>ilə</w:t>
      </w:r>
      <w:r>
        <w:rPr>
          <w:spacing w:val="3"/>
        </w:rPr>
        <w:t> </w:t>
      </w:r>
      <w:r>
        <w:rPr>
          <w:spacing w:val="-2"/>
        </w:rPr>
        <w:t>cəzalandırılır.</w:t>
      </w:r>
    </w:p>
    <w:p>
      <w:pPr>
        <w:pStyle w:val="BodyText"/>
        <w:spacing w:before="25"/>
      </w:pPr>
    </w:p>
    <w:p>
      <w:pPr>
        <w:pStyle w:val="Heading2"/>
        <w:spacing w:before="1"/>
        <w:ind w:left="544" w:firstLine="0"/>
        <w:jc w:val="both"/>
      </w:pPr>
      <w:r>
        <w:rPr>
          <w:b w:val="0"/>
        </w:rPr>
        <w:t>Maddə</w:t>
      </w:r>
      <w:r>
        <w:rPr>
          <w:b w:val="0"/>
          <w:spacing w:val="53"/>
        </w:rPr>
        <w:t>  </w:t>
      </w:r>
      <w:r>
        <w:rPr>
          <w:b w:val="0"/>
        </w:rPr>
        <w:t>316-1.</w:t>
      </w:r>
      <w:r>
        <w:rPr>
          <w:b w:val="0"/>
          <w:spacing w:val="12"/>
        </w:rPr>
        <w:t> </w:t>
      </w:r>
      <w:r>
        <w:rPr/>
        <w:t>İnsan</w:t>
      </w:r>
      <w:r>
        <w:rPr>
          <w:spacing w:val="54"/>
          <w:w w:val="150"/>
        </w:rPr>
        <w:t> </w:t>
      </w:r>
      <w:r>
        <w:rPr/>
        <w:t>alverindən</w:t>
      </w:r>
      <w:r>
        <w:rPr>
          <w:spacing w:val="54"/>
          <w:w w:val="150"/>
        </w:rPr>
        <w:t> </w:t>
      </w:r>
      <w:r>
        <w:rPr/>
        <w:t>zərərçəkmiş</w:t>
      </w:r>
      <w:r>
        <w:rPr>
          <w:spacing w:val="54"/>
          <w:w w:val="150"/>
        </w:rPr>
        <w:t> </w:t>
      </w:r>
      <w:r>
        <w:rPr/>
        <w:t>şəxs</w:t>
      </w:r>
      <w:r>
        <w:rPr>
          <w:spacing w:val="54"/>
          <w:w w:val="150"/>
        </w:rPr>
        <w:t> </w:t>
      </w:r>
      <w:r>
        <w:rPr/>
        <w:t>haqqında</w:t>
      </w:r>
      <w:r>
        <w:rPr>
          <w:spacing w:val="54"/>
          <w:w w:val="150"/>
        </w:rPr>
        <w:t> </w:t>
      </w:r>
      <w:r>
        <w:rPr/>
        <w:t>konfidensial</w:t>
      </w:r>
      <w:r>
        <w:rPr>
          <w:spacing w:val="54"/>
          <w:w w:val="150"/>
        </w:rPr>
        <w:t> </w:t>
      </w:r>
      <w:r>
        <w:rPr>
          <w:spacing w:val="-2"/>
        </w:rPr>
        <w:t>məlumatları</w:t>
      </w:r>
    </w:p>
    <w:p>
      <w:pPr>
        <w:spacing w:before="22"/>
        <w:ind w:left="100" w:right="0" w:firstLine="0"/>
        <w:jc w:val="left"/>
        <w:rPr>
          <w:b/>
          <w:position w:val="-12"/>
          <w:sz w:val="19"/>
        </w:rPr>
      </w:pPr>
      <w:r>
        <w:rPr>
          <w:b/>
          <w:position w:val="-12"/>
          <w:sz w:val="19"/>
        </w:rPr>
        <mc:AlternateContent>
          <mc:Choice Requires="wps">
            <w:drawing>
              <wp:anchor distT="0" distB="0" distL="0" distR="0" allowOverlap="1" layoutInCell="1" locked="0" behindDoc="1" simplePos="0" relativeHeight="482207744">
                <wp:simplePos x="0" y="0"/>
                <wp:positionH relativeFrom="page">
                  <wp:posOffset>716378</wp:posOffset>
                </wp:positionH>
                <wp:positionV relativeFrom="paragraph">
                  <wp:posOffset>63861</wp:posOffset>
                </wp:positionV>
                <wp:extent cx="73660" cy="142240"/>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73660" cy="142240"/>
                        </a:xfrm>
                        <a:prstGeom prst="rect">
                          <a:avLst/>
                        </a:prstGeom>
                      </wps:spPr>
                      <wps:txbx>
                        <w:txbxContent>
                          <w:p>
                            <w:pPr>
                              <w:spacing w:line="203" w:lineRule="exact" w:before="20"/>
                              <w:ind w:left="0" w:right="0" w:firstLine="0"/>
                              <w:jc w:val="left"/>
                              <w:rPr>
                                <w:b/>
                                <w:sz w:val="19"/>
                              </w:rPr>
                            </w:pPr>
                            <w:r>
                              <w:rPr>
                                <w:b/>
                                <w:spacing w:val="-10"/>
                                <w:sz w:val="19"/>
                              </w:rPr>
                              <w:t>a</w:t>
                            </w:r>
                          </w:p>
                        </w:txbxContent>
                      </wps:txbx>
                      <wps:bodyPr wrap="square" lIns="0" tIns="0" rIns="0" bIns="0" rtlCol="0">
                        <a:noAutofit/>
                      </wps:bodyPr>
                    </wps:wsp>
                  </a:graphicData>
                </a:graphic>
              </wp:anchor>
            </w:drawing>
          </mc:Choice>
          <mc:Fallback>
            <w:pict>
              <v:shape style="position:absolute;margin-left:56.407784pt;margin-top:5.028504pt;width:5.8pt;height:11.2pt;mso-position-horizontal-relative:page;mso-position-vertical-relative:paragraph;z-index:-21108736" type="#_x0000_t202" id="docshape150" filled="false" stroked="false">
                <v:textbox inset="0,0,0,0">
                  <w:txbxContent>
                    <w:p>
                      <w:pPr>
                        <w:spacing w:line="203" w:lineRule="exact" w:before="20"/>
                        <w:ind w:left="0" w:right="0" w:firstLine="0"/>
                        <w:jc w:val="left"/>
                        <w:rPr>
                          <w:b/>
                          <w:sz w:val="19"/>
                        </w:rPr>
                      </w:pPr>
                      <w:r>
                        <w:rPr>
                          <w:b/>
                          <w:spacing w:val="-10"/>
                          <w:sz w:val="19"/>
                        </w:rPr>
                        <w:t>a</w:t>
                      </w:r>
                    </w:p>
                  </w:txbxContent>
                </v:textbox>
                <w10:wrap type="none"/>
              </v:shape>
            </w:pict>
          </mc:Fallback>
        </mc:AlternateContent>
      </w:r>
      <w:r>
        <w:rPr>
          <w:b/>
          <w:color w:val="0000FF"/>
          <w:spacing w:val="-3"/>
          <w:w w:val="106"/>
          <w:sz w:val="15"/>
          <w:u w:val="single" w:color="0000FF"/>
        </w:rPr>
        <w:t>[921</w:t>
      </w:r>
      <w:r>
        <w:rPr>
          <w:b/>
          <w:color w:val="0000FF"/>
          <w:spacing w:val="-1048"/>
          <w:w w:val="106"/>
          <w:sz w:val="15"/>
          <w:u w:val="single" w:color="0000FF"/>
        </w:rPr>
        <w:t>]</w:t>
      </w:r>
      <w:r>
        <w:rPr>
          <w:b/>
          <w:spacing w:val="-3"/>
          <w:w w:val="103"/>
          <w:position w:val="-12"/>
          <w:sz w:val="19"/>
        </w:rPr>
        <w:t>yay</w:t>
      </w:r>
      <w:r>
        <w:rPr>
          <w:b/>
          <w:spacing w:val="-2"/>
          <w:w w:val="103"/>
          <w:position w:val="-12"/>
          <w:sz w:val="19"/>
        </w:rPr>
        <w:t>m</w:t>
      </w:r>
    </w:p>
    <w:p>
      <w:pPr>
        <w:pStyle w:val="BodyText"/>
        <w:spacing w:before="27"/>
        <w:rPr>
          <w:b/>
        </w:rPr>
      </w:pPr>
    </w:p>
    <w:p>
      <w:pPr>
        <w:pStyle w:val="BodyText"/>
        <w:spacing w:line="254" w:lineRule="auto"/>
        <w:ind w:left="100" w:firstLine="444"/>
      </w:pPr>
      <w:r>
        <w:rPr/>
        <w:t>316-1.1.</w:t>
      </w:r>
      <w:r>
        <w:rPr>
          <w:spacing w:val="40"/>
        </w:rPr>
        <w:t> </w:t>
      </w:r>
      <w:r>
        <w:rPr/>
        <w:t>İnsan</w:t>
      </w:r>
      <w:r>
        <w:rPr>
          <w:spacing w:val="40"/>
        </w:rPr>
        <w:t> </w:t>
      </w:r>
      <w:r>
        <w:rPr/>
        <w:t>alverindən</w:t>
      </w:r>
      <w:r>
        <w:rPr>
          <w:spacing w:val="40"/>
        </w:rPr>
        <w:t> </w:t>
      </w:r>
      <w:r>
        <w:rPr/>
        <w:t>zərərçəkmiş</w:t>
      </w:r>
      <w:r>
        <w:rPr>
          <w:spacing w:val="40"/>
        </w:rPr>
        <w:t> </w:t>
      </w:r>
      <w:r>
        <w:rPr/>
        <w:t>şəxs</w:t>
      </w:r>
      <w:r>
        <w:rPr>
          <w:spacing w:val="40"/>
        </w:rPr>
        <w:t> </w:t>
      </w:r>
      <w:r>
        <w:rPr/>
        <w:t>haqqında</w:t>
      </w:r>
      <w:r>
        <w:rPr>
          <w:spacing w:val="40"/>
        </w:rPr>
        <w:t> </w:t>
      </w:r>
      <w:r>
        <w:rPr/>
        <w:t>konfidensial</w:t>
      </w:r>
      <w:r>
        <w:rPr>
          <w:spacing w:val="40"/>
        </w:rPr>
        <w:t> </w:t>
      </w:r>
      <w:r>
        <w:rPr/>
        <w:t>məlumatları</w:t>
      </w:r>
      <w:r>
        <w:rPr>
          <w:spacing w:val="40"/>
        </w:rPr>
        <w:t> </w:t>
      </w:r>
      <w:r>
        <w:rPr/>
        <w:t>qanunsuz toplama, yaxud qəsdən yayma –</w:t>
      </w:r>
    </w:p>
    <w:p>
      <w:pPr>
        <w:spacing w:line="215" w:lineRule="exact" w:before="0"/>
        <w:ind w:left="544" w:right="0" w:firstLine="0"/>
        <w:jc w:val="left"/>
        <w:rPr>
          <w:sz w:val="19"/>
        </w:rPr>
      </w:pPr>
      <w:r>
        <w:rPr>
          <w:rFonts w:ascii="Times New Roman" w:hAnsi="Times New Roman"/>
          <w:b/>
          <w:i/>
          <w:w w:val="105"/>
          <w:sz w:val="19"/>
        </w:rPr>
        <w:t>be</w:t>
      </w:r>
      <w:r>
        <w:rPr>
          <w:rFonts w:ascii="Arial" w:hAnsi="Arial"/>
          <w:i/>
          <w:w w:val="105"/>
          <w:sz w:val="19"/>
        </w:rPr>
        <w:t>ş</w:t>
      </w:r>
      <w:r>
        <w:rPr>
          <w:rFonts w:ascii="Arial" w:hAnsi="Arial"/>
          <w:i/>
          <w:spacing w:val="-14"/>
          <w:w w:val="105"/>
          <w:sz w:val="19"/>
        </w:rPr>
        <w:t> </w:t>
      </w:r>
      <w:r>
        <w:rPr>
          <w:rFonts w:ascii="Times New Roman" w:hAnsi="Times New Roman"/>
          <w:b/>
          <w:i/>
          <w:w w:val="105"/>
          <w:sz w:val="19"/>
        </w:rPr>
        <w:t>yüz</w:t>
      </w:r>
      <w:r>
        <w:rPr>
          <w:rFonts w:ascii="Times New Roman" w:hAnsi="Times New Roman"/>
          <w:b/>
          <w:i/>
          <w:spacing w:val="-13"/>
          <w:w w:val="105"/>
          <w:sz w:val="19"/>
        </w:rPr>
        <w:t> </w:t>
      </w:r>
      <w:r>
        <w:rPr>
          <w:rFonts w:ascii="Times New Roman" w:hAnsi="Times New Roman"/>
          <w:b/>
          <w:i/>
          <w:w w:val="105"/>
          <w:sz w:val="19"/>
        </w:rPr>
        <w:t>manatdan</w:t>
      </w:r>
      <w:r>
        <w:rPr>
          <w:rFonts w:ascii="Times New Roman" w:hAnsi="Times New Roman"/>
          <w:b/>
          <w:i/>
          <w:spacing w:val="-11"/>
          <w:w w:val="105"/>
          <w:sz w:val="19"/>
        </w:rPr>
        <w:t> </w:t>
      </w:r>
      <w:r>
        <w:rPr>
          <w:rFonts w:ascii="Times New Roman" w:hAnsi="Times New Roman"/>
          <w:b/>
          <w:i/>
          <w:w w:val="105"/>
          <w:sz w:val="19"/>
        </w:rPr>
        <w:t>min</w:t>
      </w:r>
      <w:r>
        <w:rPr>
          <w:rFonts w:ascii="Times New Roman" w:hAnsi="Times New Roman"/>
          <w:b/>
          <w:i/>
          <w:spacing w:val="60"/>
          <w:w w:val="150"/>
          <w:sz w:val="19"/>
        </w:rPr>
        <w:t> </w:t>
      </w:r>
      <w:r>
        <w:rPr>
          <w:w w:val="105"/>
          <w:sz w:val="19"/>
        </w:rPr>
        <w:t>manatadək</w:t>
      </w:r>
      <w:r>
        <w:rPr>
          <w:spacing w:val="-9"/>
          <w:w w:val="105"/>
          <w:sz w:val="19"/>
        </w:rPr>
        <w:t> </w:t>
      </w:r>
      <w:r>
        <w:rPr>
          <w:w w:val="105"/>
          <w:sz w:val="19"/>
        </w:rPr>
        <w:t>miqdarda</w:t>
      </w:r>
      <w:r>
        <w:rPr>
          <w:spacing w:val="-10"/>
          <w:w w:val="105"/>
          <w:sz w:val="19"/>
        </w:rPr>
        <w:t> </w:t>
      </w:r>
      <w:r>
        <w:rPr>
          <w:w w:val="105"/>
          <w:sz w:val="19"/>
        </w:rPr>
        <w:t>cərimə</w:t>
      </w:r>
      <w:r>
        <w:rPr>
          <w:spacing w:val="-9"/>
          <w:w w:val="105"/>
          <w:sz w:val="19"/>
        </w:rPr>
        <w:t> </w:t>
      </w:r>
      <w:r>
        <w:rPr>
          <w:w w:val="105"/>
          <w:sz w:val="19"/>
        </w:rPr>
        <w:t>və</w:t>
      </w:r>
      <w:r>
        <w:rPr>
          <w:spacing w:val="-10"/>
          <w:w w:val="105"/>
          <w:sz w:val="19"/>
        </w:rPr>
        <w:t> </w:t>
      </w:r>
      <w:r>
        <w:rPr>
          <w:w w:val="105"/>
          <w:sz w:val="19"/>
        </w:rPr>
        <w:t>ya</w:t>
      </w:r>
      <w:r>
        <w:rPr>
          <w:spacing w:val="12"/>
          <w:w w:val="105"/>
          <w:sz w:val="19"/>
        </w:rPr>
        <w:t> </w:t>
      </w:r>
      <w:r>
        <w:rPr>
          <w:w w:val="105"/>
          <w:sz w:val="19"/>
        </w:rPr>
        <w:t>iki</w:t>
      </w:r>
      <w:r>
        <w:rPr>
          <w:spacing w:val="-10"/>
          <w:w w:val="105"/>
          <w:sz w:val="19"/>
        </w:rPr>
        <w:t> </w:t>
      </w:r>
      <w:r>
        <w:rPr>
          <w:w w:val="105"/>
          <w:sz w:val="19"/>
        </w:rPr>
        <w:t>yüz</w:t>
      </w:r>
      <w:r>
        <w:rPr>
          <w:spacing w:val="-11"/>
          <w:w w:val="105"/>
          <w:sz w:val="19"/>
        </w:rPr>
        <w:t> </w:t>
      </w:r>
      <w:r>
        <w:rPr>
          <w:w w:val="105"/>
          <w:sz w:val="19"/>
        </w:rPr>
        <w:t>qırx</w:t>
      </w:r>
      <w:r>
        <w:rPr>
          <w:spacing w:val="-10"/>
          <w:w w:val="105"/>
          <w:sz w:val="19"/>
        </w:rPr>
        <w:t> </w:t>
      </w:r>
      <w:r>
        <w:rPr>
          <w:w w:val="105"/>
          <w:sz w:val="19"/>
        </w:rPr>
        <w:t>saatdan</w:t>
      </w:r>
      <w:r>
        <w:rPr>
          <w:spacing w:val="-10"/>
          <w:w w:val="105"/>
          <w:sz w:val="19"/>
        </w:rPr>
        <w:t> </w:t>
      </w:r>
      <w:r>
        <w:rPr>
          <w:w w:val="105"/>
          <w:sz w:val="19"/>
        </w:rPr>
        <w:t>dörd</w:t>
      </w:r>
      <w:r>
        <w:rPr>
          <w:spacing w:val="-11"/>
          <w:w w:val="105"/>
          <w:sz w:val="19"/>
        </w:rPr>
        <w:t> </w:t>
      </w:r>
      <w:r>
        <w:rPr>
          <w:w w:val="105"/>
          <w:sz w:val="19"/>
        </w:rPr>
        <w:t>yüz</w:t>
      </w:r>
      <w:r>
        <w:rPr>
          <w:spacing w:val="-10"/>
          <w:w w:val="105"/>
          <w:sz w:val="19"/>
        </w:rPr>
        <w:t> </w:t>
      </w:r>
      <w:r>
        <w:rPr>
          <w:spacing w:val="-2"/>
          <w:w w:val="105"/>
          <w:sz w:val="19"/>
        </w:rPr>
        <w:t>səksən</w:t>
      </w:r>
    </w:p>
    <w:p>
      <w:pPr>
        <w:spacing w:line="134" w:lineRule="exact" w:before="22"/>
        <w:ind w:left="0" w:right="954" w:firstLine="0"/>
        <w:jc w:val="right"/>
        <w:rPr>
          <w:b/>
          <w:sz w:val="15"/>
        </w:rPr>
      </w:pPr>
      <w:r>
        <w:rPr>
          <w:b/>
          <w:color w:val="0000FF"/>
          <w:spacing w:val="-2"/>
          <w:w w:val="105"/>
          <w:sz w:val="15"/>
          <w:u w:val="single" w:color="0000FF"/>
        </w:rPr>
        <w:t>[922]</w:t>
      </w:r>
    </w:p>
    <w:p>
      <w:pPr>
        <w:pStyle w:val="BodyText"/>
        <w:spacing w:line="180" w:lineRule="exact"/>
        <w:ind w:left="100"/>
      </w:pPr>
      <w:r>
        <w:rPr/>
        <w:t>saatadək</w:t>
      </w:r>
      <w:r>
        <w:rPr>
          <w:spacing w:val="2"/>
        </w:rPr>
        <w:t> </w:t>
      </w:r>
      <w:r>
        <w:rPr/>
        <w:t>ictimai</w:t>
      </w:r>
      <w:r>
        <w:rPr>
          <w:spacing w:val="3"/>
        </w:rPr>
        <w:t> </w:t>
      </w:r>
      <w:r>
        <w:rPr/>
        <w:t>işlər</w:t>
      </w:r>
      <w:r>
        <w:rPr>
          <w:spacing w:val="3"/>
        </w:rPr>
        <w:t> </w:t>
      </w:r>
      <w:r>
        <w:rPr/>
        <w:t>və</w:t>
      </w:r>
      <w:r>
        <w:rPr>
          <w:spacing w:val="2"/>
        </w:rPr>
        <w:t> </w:t>
      </w:r>
      <w:r>
        <w:rPr/>
        <w:t>ya</w:t>
      </w:r>
      <w:r>
        <w:rPr>
          <w:spacing w:val="3"/>
        </w:rPr>
        <w:t> </w:t>
      </w:r>
      <w:r>
        <w:rPr/>
        <w:t>bir</w:t>
      </w:r>
      <w:r>
        <w:rPr>
          <w:spacing w:val="3"/>
        </w:rPr>
        <w:t> </w:t>
      </w:r>
      <w:r>
        <w:rPr/>
        <w:t>ilədək</w:t>
      </w:r>
      <w:r>
        <w:rPr>
          <w:spacing w:val="2"/>
        </w:rPr>
        <w:t> </w:t>
      </w:r>
      <w:r>
        <w:rPr/>
        <w:t>müddətə</w:t>
      </w:r>
      <w:r>
        <w:rPr>
          <w:spacing w:val="3"/>
        </w:rPr>
        <w:t> </w:t>
      </w:r>
      <w:r>
        <w:rPr/>
        <w:t>islah</w:t>
      </w:r>
      <w:r>
        <w:rPr>
          <w:spacing w:val="3"/>
        </w:rPr>
        <w:t> </w:t>
      </w:r>
      <w:r>
        <w:rPr/>
        <w:t>işləri</w:t>
      </w:r>
      <w:r>
        <w:rPr>
          <w:spacing w:val="2"/>
        </w:rPr>
        <w:t> </w:t>
      </w:r>
      <w:r>
        <w:rPr/>
        <w:t>ilə</w:t>
      </w:r>
      <w:r>
        <w:rPr>
          <w:spacing w:val="3"/>
        </w:rPr>
        <w:t> </w:t>
      </w:r>
      <w:r>
        <w:rPr>
          <w:spacing w:val="-2"/>
        </w:rPr>
        <w:t>cəzalandırılır.</w:t>
      </w:r>
    </w:p>
    <w:p>
      <w:pPr>
        <w:pStyle w:val="BodyText"/>
        <w:spacing w:line="254" w:lineRule="auto" w:before="13"/>
        <w:ind w:left="100" w:firstLine="444"/>
      </w:pPr>
      <w:r>
        <w:rPr/>
        <w:t>316-1.2. Eyni əməllər təqsirkar şəxs tərəfindən öz qulluq mövqeyindən istifadə etməklə törədildikdə -</w:t>
      </w:r>
    </w:p>
    <w:p>
      <w:pPr>
        <w:spacing w:line="215" w:lineRule="exact" w:before="0"/>
        <w:ind w:left="544" w:right="0" w:firstLine="0"/>
        <w:jc w:val="left"/>
        <w:rPr>
          <w:sz w:val="19"/>
        </w:rPr>
      </w:pPr>
      <w:r>
        <w:rPr>
          <w:rFonts w:ascii="Times New Roman" w:hAnsi="Times New Roman"/>
          <w:b/>
          <w:i/>
          <w:w w:val="105"/>
          <w:sz w:val="19"/>
        </w:rPr>
        <w:t>min</w:t>
      </w:r>
      <w:r>
        <w:rPr>
          <w:rFonts w:ascii="Times New Roman" w:hAnsi="Times New Roman"/>
          <w:b/>
          <w:i/>
          <w:spacing w:val="-8"/>
          <w:w w:val="105"/>
          <w:sz w:val="19"/>
        </w:rPr>
        <w:t> </w:t>
      </w:r>
      <w:r>
        <w:rPr>
          <w:rFonts w:ascii="Times New Roman" w:hAnsi="Times New Roman"/>
          <w:b/>
          <w:i/>
          <w:w w:val="105"/>
          <w:sz w:val="19"/>
        </w:rPr>
        <w:t>be</w:t>
      </w:r>
      <w:r>
        <w:rPr>
          <w:rFonts w:ascii="Arial" w:hAnsi="Arial"/>
          <w:i/>
          <w:w w:val="105"/>
          <w:sz w:val="19"/>
        </w:rPr>
        <w:t>ş</w:t>
      </w:r>
      <w:r>
        <w:rPr>
          <w:rFonts w:ascii="Arial" w:hAnsi="Arial"/>
          <w:i/>
          <w:spacing w:val="-14"/>
          <w:w w:val="105"/>
          <w:sz w:val="19"/>
        </w:rPr>
        <w:t> </w:t>
      </w:r>
      <w:r>
        <w:rPr>
          <w:rFonts w:ascii="Times New Roman" w:hAnsi="Times New Roman"/>
          <w:b/>
          <w:i/>
          <w:w w:val="105"/>
          <w:sz w:val="19"/>
        </w:rPr>
        <w:t>yüz</w:t>
      </w:r>
      <w:r>
        <w:rPr>
          <w:rFonts w:ascii="Times New Roman" w:hAnsi="Times New Roman"/>
          <w:b/>
          <w:i/>
          <w:spacing w:val="-7"/>
          <w:w w:val="105"/>
          <w:sz w:val="19"/>
        </w:rPr>
        <w:t> </w:t>
      </w:r>
      <w:r>
        <w:rPr>
          <w:rFonts w:ascii="Times New Roman" w:hAnsi="Times New Roman"/>
          <w:b/>
          <w:i/>
          <w:w w:val="105"/>
          <w:sz w:val="19"/>
        </w:rPr>
        <w:t>manatdan</w:t>
      </w:r>
      <w:r>
        <w:rPr>
          <w:rFonts w:ascii="Times New Roman" w:hAnsi="Times New Roman"/>
          <w:b/>
          <w:i/>
          <w:spacing w:val="-8"/>
          <w:w w:val="105"/>
          <w:sz w:val="19"/>
        </w:rPr>
        <w:t> </w:t>
      </w:r>
      <w:r>
        <w:rPr>
          <w:rFonts w:ascii="Times New Roman" w:hAnsi="Times New Roman"/>
          <w:b/>
          <w:i/>
          <w:w w:val="105"/>
          <w:sz w:val="19"/>
        </w:rPr>
        <w:t>üç</w:t>
      </w:r>
      <w:r>
        <w:rPr>
          <w:rFonts w:ascii="Times New Roman" w:hAnsi="Times New Roman"/>
          <w:b/>
          <w:i/>
          <w:spacing w:val="-8"/>
          <w:w w:val="105"/>
          <w:sz w:val="19"/>
        </w:rPr>
        <w:t> </w:t>
      </w:r>
      <w:r>
        <w:rPr>
          <w:rFonts w:ascii="Times New Roman" w:hAnsi="Times New Roman"/>
          <w:b/>
          <w:i/>
          <w:w w:val="105"/>
          <w:sz w:val="19"/>
        </w:rPr>
        <w:t>min</w:t>
      </w:r>
      <w:r>
        <w:rPr>
          <w:rFonts w:ascii="Times New Roman" w:hAnsi="Times New Roman"/>
          <w:b/>
          <w:i/>
          <w:spacing w:val="77"/>
          <w:w w:val="150"/>
          <w:sz w:val="19"/>
        </w:rPr>
        <w:t> </w:t>
      </w:r>
      <w:r>
        <w:rPr>
          <w:w w:val="105"/>
          <w:sz w:val="19"/>
        </w:rPr>
        <w:t>manatadək</w:t>
      </w:r>
      <w:r>
        <w:rPr>
          <w:spacing w:val="-9"/>
          <w:w w:val="105"/>
          <w:sz w:val="19"/>
        </w:rPr>
        <w:t> </w:t>
      </w:r>
      <w:r>
        <w:rPr>
          <w:w w:val="105"/>
          <w:sz w:val="19"/>
        </w:rPr>
        <w:t>miqdarda</w:t>
      </w:r>
      <w:r>
        <w:rPr>
          <w:spacing w:val="-10"/>
          <w:w w:val="105"/>
          <w:sz w:val="19"/>
        </w:rPr>
        <w:t> </w:t>
      </w:r>
      <w:r>
        <w:rPr>
          <w:w w:val="105"/>
          <w:sz w:val="19"/>
        </w:rPr>
        <w:t>cərimə</w:t>
      </w:r>
      <w:r>
        <w:rPr>
          <w:spacing w:val="-9"/>
          <w:w w:val="105"/>
          <w:sz w:val="19"/>
        </w:rPr>
        <w:t> </w:t>
      </w:r>
      <w:r>
        <w:rPr>
          <w:w w:val="105"/>
          <w:sz w:val="19"/>
        </w:rPr>
        <w:t>və</w:t>
      </w:r>
      <w:r>
        <w:rPr>
          <w:spacing w:val="-10"/>
          <w:w w:val="105"/>
          <w:sz w:val="19"/>
        </w:rPr>
        <w:t> </w:t>
      </w:r>
      <w:r>
        <w:rPr>
          <w:w w:val="105"/>
          <w:sz w:val="19"/>
        </w:rPr>
        <w:t>ya</w:t>
      </w:r>
      <w:r>
        <w:rPr>
          <w:spacing w:val="-10"/>
          <w:w w:val="105"/>
          <w:sz w:val="19"/>
        </w:rPr>
        <w:t> </w:t>
      </w:r>
      <w:r>
        <w:rPr>
          <w:w w:val="105"/>
          <w:sz w:val="19"/>
        </w:rPr>
        <w:t>bir</w:t>
      </w:r>
      <w:r>
        <w:rPr>
          <w:spacing w:val="-9"/>
          <w:w w:val="105"/>
          <w:sz w:val="19"/>
        </w:rPr>
        <w:t> </w:t>
      </w:r>
      <w:r>
        <w:rPr>
          <w:w w:val="105"/>
          <w:sz w:val="19"/>
        </w:rPr>
        <w:t>ilədək</w:t>
      </w:r>
      <w:r>
        <w:rPr>
          <w:spacing w:val="-10"/>
          <w:w w:val="105"/>
          <w:sz w:val="19"/>
        </w:rPr>
        <w:t> </w:t>
      </w:r>
      <w:r>
        <w:rPr>
          <w:w w:val="105"/>
          <w:sz w:val="19"/>
        </w:rPr>
        <w:t>müddətə</w:t>
      </w:r>
      <w:r>
        <w:rPr>
          <w:spacing w:val="-9"/>
          <w:w w:val="105"/>
          <w:sz w:val="19"/>
        </w:rPr>
        <w:t> </w:t>
      </w:r>
      <w:r>
        <w:rPr>
          <w:w w:val="105"/>
          <w:sz w:val="19"/>
        </w:rPr>
        <w:t>islah</w:t>
      </w:r>
      <w:r>
        <w:rPr>
          <w:spacing w:val="-10"/>
          <w:w w:val="105"/>
          <w:sz w:val="19"/>
        </w:rPr>
        <w:t> </w:t>
      </w:r>
      <w:r>
        <w:rPr>
          <w:spacing w:val="-2"/>
          <w:w w:val="105"/>
          <w:sz w:val="19"/>
        </w:rPr>
        <w:t>işləri</w:t>
      </w:r>
    </w:p>
    <w:p>
      <w:pPr>
        <w:pStyle w:val="BodyText"/>
        <w:spacing w:line="254" w:lineRule="auto" w:before="24"/>
        <w:ind w:left="544" w:right="2334" w:hanging="445"/>
      </w:pPr>
      <w:r>
        <w:rPr/>
        <w:t>və ya altı ayadək müddətə azadlıqdan məhrum etmə ilə cəzalandırılır.</w:t>
      </w:r>
      <w:r>
        <w:rPr>
          <w:b/>
          <w:color w:val="0000FF"/>
          <w:position w:val="13"/>
          <w:sz w:val="15"/>
          <w:u w:val="single" w:color="0000FF"/>
        </w:rPr>
        <w:t>[923]</w:t>
      </w:r>
      <w:r>
        <w:rPr>
          <w:b/>
          <w:color w:val="0000FF"/>
          <w:position w:val="13"/>
          <w:sz w:val="15"/>
        </w:rPr>
        <w:t> </w:t>
      </w:r>
      <w:r>
        <w:rPr/>
        <w:t>316-1.3. Eyni əməllər ağır nəticələrə səbəb olduqda –</w:t>
      </w:r>
    </w:p>
    <w:p>
      <w:pPr>
        <w:pStyle w:val="BodyText"/>
        <w:ind w:left="544"/>
      </w:pPr>
      <w:r>
        <w:rPr/>
        <w:t>bir</w:t>
      </w:r>
      <w:r>
        <w:rPr>
          <w:spacing w:val="2"/>
        </w:rPr>
        <w:t> </w:t>
      </w:r>
      <w:r>
        <w:rPr/>
        <w:t>ildən</w:t>
      </w:r>
      <w:r>
        <w:rPr>
          <w:spacing w:val="3"/>
        </w:rPr>
        <w:t> </w:t>
      </w:r>
      <w:r>
        <w:rPr/>
        <w:t>beş</w:t>
      </w:r>
      <w:r>
        <w:rPr>
          <w:spacing w:val="3"/>
        </w:rPr>
        <w:t> </w:t>
      </w:r>
      <w:r>
        <w:rPr/>
        <w:t>ilədək</w:t>
      </w:r>
      <w:r>
        <w:rPr>
          <w:spacing w:val="2"/>
        </w:rPr>
        <w:t> </w:t>
      </w:r>
      <w:r>
        <w:rPr/>
        <w:t>müddətə</w:t>
      </w:r>
      <w:r>
        <w:rPr>
          <w:spacing w:val="3"/>
        </w:rPr>
        <w:t> </w:t>
      </w:r>
      <w:r>
        <w:rPr/>
        <w:t>azadlıqdan</w:t>
      </w:r>
      <w:r>
        <w:rPr>
          <w:spacing w:val="3"/>
        </w:rPr>
        <w:t> </w:t>
      </w:r>
      <w:r>
        <w:rPr/>
        <w:t>məhrum</w:t>
      </w:r>
      <w:r>
        <w:rPr>
          <w:spacing w:val="3"/>
        </w:rPr>
        <w:t> </w:t>
      </w:r>
      <w:r>
        <w:rPr/>
        <w:t>etmə</w:t>
      </w:r>
      <w:r>
        <w:rPr>
          <w:spacing w:val="2"/>
        </w:rPr>
        <w:t> </w:t>
      </w:r>
      <w:r>
        <w:rPr/>
        <w:t>ilə</w:t>
      </w:r>
      <w:r>
        <w:rPr>
          <w:spacing w:val="3"/>
        </w:rPr>
        <w:t> </w:t>
      </w:r>
      <w:r>
        <w:rPr>
          <w:spacing w:val="-2"/>
        </w:rPr>
        <w:t>cəzalandırılır.</w:t>
      </w:r>
    </w:p>
    <w:p>
      <w:pPr>
        <w:spacing w:line="288" w:lineRule="auto" w:before="22"/>
        <w:ind w:left="100" w:right="105" w:firstLine="444"/>
        <w:jc w:val="both"/>
        <w:rPr>
          <w:sz w:val="15"/>
        </w:rPr>
      </w:pPr>
      <w:r>
        <w:rPr>
          <w:b/>
          <w:w w:val="105"/>
          <w:sz w:val="15"/>
        </w:rPr>
        <w:t>Qeyd</w:t>
      </w:r>
      <w:r>
        <w:rPr>
          <w:w w:val="105"/>
          <w:sz w:val="15"/>
        </w:rPr>
        <w:t>:</w:t>
      </w:r>
      <w:r>
        <w:rPr>
          <w:spacing w:val="-4"/>
          <w:w w:val="105"/>
          <w:sz w:val="15"/>
        </w:rPr>
        <w:t> </w:t>
      </w:r>
      <w:r>
        <w:rPr>
          <w:w w:val="105"/>
          <w:sz w:val="15"/>
        </w:rPr>
        <w:t>Bu</w:t>
      </w:r>
      <w:r>
        <w:rPr>
          <w:spacing w:val="-4"/>
          <w:w w:val="105"/>
          <w:sz w:val="15"/>
        </w:rPr>
        <w:t> </w:t>
      </w:r>
      <w:r>
        <w:rPr>
          <w:w w:val="105"/>
          <w:sz w:val="15"/>
        </w:rPr>
        <w:t>maddədə</w:t>
      </w:r>
      <w:r>
        <w:rPr>
          <w:spacing w:val="-4"/>
          <w:w w:val="105"/>
          <w:sz w:val="15"/>
        </w:rPr>
        <w:t> </w:t>
      </w:r>
      <w:r>
        <w:rPr>
          <w:w w:val="105"/>
          <w:sz w:val="15"/>
        </w:rPr>
        <w:t>"konfidensial</w:t>
      </w:r>
      <w:r>
        <w:rPr>
          <w:spacing w:val="-4"/>
          <w:w w:val="105"/>
          <w:sz w:val="15"/>
        </w:rPr>
        <w:t> </w:t>
      </w:r>
      <w:r>
        <w:rPr>
          <w:w w:val="105"/>
          <w:sz w:val="15"/>
        </w:rPr>
        <w:t>məlumat"</w:t>
      </w:r>
      <w:r>
        <w:rPr>
          <w:spacing w:val="-4"/>
          <w:w w:val="105"/>
          <w:sz w:val="15"/>
        </w:rPr>
        <w:t> </w:t>
      </w:r>
      <w:r>
        <w:rPr>
          <w:w w:val="105"/>
          <w:sz w:val="15"/>
        </w:rPr>
        <w:t>dedikdə,</w:t>
      </w:r>
      <w:r>
        <w:rPr>
          <w:spacing w:val="-4"/>
          <w:w w:val="105"/>
          <w:sz w:val="15"/>
        </w:rPr>
        <w:t> </w:t>
      </w:r>
      <w:r>
        <w:rPr>
          <w:w w:val="105"/>
          <w:sz w:val="15"/>
        </w:rPr>
        <w:t>yayılması</w:t>
      </w:r>
      <w:r>
        <w:rPr>
          <w:spacing w:val="-4"/>
          <w:w w:val="105"/>
          <w:sz w:val="15"/>
        </w:rPr>
        <w:t> </w:t>
      </w:r>
      <w:r>
        <w:rPr>
          <w:w w:val="105"/>
          <w:sz w:val="15"/>
        </w:rPr>
        <w:t>insan</w:t>
      </w:r>
      <w:r>
        <w:rPr>
          <w:spacing w:val="-3"/>
          <w:w w:val="105"/>
          <w:sz w:val="15"/>
        </w:rPr>
        <w:t> </w:t>
      </w:r>
      <w:r>
        <w:rPr>
          <w:w w:val="105"/>
          <w:sz w:val="15"/>
        </w:rPr>
        <w:t>alverindən</w:t>
      </w:r>
      <w:r>
        <w:rPr>
          <w:spacing w:val="-3"/>
          <w:w w:val="105"/>
          <w:sz w:val="15"/>
        </w:rPr>
        <w:t> </w:t>
      </w:r>
      <w:r>
        <w:rPr>
          <w:w w:val="105"/>
          <w:sz w:val="15"/>
        </w:rPr>
        <w:t>zərər</w:t>
      </w:r>
      <w:r>
        <w:rPr>
          <w:spacing w:val="-3"/>
          <w:w w:val="105"/>
          <w:sz w:val="15"/>
        </w:rPr>
        <w:t> </w:t>
      </w:r>
      <w:r>
        <w:rPr>
          <w:w w:val="105"/>
          <w:sz w:val="15"/>
        </w:rPr>
        <w:t>çəkmiş</w:t>
      </w:r>
      <w:r>
        <w:rPr>
          <w:spacing w:val="-3"/>
          <w:w w:val="105"/>
          <w:sz w:val="15"/>
        </w:rPr>
        <w:t> </w:t>
      </w:r>
      <w:r>
        <w:rPr>
          <w:w w:val="105"/>
          <w:sz w:val="15"/>
        </w:rPr>
        <w:t>şəxsin,</w:t>
      </w:r>
      <w:r>
        <w:rPr>
          <w:spacing w:val="-3"/>
          <w:w w:val="105"/>
          <w:sz w:val="15"/>
        </w:rPr>
        <w:t> </w:t>
      </w:r>
      <w:r>
        <w:rPr>
          <w:w w:val="105"/>
          <w:sz w:val="15"/>
        </w:rPr>
        <w:t>onun</w:t>
      </w:r>
      <w:r>
        <w:rPr>
          <w:spacing w:val="-3"/>
          <w:w w:val="105"/>
          <w:sz w:val="15"/>
        </w:rPr>
        <w:t> </w:t>
      </w:r>
      <w:r>
        <w:rPr>
          <w:w w:val="105"/>
          <w:sz w:val="15"/>
        </w:rPr>
        <w:t>yaxın qohumlarının, habelə insan alverinə qarşı mübarizəyə yardım göstərən şəxslərin həyat və sağlamlığına təhlükə yaradan hər hansı məlumat başa düşülür.</w:t>
      </w:r>
    </w:p>
    <w:p>
      <w:pPr>
        <w:pStyle w:val="BodyText"/>
        <w:spacing w:before="49"/>
        <w:rPr>
          <w:sz w:val="15"/>
        </w:rPr>
      </w:pPr>
    </w:p>
    <w:p>
      <w:pPr>
        <w:pStyle w:val="Heading2"/>
        <w:spacing w:line="261" w:lineRule="auto" w:before="1"/>
        <w:ind w:right="102"/>
        <w:jc w:val="both"/>
        <w:rPr>
          <w:position w:val="13"/>
          <w:sz w:val="15"/>
        </w:rPr>
      </w:pPr>
      <w:r>
        <w:rPr>
          <w:b w:val="0"/>
        </w:rPr>
        <w:t>Maddə 316-2. </w:t>
      </w:r>
      <w:r>
        <w:rPr/>
        <w:t>Cinayət yolu ilə əldə edilmiş </w:t>
      </w:r>
      <w:r>
        <w:rPr>
          <w:strike/>
        </w:rPr>
        <w:t>pul vəsaitlərinin və ya digər</w:t>
      </w:r>
      <w:r>
        <w:rPr>
          <w:strike w:val="0"/>
        </w:rPr>
        <w:t> əmlakın leqallaşdırılmasına və ya terrorçuluğun maliyyələşdirilməsinə qarşı həyata keçirilən tədbirlər haqqında məlumatları yayma</w:t>
      </w:r>
      <w:r>
        <w:rPr>
          <w:strike w:val="0"/>
          <w:color w:val="0000FF"/>
          <w:position w:val="13"/>
          <w:sz w:val="15"/>
          <w:u w:val="single" w:color="0000FF"/>
        </w:rPr>
        <w:t>[924]</w:t>
      </w:r>
    </w:p>
    <w:p>
      <w:pPr>
        <w:pStyle w:val="BodyText"/>
        <w:spacing w:before="4"/>
        <w:rPr>
          <w:b/>
        </w:rPr>
      </w:pPr>
    </w:p>
    <w:p>
      <w:pPr>
        <w:spacing w:line="249" w:lineRule="auto" w:before="0"/>
        <w:ind w:left="100" w:right="102" w:firstLine="444"/>
        <w:jc w:val="both"/>
        <w:rPr>
          <w:b/>
          <w:position w:val="13"/>
          <w:sz w:val="15"/>
        </w:rPr>
      </w:pPr>
      <w:r>
        <w:rPr>
          <w:w w:val="105"/>
          <w:sz w:val="19"/>
        </w:rPr>
        <w:t>316-2.1.</w:t>
      </w:r>
      <w:r>
        <w:rPr>
          <w:w w:val="105"/>
          <w:sz w:val="19"/>
        </w:rPr>
        <w:t> Cinayət</w:t>
      </w:r>
      <w:r>
        <w:rPr>
          <w:w w:val="105"/>
          <w:sz w:val="19"/>
        </w:rPr>
        <w:t> yolu</w:t>
      </w:r>
      <w:r>
        <w:rPr>
          <w:w w:val="105"/>
          <w:sz w:val="19"/>
        </w:rPr>
        <w:t> ilə</w:t>
      </w:r>
      <w:r>
        <w:rPr>
          <w:w w:val="105"/>
          <w:sz w:val="19"/>
        </w:rPr>
        <w:t> əldə</w:t>
      </w:r>
      <w:r>
        <w:rPr>
          <w:w w:val="105"/>
          <w:sz w:val="19"/>
        </w:rPr>
        <w:t> edilmiş </w:t>
      </w:r>
      <w:r>
        <w:rPr>
          <w:strike/>
          <w:w w:val="105"/>
          <w:sz w:val="19"/>
        </w:rPr>
        <w:t>pul</w:t>
      </w:r>
      <w:r>
        <w:rPr>
          <w:strike/>
          <w:w w:val="105"/>
          <w:sz w:val="19"/>
        </w:rPr>
        <w:t> vəsaitlərinin</w:t>
      </w:r>
      <w:r>
        <w:rPr>
          <w:strike/>
          <w:w w:val="105"/>
          <w:sz w:val="19"/>
        </w:rPr>
        <w:t> və</w:t>
      </w:r>
      <w:r>
        <w:rPr>
          <w:strike/>
          <w:w w:val="105"/>
          <w:sz w:val="19"/>
        </w:rPr>
        <w:t> ya</w:t>
      </w:r>
      <w:r>
        <w:rPr>
          <w:strike/>
          <w:w w:val="105"/>
          <w:sz w:val="19"/>
        </w:rPr>
        <w:t> digər</w:t>
      </w:r>
      <w:r>
        <w:rPr>
          <w:strike w:val="0"/>
          <w:w w:val="105"/>
          <w:sz w:val="19"/>
        </w:rPr>
        <w:t> əmlakın </w:t>
      </w:r>
      <w:r>
        <w:rPr>
          <w:rFonts w:ascii="Times New Roman" w:hAnsi="Times New Roman"/>
          <w:b/>
          <w:i/>
          <w:strike w:val="0"/>
          <w:w w:val="105"/>
          <w:sz w:val="19"/>
        </w:rPr>
        <w:t>leqalla</w:t>
      </w:r>
      <w:r>
        <w:rPr>
          <w:rFonts w:ascii="Arial" w:hAnsi="Arial"/>
          <w:i/>
          <w:strike w:val="0"/>
          <w:w w:val="105"/>
          <w:sz w:val="19"/>
        </w:rPr>
        <w:t>ş</w:t>
      </w:r>
      <w:r>
        <w:rPr>
          <w:rFonts w:ascii="Times New Roman" w:hAnsi="Times New Roman"/>
          <w:b/>
          <w:i/>
          <w:strike w:val="0"/>
          <w:w w:val="105"/>
          <w:sz w:val="19"/>
        </w:rPr>
        <w:t>dırılması il</w:t>
      </w:r>
      <w:r>
        <w:rPr>
          <w:rFonts w:ascii="Arial" w:hAnsi="Arial"/>
          <w:i/>
          <w:strike w:val="0"/>
          <w:w w:val="105"/>
          <w:sz w:val="19"/>
        </w:rPr>
        <w:t>ə </w:t>
      </w:r>
      <w:r>
        <w:rPr>
          <w:rFonts w:ascii="Times New Roman" w:hAnsi="Times New Roman"/>
          <w:b/>
          <w:i/>
          <w:strike w:val="0"/>
          <w:w w:val="105"/>
          <w:sz w:val="19"/>
        </w:rPr>
        <w:t>ba</w:t>
      </w:r>
      <w:r>
        <w:rPr>
          <w:rFonts w:ascii="Arial" w:hAnsi="Arial"/>
          <w:i/>
          <w:strike w:val="0"/>
          <w:w w:val="105"/>
          <w:sz w:val="19"/>
        </w:rPr>
        <w:t>ğ</w:t>
      </w:r>
      <w:r>
        <w:rPr>
          <w:rFonts w:ascii="Times New Roman" w:hAnsi="Times New Roman"/>
          <w:b/>
          <w:i/>
          <w:strike w:val="0"/>
          <w:w w:val="105"/>
          <w:sz w:val="19"/>
        </w:rPr>
        <w:t>lı maliyy</w:t>
      </w:r>
      <w:r>
        <w:rPr>
          <w:rFonts w:ascii="Arial" w:hAnsi="Arial"/>
          <w:i/>
          <w:strike w:val="0"/>
          <w:w w:val="105"/>
          <w:sz w:val="19"/>
        </w:rPr>
        <w:t>ə </w:t>
      </w:r>
      <w:r>
        <w:rPr>
          <w:rFonts w:ascii="Times New Roman" w:hAnsi="Times New Roman"/>
          <w:b/>
          <w:i/>
          <w:strike w:val="0"/>
          <w:w w:val="105"/>
          <w:sz w:val="19"/>
        </w:rPr>
        <w:t>monitorinqi orqanına m</w:t>
      </w:r>
      <w:r>
        <w:rPr>
          <w:rFonts w:ascii="Arial" w:hAnsi="Arial"/>
          <w:i/>
          <w:strike w:val="0"/>
          <w:w w:val="105"/>
          <w:sz w:val="19"/>
        </w:rPr>
        <w:t>ə</w:t>
      </w:r>
      <w:r>
        <w:rPr>
          <w:rFonts w:ascii="Times New Roman" w:hAnsi="Times New Roman"/>
          <w:b/>
          <w:i/>
          <w:strike w:val="0"/>
          <w:w w:val="105"/>
          <w:sz w:val="19"/>
        </w:rPr>
        <w:t>lumat v</w:t>
      </w:r>
      <w:r>
        <w:rPr>
          <w:rFonts w:ascii="Arial" w:hAnsi="Arial"/>
          <w:i/>
          <w:strike w:val="0"/>
          <w:w w:val="105"/>
          <w:sz w:val="19"/>
        </w:rPr>
        <w:t>ə </w:t>
      </w:r>
      <w:r>
        <w:rPr>
          <w:rFonts w:ascii="Times New Roman" w:hAnsi="Times New Roman"/>
          <w:b/>
          <w:i/>
          <w:strike w:val="0"/>
          <w:w w:val="105"/>
          <w:sz w:val="19"/>
        </w:rPr>
        <w:t>s</w:t>
      </w:r>
      <w:r>
        <w:rPr>
          <w:rFonts w:ascii="Arial" w:hAnsi="Arial"/>
          <w:i/>
          <w:strike w:val="0"/>
          <w:w w:val="105"/>
          <w:sz w:val="19"/>
        </w:rPr>
        <w:t>ə</w:t>
      </w:r>
      <w:r>
        <w:rPr>
          <w:rFonts w:ascii="Times New Roman" w:hAnsi="Times New Roman"/>
          <w:b/>
          <w:i/>
          <w:strike w:val="0"/>
          <w:w w:val="105"/>
          <w:sz w:val="19"/>
        </w:rPr>
        <w:t>n</w:t>
      </w:r>
      <w:r>
        <w:rPr>
          <w:rFonts w:ascii="Arial" w:hAnsi="Arial"/>
          <w:i/>
          <w:strike w:val="0"/>
          <w:w w:val="105"/>
          <w:sz w:val="19"/>
        </w:rPr>
        <w:t>ə</w:t>
      </w:r>
      <w:r>
        <w:rPr>
          <w:rFonts w:ascii="Times New Roman" w:hAnsi="Times New Roman"/>
          <w:b/>
          <w:i/>
          <w:strike w:val="0"/>
          <w:w w:val="105"/>
          <w:sz w:val="19"/>
        </w:rPr>
        <w:t>dl</w:t>
      </w:r>
      <w:r>
        <w:rPr>
          <w:rFonts w:ascii="Arial" w:hAnsi="Arial"/>
          <w:i/>
          <w:strike w:val="0"/>
          <w:w w:val="105"/>
          <w:sz w:val="19"/>
        </w:rPr>
        <w:t>ə</w:t>
      </w:r>
      <w:r>
        <w:rPr>
          <w:rFonts w:ascii="Times New Roman" w:hAnsi="Times New Roman"/>
          <w:b/>
          <w:i/>
          <w:strike w:val="0"/>
          <w:w w:val="105"/>
          <w:sz w:val="19"/>
        </w:rPr>
        <w:t>rin t</w:t>
      </w:r>
      <w:r>
        <w:rPr>
          <w:rFonts w:ascii="Arial" w:hAnsi="Arial"/>
          <w:i/>
          <w:strike w:val="0"/>
          <w:w w:val="105"/>
          <w:sz w:val="19"/>
        </w:rPr>
        <w:t>ə</w:t>
      </w:r>
      <w:r>
        <w:rPr>
          <w:rFonts w:ascii="Times New Roman" w:hAnsi="Times New Roman"/>
          <w:b/>
          <w:i/>
          <w:strike w:val="0"/>
          <w:w w:val="105"/>
          <w:sz w:val="19"/>
        </w:rPr>
        <w:t>qdim edilm</w:t>
      </w:r>
      <w:r>
        <w:rPr>
          <w:rFonts w:ascii="Arial" w:hAnsi="Arial"/>
          <w:i/>
          <w:strike w:val="0"/>
          <w:w w:val="105"/>
          <w:sz w:val="19"/>
        </w:rPr>
        <w:t>ə</w:t>
      </w:r>
      <w:r>
        <w:rPr>
          <w:rFonts w:ascii="Times New Roman" w:hAnsi="Times New Roman"/>
          <w:b/>
          <w:i/>
          <w:strike w:val="0"/>
          <w:w w:val="105"/>
          <w:sz w:val="19"/>
        </w:rPr>
        <w:t>si, yaxud </w:t>
      </w:r>
      <w:r>
        <w:rPr>
          <w:rFonts w:ascii="Arial" w:hAnsi="Arial"/>
          <w:i/>
          <w:strike w:val="0"/>
          <w:w w:val="105"/>
          <w:sz w:val="19"/>
        </w:rPr>
        <w:t>ə</w:t>
      </w:r>
      <w:r>
        <w:rPr>
          <w:rFonts w:ascii="Times New Roman" w:hAnsi="Times New Roman"/>
          <w:b/>
          <w:i/>
          <w:strike w:val="0"/>
          <w:w w:val="105"/>
          <w:sz w:val="19"/>
        </w:rPr>
        <w:t>m</w:t>
      </w:r>
      <w:r>
        <w:rPr>
          <w:rFonts w:ascii="Arial" w:hAnsi="Arial"/>
          <w:i/>
          <w:strike w:val="0"/>
          <w:w w:val="105"/>
          <w:sz w:val="19"/>
        </w:rPr>
        <w:t>ə</w:t>
      </w:r>
      <w:r>
        <w:rPr>
          <w:rFonts w:ascii="Times New Roman" w:hAnsi="Times New Roman"/>
          <w:b/>
          <w:i/>
          <w:strike w:val="0"/>
          <w:w w:val="105"/>
          <w:sz w:val="19"/>
        </w:rPr>
        <w:t>liyyatların icrasının dayandırılması</w:t>
      </w:r>
      <w:r>
        <w:rPr>
          <w:rFonts w:ascii="Times New Roman" w:hAnsi="Times New Roman"/>
          <w:b/>
          <w:i/>
          <w:strike w:val="0"/>
          <w:spacing w:val="40"/>
          <w:w w:val="105"/>
          <w:sz w:val="19"/>
        </w:rPr>
        <w:t> </w:t>
      </w:r>
      <w:r>
        <w:rPr>
          <w:strike w:val="0"/>
          <w:w w:val="105"/>
          <w:sz w:val="19"/>
        </w:rPr>
        <w:t>haqqında şəxsə qulluq mövqeyi ilə əlaqədar etibar edilmiş və ya məlum olmuş</w:t>
      </w:r>
      <w:r>
        <w:rPr>
          <w:strike w:val="0"/>
          <w:spacing w:val="-2"/>
          <w:w w:val="105"/>
          <w:sz w:val="19"/>
        </w:rPr>
        <w:t> </w:t>
      </w:r>
      <w:r>
        <w:rPr>
          <w:rFonts w:ascii="Times New Roman" w:hAnsi="Times New Roman"/>
          <w:b/>
          <w:i/>
          <w:strike w:val="0"/>
          <w:w w:val="105"/>
          <w:sz w:val="19"/>
        </w:rPr>
        <w:t>m</w:t>
      </w:r>
      <w:r>
        <w:rPr>
          <w:rFonts w:ascii="Arial" w:hAnsi="Arial"/>
          <w:i/>
          <w:strike w:val="0"/>
          <w:w w:val="105"/>
          <w:sz w:val="19"/>
        </w:rPr>
        <w:t>ə</w:t>
      </w:r>
      <w:r>
        <w:rPr>
          <w:rFonts w:ascii="Times New Roman" w:hAnsi="Times New Roman"/>
          <w:b/>
          <w:i/>
          <w:strike w:val="0"/>
          <w:w w:val="105"/>
          <w:sz w:val="19"/>
        </w:rPr>
        <w:t>lumat</w:t>
      </w:r>
      <w:r>
        <w:rPr>
          <w:rFonts w:ascii="Times New Roman" w:hAnsi="Times New Roman"/>
          <w:b/>
          <w:i/>
          <w:strike w:val="0"/>
          <w:spacing w:val="-8"/>
          <w:w w:val="105"/>
          <w:sz w:val="19"/>
        </w:rPr>
        <w:t> </w:t>
      </w:r>
      <w:r>
        <w:rPr>
          <w:rFonts w:ascii="Times New Roman" w:hAnsi="Times New Roman"/>
          <w:b/>
          <w:i/>
          <w:strike w:val="0"/>
          <w:w w:val="105"/>
          <w:sz w:val="19"/>
        </w:rPr>
        <w:t>v</w:t>
      </w:r>
      <w:r>
        <w:rPr>
          <w:rFonts w:ascii="Arial" w:hAnsi="Arial"/>
          <w:i/>
          <w:strike w:val="0"/>
          <w:w w:val="105"/>
          <w:sz w:val="19"/>
        </w:rPr>
        <w:t>ə</w:t>
      </w:r>
      <w:r>
        <w:rPr>
          <w:rFonts w:ascii="Arial" w:hAnsi="Arial"/>
          <w:i/>
          <w:strike w:val="0"/>
          <w:spacing w:val="-13"/>
          <w:w w:val="105"/>
          <w:sz w:val="19"/>
        </w:rPr>
        <w:t> </w:t>
      </w:r>
      <w:r>
        <w:rPr>
          <w:rFonts w:ascii="Times New Roman" w:hAnsi="Times New Roman"/>
          <w:b/>
          <w:i/>
          <w:strike w:val="0"/>
          <w:w w:val="105"/>
          <w:sz w:val="19"/>
        </w:rPr>
        <w:t>s</w:t>
      </w:r>
      <w:r>
        <w:rPr>
          <w:rFonts w:ascii="Arial" w:hAnsi="Arial"/>
          <w:i/>
          <w:strike w:val="0"/>
          <w:w w:val="105"/>
          <w:sz w:val="19"/>
        </w:rPr>
        <w:t>ə</w:t>
      </w:r>
      <w:r>
        <w:rPr>
          <w:rFonts w:ascii="Times New Roman" w:hAnsi="Times New Roman"/>
          <w:b/>
          <w:i/>
          <w:strike w:val="0"/>
          <w:w w:val="105"/>
          <w:sz w:val="19"/>
        </w:rPr>
        <w:t>n</w:t>
      </w:r>
      <w:r>
        <w:rPr>
          <w:rFonts w:ascii="Arial" w:hAnsi="Arial"/>
          <w:i/>
          <w:strike w:val="0"/>
          <w:w w:val="105"/>
          <w:sz w:val="19"/>
        </w:rPr>
        <w:t>ə</w:t>
      </w:r>
      <w:r>
        <w:rPr>
          <w:rFonts w:ascii="Times New Roman" w:hAnsi="Times New Roman"/>
          <w:b/>
          <w:i/>
          <w:strike w:val="0"/>
          <w:w w:val="105"/>
          <w:sz w:val="19"/>
        </w:rPr>
        <w:t>dl</w:t>
      </w:r>
      <w:r>
        <w:rPr>
          <w:rFonts w:ascii="Arial" w:hAnsi="Arial"/>
          <w:i/>
          <w:strike w:val="0"/>
          <w:w w:val="105"/>
          <w:sz w:val="19"/>
        </w:rPr>
        <w:t>ə</w:t>
      </w:r>
      <w:r>
        <w:rPr>
          <w:rFonts w:ascii="Times New Roman" w:hAnsi="Times New Roman"/>
          <w:b/>
          <w:i/>
          <w:strike w:val="0"/>
          <w:w w:val="105"/>
          <w:sz w:val="19"/>
        </w:rPr>
        <w:t>rin</w:t>
      </w:r>
      <w:r>
        <w:rPr>
          <w:strike w:val="0"/>
          <w:w w:val="105"/>
          <w:sz w:val="19"/>
        </w:rPr>
        <w:t>,</w:t>
      </w:r>
      <w:r>
        <w:rPr>
          <w:strike w:val="0"/>
          <w:spacing w:val="-5"/>
          <w:w w:val="105"/>
          <w:sz w:val="19"/>
        </w:rPr>
        <w:t> </w:t>
      </w:r>
      <w:r>
        <w:rPr>
          <w:strike w:val="0"/>
          <w:w w:val="105"/>
          <w:sz w:val="19"/>
        </w:rPr>
        <w:t>qanunla</w:t>
      </w:r>
      <w:r>
        <w:rPr>
          <w:strike w:val="0"/>
          <w:spacing w:val="-5"/>
          <w:w w:val="105"/>
          <w:sz w:val="19"/>
        </w:rPr>
        <w:t> </w:t>
      </w:r>
      <w:r>
        <w:rPr>
          <w:strike w:val="0"/>
          <w:w w:val="105"/>
          <w:sz w:val="19"/>
        </w:rPr>
        <w:t>nəzərdə</w:t>
      </w:r>
      <w:r>
        <w:rPr>
          <w:strike w:val="0"/>
          <w:spacing w:val="-5"/>
          <w:w w:val="105"/>
          <w:sz w:val="19"/>
        </w:rPr>
        <w:t> </w:t>
      </w:r>
      <w:r>
        <w:rPr>
          <w:strike w:val="0"/>
          <w:w w:val="105"/>
          <w:sz w:val="19"/>
        </w:rPr>
        <w:t>tutulmuş</w:t>
      </w:r>
      <w:r>
        <w:rPr>
          <w:strike w:val="0"/>
          <w:spacing w:val="-5"/>
          <w:w w:val="105"/>
          <w:sz w:val="19"/>
        </w:rPr>
        <w:t> </w:t>
      </w:r>
      <w:r>
        <w:rPr>
          <w:strike w:val="0"/>
          <w:w w:val="105"/>
          <w:sz w:val="19"/>
        </w:rPr>
        <w:t>hallar</w:t>
      </w:r>
      <w:r>
        <w:rPr>
          <w:strike w:val="0"/>
          <w:spacing w:val="-5"/>
          <w:w w:val="105"/>
          <w:sz w:val="19"/>
        </w:rPr>
        <w:t> </w:t>
      </w:r>
      <w:r>
        <w:rPr>
          <w:strike w:val="0"/>
          <w:w w:val="105"/>
          <w:sz w:val="19"/>
        </w:rPr>
        <w:t>istisna</w:t>
      </w:r>
      <w:r>
        <w:rPr>
          <w:strike w:val="0"/>
          <w:spacing w:val="-5"/>
          <w:w w:val="105"/>
          <w:sz w:val="19"/>
        </w:rPr>
        <w:t> </w:t>
      </w:r>
      <w:r>
        <w:rPr>
          <w:strike w:val="0"/>
          <w:w w:val="105"/>
          <w:sz w:val="19"/>
        </w:rPr>
        <w:t>olmaqla</w:t>
      </w:r>
      <w:r>
        <w:rPr>
          <w:strike w:val="0"/>
          <w:spacing w:val="-5"/>
          <w:w w:val="105"/>
          <w:sz w:val="19"/>
        </w:rPr>
        <w:t> </w:t>
      </w:r>
      <w:r>
        <w:rPr>
          <w:strike w:val="0"/>
          <w:w w:val="105"/>
          <w:sz w:val="19"/>
        </w:rPr>
        <w:t>yayılması</w:t>
      </w:r>
      <w:r>
        <w:rPr>
          <w:strike w:val="0"/>
          <w:spacing w:val="-5"/>
          <w:w w:val="105"/>
          <w:sz w:val="19"/>
        </w:rPr>
        <w:t> </w:t>
      </w:r>
      <w:r>
        <w:rPr>
          <w:strike w:val="0"/>
          <w:w w:val="105"/>
          <w:sz w:val="19"/>
        </w:rPr>
        <w:t>-</w:t>
      </w:r>
      <w:r>
        <w:rPr>
          <w:strike w:val="0"/>
          <w:spacing w:val="-86"/>
          <w:w w:val="105"/>
          <w:sz w:val="19"/>
        </w:rPr>
        <w:t> </w:t>
      </w:r>
      <w:r>
        <w:rPr>
          <w:b/>
          <w:strike w:val="0"/>
          <w:color w:val="0000FF"/>
          <w:w w:val="105"/>
          <w:position w:val="13"/>
          <w:sz w:val="15"/>
          <w:u w:val="single" w:color="0000FF"/>
        </w:rPr>
        <w:t>[925]</w:t>
      </w:r>
    </w:p>
    <w:p>
      <w:pPr>
        <w:pStyle w:val="BodyText"/>
        <w:spacing w:line="254" w:lineRule="auto" w:before="5"/>
        <w:ind w:left="100" w:right="107" w:firstLine="444"/>
        <w:jc w:val="both"/>
      </w:pPr>
      <w:r>
        <w:rPr/>
        <w:t>min manatdan üç min manatadək miqdarda cərimə və ya üç ilədək müddətə müəyyən vəzifə tutma və ya müəyyən fəaliyyətlə məşğul olma hüququndan məhrum edilməklə və ya edilməməklə bir ilədək müddətə azadlıqdan məhrumetmə ilə cəzalandırılır.</w:t>
      </w:r>
    </w:p>
    <w:p>
      <w:pPr>
        <w:spacing w:line="211" w:lineRule="exact" w:before="0"/>
        <w:ind w:left="544" w:right="0" w:firstLine="0"/>
        <w:jc w:val="left"/>
        <w:rPr>
          <w:rFonts w:ascii="Times New Roman" w:hAnsi="Times New Roman"/>
          <w:b/>
          <w:i/>
          <w:sz w:val="19"/>
        </w:rPr>
      </w:pPr>
      <w:r>
        <w:rPr>
          <w:w w:val="110"/>
          <w:sz w:val="19"/>
        </w:rPr>
        <w:t>316-2.2.</w:t>
      </w:r>
      <w:r>
        <w:rPr>
          <w:spacing w:val="-32"/>
          <w:w w:val="110"/>
          <w:sz w:val="19"/>
        </w:rPr>
        <w:t> </w:t>
      </w:r>
      <w:r>
        <w:rPr>
          <w:w w:val="110"/>
          <w:sz w:val="19"/>
        </w:rPr>
        <w:t>Terrorçuluğun</w:t>
      </w:r>
      <w:r>
        <w:rPr>
          <w:spacing w:val="-28"/>
          <w:w w:val="110"/>
          <w:sz w:val="19"/>
        </w:rPr>
        <w:t> </w:t>
      </w:r>
      <w:r>
        <w:rPr>
          <w:rFonts w:ascii="Times New Roman" w:hAnsi="Times New Roman"/>
          <w:b/>
          <w:i/>
          <w:w w:val="110"/>
          <w:sz w:val="19"/>
        </w:rPr>
        <w:t>maliyy</w:t>
      </w:r>
      <w:r>
        <w:rPr>
          <w:rFonts w:ascii="Arial" w:hAnsi="Arial"/>
          <w:i/>
          <w:w w:val="110"/>
          <w:sz w:val="19"/>
        </w:rPr>
        <w:t>ə</w:t>
      </w:r>
      <w:r>
        <w:rPr>
          <w:rFonts w:ascii="Times New Roman" w:hAnsi="Times New Roman"/>
          <w:b/>
          <w:i/>
          <w:w w:val="110"/>
          <w:sz w:val="19"/>
        </w:rPr>
        <w:t>l</w:t>
      </w:r>
      <w:r>
        <w:rPr>
          <w:rFonts w:ascii="Arial" w:hAnsi="Arial"/>
          <w:i/>
          <w:w w:val="110"/>
          <w:sz w:val="19"/>
        </w:rPr>
        <w:t>əş</w:t>
      </w:r>
      <w:r>
        <w:rPr>
          <w:rFonts w:ascii="Times New Roman" w:hAnsi="Times New Roman"/>
          <w:b/>
          <w:i/>
          <w:w w:val="110"/>
          <w:sz w:val="19"/>
        </w:rPr>
        <w:t>dirilm</w:t>
      </w:r>
      <w:r>
        <w:rPr>
          <w:rFonts w:ascii="Arial" w:hAnsi="Arial"/>
          <w:i/>
          <w:w w:val="110"/>
          <w:sz w:val="19"/>
        </w:rPr>
        <w:t>ə</w:t>
      </w:r>
      <w:r>
        <w:rPr>
          <w:rFonts w:ascii="Times New Roman" w:hAnsi="Times New Roman"/>
          <w:b/>
          <w:i/>
          <w:w w:val="110"/>
          <w:sz w:val="19"/>
        </w:rPr>
        <w:t>si</w:t>
      </w:r>
      <w:r>
        <w:rPr>
          <w:rFonts w:ascii="Times New Roman" w:hAnsi="Times New Roman"/>
          <w:b/>
          <w:i/>
          <w:spacing w:val="-12"/>
          <w:w w:val="110"/>
          <w:sz w:val="19"/>
        </w:rPr>
        <w:t> </w:t>
      </w:r>
      <w:r>
        <w:rPr>
          <w:rFonts w:ascii="Times New Roman" w:hAnsi="Times New Roman"/>
          <w:b/>
          <w:i/>
          <w:w w:val="110"/>
          <w:sz w:val="19"/>
        </w:rPr>
        <w:t>il</w:t>
      </w:r>
      <w:r>
        <w:rPr>
          <w:rFonts w:ascii="Arial" w:hAnsi="Arial"/>
          <w:i/>
          <w:w w:val="110"/>
          <w:sz w:val="19"/>
        </w:rPr>
        <w:t>ə</w:t>
      </w:r>
      <w:r>
        <w:rPr>
          <w:rFonts w:ascii="Arial" w:hAnsi="Arial"/>
          <w:i/>
          <w:spacing w:val="-15"/>
          <w:w w:val="110"/>
          <w:sz w:val="19"/>
        </w:rPr>
        <w:t> </w:t>
      </w:r>
      <w:r>
        <w:rPr>
          <w:rFonts w:ascii="Times New Roman" w:hAnsi="Times New Roman"/>
          <w:b/>
          <w:i/>
          <w:w w:val="110"/>
          <w:sz w:val="19"/>
        </w:rPr>
        <w:t>ba</w:t>
      </w:r>
      <w:r>
        <w:rPr>
          <w:rFonts w:ascii="Arial" w:hAnsi="Arial"/>
          <w:i/>
          <w:w w:val="110"/>
          <w:sz w:val="19"/>
        </w:rPr>
        <w:t>ğ</w:t>
      </w:r>
      <w:r>
        <w:rPr>
          <w:rFonts w:ascii="Times New Roman" w:hAnsi="Times New Roman"/>
          <w:b/>
          <w:i/>
          <w:w w:val="110"/>
          <w:sz w:val="19"/>
        </w:rPr>
        <w:t>lı</w:t>
      </w:r>
      <w:r>
        <w:rPr>
          <w:rFonts w:ascii="Times New Roman" w:hAnsi="Times New Roman"/>
          <w:b/>
          <w:i/>
          <w:spacing w:val="-12"/>
          <w:w w:val="110"/>
          <w:sz w:val="19"/>
        </w:rPr>
        <w:t> </w:t>
      </w:r>
      <w:r>
        <w:rPr>
          <w:rFonts w:ascii="Times New Roman" w:hAnsi="Times New Roman"/>
          <w:b/>
          <w:i/>
          <w:w w:val="110"/>
          <w:sz w:val="19"/>
        </w:rPr>
        <w:t>maliyy</w:t>
      </w:r>
      <w:r>
        <w:rPr>
          <w:rFonts w:ascii="Arial" w:hAnsi="Arial"/>
          <w:i/>
          <w:w w:val="110"/>
          <w:sz w:val="19"/>
        </w:rPr>
        <w:t>ə</w:t>
      </w:r>
      <w:r>
        <w:rPr>
          <w:rFonts w:ascii="Arial" w:hAnsi="Arial"/>
          <w:i/>
          <w:spacing w:val="-15"/>
          <w:w w:val="110"/>
          <w:sz w:val="19"/>
        </w:rPr>
        <w:t> </w:t>
      </w:r>
      <w:r>
        <w:rPr>
          <w:rFonts w:ascii="Times New Roman" w:hAnsi="Times New Roman"/>
          <w:b/>
          <w:i/>
          <w:w w:val="110"/>
          <w:sz w:val="19"/>
        </w:rPr>
        <w:t>monitorinqi</w:t>
      </w:r>
      <w:r>
        <w:rPr>
          <w:rFonts w:ascii="Times New Roman" w:hAnsi="Times New Roman"/>
          <w:b/>
          <w:i/>
          <w:spacing w:val="-12"/>
          <w:w w:val="110"/>
          <w:sz w:val="19"/>
        </w:rPr>
        <w:t> </w:t>
      </w:r>
      <w:r>
        <w:rPr>
          <w:rFonts w:ascii="Times New Roman" w:hAnsi="Times New Roman"/>
          <w:b/>
          <w:i/>
          <w:w w:val="110"/>
          <w:sz w:val="19"/>
        </w:rPr>
        <w:t>orqanına</w:t>
      </w:r>
      <w:r>
        <w:rPr>
          <w:rFonts w:ascii="Times New Roman" w:hAnsi="Times New Roman"/>
          <w:b/>
          <w:i/>
          <w:spacing w:val="-12"/>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lumat</w:t>
      </w:r>
      <w:r>
        <w:rPr>
          <w:rFonts w:ascii="Times New Roman" w:hAnsi="Times New Roman"/>
          <w:b/>
          <w:i/>
          <w:spacing w:val="-13"/>
          <w:w w:val="110"/>
          <w:sz w:val="19"/>
        </w:rPr>
        <w:t> </w:t>
      </w:r>
      <w:r>
        <w:rPr>
          <w:rFonts w:ascii="Times New Roman" w:hAnsi="Times New Roman"/>
          <w:b/>
          <w:i/>
          <w:w w:val="110"/>
          <w:sz w:val="19"/>
        </w:rPr>
        <w:t>v</w:t>
      </w:r>
      <w:r>
        <w:rPr>
          <w:rFonts w:ascii="Arial" w:hAnsi="Arial"/>
          <w:i/>
          <w:w w:val="110"/>
          <w:sz w:val="19"/>
        </w:rPr>
        <w:t>ə</w:t>
      </w:r>
      <w:r>
        <w:rPr>
          <w:rFonts w:ascii="Arial" w:hAnsi="Arial"/>
          <w:i/>
          <w:spacing w:val="-14"/>
          <w:w w:val="110"/>
          <w:sz w:val="19"/>
        </w:rPr>
        <w:t> </w:t>
      </w:r>
      <w:r>
        <w:rPr>
          <w:rFonts w:ascii="Times New Roman" w:hAnsi="Times New Roman"/>
          <w:b/>
          <w:i/>
          <w:spacing w:val="-2"/>
          <w:w w:val="110"/>
          <w:sz w:val="19"/>
        </w:rPr>
        <w:t>s</w:t>
      </w:r>
      <w:r>
        <w:rPr>
          <w:rFonts w:ascii="Arial" w:hAnsi="Arial"/>
          <w:i/>
          <w:spacing w:val="-2"/>
          <w:w w:val="110"/>
          <w:sz w:val="19"/>
        </w:rPr>
        <w:t>ə</w:t>
      </w:r>
      <w:r>
        <w:rPr>
          <w:rFonts w:ascii="Times New Roman" w:hAnsi="Times New Roman"/>
          <w:b/>
          <w:i/>
          <w:spacing w:val="-2"/>
          <w:w w:val="110"/>
          <w:sz w:val="19"/>
        </w:rPr>
        <w:t>n</w:t>
      </w:r>
      <w:r>
        <w:rPr>
          <w:rFonts w:ascii="Arial" w:hAnsi="Arial"/>
          <w:i/>
          <w:spacing w:val="-2"/>
          <w:w w:val="110"/>
          <w:sz w:val="19"/>
        </w:rPr>
        <w:t>ə</w:t>
      </w:r>
      <w:r>
        <w:rPr>
          <w:rFonts w:ascii="Times New Roman" w:hAnsi="Times New Roman"/>
          <w:b/>
          <w:i/>
          <w:spacing w:val="-2"/>
          <w:w w:val="110"/>
          <w:sz w:val="19"/>
        </w:rPr>
        <w:t>dl</w:t>
      </w:r>
      <w:r>
        <w:rPr>
          <w:rFonts w:ascii="Arial" w:hAnsi="Arial"/>
          <w:i/>
          <w:spacing w:val="-2"/>
          <w:w w:val="110"/>
          <w:sz w:val="19"/>
        </w:rPr>
        <w:t>ə</w:t>
      </w:r>
      <w:r>
        <w:rPr>
          <w:rFonts w:ascii="Times New Roman" w:hAnsi="Times New Roman"/>
          <w:b/>
          <w:i/>
          <w:spacing w:val="-2"/>
          <w:w w:val="110"/>
          <w:sz w:val="19"/>
        </w:rPr>
        <w:t>rin</w:t>
      </w:r>
    </w:p>
    <w:p>
      <w:pPr>
        <w:spacing w:line="249" w:lineRule="auto" w:before="0"/>
        <w:ind w:left="100" w:right="104" w:firstLine="0"/>
        <w:jc w:val="both"/>
        <w:rPr>
          <w:b/>
          <w:position w:val="13"/>
          <w:sz w:val="15"/>
        </w:rPr>
      </w:pPr>
      <w:r>
        <w:rPr>
          <w:rFonts w:ascii="Times New Roman" w:hAnsi="Times New Roman"/>
          <w:b/>
          <w:i/>
          <w:w w:val="105"/>
          <w:sz w:val="19"/>
        </w:rPr>
        <w:t>t</w:t>
      </w:r>
      <w:r>
        <w:rPr>
          <w:rFonts w:ascii="Arial" w:hAnsi="Arial"/>
          <w:i/>
          <w:w w:val="105"/>
          <w:sz w:val="19"/>
        </w:rPr>
        <w:t>ə</w:t>
      </w:r>
      <w:r>
        <w:rPr>
          <w:rFonts w:ascii="Times New Roman" w:hAnsi="Times New Roman"/>
          <w:b/>
          <w:i/>
          <w:w w:val="105"/>
          <w:sz w:val="19"/>
        </w:rPr>
        <w:t>qdim</w:t>
      </w:r>
      <w:r>
        <w:rPr>
          <w:rFonts w:ascii="Times New Roman" w:hAnsi="Times New Roman"/>
          <w:b/>
          <w:i/>
          <w:spacing w:val="-1"/>
          <w:w w:val="105"/>
          <w:sz w:val="19"/>
        </w:rPr>
        <w:t> </w:t>
      </w:r>
      <w:r>
        <w:rPr>
          <w:rFonts w:ascii="Times New Roman" w:hAnsi="Times New Roman"/>
          <w:b/>
          <w:i/>
          <w:w w:val="105"/>
          <w:sz w:val="19"/>
        </w:rPr>
        <w:t>edilm</w:t>
      </w:r>
      <w:r>
        <w:rPr>
          <w:rFonts w:ascii="Arial" w:hAnsi="Arial"/>
          <w:i/>
          <w:w w:val="105"/>
          <w:sz w:val="19"/>
        </w:rPr>
        <w:t>ə</w:t>
      </w:r>
      <w:r>
        <w:rPr>
          <w:rFonts w:ascii="Times New Roman" w:hAnsi="Times New Roman"/>
          <w:b/>
          <w:i/>
          <w:w w:val="105"/>
          <w:sz w:val="19"/>
        </w:rPr>
        <w:t>si,</w:t>
      </w:r>
      <w:r>
        <w:rPr>
          <w:rFonts w:ascii="Times New Roman" w:hAnsi="Times New Roman"/>
          <w:b/>
          <w:i/>
          <w:spacing w:val="-1"/>
          <w:w w:val="105"/>
          <w:sz w:val="19"/>
        </w:rPr>
        <w:t> </w:t>
      </w:r>
      <w:r>
        <w:rPr>
          <w:rFonts w:ascii="Times New Roman" w:hAnsi="Times New Roman"/>
          <w:b/>
          <w:i/>
          <w:w w:val="105"/>
          <w:sz w:val="19"/>
        </w:rPr>
        <w:t>yaxud</w:t>
      </w:r>
      <w:r>
        <w:rPr>
          <w:rFonts w:ascii="Times New Roman" w:hAnsi="Times New Roman"/>
          <w:b/>
          <w:i/>
          <w:spacing w:val="-1"/>
          <w:w w:val="105"/>
          <w:sz w:val="19"/>
        </w:rPr>
        <w:t> </w:t>
      </w:r>
      <w:r>
        <w:rPr>
          <w:rFonts w:ascii="Arial" w:hAnsi="Arial"/>
          <w:i/>
          <w:w w:val="105"/>
          <w:sz w:val="19"/>
        </w:rPr>
        <w:t>ə</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liyyatların</w:t>
      </w:r>
      <w:r>
        <w:rPr>
          <w:rFonts w:ascii="Times New Roman" w:hAnsi="Times New Roman"/>
          <w:b/>
          <w:i/>
          <w:spacing w:val="-1"/>
          <w:w w:val="105"/>
          <w:sz w:val="19"/>
        </w:rPr>
        <w:t> </w:t>
      </w:r>
      <w:r>
        <w:rPr>
          <w:rFonts w:ascii="Times New Roman" w:hAnsi="Times New Roman"/>
          <w:b/>
          <w:i/>
          <w:w w:val="105"/>
          <w:sz w:val="19"/>
        </w:rPr>
        <w:t>icrasının</w:t>
      </w:r>
      <w:r>
        <w:rPr>
          <w:rFonts w:ascii="Times New Roman" w:hAnsi="Times New Roman"/>
          <w:b/>
          <w:i/>
          <w:spacing w:val="-1"/>
          <w:w w:val="105"/>
          <w:sz w:val="19"/>
        </w:rPr>
        <w:t> </w:t>
      </w:r>
      <w:r>
        <w:rPr>
          <w:rFonts w:ascii="Times New Roman" w:hAnsi="Times New Roman"/>
          <w:b/>
          <w:i/>
          <w:w w:val="105"/>
          <w:sz w:val="19"/>
        </w:rPr>
        <w:t>dayandırılması</w:t>
      </w:r>
      <w:r>
        <w:rPr>
          <w:rFonts w:ascii="Times New Roman" w:hAnsi="Times New Roman"/>
          <w:b/>
          <w:i/>
          <w:spacing w:val="40"/>
          <w:w w:val="105"/>
          <w:sz w:val="19"/>
        </w:rPr>
        <w:t> </w:t>
      </w:r>
      <w:r>
        <w:rPr>
          <w:w w:val="105"/>
          <w:sz w:val="19"/>
        </w:rPr>
        <w:t>haqqında şəxsə qulluq mövqeyi ilə əlaqədar etibar</w:t>
      </w:r>
      <w:r>
        <w:rPr>
          <w:w w:val="105"/>
          <w:sz w:val="19"/>
        </w:rPr>
        <w:t> edilmiş</w:t>
      </w:r>
      <w:r>
        <w:rPr>
          <w:w w:val="105"/>
          <w:sz w:val="19"/>
        </w:rPr>
        <w:t> və</w:t>
      </w:r>
      <w:r>
        <w:rPr>
          <w:w w:val="105"/>
          <w:sz w:val="19"/>
        </w:rPr>
        <w:t> ya</w:t>
      </w:r>
      <w:r>
        <w:rPr>
          <w:w w:val="105"/>
          <w:sz w:val="19"/>
        </w:rPr>
        <w:t> məlum</w:t>
      </w:r>
      <w:r>
        <w:rPr>
          <w:w w:val="105"/>
          <w:sz w:val="19"/>
        </w:rPr>
        <w:t> olmuş</w:t>
      </w:r>
      <w:r>
        <w:rPr>
          <w:spacing w:val="-7"/>
          <w:w w:val="105"/>
          <w:sz w:val="19"/>
        </w:rPr>
        <w:t> </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lumat</w:t>
      </w:r>
      <w:r>
        <w:rPr>
          <w:rFonts w:ascii="Times New Roman" w:hAnsi="Times New Roman"/>
          <w:b/>
          <w:i/>
          <w:spacing w:val="40"/>
          <w:w w:val="105"/>
          <w:sz w:val="19"/>
        </w:rPr>
        <w:t> </w:t>
      </w:r>
      <w:r>
        <w:rPr>
          <w:rFonts w:ascii="Times New Roman" w:hAnsi="Times New Roman"/>
          <w:b/>
          <w:i/>
          <w:w w:val="105"/>
          <w:sz w:val="19"/>
        </w:rPr>
        <w:t>v</w:t>
      </w:r>
      <w:r>
        <w:rPr>
          <w:rFonts w:ascii="Arial" w:hAnsi="Arial"/>
          <w:i/>
          <w:w w:val="105"/>
          <w:sz w:val="19"/>
        </w:rPr>
        <w:t>ə</w:t>
      </w:r>
      <w:r>
        <w:rPr>
          <w:rFonts w:ascii="Arial" w:hAnsi="Arial"/>
          <w:i/>
          <w:spacing w:val="40"/>
          <w:w w:val="105"/>
          <w:sz w:val="19"/>
        </w:rPr>
        <w:t> </w:t>
      </w:r>
      <w:r>
        <w:rPr>
          <w:rFonts w:ascii="Times New Roman" w:hAnsi="Times New Roman"/>
          <w:b/>
          <w:i/>
          <w:w w:val="105"/>
          <w:sz w:val="19"/>
        </w:rPr>
        <w:t>s</w:t>
      </w:r>
      <w:r>
        <w:rPr>
          <w:rFonts w:ascii="Arial" w:hAnsi="Arial"/>
          <w:i/>
          <w:w w:val="105"/>
          <w:sz w:val="19"/>
        </w:rPr>
        <w:t>ə</w:t>
      </w:r>
      <w:r>
        <w:rPr>
          <w:rFonts w:ascii="Times New Roman" w:hAnsi="Times New Roman"/>
          <w:b/>
          <w:i/>
          <w:w w:val="105"/>
          <w:sz w:val="19"/>
        </w:rPr>
        <w:t>n</w:t>
      </w:r>
      <w:r>
        <w:rPr>
          <w:rFonts w:ascii="Arial" w:hAnsi="Arial"/>
          <w:i/>
          <w:w w:val="105"/>
          <w:sz w:val="19"/>
        </w:rPr>
        <w:t>ə</w:t>
      </w:r>
      <w:r>
        <w:rPr>
          <w:rFonts w:ascii="Times New Roman" w:hAnsi="Times New Roman"/>
          <w:b/>
          <w:i/>
          <w:w w:val="105"/>
          <w:sz w:val="19"/>
        </w:rPr>
        <w:t>dl</w:t>
      </w:r>
      <w:r>
        <w:rPr>
          <w:rFonts w:ascii="Arial" w:hAnsi="Arial"/>
          <w:i/>
          <w:w w:val="105"/>
          <w:sz w:val="19"/>
        </w:rPr>
        <w:t>ə</w:t>
      </w:r>
      <w:r>
        <w:rPr>
          <w:rFonts w:ascii="Times New Roman" w:hAnsi="Times New Roman"/>
          <w:b/>
          <w:i/>
          <w:w w:val="105"/>
          <w:sz w:val="19"/>
        </w:rPr>
        <w:t>rin</w:t>
      </w:r>
      <w:r>
        <w:rPr>
          <w:w w:val="105"/>
          <w:sz w:val="19"/>
        </w:rPr>
        <w:t>,</w:t>
      </w:r>
      <w:r>
        <w:rPr>
          <w:w w:val="105"/>
          <w:sz w:val="19"/>
        </w:rPr>
        <w:t> qanunla</w:t>
      </w:r>
      <w:r>
        <w:rPr>
          <w:w w:val="105"/>
          <w:sz w:val="19"/>
        </w:rPr>
        <w:t> nəzərdə</w:t>
      </w:r>
      <w:r>
        <w:rPr>
          <w:w w:val="105"/>
          <w:sz w:val="19"/>
        </w:rPr>
        <w:t> tutulmuş</w:t>
      </w:r>
      <w:r>
        <w:rPr>
          <w:w w:val="105"/>
          <w:sz w:val="19"/>
        </w:rPr>
        <w:t> hallar istisna olmaqla yayılması -</w:t>
      </w:r>
      <w:r>
        <w:rPr>
          <w:b/>
          <w:color w:val="0000FF"/>
          <w:w w:val="105"/>
          <w:position w:val="13"/>
          <w:sz w:val="15"/>
          <w:u w:val="single" w:color="0000FF"/>
        </w:rPr>
        <w:t>[926]</w:t>
      </w:r>
    </w:p>
    <w:p>
      <w:pPr>
        <w:pStyle w:val="BodyText"/>
        <w:spacing w:line="254" w:lineRule="auto"/>
        <w:ind w:left="100" w:right="104" w:firstLine="444"/>
        <w:jc w:val="both"/>
      </w:pPr>
      <w:r>
        <w:rPr/>
        <w:t>iki min manatdan dörd min manatadək miqdarda cərimə və ya üç ilədək müddətə müəyyən vəzifə</w:t>
      </w:r>
      <w:r>
        <w:rPr>
          <w:spacing w:val="78"/>
        </w:rPr>
        <w:t> </w:t>
      </w:r>
      <w:r>
        <w:rPr/>
        <w:t>tutma</w:t>
      </w:r>
      <w:r>
        <w:rPr>
          <w:spacing w:val="78"/>
        </w:rPr>
        <w:t> </w:t>
      </w:r>
      <w:r>
        <w:rPr/>
        <w:t>və</w:t>
      </w:r>
      <w:r>
        <w:rPr>
          <w:spacing w:val="78"/>
        </w:rPr>
        <w:t> </w:t>
      </w:r>
      <w:r>
        <w:rPr/>
        <w:t>ya</w:t>
      </w:r>
      <w:r>
        <w:rPr>
          <w:spacing w:val="78"/>
        </w:rPr>
        <w:t> </w:t>
      </w:r>
      <w:r>
        <w:rPr/>
        <w:t>müəyyən</w:t>
      </w:r>
      <w:r>
        <w:rPr>
          <w:spacing w:val="78"/>
        </w:rPr>
        <w:t> </w:t>
      </w:r>
      <w:r>
        <w:rPr/>
        <w:t>fəaliyyətlə</w:t>
      </w:r>
      <w:r>
        <w:rPr>
          <w:spacing w:val="78"/>
        </w:rPr>
        <w:t> </w:t>
      </w:r>
      <w:r>
        <w:rPr/>
        <w:t>məşğul</w:t>
      </w:r>
      <w:r>
        <w:rPr>
          <w:spacing w:val="78"/>
        </w:rPr>
        <w:t> </w:t>
      </w:r>
      <w:r>
        <w:rPr/>
        <w:t>olma</w:t>
      </w:r>
      <w:r>
        <w:rPr>
          <w:spacing w:val="78"/>
        </w:rPr>
        <w:t> </w:t>
      </w:r>
      <w:r>
        <w:rPr/>
        <w:t>hüququndan</w:t>
      </w:r>
      <w:r>
        <w:rPr>
          <w:spacing w:val="78"/>
        </w:rPr>
        <w:t> </w:t>
      </w:r>
      <w:r>
        <w:rPr/>
        <w:t>məhrum</w:t>
      </w:r>
      <w:r>
        <w:rPr>
          <w:spacing w:val="78"/>
        </w:rPr>
        <w:t> </w:t>
      </w:r>
      <w:r>
        <w:rPr/>
        <w:t>edilməklə</w:t>
      </w:r>
      <w:r>
        <w:rPr>
          <w:spacing w:val="78"/>
        </w:rPr>
        <w:t> </w:t>
      </w:r>
      <w:r>
        <w:rPr/>
        <w:t>və</w:t>
      </w:r>
      <w:r>
        <w:rPr>
          <w:spacing w:val="78"/>
        </w:rPr>
        <w:t> </w:t>
      </w:r>
      <w:r>
        <w:rPr/>
        <w:t>ya</w:t>
      </w:r>
    </w:p>
    <w:p>
      <w:pPr>
        <w:pStyle w:val="BodyText"/>
        <w:spacing w:after="0" w:line="254" w:lineRule="auto"/>
        <w:jc w:val="both"/>
        <w:sectPr>
          <w:pgSz w:w="11900" w:h="16840"/>
          <w:pgMar w:top="500" w:bottom="280" w:left="566" w:right="566"/>
        </w:sectPr>
      </w:pPr>
    </w:p>
    <w:p>
      <w:pPr>
        <w:pStyle w:val="BodyText"/>
        <w:spacing w:before="92"/>
        <w:ind w:left="100"/>
        <w:jc w:val="both"/>
      </w:pPr>
      <w:r>
        <w:rPr/>
        <w:t>edilməməklə</w:t>
      </w:r>
      <w:r>
        <w:rPr>
          <w:spacing w:val="3"/>
        </w:rPr>
        <w:t> </w:t>
      </w:r>
      <w:r>
        <w:rPr/>
        <w:t>iki</w:t>
      </w:r>
      <w:r>
        <w:rPr>
          <w:spacing w:val="3"/>
        </w:rPr>
        <w:t> </w:t>
      </w:r>
      <w:r>
        <w:rPr/>
        <w:t>ilədək</w:t>
      </w:r>
      <w:r>
        <w:rPr>
          <w:spacing w:val="3"/>
        </w:rPr>
        <w:t> </w:t>
      </w:r>
      <w:r>
        <w:rPr/>
        <w:t>müddətə</w:t>
      </w:r>
      <w:r>
        <w:rPr>
          <w:spacing w:val="3"/>
        </w:rPr>
        <w:t> </w:t>
      </w:r>
      <w:r>
        <w:rPr/>
        <w:t>azadlıqdan</w:t>
      </w:r>
      <w:r>
        <w:rPr>
          <w:spacing w:val="3"/>
        </w:rPr>
        <w:t> </w:t>
      </w:r>
      <w:r>
        <w:rPr/>
        <w:t>məhrumetmə</w:t>
      </w:r>
      <w:r>
        <w:rPr>
          <w:spacing w:val="3"/>
        </w:rPr>
        <w:t> </w:t>
      </w:r>
      <w:r>
        <w:rPr/>
        <w:t>ilə</w:t>
      </w:r>
      <w:r>
        <w:rPr>
          <w:spacing w:val="3"/>
        </w:rPr>
        <w:t> </w:t>
      </w:r>
      <w:r>
        <w:rPr>
          <w:spacing w:val="-2"/>
        </w:rPr>
        <w:t>cəzalandırılır.</w:t>
      </w:r>
    </w:p>
    <w:p>
      <w:pPr>
        <w:spacing w:line="254" w:lineRule="auto" w:before="9"/>
        <w:ind w:left="100" w:right="97" w:firstLine="444"/>
        <w:jc w:val="both"/>
        <w:rPr>
          <w:sz w:val="18"/>
        </w:rPr>
      </w:pPr>
      <w:r>
        <w:rPr>
          <w:b/>
          <w:sz w:val="18"/>
        </w:rPr>
        <w:t>Qeyd: </w:t>
      </w:r>
      <w:r>
        <w:rPr>
          <w:sz w:val="18"/>
        </w:rPr>
        <w:t>Vəkil, notarius, rieltor, hüquq, mühasibat və vergi məsləhəti xidmətləri göstərən şəxs tərəfindən müştərini qeyri-qanuni fəaliyyətdən çəkindirmək məqsədilə onu və ya digər şəxsləri əməliyyatların icrasının dayandırılacağı və ya müvafiq məlumatların maliyyə monitorinqi orqanına təqdim</w:t>
      </w:r>
      <w:r>
        <w:rPr>
          <w:spacing w:val="40"/>
          <w:sz w:val="18"/>
        </w:rPr>
        <w:t> </w:t>
      </w:r>
      <w:r>
        <w:rPr>
          <w:sz w:val="18"/>
        </w:rPr>
        <w:t>ediləcəyi</w:t>
      </w:r>
      <w:r>
        <w:rPr>
          <w:spacing w:val="40"/>
          <w:sz w:val="18"/>
        </w:rPr>
        <w:t> </w:t>
      </w:r>
      <w:r>
        <w:rPr>
          <w:sz w:val="18"/>
        </w:rPr>
        <w:t>barədə</w:t>
      </w:r>
      <w:r>
        <w:rPr>
          <w:spacing w:val="40"/>
          <w:sz w:val="18"/>
        </w:rPr>
        <w:t> </w:t>
      </w:r>
      <w:r>
        <w:rPr>
          <w:sz w:val="18"/>
        </w:rPr>
        <w:t>məlumatlandırması</w:t>
      </w:r>
      <w:r>
        <w:rPr>
          <w:spacing w:val="40"/>
          <w:sz w:val="18"/>
        </w:rPr>
        <w:t> </w:t>
      </w:r>
      <w:r>
        <w:rPr>
          <w:sz w:val="18"/>
        </w:rPr>
        <w:t>hallarına</w:t>
      </w:r>
      <w:r>
        <w:rPr>
          <w:spacing w:val="40"/>
          <w:sz w:val="18"/>
        </w:rPr>
        <w:t> </w:t>
      </w:r>
      <w:r>
        <w:rPr>
          <w:sz w:val="18"/>
        </w:rPr>
        <w:t>bu</w:t>
      </w:r>
      <w:r>
        <w:rPr>
          <w:spacing w:val="40"/>
          <w:sz w:val="18"/>
        </w:rPr>
        <w:t> </w:t>
      </w:r>
      <w:r>
        <w:rPr>
          <w:sz w:val="18"/>
        </w:rPr>
        <w:t>Məcəllənin</w:t>
      </w:r>
      <w:r>
        <w:rPr>
          <w:spacing w:val="40"/>
          <w:sz w:val="18"/>
        </w:rPr>
        <w:t> </w:t>
      </w:r>
      <w:r>
        <w:rPr>
          <w:sz w:val="18"/>
        </w:rPr>
        <w:t>316-2-ci</w:t>
      </w:r>
      <w:r>
        <w:rPr>
          <w:spacing w:val="40"/>
          <w:sz w:val="18"/>
        </w:rPr>
        <w:t> </w:t>
      </w:r>
      <w:r>
        <w:rPr>
          <w:sz w:val="18"/>
        </w:rPr>
        <w:t>maddəsinin</w:t>
      </w:r>
      <w:r>
        <w:rPr>
          <w:spacing w:val="40"/>
          <w:sz w:val="18"/>
        </w:rPr>
        <w:t> </w:t>
      </w:r>
      <w:r>
        <w:rPr>
          <w:sz w:val="18"/>
        </w:rPr>
        <w:t>qüvvəsi</w:t>
      </w:r>
    </w:p>
    <w:p>
      <w:pPr>
        <w:spacing w:line="138" w:lineRule="exact" w:before="12"/>
        <w:ind w:left="1612" w:right="0" w:firstLine="0"/>
        <w:jc w:val="left"/>
        <w:rPr>
          <w:b/>
          <w:sz w:val="15"/>
        </w:rPr>
      </w:pPr>
      <w:r>
        <w:rPr>
          <w:b/>
          <w:color w:val="0000FF"/>
          <w:spacing w:val="-2"/>
          <w:w w:val="105"/>
          <w:sz w:val="15"/>
          <w:u w:val="single" w:color="0000FF"/>
        </w:rPr>
        <w:t>[927]</w:t>
      </w:r>
    </w:p>
    <w:p>
      <w:pPr>
        <w:spacing w:line="172" w:lineRule="exact" w:before="0"/>
        <w:ind w:left="100" w:right="0" w:firstLine="0"/>
        <w:jc w:val="left"/>
        <w:rPr>
          <w:sz w:val="18"/>
        </w:rPr>
      </w:pPr>
      <w:r>
        <w:rPr>
          <w:sz w:val="18"/>
        </w:rPr>
        <w:t>şamil</w:t>
      </w:r>
      <w:r>
        <w:rPr>
          <w:spacing w:val="-4"/>
          <w:sz w:val="18"/>
        </w:rPr>
        <w:t> </w:t>
      </w:r>
      <w:r>
        <w:rPr>
          <w:spacing w:val="-2"/>
          <w:sz w:val="18"/>
        </w:rPr>
        <w:t>edilmir.</w:t>
      </w:r>
    </w:p>
    <w:p>
      <w:pPr>
        <w:pStyle w:val="BodyText"/>
        <w:spacing w:before="29"/>
      </w:pPr>
    </w:p>
    <w:p>
      <w:pPr>
        <w:pStyle w:val="Heading2"/>
        <w:tabs>
          <w:tab w:pos="1633" w:val="left" w:leader="none"/>
        </w:tabs>
        <w:spacing w:line="254" w:lineRule="auto"/>
        <w:ind w:right="99"/>
      </w:pPr>
      <w:r>
        <w:rPr>
          <w:b w:val="0"/>
        </w:rPr>
        <w:t>M</w:t>
      </w:r>
      <w:r>
        <w:rPr>
          <w:b w:val="0"/>
          <w:spacing w:val="-31"/>
        </w:rPr>
        <w:t> </w:t>
      </w:r>
      <w:r>
        <w:rPr>
          <w:b w:val="0"/>
        </w:rPr>
        <w:t>a</w:t>
      </w:r>
      <w:r>
        <w:rPr>
          <w:b w:val="0"/>
          <w:spacing w:val="-31"/>
        </w:rPr>
        <w:t> </w:t>
      </w:r>
      <w:r>
        <w:rPr>
          <w:b w:val="0"/>
        </w:rPr>
        <w:t>d</w:t>
      </w:r>
      <w:r>
        <w:rPr>
          <w:b w:val="0"/>
          <w:spacing w:val="-31"/>
        </w:rPr>
        <w:t> </w:t>
      </w:r>
      <w:r>
        <w:rPr>
          <w:b w:val="0"/>
        </w:rPr>
        <w:t>d</w:t>
      </w:r>
      <w:r>
        <w:rPr>
          <w:b w:val="0"/>
          <w:spacing w:val="-31"/>
        </w:rPr>
        <w:t> </w:t>
      </w:r>
      <w:r>
        <w:rPr>
          <w:b w:val="0"/>
        </w:rPr>
        <w:t>ə</w:t>
        <w:tab/>
        <w:t>3</w:t>
      </w:r>
      <w:r>
        <w:rPr>
          <w:b w:val="0"/>
          <w:spacing w:val="-66"/>
        </w:rPr>
        <w:t> </w:t>
      </w:r>
      <w:r>
        <w:rPr>
          <w:b w:val="0"/>
        </w:rPr>
        <w:t>1</w:t>
      </w:r>
      <w:r>
        <w:rPr>
          <w:b w:val="0"/>
          <w:spacing w:val="-66"/>
        </w:rPr>
        <w:t> </w:t>
      </w:r>
      <w:r>
        <w:rPr>
          <w:b w:val="0"/>
        </w:rPr>
        <w:t>7</w:t>
      </w:r>
      <w:r>
        <w:rPr>
          <w:b w:val="0"/>
          <w:spacing w:val="-66"/>
        </w:rPr>
        <w:t> </w:t>
      </w:r>
      <w:r>
        <w:rPr>
          <w:b w:val="0"/>
        </w:rPr>
        <w:t>.</w:t>
      </w:r>
      <w:r>
        <w:rPr>
          <w:b w:val="0"/>
          <w:spacing w:val="75"/>
          <w:w w:val="150"/>
        </w:rPr>
        <w:t> </w:t>
      </w:r>
      <w:r>
        <w:rPr/>
        <w:t>Cəzaçəkmə</w:t>
      </w:r>
      <w:r>
        <w:rPr>
          <w:spacing w:val="65"/>
          <w:w w:val="150"/>
        </w:rPr>
        <w:t> </w:t>
      </w:r>
      <w:r>
        <w:rPr/>
        <w:t>müəssisələrinin</w:t>
      </w:r>
      <w:r>
        <w:rPr>
          <w:spacing w:val="65"/>
          <w:w w:val="150"/>
        </w:rPr>
        <w:t> </w:t>
      </w:r>
      <w:r>
        <w:rPr/>
        <w:t>və</w:t>
      </w:r>
      <w:r>
        <w:rPr>
          <w:spacing w:val="65"/>
          <w:w w:val="150"/>
        </w:rPr>
        <w:t> </w:t>
      </w:r>
      <w:r>
        <w:rPr/>
        <w:t>ya</w:t>
      </w:r>
      <w:r>
        <w:rPr>
          <w:spacing w:val="65"/>
          <w:w w:val="150"/>
        </w:rPr>
        <w:t> </w:t>
      </w:r>
      <w:r>
        <w:rPr/>
        <w:t>istintaq</w:t>
      </w:r>
      <w:r>
        <w:rPr>
          <w:spacing w:val="65"/>
          <w:w w:val="150"/>
        </w:rPr>
        <w:t> </w:t>
      </w:r>
      <w:r>
        <w:rPr/>
        <w:t>təcridxanalırının</w:t>
      </w:r>
      <w:r>
        <w:rPr>
          <w:spacing w:val="65"/>
          <w:w w:val="150"/>
        </w:rPr>
        <w:t> </w:t>
      </w:r>
      <w:r>
        <w:rPr/>
        <w:t>normal fəaliyyətini pozma</w:t>
      </w:r>
    </w:p>
    <w:p>
      <w:pPr>
        <w:pStyle w:val="BodyText"/>
        <w:spacing w:before="13"/>
        <w:rPr>
          <w:b/>
        </w:rPr>
      </w:pPr>
    </w:p>
    <w:p>
      <w:pPr>
        <w:pStyle w:val="ListParagraph"/>
        <w:numPr>
          <w:ilvl w:val="1"/>
          <w:numId w:val="278"/>
        </w:numPr>
        <w:tabs>
          <w:tab w:pos="1456" w:val="left" w:leader="none"/>
        </w:tabs>
        <w:spacing w:line="254" w:lineRule="auto" w:before="0" w:after="0"/>
        <w:ind w:left="100" w:right="102" w:firstLine="444"/>
        <w:jc w:val="both"/>
        <w:rPr>
          <w:sz w:val="19"/>
        </w:rPr>
      </w:pPr>
      <w:r>
        <w:rPr>
          <w:sz w:val="19"/>
        </w:rPr>
        <w:t>Cəzaçəkmə müəssisəsinin və ya istintaq təcridxanasının əməkdaşını, habelə</w:t>
      </w:r>
      <w:r>
        <w:rPr>
          <w:spacing w:val="40"/>
          <w:sz w:val="19"/>
        </w:rPr>
        <w:t> </w:t>
      </w:r>
      <w:r>
        <w:rPr>
          <w:sz w:val="19"/>
        </w:rPr>
        <w:t>məhkumu onun islah olunmasına mane olmaq və ya ictimai vəzifələrini yerinə yetirməsinə görə ondan intiqam almaq məqsədi ilə zor tətbiq etməklə hədələmə—</w:t>
      </w:r>
    </w:p>
    <w:p>
      <w:pPr>
        <w:pStyle w:val="BodyText"/>
        <w:spacing w:line="215" w:lineRule="exact"/>
        <w:ind w:left="544"/>
        <w:jc w:val="both"/>
      </w:pPr>
      <w:r>
        <w:rPr/>
        <w:t>beş</w:t>
      </w:r>
      <w:r>
        <w:rPr>
          <w:spacing w:val="2"/>
        </w:rPr>
        <w:t> </w:t>
      </w:r>
      <w:r>
        <w:rPr/>
        <w:t>ilədək</w:t>
      </w:r>
      <w:r>
        <w:rPr>
          <w:spacing w:val="3"/>
        </w:rPr>
        <w:t> </w:t>
      </w:r>
      <w:r>
        <w:rPr/>
        <w:t>müddətə</w:t>
      </w:r>
      <w:r>
        <w:rPr>
          <w:spacing w:val="3"/>
        </w:rPr>
        <w:t> </w:t>
      </w:r>
      <w:r>
        <w:rPr/>
        <w:t>azadlıqdan</w:t>
      </w:r>
      <w:r>
        <w:rPr>
          <w:spacing w:val="3"/>
        </w:rPr>
        <w:t> </w:t>
      </w:r>
      <w:r>
        <w:rPr/>
        <w:t>məhrum</w:t>
      </w:r>
      <w:r>
        <w:rPr>
          <w:spacing w:val="2"/>
        </w:rPr>
        <w:t> </w:t>
      </w:r>
      <w:r>
        <w:rPr/>
        <w:t>etmə</w:t>
      </w:r>
      <w:r>
        <w:rPr>
          <w:spacing w:val="3"/>
        </w:rPr>
        <w:t> </w:t>
      </w:r>
      <w:r>
        <w:rPr/>
        <w:t>ilə</w:t>
      </w:r>
      <w:r>
        <w:rPr>
          <w:spacing w:val="3"/>
        </w:rPr>
        <w:t> </w:t>
      </w:r>
      <w:r>
        <w:rPr>
          <w:spacing w:val="-2"/>
        </w:rPr>
        <w:t>cəzalandırılır.</w:t>
      </w:r>
    </w:p>
    <w:p>
      <w:pPr>
        <w:pStyle w:val="ListParagraph"/>
        <w:numPr>
          <w:ilvl w:val="1"/>
          <w:numId w:val="278"/>
        </w:numPr>
        <w:tabs>
          <w:tab w:pos="1365" w:val="left" w:leader="none"/>
        </w:tabs>
        <w:spacing w:line="254" w:lineRule="auto" w:before="13" w:after="0"/>
        <w:ind w:left="100" w:right="105" w:firstLine="444"/>
        <w:jc w:val="both"/>
        <w:rPr>
          <w:sz w:val="19"/>
        </w:rPr>
      </w:pPr>
      <w:r>
        <w:rPr>
          <w:sz w:val="19"/>
        </w:rPr>
        <w:t>Bu Məcəllənin 317.1-ci maddəsində göstərilən şəxslər barəsində onların həyat və sağlamlığı üçün təhlükəli olmayan zor tətbiq etmə—</w:t>
      </w:r>
    </w:p>
    <w:p>
      <w:pPr>
        <w:pStyle w:val="BodyText"/>
        <w:ind w:left="544"/>
        <w:jc w:val="both"/>
      </w:pPr>
      <w:r>
        <w:rPr/>
        <w:t>beş</w:t>
      </w:r>
      <w:r>
        <w:rPr>
          <w:spacing w:val="2"/>
        </w:rPr>
        <w:t> </w:t>
      </w:r>
      <w:r>
        <w:rPr/>
        <w:t>ildən</w:t>
      </w:r>
      <w:r>
        <w:rPr>
          <w:spacing w:val="3"/>
        </w:rPr>
        <w:t> </w:t>
      </w:r>
      <w:r>
        <w:rPr/>
        <w:t>yeddi</w:t>
      </w:r>
      <w:r>
        <w:rPr>
          <w:spacing w:val="3"/>
        </w:rPr>
        <w:t> </w:t>
      </w:r>
      <w:r>
        <w:rPr/>
        <w:t>ilədək</w:t>
      </w:r>
      <w:r>
        <w:rPr>
          <w:spacing w:val="3"/>
        </w:rPr>
        <w:t> </w:t>
      </w:r>
      <w:r>
        <w:rPr/>
        <w:t>müddətə</w:t>
      </w:r>
      <w:r>
        <w:rPr>
          <w:spacing w:val="2"/>
        </w:rPr>
        <w:t> </w:t>
      </w:r>
      <w:r>
        <w:rPr/>
        <w:t>azadlıqdan</w:t>
      </w:r>
      <w:r>
        <w:rPr>
          <w:spacing w:val="3"/>
        </w:rPr>
        <w:t> </w:t>
      </w:r>
      <w:r>
        <w:rPr/>
        <w:t>məhrum</w:t>
      </w:r>
      <w:r>
        <w:rPr>
          <w:spacing w:val="3"/>
        </w:rPr>
        <w:t> </w:t>
      </w:r>
      <w:r>
        <w:rPr/>
        <w:t>etmə</w:t>
      </w:r>
      <w:r>
        <w:rPr>
          <w:spacing w:val="3"/>
        </w:rPr>
        <w:t> </w:t>
      </w:r>
      <w:r>
        <w:rPr/>
        <w:t>ilə</w:t>
      </w:r>
      <w:r>
        <w:rPr>
          <w:spacing w:val="2"/>
        </w:rPr>
        <w:t> </w:t>
      </w:r>
      <w:r>
        <w:rPr>
          <w:spacing w:val="-2"/>
        </w:rPr>
        <w:t>cəzalandırılır.</w:t>
      </w:r>
    </w:p>
    <w:p>
      <w:pPr>
        <w:pStyle w:val="ListParagraph"/>
        <w:numPr>
          <w:ilvl w:val="1"/>
          <w:numId w:val="278"/>
        </w:numPr>
        <w:tabs>
          <w:tab w:pos="1447" w:val="left" w:leader="none"/>
        </w:tabs>
        <w:spacing w:line="254" w:lineRule="auto" w:before="12" w:after="0"/>
        <w:ind w:left="100" w:right="98" w:firstLine="444"/>
        <w:jc w:val="both"/>
        <w:rPr>
          <w:sz w:val="19"/>
        </w:rPr>
      </w:pPr>
      <w:r>
        <w:rPr>
          <w:sz w:val="19"/>
        </w:rPr>
        <w:t>Bu Məcəllənin 317.1 və ya 317.2-ci maddələrində nəzərdə tutulmuş əməllər mütəşəkkil dəstə tərəfindən və ya həyat və sağlamlıq üçün təhlükəli olan zor tətbiq etməklə </w:t>
      </w:r>
      <w:r>
        <w:rPr>
          <w:spacing w:val="-2"/>
          <w:sz w:val="19"/>
        </w:rPr>
        <w:t>törədildikdə—</w:t>
      </w:r>
    </w:p>
    <w:p>
      <w:pPr>
        <w:pStyle w:val="BodyText"/>
        <w:spacing w:line="215" w:lineRule="exact"/>
        <w:ind w:left="544"/>
        <w:jc w:val="both"/>
      </w:pPr>
      <w:r>
        <w:rPr/>
        <w:t>yeddi</w:t>
      </w:r>
      <w:r>
        <w:rPr>
          <w:spacing w:val="2"/>
        </w:rPr>
        <w:t> </w:t>
      </w:r>
      <w:r>
        <w:rPr/>
        <w:t>ildən</w:t>
      </w:r>
      <w:r>
        <w:rPr>
          <w:spacing w:val="3"/>
        </w:rPr>
        <w:t> </w:t>
      </w:r>
      <w:r>
        <w:rPr/>
        <w:t>on</w:t>
      </w:r>
      <w:r>
        <w:rPr>
          <w:spacing w:val="3"/>
        </w:rPr>
        <w:t> </w:t>
      </w:r>
      <w:r>
        <w:rPr/>
        <w:t>iki</w:t>
      </w:r>
      <w:r>
        <w:rPr>
          <w:spacing w:val="2"/>
        </w:rPr>
        <w:t> </w:t>
      </w:r>
      <w:r>
        <w:rPr/>
        <w:t>ilədək</w:t>
      </w:r>
      <w:r>
        <w:rPr>
          <w:spacing w:val="3"/>
        </w:rPr>
        <w:t> </w:t>
      </w:r>
      <w:r>
        <w:rPr/>
        <w:t>müddətə</w:t>
      </w:r>
      <w:r>
        <w:rPr>
          <w:spacing w:val="3"/>
        </w:rPr>
        <w:t> </w:t>
      </w:r>
      <w:r>
        <w:rPr/>
        <w:t>azadlıqdan</w:t>
      </w:r>
      <w:r>
        <w:rPr>
          <w:spacing w:val="3"/>
        </w:rPr>
        <w:t> </w:t>
      </w:r>
      <w:r>
        <w:rPr/>
        <w:t>məhrum</w:t>
      </w:r>
      <w:r>
        <w:rPr>
          <w:spacing w:val="2"/>
        </w:rPr>
        <w:t> </w:t>
      </w:r>
      <w:r>
        <w:rPr/>
        <w:t>etmə</w:t>
      </w:r>
      <w:r>
        <w:rPr>
          <w:spacing w:val="3"/>
        </w:rPr>
        <w:t> </w:t>
      </w:r>
      <w:r>
        <w:rPr/>
        <w:t>ilə</w:t>
      </w:r>
      <w:r>
        <w:rPr>
          <w:spacing w:val="3"/>
        </w:rPr>
        <w:t> </w:t>
      </w:r>
      <w:r>
        <w:rPr>
          <w:spacing w:val="-2"/>
        </w:rPr>
        <w:t>cəzalandırılır.</w:t>
      </w:r>
    </w:p>
    <w:p>
      <w:pPr>
        <w:pStyle w:val="BodyText"/>
        <w:spacing w:before="26"/>
      </w:pPr>
    </w:p>
    <w:p>
      <w:pPr>
        <w:pStyle w:val="Heading2"/>
        <w:ind w:left="544" w:firstLine="0"/>
        <w:jc w:val="both"/>
      </w:pPr>
      <w:r>
        <w:rPr>
          <w:b w:val="0"/>
        </w:rPr>
        <w:t>Maddə</w:t>
      </w:r>
      <w:r>
        <w:rPr>
          <w:b w:val="0"/>
          <w:spacing w:val="22"/>
        </w:rPr>
        <w:t>  </w:t>
      </w:r>
      <w:r>
        <w:rPr>
          <w:b w:val="0"/>
        </w:rPr>
        <w:t>317-1.</w:t>
      </w:r>
      <w:r>
        <w:rPr>
          <w:b w:val="0"/>
          <w:spacing w:val="14"/>
        </w:rPr>
        <w:t> </w:t>
      </w:r>
      <w:r>
        <w:rPr/>
        <w:t>Cəzaçəkmə</w:t>
      </w:r>
      <w:r>
        <w:rPr>
          <w:spacing w:val="26"/>
          <w:w w:val="150"/>
        </w:rPr>
        <w:t> </w:t>
      </w:r>
      <w:r>
        <w:rPr/>
        <w:t>müəssisələrində</w:t>
      </w:r>
      <w:r>
        <w:rPr>
          <w:spacing w:val="26"/>
          <w:w w:val="150"/>
        </w:rPr>
        <w:t> </w:t>
      </w:r>
      <w:r>
        <w:rPr/>
        <w:t>və</w:t>
      </w:r>
      <w:r>
        <w:rPr>
          <w:spacing w:val="26"/>
          <w:w w:val="150"/>
        </w:rPr>
        <w:t> </w:t>
      </w:r>
      <w:r>
        <w:rPr/>
        <w:t>ya</w:t>
      </w:r>
      <w:r>
        <w:rPr>
          <w:spacing w:val="26"/>
          <w:w w:val="150"/>
        </w:rPr>
        <w:t> </w:t>
      </w:r>
      <w:r>
        <w:rPr/>
        <w:t>istintaq</w:t>
      </w:r>
      <w:r>
        <w:rPr>
          <w:spacing w:val="26"/>
          <w:w w:val="150"/>
        </w:rPr>
        <w:t> </w:t>
      </w:r>
      <w:r>
        <w:rPr/>
        <w:t>təcridxanalarında</w:t>
      </w:r>
      <w:r>
        <w:rPr>
          <w:spacing w:val="26"/>
          <w:w w:val="150"/>
        </w:rPr>
        <w:t> </w:t>
      </w:r>
      <w:r>
        <w:rPr>
          <w:spacing w:val="-2"/>
        </w:rPr>
        <w:t>saxlanılan</w:t>
      </w:r>
    </w:p>
    <w:p>
      <w:pPr>
        <w:spacing w:before="24"/>
        <w:ind w:left="100" w:right="0" w:firstLine="0"/>
        <w:jc w:val="left"/>
        <w:rPr>
          <w:b/>
          <w:sz w:val="19"/>
        </w:rPr>
      </w:pPr>
      <w:r>
        <w:rPr>
          <w:b/>
          <w:sz w:val="19"/>
        </w:rPr>
        <mc:AlternateContent>
          <mc:Choice Requires="wps">
            <w:drawing>
              <wp:anchor distT="0" distB="0" distL="0" distR="0" allowOverlap="1" layoutInCell="1" locked="0" behindDoc="1" simplePos="0" relativeHeight="482208256">
                <wp:simplePos x="0" y="0"/>
                <wp:positionH relativeFrom="page">
                  <wp:posOffset>4824705</wp:posOffset>
                </wp:positionH>
                <wp:positionV relativeFrom="paragraph">
                  <wp:posOffset>64082</wp:posOffset>
                </wp:positionV>
                <wp:extent cx="73660" cy="142240"/>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73660" cy="142240"/>
                        </a:xfrm>
                        <a:prstGeom prst="rect">
                          <a:avLst/>
                        </a:prstGeom>
                      </wps:spPr>
                      <wps:txbx>
                        <w:txbxContent>
                          <w:p>
                            <w:pPr>
                              <w:spacing w:line="203" w:lineRule="exact" w:before="20"/>
                              <w:ind w:left="0" w:right="0" w:firstLine="0"/>
                              <w:jc w:val="left"/>
                              <w:rPr>
                                <w:b/>
                                <w:sz w:val="19"/>
                              </w:rPr>
                            </w:pPr>
                            <w:r>
                              <w:rPr>
                                <w:b/>
                                <w:spacing w:val="-10"/>
                                <w:sz w:val="19"/>
                              </w:rPr>
                              <w:t>i</w:t>
                            </w:r>
                          </w:p>
                        </w:txbxContent>
                      </wps:txbx>
                      <wps:bodyPr wrap="square" lIns="0" tIns="0" rIns="0" bIns="0" rtlCol="0">
                        <a:noAutofit/>
                      </wps:bodyPr>
                    </wps:wsp>
                  </a:graphicData>
                </a:graphic>
              </wp:anchor>
            </w:drawing>
          </mc:Choice>
          <mc:Fallback>
            <w:pict>
              <v:shape style="position:absolute;margin-left:379.898041pt;margin-top:5.045901pt;width:5.8pt;height:11.2pt;mso-position-horizontal-relative:page;mso-position-vertical-relative:paragraph;z-index:-21108224" type="#_x0000_t202" id="docshape151" filled="false" stroked="false">
                <v:textbox inset="0,0,0,0">
                  <w:txbxContent>
                    <w:p>
                      <w:pPr>
                        <w:spacing w:line="203" w:lineRule="exact" w:before="20"/>
                        <w:ind w:left="0" w:right="0" w:firstLine="0"/>
                        <w:jc w:val="left"/>
                        <w:rPr>
                          <w:b/>
                          <w:sz w:val="19"/>
                        </w:rPr>
                      </w:pPr>
                      <w:r>
                        <w:rPr>
                          <w:b/>
                          <w:spacing w:val="-10"/>
                          <w:sz w:val="19"/>
                        </w:rPr>
                        <w:t>i</w:t>
                      </w:r>
                    </w:p>
                  </w:txbxContent>
                </v:textbox>
                <w10:wrap type="none"/>
              </v:shape>
            </w:pict>
          </mc:Fallback>
        </mc:AlternateContent>
      </w:r>
      <w:r>
        <w:rPr>
          <w:b/>
          <w:color w:val="0000FF"/>
          <w:spacing w:val="-1"/>
          <w:w w:val="101"/>
          <w:position w:val="13"/>
          <w:sz w:val="15"/>
          <w:u w:val="single" w:color="0000FF"/>
        </w:rPr>
        <w:t>[928</w:t>
      </w:r>
      <w:r>
        <w:rPr>
          <w:b/>
          <w:color w:val="0000FF"/>
          <w:spacing w:val="-7516"/>
          <w:w w:val="101"/>
          <w:position w:val="13"/>
          <w:sz w:val="15"/>
          <w:u w:val="single" w:color="0000FF"/>
        </w:rPr>
        <w:t>]</w:t>
      </w:r>
      <w:r>
        <w:rPr>
          <w:b/>
          <w:spacing w:val="-1"/>
          <w:w w:val="98"/>
          <w:sz w:val="19"/>
        </w:rPr>
        <w:t>şəxslər</w:t>
      </w:r>
      <w:r>
        <w:rPr>
          <w:b/>
          <w:w w:val="98"/>
          <w:sz w:val="19"/>
        </w:rPr>
        <w:t>ə</w:t>
      </w:r>
      <w:r>
        <w:rPr>
          <w:b/>
          <w:spacing w:val="8"/>
          <w:sz w:val="19"/>
        </w:rPr>
        <w:t> </w:t>
      </w:r>
      <w:r>
        <w:rPr>
          <w:b/>
          <w:sz w:val="19"/>
        </w:rPr>
        <w:t>qadağan</w:t>
      </w:r>
      <w:r>
        <w:rPr>
          <w:b/>
          <w:spacing w:val="8"/>
          <w:sz w:val="19"/>
        </w:rPr>
        <w:t> </w:t>
      </w:r>
      <w:r>
        <w:rPr>
          <w:b/>
          <w:sz w:val="19"/>
        </w:rPr>
        <w:t>olunmuş</w:t>
      </w:r>
      <w:r>
        <w:rPr>
          <w:b/>
          <w:spacing w:val="8"/>
          <w:sz w:val="19"/>
        </w:rPr>
        <w:t> </w:t>
      </w:r>
      <w:r>
        <w:rPr>
          <w:b/>
          <w:sz w:val="19"/>
        </w:rPr>
        <w:t>əşyaların</w:t>
      </w:r>
      <w:r>
        <w:rPr>
          <w:b/>
          <w:spacing w:val="8"/>
          <w:sz w:val="19"/>
        </w:rPr>
        <w:t> </w:t>
      </w:r>
      <w:r>
        <w:rPr>
          <w:b/>
          <w:sz w:val="19"/>
        </w:rPr>
        <w:t>verilməsi</w:t>
      </w:r>
      <w:r>
        <w:rPr>
          <w:b/>
          <w:spacing w:val="8"/>
          <w:sz w:val="19"/>
        </w:rPr>
        <w:t> </w:t>
      </w:r>
      <w:r>
        <w:rPr>
          <w:b/>
          <w:sz w:val="19"/>
        </w:rPr>
        <w:t>və</w:t>
      </w:r>
      <w:r>
        <w:rPr>
          <w:b/>
          <w:spacing w:val="8"/>
          <w:sz w:val="19"/>
        </w:rPr>
        <w:t> </w:t>
      </w:r>
      <w:r>
        <w:rPr>
          <w:b/>
          <w:sz w:val="19"/>
        </w:rPr>
        <w:t>ya</w:t>
      </w:r>
      <w:r>
        <w:rPr>
          <w:b/>
          <w:spacing w:val="8"/>
          <w:sz w:val="19"/>
        </w:rPr>
        <w:t> </w:t>
      </w:r>
      <w:r>
        <w:rPr>
          <w:b/>
          <w:spacing w:val="-2"/>
          <w:sz w:val="19"/>
        </w:rPr>
        <w:t>ötürülməs</w:t>
      </w:r>
    </w:p>
    <w:p>
      <w:pPr>
        <w:pStyle w:val="BodyText"/>
        <w:spacing w:before="25"/>
        <w:rPr>
          <w:b/>
        </w:rPr>
      </w:pPr>
    </w:p>
    <w:p>
      <w:pPr>
        <w:pStyle w:val="BodyText"/>
        <w:spacing w:line="254" w:lineRule="auto" w:before="1"/>
        <w:ind w:left="100" w:right="98" w:firstLine="444"/>
        <w:jc w:val="both"/>
      </w:pPr>
      <w:r>
        <w:rPr/>
        <w:t>317-1.1. Cəzaçəkmə müəssisələrində və ya istintaq təcridxanalarında saxlanılan şəxslərə qadağan olunmuş əşyaların yoxlamadan gizlətməklə və ya hər hansı digər üsulla verilməsi və</w:t>
      </w:r>
      <w:r>
        <w:rPr>
          <w:spacing w:val="40"/>
        </w:rPr>
        <w:t> </w:t>
      </w:r>
      <w:r>
        <w:rPr/>
        <w:t>ya ötürülməsi -</w:t>
      </w:r>
    </w:p>
    <w:p>
      <w:pPr>
        <w:pStyle w:val="BodyText"/>
        <w:spacing w:line="215" w:lineRule="exact"/>
        <w:ind w:left="544"/>
        <w:jc w:val="both"/>
      </w:pPr>
      <w:r>
        <w:rPr/>
        <w:t>min</w:t>
      </w:r>
      <w:r>
        <w:rPr>
          <w:spacing w:val="7"/>
        </w:rPr>
        <w:t> </w:t>
      </w:r>
      <w:r>
        <w:rPr/>
        <w:t>manatdan</w:t>
      </w:r>
      <w:r>
        <w:rPr>
          <w:spacing w:val="8"/>
        </w:rPr>
        <w:t> </w:t>
      </w:r>
      <w:r>
        <w:rPr/>
        <w:t>iki</w:t>
      </w:r>
      <w:r>
        <w:rPr>
          <w:spacing w:val="8"/>
        </w:rPr>
        <w:t> </w:t>
      </w:r>
      <w:r>
        <w:rPr/>
        <w:t>min</w:t>
      </w:r>
      <w:r>
        <w:rPr>
          <w:spacing w:val="7"/>
        </w:rPr>
        <w:t> </w:t>
      </w:r>
      <w:r>
        <w:rPr/>
        <w:t>manatadək</w:t>
      </w:r>
      <w:r>
        <w:rPr>
          <w:spacing w:val="8"/>
        </w:rPr>
        <w:t> </w:t>
      </w:r>
      <w:r>
        <w:rPr/>
        <w:t>miqdarda</w:t>
      </w:r>
      <w:r>
        <w:rPr>
          <w:spacing w:val="8"/>
        </w:rPr>
        <w:t> </w:t>
      </w:r>
      <w:r>
        <w:rPr/>
        <w:t>cərimə</w:t>
      </w:r>
      <w:r>
        <w:rPr>
          <w:spacing w:val="7"/>
        </w:rPr>
        <w:t> </w:t>
      </w:r>
      <w:r>
        <w:rPr/>
        <w:t>və</w:t>
      </w:r>
      <w:r>
        <w:rPr>
          <w:spacing w:val="8"/>
        </w:rPr>
        <w:t> </w:t>
      </w:r>
      <w:r>
        <w:rPr/>
        <w:t>ya</w:t>
      </w:r>
      <w:r>
        <w:rPr>
          <w:spacing w:val="8"/>
        </w:rPr>
        <w:t> </w:t>
      </w:r>
      <w:r>
        <w:rPr/>
        <w:t>iki</w:t>
      </w:r>
      <w:r>
        <w:rPr>
          <w:spacing w:val="8"/>
        </w:rPr>
        <w:t> </w:t>
      </w:r>
      <w:r>
        <w:rPr/>
        <w:t>ilədək</w:t>
      </w:r>
      <w:r>
        <w:rPr>
          <w:spacing w:val="7"/>
        </w:rPr>
        <w:t> </w:t>
      </w:r>
      <w:r>
        <w:rPr/>
        <w:t>müddətə</w:t>
      </w:r>
      <w:r>
        <w:rPr>
          <w:spacing w:val="8"/>
        </w:rPr>
        <w:t> </w:t>
      </w:r>
      <w:r>
        <w:rPr/>
        <w:t>islah</w:t>
      </w:r>
      <w:r>
        <w:rPr>
          <w:spacing w:val="8"/>
        </w:rPr>
        <w:t> </w:t>
      </w:r>
      <w:r>
        <w:rPr/>
        <w:t>işləri</w:t>
      </w:r>
      <w:r>
        <w:rPr>
          <w:spacing w:val="7"/>
        </w:rPr>
        <w:t> </w:t>
      </w:r>
      <w:r>
        <w:rPr>
          <w:spacing w:val="-5"/>
        </w:rPr>
        <w:t>və</w:t>
      </w:r>
    </w:p>
    <w:p>
      <w:pPr>
        <w:spacing w:line="134" w:lineRule="exact" w:before="22"/>
        <w:ind w:left="0" w:right="2802" w:firstLine="0"/>
        <w:jc w:val="right"/>
        <w:rPr>
          <w:b/>
          <w:sz w:val="15"/>
        </w:rPr>
      </w:pPr>
      <w:r>
        <w:rPr>
          <w:b/>
          <w:color w:val="0000FF"/>
          <w:spacing w:val="-2"/>
          <w:w w:val="105"/>
          <w:sz w:val="15"/>
          <w:u w:val="single" w:color="0000FF"/>
        </w:rPr>
        <w:t>[929]</w:t>
      </w:r>
    </w:p>
    <w:p>
      <w:pPr>
        <w:pStyle w:val="BodyText"/>
        <w:spacing w:line="180" w:lineRule="exact"/>
        <w:ind w:left="100"/>
      </w:pPr>
      <w:r>
        <w:rPr/>
        <w:t>ya</w:t>
      </w:r>
      <w:r>
        <w:rPr>
          <w:spacing w:val="2"/>
        </w:rPr>
        <w:t> </w:t>
      </w:r>
      <w:r>
        <w:rPr/>
        <w:t>iki</w:t>
      </w:r>
      <w:r>
        <w:rPr>
          <w:spacing w:val="3"/>
        </w:rPr>
        <w:t> </w:t>
      </w:r>
      <w:r>
        <w:rPr/>
        <w:t>ilədək</w:t>
      </w:r>
      <w:r>
        <w:rPr>
          <w:spacing w:val="3"/>
        </w:rPr>
        <w:t> </w:t>
      </w:r>
      <w:r>
        <w:rPr/>
        <w:t>müddətə</w:t>
      </w:r>
      <w:r>
        <w:rPr>
          <w:spacing w:val="2"/>
        </w:rPr>
        <w:t> </w:t>
      </w:r>
      <w:r>
        <w:rPr/>
        <w:t>azadlıqdan</w:t>
      </w:r>
      <w:r>
        <w:rPr>
          <w:spacing w:val="3"/>
        </w:rPr>
        <w:t> </w:t>
      </w:r>
      <w:r>
        <w:rPr/>
        <w:t>məhrum</w:t>
      </w:r>
      <w:r>
        <w:rPr>
          <w:spacing w:val="3"/>
        </w:rPr>
        <w:t> </w:t>
      </w:r>
      <w:r>
        <w:rPr/>
        <w:t>etmə</w:t>
      </w:r>
      <w:r>
        <w:rPr>
          <w:spacing w:val="3"/>
        </w:rPr>
        <w:t> </w:t>
      </w:r>
      <w:r>
        <w:rPr/>
        <w:t>ilə</w:t>
      </w:r>
      <w:r>
        <w:rPr>
          <w:spacing w:val="2"/>
        </w:rPr>
        <w:t> </w:t>
      </w:r>
      <w:r>
        <w:rPr>
          <w:spacing w:val="-2"/>
        </w:rPr>
        <w:t>cəzalandırılır.</w:t>
      </w:r>
    </w:p>
    <w:p>
      <w:pPr>
        <w:pStyle w:val="BodyText"/>
        <w:spacing w:line="254" w:lineRule="auto" w:before="13"/>
        <w:ind w:left="100" w:firstLine="444"/>
      </w:pPr>
      <w:r>
        <w:rPr/>
        <w:t>317-1.2.</w:t>
      </w:r>
      <w:r>
        <w:rPr>
          <w:spacing w:val="80"/>
          <w:w w:val="150"/>
        </w:rPr>
        <w:t> </w:t>
      </w:r>
      <w:r>
        <w:rPr/>
        <w:t>Eyni</w:t>
      </w:r>
      <w:r>
        <w:rPr>
          <w:spacing w:val="80"/>
          <w:w w:val="150"/>
        </w:rPr>
        <w:t> </w:t>
      </w:r>
      <w:r>
        <w:rPr/>
        <w:t>əməllər</w:t>
      </w:r>
      <w:r>
        <w:rPr>
          <w:spacing w:val="80"/>
          <w:w w:val="150"/>
        </w:rPr>
        <w:t> </w:t>
      </w:r>
      <w:r>
        <w:rPr/>
        <w:t>şəxs</w:t>
      </w:r>
      <w:r>
        <w:rPr>
          <w:spacing w:val="80"/>
          <w:w w:val="150"/>
        </w:rPr>
        <w:t> </w:t>
      </w:r>
      <w:r>
        <w:rPr/>
        <w:t>tərəfindən</w:t>
      </w:r>
      <w:r>
        <w:rPr>
          <w:spacing w:val="80"/>
          <w:w w:val="150"/>
        </w:rPr>
        <w:t> </w:t>
      </w:r>
      <w:r>
        <w:rPr/>
        <w:t>öz</w:t>
      </w:r>
      <w:r>
        <w:rPr>
          <w:spacing w:val="80"/>
          <w:w w:val="150"/>
        </w:rPr>
        <w:t> </w:t>
      </w:r>
      <w:r>
        <w:rPr/>
        <w:t>qulluq</w:t>
      </w:r>
      <w:r>
        <w:rPr>
          <w:spacing w:val="80"/>
          <w:w w:val="150"/>
        </w:rPr>
        <w:t> </w:t>
      </w:r>
      <w:r>
        <w:rPr/>
        <w:t>mövqeyindən</w:t>
      </w:r>
      <w:r>
        <w:rPr>
          <w:spacing w:val="80"/>
          <w:w w:val="150"/>
        </w:rPr>
        <w:t> </w:t>
      </w:r>
      <w:r>
        <w:rPr/>
        <w:t>istifadə</w:t>
      </w:r>
      <w:r>
        <w:rPr>
          <w:spacing w:val="80"/>
          <w:w w:val="150"/>
        </w:rPr>
        <w:t> </w:t>
      </w:r>
      <w:r>
        <w:rPr/>
        <w:t>etməklə törədildikdə -</w:t>
      </w:r>
    </w:p>
    <w:p>
      <w:pPr>
        <w:pStyle w:val="BodyText"/>
        <w:spacing w:line="254" w:lineRule="auto"/>
        <w:ind w:left="100" w:firstLine="444"/>
      </w:pPr>
      <w:r>
        <w:rPr/>
        <w:t>üç ilədək müddətə müəyyən vəzifə tutma və ya müəyyən fəaliyyətlə məşğul olma hüququndan məhrum</w:t>
      </w:r>
      <w:r>
        <w:rPr>
          <w:spacing w:val="14"/>
        </w:rPr>
        <w:t> </w:t>
      </w:r>
      <w:r>
        <w:rPr/>
        <w:t>edilməklə</w:t>
      </w:r>
      <w:r>
        <w:rPr>
          <w:spacing w:val="15"/>
        </w:rPr>
        <w:t> </w:t>
      </w:r>
      <w:r>
        <w:rPr/>
        <w:t>üç</w:t>
      </w:r>
      <w:r>
        <w:rPr>
          <w:spacing w:val="15"/>
        </w:rPr>
        <w:t> </w:t>
      </w:r>
      <w:r>
        <w:rPr/>
        <w:t>min</w:t>
      </w:r>
      <w:r>
        <w:rPr>
          <w:spacing w:val="14"/>
        </w:rPr>
        <w:t> </w:t>
      </w:r>
      <w:r>
        <w:rPr/>
        <w:t>manatdan</w:t>
      </w:r>
      <w:r>
        <w:rPr>
          <w:spacing w:val="15"/>
        </w:rPr>
        <w:t> </w:t>
      </w:r>
      <w:r>
        <w:rPr/>
        <w:t>beş</w:t>
      </w:r>
      <w:r>
        <w:rPr>
          <w:spacing w:val="15"/>
        </w:rPr>
        <w:t> </w:t>
      </w:r>
      <w:r>
        <w:rPr/>
        <w:t>min</w:t>
      </w:r>
      <w:r>
        <w:rPr>
          <w:spacing w:val="14"/>
        </w:rPr>
        <w:t> </w:t>
      </w:r>
      <w:r>
        <w:rPr/>
        <w:t>manatadək</w:t>
      </w:r>
      <w:r>
        <w:rPr>
          <w:spacing w:val="15"/>
        </w:rPr>
        <w:t> </w:t>
      </w:r>
      <w:r>
        <w:rPr/>
        <w:t>miqdarda</w:t>
      </w:r>
      <w:r>
        <w:rPr>
          <w:spacing w:val="15"/>
        </w:rPr>
        <w:t> </w:t>
      </w:r>
      <w:r>
        <w:rPr/>
        <w:t>cərimə</w:t>
      </w:r>
      <w:r>
        <w:rPr>
          <w:spacing w:val="14"/>
        </w:rPr>
        <w:t> </w:t>
      </w:r>
      <w:r>
        <w:rPr/>
        <w:t>və</w:t>
      </w:r>
      <w:r>
        <w:rPr>
          <w:spacing w:val="15"/>
        </w:rPr>
        <w:t> </w:t>
      </w:r>
      <w:r>
        <w:rPr/>
        <w:t>ya</w:t>
      </w:r>
      <w:r>
        <w:rPr>
          <w:spacing w:val="15"/>
        </w:rPr>
        <w:t> </w:t>
      </w:r>
      <w:r>
        <w:rPr/>
        <w:t>üç</w:t>
      </w:r>
      <w:r>
        <w:rPr>
          <w:spacing w:val="14"/>
        </w:rPr>
        <w:t> </w:t>
      </w:r>
      <w:r>
        <w:rPr/>
        <w:t>ilədək</w:t>
      </w:r>
      <w:r>
        <w:rPr>
          <w:spacing w:val="15"/>
        </w:rPr>
        <w:t> </w:t>
      </w:r>
      <w:r>
        <w:rPr>
          <w:spacing w:val="-2"/>
        </w:rPr>
        <w:t>müddətə</w:t>
      </w:r>
    </w:p>
    <w:p>
      <w:pPr>
        <w:spacing w:line="134" w:lineRule="exact" w:before="9"/>
        <w:ind w:left="0" w:right="398" w:firstLine="0"/>
        <w:jc w:val="center"/>
        <w:rPr>
          <w:b/>
          <w:sz w:val="15"/>
        </w:rPr>
      </w:pPr>
      <w:r>
        <w:rPr>
          <w:b/>
          <w:color w:val="0000FF"/>
          <w:spacing w:val="-2"/>
          <w:w w:val="105"/>
          <w:sz w:val="15"/>
          <w:u w:val="single" w:color="0000FF"/>
        </w:rPr>
        <w:t>[930]</w:t>
      </w:r>
    </w:p>
    <w:p>
      <w:pPr>
        <w:pStyle w:val="BodyText"/>
        <w:spacing w:line="180" w:lineRule="exact"/>
        <w:ind w:left="100"/>
      </w:pPr>
      <w:r>
        <w:rPr/>
        <w:t>azadlıqdan</w:t>
      </w:r>
      <w:r>
        <w:rPr>
          <w:spacing w:val="2"/>
        </w:rPr>
        <w:t> </w:t>
      </w:r>
      <w:r>
        <w:rPr/>
        <w:t>məhrum</w:t>
      </w:r>
      <w:r>
        <w:rPr>
          <w:spacing w:val="3"/>
        </w:rPr>
        <w:t> </w:t>
      </w:r>
      <w:r>
        <w:rPr/>
        <w:t>etmə</w:t>
      </w:r>
      <w:r>
        <w:rPr>
          <w:spacing w:val="3"/>
        </w:rPr>
        <w:t> </w:t>
      </w:r>
      <w:r>
        <w:rPr/>
        <w:t>ilə</w:t>
      </w:r>
      <w:r>
        <w:rPr>
          <w:spacing w:val="3"/>
        </w:rPr>
        <w:t> </w:t>
      </w:r>
      <w:r>
        <w:rPr>
          <w:spacing w:val="-2"/>
        </w:rPr>
        <w:t>cəzalandırılır.</w:t>
      </w:r>
    </w:p>
    <w:p>
      <w:pPr>
        <w:pStyle w:val="BodyText"/>
        <w:spacing w:before="25"/>
      </w:pPr>
    </w:p>
    <w:p>
      <w:pPr>
        <w:pStyle w:val="Heading2"/>
        <w:spacing w:line="254" w:lineRule="auto"/>
        <w:ind w:right="99"/>
        <w:jc w:val="both"/>
      </w:pPr>
      <w:r>
        <w:rPr>
          <w:b w:val="0"/>
        </w:rPr>
        <w:t>Maddə 317-2. </w:t>
      </w:r>
      <w:r>
        <w:rPr/>
        <w:t>Cəzaçəkmə müəssisələrində və ya istintaq təcridxanalarında saxlanılan şəxs tərəfindən qadağan olunmuş əşyaların hazırlanması, saxlanılması, gəzdirilməsi, daşınması və ya istifadəsi</w:t>
      </w:r>
    </w:p>
    <w:p>
      <w:pPr>
        <w:pStyle w:val="BodyText"/>
        <w:spacing w:before="13"/>
        <w:rPr>
          <w:b/>
        </w:rPr>
      </w:pPr>
    </w:p>
    <w:p>
      <w:pPr>
        <w:pStyle w:val="BodyText"/>
        <w:spacing w:line="254" w:lineRule="auto"/>
        <w:ind w:left="100" w:right="104" w:firstLine="444"/>
        <w:jc w:val="both"/>
      </w:pPr>
      <w:r>
        <w:rPr/>
        <w:t>317-2.1. Cəzaçəkmə müəssisələrində və ya istintaq təcridxanalarında saxlanılan şəxs tərəfindən qadağan olunmuş əşyaların hazırlanması, saxlanılması, gəzdirilməsi, daşınması və ya istifadəsi -</w:t>
      </w:r>
    </w:p>
    <w:p>
      <w:pPr>
        <w:pStyle w:val="BodyText"/>
        <w:spacing w:line="254" w:lineRule="auto"/>
        <w:ind w:left="544" w:right="3058"/>
        <w:jc w:val="both"/>
      </w:pPr>
      <w:r>
        <w:rPr/>
        <w:t>altı ayadək müddətə azadlıqdan məhrum etmə ilə cəzalandırılır. 317-2.2. Eyni əməllər təkrar törədildikdə -</w:t>
      </w:r>
    </w:p>
    <w:p>
      <w:pPr>
        <w:pStyle w:val="BodyText"/>
        <w:ind w:left="544"/>
        <w:jc w:val="both"/>
      </w:pPr>
      <w:r>
        <w:rPr/>
        <w:t>iki</w:t>
      </w:r>
      <w:r>
        <w:rPr>
          <w:spacing w:val="2"/>
        </w:rPr>
        <w:t> </w:t>
      </w:r>
      <w:r>
        <w:rPr/>
        <w:t>ilədək</w:t>
      </w:r>
      <w:r>
        <w:rPr>
          <w:spacing w:val="3"/>
        </w:rPr>
        <w:t> </w:t>
      </w:r>
      <w:r>
        <w:rPr/>
        <w:t>müddətə</w:t>
      </w:r>
      <w:r>
        <w:rPr>
          <w:spacing w:val="3"/>
        </w:rPr>
        <w:t> </w:t>
      </w:r>
      <w:r>
        <w:rPr/>
        <w:t>azadlıqdan</w:t>
      </w:r>
      <w:r>
        <w:rPr>
          <w:spacing w:val="3"/>
        </w:rPr>
        <w:t> </w:t>
      </w:r>
      <w:r>
        <w:rPr/>
        <w:t>məhrum</w:t>
      </w:r>
      <w:r>
        <w:rPr>
          <w:spacing w:val="2"/>
        </w:rPr>
        <w:t> </w:t>
      </w:r>
      <w:r>
        <w:rPr/>
        <w:t>etmə</w:t>
      </w:r>
      <w:r>
        <w:rPr>
          <w:spacing w:val="3"/>
        </w:rPr>
        <w:t> </w:t>
      </w:r>
      <w:r>
        <w:rPr/>
        <w:t>ilə</w:t>
      </w:r>
      <w:r>
        <w:rPr>
          <w:spacing w:val="3"/>
        </w:rPr>
        <w:t> </w:t>
      </w:r>
      <w:r>
        <w:rPr>
          <w:spacing w:val="-2"/>
        </w:rPr>
        <w:t>cəzalandırılır.</w:t>
      </w:r>
    </w:p>
    <w:p>
      <w:pPr>
        <w:pStyle w:val="BodyText"/>
        <w:spacing w:before="25"/>
      </w:pPr>
    </w:p>
    <w:p>
      <w:pPr>
        <w:spacing w:before="0"/>
        <w:ind w:left="544" w:right="0" w:firstLine="0"/>
        <w:jc w:val="both"/>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4"/>
          <w:w w:val="150"/>
          <w:sz w:val="19"/>
        </w:rPr>
        <w:t> </w:t>
      </w:r>
      <w:r>
        <w:rPr>
          <w:sz w:val="19"/>
        </w:rPr>
        <w:t>3</w:t>
      </w:r>
      <w:r>
        <w:rPr>
          <w:spacing w:val="-67"/>
          <w:sz w:val="19"/>
        </w:rPr>
        <w:t> </w:t>
      </w:r>
      <w:r>
        <w:rPr>
          <w:sz w:val="19"/>
        </w:rPr>
        <w:t>1</w:t>
      </w:r>
      <w:r>
        <w:rPr>
          <w:spacing w:val="-66"/>
          <w:sz w:val="19"/>
        </w:rPr>
        <w:t> </w:t>
      </w:r>
      <w:r>
        <w:rPr>
          <w:sz w:val="19"/>
        </w:rPr>
        <w:t>8</w:t>
      </w:r>
      <w:r>
        <w:rPr>
          <w:spacing w:val="-66"/>
          <w:sz w:val="19"/>
        </w:rPr>
        <w:t> </w:t>
      </w:r>
      <w:r>
        <w:rPr>
          <w:sz w:val="19"/>
        </w:rPr>
        <w:t>.</w:t>
      </w:r>
      <w:r>
        <w:rPr>
          <w:spacing w:val="12"/>
          <w:sz w:val="19"/>
        </w:rPr>
        <w:t> </w:t>
      </w:r>
      <w:r>
        <w:rPr>
          <w:b/>
          <w:sz w:val="19"/>
        </w:rPr>
        <w:t>Azərbaycan</w:t>
      </w:r>
      <w:r>
        <w:rPr>
          <w:b/>
          <w:spacing w:val="3"/>
          <w:sz w:val="19"/>
        </w:rPr>
        <w:t> </w:t>
      </w:r>
      <w:r>
        <w:rPr>
          <w:b/>
          <w:sz w:val="19"/>
        </w:rPr>
        <w:t>Respublikasının</w:t>
      </w:r>
      <w:r>
        <w:rPr>
          <w:b/>
          <w:spacing w:val="3"/>
          <w:sz w:val="19"/>
        </w:rPr>
        <w:t> </w:t>
      </w:r>
      <w:r>
        <w:rPr>
          <w:b/>
          <w:sz w:val="19"/>
        </w:rPr>
        <w:t>dövlət</w:t>
      </w:r>
      <w:r>
        <w:rPr>
          <w:b/>
          <w:spacing w:val="3"/>
          <w:sz w:val="19"/>
        </w:rPr>
        <w:t> </w:t>
      </w:r>
      <w:r>
        <w:rPr>
          <w:b/>
          <w:sz w:val="19"/>
        </w:rPr>
        <w:t>sərhədini</w:t>
      </w:r>
      <w:r>
        <w:rPr>
          <w:b/>
          <w:spacing w:val="3"/>
          <w:sz w:val="19"/>
        </w:rPr>
        <w:t> </w:t>
      </w:r>
      <w:r>
        <w:rPr>
          <w:b/>
          <w:sz w:val="19"/>
        </w:rPr>
        <w:t>qanunsuz</w:t>
      </w:r>
      <w:r>
        <w:rPr>
          <w:b/>
          <w:spacing w:val="3"/>
          <w:sz w:val="19"/>
        </w:rPr>
        <w:t> </w:t>
      </w:r>
      <w:r>
        <w:rPr>
          <w:b/>
          <w:sz w:val="19"/>
        </w:rPr>
        <w:t>olaraq</w:t>
      </w:r>
      <w:r>
        <w:rPr>
          <w:b/>
          <w:spacing w:val="3"/>
          <w:sz w:val="19"/>
        </w:rPr>
        <w:t> </w:t>
      </w:r>
      <w:r>
        <w:rPr>
          <w:b/>
          <w:spacing w:val="-2"/>
          <w:sz w:val="19"/>
        </w:rPr>
        <w:t>keçmə</w:t>
      </w:r>
    </w:p>
    <w:p>
      <w:pPr>
        <w:pStyle w:val="BodyText"/>
        <w:spacing w:before="26"/>
        <w:rPr>
          <w:b/>
        </w:rPr>
      </w:pPr>
    </w:p>
    <w:p>
      <w:pPr>
        <w:pStyle w:val="ListParagraph"/>
        <w:numPr>
          <w:ilvl w:val="1"/>
          <w:numId w:val="279"/>
        </w:numPr>
        <w:tabs>
          <w:tab w:pos="1428" w:val="left" w:leader="none"/>
        </w:tabs>
        <w:spacing w:line="254" w:lineRule="auto" w:before="0" w:after="0"/>
        <w:ind w:left="100" w:right="99" w:firstLine="444"/>
        <w:jc w:val="both"/>
        <w:rPr>
          <w:sz w:val="19"/>
        </w:rPr>
      </w:pPr>
      <w:r>
        <w:rPr>
          <w:sz w:val="19"/>
        </w:rPr>
        <w:t>Azərbaycan Respublikasının mühafizə olunan dövlət sərhədini müəyyən edilmiş sənədlər olmadan və ya dövlət sərhədinin nəzarət-buraxılış məntəqələrindən kənarda keçmə—</w:t>
      </w:r>
    </w:p>
    <w:p>
      <w:pPr>
        <w:spacing w:line="215" w:lineRule="exact" w:before="0"/>
        <w:ind w:left="544" w:right="0" w:firstLine="0"/>
        <w:jc w:val="both"/>
        <w:rPr>
          <w:sz w:val="19"/>
        </w:rPr>
      </w:pPr>
      <w:r>
        <w:rPr>
          <w:rFonts w:ascii="Times New Roman" w:hAnsi="Times New Roman"/>
          <w:b/>
          <w:i/>
          <w:w w:val="105"/>
          <w:sz w:val="19"/>
        </w:rPr>
        <w:t>min</w:t>
      </w:r>
      <w:r>
        <w:rPr>
          <w:rFonts w:ascii="Times New Roman" w:hAnsi="Times New Roman"/>
          <w:b/>
          <w:i/>
          <w:spacing w:val="7"/>
          <w:w w:val="105"/>
          <w:sz w:val="19"/>
        </w:rPr>
        <w:t> </w:t>
      </w:r>
      <w:r>
        <w:rPr>
          <w:rFonts w:ascii="Times New Roman" w:hAnsi="Times New Roman"/>
          <w:b/>
          <w:i/>
          <w:w w:val="105"/>
          <w:sz w:val="19"/>
        </w:rPr>
        <w:t>be</w:t>
      </w:r>
      <w:r>
        <w:rPr>
          <w:rFonts w:ascii="Arial" w:hAnsi="Arial"/>
          <w:i/>
          <w:w w:val="105"/>
          <w:sz w:val="19"/>
        </w:rPr>
        <w:t>ş</w:t>
      </w:r>
      <w:r>
        <w:rPr>
          <w:rFonts w:ascii="Arial" w:hAnsi="Arial"/>
          <w:i/>
          <w:spacing w:val="1"/>
          <w:w w:val="105"/>
          <w:sz w:val="19"/>
        </w:rPr>
        <w:t> </w:t>
      </w:r>
      <w:r>
        <w:rPr>
          <w:rFonts w:ascii="Times New Roman" w:hAnsi="Times New Roman"/>
          <w:b/>
          <w:i/>
          <w:w w:val="105"/>
          <w:sz w:val="19"/>
        </w:rPr>
        <w:t>yüz</w:t>
      </w:r>
      <w:r>
        <w:rPr>
          <w:rFonts w:ascii="Times New Roman" w:hAnsi="Times New Roman"/>
          <w:b/>
          <w:i/>
          <w:spacing w:val="8"/>
          <w:w w:val="105"/>
          <w:sz w:val="19"/>
        </w:rPr>
        <w:t> </w:t>
      </w:r>
      <w:r>
        <w:rPr>
          <w:rFonts w:ascii="Times New Roman" w:hAnsi="Times New Roman"/>
          <w:b/>
          <w:i/>
          <w:w w:val="105"/>
          <w:sz w:val="19"/>
        </w:rPr>
        <w:t>manatdan</w:t>
      </w:r>
      <w:r>
        <w:rPr>
          <w:rFonts w:ascii="Times New Roman" w:hAnsi="Times New Roman"/>
          <w:b/>
          <w:i/>
          <w:spacing w:val="7"/>
          <w:w w:val="105"/>
          <w:sz w:val="19"/>
        </w:rPr>
        <w:t> </w:t>
      </w:r>
      <w:r>
        <w:rPr>
          <w:rFonts w:ascii="Times New Roman" w:hAnsi="Times New Roman"/>
          <w:b/>
          <w:i/>
          <w:w w:val="105"/>
          <w:sz w:val="19"/>
        </w:rPr>
        <w:t>üç</w:t>
      </w:r>
      <w:r>
        <w:rPr>
          <w:rFonts w:ascii="Times New Roman" w:hAnsi="Times New Roman"/>
          <w:b/>
          <w:i/>
          <w:spacing w:val="7"/>
          <w:w w:val="105"/>
          <w:sz w:val="19"/>
        </w:rPr>
        <w:t> </w:t>
      </w:r>
      <w:r>
        <w:rPr>
          <w:rFonts w:ascii="Times New Roman" w:hAnsi="Times New Roman"/>
          <w:b/>
          <w:i/>
          <w:w w:val="105"/>
          <w:sz w:val="19"/>
        </w:rPr>
        <w:t>min</w:t>
      </w:r>
      <w:r>
        <w:rPr>
          <w:rFonts w:ascii="Times New Roman" w:hAnsi="Times New Roman"/>
          <w:b/>
          <w:i/>
          <w:spacing w:val="34"/>
          <w:w w:val="105"/>
          <w:sz w:val="19"/>
        </w:rPr>
        <w:t>  </w:t>
      </w:r>
      <w:r>
        <w:rPr>
          <w:w w:val="105"/>
          <w:sz w:val="19"/>
        </w:rPr>
        <w:t>manatadək</w:t>
      </w:r>
      <w:r>
        <w:rPr>
          <w:spacing w:val="11"/>
          <w:w w:val="105"/>
          <w:sz w:val="19"/>
        </w:rPr>
        <w:t> </w:t>
      </w:r>
      <w:r>
        <w:rPr>
          <w:w w:val="105"/>
          <w:sz w:val="19"/>
        </w:rPr>
        <w:t>miqdarda</w:t>
      </w:r>
      <w:r>
        <w:rPr>
          <w:spacing w:val="10"/>
          <w:w w:val="105"/>
          <w:sz w:val="19"/>
        </w:rPr>
        <w:t> </w:t>
      </w:r>
      <w:r>
        <w:rPr>
          <w:w w:val="105"/>
          <w:sz w:val="19"/>
        </w:rPr>
        <w:t>cərimə</w:t>
      </w:r>
      <w:r>
        <w:rPr>
          <w:spacing w:val="11"/>
          <w:w w:val="105"/>
          <w:sz w:val="19"/>
        </w:rPr>
        <w:t> </w:t>
      </w:r>
      <w:r>
        <w:rPr>
          <w:w w:val="105"/>
          <w:sz w:val="19"/>
        </w:rPr>
        <w:t>və</w:t>
      </w:r>
      <w:r>
        <w:rPr>
          <w:spacing w:val="10"/>
          <w:w w:val="105"/>
          <w:sz w:val="19"/>
        </w:rPr>
        <w:t> </w:t>
      </w:r>
      <w:r>
        <w:rPr>
          <w:w w:val="105"/>
          <w:sz w:val="19"/>
        </w:rPr>
        <w:t>ya</w:t>
      </w:r>
      <w:r>
        <w:rPr>
          <w:spacing w:val="10"/>
          <w:w w:val="105"/>
          <w:sz w:val="19"/>
        </w:rPr>
        <w:t> </w:t>
      </w:r>
      <w:r>
        <w:rPr>
          <w:w w:val="105"/>
          <w:sz w:val="19"/>
        </w:rPr>
        <w:t>iki</w:t>
      </w:r>
      <w:r>
        <w:rPr>
          <w:spacing w:val="11"/>
          <w:w w:val="105"/>
          <w:sz w:val="19"/>
        </w:rPr>
        <w:t> </w:t>
      </w:r>
      <w:r>
        <w:rPr>
          <w:w w:val="105"/>
          <w:sz w:val="19"/>
        </w:rPr>
        <w:t>ilədək</w:t>
      </w:r>
      <w:r>
        <w:rPr>
          <w:spacing w:val="10"/>
          <w:w w:val="105"/>
          <w:sz w:val="19"/>
        </w:rPr>
        <w:t> </w:t>
      </w:r>
      <w:r>
        <w:rPr>
          <w:w w:val="105"/>
          <w:sz w:val="19"/>
        </w:rPr>
        <w:t>müddətə</w:t>
      </w:r>
      <w:r>
        <w:rPr>
          <w:spacing w:val="10"/>
          <w:w w:val="105"/>
          <w:sz w:val="19"/>
        </w:rPr>
        <w:t> </w:t>
      </w:r>
      <w:r>
        <w:rPr>
          <w:spacing w:val="-2"/>
          <w:w w:val="105"/>
          <w:sz w:val="19"/>
        </w:rPr>
        <w:t>azadlıqdan</w:t>
      </w:r>
    </w:p>
    <w:p>
      <w:pPr>
        <w:pStyle w:val="BodyText"/>
        <w:spacing w:before="24"/>
        <w:ind w:left="100"/>
      </w:pPr>
      <w:r>
        <w:rPr/>
        <mc:AlternateContent>
          <mc:Choice Requires="wps">
            <w:drawing>
              <wp:anchor distT="0" distB="0" distL="0" distR="0" allowOverlap="1" layoutInCell="1" locked="0" behindDoc="1" simplePos="0" relativeHeight="482208768">
                <wp:simplePos x="0" y="0"/>
                <wp:positionH relativeFrom="page">
                  <wp:posOffset>2623816</wp:posOffset>
                </wp:positionH>
                <wp:positionV relativeFrom="paragraph">
                  <wp:posOffset>63988</wp:posOffset>
                </wp:positionV>
                <wp:extent cx="73660" cy="142240"/>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206.599686pt;margin-top:5.038482pt;width:5.8pt;height:11.2pt;mso-position-horizontal-relative:page;mso-position-vertical-relative:paragraph;z-index:-21107712" type="#_x0000_t202" id="docshape152"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1"/>
          <w:w w:val="101"/>
          <w:position w:val="13"/>
          <w:sz w:val="15"/>
          <w:u w:val="single" w:color="0000FF"/>
        </w:rPr>
        <w:t>[931</w:t>
      </w:r>
      <w:r>
        <w:rPr>
          <w:b/>
          <w:color w:val="0000FF"/>
          <w:spacing w:val="-4047"/>
          <w:w w:val="101"/>
          <w:position w:val="13"/>
          <w:sz w:val="15"/>
          <w:u w:val="single" w:color="0000FF"/>
        </w:rPr>
        <w:t>]</w:t>
      </w:r>
      <w:r>
        <w:rPr>
          <w:spacing w:val="-1"/>
          <w:w w:val="98"/>
        </w:rPr>
        <w:t>məhru</w:t>
      </w:r>
      <w:r>
        <w:rPr>
          <w:w w:val="98"/>
        </w:rPr>
        <w:t>m</w:t>
      </w:r>
      <w:r>
        <w:rPr>
          <w:spacing w:val="12"/>
        </w:rPr>
        <w:t> </w:t>
      </w:r>
      <w:r>
        <w:rPr/>
        <w:t>etmə</w:t>
      </w:r>
      <w:r>
        <w:rPr>
          <w:spacing w:val="12"/>
        </w:rPr>
        <w:t> </w:t>
      </w:r>
      <w:r>
        <w:rPr/>
        <w:t>ilə</w:t>
      </w:r>
      <w:r>
        <w:rPr>
          <w:spacing w:val="13"/>
        </w:rPr>
        <w:t> </w:t>
      </w:r>
      <w:r>
        <w:rPr>
          <w:spacing w:val="-2"/>
        </w:rPr>
        <w:t>cəzalandırılır</w:t>
      </w:r>
    </w:p>
    <w:p>
      <w:pPr>
        <w:pStyle w:val="ListParagraph"/>
        <w:numPr>
          <w:ilvl w:val="1"/>
          <w:numId w:val="279"/>
        </w:numPr>
        <w:tabs>
          <w:tab w:pos="1354" w:val="left" w:leader="none"/>
        </w:tabs>
        <w:spacing w:line="261" w:lineRule="auto" w:before="13" w:after="0"/>
        <w:ind w:left="100" w:right="98" w:firstLine="444"/>
        <w:jc w:val="both"/>
        <w:rPr>
          <w:b/>
          <w:position w:val="13"/>
          <w:sz w:val="15"/>
        </w:rPr>
      </w:pPr>
      <w:r>
        <w:rPr>
          <w:sz w:val="19"/>
        </w:rPr>
        <w:t>Bu Məcəllənin 318.1-ci maddəsində nəzərdə tutulmuş əməllər qabaqcadan əlbir olan bir qrup şəxs və ya mütəşəkkil dəstə tərəfindən, yaxud zor tətbiq etməklə və ya belə zor tətbiq etmə hədəsi ilə törədildikdə— </w:t>
      </w:r>
      <w:r>
        <w:rPr>
          <w:b/>
          <w:color w:val="0000FF"/>
          <w:position w:val="13"/>
          <w:sz w:val="15"/>
          <w:u w:val="single" w:color="0000FF"/>
        </w:rPr>
        <w:t>[932]</w:t>
      </w:r>
    </w:p>
    <w:p>
      <w:pPr>
        <w:pStyle w:val="BodyText"/>
        <w:spacing w:line="207" w:lineRule="exact"/>
        <w:ind w:left="544"/>
        <w:jc w:val="both"/>
      </w:pPr>
      <w:r>
        <w:rPr/>
        <w:t>beş</w:t>
      </w:r>
      <w:r>
        <w:rPr>
          <w:spacing w:val="2"/>
        </w:rPr>
        <w:t> </w:t>
      </w:r>
      <w:r>
        <w:rPr/>
        <w:t>ilədək</w:t>
      </w:r>
      <w:r>
        <w:rPr>
          <w:spacing w:val="3"/>
        </w:rPr>
        <w:t> </w:t>
      </w:r>
      <w:r>
        <w:rPr/>
        <w:t>müddətə</w:t>
      </w:r>
      <w:r>
        <w:rPr>
          <w:spacing w:val="3"/>
        </w:rPr>
        <w:t> </w:t>
      </w:r>
      <w:r>
        <w:rPr/>
        <w:t>azadlıqdan</w:t>
      </w:r>
      <w:r>
        <w:rPr>
          <w:spacing w:val="3"/>
        </w:rPr>
        <w:t> </w:t>
      </w:r>
      <w:r>
        <w:rPr/>
        <w:t>məhrum</w:t>
      </w:r>
      <w:r>
        <w:rPr>
          <w:spacing w:val="2"/>
        </w:rPr>
        <w:t> </w:t>
      </w:r>
      <w:r>
        <w:rPr/>
        <w:t>etmə</w:t>
      </w:r>
      <w:r>
        <w:rPr>
          <w:spacing w:val="3"/>
        </w:rPr>
        <w:t> </w:t>
      </w:r>
      <w:r>
        <w:rPr/>
        <w:t>ilə</w:t>
      </w:r>
      <w:r>
        <w:rPr>
          <w:spacing w:val="3"/>
        </w:rPr>
        <w:t> </w:t>
      </w:r>
      <w:r>
        <w:rPr>
          <w:spacing w:val="-2"/>
        </w:rPr>
        <w:t>cəzalandırılır.</w:t>
      </w:r>
    </w:p>
    <w:p>
      <w:pPr>
        <w:spacing w:line="288" w:lineRule="auto" w:before="22"/>
        <w:ind w:left="100" w:right="103" w:firstLine="444"/>
        <w:jc w:val="both"/>
        <w:rPr>
          <w:sz w:val="15"/>
        </w:rPr>
      </w:pPr>
      <w:r>
        <w:rPr>
          <w:b/>
          <w:w w:val="105"/>
          <w:sz w:val="15"/>
        </w:rPr>
        <w:t>Qeyd:</w:t>
      </w:r>
      <w:r>
        <w:rPr>
          <w:b/>
          <w:w w:val="105"/>
          <w:sz w:val="15"/>
        </w:rPr>
        <w:t> </w:t>
      </w:r>
      <w:r>
        <w:rPr>
          <w:w w:val="105"/>
          <w:sz w:val="15"/>
        </w:rPr>
        <w:t>Azərbaycan</w:t>
      </w:r>
      <w:r>
        <w:rPr>
          <w:w w:val="105"/>
          <w:sz w:val="15"/>
        </w:rPr>
        <w:t> Respublikasının</w:t>
      </w:r>
      <w:r>
        <w:rPr>
          <w:w w:val="105"/>
          <w:sz w:val="15"/>
        </w:rPr>
        <w:t> Konstitusiyası</w:t>
      </w:r>
      <w:r>
        <w:rPr>
          <w:w w:val="105"/>
          <w:sz w:val="15"/>
        </w:rPr>
        <w:t> ilə</w:t>
      </w:r>
      <w:r>
        <w:rPr>
          <w:w w:val="105"/>
          <w:sz w:val="15"/>
        </w:rPr>
        <w:t> təsbit</w:t>
      </w:r>
      <w:r>
        <w:rPr>
          <w:w w:val="105"/>
          <w:sz w:val="15"/>
        </w:rPr>
        <w:t> edilmiş</w:t>
      </w:r>
      <w:r>
        <w:rPr>
          <w:w w:val="105"/>
          <w:sz w:val="15"/>
        </w:rPr>
        <w:t> siyasi</w:t>
      </w:r>
      <w:r>
        <w:rPr>
          <w:w w:val="105"/>
          <w:sz w:val="15"/>
        </w:rPr>
        <w:t> sığınacaq</w:t>
      </w:r>
      <w:r>
        <w:rPr>
          <w:w w:val="105"/>
          <w:sz w:val="15"/>
        </w:rPr>
        <w:t> hüququndan</w:t>
      </w:r>
      <w:r>
        <w:rPr>
          <w:w w:val="105"/>
          <w:sz w:val="15"/>
        </w:rPr>
        <w:t> istifadə etmək</w:t>
      </w:r>
      <w:r>
        <w:rPr>
          <w:w w:val="105"/>
          <w:sz w:val="15"/>
        </w:rPr>
        <w:t> məqsədi</w:t>
      </w:r>
      <w:r>
        <w:rPr>
          <w:w w:val="105"/>
          <w:sz w:val="15"/>
        </w:rPr>
        <w:t> ilə</w:t>
      </w:r>
      <w:r>
        <w:rPr>
          <w:w w:val="105"/>
          <w:sz w:val="15"/>
        </w:rPr>
        <w:t> Azərbaycan</w:t>
      </w:r>
      <w:r>
        <w:rPr>
          <w:w w:val="105"/>
          <w:sz w:val="15"/>
        </w:rPr>
        <w:t> Respublikasının</w:t>
      </w:r>
      <w:r>
        <w:rPr>
          <w:w w:val="105"/>
          <w:sz w:val="15"/>
        </w:rPr>
        <w:t> mühafizə</w:t>
      </w:r>
      <w:r>
        <w:rPr>
          <w:w w:val="105"/>
          <w:sz w:val="15"/>
        </w:rPr>
        <w:t> olunan</w:t>
      </w:r>
      <w:r>
        <w:rPr>
          <w:w w:val="105"/>
          <w:sz w:val="15"/>
        </w:rPr>
        <w:t> dövlət</w:t>
      </w:r>
      <w:r>
        <w:rPr>
          <w:w w:val="105"/>
          <w:sz w:val="15"/>
        </w:rPr>
        <w:t> sərhədini</w:t>
      </w:r>
      <w:r>
        <w:rPr>
          <w:w w:val="105"/>
          <w:sz w:val="15"/>
        </w:rPr>
        <w:t> keçmə</w:t>
      </w:r>
      <w:r>
        <w:rPr>
          <w:w w:val="105"/>
          <w:sz w:val="15"/>
        </w:rPr>
        <w:t> qaydalarını</w:t>
      </w:r>
      <w:r>
        <w:rPr>
          <w:w w:val="105"/>
          <w:sz w:val="15"/>
        </w:rPr>
        <w:t> pozmaqla Azərbaycan</w:t>
      </w:r>
      <w:r>
        <w:rPr>
          <w:w w:val="105"/>
          <w:sz w:val="15"/>
        </w:rPr>
        <w:t> Respublikasına</w:t>
      </w:r>
      <w:r>
        <w:rPr>
          <w:w w:val="105"/>
          <w:sz w:val="15"/>
        </w:rPr>
        <w:t> gəlmiş</w:t>
      </w:r>
      <w:r>
        <w:rPr>
          <w:w w:val="105"/>
          <w:sz w:val="15"/>
        </w:rPr>
        <w:t> əcnəbi</w:t>
      </w:r>
      <w:r>
        <w:rPr>
          <w:w w:val="105"/>
          <w:sz w:val="15"/>
        </w:rPr>
        <w:t> və</w:t>
      </w:r>
      <w:r>
        <w:rPr>
          <w:w w:val="105"/>
          <w:sz w:val="15"/>
        </w:rPr>
        <w:t> ya</w:t>
      </w:r>
      <w:r>
        <w:rPr>
          <w:w w:val="105"/>
          <w:sz w:val="15"/>
        </w:rPr>
        <w:t> vətəndaşlığı</w:t>
      </w:r>
      <w:r>
        <w:rPr>
          <w:w w:val="105"/>
          <w:sz w:val="15"/>
        </w:rPr>
        <w:t> olmayan</w:t>
      </w:r>
      <w:r>
        <w:rPr>
          <w:w w:val="105"/>
          <w:sz w:val="15"/>
        </w:rPr>
        <w:t> şəxsə,</w:t>
      </w:r>
      <w:r>
        <w:rPr>
          <w:w w:val="105"/>
          <w:sz w:val="15"/>
        </w:rPr>
        <w:t> onun</w:t>
      </w:r>
      <w:r>
        <w:rPr>
          <w:w w:val="105"/>
          <w:sz w:val="15"/>
        </w:rPr>
        <w:t> hərəkətlərində</w:t>
      </w:r>
      <w:r>
        <w:rPr>
          <w:w w:val="105"/>
          <w:sz w:val="15"/>
        </w:rPr>
        <w:t> başqa</w:t>
      </w:r>
      <w:r>
        <w:rPr>
          <w:w w:val="105"/>
          <w:sz w:val="15"/>
        </w:rPr>
        <w:t> cinayət tərkibi yoxdursa, bu maddənin müddəaları şamil edilmir.</w:t>
      </w:r>
    </w:p>
    <w:p>
      <w:pPr>
        <w:pStyle w:val="BodyText"/>
        <w:spacing w:before="60"/>
        <w:rPr>
          <w:sz w:val="15"/>
        </w:rPr>
      </w:pPr>
    </w:p>
    <w:p>
      <w:pPr>
        <w:spacing w:before="1"/>
        <w:ind w:left="544" w:right="0" w:firstLine="0"/>
        <w:jc w:val="both"/>
        <w:rPr>
          <w:b/>
          <w:position w:val="13"/>
          <w:sz w:val="15"/>
        </w:rPr>
      </w:pPr>
      <w:r>
        <w:rPr>
          <w:sz w:val="19"/>
        </w:rPr>
        <w:t>M</w:t>
      </w:r>
      <w:r>
        <w:rPr>
          <w:spacing w:val="-66"/>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5"/>
          <w:w w:val="150"/>
          <w:sz w:val="19"/>
        </w:rPr>
        <w:t> </w:t>
      </w:r>
      <w:r>
        <w:rPr>
          <w:sz w:val="19"/>
        </w:rPr>
        <w:t>3</w:t>
      </w:r>
      <w:r>
        <w:rPr>
          <w:spacing w:val="-66"/>
          <w:sz w:val="19"/>
        </w:rPr>
        <w:t> </w:t>
      </w:r>
      <w:r>
        <w:rPr>
          <w:sz w:val="19"/>
        </w:rPr>
        <w:t>1</w:t>
      </w:r>
      <w:r>
        <w:rPr>
          <w:spacing w:val="-66"/>
          <w:sz w:val="19"/>
        </w:rPr>
        <w:t> </w:t>
      </w:r>
      <w:r>
        <w:rPr>
          <w:sz w:val="19"/>
        </w:rPr>
        <w:t>8-1.</w:t>
      </w:r>
      <w:r>
        <w:rPr>
          <w:spacing w:val="10"/>
          <w:sz w:val="19"/>
        </w:rPr>
        <w:t> </w:t>
      </w:r>
      <w:r>
        <w:rPr>
          <w:b/>
          <w:sz w:val="19"/>
        </w:rPr>
        <w:t>Qanunsuz</w:t>
      </w:r>
      <w:r>
        <w:rPr>
          <w:b/>
          <w:spacing w:val="3"/>
          <w:sz w:val="19"/>
        </w:rPr>
        <w:t> </w:t>
      </w:r>
      <w:r>
        <w:rPr>
          <w:b/>
          <w:sz w:val="19"/>
        </w:rPr>
        <w:t>miqrasiyanın</w:t>
      </w:r>
      <w:r>
        <w:rPr>
          <w:b/>
          <w:spacing w:val="4"/>
          <w:sz w:val="19"/>
        </w:rPr>
        <w:t> </w:t>
      </w:r>
      <w:r>
        <w:rPr>
          <w:b/>
          <w:spacing w:val="-2"/>
          <w:sz w:val="19"/>
        </w:rPr>
        <w:t>təşkili</w:t>
      </w:r>
      <w:r>
        <w:rPr>
          <w:b/>
          <w:color w:val="0000FF"/>
          <w:spacing w:val="-2"/>
          <w:position w:val="13"/>
          <w:sz w:val="15"/>
          <w:u w:val="single" w:color="0000FF"/>
        </w:rPr>
        <w:t>[933]</w:t>
      </w:r>
    </w:p>
    <w:p>
      <w:pPr>
        <w:pStyle w:val="BodyText"/>
        <w:spacing w:before="25"/>
        <w:rPr>
          <w:b/>
        </w:rPr>
      </w:pPr>
    </w:p>
    <w:p>
      <w:pPr>
        <w:pStyle w:val="BodyText"/>
        <w:spacing w:line="254" w:lineRule="auto"/>
        <w:ind w:left="100" w:firstLine="444"/>
      </w:pPr>
      <w:r>
        <w:rPr/>
        <w:t>318-1.1.</w:t>
      </w:r>
      <w:r>
        <w:rPr>
          <w:spacing w:val="40"/>
        </w:rPr>
        <w:t> </w:t>
      </w:r>
      <w:r>
        <w:rPr/>
        <w:t>Əcnəbi</w:t>
      </w:r>
      <w:r>
        <w:rPr>
          <w:spacing w:val="40"/>
        </w:rPr>
        <w:t> </w:t>
      </w:r>
      <w:r>
        <w:rPr/>
        <w:t>və</w:t>
      </w:r>
      <w:r>
        <w:rPr>
          <w:spacing w:val="40"/>
        </w:rPr>
        <w:t> </w:t>
      </w:r>
      <w:r>
        <w:rPr/>
        <w:t>ya</w:t>
      </w:r>
      <w:r>
        <w:rPr>
          <w:spacing w:val="40"/>
        </w:rPr>
        <w:t> </w:t>
      </w:r>
      <w:r>
        <w:rPr/>
        <w:t>vətəndaşlığı</w:t>
      </w:r>
      <w:r>
        <w:rPr>
          <w:spacing w:val="40"/>
        </w:rPr>
        <w:t> </w:t>
      </w:r>
      <w:r>
        <w:rPr/>
        <w:t>olmayan</w:t>
      </w:r>
      <w:r>
        <w:rPr>
          <w:spacing w:val="40"/>
        </w:rPr>
        <w:t> </w:t>
      </w:r>
      <w:r>
        <w:rPr/>
        <w:t>şəxsin</w:t>
      </w:r>
      <w:r>
        <w:rPr>
          <w:spacing w:val="40"/>
        </w:rPr>
        <w:t> </w:t>
      </w:r>
      <w:r>
        <w:rPr/>
        <w:t>Azərbaycan</w:t>
      </w:r>
      <w:r>
        <w:rPr>
          <w:spacing w:val="40"/>
        </w:rPr>
        <w:t> </w:t>
      </w:r>
      <w:r>
        <w:rPr/>
        <w:t>Respublikasına</w:t>
      </w:r>
      <w:r>
        <w:rPr>
          <w:spacing w:val="40"/>
        </w:rPr>
        <w:t> </w:t>
      </w:r>
      <w:r>
        <w:rPr/>
        <w:t>qanunsuz gəlməsini,</w:t>
      </w:r>
      <w:r>
        <w:rPr>
          <w:spacing w:val="42"/>
        </w:rPr>
        <w:t> </w:t>
      </w:r>
      <w:r>
        <w:rPr/>
        <w:t>Azərbaycan</w:t>
      </w:r>
      <w:r>
        <w:rPr>
          <w:spacing w:val="42"/>
        </w:rPr>
        <w:t> </w:t>
      </w:r>
      <w:r>
        <w:rPr/>
        <w:t>Respublikası</w:t>
      </w:r>
      <w:r>
        <w:rPr>
          <w:spacing w:val="43"/>
        </w:rPr>
        <w:t> </w:t>
      </w:r>
      <w:r>
        <w:rPr/>
        <w:t>ərazisində</w:t>
      </w:r>
      <w:r>
        <w:rPr>
          <w:spacing w:val="42"/>
        </w:rPr>
        <w:t> </w:t>
      </w:r>
      <w:r>
        <w:rPr/>
        <w:t>qanunsuz</w:t>
      </w:r>
      <w:r>
        <w:rPr>
          <w:spacing w:val="42"/>
        </w:rPr>
        <w:t> </w:t>
      </w:r>
      <w:r>
        <w:rPr/>
        <w:t>qalmasını,</w:t>
      </w:r>
      <w:r>
        <w:rPr>
          <w:spacing w:val="44"/>
        </w:rPr>
        <w:t> </w:t>
      </w:r>
      <w:r>
        <w:rPr/>
        <w:t>Azərbaycan</w:t>
      </w:r>
      <w:r>
        <w:rPr>
          <w:spacing w:val="43"/>
        </w:rPr>
        <w:t> </w:t>
      </w:r>
      <w:r>
        <w:rPr>
          <w:spacing w:val="-2"/>
        </w:rPr>
        <w:t>Respublikası</w:t>
      </w:r>
    </w:p>
    <w:p>
      <w:pPr>
        <w:pStyle w:val="BodyText"/>
        <w:spacing w:after="0" w:line="254" w:lineRule="auto"/>
        <w:sectPr>
          <w:pgSz w:w="11900" w:h="16840"/>
          <w:pgMar w:top="500" w:bottom="280" w:left="566" w:right="566"/>
        </w:sectPr>
      </w:pPr>
    </w:p>
    <w:p>
      <w:pPr>
        <w:pStyle w:val="BodyText"/>
        <w:spacing w:line="254" w:lineRule="auto" w:before="92"/>
        <w:ind w:left="100"/>
      </w:pPr>
      <w:r>
        <w:rPr/>
        <w:t>ərazisindən</w:t>
      </w:r>
      <w:r>
        <w:rPr>
          <w:spacing w:val="40"/>
        </w:rPr>
        <w:t> </w:t>
      </w:r>
      <w:r>
        <w:rPr/>
        <w:t>qanunsuz</w:t>
      </w:r>
      <w:r>
        <w:rPr>
          <w:spacing w:val="40"/>
        </w:rPr>
        <w:t> </w:t>
      </w:r>
      <w:r>
        <w:rPr/>
        <w:t>tranzit</w:t>
      </w:r>
      <w:r>
        <w:rPr>
          <w:spacing w:val="40"/>
        </w:rPr>
        <w:t> </w:t>
      </w:r>
      <w:r>
        <w:rPr/>
        <w:t>keçidini</w:t>
      </w:r>
      <w:r>
        <w:rPr>
          <w:spacing w:val="40"/>
        </w:rPr>
        <w:t> </w:t>
      </w:r>
      <w:r>
        <w:rPr/>
        <w:t>və</w:t>
      </w:r>
      <w:r>
        <w:rPr>
          <w:spacing w:val="40"/>
        </w:rPr>
        <w:t> </w:t>
      </w:r>
      <w:r>
        <w:rPr/>
        <w:t>ya</w:t>
      </w:r>
      <w:r>
        <w:rPr>
          <w:spacing w:val="40"/>
        </w:rPr>
        <w:t> </w:t>
      </w:r>
      <w:r>
        <w:rPr/>
        <w:t>hər</w:t>
      </w:r>
      <w:r>
        <w:rPr>
          <w:spacing w:val="40"/>
        </w:rPr>
        <w:t> </w:t>
      </w:r>
      <w:r>
        <w:rPr/>
        <w:t>hansı</w:t>
      </w:r>
      <w:r>
        <w:rPr>
          <w:spacing w:val="40"/>
        </w:rPr>
        <w:t> </w:t>
      </w:r>
      <w:r>
        <w:rPr/>
        <w:t>şəxsin</w:t>
      </w:r>
      <w:r>
        <w:rPr>
          <w:spacing w:val="40"/>
        </w:rPr>
        <w:t> </w:t>
      </w:r>
      <w:r>
        <w:rPr/>
        <w:t>Azərbaycan</w:t>
      </w:r>
      <w:r>
        <w:rPr>
          <w:spacing w:val="40"/>
        </w:rPr>
        <w:t> </w:t>
      </w:r>
      <w:r>
        <w:rPr/>
        <w:t>Respublikasından qanunsuz getməsini təşkil etmə -</w:t>
      </w:r>
    </w:p>
    <w:p>
      <w:pPr>
        <w:spacing w:line="215" w:lineRule="exact" w:before="0"/>
        <w:ind w:left="544" w:right="0" w:firstLine="0"/>
        <w:jc w:val="both"/>
        <w:rPr>
          <w:sz w:val="19"/>
        </w:rPr>
      </w:pPr>
      <w:r>
        <w:rPr>
          <w:rFonts w:ascii="Times New Roman" w:hAnsi="Times New Roman"/>
          <w:b/>
          <w:i/>
          <w:w w:val="105"/>
          <w:sz w:val="19"/>
        </w:rPr>
        <w:t>dörd</w:t>
      </w:r>
      <w:r>
        <w:rPr>
          <w:rFonts w:ascii="Times New Roman" w:hAnsi="Times New Roman"/>
          <w:b/>
          <w:i/>
          <w:spacing w:val="47"/>
          <w:w w:val="105"/>
          <w:sz w:val="19"/>
        </w:rPr>
        <w:t> </w:t>
      </w:r>
      <w:r>
        <w:rPr>
          <w:rFonts w:ascii="Times New Roman" w:hAnsi="Times New Roman"/>
          <w:b/>
          <w:i/>
          <w:w w:val="105"/>
          <w:sz w:val="19"/>
        </w:rPr>
        <w:t>min</w:t>
      </w:r>
      <w:r>
        <w:rPr>
          <w:rFonts w:ascii="Times New Roman" w:hAnsi="Times New Roman"/>
          <w:b/>
          <w:i/>
          <w:spacing w:val="46"/>
          <w:w w:val="105"/>
          <w:sz w:val="19"/>
        </w:rPr>
        <w:t> </w:t>
      </w:r>
      <w:r>
        <w:rPr>
          <w:rFonts w:ascii="Times New Roman" w:hAnsi="Times New Roman"/>
          <w:b/>
          <w:i/>
          <w:w w:val="105"/>
          <w:sz w:val="19"/>
        </w:rPr>
        <w:t>manatdan</w:t>
      </w:r>
      <w:r>
        <w:rPr>
          <w:rFonts w:ascii="Times New Roman" w:hAnsi="Times New Roman"/>
          <w:b/>
          <w:i/>
          <w:spacing w:val="46"/>
          <w:w w:val="105"/>
          <w:sz w:val="19"/>
        </w:rPr>
        <w:t> </w:t>
      </w:r>
      <w:r>
        <w:rPr>
          <w:rFonts w:ascii="Times New Roman" w:hAnsi="Times New Roman"/>
          <w:b/>
          <w:i/>
          <w:w w:val="105"/>
          <w:sz w:val="19"/>
        </w:rPr>
        <w:t>s</w:t>
      </w:r>
      <w:r>
        <w:rPr>
          <w:rFonts w:ascii="Arial" w:hAnsi="Arial"/>
          <w:i/>
          <w:w w:val="105"/>
          <w:sz w:val="19"/>
        </w:rPr>
        <w:t>ə</w:t>
      </w:r>
      <w:r>
        <w:rPr>
          <w:rFonts w:ascii="Times New Roman" w:hAnsi="Times New Roman"/>
          <w:b/>
          <w:i/>
          <w:w w:val="105"/>
          <w:sz w:val="19"/>
        </w:rPr>
        <w:t>kkiz</w:t>
      </w:r>
      <w:r>
        <w:rPr>
          <w:rFonts w:ascii="Times New Roman" w:hAnsi="Times New Roman"/>
          <w:b/>
          <w:i/>
          <w:spacing w:val="47"/>
          <w:w w:val="105"/>
          <w:sz w:val="19"/>
        </w:rPr>
        <w:t> </w:t>
      </w:r>
      <w:r>
        <w:rPr>
          <w:rFonts w:ascii="Times New Roman" w:hAnsi="Times New Roman"/>
          <w:b/>
          <w:i/>
          <w:w w:val="105"/>
          <w:sz w:val="19"/>
        </w:rPr>
        <w:t>min</w:t>
      </w:r>
      <w:r>
        <w:rPr>
          <w:rFonts w:ascii="Times New Roman" w:hAnsi="Times New Roman"/>
          <w:b/>
          <w:i/>
          <w:spacing w:val="51"/>
          <w:w w:val="105"/>
          <w:sz w:val="19"/>
        </w:rPr>
        <w:t>  </w:t>
      </w:r>
      <w:r>
        <w:rPr>
          <w:w w:val="105"/>
          <w:sz w:val="19"/>
        </w:rPr>
        <w:t>manatadək</w:t>
      </w:r>
      <w:r>
        <w:rPr>
          <w:spacing w:val="48"/>
          <w:w w:val="105"/>
          <w:sz w:val="19"/>
        </w:rPr>
        <w:t> </w:t>
      </w:r>
      <w:r>
        <w:rPr>
          <w:w w:val="105"/>
          <w:sz w:val="19"/>
        </w:rPr>
        <w:t>miqdarda</w:t>
      </w:r>
      <w:r>
        <w:rPr>
          <w:spacing w:val="48"/>
          <w:w w:val="105"/>
          <w:sz w:val="19"/>
        </w:rPr>
        <w:t> </w:t>
      </w:r>
      <w:r>
        <w:rPr>
          <w:w w:val="105"/>
          <w:sz w:val="19"/>
        </w:rPr>
        <w:t>cərimə</w:t>
      </w:r>
      <w:r>
        <w:rPr>
          <w:spacing w:val="49"/>
          <w:w w:val="105"/>
          <w:sz w:val="19"/>
        </w:rPr>
        <w:t> </w:t>
      </w:r>
      <w:r>
        <w:rPr>
          <w:w w:val="105"/>
          <w:sz w:val="19"/>
        </w:rPr>
        <w:t>və</w:t>
      </w:r>
      <w:r>
        <w:rPr>
          <w:spacing w:val="48"/>
          <w:w w:val="105"/>
          <w:sz w:val="19"/>
        </w:rPr>
        <w:t> </w:t>
      </w:r>
      <w:r>
        <w:rPr>
          <w:w w:val="105"/>
          <w:sz w:val="19"/>
        </w:rPr>
        <w:t>ya</w:t>
      </w:r>
      <w:r>
        <w:rPr>
          <w:spacing w:val="48"/>
          <w:w w:val="105"/>
          <w:sz w:val="19"/>
        </w:rPr>
        <w:t> </w:t>
      </w:r>
      <w:r>
        <w:rPr>
          <w:w w:val="105"/>
          <w:sz w:val="19"/>
        </w:rPr>
        <w:t>iki</w:t>
      </w:r>
      <w:r>
        <w:rPr>
          <w:spacing w:val="48"/>
          <w:w w:val="105"/>
          <w:sz w:val="19"/>
        </w:rPr>
        <w:t> </w:t>
      </w:r>
      <w:r>
        <w:rPr>
          <w:w w:val="105"/>
          <w:sz w:val="19"/>
        </w:rPr>
        <w:t>ilədək</w:t>
      </w:r>
      <w:r>
        <w:rPr>
          <w:spacing w:val="48"/>
          <w:w w:val="105"/>
          <w:sz w:val="19"/>
        </w:rPr>
        <w:t> </w:t>
      </w:r>
      <w:r>
        <w:rPr>
          <w:w w:val="105"/>
          <w:sz w:val="19"/>
        </w:rPr>
        <w:t>müddətə</w:t>
      </w:r>
      <w:r>
        <w:rPr>
          <w:spacing w:val="48"/>
          <w:w w:val="105"/>
          <w:sz w:val="19"/>
        </w:rPr>
        <w:t> </w:t>
      </w:r>
      <w:r>
        <w:rPr>
          <w:spacing w:val="-2"/>
          <w:w w:val="105"/>
          <w:sz w:val="19"/>
        </w:rPr>
        <w:t>islah</w:t>
      </w:r>
    </w:p>
    <w:p>
      <w:pPr>
        <w:pStyle w:val="BodyText"/>
        <w:spacing w:line="254" w:lineRule="auto" w:before="24"/>
        <w:ind w:left="544" w:right="1758" w:hanging="445"/>
      </w:pPr>
      <w:r>
        <w:rPr/>
        <w:t>işləri və ya üç ilədək müddətə azadlıqdan məhrum etmə ilə cəzalandırılır.</w:t>
      </w:r>
      <w:r>
        <w:rPr>
          <w:b/>
          <w:color w:val="0000FF"/>
          <w:position w:val="13"/>
          <w:sz w:val="15"/>
          <w:u w:val="single" w:color="0000FF"/>
        </w:rPr>
        <w:t>[934]</w:t>
      </w:r>
      <w:r>
        <w:rPr>
          <w:b/>
          <w:color w:val="0000FF"/>
          <w:position w:val="13"/>
          <w:sz w:val="15"/>
        </w:rPr>
        <w:t> </w:t>
      </w:r>
      <w:r>
        <w:rPr/>
        <w:t>318-1.2. Eyni əməllər:</w:t>
      </w:r>
    </w:p>
    <w:p>
      <w:pPr>
        <w:pStyle w:val="BodyText"/>
        <w:ind w:left="544"/>
        <w:jc w:val="both"/>
      </w:pPr>
      <w:r>
        <w:rPr/>
        <w:t>318-1.2.1.</w:t>
      </w:r>
      <w:r>
        <w:rPr>
          <w:spacing w:val="3"/>
        </w:rPr>
        <w:t> </w:t>
      </w:r>
      <w:r>
        <w:rPr/>
        <w:t>mütəşəkkil</w:t>
      </w:r>
      <w:r>
        <w:rPr>
          <w:spacing w:val="3"/>
        </w:rPr>
        <w:t> </w:t>
      </w:r>
      <w:r>
        <w:rPr/>
        <w:t>dəstə</w:t>
      </w:r>
      <w:r>
        <w:rPr>
          <w:spacing w:val="3"/>
        </w:rPr>
        <w:t> </w:t>
      </w:r>
      <w:r>
        <w:rPr/>
        <w:t>tərəfindən</w:t>
      </w:r>
      <w:r>
        <w:rPr>
          <w:spacing w:val="3"/>
        </w:rPr>
        <w:t> </w:t>
      </w:r>
      <w:r>
        <w:rPr>
          <w:spacing w:val="-2"/>
        </w:rPr>
        <w:t>törədildikdə;</w:t>
      </w:r>
    </w:p>
    <w:p>
      <w:pPr>
        <w:pStyle w:val="BodyText"/>
        <w:spacing w:line="254" w:lineRule="auto" w:before="12"/>
        <w:ind w:left="100" w:right="99" w:firstLine="444"/>
        <w:jc w:val="both"/>
      </w:pPr>
      <w:r>
        <w:rPr/>
        <w:t>318-1.2.2.</w:t>
      </w:r>
      <w:r>
        <w:rPr>
          <w:spacing w:val="40"/>
        </w:rPr>
        <w:t> </w:t>
      </w:r>
      <w:r>
        <w:rPr/>
        <w:t>vəzifəli</w:t>
      </w:r>
      <w:r>
        <w:rPr>
          <w:spacing w:val="40"/>
        </w:rPr>
        <w:t> </w:t>
      </w:r>
      <w:r>
        <w:rPr/>
        <w:t>şəxs</w:t>
      </w:r>
      <w:r>
        <w:rPr>
          <w:spacing w:val="40"/>
        </w:rPr>
        <w:t> </w:t>
      </w:r>
      <w:r>
        <w:rPr/>
        <w:t>tərəfindən</w:t>
      </w:r>
      <w:r>
        <w:rPr>
          <w:spacing w:val="40"/>
        </w:rPr>
        <w:t> </w:t>
      </w:r>
      <w:r>
        <w:rPr/>
        <w:t>öz</w:t>
      </w:r>
      <w:r>
        <w:rPr>
          <w:spacing w:val="40"/>
        </w:rPr>
        <w:t> </w:t>
      </w:r>
      <w:r>
        <w:rPr/>
        <w:t>qulluq</w:t>
      </w:r>
      <w:r>
        <w:rPr>
          <w:spacing w:val="40"/>
        </w:rPr>
        <w:t> </w:t>
      </w:r>
      <w:r>
        <w:rPr/>
        <w:t>mövqeyindən</w:t>
      </w:r>
      <w:r>
        <w:rPr>
          <w:spacing w:val="40"/>
        </w:rPr>
        <w:t> </w:t>
      </w:r>
      <w:r>
        <w:rPr/>
        <w:t>istifadə</w:t>
      </w:r>
      <w:r>
        <w:rPr>
          <w:spacing w:val="40"/>
        </w:rPr>
        <w:t> </w:t>
      </w:r>
      <w:r>
        <w:rPr/>
        <w:t>etməklə </w:t>
      </w:r>
      <w:r>
        <w:rPr>
          <w:spacing w:val="-2"/>
        </w:rPr>
        <w:t>törədildikdə;</w:t>
      </w:r>
    </w:p>
    <w:p>
      <w:pPr>
        <w:pStyle w:val="BodyText"/>
        <w:ind w:left="544"/>
        <w:jc w:val="both"/>
      </w:pPr>
      <w:r>
        <w:rPr/>
        <w:t>318-1.2.3.</w:t>
      </w:r>
      <w:r>
        <w:rPr>
          <w:spacing w:val="3"/>
        </w:rPr>
        <w:t> </w:t>
      </w:r>
      <w:r>
        <w:rPr/>
        <w:t>təkrar</w:t>
      </w:r>
      <w:r>
        <w:rPr>
          <w:spacing w:val="3"/>
        </w:rPr>
        <w:t> </w:t>
      </w:r>
      <w:r>
        <w:rPr>
          <w:spacing w:val="-2"/>
        </w:rPr>
        <w:t>törədildikdə;</w:t>
      </w:r>
    </w:p>
    <w:p>
      <w:pPr>
        <w:pStyle w:val="BodyText"/>
        <w:spacing w:before="13"/>
        <w:ind w:left="544"/>
        <w:jc w:val="both"/>
      </w:pPr>
      <w:r>
        <w:rPr/>
        <w:t>318-1.2.4.</w:t>
      </w:r>
      <w:r>
        <w:rPr>
          <w:spacing w:val="3"/>
        </w:rPr>
        <w:t> </w:t>
      </w:r>
      <w:r>
        <w:rPr/>
        <w:t>insan</w:t>
      </w:r>
      <w:r>
        <w:rPr>
          <w:spacing w:val="3"/>
        </w:rPr>
        <w:t> </w:t>
      </w:r>
      <w:r>
        <w:rPr/>
        <w:t>həyatı</w:t>
      </w:r>
      <w:r>
        <w:rPr>
          <w:spacing w:val="3"/>
        </w:rPr>
        <w:t> </w:t>
      </w:r>
      <w:r>
        <w:rPr/>
        <w:t>üçün</w:t>
      </w:r>
      <w:r>
        <w:rPr>
          <w:spacing w:val="3"/>
        </w:rPr>
        <w:t> </w:t>
      </w:r>
      <w:r>
        <w:rPr/>
        <w:t>təhlükəli</w:t>
      </w:r>
      <w:r>
        <w:rPr>
          <w:spacing w:val="3"/>
        </w:rPr>
        <w:t> </w:t>
      </w:r>
      <w:r>
        <w:rPr/>
        <w:t>üsulla</w:t>
      </w:r>
      <w:r>
        <w:rPr>
          <w:spacing w:val="3"/>
        </w:rPr>
        <w:t> </w:t>
      </w:r>
      <w:r>
        <w:rPr/>
        <w:t>törədildikdə</w:t>
      </w:r>
      <w:r>
        <w:rPr>
          <w:spacing w:val="3"/>
        </w:rPr>
        <w:t> </w:t>
      </w:r>
      <w:r>
        <w:rPr>
          <w:spacing w:val="-10"/>
        </w:rPr>
        <w:t>-</w:t>
      </w:r>
    </w:p>
    <w:p>
      <w:pPr>
        <w:pStyle w:val="BodyText"/>
        <w:spacing w:line="254" w:lineRule="auto" w:before="13"/>
        <w:ind w:left="100" w:right="101" w:firstLine="444"/>
        <w:jc w:val="both"/>
      </w:pPr>
      <w:r>
        <w:rPr/>
        <w:t>iki</w:t>
      </w:r>
      <w:r>
        <w:rPr>
          <w:spacing w:val="40"/>
        </w:rPr>
        <w:t> </w:t>
      </w:r>
      <w:r>
        <w:rPr/>
        <w:t>ilədək</w:t>
      </w:r>
      <w:r>
        <w:rPr>
          <w:spacing w:val="40"/>
        </w:rPr>
        <w:t> </w:t>
      </w:r>
      <w:r>
        <w:rPr/>
        <w:t>müddətə</w:t>
      </w:r>
      <w:r>
        <w:rPr>
          <w:spacing w:val="40"/>
        </w:rPr>
        <w:t> </w:t>
      </w:r>
      <w:r>
        <w:rPr/>
        <w:t>müəyyən</w:t>
      </w:r>
      <w:r>
        <w:rPr>
          <w:spacing w:val="40"/>
        </w:rPr>
        <w:t> </w:t>
      </w:r>
      <w:r>
        <w:rPr/>
        <w:t>vəzifə</w:t>
      </w:r>
      <w:r>
        <w:rPr>
          <w:spacing w:val="40"/>
        </w:rPr>
        <w:t> </w:t>
      </w:r>
      <w:r>
        <w:rPr/>
        <w:t>tutma</w:t>
      </w:r>
      <w:r>
        <w:rPr>
          <w:spacing w:val="40"/>
        </w:rPr>
        <w:t> </w:t>
      </w:r>
      <w:r>
        <w:rPr/>
        <w:t>və</w:t>
      </w:r>
      <w:r>
        <w:rPr>
          <w:spacing w:val="40"/>
        </w:rPr>
        <w:t> </w:t>
      </w:r>
      <w:r>
        <w:rPr/>
        <w:t>ya</w:t>
      </w:r>
      <w:r>
        <w:rPr>
          <w:spacing w:val="40"/>
        </w:rPr>
        <w:t> </w:t>
      </w:r>
      <w:r>
        <w:rPr/>
        <w:t>müəyyən</w:t>
      </w:r>
      <w:r>
        <w:rPr>
          <w:spacing w:val="40"/>
        </w:rPr>
        <w:t> </w:t>
      </w:r>
      <w:r>
        <w:rPr/>
        <w:t>fəaliyyətlə</w:t>
      </w:r>
      <w:r>
        <w:rPr>
          <w:spacing w:val="40"/>
        </w:rPr>
        <w:t> </w:t>
      </w:r>
      <w:r>
        <w:rPr/>
        <w:t>məşğul</w:t>
      </w:r>
      <w:r>
        <w:rPr>
          <w:spacing w:val="40"/>
        </w:rPr>
        <w:t> </w:t>
      </w:r>
      <w:r>
        <w:rPr/>
        <w:t>olma hüququndan</w:t>
      </w:r>
      <w:r>
        <w:rPr>
          <w:spacing w:val="40"/>
        </w:rPr>
        <w:t> </w:t>
      </w:r>
      <w:r>
        <w:rPr/>
        <w:t>məhrum</w:t>
      </w:r>
      <w:r>
        <w:rPr>
          <w:spacing w:val="40"/>
        </w:rPr>
        <w:t> </w:t>
      </w:r>
      <w:r>
        <w:rPr/>
        <w:t>edilməklə</w:t>
      </w:r>
      <w:r>
        <w:rPr>
          <w:spacing w:val="40"/>
        </w:rPr>
        <w:t> </w:t>
      </w:r>
      <w:r>
        <w:rPr/>
        <w:t>və</w:t>
      </w:r>
      <w:r>
        <w:rPr>
          <w:spacing w:val="40"/>
        </w:rPr>
        <w:t> </w:t>
      </w:r>
      <w:r>
        <w:rPr/>
        <w:t>ya</w:t>
      </w:r>
      <w:r>
        <w:rPr>
          <w:spacing w:val="40"/>
        </w:rPr>
        <w:t> </w:t>
      </w:r>
      <w:r>
        <w:rPr/>
        <w:t>edilməməklə</w:t>
      </w:r>
      <w:r>
        <w:rPr>
          <w:spacing w:val="40"/>
        </w:rPr>
        <w:t> </w:t>
      </w:r>
      <w:r>
        <w:rPr/>
        <w:t>iki</w:t>
      </w:r>
      <w:r>
        <w:rPr>
          <w:spacing w:val="40"/>
        </w:rPr>
        <w:t> </w:t>
      </w:r>
      <w:r>
        <w:rPr/>
        <w:t>ildən</w:t>
      </w:r>
      <w:r>
        <w:rPr>
          <w:spacing w:val="40"/>
        </w:rPr>
        <w:t> </w:t>
      </w:r>
      <w:r>
        <w:rPr/>
        <w:t>beş</w:t>
      </w:r>
      <w:r>
        <w:rPr>
          <w:spacing w:val="40"/>
        </w:rPr>
        <w:t> </w:t>
      </w:r>
      <w:r>
        <w:rPr/>
        <w:t>ilədək</w:t>
      </w:r>
      <w:r>
        <w:rPr>
          <w:spacing w:val="40"/>
        </w:rPr>
        <w:t> </w:t>
      </w:r>
      <w:r>
        <w:rPr/>
        <w:t>müddətə</w:t>
      </w:r>
      <w:r>
        <w:rPr>
          <w:spacing w:val="40"/>
        </w:rPr>
        <w:t> </w:t>
      </w:r>
      <w:r>
        <w:rPr/>
        <w:t>azadlıqdan məhrum etmə ilə cəzalandırılır.</w:t>
      </w:r>
    </w:p>
    <w:p>
      <w:pPr>
        <w:spacing w:line="302" w:lineRule="auto" w:before="186"/>
        <w:ind w:left="100" w:right="104" w:firstLine="444"/>
        <w:jc w:val="both"/>
        <w:rPr>
          <w:rFonts w:ascii="Palatino Linotype" w:hAnsi="Palatino Linotype"/>
          <w:b/>
          <w:i/>
          <w:sz w:val="19"/>
        </w:rPr>
      </w:pPr>
      <w:r>
        <w:rPr>
          <w:rFonts w:ascii="Palatino Linotype" w:hAnsi="Palatino Linotype"/>
          <w:b/>
          <w:i/>
          <w:sz w:val="19"/>
        </w:rPr>
        <mc:AlternateContent>
          <mc:Choice Requires="wps">
            <w:drawing>
              <wp:anchor distT="0" distB="0" distL="0" distR="0" allowOverlap="1" layoutInCell="1" locked="0" behindDoc="1" simplePos="0" relativeHeight="487687680">
                <wp:simplePos x="0" y="0"/>
                <wp:positionH relativeFrom="page">
                  <wp:posOffset>704945</wp:posOffset>
                </wp:positionH>
                <wp:positionV relativeFrom="paragraph">
                  <wp:posOffset>561483</wp:posOffset>
                </wp:positionV>
                <wp:extent cx="23495" cy="1270"/>
                <wp:effectExtent l="0" t="0" r="0" b="0"/>
                <wp:wrapTopAndBottom/>
                <wp:docPr id="196" name="Graphic 196"/>
                <wp:cNvGraphicFramePr>
                  <a:graphicFrameLocks/>
                </wp:cNvGraphicFramePr>
                <a:graphic>
                  <a:graphicData uri="http://schemas.microsoft.com/office/word/2010/wordprocessingShape">
                    <wps:wsp>
                      <wps:cNvPr id="196" name="Graphic 196"/>
                      <wps:cNvSpPr/>
                      <wps:spPr>
                        <a:xfrm>
                          <a:off x="0" y="0"/>
                          <a:ext cx="23495" cy="1270"/>
                        </a:xfrm>
                        <a:custGeom>
                          <a:avLst/>
                          <a:gdLst/>
                          <a:ahLst/>
                          <a:cxnLst/>
                          <a:rect l="l" t="t" r="r" b="b"/>
                          <a:pathLst>
                            <a:path w="23495" h="0">
                              <a:moveTo>
                                <a:pt x="0" y="0"/>
                              </a:moveTo>
                              <a:lnTo>
                                <a:pt x="22866"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507534pt;margin-top:44.211262pt;width:1.85pt;height:.1pt;mso-position-horizontal-relative:page;mso-position-vertical-relative:paragraph;z-index:-15628800;mso-wrap-distance-left:0;mso-wrap-distance-right:0" id="docshape153" coordorigin="1110,884" coordsize="37,0" path="m1110,884l1146,884e" filled="false" stroked="true" strokeweight=".600167pt" strokecolor="#000000">
                <v:path arrowok="t"/>
                <v:stroke dashstyle="solid"/>
                <w10:wrap type="topAndBottom"/>
              </v:shape>
            </w:pict>
          </mc:Fallback>
        </mc:AlternateContent>
      </w:r>
      <w:r>
        <w:rPr>
          <w:rFonts w:ascii="Palatino Linotype" w:hAnsi="Palatino Linotype"/>
          <w:b/>
          <w:i/>
          <w:sz w:val="19"/>
        </w:rPr>
        <mc:AlternateContent>
          <mc:Choice Requires="wps">
            <w:drawing>
              <wp:anchor distT="0" distB="0" distL="0" distR="0" allowOverlap="1" layoutInCell="1" locked="0" behindDoc="1" simplePos="0" relativeHeight="482209792">
                <wp:simplePos x="0" y="0"/>
                <wp:positionH relativeFrom="page">
                  <wp:posOffset>2435168</wp:posOffset>
                </wp:positionH>
                <wp:positionV relativeFrom="paragraph">
                  <wp:posOffset>289332</wp:posOffset>
                </wp:positionV>
                <wp:extent cx="357505" cy="9969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357505" cy="99695"/>
                        </a:xfrm>
                        <a:prstGeom prst="rect">
                          <a:avLst/>
                        </a:prstGeom>
                      </wps:spPr>
                      <wps:txbx>
                        <w:txbxContent>
                          <w:p>
                            <w:pPr>
                              <w:spacing w:line="156" w:lineRule="exact" w:before="0"/>
                              <w:ind w:left="0" w:right="0" w:firstLine="0"/>
                              <w:jc w:val="left"/>
                              <w:rPr>
                                <w:rFonts w:ascii="Palatino Linotype"/>
                                <w:b/>
                                <w:i/>
                                <w:sz w:val="15"/>
                              </w:rPr>
                            </w:pPr>
                            <w:r>
                              <w:rPr>
                                <w:rFonts w:ascii="Palatino Linotype"/>
                                <w:b/>
                                <w:i/>
                                <w:color w:val="0000FF"/>
                                <w:w w:val="115"/>
                                <w:sz w:val="15"/>
                                <w:u w:val="single" w:color="0000FF"/>
                              </w:rPr>
                              <w:t>[</w:t>
                            </w:r>
                            <w:r>
                              <w:rPr>
                                <w:rFonts w:ascii="Palatino Linotype"/>
                                <w:b/>
                                <w:i/>
                                <w:color w:val="0000FF"/>
                                <w:spacing w:val="4"/>
                                <w:w w:val="115"/>
                                <w:sz w:val="15"/>
                                <w:u w:val="single" w:color="0000FF"/>
                              </w:rPr>
                              <w:t> </w:t>
                            </w:r>
                            <w:r>
                              <w:rPr>
                                <w:rFonts w:ascii="Palatino Linotype"/>
                                <w:b/>
                                <w:i/>
                                <w:color w:val="0000FF"/>
                                <w:w w:val="115"/>
                                <w:sz w:val="15"/>
                                <w:u w:val="single" w:color="0000FF"/>
                              </w:rPr>
                              <w:t>9</w:t>
                            </w:r>
                            <w:r>
                              <w:rPr>
                                <w:rFonts w:ascii="Palatino Linotype"/>
                                <w:b/>
                                <w:i/>
                                <w:color w:val="0000FF"/>
                                <w:spacing w:val="4"/>
                                <w:w w:val="115"/>
                                <w:sz w:val="15"/>
                                <w:u w:val="single" w:color="0000FF"/>
                              </w:rPr>
                              <w:t> </w:t>
                            </w:r>
                            <w:r>
                              <w:rPr>
                                <w:rFonts w:ascii="Palatino Linotype"/>
                                <w:b/>
                                <w:i/>
                                <w:color w:val="0000FF"/>
                                <w:w w:val="115"/>
                                <w:sz w:val="15"/>
                                <w:u w:val="single" w:color="0000FF"/>
                              </w:rPr>
                              <w:t>3</w:t>
                            </w:r>
                            <w:r>
                              <w:rPr>
                                <w:rFonts w:ascii="Palatino Linotype"/>
                                <w:b/>
                                <w:i/>
                                <w:color w:val="0000FF"/>
                                <w:spacing w:val="4"/>
                                <w:w w:val="115"/>
                                <w:sz w:val="15"/>
                                <w:u w:val="single" w:color="0000FF"/>
                              </w:rPr>
                              <w:t> </w:t>
                            </w:r>
                            <w:r>
                              <w:rPr>
                                <w:rFonts w:ascii="Palatino Linotype"/>
                                <w:b/>
                                <w:i/>
                                <w:color w:val="0000FF"/>
                                <w:w w:val="115"/>
                                <w:sz w:val="15"/>
                                <w:u w:val="single" w:color="0000FF"/>
                              </w:rPr>
                              <w:t>5</w:t>
                            </w:r>
                            <w:r>
                              <w:rPr>
                                <w:rFonts w:ascii="Palatino Linotype"/>
                                <w:b/>
                                <w:i/>
                                <w:color w:val="0000FF"/>
                                <w:spacing w:val="4"/>
                                <w:w w:val="115"/>
                                <w:sz w:val="15"/>
                                <w:u w:val="single" w:color="0000FF"/>
                              </w:rPr>
                              <w:t> </w:t>
                            </w:r>
                            <w:r>
                              <w:rPr>
                                <w:rFonts w:ascii="Palatino Linotype"/>
                                <w:b/>
                                <w:i/>
                                <w:color w:val="0000FF"/>
                                <w:spacing w:val="-10"/>
                                <w:w w:val="115"/>
                                <w:sz w:val="15"/>
                                <w:u w:val="single" w:color="0000FF"/>
                              </w:rPr>
                              <w:t>]</w:t>
                            </w:r>
                          </w:p>
                        </w:txbxContent>
                      </wps:txbx>
                      <wps:bodyPr wrap="square" lIns="0" tIns="0" rIns="0" bIns="0" rtlCol="0">
                        <a:noAutofit/>
                      </wps:bodyPr>
                    </wps:wsp>
                  </a:graphicData>
                </a:graphic>
              </wp:anchor>
            </w:drawing>
          </mc:Choice>
          <mc:Fallback>
            <w:pict>
              <v:shape style="position:absolute;margin-left:191.745544pt;margin-top:22.782047pt;width:28.15pt;height:7.85pt;mso-position-horizontal-relative:page;mso-position-vertical-relative:paragraph;z-index:-21106688" type="#_x0000_t202" id="docshape154" filled="false" stroked="false">
                <v:textbox inset="0,0,0,0">
                  <w:txbxContent>
                    <w:p>
                      <w:pPr>
                        <w:spacing w:line="156" w:lineRule="exact" w:before="0"/>
                        <w:ind w:left="0" w:right="0" w:firstLine="0"/>
                        <w:jc w:val="left"/>
                        <w:rPr>
                          <w:rFonts w:ascii="Palatino Linotype"/>
                          <w:b/>
                          <w:i/>
                          <w:sz w:val="15"/>
                        </w:rPr>
                      </w:pPr>
                      <w:r>
                        <w:rPr>
                          <w:rFonts w:ascii="Palatino Linotype"/>
                          <w:b/>
                          <w:i/>
                          <w:color w:val="0000FF"/>
                          <w:w w:val="115"/>
                          <w:sz w:val="15"/>
                          <w:u w:val="single" w:color="0000FF"/>
                        </w:rPr>
                        <w:t>[</w:t>
                      </w:r>
                      <w:r>
                        <w:rPr>
                          <w:rFonts w:ascii="Palatino Linotype"/>
                          <w:b/>
                          <w:i/>
                          <w:color w:val="0000FF"/>
                          <w:spacing w:val="4"/>
                          <w:w w:val="115"/>
                          <w:sz w:val="15"/>
                          <w:u w:val="single" w:color="0000FF"/>
                        </w:rPr>
                        <w:t> </w:t>
                      </w:r>
                      <w:r>
                        <w:rPr>
                          <w:rFonts w:ascii="Palatino Linotype"/>
                          <w:b/>
                          <w:i/>
                          <w:color w:val="0000FF"/>
                          <w:w w:val="115"/>
                          <w:sz w:val="15"/>
                          <w:u w:val="single" w:color="0000FF"/>
                        </w:rPr>
                        <w:t>9</w:t>
                      </w:r>
                      <w:r>
                        <w:rPr>
                          <w:rFonts w:ascii="Palatino Linotype"/>
                          <w:b/>
                          <w:i/>
                          <w:color w:val="0000FF"/>
                          <w:spacing w:val="4"/>
                          <w:w w:val="115"/>
                          <w:sz w:val="15"/>
                          <w:u w:val="single" w:color="0000FF"/>
                        </w:rPr>
                        <w:t> </w:t>
                      </w:r>
                      <w:r>
                        <w:rPr>
                          <w:rFonts w:ascii="Palatino Linotype"/>
                          <w:b/>
                          <w:i/>
                          <w:color w:val="0000FF"/>
                          <w:w w:val="115"/>
                          <w:sz w:val="15"/>
                          <w:u w:val="single" w:color="0000FF"/>
                        </w:rPr>
                        <w:t>3</w:t>
                      </w:r>
                      <w:r>
                        <w:rPr>
                          <w:rFonts w:ascii="Palatino Linotype"/>
                          <w:b/>
                          <w:i/>
                          <w:color w:val="0000FF"/>
                          <w:spacing w:val="4"/>
                          <w:w w:val="115"/>
                          <w:sz w:val="15"/>
                          <w:u w:val="single" w:color="0000FF"/>
                        </w:rPr>
                        <w:t> </w:t>
                      </w:r>
                      <w:r>
                        <w:rPr>
                          <w:rFonts w:ascii="Palatino Linotype"/>
                          <w:b/>
                          <w:i/>
                          <w:color w:val="0000FF"/>
                          <w:w w:val="115"/>
                          <w:sz w:val="15"/>
                          <w:u w:val="single" w:color="0000FF"/>
                        </w:rPr>
                        <w:t>5</w:t>
                      </w:r>
                      <w:r>
                        <w:rPr>
                          <w:rFonts w:ascii="Palatino Linotype"/>
                          <w:b/>
                          <w:i/>
                          <w:color w:val="0000FF"/>
                          <w:spacing w:val="4"/>
                          <w:w w:val="115"/>
                          <w:sz w:val="15"/>
                          <w:u w:val="single" w:color="0000FF"/>
                        </w:rPr>
                        <w:t> </w:t>
                      </w:r>
                      <w:r>
                        <w:rPr>
                          <w:rFonts w:ascii="Palatino Linotype"/>
                          <w:b/>
                          <w:i/>
                          <w:color w:val="0000FF"/>
                          <w:spacing w:val="-10"/>
                          <w:w w:val="115"/>
                          <w:sz w:val="15"/>
                          <w:u w:val="single" w:color="0000FF"/>
                        </w:rPr>
                        <w:t>]</w:t>
                      </w:r>
                    </w:p>
                  </w:txbxContent>
                </v:textbox>
                <w10:wrap type="none"/>
              </v:shape>
            </w:pict>
          </mc:Fallback>
        </mc:AlternateContent>
      </w:r>
      <w:r>
        <w:rPr>
          <w:rFonts w:ascii="Times New Roman" w:hAnsi="Times New Roman"/>
          <w:b/>
          <w:i/>
          <w:strike/>
          <w:w w:val="105"/>
          <w:sz w:val="19"/>
        </w:rPr>
        <w:t>M a d d </w:t>
      </w:r>
      <w:r>
        <w:rPr>
          <w:rFonts w:ascii="Arial" w:hAnsi="Arial"/>
          <w:i/>
          <w:strike/>
          <w:w w:val="105"/>
          <w:sz w:val="19"/>
        </w:rPr>
        <w:t>ə</w:t>
      </w:r>
      <w:r>
        <w:rPr>
          <w:rFonts w:ascii="Arial" w:hAnsi="Arial"/>
          <w:i/>
          <w:strike/>
          <w:spacing w:val="40"/>
          <w:w w:val="105"/>
          <w:sz w:val="19"/>
        </w:rPr>
        <w:t> </w:t>
      </w:r>
      <w:r>
        <w:rPr>
          <w:rFonts w:ascii="Times New Roman" w:hAnsi="Times New Roman"/>
          <w:b/>
          <w:i/>
          <w:strike/>
          <w:w w:val="105"/>
          <w:sz w:val="19"/>
        </w:rPr>
        <w:t>318-2. </w:t>
      </w:r>
      <w:r>
        <w:rPr>
          <w:rFonts w:ascii="Palatino Linotype" w:hAnsi="Palatino Linotype"/>
          <w:b/>
          <w:i/>
          <w:strike/>
          <w:w w:val="105"/>
          <w:sz w:val="19"/>
        </w:rPr>
        <w:t>Xarici dövl</w:t>
      </w:r>
      <w:r>
        <w:rPr>
          <w:rFonts w:ascii="Arial" w:hAnsi="Arial"/>
          <w:b/>
          <w:i/>
          <w:strike/>
          <w:w w:val="105"/>
          <w:sz w:val="19"/>
        </w:rPr>
        <w:t>ə</w:t>
      </w:r>
      <w:r>
        <w:rPr>
          <w:rFonts w:ascii="Palatino Linotype" w:hAnsi="Palatino Linotype"/>
          <w:b/>
          <w:i/>
          <w:strike/>
          <w:w w:val="105"/>
          <w:sz w:val="19"/>
        </w:rPr>
        <w:t>tin v</w:t>
      </w:r>
      <w:r>
        <w:rPr>
          <w:rFonts w:ascii="Arial" w:hAnsi="Arial"/>
          <w:b/>
          <w:i/>
          <w:strike/>
          <w:w w:val="105"/>
          <w:sz w:val="19"/>
        </w:rPr>
        <w:t>ə</w:t>
      </w:r>
      <w:r>
        <w:rPr>
          <w:rFonts w:ascii="Palatino Linotype" w:hAnsi="Palatino Linotype"/>
          <w:b/>
          <w:i/>
          <w:strike/>
          <w:w w:val="105"/>
          <w:sz w:val="19"/>
        </w:rPr>
        <w:t>t</w:t>
      </w:r>
      <w:r>
        <w:rPr>
          <w:rFonts w:ascii="Arial" w:hAnsi="Arial"/>
          <w:b/>
          <w:i/>
          <w:strike/>
          <w:w w:val="105"/>
          <w:sz w:val="19"/>
        </w:rPr>
        <w:t>ə</w:t>
      </w:r>
      <w:r>
        <w:rPr>
          <w:rFonts w:ascii="Palatino Linotype" w:hAnsi="Palatino Linotype"/>
          <w:b/>
          <w:i/>
          <w:strike/>
          <w:w w:val="105"/>
          <w:sz w:val="19"/>
        </w:rPr>
        <w:t>nda</w:t>
      </w:r>
      <w:r>
        <w:rPr>
          <w:rFonts w:ascii="Arial" w:hAnsi="Arial"/>
          <w:b/>
          <w:i/>
          <w:strike/>
          <w:w w:val="105"/>
          <w:sz w:val="19"/>
        </w:rPr>
        <w:t>ş</w:t>
      </w:r>
      <w:r>
        <w:rPr>
          <w:rFonts w:ascii="Palatino Linotype" w:hAnsi="Palatino Linotype"/>
          <w:b/>
          <w:i/>
          <w:strike/>
          <w:w w:val="105"/>
          <w:sz w:val="19"/>
        </w:rPr>
        <w:t>lı</w:t>
      </w:r>
      <w:r>
        <w:rPr>
          <w:rFonts w:ascii="Arial" w:hAnsi="Arial"/>
          <w:b/>
          <w:i/>
          <w:strike/>
          <w:w w:val="105"/>
          <w:sz w:val="19"/>
        </w:rPr>
        <w:t>ğ</w:t>
      </w:r>
      <w:r>
        <w:rPr>
          <w:rFonts w:ascii="Palatino Linotype" w:hAnsi="Palatino Linotype"/>
          <w:b/>
          <w:i/>
          <w:strike/>
          <w:w w:val="105"/>
          <w:sz w:val="19"/>
        </w:rPr>
        <w:t>ını q</w:t>
      </w:r>
      <w:r>
        <w:rPr>
          <w:rFonts w:ascii="Arial" w:hAnsi="Arial"/>
          <w:b/>
          <w:i/>
          <w:strike/>
          <w:w w:val="105"/>
          <w:sz w:val="19"/>
        </w:rPr>
        <w:t>ə</w:t>
      </w:r>
      <w:r>
        <w:rPr>
          <w:rFonts w:ascii="Palatino Linotype" w:hAnsi="Palatino Linotype"/>
          <w:b/>
          <w:i/>
          <w:strike/>
          <w:w w:val="105"/>
          <w:sz w:val="19"/>
        </w:rPr>
        <w:t>bul etmi</w:t>
      </w:r>
      <w:r>
        <w:rPr>
          <w:rFonts w:ascii="Arial" w:hAnsi="Arial"/>
          <w:b/>
          <w:i/>
          <w:strike/>
          <w:w w:val="105"/>
          <w:sz w:val="19"/>
        </w:rPr>
        <w:t>ş </w:t>
      </w:r>
      <w:r>
        <w:rPr>
          <w:rFonts w:ascii="Palatino Linotype" w:hAnsi="Palatino Linotype"/>
          <w:b/>
          <w:i/>
          <w:strike/>
          <w:w w:val="105"/>
          <w:sz w:val="19"/>
        </w:rPr>
        <w:t>Az</w:t>
      </w:r>
      <w:r>
        <w:rPr>
          <w:rFonts w:ascii="Arial" w:hAnsi="Arial"/>
          <w:b/>
          <w:i/>
          <w:strike/>
          <w:w w:val="105"/>
          <w:sz w:val="19"/>
        </w:rPr>
        <w:t>ə</w:t>
      </w:r>
      <w:r>
        <w:rPr>
          <w:rFonts w:ascii="Palatino Linotype" w:hAnsi="Palatino Linotype"/>
          <w:b/>
          <w:i/>
          <w:strike/>
          <w:w w:val="105"/>
          <w:sz w:val="19"/>
        </w:rPr>
        <w:t>rbaycan Respublikasının v</w:t>
      </w:r>
      <w:r>
        <w:rPr>
          <w:rFonts w:ascii="Arial" w:hAnsi="Arial"/>
          <w:b/>
          <w:i/>
          <w:strike/>
          <w:w w:val="105"/>
          <w:sz w:val="19"/>
        </w:rPr>
        <w:t>ə</w:t>
      </w:r>
      <w:r>
        <w:rPr>
          <w:rFonts w:ascii="Palatino Linotype" w:hAnsi="Palatino Linotype"/>
          <w:b/>
          <w:i/>
          <w:strike/>
          <w:w w:val="105"/>
          <w:sz w:val="19"/>
        </w:rPr>
        <w:t>t</w:t>
      </w:r>
      <w:r>
        <w:rPr>
          <w:rFonts w:ascii="Arial" w:hAnsi="Arial"/>
          <w:b/>
          <w:i/>
          <w:strike/>
          <w:w w:val="105"/>
          <w:sz w:val="19"/>
        </w:rPr>
        <w:t>ə</w:t>
      </w:r>
      <w:r>
        <w:rPr>
          <w:rFonts w:ascii="Palatino Linotype" w:hAnsi="Palatino Linotype"/>
          <w:b/>
          <w:i/>
          <w:strike/>
          <w:w w:val="105"/>
          <w:sz w:val="19"/>
        </w:rPr>
        <w:t>nda</w:t>
      </w:r>
      <w:r>
        <w:rPr>
          <w:rFonts w:ascii="Arial" w:hAnsi="Arial"/>
          <w:b/>
          <w:i/>
          <w:strike/>
          <w:w w:val="105"/>
          <w:sz w:val="19"/>
        </w:rPr>
        <w:t>ş</w:t>
      </w:r>
      <w:r>
        <w:rPr>
          <w:rFonts w:ascii="Palatino Linotype" w:hAnsi="Palatino Linotype"/>
          <w:b/>
          <w:i/>
          <w:strike/>
          <w:w w:val="105"/>
          <w:sz w:val="19"/>
        </w:rPr>
        <w:t>ı t</w:t>
      </w:r>
      <w:r>
        <w:rPr>
          <w:rFonts w:ascii="Arial" w:hAnsi="Arial"/>
          <w:b/>
          <w:i/>
          <w:strike/>
          <w:w w:val="105"/>
          <w:sz w:val="19"/>
        </w:rPr>
        <w:t>ə</w:t>
      </w:r>
      <w:r>
        <w:rPr>
          <w:rFonts w:ascii="Palatino Linotype" w:hAnsi="Palatino Linotype"/>
          <w:b/>
          <w:i/>
          <w:strike/>
          <w:w w:val="105"/>
          <w:sz w:val="19"/>
        </w:rPr>
        <w:t>r</w:t>
      </w:r>
      <w:r>
        <w:rPr>
          <w:rFonts w:ascii="Arial" w:hAnsi="Arial"/>
          <w:b/>
          <w:i/>
          <w:strike/>
          <w:w w:val="105"/>
          <w:sz w:val="19"/>
        </w:rPr>
        <w:t>ə</w:t>
      </w:r>
      <w:r>
        <w:rPr>
          <w:rFonts w:ascii="Palatino Linotype" w:hAnsi="Palatino Linotype"/>
          <w:b/>
          <w:i/>
          <w:strike/>
          <w:w w:val="105"/>
          <w:sz w:val="19"/>
        </w:rPr>
        <w:t>find</w:t>
      </w:r>
      <w:r>
        <w:rPr>
          <w:rFonts w:ascii="Arial" w:hAnsi="Arial"/>
          <w:b/>
          <w:i/>
          <w:strike/>
          <w:w w:val="105"/>
          <w:sz w:val="19"/>
        </w:rPr>
        <w:t>ə</w:t>
      </w:r>
      <w:r>
        <w:rPr>
          <w:rFonts w:ascii="Palatino Linotype" w:hAnsi="Palatino Linotype"/>
          <w:b/>
          <w:i/>
          <w:strike/>
          <w:w w:val="105"/>
          <w:sz w:val="19"/>
        </w:rPr>
        <w:t>n</w:t>
      </w:r>
      <w:r>
        <w:rPr>
          <w:rFonts w:ascii="Palatino Linotype" w:hAnsi="Palatino Linotype"/>
          <w:b/>
          <w:i/>
          <w:strike w:val="0"/>
          <w:w w:val="105"/>
          <w:sz w:val="19"/>
        </w:rPr>
        <w:t> </w:t>
      </w:r>
      <w:r>
        <w:rPr>
          <w:rFonts w:ascii="Palatino Linotype" w:hAnsi="Palatino Linotype"/>
          <w:b/>
          <w:i/>
          <w:strike/>
          <w:w w:val="105"/>
          <w:sz w:val="19"/>
        </w:rPr>
        <w:t>bu bar</w:t>
      </w:r>
      <w:r>
        <w:rPr>
          <w:rFonts w:ascii="Arial" w:hAnsi="Arial"/>
          <w:b/>
          <w:i/>
          <w:strike/>
          <w:w w:val="105"/>
          <w:sz w:val="19"/>
        </w:rPr>
        <w:t>ə</w:t>
      </w:r>
      <w:r>
        <w:rPr>
          <w:rFonts w:ascii="Palatino Linotype" w:hAnsi="Palatino Linotype"/>
          <w:b/>
          <w:i/>
          <w:strike/>
          <w:w w:val="105"/>
          <w:sz w:val="19"/>
        </w:rPr>
        <w:t>d</w:t>
      </w:r>
      <w:r>
        <w:rPr>
          <w:rFonts w:ascii="Arial" w:hAnsi="Arial"/>
          <w:b/>
          <w:i/>
          <w:strike/>
          <w:w w:val="105"/>
          <w:sz w:val="19"/>
        </w:rPr>
        <w:t>ə </w:t>
      </w:r>
      <w:r>
        <w:rPr>
          <w:rFonts w:ascii="Palatino Linotype" w:hAnsi="Palatino Linotype"/>
          <w:b/>
          <w:i/>
          <w:strike/>
          <w:w w:val="105"/>
          <w:sz w:val="19"/>
        </w:rPr>
        <w:t>m</w:t>
      </w:r>
      <w:r>
        <w:rPr>
          <w:rFonts w:ascii="Arial" w:hAnsi="Arial"/>
          <w:b/>
          <w:i/>
          <w:strike/>
          <w:w w:val="105"/>
          <w:sz w:val="19"/>
        </w:rPr>
        <w:t>ə</w:t>
      </w:r>
      <w:r>
        <w:rPr>
          <w:rFonts w:ascii="Palatino Linotype" w:hAnsi="Palatino Linotype"/>
          <w:b/>
          <w:i/>
          <w:strike/>
          <w:w w:val="105"/>
          <w:sz w:val="19"/>
        </w:rPr>
        <w:t>lumatın verilm</w:t>
      </w:r>
      <w:r>
        <w:rPr>
          <w:rFonts w:ascii="Arial" w:hAnsi="Arial"/>
          <w:b/>
          <w:i/>
          <w:strike/>
          <w:w w:val="105"/>
          <w:sz w:val="19"/>
        </w:rPr>
        <w:t>ə</w:t>
      </w:r>
      <w:r>
        <w:rPr>
          <w:rFonts w:ascii="Palatino Linotype" w:hAnsi="Palatino Linotype"/>
          <w:b/>
          <w:i/>
          <w:strike/>
          <w:w w:val="105"/>
          <w:sz w:val="19"/>
        </w:rPr>
        <w:t>m</w:t>
      </w:r>
      <w:r>
        <w:rPr>
          <w:rFonts w:ascii="Arial" w:hAnsi="Arial"/>
          <w:b/>
          <w:i/>
          <w:strike/>
          <w:w w:val="105"/>
          <w:sz w:val="19"/>
        </w:rPr>
        <w:t>ə</w:t>
      </w:r>
      <w:r>
        <w:rPr>
          <w:rFonts w:ascii="Palatino Linotype" w:hAnsi="Palatino Linotype"/>
          <w:b/>
          <w:i/>
          <w:strike/>
          <w:w w:val="105"/>
          <w:sz w:val="19"/>
        </w:rPr>
        <w:t>si</w:t>
      </w:r>
    </w:p>
    <w:p>
      <w:pPr>
        <w:spacing w:line="249" w:lineRule="auto" w:before="98"/>
        <w:ind w:left="100" w:right="0" w:firstLine="444"/>
        <w:jc w:val="left"/>
        <w:rPr>
          <w:rFonts w:ascii="Times New Roman" w:hAnsi="Times New Roman"/>
          <w:b/>
          <w:i/>
          <w:sz w:val="19"/>
        </w:rPr>
      </w:pPr>
      <w:r>
        <w:rPr>
          <w:rFonts w:ascii="Times New Roman" w:hAnsi="Times New Roman"/>
          <w:b/>
          <w:i/>
          <w:strike/>
          <w:w w:val="110"/>
          <w:sz w:val="19"/>
        </w:rPr>
        <w:t>Xarici dövl</w:t>
      </w:r>
      <w:r>
        <w:rPr>
          <w:rFonts w:ascii="Arial" w:hAnsi="Arial"/>
          <w:i/>
          <w:strike/>
          <w:w w:val="110"/>
          <w:sz w:val="19"/>
        </w:rPr>
        <w:t>ə</w:t>
      </w:r>
      <w:r>
        <w:rPr>
          <w:rFonts w:ascii="Times New Roman" w:hAnsi="Times New Roman"/>
          <w:b/>
          <w:i/>
          <w:strike/>
          <w:w w:val="110"/>
          <w:sz w:val="19"/>
        </w:rPr>
        <w:t>tin v</w:t>
      </w:r>
      <w:r>
        <w:rPr>
          <w:rFonts w:ascii="Arial" w:hAnsi="Arial"/>
          <w:i/>
          <w:strike/>
          <w:w w:val="110"/>
          <w:sz w:val="19"/>
        </w:rPr>
        <w:t>ə</w:t>
      </w:r>
      <w:r>
        <w:rPr>
          <w:rFonts w:ascii="Times New Roman" w:hAnsi="Times New Roman"/>
          <w:b/>
          <w:i/>
          <w:strike/>
          <w:w w:val="110"/>
          <w:sz w:val="19"/>
        </w:rPr>
        <w:t>t</w:t>
      </w:r>
      <w:r>
        <w:rPr>
          <w:rFonts w:ascii="Arial" w:hAnsi="Arial"/>
          <w:i/>
          <w:strike/>
          <w:w w:val="110"/>
          <w:sz w:val="19"/>
        </w:rPr>
        <w:t>ə</w:t>
      </w:r>
      <w:r>
        <w:rPr>
          <w:rFonts w:ascii="Times New Roman" w:hAnsi="Times New Roman"/>
          <w:b/>
          <w:i/>
          <w:strike/>
          <w:w w:val="110"/>
          <w:sz w:val="19"/>
        </w:rPr>
        <w:t>nda</w:t>
      </w:r>
      <w:r>
        <w:rPr>
          <w:rFonts w:ascii="Arial" w:hAnsi="Arial"/>
          <w:i/>
          <w:strike/>
          <w:w w:val="110"/>
          <w:sz w:val="19"/>
        </w:rPr>
        <w:t>ş</w:t>
      </w:r>
      <w:r>
        <w:rPr>
          <w:rFonts w:ascii="Times New Roman" w:hAnsi="Times New Roman"/>
          <w:b/>
          <w:i/>
          <w:strike/>
          <w:w w:val="110"/>
          <w:sz w:val="19"/>
        </w:rPr>
        <w:t>lı</w:t>
      </w:r>
      <w:r>
        <w:rPr>
          <w:rFonts w:ascii="Arial" w:hAnsi="Arial"/>
          <w:i/>
          <w:strike/>
          <w:w w:val="110"/>
          <w:sz w:val="19"/>
        </w:rPr>
        <w:t>ğ</w:t>
      </w:r>
      <w:r>
        <w:rPr>
          <w:rFonts w:ascii="Times New Roman" w:hAnsi="Times New Roman"/>
          <w:b/>
          <w:i/>
          <w:strike/>
          <w:w w:val="110"/>
          <w:sz w:val="19"/>
        </w:rPr>
        <w:t>ını q</w:t>
      </w:r>
      <w:r>
        <w:rPr>
          <w:rFonts w:ascii="Arial" w:hAnsi="Arial"/>
          <w:i/>
          <w:strike/>
          <w:w w:val="110"/>
          <w:sz w:val="19"/>
        </w:rPr>
        <w:t>ə</w:t>
      </w:r>
      <w:r>
        <w:rPr>
          <w:rFonts w:ascii="Times New Roman" w:hAnsi="Times New Roman"/>
          <w:b/>
          <w:i/>
          <w:strike/>
          <w:w w:val="110"/>
          <w:sz w:val="19"/>
        </w:rPr>
        <w:t>bul etmi</w:t>
      </w:r>
      <w:r>
        <w:rPr>
          <w:rFonts w:ascii="Arial" w:hAnsi="Arial"/>
          <w:i/>
          <w:strike/>
          <w:w w:val="110"/>
          <w:sz w:val="19"/>
        </w:rPr>
        <w:t>ş </w:t>
      </w:r>
      <w:r>
        <w:rPr>
          <w:rFonts w:ascii="Times New Roman" w:hAnsi="Times New Roman"/>
          <w:b/>
          <w:i/>
          <w:strike/>
          <w:w w:val="110"/>
          <w:sz w:val="19"/>
        </w:rPr>
        <w:t>Az</w:t>
      </w:r>
      <w:r>
        <w:rPr>
          <w:rFonts w:ascii="Arial" w:hAnsi="Arial"/>
          <w:i/>
          <w:strike/>
          <w:w w:val="110"/>
          <w:sz w:val="19"/>
        </w:rPr>
        <w:t>ə</w:t>
      </w:r>
      <w:r>
        <w:rPr>
          <w:rFonts w:ascii="Times New Roman" w:hAnsi="Times New Roman"/>
          <w:b/>
          <w:i/>
          <w:strike/>
          <w:w w:val="110"/>
          <w:sz w:val="19"/>
        </w:rPr>
        <w:t>rbaycan Respublikasının v</w:t>
      </w:r>
      <w:r>
        <w:rPr>
          <w:rFonts w:ascii="Arial" w:hAnsi="Arial"/>
          <w:i/>
          <w:strike/>
          <w:w w:val="110"/>
          <w:sz w:val="19"/>
        </w:rPr>
        <w:t>ə</w:t>
      </w:r>
      <w:r>
        <w:rPr>
          <w:rFonts w:ascii="Times New Roman" w:hAnsi="Times New Roman"/>
          <w:b/>
          <w:i/>
          <w:strike/>
          <w:w w:val="110"/>
          <w:sz w:val="19"/>
        </w:rPr>
        <w:t>t</w:t>
      </w:r>
      <w:r>
        <w:rPr>
          <w:rFonts w:ascii="Arial" w:hAnsi="Arial"/>
          <w:i/>
          <w:strike/>
          <w:w w:val="110"/>
          <w:sz w:val="19"/>
        </w:rPr>
        <w:t>ə</w:t>
      </w:r>
      <w:r>
        <w:rPr>
          <w:rFonts w:ascii="Times New Roman" w:hAnsi="Times New Roman"/>
          <w:b/>
          <w:i/>
          <w:strike/>
          <w:w w:val="110"/>
          <w:sz w:val="19"/>
        </w:rPr>
        <w:t>nda</w:t>
      </w:r>
      <w:r>
        <w:rPr>
          <w:rFonts w:ascii="Arial" w:hAnsi="Arial"/>
          <w:i/>
          <w:strike/>
          <w:w w:val="110"/>
          <w:sz w:val="19"/>
        </w:rPr>
        <w:t>ş</w:t>
      </w:r>
      <w:r>
        <w:rPr>
          <w:rFonts w:ascii="Times New Roman" w:hAnsi="Times New Roman"/>
          <w:b/>
          <w:i/>
          <w:strike/>
          <w:w w:val="110"/>
          <w:sz w:val="19"/>
        </w:rPr>
        <w:t>ı t</w:t>
      </w:r>
      <w:r>
        <w:rPr>
          <w:rFonts w:ascii="Arial" w:hAnsi="Arial"/>
          <w:i/>
          <w:strike/>
          <w:w w:val="110"/>
          <w:sz w:val="19"/>
        </w:rPr>
        <w:t>ə</w:t>
      </w:r>
      <w:r>
        <w:rPr>
          <w:rFonts w:ascii="Times New Roman" w:hAnsi="Times New Roman"/>
          <w:b/>
          <w:i/>
          <w:strike/>
          <w:w w:val="110"/>
          <w:sz w:val="19"/>
        </w:rPr>
        <w:t>r</w:t>
      </w:r>
      <w:r>
        <w:rPr>
          <w:rFonts w:ascii="Arial" w:hAnsi="Arial"/>
          <w:i/>
          <w:strike/>
          <w:w w:val="110"/>
          <w:sz w:val="19"/>
        </w:rPr>
        <w:t>ə</w:t>
      </w:r>
      <w:r>
        <w:rPr>
          <w:rFonts w:ascii="Times New Roman" w:hAnsi="Times New Roman"/>
          <w:b/>
          <w:i/>
          <w:strike/>
          <w:w w:val="110"/>
          <w:sz w:val="19"/>
        </w:rPr>
        <w:t>find</w:t>
      </w:r>
      <w:r>
        <w:rPr>
          <w:rFonts w:ascii="Arial" w:hAnsi="Arial"/>
          <w:i/>
          <w:strike/>
          <w:w w:val="110"/>
          <w:sz w:val="19"/>
        </w:rPr>
        <w:t>ə</w:t>
      </w:r>
      <w:r>
        <w:rPr>
          <w:rFonts w:ascii="Times New Roman" w:hAnsi="Times New Roman"/>
          <w:b/>
          <w:i/>
          <w:strike/>
          <w:w w:val="110"/>
          <w:sz w:val="19"/>
        </w:rPr>
        <w:t>n bu bar</w:t>
      </w:r>
      <w:r>
        <w:rPr>
          <w:rFonts w:ascii="Arial" w:hAnsi="Arial"/>
          <w:i/>
          <w:strike/>
          <w:w w:val="110"/>
          <w:sz w:val="19"/>
        </w:rPr>
        <w:t>ə</w:t>
      </w:r>
      <w:r>
        <w:rPr>
          <w:rFonts w:ascii="Times New Roman" w:hAnsi="Times New Roman"/>
          <w:b/>
          <w:i/>
          <w:strike/>
          <w:w w:val="110"/>
          <w:sz w:val="19"/>
        </w:rPr>
        <w:t>d</w:t>
      </w:r>
      <w:r>
        <w:rPr>
          <w:rFonts w:ascii="Arial" w:hAnsi="Arial"/>
          <w:i/>
          <w:strike/>
          <w:w w:val="110"/>
          <w:sz w:val="19"/>
        </w:rPr>
        <w:t>ə</w:t>
      </w:r>
      <w:r>
        <w:rPr>
          <w:rFonts w:ascii="Arial" w:hAnsi="Arial"/>
          <w:i/>
          <w:strike/>
          <w:spacing w:val="40"/>
          <w:w w:val="110"/>
          <w:sz w:val="19"/>
        </w:rPr>
        <w:t> </w:t>
      </w:r>
      <w:r>
        <w:rPr>
          <w:rFonts w:ascii="Times New Roman" w:hAnsi="Times New Roman"/>
          <w:b/>
          <w:i/>
          <w:strike/>
          <w:color w:val="0000FF"/>
          <w:w w:val="110"/>
          <w:sz w:val="19"/>
          <w:u w:val="single" w:color="0000FF"/>
        </w:rPr>
        <w:t>müvafiq</w:t>
      </w:r>
      <w:r>
        <w:rPr>
          <w:rFonts w:ascii="Times New Roman" w:hAnsi="Times New Roman"/>
          <w:b/>
          <w:i/>
          <w:strike w:val="0"/>
          <w:color w:val="0000FF"/>
          <w:w w:val="110"/>
          <w:sz w:val="19"/>
        </w:rPr>
        <w:t> </w:t>
      </w:r>
      <w:r>
        <w:rPr>
          <w:rFonts w:ascii="Times New Roman" w:hAnsi="Times New Roman"/>
          <w:b/>
          <w:i/>
          <w:strike/>
          <w:color w:val="0000FF"/>
          <w:w w:val="110"/>
          <w:sz w:val="19"/>
          <w:u w:val="single" w:color="0000FF"/>
        </w:rPr>
        <w:t>icra hakimiyy</w:t>
      </w:r>
      <w:r>
        <w:rPr>
          <w:rFonts w:ascii="Arial" w:hAnsi="Arial"/>
          <w:i/>
          <w:strike/>
          <w:color w:val="0000FF"/>
          <w:w w:val="110"/>
          <w:sz w:val="19"/>
          <w:u w:val="single" w:color="0000FF"/>
        </w:rPr>
        <w:t>ə</w:t>
      </w:r>
      <w:r>
        <w:rPr>
          <w:rFonts w:ascii="Times New Roman" w:hAnsi="Times New Roman"/>
          <w:b/>
          <w:i/>
          <w:strike/>
          <w:color w:val="0000FF"/>
          <w:w w:val="110"/>
          <w:sz w:val="19"/>
          <w:u w:val="single" w:color="0000FF"/>
        </w:rPr>
        <w:t>ti orqanına</w:t>
      </w:r>
      <w:r>
        <w:rPr>
          <w:rFonts w:ascii="Times New Roman" w:hAnsi="Times New Roman"/>
          <w:strike/>
          <w:w w:val="110"/>
          <w:sz w:val="19"/>
        </w:rPr>
        <w:t> </w:t>
      </w:r>
      <w:r>
        <w:rPr>
          <w:rFonts w:ascii="Times New Roman" w:hAnsi="Times New Roman"/>
          <w:b/>
          <w:i/>
          <w:strike/>
          <w:w w:val="110"/>
          <w:sz w:val="19"/>
        </w:rPr>
        <w:t>bir ay müdd</w:t>
      </w:r>
      <w:r>
        <w:rPr>
          <w:rFonts w:ascii="Arial" w:hAnsi="Arial"/>
          <w:i/>
          <w:strike/>
          <w:w w:val="110"/>
          <w:sz w:val="19"/>
        </w:rPr>
        <w:t>ə</w:t>
      </w:r>
      <w:r>
        <w:rPr>
          <w:rFonts w:ascii="Times New Roman" w:hAnsi="Times New Roman"/>
          <w:b/>
          <w:i/>
          <w:strike/>
          <w:w w:val="110"/>
          <w:sz w:val="19"/>
        </w:rPr>
        <w:t>tind</w:t>
      </w:r>
      <w:r>
        <w:rPr>
          <w:rFonts w:ascii="Arial" w:hAnsi="Arial"/>
          <w:i/>
          <w:strike/>
          <w:w w:val="110"/>
          <w:sz w:val="19"/>
        </w:rPr>
        <w:t>ə </w:t>
      </w:r>
      <w:r>
        <w:rPr>
          <w:rFonts w:ascii="Times New Roman" w:hAnsi="Times New Roman"/>
          <w:b/>
          <w:i/>
          <w:strike/>
          <w:w w:val="110"/>
          <w:sz w:val="19"/>
        </w:rPr>
        <w:t>yazılı m</w:t>
      </w:r>
      <w:r>
        <w:rPr>
          <w:rFonts w:ascii="Arial" w:hAnsi="Arial"/>
          <w:i/>
          <w:strike/>
          <w:w w:val="110"/>
          <w:sz w:val="19"/>
        </w:rPr>
        <w:t>ə</w:t>
      </w:r>
      <w:r>
        <w:rPr>
          <w:rFonts w:ascii="Times New Roman" w:hAnsi="Times New Roman"/>
          <w:b/>
          <w:i/>
          <w:strike/>
          <w:w w:val="110"/>
          <w:sz w:val="19"/>
        </w:rPr>
        <w:t>lumatın verilm</w:t>
      </w:r>
      <w:r>
        <w:rPr>
          <w:rFonts w:ascii="Arial" w:hAnsi="Arial"/>
          <w:i/>
          <w:strike/>
          <w:w w:val="110"/>
          <w:sz w:val="19"/>
        </w:rPr>
        <w:t>ə</w:t>
      </w:r>
      <w:r>
        <w:rPr>
          <w:rFonts w:ascii="Times New Roman" w:hAnsi="Times New Roman"/>
          <w:b/>
          <w:i/>
          <w:strike/>
          <w:w w:val="110"/>
          <w:sz w:val="19"/>
        </w:rPr>
        <w:t>m</w:t>
      </w:r>
      <w:r>
        <w:rPr>
          <w:rFonts w:ascii="Arial" w:hAnsi="Arial"/>
          <w:i/>
          <w:strike/>
          <w:w w:val="110"/>
          <w:sz w:val="19"/>
        </w:rPr>
        <w:t>ə</w:t>
      </w:r>
      <w:r>
        <w:rPr>
          <w:rFonts w:ascii="Times New Roman" w:hAnsi="Times New Roman"/>
          <w:b/>
          <w:i/>
          <w:strike/>
          <w:w w:val="110"/>
          <w:sz w:val="19"/>
        </w:rPr>
        <w:t>si-</w:t>
      </w:r>
    </w:p>
    <w:p>
      <w:pPr>
        <w:spacing w:line="249" w:lineRule="auto" w:before="0"/>
        <w:ind w:left="100" w:right="0" w:firstLine="444"/>
        <w:jc w:val="left"/>
        <w:rPr>
          <w:rFonts w:ascii="Times New Roman" w:hAnsi="Times New Roman"/>
          <w:b/>
          <w:i/>
          <w:sz w:val="19"/>
        </w:rPr>
      </w:pPr>
      <w:r>
        <w:rPr>
          <w:rFonts w:ascii="Times New Roman" w:hAnsi="Times New Roman"/>
          <w:b/>
          <w:i/>
          <w:strike/>
          <w:w w:val="110"/>
          <w:sz w:val="19"/>
        </w:rPr>
        <w:t>üç</w:t>
      </w:r>
      <w:r>
        <w:rPr>
          <w:rFonts w:ascii="Times New Roman" w:hAnsi="Times New Roman"/>
          <w:b/>
          <w:i/>
          <w:strike/>
          <w:spacing w:val="29"/>
          <w:w w:val="110"/>
          <w:sz w:val="19"/>
        </w:rPr>
        <w:t> </w:t>
      </w:r>
      <w:r>
        <w:rPr>
          <w:rFonts w:ascii="Times New Roman" w:hAnsi="Times New Roman"/>
          <w:b/>
          <w:i/>
          <w:strike/>
          <w:w w:val="110"/>
          <w:sz w:val="19"/>
        </w:rPr>
        <w:t>min</w:t>
      </w:r>
      <w:r>
        <w:rPr>
          <w:rFonts w:ascii="Times New Roman" w:hAnsi="Times New Roman"/>
          <w:b/>
          <w:i/>
          <w:strike/>
          <w:spacing w:val="29"/>
          <w:w w:val="110"/>
          <w:sz w:val="19"/>
        </w:rPr>
        <w:t> </w:t>
      </w:r>
      <w:r>
        <w:rPr>
          <w:rFonts w:ascii="Times New Roman" w:hAnsi="Times New Roman"/>
          <w:b/>
          <w:i/>
          <w:strike/>
          <w:w w:val="110"/>
          <w:sz w:val="19"/>
        </w:rPr>
        <w:t>manatdan</w:t>
      </w:r>
      <w:r>
        <w:rPr>
          <w:rFonts w:ascii="Times New Roman" w:hAnsi="Times New Roman"/>
          <w:b/>
          <w:i/>
          <w:strike/>
          <w:spacing w:val="29"/>
          <w:w w:val="110"/>
          <w:sz w:val="19"/>
        </w:rPr>
        <w:t> </w:t>
      </w:r>
      <w:r>
        <w:rPr>
          <w:rFonts w:ascii="Times New Roman" w:hAnsi="Times New Roman"/>
          <w:b/>
          <w:i/>
          <w:strike/>
          <w:w w:val="110"/>
          <w:sz w:val="19"/>
        </w:rPr>
        <w:t>be</w:t>
      </w:r>
      <w:r>
        <w:rPr>
          <w:rFonts w:ascii="Arial" w:hAnsi="Arial"/>
          <w:i/>
          <w:strike/>
          <w:w w:val="110"/>
          <w:sz w:val="19"/>
        </w:rPr>
        <w:t>ş</w:t>
      </w:r>
      <w:r>
        <w:rPr>
          <w:rFonts w:ascii="Arial" w:hAnsi="Arial"/>
          <w:i/>
          <w:strike/>
          <w:spacing w:val="24"/>
          <w:w w:val="110"/>
          <w:sz w:val="19"/>
        </w:rPr>
        <w:t> </w:t>
      </w:r>
      <w:r>
        <w:rPr>
          <w:rFonts w:ascii="Times New Roman" w:hAnsi="Times New Roman"/>
          <w:b/>
          <w:i/>
          <w:strike/>
          <w:w w:val="110"/>
          <w:sz w:val="19"/>
        </w:rPr>
        <w:t>min</w:t>
      </w:r>
      <w:r>
        <w:rPr>
          <w:rFonts w:ascii="Times New Roman" w:hAnsi="Times New Roman"/>
          <w:b/>
          <w:i/>
          <w:strike/>
          <w:spacing w:val="29"/>
          <w:w w:val="110"/>
          <w:sz w:val="19"/>
        </w:rPr>
        <w:t> </w:t>
      </w:r>
      <w:r>
        <w:rPr>
          <w:rFonts w:ascii="Times New Roman" w:hAnsi="Times New Roman"/>
          <w:b/>
          <w:i/>
          <w:strike/>
          <w:w w:val="110"/>
          <w:sz w:val="19"/>
        </w:rPr>
        <w:t>manatad</w:t>
      </w:r>
      <w:r>
        <w:rPr>
          <w:rFonts w:ascii="Arial" w:hAnsi="Arial"/>
          <w:i/>
          <w:strike/>
          <w:w w:val="110"/>
          <w:sz w:val="19"/>
        </w:rPr>
        <w:t>ə</w:t>
      </w:r>
      <w:r>
        <w:rPr>
          <w:rFonts w:ascii="Times New Roman" w:hAnsi="Times New Roman"/>
          <w:b/>
          <w:i/>
          <w:strike/>
          <w:w w:val="110"/>
          <w:sz w:val="19"/>
        </w:rPr>
        <w:t>k</w:t>
      </w:r>
      <w:r>
        <w:rPr>
          <w:rFonts w:ascii="Times New Roman" w:hAnsi="Times New Roman"/>
          <w:b/>
          <w:i/>
          <w:strike/>
          <w:spacing w:val="29"/>
          <w:w w:val="110"/>
          <w:sz w:val="19"/>
        </w:rPr>
        <w:t> </w:t>
      </w:r>
      <w:r>
        <w:rPr>
          <w:rFonts w:ascii="Times New Roman" w:hAnsi="Times New Roman"/>
          <w:b/>
          <w:i/>
          <w:strike/>
          <w:w w:val="110"/>
          <w:sz w:val="19"/>
        </w:rPr>
        <w:t>miqdarda</w:t>
      </w:r>
      <w:r>
        <w:rPr>
          <w:rFonts w:ascii="Times New Roman" w:hAnsi="Times New Roman"/>
          <w:b/>
          <w:i/>
          <w:strike/>
          <w:spacing w:val="29"/>
          <w:w w:val="110"/>
          <w:sz w:val="19"/>
        </w:rPr>
        <w:t> </w:t>
      </w:r>
      <w:r>
        <w:rPr>
          <w:rFonts w:ascii="Times New Roman" w:hAnsi="Times New Roman"/>
          <w:b/>
          <w:i/>
          <w:strike/>
          <w:w w:val="110"/>
          <w:sz w:val="19"/>
        </w:rPr>
        <w:t>c</w:t>
      </w:r>
      <w:r>
        <w:rPr>
          <w:rFonts w:ascii="Arial" w:hAnsi="Arial"/>
          <w:i/>
          <w:strike/>
          <w:w w:val="110"/>
          <w:sz w:val="19"/>
        </w:rPr>
        <w:t>ə</w:t>
      </w:r>
      <w:r>
        <w:rPr>
          <w:rFonts w:ascii="Times New Roman" w:hAnsi="Times New Roman"/>
          <w:b/>
          <w:i/>
          <w:strike/>
          <w:w w:val="110"/>
          <w:sz w:val="19"/>
        </w:rPr>
        <w:t>rim</w:t>
      </w:r>
      <w:r>
        <w:rPr>
          <w:rFonts w:ascii="Arial" w:hAnsi="Arial"/>
          <w:i/>
          <w:strike/>
          <w:w w:val="110"/>
          <w:sz w:val="19"/>
        </w:rPr>
        <w:t>ə</w:t>
      </w:r>
      <w:r>
        <w:rPr>
          <w:rFonts w:ascii="Arial" w:hAnsi="Arial"/>
          <w:i/>
          <w:strike/>
          <w:spacing w:val="24"/>
          <w:w w:val="110"/>
          <w:sz w:val="19"/>
        </w:rPr>
        <w:t> </w:t>
      </w:r>
      <w:r>
        <w:rPr>
          <w:rFonts w:ascii="Times New Roman" w:hAnsi="Times New Roman"/>
          <w:b/>
          <w:i/>
          <w:strike/>
          <w:w w:val="110"/>
          <w:sz w:val="19"/>
        </w:rPr>
        <w:t>v</w:t>
      </w:r>
      <w:r>
        <w:rPr>
          <w:rFonts w:ascii="Arial" w:hAnsi="Arial"/>
          <w:i/>
          <w:strike/>
          <w:w w:val="110"/>
          <w:sz w:val="19"/>
        </w:rPr>
        <w:t>ə</w:t>
      </w:r>
      <w:r>
        <w:rPr>
          <w:rFonts w:ascii="Arial" w:hAnsi="Arial"/>
          <w:i/>
          <w:strike/>
          <w:spacing w:val="24"/>
          <w:w w:val="110"/>
          <w:sz w:val="19"/>
        </w:rPr>
        <w:t> </w:t>
      </w:r>
      <w:r>
        <w:rPr>
          <w:rFonts w:ascii="Times New Roman" w:hAnsi="Times New Roman"/>
          <w:b/>
          <w:i/>
          <w:strike/>
          <w:w w:val="110"/>
          <w:sz w:val="19"/>
        </w:rPr>
        <w:t>ya</w:t>
      </w:r>
      <w:r>
        <w:rPr>
          <w:rFonts w:ascii="Times New Roman" w:hAnsi="Times New Roman"/>
          <w:b/>
          <w:i/>
          <w:strike/>
          <w:spacing w:val="29"/>
          <w:w w:val="110"/>
          <w:sz w:val="19"/>
        </w:rPr>
        <w:t> </w:t>
      </w:r>
      <w:r>
        <w:rPr>
          <w:rFonts w:ascii="Times New Roman" w:hAnsi="Times New Roman"/>
          <w:b/>
          <w:i/>
          <w:strike/>
          <w:w w:val="110"/>
          <w:sz w:val="19"/>
        </w:rPr>
        <w:t>üç</w:t>
      </w:r>
      <w:r>
        <w:rPr>
          <w:rFonts w:ascii="Times New Roman" w:hAnsi="Times New Roman"/>
          <w:b/>
          <w:i/>
          <w:strike/>
          <w:spacing w:val="29"/>
          <w:w w:val="110"/>
          <w:sz w:val="19"/>
        </w:rPr>
        <w:t> </w:t>
      </w:r>
      <w:r>
        <w:rPr>
          <w:rFonts w:ascii="Times New Roman" w:hAnsi="Times New Roman"/>
          <w:b/>
          <w:i/>
          <w:strike/>
          <w:w w:val="110"/>
          <w:sz w:val="19"/>
        </w:rPr>
        <w:t>yüz</w:t>
      </w:r>
      <w:r>
        <w:rPr>
          <w:rFonts w:ascii="Times New Roman" w:hAnsi="Times New Roman"/>
          <w:b/>
          <w:i/>
          <w:strike/>
          <w:spacing w:val="29"/>
          <w:w w:val="110"/>
          <w:sz w:val="19"/>
        </w:rPr>
        <w:t> </w:t>
      </w:r>
      <w:r>
        <w:rPr>
          <w:rFonts w:ascii="Times New Roman" w:hAnsi="Times New Roman"/>
          <w:b/>
          <w:i/>
          <w:strike/>
          <w:w w:val="110"/>
          <w:sz w:val="19"/>
        </w:rPr>
        <w:t>altmı</w:t>
      </w:r>
      <w:r>
        <w:rPr>
          <w:rFonts w:ascii="Arial" w:hAnsi="Arial"/>
          <w:i/>
          <w:strike/>
          <w:w w:val="110"/>
          <w:sz w:val="19"/>
        </w:rPr>
        <w:t>ş</w:t>
      </w:r>
      <w:r>
        <w:rPr>
          <w:rFonts w:ascii="Arial" w:hAnsi="Arial"/>
          <w:i/>
          <w:strike/>
          <w:spacing w:val="24"/>
          <w:w w:val="110"/>
          <w:sz w:val="19"/>
        </w:rPr>
        <w:t> </w:t>
      </w:r>
      <w:r>
        <w:rPr>
          <w:rFonts w:ascii="Times New Roman" w:hAnsi="Times New Roman"/>
          <w:b/>
          <w:i/>
          <w:strike/>
          <w:w w:val="110"/>
          <w:sz w:val="19"/>
        </w:rPr>
        <w:t>saatdan</w:t>
      </w:r>
      <w:r>
        <w:rPr>
          <w:rFonts w:ascii="Times New Roman" w:hAnsi="Times New Roman"/>
          <w:b/>
          <w:i/>
          <w:strike/>
          <w:spacing w:val="29"/>
          <w:w w:val="110"/>
          <w:sz w:val="19"/>
        </w:rPr>
        <w:t> </w:t>
      </w:r>
      <w:r>
        <w:rPr>
          <w:rFonts w:ascii="Times New Roman" w:hAnsi="Times New Roman"/>
          <w:b/>
          <w:i/>
          <w:strike/>
          <w:w w:val="110"/>
          <w:sz w:val="19"/>
        </w:rPr>
        <w:t>dörd</w:t>
      </w:r>
      <w:r>
        <w:rPr>
          <w:rFonts w:ascii="Times New Roman" w:hAnsi="Times New Roman"/>
          <w:b/>
          <w:i/>
          <w:strike/>
          <w:spacing w:val="29"/>
          <w:w w:val="110"/>
          <w:sz w:val="19"/>
        </w:rPr>
        <w:t> </w:t>
      </w:r>
      <w:r>
        <w:rPr>
          <w:rFonts w:ascii="Times New Roman" w:hAnsi="Times New Roman"/>
          <w:b/>
          <w:i/>
          <w:strike/>
          <w:w w:val="110"/>
          <w:sz w:val="19"/>
        </w:rPr>
        <w:t>yüz</w:t>
      </w:r>
      <w:r>
        <w:rPr>
          <w:rFonts w:ascii="Times New Roman" w:hAnsi="Times New Roman"/>
          <w:b/>
          <w:i/>
          <w:strike/>
          <w:spacing w:val="29"/>
          <w:w w:val="110"/>
          <w:sz w:val="19"/>
        </w:rPr>
        <w:t> </w:t>
      </w:r>
      <w:r>
        <w:rPr>
          <w:rFonts w:ascii="Times New Roman" w:hAnsi="Times New Roman"/>
          <w:b/>
          <w:i/>
          <w:strike/>
          <w:w w:val="110"/>
          <w:sz w:val="19"/>
        </w:rPr>
        <w:t>s</w:t>
      </w:r>
      <w:r>
        <w:rPr>
          <w:rFonts w:ascii="Arial" w:hAnsi="Arial"/>
          <w:i/>
          <w:strike/>
          <w:w w:val="110"/>
          <w:sz w:val="19"/>
        </w:rPr>
        <w:t>ə</w:t>
      </w:r>
      <w:r>
        <w:rPr>
          <w:rFonts w:ascii="Times New Roman" w:hAnsi="Times New Roman"/>
          <w:b/>
          <w:i/>
          <w:strike/>
          <w:w w:val="110"/>
          <w:sz w:val="19"/>
        </w:rPr>
        <w:t>ks</w:t>
      </w:r>
      <w:r>
        <w:rPr>
          <w:rFonts w:ascii="Arial" w:hAnsi="Arial"/>
          <w:i/>
          <w:strike/>
          <w:w w:val="110"/>
          <w:sz w:val="19"/>
        </w:rPr>
        <w:t>ə</w:t>
      </w:r>
      <w:r>
        <w:rPr>
          <w:rFonts w:ascii="Times New Roman" w:hAnsi="Times New Roman"/>
          <w:b/>
          <w:i/>
          <w:strike/>
          <w:w w:val="110"/>
          <w:sz w:val="19"/>
        </w:rPr>
        <w:t>n</w:t>
      </w:r>
      <w:r>
        <w:rPr>
          <w:rFonts w:ascii="Times New Roman" w:hAnsi="Times New Roman"/>
          <w:b/>
          <w:i/>
          <w:strike/>
          <w:spacing w:val="29"/>
          <w:w w:val="110"/>
          <w:sz w:val="19"/>
        </w:rPr>
        <w:t> </w:t>
      </w:r>
      <w:r>
        <w:rPr>
          <w:rFonts w:ascii="Times New Roman" w:hAnsi="Times New Roman"/>
          <w:b/>
          <w:i/>
          <w:strike/>
          <w:w w:val="110"/>
          <w:sz w:val="19"/>
        </w:rPr>
        <w:t>saatad</w:t>
      </w:r>
      <w:r>
        <w:rPr>
          <w:rFonts w:ascii="Arial" w:hAnsi="Arial"/>
          <w:i/>
          <w:strike/>
          <w:w w:val="110"/>
          <w:sz w:val="19"/>
        </w:rPr>
        <w:t>ə</w:t>
      </w:r>
      <w:r>
        <w:rPr>
          <w:rFonts w:ascii="Times New Roman" w:hAnsi="Times New Roman"/>
          <w:b/>
          <w:i/>
          <w:strike/>
          <w:w w:val="110"/>
          <w:sz w:val="19"/>
        </w:rPr>
        <w:t>k</w:t>
      </w:r>
      <w:r>
        <w:rPr>
          <w:rFonts w:ascii="Times New Roman" w:hAnsi="Times New Roman"/>
          <w:b/>
          <w:i/>
          <w:strike w:val="0"/>
          <w:w w:val="110"/>
          <w:sz w:val="19"/>
        </w:rPr>
        <w:t> </w:t>
      </w:r>
      <w:r>
        <w:rPr>
          <w:rFonts w:ascii="Times New Roman" w:hAnsi="Times New Roman"/>
          <w:b/>
          <w:i/>
          <w:strike/>
          <w:w w:val="110"/>
          <w:sz w:val="19"/>
        </w:rPr>
        <w:t>ictimai i</w:t>
      </w:r>
      <w:r>
        <w:rPr>
          <w:rFonts w:ascii="Arial" w:hAnsi="Arial"/>
          <w:i/>
          <w:strike/>
          <w:w w:val="110"/>
          <w:sz w:val="19"/>
        </w:rPr>
        <w:t>ş</w:t>
      </w:r>
      <w:r>
        <w:rPr>
          <w:rFonts w:ascii="Times New Roman" w:hAnsi="Times New Roman"/>
          <w:b/>
          <w:i/>
          <w:strike/>
          <w:w w:val="110"/>
          <w:sz w:val="19"/>
        </w:rPr>
        <w:t>l</w:t>
      </w:r>
      <w:r>
        <w:rPr>
          <w:rFonts w:ascii="Arial" w:hAnsi="Arial"/>
          <w:i/>
          <w:strike/>
          <w:w w:val="110"/>
          <w:sz w:val="19"/>
        </w:rPr>
        <w:t>ə</w:t>
      </w:r>
      <w:r>
        <w:rPr>
          <w:rFonts w:ascii="Times New Roman" w:hAnsi="Times New Roman"/>
          <w:b/>
          <w:i/>
          <w:strike/>
          <w:w w:val="110"/>
          <w:sz w:val="19"/>
        </w:rPr>
        <w:t>r il</w:t>
      </w:r>
      <w:r>
        <w:rPr>
          <w:rFonts w:ascii="Arial" w:hAnsi="Arial"/>
          <w:i/>
          <w:strike/>
          <w:w w:val="110"/>
          <w:sz w:val="19"/>
        </w:rPr>
        <w:t>ə </w:t>
      </w:r>
      <w:r>
        <w:rPr>
          <w:rFonts w:ascii="Times New Roman" w:hAnsi="Times New Roman"/>
          <w:b/>
          <w:i/>
          <w:strike/>
          <w:w w:val="110"/>
          <w:sz w:val="19"/>
        </w:rPr>
        <w:t>c</w:t>
      </w:r>
      <w:r>
        <w:rPr>
          <w:rFonts w:ascii="Arial" w:hAnsi="Arial"/>
          <w:i/>
          <w:strike/>
          <w:w w:val="110"/>
          <w:sz w:val="19"/>
        </w:rPr>
        <w:t>ə</w:t>
      </w:r>
      <w:r>
        <w:rPr>
          <w:rFonts w:ascii="Times New Roman" w:hAnsi="Times New Roman"/>
          <w:b/>
          <w:i/>
          <w:strike/>
          <w:w w:val="110"/>
          <w:sz w:val="19"/>
        </w:rPr>
        <w:t>zalandırılır.</w:t>
      </w:r>
    </w:p>
    <w:p>
      <w:pPr>
        <w:pStyle w:val="BodyText"/>
        <w:spacing w:before="29"/>
        <w:rPr>
          <w:rFonts w:ascii="Times New Roman"/>
          <w:b/>
          <w:i/>
        </w:rPr>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4"/>
          <w:w w:val="150"/>
          <w:sz w:val="19"/>
        </w:rPr>
        <w:t> </w:t>
      </w:r>
      <w:r>
        <w:rPr>
          <w:sz w:val="19"/>
        </w:rPr>
        <w:t>3</w:t>
      </w:r>
      <w:r>
        <w:rPr>
          <w:spacing w:val="-67"/>
          <w:sz w:val="19"/>
        </w:rPr>
        <w:t> </w:t>
      </w:r>
      <w:r>
        <w:rPr>
          <w:sz w:val="19"/>
        </w:rPr>
        <w:t>1</w:t>
      </w:r>
      <w:r>
        <w:rPr>
          <w:spacing w:val="-66"/>
          <w:sz w:val="19"/>
        </w:rPr>
        <w:t> </w:t>
      </w:r>
      <w:r>
        <w:rPr>
          <w:sz w:val="19"/>
        </w:rPr>
        <w:t>9</w:t>
      </w:r>
      <w:r>
        <w:rPr>
          <w:spacing w:val="-66"/>
          <w:sz w:val="19"/>
        </w:rPr>
        <w:t> </w:t>
      </w:r>
      <w:r>
        <w:rPr>
          <w:sz w:val="19"/>
        </w:rPr>
        <w:t>.</w:t>
      </w:r>
      <w:r>
        <w:rPr>
          <w:spacing w:val="12"/>
          <w:sz w:val="19"/>
        </w:rPr>
        <w:t> </w:t>
      </w:r>
      <w:r>
        <w:rPr>
          <w:b/>
          <w:sz w:val="19"/>
        </w:rPr>
        <w:t>Azərbaycan</w:t>
      </w:r>
      <w:r>
        <w:rPr>
          <w:b/>
          <w:spacing w:val="3"/>
          <w:sz w:val="19"/>
        </w:rPr>
        <w:t> </w:t>
      </w:r>
      <w:r>
        <w:rPr>
          <w:b/>
          <w:sz w:val="19"/>
        </w:rPr>
        <w:t>Respublikasının</w:t>
      </w:r>
      <w:r>
        <w:rPr>
          <w:b/>
          <w:spacing w:val="3"/>
          <w:sz w:val="19"/>
        </w:rPr>
        <w:t> </w:t>
      </w:r>
      <w:r>
        <w:rPr>
          <w:b/>
          <w:sz w:val="19"/>
        </w:rPr>
        <w:t>dövlət</w:t>
      </w:r>
      <w:r>
        <w:rPr>
          <w:b/>
          <w:spacing w:val="3"/>
          <w:sz w:val="19"/>
        </w:rPr>
        <w:t> </w:t>
      </w:r>
      <w:r>
        <w:rPr>
          <w:b/>
          <w:sz w:val="19"/>
        </w:rPr>
        <w:t>sərhədini</w:t>
      </w:r>
      <w:r>
        <w:rPr>
          <w:b/>
          <w:spacing w:val="3"/>
          <w:sz w:val="19"/>
        </w:rPr>
        <w:t> </w:t>
      </w:r>
      <w:r>
        <w:rPr>
          <w:b/>
          <w:sz w:val="19"/>
        </w:rPr>
        <w:t>qanunsuz</w:t>
      </w:r>
      <w:r>
        <w:rPr>
          <w:b/>
          <w:spacing w:val="3"/>
          <w:sz w:val="19"/>
        </w:rPr>
        <w:t> </w:t>
      </w:r>
      <w:r>
        <w:rPr>
          <w:b/>
          <w:sz w:val="19"/>
        </w:rPr>
        <w:t>olaraq</w:t>
      </w:r>
      <w:r>
        <w:rPr>
          <w:b/>
          <w:spacing w:val="3"/>
          <w:sz w:val="19"/>
        </w:rPr>
        <w:t> </w:t>
      </w:r>
      <w:r>
        <w:rPr>
          <w:b/>
          <w:spacing w:val="-2"/>
          <w:sz w:val="19"/>
        </w:rPr>
        <w:t>dəyişmə</w:t>
      </w:r>
    </w:p>
    <w:p>
      <w:pPr>
        <w:pStyle w:val="BodyText"/>
        <w:spacing w:before="26"/>
        <w:rPr>
          <w:b/>
        </w:rPr>
      </w:pPr>
    </w:p>
    <w:p>
      <w:pPr>
        <w:pStyle w:val="ListParagraph"/>
        <w:numPr>
          <w:ilvl w:val="1"/>
          <w:numId w:val="280"/>
        </w:numPr>
        <w:tabs>
          <w:tab w:pos="1355" w:val="left" w:leader="none"/>
        </w:tabs>
        <w:spacing w:line="254" w:lineRule="auto" w:before="0" w:after="0"/>
        <w:ind w:left="100" w:right="98" w:firstLine="444"/>
        <w:jc w:val="left"/>
        <w:rPr>
          <w:sz w:val="19"/>
        </w:rPr>
      </w:pPr>
      <w:r>
        <w:rPr>
          <w:sz w:val="19"/>
        </w:rPr>
        <w:t>Azərbaycan Respublikasının dövlət sərhədini qanunsuz olaraq dəyişmək məqsədi ilə sərhəd nişanlarını götürmə, yerini dəyişmə və ya məhv etmə—</w:t>
      </w:r>
    </w:p>
    <w:p>
      <w:pPr>
        <w:tabs>
          <w:tab w:pos="1270" w:val="left" w:leader="none"/>
          <w:tab w:pos="2343" w:val="left" w:leader="none"/>
          <w:tab w:pos="4336" w:val="left" w:leader="none"/>
          <w:tab w:pos="6380" w:val="left" w:leader="none"/>
          <w:tab w:pos="6816" w:val="left" w:leader="none"/>
          <w:tab w:pos="7237" w:val="left" w:leader="none"/>
          <w:tab w:pos="7686" w:val="left" w:leader="none"/>
          <w:tab w:pos="8478" w:val="left" w:leader="none"/>
          <w:tab w:pos="9618" w:val="left" w:leader="none"/>
        </w:tabs>
        <w:spacing w:line="215" w:lineRule="exact" w:before="0"/>
        <w:ind w:left="544" w:right="0" w:firstLine="0"/>
        <w:jc w:val="left"/>
        <w:rPr>
          <w:sz w:val="19"/>
        </w:rPr>
      </w:pPr>
      <w:r>
        <w:rPr>
          <w:spacing w:val="-5"/>
          <w:w w:val="110"/>
          <w:sz w:val="19"/>
        </w:rPr>
        <w:t>iki</w:t>
      </w:r>
      <w:r>
        <w:rPr>
          <w:sz w:val="19"/>
        </w:rPr>
        <w:tab/>
      </w:r>
      <w:r>
        <w:rPr>
          <w:spacing w:val="-2"/>
          <w:w w:val="110"/>
          <w:sz w:val="19"/>
        </w:rPr>
        <w:t>ilədək</w:t>
      </w:r>
      <w:r>
        <w:rPr>
          <w:sz w:val="19"/>
        </w:rPr>
        <w:tab/>
      </w:r>
      <w:r>
        <w:rPr>
          <w:w w:val="105"/>
          <w:sz w:val="19"/>
        </w:rPr>
        <w:t>müddətə</w:t>
      </w:r>
      <w:r>
        <w:rPr>
          <w:spacing w:val="-30"/>
          <w:w w:val="105"/>
          <w:sz w:val="19"/>
        </w:rPr>
        <w:t> </w:t>
      </w:r>
      <w:r>
        <w:rPr>
          <w:rFonts w:ascii="Times New Roman" w:hAnsi="Times New Roman"/>
          <w:b/>
          <w:i/>
          <w:spacing w:val="-2"/>
          <w:w w:val="110"/>
          <w:sz w:val="19"/>
        </w:rPr>
        <w:t>azadlı</w:t>
      </w:r>
      <w:r>
        <w:rPr>
          <w:rFonts w:ascii="Arial" w:hAnsi="Arial"/>
          <w:i/>
          <w:spacing w:val="-2"/>
          <w:w w:val="110"/>
          <w:sz w:val="19"/>
        </w:rPr>
        <w:t>ğ</w:t>
      </w:r>
      <w:r>
        <w:rPr>
          <w:rFonts w:ascii="Times New Roman" w:hAnsi="Times New Roman"/>
          <w:b/>
          <w:i/>
          <w:spacing w:val="-2"/>
          <w:w w:val="110"/>
          <w:sz w:val="19"/>
        </w:rPr>
        <w:t>ın</w:t>
      </w:r>
      <w:r>
        <w:rPr>
          <w:rFonts w:ascii="Times New Roman" w:hAnsi="Times New Roman"/>
          <w:b/>
          <w:i/>
          <w:sz w:val="19"/>
        </w:rPr>
        <w:tab/>
      </w:r>
      <w:r>
        <w:rPr>
          <w:rFonts w:ascii="Times New Roman" w:hAnsi="Times New Roman"/>
          <w:b/>
          <w:i/>
          <w:spacing w:val="-2"/>
          <w:w w:val="110"/>
          <w:sz w:val="19"/>
        </w:rPr>
        <w:t>m</w:t>
      </w:r>
      <w:r>
        <w:rPr>
          <w:rFonts w:ascii="Arial" w:hAnsi="Arial"/>
          <w:i/>
          <w:spacing w:val="-2"/>
          <w:w w:val="110"/>
          <w:sz w:val="19"/>
        </w:rPr>
        <w:t>ə</w:t>
      </w:r>
      <w:r>
        <w:rPr>
          <w:rFonts w:ascii="Times New Roman" w:hAnsi="Times New Roman"/>
          <w:b/>
          <w:i/>
          <w:spacing w:val="-2"/>
          <w:w w:val="110"/>
          <w:sz w:val="19"/>
        </w:rPr>
        <w:t>hdudla</w:t>
      </w:r>
      <w:r>
        <w:rPr>
          <w:rFonts w:ascii="Arial" w:hAnsi="Arial"/>
          <w:i/>
          <w:spacing w:val="-2"/>
          <w:w w:val="110"/>
          <w:sz w:val="19"/>
        </w:rPr>
        <w:t>ş</w:t>
      </w:r>
      <w:r>
        <w:rPr>
          <w:rFonts w:ascii="Times New Roman" w:hAnsi="Times New Roman"/>
          <w:b/>
          <w:i/>
          <w:spacing w:val="-2"/>
          <w:w w:val="110"/>
          <w:sz w:val="19"/>
        </w:rPr>
        <w:t>dırılması</w:t>
      </w:r>
      <w:r>
        <w:rPr>
          <w:rFonts w:ascii="Times New Roman" w:hAnsi="Times New Roman"/>
          <w:b/>
          <w:i/>
          <w:sz w:val="19"/>
        </w:rPr>
        <w:tab/>
      </w:r>
      <w:r>
        <w:rPr>
          <w:rFonts w:ascii="Times New Roman" w:hAnsi="Times New Roman"/>
          <w:b/>
          <w:i/>
          <w:spacing w:val="-5"/>
          <w:w w:val="110"/>
          <w:sz w:val="19"/>
        </w:rPr>
        <w:t>v</w:t>
      </w:r>
      <w:r>
        <w:rPr>
          <w:rFonts w:ascii="Arial" w:hAnsi="Arial"/>
          <w:i/>
          <w:spacing w:val="-5"/>
          <w:w w:val="110"/>
          <w:sz w:val="19"/>
        </w:rPr>
        <w:t>ə</w:t>
      </w:r>
      <w:r>
        <w:rPr>
          <w:rFonts w:ascii="Arial" w:hAnsi="Arial"/>
          <w:i/>
          <w:sz w:val="19"/>
        </w:rPr>
        <w:tab/>
      </w:r>
      <w:r>
        <w:rPr>
          <w:rFonts w:ascii="Times New Roman" w:hAnsi="Times New Roman"/>
          <w:b/>
          <w:i/>
          <w:spacing w:val="-5"/>
          <w:w w:val="110"/>
          <w:sz w:val="19"/>
        </w:rPr>
        <w:t>ya</w:t>
      </w:r>
      <w:r>
        <w:rPr>
          <w:rFonts w:ascii="Times New Roman" w:hAnsi="Times New Roman"/>
          <w:b/>
          <w:i/>
          <w:sz w:val="19"/>
        </w:rPr>
        <w:tab/>
      </w:r>
      <w:r>
        <w:rPr>
          <w:rFonts w:ascii="Times New Roman" w:hAnsi="Times New Roman"/>
          <w:b/>
          <w:i/>
          <w:spacing w:val="-5"/>
          <w:w w:val="110"/>
          <w:sz w:val="19"/>
        </w:rPr>
        <w:t>iki</w:t>
      </w:r>
      <w:r>
        <w:rPr>
          <w:rFonts w:ascii="Times New Roman" w:hAnsi="Times New Roman"/>
          <w:b/>
          <w:i/>
          <w:sz w:val="19"/>
        </w:rPr>
        <w:tab/>
      </w:r>
      <w:r>
        <w:rPr>
          <w:rFonts w:ascii="Times New Roman" w:hAnsi="Times New Roman"/>
          <w:b/>
          <w:i/>
          <w:spacing w:val="-2"/>
          <w:w w:val="110"/>
          <w:sz w:val="19"/>
        </w:rPr>
        <w:t>il</w:t>
      </w:r>
      <w:r>
        <w:rPr>
          <w:rFonts w:ascii="Arial" w:hAnsi="Arial"/>
          <w:i/>
          <w:spacing w:val="-2"/>
          <w:w w:val="110"/>
          <w:sz w:val="19"/>
        </w:rPr>
        <w:t>ə</w:t>
      </w:r>
      <w:r>
        <w:rPr>
          <w:rFonts w:ascii="Times New Roman" w:hAnsi="Times New Roman"/>
          <w:b/>
          <w:i/>
          <w:spacing w:val="-2"/>
          <w:w w:val="110"/>
          <w:sz w:val="19"/>
        </w:rPr>
        <w:t>d</w:t>
      </w:r>
      <w:r>
        <w:rPr>
          <w:rFonts w:ascii="Arial" w:hAnsi="Arial"/>
          <w:i/>
          <w:spacing w:val="-2"/>
          <w:w w:val="110"/>
          <w:sz w:val="19"/>
        </w:rPr>
        <w:t>ə</w:t>
      </w:r>
      <w:r>
        <w:rPr>
          <w:rFonts w:ascii="Times New Roman" w:hAnsi="Times New Roman"/>
          <w:b/>
          <w:i/>
          <w:spacing w:val="-2"/>
          <w:w w:val="110"/>
          <w:sz w:val="19"/>
        </w:rPr>
        <w:t>k</w:t>
      </w:r>
      <w:r>
        <w:rPr>
          <w:rFonts w:ascii="Times New Roman" w:hAnsi="Times New Roman"/>
          <w:b/>
          <w:i/>
          <w:sz w:val="19"/>
        </w:rPr>
        <w:tab/>
      </w:r>
      <w:r>
        <w:rPr>
          <w:rFonts w:ascii="Times New Roman" w:hAnsi="Times New Roman"/>
          <w:b/>
          <w:i/>
          <w:spacing w:val="-2"/>
          <w:w w:val="110"/>
          <w:sz w:val="19"/>
        </w:rPr>
        <w:t>müdd</w:t>
      </w:r>
      <w:r>
        <w:rPr>
          <w:rFonts w:ascii="Arial" w:hAnsi="Arial"/>
          <w:i/>
          <w:spacing w:val="-2"/>
          <w:w w:val="110"/>
          <w:sz w:val="19"/>
        </w:rPr>
        <w:t>ə</w:t>
      </w:r>
      <w:r>
        <w:rPr>
          <w:rFonts w:ascii="Times New Roman" w:hAnsi="Times New Roman"/>
          <w:b/>
          <w:i/>
          <w:spacing w:val="-2"/>
          <w:w w:val="110"/>
          <w:sz w:val="19"/>
        </w:rPr>
        <w:t>t</w:t>
      </w:r>
      <w:r>
        <w:rPr>
          <w:rFonts w:ascii="Arial" w:hAnsi="Arial"/>
          <w:i/>
          <w:spacing w:val="-2"/>
          <w:w w:val="110"/>
          <w:sz w:val="19"/>
        </w:rPr>
        <w:t>ə</w:t>
      </w:r>
      <w:r>
        <w:rPr>
          <w:rFonts w:ascii="Arial" w:hAnsi="Arial"/>
          <w:i/>
          <w:sz w:val="19"/>
        </w:rPr>
        <w:tab/>
      </w:r>
      <w:r>
        <w:rPr>
          <w:strike/>
          <w:spacing w:val="-2"/>
          <w:w w:val="105"/>
          <w:sz w:val="19"/>
        </w:rPr>
        <w:t>azadlığın</w:t>
      </w:r>
    </w:p>
    <w:p>
      <w:pPr>
        <w:pStyle w:val="BodyText"/>
        <w:spacing w:before="24"/>
        <w:ind w:left="100"/>
        <w:rPr>
          <w:b/>
          <w:position w:val="13"/>
          <w:sz w:val="15"/>
        </w:rPr>
      </w:pPr>
      <w:r>
        <w:rPr>
          <w:strike/>
        </w:rPr>
        <w:t>məhdudlaşdırılması</w:t>
      </w:r>
      <w:r>
        <w:rPr>
          <w:strike/>
          <w:spacing w:val="3"/>
        </w:rPr>
        <w:t> </w:t>
      </w:r>
      <w:r>
        <w:rPr>
          <w:strike/>
        </w:rPr>
        <w:t>və</w:t>
      </w:r>
      <w:r>
        <w:rPr>
          <w:strike/>
          <w:spacing w:val="3"/>
        </w:rPr>
        <w:t> </w:t>
      </w:r>
      <w:r>
        <w:rPr>
          <w:strike/>
        </w:rPr>
        <w:t>ya</w:t>
      </w:r>
      <w:r>
        <w:rPr>
          <w:strike/>
          <w:spacing w:val="3"/>
        </w:rPr>
        <w:t> </w:t>
      </w:r>
      <w:r>
        <w:rPr>
          <w:strike/>
        </w:rPr>
        <w:t>eyni</w:t>
      </w:r>
      <w:r>
        <w:rPr>
          <w:strike/>
          <w:spacing w:val="3"/>
        </w:rPr>
        <w:t> </w:t>
      </w:r>
      <w:r>
        <w:rPr>
          <w:strike/>
        </w:rPr>
        <w:t>müddətə</w:t>
      </w:r>
      <w:r>
        <w:rPr>
          <w:strike w:val="0"/>
          <w:spacing w:val="1"/>
        </w:rPr>
        <w:t> </w:t>
      </w:r>
      <w:r>
        <w:rPr>
          <w:strike w:val="0"/>
        </w:rPr>
        <w:t>azadlıqdan</w:t>
      </w:r>
      <w:r>
        <w:rPr>
          <w:strike w:val="0"/>
          <w:spacing w:val="3"/>
        </w:rPr>
        <w:t> </w:t>
      </w:r>
      <w:r>
        <w:rPr>
          <w:strike w:val="0"/>
        </w:rPr>
        <w:t>məhrum</w:t>
      </w:r>
      <w:r>
        <w:rPr>
          <w:strike w:val="0"/>
          <w:spacing w:val="4"/>
        </w:rPr>
        <w:t> </w:t>
      </w:r>
      <w:r>
        <w:rPr>
          <w:strike w:val="0"/>
        </w:rPr>
        <w:t>etmə</w:t>
      </w:r>
      <w:r>
        <w:rPr>
          <w:strike w:val="0"/>
          <w:spacing w:val="3"/>
        </w:rPr>
        <w:t> </w:t>
      </w:r>
      <w:r>
        <w:rPr>
          <w:strike w:val="0"/>
        </w:rPr>
        <w:t>ilə</w:t>
      </w:r>
      <w:r>
        <w:rPr>
          <w:strike w:val="0"/>
          <w:spacing w:val="3"/>
        </w:rPr>
        <w:t> </w:t>
      </w:r>
      <w:r>
        <w:rPr>
          <w:strike w:val="0"/>
        </w:rPr>
        <w:t>cəzalandırılır.</w:t>
      </w:r>
      <w:r>
        <w:rPr>
          <w:strike w:val="0"/>
          <w:spacing w:val="-89"/>
        </w:rPr>
        <w:t> </w:t>
      </w:r>
      <w:r>
        <w:rPr>
          <w:b/>
          <w:strike w:val="0"/>
          <w:color w:val="0000FF"/>
          <w:spacing w:val="-2"/>
          <w:position w:val="13"/>
          <w:sz w:val="15"/>
          <w:u w:val="single" w:color="0000FF"/>
        </w:rPr>
        <w:t>[936]</w:t>
      </w:r>
    </w:p>
    <w:p>
      <w:pPr>
        <w:pStyle w:val="ListParagraph"/>
        <w:numPr>
          <w:ilvl w:val="1"/>
          <w:numId w:val="280"/>
        </w:numPr>
        <w:tabs>
          <w:tab w:pos="1347" w:val="left" w:leader="none"/>
        </w:tabs>
        <w:spacing w:line="254" w:lineRule="auto" w:before="13" w:after="0"/>
        <w:ind w:left="544" w:right="1441" w:firstLine="0"/>
        <w:jc w:val="left"/>
        <w:rPr>
          <w:sz w:val="19"/>
        </w:rPr>
      </w:pPr>
      <w:r>
        <w:rPr>
          <w:sz w:val="19"/>
        </w:rPr>
        <w:t>Eyni əməllər təkrar törədildikdə və ya ağır nəticələrə səbəb olduqda— dörd ilədək müddətə azadlıqdan məhrum etmə ilə cəzalandırılır.</w:t>
      </w:r>
    </w:p>
    <w:p>
      <w:pPr>
        <w:pStyle w:val="BodyText"/>
        <w:spacing w:before="12"/>
      </w:pPr>
    </w:p>
    <w:p>
      <w:pPr>
        <w:pStyle w:val="Heading2"/>
        <w:spacing w:line="266" w:lineRule="auto" w:before="1"/>
        <w:rPr>
          <w:position w:val="13"/>
          <w:sz w:val="15"/>
        </w:rPr>
      </w:pPr>
      <w:r>
        <w:rPr>
          <w:b w:val="0"/>
        </w:rPr>
        <w:t>M</w:t>
      </w:r>
      <w:r>
        <w:rPr>
          <w:b w:val="0"/>
          <w:spacing w:val="-65"/>
        </w:rPr>
        <w:t> </w:t>
      </w:r>
      <w:r>
        <w:rPr>
          <w:b w:val="0"/>
        </w:rPr>
        <w:t>a</w:t>
      </w:r>
      <w:r>
        <w:rPr>
          <w:b w:val="0"/>
          <w:spacing w:val="-65"/>
        </w:rPr>
        <w:t> </w:t>
      </w:r>
      <w:r>
        <w:rPr>
          <w:b w:val="0"/>
        </w:rPr>
        <w:t>d</w:t>
      </w:r>
      <w:r>
        <w:rPr>
          <w:b w:val="0"/>
          <w:spacing w:val="-65"/>
        </w:rPr>
        <w:t> </w:t>
      </w:r>
      <w:r>
        <w:rPr>
          <w:b w:val="0"/>
        </w:rPr>
        <w:t>d</w:t>
      </w:r>
      <w:r>
        <w:rPr>
          <w:b w:val="0"/>
          <w:spacing w:val="-65"/>
        </w:rPr>
        <w:t> </w:t>
      </w:r>
      <w:r>
        <w:rPr>
          <w:b w:val="0"/>
        </w:rPr>
        <w:t>ə</w:t>
      </w:r>
      <w:r>
        <w:rPr>
          <w:b w:val="0"/>
          <w:spacing w:val="80"/>
          <w:w w:val="150"/>
        </w:rPr>
        <w:t> </w:t>
      </w:r>
      <w:r>
        <w:rPr>
          <w:b w:val="0"/>
        </w:rPr>
        <w:t>3</w:t>
      </w:r>
      <w:r>
        <w:rPr>
          <w:b w:val="0"/>
          <w:spacing w:val="-65"/>
        </w:rPr>
        <w:t> </w:t>
      </w:r>
      <w:r>
        <w:rPr>
          <w:b w:val="0"/>
        </w:rPr>
        <w:t>2</w:t>
      </w:r>
      <w:r>
        <w:rPr>
          <w:b w:val="0"/>
          <w:spacing w:val="-65"/>
        </w:rPr>
        <w:t> </w:t>
      </w:r>
      <w:r>
        <w:rPr>
          <w:b w:val="0"/>
        </w:rPr>
        <w:t>0</w:t>
      </w:r>
      <w:r>
        <w:rPr>
          <w:b w:val="0"/>
          <w:spacing w:val="-65"/>
        </w:rPr>
        <w:t> </w:t>
      </w:r>
      <w:r>
        <w:rPr>
          <w:b w:val="0"/>
        </w:rPr>
        <w:t>.</w:t>
      </w:r>
      <w:r>
        <w:rPr>
          <w:b w:val="0"/>
          <w:spacing w:val="73"/>
        </w:rPr>
        <w:t> </w:t>
      </w:r>
      <w:r>
        <w:rPr/>
        <w:t>Rəsmi</w:t>
      </w:r>
      <w:r>
        <w:rPr>
          <w:spacing w:val="40"/>
        </w:rPr>
        <w:t> </w:t>
      </w:r>
      <w:r>
        <w:rPr/>
        <w:t>sənədləri,</w:t>
      </w:r>
      <w:r>
        <w:rPr>
          <w:spacing w:val="40"/>
        </w:rPr>
        <w:t> </w:t>
      </w:r>
      <w:r>
        <w:rPr/>
        <w:t>dövlət</w:t>
      </w:r>
      <w:r>
        <w:rPr>
          <w:spacing w:val="40"/>
        </w:rPr>
        <w:t> </w:t>
      </w:r>
      <w:r>
        <w:rPr/>
        <w:t>təltiflərini,</w:t>
      </w:r>
      <w:r>
        <w:rPr>
          <w:spacing w:val="40"/>
        </w:rPr>
        <w:t> </w:t>
      </w:r>
      <w:r>
        <w:rPr/>
        <w:t>möhürləri,</w:t>
      </w:r>
      <w:r>
        <w:rPr>
          <w:spacing w:val="40"/>
        </w:rPr>
        <w:t> </w:t>
      </w:r>
      <w:r>
        <w:rPr/>
        <w:t>ştampları,</w:t>
      </w:r>
      <w:r>
        <w:rPr>
          <w:spacing w:val="40"/>
        </w:rPr>
        <w:t> </w:t>
      </w:r>
      <w:r>
        <w:rPr/>
        <w:t>blankları saxtalaşdırma, qanunsuz hazırlama, satma və ya saxta sənədlərdən istifadə etmə</w:t>
      </w:r>
      <w:r>
        <w:rPr>
          <w:spacing w:val="-73"/>
        </w:rPr>
        <w:t> </w:t>
      </w:r>
      <w:r>
        <w:rPr>
          <w:color w:val="0000FF"/>
          <w:position w:val="13"/>
          <w:sz w:val="15"/>
          <w:u w:val="single" w:color="0000FF"/>
        </w:rPr>
        <w:t>[937]</w:t>
      </w:r>
    </w:p>
    <w:p>
      <w:pPr>
        <w:pStyle w:val="BodyText"/>
        <w:spacing w:before="2"/>
        <w:rPr>
          <w:b/>
        </w:rPr>
      </w:pPr>
    </w:p>
    <w:p>
      <w:pPr>
        <w:pStyle w:val="ListParagraph"/>
        <w:numPr>
          <w:ilvl w:val="1"/>
          <w:numId w:val="281"/>
        </w:numPr>
        <w:tabs>
          <w:tab w:pos="1352" w:val="left" w:leader="none"/>
        </w:tabs>
        <w:spacing w:line="259" w:lineRule="auto" w:before="0" w:after="0"/>
        <w:ind w:left="100" w:right="98" w:firstLine="444"/>
        <w:jc w:val="both"/>
        <w:rPr>
          <w:b/>
          <w:position w:val="13"/>
          <w:sz w:val="15"/>
        </w:rPr>
      </w:pPr>
      <w:r>
        <w:rPr>
          <w:sz w:val="19"/>
        </w:rPr>
        <w:t>Hüquq verən və ya vəzifədən azad edən vəsiqəni və ya digər rəsmi sənədi istifadə etmək məqsədi ilə saxtalaşdırma və ya qanunsuz hazırlama, yaxud bu cür sənədi satma, habelə eyni məqsədlə Azərbaycan Respublikasının saxta dövlət təltifini, ştampı, möhürü, blankı hazırlama və ya satma—</w:t>
      </w:r>
      <w:r>
        <w:rPr>
          <w:b/>
          <w:color w:val="0000FF"/>
          <w:position w:val="13"/>
          <w:sz w:val="15"/>
          <w:u w:val="single" w:color="0000FF"/>
        </w:rPr>
        <w:t>[938]</w:t>
      </w:r>
    </w:p>
    <w:p>
      <w:pPr>
        <w:spacing w:line="209" w:lineRule="exact" w:before="0"/>
        <w:ind w:left="544" w:right="0" w:firstLine="0"/>
        <w:jc w:val="both"/>
        <w:rPr>
          <w:sz w:val="19"/>
        </w:rPr>
      </w:pPr>
      <w:r>
        <w:rPr>
          <w:rFonts w:ascii="Times New Roman" w:hAnsi="Times New Roman"/>
          <w:b/>
          <w:i/>
          <w:w w:val="105"/>
          <w:sz w:val="19"/>
        </w:rPr>
        <w:t>üç</w:t>
      </w:r>
      <w:r>
        <w:rPr>
          <w:rFonts w:ascii="Times New Roman" w:hAnsi="Times New Roman"/>
          <w:b/>
          <w:i/>
          <w:spacing w:val="-9"/>
          <w:w w:val="105"/>
          <w:sz w:val="19"/>
        </w:rPr>
        <w:t> </w:t>
      </w:r>
      <w:r>
        <w:rPr>
          <w:rFonts w:ascii="Times New Roman" w:hAnsi="Times New Roman"/>
          <w:b/>
          <w:i/>
          <w:w w:val="105"/>
          <w:sz w:val="19"/>
        </w:rPr>
        <w:t>min</w:t>
      </w:r>
      <w:r>
        <w:rPr>
          <w:rFonts w:ascii="Times New Roman" w:hAnsi="Times New Roman"/>
          <w:b/>
          <w:i/>
          <w:spacing w:val="-8"/>
          <w:w w:val="105"/>
          <w:sz w:val="19"/>
        </w:rPr>
        <w:t> </w:t>
      </w:r>
      <w:r>
        <w:rPr>
          <w:rFonts w:ascii="Times New Roman" w:hAnsi="Times New Roman"/>
          <w:b/>
          <w:i/>
          <w:w w:val="105"/>
          <w:sz w:val="19"/>
        </w:rPr>
        <w:t>manatdan</w:t>
      </w:r>
      <w:r>
        <w:rPr>
          <w:rFonts w:ascii="Times New Roman" w:hAnsi="Times New Roman"/>
          <w:b/>
          <w:i/>
          <w:spacing w:val="-8"/>
          <w:w w:val="105"/>
          <w:sz w:val="19"/>
        </w:rPr>
        <w:t> </w:t>
      </w:r>
      <w:r>
        <w:rPr>
          <w:rFonts w:ascii="Times New Roman" w:hAnsi="Times New Roman"/>
          <w:b/>
          <w:i/>
          <w:w w:val="105"/>
          <w:sz w:val="19"/>
        </w:rPr>
        <w:t>altı</w:t>
      </w:r>
      <w:r>
        <w:rPr>
          <w:rFonts w:ascii="Times New Roman" w:hAnsi="Times New Roman"/>
          <w:b/>
          <w:i/>
          <w:spacing w:val="-9"/>
          <w:w w:val="105"/>
          <w:sz w:val="19"/>
        </w:rPr>
        <w:t> </w:t>
      </w:r>
      <w:r>
        <w:rPr>
          <w:rFonts w:ascii="Times New Roman" w:hAnsi="Times New Roman"/>
          <w:b/>
          <w:i/>
          <w:w w:val="105"/>
          <w:sz w:val="19"/>
        </w:rPr>
        <w:t>min</w:t>
      </w:r>
      <w:r>
        <w:rPr>
          <w:rFonts w:ascii="Times New Roman" w:hAnsi="Times New Roman"/>
          <w:b/>
          <w:i/>
          <w:spacing w:val="62"/>
          <w:w w:val="150"/>
          <w:sz w:val="19"/>
        </w:rPr>
        <w:t> </w:t>
      </w:r>
      <w:r>
        <w:rPr>
          <w:w w:val="105"/>
          <w:sz w:val="19"/>
        </w:rPr>
        <w:t>manatadək</w:t>
      </w:r>
      <w:r>
        <w:rPr>
          <w:spacing w:val="-11"/>
          <w:w w:val="105"/>
          <w:sz w:val="19"/>
        </w:rPr>
        <w:t> </w:t>
      </w:r>
      <w:r>
        <w:rPr>
          <w:w w:val="105"/>
          <w:sz w:val="19"/>
        </w:rPr>
        <w:t>miqdarda</w:t>
      </w:r>
      <w:r>
        <w:rPr>
          <w:spacing w:val="-11"/>
          <w:w w:val="105"/>
          <w:sz w:val="19"/>
        </w:rPr>
        <w:t> </w:t>
      </w:r>
      <w:r>
        <w:rPr>
          <w:w w:val="105"/>
          <w:sz w:val="19"/>
        </w:rPr>
        <w:t>cərimə</w:t>
      </w:r>
      <w:r>
        <w:rPr>
          <w:spacing w:val="-11"/>
          <w:w w:val="105"/>
          <w:sz w:val="19"/>
        </w:rPr>
        <w:t> </w:t>
      </w:r>
      <w:r>
        <w:rPr>
          <w:w w:val="105"/>
          <w:sz w:val="19"/>
        </w:rPr>
        <w:t>və</w:t>
      </w:r>
      <w:r>
        <w:rPr>
          <w:spacing w:val="-11"/>
          <w:w w:val="105"/>
          <w:sz w:val="19"/>
        </w:rPr>
        <w:t> </w:t>
      </w:r>
      <w:r>
        <w:rPr>
          <w:w w:val="105"/>
          <w:sz w:val="19"/>
        </w:rPr>
        <w:t>ya</w:t>
      </w:r>
      <w:r>
        <w:rPr>
          <w:spacing w:val="-11"/>
          <w:w w:val="105"/>
          <w:sz w:val="19"/>
        </w:rPr>
        <w:t> </w:t>
      </w:r>
      <w:r>
        <w:rPr>
          <w:w w:val="105"/>
          <w:sz w:val="19"/>
        </w:rPr>
        <w:t>iki</w:t>
      </w:r>
      <w:r>
        <w:rPr>
          <w:spacing w:val="-11"/>
          <w:w w:val="105"/>
          <w:sz w:val="19"/>
        </w:rPr>
        <w:t> </w:t>
      </w:r>
      <w:r>
        <w:rPr>
          <w:w w:val="105"/>
          <w:sz w:val="19"/>
        </w:rPr>
        <w:t>ilədək</w:t>
      </w:r>
      <w:r>
        <w:rPr>
          <w:spacing w:val="-11"/>
          <w:w w:val="105"/>
          <w:sz w:val="19"/>
        </w:rPr>
        <w:t> </w:t>
      </w:r>
      <w:r>
        <w:rPr>
          <w:w w:val="105"/>
          <w:sz w:val="19"/>
        </w:rPr>
        <w:t>müddətə</w:t>
      </w:r>
      <w:r>
        <w:rPr>
          <w:spacing w:val="-11"/>
          <w:w w:val="105"/>
          <w:sz w:val="19"/>
        </w:rPr>
        <w:t> </w:t>
      </w:r>
      <w:r>
        <w:rPr>
          <w:w w:val="105"/>
          <w:sz w:val="19"/>
        </w:rPr>
        <w:t>islah</w:t>
      </w:r>
      <w:r>
        <w:rPr>
          <w:spacing w:val="-11"/>
          <w:w w:val="105"/>
          <w:sz w:val="19"/>
        </w:rPr>
        <w:t> </w:t>
      </w:r>
      <w:r>
        <w:rPr>
          <w:w w:val="105"/>
          <w:sz w:val="19"/>
        </w:rPr>
        <w:t>işləri</w:t>
      </w:r>
      <w:r>
        <w:rPr>
          <w:spacing w:val="-11"/>
          <w:w w:val="105"/>
          <w:sz w:val="19"/>
        </w:rPr>
        <w:t> </w:t>
      </w:r>
      <w:r>
        <w:rPr>
          <w:spacing w:val="-7"/>
          <w:w w:val="105"/>
          <w:sz w:val="19"/>
        </w:rPr>
        <w:t>və</w:t>
      </w:r>
    </w:p>
    <w:p>
      <w:pPr>
        <w:spacing w:line="134" w:lineRule="exact" w:before="22"/>
        <w:ind w:left="0" w:right="2802" w:firstLine="0"/>
        <w:jc w:val="right"/>
        <w:rPr>
          <w:b/>
          <w:sz w:val="15"/>
        </w:rPr>
      </w:pPr>
      <w:r>
        <w:rPr>
          <w:b/>
          <w:color w:val="0000FF"/>
          <w:spacing w:val="-2"/>
          <w:w w:val="105"/>
          <w:sz w:val="15"/>
          <w:u w:val="single" w:color="0000FF"/>
        </w:rPr>
        <w:t>[939]</w:t>
      </w:r>
    </w:p>
    <w:p>
      <w:pPr>
        <w:pStyle w:val="BodyText"/>
        <w:spacing w:line="180" w:lineRule="exact"/>
        <w:ind w:left="100"/>
      </w:pPr>
      <w:r>
        <w:rPr/>
        <w:t>ya</w:t>
      </w:r>
      <w:r>
        <w:rPr>
          <w:spacing w:val="2"/>
        </w:rPr>
        <w:t> </w:t>
      </w:r>
      <w:r>
        <w:rPr/>
        <w:t>iki</w:t>
      </w:r>
      <w:r>
        <w:rPr>
          <w:spacing w:val="3"/>
        </w:rPr>
        <w:t> </w:t>
      </w:r>
      <w:r>
        <w:rPr/>
        <w:t>ilədək</w:t>
      </w:r>
      <w:r>
        <w:rPr>
          <w:spacing w:val="3"/>
        </w:rPr>
        <w:t> </w:t>
      </w:r>
      <w:r>
        <w:rPr/>
        <w:t>müddətə</w:t>
      </w:r>
      <w:r>
        <w:rPr>
          <w:spacing w:val="2"/>
        </w:rPr>
        <w:t> </w:t>
      </w:r>
      <w:r>
        <w:rPr/>
        <w:t>azadlıqdan</w:t>
      </w:r>
      <w:r>
        <w:rPr>
          <w:spacing w:val="3"/>
        </w:rPr>
        <w:t> </w:t>
      </w:r>
      <w:r>
        <w:rPr/>
        <w:t>məhrum</w:t>
      </w:r>
      <w:r>
        <w:rPr>
          <w:spacing w:val="3"/>
        </w:rPr>
        <w:t> </w:t>
      </w:r>
      <w:r>
        <w:rPr/>
        <w:t>etmə</w:t>
      </w:r>
      <w:r>
        <w:rPr>
          <w:spacing w:val="3"/>
        </w:rPr>
        <w:t> </w:t>
      </w:r>
      <w:r>
        <w:rPr/>
        <w:t>ilə</w:t>
      </w:r>
      <w:r>
        <w:rPr>
          <w:spacing w:val="2"/>
        </w:rPr>
        <w:t> </w:t>
      </w:r>
      <w:r>
        <w:rPr>
          <w:spacing w:val="-2"/>
        </w:rPr>
        <w:t>cəzalandırılır.</w:t>
      </w:r>
    </w:p>
    <w:p>
      <w:pPr>
        <w:pStyle w:val="ListParagraph"/>
        <w:numPr>
          <w:ilvl w:val="1"/>
          <w:numId w:val="281"/>
        </w:numPr>
        <w:tabs>
          <w:tab w:pos="1456" w:val="left" w:leader="none"/>
        </w:tabs>
        <w:spacing w:line="254" w:lineRule="auto" w:before="13" w:after="0"/>
        <w:ind w:left="100" w:right="102" w:firstLine="444"/>
        <w:jc w:val="both"/>
        <w:rPr>
          <w:sz w:val="19"/>
        </w:rPr>
      </w:pPr>
      <w:r>
        <w:rPr>
          <w:sz w:val="19"/>
        </w:rPr>
        <w:t>Bu Məcəllənin 320.1-ci maddəsində göstərilmiş bilə-bilə saxta sənədlərdən istifadə etmə—</w:t>
      </w:r>
    </w:p>
    <w:p>
      <w:pPr>
        <w:spacing w:line="215" w:lineRule="exact" w:before="0"/>
        <w:ind w:left="0" w:right="107" w:firstLine="0"/>
        <w:jc w:val="right"/>
        <w:rPr>
          <w:sz w:val="19"/>
        </w:rPr>
      </w:pPr>
      <w:r>
        <w:rPr>
          <w:rFonts w:ascii="Times New Roman" w:hAnsi="Times New Roman"/>
          <w:b/>
          <w:i/>
          <w:w w:val="105"/>
          <w:sz w:val="19"/>
        </w:rPr>
        <w:t>min</w:t>
      </w:r>
      <w:r>
        <w:rPr>
          <w:rFonts w:ascii="Times New Roman" w:hAnsi="Times New Roman"/>
          <w:b/>
          <w:i/>
          <w:spacing w:val="-7"/>
          <w:w w:val="105"/>
          <w:sz w:val="19"/>
        </w:rPr>
        <w:t> </w:t>
      </w:r>
      <w:r>
        <w:rPr>
          <w:rFonts w:ascii="Times New Roman" w:hAnsi="Times New Roman"/>
          <w:b/>
          <w:i/>
          <w:w w:val="105"/>
          <w:sz w:val="19"/>
        </w:rPr>
        <w:t>manatdan</w:t>
      </w:r>
      <w:r>
        <w:rPr>
          <w:rFonts w:ascii="Times New Roman" w:hAnsi="Times New Roman"/>
          <w:b/>
          <w:i/>
          <w:spacing w:val="-7"/>
          <w:w w:val="105"/>
          <w:sz w:val="19"/>
        </w:rPr>
        <w:t> </w:t>
      </w:r>
      <w:r>
        <w:rPr>
          <w:rFonts w:ascii="Times New Roman" w:hAnsi="Times New Roman"/>
          <w:b/>
          <w:i/>
          <w:w w:val="105"/>
          <w:sz w:val="19"/>
        </w:rPr>
        <w:t>iki</w:t>
      </w:r>
      <w:r>
        <w:rPr>
          <w:rFonts w:ascii="Times New Roman" w:hAnsi="Times New Roman"/>
          <w:b/>
          <w:i/>
          <w:spacing w:val="-6"/>
          <w:w w:val="105"/>
          <w:sz w:val="19"/>
        </w:rPr>
        <w:t> </w:t>
      </w:r>
      <w:r>
        <w:rPr>
          <w:rFonts w:ascii="Times New Roman" w:hAnsi="Times New Roman"/>
          <w:b/>
          <w:i/>
          <w:w w:val="105"/>
          <w:sz w:val="19"/>
        </w:rPr>
        <w:t>min</w:t>
      </w:r>
      <w:r>
        <w:rPr>
          <w:rFonts w:ascii="Times New Roman" w:hAnsi="Times New Roman"/>
          <w:b/>
          <w:i/>
          <w:spacing w:val="68"/>
          <w:w w:val="150"/>
          <w:sz w:val="19"/>
        </w:rPr>
        <w:t> </w:t>
      </w:r>
      <w:r>
        <w:rPr>
          <w:w w:val="105"/>
          <w:sz w:val="19"/>
        </w:rPr>
        <w:t>manatadək</w:t>
      </w:r>
      <w:r>
        <w:rPr>
          <w:spacing w:val="-6"/>
          <w:w w:val="105"/>
          <w:sz w:val="19"/>
        </w:rPr>
        <w:t> </w:t>
      </w:r>
      <w:r>
        <w:rPr>
          <w:w w:val="105"/>
          <w:sz w:val="19"/>
        </w:rPr>
        <w:t>miqdarda</w:t>
      </w:r>
      <w:r>
        <w:rPr>
          <w:spacing w:val="-6"/>
          <w:w w:val="105"/>
          <w:sz w:val="19"/>
        </w:rPr>
        <w:t> </w:t>
      </w:r>
      <w:r>
        <w:rPr>
          <w:w w:val="105"/>
          <w:sz w:val="19"/>
        </w:rPr>
        <w:t>cərimə</w:t>
      </w:r>
      <w:r>
        <w:rPr>
          <w:spacing w:val="-6"/>
          <w:w w:val="105"/>
          <w:sz w:val="19"/>
        </w:rPr>
        <w:t> </w:t>
      </w:r>
      <w:r>
        <w:rPr>
          <w:w w:val="105"/>
          <w:sz w:val="19"/>
        </w:rPr>
        <w:t>və</w:t>
      </w:r>
      <w:r>
        <w:rPr>
          <w:spacing w:val="-6"/>
          <w:w w:val="105"/>
          <w:sz w:val="19"/>
        </w:rPr>
        <w:t> </w:t>
      </w:r>
      <w:r>
        <w:rPr>
          <w:w w:val="105"/>
          <w:sz w:val="19"/>
        </w:rPr>
        <w:t>ya</w:t>
      </w:r>
      <w:r>
        <w:rPr>
          <w:spacing w:val="14"/>
          <w:w w:val="105"/>
          <w:sz w:val="19"/>
        </w:rPr>
        <w:t> </w:t>
      </w:r>
      <w:r>
        <w:rPr>
          <w:w w:val="105"/>
          <w:sz w:val="19"/>
        </w:rPr>
        <w:t>iki</w:t>
      </w:r>
      <w:r>
        <w:rPr>
          <w:spacing w:val="-8"/>
          <w:w w:val="105"/>
          <w:sz w:val="19"/>
        </w:rPr>
        <w:t> </w:t>
      </w:r>
      <w:r>
        <w:rPr>
          <w:w w:val="105"/>
          <w:sz w:val="19"/>
        </w:rPr>
        <w:t>yüz</w:t>
      </w:r>
      <w:r>
        <w:rPr>
          <w:spacing w:val="-8"/>
          <w:w w:val="105"/>
          <w:sz w:val="19"/>
        </w:rPr>
        <w:t> </w:t>
      </w:r>
      <w:r>
        <w:rPr>
          <w:w w:val="105"/>
          <w:sz w:val="19"/>
        </w:rPr>
        <w:t>qırx</w:t>
      </w:r>
      <w:r>
        <w:rPr>
          <w:spacing w:val="-8"/>
          <w:w w:val="105"/>
          <w:sz w:val="19"/>
        </w:rPr>
        <w:t> </w:t>
      </w:r>
      <w:r>
        <w:rPr>
          <w:w w:val="105"/>
          <w:sz w:val="19"/>
        </w:rPr>
        <w:t>saatdan</w:t>
      </w:r>
      <w:r>
        <w:rPr>
          <w:spacing w:val="-8"/>
          <w:w w:val="105"/>
          <w:sz w:val="19"/>
        </w:rPr>
        <w:t> </w:t>
      </w:r>
      <w:r>
        <w:rPr>
          <w:w w:val="105"/>
          <w:sz w:val="19"/>
        </w:rPr>
        <w:t>üç</w:t>
      </w:r>
      <w:r>
        <w:rPr>
          <w:spacing w:val="-8"/>
          <w:w w:val="105"/>
          <w:sz w:val="19"/>
        </w:rPr>
        <w:t> </w:t>
      </w:r>
      <w:r>
        <w:rPr>
          <w:w w:val="105"/>
          <w:sz w:val="19"/>
        </w:rPr>
        <w:t>yüz</w:t>
      </w:r>
      <w:r>
        <w:rPr>
          <w:spacing w:val="22"/>
          <w:w w:val="105"/>
          <w:sz w:val="19"/>
        </w:rPr>
        <w:t> </w:t>
      </w:r>
      <w:r>
        <w:rPr>
          <w:spacing w:val="-2"/>
          <w:w w:val="105"/>
          <w:sz w:val="19"/>
        </w:rPr>
        <w:t>saatadək</w:t>
      </w:r>
    </w:p>
    <w:p>
      <w:pPr>
        <w:pStyle w:val="BodyText"/>
        <w:spacing w:before="13"/>
        <w:ind w:right="104"/>
        <w:jc w:val="right"/>
      </w:pPr>
      <w:r>
        <w:rPr/>
        <w:t>müddətə</w:t>
      </w:r>
      <w:r>
        <w:rPr>
          <w:spacing w:val="5"/>
        </w:rPr>
        <w:t> </w:t>
      </w:r>
      <w:r>
        <w:rPr/>
        <w:t>ictimai</w:t>
      </w:r>
      <w:r>
        <w:rPr>
          <w:spacing w:val="6"/>
        </w:rPr>
        <w:t> </w:t>
      </w:r>
      <w:r>
        <w:rPr/>
        <w:t>işlərlə</w:t>
      </w:r>
      <w:r>
        <w:rPr>
          <w:spacing w:val="6"/>
        </w:rPr>
        <w:t> </w:t>
      </w:r>
      <w:r>
        <w:rPr/>
        <w:t>və</w:t>
      </w:r>
      <w:r>
        <w:rPr>
          <w:spacing w:val="5"/>
        </w:rPr>
        <w:t> </w:t>
      </w:r>
      <w:r>
        <w:rPr/>
        <w:t>ya</w:t>
      </w:r>
      <w:r>
        <w:rPr>
          <w:spacing w:val="6"/>
        </w:rPr>
        <w:t> </w:t>
      </w:r>
      <w:r>
        <w:rPr/>
        <w:t>bir</w:t>
      </w:r>
      <w:r>
        <w:rPr>
          <w:spacing w:val="6"/>
        </w:rPr>
        <w:t> </w:t>
      </w:r>
      <w:r>
        <w:rPr/>
        <w:t>ilədək</w:t>
      </w:r>
      <w:r>
        <w:rPr>
          <w:spacing w:val="5"/>
        </w:rPr>
        <w:t> </w:t>
      </w:r>
      <w:r>
        <w:rPr/>
        <w:t>müddətə</w:t>
      </w:r>
      <w:r>
        <w:rPr>
          <w:spacing w:val="6"/>
        </w:rPr>
        <w:t> </w:t>
      </w:r>
      <w:r>
        <w:rPr/>
        <w:t>islah</w:t>
      </w:r>
      <w:r>
        <w:rPr>
          <w:spacing w:val="6"/>
        </w:rPr>
        <w:t> </w:t>
      </w:r>
      <w:r>
        <w:rPr/>
        <w:t>işləri</w:t>
      </w:r>
      <w:r>
        <w:rPr>
          <w:spacing w:val="5"/>
        </w:rPr>
        <w:t> </w:t>
      </w:r>
      <w:r>
        <w:rPr/>
        <w:t>və</w:t>
      </w:r>
      <w:r>
        <w:rPr>
          <w:spacing w:val="6"/>
        </w:rPr>
        <w:t> </w:t>
      </w:r>
      <w:r>
        <w:rPr/>
        <w:t>ya</w:t>
      </w:r>
      <w:r>
        <w:rPr>
          <w:spacing w:val="6"/>
        </w:rPr>
        <w:t> </w:t>
      </w:r>
      <w:r>
        <w:rPr/>
        <w:t>eyni</w:t>
      </w:r>
      <w:r>
        <w:rPr>
          <w:spacing w:val="5"/>
        </w:rPr>
        <w:t> </w:t>
      </w:r>
      <w:r>
        <w:rPr/>
        <w:t>müddətə</w:t>
      </w:r>
      <w:r>
        <w:rPr>
          <w:spacing w:val="6"/>
        </w:rPr>
        <w:t> </w:t>
      </w:r>
      <w:r>
        <w:rPr>
          <w:spacing w:val="-2"/>
        </w:rPr>
        <w:t>azadlıqdan</w:t>
      </w:r>
    </w:p>
    <w:p>
      <w:pPr>
        <w:spacing w:line="134" w:lineRule="exact" w:before="22"/>
        <w:ind w:left="0" w:right="2942" w:firstLine="0"/>
        <w:jc w:val="center"/>
        <w:rPr>
          <w:b/>
          <w:sz w:val="15"/>
        </w:rPr>
      </w:pPr>
      <w:r>
        <w:rPr>
          <w:b/>
          <w:color w:val="0000FF"/>
          <w:spacing w:val="-2"/>
          <w:w w:val="105"/>
          <w:sz w:val="15"/>
          <w:u w:val="single" w:color="0000FF"/>
        </w:rPr>
        <w:t>[940]</w:t>
      </w:r>
    </w:p>
    <w:p>
      <w:pPr>
        <w:pStyle w:val="BodyText"/>
        <w:spacing w:line="180" w:lineRule="exact"/>
        <w:ind w:left="100"/>
      </w:pPr>
      <w:r>
        <w:rPr/>
        <w:t>məhrum</w:t>
      </w:r>
      <w:r>
        <w:rPr>
          <w:spacing w:val="2"/>
        </w:rPr>
        <w:t> </w:t>
      </w:r>
      <w:r>
        <w:rPr/>
        <w:t>etmə</w:t>
      </w:r>
      <w:r>
        <w:rPr>
          <w:spacing w:val="3"/>
        </w:rPr>
        <w:t> </w:t>
      </w:r>
      <w:r>
        <w:rPr/>
        <w:t>ilə</w:t>
      </w:r>
      <w:r>
        <w:rPr>
          <w:spacing w:val="2"/>
        </w:rPr>
        <w:t> </w:t>
      </w:r>
      <w:r>
        <w:rPr>
          <w:spacing w:val="-2"/>
        </w:rPr>
        <w:t>cəzalandırılır.</w:t>
      </w:r>
    </w:p>
    <w:p>
      <w:pPr>
        <w:pStyle w:val="BodyText"/>
        <w:spacing w:before="25"/>
      </w:pPr>
    </w:p>
    <w:p>
      <w:pPr>
        <w:spacing w:before="1"/>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3</w:t>
      </w:r>
      <w:r>
        <w:rPr>
          <w:spacing w:val="-66"/>
          <w:sz w:val="19"/>
        </w:rPr>
        <w:t> </w:t>
      </w:r>
      <w:r>
        <w:rPr>
          <w:sz w:val="19"/>
        </w:rPr>
        <w:t>2</w:t>
      </w:r>
      <w:r>
        <w:rPr>
          <w:spacing w:val="-67"/>
          <w:sz w:val="19"/>
        </w:rPr>
        <w:t> </w:t>
      </w:r>
      <w:r>
        <w:rPr>
          <w:sz w:val="19"/>
        </w:rPr>
        <w:t>1</w:t>
      </w:r>
      <w:r>
        <w:rPr>
          <w:spacing w:val="-66"/>
          <w:sz w:val="19"/>
        </w:rPr>
        <w:t> </w:t>
      </w:r>
      <w:r>
        <w:rPr>
          <w:sz w:val="19"/>
        </w:rPr>
        <w:t>.</w:t>
      </w:r>
      <w:r>
        <w:rPr>
          <w:spacing w:val="12"/>
          <w:sz w:val="19"/>
        </w:rPr>
        <w:t> </w:t>
      </w:r>
      <w:r>
        <w:rPr>
          <w:b/>
          <w:sz w:val="19"/>
        </w:rPr>
        <w:t>Hərbi</w:t>
      </w:r>
      <w:r>
        <w:rPr>
          <w:b/>
          <w:spacing w:val="3"/>
          <w:sz w:val="19"/>
        </w:rPr>
        <w:t> </w:t>
      </w:r>
      <w:r>
        <w:rPr>
          <w:b/>
          <w:sz w:val="19"/>
        </w:rPr>
        <w:t>xidmət</w:t>
      </w:r>
      <w:r>
        <w:rPr>
          <w:b/>
          <w:spacing w:val="3"/>
          <w:sz w:val="19"/>
        </w:rPr>
        <w:t> </w:t>
      </w:r>
      <w:r>
        <w:rPr>
          <w:b/>
          <w:sz w:val="19"/>
        </w:rPr>
        <w:t>keçməkdən</w:t>
      </w:r>
      <w:r>
        <w:rPr>
          <w:b/>
          <w:spacing w:val="2"/>
          <w:sz w:val="19"/>
        </w:rPr>
        <w:t> </w:t>
      </w:r>
      <w:r>
        <w:rPr>
          <w:b/>
          <w:sz w:val="19"/>
        </w:rPr>
        <w:t>boyun</w:t>
      </w:r>
      <w:r>
        <w:rPr>
          <w:b/>
          <w:spacing w:val="3"/>
          <w:sz w:val="19"/>
        </w:rPr>
        <w:t> </w:t>
      </w:r>
      <w:r>
        <w:rPr>
          <w:b/>
          <w:spacing w:val="-2"/>
          <w:sz w:val="19"/>
        </w:rPr>
        <w:t>qaçırma</w:t>
      </w:r>
    </w:p>
    <w:p>
      <w:pPr>
        <w:pStyle w:val="BodyText"/>
        <w:spacing w:before="25"/>
        <w:rPr>
          <w:b/>
        </w:rPr>
      </w:pPr>
    </w:p>
    <w:p>
      <w:pPr>
        <w:pStyle w:val="ListParagraph"/>
        <w:numPr>
          <w:ilvl w:val="1"/>
          <w:numId w:val="282"/>
        </w:numPr>
        <w:tabs>
          <w:tab w:pos="1353" w:val="left" w:leader="none"/>
        </w:tabs>
        <w:spacing w:line="254" w:lineRule="auto" w:before="0" w:after="0"/>
        <w:ind w:left="100" w:right="98" w:firstLine="444"/>
        <w:jc w:val="left"/>
        <w:rPr>
          <w:sz w:val="19"/>
        </w:rPr>
      </w:pPr>
      <w:r>
        <w:rPr>
          <w:sz w:val="19"/>
        </w:rPr>
        <w:t>Qanuni əsas olmadan hərbi xidmətdən yayınmaq üçün növbəti hərbi çağırışdan və ya səfərbərlik üzrə çağırışdan boyun qaçırma—</w:t>
      </w:r>
    </w:p>
    <w:p>
      <w:pPr>
        <w:pStyle w:val="BodyText"/>
        <w:ind w:left="544"/>
      </w:pPr>
      <w:r>
        <w:rPr/>
        <w:t>iki</w:t>
      </w:r>
      <w:r>
        <w:rPr>
          <w:spacing w:val="2"/>
        </w:rPr>
        <w:t> </w:t>
      </w:r>
      <w:r>
        <w:rPr/>
        <w:t>ilədək</w:t>
      </w:r>
      <w:r>
        <w:rPr>
          <w:spacing w:val="3"/>
        </w:rPr>
        <w:t> </w:t>
      </w:r>
      <w:r>
        <w:rPr/>
        <w:t>müddətə</w:t>
      </w:r>
      <w:r>
        <w:rPr>
          <w:spacing w:val="3"/>
        </w:rPr>
        <w:t> </w:t>
      </w:r>
      <w:r>
        <w:rPr/>
        <w:t>azadlıqdan</w:t>
      </w:r>
      <w:r>
        <w:rPr>
          <w:spacing w:val="3"/>
        </w:rPr>
        <w:t> </w:t>
      </w:r>
      <w:r>
        <w:rPr/>
        <w:t>məhrum</w:t>
      </w:r>
      <w:r>
        <w:rPr>
          <w:spacing w:val="2"/>
        </w:rPr>
        <w:t> </w:t>
      </w:r>
      <w:r>
        <w:rPr/>
        <w:t>etmə</w:t>
      </w:r>
      <w:r>
        <w:rPr>
          <w:spacing w:val="3"/>
        </w:rPr>
        <w:t> </w:t>
      </w:r>
      <w:r>
        <w:rPr/>
        <w:t>ilə</w:t>
      </w:r>
      <w:r>
        <w:rPr>
          <w:spacing w:val="3"/>
        </w:rPr>
        <w:t> </w:t>
      </w:r>
      <w:r>
        <w:rPr>
          <w:spacing w:val="-2"/>
        </w:rPr>
        <w:t>cəzalandırılır.</w:t>
      </w:r>
    </w:p>
    <w:p>
      <w:pPr>
        <w:pStyle w:val="ListParagraph"/>
        <w:numPr>
          <w:ilvl w:val="1"/>
          <w:numId w:val="282"/>
        </w:numPr>
        <w:tabs>
          <w:tab w:pos="1347" w:val="left" w:leader="none"/>
        </w:tabs>
        <w:spacing w:line="240" w:lineRule="auto" w:before="13" w:after="0"/>
        <w:ind w:left="1347" w:right="0" w:hanging="803"/>
        <w:jc w:val="left"/>
        <w:rPr>
          <w:sz w:val="19"/>
        </w:rPr>
      </w:pPr>
      <w:r>
        <w:rPr>
          <w:sz w:val="19"/>
        </w:rPr>
        <w:t>Eyni</w:t>
      </w:r>
      <w:r>
        <w:rPr>
          <w:spacing w:val="3"/>
          <w:sz w:val="19"/>
        </w:rPr>
        <w:t> </w:t>
      </w:r>
      <w:r>
        <w:rPr>
          <w:sz w:val="19"/>
        </w:rPr>
        <w:t>əməllər</w:t>
      </w:r>
      <w:r>
        <w:rPr>
          <w:spacing w:val="3"/>
          <w:sz w:val="19"/>
        </w:rPr>
        <w:t> </w:t>
      </w:r>
      <w:r>
        <w:rPr>
          <w:sz w:val="19"/>
        </w:rPr>
        <w:t>müharibə</w:t>
      </w:r>
      <w:r>
        <w:rPr>
          <w:spacing w:val="3"/>
          <w:sz w:val="19"/>
        </w:rPr>
        <w:t> </w:t>
      </w:r>
      <w:r>
        <w:rPr>
          <w:sz w:val="19"/>
        </w:rPr>
        <w:t>vaxtı</w:t>
      </w:r>
      <w:r>
        <w:rPr>
          <w:spacing w:val="3"/>
          <w:sz w:val="19"/>
        </w:rPr>
        <w:t> </w:t>
      </w:r>
      <w:r>
        <w:rPr>
          <w:sz w:val="19"/>
        </w:rPr>
        <w:t>törədildikdə</w:t>
      </w:r>
      <w:r>
        <w:rPr>
          <w:spacing w:val="3"/>
          <w:sz w:val="19"/>
        </w:rPr>
        <w:t> </w:t>
      </w:r>
      <w:r>
        <w:rPr>
          <w:spacing w:val="-10"/>
          <w:sz w:val="19"/>
        </w:rPr>
        <w:t>—</w:t>
      </w:r>
    </w:p>
    <w:p>
      <w:pPr>
        <w:pStyle w:val="BodyText"/>
        <w:spacing w:line="508" w:lineRule="auto" w:before="13"/>
        <w:ind w:left="544" w:right="2018"/>
        <w:jc w:val="both"/>
        <w:rPr>
          <w:b/>
        </w:rPr>
      </w:pPr>
      <w:r>
        <w:rPr/>
        <w:t>üç ildən altı ilədək müddətə azadlıqdan məhrum etmə ilə cəzalandırılır. M</w:t>
      </w:r>
      <w:r>
        <w:rPr>
          <w:spacing w:val="-55"/>
        </w:rPr>
        <w:t> </w:t>
      </w:r>
      <w:r>
        <w:rPr/>
        <w:t>a</w:t>
      </w:r>
      <w:r>
        <w:rPr>
          <w:spacing w:val="-55"/>
        </w:rPr>
        <w:t> </w:t>
      </w:r>
      <w:r>
        <w:rPr/>
        <w:t>d</w:t>
      </w:r>
      <w:r>
        <w:rPr>
          <w:spacing w:val="-55"/>
        </w:rPr>
        <w:t> </w:t>
      </w:r>
      <w:r>
        <w:rPr/>
        <w:t>d</w:t>
      </w:r>
      <w:r>
        <w:rPr>
          <w:spacing w:val="-55"/>
        </w:rPr>
        <w:t> </w:t>
      </w:r>
      <w:r>
        <w:rPr/>
        <w:t>ə</w:t>
      </w:r>
      <w:r>
        <w:rPr>
          <w:spacing w:val="80"/>
        </w:rPr>
        <w:t> </w:t>
      </w:r>
      <w:r>
        <w:rPr/>
        <w:t>3</w:t>
      </w:r>
      <w:r>
        <w:rPr>
          <w:spacing w:val="-55"/>
        </w:rPr>
        <w:t> </w:t>
      </w:r>
      <w:r>
        <w:rPr/>
        <w:t>2</w:t>
      </w:r>
      <w:r>
        <w:rPr>
          <w:spacing w:val="-55"/>
        </w:rPr>
        <w:t> </w:t>
      </w:r>
      <w:r>
        <w:rPr/>
        <w:t>2</w:t>
      </w:r>
      <w:r>
        <w:rPr>
          <w:spacing w:val="-55"/>
        </w:rPr>
        <w:t> </w:t>
      </w:r>
      <w:r>
        <w:rPr/>
        <w:t>. </w:t>
      </w:r>
      <w:r>
        <w:rPr>
          <w:b/>
        </w:rPr>
        <w:t>Özbaşınalıq</w:t>
      </w:r>
    </w:p>
    <w:p>
      <w:pPr>
        <w:pStyle w:val="ListParagraph"/>
        <w:numPr>
          <w:ilvl w:val="1"/>
          <w:numId w:val="283"/>
        </w:numPr>
        <w:tabs>
          <w:tab w:pos="1406" w:val="left" w:leader="none"/>
        </w:tabs>
        <w:spacing w:line="254" w:lineRule="auto" w:before="0" w:after="0"/>
        <w:ind w:left="100" w:right="99" w:firstLine="444"/>
        <w:jc w:val="both"/>
        <w:rPr>
          <w:b/>
          <w:position w:val="13"/>
          <w:sz w:val="15"/>
        </w:rPr>
      </w:pPr>
      <w:r>
        <w:rPr>
          <w:sz w:val="19"/>
        </w:rPr>
        <w:t>Özbaşınalıq, yəni qanunla və ya digər normativ hüquqi aktla müəyyən edilmiş davranış</w:t>
      </w:r>
      <w:r>
        <w:rPr>
          <w:spacing w:val="40"/>
          <w:sz w:val="19"/>
        </w:rPr>
        <w:t> </w:t>
      </w:r>
      <w:r>
        <w:rPr>
          <w:sz w:val="19"/>
        </w:rPr>
        <w:t>qaydasına</w:t>
      </w:r>
      <w:r>
        <w:rPr>
          <w:spacing w:val="40"/>
          <w:sz w:val="19"/>
        </w:rPr>
        <w:t> </w:t>
      </w:r>
      <w:r>
        <w:rPr>
          <w:sz w:val="19"/>
        </w:rPr>
        <w:t>zidd</w:t>
      </w:r>
      <w:r>
        <w:rPr>
          <w:spacing w:val="40"/>
          <w:sz w:val="19"/>
        </w:rPr>
        <w:t> </w:t>
      </w:r>
      <w:r>
        <w:rPr>
          <w:sz w:val="19"/>
        </w:rPr>
        <w:t>olaraq</w:t>
      </w:r>
      <w:r>
        <w:rPr>
          <w:spacing w:val="40"/>
          <w:sz w:val="19"/>
        </w:rPr>
        <w:t> </w:t>
      </w:r>
      <w:r>
        <w:rPr>
          <w:sz w:val="19"/>
        </w:rPr>
        <w:t>qanuniliyi </w:t>
      </w:r>
      <w:r>
        <w:rPr>
          <w:rFonts w:ascii="Times New Roman" w:hAnsi="Times New Roman"/>
          <w:b/>
          <w:i/>
          <w:sz w:val="18"/>
        </w:rPr>
        <w:t>fiziki</w:t>
      </w:r>
      <w:r>
        <w:rPr>
          <w:rFonts w:ascii="Times New Roman" w:hAnsi="Times New Roman"/>
          <w:b/>
          <w:i/>
          <w:spacing w:val="40"/>
          <w:sz w:val="18"/>
        </w:rPr>
        <w:t> </w:t>
      </w:r>
      <w:r>
        <w:rPr>
          <w:rFonts w:ascii="Times New Roman" w:hAnsi="Times New Roman"/>
          <w:b/>
          <w:i/>
          <w:sz w:val="18"/>
        </w:rPr>
        <w:t>v</w:t>
      </w:r>
      <w:r>
        <w:rPr>
          <w:rFonts w:ascii="Arial" w:hAnsi="Arial"/>
          <w:i/>
          <w:sz w:val="18"/>
        </w:rPr>
        <w:t>ə</w:t>
      </w:r>
      <w:r>
        <w:rPr>
          <w:rFonts w:ascii="Arial" w:hAnsi="Arial"/>
          <w:i/>
          <w:spacing w:val="36"/>
          <w:sz w:val="18"/>
        </w:rPr>
        <w:t> </w:t>
      </w:r>
      <w:r>
        <w:rPr>
          <w:rFonts w:ascii="Times New Roman" w:hAnsi="Times New Roman"/>
          <w:b/>
          <w:i/>
          <w:sz w:val="18"/>
        </w:rPr>
        <w:t>ya</w:t>
      </w:r>
      <w:r>
        <w:rPr>
          <w:rFonts w:ascii="Times New Roman" w:hAnsi="Times New Roman"/>
          <w:b/>
          <w:i/>
          <w:spacing w:val="40"/>
          <w:sz w:val="18"/>
        </w:rPr>
        <w:t> </w:t>
      </w:r>
      <w:r>
        <w:rPr>
          <w:rFonts w:ascii="Times New Roman" w:hAnsi="Times New Roman"/>
          <w:b/>
          <w:i/>
          <w:sz w:val="18"/>
        </w:rPr>
        <w:t>hüquqi</w:t>
      </w:r>
      <w:r>
        <w:rPr>
          <w:rFonts w:ascii="Times New Roman" w:hAnsi="Times New Roman"/>
          <w:b/>
          <w:i/>
          <w:spacing w:val="40"/>
          <w:sz w:val="18"/>
        </w:rPr>
        <w:t> </w:t>
      </w:r>
      <w:r>
        <w:rPr>
          <w:rFonts w:ascii="Arial" w:hAnsi="Arial"/>
          <w:i/>
          <w:sz w:val="18"/>
        </w:rPr>
        <w:t>şə</w:t>
      </w:r>
      <w:r>
        <w:rPr>
          <w:rFonts w:ascii="Times New Roman" w:hAnsi="Times New Roman"/>
          <w:b/>
          <w:i/>
          <w:sz w:val="18"/>
        </w:rPr>
        <w:t>xs</w:t>
      </w:r>
      <w:r>
        <w:rPr>
          <w:rFonts w:ascii="Times New Roman" w:hAnsi="Times New Roman"/>
          <w:b/>
          <w:i/>
          <w:spacing w:val="80"/>
          <w:sz w:val="18"/>
        </w:rPr>
        <w:t> </w:t>
      </w:r>
      <w:r>
        <w:rPr>
          <w:sz w:val="19"/>
        </w:rPr>
        <w:t>tərəfindən</w:t>
      </w:r>
      <w:r>
        <w:rPr>
          <w:spacing w:val="40"/>
          <w:sz w:val="19"/>
        </w:rPr>
        <w:t> </w:t>
      </w:r>
      <w:r>
        <w:rPr>
          <w:sz w:val="19"/>
        </w:rPr>
        <w:t>təkzib</w:t>
      </w:r>
      <w:r>
        <w:rPr>
          <w:spacing w:val="40"/>
          <w:sz w:val="19"/>
        </w:rPr>
        <w:t> </w:t>
      </w:r>
      <w:r>
        <w:rPr>
          <w:sz w:val="19"/>
        </w:rPr>
        <w:t>edilən</w:t>
      </w:r>
      <w:r>
        <w:rPr>
          <w:spacing w:val="40"/>
          <w:sz w:val="19"/>
        </w:rPr>
        <w:t> </w:t>
      </w:r>
      <w:r>
        <w:rPr>
          <w:sz w:val="19"/>
        </w:rPr>
        <w:t>hər hansı hərəkətin özbaşına törədilməsi mühüm ziyan vurduqda—</w:t>
      </w:r>
      <w:r>
        <w:rPr>
          <w:b/>
          <w:color w:val="0000FF"/>
          <w:position w:val="13"/>
          <w:sz w:val="15"/>
          <w:u w:val="single" w:color="0000FF"/>
        </w:rPr>
        <w:t>[941]</w:t>
      </w:r>
    </w:p>
    <w:p>
      <w:pPr>
        <w:spacing w:line="216" w:lineRule="exact" w:before="0"/>
        <w:ind w:left="544" w:right="0" w:firstLine="0"/>
        <w:jc w:val="both"/>
        <w:rPr>
          <w:sz w:val="19"/>
        </w:rPr>
      </w:pPr>
      <w:r>
        <w:rPr>
          <w:rFonts w:ascii="Times New Roman" w:hAnsi="Times New Roman"/>
          <w:b/>
          <w:i/>
          <w:w w:val="105"/>
          <w:sz w:val="19"/>
        </w:rPr>
        <w:t>min</w:t>
      </w:r>
      <w:r>
        <w:rPr>
          <w:rFonts w:ascii="Times New Roman" w:hAnsi="Times New Roman"/>
          <w:b/>
          <w:i/>
          <w:spacing w:val="-13"/>
          <w:w w:val="105"/>
          <w:sz w:val="19"/>
        </w:rPr>
        <w:t> </w:t>
      </w:r>
      <w:r>
        <w:rPr>
          <w:rFonts w:ascii="Times New Roman" w:hAnsi="Times New Roman"/>
          <w:b/>
          <w:i/>
          <w:w w:val="105"/>
          <w:sz w:val="19"/>
        </w:rPr>
        <w:t>manatdan</w:t>
      </w:r>
      <w:r>
        <w:rPr>
          <w:rFonts w:ascii="Times New Roman" w:hAnsi="Times New Roman"/>
          <w:b/>
          <w:i/>
          <w:spacing w:val="-11"/>
          <w:w w:val="105"/>
          <w:sz w:val="19"/>
        </w:rPr>
        <w:t> </w:t>
      </w:r>
      <w:r>
        <w:rPr>
          <w:rFonts w:ascii="Times New Roman" w:hAnsi="Times New Roman"/>
          <w:b/>
          <w:i/>
          <w:w w:val="105"/>
          <w:sz w:val="19"/>
        </w:rPr>
        <w:t>iki</w:t>
      </w:r>
      <w:r>
        <w:rPr>
          <w:rFonts w:ascii="Times New Roman" w:hAnsi="Times New Roman"/>
          <w:b/>
          <w:i/>
          <w:spacing w:val="-11"/>
          <w:w w:val="105"/>
          <w:sz w:val="19"/>
        </w:rPr>
        <w:t> </w:t>
      </w:r>
      <w:r>
        <w:rPr>
          <w:rFonts w:ascii="Times New Roman" w:hAnsi="Times New Roman"/>
          <w:b/>
          <w:i/>
          <w:w w:val="105"/>
          <w:sz w:val="19"/>
        </w:rPr>
        <w:t>min</w:t>
      </w:r>
      <w:r>
        <w:rPr>
          <w:rFonts w:ascii="Times New Roman" w:hAnsi="Times New Roman"/>
          <w:b/>
          <w:i/>
          <w:spacing w:val="59"/>
          <w:w w:val="150"/>
          <w:sz w:val="19"/>
        </w:rPr>
        <w:t> </w:t>
      </w:r>
      <w:r>
        <w:rPr>
          <w:w w:val="105"/>
          <w:sz w:val="19"/>
        </w:rPr>
        <w:t>manatadək</w:t>
      </w:r>
      <w:r>
        <w:rPr>
          <w:spacing w:val="-14"/>
          <w:w w:val="105"/>
          <w:sz w:val="19"/>
        </w:rPr>
        <w:t> </w:t>
      </w:r>
      <w:r>
        <w:rPr>
          <w:w w:val="105"/>
          <w:sz w:val="19"/>
        </w:rPr>
        <w:t>miqdarda</w:t>
      </w:r>
      <w:r>
        <w:rPr>
          <w:spacing w:val="-14"/>
          <w:w w:val="105"/>
          <w:sz w:val="19"/>
        </w:rPr>
        <w:t> </w:t>
      </w:r>
      <w:r>
        <w:rPr>
          <w:w w:val="105"/>
          <w:sz w:val="19"/>
        </w:rPr>
        <w:t>cərimə</w:t>
      </w:r>
      <w:r>
        <w:rPr>
          <w:spacing w:val="-15"/>
          <w:w w:val="105"/>
          <w:sz w:val="19"/>
        </w:rPr>
        <w:t> </w:t>
      </w:r>
      <w:r>
        <w:rPr>
          <w:w w:val="105"/>
          <w:sz w:val="19"/>
        </w:rPr>
        <w:t>və</w:t>
      </w:r>
      <w:r>
        <w:rPr>
          <w:spacing w:val="-14"/>
          <w:w w:val="105"/>
          <w:sz w:val="19"/>
        </w:rPr>
        <w:t> </w:t>
      </w:r>
      <w:r>
        <w:rPr>
          <w:w w:val="105"/>
          <w:sz w:val="19"/>
        </w:rPr>
        <w:t>ya</w:t>
      </w:r>
      <w:r>
        <w:rPr>
          <w:spacing w:val="11"/>
          <w:w w:val="105"/>
          <w:sz w:val="19"/>
        </w:rPr>
        <w:t> </w:t>
      </w:r>
      <w:r>
        <w:rPr>
          <w:w w:val="105"/>
          <w:sz w:val="19"/>
        </w:rPr>
        <w:t>üç</w:t>
      </w:r>
      <w:r>
        <w:rPr>
          <w:spacing w:val="-14"/>
          <w:w w:val="105"/>
          <w:sz w:val="19"/>
        </w:rPr>
        <w:t> </w:t>
      </w:r>
      <w:r>
        <w:rPr>
          <w:w w:val="105"/>
          <w:sz w:val="19"/>
        </w:rPr>
        <w:t>yüz</w:t>
      </w:r>
      <w:r>
        <w:rPr>
          <w:spacing w:val="-14"/>
          <w:w w:val="105"/>
          <w:sz w:val="19"/>
        </w:rPr>
        <w:t> </w:t>
      </w:r>
      <w:r>
        <w:rPr>
          <w:w w:val="105"/>
          <w:sz w:val="19"/>
        </w:rPr>
        <w:t>altmış</w:t>
      </w:r>
      <w:r>
        <w:rPr>
          <w:spacing w:val="-15"/>
          <w:w w:val="105"/>
          <w:sz w:val="19"/>
        </w:rPr>
        <w:t> </w:t>
      </w:r>
      <w:r>
        <w:rPr>
          <w:w w:val="105"/>
          <w:sz w:val="19"/>
        </w:rPr>
        <w:t>saatdan</w:t>
      </w:r>
      <w:r>
        <w:rPr>
          <w:spacing w:val="-14"/>
          <w:w w:val="105"/>
          <w:sz w:val="19"/>
        </w:rPr>
        <w:t> </w:t>
      </w:r>
      <w:r>
        <w:rPr>
          <w:w w:val="105"/>
          <w:sz w:val="19"/>
        </w:rPr>
        <w:t>dörd</w:t>
      </w:r>
      <w:r>
        <w:rPr>
          <w:spacing w:val="-14"/>
          <w:w w:val="105"/>
          <w:sz w:val="19"/>
        </w:rPr>
        <w:t> </w:t>
      </w:r>
      <w:r>
        <w:rPr>
          <w:w w:val="105"/>
          <w:sz w:val="19"/>
        </w:rPr>
        <w:t>yüz</w:t>
      </w:r>
      <w:r>
        <w:rPr>
          <w:spacing w:val="-14"/>
          <w:w w:val="105"/>
          <w:sz w:val="19"/>
        </w:rPr>
        <w:t> </w:t>
      </w:r>
      <w:r>
        <w:rPr>
          <w:spacing w:val="-2"/>
          <w:w w:val="105"/>
          <w:sz w:val="19"/>
        </w:rPr>
        <w:t>səksən</w:t>
      </w:r>
    </w:p>
    <w:p>
      <w:pPr>
        <w:pStyle w:val="BodyText"/>
        <w:spacing w:line="266" w:lineRule="auto" w:before="12"/>
        <w:ind w:left="100"/>
        <w:rPr>
          <w:b/>
          <w:position w:val="13"/>
          <w:sz w:val="15"/>
        </w:rPr>
      </w:pPr>
      <w:r>
        <w:rPr/>
        <w:t>saatadək</w:t>
      </w:r>
      <w:r>
        <w:rPr>
          <w:spacing w:val="40"/>
        </w:rPr>
        <w:t> </w:t>
      </w:r>
      <w:r>
        <w:rPr/>
        <w:t>ictimai</w:t>
      </w:r>
      <w:r>
        <w:rPr>
          <w:spacing w:val="40"/>
        </w:rPr>
        <w:t> </w:t>
      </w:r>
      <w:r>
        <w:rPr/>
        <w:t>işlər</w:t>
      </w:r>
      <w:r>
        <w:rPr>
          <w:spacing w:val="40"/>
        </w:rPr>
        <w:t> </w:t>
      </w:r>
      <w:r>
        <w:rPr/>
        <w:t>və</w:t>
      </w:r>
      <w:r>
        <w:rPr>
          <w:spacing w:val="40"/>
        </w:rPr>
        <w:t> </w:t>
      </w:r>
      <w:r>
        <w:rPr/>
        <w:t>ya</w:t>
      </w:r>
      <w:r>
        <w:rPr>
          <w:spacing w:val="40"/>
        </w:rPr>
        <w:t> </w:t>
      </w:r>
      <w:r>
        <w:rPr/>
        <w:t>bir</w:t>
      </w:r>
      <w:r>
        <w:rPr>
          <w:spacing w:val="40"/>
        </w:rPr>
        <w:t> </w:t>
      </w:r>
      <w:r>
        <w:rPr/>
        <w:t>ilədək</w:t>
      </w:r>
      <w:r>
        <w:rPr>
          <w:spacing w:val="40"/>
        </w:rPr>
        <w:t> </w:t>
      </w:r>
      <w:r>
        <w:rPr/>
        <w:t>müddətə</w:t>
      </w:r>
      <w:r>
        <w:rPr>
          <w:spacing w:val="40"/>
        </w:rPr>
        <w:t> </w:t>
      </w:r>
      <w:r>
        <w:rPr/>
        <w:t>islah</w:t>
      </w:r>
      <w:r>
        <w:rPr>
          <w:spacing w:val="40"/>
        </w:rPr>
        <w:t> </w:t>
      </w:r>
      <w:r>
        <w:rPr/>
        <w:t>işləri</w:t>
      </w:r>
      <w:r>
        <w:rPr>
          <w:spacing w:val="40"/>
        </w:rPr>
        <w:t> </w:t>
      </w:r>
      <w:r>
        <w:rPr/>
        <w:t>və</w:t>
      </w:r>
      <w:r>
        <w:rPr>
          <w:spacing w:val="40"/>
        </w:rPr>
        <w:t> </w:t>
      </w:r>
      <w:r>
        <w:rPr/>
        <w:t>ya</w:t>
      </w:r>
      <w:r>
        <w:rPr>
          <w:spacing w:val="40"/>
        </w:rPr>
        <w:t> </w:t>
      </w:r>
      <w:r>
        <w:rPr/>
        <w:t>altı</w:t>
      </w:r>
      <w:r>
        <w:rPr>
          <w:spacing w:val="40"/>
        </w:rPr>
        <w:t> </w:t>
      </w:r>
      <w:r>
        <w:rPr/>
        <w:t>ayadək</w:t>
      </w:r>
      <w:r>
        <w:rPr>
          <w:spacing w:val="40"/>
        </w:rPr>
        <w:t> </w:t>
      </w:r>
      <w:r>
        <w:rPr/>
        <w:t>müddətə azadlıqdan məhrum etmə ilə cəzalandırılır.</w:t>
      </w:r>
      <w:r>
        <w:rPr>
          <w:b/>
          <w:color w:val="0000FF"/>
          <w:position w:val="13"/>
          <w:sz w:val="15"/>
          <w:u w:val="single" w:color="0000FF"/>
        </w:rPr>
        <w:t>[942]</w:t>
      </w:r>
    </w:p>
    <w:p>
      <w:pPr>
        <w:pStyle w:val="ListParagraph"/>
        <w:numPr>
          <w:ilvl w:val="1"/>
          <w:numId w:val="283"/>
        </w:numPr>
        <w:tabs>
          <w:tab w:pos="1347" w:val="left" w:leader="none"/>
        </w:tabs>
        <w:spacing w:line="202" w:lineRule="exact" w:before="0" w:after="0"/>
        <w:ind w:left="1347" w:right="0" w:hanging="803"/>
        <w:jc w:val="left"/>
        <w:rPr>
          <w:sz w:val="19"/>
        </w:rPr>
      </w:pPr>
      <w:r>
        <w:rPr>
          <w:sz w:val="19"/>
        </w:rPr>
        <w:t>Eyni</w:t>
      </w:r>
      <w:r>
        <w:rPr>
          <w:spacing w:val="2"/>
          <w:sz w:val="19"/>
        </w:rPr>
        <w:t> </w:t>
      </w:r>
      <w:r>
        <w:rPr>
          <w:sz w:val="19"/>
        </w:rPr>
        <w:t>əməllər</w:t>
      </w:r>
      <w:r>
        <w:rPr>
          <w:spacing w:val="3"/>
          <w:sz w:val="19"/>
        </w:rPr>
        <w:t> </w:t>
      </w:r>
      <w:r>
        <w:rPr>
          <w:sz w:val="19"/>
        </w:rPr>
        <w:t>zor</w:t>
      </w:r>
      <w:r>
        <w:rPr>
          <w:spacing w:val="2"/>
          <w:sz w:val="19"/>
        </w:rPr>
        <w:t> </w:t>
      </w:r>
      <w:r>
        <w:rPr>
          <w:sz w:val="19"/>
        </w:rPr>
        <w:t>tətbiq</w:t>
      </w:r>
      <w:r>
        <w:rPr>
          <w:spacing w:val="3"/>
          <w:sz w:val="19"/>
        </w:rPr>
        <w:t> </w:t>
      </w:r>
      <w:r>
        <w:rPr>
          <w:sz w:val="19"/>
        </w:rPr>
        <w:t>etməklə</w:t>
      </w:r>
      <w:r>
        <w:rPr>
          <w:spacing w:val="3"/>
          <w:sz w:val="19"/>
        </w:rPr>
        <w:t> </w:t>
      </w:r>
      <w:r>
        <w:rPr>
          <w:sz w:val="19"/>
        </w:rPr>
        <w:t>və</w:t>
      </w:r>
      <w:r>
        <w:rPr>
          <w:spacing w:val="2"/>
          <w:sz w:val="19"/>
        </w:rPr>
        <w:t> </w:t>
      </w:r>
      <w:r>
        <w:rPr>
          <w:sz w:val="19"/>
        </w:rPr>
        <w:t>ya</w:t>
      </w:r>
      <w:r>
        <w:rPr>
          <w:spacing w:val="3"/>
          <w:sz w:val="19"/>
        </w:rPr>
        <w:t> </w:t>
      </w:r>
      <w:r>
        <w:rPr>
          <w:sz w:val="19"/>
        </w:rPr>
        <w:t>zor</w:t>
      </w:r>
      <w:r>
        <w:rPr>
          <w:spacing w:val="2"/>
          <w:sz w:val="19"/>
        </w:rPr>
        <w:t> </w:t>
      </w:r>
      <w:r>
        <w:rPr>
          <w:sz w:val="19"/>
        </w:rPr>
        <w:t>tətbiq</w:t>
      </w:r>
      <w:r>
        <w:rPr>
          <w:spacing w:val="3"/>
          <w:sz w:val="19"/>
        </w:rPr>
        <w:t> </w:t>
      </w:r>
      <w:r>
        <w:rPr>
          <w:sz w:val="19"/>
        </w:rPr>
        <w:t>etmə</w:t>
      </w:r>
      <w:r>
        <w:rPr>
          <w:spacing w:val="3"/>
          <w:sz w:val="19"/>
        </w:rPr>
        <w:t> </w:t>
      </w:r>
      <w:r>
        <w:rPr>
          <w:sz w:val="19"/>
        </w:rPr>
        <w:t>hədəsi</w:t>
      </w:r>
      <w:r>
        <w:rPr>
          <w:spacing w:val="2"/>
          <w:sz w:val="19"/>
        </w:rPr>
        <w:t> </w:t>
      </w:r>
      <w:r>
        <w:rPr>
          <w:sz w:val="19"/>
        </w:rPr>
        <w:t>ilə</w:t>
      </w:r>
      <w:r>
        <w:rPr>
          <w:spacing w:val="3"/>
          <w:sz w:val="19"/>
        </w:rPr>
        <w:t> </w:t>
      </w:r>
      <w:r>
        <w:rPr>
          <w:spacing w:val="-2"/>
          <w:sz w:val="19"/>
        </w:rPr>
        <w:t>törədildikdə—</w:t>
      </w:r>
    </w:p>
    <w:p>
      <w:pPr>
        <w:spacing w:line="231" w:lineRule="exact" w:before="0"/>
        <w:ind w:left="544" w:right="0" w:firstLine="0"/>
        <w:jc w:val="both"/>
        <w:rPr>
          <w:sz w:val="19"/>
        </w:rPr>
      </w:pPr>
      <w:r>
        <w:rPr>
          <w:rFonts w:ascii="Times New Roman" w:hAnsi="Times New Roman"/>
          <w:b/>
          <w:i/>
          <w:w w:val="105"/>
          <w:sz w:val="19"/>
        </w:rPr>
        <w:t>üç</w:t>
      </w:r>
      <w:r>
        <w:rPr>
          <w:rFonts w:ascii="Times New Roman" w:hAnsi="Times New Roman"/>
          <w:b/>
          <w:i/>
          <w:spacing w:val="-8"/>
          <w:w w:val="105"/>
          <w:sz w:val="19"/>
        </w:rPr>
        <w:t> </w:t>
      </w:r>
      <w:r>
        <w:rPr>
          <w:rFonts w:ascii="Times New Roman" w:hAnsi="Times New Roman"/>
          <w:b/>
          <w:i/>
          <w:w w:val="105"/>
          <w:sz w:val="19"/>
        </w:rPr>
        <w:t>min</w:t>
      </w:r>
      <w:r>
        <w:rPr>
          <w:rFonts w:ascii="Times New Roman" w:hAnsi="Times New Roman"/>
          <w:b/>
          <w:i/>
          <w:spacing w:val="-8"/>
          <w:w w:val="105"/>
          <w:sz w:val="19"/>
        </w:rPr>
        <w:t> </w:t>
      </w:r>
      <w:r>
        <w:rPr>
          <w:rFonts w:ascii="Times New Roman" w:hAnsi="Times New Roman"/>
          <w:b/>
          <w:i/>
          <w:w w:val="105"/>
          <w:sz w:val="19"/>
        </w:rPr>
        <w:t>manatdan</w:t>
      </w:r>
      <w:r>
        <w:rPr>
          <w:rFonts w:ascii="Times New Roman" w:hAnsi="Times New Roman"/>
          <w:b/>
          <w:i/>
          <w:spacing w:val="-8"/>
          <w:w w:val="105"/>
          <w:sz w:val="19"/>
        </w:rPr>
        <w:t> </w:t>
      </w:r>
      <w:r>
        <w:rPr>
          <w:rFonts w:ascii="Times New Roman" w:hAnsi="Times New Roman"/>
          <w:b/>
          <w:i/>
          <w:w w:val="105"/>
          <w:sz w:val="19"/>
        </w:rPr>
        <w:t>altı</w:t>
      </w:r>
      <w:r>
        <w:rPr>
          <w:rFonts w:ascii="Times New Roman" w:hAnsi="Times New Roman"/>
          <w:b/>
          <w:i/>
          <w:spacing w:val="-8"/>
          <w:w w:val="105"/>
          <w:sz w:val="19"/>
        </w:rPr>
        <w:t> </w:t>
      </w:r>
      <w:r>
        <w:rPr>
          <w:rFonts w:ascii="Times New Roman" w:hAnsi="Times New Roman"/>
          <w:b/>
          <w:i/>
          <w:w w:val="105"/>
          <w:sz w:val="19"/>
        </w:rPr>
        <w:t>min</w:t>
      </w:r>
      <w:r>
        <w:rPr>
          <w:rFonts w:ascii="Times New Roman" w:hAnsi="Times New Roman"/>
          <w:b/>
          <w:i/>
          <w:spacing w:val="64"/>
          <w:w w:val="150"/>
          <w:sz w:val="19"/>
        </w:rPr>
        <w:t> </w:t>
      </w:r>
      <w:r>
        <w:rPr>
          <w:w w:val="105"/>
          <w:sz w:val="19"/>
        </w:rPr>
        <w:t>manatadək</w:t>
      </w:r>
      <w:r>
        <w:rPr>
          <w:spacing w:val="-10"/>
          <w:w w:val="105"/>
          <w:sz w:val="19"/>
        </w:rPr>
        <w:t> </w:t>
      </w:r>
      <w:r>
        <w:rPr>
          <w:w w:val="105"/>
          <w:sz w:val="19"/>
        </w:rPr>
        <w:t>miqdarda</w:t>
      </w:r>
      <w:r>
        <w:rPr>
          <w:spacing w:val="-10"/>
          <w:w w:val="105"/>
          <w:sz w:val="19"/>
        </w:rPr>
        <w:t> </w:t>
      </w:r>
      <w:r>
        <w:rPr>
          <w:w w:val="105"/>
          <w:sz w:val="19"/>
        </w:rPr>
        <w:t>cərimə</w:t>
      </w:r>
      <w:r>
        <w:rPr>
          <w:spacing w:val="-9"/>
          <w:w w:val="105"/>
          <w:sz w:val="19"/>
        </w:rPr>
        <w:t> </w:t>
      </w:r>
      <w:r>
        <w:rPr>
          <w:w w:val="105"/>
          <w:sz w:val="19"/>
        </w:rPr>
        <w:t>və</w:t>
      </w:r>
      <w:r>
        <w:rPr>
          <w:spacing w:val="-10"/>
          <w:w w:val="105"/>
          <w:sz w:val="19"/>
        </w:rPr>
        <w:t> </w:t>
      </w:r>
      <w:r>
        <w:rPr>
          <w:w w:val="105"/>
          <w:sz w:val="19"/>
        </w:rPr>
        <w:t>ya</w:t>
      </w:r>
      <w:r>
        <w:rPr>
          <w:spacing w:val="-10"/>
          <w:w w:val="105"/>
          <w:sz w:val="19"/>
        </w:rPr>
        <w:t> </w:t>
      </w:r>
      <w:r>
        <w:rPr>
          <w:w w:val="105"/>
          <w:sz w:val="19"/>
        </w:rPr>
        <w:t>bir</w:t>
      </w:r>
      <w:r>
        <w:rPr>
          <w:spacing w:val="-9"/>
          <w:w w:val="105"/>
          <w:sz w:val="19"/>
        </w:rPr>
        <w:t> </w:t>
      </w:r>
      <w:r>
        <w:rPr>
          <w:w w:val="105"/>
          <w:sz w:val="19"/>
        </w:rPr>
        <w:t>ildən</w:t>
      </w:r>
      <w:r>
        <w:rPr>
          <w:spacing w:val="-10"/>
          <w:w w:val="105"/>
          <w:sz w:val="19"/>
        </w:rPr>
        <w:t> </w:t>
      </w:r>
      <w:r>
        <w:rPr>
          <w:w w:val="105"/>
          <w:sz w:val="19"/>
        </w:rPr>
        <w:t>iki</w:t>
      </w:r>
      <w:r>
        <w:rPr>
          <w:spacing w:val="-10"/>
          <w:w w:val="105"/>
          <w:sz w:val="19"/>
        </w:rPr>
        <w:t> </w:t>
      </w:r>
      <w:r>
        <w:rPr>
          <w:w w:val="105"/>
          <w:sz w:val="19"/>
        </w:rPr>
        <w:t>ilədək</w:t>
      </w:r>
      <w:r>
        <w:rPr>
          <w:spacing w:val="-10"/>
          <w:w w:val="105"/>
          <w:sz w:val="19"/>
        </w:rPr>
        <w:t> </w:t>
      </w:r>
      <w:r>
        <w:rPr>
          <w:w w:val="105"/>
          <w:sz w:val="19"/>
        </w:rPr>
        <w:t>müddətə</w:t>
      </w:r>
      <w:r>
        <w:rPr>
          <w:spacing w:val="-9"/>
          <w:w w:val="105"/>
          <w:sz w:val="19"/>
        </w:rPr>
        <w:t> </w:t>
      </w:r>
      <w:r>
        <w:rPr>
          <w:spacing w:val="-2"/>
          <w:w w:val="105"/>
          <w:sz w:val="19"/>
        </w:rPr>
        <w:t>islah</w:t>
      </w:r>
    </w:p>
    <w:p>
      <w:pPr>
        <w:spacing w:after="0" w:line="231" w:lineRule="exact"/>
        <w:jc w:val="both"/>
        <w:rPr>
          <w:sz w:val="19"/>
        </w:rPr>
        <w:sectPr>
          <w:pgSz w:w="11900" w:h="16840"/>
          <w:pgMar w:top="500" w:bottom="280" w:left="566" w:right="566"/>
        </w:sectPr>
      </w:pPr>
    </w:p>
    <w:p>
      <w:pPr>
        <w:spacing w:line="134" w:lineRule="exact" w:before="101"/>
        <w:ind w:left="0" w:right="1650" w:firstLine="0"/>
        <w:jc w:val="right"/>
        <w:rPr>
          <w:b/>
          <w:sz w:val="15"/>
        </w:rPr>
      </w:pPr>
      <w:r>
        <w:rPr>
          <w:b/>
          <w:color w:val="0000FF"/>
          <w:spacing w:val="-2"/>
          <w:w w:val="105"/>
          <w:sz w:val="15"/>
          <w:u w:val="single" w:color="0000FF"/>
        </w:rPr>
        <w:t>[943]</w:t>
      </w:r>
    </w:p>
    <w:p>
      <w:pPr>
        <w:pStyle w:val="BodyText"/>
        <w:spacing w:line="180" w:lineRule="exact"/>
        <w:ind w:left="100"/>
      </w:pPr>
      <w:r>
        <w:rPr/>
        <w:t>işləri</w:t>
      </w:r>
      <w:r>
        <w:rPr>
          <w:spacing w:val="2"/>
        </w:rPr>
        <w:t> </w:t>
      </w:r>
      <w:r>
        <w:rPr/>
        <w:t>və</w:t>
      </w:r>
      <w:r>
        <w:rPr>
          <w:spacing w:val="3"/>
        </w:rPr>
        <w:t> </w:t>
      </w:r>
      <w:r>
        <w:rPr/>
        <w:t>ya</w:t>
      </w:r>
      <w:r>
        <w:rPr>
          <w:spacing w:val="3"/>
        </w:rPr>
        <w:t> </w:t>
      </w:r>
      <w:r>
        <w:rPr/>
        <w:t>iki</w:t>
      </w:r>
      <w:r>
        <w:rPr>
          <w:spacing w:val="2"/>
        </w:rPr>
        <w:t> </w:t>
      </w:r>
      <w:r>
        <w:rPr/>
        <w:t>ilədək</w:t>
      </w:r>
      <w:r>
        <w:rPr>
          <w:spacing w:val="3"/>
        </w:rPr>
        <w:t> </w:t>
      </w:r>
      <w:r>
        <w:rPr/>
        <w:t>müddətə</w:t>
      </w:r>
      <w:r>
        <w:rPr>
          <w:spacing w:val="3"/>
        </w:rPr>
        <w:t> </w:t>
      </w:r>
      <w:r>
        <w:rPr/>
        <w:t>azadlıqdan</w:t>
      </w:r>
      <w:r>
        <w:rPr>
          <w:spacing w:val="2"/>
        </w:rPr>
        <w:t> </w:t>
      </w:r>
      <w:r>
        <w:rPr/>
        <w:t>məhrum</w:t>
      </w:r>
      <w:r>
        <w:rPr>
          <w:spacing w:val="3"/>
        </w:rPr>
        <w:t> </w:t>
      </w:r>
      <w:r>
        <w:rPr/>
        <w:t>etmə</w:t>
      </w:r>
      <w:r>
        <w:rPr>
          <w:spacing w:val="3"/>
        </w:rPr>
        <w:t> </w:t>
      </w:r>
      <w:r>
        <w:rPr/>
        <w:t>ilə</w:t>
      </w:r>
      <w:r>
        <w:rPr>
          <w:spacing w:val="2"/>
        </w:rPr>
        <w:t> </w:t>
      </w:r>
      <w:r>
        <w:rPr>
          <w:spacing w:val="-2"/>
        </w:rPr>
        <w:t>cəzalandırılır.</w:t>
      </w:r>
    </w:p>
    <w:p>
      <w:pPr>
        <w:pStyle w:val="BodyText"/>
        <w:spacing w:before="25"/>
      </w:pPr>
    </w:p>
    <w:p>
      <w:pPr>
        <w:pStyle w:val="Heading2"/>
        <w:spacing w:line="254" w:lineRule="auto" w:before="1"/>
      </w:pPr>
      <w:r>
        <w:rPr>
          <w:b w:val="0"/>
        </w:rPr>
        <w:t>M</w:t>
      </w:r>
      <w:r>
        <w:rPr>
          <w:b w:val="0"/>
          <w:spacing w:val="-65"/>
        </w:rPr>
        <w:t> </w:t>
      </w:r>
      <w:r>
        <w:rPr>
          <w:b w:val="0"/>
        </w:rPr>
        <w:t>a</w:t>
      </w:r>
      <w:r>
        <w:rPr>
          <w:b w:val="0"/>
          <w:spacing w:val="-65"/>
        </w:rPr>
        <w:t> </w:t>
      </w:r>
      <w:r>
        <w:rPr>
          <w:b w:val="0"/>
        </w:rPr>
        <w:t>d</w:t>
      </w:r>
      <w:r>
        <w:rPr>
          <w:b w:val="0"/>
          <w:spacing w:val="-65"/>
        </w:rPr>
        <w:t> </w:t>
      </w:r>
      <w:r>
        <w:rPr>
          <w:b w:val="0"/>
        </w:rPr>
        <w:t>d</w:t>
      </w:r>
      <w:r>
        <w:rPr>
          <w:b w:val="0"/>
          <w:spacing w:val="-65"/>
        </w:rPr>
        <w:t> </w:t>
      </w:r>
      <w:r>
        <w:rPr>
          <w:b w:val="0"/>
        </w:rPr>
        <w:t>ə</w:t>
      </w:r>
      <w:r>
        <w:rPr>
          <w:b w:val="0"/>
          <w:spacing w:val="80"/>
        </w:rPr>
        <w:t> </w:t>
      </w:r>
      <w:r>
        <w:rPr>
          <w:b w:val="0"/>
        </w:rPr>
        <w:t>3</w:t>
      </w:r>
      <w:r>
        <w:rPr>
          <w:b w:val="0"/>
          <w:spacing w:val="-65"/>
        </w:rPr>
        <w:t> </w:t>
      </w:r>
      <w:r>
        <w:rPr>
          <w:b w:val="0"/>
        </w:rPr>
        <w:t>2</w:t>
      </w:r>
      <w:r>
        <w:rPr>
          <w:b w:val="0"/>
          <w:spacing w:val="-65"/>
        </w:rPr>
        <w:t> </w:t>
      </w:r>
      <w:r>
        <w:rPr>
          <w:b w:val="0"/>
        </w:rPr>
        <w:t>3</w:t>
      </w:r>
      <w:r>
        <w:rPr>
          <w:b w:val="0"/>
          <w:spacing w:val="-65"/>
        </w:rPr>
        <w:t> </w:t>
      </w:r>
      <w:r>
        <w:rPr>
          <w:b w:val="0"/>
        </w:rPr>
        <w:t>. </w:t>
      </w:r>
      <w:r>
        <w:rPr/>
        <w:t>Azərbaycan dövlətinin başçısının — Azərbaycan Respublikası Prezidentinin şərəf və lәyaqәtini ləkələmə və ya alçaltma</w:t>
      </w:r>
    </w:p>
    <w:p>
      <w:pPr>
        <w:pStyle w:val="BodyText"/>
        <w:spacing w:before="17"/>
        <w:rPr>
          <w:b/>
        </w:rPr>
      </w:pPr>
    </w:p>
    <w:p>
      <w:pPr>
        <w:pStyle w:val="ListParagraph"/>
        <w:numPr>
          <w:ilvl w:val="1"/>
          <w:numId w:val="284"/>
        </w:numPr>
        <w:tabs>
          <w:tab w:pos="1384" w:val="left" w:leader="none"/>
        </w:tabs>
        <w:spacing w:line="232" w:lineRule="auto" w:before="0" w:after="0"/>
        <w:ind w:left="100" w:right="99" w:firstLine="444"/>
        <w:jc w:val="left"/>
        <w:rPr>
          <w:rFonts w:ascii="Arial" w:hAnsi="Arial"/>
          <w:i/>
          <w:sz w:val="19"/>
        </w:rPr>
      </w:pPr>
      <w:r>
        <w:rPr>
          <w:sz w:val="19"/>
        </w:rPr>
        <w:t>Azərbaycan</w:t>
      </w:r>
      <w:r>
        <w:rPr>
          <w:spacing w:val="40"/>
          <w:sz w:val="19"/>
        </w:rPr>
        <w:t> </w:t>
      </w:r>
      <w:r>
        <w:rPr>
          <w:sz w:val="19"/>
        </w:rPr>
        <w:t>dövlətinin</w:t>
      </w:r>
      <w:r>
        <w:rPr>
          <w:spacing w:val="40"/>
          <w:sz w:val="19"/>
        </w:rPr>
        <w:t> </w:t>
      </w:r>
      <w:r>
        <w:rPr>
          <w:sz w:val="19"/>
        </w:rPr>
        <w:t>başçısının</w:t>
      </w:r>
      <w:r>
        <w:rPr>
          <w:spacing w:val="40"/>
          <w:sz w:val="19"/>
        </w:rPr>
        <w:t> </w:t>
      </w:r>
      <w:r>
        <w:rPr>
          <w:sz w:val="19"/>
        </w:rPr>
        <w:t>—</w:t>
      </w:r>
      <w:r>
        <w:rPr>
          <w:spacing w:val="40"/>
          <w:sz w:val="19"/>
        </w:rPr>
        <w:t> </w:t>
      </w:r>
      <w:r>
        <w:rPr>
          <w:sz w:val="19"/>
        </w:rPr>
        <w:t>Azərbaycan</w:t>
      </w:r>
      <w:r>
        <w:rPr>
          <w:spacing w:val="40"/>
          <w:sz w:val="19"/>
        </w:rPr>
        <w:t> </w:t>
      </w:r>
      <w:r>
        <w:rPr>
          <w:sz w:val="19"/>
        </w:rPr>
        <w:t>Respublikası</w:t>
      </w:r>
      <w:r>
        <w:rPr>
          <w:spacing w:val="40"/>
          <w:sz w:val="19"/>
        </w:rPr>
        <w:t> </w:t>
      </w:r>
      <w:r>
        <w:rPr>
          <w:sz w:val="19"/>
        </w:rPr>
        <w:t>Prezidentinin</w:t>
      </w:r>
      <w:r>
        <w:rPr>
          <w:spacing w:val="40"/>
          <w:sz w:val="19"/>
        </w:rPr>
        <w:t> </w:t>
      </w:r>
      <w:r>
        <w:rPr>
          <w:sz w:val="19"/>
        </w:rPr>
        <w:t>şərəf və</w:t>
      </w:r>
      <w:r>
        <w:rPr>
          <w:spacing w:val="75"/>
          <w:sz w:val="19"/>
        </w:rPr>
        <w:t> </w:t>
      </w:r>
      <w:r>
        <w:rPr>
          <w:sz w:val="19"/>
        </w:rPr>
        <w:t>layaqətini</w:t>
      </w:r>
      <w:r>
        <w:rPr>
          <w:spacing w:val="75"/>
          <w:sz w:val="19"/>
        </w:rPr>
        <w:t> </w:t>
      </w:r>
      <w:r>
        <w:rPr>
          <w:sz w:val="19"/>
        </w:rPr>
        <w:t>kütləvi</w:t>
      </w:r>
      <w:r>
        <w:rPr>
          <w:spacing w:val="75"/>
          <w:sz w:val="19"/>
        </w:rPr>
        <w:t> </w:t>
      </w:r>
      <w:r>
        <w:rPr>
          <w:sz w:val="19"/>
        </w:rPr>
        <w:t>çıxışda,</w:t>
      </w:r>
      <w:r>
        <w:rPr>
          <w:spacing w:val="75"/>
          <w:sz w:val="19"/>
        </w:rPr>
        <w:t> </w:t>
      </w:r>
      <w:r>
        <w:rPr>
          <w:sz w:val="19"/>
        </w:rPr>
        <w:t>kütləvi</w:t>
      </w:r>
      <w:r>
        <w:rPr>
          <w:spacing w:val="75"/>
          <w:sz w:val="19"/>
        </w:rPr>
        <w:t> </w:t>
      </w:r>
      <w:r>
        <w:rPr>
          <w:sz w:val="19"/>
        </w:rPr>
        <w:t>nümayiş</w:t>
      </w:r>
      <w:r>
        <w:rPr>
          <w:spacing w:val="75"/>
          <w:sz w:val="19"/>
        </w:rPr>
        <w:t> </w:t>
      </w:r>
      <w:r>
        <w:rPr>
          <w:sz w:val="19"/>
        </w:rPr>
        <w:t>etdirilən</w:t>
      </w:r>
      <w:r>
        <w:rPr>
          <w:spacing w:val="75"/>
          <w:sz w:val="19"/>
        </w:rPr>
        <w:t> </w:t>
      </w:r>
      <w:r>
        <w:rPr>
          <w:sz w:val="19"/>
        </w:rPr>
        <w:t>əsərdə</w:t>
      </w:r>
      <w:r>
        <w:rPr>
          <w:rFonts w:ascii="Times New Roman" w:hAnsi="Times New Roman"/>
          <w:b/>
          <w:i/>
          <w:sz w:val="19"/>
        </w:rPr>
        <w:t>,</w:t>
      </w:r>
      <w:r>
        <w:rPr>
          <w:rFonts w:ascii="Times New Roman" w:hAnsi="Times New Roman"/>
          <w:b/>
          <w:i/>
          <w:spacing w:val="53"/>
          <w:sz w:val="19"/>
        </w:rPr>
        <w:t> </w:t>
      </w:r>
      <w:r>
        <w:rPr>
          <w:rFonts w:ascii="Times New Roman" w:hAnsi="Times New Roman"/>
          <w:b/>
          <w:i/>
          <w:sz w:val="19"/>
        </w:rPr>
        <w:t>mediada</w:t>
      </w:r>
      <w:r>
        <w:rPr>
          <w:rFonts w:ascii="Times New Roman" w:hAnsi="Times New Roman"/>
          <w:b/>
          <w:i/>
          <w:spacing w:val="53"/>
          <w:sz w:val="19"/>
        </w:rPr>
        <w:t> </w:t>
      </w:r>
      <w:r>
        <w:rPr>
          <w:rFonts w:ascii="Times New Roman" w:hAnsi="Times New Roman"/>
          <w:b/>
          <w:i/>
          <w:sz w:val="19"/>
        </w:rPr>
        <w:t>v</w:t>
      </w:r>
      <w:r>
        <w:rPr>
          <w:rFonts w:ascii="Arial" w:hAnsi="Arial"/>
          <w:i/>
          <w:sz w:val="19"/>
        </w:rPr>
        <w:t>ə</w:t>
      </w:r>
      <w:r>
        <w:rPr>
          <w:rFonts w:ascii="Arial" w:hAnsi="Arial"/>
          <w:i/>
          <w:spacing w:val="40"/>
          <w:sz w:val="19"/>
        </w:rPr>
        <w:t> </w:t>
      </w:r>
      <w:r>
        <w:rPr>
          <w:rFonts w:ascii="Times New Roman" w:hAnsi="Times New Roman"/>
          <w:b/>
          <w:i/>
          <w:sz w:val="19"/>
        </w:rPr>
        <w:t>ya</w:t>
      </w:r>
      <w:r>
        <w:rPr>
          <w:rFonts w:ascii="Times New Roman" w:hAnsi="Times New Roman"/>
          <w:b/>
          <w:i/>
          <w:spacing w:val="53"/>
          <w:sz w:val="19"/>
        </w:rPr>
        <w:t> </w:t>
      </w:r>
      <w:r>
        <w:rPr>
          <w:rFonts w:ascii="Times New Roman" w:hAnsi="Times New Roman"/>
          <w:b/>
          <w:i/>
          <w:sz w:val="19"/>
        </w:rPr>
        <w:t>kütl</w:t>
      </w:r>
      <w:r>
        <w:rPr>
          <w:rFonts w:ascii="Arial" w:hAnsi="Arial"/>
          <w:i/>
          <w:sz w:val="19"/>
        </w:rPr>
        <w:t>ə</w:t>
      </w:r>
      <w:r>
        <w:rPr>
          <w:rFonts w:ascii="Times New Roman" w:hAnsi="Times New Roman"/>
          <w:b/>
          <w:i/>
          <w:sz w:val="19"/>
        </w:rPr>
        <w:t>vi</w:t>
      </w:r>
      <w:r>
        <w:rPr>
          <w:rFonts w:ascii="Times New Roman" w:hAnsi="Times New Roman"/>
          <w:b/>
          <w:i/>
          <w:spacing w:val="53"/>
          <w:sz w:val="19"/>
        </w:rPr>
        <w:t> </w:t>
      </w:r>
      <w:r>
        <w:rPr>
          <w:rFonts w:ascii="Times New Roman" w:hAnsi="Times New Roman"/>
          <w:b/>
          <w:i/>
          <w:sz w:val="19"/>
        </w:rPr>
        <w:t>nümayi</w:t>
      </w:r>
      <w:r>
        <w:rPr>
          <w:rFonts w:ascii="Arial" w:hAnsi="Arial"/>
          <w:i/>
          <w:sz w:val="19"/>
        </w:rPr>
        <w:t>ş</w:t>
      </w:r>
    </w:p>
    <w:p>
      <w:pPr>
        <w:spacing w:line="125" w:lineRule="exact" w:before="23"/>
        <w:ind w:left="0" w:right="2946" w:firstLine="0"/>
        <w:jc w:val="right"/>
        <w:rPr>
          <w:b/>
          <w:sz w:val="15"/>
        </w:rPr>
      </w:pPr>
      <w:r>
        <w:rPr>
          <w:b/>
          <w:color w:val="0000FF"/>
          <w:spacing w:val="-2"/>
          <w:w w:val="105"/>
          <w:sz w:val="15"/>
          <w:u w:val="single" w:color="0000FF"/>
        </w:rPr>
        <w:t>[944]</w:t>
      </w:r>
    </w:p>
    <w:p>
      <w:pPr>
        <w:spacing w:line="189" w:lineRule="exact" w:before="0"/>
        <w:ind w:left="100" w:right="0" w:firstLine="0"/>
        <w:jc w:val="left"/>
        <w:rPr>
          <w:sz w:val="19"/>
        </w:rPr>
      </w:pPr>
      <w:r>
        <w:rPr>
          <w:rFonts w:ascii="Times New Roman" w:hAnsi="Times New Roman"/>
          <w:b/>
          <w:i/>
          <w:sz w:val="19"/>
        </w:rPr>
        <w:t>etdirildiyi</w:t>
      </w:r>
      <w:r>
        <w:rPr>
          <w:rFonts w:ascii="Times New Roman" w:hAnsi="Times New Roman"/>
          <w:b/>
          <w:i/>
          <w:spacing w:val="18"/>
          <w:sz w:val="19"/>
        </w:rPr>
        <w:t> </w:t>
      </w:r>
      <w:r>
        <w:rPr>
          <w:rFonts w:ascii="Times New Roman" w:hAnsi="Times New Roman"/>
          <w:b/>
          <w:i/>
          <w:sz w:val="19"/>
        </w:rPr>
        <w:t>halda</w:t>
      </w:r>
      <w:r>
        <w:rPr>
          <w:rFonts w:ascii="Times New Roman" w:hAnsi="Times New Roman"/>
          <w:b/>
          <w:i/>
          <w:spacing w:val="17"/>
          <w:sz w:val="19"/>
        </w:rPr>
        <w:t> </w:t>
      </w:r>
      <w:r>
        <w:rPr>
          <w:rFonts w:ascii="Times New Roman" w:hAnsi="Times New Roman"/>
          <w:b/>
          <w:i/>
          <w:sz w:val="19"/>
        </w:rPr>
        <w:t>internet</w:t>
      </w:r>
      <w:r>
        <w:rPr>
          <w:rFonts w:ascii="Times New Roman" w:hAnsi="Times New Roman"/>
          <w:b/>
          <w:i/>
          <w:spacing w:val="18"/>
          <w:sz w:val="19"/>
        </w:rPr>
        <w:t> </w:t>
      </w:r>
      <w:r>
        <w:rPr>
          <w:rFonts w:ascii="Times New Roman" w:hAnsi="Times New Roman"/>
          <w:b/>
          <w:i/>
          <w:sz w:val="19"/>
        </w:rPr>
        <w:t>informasiya</w:t>
      </w:r>
      <w:r>
        <w:rPr>
          <w:rFonts w:ascii="Times New Roman" w:hAnsi="Times New Roman"/>
          <w:b/>
          <w:i/>
          <w:spacing w:val="18"/>
          <w:sz w:val="19"/>
        </w:rPr>
        <w:t> </w:t>
      </w:r>
      <w:r>
        <w:rPr>
          <w:rFonts w:ascii="Times New Roman" w:hAnsi="Times New Roman"/>
          <w:b/>
          <w:i/>
          <w:sz w:val="19"/>
        </w:rPr>
        <w:t>ehtiyatında</w:t>
      </w:r>
      <w:r>
        <w:rPr>
          <w:rFonts w:ascii="Times New Roman" w:hAnsi="Times New Roman"/>
          <w:b/>
          <w:i/>
          <w:spacing w:val="38"/>
          <w:sz w:val="19"/>
        </w:rPr>
        <w:t>  </w:t>
      </w:r>
      <w:r>
        <w:rPr>
          <w:sz w:val="19"/>
        </w:rPr>
        <w:t>ləkələmə</w:t>
      </w:r>
      <w:r>
        <w:rPr>
          <w:spacing w:val="63"/>
          <w:sz w:val="19"/>
        </w:rPr>
        <w:t> </w:t>
      </w:r>
      <w:r>
        <w:rPr>
          <w:sz w:val="19"/>
        </w:rPr>
        <w:t>və</w:t>
      </w:r>
      <w:r>
        <w:rPr>
          <w:spacing w:val="63"/>
          <w:sz w:val="19"/>
        </w:rPr>
        <w:t> </w:t>
      </w:r>
      <w:r>
        <w:rPr>
          <w:sz w:val="19"/>
        </w:rPr>
        <w:t>ya</w:t>
      </w:r>
      <w:r>
        <w:rPr>
          <w:spacing w:val="63"/>
          <w:sz w:val="19"/>
        </w:rPr>
        <w:t> </w:t>
      </w:r>
      <w:r>
        <w:rPr>
          <w:sz w:val="19"/>
        </w:rPr>
        <w:t>alçaltma</w:t>
      </w:r>
      <w:r>
        <w:rPr>
          <w:spacing w:val="64"/>
          <w:sz w:val="19"/>
        </w:rPr>
        <w:t> </w:t>
      </w:r>
      <w:r>
        <w:rPr>
          <w:spacing w:val="-10"/>
          <w:sz w:val="19"/>
        </w:rPr>
        <w:t>—</w:t>
      </w:r>
    </w:p>
    <w:p>
      <w:pPr>
        <w:pStyle w:val="BodyText"/>
        <w:spacing w:before="13"/>
        <w:ind w:left="544"/>
      </w:pPr>
      <w:r>
        <w:rPr>
          <w:strike/>
        </w:rPr>
        <w:t>beş</w:t>
      </w:r>
      <w:r>
        <w:rPr>
          <w:strike/>
          <w:spacing w:val="3"/>
        </w:rPr>
        <w:t> </w:t>
      </w:r>
      <w:r>
        <w:rPr>
          <w:strike/>
        </w:rPr>
        <w:t>yüz</w:t>
      </w:r>
      <w:r>
        <w:rPr>
          <w:strike/>
          <w:spacing w:val="4"/>
        </w:rPr>
        <w:t> </w:t>
      </w:r>
      <w:r>
        <w:rPr>
          <w:strike/>
        </w:rPr>
        <w:t>manatdan</w:t>
      </w:r>
      <w:r>
        <w:rPr>
          <w:strike/>
          <w:spacing w:val="3"/>
        </w:rPr>
        <w:t> </w:t>
      </w:r>
      <w:r>
        <w:rPr>
          <w:strike/>
        </w:rPr>
        <w:t>min</w:t>
      </w:r>
      <w:r>
        <w:rPr>
          <w:strike/>
          <w:spacing w:val="4"/>
        </w:rPr>
        <w:t> </w:t>
      </w:r>
      <w:r>
        <w:rPr>
          <w:strike/>
        </w:rPr>
        <w:t>manatadək</w:t>
      </w:r>
      <w:r>
        <w:rPr>
          <w:strike/>
          <w:spacing w:val="4"/>
        </w:rPr>
        <w:t> </w:t>
      </w:r>
      <w:r>
        <w:rPr>
          <w:strike/>
        </w:rPr>
        <w:t>miqdarda</w:t>
      </w:r>
      <w:r>
        <w:rPr>
          <w:strike/>
          <w:spacing w:val="3"/>
        </w:rPr>
        <w:t> </w:t>
      </w:r>
      <w:r>
        <w:rPr>
          <w:strike/>
        </w:rPr>
        <w:t>cərimə</w:t>
      </w:r>
      <w:r>
        <w:rPr>
          <w:strike/>
          <w:spacing w:val="4"/>
        </w:rPr>
        <w:t> </w:t>
      </w:r>
      <w:r>
        <w:rPr>
          <w:strike/>
        </w:rPr>
        <w:t>və</w:t>
      </w:r>
      <w:r>
        <w:rPr>
          <w:strike/>
          <w:spacing w:val="4"/>
        </w:rPr>
        <w:t> </w:t>
      </w:r>
      <w:r>
        <w:rPr>
          <w:strike/>
        </w:rPr>
        <w:t>ya</w:t>
      </w:r>
      <w:r>
        <w:rPr>
          <w:strike w:val="0"/>
          <w:spacing w:val="47"/>
        </w:rPr>
        <w:t> </w:t>
      </w:r>
      <w:r>
        <w:rPr>
          <w:strike w:val="0"/>
        </w:rPr>
        <w:t>iki</w:t>
      </w:r>
      <w:r>
        <w:rPr>
          <w:strike w:val="0"/>
          <w:spacing w:val="5"/>
        </w:rPr>
        <w:t> </w:t>
      </w:r>
      <w:r>
        <w:rPr>
          <w:strike w:val="0"/>
        </w:rPr>
        <w:t>ilədək</w:t>
      </w:r>
      <w:r>
        <w:rPr>
          <w:strike w:val="0"/>
          <w:spacing w:val="4"/>
        </w:rPr>
        <w:t> </w:t>
      </w:r>
      <w:r>
        <w:rPr>
          <w:strike w:val="0"/>
        </w:rPr>
        <w:t>müddətə</w:t>
      </w:r>
      <w:r>
        <w:rPr>
          <w:strike w:val="0"/>
          <w:spacing w:val="5"/>
        </w:rPr>
        <w:t> </w:t>
      </w:r>
      <w:r>
        <w:rPr>
          <w:strike w:val="0"/>
        </w:rPr>
        <w:t>islah</w:t>
      </w:r>
      <w:r>
        <w:rPr>
          <w:strike w:val="0"/>
          <w:spacing w:val="5"/>
        </w:rPr>
        <w:t> </w:t>
      </w:r>
      <w:r>
        <w:rPr>
          <w:strike w:val="0"/>
        </w:rPr>
        <w:t>işləri</w:t>
      </w:r>
      <w:r>
        <w:rPr>
          <w:strike w:val="0"/>
          <w:spacing w:val="4"/>
        </w:rPr>
        <w:t> </w:t>
      </w:r>
      <w:r>
        <w:rPr>
          <w:strike w:val="0"/>
          <w:spacing w:val="-5"/>
        </w:rPr>
        <w:t>və</w:t>
      </w:r>
    </w:p>
    <w:p>
      <w:pPr>
        <w:pStyle w:val="BodyText"/>
        <w:spacing w:line="308" w:lineRule="exact" w:before="24"/>
        <w:ind w:left="100"/>
      </w:pPr>
      <w:r>
        <w:rPr/>
        <mc:AlternateContent>
          <mc:Choice Requires="wps">
            <w:drawing>
              <wp:anchor distT="0" distB="0" distL="0" distR="0" allowOverlap="1" layoutInCell="1" locked="0" behindDoc="1" simplePos="0" relativeHeight="482210304">
                <wp:simplePos x="0" y="0"/>
                <wp:positionH relativeFrom="page">
                  <wp:posOffset>4604616</wp:posOffset>
                </wp:positionH>
                <wp:positionV relativeFrom="paragraph">
                  <wp:posOffset>64143</wp:posOffset>
                </wp:positionV>
                <wp:extent cx="73660" cy="142240"/>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362.568207pt;margin-top:5.050642pt;width:5.8pt;height:11.2pt;mso-position-horizontal-relative:page;mso-position-vertical-relative:paragraph;z-index:-21106176" type="#_x0000_t202" id="docshape155"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1"/>
          <w:position w:val="13"/>
          <w:sz w:val="15"/>
          <w:u w:val="single" w:color="0000FF"/>
        </w:rPr>
        <w:t>[945</w:t>
      </w:r>
      <w:r>
        <w:rPr>
          <w:b/>
          <w:color w:val="0000FF"/>
          <w:spacing w:val="-7167"/>
          <w:position w:val="13"/>
          <w:sz w:val="15"/>
          <w:u w:val="single" w:color="0000FF"/>
        </w:rPr>
        <w:t>]</w:t>
      </w:r>
      <w:r>
        <w:rPr>
          <w:spacing w:val="-1"/>
          <w:w w:val="97"/>
        </w:rPr>
        <w:t>y</w:t>
      </w:r>
      <w:r>
        <w:rPr>
          <w:w w:val="97"/>
        </w:rPr>
        <w:t>a</w:t>
      </w:r>
      <w:r>
        <w:rPr>
          <w:spacing w:val="5"/>
        </w:rPr>
        <w:t> </w:t>
      </w:r>
      <w:r>
        <w:rPr/>
        <w:t>eyni</w:t>
      </w:r>
      <w:r>
        <w:rPr>
          <w:spacing w:val="6"/>
        </w:rPr>
        <w:t> </w:t>
      </w:r>
      <w:r>
        <w:rPr/>
        <w:t>müddətə</w:t>
      </w:r>
      <w:r>
        <w:rPr>
          <w:spacing w:val="6"/>
        </w:rPr>
        <w:t> </w:t>
      </w:r>
      <w:r>
        <w:rPr/>
        <w:t>azadlıqdan</w:t>
      </w:r>
      <w:r>
        <w:rPr>
          <w:spacing w:val="6"/>
        </w:rPr>
        <w:t> </w:t>
      </w:r>
      <w:r>
        <w:rPr/>
        <w:t>məhrum</w:t>
      </w:r>
      <w:r>
        <w:rPr>
          <w:spacing w:val="6"/>
        </w:rPr>
        <w:t> </w:t>
      </w:r>
      <w:r>
        <w:rPr/>
        <w:t>etmə</w:t>
      </w:r>
      <w:r>
        <w:rPr>
          <w:spacing w:val="6"/>
        </w:rPr>
        <w:t> </w:t>
      </w:r>
      <w:r>
        <w:rPr/>
        <w:t>ilə</w:t>
      </w:r>
      <w:r>
        <w:rPr>
          <w:spacing w:val="6"/>
        </w:rPr>
        <w:t> </w:t>
      </w:r>
      <w:r>
        <w:rPr>
          <w:spacing w:val="-2"/>
        </w:rPr>
        <w:t>cəzalandırılır</w:t>
      </w:r>
    </w:p>
    <w:p>
      <w:pPr>
        <w:spacing w:line="249" w:lineRule="auto" w:before="0"/>
        <w:ind w:left="100" w:right="0" w:firstLine="444"/>
        <w:jc w:val="left"/>
        <w:rPr>
          <w:rFonts w:ascii="Times New Roman" w:hAnsi="Times New Roman"/>
          <w:b/>
          <w:i/>
          <w:sz w:val="19"/>
        </w:rPr>
      </w:pPr>
      <w:r>
        <w:rPr>
          <w:rFonts w:ascii="Times New Roman" w:hAnsi="Times New Roman"/>
          <w:b/>
          <w:i/>
          <w:w w:val="110"/>
          <w:sz w:val="19"/>
        </w:rPr>
        <w:t>323.1-1.</w:t>
      </w:r>
      <w:r>
        <w:rPr>
          <w:rFonts w:ascii="Times New Roman" w:hAnsi="Times New Roman"/>
          <w:b/>
          <w:i/>
          <w:spacing w:val="37"/>
          <w:w w:val="110"/>
          <w:sz w:val="19"/>
        </w:rPr>
        <w:t> </w:t>
      </w:r>
      <w:r>
        <w:rPr>
          <w:rFonts w:ascii="Times New Roman" w:hAnsi="Times New Roman"/>
          <w:b/>
          <w:i/>
          <w:w w:val="110"/>
          <w:sz w:val="19"/>
        </w:rPr>
        <w:t>Bu</w:t>
      </w:r>
      <w:r>
        <w:rPr>
          <w:rFonts w:ascii="Times New Roman" w:hAnsi="Times New Roman"/>
          <w:b/>
          <w:i/>
          <w:spacing w:val="37"/>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37"/>
          <w:w w:val="110"/>
          <w:sz w:val="19"/>
        </w:rPr>
        <w:t> </w:t>
      </w:r>
      <w:r>
        <w:rPr>
          <w:rFonts w:ascii="Times New Roman" w:hAnsi="Times New Roman"/>
          <w:b/>
          <w:i/>
          <w:w w:val="110"/>
          <w:sz w:val="19"/>
        </w:rPr>
        <w:t>323.1-ci</w:t>
      </w:r>
      <w:r>
        <w:rPr>
          <w:rFonts w:ascii="Times New Roman" w:hAnsi="Times New Roman"/>
          <w:b/>
          <w:i/>
          <w:spacing w:val="37"/>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30"/>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30"/>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30"/>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spacing w:val="37"/>
          <w:w w:val="110"/>
          <w:sz w:val="19"/>
        </w:rPr>
        <w:t> </w:t>
      </w:r>
      <w:r>
        <w:rPr>
          <w:rFonts w:ascii="Times New Roman" w:hAnsi="Times New Roman"/>
          <w:b/>
          <w:i/>
          <w:w w:val="110"/>
          <w:sz w:val="19"/>
        </w:rPr>
        <w:t>internet</w:t>
      </w:r>
      <w:r>
        <w:rPr>
          <w:rFonts w:ascii="Times New Roman" w:hAnsi="Times New Roman"/>
          <w:b/>
          <w:i/>
          <w:spacing w:val="37"/>
          <w:w w:val="110"/>
          <w:sz w:val="19"/>
        </w:rPr>
        <w:t> </w:t>
      </w:r>
      <w:r>
        <w:rPr>
          <w:rFonts w:ascii="Times New Roman" w:hAnsi="Times New Roman"/>
          <w:b/>
          <w:i/>
          <w:w w:val="110"/>
          <w:sz w:val="19"/>
        </w:rPr>
        <w:t>informasiya</w:t>
      </w:r>
      <w:r>
        <w:rPr>
          <w:rFonts w:ascii="Times New Roman" w:hAnsi="Times New Roman"/>
          <w:b/>
          <w:i/>
          <w:spacing w:val="37"/>
          <w:w w:val="110"/>
          <w:sz w:val="19"/>
        </w:rPr>
        <w:t> </w:t>
      </w:r>
      <w:r>
        <w:rPr>
          <w:rFonts w:ascii="Times New Roman" w:hAnsi="Times New Roman"/>
          <w:b/>
          <w:i/>
          <w:w w:val="110"/>
          <w:sz w:val="19"/>
        </w:rPr>
        <w:t>ehtiyatında</w:t>
      </w:r>
      <w:r>
        <w:rPr>
          <w:rFonts w:ascii="Times New Roman" w:hAnsi="Times New Roman"/>
          <w:b/>
          <w:i/>
          <w:spacing w:val="37"/>
          <w:w w:val="110"/>
          <w:sz w:val="19"/>
        </w:rPr>
        <w:t> </w:t>
      </w:r>
      <w:r>
        <w:rPr>
          <w:rFonts w:ascii="Times New Roman" w:hAnsi="Times New Roman"/>
          <w:b/>
          <w:i/>
          <w:w w:val="110"/>
          <w:sz w:val="19"/>
        </w:rPr>
        <w:t>saxta istifad</w:t>
      </w:r>
      <w:r>
        <w:rPr>
          <w:rFonts w:ascii="Arial" w:hAnsi="Arial"/>
          <w:i/>
          <w:w w:val="110"/>
          <w:sz w:val="19"/>
        </w:rPr>
        <w:t>ə</w:t>
      </w:r>
      <w:r>
        <w:rPr>
          <w:rFonts w:ascii="Times New Roman" w:hAnsi="Times New Roman"/>
          <w:b/>
          <w:i/>
          <w:w w:val="110"/>
          <w:sz w:val="19"/>
        </w:rPr>
        <w:t>çi adlar, profil v</w:t>
      </w:r>
      <w:r>
        <w:rPr>
          <w:rFonts w:ascii="Arial" w:hAnsi="Arial"/>
          <w:i/>
          <w:w w:val="110"/>
          <w:sz w:val="19"/>
        </w:rPr>
        <w:t>ə </w:t>
      </w:r>
      <w:r>
        <w:rPr>
          <w:rFonts w:ascii="Times New Roman" w:hAnsi="Times New Roman"/>
          <w:b/>
          <w:i/>
          <w:w w:val="110"/>
          <w:sz w:val="19"/>
        </w:rPr>
        <w:t>ya hesablardan istifad</w:t>
      </w:r>
      <w:r>
        <w:rPr>
          <w:rFonts w:ascii="Arial" w:hAnsi="Arial"/>
          <w:i/>
          <w:w w:val="110"/>
          <w:sz w:val="19"/>
        </w:rPr>
        <w:t>ə </w:t>
      </w:r>
      <w:r>
        <w:rPr>
          <w:rFonts w:ascii="Times New Roman" w:hAnsi="Times New Roman"/>
          <w:b/>
          <w:i/>
          <w:w w:val="110"/>
          <w:sz w:val="19"/>
        </w:rPr>
        <w:t>ed</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k kütl</w:t>
      </w:r>
      <w:r>
        <w:rPr>
          <w:rFonts w:ascii="Arial" w:hAnsi="Arial"/>
          <w:i/>
          <w:w w:val="110"/>
          <w:sz w:val="19"/>
        </w:rPr>
        <w:t>ə</w:t>
      </w:r>
      <w:r>
        <w:rPr>
          <w:rFonts w:ascii="Times New Roman" w:hAnsi="Times New Roman"/>
          <w:b/>
          <w:i/>
          <w:w w:val="110"/>
          <w:sz w:val="19"/>
        </w:rPr>
        <w:t>vi nümayi</w:t>
      </w:r>
      <w:r>
        <w:rPr>
          <w:rFonts w:ascii="Arial" w:hAnsi="Arial"/>
          <w:i/>
          <w:w w:val="110"/>
          <w:sz w:val="19"/>
        </w:rPr>
        <w:t>ş </w:t>
      </w:r>
      <w:r>
        <w:rPr>
          <w:rFonts w:ascii="Times New Roman" w:hAnsi="Times New Roman"/>
          <w:b/>
          <w:i/>
          <w:w w:val="110"/>
          <w:sz w:val="19"/>
        </w:rPr>
        <w:t>etdirm</w:t>
      </w:r>
      <w:r>
        <w:rPr>
          <w:rFonts w:ascii="Arial" w:hAnsi="Arial"/>
          <w:i/>
          <w:w w:val="110"/>
          <w:sz w:val="19"/>
        </w:rPr>
        <w:t>ə</w:t>
      </w:r>
      <w:r>
        <w:rPr>
          <w:rFonts w:ascii="Times New Roman" w:hAnsi="Times New Roman"/>
          <w:b/>
          <w:i/>
          <w:w w:val="110"/>
          <w:sz w:val="19"/>
        </w:rPr>
        <w:t>kl</w:t>
      </w:r>
      <w:r>
        <w:rPr>
          <w:rFonts w:ascii="Arial" w:hAnsi="Arial"/>
          <w:i/>
          <w:w w:val="110"/>
          <w:sz w:val="19"/>
        </w:rPr>
        <w:t>ə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 </w:t>
      </w:r>
      <w:r>
        <w:rPr>
          <w:rFonts w:ascii="Times New Roman" w:hAnsi="Times New Roman"/>
          <w:b/>
          <w:i/>
          <w:w w:val="110"/>
          <w:sz w:val="19"/>
        </w:rPr>
        <w:t>-</w:t>
      </w:r>
    </w:p>
    <w:p>
      <w:pPr>
        <w:spacing w:before="0"/>
        <w:ind w:left="544" w:right="0" w:firstLine="0"/>
        <w:jc w:val="left"/>
        <w:rPr>
          <w:rFonts w:ascii="Arial" w:hAnsi="Arial"/>
          <w:i/>
          <w:sz w:val="19"/>
        </w:rPr>
      </w:pPr>
      <w:r>
        <w:rPr>
          <w:rFonts w:ascii="Times New Roman" w:hAnsi="Times New Roman"/>
          <w:b/>
          <w:i/>
          <w:strike/>
          <w:w w:val="115"/>
          <w:sz w:val="19"/>
        </w:rPr>
        <w:t>min</w:t>
      </w:r>
      <w:r>
        <w:rPr>
          <w:rFonts w:ascii="Times New Roman" w:hAnsi="Times New Roman"/>
          <w:b/>
          <w:i/>
          <w:strike/>
          <w:spacing w:val="-14"/>
          <w:w w:val="115"/>
          <w:sz w:val="19"/>
        </w:rPr>
        <w:t> </w:t>
      </w:r>
      <w:r>
        <w:rPr>
          <w:rFonts w:ascii="Times New Roman" w:hAnsi="Times New Roman"/>
          <w:b/>
          <w:i/>
          <w:strike/>
          <w:w w:val="115"/>
          <w:sz w:val="19"/>
        </w:rPr>
        <w:t>manatdan</w:t>
      </w:r>
      <w:r>
        <w:rPr>
          <w:rFonts w:ascii="Times New Roman" w:hAnsi="Times New Roman"/>
          <w:b/>
          <w:i/>
          <w:strike/>
          <w:spacing w:val="-12"/>
          <w:w w:val="115"/>
          <w:sz w:val="19"/>
        </w:rPr>
        <w:t> </w:t>
      </w:r>
      <w:r>
        <w:rPr>
          <w:rFonts w:ascii="Times New Roman" w:hAnsi="Times New Roman"/>
          <w:b/>
          <w:i/>
          <w:strike/>
          <w:w w:val="115"/>
          <w:sz w:val="19"/>
        </w:rPr>
        <w:t>min</w:t>
      </w:r>
      <w:r>
        <w:rPr>
          <w:rFonts w:ascii="Times New Roman" w:hAnsi="Times New Roman"/>
          <w:b/>
          <w:i/>
          <w:strike/>
          <w:spacing w:val="-10"/>
          <w:w w:val="115"/>
          <w:sz w:val="19"/>
        </w:rPr>
        <w:t> </w:t>
      </w:r>
      <w:r>
        <w:rPr>
          <w:rFonts w:ascii="Times New Roman" w:hAnsi="Times New Roman"/>
          <w:b/>
          <w:i/>
          <w:strike/>
          <w:w w:val="115"/>
          <w:sz w:val="19"/>
        </w:rPr>
        <w:t>be</w:t>
      </w:r>
      <w:r>
        <w:rPr>
          <w:rFonts w:ascii="Arial" w:hAnsi="Arial"/>
          <w:i/>
          <w:strike/>
          <w:w w:val="115"/>
          <w:sz w:val="19"/>
        </w:rPr>
        <w:t>ş</w:t>
      </w:r>
      <w:r>
        <w:rPr>
          <w:rFonts w:ascii="Arial" w:hAnsi="Arial"/>
          <w:i/>
          <w:strike/>
          <w:spacing w:val="-15"/>
          <w:w w:val="115"/>
          <w:sz w:val="19"/>
        </w:rPr>
        <w:t> </w:t>
      </w:r>
      <w:r>
        <w:rPr>
          <w:rFonts w:ascii="Times New Roman" w:hAnsi="Times New Roman"/>
          <w:b/>
          <w:i/>
          <w:strike/>
          <w:w w:val="115"/>
          <w:sz w:val="19"/>
        </w:rPr>
        <w:t>yüz</w:t>
      </w:r>
      <w:r>
        <w:rPr>
          <w:rFonts w:ascii="Times New Roman" w:hAnsi="Times New Roman"/>
          <w:b/>
          <w:i/>
          <w:strike/>
          <w:spacing w:val="-11"/>
          <w:w w:val="115"/>
          <w:sz w:val="19"/>
        </w:rPr>
        <w:t> </w:t>
      </w:r>
      <w:r>
        <w:rPr>
          <w:rFonts w:ascii="Times New Roman" w:hAnsi="Times New Roman"/>
          <w:b/>
          <w:i/>
          <w:strike/>
          <w:w w:val="115"/>
          <w:sz w:val="19"/>
        </w:rPr>
        <w:t>manatad</w:t>
      </w:r>
      <w:r>
        <w:rPr>
          <w:rFonts w:ascii="Arial" w:hAnsi="Arial"/>
          <w:i/>
          <w:strike/>
          <w:w w:val="115"/>
          <w:sz w:val="19"/>
        </w:rPr>
        <w:t>ə</w:t>
      </w:r>
      <w:r>
        <w:rPr>
          <w:rFonts w:ascii="Times New Roman" w:hAnsi="Times New Roman"/>
          <w:b/>
          <w:i/>
          <w:strike/>
          <w:w w:val="115"/>
          <w:sz w:val="19"/>
        </w:rPr>
        <w:t>k</w:t>
      </w:r>
      <w:r>
        <w:rPr>
          <w:rFonts w:ascii="Times New Roman" w:hAnsi="Times New Roman"/>
          <w:b/>
          <w:i/>
          <w:strike/>
          <w:spacing w:val="-10"/>
          <w:w w:val="115"/>
          <w:sz w:val="19"/>
        </w:rPr>
        <w:t> </w:t>
      </w:r>
      <w:r>
        <w:rPr>
          <w:rFonts w:ascii="Times New Roman" w:hAnsi="Times New Roman"/>
          <w:b/>
          <w:i/>
          <w:strike/>
          <w:w w:val="115"/>
          <w:sz w:val="19"/>
        </w:rPr>
        <w:t>miqdarda</w:t>
      </w:r>
      <w:r>
        <w:rPr>
          <w:rFonts w:ascii="Times New Roman" w:hAnsi="Times New Roman"/>
          <w:b/>
          <w:i/>
          <w:strike/>
          <w:spacing w:val="-10"/>
          <w:w w:val="115"/>
          <w:sz w:val="19"/>
        </w:rPr>
        <w:t> </w:t>
      </w:r>
      <w:r>
        <w:rPr>
          <w:rFonts w:ascii="Times New Roman" w:hAnsi="Times New Roman"/>
          <w:b/>
          <w:i/>
          <w:strike/>
          <w:w w:val="115"/>
          <w:sz w:val="19"/>
        </w:rPr>
        <w:t>c</w:t>
      </w:r>
      <w:r>
        <w:rPr>
          <w:rFonts w:ascii="Arial" w:hAnsi="Arial"/>
          <w:i/>
          <w:strike/>
          <w:w w:val="115"/>
          <w:sz w:val="19"/>
        </w:rPr>
        <w:t>ə</w:t>
      </w:r>
      <w:r>
        <w:rPr>
          <w:rFonts w:ascii="Times New Roman" w:hAnsi="Times New Roman"/>
          <w:b/>
          <w:i/>
          <w:strike/>
          <w:w w:val="115"/>
          <w:sz w:val="19"/>
        </w:rPr>
        <w:t>rim</w:t>
      </w:r>
      <w:r>
        <w:rPr>
          <w:rFonts w:ascii="Arial" w:hAnsi="Arial"/>
          <w:i/>
          <w:strike/>
          <w:w w:val="115"/>
          <w:sz w:val="19"/>
        </w:rPr>
        <w:t>ə</w:t>
      </w:r>
      <w:r>
        <w:rPr>
          <w:rFonts w:ascii="Arial" w:hAnsi="Arial"/>
          <w:i/>
          <w:strike/>
          <w:spacing w:val="-16"/>
          <w:w w:val="115"/>
          <w:sz w:val="19"/>
        </w:rPr>
        <w:t> </w:t>
      </w:r>
      <w:r>
        <w:rPr>
          <w:rFonts w:ascii="Times New Roman" w:hAnsi="Times New Roman"/>
          <w:b/>
          <w:i/>
          <w:strike/>
          <w:w w:val="115"/>
          <w:sz w:val="19"/>
        </w:rPr>
        <w:t>v</w:t>
      </w:r>
      <w:r>
        <w:rPr>
          <w:rFonts w:ascii="Arial" w:hAnsi="Arial"/>
          <w:i/>
          <w:strike/>
          <w:w w:val="115"/>
          <w:sz w:val="19"/>
        </w:rPr>
        <w:t>ə</w:t>
      </w:r>
      <w:r>
        <w:rPr>
          <w:rFonts w:ascii="Arial" w:hAnsi="Arial"/>
          <w:i/>
          <w:strike/>
          <w:spacing w:val="-15"/>
          <w:w w:val="115"/>
          <w:sz w:val="19"/>
        </w:rPr>
        <w:t> </w:t>
      </w:r>
      <w:r>
        <w:rPr>
          <w:rFonts w:ascii="Times New Roman" w:hAnsi="Times New Roman"/>
          <w:b/>
          <w:i/>
          <w:strike/>
          <w:w w:val="115"/>
          <w:sz w:val="19"/>
        </w:rPr>
        <w:t>ya</w:t>
      </w:r>
      <w:r>
        <w:rPr>
          <w:rFonts w:ascii="Times New Roman" w:hAnsi="Times New Roman"/>
          <w:b/>
          <w:i/>
          <w:strike w:val="0"/>
          <w:spacing w:val="39"/>
          <w:w w:val="115"/>
          <w:sz w:val="19"/>
        </w:rPr>
        <w:t> </w:t>
      </w:r>
      <w:r>
        <w:rPr>
          <w:rFonts w:ascii="Times New Roman" w:hAnsi="Times New Roman"/>
          <w:b/>
          <w:i/>
          <w:strike w:val="0"/>
          <w:w w:val="115"/>
          <w:sz w:val="19"/>
        </w:rPr>
        <w:t>üç</w:t>
      </w:r>
      <w:r>
        <w:rPr>
          <w:rFonts w:ascii="Times New Roman" w:hAnsi="Times New Roman"/>
          <w:b/>
          <w:i/>
          <w:strike w:val="0"/>
          <w:spacing w:val="-11"/>
          <w:w w:val="115"/>
          <w:sz w:val="19"/>
        </w:rPr>
        <w:t> </w:t>
      </w:r>
      <w:r>
        <w:rPr>
          <w:rFonts w:ascii="Times New Roman" w:hAnsi="Times New Roman"/>
          <w:b/>
          <w:i/>
          <w:strike w:val="0"/>
          <w:w w:val="115"/>
          <w:sz w:val="19"/>
        </w:rPr>
        <w:t>il</w:t>
      </w:r>
      <w:r>
        <w:rPr>
          <w:rFonts w:ascii="Arial" w:hAnsi="Arial"/>
          <w:i/>
          <w:strike w:val="0"/>
          <w:w w:val="115"/>
          <w:sz w:val="19"/>
        </w:rPr>
        <w:t>ə</w:t>
      </w:r>
      <w:r>
        <w:rPr>
          <w:rFonts w:ascii="Times New Roman" w:hAnsi="Times New Roman"/>
          <w:b/>
          <w:i/>
          <w:strike w:val="0"/>
          <w:w w:val="115"/>
          <w:sz w:val="19"/>
        </w:rPr>
        <w:t>d</w:t>
      </w:r>
      <w:r>
        <w:rPr>
          <w:rFonts w:ascii="Arial" w:hAnsi="Arial"/>
          <w:i/>
          <w:strike w:val="0"/>
          <w:w w:val="115"/>
          <w:sz w:val="19"/>
        </w:rPr>
        <w:t>ə</w:t>
      </w:r>
      <w:r>
        <w:rPr>
          <w:rFonts w:ascii="Times New Roman" w:hAnsi="Times New Roman"/>
          <w:b/>
          <w:i/>
          <w:strike w:val="0"/>
          <w:w w:val="115"/>
          <w:sz w:val="19"/>
        </w:rPr>
        <w:t>k</w:t>
      </w:r>
      <w:r>
        <w:rPr>
          <w:rFonts w:ascii="Times New Roman" w:hAnsi="Times New Roman"/>
          <w:b/>
          <w:i/>
          <w:strike w:val="0"/>
          <w:spacing w:val="-10"/>
          <w:w w:val="115"/>
          <w:sz w:val="19"/>
        </w:rPr>
        <w:t> </w:t>
      </w:r>
      <w:r>
        <w:rPr>
          <w:rFonts w:ascii="Times New Roman" w:hAnsi="Times New Roman"/>
          <w:b/>
          <w:i/>
          <w:strike w:val="0"/>
          <w:w w:val="115"/>
          <w:sz w:val="19"/>
        </w:rPr>
        <w:t>müdd</w:t>
      </w:r>
      <w:r>
        <w:rPr>
          <w:rFonts w:ascii="Arial" w:hAnsi="Arial"/>
          <w:i/>
          <w:strike w:val="0"/>
          <w:w w:val="115"/>
          <w:sz w:val="19"/>
        </w:rPr>
        <w:t>ə</w:t>
      </w:r>
      <w:r>
        <w:rPr>
          <w:rFonts w:ascii="Times New Roman" w:hAnsi="Times New Roman"/>
          <w:b/>
          <w:i/>
          <w:strike w:val="0"/>
          <w:w w:val="115"/>
          <w:sz w:val="19"/>
        </w:rPr>
        <w:t>t</w:t>
      </w:r>
      <w:r>
        <w:rPr>
          <w:rFonts w:ascii="Arial" w:hAnsi="Arial"/>
          <w:i/>
          <w:strike w:val="0"/>
          <w:w w:val="115"/>
          <w:sz w:val="19"/>
        </w:rPr>
        <w:t>ə</w:t>
      </w:r>
      <w:r>
        <w:rPr>
          <w:rFonts w:ascii="Arial" w:hAnsi="Arial"/>
          <w:i/>
          <w:strike w:val="0"/>
          <w:spacing w:val="-15"/>
          <w:w w:val="115"/>
          <w:sz w:val="19"/>
        </w:rPr>
        <w:t> </w:t>
      </w:r>
      <w:r>
        <w:rPr>
          <w:rFonts w:ascii="Times New Roman" w:hAnsi="Times New Roman"/>
          <w:b/>
          <w:i/>
          <w:strike w:val="0"/>
          <w:w w:val="115"/>
          <w:sz w:val="19"/>
        </w:rPr>
        <w:t>azadlıqdan</w:t>
      </w:r>
      <w:r>
        <w:rPr>
          <w:rFonts w:ascii="Times New Roman" w:hAnsi="Times New Roman"/>
          <w:b/>
          <w:i/>
          <w:strike w:val="0"/>
          <w:spacing w:val="-10"/>
          <w:w w:val="115"/>
          <w:sz w:val="19"/>
        </w:rPr>
        <w:t> </w:t>
      </w:r>
      <w:r>
        <w:rPr>
          <w:rFonts w:ascii="Times New Roman" w:hAnsi="Times New Roman"/>
          <w:b/>
          <w:i/>
          <w:strike w:val="0"/>
          <w:w w:val="115"/>
          <w:sz w:val="19"/>
        </w:rPr>
        <w:t>m</w:t>
      </w:r>
      <w:r>
        <w:rPr>
          <w:rFonts w:ascii="Arial" w:hAnsi="Arial"/>
          <w:i/>
          <w:strike w:val="0"/>
          <w:w w:val="115"/>
          <w:sz w:val="19"/>
        </w:rPr>
        <w:t>ə</w:t>
      </w:r>
      <w:r>
        <w:rPr>
          <w:rFonts w:ascii="Times New Roman" w:hAnsi="Times New Roman"/>
          <w:b/>
          <w:i/>
          <w:strike w:val="0"/>
          <w:w w:val="115"/>
          <w:sz w:val="19"/>
        </w:rPr>
        <w:t>hrum</w:t>
      </w:r>
      <w:r>
        <w:rPr>
          <w:rFonts w:ascii="Times New Roman" w:hAnsi="Times New Roman"/>
          <w:b/>
          <w:i/>
          <w:strike w:val="0"/>
          <w:spacing w:val="-11"/>
          <w:w w:val="115"/>
          <w:sz w:val="19"/>
        </w:rPr>
        <w:t> </w:t>
      </w:r>
      <w:r>
        <w:rPr>
          <w:rFonts w:ascii="Times New Roman" w:hAnsi="Times New Roman"/>
          <w:b/>
          <w:i/>
          <w:strike w:val="0"/>
          <w:w w:val="115"/>
          <w:sz w:val="19"/>
        </w:rPr>
        <w:t>etm</w:t>
      </w:r>
      <w:r>
        <w:rPr>
          <w:rFonts w:ascii="Arial" w:hAnsi="Arial"/>
          <w:i/>
          <w:strike w:val="0"/>
          <w:w w:val="115"/>
          <w:sz w:val="19"/>
        </w:rPr>
        <w:t>ə</w:t>
      </w:r>
      <w:r>
        <w:rPr>
          <w:rFonts w:ascii="Arial" w:hAnsi="Arial"/>
          <w:i/>
          <w:strike w:val="0"/>
          <w:spacing w:val="-15"/>
          <w:w w:val="115"/>
          <w:sz w:val="19"/>
        </w:rPr>
        <w:t> </w:t>
      </w:r>
      <w:r>
        <w:rPr>
          <w:rFonts w:ascii="Times New Roman" w:hAnsi="Times New Roman"/>
          <w:b/>
          <w:i/>
          <w:strike w:val="0"/>
          <w:spacing w:val="-5"/>
          <w:w w:val="115"/>
          <w:sz w:val="19"/>
        </w:rPr>
        <w:t>il</w:t>
      </w:r>
      <w:r>
        <w:rPr>
          <w:rFonts w:ascii="Arial" w:hAnsi="Arial"/>
          <w:i/>
          <w:strike w:val="0"/>
          <w:spacing w:val="-5"/>
          <w:w w:val="115"/>
          <w:sz w:val="19"/>
        </w:rPr>
        <w:t>ə</w:t>
      </w:r>
    </w:p>
    <w:p>
      <w:pPr>
        <w:spacing w:line="124" w:lineRule="exact" w:before="35"/>
        <w:ind w:left="1336" w:right="0" w:firstLine="0"/>
        <w:jc w:val="left"/>
        <w:rPr>
          <w:b/>
          <w:sz w:val="15"/>
        </w:rPr>
      </w:pPr>
      <w:r>
        <w:rPr>
          <w:b/>
          <w:color w:val="0000FF"/>
          <w:spacing w:val="-2"/>
          <w:w w:val="105"/>
          <w:sz w:val="15"/>
          <w:u w:val="single" w:color="0000FF"/>
        </w:rPr>
        <w:t>[946]</w:t>
      </w:r>
    </w:p>
    <w:p>
      <w:pPr>
        <w:spacing w:line="174" w:lineRule="exact" w:before="0"/>
        <w:ind w:left="100" w:right="0" w:firstLine="0"/>
        <w:jc w:val="left"/>
        <w:rPr>
          <w:rFonts w:ascii="Times New Roman" w:hAnsi="Times New Roman"/>
          <w:b/>
          <w:i/>
          <w:sz w:val="19"/>
        </w:rPr>
      </w:pP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ListParagraph"/>
        <w:numPr>
          <w:ilvl w:val="1"/>
          <w:numId w:val="284"/>
        </w:numPr>
        <w:tabs>
          <w:tab w:pos="1354" w:val="left" w:leader="none"/>
        </w:tabs>
        <w:spacing w:line="252" w:lineRule="auto" w:before="8" w:after="0"/>
        <w:ind w:left="100" w:right="96" w:firstLine="444"/>
        <w:jc w:val="left"/>
        <w:rPr>
          <w:sz w:val="19"/>
        </w:rPr>
      </w:pPr>
      <w:r>
        <w:rPr>
          <w:rFonts w:ascii="Times New Roman" w:hAnsi="Times New Roman"/>
          <w:b/>
          <w:i/>
          <w:w w:val="105"/>
          <w:sz w:val="19"/>
        </w:rPr>
        <w:t>Bu M</w:t>
      </w:r>
      <w:r>
        <w:rPr>
          <w:rFonts w:ascii="Arial" w:hAnsi="Arial"/>
          <w:i/>
          <w:w w:val="105"/>
          <w:sz w:val="19"/>
        </w:rPr>
        <w:t>ə</w:t>
      </w:r>
      <w:r>
        <w:rPr>
          <w:rFonts w:ascii="Times New Roman" w:hAnsi="Times New Roman"/>
          <w:b/>
          <w:i/>
          <w:w w:val="105"/>
          <w:sz w:val="19"/>
        </w:rPr>
        <w:t>c</w:t>
      </w:r>
      <w:r>
        <w:rPr>
          <w:rFonts w:ascii="Arial" w:hAnsi="Arial"/>
          <w:i/>
          <w:w w:val="105"/>
          <w:sz w:val="19"/>
        </w:rPr>
        <w:t>ə</w:t>
      </w:r>
      <w:r>
        <w:rPr>
          <w:rFonts w:ascii="Times New Roman" w:hAnsi="Times New Roman"/>
          <w:b/>
          <w:i/>
          <w:w w:val="105"/>
          <w:sz w:val="19"/>
        </w:rPr>
        <w:t>ll</w:t>
      </w:r>
      <w:r>
        <w:rPr>
          <w:rFonts w:ascii="Arial" w:hAnsi="Arial"/>
          <w:i/>
          <w:w w:val="105"/>
          <w:sz w:val="19"/>
        </w:rPr>
        <w:t>ə</w:t>
      </w:r>
      <w:r>
        <w:rPr>
          <w:rFonts w:ascii="Times New Roman" w:hAnsi="Times New Roman"/>
          <w:b/>
          <w:i/>
          <w:w w:val="105"/>
          <w:sz w:val="19"/>
        </w:rPr>
        <w:t>nin 323.1 v</w:t>
      </w:r>
      <w:r>
        <w:rPr>
          <w:rFonts w:ascii="Arial" w:hAnsi="Arial"/>
          <w:i/>
          <w:w w:val="105"/>
          <w:sz w:val="19"/>
        </w:rPr>
        <w:t>ə </w:t>
      </w:r>
      <w:r>
        <w:rPr>
          <w:rFonts w:ascii="Times New Roman" w:hAnsi="Times New Roman"/>
          <w:b/>
          <w:i/>
          <w:w w:val="105"/>
          <w:sz w:val="19"/>
        </w:rPr>
        <w:t>ya 323.1-1-ci madd</w:t>
      </w:r>
      <w:r>
        <w:rPr>
          <w:rFonts w:ascii="Arial" w:hAnsi="Arial"/>
          <w:i/>
          <w:w w:val="105"/>
          <w:sz w:val="19"/>
        </w:rPr>
        <w:t>ə</w:t>
      </w:r>
      <w:r>
        <w:rPr>
          <w:rFonts w:ascii="Times New Roman" w:hAnsi="Times New Roman"/>
          <w:b/>
          <w:i/>
          <w:w w:val="105"/>
          <w:sz w:val="19"/>
        </w:rPr>
        <w:t>l</w:t>
      </w:r>
      <w:r>
        <w:rPr>
          <w:rFonts w:ascii="Arial" w:hAnsi="Arial"/>
          <w:i/>
          <w:w w:val="105"/>
          <w:sz w:val="19"/>
        </w:rPr>
        <w:t>ə</w:t>
      </w:r>
      <w:r>
        <w:rPr>
          <w:rFonts w:ascii="Times New Roman" w:hAnsi="Times New Roman"/>
          <w:b/>
          <w:i/>
          <w:w w:val="105"/>
          <w:sz w:val="19"/>
        </w:rPr>
        <w:t>rind</w:t>
      </w:r>
      <w:r>
        <w:rPr>
          <w:rFonts w:ascii="Arial" w:hAnsi="Arial"/>
          <w:i/>
          <w:w w:val="105"/>
          <w:sz w:val="19"/>
        </w:rPr>
        <w:t>ə </w:t>
      </w:r>
      <w:r>
        <w:rPr>
          <w:rFonts w:ascii="Times New Roman" w:hAnsi="Times New Roman"/>
          <w:b/>
          <w:i/>
          <w:w w:val="105"/>
          <w:sz w:val="19"/>
        </w:rPr>
        <w:t>n</w:t>
      </w:r>
      <w:r>
        <w:rPr>
          <w:rFonts w:ascii="Arial" w:hAnsi="Arial"/>
          <w:i/>
          <w:w w:val="105"/>
          <w:sz w:val="19"/>
        </w:rPr>
        <w:t>ə</w:t>
      </w:r>
      <w:r>
        <w:rPr>
          <w:rFonts w:ascii="Times New Roman" w:hAnsi="Times New Roman"/>
          <w:b/>
          <w:i/>
          <w:w w:val="105"/>
          <w:sz w:val="19"/>
        </w:rPr>
        <w:t>z</w:t>
      </w:r>
      <w:r>
        <w:rPr>
          <w:rFonts w:ascii="Arial" w:hAnsi="Arial"/>
          <w:i/>
          <w:w w:val="105"/>
          <w:sz w:val="19"/>
        </w:rPr>
        <w:t>ə</w:t>
      </w:r>
      <w:r>
        <w:rPr>
          <w:rFonts w:ascii="Times New Roman" w:hAnsi="Times New Roman"/>
          <w:b/>
          <w:i/>
          <w:w w:val="105"/>
          <w:sz w:val="19"/>
        </w:rPr>
        <w:t>rd</w:t>
      </w:r>
      <w:r>
        <w:rPr>
          <w:rFonts w:ascii="Arial" w:hAnsi="Arial"/>
          <w:i/>
          <w:w w:val="105"/>
          <w:sz w:val="19"/>
        </w:rPr>
        <w:t>ə </w:t>
      </w:r>
      <w:r>
        <w:rPr>
          <w:rFonts w:ascii="Times New Roman" w:hAnsi="Times New Roman"/>
          <w:b/>
          <w:i/>
          <w:w w:val="105"/>
          <w:sz w:val="19"/>
        </w:rPr>
        <w:t>tutulmu</w:t>
      </w:r>
      <w:r>
        <w:rPr>
          <w:rFonts w:ascii="Arial" w:hAnsi="Arial"/>
          <w:i/>
          <w:w w:val="105"/>
          <w:sz w:val="19"/>
        </w:rPr>
        <w:t>ş ə</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ll</w:t>
      </w:r>
      <w:r>
        <w:rPr>
          <w:rFonts w:ascii="Arial" w:hAnsi="Arial"/>
          <w:i/>
          <w:w w:val="105"/>
          <w:sz w:val="19"/>
        </w:rPr>
        <w:t>ə</w:t>
      </w:r>
      <w:r>
        <w:rPr>
          <w:rFonts w:ascii="Times New Roman" w:hAnsi="Times New Roman"/>
          <w:b/>
          <w:i/>
          <w:w w:val="105"/>
          <w:sz w:val="19"/>
        </w:rPr>
        <w:t>r</w:t>
      </w:r>
      <w:r>
        <w:rPr>
          <w:rFonts w:ascii="Times New Roman" w:hAnsi="Times New Roman"/>
          <w:b/>
          <w:i/>
          <w:spacing w:val="80"/>
          <w:w w:val="150"/>
          <w:sz w:val="19"/>
        </w:rPr>
        <w:t> </w:t>
      </w:r>
      <w:r>
        <w:rPr>
          <w:w w:val="105"/>
          <w:sz w:val="19"/>
        </w:rPr>
        <w:t>ağır və ya xüsusilə ağır</w:t>
      </w:r>
      <w:r>
        <w:rPr>
          <w:spacing w:val="-13"/>
          <w:w w:val="105"/>
          <w:sz w:val="19"/>
        </w:rPr>
        <w:t> </w:t>
      </w:r>
      <w:r>
        <w:rPr>
          <w:w w:val="105"/>
          <w:sz w:val="19"/>
        </w:rPr>
        <w:t>cinayətdə</w:t>
      </w:r>
      <w:r>
        <w:rPr>
          <w:spacing w:val="-13"/>
          <w:w w:val="105"/>
          <w:sz w:val="19"/>
        </w:rPr>
        <w:t> </w:t>
      </w:r>
      <w:r>
        <w:rPr>
          <w:w w:val="105"/>
          <w:sz w:val="19"/>
        </w:rPr>
        <w:t>ittiham</w:t>
      </w:r>
      <w:r>
        <w:rPr>
          <w:spacing w:val="-13"/>
          <w:w w:val="105"/>
          <w:sz w:val="19"/>
        </w:rPr>
        <w:t> </w:t>
      </w:r>
      <w:r>
        <w:rPr>
          <w:w w:val="105"/>
          <w:sz w:val="19"/>
        </w:rPr>
        <w:t>etməklə</w:t>
      </w:r>
      <w:r>
        <w:rPr>
          <w:spacing w:val="-13"/>
          <w:w w:val="105"/>
          <w:sz w:val="19"/>
        </w:rPr>
        <w:t> </w:t>
      </w:r>
      <w:r>
        <w:rPr>
          <w:w w:val="105"/>
          <w:sz w:val="19"/>
        </w:rPr>
        <w:t>törədildikdə</w:t>
      </w:r>
      <w:r>
        <w:rPr>
          <w:spacing w:val="-13"/>
          <w:w w:val="105"/>
          <w:sz w:val="19"/>
        </w:rPr>
        <w:t> </w:t>
      </w:r>
      <w:r>
        <w:rPr>
          <w:w w:val="105"/>
          <w:sz w:val="19"/>
        </w:rPr>
        <w:t>—</w:t>
      </w:r>
    </w:p>
    <w:p>
      <w:pPr>
        <w:spacing w:line="125" w:lineRule="exact" w:before="14"/>
        <w:ind w:left="0" w:right="1650" w:firstLine="0"/>
        <w:jc w:val="right"/>
        <w:rPr>
          <w:b/>
          <w:sz w:val="15"/>
        </w:rPr>
      </w:pPr>
      <w:r>
        <w:rPr>
          <w:b/>
          <w:color w:val="0000FF"/>
          <w:spacing w:val="-2"/>
          <w:w w:val="105"/>
          <w:sz w:val="15"/>
          <w:u w:val="single" w:color="0000FF"/>
        </w:rPr>
        <w:t>[947]</w:t>
      </w:r>
    </w:p>
    <w:p>
      <w:pPr>
        <w:pStyle w:val="BodyText"/>
        <w:spacing w:line="189" w:lineRule="exact"/>
        <w:ind w:left="544"/>
      </w:pPr>
      <w:r>
        <w:rPr>
          <w:rFonts w:ascii="Times New Roman" w:hAnsi="Times New Roman"/>
          <w:b/>
          <w:i/>
        </w:rPr>
        <w:t>üç</w:t>
      </w:r>
      <w:r>
        <w:rPr>
          <w:rFonts w:ascii="Times New Roman" w:hAnsi="Times New Roman"/>
          <w:b/>
          <w:i/>
          <w:spacing w:val="70"/>
        </w:rPr>
        <w:t> </w:t>
      </w:r>
      <w:r>
        <w:rPr/>
        <w:t>ildən</w:t>
      </w:r>
      <w:r>
        <w:rPr>
          <w:spacing w:val="4"/>
        </w:rPr>
        <w:t> </w:t>
      </w:r>
      <w:r>
        <w:rPr/>
        <w:t>beş</w:t>
      </w:r>
      <w:r>
        <w:rPr>
          <w:spacing w:val="4"/>
        </w:rPr>
        <w:t> </w:t>
      </w:r>
      <w:r>
        <w:rPr/>
        <w:t>ilədək</w:t>
      </w:r>
      <w:r>
        <w:rPr>
          <w:spacing w:val="4"/>
        </w:rPr>
        <w:t> </w:t>
      </w:r>
      <w:r>
        <w:rPr/>
        <w:t>müddətə</w:t>
      </w:r>
      <w:r>
        <w:rPr>
          <w:spacing w:val="4"/>
        </w:rPr>
        <w:t> </w:t>
      </w:r>
      <w:r>
        <w:rPr/>
        <w:t>azadlıqdan</w:t>
      </w:r>
      <w:r>
        <w:rPr>
          <w:spacing w:val="4"/>
        </w:rPr>
        <w:t> </w:t>
      </w:r>
      <w:r>
        <w:rPr/>
        <w:t>məhrum</w:t>
      </w:r>
      <w:r>
        <w:rPr>
          <w:spacing w:val="4"/>
        </w:rPr>
        <w:t> </w:t>
      </w:r>
      <w:r>
        <w:rPr/>
        <w:t>etmə</w:t>
      </w:r>
      <w:r>
        <w:rPr>
          <w:spacing w:val="3"/>
        </w:rPr>
        <w:t> </w:t>
      </w:r>
      <w:r>
        <w:rPr/>
        <w:t>ilə</w:t>
      </w:r>
      <w:r>
        <w:rPr>
          <w:spacing w:val="4"/>
        </w:rPr>
        <w:t> </w:t>
      </w:r>
      <w:r>
        <w:rPr>
          <w:spacing w:val="-2"/>
        </w:rPr>
        <w:t>cəzalandırılır.</w:t>
      </w:r>
    </w:p>
    <w:p>
      <w:pPr>
        <w:spacing w:line="288" w:lineRule="auto" w:before="22"/>
        <w:ind w:left="100" w:right="100" w:firstLine="444"/>
        <w:jc w:val="both"/>
        <w:rPr>
          <w:sz w:val="15"/>
        </w:rPr>
      </w:pPr>
      <w:r>
        <w:rPr>
          <w:b/>
          <w:w w:val="105"/>
          <w:sz w:val="15"/>
        </w:rPr>
        <w:t>Qeyd:</w:t>
      </w:r>
      <w:r>
        <w:rPr>
          <w:b/>
          <w:w w:val="105"/>
          <w:sz w:val="15"/>
        </w:rPr>
        <w:t> </w:t>
      </w:r>
      <w:r>
        <w:rPr>
          <w:w w:val="105"/>
          <w:sz w:val="15"/>
        </w:rPr>
        <w:t>Azərbaycan</w:t>
      </w:r>
      <w:r>
        <w:rPr>
          <w:w w:val="105"/>
          <w:sz w:val="15"/>
        </w:rPr>
        <w:t> dövlətinin</w:t>
      </w:r>
      <w:r>
        <w:rPr>
          <w:w w:val="105"/>
          <w:sz w:val="15"/>
        </w:rPr>
        <w:t> başçısının</w:t>
      </w:r>
      <w:r>
        <w:rPr>
          <w:w w:val="105"/>
          <w:sz w:val="15"/>
        </w:rPr>
        <w:t> —</w:t>
      </w:r>
      <w:r>
        <w:rPr>
          <w:w w:val="105"/>
          <w:sz w:val="15"/>
        </w:rPr>
        <w:t> Azərbaycan</w:t>
      </w:r>
      <w:r>
        <w:rPr>
          <w:w w:val="105"/>
          <w:sz w:val="15"/>
        </w:rPr>
        <w:t> Respublikası</w:t>
      </w:r>
      <w:r>
        <w:rPr>
          <w:w w:val="105"/>
          <w:sz w:val="15"/>
        </w:rPr>
        <w:t> Prezidentinin</w:t>
      </w:r>
      <w:r>
        <w:rPr>
          <w:w w:val="105"/>
          <w:sz w:val="15"/>
        </w:rPr>
        <w:t> fəaliyyəti,</w:t>
      </w:r>
      <w:r>
        <w:rPr>
          <w:w w:val="105"/>
          <w:sz w:val="15"/>
        </w:rPr>
        <w:t> habelə</w:t>
      </w:r>
      <w:r>
        <w:rPr>
          <w:w w:val="105"/>
          <w:sz w:val="15"/>
        </w:rPr>
        <w:t> onun rəhbərliyi altında yeridilən siyasət haqqında tənqidi mülahizələrlə bağlı kütləvi çıxışlara bu maddənin qüvvəsi şamil edilmir.</w:t>
      </w:r>
    </w:p>
    <w:p>
      <w:pPr>
        <w:pStyle w:val="BodyText"/>
        <w:spacing w:before="49"/>
        <w:rPr>
          <w:sz w:val="15"/>
        </w:rPr>
      </w:pPr>
    </w:p>
    <w:p>
      <w:pPr>
        <w:pStyle w:val="Heading2"/>
        <w:tabs>
          <w:tab w:pos="1729" w:val="left" w:leader="none"/>
          <w:tab w:pos="2674" w:val="left" w:leader="none"/>
          <w:tab w:pos="4159" w:val="left" w:leader="none"/>
          <w:tab w:pos="6222" w:val="left" w:leader="none"/>
          <w:tab w:pos="7245" w:val="left" w:leader="none"/>
          <w:tab w:pos="8384" w:val="left" w:leader="none"/>
          <w:tab w:pos="8945" w:val="left" w:leader="none"/>
          <w:tab w:pos="9506" w:val="left" w:leader="none"/>
        </w:tabs>
        <w:spacing w:line="254" w:lineRule="auto"/>
        <w:ind w:right="104"/>
      </w:pPr>
      <w:r>
        <w:rPr>
          <w:b w:val="0"/>
        </w:rPr>
        <w:t>M</w:t>
      </w:r>
      <w:r>
        <w:rPr>
          <w:b w:val="0"/>
          <w:spacing w:val="-31"/>
        </w:rPr>
        <w:t> </w:t>
      </w:r>
      <w:r>
        <w:rPr>
          <w:b w:val="0"/>
        </w:rPr>
        <w:t>a</w:t>
      </w:r>
      <w:r>
        <w:rPr>
          <w:b w:val="0"/>
          <w:spacing w:val="-31"/>
        </w:rPr>
        <w:t> </w:t>
      </w:r>
      <w:r>
        <w:rPr>
          <w:b w:val="0"/>
        </w:rPr>
        <w:t>d</w:t>
      </w:r>
      <w:r>
        <w:rPr>
          <w:b w:val="0"/>
          <w:spacing w:val="-31"/>
        </w:rPr>
        <w:t> </w:t>
      </w:r>
      <w:r>
        <w:rPr>
          <w:b w:val="0"/>
        </w:rPr>
        <w:t>d</w:t>
      </w:r>
      <w:r>
        <w:rPr>
          <w:b w:val="0"/>
          <w:spacing w:val="-31"/>
        </w:rPr>
        <w:t> </w:t>
      </w:r>
      <w:r>
        <w:rPr>
          <w:b w:val="0"/>
        </w:rPr>
        <w:t>ə</w:t>
        <w:tab/>
        <w:t>3</w:t>
      </w:r>
      <w:r>
        <w:rPr>
          <w:b w:val="0"/>
          <w:spacing w:val="-34"/>
        </w:rPr>
        <w:t> </w:t>
      </w:r>
      <w:r>
        <w:rPr>
          <w:b w:val="0"/>
        </w:rPr>
        <w:t>2</w:t>
      </w:r>
      <w:r>
        <w:rPr>
          <w:b w:val="0"/>
          <w:spacing w:val="-34"/>
        </w:rPr>
        <w:t> </w:t>
      </w:r>
      <w:r>
        <w:rPr>
          <w:b w:val="0"/>
        </w:rPr>
        <w:t>4</w:t>
      </w:r>
      <w:r>
        <w:rPr>
          <w:b w:val="0"/>
          <w:spacing w:val="-34"/>
        </w:rPr>
        <w:t> </w:t>
      </w:r>
      <w:r>
        <w:rPr>
          <w:b w:val="0"/>
        </w:rPr>
        <w:t>.</w:t>
        <w:tab/>
      </w:r>
      <w:r>
        <w:rPr>
          <w:spacing w:val="-2"/>
        </w:rPr>
        <w:t>Azərbaycan</w:t>
      </w:r>
      <w:r>
        <w:rPr/>
        <w:tab/>
      </w:r>
      <w:r>
        <w:rPr>
          <w:spacing w:val="-2"/>
        </w:rPr>
        <w:t>Respublikasının</w:t>
      </w:r>
      <w:r>
        <w:rPr/>
        <w:tab/>
      </w:r>
      <w:r>
        <w:rPr>
          <w:spacing w:val="-2"/>
        </w:rPr>
        <w:t>Dövlət</w:t>
      </w:r>
      <w:r>
        <w:rPr/>
        <w:tab/>
      </w:r>
      <w:r>
        <w:rPr>
          <w:spacing w:val="-2"/>
        </w:rPr>
        <w:t>bayrağı</w:t>
      </w:r>
      <w:r>
        <w:rPr/>
        <w:tab/>
      </w:r>
      <w:r>
        <w:rPr>
          <w:spacing w:val="-6"/>
        </w:rPr>
        <w:t>və</w:t>
      </w:r>
      <w:r>
        <w:rPr/>
        <w:tab/>
      </w:r>
      <w:r>
        <w:rPr>
          <w:spacing w:val="-6"/>
        </w:rPr>
        <w:t>ya</w:t>
      </w:r>
      <w:r>
        <w:rPr/>
        <w:tab/>
      </w:r>
      <w:r>
        <w:rPr>
          <w:spacing w:val="-2"/>
        </w:rPr>
        <w:t>Azərbaycan </w:t>
      </w:r>
      <w:r>
        <w:rPr/>
        <w:t>Respublikasının Dövlət gerbi barədə təhqiredici hərəkətlər</w:t>
      </w:r>
    </w:p>
    <w:p>
      <w:pPr>
        <w:pStyle w:val="BodyText"/>
        <w:spacing w:before="13"/>
        <w:rPr>
          <w:b/>
        </w:rPr>
      </w:pPr>
    </w:p>
    <w:p>
      <w:pPr>
        <w:pStyle w:val="BodyText"/>
        <w:spacing w:line="254" w:lineRule="auto"/>
        <w:ind w:left="100" w:firstLine="444"/>
      </w:pPr>
      <w:r>
        <w:rPr/>
        <w:t>Azərbaycan Respublikasının Dövlət bayrağı və ya Azərbaycan Respublikasının Dövlət gerbi barədə təhqiredici hərəkətlər—</w:t>
      </w:r>
    </w:p>
    <w:p>
      <w:pPr>
        <w:spacing w:line="215" w:lineRule="exact" w:before="0"/>
        <w:ind w:left="544" w:right="0" w:firstLine="0"/>
        <w:jc w:val="left"/>
        <w:rPr>
          <w:sz w:val="19"/>
        </w:rPr>
      </w:pPr>
      <w:r>
        <w:rPr>
          <w:rFonts w:ascii="Times New Roman" w:hAnsi="Times New Roman"/>
          <w:b/>
          <w:i/>
          <w:w w:val="110"/>
          <w:sz w:val="19"/>
        </w:rPr>
        <w:t>iki</w:t>
      </w:r>
      <w:r>
        <w:rPr>
          <w:rFonts w:ascii="Times New Roman" w:hAnsi="Times New Roman"/>
          <w:b/>
          <w:i/>
          <w:spacing w:val="3"/>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3"/>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2"/>
          <w:w w:val="110"/>
          <w:sz w:val="19"/>
        </w:rPr>
        <w:t> </w:t>
      </w:r>
      <w:r>
        <w:rPr>
          <w:rFonts w:ascii="Times New Roman" w:hAnsi="Times New Roman"/>
          <w:b/>
          <w:i/>
          <w:w w:val="110"/>
          <w:sz w:val="19"/>
        </w:rPr>
        <w:t>azadlı</w:t>
      </w:r>
      <w:r>
        <w:rPr>
          <w:rFonts w:ascii="Arial" w:hAnsi="Arial"/>
          <w:i/>
          <w:w w:val="110"/>
          <w:sz w:val="19"/>
        </w:rPr>
        <w:t>ğ</w:t>
      </w:r>
      <w:r>
        <w:rPr>
          <w:rFonts w:ascii="Times New Roman" w:hAnsi="Times New Roman"/>
          <w:b/>
          <w:i/>
          <w:w w:val="110"/>
          <w:sz w:val="19"/>
        </w:rPr>
        <w:t>ın</w:t>
      </w:r>
      <w:r>
        <w:rPr>
          <w:rFonts w:ascii="Times New Roman" w:hAnsi="Times New Roman"/>
          <w:b/>
          <w:i/>
          <w:spacing w:val="3"/>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w:t>
      </w:r>
      <w:r>
        <w:rPr>
          <w:rFonts w:ascii="Times New Roman" w:hAnsi="Times New Roman"/>
          <w:b/>
          <w:i/>
          <w:spacing w:val="3"/>
          <w:w w:val="110"/>
          <w:sz w:val="19"/>
        </w:rPr>
        <w:t> </w:t>
      </w:r>
      <w:r>
        <w:rPr>
          <w:rFonts w:ascii="Times New Roman" w:hAnsi="Times New Roman"/>
          <w:b/>
          <w:i/>
          <w:w w:val="110"/>
          <w:sz w:val="19"/>
        </w:rPr>
        <w:t>v</w:t>
      </w:r>
      <w:r>
        <w:rPr>
          <w:rFonts w:ascii="Arial" w:hAnsi="Arial"/>
          <w:i/>
          <w:w w:val="110"/>
          <w:sz w:val="19"/>
        </w:rPr>
        <w:t>ə</w:t>
      </w:r>
      <w:r>
        <w:rPr>
          <w:rFonts w:ascii="Arial" w:hAnsi="Arial"/>
          <w:i/>
          <w:spacing w:val="-2"/>
          <w:w w:val="110"/>
          <w:sz w:val="19"/>
        </w:rPr>
        <w:t> </w:t>
      </w:r>
      <w:r>
        <w:rPr>
          <w:rFonts w:ascii="Times New Roman" w:hAnsi="Times New Roman"/>
          <w:b/>
          <w:i/>
          <w:w w:val="110"/>
          <w:sz w:val="19"/>
        </w:rPr>
        <w:t>ya</w:t>
      </w:r>
      <w:r>
        <w:rPr>
          <w:rFonts w:ascii="Times New Roman" w:hAnsi="Times New Roman"/>
          <w:b/>
          <w:i/>
          <w:spacing w:val="63"/>
          <w:w w:val="150"/>
          <w:sz w:val="19"/>
        </w:rPr>
        <w:t> </w:t>
      </w:r>
      <w:r>
        <w:rPr>
          <w:w w:val="110"/>
          <w:sz w:val="19"/>
        </w:rPr>
        <w:t>bir</w:t>
      </w:r>
      <w:r>
        <w:rPr>
          <w:spacing w:val="-11"/>
          <w:w w:val="110"/>
          <w:sz w:val="19"/>
        </w:rPr>
        <w:t> </w:t>
      </w:r>
      <w:r>
        <w:rPr>
          <w:w w:val="110"/>
          <w:sz w:val="19"/>
        </w:rPr>
        <w:t>ilədək</w:t>
      </w:r>
      <w:r>
        <w:rPr>
          <w:spacing w:val="-11"/>
          <w:w w:val="110"/>
          <w:sz w:val="19"/>
        </w:rPr>
        <w:t> </w:t>
      </w:r>
      <w:r>
        <w:rPr>
          <w:w w:val="110"/>
          <w:sz w:val="19"/>
        </w:rPr>
        <w:t>müddətə</w:t>
      </w:r>
      <w:r>
        <w:rPr>
          <w:spacing w:val="-11"/>
          <w:w w:val="110"/>
          <w:sz w:val="19"/>
        </w:rPr>
        <w:t> </w:t>
      </w:r>
      <w:r>
        <w:rPr>
          <w:w w:val="110"/>
          <w:sz w:val="19"/>
        </w:rPr>
        <w:t>azadlıqdan</w:t>
      </w:r>
      <w:r>
        <w:rPr>
          <w:spacing w:val="-11"/>
          <w:w w:val="110"/>
          <w:sz w:val="19"/>
        </w:rPr>
        <w:t> </w:t>
      </w:r>
      <w:r>
        <w:rPr>
          <w:w w:val="110"/>
          <w:sz w:val="19"/>
        </w:rPr>
        <w:t>məhrum</w:t>
      </w:r>
      <w:r>
        <w:rPr>
          <w:spacing w:val="-11"/>
          <w:w w:val="110"/>
          <w:sz w:val="19"/>
        </w:rPr>
        <w:t> </w:t>
      </w:r>
      <w:r>
        <w:rPr>
          <w:spacing w:val="-4"/>
          <w:w w:val="110"/>
          <w:sz w:val="19"/>
        </w:rPr>
        <w:t>etmə</w:t>
      </w:r>
    </w:p>
    <w:p>
      <w:pPr>
        <w:spacing w:before="24"/>
        <w:ind w:left="100" w:right="0" w:firstLine="0"/>
        <w:jc w:val="left"/>
        <w:rPr>
          <w:b/>
          <w:position w:val="13"/>
          <w:sz w:val="15"/>
        </w:rPr>
      </w:pPr>
      <w:r>
        <w:rPr>
          <w:sz w:val="19"/>
        </w:rPr>
        <w:t>ilə</w:t>
      </w:r>
      <w:r>
        <w:rPr>
          <w:spacing w:val="2"/>
          <w:sz w:val="19"/>
        </w:rPr>
        <w:t> </w:t>
      </w:r>
      <w:r>
        <w:rPr>
          <w:spacing w:val="-2"/>
          <w:sz w:val="19"/>
        </w:rPr>
        <w:t>cəzalandırılır.</w:t>
      </w:r>
      <w:r>
        <w:rPr>
          <w:b/>
          <w:color w:val="0000FF"/>
          <w:spacing w:val="-2"/>
          <w:position w:val="13"/>
          <w:sz w:val="15"/>
          <w:u w:val="single" w:color="0000FF"/>
        </w:rPr>
        <w:t>[948]</w:t>
      </w:r>
    </w:p>
    <w:p>
      <w:pPr>
        <w:pStyle w:val="BodyText"/>
        <w:spacing w:before="25"/>
        <w:rPr>
          <w:b/>
        </w:rPr>
      </w:pPr>
    </w:p>
    <w:p>
      <w:pPr>
        <w:spacing w:before="1"/>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3"/>
          <w:w w:val="150"/>
          <w:sz w:val="19"/>
        </w:rPr>
        <w:t> </w:t>
      </w:r>
      <w:r>
        <w:rPr>
          <w:sz w:val="19"/>
        </w:rPr>
        <w:t>3</w:t>
      </w:r>
      <w:r>
        <w:rPr>
          <w:spacing w:val="-66"/>
          <w:sz w:val="19"/>
        </w:rPr>
        <w:t> </w:t>
      </w:r>
      <w:r>
        <w:rPr>
          <w:sz w:val="19"/>
        </w:rPr>
        <w:t>2</w:t>
      </w:r>
      <w:r>
        <w:rPr>
          <w:spacing w:val="-66"/>
          <w:sz w:val="19"/>
        </w:rPr>
        <w:t> </w:t>
      </w:r>
      <w:r>
        <w:rPr>
          <w:sz w:val="19"/>
        </w:rPr>
        <w:t>5</w:t>
      </w:r>
      <w:r>
        <w:rPr>
          <w:spacing w:val="-66"/>
          <w:sz w:val="19"/>
        </w:rPr>
        <w:t> </w:t>
      </w:r>
      <w:r>
        <w:rPr>
          <w:sz w:val="19"/>
        </w:rPr>
        <w:t>.</w:t>
      </w:r>
      <w:r>
        <w:rPr>
          <w:spacing w:val="11"/>
          <w:sz w:val="19"/>
        </w:rPr>
        <w:t> </w:t>
      </w:r>
      <w:r>
        <w:rPr>
          <w:b/>
          <w:sz w:val="19"/>
        </w:rPr>
        <w:t>Dövlət</w:t>
      </w:r>
      <w:r>
        <w:rPr>
          <w:b/>
          <w:spacing w:val="3"/>
          <w:sz w:val="19"/>
        </w:rPr>
        <w:t> </w:t>
      </w:r>
      <w:r>
        <w:rPr>
          <w:b/>
          <w:sz w:val="19"/>
        </w:rPr>
        <w:t>təltiflərini</w:t>
      </w:r>
      <w:r>
        <w:rPr>
          <w:b/>
          <w:spacing w:val="3"/>
          <w:sz w:val="19"/>
        </w:rPr>
        <w:t> </w:t>
      </w:r>
      <w:r>
        <w:rPr>
          <w:b/>
          <w:sz w:val="19"/>
        </w:rPr>
        <w:t>və</w:t>
      </w:r>
      <w:r>
        <w:rPr>
          <w:b/>
          <w:spacing w:val="3"/>
          <w:sz w:val="19"/>
        </w:rPr>
        <w:t> </w:t>
      </w:r>
      <w:r>
        <w:rPr>
          <w:b/>
          <w:sz w:val="19"/>
        </w:rPr>
        <w:t>rəsmi</w:t>
      </w:r>
      <w:r>
        <w:rPr>
          <w:b/>
          <w:spacing w:val="2"/>
          <w:sz w:val="19"/>
        </w:rPr>
        <w:t> </w:t>
      </w:r>
      <w:r>
        <w:rPr>
          <w:b/>
          <w:sz w:val="19"/>
        </w:rPr>
        <w:t>sənədi</w:t>
      </w:r>
      <w:r>
        <w:rPr>
          <w:b/>
          <w:spacing w:val="3"/>
          <w:sz w:val="19"/>
        </w:rPr>
        <w:t> </w:t>
      </w:r>
      <w:r>
        <w:rPr>
          <w:b/>
          <w:sz w:val="19"/>
        </w:rPr>
        <w:t>əldə</w:t>
      </w:r>
      <w:r>
        <w:rPr>
          <w:b/>
          <w:spacing w:val="3"/>
          <w:sz w:val="19"/>
        </w:rPr>
        <w:t> </w:t>
      </w:r>
      <w:r>
        <w:rPr>
          <w:b/>
          <w:sz w:val="19"/>
        </w:rPr>
        <w:t>etmə</w:t>
      </w:r>
      <w:r>
        <w:rPr>
          <w:b/>
          <w:spacing w:val="2"/>
          <w:sz w:val="19"/>
        </w:rPr>
        <w:t> </w:t>
      </w:r>
      <w:r>
        <w:rPr>
          <w:b/>
          <w:sz w:val="19"/>
        </w:rPr>
        <w:t>və</w:t>
      </w:r>
      <w:r>
        <w:rPr>
          <w:b/>
          <w:spacing w:val="3"/>
          <w:sz w:val="19"/>
        </w:rPr>
        <w:t> </w:t>
      </w:r>
      <w:r>
        <w:rPr>
          <w:b/>
          <w:sz w:val="19"/>
        </w:rPr>
        <w:t>ya</w:t>
      </w:r>
      <w:r>
        <w:rPr>
          <w:b/>
          <w:spacing w:val="3"/>
          <w:sz w:val="19"/>
        </w:rPr>
        <w:t> </w:t>
      </w:r>
      <w:r>
        <w:rPr>
          <w:b/>
          <w:spacing w:val="-2"/>
          <w:sz w:val="19"/>
        </w:rPr>
        <w:t>satma</w:t>
      </w:r>
    </w:p>
    <w:p>
      <w:pPr>
        <w:pStyle w:val="BodyText"/>
        <w:spacing w:before="25"/>
        <w:rPr>
          <w:b/>
        </w:rPr>
      </w:pPr>
    </w:p>
    <w:p>
      <w:pPr>
        <w:pStyle w:val="BodyText"/>
        <w:tabs>
          <w:tab w:pos="1417" w:val="left" w:leader="none"/>
          <w:tab w:pos="2290" w:val="left" w:leader="none"/>
          <w:tab w:pos="2817" w:val="left" w:leader="none"/>
          <w:tab w:pos="3343" w:val="left" w:leader="none"/>
          <w:tab w:pos="4679" w:val="left" w:leader="none"/>
          <w:tab w:pos="5436" w:val="left" w:leader="none"/>
          <w:tab w:pos="6194" w:val="left" w:leader="none"/>
          <w:tab w:pos="7067" w:val="left" w:leader="none"/>
          <w:tab w:pos="8518" w:val="left" w:leader="none"/>
          <w:tab w:pos="9507" w:val="left" w:leader="none"/>
        </w:tabs>
        <w:spacing w:line="254" w:lineRule="auto"/>
        <w:ind w:left="100" w:right="102" w:firstLine="444"/>
      </w:pPr>
      <w:r>
        <w:rPr>
          <w:spacing w:val="-2"/>
        </w:rPr>
        <w:t>Hüquq</w:t>
      </w:r>
      <w:r>
        <w:rPr/>
        <w:tab/>
      </w:r>
      <w:r>
        <w:rPr>
          <w:spacing w:val="-2"/>
        </w:rPr>
        <w:t>verən</w:t>
      </w:r>
      <w:r>
        <w:rPr/>
        <w:tab/>
      </w:r>
      <w:r>
        <w:rPr>
          <w:spacing w:val="-6"/>
        </w:rPr>
        <w:t>və</w:t>
      </w:r>
      <w:r>
        <w:rPr/>
        <w:tab/>
      </w:r>
      <w:r>
        <w:rPr>
          <w:spacing w:val="-6"/>
        </w:rPr>
        <w:t>ya</w:t>
      </w:r>
      <w:r>
        <w:rPr/>
        <w:tab/>
      </w:r>
      <w:r>
        <w:rPr>
          <w:spacing w:val="-2"/>
        </w:rPr>
        <w:t>vəzifədən</w:t>
      </w:r>
      <w:r>
        <w:rPr/>
        <w:tab/>
      </w:r>
      <w:r>
        <w:rPr>
          <w:spacing w:val="-4"/>
        </w:rPr>
        <w:t>azad</w:t>
      </w:r>
      <w:r>
        <w:rPr/>
        <w:tab/>
      </w:r>
      <w:r>
        <w:rPr>
          <w:spacing w:val="-4"/>
        </w:rPr>
        <w:t>edən</w:t>
      </w:r>
      <w:r>
        <w:rPr/>
        <w:tab/>
      </w:r>
      <w:r>
        <w:rPr>
          <w:spacing w:val="-2"/>
        </w:rPr>
        <w:t>rəsmi</w:t>
      </w:r>
      <w:r>
        <w:rPr/>
        <w:tab/>
      </w:r>
      <w:r>
        <w:rPr>
          <w:spacing w:val="-2"/>
        </w:rPr>
        <w:t>sənədləri,</w:t>
      </w:r>
      <w:r>
        <w:rPr/>
        <w:tab/>
      </w:r>
      <w:r>
        <w:rPr>
          <w:spacing w:val="-2"/>
        </w:rPr>
        <w:t>habelə</w:t>
      </w:r>
      <w:r>
        <w:rPr/>
        <w:tab/>
      </w:r>
      <w:r>
        <w:rPr>
          <w:spacing w:val="-2"/>
        </w:rPr>
        <w:t>Azərbaycan </w:t>
      </w:r>
      <w:r>
        <w:rPr/>
        <w:t>Respublikasının dövlət təltifini qanunsuz yolla əldə etmə və ya satma—</w:t>
      </w:r>
    </w:p>
    <w:p>
      <w:pPr>
        <w:spacing w:line="215" w:lineRule="exact" w:before="0"/>
        <w:ind w:left="544" w:right="0" w:firstLine="0"/>
        <w:jc w:val="left"/>
        <w:rPr>
          <w:sz w:val="19"/>
        </w:rPr>
      </w:pPr>
      <w:r>
        <w:rPr>
          <w:rFonts w:ascii="Times New Roman" w:hAnsi="Times New Roman"/>
          <w:b/>
          <w:i/>
          <w:w w:val="105"/>
          <w:sz w:val="19"/>
        </w:rPr>
        <w:t>min</w:t>
      </w:r>
      <w:r>
        <w:rPr>
          <w:rFonts w:ascii="Times New Roman" w:hAnsi="Times New Roman"/>
          <w:b/>
          <w:i/>
          <w:spacing w:val="-12"/>
          <w:w w:val="105"/>
          <w:sz w:val="19"/>
        </w:rPr>
        <w:t> </w:t>
      </w:r>
      <w:r>
        <w:rPr>
          <w:rFonts w:ascii="Times New Roman" w:hAnsi="Times New Roman"/>
          <w:b/>
          <w:i/>
          <w:w w:val="105"/>
          <w:sz w:val="19"/>
        </w:rPr>
        <w:t>manatdan</w:t>
      </w:r>
      <w:r>
        <w:rPr>
          <w:rFonts w:ascii="Times New Roman" w:hAnsi="Times New Roman"/>
          <w:b/>
          <w:i/>
          <w:spacing w:val="-12"/>
          <w:w w:val="105"/>
          <w:sz w:val="19"/>
        </w:rPr>
        <w:t> </w:t>
      </w:r>
      <w:r>
        <w:rPr>
          <w:rFonts w:ascii="Times New Roman" w:hAnsi="Times New Roman"/>
          <w:b/>
          <w:i/>
          <w:w w:val="105"/>
          <w:sz w:val="19"/>
        </w:rPr>
        <w:t>iki</w:t>
      </w:r>
      <w:r>
        <w:rPr>
          <w:rFonts w:ascii="Times New Roman" w:hAnsi="Times New Roman"/>
          <w:b/>
          <w:i/>
          <w:spacing w:val="-11"/>
          <w:w w:val="105"/>
          <w:sz w:val="19"/>
        </w:rPr>
        <w:t> </w:t>
      </w:r>
      <w:r>
        <w:rPr>
          <w:rFonts w:ascii="Times New Roman" w:hAnsi="Times New Roman"/>
          <w:b/>
          <w:i/>
          <w:w w:val="105"/>
          <w:sz w:val="19"/>
        </w:rPr>
        <w:t>min</w:t>
      </w:r>
      <w:r>
        <w:rPr>
          <w:rFonts w:ascii="Times New Roman" w:hAnsi="Times New Roman"/>
          <w:b/>
          <w:i/>
          <w:spacing w:val="79"/>
          <w:w w:val="105"/>
          <w:sz w:val="19"/>
        </w:rPr>
        <w:t> </w:t>
      </w:r>
      <w:r>
        <w:rPr>
          <w:w w:val="105"/>
          <w:sz w:val="19"/>
        </w:rPr>
        <w:t>manatadək</w:t>
      </w:r>
      <w:r>
        <w:rPr>
          <w:spacing w:val="-14"/>
          <w:w w:val="105"/>
          <w:sz w:val="19"/>
        </w:rPr>
        <w:t> </w:t>
      </w:r>
      <w:r>
        <w:rPr>
          <w:w w:val="105"/>
          <w:sz w:val="19"/>
        </w:rPr>
        <w:t>miqdarda</w:t>
      </w:r>
      <w:r>
        <w:rPr>
          <w:spacing w:val="-14"/>
          <w:w w:val="105"/>
          <w:sz w:val="19"/>
        </w:rPr>
        <w:t> </w:t>
      </w:r>
      <w:r>
        <w:rPr>
          <w:w w:val="105"/>
          <w:sz w:val="19"/>
        </w:rPr>
        <w:t>cərimə</w:t>
      </w:r>
      <w:r>
        <w:rPr>
          <w:spacing w:val="-14"/>
          <w:w w:val="105"/>
          <w:sz w:val="19"/>
        </w:rPr>
        <w:t> </w:t>
      </w:r>
      <w:r>
        <w:rPr>
          <w:w w:val="105"/>
          <w:sz w:val="19"/>
        </w:rPr>
        <w:t>və</w:t>
      </w:r>
      <w:r>
        <w:rPr>
          <w:spacing w:val="-14"/>
          <w:w w:val="105"/>
          <w:sz w:val="19"/>
        </w:rPr>
        <w:t> </w:t>
      </w:r>
      <w:r>
        <w:rPr>
          <w:w w:val="105"/>
          <w:sz w:val="19"/>
        </w:rPr>
        <w:t>ya</w:t>
      </w:r>
      <w:r>
        <w:rPr>
          <w:spacing w:val="-14"/>
          <w:w w:val="105"/>
          <w:sz w:val="19"/>
        </w:rPr>
        <w:t> </w:t>
      </w:r>
      <w:r>
        <w:rPr>
          <w:w w:val="105"/>
          <w:sz w:val="19"/>
        </w:rPr>
        <w:t>bir</w:t>
      </w:r>
      <w:r>
        <w:rPr>
          <w:spacing w:val="-15"/>
          <w:w w:val="105"/>
          <w:sz w:val="19"/>
        </w:rPr>
        <w:t> </w:t>
      </w:r>
      <w:r>
        <w:rPr>
          <w:w w:val="105"/>
          <w:sz w:val="19"/>
        </w:rPr>
        <w:t>ilədək</w:t>
      </w:r>
      <w:r>
        <w:rPr>
          <w:spacing w:val="-14"/>
          <w:w w:val="105"/>
          <w:sz w:val="19"/>
        </w:rPr>
        <w:t> </w:t>
      </w:r>
      <w:r>
        <w:rPr>
          <w:w w:val="105"/>
          <w:sz w:val="19"/>
        </w:rPr>
        <w:t>müddətə</w:t>
      </w:r>
      <w:r>
        <w:rPr>
          <w:spacing w:val="-14"/>
          <w:w w:val="105"/>
          <w:sz w:val="19"/>
        </w:rPr>
        <w:t> </w:t>
      </w:r>
      <w:r>
        <w:rPr>
          <w:w w:val="105"/>
          <w:sz w:val="19"/>
        </w:rPr>
        <w:t>islah</w:t>
      </w:r>
      <w:r>
        <w:rPr>
          <w:spacing w:val="-14"/>
          <w:w w:val="105"/>
          <w:sz w:val="19"/>
        </w:rPr>
        <w:t> </w:t>
      </w:r>
      <w:r>
        <w:rPr>
          <w:w w:val="105"/>
          <w:sz w:val="19"/>
        </w:rPr>
        <w:t>işləri</w:t>
      </w:r>
      <w:r>
        <w:rPr>
          <w:spacing w:val="-14"/>
          <w:w w:val="105"/>
          <w:sz w:val="19"/>
        </w:rPr>
        <w:t> </w:t>
      </w:r>
      <w:r>
        <w:rPr>
          <w:w w:val="105"/>
          <w:sz w:val="19"/>
        </w:rPr>
        <w:t>və</w:t>
      </w:r>
      <w:r>
        <w:rPr>
          <w:spacing w:val="-14"/>
          <w:w w:val="105"/>
          <w:sz w:val="19"/>
        </w:rPr>
        <w:t> </w:t>
      </w:r>
      <w:r>
        <w:rPr>
          <w:spacing w:val="-7"/>
          <w:w w:val="105"/>
          <w:sz w:val="19"/>
        </w:rPr>
        <w:t>ya</w:t>
      </w:r>
    </w:p>
    <w:p>
      <w:pPr>
        <w:pStyle w:val="BodyText"/>
        <w:spacing w:before="24"/>
        <w:ind w:left="100"/>
        <w:rPr>
          <w:b/>
          <w:position w:val="13"/>
          <w:sz w:val="15"/>
        </w:rPr>
      </w:pPr>
      <w:r>
        <w:rPr/>
        <w:t>altı</w:t>
      </w:r>
      <w:r>
        <w:rPr>
          <w:spacing w:val="2"/>
        </w:rPr>
        <w:t> </w:t>
      </w:r>
      <w:r>
        <w:rPr/>
        <w:t>ayadək</w:t>
      </w:r>
      <w:r>
        <w:rPr>
          <w:spacing w:val="3"/>
        </w:rPr>
        <w:t> </w:t>
      </w:r>
      <w:r>
        <w:rPr/>
        <w:t>müddətə</w:t>
      </w:r>
      <w:r>
        <w:rPr>
          <w:spacing w:val="3"/>
        </w:rPr>
        <w:t> </w:t>
      </w:r>
      <w:r>
        <w:rPr/>
        <w:t>azadlıqdan</w:t>
      </w:r>
      <w:r>
        <w:rPr>
          <w:spacing w:val="3"/>
        </w:rPr>
        <w:t> </w:t>
      </w:r>
      <w:r>
        <w:rPr/>
        <w:t>məhrum</w:t>
      </w:r>
      <w:r>
        <w:rPr>
          <w:spacing w:val="3"/>
        </w:rPr>
        <w:t> </w:t>
      </w:r>
      <w:r>
        <w:rPr/>
        <w:t>etmə</w:t>
      </w:r>
      <w:r>
        <w:rPr>
          <w:spacing w:val="2"/>
        </w:rPr>
        <w:t> </w:t>
      </w:r>
      <w:r>
        <w:rPr/>
        <w:t>ilə</w:t>
      </w:r>
      <w:r>
        <w:rPr>
          <w:spacing w:val="3"/>
        </w:rPr>
        <w:t> </w:t>
      </w:r>
      <w:r>
        <w:rPr>
          <w:spacing w:val="-2"/>
        </w:rPr>
        <w:t>cəzalandırılır.</w:t>
      </w:r>
      <w:r>
        <w:rPr>
          <w:b/>
          <w:color w:val="0000FF"/>
          <w:spacing w:val="-2"/>
          <w:position w:val="13"/>
          <w:sz w:val="15"/>
          <w:u w:val="single" w:color="0000FF"/>
        </w:rPr>
        <w:t>[949]</w:t>
      </w:r>
    </w:p>
    <w:p>
      <w:pPr>
        <w:pStyle w:val="BodyText"/>
        <w:spacing w:before="37"/>
        <w:rPr>
          <w:b/>
        </w:rPr>
      </w:pPr>
    </w:p>
    <w:p>
      <w:pPr>
        <w:spacing w:before="0"/>
        <w:ind w:left="544" w:right="0" w:firstLine="0"/>
        <w:jc w:val="left"/>
        <w:rPr>
          <w:b/>
          <w:position w:val="13"/>
          <w:sz w:val="15"/>
        </w:rPr>
      </w:pPr>
      <w:r>
        <w:rPr>
          <w:sz w:val="19"/>
        </w:rPr>
        <w:t>M</w:t>
      </w:r>
      <w:r>
        <w:rPr>
          <w:spacing w:val="-66"/>
          <w:sz w:val="19"/>
        </w:rPr>
        <w:t> </w:t>
      </w:r>
      <w:r>
        <w:rPr>
          <w:sz w:val="19"/>
        </w:rPr>
        <w:t>a</w:t>
      </w:r>
      <w:r>
        <w:rPr>
          <w:spacing w:val="-65"/>
          <w:sz w:val="19"/>
        </w:rPr>
        <w:t> </w:t>
      </w:r>
      <w:r>
        <w:rPr>
          <w:sz w:val="19"/>
        </w:rPr>
        <w:t>d</w:t>
      </w:r>
      <w:r>
        <w:rPr>
          <w:spacing w:val="-66"/>
          <w:sz w:val="19"/>
        </w:rPr>
        <w:t> </w:t>
      </w:r>
      <w:r>
        <w:rPr>
          <w:sz w:val="19"/>
        </w:rPr>
        <w:t>d</w:t>
      </w:r>
      <w:r>
        <w:rPr>
          <w:spacing w:val="-65"/>
          <w:sz w:val="19"/>
        </w:rPr>
        <w:t> </w:t>
      </w:r>
      <w:r>
        <w:rPr>
          <w:sz w:val="19"/>
        </w:rPr>
        <w:t>ə</w:t>
      </w:r>
      <w:r>
        <w:rPr>
          <w:spacing w:val="47"/>
          <w:w w:val="150"/>
          <w:sz w:val="19"/>
        </w:rPr>
        <w:t> </w:t>
      </w:r>
      <w:r>
        <w:rPr>
          <w:sz w:val="19"/>
        </w:rPr>
        <w:t>3</w:t>
      </w:r>
      <w:r>
        <w:rPr>
          <w:spacing w:val="-66"/>
          <w:sz w:val="19"/>
        </w:rPr>
        <w:t> </w:t>
      </w:r>
      <w:r>
        <w:rPr>
          <w:sz w:val="19"/>
        </w:rPr>
        <w:t>2</w:t>
      </w:r>
      <w:r>
        <w:rPr>
          <w:spacing w:val="-65"/>
          <w:sz w:val="19"/>
        </w:rPr>
        <w:t> </w:t>
      </w:r>
      <w:r>
        <w:rPr>
          <w:sz w:val="19"/>
        </w:rPr>
        <w:t>6</w:t>
      </w:r>
      <w:r>
        <w:rPr>
          <w:spacing w:val="-65"/>
          <w:sz w:val="19"/>
        </w:rPr>
        <w:t> </w:t>
      </w:r>
      <w:r>
        <w:rPr>
          <w:sz w:val="19"/>
        </w:rPr>
        <w:t>.</w:t>
      </w:r>
      <w:r>
        <w:rPr>
          <w:spacing w:val="14"/>
          <w:sz w:val="19"/>
        </w:rPr>
        <w:t> </w:t>
      </w:r>
      <w:r>
        <w:rPr>
          <w:b/>
          <w:sz w:val="19"/>
        </w:rPr>
        <w:t>Rəsmi</w:t>
      </w:r>
      <w:r>
        <w:rPr>
          <w:b/>
          <w:spacing w:val="5"/>
          <w:sz w:val="19"/>
        </w:rPr>
        <w:t> </w:t>
      </w:r>
      <w:r>
        <w:rPr>
          <w:b/>
          <w:sz w:val="19"/>
        </w:rPr>
        <w:t>sənədləri,</w:t>
      </w:r>
      <w:r>
        <w:rPr>
          <w:b/>
          <w:spacing w:val="4"/>
          <w:sz w:val="19"/>
        </w:rPr>
        <w:t> </w:t>
      </w:r>
      <w:r>
        <w:rPr>
          <w:b/>
          <w:sz w:val="19"/>
        </w:rPr>
        <w:t>ştampları,</w:t>
      </w:r>
      <w:r>
        <w:rPr>
          <w:b/>
          <w:spacing w:val="5"/>
          <w:sz w:val="19"/>
        </w:rPr>
        <w:t> </w:t>
      </w:r>
      <w:r>
        <w:rPr>
          <w:b/>
          <w:sz w:val="19"/>
        </w:rPr>
        <w:t>möhürləri</w:t>
      </w:r>
      <w:r>
        <w:rPr>
          <w:b/>
          <w:spacing w:val="25"/>
          <w:sz w:val="19"/>
        </w:rPr>
        <w:t> </w:t>
      </w:r>
      <w:r>
        <w:rPr>
          <w:rFonts w:ascii="Palatino Linotype" w:hAnsi="Palatino Linotype"/>
          <w:b/>
          <w:i/>
          <w:sz w:val="19"/>
        </w:rPr>
        <w:t>talama</w:t>
      </w:r>
      <w:r>
        <w:rPr>
          <w:rFonts w:ascii="Palatino Linotype" w:hAnsi="Palatino Linotype"/>
          <w:b/>
          <w:i/>
          <w:spacing w:val="68"/>
          <w:sz w:val="19"/>
        </w:rPr>
        <w:t> </w:t>
      </w:r>
      <w:r>
        <w:rPr>
          <w:b/>
          <w:sz w:val="19"/>
        </w:rPr>
        <w:t>və</w:t>
      </w:r>
      <w:r>
        <w:rPr>
          <w:b/>
          <w:spacing w:val="5"/>
          <w:sz w:val="19"/>
        </w:rPr>
        <w:t> </w:t>
      </w:r>
      <w:r>
        <w:rPr>
          <w:b/>
          <w:sz w:val="19"/>
        </w:rPr>
        <w:t>ya</w:t>
      </w:r>
      <w:r>
        <w:rPr>
          <w:b/>
          <w:spacing w:val="5"/>
          <w:sz w:val="19"/>
        </w:rPr>
        <w:t> </w:t>
      </w:r>
      <w:r>
        <w:rPr>
          <w:b/>
          <w:sz w:val="19"/>
        </w:rPr>
        <w:t>məhv</w:t>
      </w:r>
      <w:r>
        <w:rPr>
          <w:b/>
          <w:spacing w:val="5"/>
          <w:sz w:val="19"/>
        </w:rPr>
        <w:t> </w:t>
      </w:r>
      <w:r>
        <w:rPr>
          <w:b/>
          <w:spacing w:val="-2"/>
          <w:sz w:val="19"/>
        </w:rPr>
        <w:t>etmə</w:t>
      </w:r>
      <w:r>
        <w:rPr>
          <w:b/>
          <w:color w:val="0000FF"/>
          <w:spacing w:val="-2"/>
          <w:position w:val="13"/>
          <w:sz w:val="15"/>
          <w:u w:val="single" w:color="0000FF"/>
        </w:rPr>
        <w:t>[950]</w:t>
      </w:r>
    </w:p>
    <w:p>
      <w:pPr>
        <w:pStyle w:val="BodyText"/>
        <w:spacing w:before="31"/>
        <w:rPr>
          <w:b/>
        </w:rPr>
      </w:pPr>
    </w:p>
    <w:p>
      <w:pPr>
        <w:pStyle w:val="ListParagraph"/>
        <w:numPr>
          <w:ilvl w:val="1"/>
          <w:numId w:val="285"/>
        </w:numPr>
        <w:tabs>
          <w:tab w:pos="1410" w:val="left" w:leader="none"/>
        </w:tabs>
        <w:spacing w:line="232" w:lineRule="auto" w:before="0" w:after="0"/>
        <w:ind w:left="100" w:right="107" w:firstLine="444"/>
        <w:jc w:val="left"/>
        <w:rPr>
          <w:sz w:val="19"/>
        </w:rPr>
      </w:pPr>
      <w:r>
        <w:rPr>
          <w:sz w:val="19"/>
        </w:rPr>
        <w:t>Rəsmi</w:t>
      </w:r>
      <w:r>
        <w:rPr>
          <w:spacing w:val="70"/>
          <w:sz w:val="19"/>
        </w:rPr>
        <w:t> </w:t>
      </w:r>
      <w:r>
        <w:rPr>
          <w:sz w:val="19"/>
        </w:rPr>
        <w:t>sənədləri,</w:t>
      </w:r>
      <w:r>
        <w:rPr>
          <w:spacing w:val="70"/>
          <w:sz w:val="19"/>
        </w:rPr>
        <w:t> </w:t>
      </w:r>
      <w:r>
        <w:rPr>
          <w:sz w:val="19"/>
        </w:rPr>
        <w:t>ştampları</w:t>
      </w:r>
      <w:r>
        <w:rPr>
          <w:spacing w:val="70"/>
          <w:sz w:val="19"/>
        </w:rPr>
        <w:t> </w:t>
      </w:r>
      <w:r>
        <w:rPr>
          <w:sz w:val="19"/>
        </w:rPr>
        <w:t>və</w:t>
      </w:r>
      <w:r>
        <w:rPr>
          <w:spacing w:val="70"/>
          <w:sz w:val="19"/>
        </w:rPr>
        <w:t> </w:t>
      </w:r>
      <w:r>
        <w:rPr>
          <w:sz w:val="19"/>
        </w:rPr>
        <w:t>ya</w:t>
      </w:r>
      <w:r>
        <w:rPr>
          <w:spacing w:val="70"/>
          <w:sz w:val="19"/>
        </w:rPr>
        <w:t> </w:t>
      </w:r>
      <w:r>
        <w:rPr>
          <w:sz w:val="19"/>
        </w:rPr>
        <w:t>möhürləri</w:t>
      </w:r>
      <w:r>
        <w:rPr>
          <w:spacing w:val="70"/>
          <w:sz w:val="19"/>
        </w:rPr>
        <w:t> </w:t>
      </w:r>
      <w:r>
        <w:rPr>
          <w:sz w:val="19"/>
        </w:rPr>
        <w:t>tamah</w:t>
      </w:r>
      <w:r>
        <w:rPr>
          <w:spacing w:val="70"/>
          <w:sz w:val="19"/>
        </w:rPr>
        <w:t> </w:t>
      </w:r>
      <w:r>
        <w:rPr>
          <w:sz w:val="19"/>
        </w:rPr>
        <w:t>məqsədi</w:t>
      </w:r>
      <w:r>
        <w:rPr>
          <w:spacing w:val="70"/>
          <w:sz w:val="19"/>
        </w:rPr>
        <w:t> </w:t>
      </w:r>
      <w:r>
        <w:rPr>
          <w:sz w:val="19"/>
        </w:rPr>
        <w:t>və</w:t>
      </w:r>
      <w:r>
        <w:rPr>
          <w:spacing w:val="70"/>
          <w:sz w:val="19"/>
        </w:rPr>
        <w:t> </w:t>
      </w:r>
      <w:r>
        <w:rPr>
          <w:sz w:val="19"/>
        </w:rPr>
        <w:t>ya</w:t>
      </w:r>
      <w:r>
        <w:rPr>
          <w:spacing w:val="70"/>
          <w:sz w:val="19"/>
        </w:rPr>
        <w:t> </w:t>
      </w:r>
      <w:r>
        <w:rPr>
          <w:sz w:val="19"/>
        </w:rPr>
        <w:t>digər</w:t>
      </w:r>
      <w:r>
        <w:rPr>
          <w:spacing w:val="70"/>
          <w:sz w:val="19"/>
        </w:rPr>
        <w:t> </w:t>
      </w:r>
      <w:r>
        <w:rPr>
          <w:sz w:val="19"/>
        </w:rPr>
        <w:t>şəxsi niyyətlə </w:t>
      </w:r>
      <w:r>
        <w:rPr>
          <w:rFonts w:ascii="Times New Roman" w:hAnsi="Times New Roman"/>
          <w:b/>
          <w:i/>
          <w:sz w:val="19"/>
        </w:rPr>
        <w:t>talama</w:t>
      </w:r>
      <w:r>
        <w:rPr>
          <w:sz w:val="19"/>
        </w:rPr>
        <w:t>, məhv etmə, zədələmə və ya gizlətmə—</w:t>
      </w:r>
    </w:p>
    <w:p>
      <w:pPr>
        <w:spacing w:line="226" w:lineRule="exact" w:before="0"/>
        <w:ind w:left="0" w:right="105" w:firstLine="0"/>
        <w:jc w:val="right"/>
        <w:rPr>
          <w:sz w:val="19"/>
        </w:rPr>
      </w:pPr>
      <w:r>
        <w:rPr>
          <w:rFonts w:ascii="Times New Roman" w:hAnsi="Times New Roman"/>
          <w:b/>
          <w:i/>
          <w:w w:val="105"/>
          <w:sz w:val="19"/>
        </w:rPr>
        <w:t>min</w:t>
      </w:r>
      <w:r>
        <w:rPr>
          <w:rFonts w:ascii="Times New Roman" w:hAnsi="Times New Roman"/>
          <w:b/>
          <w:i/>
          <w:spacing w:val="-12"/>
          <w:w w:val="105"/>
          <w:sz w:val="19"/>
        </w:rPr>
        <w:t> </w:t>
      </w:r>
      <w:r>
        <w:rPr>
          <w:rFonts w:ascii="Times New Roman" w:hAnsi="Times New Roman"/>
          <w:b/>
          <w:i/>
          <w:w w:val="105"/>
          <w:sz w:val="19"/>
        </w:rPr>
        <w:t>manatdan</w:t>
      </w:r>
      <w:r>
        <w:rPr>
          <w:rFonts w:ascii="Times New Roman" w:hAnsi="Times New Roman"/>
          <w:b/>
          <w:i/>
          <w:spacing w:val="-12"/>
          <w:w w:val="105"/>
          <w:sz w:val="19"/>
        </w:rPr>
        <w:t> </w:t>
      </w:r>
      <w:r>
        <w:rPr>
          <w:rFonts w:ascii="Times New Roman" w:hAnsi="Times New Roman"/>
          <w:b/>
          <w:i/>
          <w:w w:val="105"/>
          <w:sz w:val="19"/>
        </w:rPr>
        <w:t>iki</w:t>
      </w:r>
      <w:r>
        <w:rPr>
          <w:rFonts w:ascii="Times New Roman" w:hAnsi="Times New Roman"/>
          <w:b/>
          <w:i/>
          <w:spacing w:val="-11"/>
          <w:w w:val="105"/>
          <w:sz w:val="19"/>
        </w:rPr>
        <w:t> </w:t>
      </w:r>
      <w:r>
        <w:rPr>
          <w:rFonts w:ascii="Times New Roman" w:hAnsi="Times New Roman"/>
          <w:b/>
          <w:i/>
          <w:w w:val="105"/>
          <w:sz w:val="19"/>
        </w:rPr>
        <w:t>min</w:t>
      </w:r>
      <w:r>
        <w:rPr>
          <w:rFonts w:ascii="Times New Roman" w:hAnsi="Times New Roman"/>
          <w:b/>
          <w:i/>
          <w:spacing w:val="79"/>
          <w:w w:val="105"/>
          <w:sz w:val="19"/>
        </w:rPr>
        <w:t> </w:t>
      </w:r>
      <w:r>
        <w:rPr>
          <w:w w:val="105"/>
          <w:sz w:val="19"/>
        </w:rPr>
        <w:t>manatadək</w:t>
      </w:r>
      <w:r>
        <w:rPr>
          <w:spacing w:val="-14"/>
          <w:w w:val="105"/>
          <w:sz w:val="19"/>
        </w:rPr>
        <w:t> </w:t>
      </w:r>
      <w:r>
        <w:rPr>
          <w:w w:val="105"/>
          <w:sz w:val="19"/>
        </w:rPr>
        <w:t>miqdarda</w:t>
      </w:r>
      <w:r>
        <w:rPr>
          <w:spacing w:val="-14"/>
          <w:w w:val="105"/>
          <w:sz w:val="19"/>
        </w:rPr>
        <w:t> </w:t>
      </w:r>
      <w:r>
        <w:rPr>
          <w:w w:val="105"/>
          <w:sz w:val="19"/>
        </w:rPr>
        <w:t>cərimə</w:t>
      </w:r>
      <w:r>
        <w:rPr>
          <w:spacing w:val="-14"/>
          <w:w w:val="105"/>
          <w:sz w:val="19"/>
        </w:rPr>
        <w:t> </w:t>
      </w:r>
      <w:r>
        <w:rPr>
          <w:w w:val="105"/>
          <w:sz w:val="19"/>
        </w:rPr>
        <w:t>və</w:t>
      </w:r>
      <w:r>
        <w:rPr>
          <w:spacing w:val="-14"/>
          <w:w w:val="105"/>
          <w:sz w:val="19"/>
        </w:rPr>
        <w:t> </w:t>
      </w:r>
      <w:r>
        <w:rPr>
          <w:w w:val="105"/>
          <w:sz w:val="19"/>
        </w:rPr>
        <w:t>ya</w:t>
      </w:r>
      <w:r>
        <w:rPr>
          <w:spacing w:val="-14"/>
          <w:w w:val="105"/>
          <w:sz w:val="19"/>
        </w:rPr>
        <w:t> </w:t>
      </w:r>
      <w:r>
        <w:rPr>
          <w:w w:val="105"/>
          <w:sz w:val="19"/>
        </w:rPr>
        <w:t>bir</w:t>
      </w:r>
      <w:r>
        <w:rPr>
          <w:spacing w:val="-15"/>
          <w:w w:val="105"/>
          <w:sz w:val="19"/>
        </w:rPr>
        <w:t> </w:t>
      </w:r>
      <w:r>
        <w:rPr>
          <w:w w:val="105"/>
          <w:sz w:val="19"/>
        </w:rPr>
        <w:t>ilədək</w:t>
      </w:r>
      <w:r>
        <w:rPr>
          <w:spacing w:val="-14"/>
          <w:w w:val="105"/>
          <w:sz w:val="19"/>
        </w:rPr>
        <w:t> </w:t>
      </w:r>
      <w:r>
        <w:rPr>
          <w:w w:val="105"/>
          <w:sz w:val="19"/>
        </w:rPr>
        <w:t>müddətə</w:t>
      </w:r>
      <w:r>
        <w:rPr>
          <w:spacing w:val="-14"/>
          <w:w w:val="105"/>
          <w:sz w:val="19"/>
        </w:rPr>
        <w:t> </w:t>
      </w:r>
      <w:r>
        <w:rPr>
          <w:w w:val="105"/>
          <w:sz w:val="19"/>
        </w:rPr>
        <w:t>islah</w:t>
      </w:r>
      <w:r>
        <w:rPr>
          <w:spacing w:val="-14"/>
          <w:w w:val="105"/>
          <w:sz w:val="19"/>
        </w:rPr>
        <w:t> </w:t>
      </w:r>
      <w:r>
        <w:rPr>
          <w:w w:val="105"/>
          <w:sz w:val="19"/>
        </w:rPr>
        <w:t>işləri</w:t>
      </w:r>
      <w:r>
        <w:rPr>
          <w:spacing w:val="-14"/>
          <w:w w:val="105"/>
          <w:sz w:val="19"/>
        </w:rPr>
        <w:t> </w:t>
      </w:r>
      <w:r>
        <w:rPr>
          <w:w w:val="105"/>
          <w:sz w:val="19"/>
        </w:rPr>
        <w:t>və</w:t>
      </w:r>
      <w:r>
        <w:rPr>
          <w:spacing w:val="-14"/>
          <w:w w:val="105"/>
          <w:sz w:val="19"/>
        </w:rPr>
        <w:t> </w:t>
      </w:r>
      <w:r>
        <w:rPr>
          <w:spacing w:val="-7"/>
          <w:w w:val="105"/>
          <w:sz w:val="19"/>
        </w:rPr>
        <w:t>ya</w:t>
      </w:r>
    </w:p>
    <w:p>
      <w:pPr>
        <w:spacing w:line="232" w:lineRule="exact" w:before="0"/>
        <w:ind w:left="0" w:right="98" w:firstLine="0"/>
        <w:jc w:val="right"/>
        <w:rPr>
          <w:sz w:val="19"/>
        </w:rPr>
      </w:pPr>
      <w:r>
        <w:rPr>
          <w:rFonts w:ascii="Times New Roman" w:hAnsi="Times New Roman"/>
          <w:b/>
          <w:i/>
          <w:w w:val="110"/>
          <w:sz w:val="19"/>
        </w:rPr>
        <w:t>bir</w:t>
      </w:r>
      <w:r>
        <w:rPr>
          <w:rFonts w:ascii="Times New Roman" w:hAnsi="Times New Roman"/>
          <w:b/>
          <w:i/>
          <w:spacing w:val="-14"/>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13"/>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14"/>
          <w:w w:val="110"/>
          <w:sz w:val="19"/>
        </w:rPr>
        <w:t> </w:t>
      </w:r>
      <w:r>
        <w:rPr>
          <w:rFonts w:ascii="Times New Roman" w:hAnsi="Times New Roman"/>
          <w:b/>
          <w:i/>
          <w:w w:val="110"/>
          <w:sz w:val="19"/>
        </w:rPr>
        <w:t>azadlı</w:t>
      </w:r>
      <w:r>
        <w:rPr>
          <w:rFonts w:ascii="Arial" w:hAnsi="Arial"/>
          <w:i/>
          <w:w w:val="110"/>
          <w:sz w:val="19"/>
        </w:rPr>
        <w:t>ğ</w:t>
      </w:r>
      <w:r>
        <w:rPr>
          <w:rFonts w:ascii="Times New Roman" w:hAnsi="Times New Roman"/>
          <w:b/>
          <w:i/>
          <w:w w:val="110"/>
          <w:sz w:val="19"/>
        </w:rPr>
        <w:t>ın</w:t>
      </w:r>
      <w:r>
        <w:rPr>
          <w:rFonts w:ascii="Times New Roman" w:hAnsi="Times New Roman"/>
          <w:b/>
          <w:i/>
          <w:spacing w:val="-11"/>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dırılması</w:t>
      </w:r>
      <w:r>
        <w:rPr>
          <w:rFonts w:ascii="Times New Roman" w:hAnsi="Times New Roman"/>
          <w:b/>
          <w:i/>
          <w:spacing w:val="-11"/>
          <w:w w:val="110"/>
          <w:sz w:val="19"/>
        </w:rPr>
        <w:t> </w:t>
      </w:r>
      <w:r>
        <w:rPr>
          <w:rFonts w:ascii="Times New Roman" w:hAnsi="Times New Roman"/>
          <w:b/>
          <w:i/>
          <w:w w:val="110"/>
          <w:sz w:val="19"/>
        </w:rPr>
        <w:t>v</w:t>
      </w:r>
      <w:r>
        <w:rPr>
          <w:rFonts w:ascii="Arial" w:hAnsi="Arial"/>
          <w:i/>
          <w:w w:val="110"/>
          <w:sz w:val="19"/>
        </w:rPr>
        <w:t>ə</w:t>
      </w:r>
      <w:r>
        <w:rPr>
          <w:rFonts w:ascii="Arial" w:hAnsi="Arial"/>
          <w:i/>
          <w:spacing w:val="-15"/>
          <w:w w:val="110"/>
          <w:sz w:val="19"/>
        </w:rPr>
        <w:t> </w:t>
      </w:r>
      <w:r>
        <w:rPr>
          <w:rFonts w:ascii="Times New Roman" w:hAnsi="Times New Roman"/>
          <w:b/>
          <w:i/>
          <w:w w:val="110"/>
          <w:sz w:val="19"/>
        </w:rPr>
        <w:t>ya</w:t>
      </w:r>
      <w:r>
        <w:rPr>
          <w:rFonts w:ascii="Times New Roman" w:hAnsi="Times New Roman"/>
          <w:b/>
          <w:i/>
          <w:spacing w:val="59"/>
          <w:w w:val="110"/>
          <w:sz w:val="19"/>
        </w:rPr>
        <w:t> </w:t>
      </w:r>
      <w:r>
        <w:rPr>
          <w:w w:val="110"/>
          <w:sz w:val="19"/>
        </w:rPr>
        <w:t>altı</w:t>
      </w:r>
      <w:r>
        <w:rPr>
          <w:spacing w:val="-27"/>
          <w:w w:val="110"/>
          <w:sz w:val="19"/>
        </w:rPr>
        <w:t> </w:t>
      </w:r>
      <w:r>
        <w:rPr>
          <w:w w:val="110"/>
          <w:sz w:val="19"/>
        </w:rPr>
        <w:t>ayadək</w:t>
      </w:r>
      <w:r>
        <w:rPr>
          <w:spacing w:val="-28"/>
          <w:w w:val="110"/>
          <w:sz w:val="19"/>
        </w:rPr>
        <w:t> </w:t>
      </w:r>
      <w:r>
        <w:rPr>
          <w:w w:val="110"/>
          <w:sz w:val="19"/>
        </w:rPr>
        <w:t>müddətə</w:t>
      </w:r>
      <w:r>
        <w:rPr>
          <w:spacing w:val="-28"/>
          <w:w w:val="110"/>
          <w:sz w:val="19"/>
        </w:rPr>
        <w:t> </w:t>
      </w:r>
      <w:r>
        <w:rPr>
          <w:w w:val="110"/>
          <w:sz w:val="19"/>
        </w:rPr>
        <w:t>azadlıqdan</w:t>
      </w:r>
      <w:r>
        <w:rPr>
          <w:spacing w:val="-28"/>
          <w:w w:val="110"/>
          <w:sz w:val="19"/>
        </w:rPr>
        <w:t> </w:t>
      </w:r>
      <w:r>
        <w:rPr>
          <w:w w:val="110"/>
          <w:sz w:val="19"/>
        </w:rPr>
        <w:t>məhrum</w:t>
      </w:r>
      <w:r>
        <w:rPr>
          <w:spacing w:val="-27"/>
          <w:w w:val="110"/>
          <w:sz w:val="19"/>
        </w:rPr>
        <w:t> </w:t>
      </w:r>
      <w:r>
        <w:rPr>
          <w:w w:val="110"/>
          <w:sz w:val="19"/>
        </w:rPr>
        <w:t>etmə</w:t>
      </w:r>
      <w:r>
        <w:rPr>
          <w:spacing w:val="-28"/>
          <w:w w:val="110"/>
          <w:sz w:val="19"/>
        </w:rPr>
        <w:t> </w:t>
      </w:r>
      <w:r>
        <w:rPr>
          <w:spacing w:val="-5"/>
          <w:w w:val="110"/>
          <w:sz w:val="19"/>
        </w:rPr>
        <w:t>ilə</w:t>
      </w:r>
    </w:p>
    <w:p>
      <w:pPr>
        <w:spacing w:line="134" w:lineRule="exact" w:before="22"/>
        <w:ind w:left="1828" w:right="0" w:firstLine="0"/>
        <w:jc w:val="left"/>
        <w:rPr>
          <w:b/>
          <w:sz w:val="15"/>
        </w:rPr>
      </w:pPr>
      <w:r>
        <w:rPr>
          <w:b/>
          <w:color w:val="0000FF"/>
          <w:spacing w:val="-2"/>
          <w:w w:val="105"/>
          <w:sz w:val="15"/>
          <w:u w:val="single" w:color="0000FF"/>
        </w:rPr>
        <w:t>[951]</w:t>
      </w:r>
    </w:p>
    <w:p>
      <w:pPr>
        <w:pStyle w:val="BodyText"/>
        <w:spacing w:line="180" w:lineRule="exact"/>
        <w:ind w:left="100"/>
      </w:pPr>
      <w:r>
        <w:rPr>
          <w:spacing w:val="-2"/>
        </w:rPr>
        <w:t>cəzalandırılır.</w:t>
      </w:r>
    </w:p>
    <w:p>
      <w:pPr>
        <w:pStyle w:val="ListParagraph"/>
        <w:numPr>
          <w:ilvl w:val="1"/>
          <w:numId w:val="285"/>
        </w:numPr>
        <w:tabs>
          <w:tab w:pos="1355" w:val="left" w:leader="none"/>
        </w:tabs>
        <w:spacing w:line="232" w:lineRule="auto" w:before="17" w:after="0"/>
        <w:ind w:left="100" w:right="98" w:firstLine="444"/>
        <w:jc w:val="left"/>
        <w:rPr>
          <w:sz w:val="19"/>
        </w:rPr>
      </w:pPr>
      <w:r>
        <w:rPr>
          <w:sz w:val="19"/>
        </w:rPr>
        <w:t>Dənizçinin şəxsiyyət sənədini, vətəndaşın şəxsiyyət vəsiqəsini, pasportunu və ya digər mühüm şəxsi sənədini </w:t>
      </w:r>
      <w:r>
        <w:rPr>
          <w:rFonts w:ascii="Times New Roman" w:hAnsi="Times New Roman"/>
          <w:b/>
          <w:i/>
          <w:sz w:val="19"/>
        </w:rPr>
        <w:t>talama</w:t>
      </w:r>
      <w:r>
        <w:rPr>
          <w:rFonts w:ascii="Times New Roman" w:hAnsi="Times New Roman"/>
          <w:b/>
          <w:i/>
          <w:spacing w:val="80"/>
          <w:sz w:val="19"/>
        </w:rPr>
        <w:t> </w:t>
      </w:r>
      <w:r>
        <w:rPr>
          <w:sz w:val="19"/>
        </w:rPr>
        <w:t>—</w:t>
      </w:r>
    </w:p>
    <w:p>
      <w:pPr>
        <w:spacing w:line="230" w:lineRule="exact" w:before="0"/>
        <w:ind w:left="544" w:right="0" w:firstLine="0"/>
        <w:jc w:val="left"/>
        <w:rPr>
          <w:sz w:val="19"/>
        </w:rPr>
      </w:pPr>
      <w:r>
        <w:rPr>
          <w:rFonts w:ascii="Times New Roman" w:hAnsi="Times New Roman"/>
          <w:b/>
          <w:i/>
          <w:w w:val="105"/>
          <w:sz w:val="19"/>
        </w:rPr>
        <w:t>min</w:t>
      </w:r>
      <w:r>
        <w:rPr>
          <w:rFonts w:ascii="Times New Roman" w:hAnsi="Times New Roman"/>
          <w:b/>
          <w:i/>
          <w:spacing w:val="7"/>
          <w:w w:val="105"/>
          <w:sz w:val="19"/>
        </w:rPr>
        <w:t> </w:t>
      </w:r>
      <w:r>
        <w:rPr>
          <w:rFonts w:ascii="Times New Roman" w:hAnsi="Times New Roman"/>
          <w:b/>
          <w:i/>
          <w:w w:val="105"/>
          <w:sz w:val="19"/>
        </w:rPr>
        <w:t>manatdan</w:t>
      </w:r>
      <w:r>
        <w:rPr>
          <w:rFonts w:ascii="Times New Roman" w:hAnsi="Times New Roman"/>
          <w:b/>
          <w:i/>
          <w:spacing w:val="7"/>
          <w:w w:val="105"/>
          <w:sz w:val="19"/>
        </w:rPr>
        <w:t> </w:t>
      </w:r>
      <w:r>
        <w:rPr>
          <w:rFonts w:ascii="Times New Roman" w:hAnsi="Times New Roman"/>
          <w:b/>
          <w:i/>
          <w:w w:val="105"/>
          <w:sz w:val="19"/>
        </w:rPr>
        <w:t>min</w:t>
      </w:r>
      <w:r>
        <w:rPr>
          <w:rFonts w:ascii="Times New Roman" w:hAnsi="Times New Roman"/>
          <w:b/>
          <w:i/>
          <w:spacing w:val="8"/>
          <w:w w:val="105"/>
          <w:sz w:val="19"/>
        </w:rPr>
        <w:t> </w:t>
      </w:r>
      <w:r>
        <w:rPr>
          <w:rFonts w:ascii="Times New Roman" w:hAnsi="Times New Roman"/>
          <w:b/>
          <w:i/>
          <w:w w:val="105"/>
          <w:sz w:val="19"/>
        </w:rPr>
        <w:t>be</w:t>
      </w:r>
      <w:r>
        <w:rPr>
          <w:rFonts w:ascii="Arial" w:hAnsi="Arial"/>
          <w:i/>
          <w:w w:val="105"/>
          <w:sz w:val="19"/>
        </w:rPr>
        <w:t>ş</w:t>
      </w:r>
      <w:r>
        <w:rPr>
          <w:rFonts w:ascii="Arial" w:hAnsi="Arial"/>
          <w:i/>
          <w:spacing w:val="2"/>
          <w:w w:val="105"/>
          <w:sz w:val="19"/>
        </w:rPr>
        <w:t> </w:t>
      </w:r>
      <w:r>
        <w:rPr>
          <w:rFonts w:ascii="Times New Roman" w:hAnsi="Times New Roman"/>
          <w:b/>
          <w:i/>
          <w:w w:val="105"/>
          <w:sz w:val="19"/>
        </w:rPr>
        <w:t>yüz</w:t>
      </w:r>
      <w:r>
        <w:rPr>
          <w:rFonts w:ascii="Times New Roman" w:hAnsi="Times New Roman"/>
          <w:b/>
          <w:i/>
          <w:spacing w:val="31"/>
          <w:w w:val="105"/>
          <w:sz w:val="19"/>
        </w:rPr>
        <w:t>  </w:t>
      </w:r>
      <w:r>
        <w:rPr>
          <w:w w:val="105"/>
          <w:sz w:val="19"/>
        </w:rPr>
        <w:t>manatadək</w:t>
      </w:r>
      <w:r>
        <w:rPr>
          <w:spacing w:val="9"/>
          <w:w w:val="105"/>
          <w:sz w:val="19"/>
        </w:rPr>
        <w:t> </w:t>
      </w:r>
      <w:r>
        <w:rPr>
          <w:w w:val="105"/>
          <w:sz w:val="19"/>
        </w:rPr>
        <w:t>miqdarda</w:t>
      </w:r>
      <w:r>
        <w:rPr>
          <w:spacing w:val="9"/>
          <w:w w:val="105"/>
          <w:sz w:val="19"/>
        </w:rPr>
        <w:t> </w:t>
      </w:r>
      <w:r>
        <w:rPr>
          <w:w w:val="105"/>
          <w:sz w:val="19"/>
        </w:rPr>
        <w:t>cərimə</w:t>
      </w:r>
      <w:r>
        <w:rPr>
          <w:spacing w:val="9"/>
          <w:w w:val="105"/>
          <w:sz w:val="19"/>
        </w:rPr>
        <w:t> </w:t>
      </w:r>
      <w:r>
        <w:rPr>
          <w:w w:val="105"/>
          <w:sz w:val="19"/>
        </w:rPr>
        <w:t>və</w:t>
      </w:r>
      <w:r>
        <w:rPr>
          <w:spacing w:val="9"/>
          <w:w w:val="105"/>
          <w:sz w:val="19"/>
        </w:rPr>
        <w:t> </w:t>
      </w:r>
      <w:r>
        <w:rPr>
          <w:w w:val="105"/>
          <w:sz w:val="19"/>
        </w:rPr>
        <w:t>ya</w:t>
      </w:r>
      <w:r>
        <w:rPr>
          <w:spacing w:val="9"/>
          <w:w w:val="105"/>
          <w:sz w:val="19"/>
        </w:rPr>
        <w:t> </w:t>
      </w:r>
      <w:r>
        <w:rPr>
          <w:w w:val="105"/>
          <w:sz w:val="19"/>
        </w:rPr>
        <w:t>bir</w:t>
      </w:r>
      <w:r>
        <w:rPr>
          <w:spacing w:val="10"/>
          <w:w w:val="105"/>
          <w:sz w:val="19"/>
        </w:rPr>
        <w:t> </w:t>
      </w:r>
      <w:r>
        <w:rPr>
          <w:w w:val="105"/>
          <w:sz w:val="19"/>
        </w:rPr>
        <w:t>ilədək</w:t>
      </w:r>
      <w:r>
        <w:rPr>
          <w:spacing w:val="9"/>
          <w:w w:val="105"/>
          <w:sz w:val="19"/>
        </w:rPr>
        <w:t> </w:t>
      </w:r>
      <w:r>
        <w:rPr>
          <w:w w:val="105"/>
          <w:sz w:val="19"/>
        </w:rPr>
        <w:t>müddətə</w:t>
      </w:r>
      <w:r>
        <w:rPr>
          <w:spacing w:val="10"/>
          <w:w w:val="105"/>
          <w:sz w:val="19"/>
        </w:rPr>
        <w:t> </w:t>
      </w:r>
      <w:r>
        <w:rPr>
          <w:w w:val="105"/>
          <w:sz w:val="19"/>
        </w:rPr>
        <w:t>islah</w:t>
      </w:r>
      <w:r>
        <w:rPr>
          <w:spacing w:val="10"/>
          <w:w w:val="105"/>
          <w:sz w:val="19"/>
        </w:rPr>
        <w:t> </w:t>
      </w:r>
      <w:r>
        <w:rPr>
          <w:spacing w:val="-2"/>
          <w:w w:val="105"/>
          <w:sz w:val="19"/>
        </w:rPr>
        <w:t>işləri</w:t>
      </w:r>
    </w:p>
    <w:p>
      <w:pPr>
        <w:spacing w:line="134" w:lineRule="exact" w:before="23"/>
        <w:ind w:left="7145" w:right="0" w:firstLine="0"/>
        <w:jc w:val="left"/>
        <w:rPr>
          <w:b/>
          <w:sz w:val="15"/>
        </w:rPr>
      </w:pPr>
      <w:r>
        <w:rPr>
          <w:b/>
          <w:color w:val="0000FF"/>
          <w:spacing w:val="-2"/>
          <w:w w:val="105"/>
          <w:sz w:val="15"/>
          <w:u w:val="single" w:color="0000FF"/>
        </w:rPr>
        <w:t>[952]</w:t>
      </w:r>
    </w:p>
    <w:p>
      <w:pPr>
        <w:pStyle w:val="BodyText"/>
        <w:spacing w:line="180" w:lineRule="exact"/>
        <w:ind w:left="100"/>
      </w:pPr>
      <w:r>
        <w:rPr/>
        <w:t>və</w:t>
      </w:r>
      <w:r>
        <w:rPr>
          <w:spacing w:val="2"/>
        </w:rPr>
        <w:t> </w:t>
      </w:r>
      <w:r>
        <w:rPr/>
        <w:t>ya</w:t>
      </w:r>
      <w:r>
        <w:rPr>
          <w:spacing w:val="3"/>
        </w:rPr>
        <w:t> </w:t>
      </w:r>
      <w:r>
        <w:rPr/>
        <w:t>eyni</w:t>
      </w:r>
      <w:r>
        <w:rPr>
          <w:spacing w:val="3"/>
        </w:rPr>
        <w:t> </w:t>
      </w:r>
      <w:r>
        <w:rPr/>
        <w:t>müddətə</w:t>
      </w:r>
      <w:r>
        <w:rPr>
          <w:spacing w:val="2"/>
        </w:rPr>
        <w:t> </w:t>
      </w:r>
      <w:r>
        <w:rPr/>
        <w:t>azadlıqdan</w:t>
      </w:r>
      <w:r>
        <w:rPr>
          <w:spacing w:val="3"/>
        </w:rPr>
        <w:t> </w:t>
      </w:r>
      <w:r>
        <w:rPr/>
        <w:t>məhrum</w:t>
      </w:r>
      <w:r>
        <w:rPr>
          <w:spacing w:val="3"/>
        </w:rPr>
        <w:t> </w:t>
      </w:r>
      <w:r>
        <w:rPr/>
        <w:t>etmə</w:t>
      </w:r>
      <w:r>
        <w:rPr>
          <w:spacing w:val="2"/>
        </w:rPr>
        <w:t> </w:t>
      </w:r>
      <w:r>
        <w:rPr/>
        <w:t>ilə</w:t>
      </w:r>
      <w:r>
        <w:rPr>
          <w:spacing w:val="3"/>
        </w:rPr>
        <w:t> </w:t>
      </w:r>
      <w:r>
        <w:rPr>
          <w:spacing w:val="-2"/>
        </w:rPr>
        <w:t>cəzalandırılır.</w:t>
      </w:r>
    </w:p>
    <w:p>
      <w:pPr>
        <w:pStyle w:val="BodyText"/>
        <w:spacing w:before="25"/>
      </w:pPr>
    </w:p>
    <w:p>
      <w:pPr>
        <w:pStyle w:val="BodyText"/>
        <w:spacing w:line="201" w:lineRule="exact"/>
        <w:ind w:right="10"/>
        <w:jc w:val="center"/>
      </w:pPr>
      <w:r>
        <w:rPr/>
        <w:t>ON</w:t>
      </w:r>
      <w:r>
        <w:rPr>
          <w:spacing w:val="2"/>
        </w:rPr>
        <w:t> </w:t>
      </w:r>
      <w:r>
        <w:rPr/>
        <w:t>İKİNCİ</w:t>
      </w:r>
      <w:r>
        <w:rPr>
          <w:spacing w:val="3"/>
        </w:rPr>
        <w:t> </w:t>
      </w:r>
      <w:r>
        <w:rPr>
          <w:spacing w:val="-2"/>
        </w:rPr>
        <w:t>BÖLMƏ</w:t>
      </w:r>
    </w:p>
    <w:p>
      <w:pPr>
        <w:spacing w:line="242" w:lineRule="exact" w:before="0"/>
        <w:ind w:left="0" w:right="0" w:firstLine="0"/>
        <w:jc w:val="center"/>
        <w:rPr>
          <w:rFonts w:ascii="Palatino Linotype" w:hAnsi="Palatino Linotype"/>
          <w:b/>
          <w:i/>
          <w:sz w:val="19"/>
        </w:rPr>
      </w:pPr>
      <w:r>
        <w:rPr>
          <w:rFonts w:ascii="Palatino Linotype" w:hAnsi="Palatino Linotype"/>
          <w:b/>
          <w:i/>
          <w:sz w:val="19"/>
        </w:rPr>
        <w:t>H</w:t>
      </w:r>
      <w:r>
        <w:rPr>
          <w:rFonts w:ascii="Arial" w:hAnsi="Arial"/>
          <w:b/>
          <w:i/>
          <w:sz w:val="19"/>
        </w:rPr>
        <w:t>Ə</w:t>
      </w:r>
      <w:r>
        <w:rPr>
          <w:rFonts w:ascii="Palatino Linotype" w:hAnsi="Palatino Linotype"/>
          <w:b/>
          <w:i/>
          <w:sz w:val="19"/>
        </w:rPr>
        <w:t>RB</w:t>
      </w:r>
      <w:r>
        <w:rPr>
          <w:rFonts w:ascii="Arial" w:hAnsi="Arial"/>
          <w:b/>
          <w:i/>
          <w:sz w:val="19"/>
        </w:rPr>
        <w:t>İ</w:t>
      </w:r>
      <w:r>
        <w:rPr>
          <w:rFonts w:ascii="Arial" w:hAnsi="Arial"/>
          <w:b/>
          <w:i/>
          <w:spacing w:val="-11"/>
          <w:sz w:val="19"/>
        </w:rPr>
        <w:t> </w:t>
      </w:r>
      <w:r>
        <w:rPr>
          <w:rFonts w:ascii="Palatino Linotype" w:hAnsi="Palatino Linotype"/>
          <w:b/>
          <w:i/>
          <w:sz w:val="19"/>
        </w:rPr>
        <w:t>X</w:t>
      </w:r>
      <w:r>
        <w:rPr>
          <w:rFonts w:ascii="Arial" w:hAnsi="Arial"/>
          <w:b/>
          <w:i/>
          <w:sz w:val="19"/>
        </w:rPr>
        <w:t>İ</w:t>
      </w:r>
      <w:r>
        <w:rPr>
          <w:rFonts w:ascii="Palatino Linotype" w:hAnsi="Palatino Linotype"/>
          <w:b/>
          <w:i/>
          <w:sz w:val="19"/>
        </w:rPr>
        <w:t>DM</w:t>
      </w:r>
      <w:r>
        <w:rPr>
          <w:rFonts w:ascii="Arial" w:hAnsi="Arial"/>
          <w:b/>
          <w:i/>
          <w:sz w:val="19"/>
        </w:rPr>
        <w:t>Ə</w:t>
      </w:r>
      <w:r>
        <w:rPr>
          <w:rFonts w:ascii="Palatino Linotype" w:hAnsi="Palatino Linotype"/>
          <w:b/>
          <w:i/>
          <w:sz w:val="19"/>
        </w:rPr>
        <w:t>T</w:t>
      </w:r>
      <w:r>
        <w:rPr>
          <w:rFonts w:ascii="Palatino Linotype" w:hAnsi="Palatino Linotype"/>
          <w:b/>
          <w:i/>
          <w:spacing w:val="-6"/>
          <w:sz w:val="19"/>
        </w:rPr>
        <w:t> </w:t>
      </w:r>
      <w:r>
        <w:rPr>
          <w:rFonts w:ascii="Arial" w:hAnsi="Arial"/>
          <w:b/>
          <w:i/>
          <w:sz w:val="19"/>
        </w:rPr>
        <w:t>Ə</w:t>
      </w:r>
      <w:r>
        <w:rPr>
          <w:rFonts w:ascii="Palatino Linotype" w:hAnsi="Palatino Linotype"/>
          <w:b/>
          <w:i/>
          <w:sz w:val="19"/>
        </w:rPr>
        <w:t>LEYH</w:t>
      </w:r>
      <w:r>
        <w:rPr>
          <w:rFonts w:ascii="Arial" w:hAnsi="Arial"/>
          <w:b/>
          <w:i/>
          <w:sz w:val="19"/>
        </w:rPr>
        <w:t>İ</w:t>
      </w:r>
      <w:r>
        <w:rPr>
          <w:rFonts w:ascii="Palatino Linotype" w:hAnsi="Palatino Linotype"/>
          <w:b/>
          <w:i/>
          <w:sz w:val="19"/>
        </w:rPr>
        <w:t>N</w:t>
      </w:r>
      <w:r>
        <w:rPr>
          <w:rFonts w:ascii="Arial" w:hAnsi="Arial"/>
          <w:b/>
          <w:i/>
          <w:sz w:val="19"/>
        </w:rPr>
        <w:t>Ə</w:t>
      </w:r>
      <w:r>
        <w:rPr>
          <w:rFonts w:ascii="Arial" w:hAnsi="Arial"/>
          <w:b/>
          <w:i/>
          <w:spacing w:val="-10"/>
          <w:sz w:val="19"/>
        </w:rPr>
        <w:t> </w:t>
      </w:r>
      <w:r>
        <w:rPr>
          <w:rFonts w:ascii="Palatino Linotype" w:hAnsi="Palatino Linotype"/>
          <w:b/>
          <w:i/>
          <w:sz w:val="19"/>
        </w:rPr>
        <w:t>OLAN</w:t>
      </w:r>
      <w:r>
        <w:rPr>
          <w:rFonts w:ascii="Palatino Linotype" w:hAnsi="Palatino Linotype"/>
          <w:b/>
          <w:i/>
          <w:spacing w:val="-6"/>
          <w:sz w:val="19"/>
        </w:rPr>
        <w:t> </w:t>
      </w:r>
      <w:r>
        <w:rPr>
          <w:rFonts w:ascii="Palatino Linotype" w:hAnsi="Palatino Linotype"/>
          <w:b/>
          <w:i/>
          <w:spacing w:val="-2"/>
          <w:sz w:val="19"/>
        </w:rPr>
        <w:t>C</w:t>
      </w:r>
      <w:r>
        <w:rPr>
          <w:rFonts w:ascii="Arial" w:hAnsi="Arial"/>
          <w:b/>
          <w:i/>
          <w:spacing w:val="-2"/>
          <w:sz w:val="19"/>
        </w:rPr>
        <w:t>İ</w:t>
      </w:r>
      <w:r>
        <w:rPr>
          <w:rFonts w:ascii="Palatino Linotype" w:hAnsi="Palatino Linotype"/>
          <w:b/>
          <w:i/>
          <w:spacing w:val="-2"/>
          <w:sz w:val="19"/>
        </w:rPr>
        <w:t>NAY</w:t>
      </w:r>
      <w:r>
        <w:rPr>
          <w:rFonts w:ascii="Arial" w:hAnsi="Arial"/>
          <w:b/>
          <w:i/>
          <w:spacing w:val="-2"/>
          <w:sz w:val="19"/>
        </w:rPr>
        <w:t>Ə</w:t>
      </w:r>
      <w:r>
        <w:rPr>
          <w:rFonts w:ascii="Palatino Linotype" w:hAnsi="Palatino Linotype"/>
          <w:b/>
          <w:i/>
          <w:spacing w:val="-2"/>
          <w:sz w:val="19"/>
        </w:rPr>
        <w:t>TL</w:t>
      </w:r>
      <w:r>
        <w:rPr>
          <w:rFonts w:ascii="Arial" w:hAnsi="Arial"/>
          <w:b/>
          <w:i/>
          <w:spacing w:val="-2"/>
          <w:sz w:val="19"/>
        </w:rPr>
        <w:t>Ə</w:t>
      </w:r>
      <w:r>
        <w:rPr>
          <w:rFonts w:ascii="Palatino Linotype" w:hAnsi="Palatino Linotype"/>
          <w:b/>
          <w:i/>
          <w:spacing w:val="-2"/>
          <w:sz w:val="19"/>
        </w:rPr>
        <w:t>R</w:t>
      </w:r>
    </w:p>
    <w:p>
      <w:pPr>
        <w:pStyle w:val="BodyText"/>
        <w:spacing w:before="241"/>
        <w:ind w:right="4"/>
        <w:jc w:val="center"/>
      </w:pPr>
      <w:r>
        <w:rPr/>
        <w:t>35-ci</w:t>
      </w:r>
      <w:r>
        <w:rPr>
          <w:spacing w:val="2"/>
        </w:rPr>
        <w:t> </w:t>
      </w:r>
      <w:r>
        <w:rPr>
          <w:spacing w:val="-2"/>
        </w:rPr>
        <w:t>fəsil</w:t>
      </w:r>
    </w:p>
    <w:p>
      <w:pPr>
        <w:pStyle w:val="Heading1"/>
        <w:ind w:right="25"/>
      </w:pPr>
      <w:r>
        <w:rPr/>
        <w:t>HƏRBİ</w:t>
      </w:r>
      <w:r>
        <w:rPr>
          <w:spacing w:val="2"/>
        </w:rPr>
        <w:t> </w:t>
      </w:r>
      <w:r>
        <w:rPr/>
        <w:t>XİDMƏT</w:t>
      </w:r>
      <w:r>
        <w:rPr>
          <w:spacing w:val="3"/>
        </w:rPr>
        <w:t> </w:t>
      </w:r>
      <w:r>
        <w:rPr/>
        <w:t>ƏLEYHİNƏ</w:t>
      </w:r>
      <w:r>
        <w:rPr>
          <w:spacing w:val="3"/>
        </w:rPr>
        <w:t> </w:t>
      </w:r>
      <w:r>
        <w:rPr/>
        <w:t>OLAN</w:t>
      </w:r>
      <w:r>
        <w:rPr>
          <w:spacing w:val="3"/>
        </w:rPr>
        <w:t> </w:t>
      </w:r>
      <w:r>
        <w:rPr>
          <w:spacing w:val="-2"/>
        </w:rPr>
        <w:t>CİNAYƏTLƏR</w:t>
      </w:r>
    </w:p>
    <w:p>
      <w:pPr>
        <w:pStyle w:val="BodyText"/>
        <w:spacing w:before="26"/>
        <w:rPr>
          <w:b/>
        </w:rPr>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3</w:t>
      </w:r>
      <w:r>
        <w:rPr>
          <w:spacing w:val="-66"/>
          <w:sz w:val="19"/>
        </w:rPr>
        <w:t> </w:t>
      </w:r>
      <w:r>
        <w:rPr>
          <w:sz w:val="19"/>
        </w:rPr>
        <w:t>2</w:t>
      </w:r>
      <w:r>
        <w:rPr>
          <w:spacing w:val="-67"/>
          <w:sz w:val="19"/>
        </w:rPr>
        <w:t> </w:t>
      </w:r>
      <w:r>
        <w:rPr>
          <w:sz w:val="19"/>
        </w:rPr>
        <w:t>7</w:t>
      </w:r>
      <w:r>
        <w:rPr>
          <w:spacing w:val="-66"/>
          <w:sz w:val="19"/>
        </w:rPr>
        <w:t> </w:t>
      </w:r>
      <w:r>
        <w:rPr>
          <w:sz w:val="19"/>
        </w:rPr>
        <w:t>.</w:t>
      </w:r>
      <w:r>
        <w:rPr>
          <w:spacing w:val="12"/>
          <w:sz w:val="19"/>
        </w:rPr>
        <w:t> </w:t>
      </w:r>
      <w:r>
        <w:rPr>
          <w:b/>
          <w:sz w:val="19"/>
        </w:rPr>
        <w:t>Hərbi</w:t>
      </w:r>
      <w:r>
        <w:rPr>
          <w:b/>
          <w:spacing w:val="3"/>
          <w:sz w:val="19"/>
        </w:rPr>
        <w:t> </w:t>
      </w:r>
      <w:r>
        <w:rPr>
          <w:b/>
          <w:sz w:val="19"/>
        </w:rPr>
        <w:t>xidmət</w:t>
      </w:r>
      <w:r>
        <w:rPr>
          <w:b/>
          <w:spacing w:val="3"/>
          <w:sz w:val="19"/>
        </w:rPr>
        <w:t> </w:t>
      </w:r>
      <w:r>
        <w:rPr>
          <w:b/>
          <w:sz w:val="19"/>
        </w:rPr>
        <w:t>əleyhinə</w:t>
      </w:r>
      <w:r>
        <w:rPr>
          <w:b/>
          <w:spacing w:val="3"/>
          <w:sz w:val="19"/>
        </w:rPr>
        <w:t> </w:t>
      </w:r>
      <w:r>
        <w:rPr>
          <w:b/>
          <w:sz w:val="19"/>
        </w:rPr>
        <w:t>olan</w:t>
      </w:r>
      <w:r>
        <w:rPr>
          <w:b/>
          <w:spacing w:val="3"/>
          <w:sz w:val="19"/>
        </w:rPr>
        <w:t> </w:t>
      </w:r>
      <w:r>
        <w:rPr>
          <w:b/>
          <w:sz w:val="19"/>
        </w:rPr>
        <w:t>cinayətlər</w:t>
      </w:r>
      <w:r>
        <w:rPr>
          <w:b/>
          <w:spacing w:val="2"/>
          <w:sz w:val="19"/>
        </w:rPr>
        <w:t> </w:t>
      </w:r>
      <w:r>
        <w:rPr>
          <w:b/>
          <w:spacing w:val="-2"/>
          <w:sz w:val="19"/>
        </w:rPr>
        <w:t>anlayışı</w:t>
      </w:r>
    </w:p>
    <w:p>
      <w:pPr>
        <w:pStyle w:val="BodyText"/>
        <w:spacing w:before="25"/>
        <w:rPr>
          <w:b/>
        </w:rPr>
      </w:pPr>
    </w:p>
    <w:p>
      <w:pPr>
        <w:pStyle w:val="ListParagraph"/>
        <w:numPr>
          <w:ilvl w:val="1"/>
          <w:numId w:val="286"/>
        </w:numPr>
        <w:tabs>
          <w:tab w:pos="1365" w:val="left" w:leader="none"/>
        </w:tabs>
        <w:spacing w:line="254" w:lineRule="auto" w:before="0" w:after="0"/>
        <w:ind w:left="100" w:right="98" w:firstLine="444"/>
        <w:jc w:val="both"/>
        <w:rPr>
          <w:sz w:val="19"/>
        </w:rPr>
      </w:pPr>
      <w:r>
        <w:rPr>
          <w:sz w:val="19"/>
        </w:rPr>
        <w:t>Çağırış və ya kontrakt üzrə Azərbaycan Respublikası Silahlı Qüvvələrində, digər qoşun</w:t>
      </w:r>
      <w:r>
        <w:rPr>
          <w:spacing w:val="40"/>
          <w:sz w:val="19"/>
        </w:rPr>
        <w:t> </w:t>
      </w:r>
      <w:r>
        <w:rPr>
          <w:sz w:val="19"/>
        </w:rPr>
        <w:t>və</w:t>
      </w:r>
      <w:r>
        <w:rPr>
          <w:spacing w:val="40"/>
          <w:sz w:val="19"/>
        </w:rPr>
        <w:t> </w:t>
      </w:r>
      <w:r>
        <w:rPr>
          <w:sz w:val="19"/>
        </w:rPr>
        <w:t>hərbi</w:t>
      </w:r>
      <w:r>
        <w:rPr>
          <w:spacing w:val="40"/>
          <w:sz w:val="19"/>
        </w:rPr>
        <w:t> </w:t>
      </w:r>
      <w:r>
        <w:rPr>
          <w:sz w:val="19"/>
        </w:rPr>
        <w:t>birləşmələrdə</w:t>
      </w:r>
      <w:r>
        <w:rPr>
          <w:spacing w:val="40"/>
          <w:sz w:val="19"/>
        </w:rPr>
        <w:t> </w:t>
      </w:r>
      <w:r>
        <w:rPr>
          <w:sz w:val="19"/>
        </w:rPr>
        <w:t>hərbi</w:t>
      </w:r>
      <w:r>
        <w:rPr>
          <w:spacing w:val="40"/>
          <w:sz w:val="19"/>
        </w:rPr>
        <w:t> </w:t>
      </w:r>
      <w:r>
        <w:rPr>
          <w:sz w:val="19"/>
        </w:rPr>
        <w:t>xidmət</w:t>
      </w:r>
      <w:r>
        <w:rPr>
          <w:spacing w:val="40"/>
          <w:sz w:val="19"/>
        </w:rPr>
        <w:t> </w:t>
      </w:r>
      <w:r>
        <w:rPr>
          <w:sz w:val="19"/>
        </w:rPr>
        <w:t>keçən</w:t>
      </w:r>
      <w:r>
        <w:rPr>
          <w:spacing w:val="40"/>
          <w:sz w:val="19"/>
        </w:rPr>
        <w:t> </w:t>
      </w:r>
      <w:r>
        <w:rPr>
          <w:sz w:val="19"/>
        </w:rPr>
        <w:t>hərbi</w:t>
      </w:r>
      <w:r>
        <w:rPr>
          <w:spacing w:val="40"/>
          <w:sz w:val="19"/>
        </w:rPr>
        <w:t> </w:t>
      </w:r>
      <w:r>
        <w:rPr>
          <w:sz w:val="19"/>
        </w:rPr>
        <w:t>qulluqçuların,</w:t>
      </w:r>
      <w:r>
        <w:rPr>
          <w:spacing w:val="40"/>
          <w:sz w:val="19"/>
        </w:rPr>
        <w:t> </w:t>
      </w:r>
      <w:r>
        <w:rPr>
          <w:sz w:val="19"/>
        </w:rPr>
        <w:t>qanunla</w:t>
      </w:r>
      <w:r>
        <w:rPr>
          <w:spacing w:val="40"/>
          <w:sz w:val="19"/>
        </w:rPr>
        <w:t> </w:t>
      </w:r>
      <w:r>
        <w:rPr>
          <w:sz w:val="19"/>
        </w:rPr>
        <w:t>müəyyən edilmiş qaydada hərbi qulluqçu statusuna malik olan başqa şəxslərin, habelə təlim və ya yoxlama toplanışlarına cəlb edilmiş hərbi vəzifəlilərin hərbi qulluğun müəyyən edilmiş qaydaları əleyhinə yönələn və bu fəsildə nəzərdə tutulmuş cinayətləri hərbi xidmət əleyhinə olan cinayətlər hesab olunur.</w:t>
      </w:r>
    </w:p>
    <w:p>
      <w:pPr>
        <w:pStyle w:val="ListParagraph"/>
        <w:numPr>
          <w:ilvl w:val="1"/>
          <w:numId w:val="286"/>
        </w:numPr>
        <w:tabs>
          <w:tab w:pos="1431" w:val="left" w:leader="none"/>
        </w:tabs>
        <w:spacing w:line="254" w:lineRule="auto" w:before="0" w:after="0"/>
        <w:ind w:left="100" w:right="107" w:firstLine="444"/>
        <w:jc w:val="both"/>
        <w:rPr>
          <w:sz w:val="19"/>
        </w:rPr>
      </w:pPr>
      <w:r>
        <w:rPr>
          <w:sz w:val="19"/>
        </w:rPr>
        <w:t>Bu maddədə göstərilməmiş şəxslərin hərbi xidmət əleyhinə olan cinayətlərdə iştirakı bu fəslin müvafiq maddələri üzrə məsuliyyətə səbəb olur.</w:t>
      </w:r>
    </w:p>
    <w:p>
      <w:pPr>
        <w:pStyle w:val="ListParagraph"/>
        <w:spacing w:after="0" w:line="254" w:lineRule="auto"/>
        <w:jc w:val="both"/>
        <w:rPr>
          <w:sz w:val="19"/>
        </w:rPr>
        <w:sectPr>
          <w:pgSz w:w="11900" w:h="16840"/>
          <w:pgMar w:top="500" w:bottom="280" w:left="566" w:right="566"/>
        </w:sectPr>
      </w:pPr>
    </w:p>
    <w:p>
      <w:pPr>
        <w:spacing w:before="10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3"/>
          <w:w w:val="150"/>
          <w:sz w:val="19"/>
        </w:rPr>
        <w:t> </w:t>
      </w:r>
      <w:r>
        <w:rPr>
          <w:sz w:val="19"/>
        </w:rPr>
        <w:t>3</w:t>
      </w:r>
      <w:r>
        <w:rPr>
          <w:spacing w:val="-66"/>
          <w:sz w:val="19"/>
        </w:rPr>
        <w:t> </w:t>
      </w:r>
      <w:r>
        <w:rPr>
          <w:sz w:val="19"/>
        </w:rPr>
        <w:t>2</w:t>
      </w:r>
      <w:r>
        <w:rPr>
          <w:spacing w:val="-66"/>
          <w:sz w:val="19"/>
        </w:rPr>
        <w:t> </w:t>
      </w:r>
      <w:r>
        <w:rPr>
          <w:sz w:val="19"/>
        </w:rPr>
        <w:t>8</w:t>
      </w:r>
      <w:r>
        <w:rPr>
          <w:spacing w:val="-66"/>
          <w:sz w:val="19"/>
        </w:rPr>
        <w:t> </w:t>
      </w:r>
      <w:r>
        <w:rPr>
          <w:sz w:val="19"/>
        </w:rPr>
        <w:t>.</w:t>
      </w:r>
      <w:r>
        <w:rPr>
          <w:spacing w:val="11"/>
          <w:sz w:val="19"/>
        </w:rPr>
        <w:t> </w:t>
      </w:r>
      <w:r>
        <w:rPr>
          <w:b/>
          <w:sz w:val="19"/>
        </w:rPr>
        <w:t>Əmri</w:t>
      </w:r>
      <w:r>
        <w:rPr>
          <w:b/>
          <w:spacing w:val="3"/>
          <w:sz w:val="19"/>
        </w:rPr>
        <w:t> </w:t>
      </w:r>
      <w:r>
        <w:rPr>
          <w:b/>
          <w:sz w:val="19"/>
        </w:rPr>
        <w:t>icra</w:t>
      </w:r>
      <w:r>
        <w:rPr>
          <w:b/>
          <w:spacing w:val="3"/>
          <w:sz w:val="19"/>
        </w:rPr>
        <w:t> </w:t>
      </w:r>
      <w:r>
        <w:rPr>
          <w:b/>
          <w:spacing w:val="-2"/>
          <w:sz w:val="19"/>
        </w:rPr>
        <w:t>etməmə</w:t>
      </w:r>
    </w:p>
    <w:p>
      <w:pPr>
        <w:pStyle w:val="BodyText"/>
        <w:spacing w:before="25"/>
        <w:rPr>
          <w:b/>
        </w:rPr>
      </w:pPr>
    </w:p>
    <w:p>
      <w:pPr>
        <w:pStyle w:val="ListParagraph"/>
        <w:numPr>
          <w:ilvl w:val="1"/>
          <w:numId w:val="287"/>
        </w:numPr>
        <w:tabs>
          <w:tab w:pos="1353" w:val="left" w:leader="none"/>
        </w:tabs>
        <w:spacing w:line="261" w:lineRule="auto" w:before="0" w:after="0"/>
        <w:ind w:left="100" w:right="98" w:firstLine="444"/>
        <w:jc w:val="both"/>
        <w:rPr>
          <w:b/>
          <w:position w:val="13"/>
          <w:sz w:val="15"/>
        </w:rPr>
      </w:pPr>
      <w:r>
        <w:rPr>
          <w:sz w:val="19"/>
        </w:rPr>
        <w:t>Rəisin qanunla müəyyən edilmiş qaydada verdiyi əmri tabelikdə olan şəxsin yerinə yetirməkdən</w:t>
      </w:r>
      <w:r>
        <w:rPr>
          <w:spacing w:val="40"/>
          <w:sz w:val="19"/>
        </w:rPr>
        <w:t> </w:t>
      </w:r>
      <w:r>
        <w:rPr>
          <w:sz w:val="19"/>
        </w:rPr>
        <w:t>açıqcasına</w:t>
      </w:r>
      <w:r>
        <w:rPr>
          <w:spacing w:val="40"/>
          <w:sz w:val="19"/>
        </w:rPr>
        <w:t> </w:t>
      </w:r>
      <w:r>
        <w:rPr>
          <w:sz w:val="19"/>
        </w:rPr>
        <w:t>imtina</w:t>
      </w:r>
      <w:r>
        <w:rPr>
          <w:spacing w:val="40"/>
          <w:sz w:val="19"/>
        </w:rPr>
        <w:t> </w:t>
      </w:r>
      <w:r>
        <w:rPr>
          <w:sz w:val="19"/>
        </w:rPr>
        <w:t>etməsi,</w:t>
      </w:r>
      <w:r>
        <w:rPr>
          <w:spacing w:val="40"/>
          <w:sz w:val="19"/>
        </w:rPr>
        <w:t> </w:t>
      </w:r>
      <w:r>
        <w:rPr>
          <w:sz w:val="19"/>
        </w:rPr>
        <w:t>habelə</w:t>
      </w:r>
      <w:r>
        <w:rPr>
          <w:spacing w:val="40"/>
          <w:sz w:val="19"/>
        </w:rPr>
        <w:t> </w:t>
      </w:r>
      <w:r>
        <w:rPr>
          <w:sz w:val="19"/>
        </w:rPr>
        <w:t>əmrin</w:t>
      </w:r>
      <w:r>
        <w:rPr>
          <w:spacing w:val="40"/>
          <w:sz w:val="19"/>
        </w:rPr>
        <w:t> </w:t>
      </w:r>
      <w:r>
        <w:rPr>
          <w:sz w:val="19"/>
        </w:rPr>
        <w:t>başqa</w:t>
      </w:r>
      <w:r>
        <w:rPr>
          <w:spacing w:val="40"/>
          <w:sz w:val="19"/>
        </w:rPr>
        <w:t> </w:t>
      </w:r>
      <w:r>
        <w:rPr>
          <w:sz w:val="19"/>
        </w:rPr>
        <w:t>şəkildə</w:t>
      </w:r>
      <w:r>
        <w:rPr>
          <w:spacing w:val="40"/>
          <w:sz w:val="19"/>
        </w:rPr>
        <w:t> </w:t>
      </w:r>
      <w:r>
        <w:rPr>
          <w:sz w:val="19"/>
        </w:rPr>
        <w:t>qəsdən</w:t>
      </w:r>
      <w:r>
        <w:rPr>
          <w:spacing w:val="40"/>
          <w:sz w:val="19"/>
        </w:rPr>
        <w:t> </w:t>
      </w:r>
      <w:r>
        <w:rPr>
          <w:sz w:val="19"/>
        </w:rPr>
        <w:t>yerinə yetirilməməsi hərbi xidmət mənafelərinə </w:t>
      </w:r>
      <w:r>
        <w:rPr>
          <w:rFonts w:ascii="Times New Roman" w:hAnsi="Times New Roman"/>
          <w:b/>
          <w:i/>
          <w:sz w:val="19"/>
        </w:rPr>
        <w:t>mühüm</w:t>
      </w:r>
      <w:r>
        <w:rPr>
          <w:rFonts w:ascii="Times New Roman" w:hAnsi="Times New Roman"/>
          <w:b/>
          <w:i/>
          <w:spacing w:val="80"/>
          <w:sz w:val="19"/>
        </w:rPr>
        <w:t> </w:t>
      </w:r>
      <w:r>
        <w:rPr>
          <w:sz w:val="19"/>
        </w:rPr>
        <w:t>zərər vurduqda—</w:t>
      </w:r>
      <w:r>
        <w:rPr>
          <w:b/>
          <w:color w:val="0000FF"/>
          <w:position w:val="13"/>
          <w:sz w:val="15"/>
          <w:u w:val="single" w:color="0000FF"/>
        </w:rPr>
        <w:t>[953]</w:t>
      </w:r>
    </w:p>
    <w:p>
      <w:pPr>
        <w:pStyle w:val="BodyText"/>
        <w:spacing w:line="254" w:lineRule="auto"/>
        <w:ind w:left="100" w:right="108" w:firstLine="444"/>
        <w:jc w:val="both"/>
      </w:pPr>
      <w:r>
        <w:rPr/>
        <w:t>iki ilədək müddətə hərbi xidmət üzrə məhdudlaşdırma və ya iki ilədək müddətə intizam xarakterli hərbi hissədə saxlama və ya iki ilədək müddətə azadlıqdan məhrum etmə ilə </w:t>
      </w:r>
      <w:r>
        <w:rPr>
          <w:spacing w:val="-2"/>
        </w:rPr>
        <w:t>cəzalandırılır.</w:t>
      </w:r>
    </w:p>
    <w:p>
      <w:pPr>
        <w:pStyle w:val="ListParagraph"/>
        <w:numPr>
          <w:ilvl w:val="1"/>
          <w:numId w:val="287"/>
        </w:numPr>
        <w:tabs>
          <w:tab w:pos="1347" w:val="left" w:leader="none"/>
        </w:tabs>
        <w:spacing w:line="215" w:lineRule="exact" w:before="0" w:after="0"/>
        <w:ind w:left="1347" w:right="0" w:hanging="803"/>
        <w:jc w:val="both"/>
        <w:rPr>
          <w:sz w:val="19"/>
        </w:rPr>
      </w:pPr>
      <w:r>
        <w:rPr>
          <w:sz w:val="19"/>
        </w:rPr>
        <w:t>Eyni</w:t>
      </w:r>
      <w:r>
        <w:rPr>
          <w:spacing w:val="2"/>
          <w:sz w:val="19"/>
        </w:rPr>
        <w:t> </w:t>
      </w:r>
      <w:r>
        <w:rPr>
          <w:spacing w:val="-2"/>
          <w:sz w:val="19"/>
        </w:rPr>
        <w:t>əməllər:</w:t>
      </w:r>
    </w:p>
    <w:p>
      <w:pPr>
        <w:pStyle w:val="ListParagraph"/>
        <w:numPr>
          <w:ilvl w:val="2"/>
          <w:numId w:val="287"/>
        </w:numPr>
        <w:tabs>
          <w:tab w:pos="1629" w:val="left" w:leader="none"/>
        </w:tabs>
        <w:spacing w:line="266" w:lineRule="auto" w:before="5" w:after="0"/>
        <w:ind w:left="100" w:right="101" w:firstLine="444"/>
        <w:jc w:val="both"/>
        <w:rPr>
          <w:b/>
          <w:position w:val="13"/>
          <w:sz w:val="15"/>
        </w:rPr>
      </w:pPr>
      <w:r>
        <w:rPr>
          <w:sz w:val="19"/>
        </w:rPr>
        <w:t>bir qrup şəxs tərəfindən və ya qabaqcadan əlbir olan bir qrup şəxs </w:t>
      </w:r>
      <w:r>
        <w:rPr>
          <w:strike/>
          <w:sz w:val="19"/>
        </w:rPr>
        <w:t>və ya</w:t>
      </w:r>
      <w:r>
        <w:rPr>
          <w:strike w:val="0"/>
          <w:sz w:val="19"/>
        </w:rPr>
        <w:t> </w:t>
      </w:r>
      <w:r>
        <w:rPr>
          <w:strike/>
          <w:sz w:val="19"/>
        </w:rPr>
        <w:t>mütəşəkkil dəstə</w:t>
      </w:r>
      <w:r>
        <w:rPr>
          <w:strike w:val="0"/>
          <w:sz w:val="19"/>
        </w:rPr>
        <w:t> tərəfindən törədildikdə;</w:t>
      </w:r>
      <w:r>
        <w:rPr>
          <w:b/>
          <w:strike w:val="0"/>
          <w:color w:val="0000FF"/>
          <w:position w:val="13"/>
          <w:sz w:val="15"/>
          <w:u w:val="single" w:color="0000FF"/>
        </w:rPr>
        <w:t>[954]</w:t>
      </w:r>
    </w:p>
    <w:p>
      <w:pPr>
        <w:pStyle w:val="ListParagraph"/>
        <w:numPr>
          <w:ilvl w:val="2"/>
          <w:numId w:val="287"/>
        </w:numPr>
        <w:tabs>
          <w:tab w:pos="1577" w:val="left" w:leader="none"/>
        </w:tabs>
        <w:spacing w:line="205" w:lineRule="exact" w:before="0" w:after="0"/>
        <w:ind w:left="1577" w:right="0" w:hanging="1033"/>
        <w:jc w:val="left"/>
        <w:rPr>
          <w:sz w:val="19"/>
        </w:rPr>
      </w:pPr>
      <w:r>
        <w:rPr>
          <w:sz w:val="19"/>
        </w:rPr>
        <w:t>ağır</w:t>
      </w:r>
      <w:r>
        <w:rPr>
          <w:spacing w:val="2"/>
          <w:sz w:val="19"/>
        </w:rPr>
        <w:t> </w:t>
      </w:r>
      <w:r>
        <w:rPr>
          <w:sz w:val="19"/>
        </w:rPr>
        <w:t>nəticələrə</w:t>
      </w:r>
      <w:r>
        <w:rPr>
          <w:spacing w:val="3"/>
          <w:sz w:val="19"/>
        </w:rPr>
        <w:t> </w:t>
      </w:r>
      <w:r>
        <w:rPr>
          <w:sz w:val="19"/>
        </w:rPr>
        <w:t>səbəb</w:t>
      </w:r>
      <w:r>
        <w:rPr>
          <w:spacing w:val="3"/>
          <w:sz w:val="19"/>
        </w:rPr>
        <w:t> </w:t>
      </w:r>
      <w:r>
        <w:rPr>
          <w:spacing w:val="-2"/>
          <w:sz w:val="19"/>
        </w:rPr>
        <w:t>olduqda—</w:t>
      </w:r>
    </w:p>
    <w:p>
      <w:pPr>
        <w:pStyle w:val="BodyText"/>
        <w:spacing w:before="12"/>
        <w:ind w:left="544"/>
      </w:pPr>
      <w:r>
        <w:rPr/>
        <w:t>beş</w:t>
      </w:r>
      <w:r>
        <w:rPr>
          <w:spacing w:val="2"/>
        </w:rPr>
        <w:t> </w:t>
      </w:r>
      <w:r>
        <w:rPr/>
        <w:t>ilədək</w:t>
      </w:r>
      <w:r>
        <w:rPr>
          <w:spacing w:val="3"/>
        </w:rPr>
        <w:t> </w:t>
      </w:r>
      <w:r>
        <w:rPr/>
        <w:t>müddətə</w:t>
      </w:r>
      <w:r>
        <w:rPr>
          <w:spacing w:val="3"/>
        </w:rPr>
        <w:t> </w:t>
      </w:r>
      <w:r>
        <w:rPr/>
        <w:t>azadlıqdan</w:t>
      </w:r>
      <w:r>
        <w:rPr>
          <w:spacing w:val="3"/>
        </w:rPr>
        <w:t> </w:t>
      </w:r>
      <w:r>
        <w:rPr/>
        <w:t>məhrum</w:t>
      </w:r>
      <w:r>
        <w:rPr>
          <w:spacing w:val="2"/>
        </w:rPr>
        <w:t> </w:t>
      </w:r>
      <w:r>
        <w:rPr/>
        <w:t>etmə</w:t>
      </w:r>
      <w:r>
        <w:rPr>
          <w:spacing w:val="3"/>
        </w:rPr>
        <w:t> </w:t>
      </w:r>
      <w:r>
        <w:rPr/>
        <w:t>ilə</w:t>
      </w:r>
      <w:r>
        <w:rPr>
          <w:spacing w:val="3"/>
        </w:rPr>
        <w:t> </w:t>
      </w:r>
      <w:r>
        <w:rPr>
          <w:spacing w:val="-2"/>
        </w:rPr>
        <w:t>cəzalandırılır.</w:t>
      </w:r>
    </w:p>
    <w:p>
      <w:pPr>
        <w:pStyle w:val="ListParagraph"/>
        <w:numPr>
          <w:ilvl w:val="1"/>
          <w:numId w:val="287"/>
        </w:numPr>
        <w:tabs>
          <w:tab w:pos="1362" w:val="left" w:leader="none"/>
        </w:tabs>
        <w:spacing w:line="254" w:lineRule="auto" w:before="13" w:after="0"/>
        <w:ind w:left="100" w:right="105" w:firstLine="444"/>
        <w:jc w:val="left"/>
        <w:rPr>
          <w:sz w:val="19"/>
        </w:rPr>
      </w:pPr>
      <w:r>
        <w:rPr>
          <w:sz w:val="19"/>
        </w:rPr>
        <w:t>Hərbi xidmətə vicdansız və ya laqeyd münasibət nəticəsində əmri icra etməmə, bu əməllər ağır nəticələrə səbəb olduqda—</w:t>
      </w:r>
    </w:p>
    <w:p>
      <w:pPr>
        <w:spacing w:line="215" w:lineRule="exact" w:before="0"/>
        <w:ind w:left="544" w:right="0" w:firstLine="0"/>
        <w:jc w:val="left"/>
        <w:rPr>
          <w:sz w:val="19"/>
        </w:rPr>
      </w:pPr>
      <w:r>
        <w:rPr>
          <w:rFonts w:ascii="Times New Roman" w:hAnsi="Times New Roman"/>
          <w:b/>
          <w:i/>
          <w:w w:val="110"/>
          <w:sz w:val="19"/>
        </w:rPr>
        <w:t>iki</w:t>
      </w:r>
      <w:r>
        <w:rPr>
          <w:rFonts w:ascii="Times New Roman" w:hAnsi="Times New Roman"/>
          <w:b/>
          <w:i/>
          <w:spacing w:val="2"/>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3"/>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3"/>
          <w:w w:val="110"/>
          <w:sz w:val="19"/>
        </w:rPr>
        <w:t>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rbi</w:t>
      </w:r>
      <w:r>
        <w:rPr>
          <w:rFonts w:ascii="Times New Roman" w:hAnsi="Times New Roman"/>
          <w:b/>
          <w:i/>
          <w:spacing w:val="2"/>
          <w:w w:val="110"/>
          <w:sz w:val="19"/>
        </w:rPr>
        <w:t> </w:t>
      </w:r>
      <w:r>
        <w:rPr>
          <w:rFonts w:ascii="Times New Roman" w:hAnsi="Times New Roman"/>
          <w:b/>
          <w:i/>
          <w:w w:val="110"/>
          <w:sz w:val="19"/>
        </w:rPr>
        <w:t>xidm</w:t>
      </w:r>
      <w:r>
        <w:rPr>
          <w:rFonts w:ascii="Arial" w:hAnsi="Arial"/>
          <w:i/>
          <w:w w:val="110"/>
          <w:sz w:val="19"/>
        </w:rPr>
        <w:t>ə</w:t>
      </w:r>
      <w:r>
        <w:rPr>
          <w:rFonts w:ascii="Times New Roman" w:hAnsi="Times New Roman"/>
          <w:b/>
          <w:i/>
          <w:w w:val="110"/>
          <w:sz w:val="19"/>
        </w:rPr>
        <w:t>t</w:t>
      </w:r>
      <w:r>
        <w:rPr>
          <w:rFonts w:ascii="Times New Roman" w:hAnsi="Times New Roman"/>
          <w:b/>
          <w:i/>
          <w:spacing w:val="3"/>
          <w:w w:val="110"/>
          <w:sz w:val="19"/>
        </w:rPr>
        <w:t> </w:t>
      </w:r>
      <w:r>
        <w:rPr>
          <w:rFonts w:ascii="Times New Roman" w:hAnsi="Times New Roman"/>
          <w:b/>
          <w:i/>
          <w:w w:val="110"/>
          <w:sz w:val="19"/>
        </w:rPr>
        <w:t>üzr</w:t>
      </w:r>
      <w:r>
        <w:rPr>
          <w:rFonts w:ascii="Arial" w:hAnsi="Arial"/>
          <w:i/>
          <w:w w:val="110"/>
          <w:sz w:val="19"/>
        </w:rPr>
        <w:t>ə</w:t>
      </w:r>
      <w:r>
        <w:rPr>
          <w:rFonts w:ascii="Arial" w:hAnsi="Arial"/>
          <w:i/>
          <w:spacing w:val="-3"/>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dırma</w:t>
      </w:r>
      <w:r>
        <w:rPr>
          <w:rFonts w:ascii="Times New Roman" w:hAnsi="Times New Roman"/>
          <w:b/>
          <w:i/>
          <w:spacing w:val="3"/>
          <w:w w:val="110"/>
          <w:sz w:val="19"/>
        </w:rPr>
        <w:t> </w:t>
      </w:r>
      <w:r>
        <w:rPr>
          <w:rFonts w:ascii="Times New Roman" w:hAnsi="Times New Roman"/>
          <w:b/>
          <w:i/>
          <w:w w:val="110"/>
          <w:sz w:val="19"/>
        </w:rPr>
        <w:t>v</w:t>
      </w:r>
      <w:r>
        <w:rPr>
          <w:rFonts w:ascii="Arial" w:hAnsi="Arial"/>
          <w:i/>
          <w:w w:val="110"/>
          <w:sz w:val="19"/>
        </w:rPr>
        <w:t>ə</w:t>
      </w:r>
      <w:r>
        <w:rPr>
          <w:rFonts w:ascii="Arial" w:hAnsi="Arial"/>
          <w:i/>
          <w:spacing w:val="-4"/>
          <w:w w:val="110"/>
          <w:sz w:val="19"/>
        </w:rPr>
        <w:t> </w:t>
      </w:r>
      <w:r>
        <w:rPr>
          <w:rFonts w:ascii="Times New Roman" w:hAnsi="Times New Roman"/>
          <w:b/>
          <w:i/>
          <w:w w:val="110"/>
          <w:sz w:val="19"/>
        </w:rPr>
        <w:t>ya</w:t>
      </w:r>
      <w:r>
        <w:rPr>
          <w:rFonts w:ascii="Times New Roman" w:hAnsi="Times New Roman"/>
          <w:b/>
          <w:i/>
          <w:spacing w:val="69"/>
          <w:w w:val="150"/>
          <w:sz w:val="19"/>
        </w:rPr>
        <w:t> </w:t>
      </w:r>
      <w:r>
        <w:rPr>
          <w:w w:val="110"/>
          <w:sz w:val="19"/>
        </w:rPr>
        <w:t>iki</w:t>
      </w:r>
      <w:r>
        <w:rPr>
          <w:spacing w:val="-5"/>
          <w:w w:val="110"/>
          <w:sz w:val="19"/>
        </w:rPr>
        <w:t> </w:t>
      </w:r>
      <w:r>
        <w:rPr>
          <w:w w:val="110"/>
          <w:sz w:val="19"/>
        </w:rPr>
        <w:t>ilədək</w:t>
      </w:r>
      <w:r>
        <w:rPr>
          <w:spacing w:val="-6"/>
          <w:w w:val="110"/>
          <w:sz w:val="19"/>
        </w:rPr>
        <w:t> </w:t>
      </w:r>
      <w:r>
        <w:rPr>
          <w:w w:val="110"/>
          <w:sz w:val="19"/>
        </w:rPr>
        <w:t>müddətə</w:t>
      </w:r>
      <w:r>
        <w:rPr>
          <w:spacing w:val="-5"/>
          <w:w w:val="110"/>
          <w:sz w:val="19"/>
        </w:rPr>
        <w:t> </w:t>
      </w:r>
      <w:r>
        <w:rPr>
          <w:w w:val="110"/>
          <w:sz w:val="19"/>
        </w:rPr>
        <w:t>intizam</w:t>
      </w:r>
      <w:r>
        <w:rPr>
          <w:spacing w:val="-5"/>
          <w:w w:val="110"/>
          <w:sz w:val="19"/>
        </w:rPr>
        <w:t> </w:t>
      </w:r>
      <w:r>
        <w:rPr>
          <w:spacing w:val="-2"/>
          <w:w w:val="110"/>
          <w:sz w:val="19"/>
        </w:rPr>
        <w:t>xarakterli</w:t>
      </w:r>
    </w:p>
    <w:p>
      <w:pPr>
        <w:pStyle w:val="BodyText"/>
        <w:tabs>
          <w:tab w:pos="986" w:val="left" w:leader="none"/>
          <w:tab w:pos="2103" w:val="left" w:leader="none"/>
          <w:tab w:pos="3220" w:val="left" w:leader="none"/>
          <w:tab w:pos="3760" w:val="left" w:leader="none"/>
          <w:tab w:pos="4300" w:val="left" w:leader="none"/>
          <w:tab w:pos="4955" w:val="left" w:leader="none"/>
          <w:tab w:pos="5957" w:val="left" w:leader="none"/>
          <w:tab w:pos="7075" w:val="left" w:leader="none"/>
          <w:tab w:pos="8539" w:val="left" w:leader="none"/>
          <w:tab w:pos="9540" w:val="left" w:leader="none"/>
          <w:tab w:pos="10311" w:val="left" w:leader="none"/>
        </w:tabs>
        <w:spacing w:before="13"/>
        <w:ind w:left="100"/>
      </w:pPr>
      <w:r>
        <w:rPr>
          <w:spacing w:val="-2"/>
        </w:rPr>
        <w:t>hərbi</w:t>
      </w:r>
      <w:r>
        <w:rPr/>
        <w:tab/>
      </w:r>
      <w:r>
        <w:rPr>
          <w:spacing w:val="-2"/>
        </w:rPr>
        <w:t>hissədə</w:t>
      </w:r>
      <w:r>
        <w:rPr/>
        <w:tab/>
      </w:r>
      <w:r>
        <w:rPr>
          <w:spacing w:val="-2"/>
        </w:rPr>
        <w:t>saxlama</w:t>
      </w:r>
      <w:r>
        <w:rPr/>
        <w:tab/>
      </w:r>
      <w:r>
        <w:rPr>
          <w:spacing w:val="-5"/>
        </w:rPr>
        <w:t>və</w:t>
      </w:r>
      <w:r>
        <w:rPr/>
        <w:tab/>
      </w:r>
      <w:r>
        <w:rPr>
          <w:spacing w:val="-5"/>
        </w:rPr>
        <w:t>ya</w:t>
      </w:r>
      <w:r>
        <w:rPr/>
        <w:tab/>
      </w:r>
      <w:r>
        <w:rPr>
          <w:spacing w:val="-5"/>
        </w:rPr>
        <w:t>iki</w:t>
      </w:r>
      <w:r>
        <w:rPr/>
        <w:tab/>
      </w:r>
      <w:r>
        <w:rPr>
          <w:spacing w:val="-2"/>
        </w:rPr>
        <w:t>ilədək</w:t>
      </w:r>
      <w:r>
        <w:rPr/>
        <w:tab/>
      </w:r>
      <w:r>
        <w:rPr>
          <w:spacing w:val="-2"/>
        </w:rPr>
        <w:t>müddətə</w:t>
      </w:r>
      <w:r>
        <w:rPr/>
        <w:tab/>
      </w:r>
      <w:r>
        <w:rPr>
          <w:spacing w:val="-2"/>
        </w:rPr>
        <w:t>azadlıqdan</w:t>
      </w:r>
      <w:r>
        <w:rPr/>
        <w:tab/>
      </w:r>
      <w:r>
        <w:rPr>
          <w:spacing w:val="-2"/>
        </w:rPr>
        <w:t>məhrum</w:t>
      </w:r>
      <w:r>
        <w:rPr/>
        <w:tab/>
      </w:r>
      <w:r>
        <w:rPr>
          <w:spacing w:val="-4"/>
        </w:rPr>
        <w:t>etmə</w:t>
      </w:r>
      <w:r>
        <w:rPr/>
        <w:tab/>
      </w:r>
      <w:r>
        <w:rPr>
          <w:spacing w:val="-5"/>
        </w:rPr>
        <w:t>ilə</w:t>
      </w:r>
    </w:p>
    <w:p>
      <w:pPr>
        <w:spacing w:before="24"/>
        <w:ind w:left="100" w:right="0" w:firstLine="0"/>
        <w:jc w:val="left"/>
        <w:rPr>
          <w:sz w:val="19"/>
        </w:rPr>
      </w:pPr>
      <w:r>
        <w:rPr>
          <w:sz w:val="19"/>
        </w:rPr>
        <mc:AlternateContent>
          <mc:Choice Requires="wps">
            <w:drawing>
              <wp:anchor distT="0" distB="0" distL="0" distR="0" allowOverlap="1" layoutInCell="1" locked="0" behindDoc="1" simplePos="0" relativeHeight="482210816">
                <wp:simplePos x="0" y="0"/>
                <wp:positionH relativeFrom="page">
                  <wp:posOffset>1450008</wp:posOffset>
                </wp:positionH>
                <wp:positionV relativeFrom="paragraph">
                  <wp:posOffset>64199</wp:posOffset>
                </wp:positionV>
                <wp:extent cx="73660" cy="142240"/>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14.173897pt;margin-top:5.055054pt;width:5.8pt;height:11.2pt;mso-position-horizontal-relative:page;mso-position-vertical-relative:paragraph;z-index:-21105664" type="#_x0000_t202" id="docshape156"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3"/>
          <w:w w:val="102"/>
          <w:position w:val="13"/>
          <w:sz w:val="15"/>
          <w:u w:val="single" w:color="0000FF"/>
        </w:rPr>
        <w:t>[955</w:t>
      </w:r>
      <w:r>
        <w:rPr>
          <w:b/>
          <w:color w:val="0000FF"/>
          <w:spacing w:val="-2200"/>
          <w:w w:val="102"/>
          <w:position w:val="13"/>
          <w:sz w:val="15"/>
          <w:u w:val="single" w:color="0000FF"/>
        </w:rPr>
        <w:t>]</w:t>
      </w:r>
      <w:r>
        <w:rPr>
          <w:spacing w:val="-3"/>
          <w:w w:val="99"/>
          <w:sz w:val="19"/>
        </w:rPr>
        <w:t>cəzalandırılı</w:t>
      </w:r>
      <w:r>
        <w:rPr>
          <w:spacing w:val="-2"/>
          <w:w w:val="99"/>
          <w:sz w:val="19"/>
        </w:rPr>
        <w:t>r</w:t>
      </w:r>
    </w:p>
    <w:p>
      <w:pPr>
        <w:pStyle w:val="ListParagraph"/>
        <w:numPr>
          <w:ilvl w:val="1"/>
          <w:numId w:val="287"/>
        </w:numPr>
        <w:tabs>
          <w:tab w:pos="1428" w:val="left" w:leader="none"/>
        </w:tabs>
        <w:spacing w:line="254" w:lineRule="auto" w:before="13" w:after="0"/>
        <w:ind w:left="100" w:right="99" w:firstLine="444"/>
        <w:jc w:val="left"/>
        <w:rPr>
          <w:sz w:val="19"/>
        </w:rPr>
      </w:pPr>
      <w:r>
        <w:rPr>
          <w:sz w:val="19"/>
        </w:rPr>
        <w:t>Bu</w:t>
      </w:r>
      <w:r>
        <w:rPr>
          <w:spacing w:val="80"/>
          <w:sz w:val="19"/>
        </w:rPr>
        <w:t> </w:t>
      </w:r>
      <w:r>
        <w:rPr>
          <w:sz w:val="19"/>
        </w:rPr>
        <w:t>Məcəllənin</w:t>
      </w:r>
      <w:r>
        <w:rPr>
          <w:spacing w:val="80"/>
          <w:sz w:val="19"/>
        </w:rPr>
        <w:t> </w:t>
      </w:r>
      <w:r>
        <w:rPr>
          <w:sz w:val="19"/>
        </w:rPr>
        <w:t>328.1—328.3-cü</w:t>
      </w:r>
      <w:r>
        <w:rPr>
          <w:spacing w:val="80"/>
          <w:sz w:val="19"/>
        </w:rPr>
        <w:t> </w:t>
      </w:r>
      <w:r>
        <w:rPr>
          <w:sz w:val="19"/>
        </w:rPr>
        <w:t>maddələrində</w:t>
      </w:r>
      <w:r>
        <w:rPr>
          <w:spacing w:val="80"/>
          <w:sz w:val="19"/>
        </w:rPr>
        <w:t> </w:t>
      </w:r>
      <w:r>
        <w:rPr>
          <w:sz w:val="19"/>
        </w:rPr>
        <w:t>nəzərdə</w:t>
      </w:r>
      <w:r>
        <w:rPr>
          <w:spacing w:val="80"/>
          <w:sz w:val="19"/>
        </w:rPr>
        <w:t> </w:t>
      </w:r>
      <w:r>
        <w:rPr>
          <w:sz w:val="19"/>
        </w:rPr>
        <w:t>tutulmuş</w:t>
      </w:r>
      <w:r>
        <w:rPr>
          <w:spacing w:val="80"/>
          <w:sz w:val="19"/>
        </w:rPr>
        <w:t> </w:t>
      </w:r>
      <w:r>
        <w:rPr>
          <w:sz w:val="19"/>
        </w:rPr>
        <w:t>əməllər</w:t>
      </w:r>
      <w:r>
        <w:rPr>
          <w:spacing w:val="80"/>
          <w:sz w:val="19"/>
        </w:rPr>
        <w:t> </w:t>
      </w:r>
      <w:r>
        <w:rPr>
          <w:sz w:val="19"/>
        </w:rPr>
        <w:t>müharibə vaxtı və ya döyüş şəraitində törədildikdə—</w:t>
      </w:r>
    </w:p>
    <w:p>
      <w:pPr>
        <w:pStyle w:val="BodyText"/>
        <w:ind w:left="544"/>
      </w:pPr>
      <w:r>
        <w:rPr/>
        <w:t>beş</w:t>
      </w:r>
      <w:r>
        <w:rPr>
          <w:spacing w:val="2"/>
        </w:rPr>
        <w:t> </w:t>
      </w:r>
      <w:r>
        <w:rPr/>
        <w:t>ildən</w:t>
      </w:r>
      <w:r>
        <w:rPr>
          <w:spacing w:val="3"/>
        </w:rPr>
        <w:t> </w:t>
      </w:r>
      <w:r>
        <w:rPr/>
        <w:t>on</w:t>
      </w:r>
      <w:r>
        <w:rPr>
          <w:spacing w:val="3"/>
        </w:rPr>
        <w:t> </w:t>
      </w:r>
      <w:r>
        <w:rPr/>
        <w:t>ilədək</w:t>
      </w:r>
      <w:r>
        <w:rPr>
          <w:spacing w:val="2"/>
        </w:rPr>
        <w:t> </w:t>
      </w:r>
      <w:r>
        <w:rPr/>
        <w:t>müddətə</w:t>
      </w:r>
      <w:r>
        <w:rPr>
          <w:spacing w:val="3"/>
        </w:rPr>
        <w:t> </w:t>
      </w:r>
      <w:r>
        <w:rPr/>
        <w:t>azadlıqdan</w:t>
      </w:r>
      <w:r>
        <w:rPr>
          <w:spacing w:val="3"/>
        </w:rPr>
        <w:t> </w:t>
      </w:r>
      <w:r>
        <w:rPr/>
        <w:t>məhrum</w:t>
      </w:r>
      <w:r>
        <w:rPr>
          <w:spacing w:val="3"/>
        </w:rPr>
        <w:t> </w:t>
      </w:r>
      <w:r>
        <w:rPr/>
        <w:t>etmə</w:t>
      </w:r>
      <w:r>
        <w:rPr>
          <w:spacing w:val="2"/>
        </w:rPr>
        <w:t> </w:t>
      </w:r>
      <w:r>
        <w:rPr/>
        <w:t>ilə</w:t>
      </w:r>
      <w:r>
        <w:rPr>
          <w:spacing w:val="3"/>
        </w:rPr>
        <w:t> </w:t>
      </w:r>
      <w:r>
        <w:rPr>
          <w:spacing w:val="-2"/>
        </w:rPr>
        <w:t>cəzalandırılır.</w:t>
      </w:r>
    </w:p>
    <w:p>
      <w:pPr>
        <w:spacing w:before="22"/>
        <w:ind w:left="544" w:right="0" w:firstLine="0"/>
        <w:jc w:val="left"/>
        <w:rPr>
          <w:b/>
          <w:sz w:val="15"/>
        </w:rPr>
      </w:pPr>
      <w:r>
        <w:rPr>
          <w:b/>
          <w:spacing w:val="-2"/>
          <w:w w:val="105"/>
          <w:sz w:val="15"/>
        </w:rPr>
        <w:t>Qeyd:</w:t>
      </w:r>
    </w:p>
    <w:p>
      <w:pPr>
        <w:pStyle w:val="ListParagraph"/>
        <w:numPr>
          <w:ilvl w:val="0"/>
          <w:numId w:val="288"/>
        </w:numPr>
        <w:tabs>
          <w:tab w:pos="1039" w:val="left" w:leader="none"/>
        </w:tabs>
        <w:spacing w:line="283" w:lineRule="auto" w:before="18" w:after="0"/>
        <w:ind w:left="100" w:right="105" w:firstLine="444"/>
        <w:jc w:val="both"/>
        <w:rPr>
          <w:sz w:val="15"/>
        </w:rPr>
      </w:pPr>
      <w:r>
        <w:rPr>
          <w:w w:val="105"/>
          <w:sz w:val="15"/>
        </w:rPr>
        <w:t>Bu </w:t>
      </w:r>
      <w:r>
        <w:rPr>
          <w:rFonts w:ascii="Times New Roman" w:hAnsi="Times New Roman"/>
          <w:b/>
          <w:i/>
          <w:w w:val="105"/>
          <w:sz w:val="15"/>
        </w:rPr>
        <w:t>M</w:t>
      </w:r>
      <w:r>
        <w:rPr>
          <w:rFonts w:ascii="Arial" w:hAnsi="Arial"/>
          <w:i/>
          <w:w w:val="105"/>
          <w:sz w:val="15"/>
        </w:rPr>
        <w:t>ə</w:t>
      </w:r>
      <w:r>
        <w:rPr>
          <w:rFonts w:ascii="Times New Roman" w:hAnsi="Times New Roman"/>
          <w:b/>
          <w:i/>
          <w:w w:val="105"/>
          <w:sz w:val="15"/>
        </w:rPr>
        <w:t>c</w:t>
      </w:r>
      <w:r>
        <w:rPr>
          <w:rFonts w:ascii="Arial" w:hAnsi="Arial"/>
          <w:i/>
          <w:w w:val="105"/>
          <w:sz w:val="15"/>
        </w:rPr>
        <w:t>ə</w:t>
      </w:r>
      <w:r>
        <w:rPr>
          <w:rFonts w:ascii="Times New Roman" w:hAnsi="Times New Roman"/>
          <w:b/>
          <w:i/>
          <w:w w:val="105"/>
          <w:sz w:val="15"/>
        </w:rPr>
        <w:t>ll</w:t>
      </w:r>
      <w:r>
        <w:rPr>
          <w:rFonts w:ascii="Arial" w:hAnsi="Arial"/>
          <w:i/>
          <w:w w:val="105"/>
          <w:sz w:val="15"/>
        </w:rPr>
        <w:t>ə</w:t>
      </w:r>
      <w:r>
        <w:rPr>
          <w:rFonts w:ascii="Times New Roman" w:hAnsi="Times New Roman"/>
          <w:b/>
          <w:i/>
          <w:w w:val="105"/>
          <w:sz w:val="15"/>
        </w:rPr>
        <w:t>nin</w:t>
      </w:r>
      <w:r>
        <w:rPr>
          <w:rFonts w:ascii="Times New Roman" w:hAnsi="Times New Roman"/>
          <w:b/>
          <w:i/>
          <w:spacing w:val="40"/>
          <w:w w:val="105"/>
          <w:sz w:val="15"/>
        </w:rPr>
        <w:t> </w:t>
      </w:r>
      <w:r>
        <w:rPr>
          <w:w w:val="105"/>
          <w:sz w:val="15"/>
        </w:rPr>
        <w:t>müvafiq</w:t>
      </w:r>
      <w:r>
        <w:rPr>
          <w:w w:val="105"/>
          <w:sz w:val="15"/>
        </w:rPr>
        <w:t> maddələrində</w:t>
      </w:r>
      <w:r>
        <w:rPr>
          <w:w w:val="105"/>
          <w:sz w:val="15"/>
        </w:rPr>
        <w:t> «müharibə</w:t>
      </w:r>
      <w:r>
        <w:rPr>
          <w:w w:val="105"/>
          <w:sz w:val="15"/>
        </w:rPr>
        <w:t> vaxtı»</w:t>
      </w:r>
      <w:r>
        <w:rPr>
          <w:w w:val="105"/>
          <w:sz w:val="15"/>
        </w:rPr>
        <w:t> dedikdə,</w:t>
      </w:r>
      <w:r>
        <w:rPr>
          <w:w w:val="105"/>
          <w:sz w:val="15"/>
        </w:rPr>
        <w:t> Azərbaycan</w:t>
      </w:r>
      <w:r>
        <w:rPr>
          <w:w w:val="105"/>
          <w:sz w:val="15"/>
        </w:rPr>
        <w:t> Respublikasının</w:t>
      </w:r>
      <w:r>
        <w:rPr>
          <w:w w:val="105"/>
          <w:sz w:val="15"/>
        </w:rPr>
        <w:t> xarici dövlətlərlə müharibə vəziyyətində olması başa düşülür.</w:t>
      </w:r>
    </w:p>
    <w:p>
      <w:pPr>
        <w:pStyle w:val="ListParagraph"/>
        <w:numPr>
          <w:ilvl w:val="0"/>
          <w:numId w:val="288"/>
        </w:numPr>
        <w:tabs>
          <w:tab w:pos="894" w:val="left" w:leader="none"/>
        </w:tabs>
        <w:spacing w:line="288" w:lineRule="auto" w:before="7" w:after="0"/>
        <w:ind w:left="100" w:right="101" w:firstLine="444"/>
        <w:jc w:val="both"/>
        <w:rPr>
          <w:sz w:val="15"/>
        </w:rPr>
      </w:pPr>
      <w:r>
        <w:rPr>
          <w:w w:val="105"/>
          <w:sz w:val="15"/>
        </w:rPr>
        <w:t>Müharibənin</w:t>
      </w:r>
      <w:r>
        <w:rPr>
          <w:w w:val="105"/>
          <w:sz w:val="15"/>
        </w:rPr>
        <w:t> elan</w:t>
      </w:r>
      <w:r>
        <w:rPr>
          <w:w w:val="105"/>
          <w:sz w:val="15"/>
        </w:rPr>
        <w:t> olunmasının</w:t>
      </w:r>
      <w:r>
        <w:rPr>
          <w:w w:val="105"/>
          <w:sz w:val="15"/>
        </w:rPr>
        <w:t> və</w:t>
      </w:r>
      <w:r>
        <w:rPr>
          <w:w w:val="105"/>
          <w:sz w:val="15"/>
        </w:rPr>
        <w:t> ya</w:t>
      </w:r>
      <w:r>
        <w:rPr>
          <w:w w:val="105"/>
          <w:sz w:val="15"/>
        </w:rPr>
        <w:t> hərbi</w:t>
      </w:r>
      <w:r>
        <w:rPr>
          <w:w w:val="105"/>
          <w:sz w:val="15"/>
        </w:rPr>
        <w:t> əməliyyatların</w:t>
      </w:r>
      <w:r>
        <w:rPr>
          <w:w w:val="105"/>
          <w:sz w:val="15"/>
        </w:rPr>
        <w:t> faktiki</w:t>
      </w:r>
      <w:r>
        <w:rPr>
          <w:w w:val="105"/>
          <w:sz w:val="15"/>
        </w:rPr>
        <w:t> aparılmasının</w:t>
      </w:r>
      <w:r>
        <w:rPr>
          <w:w w:val="105"/>
          <w:sz w:val="15"/>
        </w:rPr>
        <w:t> ilk</w:t>
      </w:r>
      <w:r>
        <w:rPr>
          <w:w w:val="105"/>
          <w:sz w:val="15"/>
        </w:rPr>
        <w:t> günü</w:t>
      </w:r>
      <w:r>
        <w:rPr>
          <w:w w:val="105"/>
          <w:sz w:val="15"/>
        </w:rPr>
        <w:t> və</w:t>
      </w:r>
      <w:r>
        <w:rPr>
          <w:w w:val="105"/>
          <w:sz w:val="15"/>
        </w:rPr>
        <w:t> saatı müharibənin</w:t>
      </w:r>
      <w:r>
        <w:rPr>
          <w:w w:val="105"/>
          <w:sz w:val="15"/>
        </w:rPr>
        <w:t> başlanması,</w:t>
      </w:r>
      <w:r>
        <w:rPr>
          <w:w w:val="105"/>
          <w:sz w:val="15"/>
        </w:rPr>
        <w:t> hərbi</w:t>
      </w:r>
      <w:r>
        <w:rPr>
          <w:w w:val="105"/>
          <w:sz w:val="15"/>
        </w:rPr>
        <w:t> əməliyyatların</w:t>
      </w:r>
      <w:r>
        <w:rPr>
          <w:w w:val="105"/>
          <w:sz w:val="15"/>
        </w:rPr>
        <w:t> faktiki</w:t>
      </w:r>
      <w:r>
        <w:rPr>
          <w:w w:val="105"/>
          <w:sz w:val="15"/>
        </w:rPr>
        <w:t> dayandırıldığı</w:t>
      </w:r>
      <w:r>
        <w:rPr>
          <w:w w:val="105"/>
          <w:sz w:val="15"/>
        </w:rPr>
        <w:t> gün</w:t>
      </w:r>
      <w:r>
        <w:rPr>
          <w:w w:val="105"/>
          <w:sz w:val="15"/>
        </w:rPr>
        <w:t> və</w:t>
      </w:r>
      <w:r>
        <w:rPr>
          <w:w w:val="105"/>
          <w:sz w:val="15"/>
        </w:rPr>
        <w:t> saat</w:t>
      </w:r>
      <w:r>
        <w:rPr>
          <w:w w:val="105"/>
          <w:sz w:val="15"/>
        </w:rPr>
        <w:t> isə</w:t>
      </w:r>
      <w:r>
        <w:rPr>
          <w:w w:val="105"/>
          <w:sz w:val="15"/>
        </w:rPr>
        <w:t> müharibənin</w:t>
      </w:r>
      <w:r>
        <w:rPr>
          <w:w w:val="105"/>
          <w:sz w:val="15"/>
        </w:rPr>
        <w:t> sonu</w:t>
      </w:r>
      <w:r>
        <w:rPr>
          <w:w w:val="105"/>
          <w:sz w:val="15"/>
        </w:rPr>
        <w:t> hesab </w:t>
      </w:r>
      <w:r>
        <w:rPr>
          <w:spacing w:val="-2"/>
          <w:w w:val="105"/>
          <w:sz w:val="15"/>
        </w:rPr>
        <w:t>edilir.</w:t>
      </w:r>
    </w:p>
    <w:p>
      <w:pPr>
        <w:pStyle w:val="ListParagraph"/>
        <w:numPr>
          <w:ilvl w:val="0"/>
          <w:numId w:val="288"/>
        </w:numPr>
        <w:tabs>
          <w:tab w:pos="866" w:val="left" w:leader="none"/>
        </w:tabs>
        <w:spacing w:line="170" w:lineRule="exact" w:before="0" w:after="0"/>
        <w:ind w:left="866" w:right="0" w:hanging="322"/>
        <w:jc w:val="both"/>
        <w:rPr>
          <w:sz w:val="15"/>
        </w:rPr>
      </w:pPr>
      <w:r>
        <w:rPr>
          <w:rFonts w:ascii="Times New Roman" w:hAnsi="Times New Roman"/>
          <w:b/>
          <w:i/>
          <w:w w:val="110"/>
          <w:sz w:val="15"/>
        </w:rPr>
        <w:t>Bu</w:t>
      </w:r>
      <w:r>
        <w:rPr>
          <w:rFonts w:ascii="Times New Roman" w:hAnsi="Times New Roman"/>
          <w:b/>
          <w:i/>
          <w:spacing w:val="18"/>
          <w:w w:val="110"/>
          <w:sz w:val="15"/>
        </w:rPr>
        <w:t> </w:t>
      </w:r>
      <w:r>
        <w:rPr>
          <w:rFonts w:ascii="Times New Roman" w:hAnsi="Times New Roman"/>
          <w:b/>
          <w:i/>
          <w:w w:val="110"/>
          <w:sz w:val="15"/>
        </w:rPr>
        <w:t>M</w:t>
      </w:r>
      <w:r>
        <w:rPr>
          <w:rFonts w:ascii="Arial" w:hAnsi="Arial"/>
          <w:i/>
          <w:w w:val="110"/>
          <w:sz w:val="15"/>
        </w:rPr>
        <w:t>ə</w:t>
      </w:r>
      <w:r>
        <w:rPr>
          <w:rFonts w:ascii="Times New Roman" w:hAnsi="Times New Roman"/>
          <w:b/>
          <w:i/>
          <w:w w:val="110"/>
          <w:sz w:val="15"/>
        </w:rPr>
        <w:t>c</w:t>
      </w:r>
      <w:r>
        <w:rPr>
          <w:rFonts w:ascii="Arial" w:hAnsi="Arial"/>
          <w:i/>
          <w:w w:val="110"/>
          <w:sz w:val="15"/>
        </w:rPr>
        <w:t>ə</w:t>
      </w:r>
      <w:r>
        <w:rPr>
          <w:rFonts w:ascii="Times New Roman" w:hAnsi="Times New Roman"/>
          <w:b/>
          <w:i/>
          <w:w w:val="110"/>
          <w:sz w:val="15"/>
        </w:rPr>
        <w:t>ll</w:t>
      </w:r>
      <w:r>
        <w:rPr>
          <w:rFonts w:ascii="Arial" w:hAnsi="Arial"/>
          <w:i/>
          <w:w w:val="110"/>
          <w:sz w:val="15"/>
        </w:rPr>
        <w:t>ə</w:t>
      </w:r>
      <w:r>
        <w:rPr>
          <w:rFonts w:ascii="Times New Roman" w:hAnsi="Times New Roman"/>
          <w:b/>
          <w:i/>
          <w:w w:val="110"/>
          <w:sz w:val="15"/>
        </w:rPr>
        <w:t>nin</w:t>
      </w:r>
      <w:r>
        <w:rPr>
          <w:rFonts w:ascii="Times New Roman" w:hAnsi="Times New Roman"/>
          <w:b/>
          <w:i/>
          <w:spacing w:val="19"/>
          <w:w w:val="110"/>
          <w:sz w:val="15"/>
        </w:rPr>
        <w:t> </w:t>
      </w:r>
      <w:r>
        <w:rPr>
          <w:rFonts w:ascii="Times New Roman" w:hAnsi="Times New Roman"/>
          <w:b/>
          <w:i/>
          <w:w w:val="110"/>
          <w:sz w:val="15"/>
        </w:rPr>
        <w:t>müvafiq</w:t>
      </w:r>
      <w:r>
        <w:rPr>
          <w:rFonts w:ascii="Times New Roman" w:hAnsi="Times New Roman"/>
          <w:b/>
          <w:i/>
          <w:spacing w:val="19"/>
          <w:w w:val="110"/>
          <w:sz w:val="15"/>
        </w:rPr>
        <w:t> </w:t>
      </w:r>
      <w:r>
        <w:rPr>
          <w:rFonts w:ascii="Times New Roman" w:hAnsi="Times New Roman"/>
          <w:b/>
          <w:i/>
          <w:w w:val="110"/>
          <w:sz w:val="15"/>
        </w:rPr>
        <w:t>madd</w:t>
      </w:r>
      <w:r>
        <w:rPr>
          <w:rFonts w:ascii="Arial" w:hAnsi="Arial"/>
          <w:i/>
          <w:w w:val="110"/>
          <w:sz w:val="15"/>
        </w:rPr>
        <w:t>ə</w:t>
      </w:r>
      <w:r>
        <w:rPr>
          <w:rFonts w:ascii="Times New Roman" w:hAnsi="Times New Roman"/>
          <w:b/>
          <w:i/>
          <w:w w:val="110"/>
          <w:sz w:val="15"/>
        </w:rPr>
        <w:t>l</w:t>
      </w:r>
      <w:r>
        <w:rPr>
          <w:rFonts w:ascii="Arial" w:hAnsi="Arial"/>
          <w:i/>
          <w:w w:val="110"/>
          <w:sz w:val="15"/>
        </w:rPr>
        <w:t>ə</w:t>
      </w:r>
      <w:r>
        <w:rPr>
          <w:rFonts w:ascii="Times New Roman" w:hAnsi="Times New Roman"/>
          <w:b/>
          <w:i/>
          <w:w w:val="110"/>
          <w:sz w:val="15"/>
        </w:rPr>
        <w:t>rind</w:t>
      </w:r>
      <w:r>
        <w:rPr>
          <w:rFonts w:ascii="Arial" w:hAnsi="Arial"/>
          <w:i/>
          <w:w w:val="110"/>
          <w:sz w:val="15"/>
        </w:rPr>
        <w:t>ə</w:t>
      </w:r>
      <w:r>
        <w:rPr>
          <w:rFonts w:ascii="Arial" w:hAnsi="Arial"/>
          <w:i/>
          <w:spacing w:val="14"/>
          <w:w w:val="110"/>
          <w:sz w:val="15"/>
        </w:rPr>
        <w:t> </w:t>
      </w:r>
      <w:r>
        <w:rPr>
          <w:rFonts w:ascii="Times New Roman" w:hAnsi="Times New Roman"/>
          <w:b/>
          <w:i/>
          <w:w w:val="110"/>
          <w:sz w:val="15"/>
        </w:rPr>
        <w:t>“döyü</w:t>
      </w:r>
      <w:r>
        <w:rPr>
          <w:rFonts w:ascii="Arial" w:hAnsi="Arial"/>
          <w:i/>
          <w:w w:val="110"/>
          <w:sz w:val="15"/>
        </w:rPr>
        <w:t>ş</w:t>
      </w:r>
      <w:r>
        <w:rPr>
          <w:rFonts w:ascii="Arial" w:hAnsi="Arial"/>
          <w:i/>
          <w:spacing w:val="13"/>
          <w:w w:val="110"/>
          <w:sz w:val="15"/>
        </w:rPr>
        <w:t> </w:t>
      </w:r>
      <w:r>
        <w:rPr>
          <w:rFonts w:ascii="Arial" w:hAnsi="Arial"/>
          <w:i/>
          <w:w w:val="110"/>
          <w:sz w:val="15"/>
        </w:rPr>
        <w:t>şə</w:t>
      </w:r>
      <w:r>
        <w:rPr>
          <w:rFonts w:ascii="Times New Roman" w:hAnsi="Times New Roman"/>
          <w:b/>
          <w:i/>
          <w:w w:val="110"/>
          <w:sz w:val="15"/>
        </w:rPr>
        <w:t>raiti”</w:t>
      </w:r>
      <w:r>
        <w:rPr>
          <w:rFonts w:ascii="Times New Roman" w:hAnsi="Times New Roman"/>
          <w:b/>
          <w:i/>
          <w:spacing w:val="71"/>
          <w:w w:val="110"/>
          <w:sz w:val="15"/>
        </w:rPr>
        <w:t> </w:t>
      </w:r>
      <w:r>
        <w:rPr>
          <w:w w:val="110"/>
          <w:sz w:val="15"/>
        </w:rPr>
        <w:t>dedikdə,</w:t>
      </w:r>
      <w:r>
        <w:rPr>
          <w:spacing w:val="12"/>
          <w:w w:val="110"/>
          <w:sz w:val="15"/>
        </w:rPr>
        <w:t> </w:t>
      </w:r>
      <w:r>
        <w:rPr>
          <w:w w:val="110"/>
          <w:sz w:val="15"/>
        </w:rPr>
        <w:t>hərbi</w:t>
      </w:r>
      <w:r>
        <w:rPr>
          <w:spacing w:val="11"/>
          <w:w w:val="110"/>
          <w:sz w:val="15"/>
        </w:rPr>
        <w:t> </w:t>
      </w:r>
      <w:r>
        <w:rPr>
          <w:w w:val="110"/>
          <w:sz w:val="15"/>
        </w:rPr>
        <w:t>hissənin</w:t>
      </w:r>
      <w:r>
        <w:rPr>
          <w:spacing w:val="11"/>
          <w:w w:val="110"/>
          <w:sz w:val="15"/>
        </w:rPr>
        <w:t> </w:t>
      </w:r>
      <w:r>
        <w:rPr>
          <w:w w:val="110"/>
          <w:sz w:val="15"/>
        </w:rPr>
        <w:t>və</w:t>
      </w:r>
      <w:r>
        <w:rPr>
          <w:spacing w:val="11"/>
          <w:w w:val="110"/>
          <w:sz w:val="15"/>
        </w:rPr>
        <w:t> </w:t>
      </w:r>
      <w:r>
        <w:rPr>
          <w:w w:val="110"/>
          <w:sz w:val="15"/>
        </w:rPr>
        <w:t>ya</w:t>
      </w:r>
      <w:r>
        <w:rPr>
          <w:spacing w:val="11"/>
          <w:w w:val="110"/>
          <w:sz w:val="15"/>
        </w:rPr>
        <w:t> </w:t>
      </w:r>
      <w:r>
        <w:rPr>
          <w:w w:val="110"/>
          <w:sz w:val="15"/>
        </w:rPr>
        <w:t>bölmənin</w:t>
      </w:r>
      <w:r>
        <w:rPr>
          <w:spacing w:val="11"/>
          <w:w w:val="110"/>
          <w:sz w:val="15"/>
        </w:rPr>
        <w:t> </w:t>
      </w:r>
      <w:r>
        <w:rPr>
          <w:w w:val="110"/>
          <w:sz w:val="15"/>
        </w:rPr>
        <w:t>bilavasitə</w:t>
      </w:r>
      <w:r>
        <w:rPr>
          <w:spacing w:val="11"/>
          <w:w w:val="110"/>
          <w:sz w:val="15"/>
        </w:rPr>
        <w:t> </w:t>
      </w:r>
      <w:r>
        <w:rPr>
          <w:spacing w:val="-2"/>
          <w:w w:val="110"/>
          <w:sz w:val="15"/>
        </w:rPr>
        <w:t>düşmənə</w:t>
      </w:r>
    </w:p>
    <w:p>
      <w:pPr>
        <w:spacing w:before="34"/>
        <w:ind w:left="100" w:right="0" w:firstLine="0"/>
        <w:jc w:val="left"/>
        <w:rPr>
          <w:sz w:val="15"/>
        </w:rPr>
      </w:pPr>
      <w:r>
        <w:rPr>
          <w:sz w:val="15"/>
        </w:rPr>
        <mc:AlternateContent>
          <mc:Choice Requires="wps">
            <w:drawing>
              <wp:anchor distT="0" distB="0" distL="0" distR="0" allowOverlap="1" layoutInCell="1" locked="0" behindDoc="1" simplePos="0" relativeHeight="482211328">
                <wp:simplePos x="0" y="0"/>
                <wp:positionH relativeFrom="page">
                  <wp:posOffset>4353085</wp:posOffset>
                </wp:positionH>
                <wp:positionV relativeFrom="paragraph">
                  <wp:posOffset>85362</wp:posOffset>
                </wp:positionV>
                <wp:extent cx="59690" cy="115570"/>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59690" cy="115570"/>
                        </a:xfrm>
                        <a:prstGeom prst="rect">
                          <a:avLst/>
                        </a:prstGeom>
                      </wps:spPr>
                      <wps:txbx>
                        <w:txbxContent>
                          <w:p>
                            <w:pPr>
                              <w:spacing w:line="162" w:lineRule="exact" w:before="20"/>
                              <w:ind w:left="0" w:right="0" w:firstLine="0"/>
                              <w:jc w:val="left"/>
                              <w:rPr>
                                <w:sz w:val="15"/>
                              </w:rPr>
                            </w:pPr>
                            <w:r>
                              <w:rPr>
                                <w:spacing w:val="-10"/>
                                <w:sz w:val="15"/>
                              </w:rPr>
                              <w:t>.</w:t>
                            </w:r>
                          </w:p>
                        </w:txbxContent>
                      </wps:txbx>
                      <wps:bodyPr wrap="square" lIns="0" tIns="0" rIns="0" bIns="0" rtlCol="0">
                        <a:noAutofit/>
                      </wps:bodyPr>
                    </wps:wsp>
                  </a:graphicData>
                </a:graphic>
              </wp:anchor>
            </w:drawing>
          </mc:Choice>
          <mc:Fallback>
            <w:pict>
              <v:shape style="position:absolute;margin-left:342.762665pt;margin-top:6.721489pt;width:4.7pt;height:9.1pt;mso-position-horizontal-relative:page;mso-position-vertical-relative:paragraph;z-index:-21105152" type="#_x0000_t202" id="docshape157" filled="false" stroked="false">
                <v:textbox inset="0,0,0,0">
                  <w:txbxContent>
                    <w:p>
                      <w:pPr>
                        <w:spacing w:line="162" w:lineRule="exact" w:before="20"/>
                        <w:ind w:left="0" w:right="0" w:firstLine="0"/>
                        <w:jc w:val="left"/>
                        <w:rPr>
                          <w:sz w:val="15"/>
                        </w:rPr>
                      </w:pPr>
                      <w:r>
                        <w:rPr>
                          <w:spacing w:val="-10"/>
                          <w:sz w:val="15"/>
                        </w:rPr>
                        <w:t>.</w:t>
                      </w:r>
                    </w:p>
                  </w:txbxContent>
                </v:textbox>
                <w10:wrap type="none"/>
              </v:shape>
            </w:pict>
          </mc:Fallback>
        </mc:AlternateContent>
      </w:r>
      <w:r>
        <w:rPr>
          <w:b/>
          <w:color w:val="0000FF"/>
          <w:spacing w:val="-1"/>
          <w:w w:val="105"/>
          <w:position w:val="12"/>
          <w:sz w:val="15"/>
          <w:u w:val="single" w:color="0000FF"/>
        </w:rPr>
        <w:t>[956</w:t>
      </w:r>
      <w:r>
        <w:rPr>
          <w:b/>
          <w:color w:val="0000FF"/>
          <w:spacing w:val="-6747"/>
          <w:w w:val="105"/>
          <w:position w:val="12"/>
          <w:sz w:val="15"/>
          <w:u w:val="single" w:color="0000FF"/>
        </w:rPr>
        <w:t>]</w:t>
      </w:r>
      <w:r>
        <w:rPr>
          <w:spacing w:val="-1"/>
          <w:w w:val="105"/>
          <w:sz w:val="15"/>
        </w:rPr>
        <w:t>qarş</w:t>
      </w:r>
      <w:r>
        <w:rPr>
          <w:w w:val="105"/>
          <w:sz w:val="15"/>
        </w:rPr>
        <w:t>ı</w:t>
      </w:r>
      <w:r>
        <w:rPr>
          <w:spacing w:val="-2"/>
          <w:w w:val="105"/>
          <w:sz w:val="15"/>
        </w:rPr>
        <w:t> </w:t>
      </w:r>
      <w:r>
        <w:rPr>
          <w:w w:val="105"/>
          <w:sz w:val="15"/>
        </w:rPr>
        <w:t>durması</w:t>
      </w:r>
      <w:r>
        <w:rPr>
          <w:spacing w:val="-21"/>
          <w:w w:val="105"/>
          <w:sz w:val="15"/>
        </w:rPr>
        <w:t> </w:t>
      </w:r>
      <w:r>
        <w:rPr>
          <w:w w:val="105"/>
          <w:sz w:val="15"/>
        </w:rPr>
        <w:t>və</w:t>
      </w:r>
      <w:r>
        <w:rPr>
          <w:spacing w:val="-11"/>
          <w:w w:val="105"/>
          <w:sz w:val="15"/>
        </w:rPr>
        <w:t> </w:t>
      </w:r>
      <w:r>
        <w:rPr>
          <w:w w:val="105"/>
          <w:sz w:val="15"/>
        </w:rPr>
        <w:t>ya</w:t>
      </w:r>
      <w:r>
        <w:rPr>
          <w:spacing w:val="-11"/>
          <w:w w:val="105"/>
          <w:sz w:val="15"/>
        </w:rPr>
        <w:t> </w:t>
      </w:r>
      <w:r>
        <w:rPr>
          <w:w w:val="105"/>
          <w:sz w:val="15"/>
        </w:rPr>
        <w:t>faktiki</w:t>
      </w:r>
      <w:r>
        <w:rPr>
          <w:spacing w:val="-11"/>
          <w:w w:val="105"/>
          <w:sz w:val="15"/>
        </w:rPr>
        <w:t> </w:t>
      </w:r>
      <w:r>
        <w:rPr>
          <w:w w:val="105"/>
          <w:sz w:val="15"/>
        </w:rPr>
        <w:t>döyüş</w:t>
      </w:r>
      <w:r>
        <w:rPr>
          <w:spacing w:val="-11"/>
          <w:w w:val="105"/>
          <w:sz w:val="15"/>
        </w:rPr>
        <w:t> </w:t>
      </w:r>
      <w:r>
        <w:rPr>
          <w:w w:val="105"/>
          <w:sz w:val="15"/>
        </w:rPr>
        <w:t>əməliyyatı</w:t>
      </w:r>
      <w:r>
        <w:rPr>
          <w:spacing w:val="-11"/>
          <w:w w:val="105"/>
          <w:sz w:val="15"/>
        </w:rPr>
        <w:t> </w:t>
      </w:r>
      <w:r>
        <w:rPr>
          <w:w w:val="105"/>
          <w:sz w:val="15"/>
        </w:rPr>
        <w:t>aparması</w:t>
      </w:r>
      <w:r>
        <w:rPr>
          <w:spacing w:val="-11"/>
          <w:w w:val="105"/>
          <w:sz w:val="15"/>
        </w:rPr>
        <w:t> </w:t>
      </w:r>
      <w:r>
        <w:rPr>
          <w:w w:val="105"/>
          <w:sz w:val="15"/>
        </w:rPr>
        <w:t>başa</w:t>
      </w:r>
      <w:r>
        <w:rPr>
          <w:spacing w:val="-11"/>
          <w:w w:val="105"/>
          <w:sz w:val="15"/>
        </w:rPr>
        <w:t> </w:t>
      </w:r>
      <w:r>
        <w:rPr>
          <w:spacing w:val="-2"/>
          <w:w w:val="105"/>
          <w:sz w:val="15"/>
        </w:rPr>
        <w:t>düşülür</w:t>
      </w:r>
    </w:p>
    <w:p>
      <w:pPr>
        <w:pStyle w:val="BodyText"/>
        <w:spacing w:before="92"/>
        <w:rPr>
          <w:sz w:val="15"/>
        </w:rPr>
      </w:pPr>
    </w:p>
    <w:p>
      <w:pPr>
        <w:spacing w:line="114" w:lineRule="exact" w:before="0"/>
        <w:ind w:left="6749" w:right="0" w:firstLine="0"/>
        <w:jc w:val="left"/>
        <w:rPr>
          <w:b/>
          <w:sz w:val="15"/>
        </w:rPr>
      </w:pPr>
      <w:r>
        <w:rPr>
          <w:b/>
          <w:color w:val="0000FF"/>
          <w:spacing w:val="-2"/>
          <w:w w:val="105"/>
          <w:sz w:val="15"/>
          <w:u w:val="single" w:color="0000FF"/>
        </w:rPr>
        <w:t>[957]</w:t>
      </w:r>
    </w:p>
    <w:p>
      <w:pPr>
        <w:spacing w:line="200" w:lineRule="exact" w:before="0"/>
        <w:ind w:left="580" w:right="0" w:firstLine="0"/>
        <w:jc w:val="left"/>
        <w:rPr>
          <w:rFonts w:ascii="Palatino Linotype" w:hAnsi="Palatino Linotype"/>
          <w:b/>
          <w:i/>
          <w:sz w:val="19"/>
        </w:rPr>
      </w:pPr>
      <w:r>
        <w:rPr>
          <w:rFonts w:ascii="Times New Roman" w:hAnsi="Times New Roman"/>
          <w:b/>
          <w:i/>
          <w:w w:val="105"/>
          <w:sz w:val="19"/>
        </w:rPr>
        <w:t>Madd</w:t>
      </w:r>
      <w:r>
        <w:rPr>
          <w:rFonts w:ascii="Arial" w:hAnsi="Arial"/>
          <w:i/>
          <w:w w:val="105"/>
          <w:sz w:val="19"/>
        </w:rPr>
        <w:t>ə</w:t>
      </w:r>
      <w:r>
        <w:rPr>
          <w:rFonts w:ascii="Arial" w:hAnsi="Arial"/>
          <w:i/>
          <w:spacing w:val="-3"/>
          <w:w w:val="105"/>
          <w:sz w:val="19"/>
        </w:rPr>
        <w:t> </w:t>
      </w:r>
      <w:r>
        <w:rPr>
          <w:rFonts w:ascii="Times New Roman" w:hAnsi="Times New Roman"/>
          <w:b/>
          <w:i/>
          <w:w w:val="105"/>
          <w:sz w:val="19"/>
        </w:rPr>
        <w:t>329.</w:t>
      </w:r>
      <w:r>
        <w:rPr>
          <w:rFonts w:ascii="Times New Roman" w:hAnsi="Times New Roman"/>
          <w:b/>
          <w:i/>
          <w:spacing w:val="9"/>
          <w:w w:val="105"/>
          <w:sz w:val="19"/>
        </w:rPr>
        <w:t> </w:t>
      </w:r>
      <w:r>
        <w:rPr>
          <w:rFonts w:ascii="Palatino Linotype" w:hAnsi="Palatino Linotype"/>
          <w:b/>
          <w:i/>
          <w:w w:val="105"/>
          <w:sz w:val="19"/>
        </w:rPr>
        <w:t>Tabelikd</w:t>
      </w:r>
      <w:r>
        <w:rPr>
          <w:rFonts w:ascii="Arial" w:hAnsi="Arial"/>
          <w:b/>
          <w:i/>
          <w:w w:val="105"/>
          <w:sz w:val="19"/>
        </w:rPr>
        <w:t>ə</w:t>
      </w:r>
      <w:r>
        <w:rPr>
          <w:rFonts w:ascii="Arial" w:hAnsi="Arial"/>
          <w:b/>
          <w:i/>
          <w:spacing w:val="-6"/>
          <w:w w:val="105"/>
          <w:sz w:val="19"/>
        </w:rPr>
        <w:t> </w:t>
      </w:r>
      <w:r>
        <w:rPr>
          <w:rFonts w:ascii="Palatino Linotype" w:hAnsi="Palatino Linotype"/>
          <w:b/>
          <w:i/>
          <w:w w:val="105"/>
          <w:sz w:val="19"/>
        </w:rPr>
        <w:t>olan</w:t>
      </w:r>
      <w:r>
        <w:rPr>
          <w:rFonts w:ascii="Palatino Linotype" w:hAnsi="Palatino Linotype"/>
          <w:b/>
          <w:i/>
          <w:spacing w:val="-1"/>
          <w:w w:val="105"/>
          <w:sz w:val="19"/>
        </w:rPr>
        <w:t> </w:t>
      </w:r>
      <w:r>
        <w:rPr>
          <w:rFonts w:ascii="Palatino Linotype" w:hAnsi="Palatino Linotype"/>
          <w:b/>
          <w:i/>
          <w:w w:val="105"/>
          <w:sz w:val="19"/>
        </w:rPr>
        <w:t>h</w:t>
      </w:r>
      <w:r>
        <w:rPr>
          <w:rFonts w:ascii="Arial" w:hAnsi="Arial"/>
          <w:b/>
          <w:i/>
          <w:w w:val="105"/>
          <w:sz w:val="19"/>
        </w:rPr>
        <w:t>ə</w:t>
      </w:r>
      <w:r>
        <w:rPr>
          <w:rFonts w:ascii="Palatino Linotype" w:hAnsi="Palatino Linotype"/>
          <w:b/>
          <w:i/>
          <w:w w:val="105"/>
          <w:sz w:val="19"/>
        </w:rPr>
        <w:t>rbi</w:t>
      </w:r>
      <w:r>
        <w:rPr>
          <w:rFonts w:ascii="Palatino Linotype" w:hAnsi="Palatino Linotype"/>
          <w:b/>
          <w:i/>
          <w:spacing w:val="-1"/>
          <w:w w:val="105"/>
          <w:sz w:val="19"/>
        </w:rPr>
        <w:t> </w:t>
      </w:r>
      <w:r>
        <w:rPr>
          <w:rFonts w:ascii="Palatino Linotype" w:hAnsi="Palatino Linotype"/>
          <w:b/>
          <w:i/>
          <w:w w:val="105"/>
          <w:sz w:val="19"/>
        </w:rPr>
        <w:t>qulluqçuya</w:t>
      </w:r>
      <w:r>
        <w:rPr>
          <w:rFonts w:ascii="Palatino Linotype" w:hAnsi="Palatino Linotype"/>
          <w:b/>
          <w:i/>
          <w:spacing w:val="-1"/>
          <w:w w:val="105"/>
          <w:sz w:val="19"/>
        </w:rPr>
        <w:t> </w:t>
      </w:r>
      <w:r>
        <w:rPr>
          <w:rFonts w:ascii="Palatino Linotype" w:hAnsi="Palatino Linotype"/>
          <w:b/>
          <w:i/>
          <w:w w:val="105"/>
          <w:sz w:val="19"/>
        </w:rPr>
        <w:t>qar</w:t>
      </w:r>
      <w:r>
        <w:rPr>
          <w:rFonts w:ascii="Arial" w:hAnsi="Arial"/>
          <w:b/>
          <w:i/>
          <w:w w:val="105"/>
          <w:sz w:val="19"/>
        </w:rPr>
        <w:t>ş</w:t>
      </w:r>
      <w:r>
        <w:rPr>
          <w:rFonts w:ascii="Palatino Linotype" w:hAnsi="Palatino Linotype"/>
          <w:b/>
          <w:i/>
          <w:w w:val="105"/>
          <w:sz w:val="19"/>
        </w:rPr>
        <w:t>ı</w:t>
      </w:r>
      <w:r>
        <w:rPr>
          <w:rFonts w:ascii="Palatino Linotype" w:hAnsi="Palatino Linotype"/>
          <w:b/>
          <w:i/>
          <w:spacing w:val="-1"/>
          <w:w w:val="105"/>
          <w:sz w:val="19"/>
        </w:rPr>
        <w:t> </w:t>
      </w:r>
      <w:r>
        <w:rPr>
          <w:rFonts w:ascii="Palatino Linotype" w:hAnsi="Palatino Linotype"/>
          <w:b/>
          <w:i/>
          <w:w w:val="105"/>
          <w:sz w:val="19"/>
        </w:rPr>
        <w:t>zorakı</w:t>
      </w:r>
      <w:r>
        <w:rPr>
          <w:rFonts w:ascii="Palatino Linotype" w:hAnsi="Palatino Linotype"/>
          <w:b/>
          <w:i/>
          <w:spacing w:val="-1"/>
          <w:w w:val="105"/>
          <w:sz w:val="19"/>
        </w:rPr>
        <w:t> </w:t>
      </w:r>
      <w:r>
        <w:rPr>
          <w:rFonts w:ascii="Palatino Linotype" w:hAnsi="Palatino Linotype"/>
          <w:b/>
          <w:i/>
          <w:spacing w:val="-2"/>
          <w:w w:val="105"/>
          <w:sz w:val="19"/>
        </w:rPr>
        <w:t>h</w:t>
      </w:r>
      <w:r>
        <w:rPr>
          <w:rFonts w:ascii="Arial" w:hAnsi="Arial"/>
          <w:b/>
          <w:i/>
          <w:spacing w:val="-2"/>
          <w:w w:val="105"/>
          <w:sz w:val="19"/>
        </w:rPr>
        <w:t>ə</w:t>
      </w:r>
      <w:r>
        <w:rPr>
          <w:rFonts w:ascii="Palatino Linotype" w:hAnsi="Palatino Linotype"/>
          <w:b/>
          <w:i/>
          <w:spacing w:val="-2"/>
          <w:w w:val="105"/>
          <w:sz w:val="19"/>
        </w:rPr>
        <w:t>r</w:t>
      </w:r>
      <w:r>
        <w:rPr>
          <w:rFonts w:ascii="Arial" w:hAnsi="Arial"/>
          <w:b/>
          <w:i/>
          <w:spacing w:val="-2"/>
          <w:w w:val="105"/>
          <w:sz w:val="19"/>
        </w:rPr>
        <w:t>ə</w:t>
      </w:r>
      <w:r>
        <w:rPr>
          <w:rFonts w:ascii="Palatino Linotype" w:hAnsi="Palatino Linotype"/>
          <w:b/>
          <w:i/>
          <w:spacing w:val="-2"/>
          <w:w w:val="105"/>
          <w:sz w:val="19"/>
        </w:rPr>
        <w:t>k</w:t>
      </w:r>
      <w:r>
        <w:rPr>
          <w:rFonts w:ascii="Arial" w:hAnsi="Arial"/>
          <w:b/>
          <w:i/>
          <w:spacing w:val="-2"/>
          <w:w w:val="105"/>
          <w:sz w:val="19"/>
        </w:rPr>
        <w:t>ə</w:t>
      </w:r>
      <w:r>
        <w:rPr>
          <w:rFonts w:ascii="Palatino Linotype" w:hAnsi="Palatino Linotype"/>
          <w:b/>
          <w:i/>
          <w:spacing w:val="-2"/>
          <w:w w:val="105"/>
          <w:sz w:val="19"/>
        </w:rPr>
        <w:t>tl</w:t>
      </w:r>
      <w:r>
        <w:rPr>
          <w:rFonts w:ascii="Arial" w:hAnsi="Arial"/>
          <w:b/>
          <w:i/>
          <w:spacing w:val="-2"/>
          <w:w w:val="105"/>
          <w:sz w:val="19"/>
        </w:rPr>
        <w:t>ə</w:t>
      </w:r>
      <w:r>
        <w:rPr>
          <w:rFonts w:ascii="Palatino Linotype" w:hAnsi="Palatino Linotype"/>
          <w:b/>
          <w:i/>
          <w:spacing w:val="-2"/>
          <w:w w:val="105"/>
          <w:sz w:val="19"/>
        </w:rPr>
        <w:t>r</w:t>
      </w:r>
    </w:p>
    <w:p>
      <w:pPr>
        <w:pStyle w:val="ListParagraph"/>
        <w:numPr>
          <w:ilvl w:val="1"/>
          <w:numId w:val="289"/>
        </w:numPr>
        <w:tabs>
          <w:tab w:pos="1128" w:val="left" w:leader="none"/>
        </w:tabs>
        <w:spacing w:line="249" w:lineRule="auto" w:before="221" w:after="0"/>
        <w:ind w:left="100" w:right="102" w:firstLine="480"/>
        <w:jc w:val="left"/>
        <w:rPr>
          <w:rFonts w:ascii="Times New Roman" w:hAnsi="Times New Roman"/>
          <w:b/>
          <w:i/>
          <w:sz w:val="19"/>
        </w:rPr>
      </w:pPr>
      <w:r>
        <w:rPr>
          <w:rFonts w:ascii="Times New Roman" w:hAnsi="Times New Roman"/>
          <w:b/>
          <w:i/>
          <w:w w:val="110"/>
          <w:sz w:val="19"/>
        </w:rPr>
        <w:t>H</w:t>
      </w:r>
      <w:r>
        <w:rPr>
          <w:rFonts w:ascii="Arial" w:hAnsi="Arial"/>
          <w:i/>
          <w:w w:val="110"/>
          <w:sz w:val="19"/>
        </w:rPr>
        <w:t>ə</w:t>
      </w:r>
      <w:r>
        <w:rPr>
          <w:rFonts w:ascii="Times New Roman" w:hAnsi="Times New Roman"/>
          <w:b/>
          <w:i/>
          <w:w w:val="110"/>
          <w:sz w:val="19"/>
        </w:rPr>
        <w:t>rbi</w:t>
      </w:r>
      <w:r>
        <w:rPr>
          <w:rFonts w:ascii="Times New Roman" w:hAnsi="Times New Roman"/>
          <w:b/>
          <w:i/>
          <w:spacing w:val="-4"/>
          <w:w w:val="110"/>
          <w:sz w:val="19"/>
        </w:rPr>
        <w:t> </w:t>
      </w:r>
      <w:r>
        <w:rPr>
          <w:rFonts w:ascii="Times New Roman" w:hAnsi="Times New Roman"/>
          <w:b/>
          <w:i/>
          <w:w w:val="110"/>
          <w:sz w:val="19"/>
        </w:rPr>
        <w:t>xidm</w:t>
      </w:r>
      <w:r>
        <w:rPr>
          <w:rFonts w:ascii="Arial" w:hAnsi="Arial"/>
          <w:i/>
          <w:w w:val="110"/>
          <w:sz w:val="19"/>
        </w:rPr>
        <w:t>ə</w:t>
      </w:r>
      <w:r>
        <w:rPr>
          <w:rFonts w:ascii="Times New Roman" w:hAnsi="Times New Roman"/>
          <w:b/>
          <w:i/>
          <w:w w:val="110"/>
          <w:sz w:val="19"/>
        </w:rPr>
        <w:t>t</w:t>
      </w:r>
      <w:r>
        <w:rPr>
          <w:rFonts w:ascii="Times New Roman" w:hAnsi="Times New Roman"/>
          <w:b/>
          <w:i/>
          <w:spacing w:val="-4"/>
          <w:w w:val="110"/>
          <w:sz w:val="19"/>
        </w:rPr>
        <w:t> </w:t>
      </w:r>
      <w:r>
        <w:rPr>
          <w:rFonts w:ascii="Times New Roman" w:hAnsi="Times New Roman"/>
          <w:b/>
          <w:i/>
          <w:w w:val="110"/>
          <w:sz w:val="19"/>
        </w:rPr>
        <w:t>üzr</w:t>
      </w:r>
      <w:r>
        <w:rPr>
          <w:rFonts w:ascii="Arial" w:hAnsi="Arial"/>
          <w:i/>
          <w:w w:val="110"/>
          <w:sz w:val="19"/>
        </w:rPr>
        <w:t>ə</w:t>
      </w:r>
      <w:r>
        <w:rPr>
          <w:rFonts w:ascii="Arial" w:hAnsi="Arial"/>
          <w:i/>
          <w:spacing w:val="-11"/>
          <w:w w:val="110"/>
          <w:sz w:val="19"/>
        </w:rPr>
        <w:t> </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w:t>
      </w:r>
      <w:r>
        <w:rPr>
          <w:rFonts w:ascii="Times New Roman" w:hAnsi="Times New Roman"/>
          <w:b/>
          <w:i/>
          <w:spacing w:val="-5"/>
          <w:w w:val="110"/>
          <w:sz w:val="19"/>
        </w:rPr>
        <w:t> </w:t>
      </w:r>
      <w:r>
        <w:rPr>
          <w:rFonts w:ascii="Times New Roman" w:hAnsi="Times New Roman"/>
          <w:b/>
          <w:i/>
          <w:w w:val="110"/>
          <w:sz w:val="19"/>
        </w:rPr>
        <w:t>yerin</w:t>
      </w:r>
      <w:r>
        <w:rPr>
          <w:rFonts w:ascii="Arial" w:hAnsi="Arial"/>
          <w:i/>
          <w:w w:val="110"/>
          <w:sz w:val="19"/>
        </w:rPr>
        <w:t>ə</w:t>
      </w:r>
      <w:r>
        <w:rPr>
          <w:rFonts w:ascii="Arial" w:hAnsi="Arial"/>
          <w:i/>
          <w:spacing w:val="-11"/>
          <w:w w:val="110"/>
          <w:sz w:val="19"/>
        </w:rPr>
        <w:t> </w:t>
      </w:r>
      <w:r>
        <w:rPr>
          <w:rFonts w:ascii="Times New Roman" w:hAnsi="Times New Roman"/>
          <w:b/>
          <w:i/>
          <w:w w:val="110"/>
          <w:sz w:val="19"/>
        </w:rPr>
        <w:t>yetirilm</w:t>
      </w:r>
      <w:r>
        <w:rPr>
          <w:rFonts w:ascii="Arial" w:hAnsi="Arial"/>
          <w:i/>
          <w:w w:val="110"/>
          <w:sz w:val="19"/>
        </w:rPr>
        <w:t>ə</w:t>
      </w:r>
      <w:r>
        <w:rPr>
          <w:rFonts w:ascii="Times New Roman" w:hAnsi="Times New Roman"/>
          <w:b/>
          <w:i/>
          <w:w w:val="110"/>
          <w:sz w:val="19"/>
        </w:rPr>
        <w:t>si</w:t>
      </w:r>
      <w:r>
        <w:rPr>
          <w:rFonts w:ascii="Times New Roman" w:hAnsi="Times New Roman"/>
          <w:b/>
          <w:i/>
          <w:spacing w:val="-4"/>
          <w:w w:val="110"/>
          <w:sz w:val="19"/>
        </w:rPr>
        <w:t> </w:t>
      </w:r>
      <w:r>
        <w:rPr>
          <w:rFonts w:ascii="Times New Roman" w:hAnsi="Times New Roman"/>
          <w:b/>
          <w:i/>
          <w:w w:val="110"/>
          <w:sz w:val="19"/>
        </w:rPr>
        <w:t>zamanı</w:t>
      </w:r>
      <w:r>
        <w:rPr>
          <w:rFonts w:ascii="Times New Roman" w:hAnsi="Times New Roman"/>
          <w:b/>
          <w:i/>
          <w:spacing w:val="-4"/>
          <w:w w:val="110"/>
          <w:sz w:val="19"/>
        </w:rPr>
        <w:t> </w:t>
      </w:r>
      <w:r>
        <w:rPr>
          <w:rFonts w:ascii="Times New Roman" w:hAnsi="Times New Roman"/>
          <w:b/>
          <w:i/>
          <w:w w:val="110"/>
          <w:sz w:val="19"/>
        </w:rPr>
        <w:t>v</w:t>
      </w:r>
      <w:r>
        <w:rPr>
          <w:rFonts w:ascii="Arial" w:hAnsi="Arial"/>
          <w:i/>
          <w:w w:val="110"/>
          <w:sz w:val="19"/>
        </w:rPr>
        <w:t>ə</w:t>
      </w:r>
      <w:r>
        <w:rPr>
          <w:rFonts w:ascii="Arial" w:hAnsi="Arial"/>
          <w:i/>
          <w:spacing w:val="-11"/>
          <w:w w:val="110"/>
          <w:sz w:val="19"/>
        </w:rPr>
        <w:t> </w:t>
      </w:r>
      <w:r>
        <w:rPr>
          <w:rFonts w:ascii="Times New Roman" w:hAnsi="Times New Roman"/>
          <w:b/>
          <w:i/>
          <w:w w:val="110"/>
          <w:sz w:val="19"/>
        </w:rPr>
        <w:t>ya</w:t>
      </w:r>
      <w:r>
        <w:rPr>
          <w:rFonts w:ascii="Times New Roman" w:hAnsi="Times New Roman"/>
          <w:b/>
          <w:i/>
          <w:spacing w:val="-4"/>
          <w:w w:val="110"/>
          <w:sz w:val="19"/>
        </w:rPr>
        <w:t> </w:t>
      </w:r>
      <w:r>
        <w:rPr>
          <w:rFonts w:ascii="Times New Roman" w:hAnsi="Times New Roman"/>
          <w:b/>
          <w:i/>
          <w:w w:val="110"/>
          <w:sz w:val="19"/>
        </w:rPr>
        <w:t>bel</w:t>
      </w:r>
      <w:r>
        <w:rPr>
          <w:rFonts w:ascii="Arial" w:hAnsi="Arial"/>
          <w:i/>
          <w:w w:val="110"/>
          <w:sz w:val="19"/>
        </w:rPr>
        <w:t>ə</w:t>
      </w:r>
      <w:r>
        <w:rPr>
          <w:rFonts w:ascii="Arial" w:hAnsi="Arial"/>
          <w:i/>
          <w:spacing w:val="-11"/>
          <w:w w:val="110"/>
          <w:sz w:val="19"/>
        </w:rPr>
        <w:t> </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w:t>
      </w:r>
      <w:r>
        <w:rPr>
          <w:rFonts w:ascii="Times New Roman" w:hAnsi="Times New Roman"/>
          <w:b/>
          <w:i/>
          <w:spacing w:val="-4"/>
          <w:w w:val="110"/>
          <w:sz w:val="19"/>
        </w:rPr>
        <w:t> </w:t>
      </w:r>
      <w:r>
        <w:rPr>
          <w:rFonts w:ascii="Times New Roman" w:hAnsi="Times New Roman"/>
          <w:b/>
          <w:i/>
          <w:w w:val="110"/>
          <w:sz w:val="19"/>
        </w:rPr>
        <w:t>yerin</w:t>
      </w:r>
      <w:r>
        <w:rPr>
          <w:rFonts w:ascii="Arial" w:hAnsi="Arial"/>
          <w:i/>
          <w:w w:val="110"/>
          <w:sz w:val="19"/>
        </w:rPr>
        <w:t>ə</w:t>
      </w:r>
      <w:r>
        <w:rPr>
          <w:rFonts w:ascii="Arial" w:hAnsi="Arial"/>
          <w:i/>
          <w:spacing w:val="-11"/>
          <w:w w:val="110"/>
          <w:sz w:val="19"/>
        </w:rPr>
        <w:t> </w:t>
      </w:r>
      <w:r>
        <w:rPr>
          <w:rFonts w:ascii="Times New Roman" w:hAnsi="Times New Roman"/>
          <w:b/>
          <w:i/>
          <w:w w:val="110"/>
          <w:sz w:val="19"/>
        </w:rPr>
        <w:t>yetirilm</w:t>
      </w:r>
      <w:r>
        <w:rPr>
          <w:rFonts w:ascii="Arial" w:hAnsi="Arial"/>
          <w:i/>
          <w:w w:val="110"/>
          <w:sz w:val="19"/>
        </w:rPr>
        <w:t>ə</w:t>
      </w:r>
      <w:r>
        <w:rPr>
          <w:rFonts w:ascii="Times New Roman" w:hAnsi="Times New Roman"/>
          <w:b/>
          <w:i/>
          <w:w w:val="110"/>
          <w:sz w:val="19"/>
        </w:rPr>
        <w:t>si</w:t>
      </w:r>
      <w:r>
        <w:rPr>
          <w:rFonts w:ascii="Times New Roman" w:hAnsi="Times New Roman"/>
          <w:b/>
          <w:i/>
          <w:spacing w:val="-4"/>
          <w:w w:val="110"/>
          <w:sz w:val="19"/>
        </w:rPr>
        <w:t> </w:t>
      </w:r>
      <w:r>
        <w:rPr>
          <w:rFonts w:ascii="Times New Roman" w:hAnsi="Times New Roman"/>
          <w:b/>
          <w:i/>
          <w:w w:val="110"/>
          <w:sz w:val="19"/>
        </w:rPr>
        <w:t>il</w:t>
      </w:r>
      <w:r>
        <w:rPr>
          <w:rFonts w:ascii="Arial" w:hAnsi="Arial"/>
          <w:i/>
          <w:w w:val="110"/>
          <w:sz w:val="19"/>
        </w:rPr>
        <w:t>ə</w:t>
      </w:r>
      <w:r>
        <w:rPr>
          <w:rFonts w:ascii="Arial" w:hAnsi="Arial"/>
          <w:i/>
          <w:spacing w:val="-11"/>
          <w:w w:val="110"/>
          <w:sz w:val="19"/>
        </w:rPr>
        <w:t> </w:t>
      </w:r>
      <w:r>
        <w:rPr>
          <w:rFonts w:ascii="Arial" w:hAnsi="Arial"/>
          <w:i/>
          <w:w w:val="110"/>
          <w:sz w:val="19"/>
        </w:rPr>
        <w:t>ə</w:t>
      </w:r>
      <w:r>
        <w:rPr>
          <w:rFonts w:ascii="Times New Roman" w:hAnsi="Times New Roman"/>
          <w:b/>
          <w:i/>
          <w:w w:val="110"/>
          <w:sz w:val="19"/>
        </w:rPr>
        <w:t>laq</w:t>
      </w:r>
      <w:r>
        <w:rPr>
          <w:rFonts w:ascii="Arial" w:hAnsi="Arial"/>
          <w:i/>
          <w:w w:val="110"/>
          <w:sz w:val="19"/>
        </w:rPr>
        <w:t>ə</w:t>
      </w:r>
      <w:r>
        <w:rPr>
          <w:rFonts w:ascii="Times New Roman" w:hAnsi="Times New Roman"/>
          <w:b/>
          <w:i/>
          <w:w w:val="110"/>
          <w:sz w:val="19"/>
        </w:rPr>
        <w:t>dar r</w:t>
      </w:r>
      <w:r>
        <w:rPr>
          <w:rFonts w:ascii="Arial" w:hAnsi="Arial"/>
          <w:i/>
          <w:w w:val="110"/>
          <w:sz w:val="19"/>
        </w:rPr>
        <w:t>ə</w:t>
      </w:r>
      <w:r>
        <w:rPr>
          <w:rFonts w:ascii="Times New Roman" w:hAnsi="Times New Roman"/>
          <w:b/>
          <w:i/>
          <w:w w:val="110"/>
          <w:sz w:val="19"/>
        </w:rPr>
        <w:t>isin öz tabeliyind</w:t>
      </w:r>
      <w:r>
        <w:rPr>
          <w:rFonts w:ascii="Arial" w:hAnsi="Arial"/>
          <w:i/>
          <w:w w:val="110"/>
          <w:sz w:val="19"/>
        </w:rPr>
        <w:t>ə </w:t>
      </w:r>
      <w:r>
        <w:rPr>
          <w:rFonts w:ascii="Times New Roman" w:hAnsi="Times New Roman"/>
          <w:b/>
          <w:i/>
          <w:w w:val="110"/>
          <w:sz w:val="19"/>
        </w:rPr>
        <w:t>olan </w:t>
      </w:r>
      <w:r>
        <w:rPr>
          <w:rFonts w:ascii="Arial" w:hAnsi="Arial"/>
          <w:i/>
          <w:w w:val="110"/>
          <w:sz w:val="19"/>
        </w:rPr>
        <w:t>şə</w:t>
      </w:r>
      <w:r>
        <w:rPr>
          <w:rFonts w:ascii="Times New Roman" w:hAnsi="Times New Roman"/>
          <w:b/>
          <w:i/>
          <w:w w:val="110"/>
          <w:sz w:val="19"/>
        </w:rPr>
        <w:t>xs</w:t>
      </w:r>
      <w:r>
        <w:rPr>
          <w:rFonts w:ascii="Arial" w:hAnsi="Arial"/>
          <w:i/>
          <w:w w:val="110"/>
          <w:sz w:val="19"/>
        </w:rPr>
        <w:t>ə </w:t>
      </w:r>
      <w:r>
        <w:rPr>
          <w:rFonts w:ascii="Times New Roman" w:hAnsi="Times New Roman"/>
          <w:b/>
          <w:i/>
          <w:w w:val="110"/>
          <w:sz w:val="19"/>
        </w:rPr>
        <w:t>zor t</w:t>
      </w:r>
      <w:r>
        <w:rPr>
          <w:rFonts w:ascii="Arial" w:hAnsi="Arial"/>
          <w:i/>
          <w:w w:val="110"/>
          <w:sz w:val="19"/>
        </w:rPr>
        <w:t>ə</w:t>
      </w:r>
      <w:r>
        <w:rPr>
          <w:rFonts w:ascii="Times New Roman" w:hAnsi="Times New Roman"/>
          <w:b/>
          <w:i/>
          <w:w w:val="110"/>
          <w:sz w:val="19"/>
        </w:rPr>
        <w:t>tbiq etm</w:t>
      </w:r>
      <w:r>
        <w:rPr>
          <w:rFonts w:ascii="Arial" w:hAnsi="Arial"/>
          <w:i/>
          <w:w w:val="110"/>
          <w:sz w:val="19"/>
        </w:rPr>
        <w:t>ə</w:t>
      </w:r>
      <w:r>
        <w:rPr>
          <w:rFonts w:ascii="Times New Roman" w:hAnsi="Times New Roman"/>
          <w:b/>
          <w:i/>
          <w:w w:val="110"/>
          <w:sz w:val="19"/>
        </w:rPr>
        <w:t>si —</w:t>
      </w:r>
    </w:p>
    <w:p>
      <w:pPr>
        <w:spacing w:line="249" w:lineRule="auto" w:before="0"/>
        <w:ind w:left="100" w:right="0" w:firstLine="480"/>
        <w:jc w:val="left"/>
        <w:rPr>
          <w:rFonts w:ascii="Times New Roman" w:hAnsi="Times New Roman"/>
          <w:b/>
          <w:i/>
          <w:sz w:val="19"/>
        </w:rPr>
      </w:pPr>
      <w:r>
        <w:rPr>
          <w:rFonts w:ascii="Times New Roman" w:hAnsi="Times New Roman"/>
          <w:b/>
          <w:i/>
          <w:w w:val="110"/>
          <w:sz w:val="19"/>
        </w:rPr>
        <w:t>bir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1"/>
          <w:w w:val="110"/>
          <w:sz w:val="19"/>
        </w:rPr>
        <w:t>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rbi xidm</w:t>
      </w:r>
      <w:r>
        <w:rPr>
          <w:rFonts w:ascii="Arial" w:hAnsi="Arial"/>
          <w:i/>
          <w:w w:val="110"/>
          <w:sz w:val="19"/>
        </w:rPr>
        <w:t>ə</w:t>
      </w:r>
      <w:r>
        <w:rPr>
          <w:rFonts w:ascii="Times New Roman" w:hAnsi="Times New Roman"/>
          <w:b/>
          <w:i/>
          <w:w w:val="110"/>
          <w:sz w:val="19"/>
        </w:rPr>
        <w:t>t üzr</w:t>
      </w:r>
      <w:r>
        <w:rPr>
          <w:rFonts w:ascii="Arial" w:hAnsi="Arial"/>
          <w:i/>
          <w:w w:val="110"/>
          <w:sz w:val="19"/>
        </w:rPr>
        <w:t>ə</w:t>
      </w:r>
      <w:r>
        <w:rPr>
          <w:rFonts w:ascii="Arial" w:hAnsi="Arial"/>
          <w:i/>
          <w:spacing w:val="-1"/>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dırma v</w:t>
      </w:r>
      <w:r>
        <w:rPr>
          <w:rFonts w:ascii="Arial" w:hAnsi="Arial"/>
          <w:i/>
          <w:w w:val="110"/>
          <w:sz w:val="19"/>
        </w:rPr>
        <w:t>ə</w:t>
      </w:r>
      <w:r>
        <w:rPr>
          <w:rFonts w:ascii="Arial" w:hAnsi="Arial"/>
          <w:i/>
          <w:spacing w:val="-1"/>
          <w:w w:val="110"/>
          <w:sz w:val="19"/>
        </w:rPr>
        <w:t> </w:t>
      </w:r>
      <w:r>
        <w:rPr>
          <w:rFonts w:ascii="Times New Roman" w:hAnsi="Times New Roman"/>
          <w:b/>
          <w:i/>
          <w:w w:val="110"/>
          <w:sz w:val="19"/>
        </w:rPr>
        <w:t>ya bir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1"/>
          <w:w w:val="110"/>
          <w:sz w:val="19"/>
        </w:rPr>
        <w:t> </w:t>
      </w:r>
      <w:r>
        <w:rPr>
          <w:rFonts w:ascii="Times New Roman" w:hAnsi="Times New Roman"/>
          <w:b/>
          <w:i/>
          <w:w w:val="110"/>
          <w:sz w:val="19"/>
        </w:rPr>
        <w:t>intizam xarakterli h</w:t>
      </w:r>
      <w:r>
        <w:rPr>
          <w:rFonts w:ascii="Arial" w:hAnsi="Arial"/>
          <w:i/>
          <w:w w:val="110"/>
          <w:sz w:val="19"/>
        </w:rPr>
        <w:t>ə</w:t>
      </w:r>
      <w:r>
        <w:rPr>
          <w:rFonts w:ascii="Times New Roman" w:hAnsi="Times New Roman"/>
          <w:b/>
          <w:i/>
          <w:w w:val="110"/>
          <w:sz w:val="19"/>
        </w:rPr>
        <w:t>rbi hiss</w:t>
      </w:r>
      <w:r>
        <w:rPr>
          <w:rFonts w:ascii="Arial" w:hAnsi="Arial"/>
          <w:i/>
          <w:w w:val="110"/>
          <w:sz w:val="19"/>
        </w:rPr>
        <w:t>ə</w:t>
      </w:r>
      <w:r>
        <w:rPr>
          <w:rFonts w:ascii="Times New Roman" w:hAnsi="Times New Roman"/>
          <w:b/>
          <w:i/>
          <w:w w:val="110"/>
          <w:sz w:val="19"/>
        </w:rPr>
        <w:t>d</w:t>
      </w:r>
      <w:r>
        <w:rPr>
          <w:rFonts w:ascii="Arial" w:hAnsi="Arial"/>
          <w:i/>
          <w:w w:val="110"/>
          <w:sz w:val="19"/>
        </w:rPr>
        <w:t>ə </w:t>
      </w:r>
      <w:r>
        <w:rPr>
          <w:rFonts w:ascii="Times New Roman" w:hAnsi="Times New Roman"/>
          <w:b/>
          <w:i/>
          <w:w w:val="110"/>
          <w:sz w:val="19"/>
        </w:rPr>
        <w:t>saxlama v</w:t>
      </w:r>
      <w:r>
        <w:rPr>
          <w:rFonts w:ascii="Arial" w:hAnsi="Arial"/>
          <w:i/>
          <w:w w:val="110"/>
          <w:sz w:val="19"/>
        </w:rPr>
        <w:t>ə </w:t>
      </w:r>
      <w:r>
        <w:rPr>
          <w:rFonts w:ascii="Times New Roman" w:hAnsi="Times New Roman"/>
          <w:b/>
          <w:i/>
          <w:w w:val="110"/>
          <w:sz w:val="19"/>
        </w:rPr>
        <w:t>ya iki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azadlıqdan m</w:t>
      </w:r>
      <w:r>
        <w:rPr>
          <w:rFonts w:ascii="Arial" w:hAnsi="Arial"/>
          <w:i/>
          <w:w w:val="110"/>
          <w:sz w:val="19"/>
        </w:rPr>
        <w:t>ə</w:t>
      </w:r>
      <w:r>
        <w:rPr>
          <w:rFonts w:ascii="Times New Roman" w:hAnsi="Times New Roman"/>
          <w:b/>
          <w:i/>
          <w:w w:val="110"/>
          <w:sz w:val="19"/>
        </w:rPr>
        <w:t>hrum etm</w:t>
      </w:r>
      <w:r>
        <w:rPr>
          <w:rFonts w:ascii="Arial" w:hAnsi="Arial"/>
          <w:i/>
          <w:w w:val="110"/>
          <w:sz w:val="19"/>
        </w:rPr>
        <w:t>ə </w:t>
      </w:r>
      <w:r>
        <w:rPr>
          <w:rFonts w:ascii="Times New Roman" w:hAnsi="Times New Roman"/>
          <w:b/>
          <w:i/>
          <w:w w:val="110"/>
          <w:sz w:val="19"/>
        </w:rPr>
        <w:t>il</w:t>
      </w:r>
      <w:r>
        <w:rPr>
          <w:rFonts w:ascii="Arial" w:hAnsi="Arial"/>
          <w:i/>
          <w:w w:val="110"/>
          <w:sz w:val="19"/>
        </w:rPr>
        <w:t>ə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zalandırılır.</w:t>
      </w:r>
    </w:p>
    <w:p>
      <w:pPr>
        <w:pStyle w:val="ListParagraph"/>
        <w:numPr>
          <w:ilvl w:val="1"/>
          <w:numId w:val="289"/>
        </w:numPr>
        <w:tabs>
          <w:tab w:pos="1126" w:val="left" w:leader="none"/>
        </w:tabs>
        <w:spacing w:line="240" w:lineRule="auto" w:before="0" w:after="0"/>
        <w:ind w:left="1126" w:right="0" w:hanging="546"/>
        <w:jc w:val="left"/>
        <w:rPr>
          <w:rFonts w:ascii="Times New Roman" w:hAnsi="Times New Roman"/>
          <w:b/>
          <w:i/>
          <w:sz w:val="19"/>
        </w:rPr>
      </w:pPr>
      <w:r>
        <w:rPr>
          <w:rFonts w:ascii="Times New Roman" w:hAnsi="Times New Roman"/>
          <w:b/>
          <w:i/>
          <w:sz w:val="19"/>
        </w:rPr>
        <w:t>Eyni</w:t>
      </w:r>
      <w:r>
        <w:rPr>
          <w:rFonts w:ascii="Times New Roman" w:hAnsi="Times New Roman"/>
          <w:b/>
          <w:i/>
          <w:spacing w:val="5"/>
          <w:sz w:val="19"/>
        </w:rPr>
        <w:t> </w:t>
      </w:r>
      <w:r>
        <w:rPr>
          <w:rFonts w:ascii="Arial" w:hAnsi="Arial"/>
          <w:i/>
          <w:spacing w:val="-2"/>
          <w:sz w:val="19"/>
        </w:rPr>
        <w:t>ə</w:t>
      </w:r>
      <w:r>
        <w:rPr>
          <w:rFonts w:ascii="Times New Roman" w:hAnsi="Times New Roman"/>
          <w:b/>
          <w:i/>
          <w:spacing w:val="-2"/>
          <w:sz w:val="19"/>
        </w:rPr>
        <w:t>m</w:t>
      </w:r>
      <w:r>
        <w:rPr>
          <w:rFonts w:ascii="Arial" w:hAnsi="Arial"/>
          <w:i/>
          <w:spacing w:val="-2"/>
          <w:sz w:val="19"/>
        </w:rPr>
        <w:t>ə</w:t>
      </w:r>
      <w:r>
        <w:rPr>
          <w:rFonts w:ascii="Times New Roman" w:hAnsi="Times New Roman"/>
          <w:b/>
          <w:i/>
          <w:spacing w:val="-2"/>
          <w:sz w:val="19"/>
        </w:rPr>
        <w:t>ll</w:t>
      </w:r>
      <w:r>
        <w:rPr>
          <w:rFonts w:ascii="Arial" w:hAnsi="Arial"/>
          <w:i/>
          <w:spacing w:val="-2"/>
          <w:sz w:val="19"/>
        </w:rPr>
        <w:t>ə</w:t>
      </w:r>
      <w:r>
        <w:rPr>
          <w:rFonts w:ascii="Times New Roman" w:hAnsi="Times New Roman"/>
          <w:b/>
          <w:i/>
          <w:spacing w:val="-2"/>
          <w:sz w:val="19"/>
        </w:rPr>
        <w:t>r:</w:t>
      </w:r>
    </w:p>
    <w:p>
      <w:pPr>
        <w:pStyle w:val="ListParagraph"/>
        <w:numPr>
          <w:ilvl w:val="2"/>
          <w:numId w:val="289"/>
        </w:numPr>
        <w:tabs>
          <w:tab w:pos="1277" w:val="left" w:leader="none"/>
        </w:tabs>
        <w:spacing w:line="240" w:lineRule="auto" w:before="9" w:after="0"/>
        <w:ind w:left="1277" w:right="0" w:hanging="697"/>
        <w:jc w:val="left"/>
        <w:rPr>
          <w:rFonts w:ascii="Times New Roman" w:hAnsi="Times New Roman"/>
          <w:b/>
          <w:i/>
          <w:sz w:val="19"/>
        </w:rPr>
      </w:pPr>
      <w:r>
        <w:rPr>
          <w:rFonts w:ascii="Times New Roman" w:hAnsi="Times New Roman"/>
          <w:b/>
          <w:i/>
          <w:w w:val="110"/>
          <w:sz w:val="19"/>
        </w:rPr>
        <w:t>t</w:t>
      </w:r>
      <w:r>
        <w:rPr>
          <w:rFonts w:ascii="Arial" w:hAnsi="Arial"/>
          <w:i/>
          <w:w w:val="110"/>
          <w:sz w:val="19"/>
        </w:rPr>
        <w:t>ə</w:t>
      </w:r>
      <w:r>
        <w:rPr>
          <w:rFonts w:ascii="Times New Roman" w:hAnsi="Times New Roman"/>
          <w:b/>
          <w:i/>
          <w:w w:val="110"/>
          <w:sz w:val="19"/>
        </w:rPr>
        <w:t>krar</w:t>
      </w:r>
      <w:r>
        <w:rPr>
          <w:rFonts w:ascii="Times New Roman" w:hAnsi="Times New Roman"/>
          <w:b/>
          <w:i/>
          <w:spacing w:val="-13"/>
          <w:w w:val="110"/>
          <w:sz w:val="19"/>
        </w:rPr>
        <w:t> </w:t>
      </w:r>
      <w:r>
        <w:rPr>
          <w:rFonts w:ascii="Times New Roman" w:hAnsi="Times New Roman"/>
          <w:b/>
          <w:i/>
          <w:spacing w:val="-2"/>
          <w:w w:val="110"/>
          <w:sz w:val="19"/>
        </w:rPr>
        <w:t>tör</w:t>
      </w:r>
      <w:r>
        <w:rPr>
          <w:rFonts w:ascii="Arial" w:hAnsi="Arial"/>
          <w:i/>
          <w:spacing w:val="-2"/>
          <w:w w:val="110"/>
          <w:sz w:val="19"/>
        </w:rPr>
        <w:t>ə</w:t>
      </w:r>
      <w:r>
        <w:rPr>
          <w:rFonts w:ascii="Times New Roman" w:hAnsi="Times New Roman"/>
          <w:b/>
          <w:i/>
          <w:spacing w:val="-2"/>
          <w:w w:val="110"/>
          <w:sz w:val="19"/>
        </w:rPr>
        <w:t>dildikd</w:t>
      </w:r>
      <w:r>
        <w:rPr>
          <w:rFonts w:ascii="Arial" w:hAnsi="Arial"/>
          <w:i/>
          <w:spacing w:val="-2"/>
          <w:w w:val="110"/>
          <w:sz w:val="19"/>
        </w:rPr>
        <w:t>ə</w:t>
      </w:r>
      <w:r>
        <w:rPr>
          <w:rFonts w:ascii="Times New Roman" w:hAnsi="Times New Roman"/>
          <w:b/>
          <w:i/>
          <w:spacing w:val="-2"/>
          <w:w w:val="110"/>
          <w:sz w:val="19"/>
        </w:rPr>
        <w:t>;</w:t>
      </w:r>
    </w:p>
    <w:p>
      <w:pPr>
        <w:pStyle w:val="ListParagraph"/>
        <w:numPr>
          <w:ilvl w:val="2"/>
          <w:numId w:val="289"/>
        </w:numPr>
        <w:tabs>
          <w:tab w:pos="1277" w:val="left" w:leader="none"/>
        </w:tabs>
        <w:spacing w:line="240" w:lineRule="auto" w:before="9" w:after="0"/>
        <w:ind w:left="1277" w:right="0" w:hanging="697"/>
        <w:jc w:val="left"/>
        <w:rPr>
          <w:rFonts w:ascii="Times New Roman" w:hAnsi="Times New Roman"/>
          <w:b/>
          <w:i/>
          <w:sz w:val="19"/>
        </w:rPr>
      </w:pPr>
      <w:r>
        <w:rPr>
          <w:rFonts w:ascii="Times New Roman" w:hAnsi="Times New Roman"/>
          <w:b/>
          <w:i/>
          <w:w w:val="110"/>
          <w:sz w:val="19"/>
        </w:rPr>
        <w:t>iki</w:t>
      </w:r>
      <w:r>
        <w:rPr>
          <w:rFonts w:ascii="Times New Roman" w:hAnsi="Times New Roman"/>
          <w:b/>
          <w:i/>
          <w:spacing w:val="-10"/>
          <w:w w:val="110"/>
          <w:sz w:val="19"/>
        </w:rPr>
        <w:t> </w:t>
      </w:r>
      <w:r>
        <w:rPr>
          <w:rFonts w:ascii="Times New Roman" w:hAnsi="Times New Roman"/>
          <w:b/>
          <w:i/>
          <w:w w:val="110"/>
          <w:sz w:val="19"/>
        </w:rPr>
        <w:t>v</w:t>
      </w:r>
      <w:r>
        <w:rPr>
          <w:rFonts w:ascii="Arial" w:hAnsi="Arial"/>
          <w:i/>
          <w:w w:val="110"/>
          <w:sz w:val="19"/>
        </w:rPr>
        <w:t>ə</w:t>
      </w:r>
      <w:r>
        <w:rPr>
          <w:rFonts w:ascii="Arial" w:hAnsi="Arial"/>
          <w:i/>
          <w:spacing w:val="-15"/>
          <w:w w:val="110"/>
          <w:sz w:val="19"/>
        </w:rPr>
        <w:t> </w:t>
      </w:r>
      <w:r>
        <w:rPr>
          <w:rFonts w:ascii="Times New Roman" w:hAnsi="Times New Roman"/>
          <w:b/>
          <w:i/>
          <w:w w:val="110"/>
          <w:sz w:val="19"/>
        </w:rPr>
        <w:t>ya</w:t>
      </w:r>
      <w:r>
        <w:rPr>
          <w:rFonts w:ascii="Times New Roman" w:hAnsi="Times New Roman"/>
          <w:b/>
          <w:i/>
          <w:spacing w:val="-9"/>
          <w:w w:val="110"/>
          <w:sz w:val="19"/>
        </w:rPr>
        <w:t> </w:t>
      </w:r>
      <w:r>
        <w:rPr>
          <w:rFonts w:ascii="Times New Roman" w:hAnsi="Times New Roman"/>
          <w:b/>
          <w:i/>
          <w:w w:val="110"/>
          <w:sz w:val="19"/>
        </w:rPr>
        <w:t>daha</w:t>
      </w:r>
      <w:r>
        <w:rPr>
          <w:rFonts w:ascii="Times New Roman" w:hAnsi="Times New Roman"/>
          <w:b/>
          <w:i/>
          <w:spacing w:val="-9"/>
          <w:w w:val="110"/>
          <w:sz w:val="19"/>
        </w:rPr>
        <w:t> </w:t>
      </w:r>
      <w:r>
        <w:rPr>
          <w:rFonts w:ascii="Times New Roman" w:hAnsi="Times New Roman"/>
          <w:b/>
          <w:i/>
          <w:w w:val="110"/>
          <w:sz w:val="19"/>
        </w:rPr>
        <w:t>çox</w:t>
      </w:r>
      <w:r>
        <w:rPr>
          <w:rFonts w:ascii="Times New Roman" w:hAnsi="Times New Roman"/>
          <w:b/>
          <w:i/>
          <w:spacing w:val="-9"/>
          <w:w w:val="110"/>
          <w:sz w:val="19"/>
        </w:rPr>
        <w:t> </w:t>
      </w:r>
      <w:r>
        <w:rPr>
          <w:rFonts w:ascii="Arial" w:hAnsi="Arial"/>
          <w:i/>
          <w:w w:val="110"/>
          <w:sz w:val="19"/>
        </w:rPr>
        <w:t>şə</w:t>
      </w:r>
      <w:r>
        <w:rPr>
          <w:rFonts w:ascii="Times New Roman" w:hAnsi="Times New Roman"/>
          <w:b/>
          <w:i/>
          <w:w w:val="110"/>
          <w:sz w:val="19"/>
        </w:rPr>
        <w:t>xs</w:t>
      </w:r>
      <w:r>
        <w:rPr>
          <w:rFonts w:ascii="Arial" w:hAnsi="Arial"/>
          <w:i/>
          <w:w w:val="110"/>
          <w:sz w:val="19"/>
        </w:rPr>
        <w:t>ə</w:t>
      </w:r>
      <w:r>
        <w:rPr>
          <w:rFonts w:ascii="Arial" w:hAnsi="Arial"/>
          <w:i/>
          <w:spacing w:val="-15"/>
          <w:w w:val="110"/>
          <w:sz w:val="19"/>
        </w:rPr>
        <w:t> </w:t>
      </w:r>
      <w:r>
        <w:rPr>
          <w:rFonts w:ascii="Times New Roman" w:hAnsi="Times New Roman"/>
          <w:b/>
          <w:i/>
          <w:w w:val="110"/>
          <w:sz w:val="19"/>
        </w:rPr>
        <w:t>qar</w:t>
      </w:r>
      <w:r>
        <w:rPr>
          <w:rFonts w:ascii="Arial" w:hAnsi="Arial"/>
          <w:i/>
          <w:w w:val="110"/>
          <w:sz w:val="19"/>
        </w:rPr>
        <w:t>ş</w:t>
      </w:r>
      <w:r>
        <w:rPr>
          <w:rFonts w:ascii="Times New Roman" w:hAnsi="Times New Roman"/>
          <w:b/>
          <w:i/>
          <w:w w:val="110"/>
          <w:sz w:val="19"/>
        </w:rPr>
        <w:t>ı</w:t>
      </w:r>
      <w:r>
        <w:rPr>
          <w:rFonts w:ascii="Times New Roman" w:hAnsi="Times New Roman"/>
          <w:b/>
          <w:i/>
          <w:spacing w:val="-9"/>
          <w:w w:val="110"/>
          <w:sz w:val="19"/>
        </w:rPr>
        <w:t> </w:t>
      </w:r>
      <w:r>
        <w:rPr>
          <w:rFonts w:ascii="Times New Roman" w:hAnsi="Times New Roman"/>
          <w:b/>
          <w:i/>
          <w:spacing w:val="-2"/>
          <w:w w:val="110"/>
          <w:sz w:val="19"/>
        </w:rPr>
        <w:t>tör</w:t>
      </w:r>
      <w:r>
        <w:rPr>
          <w:rFonts w:ascii="Arial" w:hAnsi="Arial"/>
          <w:i/>
          <w:spacing w:val="-2"/>
          <w:w w:val="110"/>
          <w:sz w:val="19"/>
        </w:rPr>
        <w:t>ə</w:t>
      </w:r>
      <w:r>
        <w:rPr>
          <w:rFonts w:ascii="Times New Roman" w:hAnsi="Times New Roman"/>
          <w:b/>
          <w:i/>
          <w:spacing w:val="-2"/>
          <w:w w:val="110"/>
          <w:sz w:val="19"/>
        </w:rPr>
        <w:t>dildikd</w:t>
      </w:r>
      <w:r>
        <w:rPr>
          <w:rFonts w:ascii="Arial" w:hAnsi="Arial"/>
          <w:i/>
          <w:spacing w:val="-2"/>
          <w:w w:val="110"/>
          <w:sz w:val="19"/>
        </w:rPr>
        <w:t>ə</w:t>
      </w:r>
      <w:r>
        <w:rPr>
          <w:rFonts w:ascii="Times New Roman" w:hAnsi="Times New Roman"/>
          <w:b/>
          <w:i/>
          <w:spacing w:val="-2"/>
          <w:w w:val="110"/>
          <w:sz w:val="19"/>
        </w:rPr>
        <w:t>;</w:t>
      </w:r>
    </w:p>
    <w:p>
      <w:pPr>
        <w:pStyle w:val="ListParagraph"/>
        <w:numPr>
          <w:ilvl w:val="2"/>
          <w:numId w:val="289"/>
        </w:numPr>
        <w:tabs>
          <w:tab w:pos="1277" w:val="left" w:leader="none"/>
        </w:tabs>
        <w:spacing w:line="240" w:lineRule="auto" w:before="9" w:after="0"/>
        <w:ind w:left="1277" w:right="0" w:hanging="697"/>
        <w:jc w:val="left"/>
        <w:rPr>
          <w:rFonts w:ascii="Times New Roman" w:hAnsi="Times New Roman"/>
          <w:b/>
          <w:i/>
          <w:sz w:val="19"/>
        </w:rPr>
      </w:pPr>
      <w:r>
        <w:rPr>
          <w:rFonts w:ascii="Times New Roman" w:hAnsi="Times New Roman"/>
          <w:b/>
          <w:i/>
          <w:w w:val="110"/>
          <w:sz w:val="19"/>
        </w:rPr>
        <w:t>bir</w:t>
      </w:r>
      <w:r>
        <w:rPr>
          <w:rFonts w:ascii="Times New Roman" w:hAnsi="Times New Roman"/>
          <w:b/>
          <w:i/>
          <w:spacing w:val="-9"/>
          <w:w w:val="110"/>
          <w:sz w:val="19"/>
        </w:rPr>
        <w:t> </w:t>
      </w:r>
      <w:r>
        <w:rPr>
          <w:rFonts w:ascii="Times New Roman" w:hAnsi="Times New Roman"/>
          <w:b/>
          <w:i/>
          <w:w w:val="110"/>
          <w:sz w:val="19"/>
        </w:rPr>
        <w:t>qrup</w:t>
      </w:r>
      <w:r>
        <w:rPr>
          <w:rFonts w:ascii="Times New Roman" w:hAnsi="Times New Roman"/>
          <w:b/>
          <w:i/>
          <w:spacing w:val="-9"/>
          <w:w w:val="110"/>
          <w:sz w:val="19"/>
        </w:rPr>
        <w:t> </w:t>
      </w:r>
      <w:r>
        <w:rPr>
          <w:rFonts w:ascii="Arial" w:hAnsi="Arial"/>
          <w:i/>
          <w:w w:val="110"/>
          <w:sz w:val="19"/>
        </w:rPr>
        <w:t>şə</w:t>
      </w:r>
      <w:r>
        <w:rPr>
          <w:rFonts w:ascii="Times New Roman" w:hAnsi="Times New Roman"/>
          <w:b/>
          <w:i/>
          <w:w w:val="110"/>
          <w:sz w:val="19"/>
        </w:rPr>
        <w:t>xs</w:t>
      </w:r>
      <w:r>
        <w:rPr>
          <w:rFonts w:ascii="Times New Roman" w:hAnsi="Times New Roman"/>
          <w:b/>
          <w:i/>
          <w:spacing w:val="-9"/>
          <w:w w:val="110"/>
          <w:sz w:val="19"/>
        </w:rPr>
        <w:t> </w:t>
      </w:r>
      <w:r>
        <w:rPr>
          <w:rFonts w:ascii="Times New Roman" w:hAnsi="Times New Roman"/>
          <w:b/>
          <w:i/>
          <w:w w:val="110"/>
          <w:sz w:val="19"/>
        </w:rPr>
        <w:t>v</w:t>
      </w:r>
      <w:r>
        <w:rPr>
          <w:rFonts w:ascii="Arial" w:hAnsi="Arial"/>
          <w:i/>
          <w:w w:val="110"/>
          <w:sz w:val="19"/>
        </w:rPr>
        <w:t>ə</w:t>
      </w:r>
      <w:r>
        <w:rPr>
          <w:rFonts w:ascii="Arial" w:hAnsi="Arial"/>
          <w:i/>
          <w:spacing w:val="-15"/>
          <w:w w:val="110"/>
          <w:sz w:val="19"/>
        </w:rPr>
        <w:t> </w:t>
      </w:r>
      <w:r>
        <w:rPr>
          <w:rFonts w:ascii="Times New Roman" w:hAnsi="Times New Roman"/>
          <w:b/>
          <w:i/>
          <w:w w:val="110"/>
          <w:sz w:val="19"/>
        </w:rPr>
        <w:t>ya</w:t>
      </w:r>
      <w:r>
        <w:rPr>
          <w:rFonts w:ascii="Times New Roman" w:hAnsi="Times New Roman"/>
          <w:b/>
          <w:i/>
          <w:spacing w:val="-9"/>
          <w:w w:val="110"/>
          <w:sz w:val="19"/>
        </w:rPr>
        <w:t> </w:t>
      </w:r>
      <w:r>
        <w:rPr>
          <w:rFonts w:ascii="Times New Roman" w:hAnsi="Times New Roman"/>
          <w:b/>
          <w:i/>
          <w:w w:val="110"/>
          <w:sz w:val="19"/>
        </w:rPr>
        <w:t>qabaqcadan</w:t>
      </w:r>
      <w:r>
        <w:rPr>
          <w:rFonts w:ascii="Times New Roman" w:hAnsi="Times New Roman"/>
          <w:b/>
          <w:i/>
          <w:spacing w:val="-9"/>
          <w:w w:val="110"/>
          <w:sz w:val="19"/>
        </w:rPr>
        <w:t> </w:t>
      </w:r>
      <w:r>
        <w:rPr>
          <w:rFonts w:ascii="Arial" w:hAnsi="Arial"/>
          <w:i/>
          <w:w w:val="110"/>
          <w:sz w:val="19"/>
        </w:rPr>
        <w:t>ə</w:t>
      </w:r>
      <w:r>
        <w:rPr>
          <w:rFonts w:ascii="Times New Roman" w:hAnsi="Times New Roman"/>
          <w:b/>
          <w:i/>
          <w:w w:val="110"/>
          <w:sz w:val="19"/>
        </w:rPr>
        <w:t>lbir</w:t>
      </w:r>
      <w:r>
        <w:rPr>
          <w:rFonts w:ascii="Times New Roman" w:hAnsi="Times New Roman"/>
          <w:b/>
          <w:i/>
          <w:spacing w:val="-9"/>
          <w:w w:val="110"/>
          <w:sz w:val="19"/>
        </w:rPr>
        <w:t> </w:t>
      </w:r>
      <w:r>
        <w:rPr>
          <w:rFonts w:ascii="Times New Roman" w:hAnsi="Times New Roman"/>
          <w:b/>
          <w:i/>
          <w:w w:val="110"/>
          <w:sz w:val="19"/>
        </w:rPr>
        <w:t>olan</w:t>
      </w:r>
      <w:r>
        <w:rPr>
          <w:rFonts w:ascii="Times New Roman" w:hAnsi="Times New Roman"/>
          <w:b/>
          <w:i/>
          <w:spacing w:val="-9"/>
          <w:w w:val="110"/>
          <w:sz w:val="19"/>
        </w:rPr>
        <w:t> </w:t>
      </w:r>
      <w:r>
        <w:rPr>
          <w:rFonts w:ascii="Times New Roman" w:hAnsi="Times New Roman"/>
          <w:b/>
          <w:i/>
          <w:w w:val="110"/>
          <w:sz w:val="19"/>
        </w:rPr>
        <w:t>bir</w:t>
      </w:r>
      <w:r>
        <w:rPr>
          <w:rFonts w:ascii="Times New Roman" w:hAnsi="Times New Roman"/>
          <w:b/>
          <w:i/>
          <w:spacing w:val="-9"/>
          <w:w w:val="110"/>
          <w:sz w:val="19"/>
        </w:rPr>
        <w:t> </w:t>
      </w:r>
      <w:r>
        <w:rPr>
          <w:rFonts w:ascii="Times New Roman" w:hAnsi="Times New Roman"/>
          <w:b/>
          <w:i/>
          <w:w w:val="110"/>
          <w:sz w:val="19"/>
        </w:rPr>
        <w:t>qrup</w:t>
      </w:r>
      <w:r>
        <w:rPr>
          <w:rFonts w:ascii="Times New Roman" w:hAnsi="Times New Roman"/>
          <w:b/>
          <w:i/>
          <w:spacing w:val="-9"/>
          <w:w w:val="110"/>
          <w:sz w:val="19"/>
        </w:rPr>
        <w:t> </w:t>
      </w:r>
      <w:r>
        <w:rPr>
          <w:rFonts w:ascii="Arial" w:hAnsi="Arial"/>
          <w:i/>
          <w:w w:val="110"/>
          <w:sz w:val="19"/>
        </w:rPr>
        <w:t>şə</w:t>
      </w:r>
      <w:r>
        <w:rPr>
          <w:rFonts w:ascii="Times New Roman" w:hAnsi="Times New Roman"/>
          <w:b/>
          <w:i/>
          <w:w w:val="110"/>
          <w:sz w:val="19"/>
        </w:rPr>
        <w:t>xs</w:t>
      </w:r>
      <w:r>
        <w:rPr>
          <w:rFonts w:ascii="Times New Roman" w:hAnsi="Times New Roman"/>
          <w:b/>
          <w:i/>
          <w:spacing w:val="-9"/>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find</w:t>
      </w:r>
      <w:r>
        <w:rPr>
          <w:rFonts w:ascii="Arial" w:hAnsi="Arial"/>
          <w:i/>
          <w:w w:val="110"/>
          <w:sz w:val="19"/>
        </w:rPr>
        <w:t>ə</w:t>
      </w:r>
      <w:r>
        <w:rPr>
          <w:rFonts w:ascii="Times New Roman" w:hAnsi="Times New Roman"/>
          <w:b/>
          <w:i/>
          <w:w w:val="110"/>
          <w:sz w:val="19"/>
        </w:rPr>
        <w:t>n</w:t>
      </w:r>
      <w:r>
        <w:rPr>
          <w:rFonts w:ascii="Times New Roman" w:hAnsi="Times New Roman"/>
          <w:b/>
          <w:i/>
          <w:spacing w:val="-9"/>
          <w:w w:val="110"/>
          <w:sz w:val="19"/>
        </w:rPr>
        <w:t> </w:t>
      </w:r>
      <w:r>
        <w:rPr>
          <w:rFonts w:ascii="Times New Roman" w:hAnsi="Times New Roman"/>
          <w:b/>
          <w:i/>
          <w:spacing w:val="-2"/>
          <w:w w:val="110"/>
          <w:sz w:val="19"/>
        </w:rPr>
        <w:t>tör</w:t>
      </w:r>
      <w:r>
        <w:rPr>
          <w:rFonts w:ascii="Arial" w:hAnsi="Arial"/>
          <w:i/>
          <w:spacing w:val="-2"/>
          <w:w w:val="110"/>
          <w:sz w:val="19"/>
        </w:rPr>
        <w:t>ə</w:t>
      </w:r>
      <w:r>
        <w:rPr>
          <w:rFonts w:ascii="Times New Roman" w:hAnsi="Times New Roman"/>
          <w:b/>
          <w:i/>
          <w:spacing w:val="-2"/>
          <w:w w:val="110"/>
          <w:sz w:val="19"/>
        </w:rPr>
        <w:t>dildikd</w:t>
      </w:r>
      <w:r>
        <w:rPr>
          <w:rFonts w:ascii="Arial" w:hAnsi="Arial"/>
          <w:i/>
          <w:spacing w:val="-2"/>
          <w:w w:val="110"/>
          <w:sz w:val="19"/>
        </w:rPr>
        <w:t>ə</w:t>
      </w:r>
      <w:r>
        <w:rPr>
          <w:rFonts w:ascii="Times New Roman" w:hAnsi="Times New Roman"/>
          <w:b/>
          <w:i/>
          <w:spacing w:val="-2"/>
          <w:w w:val="110"/>
          <w:sz w:val="19"/>
        </w:rPr>
        <w:t>;</w:t>
      </w:r>
    </w:p>
    <w:p>
      <w:pPr>
        <w:pStyle w:val="ListParagraph"/>
        <w:numPr>
          <w:ilvl w:val="2"/>
          <w:numId w:val="289"/>
        </w:numPr>
        <w:tabs>
          <w:tab w:pos="1277" w:val="left" w:leader="none"/>
        </w:tabs>
        <w:spacing w:line="240" w:lineRule="auto" w:before="8" w:after="0"/>
        <w:ind w:left="1277" w:right="0" w:hanging="697"/>
        <w:jc w:val="left"/>
        <w:rPr>
          <w:rFonts w:ascii="Times New Roman" w:hAnsi="Times New Roman"/>
          <w:b/>
          <w:i/>
          <w:sz w:val="19"/>
        </w:rPr>
      </w:pPr>
      <w:r>
        <w:rPr>
          <w:rFonts w:ascii="Times New Roman" w:hAnsi="Times New Roman"/>
          <w:b/>
          <w:i/>
          <w:w w:val="110"/>
          <w:sz w:val="19"/>
        </w:rPr>
        <w:t>silah</w:t>
      </w:r>
      <w:r>
        <w:rPr>
          <w:rFonts w:ascii="Times New Roman" w:hAnsi="Times New Roman"/>
          <w:b/>
          <w:i/>
          <w:spacing w:val="-3"/>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tbiq</w:t>
      </w:r>
      <w:r>
        <w:rPr>
          <w:rFonts w:ascii="Times New Roman" w:hAnsi="Times New Roman"/>
          <w:b/>
          <w:i/>
          <w:spacing w:val="-3"/>
          <w:w w:val="110"/>
          <w:sz w:val="19"/>
        </w:rPr>
        <w:t> </w:t>
      </w: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9"/>
          <w:w w:val="110"/>
          <w:sz w:val="19"/>
        </w:rPr>
        <w:t> </w:t>
      </w:r>
      <w:r>
        <w:rPr>
          <w:rFonts w:ascii="Times New Roman" w:hAnsi="Times New Roman"/>
          <w:b/>
          <w:i/>
          <w:spacing w:val="-2"/>
          <w:w w:val="110"/>
          <w:sz w:val="19"/>
        </w:rPr>
        <w:t>tör</w:t>
      </w:r>
      <w:r>
        <w:rPr>
          <w:rFonts w:ascii="Arial" w:hAnsi="Arial"/>
          <w:i/>
          <w:spacing w:val="-2"/>
          <w:w w:val="110"/>
          <w:sz w:val="19"/>
        </w:rPr>
        <w:t>ə</w:t>
      </w:r>
      <w:r>
        <w:rPr>
          <w:rFonts w:ascii="Times New Roman" w:hAnsi="Times New Roman"/>
          <w:b/>
          <w:i/>
          <w:spacing w:val="-2"/>
          <w:w w:val="110"/>
          <w:sz w:val="19"/>
        </w:rPr>
        <w:t>dildikd</w:t>
      </w:r>
      <w:r>
        <w:rPr>
          <w:rFonts w:ascii="Arial" w:hAnsi="Arial"/>
          <w:i/>
          <w:spacing w:val="-2"/>
          <w:w w:val="110"/>
          <w:sz w:val="19"/>
        </w:rPr>
        <w:t>ə</w:t>
      </w:r>
      <w:r>
        <w:rPr>
          <w:rFonts w:ascii="Times New Roman" w:hAnsi="Times New Roman"/>
          <w:b/>
          <w:i/>
          <w:spacing w:val="-2"/>
          <w:w w:val="110"/>
          <w:sz w:val="19"/>
        </w:rPr>
        <w:t>;</w:t>
      </w:r>
    </w:p>
    <w:p>
      <w:pPr>
        <w:pStyle w:val="ListParagraph"/>
        <w:numPr>
          <w:ilvl w:val="2"/>
          <w:numId w:val="289"/>
        </w:numPr>
        <w:tabs>
          <w:tab w:pos="1277" w:val="left" w:leader="none"/>
        </w:tabs>
        <w:spacing w:line="240" w:lineRule="auto" w:before="9" w:after="0"/>
        <w:ind w:left="1277" w:right="0" w:hanging="697"/>
        <w:jc w:val="left"/>
        <w:rPr>
          <w:rFonts w:ascii="Times New Roman" w:hAnsi="Times New Roman"/>
          <w:b/>
          <w:i/>
          <w:sz w:val="19"/>
        </w:rPr>
      </w:pP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rç</w:t>
      </w:r>
      <w:r>
        <w:rPr>
          <w:rFonts w:ascii="Arial" w:hAnsi="Arial"/>
          <w:i/>
          <w:w w:val="110"/>
          <w:sz w:val="19"/>
        </w:rPr>
        <w:t>ə</w:t>
      </w:r>
      <w:r>
        <w:rPr>
          <w:rFonts w:ascii="Times New Roman" w:hAnsi="Times New Roman"/>
          <w:b/>
          <w:i/>
          <w:w w:val="110"/>
          <w:sz w:val="19"/>
        </w:rPr>
        <w:t>kmi</w:t>
      </w:r>
      <w:r>
        <w:rPr>
          <w:rFonts w:ascii="Arial" w:hAnsi="Arial"/>
          <w:i/>
          <w:w w:val="110"/>
          <w:sz w:val="19"/>
        </w:rPr>
        <w:t>ş</w:t>
      </w:r>
      <w:r>
        <w:rPr>
          <w:rFonts w:ascii="Arial" w:hAnsi="Arial"/>
          <w:i/>
          <w:spacing w:val="-12"/>
          <w:w w:val="110"/>
          <w:sz w:val="19"/>
        </w:rPr>
        <w:t> </w:t>
      </w:r>
      <w:r>
        <w:rPr>
          <w:rFonts w:ascii="Arial" w:hAnsi="Arial"/>
          <w:i/>
          <w:w w:val="110"/>
          <w:sz w:val="19"/>
        </w:rPr>
        <w:t>şə</w:t>
      </w:r>
      <w:r>
        <w:rPr>
          <w:rFonts w:ascii="Times New Roman" w:hAnsi="Times New Roman"/>
          <w:b/>
          <w:i/>
          <w:w w:val="110"/>
          <w:sz w:val="19"/>
        </w:rPr>
        <w:t>xsin</w:t>
      </w:r>
      <w:r>
        <w:rPr>
          <w:rFonts w:ascii="Times New Roman" w:hAnsi="Times New Roman"/>
          <w:b/>
          <w:i/>
          <w:spacing w:val="-6"/>
          <w:w w:val="110"/>
          <w:sz w:val="19"/>
        </w:rPr>
        <w:t> </w:t>
      </w:r>
      <w:r>
        <w:rPr>
          <w:rFonts w:ascii="Times New Roman" w:hAnsi="Times New Roman"/>
          <w:b/>
          <w:i/>
          <w:w w:val="110"/>
          <w:sz w:val="19"/>
        </w:rPr>
        <w:t>sa</w:t>
      </w:r>
      <w:r>
        <w:rPr>
          <w:rFonts w:ascii="Arial" w:hAnsi="Arial"/>
          <w:i/>
          <w:w w:val="110"/>
          <w:sz w:val="19"/>
        </w:rPr>
        <w:t>ğ</w:t>
      </w:r>
      <w:r>
        <w:rPr>
          <w:rFonts w:ascii="Times New Roman" w:hAnsi="Times New Roman"/>
          <w:b/>
          <w:i/>
          <w:w w:val="110"/>
          <w:sz w:val="19"/>
        </w:rPr>
        <w:t>lamlı</w:t>
      </w:r>
      <w:r>
        <w:rPr>
          <w:rFonts w:ascii="Arial" w:hAnsi="Arial"/>
          <w:i/>
          <w:w w:val="110"/>
          <w:sz w:val="19"/>
        </w:rPr>
        <w:t>ğ</w:t>
      </w:r>
      <w:r>
        <w:rPr>
          <w:rFonts w:ascii="Times New Roman" w:hAnsi="Times New Roman"/>
          <w:b/>
          <w:i/>
          <w:w w:val="110"/>
          <w:sz w:val="19"/>
        </w:rPr>
        <w:t>ına</w:t>
      </w:r>
      <w:r>
        <w:rPr>
          <w:rFonts w:ascii="Times New Roman" w:hAnsi="Times New Roman"/>
          <w:b/>
          <w:i/>
          <w:spacing w:val="-6"/>
          <w:w w:val="110"/>
          <w:sz w:val="19"/>
        </w:rPr>
        <w:t> </w:t>
      </w:r>
      <w:r>
        <w:rPr>
          <w:rFonts w:ascii="Times New Roman" w:hAnsi="Times New Roman"/>
          <w:b/>
          <w:i/>
          <w:w w:val="110"/>
          <w:sz w:val="19"/>
        </w:rPr>
        <w:t>q</w:t>
      </w:r>
      <w:r>
        <w:rPr>
          <w:rFonts w:ascii="Arial" w:hAnsi="Arial"/>
          <w:i/>
          <w:w w:val="110"/>
          <w:sz w:val="19"/>
        </w:rPr>
        <w:t>ə</w:t>
      </w:r>
      <w:r>
        <w:rPr>
          <w:rFonts w:ascii="Times New Roman" w:hAnsi="Times New Roman"/>
          <w:b/>
          <w:i/>
          <w:w w:val="110"/>
          <w:sz w:val="19"/>
        </w:rPr>
        <w:t>sd</w:t>
      </w:r>
      <w:r>
        <w:rPr>
          <w:rFonts w:ascii="Arial" w:hAnsi="Arial"/>
          <w:i/>
          <w:w w:val="110"/>
          <w:sz w:val="19"/>
        </w:rPr>
        <w:t>ə</w:t>
      </w:r>
      <w:r>
        <w:rPr>
          <w:rFonts w:ascii="Times New Roman" w:hAnsi="Times New Roman"/>
          <w:b/>
          <w:i/>
          <w:w w:val="110"/>
          <w:sz w:val="19"/>
        </w:rPr>
        <w:t>n</w:t>
      </w:r>
      <w:r>
        <w:rPr>
          <w:rFonts w:ascii="Times New Roman" w:hAnsi="Times New Roman"/>
          <w:b/>
          <w:i/>
          <w:spacing w:val="-7"/>
          <w:w w:val="110"/>
          <w:sz w:val="19"/>
        </w:rPr>
        <w:t> </w:t>
      </w:r>
      <w:r>
        <w:rPr>
          <w:rFonts w:ascii="Times New Roman" w:hAnsi="Times New Roman"/>
          <w:b/>
          <w:i/>
          <w:w w:val="110"/>
          <w:sz w:val="19"/>
        </w:rPr>
        <w:t>az</w:t>
      </w:r>
      <w:r>
        <w:rPr>
          <w:rFonts w:ascii="Times New Roman" w:hAnsi="Times New Roman"/>
          <w:b/>
          <w:i/>
          <w:spacing w:val="-6"/>
          <w:w w:val="110"/>
          <w:sz w:val="19"/>
        </w:rPr>
        <w:t> </w:t>
      </w:r>
      <w:r>
        <w:rPr>
          <w:rFonts w:ascii="Times New Roman" w:hAnsi="Times New Roman"/>
          <w:b/>
          <w:i/>
          <w:w w:val="110"/>
          <w:sz w:val="19"/>
        </w:rPr>
        <w:t>a</w:t>
      </w:r>
      <w:r>
        <w:rPr>
          <w:rFonts w:ascii="Arial" w:hAnsi="Arial"/>
          <w:i/>
          <w:w w:val="110"/>
          <w:sz w:val="19"/>
        </w:rPr>
        <w:t>ğ</w:t>
      </w:r>
      <w:r>
        <w:rPr>
          <w:rFonts w:ascii="Times New Roman" w:hAnsi="Times New Roman"/>
          <w:b/>
          <w:i/>
          <w:w w:val="110"/>
          <w:sz w:val="19"/>
        </w:rPr>
        <w:t>ır</w:t>
      </w:r>
      <w:r>
        <w:rPr>
          <w:rFonts w:ascii="Times New Roman" w:hAnsi="Times New Roman"/>
          <w:b/>
          <w:i/>
          <w:spacing w:val="-6"/>
          <w:w w:val="110"/>
          <w:sz w:val="19"/>
        </w:rPr>
        <w:t> </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r</w:t>
      </w:r>
      <w:r>
        <w:rPr>
          <w:rFonts w:ascii="Times New Roman" w:hAnsi="Times New Roman"/>
          <w:b/>
          <w:i/>
          <w:spacing w:val="-6"/>
          <w:w w:val="110"/>
          <w:sz w:val="19"/>
        </w:rPr>
        <w:t> </w:t>
      </w:r>
      <w:r>
        <w:rPr>
          <w:rFonts w:ascii="Times New Roman" w:hAnsi="Times New Roman"/>
          <w:b/>
          <w:i/>
          <w:w w:val="110"/>
          <w:sz w:val="19"/>
        </w:rPr>
        <w:t>vurmaqla</w:t>
      </w:r>
      <w:r>
        <w:rPr>
          <w:rFonts w:ascii="Times New Roman" w:hAnsi="Times New Roman"/>
          <w:b/>
          <w:i/>
          <w:spacing w:val="-6"/>
          <w:w w:val="110"/>
          <w:sz w:val="19"/>
        </w:rPr>
        <w:t> </w:t>
      </w:r>
      <w:r>
        <w:rPr>
          <w:rFonts w:ascii="Times New Roman" w:hAnsi="Times New Roman"/>
          <w:b/>
          <w:i/>
          <w:spacing w:val="-2"/>
          <w:w w:val="110"/>
          <w:sz w:val="19"/>
        </w:rPr>
        <w:t>tör</w:t>
      </w:r>
      <w:r>
        <w:rPr>
          <w:rFonts w:ascii="Arial" w:hAnsi="Arial"/>
          <w:i/>
          <w:spacing w:val="-2"/>
          <w:w w:val="110"/>
          <w:sz w:val="19"/>
        </w:rPr>
        <w:t>ə</w:t>
      </w:r>
      <w:r>
        <w:rPr>
          <w:rFonts w:ascii="Times New Roman" w:hAnsi="Times New Roman"/>
          <w:b/>
          <w:i/>
          <w:spacing w:val="-2"/>
          <w:w w:val="110"/>
          <w:sz w:val="19"/>
        </w:rPr>
        <w:t>dildikd</w:t>
      </w:r>
      <w:r>
        <w:rPr>
          <w:rFonts w:ascii="Arial" w:hAnsi="Arial"/>
          <w:i/>
          <w:spacing w:val="-2"/>
          <w:w w:val="110"/>
          <w:sz w:val="19"/>
        </w:rPr>
        <w:t>ə</w:t>
      </w:r>
      <w:r>
        <w:rPr>
          <w:rFonts w:ascii="Times New Roman" w:hAnsi="Times New Roman"/>
          <w:b/>
          <w:i/>
          <w:spacing w:val="-2"/>
          <w:w w:val="110"/>
          <w:sz w:val="19"/>
        </w:rPr>
        <w:t>;</w:t>
      </w:r>
    </w:p>
    <w:p>
      <w:pPr>
        <w:pStyle w:val="ListParagraph"/>
        <w:numPr>
          <w:ilvl w:val="2"/>
          <w:numId w:val="289"/>
        </w:numPr>
        <w:tabs>
          <w:tab w:pos="1277" w:val="left" w:leader="none"/>
        </w:tabs>
        <w:spacing w:line="240" w:lineRule="auto" w:before="9" w:after="0"/>
        <w:ind w:left="1277" w:right="0" w:hanging="697"/>
        <w:jc w:val="left"/>
        <w:rPr>
          <w:rFonts w:ascii="Times New Roman" w:hAnsi="Times New Roman"/>
          <w:b/>
          <w:i/>
          <w:sz w:val="19"/>
        </w:rPr>
      </w:pPr>
      <w:r>
        <w:rPr>
          <w:rFonts w:ascii="Times New Roman" w:hAnsi="Times New Roman"/>
          <w:b/>
          <w:i/>
          <w:w w:val="110"/>
          <w:sz w:val="19"/>
        </w:rPr>
        <w:t>i</w:t>
      </w:r>
      <w:r>
        <w:rPr>
          <w:rFonts w:ascii="Arial" w:hAnsi="Arial"/>
          <w:i/>
          <w:w w:val="110"/>
          <w:sz w:val="19"/>
        </w:rPr>
        <w:t>ş</w:t>
      </w:r>
      <w:r>
        <w:rPr>
          <w:rFonts w:ascii="Times New Roman" w:hAnsi="Times New Roman"/>
          <w:b/>
          <w:i/>
          <w:w w:val="110"/>
          <w:sz w:val="19"/>
        </w:rPr>
        <w:t>g</w:t>
      </w:r>
      <w:r>
        <w:rPr>
          <w:rFonts w:ascii="Arial" w:hAnsi="Arial"/>
          <w:i/>
          <w:w w:val="110"/>
          <w:sz w:val="19"/>
        </w:rPr>
        <w:t>ə</w:t>
      </w:r>
      <w:r>
        <w:rPr>
          <w:rFonts w:ascii="Times New Roman" w:hAnsi="Times New Roman"/>
          <w:b/>
          <w:i/>
          <w:w w:val="110"/>
          <w:sz w:val="19"/>
        </w:rPr>
        <w:t>nc</w:t>
      </w:r>
      <w:r>
        <w:rPr>
          <w:rFonts w:ascii="Arial" w:hAnsi="Arial"/>
          <w:i/>
          <w:w w:val="110"/>
          <w:sz w:val="19"/>
        </w:rPr>
        <w:t>ə</w:t>
      </w:r>
      <w:r>
        <w:rPr>
          <w:rFonts w:ascii="Arial" w:hAnsi="Arial"/>
          <w:i/>
          <w:spacing w:val="-12"/>
          <w:w w:val="110"/>
          <w:sz w:val="19"/>
        </w:rPr>
        <w:t> </w:t>
      </w:r>
      <w:r>
        <w:rPr>
          <w:rFonts w:ascii="Times New Roman" w:hAnsi="Times New Roman"/>
          <w:b/>
          <w:i/>
          <w:w w:val="110"/>
          <w:sz w:val="19"/>
        </w:rPr>
        <w:t>verm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12"/>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Arial" w:hAnsi="Arial"/>
          <w:i/>
          <w:spacing w:val="-12"/>
          <w:w w:val="110"/>
          <w:sz w:val="19"/>
        </w:rPr>
        <w:t> </w:t>
      </w:r>
      <w:r>
        <w:rPr>
          <w:rFonts w:ascii="Times New Roman" w:hAnsi="Times New Roman"/>
          <w:b/>
          <w:i/>
          <w:spacing w:val="-10"/>
          <w:w w:val="110"/>
          <w:sz w:val="19"/>
        </w:rPr>
        <w:t>—</w:t>
      </w:r>
    </w:p>
    <w:p>
      <w:pPr>
        <w:spacing w:line="249" w:lineRule="auto" w:before="9"/>
        <w:ind w:left="100" w:right="0" w:firstLine="480"/>
        <w:jc w:val="left"/>
        <w:rPr>
          <w:rFonts w:ascii="Times New Roman" w:hAnsi="Times New Roman"/>
          <w:b/>
          <w:i/>
          <w:sz w:val="19"/>
        </w:rPr>
      </w:pPr>
      <w:r>
        <w:rPr>
          <w:rFonts w:ascii="Times New Roman" w:hAnsi="Times New Roman"/>
          <w:b/>
          <w:i/>
          <w:w w:val="110"/>
          <w:sz w:val="19"/>
        </w:rPr>
        <w:t>bir</w:t>
      </w:r>
      <w:r>
        <w:rPr>
          <w:rFonts w:ascii="Times New Roman" w:hAnsi="Times New Roman"/>
          <w:b/>
          <w:i/>
          <w:spacing w:val="40"/>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40"/>
          <w:w w:val="110"/>
          <w:sz w:val="19"/>
        </w:rPr>
        <w:t> </w:t>
      </w:r>
      <w:r>
        <w:rPr>
          <w:rFonts w:ascii="Times New Roman" w:hAnsi="Times New Roman"/>
          <w:b/>
          <w:i/>
          <w:w w:val="110"/>
          <w:sz w:val="19"/>
        </w:rPr>
        <w:t>iki</w:t>
      </w:r>
      <w:r>
        <w:rPr>
          <w:rFonts w:ascii="Times New Roman" w:hAnsi="Times New Roman"/>
          <w:b/>
          <w:i/>
          <w:spacing w:val="40"/>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40"/>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40"/>
          <w:w w:val="110"/>
          <w:sz w:val="19"/>
        </w:rPr>
        <w:t> </w:t>
      </w:r>
      <w:r>
        <w:rPr>
          <w:rFonts w:ascii="Times New Roman" w:hAnsi="Times New Roman"/>
          <w:b/>
          <w:i/>
          <w:w w:val="110"/>
          <w:sz w:val="19"/>
        </w:rPr>
        <w:t>intizam</w:t>
      </w:r>
      <w:r>
        <w:rPr>
          <w:rFonts w:ascii="Times New Roman" w:hAnsi="Times New Roman"/>
          <w:b/>
          <w:i/>
          <w:spacing w:val="40"/>
          <w:w w:val="110"/>
          <w:sz w:val="19"/>
        </w:rPr>
        <w:t> </w:t>
      </w:r>
      <w:r>
        <w:rPr>
          <w:rFonts w:ascii="Times New Roman" w:hAnsi="Times New Roman"/>
          <w:b/>
          <w:i/>
          <w:w w:val="110"/>
          <w:sz w:val="19"/>
        </w:rPr>
        <w:t>xarakterli</w:t>
      </w:r>
      <w:r>
        <w:rPr>
          <w:rFonts w:ascii="Times New Roman" w:hAnsi="Times New Roman"/>
          <w:b/>
          <w:i/>
          <w:spacing w:val="40"/>
          <w:w w:val="110"/>
          <w:sz w:val="19"/>
        </w:rPr>
        <w:t>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rbi</w:t>
      </w:r>
      <w:r>
        <w:rPr>
          <w:rFonts w:ascii="Times New Roman" w:hAnsi="Times New Roman"/>
          <w:b/>
          <w:i/>
          <w:spacing w:val="40"/>
          <w:w w:val="110"/>
          <w:sz w:val="19"/>
        </w:rPr>
        <w:t> </w:t>
      </w:r>
      <w:r>
        <w:rPr>
          <w:rFonts w:ascii="Times New Roman" w:hAnsi="Times New Roman"/>
          <w:b/>
          <w:i/>
          <w:w w:val="110"/>
          <w:sz w:val="19"/>
        </w:rPr>
        <w:t>hiss</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Arial" w:hAnsi="Arial"/>
          <w:i/>
          <w:spacing w:val="40"/>
          <w:w w:val="110"/>
          <w:sz w:val="19"/>
        </w:rPr>
        <w:t> </w:t>
      </w:r>
      <w:r>
        <w:rPr>
          <w:rFonts w:ascii="Times New Roman" w:hAnsi="Times New Roman"/>
          <w:b/>
          <w:i/>
          <w:w w:val="110"/>
          <w:sz w:val="19"/>
        </w:rPr>
        <w:t>saxlama</w:t>
      </w:r>
      <w:r>
        <w:rPr>
          <w:rFonts w:ascii="Times New Roman" w:hAnsi="Times New Roman"/>
          <w:b/>
          <w:i/>
          <w:spacing w:val="40"/>
          <w:w w:val="110"/>
          <w:sz w:val="19"/>
        </w:rPr>
        <w:t> </w:t>
      </w:r>
      <w:r>
        <w:rPr>
          <w:rFonts w:ascii="Times New Roman" w:hAnsi="Times New Roman"/>
          <w:b/>
          <w:i/>
          <w:w w:val="110"/>
          <w:sz w:val="19"/>
        </w:rPr>
        <w:t>v</w:t>
      </w:r>
      <w:r>
        <w:rPr>
          <w:rFonts w:ascii="Arial" w:hAnsi="Arial"/>
          <w:i/>
          <w:w w:val="110"/>
          <w:sz w:val="19"/>
        </w:rPr>
        <w:t>ə</w:t>
      </w:r>
      <w:r>
        <w:rPr>
          <w:rFonts w:ascii="Arial" w:hAnsi="Arial"/>
          <w:i/>
          <w:spacing w:val="40"/>
          <w:w w:val="110"/>
          <w:sz w:val="19"/>
        </w:rPr>
        <w:t> </w:t>
      </w:r>
      <w:r>
        <w:rPr>
          <w:rFonts w:ascii="Times New Roman" w:hAnsi="Times New Roman"/>
          <w:b/>
          <w:i/>
          <w:w w:val="110"/>
          <w:sz w:val="19"/>
        </w:rPr>
        <w:t>ya</w:t>
      </w:r>
      <w:r>
        <w:rPr>
          <w:rFonts w:ascii="Times New Roman" w:hAnsi="Times New Roman"/>
          <w:b/>
          <w:i/>
          <w:spacing w:val="40"/>
          <w:w w:val="110"/>
          <w:sz w:val="19"/>
        </w:rPr>
        <w:t> </w:t>
      </w:r>
      <w:r>
        <w:rPr>
          <w:rFonts w:ascii="Times New Roman" w:hAnsi="Times New Roman"/>
          <w:b/>
          <w:i/>
          <w:w w:val="110"/>
          <w:sz w:val="19"/>
        </w:rPr>
        <w:t>iki</w:t>
      </w:r>
      <w:r>
        <w:rPr>
          <w:rFonts w:ascii="Times New Roman" w:hAnsi="Times New Roman"/>
          <w:b/>
          <w:i/>
          <w:spacing w:val="40"/>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40"/>
          <w:w w:val="110"/>
          <w:sz w:val="19"/>
        </w:rPr>
        <w:t> </w:t>
      </w:r>
      <w:r>
        <w:rPr>
          <w:rFonts w:ascii="Times New Roman" w:hAnsi="Times New Roman"/>
          <w:b/>
          <w:i/>
          <w:w w:val="110"/>
          <w:sz w:val="19"/>
        </w:rPr>
        <w:t>be</w:t>
      </w:r>
      <w:r>
        <w:rPr>
          <w:rFonts w:ascii="Arial" w:hAnsi="Arial"/>
          <w:i/>
          <w:w w:val="110"/>
          <w:sz w:val="19"/>
        </w:rPr>
        <w:t>ş</w:t>
      </w:r>
      <w:r>
        <w:rPr>
          <w:rFonts w:ascii="Arial" w:hAnsi="Arial"/>
          <w:i/>
          <w:spacing w:val="40"/>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40"/>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azadlıqdan m</w:t>
      </w:r>
      <w:r>
        <w:rPr>
          <w:rFonts w:ascii="Arial" w:hAnsi="Arial"/>
          <w:i/>
          <w:w w:val="110"/>
          <w:sz w:val="19"/>
        </w:rPr>
        <w:t>ə</w:t>
      </w:r>
      <w:r>
        <w:rPr>
          <w:rFonts w:ascii="Times New Roman" w:hAnsi="Times New Roman"/>
          <w:b/>
          <w:i/>
          <w:w w:val="110"/>
          <w:sz w:val="19"/>
        </w:rPr>
        <w:t>hrum etm</w:t>
      </w:r>
      <w:r>
        <w:rPr>
          <w:rFonts w:ascii="Arial" w:hAnsi="Arial"/>
          <w:i/>
          <w:w w:val="110"/>
          <w:sz w:val="19"/>
        </w:rPr>
        <w:t>ə </w:t>
      </w:r>
      <w:r>
        <w:rPr>
          <w:rFonts w:ascii="Times New Roman" w:hAnsi="Times New Roman"/>
          <w:b/>
          <w:i/>
          <w:w w:val="110"/>
          <w:sz w:val="19"/>
        </w:rPr>
        <w:t>il</w:t>
      </w:r>
      <w:r>
        <w:rPr>
          <w:rFonts w:ascii="Arial" w:hAnsi="Arial"/>
          <w:i/>
          <w:w w:val="110"/>
          <w:sz w:val="19"/>
        </w:rPr>
        <w:t>ə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zalandırılır.</w:t>
      </w:r>
    </w:p>
    <w:p>
      <w:pPr>
        <w:pStyle w:val="ListParagraph"/>
        <w:numPr>
          <w:ilvl w:val="1"/>
          <w:numId w:val="289"/>
        </w:numPr>
        <w:tabs>
          <w:tab w:pos="1126" w:val="left" w:leader="none"/>
        </w:tabs>
        <w:spacing w:line="249" w:lineRule="auto" w:before="0" w:after="0"/>
        <w:ind w:left="100" w:right="92" w:firstLine="480"/>
        <w:jc w:val="left"/>
        <w:rPr>
          <w:rFonts w:ascii="Times New Roman" w:hAnsi="Times New Roman"/>
          <w:b/>
          <w:i/>
          <w:sz w:val="19"/>
        </w:rPr>
      </w:pPr>
      <w:r>
        <w:rPr>
          <w:rFonts w:ascii="Times New Roman" w:hAnsi="Times New Roman"/>
          <w:b/>
          <w:i/>
          <w:w w:val="110"/>
          <w:sz w:val="19"/>
        </w:rPr>
        <w:t>Bu</w:t>
      </w:r>
      <w:r>
        <w:rPr>
          <w:rFonts w:ascii="Times New Roman" w:hAnsi="Times New Roman"/>
          <w:b/>
          <w:i/>
          <w:spacing w:val="-4"/>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4"/>
          <w:w w:val="110"/>
          <w:sz w:val="19"/>
        </w:rPr>
        <w:t> </w:t>
      </w:r>
      <w:r>
        <w:rPr>
          <w:rFonts w:ascii="Times New Roman" w:hAnsi="Times New Roman"/>
          <w:b/>
          <w:i/>
          <w:w w:val="110"/>
          <w:sz w:val="19"/>
        </w:rPr>
        <w:t>329.1</w:t>
      </w:r>
      <w:r>
        <w:rPr>
          <w:rFonts w:ascii="Times New Roman" w:hAnsi="Times New Roman"/>
          <w:b/>
          <w:i/>
          <w:spacing w:val="-4"/>
          <w:w w:val="110"/>
          <w:sz w:val="19"/>
        </w:rPr>
        <w:t> </w:t>
      </w:r>
      <w:r>
        <w:rPr>
          <w:rFonts w:ascii="Times New Roman" w:hAnsi="Times New Roman"/>
          <w:b/>
          <w:i/>
          <w:w w:val="110"/>
          <w:sz w:val="19"/>
        </w:rPr>
        <w:t>v</w:t>
      </w:r>
      <w:r>
        <w:rPr>
          <w:rFonts w:ascii="Arial" w:hAnsi="Arial"/>
          <w:i/>
          <w:w w:val="110"/>
          <w:sz w:val="19"/>
        </w:rPr>
        <w:t>ə</w:t>
      </w:r>
      <w:r>
        <w:rPr>
          <w:rFonts w:ascii="Arial" w:hAnsi="Arial"/>
          <w:i/>
          <w:spacing w:val="-9"/>
          <w:w w:val="110"/>
          <w:sz w:val="19"/>
        </w:rPr>
        <w:t> </w:t>
      </w:r>
      <w:r>
        <w:rPr>
          <w:rFonts w:ascii="Times New Roman" w:hAnsi="Times New Roman"/>
          <w:b/>
          <w:i/>
          <w:w w:val="110"/>
          <w:sz w:val="19"/>
        </w:rPr>
        <w:t>329.2-ci</w:t>
      </w:r>
      <w:r>
        <w:rPr>
          <w:rFonts w:ascii="Times New Roman" w:hAnsi="Times New Roman"/>
          <w:b/>
          <w:i/>
          <w:spacing w:val="-4"/>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w:t>
      </w:r>
      <w:r>
        <w:rPr>
          <w:rFonts w:ascii="Arial" w:hAnsi="Arial"/>
          <w:i/>
          <w:spacing w:val="-9"/>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9"/>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9"/>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spacing w:val="-4"/>
          <w:w w:val="110"/>
          <w:sz w:val="19"/>
        </w:rPr>
        <w:t> </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rç</w:t>
      </w:r>
      <w:r>
        <w:rPr>
          <w:rFonts w:ascii="Arial" w:hAnsi="Arial"/>
          <w:i/>
          <w:w w:val="110"/>
          <w:sz w:val="19"/>
        </w:rPr>
        <w:t>ə</w:t>
      </w:r>
      <w:r>
        <w:rPr>
          <w:rFonts w:ascii="Times New Roman" w:hAnsi="Times New Roman"/>
          <w:b/>
          <w:i/>
          <w:w w:val="110"/>
          <w:sz w:val="19"/>
        </w:rPr>
        <w:t>kmi</w:t>
      </w:r>
      <w:r>
        <w:rPr>
          <w:rFonts w:ascii="Arial" w:hAnsi="Arial"/>
          <w:i/>
          <w:w w:val="110"/>
          <w:sz w:val="19"/>
        </w:rPr>
        <w:t>ş</w:t>
      </w:r>
      <w:r>
        <w:rPr>
          <w:rFonts w:ascii="Arial" w:hAnsi="Arial"/>
          <w:i/>
          <w:spacing w:val="-9"/>
          <w:w w:val="110"/>
          <w:sz w:val="19"/>
        </w:rPr>
        <w:t> </w:t>
      </w:r>
      <w:r>
        <w:rPr>
          <w:rFonts w:ascii="Arial" w:hAnsi="Arial"/>
          <w:i/>
          <w:w w:val="110"/>
          <w:sz w:val="19"/>
        </w:rPr>
        <w:t>şə</w:t>
      </w:r>
      <w:r>
        <w:rPr>
          <w:rFonts w:ascii="Times New Roman" w:hAnsi="Times New Roman"/>
          <w:b/>
          <w:i/>
          <w:w w:val="110"/>
          <w:sz w:val="19"/>
        </w:rPr>
        <w:t>xsin</w:t>
      </w:r>
      <w:r>
        <w:rPr>
          <w:rFonts w:ascii="Times New Roman" w:hAnsi="Times New Roman"/>
          <w:b/>
          <w:i/>
          <w:spacing w:val="-4"/>
          <w:w w:val="110"/>
          <w:sz w:val="19"/>
        </w:rPr>
        <w:t> </w:t>
      </w:r>
      <w:r>
        <w:rPr>
          <w:rFonts w:ascii="Times New Roman" w:hAnsi="Times New Roman"/>
          <w:b/>
          <w:i/>
          <w:w w:val="110"/>
          <w:sz w:val="19"/>
        </w:rPr>
        <w:t>sa</w:t>
      </w:r>
      <w:r>
        <w:rPr>
          <w:rFonts w:ascii="Arial" w:hAnsi="Arial"/>
          <w:i/>
          <w:w w:val="110"/>
          <w:sz w:val="19"/>
        </w:rPr>
        <w:t>ğ</w:t>
      </w:r>
      <w:r>
        <w:rPr>
          <w:rFonts w:ascii="Times New Roman" w:hAnsi="Times New Roman"/>
          <w:b/>
          <w:i/>
          <w:w w:val="110"/>
          <w:sz w:val="19"/>
        </w:rPr>
        <w:t>lamlı</w:t>
      </w:r>
      <w:r>
        <w:rPr>
          <w:rFonts w:ascii="Arial" w:hAnsi="Arial"/>
          <w:i/>
          <w:w w:val="110"/>
          <w:sz w:val="19"/>
        </w:rPr>
        <w:t>ğ</w:t>
      </w:r>
      <w:r>
        <w:rPr>
          <w:rFonts w:ascii="Times New Roman" w:hAnsi="Times New Roman"/>
          <w:b/>
          <w:i/>
          <w:w w:val="110"/>
          <w:sz w:val="19"/>
        </w:rPr>
        <w:t>ına q</w:t>
      </w:r>
      <w:r>
        <w:rPr>
          <w:rFonts w:ascii="Arial" w:hAnsi="Arial"/>
          <w:i/>
          <w:w w:val="110"/>
          <w:sz w:val="19"/>
        </w:rPr>
        <w:t>ə</w:t>
      </w:r>
      <w:r>
        <w:rPr>
          <w:rFonts w:ascii="Times New Roman" w:hAnsi="Times New Roman"/>
          <w:b/>
          <w:i/>
          <w:w w:val="110"/>
          <w:sz w:val="19"/>
        </w:rPr>
        <w:t>sd</w:t>
      </w:r>
      <w:r>
        <w:rPr>
          <w:rFonts w:ascii="Arial" w:hAnsi="Arial"/>
          <w:i/>
          <w:w w:val="110"/>
          <w:sz w:val="19"/>
        </w:rPr>
        <w:t>ə</w:t>
      </w:r>
      <w:r>
        <w:rPr>
          <w:rFonts w:ascii="Times New Roman" w:hAnsi="Times New Roman"/>
          <w:b/>
          <w:i/>
          <w:w w:val="110"/>
          <w:sz w:val="19"/>
        </w:rPr>
        <w:t>n a</w:t>
      </w:r>
      <w:r>
        <w:rPr>
          <w:rFonts w:ascii="Arial" w:hAnsi="Arial"/>
          <w:i/>
          <w:w w:val="110"/>
          <w:sz w:val="19"/>
        </w:rPr>
        <w:t>ğ</w:t>
      </w:r>
      <w:r>
        <w:rPr>
          <w:rFonts w:ascii="Times New Roman" w:hAnsi="Times New Roman"/>
          <w:b/>
          <w:i/>
          <w:w w:val="110"/>
          <w:sz w:val="19"/>
        </w:rPr>
        <w:t>ır z</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r vurduqda v</w:t>
      </w:r>
      <w:r>
        <w:rPr>
          <w:rFonts w:ascii="Arial" w:hAnsi="Arial"/>
          <w:i/>
          <w:w w:val="110"/>
          <w:sz w:val="19"/>
        </w:rPr>
        <w:t>ə</w:t>
      </w:r>
      <w:r>
        <w:rPr>
          <w:rFonts w:ascii="Arial" w:hAnsi="Arial"/>
          <w:i/>
          <w:spacing w:val="-1"/>
          <w:w w:val="110"/>
          <w:sz w:val="19"/>
        </w:rPr>
        <w:t> </w:t>
      </w:r>
      <w:r>
        <w:rPr>
          <w:rFonts w:ascii="Times New Roman" w:hAnsi="Times New Roman"/>
          <w:b/>
          <w:i/>
          <w:w w:val="110"/>
          <w:sz w:val="19"/>
        </w:rPr>
        <w:t>ya dig</w:t>
      </w:r>
      <w:r>
        <w:rPr>
          <w:rFonts w:ascii="Arial" w:hAnsi="Arial"/>
          <w:i/>
          <w:w w:val="110"/>
          <w:sz w:val="19"/>
        </w:rPr>
        <w:t>ə</w:t>
      </w:r>
      <w:r>
        <w:rPr>
          <w:rFonts w:ascii="Times New Roman" w:hAnsi="Times New Roman"/>
          <w:b/>
          <w:i/>
          <w:w w:val="110"/>
          <w:sz w:val="19"/>
        </w:rPr>
        <w:t>r a</w:t>
      </w:r>
      <w:r>
        <w:rPr>
          <w:rFonts w:ascii="Arial" w:hAnsi="Arial"/>
          <w:i/>
          <w:w w:val="110"/>
          <w:sz w:val="19"/>
        </w:rPr>
        <w:t>ğ</w:t>
      </w:r>
      <w:r>
        <w:rPr>
          <w:rFonts w:ascii="Times New Roman" w:hAnsi="Times New Roman"/>
          <w:b/>
          <w:i/>
          <w:w w:val="110"/>
          <w:sz w:val="19"/>
        </w:rPr>
        <w:t>ır 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Arial" w:hAnsi="Arial"/>
          <w:i/>
          <w:spacing w:val="-1"/>
          <w:w w:val="110"/>
          <w:sz w:val="19"/>
        </w:rPr>
        <w:t> </w:t>
      </w:r>
      <w:r>
        <w:rPr>
          <w:rFonts w:ascii="Times New Roman" w:hAnsi="Times New Roman"/>
          <w:b/>
          <w:i/>
          <w:w w:val="110"/>
          <w:sz w:val="19"/>
        </w:rPr>
        <w:t>s</w:t>
      </w:r>
      <w:r>
        <w:rPr>
          <w:rFonts w:ascii="Arial" w:hAnsi="Arial"/>
          <w:i/>
          <w:w w:val="110"/>
          <w:sz w:val="19"/>
        </w:rPr>
        <w:t>ə</w:t>
      </w:r>
      <w:r>
        <w:rPr>
          <w:rFonts w:ascii="Times New Roman" w:hAnsi="Times New Roman"/>
          <w:b/>
          <w:i/>
          <w:w w:val="110"/>
          <w:sz w:val="19"/>
        </w:rPr>
        <w:t>b</w:t>
      </w:r>
      <w:r>
        <w:rPr>
          <w:rFonts w:ascii="Arial" w:hAnsi="Arial"/>
          <w:i/>
          <w:w w:val="110"/>
          <w:sz w:val="19"/>
        </w:rPr>
        <w:t>ə</w:t>
      </w:r>
      <w:r>
        <w:rPr>
          <w:rFonts w:ascii="Times New Roman" w:hAnsi="Times New Roman"/>
          <w:b/>
          <w:i/>
          <w:w w:val="110"/>
          <w:sz w:val="19"/>
        </w:rPr>
        <w:t>b olduqda —</w:t>
      </w:r>
    </w:p>
    <w:p>
      <w:pPr>
        <w:spacing w:line="475" w:lineRule="auto" w:before="0"/>
        <w:ind w:left="580" w:right="3520" w:firstLine="0"/>
        <w:jc w:val="left"/>
        <w:rPr>
          <w:rFonts w:ascii="Palatino Linotype" w:hAnsi="Palatino Linotype"/>
          <w:b/>
          <w:i/>
          <w:sz w:val="19"/>
        </w:rPr>
      </w:pPr>
      <w:r>
        <w:rPr>
          <w:rFonts w:ascii="Times New Roman" w:hAnsi="Times New Roman"/>
          <w:b/>
          <w:i/>
          <w:w w:val="110"/>
          <w:sz w:val="19"/>
        </w:rPr>
        <w:t>üç ild</w:t>
      </w:r>
      <w:r>
        <w:rPr>
          <w:rFonts w:ascii="Arial" w:hAnsi="Arial"/>
          <w:i/>
          <w:w w:val="110"/>
          <w:sz w:val="19"/>
        </w:rPr>
        <w:t>ə</w:t>
      </w:r>
      <w:r>
        <w:rPr>
          <w:rFonts w:ascii="Times New Roman" w:hAnsi="Times New Roman"/>
          <w:b/>
          <w:i/>
          <w:w w:val="110"/>
          <w:sz w:val="19"/>
        </w:rPr>
        <w:t>n s</w:t>
      </w:r>
      <w:r>
        <w:rPr>
          <w:rFonts w:ascii="Arial" w:hAnsi="Arial"/>
          <w:i/>
          <w:w w:val="110"/>
          <w:sz w:val="19"/>
        </w:rPr>
        <w:t>ə</w:t>
      </w:r>
      <w:r>
        <w:rPr>
          <w:rFonts w:ascii="Times New Roman" w:hAnsi="Times New Roman"/>
          <w:b/>
          <w:i/>
          <w:w w:val="110"/>
          <w:sz w:val="19"/>
        </w:rPr>
        <w:t>kkiz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2"/>
          <w:w w:val="110"/>
          <w:sz w:val="19"/>
        </w:rPr>
        <w:t> </w:t>
      </w:r>
      <w:r>
        <w:rPr>
          <w:rFonts w:ascii="Times New Roman" w:hAnsi="Times New Roman"/>
          <w:b/>
          <w:i/>
          <w:w w:val="110"/>
          <w:sz w:val="19"/>
        </w:rPr>
        <w:t>azadlıqdan m</w:t>
      </w:r>
      <w:r>
        <w:rPr>
          <w:rFonts w:ascii="Arial" w:hAnsi="Arial"/>
          <w:i/>
          <w:w w:val="110"/>
          <w:sz w:val="19"/>
        </w:rPr>
        <w:t>ə</w:t>
      </w:r>
      <w:r>
        <w:rPr>
          <w:rFonts w:ascii="Times New Roman" w:hAnsi="Times New Roman"/>
          <w:b/>
          <w:i/>
          <w:w w:val="110"/>
          <w:sz w:val="19"/>
        </w:rPr>
        <w:t>hrum etm</w:t>
      </w:r>
      <w:r>
        <w:rPr>
          <w:rFonts w:ascii="Arial" w:hAnsi="Arial"/>
          <w:i/>
          <w:w w:val="110"/>
          <w:sz w:val="19"/>
        </w:rPr>
        <w:t>ə</w:t>
      </w:r>
      <w:r>
        <w:rPr>
          <w:rFonts w:ascii="Arial" w:hAnsi="Arial"/>
          <w:i/>
          <w:spacing w:val="-2"/>
          <w:w w:val="110"/>
          <w:sz w:val="19"/>
        </w:rPr>
        <w:t> </w:t>
      </w:r>
      <w:r>
        <w:rPr>
          <w:rFonts w:ascii="Times New Roman" w:hAnsi="Times New Roman"/>
          <w:b/>
          <w:i/>
          <w:w w:val="110"/>
          <w:sz w:val="19"/>
        </w:rPr>
        <w:t>il</w:t>
      </w:r>
      <w:r>
        <w:rPr>
          <w:rFonts w:ascii="Arial" w:hAnsi="Arial"/>
          <w:i/>
          <w:w w:val="110"/>
          <w:sz w:val="19"/>
        </w:rPr>
        <w:t>ə</w:t>
      </w:r>
      <w:r>
        <w:rPr>
          <w:rFonts w:ascii="Arial" w:hAnsi="Arial"/>
          <w:i/>
          <w:spacing w:val="-2"/>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zalandırılır. Madd</w:t>
      </w:r>
      <w:r>
        <w:rPr>
          <w:rFonts w:ascii="Arial" w:hAnsi="Arial"/>
          <w:i/>
          <w:w w:val="110"/>
          <w:sz w:val="19"/>
        </w:rPr>
        <w:t>ə</w:t>
      </w:r>
      <w:r>
        <w:rPr>
          <w:rFonts w:ascii="Arial" w:hAnsi="Arial"/>
          <w:i/>
          <w:spacing w:val="-6"/>
          <w:w w:val="110"/>
          <w:sz w:val="19"/>
        </w:rPr>
        <w:t> </w:t>
      </w:r>
      <w:r>
        <w:rPr>
          <w:rFonts w:ascii="Times New Roman" w:hAnsi="Times New Roman"/>
          <w:b/>
          <w:i/>
          <w:w w:val="110"/>
          <w:sz w:val="19"/>
        </w:rPr>
        <w:t>330. </w:t>
      </w:r>
      <w:r>
        <w:rPr>
          <w:rFonts w:ascii="Palatino Linotype" w:hAnsi="Palatino Linotype"/>
          <w:b/>
          <w:i/>
          <w:w w:val="110"/>
          <w:sz w:val="19"/>
        </w:rPr>
        <w:t>R</w:t>
      </w:r>
      <w:r>
        <w:rPr>
          <w:rFonts w:ascii="Arial" w:hAnsi="Arial"/>
          <w:b/>
          <w:i/>
          <w:w w:val="110"/>
          <w:sz w:val="19"/>
        </w:rPr>
        <w:t>ə</w:t>
      </w:r>
      <w:r>
        <w:rPr>
          <w:rFonts w:ascii="Palatino Linotype" w:hAnsi="Palatino Linotype"/>
          <w:b/>
          <w:i/>
          <w:w w:val="110"/>
          <w:sz w:val="19"/>
        </w:rPr>
        <w:t>is</w:t>
      </w:r>
      <w:r>
        <w:rPr>
          <w:rFonts w:ascii="Arial" w:hAnsi="Arial"/>
          <w:b/>
          <w:i/>
          <w:w w:val="110"/>
          <w:sz w:val="19"/>
        </w:rPr>
        <w:t>ə</w:t>
      </w:r>
      <w:r>
        <w:rPr>
          <w:rFonts w:ascii="Arial" w:hAnsi="Arial"/>
          <w:b/>
          <w:i/>
          <w:spacing w:val="-10"/>
          <w:w w:val="110"/>
          <w:sz w:val="19"/>
        </w:rPr>
        <w:t> </w:t>
      </w:r>
      <w:r>
        <w:rPr>
          <w:rFonts w:ascii="Palatino Linotype" w:hAnsi="Palatino Linotype"/>
          <w:b/>
          <w:i/>
          <w:w w:val="110"/>
          <w:sz w:val="19"/>
        </w:rPr>
        <w:t>qar</w:t>
      </w:r>
      <w:r>
        <w:rPr>
          <w:rFonts w:ascii="Arial" w:hAnsi="Arial"/>
          <w:b/>
          <w:i/>
          <w:w w:val="110"/>
          <w:sz w:val="19"/>
        </w:rPr>
        <w:t>ş</w:t>
      </w:r>
      <w:r>
        <w:rPr>
          <w:rFonts w:ascii="Palatino Linotype" w:hAnsi="Palatino Linotype"/>
          <w:b/>
          <w:i/>
          <w:w w:val="110"/>
          <w:sz w:val="19"/>
        </w:rPr>
        <w:t>ı</w:t>
      </w:r>
      <w:r>
        <w:rPr>
          <w:rFonts w:ascii="Palatino Linotype" w:hAnsi="Palatino Linotype"/>
          <w:b/>
          <w:i/>
          <w:spacing w:val="-5"/>
          <w:w w:val="110"/>
          <w:sz w:val="19"/>
        </w:rPr>
        <w:t> </w:t>
      </w:r>
      <w:r>
        <w:rPr>
          <w:rFonts w:ascii="Palatino Linotype" w:hAnsi="Palatino Linotype"/>
          <w:b/>
          <w:i/>
          <w:w w:val="110"/>
          <w:sz w:val="19"/>
        </w:rPr>
        <w:t>zorakı</w:t>
      </w:r>
      <w:r>
        <w:rPr>
          <w:rFonts w:ascii="Palatino Linotype" w:hAnsi="Palatino Linotype"/>
          <w:b/>
          <w:i/>
          <w:spacing w:val="-5"/>
          <w:w w:val="110"/>
          <w:sz w:val="19"/>
        </w:rPr>
        <w:t> </w:t>
      </w:r>
      <w:r>
        <w:rPr>
          <w:rFonts w:ascii="Palatino Linotype" w:hAnsi="Palatino Linotype"/>
          <w:b/>
          <w:i/>
          <w:w w:val="110"/>
          <w:sz w:val="19"/>
        </w:rPr>
        <w:t>h</w:t>
      </w:r>
      <w:r>
        <w:rPr>
          <w:rFonts w:ascii="Arial" w:hAnsi="Arial"/>
          <w:b/>
          <w:i/>
          <w:w w:val="110"/>
          <w:sz w:val="19"/>
        </w:rPr>
        <w:t>ə</w:t>
      </w:r>
      <w:r>
        <w:rPr>
          <w:rFonts w:ascii="Palatino Linotype" w:hAnsi="Palatino Linotype"/>
          <w:b/>
          <w:i/>
          <w:w w:val="110"/>
          <w:sz w:val="19"/>
        </w:rPr>
        <w:t>r</w:t>
      </w:r>
      <w:r>
        <w:rPr>
          <w:rFonts w:ascii="Arial" w:hAnsi="Arial"/>
          <w:b/>
          <w:i/>
          <w:w w:val="110"/>
          <w:sz w:val="19"/>
        </w:rPr>
        <w:t>ə</w:t>
      </w:r>
      <w:r>
        <w:rPr>
          <w:rFonts w:ascii="Palatino Linotype" w:hAnsi="Palatino Linotype"/>
          <w:b/>
          <w:i/>
          <w:w w:val="110"/>
          <w:sz w:val="19"/>
        </w:rPr>
        <w:t>k</w:t>
      </w:r>
      <w:r>
        <w:rPr>
          <w:rFonts w:ascii="Arial" w:hAnsi="Arial"/>
          <w:b/>
          <w:i/>
          <w:w w:val="110"/>
          <w:sz w:val="19"/>
        </w:rPr>
        <w:t>ə</w:t>
      </w:r>
      <w:r>
        <w:rPr>
          <w:rFonts w:ascii="Palatino Linotype" w:hAnsi="Palatino Linotype"/>
          <w:b/>
          <w:i/>
          <w:w w:val="110"/>
          <w:sz w:val="19"/>
        </w:rPr>
        <w:t>tl</w:t>
      </w:r>
      <w:r>
        <w:rPr>
          <w:rFonts w:ascii="Arial" w:hAnsi="Arial"/>
          <w:b/>
          <w:i/>
          <w:w w:val="110"/>
          <w:sz w:val="19"/>
        </w:rPr>
        <w:t>ə</w:t>
      </w:r>
      <w:r>
        <w:rPr>
          <w:rFonts w:ascii="Palatino Linotype" w:hAnsi="Palatino Linotype"/>
          <w:b/>
          <w:i/>
          <w:w w:val="110"/>
          <w:sz w:val="19"/>
        </w:rPr>
        <w:t>r</w:t>
      </w:r>
    </w:p>
    <w:p>
      <w:pPr>
        <w:pStyle w:val="ListParagraph"/>
        <w:numPr>
          <w:ilvl w:val="1"/>
          <w:numId w:val="290"/>
        </w:numPr>
        <w:tabs>
          <w:tab w:pos="1169" w:val="left" w:leader="none"/>
        </w:tabs>
        <w:spacing w:line="191" w:lineRule="exact" w:before="0" w:after="0"/>
        <w:ind w:left="1169" w:right="0" w:hanging="589"/>
        <w:jc w:val="both"/>
        <w:rPr>
          <w:rFonts w:ascii="Arial" w:hAnsi="Arial"/>
          <w:i/>
          <w:sz w:val="19"/>
        </w:rPr>
      </w:pPr>
      <w:r>
        <w:rPr>
          <w:rFonts w:ascii="Times New Roman" w:hAnsi="Times New Roman"/>
          <w:b/>
          <w:i/>
          <w:w w:val="110"/>
          <w:sz w:val="19"/>
        </w:rPr>
        <w:t>R</w:t>
      </w:r>
      <w:r>
        <w:rPr>
          <w:rFonts w:ascii="Arial" w:hAnsi="Arial"/>
          <w:i/>
          <w:w w:val="110"/>
          <w:sz w:val="19"/>
        </w:rPr>
        <w:t>ə</w:t>
      </w:r>
      <w:r>
        <w:rPr>
          <w:rFonts w:ascii="Times New Roman" w:hAnsi="Times New Roman"/>
          <w:b/>
          <w:i/>
          <w:w w:val="110"/>
          <w:sz w:val="19"/>
        </w:rPr>
        <w:t>is</w:t>
      </w:r>
      <w:r>
        <w:rPr>
          <w:rFonts w:ascii="Arial" w:hAnsi="Arial"/>
          <w:i/>
          <w:w w:val="110"/>
          <w:sz w:val="19"/>
        </w:rPr>
        <w:t>ə</w:t>
      </w:r>
      <w:r>
        <w:rPr>
          <w:rFonts w:ascii="Times New Roman" w:hAnsi="Times New Roman"/>
          <w:b/>
          <w:i/>
          <w:w w:val="110"/>
          <w:sz w:val="19"/>
        </w:rPr>
        <w:t>,</w:t>
      </w:r>
      <w:r>
        <w:rPr>
          <w:rFonts w:ascii="Times New Roman" w:hAnsi="Times New Roman"/>
          <w:b/>
          <w:i/>
          <w:spacing w:val="29"/>
          <w:w w:val="110"/>
          <w:sz w:val="19"/>
        </w:rPr>
        <w:t> </w:t>
      </w:r>
      <w:r>
        <w:rPr>
          <w:rFonts w:ascii="Times New Roman" w:hAnsi="Times New Roman"/>
          <w:b/>
          <w:i/>
          <w:w w:val="110"/>
          <w:sz w:val="19"/>
        </w:rPr>
        <w:t>habel</w:t>
      </w:r>
      <w:r>
        <w:rPr>
          <w:rFonts w:ascii="Arial" w:hAnsi="Arial"/>
          <w:i/>
          <w:w w:val="110"/>
          <w:sz w:val="19"/>
        </w:rPr>
        <w:t>ə</w:t>
      </w:r>
      <w:r>
        <w:rPr>
          <w:rFonts w:ascii="Arial" w:hAnsi="Arial"/>
          <w:i/>
          <w:spacing w:val="23"/>
          <w:w w:val="110"/>
          <w:sz w:val="19"/>
        </w:rPr>
        <w:t>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rbi</w:t>
      </w:r>
      <w:r>
        <w:rPr>
          <w:rFonts w:ascii="Times New Roman" w:hAnsi="Times New Roman"/>
          <w:b/>
          <w:i/>
          <w:spacing w:val="30"/>
          <w:w w:val="110"/>
          <w:sz w:val="19"/>
        </w:rPr>
        <w:t> </w:t>
      </w:r>
      <w:r>
        <w:rPr>
          <w:rFonts w:ascii="Times New Roman" w:hAnsi="Times New Roman"/>
          <w:b/>
          <w:i/>
          <w:w w:val="110"/>
          <w:sz w:val="19"/>
        </w:rPr>
        <w:t>qulluq</w:t>
      </w:r>
      <w:r>
        <w:rPr>
          <w:rFonts w:ascii="Times New Roman" w:hAnsi="Times New Roman"/>
          <w:b/>
          <w:i/>
          <w:spacing w:val="29"/>
          <w:w w:val="110"/>
          <w:sz w:val="19"/>
        </w:rPr>
        <w:t> </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Times New Roman" w:hAnsi="Times New Roman"/>
          <w:b/>
          <w:i/>
          <w:w w:val="110"/>
          <w:sz w:val="19"/>
        </w:rPr>
        <w:t>sini</w:t>
      </w:r>
      <w:r>
        <w:rPr>
          <w:rFonts w:ascii="Times New Roman" w:hAnsi="Times New Roman"/>
          <w:b/>
          <w:i/>
          <w:spacing w:val="30"/>
          <w:w w:val="110"/>
          <w:sz w:val="19"/>
        </w:rPr>
        <w:t> </w:t>
      </w:r>
      <w:r>
        <w:rPr>
          <w:rFonts w:ascii="Times New Roman" w:hAnsi="Times New Roman"/>
          <w:b/>
          <w:i/>
          <w:w w:val="110"/>
          <w:sz w:val="19"/>
        </w:rPr>
        <w:t>yerin</w:t>
      </w:r>
      <w:r>
        <w:rPr>
          <w:rFonts w:ascii="Arial" w:hAnsi="Arial"/>
          <w:i/>
          <w:w w:val="110"/>
          <w:sz w:val="19"/>
        </w:rPr>
        <w:t>ə</w:t>
      </w:r>
      <w:r>
        <w:rPr>
          <w:rFonts w:ascii="Arial" w:hAnsi="Arial"/>
          <w:i/>
          <w:spacing w:val="23"/>
          <w:w w:val="110"/>
          <w:sz w:val="19"/>
        </w:rPr>
        <w:t> </w:t>
      </w:r>
      <w:r>
        <w:rPr>
          <w:rFonts w:ascii="Times New Roman" w:hAnsi="Times New Roman"/>
          <w:b/>
          <w:i/>
          <w:w w:val="110"/>
          <w:sz w:val="19"/>
        </w:rPr>
        <w:t>yetir</w:t>
      </w:r>
      <w:r>
        <w:rPr>
          <w:rFonts w:ascii="Arial" w:hAnsi="Arial"/>
          <w:i/>
          <w:w w:val="110"/>
          <w:sz w:val="19"/>
        </w:rPr>
        <w:t>ə</w:t>
      </w:r>
      <w:r>
        <w:rPr>
          <w:rFonts w:ascii="Times New Roman" w:hAnsi="Times New Roman"/>
          <w:b/>
          <w:i/>
          <w:w w:val="110"/>
          <w:sz w:val="19"/>
        </w:rPr>
        <w:t>n</w:t>
      </w:r>
      <w:r>
        <w:rPr>
          <w:rFonts w:ascii="Times New Roman" w:hAnsi="Times New Roman"/>
          <w:b/>
          <w:i/>
          <w:spacing w:val="29"/>
          <w:w w:val="110"/>
          <w:sz w:val="19"/>
        </w:rPr>
        <w:t> </w:t>
      </w:r>
      <w:r>
        <w:rPr>
          <w:rFonts w:ascii="Times New Roman" w:hAnsi="Times New Roman"/>
          <w:b/>
          <w:i/>
          <w:w w:val="110"/>
          <w:sz w:val="19"/>
        </w:rPr>
        <w:t>dig</w:t>
      </w:r>
      <w:r>
        <w:rPr>
          <w:rFonts w:ascii="Arial" w:hAnsi="Arial"/>
          <w:i/>
          <w:w w:val="110"/>
          <w:sz w:val="19"/>
        </w:rPr>
        <w:t>ə</w:t>
      </w:r>
      <w:r>
        <w:rPr>
          <w:rFonts w:ascii="Times New Roman" w:hAnsi="Times New Roman"/>
          <w:b/>
          <w:i/>
          <w:w w:val="110"/>
          <w:sz w:val="19"/>
        </w:rPr>
        <w:t>r</w:t>
      </w:r>
      <w:r>
        <w:rPr>
          <w:rFonts w:ascii="Times New Roman" w:hAnsi="Times New Roman"/>
          <w:b/>
          <w:i/>
          <w:spacing w:val="30"/>
          <w:w w:val="110"/>
          <w:sz w:val="19"/>
        </w:rPr>
        <w:t> </w:t>
      </w:r>
      <w:r>
        <w:rPr>
          <w:rFonts w:ascii="Arial" w:hAnsi="Arial"/>
          <w:i/>
          <w:w w:val="110"/>
          <w:sz w:val="19"/>
        </w:rPr>
        <w:t>şə</w:t>
      </w:r>
      <w:r>
        <w:rPr>
          <w:rFonts w:ascii="Times New Roman" w:hAnsi="Times New Roman"/>
          <w:b/>
          <w:i/>
          <w:w w:val="110"/>
          <w:sz w:val="19"/>
        </w:rPr>
        <w:t>xs</w:t>
      </w:r>
      <w:r>
        <w:rPr>
          <w:rFonts w:ascii="Arial" w:hAnsi="Arial"/>
          <w:i/>
          <w:w w:val="110"/>
          <w:sz w:val="19"/>
        </w:rPr>
        <w:t>ə</w:t>
      </w:r>
      <w:r>
        <w:rPr>
          <w:rFonts w:ascii="Arial" w:hAnsi="Arial"/>
          <w:i/>
          <w:spacing w:val="23"/>
          <w:w w:val="110"/>
          <w:sz w:val="19"/>
        </w:rPr>
        <w:t>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rbi</w:t>
      </w:r>
      <w:r>
        <w:rPr>
          <w:rFonts w:ascii="Times New Roman" w:hAnsi="Times New Roman"/>
          <w:b/>
          <w:i/>
          <w:spacing w:val="30"/>
          <w:w w:val="110"/>
          <w:sz w:val="19"/>
        </w:rPr>
        <w:t> </w:t>
      </w:r>
      <w:r>
        <w:rPr>
          <w:rFonts w:ascii="Times New Roman" w:hAnsi="Times New Roman"/>
          <w:b/>
          <w:i/>
          <w:w w:val="110"/>
          <w:sz w:val="19"/>
        </w:rPr>
        <w:t>xidm</w:t>
      </w:r>
      <w:r>
        <w:rPr>
          <w:rFonts w:ascii="Arial" w:hAnsi="Arial"/>
          <w:i/>
          <w:w w:val="110"/>
          <w:sz w:val="19"/>
        </w:rPr>
        <w:t>ə</w:t>
      </w:r>
      <w:r>
        <w:rPr>
          <w:rFonts w:ascii="Times New Roman" w:hAnsi="Times New Roman"/>
          <w:b/>
          <w:i/>
          <w:w w:val="110"/>
          <w:sz w:val="19"/>
        </w:rPr>
        <w:t>t</w:t>
      </w:r>
      <w:r>
        <w:rPr>
          <w:rFonts w:ascii="Times New Roman" w:hAnsi="Times New Roman"/>
          <w:b/>
          <w:i/>
          <w:spacing w:val="29"/>
          <w:w w:val="110"/>
          <w:sz w:val="19"/>
        </w:rPr>
        <w:t> </w:t>
      </w:r>
      <w:r>
        <w:rPr>
          <w:rFonts w:ascii="Times New Roman" w:hAnsi="Times New Roman"/>
          <w:b/>
          <w:i/>
          <w:w w:val="110"/>
          <w:sz w:val="19"/>
        </w:rPr>
        <w:t>üzr</w:t>
      </w:r>
      <w:r>
        <w:rPr>
          <w:rFonts w:ascii="Arial" w:hAnsi="Arial"/>
          <w:i/>
          <w:w w:val="110"/>
          <w:sz w:val="19"/>
        </w:rPr>
        <w:t>ə</w:t>
      </w:r>
      <w:r>
        <w:rPr>
          <w:rFonts w:ascii="Arial" w:hAnsi="Arial"/>
          <w:i/>
          <w:spacing w:val="23"/>
          <w:w w:val="110"/>
          <w:sz w:val="19"/>
        </w:rPr>
        <w:t> </w:t>
      </w:r>
      <w:r>
        <w:rPr>
          <w:rFonts w:ascii="Times New Roman" w:hAnsi="Times New Roman"/>
          <w:b/>
          <w:i/>
          <w:w w:val="110"/>
          <w:sz w:val="19"/>
        </w:rPr>
        <w:t>öz</w:t>
      </w:r>
      <w:r>
        <w:rPr>
          <w:rFonts w:ascii="Times New Roman" w:hAnsi="Times New Roman"/>
          <w:b/>
          <w:i/>
          <w:spacing w:val="30"/>
          <w:w w:val="110"/>
          <w:sz w:val="19"/>
        </w:rPr>
        <w:t> </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Times New Roman" w:hAnsi="Times New Roman"/>
          <w:b/>
          <w:i/>
          <w:w w:val="110"/>
          <w:sz w:val="19"/>
        </w:rPr>
        <w:t>sini</w:t>
      </w:r>
      <w:r>
        <w:rPr>
          <w:rFonts w:ascii="Times New Roman" w:hAnsi="Times New Roman"/>
          <w:b/>
          <w:i/>
          <w:spacing w:val="29"/>
          <w:w w:val="110"/>
          <w:sz w:val="19"/>
        </w:rPr>
        <w:t> </w:t>
      </w:r>
      <w:r>
        <w:rPr>
          <w:rFonts w:ascii="Times New Roman" w:hAnsi="Times New Roman"/>
          <w:b/>
          <w:i/>
          <w:spacing w:val="-2"/>
          <w:w w:val="110"/>
          <w:sz w:val="19"/>
        </w:rPr>
        <w:t>yerin</w:t>
      </w:r>
      <w:r>
        <w:rPr>
          <w:rFonts w:ascii="Arial" w:hAnsi="Arial"/>
          <w:i/>
          <w:spacing w:val="-2"/>
          <w:w w:val="110"/>
          <w:sz w:val="19"/>
        </w:rPr>
        <w:t>ə</w:t>
      </w:r>
    </w:p>
    <w:p>
      <w:pPr>
        <w:spacing w:line="249" w:lineRule="auto" w:before="8"/>
        <w:ind w:left="100" w:right="99" w:firstLine="0"/>
        <w:jc w:val="both"/>
        <w:rPr>
          <w:rFonts w:ascii="Times New Roman" w:hAnsi="Times New Roman"/>
          <w:b/>
          <w:i/>
          <w:sz w:val="19"/>
        </w:rPr>
      </w:pPr>
      <w:r>
        <w:rPr>
          <w:rFonts w:ascii="Times New Roman" w:hAnsi="Times New Roman"/>
          <w:b/>
          <w:i/>
          <w:w w:val="110"/>
          <w:sz w:val="19"/>
        </w:rPr>
        <w:t>yetirm</w:t>
      </w:r>
      <w:r>
        <w:rPr>
          <w:rFonts w:ascii="Arial" w:hAnsi="Arial"/>
          <w:i/>
          <w:w w:val="110"/>
          <w:sz w:val="19"/>
        </w:rPr>
        <w:t>ə</w:t>
      </w:r>
      <w:r>
        <w:rPr>
          <w:rFonts w:ascii="Times New Roman" w:hAnsi="Times New Roman"/>
          <w:b/>
          <w:i/>
          <w:w w:val="110"/>
          <w:sz w:val="19"/>
        </w:rPr>
        <w:t>si</w:t>
      </w:r>
      <w:r>
        <w:rPr>
          <w:rFonts w:ascii="Times New Roman" w:hAnsi="Times New Roman"/>
          <w:b/>
          <w:i/>
          <w:w w:val="110"/>
          <w:sz w:val="19"/>
        </w:rPr>
        <w:t> zamanı</w:t>
      </w:r>
      <w:r>
        <w:rPr>
          <w:rFonts w:ascii="Times New Roman" w:hAnsi="Times New Roman"/>
          <w:b/>
          <w:i/>
          <w:w w:val="110"/>
          <w:sz w:val="19"/>
        </w:rPr>
        <w:t> v</w:t>
      </w:r>
      <w:r>
        <w:rPr>
          <w:rFonts w:ascii="Arial" w:hAnsi="Arial"/>
          <w:i/>
          <w:w w:val="110"/>
          <w:sz w:val="19"/>
        </w:rPr>
        <w:t>ə</w:t>
      </w:r>
      <w:r>
        <w:rPr>
          <w:rFonts w:ascii="Arial" w:hAnsi="Arial"/>
          <w:i/>
          <w:w w:val="110"/>
          <w:sz w:val="19"/>
        </w:rPr>
        <w:t> </w:t>
      </w:r>
      <w:r>
        <w:rPr>
          <w:rFonts w:ascii="Times New Roman" w:hAnsi="Times New Roman"/>
          <w:b/>
          <w:i/>
          <w:w w:val="110"/>
          <w:sz w:val="19"/>
        </w:rPr>
        <w:t>ya</w:t>
      </w:r>
      <w:r>
        <w:rPr>
          <w:rFonts w:ascii="Times New Roman" w:hAnsi="Times New Roman"/>
          <w:b/>
          <w:i/>
          <w:w w:val="110"/>
          <w:sz w:val="19"/>
        </w:rPr>
        <w:t> bel</w:t>
      </w:r>
      <w:r>
        <w:rPr>
          <w:rFonts w:ascii="Arial" w:hAnsi="Arial"/>
          <w:i/>
          <w:w w:val="110"/>
          <w:sz w:val="19"/>
        </w:rPr>
        <w:t>ə</w:t>
      </w:r>
      <w:r>
        <w:rPr>
          <w:rFonts w:ascii="Arial" w:hAnsi="Arial"/>
          <w:i/>
          <w:w w:val="110"/>
          <w:sz w:val="19"/>
        </w:rPr>
        <w:t> </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w:t>
      </w:r>
      <w:r>
        <w:rPr>
          <w:rFonts w:ascii="Times New Roman" w:hAnsi="Times New Roman"/>
          <w:b/>
          <w:i/>
          <w:w w:val="110"/>
          <w:sz w:val="19"/>
        </w:rPr>
        <w:t> yerin</w:t>
      </w:r>
      <w:r>
        <w:rPr>
          <w:rFonts w:ascii="Arial" w:hAnsi="Arial"/>
          <w:i/>
          <w:w w:val="110"/>
          <w:sz w:val="19"/>
        </w:rPr>
        <w:t>ə</w:t>
      </w:r>
      <w:r>
        <w:rPr>
          <w:rFonts w:ascii="Arial" w:hAnsi="Arial"/>
          <w:i/>
          <w:w w:val="110"/>
          <w:sz w:val="19"/>
        </w:rPr>
        <w:t> </w:t>
      </w:r>
      <w:r>
        <w:rPr>
          <w:rFonts w:ascii="Times New Roman" w:hAnsi="Times New Roman"/>
          <w:b/>
          <w:i/>
          <w:w w:val="110"/>
          <w:sz w:val="19"/>
        </w:rPr>
        <w:t>yetirilm</w:t>
      </w:r>
      <w:r>
        <w:rPr>
          <w:rFonts w:ascii="Arial" w:hAnsi="Arial"/>
          <w:i/>
          <w:w w:val="110"/>
          <w:sz w:val="19"/>
        </w:rPr>
        <w:t>ə</w:t>
      </w:r>
      <w:r>
        <w:rPr>
          <w:rFonts w:ascii="Times New Roman" w:hAnsi="Times New Roman"/>
          <w:b/>
          <w:i/>
          <w:w w:val="110"/>
          <w:sz w:val="19"/>
        </w:rPr>
        <w:t>si</w:t>
      </w:r>
      <w:r>
        <w:rPr>
          <w:rFonts w:ascii="Times New Roman" w:hAnsi="Times New Roman"/>
          <w:b/>
          <w:i/>
          <w:w w:val="110"/>
          <w:sz w:val="19"/>
        </w:rPr>
        <w:t> il</w:t>
      </w:r>
      <w:r>
        <w:rPr>
          <w:rFonts w:ascii="Arial" w:hAnsi="Arial"/>
          <w:i/>
          <w:w w:val="110"/>
          <w:sz w:val="19"/>
        </w:rPr>
        <w:t>ə</w:t>
      </w:r>
      <w:r>
        <w:rPr>
          <w:rFonts w:ascii="Arial" w:hAnsi="Arial"/>
          <w:i/>
          <w:w w:val="110"/>
          <w:sz w:val="19"/>
        </w:rPr>
        <w:t> ə</w:t>
      </w:r>
      <w:r>
        <w:rPr>
          <w:rFonts w:ascii="Times New Roman" w:hAnsi="Times New Roman"/>
          <w:b/>
          <w:i/>
          <w:w w:val="110"/>
          <w:sz w:val="19"/>
        </w:rPr>
        <w:t>laq</w:t>
      </w:r>
      <w:r>
        <w:rPr>
          <w:rFonts w:ascii="Arial" w:hAnsi="Arial"/>
          <w:i/>
          <w:w w:val="110"/>
          <w:sz w:val="19"/>
        </w:rPr>
        <w:t>ə</w:t>
      </w:r>
      <w:r>
        <w:rPr>
          <w:rFonts w:ascii="Times New Roman" w:hAnsi="Times New Roman"/>
          <w:b/>
          <w:i/>
          <w:w w:val="110"/>
          <w:sz w:val="19"/>
        </w:rPr>
        <w:t>dar</w:t>
      </w:r>
      <w:r>
        <w:rPr>
          <w:rFonts w:ascii="Times New Roman" w:hAnsi="Times New Roman"/>
          <w:b/>
          <w:i/>
          <w:w w:val="110"/>
          <w:sz w:val="19"/>
        </w:rPr>
        <w:t> zor</w:t>
      </w:r>
      <w:r>
        <w:rPr>
          <w:rFonts w:ascii="Times New Roman" w:hAnsi="Times New Roman"/>
          <w:b/>
          <w:i/>
          <w:w w:val="110"/>
          <w:sz w:val="19"/>
        </w:rPr>
        <w:t> t</w:t>
      </w:r>
      <w:r>
        <w:rPr>
          <w:rFonts w:ascii="Arial" w:hAnsi="Arial"/>
          <w:i/>
          <w:w w:val="110"/>
          <w:sz w:val="19"/>
        </w:rPr>
        <w:t>ə</w:t>
      </w:r>
      <w:r>
        <w:rPr>
          <w:rFonts w:ascii="Times New Roman" w:hAnsi="Times New Roman"/>
          <w:b/>
          <w:i/>
          <w:w w:val="110"/>
          <w:sz w:val="19"/>
        </w:rPr>
        <w:t>tbiq</w:t>
      </w:r>
      <w:r>
        <w:rPr>
          <w:rFonts w:ascii="Times New Roman" w:hAnsi="Times New Roman"/>
          <w:b/>
          <w:i/>
          <w:w w:val="110"/>
          <w:sz w:val="19"/>
        </w:rPr>
        <w:t> etm</w:t>
      </w:r>
      <w:r>
        <w:rPr>
          <w:rFonts w:ascii="Arial" w:hAnsi="Arial"/>
          <w:i/>
          <w:w w:val="110"/>
          <w:sz w:val="19"/>
        </w:rPr>
        <w:t>ə</w:t>
      </w:r>
      <w:r>
        <w:rPr>
          <w:rFonts w:ascii="Arial" w:hAnsi="Arial"/>
          <w:i/>
          <w:w w:val="110"/>
          <w:sz w:val="19"/>
        </w:rPr>
        <w:t> </w:t>
      </w:r>
      <w:r>
        <w:rPr>
          <w:rFonts w:ascii="Times New Roman" w:hAnsi="Times New Roman"/>
          <w:b/>
          <w:i/>
          <w:w w:val="110"/>
          <w:sz w:val="19"/>
        </w:rPr>
        <w:t>v</w:t>
      </w:r>
      <w:r>
        <w:rPr>
          <w:rFonts w:ascii="Arial" w:hAnsi="Arial"/>
          <w:i/>
          <w:w w:val="110"/>
          <w:sz w:val="19"/>
        </w:rPr>
        <w:t>ə</w:t>
      </w:r>
      <w:r>
        <w:rPr>
          <w:rFonts w:ascii="Arial" w:hAnsi="Arial"/>
          <w:i/>
          <w:w w:val="110"/>
          <w:sz w:val="19"/>
        </w:rPr>
        <w:t> </w:t>
      </w:r>
      <w:r>
        <w:rPr>
          <w:rFonts w:ascii="Times New Roman" w:hAnsi="Times New Roman"/>
          <w:b/>
          <w:i/>
          <w:w w:val="110"/>
          <w:sz w:val="19"/>
        </w:rPr>
        <w:t>ya</w:t>
      </w:r>
      <w:r>
        <w:rPr>
          <w:rFonts w:ascii="Times New Roman" w:hAnsi="Times New Roman"/>
          <w:b/>
          <w:i/>
          <w:w w:val="110"/>
          <w:sz w:val="19"/>
        </w:rPr>
        <w:t> zor</w:t>
      </w:r>
      <w:r>
        <w:rPr>
          <w:rFonts w:ascii="Times New Roman" w:hAnsi="Times New Roman"/>
          <w:b/>
          <w:i/>
          <w:w w:val="110"/>
          <w:sz w:val="19"/>
        </w:rPr>
        <w:t> t</w:t>
      </w:r>
      <w:r>
        <w:rPr>
          <w:rFonts w:ascii="Arial" w:hAnsi="Arial"/>
          <w:i/>
          <w:w w:val="110"/>
          <w:sz w:val="19"/>
        </w:rPr>
        <w:t>ə</w:t>
      </w:r>
      <w:r>
        <w:rPr>
          <w:rFonts w:ascii="Times New Roman" w:hAnsi="Times New Roman"/>
          <w:b/>
          <w:i/>
          <w:w w:val="110"/>
          <w:sz w:val="19"/>
        </w:rPr>
        <w:t>tbiq</w:t>
      </w:r>
      <w:r>
        <w:rPr>
          <w:rFonts w:ascii="Times New Roman" w:hAnsi="Times New Roman"/>
          <w:b/>
          <w:i/>
          <w:w w:val="110"/>
          <w:sz w:val="19"/>
        </w:rPr>
        <w:t> etm</w:t>
      </w:r>
      <w:r>
        <w:rPr>
          <w:rFonts w:ascii="Arial" w:hAnsi="Arial"/>
          <w:i/>
          <w:w w:val="110"/>
          <w:sz w:val="19"/>
        </w:rPr>
        <w:t>ə</w:t>
      </w:r>
      <w:r>
        <w:rPr>
          <w:rFonts w:ascii="Times New Roman" w:hAnsi="Times New Roman"/>
          <w:b/>
          <w:i/>
          <w:w w:val="110"/>
          <w:sz w:val="19"/>
        </w:rPr>
        <w:t>kl</w:t>
      </w:r>
      <w:r>
        <w:rPr>
          <w:rFonts w:ascii="Arial" w:hAnsi="Arial"/>
          <w:i/>
          <w:w w:val="110"/>
          <w:sz w:val="19"/>
        </w:rPr>
        <w:t>ə </w:t>
      </w:r>
      <w:r>
        <w:rPr>
          <w:rFonts w:ascii="Times New Roman" w:hAnsi="Times New Roman"/>
          <w:b/>
          <w:i/>
          <w:w w:val="110"/>
          <w:sz w:val="19"/>
        </w:rPr>
        <w:t>müqavim</w:t>
      </w:r>
      <w:r>
        <w:rPr>
          <w:rFonts w:ascii="Arial" w:hAnsi="Arial"/>
          <w:i/>
          <w:w w:val="110"/>
          <w:sz w:val="19"/>
        </w:rPr>
        <w:t>ə</w:t>
      </w:r>
      <w:r>
        <w:rPr>
          <w:rFonts w:ascii="Times New Roman" w:hAnsi="Times New Roman"/>
          <w:b/>
          <w:i/>
          <w:w w:val="110"/>
          <w:sz w:val="19"/>
        </w:rPr>
        <w:t>t</w:t>
      </w:r>
      <w:r>
        <w:rPr>
          <w:rFonts w:ascii="Times New Roman" w:hAnsi="Times New Roman"/>
          <w:b/>
          <w:i/>
          <w:spacing w:val="-8"/>
          <w:w w:val="110"/>
          <w:sz w:val="19"/>
        </w:rPr>
        <w:t> </w:t>
      </w:r>
      <w:r>
        <w:rPr>
          <w:rFonts w:ascii="Times New Roman" w:hAnsi="Times New Roman"/>
          <w:b/>
          <w:i/>
          <w:w w:val="110"/>
          <w:sz w:val="19"/>
        </w:rPr>
        <w:t>göst</w:t>
      </w:r>
      <w:r>
        <w:rPr>
          <w:rFonts w:ascii="Arial" w:hAnsi="Arial"/>
          <w:i/>
          <w:w w:val="110"/>
          <w:sz w:val="19"/>
        </w:rPr>
        <w:t>ə</w:t>
      </w:r>
      <w:r>
        <w:rPr>
          <w:rFonts w:ascii="Times New Roman" w:hAnsi="Times New Roman"/>
          <w:b/>
          <w:i/>
          <w:w w:val="110"/>
          <w:sz w:val="19"/>
        </w:rPr>
        <w:t>rm</w:t>
      </w:r>
      <w:r>
        <w:rPr>
          <w:rFonts w:ascii="Arial" w:hAnsi="Arial"/>
          <w:i/>
          <w:w w:val="110"/>
          <w:sz w:val="19"/>
        </w:rPr>
        <w:t>ə</w:t>
      </w:r>
      <w:r>
        <w:rPr>
          <w:rFonts w:ascii="Times New Roman" w:hAnsi="Times New Roman"/>
          <w:b/>
          <w:i/>
          <w:w w:val="110"/>
          <w:sz w:val="19"/>
        </w:rPr>
        <w:t>-</w:t>
      </w:r>
    </w:p>
    <w:p>
      <w:pPr>
        <w:spacing w:line="249" w:lineRule="auto" w:before="0"/>
        <w:ind w:left="100" w:right="105" w:firstLine="480"/>
        <w:jc w:val="both"/>
        <w:rPr>
          <w:rFonts w:ascii="Times New Roman" w:hAnsi="Times New Roman"/>
          <w:b/>
          <w:i/>
          <w:sz w:val="19"/>
        </w:rPr>
      </w:pPr>
      <w:r>
        <w:rPr>
          <w:rFonts w:ascii="Times New Roman" w:hAnsi="Times New Roman"/>
          <w:b/>
          <w:i/>
          <w:w w:val="110"/>
          <w:sz w:val="19"/>
        </w:rPr>
        <w:t>iki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rbi xidm</w:t>
      </w:r>
      <w:r>
        <w:rPr>
          <w:rFonts w:ascii="Arial" w:hAnsi="Arial"/>
          <w:i/>
          <w:w w:val="110"/>
          <w:sz w:val="19"/>
        </w:rPr>
        <w:t>ə</w:t>
      </w:r>
      <w:r>
        <w:rPr>
          <w:rFonts w:ascii="Times New Roman" w:hAnsi="Times New Roman"/>
          <w:b/>
          <w:i/>
          <w:w w:val="110"/>
          <w:sz w:val="19"/>
        </w:rPr>
        <w:t>t üzr</w:t>
      </w:r>
      <w:r>
        <w:rPr>
          <w:rFonts w:ascii="Arial" w:hAnsi="Arial"/>
          <w:i/>
          <w:w w:val="110"/>
          <w:sz w:val="19"/>
        </w:rPr>
        <w:t>ə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dırma v</w:t>
      </w:r>
      <w:r>
        <w:rPr>
          <w:rFonts w:ascii="Arial" w:hAnsi="Arial"/>
          <w:i/>
          <w:w w:val="110"/>
          <w:sz w:val="19"/>
        </w:rPr>
        <w:t>ə </w:t>
      </w:r>
      <w:r>
        <w:rPr>
          <w:rFonts w:ascii="Times New Roman" w:hAnsi="Times New Roman"/>
          <w:b/>
          <w:i/>
          <w:w w:val="110"/>
          <w:sz w:val="19"/>
        </w:rPr>
        <w:t>ya iki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intizam xarakterli h</w:t>
      </w:r>
      <w:r>
        <w:rPr>
          <w:rFonts w:ascii="Arial" w:hAnsi="Arial"/>
          <w:i/>
          <w:w w:val="110"/>
          <w:sz w:val="19"/>
        </w:rPr>
        <w:t>ə</w:t>
      </w:r>
      <w:r>
        <w:rPr>
          <w:rFonts w:ascii="Times New Roman" w:hAnsi="Times New Roman"/>
          <w:b/>
          <w:i/>
          <w:w w:val="110"/>
          <w:sz w:val="19"/>
        </w:rPr>
        <w:t>rbi hiss</w:t>
      </w:r>
      <w:r>
        <w:rPr>
          <w:rFonts w:ascii="Arial" w:hAnsi="Arial"/>
          <w:i/>
          <w:w w:val="110"/>
          <w:sz w:val="19"/>
        </w:rPr>
        <w:t>ə</w:t>
      </w:r>
      <w:r>
        <w:rPr>
          <w:rFonts w:ascii="Times New Roman" w:hAnsi="Times New Roman"/>
          <w:b/>
          <w:i/>
          <w:w w:val="110"/>
          <w:sz w:val="19"/>
        </w:rPr>
        <w:t>d</w:t>
      </w:r>
      <w:r>
        <w:rPr>
          <w:rFonts w:ascii="Arial" w:hAnsi="Arial"/>
          <w:i/>
          <w:w w:val="110"/>
          <w:sz w:val="19"/>
        </w:rPr>
        <w:t>ə </w:t>
      </w:r>
      <w:r>
        <w:rPr>
          <w:rFonts w:ascii="Times New Roman" w:hAnsi="Times New Roman"/>
          <w:b/>
          <w:i/>
          <w:w w:val="115"/>
          <w:sz w:val="19"/>
        </w:rPr>
        <w:t>saxlama</w:t>
      </w:r>
      <w:r>
        <w:rPr>
          <w:rFonts w:ascii="Times New Roman" w:hAnsi="Times New Roman"/>
          <w:b/>
          <w:i/>
          <w:spacing w:val="-12"/>
          <w:w w:val="115"/>
          <w:sz w:val="19"/>
        </w:rPr>
        <w:t> </w:t>
      </w:r>
      <w:r>
        <w:rPr>
          <w:rFonts w:ascii="Times New Roman" w:hAnsi="Times New Roman"/>
          <w:b/>
          <w:i/>
          <w:w w:val="115"/>
          <w:sz w:val="19"/>
        </w:rPr>
        <w:t>v</w:t>
      </w:r>
      <w:r>
        <w:rPr>
          <w:rFonts w:ascii="Arial" w:hAnsi="Arial"/>
          <w:i/>
          <w:w w:val="115"/>
          <w:sz w:val="19"/>
        </w:rPr>
        <w:t>ə</w:t>
      </w:r>
      <w:r>
        <w:rPr>
          <w:rFonts w:ascii="Arial" w:hAnsi="Arial"/>
          <w:i/>
          <w:spacing w:val="-18"/>
          <w:w w:val="115"/>
          <w:sz w:val="19"/>
        </w:rPr>
        <w:t> </w:t>
      </w:r>
      <w:r>
        <w:rPr>
          <w:rFonts w:ascii="Times New Roman" w:hAnsi="Times New Roman"/>
          <w:b/>
          <w:i/>
          <w:w w:val="115"/>
          <w:sz w:val="19"/>
        </w:rPr>
        <w:t>ya</w:t>
      </w:r>
      <w:r>
        <w:rPr>
          <w:rFonts w:ascii="Times New Roman" w:hAnsi="Times New Roman"/>
          <w:b/>
          <w:i/>
          <w:spacing w:val="-12"/>
          <w:w w:val="115"/>
          <w:sz w:val="19"/>
        </w:rPr>
        <w:t> </w:t>
      </w:r>
      <w:r>
        <w:rPr>
          <w:rFonts w:ascii="Times New Roman" w:hAnsi="Times New Roman"/>
          <w:b/>
          <w:i/>
          <w:w w:val="115"/>
          <w:sz w:val="19"/>
        </w:rPr>
        <w:t>iki</w:t>
      </w:r>
      <w:r>
        <w:rPr>
          <w:rFonts w:ascii="Times New Roman" w:hAnsi="Times New Roman"/>
          <w:b/>
          <w:i/>
          <w:spacing w:val="-12"/>
          <w:w w:val="115"/>
          <w:sz w:val="19"/>
        </w:rPr>
        <w:t> </w:t>
      </w:r>
      <w:r>
        <w:rPr>
          <w:rFonts w:ascii="Times New Roman" w:hAnsi="Times New Roman"/>
          <w:b/>
          <w:i/>
          <w:w w:val="115"/>
          <w:sz w:val="19"/>
        </w:rPr>
        <w:t>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spacing w:val="-12"/>
          <w:w w:val="115"/>
          <w:sz w:val="19"/>
        </w:rPr>
        <w:t> </w:t>
      </w:r>
      <w:r>
        <w:rPr>
          <w:rFonts w:ascii="Times New Roman" w:hAnsi="Times New Roman"/>
          <w:b/>
          <w:i/>
          <w:w w:val="115"/>
          <w:sz w:val="19"/>
        </w:rPr>
        <w:t>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spacing w:val="-18"/>
          <w:w w:val="115"/>
          <w:sz w:val="19"/>
        </w:rPr>
        <w:t> </w:t>
      </w:r>
      <w:r>
        <w:rPr>
          <w:rFonts w:ascii="Times New Roman" w:hAnsi="Times New Roman"/>
          <w:b/>
          <w:i/>
          <w:w w:val="115"/>
          <w:sz w:val="19"/>
        </w:rPr>
        <w:t>azadlıqdan</w:t>
      </w:r>
      <w:r>
        <w:rPr>
          <w:rFonts w:ascii="Times New Roman" w:hAnsi="Times New Roman"/>
          <w:b/>
          <w:i/>
          <w:spacing w:val="-12"/>
          <w:w w:val="115"/>
          <w:sz w:val="19"/>
        </w:rPr>
        <w:t> </w:t>
      </w:r>
      <w:r>
        <w:rPr>
          <w:rFonts w:ascii="Times New Roman" w:hAnsi="Times New Roman"/>
          <w:b/>
          <w:i/>
          <w:w w:val="115"/>
          <w:sz w:val="19"/>
        </w:rPr>
        <w:t>m</w:t>
      </w:r>
      <w:r>
        <w:rPr>
          <w:rFonts w:ascii="Arial" w:hAnsi="Arial"/>
          <w:i/>
          <w:w w:val="115"/>
          <w:sz w:val="19"/>
        </w:rPr>
        <w:t>ə</w:t>
      </w:r>
      <w:r>
        <w:rPr>
          <w:rFonts w:ascii="Times New Roman" w:hAnsi="Times New Roman"/>
          <w:b/>
          <w:i/>
          <w:w w:val="115"/>
          <w:sz w:val="19"/>
        </w:rPr>
        <w:t>hrum</w:t>
      </w:r>
      <w:r>
        <w:rPr>
          <w:rFonts w:ascii="Times New Roman" w:hAnsi="Times New Roman"/>
          <w:b/>
          <w:i/>
          <w:spacing w:val="-12"/>
          <w:w w:val="115"/>
          <w:sz w:val="19"/>
        </w:rPr>
        <w:t> </w:t>
      </w:r>
      <w:r>
        <w:rPr>
          <w:rFonts w:ascii="Times New Roman" w:hAnsi="Times New Roman"/>
          <w:b/>
          <w:i/>
          <w:w w:val="115"/>
          <w:sz w:val="19"/>
        </w:rPr>
        <w:t>etm</w:t>
      </w:r>
      <w:r>
        <w:rPr>
          <w:rFonts w:ascii="Arial" w:hAnsi="Arial"/>
          <w:i/>
          <w:w w:val="115"/>
          <w:sz w:val="19"/>
        </w:rPr>
        <w:t>ə</w:t>
      </w:r>
      <w:r>
        <w:rPr>
          <w:rFonts w:ascii="Arial" w:hAnsi="Arial"/>
          <w:i/>
          <w:spacing w:val="-18"/>
          <w:w w:val="115"/>
          <w:sz w:val="19"/>
        </w:rPr>
        <w:t> </w:t>
      </w:r>
      <w:r>
        <w:rPr>
          <w:rFonts w:ascii="Times New Roman" w:hAnsi="Times New Roman"/>
          <w:b/>
          <w:i/>
          <w:w w:val="115"/>
          <w:sz w:val="19"/>
        </w:rPr>
        <w:t>il</w:t>
      </w:r>
      <w:r>
        <w:rPr>
          <w:rFonts w:ascii="Arial" w:hAnsi="Arial"/>
          <w:i/>
          <w:w w:val="115"/>
          <w:sz w:val="19"/>
        </w:rPr>
        <w:t>ə</w:t>
      </w:r>
      <w:r>
        <w:rPr>
          <w:rFonts w:ascii="Arial" w:hAnsi="Arial"/>
          <w:i/>
          <w:spacing w:val="-18"/>
          <w:w w:val="115"/>
          <w:sz w:val="19"/>
        </w:rPr>
        <w:t> </w:t>
      </w:r>
      <w:r>
        <w:rPr>
          <w:rFonts w:ascii="Times New Roman" w:hAnsi="Times New Roman"/>
          <w:b/>
          <w:i/>
          <w:w w:val="115"/>
          <w:sz w:val="19"/>
        </w:rPr>
        <w:t>c</w:t>
      </w:r>
      <w:r>
        <w:rPr>
          <w:rFonts w:ascii="Arial" w:hAnsi="Arial"/>
          <w:i/>
          <w:w w:val="115"/>
          <w:sz w:val="19"/>
        </w:rPr>
        <w:t>ə</w:t>
      </w:r>
      <w:r>
        <w:rPr>
          <w:rFonts w:ascii="Times New Roman" w:hAnsi="Times New Roman"/>
          <w:b/>
          <w:i/>
          <w:w w:val="115"/>
          <w:sz w:val="19"/>
        </w:rPr>
        <w:t>zalandırılır.</w:t>
      </w:r>
    </w:p>
    <w:p>
      <w:pPr>
        <w:pStyle w:val="ListParagraph"/>
        <w:numPr>
          <w:ilvl w:val="1"/>
          <w:numId w:val="290"/>
        </w:numPr>
        <w:tabs>
          <w:tab w:pos="1169" w:val="left" w:leader="none"/>
        </w:tabs>
        <w:spacing w:line="249" w:lineRule="auto" w:before="0" w:after="0"/>
        <w:ind w:left="100" w:right="99" w:firstLine="480"/>
        <w:jc w:val="both"/>
        <w:rPr>
          <w:rFonts w:ascii="Times New Roman" w:hAnsi="Times New Roman"/>
          <w:b/>
          <w:i/>
          <w:sz w:val="19"/>
        </w:rPr>
      </w:pPr>
      <w:r>
        <w:rPr>
          <w:rFonts w:ascii="Times New Roman" w:hAnsi="Times New Roman"/>
          <w:b/>
          <w:i/>
          <w:w w:val="110"/>
          <w:sz w:val="19"/>
        </w:rPr>
        <w:t>R</w:t>
      </w:r>
      <w:r>
        <w:rPr>
          <w:rFonts w:ascii="Arial" w:hAnsi="Arial"/>
          <w:i/>
          <w:w w:val="110"/>
          <w:sz w:val="19"/>
        </w:rPr>
        <w:t>ə</w:t>
      </w:r>
      <w:r>
        <w:rPr>
          <w:rFonts w:ascii="Times New Roman" w:hAnsi="Times New Roman"/>
          <w:b/>
          <w:i/>
          <w:w w:val="110"/>
          <w:sz w:val="19"/>
        </w:rPr>
        <w:t>is</w:t>
      </w:r>
      <w:r>
        <w:rPr>
          <w:rFonts w:ascii="Arial" w:hAnsi="Arial"/>
          <w:i/>
          <w:w w:val="110"/>
          <w:sz w:val="19"/>
        </w:rPr>
        <w:t>ə</w:t>
      </w:r>
      <w:r>
        <w:rPr>
          <w:rFonts w:ascii="Times New Roman" w:hAnsi="Times New Roman"/>
          <w:b/>
          <w:i/>
          <w:w w:val="110"/>
          <w:sz w:val="19"/>
        </w:rPr>
        <w:t>,</w:t>
      </w:r>
      <w:r>
        <w:rPr>
          <w:rFonts w:ascii="Times New Roman" w:hAnsi="Times New Roman"/>
          <w:b/>
          <w:i/>
          <w:w w:val="110"/>
          <w:sz w:val="19"/>
        </w:rPr>
        <w:t> habel</w:t>
      </w:r>
      <w:r>
        <w:rPr>
          <w:rFonts w:ascii="Arial" w:hAnsi="Arial"/>
          <w:i/>
          <w:w w:val="110"/>
          <w:sz w:val="19"/>
        </w:rPr>
        <w:t>ə</w:t>
      </w:r>
      <w:r>
        <w:rPr>
          <w:rFonts w:ascii="Arial" w:hAnsi="Arial"/>
          <w:i/>
          <w:w w:val="110"/>
          <w:sz w:val="19"/>
        </w:rPr>
        <w:t>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rbi</w:t>
      </w:r>
      <w:r>
        <w:rPr>
          <w:rFonts w:ascii="Times New Roman" w:hAnsi="Times New Roman"/>
          <w:b/>
          <w:i/>
          <w:w w:val="110"/>
          <w:sz w:val="19"/>
        </w:rPr>
        <w:t> qulluq</w:t>
      </w:r>
      <w:r>
        <w:rPr>
          <w:rFonts w:ascii="Times New Roman" w:hAnsi="Times New Roman"/>
          <w:b/>
          <w:i/>
          <w:w w:val="110"/>
          <w:sz w:val="19"/>
        </w:rPr>
        <w:t> 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Times New Roman" w:hAnsi="Times New Roman"/>
          <w:b/>
          <w:i/>
          <w:w w:val="110"/>
          <w:sz w:val="19"/>
        </w:rPr>
        <w:t>sini</w:t>
      </w:r>
      <w:r>
        <w:rPr>
          <w:rFonts w:ascii="Times New Roman" w:hAnsi="Times New Roman"/>
          <w:b/>
          <w:i/>
          <w:w w:val="110"/>
          <w:sz w:val="19"/>
        </w:rPr>
        <w:t> yerin</w:t>
      </w:r>
      <w:r>
        <w:rPr>
          <w:rFonts w:ascii="Arial" w:hAnsi="Arial"/>
          <w:i/>
          <w:w w:val="110"/>
          <w:sz w:val="19"/>
        </w:rPr>
        <w:t>ə</w:t>
      </w:r>
      <w:r>
        <w:rPr>
          <w:rFonts w:ascii="Arial" w:hAnsi="Arial"/>
          <w:i/>
          <w:w w:val="110"/>
          <w:sz w:val="19"/>
        </w:rPr>
        <w:t> </w:t>
      </w:r>
      <w:r>
        <w:rPr>
          <w:rFonts w:ascii="Times New Roman" w:hAnsi="Times New Roman"/>
          <w:b/>
          <w:i/>
          <w:w w:val="110"/>
          <w:sz w:val="19"/>
        </w:rPr>
        <w:t>yetir</w:t>
      </w:r>
      <w:r>
        <w:rPr>
          <w:rFonts w:ascii="Arial" w:hAnsi="Arial"/>
          <w:i/>
          <w:w w:val="110"/>
          <w:sz w:val="19"/>
        </w:rPr>
        <w:t>ə</w:t>
      </w:r>
      <w:r>
        <w:rPr>
          <w:rFonts w:ascii="Times New Roman" w:hAnsi="Times New Roman"/>
          <w:b/>
          <w:i/>
          <w:w w:val="110"/>
          <w:sz w:val="19"/>
        </w:rPr>
        <w:t>n</w:t>
      </w:r>
      <w:r>
        <w:rPr>
          <w:rFonts w:ascii="Times New Roman" w:hAnsi="Times New Roman"/>
          <w:b/>
          <w:i/>
          <w:w w:val="110"/>
          <w:sz w:val="19"/>
        </w:rPr>
        <w:t> dig</w:t>
      </w:r>
      <w:r>
        <w:rPr>
          <w:rFonts w:ascii="Arial" w:hAnsi="Arial"/>
          <w:i/>
          <w:w w:val="110"/>
          <w:sz w:val="19"/>
        </w:rPr>
        <w:t>ə</w:t>
      </w:r>
      <w:r>
        <w:rPr>
          <w:rFonts w:ascii="Times New Roman" w:hAnsi="Times New Roman"/>
          <w:b/>
          <w:i/>
          <w:w w:val="110"/>
          <w:sz w:val="19"/>
        </w:rPr>
        <w:t>r</w:t>
      </w:r>
      <w:r>
        <w:rPr>
          <w:rFonts w:ascii="Times New Roman" w:hAnsi="Times New Roman"/>
          <w:b/>
          <w:i/>
          <w:w w:val="110"/>
          <w:sz w:val="19"/>
        </w:rPr>
        <w:t> </w:t>
      </w:r>
      <w:r>
        <w:rPr>
          <w:rFonts w:ascii="Arial" w:hAnsi="Arial"/>
          <w:i/>
          <w:w w:val="110"/>
          <w:sz w:val="19"/>
        </w:rPr>
        <w:t>şə</w:t>
      </w:r>
      <w:r>
        <w:rPr>
          <w:rFonts w:ascii="Times New Roman" w:hAnsi="Times New Roman"/>
          <w:b/>
          <w:i/>
          <w:w w:val="110"/>
          <w:sz w:val="19"/>
        </w:rPr>
        <w:t>xs</w:t>
      </w:r>
      <w:r>
        <w:rPr>
          <w:rFonts w:ascii="Arial" w:hAnsi="Arial"/>
          <w:i/>
          <w:w w:val="110"/>
          <w:sz w:val="19"/>
        </w:rPr>
        <w:t>ə</w:t>
      </w:r>
      <w:r>
        <w:rPr>
          <w:rFonts w:ascii="Arial" w:hAnsi="Arial"/>
          <w:i/>
          <w:w w:val="110"/>
          <w:sz w:val="19"/>
        </w:rPr>
        <w:t>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rbi</w:t>
      </w:r>
      <w:r>
        <w:rPr>
          <w:rFonts w:ascii="Times New Roman" w:hAnsi="Times New Roman"/>
          <w:b/>
          <w:i/>
          <w:w w:val="110"/>
          <w:sz w:val="19"/>
        </w:rPr>
        <w:t> xidm</w:t>
      </w:r>
      <w:r>
        <w:rPr>
          <w:rFonts w:ascii="Arial" w:hAnsi="Arial"/>
          <w:i/>
          <w:w w:val="110"/>
          <w:sz w:val="19"/>
        </w:rPr>
        <w:t>ə</w:t>
      </w:r>
      <w:r>
        <w:rPr>
          <w:rFonts w:ascii="Times New Roman" w:hAnsi="Times New Roman"/>
          <w:b/>
          <w:i/>
          <w:w w:val="110"/>
          <w:sz w:val="19"/>
        </w:rPr>
        <w:t>t</w:t>
      </w:r>
      <w:r>
        <w:rPr>
          <w:rFonts w:ascii="Times New Roman" w:hAnsi="Times New Roman"/>
          <w:b/>
          <w:i/>
          <w:w w:val="110"/>
          <w:sz w:val="19"/>
        </w:rPr>
        <w:t> üzr</w:t>
      </w:r>
      <w:r>
        <w:rPr>
          <w:rFonts w:ascii="Arial" w:hAnsi="Arial"/>
          <w:i/>
          <w:w w:val="110"/>
          <w:sz w:val="19"/>
        </w:rPr>
        <w:t>ə</w:t>
      </w:r>
      <w:r>
        <w:rPr>
          <w:rFonts w:ascii="Arial" w:hAnsi="Arial"/>
          <w:i/>
          <w:w w:val="110"/>
          <w:sz w:val="19"/>
        </w:rPr>
        <w:t> </w:t>
      </w:r>
      <w:r>
        <w:rPr>
          <w:rFonts w:ascii="Times New Roman" w:hAnsi="Times New Roman"/>
          <w:b/>
          <w:i/>
          <w:w w:val="110"/>
          <w:sz w:val="19"/>
        </w:rPr>
        <w:t>öz</w:t>
      </w:r>
      <w:r>
        <w:rPr>
          <w:rFonts w:ascii="Times New Roman" w:hAnsi="Times New Roman"/>
          <w:b/>
          <w:i/>
          <w:w w:val="110"/>
          <w:sz w:val="19"/>
        </w:rPr>
        <w:t> 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Times New Roman" w:hAnsi="Times New Roman"/>
          <w:b/>
          <w:i/>
          <w:w w:val="110"/>
          <w:sz w:val="19"/>
        </w:rPr>
        <w:t>sini</w:t>
      </w:r>
      <w:r>
        <w:rPr>
          <w:rFonts w:ascii="Times New Roman" w:hAnsi="Times New Roman"/>
          <w:b/>
          <w:i/>
          <w:w w:val="110"/>
          <w:sz w:val="19"/>
        </w:rPr>
        <w:t> yerin</w:t>
      </w:r>
      <w:r>
        <w:rPr>
          <w:rFonts w:ascii="Arial" w:hAnsi="Arial"/>
          <w:i/>
          <w:w w:val="110"/>
          <w:sz w:val="19"/>
        </w:rPr>
        <w:t>ə </w:t>
      </w:r>
      <w:r>
        <w:rPr>
          <w:rFonts w:ascii="Times New Roman" w:hAnsi="Times New Roman"/>
          <w:b/>
          <w:i/>
          <w:w w:val="110"/>
          <w:sz w:val="19"/>
        </w:rPr>
        <w:t>yetirm</w:t>
      </w:r>
      <w:r>
        <w:rPr>
          <w:rFonts w:ascii="Arial" w:hAnsi="Arial"/>
          <w:i/>
          <w:w w:val="110"/>
          <w:sz w:val="19"/>
        </w:rPr>
        <w:t>ə</w:t>
      </w:r>
      <w:r>
        <w:rPr>
          <w:rFonts w:ascii="Times New Roman" w:hAnsi="Times New Roman"/>
          <w:b/>
          <w:i/>
          <w:w w:val="110"/>
          <w:sz w:val="19"/>
        </w:rPr>
        <w:t>si zamanı v</w:t>
      </w:r>
      <w:r>
        <w:rPr>
          <w:rFonts w:ascii="Arial" w:hAnsi="Arial"/>
          <w:i/>
          <w:w w:val="110"/>
          <w:sz w:val="19"/>
        </w:rPr>
        <w:t>ə </w:t>
      </w:r>
      <w:r>
        <w:rPr>
          <w:rFonts w:ascii="Times New Roman" w:hAnsi="Times New Roman"/>
          <w:b/>
          <w:i/>
          <w:w w:val="110"/>
          <w:sz w:val="19"/>
        </w:rPr>
        <w:t>ya bel</w:t>
      </w:r>
      <w:r>
        <w:rPr>
          <w:rFonts w:ascii="Arial" w:hAnsi="Arial"/>
          <w:i/>
          <w:w w:val="110"/>
          <w:sz w:val="19"/>
        </w:rPr>
        <w:t>ə </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 yerin</w:t>
      </w:r>
      <w:r>
        <w:rPr>
          <w:rFonts w:ascii="Arial" w:hAnsi="Arial"/>
          <w:i/>
          <w:w w:val="110"/>
          <w:sz w:val="19"/>
        </w:rPr>
        <w:t>ə </w:t>
      </w:r>
      <w:r>
        <w:rPr>
          <w:rFonts w:ascii="Times New Roman" w:hAnsi="Times New Roman"/>
          <w:b/>
          <w:i/>
          <w:w w:val="110"/>
          <w:sz w:val="19"/>
        </w:rPr>
        <w:t>yetirilm</w:t>
      </w:r>
      <w:r>
        <w:rPr>
          <w:rFonts w:ascii="Arial" w:hAnsi="Arial"/>
          <w:i/>
          <w:w w:val="110"/>
          <w:sz w:val="19"/>
        </w:rPr>
        <w:t>ə</w:t>
      </w:r>
      <w:r>
        <w:rPr>
          <w:rFonts w:ascii="Times New Roman" w:hAnsi="Times New Roman"/>
          <w:b/>
          <w:i/>
          <w:w w:val="110"/>
          <w:sz w:val="19"/>
        </w:rPr>
        <w:t>si il</w:t>
      </w:r>
      <w:r>
        <w:rPr>
          <w:rFonts w:ascii="Arial" w:hAnsi="Arial"/>
          <w:i/>
          <w:w w:val="110"/>
          <w:sz w:val="19"/>
        </w:rPr>
        <w:t>ə ə</w:t>
      </w:r>
      <w:r>
        <w:rPr>
          <w:rFonts w:ascii="Times New Roman" w:hAnsi="Times New Roman"/>
          <w:b/>
          <w:i/>
          <w:w w:val="110"/>
          <w:sz w:val="19"/>
        </w:rPr>
        <w:t>laq</w:t>
      </w:r>
      <w:r>
        <w:rPr>
          <w:rFonts w:ascii="Arial" w:hAnsi="Arial"/>
          <w:i/>
          <w:w w:val="110"/>
          <w:sz w:val="19"/>
        </w:rPr>
        <w:t>ə</w:t>
      </w:r>
      <w:r>
        <w:rPr>
          <w:rFonts w:ascii="Times New Roman" w:hAnsi="Times New Roman"/>
          <w:b/>
          <w:i/>
          <w:w w:val="110"/>
          <w:sz w:val="19"/>
        </w:rPr>
        <w:t>dar zor t</w:t>
      </w:r>
      <w:r>
        <w:rPr>
          <w:rFonts w:ascii="Arial" w:hAnsi="Arial"/>
          <w:i/>
          <w:w w:val="110"/>
          <w:sz w:val="19"/>
        </w:rPr>
        <w:t>ə</w:t>
      </w:r>
      <w:r>
        <w:rPr>
          <w:rFonts w:ascii="Times New Roman" w:hAnsi="Times New Roman"/>
          <w:b/>
          <w:i/>
          <w:w w:val="110"/>
          <w:sz w:val="19"/>
        </w:rPr>
        <w:t>tbiq etm</w:t>
      </w:r>
      <w:r>
        <w:rPr>
          <w:rFonts w:ascii="Arial" w:hAnsi="Arial"/>
          <w:i/>
          <w:w w:val="110"/>
          <w:sz w:val="19"/>
        </w:rPr>
        <w:t>ə</w:t>
      </w:r>
      <w:r>
        <w:rPr>
          <w:rFonts w:ascii="Times New Roman" w:hAnsi="Times New Roman"/>
          <w:b/>
          <w:i/>
          <w:w w:val="110"/>
          <w:sz w:val="19"/>
        </w:rPr>
        <w:t>kl</w:t>
      </w:r>
      <w:r>
        <w:rPr>
          <w:rFonts w:ascii="Arial" w:hAnsi="Arial"/>
          <w:i/>
          <w:w w:val="110"/>
          <w:sz w:val="19"/>
        </w:rPr>
        <w:t>ə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 zor t</w:t>
      </w:r>
      <w:r>
        <w:rPr>
          <w:rFonts w:ascii="Arial" w:hAnsi="Arial"/>
          <w:i/>
          <w:w w:val="110"/>
          <w:sz w:val="19"/>
        </w:rPr>
        <w:t>ə</w:t>
      </w:r>
      <w:r>
        <w:rPr>
          <w:rFonts w:ascii="Times New Roman" w:hAnsi="Times New Roman"/>
          <w:b/>
          <w:i/>
          <w:w w:val="110"/>
          <w:sz w:val="19"/>
        </w:rPr>
        <w:t>tbiq etm</w:t>
      </w:r>
      <w:r>
        <w:rPr>
          <w:rFonts w:ascii="Arial" w:hAnsi="Arial"/>
          <w:i/>
          <w:w w:val="110"/>
          <w:sz w:val="19"/>
        </w:rPr>
        <w:t>ə</w:t>
      </w:r>
      <w:r>
        <w:rPr>
          <w:rFonts w:ascii="Times New Roman" w:hAnsi="Times New Roman"/>
          <w:b/>
          <w:i/>
          <w:w w:val="110"/>
          <w:sz w:val="19"/>
        </w:rPr>
        <w:t>k h</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si il</w:t>
      </w:r>
      <w:r>
        <w:rPr>
          <w:rFonts w:ascii="Arial" w:hAnsi="Arial"/>
          <w:i/>
          <w:w w:val="110"/>
          <w:sz w:val="19"/>
        </w:rPr>
        <w:t>ə </w:t>
      </w:r>
      <w:r>
        <w:rPr>
          <w:rFonts w:ascii="Times New Roman" w:hAnsi="Times New Roman"/>
          <w:b/>
          <w:i/>
          <w:w w:val="110"/>
          <w:sz w:val="19"/>
        </w:rPr>
        <w:t>onu qulluq 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Times New Roman" w:hAnsi="Times New Roman"/>
          <w:b/>
          <w:i/>
          <w:w w:val="110"/>
          <w:sz w:val="19"/>
        </w:rPr>
        <w:t>sini pozma</w:t>
      </w:r>
      <w:r>
        <w:rPr>
          <w:rFonts w:ascii="Arial" w:hAnsi="Arial"/>
          <w:i/>
          <w:w w:val="110"/>
          <w:sz w:val="19"/>
        </w:rPr>
        <w:t>ğ</w:t>
      </w:r>
      <w:r>
        <w:rPr>
          <w:rFonts w:ascii="Times New Roman" w:hAnsi="Times New Roman"/>
          <w:b/>
          <w:i/>
          <w:w w:val="110"/>
          <w:sz w:val="19"/>
        </w:rPr>
        <w:t>a m</w:t>
      </w:r>
      <w:r>
        <w:rPr>
          <w:rFonts w:ascii="Arial" w:hAnsi="Arial"/>
          <w:i/>
          <w:w w:val="110"/>
          <w:sz w:val="19"/>
        </w:rPr>
        <w:t>ə</w:t>
      </w:r>
      <w:r>
        <w:rPr>
          <w:rFonts w:ascii="Times New Roman" w:hAnsi="Times New Roman"/>
          <w:b/>
          <w:i/>
          <w:w w:val="110"/>
          <w:sz w:val="19"/>
        </w:rPr>
        <w:t>cbur etm</w:t>
      </w:r>
      <w:r>
        <w:rPr>
          <w:rFonts w:ascii="Arial" w:hAnsi="Arial"/>
          <w:i/>
          <w:w w:val="110"/>
          <w:sz w:val="19"/>
        </w:rPr>
        <w:t>ə </w:t>
      </w:r>
      <w:r>
        <w:rPr>
          <w:rFonts w:ascii="Times New Roman" w:hAnsi="Times New Roman"/>
          <w:b/>
          <w:i/>
          <w:w w:val="110"/>
          <w:sz w:val="19"/>
        </w:rPr>
        <w:t>-</w:t>
      </w:r>
    </w:p>
    <w:p>
      <w:pPr>
        <w:spacing w:line="249" w:lineRule="auto" w:before="1"/>
        <w:ind w:left="100" w:right="105" w:firstLine="480"/>
        <w:jc w:val="both"/>
        <w:rPr>
          <w:rFonts w:ascii="Times New Roman" w:hAnsi="Times New Roman"/>
          <w:b/>
          <w:i/>
          <w:sz w:val="19"/>
        </w:rPr>
      </w:pPr>
      <w:r>
        <w:rPr>
          <w:rFonts w:ascii="Times New Roman" w:hAnsi="Times New Roman"/>
          <w:b/>
          <w:i/>
          <w:w w:val="110"/>
          <w:sz w:val="19"/>
        </w:rPr>
        <w:t>iki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rbi xidm</w:t>
      </w:r>
      <w:r>
        <w:rPr>
          <w:rFonts w:ascii="Arial" w:hAnsi="Arial"/>
          <w:i/>
          <w:w w:val="110"/>
          <w:sz w:val="19"/>
        </w:rPr>
        <w:t>ə</w:t>
      </w:r>
      <w:r>
        <w:rPr>
          <w:rFonts w:ascii="Times New Roman" w:hAnsi="Times New Roman"/>
          <w:b/>
          <w:i/>
          <w:w w:val="110"/>
          <w:sz w:val="19"/>
        </w:rPr>
        <w:t>t üzr</w:t>
      </w:r>
      <w:r>
        <w:rPr>
          <w:rFonts w:ascii="Arial" w:hAnsi="Arial"/>
          <w:i/>
          <w:w w:val="110"/>
          <w:sz w:val="19"/>
        </w:rPr>
        <w:t>ə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dırma v</w:t>
      </w:r>
      <w:r>
        <w:rPr>
          <w:rFonts w:ascii="Arial" w:hAnsi="Arial"/>
          <w:i/>
          <w:w w:val="110"/>
          <w:sz w:val="19"/>
        </w:rPr>
        <w:t>ə </w:t>
      </w:r>
      <w:r>
        <w:rPr>
          <w:rFonts w:ascii="Times New Roman" w:hAnsi="Times New Roman"/>
          <w:b/>
          <w:i/>
          <w:w w:val="110"/>
          <w:sz w:val="19"/>
        </w:rPr>
        <w:t>ya iki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intizam xarakterli h</w:t>
      </w:r>
      <w:r>
        <w:rPr>
          <w:rFonts w:ascii="Arial" w:hAnsi="Arial"/>
          <w:i/>
          <w:w w:val="110"/>
          <w:sz w:val="19"/>
        </w:rPr>
        <w:t>ə</w:t>
      </w:r>
      <w:r>
        <w:rPr>
          <w:rFonts w:ascii="Times New Roman" w:hAnsi="Times New Roman"/>
          <w:b/>
          <w:i/>
          <w:w w:val="110"/>
          <w:sz w:val="19"/>
        </w:rPr>
        <w:t>rbi hiss</w:t>
      </w:r>
      <w:r>
        <w:rPr>
          <w:rFonts w:ascii="Arial" w:hAnsi="Arial"/>
          <w:i/>
          <w:w w:val="110"/>
          <w:sz w:val="19"/>
        </w:rPr>
        <w:t>ə</w:t>
      </w:r>
      <w:r>
        <w:rPr>
          <w:rFonts w:ascii="Times New Roman" w:hAnsi="Times New Roman"/>
          <w:b/>
          <w:i/>
          <w:w w:val="110"/>
          <w:sz w:val="19"/>
        </w:rPr>
        <w:t>d</w:t>
      </w:r>
      <w:r>
        <w:rPr>
          <w:rFonts w:ascii="Arial" w:hAnsi="Arial"/>
          <w:i/>
          <w:w w:val="110"/>
          <w:sz w:val="19"/>
        </w:rPr>
        <w:t>ə </w:t>
      </w:r>
      <w:r>
        <w:rPr>
          <w:rFonts w:ascii="Times New Roman" w:hAnsi="Times New Roman"/>
          <w:b/>
          <w:i/>
          <w:w w:val="110"/>
          <w:sz w:val="19"/>
        </w:rPr>
        <w:t>saxlama v</w:t>
      </w:r>
      <w:r>
        <w:rPr>
          <w:rFonts w:ascii="Arial" w:hAnsi="Arial"/>
          <w:i/>
          <w:w w:val="110"/>
          <w:sz w:val="19"/>
        </w:rPr>
        <w:t>ə </w:t>
      </w:r>
      <w:r>
        <w:rPr>
          <w:rFonts w:ascii="Times New Roman" w:hAnsi="Times New Roman"/>
          <w:b/>
          <w:i/>
          <w:w w:val="110"/>
          <w:sz w:val="19"/>
        </w:rPr>
        <w:t>ya üç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azadlıqdan m</w:t>
      </w:r>
      <w:r>
        <w:rPr>
          <w:rFonts w:ascii="Arial" w:hAnsi="Arial"/>
          <w:i/>
          <w:w w:val="110"/>
          <w:sz w:val="19"/>
        </w:rPr>
        <w:t>ə</w:t>
      </w:r>
      <w:r>
        <w:rPr>
          <w:rFonts w:ascii="Times New Roman" w:hAnsi="Times New Roman"/>
          <w:b/>
          <w:i/>
          <w:w w:val="110"/>
          <w:sz w:val="19"/>
        </w:rPr>
        <w:t>hrum etm</w:t>
      </w:r>
      <w:r>
        <w:rPr>
          <w:rFonts w:ascii="Arial" w:hAnsi="Arial"/>
          <w:i/>
          <w:w w:val="110"/>
          <w:sz w:val="19"/>
        </w:rPr>
        <w:t>ə </w:t>
      </w:r>
      <w:r>
        <w:rPr>
          <w:rFonts w:ascii="Times New Roman" w:hAnsi="Times New Roman"/>
          <w:b/>
          <w:i/>
          <w:w w:val="110"/>
          <w:sz w:val="19"/>
        </w:rPr>
        <w:t>il</w:t>
      </w:r>
      <w:r>
        <w:rPr>
          <w:rFonts w:ascii="Arial" w:hAnsi="Arial"/>
          <w:i/>
          <w:w w:val="110"/>
          <w:sz w:val="19"/>
        </w:rPr>
        <w:t>ə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zalandırılır.</w:t>
      </w:r>
    </w:p>
    <w:p>
      <w:pPr>
        <w:pStyle w:val="ListParagraph"/>
        <w:numPr>
          <w:ilvl w:val="1"/>
          <w:numId w:val="290"/>
        </w:numPr>
        <w:tabs>
          <w:tab w:pos="1126" w:val="left" w:leader="none"/>
        </w:tabs>
        <w:spacing w:line="240" w:lineRule="auto" w:before="0" w:after="0"/>
        <w:ind w:left="1126" w:right="0" w:hanging="546"/>
        <w:jc w:val="left"/>
        <w:rPr>
          <w:rFonts w:ascii="Times New Roman" w:hAnsi="Times New Roman"/>
          <w:b/>
          <w:i/>
          <w:sz w:val="19"/>
        </w:rPr>
      </w:pPr>
      <w:r>
        <w:rPr>
          <w:rFonts w:ascii="Times New Roman" w:hAnsi="Times New Roman"/>
          <w:b/>
          <w:i/>
          <w:w w:val="110"/>
          <w:sz w:val="19"/>
        </w:rPr>
        <w:t>Bu</w:t>
      </w:r>
      <w:r>
        <w:rPr>
          <w:rFonts w:ascii="Times New Roman" w:hAnsi="Times New Roman"/>
          <w:b/>
          <w:i/>
          <w:spacing w:val="-10"/>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10"/>
          <w:w w:val="110"/>
          <w:sz w:val="19"/>
        </w:rPr>
        <w:t> </w:t>
      </w:r>
      <w:r>
        <w:rPr>
          <w:rFonts w:ascii="Times New Roman" w:hAnsi="Times New Roman"/>
          <w:b/>
          <w:i/>
          <w:w w:val="110"/>
          <w:sz w:val="19"/>
        </w:rPr>
        <w:t>330.1</w:t>
      </w:r>
      <w:r>
        <w:rPr>
          <w:rFonts w:ascii="Times New Roman" w:hAnsi="Times New Roman"/>
          <w:b/>
          <w:i/>
          <w:spacing w:val="-10"/>
          <w:w w:val="110"/>
          <w:sz w:val="19"/>
        </w:rPr>
        <w:t> </w:t>
      </w:r>
      <w:r>
        <w:rPr>
          <w:rFonts w:ascii="Times New Roman" w:hAnsi="Times New Roman"/>
          <w:b/>
          <w:i/>
          <w:w w:val="110"/>
          <w:sz w:val="19"/>
        </w:rPr>
        <w:t>v</w:t>
      </w:r>
      <w:r>
        <w:rPr>
          <w:rFonts w:ascii="Arial" w:hAnsi="Arial"/>
          <w:i/>
          <w:w w:val="110"/>
          <w:sz w:val="19"/>
        </w:rPr>
        <w:t>ə</w:t>
      </w:r>
      <w:r>
        <w:rPr>
          <w:rFonts w:ascii="Arial" w:hAnsi="Arial"/>
          <w:i/>
          <w:spacing w:val="-15"/>
          <w:w w:val="110"/>
          <w:sz w:val="19"/>
        </w:rPr>
        <w:t> </w:t>
      </w:r>
      <w:r>
        <w:rPr>
          <w:rFonts w:ascii="Times New Roman" w:hAnsi="Times New Roman"/>
          <w:b/>
          <w:i/>
          <w:w w:val="110"/>
          <w:sz w:val="19"/>
        </w:rPr>
        <w:t>330.2-ci</w:t>
      </w:r>
      <w:r>
        <w:rPr>
          <w:rFonts w:ascii="Times New Roman" w:hAnsi="Times New Roman"/>
          <w:b/>
          <w:i/>
          <w:spacing w:val="-10"/>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w:t>
      </w:r>
      <w:r>
        <w:rPr>
          <w:rFonts w:ascii="Arial" w:hAnsi="Arial"/>
          <w:i/>
          <w:spacing w:val="-15"/>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16"/>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15"/>
          <w:w w:val="110"/>
          <w:sz w:val="19"/>
        </w:rPr>
        <w:t> </w:t>
      </w:r>
      <w:r>
        <w:rPr>
          <w:rFonts w:ascii="Arial" w:hAnsi="Arial"/>
          <w:i/>
          <w:spacing w:val="-2"/>
          <w:w w:val="110"/>
          <w:sz w:val="19"/>
        </w:rPr>
        <w:t>ə</w:t>
      </w:r>
      <w:r>
        <w:rPr>
          <w:rFonts w:ascii="Times New Roman" w:hAnsi="Times New Roman"/>
          <w:b/>
          <w:i/>
          <w:spacing w:val="-2"/>
          <w:w w:val="110"/>
          <w:sz w:val="19"/>
        </w:rPr>
        <w:t>m</w:t>
      </w:r>
      <w:r>
        <w:rPr>
          <w:rFonts w:ascii="Arial" w:hAnsi="Arial"/>
          <w:i/>
          <w:spacing w:val="-2"/>
          <w:w w:val="110"/>
          <w:sz w:val="19"/>
        </w:rPr>
        <w:t>ə</w:t>
      </w:r>
      <w:r>
        <w:rPr>
          <w:rFonts w:ascii="Times New Roman" w:hAnsi="Times New Roman"/>
          <w:b/>
          <w:i/>
          <w:spacing w:val="-2"/>
          <w:w w:val="110"/>
          <w:sz w:val="19"/>
        </w:rPr>
        <w:t>ll</w:t>
      </w:r>
      <w:r>
        <w:rPr>
          <w:rFonts w:ascii="Arial" w:hAnsi="Arial"/>
          <w:i/>
          <w:spacing w:val="-2"/>
          <w:w w:val="110"/>
          <w:sz w:val="19"/>
        </w:rPr>
        <w:t>ə</w:t>
      </w:r>
      <w:r>
        <w:rPr>
          <w:rFonts w:ascii="Times New Roman" w:hAnsi="Times New Roman"/>
          <w:b/>
          <w:i/>
          <w:spacing w:val="-2"/>
          <w:w w:val="110"/>
          <w:sz w:val="19"/>
        </w:rPr>
        <w:t>r:</w:t>
      </w:r>
    </w:p>
    <w:p>
      <w:pPr>
        <w:pStyle w:val="ListParagraph"/>
        <w:numPr>
          <w:ilvl w:val="2"/>
          <w:numId w:val="290"/>
        </w:numPr>
        <w:tabs>
          <w:tab w:pos="1277" w:val="left" w:leader="none"/>
        </w:tabs>
        <w:spacing w:line="240" w:lineRule="auto" w:before="8" w:after="0"/>
        <w:ind w:left="1277" w:right="0" w:hanging="697"/>
        <w:jc w:val="left"/>
        <w:rPr>
          <w:rFonts w:ascii="Times New Roman" w:hAnsi="Times New Roman"/>
          <w:b/>
          <w:i/>
          <w:sz w:val="19"/>
        </w:rPr>
      </w:pPr>
      <w:r>
        <w:rPr>
          <w:rFonts w:ascii="Times New Roman" w:hAnsi="Times New Roman"/>
          <w:b/>
          <w:i/>
          <w:w w:val="110"/>
          <w:sz w:val="19"/>
        </w:rPr>
        <w:t>bir</w:t>
      </w:r>
      <w:r>
        <w:rPr>
          <w:rFonts w:ascii="Times New Roman" w:hAnsi="Times New Roman"/>
          <w:b/>
          <w:i/>
          <w:spacing w:val="-9"/>
          <w:w w:val="110"/>
          <w:sz w:val="19"/>
        </w:rPr>
        <w:t> </w:t>
      </w:r>
      <w:r>
        <w:rPr>
          <w:rFonts w:ascii="Times New Roman" w:hAnsi="Times New Roman"/>
          <w:b/>
          <w:i/>
          <w:w w:val="110"/>
          <w:sz w:val="19"/>
        </w:rPr>
        <w:t>qrup</w:t>
      </w:r>
      <w:r>
        <w:rPr>
          <w:rFonts w:ascii="Times New Roman" w:hAnsi="Times New Roman"/>
          <w:b/>
          <w:i/>
          <w:spacing w:val="-9"/>
          <w:w w:val="110"/>
          <w:sz w:val="19"/>
        </w:rPr>
        <w:t> </w:t>
      </w:r>
      <w:r>
        <w:rPr>
          <w:rFonts w:ascii="Arial" w:hAnsi="Arial"/>
          <w:i/>
          <w:w w:val="110"/>
          <w:sz w:val="19"/>
        </w:rPr>
        <w:t>şə</w:t>
      </w:r>
      <w:r>
        <w:rPr>
          <w:rFonts w:ascii="Times New Roman" w:hAnsi="Times New Roman"/>
          <w:b/>
          <w:i/>
          <w:w w:val="110"/>
          <w:sz w:val="19"/>
        </w:rPr>
        <w:t>xs</w:t>
      </w:r>
      <w:r>
        <w:rPr>
          <w:rFonts w:ascii="Times New Roman" w:hAnsi="Times New Roman"/>
          <w:b/>
          <w:i/>
          <w:spacing w:val="-9"/>
          <w:w w:val="110"/>
          <w:sz w:val="19"/>
        </w:rPr>
        <w:t> </w:t>
      </w:r>
      <w:r>
        <w:rPr>
          <w:rFonts w:ascii="Times New Roman" w:hAnsi="Times New Roman"/>
          <w:b/>
          <w:i/>
          <w:w w:val="110"/>
          <w:sz w:val="19"/>
        </w:rPr>
        <w:t>v</w:t>
      </w:r>
      <w:r>
        <w:rPr>
          <w:rFonts w:ascii="Arial" w:hAnsi="Arial"/>
          <w:i/>
          <w:w w:val="110"/>
          <w:sz w:val="19"/>
        </w:rPr>
        <w:t>ə</w:t>
      </w:r>
      <w:r>
        <w:rPr>
          <w:rFonts w:ascii="Arial" w:hAnsi="Arial"/>
          <w:i/>
          <w:spacing w:val="-15"/>
          <w:w w:val="110"/>
          <w:sz w:val="19"/>
        </w:rPr>
        <w:t> </w:t>
      </w:r>
      <w:r>
        <w:rPr>
          <w:rFonts w:ascii="Times New Roman" w:hAnsi="Times New Roman"/>
          <w:b/>
          <w:i/>
          <w:w w:val="110"/>
          <w:sz w:val="19"/>
        </w:rPr>
        <w:t>ya</w:t>
      </w:r>
      <w:r>
        <w:rPr>
          <w:rFonts w:ascii="Times New Roman" w:hAnsi="Times New Roman"/>
          <w:b/>
          <w:i/>
          <w:spacing w:val="-9"/>
          <w:w w:val="110"/>
          <w:sz w:val="19"/>
        </w:rPr>
        <w:t> </w:t>
      </w:r>
      <w:r>
        <w:rPr>
          <w:rFonts w:ascii="Times New Roman" w:hAnsi="Times New Roman"/>
          <w:b/>
          <w:i/>
          <w:w w:val="110"/>
          <w:sz w:val="19"/>
        </w:rPr>
        <w:t>qabaqcadan</w:t>
      </w:r>
      <w:r>
        <w:rPr>
          <w:rFonts w:ascii="Times New Roman" w:hAnsi="Times New Roman"/>
          <w:b/>
          <w:i/>
          <w:spacing w:val="-9"/>
          <w:w w:val="110"/>
          <w:sz w:val="19"/>
        </w:rPr>
        <w:t> </w:t>
      </w:r>
      <w:r>
        <w:rPr>
          <w:rFonts w:ascii="Arial" w:hAnsi="Arial"/>
          <w:i/>
          <w:w w:val="110"/>
          <w:sz w:val="19"/>
        </w:rPr>
        <w:t>ə</w:t>
      </w:r>
      <w:r>
        <w:rPr>
          <w:rFonts w:ascii="Times New Roman" w:hAnsi="Times New Roman"/>
          <w:b/>
          <w:i/>
          <w:w w:val="110"/>
          <w:sz w:val="19"/>
        </w:rPr>
        <w:t>lbir</w:t>
      </w:r>
      <w:r>
        <w:rPr>
          <w:rFonts w:ascii="Times New Roman" w:hAnsi="Times New Roman"/>
          <w:b/>
          <w:i/>
          <w:spacing w:val="-9"/>
          <w:w w:val="110"/>
          <w:sz w:val="19"/>
        </w:rPr>
        <w:t> </w:t>
      </w:r>
      <w:r>
        <w:rPr>
          <w:rFonts w:ascii="Times New Roman" w:hAnsi="Times New Roman"/>
          <w:b/>
          <w:i/>
          <w:w w:val="110"/>
          <w:sz w:val="19"/>
        </w:rPr>
        <w:t>olan</w:t>
      </w:r>
      <w:r>
        <w:rPr>
          <w:rFonts w:ascii="Times New Roman" w:hAnsi="Times New Roman"/>
          <w:b/>
          <w:i/>
          <w:spacing w:val="-9"/>
          <w:w w:val="110"/>
          <w:sz w:val="19"/>
        </w:rPr>
        <w:t> </w:t>
      </w:r>
      <w:r>
        <w:rPr>
          <w:rFonts w:ascii="Times New Roman" w:hAnsi="Times New Roman"/>
          <w:b/>
          <w:i/>
          <w:w w:val="110"/>
          <w:sz w:val="19"/>
        </w:rPr>
        <w:t>bir</w:t>
      </w:r>
      <w:r>
        <w:rPr>
          <w:rFonts w:ascii="Times New Roman" w:hAnsi="Times New Roman"/>
          <w:b/>
          <w:i/>
          <w:spacing w:val="-9"/>
          <w:w w:val="110"/>
          <w:sz w:val="19"/>
        </w:rPr>
        <w:t> </w:t>
      </w:r>
      <w:r>
        <w:rPr>
          <w:rFonts w:ascii="Times New Roman" w:hAnsi="Times New Roman"/>
          <w:b/>
          <w:i/>
          <w:w w:val="110"/>
          <w:sz w:val="19"/>
        </w:rPr>
        <w:t>qrup</w:t>
      </w:r>
      <w:r>
        <w:rPr>
          <w:rFonts w:ascii="Times New Roman" w:hAnsi="Times New Roman"/>
          <w:b/>
          <w:i/>
          <w:spacing w:val="-9"/>
          <w:w w:val="110"/>
          <w:sz w:val="19"/>
        </w:rPr>
        <w:t> </w:t>
      </w:r>
      <w:r>
        <w:rPr>
          <w:rFonts w:ascii="Arial" w:hAnsi="Arial"/>
          <w:i/>
          <w:w w:val="110"/>
          <w:sz w:val="19"/>
        </w:rPr>
        <w:t>şə</w:t>
      </w:r>
      <w:r>
        <w:rPr>
          <w:rFonts w:ascii="Times New Roman" w:hAnsi="Times New Roman"/>
          <w:b/>
          <w:i/>
          <w:w w:val="110"/>
          <w:sz w:val="19"/>
        </w:rPr>
        <w:t>xs</w:t>
      </w:r>
      <w:r>
        <w:rPr>
          <w:rFonts w:ascii="Times New Roman" w:hAnsi="Times New Roman"/>
          <w:b/>
          <w:i/>
          <w:spacing w:val="-9"/>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find</w:t>
      </w:r>
      <w:r>
        <w:rPr>
          <w:rFonts w:ascii="Arial" w:hAnsi="Arial"/>
          <w:i/>
          <w:w w:val="110"/>
          <w:sz w:val="19"/>
        </w:rPr>
        <w:t>ə</w:t>
      </w:r>
      <w:r>
        <w:rPr>
          <w:rFonts w:ascii="Times New Roman" w:hAnsi="Times New Roman"/>
          <w:b/>
          <w:i/>
          <w:w w:val="110"/>
          <w:sz w:val="19"/>
        </w:rPr>
        <w:t>n</w:t>
      </w:r>
      <w:r>
        <w:rPr>
          <w:rFonts w:ascii="Times New Roman" w:hAnsi="Times New Roman"/>
          <w:b/>
          <w:i/>
          <w:spacing w:val="-9"/>
          <w:w w:val="110"/>
          <w:sz w:val="19"/>
        </w:rPr>
        <w:t> </w:t>
      </w:r>
      <w:r>
        <w:rPr>
          <w:rFonts w:ascii="Times New Roman" w:hAnsi="Times New Roman"/>
          <w:b/>
          <w:i/>
          <w:spacing w:val="-2"/>
          <w:w w:val="110"/>
          <w:sz w:val="19"/>
        </w:rPr>
        <w:t>tör</w:t>
      </w:r>
      <w:r>
        <w:rPr>
          <w:rFonts w:ascii="Arial" w:hAnsi="Arial"/>
          <w:i/>
          <w:spacing w:val="-2"/>
          <w:w w:val="110"/>
          <w:sz w:val="19"/>
        </w:rPr>
        <w:t>ə</w:t>
      </w:r>
      <w:r>
        <w:rPr>
          <w:rFonts w:ascii="Times New Roman" w:hAnsi="Times New Roman"/>
          <w:b/>
          <w:i/>
          <w:spacing w:val="-2"/>
          <w:w w:val="110"/>
          <w:sz w:val="19"/>
        </w:rPr>
        <w:t>dildikd</w:t>
      </w:r>
      <w:r>
        <w:rPr>
          <w:rFonts w:ascii="Arial" w:hAnsi="Arial"/>
          <w:i/>
          <w:spacing w:val="-2"/>
          <w:w w:val="110"/>
          <w:sz w:val="19"/>
        </w:rPr>
        <w:t>ə</w:t>
      </w:r>
      <w:r>
        <w:rPr>
          <w:rFonts w:ascii="Times New Roman" w:hAnsi="Times New Roman"/>
          <w:b/>
          <w:i/>
          <w:spacing w:val="-2"/>
          <w:w w:val="110"/>
          <w:sz w:val="19"/>
        </w:rPr>
        <w:t>;</w:t>
      </w:r>
    </w:p>
    <w:p>
      <w:pPr>
        <w:pStyle w:val="ListParagraph"/>
        <w:numPr>
          <w:ilvl w:val="2"/>
          <w:numId w:val="290"/>
        </w:numPr>
        <w:tabs>
          <w:tab w:pos="1277" w:val="left" w:leader="none"/>
        </w:tabs>
        <w:spacing w:line="240" w:lineRule="auto" w:before="9" w:after="0"/>
        <w:ind w:left="1277" w:right="0" w:hanging="697"/>
        <w:jc w:val="left"/>
        <w:rPr>
          <w:rFonts w:ascii="Times New Roman" w:hAnsi="Times New Roman"/>
          <w:b/>
          <w:i/>
          <w:sz w:val="19"/>
        </w:rPr>
      </w:pPr>
      <w:r>
        <w:rPr>
          <w:rFonts w:ascii="Times New Roman" w:hAnsi="Times New Roman"/>
          <w:b/>
          <w:i/>
          <w:w w:val="110"/>
          <w:sz w:val="19"/>
        </w:rPr>
        <w:t>t</w:t>
      </w:r>
      <w:r>
        <w:rPr>
          <w:rFonts w:ascii="Arial" w:hAnsi="Arial"/>
          <w:i/>
          <w:w w:val="110"/>
          <w:sz w:val="19"/>
        </w:rPr>
        <w:t>ə</w:t>
      </w:r>
      <w:r>
        <w:rPr>
          <w:rFonts w:ascii="Times New Roman" w:hAnsi="Times New Roman"/>
          <w:b/>
          <w:i/>
          <w:w w:val="110"/>
          <w:sz w:val="19"/>
        </w:rPr>
        <w:t>krar</w:t>
      </w:r>
      <w:r>
        <w:rPr>
          <w:rFonts w:ascii="Times New Roman" w:hAnsi="Times New Roman"/>
          <w:b/>
          <w:i/>
          <w:spacing w:val="-13"/>
          <w:w w:val="110"/>
          <w:sz w:val="19"/>
        </w:rPr>
        <w:t> </w:t>
      </w:r>
      <w:r>
        <w:rPr>
          <w:rFonts w:ascii="Times New Roman" w:hAnsi="Times New Roman"/>
          <w:b/>
          <w:i/>
          <w:spacing w:val="-2"/>
          <w:w w:val="110"/>
          <w:sz w:val="19"/>
        </w:rPr>
        <w:t>tör</w:t>
      </w:r>
      <w:r>
        <w:rPr>
          <w:rFonts w:ascii="Arial" w:hAnsi="Arial"/>
          <w:i/>
          <w:spacing w:val="-2"/>
          <w:w w:val="110"/>
          <w:sz w:val="19"/>
        </w:rPr>
        <w:t>ə</w:t>
      </w:r>
      <w:r>
        <w:rPr>
          <w:rFonts w:ascii="Times New Roman" w:hAnsi="Times New Roman"/>
          <w:b/>
          <w:i/>
          <w:spacing w:val="-2"/>
          <w:w w:val="110"/>
          <w:sz w:val="19"/>
        </w:rPr>
        <w:t>dildikd</w:t>
      </w:r>
      <w:r>
        <w:rPr>
          <w:rFonts w:ascii="Arial" w:hAnsi="Arial"/>
          <w:i/>
          <w:spacing w:val="-2"/>
          <w:w w:val="110"/>
          <w:sz w:val="19"/>
        </w:rPr>
        <w:t>ə</w:t>
      </w:r>
      <w:r>
        <w:rPr>
          <w:rFonts w:ascii="Times New Roman" w:hAnsi="Times New Roman"/>
          <w:b/>
          <w:i/>
          <w:spacing w:val="-2"/>
          <w:w w:val="110"/>
          <w:sz w:val="19"/>
        </w:rPr>
        <w:t>;</w:t>
      </w:r>
    </w:p>
    <w:p>
      <w:pPr>
        <w:pStyle w:val="ListParagraph"/>
        <w:numPr>
          <w:ilvl w:val="2"/>
          <w:numId w:val="290"/>
        </w:numPr>
        <w:tabs>
          <w:tab w:pos="1277" w:val="left" w:leader="none"/>
        </w:tabs>
        <w:spacing w:line="240" w:lineRule="auto" w:before="9" w:after="0"/>
        <w:ind w:left="1277" w:right="0" w:hanging="697"/>
        <w:jc w:val="left"/>
        <w:rPr>
          <w:rFonts w:ascii="Times New Roman" w:hAnsi="Times New Roman"/>
          <w:b/>
          <w:i/>
          <w:sz w:val="19"/>
        </w:rPr>
      </w:pPr>
      <w:r>
        <w:rPr>
          <w:rFonts w:ascii="Times New Roman" w:hAnsi="Times New Roman"/>
          <w:b/>
          <w:i/>
          <w:w w:val="110"/>
          <w:sz w:val="19"/>
        </w:rPr>
        <w:t>iki</w:t>
      </w:r>
      <w:r>
        <w:rPr>
          <w:rFonts w:ascii="Times New Roman" w:hAnsi="Times New Roman"/>
          <w:b/>
          <w:i/>
          <w:spacing w:val="-13"/>
          <w:w w:val="110"/>
          <w:sz w:val="19"/>
        </w:rPr>
        <w:t> </w:t>
      </w:r>
      <w:r>
        <w:rPr>
          <w:rFonts w:ascii="Times New Roman" w:hAnsi="Times New Roman"/>
          <w:b/>
          <w:i/>
          <w:w w:val="110"/>
          <w:sz w:val="19"/>
        </w:rPr>
        <w:t>v</w:t>
      </w:r>
      <w:r>
        <w:rPr>
          <w:rFonts w:ascii="Arial" w:hAnsi="Arial"/>
          <w:i/>
          <w:w w:val="110"/>
          <w:sz w:val="19"/>
        </w:rPr>
        <w:t>ə</w:t>
      </w:r>
      <w:r>
        <w:rPr>
          <w:rFonts w:ascii="Arial" w:hAnsi="Arial"/>
          <w:i/>
          <w:spacing w:val="-16"/>
          <w:w w:val="110"/>
          <w:sz w:val="19"/>
        </w:rPr>
        <w:t> </w:t>
      </w:r>
      <w:r>
        <w:rPr>
          <w:rFonts w:ascii="Times New Roman" w:hAnsi="Times New Roman"/>
          <w:b/>
          <w:i/>
          <w:w w:val="110"/>
          <w:sz w:val="19"/>
        </w:rPr>
        <w:t>ya</w:t>
      </w:r>
      <w:r>
        <w:rPr>
          <w:rFonts w:ascii="Times New Roman" w:hAnsi="Times New Roman"/>
          <w:b/>
          <w:i/>
          <w:spacing w:val="-10"/>
          <w:w w:val="110"/>
          <w:sz w:val="19"/>
        </w:rPr>
        <w:t> </w:t>
      </w:r>
      <w:r>
        <w:rPr>
          <w:rFonts w:ascii="Times New Roman" w:hAnsi="Times New Roman"/>
          <w:b/>
          <w:i/>
          <w:w w:val="110"/>
          <w:sz w:val="19"/>
        </w:rPr>
        <w:t>daha</w:t>
      </w:r>
      <w:r>
        <w:rPr>
          <w:rFonts w:ascii="Times New Roman" w:hAnsi="Times New Roman"/>
          <w:b/>
          <w:i/>
          <w:spacing w:val="-11"/>
          <w:w w:val="110"/>
          <w:sz w:val="19"/>
        </w:rPr>
        <w:t> </w:t>
      </w:r>
      <w:r>
        <w:rPr>
          <w:rFonts w:ascii="Times New Roman" w:hAnsi="Times New Roman"/>
          <w:b/>
          <w:i/>
          <w:w w:val="110"/>
          <w:sz w:val="19"/>
        </w:rPr>
        <w:t>çox</w:t>
      </w:r>
      <w:r>
        <w:rPr>
          <w:rFonts w:ascii="Times New Roman" w:hAnsi="Times New Roman"/>
          <w:b/>
          <w:i/>
          <w:spacing w:val="-11"/>
          <w:w w:val="110"/>
          <w:sz w:val="19"/>
        </w:rPr>
        <w:t> </w:t>
      </w:r>
      <w:r>
        <w:rPr>
          <w:rFonts w:ascii="Arial" w:hAnsi="Arial"/>
          <w:i/>
          <w:w w:val="110"/>
          <w:sz w:val="19"/>
        </w:rPr>
        <w:t>şə</w:t>
      </w:r>
      <w:r>
        <w:rPr>
          <w:rFonts w:ascii="Times New Roman" w:hAnsi="Times New Roman"/>
          <w:b/>
          <w:i/>
          <w:w w:val="110"/>
          <w:sz w:val="19"/>
        </w:rPr>
        <w:t>xs</w:t>
      </w:r>
      <w:r>
        <w:rPr>
          <w:rFonts w:ascii="Times New Roman" w:hAnsi="Times New Roman"/>
          <w:b/>
          <w:i/>
          <w:spacing w:val="-11"/>
          <w:w w:val="110"/>
          <w:sz w:val="19"/>
        </w:rPr>
        <w:t> </w:t>
      </w:r>
      <w:r>
        <w:rPr>
          <w:rFonts w:ascii="Times New Roman" w:hAnsi="Times New Roman"/>
          <w:b/>
          <w:i/>
          <w:w w:val="110"/>
          <w:sz w:val="19"/>
        </w:rPr>
        <w:t>bar</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15"/>
          <w:w w:val="110"/>
          <w:sz w:val="19"/>
        </w:rPr>
        <w:t> </w:t>
      </w:r>
      <w:r>
        <w:rPr>
          <w:rFonts w:ascii="Times New Roman" w:hAnsi="Times New Roman"/>
          <w:b/>
          <w:i/>
          <w:spacing w:val="-2"/>
          <w:w w:val="110"/>
          <w:sz w:val="19"/>
        </w:rPr>
        <w:t>tör</w:t>
      </w:r>
      <w:r>
        <w:rPr>
          <w:rFonts w:ascii="Arial" w:hAnsi="Arial"/>
          <w:i/>
          <w:spacing w:val="-2"/>
          <w:w w:val="110"/>
          <w:sz w:val="19"/>
        </w:rPr>
        <w:t>ə</w:t>
      </w:r>
      <w:r>
        <w:rPr>
          <w:rFonts w:ascii="Times New Roman" w:hAnsi="Times New Roman"/>
          <w:b/>
          <w:i/>
          <w:spacing w:val="-2"/>
          <w:w w:val="110"/>
          <w:sz w:val="19"/>
        </w:rPr>
        <w:t>dildikd</w:t>
      </w:r>
      <w:r>
        <w:rPr>
          <w:rFonts w:ascii="Arial" w:hAnsi="Arial"/>
          <w:i/>
          <w:spacing w:val="-2"/>
          <w:w w:val="110"/>
          <w:sz w:val="19"/>
        </w:rPr>
        <w:t>ə</w:t>
      </w:r>
      <w:r>
        <w:rPr>
          <w:rFonts w:ascii="Times New Roman" w:hAnsi="Times New Roman"/>
          <w:b/>
          <w:i/>
          <w:spacing w:val="-2"/>
          <w:w w:val="110"/>
          <w:sz w:val="19"/>
        </w:rPr>
        <w:t>;</w:t>
      </w:r>
    </w:p>
    <w:p>
      <w:pPr>
        <w:pStyle w:val="ListParagraph"/>
        <w:numPr>
          <w:ilvl w:val="2"/>
          <w:numId w:val="290"/>
        </w:numPr>
        <w:tabs>
          <w:tab w:pos="1277" w:val="left" w:leader="none"/>
        </w:tabs>
        <w:spacing w:line="240" w:lineRule="auto" w:before="9" w:after="0"/>
        <w:ind w:left="1277" w:right="0" w:hanging="697"/>
        <w:jc w:val="left"/>
        <w:rPr>
          <w:rFonts w:ascii="Times New Roman" w:hAnsi="Times New Roman"/>
          <w:b/>
          <w:i/>
          <w:sz w:val="19"/>
        </w:rPr>
      </w:pPr>
      <w:r>
        <w:rPr>
          <w:rFonts w:ascii="Times New Roman" w:hAnsi="Times New Roman"/>
          <w:b/>
          <w:i/>
          <w:w w:val="110"/>
          <w:sz w:val="19"/>
        </w:rPr>
        <w:t>silah</w:t>
      </w:r>
      <w:r>
        <w:rPr>
          <w:rFonts w:ascii="Times New Roman" w:hAnsi="Times New Roman"/>
          <w:b/>
          <w:i/>
          <w:spacing w:val="-3"/>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tbiq</w:t>
      </w:r>
      <w:r>
        <w:rPr>
          <w:rFonts w:ascii="Times New Roman" w:hAnsi="Times New Roman"/>
          <w:b/>
          <w:i/>
          <w:spacing w:val="-3"/>
          <w:w w:val="110"/>
          <w:sz w:val="19"/>
        </w:rPr>
        <w:t> </w:t>
      </w: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9"/>
          <w:w w:val="110"/>
          <w:sz w:val="19"/>
        </w:rPr>
        <w:t> </w:t>
      </w:r>
      <w:r>
        <w:rPr>
          <w:rFonts w:ascii="Times New Roman" w:hAnsi="Times New Roman"/>
          <w:b/>
          <w:i/>
          <w:spacing w:val="-2"/>
          <w:w w:val="110"/>
          <w:sz w:val="19"/>
        </w:rPr>
        <w:t>tör</w:t>
      </w:r>
      <w:r>
        <w:rPr>
          <w:rFonts w:ascii="Arial" w:hAnsi="Arial"/>
          <w:i/>
          <w:spacing w:val="-2"/>
          <w:w w:val="110"/>
          <w:sz w:val="19"/>
        </w:rPr>
        <w:t>ə</w:t>
      </w:r>
      <w:r>
        <w:rPr>
          <w:rFonts w:ascii="Times New Roman" w:hAnsi="Times New Roman"/>
          <w:b/>
          <w:i/>
          <w:spacing w:val="-2"/>
          <w:w w:val="110"/>
          <w:sz w:val="19"/>
        </w:rPr>
        <w:t>dildikd</w:t>
      </w:r>
      <w:r>
        <w:rPr>
          <w:rFonts w:ascii="Arial" w:hAnsi="Arial"/>
          <w:i/>
          <w:spacing w:val="-2"/>
          <w:w w:val="110"/>
          <w:sz w:val="19"/>
        </w:rPr>
        <w:t>ə</w:t>
      </w:r>
      <w:r>
        <w:rPr>
          <w:rFonts w:ascii="Times New Roman" w:hAnsi="Times New Roman"/>
          <w:b/>
          <w:i/>
          <w:spacing w:val="-2"/>
          <w:w w:val="110"/>
          <w:sz w:val="19"/>
        </w:rPr>
        <w:t>;</w:t>
      </w:r>
    </w:p>
    <w:p>
      <w:pPr>
        <w:pStyle w:val="ListParagraph"/>
        <w:spacing w:after="0" w:line="240" w:lineRule="auto"/>
        <w:jc w:val="left"/>
        <w:rPr>
          <w:rFonts w:ascii="Times New Roman" w:hAnsi="Times New Roman"/>
          <w:b/>
          <w:i/>
          <w:sz w:val="19"/>
        </w:rPr>
        <w:sectPr>
          <w:pgSz w:w="11900" w:h="16840"/>
          <w:pgMar w:top="720" w:bottom="280" w:left="566" w:right="566"/>
        </w:sectPr>
      </w:pPr>
    </w:p>
    <w:p>
      <w:pPr>
        <w:pStyle w:val="ListParagraph"/>
        <w:numPr>
          <w:ilvl w:val="2"/>
          <w:numId w:val="290"/>
        </w:numPr>
        <w:tabs>
          <w:tab w:pos="1277" w:val="left" w:leader="none"/>
        </w:tabs>
        <w:spacing w:line="240" w:lineRule="auto" w:before="72" w:after="0"/>
        <w:ind w:left="1277" w:right="0" w:hanging="697"/>
        <w:jc w:val="left"/>
        <w:rPr>
          <w:rFonts w:ascii="Times New Roman" w:hAnsi="Times New Roman"/>
          <w:b/>
          <w:i/>
          <w:sz w:val="19"/>
        </w:rPr>
      </w:pP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rç</w:t>
      </w:r>
      <w:r>
        <w:rPr>
          <w:rFonts w:ascii="Arial" w:hAnsi="Arial"/>
          <w:i/>
          <w:w w:val="110"/>
          <w:sz w:val="19"/>
        </w:rPr>
        <w:t>ə</w:t>
      </w:r>
      <w:r>
        <w:rPr>
          <w:rFonts w:ascii="Times New Roman" w:hAnsi="Times New Roman"/>
          <w:b/>
          <w:i/>
          <w:w w:val="110"/>
          <w:sz w:val="19"/>
        </w:rPr>
        <w:t>kmi</w:t>
      </w:r>
      <w:r>
        <w:rPr>
          <w:rFonts w:ascii="Arial" w:hAnsi="Arial"/>
          <w:i/>
          <w:w w:val="110"/>
          <w:sz w:val="19"/>
        </w:rPr>
        <w:t>ş</w:t>
      </w:r>
      <w:r>
        <w:rPr>
          <w:rFonts w:ascii="Arial" w:hAnsi="Arial"/>
          <w:i/>
          <w:spacing w:val="-10"/>
          <w:w w:val="110"/>
          <w:sz w:val="19"/>
        </w:rPr>
        <w:t> </w:t>
      </w:r>
      <w:r>
        <w:rPr>
          <w:rFonts w:ascii="Arial" w:hAnsi="Arial"/>
          <w:i/>
          <w:w w:val="110"/>
          <w:sz w:val="19"/>
        </w:rPr>
        <w:t>şə</w:t>
      </w:r>
      <w:r>
        <w:rPr>
          <w:rFonts w:ascii="Times New Roman" w:hAnsi="Times New Roman"/>
          <w:b/>
          <w:i/>
          <w:w w:val="110"/>
          <w:sz w:val="19"/>
        </w:rPr>
        <w:t>xsin</w:t>
      </w:r>
      <w:r>
        <w:rPr>
          <w:rFonts w:ascii="Times New Roman" w:hAnsi="Times New Roman"/>
          <w:b/>
          <w:i/>
          <w:spacing w:val="-4"/>
          <w:w w:val="110"/>
          <w:sz w:val="19"/>
        </w:rPr>
        <w:t> </w:t>
      </w:r>
      <w:r>
        <w:rPr>
          <w:rFonts w:ascii="Times New Roman" w:hAnsi="Times New Roman"/>
          <w:b/>
          <w:i/>
          <w:w w:val="110"/>
          <w:sz w:val="19"/>
        </w:rPr>
        <w:t>sa</w:t>
      </w:r>
      <w:r>
        <w:rPr>
          <w:rFonts w:ascii="Arial" w:hAnsi="Arial"/>
          <w:i/>
          <w:w w:val="110"/>
          <w:sz w:val="19"/>
        </w:rPr>
        <w:t>ğ</w:t>
      </w:r>
      <w:r>
        <w:rPr>
          <w:rFonts w:ascii="Times New Roman" w:hAnsi="Times New Roman"/>
          <w:b/>
          <w:i/>
          <w:w w:val="110"/>
          <w:sz w:val="19"/>
        </w:rPr>
        <w:t>lamlı</w:t>
      </w:r>
      <w:r>
        <w:rPr>
          <w:rFonts w:ascii="Arial" w:hAnsi="Arial"/>
          <w:i/>
          <w:w w:val="110"/>
          <w:sz w:val="19"/>
        </w:rPr>
        <w:t>ğ</w:t>
      </w:r>
      <w:r>
        <w:rPr>
          <w:rFonts w:ascii="Times New Roman" w:hAnsi="Times New Roman"/>
          <w:b/>
          <w:i/>
          <w:w w:val="110"/>
          <w:sz w:val="19"/>
        </w:rPr>
        <w:t>ına</w:t>
      </w:r>
      <w:r>
        <w:rPr>
          <w:rFonts w:ascii="Times New Roman" w:hAnsi="Times New Roman"/>
          <w:b/>
          <w:i/>
          <w:spacing w:val="-5"/>
          <w:w w:val="110"/>
          <w:sz w:val="19"/>
        </w:rPr>
        <w:t> </w:t>
      </w:r>
      <w:r>
        <w:rPr>
          <w:rFonts w:ascii="Times New Roman" w:hAnsi="Times New Roman"/>
          <w:b/>
          <w:i/>
          <w:w w:val="110"/>
          <w:sz w:val="19"/>
        </w:rPr>
        <w:t>q</w:t>
      </w:r>
      <w:r>
        <w:rPr>
          <w:rFonts w:ascii="Arial" w:hAnsi="Arial"/>
          <w:i/>
          <w:w w:val="110"/>
          <w:sz w:val="19"/>
        </w:rPr>
        <w:t>ə</w:t>
      </w:r>
      <w:r>
        <w:rPr>
          <w:rFonts w:ascii="Times New Roman" w:hAnsi="Times New Roman"/>
          <w:b/>
          <w:i/>
          <w:w w:val="110"/>
          <w:sz w:val="19"/>
        </w:rPr>
        <w:t>sd</w:t>
      </w:r>
      <w:r>
        <w:rPr>
          <w:rFonts w:ascii="Arial" w:hAnsi="Arial"/>
          <w:i/>
          <w:w w:val="110"/>
          <w:sz w:val="19"/>
        </w:rPr>
        <w:t>ə</w:t>
      </w:r>
      <w:r>
        <w:rPr>
          <w:rFonts w:ascii="Times New Roman" w:hAnsi="Times New Roman"/>
          <w:b/>
          <w:i/>
          <w:w w:val="110"/>
          <w:sz w:val="19"/>
        </w:rPr>
        <w:t>n</w:t>
      </w:r>
      <w:r>
        <w:rPr>
          <w:rFonts w:ascii="Times New Roman" w:hAnsi="Times New Roman"/>
          <w:b/>
          <w:i/>
          <w:spacing w:val="-4"/>
          <w:w w:val="110"/>
          <w:sz w:val="19"/>
        </w:rPr>
        <w:t> </w:t>
      </w:r>
      <w:r>
        <w:rPr>
          <w:rFonts w:ascii="Times New Roman" w:hAnsi="Times New Roman"/>
          <w:b/>
          <w:i/>
          <w:w w:val="110"/>
          <w:sz w:val="19"/>
        </w:rPr>
        <w:t>az</w:t>
      </w:r>
      <w:r>
        <w:rPr>
          <w:rFonts w:ascii="Times New Roman" w:hAnsi="Times New Roman"/>
          <w:b/>
          <w:i/>
          <w:spacing w:val="-4"/>
          <w:w w:val="110"/>
          <w:sz w:val="19"/>
        </w:rPr>
        <w:t> </w:t>
      </w:r>
      <w:r>
        <w:rPr>
          <w:rFonts w:ascii="Times New Roman" w:hAnsi="Times New Roman"/>
          <w:b/>
          <w:i/>
          <w:w w:val="110"/>
          <w:sz w:val="19"/>
        </w:rPr>
        <w:t>a</w:t>
      </w:r>
      <w:r>
        <w:rPr>
          <w:rFonts w:ascii="Arial" w:hAnsi="Arial"/>
          <w:i/>
          <w:w w:val="110"/>
          <w:sz w:val="19"/>
        </w:rPr>
        <w:t>ğ</w:t>
      </w:r>
      <w:r>
        <w:rPr>
          <w:rFonts w:ascii="Times New Roman" w:hAnsi="Times New Roman"/>
          <w:b/>
          <w:i/>
          <w:w w:val="110"/>
          <w:sz w:val="19"/>
        </w:rPr>
        <w:t>ır</w:t>
      </w:r>
      <w:r>
        <w:rPr>
          <w:rFonts w:ascii="Times New Roman" w:hAnsi="Times New Roman"/>
          <w:b/>
          <w:i/>
          <w:spacing w:val="-4"/>
          <w:w w:val="110"/>
          <w:sz w:val="19"/>
        </w:rPr>
        <w:t> </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r</w:t>
      </w:r>
      <w:r>
        <w:rPr>
          <w:rFonts w:ascii="Times New Roman" w:hAnsi="Times New Roman"/>
          <w:b/>
          <w:i/>
          <w:spacing w:val="-4"/>
          <w:w w:val="110"/>
          <w:sz w:val="19"/>
        </w:rPr>
        <w:t> </w:t>
      </w:r>
      <w:r>
        <w:rPr>
          <w:rFonts w:ascii="Times New Roman" w:hAnsi="Times New Roman"/>
          <w:b/>
          <w:i/>
          <w:w w:val="110"/>
          <w:sz w:val="19"/>
        </w:rPr>
        <w:t>vurmaqla</w:t>
      </w:r>
      <w:r>
        <w:rPr>
          <w:rFonts w:ascii="Times New Roman" w:hAnsi="Times New Roman"/>
          <w:b/>
          <w:i/>
          <w:spacing w:val="-5"/>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Arial" w:hAnsi="Arial"/>
          <w:i/>
          <w:spacing w:val="-9"/>
          <w:w w:val="110"/>
          <w:sz w:val="19"/>
        </w:rPr>
        <w:t> </w:t>
      </w:r>
      <w:r>
        <w:rPr>
          <w:rFonts w:ascii="Times New Roman" w:hAnsi="Times New Roman"/>
          <w:b/>
          <w:i/>
          <w:spacing w:val="-10"/>
          <w:w w:val="110"/>
          <w:sz w:val="19"/>
        </w:rPr>
        <w:t>—</w:t>
      </w:r>
    </w:p>
    <w:p>
      <w:pPr>
        <w:spacing w:line="249" w:lineRule="auto" w:before="8"/>
        <w:ind w:left="100" w:right="0" w:firstLine="480"/>
        <w:jc w:val="left"/>
        <w:rPr>
          <w:rFonts w:ascii="Times New Roman" w:hAnsi="Times New Roman"/>
          <w:b/>
          <w:i/>
          <w:sz w:val="19"/>
        </w:rPr>
      </w:pPr>
      <w:r>
        <w:rPr>
          <w:rFonts w:ascii="Times New Roman" w:hAnsi="Times New Roman"/>
          <w:b/>
          <w:i/>
          <w:w w:val="110"/>
          <w:sz w:val="19"/>
        </w:rPr>
        <w:t>bir</w:t>
      </w:r>
      <w:r>
        <w:rPr>
          <w:rFonts w:ascii="Times New Roman" w:hAnsi="Times New Roman"/>
          <w:b/>
          <w:i/>
          <w:spacing w:val="40"/>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40"/>
          <w:w w:val="110"/>
          <w:sz w:val="19"/>
        </w:rPr>
        <w:t> </w:t>
      </w:r>
      <w:r>
        <w:rPr>
          <w:rFonts w:ascii="Times New Roman" w:hAnsi="Times New Roman"/>
          <w:b/>
          <w:i/>
          <w:w w:val="110"/>
          <w:sz w:val="19"/>
        </w:rPr>
        <w:t>iki</w:t>
      </w:r>
      <w:r>
        <w:rPr>
          <w:rFonts w:ascii="Times New Roman" w:hAnsi="Times New Roman"/>
          <w:b/>
          <w:i/>
          <w:spacing w:val="40"/>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40"/>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40"/>
          <w:w w:val="110"/>
          <w:sz w:val="19"/>
        </w:rPr>
        <w:t> </w:t>
      </w:r>
      <w:r>
        <w:rPr>
          <w:rFonts w:ascii="Times New Roman" w:hAnsi="Times New Roman"/>
          <w:b/>
          <w:i/>
          <w:w w:val="110"/>
          <w:sz w:val="19"/>
        </w:rPr>
        <w:t>intizam</w:t>
      </w:r>
      <w:r>
        <w:rPr>
          <w:rFonts w:ascii="Times New Roman" w:hAnsi="Times New Roman"/>
          <w:b/>
          <w:i/>
          <w:spacing w:val="40"/>
          <w:w w:val="110"/>
          <w:sz w:val="19"/>
        </w:rPr>
        <w:t> </w:t>
      </w:r>
      <w:r>
        <w:rPr>
          <w:rFonts w:ascii="Times New Roman" w:hAnsi="Times New Roman"/>
          <w:b/>
          <w:i/>
          <w:w w:val="110"/>
          <w:sz w:val="19"/>
        </w:rPr>
        <w:t>xarakterli</w:t>
      </w:r>
      <w:r>
        <w:rPr>
          <w:rFonts w:ascii="Times New Roman" w:hAnsi="Times New Roman"/>
          <w:b/>
          <w:i/>
          <w:spacing w:val="40"/>
          <w:w w:val="110"/>
          <w:sz w:val="19"/>
        </w:rPr>
        <w:t>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rbi</w:t>
      </w:r>
      <w:r>
        <w:rPr>
          <w:rFonts w:ascii="Times New Roman" w:hAnsi="Times New Roman"/>
          <w:b/>
          <w:i/>
          <w:spacing w:val="40"/>
          <w:w w:val="110"/>
          <w:sz w:val="19"/>
        </w:rPr>
        <w:t> </w:t>
      </w:r>
      <w:r>
        <w:rPr>
          <w:rFonts w:ascii="Times New Roman" w:hAnsi="Times New Roman"/>
          <w:b/>
          <w:i/>
          <w:w w:val="110"/>
          <w:sz w:val="19"/>
        </w:rPr>
        <w:t>hiss</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Arial" w:hAnsi="Arial"/>
          <w:i/>
          <w:spacing w:val="40"/>
          <w:w w:val="110"/>
          <w:sz w:val="19"/>
        </w:rPr>
        <w:t> </w:t>
      </w:r>
      <w:r>
        <w:rPr>
          <w:rFonts w:ascii="Times New Roman" w:hAnsi="Times New Roman"/>
          <w:b/>
          <w:i/>
          <w:w w:val="110"/>
          <w:sz w:val="19"/>
        </w:rPr>
        <w:t>saxlama</w:t>
      </w:r>
      <w:r>
        <w:rPr>
          <w:rFonts w:ascii="Times New Roman" w:hAnsi="Times New Roman"/>
          <w:b/>
          <w:i/>
          <w:spacing w:val="40"/>
          <w:w w:val="110"/>
          <w:sz w:val="19"/>
        </w:rPr>
        <w:t> </w:t>
      </w:r>
      <w:r>
        <w:rPr>
          <w:rFonts w:ascii="Times New Roman" w:hAnsi="Times New Roman"/>
          <w:b/>
          <w:i/>
          <w:w w:val="110"/>
          <w:sz w:val="19"/>
        </w:rPr>
        <w:t>v</w:t>
      </w:r>
      <w:r>
        <w:rPr>
          <w:rFonts w:ascii="Arial" w:hAnsi="Arial"/>
          <w:i/>
          <w:w w:val="110"/>
          <w:sz w:val="19"/>
        </w:rPr>
        <w:t>ə</w:t>
      </w:r>
      <w:r>
        <w:rPr>
          <w:rFonts w:ascii="Arial" w:hAnsi="Arial"/>
          <w:i/>
          <w:spacing w:val="40"/>
          <w:w w:val="110"/>
          <w:sz w:val="19"/>
        </w:rPr>
        <w:t> </w:t>
      </w:r>
      <w:r>
        <w:rPr>
          <w:rFonts w:ascii="Times New Roman" w:hAnsi="Times New Roman"/>
          <w:b/>
          <w:i/>
          <w:w w:val="110"/>
          <w:sz w:val="19"/>
        </w:rPr>
        <w:t>ya</w:t>
      </w:r>
      <w:r>
        <w:rPr>
          <w:rFonts w:ascii="Times New Roman" w:hAnsi="Times New Roman"/>
          <w:b/>
          <w:i/>
          <w:spacing w:val="40"/>
          <w:w w:val="110"/>
          <w:sz w:val="19"/>
        </w:rPr>
        <w:t> </w:t>
      </w:r>
      <w:r>
        <w:rPr>
          <w:rFonts w:ascii="Times New Roman" w:hAnsi="Times New Roman"/>
          <w:b/>
          <w:i/>
          <w:w w:val="110"/>
          <w:sz w:val="19"/>
        </w:rPr>
        <w:t>iki</w:t>
      </w:r>
      <w:r>
        <w:rPr>
          <w:rFonts w:ascii="Times New Roman" w:hAnsi="Times New Roman"/>
          <w:b/>
          <w:i/>
          <w:spacing w:val="40"/>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40"/>
          <w:w w:val="110"/>
          <w:sz w:val="19"/>
        </w:rPr>
        <w:t> </w:t>
      </w:r>
      <w:r>
        <w:rPr>
          <w:rFonts w:ascii="Times New Roman" w:hAnsi="Times New Roman"/>
          <w:b/>
          <w:i/>
          <w:w w:val="110"/>
          <w:sz w:val="19"/>
        </w:rPr>
        <w:t>be</w:t>
      </w:r>
      <w:r>
        <w:rPr>
          <w:rFonts w:ascii="Arial" w:hAnsi="Arial"/>
          <w:i/>
          <w:w w:val="110"/>
          <w:sz w:val="19"/>
        </w:rPr>
        <w:t>ş</w:t>
      </w:r>
      <w:r>
        <w:rPr>
          <w:rFonts w:ascii="Arial" w:hAnsi="Arial"/>
          <w:i/>
          <w:spacing w:val="40"/>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40"/>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azadlıqdan m</w:t>
      </w:r>
      <w:r>
        <w:rPr>
          <w:rFonts w:ascii="Arial" w:hAnsi="Arial"/>
          <w:i/>
          <w:w w:val="110"/>
          <w:sz w:val="19"/>
        </w:rPr>
        <w:t>ə</w:t>
      </w:r>
      <w:r>
        <w:rPr>
          <w:rFonts w:ascii="Times New Roman" w:hAnsi="Times New Roman"/>
          <w:b/>
          <w:i/>
          <w:w w:val="110"/>
          <w:sz w:val="19"/>
        </w:rPr>
        <w:t>hrum etm</w:t>
      </w:r>
      <w:r>
        <w:rPr>
          <w:rFonts w:ascii="Arial" w:hAnsi="Arial"/>
          <w:i/>
          <w:w w:val="110"/>
          <w:sz w:val="19"/>
        </w:rPr>
        <w:t>ə </w:t>
      </w:r>
      <w:r>
        <w:rPr>
          <w:rFonts w:ascii="Times New Roman" w:hAnsi="Times New Roman"/>
          <w:b/>
          <w:i/>
          <w:w w:val="110"/>
          <w:sz w:val="19"/>
        </w:rPr>
        <w:t>il</w:t>
      </w:r>
      <w:r>
        <w:rPr>
          <w:rFonts w:ascii="Arial" w:hAnsi="Arial"/>
          <w:i/>
          <w:w w:val="110"/>
          <w:sz w:val="19"/>
        </w:rPr>
        <w:t>ə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zalandırılır.</w:t>
      </w:r>
    </w:p>
    <w:p>
      <w:pPr>
        <w:pStyle w:val="ListParagraph"/>
        <w:numPr>
          <w:ilvl w:val="1"/>
          <w:numId w:val="290"/>
        </w:numPr>
        <w:tabs>
          <w:tab w:pos="1142" w:val="left" w:leader="none"/>
        </w:tabs>
        <w:spacing w:line="249" w:lineRule="auto" w:before="0" w:after="0"/>
        <w:ind w:left="100" w:right="103" w:firstLine="480"/>
        <w:jc w:val="left"/>
        <w:rPr>
          <w:rFonts w:ascii="Times New Roman" w:hAnsi="Times New Roman"/>
          <w:b/>
          <w:i/>
          <w:sz w:val="19"/>
        </w:rPr>
      </w:pPr>
      <w:r>
        <w:rPr>
          <w:rFonts w:ascii="Times New Roman" w:hAnsi="Times New Roman"/>
          <w:b/>
          <w:i/>
          <w:w w:val="110"/>
          <w:sz w:val="19"/>
        </w:rPr>
        <w:t>Bu 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 330.1-330.3-cü 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 </w:t>
      </w:r>
      <w:r>
        <w:rPr>
          <w:rFonts w:ascii="Times New Roman" w:hAnsi="Times New Roman"/>
          <w:b/>
          <w:i/>
          <w:w w:val="110"/>
          <w:sz w:val="19"/>
        </w:rPr>
        <w:t>tutulmu</w:t>
      </w:r>
      <w:r>
        <w:rPr>
          <w:rFonts w:ascii="Arial" w:hAnsi="Arial"/>
          <w:i/>
          <w:w w:val="110"/>
          <w:sz w:val="19"/>
        </w:rPr>
        <w:t>ş 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 z</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rç</w:t>
      </w:r>
      <w:r>
        <w:rPr>
          <w:rFonts w:ascii="Arial" w:hAnsi="Arial"/>
          <w:i/>
          <w:w w:val="110"/>
          <w:sz w:val="19"/>
        </w:rPr>
        <w:t>ə</w:t>
      </w:r>
      <w:r>
        <w:rPr>
          <w:rFonts w:ascii="Times New Roman" w:hAnsi="Times New Roman"/>
          <w:b/>
          <w:i/>
          <w:w w:val="110"/>
          <w:sz w:val="19"/>
        </w:rPr>
        <w:t>kmi</w:t>
      </w:r>
      <w:r>
        <w:rPr>
          <w:rFonts w:ascii="Arial" w:hAnsi="Arial"/>
          <w:i/>
          <w:w w:val="110"/>
          <w:sz w:val="19"/>
        </w:rPr>
        <w:t>ş şə</w:t>
      </w:r>
      <w:r>
        <w:rPr>
          <w:rFonts w:ascii="Times New Roman" w:hAnsi="Times New Roman"/>
          <w:b/>
          <w:i/>
          <w:w w:val="110"/>
          <w:sz w:val="19"/>
        </w:rPr>
        <w:t>xsin sa</w:t>
      </w:r>
      <w:r>
        <w:rPr>
          <w:rFonts w:ascii="Arial" w:hAnsi="Arial"/>
          <w:i/>
          <w:w w:val="110"/>
          <w:sz w:val="19"/>
        </w:rPr>
        <w:t>ğ</w:t>
      </w:r>
      <w:r>
        <w:rPr>
          <w:rFonts w:ascii="Times New Roman" w:hAnsi="Times New Roman"/>
          <w:b/>
          <w:i/>
          <w:w w:val="110"/>
          <w:sz w:val="19"/>
        </w:rPr>
        <w:t>lamlı</w:t>
      </w:r>
      <w:r>
        <w:rPr>
          <w:rFonts w:ascii="Arial" w:hAnsi="Arial"/>
          <w:i/>
          <w:w w:val="110"/>
          <w:sz w:val="19"/>
        </w:rPr>
        <w:t>ğ</w:t>
      </w:r>
      <w:r>
        <w:rPr>
          <w:rFonts w:ascii="Times New Roman" w:hAnsi="Times New Roman"/>
          <w:b/>
          <w:i/>
          <w:w w:val="110"/>
          <w:sz w:val="19"/>
        </w:rPr>
        <w:t>ına q</w:t>
      </w:r>
      <w:r>
        <w:rPr>
          <w:rFonts w:ascii="Arial" w:hAnsi="Arial"/>
          <w:i/>
          <w:w w:val="110"/>
          <w:sz w:val="19"/>
        </w:rPr>
        <w:t>ə</w:t>
      </w:r>
      <w:r>
        <w:rPr>
          <w:rFonts w:ascii="Times New Roman" w:hAnsi="Times New Roman"/>
          <w:b/>
          <w:i/>
          <w:w w:val="110"/>
          <w:sz w:val="19"/>
        </w:rPr>
        <w:t>sd</w:t>
      </w:r>
      <w:r>
        <w:rPr>
          <w:rFonts w:ascii="Arial" w:hAnsi="Arial"/>
          <w:i/>
          <w:w w:val="110"/>
          <w:sz w:val="19"/>
        </w:rPr>
        <w:t>ə</w:t>
      </w:r>
      <w:r>
        <w:rPr>
          <w:rFonts w:ascii="Times New Roman" w:hAnsi="Times New Roman"/>
          <w:b/>
          <w:i/>
          <w:w w:val="110"/>
          <w:sz w:val="19"/>
        </w:rPr>
        <w:t>n a</w:t>
      </w:r>
      <w:r>
        <w:rPr>
          <w:rFonts w:ascii="Arial" w:hAnsi="Arial"/>
          <w:i/>
          <w:w w:val="110"/>
          <w:sz w:val="19"/>
        </w:rPr>
        <w:t>ğ</w:t>
      </w:r>
      <w:r>
        <w:rPr>
          <w:rFonts w:ascii="Times New Roman" w:hAnsi="Times New Roman"/>
          <w:b/>
          <w:i/>
          <w:w w:val="110"/>
          <w:sz w:val="19"/>
        </w:rPr>
        <w:t>ır z</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r vurduqda v</w:t>
      </w:r>
      <w:r>
        <w:rPr>
          <w:rFonts w:ascii="Arial" w:hAnsi="Arial"/>
          <w:i/>
          <w:w w:val="110"/>
          <w:sz w:val="19"/>
        </w:rPr>
        <w:t>ə </w:t>
      </w:r>
      <w:r>
        <w:rPr>
          <w:rFonts w:ascii="Times New Roman" w:hAnsi="Times New Roman"/>
          <w:b/>
          <w:i/>
          <w:w w:val="110"/>
          <w:sz w:val="19"/>
        </w:rPr>
        <w:t>ya dig</w:t>
      </w:r>
      <w:r>
        <w:rPr>
          <w:rFonts w:ascii="Arial" w:hAnsi="Arial"/>
          <w:i/>
          <w:w w:val="110"/>
          <w:sz w:val="19"/>
        </w:rPr>
        <w:t>ə</w:t>
      </w:r>
      <w:r>
        <w:rPr>
          <w:rFonts w:ascii="Times New Roman" w:hAnsi="Times New Roman"/>
          <w:b/>
          <w:i/>
          <w:w w:val="110"/>
          <w:sz w:val="19"/>
        </w:rPr>
        <w:t>r a</w:t>
      </w:r>
      <w:r>
        <w:rPr>
          <w:rFonts w:ascii="Arial" w:hAnsi="Arial"/>
          <w:i/>
          <w:w w:val="110"/>
          <w:sz w:val="19"/>
        </w:rPr>
        <w:t>ğ</w:t>
      </w:r>
      <w:r>
        <w:rPr>
          <w:rFonts w:ascii="Times New Roman" w:hAnsi="Times New Roman"/>
          <w:b/>
          <w:i/>
          <w:w w:val="110"/>
          <w:sz w:val="19"/>
        </w:rPr>
        <w:t>ır 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w:t>
      </w:r>
      <w:r>
        <w:rPr>
          <w:rFonts w:ascii="Arial" w:hAnsi="Arial"/>
          <w:i/>
          <w:w w:val="110"/>
          <w:sz w:val="19"/>
        </w:rPr>
        <w:t>ə </w:t>
      </w:r>
      <w:r>
        <w:rPr>
          <w:rFonts w:ascii="Times New Roman" w:hAnsi="Times New Roman"/>
          <w:b/>
          <w:i/>
          <w:w w:val="110"/>
          <w:sz w:val="19"/>
        </w:rPr>
        <w:t>s</w:t>
      </w:r>
      <w:r>
        <w:rPr>
          <w:rFonts w:ascii="Arial" w:hAnsi="Arial"/>
          <w:i/>
          <w:w w:val="110"/>
          <w:sz w:val="19"/>
        </w:rPr>
        <w:t>ə</w:t>
      </w:r>
      <w:r>
        <w:rPr>
          <w:rFonts w:ascii="Times New Roman" w:hAnsi="Times New Roman"/>
          <w:b/>
          <w:i/>
          <w:w w:val="110"/>
          <w:sz w:val="19"/>
        </w:rPr>
        <w:t>b</w:t>
      </w:r>
      <w:r>
        <w:rPr>
          <w:rFonts w:ascii="Arial" w:hAnsi="Arial"/>
          <w:i/>
          <w:w w:val="110"/>
          <w:sz w:val="19"/>
        </w:rPr>
        <w:t>ə</w:t>
      </w:r>
      <w:r>
        <w:rPr>
          <w:rFonts w:ascii="Times New Roman" w:hAnsi="Times New Roman"/>
          <w:b/>
          <w:i/>
          <w:w w:val="110"/>
          <w:sz w:val="19"/>
        </w:rPr>
        <w:t>b olduqda –</w:t>
      </w:r>
    </w:p>
    <w:p>
      <w:pPr>
        <w:spacing w:before="0"/>
        <w:ind w:left="580" w:right="0" w:firstLine="0"/>
        <w:jc w:val="left"/>
        <w:rPr>
          <w:rFonts w:ascii="Times New Roman" w:hAnsi="Times New Roman"/>
          <w:b/>
          <w:i/>
          <w:sz w:val="19"/>
        </w:rPr>
      </w:pPr>
      <w:r>
        <w:rPr>
          <w:rFonts w:ascii="Times New Roman" w:hAnsi="Times New Roman"/>
          <w:b/>
          <w:i/>
          <w:w w:val="110"/>
          <w:sz w:val="19"/>
        </w:rPr>
        <w:t>üç</w:t>
      </w:r>
      <w:r>
        <w:rPr>
          <w:rFonts w:ascii="Times New Roman" w:hAnsi="Times New Roman"/>
          <w:b/>
          <w:i/>
          <w:spacing w:val="-2"/>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2"/>
          <w:w w:val="110"/>
          <w:sz w:val="19"/>
        </w:rPr>
        <w:t> </w:t>
      </w:r>
      <w:r>
        <w:rPr>
          <w:rFonts w:ascii="Times New Roman" w:hAnsi="Times New Roman"/>
          <w:b/>
          <w:i/>
          <w:w w:val="110"/>
          <w:sz w:val="19"/>
        </w:rPr>
        <w:t>s</w:t>
      </w:r>
      <w:r>
        <w:rPr>
          <w:rFonts w:ascii="Arial" w:hAnsi="Arial"/>
          <w:i/>
          <w:w w:val="110"/>
          <w:sz w:val="19"/>
        </w:rPr>
        <w:t>ə</w:t>
      </w:r>
      <w:r>
        <w:rPr>
          <w:rFonts w:ascii="Times New Roman" w:hAnsi="Times New Roman"/>
          <w:b/>
          <w:i/>
          <w:w w:val="110"/>
          <w:sz w:val="19"/>
        </w:rPr>
        <w:t>kkiz</w:t>
      </w:r>
      <w:r>
        <w:rPr>
          <w:rFonts w:ascii="Times New Roman" w:hAnsi="Times New Roman"/>
          <w:b/>
          <w:i/>
          <w:spacing w:val="-1"/>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2"/>
          <w:w w:val="110"/>
          <w:sz w:val="19"/>
        </w:rPr>
        <w:t> </w:t>
      </w:r>
      <w:r>
        <w:rPr>
          <w:rFonts w:ascii="Times New Roman" w:hAnsi="Times New Roman"/>
          <w:b/>
          <w:i/>
          <w:w w:val="110"/>
          <w:sz w:val="19"/>
        </w:rPr>
        <w:t>azadlıqdan</w:t>
      </w:r>
      <w:r>
        <w:rPr>
          <w:rFonts w:ascii="Times New Roman" w:hAnsi="Times New Roman"/>
          <w:b/>
          <w:i/>
          <w:spacing w:val="-1"/>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2"/>
          <w:w w:val="110"/>
          <w:sz w:val="19"/>
        </w:rPr>
        <w:t> </w:t>
      </w:r>
      <w:r>
        <w:rPr>
          <w:rFonts w:ascii="Times New Roman" w:hAnsi="Times New Roman"/>
          <w:b/>
          <w:i/>
          <w:w w:val="110"/>
          <w:sz w:val="19"/>
        </w:rPr>
        <w:t>etm</w:t>
      </w:r>
      <w:r>
        <w:rPr>
          <w:rFonts w:ascii="Arial" w:hAnsi="Arial"/>
          <w:i/>
          <w:w w:val="110"/>
          <w:sz w:val="19"/>
        </w:rPr>
        <w:t>ə</w:t>
      </w:r>
      <w:r>
        <w:rPr>
          <w:rFonts w:ascii="Arial" w:hAnsi="Arial"/>
          <w:i/>
          <w:spacing w:val="-7"/>
          <w:w w:val="110"/>
          <w:sz w:val="19"/>
        </w:rPr>
        <w:t> </w:t>
      </w:r>
      <w:r>
        <w:rPr>
          <w:rFonts w:ascii="Times New Roman" w:hAnsi="Times New Roman"/>
          <w:b/>
          <w:i/>
          <w:w w:val="110"/>
          <w:sz w:val="19"/>
        </w:rPr>
        <w:t>il</w:t>
      </w:r>
      <w:r>
        <w:rPr>
          <w:rFonts w:ascii="Arial" w:hAnsi="Arial"/>
          <w:i/>
          <w:w w:val="110"/>
          <w:sz w:val="19"/>
        </w:rPr>
        <w:t>ə</w:t>
      </w:r>
      <w:r>
        <w:rPr>
          <w:rFonts w:ascii="Arial" w:hAnsi="Arial"/>
          <w:i/>
          <w:spacing w:val="-7"/>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ListParagraph"/>
        <w:numPr>
          <w:ilvl w:val="1"/>
          <w:numId w:val="290"/>
        </w:numPr>
        <w:tabs>
          <w:tab w:pos="1183" w:val="left" w:leader="none"/>
        </w:tabs>
        <w:spacing w:line="249" w:lineRule="auto" w:before="9" w:after="0"/>
        <w:ind w:left="100" w:right="105" w:firstLine="480"/>
        <w:jc w:val="left"/>
        <w:rPr>
          <w:rFonts w:ascii="Times New Roman" w:hAnsi="Times New Roman"/>
          <w:b/>
          <w:i/>
          <w:sz w:val="19"/>
        </w:rPr>
      </w:pPr>
      <w:r>
        <w:rPr>
          <w:rFonts w:ascii="Times New Roman" w:hAnsi="Times New Roman"/>
          <w:b/>
          <w:i/>
          <w:w w:val="110"/>
          <w:sz w:val="19"/>
        </w:rPr>
        <w:t>Bu</w:t>
      </w:r>
      <w:r>
        <w:rPr>
          <w:rFonts w:ascii="Times New Roman" w:hAnsi="Times New Roman"/>
          <w:b/>
          <w:i/>
          <w:spacing w:val="40"/>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40"/>
          <w:w w:val="110"/>
          <w:sz w:val="19"/>
        </w:rPr>
        <w:t> </w:t>
      </w:r>
      <w:r>
        <w:rPr>
          <w:rFonts w:ascii="Times New Roman" w:hAnsi="Times New Roman"/>
          <w:b/>
          <w:i/>
          <w:w w:val="110"/>
          <w:sz w:val="19"/>
        </w:rPr>
        <w:t>330.1-330.4-cü</w:t>
      </w:r>
      <w:r>
        <w:rPr>
          <w:rFonts w:ascii="Times New Roman" w:hAnsi="Times New Roman"/>
          <w:b/>
          <w:i/>
          <w:spacing w:val="40"/>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w:t>
      </w:r>
      <w:r>
        <w:rPr>
          <w:rFonts w:ascii="Arial" w:hAnsi="Arial"/>
          <w:i/>
          <w:spacing w:val="40"/>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40"/>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40"/>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spacing w:val="40"/>
          <w:w w:val="110"/>
          <w:sz w:val="19"/>
        </w:rPr>
        <w:t> </w:t>
      </w:r>
      <w:r>
        <w:rPr>
          <w:rFonts w:ascii="Times New Roman" w:hAnsi="Times New Roman"/>
          <w:b/>
          <w:i/>
          <w:w w:val="110"/>
          <w:sz w:val="19"/>
        </w:rPr>
        <w:t>müharib</w:t>
      </w:r>
      <w:r>
        <w:rPr>
          <w:rFonts w:ascii="Arial" w:hAnsi="Arial"/>
          <w:i/>
          <w:w w:val="110"/>
          <w:sz w:val="19"/>
        </w:rPr>
        <w:t>ə</w:t>
      </w:r>
      <w:r>
        <w:rPr>
          <w:rFonts w:ascii="Arial" w:hAnsi="Arial"/>
          <w:i/>
          <w:spacing w:val="40"/>
          <w:w w:val="110"/>
          <w:sz w:val="19"/>
        </w:rPr>
        <w:t> </w:t>
      </w:r>
      <w:r>
        <w:rPr>
          <w:rFonts w:ascii="Times New Roman" w:hAnsi="Times New Roman"/>
          <w:b/>
          <w:i/>
          <w:w w:val="110"/>
          <w:sz w:val="19"/>
        </w:rPr>
        <w:t>vaxtı</w:t>
      </w:r>
      <w:r>
        <w:rPr>
          <w:rFonts w:ascii="Times New Roman" w:hAnsi="Times New Roman"/>
          <w:b/>
          <w:i/>
          <w:spacing w:val="40"/>
          <w:w w:val="110"/>
          <w:sz w:val="19"/>
        </w:rPr>
        <w:t> </w:t>
      </w:r>
      <w:r>
        <w:rPr>
          <w:rFonts w:ascii="Times New Roman" w:hAnsi="Times New Roman"/>
          <w:b/>
          <w:i/>
          <w:w w:val="110"/>
          <w:sz w:val="19"/>
        </w:rPr>
        <w:t>v</w:t>
      </w:r>
      <w:r>
        <w:rPr>
          <w:rFonts w:ascii="Arial" w:hAnsi="Arial"/>
          <w:i/>
          <w:w w:val="110"/>
          <w:sz w:val="19"/>
        </w:rPr>
        <w:t>ə</w:t>
      </w:r>
      <w:r>
        <w:rPr>
          <w:rFonts w:ascii="Arial" w:hAnsi="Arial"/>
          <w:i/>
          <w:spacing w:val="40"/>
          <w:w w:val="110"/>
          <w:sz w:val="19"/>
        </w:rPr>
        <w:t> </w:t>
      </w:r>
      <w:r>
        <w:rPr>
          <w:rFonts w:ascii="Times New Roman" w:hAnsi="Times New Roman"/>
          <w:b/>
          <w:i/>
          <w:w w:val="110"/>
          <w:sz w:val="19"/>
        </w:rPr>
        <w:t>ya</w:t>
      </w:r>
      <w:r>
        <w:rPr>
          <w:rFonts w:ascii="Times New Roman" w:hAnsi="Times New Roman"/>
          <w:b/>
          <w:i/>
          <w:spacing w:val="40"/>
          <w:w w:val="110"/>
          <w:sz w:val="19"/>
        </w:rPr>
        <w:t> </w:t>
      </w:r>
      <w:r>
        <w:rPr>
          <w:rFonts w:ascii="Times New Roman" w:hAnsi="Times New Roman"/>
          <w:b/>
          <w:i/>
          <w:w w:val="110"/>
          <w:sz w:val="19"/>
        </w:rPr>
        <w:t>döyü</w:t>
      </w:r>
      <w:r>
        <w:rPr>
          <w:rFonts w:ascii="Arial" w:hAnsi="Arial"/>
          <w:i/>
          <w:w w:val="110"/>
          <w:sz w:val="19"/>
        </w:rPr>
        <w:t>ş şə</w:t>
      </w:r>
      <w:r>
        <w:rPr>
          <w:rFonts w:ascii="Times New Roman" w:hAnsi="Times New Roman"/>
          <w:b/>
          <w:i/>
          <w:w w:val="110"/>
          <w:sz w:val="19"/>
        </w:rPr>
        <w:t>raitind</w:t>
      </w:r>
      <w:r>
        <w:rPr>
          <w:rFonts w:ascii="Arial" w:hAnsi="Arial"/>
          <w:i/>
          <w:w w:val="110"/>
          <w:sz w:val="19"/>
        </w:rPr>
        <w:t>ə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 </w:t>
      </w:r>
      <w:r>
        <w:rPr>
          <w:rFonts w:ascii="Times New Roman" w:hAnsi="Times New Roman"/>
          <w:b/>
          <w:i/>
          <w:w w:val="110"/>
          <w:sz w:val="19"/>
        </w:rPr>
        <w:t>-</w:t>
      </w:r>
    </w:p>
    <w:p>
      <w:pPr>
        <w:spacing w:before="0"/>
        <w:ind w:left="580" w:right="0" w:firstLine="0"/>
        <w:jc w:val="left"/>
        <w:rPr>
          <w:rFonts w:ascii="Times New Roman" w:hAnsi="Times New Roman"/>
          <w:b/>
          <w:i/>
          <w:sz w:val="19"/>
        </w:rPr>
      </w:pPr>
      <w:r>
        <w:rPr>
          <w:rFonts w:ascii="Times New Roman" w:hAnsi="Times New Roman"/>
          <w:b/>
          <w:i/>
          <w:w w:val="110"/>
          <w:sz w:val="19"/>
        </w:rPr>
        <w:t>be</w:t>
      </w:r>
      <w:r>
        <w:rPr>
          <w:rFonts w:ascii="Arial" w:hAnsi="Arial"/>
          <w:i/>
          <w:w w:val="110"/>
          <w:sz w:val="19"/>
        </w:rPr>
        <w:t>ş</w:t>
      </w:r>
      <w:r>
        <w:rPr>
          <w:rFonts w:ascii="Arial" w:hAnsi="Arial"/>
          <w:i/>
          <w:spacing w:val="-4"/>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3"/>
          <w:w w:val="110"/>
          <w:sz w:val="19"/>
        </w:rPr>
        <w:t> </w:t>
      </w:r>
      <w:r>
        <w:rPr>
          <w:rFonts w:ascii="Times New Roman" w:hAnsi="Times New Roman"/>
          <w:b/>
          <w:i/>
          <w:w w:val="110"/>
          <w:sz w:val="19"/>
        </w:rPr>
        <w:t>on</w:t>
      </w:r>
      <w:r>
        <w:rPr>
          <w:rFonts w:ascii="Times New Roman" w:hAnsi="Times New Roman"/>
          <w:b/>
          <w:i/>
          <w:spacing w:val="2"/>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2"/>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3"/>
          <w:w w:val="110"/>
          <w:sz w:val="19"/>
        </w:rPr>
        <w:t> </w:t>
      </w:r>
      <w:r>
        <w:rPr>
          <w:rFonts w:ascii="Times New Roman" w:hAnsi="Times New Roman"/>
          <w:b/>
          <w:i/>
          <w:w w:val="110"/>
          <w:sz w:val="19"/>
        </w:rPr>
        <w:t>azadlıqdan</w:t>
      </w:r>
      <w:r>
        <w:rPr>
          <w:rFonts w:ascii="Times New Roman" w:hAnsi="Times New Roman"/>
          <w:b/>
          <w:i/>
          <w:spacing w:val="2"/>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2"/>
          <w:w w:val="110"/>
          <w:sz w:val="19"/>
        </w:rPr>
        <w:t> </w:t>
      </w:r>
      <w:r>
        <w:rPr>
          <w:rFonts w:ascii="Times New Roman" w:hAnsi="Times New Roman"/>
          <w:b/>
          <w:i/>
          <w:w w:val="110"/>
          <w:sz w:val="19"/>
        </w:rPr>
        <w:t>etm</w:t>
      </w:r>
      <w:r>
        <w:rPr>
          <w:rFonts w:ascii="Arial" w:hAnsi="Arial"/>
          <w:i/>
          <w:w w:val="110"/>
          <w:sz w:val="19"/>
        </w:rPr>
        <w:t>ə</w:t>
      </w:r>
      <w:r>
        <w:rPr>
          <w:rFonts w:ascii="Arial" w:hAnsi="Arial"/>
          <w:i/>
          <w:spacing w:val="-3"/>
          <w:w w:val="110"/>
          <w:sz w:val="19"/>
        </w:rPr>
        <w:t> </w:t>
      </w:r>
      <w:r>
        <w:rPr>
          <w:rFonts w:ascii="Times New Roman" w:hAnsi="Times New Roman"/>
          <w:b/>
          <w:i/>
          <w:w w:val="110"/>
          <w:sz w:val="19"/>
        </w:rPr>
        <w:t>il</w:t>
      </w:r>
      <w:r>
        <w:rPr>
          <w:rFonts w:ascii="Arial" w:hAnsi="Arial"/>
          <w:i/>
          <w:w w:val="110"/>
          <w:sz w:val="19"/>
        </w:rPr>
        <w:t>ə</w:t>
      </w:r>
      <w:r>
        <w:rPr>
          <w:rFonts w:ascii="Arial" w:hAnsi="Arial"/>
          <w:i/>
          <w:spacing w:val="-3"/>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BodyText"/>
        <w:spacing w:before="50"/>
        <w:rPr>
          <w:rFonts w:ascii="Times New Roman"/>
          <w:b/>
          <w:i/>
        </w:rPr>
      </w:pPr>
    </w:p>
    <w:p>
      <w:pPr>
        <w:spacing w:before="0"/>
        <w:ind w:left="544" w:right="0" w:firstLine="0"/>
        <w:jc w:val="left"/>
        <w:rPr>
          <w:b/>
          <w:position w:val="13"/>
          <w:sz w:val="15"/>
        </w:rPr>
      </w:pPr>
      <w:r>
        <w:rPr>
          <w:strike/>
          <w:sz w:val="19"/>
        </w:rPr>
        <w:t>M</w:t>
      </w:r>
      <w:r>
        <w:rPr>
          <w:strike/>
          <w:spacing w:val="-67"/>
          <w:sz w:val="19"/>
        </w:rPr>
        <w:t> </w:t>
      </w:r>
      <w:r>
        <w:rPr>
          <w:strike/>
          <w:sz w:val="19"/>
        </w:rPr>
        <w:t>a</w:t>
      </w:r>
      <w:r>
        <w:rPr>
          <w:strike/>
          <w:spacing w:val="-66"/>
          <w:sz w:val="19"/>
        </w:rPr>
        <w:t> </w:t>
      </w:r>
      <w:r>
        <w:rPr>
          <w:strike/>
          <w:sz w:val="19"/>
        </w:rPr>
        <w:t>d</w:t>
      </w:r>
      <w:r>
        <w:rPr>
          <w:strike/>
          <w:spacing w:val="-66"/>
          <w:sz w:val="19"/>
        </w:rPr>
        <w:t> </w:t>
      </w:r>
      <w:r>
        <w:rPr>
          <w:strike/>
          <w:sz w:val="19"/>
        </w:rPr>
        <w:t>d</w:t>
      </w:r>
      <w:r>
        <w:rPr>
          <w:strike/>
          <w:spacing w:val="-67"/>
          <w:sz w:val="19"/>
        </w:rPr>
        <w:t> </w:t>
      </w:r>
      <w:r>
        <w:rPr>
          <w:strike/>
          <w:sz w:val="19"/>
        </w:rPr>
        <w:t>ə</w:t>
      </w:r>
      <w:r>
        <w:rPr>
          <w:strike/>
          <w:spacing w:val="44"/>
          <w:w w:val="150"/>
          <w:sz w:val="19"/>
        </w:rPr>
        <w:t> </w:t>
      </w:r>
      <w:r>
        <w:rPr>
          <w:strike/>
          <w:sz w:val="19"/>
        </w:rPr>
        <w:t>3</w:t>
      </w:r>
      <w:r>
        <w:rPr>
          <w:strike/>
          <w:spacing w:val="-67"/>
          <w:sz w:val="19"/>
        </w:rPr>
        <w:t> </w:t>
      </w:r>
      <w:r>
        <w:rPr>
          <w:strike/>
          <w:sz w:val="19"/>
        </w:rPr>
        <w:t>3</w:t>
      </w:r>
      <w:r>
        <w:rPr>
          <w:strike/>
          <w:spacing w:val="-66"/>
          <w:sz w:val="19"/>
        </w:rPr>
        <w:t> </w:t>
      </w:r>
      <w:r>
        <w:rPr>
          <w:strike/>
          <w:sz w:val="19"/>
        </w:rPr>
        <w:t>1</w:t>
      </w:r>
      <w:r>
        <w:rPr>
          <w:strike/>
          <w:spacing w:val="-66"/>
          <w:sz w:val="19"/>
        </w:rPr>
        <w:t> </w:t>
      </w:r>
      <w:r>
        <w:rPr>
          <w:strike/>
          <w:sz w:val="19"/>
        </w:rPr>
        <w:t>.</w:t>
      </w:r>
      <w:r>
        <w:rPr>
          <w:strike/>
          <w:spacing w:val="12"/>
          <w:sz w:val="19"/>
        </w:rPr>
        <w:t> </w:t>
      </w:r>
      <w:r>
        <w:rPr>
          <w:b/>
          <w:strike/>
          <w:sz w:val="19"/>
        </w:rPr>
        <w:t>Hərbi</w:t>
      </w:r>
      <w:r>
        <w:rPr>
          <w:b/>
          <w:strike/>
          <w:spacing w:val="2"/>
          <w:sz w:val="19"/>
        </w:rPr>
        <w:t> </w:t>
      </w:r>
      <w:r>
        <w:rPr>
          <w:b/>
          <w:strike/>
          <w:sz w:val="19"/>
        </w:rPr>
        <w:t>qulluqçunu</w:t>
      </w:r>
      <w:r>
        <w:rPr>
          <w:b/>
          <w:strike/>
          <w:spacing w:val="3"/>
          <w:sz w:val="19"/>
        </w:rPr>
        <w:t> </w:t>
      </w:r>
      <w:r>
        <w:rPr>
          <w:b/>
          <w:strike/>
          <w:sz w:val="19"/>
        </w:rPr>
        <w:t>təhqir</w:t>
      </w:r>
      <w:r>
        <w:rPr>
          <w:b/>
          <w:strike/>
          <w:spacing w:val="3"/>
          <w:sz w:val="19"/>
        </w:rPr>
        <w:t> </w:t>
      </w:r>
      <w:r>
        <w:rPr>
          <w:b/>
          <w:strike/>
          <w:sz w:val="19"/>
        </w:rPr>
        <w:t>etmə,</w:t>
      </w:r>
      <w:r>
        <w:rPr>
          <w:b/>
          <w:strike/>
          <w:spacing w:val="3"/>
          <w:sz w:val="19"/>
        </w:rPr>
        <w:t> </w:t>
      </w:r>
      <w:r>
        <w:rPr>
          <w:b/>
          <w:strike/>
          <w:sz w:val="19"/>
        </w:rPr>
        <w:t>döymə</w:t>
      </w:r>
      <w:r>
        <w:rPr>
          <w:b/>
          <w:strike/>
          <w:spacing w:val="2"/>
          <w:sz w:val="19"/>
        </w:rPr>
        <w:t> </w:t>
      </w:r>
      <w:r>
        <w:rPr>
          <w:b/>
          <w:strike/>
          <w:sz w:val="19"/>
        </w:rPr>
        <w:t>və</w:t>
      </w:r>
      <w:r>
        <w:rPr>
          <w:b/>
          <w:strike/>
          <w:spacing w:val="3"/>
          <w:sz w:val="19"/>
        </w:rPr>
        <w:t> </w:t>
      </w:r>
      <w:r>
        <w:rPr>
          <w:b/>
          <w:strike/>
          <w:sz w:val="19"/>
        </w:rPr>
        <w:t>ya</w:t>
      </w:r>
      <w:r>
        <w:rPr>
          <w:b/>
          <w:strike/>
          <w:spacing w:val="3"/>
          <w:sz w:val="19"/>
        </w:rPr>
        <w:t> </w:t>
      </w:r>
      <w:r>
        <w:rPr>
          <w:b/>
          <w:strike/>
          <w:sz w:val="19"/>
        </w:rPr>
        <w:t>işgəncə</w:t>
      </w:r>
      <w:r>
        <w:rPr>
          <w:b/>
          <w:strike/>
          <w:spacing w:val="3"/>
          <w:sz w:val="19"/>
        </w:rPr>
        <w:t> </w:t>
      </w:r>
      <w:r>
        <w:rPr>
          <w:b/>
          <w:strike/>
          <w:spacing w:val="-2"/>
          <w:sz w:val="19"/>
        </w:rPr>
        <w:t>vermə</w:t>
      </w:r>
      <w:r>
        <w:rPr>
          <w:b/>
          <w:strike w:val="0"/>
          <w:color w:val="0000FF"/>
          <w:spacing w:val="-2"/>
          <w:position w:val="13"/>
          <w:sz w:val="15"/>
          <w:u w:val="single" w:color="0000FF"/>
        </w:rPr>
        <w:t>[958]</w:t>
      </w:r>
    </w:p>
    <w:p>
      <w:pPr>
        <w:pStyle w:val="BodyText"/>
        <w:spacing w:before="25"/>
        <w:rPr>
          <w:b/>
        </w:rPr>
      </w:pPr>
    </w:p>
    <w:p>
      <w:pPr>
        <w:pStyle w:val="ListParagraph"/>
        <w:numPr>
          <w:ilvl w:val="1"/>
          <w:numId w:val="291"/>
        </w:numPr>
        <w:tabs>
          <w:tab w:pos="1374" w:val="left" w:leader="none"/>
        </w:tabs>
        <w:spacing w:line="254" w:lineRule="auto" w:before="0" w:after="0"/>
        <w:ind w:left="100" w:right="101" w:firstLine="444"/>
        <w:jc w:val="both"/>
        <w:rPr>
          <w:sz w:val="19"/>
        </w:rPr>
      </w:pPr>
      <w:r>
        <w:rPr>
          <w:sz w:val="19"/>
        </w:rPr>
        <mc:AlternateContent>
          <mc:Choice Requires="wps">
            <w:drawing>
              <wp:anchor distT="0" distB="0" distL="0" distR="0" allowOverlap="1" layoutInCell="1" locked="0" behindDoc="1" simplePos="0" relativeHeight="482211840">
                <wp:simplePos x="0" y="0"/>
                <wp:positionH relativeFrom="page">
                  <wp:posOffset>704945</wp:posOffset>
                </wp:positionH>
                <wp:positionV relativeFrom="paragraph">
                  <wp:posOffset>66555</wp:posOffset>
                </wp:positionV>
                <wp:extent cx="6425565" cy="1270"/>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04640" from="55.507534pt,5.240608pt" to="561.448647pt,5.240608pt" stroked="true" strokeweight=".600167pt" strokecolor="#000000">
                <v:stroke dashstyle="solid"/>
                <w10:wrap type="none"/>
              </v:line>
            </w:pict>
          </mc:Fallback>
        </mc:AlternateContent>
      </w:r>
      <w:r>
        <w:rPr>
          <w:sz w:val="19"/>
        </w:rPr>
        <w:t>Hərbi xidmət üzrə vəzifələrin yerinə yetirilməsi zamanı və ya belə vəzifələrin </w:t>
      </w:r>
      <w:r>
        <w:rPr>
          <w:strike/>
          <w:sz w:val="19"/>
        </w:rPr>
        <w:t>yerinə yetirilməsi ilə əlaqədar bir hərbi qulluqçunun digərini təhqir etməsi—</w:t>
      </w:r>
    </w:p>
    <w:p>
      <w:pPr>
        <w:pStyle w:val="BodyText"/>
        <w:spacing w:line="254" w:lineRule="auto"/>
        <w:ind w:left="100" w:right="98" w:firstLine="444"/>
        <w:jc w:val="both"/>
      </w:pPr>
      <w:r>
        <w:rPr/>
        <mc:AlternateContent>
          <mc:Choice Requires="wps">
            <w:drawing>
              <wp:anchor distT="0" distB="0" distL="0" distR="0" allowOverlap="1" layoutInCell="1" locked="0" behindDoc="1" simplePos="0" relativeHeight="482212352">
                <wp:simplePos x="0" y="0"/>
                <wp:positionH relativeFrom="page">
                  <wp:posOffset>704945</wp:posOffset>
                </wp:positionH>
                <wp:positionV relativeFrom="paragraph">
                  <wp:posOffset>66447</wp:posOffset>
                </wp:positionV>
                <wp:extent cx="6425565" cy="127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04128" from="55.507534pt,5.232125pt" to="561.448647pt,5.232125pt" stroked="true" strokeweight=".600167pt" strokecolor="#000000">
                <v:stroke dashstyle="solid"/>
                <w10:wrap type="none"/>
              </v:line>
            </w:pict>
          </mc:Fallback>
        </mc:AlternateContent>
      </w:r>
      <w:r>
        <w:rPr/>
        <w:t>altı ayadək müddətə hərbi xidmət üzrə məhdudlaşdırma və ya eyni müddətə intizam </w:t>
      </w:r>
      <w:r>
        <w:rPr>
          <w:strike/>
        </w:rPr>
        <w:t>xarakterli hərbi hissədə saxlama ilə cəzalandırılır.</w:t>
      </w:r>
    </w:p>
    <w:p>
      <w:pPr>
        <w:pStyle w:val="ListParagraph"/>
        <w:numPr>
          <w:ilvl w:val="1"/>
          <w:numId w:val="291"/>
        </w:numPr>
        <w:tabs>
          <w:tab w:pos="1374" w:val="left" w:leader="none"/>
        </w:tabs>
        <w:spacing w:line="254" w:lineRule="auto" w:before="0" w:after="0"/>
        <w:ind w:left="100" w:right="98" w:firstLine="444"/>
        <w:jc w:val="both"/>
        <w:rPr>
          <w:sz w:val="19"/>
        </w:rPr>
      </w:pPr>
      <w:r>
        <w:rPr>
          <w:sz w:val="19"/>
        </w:rPr>
        <mc:AlternateContent>
          <mc:Choice Requires="wps">
            <w:drawing>
              <wp:anchor distT="0" distB="0" distL="0" distR="0" allowOverlap="1" layoutInCell="1" locked="0" behindDoc="1" simplePos="0" relativeHeight="482212864">
                <wp:simplePos x="0" y="0"/>
                <wp:positionH relativeFrom="page">
                  <wp:posOffset>704945</wp:posOffset>
                </wp:positionH>
                <wp:positionV relativeFrom="paragraph">
                  <wp:posOffset>66340</wp:posOffset>
                </wp:positionV>
                <wp:extent cx="6425565" cy="127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03616" from="55.507534pt,5.223642pt" to="561.448647pt,5.223642pt" stroked="true" strokeweight=".600167pt" strokecolor="#000000">
                <v:stroke dashstyle="solid"/>
                <w10:wrap type="none"/>
              </v:line>
            </w:pict>
          </mc:Fallback>
        </mc:AlternateContent>
      </w:r>
      <w:r>
        <w:rPr>
          <w:sz w:val="19"/>
        </w:rPr>
        <w:t>Hərbi xidmət üzrə vəzifələrin yerinə yetirilməsi zamanı və ya belə vəzifələrin </w:t>
      </w:r>
      <w:r>
        <w:rPr>
          <w:strike/>
          <w:sz w:val="19"/>
        </w:rPr>
        <w:t>yerinə yetirilməsi ilə əlaqədar rəisin öz tabeliyində olan şəxsi, habelə tabelikdə olan</w:t>
      </w:r>
      <w:r>
        <w:rPr>
          <w:strike w:val="0"/>
          <w:sz w:val="19"/>
        </w:rPr>
        <w:t> </w:t>
      </w:r>
      <w:r>
        <w:rPr>
          <w:strike/>
          <w:sz w:val="19"/>
        </w:rPr>
        <w:t>şəxsin öz rəisini təhqir etməsi—</w:t>
      </w:r>
    </w:p>
    <w:p>
      <w:pPr>
        <w:pStyle w:val="BodyText"/>
        <w:spacing w:line="254" w:lineRule="auto"/>
        <w:ind w:left="100" w:right="108" w:firstLine="444"/>
        <w:jc w:val="both"/>
      </w:pPr>
      <w:r>
        <w:rPr/>
        <mc:AlternateContent>
          <mc:Choice Requires="wps">
            <w:drawing>
              <wp:anchor distT="0" distB="0" distL="0" distR="0" allowOverlap="1" layoutInCell="1" locked="0" behindDoc="1" simplePos="0" relativeHeight="482213376">
                <wp:simplePos x="0" y="0"/>
                <wp:positionH relativeFrom="page">
                  <wp:posOffset>704945</wp:posOffset>
                </wp:positionH>
                <wp:positionV relativeFrom="paragraph">
                  <wp:posOffset>66178</wp:posOffset>
                </wp:positionV>
                <wp:extent cx="6425565" cy="127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03104" from="55.507534pt,5.210918pt" to="561.448647pt,5.210918pt" stroked="true" strokeweight=".600167pt" strokecolor="#000000">
                <v:stroke dashstyle="solid"/>
                <w10:wrap type="none"/>
              </v:line>
            </w:pict>
          </mc:Fallback>
        </mc:AlternateContent>
      </w:r>
      <w:r>
        <w:rPr/>
        <w:t>bir ilədək müddətə hərbi xidmət üzrə məhdudlaşdırma və ya bir ilədək müddətə intizam </w:t>
      </w:r>
      <w:r>
        <w:rPr>
          <w:strike/>
        </w:rPr>
        <w:t>xarakterli hərbi hissədə saxlama ilə cəzalandırılır.</w:t>
      </w:r>
    </w:p>
    <w:p>
      <w:pPr>
        <w:pStyle w:val="ListParagraph"/>
        <w:numPr>
          <w:ilvl w:val="1"/>
          <w:numId w:val="291"/>
        </w:numPr>
        <w:tabs>
          <w:tab w:pos="1374" w:val="left" w:leader="none"/>
        </w:tabs>
        <w:spacing w:line="254" w:lineRule="auto" w:before="0" w:after="0"/>
        <w:ind w:left="100" w:right="99" w:firstLine="444"/>
        <w:jc w:val="both"/>
        <w:rPr>
          <w:sz w:val="19"/>
        </w:rPr>
      </w:pPr>
      <w:r>
        <w:rPr>
          <w:sz w:val="19"/>
        </w:rPr>
        <mc:AlternateContent>
          <mc:Choice Requires="wps">
            <w:drawing>
              <wp:anchor distT="0" distB="0" distL="0" distR="0" allowOverlap="1" layoutInCell="1" locked="0" behindDoc="1" simplePos="0" relativeHeight="482213888">
                <wp:simplePos x="0" y="0"/>
                <wp:positionH relativeFrom="page">
                  <wp:posOffset>704945</wp:posOffset>
                </wp:positionH>
                <wp:positionV relativeFrom="paragraph">
                  <wp:posOffset>66070</wp:posOffset>
                </wp:positionV>
                <wp:extent cx="6425565" cy="127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02592" from="55.507534pt,5.202435pt" to="561.448647pt,5.202435pt" stroked="true" strokeweight=".600167pt" strokecolor="#000000">
                <v:stroke dashstyle="solid"/>
                <w10:wrap type="none"/>
              </v:line>
            </w:pict>
          </mc:Fallback>
        </mc:AlternateContent>
      </w:r>
      <w:r>
        <w:rPr>
          <w:sz w:val="19"/>
        </w:rPr>
        <w:t>Hərbi xidmət üzrə vəzifələrin yerinə yetirilməsi zamanı və ya belə vəzifələrin </w:t>
      </w:r>
      <w:r>
        <w:rPr>
          <w:strike/>
          <w:sz w:val="19"/>
        </w:rPr>
        <w:t>yerinə yetirilməsi ilə əlaqədar rəisin öz tabeliyində olan şəxsi döyməsi və ya ona işgəncə</w:t>
      </w:r>
      <w:r>
        <w:rPr>
          <w:strike w:val="0"/>
          <w:sz w:val="19"/>
        </w:rPr>
        <w:t> </w:t>
      </w:r>
      <w:r>
        <w:rPr>
          <w:strike/>
          <w:spacing w:val="-2"/>
          <w:sz w:val="19"/>
        </w:rPr>
        <w:t>verməsi—</w:t>
      </w:r>
    </w:p>
    <w:p>
      <w:pPr>
        <w:pStyle w:val="BodyText"/>
        <w:spacing w:line="215" w:lineRule="exact"/>
        <w:ind w:left="544"/>
        <w:jc w:val="both"/>
      </w:pPr>
      <w:r>
        <w:rPr>
          <w:strike/>
        </w:rPr>
        <w:t>üç</w:t>
      </w:r>
      <w:r>
        <w:rPr>
          <w:strike/>
          <w:spacing w:val="2"/>
        </w:rPr>
        <w:t> </w:t>
      </w:r>
      <w:r>
        <w:rPr>
          <w:strike/>
        </w:rPr>
        <w:t>ildən</w:t>
      </w:r>
      <w:r>
        <w:rPr>
          <w:strike/>
          <w:spacing w:val="3"/>
        </w:rPr>
        <w:t> </w:t>
      </w:r>
      <w:r>
        <w:rPr>
          <w:strike/>
        </w:rPr>
        <w:t>yeddi</w:t>
      </w:r>
      <w:r>
        <w:rPr>
          <w:strike/>
          <w:spacing w:val="3"/>
        </w:rPr>
        <w:t> </w:t>
      </w:r>
      <w:r>
        <w:rPr>
          <w:strike/>
        </w:rPr>
        <w:t>ilədək</w:t>
      </w:r>
      <w:r>
        <w:rPr>
          <w:strike/>
          <w:spacing w:val="3"/>
        </w:rPr>
        <w:t> </w:t>
      </w:r>
      <w:r>
        <w:rPr>
          <w:strike/>
        </w:rPr>
        <w:t>müddətə</w:t>
      </w:r>
      <w:r>
        <w:rPr>
          <w:strike/>
          <w:spacing w:val="2"/>
        </w:rPr>
        <w:t> </w:t>
      </w:r>
      <w:r>
        <w:rPr>
          <w:strike/>
        </w:rPr>
        <w:t>azadlıqdan</w:t>
      </w:r>
      <w:r>
        <w:rPr>
          <w:strike/>
          <w:spacing w:val="3"/>
        </w:rPr>
        <w:t> </w:t>
      </w:r>
      <w:r>
        <w:rPr>
          <w:strike/>
        </w:rPr>
        <w:t>məhrum</w:t>
      </w:r>
      <w:r>
        <w:rPr>
          <w:strike/>
          <w:spacing w:val="3"/>
        </w:rPr>
        <w:t> </w:t>
      </w:r>
      <w:r>
        <w:rPr>
          <w:strike/>
        </w:rPr>
        <w:t>etmə</w:t>
      </w:r>
      <w:r>
        <w:rPr>
          <w:strike/>
          <w:spacing w:val="2"/>
        </w:rPr>
        <w:t> </w:t>
      </w:r>
      <w:r>
        <w:rPr>
          <w:strike/>
        </w:rPr>
        <w:t>ilə</w:t>
      </w:r>
      <w:r>
        <w:rPr>
          <w:strike/>
          <w:spacing w:val="3"/>
        </w:rPr>
        <w:t> </w:t>
      </w:r>
      <w:r>
        <w:rPr>
          <w:strike/>
          <w:spacing w:val="-2"/>
        </w:rPr>
        <w:t>cəzalandırılır.</w:t>
      </w:r>
    </w:p>
    <w:p>
      <w:pPr>
        <w:pStyle w:val="BodyText"/>
        <w:spacing w:before="25"/>
      </w:pPr>
    </w:p>
    <w:p>
      <w:pPr>
        <w:pStyle w:val="Heading2"/>
        <w:spacing w:line="254" w:lineRule="auto"/>
        <w:ind w:right="98"/>
        <w:jc w:val="both"/>
      </w:pPr>
      <w:r>
        <w:rPr>
          <w:b w:val="0"/>
        </w:rPr>
        <w:t>M</w:t>
      </w:r>
      <w:r>
        <w:rPr>
          <w:b w:val="0"/>
          <w:spacing w:val="-29"/>
        </w:rPr>
        <w:t> </w:t>
      </w:r>
      <w:r>
        <w:rPr>
          <w:b w:val="0"/>
        </w:rPr>
        <w:t>a</w:t>
      </w:r>
      <w:r>
        <w:rPr>
          <w:b w:val="0"/>
          <w:spacing w:val="-28"/>
        </w:rPr>
        <w:t> </w:t>
      </w:r>
      <w:r>
        <w:rPr>
          <w:b w:val="0"/>
        </w:rPr>
        <w:t>d</w:t>
      </w:r>
      <w:r>
        <w:rPr>
          <w:b w:val="0"/>
          <w:spacing w:val="-29"/>
        </w:rPr>
        <w:t> </w:t>
      </w:r>
      <w:r>
        <w:rPr>
          <w:b w:val="0"/>
        </w:rPr>
        <w:t>d</w:t>
      </w:r>
      <w:r>
        <w:rPr>
          <w:b w:val="0"/>
          <w:spacing w:val="-29"/>
        </w:rPr>
        <w:t> </w:t>
      </w:r>
      <w:r>
        <w:rPr>
          <w:b w:val="0"/>
        </w:rPr>
        <w:t>ə</w:t>
      </w:r>
      <w:r>
        <w:rPr>
          <w:b w:val="0"/>
          <w:spacing w:val="-28"/>
        </w:rPr>
        <w:t> </w:t>
      </w:r>
      <w:r>
        <w:rPr>
          <w:b w:val="0"/>
        </w:rPr>
        <w:t>3</w:t>
      </w:r>
      <w:r>
        <w:rPr>
          <w:b w:val="0"/>
          <w:spacing w:val="-29"/>
        </w:rPr>
        <w:t> </w:t>
      </w:r>
      <w:r>
        <w:rPr>
          <w:b w:val="0"/>
        </w:rPr>
        <w:t>3</w:t>
      </w:r>
      <w:r>
        <w:rPr>
          <w:b w:val="0"/>
          <w:spacing w:val="-28"/>
        </w:rPr>
        <w:t> </w:t>
      </w:r>
      <w:r>
        <w:rPr>
          <w:b w:val="0"/>
        </w:rPr>
        <w:t>2</w:t>
      </w:r>
      <w:r>
        <w:rPr>
          <w:b w:val="0"/>
          <w:spacing w:val="-29"/>
        </w:rPr>
        <w:t> </w:t>
      </w:r>
      <w:r>
        <w:rPr>
          <w:b w:val="0"/>
        </w:rPr>
        <w:t>.</w:t>
      </w:r>
      <w:r>
        <w:rPr>
          <w:b w:val="0"/>
          <w:spacing w:val="-19"/>
        </w:rPr>
        <w:t> </w:t>
      </w:r>
      <w:r>
        <w:rPr/>
        <w:t>Tabelik</w:t>
      </w:r>
      <w:r>
        <w:rPr>
          <w:spacing w:val="40"/>
        </w:rPr>
        <w:t> </w:t>
      </w:r>
      <w:r>
        <w:rPr/>
        <w:t>münasibətlərində</w:t>
      </w:r>
      <w:r>
        <w:rPr>
          <w:spacing w:val="40"/>
        </w:rPr>
        <w:t> </w:t>
      </w:r>
      <w:r>
        <w:rPr/>
        <w:t>olmayan</w:t>
      </w:r>
      <w:r>
        <w:rPr>
          <w:spacing w:val="40"/>
        </w:rPr>
        <w:t> </w:t>
      </w:r>
      <w:r>
        <w:rPr/>
        <w:t>hərbi</w:t>
      </w:r>
      <w:r>
        <w:rPr>
          <w:spacing w:val="40"/>
        </w:rPr>
        <w:t> </w:t>
      </w:r>
      <w:r>
        <w:rPr/>
        <w:t>qulluqçular</w:t>
      </w:r>
      <w:r>
        <w:rPr>
          <w:spacing w:val="40"/>
        </w:rPr>
        <w:t> </w:t>
      </w:r>
      <w:r>
        <w:rPr/>
        <w:t>arasında</w:t>
      </w:r>
      <w:r>
        <w:rPr>
          <w:spacing w:val="40"/>
        </w:rPr>
        <w:t> </w:t>
      </w:r>
      <w:r>
        <w:rPr/>
        <w:t>qarşılıqlı münasibətlərin nizamnamə qaydalarını pozma</w:t>
      </w:r>
    </w:p>
    <w:p>
      <w:pPr>
        <w:pStyle w:val="BodyText"/>
        <w:spacing w:before="13"/>
        <w:rPr>
          <w:b/>
        </w:rPr>
      </w:pPr>
    </w:p>
    <w:p>
      <w:pPr>
        <w:pStyle w:val="ListParagraph"/>
        <w:numPr>
          <w:ilvl w:val="1"/>
          <w:numId w:val="292"/>
        </w:numPr>
        <w:tabs>
          <w:tab w:pos="1527" w:val="left" w:leader="none"/>
          <w:tab w:pos="2626" w:val="left" w:leader="none"/>
          <w:tab w:pos="4765" w:val="left" w:leader="none"/>
          <w:tab w:pos="5864" w:val="left" w:leader="none"/>
          <w:tab w:pos="6732" w:val="left" w:leader="none"/>
          <w:tab w:pos="8294" w:val="left" w:leader="none"/>
          <w:tab w:pos="9509" w:val="left" w:leader="none"/>
        </w:tabs>
        <w:spacing w:line="242" w:lineRule="auto" w:before="0" w:after="0"/>
        <w:ind w:left="100" w:right="72" w:firstLine="444"/>
        <w:jc w:val="left"/>
        <w:rPr>
          <w:rFonts w:ascii="Times New Roman" w:hAnsi="Times New Roman"/>
          <w:b/>
          <w:i/>
          <w:sz w:val="18"/>
        </w:rPr>
      </w:pPr>
      <w:r>
        <w:rPr>
          <w:spacing w:val="-2"/>
          <w:sz w:val="19"/>
        </w:rPr>
        <w:t>Tabelik</w:t>
      </w:r>
      <w:r>
        <w:rPr>
          <w:sz w:val="19"/>
        </w:rPr>
        <w:tab/>
      </w:r>
      <w:r>
        <w:rPr>
          <w:spacing w:val="-2"/>
          <w:sz w:val="19"/>
        </w:rPr>
        <w:t>münasibətlərində</w:t>
      </w:r>
      <w:r>
        <w:rPr>
          <w:sz w:val="19"/>
        </w:rPr>
        <w:tab/>
      </w:r>
      <w:r>
        <w:rPr>
          <w:spacing w:val="-2"/>
          <w:sz w:val="19"/>
        </w:rPr>
        <w:t>olmayan</w:t>
      </w:r>
      <w:r>
        <w:rPr>
          <w:sz w:val="19"/>
        </w:rPr>
        <w:tab/>
      </w:r>
      <w:r>
        <w:rPr>
          <w:spacing w:val="-2"/>
          <w:sz w:val="19"/>
        </w:rPr>
        <w:t>hərbi</w:t>
      </w:r>
      <w:r>
        <w:rPr>
          <w:sz w:val="19"/>
        </w:rPr>
        <w:tab/>
      </w:r>
      <w:r>
        <w:rPr>
          <w:spacing w:val="-2"/>
          <w:sz w:val="19"/>
        </w:rPr>
        <w:t>qulluqçular</w:t>
      </w:r>
      <w:r>
        <w:rPr>
          <w:sz w:val="19"/>
        </w:rPr>
        <w:tab/>
      </w:r>
      <w:r>
        <w:rPr>
          <w:spacing w:val="-2"/>
          <w:sz w:val="19"/>
        </w:rPr>
        <w:t>arasında</w:t>
      </w:r>
      <w:r>
        <w:rPr>
          <w:sz w:val="19"/>
        </w:rPr>
        <w:tab/>
      </w:r>
      <w:r>
        <w:rPr>
          <w:spacing w:val="-2"/>
          <w:sz w:val="19"/>
        </w:rPr>
        <w:t>qarşılıqlı </w:t>
      </w:r>
      <w:r>
        <w:rPr>
          <w:w w:val="105"/>
          <w:sz w:val="19"/>
        </w:rPr>
        <w:t>münasibətlərin</w:t>
      </w:r>
      <w:r>
        <w:rPr>
          <w:spacing w:val="80"/>
          <w:w w:val="105"/>
          <w:sz w:val="19"/>
        </w:rPr>
        <w:t> </w:t>
      </w:r>
      <w:r>
        <w:rPr>
          <w:w w:val="105"/>
          <w:sz w:val="19"/>
        </w:rPr>
        <w:t>nizamnamə</w:t>
      </w:r>
      <w:r>
        <w:rPr>
          <w:spacing w:val="80"/>
          <w:w w:val="105"/>
          <w:sz w:val="19"/>
        </w:rPr>
        <w:t> </w:t>
      </w:r>
      <w:r>
        <w:rPr>
          <w:w w:val="105"/>
          <w:sz w:val="19"/>
        </w:rPr>
        <w:t>qaydalarını </w:t>
      </w:r>
      <w:r>
        <w:rPr>
          <w:rFonts w:ascii="Times New Roman" w:hAnsi="Times New Roman"/>
          <w:b/>
          <w:i/>
          <w:w w:val="105"/>
          <w:sz w:val="18"/>
        </w:rPr>
        <w:t>pozaraq,</w:t>
      </w:r>
      <w:r>
        <w:rPr>
          <w:rFonts w:ascii="Times New Roman" w:hAnsi="Times New Roman"/>
          <w:b/>
          <w:i/>
          <w:spacing w:val="40"/>
          <w:w w:val="105"/>
          <w:sz w:val="18"/>
        </w:rPr>
        <w:t> </w:t>
      </w:r>
      <w:r>
        <w:rPr>
          <w:rFonts w:ascii="Times New Roman" w:hAnsi="Times New Roman"/>
          <w:b/>
          <w:i/>
          <w:w w:val="105"/>
          <w:sz w:val="18"/>
        </w:rPr>
        <w:t>z</w:t>
      </w:r>
      <w:r>
        <w:rPr>
          <w:rFonts w:ascii="Arial" w:hAnsi="Arial"/>
          <w:i/>
          <w:w w:val="105"/>
          <w:sz w:val="18"/>
        </w:rPr>
        <w:t>ə</w:t>
      </w:r>
      <w:r>
        <w:rPr>
          <w:rFonts w:ascii="Times New Roman" w:hAnsi="Times New Roman"/>
          <w:b/>
          <w:i/>
          <w:w w:val="105"/>
          <w:sz w:val="18"/>
        </w:rPr>
        <w:t>r</w:t>
      </w:r>
      <w:r>
        <w:rPr>
          <w:rFonts w:ascii="Arial" w:hAnsi="Arial"/>
          <w:i/>
          <w:w w:val="105"/>
          <w:sz w:val="18"/>
        </w:rPr>
        <w:t>ə</w:t>
      </w:r>
      <w:r>
        <w:rPr>
          <w:rFonts w:ascii="Times New Roman" w:hAnsi="Times New Roman"/>
          <w:b/>
          <w:i/>
          <w:w w:val="105"/>
          <w:sz w:val="18"/>
        </w:rPr>
        <w:t>rç</w:t>
      </w:r>
      <w:r>
        <w:rPr>
          <w:rFonts w:ascii="Arial" w:hAnsi="Arial"/>
          <w:i/>
          <w:w w:val="105"/>
          <w:sz w:val="18"/>
        </w:rPr>
        <w:t>ə</w:t>
      </w:r>
      <w:r>
        <w:rPr>
          <w:rFonts w:ascii="Times New Roman" w:hAnsi="Times New Roman"/>
          <w:b/>
          <w:i/>
          <w:w w:val="105"/>
          <w:sz w:val="18"/>
        </w:rPr>
        <w:t>kmi</w:t>
      </w:r>
      <w:r>
        <w:rPr>
          <w:rFonts w:ascii="Arial" w:hAnsi="Arial"/>
          <w:i/>
          <w:w w:val="105"/>
          <w:sz w:val="18"/>
        </w:rPr>
        <w:t>ş</w:t>
      </w:r>
      <w:r>
        <w:rPr>
          <w:rFonts w:ascii="Arial" w:hAnsi="Arial"/>
          <w:i/>
          <w:spacing w:val="40"/>
          <w:w w:val="105"/>
          <w:sz w:val="18"/>
        </w:rPr>
        <w:t> </w:t>
      </w:r>
      <w:r>
        <w:rPr>
          <w:rFonts w:ascii="Arial" w:hAnsi="Arial"/>
          <w:i/>
          <w:w w:val="105"/>
          <w:sz w:val="18"/>
        </w:rPr>
        <w:t>şə</w:t>
      </w:r>
      <w:r>
        <w:rPr>
          <w:rFonts w:ascii="Times New Roman" w:hAnsi="Times New Roman"/>
          <w:b/>
          <w:i/>
          <w:w w:val="105"/>
          <w:sz w:val="18"/>
        </w:rPr>
        <w:t>xsin</w:t>
      </w:r>
      <w:r>
        <w:rPr>
          <w:rFonts w:ascii="Times New Roman" w:hAnsi="Times New Roman"/>
          <w:b/>
          <w:i/>
          <w:spacing w:val="40"/>
          <w:w w:val="105"/>
          <w:sz w:val="18"/>
        </w:rPr>
        <w:t> </w:t>
      </w:r>
      <w:r>
        <w:rPr>
          <w:rFonts w:ascii="Times New Roman" w:hAnsi="Times New Roman"/>
          <w:b/>
          <w:i/>
          <w:w w:val="105"/>
          <w:sz w:val="18"/>
        </w:rPr>
        <w:t>sa</w:t>
      </w:r>
      <w:r>
        <w:rPr>
          <w:rFonts w:ascii="Arial" w:hAnsi="Arial"/>
          <w:i/>
          <w:w w:val="105"/>
          <w:sz w:val="18"/>
        </w:rPr>
        <w:t>ğ</w:t>
      </w:r>
      <w:r>
        <w:rPr>
          <w:rFonts w:ascii="Times New Roman" w:hAnsi="Times New Roman"/>
          <w:b/>
          <w:i/>
          <w:w w:val="105"/>
          <w:sz w:val="18"/>
        </w:rPr>
        <w:t>lamlı</w:t>
      </w:r>
      <w:r>
        <w:rPr>
          <w:rFonts w:ascii="Arial" w:hAnsi="Arial"/>
          <w:i/>
          <w:w w:val="105"/>
          <w:sz w:val="18"/>
        </w:rPr>
        <w:t>ğ</w:t>
      </w:r>
      <w:r>
        <w:rPr>
          <w:rFonts w:ascii="Times New Roman" w:hAnsi="Times New Roman"/>
          <w:b/>
          <w:i/>
          <w:w w:val="105"/>
          <w:sz w:val="18"/>
        </w:rPr>
        <w:t>ına</w:t>
      </w:r>
      <w:r>
        <w:rPr>
          <w:rFonts w:ascii="Times New Roman" w:hAnsi="Times New Roman"/>
          <w:b/>
          <w:i/>
          <w:spacing w:val="40"/>
          <w:w w:val="105"/>
          <w:sz w:val="18"/>
        </w:rPr>
        <w:t> </w:t>
      </w:r>
      <w:r>
        <w:rPr>
          <w:rFonts w:ascii="Times New Roman" w:hAnsi="Times New Roman"/>
          <w:b/>
          <w:i/>
          <w:w w:val="105"/>
          <w:sz w:val="18"/>
        </w:rPr>
        <w:t>q</w:t>
      </w:r>
      <w:r>
        <w:rPr>
          <w:rFonts w:ascii="Arial" w:hAnsi="Arial"/>
          <w:i/>
          <w:w w:val="105"/>
          <w:sz w:val="18"/>
        </w:rPr>
        <w:t>ə</w:t>
      </w:r>
      <w:r>
        <w:rPr>
          <w:rFonts w:ascii="Times New Roman" w:hAnsi="Times New Roman"/>
          <w:b/>
          <w:i/>
          <w:w w:val="105"/>
          <w:sz w:val="18"/>
        </w:rPr>
        <w:t>sd</w:t>
      </w:r>
      <w:r>
        <w:rPr>
          <w:rFonts w:ascii="Arial" w:hAnsi="Arial"/>
          <w:i/>
          <w:w w:val="105"/>
          <w:sz w:val="18"/>
        </w:rPr>
        <w:t>ə</w:t>
      </w:r>
      <w:r>
        <w:rPr>
          <w:rFonts w:ascii="Times New Roman" w:hAnsi="Times New Roman"/>
          <w:b/>
          <w:i/>
          <w:w w:val="105"/>
          <w:sz w:val="18"/>
        </w:rPr>
        <w:t>n</w:t>
      </w:r>
      <w:r>
        <w:rPr>
          <w:rFonts w:ascii="Times New Roman" w:hAnsi="Times New Roman"/>
          <w:b/>
          <w:i/>
          <w:spacing w:val="40"/>
          <w:w w:val="105"/>
          <w:sz w:val="18"/>
        </w:rPr>
        <w:t> </w:t>
      </w:r>
      <w:r>
        <w:rPr>
          <w:rFonts w:ascii="Times New Roman" w:hAnsi="Times New Roman"/>
          <w:b/>
          <w:i/>
          <w:w w:val="105"/>
          <w:sz w:val="18"/>
        </w:rPr>
        <w:t>yüngül</w:t>
      </w:r>
      <w:r>
        <w:rPr>
          <w:rFonts w:ascii="Times New Roman" w:hAnsi="Times New Roman"/>
          <w:b/>
          <w:i/>
          <w:spacing w:val="40"/>
          <w:w w:val="105"/>
          <w:sz w:val="18"/>
        </w:rPr>
        <w:t> </w:t>
      </w:r>
      <w:r>
        <w:rPr>
          <w:rFonts w:ascii="Times New Roman" w:hAnsi="Times New Roman"/>
          <w:b/>
          <w:i/>
          <w:w w:val="105"/>
          <w:sz w:val="18"/>
        </w:rPr>
        <w:t>z</w:t>
      </w:r>
      <w:r>
        <w:rPr>
          <w:rFonts w:ascii="Arial" w:hAnsi="Arial"/>
          <w:i/>
          <w:w w:val="105"/>
          <w:sz w:val="18"/>
        </w:rPr>
        <w:t>ə</w:t>
      </w:r>
      <w:r>
        <w:rPr>
          <w:rFonts w:ascii="Times New Roman" w:hAnsi="Times New Roman"/>
          <w:b/>
          <w:i/>
          <w:w w:val="105"/>
          <w:sz w:val="18"/>
        </w:rPr>
        <w:t>r</w:t>
      </w:r>
      <w:r>
        <w:rPr>
          <w:rFonts w:ascii="Arial" w:hAnsi="Arial"/>
          <w:i/>
          <w:w w:val="105"/>
          <w:sz w:val="18"/>
        </w:rPr>
        <w:t>ə</w:t>
      </w:r>
      <w:r>
        <w:rPr>
          <w:rFonts w:ascii="Times New Roman" w:hAnsi="Times New Roman"/>
          <w:b/>
          <w:i/>
          <w:w w:val="105"/>
          <w:sz w:val="18"/>
        </w:rPr>
        <w:t>r</w:t>
      </w:r>
      <w:r>
        <w:rPr>
          <w:rFonts w:ascii="Times New Roman" w:hAnsi="Times New Roman"/>
          <w:b/>
          <w:i/>
          <w:spacing w:val="40"/>
          <w:w w:val="105"/>
          <w:sz w:val="18"/>
        </w:rPr>
        <w:t> </w:t>
      </w:r>
      <w:r>
        <w:rPr>
          <w:rFonts w:ascii="Times New Roman" w:hAnsi="Times New Roman"/>
          <w:b/>
          <w:i/>
          <w:w w:val="105"/>
          <w:sz w:val="18"/>
        </w:rPr>
        <w:t>vurma</w:t>
      </w:r>
    </w:p>
    <w:p>
      <w:pPr>
        <w:spacing w:line="187" w:lineRule="auto" w:before="26"/>
        <w:ind w:left="100" w:right="0" w:firstLine="0"/>
        <w:jc w:val="left"/>
        <w:rPr>
          <w:b/>
          <w:sz w:val="15"/>
        </w:rPr>
      </w:pPr>
      <w:r>
        <w:rPr>
          <w:position w:val="-12"/>
          <w:sz w:val="19"/>
        </w:rPr>
        <w:t>—</w:t>
      </w:r>
      <w:r>
        <w:rPr>
          <w:b/>
          <w:color w:val="0000FF"/>
          <w:spacing w:val="-2"/>
          <w:sz w:val="15"/>
          <w:u w:val="single" w:color="0000FF"/>
        </w:rPr>
        <w:t>[959]</w:t>
      </w:r>
    </w:p>
    <w:p>
      <w:pPr>
        <w:spacing w:line="252" w:lineRule="auto" w:before="34"/>
        <w:ind w:left="100" w:right="99" w:firstLine="444"/>
        <w:jc w:val="both"/>
        <w:rPr>
          <w:sz w:val="19"/>
        </w:rPr>
      </w:pPr>
      <w:r>
        <w:rPr>
          <w:rFonts w:ascii="Times New Roman" w:hAnsi="Times New Roman"/>
          <w:b/>
          <w:i/>
          <w:w w:val="105"/>
          <w:sz w:val="19"/>
        </w:rPr>
        <w:t>bir</w:t>
      </w:r>
      <w:r>
        <w:rPr>
          <w:rFonts w:ascii="Times New Roman" w:hAnsi="Times New Roman"/>
          <w:b/>
          <w:i/>
          <w:w w:val="105"/>
          <w:sz w:val="19"/>
        </w:rPr>
        <w:t> il</w:t>
      </w:r>
      <w:r>
        <w:rPr>
          <w:rFonts w:ascii="Arial" w:hAnsi="Arial"/>
          <w:i/>
          <w:w w:val="105"/>
          <w:sz w:val="19"/>
        </w:rPr>
        <w:t>ə</w:t>
      </w:r>
      <w:r>
        <w:rPr>
          <w:rFonts w:ascii="Times New Roman" w:hAnsi="Times New Roman"/>
          <w:b/>
          <w:i/>
          <w:w w:val="105"/>
          <w:sz w:val="19"/>
        </w:rPr>
        <w:t>d</w:t>
      </w:r>
      <w:r>
        <w:rPr>
          <w:rFonts w:ascii="Arial" w:hAnsi="Arial"/>
          <w:i/>
          <w:w w:val="105"/>
          <w:sz w:val="19"/>
        </w:rPr>
        <w:t>ə</w:t>
      </w:r>
      <w:r>
        <w:rPr>
          <w:rFonts w:ascii="Times New Roman" w:hAnsi="Times New Roman"/>
          <w:b/>
          <w:i/>
          <w:w w:val="105"/>
          <w:sz w:val="19"/>
        </w:rPr>
        <w:t>k</w:t>
      </w:r>
      <w:r>
        <w:rPr>
          <w:rFonts w:ascii="Times New Roman" w:hAnsi="Times New Roman"/>
          <w:b/>
          <w:i/>
          <w:spacing w:val="38"/>
          <w:w w:val="105"/>
          <w:sz w:val="19"/>
        </w:rPr>
        <w:t> </w:t>
      </w:r>
      <w:r>
        <w:rPr>
          <w:rFonts w:ascii="Times New Roman" w:hAnsi="Times New Roman"/>
          <w:b/>
          <w:i/>
          <w:w w:val="105"/>
          <w:sz w:val="19"/>
        </w:rPr>
        <w:t>müdd</w:t>
      </w:r>
      <w:r>
        <w:rPr>
          <w:rFonts w:ascii="Arial" w:hAnsi="Arial"/>
          <w:i/>
          <w:w w:val="105"/>
          <w:sz w:val="19"/>
        </w:rPr>
        <w:t>ə</w:t>
      </w:r>
      <w:r>
        <w:rPr>
          <w:rFonts w:ascii="Times New Roman" w:hAnsi="Times New Roman"/>
          <w:b/>
          <w:i/>
          <w:w w:val="105"/>
          <w:sz w:val="19"/>
        </w:rPr>
        <w:t>t</w:t>
      </w:r>
      <w:r>
        <w:rPr>
          <w:rFonts w:ascii="Arial" w:hAnsi="Arial"/>
          <w:i/>
          <w:w w:val="105"/>
          <w:sz w:val="19"/>
        </w:rPr>
        <w:t>ə </w:t>
      </w:r>
      <w:r>
        <w:rPr>
          <w:rFonts w:ascii="Times New Roman" w:hAnsi="Times New Roman"/>
          <w:b/>
          <w:i/>
          <w:w w:val="105"/>
          <w:sz w:val="19"/>
        </w:rPr>
        <w:t>h</w:t>
      </w:r>
      <w:r>
        <w:rPr>
          <w:rFonts w:ascii="Arial" w:hAnsi="Arial"/>
          <w:i/>
          <w:w w:val="105"/>
          <w:sz w:val="19"/>
        </w:rPr>
        <w:t>ə</w:t>
      </w:r>
      <w:r>
        <w:rPr>
          <w:rFonts w:ascii="Times New Roman" w:hAnsi="Times New Roman"/>
          <w:b/>
          <w:i/>
          <w:w w:val="105"/>
          <w:sz w:val="19"/>
        </w:rPr>
        <w:t>rbi</w:t>
      </w:r>
      <w:r>
        <w:rPr>
          <w:rFonts w:ascii="Times New Roman" w:hAnsi="Times New Roman"/>
          <w:b/>
          <w:i/>
          <w:spacing w:val="38"/>
          <w:w w:val="105"/>
          <w:sz w:val="19"/>
        </w:rPr>
        <w:t> </w:t>
      </w:r>
      <w:r>
        <w:rPr>
          <w:rFonts w:ascii="Times New Roman" w:hAnsi="Times New Roman"/>
          <w:b/>
          <w:i/>
          <w:w w:val="105"/>
          <w:sz w:val="19"/>
        </w:rPr>
        <w:t>xidm</w:t>
      </w:r>
      <w:r>
        <w:rPr>
          <w:rFonts w:ascii="Arial" w:hAnsi="Arial"/>
          <w:i/>
          <w:w w:val="105"/>
          <w:sz w:val="19"/>
        </w:rPr>
        <w:t>ə</w:t>
      </w:r>
      <w:r>
        <w:rPr>
          <w:rFonts w:ascii="Times New Roman" w:hAnsi="Times New Roman"/>
          <w:b/>
          <w:i/>
          <w:w w:val="105"/>
          <w:sz w:val="19"/>
        </w:rPr>
        <w:t>t</w:t>
      </w:r>
      <w:r>
        <w:rPr>
          <w:rFonts w:ascii="Times New Roman" w:hAnsi="Times New Roman"/>
          <w:b/>
          <w:i/>
          <w:spacing w:val="38"/>
          <w:w w:val="105"/>
          <w:sz w:val="19"/>
        </w:rPr>
        <w:t> </w:t>
      </w:r>
      <w:r>
        <w:rPr>
          <w:rFonts w:ascii="Times New Roman" w:hAnsi="Times New Roman"/>
          <w:b/>
          <w:i/>
          <w:w w:val="105"/>
          <w:sz w:val="19"/>
        </w:rPr>
        <w:t>üzr</w:t>
      </w:r>
      <w:r>
        <w:rPr>
          <w:rFonts w:ascii="Arial" w:hAnsi="Arial"/>
          <w:i/>
          <w:w w:val="105"/>
          <w:sz w:val="19"/>
        </w:rPr>
        <w:t>ə </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hdudla</w:t>
      </w:r>
      <w:r>
        <w:rPr>
          <w:rFonts w:ascii="Arial" w:hAnsi="Arial"/>
          <w:i/>
          <w:w w:val="105"/>
          <w:sz w:val="19"/>
        </w:rPr>
        <w:t>ş</w:t>
      </w:r>
      <w:r>
        <w:rPr>
          <w:rFonts w:ascii="Times New Roman" w:hAnsi="Times New Roman"/>
          <w:b/>
          <w:i/>
          <w:w w:val="105"/>
          <w:sz w:val="19"/>
        </w:rPr>
        <w:t>dırma</w:t>
      </w:r>
      <w:r>
        <w:rPr>
          <w:rFonts w:ascii="Times New Roman" w:hAnsi="Times New Roman"/>
          <w:b/>
          <w:i/>
          <w:spacing w:val="38"/>
          <w:w w:val="105"/>
          <w:sz w:val="19"/>
        </w:rPr>
        <w:t> </w:t>
      </w:r>
      <w:r>
        <w:rPr>
          <w:rFonts w:ascii="Times New Roman" w:hAnsi="Times New Roman"/>
          <w:b/>
          <w:i/>
          <w:w w:val="105"/>
          <w:sz w:val="19"/>
        </w:rPr>
        <w:t>v</w:t>
      </w:r>
      <w:r>
        <w:rPr>
          <w:rFonts w:ascii="Arial" w:hAnsi="Arial"/>
          <w:i/>
          <w:w w:val="105"/>
          <w:sz w:val="19"/>
        </w:rPr>
        <w:t>ə </w:t>
      </w:r>
      <w:r>
        <w:rPr>
          <w:rFonts w:ascii="Times New Roman" w:hAnsi="Times New Roman"/>
          <w:b/>
          <w:i/>
          <w:w w:val="105"/>
          <w:sz w:val="19"/>
        </w:rPr>
        <w:t>ya</w:t>
      </w:r>
      <w:r>
        <w:rPr>
          <w:rFonts w:ascii="Times New Roman" w:hAnsi="Times New Roman"/>
          <w:b/>
          <w:i/>
          <w:spacing w:val="38"/>
          <w:w w:val="105"/>
          <w:sz w:val="19"/>
        </w:rPr>
        <w:t> </w:t>
      </w:r>
      <w:r>
        <w:rPr>
          <w:rFonts w:ascii="Times New Roman" w:hAnsi="Times New Roman"/>
          <w:b/>
          <w:i/>
          <w:w w:val="105"/>
          <w:sz w:val="19"/>
        </w:rPr>
        <w:t>bir</w:t>
      </w:r>
      <w:r>
        <w:rPr>
          <w:rFonts w:ascii="Times New Roman" w:hAnsi="Times New Roman"/>
          <w:b/>
          <w:i/>
          <w:spacing w:val="80"/>
          <w:w w:val="105"/>
          <w:sz w:val="19"/>
        </w:rPr>
        <w:t> </w:t>
      </w:r>
      <w:r>
        <w:rPr>
          <w:w w:val="105"/>
          <w:sz w:val="19"/>
        </w:rPr>
        <w:t>ilədək müddətə intizam xarakterli hərbi</w:t>
      </w:r>
      <w:r>
        <w:rPr>
          <w:spacing w:val="21"/>
          <w:w w:val="105"/>
          <w:sz w:val="19"/>
        </w:rPr>
        <w:t>  </w:t>
      </w:r>
      <w:r>
        <w:rPr>
          <w:w w:val="105"/>
          <w:sz w:val="19"/>
        </w:rPr>
        <w:t>hissədə</w:t>
      </w:r>
      <w:r>
        <w:rPr>
          <w:spacing w:val="21"/>
          <w:w w:val="105"/>
          <w:sz w:val="19"/>
        </w:rPr>
        <w:t>  </w:t>
      </w:r>
      <w:r>
        <w:rPr>
          <w:w w:val="105"/>
          <w:sz w:val="19"/>
        </w:rPr>
        <w:t>saxlama</w:t>
      </w:r>
      <w:r>
        <w:rPr>
          <w:spacing w:val="21"/>
          <w:w w:val="105"/>
          <w:sz w:val="19"/>
        </w:rPr>
        <w:t>  </w:t>
      </w:r>
      <w:r>
        <w:rPr>
          <w:w w:val="105"/>
          <w:sz w:val="19"/>
        </w:rPr>
        <w:t>və</w:t>
      </w:r>
      <w:r>
        <w:rPr>
          <w:spacing w:val="21"/>
          <w:w w:val="105"/>
          <w:sz w:val="19"/>
        </w:rPr>
        <w:t>  </w:t>
      </w:r>
      <w:r>
        <w:rPr>
          <w:w w:val="105"/>
          <w:sz w:val="19"/>
        </w:rPr>
        <w:t>ya</w:t>
      </w:r>
      <w:r>
        <w:rPr>
          <w:spacing w:val="21"/>
          <w:w w:val="105"/>
          <w:sz w:val="19"/>
        </w:rPr>
        <w:t>  </w:t>
      </w:r>
      <w:r>
        <w:rPr>
          <w:w w:val="105"/>
          <w:sz w:val="19"/>
        </w:rPr>
        <w:t>bir</w:t>
      </w:r>
      <w:r>
        <w:rPr>
          <w:spacing w:val="21"/>
          <w:w w:val="105"/>
          <w:sz w:val="19"/>
        </w:rPr>
        <w:t>  </w:t>
      </w:r>
      <w:r>
        <w:rPr>
          <w:w w:val="105"/>
          <w:sz w:val="19"/>
        </w:rPr>
        <w:t>ilədək</w:t>
      </w:r>
      <w:r>
        <w:rPr>
          <w:spacing w:val="21"/>
          <w:w w:val="105"/>
          <w:sz w:val="19"/>
        </w:rPr>
        <w:t>  </w:t>
      </w:r>
      <w:r>
        <w:rPr>
          <w:w w:val="105"/>
          <w:sz w:val="19"/>
        </w:rPr>
        <w:t>müddətə</w:t>
      </w:r>
      <w:r>
        <w:rPr>
          <w:spacing w:val="21"/>
          <w:w w:val="105"/>
          <w:sz w:val="19"/>
        </w:rPr>
        <w:t>  </w:t>
      </w:r>
      <w:r>
        <w:rPr>
          <w:w w:val="105"/>
          <w:sz w:val="19"/>
        </w:rPr>
        <w:t>azadlıqdan</w:t>
      </w:r>
      <w:r>
        <w:rPr>
          <w:spacing w:val="21"/>
          <w:w w:val="105"/>
          <w:sz w:val="19"/>
        </w:rPr>
        <w:t>  </w:t>
      </w:r>
      <w:r>
        <w:rPr>
          <w:w w:val="105"/>
          <w:sz w:val="19"/>
        </w:rPr>
        <w:t>məhrum</w:t>
      </w:r>
      <w:r>
        <w:rPr>
          <w:spacing w:val="21"/>
          <w:w w:val="105"/>
          <w:sz w:val="19"/>
        </w:rPr>
        <w:t>  </w:t>
      </w:r>
      <w:r>
        <w:rPr>
          <w:w w:val="105"/>
          <w:sz w:val="19"/>
        </w:rPr>
        <w:t>etmə</w:t>
      </w:r>
      <w:r>
        <w:rPr>
          <w:spacing w:val="21"/>
          <w:w w:val="105"/>
          <w:sz w:val="19"/>
        </w:rPr>
        <w:t>  </w:t>
      </w:r>
      <w:r>
        <w:rPr>
          <w:w w:val="105"/>
          <w:sz w:val="19"/>
        </w:rPr>
        <w:t>ilə</w:t>
      </w:r>
    </w:p>
    <w:p>
      <w:pPr>
        <w:spacing w:line="308" w:lineRule="exact" w:before="15"/>
        <w:ind w:left="100" w:right="0" w:firstLine="0"/>
        <w:jc w:val="left"/>
        <w:rPr>
          <w:sz w:val="19"/>
        </w:rPr>
      </w:pPr>
      <w:r>
        <w:rPr>
          <w:sz w:val="19"/>
        </w:rPr>
        <mc:AlternateContent>
          <mc:Choice Requires="wps">
            <w:drawing>
              <wp:anchor distT="0" distB="0" distL="0" distR="0" allowOverlap="1" layoutInCell="1" locked="0" behindDoc="1" simplePos="0" relativeHeight="482215424">
                <wp:simplePos x="0" y="0"/>
                <wp:positionH relativeFrom="page">
                  <wp:posOffset>1450008</wp:posOffset>
                </wp:positionH>
                <wp:positionV relativeFrom="paragraph">
                  <wp:posOffset>58559</wp:posOffset>
                </wp:positionV>
                <wp:extent cx="73660" cy="142240"/>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14.173897pt;margin-top:4.611006pt;width:5.8pt;height:11.2pt;mso-position-horizontal-relative:page;mso-position-vertical-relative:paragraph;z-index:-21101056" type="#_x0000_t202" id="docshape158"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b/>
          <w:color w:val="0000FF"/>
          <w:spacing w:val="-3"/>
          <w:w w:val="102"/>
          <w:position w:val="13"/>
          <w:sz w:val="15"/>
          <w:u w:val="single" w:color="0000FF"/>
        </w:rPr>
        <w:t>[960</w:t>
      </w:r>
      <w:r>
        <w:rPr>
          <w:b/>
          <w:color w:val="0000FF"/>
          <w:spacing w:val="-2200"/>
          <w:w w:val="102"/>
          <w:position w:val="13"/>
          <w:sz w:val="15"/>
          <w:u w:val="single" w:color="0000FF"/>
        </w:rPr>
        <w:t>]</w:t>
      </w:r>
      <w:r>
        <w:rPr>
          <w:spacing w:val="-3"/>
          <w:w w:val="99"/>
          <w:sz w:val="19"/>
        </w:rPr>
        <w:t>cəzalandırılı</w:t>
      </w:r>
      <w:r>
        <w:rPr>
          <w:spacing w:val="-2"/>
          <w:w w:val="99"/>
          <w:sz w:val="19"/>
        </w:rPr>
        <w:t>r</w:t>
      </w:r>
    </w:p>
    <w:p>
      <w:pPr>
        <w:spacing w:line="249" w:lineRule="auto" w:before="0"/>
        <w:ind w:left="100" w:right="100" w:firstLine="480"/>
        <w:jc w:val="both"/>
        <w:rPr>
          <w:rFonts w:ascii="Times New Roman" w:hAnsi="Times New Roman"/>
          <w:b/>
          <w:i/>
          <w:sz w:val="19"/>
        </w:rPr>
      </w:pPr>
      <w:r>
        <w:rPr>
          <w:rFonts w:ascii="Times New Roman" w:hAnsi="Times New Roman"/>
          <w:b/>
          <w:i/>
          <w:w w:val="110"/>
          <w:sz w:val="19"/>
        </w:rPr>
        <w:t>332.1-1. Müdd</w:t>
      </w:r>
      <w:r>
        <w:rPr>
          <w:rFonts w:ascii="Arial" w:hAnsi="Arial"/>
          <w:i/>
          <w:w w:val="110"/>
          <w:sz w:val="19"/>
        </w:rPr>
        <w:t>ə</w:t>
      </w:r>
      <w:r>
        <w:rPr>
          <w:rFonts w:ascii="Times New Roman" w:hAnsi="Times New Roman"/>
          <w:b/>
          <w:i/>
          <w:w w:val="110"/>
          <w:sz w:val="19"/>
        </w:rPr>
        <w:t>tli h</w:t>
      </w:r>
      <w:r>
        <w:rPr>
          <w:rFonts w:ascii="Arial" w:hAnsi="Arial"/>
          <w:i/>
          <w:w w:val="110"/>
          <w:sz w:val="19"/>
        </w:rPr>
        <w:t>ə</w:t>
      </w:r>
      <w:r>
        <w:rPr>
          <w:rFonts w:ascii="Times New Roman" w:hAnsi="Times New Roman"/>
          <w:b/>
          <w:i/>
          <w:w w:val="110"/>
          <w:sz w:val="19"/>
        </w:rPr>
        <w:t>qiqi h</w:t>
      </w:r>
      <w:r>
        <w:rPr>
          <w:rFonts w:ascii="Arial" w:hAnsi="Arial"/>
          <w:i/>
          <w:w w:val="110"/>
          <w:sz w:val="19"/>
        </w:rPr>
        <w:t>ə</w:t>
      </w:r>
      <w:r>
        <w:rPr>
          <w:rFonts w:ascii="Times New Roman" w:hAnsi="Times New Roman"/>
          <w:b/>
          <w:i/>
          <w:w w:val="110"/>
          <w:sz w:val="19"/>
        </w:rPr>
        <w:t>rbi xidm</w:t>
      </w:r>
      <w:r>
        <w:rPr>
          <w:rFonts w:ascii="Arial" w:hAnsi="Arial"/>
          <w:i/>
          <w:w w:val="110"/>
          <w:sz w:val="19"/>
        </w:rPr>
        <w:t>ə</w:t>
      </w:r>
      <w:r>
        <w:rPr>
          <w:rFonts w:ascii="Times New Roman" w:hAnsi="Times New Roman"/>
          <w:b/>
          <w:i/>
          <w:w w:val="110"/>
          <w:sz w:val="19"/>
        </w:rPr>
        <w:t>t h</w:t>
      </w:r>
      <w:r>
        <w:rPr>
          <w:rFonts w:ascii="Arial" w:hAnsi="Arial"/>
          <w:i/>
          <w:w w:val="110"/>
          <w:sz w:val="19"/>
        </w:rPr>
        <w:t>ə</w:t>
      </w:r>
      <w:r>
        <w:rPr>
          <w:rFonts w:ascii="Times New Roman" w:hAnsi="Times New Roman"/>
          <w:b/>
          <w:i/>
          <w:w w:val="110"/>
          <w:sz w:val="19"/>
        </w:rPr>
        <w:t>rbi qulluqçuları v</w:t>
      </w:r>
      <w:r>
        <w:rPr>
          <w:rFonts w:ascii="Arial" w:hAnsi="Arial"/>
          <w:i/>
          <w:w w:val="110"/>
          <w:sz w:val="19"/>
        </w:rPr>
        <w:t>ə </w:t>
      </w:r>
      <w:r>
        <w:rPr>
          <w:rFonts w:ascii="Times New Roman" w:hAnsi="Times New Roman"/>
          <w:b/>
          <w:i/>
          <w:w w:val="110"/>
          <w:sz w:val="19"/>
        </w:rPr>
        <w:t>ya h</w:t>
      </w:r>
      <w:r>
        <w:rPr>
          <w:rFonts w:ascii="Arial" w:hAnsi="Arial"/>
          <w:i/>
          <w:w w:val="110"/>
          <w:sz w:val="19"/>
        </w:rPr>
        <w:t>ə</w:t>
      </w:r>
      <w:r>
        <w:rPr>
          <w:rFonts w:ascii="Times New Roman" w:hAnsi="Times New Roman"/>
          <w:b/>
          <w:i/>
          <w:w w:val="110"/>
          <w:sz w:val="19"/>
        </w:rPr>
        <w:t>rbi qulluqçu hazırlayan xüsusi t</w:t>
      </w:r>
      <w:r>
        <w:rPr>
          <w:rFonts w:ascii="Arial" w:hAnsi="Arial"/>
          <w:i/>
          <w:w w:val="110"/>
          <w:sz w:val="19"/>
        </w:rPr>
        <w:t>ə</w:t>
      </w:r>
      <w:r>
        <w:rPr>
          <w:rFonts w:ascii="Times New Roman" w:hAnsi="Times New Roman"/>
          <w:b/>
          <w:i/>
          <w:w w:val="110"/>
          <w:sz w:val="19"/>
        </w:rPr>
        <w:t>yinatlı t</w:t>
      </w:r>
      <w:r>
        <w:rPr>
          <w:rFonts w:ascii="Arial" w:hAnsi="Arial"/>
          <w:i/>
          <w:w w:val="110"/>
          <w:sz w:val="19"/>
        </w:rPr>
        <w:t>ə</w:t>
      </w:r>
      <w:r>
        <w:rPr>
          <w:rFonts w:ascii="Times New Roman" w:hAnsi="Times New Roman"/>
          <w:b/>
          <w:i/>
          <w:w w:val="110"/>
          <w:sz w:val="19"/>
        </w:rPr>
        <w:t>hsil mü</w:t>
      </w:r>
      <w:r>
        <w:rPr>
          <w:rFonts w:ascii="Arial" w:hAnsi="Arial"/>
          <w:i/>
          <w:w w:val="110"/>
          <w:sz w:val="19"/>
        </w:rPr>
        <w:t>ə</w:t>
      </w:r>
      <w:r>
        <w:rPr>
          <w:rFonts w:ascii="Times New Roman" w:hAnsi="Times New Roman"/>
          <w:b/>
          <w:i/>
          <w:w w:val="110"/>
          <w:sz w:val="19"/>
        </w:rPr>
        <w:t>ssis</w:t>
      </w:r>
      <w:r>
        <w:rPr>
          <w:rFonts w:ascii="Arial" w:hAnsi="Arial"/>
          <w:i/>
          <w:w w:val="110"/>
          <w:sz w:val="19"/>
        </w:rPr>
        <w:t>ə</w:t>
      </w:r>
      <w:r>
        <w:rPr>
          <w:rFonts w:ascii="Times New Roman" w:hAnsi="Times New Roman"/>
          <w:b/>
          <w:i/>
          <w:w w:val="110"/>
          <w:sz w:val="19"/>
        </w:rPr>
        <w:t>sinin kursantları arasında qar</w:t>
      </w:r>
      <w:r>
        <w:rPr>
          <w:rFonts w:ascii="Arial" w:hAnsi="Arial"/>
          <w:i/>
          <w:w w:val="110"/>
          <w:sz w:val="19"/>
        </w:rPr>
        <w:t>ş</w:t>
      </w:r>
      <w:r>
        <w:rPr>
          <w:rFonts w:ascii="Times New Roman" w:hAnsi="Times New Roman"/>
          <w:b/>
          <w:i/>
          <w:w w:val="110"/>
          <w:sz w:val="19"/>
        </w:rPr>
        <w:t>ılıqlı münasib</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Times New Roman" w:hAnsi="Times New Roman"/>
          <w:b/>
          <w:i/>
          <w:w w:val="110"/>
          <w:sz w:val="19"/>
        </w:rPr>
        <w:t>rin nizamnam</w:t>
      </w:r>
      <w:r>
        <w:rPr>
          <w:rFonts w:ascii="Arial" w:hAnsi="Arial"/>
          <w:i/>
          <w:w w:val="110"/>
          <w:sz w:val="19"/>
        </w:rPr>
        <w:t>ə </w:t>
      </w:r>
      <w:r>
        <w:rPr>
          <w:rFonts w:ascii="Times New Roman" w:hAnsi="Times New Roman"/>
          <w:b/>
          <w:i/>
          <w:w w:val="110"/>
          <w:sz w:val="19"/>
        </w:rPr>
        <w:t>qaydalarını pozaraq z</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rç</w:t>
      </w:r>
      <w:r>
        <w:rPr>
          <w:rFonts w:ascii="Arial" w:hAnsi="Arial"/>
          <w:i/>
          <w:w w:val="110"/>
          <w:sz w:val="19"/>
        </w:rPr>
        <w:t>ə</w:t>
      </w:r>
      <w:r>
        <w:rPr>
          <w:rFonts w:ascii="Times New Roman" w:hAnsi="Times New Roman"/>
          <w:b/>
          <w:i/>
          <w:w w:val="110"/>
          <w:sz w:val="19"/>
        </w:rPr>
        <w:t>kmi</w:t>
      </w:r>
      <w:r>
        <w:rPr>
          <w:rFonts w:ascii="Arial" w:hAnsi="Arial"/>
          <w:i/>
          <w:w w:val="110"/>
          <w:sz w:val="19"/>
        </w:rPr>
        <w:t>ş şə</w:t>
      </w:r>
      <w:r>
        <w:rPr>
          <w:rFonts w:ascii="Times New Roman" w:hAnsi="Times New Roman"/>
          <w:b/>
          <w:i/>
          <w:w w:val="110"/>
          <w:sz w:val="19"/>
        </w:rPr>
        <w:t>xs</w:t>
      </w:r>
      <w:r>
        <w:rPr>
          <w:rFonts w:ascii="Arial" w:hAnsi="Arial"/>
          <w:i/>
          <w:w w:val="110"/>
          <w:sz w:val="19"/>
        </w:rPr>
        <w:t>ə </w:t>
      </w:r>
      <w:r>
        <w:rPr>
          <w:rFonts w:ascii="Times New Roman" w:hAnsi="Times New Roman"/>
          <w:b/>
          <w:i/>
          <w:w w:val="110"/>
          <w:sz w:val="19"/>
        </w:rPr>
        <w:t>qar</w:t>
      </w:r>
      <w:r>
        <w:rPr>
          <w:rFonts w:ascii="Arial" w:hAnsi="Arial"/>
          <w:i/>
          <w:w w:val="110"/>
          <w:sz w:val="19"/>
        </w:rPr>
        <w:t>ş</w:t>
      </w:r>
      <w:r>
        <w:rPr>
          <w:rFonts w:ascii="Times New Roman" w:hAnsi="Times New Roman"/>
          <w:b/>
          <w:i/>
          <w:w w:val="110"/>
          <w:sz w:val="19"/>
        </w:rPr>
        <w:t>ı zor t</w:t>
      </w:r>
      <w:r>
        <w:rPr>
          <w:rFonts w:ascii="Arial" w:hAnsi="Arial"/>
          <w:i/>
          <w:w w:val="110"/>
          <w:sz w:val="19"/>
        </w:rPr>
        <w:t>ə</w:t>
      </w:r>
      <w:r>
        <w:rPr>
          <w:rFonts w:ascii="Times New Roman" w:hAnsi="Times New Roman"/>
          <w:b/>
          <w:i/>
          <w:w w:val="110"/>
          <w:sz w:val="19"/>
        </w:rPr>
        <w:t>tbiq etm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Times New Roman" w:hAnsi="Times New Roman"/>
          <w:b/>
          <w:i/>
          <w:w w:val="110"/>
          <w:sz w:val="19"/>
        </w:rPr>
        <w:t>, yaxud h</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-qorxu t</w:t>
      </w:r>
      <w:r>
        <w:rPr>
          <w:rFonts w:ascii="Arial" w:hAnsi="Arial"/>
          <w:i/>
          <w:w w:val="110"/>
          <w:sz w:val="19"/>
        </w:rPr>
        <w:t>ə</w:t>
      </w:r>
      <w:r>
        <w:rPr>
          <w:rFonts w:ascii="Times New Roman" w:hAnsi="Times New Roman"/>
          <w:b/>
          <w:i/>
          <w:w w:val="110"/>
          <w:sz w:val="19"/>
        </w:rPr>
        <w:t>tbiq etm</w:t>
      </w:r>
      <w:r>
        <w:rPr>
          <w:rFonts w:ascii="Arial" w:hAnsi="Arial"/>
          <w:i/>
          <w:w w:val="110"/>
          <w:sz w:val="19"/>
        </w:rPr>
        <w:t>ə</w:t>
      </w:r>
      <w:r>
        <w:rPr>
          <w:rFonts w:ascii="Times New Roman" w:hAnsi="Times New Roman"/>
          <w:b/>
          <w:i/>
          <w:w w:val="110"/>
          <w:sz w:val="19"/>
        </w:rPr>
        <w:t>kl</w:t>
      </w:r>
      <w:r>
        <w:rPr>
          <w:rFonts w:ascii="Arial" w:hAnsi="Arial"/>
          <w:i/>
          <w:w w:val="110"/>
          <w:sz w:val="19"/>
        </w:rPr>
        <w:t>ə </w:t>
      </w:r>
      <w:r>
        <w:rPr>
          <w:rFonts w:ascii="Times New Roman" w:hAnsi="Times New Roman"/>
          <w:b/>
          <w:i/>
          <w:w w:val="110"/>
          <w:sz w:val="19"/>
        </w:rPr>
        <w:t>özg</w:t>
      </w:r>
      <w:r>
        <w:rPr>
          <w:rFonts w:ascii="Arial" w:hAnsi="Arial"/>
          <w:i/>
          <w:w w:val="110"/>
          <w:sz w:val="19"/>
        </w:rPr>
        <w:t>ə</w:t>
      </w:r>
      <w:r>
        <w:rPr>
          <w:rFonts w:ascii="Times New Roman" w:hAnsi="Times New Roman"/>
          <w:b/>
          <w:i/>
          <w:w w:val="110"/>
          <w:sz w:val="19"/>
        </w:rPr>
        <w:t>nin xeyli miqdarda </w:t>
      </w:r>
      <w:r>
        <w:rPr>
          <w:rFonts w:ascii="Arial" w:hAnsi="Arial"/>
          <w:i/>
          <w:w w:val="110"/>
          <w:sz w:val="19"/>
        </w:rPr>
        <w:t>ə</w:t>
      </w:r>
      <w:r>
        <w:rPr>
          <w:rFonts w:ascii="Times New Roman" w:hAnsi="Times New Roman"/>
          <w:b/>
          <w:i/>
          <w:w w:val="110"/>
          <w:sz w:val="19"/>
        </w:rPr>
        <w:t>mlakını v</w:t>
      </w:r>
      <w:r>
        <w:rPr>
          <w:rFonts w:ascii="Arial" w:hAnsi="Arial"/>
          <w:i/>
          <w:w w:val="110"/>
          <w:sz w:val="19"/>
        </w:rPr>
        <w:t>ə </w:t>
      </w:r>
      <w:r>
        <w:rPr>
          <w:rFonts w:ascii="Times New Roman" w:hAnsi="Times New Roman"/>
          <w:b/>
          <w:i/>
          <w:w w:val="110"/>
          <w:sz w:val="19"/>
        </w:rPr>
        <w:t>ya </w:t>
      </w:r>
      <w:r>
        <w:rPr>
          <w:rFonts w:ascii="Arial" w:hAnsi="Arial"/>
          <w:i/>
          <w:w w:val="110"/>
          <w:sz w:val="19"/>
        </w:rPr>
        <w:t>ə</w:t>
      </w:r>
      <w:r>
        <w:rPr>
          <w:rFonts w:ascii="Times New Roman" w:hAnsi="Times New Roman"/>
          <w:b/>
          <w:i/>
          <w:w w:val="110"/>
          <w:sz w:val="19"/>
        </w:rPr>
        <w:t>mlak xarakteri da</w:t>
      </w:r>
      <w:r>
        <w:rPr>
          <w:rFonts w:ascii="Arial" w:hAnsi="Arial"/>
          <w:i/>
          <w:w w:val="110"/>
          <w:sz w:val="19"/>
        </w:rPr>
        <w:t>ş</w:t>
      </w:r>
      <w:r>
        <w:rPr>
          <w:rFonts w:ascii="Times New Roman" w:hAnsi="Times New Roman"/>
          <w:b/>
          <w:i/>
          <w:w w:val="110"/>
          <w:sz w:val="19"/>
        </w:rPr>
        <w:t>ıyan dig</w:t>
      </w:r>
      <w:r>
        <w:rPr>
          <w:rFonts w:ascii="Arial" w:hAnsi="Arial"/>
          <w:i/>
          <w:w w:val="110"/>
          <w:sz w:val="19"/>
        </w:rPr>
        <w:t>ə</w:t>
      </w:r>
      <w:r>
        <w:rPr>
          <w:rFonts w:ascii="Times New Roman" w:hAnsi="Times New Roman"/>
          <w:b/>
          <w:i/>
          <w:w w:val="110"/>
          <w:sz w:val="19"/>
        </w:rPr>
        <w:t>r h</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k</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Times New Roman" w:hAnsi="Times New Roman"/>
          <w:b/>
          <w:i/>
          <w:w w:val="110"/>
          <w:sz w:val="19"/>
        </w:rPr>
        <w:t>r etm</w:t>
      </w:r>
      <w:r>
        <w:rPr>
          <w:rFonts w:ascii="Arial" w:hAnsi="Arial"/>
          <w:i/>
          <w:w w:val="110"/>
          <w:sz w:val="19"/>
        </w:rPr>
        <w:t>ə</w:t>
      </w:r>
      <w:r>
        <w:rPr>
          <w:rFonts w:ascii="Times New Roman" w:hAnsi="Times New Roman"/>
          <w:b/>
          <w:i/>
          <w:w w:val="110"/>
          <w:sz w:val="19"/>
        </w:rPr>
        <w:t>sini t</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b etm</w:t>
      </w:r>
      <w:r>
        <w:rPr>
          <w:rFonts w:ascii="Arial" w:hAnsi="Arial"/>
          <w:i/>
          <w:w w:val="110"/>
          <w:sz w:val="19"/>
        </w:rPr>
        <w:t>ə </w:t>
      </w:r>
      <w:r>
        <w:rPr>
          <w:rFonts w:ascii="Times New Roman" w:hAnsi="Times New Roman"/>
          <w:b/>
          <w:i/>
          <w:w w:val="110"/>
          <w:sz w:val="19"/>
        </w:rPr>
        <w:t>—</w:t>
      </w:r>
    </w:p>
    <w:p>
      <w:pPr>
        <w:spacing w:line="249" w:lineRule="auto" w:before="0"/>
        <w:ind w:left="100" w:right="99" w:firstLine="480"/>
        <w:jc w:val="both"/>
        <w:rPr>
          <w:rFonts w:ascii="Times New Roman" w:hAnsi="Times New Roman"/>
          <w:b/>
          <w:i/>
          <w:sz w:val="19"/>
        </w:rPr>
      </w:pPr>
      <w:r>
        <w:rPr>
          <w:rFonts w:ascii="Times New Roman" w:hAnsi="Times New Roman"/>
          <w:b/>
          <w:i/>
          <w:w w:val="110"/>
          <w:sz w:val="19"/>
        </w:rPr>
        <w:t>iki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intizam xarakterli h</w:t>
      </w:r>
      <w:r>
        <w:rPr>
          <w:rFonts w:ascii="Arial" w:hAnsi="Arial"/>
          <w:i/>
          <w:w w:val="110"/>
          <w:sz w:val="19"/>
        </w:rPr>
        <w:t>ə</w:t>
      </w:r>
      <w:r>
        <w:rPr>
          <w:rFonts w:ascii="Times New Roman" w:hAnsi="Times New Roman"/>
          <w:b/>
          <w:i/>
          <w:w w:val="110"/>
          <w:sz w:val="19"/>
        </w:rPr>
        <w:t>rbi hiss</w:t>
      </w:r>
      <w:r>
        <w:rPr>
          <w:rFonts w:ascii="Arial" w:hAnsi="Arial"/>
          <w:i/>
          <w:w w:val="110"/>
          <w:sz w:val="19"/>
        </w:rPr>
        <w:t>ə</w:t>
      </w:r>
      <w:r>
        <w:rPr>
          <w:rFonts w:ascii="Times New Roman" w:hAnsi="Times New Roman"/>
          <w:b/>
          <w:i/>
          <w:w w:val="110"/>
          <w:sz w:val="19"/>
        </w:rPr>
        <w:t>d</w:t>
      </w:r>
      <w:r>
        <w:rPr>
          <w:rFonts w:ascii="Arial" w:hAnsi="Arial"/>
          <w:i/>
          <w:w w:val="110"/>
          <w:sz w:val="19"/>
        </w:rPr>
        <w:t>ə </w:t>
      </w:r>
      <w:r>
        <w:rPr>
          <w:rFonts w:ascii="Times New Roman" w:hAnsi="Times New Roman"/>
          <w:b/>
          <w:i/>
          <w:w w:val="110"/>
          <w:sz w:val="19"/>
        </w:rPr>
        <w:t>saxlama v</w:t>
      </w:r>
      <w:r>
        <w:rPr>
          <w:rFonts w:ascii="Arial" w:hAnsi="Arial"/>
          <w:i/>
          <w:w w:val="110"/>
          <w:sz w:val="19"/>
        </w:rPr>
        <w:t>ə </w:t>
      </w:r>
      <w:r>
        <w:rPr>
          <w:rFonts w:ascii="Times New Roman" w:hAnsi="Times New Roman"/>
          <w:b/>
          <w:i/>
          <w:w w:val="110"/>
          <w:sz w:val="19"/>
        </w:rPr>
        <w:t>ya iki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azadlıqdan m</w:t>
      </w:r>
      <w:r>
        <w:rPr>
          <w:rFonts w:ascii="Arial" w:hAnsi="Arial"/>
          <w:i/>
          <w:w w:val="110"/>
          <w:sz w:val="19"/>
        </w:rPr>
        <w:t>ə</w:t>
      </w:r>
      <w:r>
        <w:rPr>
          <w:rFonts w:ascii="Times New Roman" w:hAnsi="Times New Roman"/>
          <w:b/>
          <w:i/>
          <w:w w:val="110"/>
          <w:sz w:val="19"/>
        </w:rPr>
        <w:t>hrum etm</w:t>
      </w:r>
      <w:r>
        <w:rPr>
          <w:rFonts w:ascii="Arial" w:hAnsi="Arial"/>
          <w:i/>
          <w:w w:val="110"/>
          <w:sz w:val="19"/>
        </w:rPr>
        <w:t>ə</w:t>
      </w:r>
      <w:r>
        <w:rPr>
          <w:rFonts w:ascii="Arial" w:hAnsi="Arial"/>
          <w:i/>
          <w:spacing w:val="40"/>
          <w:w w:val="110"/>
          <w:sz w:val="19"/>
        </w:rPr>
        <w:t> </w:t>
      </w:r>
      <w:r>
        <w:rPr>
          <w:rFonts w:ascii="Times New Roman" w:hAnsi="Times New Roman"/>
          <w:b/>
          <w:i/>
          <w:w w:val="110"/>
          <w:sz w:val="19"/>
        </w:rPr>
        <w:t>il</w:t>
      </w:r>
      <w:r>
        <w:rPr>
          <w:rFonts w:ascii="Arial" w:hAnsi="Arial"/>
          <w:i/>
          <w:w w:val="110"/>
          <w:sz w:val="19"/>
        </w:rPr>
        <w:t>ə</w:t>
      </w:r>
      <w:r>
        <w:rPr>
          <w:rFonts w:ascii="Arial" w:hAnsi="Arial"/>
          <w:i/>
          <w:spacing w:val="-13"/>
          <w:w w:val="110"/>
          <w:sz w:val="19"/>
        </w:rPr>
        <w:t>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zalandırılır.</w:t>
      </w:r>
    </w:p>
    <w:p>
      <w:pPr>
        <w:spacing w:line="249" w:lineRule="auto" w:before="0"/>
        <w:ind w:left="100" w:right="100" w:firstLine="480"/>
        <w:jc w:val="both"/>
        <w:rPr>
          <w:rFonts w:ascii="Times New Roman" w:hAnsi="Times New Roman"/>
          <w:b/>
          <w:i/>
          <w:sz w:val="19"/>
        </w:rPr>
      </w:pPr>
      <w:r>
        <w:rPr>
          <w:rFonts w:ascii="Times New Roman" w:hAnsi="Times New Roman"/>
          <w:b/>
          <w:i/>
          <w:w w:val="110"/>
          <w:sz w:val="19"/>
        </w:rPr>
        <w:t>332.1-2.</w:t>
      </w:r>
      <w:r>
        <w:rPr>
          <w:rFonts w:ascii="Times New Roman" w:hAnsi="Times New Roman"/>
          <w:b/>
          <w:i/>
          <w:w w:val="110"/>
          <w:sz w:val="19"/>
        </w:rPr>
        <w:t> Bu</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w w:val="110"/>
          <w:sz w:val="19"/>
        </w:rPr>
        <w:t> 332.1-1-ci</w:t>
      </w:r>
      <w:r>
        <w:rPr>
          <w:rFonts w:ascii="Times New Roman" w:hAnsi="Times New Roman"/>
          <w:b/>
          <w:i/>
          <w:w w:val="110"/>
          <w:sz w:val="19"/>
        </w:rPr>
        <w:t> madd</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w w:val="110"/>
          <w:sz w:val="19"/>
        </w:rPr>
        <w:t> </w:t>
      </w:r>
      <w:r>
        <w:rPr>
          <w:rFonts w:ascii="Times New Roman" w:hAnsi="Times New Roman"/>
          <w:b/>
          <w:i/>
          <w:w w:val="110"/>
          <w:sz w:val="19"/>
        </w:rPr>
        <w:t>tutulmu</w:t>
      </w:r>
      <w:r>
        <w:rPr>
          <w:rFonts w:ascii="Arial" w:hAnsi="Arial"/>
          <w:i/>
          <w:w w:val="110"/>
          <w:sz w:val="19"/>
        </w:rPr>
        <w:t>ş</w:t>
      </w:r>
      <w:r>
        <w:rPr>
          <w:rFonts w:ascii="Arial" w:hAnsi="Arial"/>
          <w:i/>
          <w:w w:val="110"/>
          <w:sz w:val="19"/>
        </w:rPr>
        <w:t> 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w w:val="110"/>
          <w:sz w:val="19"/>
        </w:rPr>
        <w:t> külli</w:t>
      </w:r>
      <w:r>
        <w:rPr>
          <w:rFonts w:ascii="Times New Roman" w:hAnsi="Times New Roman"/>
          <w:b/>
          <w:i/>
          <w:w w:val="110"/>
          <w:sz w:val="19"/>
        </w:rPr>
        <w:t> miqdarda</w:t>
      </w:r>
      <w:r>
        <w:rPr>
          <w:rFonts w:ascii="Times New Roman" w:hAnsi="Times New Roman"/>
          <w:b/>
          <w:i/>
          <w:w w:val="110"/>
          <w:sz w:val="19"/>
        </w:rPr>
        <w:t> </w:t>
      </w:r>
      <w:r>
        <w:rPr>
          <w:rFonts w:ascii="Arial" w:hAnsi="Arial"/>
          <w:i/>
          <w:w w:val="110"/>
          <w:sz w:val="19"/>
        </w:rPr>
        <w:t>ə</w:t>
      </w:r>
      <w:r>
        <w:rPr>
          <w:rFonts w:ascii="Times New Roman" w:hAnsi="Times New Roman"/>
          <w:b/>
          <w:i/>
          <w:w w:val="110"/>
          <w:sz w:val="19"/>
        </w:rPr>
        <w:t>mlak</w:t>
      </w:r>
      <w:r>
        <w:rPr>
          <w:rFonts w:ascii="Times New Roman" w:hAnsi="Times New Roman"/>
          <w:b/>
          <w:i/>
          <w:w w:val="110"/>
          <w:sz w:val="19"/>
        </w:rPr>
        <w:t> </w:t>
      </w:r>
      <w:r>
        <w:rPr>
          <w:rFonts w:ascii="Arial" w:hAnsi="Arial"/>
          <w:i/>
          <w:w w:val="110"/>
          <w:sz w:val="19"/>
        </w:rPr>
        <w:t>ə</w:t>
      </w:r>
      <w:r>
        <w:rPr>
          <w:rFonts w:ascii="Times New Roman" w:hAnsi="Times New Roman"/>
          <w:b/>
          <w:i/>
          <w:w w:val="110"/>
          <w:sz w:val="19"/>
        </w:rPr>
        <w:t>ld</w:t>
      </w:r>
      <w:r>
        <w:rPr>
          <w:rFonts w:ascii="Arial" w:hAnsi="Arial"/>
          <w:i/>
          <w:w w:val="110"/>
          <w:sz w:val="19"/>
        </w:rPr>
        <w:t>ə</w:t>
      </w:r>
      <w:r>
        <w:rPr>
          <w:rFonts w:ascii="Arial" w:hAnsi="Arial"/>
          <w:i/>
          <w:w w:val="110"/>
          <w:sz w:val="19"/>
        </w:rPr>
        <w:t> </w:t>
      </w: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k m</w:t>
      </w:r>
      <w:r>
        <w:rPr>
          <w:rFonts w:ascii="Arial" w:hAnsi="Arial"/>
          <w:i/>
          <w:w w:val="110"/>
          <w:sz w:val="19"/>
        </w:rPr>
        <w:t>ə</w:t>
      </w:r>
      <w:r>
        <w:rPr>
          <w:rFonts w:ascii="Times New Roman" w:hAnsi="Times New Roman"/>
          <w:b/>
          <w:i/>
          <w:w w:val="110"/>
          <w:sz w:val="19"/>
        </w:rPr>
        <w:t>qs</w:t>
      </w:r>
      <w:r>
        <w:rPr>
          <w:rFonts w:ascii="Arial" w:hAnsi="Arial"/>
          <w:i/>
          <w:w w:val="110"/>
          <w:sz w:val="19"/>
        </w:rPr>
        <w:t>ə</w:t>
      </w:r>
      <w:r>
        <w:rPr>
          <w:rFonts w:ascii="Times New Roman" w:hAnsi="Times New Roman"/>
          <w:b/>
          <w:i/>
          <w:w w:val="110"/>
          <w:sz w:val="19"/>
        </w:rPr>
        <w:t>di il</w:t>
      </w:r>
      <w:r>
        <w:rPr>
          <w:rFonts w:ascii="Arial" w:hAnsi="Arial"/>
          <w:i/>
          <w:w w:val="110"/>
          <w:sz w:val="19"/>
        </w:rPr>
        <w:t>ə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 </w:t>
      </w:r>
      <w:r>
        <w:rPr>
          <w:rFonts w:ascii="Times New Roman" w:hAnsi="Times New Roman"/>
          <w:b/>
          <w:i/>
          <w:w w:val="110"/>
          <w:sz w:val="19"/>
        </w:rPr>
        <w:t>-</w:t>
      </w:r>
    </w:p>
    <w:p>
      <w:pPr>
        <w:spacing w:line="124" w:lineRule="exact" w:before="26"/>
        <w:ind w:left="0" w:right="3102" w:firstLine="0"/>
        <w:jc w:val="right"/>
        <w:rPr>
          <w:b/>
          <w:sz w:val="15"/>
        </w:rPr>
      </w:pPr>
      <w:r>
        <w:rPr>
          <w:b/>
          <w:color w:val="0000FF"/>
          <w:spacing w:val="-2"/>
          <w:w w:val="105"/>
          <w:sz w:val="15"/>
          <w:u w:val="single" w:color="0000FF"/>
        </w:rPr>
        <w:t>[961]</w:t>
      </w:r>
    </w:p>
    <w:p>
      <w:pPr>
        <w:spacing w:line="174" w:lineRule="exact" w:before="0"/>
        <w:ind w:left="580" w:right="0" w:firstLine="0"/>
        <w:jc w:val="left"/>
        <w:rPr>
          <w:rFonts w:ascii="Times New Roman" w:hAnsi="Times New Roman"/>
          <w:b/>
          <w:i/>
          <w:sz w:val="19"/>
        </w:rPr>
      </w:pPr>
      <w:r>
        <w:rPr>
          <w:rFonts w:ascii="Times New Roman" w:hAnsi="Times New Roman"/>
          <w:b/>
          <w:i/>
          <w:w w:val="110"/>
          <w:sz w:val="19"/>
        </w:rPr>
        <w:t>bir</w:t>
      </w:r>
      <w:r>
        <w:rPr>
          <w:rFonts w:ascii="Times New Roman" w:hAnsi="Times New Roman"/>
          <w:b/>
          <w:i/>
          <w:spacing w:val="2"/>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2"/>
          <w:w w:val="110"/>
          <w:sz w:val="19"/>
        </w:rPr>
        <w:t> </w:t>
      </w:r>
      <w:r>
        <w:rPr>
          <w:rFonts w:ascii="Times New Roman" w:hAnsi="Times New Roman"/>
          <w:b/>
          <w:i/>
          <w:w w:val="110"/>
          <w:sz w:val="19"/>
        </w:rPr>
        <w:t>dörd</w:t>
      </w:r>
      <w:r>
        <w:rPr>
          <w:rFonts w:ascii="Times New Roman" w:hAnsi="Times New Roman"/>
          <w:b/>
          <w:i/>
          <w:spacing w:val="3"/>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2"/>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3"/>
          <w:w w:val="110"/>
          <w:sz w:val="19"/>
        </w:rPr>
        <w:t> </w:t>
      </w:r>
      <w:r>
        <w:rPr>
          <w:rFonts w:ascii="Times New Roman" w:hAnsi="Times New Roman"/>
          <w:b/>
          <w:i/>
          <w:w w:val="110"/>
          <w:sz w:val="19"/>
        </w:rPr>
        <w:t>azadlıqdan</w:t>
      </w:r>
      <w:r>
        <w:rPr>
          <w:rFonts w:ascii="Times New Roman" w:hAnsi="Times New Roman"/>
          <w:b/>
          <w:i/>
          <w:spacing w:val="2"/>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3"/>
          <w:w w:val="110"/>
          <w:sz w:val="19"/>
        </w:rPr>
        <w:t> </w:t>
      </w:r>
      <w:r>
        <w:rPr>
          <w:rFonts w:ascii="Times New Roman" w:hAnsi="Times New Roman"/>
          <w:b/>
          <w:i/>
          <w:w w:val="110"/>
          <w:sz w:val="19"/>
        </w:rPr>
        <w:t>etm</w:t>
      </w:r>
      <w:r>
        <w:rPr>
          <w:rFonts w:ascii="Arial" w:hAnsi="Arial"/>
          <w:i/>
          <w:w w:val="110"/>
          <w:sz w:val="19"/>
        </w:rPr>
        <w:t>ə</w:t>
      </w:r>
      <w:r>
        <w:rPr>
          <w:rFonts w:ascii="Arial" w:hAnsi="Arial"/>
          <w:i/>
          <w:spacing w:val="-3"/>
          <w:w w:val="110"/>
          <w:sz w:val="19"/>
        </w:rPr>
        <w:t> </w:t>
      </w:r>
      <w:r>
        <w:rPr>
          <w:rFonts w:ascii="Times New Roman" w:hAnsi="Times New Roman"/>
          <w:b/>
          <w:i/>
          <w:w w:val="110"/>
          <w:sz w:val="19"/>
        </w:rPr>
        <w:t>il</w:t>
      </w:r>
      <w:r>
        <w:rPr>
          <w:rFonts w:ascii="Arial" w:hAnsi="Arial"/>
          <w:i/>
          <w:w w:val="110"/>
          <w:sz w:val="19"/>
        </w:rPr>
        <w:t>ə</w:t>
      </w:r>
      <w:r>
        <w:rPr>
          <w:rFonts w:ascii="Arial" w:hAnsi="Arial"/>
          <w:i/>
          <w:spacing w:val="-3"/>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ListParagraph"/>
        <w:numPr>
          <w:ilvl w:val="1"/>
          <w:numId w:val="292"/>
        </w:numPr>
        <w:tabs>
          <w:tab w:pos="1354" w:val="left" w:leader="none"/>
        </w:tabs>
        <w:spacing w:line="240" w:lineRule="auto" w:before="40" w:after="0"/>
        <w:ind w:left="1354" w:right="0" w:hanging="810"/>
        <w:jc w:val="left"/>
        <w:rPr>
          <w:b/>
          <w:position w:val="13"/>
          <w:sz w:val="15"/>
        </w:rPr>
      </w:pPr>
      <w:r>
        <w:rPr>
          <w:b/>
          <w:position w:val="13"/>
          <w:sz w:val="15"/>
        </w:rPr>
        <mc:AlternateContent>
          <mc:Choice Requires="wps">
            <w:drawing>
              <wp:anchor distT="0" distB="0" distL="0" distR="0" allowOverlap="1" layoutInCell="1" locked="0" behindDoc="1" simplePos="0" relativeHeight="482214400">
                <wp:simplePos x="0" y="0"/>
                <wp:positionH relativeFrom="page">
                  <wp:posOffset>6299586</wp:posOffset>
                </wp:positionH>
                <wp:positionV relativeFrom="paragraph">
                  <wp:posOffset>115110</wp:posOffset>
                </wp:positionV>
                <wp:extent cx="297815" cy="127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297815" cy="1270"/>
                        </a:xfrm>
                        <a:custGeom>
                          <a:avLst/>
                          <a:gdLst/>
                          <a:ahLst/>
                          <a:cxnLst/>
                          <a:rect l="l" t="t" r="r" b="b"/>
                          <a:pathLst>
                            <a:path w="297815" h="0">
                              <a:moveTo>
                                <a:pt x="0" y="0"/>
                              </a:moveTo>
                              <a:lnTo>
                                <a:pt x="297262" y="0"/>
                              </a:lnTo>
                            </a:path>
                          </a:pathLst>
                        </a:custGeom>
                        <a:ln w="7622">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02080" from="496.030396pt,9.063792pt" to="519.436924pt,9.063792pt" stroked="true" strokeweight=".600167pt" strokecolor="#0000ff">
                <v:stroke dashstyle="solid"/>
                <w10:wrap type="none"/>
              </v:line>
            </w:pict>
          </mc:Fallback>
        </mc:AlternateContent>
      </w:r>
      <w:r>
        <w:rPr>
          <w:rFonts w:ascii="Times New Roman" w:hAnsi="Times New Roman"/>
          <w:b/>
          <w:i/>
          <w:w w:val="110"/>
          <w:sz w:val="19"/>
        </w:rPr>
        <w:t>Bu</w:t>
      </w:r>
      <w:r>
        <w:rPr>
          <w:rFonts w:ascii="Times New Roman" w:hAnsi="Times New Roman"/>
          <w:b/>
          <w:i/>
          <w:spacing w:val="-14"/>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13"/>
          <w:w w:val="110"/>
          <w:sz w:val="19"/>
        </w:rPr>
        <w:t> </w:t>
      </w:r>
      <w:r>
        <w:rPr>
          <w:rFonts w:ascii="Times New Roman" w:hAnsi="Times New Roman"/>
          <w:b/>
          <w:i/>
          <w:w w:val="110"/>
          <w:sz w:val="19"/>
        </w:rPr>
        <w:t>332.1,</w:t>
      </w:r>
      <w:r>
        <w:rPr>
          <w:rFonts w:ascii="Times New Roman" w:hAnsi="Times New Roman"/>
          <w:b/>
          <w:i/>
          <w:spacing w:val="-12"/>
          <w:w w:val="110"/>
          <w:sz w:val="19"/>
        </w:rPr>
        <w:t> </w:t>
      </w:r>
      <w:r>
        <w:rPr>
          <w:rFonts w:ascii="Times New Roman" w:hAnsi="Times New Roman"/>
          <w:b/>
          <w:i/>
          <w:w w:val="110"/>
          <w:sz w:val="19"/>
        </w:rPr>
        <w:t>332.1-1</w:t>
      </w:r>
      <w:r>
        <w:rPr>
          <w:rFonts w:ascii="Times New Roman" w:hAnsi="Times New Roman"/>
          <w:b/>
          <w:i/>
          <w:spacing w:val="-11"/>
          <w:w w:val="110"/>
          <w:sz w:val="19"/>
        </w:rPr>
        <w:t> </w:t>
      </w:r>
      <w:r>
        <w:rPr>
          <w:rFonts w:ascii="Times New Roman" w:hAnsi="Times New Roman"/>
          <w:b/>
          <w:i/>
          <w:w w:val="110"/>
          <w:sz w:val="19"/>
        </w:rPr>
        <w:t>v</w:t>
      </w:r>
      <w:r>
        <w:rPr>
          <w:rFonts w:ascii="Arial" w:hAnsi="Arial"/>
          <w:i/>
          <w:w w:val="110"/>
          <w:sz w:val="19"/>
        </w:rPr>
        <w:t>ə</w:t>
      </w:r>
      <w:r>
        <w:rPr>
          <w:rFonts w:ascii="Arial" w:hAnsi="Arial"/>
          <w:i/>
          <w:spacing w:val="-15"/>
          <w:w w:val="110"/>
          <w:sz w:val="19"/>
        </w:rPr>
        <w:t> </w:t>
      </w:r>
      <w:r>
        <w:rPr>
          <w:rFonts w:ascii="Times New Roman" w:hAnsi="Times New Roman"/>
          <w:b/>
          <w:i/>
          <w:w w:val="110"/>
          <w:sz w:val="19"/>
        </w:rPr>
        <w:t>ya</w:t>
      </w:r>
      <w:r>
        <w:rPr>
          <w:rFonts w:ascii="Times New Roman" w:hAnsi="Times New Roman"/>
          <w:b/>
          <w:i/>
          <w:spacing w:val="-11"/>
          <w:w w:val="110"/>
          <w:sz w:val="19"/>
        </w:rPr>
        <w:t> </w:t>
      </w:r>
      <w:r>
        <w:rPr>
          <w:rFonts w:ascii="Times New Roman" w:hAnsi="Times New Roman"/>
          <w:b/>
          <w:i/>
          <w:w w:val="110"/>
          <w:sz w:val="19"/>
        </w:rPr>
        <w:t>332.1-2-ci</w:t>
      </w:r>
      <w:r>
        <w:rPr>
          <w:rFonts w:ascii="Times New Roman" w:hAnsi="Times New Roman"/>
          <w:b/>
          <w:i/>
          <w:spacing w:val="-12"/>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w:t>
      </w:r>
      <w:r>
        <w:rPr>
          <w:rFonts w:ascii="Arial" w:hAnsi="Arial"/>
          <w:i/>
          <w:spacing w:val="-15"/>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15"/>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79"/>
          <w:w w:val="110"/>
          <w:sz w:val="19"/>
        </w:rPr>
        <w:t> </w:t>
      </w:r>
      <w:r>
        <w:rPr>
          <w:spacing w:val="-2"/>
          <w:w w:val="110"/>
          <w:sz w:val="19"/>
        </w:rPr>
        <w:t>əməllər:</w:t>
      </w:r>
      <w:r>
        <w:rPr>
          <w:b/>
          <w:color w:val="0000FF"/>
          <w:spacing w:val="-2"/>
          <w:w w:val="110"/>
          <w:position w:val="13"/>
          <w:sz w:val="15"/>
        </w:rPr>
        <w:t>[962]</w:t>
      </w:r>
    </w:p>
    <w:p>
      <w:pPr>
        <w:pStyle w:val="ListParagraph"/>
        <w:numPr>
          <w:ilvl w:val="2"/>
          <w:numId w:val="292"/>
        </w:numPr>
        <w:tabs>
          <w:tab w:pos="1577" w:val="left" w:leader="none"/>
        </w:tabs>
        <w:spacing w:line="240" w:lineRule="auto" w:before="13" w:after="0"/>
        <w:ind w:left="1577" w:right="0" w:hanging="1033"/>
        <w:jc w:val="left"/>
        <w:rPr>
          <w:sz w:val="19"/>
        </w:rPr>
      </w:pPr>
      <w:r>
        <w:rPr>
          <w:sz w:val="19"/>
        </w:rPr>
        <w:t>təkrar</w:t>
      </w:r>
      <w:r>
        <w:rPr>
          <w:spacing w:val="2"/>
          <w:sz w:val="19"/>
        </w:rPr>
        <w:t> </w:t>
      </w:r>
      <w:r>
        <w:rPr>
          <w:spacing w:val="-2"/>
          <w:sz w:val="19"/>
        </w:rPr>
        <w:t>törədildikdə;</w:t>
      </w:r>
    </w:p>
    <w:p>
      <w:pPr>
        <w:pStyle w:val="ListParagraph"/>
        <w:numPr>
          <w:ilvl w:val="2"/>
          <w:numId w:val="292"/>
        </w:numPr>
        <w:tabs>
          <w:tab w:pos="1577" w:val="left" w:leader="none"/>
        </w:tabs>
        <w:spacing w:line="240" w:lineRule="auto" w:before="13" w:after="0"/>
        <w:ind w:left="1577" w:right="0" w:hanging="1033"/>
        <w:jc w:val="left"/>
        <w:rPr>
          <w:sz w:val="19"/>
        </w:rPr>
      </w:pPr>
      <w:r>
        <w:rPr>
          <w:sz w:val="19"/>
        </w:rPr>
        <w:t>iki</w:t>
      </w:r>
      <w:r>
        <w:rPr>
          <w:spacing w:val="2"/>
          <w:sz w:val="19"/>
        </w:rPr>
        <w:t> </w:t>
      </w:r>
      <w:r>
        <w:rPr>
          <w:sz w:val="19"/>
        </w:rPr>
        <w:t>və</w:t>
      </w:r>
      <w:r>
        <w:rPr>
          <w:spacing w:val="3"/>
          <w:sz w:val="19"/>
        </w:rPr>
        <w:t> </w:t>
      </w:r>
      <w:r>
        <w:rPr>
          <w:sz w:val="19"/>
        </w:rPr>
        <w:t>ya</w:t>
      </w:r>
      <w:r>
        <w:rPr>
          <w:spacing w:val="2"/>
          <w:sz w:val="19"/>
        </w:rPr>
        <w:t> </w:t>
      </w:r>
      <w:r>
        <w:rPr>
          <w:sz w:val="19"/>
        </w:rPr>
        <w:t>daha</w:t>
      </w:r>
      <w:r>
        <w:rPr>
          <w:spacing w:val="3"/>
          <w:sz w:val="19"/>
        </w:rPr>
        <w:t> </w:t>
      </w:r>
      <w:r>
        <w:rPr>
          <w:sz w:val="19"/>
        </w:rPr>
        <w:t>çox</w:t>
      </w:r>
      <w:r>
        <w:rPr>
          <w:spacing w:val="2"/>
          <w:sz w:val="19"/>
        </w:rPr>
        <w:t> </w:t>
      </w:r>
      <w:r>
        <w:rPr>
          <w:sz w:val="19"/>
        </w:rPr>
        <w:t>şəxs</w:t>
      </w:r>
      <w:r>
        <w:rPr>
          <w:spacing w:val="3"/>
          <w:sz w:val="19"/>
        </w:rPr>
        <w:t> </w:t>
      </w:r>
      <w:r>
        <w:rPr>
          <w:sz w:val="19"/>
        </w:rPr>
        <w:t>barəsində</w:t>
      </w:r>
      <w:r>
        <w:rPr>
          <w:spacing w:val="2"/>
          <w:sz w:val="19"/>
        </w:rPr>
        <w:t> </w:t>
      </w:r>
      <w:r>
        <w:rPr>
          <w:spacing w:val="-2"/>
          <w:sz w:val="19"/>
        </w:rPr>
        <w:t>törədildikdə;</w:t>
      </w:r>
    </w:p>
    <w:p>
      <w:pPr>
        <w:pStyle w:val="ListParagraph"/>
        <w:numPr>
          <w:ilvl w:val="2"/>
          <w:numId w:val="292"/>
        </w:numPr>
        <w:tabs>
          <w:tab w:pos="1577" w:val="left" w:leader="none"/>
        </w:tabs>
        <w:spacing w:line="240" w:lineRule="auto" w:before="24" w:after="0"/>
        <w:ind w:left="1577" w:right="0" w:hanging="1033"/>
        <w:jc w:val="left"/>
        <w:rPr>
          <w:sz w:val="19"/>
        </w:rPr>
      </w:pPr>
      <w:r>
        <w:rPr>
          <w:sz w:val="19"/>
        </w:rPr>
        <mc:AlternateContent>
          <mc:Choice Requires="wps">
            <w:drawing>
              <wp:anchor distT="0" distB="0" distL="0" distR="0" allowOverlap="1" layoutInCell="1" locked="0" behindDoc="1" simplePos="0" relativeHeight="482214912">
                <wp:simplePos x="0" y="0"/>
                <wp:positionH relativeFrom="page">
                  <wp:posOffset>6581604</wp:posOffset>
                </wp:positionH>
                <wp:positionV relativeFrom="paragraph">
                  <wp:posOffset>104834</wp:posOffset>
                </wp:positionV>
                <wp:extent cx="297815" cy="1270"/>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297815" cy="1270"/>
                        </a:xfrm>
                        <a:custGeom>
                          <a:avLst/>
                          <a:gdLst/>
                          <a:ahLst/>
                          <a:cxnLst/>
                          <a:rect l="l" t="t" r="r" b="b"/>
                          <a:pathLst>
                            <a:path w="297815" h="0">
                              <a:moveTo>
                                <a:pt x="0" y="0"/>
                              </a:moveTo>
                              <a:lnTo>
                                <a:pt x="297262" y="0"/>
                              </a:lnTo>
                            </a:path>
                          </a:pathLst>
                        </a:custGeom>
                        <a:ln w="7622">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01568" from="518.236572pt,8.254724pt" to="541.643101pt,8.254724pt" stroked="true" strokeweight=".600167pt" strokecolor="#0000ff">
                <v:stroke dashstyle="solid"/>
                <w10:wrap type="none"/>
              </v:line>
            </w:pict>
          </mc:Fallback>
        </mc:AlternateContent>
      </w:r>
      <w:r>
        <w:rPr>
          <w:w w:val="105"/>
          <w:sz w:val="19"/>
        </w:rPr>
        <w:t>bir</w:t>
      </w:r>
      <w:r>
        <w:rPr>
          <w:spacing w:val="1"/>
          <w:w w:val="105"/>
          <w:sz w:val="19"/>
        </w:rPr>
        <w:t> </w:t>
      </w:r>
      <w:r>
        <w:rPr>
          <w:w w:val="105"/>
          <w:sz w:val="19"/>
        </w:rPr>
        <w:t>qrup</w:t>
      </w:r>
      <w:r>
        <w:rPr>
          <w:spacing w:val="2"/>
          <w:w w:val="105"/>
          <w:sz w:val="19"/>
        </w:rPr>
        <w:t> </w:t>
      </w:r>
      <w:r>
        <w:rPr>
          <w:w w:val="105"/>
          <w:sz w:val="19"/>
        </w:rPr>
        <w:t>şəxs</w:t>
      </w:r>
      <w:r>
        <w:rPr>
          <w:spacing w:val="21"/>
          <w:w w:val="105"/>
          <w:sz w:val="19"/>
        </w:rPr>
        <w:t> </w:t>
      </w:r>
      <w:r>
        <w:rPr>
          <w:rFonts w:ascii="Times New Roman" w:hAnsi="Times New Roman"/>
          <w:b/>
          <w:i/>
          <w:w w:val="105"/>
          <w:sz w:val="19"/>
        </w:rPr>
        <w:t>v</w:t>
      </w:r>
      <w:r>
        <w:rPr>
          <w:rFonts w:ascii="Arial" w:hAnsi="Arial"/>
          <w:i/>
          <w:w w:val="105"/>
          <w:sz w:val="19"/>
        </w:rPr>
        <w:t>ə</w:t>
      </w:r>
      <w:r>
        <w:rPr>
          <w:rFonts w:ascii="Arial" w:hAnsi="Arial"/>
          <w:i/>
          <w:spacing w:val="-10"/>
          <w:w w:val="105"/>
          <w:sz w:val="19"/>
        </w:rPr>
        <w:t> </w:t>
      </w:r>
      <w:r>
        <w:rPr>
          <w:rFonts w:ascii="Times New Roman" w:hAnsi="Times New Roman"/>
          <w:b/>
          <w:i/>
          <w:w w:val="105"/>
          <w:sz w:val="19"/>
        </w:rPr>
        <w:t>ya</w:t>
      </w:r>
      <w:r>
        <w:rPr>
          <w:rFonts w:ascii="Times New Roman" w:hAnsi="Times New Roman"/>
          <w:b/>
          <w:i/>
          <w:spacing w:val="-5"/>
          <w:w w:val="105"/>
          <w:sz w:val="19"/>
        </w:rPr>
        <w:t> </w:t>
      </w:r>
      <w:r>
        <w:rPr>
          <w:rFonts w:ascii="Times New Roman" w:hAnsi="Times New Roman"/>
          <w:b/>
          <w:i/>
          <w:w w:val="105"/>
          <w:sz w:val="19"/>
        </w:rPr>
        <w:t>qabaqcadan</w:t>
      </w:r>
      <w:r>
        <w:rPr>
          <w:rFonts w:ascii="Times New Roman" w:hAnsi="Times New Roman"/>
          <w:b/>
          <w:i/>
          <w:spacing w:val="-5"/>
          <w:w w:val="105"/>
          <w:sz w:val="19"/>
        </w:rPr>
        <w:t> </w:t>
      </w:r>
      <w:r>
        <w:rPr>
          <w:rFonts w:ascii="Arial" w:hAnsi="Arial"/>
          <w:i/>
          <w:w w:val="105"/>
          <w:sz w:val="19"/>
        </w:rPr>
        <w:t>ə</w:t>
      </w:r>
      <w:r>
        <w:rPr>
          <w:rFonts w:ascii="Times New Roman" w:hAnsi="Times New Roman"/>
          <w:b/>
          <w:i/>
          <w:w w:val="105"/>
          <w:sz w:val="19"/>
        </w:rPr>
        <w:t>lbir</w:t>
      </w:r>
      <w:r>
        <w:rPr>
          <w:rFonts w:ascii="Times New Roman" w:hAnsi="Times New Roman"/>
          <w:b/>
          <w:i/>
          <w:spacing w:val="-5"/>
          <w:w w:val="105"/>
          <w:sz w:val="19"/>
        </w:rPr>
        <w:t> </w:t>
      </w:r>
      <w:r>
        <w:rPr>
          <w:rFonts w:ascii="Times New Roman" w:hAnsi="Times New Roman"/>
          <w:b/>
          <w:i/>
          <w:w w:val="105"/>
          <w:sz w:val="19"/>
        </w:rPr>
        <w:t>olan</w:t>
      </w:r>
      <w:r>
        <w:rPr>
          <w:rFonts w:ascii="Times New Roman" w:hAnsi="Times New Roman"/>
          <w:b/>
          <w:i/>
          <w:spacing w:val="-5"/>
          <w:w w:val="105"/>
          <w:sz w:val="19"/>
        </w:rPr>
        <w:t> </w:t>
      </w:r>
      <w:r>
        <w:rPr>
          <w:rFonts w:ascii="Times New Roman" w:hAnsi="Times New Roman"/>
          <w:b/>
          <w:i/>
          <w:w w:val="105"/>
          <w:sz w:val="19"/>
        </w:rPr>
        <w:t>bir</w:t>
      </w:r>
      <w:r>
        <w:rPr>
          <w:rFonts w:ascii="Times New Roman" w:hAnsi="Times New Roman"/>
          <w:b/>
          <w:i/>
          <w:spacing w:val="-5"/>
          <w:w w:val="105"/>
          <w:sz w:val="19"/>
        </w:rPr>
        <w:t> </w:t>
      </w:r>
      <w:r>
        <w:rPr>
          <w:rFonts w:ascii="Times New Roman" w:hAnsi="Times New Roman"/>
          <w:b/>
          <w:i/>
          <w:w w:val="105"/>
          <w:sz w:val="19"/>
        </w:rPr>
        <w:t>qrup</w:t>
      </w:r>
      <w:r>
        <w:rPr>
          <w:rFonts w:ascii="Times New Roman" w:hAnsi="Times New Roman"/>
          <w:b/>
          <w:i/>
          <w:spacing w:val="-5"/>
          <w:w w:val="105"/>
          <w:sz w:val="19"/>
        </w:rPr>
        <w:t> </w:t>
      </w:r>
      <w:r>
        <w:rPr>
          <w:rFonts w:ascii="Arial" w:hAnsi="Arial"/>
          <w:i/>
          <w:w w:val="105"/>
          <w:sz w:val="19"/>
        </w:rPr>
        <w:t>şə</w:t>
      </w:r>
      <w:r>
        <w:rPr>
          <w:rFonts w:ascii="Times New Roman" w:hAnsi="Times New Roman"/>
          <w:b/>
          <w:i/>
          <w:w w:val="105"/>
          <w:sz w:val="19"/>
        </w:rPr>
        <w:t>xs</w:t>
      </w:r>
      <w:r>
        <w:rPr>
          <w:rFonts w:ascii="Times New Roman" w:hAnsi="Times New Roman"/>
          <w:b/>
          <w:i/>
          <w:spacing w:val="27"/>
          <w:w w:val="105"/>
          <w:sz w:val="19"/>
        </w:rPr>
        <w:t>  </w:t>
      </w:r>
      <w:r>
        <w:rPr>
          <w:w w:val="105"/>
          <w:sz w:val="19"/>
        </w:rPr>
        <w:t>tərəfindən</w:t>
      </w:r>
      <w:r>
        <w:rPr>
          <w:spacing w:val="1"/>
          <w:w w:val="105"/>
          <w:sz w:val="19"/>
        </w:rPr>
        <w:t> </w:t>
      </w:r>
      <w:r>
        <w:rPr>
          <w:spacing w:val="-2"/>
          <w:w w:val="105"/>
          <w:sz w:val="19"/>
        </w:rPr>
        <w:t>törədildikdə;</w:t>
      </w:r>
      <w:r>
        <w:rPr>
          <w:b/>
          <w:color w:val="0000FF"/>
          <w:spacing w:val="-2"/>
          <w:w w:val="105"/>
          <w:position w:val="13"/>
          <w:sz w:val="15"/>
        </w:rPr>
        <w:t>[963]</w:t>
      </w:r>
    </w:p>
    <w:p>
      <w:pPr>
        <w:pStyle w:val="ListParagraph"/>
        <w:numPr>
          <w:ilvl w:val="2"/>
          <w:numId w:val="292"/>
        </w:numPr>
        <w:tabs>
          <w:tab w:pos="1577" w:val="left" w:leader="none"/>
        </w:tabs>
        <w:spacing w:line="240" w:lineRule="auto" w:before="13" w:after="0"/>
        <w:ind w:left="1577" w:right="0" w:hanging="1033"/>
        <w:jc w:val="left"/>
        <w:rPr>
          <w:sz w:val="19"/>
        </w:rPr>
      </w:pPr>
      <w:r>
        <w:rPr>
          <w:sz w:val="19"/>
        </w:rPr>
        <w:t>silah</w:t>
      </w:r>
      <w:r>
        <w:rPr>
          <w:spacing w:val="2"/>
          <w:sz w:val="19"/>
        </w:rPr>
        <w:t> </w:t>
      </w:r>
      <w:r>
        <w:rPr>
          <w:sz w:val="19"/>
        </w:rPr>
        <w:t>tətbiq</w:t>
      </w:r>
      <w:r>
        <w:rPr>
          <w:spacing w:val="3"/>
          <w:sz w:val="19"/>
        </w:rPr>
        <w:t> </w:t>
      </w:r>
      <w:r>
        <w:rPr>
          <w:sz w:val="19"/>
        </w:rPr>
        <w:t>etməklə</w:t>
      </w:r>
      <w:r>
        <w:rPr>
          <w:spacing w:val="3"/>
          <w:sz w:val="19"/>
        </w:rPr>
        <w:t> </w:t>
      </w:r>
      <w:r>
        <w:rPr>
          <w:spacing w:val="-2"/>
          <w:sz w:val="19"/>
        </w:rPr>
        <w:t>törədildikdə;</w:t>
      </w:r>
    </w:p>
    <w:p>
      <w:pPr>
        <w:pStyle w:val="ListParagraph"/>
        <w:numPr>
          <w:ilvl w:val="2"/>
          <w:numId w:val="292"/>
        </w:numPr>
        <w:tabs>
          <w:tab w:pos="1577" w:val="left" w:leader="none"/>
        </w:tabs>
        <w:spacing w:line="240" w:lineRule="auto" w:before="13" w:after="0"/>
        <w:ind w:left="1577" w:right="0" w:hanging="1033"/>
        <w:jc w:val="left"/>
        <w:rPr>
          <w:sz w:val="19"/>
        </w:rPr>
      </w:pPr>
      <w:r>
        <w:rPr>
          <w:sz w:val="19"/>
        </w:rPr>
        <w:t>zərərçəkmiş</w:t>
      </w:r>
      <w:r>
        <w:rPr>
          <w:spacing w:val="3"/>
          <w:sz w:val="19"/>
        </w:rPr>
        <w:t> </w:t>
      </w:r>
      <w:r>
        <w:rPr>
          <w:sz w:val="19"/>
        </w:rPr>
        <w:t>şəxsin</w:t>
      </w:r>
      <w:r>
        <w:rPr>
          <w:spacing w:val="3"/>
          <w:sz w:val="19"/>
        </w:rPr>
        <w:t> </w:t>
      </w:r>
      <w:r>
        <w:rPr>
          <w:sz w:val="19"/>
        </w:rPr>
        <w:t>sağlamlığına</w:t>
      </w:r>
      <w:r>
        <w:rPr>
          <w:spacing w:val="3"/>
          <w:sz w:val="19"/>
        </w:rPr>
        <w:t> </w:t>
      </w:r>
      <w:r>
        <w:rPr>
          <w:sz w:val="19"/>
        </w:rPr>
        <w:t>az</w:t>
      </w:r>
      <w:r>
        <w:rPr>
          <w:spacing w:val="3"/>
          <w:sz w:val="19"/>
        </w:rPr>
        <w:t> </w:t>
      </w:r>
      <w:r>
        <w:rPr>
          <w:sz w:val="19"/>
        </w:rPr>
        <w:t>ağır</w:t>
      </w:r>
      <w:r>
        <w:rPr>
          <w:spacing w:val="4"/>
          <w:sz w:val="19"/>
        </w:rPr>
        <w:t> </w:t>
      </w:r>
      <w:r>
        <w:rPr>
          <w:sz w:val="19"/>
        </w:rPr>
        <w:t>zərər</w:t>
      </w:r>
      <w:r>
        <w:rPr>
          <w:spacing w:val="3"/>
          <w:sz w:val="19"/>
        </w:rPr>
        <w:t> </w:t>
      </w:r>
      <w:r>
        <w:rPr>
          <w:sz w:val="19"/>
        </w:rPr>
        <w:t>vurmaqla</w:t>
      </w:r>
      <w:r>
        <w:rPr>
          <w:spacing w:val="3"/>
          <w:sz w:val="19"/>
        </w:rPr>
        <w:t> </w:t>
      </w:r>
      <w:r>
        <w:rPr>
          <w:sz w:val="19"/>
        </w:rPr>
        <w:t>törədildikdə</w:t>
      </w:r>
      <w:r>
        <w:rPr>
          <w:spacing w:val="-60"/>
          <w:sz w:val="19"/>
        </w:rPr>
        <w:t> </w:t>
      </w:r>
      <w:r>
        <w:rPr>
          <w:color w:val="FF0000"/>
          <w:spacing w:val="-10"/>
          <w:sz w:val="19"/>
        </w:rPr>
        <w:t>;</w:t>
      </w:r>
    </w:p>
    <w:p>
      <w:pPr>
        <w:spacing w:line="124" w:lineRule="exact" w:before="22"/>
        <w:ind w:left="0" w:right="2078" w:firstLine="0"/>
        <w:jc w:val="center"/>
        <w:rPr>
          <w:b/>
          <w:sz w:val="15"/>
        </w:rPr>
      </w:pPr>
      <w:r>
        <w:rPr>
          <w:b/>
          <w:color w:val="0000FF"/>
          <w:spacing w:val="-2"/>
          <w:w w:val="105"/>
          <w:sz w:val="15"/>
          <w:u w:val="single" w:color="0000FF"/>
        </w:rPr>
        <w:t>[964]</w:t>
      </w:r>
    </w:p>
    <w:p>
      <w:pPr>
        <w:pStyle w:val="ListParagraph"/>
        <w:numPr>
          <w:ilvl w:val="2"/>
          <w:numId w:val="292"/>
        </w:numPr>
        <w:tabs>
          <w:tab w:pos="1241" w:val="left" w:leader="none"/>
        </w:tabs>
        <w:spacing w:line="174" w:lineRule="exact" w:before="0" w:after="0"/>
        <w:ind w:left="1241" w:right="0" w:hanging="697"/>
        <w:jc w:val="left"/>
        <w:rPr>
          <w:rFonts w:ascii="Times New Roman" w:hAnsi="Times New Roman"/>
          <w:b/>
          <w:i/>
          <w:sz w:val="19"/>
        </w:rPr>
      </w:pPr>
      <w:r>
        <w:rPr>
          <w:rFonts w:ascii="Times New Roman" w:hAnsi="Times New Roman"/>
          <w:b/>
          <w:i/>
          <w:w w:val="110"/>
          <w:sz w:val="19"/>
        </w:rPr>
        <w:t>i</w:t>
      </w:r>
      <w:r>
        <w:rPr>
          <w:rFonts w:ascii="Arial" w:hAnsi="Arial"/>
          <w:i/>
          <w:w w:val="110"/>
          <w:sz w:val="19"/>
        </w:rPr>
        <w:t>ş</w:t>
      </w:r>
      <w:r>
        <w:rPr>
          <w:rFonts w:ascii="Times New Roman" w:hAnsi="Times New Roman"/>
          <w:b/>
          <w:i/>
          <w:w w:val="110"/>
          <w:sz w:val="19"/>
        </w:rPr>
        <w:t>g</w:t>
      </w:r>
      <w:r>
        <w:rPr>
          <w:rFonts w:ascii="Arial" w:hAnsi="Arial"/>
          <w:i/>
          <w:w w:val="110"/>
          <w:sz w:val="19"/>
        </w:rPr>
        <w:t>ə</w:t>
      </w:r>
      <w:r>
        <w:rPr>
          <w:rFonts w:ascii="Times New Roman" w:hAnsi="Times New Roman"/>
          <w:b/>
          <w:i/>
          <w:w w:val="110"/>
          <w:sz w:val="19"/>
        </w:rPr>
        <w:t>nc</w:t>
      </w:r>
      <w:r>
        <w:rPr>
          <w:rFonts w:ascii="Arial" w:hAnsi="Arial"/>
          <w:i/>
          <w:w w:val="110"/>
          <w:sz w:val="19"/>
        </w:rPr>
        <w:t>ə</w:t>
      </w:r>
      <w:r>
        <w:rPr>
          <w:rFonts w:ascii="Arial" w:hAnsi="Arial"/>
          <w:i/>
          <w:spacing w:val="-12"/>
          <w:w w:val="110"/>
          <w:sz w:val="19"/>
        </w:rPr>
        <w:t> </w:t>
      </w:r>
      <w:r>
        <w:rPr>
          <w:rFonts w:ascii="Times New Roman" w:hAnsi="Times New Roman"/>
          <w:b/>
          <w:i/>
          <w:w w:val="110"/>
          <w:sz w:val="19"/>
        </w:rPr>
        <w:t>verm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Arial" w:hAnsi="Arial"/>
          <w:i/>
          <w:spacing w:val="-12"/>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Arial" w:hAnsi="Arial"/>
          <w:i/>
          <w:spacing w:val="-12"/>
          <w:w w:val="110"/>
          <w:sz w:val="19"/>
        </w:rPr>
        <w:t> </w:t>
      </w:r>
      <w:r>
        <w:rPr>
          <w:rFonts w:ascii="Times New Roman" w:hAnsi="Times New Roman"/>
          <w:b/>
          <w:i/>
          <w:spacing w:val="-10"/>
          <w:w w:val="110"/>
          <w:sz w:val="19"/>
        </w:rPr>
        <w:t>-</w:t>
      </w:r>
    </w:p>
    <w:p>
      <w:pPr>
        <w:spacing w:before="9"/>
        <w:ind w:left="544" w:right="0" w:firstLine="0"/>
        <w:jc w:val="left"/>
        <w:rPr>
          <w:rFonts w:ascii="Arial" w:hAnsi="Arial"/>
          <w:i/>
          <w:sz w:val="19"/>
        </w:rPr>
      </w:pPr>
      <w:r>
        <w:rPr>
          <w:rFonts w:ascii="Times New Roman" w:hAnsi="Times New Roman"/>
          <w:b/>
          <w:i/>
          <w:w w:val="110"/>
          <w:sz w:val="19"/>
        </w:rPr>
        <w:t>iki</w:t>
      </w:r>
      <w:r>
        <w:rPr>
          <w:rFonts w:ascii="Times New Roman" w:hAnsi="Times New Roman"/>
          <w:b/>
          <w:i/>
          <w:spacing w:val="7"/>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9"/>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2"/>
          <w:w w:val="110"/>
          <w:sz w:val="19"/>
        </w:rPr>
        <w:t>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rbi</w:t>
      </w:r>
      <w:r>
        <w:rPr>
          <w:rFonts w:ascii="Times New Roman" w:hAnsi="Times New Roman"/>
          <w:b/>
          <w:i/>
          <w:spacing w:val="7"/>
          <w:w w:val="110"/>
          <w:sz w:val="19"/>
        </w:rPr>
        <w:t> </w:t>
      </w:r>
      <w:r>
        <w:rPr>
          <w:rFonts w:ascii="Times New Roman" w:hAnsi="Times New Roman"/>
          <w:b/>
          <w:i/>
          <w:w w:val="110"/>
          <w:sz w:val="19"/>
        </w:rPr>
        <w:t>xidm</w:t>
      </w:r>
      <w:r>
        <w:rPr>
          <w:rFonts w:ascii="Arial" w:hAnsi="Arial"/>
          <w:i/>
          <w:w w:val="110"/>
          <w:sz w:val="19"/>
        </w:rPr>
        <w:t>ə</w:t>
      </w:r>
      <w:r>
        <w:rPr>
          <w:rFonts w:ascii="Times New Roman" w:hAnsi="Times New Roman"/>
          <w:b/>
          <w:i/>
          <w:w w:val="110"/>
          <w:sz w:val="19"/>
        </w:rPr>
        <w:t>t</w:t>
      </w:r>
      <w:r>
        <w:rPr>
          <w:rFonts w:ascii="Times New Roman" w:hAnsi="Times New Roman"/>
          <w:b/>
          <w:i/>
          <w:spacing w:val="9"/>
          <w:w w:val="110"/>
          <w:sz w:val="19"/>
        </w:rPr>
        <w:t> </w:t>
      </w:r>
      <w:r>
        <w:rPr>
          <w:rFonts w:ascii="Times New Roman" w:hAnsi="Times New Roman"/>
          <w:b/>
          <w:i/>
          <w:w w:val="110"/>
          <w:sz w:val="19"/>
        </w:rPr>
        <w:t>üzr</w:t>
      </w:r>
      <w:r>
        <w:rPr>
          <w:rFonts w:ascii="Arial" w:hAnsi="Arial"/>
          <w:i/>
          <w:w w:val="110"/>
          <w:sz w:val="19"/>
        </w:rPr>
        <w:t>ə</w:t>
      </w:r>
      <w:r>
        <w:rPr>
          <w:rFonts w:ascii="Arial" w:hAnsi="Arial"/>
          <w:i/>
          <w:spacing w:val="2"/>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dırma</w:t>
      </w:r>
      <w:r>
        <w:rPr>
          <w:rFonts w:ascii="Times New Roman" w:hAnsi="Times New Roman"/>
          <w:b/>
          <w:i/>
          <w:spacing w:val="7"/>
          <w:w w:val="110"/>
          <w:sz w:val="19"/>
        </w:rPr>
        <w:t> </w:t>
      </w:r>
      <w:r>
        <w:rPr>
          <w:rFonts w:ascii="Times New Roman" w:hAnsi="Times New Roman"/>
          <w:b/>
          <w:i/>
          <w:w w:val="110"/>
          <w:sz w:val="19"/>
        </w:rPr>
        <w:t>v</w:t>
      </w:r>
      <w:r>
        <w:rPr>
          <w:rFonts w:ascii="Arial" w:hAnsi="Arial"/>
          <w:i/>
          <w:w w:val="110"/>
          <w:sz w:val="19"/>
        </w:rPr>
        <w:t>ə</w:t>
      </w:r>
      <w:r>
        <w:rPr>
          <w:rFonts w:ascii="Arial" w:hAnsi="Arial"/>
          <w:i/>
          <w:spacing w:val="2"/>
          <w:w w:val="110"/>
          <w:sz w:val="19"/>
        </w:rPr>
        <w:t> </w:t>
      </w:r>
      <w:r>
        <w:rPr>
          <w:rFonts w:ascii="Times New Roman" w:hAnsi="Times New Roman"/>
          <w:b/>
          <w:i/>
          <w:w w:val="110"/>
          <w:sz w:val="19"/>
        </w:rPr>
        <w:t>ya</w:t>
      </w:r>
      <w:r>
        <w:rPr>
          <w:rFonts w:ascii="Times New Roman" w:hAnsi="Times New Roman"/>
          <w:b/>
          <w:i/>
          <w:spacing w:val="8"/>
          <w:w w:val="110"/>
          <w:sz w:val="19"/>
        </w:rPr>
        <w:t> </w:t>
      </w:r>
      <w:r>
        <w:rPr>
          <w:rFonts w:ascii="Times New Roman" w:hAnsi="Times New Roman"/>
          <w:b/>
          <w:i/>
          <w:w w:val="110"/>
          <w:sz w:val="19"/>
        </w:rPr>
        <w:t>iki</w:t>
      </w:r>
      <w:r>
        <w:rPr>
          <w:rFonts w:ascii="Times New Roman" w:hAnsi="Times New Roman"/>
          <w:b/>
          <w:i/>
          <w:spacing w:val="7"/>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9"/>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2"/>
          <w:w w:val="110"/>
          <w:sz w:val="19"/>
        </w:rPr>
        <w:t> </w:t>
      </w:r>
      <w:r>
        <w:rPr>
          <w:rFonts w:ascii="Times New Roman" w:hAnsi="Times New Roman"/>
          <w:b/>
          <w:i/>
          <w:w w:val="110"/>
          <w:sz w:val="19"/>
        </w:rPr>
        <w:t>intizam</w:t>
      </w:r>
      <w:r>
        <w:rPr>
          <w:rFonts w:ascii="Times New Roman" w:hAnsi="Times New Roman"/>
          <w:b/>
          <w:i/>
          <w:spacing w:val="7"/>
          <w:w w:val="110"/>
          <w:sz w:val="19"/>
        </w:rPr>
        <w:t> </w:t>
      </w:r>
      <w:r>
        <w:rPr>
          <w:rFonts w:ascii="Times New Roman" w:hAnsi="Times New Roman"/>
          <w:b/>
          <w:i/>
          <w:w w:val="110"/>
          <w:sz w:val="19"/>
        </w:rPr>
        <w:t>xarakterli</w:t>
      </w:r>
      <w:r>
        <w:rPr>
          <w:rFonts w:ascii="Times New Roman" w:hAnsi="Times New Roman"/>
          <w:b/>
          <w:i/>
          <w:spacing w:val="9"/>
          <w:w w:val="110"/>
          <w:sz w:val="19"/>
        </w:rPr>
        <w:t>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rbi</w:t>
      </w:r>
      <w:r>
        <w:rPr>
          <w:rFonts w:ascii="Times New Roman" w:hAnsi="Times New Roman"/>
          <w:b/>
          <w:i/>
          <w:spacing w:val="9"/>
          <w:w w:val="110"/>
          <w:sz w:val="19"/>
        </w:rPr>
        <w:t> </w:t>
      </w:r>
      <w:r>
        <w:rPr>
          <w:rFonts w:ascii="Times New Roman" w:hAnsi="Times New Roman"/>
          <w:b/>
          <w:i/>
          <w:spacing w:val="-2"/>
          <w:w w:val="110"/>
          <w:sz w:val="19"/>
        </w:rPr>
        <w:t>hiss</w:t>
      </w:r>
      <w:r>
        <w:rPr>
          <w:rFonts w:ascii="Arial" w:hAnsi="Arial"/>
          <w:i/>
          <w:spacing w:val="-2"/>
          <w:w w:val="110"/>
          <w:sz w:val="19"/>
        </w:rPr>
        <w:t>ə</w:t>
      </w:r>
      <w:r>
        <w:rPr>
          <w:rFonts w:ascii="Times New Roman" w:hAnsi="Times New Roman"/>
          <w:b/>
          <w:i/>
          <w:spacing w:val="-2"/>
          <w:w w:val="110"/>
          <w:sz w:val="19"/>
        </w:rPr>
        <w:t>d</w:t>
      </w:r>
      <w:r>
        <w:rPr>
          <w:rFonts w:ascii="Arial" w:hAnsi="Arial"/>
          <w:i/>
          <w:spacing w:val="-2"/>
          <w:w w:val="110"/>
          <w:sz w:val="19"/>
        </w:rPr>
        <w:t>ə</w:t>
      </w:r>
    </w:p>
    <w:p>
      <w:pPr>
        <w:spacing w:line="124" w:lineRule="exact" w:before="38"/>
        <w:ind w:left="9498" w:right="0" w:firstLine="0"/>
        <w:jc w:val="left"/>
        <w:rPr>
          <w:b/>
          <w:sz w:val="15"/>
        </w:rPr>
      </w:pPr>
      <w:r>
        <w:rPr>
          <w:b/>
          <w:color w:val="0000FF"/>
          <w:spacing w:val="-2"/>
          <w:w w:val="105"/>
          <w:sz w:val="15"/>
          <w:u w:val="single" w:color="0000FF"/>
        </w:rPr>
        <w:t>[965]</w:t>
      </w:r>
    </w:p>
    <w:p>
      <w:pPr>
        <w:spacing w:line="186" w:lineRule="exact" w:before="0"/>
        <w:ind w:left="100" w:right="0" w:firstLine="0"/>
        <w:jc w:val="left"/>
        <w:rPr>
          <w:sz w:val="19"/>
        </w:rPr>
      </w:pPr>
      <w:r>
        <w:rPr>
          <w:rFonts w:ascii="Times New Roman" w:hAnsi="Times New Roman"/>
          <w:b/>
          <w:i/>
          <w:sz w:val="19"/>
        </w:rPr>
        <w:t>saxlama v</w:t>
      </w:r>
      <w:r>
        <w:rPr>
          <w:rFonts w:ascii="Arial" w:hAnsi="Arial"/>
          <w:i/>
          <w:sz w:val="19"/>
        </w:rPr>
        <w:t>ə</w:t>
      </w:r>
      <w:r>
        <w:rPr>
          <w:rFonts w:ascii="Arial" w:hAnsi="Arial"/>
          <w:i/>
          <w:spacing w:val="-5"/>
          <w:sz w:val="19"/>
        </w:rPr>
        <w:t> </w:t>
      </w:r>
      <w:r>
        <w:rPr>
          <w:rFonts w:ascii="Times New Roman" w:hAnsi="Times New Roman"/>
          <w:b/>
          <w:i/>
          <w:sz w:val="19"/>
        </w:rPr>
        <w:t>ya</w:t>
      </w:r>
      <w:r>
        <w:rPr>
          <w:rFonts w:ascii="Times New Roman" w:hAnsi="Times New Roman"/>
          <w:b/>
          <w:i/>
          <w:spacing w:val="1"/>
          <w:sz w:val="19"/>
        </w:rPr>
        <w:t> </w:t>
      </w:r>
      <w:r>
        <w:rPr>
          <w:rFonts w:ascii="Times New Roman" w:hAnsi="Times New Roman"/>
          <w:b/>
          <w:i/>
          <w:sz w:val="19"/>
        </w:rPr>
        <w:t>iki</w:t>
      </w:r>
      <w:r>
        <w:rPr>
          <w:rFonts w:ascii="Times New Roman" w:hAnsi="Times New Roman"/>
          <w:b/>
          <w:i/>
          <w:spacing w:val="62"/>
          <w:w w:val="150"/>
          <w:sz w:val="19"/>
        </w:rPr>
        <w:t> </w:t>
      </w:r>
      <w:r>
        <w:rPr>
          <w:sz w:val="19"/>
        </w:rPr>
        <w:t>ildən</w:t>
      </w:r>
      <w:r>
        <w:rPr>
          <w:spacing w:val="15"/>
          <w:sz w:val="19"/>
        </w:rPr>
        <w:t> </w:t>
      </w:r>
      <w:r>
        <w:rPr>
          <w:sz w:val="19"/>
        </w:rPr>
        <w:t>beş</w:t>
      </w:r>
      <w:r>
        <w:rPr>
          <w:spacing w:val="16"/>
          <w:sz w:val="19"/>
        </w:rPr>
        <w:t> </w:t>
      </w:r>
      <w:r>
        <w:rPr>
          <w:sz w:val="19"/>
        </w:rPr>
        <w:t>ilədək</w:t>
      </w:r>
      <w:r>
        <w:rPr>
          <w:spacing w:val="15"/>
          <w:sz w:val="19"/>
        </w:rPr>
        <w:t> </w:t>
      </w:r>
      <w:r>
        <w:rPr>
          <w:sz w:val="19"/>
        </w:rPr>
        <w:t>müddətə</w:t>
      </w:r>
      <w:r>
        <w:rPr>
          <w:spacing w:val="16"/>
          <w:sz w:val="19"/>
        </w:rPr>
        <w:t> </w:t>
      </w:r>
      <w:r>
        <w:rPr>
          <w:sz w:val="19"/>
        </w:rPr>
        <w:t>azadlıqdan</w:t>
      </w:r>
      <w:r>
        <w:rPr>
          <w:spacing w:val="15"/>
          <w:sz w:val="19"/>
        </w:rPr>
        <w:t> </w:t>
      </w:r>
      <w:r>
        <w:rPr>
          <w:sz w:val="19"/>
        </w:rPr>
        <w:t>məhrum</w:t>
      </w:r>
      <w:r>
        <w:rPr>
          <w:spacing w:val="16"/>
          <w:sz w:val="19"/>
        </w:rPr>
        <w:t> </w:t>
      </w:r>
      <w:r>
        <w:rPr>
          <w:sz w:val="19"/>
        </w:rPr>
        <w:t>etmə</w:t>
      </w:r>
      <w:r>
        <w:rPr>
          <w:spacing w:val="15"/>
          <w:sz w:val="19"/>
        </w:rPr>
        <w:t> </w:t>
      </w:r>
      <w:r>
        <w:rPr>
          <w:sz w:val="19"/>
        </w:rPr>
        <w:t>ilə</w:t>
      </w:r>
      <w:r>
        <w:rPr>
          <w:spacing w:val="16"/>
          <w:sz w:val="19"/>
        </w:rPr>
        <w:t> </w:t>
      </w:r>
      <w:r>
        <w:rPr>
          <w:spacing w:val="-2"/>
          <w:sz w:val="19"/>
        </w:rPr>
        <w:t>cəzalandırılır.</w:t>
      </w:r>
    </w:p>
    <w:p>
      <w:pPr>
        <w:pStyle w:val="ListParagraph"/>
        <w:numPr>
          <w:ilvl w:val="1"/>
          <w:numId w:val="292"/>
        </w:numPr>
        <w:tabs>
          <w:tab w:pos="1403" w:val="left" w:leader="none"/>
        </w:tabs>
        <w:spacing w:line="232" w:lineRule="exact" w:before="0" w:after="0"/>
        <w:ind w:left="1403" w:right="0" w:hanging="859"/>
        <w:jc w:val="left"/>
        <w:rPr>
          <w:rFonts w:ascii="Times New Roman" w:hAnsi="Times New Roman"/>
          <w:b/>
          <w:i/>
          <w:sz w:val="19"/>
        </w:rPr>
      </w:pPr>
      <w:r>
        <w:rPr>
          <w:w w:val="110"/>
          <w:sz w:val="19"/>
        </w:rPr>
        <w:t>Bu</w:t>
      </w:r>
      <w:r>
        <w:rPr>
          <w:spacing w:val="23"/>
          <w:w w:val="110"/>
          <w:sz w:val="19"/>
        </w:rPr>
        <w:t> </w:t>
      </w:r>
      <w:r>
        <w:rPr>
          <w:w w:val="110"/>
          <w:sz w:val="19"/>
        </w:rPr>
        <w:t>Məcəllənin</w:t>
      </w:r>
      <w:r>
        <w:rPr>
          <w:spacing w:val="23"/>
          <w:w w:val="110"/>
          <w:sz w:val="19"/>
        </w:rPr>
        <w:t> </w:t>
      </w:r>
      <w:r>
        <w:rPr>
          <w:w w:val="110"/>
          <w:sz w:val="19"/>
        </w:rPr>
        <w:t>332.1</w:t>
      </w:r>
      <w:r>
        <w:rPr>
          <w:rFonts w:ascii="Times New Roman" w:hAnsi="Times New Roman"/>
          <w:b/>
          <w:i/>
          <w:w w:val="110"/>
          <w:sz w:val="19"/>
        </w:rPr>
        <w:t>,</w:t>
      </w:r>
      <w:r>
        <w:rPr>
          <w:rFonts w:ascii="Times New Roman" w:hAnsi="Times New Roman"/>
          <w:b/>
          <w:i/>
          <w:spacing w:val="34"/>
          <w:w w:val="110"/>
          <w:sz w:val="19"/>
        </w:rPr>
        <w:t> </w:t>
      </w:r>
      <w:r>
        <w:rPr>
          <w:rFonts w:ascii="Times New Roman" w:hAnsi="Times New Roman"/>
          <w:b/>
          <w:i/>
          <w:w w:val="110"/>
          <w:sz w:val="19"/>
        </w:rPr>
        <w:t>332.1-1,</w:t>
      </w:r>
      <w:r>
        <w:rPr>
          <w:rFonts w:ascii="Times New Roman" w:hAnsi="Times New Roman"/>
          <w:b/>
          <w:i/>
          <w:spacing w:val="34"/>
          <w:w w:val="110"/>
          <w:sz w:val="19"/>
        </w:rPr>
        <w:t> </w:t>
      </w:r>
      <w:r>
        <w:rPr>
          <w:rFonts w:ascii="Times New Roman" w:hAnsi="Times New Roman"/>
          <w:b/>
          <w:i/>
          <w:w w:val="110"/>
          <w:sz w:val="19"/>
        </w:rPr>
        <w:t>332.1-2</w:t>
      </w:r>
      <w:r>
        <w:rPr>
          <w:rFonts w:ascii="Times New Roman" w:hAnsi="Times New Roman"/>
          <w:b/>
          <w:i/>
          <w:spacing w:val="35"/>
          <w:w w:val="110"/>
          <w:sz w:val="19"/>
        </w:rPr>
        <w:t> </w:t>
      </w:r>
      <w:r>
        <w:rPr>
          <w:rFonts w:ascii="Times New Roman" w:hAnsi="Times New Roman"/>
          <w:b/>
          <w:i/>
          <w:w w:val="110"/>
          <w:sz w:val="19"/>
        </w:rPr>
        <w:t>v</w:t>
      </w:r>
      <w:r>
        <w:rPr>
          <w:rFonts w:ascii="Arial" w:hAnsi="Arial"/>
          <w:i/>
          <w:w w:val="110"/>
          <w:sz w:val="19"/>
        </w:rPr>
        <w:t>ə</w:t>
      </w:r>
      <w:r>
        <w:rPr>
          <w:rFonts w:ascii="Arial" w:hAnsi="Arial"/>
          <w:i/>
          <w:spacing w:val="28"/>
          <w:w w:val="110"/>
          <w:sz w:val="19"/>
        </w:rPr>
        <w:t> </w:t>
      </w:r>
      <w:r>
        <w:rPr>
          <w:rFonts w:ascii="Times New Roman" w:hAnsi="Times New Roman"/>
          <w:b/>
          <w:i/>
          <w:w w:val="110"/>
          <w:sz w:val="19"/>
        </w:rPr>
        <w:t>ya</w:t>
      </w:r>
      <w:r>
        <w:rPr>
          <w:rFonts w:ascii="Times New Roman" w:hAnsi="Times New Roman"/>
          <w:b/>
          <w:i/>
          <w:spacing w:val="34"/>
          <w:w w:val="110"/>
          <w:sz w:val="19"/>
        </w:rPr>
        <w:t> </w:t>
      </w:r>
      <w:r>
        <w:rPr>
          <w:rFonts w:ascii="Times New Roman" w:hAnsi="Times New Roman"/>
          <w:b/>
          <w:i/>
          <w:w w:val="110"/>
          <w:sz w:val="19"/>
        </w:rPr>
        <w:t>332.2-ci</w:t>
      </w:r>
      <w:r>
        <w:rPr>
          <w:rFonts w:ascii="Times New Roman" w:hAnsi="Times New Roman"/>
          <w:b/>
          <w:i/>
          <w:spacing w:val="34"/>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w:t>
      </w:r>
      <w:r>
        <w:rPr>
          <w:rFonts w:ascii="Arial" w:hAnsi="Arial"/>
          <w:i/>
          <w:spacing w:val="28"/>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28"/>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27"/>
          <w:w w:val="110"/>
          <w:sz w:val="19"/>
        </w:rPr>
        <w:t> </w:t>
      </w:r>
      <w:r>
        <w:rPr>
          <w:rFonts w:ascii="Arial" w:hAnsi="Arial"/>
          <w:i/>
          <w:spacing w:val="-2"/>
          <w:w w:val="110"/>
          <w:sz w:val="19"/>
        </w:rPr>
        <w:t>ə</w:t>
      </w:r>
      <w:r>
        <w:rPr>
          <w:rFonts w:ascii="Times New Roman" w:hAnsi="Times New Roman"/>
          <w:b/>
          <w:i/>
          <w:spacing w:val="-2"/>
          <w:w w:val="110"/>
          <w:sz w:val="19"/>
        </w:rPr>
        <w:t>m</w:t>
      </w:r>
      <w:r>
        <w:rPr>
          <w:rFonts w:ascii="Arial" w:hAnsi="Arial"/>
          <w:i/>
          <w:spacing w:val="-2"/>
          <w:w w:val="110"/>
          <w:sz w:val="19"/>
        </w:rPr>
        <w:t>ə</w:t>
      </w:r>
      <w:r>
        <w:rPr>
          <w:rFonts w:ascii="Times New Roman" w:hAnsi="Times New Roman"/>
          <w:b/>
          <w:i/>
          <w:spacing w:val="-2"/>
          <w:w w:val="110"/>
          <w:sz w:val="19"/>
        </w:rPr>
        <w:t>ll</w:t>
      </w:r>
      <w:r>
        <w:rPr>
          <w:rFonts w:ascii="Arial" w:hAnsi="Arial"/>
          <w:i/>
          <w:spacing w:val="-2"/>
          <w:w w:val="110"/>
          <w:sz w:val="19"/>
        </w:rPr>
        <w:t>ə</w:t>
      </w:r>
      <w:r>
        <w:rPr>
          <w:rFonts w:ascii="Times New Roman" w:hAnsi="Times New Roman"/>
          <w:b/>
          <w:i/>
          <w:spacing w:val="-2"/>
          <w:w w:val="110"/>
          <w:sz w:val="19"/>
        </w:rPr>
        <w:t>r</w:t>
      </w:r>
    </w:p>
    <w:p>
      <w:pPr>
        <w:spacing w:line="124" w:lineRule="exact" w:before="22"/>
        <w:ind w:left="9486" w:right="0" w:firstLine="0"/>
        <w:jc w:val="left"/>
        <w:rPr>
          <w:b/>
          <w:sz w:val="15"/>
        </w:rPr>
      </w:pPr>
      <w:r>
        <w:rPr>
          <w:b/>
          <w:color w:val="0000FF"/>
          <w:spacing w:val="-2"/>
          <w:w w:val="105"/>
          <w:sz w:val="15"/>
          <w:u w:val="single" w:color="0000FF"/>
        </w:rPr>
        <w:t>[966]</w:t>
      </w:r>
    </w:p>
    <w:p>
      <w:pPr>
        <w:spacing w:line="190" w:lineRule="exact" w:before="0"/>
        <w:ind w:left="100" w:right="0" w:firstLine="0"/>
        <w:jc w:val="left"/>
        <w:rPr>
          <w:sz w:val="19"/>
        </w:rPr>
      </w:pPr>
      <w:r>
        <w:rPr>
          <w:rFonts w:ascii="Times New Roman" w:hAnsi="Times New Roman"/>
          <w:b/>
          <w:i/>
          <w:sz w:val="19"/>
        </w:rPr>
        <w:t>z</w:t>
      </w:r>
      <w:r>
        <w:rPr>
          <w:rFonts w:ascii="Arial" w:hAnsi="Arial"/>
          <w:i/>
          <w:sz w:val="19"/>
        </w:rPr>
        <w:t>ə</w:t>
      </w:r>
      <w:r>
        <w:rPr>
          <w:rFonts w:ascii="Times New Roman" w:hAnsi="Times New Roman"/>
          <w:b/>
          <w:i/>
          <w:sz w:val="19"/>
        </w:rPr>
        <w:t>r</w:t>
      </w:r>
      <w:r>
        <w:rPr>
          <w:rFonts w:ascii="Arial" w:hAnsi="Arial"/>
          <w:i/>
          <w:sz w:val="19"/>
        </w:rPr>
        <w:t>ə</w:t>
      </w:r>
      <w:r>
        <w:rPr>
          <w:rFonts w:ascii="Times New Roman" w:hAnsi="Times New Roman"/>
          <w:b/>
          <w:i/>
          <w:sz w:val="19"/>
        </w:rPr>
        <w:t>rç</w:t>
      </w:r>
      <w:r>
        <w:rPr>
          <w:rFonts w:ascii="Arial" w:hAnsi="Arial"/>
          <w:i/>
          <w:sz w:val="19"/>
        </w:rPr>
        <w:t>ə</w:t>
      </w:r>
      <w:r>
        <w:rPr>
          <w:rFonts w:ascii="Times New Roman" w:hAnsi="Times New Roman"/>
          <w:b/>
          <w:i/>
          <w:sz w:val="19"/>
        </w:rPr>
        <w:t>kmi</w:t>
      </w:r>
      <w:r>
        <w:rPr>
          <w:rFonts w:ascii="Arial" w:hAnsi="Arial"/>
          <w:i/>
          <w:sz w:val="19"/>
        </w:rPr>
        <w:t>ş</w:t>
      </w:r>
      <w:r>
        <w:rPr>
          <w:rFonts w:ascii="Arial" w:hAnsi="Arial"/>
          <w:i/>
          <w:spacing w:val="17"/>
          <w:sz w:val="19"/>
        </w:rPr>
        <w:t> </w:t>
      </w:r>
      <w:r>
        <w:rPr>
          <w:rFonts w:ascii="Arial" w:hAnsi="Arial"/>
          <w:i/>
          <w:sz w:val="19"/>
        </w:rPr>
        <w:t>şə</w:t>
      </w:r>
      <w:r>
        <w:rPr>
          <w:rFonts w:ascii="Times New Roman" w:hAnsi="Times New Roman"/>
          <w:b/>
          <w:i/>
          <w:sz w:val="19"/>
        </w:rPr>
        <w:t>xsin</w:t>
      </w:r>
      <w:r>
        <w:rPr>
          <w:rFonts w:ascii="Times New Roman" w:hAnsi="Times New Roman"/>
          <w:b/>
          <w:i/>
          <w:spacing w:val="22"/>
          <w:sz w:val="19"/>
        </w:rPr>
        <w:t> </w:t>
      </w:r>
      <w:r>
        <w:rPr>
          <w:rFonts w:ascii="Times New Roman" w:hAnsi="Times New Roman"/>
          <w:b/>
          <w:i/>
          <w:sz w:val="19"/>
        </w:rPr>
        <w:t>sa</w:t>
      </w:r>
      <w:r>
        <w:rPr>
          <w:rFonts w:ascii="Arial" w:hAnsi="Arial"/>
          <w:i/>
          <w:sz w:val="19"/>
        </w:rPr>
        <w:t>ğ</w:t>
      </w:r>
      <w:r>
        <w:rPr>
          <w:rFonts w:ascii="Times New Roman" w:hAnsi="Times New Roman"/>
          <w:b/>
          <w:i/>
          <w:sz w:val="19"/>
        </w:rPr>
        <w:t>lamlı</w:t>
      </w:r>
      <w:r>
        <w:rPr>
          <w:rFonts w:ascii="Arial" w:hAnsi="Arial"/>
          <w:i/>
          <w:sz w:val="19"/>
        </w:rPr>
        <w:t>ğ</w:t>
      </w:r>
      <w:r>
        <w:rPr>
          <w:rFonts w:ascii="Times New Roman" w:hAnsi="Times New Roman"/>
          <w:b/>
          <w:i/>
          <w:sz w:val="19"/>
        </w:rPr>
        <w:t>ına</w:t>
      </w:r>
      <w:r>
        <w:rPr>
          <w:rFonts w:ascii="Times New Roman" w:hAnsi="Times New Roman"/>
          <w:b/>
          <w:i/>
          <w:spacing w:val="22"/>
          <w:sz w:val="19"/>
        </w:rPr>
        <w:t> </w:t>
      </w:r>
      <w:r>
        <w:rPr>
          <w:rFonts w:ascii="Times New Roman" w:hAnsi="Times New Roman"/>
          <w:b/>
          <w:i/>
          <w:sz w:val="19"/>
        </w:rPr>
        <w:t>a</w:t>
      </w:r>
      <w:r>
        <w:rPr>
          <w:rFonts w:ascii="Arial" w:hAnsi="Arial"/>
          <w:i/>
          <w:sz w:val="19"/>
        </w:rPr>
        <w:t>ğ</w:t>
      </w:r>
      <w:r>
        <w:rPr>
          <w:rFonts w:ascii="Times New Roman" w:hAnsi="Times New Roman"/>
          <w:b/>
          <w:i/>
          <w:sz w:val="19"/>
        </w:rPr>
        <w:t>ır</w:t>
      </w:r>
      <w:r>
        <w:rPr>
          <w:rFonts w:ascii="Times New Roman" w:hAnsi="Times New Roman"/>
          <w:b/>
          <w:i/>
          <w:spacing w:val="22"/>
          <w:sz w:val="19"/>
        </w:rPr>
        <w:t> </w:t>
      </w:r>
      <w:r>
        <w:rPr>
          <w:rFonts w:ascii="Times New Roman" w:hAnsi="Times New Roman"/>
          <w:b/>
          <w:i/>
          <w:sz w:val="19"/>
        </w:rPr>
        <w:t>z</w:t>
      </w:r>
      <w:r>
        <w:rPr>
          <w:rFonts w:ascii="Arial" w:hAnsi="Arial"/>
          <w:i/>
          <w:sz w:val="19"/>
        </w:rPr>
        <w:t>ə</w:t>
      </w:r>
      <w:r>
        <w:rPr>
          <w:rFonts w:ascii="Times New Roman" w:hAnsi="Times New Roman"/>
          <w:b/>
          <w:i/>
          <w:sz w:val="19"/>
        </w:rPr>
        <w:t>r</w:t>
      </w:r>
      <w:r>
        <w:rPr>
          <w:rFonts w:ascii="Arial" w:hAnsi="Arial"/>
          <w:i/>
          <w:sz w:val="19"/>
        </w:rPr>
        <w:t>ə</w:t>
      </w:r>
      <w:r>
        <w:rPr>
          <w:rFonts w:ascii="Times New Roman" w:hAnsi="Times New Roman"/>
          <w:b/>
          <w:i/>
          <w:sz w:val="19"/>
        </w:rPr>
        <w:t>r</w:t>
      </w:r>
      <w:r>
        <w:rPr>
          <w:rFonts w:ascii="Times New Roman" w:hAnsi="Times New Roman"/>
          <w:b/>
          <w:i/>
          <w:spacing w:val="22"/>
          <w:sz w:val="19"/>
        </w:rPr>
        <w:t> </w:t>
      </w:r>
      <w:r>
        <w:rPr>
          <w:rFonts w:ascii="Times New Roman" w:hAnsi="Times New Roman"/>
          <w:b/>
          <w:i/>
          <w:sz w:val="19"/>
        </w:rPr>
        <w:t>vurduqda</w:t>
      </w:r>
      <w:r>
        <w:rPr>
          <w:rFonts w:ascii="Times New Roman" w:hAnsi="Times New Roman"/>
          <w:b/>
          <w:i/>
          <w:spacing w:val="22"/>
          <w:sz w:val="19"/>
        </w:rPr>
        <w:t> </w:t>
      </w:r>
      <w:r>
        <w:rPr>
          <w:rFonts w:ascii="Times New Roman" w:hAnsi="Times New Roman"/>
          <w:b/>
          <w:i/>
          <w:sz w:val="19"/>
        </w:rPr>
        <w:t>v</w:t>
      </w:r>
      <w:r>
        <w:rPr>
          <w:rFonts w:ascii="Arial" w:hAnsi="Arial"/>
          <w:i/>
          <w:sz w:val="19"/>
        </w:rPr>
        <w:t>ə</w:t>
      </w:r>
      <w:r>
        <w:rPr>
          <w:rFonts w:ascii="Arial" w:hAnsi="Arial"/>
          <w:i/>
          <w:spacing w:val="18"/>
          <w:sz w:val="19"/>
        </w:rPr>
        <w:t> </w:t>
      </w:r>
      <w:r>
        <w:rPr>
          <w:rFonts w:ascii="Times New Roman" w:hAnsi="Times New Roman"/>
          <w:b/>
          <w:i/>
          <w:sz w:val="19"/>
        </w:rPr>
        <w:t>ya</w:t>
      </w:r>
      <w:r>
        <w:rPr>
          <w:rFonts w:ascii="Times New Roman" w:hAnsi="Times New Roman"/>
          <w:b/>
          <w:i/>
          <w:spacing w:val="22"/>
          <w:sz w:val="19"/>
        </w:rPr>
        <w:t> </w:t>
      </w:r>
      <w:r>
        <w:rPr>
          <w:rFonts w:ascii="Times New Roman" w:hAnsi="Times New Roman"/>
          <w:b/>
          <w:i/>
          <w:sz w:val="19"/>
        </w:rPr>
        <w:t>dig</w:t>
      </w:r>
      <w:r>
        <w:rPr>
          <w:rFonts w:ascii="Arial" w:hAnsi="Arial"/>
          <w:i/>
          <w:sz w:val="19"/>
        </w:rPr>
        <w:t>ə</w:t>
      </w:r>
      <w:r>
        <w:rPr>
          <w:rFonts w:ascii="Times New Roman" w:hAnsi="Times New Roman"/>
          <w:b/>
          <w:i/>
          <w:sz w:val="19"/>
        </w:rPr>
        <w:t>r</w:t>
      </w:r>
      <w:r>
        <w:rPr>
          <w:rFonts w:ascii="Times New Roman" w:hAnsi="Times New Roman"/>
          <w:b/>
          <w:i/>
          <w:spacing w:val="48"/>
          <w:sz w:val="19"/>
        </w:rPr>
        <w:t>  </w:t>
      </w:r>
      <w:r>
        <w:rPr>
          <w:sz w:val="19"/>
        </w:rPr>
        <w:t>ağır</w:t>
      </w:r>
      <w:r>
        <w:rPr>
          <w:spacing w:val="76"/>
          <w:sz w:val="19"/>
        </w:rPr>
        <w:t> </w:t>
      </w:r>
      <w:r>
        <w:rPr>
          <w:sz w:val="19"/>
        </w:rPr>
        <w:t>nəticələrə</w:t>
      </w:r>
      <w:r>
        <w:rPr>
          <w:spacing w:val="74"/>
          <w:sz w:val="19"/>
        </w:rPr>
        <w:t> </w:t>
      </w:r>
      <w:r>
        <w:rPr>
          <w:sz w:val="19"/>
        </w:rPr>
        <w:t>səbəb</w:t>
      </w:r>
      <w:r>
        <w:rPr>
          <w:spacing w:val="75"/>
          <w:sz w:val="19"/>
        </w:rPr>
        <w:t> </w:t>
      </w:r>
      <w:r>
        <w:rPr>
          <w:spacing w:val="-2"/>
          <w:sz w:val="19"/>
        </w:rPr>
        <w:t>olduqda—</w:t>
      </w:r>
    </w:p>
    <w:p>
      <w:pPr>
        <w:spacing w:line="124" w:lineRule="exact" w:before="22"/>
        <w:ind w:left="0" w:right="1698" w:firstLine="0"/>
        <w:jc w:val="right"/>
        <w:rPr>
          <w:b/>
          <w:sz w:val="15"/>
        </w:rPr>
      </w:pPr>
      <w:r>
        <w:rPr>
          <w:b/>
          <w:color w:val="0000FF"/>
          <w:spacing w:val="-2"/>
          <w:w w:val="105"/>
          <w:sz w:val="15"/>
          <w:u w:val="single" w:color="0000FF"/>
        </w:rPr>
        <w:t>[967]</w:t>
      </w:r>
    </w:p>
    <w:p>
      <w:pPr>
        <w:tabs>
          <w:tab w:pos="9186" w:val="left" w:leader="none"/>
        </w:tabs>
        <w:spacing w:line="175" w:lineRule="exact" w:before="0"/>
        <w:ind w:left="544" w:right="0" w:firstLine="0"/>
        <w:jc w:val="left"/>
        <w:rPr>
          <w:b/>
          <w:sz w:val="15"/>
        </w:rPr>
      </w:pPr>
      <w:r>
        <w:rPr>
          <w:rFonts w:ascii="Times New Roman" w:hAnsi="Times New Roman"/>
          <w:b/>
          <w:i/>
          <w:sz w:val="19"/>
        </w:rPr>
        <w:t>üç ild</w:t>
      </w:r>
      <w:r>
        <w:rPr>
          <w:rFonts w:ascii="Arial" w:hAnsi="Arial"/>
          <w:i/>
          <w:sz w:val="19"/>
        </w:rPr>
        <w:t>ə</w:t>
      </w:r>
      <w:r>
        <w:rPr>
          <w:rFonts w:ascii="Times New Roman" w:hAnsi="Times New Roman"/>
          <w:b/>
          <w:i/>
          <w:sz w:val="19"/>
        </w:rPr>
        <w:t>n</w:t>
      </w:r>
      <w:r>
        <w:rPr>
          <w:rFonts w:ascii="Times New Roman" w:hAnsi="Times New Roman"/>
          <w:b/>
          <w:i/>
          <w:spacing w:val="1"/>
          <w:sz w:val="19"/>
        </w:rPr>
        <w:t> </w:t>
      </w:r>
      <w:r>
        <w:rPr>
          <w:rFonts w:ascii="Times New Roman" w:hAnsi="Times New Roman"/>
          <w:b/>
          <w:i/>
          <w:sz w:val="19"/>
        </w:rPr>
        <w:t>s</w:t>
      </w:r>
      <w:r>
        <w:rPr>
          <w:rFonts w:ascii="Arial" w:hAnsi="Arial"/>
          <w:i/>
          <w:sz w:val="19"/>
        </w:rPr>
        <w:t>ə</w:t>
      </w:r>
      <w:r>
        <w:rPr>
          <w:rFonts w:ascii="Times New Roman" w:hAnsi="Times New Roman"/>
          <w:b/>
          <w:i/>
          <w:sz w:val="19"/>
        </w:rPr>
        <w:t>kkiz</w:t>
      </w:r>
      <w:r>
        <w:rPr>
          <w:rFonts w:ascii="Times New Roman" w:hAnsi="Times New Roman"/>
          <w:b/>
          <w:i/>
          <w:spacing w:val="76"/>
          <w:w w:val="150"/>
          <w:sz w:val="19"/>
        </w:rPr>
        <w:t> </w:t>
      </w:r>
      <w:r>
        <w:rPr>
          <w:sz w:val="19"/>
        </w:rPr>
        <w:t>ilədək</w:t>
      </w:r>
      <w:r>
        <w:rPr>
          <w:spacing w:val="16"/>
          <w:sz w:val="19"/>
        </w:rPr>
        <w:t> </w:t>
      </w:r>
      <w:r>
        <w:rPr>
          <w:sz w:val="19"/>
        </w:rPr>
        <w:t>müddətə</w:t>
      </w:r>
      <w:r>
        <w:rPr>
          <w:spacing w:val="17"/>
          <w:sz w:val="19"/>
        </w:rPr>
        <w:t> </w:t>
      </w:r>
      <w:r>
        <w:rPr>
          <w:sz w:val="19"/>
        </w:rPr>
        <w:t>azadlıqdan</w:t>
      </w:r>
      <w:r>
        <w:rPr>
          <w:spacing w:val="16"/>
          <w:sz w:val="19"/>
        </w:rPr>
        <w:t> </w:t>
      </w:r>
      <w:r>
        <w:rPr>
          <w:sz w:val="19"/>
        </w:rPr>
        <w:t>məhrum</w:t>
      </w:r>
      <w:r>
        <w:rPr>
          <w:spacing w:val="17"/>
          <w:sz w:val="19"/>
        </w:rPr>
        <w:t> </w:t>
      </w:r>
      <w:r>
        <w:rPr>
          <w:sz w:val="19"/>
        </w:rPr>
        <w:t>etmə</w:t>
      </w:r>
      <w:r>
        <w:rPr>
          <w:spacing w:val="17"/>
          <w:sz w:val="19"/>
        </w:rPr>
        <w:t> </w:t>
      </w:r>
      <w:r>
        <w:rPr>
          <w:sz w:val="19"/>
        </w:rPr>
        <w:t>ilə</w:t>
      </w:r>
      <w:r>
        <w:rPr>
          <w:spacing w:val="16"/>
          <w:sz w:val="19"/>
        </w:rPr>
        <w:t> </w:t>
      </w:r>
      <w:r>
        <w:rPr>
          <w:spacing w:val="-2"/>
          <w:sz w:val="19"/>
        </w:rPr>
        <w:t>cəzalandırılır.</w:t>
      </w:r>
      <w:r>
        <w:rPr>
          <w:sz w:val="19"/>
        </w:rPr>
        <w:tab/>
      </w:r>
      <w:r>
        <w:rPr>
          <w:b/>
          <w:color w:val="0000FF"/>
          <w:spacing w:val="-4"/>
          <w:sz w:val="15"/>
          <w:u w:val="single" w:color="0000FF"/>
        </w:rPr>
        <w:t>KMQ7</w:t>
      </w:r>
    </w:p>
    <w:p>
      <w:pPr>
        <w:spacing w:line="228" w:lineRule="exact" w:before="0"/>
        <w:ind w:left="544" w:right="0" w:firstLine="0"/>
        <w:jc w:val="left"/>
        <w:rPr>
          <w:rFonts w:ascii="Times New Roman" w:hAnsi="Times New Roman"/>
          <w:b/>
          <w:i/>
          <w:sz w:val="18"/>
        </w:rPr>
      </w:pPr>
      <w:r>
        <w:rPr>
          <w:rFonts w:ascii="Palatino Linotype" w:hAnsi="Palatino Linotype"/>
          <w:b/>
          <w:i/>
          <w:w w:val="110"/>
          <w:sz w:val="18"/>
        </w:rPr>
        <w:t>Qeyd:</w:t>
      </w:r>
      <w:r>
        <w:rPr>
          <w:rFonts w:ascii="Palatino Linotype" w:hAnsi="Palatino Linotype"/>
          <w:b/>
          <w:i/>
          <w:spacing w:val="19"/>
          <w:w w:val="110"/>
          <w:sz w:val="18"/>
        </w:rPr>
        <w:t> </w:t>
      </w:r>
      <w:r>
        <w:rPr>
          <w:rFonts w:ascii="Times New Roman" w:hAnsi="Times New Roman"/>
          <w:b/>
          <w:i/>
          <w:w w:val="110"/>
          <w:sz w:val="18"/>
        </w:rPr>
        <w:t>Bu</w:t>
      </w:r>
      <w:r>
        <w:rPr>
          <w:rFonts w:ascii="Times New Roman" w:hAnsi="Times New Roman"/>
          <w:b/>
          <w:i/>
          <w:spacing w:val="21"/>
          <w:w w:val="110"/>
          <w:sz w:val="18"/>
        </w:rPr>
        <w:t> </w:t>
      </w:r>
      <w:r>
        <w:rPr>
          <w:rFonts w:ascii="Times New Roman" w:hAnsi="Times New Roman"/>
          <w:b/>
          <w:i/>
          <w:w w:val="110"/>
          <w:sz w:val="18"/>
        </w:rPr>
        <w:t>M</w:t>
      </w:r>
      <w:r>
        <w:rPr>
          <w:rFonts w:ascii="Arial" w:hAnsi="Arial"/>
          <w:i/>
          <w:w w:val="110"/>
          <w:sz w:val="18"/>
        </w:rPr>
        <w:t>ə</w:t>
      </w:r>
      <w:r>
        <w:rPr>
          <w:rFonts w:ascii="Times New Roman" w:hAnsi="Times New Roman"/>
          <w:b/>
          <w:i/>
          <w:w w:val="110"/>
          <w:sz w:val="18"/>
        </w:rPr>
        <w:t>c</w:t>
      </w:r>
      <w:r>
        <w:rPr>
          <w:rFonts w:ascii="Arial" w:hAnsi="Arial"/>
          <w:i/>
          <w:w w:val="110"/>
          <w:sz w:val="18"/>
        </w:rPr>
        <w:t>ə</w:t>
      </w:r>
      <w:r>
        <w:rPr>
          <w:rFonts w:ascii="Times New Roman" w:hAnsi="Times New Roman"/>
          <w:b/>
          <w:i/>
          <w:w w:val="110"/>
          <w:sz w:val="18"/>
        </w:rPr>
        <w:t>ll</w:t>
      </w:r>
      <w:r>
        <w:rPr>
          <w:rFonts w:ascii="Arial" w:hAnsi="Arial"/>
          <w:i/>
          <w:w w:val="110"/>
          <w:sz w:val="18"/>
        </w:rPr>
        <w:t>ə</w:t>
      </w:r>
      <w:r>
        <w:rPr>
          <w:rFonts w:ascii="Times New Roman" w:hAnsi="Times New Roman"/>
          <w:b/>
          <w:i/>
          <w:w w:val="110"/>
          <w:sz w:val="18"/>
        </w:rPr>
        <w:t>nin</w:t>
      </w:r>
      <w:r>
        <w:rPr>
          <w:rFonts w:ascii="Times New Roman" w:hAnsi="Times New Roman"/>
          <w:b/>
          <w:i/>
          <w:spacing w:val="21"/>
          <w:w w:val="110"/>
          <w:sz w:val="18"/>
        </w:rPr>
        <w:t> </w:t>
      </w:r>
      <w:r>
        <w:rPr>
          <w:rFonts w:ascii="Times New Roman" w:hAnsi="Times New Roman"/>
          <w:b/>
          <w:i/>
          <w:w w:val="110"/>
          <w:sz w:val="18"/>
        </w:rPr>
        <w:t>332.1-1-ci</w:t>
      </w:r>
      <w:r>
        <w:rPr>
          <w:rFonts w:ascii="Times New Roman" w:hAnsi="Times New Roman"/>
          <w:b/>
          <w:i/>
          <w:spacing w:val="21"/>
          <w:w w:val="110"/>
          <w:sz w:val="18"/>
        </w:rPr>
        <w:t> </w:t>
      </w:r>
      <w:r>
        <w:rPr>
          <w:rFonts w:ascii="Times New Roman" w:hAnsi="Times New Roman"/>
          <w:b/>
          <w:i/>
          <w:w w:val="110"/>
          <w:sz w:val="18"/>
        </w:rPr>
        <w:t>madd</w:t>
      </w:r>
      <w:r>
        <w:rPr>
          <w:rFonts w:ascii="Arial" w:hAnsi="Arial"/>
          <w:i/>
          <w:w w:val="110"/>
          <w:sz w:val="18"/>
        </w:rPr>
        <w:t>ə</w:t>
      </w:r>
      <w:r>
        <w:rPr>
          <w:rFonts w:ascii="Times New Roman" w:hAnsi="Times New Roman"/>
          <w:b/>
          <w:i/>
          <w:w w:val="110"/>
          <w:sz w:val="18"/>
        </w:rPr>
        <w:t>sind</w:t>
      </w:r>
      <w:r>
        <w:rPr>
          <w:rFonts w:ascii="Arial" w:hAnsi="Arial"/>
          <w:i/>
          <w:w w:val="110"/>
          <w:sz w:val="18"/>
        </w:rPr>
        <w:t>ə</w:t>
      </w:r>
      <w:r>
        <w:rPr>
          <w:rFonts w:ascii="Arial" w:hAnsi="Arial"/>
          <w:i/>
          <w:spacing w:val="15"/>
          <w:w w:val="110"/>
          <w:sz w:val="18"/>
        </w:rPr>
        <w:t> </w:t>
      </w:r>
      <w:r>
        <w:rPr>
          <w:rFonts w:ascii="Times New Roman" w:hAnsi="Times New Roman"/>
          <w:b/>
          <w:i/>
          <w:w w:val="110"/>
          <w:sz w:val="18"/>
        </w:rPr>
        <w:t>“xeyli</w:t>
      </w:r>
      <w:r>
        <w:rPr>
          <w:rFonts w:ascii="Times New Roman" w:hAnsi="Times New Roman"/>
          <w:b/>
          <w:i/>
          <w:spacing w:val="21"/>
          <w:w w:val="110"/>
          <w:sz w:val="18"/>
        </w:rPr>
        <w:t> </w:t>
      </w:r>
      <w:r>
        <w:rPr>
          <w:rFonts w:ascii="Times New Roman" w:hAnsi="Times New Roman"/>
          <w:b/>
          <w:i/>
          <w:w w:val="110"/>
          <w:sz w:val="18"/>
        </w:rPr>
        <w:t>miqdar”</w:t>
      </w:r>
      <w:r>
        <w:rPr>
          <w:rFonts w:ascii="Times New Roman" w:hAnsi="Times New Roman"/>
          <w:b/>
          <w:i/>
          <w:spacing w:val="21"/>
          <w:w w:val="110"/>
          <w:sz w:val="18"/>
        </w:rPr>
        <w:t> </w:t>
      </w:r>
      <w:r>
        <w:rPr>
          <w:rFonts w:ascii="Times New Roman" w:hAnsi="Times New Roman"/>
          <w:b/>
          <w:i/>
          <w:w w:val="110"/>
          <w:sz w:val="18"/>
        </w:rPr>
        <w:t>dedikd</w:t>
      </w:r>
      <w:r>
        <w:rPr>
          <w:rFonts w:ascii="Arial" w:hAnsi="Arial"/>
          <w:i/>
          <w:w w:val="110"/>
          <w:sz w:val="18"/>
        </w:rPr>
        <w:t>ə</w:t>
      </w:r>
      <w:r>
        <w:rPr>
          <w:rFonts w:ascii="Arial" w:hAnsi="Arial"/>
          <w:i/>
          <w:spacing w:val="15"/>
          <w:w w:val="110"/>
          <w:sz w:val="18"/>
        </w:rPr>
        <w:t> </w:t>
      </w:r>
      <w:r>
        <w:rPr>
          <w:rFonts w:ascii="Times New Roman" w:hAnsi="Times New Roman"/>
          <w:b/>
          <w:i/>
          <w:w w:val="110"/>
          <w:sz w:val="18"/>
        </w:rPr>
        <w:t>yüz</w:t>
      </w:r>
      <w:r>
        <w:rPr>
          <w:rFonts w:ascii="Times New Roman" w:hAnsi="Times New Roman"/>
          <w:b/>
          <w:i/>
          <w:spacing w:val="21"/>
          <w:w w:val="110"/>
          <w:sz w:val="18"/>
        </w:rPr>
        <w:t> </w:t>
      </w:r>
      <w:r>
        <w:rPr>
          <w:rFonts w:ascii="Times New Roman" w:hAnsi="Times New Roman"/>
          <w:b/>
          <w:i/>
          <w:w w:val="110"/>
          <w:sz w:val="18"/>
        </w:rPr>
        <w:t>manatdan</w:t>
      </w:r>
      <w:r>
        <w:rPr>
          <w:rFonts w:ascii="Times New Roman" w:hAnsi="Times New Roman"/>
          <w:b/>
          <w:i/>
          <w:spacing w:val="21"/>
          <w:w w:val="110"/>
          <w:sz w:val="18"/>
        </w:rPr>
        <w:t> </w:t>
      </w:r>
      <w:r>
        <w:rPr>
          <w:rFonts w:ascii="Times New Roman" w:hAnsi="Times New Roman"/>
          <w:b/>
          <w:i/>
          <w:w w:val="110"/>
          <w:sz w:val="18"/>
        </w:rPr>
        <w:t>yuxarı,</w:t>
      </w:r>
      <w:r>
        <w:rPr>
          <w:rFonts w:ascii="Times New Roman" w:hAnsi="Times New Roman"/>
          <w:b/>
          <w:i/>
          <w:spacing w:val="21"/>
          <w:w w:val="110"/>
          <w:sz w:val="18"/>
        </w:rPr>
        <w:t> </w:t>
      </w:r>
      <w:r>
        <w:rPr>
          <w:rFonts w:ascii="Times New Roman" w:hAnsi="Times New Roman"/>
          <w:b/>
          <w:i/>
          <w:w w:val="110"/>
          <w:sz w:val="18"/>
        </w:rPr>
        <w:t>lakin</w:t>
      </w:r>
      <w:r>
        <w:rPr>
          <w:rFonts w:ascii="Times New Roman" w:hAnsi="Times New Roman"/>
          <w:b/>
          <w:i/>
          <w:spacing w:val="21"/>
          <w:w w:val="110"/>
          <w:sz w:val="18"/>
        </w:rPr>
        <w:t> </w:t>
      </w:r>
      <w:r>
        <w:rPr>
          <w:rFonts w:ascii="Times New Roman" w:hAnsi="Times New Roman"/>
          <w:b/>
          <w:i/>
          <w:w w:val="110"/>
          <w:sz w:val="18"/>
        </w:rPr>
        <w:t>min</w:t>
      </w:r>
      <w:r>
        <w:rPr>
          <w:rFonts w:ascii="Times New Roman" w:hAnsi="Times New Roman"/>
          <w:b/>
          <w:i/>
          <w:spacing w:val="21"/>
          <w:w w:val="110"/>
          <w:sz w:val="18"/>
        </w:rPr>
        <w:t> </w:t>
      </w:r>
      <w:r>
        <w:rPr>
          <w:rFonts w:ascii="Times New Roman" w:hAnsi="Times New Roman"/>
          <w:b/>
          <w:i/>
          <w:w w:val="110"/>
          <w:sz w:val="18"/>
        </w:rPr>
        <w:t>manatdan</w:t>
      </w:r>
      <w:r>
        <w:rPr>
          <w:rFonts w:ascii="Times New Roman" w:hAnsi="Times New Roman"/>
          <w:b/>
          <w:i/>
          <w:spacing w:val="21"/>
          <w:w w:val="110"/>
          <w:sz w:val="18"/>
        </w:rPr>
        <w:t> </w:t>
      </w:r>
      <w:r>
        <w:rPr>
          <w:rFonts w:ascii="Times New Roman" w:hAnsi="Times New Roman"/>
          <w:b/>
          <w:i/>
          <w:spacing w:val="-2"/>
          <w:w w:val="110"/>
          <w:sz w:val="18"/>
        </w:rPr>
        <w:t>artıq</w:t>
      </w:r>
    </w:p>
    <w:p>
      <w:pPr>
        <w:spacing w:line="129" w:lineRule="exact" w:before="25"/>
        <w:ind w:left="0" w:right="1206" w:firstLine="0"/>
        <w:jc w:val="right"/>
        <w:rPr>
          <w:b/>
          <w:sz w:val="15"/>
        </w:rPr>
      </w:pPr>
      <w:r>
        <w:rPr>
          <w:b/>
          <w:color w:val="0000FF"/>
          <w:spacing w:val="-2"/>
          <w:w w:val="105"/>
          <w:sz w:val="15"/>
          <w:u w:val="single" w:color="0000FF"/>
        </w:rPr>
        <w:t>[968]</w:t>
      </w:r>
    </w:p>
    <w:p>
      <w:pPr>
        <w:spacing w:line="167" w:lineRule="exact" w:before="0"/>
        <w:ind w:left="100" w:right="0" w:firstLine="0"/>
        <w:jc w:val="left"/>
        <w:rPr>
          <w:rFonts w:ascii="Times New Roman" w:hAnsi="Times New Roman"/>
          <w:b/>
          <w:i/>
          <w:sz w:val="18"/>
        </w:rPr>
      </w:pPr>
      <w:r>
        <w:rPr>
          <w:rFonts w:ascii="Times New Roman" w:hAnsi="Times New Roman"/>
          <w:b/>
          <w:i/>
          <w:spacing w:val="-2"/>
          <w:w w:val="110"/>
          <w:sz w:val="18"/>
        </w:rPr>
        <w:t>olmayan</w:t>
      </w:r>
      <w:r>
        <w:rPr>
          <w:rFonts w:ascii="Times New Roman" w:hAnsi="Times New Roman"/>
          <w:b/>
          <w:i/>
          <w:spacing w:val="1"/>
          <w:w w:val="110"/>
          <w:sz w:val="18"/>
        </w:rPr>
        <w:t> </w:t>
      </w:r>
      <w:r>
        <w:rPr>
          <w:rFonts w:ascii="Times New Roman" w:hAnsi="Times New Roman"/>
          <w:b/>
          <w:i/>
          <w:spacing w:val="-2"/>
          <w:w w:val="110"/>
          <w:sz w:val="18"/>
        </w:rPr>
        <w:t>m</w:t>
      </w:r>
      <w:r>
        <w:rPr>
          <w:rFonts w:ascii="Arial" w:hAnsi="Arial"/>
          <w:i/>
          <w:spacing w:val="-2"/>
          <w:w w:val="110"/>
          <w:sz w:val="18"/>
        </w:rPr>
        <w:t>ə</w:t>
      </w:r>
      <w:r>
        <w:rPr>
          <w:rFonts w:ascii="Times New Roman" w:hAnsi="Times New Roman"/>
          <w:b/>
          <w:i/>
          <w:spacing w:val="-2"/>
          <w:w w:val="110"/>
          <w:sz w:val="18"/>
        </w:rPr>
        <w:t>bl</w:t>
      </w:r>
      <w:r>
        <w:rPr>
          <w:rFonts w:ascii="Arial" w:hAnsi="Arial"/>
          <w:i/>
          <w:spacing w:val="-2"/>
          <w:w w:val="110"/>
          <w:sz w:val="18"/>
        </w:rPr>
        <w:t>əğ</w:t>
      </w:r>
      <w:r>
        <w:rPr>
          <w:rFonts w:ascii="Times New Roman" w:hAnsi="Times New Roman"/>
          <w:b/>
          <w:i/>
          <w:spacing w:val="-2"/>
          <w:w w:val="110"/>
          <w:sz w:val="18"/>
        </w:rPr>
        <w:t>,</w:t>
      </w:r>
      <w:r>
        <w:rPr>
          <w:rFonts w:ascii="Times New Roman" w:hAnsi="Times New Roman"/>
          <w:b/>
          <w:i/>
          <w:spacing w:val="1"/>
          <w:w w:val="110"/>
          <w:sz w:val="18"/>
        </w:rPr>
        <w:t> </w:t>
      </w:r>
      <w:r>
        <w:rPr>
          <w:rFonts w:ascii="Times New Roman" w:hAnsi="Times New Roman"/>
          <w:b/>
          <w:i/>
          <w:spacing w:val="-2"/>
          <w:w w:val="110"/>
          <w:sz w:val="18"/>
        </w:rPr>
        <w:t>332.1-2-ci</w:t>
      </w:r>
      <w:r>
        <w:rPr>
          <w:rFonts w:ascii="Times New Roman" w:hAnsi="Times New Roman"/>
          <w:b/>
          <w:i/>
          <w:spacing w:val="1"/>
          <w:w w:val="110"/>
          <w:sz w:val="18"/>
        </w:rPr>
        <w:t> </w:t>
      </w:r>
      <w:r>
        <w:rPr>
          <w:rFonts w:ascii="Times New Roman" w:hAnsi="Times New Roman"/>
          <w:b/>
          <w:i/>
          <w:spacing w:val="-2"/>
          <w:w w:val="110"/>
          <w:sz w:val="18"/>
        </w:rPr>
        <w:t>madd</w:t>
      </w:r>
      <w:r>
        <w:rPr>
          <w:rFonts w:ascii="Arial" w:hAnsi="Arial"/>
          <w:i/>
          <w:spacing w:val="-2"/>
          <w:w w:val="110"/>
          <w:sz w:val="18"/>
        </w:rPr>
        <w:t>ə</w:t>
      </w:r>
      <w:r>
        <w:rPr>
          <w:rFonts w:ascii="Times New Roman" w:hAnsi="Times New Roman"/>
          <w:b/>
          <w:i/>
          <w:spacing w:val="-2"/>
          <w:w w:val="110"/>
          <w:sz w:val="18"/>
        </w:rPr>
        <w:t>sind</w:t>
      </w:r>
      <w:r>
        <w:rPr>
          <w:rFonts w:ascii="Arial" w:hAnsi="Arial"/>
          <w:i/>
          <w:spacing w:val="-2"/>
          <w:w w:val="110"/>
          <w:sz w:val="18"/>
        </w:rPr>
        <w:t>ə</w:t>
      </w:r>
      <w:r>
        <w:rPr>
          <w:rFonts w:ascii="Arial" w:hAnsi="Arial"/>
          <w:i/>
          <w:spacing w:val="-5"/>
          <w:w w:val="110"/>
          <w:sz w:val="18"/>
        </w:rPr>
        <w:t> </w:t>
      </w:r>
      <w:r>
        <w:rPr>
          <w:rFonts w:ascii="Times New Roman" w:hAnsi="Times New Roman"/>
          <w:b/>
          <w:i/>
          <w:spacing w:val="-2"/>
          <w:w w:val="110"/>
          <w:sz w:val="18"/>
        </w:rPr>
        <w:t>“külli</w:t>
      </w:r>
      <w:r>
        <w:rPr>
          <w:rFonts w:ascii="Times New Roman" w:hAnsi="Times New Roman"/>
          <w:b/>
          <w:i/>
          <w:spacing w:val="2"/>
          <w:w w:val="110"/>
          <w:sz w:val="18"/>
        </w:rPr>
        <w:t> </w:t>
      </w:r>
      <w:r>
        <w:rPr>
          <w:rFonts w:ascii="Times New Roman" w:hAnsi="Times New Roman"/>
          <w:b/>
          <w:i/>
          <w:spacing w:val="-2"/>
          <w:w w:val="110"/>
          <w:sz w:val="18"/>
        </w:rPr>
        <w:t>miqdar”</w:t>
      </w:r>
      <w:r>
        <w:rPr>
          <w:rFonts w:ascii="Times New Roman" w:hAnsi="Times New Roman"/>
          <w:b/>
          <w:i/>
          <w:spacing w:val="1"/>
          <w:w w:val="110"/>
          <w:sz w:val="18"/>
        </w:rPr>
        <w:t> </w:t>
      </w:r>
      <w:r>
        <w:rPr>
          <w:rFonts w:ascii="Times New Roman" w:hAnsi="Times New Roman"/>
          <w:b/>
          <w:i/>
          <w:spacing w:val="-2"/>
          <w:w w:val="110"/>
          <w:sz w:val="18"/>
        </w:rPr>
        <w:t>dedikd</w:t>
      </w:r>
      <w:r>
        <w:rPr>
          <w:rFonts w:ascii="Arial" w:hAnsi="Arial"/>
          <w:i/>
          <w:spacing w:val="-2"/>
          <w:w w:val="110"/>
          <w:sz w:val="18"/>
        </w:rPr>
        <w:t>ə</w:t>
      </w:r>
      <w:r>
        <w:rPr>
          <w:rFonts w:ascii="Arial" w:hAnsi="Arial"/>
          <w:i/>
          <w:spacing w:val="-5"/>
          <w:w w:val="110"/>
          <w:sz w:val="18"/>
        </w:rPr>
        <w:t> </w:t>
      </w:r>
      <w:r>
        <w:rPr>
          <w:rFonts w:ascii="Times New Roman" w:hAnsi="Times New Roman"/>
          <w:b/>
          <w:i/>
          <w:spacing w:val="-2"/>
          <w:w w:val="110"/>
          <w:sz w:val="18"/>
        </w:rPr>
        <w:t>min</w:t>
      </w:r>
      <w:r>
        <w:rPr>
          <w:rFonts w:ascii="Times New Roman" w:hAnsi="Times New Roman"/>
          <w:b/>
          <w:i/>
          <w:spacing w:val="1"/>
          <w:w w:val="110"/>
          <w:sz w:val="18"/>
        </w:rPr>
        <w:t> </w:t>
      </w:r>
      <w:r>
        <w:rPr>
          <w:rFonts w:ascii="Times New Roman" w:hAnsi="Times New Roman"/>
          <w:b/>
          <w:i/>
          <w:spacing w:val="-2"/>
          <w:w w:val="110"/>
          <w:sz w:val="18"/>
        </w:rPr>
        <w:t>manatdan</w:t>
      </w:r>
      <w:r>
        <w:rPr>
          <w:rFonts w:ascii="Times New Roman" w:hAnsi="Times New Roman"/>
          <w:b/>
          <w:i/>
          <w:spacing w:val="1"/>
          <w:w w:val="110"/>
          <w:sz w:val="18"/>
        </w:rPr>
        <w:t> </w:t>
      </w:r>
      <w:r>
        <w:rPr>
          <w:rFonts w:ascii="Times New Roman" w:hAnsi="Times New Roman"/>
          <w:b/>
          <w:i/>
          <w:spacing w:val="-2"/>
          <w:w w:val="110"/>
          <w:sz w:val="18"/>
        </w:rPr>
        <w:t>yuxarı</w:t>
      </w:r>
      <w:r>
        <w:rPr>
          <w:rFonts w:ascii="Times New Roman" w:hAnsi="Times New Roman"/>
          <w:b/>
          <w:i/>
          <w:spacing w:val="2"/>
          <w:w w:val="110"/>
          <w:sz w:val="18"/>
        </w:rPr>
        <w:t> </w:t>
      </w:r>
      <w:r>
        <w:rPr>
          <w:rFonts w:ascii="Times New Roman" w:hAnsi="Times New Roman"/>
          <w:b/>
          <w:i/>
          <w:spacing w:val="-2"/>
          <w:w w:val="110"/>
          <w:sz w:val="18"/>
        </w:rPr>
        <w:t>m</w:t>
      </w:r>
      <w:r>
        <w:rPr>
          <w:rFonts w:ascii="Arial" w:hAnsi="Arial"/>
          <w:i/>
          <w:spacing w:val="-2"/>
          <w:w w:val="110"/>
          <w:sz w:val="18"/>
        </w:rPr>
        <w:t>ə</w:t>
      </w:r>
      <w:r>
        <w:rPr>
          <w:rFonts w:ascii="Times New Roman" w:hAnsi="Times New Roman"/>
          <w:b/>
          <w:i/>
          <w:spacing w:val="-2"/>
          <w:w w:val="110"/>
          <w:sz w:val="18"/>
        </w:rPr>
        <w:t>bl</w:t>
      </w:r>
      <w:r>
        <w:rPr>
          <w:rFonts w:ascii="Arial" w:hAnsi="Arial"/>
          <w:i/>
          <w:spacing w:val="-2"/>
          <w:w w:val="110"/>
          <w:sz w:val="18"/>
        </w:rPr>
        <w:t>əğ</w:t>
      </w:r>
      <w:r>
        <w:rPr>
          <w:rFonts w:ascii="Arial" w:hAnsi="Arial"/>
          <w:i/>
          <w:spacing w:val="-5"/>
          <w:w w:val="110"/>
          <w:sz w:val="18"/>
        </w:rPr>
        <w:t> </w:t>
      </w:r>
      <w:r>
        <w:rPr>
          <w:rFonts w:ascii="Times New Roman" w:hAnsi="Times New Roman"/>
          <w:b/>
          <w:i/>
          <w:spacing w:val="-2"/>
          <w:w w:val="110"/>
          <w:sz w:val="18"/>
        </w:rPr>
        <w:t>ba</w:t>
      </w:r>
      <w:r>
        <w:rPr>
          <w:rFonts w:ascii="Arial" w:hAnsi="Arial"/>
          <w:i/>
          <w:spacing w:val="-2"/>
          <w:w w:val="110"/>
          <w:sz w:val="18"/>
        </w:rPr>
        <w:t>ş</w:t>
      </w:r>
      <w:r>
        <w:rPr>
          <w:rFonts w:ascii="Times New Roman" w:hAnsi="Times New Roman"/>
          <w:b/>
          <w:i/>
          <w:spacing w:val="-2"/>
          <w:w w:val="110"/>
          <w:sz w:val="18"/>
        </w:rPr>
        <w:t>a</w:t>
      </w:r>
      <w:r>
        <w:rPr>
          <w:rFonts w:ascii="Times New Roman" w:hAnsi="Times New Roman"/>
          <w:b/>
          <w:i/>
          <w:spacing w:val="1"/>
          <w:w w:val="110"/>
          <w:sz w:val="18"/>
        </w:rPr>
        <w:t> </w:t>
      </w:r>
      <w:r>
        <w:rPr>
          <w:rFonts w:ascii="Times New Roman" w:hAnsi="Times New Roman"/>
          <w:b/>
          <w:i/>
          <w:spacing w:val="-2"/>
          <w:w w:val="110"/>
          <w:sz w:val="18"/>
        </w:rPr>
        <w:t>dü</w:t>
      </w:r>
      <w:r>
        <w:rPr>
          <w:rFonts w:ascii="Arial" w:hAnsi="Arial"/>
          <w:i/>
          <w:spacing w:val="-2"/>
          <w:w w:val="110"/>
          <w:sz w:val="18"/>
        </w:rPr>
        <w:t>ş</w:t>
      </w:r>
      <w:r>
        <w:rPr>
          <w:rFonts w:ascii="Times New Roman" w:hAnsi="Times New Roman"/>
          <w:b/>
          <w:i/>
          <w:spacing w:val="-2"/>
          <w:w w:val="110"/>
          <w:sz w:val="18"/>
        </w:rPr>
        <w:t>ülür.</w:t>
      </w:r>
    </w:p>
    <w:p>
      <w:pPr>
        <w:pStyle w:val="BodyText"/>
        <w:spacing w:before="41"/>
        <w:rPr>
          <w:rFonts w:ascii="Times New Roman"/>
          <w:b/>
          <w:i/>
        </w:rPr>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3</w:t>
      </w:r>
      <w:r>
        <w:rPr>
          <w:spacing w:val="-67"/>
          <w:sz w:val="19"/>
        </w:rPr>
        <w:t> </w:t>
      </w:r>
      <w:r>
        <w:rPr>
          <w:sz w:val="19"/>
        </w:rPr>
        <w:t>3</w:t>
      </w:r>
      <w:r>
        <w:rPr>
          <w:spacing w:val="-66"/>
          <w:sz w:val="19"/>
        </w:rPr>
        <w:t> </w:t>
      </w:r>
      <w:r>
        <w:rPr>
          <w:sz w:val="19"/>
        </w:rPr>
        <w:t>3</w:t>
      </w:r>
      <w:r>
        <w:rPr>
          <w:spacing w:val="-66"/>
          <w:sz w:val="19"/>
        </w:rPr>
        <w:t> </w:t>
      </w:r>
      <w:r>
        <w:rPr>
          <w:sz w:val="19"/>
        </w:rPr>
        <w:t>.</w:t>
      </w:r>
      <w:r>
        <w:rPr>
          <w:spacing w:val="12"/>
          <w:sz w:val="19"/>
        </w:rPr>
        <w:t> </w:t>
      </w:r>
      <w:r>
        <w:rPr>
          <w:b/>
          <w:sz w:val="19"/>
        </w:rPr>
        <w:t>Hərbi</w:t>
      </w:r>
      <w:r>
        <w:rPr>
          <w:b/>
          <w:spacing w:val="2"/>
          <w:sz w:val="19"/>
        </w:rPr>
        <w:t> </w:t>
      </w:r>
      <w:r>
        <w:rPr>
          <w:b/>
          <w:sz w:val="19"/>
        </w:rPr>
        <w:t>hissəni</w:t>
      </w:r>
      <w:r>
        <w:rPr>
          <w:b/>
          <w:spacing w:val="3"/>
          <w:sz w:val="19"/>
        </w:rPr>
        <w:t> </w:t>
      </w:r>
      <w:r>
        <w:rPr>
          <w:b/>
          <w:sz w:val="19"/>
        </w:rPr>
        <w:t>və</w:t>
      </w:r>
      <w:r>
        <w:rPr>
          <w:b/>
          <w:spacing w:val="3"/>
          <w:sz w:val="19"/>
        </w:rPr>
        <w:t> </w:t>
      </w:r>
      <w:r>
        <w:rPr>
          <w:b/>
          <w:sz w:val="19"/>
        </w:rPr>
        <w:t>ya</w:t>
      </w:r>
      <w:r>
        <w:rPr>
          <w:b/>
          <w:spacing w:val="2"/>
          <w:sz w:val="19"/>
        </w:rPr>
        <w:t> </w:t>
      </w:r>
      <w:r>
        <w:rPr>
          <w:b/>
          <w:sz w:val="19"/>
        </w:rPr>
        <w:t>xidmət</w:t>
      </w:r>
      <w:r>
        <w:rPr>
          <w:b/>
          <w:spacing w:val="3"/>
          <w:sz w:val="19"/>
        </w:rPr>
        <w:t> </w:t>
      </w:r>
      <w:r>
        <w:rPr>
          <w:b/>
          <w:sz w:val="19"/>
        </w:rPr>
        <w:t>yerini</w:t>
      </w:r>
      <w:r>
        <w:rPr>
          <w:b/>
          <w:spacing w:val="3"/>
          <w:sz w:val="19"/>
        </w:rPr>
        <w:t> </w:t>
      </w:r>
      <w:r>
        <w:rPr>
          <w:b/>
          <w:sz w:val="19"/>
        </w:rPr>
        <w:t>özbaşına</w:t>
      </w:r>
      <w:r>
        <w:rPr>
          <w:b/>
          <w:spacing w:val="3"/>
          <w:sz w:val="19"/>
        </w:rPr>
        <w:t> </w:t>
      </w:r>
      <w:r>
        <w:rPr>
          <w:b/>
          <w:sz w:val="19"/>
        </w:rPr>
        <w:t>tərk</w:t>
      </w:r>
      <w:r>
        <w:rPr>
          <w:b/>
          <w:spacing w:val="2"/>
          <w:sz w:val="19"/>
        </w:rPr>
        <w:t> </w:t>
      </w:r>
      <w:r>
        <w:rPr>
          <w:b/>
          <w:spacing w:val="-4"/>
          <w:sz w:val="19"/>
        </w:rPr>
        <w:t>etmə</w:t>
      </w:r>
    </w:p>
    <w:p>
      <w:pPr>
        <w:pStyle w:val="BodyText"/>
        <w:spacing w:before="5"/>
        <w:rPr>
          <w:b/>
        </w:rPr>
      </w:pPr>
    </w:p>
    <w:p>
      <w:pPr>
        <w:pStyle w:val="ListParagraph"/>
        <w:numPr>
          <w:ilvl w:val="1"/>
          <w:numId w:val="293"/>
        </w:numPr>
        <w:tabs>
          <w:tab w:pos="1114" w:val="left" w:leader="none"/>
        </w:tabs>
        <w:spacing w:line="249" w:lineRule="auto" w:before="0" w:after="0"/>
        <w:ind w:left="100" w:right="105" w:firstLine="444"/>
        <w:jc w:val="left"/>
        <w:rPr>
          <w:rFonts w:ascii="Times New Roman" w:hAnsi="Times New Roman"/>
          <w:b/>
          <w:i/>
          <w:sz w:val="19"/>
        </w:rPr>
      </w:pP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tli h</w:t>
      </w:r>
      <w:r>
        <w:rPr>
          <w:rFonts w:ascii="Arial" w:hAnsi="Arial"/>
          <w:i/>
          <w:w w:val="110"/>
          <w:sz w:val="19"/>
        </w:rPr>
        <w:t>ə</w:t>
      </w:r>
      <w:r>
        <w:rPr>
          <w:rFonts w:ascii="Times New Roman" w:hAnsi="Times New Roman"/>
          <w:b/>
          <w:i/>
          <w:w w:val="110"/>
          <w:sz w:val="19"/>
        </w:rPr>
        <w:t>qiqi h</w:t>
      </w:r>
      <w:r>
        <w:rPr>
          <w:rFonts w:ascii="Arial" w:hAnsi="Arial"/>
          <w:i/>
          <w:w w:val="110"/>
          <w:sz w:val="19"/>
        </w:rPr>
        <w:t>ə</w:t>
      </w:r>
      <w:r>
        <w:rPr>
          <w:rFonts w:ascii="Times New Roman" w:hAnsi="Times New Roman"/>
          <w:b/>
          <w:i/>
          <w:w w:val="110"/>
          <w:sz w:val="19"/>
        </w:rPr>
        <w:t>rbi xidm</w:t>
      </w:r>
      <w:r>
        <w:rPr>
          <w:rFonts w:ascii="Arial" w:hAnsi="Arial"/>
          <w:i/>
          <w:w w:val="110"/>
          <w:sz w:val="19"/>
        </w:rPr>
        <w:t>ə</w:t>
      </w:r>
      <w:r>
        <w:rPr>
          <w:rFonts w:ascii="Times New Roman" w:hAnsi="Times New Roman"/>
          <w:b/>
          <w:i/>
          <w:w w:val="110"/>
          <w:sz w:val="19"/>
        </w:rPr>
        <w:t>t h</w:t>
      </w:r>
      <w:r>
        <w:rPr>
          <w:rFonts w:ascii="Arial" w:hAnsi="Arial"/>
          <w:i/>
          <w:w w:val="110"/>
          <w:sz w:val="19"/>
        </w:rPr>
        <w:t>ə</w:t>
      </w:r>
      <w:r>
        <w:rPr>
          <w:rFonts w:ascii="Times New Roman" w:hAnsi="Times New Roman"/>
          <w:b/>
          <w:i/>
          <w:w w:val="110"/>
          <w:sz w:val="19"/>
        </w:rPr>
        <w:t>rbi qulluqçusunun v</w:t>
      </w:r>
      <w:r>
        <w:rPr>
          <w:rFonts w:ascii="Arial" w:hAnsi="Arial"/>
          <w:i/>
          <w:w w:val="110"/>
          <w:sz w:val="19"/>
        </w:rPr>
        <w:t>ə </w:t>
      </w:r>
      <w:r>
        <w:rPr>
          <w:rFonts w:ascii="Times New Roman" w:hAnsi="Times New Roman"/>
          <w:b/>
          <w:i/>
          <w:w w:val="110"/>
          <w:sz w:val="19"/>
        </w:rPr>
        <w:t>ya h</w:t>
      </w:r>
      <w:r>
        <w:rPr>
          <w:rFonts w:ascii="Arial" w:hAnsi="Arial"/>
          <w:i/>
          <w:w w:val="110"/>
          <w:sz w:val="19"/>
        </w:rPr>
        <w:t>ə</w:t>
      </w:r>
      <w:r>
        <w:rPr>
          <w:rFonts w:ascii="Times New Roman" w:hAnsi="Times New Roman"/>
          <w:b/>
          <w:i/>
          <w:w w:val="110"/>
          <w:sz w:val="19"/>
        </w:rPr>
        <w:t>rbi qulluqçu hazırlayan xüsusi t</w:t>
      </w:r>
      <w:r>
        <w:rPr>
          <w:rFonts w:ascii="Arial" w:hAnsi="Arial"/>
          <w:i/>
          <w:w w:val="110"/>
          <w:sz w:val="19"/>
        </w:rPr>
        <w:t>ə</w:t>
      </w:r>
      <w:r>
        <w:rPr>
          <w:rFonts w:ascii="Times New Roman" w:hAnsi="Times New Roman"/>
          <w:b/>
          <w:i/>
          <w:w w:val="110"/>
          <w:sz w:val="19"/>
        </w:rPr>
        <w:t>yinatlı t</w:t>
      </w:r>
      <w:r>
        <w:rPr>
          <w:rFonts w:ascii="Arial" w:hAnsi="Arial"/>
          <w:i/>
          <w:w w:val="110"/>
          <w:sz w:val="19"/>
        </w:rPr>
        <w:t>ə</w:t>
      </w:r>
      <w:r>
        <w:rPr>
          <w:rFonts w:ascii="Times New Roman" w:hAnsi="Times New Roman"/>
          <w:b/>
          <w:i/>
          <w:w w:val="110"/>
          <w:sz w:val="19"/>
        </w:rPr>
        <w:t>hsil</w:t>
      </w:r>
      <w:r>
        <w:rPr>
          <w:rFonts w:ascii="Times New Roman" w:hAnsi="Times New Roman"/>
          <w:b/>
          <w:i/>
          <w:spacing w:val="40"/>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ssis</w:t>
      </w:r>
      <w:r>
        <w:rPr>
          <w:rFonts w:ascii="Arial" w:hAnsi="Arial"/>
          <w:i/>
          <w:w w:val="110"/>
          <w:sz w:val="19"/>
        </w:rPr>
        <w:t>ə</w:t>
      </w:r>
      <w:r>
        <w:rPr>
          <w:rFonts w:ascii="Times New Roman" w:hAnsi="Times New Roman"/>
          <w:b/>
          <w:i/>
          <w:w w:val="110"/>
          <w:sz w:val="19"/>
        </w:rPr>
        <w:t>sinin</w:t>
      </w:r>
      <w:r>
        <w:rPr>
          <w:rFonts w:ascii="Times New Roman" w:hAnsi="Times New Roman"/>
          <w:b/>
          <w:i/>
          <w:spacing w:val="21"/>
          <w:w w:val="110"/>
          <w:sz w:val="19"/>
        </w:rPr>
        <w:t> </w:t>
      </w:r>
      <w:r>
        <w:rPr>
          <w:rFonts w:ascii="Times New Roman" w:hAnsi="Times New Roman"/>
          <w:b/>
          <w:i/>
          <w:w w:val="110"/>
          <w:sz w:val="19"/>
        </w:rPr>
        <w:t>kursantının</w:t>
      </w:r>
      <w:r>
        <w:rPr>
          <w:rFonts w:ascii="Times New Roman" w:hAnsi="Times New Roman"/>
          <w:b/>
          <w:i/>
          <w:spacing w:val="21"/>
          <w:w w:val="110"/>
          <w:sz w:val="19"/>
        </w:rPr>
        <w:t>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rbi</w:t>
      </w:r>
      <w:r>
        <w:rPr>
          <w:rFonts w:ascii="Times New Roman" w:hAnsi="Times New Roman"/>
          <w:b/>
          <w:i/>
          <w:spacing w:val="21"/>
          <w:w w:val="110"/>
          <w:sz w:val="19"/>
        </w:rPr>
        <w:t> </w:t>
      </w:r>
      <w:r>
        <w:rPr>
          <w:rFonts w:ascii="Times New Roman" w:hAnsi="Times New Roman"/>
          <w:b/>
          <w:i/>
          <w:w w:val="110"/>
          <w:sz w:val="19"/>
        </w:rPr>
        <w:t>hiss</w:t>
      </w:r>
      <w:r>
        <w:rPr>
          <w:rFonts w:ascii="Arial" w:hAnsi="Arial"/>
          <w:i/>
          <w:w w:val="110"/>
          <w:sz w:val="19"/>
        </w:rPr>
        <w:t>ə</w:t>
      </w:r>
      <w:r>
        <w:rPr>
          <w:rFonts w:ascii="Times New Roman" w:hAnsi="Times New Roman"/>
          <w:b/>
          <w:i/>
          <w:w w:val="110"/>
          <w:sz w:val="19"/>
        </w:rPr>
        <w:t>ni</w:t>
      </w:r>
      <w:r>
        <w:rPr>
          <w:rFonts w:ascii="Times New Roman" w:hAnsi="Times New Roman"/>
          <w:b/>
          <w:i/>
          <w:spacing w:val="21"/>
          <w:w w:val="110"/>
          <w:sz w:val="19"/>
        </w:rPr>
        <w:t>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rbi</w:t>
      </w:r>
      <w:r>
        <w:rPr>
          <w:rFonts w:ascii="Times New Roman" w:hAnsi="Times New Roman"/>
          <w:b/>
          <w:i/>
          <w:spacing w:val="21"/>
          <w:w w:val="110"/>
          <w:sz w:val="19"/>
        </w:rPr>
        <w:t> </w:t>
      </w:r>
      <w:r>
        <w:rPr>
          <w:rFonts w:ascii="Times New Roman" w:hAnsi="Times New Roman"/>
          <w:b/>
          <w:i/>
          <w:w w:val="110"/>
          <w:sz w:val="19"/>
        </w:rPr>
        <w:t>qulluqçu</w:t>
      </w:r>
      <w:r>
        <w:rPr>
          <w:rFonts w:ascii="Times New Roman" w:hAnsi="Times New Roman"/>
          <w:b/>
          <w:i/>
          <w:spacing w:val="21"/>
          <w:w w:val="110"/>
          <w:sz w:val="19"/>
        </w:rPr>
        <w:t> </w:t>
      </w:r>
      <w:r>
        <w:rPr>
          <w:rFonts w:ascii="Times New Roman" w:hAnsi="Times New Roman"/>
          <w:b/>
          <w:i/>
          <w:w w:val="110"/>
          <w:sz w:val="19"/>
        </w:rPr>
        <w:t>hazırlayan</w:t>
      </w:r>
      <w:r>
        <w:rPr>
          <w:rFonts w:ascii="Times New Roman" w:hAnsi="Times New Roman"/>
          <w:b/>
          <w:i/>
          <w:spacing w:val="21"/>
          <w:w w:val="110"/>
          <w:sz w:val="19"/>
        </w:rPr>
        <w:t> </w:t>
      </w:r>
      <w:r>
        <w:rPr>
          <w:rFonts w:ascii="Times New Roman" w:hAnsi="Times New Roman"/>
          <w:b/>
          <w:i/>
          <w:w w:val="110"/>
          <w:sz w:val="19"/>
        </w:rPr>
        <w:t>xüsusi</w:t>
      </w:r>
      <w:r>
        <w:rPr>
          <w:rFonts w:ascii="Times New Roman" w:hAnsi="Times New Roman"/>
          <w:b/>
          <w:i/>
          <w:spacing w:val="21"/>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yinatlı</w:t>
      </w:r>
      <w:r>
        <w:rPr>
          <w:rFonts w:ascii="Times New Roman" w:hAnsi="Times New Roman"/>
          <w:b/>
          <w:i/>
          <w:spacing w:val="21"/>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hsil</w:t>
      </w:r>
      <w:r>
        <w:rPr>
          <w:rFonts w:ascii="Times New Roman" w:hAnsi="Times New Roman"/>
          <w:b/>
          <w:i/>
          <w:spacing w:val="21"/>
          <w:w w:val="110"/>
          <w:sz w:val="19"/>
        </w:rPr>
        <w:t> </w:t>
      </w:r>
      <w:r>
        <w:rPr>
          <w:rFonts w:ascii="Times New Roman" w:hAnsi="Times New Roman"/>
          <w:b/>
          <w:i/>
          <w:w w:val="110"/>
          <w:sz w:val="19"/>
        </w:rPr>
        <w:t>mü</w:t>
      </w:r>
      <w:r>
        <w:rPr>
          <w:rFonts w:ascii="Arial" w:hAnsi="Arial"/>
          <w:i/>
          <w:w w:val="110"/>
          <w:sz w:val="19"/>
        </w:rPr>
        <w:t>ə</w:t>
      </w:r>
      <w:r>
        <w:rPr>
          <w:rFonts w:ascii="Times New Roman" w:hAnsi="Times New Roman"/>
          <w:b/>
          <w:i/>
          <w:w w:val="110"/>
          <w:sz w:val="19"/>
        </w:rPr>
        <w:t>ssis</w:t>
      </w:r>
      <w:r>
        <w:rPr>
          <w:rFonts w:ascii="Arial" w:hAnsi="Arial"/>
          <w:i/>
          <w:w w:val="110"/>
          <w:sz w:val="19"/>
        </w:rPr>
        <w:t>ə</w:t>
      </w:r>
      <w:r>
        <w:rPr>
          <w:rFonts w:ascii="Times New Roman" w:hAnsi="Times New Roman"/>
          <w:b/>
          <w:i/>
          <w:w w:val="110"/>
          <w:sz w:val="19"/>
        </w:rPr>
        <w:t>sini)</w:t>
      </w:r>
      <w:r>
        <w:rPr>
          <w:rFonts w:ascii="Times New Roman" w:hAnsi="Times New Roman"/>
          <w:b/>
          <w:i/>
          <w:spacing w:val="21"/>
          <w:w w:val="110"/>
          <w:sz w:val="19"/>
        </w:rPr>
        <w:t>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w:t>
      </w:r>
      <w:r>
        <w:rPr>
          <w:rFonts w:ascii="Times New Roman" w:hAnsi="Times New Roman"/>
          <w:b/>
          <w:i/>
          <w:spacing w:val="21"/>
          <w:w w:val="110"/>
          <w:sz w:val="19"/>
        </w:rPr>
        <w:t> </w:t>
      </w:r>
      <w:r>
        <w:rPr>
          <w:rFonts w:ascii="Times New Roman" w:hAnsi="Times New Roman"/>
          <w:b/>
          <w:i/>
          <w:w w:val="110"/>
          <w:sz w:val="19"/>
        </w:rPr>
        <w:t>xidm</w:t>
      </w:r>
      <w:r>
        <w:rPr>
          <w:rFonts w:ascii="Arial" w:hAnsi="Arial"/>
          <w:i/>
          <w:w w:val="110"/>
          <w:sz w:val="19"/>
        </w:rPr>
        <w:t>ə</w:t>
      </w:r>
      <w:r>
        <w:rPr>
          <w:rFonts w:ascii="Times New Roman" w:hAnsi="Times New Roman"/>
          <w:b/>
          <w:i/>
          <w:w w:val="110"/>
          <w:sz w:val="19"/>
        </w:rPr>
        <w:t>t</w:t>
      </w:r>
    </w:p>
    <w:p>
      <w:pPr>
        <w:pStyle w:val="ListParagraph"/>
        <w:spacing w:after="0" w:line="249" w:lineRule="auto"/>
        <w:jc w:val="left"/>
        <w:rPr>
          <w:rFonts w:ascii="Times New Roman" w:hAnsi="Times New Roman"/>
          <w:b/>
          <w:i/>
          <w:sz w:val="19"/>
        </w:rPr>
        <w:sectPr>
          <w:pgSz w:w="11900" w:h="16840"/>
          <w:pgMar w:top="500" w:bottom="280" w:left="566" w:right="566"/>
        </w:sectPr>
      </w:pPr>
    </w:p>
    <w:p>
      <w:pPr>
        <w:spacing w:line="249" w:lineRule="auto" w:before="72"/>
        <w:ind w:left="100" w:right="0" w:firstLine="0"/>
        <w:jc w:val="left"/>
        <w:rPr>
          <w:rFonts w:ascii="Arial" w:hAnsi="Arial"/>
          <w:i/>
          <w:sz w:val="19"/>
        </w:rPr>
      </w:pPr>
      <w:r>
        <w:rPr>
          <w:rFonts w:ascii="Times New Roman" w:hAnsi="Times New Roman"/>
          <w:b/>
          <w:i/>
          <w:w w:val="110"/>
          <w:sz w:val="19"/>
        </w:rPr>
        <w:t>yerini</w:t>
      </w:r>
      <w:r>
        <w:rPr>
          <w:rFonts w:ascii="Times New Roman" w:hAnsi="Times New Roman"/>
          <w:b/>
          <w:i/>
          <w:spacing w:val="-3"/>
          <w:w w:val="110"/>
          <w:sz w:val="19"/>
        </w:rPr>
        <w:t> </w:t>
      </w:r>
      <w:r>
        <w:rPr>
          <w:rFonts w:ascii="Times New Roman" w:hAnsi="Times New Roman"/>
          <w:b/>
          <w:i/>
          <w:w w:val="110"/>
          <w:sz w:val="19"/>
        </w:rPr>
        <w:t>özba</w:t>
      </w:r>
      <w:r>
        <w:rPr>
          <w:rFonts w:ascii="Arial" w:hAnsi="Arial"/>
          <w:i/>
          <w:w w:val="110"/>
          <w:sz w:val="19"/>
        </w:rPr>
        <w:t>ş</w:t>
      </w:r>
      <w:r>
        <w:rPr>
          <w:rFonts w:ascii="Times New Roman" w:hAnsi="Times New Roman"/>
          <w:b/>
          <w:i/>
          <w:w w:val="110"/>
          <w:sz w:val="19"/>
        </w:rPr>
        <w:t>ına</w:t>
      </w:r>
      <w:r>
        <w:rPr>
          <w:rFonts w:ascii="Times New Roman" w:hAnsi="Times New Roman"/>
          <w:b/>
          <w:i/>
          <w:spacing w:val="-3"/>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rk</w:t>
      </w:r>
      <w:r>
        <w:rPr>
          <w:rFonts w:ascii="Times New Roman" w:hAnsi="Times New Roman"/>
          <w:b/>
          <w:i/>
          <w:spacing w:val="-3"/>
          <w:w w:val="110"/>
          <w:sz w:val="19"/>
        </w:rPr>
        <w:t> </w:t>
      </w: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si</w:t>
      </w:r>
      <w:r>
        <w:rPr>
          <w:rFonts w:ascii="Times New Roman" w:hAnsi="Times New Roman"/>
          <w:b/>
          <w:i/>
          <w:spacing w:val="-3"/>
          <w:w w:val="110"/>
          <w:sz w:val="19"/>
        </w:rPr>
        <w:t> </w:t>
      </w:r>
      <w:r>
        <w:rPr>
          <w:rFonts w:ascii="Times New Roman" w:hAnsi="Times New Roman"/>
          <w:b/>
          <w:i/>
          <w:w w:val="110"/>
          <w:sz w:val="19"/>
        </w:rPr>
        <w:t>v</w:t>
      </w:r>
      <w:r>
        <w:rPr>
          <w:rFonts w:ascii="Arial" w:hAnsi="Arial"/>
          <w:i/>
          <w:w w:val="110"/>
          <w:sz w:val="19"/>
        </w:rPr>
        <w:t>ə</w:t>
      </w:r>
      <w:r>
        <w:rPr>
          <w:rFonts w:ascii="Arial" w:hAnsi="Arial"/>
          <w:i/>
          <w:spacing w:val="-9"/>
          <w:w w:val="110"/>
          <w:sz w:val="19"/>
        </w:rPr>
        <w:t> </w:t>
      </w:r>
      <w:r>
        <w:rPr>
          <w:rFonts w:ascii="Times New Roman" w:hAnsi="Times New Roman"/>
          <w:b/>
          <w:i/>
          <w:w w:val="110"/>
          <w:sz w:val="19"/>
        </w:rPr>
        <w:t>ya</w:t>
      </w:r>
      <w:r>
        <w:rPr>
          <w:rFonts w:ascii="Times New Roman" w:hAnsi="Times New Roman"/>
          <w:b/>
          <w:i/>
          <w:spacing w:val="-3"/>
          <w:w w:val="110"/>
          <w:sz w:val="19"/>
        </w:rPr>
        <w:t> </w:t>
      </w:r>
      <w:r>
        <w:rPr>
          <w:rFonts w:ascii="Times New Roman" w:hAnsi="Times New Roman"/>
          <w:b/>
          <w:i/>
          <w:w w:val="110"/>
          <w:sz w:val="19"/>
        </w:rPr>
        <w:t>üzrlü</w:t>
      </w:r>
      <w:r>
        <w:rPr>
          <w:rFonts w:ascii="Times New Roman" w:hAnsi="Times New Roman"/>
          <w:b/>
          <w:i/>
          <w:spacing w:val="-3"/>
          <w:w w:val="110"/>
          <w:sz w:val="19"/>
        </w:rPr>
        <w:t> </w:t>
      </w:r>
      <w:r>
        <w:rPr>
          <w:rFonts w:ascii="Times New Roman" w:hAnsi="Times New Roman"/>
          <w:b/>
          <w:i/>
          <w:w w:val="110"/>
          <w:sz w:val="19"/>
        </w:rPr>
        <w:t>s</w:t>
      </w:r>
      <w:r>
        <w:rPr>
          <w:rFonts w:ascii="Arial" w:hAnsi="Arial"/>
          <w:i/>
          <w:w w:val="110"/>
          <w:sz w:val="19"/>
        </w:rPr>
        <w:t>ə</w:t>
      </w:r>
      <w:r>
        <w:rPr>
          <w:rFonts w:ascii="Times New Roman" w:hAnsi="Times New Roman"/>
          <w:b/>
          <w:i/>
          <w:w w:val="110"/>
          <w:sz w:val="19"/>
        </w:rPr>
        <w:t>b</w:t>
      </w:r>
      <w:r>
        <w:rPr>
          <w:rFonts w:ascii="Arial" w:hAnsi="Arial"/>
          <w:i/>
          <w:w w:val="110"/>
          <w:sz w:val="19"/>
        </w:rPr>
        <w:t>ə</w:t>
      </w:r>
      <w:r>
        <w:rPr>
          <w:rFonts w:ascii="Times New Roman" w:hAnsi="Times New Roman"/>
          <w:b/>
          <w:i/>
          <w:w w:val="110"/>
          <w:sz w:val="19"/>
        </w:rPr>
        <w:t>bl</w:t>
      </w:r>
      <w:r>
        <w:rPr>
          <w:rFonts w:ascii="Arial" w:hAnsi="Arial"/>
          <w:i/>
          <w:w w:val="110"/>
          <w:sz w:val="19"/>
        </w:rPr>
        <w:t>ə</w:t>
      </w:r>
      <w:r>
        <w:rPr>
          <w:rFonts w:ascii="Times New Roman" w:hAnsi="Times New Roman"/>
          <w:b/>
          <w:i/>
          <w:w w:val="110"/>
          <w:sz w:val="19"/>
        </w:rPr>
        <w:t>r</w:t>
      </w:r>
      <w:r>
        <w:rPr>
          <w:rFonts w:ascii="Times New Roman" w:hAnsi="Times New Roman"/>
          <w:b/>
          <w:i/>
          <w:spacing w:val="-3"/>
          <w:w w:val="110"/>
          <w:sz w:val="19"/>
        </w:rPr>
        <w:t> </w:t>
      </w:r>
      <w:r>
        <w:rPr>
          <w:rFonts w:ascii="Times New Roman" w:hAnsi="Times New Roman"/>
          <w:b/>
          <w:i/>
          <w:w w:val="110"/>
          <w:sz w:val="19"/>
        </w:rPr>
        <w:t>olmadan</w:t>
      </w:r>
      <w:r>
        <w:rPr>
          <w:rFonts w:ascii="Times New Roman" w:hAnsi="Times New Roman"/>
          <w:b/>
          <w:i/>
          <w:spacing w:val="-3"/>
          <w:w w:val="110"/>
          <w:sz w:val="19"/>
        </w:rPr>
        <w:t>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rbi</w:t>
      </w:r>
      <w:r>
        <w:rPr>
          <w:rFonts w:ascii="Times New Roman" w:hAnsi="Times New Roman"/>
          <w:b/>
          <w:i/>
          <w:spacing w:val="-3"/>
          <w:w w:val="110"/>
          <w:sz w:val="19"/>
        </w:rPr>
        <w:t> </w:t>
      </w:r>
      <w:r>
        <w:rPr>
          <w:rFonts w:ascii="Times New Roman" w:hAnsi="Times New Roman"/>
          <w:b/>
          <w:i/>
          <w:w w:val="110"/>
          <w:sz w:val="19"/>
        </w:rPr>
        <w:t>hiss</w:t>
      </w:r>
      <w:r>
        <w:rPr>
          <w:rFonts w:ascii="Arial" w:hAnsi="Arial"/>
          <w:i/>
          <w:w w:val="110"/>
          <w:sz w:val="19"/>
        </w:rPr>
        <w:t>ə</w:t>
      </w:r>
      <w:r>
        <w:rPr>
          <w:rFonts w:ascii="Times New Roman" w:hAnsi="Times New Roman"/>
          <w:b/>
          <w:i/>
          <w:w w:val="110"/>
          <w:sz w:val="19"/>
        </w:rPr>
        <w:t>y</w:t>
      </w:r>
      <w:r>
        <w:rPr>
          <w:rFonts w:ascii="Arial" w:hAnsi="Arial"/>
          <w:i/>
          <w:w w:val="110"/>
          <w:sz w:val="19"/>
        </w:rPr>
        <w:t>ə</w:t>
      </w:r>
      <w:r>
        <w:rPr>
          <w:rFonts w:ascii="Arial" w:hAnsi="Arial"/>
          <w:i/>
          <w:spacing w:val="-9"/>
          <w:w w:val="110"/>
          <w:sz w:val="19"/>
        </w:rPr>
        <w:t>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rbi</w:t>
      </w:r>
      <w:r>
        <w:rPr>
          <w:rFonts w:ascii="Times New Roman" w:hAnsi="Times New Roman"/>
          <w:b/>
          <w:i/>
          <w:spacing w:val="-3"/>
          <w:w w:val="110"/>
          <w:sz w:val="19"/>
        </w:rPr>
        <w:t> </w:t>
      </w:r>
      <w:r>
        <w:rPr>
          <w:rFonts w:ascii="Times New Roman" w:hAnsi="Times New Roman"/>
          <w:b/>
          <w:i/>
          <w:w w:val="110"/>
          <w:sz w:val="19"/>
        </w:rPr>
        <w:t>qulluqçu</w:t>
      </w:r>
      <w:r>
        <w:rPr>
          <w:rFonts w:ascii="Times New Roman" w:hAnsi="Times New Roman"/>
          <w:b/>
          <w:i/>
          <w:spacing w:val="-3"/>
          <w:w w:val="110"/>
          <w:sz w:val="19"/>
        </w:rPr>
        <w:t> </w:t>
      </w:r>
      <w:r>
        <w:rPr>
          <w:rFonts w:ascii="Times New Roman" w:hAnsi="Times New Roman"/>
          <w:b/>
          <w:i/>
          <w:w w:val="110"/>
          <w:sz w:val="19"/>
        </w:rPr>
        <w:t>hazırlayan</w:t>
      </w:r>
      <w:r>
        <w:rPr>
          <w:rFonts w:ascii="Times New Roman" w:hAnsi="Times New Roman"/>
          <w:b/>
          <w:i/>
          <w:spacing w:val="-3"/>
          <w:w w:val="110"/>
          <w:sz w:val="19"/>
        </w:rPr>
        <w:t> </w:t>
      </w:r>
      <w:r>
        <w:rPr>
          <w:rFonts w:ascii="Times New Roman" w:hAnsi="Times New Roman"/>
          <w:b/>
          <w:i/>
          <w:w w:val="110"/>
          <w:sz w:val="19"/>
        </w:rPr>
        <w:t>xüsusi</w:t>
      </w:r>
      <w:r>
        <w:rPr>
          <w:rFonts w:ascii="Times New Roman" w:hAnsi="Times New Roman"/>
          <w:b/>
          <w:i/>
          <w:spacing w:val="-3"/>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yinatlı</w:t>
      </w:r>
      <w:r>
        <w:rPr>
          <w:rFonts w:ascii="Times New Roman" w:hAnsi="Times New Roman"/>
          <w:b/>
          <w:i/>
          <w:spacing w:val="-3"/>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hsil mü</w:t>
      </w:r>
      <w:r>
        <w:rPr>
          <w:rFonts w:ascii="Arial" w:hAnsi="Arial"/>
          <w:i/>
          <w:w w:val="110"/>
          <w:sz w:val="19"/>
        </w:rPr>
        <w:t>ə</w:t>
      </w:r>
      <w:r>
        <w:rPr>
          <w:rFonts w:ascii="Times New Roman" w:hAnsi="Times New Roman"/>
          <w:b/>
          <w:i/>
          <w:w w:val="110"/>
          <w:sz w:val="19"/>
        </w:rPr>
        <w:t>ssis</w:t>
      </w:r>
      <w:r>
        <w:rPr>
          <w:rFonts w:ascii="Arial" w:hAnsi="Arial"/>
          <w:i/>
          <w:w w:val="110"/>
          <w:sz w:val="19"/>
        </w:rPr>
        <w:t>ə</w:t>
      </w:r>
      <w:r>
        <w:rPr>
          <w:rFonts w:ascii="Times New Roman" w:hAnsi="Times New Roman"/>
          <w:b/>
          <w:i/>
          <w:w w:val="110"/>
          <w:sz w:val="19"/>
        </w:rPr>
        <w:t>sin</w:t>
      </w:r>
      <w:r>
        <w:rPr>
          <w:rFonts w:ascii="Arial" w:hAnsi="Arial"/>
          <w:i/>
          <w:w w:val="110"/>
          <w:sz w:val="19"/>
        </w:rPr>
        <w:t>ə</w:t>
      </w:r>
      <w:r>
        <w:rPr>
          <w:rFonts w:ascii="Times New Roman" w:hAnsi="Times New Roman"/>
          <w:b/>
          <w:i/>
          <w:w w:val="110"/>
          <w:sz w:val="19"/>
        </w:rPr>
        <w:t>)</w:t>
      </w:r>
      <w:r>
        <w:rPr>
          <w:rFonts w:ascii="Times New Roman" w:hAnsi="Times New Roman"/>
          <w:b/>
          <w:i/>
          <w:spacing w:val="9"/>
          <w:w w:val="110"/>
          <w:sz w:val="19"/>
        </w:rPr>
        <w:t> </w:t>
      </w:r>
      <w:r>
        <w:rPr>
          <w:rFonts w:ascii="Times New Roman" w:hAnsi="Times New Roman"/>
          <w:b/>
          <w:i/>
          <w:w w:val="110"/>
          <w:sz w:val="19"/>
        </w:rPr>
        <w:t>v</w:t>
      </w:r>
      <w:r>
        <w:rPr>
          <w:rFonts w:ascii="Arial" w:hAnsi="Arial"/>
          <w:i/>
          <w:w w:val="110"/>
          <w:sz w:val="19"/>
        </w:rPr>
        <w:t>ə</w:t>
      </w:r>
      <w:r>
        <w:rPr>
          <w:rFonts w:ascii="Arial" w:hAnsi="Arial"/>
          <w:i/>
          <w:spacing w:val="5"/>
          <w:w w:val="110"/>
          <w:sz w:val="19"/>
        </w:rPr>
        <w:t> </w:t>
      </w:r>
      <w:r>
        <w:rPr>
          <w:rFonts w:ascii="Times New Roman" w:hAnsi="Times New Roman"/>
          <w:b/>
          <w:i/>
          <w:w w:val="110"/>
          <w:sz w:val="19"/>
        </w:rPr>
        <w:t>ya</w:t>
      </w:r>
      <w:r>
        <w:rPr>
          <w:rFonts w:ascii="Times New Roman" w:hAnsi="Times New Roman"/>
          <w:b/>
          <w:i/>
          <w:spacing w:val="10"/>
          <w:w w:val="110"/>
          <w:sz w:val="19"/>
        </w:rPr>
        <w:t> </w:t>
      </w:r>
      <w:r>
        <w:rPr>
          <w:rFonts w:ascii="Times New Roman" w:hAnsi="Times New Roman"/>
          <w:b/>
          <w:i/>
          <w:w w:val="110"/>
          <w:sz w:val="19"/>
        </w:rPr>
        <w:t>xidm</w:t>
      </w:r>
      <w:r>
        <w:rPr>
          <w:rFonts w:ascii="Arial" w:hAnsi="Arial"/>
          <w:i/>
          <w:w w:val="110"/>
          <w:sz w:val="19"/>
        </w:rPr>
        <w:t>ə</w:t>
      </w:r>
      <w:r>
        <w:rPr>
          <w:rFonts w:ascii="Times New Roman" w:hAnsi="Times New Roman"/>
          <w:b/>
          <w:i/>
          <w:w w:val="110"/>
          <w:sz w:val="19"/>
        </w:rPr>
        <w:t>t</w:t>
      </w:r>
      <w:r>
        <w:rPr>
          <w:rFonts w:ascii="Times New Roman" w:hAnsi="Times New Roman"/>
          <w:b/>
          <w:i/>
          <w:spacing w:val="10"/>
          <w:w w:val="110"/>
          <w:sz w:val="19"/>
        </w:rPr>
        <w:t> </w:t>
      </w:r>
      <w:r>
        <w:rPr>
          <w:rFonts w:ascii="Times New Roman" w:hAnsi="Times New Roman"/>
          <w:b/>
          <w:i/>
          <w:w w:val="110"/>
          <w:sz w:val="19"/>
        </w:rPr>
        <w:t>yerin</w:t>
      </w:r>
      <w:r>
        <w:rPr>
          <w:rFonts w:ascii="Arial" w:hAnsi="Arial"/>
          <w:i/>
          <w:w w:val="110"/>
          <w:sz w:val="19"/>
        </w:rPr>
        <w:t>ə</w:t>
      </w:r>
      <w:r>
        <w:rPr>
          <w:rFonts w:ascii="Arial" w:hAnsi="Arial"/>
          <w:i/>
          <w:spacing w:val="4"/>
          <w:w w:val="110"/>
          <w:sz w:val="19"/>
        </w:rPr>
        <w:t> </w:t>
      </w:r>
      <w:r>
        <w:rPr>
          <w:rFonts w:ascii="Times New Roman" w:hAnsi="Times New Roman"/>
          <w:b/>
          <w:i/>
          <w:w w:val="110"/>
          <w:sz w:val="19"/>
        </w:rPr>
        <w:t>vaxtında</w:t>
      </w:r>
      <w:r>
        <w:rPr>
          <w:rFonts w:ascii="Times New Roman" w:hAnsi="Times New Roman"/>
          <w:b/>
          <w:i/>
          <w:spacing w:val="10"/>
          <w:w w:val="110"/>
          <w:sz w:val="19"/>
        </w:rPr>
        <w:t> </w:t>
      </w:r>
      <w:r>
        <w:rPr>
          <w:rFonts w:ascii="Times New Roman" w:hAnsi="Times New Roman"/>
          <w:b/>
          <w:i/>
          <w:w w:val="110"/>
          <w:sz w:val="19"/>
        </w:rPr>
        <w:t>g</w:t>
      </w:r>
      <w:r>
        <w:rPr>
          <w:rFonts w:ascii="Arial" w:hAnsi="Arial"/>
          <w:i/>
          <w:w w:val="110"/>
          <w:sz w:val="19"/>
        </w:rPr>
        <w:t>ə</w:t>
      </w:r>
      <w:r>
        <w:rPr>
          <w:rFonts w:ascii="Times New Roman" w:hAnsi="Times New Roman"/>
          <w:b/>
          <w:i/>
          <w:w w:val="110"/>
          <w:sz w:val="19"/>
        </w:rPr>
        <w:t>lm</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si</w:t>
      </w:r>
      <w:r>
        <w:rPr>
          <w:rFonts w:ascii="Times New Roman" w:hAnsi="Times New Roman"/>
          <w:b/>
          <w:i/>
          <w:spacing w:val="10"/>
          <w:w w:val="110"/>
          <w:sz w:val="19"/>
        </w:rPr>
        <w:t> </w:t>
      </w:r>
      <w:r>
        <w:rPr>
          <w:rFonts w:ascii="Times New Roman" w:hAnsi="Times New Roman"/>
          <w:b/>
          <w:i/>
          <w:w w:val="110"/>
          <w:sz w:val="19"/>
        </w:rPr>
        <w:t>üç</w:t>
      </w:r>
      <w:r>
        <w:rPr>
          <w:rFonts w:ascii="Times New Roman" w:hAnsi="Times New Roman"/>
          <w:b/>
          <w:i/>
          <w:spacing w:val="10"/>
          <w:w w:val="110"/>
          <w:sz w:val="19"/>
        </w:rPr>
        <w:t> </w:t>
      </w:r>
      <w:r>
        <w:rPr>
          <w:rFonts w:ascii="Times New Roman" w:hAnsi="Times New Roman"/>
          <w:b/>
          <w:i/>
          <w:w w:val="110"/>
          <w:sz w:val="19"/>
        </w:rPr>
        <w:t>günd</w:t>
      </w:r>
      <w:r>
        <w:rPr>
          <w:rFonts w:ascii="Arial" w:hAnsi="Arial"/>
          <w:i/>
          <w:w w:val="110"/>
          <w:sz w:val="19"/>
        </w:rPr>
        <w:t>ə</w:t>
      </w:r>
      <w:r>
        <w:rPr>
          <w:rFonts w:ascii="Times New Roman" w:hAnsi="Times New Roman"/>
          <w:b/>
          <w:i/>
          <w:w w:val="110"/>
          <w:sz w:val="19"/>
        </w:rPr>
        <w:t>n</w:t>
      </w:r>
      <w:r>
        <w:rPr>
          <w:rFonts w:ascii="Times New Roman" w:hAnsi="Times New Roman"/>
          <w:b/>
          <w:i/>
          <w:spacing w:val="9"/>
          <w:w w:val="110"/>
          <w:sz w:val="19"/>
        </w:rPr>
        <w:t> </w:t>
      </w:r>
      <w:r>
        <w:rPr>
          <w:rFonts w:ascii="Times New Roman" w:hAnsi="Times New Roman"/>
          <w:b/>
          <w:i/>
          <w:w w:val="110"/>
          <w:sz w:val="19"/>
        </w:rPr>
        <w:t>artıq,</w:t>
      </w:r>
      <w:r>
        <w:rPr>
          <w:rFonts w:ascii="Times New Roman" w:hAnsi="Times New Roman"/>
          <w:b/>
          <w:i/>
          <w:spacing w:val="10"/>
          <w:w w:val="110"/>
          <w:sz w:val="19"/>
        </w:rPr>
        <w:t> </w:t>
      </w:r>
      <w:r>
        <w:rPr>
          <w:rFonts w:ascii="Times New Roman" w:hAnsi="Times New Roman"/>
          <w:b/>
          <w:i/>
          <w:w w:val="110"/>
          <w:sz w:val="19"/>
        </w:rPr>
        <w:t>lakin</w:t>
      </w:r>
      <w:r>
        <w:rPr>
          <w:rFonts w:ascii="Times New Roman" w:hAnsi="Times New Roman"/>
          <w:b/>
          <w:i/>
          <w:spacing w:val="10"/>
          <w:w w:val="110"/>
          <w:sz w:val="19"/>
        </w:rPr>
        <w:t> </w:t>
      </w:r>
      <w:r>
        <w:rPr>
          <w:rFonts w:ascii="Times New Roman" w:hAnsi="Times New Roman"/>
          <w:b/>
          <w:i/>
          <w:w w:val="110"/>
          <w:sz w:val="19"/>
        </w:rPr>
        <w:t>on</w:t>
      </w:r>
      <w:r>
        <w:rPr>
          <w:rFonts w:ascii="Times New Roman" w:hAnsi="Times New Roman"/>
          <w:b/>
          <w:i/>
          <w:spacing w:val="10"/>
          <w:w w:val="110"/>
          <w:sz w:val="19"/>
        </w:rPr>
        <w:t> </w:t>
      </w:r>
      <w:r>
        <w:rPr>
          <w:rFonts w:ascii="Times New Roman" w:hAnsi="Times New Roman"/>
          <w:b/>
          <w:i/>
          <w:w w:val="110"/>
          <w:sz w:val="19"/>
        </w:rPr>
        <w:t>günd</w:t>
      </w:r>
      <w:r>
        <w:rPr>
          <w:rFonts w:ascii="Arial" w:hAnsi="Arial"/>
          <w:i/>
          <w:w w:val="110"/>
          <w:sz w:val="19"/>
        </w:rPr>
        <w:t>ə</w:t>
      </w:r>
      <w:r>
        <w:rPr>
          <w:rFonts w:ascii="Times New Roman" w:hAnsi="Times New Roman"/>
          <w:b/>
          <w:i/>
          <w:w w:val="110"/>
          <w:sz w:val="19"/>
        </w:rPr>
        <w:t>n</w:t>
      </w:r>
      <w:r>
        <w:rPr>
          <w:rFonts w:ascii="Times New Roman" w:hAnsi="Times New Roman"/>
          <w:b/>
          <w:i/>
          <w:spacing w:val="10"/>
          <w:w w:val="110"/>
          <w:sz w:val="19"/>
        </w:rPr>
        <w:t> </w:t>
      </w:r>
      <w:r>
        <w:rPr>
          <w:rFonts w:ascii="Times New Roman" w:hAnsi="Times New Roman"/>
          <w:b/>
          <w:i/>
          <w:w w:val="110"/>
          <w:sz w:val="19"/>
        </w:rPr>
        <w:t>çox</w:t>
      </w:r>
      <w:r>
        <w:rPr>
          <w:rFonts w:ascii="Times New Roman" w:hAnsi="Times New Roman"/>
          <w:b/>
          <w:i/>
          <w:spacing w:val="10"/>
          <w:w w:val="110"/>
          <w:sz w:val="19"/>
        </w:rPr>
        <w:t> </w:t>
      </w:r>
      <w:r>
        <w:rPr>
          <w:rFonts w:ascii="Times New Roman" w:hAnsi="Times New Roman"/>
          <w:b/>
          <w:i/>
          <w:w w:val="110"/>
          <w:sz w:val="19"/>
        </w:rPr>
        <w:t>olmayaraq</w:t>
      </w:r>
      <w:r>
        <w:rPr>
          <w:rFonts w:ascii="Times New Roman" w:hAnsi="Times New Roman"/>
          <w:b/>
          <w:i/>
          <w:spacing w:val="10"/>
          <w:w w:val="110"/>
          <w:sz w:val="19"/>
        </w:rPr>
        <w:t> </w:t>
      </w:r>
      <w:r>
        <w:rPr>
          <w:rFonts w:ascii="Times New Roman" w:hAnsi="Times New Roman"/>
          <w:b/>
          <w:i/>
          <w:spacing w:val="-2"/>
          <w:w w:val="110"/>
          <w:sz w:val="19"/>
        </w:rPr>
        <w:t>tör</w:t>
      </w:r>
      <w:r>
        <w:rPr>
          <w:rFonts w:ascii="Arial" w:hAnsi="Arial"/>
          <w:i/>
          <w:spacing w:val="-2"/>
          <w:w w:val="110"/>
          <w:sz w:val="19"/>
        </w:rPr>
        <w:t>ə</w:t>
      </w:r>
      <w:r>
        <w:rPr>
          <w:rFonts w:ascii="Times New Roman" w:hAnsi="Times New Roman"/>
          <w:b/>
          <w:i/>
          <w:spacing w:val="-2"/>
          <w:w w:val="110"/>
          <w:sz w:val="19"/>
        </w:rPr>
        <w:t>dildikd</w:t>
      </w:r>
      <w:r>
        <w:rPr>
          <w:rFonts w:ascii="Arial" w:hAnsi="Arial"/>
          <w:i/>
          <w:spacing w:val="-2"/>
          <w:w w:val="110"/>
          <w:sz w:val="19"/>
        </w:rPr>
        <w:t>ə</w:t>
      </w:r>
    </w:p>
    <w:p>
      <w:pPr>
        <w:spacing w:line="125" w:lineRule="exact" w:before="29"/>
        <w:ind w:left="172" w:right="0" w:firstLine="0"/>
        <w:jc w:val="left"/>
        <w:rPr>
          <w:b/>
          <w:sz w:val="15"/>
        </w:rPr>
      </w:pPr>
      <w:r>
        <w:rPr>
          <w:b/>
          <w:color w:val="0000FF"/>
          <w:spacing w:val="-2"/>
          <w:w w:val="105"/>
          <w:sz w:val="15"/>
          <w:u w:val="single" w:color="0000FF"/>
        </w:rPr>
        <w:t>[969]</w:t>
      </w:r>
    </w:p>
    <w:p>
      <w:pPr>
        <w:spacing w:line="173" w:lineRule="exact" w:before="0"/>
        <w:ind w:left="100" w:right="0" w:firstLine="0"/>
        <w:jc w:val="left"/>
        <w:rPr>
          <w:rFonts w:ascii="Times New Roman"/>
          <w:b/>
          <w:i/>
          <w:sz w:val="19"/>
        </w:rPr>
      </w:pPr>
      <w:r>
        <w:rPr>
          <w:rFonts w:ascii="Times New Roman"/>
          <w:b/>
          <w:i/>
          <w:spacing w:val="-10"/>
          <w:w w:val="120"/>
          <w:sz w:val="19"/>
        </w:rPr>
        <w:t>-</w:t>
      </w:r>
    </w:p>
    <w:p>
      <w:pPr>
        <w:pStyle w:val="BodyText"/>
        <w:spacing w:line="212" w:lineRule="exact" w:before="29"/>
        <w:ind w:left="544"/>
        <w:jc w:val="both"/>
      </w:pPr>
      <w:r>
        <w:rPr/>
        <w:t>bir</w:t>
      </w:r>
      <w:r>
        <w:rPr>
          <w:spacing w:val="2"/>
        </w:rPr>
        <w:t> </w:t>
      </w:r>
      <w:r>
        <w:rPr/>
        <w:t>ilədək</w:t>
      </w:r>
      <w:r>
        <w:rPr>
          <w:spacing w:val="3"/>
        </w:rPr>
        <w:t> </w:t>
      </w:r>
      <w:r>
        <w:rPr/>
        <w:t>müddətə</w:t>
      </w:r>
      <w:r>
        <w:rPr>
          <w:spacing w:val="3"/>
        </w:rPr>
        <w:t> </w:t>
      </w:r>
      <w:r>
        <w:rPr/>
        <w:t>intizam</w:t>
      </w:r>
      <w:r>
        <w:rPr>
          <w:spacing w:val="3"/>
        </w:rPr>
        <w:t> </w:t>
      </w:r>
      <w:r>
        <w:rPr/>
        <w:t>xarakterli</w:t>
      </w:r>
      <w:r>
        <w:rPr>
          <w:spacing w:val="3"/>
        </w:rPr>
        <w:t> </w:t>
      </w:r>
      <w:r>
        <w:rPr/>
        <w:t>hərbi</w:t>
      </w:r>
      <w:r>
        <w:rPr>
          <w:spacing w:val="3"/>
        </w:rPr>
        <w:t> </w:t>
      </w:r>
      <w:r>
        <w:rPr/>
        <w:t>hissədə</w:t>
      </w:r>
      <w:r>
        <w:rPr>
          <w:spacing w:val="3"/>
        </w:rPr>
        <w:t> </w:t>
      </w:r>
      <w:r>
        <w:rPr/>
        <w:t>saxlama</w:t>
      </w:r>
      <w:r>
        <w:rPr>
          <w:spacing w:val="2"/>
        </w:rPr>
        <w:t> </w:t>
      </w:r>
      <w:r>
        <w:rPr/>
        <w:t>ilə</w:t>
      </w:r>
      <w:r>
        <w:rPr>
          <w:spacing w:val="3"/>
        </w:rPr>
        <w:t> </w:t>
      </w:r>
      <w:r>
        <w:rPr>
          <w:spacing w:val="-2"/>
        </w:rPr>
        <w:t>cəzalandırılır.</w:t>
      </w:r>
    </w:p>
    <w:p>
      <w:pPr>
        <w:pStyle w:val="ListParagraph"/>
        <w:numPr>
          <w:ilvl w:val="1"/>
          <w:numId w:val="293"/>
        </w:numPr>
        <w:tabs>
          <w:tab w:pos="1394" w:val="left" w:leader="none"/>
        </w:tabs>
        <w:spacing w:line="264" w:lineRule="auto" w:before="0" w:after="0"/>
        <w:ind w:left="100" w:right="104" w:firstLine="444"/>
        <w:jc w:val="both"/>
        <w:rPr>
          <w:sz w:val="19"/>
        </w:rPr>
      </w:pPr>
      <w:r>
        <w:rPr>
          <w:rFonts w:ascii="Times New Roman" w:hAnsi="Times New Roman"/>
          <w:b/>
          <w:i/>
          <w:w w:val="105"/>
          <w:sz w:val="19"/>
        </w:rPr>
        <w:t>Bu</w:t>
      </w:r>
      <w:r>
        <w:rPr>
          <w:rFonts w:ascii="Times New Roman" w:hAnsi="Times New Roman"/>
          <w:b/>
          <w:i/>
          <w:spacing w:val="40"/>
          <w:w w:val="105"/>
          <w:sz w:val="19"/>
        </w:rPr>
        <w:t> </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c</w:t>
      </w:r>
      <w:r>
        <w:rPr>
          <w:rFonts w:ascii="Arial" w:hAnsi="Arial"/>
          <w:i/>
          <w:w w:val="105"/>
          <w:sz w:val="19"/>
        </w:rPr>
        <w:t>ə</w:t>
      </w:r>
      <w:r>
        <w:rPr>
          <w:rFonts w:ascii="Times New Roman" w:hAnsi="Times New Roman"/>
          <w:b/>
          <w:i/>
          <w:w w:val="105"/>
          <w:sz w:val="19"/>
        </w:rPr>
        <w:t>ll</w:t>
      </w:r>
      <w:r>
        <w:rPr>
          <w:rFonts w:ascii="Arial" w:hAnsi="Arial"/>
          <w:i/>
          <w:w w:val="105"/>
          <w:sz w:val="19"/>
        </w:rPr>
        <w:t>ə</w:t>
      </w:r>
      <w:r>
        <w:rPr>
          <w:rFonts w:ascii="Times New Roman" w:hAnsi="Times New Roman"/>
          <w:b/>
          <w:i/>
          <w:w w:val="105"/>
          <w:sz w:val="19"/>
        </w:rPr>
        <w:t>nin</w:t>
      </w:r>
      <w:r>
        <w:rPr>
          <w:rFonts w:ascii="Times New Roman" w:hAnsi="Times New Roman"/>
          <w:b/>
          <w:i/>
          <w:spacing w:val="40"/>
          <w:w w:val="105"/>
          <w:sz w:val="19"/>
        </w:rPr>
        <w:t> </w:t>
      </w:r>
      <w:r>
        <w:rPr>
          <w:rFonts w:ascii="Times New Roman" w:hAnsi="Times New Roman"/>
          <w:b/>
          <w:i/>
          <w:w w:val="105"/>
          <w:sz w:val="19"/>
        </w:rPr>
        <w:t>333.1-ci</w:t>
      </w:r>
      <w:r>
        <w:rPr>
          <w:rFonts w:ascii="Times New Roman" w:hAnsi="Times New Roman"/>
          <w:b/>
          <w:i/>
          <w:spacing w:val="40"/>
          <w:w w:val="105"/>
          <w:sz w:val="19"/>
        </w:rPr>
        <w:t> </w:t>
      </w:r>
      <w:r>
        <w:rPr>
          <w:rFonts w:ascii="Times New Roman" w:hAnsi="Times New Roman"/>
          <w:b/>
          <w:i/>
          <w:w w:val="105"/>
          <w:sz w:val="19"/>
        </w:rPr>
        <w:t>madd</w:t>
      </w:r>
      <w:r>
        <w:rPr>
          <w:rFonts w:ascii="Arial" w:hAnsi="Arial"/>
          <w:i/>
          <w:w w:val="105"/>
          <w:sz w:val="19"/>
        </w:rPr>
        <w:t>ə</w:t>
      </w:r>
      <w:r>
        <w:rPr>
          <w:rFonts w:ascii="Times New Roman" w:hAnsi="Times New Roman"/>
          <w:b/>
          <w:i/>
          <w:w w:val="105"/>
          <w:sz w:val="19"/>
        </w:rPr>
        <w:t>sind</w:t>
      </w:r>
      <w:r>
        <w:rPr>
          <w:rFonts w:ascii="Arial" w:hAnsi="Arial"/>
          <w:i/>
          <w:w w:val="105"/>
          <w:sz w:val="19"/>
        </w:rPr>
        <w:t>ə</w:t>
      </w:r>
      <w:r>
        <w:rPr>
          <w:rFonts w:ascii="Arial" w:hAnsi="Arial"/>
          <w:i/>
          <w:spacing w:val="40"/>
          <w:w w:val="105"/>
          <w:sz w:val="19"/>
        </w:rPr>
        <w:t> </w:t>
      </w:r>
      <w:r>
        <w:rPr>
          <w:rFonts w:ascii="Times New Roman" w:hAnsi="Times New Roman"/>
          <w:b/>
          <w:i/>
          <w:w w:val="105"/>
          <w:sz w:val="19"/>
        </w:rPr>
        <w:t>n</w:t>
      </w:r>
      <w:r>
        <w:rPr>
          <w:rFonts w:ascii="Arial" w:hAnsi="Arial"/>
          <w:i/>
          <w:w w:val="105"/>
          <w:sz w:val="19"/>
        </w:rPr>
        <w:t>ə</w:t>
      </w:r>
      <w:r>
        <w:rPr>
          <w:rFonts w:ascii="Times New Roman" w:hAnsi="Times New Roman"/>
          <w:b/>
          <w:i/>
          <w:w w:val="105"/>
          <w:sz w:val="19"/>
        </w:rPr>
        <w:t>z</w:t>
      </w:r>
      <w:r>
        <w:rPr>
          <w:rFonts w:ascii="Arial" w:hAnsi="Arial"/>
          <w:i/>
          <w:w w:val="105"/>
          <w:sz w:val="19"/>
        </w:rPr>
        <w:t>ə</w:t>
      </w:r>
      <w:r>
        <w:rPr>
          <w:rFonts w:ascii="Times New Roman" w:hAnsi="Times New Roman"/>
          <w:b/>
          <w:i/>
          <w:w w:val="105"/>
          <w:sz w:val="19"/>
        </w:rPr>
        <w:t>rd</w:t>
      </w:r>
      <w:r>
        <w:rPr>
          <w:rFonts w:ascii="Arial" w:hAnsi="Arial"/>
          <w:i/>
          <w:w w:val="105"/>
          <w:sz w:val="19"/>
        </w:rPr>
        <w:t>ə</w:t>
      </w:r>
      <w:r>
        <w:rPr>
          <w:rFonts w:ascii="Arial" w:hAnsi="Arial"/>
          <w:i/>
          <w:spacing w:val="40"/>
          <w:w w:val="105"/>
          <w:sz w:val="19"/>
        </w:rPr>
        <w:t> </w:t>
      </w:r>
      <w:r>
        <w:rPr>
          <w:rFonts w:ascii="Times New Roman" w:hAnsi="Times New Roman"/>
          <w:b/>
          <w:i/>
          <w:w w:val="105"/>
          <w:sz w:val="19"/>
        </w:rPr>
        <w:t>tutulmu</w:t>
      </w:r>
      <w:r>
        <w:rPr>
          <w:rFonts w:ascii="Arial" w:hAnsi="Arial"/>
          <w:i/>
          <w:w w:val="105"/>
          <w:sz w:val="19"/>
        </w:rPr>
        <w:t>ş</w:t>
      </w:r>
      <w:r>
        <w:rPr>
          <w:rFonts w:ascii="Arial" w:hAnsi="Arial"/>
          <w:i/>
          <w:spacing w:val="40"/>
          <w:w w:val="105"/>
          <w:sz w:val="19"/>
        </w:rPr>
        <w:t> </w:t>
      </w:r>
      <w:r>
        <w:rPr>
          <w:rFonts w:ascii="Arial" w:hAnsi="Arial"/>
          <w:i/>
          <w:w w:val="105"/>
          <w:sz w:val="19"/>
        </w:rPr>
        <w:t>ə</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ll</w:t>
      </w:r>
      <w:r>
        <w:rPr>
          <w:rFonts w:ascii="Arial" w:hAnsi="Arial"/>
          <w:i/>
          <w:w w:val="105"/>
          <w:sz w:val="19"/>
        </w:rPr>
        <w:t>ə</w:t>
      </w:r>
      <w:r>
        <w:rPr>
          <w:rFonts w:ascii="Times New Roman" w:hAnsi="Times New Roman"/>
          <w:b/>
          <w:i/>
          <w:w w:val="105"/>
          <w:sz w:val="19"/>
        </w:rPr>
        <w:t>r</w:t>
      </w:r>
      <w:r>
        <w:rPr>
          <w:rFonts w:ascii="Times New Roman" w:hAnsi="Times New Roman"/>
          <w:b/>
          <w:i/>
          <w:spacing w:val="80"/>
          <w:w w:val="105"/>
          <w:sz w:val="19"/>
        </w:rPr>
        <w:t> </w:t>
      </w:r>
      <w:r>
        <w:rPr>
          <w:w w:val="105"/>
          <w:sz w:val="19"/>
        </w:rPr>
        <w:t>on gündən artıq, lakin bir aydan</w:t>
      </w:r>
      <w:r>
        <w:rPr>
          <w:spacing w:val="-2"/>
          <w:w w:val="105"/>
          <w:sz w:val="19"/>
        </w:rPr>
        <w:t> </w:t>
      </w:r>
      <w:r>
        <w:rPr>
          <w:w w:val="105"/>
          <w:sz w:val="19"/>
        </w:rPr>
        <w:t>çox</w:t>
      </w:r>
      <w:r>
        <w:rPr>
          <w:spacing w:val="-2"/>
          <w:w w:val="105"/>
          <w:sz w:val="19"/>
        </w:rPr>
        <w:t> </w:t>
      </w:r>
      <w:r>
        <w:rPr>
          <w:w w:val="105"/>
          <w:sz w:val="19"/>
        </w:rPr>
        <w:t>olmayaraq</w:t>
      </w:r>
      <w:r>
        <w:rPr>
          <w:spacing w:val="-2"/>
          <w:w w:val="105"/>
          <w:sz w:val="19"/>
        </w:rPr>
        <w:t> </w:t>
      </w:r>
      <w:r>
        <w:rPr>
          <w:w w:val="105"/>
          <w:sz w:val="19"/>
        </w:rPr>
        <w:t>törədildikdə—</w:t>
      </w:r>
      <w:r>
        <w:rPr>
          <w:b/>
          <w:color w:val="0000FF"/>
          <w:w w:val="105"/>
          <w:position w:val="13"/>
          <w:sz w:val="15"/>
          <w:u w:val="single" w:color="0000FF"/>
        </w:rPr>
        <w:t>[970]</w:t>
      </w:r>
    </w:p>
    <w:p>
      <w:pPr>
        <w:pStyle w:val="BodyText"/>
        <w:spacing w:line="209" w:lineRule="exact"/>
        <w:ind w:left="544"/>
        <w:jc w:val="both"/>
      </w:pPr>
      <w:r>
        <w:rPr/>
        <w:t>iki</w:t>
      </w:r>
      <w:r>
        <w:rPr>
          <w:spacing w:val="2"/>
        </w:rPr>
        <w:t> </w:t>
      </w:r>
      <w:r>
        <w:rPr/>
        <w:t>ilədək</w:t>
      </w:r>
      <w:r>
        <w:rPr>
          <w:spacing w:val="3"/>
        </w:rPr>
        <w:t> </w:t>
      </w:r>
      <w:r>
        <w:rPr/>
        <w:t>müddətə</w:t>
      </w:r>
      <w:r>
        <w:rPr>
          <w:spacing w:val="3"/>
        </w:rPr>
        <w:t> </w:t>
      </w:r>
      <w:r>
        <w:rPr/>
        <w:t>intizam</w:t>
      </w:r>
      <w:r>
        <w:rPr>
          <w:spacing w:val="3"/>
        </w:rPr>
        <w:t> </w:t>
      </w:r>
      <w:r>
        <w:rPr/>
        <w:t>xarakterli</w:t>
      </w:r>
      <w:r>
        <w:rPr>
          <w:spacing w:val="3"/>
        </w:rPr>
        <w:t> </w:t>
      </w:r>
      <w:r>
        <w:rPr/>
        <w:t>hərbi</w:t>
      </w:r>
      <w:r>
        <w:rPr>
          <w:spacing w:val="3"/>
        </w:rPr>
        <w:t> </w:t>
      </w:r>
      <w:r>
        <w:rPr/>
        <w:t>hissədə</w:t>
      </w:r>
      <w:r>
        <w:rPr>
          <w:spacing w:val="3"/>
        </w:rPr>
        <w:t> </w:t>
      </w:r>
      <w:r>
        <w:rPr/>
        <w:t>saxlama</w:t>
      </w:r>
      <w:r>
        <w:rPr>
          <w:spacing w:val="2"/>
        </w:rPr>
        <w:t> </w:t>
      </w:r>
      <w:r>
        <w:rPr/>
        <w:t>ilə</w:t>
      </w:r>
      <w:r>
        <w:rPr>
          <w:spacing w:val="3"/>
        </w:rPr>
        <w:t> </w:t>
      </w:r>
      <w:r>
        <w:rPr>
          <w:spacing w:val="-2"/>
        </w:rPr>
        <w:t>cəzalandırılır.</w:t>
      </w:r>
    </w:p>
    <w:p>
      <w:pPr>
        <w:pStyle w:val="ListParagraph"/>
        <w:numPr>
          <w:ilvl w:val="1"/>
          <w:numId w:val="293"/>
        </w:numPr>
        <w:tabs>
          <w:tab w:pos="1369" w:val="left" w:leader="none"/>
        </w:tabs>
        <w:spacing w:line="259" w:lineRule="auto" w:before="0" w:after="0"/>
        <w:ind w:left="100" w:right="99" w:firstLine="444"/>
        <w:jc w:val="both"/>
        <w:rPr>
          <w:sz w:val="19"/>
        </w:rPr>
      </w:pPr>
      <w:r>
        <w:rPr>
          <w:rFonts w:ascii="Times New Roman" w:hAnsi="Times New Roman"/>
          <w:b/>
          <w:i/>
          <w:sz w:val="18"/>
        </w:rPr>
        <w:t>Zabitin</w:t>
      </w:r>
      <w:r>
        <w:rPr>
          <w:sz w:val="19"/>
        </w:rPr>
        <w:t>, gizirin, miçmanın, müddətdən artıq hərbi xidmətdə olan hərbi qulluqçunun</w:t>
      </w:r>
      <w:r>
        <w:rPr>
          <w:spacing w:val="40"/>
          <w:sz w:val="19"/>
        </w:rPr>
        <w:t> </w:t>
      </w:r>
      <w:r>
        <w:rPr>
          <w:sz w:val="19"/>
        </w:rPr>
        <w:t>və ya kontrakt üzrə xidmət edən şəxsin hissəni və ya xidmət yerini özbaşına tərk etməsi, habelə</w:t>
      </w:r>
      <w:r>
        <w:rPr>
          <w:spacing w:val="40"/>
          <w:sz w:val="19"/>
        </w:rPr>
        <w:t> </w:t>
      </w:r>
      <w:r>
        <w:rPr>
          <w:sz w:val="19"/>
        </w:rPr>
        <w:t>üzürlü</w:t>
      </w:r>
      <w:r>
        <w:rPr>
          <w:spacing w:val="40"/>
          <w:sz w:val="19"/>
        </w:rPr>
        <w:t> </w:t>
      </w:r>
      <w:r>
        <w:rPr>
          <w:sz w:val="19"/>
        </w:rPr>
        <w:t>səbəblər</w:t>
      </w:r>
      <w:r>
        <w:rPr>
          <w:spacing w:val="40"/>
          <w:sz w:val="19"/>
        </w:rPr>
        <w:t> </w:t>
      </w:r>
      <w:r>
        <w:rPr>
          <w:sz w:val="19"/>
        </w:rPr>
        <w:t>olmadan</w:t>
      </w:r>
      <w:r>
        <w:rPr>
          <w:spacing w:val="40"/>
          <w:sz w:val="19"/>
        </w:rPr>
        <w:t> </w:t>
      </w:r>
      <w:r>
        <w:rPr>
          <w:sz w:val="19"/>
        </w:rPr>
        <w:t>xidmət</w:t>
      </w:r>
      <w:r>
        <w:rPr>
          <w:spacing w:val="40"/>
          <w:sz w:val="19"/>
        </w:rPr>
        <w:t> </w:t>
      </w:r>
      <w:r>
        <w:rPr>
          <w:sz w:val="19"/>
        </w:rPr>
        <w:t>yerinə</w:t>
      </w:r>
      <w:r>
        <w:rPr>
          <w:spacing w:val="40"/>
          <w:sz w:val="19"/>
        </w:rPr>
        <w:t> </w:t>
      </w:r>
      <w:r>
        <w:rPr>
          <w:sz w:val="19"/>
        </w:rPr>
        <w:t>vaxtında</w:t>
      </w:r>
      <w:r>
        <w:rPr>
          <w:spacing w:val="40"/>
          <w:sz w:val="19"/>
        </w:rPr>
        <w:t> </w:t>
      </w:r>
      <w:r>
        <w:rPr>
          <w:sz w:val="19"/>
        </w:rPr>
        <w:t>qayıtmaması</w:t>
      </w:r>
      <w:r>
        <w:rPr>
          <w:spacing w:val="40"/>
          <w:sz w:val="19"/>
        </w:rPr>
        <w:t> </w:t>
      </w:r>
      <w:r>
        <w:rPr>
          <w:sz w:val="19"/>
        </w:rPr>
        <w:t>on</w:t>
      </w:r>
      <w:r>
        <w:rPr>
          <w:spacing w:val="40"/>
          <w:sz w:val="19"/>
        </w:rPr>
        <w:t> </w:t>
      </w:r>
      <w:r>
        <w:rPr>
          <w:sz w:val="19"/>
        </w:rPr>
        <w:t>gündən</w:t>
      </w:r>
      <w:r>
        <w:rPr>
          <w:spacing w:val="40"/>
          <w:sz w:val="19"/>
        </w:rPr>
        <w:t> </w:t>
      </w:r>
      <w:r>
        <w:rPr>
          <w:sz w:val="19"/>
        </w:rPr>
        <w:t>artıq,</w:t>
      </w:r>
      <w:r>
        <w:rPr>
          <w:spacing w:val="40"/>
          <w:sz w:val="19"/>
        </w:rPr>
        <w:t> </w:t>
      </w:r>
      <w:r>
        <w:rPr>
          <w:sz w:val="19"/>
        </w:rPr>
        <w:t>lakin bir</w:t>
      </w:r>
      <w:r>
        <w:rPr>
          <w:spacing w:val="40"/>
          <w:sz w:val="19"/>
        </w:rPr>
        <w:t> </w:t>
      </w:r>
      <w:r>
        <w:rPr>
          <w:sz w:val="19"/>
        </w:rPr>
        <w:t>aydan</w:t>
      </w:r>
      <w:r>
        <w:rPr>
          <w:spacing w:val="40"/>
          <w:sz w:val="19"/>
        </w:rPr>
        <w:t> </w:t>
      </w:r>
      <w:r>
        <w:rPr>
          <w:sz w:val="19"/>
        </w:rPr>
        <w:t>çox</w:t>
      </w:r>
      <w:r>
        <w:rPr>
          <w:spacing w:val="40"/>
          <w:sz w:val="19"/>
        </w:rPr>
        <w:t> </w:t>
      </w:r>
      <w:r>
        <w:rPr>
          <w:rFonts w:ascii="Times New Roman" w:hAnsi="Times New Roman"/>
          <w:b/>
          <w:i/>
          <w:sz w:val="18"/>
        </w:rPr>
        <w:t>olmayaraq tör</w:t>
      </w:r>
      <w:r>
        <w:rPr>
          <w:rFonts w:ascii="Arial" w:hAnsi="Arial"/>
          <w:i/>
          <w:sz w:val="18"/>
        </w:rPr>
        <w:t>ə</w:t>
      </w:r>
      <w:r>
        <w:rPr>
          <w:rFonts w:ascii="Times New Roman" w:hAnsi="Times New Roman"/>
          <w:b/>
          <w:i/>
          <w:sz w:val="18"/>
        </w:rPr>
        <w:t>dildikd</w:t>
      </w:r>
      <w:r>
        <w:rPr>
          <w:rFonts w:ascii="Arial" w:hAnsi="Arial"/>
          <w:i/>
          <w:sz w:val="18"/>
        </w:rPr>
        <w:t>ə</w:t>
      </w:r>
      <w:r>
        <w:rPr>
          <w:rFonts w:ascii="Arial" w:hAnsi="Arial"/>
          <w:i/>
          <w:spacing w:val="80"/>
          <w:sz w:val="18"/>
        </w:rPr>
        <w:t> </w:t>
      </w:r>
      <w:r>
        <w:rPr>
          <w:sz w:val="19"/>
        </w:rPr>
        <w:t>—</w:t>
      </w:r>
      <w:r>
        <w:rPr>
          <w:b/>
          <w:color w:val="0000FF"/>
          <w:position w:val="13"/>
          <w:sz w:val="15"/>
          <w:u w:val="single" w:color="0000FF"/>
        </w:rPr>
        <w:t>[971]</w:t>
      </w:r>
    </w:p>
    <w:p>
      <w:pPr>
        <w:pStyle w:val="BodyText"/>
        <w:spacing w:line="254" w:lineRule="auto"/>
        <w:ind w:left="100" w:right="98" w:firstLine="444"/>
        <w:jc w:val="both"/>
      </w:pPr>
      <w:r>
        <w:rPr/>
        <w:t>iki ilədək müddətə hərbi xidmət üzrə məhdudlaşdırma və ya iki ilədək müddətə azadlıqdan məhrum etmə ilə cəzalandırılır.</w:t>
      </w:r>
    </w:p>
    <w:p>
      <w:pPr>
        <w:pStyle w:val="ListParagraph"/>
        <w:numPr>
          <w:ilvl w:val="1"/>
          <w:numId w:val="293"/>
        </w:numPr>
        <w:tabs>
          <w:tab w:pos="1363" w:val="left" w:leader="none"/>
        </w:tabs>
        <w:spacing w:line="254" w:lineRule="auto" w:before="0" w:after="0"/>
        <w:ind w:left="100" w:right="105" w:firstLine="444"/>
        <w:jc w:val="both"/>
        <w:rPr>
          <w:sz w:val="19"/>
        </w:rPr>
      </w:pPr>
      <w:r>
        <w:rPr>
          <w:sz w:val="19"/>
        </w:rPr>
        <w:t>Bu Məcəllənin 333.2 və 333.3-cü maddələrində nəzərdə tutulmuş əməllər bir aydan artıq, lakin üç aydan çox olmayaraq törədildikdə—</w:t>
      </w:r>
    </w:p>
    <w:p>
      <w:pPr>
        <w:spacing w:line="199" w:lineRule="exact" w:before="0"/>
        <w:ind w:left="544" w:right="0" w:firstLine="0"/>
        <w:jc w:val="left"/>
        <w:rPr>
          <w:rFonts w:ascii="Arial" w:hAnsi="Arial"/>
          <w:i/>
          <w:sz w:val="19"/>
        </w:rPr>
      </w:pPr>
      <w:r>
        <w:rPr>
          <w:rFonts w:ascii="Times New Roman" w:hAnsi="Times New Roman"/>
          <w:b/>
          <w:i/>
          <w:w w:val="110"/>
          <w:sz w:val="19"/>
        </w:rPr>
        <w:t>iki</w:t>
      </w:r>
      <w:r>
        <w:rPr>
          <w:rFonts w:ascii="Times New Roman" w:hAnsi="Times New Roman"/>
          <w:b/>
          <w:i/>
          <w:spacing w:val="7"/>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9"/>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2"/>
          <w:w w:val="110"/>
          <w:sz w:val="19"/>
        </w:rPr>
        <w:t>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rbi</w:t>
      </w:r>
      <w:r>
        <w:rPr>
          <w:rFonts w:ascii="Times New Roman" w:hAnsi="Times New Roman"/>
          <w:b/>
          <w:i/>
          <w:spacing w:val="7"/>
          <w:w w:val="110"/>
          <w:sz w:val="19"/>
        </w:rPr>
        <w:t> </w:t>
      </w:r>
      <w:r>
        <w:rPr>
          <w:rFonts w:ascii="Times New Roman" w:hAnsi="Times New Roman"/>
          <w:b/>
          <w:i/>
          <w:w w:val="110"/>
          <w:sz w:val="19"/>
        </w:rPr>
        <w:t>xidm</w:t>
      </w:r>
      <w:r>
        <w:rPr>
          <w:rFonts w:ascii="Arial" w:hAnsi="Arial"/>
          <w:i/>
          <w:w w:val="110"/>
          <w:sz w:val="19"/>
        </w:rPr>
        <w:t>ə</w:t>
      </w:r>
      <w:r>
        <w:rPr>
          <w:rFonts w:ascii="Times New Roman" w:hAnsi="Times New Roman"/>
          <w:b/>
          <w:i/>
          <w:w w:val="110"/>
          <w:sz w:val="19"/>
        </w:rPr>
        <w:t>t</w:t>
      </w:r>
      <w:r>
        <w:rPr>
          <w:rFonts w:ascii="Times New Roman" w:hAnsi="Times New Roman"/>
          <w:b/>
          <w:i/>
          <w:spacing w:val="9"/>
          <w:w w:val="110"/>
          <w:sz w:val="19"/>
        </w:rPr>
        <w:t> </w:t>
      </w:r>
      <w:r>
        <w:rPr>
          <w:rFonts w:ascii="Times New Roman" w:hAnsi="Times New Roman"/>
          <w:b/>
          <w:i/>
          <w:w w:val="110"/>
          <w:sz w:val="19"/>
        </w:rPr>
        <w:t>üzr</w:t>
      </w:r>
      <w:r>
        <w:rPr>
          <w:rFonts w:ascii="Arial" w:hAnsi="Arial"/>
          <w:i/>
          <w:w w:val="110"/>
          <w:sz w:val="19"/>
        </w:rPr>
        <w:t>ə</w:t>
      </w:r>
      <w:r>
        <w:rPr>
          <w:rFonts w:ascii="Arial" w:hAnsi="Arial"/>
          <w:i/>
          <w:spacing w:val="2"/>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dırma</w:t>
      </w:r>
      <w:r>
        <w:rPr>
          <w:rFonts w:ascii="Times New Roman" w:hAnsi="Times New Roman"/>
          <w:b/>
          <w:i/>
          <w:spacing w:val="7"/>
          <w:w w:val="110"/>
          <w:sz w:val="19"/>
        </w:rPr>
        <w:t> </w:t>
      </w:r>
      <w:r>
        <w:rPr>
          <w:rFonts w:ascii="Times New Roman" w:hAnsi="Times New Roman"/>
          <w:b/>
          <w:i/>
          <w:w w:val="110"/>
          <w:sz w:val="19"/>
        </w:rPr>
        <w:t>v</w:t>
      </w:r>
      <w:r>
        <w:rPr>
          <w:rFonts w:ascii="Arial" w:hAnsi="Arial"/>
          <w:i/>
          <w:w w:val="110"/>
          <w:sz w:val="19"/>
        </w:rPr>
        <w:t>ə</w:t>
      </w:r>
      <w:r>
        <w:rPr>
          <w:rFonts w:ascii="Arial" w:hAnsi="Arial"/>
          <w:i/>
          <w:spacing w:val="2"/>
          <w:w w:val="110"/>
          <w:sz w:val="19"/>
        </w:rPr>
        <w:t> </w:t>
      </w:r>
      <w:r>
        <w:rPr>
          <w:rFonts w:ascii="Times New Roman" w:hAnsi="Times New Roman"/>
          <w:b/>
          <w:i/>
          <w:w w:val="110"/>
          <w:sz w:val="19"/>
        </w:rPr>
        <w:t>ya</w:t>
      </w:r>
      <w:r>
        <w:rPr>
          <w:rFonts w:ascii="Times New Roman" w:hAnsi="Times New Roman"/>
          <w:b/>
          <w:i/>
          <w:spacing w:val="8"/>
          <w:w w:val="110"/>
          <w:sz w:val="19"/>
        </w:rPr>
        <w:t> </w:t>
      </w:r>
      <w:r>
        <w:rPr>
          <w:rFonts w:ascii="Times New Roman" w:hAnsi="Times New Roman"/>
          <w:b/>
          <w:i/>
          <w:w w:val="110"/>
          <w:sz w:val="19"/>
        </w:rPr>
        <w:t>iki</w:t>
      </w:r>
      <w:r>
        <w:rPr>
          <w:rFonts w:ascii="Times New Roman" w:hAnsi="Times New Roman"/>
          <w:b/>
          <w:i/>
          <w:spacing w:val="7"/>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9"/>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2"/>
          <w:w w:val="110"/>
          <w:sz w:val="19"/>
        </w:rPr>
        <w:t> </w:t>
      </w:r>
      <w:r>
        <w:rPr>
          <w:rFonts w:ascii="Times New Roman" w:hAnsi="Times New Roman"/>
          <w:b/>
          <w:i/>
          <w:w w:val="110"/>
          <w:sz w:val="19"/>
        </w:rPr>
        <w:t>intizam</w:t>
      </w:r>
      <w:r>
        <w:rPr>
          <w:rFonts w:ascii="Times New Roman" w:hAnsi="Times New Roman"/>
          <w:b/>
          <w:i/>
          <w:spacing w:val="7"/>
          <w:w w:val="110"/>
          <w:sz w:val="19"/>
        </w:rPr>
        <w:t> </w:t>
      </w:r>
      <w:r>
        <w:rPr>
          <w:rFonts w:ascii="Times New Roman" w:hAnsi="Times New Roman"/>
          <w:b/>
          <w:i/>
          <w:w w:val="110"/>
          <w:sz w:val="19"/>
        </w:rPr>
        <w:t>xarakterli</w:t>
      </w:r>
      <w:r>
        <w:rPr>
          <w:rFonts w:ascii="Times New Roman" w:hAnsi="Times New Roman"/>
          <w:b/>
          <w:i/>
          <w:spacing w:val="9"/>
          <w:w w:val="110"/>
          <w:sz w:val="19"/>
        </w:rPr>
        <w:t>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rbi</w:t>
      </w:r>
      <w:r>
        <w:rPr>
          <w:rFonts w:ascii="Times New Roman" w:hAnsi="Times New Roman"/>
          <w:b/>
          <w:i/>
          <w:spacing w:val="9"/>
          <w:w w:val="110"/>
          <w:sz w:val="19"/>
        </w:rPr>
        <w:t> </w:t>
      </w:r>
      <w:r>
        <w:rPr>
          <w:rFonts w:ascii="Times New Roman" w:hAnsi="Times New Roman"/>
          <w:b/>
          <w:i/>
          <w:spacing w:val="-2"/>
          <w:w w:val="110"/>
          <w:sz w:val="19"/>
        </w:rPr>
        <w:t>hiss</w:t>
      </w:r>
      <w:r>
        <w:rPr>
          <w:rFonts w:ascii="Arial" w:hAnsi="Arial"/>
          <w:i/>
          <w:spacing w:val="-2"/>
          <w:w w:val="110"/>
          <w:sz w:val="19"/>
        </w:rPr>
        <w:t>ə</w:t>
      </w:r>
      <w:r>
        <w:rPr>
          <w:rFonts w:ascii="Times New Roman" w:hAnsi="Times New Roman"/>
          <w:b/>
          <w:i/>
          <w:spacing w:val="-2"/>
          <w:w w:val="110"/>
          <w:sz w:val="19"/>
        </w:rPr>
        <w:t>d</w:t>
      </w:r>
      <w:r>
        <w:rPr>
          <w:rFonts w:ascii="Arial" w:hAnsi="Arial"/>
          <w:i/>
          <w:spacing w:val="-2"/>
          <w:w w:val="110"/>
          <w:sz w:val="19"/>
        </w:rPr>
        <w:t>ə</w:t>
      </w:r>
    </w:p>
    <w:p>
      <w:pPr>
        <w:spacing w:line="124" w:lineRule="exact" w:before="31"/>
        <w:ind w:left="0" w:right="606" w:firstLine="0"/>
        <w:jc w:val="right"/>
        <w:rPr>
          <w:b/>
          <w:sz w:val="15"/>
        </w:rPr>
      </w:pPr>
      <w:r>
        <w:rPr>
          <w:b/>
          <w:color w:val="0000FF"/>
          <w:spacing w:val="-2"/>
          <w:w w:val="105"/>
          <w:sz w:val="15"/>
          <w:u w:val="single" w:color="0000FF"/>
        </w:rPr>
        <w:t>[972]</w:t>
      </w:r>
    </w:p>
    <w:p>
      <w:pPr>
        <w:pStyle w:val="BodyText"/>
        <w:spacing w:line="186" w:lineRule="exact"/>
        <w:ind w:left="100"/>
      </w:pPr>
      <w:r>
        <w:rPr>
          <w:rFonts w:ascii="Times New Roman" w:hAnsi="Times New Roman"/>
          <w:b/>
          <w:i/>
        </w:rPr>
        <w:t>saxlama</w:t>
      </w:r>
      <w:r>
        <w:rPr>
          <w:rFonts w:ascii="Times New Roman" w:hAnsi="Times New Roman"/>
          <w:b/>
          <w:i/>
          <w:spacing w:val="-3"/>
        </w:rPr>
        <w:t> </w:t>
      </w:r>
      <w:r>
        <w:rPr>
          <w:rFonts w:ascii="Times New Roman" w:hAnsi="Times New Roman"/>
          <w:b/>
          <w:i/>
        </w:rPr>
        <w:t>v</w:t>
      </w:r>
      <w:r>
        <w:rPr>
          <w:rFonts w:ascii="Arial" w:hAnsi="Arial"/>
          <w:i/>
        </w:rPr>
        <w:t>ə</w:t>
      </w:r>
      <w:r>
        <w:rPr>
          <w:rFonts w:ascii="Arial" w:hAnsi="Arial"/>
          <w:i/>
          <w:spacing w:val="-6"/>
        </w:rPr>
        <w:t> </w:t>
      </w:r>
      <w:r>
        <w:rPr>
          <w:rFonts w:ascii="Times New Roman" w:hAnsi="Times New Roman"/>
          <w:b/>
          <w:i/>
        </w:rPr>
        <w:t>ya</w:t>
      </w:r>
      <w:r>
        <w:rPr>
          <w:rFonts w:ascii="Times New Roman" w:hAnsi="Times New Roman"/>
          <w:b/>
          <w:i/>
          <w:spacing w:val="75"/>
        </w:rPr>
        <w:t> </w:t>
      </w:r>
      <w:r>
        <w:rPr/>
        <w:t>iki</w:t>
      </w:r>
      <w:r>
        <w:rPr>
          <w:spacing w:val="13"/>
        </w:rPr>
        <w:t> </w:t>
      </w:r>
      <w:r>
        <w:rPr/>
        <w:t>ildən</w:t>
      </w:r>
      <w:r>
        <w:rPr>
          <w:spacing w:val="12"/>
        </w:rPr>
        <w:t> </w:t>
      </w:r>
      <w:r>
        <w:rPr/>
        <w:t>beş</w:t>
      </w:r>
      <w:r>
        <w:rPr>
          <w:spacing w:val="13"/>
        </w:rPr>
        <w:t> </w:t>
      </w:r>
      <w:r>
        <w:rPr/>
        <w:t>ilədək</w:t>
      </w:r>
      <w:r>
        <w:rPr>
          <w:spacing w:val="13"/>
        </w:rPr>
        <w:t> </w:t>
      </w:r>
      <w:r>
        <w:rPr/>
        <w:t>müddətə</w:t>
      </w:r>
      <w:r>
        <w:rPr>
          <w:spacing w:val="12"/>
        </w:rPr>
        <w:t> </w:t>
      </w:r>
      <w:r>
        <w:rPr/>
        <w:t>azadlıqdan</w:t>
      </w:r>
      <w:r>
        <w:rPr>
          <w:spacing w:val="13"/>
        </w:rPr>
        <w:t> </w:t>
      </w:r>
      <w:r>
        <w:rPr/>
        <w:t>məhrum</w:t>
      </w:r>
      <w:r>
        <w:rPr>
          <w:spacing w:val="12"/>
        </w:rPr>
        <w:t> </w:t>
      </w:r>
      <w:r>
        <w:rPr/>
        <w:t>etmə</w:t>
      </w:r>
      <w:r>
        <w:rPr>
          <w:spacing w:val="13"/>
        </w:rPr>
        <w:t> </w:t>
      </w:r>
      <w:r>
        <w:rPr/>
        <w:t>ilə</w:t>
      </w:r>
      <w:r>
        <w:rPr>
          <w:spacing w:val="13"/>
        </w:rPr>
        <w:t> </w:t>
      </w:r>
      <w:r>
        <w:rPr>
          <w:spacing w:val="-2"/>
        </w:rPr>
        <w:t>cəzalandırılır.</w:t>
      </w:r>
    </w:p>
    <w:p>
      <w:pPr>
        <w:spacing w:line="216" w:lineRule="exact" w:before="0"/>
        <w:ind w:left="580" w:right="0" w:firstLine="0"/>
        <w:jc w:val="left"/>
        <w:rPr>
          <w:rFonts w:ascii="Times New Roman" w:hAnsi="Times New Roman"/>
          <w:b/>
          <w:i/>
          <w:sz w:val="19"/>
        </w:rPr>
      </w:pPr>
      <w:r>
        <w:rPr>
          <w:rFonts w:ascii="Times New Roman" w:hAnsi="Times New Roman"/>
          <w:b/>
          <w:i/>
          <w:w w:val="110"/>
          <w:sz w:val="19"/>
        </w:rPr>
        <w:t>333.4-1.</w:t>
      </w:r>
      <w:r>
        <w:rPr>
          <w:rFonts w:ascii="Times New Roman" w:hAnsi="Times New Roman"/>
          <w:b/>
          <w:i/>
          <w:spacing w:val="-10"/>
          <w:w w:val="110"/>
          <w:sz w:val="19"/>
        </w:rPr>
        <w:t> </w:t>
      </w:r>
      <w:r>
        <w:rPr>
          <w:rFonts w:ascii="Times New Roman" w:hAnsi="Times New Roman"/>
          <w:b/>
          <w:i/>
          <w:w w:val="110"/>
          <w:sz w:val="19"/>
        </w:rPr>
        <w:t>Bu</w:t>
      </w:r>
      <w:r>
        <w:rPr>
          <w:rFonts w:ascii="Times New Roman" w:hAnsi="Times New Roman"/>
          <w:b/>
          <w:i/>
          <w:spacing w:val="-9"/>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9"/>
          <w:w w:val="110"/>
          <w:sz w:val="19"/>
        </w:rPr>
        <w:t> </w:t>
      </w:r>
      <w:r>
        <w:rPr>
          <w:rFonts w:ascii="Times New Roman" w:hAnsi="Times New Roman"/>
          <w:b/>
          <w:i/>
          <w:w w:val="110"/>
          <w:sz w:val="19"/>
        </w:rPr>
        <w:t>333.1-ci</w:t>
      </w:r>
      <w:r>
        <w:rPr>
          <w:rFonts w:ascii="Times New Roman" w:hAnsi="Times New Roman"/>
          <w:b/>
          <w:i/>
          <w:spacing w:val="-9"/>
          <w:w w:val="110"/>
          <w:sz w:val="19"/>
        </w:rPr>
        <w:t> </w:t>
      </w:r>
      <w:r>
        <w:rPr>
          <w:rFonts w:ascii="Times New Roman" w:hAnsi="Times New Roman"/>
          <w:b/>
          <w:i/>
          <w:w w:val="110"/>
          <w:sz w:val="19"/>
        </w:rPr>
        <w:t>v</w:t>
      </w:r>
      <w:r>
        <w:rPr>
          <w:rFonts w:ascii="Arial" w:hAnsi="Arial"/>
          <w:i/>
          <w:w w:val="110"/>
          <w:sz w:val="19"/>
        </w:rPr>
        <w:t>ə</w:t>
      </w:r>
      <w:r>
        <w:rPr>
          <w:rFonts w:ascii="Arial" w:hAnsi="Arial"/>
          <w:i/>
          <w:spacing w:val="-15"/>
          <w:w w:val="110"/>
          <w:sz w:val="19"/>
        </w:rPr>
        <w:t> </w:t>
      </w:r>
      <w:r>
        <w:rPr>
          <w:rFonts w:ascii="Times New Roman" w:hAnsi="Times New Roman"/>
          <w:b/>
          <w:i/>
          <w:w w:val="110"/>
          <w:sz w:val="19"/>
        </w:rPr>
        <w:t>333.3-cü</w:t>
      </w:r>
      <w:r>
        <w:rPr>
          <w:rFonts w:ascii="Times New Roman" w:hAnsi="Times New Roman"/>
          <w:b/>
          <w:i/>
          <w:spacing w:val="-9"/>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w:t>
      </w:r>
      <w:r>
        <w:rPr>
          <w:rFonts w:ascii="Arial" w:hAnsi="Arial"/>
          <w:i/>
          <w:spacing w:val="-15"/>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14"/>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15"/>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spacing w:val="-9"/>
          <w:w w:val="110"/>
          <w:sz w:val="19"/>
        </w:rPr>
        <w:t> </w:t>
      </w:r>
      <w:r>
        <w:rPr>
          <w:rFonts w:ascii="Times New Roman" w:hAnsi="Times New Roman"/>
          <w:b/>
          <w:i/>
          <w:w w:val="110"/>
          <w:sz w:val="19"/>
        </w:rPr>
        <w:t>üç</w:t>
      </w:r>
      <w:r>
        <w:rPr>
          <w:rFonts w:ascii="Times New Roman" w:hAnsi="Times New Roman"/>
          <w:b/>
          <w:i/>
          <w:spacing w:val="-9"/>
          <w:w w:val="110"/>
          <w:sz w:val="19"/>
        </w:rPr>
        <w:t> </w:t>
      </w:r>
      <w:r>
        <w:rPr>
          <w:rFonts w:ascii="Times New Roman" w:hAnsi="Times New Roman"/>
          <w:b/>
          <w:i/>
          <w:w w:val="110"/>
          <w:sz w:val="19"/>
        </w:rPr>
        <w:t>aydan</w:t>
      </w:r>
      <w:r>
        <w:rPr>
          <w:rFonts w:ascii="Times New Roman" w:hAnsi="Times New Roman"/>
          <w:b/>
          <w:i/>
          <w:spacing w:val="-9"/>
          <w:w w:val="110"/>
          <w:sz w:val="19"/>
        </w:rPr>
        <w:t> </w:t>
      </w:r>
      <w:r>
        <w:rPr>
          <w:rFonts w:ascii="Times New Roman" w:hAnsi="Times New Roman"/>
          <w:b/>
          <w:i/>
          <w:w w:val="110"/>
          <w:sz w:val="19"/>
        </w:rPr>
        <w:t>artıq</w:t>
      </w:r>
      <w:r>
        <w:rPr>
          <w:rFonts w:ascii="Times New Roman" w:hAnsi="Times New Roman"/>
          <w:b/>
          <w:i/>
          <w:spacing w:val="-9"/>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Arial" w:hAnsi="Arial"/>
          <w:i/>
          <w:spacing w:val="-15"/>
          <w:w w:val="110"/>
          <w:sz w:val="19"/>
        </w:rPr>
        <w:t> </w:t>
      </w:r>
      <w:r>
        <w:rPr>
          <w:rFonts w:ascii="Times New Roman" w:hAnsi="Times New Roman"/>
          <w:b/>
          <w:i/>
          <w:spacing w:val="-12"/>
          <w:w w:val="110"/>
          <w:sz w:val="19"/>
        </w:rPr>
        <w:t>-</w:t>
      </w:r>
    </w:p>
    <w:p>
      <w:pPr>
        <w:spacing w:line="124" w:lineRule="exact" w:before="38"/>
        <w:ind w:left="0" w:right="3114" w:firstLine="0"/>
        <w:jc w:val="right"/>
        <w:rPr>
          <w:b/>
          <w:sz w:val="15"/>
        </w:rPr>
      </w:pPr>
      <w:r>
        <w:rPr>
          <w:b/>
          <w:color w:val="0000FF"/>
          <w:spacing w:val="-2"/>
          <w:w w:val="105"/>
          <w:sz w:val="15"/>
          <w:u w:val="single" w:color="0000FF"/>
        </w:rPr>
        <w:t>[973]</w:t>
      </w:r>
    </w:p>
    <w:p>
      <w:pPr>
        <w:spacing w:line="174" w:lineRule="exact" w:before="0"/>
        <w:ind w:left="544" w:right="0" w:firstLine="0"/>
        <w:jc w:val="left"/>
        <w:rPr>
          <w:rFonts w:ascii="Times New Roman" w:hAnsi="Times New Roman"/>
          <w:b/>
          <w:i/>
          <w:sz w:val="19"/>
        </w:rPr>
      </w:pPr>
      <w:r>
        <w:rPr>
          <w:rFonts w:ascii="Times New Roman" w:hAnsi="Times New Roman"/>
          <w:b/>
          <w:i/>
          <w:w w:val="110"/>
          <w:sz w:val="19"/>
        </w:rPr>
        <w:t>üç</w:t>
      </w:r>
      <w:r>
        <w:rPr>
          <w:rFonts w:ascii="Times New Roman" w:hAnsi="Times New Roman"/>
          <w:b/>
          <w:i/>
          <w:spacing w:val="1"/>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2"/>
          <w:w w:val="110"/>
          <w:sz w:val="19"/>
        </w:rPr>
        <w:t> </w:t>
      </w:r>
      <w:r>
        <w:rPr>
          <w:rFonts w:ascii="Times New Roman" w:hAnsi="Times New Roman"/>
          <w:b/>
          <w:i/>
          <w:w w:val="110"/>
          <w:sz w:val="19"/>
        </w:rPr>
        <w:t>yeddi</w:t>
      </w:r>
      <w:r>
        <w:rPr>
          <w:rFonts w:ascii="Times New Roman" w:hAnsi="Times New Roman"/>
          <w:b/>
          <w:i/>
          <w:spacing w:val="2"/>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2"/>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4"/>
          <w:w w:val="110"/>
          <w:sz w:val="19"/>
        </w:rPr>
        <w:t> </w:t>
      </w:r>
      <w:r>
        <w:rPr>
          <w:rFonts w:ascii="Times New Roman" w:hAnsi="Times New Roman"/>
          <w:b/>
          <w:i/>
          <w:w w:val="110"/>
          <w:sz w:val="19"/>
        </w:rPr>
        <w:t>azadlıqdan</w:t>
      </w:r>
      <w:r>
        <w:rPr>
          <w:rFonts w:ascii="Times New Roman" w:hAnsi="Times New Roman"/>
          <w:b/>
          <w:i/>
          <w:spacing w:val="2"/>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1"/>
          <w:w w:val="110"/>
          <w:sz w:val="19"/>
        </w:rPr>
        <w:t> </w:t>
      </w:r>
      <w:r>
        <w:rPr>
          <w:rFonts w:ascii="Times New Roman" w:hAnsi="Times New Roman"/>
          <w:b/>
          <w:i/>
          <w:w w:val="110"/>
          <w:sz w:val="19"/>
        </w:rPr>
        <w:t>etm</w:t>
      </w:r>
      <w:r>
        <w:rPr>
          <w:rFonts w:ascii="Arial" w:hAnsi="Arial"/>
          <w:i/>
          <w:w w:val="110"/>
          <w:sz w:val="19"/>
        </w:rPr>
        <w:t>ə</w:t>
      </w:r>
      <w:r>
        <w:rPr>
          <w:rFonts w:ascii="Arial" w:hAnsi="Arial"/>
          <w:i/>
          <w:spacing w:val="-3"/>
          <w:w w:val="110"/>
          <w:sz w:val="19"/>
        </w:rPr>
        <w:t> </w:t>
      </w:r>
      <w:r>
        <w:rPr>
          <w:rFonts w:ascii="Times New Roman" w:hAnsi="Times New Roman"/>
          <w:b/>
          <w:i/>
          <w:w w:val="110"/>
          <w:sz w:val="19"/>
        </w:rPr>
        <w:t>il</w:t>
      </w:r>
      <w:r>
        <w:rPr>
          <w:rFonts w:ascii="Arial" w:hAnsi="Arial"/>
          <w:i/>
          <w:w w:val="110"/>
          <w:sz w:val="19"/>
        </w:rPr>
        <w:t>ə</w:t>
      </w:r>
      <w:r>
        <w:rPr>
          <w:rFonts w:ascii="Arial" w:hAnsi="Arial"/>
          <w:i/>
          <w:spacing w:val="-4"/>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ListParagraph"/>
        <w:numPr>
          <w:ilvl w:val="1"/>
          <w:numId w:val="293"/>
        </w:numPr>
        <w:tabs>
          <w:tab w:pos="1347" w:val="left" w:leader="none"/>
        </w:tabs>
        <w:spacing w:line="254" w:lineRule="auto" w:before="29" w:after="0"/>
        <w:ind w:left="544" w:right="285" w:firstLine="0"/>
        <w:jc w:val="left"/>
        <w:rPr>
          <w:sz w:val="19"/>
        </w:rPr>
      </w:pPr>
      <w:r>
        <w:rPr>
          <w:sz w:val="19"/>
        </w:rPr>
        <w:t>İntizam xarakterli hərbi hissədə cəza çəkən hərbi qulluqçunun özbaşına getməsi— bir ildən üç ilədək müddətə azadlıqdan məhrum etmə ilə cəzalandırılır.</w:t>
      </w:r>
    </w:p>
    <w:p>
      <w:pPr>
        <w:pStyle w:val="ListParagraph"/>
        <w:numPr>
          <w:ilvl w:val="1"/>
          <w:numId w:val="293"/>
        </w:numPr>
        <w:tabs>
          <w:tab w:pos="1347" w:val="left" w:leader="none"/>
        </w:tabs>
        <w:spacing w:line="215" w:lineRule="exact" w:before="0" w:after="0"/>
        <w:ind w:left="1347" w:right="0" w:hanging="803"/>
        <w:jc w:val="left"/>
        <w:rPr>
          <w:sz w:val="19"/>
        </w:rPr>
      </w:pPr>
      <w:r>
        <w:rPr>
          <w:sz w:val="19"/>
        </w:rPr>
        <w:t>Bu</w:t>
      </w:r>
      <w:r>
        <w:rPr>
          <w:spacing w:val="12"/>
          <w:sz w:val="19"/>
        </w:rPr>
        <w:t> </w:t>
      </w:r>
      <w:r>
        <w:rPr>
          <w:sz w:val="19"/>
        </w:rPr>
        <w:t>Məcəllənin</w:t>
      </w:r>
      <w:r>
        <w:rPr>
          <w:spacing w:val="12"/>
          <w:sz w:val="19"/>
        </w:rPr>
        <w:t> </w:t>
      </w:r>
      <w:r>
        <w:rPr>
          <w:sz w:val="19"/>
        </w:rPr>
        <w:t>333.1—</w:t>
      </w:r>
      <w:r>
        <w:rPr>
          <w:rFonts w:ascii="Times New Roman" w:hAnsi="Times New Roman"/>
          <w:b/>
          <w:i/>
          <w:sz w:val="19"/>
        </w:rPr>
        <w:t>333.4-1-ci</w:t>
      </w:r>
      <w:r>
        <w:rPr>
          <w:rFonts w:ascii="Times New Roman" w:hAnsi="Times New Roman"/>
          <w:b/>
          <w:i/>
          <w:spacing w:val="76"/>
          <w:sz w:val="19"/>
        </w:rPr>
        <w:t> </w:t>
      </w:r>
      <w:r>
        <w:rPr>
          <w:sz w:val="19"/>
        </w:rPr>
        <w:t>maddələrində</w:t>
      </w:r>
      <w:r>
        <w:rPr>
          <w:spacing w:val="15"/>
          <w:sz w:val="19"/>
        </w:rPr>
        <w:t> </w:t>
      </w:r>
      <w:r>
        <w:rPr>
          <w:sz w:val="19"/>
        </w:rPr>
        <w:t>nəzərdə</w:t>
      </w:r>
      <w:r>
        <w:rPr>
          <w:spacing w:val="14"/>
          <w:sz w:val="19"/>
        </w:rPr>
        <w:t> </w:t>
      </w:r>
      <w:r>
        <w:rPr>
          <w:sz w:val="19"/>
        </w:rPr>
        <w:t>tutulmuş</w:t>
      </w:r>
      <w:r>
        <w:rPr>
          <w:spacing w:val="14"/>
          <w:sz w:val="19"/>
        </w:rPr>
        <w:t> </w:t>
      </w:r>
      <w:r>
        <w:rPr>
          <w:sz w:val="19"/>
        </w:rPr>
        <w:t>əməllər</w:t>
      </w:r>
      <w:r>
        <w:rPr>
          <w:spacing w:val="14"/>
          <w:sz w:val="19"/>
        </w:rPr>
        <w:t> </w:t>
      </w:r>
      <w:r>
        <w:rPr>
          <w:sz w:val="19"/>
        </w:rPr>
        <w:t>müharibə</w:t>
      </w:r>
      <w:r>
        <w:rPr>
          <w:spacing w:val="14"/>
          <w:sz w:val="19"/>
        </w:rPr>
        <w:t> </w:t>
      </w:r>
      <w:r>
        <w:rPr>
          <w:spacing w:val="-2"/>
          <w:sz w:val="19"/>
        </w:rPr>
        <w:t>vaxtı</w:t>
      </w:r>
    </w:p>
    <w:p>
      <w:pPr>
        <w:pStyle w:val="BodyText"/>
        <w:spacing w:before="24"/>
        <w:ind w:left="100"/>
        <w:rPr>
          <w:b/>
          <w:position w:val="13"/>
          <w:sz w:val="15"/>
        </w:rPr>
      </w:pPr>
      <w:r>
        <w:rPr/>
        <w:t>və</w:t>
      </w:r>
      <w:r>
        <w:rPr>
          <w:spacing w:val="4"/>
        </w:rPr>
        <w:t> </w:t>
      </w:r>
      <w:r>
        <w:rPr/>
        <w:t>ya</w:t>
      </w:r>
      <w:r>
        <w:rPr>
          <w:spacing w:val="5"/>
        </w:rPr>
        <w:t> </w:t>
      </w:r>
      <w:r>
        <w:rPr/>
        <w:t>döyüş</w:t>
      </w:r>
      <w:r>
        <w:rPr>
          <w:spacing w:val="4"/>
        </w:rPr>
        <w:t> </w:t>
      </w:r>
      <w:r>
        <w:rPr/>
        <w:t>şəraitində</w:t>
      </w:r>
      <w:r>
        <w:rPr>
          <w:spacing w:val="5"/>
        </w:rPr>
        <w:t> </w:t>
      </w:r>
      <w:r>
        <w:rPr/>
        <w:t>törədildikdə—</w:t>
      </w:r>
      <w:r>
        <w:rPr>
          <w:b/>
          <w:color w:val="0000FF"/>
          <w:spacing w:val="-2"/>
          <w:position w:val="13"/>
          <w:sz w:val="15"/>
          <w:u w:val="single" w:color="0000FF"/>
        </w:rPr>
        <w:t>[974]</w:t>
      </w:r>
    </w:p>
    <w:p>
      <w:pPr>
        <w:pStyle w:val="BodyText"/>
        <w:spacing w:before="13"/>
        <w:ind w:left="544"/>
        <w:jc w:val="both"/>
      </w:pPr>
      <w:r>
        <w:rPr/>
        <w:t>üç</w:t>
      </w:r>
      <w:r>
        <w:rPr>
          <w:spacing w:val="2"/>
        </w:rPr>
        <w:t> </w:t>
      </w:r>
      <w:r>
        <w:rPr/>
        <w:t>ildən</w:t>
      </w:r>
      <w:r>
        <w:rPr>
          <w:spacing w:val="3"/>
        </w:rPr>
        <w:t> </w:t>
      </w:r>
      <w:r>
        <w:rPr/>
        <w:t>səkkiz</w:t>
      </w:r>
      <w:r>
        <w:rPr>
          <w:spacing w:val="3"/>
        </w:rPr>
        <w:t> </w:t>
      </w:r>
      <w:r>
        <w:rPr/>
        <w:t>ilədək</w:t>
      </w:r>
      <w:r>
        <w:rPr>
          <w:spacing w:val="3"/>
        </w:rPr>
        <w:t> </w:t>
      </w:r>
      <w:r>
        <w:rPr/>
        <w:t>müddətə</w:t>
      </w:r>
      <w:r>
        <w:rPr>
          <w:spacing w:val="2"/>
        </w:rPr>
        <w:t> </w:t>
      </w:r>
      <w:r>
        <w:rPr/>
        <w:t>azadlıqdan</w:t>
      </w:r>
      <w:r>
        <w:rPr>
          <w:spacing w:val="3"/>
        </w:rPr>
        <w:t> </w:t>
      </w:r>
      <w:r>
        <w:rPr/>
        <w:t>məhrum</w:t>
      </w:r>
      <w:r>
        <w:rPr>
          <w:spacing w:val="3"/>
        </w:rPr>
        <w:t> </w:t>
      </w:r>
      <w:r>
        <w:rPr/>
        <w:t>etmə</w:t>
      </w:r>
      <w:r>
        <w:rPr>
          <w:spacing w:val="3"/>
        </w:rPr>
        <w:t> </w:t>
      </w:r>
      <w:r>
        <w:rPr/>
        <w:t>ilə</w:t>
      </w:r>
      <w:r>
        <w:rPr>
          <w:spacing w:val="2"/>
        </w:rPr>
        <w:t> </w:t>
      </w:r>
      <w:r>
        <w:rPr>
          <w:spacing w:val="-2"/>
        </w:rPr>
        <w:t>cəzalandırılır.</w:t>
      </w:r>
    </w:p>
    <w:p>
      <w:pPr>
        <w:spacing w:line="288" w:lineRule="auto" w:before="22"/>
        <w:ind w:left="100" w:right="97" w:firstLine="444"/>
        <w:jc w:val="both"/>
        <w:rPr>
          <w:sz w:val="15"/>
        </w:rPr>
      </w:pPr>
      <w:r>
        <w:rPr>
          <w:b/>
          <w:w w:val="105"/>
          <w:sz w:val="15"/>
        </w:rPr>
        <w:t>Qeyd: </w:t>
      </w:r>
      <w:r>
        <w:rPr>
          <w:w w:val="105"/>
          <w:sz w:val="15"/>
        </w:rPr>
        <w:t>Ağır şərait zəminində bu Məcəllənin 333.1—333.4-cü maddələrində nəzərdə tutulmuş əməlləri ilk dəfə törətmiş şəxs cinayət məsuliyyətindən azad edilə bilər.</w:t>
      </w:r>
    </w:p>
    <w:p>
      <w:pPr>
        <w:pStyle w:val="BodyText"/>
        <w:spacing w:before="49"/>
        <w:rPr>
          <w:sz w:val="15"/>
        </w:rPr>
      </w:pPr>
    </w:p>
    <w:p>
      <w:pPr>
        <w:spacing w:before="0"/>
        <w:ind w:left="544" w:right="0" w:firstLine="0"/>
        <w:jc w:val="both"/>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3</w:t>
      </w:r>
      <w:r>
        <w:rPr>
          <w:spacing w:val="-67"/>
          <w:sz w:val="19"/>
        </w:rPr>
        <w:t> </w:t>
      </w:r>
      <w:r>
        <w:rPr>
          <w:sz w:val="19"/>
        </w:rPr>
        <w:t>3</w:t>
      </w:r>
      <w:r>
        <w:rPr>
          <w:spacing w:val="-66"/>
          <w:sz w:val="19"/>
        </w:rPr>
        <w:t> </w:t>
      </w:r>
      <w:r>
        <w:rPr>
          <w:sz w:val="19"/>
        </w:rPr>
        <w:t>4</w:t>
      </w:r>
      <w:r>
        <w:rPr>
          <w:spacing w:val="-66"/>
          <w:sz w:val="19"/>
        </w:rPr>
        <w:t> </w:t>
      </w:r>
      <w:r>
        <w:rPr>
          <w:sz w:val="19"/>
        </w:rPr>
        <w:t>.</w:t>
      </w:r>
      <w:r>
        <w:rPr>
          <w:spacing w:val="12"/>
          <w:sz w:val="19"/>
        </w:rPr>
        <w:t> </w:t>
      </w:r>
      <w:r>
        <w:rPr>
          <w:b/>
          <w:spacing w:val="-2"/>
          <w:sz w:val="19"/>
        </w:rPr>
        <w:t>Fərarilik</w:t>
      </w:r>
    </w:p>
    <w:p>
      <w:pPr>
        <w:pStyle w:val="BodyText"/>
        <w:spacing w:before="25"/>
        <w:rPr>
          <w:b/>
        </w:rPr>
      </w:pPr>
    </w:p>
    <w:p>
      <w:pPr>
        <w:pStyle w:val="ListParagraph"/>
        <w:numPr>
          <w:ilvl w:val="1"/>
          <w:numId w:val="294"/>
        </w:numPr>
        <w:tabs>
          <w:tab w:pos="1467" w:val="left" w:leader="none"/>
        </w:tabs>
        <w:spacing w:line="256" w:lineRule="auto" w:before="1" w:after="0"/>
        <w:ind w:left="100" w:right="98" w:firstLine="444"/>
        <w:jc w:val="both"/>
        <w:rPr>
          <w:b/>
          <w:position w:val="13"/>
          <w:sz w:val="15"/>
        </w:rPr>
      </w:pPr>
      <w:r>
        <w:rPr>
          <w:sz w:val="19"/>
        </w:rPr>
        <w:t>Fərarilik,</w:t>
      </w:r>
      <w:r>
        <w:rPr>
          <w:spacing w:val="40"/>
          <w:sz w:val="19"/>
        </w:rPr>
        <w:t> </w:t>
      </w:r>
      <w:r>
        <w:rPr>
          <w:sz w:val="19"/>
        </w:rPr>
        <w:t>yəni</w:t>
      </w:r>
      <w:r>
        <w:rPr>
          <w:spacing w:val="40"/>
          <w:sz w:val="19"/>
        </w:rPr>
        <w:t> </w:t>
      </w:r>
      <w:r>
        <w:rPr>
          <w:sz w:val="19"/>
        </w:rPr>
        <w:t>hərbi</w:t>
      </w:r>
      <w:r>
        <w:rPr>
          <w:spacing w:val="40"/>
          <w:sz w:val="19"/>
        </w:rPr>
        <w:t> </w:t>
      </w:r>
      <w:r>
        <w:rPr>
          <w:sz w:val="19"/>
        </w:rPr>
        <w:t>qulluqçunun </w:t>
      </w:r>
      <w:r>
        <w:rPr>
          <w:strike/>
          <w:sz w:val="19"/>
        </w:rPr>
        <w:t>xidmətdən üç aydan artıq müddətə hərbi</w:t>
      </w:r>
      <w:r>
        <w:rPr>
          <w:strike w:val="0"/>
          <w:sz w:val="19"/>
        </w:rPr>
        <w:t> </w:t>
      </w:r>
      <w:r>
        <w:rPr>
          <w:strike/>
          <w:sz w:val="19"/>
        </w:rPr>
        <w:t>hissədən</w:t>
      </w:r>
      <w:r>
        <w:rPr>
          <w:strike/>
          <w:spacing w:val="40"/>
          <w:sz w:val="19"/>
        </w:rPr>
        <w:t> </w:t>
      </w:r>
      <w:r>
        <w:rPr>
          <w:strike/>
          <w:sz w:val="19"/>
        </w:rPr>
        <w:t>və</w:t>
      </w:r>
      <w:r>
        <w:rPr>
          <w:strike/>
          <w:spacing w:val="40"/>
          <w:sz w:val="19"/>
        </w:rPr>
        <w:t> </w:t>
      </w:r>
      <w:r>
        <w:rPr>
          <w:strike/>
          <w:sz w:val="19"/>
        </w:rPr>
        <w:t>ya</w:t>
      </w:r>
      <w:r>
        <w:rPr>
          <w:strike/>
          <w:spacing w:val="40"/>
          <w:sz w:val="19"/>
        </w:rPr>
        <w:t> </w:t>
      </w:r>
      <w:r>
        <w:rPr>
          <w:strike/>
          <w:sz w:val="19"/>
        </w:rPr>
        <w:t>xidmət</w:t>
      </w:r>
      <w:r>
        <w:rPr>
          <w:strike/>
          <w:spacing w:val="40"/>
          <w:sz w:val="19"/>
        </w:rPr>
        <w:t> </w:t>
      </w:r>
      <w:r>
        <w:rPr>
          <w:strike/>
          <w:sz w:val="19"/>
        </w:rPr>
        <w:t>yerindən</w:t>
      </w:r>
      <w:r>
        <w:rPr>
          <w:strike/>
          <w:spacing w:val="40"/>
          <w:sz w:val="19"/>
        </w:rPr>
        <w:t> </w:t>
      </w:r>
      <w:r>
        <w:rPr>
          <w:strike/>
          <w:sz w:val="19"/>
        </w:rPr>
        <w:t>özbaşına</w:t>
      </w:r>
      <w:r>
        <w:rPr>
          <w:strike/>
          <w:spacing w:val="40"/>
          <w:sz w:val="19"/>
        </w:rPr>
        <w:t> </w:t>
      </w:r>
      <w:r>
        <w:rPr>
          <w:strike/>
          <w:sz w:val="19"/>
        </w:rPr>
        <w:t>getməsi</w:t>
      </w:r>
      <w:r>
        <w:rPr>
          <w:strike/>
          <w:spacing w:val="40"/>
          <w:sz w:val="19"/>
        </w:rPr>
        <w:t> </w:t>
      </w:r>
      <w:r>
        <w:rPr>
          <w:strike/>
          <w:sz w:val="19"/>
        </w:rPr>
        <w:t>və</w:t>
      </w:r>
      <w:r>
        <w:rPr>
          <w:strike/>
          <w:spacing w:val="40"/>
          <w:sz w:val="19"/>
        </w:rPr>
        <w:t> </w:t>
      </w:r>
      <w:r>
        <w:rPr>
          <w:strike/>
          <w:sz w:val="19"/>
        </w:rPr>
        <w:t>ya</w:t>
      </w:r>
      <w:r>
        <w:rPr>
          <w:strike/>
          <w:spacing w:val="40"/>
          <w:sz w:val="19"/>
        </w:rPr>
        <w:t> </w:t>
      </w:r>
      <w:r>
        <w:rPr>
          <w:strike/>
          <w:sz w:val="19"/>
        </w:rPr>
        <w:t>xidmət</w:t>
      </w:r>
      <w:r>
        <w:rPr>
          <w:strike/>
          <w:spacing w:val="40"/>
          <w:sz w:val="19"/>
        </w:rPr>
        <w:t> </w:t>
      </w:r>
      <w:r>
        <w:rPr>
          <w:strike/>
          <w:sz w:val="19"/>
        </w:rPr>
        <w:t>yerinə</w:t>
      </w:r>
      <w:r>
        <w:rPr>
          <w:strike/>
          <w:spacing w:val="40"/>
          <w:sz w:val="19"/>
        </w:rPr>
        <w:t> </w:t>
      </w:r>
      <w:r>
        <w:rPr>
          <w:strike/>
          <w:sz w:val="19"/>
        </w:rPr>
        <w:t>qayıtmaması</w:t>
      </w:r>
      <w:r>
        <w:rPr>
          <w:strike w:val="0"/>
          <w:sz w:val="19"/>
        </w:rPr>
        <w:t> </w:t>
      </w:r>
      <w:r>
        <w:rPr>
          <w:strike/>
          <w:sz w:val="19"/>
        </w:rPr>
        <w:t>(gəlməməsi), yaxud</w:t>
      </w:r>
      <w:r>
        <w:rPr>
          <w:strike w:val="0"/>
          <w:sz w:val="19"/>
        </w:rPr>
        <w:t> müddətindən asılı olmayaraq hərbi xidmətdən boyun qaçırmaq məqsədi ilə hərbi hissəni və ya xidmət yerini özbaşına buraxıb getməsi və ya xidmət yerinə qayıtmaması </w:t>
      </w:r>
      <w:r>
        <w:rPr>
          <w:strike w:val="0"/>
          <w:spacing w:val="-2"/>
          <w:sz w:val="19"/>
        </w:rPr>
        <w:t>(gəlməməsi)—</w:t>
      </w:r>
      <w:r>
        <w:rPr>
          <w:b/>
          <w:strike w:val="0"/>
          <w:color w:val="0000FF"/>
          <w:spacing w:val="-2"/>
          <w:position w:val="13"/>
          <w:sz w:val="15"/>
          <w:u w:val="single" w:color="0000FF"/>
        </w:rPr>
        <w:t>[975]</w:t>
      </w:r>
    </w:p>
    <w:p>
      <w:pPr>
        <w:pStyle w:val="BodyText"/>
        <w:ind w:left="544"/>
        <w:jc w:val="both"/>
      </w:pPr>
      <w:r>
        <w:rPr/>
        <w:t>üç</w:t>
      </w:r>
      <w:r>
        <w:rPr>
          <w:spacing w:val="2"/>
        </w:rPr>
        <w:t> </w:t>
      </w:r>
      <w:r>
        <w:rPr/>
        <w:t>ildən</w:t>
      </w:r>
      <w:r>
        <w:rPr>
          <w:spacing w:val="3"/>
        </w:rPr>
        <w:t> </w:t>
      </w:r>
      <w:r>
        <w:rPr/>
        <w:t>yeddi</w:t>
      </w:r>
      <w:r>
        <w:rPr>
          <w:spacing w:val="3"/>
        </w:rPr>
        <w:t> </w:t>
      </w:r>
      <w:r>
        <w:rPr/>
        <w:t>ilədək</w:t>
      </w:r>
      <w:r>
        <w:rPr>
          <w:spacing w:val="3"/>
        </w:rPr>
        <w:t> </w:t>
      </w:r>
      <w:r>
        <w:rPr/>
        <w:t>müddətə</w:t>
      </w:r>
      <w:r>
        <w:rPr>
          <w:spacing w:val="2"/>
        </w:rPr>
        <w:t> </w:t>
      </w:r>
      <w:r>
        <w:rPr/>
        <w:t>azadlıqdan</w:t>
      </w:r>
      <w:r>
        <w:rPr>
          <w:spacing w:val="3"/>
        </w:rPr>
        <w:t> </w:t>
      </w:r>
      <w:r>
        <w:rPr/>
        <w:t>məhrum</w:t>
      </w:r>
      <w:r>
        <w:rPr>
          <w:spacing w:val="3"/>
        </w:rPr>
        <w:t> </w:t>
      </w:r>
      <w:r>
        <w:rPr/>
        <w:t>etmə</w:t>
      </w:r>
      <w:r>
        <w:rPr>
          <w:spacing w:val="2"/>
        </w:rPr>
        <w:t> </w:t>
      </w:r>
      <w:r>
        <w:rPr/>
        <w:t>ilə</w:t>
      </w:r>
      <w:r>
        <w:rPr>
          <w:spacing w:val="3"/>
        </w:rPr>
        <w:t> </w:t>
      </w:r>
      <w:r>
        <w:rPr>
          <w:spacing w:val="-2"/>
        </w:rPr>
        <w:t>cəzalandırılır.</w:t>
      </w:r>
    </w:p>
    <w:p>
      <w:pPr>
        <w:pStyle w:val="ListParagraph"/>
        <w:numPr>
          <w:ilvl w:val="1"/>
          <w:numId w:val="294"/>
        </w:numPr>
        <w:tabs>
          <w:tab w:pos="1457" w:val="left" w:leader="none"/>
        </w:tabs>
        <w:spacing w:line="254" w:lineRule="auto" w:before="12" w:after="0"/>
        <w:ind w:left="100" w:right="99" w:firstLine="444"/>
        <w:jc w:val="both"/>
        <w:rPr>
          <w:sz w:val="19"/>
        </w:rPr>
      </w:pPr>
      <w:r>
        <w:rPr>
          <w:sz w:val="19"/>
        </w:rPr>
        <w:t>Xidməti istifadə üçün verilmiş silahı, döyüş sursatını və ya partlayıcı</w:t>
      </w:r>
      <w:r>
        <w:rPr>
          <w:spacing w:val="40"/>
          <w:sz w:val="19"/>
        </w:rPr>
        <w:t> </w:t>
      </w:r>
      <w:r>
        <w:rPr>
          <w:sz w:val="19"/>
        </w:rPr>
        <w:t>maddələri oğurlamaq məqsədi olmadan aparmaqla fərarilik etmə, habelə bir qrup şəxs</w:t>
      </w:r>
      <w:r>
        <w:rPr>
          <w:spacing w:val="40"/>
          <w:sz w:val="19"/>
        </w:rPr>
        <w:t> </w:t>
      </w:r>
      <w:r>
        <w:rPr>
          <w:sz w:val="19"/>
        </w:rPr>
        <w:t>tərəfindən fərarilik etmə—</w:t>
      </w:r>
    </w:p>
    <w:p>
      <w:pPr>
        <w:pStyle w:val="BodyText"/>
        <w:spacing w:line="215" w:lineRule="exact"/>
        <w:ind w:left="544"/>
        <w:jc w:val="both"/>
      </w:pPr>
      <w:r>
        <w:rPr/>
        <w:t>beş</w:t>
      </w:r>
      <w:r>
        <w:rPr>
          <w:spacing w:val="2"/>
        </w:rPr>
        <w:t> </w:t>
      </w:r>
      <w:r>
        <w:rPr/>
        <w:t>ildən</w:t>
      </w:r>
      <w:r>
        <w:rPr>
          <w:spacing w:val="3"/>
        </w:rPr>
        <w:t> </w:t>
      </w:r>
      <w:r>
        <w:rPr/>
        <w:t>səkkiz</w:t>
      </w:r>
      <w:r>
        <w:rPr>
          <w:spacing w:val="3"/>
        </w:rPr>
        <w:t> </w:t>
      </w:r>
      <w:r>
        <w:rPr/>
        <w:t>ilədək</w:t>
      </w:r>
      <w:r>
        <w:rPr>
          <w:spacing w:val="3"/>
        </w:rPr>
        <w:t> </w:t>
      </w:r>
      <w:r>
        <w:rPr/>
        <w:t>müddətə</w:t>
      </w:r>
      <w:r>
        <w:rPr>
          <w:spacing w:val="2"/>
        </w:rPr>
        <w:t> </w:t>
      </w:r>
      <w:r>
        <w:rPr/>
        <w:t>azadlıqdan</w:t>
      </w:r>
      <w:r>
        <w:rPr>
          <w:spacing w:val="3"/>
        </w:rPr>
        <w:t> </w:t>
      </w:r>
      <w:r>
        <w:rPr/>
        <w:t>məhrum</w:t>
      </w:r>
      <w:r>
        <w:rPr>
          <w:spacing w:val="3"/>
        </w:rPr>
        <w:t> </w:t>
      </w:r>
      <w:r>
        <w:rPr/>
        <w:t>etmə</w:t>
      </w:r>
      <w:r>
        <w:rPr>
          <w:spacing w:val="3"/>
        </w:rPr>
        <w:t> </w:t>
      </w:r>
      <w:r>
        <w:rPr/>
        <w:t>ilə</w:t>
      </w:r>
      <w:r>
        <w:rPr>
          <w:spacing w:val="3"/>
        </w:rPr>
        <w:t> </w:t>
      </w:r>
      <w:r>
        <w:rPr>
          <w:spacing w:val="-2"/>
        </w:rPr>
        <w:t>cəzalandırılır.</w:t>
      </w:r>
    </w:p>
    <w:p>
      <w:pPr>
        <w:pStyle w:val="ListParagraph"/>
        <w:numPr>
          <w:ilvl w:val="1"/>
          <w:numId w:val="294"/>
        </w:numPr>
        <w:tabs>
          <w:tab w:pos="1363" w:val="left" w:leader="none"/>
        </w:tabs>
        <w:spacing w:line="254" w:lineRule="auto" w:before="13" w:after="0"/>
        <w:ind w:left="100" w:right="105" w:firstLine="444"/>
        <w:jc w:val="both"/>
        <w:rPr>
          <w:sz w:val="19"/>
        </w:rPr>
      </w:pPr>
      <w:r>
        <w:rPr>
          <w:sz w:val="19"/>
        </w:rPr>
        <w:t>Bu Məcəllənin 334.1 və 334.2-ci maddələri ilə nəzərdə tutulmuş əməllər müharibə vaxtı və ya döyüş şəraitində törədildikdə—</w:t>
      </w:r>
    </w:p>
    <w:p>
      <w:pPr>
        <w:pStyle w:val="BodyText"/>
        <w:ind w:left="544"/>
        <w:jc w:val="both"/>
      </w:pPr>
      <w:r>
        <w:rPr/>
        <w:t>beş</w:t>
      </w:r>
      <w:r>
        <w:rPr>
          <w:spacing w:val="2"/>
        </w:rPr>
        <w:t> </w:t>
      </w:r>
      <w:r>
        <w:rPr/>
        <w:t>ildən</w:t>
      </w:r>
      <w:r>
        <w:rPr>
          <w:spacing w:val="3"/>
        </w:rPr>
        <w:t> </w:t>
      </w:r>
      <w:r>
        <w:rPr/>
        <w:t>on</w:t>
      </w:r>
      <w:r>
        <w:rPr>
          <w:spacing w:val="3"/>
        </w:rPr>
        <w:t> </w:t>
      </w:r>
      <w:r>
        <w:rPr/>
        <w:t>ilədək</w:t>
      </w:r>
      <w:r>
        <w:rPr>
          <w:spacing w:val="2"/>
        </w:rPr>
        <w:t> </w:t>
      </w:r>
      <w:r>
        <w:rPr/>
        <w:t>müddətə</w:t>
      </w:r>
      <w:r>
        <w:rPr>
          <w:spacing w:val="3"/>
        </w:rPr>
        <w:t> </w:t>
      </w:r>
      <w:r>
        <w:rPr/>
        <w:t>azadlıqdan</w:t>
      </w:r>
      <w:r>
        <w:rPr>
          <w:spacing w:val="3"/>
        </w:rPr>
        <w:t> </w:t>
      </w:r>
      <w:r>
        <w:rPr/>
        <w:t>məhrum</w:t>
      </w:r>
      <w:r>
        <w:rPr>
          <w:spacing w:val="3"/>
        </w:rPr>
        <w:t> </w:t>
      </w:r>
      <w:r>
        <w:rPr/>
        <w:t>etmə</w:t>
      </w:r>
      <w:r>
        <w:rPr>
          <w:spacing w:val="2"/>
        </w:rPr>
        <w:t> </w:t>
      </w:r>
      <w:r>
        <w:rPr/>
        <w:t>ilə</w:t>
      </w:r>
      <w:r>
        <w:rPr>
          <w:spacing w:val="3"/>
        </w:rPr>
        <w:t> </w:t>
      </w:r>
      <w:r>
        <w:rPr>
          <w:spacing w:val="-2"/>
        </w:rPr>
        <w:t>cəzalandırılır.</w:t>
      </w:r>
    </w:p>
    <w:p>
      <w:pPr>
        <w:spacing w:line="288" w:lineRule="auto" w:before="22"/>
        <w:ind w:left="100" w:right="99" w:firstLine="444"/>
        <w:jc w:val="both"/>
        <w:rPr>
          <w:sz w:val="15"/>
        </w:rPr>
      </w:pPr>
      <w:r>
        <w:rPr>
          <w:b/>
          <w:w w:val="105"/>
          <w:sz w:val="15"/>
        </w:rPr>
        <w:t>Qeyd: </w:t>
      </w:r>
      <w:r>
        <w:rPr>
          <w:w w:val="105"/>
          <w:sz w:val="15"/>
        </w:rPr>
        <w:t>Ağır şərait zəminində bu Məcəllənin 334.1-ci maddəsində nəzərdə tutulmuş əməlləri ilk dəfə törətmiş şəxs cinayət məsuliyyətindən azad edilə bilər.</w:t>
      </w:r>
    </w:p>
    <w:p>
      <w:pPr>
        <w:pStyle w:val="BodyText"/>
        <w:spacing w:before="59"/>
        <w:rPr>
          <w:sz w:val="15"/>
        </w:rPr>
      </w:pPr>
    </w:p>
    <w:p>
      <w:pPr>
        <w:spacing w:line="114" w:lineRule="exact" w:before="0"/>
        <w:ind w:left="2624" w:right="0" w:firstLine="0"/>
        <w:jc w:val="center"/>
        <w:rPr>
          <w:b/>
          <w:sz w:val="15"/>
        </w:rPr>
      </w:pPr>
      <w:r>
        <w:rPr>
          <w:b/>
          <w:color w:val="0000FF"/>
          <w:spacing w:val="-2"/>
          <w:w w:val="105"/>
          <w:sz w:val="15"/>
          <w:u w:val="single" w:color="0000FF"/>
        </w:rPr>
        <w:t>[976]</w:t>
      </w:r>
    </w:p>
    <w:p>
      <w:pPr>
        <w:spacing w:line="200" w:lineRule="exact" w:before="0"/>
        <w:ind w:left="580" w:right="0" w:firstLine="0"/>
        <w:jc w:val="left"/>
        <w:rPr>
          <w:rFonts w:ascii="Palatino Linotype" w:hAnsi="Palatino Linotype"/>
          <w:b/>
          <w:i/>
          <w:sz w:val="19"/>
        </w:rPr>
      </w:pPr>
      <w:r>
        <w:rPr>
          <w:rFonts w:ascii="Times New Roman" w:hAnsi="Times New Roman"/>
          <w:b/>
          <w:i/>
          <w:w w:val="105"/>
          <w:sz w:val="19"/>
        </w:rPr>
        <w:t>Madd</w:t>
      </w:r>
      <w:r>
        <w:rPr>
          <w:rFonts w:ascii="Arial" w:hAnsi="Arial"/>
          <w:i/>
          <w:w w:val="105"/>
          <w:sz w:val="19"/>
        </w:rPr>
        <w:t>ə</w:t>
      </w:r>
      <w:r>
        <w:rPr>
          <w:rFonts w:ascii="Arial" w:hAnsi="Arial"/>
          <w:i/>
          <w:spacing w:val="-2"/>
          <w:w w:val="105"/>
          <w:sz w:val="19"/>
        </w:rPr>
        <w:t> </w:t>
      </w:r>
      <w:r>
        <w:rPr>
          <w:rFonts w:ascii="Times New Roman" w:hAnsi="Times New Roman"/>
          <w:b/>
          <w:i/>
          <w:w w:val="105"/>
          <w:sz w:val="19"/>
        </w:rPr>
        <w:t>335.</w:t>
      </w:r>
      <w:r>
        <w:rPr>
          <w:rFonts w:ascii="Times New Roman" w:hAnsi="Times New Roman"/>
          <w:b/>
          <w:i/>
          <w:spacing w:val="9"/>
          <w:w w:val="105"/>
          <w:sz w:val="19"/>
        </w:rPr>
        <w:t> </w:t>
      </w:r>
      <w:r>
        <w:rPr>
          <w:rFonts w:ascii="Palatino Linotype" w:hAnsi="Palatino Linotype"/>
          <w:b/>
          <w:i/>
          <w:w w:val="105"/>
          <w:sz w:val="19"/>
        </w:rPr>
        <w:t>H</w:t>
      </w:r>
      <w:r>
        <w:rPr>
          <w:rFonts w:ascii="Arial" w:hAnsi="Arial"/>
          <w:b/>
          <w:i/>
          <w:w w:val="105"/>
          <w:sz w:val="19"/>
        </w:rPr>
        <w:t>ə</w:t>
      </w:r>
      <w:r>
        <w:rPr>
          <w:rFonts w:ascii="Palatino Linotype" w:hAnsi="Palatino Linotype"/>
          <w:b/>
          <w:i/>
          <w:w w:val="105"/>
          <w:sz w:val="19"/>
        </w:rPr>
        <w:t>rbi xidm</w:t>
      </w:r>
      <w:r>
        <w:rPr>
          <w:rFonts w:ascii="Arial" w:hAnsi="Arial"/>
          <w:b/>
          <w:i/>
          <w:w w:val="105"/>
          <w:sz w:val="19"/>
        </w:rPr>
        <w:t>ə</w:t>
      </w:r>
      <w:r>
        <w:rPr>
          <w:rFonts w:ascii="Palatino Linotype" w:hAnsi="Palatino Linotype"/>
          <w:b/>
          <w:i/>
          <w:w w:val="105"/>
          <w:sz w:val="19"/>
        </w:rPr>
        <w:t>t v</w:t>
      </w:r>
      <w:r>
        <w:rPr>
          <w:rFonts w:ascii="Arial" w:hAnsi="Arial"/>
          <w:b/>
          <w:i/>
          <w:w w:val="105"/>
          <w:sz w:val="19"/>
        </w:rPr>
        <w:t>ə</w:t>
      </w:r>
      <w:r>
        <w:rPr>
          <w:rFonts w:ascii="Palatino Linotype" w:hAnsi="Palatino Linotype"/>
          <w:b/>
          <w:i/>
          <w:w w:val="105"/>
          <w:sz w:val="19"/>
        </w:rPr>
        <w:t>zif</w:t>
      </w:r>
      <w:r>
        <w:rPr>
          <w:rFonts w:ascii="Arial" w:hAnsi="Arial"/>
          <w:b/>
          <w:i/>
          <w:w w:val="105"/>
          <w:sz w:val="19"/>
        </w:rPr>
        <w:t>ə</w:t>
      </w:r>
      <w:r>
        <w:rPr>
          <w:rFonts w:ascii="Palatino Linotype" w:hAnsi="Palatino Linotype"/>
          <w:b/>
          <w:i/>
          <w:w w:val="105"/>
          <w:sz w:val="19"/>
        </w:rPr>
        <w:t>l</w:t>
      </w:r>
      <w:r>
        <w:rPr>
          <w:rFonts w:ascii="Arial" w:hAnsi="Arial"/>
          <w:b/>
          <w:i/>
          <w:w w:val="105"/>
          <w:sz w:val="19"/>
        </w:rPr>
        <w:t>ə</w:t>
      </w:r>
      <w:r>
        <w:rPr>
          <w:rFonts w:ascii="Palatino Linotype" w:hAnsi="Palatino Linotype"/>
          <w:b/>
          <w:i/>
          <w:w w:val="105"/>
          <w:sz w:val="19"/>
        </w:rPr>
        <w:t>rinin</w:t>
      </w:r>
      <w:r>
        <w:rPr>
          <w:rFonts w:ascii="Palatino Linotype" w:hAnsi="Palatino Linotype"/>
          <w:b/>
          <w:i/>
          <w:spacing w:val="-1"/>
          <w:w w:val="105"/>
          <w:sz w:val="19"/>
        </w:rPr>
        <w:t> </w:t>
      </w:r>
      <w:r>
        <w:rPr>
          <w:rFonts w:ascii="Palatino Linotype" w:hAnsi="Palatino Linotype"/>
          <w:b/>
          <w:i/>
          <w:w w:val="105"/>
          <w:sz w:val="19"/>
        </w:rPr>
        <w:t>icrasından boyun </w:t>
      </w:r>
      <w:r>
        <w:rPr>
          <w:rFonts w:ascii="Palatino Linotype" w:hAnsi="Palatino Linotype"/>
          <w:b/>
          <w:i/>
          <w:spacing w:val="-2"/>
          <w:w w:val="105"/>
          <w:sz w:val="19"/>
        </w:rPr>
        <w:t>qaçırma</w:t>
      </w:r>
    </w:p>
    <w:p>
      <w:pPr>
        <w:pStyle w:val="ListParagraph"/>
        <w:numPr>
          <w:ilvl w:val="1"/>
          <w:numId w:val="295"/>
        </w:numPr>
        <w:tabs>
          <w:tab w:pos="1184" w:val="left" w:leader="none"/>
        </w:tabs>
        <w:spacing w:line="249" w:lineRule="auto" w:before="221" w:after="0"/>
        <w:ind w:left="100" w:right="106" w:firstLine="480"/>
        <w:jc w:val="left"/>
        <w:rPr>
          <w:rFonts w:ascii="Times New Roman" w:hAnsi="Times New Roman"/>
          <w:b/>
          <w:i/>
          <w:sz w:val="19"/>
        </w:rPr>
      </w:pPr>
      <w:r>
        <w:rPr>
          <w:rFonts w:ascii="Times New Roman" w:hAnsi="Times New Roman"/>
          <w:b/>
          <w:i/>
          <w:w w:val="110"/>
          <w:sz w:val="19"/>
        </w:rPr>
        <w:t>H</w:t>
      </w:r>
      <w:r>
        <w:rPr>
          <w:rFonts w:ascii="Arial" w:hAnsi="Arial"/>
          <w:i/>
          <w:w w:val="110"/>
          <w:sz w:val="19"/>
        </w:rPr>
        <w:t>ə</w:t>
      </w:r>
      <w:r>
        <w:rPr>
          <w:rFonts w:ascii="Times New Roman" w:hAnsi="Times New Roman"/>
          <w:b/>
          <w:i/>
          <w:w w:val="110"/>
          <w:sz w:val="19"/>
        </w:rPr>
        <w:t>rbi</w:t>
      </w:r>
      <w:r>
        <w:rPr>
          <w:rFonts w:ascii="Times New Roman" w:hAnsi="Times New Roman"/>
          <w:b/>
          <w:i/>
          <w:spacing w:val="40"/>
          <w:w w:val="110"/>
          <w:sz w:val="19"/>
        </w:rPr>
        <w:t> </w:t>
      </w:r>
      <w:r>
        <w:rPr>
          <w:rFonts w:ascii="Times New Roman" w:hAnsi="Times New Roman"/>
          <w:b/>
          <w:i/>
          <w:w w:val="110"/>
          <w:sz w:val="19"/>
        </w:rPr>
        <w:t>qulluqçunun</w:t>
      </w:r>
      <w:r>
        <w:rPr>
          <w:rFonts w:ascii="Times New Roman" w:hAnsi="Times New Roman"/>
          <w:b/>
          <w:i/>
          <w:spacing w:val="40"/>
          <w:w w:val="110"/>
          <w:sz w:val="19"/>
        </w:rPr>
        <w:t> </w:t>
      </w:r>
      <w:r>
        <w:rPr>
          <w:rFonts w:ascii="Times New Roman" w:hAnsi="Times New Roman"/>
          <w:b/>
          <w:i/>
          <w:w w:val="110"/>
          <w:sz w:val="19"/>
        </w:rPr>
        <w:t>öz</w:t>
      </w:r>
      <w:r>
        <w:rPr>
          <w:rFonts w:ascii="Times New Roman" w:hAnsi="Times New Roman"/>
          <w:b/>
          <w:i/>
          <w:spacing w:val="40"/>
          <w:w w:val="110"/>
          <w:sz w:val="19"/>
        </w:rPr>
        <w:t> </w:t>
      </w:r>
      <w:r>
        <w:rPr>
          <w:rFonts w:ascii="Times New Roman" w:hAnsi="Times New Roman"/>
          <w:b/>
          <w:i/>
          <w:w w:val="110"/>
          <w:sz w:val="19"/>
        </w:rPr>
        <w:t>sa</w:t>
      </w:r>
      <w:r>
        <w:rPr>
          <w:rFonts w:ascii="Arial" w:hAnsi="Arial"/>
          <w:i/>
          <w:w w:val="110"/>
          <w:sz w:val="19"/>
        </w:rPr>
        <w:t>ğ</w:t>
      </w:r>
      <w:r>
        <w:rPr>
          <w:rFonts w:ascii="Times New Roman" w:hAnsi="Times New Roman"/>
          <w:b/>
          <w:i/>
          <w:w w:val="110"/>
          <w:sz w:val="19"/>
        </w:rPr>
        <w:t>lamlı</w:t>
      </w:r>
      <w:r>
        <w:rPr>
          <w:rFonts w:ascii="Arial" w:hAnsi="Arial"/>
          <w:i/>
          <w:w w:val="110"/>
          <w:sz w:val="19"/>
        </w:rPr>
        <w:t>ğ</w:t>
      </w:r>
      <w:r>
        <w:rPr>
          <w:rFonts w:ascii="Times New Roman" w:hAnsi="Times New Roman"/>
          <w:b/>
          <w:i/>
          <w:w w:val="110"/>
          <w:sz w:val="19"/>
        </w:rPr>
        <w:t>ına</w:t>
      </w:r>
      <w:r>
        <w:rPr>
          <w:rFonts w:ascii="Times New Roman" w:hAnsi="Times New Roman"/>
          <w:b/>
          <w:i/>
          <w:spacing w:val="40"/>
          <w:w w:val="110"/>
          <w:sz w:val="19"/>
        </w:rPr>
        <w:t>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r</w:t>
      </w:r>
      <w:r>
        <w:rPr>
          <w:rFonts w:ascii="Times New Roman" w:hAnsi="Times New Roman"/>
          <w:b/>
          <w:i/>
          <w:spacing w:val="40"/>
          <w:w w:val="110"/>
          <w:sz w:val="19"/>
        </w:rPr>
        <w:t> </w:t>
      </w:r>
      <w:r>
        <w:rPr>
          <w:rFonts w:ascii="Times New Roman" w:hAnsi="Times New Roman"/>
          <w:b/>
          <w:i/>
          <w:w w:val="110"/>
          <w:sz w:val="19"/>
        </w:rPr>
        <w:t>hansı</w:t>
      </w:r>
      <w:r>
        <w:rPr>
          <w:rFonts w:ascii="Times New Roman" w:hAnsi="Times New Roman"/>
          <w:b/>
          <w:i/>
          <w:spacing w:val="40"/>
          <w:w w:val="110"/>
          <w:sz w:val="19"/>
        </w:rPr>
        <w:t> </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r</w:t>
      </w:r>
      <w:r>
        <w:rPr>
          <w:rFonts w:ascii="Times New Roman" w:hAnsi="Times New Roman"/>
          <w:b/>
          <w:i/>
          <w:spacing w:val="40"/>
          <w:w w:val="110"/>
          <w:sz w:val="19"/>
        </w:rPr>
        <w:t> </w:t>
      </w:r>
      <w:r>
        <w:rPr>
          <w:rFonts w:ascii="Times New Roman" w:hAnsi="Times New Roman"/>
          <w:b/>
          <w:i/>
          <w:w w:val="110"/>
          <w:sz w:val="19"/>
        </w:rPr>
        <w:t>yetirm</w:t>
      </w:r>
      <w:r>
        <w:rPr>
          <w:rFonts w:ascii="Arial" w:hAnsi="Arial"/>
          <w:i/>
          <w:w w:val="110"/>
          <w:sz w:val="19"/>
        </w:rPr>
        <w:t>ə</w:t>
      </w:r>
      <w:r>
        <w:rPr>
          <w:rFonts w:ascii="Times New Roman" w:hAnsi="Times New Roman"/>
          <w:b/>
          <w:i/>
          <w:w w:val="110"/>
          <w:sz w:val="19"/>
        </w:rPr>
        <w:t>kl</w:t>
      </w:r>
      <w:r>
        <w:rPr>
          <w:rFonts w:ascii="Arial" w:hAnsi="Arial"/>
          <w:i/>
          <w:w w:val="110"/>
          <w:sz w:val="19"/>
        </w:rPr>
        <w:t>ə</w:t>
      </w:r>
      <w:r>
        <w:rPr>
          <w:rFonts w:ascii="Times New Roman" w:hAnsi="Times New Roman"/>
          <w:b/>
          <w:i/>
          <w:w w:val="110"/>
          <w:sz w:val="19"/>
        </w:rPr>
        <w:t>,</w:t>
      </w:r>
      <w:r>
        <w:rPr>
          <w:rFonts w:ascii="Times New Roman" w:hAnsi="Times New Roman"/>
          <w:b/>
          <w:i/>
          <w:spacing w:val="40"/>
          <w:w w:val="110"/>
          <w:sz w:val="19"/>
        </w:rPr>
        <w:t> </w:t>
      </w:r>
      <w:r>
        <w:rPr>
          <w:rFonts w:ascii="Times New Roman" w:hAnsi="Times New Roman"/>
          <w:b/>
          <w:i/>
          <w:w w:val="110"/>
          <w:sz w:val="19"/>
        </w:rPr>
        <w:t>özünü</w:t>
      </w:r>
      <w:r>
        <w:rPr>
          <w:rFonts w:ascii="Times New Roman" w:hAnsi="Times New Roman"/>
          <w:b/>
          <w:i/>
          <w:spacing w:val="40"/>
          <w:w w:val="110"/>
          <w:sz w:val="19"/>
        </w:rPr>
        <w:t> </w:t>
      </w:r>
      <w:r>
        <w:rPr>
          <w:rFonts w:ascii="Times New Roman" w:hAnsi="Times New Roman"/>
          <w:b/>
          <w:i/>
          <w:w w:val="110"/>
          <w:sz w:val="19"/>
        </w:rPr>
        <w:t>x</w:t>
      </w:r>
      <w:r>
        <w:rPr>
          <w:rFonts w:ascii="Arial" w:hAnsi="Arial"/>
          <w:i/>
          <w:w w:val="110"/>
          <w:sz w:val="19"/>
        </w:rPr>
        <w:t>ə</w:t>
      </w:r>
      <w:r>
        <w:rPr>
          <w:rFonts w:ascii="Times New Roman" w:hAnsi="Times New Roman"/>
          <w:b/>
          <w:i/>
          <w:w w:val="110"/>
          <w:sz w:val="19"/>
        </w:rPr>
        <w:t>st</w:t>
      </w:r>
      <w:r>
        <w:rPr>
          <w:rFonts w:ascii="Arial" w:hAnsi="Arial"/>
          <w:i/>
          <w:w w:val="110"/>
          <w:sz w:val="19"/>
        </w:rPr>
        <w:t>ə</w:t>
      </w:r>
      <w:r>
        <w:rPr>
          <w:rFonts w:ascii="Times New Roman" w:hAnsi="Times New Roman"/>
          <w:b/>
          <w:i/>
          <w:w w:val="110"/>
          <w:sz w:val="19"/>
        </w:rPr>
        <w:t>liy</w:t>
      </w:r>
      <w:r>
        <w:rPr>
          <w:rFonts w:ascii="Arial" w:hAnsi="Arial"/>
          <w:i/>
          <w:w w:val="110"/>
          <w:sz w:val="19"/>
        </w:rPr>
        <w:t>ə</w:t>
      </w:r>
      <w:r>
        <w:rPr>
          <w:rFonts w:ascii="Arial" w:hAnsi="Arial"/>
          <w:i/>
          <w:spacing w:val="40"/>
          <w:w w:val="110"/>
          <w:sz w:val="19"/>
        </w:rPr>
        <w:t> </w:t>
      </w:r>
      <w:r>
        <w:rPr>
          <w:rFonts w:ascii="Times New Roman" w:hAnsi="Times New Roman"/>
          <w:b/>
          <w:i/>
          <w:w w:val="110"/>
          <w:sz w:val="19"/>
        </w:rPr>
        <w:t>vurmaqla,</w:t>
      </w:r>
      <w:r>
        <w:rPr>
          <w:rFonts w:ascii="Times New Roman" w:hAnsi="Times New Roman"/>
          <w:b/>
          <w:i/>
          <w:spacing w:val="40"/>
          <w:w w:val="110"/>
          <w:sz w:val="19"/>
        </w:rPr>
        <w:t> </w:t>
      </w:r>
      <w:r>
        <w:rPr>
          <w:rFonts w:ascii="Times New Roman" w:hAnsi="Times New Roman"/>
          <w:b/>
          <w:i/>
          <w:w w:val="110"/>
          <w:sz w:val="19"/>
        </w:rPr>
        <w:t>s</w:t>
      </w:r>
      <w:r>
        <w:rPr>
          <w:rFonts w:ascii="Arial" w:hAnsi="Arial"/>
          <w:i/>
          <w:w w:val="110"/>
          <w:sz w:val="19"/>
        </w:rPr>
        <w:t>ə</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dl</w:t>
      </w:r>
      <w:r>
        <w:rPr>
          <w:rFonts w:ascii="Arial" w:hAnsi="Arial"/>
          <w:i/>
          <w:w w:val="110"/>
          <w:sz w:val="19"/>
        </w:rPr>
        <w:t>ə</w:t>
      </w:r>
      <w:r>
        <w:rPr>
          <w:rFonts w:ascii="Times New Roman" w:hAnsi="Times New Roman"/>
          <w:b/>
          <w:i/>
          <w:w w:val="110"/>
          <w:sz w:val="19"/>
        </w:rPr>
        <w:t>ri saxtala</w:t>
      </w:r>
      <w:r>
        <w:rPr>
          <w:rFonts w:ascii="Arial" w:hAnsi="Arial"/>
          <w:i/>
          <w:w w:val="110"/>
          <w:sz w:val="19"/>
        </w:rPr>
        <w:t>ş</w:t>
      </w:r>
      <w:r>
        <w:rPr>
          <w:rFonts w:ascii="Times New Roman" w:hAnsi="Times New Roman"/>
          <w:b/>
          <w:i/>
          <w:w w:val="110"/>
          <w:sz w:val="19"/>
        </w:rPr>
        <w:t>dırmaqla v</w:t>
      </w:r>
      <w:r>
        <w:rPr>
          <w:rFonts w:ascii="Arial" w:hAnsi="Arial"/>
          <w:i/>
          <w:w w:val="110"/>
          <w:sz w:val="19"/>
        </w:rPr>
        <w:t>ə </w:t>
      </w:r>
      <w:r>
        <w:rPr>
          <w:rFonts w:ascii="Times New Roman" w:hAnsi="Times New Roman"/>
          <w:b/>
          <w:i/>
          <w:w w:val="110"/>
          <w:sz w:val="19"/>
        </w:rPr>
        <w:t>ya sair aldatma yolu il</w:t>
      </w:r>
      <w:r>
        <w:rPr>
          <w:rFonts w:ascii="Arial" w:hAnsi="Arial"/>
          <w:i/>
          <w:w w:val="110"/>
          <w:sz w:val="19"/>
        </w:rPr>
        <w:t>ə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rbi xidm</w:t>
      </w:r>
      <w:r>
        <w:rPr>
          <w:rFonts w:ascii="Arial" w:hAnsi="Arial"/>
          <w:i/>
          <w:w w:val="110"/>
          <w:sz w:val="19"/>
        </w:rPr>
        <w:t>ə</w:t>
      </w:r>
      <w:r>
        <w:rPr>
          <w:rFonts w:ascii="Times New Roman" w:hAnsi="Times New Roman"/>
          <w:b/>
          <w:i/>
          <w:w w:val="110"/>
          <w:sz w:val="19"/>
        </w:rPr>
        <w:t>t 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rinin icrasından müv</w:t>
      </w:r>
      <w:r>
        <w:rPr>
          <w:rFonts w:ascii="Arial" w:hAnsi="Arial"/>
          <w:i/>
          <w:w w:val="110"/>
          <w:sz w:val="19"/>
        </w:rPr>
        <w:t>ə</w:t>
      </w:r>
      <w:r>
        <w:rPr>
          <w:rFonts w:ascii="Times New Roman" w:hAnsi="Times New Roman"/>
          <w:b/>
          <w:i/>
          <w:w w:val="110"/>
          <w:sz w:val="19"/>
        </w:rPr>
        <w:t>qq</w:t>
      </w:r>
      <w:r>
        <w:rPr>
          <w:rFonts w:ascii="Arial" w:hAnsi="Arial"/>
          <w:i/>
          <w:w w:val="110"/>
          <w:sz w:val="19"/>
        </w:rPr>
        <w:t>ə</w:t>
      </w:r>
      <w:r>
        <w:rPr>
          <w:rFonts w:ascii="Times New Roman" w:hAnsi="Times New Roman"/>
          <w:b/>
          <w:i/>
          <w:w w:val="110"/>
          <w:sz w:val="19"/>
        </w:rPr>
        <w:t>ti boyun qaçırması —</w:t>
      </w:r>
    </w:p>
    <w:p>
      <w:pPr>
        <w:spacing w:line="249" w:lineRule="auto" w:before="0"/>
        <w:ind w:left="100" w:right="0" w:firstLine="480"/>
        <w:jc w:val="left"/>
        <w:rPr>
          <w:rFonts w:ascii="Times New Roman" w:hAnsi="Times New Roman"/>
          <w:b/>
          <w:i/>
          <w:sz w:val="19"/>
        </w:rPr>
      </w:pPr>
      <w:r>
        <w:rPr>
          <w:rFonts w:ascii="Times New Roman" w:hAnsi="Times New Roman"/>
          <w:b/>
          <w:i/>
          <w:w w:val="110"/>
          <w:sz w:val="19"/>
        </w:rPr>
        <w:t>bir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1"/>
          <w:w w:val="110"/>
          <w:sz w:val="19"/>
        </w:rPr>
        <w:t>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rbi xidm</w:t>
      </w:r>
      <w:r>
        <w:rPr>
          <w:rFonts w:ascii="Arial" w:hAnsi="Arial"/>
          <w:i/>
          <w:w w:val="110"/>
          <w:sz w:val="19"/>
        </w:rPr>
        <w:t>ə</w:t>
      </w:r>
      <w:r>
        <w:rPr>
          <w:rFonts w:ascii="Times New Roman" w:hAnsi="Times New Roman"/>
          <w:b/>
          <w:i/>
          <w:w w:val="110"/>
          <w:sz w:val="19"/>
        </w:rPr>
        <w:t>t üzr</w:t>
      </w:r>
      <w:r>
        <w:rPr>
          <w:rFonts w:ascii="Arial" w:hAnsi="Arial"/>
          <w:i/>
          <w:w w:val="110"/>
          <w:sz w:val="19"/>
        </w:rPr>
        <w:t>ə</w:t>
      </w:r>
      <w:r>
        <w:rPr>
          <w:rFonts w:ascii="Arial" w:hAnsi="Arial"/>
          <w:i/>
          <w:spacing w:val="-1"/>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dırma v</w:t>
      </w:r>
      <w:r>
        <w:rPr>
          <w:rFonts w:ascii="Arial" w:hAnsi="Arial"/>
          <w:i/>
          <w:w w:val="110"/>
          <w:sz w:val="19"/>
        </w:rPr>
        <w:t>ə</w:t>
      </w:r>
      <w:r>
        <w:rPr>
          <w:rFonts w:ascii="Arial" w:hAnsi="Arial"/>
          <w:i/>
          <w:spacing w:val="-1"/>
          <w:w w:val="110"/>
          <w:sz w:val="19"/>
        </w:rPr>
        <w:t> </w:t>
      </w:r>
      <w:r>
        <w:rPr>
          <w:rFonts w:ascii="Times New Roman" w:hAnsi="Times New Roman"/>
          <w:b/>
          <w:i/>
          <w:w w:val="110"/>
          <w:sz w:val="19"/>
        </w:rPr>
        <w:t>ya bir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1"/>
          <w:w w:val="110"/>
          <w:sz w:val="19"/>
        </w:rPr>
        <w:t> </w:t>
      </w:r>
      <w:r>
        <w:rPr>
          <w:rFonts w:ascii="Times New Roman" w:hAnsi="Times New Roman"/>
          <w:b/>
          <w:i/>
          <w:w w:val="110"/>
          <w:sz w:val="19"/>
        </w:rPr>
        <w:t>intizam xarakterli h</w:t>
      </w:r>
      <w:r>
        <w:rPr>
          <w:rFonts w:ascii="Arial" w:hAnsi="Arial"/>
          <w:i/>
          <w:w w:val="110"/>
          <w:sz w:val="19"/>
        </w:rPr>
        <w:t>ə</w:t>
      </w:r>
      <w:r>
        <w:rPr>
          <w:rFonts w:ascii="Times New Roman" w:hAnsi="Times New Roman"/>
          <w:b/>
          <w:i/>
          <w:w w:val="110"/>
          <w:sz w:val="19"/>
        </w:rPr>
        <w:t>rbi hiss</w:t>
      </w:r>
      <w:r>
        <w:rPr>
          <w:rFonts w:ascii="Arial" w:hAnsi="Arial"/>
          <w:i/>
          <w:w w:val="110"/>
          <w:sz w:val="19"/>
        </w:rPr>
        <w:t>ə</w:t>
      </w:r>
      <w:r>
        <w:rPr>
          <w:rFonts w:ascii="Times New Roman" w:hAnsi="Times New Roman"/>
          <w:b/>
          <w:i/>
          <w:w w:val="110"/>
          <w:sz w:val="19"/>
        </w:rPr>
        <w:t>d</w:t>
      </w:r>
      <w:r>
        <w:rPr>
          <w:rFonts w:ascii="Arial" w:hAnsi="Arial"/>
          <w:i/>
          <w:w w:val="110"/>
          <w:sz w:val="19"/>
        </w:rPr>
        <w:t>ə </w:t>
      </w:r>
      <w:r>
        <w:rPr>
          <w:rFonts w:ascii="Times New Roman" w:hAnsi="Times New Roman"/>
          <w:b/>
          <w:i/>
          <w:w w:val="110"/>
          <w:sz w:val="19"/>
        </w:rPr>
        <w:t>saxlama il</w:t>
      </w:r>
      <w:r>
        <w:rPr>
          <w:rFonts w:ascii="Arial" w:hAnsi="Arial"/>
          <w:i/>
          <w:w w:val="110"/>
          <w:sz w:val="19"/>
        </w:rPr>
        <w:t>ə </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zalandırılır.</w:t>
      </w:r>
    </w:p>
    <w:p>
      <w:pPr>
        <w:pStyle w:val="ListParagraph"/>
        <w:numPr>
          <w:ilvl w:val="1"/>
          <w:numId w:val="295"/>
        </w:numPr>
        <w:tabs>
          <w:tab w:pos="1126" w:val="left" w:leader="none"/>
        </w:tabs>
        <w:spacing w:line="249" w:lineRule="auto" w:before="0" w:after="0"/>
        <w:ind w:left="580" w:right="105" w:firstLine="0"/>
        <w:jc w:val="left"/>
        <w:rPr>
          <w:rFonts w:ascii="Arial" w:hAnsi="Arial"/>
          <w:i/>
          <w:sz w:val="19"/>
        </w:rPr>
      </w:pPr>
      <w:r>
        <w:rPr>
          <w:rFonts w:ascii="Times New Roman" w:hAnsi="Times New Roman"/>
          <w:b/>
          <w:i/>
          <w:w w:val="110"/>
          <w:sz w:val="19"/>
        </w:rPr>
        <w:t>Eyni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 h</w:t>
      </w:r>
      <w:r>
        <w:rPr>
          <w:rFonts w:ascii="Arial" w:hAnsi="Arial"/>
          <w:i/>
          <w:w w:val="110"/>
          <w:sz w:val="19"/>
        </w:rPr>
        <w:t>ə</w:t>
      </w:r>
      <w:r>
        <w:rPr>
          <w:rFonts w:ascii="Times New Roman" w:hAnsi="Times New Roman"/>
          <w:b/>
          <w:i/>
          <w:w w:val="110"/>
          <w:sz w:val="19"/>
        </w:rPr>
        <w:t>rbi xidm</w:t>
      </w:r>
      <w:r>
        <w:rPr>
          <w:rFonts w:ascii="Arial" w:hAnsi="Arial"/>
          <w:i/>
          <w:w w:val="110"/>
          <w:sz w:val="19"/>
        </w:rPr>
        <w:t>ə</w:t>
      </w:r>
      <w:r>
        <w:rPr>
          <w:rFonts w:ascii="Times New Roman" w:hAnsi="Times New Roman"/>
          <w:b/>
          <w:i/>
          <w:w w:val="110"/>
          <w:sz w:val="19"/>
        </w:rPr>
        <w:t>t 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rinin icrasından tamamil</w:t>
      </w:r>
      <w:r>
        <w:rPr>
          <w:rFonts w:ascii="Arial" w:hAnsi="Arial"/>
          <w:i/>
          <w:w w:val="110"/>
          <w:sz w:val="19"/>
        </w:rPr>
        <w:t>ə </w:t>
      </w:r>
      <w:r>
        <w:rPr>
          <w:rFonts w:ascii="Times New Roman" w:hAnsi="Times New Roman"/>
          <w:b/>
          <w:i/>
          <w:w w:val="110"/>
          <w:sz w:val="19"/>
        </w:rPr>
        <w:t>boyun qaçırmaq m</w:t>
      </w:r>
      <w:r>
        <w:rPr>
          <w:rFonts w:ascii="Arial" w:hAnsi="Arial"/>
          <w:i/>
          <w:w w:val="110"/>
          <w:sz w:val="19"/>
        </w:rPr>
        <w:t>ə</w:t>
      </w:r>
      <w:r>
        <w:rPr>
          <w:rFonts w:ascii="Times New Roman" w:hAnsi="Times New Roman"/>
          <w:b/>
          <w:i/>
          <w:w w:val="110"/>
          <w:sz w:val="19"/>
        </w:rPr>
        <w:t>qs</w:t>
      </w:r>
      <w:r>
        <w:rPr>
          <w:rFonts w:ascii="Arial" w:hAnsi="Arial"/>
          <w:i/>
          <w:w w:val="110"/>
          <w:sz w:val="19"/>
        </w:rPr>
        <w:t>ə</w:t>
      </w:r>
      <w:r>
        <w:rPr>
          <w:rFonts w:ascii="Times New Roman" w:hAnsi="Times New Roman"/>
          <w:b/>
          <w:i/>
          <w:w w:val="110"/>
          <w:sz w:val="19"/>
        </w:rPr>
        <w:t>di il</w:t>
      </w:r>
      <w:r>
        <w:rPr>
          <w:rFonts w:ascii="Arial" w:hAnsi="Arial"/>
          <w:i/>
          <w:w w:val="110"/>
          <w:sz w:val="19"/>
        </w:rPr>
        <w:t>ə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 </w:t>
      </w:r>
      <w:r>
        <w:rPr>
          <w:rFonts w:ascii="Times New Roman" w:hAnsi="Times New Roman"/>
          <w:b/>
          <w:i/>
          <w:w w:val="110"/>
          <w:sz w:val="19"/>
        </w:rPr>
        <w:t>—</w:t>
      </w:r>
      <w:r>
        <w:rPr>
          <w:rFonts w:ascii="Times New Roman" w:hAnsi="Times New Roman"/>
          <w:b/>
          <w:i/>
          <w:w w:val="110"/>
          <w:sz w:val="19"/>
        </w:rPr>
        <w:t> iki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rbi xidm</w:t>
      </w:r>
      <w:r>
        <w:rPr>
          <w:rFonts w:ascii="Arial" w:hAnsi="Arial"/>
          <w:i/>
          <w:w w:val="110"/>
          <w:sz w:val="19"/>
        </w:rPr>
        <w:t>ə</w:t>
      </w:r>
      <w:r>
        <w:rPr>
          <w:rFonts w:ascii="Times New Roman" w:hAnsi="Times New Roman"/>
          <w:b/>
          <w:i/>
          <w:w w:val="110"/>
          <w:sz w:val="19"/>
        </w:rPr>
        <w:t>t üzr</w:t>
      </w:r>
      <w:r>
        <w:rPr>
          <w:rFonts w:ascii="Arial" w:hAnsi="Arial"/>
          <w:i/>
          <w:w w:val="110"/>
          <w:sz w:val="19"/>
        </w:rPr>
        <w:t>ə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dırma v</w:t>
      </w:r>
      <w:r>
        <w:rPr>
          <w:rFonts w:ascii="Arial" w:hAnsi="Arial"/>
          <w:i/>
          <w:w w:val="110"/>
          <w:sz w:val="19"/>
        </w:rPr>
        <w:t>ə </w:t>
      </w:r>
      <w:r>
        <w:rPr>
          <w:rFonts w:ascii="Times New Roman" w:hAnsi="Times New Roman"/>
          <w:b/>
          <w:i/>
          <w:w w:val="110"/>
          <w:sz w:val="19"/>
        </w:rPr>
        <w:t>ya iki 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intizam xarakterli h</w:t>
      </w:r>
      <w:r>
        <w:rPr>
          <w:rFonts w:ascii="Arial" w:hAnsi="Arial"/>
          <w:i/>
          <w:w w:val="110"/>
          <w:sz w:val="19"/>
        </w:rPr>
        <w:t>ə</w:t>
      </w:r>
      <w:r>
        <w:rPr>
          <w:rFonts w:ascii="Times New Roman" w:hAnsi="Times New Roman"/>
          <w:b/>
          <w:i/>
          <w:w w:val="110"/>
          <w:sz w:val="19"/>
        </w:rPr>
        <w:t>rbi hiss</w:t>
      </w:r>
      <w:r>
        <w:rPr>
          <w:rFonts w:ascii="Arial" w:hAnsi="Arial"/>
          <w:i/>
          <w:w w:val="110"/>
          <w:sz w:val="19"/>
        </w:rPr>
        <w:t>ə</w:t>
      </w:r>
      <w:r>
        <w:rPr>
          <w:rFonts w:ascii="Times New Roman" w:hAnsi="Times New Roman"/>
          <w:b/>
          <w:i/>
          <w:w w:val="110"/>
          <w:sz w:val="19"/>
        </w:rPr>
        <w:t>d</w:t>
      </w:r>
      <w:r>
        <w:rPr>
          <w:rFonts w:ascii="Arial" w:hAnsi="Arial"/>
          <w:i/>
          <w:w w:val="110"/>
          <w:sz w:val="19"/>
        </w:rPr>
        <w:t>ə</w:t>
      </w:r>
    </w:p>
    <w:p>
      <w:pPr>
        <w:spacing w:before="0"/>
        <w:ind w:left="100" w:right="0" w:firstLine="0"/>
        <w:jc w:val="left"/>
        <w:rPr>
          <w:rFonts w:ascii="Times New Roman" w:hAnsi="Times New Roman"/>
          <w:b/>
          <w:i/>
          <w:sz w:val="19"/>
        </w:rPr>
      </w:pPr>
      <w:r>
        <w:rPr>
          <w:rFonts w:ascii="Times New Roman" w:hAnsi="Times New Roman"/>
          <w:b/>
          <w:i/>
          <w:w w:val="110"/>
          <w:sz w:val="19"/>
        </w:rPr>
        <w:t>saxlama</w:t>
      </w:r>
      <w:r>
        <w:rPr>
          <w:rFonts w:ascii="Times New Roman" w:hAnsi="Times New Roman"/>
          <w:b/>
          <w:i/>
          <w:spacing w:val="-9"/>
          <w:w w:val="110"/>
          <w:sz w:val="19"/>
        </w:rPr>
        <w:t> </w:t>
      </w:r>
      <w:r>
        <w:rPr>
          <w:rFonts w:ascii="Times New Roman" w:hAnsi="Times New Roman"/>
          <w:b/>
          <w:i/>
          <w:w w:val="110"/>
          <w:sz w:val="19"/>
        </w:rPr>
        <w:t>il</w:t>
      </w:r>
      <w:r>
        <w:rPr>
          <w:rFonts w:ascii="Arial" w:hAnsi="Arial"/>
          <w:i/>
          <w:w w:val="110"/>
          <w:sz w:val="19"/>
        </w:rPr>
        <w:t>ə</w:t>
      </w:r>
      <w:r>
        <w:rPr>
          <w:rFonts w:ascii="Arial" w:hAnsi="Arial"/>
          <w:i/>
          <w:spacing w:val="-14"/>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ListParagraph"/>
        <w:numPr>
          <w:ilvl w:val="1"/>
          <w:numId w:val="295"/>
        </w:numPr>
        <w:tabs>
          <w:tab w:pos="1162" w:val="left" w:leader="none"/>
        </w:tabs>
        <w:spacing w:line="249" w:lineRule="auto" w:before="9" w:after="0"/>
        <w:ind w:left="100" w:right="106" w:firstLine="480"/>
        <w:jc w:val="left"/>
        <w:rPr>
          <w:rFonts w:ascii="Times New Roman" w:hAnsi="Times New Roman"/>
          <w:b/>
          <w:i/>
          <w:sz w:val="19"/>
        </w:rPr>
      </w:pPr>
      <w:r>
        <w:rPr>
          <w:rFonts w:ascii="Times New Roman" w:hAnsi="Times New Roman"/>
          <w:b/>
          <w:i/>
          <w:w w:val="110"/>
          <w:sz w:val="19"/>
        </w:rPr>
        <w:t>Bu</w:t>
      </w:r>
      <w:r>
        <w:rPr>
          <w:rFonts w:ascii="Times New Roman" w:hAnsi="Times New Roman"/>
          <w:b/>
          <w:i/>
          <w:spacing w:val="33"/>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33"/>
          <w:w w:val="110"/>
          <w:sz w:val="19"/>
        </w:rPr>
        <w:t> </w:t>
      </w:r>
      <w:r>
        <w:rPr>
          <w:rFonts w:ascii="Times New Roman" w:hAnsi="Times New Roman"/>
          <w:b/>
          <w:i/>
          <w:w w:val="110"/>
          <w:sz w:val="19"/>
        </w:rPr>
        <w:t>335.1</w:t>
      </w:r>
      <w:r>
        <w:rPr>
          <w:rFonts w:ascii="Times New Roman" w:hAnsi="Times New Roman"/>
          <w:b/>
          <w:i/>
          <w:spacing w:val="33"/>
          <w:w w:val="110"/>
          <w:sz w:val="19"/>
        </w:rPr>
        <w:t> </w:t>
      </w:r>
      <w:r>
        <w:rPr>
          <w:rFonts w:ascii="Times New Roman" w:hAnsi="Times New Roman"/>
          <w:b/>
          <w:i/>
          <w:w w:val="110"/>
          <w:sz w:val="19"/>
        </w:rPr>
        <w:t>v</w:t>
      </w:r>
      <w:r>
        <w:rPr>
          <w:rFonts w:ascii="Arial" w:hAnsi="Arial"/>
          <w:i/>
          <w:w w:val="110"/>
          <w:sz w:val="19"/>
        </w:rPr>
        <w:t>ə</w:t>
      </w:r>
      <w:r>
        <w:rPr>
          <w:rFonts w:ascii="Arial" w:hAnsi="Arial"/>
          <w:i/>
          <w:spacing w:val="28"/>
          <w:w w:val="110"/>
          <w:sz w:val="19"/>
        </w:rPr>
        <w:t> </w:t>
      </w:r>
      <w:r>
        <w:rPr>
          <w:rFonts w:ascii="Times New Roman" w:hAnsi="Times New Roman"/>
          <w:b/>
          <w:i/>
          <w:w w:val="110"/>
          <w:sz w:val="19"/>
        </w:rPr>
        <w:t>335.2-ci</w:t>
      </w:r>
      <w:r>
        <w:rPr>
          <w:rFonts w:ascii="Times New Roman" w:hAnsi="Times New Roman"/>
          <w:b/>
          <w:i/>
          <w:spacing w:val="33"/>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w:t>
      </w:r>
      <w:r>
        <w:rPr>
          <w:rFonts w:ascii="Arial" w:hAnsi="Arial"/>
          <w:i/>
          <w:spacing w:val="28"/>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28"/>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28"/>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spacing w:val="34"/>
          <w:w w:val="110"/>
          <w:sz w:val="19"/>
        </w:rPr>
        <w:t> </w:t>
      </w:r>
      <w:r>
        <w:rPr>
          <w:rFonts w:ascii="Times New Roman" w:hAnsi="Times New Roman"/>
          <w:b/>
          <w:i/>
          <w:w w:val="110"/>
          <w:sz w:val="19"/>
        </w:rPr>
        <w:t>müharib</w:t>
      </w:r>
      <w:r>
        <w:rPr>
          <w:rFonts w:ascii="Arial" w:hAnsi="Arial"/>
          <w:i/>
          <w:w w:val="110"/>
          <w:sz w:val="19"/>
        </w:rPr>
        <w:t>ə</w:t>
      </w:r>
      <w:r>
        <w:rPr>
          <w:rFonts w:ascii="Arial" w:hAnsi="Arial"/>
          <w:i/>
          <w:spacing w:val="28"/>
          <w:w w:val="110"/>
          <w:sz w:val="19"/>
        </w:rPr>
        <w:t> </w:t>
      </w:r>
      <w:r>
        <w:rPr>
          <w:rFonts w:ascii="Times New Roman" w:hAnsi="Times New Roman"/>
          <w:b/>
          <w:i/>
          <w:w w:val="110"/>
          <w:sz w:val="19"/>
        </w:rPr>
        <w:t>vaxtı</w:t>
      </w:r>
      <w:r>
        <w:rPr>
          <w:rFonts w:ascii="Times New Roman" w:hAnsi="Times New Roman"/>
          <w:b/>
          <w:i/>
          <w:spacing w:val="34"/>
          <w:w w:val="110"/>
          <w:sz w:val="19"/>
        </w:rPr>
        <w:t> </w:t>
      </w:r>
      <w:r>
        <w:rPr>
          <w:rFonts w:ascii="Times New Roman" w:hAnsi="Times New Roman"/>
          <w:b/>
          <w:i/>
          <w:w w:val="110"/>
          <w:sz w:val="19"/>
        </w:rPr>
        <w:t>v</w:t>
      </w:r>
      <w:r>
        <w:rPr>
          <w:rFonts w:ascii="Arial" w:hAnsi="Arial"/>
          <w:i/>
          <w:w w:val="110"/>
          <w:sz w:val="19"/>
        </w:rPr>
        <w:t>ə</w:t>
      </w:r>
      <w:r>
        <w:rPr>
          <w:rFonts w:ascii="Arial" w:hAnsi="Arial"/>
          <w:i/>
          <w:spacing w:val="28"/>
          <w:w w:val="110"/>
          <w:sz w:val="19"/>
        </w:rPr>
        <w:t> </w:t>
      </w:r>
      <w:r>
        <w:rPr>
          <w:rFonts w:ascii="Times New Roman" w:hAnsi="Times New Roman"/>
          <w:b/>
          <w:i/>
          <w:w w:val="110"/>
          <w:sz w:val="19"/>
        </w:rPr>
        <w:t>ya</w:t>
      </w:r>
      <w:r>
        <w:rPr>
          <w:rFonts w:ascii="Times New Roman" w:hAnsi="Times New Roman"/>
          <w:b/>
          <w:i/>
          <w:spacing w:val="34"/>
          <w:w w:val="110"/>
          <w:sz w:val="19"/>
        </w:rPr>
        <w:t> </w:t>
      </w:r>
      <w:r>
        <w:rPr>
          <w:rFonts w:ascii="Times New Roman" w:hAnsi="Times New Roman"/>
          <w:b/>
          <w:i/>
          <w:w w:val="110"/>
          <w:sz w:val="19"/>
        </w:rPr>
        <w:t>döyü</w:t>
      </w:r>
      <w:r>
        <w:rPr>
          <w:rFonts w:ascii="Arial" w:hAnsi="Arial"/>
          <w:i/>
          <w:w w:val="110"/>
          <w:sz w:val="19"/>
        </w:rPr>
        <w:t>ş şə</w:t>
      </w:r>
      <w:r>
        <w:rPr>
          <w:rFonts w:ascii="Times New Roman" w:hAnsi="Times New Roman"/>
          <w:b/>
          <w:i/>
          <w:w w:val="110"/>
          <w:sz w:val="19"/>
        </w:rPr>
        <w:t>raitind</w:t>
      </w:r>
      <w:r>
        <w:rPr>
          <w:rFonts w:ascii="Arial" w:hAnsi="Arial"/>
          <w:i/>
          <w:w w:val="110"/>
          <w:sz w:val="19"/>
        </w:rPr>
        <w:t>ə</w:t>
      </w:r>
      <w:r>
        <w:rPr>
          <w:rFonts w:ascii="Arial" w:hAnsi="Arial"/>
          <w:i/>
          <w:spacing w:val="-13"/>
          <w:w w:val="110"/>
          <w:sz w:val="19"/>
        </w:rPr>
        <w:t> </w:t>
      </w:r>
      <w:r>
        <w:rPr>
          <w:rFonts w:ascii="Times New Roman" w:hAnsi="Times New Roman"/>
          <w:b/>
          <w:i/>
          <w:w w:val="110"/>
          <w:sz w:val="19"/>
        </w:rPr>
        <w:t>tör</w:t>
      </w:r>
      <w:r>
        <w:rPr>
          <w:rFonts w:ascii="Arial" w:hAnsi="Arial"/>
          <w:i/>
          <w:w w:val="110"/>
          <w:sz w:val="19"/>
        </w:rPr>
        <w:t>ə</w:t>
      </w:r>
      <w:r>
        <w:rPr>
          <w:rFonts w:ascii="Times New Roman" w:hAnsi="Times New Roman"/>
          <w:b/>
          <w:i/>
          <w:w w:val="110"/>
          <w:sz w:val="19"/>
        </w:rPr>
        <w:t>dildikd</w:t>
      </w:r>
      <w:r>
        <w:rPr>
          <w:rFonts w:ascii="Arial" w:hAnsi="Arial"/>
          <w:i/>
          <w:w w:val="110"/>
          <w:sz w:val="19"/>
        </w:rPr>
        <w:t>ə</w:t>
      </w:r>
      <w:r>
        <w:rPr>
          <w:rFonts w:ascii="Times New Roman" w:hAnsi="Times New Roman"/>
          <w:b/>
          <w:i/>
          <w:w w:val="110"/>
          <w:sz w:val="19"/>
        </w:rPr>
        <w:t>—</w:t>
      </w:r>
    </w:p>
    <w:p>
      <w:pPr>
        <w:spacing w:before="0"/>
        <w:ind w:left="580" w:right="0" w:firstLine="0"/>
        <w:jc w:val="left"/>
        <w:rPr>
          <w:rFonts w:ascii="Times New Roman" w:hAnsi="Times New Roman"/>
          <w:b/>
          <w:i/>
          <w:sz w:val="19"/>
        </w:rPr>
      </w:pPr>
      <w:r>
        <w:rPr>
          <w:rFonts w:ascii="Times New Roman" w:hAnsi="Times New Roman"/>
          <w:b/>
          <w:i/>
          <w:w w:val="110"/>
          <w:sz w:val="19"/>
        </w:rPr>
        <w:t>üç</w:t>
      </w:r>
      <w:r>
        <w:rPr>
          <w:rFonts w:ascii="Times New Roman" w:hAnsi="Times New Roman"/>
          <w:b/>
          <w:i/>
          <w:spacing w:val="1"/>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2"/>
          <w:w w:val="110"/>
          <w:sz w:val="19"/>
        </w:rPr>
        <w:t> </w:t>
      </w:r>
      <w:r>
        <w:rPr>
          <w:rFonts w:ascii="Times New Roman" w:hAnsi="Times New Roman"/>
          <w:b/>
          <w:i/>
          <w:w w:val="110"/>
          <w:sz w:val="19"/>
        </w:rPr>
        <w:t>be</w:t>
      </w:r>
      <w:r>
        <w:rPr>
          <w:rFonts w:ascii="Arial" w:hAnsi="Arial"/>
          <w:i/>
          <w:w w:val="110"/>
          <w:sz w:val="19"/>
        </w:rPr>
        <w:t>ş</w:t>
      </w:r>
      <w:r>
        <w:rPr>
          <w:rFonts w:ascii="Arial" w:hAnsi="Arial"/>
          <w:i/>
          <w:spacing w:val="-4"/>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1"/>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4"/>
          <w:w w:val="110"/>
          <w:sz w:val="19"/>
        </w:rPr>
        <w:t> </w:t>
      </w:r>
      <w:r>
        <w:rPr>
          <w:rFonts w:ascii="Times New Roman" w:hAnsi="Times New Roman"/>
          <w:b/>
          <w:i/>
          <w:w w:val="110"/>
          <w:sz w:val="19"/>
        </w:rPr>
        <w:t>azadlıqdan</w:t>
      </w:r>
      <w:r>
        <w:rPr>
          <w:rFonts w:ascii="Times New Roman" w:hAnsi="Times New Roman"/>
          <w:b/>
          <w:i/>
          <w:spacing w:val="2"/>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1"/>
          <w:w w:val="110"/>
          <w:sz w:val="19"/>
        </w:rPr>
        <w:t> </w:t>
      </w:r>
      <w:r>
        <w:rPr>
          <w:rFonts w:ascii="Times New Roman" w:hAnsi="Times New Roman"/>
          <w:b/>
          <w:i/>
          <w:w w:val="110"/>
          <w:sz w:val="19"/>
        </w:rPr>
        <w:t>etm</w:t>
      </w:r>
      <w:r>
        <w:rPr>
          <w:rFonts w:ascii="Arial" w:hAnsi="Arial"/>
          <w:i/>
          <w:w w:val="110"/>
          <w:sz w:val="19"/>
        </w:rPr>
        <w:t>ə</w:t>
      </w:r>
      <w:r>
        <w:rPr>
          <w:rFonts w:ascii="Arial" w:hAnsi="Arial"/>
          <w:i/>
          <w:spacing w:val="-4"/>
          <w:w w:val="110"/>
          <w:sz w:val="19"/>
        </w:rPr>
        <w:t> </w:t>
      </w:r>
      <w:r>
        <w:rPr>
          <w:rFonts w:ascii="Times New Roman" w:hAnsi="Times New Roman"/>
          <w:b/>
          <w:i/>
          <w:w w:val="110"/>
          <w:sz w:val="19"/>
        </w:rPr>
        <w:t>il</w:t>
      </w:r>
      <w:r>
        <w:rPr>
          <w:rFonts w:ascii="Arial" w:hAnsi="Arial"/>
          <w:i/>
          <w:w w:val="110"/>
          <w:sz w:val="19"/>
        </w:rPr>
        <w:t>ə</w:t>
      </w:r>
      <w:r>
        <w:rPr>
          <w:rFonts w:ascii="Arial" w:hAnsi="Arial"/>
          <w:i/>
          <w:spacing w:val="-4"/>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BodyText"/>
        <w:spacing w:before="38"/>
        <w:rPr>
          <w:rFonts w:ascii="Times New Roman"/>
          <w:b/>
          <w:i/>
        </w:rPr>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3</w:t>
      </w:r>
      <w:r>
        <w:rPr>
          <w:spacing w:val="-66"/>
          <w:sz w:val="19"/>
        </w:rPr>
        <w:t> </w:t>
      </w:r>
      <w:r>
        <w:rPr>
          <w:sz w:val="19"/>
        </w:rPr>
        <w:t>3</w:t>
      </w:r>
      <w:r>
        <w:rPr>
          <w:spacing w:val="-66"/>
          <w:sz w:val="19"/>
        </w:rPr>
        <w:t> </w:t>
      </w:r>
      <w:r>
        <w:rPr>
          <w:sz w:val="19"/>
        </w:rPr>
        <w:t>6</w:t>
      </w:r>
      <w:r>
        <w:rPr>
          <w:spacing w:val="-66"/>
          <w:sz w:val="19"/>
        </w:rPr>
        <w:t> </w:t>
      </w:r>
      <w:r>
        <w:rPr>
          <w:sz w:val="19"/>
        </w:rPr>
        <w:t>.</w:t>
      </w:r>
      <w:r>
        <w:rPr>
          <w:spacing w:val="12"/>
          <w:sz w:val="19"/>
        </w:rPr>
        <w:t> </w:t>
      </w:r>
      <w:r>
        <w:rPr>
          <w:b/>
          <w:sz w:val="19"/>
        </w:rPr>
        <w:t>Qarovul</w:t>
      </w:r>
      <w:r>
        <w:rPr>
          <w:b/>
          <w:spacing w:val="3"/>
          <w:sz w:val="19"/>
        </w:rPr>
        <w:t> </w:t>
      </w:r>
      <w:r>
        <w:rPr>
          <w:b/>
          <w:sz w:val="19"/>
        </w:rPr>
        <w:t>xidmətinin</w:t>
      </w:r>
      <w:r>
        <w:rPr>
          <w:b/>
          <w:spacing w:val="3"/>
          <w:sz w:val="19"/>
        </w:rPr>
        <w:t> </w:t>
      </w:r>
      <w:r>
        <w:rPr>
          <w:b/>
          <w:sz w:val="19"/>
        </w:rPr>
        <w:t>nizamnamə</w:t>
      </w:r>
      <w:r>
        <w:rPr>
          <w:b/>
          <w:spacing w:val="3"/>
          <w:sz w:val="19"/>
        </w:rPr>
        <w:t> </w:t>
      </w:r>
      <w:r>
        <w:rPr>
          <w:b/>
          <w:sz w:val="19"/>
        </w:rPr>
        <w:t>qaydalarını</w:t>
      </w:r>
      <w:r>
        <w:rPr>
          <w:b/>
          <w:spacing w:val="3"/>
          <w:sz w:val="19"/>
        </w:rPr>
        <w:t> </w:t>
      </w:r>
      <w:r>
        <w:rPr>
          <w:b/>
          <w:spacing w:val="-2"/>
          <w:sz w:val="19"/>
        </w:rPr>
        <w:t>pozma</w:t>
      </w:r>
    </w:p>
    <w:p>
      <w:pPr>
        <w:pStyle w:val="BodyText"/>
        <w:spacing w:before="25"/>
        <w:rPr>
          <w:b/>
        </w:rPr>
      </w:pPr>
    </w:p>
    <w:p>
      <w:pPr>
        <w:pStyle w:val="BodyText"/>
        <w:spacing w:line="254" w:lineRule="auto" w:before="1"/>
        <w:ind w:left="100" w:firstLine="444"/>
      </w:pPr>
      <w:r>
        <w:rPr/>
        <w:t>Qarovulun</w:t>
      </w:r>
      <w:r>
        <w:rPr>
          <w:spacing w:val="40"/>
        </w:rPr>
        <w:t> </w:t>
      </w:r>
      <w:r>
        <w:rPr/>
        <w:t>(növbənin)</w:t>
      </w:r>
      <w:r>
        <w:rPr>
          <w:spacing w:val="40"/>
        </w:rPr>
        <w:t> </w:t>
      </w:r>
      <w:r>
        <w:rPr/>
        <w:t>tərkibinə</w:t>
      </w:r>
      <w:r>
        <w:rPr>
          <w:spacing w:val="40"/>
        </w:rPr>
        <w:t> </w:t>
      </w:r>
      <w:r>
        <w:rPr/>
        <w:t>daxil</w:t>
      </w:r>
      <w:r>
        <w:rPr>
          <w:spacing w:val="40"/>
        </w:rPr>
        <w:t> </w:t>
      </w:r>
      <w:r>
        <w:rPr/>
        <w:t>olan</w:t>
      </w:r>
      <w:r>
        <w:rPr>
          <w:spacing w:val="40"/>
        </w:rPr>
        <w:t> </w:t>
      </w:r>
      <w:r>
        <w:rPr/>
        <w:t>şəxs</w:t>
      </w:r>
      <w:r>
        <w:rPr>
          <w:spacing w:val="40"/>
        </w:rPr>
        <w:t> </w:t>
      </w:r>
      <w:r>
        <w:rPr/>
        <w:t>tərəfindən</w:t>
      </w:r>
      <w:r>
        <w:rPr>
          <w:spacing w:val="40"/>
        </w:rPr>
        <w:t> </w:t>
      </w:r>
      <w:r>
        <w:rPr/>
        <w:t>qarovul</w:t>
      </w:r>
      <w:r>
        <w:rPr>
          <w:spacing w:val="40"/>
        </w:rPr>
        <w:t> </w:t>
      </w:r>
      <w:r>
        <w:rPr/>
        <w:t>(növbə)</w:t>
      </w:r>
      <w:r>
        <w:rPr>
          <w:spacing w:val="40"/>
        </w:rPr>
        <w:t> </w:t>
      </w:r>
      <w:r>
        <w:rPr/>
        <w:t>xidmətinin nizamnamə qaydalarının pozulması ağır nəticələrə səbəb olduqda—</w:t>
      </w:r>
    </w:p>
    <w:p>
      <w:pPr>
        <w:pStyle w:val="BodyText"/>
        <w:ind w:left="544"/>
      </w:pPr>
      <w:r>
        <w:rPr/>
        <w:t>iki</w:t>
      </w:r>
      <w:r>
        <w:rPr>
          <w:spacing w:val="2"/>
        </w:rPr>
        <w:t> </w:t>
      </w:r>
      <w:r>
        <w:rPr/>
        <w:t>ildən</w:t>
      </w:r>
      <w:r>
        <w:rPr>
          <w:spacing w:val="3"/>
        </w:rPr>
        <w:t> </w:t>
      </w:r>
      <w:r>
        <w:rPr/>
        <w:t>beş</w:t>
      </w:r>
      <w:r>
        <w:rPr>
          <w:spacing w:val="3"/>
        </w:rPr>
        <w:t> </w:t>
      </w:r>
      <w:r>
        <w:rPr/>
        <w:t>ilədək</w:t>
      </w:r>
      <w:r>
        <w:rPr>
          <w:spacing w:val="2"/>
        </w:rPr>
        <w:t> </w:t>
      </w:r>
      <w:r>
        <w:rPr/>
        <w:t>müddətə</w:t>
      </w:r>
      <w:r>
        <w:rPr>
          <w:spacing w:val="3"/>
        </w:rPr>
        <w:t> </w:t>
      </w:r>
      <w:r>
        <w:rPr/>
        <w:t>azadlıqdan</w:t>
      </w:r>
      <w:r>
        <w:rPr>
          <w:spacing w:val="3"/>
        </w:rPr>
        <w:t> </w:t>
      </w:r>
      <w:r>
        <w:rPr/>
        <w:t>məhrum</w:t>
      </w:r>
      <w:r>
        <w:rPr>
          <w:spacing w:val="3"/>
        </w:rPr>
        <w:t> </w:t>
      </w:r>
      <w:r>
        <w:rPr/>
        <w:t>etmə</w:t>
      </w:r>
      <w:r>
        <w:rPr>
          <w:spacing w:val="2"/>
        </w:rPr>
        <w:t> </w:t>
      </w:r>
      <w:r>
        <w:rPr/>
        <w:t>ilə</w:t>
      </w:r>
      <w:r>
        <w:rPr>
          <w:spacing w:val="3"/>
        </w:rPr>
        <w:t> </w:t>
      </w:r>
      <w:r>
        <w:rPr>
          <w:spacing w:val="-2"/>
        </w:rPr>
        <w:t>cəzalandırılır.</w:t>
      </w:r>
    </w:p>
    <w:p>
      <w:pPr>
        <w:pStyle w:val="BodyText"/>
        <w:spacing w:before="25"/>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3</w:t>
      </w:r>
      <w:r>
        <w:rPr>
          <w:spacing w:val="-66"/>
          <w:sz w:val="19"/>
        </w:rPr>
        <w:t> </w:t>
      </w:r>
      <w:r>
        <w:rPr>
          <w:sz w:val="19"/>
        </w:rPr>
        <w:t>3</w:t>
      </w:r>
      <w:r>
        <w:rPr>
          <w:spacing w:val="-66"/>
          <w:sz w:val="19"/>
        </w:rPr>
        <w:t> </w:t>
      </w:r>
      <w:r>
        <w:rPr>
          <w:sz w:val="19"/>
        </w:rPr>
        <w:t>7</w:t>
      </w:r>
      <w:r>
        <w:rPr>
          <w:spacing w:val="-67"/>
          <w:sz w:val="19"/>
        </w:rPr>
        <w:t> </w:t>
      </w:r>
      <w:r>
        <w:rPr>
          <w:sz w:val="19"/>
        </w:rPr>
        <w:t>.</w:t>
      </w:r>
      <w:r>
        <w:rPr>
          <w:spacing w:val="12"/>
          <w:sz w:val="19"/>
        </w:rPr>
        <w:t> </w:t>
      </w:r>
      <w:r>
        <w:rPr>
          <w:b/>
          <w:sz w:val="19"/>
        </w:rPr>
        <w:t>Daxili</w:t>
      </w:r>
      <w:r>
        <w:rPr>
          <w:b/>
          <w:spacing w:val="3"/>
          <w:sz w:val="19"/>
        </w:rPr>
        <w:t> </w:t>
      </w:r>
      <w:r>
        <w:rPr>
          <w:b/>
          <w:sz w:val="19"/>
        </w:rPr>
        <w:t>xidmətin</w:t>
      </w:r>
      <w:r>
        <w:rPr>
          <w:b/>
          <w:spacing w:val="3"/>
          <w:sz w:val="19"/>
        </w:rPr>
        <w:t> </w:t>
      </w:r>
      <w:r>
        <w:rPr>
          <w:b/>
          <w:sz w:val="19"/>
        </w:rPr>
        <w:t>və</w:t>
      </w:r>
      <w:r>
        <w:rPr>
          <w:b/>
          <w:spacing w:val="3"/>
          <w:sz w:val="19"/>
        </w:rPr>
        <w:t> </w:t>
      </w:r>
      <w:r>
        <w:rPr>
          <w:b/>
          <w:sz w:val="19"/>
        </w:rPr>
        <w:t>ya</w:t>
      </w:r>
      <w:r>
        <w:rPr>
          <w:b/>
          <w:spacing w:val="3"/>
          <w:sz w:val="19"/>
        </w:rPr>
        <w:t> </w:t>
      </w:r>
      <w:r>
        <w:rPr>
          <w:b/>
          <w:sz w:val="19"/>
        </w:rPr>
        <w:t>patrul</w:t>
      </w:r>
      <w:r>
        <w:rPr>
          <w:b/>
          <w:spacing w:val="3"/>
          <w:sz w:val="19"/>
        </w:rPr>
        <w:t> </w:t>
      </w:r>
      <w:r>
        <w:rPr>
          <w:b/>
          <w:sz w:val="19"/>
        </w:rPr>
        <w:t>xidmətinin</w:t>
      </w:r>
      <w:r>
        <w:rPr>
          <w:b/>
          <w:spacing w:val="3"/>
          <w:sz w:val="19"/>
        </w:rPr>
        <w:t> </w:t>
      </w:r>
      <w:r>
        <w:rPr>
          <w:b/>
          <w:sz w:val="19"/>
        </w:rPr>
        <w:t>nizamnamə</w:t>
      </w:r>
      <w:r>
        <w:rPr>
          <w:b/>
          <w:spacing w:val="2"/>
          <w:sz w:val="19"/>
        </w:rPr>
        <w:t> </w:t>
      </w:r>
      <w:r>
        <w:rPr>
          <w:b/>
          <w:sz w:val="19"/>
        </w:rPr>
        <w:t>qaydalarını</w:t>
      </w:r>
      <w:r>
        <w:rPr>
          <w:b/>
          <w:spacing w:val="3"/>
          <w:sz w:val="19"/>
        </w:rPr>
        <w:t> </w:t>
      </w:r>
      <w:r>
        <w:rPr>
          <w:b/>
          <w:spacing w:val="-2"/>
          <w:sz w:val="19"/>
        </w:rPr>
        <w:t>pozma</w:t>
      </w:r>
    </w:p>
    <w:p>
      <w:pPr>
        <w:spacing w:after="0"/>
        <w:jc w:val="left"/>
        <w:rPr>
          <w:b/>
          <w:sz w:val="19"/>
        </w:rPr>
        <w:sectPr>
          <w:pgSz w:w="11900" w:h="16840"/>
          <w:pgMar w:top="500" w:bottom="280" w:left="566" w:right="566"/>
        </w:sectPr>
      </w:pPr>
    </w:p>
    <w:p>
      <w:pPr>
        <w:pStyle w:val="BodyText"/>
        <w:spacing w:line="254" w:lineRule="auto" w:before="100"/>
        <w:ind w:left="100" w:right="98" w:firstLine="444"/>
        <w:jc w:val="both"/>
      </w:pPr>
      <w:r>
        <w:rPr/>
        <w:t>Hərbi hissənin gündəlik keşik dəstəsinə (qarovul və növbədən başqa) daxil olan şəxs tərəfindən</w:t>
      </w:r>
      <w:r>
        <w:rPr>
          <w:spacing w:val="40"/>
        </w:rPr>
        <w:t> </w:t>
      </w:r>
      <w:r>
        <w:rPr/>
        <w:t>daxili</w:t>
      </w:r>
      <w:r>
        <w:rPr>
          <w:spacing w:val="40"/>
        </w:rPr>
        <w:t> </w:t>
      </w:r>
      <w:r>
        <w:rPr/>
        <w:t>xidmətin</w:t>
      </w:r>
      <w:r>
        <w:rPr>
          <w:spacing w:val="40"/>
        </w:rPr>
        <w:t> </w:t>
      </w:r>
      <w:r>
        <w:rPr/>
        <w:t>nizamnamə</w:t>
      </w:r>
      <w:r>
        <w:rPr>
          <w:spacing w:val="40"/>
        </w:rPr>
        <w:t> </w:t>
      </w:r>
      <w:r>
        <w:rPr/>
        <w:t>qaydalarını</w:t>
      </w:r>
      <w:r>
        <w:rPr>
          <w:spacing w:val="40"/>
        </w:rPr>
        <w:t> </w:t>
      </w:r>
      <w:r>
        <w:rPr/>
        <w:t>pozma,</w:t>
      </w:r>
      <w:r>
        <w:rPr>
          <w:spacing w:val="40"/>
        </w:rPr>
        <w:t> </w:t>
      </w:r>
      <w:r>
        <w:rPr/>
        <w:t>habelə</w:t>
      </w:r>
      <w:r>
        <w:rPr>
          <w:spacing w:val="40"/>
        </w:rPr>
        <w:t> </w:t>
      </w:r>
      <w:r>
        <w:rPr/>
        <w:t>patrulun</w:t>
      </w:r>
      <w:r>
        <w:rPr>
          <w:spacing w:val="40"/>
        </w:rPr>
        <w:t> </w:t>
      </w:r>
      <w:r>
        <w:rPr/>
        <w:t>tərkibinə</w:t>
      </w:r>
      <w:r>
        <w:rPr>
          <w:spacing w:val="40"/>
        </w:rPr>
        <w:t> </w:t>
      </w:r>
      <w:r>
        <w:rPr/>
        <w:t>daxil olan şəxs tərəfindən qarnizonda patrul xidmətinin nizamnamə qaydalarını pozma ağır</w:t>
      </w:r>
      <w:r>
        <w:rPr>
          <w:spacing w:val="40"/>
        </w:rPr>
        <w:t> </w:t>
      </w:r>
      <w:r>
        <w:rPr/>
        <w:t>nəticələrə səbəb olduqda—</w:t>
      </w:r>
    </w:p>
    <w:p>
      <w:pPr>
        <w:pStyle w:val="BodyText"/>
        <w:spacing w:line="254" w:lineRule="auto"/>
        <w:ind w:left="100" w:right="108" w:firstLine="444"/>
        <w:jc w:val="both"/>
      </w:pPr>
      <w:r>
        <w:rPr/>
        <w:t>iki ilədək müddətə hərbi xidmət üzrə məhdudlaşdırma və ya iki ilədək müddətə intizam xarakterli hərbi hissədə saxlama və ya iki ilədək müddətə azadlıqdan məhrum etmə ilə </w:t>
      </w:r>
      <w:r>
        <w:rPr>
          <w:spacing w:val="-2"/>
        </w:rPr>
        <w:t>cəzalandırılır.</w:t>
      </w:r>
    </w:p>
    <w:p>
      <w:pPr>
        <w:pStyle w:val="BodyText"/>
        <w:spacing w:before="12"/>
      </w:pPr>
    </w:p>
    <w:p>
      <w:pPr>
        <w:spacing w:before="0"/>
        <w:ind w:left="544" w:right="0" w:firstLine="0"/>
        <w:jc w:val="both"/>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3</w:t>
      </w:r>
      <w:r>
        <w:rPr>
          <w:spacing w:val="-66"/>
          <w:sz w:val="19"/>
        </w:rPr>
        <w:t> </w:t>
      </w:r>
      <w:r>
        <w:rPr>
          <w:sz w:val="19"/>
        </w:rPr>
        <w:t>3</w:t>
      </w:r>
      <w:r>
        <w:rPr>
          <w:spacing w:val="-67"/>
          <w:sz w:val="19"/>
        </w:rPr>
        <w:t> </w:t>
      </w:r>
      <w:r>
        <w:rPr>
          <w:sz w:val="19"/>
        </w:rPr>
        <w:t>8</w:t>
      </w:r>
      <w:r>
        <w:rPr>
          <w:spacing w:val="-66"/>
          <w:sz w:val="19"/>
        </w:rPr>
        <w:t> </w:t>
      </w:r>
      <w:r>
        <w:rPr>
          <w:sz w:val="19"/>
        </w:rPr>
        <w:t>.</w:t>
      </w:r>
      <w:r>
        <w:rPr>
          <w:spacing w:val="12"/>
          <w:sz w:val="19"/>
        </w:rPr>
        <w:t> </w:t>
      </w:r>
      <w:r>
        <w:rPr>
          <w:b/>
          <w:sz w:val="19"/>
        </w:rPr>
        <w:t>Döyüş</w:t>
      </w:r>
      <w:r>
        <w:rPr>
          <w:b/>
          <w:spacing w:val="3"/>
          <w:sz w:val="19"/>
        </w:rPr>
        <w:t> </w:t>
      </w:r>
      <w:r>
        <w:rPr>
          <w:b/>
          <w:sz w:val="19"/>
        </w:rPr>
        <w:t>növbəsi</w:t>
      </w:r>
      <w:r>
        <w:rPr>
          <w:b/>
          <w:spacing w:val="3"/>
          <w:sz w:val="19"/>
        </w:rPr>
        <w:t> </w:t>
      </w:r>
      <w:r>
        <w:rPr>
          <w:b/>
          <w:sz w:val="19"/>
        </w:rPr>
        <w:t>çəkmə</w:t>
      </w:r>
      <w:r>
        <w:rPr>
          <w:b/>
          <w:spacing w:val="3"/>
          <w:sz w:val="19"/>
        </w:rPr>
        <w:t> </w:t>
      </w:r>
      <w:r>
        <w:rPr>
          <w:b/>
          <w:sz w:val="19"/>
        </w:rPr>
        <w:t>qaydalarını</w:t>
      </w:r>
      <w:r>
        <w:rPr>
          <w:b/>
          <w:spacing w:val="3"/>
          <w:sz w:val="19"/>
        </w:rPr>
        <w:t> </w:t>
      </w:r>
      <w:r>
        <w:rPr>
          <w:b/>
          <w:spacing w:val="-2"/>
          <w:sz w:val="19"/>
        </w:rPr>
        <w:t>pozma</w:t>
      </w:r>
    </w:p>
    <w:p>
      <w:pPr>
        <w:pStyle w:val="BodyText"/>
        <w:spacing w:before="25"/>
        <w:rPr>
          <w:b/>
        </w:rPr>
      </w:pPr>
    </w:p>
    <w:p>
      <w:pPr>
        <w:pStyle w:val="ListParagraph"/>
        <w:numPr>
          <w:ilvl w:val="1"/>
          <w:numId w:val="296"/>
        </w:numPr>
        <w:tabs>
          <w:tab w:pos="1431" w:val="left" w:leader="none"/>
        </w:tabs>
        <w:spacing w:line="242" w:lineRule="auto" w:before="1" w:after="0"/>
        <w:ind w:left="100" w:right="107" w:firstLine="444"/>
        <w:jc w:val="both"/>
        <w:rPr>
          <w:rFonts w:ascii="Times New Roman" w:hAnsi="Times New Roman"/>
          <w:b/>
          <w:i/>
          <w:sz w:val="19"/>
        </w:rPr>
      </w:pPr>
      <w:r>
        <w:rPr>
          <w:sz w:val="19"/>
        </w:rPr>
        <w:t>Azərbaycan Respublikasına qəfil hücumun vaxtında aşkara çıxarılması və dəf olunması üzrə, yaxud onun təhlükəsizliyinin təmin edilməsi üzrə döyüş növbəsi (döyüş xidməti)</w:t>
      </w:r>
      <w:r>
        <w:rPr>
          <w:spacing w:val="40"/>
          <w:sz w:val="19"/>
        </w:rPr>
        <w:t> </w:t>
      </w:r>
      <w:r>
        <w:rPr>
          <w:sz w:val="19"/>
        </w:rPr>
        <w:t>çəkmə</w:t>
      </w:r>
      <w:r>
        <w:rPr>
          <w:spacing w:val="40"/>
          <w:sz w:val="19"/>
        </w:rPr>
        <w:t> </w:t>
      </w:r>
      <w:r>
        <w:rPr>
          <w:sz w:val="19"/>
        </w:rPr>
        <w:t>qaydalarını</w:t>
      </w:r>
      <w:r>
        <w:rPr>
          <w:spacing w:val="40"/>
          <w:sz w:val="19"/>
        </w:rPr>
        <w:t> </w:t>
      </w:r>
      <w:r>
        <w:rPr>
          <w:sz w:val="19"/>
        </w:rPr>
        <w:t>pozma, </w:t>
      </w:r>
      <w:r>
        <w:rPr>
          <w:strike/>
          <w:sz w:val="19"/>
        </w:rPr>
        <w:t>əgər</w:t>
      </w:r>
      <w:r>
        <w:rPr>
          <w:strike w:val="0"/>
          <w:spacing w:val="40"/>
          <w:sz w:val="19"/>
        </w:rPr>
        <w:t> </w:t>
      </w:r>
      <w:r>
        <w:rPr>
          <w:strike w:val="0"/>
          <w:sz w:val="19"/>
        </w:rPr>
        <w:t>bu</w:t>
      </w:r>
      <w:r>
        <w:rPr>
          <w:strike w:val="0"/>
          <w:spacing w:val="40"/>
          <w:sz w:val="19"/>
        </w:rPr>
        <w:t> </w:t>
      </w:r>
      <w:r>
        <w:rPr>
          <w:strike w:val="0"/>
          <w:sz w:val="19"/>
        </w:rPr>
        <w:t>əməllər</w:t>
      </w:r>
      <w:r>
        <w:rPr>
          <w:strike w:val="0"/>
          <w:spacing w:val="40"/>
          <w:sz w:val="19"/>
        </w:rPr>
        <w:t> </w:t>
      </w:r>
      <w:r>
        <w:rPr>
          <w:strike w:val="0"/>
          <w:sz w:val="19"/>
        </w:rPr>
        <w:t>dövlətin</w:t>
      </w:r>
      <w:r>
        <w:rPr>
          <w:strike w:val="0"/>
          <w:spacing w:val="40"/>
          <w:sz w:val="19"/>
        </w:rPr>
        <w:t> </w:t>
      </w:r>
      <w:r>
        <w:rPr>
          <w:strike w:val="0"/>
          <w:sz w:val="19"/>
        </w:rPr>
        <w:t>təhlükəsizlik</w:t>
      </w:r>
      <w:r>
        <w:rPr>
          <w:strike w:val="0"/>
          <w:spacing w:val="40"/>
          <w:sz w:val="19"/>
        </w:rPr>
        <w:t> </w:t>
      </w:r>
      <w:r>
        <w:rPr>
          <w:strike w:val="0"/>
          <w:sz w:val="19"/>
        </w:rPr>
        <w:t>mənafelərinə</w:t>
      </w:r>
      <w:r>
        <w:rPr>
          <w:strike w:val="0"/>
          <w:spacing w:val="35"/>
          <w:sz w:val="19"/>
        </w:rPr>
        <w:t> </w:t>
      </w:r>
      <w:r>
        <w:rPr>
          <w:rFonts w:ascii="Times New Roman" w:hAnsi="Times New Roman"/>
          <w:b/>
          <w:i/>
          <w:strike w:val="0"/>
          <w:sz w:val="19"/>
        </w:rPr>
        <w:t>real</w:t>
      </w:r>
    </w:p>
    <w:p>
      <w:pPr>
        <w:spacing w:line="124" w:lineRule="exact" w:before="22"/>
        <w:ind w:left="2032" w:right="0" w:firstLine="0"/>
        <w:jc w:val="left"/>
        <w:rPr>
          <w:b/>
          <w:sz w:val="15"/>
        </w:rPr>
      </w:pPr>
      <w:r>
        <w:rPr>
          <w:b/>
          <w:color w:val="0000FF"/>
          <w:spacing w:val="-2"/>
          <w:w w:val="105"/>
          <w:sz w:val="15"/>
          <w:u w:val="single" w:color="0000FF"/>
        </w:rPr>
        <w:t>[977]</w:t>
      </w:r>
    </w:p>
    <w:p>
      <w:pPr>
        <w:spacing w:line="190" w:lineRule="exact" w:before="0"/>
        <w:ind w:left="100" w:right="0" w:firstLine="0"/>
        <w:jc w:val="left"/>
        <w:rPr>
          <w:sz w:val="19"/>
        </w:rPr>
      </w:pPr>
      <w:r>
        <w:rPr>
          <w:rFonts w:ascii="Times New Roman" w:hAnsi="Times New Roman"/>
          <w:b/>
          <w:i/>
          <w:w w:val="110"/>
          <w:sz w:val="19"/>
        </w:rPr>
        <w:t>t</w:t>
      </w:r>
      <w:r>
        <w:rPr>
          <w:rFonts w:ascii="Arial" w:hAnsi="Arial"/>
          <w:i/>
          <w:w w:val="110"/>
          <w:sz w:val="19"/>
        </w:rPr>
        <w:t>ə</w:t>
      </w:r>
      <w:r>
        <w:rPr>
          <w:rFonts w:ascii="Times New Roman" w:hAnsi="Times New Roman"/>
          <w:b/>
          <w:i/>
          <w:w w:val="110"/>
          <w:sz w:val="19"/>
        </w:rPr>
        <w:t>hlük</w:t>
      </w:r>
      <w:r>
        <w:rPr>
          <w:rFonts w:ascii="Arial" w:hAnsi="Arial"/>
          <w:i/>
          <w:w w:val="110"/>
          <w:sz w:val="19"/>
        </w:rPr>
        <w:t>ə</w:t>
      </w:r>
      <w:r>
        <w:rPr>
          <w:rFonts w:ascii="Arial" w:hAnsi="Arial"/>
          <w:i/>
          <w:spacing w:val="-9"/>
          <w:w w:val="110"/>
          <w:sz w:val="19"/>
        </w:rPr>
        <w:t> </w:t>
      </w:r>
      <w:r>
        <w:rPr>
          <w:rFonts w:ascii="Times New Roman" w:hAnsi="Times New Roman"/>
          <w:b/>
          <w:i/>
          <w:w w:val="110"/>
          <w:sz w:val="19"/>
        </w:rPr>
        <w:t>yaratdıqda</w:t>
      </w:r>
      <w:r>
        <w:rPr>
          <w:rFonts w:ascii="Times New Roman" w:hAnsi="Times New Roman"/>
          <w:b/>
          <w:i/>
          <w:spacing w:val="69"/>
          <w:w w:val="150"/>
          <w:sz w:val="19"/>
        </w:rPr>
        <w:t> </w:t>
      </w:r>
      <w:r>
        <w:rPr>
          <w:spacing w:val="-10"/>
          <w:w w:val="110"/>
          <w:sz w:val="19"/>
        </w:rPr>
        <w:t>—</w:t>
      </w:r>
    </w:p>
    <w:p>
      <w:pPr>
        <w:pStyle w:val="BodyText"/>
        <w:spacing w:line="254" w:lineRule="auto" w:before="12"/>
        <w:ind w:left="100" w:right="104" w:firstLine="444"/>
        <w:jc w:val="both"/>
      </w:pPr>
      <w:r>
        <w:rPr/>
        <w:t>iki ilədək müddətə hərbi xidmət üzrə məhdudlaşdırma və ya eyni müddətə intizam</w:t>
      </w:r>
      <w:r>
        <w:rPr>
          <w:spacing w:val="40"/>
        </w:rPr>
        <w:t> </w:t>
      </w:r>
      <w:r>
        <w:rPr/>
        <w:t>xarakterli hərbi hissədə saxlama və ya üç ilədək müddətə azadlıqdan məhrum etmə ilə </w:t>
      </w:r>
      <w:r>
        <w:rPr>
          <w:spacing w:val="-2"/>
        </w:rPr>
        <w:t>cəzalandırılır.</w:t>
      </w:r>
    </w:p>
    <w:p>
      <w:pPr>
        <w:pStyle w:val="ListParagraph"/>
        <w:numPr>
          <w:ilvl w:val="1"/>
          <w:numId w:val="296"/>
        </w:numPr>
        <w:tabs>
          <w:tab w:pos="1384" w:val="left" w:leader="none"/>
        </w:tabs>
        <w:spacing w:line="254" w:lineRule="auto" w:before="0" w:after="0"/>
        <w:ind w:left="100" w:right="108" w:firstLine="444"/>
        <w:jc w:val="both"/>
        <w:rPr>
          <w:sz w:val="19"/>
        </w:rPr>
      </w:pPr>
      <w:r>
        <w:rPr>
          <w:sz w:val="19"/>
        </w:rPr>
        <w:t>Eyni əməllər dövlətin təhlükəsizlik mənafeyinə zərər vurduqda və ya sair ağır nəticələrə səbəb olduqda —</w:t>
      </w:r>
    </w:p>
    <w:p>
      <w:pPr>
        <w:spacing w:line="508" w:lineRule="auto" w:before="0"/>
        <w:ind w:left="544" w:right="2018" w:firstLine="0"/>
        <w:jc w:val="both"/>
        <w:rPr>
          <w:b/>
          <w:sz w:val="19"/>
        </w:rPr>
      </w:pPr>
      <w:r>
        <w:rPr>
          <w:sz w:val="19"/>
        </w:rPr>
        <w:t>üç ildən altı ilədək müddətə azadlıqdan məhrum etmə ilə cəzalandırılır. M</w:t>
      </w:r>
      <w:r>
        <w:rPr>
          <w:spacing w:val="-59"/>
          <w:sz w:val="19"/>
        </w:rPr>
        <w:t> </w:t>
      </w:r>
      <w:r>
        <w:rPr>
          <w:sz w:val="19"/>
        </w:rPr>
        <w:t>a</w:t>
      </w:r>
      <w:r>
        <w:rPr>
          <w:spacing w:val="-59"/>
          <w:sz w:val="19"/>
        </w:rPr>
        <w:t> </w:t>
      </w:r>
      <w:r>
        <w:rPr>
          <w:sz w:val="19"/>
        </w:rPr>
        <w:t>d</w:t>
      </w:r>
      <w:r>
        <w:rPr>
          <w:spacing w:val="-59"/>
          <w:sz w:val="19"/>
        </w:rPr>
        <w:t> </w:t>
      </w:r>
      <w:r>
        <w:rPr>
          <w:sz w:val="19"/>
        </w:rPr>
        <w:t>d</w:t>
      </w:r>
      <w:r>
        <w:rPr>
          <w:spacing w:val="-59"/>
          <w:sz w:val="19"/>
        </w:rPr>
        <w:t> </w:t>
      </w:r>
      <w:r>
        <w:rPr>
          <w:sz w:val="19"/>
        </w:rPr>
        <w:t>ə</w:t>
      </w:r>
      <w:r>
        <w:rPr>
          <w:spacing w:val="80"/>
          <w:sz w:val="19"/>
        </w:rPr>
        <w:t> </w:t>
      </w:r>
      <w:r>
        <w:rPr>
          <w:sz w:val="19"/>
        </w:rPr>
        <w:t>3</w:t>
      </w:r>
      <w:r>
        <w:rPr>
          <w:spacing w:val="-59"/>
          <w:sz w:val="19"/>
        </w:rPr>
        <w:t> </w:t>
      </w:r>
      <w:r>
        <w:rPr>
          <w:sz w:val="19"/>
        </w:rPr>
        <w:t>3</w:t>
      </w:r>
      <w:r>
        <w:rPr>
          <w:spacing w:val="-59"/>
          <w:sz w:val="19"/>
        </w:rPr>
        <w:t> </w:t>
      </w:r>
      <w:r>
        <w:rPr>
          <w:sz w:val="19"/>
        </w:rPr>
        <w:t>9</w:t>
      </w:r>
      <w:r>
        <w:rPr>
          <w:spacing w:val="80"/>
          <w:sz w:val="19"/>
        </w:rPr>
        <w:t> </w:t>
      </w:r>
      <w:r>
        <w:rPr>
          <w:sz w:val="19"/>
        </w:rPr>
        <w:t>.</w:t>
      </w:r>
      <w:r>
        <w:rPr>
          <w:spacing w:val="-21"/>
          <w:sz w:val="19"/>
        </w:rPr>
        <w:t> </w:t>
      </w:r>
      <w:r>
        <w:rPr>
          <w:b/>
          <w:sz w:val="19"/>
        </w:rPr>
        <w:t>Sərhəd xidməti qaydalarını pozma</w:t>
      </w:r>
    </w:p>
    <w:p>
      <w:pPr>
        <w:pStyle w:val="ListParagraph"/>
        <w:numPr>
          <w:ilvl w:val="1"/>
          <w:numId w:val="297"/>
        </w:numPr>
        <w:tabs>
          <w:tab w:pos="1353" w:val="left" w:leader="none"/>
        </w:tabs>
        <w:spacing w:line="261" w:lineRule="auto" w:before="0" w:after="0"/>
        <w:ind w:left="100" w:right="98" w:firstLine="444"/>
        <w:jc w:val="both"/>
        <w:rPr>
          <w:b/>
          <w:position w:val="13"/>
          <w:sz w:val="15"/>
        </w:rPr>
      </w:pPr>
      <w:r>
        <w:rPr>
          <w:sz w:val="19"/>
        </w:rPr>
        <w:t>Sərhəd dəstəsinin tərkibinə daxil olan şəxs tərəfindən və ya sərhəd xidməti üzrə sair vəzifələri yerinə yetirən şəxs tərəfindən sərhəd xidməti qaydalarını pozma, </w:t>
      </w:r>
      <w:r>
        <w:rPr>
          <w:strike/>
          <w:sz w:val="19"/>
        </w:rPr>
        <w:t>əgər</w:t>
      </w:r>
      <w:r>
        <w:rPr>
          <w:strike w:val="0"/>
          <w:sz w:val="19"/>
        </w:rPr>
        <w:t> bu əməllər</w:t>
      </w:r>
      <w:r>
        <w:rPr>
          <w:strike w:val="0"/>
          <w:spacing w:val="40"/>
          <w:sz w:val="19"/>
        </w:rPr>
        <w:t> </w:t>
      </w:r>
      <w:r>
        <w:rPr>
          <w:strike w:val="0"/>
          <w:sz w:val="19"/>
        </w:rPr>
        <w:t>dövlətin</w:t>
      </w:r>
      <w:r>
        <w:rPr>
          <w:strike w:val="0"/>
          <w:spacing w:val="40"/>
          <w:sz w:val="19"/>
        </w:rPr>
        <w:t> </w:t>
      </w:r>
      <w:r>
        <w:rPr>
          <w:strike w:val="0"/>
          <w:sz w:val="19"/>
        </w:rPr>
        <w:t>təhlükəsizlik</w:t>
      </w:r>
      <w:r>
        <w:rPr>
          <w:strike w:val="0"/>
          <w:spacing w:val="40"/>
          <w:sz w:val="19"/>
        </w:rPr>
        <w:t> </w:t>
      </w:r>
      <w:r>
        <w:rPr>
          <w:strike w:val="0"/>
          <w:sz w:val="19"/>
        </w:rPr>
        <w:t>mənafelərinə</w:t>
      </w:r>
      <w:r>
        <w:rPr>
          <w:strike w:val="0"/>
          <w:spacing w:val="40"/>
          <w:sz w:val="19"/>
        </w:rPr>
        <w:t> </w:t>
      </w:r>
      <w:r>
        <w:rPr>
          <w:rFonts w:ascii="Times New Roman" w:hAnsi="Times New Roman"/>
          <w:b/>
          <w:i/>
          <w:strike w:val="0"/>
          <w:sz w:val="19"/>
        </w:rPr>
        <w:t>real t</w:t>
      </w:r>
      <w:r>
        <w:rPr>
          <w:rFonts w:ascii="Arial" w:hAnsi="Arial"/>
          <w:i/>
          <w:strike w:val="0"/>
          <w:sz w:val="19"/>
        </w:rPr>
        <w:t>ə</w:t>
      </w:r>
      <w:r>
        <w:rPr>
          <w:rFonts w:ascii="Times New Roman" w:hAnsi="Times New Roman"/>
          <w:b/>
          <w:i/>
          <w:strike w:val="0"/>
          <w:sz w:val="19"/>
        </w:rPr>
        <w:t>hlük</w:t>
      </w:r>
      <w:r>
        <w:rPr>
          <w:rFonts w:ascii="Arial" w:hAnsi="Arial"/>
          <w:i/>
          <w:strike w:val="0"/>
          <w:sz w:val="19"/>
        </w:rPr>
        <w:t>ə </w:t>
      </w:r>
      <w:r>
        <w:rPr>
          <w:rFonts w:ascii="Times New Roman" w:hAnsi="Times New Roman"/>
          <w:b/>
          <w:i/>
          <w:strike w:val="0"/>
          <w:sz w:val="19"/>
        </w:rPr>
        <w:t>yaratdıqda</w:t>
      </w:r>
      <w:r>
        <w:rPr>
          <w:rFonts w:ascii="Times New Roman" w:hAnsi="Times New Roman"/>
          <w:b/>
          <w:i/>
          <w:strike w:val="0"/>
          <w:spacing w:val="80"/>
          <w:w w:val="150"/>
          <w:sz w:val="19"/>
        </w:rPr>
        <w:t> </w:t>
      </w:r>
      <w:r>
        <w:rPr>
          <w:strike w:val="0"/>
          <w:sz w:val="19"/>
        </w:rPr>
        <w:t>—</w:t>
      </w:r>
      <w:r>
        <w:rPr>
          <w:b/>
          <w:strike w:val="0"/>
          <w:color w:val="0000FF"/>
          <w:position w:val="13"/>
          <w:sz w:val="15"/>
          <w:u w:val="single" w:color="0000FF"/>
        </w:rPr>
        <w:t>[978]</w:t>
      </w:r>
    </w:p>
    <w:p>
      <w:pPr>
        <w:pStyle w:val="BodyText"/>
        <w:spacing w:line="254" w:lineRule="auto"/>
        <w:ind w:left="100" w:right="105" w:firstLine="444"/>
        <w:jc w:val="both"/>
      </w:pPr>
      <w:r>
        <w:rPr/>
        <w:t>iki ilədək müddətə hərbi xidmət üzrə məhdudlaşdırma və ya iki ilədək müddətə intizam xarakterli hərbi hissədə saxlama və ya eyni müddətə azadlıqdan məhrum etmə ilə </w:t>
      </w:r>
      <w:r>
        <w:rPr>
          <w:spacing w:val="-2"/>
        </w:rPr>
        <w:t>cəzalandırılır.</w:t>
      </w:r>
    </w:p>
    <w:p>
      <w:pPr>
        <w:pStyle w:val="ListParagraph"/>
        <w:numPr>
          <w:ilvl w:val="1"/>
          <w:numId w:val="297"/>
        </w:numPr>
        <w:tabs>
          <w:tab w:pos="1384" w:val="left" w:leader="none"/>
        </w:tabs>
        <w:spacing w:line="254" w:lineRule="auto" w:before="0" w:after="0"/>
        <w:ind w:left="100" w:right="108" w:firstLine="444"/>
        <w:jc w:val="both"/>
        <w:rPr>
          <w:sz w:val="19"/>
        </w:rPr>
      </w:pPr>
      <w:r>
        <w:rPr>
          <w:sz w:val="19"/>
        </w:rPr>
        <w:t>Eyni əməllər dövlətin təhlükəsizlik mənafeyinə zərər vurduqda və ya sair ağır nəticələrə səbəb olduqda—</w:t>
      </w:r>
    </w:p>
    <w:p>
      <w:pPr>
        <w:pStyle w:val="BodyText"/>
        <w:ind w:left="544"/>
        <w:jc w:val="both"/>
      </w:pPr>
      <w:r>
        <w:rPr/>
        <w:t>iki</w:t>
      </w:r>
      <w:r>
        <w:rPr>
          <w:spacing w:val="2"/>
        </w:rPr>
        <w:t> </w:t>
      </w:r>
      <w:r>
        <w:rPr/>
        <w:t>ildən</w:t>
      </w:r>
      <w:r>
        <w:rPr>
          <w:spacing w:val="3"/>
        </w:rPr>
        <w:t> </w:t>
      </w:r>
      <w:r>
        <w:rPr/>
        <w:t>beş</w:t>
      </w:r>
      <w:r>
        <w:rPr>
          <w:spacing w:val="3"/>
        </w:rPr>
        <w:t> </w:t>
      </w:r>
      <w:r>
        <w:rPr/>
        <w:t>ilədək</w:t>
      </w:r>
      <w:r>
        <w:rPr>
          <w:spacing w:val="2"/>
        </w:rPr>
        <w:t> </w:t>
      </w:r>
      <w:r>
        <w:rPr/>
        <w:t>müddətə</w:t>
      </w:r>
      <w:r>
        <w:rPr>
          <w:spacing w:val="3"/>
        </w:rPr>
        <w:t> </w:t>
      </w:r>
      <w:r>
        <w:rPr/>
        <w:t>azadlıqdan</w:t>
      </w:r>
      <w:r>
        <w:rPr>
          <w:spacing w:val="3"/>
        </w:rPr>
        <w:t> </w:t>
      </w:r>
      <w:r>
        <w:rPr/>
        <w:t>məhrum</w:t>
      </w:r>
      <w:r>
        <w:rPr>
          <w:spacing w:val="3"/>
        </w:rPr>
        <w:t> </w:t>
      </w:r>
      <w:r>
        <w:rPr/>
        <w:t>etmə</w:t>
      </w:r>
      <w:r>
        <w:rPr>
          <w:spacing w:val="2"/>
        </w:rPr>
        <w:t> </w:t>
      </w:r>
      <w:r>
        <w:rPr/>
        <w:t>ilə</w:t>
      </w:r>
      <w:r>
        <w:rPr>
          <w:spacing w:val="3"/>
        </w:rPr>
        <w:t> </w:t>
      </w:r>
      <w:r>
        <w:rPr>
          <w:spacing w:val="-2"/>
        </w:rPr>
        <w:t>cəzalandırılır.</w:t>
      </w:r>
    </w:p>
    <w:p>
      <w:pPr>
        <w:pStyle w:val="BodyText"/>
        <w:spacing w:before="16"/>
      </w:pPr>
    </w:p>
    <w:p>
      <w:pPr>
        <w:pStyle w:val="Heading2"/>
        <w:spacing w:line="254" w:lineRule="auto"/>
        <w:ind w:right="105"/>
        <w:jc w:val="both"/>
      </w:pPr>
      <w:r>
        <w:rPr>
          <w:b w:val="0"/>
        </w:rPr>
        <w:t>M</w:t>
      </w:r>
      <w:r>
        <w:rPr>
          <w:b w:val="0"/>
          <w:spacing w:val="-29"/>
        </w:rPr>
        <w:t> </w:t>
      </w:r>
      <w:r>
        <w:rPr>
          <w:b w:val="0"/>
        </w:rPr>
        <w:t>a</w:t>
      </w:r>
      <w:r>
        <w:rPr>
          <w:b w:val="0"/>
          <w:spacing w:val="-28"/>
        </w:rPr>
        <w:t> </w:t>
      </w:r>
      <w:r>
        <w:rPr>
          <w:b w:val="0"/>
        </w:rPr>
        <w:t>d</w:t>
      </w:r>
      <w:r>
        <w:rPr>
          <w:b w:val="0"/>
          <w:spacing w:val="-29"/>
        </w:rPr>
        <w:t> </w:t>
      </w:r>
      <w:r>
        <w:rPr>
          <w:b w:val="0"/>
        </w:rPr>
        <w:t>d</w:t>
      </w:r>
      <w:r>
        <w:rPr>
          <w:b w:val="0"/>
          <w:spacing w:val="-29"/>
        </w:rPr>
        <w:t> </w:t>
      </w:r>
      <w:r>
        <w:rPr>
          <w:b w:val="0"/>
        </w:rPr>
        <w:t>ə</w:t>
      </w:r>
      <w:r>
        <w:rPr>
          <w:b w:val="0"/>
          <w:spacing w:val="-28"/>
        </w:rPr>
        <w:t> </w:t>
      </w:r>
      <w:r>
        <w:rPr>
          <w:b w:val="0"/>
        </w:rPr>
        <w:t>3</w:t>
      </w:r>
      <w:r>
        <w:rPr>
          <w:b w:val="0"/>
          <w:spacing w:val="-29"/>
        </w:rPr>
        <w:t> </w:t>
      </w:r>
      <w:r>
        <w:rPr>
          <w:b w:val="0"/>
        </w:rPr>
        <w:t>4</w:t>
      </w:r>
      <w:r>
        <w:rPr>
          <w:b w:val="0"/>
          <w:spacing w:val="-28"/>
        </w:rPr>
        <w:t> </w:t>
      </w:r>
      <w:r>
        <w:rPr>
          <w:b w:val="0"/>
        </w:rPr>
        <w:t>0</w:t>
      </w:r>
      <w:r>
        <w:rPr>
          <w:b w:val="0"/>
          <w:spacing w:val="-29"/>
        </w:rPr>
        <w:t> </w:t>
      </w:r>
      <w:r>
        <w:rPr>
          <w:b w:val="0"/>
        </w:rPr>
        <w:t>.</w:t>
      </w:r>
      <w:r>
        <w:rPr>
          <w:b w:val="0"/>
          <w:spacing w:val="-5"/>
        </w:rPr>
        <w:t> </w:t>
      </w:r>
      <w:r>
        <w:rPr/>
        <w:t>İctimai</w:t>
      </w:r>
      <w:r>
        <w:rPr>
          <w:spacing w:val="40"/>
        </w:rPr>
        <w:t> </w:t>
      </w:r>
      <w:r>
        <w:rPr/>
        <w:t>qaydanın</w:t>
      </w:r>
      <w:r>
        <w:rPr>
          <w:spacing w:val="40"/>
        </w:rPr>
        <w:t> </w:t>
      </w:r>
      <w:r>
        <w:rPr/>
        <w:t>mühafizəsi</w:t>
      </w:r>
      <w:r>
        <w:rPr>
          <w:spacing w:val="40"/>
        </w:rPr>
        <w:t> </w:t>
      </w:r>
      <w:r>
        <w:rPr/>
        <w:t>və</w:t>
      </w:r>
      <w:r>
        <w:rPr>
          <w:spacing w:val="40"/>
        </w:rPr>
        <w:t> </w:t>
      </w:r>
      <w:r>
        <w:rPr/>
        <w:t>ictimai</w:t>
      </w:r>
      <w:r>
        <w:rPr>
          <w:spacing w:val="40"/>
        </w:rPr>
        <w:t> </w:t>
      </w:r>
      <w:r>
        <w:rPr/>
        <w:t>təhlükəsizliyin</w:t>
      </w:r>
      <w:r>
        <w:rPr>
          <w:spacing w:val="40"/>
        </w:rPr>
        <w:t> </w:t>
      </w:r>
      <w:r>
        <w:rPr/>
        <w:t>təmin</w:t>
      </w:r>
      <w:r>
        <w:rPr>
          <w:spacing w:val="40"/>
        </w:rPr>
        <w:t> </w:t>
      </w:r>
      <w:r>
        <w:rPr/>
        <w:t>edilməsi üzrə xidmət qaydalarını pozma</w:t>
      </w:r>
    </w:p>
    <w:p>
      <w:pPr>
        <w:pStyle w:val="BodyText"/>
        <w:spacing w:before="13"/>
        <w:rPr>
          <w:b/>
        </w:rPr>
      </w:pPr>
    </w:p>
    <w:p>
      <w:pPr>
        <w:pStyle w:val="ListParagraph"/>
        <w:numPr>
          <w:ilvl w:val="1"/>
          <w:numId w:val="298"/>
        </w:numPr>
        <w:tabs>
          <w:tab w:pos="1354" w:val="left" w:leader="none"/>
        </w:tabs>
        <w:spacing w:line="261" w:lineRule="auto" w:before="0" w:after="0"/>
        <w:ind w:left="100" w:right="98" w:firstLine="444"/>
        <w:jc w:val="both"/>
        <w:rPr>
          <w:b/>
          <w:position w:val="13"/>
          <w:sz w:val="15"/>
        </w:rPr>
      </w:pPr>
      <w:r>
        <w:rPr>
          <w:sz w:val="19"/>
        </w:rPr>
        <w:t>İctimai qaydanın mühafizəsi və ictimai təhlükəsizliyin təmin edilməsi üzrə hərbi dəstənin tərkibinə daxil olan şəxs tərəfindən xidmət qaydalarını pozma vətəndaşların hüquq</w:t>
      </w:r>
      <w:r>
        <w:rPr>
          <w:spacing w:val="40"/>
          <w:sz w:val="19"/>
        </w:rPr>
        <w:t> </w:t>
      </w:r>
      <w:r>
        <w:rPr>
          <w:sz w:val="19"/>
        </w:rPr>
        <w:t>və qanuni mənafelərinə </w:t>
      </w:r>
      <w:r>
        <w:rPr>
          <w:rFonts w:ascii="Times New Roman" w:hAnsi="Times New Roman"/>
          <w:b/>
          <w:i/>
          <w:sz w:val="19"/>
        </w:rPr>
        <w:t>mühüm</w:t>
      </w:r>
      <w:r>
        <w:rPr>
          <w:rFonts w:ascii="Times New Roman" w:hAnsi="Times New Roman"/>
          <w:b/>
          <w:i/>
          <w:spacing w:val="80"/>
          <w:sz w:val="19"/>
        </w:rPr>
        <w:t> </w:t>
      </w:r>
      <w:r>
        <w:rPr>
          <w:sz w:val="19"/>
        </w:rPr>
        <w:t>zərər vurduqda—</w:t>
      </w:r>
      <w:r>
        <w:rPr>
          <w:b/>
          <w:color w:val="0000FF"/>
          <w:position w:val="13"/>
          <w:sz w:val="15"/>
          <w:u w:val="single" w:color="0000FF"/>
        </w:rPr>
        <w:t>[979]</w:t>
      </w:r>
    </w:p>
    <w:p>
      <w:pPr>
        <w:pStyle w:val="BodyText"/>
        <w:spacing w:line="254" w:lineRule="auto"/>
        <w:ind w:left="100" w:right="108" w:firstLine="444"/>
        <w:jc w:val="both"/>
      </w:pPr>
      <w:r>
        <w:rPr/>
        <w:t>bir ilədək müddətə hərbi xidmət üzrə məhdudlaşdırma və ya bir ilədək müddətə intizam xarakterli hərbi hissədə saxlama ilə cəzalandırılır.</w:t>
      </w:r>
    </w:p>
    <w:p>
      <w:pPr>
        <w:pStyle w:val="ListParagraph"/>
        <w:numPr>
          <w:ilvl w:val="1"/>
          <w:numId w:val="298"/>
        </w:numPr>
        <w:tabs>
          <w:tab w:pos="1410" w:val="left" w:leader="none"/>
        </w:tabs>
        <w:spacing w:line="254" w:lineRule="auto" w:before="0" w:after="0"/>
        <w:ind w:left="100" w:right="107" w:firstLine="444"/>
        <w:jc w:val="both"/>
        <w:rPr>
          <w:sz w:val="19"/>
        </w:rPr>
      </w:pPr>
      <w:r>
        <w:rPr>
          <w:sz w:val="19"/>
        </w:rPr>
        <w:t>Eyni əməl ağır nəticələrə səbəb olduqda, habelə müharibə vaxtı və ya döyüş şəraitində törədildikdə—</w:t>
      </w:r>
    </w:p>
    <w:p>
      <w:pPr>
        <w:pStyle w:val="BodyText"/>
        <w:ind w:left="544"/>
        <w:jc w:val="both"/>
      </w:pPr>
      <w:r>
        <w:rPr/>
        <w:t>üç</w:t>
      </w:r>
      <w:r>
        <w:rPr>
          <w:spacing w:val="2"/>
        </w:rPr>
        <w:t> </w:t>
      </w:r>
      <w:r>
        <w:rPr/>
        <w:t>ilədək</w:t>
      </w:r>
      <w:r>
        <w:rPr>
          <w:spacing w:val="3"/>
        </w:rPr>
        <w:t> </w:t>
      </w:r>
      <w:r>
        <w:rPr/>
        <w:t>müddətə</w:t>
      </w:r>
      <w:r>
        <w:rPr>
          <w:spacing w:val="3"/>
        </w:rPr>
        <w:t> </w:t>
      </w:r>
      <w:r>
        <w:rPr/>
        <w:t>azadlıqdan</w:t>
      </w:r>
      <w:r>
        <w:rPr>
          <w:spacing w:val="3"/>
        </w:rPr>
        <w:t> </w:t>
      </w:r>
      <w:r>
        <w:rPr/>
        <w:t>məhrum</w:t>
      </w:r>
      <w:r>
        <w:rPr>
          <w:spacing w:val="2"/>
        </w:rPr>
        <w:t> </w:t>
      </w:r>
      <w:r>
        <w:rPr/>
        <w:t>etmə</w:t>
      </w:r>
      <w:r>
        <w:rPr>
          <w:spacing w:val="3"/>
        </w:rPr>
        <w:t> </w:t>
      </w:r>
      <w:r>
        <w:rPr/>
        <w:t>ilə</w:t>
      </w:r>
      <w:r>
        <w:rPr>
          <w:spacing w:val="3"/>
        </w:rPr>
        <w:t> </w:t>
      </w:r>
      <w:r>
        <w:rPr>
          <w:spacing w:val="-2"/>
        </w:rPr>
        <w:t>cəzalandırılır.</w:t>
      </w:r>
    </w:p>
    <w:p>
      <w:pPr>
        <w:spacing w:before="191"/>
        <w:ind w:left="580" w:right="0" w:firstLine="0"/>
        <w:jc w:val="both"/>
        <w:rPr>
          <w:rFonts w:ascii="Palatino Linotype" w:hAnsi="Palatino Linotype"/>
          <w:b/>
          <w:i/>
          <w:sz w:val="19"/>
        </w:rPr>
      </w:pPr>
      <w:r>
        <w:rPr>
          <w:rFonts w:ascii="Palatino Linotype" w:hAnsi="Palatino Linotype"/>
          <w:b/>
          <w:i/>
          <w:sz w:val="19"/>
        </w:rPr>
        <w:t>Madd</w:t>
      </w:r>
      <w:r>
        <w:rPr>
          <w:rFonts w:ascii="Arial" w:hAnsi="Arial"/>
          <w:b/>
          <w:i/>
          <w:sz w:val="19"/>
        </w:rPr>
        <w:t>ə</w:t>
      </w:r>
      <w:r>
        <w:rPr>
          <w:rFonts w:ascii="Arial" w:hAnsi="Arial"/>
          <w:b/>
          <w:i/>
          <w:spacing w:val="11"/>
          <w:sz w:val="19"/>
        </w:rPr>
        <w:t> </w:t>
      </w:r>
      <w:r>
        <w:rPr>
          <w:rFonts w:ascii="Palatino Linotype" w:hAnsi="Palatino Linotype"/>
          <w:b/>
          <w:i/>
          <w:sz w:val="19"/>
        </w:rPr>
        <w:t>341.</w:t>
      </w:r>
      <w:r>
        <w:rPr>
          <w:rFonts w:ascii="Palatino Linotype" w:hAnsi="Palatino Linotype"/>
          <w:b/>
          <w:i/>
          <w:spacing w:val="17"/>
          <w:sz w:val="19"/>
        </w:rPr>
        <w:t> </w:t>
      </w:r>
      <w:r>
        <w:rPr>
          <w:rFonts w:ascii="Palatino Linotype" w:hAnsi="Palatino Linotype"/>
          <w:b/>
          <w:i/>
          <w:sz w:val="19"/>
        </w:rPr>
        <w:t>V</w:t>
      </w:r>
      <w:r>
        <w:rPr>
          <w:rFonts w:ascii="Arial" w:hAnsi="Arial"/>
          <w:b/>
          <w:i/>
          <w:sz w:val="19"/>
        </w:rPr>
        <w:t>ə</w:t>
      </w:r>
      <w:r>
        <w:rPr>
          <w:rFonts w:ascii="Palatino Linotype" w:hAnsi="Palatino Linotype"/>
          <w:b/>
          <w:i/>
          <w:sz w:val="19"/>
        </w:rPr>
        <w:t>zif</w:t>
      </w:r>
      <w:r>
        <w:rPr>
          <w:rFonts w:ascii="Arial" w:hAnsi="Arial"/>
          <w:b/>
          <w:i/>
          <w:sz w:val="19"/>
        </w:rPr>
        <w:t>ə</w:t>
      </w:r>
      <w:r>
        <w:rPr>
          <w:rFonts w:ascii="Arial" w:hAnsi="Arial"/>
          <w:b/>
          <w:i/>
          <w:spacing w:val="11"/>
          <w:sz w:val="19"/>
        </w:rPr>
        <w:t> </w:t>
      </w:r>
      <w:r>
        <w:rPr>
          <w:rFonts w:ascii="Palatino Linotype" w:hAnsi="Palatino Linotype"/>
          <w:b/>
          <w:i/>
          <w:sz w:val="19"/>
        </w:rPr>
        <w:t>s</w:t>
      </w:r>
      <w:r>
        <w:rPr>
          <w:rFonts w:ascii="Arial" w:hAnsi="Arial"/>
          <w:b/>
          <w:i/>
          <w:sz w:val="19"/>
        </w:rPr>
        <w:t>ə</w:t>
      </w:r>
      <w:r>
        <w:rPr>
          <w:rFonts w:ascii="Palatino Linotype" w:hAnsi="Palatino Linotype"/>
          <w:b/>
          <w:i/>
          <w:sz w:val="19"/>
        </w:rPr>
        <w:t>lahiyy</w:t>
      </w:r>
      <w:r>
        <w:rPr>
          <w:rFonts w:ascii="Arial" w:hAnsi="Arial"/>
          <w:b/>
          <w:i/>
          <w:sz w:val="19"/>
        </w:rPr>
        <w:t>ə</w:t>
      </w:r>
      <w:r>
        <w:rPr>
          <w:rFonts w:ascii="Palatino Linotype" w:hAnsi="Palatino Linotype"/>
          <w:b/>
          <w:i/>
          <w:sz w:val="19"/>
        </w:rPr>
        <w:t>tl</w:t>
      </w:r>
      <w:r>
        <w:rPr>
          <w:rFonts w:ascii="Arial" w:hAnsi="Arial"/>
          <w:b/>
          <w:i/>
          <w:sz w:val="19"/>
        </w:rPr>
        <w:t>ə</w:t>
      </w:r>
      <w:r>
        <w:rPr>
          <w:rFonts w:ascii="Palatino Linotype" w:hAnsi="Palatino Linotype"/>
          <w:b/>
          <w:i/>
          <w:sz w:val="19"/>
        </w:rPr>
        <w:t>rind</w:t>
      </w:r>
      <w:r>
        <w:rPr>
          <w:rFonts w:ascii="Arial" w:hAnsi="Arial"/>
          <w:b/>
          <w:i/>
          <w:sz w:val="19"/>
        </w:rPr>
        <w:t>ə</w:t>
      </w:r>
      <w:r>
        <w:rPr>
          <w:rFonts w:ascii="Palatino Linotype" w:hAnsi="Palatino Linotype"/>
          <w:b/>
          <w:i/>
          <w:sz w:val="19"/>
        </w:rPr>
        <w:t>n</w:t>
      </w:r>
      <w:r>
        <w:rPr>
          <w:rFonts w:ascii="Palatino Linotype" w:hAnsi="Palatino Linotype"/>
          <w:b/>
          <w:i/>
          <w:spacing w:val="17"/>
          <w:sz w:val="19"/>
        </w:rPr>
        <w:t> </w:t>
      </w:r>
      <w:r>
        <w:rPr>
          <w:rFonts w:ascii="Palatino Linotype" w:hAnsi="Palatino Linotype"/>
          <w:b/>
          <w:i/>
          <w:sz w:val="19"/>
        </w:rPr>
        <w:t>sui-istifad</w:t>
      </w:r>
      <w:r>
        <w:rPr>
          <w:rFonts w:ascii="Arial" w:hAnsi="Arial"/>
          <w:b/>
          <w:i/>
          <w:sz w:val="19"/>
        </w:rPr>
        <w:t>ə</w:t>
      </w:r>
      <w:r>
        <w:rPr>
          <w:rFonts w:ascii="Arial" w:hAnsi="Arial"/>
          <w:b/>
          <w:i/>
          <w:spacing w:val="12"/>
          <w:sz w:val="19"/>
        </w:rPr>
        <w:t> </w:t>
      </w:r>
      <w:r>
        <w:rPr>
          <w:rFonts w:ascii="Palatino Linotype" w:hAnsi="Palatino Linotype"/>
          <w:b/>
          <w:i/>
          <w:sz w:val="19"/>
        </w:rPr>
        <w:t>v</w:t>
      </w:r>
      <w:r>
        <w:rPr>
          <w:rFonts w:ascii="Arial" w:hAnsi="Arial"/>
          <w:b/>
          <w:i/>
          <w:sz w:val="19"/>
        </w:rPr>
        <w:t>ə</w:t>
      </w:r>
      <w:r>
        <w:rPr>
          <w:rFonts w:ascii="Arial" w:hAnsi="Arial"/>
          <w:b/>
          <w:i/>
          <w:spacing w:val="11"/>
          <w:sz w:val="19"/>
        </w:rPr>
        <w:t> </w:t>
      </w:r>
      <w:r>
        <w:rPr>
          <w:rFonts w:ascii="Palatino Linotype" w:hAnsi="Palatino Linotype"/>
          <w:b/>
          <w:i/>
          <w:sz w:val="19"/>
        </w:rPr>
        <w:t>ya</w:t>
      </w:r>
      <w:r>
        <w:rPr>
          <w:rFonts w:ascii="Palatino Linotype" w:hAnsi="Palatino Linotype"/>
          <w:b/>
          <w:i/>
          <w:spacing w:val="17"/>
          <w:sz w:val="19"/>
        </w:rPr>
        <w:t> </w:t>
      </w:r>
      <w:r>
        <w:rPr>
          <w:rFonts w:ascii="Palatino Linotype" w:hAnsi="Palatino Linotype"/>
          <w:b/>
          <w:i/>
          <w:sz w:val="19"/>
        </w:rPr>
        <w:t>v</w:t>
      </w:r>
      <w:r>
        <w:rPr>
          <w:rFonts w:ascii="Arial" w:hAnsi="Arial"/>
          <w:b/>
          <w:i/>
          <w:sz w:val="19"/>
        </w:rPr>
        <w:t>ə</w:t>
      </w:r>
      <w:r>
        <w:rPr>
          <w:rFonts w:ascii="Palatino Linotype" w:hAnsi="Palatino Linotype"/>
          <w:b/>
          <w:i/>
          <w:sz w:val="19"/>
        </w:rPr>
        <w:t>zif</w:t>
      </w:r>
      <w:r>
        <w:rPr>
          <w:rFonts w:ascii="Arial" w:hAnsi="Arial"/>
          <w:b/>
          <w:i/>
          <w:sz w:val="19"/>
        </w:rPr>
        <w:t>ə</w:t>
      </w:r>
      <w:r>
        <w:rPr>
          <w:rFonts w:ascii="Arial" w:hAnsi="Arial"/>
          <w:b/>
          <w:i/>
          <w:spacing w:val="12"/>
          <w:sz w:val="19"/>
        </w:rPr>
        <w:t> </w:t>
      </w:r>
      <w:r>
        <w:rPr>
          <w:rFonts w:ascii="Palatino Linotype" w:hAnsi="Palatino Linotype"/>
          <w:b/>
          <w:i/>
          <w:sz w:val="19"/>
        </w:rPr>
        <w:t>s</w:t>
      </w:r>
      <w:r>
        <w:rPr>
          <w:rFonts w:ascii="Arial" w:hAnsi="Arial"/>
          <w:b/>
          <w:i/>
          <w:sz w:val="19"/>
        </w:rPr>
        <w:t>ə</w:t>
      </w:r>
      <w:r>
        <w:rPr>
          <w:rFonts w:ascii="Palatino Linotype" w:hAnsi="Palatino Linotype"/>
          <w:b/>
          <w:i/>
          <w:sz w:val="19"/>
        </w:rPr>
        <w:t>lahiyy</w:t>
      </w:r>
      <w:r>
        <w:rPr>
          <w:rFonts w:ascii="Arial" w:hAnsi="Arial"/>
          <w:b/>
          <w:i/>
          <w:sz w:val="19"/>
        </w:rPr>
        <w:t>ə</w:t>
      </w:r>
      <w:r>
        <w:rPr>
          <w:rFonts w:ascii="Palatino Linotype" w:hAnsi="Palatino Linotype"/>
          <w:b/>
          <w:i/>
          <w:sz w:val="19"/>
        </w:rPr>
        <w:t>tl</w:t>
      </w:r>
      <w:r>
        <w:rPr>
          <w:rFonts w:ascii="Arial" w:hAnsi="Arial"/>
          <w:b/>
          <w:i/>
          <w:sz w:val="19"/>
        </w:rPr>
        <w:t>ə</w:t>
      </w:r>
      <w:r>
        <w:rPr>
          <w:rFonts w:ascii="Palatino Linotype" w:hAnsi="Palatino Linotype"/>
          <w:b/>
          <w:i/>
          <w:sz w:val="19"/>
        </w:rPr>
        <w:t>rini</w:t>
      </w:r>
      <w:r>
        <w:rPr>
          <w:rFonts w:ascii="Palatino Linotype" w:hAnsi="Palatino Linotype"/>
          <w:b/>
          <w:i/>
          <w:spacing w:val="16"/>
          <w:sz w:val="19"/>
        </w:rPr>
        <w:t> </w:t>
      </w:r>
      <w:r>
        <w:rPr>
          <w:rFonts w:ascii="Palatino Linotype" w:hAnsi="Palatino Linotype"/>
          <w:b/>
          <w:i/>
          <w:spacing w:val="-4"/>
          <w:sz w:val="19"/>
        </w:rPr>
        <w:t>a</w:t>
      </w:r>
      <w:r>
        <w:rPr>
          <w:rFonts w:ascii="Arial" w:hAnsi="Arial"/>
          <w:b/>
          <w:i/>
          <w:spacing w:val="-4"/>
          <w:sz w:val="19"/>
        </w:rPr>
        <w:t>ş</w:t>
      </w:r>
      <w:r>
        <w:rPr>
          <w:rFonts w:ascii="Palatino Linotype" w:hAnsi="Palatino Linotype"/>
          <w:b/>
          <w:i/>
          <w:spacing w:val="-4"/>
          <w:sz w:val="19"/>
        </w:rPr>
        <w:t>ma</w:t>
      </w:r>
    </w:p>
    <w:p>
      <w:pPr>
        <w:pStyle w:val="ListParagraph"/>
        <w:numPr>
          <w:ilvl w:val="1"/>
          <w:numId w:val="299"/>
        </w:numPr>
        <w:tabs>
          <w:tab w:pos="1091" w:val="left" w:leader="none"/>
        </w:tabs>
        <w:spacing w:line="249" w:lineRule="auto" w:before="221" w:after="0"/>
        <w:ind w:left="100" w:right="97" w:firstLine="444"/>
        <w:jc w:val="both"/>
        <w:rPr>
          <w:rFonts w:ascii="Times New Roman" w:hAnsi="Times New Roman"/>
          <w:b/>
          <w:i/>
          <w:sz w:val="19"/>
        </w:rPr>
      </w:pPr>
      <w:r>
        <w:rPr>
          <w:rFonts w:ascii="Times New Roman" w:hAnsi="Times New Roman"/>
          <w:b/>
          <w:i/>
          <w:w w:val="110"/>
          <w:sz w:val="19"/>
        </w:rPr>
        <w:t>R</w:t>
      </w:r>
      <w:r>
        <w:rPr>
          <w:rFonts w:ascii="Arial" w:hAnsi="Arial"/>
          <w:i/>
          <w:w w:val="110"/>
          <w:sz w:val="19"/>
        </w:rPr>
        <w:t>ə</w:t>
      </w:r>
      <w:r>
        <w:rPr>
          <w:rFonts w:ascii="Times New Roman" w:hAnsi="Times New Roman"/>
          <w:b/>
          <w:i/>
          <w:w w:val="110"/>
          <w:sz w:val="19"/>
        </w:rPr>
        <w:t>isin</w:t>
      </w:r>
      <w:r>
        <w:rPr>
          <w:rFonts w:ascii="Times New Roman" w:hAnsi="Times New Roman"/>
          <w:b/>
          <w:i/>
          <w:spacing w:val="-7"/>
          <w:w w:val="110"/>
          <w:sz w:val="19"/>
        </w:rPr>
        <w:t> </w:t>
      </w:r>
      <w:r>
        <w:rPr>
          <w:rFonts w:ascii="Times New Roman" w:hAnsi="Times New Roman"/>
          <w:b/>
          <w:i/>
          <w:w w:val="110"/>
          <w:sz w:val="19"/>
        </w:rPr>
        <w:t>v</w:t>
      </w:r>
      <w:r>
        <w:rPr>
          <w:rFonts w:ascii="Arial" w:hAnsi="Arial"/>
          <w:i/>
          <w:w w:val="110"/>
          <w:sz w:val="19"/>
        </w:rPr>
        <w:t>ə</w:t>
      </w:r>
      <w:r>
        <w:rPr>
          <w:rFonts w:ascii="Arial" w:hAnsi="Arial"/>
          <w:i/>
          <w:spacing w:val="-13"/>
          <w:w w:val="110"/>
          <w:sz w:val="19"/>
        </w:rPr>
        <w:t> </w:t>
      </w:r>
      <w:r>
        <w:rPr>
          <w:rFonts w:ascii="Times New Roman" w:hAnsi="Times New Roman"/>
          <w:b/>
          <w:i/>
          <w:w w:val="110"/>
          <w:sz w:val="19"/>
        </w:rPr>
        <w:t>ya</w:t>
      </w:r>
      <w:r>
        <w:rPr>
          <w:rFonts w:ascii="Times New Roman" w:hAnsi="Times New Roman"/>
          <w:b/>
          <w:i/>
          <w:spacing w:val="-7"/>
          <w:w w:val="110"/>
          <w:sz w:val="19"/>
        </w:rPr>
        <w:t> </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Times New Roman" w:hAnsi="Times New Roman"/>
          <w:b/>
          <w:i/>
          <w:w w:val="110"/>
          <w:sz w:val="19"/>
        </w:rPr>
        <w:t>li</w:t>
      </w:r>
      <w:r>
        <w:rPr>
          <w:rFonts w:ascii="Times New Roman" w:hAnsi="Times New Roman"/>
          <w:b/>
          <w:i/>
          <w:spacing w:val="-7"/>
          <w:w w:val="110"/>
          <w:sz w:val="19"/>
        </w:rPr>
        <w:t> </w:t>
      </w:r>
      <w:r>
        <w:rPr>
          <w:rFonts w:ascii="Arial" w:hAnsi="Arial"/>
          <w:i/>
          <w:w w:val="110"/>
          <w:sz w:val="19"/>
        </w:rPr>
        <w:t>şə</w:t>
      </w:r>
      <w:r>
        <w:rPr>
          <w:rFonts w:ascii="Times New Roman" w:hAnsi="Times New Roman"/>
          <w:b/>
          <w:i/>
          <w:w w:val="110"/>
          <w:sz w:val="19"/>
        </w:rPr>
        <w:t>xsin</w:t>
      </w:r>
      <w:r>
        <w:rPr>
          <w:rFonts w:ascii="Times New Roman" w:hAnsi="Times New Roman"/>
          <w:b/>
          <w:i/>
          <w:spacing w:val="-7"/>
          <w:w w:val="110"/>
          <w:sz w:val="19"/>
        </w:rPr>
        <w:t> </w:t>
      </w:r>
      <w:r>
        <w:rPr>
          <w:rFonts w:ascii="Times New Roman" w:hAnsi="Times New Roman"/>
          <w:b/>
          <w:i/>
          <w:w w:val="110"/>
          <w:sz w:val="19"/>
        </w:rPr>
        <w:t>xidm</w:t>
      </w:r>
      <w:r>
        <w:rPr>
          <w:rFonts w:ascii="Arial" w:hAnsi="Arial"/>
          <w:i/>
          <w:w w:val="110"/>
          <w:sz w:val="19"/>
        </w:rPr>
        <w:t>ə</w:t>
      </w:r>
      <w:r>
        <w:rPr>
          <w:rFonts w:ascii="Times New Roman" w:hAnsi="Times New Roman"/>
          <w:b/>
          <w:i/>
          <w:w w:val="110"/>
          <w:sz w:val="19"/>
        </w:rPr>
        <w:t>ti</w:t>
      </w:r>
      <w:r>
        <w:rPr>
          <w:rFonts w:ascii="Times New Roman" w:hAnsi="Times New Roman"/>
          <w:b/>
          <w:i/>
          <w:spacing w:val="-7"/>
          <w:w w:val="110"/>
          <w:sz w:val="19"/>
        </w:rPr>
        <w:t> </w:t>
      </w:r>
      <w:r>
        <w:rPr>
          <w:rFonts w:ascii="Times New Roman" w:hAnsi="Times New Roman"/>
          <w:b/>
          <w:i/>
          <w:w w:val="110"/>
          <w:sz w:val="19"/>
        </w:rPr>
        <w:t>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rinin</w:t>
      </w:r>
      <w:r>
        <w:rPr>
          <w:rFonts w:ascii="Times New Roman" w:hAnsi="Times New Roman"/>
          <w:b/>
          <w:i/>
          <w:spacing w:val="-7"/>
          <w:w w:val="110"/>
          <w:sz w:val="19"/>
        </w:rPr>
        <w:t> </w:t>
      </w:r>
      <w:r>
        <w:rPr>
          <w:rFonts w:ascii="Times New Roman" w:hAnsi="Times New Roman"/>
          <w:b/>
          <w:i/>
          <w:w w:val="110"/>
          <w:sz w:val="19"/>
        </w:rPr>
        <w:t>icrası</w:t>
      </w:r>
      <w:r>
        <w:rPr>
          <w:rFonts w:ascii="Times New Roman" w:hAnsi="Times New Roman"/>
          <w:b/>
          <w:i/>
          <w:spacing w:val="-7"/>
          <w:w w:val="110"/>
          <w:sz w:val="19"/>
        </w:rPr>
        <w:t> </w:t>
      </w:r>
      <w:r>
        <w:rPr>
          <w:rFonts w:ascii="Times New Roman" w:hAnsi="Times New Roman"/>
          <w:b/>
          <w:i/>
          <w:w w:val="110"/>
          <w:sz w:val="19"/>
        </w:rPr>
        <w:t>il</w:t>
      </w:r>
      <w:r>
        <w:rPr>
          <w:rFonts w:ascii="Arial" w:hAnsi="Arial"/>
          <w:i/>
          <w:w w:val="110"/>
          <w:sz w:val="19"/>
        </w:rPr>
        <w:t>ə</w:t>
      </w:r>
      <w:r>
        <w:rPr>
          <w:rFonts w:ascii="Arial" w:hAnsi="Arial"/>
          <w:i/>
          <w:spacing w:val="-12"/>
          <w:w w:val="110"/>
          <w:sz w:val="19"/>
        </w:rPr>
        <w:t> </w:t>
      </w:r>
      <w:r>
        <w:rPr>
          <w:rFonts w:ascii="Arial" w:hAnsi="Arial"/>
          <w:i/>
          <w:w w:val="110"/>
          <w:sz w:val="19"/>
        </w:rPr>
        <w:t>ə</w:t>
      </w:r>
      <w:r>
        <w:rPr>
          <w:rFonts w:ascii="Times New Roman" w:hAnsi="Times New Roman"/>
          <w:b/>
          <w:i/>
          <w:w w:val="110"/>
          <w:sz w:val="19"/>
        </w:rPr>
        <w:t>laq</w:t>
      </w:r>
      <w:r>
        <w:rPr>
          <w:rFonts w:ascii="Arial" w:hAnsi="Arial"/>
          <w:i/>
          <w:w w:val="110"/>
          <w:sz w:val="19"/>
        </w:rPr>
        <w:t>ə</w:t>
      </w:r>
      <w:r>
        <w:rPr>
          <w:rFonts w:ascii="Times New Roman" w:hAnsi="Times New Roman"/>
          <w:b/>
          <w:i/>
          <w:w w:val="110"/>
          <w:sz w:val="19"/>
        </w:rPr>
        <w:t>dar</w:t>
      </w:r>
      <w:r>
        <w:rPr>
          <w:rFonts w:ascii="Times New Roman" w:hAnsi="Times New Roman"/>
          <w:b/>
          <w:i/>
          <w:spacing w:val="-7"/>
          <w:w w:val="110"/>
          <w:sz w:val="19"/>
        </w:rPr>
        <w:t> </w:t>
      </w:r>
      <w:r>
        <w:rPr>
          <w:rFonts w:ascii="Times New Roman" w:hAnsi="Times New Roman"/>
          <w:b/>
          <w:i/>
          <w:w w:val="110"/>
          <w:sz w:val="19"/>
        </w:rPr>
        <w:t>özü</w:t>
      </w:r>
      <w:r>
        <w:rPr>
          <w:rFonts w:ascii="Times New Roman" w:hAnsi="Times New Roman"/>
          <w:b/>
          <w:i/>
          <w:spacing w:val="-7"/>
          <w:w w:val="110"/>
          <w:sz w:val="19"/>
        </w:rPr>
        <w:t> </w:t>
      </w:r>
      <w:r>
        <w:rPr>
          <w:rFonts w:ascii="Times New Roman" w:hAnsi="Times New Roman"/>
          <w:b/>
          <w:i/>
          <w:w w:val="110"/>
          <w:sz w:val="19"/>
        </w:rPr>
        <w:t>v</w:t>
      </w:r>
      <w:r>
        <w:rPr>
          <w:rFonts w:ascii="Arial" w:hAnsi="Arial"/>
          <w:i/>
          <w:w w:val="110"/>
          <w:sz w:val="19"/>
        </w:rPr>
        <w:t>ə</w:t>
      </w:r>
      <w:r>
        <w:rPr>
          <w:rFonts w:ascii="Arial" w:hAnsi="Arial"/>
          <w:i/>
          <w:spacing w:val="-12"/>
          <w:w w:val="110"/>
          <w:sz w:val="19"/>
        </w:rPr>
        <w:t> </w:t>
      </w:r>
      <w:r>
        <w:rPr>
          <w:rFonts w:ascii="Times New Roman" w:hAnsi="Times New Roman"/>
          <w:b/>
          <w:i/>
          <w:w w:val="110"/>
          <w:sz w:val="19"/>
        </w:rPr>
        <w:t>ya</w:t>
      </w:r>
      <w:r>
        <w:rPr>
          <w:rFonts w:ascii="Times New Roman" w:hAnsi="Times New Roman"/>
          <w:b/>
          <w:i/>
          <w:spacing w:val="-7"/>
          <w:w w:val="110"/>
          <w:sz w:val="19"/>
        </w:rPr>
        <w:t> </w:t>
      </w:r>
      <w:r>
        <w:rPr>
          <w:rFonts w:ascii="Times New Roman" w:hAnsi="Times New Roman"/>
          <w:b/>
          <w:i/>
          <w:w w:val="110"/>
          <w:sz w:val="19"/>
        </w:rPr>
        <w:t>üçüncü</w:t>
      </w:r>
      <w:r>
        <w:rPr>
          <w:rFonts w:ascii="Times New Roman" w:hAnsi="Times New Roman"/>
          <w:b/>
          <w:i/>
          <w:spacing w:val="-7"/>
          <w:w w:val="110"/>
          <w:sz w:val="19"/>
        </w:rPr>
        <w:t> </w:t>
      </w:r>
      <w:r>
        <w:rPr>
          <w:rFonts w:ascii="Arial" w:hAnsi="Arial"/>
          <w:i/>
          <w:w w:val="110"/>
          <w:sz w:val="19"/>
        </w:rPr>
        <w:t>şə</w:t>
      </w:r>
      <w:r>
        <w:rPr>
          <w:rFonts w:ascii="Times New Roman" w:hAnsi="Times New Roman"/>
          <w:b/>
          <w:i/>
          <w:w w:val="110"/>
          <w:sz w:val="19"/>
        </w:rPr>
        <w:t>xsl</w:t>
      </w:r>
      <w:r>
        <w:rPr>
          <w:rFonts w:ascii="Arial" w:hAnsi="Arial"/>
          <w:i/>
          <w:w w:val="110"/>
          <w:sz w:val="19"/>
        </w:rPr>
        <w:t>ə</w:t>
      </w:r>
      <w:r>
        <w:rPr>
          <w:rFonts w:ascii="Times New Roman" w:hAnsi="Times New Roman"/>
          <w:b/>
          <w:i/>
          <w:w w:val="110"/>
          <w:sz w:val="19"/>
        </w:rPr>
        <w:t>r</w:t>
      </w:r>
      <w:r>
        <w:rPr>
          <w:rFonts w:ascii="Times New Roman" w:hAnsi="Times New Roman"/>
          <w:b/>
          <w:i/>
          <w:spacing w:val="-7"/>
          <w:w w:val="110"/>
          <w:sz w:val="19"/>
        </w:rPr>
        <w:t> </w:t>
      </w:r>
      <w:r>
        <w:rPr>
          <w:rFonts w:ascii="Times New Roman" w:hAnsi="Times New Roman"/>
          <w:b/>
          <w:i/>
          <w:w w:val="110"/>
          <w:sz w:val="19"/>
        </w:rPr>
        <w:t>üçün</w:t>
      </w:r>
      <w:r>
        <w:rPr>
          <w:rFonts w:ascii="Times New Roman" w:hAnsi="Times New Roman"/>
          <w:b/>
          <w:i/>
          <w:spacing w:val="-7"/>
          <w:w w:val="110"/>
          <w:sz w:val="19"/>
        </w:rPr>
        <w:t> </w:t>
      </w:r>
      <w:r>
        <w:rPr>
          <w:rFonts w:ascii="Times New Roman" w:hAnsi="Times New Roman"/>
          <w:b/>
          <w:i/>
          <w:w w:val="110"/>
          <w:sz w:val="19"/>
        </w:rPr>
        <w:t>qanunsuz üstünlük </w:t>
      </w:r>
      <w:r>
        <w:rPr>
          <w:rFonts w:ascii="Arial" w:hAnsi="Arial"/>
          <w:i/>
          <w:w w:val="110"/>
          <w:sz w:val="19"/>
        </w:rPr>
        <w:t>ə</w:t>
      </w:r>
      <w:r>
        <w:rPr>
          <w:rFonts w:ascii="Times New Roman" w:hAnsi="Times New Roman"/>
          <w:b/>
          <w:i/>
          <w:w w:val="110"/>
          <w:sz w:val="19"/>
        </w:rPr>
        <w:t>ld</w:t>
      </w:r>
      <w:r>
        <w:rPr>
          <w:rFonts w:ascii="Arial" w:hAnsi="Arial"/>
          <w:i/>
          <w:w w:val="110"/>
          <w:sz w:val="19"/>
        </w:rPr>
        <w:t>ə </w:t>
      </w: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k m</w:t>
      </w:r>
      <w:r>
        <w:rPr>
          <w:rFonts w:ascii="Arial" w:hAnsi="Arial"/>
          <w:i/>
          <w:w w:val="110"/>
          <w:sz w:val="19"/>
        </w:rPr>
        <w:t>ə</w:t>
      </w:r>
      <w:r>
        <w:rPr>
          <w:rFonts w:ascii="Times New Roman" w:hAnsi="Times New Roman"/>
          <w:b/>
          <w:i/>
          <w:w w:val="110"/>
          <w:sz w:val="19"/>
        </w:rPr>
        <w:t>qs</w:t>
      </w:r>
      <w:r>
        <w:rPr>
          <w:rFonts w:ascii="Arial" w:hAnsi="Arial"/>
          <w:i/>
          <w:w w:val="110"/>
          <w:sz w:val="19"/>
        </w:rPr>
        <w:t>ə</w:t>
      </w:r>
      <w:r>
        <w:rPr>
          <w:rFonts w:ascii="Times New Roman" w:hAnsi="Times New Roman"/>
          <w:b/>
          <w:i/>
          <w:w w:val="110"/>
          <w:sz w:val="19"/>
        </w:rPr>
        <w:t>dil</w:t>
      </w:r>
      <w:r>
        <w:rPr>
          <w:rFonts w:ascii="Arial" w:hAnsi="Arial"/>
          <w:i/>
          <w:w w:val="110"/>
          <w:sz w:val="19"/>
        </w:rPr>
        <w:t>ə </w:t>
      </w:r>
      <w:r>
        <w:rPr>
          <w:rFonts w:ascii="Times New Roman" w:hAnsi="Times New Roman"/>
          <w:b/>
          <w:i/>
          <w:w w:val="110"/>
          <w:sz w:val="19"/>
        </w:rPr>
        <w:t>öz qulluq s</w:t>
      </w:r>
      <w:r>
        <w:rPr>
          <w:rFonts w:ascii="Arial" w:hAnsi="Arial"/>
          <w:i/>
          <w:w w:val="110"/>
          <w:sz w:val="19"/>
        </w:rPr>
        <w:t>ə</w:t>
      </w:r>
      <w:r>
        <w:rPr>
          <w:rFonts w:ascii="Times New Roman" w:hAnsi="Times New Roman"/>
          <w:b/>
          <w:i/>
          <w:w w:val="110"/>
          <w:sz w:val="19"/>
        </w:rPr>
        <w:t>lahiyy</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Times New Roman" w:hAnsi="Times New Roman"/>
          <w:b/>
          <w:i/>
          <w:w w:val="110"/>
          <w:sz w:val="19"/>
        </w:rPr>
        <w:t>rind</w:t>
      </w:r>
      <w:r>
        <w:rPr>
          <w:rFonts w:ascii="Arial" w:hAnsi="Arial"/>
          <w:i/>
          <w:w w:val="110"/>
          <w:sz w:val="19"/>
        </w:rPr>
        <w:t>ə</w:t>
      </w:r>
      <w:r>
        <w:rPr>
          <w:rFonts w:ascii="Times New Roman" w:hAnsi="Times New Roman"/>
          <w:b/>
          <w:i/>
          <w:w w:val="110"/>
          <w:sz w:val="19"/>
        </w:rPr>
        <w:t>n qulluq m</w:t>
      </w:r>
      <w:r>
        <w:rPr>
          <w:rFonts w:ascii="Arial" w:hAnsi="Arial"/>
          <w:i/>
          <w:w w:val="110"/>
          <w:sz w:val="19"/>
        </w:rPr>
        <w:t>ə</w:t>
      </w:r>
      <w:r>
        <w:rPr>
          <w:rFonts w:ascii="Times New Roman" w:hAnsi="Times New Roman"/>
          <w:b/>
          <w:i/>
          <w:w w:val="110"/>
          <w:sz w:val="19"/>
        </w:rPr>
        <w:t>nafeyin</w:t>
      </w:r>
      <w:r>
        <w:rPr>
          <w:rFonts w:ascii="Arial" w:hAnsi="Arial"/>
          <w:i/>
          <w:w w:val="110"/>
          <w:sz w:val="19"/>
        </w:rPr>
        <w:t>ə </w:t>
      </w:r>
      <w:r>
        <w:rPr>
          <w:rFonts w:ascii="Times New Roman" w:hAnsi="Times New Roman"/>
          <w:b/>
          <w:i/>
          <w:w w:val="110"/>
          <w:sz w:val="19"/>
        </w:rPr>
        <w:t>q</w:t>
      </w:r>
      <w:r>
        <w:rPr>
          <w:rFonts w:ascii="Arial" w:hAnsi="Arial"/>
          <w:i/>
          <w:w w:val="110"/>
          <w:sz w:val="19"/>
        </w:rPr>
        <w:t>ə</w:t>
      </w:r>
      <w:r>
        <w:rPr>
          <w:rFonts w:ascii="Times New Roman" w:hAnsi="Times New Roman"/>
          <w:b/>
          <w:i/>
          <w:w w:val="110"/>
          <w:sz w:val="19"/>
        </w:rPr>
        <w:t>sd</w:t>
      </w:r>
      <w:r>
        <w:rPr>
          <w:rFonts w:ascii="Arial" w:hAnsi="Arial"/>
          <w:i/>
          <w:w w:val="110"/>
          <w:sz w:val="19"/>
        </w:rPr>
        <w:t>ə</w:t>
      </w:r>
      <w:r>
        <w:rPr>
          <w:rFonts w:ascii="Times New Roman" w:hAnsi="Times New Roman"/>
          <w:b/>
          <w:i/>
          <w:w w:val="110"/>
          <w:sz w:val="19"/>
        </w:rPr>
        <w:t>n zidd olaraq istifad</w:t>
      </w:r>
      <w:r>
        <w:rPr>
          <w:rFonts w:ascii="Arial" w:hAnsi="Arial"/>
          <w:i/>
          <w:w w:val="110"/>
          <w:sz w:val="19"/>
        </w:rPr>
        <w:t>ə </w:t>
      </w: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si v</w:t>
      </w:r>
      <w:r>
        <w:rPr>
          <w:rFonts w:ascii="Arial" w:hAnsi="Arial"/>
          <w:i/>
          <w:w w:val="110"/>
          <w:sz w:val="19"/>
        </w:rPr>
        <w:t>ə</w:t>
      </w:r>
      <w:r>
        <w:rPr>
          <w:rFonts w:ascii="Arial" w:hAnsi="Arial"/>
          <w:i/>
          <w:spacing w:val="40"/>
          <w:w w:val="110"/>
          <w:sz w:val="19"/>
        </w:rPr>
        <w:t> </w:t>
      </w:r>
      <w:r>
        <w:rPr>
          <w:rFonts w:ascii="Times New Roman" w:hAnsi="Times New Roman"/>
          <w:b/>
          <w:i/>
          <w:w w:val="110"/>
          <w:sz w:val="19"/>
        </w:rPr>
        <w:t>ya</w:t>
      </w:r>
      <w:r>
        <w:rPr>
          <w:rFonts w:ascii="Times New Roman" w:hAnsi="Times New Roman"/>
          <w:b/>
          <w:i/>
          <w:w w:val="110"/>
          <w:sz w:val="19"/>
        </w:rPr>
        <w:t> qulluq</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nafeyi</w:t>
      </w:r>
      <w:r>
        <w:rPr>
          <w:rFonts w:ascii="Times New Roman" w:hAnsi="Times New Roman"/>
          <w:b/>
          <w:i/>
          <w:w w:val="110"/>
          <w:sz w:val="19"/>
        </w:rPr>
        <w:t> t</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b</w:t>
      </w:r>
      <w:r>
        <w:rPr>
          <w:rFonts w:ascii="Times New Roman" w:hAnsi="Times New Roman"/>
          <w:b/>
          <w:i/>
          <w:w w:val="110"/>
          <w:sz w:val="19"/>
        </w:rPr>
        <w:t> etdiyi</w:t>
      </w:r>
      <w:r>
        <w:rPr>
          <w:rFonts w:ascii="Times New Roman" w:hAnsi="Times New Roman"/>
          <w:b/>
          <w:i/>
          <w:w w:val="110"/>
          <w:sz w:val="19"/>
        </w:rPr>
        <w:t> halda</w:t>
      </w:r>
      <w:r>
        <w:rPr>
          <w:rFonts w:ascii="Times New Roman" w:hAnsi="Times New Roman"/>
          <w:b/>
          <w:i/>
          <w:w w:val="110"/>
          <w:sz w:val="19"/>
        </w:rPr>
        <w:t> istifad</w:t>
      </w:r>
      <w:r>
        <w:rPr>
          <w:rFonts w:ascii="Arial" w:hAnsi="Arial"/>
          <w:i/>
          <w:w w:val="110"/>
          <w:sz w:val="19"/>
        </w:rPr>
        <w:t>ə</w:t>
      </w:r>
      <w:r>
        <w:rPr>
          <w:rFonts w:ascii="Arial" w:hAnsi="Arial"/>
          <w:i/>
          <w:w w:val="110"/>
          <w:sz w:val="19"/>
        </w:rPr>
        <w:t> </w:t>
      </w: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si</w:t>
      </w:r>
      <w:r>
        <w:rPr>
          <w:rFonts w:ascii="Times New Roman" w:hAnsi="Times New Roman"/>
          <w:b/>
          <w:i/>
          <w:w w:val="110"/>
          <w:sz w:val="19"/>
        </w:rPr>
        <w:t> v</w:t>
      </w:r>
      <w:r>
        <w:rPr>
          <w:rFonts w:ascii="Arial" w:hAnsi="Arial"/>
          <w:i/>
          <w:w w:val="110"/>
          <w:sz w:val="19"/>
        </w:rPr>
        <w:t>ə</w:t>
      </w:r>
      <w:r>
        <w:rPr>
          <w:rFonts w:ascii="Arial" w:hAnsi="Arial"/>
          <w:i/>
          <w:w w:val="110"/>
          <w:sz w:val="19"/>
        </w:rPr>
        <w:t> </w:t>
      </w:r>
      <w:r>
        <w:rPr>
          <w:rFonts w:ascii="Times New Roman" w:hAnsi="Times New Roman"/>
          <w:b/>
          <w:i/>
          <w:w w:val="110"/>
          <w:sz w:val="19"/>
        </w:rPr>
        <w:t>ya</w:t>
      </w:r>
      <w:r>
        <w:rPr>
          <w:rFonts w:ascii="Times New Roman" w:hAnsi="Times New Roman"/>
          <w:b/>
          <w:i/>
          <w:w w:val="110"/>
          <w:sz w:val="19"/>
        </w:rPr>
        <w:t> xidm</w:t>
      </w:r>
      <w:r>
        <w:rPr>
          <w:rFonts w:ascii="Arial" w:hAnsi="Arial"/>
          <w:i/>
          <w:w w:val="110"/>
          <w:sz w:val="19"/>
        </w:rPr>
        <w:t>ə</w:t>
      </w:r>
      <w:r>
        <w:rPr>
          <w:rFonts w:ascii="Times New Roman" w:hAnsi="Times New Roman"/>
          <w:b/>
          <w:i/>
          <w:w w:val="110"/>
          <w:sz w:val="19"/>
        </w:rPr>
        <w:t>ti</w:t>
      </w:r>
      <w:r>
        <w:rPr>
          <w:rFonts w:ascii="Times New Roman" w:hAnsi="Times New Roman"/>
          <w:b/>
          <w:i/>
          <w:w w:val="110"/>
          <w:sz w:val="19"/>
        </w:rPr>
        <w:t> s</w:t>
      </w:r>
      <w:r>
        <w:rPr>
          <w:rFonts w:ascii="Arial" w:hAnsi="Arial"/>
          <w:i/>
          <w:w w:val="110"/>
          <w:sz w:val="19"/>
        </w:rPr>
        <w:t>ə</w:t>
      </w:r>
      <w:r>
        <w:rPr>
          <w:rFonts w:ascii="Times New Roman" w:hAnsi="Times New Roman"/>
          <w:b/>
          <w:i/>
          <w:w w:val="110"/>
          <w:sz w:val="19"/>
        </w:rPr>
        <w:t>lahiyy</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Times New Roman" w:hAnsi="Times New Roman"/>
          <w:b/>
          <w:i/>
          <w:w w:val="110"/>
          <w:sz w:val="19"/>
        </w:rPr>
        <w:t>rinin</w:t>
      </w:r>
      <w:r>
        <w:rPr>
          <w:rFonts w:ascii="Times New Roman" w:hAnsi="Times New Roman"/>
          <w:b/>
          <w:i/>
          <w:w w:val="110"/>
          <w:sz w:val="19"/>
        </w:rPr>
        <w:t> hüdudlarından</w:t>
      </w:r>
      <w:r>
        <w:rPr>
          <w:rFonts w:ascii="Times New Roman" w:hAnsi="Times New Roman"/>
          <w:b/>
          <w:i/>
          <w:w w:val="110"/>
          <w:sz w:val="19"/>
        </w:rPr>
        <w:t> açıq-a</w:t>
      </w:r>
      <w:r>
        <w:rPr>
          <w:rFonts w:ascii="Arial" w:hAnsi="Arial"/>
          <w:i/>
          <w:w w:val="110"/>
          <w:sz w:val="19"/>
        </w:rPr>
        <w:t>ş</w:t>
      </w:r>
      <w:r>
        <w:rPr>
          <w:rFonts w:ascii="Times New Roman" w:hAnsi="Times New Roman"/>
          <w:b/>
          <w:i/>
          <w:w w:val="110"/>
          <w:sz w:val="19"/>
        </w:rPr>
        <w:t>kar sur</w:t>
      </w:r>
      <w:r>
        <w:rPr>
          <w:rFonts w:ascii="Arial" w:hAnsi="Arial"/>
          <w:i/>
          <w:w w:val="110"/>
          <w:sz w:val="19"/>
        </w:rPr>
        <w:t>ə</w:t>
      </w:r>
      <w:r>
        <w:rPr>
          <w:rFonts w:ascii="Times New Roman" w:hAnsi="Times New Roman"/>
          <w:b/>
          <w:i/>
          <w:w w:val="110"/>
          <w:sz w:val="19"/>
        </w:rPr>
        <w:t>td</w:t>
      </w:r>
      <w:r>
        <w:rPr>
          <w:rFonts w:ascii="Arial" w:hAnsi="Arial"/>
          <w:i/>
          <w:w w:val="110"/>
          <w:sz w:val="19"/>
        </w:rPr>
        <w:t>ə</w:t>
      </w:r>
      <w:r>
        <w:rPr>
          <w:rFonts w:ascii="Arial" w:hAnsi="Arial"/>
          <w:i/>
          <w:spacing w:val="30"/>
          <w:w w:val="110"/>
          <w:sz w:val="19"/>
        </w:rPr>
        <w:t> </w:t>
      </w:r>
      <w:r>
        <w:rPr>
          <w:rFonts w:ascii="Times New Roman" w:hAnsi="Times New Roman"/>
          <w:b/>
          <w:i/>
          <w:w w:val="110"/>
          <w:sz w:val="19"/>
        </w:rPr>
        <w:t>k</w:t>
      </w:r>
      <w:r>
        <w:rPr>
          <w:rFonts w:ascii="Arial" w:hAnsi="Arial"/>
          <w:i/>
          <w:w w:val="110"/>
          <w:sz w:val="19"/>
        </w:rPr>
        <w:t>ə</w:t>
      </w:r>
      <w:r>
        <w:rPr>
          <w:rFonts w:ascii="Times New Roman" w:hAnsi="Times New Roman"/>
          <w:b/>
          <w:i/>
          <w:w w:val="110"/>
          <w:sz w:val="19"/>
        </w:rPr>
        <w:t>nara</w:t>
      </w:r>
      <w:r>
        <w:rPr>
          <w:rFonts w:ascii="Times New Roman" w:hAnsi="Times New Roman"/>
          <w:b/>
          <w:i/>
          <w:spacing w:val="36"/>
          <w:w w:val="110"/>
          <w:sz w:val="19"/>
        </w:rPr>
        <w:t> </w:t>
      </w:r>
      <w:r>
        <w:rPr>
          <w:rFonts w:ascii="Times New Roman" w:hAnsi="Times New Roman"/>
          <w:b/>
          <w:i/>
          <w:w w:val="110"/>
          <w:sz w:val="19"/>
        </w:rPr>
        <w:t>çıxan</w:t>
      </w:r>
      <w:r>
        <w:rPr>
          <w:rFonts w:ascii="Times New Roman" w:hAnsi="Times New Roman"/>
          <w:b/>
          <w:i/>
          <w:spacing w:val="35"/>
          <w:w w:val="110"/>
          <w:sz w:val="19"/>
        </w:rPr>
        <w:t>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k</w:t>
      </w:r>
      <w:r>
        <w:rPr>
          <w:rFonts w:ascii="Arial" w:hAnsi="Arial"/>
          <w:i/>
          <w:w w:val="110"/>
          <w:sz w:val="19"/>
        </w:rPr>
        <w:t>ə</w:t>
      </w:r>
      <w:r>
        <w:rPr>
          <w:rFonts w:ascii="Times New Roman" w:hAnsi="Times New Roman"/>
          <w:b/>
          <w:i/>
          <w:w w:val="110"/>
          <w:sz w:val="19"/>
        </w:rPr>
        <w:t>tl</w:t>
      </w:r>
      <w:r>
        <w:rPr>
          <w:rFonts w:ascii="Arial" w:hAnsi="Arial"/>
          <w:i/>
          <w:w w:val="110"/>
          <w:sz w:val="19"/>
        </w:rPr>
        <w:t>ə</w:t>
      </w:r>
      <w:r>
        <w:rPr>
          <w:rFonts w:ascii="Times New Roman" w:hAnsi="Times New Roman"/>
          <w:b/>
          <w:i/>
          <w:w w:val="110"/>
          <w:sz w:val="19"/>
        </w:rPr>
        <w:t>r</w:t>
      </w:r>
      <w:r>
        <w:rPr>
          <w:rFonts w:ascii="Times New Roman" w:hAnsi="Times New Roman"/>
          <w:b/>
          <w:i/>
          <w:spacing w:val="36"/>
          <w:w w:val="110"/>
          <w:sz w:val="19"/>
        </w:rPr>
        <w:t> </w:t>
      </w:r>
      <w:r>
        <w:rPr>
          <w:rFonts w:ascii="Times New Roman" w:hAnsi="Times New Roman"/>
          <w:b/>
          <w:i/>
          <w:w w:val="110"/>
          <w:sz w:val="19"/>
        </w:rPr>
        <w:t>etm</w:t>
      </w:r>
      <w:r>
        <w:rPr>
          <w:rFonts w:ascii="Arial" w:hAnsi="Arial"/>
          <w:i/>
          <w:w w:val="110"/>
          <w:sz w:val="19"/>
        </w:rPr>
        <w:t>ə</w:t>
      </w:r>
      <w:r>
        <w:rPr>
          <w:rFonts w:ascii="Times New Roman" w:hAnsi="Times New Roman"/>
          <w:b/>
          <w:i/>
          <w:w w:val="110"/>
          <w:sz w:val="19"/>
        </w:rPr>
        <w:t>si</w:t>
      </w:r>
      <w:r>
        <w:rPr>
          <w:rFonts w:ascii="Times New Roman" w:hAnsi="Times New Roman"/>
          <w:b/>
          <w:i/>
          <w:spacing w:val="36"/>
          <w:w w:val="110"/>
          <w:sz w:val="19"/>
        </w:rPr>
        <w:t> </w:t>
      </w:r>
      <w:r>
        <w:rPr>
          <w:rFonts w:ascii="Times New Roman" w:hAnsi="Times New Roman"/>
          <w:b/>
          <w:i/>
          <w:w w:val="110"/>
          <w:sz w:val="19"/>
        </w:rPr>
        <w:t>fiziki</w:t>
      </w:r>
      <w:r>
        <w:rPr>
          <w:rFonts w:ascii="Times New Roman" w:hAnsi="Times New Roman"/>
          <w:b/>
          <w:i/>
          <w:spacing w:val="36"/>
          <w:w w:val="110"/>
          <w:sz w:val="19"/>
        </w:rPr>
        <w:t> </w:t>
      </w:r>
      <w:r>
        <w:rPr>
          <w:rFonts w:ascii="Times New Roman" w:hAnsi="Times New Roman"/>
          <w:b/>
          <w:i/>
          <w:w w:val="110"/>
          <w:sz w:val="19"/>
        </w:rPr>
        <w:t>v</w:t>
      </w:r>
      <w:r>
        <w:rPr>
          <w:rFonts w:ascii="Arial" w:hAnsi="Arial"/>
          <w:i/>
          <w:w w:val="110"/>
          <w:sz w:val="19"/>
        </w:rPr>
        <w:t>ə</w:t>
      </w:r>
      <w:r>
        <w:rPr>
          <w:rFonts w:ascii="Arial" w:hAnsi="Arial"/>
          <w:i/>
          <w:spacing w:val="30"/>
          <w:w w:val="110"/>
          <w:sz w:val="19"/>
        </w:rPr>
        <w:t> </w:t>
      </w:r>
      <w:r>
        <w:rPr>
          <w:rFonts w:ascii="Times New Roman" w:hAnsi="Times New Roman"/>
          <w:b/>
          <w:i/>
          <w:w w:val="110"/>
          <w:sz w:val="19"/>
        </w:rPr>
        <w:t>ya</w:t>
      </w:r>
      <w:r>
        <w:rPr>
          <w:rFonts w:ascii="Times New Roman" w:hAnsi="Times New Roman"/>
          <w:b/>
          <w:i/>
          <w:spacing w:val="36"/>
          <w:w w:val="110"/>
          <w:sz w:val="19"/>
        </w:rPr>
        <w:t> </w:t>
      </w:r>
      <w:r>
        <w:rPr>
          <w:rFonts w:ascii="Times New Roman" w:hAnsi="Times New Roman"/>
          <w:b/>
          <w:i/>
          <w:w w:val="110"/>
          <w:sz w:val="19"/>
        </w:rPr>
        <w:t>hüquqi</w:t>
      </w:r>
      <w:r>
        <w:rPr>
          <w:rFonts w:ascii="Times New Roman" w:hAnsi="Times New Roman"/>
          <w:b/>
          <w:i/>
          <w:spacing w:val="36"/>
          <w:w w:val="110"/>
          <w:sz w:val="19"/>
        </w:rPr>
        <w:t> </w:t>
      </w:r>
      <w:r>
        <w:rPr>
          <w:rFonts w:ascii="Arial" w:hAnsi="Arial"/>
          <w:i/>
          <w:w w:val="110"/>
          <w:sz w:val="19"/>
        </w:rPr>
        <w:t>şə</w:t>
      </w:r>
      <w:r>
        <w:rPr>
          <w:rFonts w:ascii="Times New Roman" w:hAnsi="Times New Roman"/>
          <w:b/>
          <w:i/>
          <w:w w:val="110"/>
          <w:sz w:val="19"/>
        </w:rPr>
        <w:t>xsl</w:t>
      </w:r>
      <w:r>
        <w:rPr>
          <w:rFonts w:ascii="Arial" w:hAnsi="Arial"/>
          <w:i/>
          <w:w w:val="110"/>
          <w:sz w:val="19"/>
        </w:rPr>
        <w:t>ə</w:t>
      </w:r>
      <w:r>
        <w:rPr>
          <w:rFonts w:ascii="Times New Roman" w:hAnsi="Times New Roman"/>
          <w:b/>
          <w:i/>
          <w:w w:val="110"/>
          <w:sz w:val="19"/>
        </w:rPr>
        <w:t>rin</w:t>
      </w:r>
      <w:r>
        <w:rPr>
          <w:rFonts w:ascii="Times New Roman" w:hAnsi="Times New Roman"/>
          <w:b/>
          <w:i/>
          <w:spacing w:val="35"/>
          <w:w w:val="110"/>
          <w:sz w:val="19"/>
        </w:rPr>
        <w:t> </w:t>
      </w:r>
      <w:r>
        <w:rPr>
          <w:rFonts w:ascii="Times New Roman" w:hAnsi="Times New Roman"/>
          <w:b/>
          <w:i/>
          <w:w w:val="110"/>
          <w:sz w:val="19"/>
        </w:rPr>
        <w:t>hüquqlarına</w:t>
      </w:r>
      <w:r>
        <w:rPr>
          <w:rFonts w:ascii="Times New Roman" w:hAnsi="Times New Roman"/>
          <w:b/>
          <w:i/>
          <w:spacing w:val="36"/>
          <w:w w:val="110"/>
          <w:sz w:val="19"/>
        </w:rPr>
        <w:t> </w:t>
      </w:r>
      <w:r>
        <w:rPr>
          <w:rFonts w:ascii="Times New Roman" w:hAnsi="Times New Roman"/>
          <w:b/>
          <w:i/>
          <w:w w:val="110"/>
          <w:sz w:val="19"/>
        </w:rPr>
        <w:t>v</w:t>
      </w:r>
      <w:r>
        <w:rPr>
          <w:rFonts w:ascii="Arial" w:hAnsi="Arial"/>
          <w:i/>
          <w:w w:val="110"/>
          <w:sz w:val="19"/>
        </w:rPr>
        <w:t>ə</w:t>
      </w:r>
      <w:r>
        <w:rPr>
          <w:rFonts w:ascii="Arial" w:hAnsi="Arial"/>
          <w:i/>
          <w:spacing w:val="30"/>
          <w:w w:val="110"/>
          <w:sz w:val="19"/>
        </w:rPr>
        <w:t> </w:t>
      </w:r>
      <w:r>
        <w:rPr>
          <w:rFonts w:ascii="Times New Roman" w:hAnsi="Times New Roman"/>
          <w:b/>
          <w:i/>
          <w:w w:val="110"/>
          <w:sz w:val="19"/>
        </w:rPr>
        <w:t>qanuni</w:t>
      </w:r>
      <w:r>
        <w:rPr>
          <w:rFonts w:ascii="Times New Roman" w:hAnsi="Times New Roman"/>
          <w:b/>
          <w:i/>
          <w:spacing w:val="36"/>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nafel</w:t>
      </w:r>
      <w:r>
        <w:rPr>
          <w:rFonts w:ascii="Arial" w:hAnsi="Arial"/>
          <w:i/>
          <w:w w:val="110"/>
          <w:sz w:val="19"/>
        </w:rPr>
        <w:t>ə</w:t>
      </w:r>
      <w:r>
        <w:rPr>
          <w:rFonts w:ascii="Times New Roman" w:hAnsi="Times New Roman"/>
          <w:b/>
          <w:i/>
          <w:w w:val="110"/>
          <w:sz w:val="19"/>
        </w:rPr>
        <w:t>rin</w:t>
      </w:r>
      <w:r>
        <w:rPr>
          <w:rFonts w:ascii="Arial" w:hAnsi="Arial"/>
          <w:i/>
          <w:w w:val="110"/>
          <w:sz w:val="19"/>
        </w:rPr>
        <w:t>ə</w:t>
      </w:r>
      <w:r>
        <w:rPr>
          <w:rFonts w:ascii="Times New Roman" w:hAnsi="Times New Roman"/>
          <w:b/>
          <w:i/>
          <w:w w:val="110"/>
          <w:sz w:val="19"/>
        </w:rPr>
        <w:t>,</w:t>
      </w:r>
      <w:r>
        <w:rPr>
          <w:rFonts w:ascii="Times New Roman" w:hAnsi="Times New Roman"/>
          <w:b/>
          <w:i/>
          <w:spacing w:val="36"/>
          <w:w w:val="110"/>
          <w:sz w:val="19"/>
        </w:rPr>
        <w:t> </w:t>
      </w:r>
      <w:r>
        <w:rPr>
          <w:rFonts w:ascii="Times New Roman" w:hAnsi="Times New Roman"/>
          <w:b/>
          <w:i/>
          <w:w w:val="110"/>
          <w:sz w:val="19"/>
        </w:rPr>
        <w:t>yaxud</w:t>
      </w:r>
    </w:p>
    <w:p>
      <w:pPr>
        <w:spacing w:line="124" w:lineRule="exact" w:before="29"/>
        <w:ind w:left="0" w:right="3066" w:firstLine="0"/>
        <w:jc w:val="right"/>
        <w:rPr>
          <w:b/>
          <w:sz w:val="15"/>
        </w:rPr>
      </w:pPr>
      <w:r>
        <w:rPr>
          <w:b/>
          <w:color w:val="0000FF"/>
          <w:spacing w:val="-2"/>
          <w:w w:val="105"/>
          <w:sz w:val="15"/>
          <w:u w:val="single" w:color="0000FF"/>
        </w:rPr>
        <w:t>[980]</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c</w:t>
      </w:r>
      <w:r>
        <w:rPr>
          <w:rFonts w:ascii="Arial" w:hAnsi="Arial"/>
          <w:i/>
          <w:w w:val="110"/>
          <w:sz w:val="19"/>
        </w:rPr>
        <w:t>ə</w:t>
      </w:r>
      <w:r>
        <w:rPr>
          <w:rFonts w:ascii="Times New Roman" w:hAnsi="Times New Roman"/>
          <w:b/>
          <w:i/>
          <w:w w:val="110"/>
          <w:sz w:val="19"/>
        </w:rPr>
        <w:t>miyy</w:t>
      </w:r>
      <w:r>
        <w:rPr>
          <w:rFonts w:ascii="Arial" w:hAnsi="Arial"/>
          <w:i/>
          <w:w w:val="110"/>
          <w:sz w:val="19"/>
        </w:rPr>
        <w:t>ə</w:t>
      </w:r>
      <w:r>
        <w:rPr>
          <w:rFonts w:ascii="Times New Roman" w:hAnsi="Times New Roman"/>
          <w:b/>
          <w:i/>
          <w:w w:val="110"/>
          <w:sz w:val="19"/>
        </w:rPr>
        <w:t>t</w:t>
      </w:r>
      <w:r>
        <w:rPr>
          <w:rFonts w:ascii="Times New Roman" w:hAnsi="Times New Roman"/>
          <w:b/>
          <w:i/>
          <w:spacing w:val="-6"/>
          <w:w w:val="110"/>
          <w:sz w:val="19"/>
        </w:rPr>
        <w:t> </w:t>
      </w:r>
      <w:r>
        <w:rPr>
          <w:rFonts w:ascii="Times New Roman" w:hAnsi="Times New Roman"/>
          <w:b/>
          <w:i/>
          <w:w w:val="110"/>
          <w:sz w:val="19"/>
        </w:rPr>
        <w:t>v</w:t>
      </w:r>
      <w:r>
        <w:rPr>
          <w:rFonts w:ascii="Arial" w:hAnsi="Arial"/>
          <w:i/>
          <w:w w:val="110"/>
          <w:sz w:val="19"/>
        </w:rPr>
        <w:t>ə</w:t>
      </w:r>
      <w:r>
        <w:rPr>
          <w:rFonts w:ascii="Arial" w:hAnsi="Arial"/>
          <w:i/>
          <w:spacing w:val="-12"/>
          <w:w w:val="110"/>
          <w:sz w:val="19"/>
        </w:rPr>
        <w:t> </w:t>
      </w:r>
      <w:r>
        <w:rPr>
          <w:rFonts w:ascii="Times New Roman" w:hAnsi="Times New Roman"/>
          <w:b/>
          <w:i/>
          <w:w w:val="110"/>
          <w:sz w:val="19"/>
        </w:rPr>
        <w:t>ya</w:t>
      </w:r>
      <w:r>
        <w:rPr>
          <w:rFonts w:ascii="Times New Roman" w:hAnsi="Times New Roman"/>
          <w:b/>
          <w:i/>
          <w:spacing w:val="-5"/>
          <w:w w:val="110"/>
          <w:sz w:val="19"/>
        </w:rPr>
        <w:t> </w:t>
      </w:r>
      <w:r>
        <w:rPr>
          <w:rFonts w:ascii="Times New Roman" w:hAnsi="Times New Roman"/>
          <w:b/>
          <w:i/>
          <w:w w:val="110"/>
          <w:sz w:val="19"/>
        </w:rPr>
        <w:t>dövl</w:t>
      </w:r>
      <w:r>
        <w:rPr>
          <w:rFonts w:ascii="Arial" w:hAnsi="Arial"/>
          <w:i/>
          <w:w w:val="110"/>
          <w:sz w:val="19"/>
        </w:rPr>
        <w:t>ə</w:t>
      </w:r>
      <w:r>
        <w:rPr>
          <w:rFonts w:ascii="Times New Roman" w:hAnsi="Times New Roman"/>
          <w:b/>
          <w:i/>
          <w:w w:val="110"/>
          <w:sz w:val="19"/>
        </w:rPr>
        <w:t>tin</w:t>
      </w:r>
      <w:r>
        <w:rPr>
          <w:rFonts w:ascii="Times New Roman" w:hAnsi="Times New Roman"/>
          <w:b/>
          <w:i/>
          <w:spacing w:val="-6"/>
          <w:w w:val="110"/>
          <w:sz w:val="19"/>
        </w:rPr>
        <w:t> </w:t>
      </w:r>
      <w:r>
        <w:rPr>
          <w:rFonts w:ascii="Times New Roman" w:hAnsi="Times New Roman"/>
          <w:b/>
          <w:i/>
          <w:w w:val="110"/>
          <w:sz w:val="19"/>
        </w:rPr>
        <w:t>qanunla</w:t>
      </w:r>
      <w:r>
        <w:rPr>
          <w:rFonts w:ascii="Times New Roman" w:hAnsi="Times New Roman"/>
          <w:b/>
          <w:i/>
          <w:spacing w:val="-6"/>
          <w:w w:val="110"/>
          <w:sz w:val="19"/>
        </w:rPr>
        <w:t> </w:t>
      </w:r>
      <w:r>
        <w:rPr>
          <w:rFonts w:ascii="Times New Roman" w:hAnsi="Times New Roman"/>
          <w:b/>
          <w:i/>
          <w:w w:val="110"/>
          <w:sz w:val="19"/>
        </w:rPr>
        <w:t>qorunan</w:t>
      </w:r>
      <w:r>
        <w:rPr>
          <w:rFonts w:ascii="Times New Roman" w:hAnsi="Times New Roman"/>
          <w:b/>
          <w:i/>
          <w:spacing w:val="-6"/>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nafel</w:t>
      </w:r>
      <w:r>
        <w:rPr>
          <w:rFonts w:ascii="Arial" w:hAnsi="Arial"/>
          <w:i/>
          <w:w w:val="110"/>
          <w:sz w:val="19"/>
        </w:rPr>
        <w:t>ə</w:t>
      </w:r>
      <w:r>
        <w:rPr>
          <w:rFonts w:ascii="Times New Roman" w:hAnsi="Times New Roman"/>
          <w:b/>
          <w:i/>
          <w:w w:val="110"/>
          <w:sz w:val="19"/>
        </w:rPr>
        <w:t>rin</w:t>
      </w:r>
      <w:r>
        <w:rPr>
          <w:rFonts w:ascii="Arial" w:hAnsi="Arial"/>
          <w:i/>
          <w:w w:val="110"/>
          <w:sz w:val="19"/>
        </w:rPr>
        <w:t>ə</w:t>
      </w:r>
      <w:r>
        <w:rPr>
          <w:rFonts w:ascii="Arial" w:hAnsi="Arial"/>
          <w:i/>
          <w:spacing w:val="-11"/>
          <w:w w:val="110"/>
          <w:sz w:val="19"/>
        </w:rPr>
        <w:t> </w:t>
      </w:r>
      <w:r>
        <w:rPr>
          <w:rFonts w:ascii="Times New Roman" w:hAnsi="Times New Roman"/>
          <w:b/>
          <w:i/>
          <w:w w:val="110"/>
          <w:sz w:val="19"/>
        </w:rPr>
        <w:t>mühüm</w:t>
      </w:r>
      <w:r>
        <w:rPr>
          <w:rFonts w:ascii="Times New Roman" w:hAnsi="Times New Roman"/>
          <w:b/>
          <w:i/>
          <w:spacing w:val="-6"/>
          <w:w w:val="110"/>
          <w:sz w:val="19"/>
        </w:rPr>
        <w:t> </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r</w:t>
      </w:r>
      <w:r>
        <w:rPr>
          <w:rFonts w:ascii="Times New Roman" w:hAnsi="Times New Roman"/>
          <w:b/>
          <w:i/>
          <w:spacing w:val="-6"/>
          <w:w w:val="110"/>
          <w:sz w:val="19"/>
        </w:rPr>
        <w:t> </w:t>
      </w:r>
      <w:r>
        <w:rPr>
          <w:rFonts w:ascii="Times New Roman" w:hAnsi="Times New Roman"/>
          <w:b/>
          <w:i/>
          <w:spacing w:val="-2"/>
          <w:w w:val="110"/>
          <w:sz w:val="19"/>
        </w:rPr>
        <w:t>vurduqda-</w:t>
      </w:r>
    </w:p>
    <w:p>
      <w:pPr>
        <w:spacing w:line="264" w:lineRule="auto" w:before="9"/>
        <w:ind w:left="100" w:right="101" w:firstLine="444"/>
        <w:jc w:val="both"/>
        <w:rPr>
          <w:b/>
          <w:position w:val="13"/>
          <w:sz w:val="15"/>
        </w:rPr>
      </w:pPr>
      <w:r>
        <w:rPr>
          <w:rFonts w:ascii="Times New Roman" w:hAnsi="Times New Roman"/>
          <w:b/>
          <w:i/>
          <w:w w:val="105"/>
          <w:sz w:val="19"/>
        </w:rPr>
        <w:t>iki min manatdan dörd min manatad</w:t>
      </w:r>
      <w:r>
        <w:rPr>
          <w:rFonts w:ascii="Arial" w:hAnsi="Arial"/>
          <w:i/>
          <w:w w:val="105"/>
          <w:sz w:val="19"/>
        </w:rPr>
        <w:t>ə</w:t>
      </w:r>
      <w:r>
        <w:rPr>
          <w:rFonts w:ascii="Times New Roman" w:hAnsi="Times New Roman"/>
          <w:b/>
          <w:i/>
          <w:w w:val="105"/>
          <w:sz w:val="19"/>
        </w:rPr>
        <w:t>k miqdarda c</w:t>
      </w:r>
      <w:r>
        <w:rPr>
          <w:rFonts w:ascii="Arial" w:hAnsi="Arial"/>
          <w:i/>
          <w:w w:val="105"/>
          <w:sz w:val="19"/>
        </w:rPr>
        <w:t>ə</w:t>
      </w:r>
      <w:r>
        <w:rPr>
          <w:rFonts w:ascii="Times New Roman" w:hAnsi="Times New Roman"/>
          <w:b/>
          <w:i/>
          <w:w w:val="105"/>
          <w:sz w:val="19"/>
        </w:rPr>
        <w:t>rim</w:t>
      </w:r>
      <w:r>
        <w:rPr>
          <w:rFonts w:ascii="Arial" w:hAnsi="Arial"/>
          <w:i/>
          <w:w w:val="105"/>
          <w:sz w:val="19"/>
        </w:rPr>
        <w:t>ə </w:t>
      </w:r>
      <w:r>
        <w:rPr>
          <w:rFonts w:ascii="Times New Roman" w:hAnsi="Times New Roman"/>
          <w:b/>
          <w:i/>
          <w:w w:val="105"/>
          <w:sz w:val="19"/>
        </w:rPr>
        <w:t>v</w:t>
      </w:r>
      <w:r>
        <w:rPr>
          <w:rFonts w:ascii="Arial" w:hAnsi="Arial"/>
          <w:i/>
          <w:w w:val="105"/>
          <w:sz w:val="19"/>
        </w:rPr>
        <w:t>ə </w:t>
      </w:r>
      <w:r>
        <w:rPr>
          <w:rFonts w:ascii="Times New Roman" w:hAnsi="Times New Roman"/>
          <w:b/>
          <w:i/>
          <w:w w:val="105"/>
          <w:sz w:val="19"/>
        </w:rPr>
        <w:t>ya</w:t>
      </w:r>
      <w:r>
        <w:rPr>
          <w:rFonts w:ascii="Times New Roman" w:hAnsi="Times New Roman"/>
          <w:b/>
          <w:i/>
          <w:spacing w:val="80"/>
          <w:w w:val="105"/>
          <w:sz w:val="19"/>
        </w:rPr>
        <w:t> </w:t>
      </w:r>
      <w:r>
        <w:rPr>
          <w:w w:val="105"/>
          <w:sz w:val="19"/>
        </w:rPr>
        <w:t>iki ilədək müddətə hərbi xidmət üzrə məhdudlaşdırma</w:t>
      </w:r>
      <w:r>
        <w:rPr>
          <w:spacing w:val="-25"/>
          <w:w w:val="105"/>
          <w:sz w:val="19"/>
        </w:rPr>
        <w:t> </w:t>
      </w:r>
      <w:r>
        <w:rPr>
          <w:w w:val="105"/>
          <w:sz w:val="19"/>
        </w:rPr>
        <w:t>və</w:t>
      </w:r>
      <w:r>
        <w:rPr>
          <w:spacing w:val="-25"/>
          <w:w w:val="105"/>
          <w:sz w:val="19"/>
        </w:rPr>
        <w:t> </w:t>
      </w:r>
      <w:r>
        <w:rPr>
          <w:w w:val="105"/>
          <w:sz w:val="19"/>
        </w:rPr>
        <w:t>ya</w:t>
      </w:r>
      <w:r>
        <w:rPr>
          <w:spacing w:val="-25"/>
          <w:w w:val="105"/>
          <w:sz w:val="19"/>
        </w:rPr>
        <w:t> </w:t>
      </w:r>
      <w:r>
        <w:rPr>
          <w:w w:val="105"/>
          <w:sz w:val="19"/>
        </w:rPr>
        <w:t>üç</w:t>
      </w:r>
      <w:r>
        <w:rPr>
          <w:spacing w:val="-25"/>
          <w:w w:val="105"/>
          <w:sz w:val="19"/>
        </w:rPr>
        <w:t> </w:t>
      </w:r>
      <w:r>
        <w:rPr>
          <w:w w:val="105"/>
          <w:sz w:val="19"/>
        </w:rPr>
        <w:t>ilədək</w:t>
      </w:r>
      <w:r>
        <w:rPr>
          <w:spacing w:val="-25"/>
          <w:w w:val="105"/>
          <w:sz w:val="19"/>
        </w:rPr>
        <w:t> </w:t>
      </w:r>
      <w:r>
        <w:rPr>
          <w:w w:val="105"/>
          <w:sz w:val="19"/>
        </w:rPr>
        <w:t>müddətə</w:t>
      </w:r>
      <w:r>
        <w:rPr>
          <w:spacing w:val="-25"/>
          <w:w w:val="105"/>
          <w:sz w:val="19"/>
        </w:rPr>
        <w:t> </w:t>
      </w:r>
      <w:r>
        <w:rPr>
          <w:w w:val="105"/>
          <w:sz w:val="19"/>
        </w:rPr>
        <w:t>azadlıqdan</w:t>
      </w:r>
      <w:r>
        <w:rPr>
          <w:spacing w:val="-25"/>
          <w:w w:val="105"/>
          <w:sz w:val="19"/>
        </w:rPr>
        <w:t> </w:t>
      </w:r>
      <w:r>
        <w:rPr>
          <w:w w:val="105"/>
          <w:sz w:val="19"/>
        </w:rPr>
        <w:t>məhrum</w:t>
      </w:r>
      <w:r>
        <w:rPr>
          <w:spacing w:val="-25"/>
          <w:w w:val="105"/>
          <w:sz w:val="19"/>
        </w:rPr>
        <w:t> </w:t>
      </w:r>
      <w:r>
        <w:rPr>
          <w:w w:val="105"/>
          <w:sz w:val="19"/>
        </w:rPr>
        <w:t>etmə</w:t>
      </w:r>
      <w:r>
        <w:rPr>
          <w:spacing w:val="-25"/>
          <w:w w:val="105"/>
          <w:sz w:val="19"/>
        </w:rPr>
        <w:t> </w:t>
      </w:r>
      <w:r>
        <w:rPr>
          <w:w w:val="105"/>
          <w:sz w:val="19"/>
        </w:rPr>
        <w:t>ilə</w:t>
      </w:r>
      <w:r>
        <w:rPr>
          <w:spacing w:val="-25"/>
          <w:w w:val="105"/>
          <w:sz w:val="19"/>
        </w:rPr>
        <w:t> </w:t>
      </w:r>
      <w:r>
        <w:rPr>
          <w:w w:val="105"/>
          <w:sz w:val="19"/>
        </w:rPr>
        <w:t>cəzalandırılır.</w:t>
      </w:r>
      <w:r>
        <w:rPr>
          <w:b/>
          <w:color w:val="0000FF"/>
          <w:w w:val="105"/>
          <w:position w:val="13"/>
          <w:sz w:val="15"/>
          <w:u w:val="single" w:color="0000FF"/>
        </w:rPr>
        <w:t>[981]</w:t>
      </w:r>
    </w:p>
    <w:p>
      <w:pPr>
        <w:pStyle w:val="ListParagraph"/>
        <w:numPr>
          <w:ilvl w:val="1"/>
          <w:numId w:val="299"/>
        </w:numPr>
        <w:tabs>
          <w:tab w:pos="1347" w:val="left" w:leader="none"/>
        </w:tabs>
        <w:spacing w:line="209" w:lineRule="exact" w:before="0" w:after="0"/>
        <w:ind w:left="1347" w:right="0" w:hanging="803"/>
        <w:jc w:val="left"/>
        <w:rPr>
          <w:sz w:val="19"/>
        </w:rPr>
      </w:pPr>
      <w:r>
        <w:rPr>
          <w:sz w:val="19"/>
        </w:rPr>
        <w:t>Eyni</w:t>
      </w:r>
      <w:r>
        <w:rPr>
          <w:spacing w:val="2"/>
          <w:sz w:val="19"/>
        </w:rPr>
        <w:t> </w:t>
      </w:r>
      <w:r>
        <w:rPr>
          <w:spacing w:val="-2"/>
          <w:sz w:val="19"/>
        </w:rPr>
        <w:t>əməllər:</w:t>
      </w:r>
    </w:p>
    <w:p>
      <w:pPr>
        <w:pStyle w:val="ListParagraph"/>
        <w:numPr>
          <w:ilvl w:val="2"/>
          <w:numId w:val="299"/>
        </w:numPr>
        <w:tabs>
          <w:tab w:pos="1577" w:val="left" w:leader="none"/>
        </w:tabs>
        <w:spacing w:line="240" w:lineRule="auto" w:before="13" w:after="0"/>
        <w:ind w:left="1577" w:right="0" w:hanging="1033"/>
        <w:jc w:val="left"/>
        <w:rPr>
          <w:sz w:val="19"/>
        </w:rPr>
      </w:pPr>
      <w:r>
        <w:rPr>
          <w:sz w:val="19"/>
        </w:rPr>
        <w:t>bir</w:t>
      </w:r>
      <w:r>
        <w:rPr>
          <w:spacing w:val="2"/>
          <w:sz w:val="19"/>
        </w:rPr>
        <w:t> </w:t>
      </w:r>
      <w:r>
        <w:rPr>
          <w:sz w:val="19"/>
        </w:rPr>
        <w:t>qrup</w:t>
      </w:r>
      <w:r>
        <w:rPr>
          <w:spacing w:val="3"/>
          <w:sz w:val="19"/>
        </w:rPr>
        <w:t> </w:t>
      </w:r>
      <w:r>
        <w:rPr>
          <w:sz w:val="19"/>
        </w:rPr>
        <w:t>şəxs</w:t>
      </w:r>
      <w:r>
        <w:rPr>
          <w:spacing w:val="3"/>
          <w:sz w:val="19"/>
        </w:rPr>
        <w:t> </w:t>
      </w:r>
      <w:r>
        <w:rPr>
          <w:sz w:val="19"/>
        </w:rPr>
        <w:t>tərəfindən</w:t>
      </w:r>
      <w:r>
        <w:rPr>
          <w:spacing w:val="2"/>
          <w:sz w:val="19"/>
        </w:rPr>
        <w:t> </w:t>
      </w:r>
      <w:r>
        <w:rPr>
          <w:spacing w:val="-2"/>
          <w:sz w:val="19"/>
        </w:rPr>
        <w:t>törədildikdə;</w:t>
      </w:r>
    </w:p>
    <w:p>
      <w:pPr>
        <w:pStyle w:val="ListParagraph"/>
        <w:numPr>
          <w:ilvl w:val="2"/>
          <w:numId w:val="299"/>
        </w:numPr>
        <w:tabs>
          <w:tab w:pos="1577" w:val="left" w:leader="none"/>
        </w:tabs>
        <w:spacing w:line="240" w:lineRule="auto" w:before="12" w:after="0"/>
        <w:ind w:left="1577" w:right="0" w:hanging="1033"/>
        <w:jc w:val="left"/>
        <w:rPr>
          <w:sz w:val="19"/>
        </w:rPr>
      </w:pPr>
      <w:r>
        <w:rPr>
          <w:sz w:val="19"/>
        </w:rPr>
        <w:t>silah</w:t>
      </w:r>
      <w:r>
        <w:rPr>
          <w:spacing w:val="2"/>
          <w:sz w:val="19"/>
        </w:rPr>
        <w:t> </w:t>
      </w:r>
      <w:r>
        <w:rPr>
          <w:sz w:val="19"/>
        </w:rPr>
        <w:t>tətbiq</w:t>
      </w:r>
      <w:r>
        <w:rPr>
          <w:spacing w:val="3"/>
          <w:sz w:val="19"/>
        </w:rPr>
        <w:t> </w:t>
      </w:r>
      <w:r>
        <w:rPr>
          <w:sz w:val="19"/>
        </w:rPr>
        <w:t>olunmaqla</w:t>
      </w:r>
      <w:r>
        <w:rPr>
          <w:spacing w:val="3"/>
          <w:sz w:val="19"/>
        </w:rPr>
        <w:t> </w:t>
      </w:r>
      <w:r>
        <w:rPr>
          <w:spacing w:val="-2"/>
          <w:sz w:val="19"/>
        </w:rPr>
        <w:t>törədildikdə;</w:t>
      </w:r>
    </w:p>
    <w:p>
      <w:pPr>
        <w:pStyle w:val="ListParagraph"/>
        <w:numPr>
          <w:ilvl w:val="2"/>
          <w:numId w:val="299"/>
        </w:numPr>
        <w:tabs>
          <w:tab w:pos="1577" w:val="left" w:leader="none"/>
        </w:tabs>
        <w:spacing w:line="240" w:lineRule="auto" w:before="13" w:after="0"/>
        <w:ind w:left="1577" w:right="0" w:hanging="1033"/>
        <w:jc w:val="left"/>
        <w:rPr>
          <w:sz w:val="19"/>
        </w:rPr>
      </w:pPr>
      <w:r>
        <w:rPr>
          <w:sz w:val="19"/>
        </w:rPr>
        <w:t>ağır</w:t>
      </w:r>
      <w:r>
        <w:rPr>
          <w:spacing w:val="2"/>
          <w:sz w:val="19"/>
        </w:rPr>
        <w:t> </w:t>
      </w:r>
      <w:r>
        <w:rPr>
          <w:sz w:val="19"/>
        </w:rPr>
        <w:t>nəticələrə</w:t>
      </w:r>
      <w:r>
        <w:rPr>
          <w:spacing w:val="3"/>
          <w:sz w:val="19"/>
        </w:rPr>
        <w:t> </w:t>
      </w:r>
      <w:r>
        <w:rPr>
          <w:sz w:val="19"/>
        </w:rPr>
        <w:t>səbəb</w:t>
      </w:r>
      <w:r>
        <w:rPr>
          <w:spacing w:val="3"/>
          <w:sz w:val="19"/>
        </w:rPr>
        <w:t> </w:t>
      </w:r>
      <w:r>
        <w:rPr>
          <w:spacing w:val="-2"/>
          <w:sz w:val="19"/>
        </w:rPr>
        <w:t>olduqda—</w:t>
      </w:r>
    </w:p>
    <w:p>
      <w:pPr>
        <w:pStyle w:val="BodyText"/>
        <w:spacing w:before="13"/>
        <w:ind w:left="544"/>
      </w:pPr>
      <w:r>
        <w:rPr/>
        <w:t>üç</w:t>
      </w:r>
      <w:r>
        <w:rPr>
          <w:spacing w:val="2"/>
        </w:rPr>
        <w:t> </w:t>
      </w:r>
      <w:r>
        <w:rPr/>
        <w:t>ildən</w:t>
      </w:r>
      <w:r>
        <w:rPr>
          <w:spacing w:val="3"/>
        </w:rPr>
        <w:t> </w:t>
      </w:r>
      <w:r>
        <w:rPr/>
        <w:t>yeddi</w:t>
      </w:r>
      <w:r>
        <w:rPr>
          <w:spacing w:val="3"/>
        </w:rPr>
        <w:t> </w:t>
      </w:r>
      <w:r>
        <w:rPr/>
        <w:t>ilədək</w:t>
      </w:r>
      <w:r>
        <w:rPr>
          <w:spacing w:val="3"/>
        </w:rPr>
        <w:t> </w:t>
      </w:r>
      <w:r>
        <w:rPr/>
        <w:t>müddətə</w:t>
      </w:r>
      <w:r>
        <w:rPr>
          <w:spacing w:val="2"/>
        </w:rPr>
        <w:t> </w:t>
      </w:r>
      <w:r>
        <w:rPr/>
        <w:t>azadlıqdan</w:t>
      </w:r>
      <w:r>
        <w:rPr>
          <w:spacing w:val="3"/>
        </w:rPr>
        <w:t> </w:t>
      </w:r>
      <w:r>
        <w:rPr/>
        <w:t>məhrum</w:t>
      </w:r>
      <w:r>
        <w:rPr>
          <w:spacing w:val="3"/>
        </w:rPr>
        <w:t> </w:t>
      </w:r>
      <w:r>
        <w:rPr/>
        <w:t>etmə</w:t>
      </w:r>
      <w:r>
        <w:rPr>
          <w:spacing w:val="2"/>
        </w:rPr>
        <w:t> </w:t>
      </w:r>
      <w:r>
        <w:rPr/>
        <w:t>ilə</w:t>
      </w:r>
      <w:r>
        <w:rPr>
          <w:spacing w:val="3"/>
        </w:rPr>
        <w:t> </w:t>
      </w:r>
      <w:r>
        <w:rPr>
          <w:spacing w:val="-2"/>
        </w:rPr>
        <w:t>cəzalandırılır.</w:t>
      </w:r>
    </w:p>
    <w:p>
      <w:pPr>
        <w:pStyle w:val="ListParagraph"/>
        <w:numPr>
          <w:ilvl w:val="1"/>
          <w:numId w:val="299"/>
        </w:numPr>
        <w:tabs>
          <w:tab w:pos="1377" w:val="left" w:leader="none"/>
        </w:tabs>
        <w:spacing w:line="254" w:lineRule="auto" w:before="13" w:after="0"/>
        <w:ind w:left="100" w:right="101" w:firstLine="444"/>
        <w:jc w:val="left"/>
        <w:rPr>
          <w:sz w:val="19"/>
        </w:rPr>
      </w:pPr>
      <w:r>
        <w:rPr>
          <w:sz w:val="19"/>
        </w:rPr>
        <w:t>Bu</w:t>
      </w:r>
      <w:r>
        <w:rPr>
          <w:spacing w:val="39"/>
          <w:sz w:val="19"/>
        </w:rPr>
        <w:t> </w:t>
      </w:r>
      <w:r>
        <w:rPr>
          <w:sz w:val="19"/>
        </w:rPr>
        <w:t>Məcəllənin</w:t>
      </w:r>
      <w:r>
        <w:rPr>
          <w:spacing w:val="39"/>
          <w:sz w:val="19"/>
        </w:rPr>
        <w:t> </w:t>
      </w:r>
      <w:r>
        <w:rPr>
          <w:sz w:val="19"/>
        </w:rPr>
        <w:t>341.1</w:t>
      </w:r>
      <w:r>
        <w:rPr>
          <w:spacing w:val="39"/>
          <w:sz w:val="19"/>
        </w:rPr>
        <w:t> </w:t>
      </w:r>
      <w:r>
        <w:rPr>
          <w:sz w:val="19"/>
        </w:rPr>
        <w:t>və</w:t>
      </w:r>
      <w:r>
        <w:rPr>
          <w:spacing w:val="39"/>
          <w:sz w:val="19"/>
        </w:rPr>
        <w:t> </w:t>
      </w:r>
      <w:r>
        <w:rPr>
          <w:sz w:val="19"/>
        </w:rPr>
        <w:t>341.2-ci</w:t>
      </w:r>
      <w:r>
        <w:rPr>
          <w:spacing w:val="39"/>
          <w:sz w:val="19"/>
        </w:rPr>
        <w:t> </w:t>
      </w:r>
      <w:r>
        <w:rPr>
          <w:sz w:val="19"/>
        </w:rPr>
        <w:t>maddələrində</w:t>
      </w:r>
      <w:r>
        <w:rPr>
          <w:spacing w:val="39"/>
          <w:sz w:val="19"/>
        </w:rPr>
        <w:t> </w:t>
      </w:r>
      <w:r>
        <w:rPr>
          <w:sz w:val="19"/>
        </w:rPr>
        <w:t>nəzərdə</w:t>
      </w:r>
      <w:r>
        <w:rPr>
          <w:spacing w:val="39"/>
          <w:sz w:val="19"/>
        </w:rPr>
        <w:t> </w:t>
      </w:r>
      <w:r>
        <w:rPr>
          <w:sz w:val="19"/>
        </w:rPr>
        <w:t>tutulmuş</w:t>
      </w:r>
      <w:r>
        <w:rPr>
          <w:spacing w:val="39"/>
          <w:sz w:val="19"/>
        </w:rPr>
        <w:t> </w:t>
      </w:r>
      <w:r>
        <w:rPr>
          <w:sz w:val="19"/>
        </w:rPr>
        <w:t>əməllər</w:t>
      </w:r>
      <w:r>
        <w:rPr>
          <w:spacing w:val="39"/>
          <w:sz w:val="19"/>
        </w:rPr>
        <w:t> </w:t>
      </w:r>
      <w:r>
        <w:rPr>
          <w:sz w:val="19"/>
        </w:rPr>
        <w:t>müharibə vaxtı və ya döyüş şəraitində törədildikdə—</w:t>
      </w:r>
    </w:p>
    <w:p>
      <w:pPr>
        <w:spacing w:line="508" w:lineRule="auto" w:before="0"/>
        <w:ind w:left="544" w:right="2134" w:firstLine="0"/>
        <w:jc w:val="left"/>
        <w:rPr>
          <w:b/>
          <w:sz w:val="19"/>
        </w:rPr>
      </w:pPr>
      <w:r>
        <w:rPr>
          <w:sz w:val="19"/>
        </w:rPr>
        <w:t>beş ildən on ilədək müddətə azadlıqdan məhrum etmə ilə cəzalandırılır. M</w:t>
      </w:r>
      <w:r>
        <w:rPr>
          <w:spacing w:val="-57"/>
          <w:sz w:val="19"/>
        </w:rPr>
        <w:t> </w:t>
      </w:r>
      <w:r>
        <w:rPr>
          <w:sz w:val="19"/>
        </w:rPr>
        <w:t>a</w:t>
      </w:r>
      <w:r>
        <w:rPr>
          <w:spacing w:val="-57"/>
          <w:sz w:val="19"/>
        </w:rPr>
        <w:t> </w:t>
      </w:r>
      <w:r>
        <w:rPr>
          <w:sz w:val="19"/>
        </w:rPr>
        <w:t>d</w:t>
      </w:r>
      <w:r>
        <w:rPr>
          <w:spacing w:val="-57"/>
          <w:sz w:val="19"/>
        </w:rPr>
        <w:t> </w:t>
      </w:r>
      <w:r>
        <w:rPr>
          <w:sz w:val="19"/>
        </w:rPr>
        <w:t>d</w:t>
      </w:r>
      <w:r>
        <w:rPr>
          <w:spacing w:val="-57"/>
          <w:sz w:val="19"/>
        </w:rPr>
        <w:t> </w:t>
      </w:r>
      <w:r>
        <w:rPr>
          <w:sz w:val="19"/>
        </w:rPr>
        <w:t>ə</w:t>
      </w:r>
      <w:r>
        <w:rPr>
          <w:spacing w:val="80"/>
          <w:sz w:val="19"/>
        </w:rPr>
        <w:t> </w:t>
      </w:r>
      <w:r>
        <w:rPr>
          <w:sz w:val="19"/>
        </w:rPr>
        <w:t>3</w:t>
      </w:r>
      <w:r>
        <w:rPr>
          <w:spacing w:val="-57"/>
          <w:sz w:val="19"/>
        </w:rPr>
        <w:t> </w:t>
      </w:r>
      <w:r>
        <w:rPr>
          <w:sz w:val="19"/>
        </w:rPr>
        <w:t>4</w:t>
      </w:r>
      <w:r>
        <w:rPr>
          <w:spacing w:val="-57"/>
          <w:sz w:val="19"/>
        </w:rPr>
        <w:t> </w:t>
      </w:r>
      <w:r>
        <w:rPr>
          <w:sz w:val="19"/>
        </w:rPr>
        <w:t>2</w:t>
      </w:r>
      <w:r>
        <w:rPr>
          <w:spacing w:val="-57"/>
          <w:sz w:val="19"/>
        </w:rPr>
        <w:t> </w:t>
      </w:r>
      <w:r>
        <w:rPr>
          <w:sz w:val="19"/>
        </w:rPr>
        <w:t>. </w:t>
      </w:r>
      <w:r>
        <w:rPr>
          <w:b/>
          <w:sz w:val="19"/>
        </w:rPr>
        <w:t>Qulluğa səhlənkar yanaşma</w:t>
      </w:r>
    </w:p>
    <w:p>
      <w:pPr>
        <w:spacing w:after="0" w:line="508" w:lineRule="auto"/>
        <w:jc w:val="left"/>
        <w:rPr>
          <w:b/>
          <w:sz w:val="19"/>
        </w:rPr>
        <w:sectPr>
          <w:pgSz w:w="11900" w:h="16840"/>
          <w:pgMar w:top="720" w:bottom="280" w:left="566" w:right="566"/>
        </w:sectPr>
      </w:pPr>
    </w:p>
    <w:p>
      <w:pPr>
        <w:pStyle w:val="ListParagraph"/>
        <w:numPr>
          <w:ilvl w:val="1"/>
          <w:numId w:val="300"/>
        </w:numPr>
        <w:tabs>
          <w:tab w:pos="1149" w:val="left" w:leader="none"/>
        </w:tabs>
        <w:spacing w:line="249" w:lineRule="auto" w:before="72" w:after="0"/>
        <w:ind w:left="100" w:right="98" w:firstLine="480"/>
        <w:jc w:val="both"/>
        <w:rPr>
          <w:rFonts w:ascii="Times New Roman" w:hAnsi="Times New Roman"/>
          <w:b/>
          <w:i/>
          <w:sz w:val="19"/>
        </w:rPr>
      </w:pPr>
      <w:r>
        <w:rPr>
          <w:rFonts w:ascii="Times New Roman" w:hAnsi="Times New Roman"/>
          <w:b/>
          <w:i/>
          <w:w w:val="110"/>
          <w:sz w:val="19"/>
        </w:rPr>
        <w:t>R</w:t>
      </w:r>
      <w:r>
        <w:rPr>
          <w:rFonts w:ascii="Arial" w:hAnsi="Arial"/>
          <w:i/>
          <w:w w:val="110"/>
          <w:sz w:val="19"/>
        </w:rPr>
        <w:t>ə</w:t>
      </w:r>
      <w:r>
        <w:rPr>
          <w:rFonts w:ascii="Times New Roman" w:hAnsi="Times New Roman"/>
          <w:b/>
          <w:i/>
          <w:w w:val="110"/>
          <w:sz w:val="19"/>
        </w:rPr>
        <w:t>isin v</w:t>
      </w:r>
      <w:r>
        <w:rPr>
          <w:rFonts w:ascii="Arial" w:hAnsi="Arial"/>
          <w:i/>
          <w:w w:val="110"/>
          <w:sz w:val="19"/>
        </w:rPr>
        <w:t>ə </w:t>
      </w:r>
      <w:r>
        <w:rPr>
          <w:rFonts w:ascii="Times New Roman" w:hAnsi="Times New Roman"/>
          <w:b/>
          <w:i/>
          <w:w w:val="110"/>
          <w:sz w:val="19"/>
        </w:rPr>
        <w:t>ya 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Times New Roman" w:hAnsi="Times New Roman"/>
          <w:b/>
          <w:i/>
          <w:w w:val="110"/>
          <w:sz w:val="19"/>
        </w:rPr>
        <w:t>li </w:t>
      </w:r>
      <w:r>
        <w:rPr>
          <w:rFonts w:ascii="Arial" w:hAnsi="Arial"/>
          <w:i/>
          <w:w w:val="110"/>
          <w:sz w:val="19"/>
        </w:rPr>
        <w:t>şə</w:t>
      </w:r>
      <w:r>
        <w:rPr>
          <w:rFonts w:ascii="Times New Roman" w:hAnsi="Times New Roman"/>
          <w:b/>
          <w:i/>
          <w:w w:val="110"/>
          <w:sz w:val="19"/>
        </w:rPr>
        <w:t>xsin öz xidm</w:t>
      </w:r>
      <w:r>
        <w:rPr>
          <w:rFonts w:ascii="Arial" w:hAnsi="Arial"/>
          <w:i/>
          <w:w w:val="110"/>
          <w:sz w:val="19"/>
        </w:rPr>
        <w:t>ə</w:t>
      </w:r>
      <w:r>
        <w:rPr>
          <w:rFonts w:ascii="Times New Roman" w:hAnsi="Times New Roman"/>
          <w:b/>
          <w:i/>
          <w:w w:val="110"/>
          <w:sz w:val="19"/>
        </w:rPr>
        <w:t>ti borcuna vicdansız v</w:t>
      </w:r>
      <w:r>
        <w:rPr>
          <w:rFonts w:ascii="Arial" w:hAnsi="Arial"/>
          <w:i/>
          <w:w w:val="110"/>
          <w:sz w:val="19"/>
        </w:rPr>
        <w:t>ə </w:t>
      </w:r>
      <w:r>
        <w:rPr>
          <w:rFonts w:ascii="Times New Roman" w:hAnsi="Times New Roman"/>
          <w:b/>
          <w:i/>
          <w:w w:val="110"/>
          <w:sz w:val="19"/>
        </w:rPr>
        <w:t>ya laqeyd münasib</w:t>
      </w:r>
      <w:r>
        <w:rPr>
          <w:rFonts w:ascii="Arial" w:hAnsi="Arial"/>
          <w:i/>
          <w:w w:val="110"/>
          <w:sz w:val="19"/>
        </w:rPr>
        <w:t>ə</w:t>
      </w:r>
      <w:r>
        <w:rPr>
          <w:rFonts w:ascii="Times New Roman" w:hAnsi="Times New Roman"/>
          <w:b/>
          <w:i/>
          <w:w w:val="110"/>
          <w:sz w:val="19"/>
        </w:rPr>
        <w:t>ti 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sind</w:t>
      </w:r>
      <w:r>
        <w:rPr>
          <w:rFonts w:ascii="Arial" w:hAnsi="Arial"/>
          <w:i/>
          <w:w w:val="110"/>
          <w:sz w:val="19"/>
        </w:rPr>
        <w:t>ə </w:t>
      </w:r>
      <w:r>
        <w:rPr>
          <w:rFonts w:ascii="Times New Roman" w:hAnsi="Times New Roman"/>
          <w:b/>
          <w:i/>
          <w:w w:val="110"/>
          <w:sz w:val="19"/>
        </w:rPr>
        <w:t>öz xidm</w:t>
      </w:r>
      <w:r>
        <w:rPr>
          <w:rFonts w:ascii="Arial" w:hAnsi="Arial"/>
          <w:i/>
          <w:w w:val="110"/>
          <w:sz w:val="19"/>
        </w:rPr>
        <w:t>ə</w:t>
      </w:r>
      <w:r>
        <w:rPr>
          <w:rFonts w:ascii="Times New Roman" w:hAnsi="Times New Roman"/>
          <w:b/>
          <w:i/>
          <w:w w:val="110"/>
          <w:sz w:val="19"/>
        </w:rPr>
        <w:t>ti v</w:t>
      </w:r>
      <w:r>
        <w:rPr>
          <w:rFonts w:ascii="Arial" w:hAnsi="Arial"/>
          <w:i/>
          <w:w w:val="110"/>
          <w:sz w:val="19"/>
        </w:rPr>
        <w:t>ə</w:t>
      </w:r>
      <w:r>
        <w:rPr>
          <w:rFonts w:ascii="Times New Roman" w:hAnsi="Times New Roman"/>
          <w:b/>
          <w:i/>
          <w:w w:val="110"/>
          <w:sz w:val="19"/>
        </w:rPr>
        <w:t>zif</w:t>
      </w:r>
      <w:r>
        <w:rPr>
          <w:rFonts w:ascii="Arial" w:hAnsi="Arial"/>
          <w:i/>
          <w:w w:val="110"/>
          <w:sz w:val="19"/>
        </w:rPr>
        <w:t>ə</w:t>
      </w:r>
      <w:r>
        <w:rPr>
          <w:rFonts w:ascii="Times New Roman" w:hAnsi="Times New Roman"/>
          <w:b/>
          <w:i/>
          <w:w w:val="110"/>
          <w:sz w:val="19"/>
        </w:rPr>
        <w:t>sini</w:t>
      </w:r>
      <w:r>
        <w:rPr>
          <w:rFonts w:ascii="Times New Roman" w:hAnsi="Times New Roman"/>
          <w:b/>
          <w:i/>
          <w:w w:val="110"/>
          <w:sz w:val="19"/>
        </w:rPr>
        <w:t> yerin</w:t>
      </w:r>
      <w:r>
        <w:rPr>
          <w:rFonts w:ascii="Arial" w:hAnsi="Arial"/>
          <w:i/>
          <w:w w:val="110"/>
          <w:sz w:val="19"/>
        </w:rPr>
        <w:t>ə </w:t>
      </w:r>
      <w:r>
        <w:rPr>
          <w:rFonts w:ascii="Times New Roman" w:hAnsi="Times New Roman"/>
          <w:b/>
          <w:i/>
          <w:w w:val="110"/>
          <w:sz w:val="19"/>
        </w:rPr>
        <w:t>yetirm</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si</w:t>
      </w:r>
      <w:r>
        <w:rPr>
          <w:rFonts w:ascii="Times New Roman" w:hAnsi="Times New Roman"/>
          <w:b/>
          <w:i/>
          <w:w w:val="110"/>
          <w:sz w:val="19"/>
        </w:rPr>
        <w:t> v</w:t>
      </w:r>
      <w:r>
        <w:rPr>
          <w:rFonts w:ascii="Arial" w:hAnsi="Arial"/>
          <w:i/>
          <w:w w:val="110"/>
          <w:sz w:val="19"/>
        </w:rPr>
        <w:t>ə </w:t>
      </w:r>
      <w:r>
        <w:rPr>
          <w:rFonts w:ascii="Times New Roman" w:hAnsi="Times New Roman"/>
          <w:b/>
          <w:i/>
          <w:w w:val="110"/>
          <w:sz w:val="19"/>
        </w:rPr>
        <w:t>ya</w:t>
      </w:r>
      <w:r>
        <w:rPr>
          <w:rFonts w:ascii="Times New Roman" w:hAnsi="Times New Roman"/>
          <w:b/>
          <w:i/>
          <w:w w:val="110"/>
          <w:sz w:val="19"/>
        </w:rPr>
        <w:t> lazımi</w:t>
      </w:r>
      <w:r>
        <w:rPr>
          <w:rFonts w:ascii="Times New Roman" w:hAnsi="Times New Roman"/>
          <w:b/>
          <w:i/>
          <w:w w:val="110"/>
          <w:sz w:val="19"/>
        </w:rPr>
        <w:t> qaydada</w:t>
      </w:r>
      <w:r>
        <w:rPr>
          <w:rFonts w:ascii="Times New Roman" w:hAnsi="Times New Roman"/>
          <w:b/>
          <w:i/>
          <w:w w:val="110"/>
          <w:sz w:val="19"/>
        </w:rPr>
        <w:t> yerin</w:t>
      </w:r>
      <w:r>
        <w:rPr>
          <w:rFonts w:ascii="Arial" w:hAnsi="Arial"/>
          <w:i/>
          <w:w w:val="110"/>
          <w:sz w:val="19"/>
        </w:rPr>
        <w:t>ə </w:t>
      </w:r>
      <w:r>
        <w:rPr>
          <w:rFonts w:ascii="Times New Roman" w:hAnsi="Times New Roman"/>
          <w:b/>
          <w:i/>
          <w:w w:val="110"/>
          <w:sz w:val="19"/>
        </w:rPr>
        <w:t>yetirm</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si</w:t>
      </w:r>
      <w:r>
        <w:rPr>
          <w:rFonts w:ascii="Times New Roman" w:hAnsi="Times New Roman"/>
          <w:b/>
          <w:i/>
          <w:w w:val="110"/>
          <w:sz w:val="19"/>
        </w:rPr>
        <w:t> fiziki</w:t>
      </w:r>
      <w:r>
        <w:rPr>
          <w:rFonts w:ascii="Times New Roman" w:hAnsi="Times New Roman"/>
          <w:b/>
          <w:i/>
          <w:w w:val="110"/>
          <w:sz w:val="19"/>
        </w:rPr>
        <w:t> v</w:t>
      </w:r>
      <w:r>
        <w:rPr>
          <w:rFonts w:ascii="Arial" w:hAnsi="Arial"/>
          <w:i/>
          <w:w w:val="110"/>
          <w:sz w:val="19"/>
        </w:rPr>
        <w:t>ə </w:t>
      </w:r>
      <w:r>
        <w:rPr>
          <w:rFonts w:ascii="Times New Roman" w:hAnsi="Times New Roman"/>
          <w:b/>
          <w:i/>
          <w:w w:val="110"/>
          <w:sz w:val="19"/>
        </w:rPr>
        <w:t>ya</w:t>
      </w:r>
      <w:r>
        <w:rPr>
          <w:rFonts w:ascii="Times New Roman" w:hAnsi="Times New Roman"/>
          <w:b/>
          <w:i/>
          <w:w w:val="110"/>
          <w:sz w:val="19"/>
        </w:rPr>
        <w:t> hüquqi</w:t>
      </w:r>
      <w:r>
        <w:rPr>
          <w:rFonts w:ascii="Times New Roman" w:hAnsi="Times New Roman"/>
          <w:b/>
          <w:i/>
          <w:w w:val="110"/>
          <w:sz w:val="19"/>
        </w:rPr>
        <w:t> </w:t>
      </w:r>
      <w:r>
        <w:rPr>
          <w:rFonts w:ascii="Arial" w:hAnsi="Arial"/>
          <w:i/>
          <w:w w:val="110"/>
          <w:sz w:val="19"/>
        </w:rPr>
        <w:t>şə</w:t>
      </w:r>
      <w:r>
        <w:rPr>
          <w:rFonts w:ascii="Times New Roman" w:hAnsi="Times New Roman"/>
          <w:b/>
          <w:i/>
          <w:w w:val="110"/>
          <w:sz w:val="19"/>
        </w:rPr>
        <w:t>xsl</w:t>
      </w:r>
      <w:r>
        <w:rPr>
          <w:rFonts w:ascii="Arial" w:hAnsi="Arial"/>
          <w:i/>
          <w:w w:val="110"/>
          <w:sz w:val="19"/>
        </w:rPr>
        <w:t>ə</w:t>
      </w:r>
      <w:r>
        <w:rPr>
          <w:rFonts w:ascii="Times New Roman" w:hAnsi="Times New Roman"/>
          <w:b/>
          <w:i/>
          <w:w w:val="110"/>
          <w:sz w:val="19"/>
        </w:rPr>
        <w:t>rin</w:t>
      </w:r>
      <w:r>
        <w:rPr>
          <w:rFonts w:ascii="Times New Roman" w:hAnsi="Times New Roman"/>
          <w:b/>
          <w:i/>
          <w:w w:val="110"/>
          <w:sz w:val="19"/>
        </w:rPr>
        <w:t> hüquqlarına</w:t>
      </w:r>
      <w:r>
        <w:rPr>
          <w:rFonts w:ascii="Times New Roman" w:hAnsi="Times New Roman"/>
          <w:b/>
          <w:i/>
          <w:w w:val="110"/>
          <w:sz w:val="19"/>
        </w:rPr>
        <w:t> v</w:t>
      </w:r>
      <w:r>
        <w:rPr>
          <w:rFonts w:ascii="Arial" w:hAnsi="Arial"/>
          <w:i/>
          <w:w w:val="110"/>
          <w:sz w:val="19"/>
        </w:rPr>
        <w:t>ə </w:t>
      </w:r>
      <w:r>
        <w:rPr>
          <w:rFonts w:ascii="Times New Roman" w:hAnsi="Times New Roman"/>
          <w:b/>
          <w:i/>
          <w:w w:val="110"/>
          <w:sz w:val="19"/>
        </w:rPr>
        <w:t>qanuni m</w:t>
      </w:r>
      <w:r>
        <w:rPr>
          <w:rFonts w:ascii="Arial" w:hAnsi="Arial"/>
          <w:i/>
          <w:w w:val="110"/>
          <w:sz w:val="19"/>
        </w:rPr>
        <w:t>ə</w:t>
      </w:r>
      <w:r>
        <w:rPr>
          <w:rFonts w:ascii="Times New Roman" w:hAnsi="Times New Roman"/>
          <w:b/>
          <w:i/>
          <w:w w:val="110"/>
          <w:sz w:val="19"/>
        </w:rPr>
        <w:t>nafel</w:t>
      </w:r>
      <w:r>
        <w:rPr>
          <w:rFonts w:ascii="Arial" w:hAnsi="Arial"/>
          <w:i/>
          <w:w w:val="110"/>
          <w:sz w:val="19"/>
        </w:rPr>
        <w:t>ə</w:t>
      </w:r>
      <w:r>
        <w:rPr>
          <w:rFonts w:ascii="Times New Roman" w:hAnsi="Times New Roman"/>
          <w:b/>
          <w:i/>
          <w:w w:val="110"/>
          <w:sz w:val="19"/>
        </w:rPr>
        <w:t>rin</w:t>
      </w:r>
      <w:r>
        <w:rPr>
          <w:rFonts w:ascii="Arial" w:hAnsi="Arial"/>
          <w:i/>
          <w:w w:val="110"/>
          <w:sz w:val="19"/>
        </w:rPr>
        <w:t>ə</w:t>
      </w:r>
      <w:r>
        <w:rPr>
          <w:rFonts w:ascii="Times New Roman" w:hAnsi="Times New Roman"/>
          <w:b/>
          <w:i/>
          <w:w w:val="110"/>
          <w:sz w:val="19"/>
        </w:rPr>
        <w:t>, yaxud c</w:t>
      </w:r>
      <w:r>
        <w:rPr>
          <w:rFonts w:ascii="Arial" w:hAnsi="Arial"/>
          <w:i/>
          <w:w w:val="110"/>
          <w:sz w:val="19"/>
        </w:rPr>
        <w:t>ə</w:t>
      </w:r>
      <w:r>
        <w:rPr>
          <w:rFonts w:ascii="Times New Roman" w:hAnsi="Times New Roman"/>
          <w:b/>
          <w:i/>
          <w:w w:val="110"/>
          <w:sz w:val="19"/>
        </w:rPr>
        <w:t>miyy</w:t>
      </w:r>
      <w:r>
        <w:rPr>
          <w:rFonts w:ascii="Arial" w:hAnsi="Arial"/>
          <w:i/>
          <w:w w:val="110"/>
          <w:sz w:val="19"/>
        </w:rPr>
        <w:t>ə</w:t>
      </w:r>
      <w:r>
        <w:rPr>
          <w:rFonts w:ascii="Times New Roman" w:hAnsi="Times New Roman"/>
          <w:b/>
          <w:i/>
          <w:w w:val="110"/>
          <w:sz w:val="19"/>
        </w:rPr>
        <w:t>t v</w:t>
      </w:r>
      <w:r>
        <w:rPr>
          <w:rFonts w:ascii="Arial" w:hAnsi="Arial"/>
          <w:i/>
          <w:w w:val="110"/>
          <w:sz w:val="19"/>
        </w:rPr>
        <w:t>ə </w:t>
      </w:r>
      <w:r>
        <w:rPr>
          <w:rFonts w:ascii="Times New Roman" w:hAnsi="Times New Roman"/>
          <w:b/>
          <w:i/>
          <w:w w:val="110"/>
          <w:sz w:val="19"/>
        </w:rPr>
        <w:t>ya dövl</w:t>
      </w:r>
      <w:r>
        <w:rPr>
          <w:rFonts w:ascii="Arial" w:hAnsi="Arial"/>
          <w:i/>
          <w:w w:val="110"/>
          <w:sz w:val="19"/>
        </w:rPr>
        <w:t>ə</w:t>
      </w:r>
      <w:r>
        <w:rPr>
          <w:rFonts w:ascii="Times New Roman" w:hAnsi="Times New Roman"/>
          <w:b/>
          <w:i/>
          <w:w w:val="110"/>
          <w:sz w:val="19"/>
        </w:rPr>
        <w:t>tin qanunla qorunan m</w:t>
      </w:r>
      <w:r>
        <w:rPr>
          <w:rFonts w:ascii="Arial" w:hAnsi="Arial"/>
          <w:i/>
          <w:w w:val="110"/>
          <w:sz w:val="19"/>
        </w:rPr>
        <w:t>ə</w:t>
      </w:r>
      <w:r>
        <w:rPr>
          <w:rFonts w:ascii="Times New Roman" w:hAnsi="Times New Roman"/>
          <w:b/>
          <w:i/>
          <w:w w:val="110"/>
          <w:sz w:val="19"/>
        </w:rPr>
        <w:t>nafel</w:t>
      </w:r>
      <w:r>
        <w:rPr>
          <w:rFonts w:ascii="Arial" w:hAnsi="Arial"/>
          <w:i/>
          <w:w w:val="110"/>
          <w:sz w:val="19"/>
        </w:rPr>
        <w:t>ə</w:t>
      </w:r>
      <w:r>
        <w:rPr>
          <w:rFonts w:ascii="Times New Roman" w:hAnsi="Times New Roman"/>
          <w:b/>
          <w:i/>
          <w:w w:val="110"/>
          <w:sz w:val="19"/>
        </w:rPr>
        <w:t>rin</w:t>
      </w:r>
      <w:r>
        <w:rPr>
          <w:rFonts w:ascii="Arial" w:hAnsi="Arial"/>
          <w:i/>
          <w:w w:val="110"/>
          <w:sz w:val="19"/>
        </w:rPr>
        <w:t>ə </w:t>
      </w:r>
      <w:r>
        <w:rPr>
          <w:rFonts w:ascii="Times New Roman" w:hAnsi="Times New Roman"/>
          <w:b/>
          <w:i/>
          <w:w w:val="110"/>
          <w:sz w:val="19"/>
        </w:rPr>
        <w:t>mühüm z</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r vurduqda —</w:t>
      </w:r>
    </w:p>
    <w:p>
      <w:pPr>
        <w:spacing w:before="0"/>
        <w:ind w:left="544" w:right="0" w:firstLine="0"/>
        <w:jc w:val="both"/>
        <w:rPr>
          <w:rFonts w:ascii="Arial" w:hAnsi="Arial"/>
          <w:i/>
          <w:sz w:val="19"/>
        </w:rPr>
      </w:pPr>
      <w:r>
        <w:rPr>
          <w:rFonts w:ascii="Times New Roman" w:hAnsi="Times New Roman"/>
          <w:b/>
          <w:i/>
          <w:w w:val="115"/>
          <w:sz w:val="19"/>
        </w:rPr>
        <w:t>min</w:t>
      </w:r>
      <w:r>
        <w:rPr>
          <w:rFonts w:ascii="Times New Roman" w:hAnsi="Times New Roman"/>
          <w:b/>
          <w:i/>
          <w:spacing w:val="35"/>
          <w:w w:val="115"/>
          <w:sz w:val="19"/>
        </w:rPr>
        <w:t> </w:t>
      </w:r>
      <w:r>
        <w:rPr>
          <w:rFonts w:ascii="Times New Roman" w:hAnsi="Times New Roman"/>
          <w:b/>
          <w:i/>
          <w:w w:val="115"/>
          <w:sz w:val="19"/>
        </w:rPr>
        <w:t>be</w:t>
      </w:r>
      <w:r>
        <w:rPr>
          <w:rFonts w:ascii="Arial" w:hAnsi="Arial"/>
          <w:i/>
          <w:w w:val="115"/>
          <w:sz w:val="19"/>
        </w:rPr>
        <w:t>ş</w:t>
      </w:r>
      <w:r>
        <w:rPr>
          <w:rFonts w:ascii="Arial" w:hAnsi="Arial"/>
          <w:i/>
          <w:spacing w:val="30"/>
          <w:w w:val="115"/>
          <w:sz w:val="19"/>
        </w:rPr>
        <w:t> </w:t>
      </w:r>
      <w:r>
        <w:rPr>
          <w:rFonts w:ascii="Times New Roman" w:hAnsi="Times New Roman"/>
          <w:b/>
          <w:i/>
          <w:w w:val="115"/>
          <w:sz w:val="19"/>
        </w:rPr>
        <w:t>yüz</w:t>
      </w:r>
      <w:r>
        <w:rPr>
          <w:rFonts w:ascii="Times New Roman" w:hAnsi="Times New Roman"/>
          <w:b/>
          <w:i/>
          <w:spacing w:val="37"/>
          <w:w w:val="115"/>
          <w:sz w:val="19"/>
        </w:rPr>
        <w:t> </w:t>
      </w:r>
      <w:r>
        <w:rPr>
          <w:rFonts w:ascii="Times New Roman" w:hAnsi="Times New Roman"/>
          <w:b/>
          <w:i/>
          <w:w w:val="115"/>
          <w:sz w:val="19"/>
        </w:rPr>
        <w:t>manatdan</w:t>
      </w:r>
      <w:r>
        <w:rPr>
          <w:rFonts w:ascii="Times New Roman" w:hAnsi="Times New Roman"/>
          <w:b/>
          <w:i/>
          <w:spacing w:val="36"/>
          <w:w w:val="115"/>
          <w:sz w:val="19"/>
        </w:rPr>
        <w:t> </w:t>
      </w:r>
      <w:r>
        <w:rPr>
          <w:rFonts w:ascii="Times New Roman" w:hAnsi="Times New Roman"/>
          <w:b/>
          <w:i/>
          <w:w w:val="115"/>
          <w:sz w:val="19"/>
        </w:rPr>
        <w:t>üç</w:t>
      </w:r>
      <w:r>
        <w:rPr>
          <w:rFonts w:ascii="Times New Roman" w:hAnsi="Times New Roman"/>
          <w:b/>
          <w:i/>
          <w:spacing w:val="37"/>
          <w:w w:val="115"/>
          <w:sz w:val="19"/>
        </w:rPr>
        <w:t> </w:t>
      </w:r>
      <w:r>
        <w:rPr>
          <w:rFonts w:ascii="Times New Roman" w:hAnsi="Times New Roman"/>
          <w:b/>
          <w:i/>
          <w:w w:val="115"/>
          <w:sz w:val="19"/>
        </w:rPr>
        <w:t>min</w:t>
      </w:r>
      <w:r>
        <w:rPr>
          <w:rFonts w:ascii="Times New Roman" w:hAnsi="Times New Roman"/>
          <w:b/>
          <w:i/>
          <w:spacing w:val="36"/>
          <w:w w:val="115"/>
          <w:sz w:val="19"/>
        </w:rPr>
        <w:t> </w:t>
      </w:r>
      <w:r>
        <w:rPr>
          <w:rFonts w:ascii="Times New Roman" w:hAnsi="Times New Roman"/>
          <w:b/>
          <w:i/>
          <w:w w:val="115"/>
          <w:sz w:val="19"/>
        </w:rPr>
        <w:t>manatad</w:t>
      </w:r>
      <w:r>
        <w:rPr>
          <w:rFonts w:ascii="Arial" w:hAnsi="Arial"/>
          <w:i/>
          <w:w w:val="115"/>
          <w:sz w:val="19"/>
        </w:rPr>
        <w:t>ə</w:t>
      </w:r>
      <w:r>
        <w:rPr>
          <w:rFonts w:ascii="Times New Roman" w:hAnsi="Times New Roman"/>
          <w:b/>
          <w:i/>
          <w:w w:val="115"/>
          <w:sz w:val="19"/>
        </w:rPr>
        <w:t>k</w:t>
      </w:r>
      <w:r>
        <w:rPr>
          <w:rFonts w:ascii="Times New Roman" w:hAnsi="Times New Roman"/>
          <w:b/>
          <w:i/>
          <w:spacing w:val="36"/>
          <w:w w:val="115"/>
          <w:sz w:val="19"/>
        </w:rPr>
        <w:t> </w:t>
      </w:r>
      <w:r>
        <w:rPr>
          <w:rFonts w:ascii="Times New Roman" w:hAnsi="Times New Roman"/>
          <w:b/>
          <w:i/>
          <w:w w:val="115"/>
          <w:sz w:val="19"/>
        </w:rPr>
        <w:t>miqdarda</w:t>
      </w:r>
      <w:r>
        <w:rPr>
          <w:rFonts w:ascii="Times New Roman" w:hAnsi="Times New Roman"/>
          <w:b/>
          <w:i/>
          <w:spacing w:val="37"/>
          <w:w w:val="115"/>
          <w:sz w:val="19"/>
        </w:rPr>
        <w:t> </w:t>
      </w:r>
      <w:r>
        <w:rPr>
          <w:rFonts w:ascii="Times New Roman" w:hAnsi="Times New Roman"/>
          <w:b/>
          <w:i/>
          <w:w w:val="115"/>
          <w:sz w:val="19"/>
        </w:rPr>
        <w:t>c</w:t>
      </w:r>
      <w:r>
        <w:rPr>
          <w:rFonts w:ascii="Arial" w:hAnsi="Arial"/>
          <w:i/>
          <w:w w:val="115"/>
          <w:sz w:val="19"/>
        </w:rPr>
        <w:t>ə</w:t>
      </w:r>
      <w:r>
        <w:rPr>
          <w:rFonts w:ascii="Times New Roman" w:hAnsi="Times New Roman"/>
          <w:b/>
          <w:i/>
          <w:w w:val="115"/>
          <w:sz w:val="19"/>
        </w:rPr>
        <w:t>rim</w:t>
      </w:r>
      <w:r>
        <w:rPr>
          <w:rFonts w:ascii="Arial" w:hAnsi="Arial"/>
          <w:i/>
          <w:w w:val="115"/>
          <w:sz w:val="19"/>
        </w:rPr>
        <w:t>ə</w:t>
      </w:r>
      <w:r>
        <w:rPr>
          <w:rFonts w:ascii="Arial" w:hAnsi="Arial"/>
          <w:i/>
          <w:spacing w:val="30"/>
          <w:w w:val="115"/>
          <w:sz w:val="19"/>
        </w:rPr>
        <w:t> </w:t>
      </w:r>
      <w:r>
        <w:rPr>
          <w:rFonts w:ascii="Times New Roman" w:hAnsi="Times New Roman"/>
          <w:b/>
          <w:i/>
          <w:w w:val="115"/>
          <w:sz w:val="19"/>
        </w:rPr>
        <w:t>v</w:t>
      </w:r>
      <w:r>
        <w:rPr>
          <w:rFonts w:ascii="Arial" w:hAnsi="Arial"/>
          <w:i/>
          <w:w w:val="115"/>
          <w:sz w:val="19"/>
        </w:rPr>
        <w:t>ə</w:t>
      </w:r>
      <w:r>
        <w:rPr>
          <w:rFonts w:ascii="Arial" w:hAnsi="Arial"/>
          <w:i/>
          <w:spacing w:val="30"/>
          <w:w w:val="115"/>
          <w:sz w:val="19"/>
        </w:rPr>
        <w:t> </w:t>
      </w:r>
      <w:r>
        <w:rPr>
          <w:rFonts w:ascii="Times New Roman" w:hAnsi="Times New Roman"/>
          <w:b/>
          <w:i/>
          <w:w w:val="115"/>
          <w:sz w:val="19"/>
        </w:rPr>
        <w:t>ya</w:t>
      </w:r>
      <w:r>
        <w:rPr>
          <w:rFonts w:ascii="Times New Roman" w:hAnsi="Times New Roman"/>
          <w:b/>
          <w:i/>
          <w:spacing w:val="37"/>
          <w:w w:val="115"/>
          <w:sz w:val="19"/>
        </w:rPr>
        <w:t> </w:t>
      </w:r>
      <w:r>
        <w:rPr>
          <w:rFonts w:ascii="Times New Roman" w:hAnsi="Times New Roman"/>
          <w:b/>
          <w:i/>
          <w:w w:val="115"/>
          <w:sz w:val="19"/>
        </w:rPr>
        <w:t>iki</w:t>
      </w:r>
      <w:r>
        <w:rPr>
          <w:rFonts w:ascii="Times New Roman" w:hAnsi="Times New Roman"/>
          <w:b/>
          <w:i/>
          <w:spacing w:val="37"/>
          <w:w w:val="115"/>
          <w:sz w:val="19"/>
        </w:rPr>
        <w:t> </w:t>
      </w:r>
      <w:r>
        <w:rPr>
          <w:rFonts w:ascii="Times New Roman" w:hAnsi="Times New Roman"/>
          <w:b/>
          <w:i/>
          <w:w w:val="115"/>
          <w:sz w:val="19"/>
        </w:rPr>
        <w:t>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spacing w:val="36"/>
          <w:w w:val="115"/>
          <w:sz w:val="19"/>
        </w:rPr>
        <w:t> </w:t>
      </w:r>
      <w:r>
        <w:rPr>
          <w:rFonts w:ascii="Times New Roman" w:hAnsi="Times New Roman"/>
          <w:b/>
          <w:i/>
          <w:w w:val="115"/>
          <w:sz w:val="19"/>
        </w:rPr>
        <w:t>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spacing w:val="30"/>
          <w:w w:val="115"/>
          <w:sz w:val="19"/>
        </w:rPr>
        <w:t> </w:t>
      </w:r>
      <w:r>
        <w:rPr>
          <w:rFonts w:ascii="Times New Roman" w:hAnsi="Times New Roman"/>
          <w:b/>
          <w:i/>
          <w:w w:val="115"/>
          <w:sz w:val="19"/>
        </w:rPr>
        <w:t>h</w:t>
      </w:r>
      <w:r>
        <w:rPr>
          <w:rFonts w:ascii="Arial" w:hAnsi="Arial"/>
          <w:i/>
          <w:w w:val="115"/>
          <w:sz w:val="19"/>
        </w:rPr>
        <w:t>ə</w:t>
      </w:r>
      <w:r>
        <w:rPr>
          <w:rFonts w:ascii="Times New Roman" w:hAnsi="Times New Roman"/>
          <w:b/>
          <w:i/>
          <w:w w:val="115"/>
          <w:sz w:val="19"/>
        </w:rPr>
        <w:t>rbi</w:t>
      </w:r>
      <w:r>
        <w:rPr>
          <w:rFonts w:ascii="Times New Roman" w:hAnsi="Times New Roman"/>
          <w:b/>
          <w:i/>
          <w:spacing w:val="37"/>
          <w:w w:val="115"/>
          <w:sz w:val="19"/>
        </w:rPr>
        <w:t> </w:t>
      </w:r>
      <w:r>
        <w:rPr>
          <w:rFonts w:ascii="Times New Roman" w:hAnsi="Times New Roman"/>
          <w:b/>
          <w:i/>
          <w:w w:val="115"/>
          <w:sz w:val="19"/>
        </w:rPr>
        <w:t>xidm</w:t>
      </w:r>
      <w:r>
        <w:rPr>
          <w:rFonts w:ascii="Arial" w:hAnsi="Arial"/>
          <w:i/>
          <w:w w:val="115"/>
          <w:sz w:val="19"/>
        </w:rPr>
        <w:t>ə</w:t>
      </w:r>
      <w:r>
        <w:rPr>
          <w:rFonts w:ascii="Times New Roman" w:hAnsi="Times New Roman"/>
          <w:b/>
          <w:i/>
          <w:w w:val="115"/>
          <w:sz w:val="19"/>
        </w:rPr>
        <w:t>t</w:t>
      </w:r>
      <w:r>
        <w:rPr>
          <w:rFonts w:ascii="Times New Roman" w:hAnsi="Times New Roman"/>
          <w:b/>
          <w:i/>
          <w:spacing w:val="37"/>
          <w:w w:val="115"/>
          <w:sz w:val="19"/>
        </w:rPr>
        <w:t> </w:t>
      </w:r>
      <w:r>
        <w:rPr>
          <w:rFonts w:ascii="Times New Roman" w:hAnsi="Times New Roman"/>
          <w:b/>
          <w:i/>
          <w:spacing w:val="-4"/>
          <w:w w:val="115"/>
          <w:sz w:val="19"/>
        </w:rPr>
        <w:t>üzr</w:t>
      </w:r>
      <w:r>
        <w:rPr>
          <w:rFonts w:ascii="Arial" w:hAnsi="Arial"/>
          <w:i/>
          <w:spacing w:val="-4"/>
          <w:w w:val="115"/>
          <w:sz w:val="19"/>
        </w:rPr>
        <w:t>ə</w:t>
      </w:r>
    </w:p>
    <w:p>
      <w:pPr>
        <w:spacing w:line="124" w:lineRule="exact" w:before="38"/>
        <w:ind w:left="0" w:right="2478" w:firstLine="0"/>
        <w:jc w:val="right"/>
        <w:rPr>
          <w:b/>
          <w:sz w:val="15"/>
        </w:rPr>
      </w:pPr>
      <w:r>
        <w:rPr>
          <w:b/>
          <w:color w:val="0000FF"/>
          <w:spacing w:val="-2"/>
          <w:w w:val="105"/>
          <w:sz w:val="15"/>
          <w:u w:val="single" w:color="0000FF"/>
        </w:rPr>
        <w:t>[982]</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dırma</w:t>
      </w:r>
      <w:r>
        <w:rPr>
          <w:rFonts w:ascii="Times New Roman" w:hAnsi="Times New Roman"/>
          <w:b/>
          <w:i/>
          <w:spacing w:val="5"/>
          <w:w w:val="110"/>
          <w:sz w:val="19"/>
        </w:rPr>
        <w:t> </w:t>
      </w:r>
      <w:r>
        <w:rPr>
          <w:rFonts w:ascii="Times New Roman" w:hAnsi="Times New Roman"/>
          <w:b/>
          <w:i/>
          <w:w w:val="110"/>
          <w:sz w:val="19"/>
        </w:rPr>
        <w:t>v</w:t>
      </w:r>
      <w:r>
        <w:rPr>
          <w:rFonts w:ascii="Arial" w:hAnsi="Arial"/>
          <w:i/>
          <w:w w:val="110"/>
          <w:sz w:val="19"/>
        </w:rPr>
        <w:t>ə</w:t>
      </w:r>
      <w:r>
        <w:rPr>
          <w:rFonts w:ascii="Arial" w:hAnsi="Arial"/>
          <w:i/>
          <w:spacing w:val="-1"/>
          <w:w w:val="110"/>
          <w:sz w:val="19"/>
        </w:rPr>
        <w:t> </w:t>
      </w:r>
      <w:r>
        <w:rPr>
          <w:rFonts w:ascii="Times New Roman" w:hAnsi="Times New Roman"/>
          <w:b/>
          <w:i/>
          <w:w w:val="110"/>
          <w:sz w:val="19"/>
        </w:rPr>
        <w:t>ya</w:t>
      </w:r>
      <w:r>
        <w:rPr>
          <w:rFonts w:ascii="Times New Roman" w:hAnsi="Times New Roman"/>
          <w:b/>
          <w:i/>
          <w:spacing w:val="6"/>
          <w:w w:val="110"/>
          <w:sz w:val="19"/>
        </w:rPr>
        <w:t> </w:t>
      </w:r>
      <w:r>
        <w:rPr>
          <w:rFonts w:ascii="Times New Roman" w:hAnsi="Times New Roman"/>
          <w:b/>
          <w:i/>
          <w:w w:val="110"/>
          <w:sz w:val="19"/>
        </w:rPr>
        <w:t>bir</w:t>
      </w:r>
      <w:r>
        <w:rPr>
          <w:rFonts w:ascii="Times New Roman" w:hAnsi="Times New Roman"/>
          <w:b/>
          <w:i/>
          <w:spacing w:val="5"/>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5"/>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azadlıqdan</w:t>
      </w:r>
      <w:r>
        <w:rPr>
          <w:rFonts w:ascii="Times New Roman" w:hAnsi="Times New Roman"/>
          <w:b/>
          <w:i/>
          <w:spacing w:val="5"/>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5"/>
          <w:w w:val="110"/>
          <w:sz w:val="19"/>
        </w:rPr>
        <w:t> </w:t>
      </w:r>
      <w:r>
        <w:rPr>
          <w:rFonts w:ascii="Times New Roman" w:hAnsi="Times New Roman"/>
          <w:b/>
          <w:i/>
          <w:w w:val="110"/>
          <w:sz w:val="19"/>
        </w:rPr>
        <w:t>etm</w:t>
      </w:r>
      <w:r>
        <w:rPr>
          <w:rFonts w:ascii="Arial" w:hAnsi="Arial"/>
          <w:i/>
          <w:w w:val="110"/>
          <w:sz w:val="19"/>
        </w:rPr>
        <w:t>ə </w:t>
      </w:r>
      <w:r>
        <w:rPr>
          <w:rFonts w:ascii="Times New Roman" w:hAnsi="Times New Roman"/>
          <w:b/>
          <w:i/>
          <w:w w:val="110"/>
          <w:sz w:val="19"/>
        </w:rPr>
        <w:t>il</w:t>
      </w:r>
      <w:r>
        <w:rPr>
          <w:rFonts w:ascii="Arial" w:hAnsi="Arial"/>
          <w:i/>
          <w:w w:val="110"/>
          <w:sz w:val="19"/>
        </w:rPr>
        <w:t>ə</w:t>
      </w:r>
      <w:r>
        <w:rPr>
          <w:rFonts w:ascii="Arial" w:hAnsi="Arial"/>
          <w:i/>
          <w:spacing w:val="-1"/>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spacing w:before="8"/>
        <w:ind w:left="580" w:right="0" w:firstLine="0"/>
        <w:jc w:val="both"/>
        <w:rPr>
          <w:rFonts w:ascii="Times New Roman" w:hAnsi="Times New Roman"/>
          <w:b/>
          <w:i/>
          <w:sz w:val="19"/>
        </w:rPr>
      </w:pPr>
      <w:r>
        <w:rPr>
          <w:rFonts w:ascii="Times New Roman" w:hAnsi="Times New Roman"/>
          <w:b/>
          <w:i/>
          <w:spacing w:val="-2"/>
          <w:w w:val="110"/>
          <w:sz w:val="19"/>
        </w:rPr>
        <w:t>342.1-1.</w:t>
      </w:r>
      <w:r>
        <w:rPr>
          <w:rFonts w:ascii="Times New Roman" w:hAnsi="Times New Roman"/>
          <w:b/>
          <w:i/>
          <w:w w:val="110"/>
          <w:sz w:val="19"/>
        </w:rPr>
        <w:t> </w:t>
      </w:r>
      <w:r>
        <w:rPr>
          <w:rFonts w:ascii="Times New Roman" w:hAnsi="Times New Roman"/>
          <w:b/>
          <w:i/>
          <w:spacing w:val="-2"/>
          <w:w w:val="110"/>
          <w:sz w:val="19"/>
        </w:rPr>
        <w:t>Eyni</w:t>
      </w:r>
      <w:r>
        <w:rPr>
          <w:rFonts w:ascii="Times New Roman" w:hAnsi="Times New Roman"/>
          <w:b/>
          <w:i/>
          <w:spacing w:val="1"/>
          <w:w w:val="110"/>
          <w:sz w:val="19"/>
        </w:rPr>
        <w:t> </w:t>
      </w:r>
      <w:r>
        <w:rPr>
          <w:rFonts w:ascii="Arial" w:hAnsi="Arial"/>
          <w:i/>
          <w:spacing w:val="-2"/>
          <w:w w:val="110"/>
          <w:sz w:val="19"/>
        </w:rPr>
        <w:t>ə</w:t>
      </w:r>
      <w:r>
        <w:rPr>
          <w:rFonts w:ascii="Times New Roman" w:hAnsi="Times New Roman"/>
          <w:b/>
          <w:i/>
          <w:spacing w:val="-2"/>
          <w:w w:val="110"/>
          <w:sz w:val="19"/>
        </w:rPr>
        <w:t>m</w:t>
      </w:r>
      <w:r>
        <w:rPr>
          <w:rFonts w:ascii="Arial" w:hAnsi="Arial"/>
          <w:i/>
          <w:spacing w:val="-2"/>
          <w:w w:val="110"/>
          <w:sz w:val="19"/>
        </w:rPr>
        <w:t>ə</w:t>
      </w:r>
      <w:r>
        <w:rPr>
          <w:rFonts w:ascii="Times New Roman" w:hAnsi="Times New Roman"/>
          <w:b/>
          <w:i/>
          <w:spacing w:val="-2"/>
          <w:w w:val="110"/>
          <w:sz w:val="19"/>
        </w:rPr>
        <w:t>ll</w:t>
      </w:r>
      <w:r>
        <w:rPr>
          <w:rFonts w:ascii="Arial" w:hAnsi="Arial"/>
          <w:i/>
          <w:spacing w:val="-2"/>
          <w:w w:val="110"/>
          <w:sz w:val="19"/>
        </w:rPr>
        <w:t>ə</w:t>
      </w:r>
      <w:r>
        <w:rPr>
          <w:rFonts w:ascii="Times New Roman" w:hAnsi="Times New Roman"/>
          <w:b/>
          <w:i/>
          <w:spacing w:val="-2"/>
          <w:w w:val="110"/>
          <w:sz w:val="19"/>
        </w:rPr>
        <w:t>r</w:t>
      </w:r>
      <w:r>
        <w:rPr>
          <w:rFonts w:ascii="Times New Roman" w:hAnsi="Times New Roman"/>
          <w:b/>
          <w:i/>
          <w:w w:val="110"/>
          <w:sz w:val="19"/>
        </w:rPr>
        <w:t> </w:t>
      </w:r>
      <w:r>
        <w:rPr>
          <w:rFonts w:ascii="Times New Roman" w:hAnsi="Times New Roman"/>
          <w:b/>
          <w:i/>
          <w:spacing w:val="-2"/>
          <w:w w:val="110"/>
          <w:sz w:val="19"/>
        </w:rPr>
        <w:t>ehtiyatsızlıqdan</w:t>
      </w:r>
      <w:r>
        <w:rPr>
          <w:rFonts w:ascii="Times New Roman" w:hAnsi="Times New Roman"/>
          <w:b/>
          <w:i/>
          <w:spacing w:val="1"/>
          <w:w w:val="110"/>
          <w:sz w:val="19"/>
        </w:rPr>
        <w:t> </w:t>
      </w:r>
      <w:r>
        <w:rPr>
          <w:rFonts w:ascii="Times New Roman" w:hAnsi="Times New Roman"/>
          <w:b/>
          <w:i/>
          <w:spacing w:val="-2"/>
          <w:w w:val="110"/>
          <w:sz w:val="19"/>
        </w:rPr>
        <w:t>z</w:t>
      </w:r>
      <w:r>
        <w:rPr>
          <w:rFonts w:ascii="Arial" w:hAnsi="Arial"/>
          <w:i/>
          <w:spacing w:val="-2"/>
          <w:w w:val="110"/>
          <w:sz w:val="19"/>
        </w:rPr>
        <w:t>ə</w:t>
      </w:r>
      <w:r>
        <w:rPr>
          <w:rFonts w:ascii="Times New Roman" w:hAnsi="Times New Roman"/>
          <w:b/>
          <w:i/>
          <w:spacing w:val="-2"/>
          <w:w w:val="110"/>
          <w:sz w:val="19"/>
        </w:rPr>
        <w:t>r</w:t>
      </w:r>
      <w:r>
        <w:rPr>
          <w:rFonts w:ascii="Arial" w:hAnsi="Arial"/>
          <w:i/>
          <w:spacing w:val="-2"/>
          <w:w w:val="110"/>
          <w:sz w:val="19"/>
        </w:rPr>
        <w:t>ə</w:t>
      </w:r>
      <w:r>
        <w:rPr>
          <w:rFonts w:ascii="Times New Roman" w:hAnsi="Times New Roman"/>
          <w:b/>
          <w:i/>
          <w:spacing w:val="-2"/>
          <w:w w:val="110"/>
          <w:sz w:val="19"/>
        </w:rPr>
        <w:t>rç</w:t>
      </w:r>
      <w:r>
        <w:rPr>
          <w:rFonts w:ascii="Arial" w:hAnsi="Arial"/>
          <w:i/>
          <w:spacing w:val="-2"/>
          <w:w w:val="110"/>
          <w:sz w:val="19"/>
        </w:rPr>
        <w:t>ə</w:t>
      </w:r>
      <w:r>
        <w:rPr>
          <w:rFonts w:ascii="Times New Roman" w:hAnsi="Times New Roman"/>
          <w:b/>
          <w:i/>
          <w:spacing w:val="-2"/>
          <w:w w:val="110"/>
          <w:sz w:val="19"/>
        </w:rPr>
        <w:t>kmi</w:t>
      </w:r>
      <w:r>
        <w:rPr>
          <w:rFonts w:ascii="Arial" w:hAnsi="Arial"/>
          <w:i/>
          <w:spacing w:val="-2"/>
          <w:w w:val="110"/>
          <w:sz w:val="19"/>
        </w:rPr>
        <w:t>ş</w:t>
      </w:r>
      <w:r>
        <w:rPr>
          <w:rFonts w:ascii="Arial" w:hAnsi="Arial"/>
          <w:i/>
          <w:spacing w:val="-5"/>
          <w:w w:val="110"/>
          <w:sz w:val="19"/>
        </w:rPr>
        <w:t> </w:t>
      </w:r>
      <w:r>
        <w:rPr>
          <w:rFonts w:ascii="Arial" w:hAnsi="Arial"/>
          <w:i/>
          <w:spacing w:val="-2"/>
          <w:w w:val="110"/>
          <w:sz w:val="19"/>
        </w:rPr>
        <w:t>şə</w:t>
      </w:r>
      <w:r>
        <w:rPr>
          <w:rFonts w:ascii="Times New Roman" w:hAnsi="Times New Roman"/>
          <w:b/>
          <w:i/>
          <w:spacing w:val="-2"/>
          <w:w w:val="110"/>
          <w:sz w:val="19"/>
        </w:rPr>
        <w:t>xsin</w:t>
      </w:r>
      <w:r>
        <w:rPr>
          <w:rFonts w:ascii="Times New Roman" w:hAnsi="Times New Roman"/>
          <w:b/>
          <w:i/>
          <w:spacing w:val="1"/>
          <w:w w:val="110"/>
          <w:sz w:val="19"/>
        </w:rPr>
        <w:t> </w:t>
      </w:r>
      <w:r>
        <w:rPr>
          <w:rFonts w:ascii="Times New Roman" w:hAnsi="Times New Roman"/>
          <w:b/>
          <w:i/>
          <w:spacing w:val="-2"/>
          <w:w w:val="110"/>
          <w:sz w:val="19"/>
        </w:rPr>
        <w:t>ölümün</w:t>
      </w:r>
      <w:r>
        <w:rPr>
          <w:rFonts w:ascii="Arial" w:hAnsi="Arial"/>
          <w:i/>
          <w:spacing w:val="-2"/>
          <w:w w:val="110"/>
          <w:sz w:val="19"/>
        </w:rPr>
        <w:t>ə</w:t>
      </w:r>
      <w:r>
        <w:rPr>
          <w:rFonts w:ascii="Arial" w:hAnsi="Arial"/>
          <w:i/>
          <w:spacing w:val="-5"/>
          <w:w w:val="110"/>
          <w:sz w:val="19"/>
        </w:rPr>
        <w:t> </w:t>
      </w:r>
      <w:r>
        <w:rPr>
          <w:rFonts w:ascii="Times New Roman" w:hAnsi="Times New Roman"/>
          <w:b/>
          <w:i/>
          <w:spacing w:val="-2"/>
          <w:w w:val="110"/>
          <w:sz w:val="19"/>
        </w:rPr>
        <w:t>v</w:t>
      </w:r>
      <w:r>
        <w:rPr>
          <w:rFonts w:ascii="Arial" w:hAnsi="Arial"/>
          <w:i/>
          <w:spacing w:val="-2"/>
          <w:w w:val="110"/>
          <w:sz w:val="19"/>
        </w:rPr>
        <w:t>ə</w:t>
      </w:r>
      <w:r>
        <w:rPr>
          <w:rFonts w:ascii="Arial" w:hAnsi="Arial"/>
          <w:i/>
          <w:spacing w:val="-5"/>
          <w:w w:val="110"/>
          <w:sz w:val="19"/>
        </w:rPr>
        <w:t> </w:t>
      </w:r>
      <w:r>
        <w:rPr>
          <w:rFonts w:ascii="Times New Roman" w:hAnsi="Times New Roman"/>
          <w:b/>
          <w:i/>
          <w:spacing w:val="-2"/>
          <w:w w:val="110"/>
          <w:sz w:val="19"/>
        </w:rPr>
        <w:t>ya</w:t>
      </w:r>
      <w:r>
        <w:rPr>
          <w:rFonts w:ascii="Times New Roman" w:hAnsi="Times New Roman"/>
          <w:b/>
          <w:i/>
          <w:spacing w:val="1"/>
          <w:w w:val="110"/>
          <w:sz w:val="19"/>
        </w:rPr>
        <w:t> </w:t>
      </w:r>
      <w:r>
        <w:rPr>
          <w:rFonts w:ascii="Times New Roman" w:hAnsi="Times New Roman"/>
          <w:b/>
          <w:i/>
          <w:spacing w:val="-2"/>
          <w:w w:val="110"/>
          <w:sz w:val="19"/>
        </w:rPr>
        <w:t>dig</w:t>
      </w:r>
      <w:r>
        <w:rPr>
          <w:rFonts w:ascii="Arial" w:hAnsi="Arial"/>
          <w:i/>
          <w:spacing w:val="-2"/>
          <w:w w:val="110"/>
          <w:sz w:val="19"/>
        </w:rPr>
        <w:t>ə</w:t>
      </w:r>
      <w:r>
        <w:rPr>
          <w:rFonts w:ascii="Times New Roman" w:hAnsi="Times New Roman"/>
          <w:b/>
          <w:i/>
          <w:spacing w:val="-2"/>
          <w:w w:val="110"/>
          <w:sz w:val="19"/>
        </w:rPr>
        <w:t>r</w:t>
      </w:r>
      <w:r>
        <w:rPr>
          <w:rFonts w:ascii="Times New Roman" w:hAnsi="Times New Roman"/>
          <w:b/>
          <w:i/>
          <w:spacing w:val="1"/>
          <w:w w:val="110"/>
          <w:sz w:val="19"/>
        </w:rPr>
        <w:t> </w:t>
      </w:r>
      <w:r>
        <w:rPr>
          <w:rFonts w:ascii="Times New Roman" w:hAnsi="Times New Roman"/>
          <w:b/>
          <w:i/>
          <w:spacing w:val="-2"/>
          <w:w w:val="110"/>
          <w:sz w:val="19"/>
        </w:rPr>
        <w:t>a</w:t>
      </w:r>
      <w:r>
        <w:rPr>
          <w:rFonts w:ascii="Arial" w:hAnsi="Arial"/>
          <w:i/>
          <w:spacing w:val="-2"/>
          <w:w w:val="110"/>
          <w:sz w:val="19"/>
        </w:rPr>
        <w:t>ğ</w:t>
      </w:r>
      <w:r>
        <w:rPr>
          <w:rFonts w:ascii="Times New Roman" w:hAnsi="Times New Roman"/>
          <w:b/>
          <w:i/>
          <w:spacing w:val="-2"/>
          <w:w w:val="110"/>
          <w:sz w:val="19"/>
        </w:rPr>
        <w:t>ır</w:t>
      </w:r>
      <w:r>
        <w:rPr>
          <w:rFonts w:ascii="Times New Roman" w:hAnsi="Times New Roman"/>
          <w:b/>
          <w:i/>
          <w:w w:val="110"/>
          <w:sz w:val="19"/>
        </w:rPr>
        <w:t> </w:t>
      </w:r>
      <w:r>
        <w:rPr>
          <w:rFonts w:ascii="Times New Roman" w:hAnsi="Times New Roman"/>
          <w:b/>
          <w:i/>
          <w:spacing w:val="-2"/>
          <w:w w:val="110"/>
          <w:sz w:val="19"/>
        </w:rPr>
        <w:t>n</w:t>
      </w:r>
      <w:r>
        <w:rPr>
          <w:rFonts w:ascii="Arial" w:hAnsi="Arial"/>
          <w:i/>
          <w:spacing w:val="-2"/>
          <w:w w:val="110"/>
          <w:sz w:val="19"/>
        </w:rPr>
        <w:t>ə</w:t>
      </w:r>
      <w:r>
        <w:rPr>
          <w:rFonts w:ascii="Times New Roman" w:hAnsi="Times New Roman"/>
          <w:b/>
          <w:i/>
          <w:spacing w:val="-2"/>
          <w:w w:val="110"/>
          <w:sz w:val="19"/>
        </w:rPr>
        <w:t>tic</w:t>
      </w:r>
      <w:r>
        <w:rPr>
          <w:rFonts w:ascii="Arial" w:hAnsi="Arial"/>
          <w:i/>
          <w:spacing w:val="-2"/>
          <w:w w:val="110"/>
          <w:sz w:val="19"/>
        </w:rPr>
        <w:t>ə</w:t>
      </w:r>
      <w:r>
        <w:rPr>
          <w:rFonts w:ascii="Times New Roman" w:hAnsi="Times New Roman"/>
          <w:b/>
          <w:i/>
          <w:spacing w:val="-2"/>
          <w:w w:val="110"/>
          <w:sz w:val="19"/>
        </w:rPr>
        <w:t>l</w:t>
      </w:r>
      <w:r>
        <w:rPr>
          <w:rFonts w:ascii="Arial" w:hAnsi="Arial"/>
          <w:i/>
          <w:spacing w:val="-2"/>
          <w:w w:val="110"/>
          <w:sz w:val="19"/>
        </w:rPr>
        <w:t>ə</w:t>
      </w:r>
      <w:r>
        <w:rPr>
          <w:rFonts w:ascii="Times New Roman" w:hAnsi="Times New Roman"/>
          <w:b/>
          <w:i/>
          <w:spacing w:val="-2"/>
          <w:w w:val="110"/>
          <w:sz w:val="19"/>
        </w:rPr>
        <w:t>r</w:t>
      </w:r>
      <w:r>
        <w:rPr>
          <w:rFonts w:ascii="Arial" w:hAnsi="Arial"/>
          <w:i/>
          <w:spacing w:val="-2"/>
          <w:w w:val="110"/>
          <w:sz w:val="19"/>
        </w:rPr>
        <w:t>ə</w:t>
      </w:r>
      <w:r>
        <w:rPr>
          <w:rFonts w:ascii="Arial" w:hAnsi="Arial"/>
          <w:i/>
          <w:spacing w:val="-5"/>
          <w:w w:val="110"/>
          <w:sz w:val="19"/>
        </w:rPr>
        <w:t> </w:t>
      </w:r>
      <w:r>
        <w:rPr>
          <w:rFonts w:ascii="Times New Roman" w:hAnsi="Times New Roman"/>
          <w:b/>
          <w:i/>
          <w:spacing w:val="-2"/>
          <w:w w:val="110"/>
          <w:sz w:val="19"/>
        </w:rPr>
        <w:t>s</w:t>
      </w:r>
      <w:r>
        <w:rPr>
          <w:rFonts w:ascii="Arial" w:hAnsi="Arial"/>
          <w:i/>
          <w:spacing w:val="-2"/>
          <w:w w:val="110"/>
          <w:sz w:val="19"/>
        </w:rPr>
        <w:t>ə</w:t>
      </w:r>
      <w:r>
        <w:rPr>
          <w:rFonts w:ascii="Times New Roman" w:hAnsi="Times New Roman"/>
          <w:b/>
          <w:i/>
          <w:spacing w:val="-2"/>
          <w:w w:val="110"/>
          <w:sz w:val="19"/>
        </w:rPr>
        <w:t>b</w:t>
      </w:r>
      <w:r>
        <w:rPr>
          <w:rFonts w:ascii="Arial" w:hAnsi="Arial"/>
          <w:i/>
          <w:spacing w:val="-2"/>
          <w:w w:val="110"/>
          <w:sz w:val="19"/>
        </w:rPr>
        <w:t>ə</w:t>
      </w:r>
      <w:r>
        <w:rPr>
          <w:rFonts w:ascii="Times New Roman" w:hAnsi="Times New Roman"/>
          <w:b/>
          <w:i/>
          <w:spacing w:val="-2"/>
          <w:w w:val="110"/>
          <w:sz w:val="19"/>
        </w:rPr>
        <w:t>b</w:t>
      </w:r>
      <w:r>
        <w:rPr>
          <w:rFonts w:ascii="Times New Roman" w:hAnsi="Times New Roman"/>
          <w:b/>
          <w:i/>
          <w:spacing w:val="1"/>
          <w:w w:val="110"/>
          <w:sz w:val="19"/>
        </w:rPr>
        <w:t> </w:t>
      </w:r>
      <w:r>
        <w:rPr>
          <w:rFonts w:ascii="Times New Roman" w:hAnsi="Times New Roman"/>
          <w:b/>
          <w:i/>
          <w:spacing w:val="-2"/>
          <w:w w:val="110"/>
          <w:sz w:val="19"/>
        </w:rPr>
        <w:t>olduqda—</w:t>
      </w:r>
    </w:p>
    <w:p>
      <w:pPr>
        <w:spacing w:line="124" w:lineRule="exact" w:before="38"/>
        <w:ind w:left="7049" w:right="0" w:firstLine="0"/>
        <w:jc w:val="left"/>
        <w:rPr>
          <w:b/>
          <w:sz w:val="15"/>
        </w:rPr>
      </w:pPr>
      <w:r>
        <w:rPr>
          <w:b/>
          <w:color w:val="0000FF"/>
          <w:spacing w:val="-2"/>
          <w:w w:val="105"/>
          <w:sz w:val="15"/>
          <w:u w:val="single" w:color="0000FF"/>
        </w:rPr>
        <w:t>[983]</w:t>
      </w:r>
    </w:p>
    <w:p>
      <w:pPr>
        <w:spacing w:line="174" w:lineRule="exact" w:before="0"/>
        <w:ind w:left="544" w:right="0" w:firstLine="0"/>
        <w:jc w:val="both"/>
        <w:rPr>
          <w:rFonts w:ascii="Times New Roman" w:hAnsi="Times New Roman"/>
          <w:b/>
          <w:i/>
          <w:sz w:val="19"/>
        </w:rPr>
      </w:pPr>
      <w:r>
        <w:rPr>
          <w:rFonts w:ascii="Times New Roman" w:hAnsi="Times New Roman"/>
          <w:b/>
          <w:i/>
          <w:w w:val="110"/>
          <w:sz w:val="19"/>
        </w:rPr>
        <w:t>iki</w:t>
      </w:r>
      <w:r>
        <w:rPr>
          <w:rFonts w:ascii="Times New Roman" w:hAnsi="Times New Roman"/>
          <w:b/>
          <w:i/>
          <w:spacing w:val="2"/>
          <w:w w:val="110"/>
          <w:sz w:val="19"/>
        </w:rPr>
        <w:t> </w:t>
      </w:r>
      <w:r>
        <w:rPr>
          <w:rFonts w:ascii="Times New Roman" w:hAnsi="Times New Roman"/>
          <w:b/>
          <w:i/>
          <w:w w:val="110"/>
          <w:sz w:val="19"/>
        </w:rPr>
        <w:t>ild</w:t>
      </w:r>
      <w:r>
        <w:rPr>
          <w:rFonts w:ascii="Arial" w:hAnsi="Arial"/>
          <w:i/>
          <w:w w:val="110"/>
          <w:sz w:val="19"/>
        </w:rPr>
        <w:t>ə</w:t>
      </w:r>
      <w:r>
        <w:rPr>
          <w:rFonts w:ascii="Times New Roman" w:hAnsi="Times New Roman"/>
          <w:b/>
          <w:i/>
          <w:w w:val="110"/>
          <w:sz w:val="19"/>
        </w:rPr>
        <w:t>n</w:t>
      </w:r>
      <w:r>
        <w:rPr>
          <w:rFonts w:ascii="Times New Roman" w:hAnsi="Times New Roman"/>
          <w:b/>
          <w:i/>
          <w:spacing w:val="3"/>
          <w:w w:val="110"/>
          <w:sz w:val="19"/>
        </w:rPr>
        <w:t> </w:t>
      </w:r>
      <w:r>
        <w:rPr>
          <w:rFonts w:ascii="Times New Roman" w:hAnsi="Times New Roman"/>
          <w:b/>
          <w:i/>
          <w:w w:val="110"/>
          <w:sz w:val="19"/>
        </w:rPr>
        <w:t>be</w:t>
      </w:r>
      <w:r>
        <w:rPr>
          <w:rFonts w:ascii="Arial" w:hAnsi="Arial"/>
          <w:i/>
          <w:w w:val="110"/>
          <w:sz w:val="19"/>
        </w:rPr>
        <w:t>ş</w:t>
      </w:r>
      <w:r>
        <w:rPr>
          <w:rFonts w:ascii="Arial" w:hAnsi="Arial"/>
          <w:i/>
          <w:spacing w:val="-3"/>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3"/>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2"/>
          <w:w w:val="110"/>
          <w:sz w:val="19"/>
        </w:rPr>
        <w:t> </w:t>
      </w:r>
      <w:r>
        <w:rPr>
          <w:rFonts w:ascii="Times New Roman" w:hAnsi="Times New Roman"/>
          <w:b/>
          <w:i/>
          <w:w w:val="110"/>
          <w:sz w:val="19"/>
        </w:rPr>
        <w:t>azadlıqdan</w:t>
      </w:r>
      <w:r>
        <w:rPr>
          <w:rFonts w:ascii="Times New Roman" w:hAnsi="Times New Roman"/>
          <w:b/>
          <w:i/>
          <w:spacing w:val="2"/>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3"/>
          <w:w w:val="110"/>
          <w:sz w:val="19"/>
        </w:rPr>
        <w:t> </w:t>
      </w:r>
      <w:r>
        <w:rPr>
          <w:rFonts w:ascii="Times New Roman" w:hAnsi="Times New Roman"/>
          <w:b/>
          <w:i/>
          <w:w w:val="110"/>
          <w:sz w:val="19"/>
        </w:rPr>
        <w:t>etm</w:t>
      </w:r>
      <w:r>
        <w:rPr>
          <w:rFonts w:ascii="Arial" w:hAnsi="Arial"/>
          <w:i/>
          <w:w w:val="110"/>
          <w:sz w:val="19"/>
        </w:rPr>
        <w:t>ə</w:t>
      </w:r>
      <w:r>
        <w:rPr>
          <w:rFonts w:ascii="Arial" w:hAnsi="Arial"/>
          <w:i/>
          <w:spacing w:val="-3"/>
          <w:w w:val="110"/>
          <w:sz w:val="19"/>
        </w:rPr>
        <w:t> </w:t>
      </w:r>
      <w:r>
        <w:rPr>
          <w:rFonts w:ascii="Times New Roman" w:hAnsi="Times New Roman"/>
          <w:b/>
          <w:i/>
          <w:w w:val="110"/>
          <w:sz w:val="19"/>
        </w:rPr>
        <w:t>il</w:t>
      </w:r>
      <w:r>
        <w:rPr>
          <w:rFonts w:ascii="Arial" w:hAnsi="Arial"/>
          <w:i/>
          <w:w w:val="110"/>
          <w:sz w:val="19"/>
        </w:rPr>
        <w:t>ə</w:t>
      </w:r>
      <w:r>
        <w:rPr>
          <w:rFonts w:ascii="Arial" w:hAnsi="Arial"/>
          <w:i/>
          <w:spacing w:val="-2"/>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ListParagraph"/>
        <w:numPr>
          <w:ilvl w:val="1"/>
          <w:numId w:val="300"/>
        </w:numPr>
        <w:tabs>
          <w:tab w:pos="1379" w:val="left" w:leader="none"/>
        </w:tabs>
        <w:spacing w:line="232" w:lineRule="auto" w:before="14" w:after="0"/>
        <w:ind w:left="100" w:right="103" w:firstLine="444"/>
        <w:jc w:val="both"/>
        <w:rPr>
          <w:sz w:val="19"/>
        </w:rPr>
      </w:pPr>
      <w:r>
        <w:rPr>
          <w:rFonts w:ascii="Times New Roman" w:hAnsi="Times New Roman"/>
          <w:b/>
          <w:i/>
          <w:w w:val="110"/>
          <w:sz w:val="19"/>
        </w:rPr>
        <w:t>Bu</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w w:val="110"/>
          <w:sz w:val="19"/>
        </w:rPr>
        <w:t> 342.1</w:t>
      </w:r>
      <w:r>
        <w:rPr>
          <w:rFonts w:ascii="Times New Roman" w:hAnsi="Times New Roman"/>
          <w:b/>
          <w:i/>
          <w:w w:val="110"/>
          <w:sz w:val="19"/>
        </w:rPr>
        <w:t> v</w:t>
      </w:r>
      <w:r>
        <w:rPr>
          <w:rFonts w:ascii="Arial" w:hAnsi="Arial"/>
          <w:i/>
          <w:w w:val="110"/>
          <w:sz w:val="19"/>
        </w:rPr>
        <w:t>ə </w:t>
      </w:r>
      <w:r>
        <w:rPr>
          <w:rFonts w:ascii="Times New Roman" w:hAnsi="Times New Roman"/>
          <w:b/>
          <w:i/>
          <w:w w:val="110"/>
          <w:sz w:val="19"/>
        </w:rPr>
        <w:t>ya</w:t>
      </w:r>
      <w:r>
        <w:rPr>
          <w:rFonts w:ascii="Times New Roman" w:hAnsi="Times New Roman"/>
          <w:b/>
          <w:i/>
          <w:w w:val="110"/>
          <w:sz w:val="19"/>
        </w:rPr>
        <w:t> 342.1-1-ci</w:t>
      </w:r>
      <w:r>
        <w:rPr>
          <w:rFonts w:ascii="Times New Roman" w:hAnsi="Times New Roman"/>
          <w:b/>
          <w:i/>
          <w:w w:val="110"/>
          <w:sz w:val="19"/>
        </w:rPr>
        <w:t> 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rind</w:t>
      </w:r>
      <w:r>
        <w:rPr>
          <w:rFonts w:ascii="Arial" w:hAnsi="Arial"/>
          <w:i/>
          <w:w w:val="110"/>
          <w:sz w:val="19"/>
        </w:rPr>
        <w:t>ə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 </w:t>
      </w:r>
      <w:r>
        <w:rPr>
          <w:rFonts w:ascii="Times New Roman" w:hAnsi="Times New Roman"/>
          <w:b/>
          <w:i/>
          <w:w w:val="110"/>
          <w:sz w:val="19"/>
        </w:rPr>
        <w:t>tutulmu</w:t>
      </w:r>
      <w:r>
        <w:rPr>
          <w:rFonts w:ascii="Arial" w:hAnsi="Arial"/>
          <w:i/>
          <w:w w:val="110"/>
          <w:sz w:val="19"/>
        </w:rPr>
        <w:t>ş 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r</w:t>
      </w:r>
      <w:r>
        <w:rPr>
          <w:rFonts w:ascii="Times New Roman" w:hAnsi="Times New Roman"/>
          <w:b/>
          <w:i/>
          <w:w w:val="110"/>
          <w:sz w:val="19"/>
        </w:rPr>
        <w:t> ehtiyatsızlıqdan</w:t>
      </w:r>
      <w:r>
        <w:rPr>
          <w:rFonts w:ascii="Times New Roman" w:hAnsi="Times New Roman"/>
          <w:b/>
          <w:i/>
          <w:w w:val="110"/>
          <w:sz w:val="19"/>
        </w:rPr>
        <w:t> iki</w:t>
      </w:r>
      <w:r>
        <w:rPr>
          <w:rFonts w:ascii="Times New Roman" w:hAnsi="Times New Roman"/>
          <w:b/>
          <w:i/>
          <w:w w:val="110"/>
          <w:sz w:val="19"/>
        </w:rPr>
        <w:t> v</w:t>
      </w:r>
      <w:r>
        <w:rPr>
          <w:rFonts w:ascii="Arial" w:hAnsi="Arial"/>
          <w:i/>
          <w:w w:val="110"/>
          <w:sz w:val="19"/>
        </w:rPr>
        <w:t>ə </w:t>
      </w:r>
      <w:r>
        <w:rPr>
          <w:rFonts w:ascii="Times New Roman" w:hAnsi="Times New Roman"/>
          <w:b/>
          <w:i/>
          <w:w w:val="110"/>
          <w:sz w:val="19"/>
        </w:rPr>
        <w:t>daha</w:t>
      </w:r>
      <w:r>
        <w:rPr>
          <w:rFonts w:ascii="Times New Roman" w:hAnsi="Times New Roman"/>
          <w:b/>
          <w:i/>
          <w:spacing w:val="71"/>
          <w:w w:val="110"/>
          <w:sz w:val="19"/>
        </w:rPr>
        <w:t> </w:t>
      </w:r>
      <w:r>
        <w:rPr>
          <w:rFonts w:ascii="Times New Roman" w:hAnsi="Times New Roman"/>
          <w:b/>
          <w:i/>
          <w:w w:val="110"/>
          <w:sz w:val="19"/>
        </w:rPr>
        <w:t>çox</w:t>
      </w:r>
      <w:r>
        <w:rPr>
          <w:rFonts w:ascii="Times New Roman" w:hAnsi="Times New Roman"/>
          <w:b/>
          <w:i/>
          <w:spacing w:val="71"/>
          <w:w w:val="110"/>
          <w:sz w:val="19"/>
        </w:rPr>
        <w:t> </w:t>
      </w:r>
      <w:r>
        <w:rPr>
          <w:rFonts w:ascii="Arial" w:hAnsi="Arial"/>
          <w:i/>
          <w:w w:val="110"/>
          <w:sz w:val="19"/>
        </w:rPr>
        <w:t>şə</w:t>
      </w:r>
      <w:r>
        <w:rPr>
          <w:rFonts w:ascii="Times New Roman" w:hAnsi="Times New Roman"/>
          <w:b/>
          <w:i/>
          <w:w w:val="110"/>
          <w:sz w:val="19"/>
        </w:rPr>
        <w:t>xsin</w:t>
      </w:r>
      <w:r>
        <w:rPr>
          <w:rFonts w:ascii="Times New Roman" w:hAnsi="Times New Roman"/>
          <w:b/>
          <w:i/>
          <w:spacing w:val="71"/>
          <w:w w:val="110"/>
          <w:sz w:val="19"/>
        </w:rPr>
        <w:t> </w:t>
      </w:r>
      <w:r>
        <w:rPr>
          <w:rFonts w:ascii="Times New Roman" w:hAnsi="Times New Roman"/>
          <w:b/>
          <w:i/>
          <w:w w:val="110"/>
          <w:sz w:val="19"/>
        </w:rPr>
        <w:t>ölümün</w:t>
      </w:r>
      <w:r>
        <w:rPr>
          <w:rFonts w:ascii="Arial" w:hAnsi="Arial"/>
          <w:i/>
          <w:w w:val="110"/>
          <w:sz w:val="19"/>
        </w:rPr>
        <w:t>ə</w:t>
      </w:r>
      <w:r>
        <w:rPr>
          <w:rFonts w:ascii="Arial" w:hAnsi="Arial"/>
          <w:i/>
          <w:spacing w:val="35"/>
          <w:w w:val="110"/>
          <w:sz w:val="19"/>
        </w:rPr>
        <w:t>  </w:t>
      </w:r>
      <w:r>
        <w:rPr>
          <w:w w:val="110"/>
          <w:sz w:val="19"/>
        </w:rPr>
        <w:t>səbəb</w:t>
      </w:r>
      <w:r>
        <w:rPr>
          <w:spacing w:val="40"/>
          <w:w w:val="110"/>
          <w:sz w:val="19"/>
        </w:rPr>
        <w:t> </w:t>
      </w:r>
      <w:r>
        <w:rPr>
          <w:w w:val="110"/>
          <w:sz w:val="19"/>
        </w:rPr>
        <w:t>olduqda,</w:t>
      </w:r>
      <w:r>
        <w:rPr>
          <w:spacing w:val="40"/>
          <w:w w:val="110"/>
          <w:sz w:val="19"/>
        </w:rPr>
        <w:t> </w:t>
      </w:r>
      <w:r>
        <w:rPr>
          <w:w w:val="110"/>
          <w:sz w:val="19"/>
        </w:rPr>
        <w:t>habelə</w:t>
      </w:r>
      <w:r>
        <w:rPr>
          <w:spacing w:val="40"/>
          <w:w w:val="110"/>
          <w:sz w:val="19"/>
        </w:rPr>
        <w:t> </w:t>
      </w:r>
      <w:r>
        <w:rPr>
          <w:w w:val="110"/>
          <w:sz w:val="19"/>
        </w:rPr>
        <w:t>müharibə</w:t>
      </w:r>
      <w:r>
        <w:rPr>
          <w:spacing w:val="40"/>
          <w:w w:val="110"/>
          <w:sz w:val="19"/>
        </w:rPr>
        <w:t> </w:t>
      </w:r>
      <w:r>
        <w:rPr>
          <w:w w:val="110"/>
          <w:sz w:val="19"/>
        </w:rPr>
        <w:t>vaxtı</w:t>
      </w:r>
      <w:r>
        <w:rPr>
          <w:spacing w:val="40"/>
          <w:w w:val="110"/>
          <w:sz w:val="19"/>
        </w:rPr>
        <w:t> </w:t>
      </w:r>
      <w:r>
        <w:rPr>
          <w:w w:val="110"/>
          <w:sz w:val="19"/>
        </w:rPr>
        <w:t>və</w:t>
      </w:r>
      <w:r>
        <w:rPr>
          <w:spacing w:val="40"/>
          <w:w w:val="110"/>
          <w:sz w:val="19"/>
        </w:rPr>
        <w:t> </w:t>
      </w:r>
      <w:r>
        <w:rPr>
          <w:w w:val="110"/>
          <w:sz w:val="19"/>
        </w:rPr>
        <w:t>ya</w:t>
      </w:r>
      <w:r>
        <w:rPr>
          <w:spacing w:val="40"/>
          <w:w w:val="110"/>
          <w:sz w:val="19"/>
        </w:rPr>
        <w:t> </w:t>
      </w:r>
      <w:r>
        <w:rPr>
          <w:w w:val="110"/>
          <w:sz w:val="19"/>
        </w:rPr>
        <w:t>döyüş</w:t>
      </w:r>
      <w:r>
        <w:rPr>
          <w:spacing w:val="40"/>
          <w:w w:val="110"/>
          <w:sz w:val="19"/>
        </w:rPr>
        <w:t> </w:t>
      </w:r>
      <w:r>
        <w:rPr>
          <w:w w:val="110"/>
          <w:sz w:val="19"/>
        </w:rPr>
        <w:t>şəraitində</w:t>
      </w:r>
    </w:p>
    <w:p>
      <w:pPr>
        <w:spacing w:line="134" w:lineRule="exact" w:before="23"/>
        <w:ind w:left="1600" w:right="0" w:firstLine="0"/>
        <w:jc w:val="left"/>
        <w:rPr>
          <w:b/>
          <w:sz w:val="15"/>
        </w:rPr>
      </w:pPr>
      <w:r>
        <w:rPr>
          <w:b/>
          <w:color w:val="0000FF"/>
          <w:spacing w:val="-2"/>
          <w:w w:val="105"/>
          <w:sz w:val="15"/>
          <w:u w:val="single" w:color="0000FF"/>
        </w:rPr>
        <w:t>[984]</w:t>
      </w:r>
    </w:p>
    <w:p>
      <w:pPr>
        <w:pStyle w:val="BodyText"/>
        <w:spacing w:line="180" w:lineRule="exact"/>
        <w:ind w:left="100"/>
      </w:pPr>
      <w:r>
        <w:rPr>
          <w:spacing w:val="-2"/>
        </w:rPr>
        <w:t>törədildikdə—</w:t>
      </w:r>
    </w:p>
    <w:p>
      <w:pPr>
        <w:spacing w:line="508" w:lineRule="auto" w:before="13"/>
        <w:ind w:left="544" w:right="1903" w:firstLine="0"/>
        <w:jc w:val="left"/>
        <w:rPr>
          <w:b/>
          <w:sz w:val="19"/>
        </w:rPr>
      </w:pPr>
      <w:r>
        <w:rPr>
          <w:sz w:val="19"/>
        </w:rPr>
        <w:t>üç ildən yeddi ilədək müddətə azadlıqdan məhrum etmə ilə cəzalandırılır. M</w:t>
      </w:r>
      <w:r>
        <w:rPr>
          <w:spacing w:val="-60"/>
          <w:sz w:val="19"/>
        </w:rPr>
        <w:t> </w:t>
      </w:r>
      <w:r>
        <w:rPr>
          <w:sz w:val="19"/>
        </w:rPr>
        <w:t>a</w:t>
      </w:r>
      <w:r>
        <w:rPr>
          <w:spacing w:val="-60"/>
          <w:sz w:val="19"/>
        </w:rPr>
        <w:t> </w:t>
      </w:r>
      <w:r>
        <w:rPr>
          <w:sz w:val="19"/>
        </w:rPr>
        <w:t>d</w:t>
      </w:r>
      <w:r>
        <w:rPr>
          <w:spacing w:val="-60"/>
          <w:sz w:val="19"/>
        </w:rPr>
        <w:t> </w:t>
      </w:r>
      <w:r>
        <w:rPr>
          <w:sz w:val="19"/>
        </w:rPr>
        <w:t>d</w:t>
      </w:r>
      <w:r>
        <w:rPr>
          <w:spacing w:val="-60"/>
          <w:sz w:val="19"/>
        </w:rPr>
        <w:t> </w:t>
      </w:r>
      <w:r>
        <w:rPr>
          <w:sz w:val="19"/>
        </w:rPr>
        <w:t>ə</w:t>
      </w:r>
      <w:r>
        <w:rPr>
          <w:spacing w:val="80"/>
          <w:sz w:val="19"/>
        </w:rPr>
        <w:t> </w:t>
      </w:r>
      <w:r>
        <w:rPr>
          <w:sz w:val="19"/>
        </w:rPr>
        <w:t>3</w:t>
      </w:r>
      <w:r>
        <w:rPr>
          <w:spacing w:val="-60"/>
          <w:sz w:val="19"/>
        </w:rPr>
        <w:t> </w:t>
      </w:r>
      <w:r>
        <w:rPr>
          <w:sz w:val="19"/>
        </w:rPr>
        <w:t>4</w:t>
      </w:r>
      <w:r>
        <w:rPr>
          <w:spacing w:val="-60"/>
          <w:sz w:val="19"/>
        </w:rPr>
        <w:t> </w:t>
      </w:r>
      <w:r>
        <w:rPr>
          <w:sz w:val="19"/>
        </w:rPr>
        <w:t>3</w:t>
      </w:r>
      <w:r>
        <w:rPr>
          <w:spacing w:val="-60"/>
          <w:sz w:val="19"/>
        </w:rPr>
        <w:t> </w:t>
      </w:r>
      <w:r>
        <w:rPr>
          <w:sz w:val="19"/>
        </w:rPr>
        <w:t>. </w:t>
      </w:r>
      <w:r>
        <w:rPr>
          <w:b/>
          <w:sz w:val="19"/>
        </w:rPr>
        <w:t>Müharibə aparma vasitələrini düşmən üçün qoyub getmə</w:t>
      </w:r>
    </w:p>
    <w:p>
      <w:pPr>
        <w:pStyle w:val="BodyText"/>
        <w:spacing w:line="254" w:lineRule="auto"/>
        <w:ind w:left="100" w:right="101" w:firstLine="444"/>
        <w:jc w:val="both"/>
      </w:pPr>
      <w:r>
        <w:rPr/>
        <w:t>Rəisin, döyüş şəraiti tələb etmədiyi halda döyüş texnikasını və müharibə aparmaq üçün başqa vasitələri düşmənə kömək etmək məqsədi olmadan döyüş meydanında qoyub getməsi—</w:t>
      </w:r>
    </w:p>
    <w:p>
      <w:pPr>
        <w:spacing w:line="508" w:lineRule="auto" w:before="0"/>
        <w:ind w:left="544" w:right="2312" w:firstLine="0"/>
        <w:jc w:val="left"/>
        <w:rPr>
          <w:b/>
          <w:sz w:val="19"/>
        </w:rPr>
      </w:pPr>
      <w:r>
        <w:rPr>
          <w:sz w:val="19"/>
        </w:rPr>
        <w:t>üç ildən on ilədək müddətə azadlıqdan məhrum etmə ilə cəzalandırılır. M</w:t>
      </w:r>
      <w:r>
        <w:rPr>
          <w:spacing w:val="-60"/>
          <w:sz w:val="19"/>
        </w:rPr>
        <w:t> </w:t>
      </w:r>
      <w:r>
        <w:rPr>
          <w:sz w:val="19"/>
        </w:rPr>
        <w:t>a</w:t>
      </w:r>
      <w:r>
        <w:rPr>
          <w:spacing w:val="-60"/>
          <w:sz w:val="19"/>
        </w:rPr>
        <w:t> </w:t>
      </w:r>
      <w:r>
        <w:rPr>
          <w:sz w:val="19"/>
        </w:rPr>
        <w:t>d</w:t>
      </w:r>
      <w:r>
        <w:rPr>
          <w:spacing w:val="-60"/>
          <w:sz w:val="19"/>
        </w:rPr>
        <w:t> </w:t>
      </w:r>
      <w:r>
        <w:rPr>
          <w:sz w:val="19"/>
        </w:rPr>
        <w:t>d</w:t>
      </w:r>
      <w:r>
        <w:rPr>
          <w:spacing w:val="-60"/>
          <w:sz w:val="19"/>
        </w:rPr>
        <w:t> </w:t>
      </w:r>
      <w:r>
        <w:rPr>
          <w:sz w:val="19"/>
        </w:rPr>
        <w:t>ə</w:t>
      </w:r>
      <w:r>
        <w:rPr>
          <w:spacing w:val="80"/>
          <w:sz w:val="19"/>
        </w:rPr>
        <w:t> </w:t>
      </w:r>
      <w:r>
        <w:rPr>
          <w:sz w:val="19"/>
        </w:rPr>
        <w:t>3</w:t>
      </w:r>
      <w:r>
        <w:rPr>
          <w:spacing w:val="-60"/>
          <w:sz w:val="19"/>
        </w:rPr>
        <w:t> </w:t>
      </w:r>
      <w:r>
        <w:rPr>
          <w:sz w:val="19"/>
        </w:rPr>
        <w:t>4</w:t>
      </w:r>
      <w:r>
        <w:rPr>
          <w:spacing w:val="-60"/>
          <w:sz w:val="19"/>
        </w:rPr>
        <w:t> </w:t>
      </w:r>
      <w:r>
        <w:rPr>
          <w:sz w:val="19"/>
        </w:rPr>
        <w:t>4</w:t>
      </w:r>
      <w:r>
        <w:rPr>
          <w:spacing w:val="-60"/>
          <w:sz w:val="19"/>
        </w:rPr>
        <w:t> </w:t>
      </w:r>
      <w:r>
        <w:rPr>
          <w:sz w:val="19"/>
        </w:rPr>
        <w:t>. </w:t>
      </w:r>
      <w:r>
        <w:rPr>
          <w:b/>
          <w:sz w:val="19"/>
        </w:rPr>
        <w:t>Batmaqda olan hərbi gəmini tərk etmə</w:t>
      </w:r>
    </w:p>
    <w:p>
      <w:pPr>
        <w:pStyle w:val="ListParagraph"/>
        <w:numPr>
          <w:ilvl w:val="1"/>
          <w:numId w:val="301"/>
        </w:numPr>
        <w:tabs>
          <w:tab w:pos="1388" w:val="left" w:leader="none"/>
        </w:tabs>
        <w:spacing w:line="254" w:lineRule="auto" w:before="0" w:after="0"/>
        <w:ind w:left="100" w:right="104" w:firstLine="444"/>
        <w:jc w:val="both"/>
        <w:rPr>
          <w:sz w:val="19"/>
        </w:rPr>
      </w:pPr>
      <w:r>
        <w:rPr>
          <w:sz w:val="19"/>
        </w:rPr>
        <w:t>Batmaqda olan hərbi gəmini öz xidməti vəzifələrini axıradək yerinə yetirməyən komandirin, habelə komandirin müvafiq sərəncamı olmadan gəminin komanda heyətinə daxil olan şəxsin tərk etməsi—</w:t>
      </w:r>
    </w:p>
    <w:p>
      <w:pPr>
        <w:pStyle w:val="BodyText"/>
        <w:spacing w:line="254" w:lineRule="auto"/>
        <w:ind w:left="100" w:right="104" w:firstLine="444"/>
        <w:jc w:val="both"/>
      </w:pPr>
      <w:r>
        <w:rPr/>
        <w:t>iki ilədək müddətə hərbi xidmət üzrə məhdudlaşdırma və ya iki ilədək müddətə intizam xarakterli hərbi hissədə saxlama və ya üç ildən yeddi ilədək müddətə azadlıqdan məhrum etmə ilə cəzalandırılır.</w:t>
      </w:r>
    </w:p>
    <w:p>
      <w:pPr>
        <w:pStyle w:val="ListParagraph"/>
        <w:numPr>
          <w:ilvl w:val="1"/>
          <w:numId w:val="301"/>
        </w:numPr>
        <w:tabs>
          <w:tab w:pos="1347" w:val="left" w:leader="none"/>
        </w:tabs>
        <w:spacing w:line="254" w:lineRule="auto" w:before="0" w:after="0"/>
        <w:ind w:left="544" w:right="2134" w:firstLine="0"/>
        <w:jc w:val="both"/>
        <w:rPr>
          <w:sz w:val="19"/>
        </w:rPr>
      </w:pPr>
      <w:r>
        <w:rPr>
          <w:sz w:val="19"/>
        </w:rPr>
        <w:t>Eyni əməl müharibə vaxtı və ya döyüş şəraitində törədildikdə— beş ildən on ilədək müddətə azadlıqdan məhrum etmə ilə cəzalandırılır.</w:t>
      </w:r>
    </w:p>
    <w:p>
      <w:pPr>
        <w:pStyle w:val="BodyText"/>
        <w:spacing w:before="11"/>
      </w:pPr>
    </w:p>
    <w:p>
      <w:pPr>
        <w:pStyle w:val="Heading2"/>
        <w:ind w:left="544" w:firstLine="0"/>
      </w:pPr>
      <w:r>
        <w:rPr>
          <w:b w:val="0"/>
        </w:rPr>
        <w:t>M</w:t>
      </w:r>
      <w:r>
        <w:rPr>
          <w:b w:val="0"/>
          <w:spacing w:val="-67"/>
        </w:rPr>
        <w:t> </w:t>
      </w:r>
      <w:r>
        <w:rPr>
          <w:b w:val="0"/>
        </w:rPr>
        <w:t>a</w:t>
      </w:r>
      <w:r>
        <w:rPr>
          <w:b w:val="0"/>
          <w:spacing w:val="-66"/>
        </w:rPr>
        <w:t> </w:t>
      </w:r>
      <w:r>
        <w:rPr>
          <w:b w:val="0"/>
        </w:rPr>
        <w:t>d</w:t>
      </w:r>
      <w:r>
        <w:rPr>
          <w:b w:val="0"/>
          <w:spacing w:val="-66"/>
        </w:rPr>
        <w:t> </w:t>
      </w:r>
      <w:r>
        <w:rPr>
          <w:b w:val="0"/>
        </w:rPr>
        <w:t>d</w:t>
      </w:r>
      <w:r>
        <w:rPr>
          <w:b w:val="0"/>
          <w:spacing w:val="-67"/>
        </w:rPr>
        <w:t> </w:t>
      </w:r>
      <w:r>
        <w:rPr>
          <w:b w:val="0"/>
        </w:rPr>
        <w:t>ə</w:t>
      </w:r>
      <w:r>
        <w:rPr>
          <w:b w:val="0"/>
          <w:spacing w:val="44"/>
          <w:w w:val="150"/>
        </w:rPr>
        <w:t> </w:t>
      </w:r>
      <w:r>
        <w:rPr>
          <w:b w:val="0"/>
        </w:rPr>
        <w:t>3</w:t>
      </w:r>
      <w:r>
        <w:rPr>
          <w:b w:val="0"/>
          <w:spacing w:val="-67"/>
        </w:rPr>
        <w:t> </w:t>
      </w:r>
      <w:r>
        <w:rPr>
          <w:b w:val="0"/>
        </w:rPr>
        <w:t>4</w:t>
      </w:r>
      <w:r>
        <w:rPr>
          <w:b w:val="0"/>
          <w:spacing w:val="-66"/>
        </w:rPr>
        <w:t> </w:t>
      </w:r>
      <w:r>
        <w:rPr>
          <w:b w:val="0"/>
        </w:rPr>
        <w:t>5</w:t>
      </w:r>
      <w:r>
        <w:rPr>
          <w:b w:val="0"/>
          <w:spacing w:val="-66"/>
        </w:rPr>
        <w:t> </w:t>
      </w:r>
      <w:r>
        <w:rPr>
          <w:b w:val="0"/>
        </w:rPr>
        <w:t>.</w:t>
      </w:r>
      <w:r>
        <w:rPr>
          <w:b w:val="0"/>
          <w:spacing w:val="12"/>
        </w:rPr>
        <w:t> </w:t>
      </w:r>
      <w:r>
        <w:rPr/>
        <w:t>Döyüş</w:t>
      </w:r>
      <w:r>
        <w:rPr>
          <w:spacing w:val="3"/>
        </w:rPr>
        <w:t> </w:t>
      </w:r>
      <w:r>
        <w:rPr/>
        <w:t>meydanını</w:t>
      </w:r>
      <w:r>
        <w:rPr>
          <w:spacing w:val="2"/>
        </w:rPr>
        <w:t> </w:t>
      </w:r>
      <w:r>
        <w:rPr/>
        <w:t>özbaşına</w:t>
      </w:r>
      <w:r>
        <w:rPr>
          <w:spacing w:val="3"/>
        </w:rPr>
        <w:t> </w:t>
      </w:r>
      <w:r>
        <w:rPr/>
        <w:t>tərk</w:t>
      </w:r>
      <w:r>
        <w:rPr>
          <w:spacing w:val="3"/>
        </w:rPr>
        <w:t> </w:t>
      </w:r>
      <w:r>
        <w:rPr/>
        <w:t>etmə</w:t>
      </w:r>
      <w:r>
        <w:rPr>
          <w:spacing w:val="3"/>
        </w:rPr>
        <w:t> </w:t>
      </w:r>
      <w:r>
        <w:rPr/>
        <w:t>və</w:t>
      </w:r>
      <w:r>
        <w:rPr>
          <w:spacing w:val="2"/>
        </w:rPr>
        <w:t> </w:t>
      </w:r>
      <w:r>
        <w:rPr/>
        <w:t>ya</w:t>
      </w:r>
      <w:r>
        <w:rPr>
          <w:spacing w:val="3"/>
        </w:rPr>
        <w:t> </w:t>
      </w:r>
      <w:r>
        <w:rPr/>
        <w:t>silah</w:t>
      </w:r>
      <w:r>
        <w:rPr>
          <w:spacing w:val="3"/>
        </w:rPr>
        <w:t> </w:t>
      </w:r>
      <w:r>
        <w:rPr/>
        <w:t>işlətməkdən</w:t>
      </w:r>
      <w:r>
        <w:rPr>
          <w:spacing w:val="3"/>
        </w:rPr>
        <w:t> </w:t>
      </w:r>
      <w:r>
        <w:rPr/>
        <w:t>boyun</w:t>
      </w:r>
      <w:r>
        <w:rPr>
          <w:spacing w:val="2"/>
        </w:rPr>
        <w:t> </w:t>
      </w:r>
      <w:r>
        <w:rPr>
          <w:spacing w:val="-2"/>
        </w:rPr>
        <w:t>qaçırma</w:t>
      </w:r>
    </w:p>
    <w:p>
      <w:pPr>
        <w:pStyle w:val="BodyText"/>
        <w:spacing w:before="26"/>
        <w:rPr>
          <w:b/>
        </w:rPr>
      </w:pPr>
    </w:p>
    <w:p>
      <w:pPr>
        <w:pStyle w:val="ListParagraph"/>
        <w:numPr>
          <w:ilvl w:val="1"/>
          <w:numId w:val="302"/>
        </w:numPr>
        <w:tabs>
          <w:tab w:pos="1439" w:val="left" w:leader="none"/>
        </w:tabs>
        <w:spacing w:line="254" w:lineRule="auto" w:before="0" w:after="0"/>
        <w:ind w:left="100" w:right="105" w:firstLine="444"/>
        <w:jc w:val="left"/>
        <w:rPr>
          <w:sz w:val="19"/>
        </w:rPr>
      </w:pPr>
      <w:r>
        <w:rPr>
          <w:sz w:val="19"/>
        </w:rPr>
        <w:t>Döyüş</w:t>
      </w:r>
      <w:r>
        <w:rPr>
          <w:spacing w:val="80"/>
          <w:sz w:val="19"/>
        </w:rPr>
        <w:t> </w:t>
      </w:r>
      <w:r>
        <w:rPr>
          <w:sz w:val="19"/>
        </w:rPr>
        <w:t>zamanı</w:t>
      </w:r>
      <w:r>
        <w:rPr>
          <w:spacing w:val="80"/>
          <w:sz w:val="19"/>
        </w:rPr>
        <w:t> </w:t>
      </w:r>
      <w:r>
        <w:rPr>
          <w:sz w:val="19"/>
        </w:rPr>
        <w:t>döyüş</w:t>
      </w:r>
      <w:r>
        <w:rPr>
          <w:spacing w:val="80"/>
          <w:sz w:val="19"/>
        </w:rPr>
        <w:t> </w:t>
      </w:r>
      <w:r>
        <w:rPr>
          <w:sz w:val="19"/>
        </w:rPr>
        <w:t>meydanını</w:t>
      </w:r>
      <w:r>
        <w:rPr>
          <w:spacing w:val="80"/>
          <w:sz w:val="19"/>
        </w:rPr>
        <w:t> </w:t>
      </w:r>
      <w:r>
        <w:rPr>
          <w:sz w:val="19"/>
        </w:rPr>
        <w:t>özbaşına</w:t>
      </w:r>
      <w:r>
        <w:rPr>
          <w:spacing w:val="80"/>
          <w:sz w:val="19"/>
        </w:rPr>
        <w:t> </w:t>
      </w:r>
      <w:r>
        <w:rPr>
          <w:sz w:val="19"/>
        </w:rPr>
        <w:t>tərk</w:t>
      </w:r>
      <w:r>
        <w:rPr>
          <w:spacing w:val="80"/>
          <w:sz w:val="19"/>
        </w:rPr>
        <w:t> </w:t>
      </w:r>
      <w:r>
        <w:rPr>
          <w:sz w:val="19"/>
        </w:rPr>
        <w:t>etmə</w:t>
      </w:r>
      <w:r>
        <w:rPr>
          <w:spacing w:val="80"/>
          <w:sz w:val="19"/>
        </w:rPr>
        <w:t> </w:t>
      </w:r>
      <w:r>
        <w:rPr>
          <w:sz w:val="19"/>
        </w:rPr>
        <w:t>və</w:t>
      </w:r>
      <w:r>
        <w:rPr>
          <w:spacing w:val="80"/>
          <w:sz w:val="19"/>
        </w:rPr>
        <w:t> </w:t>
      </w:r>
      <w:r>
        <w:rPr>
          <w:sz w:val="19"/>
        </w:rPr>
        <w:t>ya</w:t>
      </w:r>
      <w:r>
        <w:rPr>
          <w:spacing w:val="80"/>
          <w:sz w:val="19"/>
        </w:rPr>
        <w:t> </w:t>
      </w:r>
      <w:r>
        <w:rPr>
          <w:sz w:val="19"/>
        </w:rPr>
        <w:t>döyüş</w:t>
      </w:r>
      <w:r>
        <w:rPr>
          <w:spacing w:val="80"/>
          <w:sz w:val="19"/>
        </w:rPr>
        <w:t> </w:t>
      </w:r>
      <w:r>
        <w:rPr>
          <w:sz w:val="19"/>
        </w:rPr>
        <w:t>vaxtı</w:t>
      </w:r>
      <w:r>
        <w:rPr>
          <w:spacing w:val="80"/>
          <w:sz w:val="19"/>
        </w:rPr>
        <w:t> </w:t>
      </w:r>
      <w:r>
        <w:rPr>
          <w:sz w:val="19"/>
        </w:rPr>
        <w:t>silah işlətməkdən boyun qaçırma—</w:t>
      </w:r>
    </w:p>
    <w:p>
      <w:pPr>
        <w:pStyle w:val="BodyText"/>
        <w:ind w:left="544"/>
      </w:pPr>
      <w:r>
        <w:rPr/>
        <w:t>beş</w:t>
      </w:r>
      <w:r>
        <w:rPr>
          <w:spacing w:val="2"/>
        </w:rPr>
        <w:t> </w:t>
      </w:r>
      <w:r>
        <w:rPr/>
        <w:t>ildən</w:t>
      </w:r>
      <w:r>
        <w:rPr>
          <w:spacing w:val="3"/>
        </w:rPr>
        <w:t> </w:t>
      </w:r>
      <w:r>
        <w:rPr/>
        <w:t>on</w:t>
      </w:r>
      <w:r>
        <w:rPr>
          <w:spacing w:val="3"/>
        </w:rPr>
        <w:t> </w:t>
      </w:r>
      <w:r>
        <w:rPr/>
        <w:t>ilədək</w:t>
      </w:r>
      <w:r>
        <w:rPr>
          <w:spacing w:val="2"/>
        </w:rPr>
        <w:t> </w:t>
      </w:r>
      <w:r>
        <w:rPr/>
        <w:t>müddətə</w:t>
      </w:r>
      <w:r>
        <w:rPr>
          <w:spacing w:val="3"/>
        </w:rPr>
        <w:t> </w:t>
      </w:r>
      <w:r>
        <w:rPr/>
        <w:t>azadlıqdan</w:t>
      </w:r>
      <w:r>
        <w:rPr>
          <w:spacing w:val="3"/>
        </w:rPr>
        <w:t> </w:t>
      </w:r>
      <w:r>
        <w:rPr/>
        <w:t>məhrum</w:t>
      </w:r>
      <w:r>
        <w:rPr>
          <w:spacing w:val="3"/>
        </w:rPr>
        <w:t> </w:t>
      </w:r>
      <w:r>
        <w:rPr/>
        <w:t>etmə</w:t>
      </w:r>
      <w:r>
        <w:rPr>
          <w:spacing w:val="2"/>
        </w:rPr>
        <w:t> </w:t>
      </w:r>
      <w:r>
        <w:rPr/>
        <w:t>ilə</w:t>
      </w:r>
      <w:r>
        <w:rPr>
          <w:spacing w:val="3"/>
        </w:rPr>
        <w:t> </w:t>
      </w:r>
      <w:r>
        <w:rPr>
          <w:spacing w:val="-2"/>
        </w:rPr>
        <w:t>cəzalandırılır.</w:t>
      </w:r>
    </w:p>
    <w:p>
      <w:pPr>
        <w:pStyle w:val="ListParagraph"/>
        <w:numPr>
          <w:ilvl w:val="1"/>
          <w:numId w:val="302"/>
        </w:numPr>
        <w:tabs>
          <w:tab w:pos="1372" w:val="left" w:leader="none"/>
        </w:tabs>
        <w:spacing w:line="254" w:lineRule="auto" w:before="13" w:after="0"/>
        <w:ind w:left="100" w:right="101" w:firstLine="444"/>
        <w:jc w:val="left"/>
        <w:rPr>
          <w:sz w:val="19"/>
        </w:rPr>
      </w:pPr>
      <w:r>
        <w:rPr>
          <w:sz w:val="19"/>
        </w:rPr>
        <w:t>Eyni</w:t>
      </w:r>
      <w:r>
        <w:rPr>
          <w:spacing w:val="32"/>
          <w:sz w:val="19"/>
        </w:rPr>
        <w:t> </w:t>
      </w:r>
      <w:r>
        <w:rPr>
          <w:sz w:val="19"/>
        </w:rPr>
        <w:t>əməllər</w:t>
      </w:r>
      <w:r>
        <w:rPr>
          <w:spacing w:val="32"/>
          <w:sz w:val="19"/>
        </w:rPr>
        <w:t> </w:t>
      </w:r>
      <w:r>
        <w:rPr>
          <w:sz w:val="19"/>
        </w:rPr>
        <w:t>bir</w:t>
      </w:r>
      <w:r>
        <w:rPr>
          <w:spacing w:val="32"/>
          <w:sz w:val="19"/>
        </w:rPr>
        <w:t> </w:t>
      </w:r>
      <w:r>
        <w:rPr>
          <w:sz w:val="19"/>
        </w:rPr>
        <w:t>qrup</w:t>
      </w:r>
      <w:r>
        <w:rPr>
          <w:spacing w:val="32"/>
          <w:sz w:val="19"/>
        </w:rPr>
        <w:t> </w:t>
      </w:r>
      <w:r>
        <w:rPr>
          <w:sz w:val="19"/>
        </w:rPr>
        <w:t>şəxs</w:t>
      </w:r>
      <w:r>
        <w:rPr>
          <w:spacing w:val="32"/>
          <w:sz w:val="19"/>
        </w:rPr>
        <w:t> </w:t>
      </w:r>
      <w:r>
        <w:rPr>
          <w:sz w:val="19"/>
        </w:rPr>
        <w:t>tərəfindən</w:t>
      </w:r>
      <w:r>
        <w:rPr>
          <w:spacing w:val="32"/>
          <w:sz w:val="19"/>
        </w:rPr>
        <w:t> </w:t>
      </w:r>
      <w:r>
        <w:rPr>
          <w:sz w:val="19"/>
        </w:rPr>
        <w:t>törədildikdə</w:t>
      </w:r>
      <w:r>
        <w:rPr>
          <w:spacing w:val="32"/>
          <w:sz w:val="19"/>
        </w:rPr>
        <w:t> </w:t>
      </w:r>
      <w:r>
        <w:rPr>
          <w:sz w:val="19"/>
        </w:rPr>
        <w:t>və</w:t>
      </w:r>
      <w:r>
        <w:rPr>
          <w:spacing w:val="32"/>
          <w:sz w:val="19"/>
        </w:rPr>
        <w:t> </w:t>
      </w:r>
      <w:r>
        <w:rPr>
          <w:sz w:val="19"/>
        </w:rPr>
        <w:t>ya</w:t>
      </w:r>
      <w:r>
        <w:rPr>
          <w:spacing w:val="32"/>
          <w:sz w:val="19"/>
        </w:rPr>
        <w:t> </w:t>
      </w:r>
      <w:r>
        <w:rPr>
          <w:sz w:val="19"/>
        </w:rPr>
        <w:t>ağır</w:t>
      </w:r>
      <w:r>
        <w:rPr>
          <w:spacing w:val="32"/>
          <w:sz w:val="19"/>
        </w:rPr>
        <w:t> </w:t>
      </w:r>
      <w:r>
        <w:rPr>
          <w:sz w:val="19"/>
        </w:rPr>
        <w:t>nəticələrə</w:t>
      </w:r>
      <w:r>
        <w:rPr>
          <w:spacing w:val="32"/>
          <w:sz w:val="19"/>
        </w:rPr>
        <w:t> </w:t>
      </w:r>
      <w:r>
        <w:rPr>
          <w:sz w:val="19"/>
        </w:rPr>
        <w:t>səbəb </w:t>
      </w:r>
      <w:r>
        <w:rPr>
          <w:spacing w:val="-2"/>
          <w:sz w:val="19"/>
        </w:rPr>
        <w:t>olduqda—</w:t>
      </w:r>
    </w:p>
    <w:p>
      <w:pPr>
        <w:spacing w:line="508" w:lineRule="auto" w:before="0"/>
        <w:ind w:left="544" w:right="1787" w:firstLine="0"/>
        <w:jc w:val="left"/>
        <w:rPr>
          <w:b/>
          <w:sz w:val="19"/>
        </w:rPr>
      </w:pPr>
      <w:r>
        <w:rPr>
          <w:sz w:val="19"/>
        </w:rPr>
        <w:t>on ildən on beş ilədək müddətə azadlıqdan məhrum etmə ilə cəzalandırılır. M</w:t>
      </w:r>
      <w:r>
        <w:rPr>
          <w:spacing w:val="-60"/>
          <w:sz w:val="19"/>
        </w:rPr>
        <w:t> </w:t>
      </w:r>
      <w:r>
        <w:rPr>
          <w:sz w:val="19"/>
        </w:rPr>
        <w:t>a</w:t>
      </w:r>
      <w:r>
        <w:rPr>
          <w:spacing w:val="-60"/>
          <w:sz w:val="19"/>
        </w:rPr>
        <w:t> </w:t>
      </w:r>
      <w:r>
        <w:rPr>
          <w:sz w:val="19"/>
        </w:rPr>
        <w:t>d</w:t>
      </w:r>
      <w:r>
        <w:rPr>
          <w:spacing w:val="-60"/>
          <w:sz w:val="19"/>
        </w:rPr>
        <w:t> </w:t>
      </w:r>
      <w:r>
        <w:rPr>
          <w:sz w:val="19"/>
        </w:rPr>
        <w:t>d</w:t>
      </w:r>
      <w:r>
        <w:rPr>
          <w:spacing w:val="-60"/>
          <w:sz w:val="19"/>
        </w:rPr>
        <w:t> </w:t>
      </w:r>
      <w:r>
        <w:rPr>
          <w:sz w:val="19"/>
        </w:rPr>
        <w:t>ə</w:t>
      </w:r>
      <w:r>
        <w:rPr>
          <w:spacing w:val="80"/>
          <w:sz w:val="19"/>
        </w:rPr>
        <w:t> </w:t>
      </w:r>
      <w:r>
        <w:rPr>
          <w:sz w:val="19"/>
        </w:rPr>
        <w:t>3</w:t>
      </w:r>
      <w:r>
        <w:rPr>
          <w:spacing w:val="-60"/>
          <w:sz w:val="19"/>
        </w:rPr>
        <w:t> </w:t>
      </w:r>
      <w:r>
        <w:rPr>
          <w:sz w:val="19"/>
        </w:rPr>
        <w:t>4</w:t>
      </w:r>
      <w:r>
        <w:rPr>
          <w:spacing w:val="-60"/>
          <w:sz w:val="19"/>
        </w:rPr>
        <w:t> </w:t>
      </w:r>
      <w:r>
        <w:rPr>
          <w:sz w:val="19"/>
        </w:rPr>
        <w:t>6</w:t>
      </w:r>
      <w:r>
        <w:rPr>
          <w:spacing w:val="-60"/>
          <w:sz w:val="19"/>
        </w:rPr>
        <w:t> </w:t>
      </w:r>
      <w:r>
        <w:rPr>
          <w:sz w:val="19"/>
        </w:rPr>
        <w:t>. </w:t>
      </w:r>
      <w:r>
        <w:rPr>
          <w:b/>
          <w:sz w:val="19"/>
        </w:rPr>
        <w:t>Əsirlikdə olan hərbi qulluqçunun cinayət hərəkətləri</w:t>
      </w:r>
    </w:p>
    <w:p>
      <w:pPr>
        <w:pStyle w:val="ListParagraph"/>
        <w:numPr>
          <w:ilvl w:val="1"/>
          <w:numId w:val="303"/>
        </w:numPr>
        <w:tabs>
          <w:tab w:pos="1363" w:val="left" w:leader="none"/>
        </w:tabs>
        <w:spacing w:line="254" w:lineRule="auto" w:before="0" w:after="0"/>
        <w:ind w:left="100" w:right="105" w:firstLine="444"/>
        <w:jc w:val="left"/>
        <w:rPr>
          <w:sz w:val="19"/>
        </w:rPr>
      </w:pPr>
      <w:r>
        <w:rPr>
          <w:sz w:val="19"/>
        </w:rPr>
        <w:t>Əsirlikdə olan hərbi qulluqçunun başqa hərbi əsirlərə qarşı zorakılıq etməsi və ya onlarla amansızcasına rəftar etməsi—</w:t>
      </w:r>
    </w:p>
    <w:p>
      <w:pPr>
        <w:pStyle w:val="BodyText"/>
        <w:ind w:left="544"/>
      </w:pPr>
      <w:r>
        <w:rPr/>
        <w:t>üç</w:t>
      </w:r>
      <w:r>
        <w:rPr>
          <w:spacing w:val="2"/>
        </w:rPr>
        <w:t> </w:t>
      </w:r>
      <w:r>
        <w:rPr/>
        <w:t>ildən</w:t>
      </w:r>
      <w:r>
        <w:rPr>
          <w:spacing w:val="3"/>
        </w:rPr>
        <w:t> </w:t>
      </w:r>
      <w:r>
        <w:rPr/>
        <w:t>yeddi</w:t>
      </w:r>
      <w:r>
        <w:rPr>
          <w:spacing w:val="3"/>
        </w:rPr>
        <w:t> </w:t>
      </w:r>
      <w:r>
        <w:rPr/>
        <w:t>ilədək</w:t>
      </w:r>
      <w:r>
        <w:rPr>
          <w:spacing w:val="3"/>
        </w:rPr>
        <w:t> </w:t>
      </w:r>
      <w:r>
        <w:rPr/>
        <w:t>müddətə</w:t>
      </w:r>
      <w:r>
        <w:rPr>
          <w:spacing w:val="2"/>
        </w:rPr>
        <w:t> </w:t>
      </w:r>
      <w:r>
        <w:rPr/>
        <w:t>azadlıqdan</w:t>
      </w:r>
      <w:r>
        <w:rPr>
          <w:spacing w:val="3"/>
        </w:rPr>
        <w:t> </w:t>
      </w:r>
      <w:r>
        <w:rPr/>
        <w:t>məhrum</w:t>
      </w:r>
      <w:r>
        <w:rPr>
          <w:spacing w:val="3"/>
        </w:rPr>
        <w:t> </w:t>
      </w:r>
      <w:r>
        <w:rPr/>
        <w:t>etmə</w:t>
      </w:r>
      <w:r>
        <w:rPr>
          <w:spacing w:val="2"/>
        </w:rPr>
        <w:t> </w:t>
      </w:r>
      <w:r>
        <w:rPr/>
        <w:t>ilə</w:t>
      </w:r>
      <w:r>
        <w:rPr>
          <w:spacing w:val="3"/>
        </w:rPr>
        <w:t> </w:t>
      </w:r>
      <w:r>
        <w:rPr>
          <w:spacing w:val="-2"/>
        </w:rPr>
        <w:t>cəzalandırılır.</w:t>
      </w:r>
    </w:p>
    <w:p>
      <w:pPr>
        <w:pStyle w:val="ListParagraph"/>
        <w:numPr>
          <w:ilvl w:val="1"/>
          <w:numId w:val="303"/>
        </w:numPr>
        <w:tabs>
          <w:tab w:pos="1434" w:val="left" w:leader="none"/>
        </w:tabs>
        <w:spacing w:line="254" w:lineRule="auto" w:before="12" w:after="0"/>
        <w:ind w:left="100" w:right="102" w:firstLine="444"/>
        <w:jc w:val="left"/>
        <w:rPr>
          <w:sz w:val="19"/>
        </w:rPr>
      </w:pPr>
      <w:r>
        <w:rPr>
          <w:sz w:val="19"/>
        </w:rPr>
        <w:t>Eyni</w:t>
      </w:r>
      <w:r>
        <w:rPr>
          <w:spacing w:val="80"/>
          <w:sz w:val="19"/>
        </w:rPr>
        <w:t> </w:t>
      </w:r>
      <w:r>
        <w:rPr>
          <w:sz w:val="19"/>
        </w:rPr>
        <w:t>əməllər</w:t>
      </w:r>
      <w:r>
        <w:rPr>
          <w:spacing w:val="80"/>
          <w:sz w:val="19"/>
        </w:rPr>
        <w:t> </w:t>
      </w:r>
      <w:r>
        <w:rPr>
          <w:sz w:val="19"/>
        </w:rPr>
        <w:t>ehtiyatsızlıqdan</w:t>
      </w:r>
      <w:r>
        <w:rPr>
          <w:spacing w:val="80"/>
          <w:sz w:val="19"/>
        </w:rPr>
        <w:t> </w:t>
      </w:r>
      <w:r>
        <w:rPr>
          <w:sz w:val="19"/>
        </w:rPr>
        <w:t>zərərçəkmiş</w:t>
      </w:r>
      <w:r>
        <w:rPr>
          <w:spacing w:val="80"/>
          <w:sz w:val="19"/>
        </w:rPr>
        <w:t> </w:t>
      </w:r>
      <w:r>
        <w:rPr>
          <w:sz w:val="19"/>
        </w:rPr>
        <w:t>şəxsin</w:t>
      </w:r>
      <w:r>
        <w:rPr>
          <w:spacing w:val="80"/>
          <w:sz w:val="19"/>
        </w:rPr>
        <w:t> </w:t>
      </w:r>
      <w:r>
        <w:rPr>
          <w:sz w:val="19"/>
        </w:rPr>
        <w:t>ölümünə</w:t>
      </w:r>
      <w:r>
        <w:rPr>
          <w:spacing w:val="80"/>
          <w:sz w:val="19"/>
        </w:rPr>
        <w:t> </w:t>
      </w:r>
      <w:r>
        <w:rPr>
          <w:sz w:val="19"/>
        </w:rPr>
        <w:t>və</w:t>
      </w:r>
      <w:r>
        <w:rPr>
          <w:spacing w:val="80"/>
          <w:sz w:val="19"/>
        </w:rPr>
        <w:t> </w:t>
      </w:r>
      <w:r>
        <w:rPr>
          <w:sz w:val="19"/>
        </w:rPr>
        <w:t>ya</w:t>
      </w:r>
      <w:r>
        <w:rPr>
          <w:spacing w:val="80"/>
          <w:sz w:val="19"/>
        </w:rPr>
        <w:t> </w:t>
      </w:r>
      <w:r>
        <w:rPr>
          <w:sz w:val="19"/>
        </w:rPr>
        <w:t>digər</w:t>
      </w:r>
      <w:r>
        <w:rPr>
          <w:spacing w:val="80"/>
          <w:sz w:val="19"/>
        </w:rPr>
        <w:t> </w:t>
      </w:r>
      <w:r>
        <w:rPr>
          <w:sz w:val="19"/>
        </w:rPr>
        <w:t>ağır nəticələrə səbəb olduqda—</w:t>
      </w:r>
    </w:p>
    <w:p>
      <w:pPr>
        <w:pStyle w:val="BodyText"/>
        <w:spacing w:line="508" w:lineRule="auto"/>
        <w:ind w:left="544" w:right="1444"/>
        <w:rPr>
          <w:b/>
        </w:rPr>
      </w:pPr>
      <w:r>
        <w:rPr/>
        <w:t>yeddi ildən on iki ilədək müddətə azadlıqdan məhrum etmə ilə cəzalandırılır. M</w:t>
      </w:r>
      <w:r>
        <w:rPr>
          <w:spacing w:val="-58"/>
        </w:rPr>
        <w:t> </w:t>
      </w:r>
      <w:r>
        <w:rPr/>
        <w:t>a</w:t>
      </w:r>
      <w:r>
        <w:rPr>
          <w:spacing w:val="-58"/>
        </w:rPr>
        <w:t> </w:t>
      </w:r>
      <w:r>
        <w:rPr/>
        <w:t>d</w:t>
      </w:r>
      <w:r>
        <w:rPr>
          <w:spacing w:val="-58"/>
        </w:rPr>
        <w:t> </w:t>
      </w:r>
      <w:r>
        <w:rPr/>
        <w:t>d</w:t>
      </w:r>
      <w:r>
        <w:rPr>
          <w:spacing w:val="-58"/>
        </w:rPr>
        <w:t> </w:t>
      </w:r>
      <w:r>
        <w:rPr/>
        <w:t>ə</w:t>
      </w:r>
      <w:r>
        <w:rPr>
          <w:spacing w:val="80"/>
        </w:rPr>
        <w:t> </w:t>
      </w:r>
      <w:r>
        <w:rPr/>
        <w:t>3</w:t>
      </w:r>
      <w:r>
        <w:rPr>
          <w:spacing w:val="-58"/>
        </w:rPr>
        <w:t> </w:t>
      </w:r>
      <w:r>
        <w:rPr/>
        <w:t>4</w:t>
      </w:r>
      <w:r>
        <w:rPr>
          <w:spacing w:val="-58"/>
        </w:rPr>
        <w:t> </w:t>
      </w:r>
      <w:r>
        <w:rPr/>
        <w:t>7</w:t>
      </w:r>
      <w:r>
        <w:rPr>
          <w:spacing w:val="-58"/>
        </w:rPr>
        <w:t> </w:t>
      </w:r>
      <w:r>
        <w:rPr/>
        <w:t>. </w:t>
      </w:r>
      <w:r>
        <w:rPr>
          <w:b/>
        </w:rPr>
        <w:t>Hərbi əmlakı itirmə</w:t>
      </w:r>
    </w:p>
    <w:p>
      <w:pPr>
        <w:spacing w:line="199" w:lineRule="exact" w:before="0"/>
        <w:ind w:left="0" w:right="105" w:firstLine="0"/>
        <w:jc w:val="right"/>
        <w:rPr>
          <w:rFonts w:ascii="Times New Roman" w:hAnsi="Times New Roman"/>
          <w:b/>
          <w:i/>
          <w:sz w:val="19"/>
        </w:rPr>
      </w:pPr>
      <w:r>
        <w:rPr>
          <w:rFonts w:ascii="Times New Roman" w:hAnsi="Times New Roman"/>
          <w:b/>
          <w:i/>
          <w:w w:val="110"/>
          <w:sz w:val="19"/>
        </w:rPr>
        <w:t>H</w:t>
      </w:r>
      <w:r>
        <w:rPr>
          <w:rFonts w:ascii="Arial" w:hAnsi="Arial"/>
          <w:i/>
          <w:w w:val="110"/>
          <w:sz w:val="19"/>
        </w:rPr>
        <w:t>ə</w:t>
      </w:r>
      <w:r>
        <w:rPr>
          <w:rFonts w:ascii="Times New Roman" w:hAnsi="Times New Roman"/>
          <w:b/>
          <w:i/>
          <w:w w:val="110"/>
          <w:sz w:val="19"/>
        </w:rPr>
        <w:t>rbi</w:t>
      </w:r>
      <w:r>
        <w:rPr>
          <w:rFonts w:ascii="Times New Roman" w:hAnsi="Times New Roman"/>
          <w:b/>
          <w:i/>
          <w:spacing w:val="1"/>
          <w:w w:val="110"/>
          <w:sz w:val="19"/>
        </w:rPr>
        <w:t> </w:t>
      </w:r>
      <w:r>
        <w:rPr>
          <w:rFonts w:ascii="Times New Roman" w:hAnsi="Times New Roman"/>
          <w:b/>
          <w:i/>
          <w:w w:val="110"/>
          <w:sz w:val="19"/>
        </w:rPr>
        <w:t>qulluqçulara</w:t>
      </w:r>
      <w:r>
        <w:rPr>
          <w:rFonts w:ascii="Times New Roman" w:hAnsi="Times New Roman"/>
          <w:b/>
          <w:i/>
          <w:spacing w:val="2"/>
          <w:w w:val="110"/>
          <w:sz w:val="19"/>
        </w:rPr>
        <w:t> </w:t>
      </w:r>
      <w:r>
        <w:rPr>
          <w:rFonts w:ascii="Times New Roman" w:hAnsi="Times New Roman"/>
          <w:b/>
          <w:i/>
          <w:w w:val="110"/>
          <w:sz w:val="19"/>
        </w:rPr>
        <w:t>xidm</w:t>
      </w:r>
      <w:r>
        <w:rPr>
          <w:rFonts w:ascii="Arial" w:hAnsi="Arial"/>
          <w:i/>
          <w:w w:val="110"/>
          <w:sz w:val="19"/>
        </w:rPr>
        <w:t>ə</w:t>
      </w:r>
      <w:r>
        <w:rPr>
          <w:rFonts w:ascii="Times New Roman" w:hAnsi="Times New Roman"/>
          <w:b/>
          <w:i/>
          <w:w w:val="110"/>
          <w:sz w:val="19"/>
        </w:rPr>
        <w:t>ti</w:t>
      </w:r>
      <w:r>
        <w:rPr>
          <w:rFonts w:ascii="Times New Roman" w:hAnsi="Times New Roman"/>
          <w:b/>
          <w:i/>
          <w:spacing w:val="2"/>
          <w:w w:val="110"/>
          <w:sz w:val="19"/>
        </w:rPr>
        <w:t> </w:t>
      </w:r>
      <w:r>
        <w:rPr>
          <w:rFonts w:ascii="Times New Roman" w:hAnsi="Times New Roman"/>
          <w:b/>
          <w:i/>
          <w:w w:val="110"/>
          <w:sz w:val="19"/>
        </w:rPr>
        <w:t>istifad</w:t>
      </w:r>
      <w:r>
        <w:rPr>
          <w:rFonts w:ascii="Arial" w:hAnsi="Arial"/>
          <w:i/>
          <w:w w:val="110"/>
          <w:sz w:val="19"/>
        </w:rPr>
        <w:t>ə</w:t>
      </w:r>
      <w:r>
        <w:rPr>
          <w:rFonts w:ascii="Arial" w:hAnsi="Arial"/>
          <w:i/>
          <w:spacing w:val="-3"/>
          <w:w w:val="110"/>
          <w:sz w:val="19"/>
        </w:rPr>
        <w:t> </w:t>
      </w:r>
      <w:r>
        <w:rPr>
          <w:rFonts w:ascii="Times New Roman" w:hAnsi="Times New Roman"/>
          <w:b/>
          <w:i/>
          <w:w w:val="110"/>
          <w:sz w:val="19"/>
        </w:rPr>
        <w:t>üçün</w:t>
      </w:r>
      <w:r>
        <w:rPr>
          <w:rFonts w:ascii="Times New Roman" w:hAnsi="Times New Roman"/>
          <w:b/>
          <w:i/>
          <w:spacing w:val="2"/>
          <w:w w:val="110"/>
          <w:sz w:val="19"/>
        </w:rPr>
        <w:t> </w:t>
      </w:r>
      <w:r>
        <w:rPr>
          <w:rFonts w:ascii="Times New Roman" w:hAnsi="Times New Roman"/>
          <w:b/>
          <w:i/>
          <w:w w:val="110"/>
          <w:sz w:val="19"/>
        </w:rPr>
        <w:t>verilmi</w:t>
      </w:r>
      <w:r>
        <w:rPr>
          <w:rFonts w:ascii="Arial" w:hAnsi="Arial"/>
          <w:i/>
          <w:w w:val="110"/>
          <w:sz w:val="19"/>
        </w:rPr>
        <w:t>ş</w:t>
      </w:r>
      <w:r>
        <w:rPr>
          <w:rFonts w:ascii="Arial" w:hAnsi="Arial"/>
          <w:i/>
          <w:spacing w:val="-4"/>
          <w:w w:val="110"/>
          <w:sz w:val="19"/>
        </w:rPr>
        <w:t> </w:t>
      </w:r>
      <w:r>
        <w:rPr>
          <w:rFonts w:ascii="Times New Roman" w:hAnsi="Times New Roman"/>
          <w:b/>
          <w:i/>
          <w:w w:val="110"/>
          <w:sz w:val="19"/>
        </w:rPr>
        <w:t>silahın,</w:t>
      </w:r>
      <w:r>
        <w:rPr>
          <w:rFonts w:ascii="Times New Roman" w:hAnsi="Times New Roman"/>
          <w:b/>
          <w:i/>
          <w:spacing w:val="2"/>
          <w:w w:val="110"/>
          <w:sz w:val="19"/>
        </w:rPr>
        <w:t> </w:t>
      </w:r>
      <w:r>
        <w:rPr>
          <w:rFonts w:ascii="Times New Roman" w:hAnsi="Times New Roman"/>
          <w:b/>
          <w:i/>
          <w:w w:val="110"/>
          <w:sz w:val="19"/>
        </w:rPr>
        <w:t>onun</w:t>
      </w:r>
      <w:r>
        <w:rPr>
          <w:rFonts w:ascii="Times New Roman" w:hAnsi="Times New Roman"/>
          <w:b/>
          <w:i/>
          <w:spacing w:val="2"/>
          <w:w w:val="110"/>
          <w:sz w:val="19"/>
        </w:rPr>
        <w:t> </w:t>
      </w:r>
      <w:r>
        <w:rPr>
          <w:rFonts w:ascii="Times New Roman" w:hAnsi="Times New Roman"/>
          <w:b/>
          <w:i/>
          <w:w w:val="110"/>
          <w:sz w:val="19"/>
        </w:rPr>
        <w:t>komplekt</w:t>
      </w:r>
      <w:r>
        <w:rPr>
          <w:rFonts w:ascii="Times New Roman" w:hAnsi="Times New Roman"/>
          <w:b/>
          <w:i/>
          <w:spacing w:val="2"/>
          <w:w w:val="110"/>
          <w:sz w:val="19"/>
        </w:rPr>
        <w:t> </w:t>
      </w:r>
      <w:r>
        <w:rPr>
          <w:rFonts w:ascii="Times New Roman" w:hAnsi="Times New Roman"/>
          <w:b/>
          <w:i/>
          <w:w w:val="110"/>
          <w:sz w:val="19"/>
        </w:rPr>
        <w:t>hiss</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rinin,</w:t>
      </w:r>
      <w:r>
        <w:rPr>
          <w:rFonts w:ascii="Times New Roman" w:hAnsi="Times New Roman"/>
          <w:b/>
          <w:i/>
          <w:spacing w:val="2"/>
          <w:w w:val="110"/>
          <w:sz w:val="19"/>
        </w:rPr>
        <w:t> </w:t>
      </w:r>
      <w:r>
        <w:rPr>
          <w:rFonts w:ascii="Times New Roman" w:hAnsi="Times New Roman"/>
          <w:b/>
          <w:i/>
          <w:w w:val="110"/>
          <w:sz w:val="19"/>
        </w:rPr>
        <w:t>döyü</w:t>
      </w:r>
      <w:r>
        <w:rPr>
          <w:rFonts w:ascii="Arial" w:hAnsi="Arial"/>
          <w:i/>
          <w:w w:val="110"/>
          <w:sz w:val="19"/>
        </w:rPr>
        <w:t>ş</w:t>
      </w:r>
      <w:r>
        <w:rPr>
          <w:rFonts w:ascii="Arial" w:hAnsi="Arial"/>
          <w:i/>
          <w:spacing w:val="-4"/>
          <w:w w:val="110"/>
          <w:sz w:val="19"/>
        </w:rPr>
        <w:t> </w:t>
      </w:r>
      <w:r>
        <w:rPr>
          <w:rFonts w:ascii="Times New Roman" w:hAnsi="Times New Roman"/>
          <w:b/>
          <w:i/>
          <w:w w:val="110"/>
          <w:sz w:val="19"/>
        </w:rPr>
        <w:t>sursatının,</w:t>
      </w:r>
      <w:r>
        <w:rPr>
          <w:rFonts w:ascii="Times New Roman" w:hAnsi="Times New Roman"/>
          <w:b/>
          <w:i/>
          <w:spacing w:val="2"/>
          <w:w w:val="110"/>
          <w:sz w:val="19"/>
        </w:rPr>
        <w:t> </w:t>
      </w:r>
      <w:r>
        <w:rPr>
          <w:rFonts w:ascii="Times New Roman" w:hAnsi="Times New Roman"/>
          <w:b/>
          <w:i/>
          <w:spacing w:val="-2"/>
          <w:w w:val="110"/>
          <w:sz w:val="19"/>
        </w:rPr>
        <w:t>partlayıcı</w:t>
      </w:r>
    </w:p>
    <w:p>
      <w:pPr>
        <w:spacing w:before="8"/>
        <w:ind w:left="0" w:right="100" w:firstLine="0"/>
        <w:jc w:val="right"/>
        <w:rPr>
          <w:rFonts w:ascii="Times New Roman" w:hAnsi="Times New Roman"/>
          <w:b/>
          <w:i/>
          <w:sz w:val="19"/>
        </w:rPr>
      </w:pP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w:t>
      </w:r>
      <w:r>
        <w:rPr>
          <w:rFonts w:ascii="Times New Roman" w:hAnsi="Times New Roman"/>
          <w:b/>
          <w:i/>
          <w:spacing w:val="21"/>
          <w:w w:val="110"/>
          <w:sz w:val="19"/>
        </w:rPr>
        <w:t> </w:t>
      </w:r>
      <w:r>
        <w:rPr>
          <w:rFonts w:ascii="Times New Roman" w:hAnsi="Times New Roman"/>
          <w:b/>
          <w:i/>
          <w:w w:val="110"/>
          <w:sz w:val="19"/>
        </w:rPr>
        <w:t>v</w:t>
      </w:r>
      <w:r>
        <w:rPr>
          <w:rFonts w:ascii="Arial" w:hAnsi="Arial"/>
          <w:i/>
          <w:w w:val="110"/>
          <w:sz w:val="19"/>
        </w:rPr>
        <w:t>ə</w:t>
      </w:r>
      <w:r>
        <w:rPr>
          <w:rFonts w:ascii="Arial" w:hAnsi="Arial"/>
          <w:i/>
          <w:spacing w:val="17"/>
          <w:w w:val="110"/>
          <w:sz w:val="19"/>
        </w:rPr>
        <w:t> </w:t>
      </w:r>
      <w:r>
        <w:rPr>
          <w:rFonts w:ascii="Times New Roman" w:hAnsi="Times New Roman"/>
          <w:b/>
          <w:i/>
          <w:w w:val="110"/>
          <w:sz w:val="19"/>
        </w:rPr>
        <w:t>qur</w:t>
      </w:r>
      <w:r>
        <w:rPr>
          <w:rFonts w:ascii="Arial" w:hAnsi="Arial"/>
          <w:i/>
          <w:w w:val="110"/>
          <w:sz w:val="19"/>
        </w:rPr>
        <w:t>ğ</w:t>
      </w:r>
      <w:r>
        <w:rPr>
          <w:rFonts w:ascii="Times New Roman" w:hAnsi="Times New Roman"/>
          <w:b/>
          <w:i/>
          <w:w w:val="110"/>
          <w:sz w:val="19"/>
        </w:rPr>
        <w:t>uların,</w:t>
      </w:r>
      <w:r>
        <w:rPr>
          <w:rFonts w:ascii="Times New Roman" w:hAnsi="Times New Roman"/>
          <w:b/>
          <w:i/>
          <w:spacing w:val="22"/>
          <w:w w:val="110"/>
          <w:sz w:val="19"/>
        </w:rPr>
        <w:t> </w:t>
      </w:r>
      <w:r>
        <w:rPr>
          <w:rFonts w:ascii="Times New Roman" w:hAnsi="Times New Roman"/>
          <w:b/>
          <w:i/>
          <w:w w:val="110"/>
          <w:sz w:val="19"/>
        </w:rPr>
        <w:t>habel</w:t>
      </w:r>
      <w:r>
        <w:rPr>
          <w:rFonts w:ascii="Arial" w:hAnsi="Arial"/>
          <w:i/>
          <w:w w:val="110"/>
          <w:sz w:val="19"/>
        </w:rPr>
        <w:t>ə</w:t>
      </w:r>
      <w:r>
        <w:rPr>
          <w:rFonts w:ascii="Arial" w:hAnsi="Arial"/>
          <w:i/>
          <w:spacing w:val="16"/>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qliyyat</w:t>
      </w:r>
      <w:r>
        <w:rPr>
          <w:rFonts w:ascii="Times New Roman" w:hAnsi="Times New Roman"/>
          <w:b/>
          <w:i/>
          <w:spacing w:val="22"/>
          <w:w w:val="110"/>
          <w:sz w:val="19"/>
        </w:rPr>
        <w:t> </w:t>
      </w:r>
      <w:r>
        <w:rPr>
          <w:rFonts w:ascii="Times New Roman" w:hAnsi="Times New Roman"/>
          <w:b/>
          <w:i/>
          <w:w w:val="110"/>
          <w:sz w:val="19"/>
        </w:rPr>
        <w:t>vasit</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rinin</w:t>
      </w:r>
      <w:r>
        <w:rPr>
          <w:rFonts w:ascii="Times New Roman" w:hAnsi="Times New Roman"/>
          <w:b/>
          <w:i/>
          <w:spacing w:val="22"/>
          <w:w w:val="110"/>
          <w:sz w:val="19"/>
        </w:rPr>
        <w:t> </w:t>
      </w:r>
      <w:r>
        <w:rPr>
          <w:rFonts w:ascii="Times New Roman" w:hAnsi="Times New Roman"/>
          <w:b/>
          <w:i/>
          <w:w w:val="110"/>
          <w:sz w:val="19"/>
        </w:rPr>
        <w:t>v</w:t>
      </w:r>
      <w:r>
        <w:rPr>
          <w:rFonts w:ascii="Arial" w:hAnsi="Arial"/>
          <w:i/>
          <w:w w:val="110"/>
          <w:sz w:val="19"/>
        </w:rPr>
        <w:t>ə</w:t>
      </w:r>
      <w:r>
        <w:rPr>
          <w:rFonts w:ascii="Arial" w:hAnsi="Arial"/>
          <w:i/>
          <w:spacing w:val="17"/>
          <w:w w:val="110"/>
          <w:sz w:val="19"/>
        </w:rPr>
        <w:t> </w:t>
      </w:r>
      <w:r>
        <w:rPr>
          <w:rFonts w:ascii="Times New Roman" w:hAnsi="Times New Roman"/>
          <w:b/>
          <w:i/>
          <w:w w:val="110"/>
          <w:sz w:val="19"/>
        </w:rPr>
        <w:t>ya</w:t>
      </w:r>
      <w:r>
        <w:rPr>
          <w:rFonts w:ascii="Times New Roman" w:hAnsi="Times New Roman"/>
          <w:b/>
          <w:i/>
          <w:spacing w:val="22"/>
          <w:w w:val="110"/>
          <w:sz w:val="19"/>
        </w:rPr>
        <w:t> </w:t>
      </w:r>
      <w:r>
        <w:rPr>
          <w:rFonts w:ascii="Times New Roman" w:hAnsi="Times New Roman"/>
          <w:b/>
          <w:i/>
          <w:w w:val="110"/>
          <w:sz w:val="19"/>
        </w:rPr>
        <w:t>sair</w:t>
      </w:r>
      <w:r>
        <w:rPr>
          <w:rFonts w:ascii="Times New Roman" w:hAnsi="Times New Roman"/>
          <w:b/>
          <w:i/>
          <w:spacing w:val="22"/>
          <w:w w:val="110"/>
          <w:sz w:val="19"/>
        </w:rPr>
        <w:t>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rbi</w:t>
      </w:r>
      <w:r>
        <w:rPr>
          <w:rFonts w:ascii="Times New Roman" w:hAnsi="Times New Roman"/>
          <w:b/>
          <w:i/>
          <w:spacing w:val="22"/>
          <w:w w:val="110"/>
          <w:sz w:val="19"/>
        </w:rPr>
        <w:t> </w:t>
      </w:r>
      <w:r>
        <w:rPr>
          <w:rFonts w:ascii="Arial" w:hAnsi="Arial"/>
          <w:i/>
          <w:w w:val="110"/>
          <w:sz w:val="19"/>
        </w:rPr>
        <w:t>ə</w:t>
      </w:r>
      <w:r>
        <w:rPr>
          <w:rFonts w:ascii="Times New Roman" w:hAnsi="Times New Roman"/>
          <w:b/>
          <w:i/>
          <w:w w:val="110"/>
          <w:sz w:val="19"/>
        </w:rPr>
        <w:t>mlakın</w:t>
      </w:r>
      <w:r>
        <w:rPr>
          <w:rFonts w:ascii="Times New Roman" w:hAnsi="Times New Roman"/>
          <w:b/>
          <w:i/>
          <w:spacing w:val="22"/>
          <w:w w:val="110"/>
          <w:sz w:val="19"/>
        </w:rPr>
        <w:t> </w:t>
      </w:r>
      <w:r>
        <w:rPr>
          <w:rFonts w:ascii="Times New Roman" w:hAnsi="Times New Roman"/>
          <w:b/>
          <w:i/>
          <w:w w:val="110"/>
          <w:sz w:val="19"/>
        </w:rPr>
        <w:t>saxlanması</w:t>
      </w:r>
      <w:r>
        <w:rPr>
          <w:rFonts w:ascii="Times New Roman" w:hAnsi="Times New Roman"/>
          <w:b/>
          <w:i/>
          <w:spacing w:val="22"/>
          <w:w w:val="110"/>
          <w:sz w:val="19"/>
        </w:rPr>
        <w:t> </w:t>
      </w:r>
      <w:r>
        <w:rPr>
          <w:rFonts w:ascii="Times New Roman" w:hAnsi="Times New Roman"/>
          <w:b/>
          <w:i/>
          <w:w w:val="110"/>
          <w:sz w:val="19"/>
        </w:rPr>
        <w:t>qaydalarını</w:t>
      </w:r>
      <w:r>
        <w:rPr>
          <w:rFonts w:ascii="Times New Roman" w:hAnsi="Times New Roman"/>
          <w:b/>
          <w:i/>
          <w:spacing w:val="22"/>
          <w:w w:val="110"/>
          <w:sz w:val="19"/>
        </w:rPr>
        <w:t> </w:t>
      </w:r>
      <w:r>
        <w:rPr>
          <w:rFonts w:ascii="Times New Roman" w:hAnsi="Times New Roman"/>
          <w:b/>
          <w:i/>
          <w:spacing w:val="-2"/>
          <w:w w:val="110"/>
          <w:sz w:val="19"/>
        </w:rPr>
        <w:t>pozmaqla</w:t>
      </w:r>
    </w:p>
    <w:p>
      <w:pPr>
        <w:spacing w:line="124" w:lineRule="exact" w:before="38"/>
        <w:ind w:left="0" w:right="1310" w:firstLine="0"/>
        <w:jc w:val="center"/>
        <w:rPr>
          <w:b/>
          <w:sz w:val="15"/>
        </w:rPr>
      </w:pPr>
      <w:r>
        <w:rPr>
          <w:b/>
          <w:color w:val="0000FF"/>
          <w:spacing w:val="-2"/>
          <w:w w:val="105"/>
          <w:sz w:val="15"/>
          <w:u w:val="single" w:color="0000FF"/>
        </w:rPr>
        <w:t>[985]</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h</w:t>
      </w:r>
      <w:r>
        <w:rPr>
          <w:rFonts w:ascii="Arial" w:hAnsi="Arial"/>
          <w:i/>
          <w:w w:val="110"/>
          <w:sz w:val="19"/>
        </w:rPr>
        <w:t>ə</w:t>
      </w:r>
      <w:r>
        <w:rPr>
          <w:rFonts w:ascii="Times New Roman" w:hAnsi="Times New Roman"/>
          <w:b/>
          <w:i/>
          <w:w w:val="110"/>
          <w:sz w:val="19"/>
        </w:rPr>
        <w:t>rbi </w:t>
      </w:r>
      <w:r>
        <w:rPr>
          <w:rFonts w:ascii="Arial" w:hAnsi="Arial"/>
          <w:i/>
          <w:w w:val="110"/>
          <w:sz w:val="19"/>
        </w:rPr>
        <w:t>ə</w:t>
      </w:r>
      <w:r>
        <w:rPr>
          <w:rFonts w:ascii="Times New Roman" w:hAnsi="Times New Roman"/>
          <w:b/>
          <w:i/>
          <w:w w:val="110"/>
          <w:sz w:val="19"/>
        </w:rPr>
        <w:t>mlakın itirilm</w:t>
      </w:r>
      <w:r>
        <w:rPr>
          <w:rFonts w:ascii="Arial" w:hAnsi="Arial"/>
          <w:i/>
          <w:w w:val="110"/>
          <w:sz w:val="19"/>
        </w:rPr>
        <w:t>ə</w:t>
      </w:r>
      <w:r>
        <w:rPr>
          <w:rFonts w:ascii="Times New Roman" w:hAnsi="Times New Roman"/>
          <w:b/>
          <w:i/>
          <w:w w:val="110"/>
          <w:sz w:val="19"/>
        </w:rPr>
        <w:t>si mühüm z</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r vurduqda </w:t>
      </w:r>
      <w:r>
        <w:rPr>
          <w:rFonts w:ascii="Times New Roman" w:hAnsi="Times New Roman"/>
          <w:b/>
          <w:i/>
          <w:spacing w:val="-10"/>
          <w:w w:val="110"/>
          <w:sz w:val="19"/>
        </w:rPr>
        <w:t>-</w:t>
      </w:r>
    </w:p>
    <w:p>
      <w:pPr>
        <w:pStyle w:val="BodyText"/>
        <w:spacing w:line="259" w:lineRule="auto" w:before="9"/>
        <w:ind w:left="100" w:right="102" w:firstLine="444"/>
        <w:jc w:val="both"/>
        <w:rPr>
          <w:b/>
          <w:position w:val="13"/>
          <w:sz w:val="15"/>
        </w:rPr>
      </w:pPr>
      <w:r>
        <w:rPr>
          <w:rFonts w:ascii="Times New Roman" w:hAnsi="Times New Roman"/>
          <w:b/>
          <w:i/>
        </w:rPr>
        <w:t>min</w:t>
      </w:r>
      <w:r>
        <w:rPr>
          <w:rFonts w:ascii="Times New Roman" w:hAnsi="Times New Roman"/>
          <w:b/>
          <w:i/>
          <w:spacing w:val="25"/>
        </w:rPr>
        <w:t> </w:t>
      </w:r>
      <w:r>
        <w:rPr>
          <w:rFonts w:ascii="Times New Roman" w:hAnsi="Times New Roman"/>
          <w:b/>
          <w:i/>
        </w:rPr>
        <w:t>manatdan</w:t>
      </w:r>
      <w:r>
        <w:rPr>
          <w:rFonts w:ascii="Times New Roman" w:hAnsi="Times New Roman"/>
          <w:b/>
          <w:i/>
          <w:spacing w:val="25"/>
        </w:rPr>
        <w:t> </w:t>
      </w:r>
      <w:r>
        <w:rPr>
          <w:rFonts w:ascii="Times New Roman" w:hAnsi="Times New Roman"/>
          <w:b/>
          <w:i/>
        </w:rPr>
        <w:t>min</w:t>
      </w:r>
      <w:r>
        <w:rPr>
          <w:rFonts w:ascii="Times New Roman" w:hAnsi="Times New Roman"/>
          <w:b/>
          <w:i/>
          <w:spacing w:val="25"/>
        </w:rPr>
        <w:t> </w:t>
      </w:r>
      <w:r>
        <w:rPr>
          <w:rFonts w:ascii="Times New Roman" w:hAnsi="Times New Roman"/>
          <w:b/>
          <w:i/>
        </w:rPr>
        <w:t>be</w:t>
      </w:r>
      <w:r>
        <w:rPr>
          <w:rFonts w:ascii="Arial" w:hAnsi="Arial"/>
          <w:i/>
        </w:rPr>
        <w:t>ş</w:t>
      </w:r>
      <w:r>
        <w:rPr>
          <w:rFonts w:ascii="Arial" w:hAnsi="Arial"/>
          <w:i/>
          <w:spacing w:val="20"/>
        </w:rPr>
        <w:t> </w:t>
      </w:r>
      <w:r>
        <w:rPr>
          <w:rFonts w:ascii="Times New Roman" w:hAnsi="Times New Roman"/>
          <w:b/>
          <w:i/>
        </w:rPr>
        <w:t>yüz</w:t>
      </w:r>
      <w:r>
        <w:rPr>
          <w:rFonts w:ascii="Times New Roman" w:hAnsi="Times New Roman"/>
          <w:b/>
          <w:i/>
          <w:spacing w:val="40"/>
        </w:rPr>
        <w:t>  </w:t>
      </w:r>
      <w:r>
        <w:rPr/>
        <w:t>manatadək</w:t>
      </w:r>
      <w:r>
        <w:rPr>
          <w:spacing w:val="40"/>
        </w:rPr>
        <w:t> </w:t>
      </w:r>
      <w:r>
        <w:rPr/>
        <w:t>miqdarda</w:t>
      </w:r>
      <w:r>
        <w:rPr>
          <w:spacing w:val="40"/>
        </w:rPr>
        <w:t> </w:t>
      </w:r>
      <w:r>
        <w:rPr/>
        <w:t>cərimə</w:t>
      </w:r>
      <w:r>
        <w:rPr>
          <w:spacing w:val="40"/>
        </w:rPr>
        <w:t> </w:t>
      </w:r>
      <w:r>
        <w:rPr/>
        <w:t>və</w:t>
      </w:r>
      <w:r>
        <w:rPr>
          <w:spacing w:val="40"/>
        </w:rPr>
        <w:t> </w:t>
      </w:r>
      <w:r>
        <w:rPr/>
        <w:t>ya</w:t>
      </w:r>
      <w:r>
        <w:rPr>
          <w:spacing w:val="40"/>
        </w:rPr>
        <w:t> </w:t>
      </w:r>
      <w:r>
        <w:rPr/>
        <w:t>iki</w:t>
      </w:r>
      <w:r>
        <w:rPr>
          <w:spacing w:val="40"/>
        </w:rPr>
        <w:t> </w:t>
      </w:r>
      <w:r>
        <w:rPr/>
        <w:t>ilədək</w:t>
      </w:r>
      <w:r>
        <w:rPr>
          <w:spacing w:val="40"/>
        </w:rPr>
        <w:t> </w:t>
      </w:r>
      <w:r>
        <w:rPr/>
        <w:t>müddətə</w:t>
      </w:r>
      <w:r>
        <w:rPr>
          <w:spacing w:val="40"/>
        </w:rPr>
        <w:t> </w:t>
      </w:r>
      <w:r>
        <w:rPr/>
        <w:t>hərbi</w:t>
      </w:r>
      <w:r>
        <w:rPr>
          <w:spacing w:val="40"/>
        </w:rPr>
        <w:t> </w:t>
      </w:r>
      <w:r>
        <w:rPr/>
        <w:t>xidmət üzrə məhdudlaşdırma və ya iki ilədək müddətə intizam xarakterli hərbi hissədə saxlama və ya üç ilədək müddətə azadlıqdan məhrum etmə ilə cəzalandırılır.</w:t>
      </w:r>
      <w:r>
        <w:rPr>
          <w:b/>
          <w:color w:val="0000FF"/>
          <w:position w:val="13"/>
          <w:sz w:val="15"/>
          <w:u w:val="single" w:color="0000FF"/>
        </w:rPr>
        <w:t>[986]</w:t>
      </w:r>
    </w:p>
    <w:p>
      <w:pPr>
        <w:pStyle w:val="BodyText"/>
        <w:spacing w:before="22"/>
        <w:rPr>
          <w:b/>
        </w:rPr>
      </w:pPr>
    </w:p>
    <w:p>
      <w:pPr>
        <w:spacing w:before="0"/>
        <w:ind w:left="544" w:right="0" w:firstLine="0"/>
        <w:jc w:val="left"/>
        <w:rPr>
          <w:b/>
          <w:position w:val="13"/>
          <w:sz w:val="15"/>
        </w:rPr>
      </w:pPr>
      <w:r>
        <w:rPr>
          <w:sz w:val="19"/>
        </w:rPr>
        <w:t>M</w:t>
      </w:r>
      <w:r>
        <w:rPr>
          <w:spacing w:val="-66"/>
          <w:sz w:val="19"/>
        </w:rPr>
        <w:t> </w:t>
      </w:r>
      <w:r>
        <w:rPr>
          <w:sz w:val="19"/>
        </w:rPr>
        <w:t>a</w:t>
      </w:r>
      <w:r>
        <w:rPr>
          <w:spacing w:val="-66"/>
          <w:sz w:val="19"/>
        </w:rPr>
        <w:t> </w:t>
      </w:r>
      <w:r>
        <w:rPr>
          <w:sz w:val="19"/>
        </w:rPr>
        <w:t>d</w:t>
      </w:r>
      <w:r>
        <w:rPr>
          <w:spacing w:val="-66"/>
          <w:sz w:val="19"/>
        </w:rPr>
        <w:t> </w:t>
      </w:r>
      <w:r>
        <w:rPr>
          <w:sz w:val="19"/>
        </w:rPr>
        <w:t>d</w:t>
      </w:r>
      <w:r>
        <w:rPr>
          <w:spacing w:val="-65"/>
          <w:sz w:val="19"/>
        </w:rPr>
        <w:t> </w:t>
      </w:r>
      <w:r>
        <w:rPr>
          <w:sz w:val="19"/>
        </w:rPr>
        <w:t>ə</w:t>
      </w:r>
      <w:r>
        <w:rPr>
          <w:spacing w:val="45"/>
          <w:w w:val="150"/>
          <w:sz w:val="19"/>
        </w:rPr>
        <w:t> </w:t>
      </w:r>
      <w:r>
        <w:rPr>
          <w:sz w:val="19"/>
        </w:rPr>
        <w:t>3</w:t>
      </w:r>
      <w:r>
        <w:rPr>
          <w:spacing w:val="-65"/>
          <w:sz w:val="19"/>
        </w:rPr>
        <w:t> </w:t>
      </w:r>
      <w:r>
        <w:rPr>
          <w:sz w:val="19"/>
        </w:rPr>
        <w:t>4</w:t>
      </w:r>
      <w:r>
        <w:rPr>
          <w:spacing w:val="-66"/>
          <w:sz w:val="19"/>
        </w:rPr>
        <w:t> </w:t>
      </w:r>
      <w:r>
        <w:rPr>
          <w:sz w:val="19"/>
        </w:rPr>
        <w:t>8</w:t>
      </w:r>
      <w:r>
        <w:rPr>
          <w:spacing w:val="-66"/>
          <w:sz w:val="19"/>
        </w:rPr>
        <w:t> </w:t>
      </w:r>
      <w:r>
        <w:rPr>
          <w:sz w:val="19"/>
        </w:rPr>
        <w:t>.</w:t>
      </w:r>
      <w:r>
        <w:rPr>
          <w:spacing w:val="14"/>
          <w:sz w:val="19"/>
        </w:rPr>
        <w:t> </w:t>
      </w:r>
      <w:r>
        <w:rPr>
          <w:b/>
          <w:sz w:val="19"/>
        </w:rPr>
        <w:t>Hərbi</w:t>
      </w:r>
      <w:r>
        <w:rPr>
          <w:b/>
          <w:spacing w:val="4"/>
          <w:sz w:val="19"/>
        </w:rPr>
        <w:t> </w:t>
      </w:r>
      <w:r>
        <w:rPr>
          <w:b/>
          <w:sz w:val="19"/>
        </w:rPr>
        <w:t>əmlakı</w:t>
      </w:r>
      <w:r>
        <w:rPr>
          <w:b/>
          <w:spacing w:val="4"/>
          <w:sz w:val="19"/>
        </w:rPr>
        <w:t> </w:t>
      </w:r>
      <w:r>
        <w:rPr>
          <w:b/>
          <w:sz w:val="19"/>
        </w:rPr>
        <w:t>ehtiyatsızlıqdan</w:t>
      </w:r>
      <w:r>
        <w:rPr>
          <w:b/>
          <w:spacing w:val="4"/>
          <w:sz w:val="19"/>
        </w:rPr>
        <w:t> </w:t>
      </w:r>
      <w:r>
        <w:rPr>
          <w:b/>
          <w:sz w:val="19"/>
        </w:rPr>
        <w:t>zədələmə</w:t>
      </w:r>
      <w:r>
        <w:rPr>
          <w:b/>
          <w:strike/>
          <w:sz w:val="19"/>
        </w:rPr>
        <w:t>,</w:t>
      </w:r>
      <w:r>
        <w:rPr>
          <w:b/>
          <w:strike/>
          <w:spacing w:val="4"/>
          <w:sz w:val="19"/>
        </w:rPr>
        <w:t> </w:t>
      </w:r>
      <w:r>
        <w:rPr>
          <w:b/>
          <w:strike/>
          <w:sz w:val="19"/>
        </w:rPr>
        <w:t>xarab</w:t>
      </w:r>
      <w:r>
        <w:rPr>
          <w:b/>
          <w:strike/>
          <w:spacing w:val="4"/>
          <w:sz w:val="19"/>
        </w:rPr>
        <w:t> </w:t>
      </w:r>
      <w:r>
        <w:rPr>
          <w:b/>
          <w:strike/>
          <w:sz w:val="19"/>
        </w:rPr>
        <w:t>etmə</w:t>
      </w:r>
      <w:r>
        <w:rPr>
          <w:b/>
          <w:strike w:val="0"/>
          <w:spacing w:val="23"/>
          <w:sz w:val="19"/>
        </w:rPr>
        <w:t> </w:t>
      </w:r>
      <w:r>
        <w:rPr>
          <w:b/>
          <w:strike w:val="0"/>
          <w:sz w:val="19"/>
        </w:rPr>
        <w:t>və</w:t>
      </w:r>
      <w:r>
        <w:rPr>
          <w:b/>
          <w:strike w:val="0"/>
          <w:spacing w:val="4"/>
          <w:sz w:val="19"/>
        </w:rPr>
        <w:t> </w:t>
      </w:r>
      <w:r>
        <w:rPr>
          <w:b/>
          <w:strike w:val="0"/>
          <w:sz w:val="19"/>
        </w:rPr>
        <w:t>ya</w:t>
      </w:r>
      <w:r>
        <w:rPr>
          <w:b/>
          <w:strike w:val="0"/>
          <w:spacing w:val="4"/>
          <w:sz w:val="19"/>
        </w:rPr>
        <w:t> </w:t>
      </w:r>
      <w:r>
        <w:rPr>
          <w:b/>
          <w:strike w:val="0"/>
          <w:sz w:val="19"/>
        </w:rPr>
        <w:t>məhv</w:t>
      </w:r>
      <w:r>
        <w:rPr>
          <w:b/>
          <w:strike w:val="0"/>
          <w:spacing w:val="4"/>
          <w:sz w:val="19"/>
        </w:rPr>
        <w:t> </w:t>
      </w:r>
      <w:r>
        <w:rPr>
          <w:b/>
          <w:strike w:val="0"/>
          <w:spacing w:val="-2"/>
          <w:sz w:val="19"/>
        </w:rPr>
        <w:t>etmə</w:t>
      </w:r>
      <w:r>
        <w:rPr>
          <w:b/>
          <w:strike w:val="0"/>
          <w:color w:val="0000FF"/>
          <w:spacing w:val="-2"/>
          <w:position w:val="13"/>
          <w:sz w:val="15"/>
          <w:u w:val="single" w:color="0000FF"/>
        </w:rPr>
        <w:t>[987]</w:t>
      </w:r>
    </w:p>
    <w:p>
      <w:pPr>
        <w:pStyle w:val="BodyText"/>
        <w:spacing w:before="6"/>
        <w:rPr>
          <w:b/>
        </w:rPr>
      </w:pPr>
    </w:p>
    <w:p>
      <w:pPr>
        <w:pStyle w:val="ListParagraph"/>
        <w:numPr>
          <w:ilvl w:val="1"/>
          <w:numId w:val="304"/>
        </w:numPr>
        <w:tabs>
          <w:tab w:pos="1092" w:val="left" w:leader="none"/>
        </w:tabs>
        <w:spacing w:line="283" w:lineRule="auto" w:before="0" w:after="0"/>
        <w:ind w:left="100" w:right="104" w:firstLine="444"/>
        <w:jc w:val="left"/>
        <w:rPr>
          <w:rFonts w:ascii="Times New Roman" w:hAnsi="Times New Roman"/>
          <w:b/>
          <w:i/>
          <w:sz w:val="19"/>
        </w:rPr>
      </w:pPr>
      <w:r>
        <w:rPr>
          <w:rFonts w:ascii="Times New Roman" w:hAnsi="Times New Roman"/>
          <w:b/>
          <w:i/>
          <w:w w:val="110"/>
          <w:sz w:val="19"/>
        </w:rPr>
        <w:t>Silahı,</w:t>
      </w:r>
      <w:r>
        <w:rPr>
          <w:rFonts w:ascii="Times New Roman" w:hAnsi="Times New Roman"/>
          <w:b/>
          <w:i/>
          <w:spacing w:val="-3"/>
          <w:w w:val="110"/>
          <w:sz w:val="19"/>
        </w:rPr>
        <w:t> </w:t>
      </w:r>
      <w:r>
        <w:rPr>
          <w:rFonts w:ascii="Times New Roman" w:hAnsi="Times New Roman"/>
          <w:b/>
          <w:i/>
          <w:w w:val="110"/>
          <w:sz w:val="19"/>
        </w:rPr>
        <w:t>onun</w:t>
      </w:r>
      <w:r>
        <w:rPr>
          <w:rFonts w:ascii="Times New Roman" w:hAnsi="Times New Roman"/>
          <w:b/>
          <w:i/>
          <w:spacing w:val="-3"/>
          <w:w w:val="110"/>
          <w:sz w:val="19"/>
        </w:rPr>
        <w:t> </w:t>
      </w:r>
      <w:r>
        <w:rPr>
          <w:rFonts w:ascii="Times New Roman" w:hAnsi="Times New Roman"/>
          <w:b/>
          <w:i/>
          <w:w w:val="110"/>
          <w:sz w:val="19"/>
        </w:rPr>
        <w:t>komplekt</w:t>
      </w:r>
      <w:r>
        <w:rPr>
          <w:rFonts w:ascii="Times New Roman" w:hAnsi="Times New Roman"/>
          <w:b/>
          <w:i/>
          <w:spacing w:val="-3"/>
          <w:w w:val="110"/>
          <w:sz w:val="19"/>
        </w:rPr>
        <w:t> </w:t>
      </w:r>
      <w:r>
        <w:rPr>
          <w:rFonts w:ascii="Times New Roman" w:hAnsi="Times New Roman"/>
          <w:b/>
          <w:i/>
          <w:w w:val="110"/>
          <w:sz w:val="19"/>
        </w:rPr>
        <w:t>hiss</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rini,</w:t>
      </w:r>
      <w:r>
        <w:rPr>
          <w:rFonts w:ascii="Times New Roman" w:hAnsi="Times New Roman"/>
          <w:b/>
          <w:i/>
          <w:spacing w:val="-3"/>
          <w:w w:val="110"/>
          <w:sz w:val="19"/>
        </w:rPr>
        <w:t> </w:t>
      </w:r>
      <w:r>
        <w:rPr>
          <w:rFonts w:ascii="Times New Roman" w:hAnsi="Times New Roman"/>
          <w:b/>
          <w:i/>
          <w:w w:val="110"/>
          <w:sz w:val="19"/>
        </w:rPr>
        <w:t>döyü</w:t>
      </w:r>
      <w:r>
        <w:rPr>
          <w:rFonts w:ascii="Arial" w:hAnsi="Arial"/>
          <w:i/>
          <w:w w:val="110"/>
          <w:sz w:val="19"/>
        </w:rPr>
        <w:t>ş</w:t>
      </w:r>
      <w:r>
        <w:rPr>
          <w:rFonts w:ascii="Arial" w:hAnsi="Arial"/>
          <w:i/>
          <w:spacing w:val="-10"/>
          <w:w w:val="110"/>
          <w:sz w:val="19"/>
        </w:rPr>
        <w:t> </w:t>
      </w:r>
      <w:r>
        <w:rPr>
          <w:rFonts w:ascii="Times New Roman" w:hAnsi="Times New Roman"/>
          <w:b/>
          <w:i/>
          <w:w w:val="110"/>
          <w:sz w:val="19"/>
        </w:rPr>
        <w:t>sursatlarını,</w:t>
      </w:r>
      <w:r>
        <w:rPr>
          <w:rFonts w:ascii="Times New Roman" w:hAnsi="Times New Roman"/>
          <w:b/>
          <w:i/>
          <w:spacing w:val="-3"/>
          <w:w w:val="110"/>
          <w:sz w:val="19"/>
        </w:rPr>
        <w:t> </w:t>
      </w:r>
      <w:r>
        <w:rPr>
          <w:rFonts w:ascii="Times New Roman" w:hAnsi="Times New Roman"/>
          <w:b/>
          <w:i/>
          <w:w w:val="110"/>
          <w:sz w:val="19"/>
        </w:rPr>
        <w:t>partlayıcı</w:t>
      </w:r>
      <w:r>
        <w:rPr>
          <w:rFonts w:ascii="Times New Roman" w:hAnsi="Times New Roman"/>
          <w:b/>
          <w:i/>
          <w:spacing w:val="-3"/>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w:t>
      </w:r>
      <w:r>
        <w:rPr>
          <w:rFonts w:ascii="Times New Roman" w:hAnsi="Times New Roman"/>
          <w:b/>
          <w:i/>
          <w:spacing w:val="-3"/>
          <w:w w:val="110"/>
          <w:sz w:val="19"/>
        </w:rPr>
        <w:t> </w:t>
      </w:r>
      <w:r>
        <w:rPr>
          <w:rFonts w:ascii="Times New Roman" w:hAnsi="Times New Roman"/>
          <w:b/>
          <w:i/>
          <w:w w:val="110"/>
          <w:sz w:val="19"/>
        </w:rPr>
        <w:t>v</w:t>
      </w:r>
      <w:r>
        <w:rPr>
          <w:rFonts w:ascii="Arial" w:hAnsi="Arial"/>
          <w:i/>
          <w:w w:val="110"/>
          <w:sz w:val="19"/>
        </w:rPr>
        <w:t>ə</w:t>
      </w:r>
      <w:r>
        <w:rPr>
          <w:rFonts w:ascii="Arial" w:hAnsi="Arial"/>
          <w:i/>
          <w:spacing w:val="-10"/>
          <w:w w:val="110"/>
          <w:sz w:val="19"/>
        </w:rPr>
        <w:t> </w:t>
      </w:r>
      <w:r>
        <w:rPr>
          <w:rFonts w:ascii="Times New Roman" w:hAnsi="Times New Roman"/>
          <w:b/>
          <w:i/>
          <w:w w:val="110"/>
          <w:sz w:val="19"/>
        </w:rPr>
        <w:t>qur</w:t>
      </w:r>
      <w:r>
        <w:rPr>
          <w:rFonts w:ascii="Arial" w:hAnsi="Arial"/>
          <w:i/>
          <w:w w:val="110"/>
          <w:sz w:val="19"/>
        </w:rPr>
        <w:t>ğ</w:t>
      </w:r>
      <w:r>
        <w:rPr>
          <w:rFonts w:ascii="Times New Roman" w:hAnsi="Times New Roman"/>
          <w:b/>
          <w:i/>
          <w:w w:val="110"/>
          <w:sz w:val="19"/>
        </w:rPr>
        <w:t>uları,</w:t>
      </w:r>
      <w:r>
        <w:rPr>
          <w:rFonts w:ascii="Times New Roman" w:hAnsi="Times New Roman"/>
          <w:b/>
          <w:i/>
          <w:spacing w:val="-3"/>
          <w:w w:val="110"/>
          <w:sz w:val="19"/>
        </w:rPr>
        <w:t>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rbi</w:t>
      </w:r>
      <w:r>
        <w:rPr>
          <w:rFonts w:ascii="Times New Roman" w:hAnsi="Times New Roman"/>
          <w:b/>
          <w:i/>
          <w:spacing w:val="-3"/>
          <w:w w:val="110"/>
          <w:sz w:val="19"/>
        </w:rPr>
        <w:t> </w:t>
      </w:r>
      <w:r>
        <w:rPr>
          <w:rFonts w:ascii="Times New Roman" w:hAnsi="Times New Roman"/>
          <w:b/>
          <w:i/>
          <w:w w:val="110"/>
          <w:sz w:val="19"/>
        </w:rPr>
        <w:t>texnikanı</w:t>
      </w:r>
      <w:r>
        <w:rPr>
          <w:rFonts w:ascii="Times New Roman" w:hAnsi="Times New Roman"/>
          <w:b/>
          <w:i/>
          <w:spacing w:val="-3"/>
          <w:w w:val="110"/>
          <w:sz w:val="19"/>
        </w:rPr>
        <w:t> </w:t>
      </w:r>
      <w:r>
        <w:rPr>
          <w:rFonts w:ascii="Times New Roman" w:hAnsi="Times New Roman"/>
          <w:b/>
          <w:i/>
          <w:w w:val="110"/>
          <w:sz w:val="19"/>
        </w:rPr>
        <w:t>v</w:t>
      </w:r>
      <w:r>
        <w:rPr>
          <w:rFonts w:ascii="Arial" w:hAnsi="Arial"/>
          <w:i/>
          <w:w w:val="110"/>
          <w:sz w:val="19"/>
        </w:rPr>
        <w:t>ə</w:t>
      </w:r>
      <w:r>
        <w:rPr>
          <w:rFonts w:ascii="Arial" w:hAnsi="Arial"/>
          <w:i/>
          <w:spacing w:val="-8"/>
          <w:w w:val="110"/>
          <w:sz w:val="19"/>
        </w:rPr>
        <w:t> </w:t>
      </w:r>
      <w:r>
        <w:rPr>
          <w:rFonts w:ascii="Times New Roman" w:hAnsi="Times New Roman"/>
          <w:b/>
          <w:i/>
          <w:w w:val="110"/>
          <w:sz w:val="19"/>
        </w:rPr>
        <w:t>ya sair h</w:t>
      </w:r>
      <w:r>
        <w:rPr>
          <w:rFonts w:ascii="Arial" w:hAnsi="Arial"/>
          <w:i/>
          <w:w w:val="110"/>
          <w:sz w:val="19"/>
        </w:rPr>
        <w:t>ə</w:t>
      </w:r>
      <w:r>
        <w:rPr>
          <w:rFonts w:ascii="Times New Roman" w:hAnsi="Times New Roman"/>
          <w:b/>
          <w:i/>
          <w:w w:val="110"/>
          <w:sz w:val="19"/>
        </w:rPr>
        <w:t>rbi </w:t>
      </w:r>
      <w:r>
        <w:rPr>
          <w:rFonts w:ascii="Arial" w:hAnsi="Arial"/>
          <w:i/>
          <w:w w:val="110"/>
          <w:sz w:val="19"/>
        </w:rPr>
        <w:t>ə</w:t>
      </w:r>
      <w:r>
        <w:rPr>
          <w:rFonts w:ascii="Times New Roman" w:hAnsi="Times New Roman"/>
          <w:b/>
          <w:i/>
          <w:w w:val="110"/>
          <w:sz w:val="19"/>
        </w:rPr>
        <w:t>mlakı ehtiyatsızlıqdan m</w:t>
      </w:r>
      <w:r>
        <w:rPr>
          <w:rFonts w:ascii="Arial" w:hAnsi="Arial"/>
          <w:i/>
          <w:w w:val="110"/>
          <w:sz w:val="19"/>
        </w:rPr>
        <w:t>ə</w:t>
      </w:r>
      <w:r>
        <w:rPr>
          <w:rFonts w:ascii="Times New Roman" w:hAnsi="Times New Roman"/>
          <w:b/>
          <w:i/>
          <w:w w:val="110"/>
          <w:sz w:val="19"/>
        </w:rPr>
        <w:t>hv etm</w:t>
      </w:r>
      <w:r>
        <w:rPr>
          <w:rFonts w:ascii="Arial" w:hAnsi="Arial"/>
          <w:i/>
          <w:w w:val="110"/>
          <w:sz w:val="19"/>
        </w:rPr>
        <w:t>ə </w:t>
      </w:r>
      <w:r>
        <w:rPr>
          <w:rFonts w:ascii="Times New Roman" w:hAnsi="Times New Roman"/>
          <w:b/>
          <w:i/>
          <w:w w:val="110"/>
          <w:sz w:val="19"/>
        </w:rPr>
        <w:t>v</w:t>
      </w:r>
      <w:r>
        <w:rPr>
          <w:rFonts w:ascii="Arial" w:hAnsi="Arial"/>
          <w:i/>
          <w:w w:val="110"/>
          <w:sz w:val="19"/>
        </w:rPr>
        <w:t>ə </w:t>
      </w:r>
      <w:r>
        <w:rPr>
          <w:rFonts w:ascii="Times New Roman" w:hAnsi="Times New Roman"/>
          <w:b/>
          <w:i/>
          <w:w w:val="110"/>
          <w:sz w:val="19"/>
        </w:rPr>
        <w:t>ya z</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m</w:t>
      </w:r>
      <w:r>
        <w:rPr>
          <w:rFonts w:ascii="Arial" w:hAnsi="Arial"/>
          <w:i/>
          <w:w w:val="110"/>
          <w:sz w:val="19"/>
        </w:rPr>
        <w:t>ə </w:t>
      </w:r>
      <w:r>
        <w:rPr>
          <w:rFonts w:ascii="Times New Roman" w:hAnsi="Times New Roman"/>
          <w:b/>
          <w:i/>
          <w:w w:val="110"/>
          <w:sz w:val="19"/>
        </w:rPr>
        <w:t>a</w:t>
      </w:r>
      <w:r>
        <w:rPr>
          <w:rFonts w:ascii="Arial" w:hAnsi="Arial"/>
          <w:i/>
          <w:w w:val="110"/>
          <w:sz w:val="19"/>
        </w:rPr>
        <w:t>ğ</w:t>
      </w:r>
      <w:r>
        <w:rPr>
          <w:rFonts w:ascii="Times New Roman" w:hAnsi="Times New Roman"/>
          <w:b/>
          <w:i/>
          <w:w w:val="110"/>
          <w:sz w:val="19"/>
        </w:rPr>
        <w:t>ır 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w:t>
      </w:r>
      <w:r>
        <w:rPr>
          <w:rFonts w:ascii="Arial" w:hAnsi="Arial"/>
          <w:i/>
          <w:w w:val="110"/>
          <w:sz w:val="19"/>
        </w:rPr>
        <w:t>ə </w:t>
      </w:r>
      <w:r>
        <w:rPr>
          <w:rFonts w:ascii="Times New Roman" w:hAnsi="Times New Roman"/>
          <w:b/>
          <w:i/>
          <w:w w:val="110"/>
          <w:sz w:val="19"/>
        </w:rPr>
        <w:t>s</w:t>
      </w:r>
      <w:r>
        <w:rPr>
          <w:rFonts w:ascii="Arial" w:hAnsi="Arial"/>
          <w:i/>
          <w:w w:val="110"/>
          <w:sz w:val="19"/>
        </w:rPr>
        <w:t>ə</w:t>
      </w:r>
      <w:r>
        <w:rPr>
          <w:rFonts w:ascii="Times New Roman" w:hAnsi="Times New Roman"/>
          <w:b/>
          <w:i/>
          <w:w w:val="110"/>
          <w:sz w:val="19"/>
        </w:rPr>
        <w:t>b</w:t>
      </w:r>
      <w:r>
        <w:rPr>
          <w:rFonts w:ascii="Arial" w:hAnsi="Arial"/>
          <w:i/>
          <w:w w:val="110"/>
          <w:sz w:val="19"/>
        </w:rPr>
        <w:t>ə</w:t>
      </w:r>
      <w:r>
        <w:rPr>
          <w:rFonts w:ascii="Times New Roman" w:hAnsi="Times New Roman"/>
          <w:b/>
          <w:i/>
          <w:w w:val="110"/>
          <w:sz w:val="19"/>
        </w:rPr>
        <w:t>b olduqda -</w:t>
      </w:r>
      <w:r>
        <w:rPr>
          <w:b/>
          <w:color w:val="0000FF"/>
          <w:w w:val="110"/>
          <w:position w:val="13"/>
          <w:sz w:val="15"/>
          <w:u w:val="single" w:color="0000FF"/>
        </w:rPr>
        <w:t>[988]</w:t>
      </w:r>
    </w:p>
    <w:p>
      <w:pPr>
        <w:spacing w:line="205" w:lineRule="exact" w:before="0"/>
        <w:ind w:left="544" w:right="0" w:firstLine="0"/>
        <w:jc w:val="left"/>
        <w:rPr>
          <w:sz w:val="19"/>
        </w:rPr>
      </w:pPr>
      <w:r>
        <w:rPr>
          <w:rFonts w:ascii="Times New Roman" w:hAnsi="Times New Roman"/>
          <w:b/>
          <w:i/>
          <w:w w:val="105"/>
          <w:sz w:val="19"/>
        </w:rPr>
        <w:t>min</w:t>
      </w:r>
      <w:r>
        <w:rPr>
          <w:rFonts w:ascii="Times New Roman" w:hAnsi="Times New Roman"/>
          <w:b/>
          <w:i/>
          <w:spacing w:val="-11"/>
          <w:w w:val="105"/>
          <w:sz w:val="19"/>
        </w:rPr>
        <w:t> </w:t>
      </w:r>
      <w:r>
        <w:rPr>
          <w:rFonts w:ascii="Times New Roman" w:hAnsi="Times New Roman"/>
          <w:b/>
          <w:i/>
          <w:w w:val="105"/>
          <w:sz w:val="19"/>
        </w:rPr>
        <w:t>be</w:t>
      </w:r>
      <w:r>
        <w:rPr>
          <w:rFonts w:ascii="Arial" w:hAnsi="Arial"/>
          <w:i/>
          <w:w w:val="105"/>
          <w:sz w:val="19"/>
        </w:rPr>
        <w:t>ş</w:t>
      </w:r>
      <w:r>
        <w:rPr>
          <w:rFonts w:ascii="Arial" w:hAnsi="Arial"/>
          <w:i/>
          <w:spacing w:val="-14"/>
          <w:w w:val="105"/>
          <w:sz w:val="19"/>
        </w:rPr>
        <w:t> </w:t>
      </w:r>
      <w:r>
        <w:rPr>
          <w:rFonts w:ascii="Times New Roman" w:hAnsi="Times New Roman"/>
          <w:b/>
          <w:i/>
          <w:w w:val="105"/>
          <w:sz w:val="19"/>
        </w:rPr>
        <w:t>yüz</w:t>
      </w:r>
      <w:r>
        <w:rPr>
          <w:rFonts w:ascii="Times New Roman" w:hAnsi="Times New Roman"/>
          <w:b/>
          <w:i/>
          <w:spacing w:val="-9"/>
          <w:w w:val="105"/>
          <w:sz w:val="19"/>
        </w:rPr>
        <w:t> </w:t>
      </w:r>
      <w:r>
        <w:rPr>
          <w:rFonts w:ascii="Times New Roman" w:hAnsi="Times New Roman"/>
          <w:b/>
          <w:i/>
          <w:w w:val="105"/>
          <w:sz w:val="19"/>
        </w:rPr>
        <w:t>manatdan</w:t>
      </w:r>
      <w:r>
        <w:rPr>
          <w:rFonts w:ascii="Times New Roman" w:hAnsi="Times New Roman"/>
          <w:b/>
          <w:i/>
          <w:spacing w:val="-10"/>
          <w:w w:val="105"/>
          <w:sz w:val="19"/>
        </w:rPr>
        <w:t> </w:t>
      </w:r>
      <w:r>
        <w:rPr>
          <w:rFonts w:ascii="Times New Roman" w:hAnsi="Times New Roman"/>
          <w:b/>
          <w:i/>
          <w:w w:val="105"/>
          <w:sz w:val="19"/>
        </w:rPr>
        <w:t>iki</w:t>
      </w:r>
      <w:r>
        <w:rPr>
          <w:rFonts w:ascii="Times New Roman" w:hAnsi="Times New Roman"/>
          <w:b/>
          <w:i/>
          <w:spacing w:val="-9"/>
          <w:w w:val="105"/>
          <w:sz w:val="19"/>
        </w:rPr>
        <w:t> </w:t>
      </w:r>
      <w:r>
        <w:rPr>
          <w:rFonts w:ascii="Times New Roman" w:hAnsi="Times New Roman"/>
          <w:b/>
          <w:i/>
          <w:w w:val="105"/>
          <w:sz w:val="19"/>
        </w:rPr>
        <w:t>min</w:t>
      </w:r>
      <w:r>
        <w:rPr>
          <w:rFonts w:ascii="Times New Roman" w:hAnsi="Times New Roman"/>
          <w:b/>
          <w:i/>
          <w:spacing w:val="78"/>
          <w:w w:val="150"/>
          <w:sz w:val="19"/>
        </w:rPr>
        <w:t> </w:t>
      </w:r>
      <w:r>
        <w:rPr>
          <w:w w:val="105"/>
          <w:sz w:val="19"/>
        </w:rPr>
        <w:t>manatadək</w:t>
      </w:r>
      <w:r>
        <w:rPr>
          <w:spacing w:val="-10"/>
          <w:w w:val="105"/>
          <w:sz w:val="19"/>
        </w:rPr>
        <w:t> </w:t>
      </w:r>
      <w:r>
        <w:rPr>
          <w:w w:val="105"/>
          <w:sz w:val="19"/>
        </w:rPr>
        <w:t>miqdarda</w:t>
      </w:r>
      <w:r>
        <w:rPr>
          <w:spacing w:val="-9"/>
          <w:w w:val="105"/>
          <w:sz w:val="19"/>
        </w:rPr>
        <w:t> </w:t>
      </w:r>
      <w:r>
        <w:rPr>
          <w:w w:val="105"/>
          <w:sz w:val="19"/>
        </w:rPr>
        <w:t>cərimə</w:t>
      </w:r>
      <w:r>
        <w:rPr>
          <w:spacing w:val="-10"/>
          <w:w w:val="105"/>
          <w:sz w:val="19"/>
        </w:rPr>
        <w:t> </w:t>
      </w:r>
      <w:r>
        <w:rPr>
          <w:w w:val="105"/>
          <w:sz w:val="19"/>
        </w:rPr>
        <w:t>və</w:t>
      </w:r>
      <w:r>
        <w:rPr>
          <w:spacing w:val="-10"/>
          <w:w w:val="105"/>
          <w:sz w:val="19"/>
        </w:rPr>
        <w:t> </w:t>
      </w:r>
      <w:r>
        <w:rPr>
          <w:w w:val="105"/>
          <w:sz w:val="19"/>
        </w:rPr>
        <w:t>ya</w:t>
      </w:r>
      <w:r>
        <w:rPr>
          <w:spacing w:val="-9"/>
          <w:w w:val="105"/>
          <w:sz w:val="19"/>
        </w:rPr>
        <w:t> </w:t>
      </w:r>
      <w:r>
        <w:rPr>
          <w:w w:val="105"/>
          <w:sz w:val="19"/>
        </w:rPr>
        <w:t>iki</w:t>
      </w:r>
      <w:r>
        <w:rPr>
          <w:spacing w:val="-10"/>
          <w:w w:val="105"/>
          <w:sz w:val="19"/>
        </w:rPr>
        <w:t> </w:t>
      </w:r>
      <w:r>
        <w:rPr>
          <w:w w:val="105"/>
          <w:sz w:val="19"/>
        </w:rPr>
        <w:t>ilədək</w:t>
      </w:r>
      <w:r>
        <w:rPr>
          <w:spacing w:val="-9"/>
          <w:w w:val="105"/>
          <w:sz w:val="19"/>
        </w:rPr>
        <w:t> </w:t>
      </w:r>
      <w:r>
        <w:rPr>
          <w:w w:val="105"/>
          <w:sz w:val="19"/>
        </w:rPr>
        <w:t>müddətə</w:t>
      </w:r>
      <w:r>
        <w:rPr>
          <w:spacing w:val="-10"/>
          <w:w w:val="105"/>
          <w:sz w:val="19"/>
        </w:rPr>
        <w:t> </w:t>
      </w:r>
      <w:r>
        <w:rPr>
          <w:w w:val="105"/>
          <w:sz w:val="19"/>
        </w:rPr>
        <w:t>hərbi</w:t>
      </w:r>
      <w:r>
        <w:rPr>
          <w:spacing w:val="-10"/>
          <w:w w:val="105"/>
          <w:sz w:val="19"/>
        </w:rPr>
        <w:t> </w:t>
      </w:r>
      <w:r>
        <w:rPr>
          <w:spacing w:val="-2"/>
          <w:w w:val="105"/>
          <w:sz w:val="19"/>
        </w:rPr>
        <w:t>xidmət</w:t>
      </w:r>
    </w:p>
    <w:p>
      <w:pPr>
        <w:pStyle w:val="BodyText"/>
        <w:spacing w:line="266" w:lineRule="auto" w:before="13"/>
        <w:ind w:left="100" w:right="213"/>
        <w:rPr>
          <w:b/>
          <w:position w:val="13"/>
          <w:sz w:val="15"/>
        </w:rPr>
      </w:pPr>
      <w:r>
        <w:rPr/>
        <w:t>üzrə məhdudlaşdırma və ya iki ilədək müddətə intizam xarakterli hərbi hissədə saxlama və ya üç ilədək müddətə azadlıqdan məhrum etmə ilə cəzalandırılır.</w:t>
      </w:r>
      <w:r>
        <w:rPr>
          <w:b/>
          <w:color w:val="0000FF"/>
          <w:position w:val="13"/>
          <w:sz w:val="15"/>
          <w:u w:val="single" w:color="0000FF"/>
        </w:rPr>
        <w:t>[989]</w:t>
      </w:r>
    </w:p>
    <w:p>
      <w:pPr>
        <w:pStyle w:val="ListParagraph"/>
        <w:numPr>
          <w:ilvl w:val="1"/>
          <w:numId w:val="304"/>
        </w:numPr>
        <w:tabs>
          <w:tab w:pos="1347" w:val="left" w:leader="none"/>
        </w:tabs>
        <w:spacing w:line="254" w:lineRule="auto" w:before="0" w:after="0"/>
        <w:ind w:left="544" w:right="2365" w:firstLine="0"/>
        <w:jc w:val="left"/>
        <w:rPr>
          <w:sz w:val="19"/>
        </w:rPr>
      </w:pPr>
      <w:r>
        <w:rPr>
          <w:sz w:val="19"/>
        </w:rPr>
        <w:t>Eyni əməl müharibə vaxtı və ya döyüş şəraitində törədildikdə— beş ilədək müddətə azadlıqdan məhrum etmə ilə cəzalandırılır.</w:t>
      </w:r>
    </w:p>
    <w:p>
      <w:pPr>
        <w:pStyle w:val="ListParagraph"/>
        <w:spacing w:after="0" w:line="254" w:lineRule="auto"/>
        <w:jc w:val="left"/>
        <w:rPr>
          <w:sz w:val="19"/>
        </w:rPr>
        <w:sectPr>
          <w:pgSz w:w="11900" w:h="16840"/>
          <w:pgMar w:top="500" w:bottom="280" w:left="566" w:right="566"/>
        </w:sectPr>
      </w:pPr>
    </w:p>
    <w:p>
      <w:pPr>
        <w:spacing w:before="10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3"/>
          <w:w w:val="150"/>
          <w:sz w:val="19"/>
        </w:rPr>
        <w:t> </w:t>
      </w:r>
      <w:r>
        <w:rPr>
          <w:sz w:val="19"/>
        </w:rPr>
        <w:t>3</w:t>
      </w:r>
      <w:r>
        <w:rPr>
          <w:spacing w:val="-66"/>
          <w:sz w:val="19"/>
        </w:rPr>
        <w:t> </w:t>
      </w:r>
      <w:r>
        <w:rPr>
          <w:sz w:val="19"/>
        </w:rPr>
        <w:t>4</w:t>
      </w:r>
      <w:r>
        <w:rPr>
          <w:spacing w:val="-66"/>
          <w:sz w:val="19"/>
        </w:rPr>
        <w:t> </w:t>
      </w:r>
      <w:r>
        <w:rPr>
          <w:sz w:val="19"/>
        </w:rPr>
        <w:t>9</w:t>
      </w:r>
      <w:r>
        <w:rPr>
          <w:spacing w:val="-67"/>
          <w:sz w:val="19"/>
        </w:rPr>
        <w:t> </w:t>
      </w:r>
      <w:r>
        <w:rPr>
          <w:sz w:val="19"/>
        </w:rPr>
        <w:t>.</w:t>
      </w:r>
      <w:r>
        <w:rPr>
          <w:spacing w:val="12"/>
          <w:sz w:val="19"/>
        </w:rPr>
        <w:t> </w:t>
      </w:r>
      <w:r>
        <w:rPr>
          <w:b/>
          <w:sz w:val="19"/>
        </w:rPr>
        <w:t>Hərbi</w:t>
      </w:r>
      <w:r>
        <w:rPr>
          <w:b/>
          <w:spacing w:val="3"/>
          <w:sz w:val="19"/>
        </w:rPr>
        <w:t> </w:t>
      </w:r>
      <w:r>
        <w:rPr>
          <w:b/>
          <w:sz w:val="19"/>
        </w:rPr>
        <w:t>əmlakı</w:t>
      </w:r>
      <w:r>
        <w:rPr>
          <w:b/>
          <w:spacing w:val="2"/>
          <w:sz w:val="19"/>
        </w:rPr>
        <w:t> </w:t>
      </w:r>
      <w:r>
        <w:rPr>
          <w:b/>
          <w:sz w:val="19"/>
        </w:rPr>
        <w:t>qəsdən</w:t>
      </w:r>
      <w:r>
        <w:rPr>
          <w:b/>
          <w:spacing w:val="3"/>
          <w:sz w:val="19"/>
        </w:rPr>
        <w:t> </w:t>
      </w:r>
      <w:r>
        <w:rPr>
          <w:b/>
          <w:sz w:val="19"/>
        </w:rPr>
        <w:t>məhv</w:t>
      </w:r>
      <w:r>
        <w:rPr>
          <w:b/>
          <w:spacing w:val="3"/>
          <w:sz w:val="19"/>
        </w:rPr>
        <w:t> </w:t>
      </w:r>
      <w:r>
        <w:rPr>
          <w:b/>
          <w:sz w:val="19"/>
        </w:rPr>
        <w:t>etmə</w:t>
      </w:r>
      <w:r>
        <w:rPr>
          <w:b/>
          <w:spacing w:val="2"/>
          <w:sz w:val="19"/>
        </w:rPr>
        <w:t> </w:t>
      </w:r>
      <w:r>
        <w:rPr>
          <w:b/>
          <w:sz w:val="19"/>
        </w:rPr>
        <w:t>və</w:t>
      </w:r>
      <w:r>
        <w:rPr>
          <w:b/>
          <w:spacing w:val="3"/>
          <w:sz w:val="19"/>
        </w:rPr>
        <w:t> </w:t>
      </w:r>
      <w:r>
        <w:rPr>
          <w:b/>
          <w:sz w:val="19"/>
        </w:rPr>
        <w:t>ya</w:t>
      </w:r>
      <w:r>
        <w:rPr>
          <w:b/>
          <w:spacing w:val="3"/>
          <w:sz w:val="19"/>
        </w:rPr>
        <w:t> </w:t>
      </w:r>
      <w:r>
        <w:rPr>
          <w:b/>
          <w:spacing w:val="-2"/>
          <w:sz w:val="19"/>
        </w:rPr>
        <w:t>zədələmə</w:t>
      </w:r>
    </w:p>
    <w:p>
      <w:pPr>
        <w:pStyle w:val="BodyText"/>
        <w:spacing w:before="5"/>
        <w:rPr>
          <w:b/>
        </w:rPr>
      </w:pPr>
    </w:p>
    <w:p>
      <w:pPr>
        <w:pStyle w:val="ListParagraph"/>
        <w:numPr>
          <w:ilvl w:val="1"/>
          <w:numId w:val="305"/>
        </w:numPr>
        <w:tabs>
          <w:tab w:pos="1095" w:val="left" w:leader="none"/>
        </w:tabs>
        <w:spacing w:line="240" w:lineRule="auto" w:before="0" w:after="0"/>
        <w:ind w:left="1095" w:right="0" w:hanging="551"/>
        <w:jc w:val="left"/>
        <w:rPr>
          <w:rFonts w:ascii="Times New Roman" w:hAnsi="Times New Roman"/>
          <w:b/>
          <w:i/>
          <w:sz w:val="19"/>
        </w:rPr>
      </w:pPr>
      <w:r>
        <w:rPr>
          <w:rFonts w:ascii="Times New Roman" w:hAnsi="Times New Roman"/>
          <w:b/>
          <w:i/>
          <w:w w:val="110"/>
          <w:sz w:val="19"/>
        </w:rPr>
        <w:t>Silahı,</w:t>
      </w:r>
      <w:r>
        <w:rPr>
          <w:rFonts w:ascii="Times New Roman" w:hAnsi="Times New Roman"/>
          <w:b/>
          <w:i/>
          <w:spacing w:val="-5"/>
          <w:w w:val="110"/>
          <w:sz w:val="19"/>
        </w:rPr>
        <w:t> </w:t>
      </w:r>
      <w:r>
        <w:rPr>
          <w:rFonts w:ascii="Times New Roman" w:hAnsi="Times New Roman"/>
          <w:b/>
          <w:i/>
          <w:w w:val="110"/>
          <w:sz w:val="19"/>
        </w:rPr>
        <w:t>onun</w:t>
      </w:r>
      <w:r>
        <w:rPr>
          <w:rFonts w:ascii="Times New Roman" w:hAnsi="Times New Roman"/>
          <w:b/>
          <w:i/>
          <w:spacing w:val="-4"/>
          <w:w w:val="110"/>
          <w:sz w:val="19"/>
        </w:rPr>
        <w:t> </w:t>
      </w:r>
      <w:r>
        <w:rPr>
          <w:rFonts w:ascii="Times New Roman" w:hAnsi="Times New Roman"/>
          <w:b/>
          <w:i/>
          <w:w w:val="110"/>
          <w:sz w:val="19"/>
        </w:rPr>
        <w:t>komplekt</w:t>
      </w:r>
      <w:r>
        <w:rPr>
          <w:rFonts w:ascii="Times New Roman" w:hAnsi="Times New Roman"/>
          <w:b/>
          <w:i/>
          <w:spacing w:val="-4"/>
          <w:w w:val="110"/>
          <w:sz w:val="19"/>
        </w:rPr>
        <w:t> </w:t>
      </w:r>
      <w:r>
        <w:rPr>
          <w:rFonts w:ascii="Times New Roman" w:hAnsi="Times New Roman"/>
          <w:b/>
          <w:i/>
          <w:w w:val="110"/>
          <w:sz w:val="19"/>
        </w:rPr>
        <w:t>hiss</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rini,</w:t>
      </w:r>
      <w:r>
        <w:rPr>
          <w:rFonts w:ascii="Times New Roman" w:hAnsi="Times New Roman"/>
          <w:b/>
          <w:i/>
          <w:spacing w:val="-4"/>
          <w:w w:val="110"/>
          <w:sz w:val="19"/>
        </w:rPr>
        <w:t> </w:t>
      </w:r>
      <w:r>
        <w:rPr>
          <w:rFonts w:ascii="Times New Roman" w:hAnsi="Times New Roman"/>
          <w:b/>
          <w:i/>
          <w:w w:val="110"/>
          <w:sz w:val="19"/>
        </w:rPr>
        <w:t>döyü</w:t>
      </w:r>
      <w:r>
        <w:rPr>
          <w:rFonts w:ascii="Arial" w:hAnsi="Arial"/>
          <w:i/>
          <w:w w:val="110"/>
          <w:sz w:val="19"/>
        </w:rPr>
        <w:t>ş</w:t>
      </w:r>
      <w:r>
        <w:rPr>
          <w:rFonts w:ascii="Arial" w:hAnsi="Arial"/>
          <w:i/>
          <w:spacing w:val="-10"/>
          <w:w w:val="110"/>
          <w:sz w:val="19"/>
        </w:rPr>
        <w:t> </w:t>
      </w:r>
      <w:r>
        <w:rPr>
          <w:rFonts w:ascii="Times New Roman" w:hAnsi="Times New Roman"/>
          <w:b/>
          <w:i/>
          <w:w w:val="110"/>
          <w:sz w:val="19"/>
        </w:rPr>
        <w:t>sursatlarını,</w:t>
      </w:r>
      <w:r>
        <w:rPr>
          <w:rFonts w:ascii="Times New Roman" w:hAnsi="Times New Roman"/>
          <w:b/>
          <w:i/>
          <w:spacing w:val="-4"/>
          <w:w w:val="110"/>
          <w:sz w:val="19"/>
        </w:rPr>
        <w:t> </w:t>
      </w:r>
      <w:r>
        <w:rPr>
          <w:rFonts w:ascii="Times New Roman" w:hAnsi="Times New Roman"/>
          <w:b/>
          <w:i/>
          <w:w w:val="110"/>
          <w:sz w:val="19"/>
        </w:rPr>
        <w:t>partlayıcı</w:t>
      </w:r>
      <w:r>
        <w:rPr>
          <w:rFonts w:ascii="Times New Roman" w:hAnsi="Times New Roman"/>
          <w:b/>
          <w:i/>
          <w:spacing w:val="-5"/>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w:t>
      </w:r>
      <w:r>
        <w:rPr>
          <w:rFonts w:ascii="Times New Roman" w:hAnsi="Times New Roman"/>
          <w:b/>
          <w:i/>
          <w:spacing w:val="-4"/>
          <w:w w:val="110"/>
          <w:sz w:val="19"/>
        </w:rPr>
        <w:t> </w:t>
      </w:r>
      <w:r>
        <w:rPr>
          <w:rFonts w:ascii="Times New Roman" w:hAnsi="Times New Roman"/>
          <w:b/>
          <w:i/>
          <w:w w:val="110"/>
          <w:sz w:val="19"/>
        </w:rPr>
        <w:t>v</w:t>
      </w:r>
      <w:r>
        <w:rPr>
          <w:rFonts w:ascii="Arial" w:hAnsi="Arial"/>
          <w:i/>
          <w:w w:val="110"/>
          <w:sz w:val="19"/>
        </w:rPr>
        <w:t>ə</w:t>
      </w:r>
      <w:r>
        <w:rPr>
          <w:rFonts w:ascii="Arial" w:hAnsi="Arial"/>
          <w:i/>
          <w:spacing w:val="-10"/>
          <w:w w:val="110"/>
          <w:sz w:val="19"/>
        </w:rPr>
        <w:t> </w:t>
      </w:r>
      <w:r>
        <w:rPr>
          <w:rFonts w:ascii="Times New Roman" w:hAnsi="Times New Roman"/>
          <w:b/>
          <w:i/>
          <w:w w:val="110"/>
          <w:sz w:val="19"/>
        </w:rPr>
        <w:t>qur</w:t>
      </w:r>
      <w:r>
        <w:rPr>
          <w:rFonts w:ascii="Arial" w:hAnsi="Arial"/>
          <w:i/>
          <w:w w:val="110"/>
          <w:sz w:val="19"/>
        </w:rPr>
        <w:t>ğ</w:t>
      </w:r>
      <w:r>
        <w:rPr>
          <w:rFonts w:ascii="Times New Roman" w:hAnsi="Times New Roman"/>
          <w:b/>
          <w:i/>
          <w:w w:val="110"/>
          <w:sz w:val="19"/>
        </w:rPr>
        <w:t>uları</w:t>
      </w:r>
      <w:r>
        <w:rPr>
          <w:rFonts w:ascii="Times New Roman" w:hAnsi="Times New Roman"/>
          <w:b/>
          <w:i/>
          <w:spacing w:val="-4"/>
          <w:w w:val="110"/>
          <w:sz w:val="19"/>
        </w:rPr>
        <w:t> </w:t>
      </w:r>
      <w:r>
        <w:rPr>
          <w:rFonts w:ascii="Times New Roman" w:hAnsi="Times New Roman"/>
          <w:b/>
          <w:i/>
          <w:w w:val="110"/>
          <w:sz w:val="19"/>
        </w:rPr>
        <w:t>v</w:t>
      </w:r>
      <w:r>
        <w:rPr>
          <w:rFonts w:ascii="Arial" w:hAnsi="Arial"/>
          <w:i/>
          <w:w w:val="110"/>
          <w:sz w:val="19"/>
        </w:rPr>
        <w:t>ə</w:t>
      </w:r>
      <w:r>
        <w:rPr>
          <w:rFonts w:ascii="Arial" w:hAnsi="Arial"/>
          <w:i/>
          <w:spacing w:val="-10"/>
          <w:w w:val="110"/>
          <w:sz w:val="19"/>
        </w:rPr>
        <w:t> </w:t>
      </w:r>
      <w:r>
        <w:rPr>
          <w:rFonts w:ascii="Times New Roman" w:hAnsi="Times New Roman"/>
          <w:b/>
          <w:i/>
          <w:w w:val="110"/>
          <w:sz w:val="19"/>
        </w:rPr>
        <w:t>ya</w:t>
      </w:r>
      <w:r>
        <w:rPr>
          <w:rFonts w:ascii="Times New Roman" w:hAnsi="Times New Roman"/>
          <w:b/>
          <w:i/>
          <w:spacing w:val="-4"/>
          <w:w w:val="110"/>
          <w:sz w:val="19"/>
        </w:rPr>
        <w:t>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rbi</w:t>
      </w:r>
      <w:r>
        <w:rPr>
          <w:rFonts w:ascii="Times New Roman" w:hAnsi="Times New Roman"/>
          <w:b/>
          <w:i/>
          <w:spacing w:val="-4"/>
          <w:w w:val="110"/>
          <w:sz w:val="19"/>
        </w:rPr>
        <w:t> </w:t>
      </w:r>
      <w:r>
        <w:rPr>
          <w:rFonts w:ascii="Times New Roman" w:hAnsi="Times New Roman"/>
          <w:b/>
          <w:i/>
          <w:spacing w:val="-2"/>
          <w:w w:val="110"/>
          <w:sz w:val="19"/>
        </w:rPr>
        <w:t>texnikanı</w:t>
      </w:r>
    </w:p>
    <w:p>
      <w:pPr>
        <w:spacing w:line="124" w:lineRule="exact" w:before="38"/>
        <w:ind w:left="3340" w:right="0" w:firstLine="0"/>
        <w:jc w:val="left"/>
        <w:rPr>
          <w:b/>
          <w:sz w:val="15"/>
        </w:rPr>
      </w:pPr>
      <w:r>
        <w:rPr>
          <w:b/>
          <w:color w:val="0000FF"/>
          <w:spacing w:val="-2"/>
          <w:w w:val="105"/>
          <w:sz w:val="15"/>
          <w:u w:val="single" w:color="0000FF"/>
        </w:rPr>
        <w:t>[990]</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q</w:t>
      </w:r>
      <w:r>
        <w:rPr>
          <w:rFonts w:ascii="Arial" w:hAnsi="Arial"/>
          <w:i/>
          <w:w w:val="110"/>
          <w:sz w:val="19"/>
        </w:rPr>
        <w:t>ə</w:t>
      </w:r>
      <w:r>
        <w:rPr>
          <w:rFonts w:ascii="Times New Roman" w:hAnsi="Times New Roman"/>
          <w:b/>
          <w:i/>
          <w:w w:val="110"/>
          <w:sz w:val="19"/>
        </w:rPr>
        <w:t>sd</w:t>
      </w:r>
      <w:r>
        <w:rPr>
          <w:rFonts w:ascii="Arial" w:hAnsi="Arial"/>
          <w:i/>
          <w:w w:val="110"/>
          <w:sz w:val="19"/>
        </w:rPr>
        <w:t>ə</w:t>
      </w:r>
      <w:r>
        <w:rPr>
          <w:rFonts w:ascii="Times New Roman" w:hAnsi="Times New Roman"/>
          <w:b/>
          <w:i/>
          <w:w w:val="110"/>
          <w:sz w:val="19"/>
        </w:rPr>
        <w:t>n</w:t>
      </w:r>
      <w:r>
        <w:rPr>
          <w:rFonts w:ascii="Times New Roman" w:hAnsi="Times New Roman"/>
          <w:b/>
          <w:i/>
          <w:spacing w:val="-3"/>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hv</w:t>
      </w:r>
      <w:r>
        <w:rPr>
          <w:rFonts w:ascii="Times New Roman" w:hAnsi="Times New Roman"/>
          <w:b/>
          <w:i/>
          <w:spacing w:val="-2"/>
          <w:w w:val="110"/>
          <w:sz w:val="19"/>
        </w:rPr>
        <w:t> </w:t>
      </w:r>
      <w:r>
        <w:rPr>
          <w:rFonts w:ascii="Times New Roman" w:hAnsi="Times New Roman"/>
          <w:b/>
          <w:i/>
          <w:w w:val="110"/>
          <w:sz w:val="19"/>
        </w:rPr>
        <w:t>etm</w:t>
      </w:r>
      <w:r>
        <w:rPr>
          <w:rFonts w:ascii="Arial" w:hAnsi="Arial"/>
          <w:i/>
          <w:w w:val="110"/>
          <w:sz w:val="19"/>
        </w:rPr>
        <w:t>ə</w:t>
      </w:r>
      <w:r>
        <w:rPr>
          <w:rFonts w:ascii="Arial" w:hAnsi="Arial"/>
          <w:i/>
          <w:spacing w:val="-8"/>
          <w:w w:val="110"/>
          <w:sz w:val="19"/>
        </w:rPr>
        <w:t> </w:t>
      </w:r>
      <w:r>
        <w:rPr>
          <w:rFonts w:ascii="Times New Roman" w:hAnsi="Times New Roman"/>
          <w:b/>
          <w:i/>
          <w:w w:val="110"/>
          <w:sz w:val="19"/>
        </w:rPr>
        <w:t>v</w:t>
      </w:r>
      <w:r>
        <w:rPr>
          <w:rFonts w:ascii="Arial" w:hAnsi="Arial"/>
          <w:i/>
          <w:w w:val="110"/>
          <w:sz w:val="19"/>
        </w:rPr>
        <w:t>ə</w:t>
      </w:r>
      <w:r>
        <w:rPr>
          <w:rFonts w:ascii="Arial" w:hAnsi="Arial"/>
          <w:i/>
          <w:spacing w:val="-8"/>
          <w:w w:val="110"/>
          <w:sz w:val="19"/>
        </w:rPr>
        <w:t> </w:t>
      </w:r>
      <w:r>
        <w:rPr>
          <w:rFonts w:ascii="Times New Roman" w:hAnsi="Times New Roman"/>
          <w:b/>
          <w:i/>
          <w:w w:val="110"/>
          <w:sz w:val="19"/>
        </w:rPr>
        <w:t>ya</w:t>
      </w:r>
      <w:r>
        <w:rPr>
          <w:rFonts w:ascii="Times New Roman" w:hAnsi="Times New Roman"/>
          <w:b/>
          <w:i/>
          <w:spacing w:val="-2"/>
          <w:w w:val="110"/>
          <w:sz w:val="19"/>
        </w:rPr>
        <w:t> </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Arial" w:hAnsi="Arial"/>
          <w:i/>
          <w:spacing w:val="-8"/>
          <w:w w:val="110"/>
          <w:sz w:val="19"/>
        </w:rPr>
        <w:t> </w:t>
      </w:r>
      <w:r>
        <w:rPr>
          <w:rFonts w:ascii="Times New Roman" w:hAnsi="Times New Roman"/>
          <w:b/>
          <w:i/>
          <w:spacing w:val="-10"/>
          <w:w w:val="110"/>
          <w:sz w:val="19"/>
        </w:rPr>
        <w:t>-</w:t>
      </w:r>
    </w:p>
    <w:p>
      <w:pPr>
        <w:pStyle w:val="BodyText"/>
        <w:spacing w:line="259" w:lineRule="auto" w:before="10"/>
        <w:ind w:left="100" w:right="102" w:firstLine="444"/>
        <w:jc w:val="both"/>
        <w:rPr>
          <w:b/>
          <w:position w:val="13"/>
          <w:sz w:val="15"/>
        </w:rPr>
      </w:pPr>
      <w:r>
        <w:rPr>
          <w:rFonts w:ascii="Times New Roman" w:hAnsi="Times New Roman"/>
          <w:b/>
          <w:i/>
        </w:rPr>
        <w:t>iki</w:t>
      </w:r>
      <w:r>
        <w:rPr>
          <w:rFonts w:ascii="Times New Roman" w:hAnsi="Times New Roman"/>
          <w:b/>
          <w:i/>
          <w:spacing w:val="40"/>
        </w:rPr>
        <w:t> </w:t>
      </w:r>
      <w:r>
        <w:rPr>
          <w:rFonts w:ascii="Times New Roman" w:hAnsi="Times New Roman"/>
          <w:b/>
          <w:i/>
        </w:rPr>
        <w:t>min</w:t>
      </w:r>
      <w:r>
        <w:rPr>
          <w:rFonts w:ascii="Times New Roman" w:hAnsi="Times New Roman"/>
          <w:b/>
          <w:i/>
          <w:spacing w:val="39"/>
        </w:rPr>
        <w:t> </w:t>
      </w:r>
      <w:r>
        <w:rPr>
          <w:rFonts w:ascii="Times New Roman" w:hAnsi="Times New Roman"/>
          <w:b/>
          <w:i/>
        </w:rPr>
        <w:t>manatdan</w:t>
      </w:r>
      <w:r>
        <w:rPr>
          <w:rFonts w:ascii="Times New Roman" w:hAnsi="Times New Roman"/>
          <w:b/>
          <w:i/>
          <w:spacing w:val="39"/>
        </w:rPr>
        <w:t> </w:t>
      </w:r>
      <w:r>
        <w:rPr>
          <w:rFonts w:ascii="Times New Roman" w:hAnsi="Times New Roman"/>
          <w:b/>
          <w:i/>
        </w:rPr>
        <w:t>üç</w:t>
      </w:r>
      <w:r>
        <w:rPr>
          <w:rFonts w:ascii="Times New Roman" w:hAnsi="Times New Roman"/>
          <w:b/>
          <w:i/>
          <w:spacing w:val="40"/>
        </w:rPr>
        <w:t> </w:t>
      </w:r>
      <w:r>
        <w:rPr>
          <w:rFonts w:ascii="Times New Roman" w:hAnsi="Times New Roman"/>
          <w:b/>
          <w:i/>
        </w:rPr>
        <w:t>min</w:t>
      </w:r>
      <w:r>
        <w:rPr>
          <w:rFonts w:ascii="Times New Roman" w:hAnsi="Times New Roman"/>
          <w:b/>
          <w:i/>
          <w:spacing w:val="40"/>
        </w:rPr>
        <w:t>  </w:t>
      </w:r>
      <w:r>
        <w:rPr/>
        <w:t>manatadək</w:t>
      </w:r>
      <w:r>
        <w:rPr>
          <w:spacing w:val="40"/>
        </w:rPr>
        <w:t> </w:t>
      </w:r>
      <w:r>
        <w:rPr/>
        <w:t>miqdarda</w:t>
      </w:r>
      <w:r>
        <w:rPr>
          <w:spacing w:val="40"/>
        </w:rPr>
        <w:t> </w:t>
      </w:r>
      <w:r>
        <w:rPr/>
        <w:t>cərimə</w:t>
      </w:r>
      <w:r>
        <w:rPr>
          <w:spacing w:val="40"/>
        </w:rPr>
        <w:t> </w:t>
      </w:r>
      <w:r>
        <w:rPr/>
        <w:t>və</w:t>
      </w:r>
      <w:r>
        <w:rPr>
          <w:spacing w:val="40"/>
        </w:rPr>
        <w:t> </w:t>
      </w:r>
      <w:r>
        <w:rPr/>
        <w:t>ya</w:t>
      </w:r>
      <w:r>
        <w:rPr>
          <w:spacing w:val="40"/>
        </w:rPr>
        <w:t> </w:t>
      </w:r>
      <w:r>
        <w:rPr/>
        <w:t>iki</w:t>
      </w:r>
      <w:r>
        <w:rPr>
          <w:spacing w:val="40"/>
        </w:rPr>
        <w:t> </w:t>
      </w:r>
      <w:r>
        <w:rPr/>
        <w:t>ilədək</w:t>
      </w:r>
      <w:r>
        <w:rPr>
          <w:spacing w:val="40"/>
        </w:rPr>
        <w:t> </w:t>
      </w:r>
      <w:r>
        <w:rPr/>
        <w:t>müddətə</w:t>
      </w:r>
      <w:r>
        <w:rPr>
          <w:spacing w:val="40"/>
        </w:rPr>
        <w:t> </w:t>
      </w:r>
      <w:r>
        <w:rPr/>
        <w:t>hərbi</w:t>
      </w:r>
      <w:r>
        <w:rPr>
          <w:spacing w:val="40"/>
        </w:rPr>
        <w:t> </w:t>
      </w:r>
      <w:r>
        <w:rPr/>
        <w:t>xidmət üzrə məhdudlaşdırma və ya iki ilədək müddətə intizam xarakterli hərbi hissədə saxlama və ya dörd ilədək müddətə azadlıqdan məhrum etmə ilə cəzalandırılır.</w:t>
      </w:r>
      <w:r>
        <w:rPr>
          <w:b/>
          <w:color w:val="0000FF"/>
          <w:position w:val="13"/>
          <w:sz w:val="15"/>
          <w:u w:val="single" w:color="0000FF"/>
        </w:rPr>
        <w:t>[991]</w:t>
      </w:r>
    </w:p>
    <w:p>
      <w:pPr>
        <w:spacing w:line="197" w:lineRule="exact" w:before="0"/>
        <w:ind w:left="580" w:right="0" w:firstLine="0"/>
        <w:jc w:val="left"/>
        <w:rPr>
          <w:rFonts w:ascii="Times New Roman" w:hAnsi="Times New Roman"/>
          <w:b/>
          <w:i/>
          <w:sz w:val="19"/>
        </w:rPr>
      </w:pPr>
      <w:r>
        <w:rPr>
          <w:rFonts w:ascii="Times New Roman" w:hAnsi="Times New Roman"/>
          <w:b/>
          <w:i/>
          <w:w w:val="110"/>
          <w:sz w:val="19"/>
        </w:rPr>
        <w:t>349.1-1.</w:t>
      </w:r>
      <w:r>
        <w:rPr>
          <w:rFonts w:ascii="Times New Roman" w:hAnsi="Times New Roman"/>
          <w:b/>
          <w:i/>
          <w:spacing w:val="30"/>
          <w:w w:val="110"/>
          <w:sz w:val="19"/>
        </w:rPr>
        <w:t> </w:t>
      </w:r>
      <w:r>
        <w:rPr>
          <w:rFonts w:ascii="Times New Roman" w:hAnsi="Times New Roman"/>
          <w:b/>
          <w:i/>
          <w:w w:val="110"/>
          <w:sz w:val="19"/>
        </w:rPr>
        <w:t>Bu</w:t>
      </w:r>
      <w:r>
        <w:rPr>
          <w:rFonts w:ascii="Times New Roman" w:hAnsi="Times New Roman"/>
          <w:b/>
          <w:i/>
          <w:spacing w:val="30"/>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30"/>
          <w:w w:val="110"/>
          <w:sz w:val="19"/>
        </w:rPr>
        <w:t> </w:t>
      </w:r>
      <w:r>
        <w:rPr>
          <w:rFonts w:ascii="Times New Roman" w:hAnsi="Times New Roman"/>
          <w:b/>
          <w:i/>
          <w:w w:val="110"/>
          <w:sz w:val="19"/>
        </w:rPr>
        <w:t>349.1-ci</w:t>
      </w:r>
      <w:r>
        <w:rPr>
          <w:rFonts w:ascii="Times New Roman" w:hAnsi="Times New Roman"/>
          <w:b/>
          <w:i/>
          <w:spacing w:val="30"/>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23"/>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24"/>
          <w:w w:val="110"/>
          <w:sz w:val="19"/>
        </w:rPr>
        <w:t> </w:t>
      </w:r>
      <w:r>
        <w:rPr>
          <w:rFonts w:ascii="Times New Roman" w:hAnsi="Times New Roman"/>
          <w:b/>
          <w:i/>
          <w:w w:val="110"/>
          <w:sz w:val="19"/>
        </w:rPr>
        <w:t>tutulmayan</w:t>
      </w:r>
      <w:r>
        <w:rPr>
          <w:rFonts w:ascii="Times New Roman" w:hAnsi="Times New Roman"/>
          <w:b/>
          <w:i/>
          <w:spacing w:val="30"/>
          <w:w w:val="110"/>
          <w:sz w:val="19"/>
        </w:rPr>
        <w:t> </w:t>
      </w:r>
      <w:r>
        <w:rPr>
          <w:rFonts w:ascii="Times New Roman" w:hAnsi="Times New Roman"/>
          <w:b/>
          <w:i/>
          <w:w w:val="110"/>
          <w:sz w:val="19"/>
        </w:rPr>
        <w:t>sair</w:t>
      </w:r>
      <w:r>
        <w:rPr>
          <w:rFonts w:ascii="Times New Roman" w:hAnsi="Times New Roman"/>
          <w:b/>
          <w:i/>
          <w:spacing w:val="30"/>
          <w:w w:val="110"/>
          <w:sz w:val="19"/>
        </w:rPr>
        <w:t>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rbi</w:t>
      </w:r>
      <w:r>
        <w:rPr>
          <w:rFonts w:ascii="Times New Roman" w:hAnsi="Times New Roman"/>
          <w:b/>
          <w:i/>
          <w:spacing w:val="30"/>
          <w:w w:val="110"/>
          <w:sz w:val="19"/>
        </w:rPr>
        <w:t> </w:t>
      </w:r>
      <w:r>
        <w:rPr>
          <w:rFonts w:ascii="Arial" w:hAnsi="Arial"/>
          <w:i/>
          <w:w w:val="110"/>
          <w:sz w:val="19"/>
        </w:rPr>
        <w:t>ə</w:t>
      </w:r>
      <w:r>
        <w:rPr>
          <w:rFonts w:ascii="Times New Roman" w:hAnsi="Times New Roman"/>
          <w:b/>
          <w:i/>
          <w:w w:val="110"/>
          <w:sz w:val="19"/>
        </w:rPr>
        <w:t>mlakı</w:t>
      </w:r>
      <w:r>
        <w:rPr>
          <w:rFonts w:ascii="Times New Roman" w:hAnsi="Times New Roman"/>
          <w:b/>
          <w:i/>
          <w:spacing w:val="30"/>
          <w:w w:val="110"/>
          <w:sz w:val="19"/>
        </w:rPr>
        <w:t> </w:t>
      </w:r>
      <w:r>
        <w:rPr>
          <w:rFonts w:ascii="Times New Roman" w:hAnsi="Times New Roman"/>
          <w:b/>
          <w:i/>
          <w:w w:val="110"/>
          <w:sz w:val="19"/>
        </w:rPr>
        <w:t>q</w:t>
      </w:r>
      <w:r>
        <w:rPr>
          <w:rFonts w:ascii="Arial" w:hAnsi="Arial"/>
          <w:i/>
          <w:w w:val="110"/>
          <w:sz w:val="19"/>
        </w:rPr>
        <w:t>ə</w:t>
      </w:r>
      <w:r>
        <w:rPr>
          <w:rFonts w:ascii="Times New Roman" w:hAnsi="Times New Roman"/>
          <w:b/>
          <w:i/>
          <w:w w:val="110"/>
          <w:sz w:val="19"/>
        </w:rPr>
        <w:t>sd</w:t>
      </w:r>
      <w:r>
        <w:rPr>
          <w:rFonts w:ascii="Arial" w:hAnsi="Arial"/>
          <w:i/>
          <w:w w:val="110"/>
          <w:sz w:val="19"/>
        </w:rPr>
        <w:t>ə</w:t>
      </w:r>
      <w:r>
        <w:rPr>
          <w:rFonts w:ascii="Times New Roman" w:hAnsi="Times New Roman"/>
          <w:b/>
          <w:i/>
          <w:w w:val="110"/>
          <w:sz w:val="19"/>
        </w:rPr>
        <w:t>n</w:t>
      </w:r>
      <w:r>
        <w:rPr>
          <w:rFonts w:ascii="Times New Roman" w:hAnsi="Times New Roman"/>
          <w:b/>
          <w:i/>
          <w:spacing w:val="31"/>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hv</w:t>
      </w:r>
      <w:r>
        <w:rPr>
          <w:rFonts w:ascii="Times New Roman" w:hAnsi="Times New Roman"/>
          <w:b/>
          <w:i/>
          <w:spacing w:val="30"/>
          <w:w w:val="110"/>
          <w:sz w:val="19"/>
        </w:rPr>
        <w:t> </w:t>
      </w:r>
      <w:r>
        <w:rPr>
          <w:rFonts w:ascii="Times New Roman" w:hAnsi="Times New Roman"/>
          <w:b/>
          <w:i/>
          <w:w w:val="110"/>
          <w:sz w:val="19"/>
        </w:rPr>
        <w:t>etm</w:t>
      </w:r>
      <w:r>
        <w:rPr>
          <w:rFonts w:ascii="Arial" w:hAnsi="Arial"/>
          <w:i/>
          <w:w w:val="110"/>
          <w:sz w:val="19"/>
        </w:rPr>
        <w:t>ə</w:t>
      </w:r>
      <w:r>
        <w:rPr>
          <w:rFonts w:ascii="Arial" w:hAnsi="Arial"/>
          <w:i/>
          <w:spacing w:val="24"/>
          <w:w w:val="110"/>
          <w:sz w:val="19"/>
        </w:rPr>
        <w:t> </w:t>
      </w:r>
      <w:r>
        <w:rPr>
          <w:rFonts w:ascii="Times New Roman" w:hAnsi="Times New Roman"/>
          <w:b/>
          <w:i/>
          <w:w w:val="110"/>
          <w:sz w:val="19"/>
        </w:rPr>
        <w:t>v</w:t>
      </w:r>
      <w:r>
        <w:rPr>
          <w:rFonts w:ascii="Arial" w:hAnsi="Arial"/>
          <w:i/>
          <w:w w:val="110"/>
          <w:sz w:val="19"/>
        </w:rPr>
        <w:t>ə</w:t>
      </w:r>
      <w:r>
        <w:rPr>
          <w:rFonts w:ascii="Arial" w:hAnsi="Arial"/>
          <w:i/>
          <w:spacing w:val="25"/>
          <w:w w:val="110"/>
          <w:sz w:val="19"/>
        </w:rPr>
        <w:t> </w:t>
      </w:r>
      <w:r>
        <w:rPr>
          <w:rFonts w:ascii="Times New Roman" w:hAnsi="Times New Roman"/>
          <w:b/>
          <w:i/>
          <w:spacing w:val="-5"/>
          <w:w w:val="110"/>
          <w:sz w:val="19"/>
        </w:rPr>
        <w:t>ya</w:t>
      </w:r>
    </w:p>
    <w:p>
      <w:pPr>
        <w:spacing w:before="9"/>
        <w:ind w:left="100" w:right="0" w:firstLine="0"/>
        <w:jc w:val="left"/>
        <w:rPr>
          <w:rFonts w:ascii="Times New Roman" w:hAnsi="Times New Roman"/>
          <w:b/>
          <w:i/>
          <w:sz w:val="19"/>
        </w:rPr>
      </w:pPr>
      <w:r>
        <w:rPr>
          <w:rFonts w:ascii="Times New Roman" w:hAnsi="Times New Roman"/>
          <w:b/>
          <w:i/>
          <w:w w:val="110"/>
          <w:sz w:val="19"/>
        </w:rPr>
        <w:t>z</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Arial" w:hAnsi="Arial"/>
          <w:i/>
          <w:spacing w:val="-6"/>
          <w:w w:val="110"/>
          <w:sz w:val="19"/>
        </w:rPr>
        <w:t> </w:t>
      </w:r>
      <w:r>
        <w:rPr>
          <w:rFonts w:ascii="Times New Roman" w:hAnsi="Times New Roman"/>
          <w:b/>
          <w:i/>
          <w:w w:val="110"/>
          <w:sz w:val="19"/>
        </w:rPr>
        <w:t>xeyli miqdarda z</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r vurduqda </w:t>
      </w:r>
      <w:r>
        <w:rPr>
          <w:rFonts w:ascii="Times New Roman" w:hAnsi="Times New Roman"/>
          <w:b/>
          <w:i/>
          <w:spacing w:val="-10"/>
          <w:w w:val="110"/>
          <w:sz w:val="19"/>
        </w:rPr>
        <w:t>–</w:t>
      </w:r>
    </w:p>
    <w:p>
      <w:pPr>
        <w:spacing w:line="249" w:lineRule="auto" w:before="8"/>
        <w:ind w:left="100" w:right="0" w:firstLine="480"/>
        <w:jc w:val="left"/>
        <w:rPr>
          <w:rFonts w:ascii="Arial" w:hAnsi="Arial"/>
          <w:i/>
          <w:sz w:val="19"/>
        </w:rPr>
      </w:pPr>
      <w:r>
        <w:rPr>
          <w:rFonts w:ascii="Times New Roman" w:hAnsi="Times New Roman"/>
          <w:b/>
          <w:i/>
          <w:w w:val="115"/>
          <w:sz w:val="19"/>
        </w:rPr>
        <w:t>min</w:t>
      </w:r>
      <w:r>
        <w:rPr>
          <w:rFonts w:ascii="Times New Roman" w:hAnsi="Times New Roman"/>
          <w:b/>
          <w:i/>
          <w:spacing w:val="80"/>
          <w:w w:val="115"/>
          <w:sz w:val="19"/>
        </w:rPr>
        <w:t> </w:t>
      </w:r>
      <w:r>
        <w:rPr>
          <w:rFonts w:ascii="Times New Roman" w:hAnsi="Times New Roman"/>
          <w:b/>
          <w:i/>
          <w:w w:val="115"/>
          <w:sz w:val="19"/>
        </w:rPr>
        <w:t>manatdan</w:t>
      </w:r>
      <w:r>
        <w:rPr>
          <w:rFonts w:ascii="Times New Roman" w:hAnsi="Times New Roman"/>
          <w:b/>
          <w:i/>
          <w:spacing w:val="80"/>
          <w:w w:val="115"/>
          <w:sz w:val="19"/>
        </w:rPr>
        <w:t> </w:t>
      </w:r>
      <w:r>
        <w:rPr>
          <w:rFonts w:ascii="Times New Roman" w:hAnsi="Times New Roman"/>
          <w:b/>
          <w:i/>
          <w:w w:val="115"/>
          <w:sz w:val="19"/>
        </w:rPr>
        <w:t>iki</w:t>
      </w:r>
      <w:r>
        <w:rPr>
          <w:rFonts w:ascii="Times New Roman" w:hAnsi="Times New Roman"/>
          <w:b/>
          <w:i/>
          <w:spacing w:val="80"/>
          <w:w w:val="115"/>
          <w:sz w:val="19"/>
        </w:rPr>
        <w:t> </w:t>
      </w:r>
      <w:r>
        <w:rPr>
          <w:rFonts w:ascii="Times New Roman" w:hAnsi="Times New Roman"/>
          <w:b/>
          <w:i/>
          <w:w w:val="115"/>
          <w:sz w:val="19"/>
        </w:rPr>
        <w:t>min</w:t>
      </w:r>
      <w:r>
        <w:rPr>
          <w:rFonts w:ascii="Times New Roman" w:hAnsi="Times New Roman"/>
          <w:b/>
          <w:i/>
          <w:spacing w:val="80"/>
          <w:w w:val="115"/>
          <w:sz w:val="19"/>
        </w:rPr>
        <w:t> </w:t>
      </w:r>
      <w:r>
        <w:rPr>
          <w:rFonts w:ascii="Times New Roman" w:hAnsi="Times New Roman"/>
          <w:b/>
          <w:i/>
          <w:w w:val="115"/>
          <w:sz w:val="19"/>
        </w:rPr>
        <w:t>manatad</w:t>
      </w:r>
      <w:r>
        <w:rPr>
          <w:rFonts w:ascii="Arial" w:hAnsi="Arial"/>
          <w:i/>
          <w:w w:val="115"/>
          <w:sz w:val="19"/>
        </w:rPr>
        <w:t>ə</w:t>
      </w:r>
      <w:r>
        <w:rPr>
          <w:rFonts w:ascii="Times New Roman" w:hAnsi="Times New Roman"/>
          <w:b/>
          <w:i/>
          <w:w w:val="115"/>
          <w:sz w:val="19"/>
        </w:rPr>
        <w:t>k</w:t>
      </w:r>
      <w:r>
        <w:rPr>
          <w:rFonts w:ascii="Times New Roman" w:hAnsi="Times New Roman"/>
          <w:b/>
          <w:i/>
          <w:spacing w:val="80"/>
          <w:w w:val="115"/>
          <w:sz w:val="19"/>
        </w:rPr>
        <w:t> </w:t>
      </w:r>
      <w:r>
        <w:rPr>
          <w:rFonts w:ascii="Times New Roman" w:hAnsi="Times New Roman"/>
          <w:b/>
          <w:i/>
          <w:w w:val="115"/>
          <w:sz w:val="19"/>
        </w:rPr>
        <w:t>miqdarda</w:t>
      </w:r>
      <w:r>
        <w:rPr>
          <w:rFonts w:ascii="Times New Roman" w:hAnsi="Times New Roman"/>
          <w:b/>
          <w:i/>
          <w:spacing w:val="80"/>
          <w:w w:val="115"/>
          <w:sz w:val="19"/>
        </w:rPr>
        <w:t> </w:t>
      </w:r>
      <w:r>
        <w:rPr>
          <w:rFonts w:ascii="Times New Roman" w:hAnsi="Times New Roman"/>
          <w:b/>
          <w:i/>
          <w:w w:val="115"/>
          <w:sz w:val="19"/>
        </w:rPr>
        <w:t>c</w:t>
      </w:r>
      <w:r>
        <w:rPr>
          <w:rFonts w:ascii="Arial" w:hAnsi="Arial"/>
          <w:i/>
          <w:w w:val="115"/>
          <w:sz w:val="19"/>
        </w:rPr>
        <w:t>ə</w:t>
      </w:r>
      <w:r>
        <w:rPr>
          <w:rFonts w:ascii="Times New Roman" w:hAnsi="Times New Roman"/>
          <w:b/>
          <w:i/>
          <w:w w:val="115"/>
          <w:sz w:val="19"/>
        </w:rPr>
        <w:t>rim</w:t>
      </w:r>
      <w:r>
        <w:rPr>
          <w:rFonts w:ascii="Arial" w:hAnsi="Arial"/>
          <w:i/>
          <w:w w:val="115"/>
          <w:sz w:val="19"/>
        </w:rPr>
        <w:t>ə</w:t>
      </w:r>
      <w:r>
        <w:rPr>
          <w:rFonts w:ascii="Arial" w:hAnsi="Arial"/>
          <w:i/>
          <w:spacing w:val="80"/>
          <w:w w:val="115"/>
          <w:sz w:val="19"/>
        </w:rPr>
        <w:t> </w:t>
      </w:r>
      <w:r>
        <w:rPr>
          <w:rFonts w:ascii="Times New Roman" w:hAnsi="Times New Roman"/>
          <w:b/>
          <w:i/>
          <w:w w:val="115"/>
          <w:sz w:val="19"/>
        </w:rPr>
        <w:t>v</w:t>
      </w:r>
      <w:r>
        <w:rPr>
          <w:rFonts w:ascii="Arial" w:hAnsi="Arial"/>
          <w:i/>
          <w:w w:val="115"/>
          <w:sz w:val="19"/>
        </w:rPr>
        <w:t>ə</w:t>
      </w:r>
      <w:r>
        <w:rPr>
          <w:rFonts w:ascii="Arial" w:hAnsi="Arial"/>
          <w:i/>
          <w:spacing w:val="80"/>
          <w:w w:val="115"/>
          <w:sz w:val="19"/>
        </w:rPr>
        <w:t> </w:t>
      </w:r>
      <w:r>
        <w:rPr>
          <w:rFonts w:ascii="Times New Roman" w:hAnsi="Times New Roman"/>
          <w:b/>
          <w:i/>
          <w:w w:val="115"/>
          <w:sz w:val="19"/>
        </w:rPr>
        <w:t>ya</w:t>
      </w:r>
      <w:r>
        <w:rPr>
          <w:rFonts w:ascii="Times New Roman" w:hAnsi="Times New Roman"/>
          <w:b/>
          <w:i/>
          <w:spacing w:val="80"/>
          <w:w w:val="115"/>
          <w:sz w:val="19"/>
        </w:rPr>
        <w:t> </w:t>
      </w:r>
      <w:r>
        <w:rPr>
          <w:rFonts w:ascii="Times New Roman" w:hAnsi="Times New Roman"/>
          <w:b/>
          <w:i/>
          <w:w w:val="115"/>
          <w:sz w:val="19"/>
        </w:rPr>
        <w:t>bir</w:t>
      </w:r>
      <w:r>
        <w:rPr>
          <w:rFonts w:ascii="Times New Roman" w:hAnsi="Times New Roman"/>
          <w:b/>
          <w:i/>
          <w:spacing w:val="80"/>
          <w:w w:val="115"/>
          <w:sz w:val="19"/>
        </w:rPr>
        <w:t> </w:t>
      </w:r>
      <w:r>
        <w:rPr>
          <w:rFonts w:ascii="Times New Roman" w:hAnsi="Times New Roman"/>
          <w:b/>
          <w:i/>
          <w:w w:val="115"/>
          <w:sz w:val="19"/>
        </w:rPr>
        <w:t>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spacing w:val="80"/>
          <w:w w:val="115"/>
          <w:sz w:val="19"/>
        </w:rPr>
        <w:t> </w:t>
      </w:r>
      <w:r>
        <w:rPr>
          <w:rFonts w:ascii="Times New Roman" w:hAnsi="Times New Roman"/>
          <w:b/>
          <w:i/>
          <w:w w:val="115"/>
          <w:sz w:val="19"/>
        </w:rPr>
        <w:t>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spacing w:val="80"/>
          <w:w w:val="115"/>
          <w:sz w:val="19"/>
        </w:rPr>
        <w:t> </w:t>
      </w:r>
      <w:r>
        <w:rPr>
          <w:rFonts w:ascii="Times New Roman" w:hAnsi="Times New Roman"/>
          <w:b/>
          <w:i/>
          <w:w w:val="115"/>
          <w:sz w:val="19"/>
        </w:rPr>
        <w:t>h</w:t>
      </w:r>
      <w:r>
        <w:rPr>
          <w:rFonts w:ascii="Arial" w:hAnsi="Arial"/>
          <w:i/>
          <w:w w:val="115"/>
          <w:sz w:val="19"/>
        </w:rPr>
        <w:t>ə</w:t>
      </w:r>
      <w:r>
        <w:rPr>
          <w:rFonts w:ascii="Times New Roman" w:hAnsi="Times New Roman"/>
          <w:b/>
          <w:i/>
          <w:w w:val="115"/>
          <w:sz w:val="19"/>
        </w:rPr>
        <w:t>rbi</w:t>
      </w:r>
      <w:r>
        <w:rPr>
          <w:rFonts w:ascii="Times New Roman" w:hAnsi="Times New Roman"/>
          <w:b/>
          <w:i/>
          <w:spacing w:val="80"/>
          <w:w w:val="115"/>
          <w:sz w:val="19"/>
        </w:rPr>
        <w:t> </w:t>
      </w:r>
      <w:r>
        <w:rPr>
          <w:rFonts w:ascii="Times New Roman" w:hAnsi="Times New Roman"/>
          <w:b/>
          <w:i/>
          <w:w w:val="115"/>
          <w:sz w:val="19"/>
        </w:rPr>
        <w:t>xidm</w:t>
      </w:r>
      <w:r>
        <w:rPr>
          <w:rFonts w:ascii="Arial" w:hAnsi="Arial"/>
          <w:i/>
          <w:w w:val="115"/>
          <w:sz w:val="19"/>
        </w:rPr>
        <w:t>ə</w:t>
      </w:r>
      <w:r>
        <w:rPr>
          <w:rFonts w:ascii="Times New Roman" w:hAnsi="Times New Roman"/>
          <w:b/>
          <w:i/>
          <w:w w:val="115"/>
          <w:sz w:val="19"/>
        </w:rPr>
        <w:t>t</w:t>
      </w:r>
      <w:r>
        <w:rPr>
          <w:rFonts w:ascii="Times New Roman" w:hAnsi="Times New Roman"/>
          <w:b/>
          <w:i/>
          <w:spacing w:val="80"/>
          <w:w w:val="115"/>
          <w:sz w:val="19"/>
        </w:rPr>
        <w:t> </w:t>
      </w:r>
      <w:r>
        <w:rPr>
          <w:rFonts w:ascii="Times New Roman" w:hAnsi="Times New Roman"/>
          <w:b/>
          <w:i/>
          <w:w w:val="115"/>
          <w:sz w:val="19"/>
        </w:rPr>
        <w:t>üzr</w:t>
      </w:r>
      <w:r>
        <w:rPr>
          <w:rFonts w:ascii="Arial" w:hAnsi="Arial"/>
          <w:i/>
          <w:w w:val="115"/>
          <w:sz w:val="19"/>
        </w:rPr>
        <w:t>ə </w:t>
      </w:r>
      <w:r>
        <w:rPr>
          <w:rFonts w:ascii="Times New Roman" w:hAnsi="Times New Roman"/>
          <w:b/>
          <w:i/>
          <w:w w:val="115"/>
          <w:sz w:val="19"/>
        </w:rPr>
        <w:t>m</w:t>
      </w:r>
      <w:r>
        <w:rPr>
          <w:rFonts w:ascii="Arial" w:hAnsi="Arial"/>
          <w:i/>
          <w:w w:val="115"/>
          <w:sz w:val="19"/>
        </w:rPr>
        <w:t>ə</w:t>
      </w:r>
      <w:r>
        <w:rPr>
          <w:rFonts w:ascii="Times New Roman" w:hAnsi="Times New Roman"/>
          <w:b/>
          <w:i/>
          <w:w w:val="115"/>
          <w:sz w:val="19"/>
        </w:rPr>
        <w:t>hdudla</w:t>
      </w:r>
      <w:r>
        <w:rPr>
          <w:rFonts w:ascii="Arial" w:hAnsi="Arial"/>
          <w:i/>
          <w:w w:val="115"/>
          <w:sz w:val="19"/>
        </w:rPr>
        <w:t>ş</w:t>
      </w:r>
      <w:r>
        <w:rPr>
          <w:rFonts w:ascii="Times New Roman" w:hAnsi="Times New Roman"/>
          <w:b/>
          <w:i/>
          <w:w w:val="115"/>
          <w:sz w:val="19"/>
        </w:rPr>
        <w:t>dırma</w:t>
      </w:r>
      <w:r>
        <w:rPr>
          <w:rFonts w:ascii="Times New Roman" w:hAnsi="Times New Roman"/>
          <w:b/>
          <w:i/>
          <w:spacing w:val="30"/>
          <w:w w:val="115"/>
          <w:sz w:val="19"/>
        </w:rPr>
        <w:t> </w:t>
      </w:r>
      <w:r>
        <w:rPr>
          <w:rFonts w:ascii="Times New Roman" w:hAnsi="Times New Roman"/>
          <w:b/>
          <w:i/>
          <w:w w:val="115"/>
          <w:sz w:val="19"/>
        </w:rPr>
        <w:t>v</w:t>
      </w:r>
      <w:r>
        <w:rPr>
          <w:rFonts w:ascii="Arial" w:hAnsi="Arial"/>
          <w:i/>
          <w:w w:val="115"/>
          <w:sz w:val="19"/>
        </w:rPr>
        <w:t>ə</w:t>
      </w:r>
      <w:r>
        <w:rPr>
          <w:rFonts w:ascii="Arial" w:hAnsi="Arial"/>
          <w:i/>
          <w:spacing w:val="24"/>
          <w:w w:val="115"/>
          <w:sz w:val="19"/>
        </w:rPr>
        <w:t> </w:t>
      </w:r>
      <w:r>
        <w:rPr>
          <w:rFonts w:ascii="Times New Roman" w:hAnsi="Times New Roman"/>
          <w:b/>
          <w:i/>
          <w:w w:val="115"/>
          <w:sz w:val="19"/>
        </w:rPr>
        <w:t>ya</w:t>
      </w:r>
      <w:r>
        <w:rPr>
          <w:rFonts w:ascii="Times New Roman" w:hAnsi="Times New Roman"/>
          <w:b/>
          <w:i/>
          <w:spacing w:val="31"/>
          <w:w w:val="115"/>
          <w:sz w:val="19"/>
        </w:rPr>
        <w:t> </w:t>
      </w:r>
      <w:r>
        <w:rPr>
          <w:rFonts w:ascii="Times New Roman" w:hAnsi="Times New Roman"/>
          <w:b/>
          <w:i/>
          <w:w w:val="115"/>
          <w:sz w:val="19"/>
        </w:rPr>
        <w:t>bir</w:t>
      </w:r>
      <w:r>
        <w:rPr>
          <w:rFonts w:ascii="Times New Roman" w:hAnsi="Times New Roman"/>
          <w:b/>
          <w:i/>
          <w:spacing w:val="30"/>
          <w:w w:val="115"/>
          <w:sz w:val="19"/>
        </w:rPr>
        <w:t> </w:t>
      </w:r>
      <w:r>
        <w:rPr>
          <w:rFonts w:ascii="Times New Roman" w:hAnsi="Times New Roman"/>
          <w:b/>
          <w:i/>
          <w:w w:val="115"/>
          <w:sz w:val="19"/>
        </w:rPr>
        <w:t>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spacing w:val="31"/>
          <w:w w:val="115"/>
          <w:sz w:val="19"/>
        </w:rPr>
        <w:t> </w:t>
      </w:r>
      <w:r>
        <w:rPr>
          <w:rFonts w:ascii="Times New Roman" w:hAnsi="Times New Roman"/>
          <w:b/>
          <w:i/>
          <w:w w:val="115"/>
          <w:sz w:val="19"/>
        </w:rPr>
        <w:t>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spacing w:val="24"/>
          <w:w w:val="115"/>
          <w:sz w:val="19"/>
        </w:rPr>
        <w:t> </w:t>
      </w:r>
      <w:r>
        <w:rPr>
          <w:rFonts w:ascii="Times New Roman" w:hAnsi="Times New Roman"/>
          <w:b/>
          <w:i/>
          <w:w w:val="115"/>
          <w:sz w:val="19"/>
        </w:rPr>
        <w:t>intizam</w:t>
      </w:r>
      <w:r>
        <w:rPr>
          <w:rFonts w:ascii="Times New Roman" w:hAnsi="Times New Roman"/>
          <w:b/>
          <w:i/>
          <w:spacing w:val="30"/>
          <w:w w:val="115"/>
          <w:sz w:val="19"/>
        </w:rPr>
        <w:t> </w:t>
      </w:r>
      <w:r>
        <w:rPr>
          <w:rFonts w:ascii="Times New Roman" w:hAnsi="Times New Roman"/>
          <w:b/>
          <w:i/>
          <w:w w:val="115"/>
          <w:sz w:val="19"/>
        </w:rPr>
        <w:t>xarakterli</w:t>
      </w:r>
      <w:r>
        <w:rPr>
          <w:rFonts w:ascii="Times New Roman" w:hAnsi="Times New Roman"/>
          <w:b/>
          <w:i/>
          <w:spacing w:val="31"/>
          <w:w w:val="115"/>
          <w:sz w:val="19"/>
        </w:rPr>
        <w:t> </w:t>
      </w:r>
      <w:r>
        <w:rPr>
          <w:rFonts w:ascii="Times New Roman" w:hAnsi="Times New Roman"/>
          <w:b/>
          <w:i/>
          <w:w w:val="115"/>
          <w:sz w:val="19"/>
        </w:rPr>
        <w:t>h</w:t>
      </w:r>
      <w:r>
        <w:rPr>
          <w:rFonts w:ascii="Arial" w:hAnsi="Arial"/>
          <w:i/>
          <w:w w:val="115"/>
          <w:sz w:val="19"/>
        </w:rPr>
        <w:t>ə</w:t>
      </w:r>
      <w:r>
        <w:rPr>
          <w:rFonts w:ascii="Times New Roman" w:hAnsi="Times New Roman"/>
          <w:b/>
          <w:i/>
          <w:w w:val="115"/>
          <w:sz w:val="19"/>
        </w:rPr>
        <w:t>rbi</w:t>
      </w:r>
      <w:r>
        <w:rPr>
          <w:rFonts w:ascii="Times New Roman" w:hAnsi="Times New Roman"/>
          <w:b/>
          <w:i/>
          <w:spacing w:val="30"/>
          <w:w w:val="115"/>
          <w:sz w:val="19"/>
        </w:rPr>
        <w:t> </w:t>
      </w:r>
      <w:r>
        <w:rPr>
          <w:rFonts w:ascii="Times New Roman" w:hAnsi="Times New Roman"/>
          <w:b/>
          <w:i/>
          <w:w w:val="115"/>
          <w:sz w:val="19"/>
        </w:rPr>
        <w:t>hiss</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Arial" w:hAnsi="Arial"/>
          <w:i/>
          <w:spacing w:val="25"/>
          <w:w w:val="115"/>
          <w:sz w:val="19"/>
        </w:rPr>
        <w:t> </w:t>
      </w:r>
      <w:r>
        <w:rPr>
          <w:rFonts w:ascii="Times New Roman" w:hAnsi="Times New Roman"/>
          <w:b/>
          <w:i/>
          <w:w w:val="115"/>
          <w:sz w:val="19"/>
        </w:rPr>
        <w:t>saxlama</w:t>
      </w:r>
      <w:r>
        <w:rPr>
          <w:rFonts w:ascii="Times New Roman" w:hAnsi="Times New Roman"/>
          <w:b/>
          <w:i/>
          <w:spacing w:val="30"/>
          <w:w w:val="115"/>
          <w:sz w:val="19"/>
        </w:rPr>
        <w:t> </w:t>
      </w:r>
      <w:r>
        <w:rPr>
          <w:rFonts w:ascii="Times New Roman" w:hAnsi="Times New Roman"/>
          <w:b/>
          <w:i/>
          <w:w w:val="115"/>
          <w:sz w:val="19"/>
        </w:rPr>
        <w:t>v</w:t>
      </w:r>
      <w:r>
        <w:rPr>
          <w:rFonts w:ascii="Arial" w:hAnsi="Arial"/>
          <w:i/>
          <w:w w:val="115"/>
          <w:sz w:val="19"/>
        </w:rPr>
        <w:t>ə</w:t>
      </w:r>
      <w:r>
        <w:rPr>
          <w:rFonts w:ascii="Arial" w:hAnsi="Arial"/>
          <w:i/>
          <w:spacing w:val="25"/>
          <w:w w:val="115"/>
          <w:sz w:val="19"/>
        </w:rPr>
        <w:t> </w:t>
      </w:r>
      <w:r>
        <w:rPr>
          <w:rFonts w:ascii="Times New Roman" w:hAnsi="Times New Roman"/>
          <w:b/>
          <w:i/>
          <w:w w:val="115"/>
          <w:sz w:val="19"/>
        </w:rPr>
        <w:t>ya</w:t>
      </w:r>
      <w:r>
        <w:rPr>
          <w:rFonts w:ascii="Times New Roman" w:hAnsi="Times New Roman"/>
          <w:b/>
          <w:i/>
          <w:spacing w:val="31"/>
          <w:w w:val="115"/>
          <w:sz w:val="19"/>
        </w:rPr>
        <w:t> </w:t>
      </w:r>
      <w:r>
        <w:rPr>
          <w:rFonts w:ascii="Times New Roman" w:hAnsi="Times New Roman"/>
          <w:b/>
          <w:i/>
          <w:w w:val="115"/>
          <w:sz w:val="19"/>
        </w:rPr>
        <w:t>üç</w:t>
      </w:r>
      <w:r>
        <w:rPr>
          <w:rFonts w:ascii="Times New Roman" w:hAnsi="Times New Roman"/>
          <w:b/>
          <w:i/>
          <w:spacing w:val="31"/>
          <w:w w:val="115"/>
          <w:sz w:val="19"/>
        </w:rPr>
        <w:t> </w:t>
      </w:r>
      <w:r>
        <w:rPr>
          <w:rFonts w:ascii="Times New Roman" w:hAnsi="Times New Roman"/>
          <w:b/>
          <w:i/>
          <w:w w:val="115"/>
          <w:sz w:val="19"/>
        </w:rPr>
        <w:t>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spacing w:val="31"/>
          <w:w w:val="115"/>
          <w:sz w:val="19"/>
        </w:rPr>
        <w:t> </w:t>
      </w:r>
      <w:r>
        <w:rPr>
          <w:rFonts w:ascii="Times New Roman" w:hAnsi="Times New Roman"/>
          <w:b/>
          <w:i/>
          <w:spacing w:val="-2"/>
          <w:w w:val="115"/>
          <w:sz w:val="19"/>
        </w:rPr>
        <w:t>müdd</w:t>
      </w:r>
      <w:r>
        <w:rPr>
          <w:rFonts w:ascii="Arial" w:hAnsi="Arial"/>
          <w:i/>
          <w:spacing w:val="-2"/>
          <w:w w:val="115"/>
          <w:sz w:val="19"/>
        </w:rPr>
        <w:t>ə</w:t>
      </w:r>
      <w:r>
        <w:rPr>
          <w:rFonts w:ascii="Times New Roman" w:hAnsi="Times New Roman"/>
          <w:b/>
          <w:i/>
          <w:spacing w:val="-2"/>
          <w:w w:val="115"/>
          <w:sz w:val="19"/>
        </w:rPr>
        <w:t>t</w:t>
      </w:r>
      <w:r>
        <w:rPr>
          <w:rFonts w:ascii="Arial" w:hAnsi="Arial"/>
          <w:i/>
          <w:spacing w:val="-2"/>
          <w:w w:val="115"/>
          <w:sz w:val="19"/>
        </w:rPr>
        <w:t>ə</w:t>
      </w:r>
    </w:p>
    <w:p>
      <w:pPr>
        <w:spacing w:line="124" w:lineRule="exact" w:before="30"/>
        <w:ind w:left="0" w:right="2390" w:firstLine="0"/>
        <w:jc w:val="center"/>
        <w:rPr>
          <w:b/>
          <w:sz w:val="15"/>
        </w:rPr>
      </w:pPr>
      <w:r>
        <w:rPr>
          <w:b/>
          <w:color w:val="0000FF"/>
          <w:spacing w:val="-2"/>
          <w:w w:val="105"/>
          <w:sz w:val="15"/>
          <w:u w:val="single" w:color="0000FF"/>
        </w:rPr>
        <w:t>[992]</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azadlıqdan</w:t>
      </w:r>
      <w:r>
        <w:rPr>
          <w:rFonts w:ascii="Times New Roman" w:hAnsi="Times New Roman"/>
          <w:b/>
          <w:i/>
          <w:spacing w:val="4"/>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hrum</w:t>
      </w:r>
      <w:r>
        <w:rPr>
          <w:rFonts w:ascii="Times New Roman" w:hAnsi="Times New Roman"/>
          <w:b/>
          <w:i/>
          <w:spacing w:val="5"/>
          <w:w w:val="110"/>
          <w:sz w:val="19"/>
        </w:rPr>
        <w:t> </w:t>
      </w:r>
      <w:r>
        <w:rPr>
          <w:rFonts w:ascii="Times New Roman" w:hAnsi="Times New Roman"/>
          <w:b/>
          <w:i/>
          <w:w w:val="110"/>
          <w:sz w:val="19"/>
        </w:rPr>
        <w:t>etm</w:t>
      </w:r>
      <w:r>
        <w:rPr>
          <w:rFonts w:ascii="Arial" w:hAnsi="Arial"/>
          <w:i/>
          <w:w w:val="110"/>
          <w:sz w:val="19"/>
        </w:rPr>
        <w:t>ə </w:t>
      </w:r>
      <w:r>
        <w:rPr>
          <w:rFonts w:ascii="Times New Roman" w:hAnsi="Times New Roman"/>
          <w:b/>
          <w:i/>
          <w:w w:val="110"/>
          <w:sz w:val="19"/>
        </w:rPr>
        <w:t>il</w:t>
      </w:r>
      <w:r>
        <w:rPr>
          <w:rFonts w:ascii="Arial" w:hAnsi="Arial"/>
          <w:i/>
          <w:w w:val="110"/>
          <w:sz w:val="19"/>
        </w:rPr>
        <w:t>ə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ListParagraph"/>
        <w:numPr>
          <w:ilvl w:val="1"/>
          <w:numId w:val="305"/>
        </w:numPr>
        <w:tabs>
          <w:tab w:pos="1347" w:val="left" w:leader="none"/>
        </w:tabs>
        <w:spacing w:line="240" w:lineRule="auto" w:before="40" w:after="0"/>
        <w:ind w:left="1347" w:right="0" w:hanging="803"/>
        <w:jc w:val="left"/>
        <w:rPr>
          <w:sz w:val="19"/>
        </w:rPr>
      </w:pPr>
      <w:r>
        <w:rPr>
          <w:w w:val="105"/>
          <w:sz w:val="19"/>
        </w:rPr>
        <w:t>Bu</w:t>
      </w:r>
      <w:r>
        <w:rPr>
          <w:spacing w:val="-8"/>
          <w:w w:val="105"/>
          <w:sz w:val="19"/>
        </w:rPr>
        <w:t> </w:t>
      </w:r>
      <w:r>
        <w:rPr>
          <w:w w:val="105"/>
          <w:sz w:val="19"/>
        </w:rPr>
        <w:t>Məcəllənin</w:t>
      </w:r>
      <w:r>
        <w:rPr>
          <w:spacing w:val="3"/>
          <w:w w:val="105"/>
          <w:sz w:val="19"/>
        </w:rPr>
        <w:t> </w:t>
      </w:r>
      <w:r>
        <w:rPr>
          <w:rFonts w:ascii="Times New Roman" w:hAnsi="Times New Roman"/>
          <w:b/>
          <w:i/>
          <w:w w:val="105"/>
          <w:sz w:val="19"/>
        </w:rPr>
        <w:t>349.1</w:t>
      </w:r>
      <w:r>
        <w:rPr>
          <w:rFonts w:ascii="Times New Roman" w:hAnsi="Times New Roman"/>
          <w:b/>
          <w:i/>
          <w:spacing w:val="-8"/>
          <w:w w:val="105"/>
          <w:sz w:val="19"/>
        </w:rPr>
        <w:t> </w:t>
      </w:r>
      <w:r>
        <w:rPr>
          <w:rFonts w:ascii="Times New Roman" w:hAnsi="Times New Roman"/>
          <w:b/>
          <w:i/>
          <w:w w:val="105"/>
          <w:sz w:val="19"/>
        </w:rPr>
        <w:t>v</w:t>
      </w:r>
      <w:r>
        <w:rPr>
          <w:rFonts w:ascii="Arial" w:hAnsi="Arial"/>
          <w:i/>
          <w:w w:val="105"/>
          <w:sz w:val="19"/>
        </w:rPr>
        <w:t>ə</w:t>
      </w:r>
      <w:r>
        <w:rPr>
          <w:rFonts w:ascii="Arial" w:hAnsi="Arial"/>
          <w:i/>
          <w:spacing w:val="-14"/>
          <w:w w:val="105"/>
          <w:sz w:val="19"/>
        </w:rPr>
        <w:t> </w:t>
      </w:r>
      <w:r>
        <w:rPr>
          <w:rFonts w:ascii="Times New Roman" w:hAnsi="Times New Roman"/>
          <w:b/>
          <w:i/>
          <w:w w:val="105"/>
          <w:sz w:val="19"/>
        </w:rPr>
        <w:t>ya</w:t>
      </w:r>
      <w:r>
        <w:rPr>
          <w:rFonts w:ascii="Times New Roman" w:hAnsi="Times New Roman"/>
          <w:b/>
          <w:i/>
          <w:spacing w:val="-8"/>
          <w:w w:val="105"/>
          <w:sz w:val="19"/>
        </w:rPr>
        <w:t> </w:t>
      </w:r>
      <w:r>
        <w:rPr>
          <w:rFonts w:ascii="Times New Roman" w:hAnsi="Times New Roman"/>
          <w:b/>
          <w:i/>
          <w:w w:val="105"/>
          <w:sz w:val="19"/>
        </w:rPr>
        <w:t>349.1-1-ci</w:t>
      </w:r>
      <w:r>
        <w:rPr>
          <w:rFonts w:ascii="Times New Roman" w:hAnsi="Times New Roman"/>
          <w:b/>
          <w:i/>
          <w:spacing w:val="-8"/>
          <w:w w:val="105"/>
          <w:sz w:val="19"/>
        </w:rPr>
        <w:t> </w:t>
      </w:r>
      <w:r>
        <w:rPr>
          <w:rFonts w:ascii="Times New Roman" w:hAnsi="Times New Roman"/>
          <w:b/>
          <w:i/>
          <w:w w:val="105"/>
          <w:sz w:val="19"/>
        </w:rPr>
        <w:t>madd</w:t>
      </w:r>
      <w:r>
        <w:rPr>
          <w:rFonts w:ascii="Arial" w:hAnsi="Arial"/>
          <w:i/>
          <w:w w:val="105"/>
          <w:sz w:val="19"/>
        </w:rPr>
        <w:t>ə</w:t>
      </w:r>
      <w:r>
        <w:rPr>
          <w:rFonts w:ascii="Times New Roman" w:hAnsi="Times New Roman"/>
          <w:b/>
          <w:i/>
          <w:w w:val="105"/>
          <w:sz w:val="19"/>
        </w:rPr>
        <w:t>l</w:t>
      </w:r>
      <w:r>
        <w:rPr>
          <w:rFonts w:ascii="Arial" w:hAnsi="Arial"/>
          <w:i/>
          <w:w w:val="105"/>
          <w:sz w:val="19"/>
        </w:rPr>
        <w:t>ə</w:t>
      </w:r>
      <w:r>
        <w:rPr>
          <w:rFonts w:ascii="Times New Roman" w:hAnsi="Times New Roman"/>
          <w:b/>
          <w:i/>
          <w:w w:val="105"/>
          <w:sz w:val="19"/>
        </w:rPr>
        <w:t>rind</w:t>
      </w:r>
      <w:r>
        <w:rPr>
          <w:rFonts w:ascii="Arial" w:hAnsi="Arial"/>
          <w:i/>
          <w:w w:val="105"/>
          <w:sz w:val="19"/>
        </w:rPr>
        <w:t>ə</w:t>
      </w:r>
      <w:r>
        <w:rPr>
          <w:rFonts w:ascii="Arial" w:hAnsi="Arial"/>
          <w:i/>
          <w:spacing w:val="71"/>
          <w:w w:val="105"/>
          <w:sz w:val="19"/>
        </w:rPr>
        <w:t> </w:t>
      </w:r>
      <w:r>
        <w:rPr>
          <w:w w:val="105"/>
          <w:sz w:val="19"/>
        </w:rPr>
        <w:t>nəzərdə</w:t>
      </w:r>
      <w:r>
        <w:rPr>
          <w:spacing w:val="-7"/>
          <w:w w:val="105"/>
          <w:sz w:val="19"/>
        </w:rPr>
        <w:t> </w:t>
      </w:r>
      <w:r>
        <w:rPr>
          <w:w w:val="105"/>
          <w:sz w:val="19"/>
        </w:rPr>
        <w:t>tutulmuş</w:t>
      </w:r>
      <w:r>
        <w:rPr>
          <w:spacing w:val="-7"/>
          <w:w w:val="105"/>
          <w:sz w:val="19"/>
        </w:rPr>
        <w:t> </w:t>
      </w:r>
      <w:r>
        <w:rPr>
          <w:spacing w:val="-2"/>
          <w:w w:val="105"/>
          <w:sz w:val="19"/>
        </w:rPr>
        <w:t>əməllər:</w:t>
      </w:r>
      <w:r>
        <w:rPr>
          <w:b/>
          <w:color w:val="0000FF"/>
          <w:spacing w:val="-2"/>
          <w:w w:val="105"/>
          <w:position w:val="13"/>
          <w:sz w:val="15"/>
          <w:u w:val="single" w:color="0000FF"/>
        </w:rPr>
        <w:t>[993]</w:t>
      </w:r>
    </w:p>
    <w:p>
      <w:pPr>
        <w:pStyle w:val="ListParagraph"/>
        <w:numPr>
          <w:ilvl w:val="2"/>
          <w:numId w:val="305"/>
        </w:numPr>
        <w:tabs>
          <w:tab w:pos="1577" w:val="left" w:leader="none"/>
        </w:tabs>
        <w:spacing w:line="240" w:lineRule="auto" w:before="13" w:after="0"/>
        <w:ind w:left="1577" w:right="0" w:hanging="1033"/>
        <w:jc w:val="left"/>
        <w:rPr>
          <w:sz w:val="19"/>
        </w:rPr>
      </w:pPr>
      <w:r>
        <w:rPr>
          <w:sz w:val="19"/>
        </w:rPr>
        <w:t>təkrar</w:t>
      </w:r>
      <w:r>
        <w:rPr>
          <w:spacing w:val="2"/>
          <w:sz w:val="19"/>
        </w:rPr>
        <w:t> </w:t>
      </w:r>
      <w:r>
        <w:rPr>
          <w:spacing w:val="-2"/>
          <w:sz w:val="19"/>
        </w:rPr>
        <w:t>törədildikdə;</w:t>
      </w:r>
    </w:p>
    <w:p>
      <w:pPr>
        <w:pStyle w:val="ListParagraph"/>
        <w:numPr>
          <w:ilvl w:val="2"/>
          <w:numId w:val="305"/>
        </w:numPr>
        <w:tabs>
          <w:tab w:pos="1577" w:val="left" w:leader="none"/>
        </w:tabs>
        <w:spacing w:line="240" w:lineRule="auto" w:before="13" w:after="0"/>
        <w:ind w:left="1577" w:right="0" w:hanging="1033"/>
        <w:jc w:val="left"/>
        <w:rPr>
          <w:sz w:val="19"/>
        </w:rPr>
      </w:pPr>
      <w:r>
        <w:rPr>
          <w:sz w:val="19"/>
        </w:rPr>
        <w:t>bir</w:t>
      </w:r>
      <w:r>
        <w:rPr>
          <w:spacing w:val="2"/>
          <w:sz w:val="19"/>
        </w:rPr>
        <w:t> </w:t>
      </w:r>
      <w:r>
        <w:rPr>
          <w:sz w:val="19"/>
        </w:rPr>
        <w:t>qrup</w:t>
      </w:r>
      <w:r>
        <w:rPr>
          <w:spacing w:val="3"/>
          <w:sz w:val="19"/>
        </w:rPr>
        <w:t> </w:t>
      </w:r>
      <w:r>
        <w:rPr>
          <w:sz w:val="19"/>
        </w:rPr>
        <w:t>şəxs</w:t>
      </w:r>
      <w:r>
        <w:rPr>
          <w:spacing w:val="3"/>
          <w:sz w:val="19"/>
        </w:rPr>
        <w:t> </w:t>
      </w:r>
      <w:r>
        <w:rPr>
          <w:sz w:val="19"/>
        </w:rPr>
        <w:t>tərəfindən</w:t>
      </w:r>
      <w:r>
        <w:rPr>
          <w:spacing w:val="2"/>
          <w:sz w:val="19"/>
        </w:rPr>
        <w:t> </w:t>
      </w:r>
      <w:r>
        <w:rPr>
          <w:spacing w:val="-2"/>
          <w:sz w:val="19"/>
        </w:rPr>
        <w:t>törədildikdə;</w:t>
      </w:r>
    </w:p>
    <w:p>
      <w:pPr>
        <w:pStyle w:val="ListParagraph"/>
        <w:numPr>
          <w:ilvl w:val="2"/>
          <w:numId w:val="305"/>
        </w:numPr>
        <w:tabs>
          <w:tab w:pos="1577" w:val="left" w:leader="none"/>
        </w:tabs>
        <w:spacing w:line="240" w:lineRule="auto" w:before="12" w:after="0"/>
        <w:ind w:left="1577" w:right="0" w:hanging="1033"/>
        <w:jc w:val="left"/>
        <w:rPr>
          <w:sz w:val="19"/>
        </w:rPr>
      </w:pPr>
      <w:r>
        <w:rPr>
          <w:sz w:val="19"/>
        </w:rPr>
        <w:t>ağır</w:t>
      </w:r>
      <w:r>
        <w:rPr>
          <w:spacing w:val="2"/>
          <w:sz w:val="19"/>
        </w:rPr>
        <w:t> </w:t>
      </w:r>
      <w:r>
        <w:rPr>
          <w:sz w:val="19"/>
        </w:rPr>
        <w:t>nəticələrə</w:t>
      </w:r>
      <w:r>
        <w:rPr>
          <w:spacing w:val="3"/>
          <w:sz w:val="19"/>
        </w:rPr>
        <w:t> </w:t>
      </w:r>
      <w:r>
        <w:rPr>
          <w:sz w:val="19"/>
        </w:rPr>
        <w:t>səbəb</w:t>
      </w:r>
      <w:r>
        <w:rPr>
          <w:spacing w:val="3"/>
          <w:sz w:val="19"/>
        </w:rPr>
        <w:t> </w:t>
      </w:r>
      <w:r>
        <w:rPr>
          <w:spacing w:val="-2"/>
          <w:sz w:val="19"/>
        </w:rPr>
        <w:t>olduqda;</w:t>
      </w:r>
    </w:p>
    <w:p>
      <w:pPr>
        <w:pStyle w:val="ListParagraph"/>
        <w:numPr>
          <w:ilvl w:val="2"/>
          <w:numId w:val="305"/>
        </w:numPr>
        <w:tabs>
          <w:tab w:pos="1577" w:val="left" w:leader="none"/>
        </w:tabs>
        <w:spacing w:line="240" w:lineRule="auto" w:before="13" w:after="0"/>
        <w:ind w:left="1577" w:right="0" w:hanging="1033"/>
        <w:jc w:val="left"/>
        <w:rPr>
          <w:sz w:val="19"/>
        </w:rPr>
      </w:pPr>
      <w:r>
        <w:rPr>
          <w:sz w:val="19"/>
        </w:rPr>
        <w:t>müharibə</w:t>
      </w:r>
      <w:r>
        <w:rPr>
          <w:spacing w:val="2"/>
          <w:sz w:val="19"/>
        </w:rPr>
        <w:t> </w:t>
      </w:r>
      <w:r>
        <w:rPr>
          <w:sz w:val="19"/>
        </w:rPr>
        <w:t>vaxtı</w:t>
      </w:r>
      <w:r>
        <w:rPr>
          <w:spacing w:val="3"/>
          <w:sz w:val="19"/>
        </w:rPr>
        <w:t> </w:t>
      </w:r>
      <w:r>
        <w:rPr>
          <w:sz w:val="19"/>
        </w:rPr>
        <w:t>və</w:t>
      </w:r>
      <w:r>
        <w:rPr>
          <w:spacing w:val="3"/>
          <w:sz w:val="19"/>
        </w:rPr>
        <w:t> </w:t>
      </w:r>
      <w:r>
        <w:rPr>
          <w:sz w:val="19"/>
        </w:rPr>
        <w:t>ya</w:t>
      </w:r>
      <w:r>
        <w:rPr>
          <w:spacing w:val="3"/>
          <w:sz w:val="19"/>
        </w:rPr>
        <w:t> </w:t>
      </w:r>
      <w:r>
        <w:rPr>
          <w:sz w:val="19"/>
        </w:rPr>
        <w:t>döyüş</w:t>
      </w:r>
      <w:r>
        <w:rPr>
          <w:spacing w:val="2"/>
          <w:sz w:val="19"/>
        </w:rPr>
        <w:t> </w:t>
      </w:r>
      <w:r>
        <w:rPr>
          <w:sz w:val="19"/>
        </w:rPr>
        <w:t>şəraitində</w:t>
      </w:r>
      <w:r>
        <w:rPr>
          <w:spacing w:val="3"/>
          <w:sz w:val="19"/>
        </w:rPr>
        <w:t> </w:t>
      </w:r>
      <w:r>
        <w:rPr>
          <w:spacing w:val="-2"/>
          <w:sz w:val="19"/>
        </w:rPr>
        <w:t>törədildikdə—</w:t>
      </w:r>
    </w:p>
    <w:p>
      <w:pPr>
        <w:pStyle w:val="BodyText"/>
        <w:spacing w:line="200" w:lineRule="exact" w:before="13"/>
        <w:ind w:left="544"/>
      </w:pPr>
      <w:r>
        <w:rPr/>
        <w:t>üç</w:t>
      </w:r>
      <w:r>
        <w:rPr>
          <w:spacing w:val="2"/>
        </w:rPr>
        <w:t> </w:t>
      </w:r>
      <w:r>
        <w:rPr/>
        <w:t>ildən</w:t>
      </w:r>
      <w:r>
        <w:rPr>
          <w:spacing w:val="3"/>
        </w:rPr>
        <w:t> </w:t>
      </w:r>
      <w:r>
        <w:rPr/>
        <w:t>yeddi</w:t>
      </w:r>
      <w:r>
        <w:rPr>
          <w:spacing w:val="3"/>
        </w:rPr>
        <w:t> </w:t>
      </w:r>
      <w:r>
        <w:rPr/>
        <w:t>ilədək</w:t>
      </w:r>
      <w:r>
        <w:rPr>
          <w:spacing w:val="3"/>
        </w:rPr>
        <w:t> </w:t>
      </w:r>
      <w:r>
        <w:rPr/>
        <w:t>müddətə</w:t>
      </w:r>
      <w:r>
        <w:rPr>
          <w:spacing w:val="2"/>
        </w:rPr>
        <w:t> </w:t>
      </w:r>
      <w:r>
        <w:rPr/>
        <w:t>azadlıqdan</w:t>
      </w:r>
      <w:r>
        <w:rPr>
          <w:spacing w:val="3"/>
        </w:rPr>
        <w:t> </w:t>
      </w:r>
      <w:r>
        <w:rPr/>
        <w:t>məhrum</w:t>
      </w:r>
      <w:r>
        <w:rPr>
          <w:spacing w:val="3"/>
        </w:rPr>
        <w:t> </w:t>
      </w:r>
      <w:r>
        <w:rPr/>
        <w:t>etmə</w:t>
      </w:r>
      <w:r>
        <w:rPr>
          <w:spacing w:val="2"/>
        </w:rPr>
        <w:t> </w:t>
      </w:r>
      <w:r>
        <w:rPr/>
        <w:t>ilə</w:t>
      </w:r>
      <w:r>
        <w:rPr>
          <w:spacing w:val="3"/>
        </w:rPr>
        <w:t> </w:t>
      </w:r>
      <w:r>
        <w:rPr>
          <w:spacing w:val="-2"/>
        </w:rPr>
        <w:t>cəzalandırılır.</w:t>
      </w:r>
    </w:p>
    <w:p>
      <w:pPr>
        <w:spacing w:line="228" w:lineRule="exact" w:before="0"/>
        <w:ind w:left="544" w:right="0" w:firstLine="0"/>
        <w:jc w:val="left"/>
        <w:rPr>
          <w:rFonts w:ascii="Times New Roman" w:hAnsi="Times New Roman"/>
          <w:b/>
          <w:i/>
          <w:sz w:val="18"/>
        </w:rPr>
      </w:pPr>
      <w:r>
        <w:rPr>
          <w:rFonts w:ascii="Palatino Linotype" w:hAnsi="Palatino Linotype"/>
          <w:b/>
          <w:i/>
          <w:w w:val="110"/>
          <w:sz w:val="18"/>
        </w:rPr>
        <w:t>Qeyd:</w:t>
      </w:r>
      <w:r>
        <w:rPr>
          <w:rFonts w:ascii="Palatino Linotype" w:hAnsi="Palatino Linotype"/>
          <w:b/>
          <w:i/>
          <w:spacing w:val="38"/>
          <w:w w:val="110"/>
          <w:sz w:val="18"/>
        </w:rPr>
        <w:t> </w:t>
      </w:r>
      <w:r>
        <w:rPr>
          <w:rFonts w:ascii="Times New Roman" w:hAnsi="Times New Roman"/>
          <w:b/>
          <w:i/>
          <w:w w:val="110"/>
          <w:sz w:val="18"/>
        </w:rPr>
        <w:t>Bu</w:t>
      </w:r>
      <w:r>
        <w:rPr>
          <w:rFonts w:ascii="Times New Roman" w:hAnsi="Times New Roman"/>
          <w:b/>
          <w:i/>
          <w:spacing w:val="40"/>
          <w:w w:val="110"/>
          <w:sz w:val="18"/>
        </w:rPr>
        <w:t> </w:t>
      </w:r>
      <w:r>
        <w:rPr>
          <w:rFonts w:ascii="Times New Roman" w:hAnsi="Times New Roman"/>
          <w:b/>
          <w:i/>
          <w:w w:val="110"/>
          <w:sz w:val="18"/>
        </w:rPr>
        <w:t>M</w:t>
      </w:r>
      <w:r>
        <w:rPr>
          <w:rFonts w:ascii="Arial" w:hAnsi="Arial"/>
          <w:i/>
          <w:w w:val="110"/>
          <w:sz w:val="18"/>
        </w:rPr>
        <w:t>ə</w:t>
      </w:r>
      <w:r>
        <w:rPr>
          <w:rFonts w:ascii="Times New Roman" w:hAnsi="Times New Roman"/>
          <w:b/>
          <w:i/>
          <w:w w:val="110"/>
          <w:sz w:val="18"/>
        </w:rPr>
        <w:t>c</w:t>
      </w:r>
      <w:r>
        <w:rPr>
          <w:rFonts w:ascii="Arial" w:hAnsi="Arial"/>
          <w:i/>
          <w:w w:val="110"/>
          <w:sz w:val="18"/>
        </w:rPr>
        <w:t>ə</w:t>
      </w:r>
      <w:r>
        <w:rPr>
          <w:rFonts w:ascii="Times New Roman" w:hAnsi="Times New Roman"/>
          <w:b/>
          <w:i/>
          <w:w w:val="110"/>
          <w:sz w:val="18"/>
        </w:rPr>
        <w:t>ll</w:t>
      </w:r>
      <w:r>
        <w:rPr>
          <w:rFonts w:ascii="Arial" w:hAnsi="Arial"/>
          <w:i/>
          <w:w w:val="110"/>
          <w:sz w:val="18"/>
        </w:rPr>
        <w:t>ə</w:t>
      </w:r>
      <w:r>
        <w:rPr>
          <w:rFonts w:ascii="Times New Roman" w:hAnsi="Times New Roman"/>
          <w:b/>
          <w:i/>
          <w:w w:val="110"/>
          <w:sz w:val="18"/>
        </w:rPr>
        <w:t>nin</w:t>
      </w:r>
      <w:r>
        <w:rPr>
          <w:rFonts w:ascii="Times New Roman" w:hAnsi="Times New Roman"/>
          <w:b/>
          <w:i/>
          <w:spacing w:val="41"/>
          <w:w w:val="110"/>
          <w:sz w:val="18"/>
        </w:rPr>
        <w:t> </w:t>
      </w:r>
      <w:r>
        <w:rPr>
          <w:rFonts w:ascii="Times New Roman" w:hAnsi="Times New Roman"/>
          <w:b/>
          <w:i/>
          <w:w w:val="110"/>
          <w:sz w:val="18"/>
        </w:rPr>
        <w:t>349.1-1-ci</w:t>
      </w:r>
      <w:r>
        <w:rPr>
          <w:rFonts w:ascii="Times New Roman" w:hAnsi="Times New Roman"/>
          <w:b/>
          <w:i/>
          <w:spacing w:val="40"/>
          <w:w w:val="110"/>
          <w:sz w:val="18"/>
        </w:rPr>
        <w:t> </w:t>
      </w:r>
      <w:r>
        <w:rPr>
          <w:rFonts w:ascii="Times New Roman" w:hAnsi="Times New Roman"/>
          <w:b/>
          <w:i/>
          <w:w w:val="110"/>
          <w:sz w:val="18"/>
        </w:rPr>
        <w:t>madd</w:t>
      </w:r>
      <w:r>
        <w:rPr>
          <w:rFonts w:ascii="Arial" w:hAnsi="Arial"/>
          <w:i/>
          <w:w w:val="110"/>
          <w:sz w:val="18"/>
        </w:rPr>
        <w:t>ə</w:t>
      </w:r>
      <w:r>
        <w:rPr>
          <w:rFonts w:ascii="Times New Roman" w:hAnsi="Times New Roman"/>
          <w:b/>
          <w:i/>
          <w:w w:val="110"/>
          <w:sz w:val="18"/>
        </w:rPr>
        <w:t>sind</w:t>
      </w:r>
      <w:r>
        <w:rPr>
          <w:rFonts w:ascii="Arial" w:hAnsi="Arial"/>
          <w:i/>
          <w:w w:val="110"/>
          <w:sz w:val="18"/>
        </w:rPr>
        <w:t>ə</w:t>
      </w:r>
      <w:r>
        <w:rPr>
          <w:rFonts w:ascii="Arial" w:hAnsi="Arial"/>
          <w:i/>
          <w:spacing w:val="35"/>
          <w:w w:val="110"/>
          <w:sz w:val="18"/>
        </w:rPr>
        <w:t> </w:t>
      </w:r>
      <w:r>
        <w:rPr>
          <w:rFonts w:ascii="Times New Roman" w:hAnsi="Times New Roman"/>
          <w:b/>
          <w:i/>
          <w:w w:val="110"/>
          <w:sz w:val="18"/>
        </w:rPr>
        <w:t>“xeyli</w:t>
      </w:r>
      <w:r>
        <w:rPr>
          <w:rFonts w:ascii="Times New Roman" w:hAnsi="Times New Roman"/>
          <w:b/>
          <w:i/>
          <w:spacing w:val="40"/>
          <w:w w:val="110"/>
          <w:sz w:val="18"/>
        </w:rPr>
        <w:t> </w:t>
      </w:r>
      <w:r>
        <w:rPr>
          <w:rFonts w:ascii="Times New Roman" w:hAnsi="Times New Roman"/>
          <w:b/>
          <w:i/>
          <w:w w:val="110"/>
          <w:sz w:val="18"/>
        </w:rPr>
        <w:t>miqdar”</w:t>
      </w:r>
      <w:r>
        <w:rPr>
          <w:rFonts w:ascii="Times New Roman" w:hAnsi="Times New Roman"/>
          <w:b/>
          <w:i/>
          <w:spacing w:val="41"/>
          <w:w w:val="110"/>
          <w:sz w:val="18"/>
        </w:rPr>
        <w:t> </w:t>
      </w:r>
      <w:r>
        <w:rPr>
          <w:rFonts w:ascii="Times New Roman" w:hAnsi="Times New Roman"/>
          <w:b/>
          <w:i/>
          <w:w w:val="110"/>
          <w:sz w:val="18"/>
        </w:rPr>
        <w:t>dedikd</w:t>
      </w:r>
      <w:r>
        <w:rPr>
          <w:rFonts w:ascii="Arial" w:hAnsi="Arial"/>
          <w:i/>
          <w:w w:val="110"/>
          <w:sz w:val="18"/>
        </w:rPr>
        <w:t>ə</w:t>
      </w:r>
      <w:r>
        <w:rPr>
          <w:rFonts w:ascii="Arial" w:hAnsi="Arial"/>
          <w:i/>
          <w:spacing w:val="35"/>
          <w:w w:val="110"/>
          <w:sz w:val="18"/>
        </w:rPr>
        <w:t> </w:t>
      </w:r>
      <w:r>
        <w:rPr>
          <w:rFonts w:ascii="Times New Roman" w:hAnsi="Times New Roman"/>
          <w:b/>
          <w:i/>
          <w:w w:val="110"/>
          <w:sz w:val="18"/>
        </w:rPr>
        <w:t>be</w:t>
      </w:r>
      <w:r>
        <w:rPr>
          <w:rFonts w:ascii="Arial" w:hAnsi="Arial"/>
          <w:i/>
          <w:w w:val="110"/>
          <w:sz w:val="18"/>
        </w:rPr>
        <w:t>ş</w:t>
      </w:r>
      <w:r>
        <w:rPr>
          <w:rFonts w:ascii="Arial" w:hAnsi="Arial"/>
          <w:i/>
          <w:spacing w:val="34"/>
          <w:w w:val="110"/>
          <w:sz w:val="18"/>
        </w:rPr>
        <w:t> </w:t>
      </w:r>
      <w:r>
        <w:rPr>
          <w:rFonts w:ascii="Times New Roman" w:hAnsi="Times New Roman"/>
          <w:b/>
          <w:i/>
          <w:w w:val="110"/>
          <w:sz w:val="18"/>
        </w:rPr>
        <w:t>min</w:t>
      </w:r>
      <w:r>
        <w:rPr>
          <w:rFonts w:ascii="Times New Roman" w:hAnsi="Times New Roman"/>
          <w:b/>
          <w:i/>
          <w:spacing w:val="41"/>
          <w:w w:val="110"/>
          <w:sz w:val="18"/>
        </w:rPr>
        <w:t> </w:t>
      </w:r>
      <w:r>
        <w:rPr>
          <w:rFonts w:ascii="Times New Roman" w:hAnsi="Times New Roman"/>
          <w:b/>
          <w:i/>
          <w:w w:val="110"/>
          <w:sz w:val="18"/>
        </w:rPr>
        <w:t>manatdan</w:t>
      </w:r>
      <w:r>
        <w:rPr>
          <w:rFonts w:ascii="Times New Roman" w:hAnsi="Times New Roman"/>
          <w:b/>
          <w:i/>
          <w:spacing w:val="40"/>
          <w:w w:val="110"/>
          <w:sz w:val="18"/>
        </w:rPr>
        <w:t> </w:t>
      </w:r>
      <w:r>
        <w:rPr>
          <w:rFonts w:ascii="Times New Roman" w:hAnsi="Times New Roman"/>
          <w:b/>
          <w:i/>
          <w:w w:val="110"/>
          <w:sz w:val="18"/>
        </w:rPr>
        <w:t>yuxarı</w:t>
      </w:r>
      <w:r>
        <w:rPr>
          <w:rFonts w:ascii="Times New Roman" w:hAnsi="Times New Roman"/>
          <w:b/>
          <w:i/>
          <w:spacing w:val="41"/>
          <w:w w:val="110"/>
          <w:sz w:val="18"/>
        </w:rPr>
        <w:t> </w:t>
      </w:r>
      <w:r>
        <w:rPr>
          <w:rFonts w:ascii="Times New Roman" w:hAnsi="Times New Roman"/>
          <w:b/>
          <w:i/>
          <w:w w:val="110"/>
          <w:sz w:val="18"/>
        </w:rPr>
        <w:t>olan</w:t>
      </w:r>
      <w:r>
        <w:rPr>
          <w:rFonts w:ascii="Times New Roman" w:hAnsi="Times New Roman"/>
          <w:b/>
          <w:i/>
          <w:spacing w:val="40"/>
          <w:w w:val="110"/>
          <w:sz w:val="18"/>
        </w:rPr>
        <w:t> </w:t>
      </w:r>
      <w:r>
        <w:rPr>
          <w:rFonts w:ascii="Times New Roman" w:hAnsi="Times New Roman"/>
          <w:b/>
          <w:i/>
          <w:w w:val="110"/>
          <w:sz w:val="18"/>
        </w:rPr>
        <w:t>m</w:t>
      </w:r>
      <w:r>
        <w:rPr>
          <w:rFonts w:ascii="Arial" w:hAnsi="Arial"/>
          <w:i/>
          <w:w w:val="110"/>
          <w:sz w:val="18"/>
        </w:rPr>
        <w:t>ə</w:t>
      </w:r>
      <w:r>
        <w:rPr>
          <w:rFonts w:ascii="Times New Roman" w:hAnsi="Times New Roman"/>
          <w:b/>
          <w:i/>
          <w:w w:val="110"/>
          <w:sz w:val="18"/>
        </w:rPr>
        <w:t>bl</w:t>
      </w:r>
      <w:r>
        <w:rPr>
          <w:rFonts w:ascii="Arial" w:hAnsi="Arial"/>
          <w:i/>
          <w:w w:val="110"/>
          <w:sz w:val="18"/>
        </w:rPr>
        <w:t>əğ</w:t>
      </w:r>
      <w:r>
        <w:rPr>
          <w:rFonts w:ascii="Arial" w:hAnsi="Arial"/>
          <w:i/>
          <w:spacing w:val="35"/>
          <w:w w:val="110"/>
          <w:sz w:val="18"/>
        </w:rPr>
        <w:t> </w:t>
      </w:r>
      <w:r>
        <w:rPr>
          <w:rFonts w:ascii="Times New Roman" w:hAnsi="Times New Roman"/>
          <w:b/>
          <w:i/>
          <w:spacing w:val="-4"/>
          <w:w w:val="110"/>
          <w:sz w:val="18"/>
        </w:rPr>
        <w:t>ba</w:t>
      </w:r>
      <w:r>
        <w:rPr>
          <w:rFonts w:ascii="Arial" w:hAnsi="Arial"/>
          <w:i/>
          <w:spacing w:val="-4"/>
          <w:w w:val="110"/>
          <w:sz w:val="18"/>
        </w:rPr>
        <w:t>ş</w:t>
      </w:r>
      <w:r>
        <w:rPr>
          <w:rFonts w:ascii="Times New Roman" w:hAnsi="Times New Roman"/>
          <w:b/>
          <w:i/>
          <w:spacing w:val="-4"/>
          <w:w w:val="110"/>
          <w:sz w:val="18"/>
        </w:rPr>
        <w:t>a</w:t>
      </w:r>
    </w:p>
    <w:p>
      <w:pPr>
        <w:spacing w:line="129" w:lineRule="exact" w:before="25"/>
        <w:ind w:left="820" w:right="0" w:firstLine="0"/>
        <w:jc w:val="left"/>
        <w:rPr>
          <w:b/>
          <w:sz w:val="15"/>
        </w:rPr>
      </w:pPr>
      <w:r>
        <w:rPr>
          <w:b/>
          <w:color w:val="0000FF"/>
          <w:spacing w:val="-2"/>
          <w:w w:val="105"/>
          <w:sz w:val="15"/>
          <w:u w:val="single" w:color="0000FF"/>
        </w:rPr>
        <w:t>[994]</w:t>
      </w:r>
    </w:p>
    <w:p>
      <w:pPr>
        <w:spacing w:line="167" w:lineRule="exact" w:before="0"/>
        <w:ind w:left="100" w:right="0" w:firstLine="0"/>
        <w:jc w:val="left"/>
        <w:rPr>
          <w:rFonts w:ascii="Times New Roman" w:hAnsi="Times New Roman"/>
          <w:b/>
          <w:i/>
          <w:sz w:val="18"/>
        </w:rPr>
      </w:pPr>
      <w:r>
        <w:rPr>
          <w:rFonts w:ascii="Times New Roman" w:hAnsi="Times New Roman"/>
          <w:b/>
          <w:i/>
          <w:spacing w:val="-2"/>
          <w:w w:val="110"/>
          <w:sz w:val="18"/>
        </w:rPr>
        <w:t>dü</w:t>
      </w:r>
      <w:r>
        <w:rPr>
          <w:rFonts w:ascii="Arial" w:hAnsi="Arial"/>
          <w:i/>
          <w:spacing w:val="-2"/>
          <w:w w:val="110"/>
          <w:sz w:val="18"/>
        </w:rPr>
        <w:t>ş</w:t>
      </w:r>
      <w:r>
        <w:rPr>
          <w:rFonts w:ascii="Times New Roman" w:hAnsi="Times New Roman"/>
          <w:b/>
          <w:i/>
          <w:spacing w:val="-2"/>
          <w:w w:val="110"/>
          <w:sz w:val="18"/>
        </w:rPr>
        <w:t>ülür.</w:t>
      </w:r>
    </w:p>
    <w:p>
      <w:pPr>
        <w:pStyle w:val="BodyText"/>
        <w:spacing w:before="41"/>
        <w:rPr>
          <w:rFonts w:ascii="Times New Roman"/>
          <w:b/>
          <w:i/>
        </w:rPr>
      </w:pPr>
    </w:p>
    <w:p>
      <w:pPr>
        <w:pStyle w:val="Heading2"/>
        <w:spacing w:line="254" w:lineRule="auto"/>
        <w:ind w:right="98"/>
        <w:jc w:val="both"/>
      </w:pPr>
      <w:r>
        <w:rPr>
          <w:b w:val="0"/>
        </w:rPr>
        <w:t>M</w:t>
      </w:r>
      <w:r>
        <w:rPr>
          <w:b w:val="0"/>
          <w:spacing w:val="-29"/>
        </w:rPr>
        <w:t> </w:t>
      </w:r>
      <w:r>
        <w:rPr>
          <w:b w:val="0"/>
        </w:rPr>
        <w:t>a</w:t>
      </w:r>
      <w:r>
        <w:rPr>
          <w:b w:val="0"/>
          <w:spacing w:val="-28"/>
        </w:rPr>
        <w:t> </w:t>
      </w:r>
      <w:r>
        <w:rPr>
          <w:b w:val="0"/>
        </w:rPr>
        <w:t>d</w:t>
      </w:r>
      <w:r>
        <w:rPr>
          <w:b w:val="0"/>
          <w:spacing w:val="-29"/>
        </w:rPr>
        <w:t> </w:t>
      </w:r>
      <w:r>
        <w:rPr>
          <w:b w:val="0"/>
        </w:rPr>
        <w:t>d</w:t>
      </w:r>
      <w:r>
        <w:rPr>
          <w:b w:val="0"/>
          <w:spacing w:val="-29"/>
        </w:rPr>
        <w:t> </w:t>
      </w:r>
      <w:r>
        <w:rPr>
          <w:b w:val="0"/>
        </w:rPr>
        <w:t>ə</w:t>
      </w:r>
      <w:r>
        <w:rPr>
          <w:b w:val="0"/>
          <w:spacing w:val="-28"/>
        </w:rPr>
        <w:t> </w:t>
      </w:r>
      <w:r>
        <w:rPr>
          <w:b w:val="0"/>
        </w:rPr>
        <w:t>3</w:t>
      </w:r>
      <w:r>
        <w:rPr>
          <w:b w:val="0"/>
          <w:spacing w:val="-29"/>
        </w:rPr>
        <w:t> </w:t>
      </w:r>
      <w:r>
        <w:rPr>
          <w:b w:val="0"/>
        </w:rPr>
        <w:t>5</w:t>
      </w:r>
      <w:r>
        <w:rPr>
          <w:b w:val="0"/>
          <w:spacing w:val="-28"/>
        </w:rPr>
        <w:t> </w:t>
      </w:r>
      <w:r>
        <w:rPr>
          <w:b w:val="0"/>
        </w:rPr>
        <w:t>0</w:t>
      </w:r>
      <w:r>
        <w:rPr>
          <w:b w:val="0"/>
          <w:spacing w:val="-29"/>
        </w:rPr>
        <w:t> </w:t>
      </w:r>
      <w:r>
        <w:rPr>
          <w:b w:val="0"/>
        </w:rPr>
        <w:t>.</w:t>
      </w:r>
      <w:r>
        <w:rPr>
          <w:b w:val="0"/>
          <w:spacing w:val="-28"/>
        </w:rPr>
        <w:t> </w:t>
      </w:r>
      <w:r>
        <w:rPr/>
        <w:t>Silahla və ətrafdakılar üçün yüksək təhlükə törədən əşyalarla davranış qaydalarını pozma</w:t>
      </w:r>
    </w:p>
    <w:p>
      <w:pPr>
        <w:pStyle w:val="BodyText"/>
        <w:spacing w:before="12"/>
        <w:rPr>
          <w:b/>
        </w:rPr>
      </w:pPr>
    </w:p>
    <w:p>
      <w:pPr>
        <w:pStyle w:val="ListParagraph"/>
        <w:numPr>
          <w:ilvl w:val="1"/>
          <w:numId w:val="306"/>
        </w:numPr>
        <w:tabs>
          <w:tab w:pos="1356" w:val="left" w:leader="none"/>
        </w:tabs>
        <w:spacing w:line="261" w:lineRule="auto" w:before="1" w:after="0"/>
        <w:ind w:left="100" w:right="98" w:firstLine="444"/>
        <w:jc w:val="both"/>
        <w:rPr>
          <w:b/>
          <w:position w:val="13"/>
          <w:sz w:val="15"/>
        </w:rPr>
      </w:pPr>
      <w:r>
        <w:rPr>
          <w:sz w:val="19"/>
        </w:rPr>
        <w:t>Silahla, hərbi sursatla, radioaktiv materiallarla, partlayıcı maddələrlə, habelə ətrafdakılar üçün yüksək təhlükə törədən maddə və əşyalarla davranış qaydalarını pozma ehtiyatsızlıqdan</w:t>
      </w:r>
      <w:r>
        <w:rPr>
          <w:spacing w:val="40"/>
          <w:sz w:val="19"/>
        </w:rPr>
        <w:t> </w:t>
      </w:r>
      <w:r>
        <w:rPr>
          <w:sz w:val="19"/>
        </w:rPr>
        <w:t>zərərçəkmiş</w:t>
      </w:r>
      <w:r>
        <w:rPr>
          <w:spacing w:val="40"/>
          <w:sz w:val="19"/>
        </w:rPr>
        <w:t> </w:t>
      </w:r>
      <w:r>
        <w:rPr>
          <w:sz w:val="19"/>
        </w:rPr>
        <w:t>şəxsin</w:t>
      </w:r>
      <w:r>
        <w:rPr>
          <w:spacing w:val="40"/>
          <w:sz w:val="19"/>
        </w:rPr>
        <w:t> </w:t>
      </w:r>
      <w:r>
        <w:rPr>
          <w:sz w:val="19"/>
        </w:rPr>
        <w:t>sağlamlığına</w:t>
      </w:r>
      <w:r>
        <w:rPr>
          <w:spacing w:val="40"/>
          <w:sz w:val="19"/>
        </w:rPr>
        <w:t> </w:t>
      </w:r>
      <w:r>
        <w:rPr>
          <w:rFonts w:ascii="Times New Roman" w:hAnsi="Times New Roman"/>
          <w:b/>
          <w:i/>
          <w:sz w:val="19"/>
        </w:rPr>
        <w:t>az a</w:t>
      </w:r>
      <w:r>
        <w:rPr>
          <w:rFonts w:ascii="Arial" w:hAnsi="Arial"/>
          <w:i/>
          <w:sz w:val="19"/>
        </w:rPr>
        <w:t>ğ</w:t>
      </w:r>
      <w:r>
        <w:rPr>
          <w:rFonts w:ascii="Times New Roman" w:hAnsi="Times New Roman"/>
          <w:b/>
          <w:i/>
          <w:sz w:val="19"/>
        </w:rPr>
        <w:t>ır z</w:t>
      </w:r>
      <w:r>
        <w:rPr>
          <w:rFonts w:ascii="Arial" w:hAnsi="Arial"/>
          <w:i/>
          <w:sz w:val="19"/>
        </w:rPr>
        <w:t>ə</w:t>
      </w:r>
      <w:r>
        <w:rPr>
          <w:rFonts w:ascii="Times New Roman" w:hAnsi="Times New Roman"/>
          <w:b/>
          <w:i/>
          <w:sz w:val="19"/>
        </w:rPr>
        <w:t>r</w:t>
      </w:r>
      <w:r>
        <w:rPr>
          <w:rFonts w:ascii="Arial" w:hAnsi="Arial"/>
          <w:i/>
          <w:sz w:val="19"/>
        </w:rPr>
        <w:t>ə</w:t>
      </w:r>
      <w:r>
        <w:rPr>
          <w:rFonts w:ascii="Times New Roman" w:hAnsi="Times New Roman"/>
          <w:b/>
          <w:i/>
          <w:sz w:val="19"/>
        </w:rPr>
        <w:t>r vurduqda</w:t>
      </w:r>
      <w:r>
        <w:rPr>
          <w:rFonts w:ascii="Times New Roman" w:hAnsi="Times New Roman"/>
          <w:b/>
          <w:i/>
          <w:spacing w:val="80"/>
          <w:w w:val="150"/>
          <w:sz w:val="19"/>
        </w:rPr>
        <w:t> </w:t>
      </w:r>
      <w:r>
        <w:rPr>
          <w:sz w:val="19"/>
        </w:rPr>
        <w:t>—</w:t>
      </w:r>
      <w:r>
        <w:rPr>
          <w:b/>
          <w:color w:val="0000FF"/>
          <w:position w:val="13"/>
          <w:sz w:val="15"/>
          <w:u w:val="single" w:color="0000FF"/>
        </w:rPr>
        <w:t>[995]</w:t>
      </w:r>
    </w:p>
    <w:p>
      <w:pPr>
        <w:pStyle w:val="BodyText"/>
        <w:spacing w:line="207" w:lineRule="exact"/>
        <w:ind w:left="544"/>
        <w:jc w:val="both"/>
      </w:pPr>
      <w:r>
        <w:rPr>
          <w:rFonts w:ascii="Times New Roman" w:hAnsi="Times New Roman"/>
          <w:b/>
          <w:i/>
        </w:rPr>
        <w:t>bir</w:t>
      </w:r>
      <w:r>
        <w:rPr>
          <w:rFonts w:ascii="Times New Roman" w:hAnsi="Times New Roman"/>
          <w:b/>
          <w:i/>
          <w:spacing w:val="64"/>
        </w:rPr>
        <w:t>  </w:t>
      </w:r>
      <w:r>
        <w:rPr/>
        <w:t>ilədək</w:t>
      </w:r>
      <w:r>
        <w:rPr>
          <w:spacing w:val="57"/>
          <w:w w:val="150"/>
        </w:rPr>
        <w:t> </w:t>
      </w:r>
      <w:r>
        <w:rPr/>
        <w:t>müddətə</w:t>
      </w:r>
      <w:r>
        <w:rPr>
          <w:spacing w:val="58"/>
          <w:w w:val="150"/>
        </w:rPr>
        <w:t> </w:t>
      </w:r>
      <w:r>
        <w:rPr/>
        <w:t>hərbi</w:t>
      </w:r>
      <w:r>
        <w:rPr>
          <w:spacing w:val="57"/>
          <w:w w:val="150"/>
        </w:rPr>
        <w:t> </w:t>
      </w:r>
      <w:r>
        <w:rPr/>
        <w:t>xidmət</w:t>
      </w:r>
      <w:r>
        <w:rPr>
          <w:spacing w:val="58"/>
          <w:w w:val="150"/>
        </w:rPr>
        <w:t> </w:t>
      </w:r>
      <w:r>
        <w:rPr/>
        <w:t>üzrə</w:t>
      </w:r>
      <w:r>
        <w:rPr>
          <w:spacing w:val="57"/>
          <w:w w:val="150"/>
        </w:rPr>
        <w:t> </w:t>
      </w:r>
      <w:r>
        <w:rPr/>
        <w:t>məhdudlaşdırma</w:t>
      </w:r>
      <w:r>
        <w:rPr>
          <w:spacing w:val="58"/>
          <w:w w:val="150"/>
        </w:rPr>
        <w:t> </w:t>
      </w:r>
      <w:r>
        <w:rPr/>
        <w:t>və</w:t>
      </w:r>
      <w:r>
        <w:rPr>
          <w:spacing w:val="57"/>
          <w:w w:val="150"/>
        </w:rPr>
        <w:t> </w:t>
      </w:r>
      <w:r>
        <w:rPr/>
        <w:t>ya</w:t>
      </w:r>
      <w:r>
        <w:rPr>
          <w:spacing w:val="58"/>
          <w:w w:val="150"/>
        </w:rPr>
        <w:t> </w:t>
      </w:r>
      <w:r>
        <w:rPr/>
        <w:t>eyni</w:t>
      </w:r>
      <w:r>
        <w:rPr>
          <w:spacing w:val="58"/>
          <w:w w:val="150"/>
        </w:rPr>
        <w:t> </w:t>
      </w:r>
      <w:r>
        <w:rPr/>
        <w:t>müddətə</w:t>
      </w:r>
      <w:r>
        <w:rPr>
          <w:spacing w:val="57"/>
          <w:w w:val="150"/>
        </w:rPr>
        <w:t> </w:t>
      </w:r>
      <w:r>
        <w:rPr>
          <w:spacing w:val="-2"/>
        </w:rPr>
        <w:t>intizam</w:t>
      </w:r>
    </w:p>
    <w:p>
      <w:pPr>
        <w:pStyle w:val="BodyText"/>
        <w:spacing w:line="212" w:lineRule="exact" w:before="12"/>
        <w:ind w:left="100"/>
        <w:jc w:val="both"/>
      </w:pPr>
      <w:r>
        <w:rPr/>
        <w:t>xarakterli</w:t>
      </w:r>
      <w:r>
        <w:rPr>
          <w:spacing w:val="2"/>
        </w:rPr>
        <w:t> </w:t>
      </w:r>
      <w:r>
        <w:rPr/>
        <w:t>hərbi</w:t>
      </w:r>
      <w:r>
        <w:rPr>
          <w:spacing w:val="3"/>
        </w:rPr>
        <w:t> </w:t>
      </w:r>
      <w:r>
        <w:rPr/>
        <w:t>hissədə</w:t>
      </w:r>
      <w:r>
        <w:rPr>
          <w:spacing w:val="3"/>
        </w:rPr>
        <w:t> </w:t>
      </w:r>
      <w:r>
        <w:rPr/>
        <w:t>saxlama</w:t>
      </w:r>
      <w:r>
        <w:rPr>
          <w:spacing w:val="3"/>
        </w:rPr>
        <w:t> </w:t>
      </w:r>
      <w:r>
        <w:rPr/>
        <w:t>ilə</w:t>
      </w:r>
      <w:r>
        <w:rPr>
          <w:spacing w:val="3"/>
        </w:rPr>
        <w:t> </w:t>
      </w:r>
      <w:r>
        <w:rPr>
          <w:spacing w:val="-2"/>
        </w:rPr>
        <w:t>cəzalandırılır.</w:t>
      </w:r>
    </w:p>
    <w:p>
      <w:pPr>
        <w:spacing w:line="249" w:lineRule="auto" w:before="0"/>
        <w:ind w:left="100" w:right="98" w:firstLine="480"/>
        <w:jc w:val="both"/>
        <w:rPr>
          <w:rFonts w:ascii="Times New Roman" w:hAnsi="Times New Roman"/>
          <w:b/>
          <w:i/>
          <w:sz w:val="19"/>
        </w:rPr>
      </w:pPr>
      <w:r>
        <w:rPr>
          <w:rFonts w:ascii="Times New Roman" w:hAnsi="Times New Roman"/>
          <w:b/>
          <w:i/>
          <w:w w:val="110"/>
          <w:sz w:val="19"/>
        </w:rPr>
        <w:t>350.1-1.</w:t>
      </w:r>
      <w:r>
        <w:rPr>
          <w:rFonts w:ascii="Times New Roman" w:hAnsi="Times New Roman"/>
          <w:b/>
          <w:i/>
          <w:w w:val="110"/>
          <w:sz w:val="19"/>
        </w:rPr>
        <w:t> Bu</w:t>
      </w:r>
      <w:r>
        <w:rPr>
          <w:rFonts w:ascii="Times New Roman" w:hAnsi="Times New Roman"/>
          <w:b/>
          <w:i/>
          <w:w w:val="110"/>
          <w:sz w:val="19"/>
        </w:rPr>
        <w:t> 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w w:val="110"/>
          <w:sz w:val="19"/>
        </w:rPr>
        <w:t> 350.1-ci</w:t>
      </w:r>
      <w:r>
        <w:rPr>
          <w:rFonts w:ascii="Times New Roman" w:hAnsi="Times New Roman"/>
          <w:b/>
          <w:i/>
          <w:w w:val="110"/>
          <w:sz w:val="19"/>
        </w:rPr>
        <w:t> madd</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w w:val="110"/>
          <w:sz w:val="19"/>
        </w:rPr>
        <w:t> </w:t>
      </w:r>
      <w:r>
        <w:rPr>
          <w:rFonts w:ascii="Times New Roman" w:hAnsi="Times New Roman"/>
          <w:b/>
          <w:i/>
          <w:w w:val="110"/>
          <w:sz w:val="19"/>
        </w:rPr>
        <w:t>tutulmu</w:t>
      </w:r>
      <w:r>
        <w:rPr>
          <w:rFonts w:ascii="Arial" w:hAnsi="Arial"/>
          <w:i/>
          <w:w w:val="110"/>
          <w:sz w:val="19"/>
        </w:rPr>
        <w:t>ş</w:t>
      </w:r>
      <w:r>
        <w:rPr>
          <w:rFonts w:ascii="Arial" w:hAnsi="Arial"/>
          <w:i/>
          <w:w w:val="110"/>
          <w:sz w:val="19"/>
        </w:rPr>
        <w:t> 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w:t>
      </w:r>
      <w:r>
        <w:rPr>
          <w:rFonts w:ascii="Times New Roman" w:hAnsi="Times New Roman"/>
          <w:b/>
          <w:i/>
          <w:w w:val="110"/>
          <w:sz w:val="19"/>
        </w:rPr>
        <w:t> ehtiyatsızlıqdan</w:t>
      </w:r>
      <w:r>
        <w:rPr>
          <w:rFonts w:ascii="Times New Roman" w:hAnsi="Times New Roman"/>
          <w:b/>
          <w:i/>
          <w:w w:val="110"/>
          <w:sz w:val="19"/>
        </w:rPr>
        <w:t> z</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rç</w:t>
      </w:r>
      <w:r>
        <w:rPr>
          <w:rFonts w:ascii="Arial" w:hAnsi="Arial"/>
          <w:i/>
          <w:w w:val="110"/>
          <w:sz w:val="19"/>
        </w:rPr>
        <w:t>ə</w:t>
      </w:r>
      <w:r>
        <w:rPr>
          <w:rFonts w:ascii="Times New Roman" w:hAnsi="Times New Roman"/>
          <w:b/>
          <w:i/>
          <w:w w:val="110"/>
          <w:sz w:val="19"/>
        </w:rPr>
        <w:t>kmi</w:t>
      </w:r>
      <w:r>
        <w:rPr>
          <w:rFonts w:ascii="Arial" w:hAnsi="Arial"/>
          <w:i/>
          <w:w w:val="110"/>
          <w:sz w:val="19"/>
        </w:rPr>
        <w:t>ş</w:t>
      </w:r>
      <w:r>
        <w:rPr>
          <w:rFonts w:ascii="Arial" w:hAnsi="Arial"/>
          <w:i/>
          <w:w w:val="110"/>
          <w:sz w:val="19"/>
        </w:rPr>
        <w:t> şə</w:t>
      </w:r>
      <w:r>
        <w:rPr>
          <w:rFonts w:ascii="Times New Roman" w:hAnsi="Times New Roman"/>
          <w:b/>
          <w:i/>
          <w:w w:val="110"/>
          <w:sz w:val="19"/>
        </w:rPr>
        <w:t>xsin sa</w:t>
      </w:r>
      <w:r>
        <w:rPr>
          <w:rFonts w:ascii="Arial" w:hAnsi="Arial"/>
          <w:i/>
          <w:w w:val="110"/>
          <w:sz w:val="19"/>
        </w:rPr>
        <w:t>ğ</w:t>
      </w:r>
      <w:r>
        <w:rPr>
          <w:rFonts w:ascii="Times New Roman" w:hAnsi="Times New Roman"/>
          <w:b/>
          <w:i/>
          <w:w w:val="110"/>
          <w:sz w:val="19"/>
        </w:rPr>
        <w:t>lamlı</w:t>
      </w:r>
      <w:r>
        <w:rPr>
          <w:rFonts w:ascii="Arial" w:hAnsi="Arial"/>
          <w:i/>
          <w:w w:val="110"/>
          <w:sz w:val="19"/>
        </w:rPr>
        <w:t>ğ</w:t>
      </w:r>
      <w:r>
        <w:rPr>
          <w:rFonts w:ascii="Times New Roman" w:hAnsi="Times New Roman"/>
          <w:b/>
          <w:i/>
          <w:w w:val="110"/>
          <w:sz w:val="19"/>
        </w:rPr>
        <w:t>ına a</w:t>
      </w:r>
      <w:r>
        <w:rPr>
          <w:rFonts w:ascii="Arial" w:hAnsi="Arial"/>
          <w:i/>
          <w:w w:val="110"/>
          <w:sz w:val="19"/>
        </w:rPr>
        <w:t>ğ</w:t>
      </w:r>
      <w:r>
        <w:rPr>
          <w:rFonts w:ascii="Times New Roman" w:hAnsi="Times New Roman"/>
          <w:b/>
          <w:i/>
          <w:w w:val="110"/>
          <w:sz w:val="19"/>
        </w:rPr>
        <w:t>ır z</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r vurduqda v</w:t>
      </w:r>
      <w:r>
        <w:rPr>
          <w:rFonts w:ascii="Arial" w:hAnsi="Arial"/>
          <w:i/>
          <w:w w:val="110"/>
          <w:sz w:val="19"/>
        </w:rPr>
        <w:t>ə </w:t>
      </w:r>
      <w:r>
        <w:rPr>
          <w:rFonts w:ascii="Times New Roman" w:hAnsi="Times New Roman"/>
          <w:b/>
          <w:i/>
          <w:w w:val="110"/>
          <w:sz w:val="19"/>
        </w:rPr>
        <w:t>ya sair a</w:t>
      </w:r>
      <w:r>
        <w:rPr>
          <w:rFonts w:ascii="Arial" w:hAnsi="Arial"/>
          <w:i/>
          <w:w w:val="110"/>
          <w:sz w:val="19"/>
        </w:rPr>
        <w:t>ğ</w:t>
      </w:r>
      <w:r>
        <w:rPr>
          <w:rFonts w:ascii="Times New Roman" w:hAnsi="Times New Roman"/>
          <w:b/>
          <w:i/>
          <w:w w:val="110"/>
          <w:sz w:val="19"/>
        </w:rPr>
        <w:t>ır n</w:t>
      </w:r>
      <w:r>
        <w:rPr>
          <w:rFonts w:ascii="Arial" w:hAnsi="Arial"/>
          <w:i/>
          <w:w w:val="110"/>
          <w:sz w:val="19"/>
        </w:rPr>
        <w:t>ə</w:t>
      </w:r>
      <w:r>
        <w:rPr>
          <w:rFonts w:ascii="Times New Roman" w:hAnsi="Times New Roman"/>
          <w:b/>
          <w:i/>
          <w:w w:val="110"/>
          <w:sz w:val="19"/>
        </w:rPr>
        <w:t>tic</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w:t>
      </w:r>
      <w:r>
        <w:rPr>
          <w:rFonts w:ascii="Arial" w:hAnsi="Arial"/>
          <w:i/>
          <w:w w:val="110"/>
          <w:sz w:val="19"/>
        </w:rPr>
        <w:t>ə </w:t>
      </w:r>
      <w:r>
        <w:rPr>
          <w:rFonts w:ascii="Times New Roman" w:hAnsi="Times New Roman"/>
          <w:b/>
          <w:i/>
          <w:w w:val="110"/>
          <w:sz w:val="19"/>
        </w:rPr>
        <w:t>s</w:t>
      </w:r>
      <w:r>
        <w:rPr>
          <w:rFonts w:ascii="Arial" w:hAnsi="Arial"/>
          <w:i/>
          <w:w w:val="110"/>
          <w:sz w:val="19"/>
        </w:rPr>
        <w:t>ə</w:t>
      </w:r>
      <w:r>
        <w:rPr>
          <w:rFonts w:ascii="Times New Roman" w:hAnsi="Times New Roman"/>
          <w:b/>
          <w:i/>
          <w:w w:val="110"/>
          <w:sz w:val="19"/>
        </w:rPr>
        <w:t>b</w:t>
      </w:r>
      <w:r>
        <w:rPr>
          <w:rFonts w:ascii="Arial" w:hAnsi="Arial"/>
          <w:i/>
          <w:w w:val="110"/>
          <w:sz w:val="19"/>
        </w:rPr>
        <w:t>ə</w:t>
      </w:r>
      <w:r>
        <w:rPr>
          <w:rFonts w:ascii="Times New Roman" w:hAnsi="Times New Roman"/>
          <w:b/>
          <w:i/>
          <w:w w:val="110"/>
          <w:sz w:val="19"/>
        </w:rPr>
        <w:t>b olduqda—</w:t>
      </w:r>
    </w:p>
    <w:p>
      <w:pPr>
        <w:spacing w:before="0"/>
        <w:ind w:left="580" w:right="0" w:firstLine="0"/>
        <w:jc w:val="left"/>
        <w:rPr>
          <w:rFonts w:ascii="Arial" w:hAnsi="Arial"/>
          <w:i/>
          <w:sz w:val="19"/>
        </w:rPr>
      </w:pPr>
      <w:r>
        <w:rPr>
          <w:rFonts w:ascii="Times New Roman" w:hAnsi="Times New Roman"/>
          <w:b/>
          <w:i/>
          <w:w w:val="115"/>
          <w:sz w:val="19"/>
        </w:rPr>
        <w:t>iki</w:t>
      </w:r>
      <w:r>
        <w:rPr>
          <w:rFonts w:ascii="Times New Roman" w:hAnsi="Times New Roman"/>
          <w:b/>
          <w:i/>
          <w:spacing w:val="10"/>
          <w:w w:val="115"/>
          <w:sz w:val="19"/>
        </w:rPr>
        <w:t> </w:t>
      </w:r>
      <w:r>
        <w:rPr>
          <w:rFonts w:ascii="Times New Roman" w:hAnsi="Times New Roman"/>
          <w:b/>
          <w:i/>
          <w:w w:val="115"/>
          <w:sz w:val="19"/>
        </w:rPr>
        <w:t>il</w:t>
      </w:r>
      <w:r>
        <w:rPr>
          <w:rFonts w:ascii="Arial" w:hAnsi="Arial"/>
          <w:i/>
          <w:w w:val="115"/>
          <w:sz w:val="19"/>
        </w:rPr>
        <w:t>ə</w:t>
      </w:r>
      <w:r>
        <w:rPr>
          <w:rFonts w:ascii="Times New Roman" w:hAnsi="Times New Roman"/>
          <w:b/>
          <w:i/>
          <w:w w:val="115"/>
          <w:sz w:val="19"/>
        </w:rPr>
        <w:t>d</w:t>
      </w:r>
      <w:r>
        <w:rPr>
          <w:rFonts w:ascii="Arial" w:hAnsi="Arial"/>
          <w:i/>
          <w:w w:val="115"/>
          <w:sz w:val="19"/>
        </w:rPr>
        <w:t>ə</w:t>
      </w:r>
      <w:r>
        <w:rPr>
          <w:rFonts w:ascii="Times New Roman" w:hAnsi="Times New Roman"/>
          <w:b/>
          <w:i/>
          <w:w w:val="115"/>
          <w:sz w:val="19"/>
        </w:rPr>
        <w:t>k</w:t>
      </w:r>
      <w:r>
        <w:rPr>
          <w:rFonts w:ascii="Times New Roman" w:hAnsi="Times New Roman"/>
          <w:b/>
          <w:i/>
          <w:spacing w:val="11"/>
          <w:w w:val="115"/>
          <w:sz w:val="19"/>
        </w:rPr>
        <w:t> </w:t>
      </w:r>
      <w:r>
        <w:rPr>
          <w:rFonts w:ascii="Times New Roman" w:hAnsi="Times New Roman"/>
          <w:b/>
          <w:i/>
          <w:w w:val="115"/>
          <w:sz w:val="19"/>
        </w:rPr>
        <w:t>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spacing w:val="4"/>
          <w:w w:val="115"/>
          <w:sz w:val="19"/>
        </w:rPr>
        <w:t> </w:t>
      </w:r>
      <w:r>
        <w:rPr>
          <w:rFonts w:ascii="Times New Roman" w:hAnsi="Times New Roman"/>
          <w:b/>
          <w:i/>
          <w:w w:val="115"/>
          <w:sz w:val="19"/>
        </w:rPr>
        <w:t>h</w:t>
      </w:r>
      <w:r>
        <w:rPr>
          <w:rFonts w:ascii="Arial" w:hAnsi="Arial"/>
          <w:i/>
          <w:w w:val="115"/>
          <w:sz w:val="19"/>
        </w:rPr>
        <w:t>ə</w:t>
      </w:r>
      <w:r>
        <w:rPr>
          <w:rFonts w:ascii="Times New Roman" w:hAnsi="Times New Roman"/>
          <w:b/>
          <w:i/>
          <w:w w:val="115"/>
          <w:sz w:val="19"/>
        </w:rPr>
        <w:t>rbi</w:t>
      </w:r>
      <w:r>
        <w:rPr>
          <w:rFonts w:ascii="Times New Roman" w:hAnsi="Times New Roman"/>
          <w:b/>
          <w:i/>
          <w:spacing w:val="11"/>
          <w:w w:val="115"/>
          <w:sz w:val="19"/>
        </w:rPr>
        <w:t> </w:t>
      </w:r>
      <w:r>
        <w:rPr>
          <w:rFonts w:ascii="Times New Roman" w:hAnsi="Times New Roman"/>
          <w:b/>
          <w:i/>
          <w:w w:val="115"/>
          <w:sz w:val="19"/>
        </w:rPr>
        <w:t>xidm</w:t>
      </w:r>
      <w:r>
        <w:rPr>
          <w:rFonts w:ascii="Arial" w:hAnsi="Arial"/>
          <w:i/>
          <w:w w:val="115"/>
          <w:sz w:val="19"/>
        </w:rPr>
        <w:t>ə</w:t>
      </w:r>
      <w:r>
        <w:rPr>
          <w:rFonts w:ascii="Times New Roman" w:hAnsi="Times New Roman"/>
          <w:b/>
          <w:i/>
          <w:w w:val="115"/>
          <w:sz w:val="19"/>
        </w:rPr>
        <w:t>t</w:t>
      </w:r>
      <w:r>
        <w:rPr>
          <w:rFonts w:ascii="Times New Roman" w:hAnsi="Times New Roman"/>
          <w:b/>
          <w:i/>
          <w:spacing w:val="11"/>
          <w:w w:val="115"/>
          <w:sz w:val="19"/>
        </w:rPr>
        <w:t> </w:t>
      </w:r>
      <w:r>
        <w:rPr>
          <w:rFonts w:ascii="Times New Roman" w:hAnsi="Times New Roman"/>
          <w:b/>
          <w:i/>
          <w:w w:val="115"/>
          <w:sz w:val="19"/>
        </w:rPr>
        <w:t>üzr</w:t>
      </w:r>
      <w:r>
        <w:rPr>
          <w:rFonts w:ascii="Arial" w:hAnsi="Arial"/>
          <w:i/>
          <w:w w:val="115"/>
          <w:sz w:val="19"/>
        </w:rPr>
        <w:t>ə</w:t>
      </w:r>
      <w:r>
        <w:rPr>
          <w:rFonts w:ascii="Arial" w:hAnsi="Arial"/>
          <w:i/>
          <w:spacing w:val="5"/>
          <w:w w:val="115"/>
          <w:sz w:val="19"/>
        </w:rPr>
        <w:t> </w:t>
      </w:r>
      <w:r>
        <w:rPr>
          <w:rFonts w:ascii="Times New Roman" w:hAnsi="Times New Roman"/>
          <w:b/>
          <w:i/>
          <w:w w:val="115"/>
          <w:sz w:val="19"/>
        </w:rPr>
        <w:t>m</w:t>
      </w:r>
      <w:r>
        <w:rPr>
          <w:rFonts w:ascii="Arial" w:hAnsi="Arial"/>
          <w:i/>
          <w:w w:val="115"/>
          <w:sz w:val="19"/>
        </w:rPr>
        <w:t>ə</w:t>
      </w:r>
      <w:r>
        <w:rPr>
          <w:rFonts w:ascii="Times New Roman" w:hAnsi="Times New Roman"/>
          <w:b/>
          <w:i/>
          <w:w w:val="115"/>
          <w:sz w:val="19"/>
        </w:rPr>
        <w:t>hdudla</w:t>
      </w:r>
      <w:r>
        <w:rPr>
          <w:rFonts w:ascii="Arial" w:hAnsi="Arial"/>
          <w:i/>
          <w:w w:val="115"/>
          <w:sz w:val="19"/>
        </w:rPr>
        <w:t>ş</w:t>
      </w:r>
      <w:r>
        <w:rPr>
          <w:rFonts w:ascii="Times New Roman" w:hAnsi="Times New Roman"/>
          <w:b/>
          <w:i/>
          <w:w w:val="115"/>
          <w:sz w:val="19"/>
        </w:rPr>
        <w:t>dırma</w:t>
      </w:r>
      <w:r>
        <w:rPr>
          <w:rFonts w:ascii="Times New Roman" w:hAnsi="Times New Roman"/>
          <w:b/>
          <w:i/>
          <w:spacing w:val="11"/>
          <w:w w:val="115"/>
          <w:sz w:val="19"/>
        </w:rPr>
        <w:t> </w:t>
      </w:r>
      <w:r>
        <w:rPr>
          <w:rFonts w:ascii="Times New Roman" w:hAnsi="Times New Roman"/>
          <w:b/>
          <w:i/>
          <w:w w:val="115"/>
          <w:sz w:val="19"/>
        </w:rPr>
        <w:t>v</w:t>
      </w:r>
      <w:r>
        <w:rPr>
          <w:rFonts w:ascii="Arial" w:hAnsi="Arial"/>
          <w:i/>
          <w:w w:val="115"/>
          <w:sz w:val="19"/>
        </w:rPr>
        <w:t>ə</w:t>
      </w:r>
      <w:r>
        <w:rPr>
          <w:rFonts w:ascii="Arial" w:hAnsi="Arial"/>
          <w:i/>
          <w:spacing w:val="5"/>
          <w:w w:val="115"/>
          <w:sz w:val="19"/>
        </w:rPr>
        <w:t> </w:t>
      </w:r>
      <w:r>
        <w:rPr>
          <w:rFonts w:ascii="Times New Roman" w:hAnsi="Times New Roman"/>
          <w:b/>
          <w:i/>
          <w:w w:val="115"/>
          <w:sz w:val="19"/>
        </w:rPr>
        <w:t>ya</w:t>
      </w:r>
      <w:r>
        <w:rPr>
          <w:rFonts w:ascii="Times New Roman" w:hAnsi="Times New Roman"/>
          <w:b/>
          <w:i/>
          <w:spacing w:val="10"/>
          <w:w w:val="115"/>
          <w:sz w:val="19"/>
        </w:rPr>
        <w:t> </w:t>
      </w:r>
      <w:r>
        <w:rPr>
          <w:rFonts w:ascii="Times New Roman" w:hAnsi="Times New Roman"/>
          <w:b/>
          <w:i/>
          <w:w w:val="115"/>
          <w:sz w:val="19"/>
        </w:rPr>
        <w:t>eyni</w:t>
      </w:r>
      <w:r>
        <w:rPr>
          <w:rFonts w:ascii="Times New Roman" w:hAnsi="Times New Roman"/>
          <w:b/>
          <w:i/>
          <w:spacing w:val="11"/>
          <w:w w:val="115"/>
          <w:sz w:val="19"/>
        </w:rPr>
        <w:t> </w:t>
      </w:r>
      <w:r>
        <w:rPr>
          <w:rFonts w:ascii="Times New Roman" w:hAnsi="Times New Roman"/>
          <w:b/>
          <w:i/>
          <w:w w:val="115"/>
          <w:sz w:val="19"/>
        </w:rPr>
        <w:t>müdd</w:t>
      </w:r>
      <w:r>
        <w:rPr>
          <w:rFonts w:ascii="Arial" w:hAnsi="Arial"/>
          <w:i/>
          <w:w w:val="115"/>
          <w:sz w:val="19"/>
        </w:rPr>
        <w:t>ə</w:t>
      </w:r>
      <w:r>
        <w:rPr>
          <w:rFonts w:ascii="Times New Roman" w:hAnsi="Times New Roman"/>
          <w:b/>
          <w:i/>
          <w:w w:val="115"/>
          <w:sz w:val="19"/>
        </w:rPr>
        <w:t>t</w:t>
      </w:r>
      <w:r>
        <w:rPr>
          <w:rFonts w:ascii="Arial" w:hAnsi="Arial"/>
          <w:i/>
          <w:w w:val="115"/>
          <w:sz w:val="19"/>
        </w:rPr>
        <w:t>ə</w:t>
      </w:r>
      <w:r>
        <w:rPr>
          <w:rFonts w:ascii="Arial" w:hAnsi="Arial"/>
          <w:i/>
          <w:spacing w:val="5"/>
          <w:w w:val="115"/>
          <w:sz w:val="19"/>
        </w:rPr>
        <w:t> </w:t>
      </w:r>
      <w:r>
        <w:rPr>
          <w:rFonts w:ascii="Times New Roman" w:hAnsi="Times New Roman"/>
          <w:b/>
          <w:i/>
          <w:w w:val="115"/>
          <w:sz w:val="19"/>
        </w:rPr>
        <w:t>intizam</w:t>
      </w:r>
      <w:r>
        <w:rPr>
          <w:rFonts w:ascii="Times New Roman" w:hAnsi="Times New Roman"/>
          <w:b/>
          <w:i/>
          <w:spacing w:val="11"/>
          <w:w w:val="115"/>
          <w:sz w:val="19"/>
        </w:rPr>
        <w:t> </w:t>
      </w:r>
      <w:r>
        <w:rPr>
          <w:rFonts w:ascii="Times New Roman" w:hAnsi="Times New Roman"/>
          <w:b/>
          <w:i/>
          <w:w w:val="115"/>
          <w:sz w:val="19"/>
        </w:rPr>
        <w:t>xarakterli</w:t>
      </w:r>
      <w:r>
        <w:rPr>
          <w:rFonts w:ascii="Times New Roman" w:hAnsi="Times New Roman"/>
          <w:b/>
          <w:i/>
          <w:spacing w:val="11"/>
          <w:w w:val="115"/>
          <w:sz w:val="19"/>
        </w:rPr>
        <w:t> </w:t>
      </w:r>
      <w:r>
        <w:rPr>
          <w:rFonts w:ascii="Times New Roman" w:hAnsi="Times New Roman"/>
          <w:b/>
          <w:i/>
          <w:w w:val="115"/>
          <w:sz w:val="19"/>
        </w:rPr>
        <w:t>h</w:t>
      </w:r>
      <w:r>
        <w:rPr>
          <w:rFonts w:ascii="Arial" w:hAnsi="Arial"/>
          <w:i/>
          <w:w w:val="115"/>
          <w:sz w:val="19"/>
        </w:rPr>
        <w:t>ə</w:t>
      </w:r>
      <w:r>
        <w:rPr>
          <w:rFonts w:ascii="Times New Roman" w:hAnsi="Times New Roman"/>
          <w:b/>
          <w:i/>
          <w:w w:val="115"/>
          <w:sz w:val="19"/>
        </w:rPr>
        <w:t>rbi</w:t>
      </w:r>
      <w:r>
        <w:rPr>
          <w:rFonts w:ascii="Times New Roman" w:hAnsi="Times New Roman"/>
          <w:b/>
          <w:i/>
          <w:spacing w:val="11"/>
          <w:w w:val="115"/>
          <w:sz w:val="19"/>
        </w:rPr>
        <w:t> </w:t>
      </w:r>
      <w:r>
        <w:rPr>
          <w:rFonts w:ascii="Times New Roman" w:hAnsi="Times New Roman"/>
          <w:b/>
          <w:i/>
          <w:spacing w:val="-2"/>
          <w:w w:val="115"/>
          <w:sz w:val="19"/>
        </w:rPr>
        <w:t>hiss</w:t>
      </w:r>
      <w:r>
        <w:rPr>
          <w:rFonts w:ascii="Arial" w:hAnsi="Arial"/>
          <w:i/>
          <w:spacing w:val="-2"/>
          <w:w w:val="115"/>
          <w:sz w:val="19"/>
        </w:rPr>
        <w:t>ə</w:t>
      </w:r>
      <w:r>
        <w:rPr>
          <w:rFonts w:ascii="Times New Roman" w:hAnsi="Times New Roman"/>
          <w:b/>
          <w:i/>
          <w:spacing w:val="-2"/>
          <w:w w:val="115"/>
          <w:sz w:val="19"/>
        </w:rPr>
        <w:t>d</w:t>
      </w:r>
      <w:r>
        <w:rPr>
          <w:rFonts w:ascii="Arial" w:hAnsi="Arial"/>
          <w:i/>
          <w:spacing w:val="-2"/>
          <w:w w:val="115"/>
          <w:sz w:val="19"/>
        </w:rPr>
        <w:t>ə</w:t>
      </w:r>
    </w:p>
    <w:p>
      <w:pPr>
        <w:spacing w:line="124" w:lineRule="exact" w:before="35"/>
        <w:ind w:left="2392" w:right="0" w:firstLine="0"/>
        <w:jc w:val="left"/>
        <w:rPr>
          <w:b/>
          <w:sz w:val="15"/>
        </w:rPr>
      </w:pPr>
      <w:r>
        <w:rPr>
          <w:b/>
          <w:color w:val="0000FF"/>
          <w:spacing w:val="-2"/>
          <w:w w:val="105"/>
          <w:sz w:val="15"/>
          <w:u w:val="single" w:color="0000FF"/>
        </w:rPr>
        <w:t>[996]</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saxlama</w:t>
      </w:r>
      <w:r>
        <w:rPr>
          <w:rFonts w:ascii="Times New Roman" w:hAnsi="Times New Roman"/>
          <w:b/>
          <w:i/>
          <w:spacing w:val="-9"/>
          <w:w w:val="110"/>
          <w:sz w:val="19"/>
        </w:rPr>
        <w:t> </w:t>
      </w:r>
      <w:r>
        <w:rPr>
          <w:rFonts w:ascii="Times New Roman" w:hAnsi="Times New Roman"/>
          <w:b/>
          <w:i/>
          <w:w w:val="110"/>
          <w:sz w:val="19"/>
        </w:rPr>
        <w:t>il</w:t>
      </w:r>
      <w:r>
        <w:rPr>
          <w:rFonts w:ascii="Arial" w:hAnsi="Arial"/>
          <w:i/>
          <w:w w:val="110"/>
          <w:sz w:val="19"/>
        </w:rPr>
        <w:t>ə</w:t>
      </w:r>
      <w:r>
        <w:rPr>
          <w:rFonts w:ascii="Arial" w:hAnsi="Arial"/>
          <w:i/>
          <w:spacing w:val="-14"/>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ListParagraph"/>
        <w:numPr>
          <w:ilvl w:val="1"/>
          <w:numId w:val="306"/>
        </w:numPr>
        <w:tabs>
          <w:tab w:pos="1383" w:val="left" w:leader="none"/>
        </w:tabs>
        <w:spacing w:line="264" w:lineRule="auto" w:before="9" w:after="0"/>
        <w:ind w:left="100" w:right="108" w:firstLine="444"/>
        <w:jc w:val="both"/>
        <w:rPr>
          <w:b/>
          <w:position w:val="13"/>
          <w:sz w:val="15"/>
        </w:rPr>
      </w:pPr>
      <w:r>
        <w:rPr>
          <w:w w:val="105"/>
          <w:sz w:val="19"/>
        </w:rPr>
        <w:t>Bu </w:t>
      </w:r>
      <w:r>
        <w:rPr>
          <w:rFonts w:ascii="Times New Roman" w:hAnsi="Times New Roman"/>
          <w:b/>
          <w:i/>
          <w:w w:val="105"/>
          <w:sz w:val="19"/>
        </w:rPr>
        <w:t>M</w:t>
      </w:r>
      <w:r>
        <w:rPr>
          <w:rFonts w:ascii="Arial" w:hAnsi="Arial"/>
          <w:i/>
          <w:w w:val="105"/>
          <w:sz w:val="19"/>
        </w:rPr>
        <w:t>ə</w:t>
      </w:r>
      <w:r>
        <w:rPr>
          <w:rFonts w:ascii="Times New Roman" w:hAnsi="Times New Roman"/>
          <w:b/>
          <w:i/>
          <w:w w:val="105"/>
          <w:sz w:val="19"/>
        </w:rPr>
        <w:t>c</w:t>
      </w:r>
      <w:r>
        <w:rPr>
          <w:rFonts w:ascii="Arial" w:hAnsi="Arial"/>
          <w:i/>
          <w:w w:val="105"/>
          <w:sz w:val="19"/>
        </w:rPr>
        <w:t>ə</w:t>
      </w:r>
      <w:r>
        <w:rPr>
          <w:rFonts w:ascii="Times New Roman" w:hAnsi="Times New Roman"/>
          <w:b/>
          <w:i/>
          <w:w w:val="105"/>
          <w:sz w:val="19"/>
        </w:rPr>
        <w:t>ll</w:t>
      </w:r>
      <w:r>
        <w:rPr>
          <w:rFonts w:ascii="Arial" w:hAnsi="Arial"/>
          <w:i/>
          <w:w w:val="105"/>
          <w:sz w:val="19"/>
        </w:rPr>
        <w:t>ə</w:t>
      </w:r>
      <w:r>
        <w:rPr>
          <w:rFonts w:ascii="Times New Roman" w:hAnsi="Times New Roman"/>
          <w:b/>
          <w:i/>
          <w:w w:val="105"/>
          <w:sz w:val="19"/>
        </w:rPr>
        <w:t>nin 350.1-ci madd</w:t>
      </w:r>
      <w:r>
        <w:rPr>
          <w:rFonts w:ascii="Arial" w:hAnsi="Arial"/>
          <w:i/>
          <w:w w:val="105"/>
          <w:sz w:val="19"/>
        </w:rPr>
        <w:t>ə</w:t>
      </w:r>
      <w:r>
        <w:rPr>
          <w:rFonts w:ascii="Times New Roman" w:hAnsi="Times New Roman"/>
          <w:b/>
          <w:i/>
          <w:w w:val="105"/>
          <w:sz w:val="19"/>
        </w:rPr>
        <w:t>sind</w:t>
      </w:r>
      <w:r>
        <w:rPr>
          <w:rFonts w:ascii="Arial" w:hAnsi="Arial"/>
          <w:i/>
          <w:w w:val="105"/>
          <w:sz w:val="19"/>
        </w:rPr>
        <w:t>ə </w:t>
      </w:r>
      <w:r>
        <w:rPr>
          <w:rFonts w:ascii="Times New Roman" w:hAnsi="Times New Roman"/>
          <w:b/>
          <w:i/>
          <w:w w:val="105"/>
          <w:sz w:val="19"/>
        </w:rPr>
        <w:t>n</w:t>
      </w:r>
      <w:r>
        <w:rPr>
          <w:rFonts w:ascii="Arial" w:hAnsi="Arial"/>
          <w:i/>
          <w:w w:val="105"/>
          <w:sz w:val="19"/>
        </w:rPr>
        <w:t>ə</w:t>
      </w:r>
      <w:r>
        <w:rPr>
          <w:rFonts w:ascii="Times New Roman" w:hAnsi="Times New Roman"/>
          <w:b/>
          <w:i/>
          <w:w w:val="105"/>
          <w:sz w:val="19"/>
        </w:rPr>
        <w:t>z</w:t>
      </w:r>
      <w:r>
        <w:rPr>
          <w:rFonts w:ascii="Arial" w:hAnsi="Arial"/>
          <w:i/>
          <w:w w:val="105"/>
          <w:sz w:val="19"/>
        </w:rPr>
        <w:t>ə</w:t>
      </w:r>
      <w:r>
        <w:rPr>
          <w:rFonts w:ascii="Times New Roman" w:hAnsi="Times New Roman"/>
          <w:b/>
          <w:i/>
          <w:w w:val="105"/>
          <w:sz w:val="19"/>
        </w:rPr>
        <w:t>rd</w:t>
      </w:r>
      <w:r>
        <w:rPr>
          <w:rFonts w:ascii="Arial" w:hAnsi="Arial"/>
          <w:i/>
          <w:w w:val="105"/>
          <w:sz w:val="19"/>
        </w:rPr>
        <w:t>ə </w:t>
      </w:r>
      <w:r>
        <w:rPr>
          <w:rFonts w:ascii="Times New Roman" w:hAnsi="Times New Roman"/>
          <w:b/>
          <w:i/>
          <w:w w:val="105"/>
          <w:sz w:val="19"/>
        </w:rPr>
        <w:t>tutulmu</w:t>
      </w:r>
      <w:r>
        <w:rPr>
          <w:rFonts w:ascii="Arial" w:hAnsi="Arial"/>
          <w:i/>
          <w:w w:val="105"/>
          <w:sz w:val="19"/>
        </w:rPr>
        <w:t>ş</w:t>
      </w:r>
      <w:r>
        <w:rPr>
          <w:rFonts w:ascii="Arial" w:hAnsi="Arial"/>
          <w:i/>
          <w:spacing w:val="40"/>
          <w:w w:val="105"/>
          <w:sz w:val="19"/>
        </w:rPr>
        <w:t> </w:t>
      </w:r>
      <w:r>
        <w:rPr>
          <w:w w:val="105"/>
          <w:sz w:val="19"/>
        </w:rPr>
        <w:t>əməl ehtiyatsızlıqdan insan ölümünə səbəb olduqda—</w:t>
      </w:r>
      <w:r>
        <w:rPr>
          <w:b/>
          <w:color w:val="0000FF"/>
          <w:w w:val="105"/>
          <w:position w:val="13"/>
          <w:sz w:val="15"/>
          <w:u w:val="single" w:color="0000FF"/>
        </w:rPr>
        <w:t>[997]</w:t>
      </w:r>
    </w:p>
    <w:p>
      <w:pPr>
        <w:pStyle w:val="BodyText"/>
        <w:spacing w:line="209" w:lineRule="exact"/>
        <w:ind w:left="544"/>
      </w:pPr>
      <w:r>
        <w:rPr/>
        <w:t>iki</w:t>
      </w:r>
      <w:r>
        <w:rPr>
          <w:spacing w:val="2"/>
        </w:rPr>
        <w:t> </w:t>
      </w:r>
      <w:r>
        <w:rPr/>
        <w:t>ildən</w:t>
      </w:r>
      <w:r>
        <w:rPr>
          <w:spacing w:val="3"/>
        </w:rPr>
        <w:t> </w:t>
      </w:r>
      <w:r>
        <w:rPr/>
        <w:t>beş</w:t>
      </w:r>
      <w:r>
        <w:rPr>
          <w:spacing w:val="3"/>
        </w:rPr>
        <w:t> </w:t>
      </w:r>
      <w:r>
        <w:rPr/>
        <w:t>ilədək</w:t>
      </w:r>
      <w:r>
        <w:rPr>
          <w:spacing w:val="2"/>
        </w:rPr>
        <w:t> </w:t>
      </w:r>
      <w:r>
        <w:rPr/>
        <w:t>müddətə</w:t>
      </w:r>
      <w:r>
        <w:rPr>
          <w:spacing w:val="3"/>
        </w:rPr>
        <w:t> </w:t>
      </w:r>
      <w:r>
        <w:rPr/>
        <w:t>azadlıqdan</w:t>
      </w:r>
      <w:r>
        <w:rPr>
          <w:spacing w:val="3"/>
        </w:rPr>
        <w:t> </w:t>
      </w:r>
      <w:r>
        <w:rPr/>
        <w:t>məhrum</w:t>
      </w:r>
      <w:r>
        <w:rPr>
          <w:spacing w:val="3"/>
        </w:rPr>
        <w:t> </w:t>
      </w:r>
      <w:r>
        <w:rPr/>
        <w:t>etmə</w:t>
      </w:r>
      <w:r>
        <w:rPr>
          <w:spacing w:val="2"/>
        </w:rPr>
        <w:t> </w:t>
      </w:r>
      <w:r>
        <w:rPr/>
        <w:t>ilə</w:t>
      </w:r>
      <w:r>
        <w:rPr>
          <w:spacing w:val="3"/>
        </w:rPr>
        <w:t> </w:t>
      </w:r>
      <w:r>
        <w:rPr>
          <w:spacing w:val="-2"/>
        </w:rPr>
        <w:t>cəzalandırılır.</w:t>
      </w:r>
    </w:p>
    <w:p>
      <w:pPr>
        <w:pStyle w:val="ListParagraph"/>
        <w:numPr>
          <w:ilvl w:val="1"/>
          <w:numId w:val="306"/>
        </w:numPr>
        <w:tabs>
          <w:tab w:pos="1365" w:val="left" w:leader="none"/>
        </w:tabs>
        <w:spacing w:line="254" w:lineRule="auto" w:before="12" w:after="0"/>
        <w:ind w:left="100" w:right="105" w:firstLine="444"/>
        <w:jc w:val="left"/>
        <w:rPr>
          <w:sz w:val="19"/>
        </w:rPr>
      </w:pPr>
      <w:r>
        <w:rPr>
          <w:sz w:val="19"/>
        </w:rPr>
        <w:t>Bu Məcəllənin 350.1-ci maddəsində nəzərdə tutulmuş əməl ehtiyatsızlıqdan iki və ya daha çox şəxsin ölümünə səbəb olduqda—</w:t>
      </w:r>
    </w:p>
    <w:p>
      <w:pPr>
        <w:spacing w:line="508" w:lineRule="auto" w:before="0"/>
        <w:ind w:left="544" w:right="1787" w:firstLine="0"/>
        <w:jc w:val="left"/>
        <w:rPr>
          <w:b/>
          <w:sz w:val="19"/>
        </w:rPr>
      </w:pPr>
      <w:r>
        <w:rPr>
          <w:sz w:val="19"/>
        </w:rPr>
        <w:t>üç ildən səkkiz ilədək müddətə azadlıqdan məhrum etmə ilə cəzalandırılır. M</w:t>
      </w:r>
      <w:r>
        <w:rPr>
          <w:spacing w:val="-60"/>
          <w:sz w:val="19"/>
        </w:rPr>
        <w:t> </w:t>
      </w:r>
      <w:r>
        <w:rPr>
          <w:sz w:val="19"/>
        </w:rPr>
        <w:t>a</w:t>
      </w:r>
      <w:r>
        <w:rPr>
          <w:spacing w:val="-60"/>
          <w:sz w:val="19"/>
        </w:rPr>
        <w:t> </w:t>
      </w:r>
      <w:r>
        <w:rPr>
          <w:sz w:val="19"/>
        </w:rPr>
        <w:t>d</w:t>
      </w:r>
      <w:r>
        <w:rPr>
          <w:spacing w:val="-60"/>
          <w:sz w:val="19"/>
        </w:rPr>
        <w:t> </w:t>
      </w:r>
      <w:r>
        <w:rPr>
          <w:sz w:val="19"/>
        </w:rPr>
        <w:t>d</w:t>
      </w:r>
      <w:r>
        <w:rPr>
          <w:spacing w:val="-60"/>
          <w:sz w:val="19"/>
        </w:rPr>
        <w:t> </w:t>
      </w:r>
      <w:r>
        <w:rPr>
          <w:sz w:val="19"/>
        </w:rPr>
        <w:t>ə</w:t>
      </w:r>
      <w:r>
        <w:rPr>
          <w:spacing w:val="80"/>
          <w:sz w:val="19"/>
        </w:rPr>
        <w:t> </w:t>
      </w:r>
      <w:r>
        <w:rPr>
          <w:sz w:val="19"/>
        </w:rPr>
        <w:t>3</w:t>
      </w:r>
      <w:r>
        <w:rPr>
          <w:spacing w:val="-60"/>
          <w:sz w:val="19"/>
        </w:rPr>
        <w:t> </w:t>
      </w:r>
      <w:r>
        <w:rPr>
          <w:sz w:val="19"/>
        </w:rPr>
        <w:t>5</w:t>
      </w:r>
      <w:r>
        <w:rPr>
          <w:spacing w:val="-60"/>
          <w:sz w:val="19"/>
        </w:rPr>
        <w:t> </w:t>
      </w:r>
      <w:r>
        <w:rPr>
          <w:sz w:val="19"/>
        </w:rPr>
        <w:t>1</w:t>
      </w:r>
      <w:r>
        <w:rPr>
          <w:spacing w:val="-60"/>
          <w:sz w:val="19"/>
        </w:rPr>
        <w:t> </w:t>
      </w:r>
      <w:r>
        <w:rPr>
          <w:sz w:val="19"/>
        </w:rPr>
        <w:t>. </w:t>
      </w:r>
      <w:r>
        <w:rPr>
          <w:b/>
          <w:sz w:val="19"/>
        </w:rPr>
        <w:t>Maşınları idarəetmə və istismar qaydalarını pozma</w:t>
      </w:r>
    </w:p>
    <w:p>
      <w:pPr>
        <w:pStyle w:val="ListParagraph"/>
        <w:numPr>
          <w:ilvl w:val="1"/>
          <w:numId w:val="307"/>
        </w:numPr>
        <w:tabs>
          <w:tab w:pos="1095" w:val="left" w:leader="none"/>
        </w:tabs>
        <w:spacing w:line="199" w:lineRule="exact" w:before="0" w:after="0"/>
        <w:ind w:left="1095" w:right="0" w:hanging="551"/>
        <w:jc w:val="left"/>
        <w:rPr>
          <w:rFonts w:ascii="Times New Roman" w:hAnsi="Times New Roman"/>
          <w:b/>
          <w:i/>
          <w:sz w:val="19"/>
        </w:rPr>
      </w:pPr>
      <w:r>
        <w:rPr>
          <w:rFonts w:ascii="Times New Roman" w:hAnsi="Times New Roman"/>
          <w:b/>
          <w:i/>
          <w:w w:val="110"/>
          <w:sz w:val="19"/>
        </w:rPr>
        <w:t>Döyü</w:t>
      </w:r>
      <w:r>
        <w:rPr>
          <w:rFonts w:ascii="Arial" w:hAnsi="Arial"/>
          <w:i/>
          <w:w w:val="110"/>
          <w:sz w:val="19"/>
        </w:rPr>
        <w:t>ş</w:t>
      </w:r>
      <w:r>
        <w:rPr>
          <w:rFonts w:ascii="Arial" w:hAnsi="Arial"/>
          <w:i/>
          <w:spacing w:val="-9"/>
          <w:w w:val="110"/>
          <w:sz w:val="19"/>
        </w:rPr>
        <w:t> </w:t>
      </w:r>
      <w:r>
        <w:rPr>
          <w:rFonts w:ascii="Times New Roman" w:hAnsi="Times New Roman"/>
          <w:b/>
          <w:i/>
          <w:w w:val="110"/>
          <w:sz w:val="19"/>
        </w:rPr>
        <w:t>v</w:t>
      </w:r>
      <w:r>
        <w:rPr>
          <w:rFonts w:ascii="Arial" w:hAnsi="Arial"/>
          <w:i/>
          <w:w w:val="110"/>
          <w:sz w:val="19"/>
        </w:rPr>
        <w:t>ə</w:t>
      </w:r>
      <w:r>
        <w:rPr>
          <w:rFonts w:ascii="Arial" w:hAnsi="Arial"/>
          <w:i/>
          <w:spacing w:val="-8"/>
          <w:w w:val="110"/>
          <w:sz w:val="19"/>
        </w:rPr>
        <w:t> </w:t>
      </w:r>
      <w:r>
        <w:rPr>
          <w:rFonts w:ascii="Times New Roman" w:hAnsi="Times New Roman"/>
          <w:b/>
          <w:i/>
          <w:w w:val="110"/>
          <w:sz w:val="19"/>
        </w:rPr>
        <w:t>ya</w:t>
      </w:r>
      <w:r>
        <w:rPr>
          <w:rFonts w:ascii="Times New Roman" w:hAnsi="Times New Roman"/>
          <w:b/>
          <w:i/>
          <w:spacing w:val="-3"/>
          <w:w w:val="110"/>
          <w:sz w:val="19"/>
        </w:rPr>
        <w:t> </w:t>
      </w:r>
      <w:r>
        <w:rPr>
          <w:rFonts w:ascii="Times New Roman" w:hAnsi="Times New Roman"/>
          <w:b/>
          <w:i/>
          <w:w w:val="110"/>
          <w:sz w:val="19"/>
        </w:rPr>
        <w:t>xüsusi</w:t>
      </w:r>
      <w:r>
        <w:rPr>
          <w:rFonts w:ascii="Times New Roman" w:hAnsi="Times New Roman"/>
          <w:b/>
          <w:i/>
          <w:spacing w:val="-3"/>
          <w:w w:val="110"/>
          <w:sz w:val="19"/>
        </w:rPr>
        <w:t> </w:t>
      </w:r>
      <w:r>
        <w:rPr>
          <w:rFonts w:ascii="Times New Roman" w:hAnsi="Times New Roman"/>
          <w:b/>
          <w:i/>
          <w:w w:val="110"/>
          <w:sz w:val="19"/>
        </w:rPr>
        <w:t>t</w:t>
      </w:r>
      <w:r>
        <w:rPr>
          <w:rFonts w:ascii="Arial" w:hAnsi="Arial"/>
          <w:i/>
          <w:w w:val="110"/>
          <w:sz w:val="19"/>
        </w:rPr>
        <w:t>ə</w:t>
      </w:r>
      <w:r>
        <w:rPr>
          <w:rFonts w:ascii="Times New Roman" w:hAnsi="Times New Roman"/>
          <w:b/>
          <w:i/>
          <w:w w:val="110"/>
          <w:sz w:val="19"/>
        </w:rPr>
        <w:t>yinatlı</w:t>
      </w:r>
      <w:r>
        <w:rPr>
          <w:rFonts w:ascii="Times New Roman" w:hAnsi="Times New Roman"/>
          <w:b/>
          <w:i/>
          <w:spacing w:val="-3"/>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qliyyat</w:t>
      </w:r>
      <w:r>
        <w:rPr>
          <w:rFonts w:ascii="Times New Roman" w:hAnsi="Times New Roman"/>
          <w:b/>
          <w:i/>
          <w:spacing w:val="-3"/>
          <w:w w:val="110"/>
          <w:sz w:val="19"/>
        </w:rPr>
        <w:t> </w:t>
      </w:r>
      <w:r>
        <w:rPr>
          <w:rFonts w:ascii="Times New Roman" w:hAnsi="Times New Roman"/>
          <w:b/>
          <w:i/>
          <w:w w:val="110"/>
          <w:sz w:val="19"/>
        </w:rPr>
        <w:t>vasit</w:t>
      </w:r>
      <w:r>
        <w:rPr>
          <w:rFonts w:ascii="Arial" w:hAnsi="Arial"/>
          <w:i/>
          <w:w w:val="110"/>
          <w:sz w:val="19"/>
        </w:rPr>
        <w:t>ə</w:t>
      </w:r>
      <w:r>
        <w:rPr>
          <w:rFonts w:ascii="Times New Roman" w:hAnsi="Times New Roman"/>
          <w:b/>
          <w:i/>
          <w:w w:val="110"/>
          <w:sz w:val="19"/>
        </w:rPr>
        <w:t>l</w:t>
      </w:r>
      <w:r>
        <w:rPr>
          <w:rFonts w:ascii="Arial" w:hAnsi="Arial"/>
          <w:i/>
          <w:w w:val="110"/>
          <w:sz w:val="19"/>
        </w:rPr>
        <w:t>ə</w:t>
      </w:r>
      <w:r>
        <w:rPr>
          <w:rFonts w:ascii="Times New Roman" w:hAnsi="Times New Roman"/>
          <w:b/>
          <w:i/>
          <w:w w:val="110"/>
          <w:sz w:val="19"/>
        </w:rPr>
        <w:t>rini,</w:t>
      </w:r>
      <w:r>
        <w:rPr>
          <w:rFonts w:ascii="Times New Roman" w:hAnsi="Times New Roman"/>
          <w:b/>
          <w:i/>
          <w:spacing w:val="-3"/>
          <w:w w:val="110"/>
          <w:sz w:val="19"/>
        </w:rPr>
        <w:t> </w:t>
      </w:r>
      <w:r>
        <w:rPr>
          <w:rFonts w:ascii="Times New Roman" w:hAnsi="Times New Roman"/>
          <w:b/>
          <w:i/>
          <w:w w:val="110"/>
          <w:sz w:val="19"/>
        </w:rPr>
        <w:t>yaxud</w:t>
      </w:r>
      <w:r>
        <w:rPr>
          <w:rFonts w:ascii="Times New Roman" w:hAnsi="Times New Roman"/>
          <w:b/>
          <w:i/>
          <w:spacing w:val="-3"/>
          <w:w w:val="110"/>
          <w:sz w:val="19"/>
        </w:rPr>
        <w:t>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rbi</w:t>
      </w:r>
      <w:r>
        <w:rPr>
          <w:rFonts w:ascii="Times New Roman" w:hAnsi="Times New Roman"/>
          <w:b/>
          <w:i/>
          <w:spacing w:val="-3"/>
          <w:w w:val="110"/>
          <w:sz w:val="19"/>
        </w:rPr>
        <w:t> </w:t>
      </w:r>
      <w:r>
        <w:rPr>
          <w:rFonts w:ascii="Times New Roman" w:hAnsi="Times New Roman"/>
          <w:b/>
          <w:i/>
          <w:w w:val="110"/>
          <w:sz w:val="19"/>
        </w:rPr>
        <w:t>texnikanı</w:t>
      </w:r>
      <w:r>
        <w:rPr>
          <w:rFonts w:ascii="Times New Roman" w:hAnsi="Times New Roman"/>
          <w:b/>
          <w:i/>
          <w:spacing w:val="-3"/>
          <w:w w:val="110"/>
          <w:sz w:val="19"/>
        </w:rPr>
        <w:t> </w:t>
      </w:r>
      <w:r>
        <w:rPr>
          <w:rFonts w:ascii="Times New Roman" w:hAnsi="Times New Roman"/>
          <w:b/>
          <w:i/>
          <w:w w:val="110"/>
          <w:sz w:val="19"/>
        </w:rPr>
        <w:t>idar</w:t>
      </w:r>
      <w:r>
        <w:rPr>
          <w:rFonts w:ascii="Arial" w:hAnsi="Arial"/>
          <w:i/>
          <w:w w:val="110"/>
          <w:sz w:val="19"/>
        </w:rPr>
        <w:t>ə</w:t>
      </w:r>
      <w:r>
        <w:rPr>
          <w:rFonts w:ascii="Times New Roman" w:hAnsi="Times New Roman"/>
          <w:b/>
          <w:i/>
          <w:w w:val="110"/>
          <w:sz w:val="19"/>
        </w:rPr>
        <w:t>etm</w:t>
      </w:r>
      <w:r>
        <w:rPr>
          <w:rFonts w:ascii="Arial" w:hAnsi="Arial"/>
          <w:i/>
          <w:w w:val="110"/>
          <w:sz w:val="19"/>
        </w:rPr>
        <w:t>ə</w:t>
      </w:r>
      <w:r>
        <w:rPr>
          <w:rFonts w:ascii="Arial" w:hAnsi="Arial"/>
          <w:i/>
          <w:spacing w:val="-8"/>
          <w:w w:val="110"/>
          <w:sz w:val="19"/>
        </w:rPr>
        <w:t> </w:t>
      </w:r>
      <w:r>
        <w:rPr>
          <w:rFonts w:ascii="Times New Roman" w:hAnsi="Times New Roman"/>
          <w:b/>
          <w:i/>
          <w:w w:val="110"/>
          <w:sz w:val="19"/>
        </w:rPr>
        <w:t>v</w:t>
      </w:r>
      <w:r>
        <w:rPr>
          <w:rFonts w:ascii="Arial" w:hAnsi="Arial"/>
          <w:i/>
          <w:w w:val="110"/>
          <w:sz w:val="19"/>
        </w:rPr>
        <w:t>ə</w:t>
      </w:r>
      <w:r>
        <w:rPr>
          <w:rFonts w:ascii="Arial" w:hAnsi="Arial"/>
          <w:i/>
          <w:spacing w:val="-9"/>
          <w:w w:val="110"/>
          <w:sz w:val="19"/>
        </w:rPr>
        <w:t> </w:t>
      </w:r>
      <w:r>
        <w:rPr>
          <w:rFonts w:ascii="Times New Roman" w:hAnsi="Times New Roman"/>
          <w:b/>
          <w:i/>
          <w:w w:val="110"/>
          <w:sz w:val="19"/>
        </w:rPr>
        <w:t>istismar</w:t>
      </w:r>
      <w:r>
        <w:rPr>
          <w:rFonts w:ascii="Times New Roman" w:hAnsi="Times New Roman"/>
          <w:b/>
          <w:i/>
          <w:spacing w:val="-3"/>
          <w:w w:val="110"/>
          <w:sz w:val="19"/>
        </w:rPr>
        <w:t> </w:t>
      </w:r>
      <w:r>
        <w:rPr>
          <w:rFonts w:ascii="Times New Roman" w:hAnsi="Times New Roman"/>
          <w:b/>
          <w:i/>
          <w:spacing w:val="-2"/>
          <w:w w:val="110"/>
          <w:sz w:val="19"/>
        </w:rPr>
        <w:t>qaydalarının</w:t>
      </w:r>
    </w:p>
    <w:p>
      <w:pPr>
        <w:spacing w:line="124" w:lineRule="exact" w:before="38"/>
        <w:ind w:left="0" w:right="2610" w:firstLine="0"/>
        <w:jc w:val="right"/>
        <w:rPr>
          <w:b/>
          <w:sz w:val="15"/>
        </w:rPr>
      </w:pPr>
      <w:r>
        <w:rPr>
          <w:b/>
          <w:color w:val="0000FF"/>
          <w:spacing w:val="-2"/>
          <w:w w:val="105"/>
          <w:sz w:val="15"/>
          <w:u w:val="single" w:color="0000FF"/>
        </w:rPr>
        <w:t>[998]</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pozulması</w:t>
      </w:r>
      <w:r>
        <w:rPr>
          <w:rFonts w:ascii="Times New Roman" w:hAnsi="Times New Roman"/>
          <w:b/>
          <w:i/>
          <w:spacing w:val="-3"/>
          <w:w w:val="110"/>
          <w:sz w:val="19"/>
        </w:rPr>
        <w:t> </w:t>
      </w:r>
      <w:r>
        <w:rPr>
          <w:rFonts w:ascii="Times New Roman" w:hAnsi="Times New Roman"/>
          <w:b/>
          <w:i/>
          <w:w w:val="110"/>
          <w:sz w:val="19"/>
        </w:rPr>
        <w:t>ehtiyatsızlıqdan</w:t>
      </w:r>
      <w:r>
        <w:rPr>
          <w:rFonts w:ascii="Times New Roman" w:hAnsi="Times New Roman"/>
          <w:b/>
          <w:i/>
          <w:spacing w:val="-3"/>
          <w:w w:val="110"/>
          <w:sz w:val="19"/>
        </w:rPr>
        <w:t> </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rç</w:t>
      </w:r>
      <w:r>
        <w:rPr>
          <w:rFonts w:ascii="Arial" w:hAnsi="Arial"/>
          <w:i/>
          <w:w w:val="110"/>
          <w:sz w:val="19"/>
        </w:rPr>
        <w:t>ə</w:t>
      </w:r>
      <w:r>
        <w:rPr>
          <w:rFonts w:ascii="Times New Roman" w:hAnsi="Times New Roman"/>
          <w:b/>
          <w:i/>
          <w:w w:val="110"/>
          <w:sz w:val="19"/>
        </w:rPr>
        <w:t>kmi</w:t>
      </w:r>
      <w:r>
        <w:rPr>
          <w:rFonts w:ascii="Arial" w:hAnsi="Arial"/>
          <w:i/>
          <w:w w:val="110"/>
          <w:sz w:val="19"/>
        </w:rPr>
        <w:t>ş</w:t>
      </w:r>
      <w:r>
        <w:rPr>
          <w:rFonts w:ascii="Arial" w:hAnsi="Arial"/>
          <w:i/>
          <w:spacing w:val="-8"/>
          <w:w w:val="110"/>
          <w:sz w:val="19"/>
        </w:rPr>
        <w:t> </w:t>
      </w:r>
      <w:r>
        <w:rPr>
          <w:rFonts w:ascii="Arial" w:hAnsi="Arial"/>
          <w:i/>
          <w:w w:val="110"/>
          <w:sz w:val="19"/>
        </w:rPr>
        <w:t>şə</w:t>
      </w:r>
      <w:r>
        <w:rPr>
          <w:rFonts w:ascii="Times New Roman" w:hAnsi="Times New Roman"/>
          <w:b/>
          <w:i/>
          <w:w w:val="110"/>
          <w:sz w:val="19"/>
        </w:rPr>
        <w:t>xsin</w:t>
      </w:r>
      <w:r>
        <w:rPr>
          <w:rFonts w:ascii="Times New Roman" w:hAnsi="Times New Roman"/>
          <w:b/>
          <w:i/>
          <w:spacing w:val="-3"/>
          <w:w w:val="110"/>
          <w:sz w:val="19"/>
        </w:rPr>
        <w:t> </w:t>
      </w:r>
      <w:r>
        <w:rPr>
          <w:rFonts w:ascii="Times New Roman" w:hAnsi="Times New Roman"/>
          <w:b/>
          <w:i/>
          <w:w w:val="110"/>
          <w:sz w:val="19"/>
        </w:rPr>
        <w:t>sa</w:t>
      </w:r>
      <w:r>
        <w:rPr>
          <w:rFonts w:ascii="Arial" w:hAnsi="Arial"/>
          <w:i/>
          <w:w w:val="110"/>
          <w:sz w:val="19"/>
        </w:rPr>
        <w:t>ğ</w:t>
      </w:r>
      <w:r>
        <w:rPr>
          <w:rFonts w:ascii="Times New Roman" w:hAnsi="Times New Roman"/>
          <w:b/>
          <w:i/>
          <w:w w:val="110"/>
          <w:sz w:val="19"/>
        </w:rPr>
        <w:t>lamlı</w:t>
      </w:r>
      <w:r>
        <w:rPr>
          <w:rFonts w:ascii="Arial" w:hAnsi="Arial"/>
          <w:i/>
          <w:w w:val="110"/>
          <w:sz w:val="19"/>
        </w:rPr>
        <w:t>ğ</w:t>
      </w:r>
      <w:r>
        <w:rPr>
          <w:rFonts w:ascii="Times New Roman" w:hAnsi="Times New Roman"/>
          <w:b/>
          <w:i/>
          <w:w w:val="110"/>
          <w:sz w:val="19"/>
        </w:rPr>
        <w:t>ına</w:t>
      </w:r>
      <w:r>
        <w:rPr>
          <w:rFonts w:ascii="Times New Roman" w:hAnsi="Times New Roman"/>
          <w:b/>
          <w:i/>
          <w:spacing w:val="-3"/>
          <w:w w:val="110"/>
          <w:sz w:val="19"/>
        </w:rPr>
        <w:t> </w:t>
      </w:r>
      <w:r>
        <w:rPr>
          <w:rFonts w:ascii="Times New Roman" w:hAnsi="Times New Roman"/>
          <w:b/>
          <w:i/>
          <w:w w:val="110"/>
          <w:sz w:val="19"/>
        </w:rPr>
        <w:t>az</w:t>
      </w:r>
      <w:r>
        <w:rPr>
          <w:rFonts w:ascii="Times New Roman" w:hAnsi="Times New Roman"/>
          <w:b/>
          <w:i/>
          <w:spacing w:val="-2"/>
          <w:w w:val="110"/>
          <w:sz w:val="19"/>
        </w:rPr>
        <w:t> </w:t>
      </w:r>
      <w:r>
        <w:rPr>
          <w:rFonts w:ascii="Times New Roman" w:hAnsi="Times New Roman"/>
          <w:b/>
          <w:i/>
          <w:w w:val="110"/>
          <w:sz w:val="19"/>
        </w:rPr>
        <w:t>a</w:t>
      </w:r>
      <w:r>
        <w:rPr>
          <w:rFonts w:ascii="Arial" w:hAnsi="Arial"/>
          <w:i/>
          <w:w w:val="110"/>
          <w:sz w:val="19"/>
        </w:rPr>
        <w:t>ğ</w:t>
      </w:r>
      <w:r>
        <w:rPr>
          <w:rFonts w:ascii="Times New Roman" w:hAnsi="Times New Roman"/>
          <w:b/>
          <w:i/>
          <w:w w:val="110"/>
          <w:sz w:val="19"/>
        </w:rPr>
        <w:t>ır</w:t>
      </w:r>
      <w:r>
        <w:rPr>
          <w:rFonts w:ascii="Times New Roman" w:hAnsi="Times New Roman"/>
          <w:b/>
          <w:i/>
          <w:spacing w:val="-3"/>
          <w:w w:val="110"/>
          <w:sz w:val="19"/>
        </w:rPr>
        <w:t> </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r</w:t>
      </w:r>
      <w:r>
        <w:rPr>
          <w:rFonts w:ascii="Times New Roman" w:hAnsi="Times New Roman"/>
          <w:b/>
          <w:i/>
          <w:spacing w:val="-3"/>
          <w:w w:val="110"/>
          <w:sz w:val="19"/>
        </w:rPr>
        <w:t> </w:t>
      </w:r>
      <w:r>
        <w:rPr>
          <w:rFonts w:ascii="Times New Roman" w:hAnsi="Times New Roman"/>
          <w:b/>
          <w:i/>
          <w:spacing w:val="-2"/>
          <w:w w:val="110"/>
          <w:sz w:val="19"/>
        </w:rPr>
        <w:t>vurduqda—</w:t>
      </w:r>
    </w:p>
    <w:p>
      <w:pPr>
        <w:pStyle w:val="BodyText"/>
        <w:spacing w:line="252" w:lineRule="auto" w:before="10"/>
        <w:ind w:left="100" w:right="101" w:firstLine="444"/>
        <w:jc w:val="both"/>
      </w:pPr>
      <w:r>
        <w:rPr/>
        <mc:AlternateContent>
          <mc:Choice Requires="wps">
            <w:drawing>
              <wp:anchor distT="0" distB="0" distL="0" distR="0" allowOverlap="1" layoutInCell="1" locked="0" behindDoc="1" simplePos="0" relativeHeight="482215936">
                <wp:simplePos x="0" y="0"/>
                <wp:positionH relativeFrom="page">
                  <wp:posOffset>1450008</wp:posOffset>
                </wp:positionH>
                <wp:positionV relativeFrom="paragraph">
                  <wp:posOffset>508981</wp:posOffset>
                </wp:positionV>
                <wp:extent cx="73660" cy="142240"/>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73660" cy="142240"/>
                        </a:xfrm>
                        <a:prstGeom prst="rect">
                          <a:avLst/>
                        </a:prstGeom>
                      </wps:spPr>
                      <wps:txbx>
                        <w:txbxContent>
                          <w:p>
                            <w:pPr>
                              <w:spacing w:line="203" w:lineRule="exact" w:before="2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114.173897pt;margin-top:40.07729pt;width:5.8pt;height:11.2pt;mso-position-horizontal-relative:page;mso-position-vertical-relative:paragraph;z-index:-21100544" type="#_x0000_t202" id="docshape159" filled="false" stroked="false">
                <v:textbox inset="0,0,0,0">
                  <w:txbxContent>
                    <w:p>
                      <w:pPr>
                        <w:spacing w:line="203" w:lineRule="exact" w:before="20"/>
                        <w:ind w:left="0" w:right="0" w:firstLine="0"/>
                        <w:jc w:val="left"/>
                        <w:rPr>
                          <w:sz w:val="19"/>
                        </w:rPr>
                      </w:pPr>
                      <w:r>
                        <w:rPr>
                          <w:spacing w:val="-10"/>
                          <w:sz w:val="19"/>
                        </w:rPr>
                        <w:t>.</w:t>
                      </w:r>
                    </w:p>
                  </w:txbxContent>
                </v:textbox>
                <w10:wrap type="none"/>
              </v:shape>
            </w:pict>
          </mc:Fallback>
        </mc:AlternateContent>
      </w:r>
      <w:r>
        <w:rPr>
          <w:rFonts w:ascii="Times New Roman" w:hAnsi="Times New Roman"/>
          <w:b/>
          <w:i/>
        </w:rPr>
        <w:t>bir</w:t>
      </w:r>
      <w:r>
        <w:rPr>
          <w:rFonts w:ascii="Times New Roman" w:hAnsi="Times New Roman"/>
          <w:b/>
          <w:i/>
          <w:spacing w:val="80"/>
        </w:rPr>
        <w:t> </w:t>
      </w:r>
      <w:r>
        <w:rPr/>
        <w:t>ilədək</w:t>
      </w:r>
      <w:r>
        <w:rPr>
          <w:spacing w:val="40"/>
        </w:rPr>
        <w:t> </w:t>
      </w:r>
      <w:r>
        <w:rPr/>
        <w:t>müddətə</w:t>
      </w:r>
      <w:r>
        <w:rPr>
          <w:spacing w:val="40"/>
        </w:rPr>
        <w:t> </w:t>
      </w:r>
      <w:r>
        <w:rPr/>
        <w:t>hərbi</w:t>
      </w:r>
      <w:r>
        <w:rPr>
          <w:spacing w:val="40"/>
        </w:rPr>
        <w:t> </w:t>
      </w:r>
      <w:r>
        <w:rPr/>
        <w:t>xidmət</w:t>
      </w:r>
      <w:r>
        <w:rPr>
          <w:spacing w:val="40"/>
        </w:rPr>
        <w:t> </w:t>
      </w:r>
      <w:r>
        <w:rPr/>
        <w:t>üzrə</w:t>
      </w:r>
      <w:r>
        <w:rPr>
          <w:spacing w:val="40"/>
        </w:rPr>
        <w:t> </w:t>
      </w:r>
      <w:r>
        <w:rPr/>
        <w:t>məhdudlaşdırma</w:t>
      </w:r>
      <w:r>
        <w:rPr>
          <w:spacing w:val="40"/>
        </w:rPr>
        <w:t> </w:t>
      </w:r>
      <w:r>
        <w:rPr/>
        <w:t>və</w:t>
      </w:r>
      <w:r>
        <w:rPr>
          <w:spacing w:val="40"/>
        </w:rPr>
        <w:t> </w:t>
      </w:r>
      <w:r>
        <w:rPr/>
        <w:t>ya</w:t>
      </w:r>
      <w:r>
        <w:rPr>
          <w:spacing w:val="40"/>
        </w:rPr>
        <w:t> </w:t>
      </w:r>
      <w:r>
        <w:rPr/>
        <w:t>eyni</w:t>
      </w:r>
      <w:r>
        <w:rPr>
          <w:spacing w:val="40"/>
        </w:rPr>
        <w:t> </w:t>
      </w:r>
      <w:r>
        <w:rPr/>
        <w:t>müddətə</w:t>
      </w:r>
      <w:r>
        <w:rPr>
          <w:spacing w:val="40"/>
        </w:rPr>
        <w:t> </w:t>
      </w:r>
      <w:r>
        <w:rPr/>
        <w:t>intizam xarakterli hərbi hissədə saxlama və ya </w:t>
      </w:r>
      <w:r>
        <w:rPr>
          <w:rFonts w:ascii="Times New Roman" w:hAnsi="Times New Roman"/>
          <w:b/>
          <w:i/>
        </w:rPr>
        <w:t>iki</w:t>
      </w:r>
      <w:r>
        <w:rPr>
          <w:rFonts w:ascii="Times New Roman" w:hAnsi="Times New Roman"/>
          <w:b/>
          <w:i/>
          <w:spacing w:val="40"/>
        </w:rPr>
        <w:t> </w:t>
      </w:r>
      <w:r>
        <w:rPr/>
        <w:t>ilədək müddətə nəqliyyat vasitələrini idarəetmə hüququndan məhrum edilməklə və ya edilməməklə eyni müddətə azadlıqdan məhrum etmə ilə </w:t>
      </w:r>
      <w:r>
        <w:rPr>
          <w:b/>
          <w:color w:val="0000FF"/>
          <w:spacing w:val="-3"/>
          <w:w w:val="102"/>
          <w:position w:val="13"/>
          <w:sz w:val="15"/>
          <w:u w:val="single" w:color="0000FF"/>
        </w:rPr>
        <w:t>[999</w:t>
      </w:r>
      <w:r>
        <w:rPr>
          <w:b/>
          <w:color w:val="0000FF"/>
          <w:spacing w:val="-2200"/>
          <w:w w:val="102"/>
          <w:position w:val="13"/>
          <w:sz w:val="15"/>
          <w:u w:val="single" w:color="0000FF"/>
        </w:rPr>
        <w:t>]</w:t>
      </w:r>
      <w:r>
        <w:rPr>
          <w:spacing w:val="-3"/>
          <w:w w:val="99"/>
        </w:rPr>
        <w:t>cəzalandırılı</w:t>
      </w:r>
      <w:r>
        <w:rPr>
          <w:spacing w:val="-2"/>
          <w:w w:val="99"/>
        </w:rPr>
        <w:t>r</w:t>
      </w:r>
    </w:p>
    <w:p>
      <w:pPr>
        <w:spacing w:line="199" w:lineRule="exact" w:before="0"/>
        <w:ind w:left="580" w:right="0" w:firstLine="0"/>
        <w:jc w:val="left"/>
        <w:rPr>
          <w:rFonts w:ascii="Times New Roman" w:hAnsi="Times New Roman"/>
          <w:b/>
          <w:i/>
          <w:sz w:val="19"/>
        </w:rPr>
      </w:pPr>
      <w:r>
        <w:rPr>
          <w:rFonts w:ascii="Times New Roman" w:hAnsi="Times New Roman"/>
          <w:b/>
          <w:i/>
          <w:w w:val="110"/>
          <w:sz w:val="19"/>
        </w:rPr>
        <w:t>351.1-1.</w:t>
      </w:r>
      <w:r>
        <w:rPr>
          <w:rFonts w:ascii="Times New Roman" w:hAnsi="Times New Roman"/>
          <w:b/>
          <w:i/>
          <w:spacing w:val="71"/>
          <w:w w:val="110"/>
          <w:sz w:val="19"/>
        </w:rPr>
        <w:t> </w:t>
      </w:r>
      <w:r>
        <w:rPr>
          <w:rFonts w:ascii="Times New Roman" w:hAnsi="Times New Roman"/>
          <w:b/>
          <w:i/>
          <w:w w:val="110"/>
          <w:sz w:val="19"/>
        </w:rPr>
        <w:t>Bu</w:t>
      </w:r>
      <w:r>
        <w:rPr>
          <w:rFonts w:ascii="Times New Roman" w:hAnsi="Times New Roman"/>
          <w:b/>
          <w:i/>
          <w:spacing w:val="71"/>
          <w:w w:val="110"/>
          <w:sz w:val="19"/>
        </w:rPr>
        <w:t>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c</w:t>
      </w:r>
      <w:r>
        <w:rPr>
          <w:rFonts w:ascii="Arial" w:hAnsi="Arial"/>
          <w:i/>
          <w:w w:val="110"/>
          <w:sz w:val="19"/>
        </w:rPr>
        <w:t>ə</w:t>
      </w:r>
      <w:r>
        <w:rPr>
          <w:rFonts w:ascii="Times New Roman" w:hAnsi="Times New Roman"/>
          <w:b/>
          <w:i/>
          <w:w w:val="110"/>
          <w:sz w:val="19"/>
        </w:rPr>
        <w:t>ll</w:t>
      </w:r>
      <w:r>
        <w:rPr>
          <w:rFonts w:ascii="Arial" w:hAnsi="Arial"/>
          <w:i/>
          <w:w w:val="110"/>
          <w:sz w:val="19"/>
        </w:rPr>
        <w:t>ə</w:t>
      </w:r>
      <w:r>
        <w:rPr>
          <w:rFonts w:ascii="Times New Roman" w:hAnsi="Times New Roman"/>
          <w:b/>
          <w:i/>
          <w:w w:val="110"/>
          <w:sz w:val="19"/>
        </w:rPr>
        <w:t>nin</w:t>
      </w:r>
      <w:r>
        <w:rPr>
          <w:rFonts w:ascii="Times New Roman" w:hAnsi="Times New Roman"/>
          <w:b/>
          <w:i/>
          <w:spacing w:val="71"/>
          <w:w w:val="110"/>
          <w:sz w:val="19"/>
        </w:rPr>
        <w:t> </w:t>
      </w:r>
      <w:r>
        <w:rPr>
          <w:rFonts w:ascii="Times New Roman" w:hAnsi="Times New Roman"/>
          <w:b/>
          <w:i/>
          <w:w w:val="110"/>
          <w:sz w:val="19"/>
        </w:rPr>
        <w:t>351.1-ci</w:t>
      </w:r>
      <w:r>
        <w:rPr>
          <w:rFonts w:ascii="Times New Roman" w:hAnsi="Times New Roman"/>
          <w:b/>
          <w:i/>
          <w:spacing w:val="71"/>
          <w:w w:val="110"/>
          <w:sz w:val="19"/>
        </w:rPr>
        <w:t> </w:t>
      </w:r>
      <w:r>
        <w:rPr>
          <w:rFonts w:ascii="Times New Roman" w:hAnsi="Times New Roman"/>
          <w:b/>
          <w:i/>
          <w:w w:val="110"/>
          <w:sz w:val="19"/>
        </w:rPr>
        <w:t>madd</w:t>
      </w:r>
      <w:r>
        <w:rPr>
          <w:rFonts w:ascii="Arial" w:hAnsi="Arial"/>
          <w:i/>
          <w:w w:val="110"/>
          <w:sz w:val="19"/>
        </w:rPr>
        <w:t>ə</w:t>
      </w:r>
      <w:r>
        <w:rPr>
          <w:rFonts w:ascii="Times New Roman" w:hAnsi="Times New Roman"/>
          <w:b/>
          <w:i/>
          <w:w w:val="110"/>
          <w:sz w:val="19"/>
        </w:rPr>
        <w:t>sind</w:t>
      </w:r>
      <w:r>
        <w:rPr>
          <w:rFonts w:ascii="Arial" w:hAnsi="Arial"/>
          <w:i/>
          <w:w w:val="110"/>
          <w:sz w:val="19"/>
        </w:rPr>
        <w:t>ə</w:t>
      </w:r>
      <w:r>
        <w:rPr>
          <w:rFonts w:ascii="Arial" w:hAnsi="Arial"/>
          <w:i/>
          <w:spacing w:val="65"/>
          <w:w w:val="110"/>
          <w:sz w:val="19"/>
        </w:rPr>
        <w:t> </w:t>
      </w:r>
      <w:r>
        <w:rPr>
          <w:rFonts w:ascii="Times New Roman" w:hAnsi="Times New Roman"/>
          <w:b/>
          <w:i/>
          <w:w w:val="110"/>
          <w:sz w:val="19"/>
        </w:rPr>
        <w:t>n</w:t>
      </w:r>
      <w:r>
        <w:rPr>
          <w:rFonts w:ascii="Arial" w:hAnsi="Arial"/>
          <w:i/>
          <w:w w:val="110"/>
          <w:sz w:val="19"/>
        </w:rPr>
        <w:t>ə</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rd</w:t>
      </w:r>
      <w:r>
        <w:rPr>
          <w:rFonts w:ascii="Arial" w:hAnsi="Arial"/>
          <w:i/>
          <w:w w:val="110"/>
          <w:sz w:val="19"/>
        </w:rPr>
        <w:t>ə</w:t>
      </w:r>
      <w:r>
        <w:rPr>
          <w:rFonts w:ascii="Arial" w:hAnsi="Arial"/>
          <w:i/>
          <w:spacing w:val="64"/>
          <w:w w:val="110"/>
          <w:sz w:val="19"/>
        </w:rPr>
        <w:t> </w:t>
      </w:r>
      <w:r>
        <w:rPr>
          <w:rFonts w:ascii="Times New Roman" w:hAnsi="Times New Roman"/>
          <w:b/>
          <w:i/>
          <w:w w:val="110"/>
          <w:sz w:val="19"/>
        </w:rPr>
        <w:t>tutulmu</w:t>
      </w:r>
      <w:r>
        <w:rPr>
          <w:rFonts w:ascii="Arial" w:hAnsi="Arial"/>
          <w:i/>
          <w:w w:val="110"/>
          <w:sz w:val="19"/>
        </w:rPr>
        <w:t>ş</w:t>
      </w:r>
      <w:r>
        <w:rPr>
          <w:rFonts w:ascii="Arial" w:hAnsi="Arial"/>
          <w:i/>
          <w:spacing w:val="65"/>
          <w:w w:val="110"/>
          <w:sz w:val="19"/>
        </w:rPr>
        <w:t> </w:t>
      </w:r>
      <w:r>
        <w:rPr>
          <w:rFonts w:ascii="Arial" w:hAnsi="Arial"/>
          <w:i/>
          <w:w w:val="110"/>
          <w:sz w:val="19"/>
        </w:rPr>
        <w:t>ə</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l</w:t>
      </w:r>
      <w:r>
        <w:rPr>
          <w:rFonts w:ascii="Times New Roman" w:hAnsi="Times New Roman"/>
          <w:b/>
          <w:i/>
          <w:spacing w:val="71"/>
          <w:w w:val="110"/>
          <w:sz w:val="19"/>
        </w:rPr>
        <w:t> </w:t>
      </w:r>
      <w:r>
        <w:rPr>
          <w:rFonts w:ascii="Times New Roman" w:hAnsi="Times New Roman"/>
          <w:b/>
          <w:i/>
          <w:w w:val="110"/>
          <w:sz w:val="19"/>
        </w:rPr>
        <w:t>ehtiyatsızlıqdan</w:t>
      </w:r>
      <w:r>
        <w:rPr>
          <w:rFonts w:ascii="Times New Roman" w:hAnsi="Times New Roman"/>
          <w:b/>
          <w:i/>
          <w:spacing w:val="71"/>
          <w:w w:val="110"/>
          <w:sz w:val="19"/>
        </w:rPr>
        <w:t> </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rç</w:t>
      </w:r>
      <w:r>
        <w:rPr>
          <w:rFonts w:ascii="Arial" w:hAnsi="Arial"/>
          <w:i/>
          <w:w w:val="110"/>
          <w:sz w:val="19"/>
        </w:rPr>
        <w:t>ə</w:t>
      </w:r>
      <w:r>
        <w:rPr>
          <w:rFonts w:ascii="Times New Roman" w:hAnsi="Times New Roman"/>
          <w:b/>
          <w:i/>
          <w:w w:val="110"/>
          <w:sz w:val="19"/>
        </w:rPr>
        <w:t>kmi</w:t>
      </w:r>
      <w:r>
        <w:rPr>
          <w:rFonts w:ascii="Arial" w:hAnsi="Arial"/>
          <w:i/>
          <w:w w:val="110"/>
          <w:sz w:val="19"/>
        </w:rPr>
        <w:t>ş</w:t>
      </w:r>
      <w:r>
        <w:rPr>
          <w:rFonts w:ascii="Arial" w:hAnsi="Arial"/>
          <w:i/>
          <w:spacing w:val="65"/>
          <w:w w:val="110"/>
          <w:sz w:val="19"/>
        </w:rPr>
        <w:t> </w:t>
      </w:r>
      <w:r>
        <w:rPr>
          <w:rFonts w:ascii="Arial" w:hAnsi="Arial"/>
          <w:i/>
          <w:spacing w:val="-2"/>
          <w:w w:val="110"/>
          <w:sz w:val="19"/>
        </w:rPr>
        <w:t>şə</w:t>
      </w:r>
      <w:r>
        <w:rPr>
          <w:rFonts w:ascii="Times New Roman" w:hAnsi="Times New Roman"/>
          <w:b/>
          <w:i/>
          <w:spacing w:val="-2"/>
          <w:w w:val="110"/>
          <w:sz w:val="19"/>
        </w:rPr>
        <w:t>xsin</w:t>
      </w:r>
    </w:p>
    <w:p>
      <w:pPr>
        <w:spacing w:before="9"/>
        <w:ind w:left="100" w:right="0" w:firstLine="0"/>
        <w:jc w:val="left"/>
        <w:rPr>
          <w:rFonts w:ascii="Times New Roman" w:hAnsi="Times New Roman"/>
          <w:b/>
          <w:i/>
          <w:sz w:val="19"/>
        </w:rPr>
      </w:pPr>
      <w:r>
        <w:rPr>
          <w:rFonts w:ascii="Times New Roman" w:hAnsi="Times New Roman"/>
          <w:b/>
          <w:i/>
          <w:w w:val="110"/>
          <w:sz w:val="19"/>
        </w:rPr>
        <w:t>sa</w:t>
      </w:r>
      <w:r>
        <w:rPr>
          <w:rFonts w:ascii="Arial" w:hAnsi="Arial"/>
          <w:i/>
          <w:w w:val="110"/>
          <w:sz w:val="19"/>
        </w:rPr>
        <w:t>ğ</w:t>
      </w:r>
      <w:r>
        <w:rPr>
          <w:rFonts w:ascii="Times New Roman" w:hAnsi="Times New Roman"/>
          <w:b/>
          <w:i/>
          <w:w w:val="110"/>
          <w:sz w:val="19"/>
        </w:rPr>
        <w:t>lamlı</w:t>
      </w:r>
      <w:r>
        <w:rPr>
          <w:rFonts w:ascii="Arial" w:hAnsi="Arial"/>
          <w:i/>
          <w:w w:val="110"/>
          <w:sz w:val="19"/>
        </w:rPr>
        <w:t>ğ</w:t>
      </w:r>
      <w:r>
        <w:rPr>
          <w:rFonts w:ascii="Times New Roman" w:hAnsi="Times New Roman"/>
          <w:b/>
          <w:i/>
          <w:w w:val="110"/>
          <w:sz w:val="19"/>
        </w:rPr>
        <w:t>ına</w:t>
      </w:r>
      <w:r>
        <w:rPr>
          <w:rFonts w:ascii="Times New Roman" w:hAnsi="Times New Roman"/>
          <w:b/>
          <w:i/>
          <w:spacing w:val="-10"/>
          <w:w w:val="110"/>
          <w:sz w:val="19"/>
        </w:rPr>
        <w:t> </w:t>
      </w:r>
      <w:r>
        <w:rPr>
          <w:rFonts w:ascii="Times New Roman" w:hAnsi="Times New Roman"/>
          <w:b/>
          <w:i/>
          <w:w w:val="110"/>
          <w:sz w:val="19"/>
        </w:rPr>
        <w:t>a</w:t>
      </w:r>
      <w:r>
        <w:rPr>
          <w:rFonts w:ascii="Arial" w:hAnsi="Arial"/>
          <w:i/>
          <w:w w:val="110"/>
          <w:sz w:val="19"/>
        </w:rPr>
        <w:t>ğ</w:t>
      </w:r>
      <w:r>
        <w:rPr>
          <w:rFonts w:ascii="Times New Roman" w:hAnsi="Times New Roman"/>
          <w:b/>
          <w:i/>
          <w:w w:val="110"/>
          <w:sz w:val="19"/>
        </w:rPr>
        <w:t>ır</w:t>
      </w:r>
      <w:r>
        <w:rPr>
          <w:rFonts w:ascii="Times New Roman" w:hAnsi="Times New Roman"/>
          <w:b/>
          <w:i/>
          <w:spacing w:val="-10"/>
          <w:w w:val="110"/>
          <w:sz w:val="19"/>
        </w:rPr>
        <w:t> </w:t>
      </w:r>
      <w:r>
        <w:rPr>
          <w:rFonts w:ascii="Times New Roman" w:hAnsi="Times New Roman"/>
          <w:b/>
          <w:i/>
          <w:w w:val="110"/>
          <w:sz w:val="19"/>
        </w:rPr>
        <w:t>z</w:t>
      </w:r>
      <w:r>
        <w:rPr>
          <w:rFonts w:ascii="Arial" w:hAnsi="Arial"/>
          <w:i/>
          <w:w w:val="110"/>
          <w:sz w:val="19"/>
        </w:rPr>
        <w:t>ə</w:t>
      </w:r>
      <w:r>
        <w:rPr>
          <w:rFonts w:ascii="Times New Roman" w:hAnsi="Times New Roman"/>
          <w:b/>
          <w:i/>
          <w:w w:val="110"/>
          <w:sz w:val="19"/>
        </w:rPr>
        <w:t>r</w:t>
      </w:r>
      <w:r>
        <w:rPr>
          <w:rFonts w:ascii="Arial" w:hAnsi="Arial"/>
          <w:i/>
          <w:w w:val="110"/>
          <w:sz w:val="19"/>
        </w:rPr>
        <w:t>ə</w:t>
      </w:r>
      <w:r>
        <w:rPr>
          <w:rFonts w:ascii="Times New Roman" w:hAnsi="Times New Roman"/>
          <w:b/>
          <w:i/>
          <w:w w:val="110"/>
          <w:sz w:val="19"/>
        </w:rPr>
        <w:t>r</w:t>
      </w:r>
      <w:r>
        <w:rPr>
          <w:rFonts w:ascii="Times New Roman" w:hAnsi="Times New Roman"/>
          <w:b/>
          <w:i/>
          <w:spacing w:val="-10"/>
          <w:w w:val="110"/>
          <w:sz w:val="19"/>
        </w:rPr>
        <w:t> </w:t>
      </w:r>
      <w:r>
        <w:rPr>
          <w:rFonts w:ascii="Times New Roman" w:hAnsi="Times New Roman"/>
          <w:b/>
          <w:i/>
          <w:spacing w:val="-2"/>
          <w:w w:val="110"/>
          <w:sz w:val="19"/>
        </w:rPr>
        <w:t>vurduqda—</w:t>
      </w:r>
    </w:p>
    <w:p>
      <w:pPr>
        <w:spacing w:before="8"/>
        <w:ind w:left="580" w:right="0" w:firstLine="0"/>
        <w:jc w:val="left"/>
        <w:rPr>
          <w:rFonts w:ascii="Arial" w:hAnsi="Arial"/>
          <w:i/>
          <w:sz w:val="19"/>
        </w:rPr>
      </w:pPr>
      <w:r>
        <w:rPr>
          <w:rFonts w:ascii="Times New Roman" w:hAnsi="Times New Roman"/>
          <w:b/>
          <w:i/>
          <w:w w:val="110"/>
          <w:sz w:val="19"/>
        </w:rPr>
        <w:t>iki</w:t>
      </w:r>
      <w:r>
        <w:rPr>
          <w:rFonts w:ascii="Times New Roman" w:hAnsi="Times New Roman"/>
          <w:b/>
          <w:i/>
          <w:spacing w:val="5"/>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6"/>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rbi</w:t>
      </w:r>
      <w:r>
        <w:rPr>
          <w:rFonts w:ascii="Times New Roman" w:hAnsi="Times New Roman"/>
          <w:b/>
          <w:i/>
          <w:spacing w:val="5"/>
          <w:w w:val="110"/>
          <w:sz w:val="19"/>
        </w:rPr>
        <w:t> </w:t>
      </w:r>
      <w:r>
        <w:rPr>
          <w:rFonts w:ascii="Times New Roman" w:hAnsi="Times New Roman"/>
          <w:b/>
          <w:i/>
          <w:w w:val="110"/>
          <w:sz w:val="19"/>
        </w:rPr>
        <w:t>xidm</w:t>
      </w:r>
      <w:r>
        <w:rPr>
          <w:rFonts w:ascii="Arial" w:hAnsi="Arial"/>
          <w:i/>
          <w:w w:val="110"/>
          <w:sz w:val="19"/>
        </w:rPr>
        <w:t>ə</w:t>
      </w:r>
      <w:r>
        <w:rPr>
          <w:rFonts w:ascii="Times New Roman" w:hAnsi="Times New Roman"/>
          <w:b/>
          <w:i/>
          <w:w w:val="110"/>
          <w:sz w:val="19"/>
        </w:rPr>
        <w:t>t</w:t>
      </w:r>
      <w:r>
        <w:rPr>
          <w:rFonts w:ascii="Times New Roman" w:hAnsi="Times New Roman"/>
          <w:b/>
          <w:i/>
          <w:spacing w:val="6"/>
          <w:w w:val="110"/>
          <w:sz w:val="19"/>
        </w:rPr>
        <w:t> </w:t>
      </w:r>
      <w:r>
        <w:rPr>
          <w:rFonts w:ascii="Times New Roman" w:hAnsi="Times New Roman"/>
          <w:b/>
          <w:i/>
          <w:w w:val="110"/>
          <w:sz w:val="19"/>
        </w:rPr>
        <w:t>üzr</w:t>
      </w:r>
      <w:r>
        <w:rPr>
          <w:rFonts w:ascii="Arial" w:hAnsi="Arial"/>
          <w:i/>
          <w:w w:val="110"/>
          <w:sz w:val="19"/>
        </w:rPr>
        <w:t>ə </w:t>
      </w:r>
      <w:r>
        <w:rPr>
          <w:rFonts w:ascii="Times New Roman" w:hAnsi="Times New Roman"/>
          <w:b/>
          <w:i/>
          <w:w w:val="110"/>
          <w:sz w:val="19"/>
        </w:rPr>
        <w:t>m</w:t>
      </w:r>
      <w:r>
        <w:rPr>
          <w:rFonts w:ascii="Arial" w:hAnsi="Arial"/>
          <w:i/>
          <w:w w:val="110"/>
          <w:sz w:val="19"/>
        </w:rPr>
        <w:t>ə</w:t>
      </w:r>
      <w:r>
        <w:rPr>
          <w:rFonts w:ascii="Times New Roman" w:hAnsi="Times New Roman"/>
          <w:b/>
          <w:i/>
          <w:w w:val="110"/>
          <w:sz w:val="19"/>
        </w:rPr>
        <w:t>hdudla</w:t>
      </w:r>
      <w:r>
        <w:rPr>
          <w:rFonts w:ascii="Arial" w:hAnsi="Arial"/>
          <w:i/>
          <w:w w:val="110"/>
          <w:sz w:val="19"/>
        </w:rPr>
        <w:t>ş</w:t>
      </w:r>
      <w:r>
        <w:rPr>
          <w:rFonts w:ascii="Times New Roman" w:hAnsi="Times New Roman"/>
          <w:b/>
          <w:i/>
          <w:w w:val="110"/>
          <w:sz w:val="19"/>
        </w:rPr>
        <w:t>dırma</w:t>
      </w:r>
      <w:r>
        <w:rPr>
          <w:rFonts w:ascii="Times New Roman" w:hAnsi="Times New Roman"/>
          <w:b/>
          <w:i/>
          <w:spacing w:val="5"/>
          <w:w w:val="110"/>
          <w:sz w:val="19"/>
        </w:rPr>
        <w:t> </w:t>
      </w:r>
      <w:r>
        <w:rPr>
          <w:rFonts w:ascii="Times New Roman" w:hAnsi="Times New Roman"/>
          <w:b/>
          <w:i/>
          <w:w w:val="110"/>
          <w:sz w:val="19"/>
        </w:rPr>
        <w:t>v</w:t>
      </w:r>
      <w:r>
        <w:rPr>
          <w:rFonts w:ascii="Arial" w:hAnsi="Arial"/>
          <w:i/>
          <w:w w:val="110"/>
          <w:sz w:val="19"/>
        </w:rPr>
        <w:t>ə</w:t>
      </w:r>
      <w:r>
        <w:rPr>
          <w:rFonts w:ascii="Arial" w:hAnsi="Arial"/>
          <w:i/>
          <w:spacing w:val="1"/>
          <w:w w:val="110"/>
          <w:sz w:val="19"/>
        </w:rPr>
        <w:t> </w:t>
      </w:r>
      <w:r>
        <w:rPr>
          <w:rFonts w:ascii="Times New Roman" w:hAnsi="Times New Roman"/>
          <w:b/>
          <w:i/>
          <w:w w:val="110"/>
          <w:sz w:val="19"/>
        </w:rPr>
        <w:t>ya</w:t>
      </w:r>
      <w:r>
        <w:rPr>
          <w:rFonts w:ascii="Times New Roman" w:hAnsi="Times New Roman"/>
          <w:b/>
          <w:i/>
          <w:spacing w:val="5"/>
          <w:w w:val="110"/>
          <w:sz w:val="19"/>
        </w:rPr>
        <w:t> </w:t>
      </w:r>
      <w:r>
        <w:rPr>
          <w:rFonts w:ascii="Times New Roman" w:hAnsi="Times New Roman"/>
          <w:b/>
          <w:i/>
          <w:w w:val="110"/>
          <w:sz w:val="19"/>
        </w:rPr>
        <w:t>iki</w:t>
      </w:r>
      <w:r>
        <w:rPr>
          <w:rFonts w:ascii="Times New Roman" w:hAnsi="Times New Roman"/>
          <w:b/>
          <w:i/>
          <w:spacing w:val="6"/>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w:t>
      </w:r>
      <w:r>
        <w:rPr>
          <w:rFonts w:ascii="Times New Roman" w:hAnsi="Times New Roman"/>
          <w:b/>
          <w:i/>
          <w:spacing w:val="5"/>
          <w:w w:val="110"/>
          <w:sz w:val="19"/>
        </w:rPr>
        <w:t> </w:t>
      </w:r>
      <w:r>
        <w:rPr>
          <w:rFonts w:ascii="Times New Roman" w:hAnsi="Times New Roman"/>
          <w:b/>
          <w:i/>
          <w:w w:val="110"/>
          <w:sz w:val="19"/>
        </w:rPr>
        <w:t>müdd</w:t>
      </w:r>
      <w:r>
        <w:rPr>
          <w:rFonts w:ascii="Arial" w:hAnsi="Arial"/>
          <w:i/>
          <w:w w:val="110"/>
          <w:sz w:val="19"/>
        </w:rPr>
        <w:t>ə</w:t>
      </w:r>
      <w:r>
        <w:rPr>
          <w:rFonts w:ascii="Times New Roman" w:hAnsi="Times New Roman"/>
          <w:b/>
          <w:i/>
          <w:w w:val="110"/>
          <w:sz w:val="19"/>
        </w:rPr>
        <w:t>t</w:t>
      </w:r>
      <w:r>
        <w:rPr>
          <w:rFonts w:ascii="Arial" w:hAnsi="Arial"/>
          <w:i/>
          <w:w w:val="110"/>
          <w:sz w:val="19"/>
        </w:rPr>
        <w:t>ə </w:t>
      </w:r>
      <w:r>
        <w:rPr>
          <w:rFonts w:ascii="Times New Roman" w:hAnsi="Times New Roman"/>
          <w:b/>
          <w:i/>
          <w:w w:val="110"/>
          <w:sz w:val="19"/>
        </w:rPr>
        <w:t>intizam</w:t>
      </w:r>
      <w:r>
        <w:rPr>
          <w:rFonts w:ascii="Times New Roman" w:hAnsi="Times New Roman"/>
          <w:b/>
          <w:i/>
          <w:spacing w:val="6"/>
          <w:w w:val="110"/>
          <w:sz w:val="19"/>
        </w:rPr>
        <w:t> </w:t>
      </w:r>
      <w:r>
        <w:rPr>
          <w:rFonts w:ascii="Times New Roman" w:hAnsi="Times New Roman"/>
          <w:b/>
          <w:i/>
          <w:w w:val="110"/>
          <w:sz w:val="19"/>
        </w:rPr>
        <w:t>xarakterli</w:t>
      </w:r>
      <w:r>
        <w:rPr>
          <w:rFonts w:ascii="Times New Roman" w:hAnsi="Times New Roman"/>
          <w:b/>
          <w:i/>
          <w:spacing w:val="5"/>
          <w:w w:val="110"/>
          <w:sz w:val="19"/>
        </w:rPr>
        <w:t> </w:t>
      </w:r>
      <w:r>
        <w:rPr>
          <w:rFonts w:ascii="Times New Roman" w:hAnsi="Times New Roman"/>
          <w:b/>
          <w:i/>
          <w:w w:val="110"/>
          <w:sz w:val="19"/>
        </w:rPr>
        <w:t>h</w:t>
      </w:r>
      <w:r>
        <w:rPr>
          <w:rFonts w:ascii="Arial" w:hAnsi="Arial"/>
          <w:i/>
          <w:w w:val="110"/>
          <w:sz w:val="19"/>
        </w:rPr>
        <w:t>ə</w:t>
      </w:r>
      <w:r>
        <w:rPr>
          <w:rFonts w:ascii="Times New Roman" w:hAnsi="Times New Roman"/>
          <w:b/>
          <w:i/>
          <w:w w:val="110"/>
          <w:sz w:val="19"/>
        </w:rPr>
        <w:t>rbi</w:t>
      </w:r>
      <w:r>
        <w:rPr>
          <w:rFonts w:ascii="Times New Roman" w:hAnsi="Times New Roman"/>
          <w:b/>
          <w:i/>
          <w:spacing w:val="6"/>
          <w:w w:val="110"/>
          <w:sz w:val="19"/>
        </w:rPr>
        <w:t> </w:t>
      </w:r>
      <w:r>
        <w:rPr>
          <w:rFonts w:ascii="Times New Roman" w:hAnsi="Times New Roman"/>
          <w:b/>
          <w:i/>
          <w:spacing w:val="-2"/>
          <w:w w:val="110"/>
          <w:sz w:val="19"/>
        </w:rPr>
        <w:t>hiss</w:t>
      </w:r>
      <w:r>
        <w:rPr>
          <w:rFonts w:ascii="Arial" w:hAnsi="Arial"/>
          <w:i/>
          <w:spacing w:val="-2"/>
          <w:w w:val="110"/>
          <w:sz w:val="19"/>
        </w:rPr>
        <w:t>ə</w:t>
      </w:r>
      <w:r>
        <w:rPr>
          <w:rFonts w:ascii="Times New Roman" w:hAnsi="Times New Roman"/>
          <w:b/>
          <w:i/>
          <w:spacing w:val="-2"/>
          <w:w w:val="110"/>
          <w:sz w:val="19"/>
        </w:rPr>
        <w:t>d</w:t>
      </w:r>
      <w:r>
        <w:rPr>
          <w:rFonts w:ascii="Arial" w:hAnsi="Arial"/>
          <w:i/>
          <w:spacing w:val="-2"/>
          <w:w w:val="110"/>
          <w:sz w:val="19"/>
        </w:rPr>
        <w:t>ə</w:t>
      </w:r>
    </w:p>
    <w:p>
      <w:pPr>
        <w:spacing w:line="124" w:lineRule="exact" w:before="38"/>
        <w:ind w:left="6941" w:right="0" w:firstLine="0"/>
        <w:jc w:val="left"/>
        <w:rPr>
          <w:b/>
          <w:sz w:val="15"/>
        </w:rPr>
      </w:pPr>
      <w:r>
        <w:rPr>
          <w:b/>
          <w:color w:val="0000FF"/>
          <w:spacing w:val="-2"/>
          <w:w w:val="105"/>
          <w:sz w:val="15"/>
          <w:u w:val="single" w:color="0000FF"/>
        </w:rPr>
        <w:t>[1000]</w:t>
      </w:r>
    </w:p>
    <w:p>
      <w:pPr>
        <w:spacing w:line="174" w:lineRule="exact" w:before="0"/>
        <w:ind w:left="100" w:right="0" w:firstLine="0"/>
        <w:jc w:val="left"/>
        <w:rPr>
          <w:rFonts w:ascii="Times New Roman" w:hAnsi="Times New Roman"/>
          <w:b/>
          <w:i/>
          <w:sz w:val="19"/>
        </w:rPr>
      </w:pPr>
      <w:r>
        <w:rPr>
          <w:rFonts w:ascii="Times New Roman" w:hAnsi="Times New Roman"/>
          <w:b/>
          <w:i/>
          <w:w w:val="110"/>
          <w:sz w:val="19"/>
        </w:rPr>
        <w:t>saxlama</w:t>
      </w:r>
      <w:r>
        <w:rPr>
          <w:rFonts w:ascii="Times New Roman" w:hAnsi="Times New Roman"/>
          <w:b/>
          <w:i/>
          <w:spacing w:val="-1"/>
          <w:w w:val="110"/>
          <w:sz w:val="19"/>
        </w:rPr>
        <w:t> </w:t>
      </w:r>
      <w:r>
        <w:rPr>
          <w:rFonts w:ascii="Times New Roman" w:hAnsi="Times New Roman"/>
          <w:b/>
          <w:i/>
          <w:w w:val="110"/>
          <w:sz w:val="19"/>
        </w:rPr>
        <w:t>v</w:t>
      </w:r>
      <w:r>
        <w:rPr>
          <w:rFonts w:ascii="Arial" w:hAnsi="Arial"/>
          <w:i/>
          <w:w w:val="110"/>
          <w:sz w:val="19"/>
        </w:rPr>
        <w:t>ə</w:t>
      </w:r>
      <w:r>
        <w:rPr>
          <w:rFonts w:ascii="Arial" w:hAnsi="Arial"/>
          <w:i/>
          <w:spacing w:val="-6"/>
          <w:w w:val="110"/>
          <w:sz w:val="19"/>
        </w:rPr>
        <w:t> </w:t>
      </w:r>
      <w:r>
        <w:rPr>
          <w:rFonts w:ascii="Times New Roman" w:hAnsi="Times New Roman"/>
          <w:b/>
          <w:i/>
          <w:w w:val="110"/>
          <w:sz w:val="19"/>
        </w:rPr>
        <w:t>ya üç</w:t>
      </w:r>
      <w:r>
        <w:rPr>
          <w:rFonts w:ascii="Times New Roman" w:hAnsi="Times New Roman"/>
          <w:b/>
          <w:i/>
          <w:spacing w:val="-1"/>
          <w:w w:val="110"/>
          <w:sz w:val="19"/>
        </w:rPr>
        <w:t> </w:t>
      </w:r>
      <w:r>
        <w:rPr>
          <w:rFonts w:ascii="Times New Roman" w:hAnsi="Times New Roman"/>
          <w:b/>
          <w:i/>
          <w:w w:val="110"/>
          <w:sz w:val="19"/>
        </w:rPr>
        <w:t>il</w:t>
      </w:r>
      <w:r>
        <w:rPr>
          <w:rFonts w:ascii="Arial" w:hAnsi="Arial"/>
          <w:i/>
          <w:w w:val="110"/>
          <w:sz w:val="19"/>
        </w:rPr>
        <w:t>ə</w:t>
      </w:r>
      <w:r>
        <w:rPr>
          <w:rFonts w:ascii="Times New Roman" w:hAnsi="Times New Roman"/>
          <w:b/>
          <w:i/>
          <w:w w:val="110"/>
          <w:sz w:val="19"/>
        </w:rPr>
        <w:t>d</w:t>
      </w:r>
      <w:r>
        <w:rPr>
          <w:rFonts w:ascii="Arial" w:hAnsi="Arial"/>
          <w:i/>
          <w:w w:val="110"/>
          <w:sz w:val="19"/>
        </w:rPr>
        <w:t>ə</w:t>
      </w:r>
      <w:r>
        <w:rPr>
          <w:rFonts w:ascii="Times New Roman" w:hAnsi="Times New Roman"/>
          <w:b/>
          <w:i/>
          <w:w w:val="110"/>
          <w:sz w:val="19"/>
        </w:rPr>
        <w:t>k müdd</w:t>
      </w:r>
      <w:r>
        <w:rPr>
          <w:rFonts w:ascii="Arial" w:hAnsi="Arial"/>
          <w:i/>
          <w:w w:val="110"/>
          <w:sz w:val="19"/>
        </w:rPr>
        <w:t>ə</w:t>
      </w:r>
      <w:r>
        <w:rPr>
          <w:rFonts w:ascii="Times New Roman" w:hAnsi="Times New Roman"/>
          <w:b/>
          <w:i/>
          <w:w w:val="110"/>
          <w:sz w:val="19"/>
        </w:rPr>
        <w:t>t</w:t>
      </w:r>
      <w:r>
        <w:rPr>
          <w:rFonts w:ascii="Arial" w:hAnsi="Arial"/>
          <w:i/>
          <w:w w:val="110"/>
          <w:sz w:val="19"/>
        </w:rPr>
        <w:t>ə</w:t>
      </w:r>
      <w:r>
        <w:rPr>
          <w:rFonts w:ascii="Arial" w:hAnsi="Arial"/>
          <w:i/>
          <w:spacing w:val="-6"/>
          <w:w w:val="110"/>
          <w:sz w:val="19"/>
        </w:rPr>
        <w:t> </w:t>
      </w:r>
      <w:r>
        <w:rPr>
          <w:rFonts w:ascii="Times New Roman" w:hAnsi="Times New Roman"/>
          <w:b/>
          <w:i/>
          <w:w w:val="110"/>
          <w:sz w:val="19"/>
        </w:rPr>
        <w:t>azadlıqdan m</w:t>
      </w:r>
      <w:r>
        <w:rPr>
          <w:rFonts w:ascii="Arial" w:hAnsi="Arial"/>
          <w:i/>
          <w:w w:val="110"/>
          <w:sz w:val="19"/>
        </w:rPr>
        <w:t>ə</w:t>
      </w:r>
      <w:r>
        <w:rPr>
          <w:rFonts w:ascii="Times New Roman" w:hAnsi="Times New Roman"/>
          <w:b/>
          <w:i/>
          <w:w w:val="110"/>
          <w:sz w:val="19"/>
        </w:rPr>
        <w:t>hrum</w:t>
      </w:r>
      <w:r>
        <w:rPr>
          <w:rFonts w:ascii="Times New Roman" w:hAnsi="Times New Roman"/>
          <w:b/>
          <w:i/>
          <w:spacing w:val="-1"/>
          <w:w w:val="110"/>
          <w:sz w:val="19"/>
        </w:rPr>
        <w:t> </w:t>
      </w:r>
      <w:r>
        <w:rPr>
          <w:rFonts w:ascii="Times New Roman" w:hAnsi="Times New Roman"/>
          <w:b/>
          <w:i/>
          <w:w w:val="110"/>
          <w:sz w:val="19"/>
        </w:rPr>
        <w:t>etm</w:t>
      </w:r>
      <w:r>
        <w:rPr>
          <w:rFonts w:ascii="Arial" w:hAnsi="Arial"/>
          <w:i/>
          <w:w w:val="110"/>
          <w:sz w:val="19"/>
        </w:rPr>
        <w:t>ə</w:t>
      </w:r>
      <w:r>
        <w:rPr>
          <w:rFonts w:ascii="Arial" w:hAnsi="Arial"/>
          <w:i/>
          <w:spacing w:val="-6"/>
          <w:w w:val="110"/>
          <w:sz w:val="19"/>
        </w:rPr>
        <w:t> </w:t>
      </w:r>
      <w:r>
        <w:rPr>
          <w:rFonts w:ascii="Times New Roman" w:hAnsi="Times New Roman"/>
          <w:b/>
          <w:i/>
          <w:w w:val="110"/>
          <w:sz w:val="19"/>
        </w:rPr>
        <w:t>il</w:t>
      </w:r>
      <w:r>
        <w:rPr>
          <w:rFonts w:ascii="Arial" w:hAnsi="Arial"/>
          <w:i/>
          <w:w w:val="110"/>
          <w:sz w:val="19"/>
        </w:rPr>
        <w:t>ə</w:t>
      </w:r>
      <w:r>
        <w:rPr>
          <w:rFonts w:ascii="Arial" w:hAnsi="Arial"/>
          <w:i/>
          <w:spacing w:val="-6"/>
          <w:w w:val="110"/>
          <w:sz w:val="19"/>
        </w:rPr>
        <w:t> </w:t>
      </w:r>
      <w:r>
        <w:rPr>
          <w:rFonts w:ascii="Times New Roman" w:hAnsi="Times New Roman"/>
          <w:b/>
          <w:i/>
          <w:spacing w:val="-2"/>
          <w:w w:val="110"/>
          <w:sz w:val="19"/>
        </w:rPr>
        <w:t>c</w:t>
      </w:r>
      <w:r>
        <w:rPr>
          <w:rFonts w:ascii="Arial" w:hAnsi="Arial"/>
          <w:i/>
          <w:spacing w:val="-2"/>
          <w:w w:val="110"/>
          <w:sz w:val="19"/>
        </w:rPr>
        <w:t>ə</w:t>
      </w:r>
      <w:r>
        <w:rPr>
          <w:rFonts w:ascii="Times New Roman" w:hAnsi="Times New Roman"/>
          <w:b/>
          <w:i/>
          <w:spacing w:val="-2"/>
          <w:w w:val="110"/>
          <w:sz w:val="19"/>
        </w:rPr>
        <w:t>zalandırılır.</w:t>
      </w:r>
    </w:p>
    <w:p>
      <w:pPr>
        <w:pStyle w:val="ListParagraph"/>
        <w:numPr>
          <w:ilvl w:val="1"/>
          <w:numId w:val="307"/>
        </w:numPr>
        <w:tabs>
          <w:tab w:pos="1347" w:val="left" w:leader="none"/>
        </w:tabs>
        <w:spacing w:line="240" w:lineRule="auto" w:before="29" w:after="0"/>
        <w:ind w:left="1347" w:right="0" w:hanging="803"/>
        <w:jc w:val="left"/>
        <w:rPr>
          <w:sz w:val="19"/>
        </w:rPr>
      </w:pPr>
      <w:r>
        <w:rPr>
          <w:sz w:val="19"/>
        </w:rPr>
        <w:t>Eyni</w:t>
      </w:r>
      <w:r>
        <w:rPr>
          <w:spacing w:val="3"/>
          <w:sz w:val="19"/>
        </w:rPr>
        <w:t> </w:t>
      </w:r>
      <w:r>
        <w:rPr>
          <w:sz w:val="19"/>
        </w:rPr>
        <w:t>əməllər</w:t>
      </w:r>
      <w:r>
        <w:rPr>
          <w:spacing w:val="3"/>
          <w:sz w:val="19"/>
        </w:rPr>
        <w:t> </w:t>
      </w:r>
      <w:r>
        <w:rPr>
          <w:sz w:val="19"/>
        </w:rPr>
        <w:t>ehtiyatsızlıqdan</w:t>
      </w:r>
      <w:r>
        <w:rPr>
          <w:spacing w:val="3"/>
          <w:sz w:val="19"/>
        </w:rPr>
        <w:t> </w:t>
      </w:r>
      <w:r>
        <w:rPr>
          <w:sz w:val="19"/>
        </w:rPr>
        <w:t>zərərçəkmiş</w:t>
      </w:r>
      <w:r>
        <w:rPr>
          <w:spacing w:val="3"/>
          <w:sz w:val="19"/>
        </w:rPr>
        <w:t> </w:t>
      </w:r>
      <w:r>
        <w:rPr>
          <w:sz w:val="19"/>
        </w:rPr>
        <w:t>şəxsin</w:t>
      </w:r>
      <w:r>
        <w:rPr>
          <w:spacing w:val="3"/>
          <w:sz w:val="19"/>
        </w:rPr>
        <w:t> </w:t>
      </w:r>
      <w:r>
        <w:rPr>
          <w:sz w:val="19"/>
        </w:rPr>
        <w:t>ölümünə</w:t>
      </w:r>
      <w:r>
        <w:rPr>
          <w:spacing w:val="3"/>
          <w:sz w:val="19"/>
        </w:rPr>
        <w:t> </w:t>
      </w:r>
      <w:r>
        <w:rPr>
          <w:sz w:val="19"/>
        </w:rPr>
        <w:t>səbəb</w:t>
      </w:r>
      <w:r>
        <w:rPr>
          <w:spacing w:val="3"/>
          <w:sz w:val="19"/>
        </w:rPr>
        <w:t> </w:t>
      </w:r>
      <w:r>
        <w:rPr>
          <w:spacing w:val="-2"/>
          <w:sz w:val="19"/>
        </w:rPr>
        <w:t>olduqda—</w:t>
      </w:r>
    </w:p>
    <w:p>
      <w:pPr>
        <w:pStyle w:val="BodyText"/>
        <w:spacing w:line="254" w:lineRule="auto" w:before="13"/>
        <w:ind w:left="100" w:firstLine="444"/>
      </w:pPr>
      <w:r>
        <w:rPr/>
        <w:t>üç</w:t>
      </w:r>
      <w:r>
        <w:rPr>
          <w:spacing w:val="80"/>
        </w:rPr>
        <w:t> </w:t>
      </w:r>
      <w:r>
        <w:rPr/>
        <w:t>ilədək</w:t>
      </w:r>
      <w:r>
        <w:rPr>
          <w:spacing w:val="80"/>
        </w:rPr>
        <w:t> </w:t>
      </w:r>
      <w:r>
        <w:rPr/>
        <w:t>müddətə</w:t>
      </w:r>
      <w:r>
        <w:rPr>
          <w:spacing w:val="80"/>
        </w:rPr>
        <w:t> </w:t>
      </w:r>
      <w:r>
        <w:rPr/>
        <w:t>nəqliyyat</w:t>
      </w:r>
      <w:r>
        <w:rPr>
          <w:spacing w:val="80"/>
        </w:rPr>
        <w:t> </w:t>
      </w:r>
      <w:r>
        <w:rPr/>
        <w:t>vasitələrini</w:t>
      </w:r>
      <w:r>
        <w:rPr>
          <w:spacing w:val="80"/>
        </w:rPr>
        <w:t> </w:t>
      </w:r>
      <w:r>
        <w:rPr/>
        <w:t>idarəetmə</w:t>
      </w:r>
      <w:r>
        <w:rPr>
          <w:spacing w:val="80"/>
        </w:rPr>
        <w:t> </w:t>
      </w:r>
      <w:r>
        <w:rPr/>
        <w:t>hüququndan</w:t>
      </w:r>
      <w:r>
        <w:rPr>
          <w:spacing w:val="80"/>
        </w:rPr>
        <w:t> </w:t>
      </w:r>
      <w:r>
        <w:rPr/>
        <w:t>məhrum</w:t>
      </w:r>
      <w:r>
        <w:rPr>
          <w:spacing w:val="80"/>
        </w:rPr>
        <w:t> </w:t>
      </w:r>
      <w:r>
        <w:rPr/>
        <w:t>edilməklə</w:t>
      </w:r>
      <w:r>
        <w:rPr>
          <w:spacing w:val="80"/>
        </w:rPr>
        <w:t> </w:t>
      </w:r>
      <w:r>
        <w:rPr/>
        <w:t>iki ildən beş ilədək müddətə azadlıqdan məhrum etmə ilə cəzalandırılır.</w:t>
      </w:r>
    </w:p>
    <w:p>
      <w:pPr>
        <w:pStyle w:val="ListParagraph"/>
        <w:numPr>
          <w:ilvl w:val="1"/>
          <w:numId w:val="307"/>
        </w:numPr>
        <w:tabs>
          <w:tab w:pos="1365" w:val="left" w:leader="none"/>
        </w:tabs>
        <w:spacing w:line="254" w:lineRule="auto" w:before="0" w:after="0"/>
        <w:ind w:left="100" w:right="105" w:firstLine="444"/>
        <w:jc w:val="left"/>
        <w:rPr>
          <w:sz w:val="19"/>
        </w:rPr>
      </w:pPr>
      <w:r>
        <w:rPr>
          <w:sz w:val="19"/>
        </w:rPr>
        <w:t>Bu Məcəllənin 351.1-ci maddəsində nəzərdə tutulmuş əməl ehtiyatsızlıqdan iki və ya daha çox şəxsin ölümünə səbəb olduqda—</w:t>
      </w:r>
    </w:p>
    <w:p>
      <w:pPr>
        <w:pStyle w:val="BodyText"/>
        <w:spacing w:line="254" w:lineRule="auto"/>
        <w:ind w:left="100" w:firstLine="444"/>
      </w:pPr>
      <w:r>
        <w:rPr/>
        <w:t>beş</w:t>
      </w:r>
      <w:r>
        <w:rPr>
          <w:spacing w:val="40"/>
        </w:rPr>
        <w:t> </w:t>
      </w:r>
      <w:r>
        <w:rPr/>
        <w:t>ilədək</w:t>
      </w:r>
      <w:r>
        <w:rPr>
          <w:spacing w:val="40"/>
        </w:rPr>
        <w:t> </w:t>
      </w:r>
      <w:r>
        <w:rPr/>
        <w:t>müddətə</w:t>
      </w:r>
      <w:r>
        <w:rPr>
          <w:spacing w:val="40"/>
        </w:rPr>
        <w:t> </w:t>
      </w:r>
      <w:r>
        <w:rPr/>
        <w:t>nəqliyyat</w:t>
      </w:r>
      <w:r>
        <w:rPr>
          <w:spacing w:val="40"/>
        </w:rPr>
        <w:t> </w:t>
      </w:r>
      <w:r>
        <w:rPr/>
        <w:t>vasitələrini</w:t>
      </w:r>
      <w:r>
        <w:rPr>
          <w:spacing w:val="40"/>
        </w:rPr>
        <w:t> </w:t>
      </w:r>
      <w:r>
        <w:rPr/>
        <w:t>idarəetmə</w:t>
      </w:r>
      <w:r>
        <w:rPr>
          <w:spacing w:val="40"/>
        </w:rPr>
        <w:t> </w:t>
      </w:r>
      <w:r>
        <w:rPr/>
        <w:t>hüququndan</w:t>
      </w:r>
      <w:r>
        <w:rPr>
          <w:spacing w:val="40"/>
        </w:rPr>
        <w:t> </w:t>
      </w:r>
      <w:r>
        <w:rPr/>
        <w:t>məhrum</w:t>
      </w:r>
      <w:r>
        <w:rPr>
          <w:spacing w:val="40"/>
        </w:rPr>
        <w:t> </w:t>
      </w:r>
      <w:r>
        <w:rPr/>
        <w:t>edilməklə</w:t>
      </w:r>
      <w:r>
        <w:rPr>
          <w:spacing w:val="40"/>
        </w:rPr>
        <w:t> </w:t>
      </w:r>
      <w:r>
        <w:rPr/>
        <w:t>beş ildən on ilədək müddətə azadlıqdan məhrum etmə ilə cəzalandırılır.</w:t>
      </w:r>
    </w:p>
    <w:p>
      <w:pPr>
        <w:pStyle w:val="BodyText"/>
        <w:spacing w:before="12"/>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7"/>
          <w:sz w:val="19"/>
        </w:rPr>
        <w:t> </w:t>
      </w:r>
      <w:r>
        <w:rPr>
          <w:sz w:val="19"/>
        </w:rPr>
        <w:t>ə</w:t>
      </w:r>
      <w:r>
        <w:rPr>
          <w:spacing w:val="44"/>
          <w:w w:val="150"/>
          <w:sz w:val="19"/>
        </w:rPr>
        <w:t> </w:t>
      </w:r>
      <w:r>
        <w:rPr>
          <w:sz w:val="19"/>
        </w:rPr>
        <w:t>3</w:t>
      </w:r>
      <w:r>
        <w:rPr>
          <w:spacing w:val="-67"/>
          <w:sz w:val="19"/>
        </w:rPr>
        <w:t> </w:t>
      </w:r>
      <w:r>
        <w:rPr>
          <w:sz w:val="19"/>
        </w:rPr>
        <w:t>5</w:t>
      </w:r>
      <w:r>
        <w:rPr>
          <w:spacing w:val="-66"/>
          <w:sz w:val="19"/>
        </w:rPr>
        <w:t> </w:t>
      </w:r>
      <w:r>
        <w:rPr>
          <w:sz w:val="19"/>
        </w:rPr>
        <w:t>2</w:t>
      </w:r>
      <w:r>
        <w:rPr>
          <w:spacing w:val="-66"/>
          <w:sz w:val="19"/>
        </w:rPr>
        <w:t> </w:t>
      </w:r>
      <w:r>
        <w:rPr>
          <w:sz w:val="19"/>
        </w:rPr>
        <w:t>.</w:t>
      </w:r>
      <w:r>
        <w:rPr>
          <w:spacing w:val="12"/>
          <w:sz w:val="19"/>
        </w:rPr>
        <w:t> </w:t>
      </w:r>
      <w:r>
        <w:rPr>
          <w:b/>
          <w:sz w:val="19"/>
        </w:rPr>
        <w:t>Uçuş</w:t>
      </w:r>
      <w:r>
        <w:rPr>
          <w:b/>
          <w:spacing w:val="2"/>
          <w:sz w:val="19"/>
        </w:rPr>
        <w:t> </w:t>
      </w:r>
      <w:r>
        <w:rPr>
          <w:b/>
          <w:sz w:val="19"/>
        </w:rPr>
        <w:t>və</w:t>
      </w:r>
      <w:r>
        <w:rPr>
          <w:b/>
          <w:spacing w:val="3"/>
          <w:sz w:val="19"/>
        </w:rPr>
        <w:t> </w:t>
      </w:r>
      <w:r>
        <w:rPr>
          <w:b/>
          <w:sz w:val="19"/>
        </w:rPr>
        <w:t>ya</w:t>
      </w:r>
      <w:r>
        <w:rPr>
          <w:b/>
          <w:spacing w:val="3"/>
          <w:sz w:val="19"/>
        </w:rPr>
        <w:t> </w:t>
      </w:r>
      <w:r>
        <w:rPr>
          <w:b/>
          <w:sz w:val="19"/>
        </w:rPr>
        <w:t>uçuşa</w:t>
      </w:r>
      <w:r>
        <w:rPr>
          <w:b/>
          <w:spacing w:val="3"/>
          <w:sz w:val="19"/>
        </w:rPr>
        <w:t> </w:t>
      </w:r>
      <w:r>
        <w:rPr>
          <w:b/>
          <w:sz w:val="19"/>
        </w:rPr>
        <w:t>hazırlıq</w:t>
      </w:r>
      <w:r>
        <w:rPr>
          <w:b/>
          <w:spacing w:val="2"/>
          <w:sz w:val="19"/>
        </w:rPr>
        <w:t> </w:t>
      </w:r>
      <w:r>
        <w:rPr>
          <w:b/>
          <w:sz w:val="19"/>
        </w:rPr>
        <w:t>qaydalarını</w:t>
      </w:r>
      <w:r>
        <w:rPr>
          <w:b/>
          <w:spacing w:val="3"/>
          <w:sz w:val="19"/>
        </w:rPr>
        <w:t> </w:t>
      </w:r>
      <w:r>
        <w:rPr>
          <w:b/>
          <w:spacing w:val="-2"/>
          <w:sz w:val="19"/>
        </w:rPr>
        <w:t>pozma</w:t>
      </w:r>
    </w:p>
    <w:p>
      <w:pPr>
        <w:spacing w:after="0"/>
        <w:jc w:val="left"/>
        <w:rPr>
          <w:b/>
          <w:sz w:val="19"/>
        </w:rPr>
        <w:sectPr>
          <w:pgSz w:w="11900" w:h="16840"/>
          <w:pgMar w:top="720" w:bottom="280" w:left="566" w:right="566"/>
        </w:sectPr>
      </w:pPr>
    </w:p>
    <w:p>
      <w:pPr>
        <w:pStyle w:val="ListParagraph"/>
        <w:numPr>
          <w:ilvl w:val="1"/>
          <w:numId w:val="308"/>
        </w:numPr>
        <w:tabs>
          <w:tab w:pos="1384" w:val="left" w:leader="none"/>
        </w:tabs>
        <w:spacing w:line="254" w:lineRule="auto" w:before="92" w:after="0"/>
        <w:ind w:left="100" w:right="108" w:firstLine="444"/>
        <w:jc w:val="left"/>
        <w:rPr>
          <w:sz w:val="19"/>
        </w:rPr>
      </w:pPr>
      <w:r>
        <w:rPr>
          <w:sz w:val="19"/>
        </w:rPr>
        <w:t>Hərbi</w:t>
      </w:r>
      <w:r>
        <w:rPr>
          <w:spacing w:val="40"/>
          <w:sz w:val="19"/>
        </w:rPr>
        <w:t> </w:t>
      </w:r>
      <w:r>
        <w:rPr>
          <w:sz w:val="19"/>
        </w:rPr>
        <w:t>uçuş</w:t>
      </w:r>
      <w:r>
        <w:rPr>
          <w:spacing w:val="40"/>
          <w:sz w:val="19"/>
        </w:rPr>
        <w:t> </w:t>
      </w:r>
      <w:r>
        <w:rPr>
          <w:sz w:val="19"/>
        </w:rPr>
        <w:t>aparatlarının</w:t>
      </w:r>
      <w:r>
        <w:rPr>
          <w:spacing w:val="40"/>
          <w:sz w:val="19"/>
        </w:rPr>
        <w:t> </w:t>
      </w:r>
      <w:r>
        <w:rPr>
          <w:sz w:val="19"/>
        </w:rPr>
        <w:t>uçuş,</w:t>
      </w:r>
      <w:r>
        <w:rPr>
          <w:spacing w:val="40"/>
          <w:sz w:val="19"/>
        </w:rPr>
        <w:t> </w:t>
      </w:r>
      <w:r>
        <w:rPr>
          <w:sz w:val="19"/>
        </w:rPr>
        <w:t>uçuşa</w:t>
      </w:r>
      <w:r>
        <w:rPr>
          <w:spacing w:val="40"/>
          <w:sz w:val="19"/>
        </w:rPr>
        <w:t> </w:t>
      </w:r>
      <w:r>
        <w:rPr>
          <w:sz w:val="19"/>
        </w:rPr>
        <w:t>hazırlıq</w:t>
      </w:r>
      <w:r>
        <w:rPr>
          <w:spacing w:val="40"/>
          <w:sz w:val="19"/>
        </w:rPr>
        <w:t> </w:t>
      </w:r>
      <w:r>
        <w:rPr>
          <w:sz w:val="19"/>
        </w:rPr>
        <w:t>və</w:t>
      </w:r>
      <w:r>
        <w:rPr>
          <w:spacing w:val="40"/>
          <w:sz w:val="19"/>
        </w:rPr>
        <w:t> </w:t>
      </w:r>
      <w:r>
        <w:rPr>
          <w:sz w:val="19"/>
        </w:rPr>
        <w:t>ya</w:t>
      </w:r>
      <w:r>
        <w:rPr>
          <w:spacing w:val="40"/>
          <w:sz w:val="19"/>
        </w:rPr>
        <w:t> </w:t>
      </w:r>
      <w:r>
        <w:rPr>
          <w:sz w:val="19"/>
        </w:rPr>
        <w:t>sair</w:t>
      </w:r>
      <w:r>
        <w:rPr>
          <w:spacing w:val="40"/>
          <w:sz w:val="19"/>
        </w:rPr>
        <w:t> </w:t>
      </w:r>
      <w:r>
        <w:rPr>
          <w:sz w:val="19"/>
        </w:rPr>
        <w:t>istismar</w:t>
      </w:r>
      <w:r>
        <w:rPr>
          <w:spacing w:val="40"/>
          <w:sz w:val="19"/>
        </w:rPr>
        <w:t> </w:t>
      </w:r>
      <w:r>
        <w:rPr>
          <w:sz w:val="19"/>
        </w:rPr>
        <w:t>qaydalarını pozma ağır nəticələrə və ya ehtiyatsızlıqdan zərər çəkmiş şəxsin ölümünə səbəb olduqda—</w:t>
      </w:r>
    </w:p>
    <w:p>
      <w:pPr>
        <w:pStyle w:val="BodyText"/>
        <w:ind w:left="544"/>
      </w:pPr>
      <w:r>
        <w:rPr/>
        <w:t>iki</w:t>
      </w:r>
      <w:r>
        <w:rPr>
          <w:spacing w:val="2"/>
        </w:rPr>
        <w:t> </w:t>
      </w:r>
      <w:r>
        <w:rPr/>
        <w:t>ildən</w:t>
      </w:r>
      <w:r>
        <w:rPr>
          <w:spacing w:val="3"/>
        </w:rPr>
        <w:t> </w:t>
      </w:r>
      <w:r>
        <w:rPr/>
        <w:t>beş</w:t>
      </w:r>
      <w:r>
        <w:rPr>
          <w:spacing w:val="3"/>
        </w:rPr>
        <w:t> </w:t>
      </w:r>
      <w:r>
        <w:rPr/>
        <w:t>ilədək</w:t>
      </w:r>
      <w:r>
        <w:rPr>
          <w:spacing w:val="2"/>
        </w:rPr>
        <w:t> </w:t>
      </w:r>
      <w:r>
        <w:rPr/>
        <w:t>müddətə</w:t>
      </w:r>
      <w:r>
        <w:rPr>
          <w:spacing w:val="3"/>
        </w:rPr>
        <w:t> </w:t>
      </w:r>
      <w:r>
        <w:rPr/>
        <w:t>azadlıqdan</w:t>
      </w:r>
      <w:r>
        <w:rPr>
          <w:spacing w:val="3"/>
        </w:rPr>
        <w:t> </w:t>
      </w:r>
      <w:r>
        <w:rPr/>
        <w:t>məhrum</w:t>
      </w:r>
      <w:r>
        <w:rPr>
          <w:spacing w:val="3"/>
        </w:rPr>
        <w:t> </w:t>
      </w:r>
      <w:r>
        <w:rPr/>
        <w:t>etmə</w:t>
      </w:r>
      <w:r>
        <w:rPr>
          <w:spacing w:val="2"/>
        </w:rPr>
        <w:t> </w:t>
      </w:r>
      <w:r>
        <w:rPr/>
        <w:t>ilə</w:t>
      </w:r>
      <w:r>
        <w:rPr>
          <w:spacing w:val="3"/>
        </w:rPr>
        <w:t> </w:t>
      </w:r>
      <w:r>
        <w:rPr>
          <w:spacing w:val="-2"/>
        </w:rPr>
        <w:t>cəzalandırılır.</w:t>
      </w:r>
    </w:p>
    <w:p>
      <w:pPr>
        <w:pStyle w:val="ListParagraph"/>
        <w:numPr>
          <w:ilvl w:val="1"/>
          <w:numId w:val="308"/>
        </w:numPr>
        <w:tabs>
          <w:tab w:pos="1347" w:val="left" w:leader="none"/>
        </w:tabs>
        <w:spacing w:line="254" w:lineRule="auto" w:before="12" w:after="0"/>
        <w:ind w:left="544" w:right="401" w:firstLine="0"/>
        <w:jc w:val="left"/>
        <w:rPr>
          <w:sz w:val="19"/>
        </w:rPr>
      </w:pPr>
      <w:r>
        <w:rPr>
          <w:sz w:val="19"/>
        </w:rPr>
        <w:t>Eyni əməllər ehtiyatsızlıqdan iki və ya daha çox şəxsin ölümünə səbəb olduqda— beş ildən on ilədək müddətə azadlıqdan məhrum etmə ilə cəzalandırılır.</w:t>
      </w:r>
    </w:p>
    <w:p>
      <w:pPr>
        <w:pStyle w:val="BodyText"/>
        <w:spacing w:before="13"/>
      </w:pPr>
    </w:p>
    <w:p>
      <w:pPr>
        <w:spacing w:before="0"/>
        <w:ind w:left="544" w:right="0" w:firstLine="0"/>
        <w:jc w:val="left"/>
        <w:rPr>
          <w:b/>
          <w:sz w:val="19"/>
        </w:rPr>
      </w:pPr>
      <w:r>
        <w:rPr>
          <w:sz w:val="19"/>
        </w:rPr>
        <w:t>M</w:t>
      </w:r>
      <w:r>
        <w:rPr>
          <w:spacing w:val="-67"/>
          <w:sz w:val="19"/>
        </w:rPr>
        <w:t> </w:t>
      </w:r>
      <w:r>
        <w:rPr>
          <w:sz w:val="19"/>
        </w:rPr>
        <w:t>a</w:t>
      </w:r>
      <w:r>
        <w:rPr>
          <w:spacing w:val="-66"/>
          <w:sz w:val="19"/>
        </w:rPr>
        <w:t> </w:t>
      </w:r>
      <w:r>
        <w:rPr>
          <w:sz w:val="19"/>
        </w:rPr>
        <w:t>d</w:t>
      </w:r>
      <w:r>
        <w:rPr>
          <w:spacing w:val="-66"/>
          <w:sz w:val="19"/>
        </w:rPr>
        <w:t> </w:t>
      </w:r>
      <w:r>
        <w:rPr>
          <w:sz w:val="19"/>
        </w:rPr>
        <w:t>d</w:t>
      </w:r>
      <w:r>
        <w:rPr>
          <w:spacing w:val="-66"/>
          <w:sz w:val="19"/>
        </w:rPr>
        <w:t> </w:t>
      </w:r>
      <w:r>
        <w:rPr>
          <w:sz w:val="19"/>
        </w:rPr>
        <w:t>ə</w:t>
      </w:r>
      <w:r>
        <w:rPr>
          <w:spacing w:val="43"/>
          <w:w w:val="150"/>
          <w:sz w:val="19"/>
        </w:rPr>
        <w:t> </w:t>
      </w:r>
      <w:r>
        <w:rPr>
          <w:sz w:val="19"/>
        </w:rPr>
        <w:t>3</w:t>
      </w:r>
      <w:r>
        <w:rPr>
          <w:spacing w:val="-66"/>
          <w:sz w:val="19"/>
        </w:rPr>
        <w:t> </w:t>
      </w:r>
      <w:r>
        <w:rPr>
          <w:sz w:val="19"/>
        </w:rPr>
        <w:t>5</w:t>
      </w:r>
      <w:r>
        <w:rPr>
          <w:spacing w:val="-66"/>
          <w:sz w:val="19"/>
        </w:rPr>
        <w:t> </w:t>
      </w:r>
      <w:r>
        <w:rPr>
          <w:sz w:val="19"/>
        </w:rPr>
        <w:t>3</w:t>
      </w:r>
      <w:r>
        <w:rPr>
          <w:spacing w:val="-66"/>
          <w:sz w:val="19"/>
        </w:rPr>
        <w:t> </w:t>
      </w:r>
      <w:r>
        <w:rPr>
          <w:sz w:val="19"/>
        </w:rPr>
        <w:t>.</w:t>
      </w:r>
      <w:r>
        <w:rPr>
          <w:spacing w:val="12"/>
          <w:sz w:val="19"/>
        </w:rPr>
        <w:t> </w:t>
      </w:r>
      <w:r>
        <w:rPr>
          <w:b/>
          <w:sz w:val="19"/>
        </w:rPr>
        <w:t>Hərbi</w:t>
      </w:r>
      <w:r>
        <w:rPr>
          <w:b/>
          <w:spacing w:val="3"/>
          <w:sz w:val="19"/>
        </w:rPr>
        <w:t> </w:t>
      </w:r>
      <w:r>
        <w:rPr>
          <w:b/>
          <w:sz w:val="19"/>
        </w:rPr>
        <w:t>gəmiləri</w:t>
      </w:r>
      <w:r>
        <w:rPr>
          <w:b/>
          <w:spacing w:val="3"/>
          <w:sz w:val="19"/>
        </w:rPr>
        <w:t> </w:t>
      </w:r>
      <w:r>
        <w:rPr>
          <w:b/>
          <w:sz w:val="19"/>
        </w:rPr>
        <w:t>idarəetmə</w:t>
      </w:r>
      <w:r>
        <w:rPr>
          <w:b/>
          <w:spacing w:val="2"/>
          <w:sz w:val="19"/>
        </w:rPr>
        <w:t> </w:t>
      </w:r>
      <w:r>
        <w:rPr>
          <w:b/>
          <w:sz w:val="19"/>
        </w:rPr>
        <w:t>qaydalarını</w:t>
      </w:r>
      <w:r>
        <w:rPr>
          <w:b/>
          <w:spacing w:val="3"/>
          <w:sz w:val="19"/>
        </w:rPr>
        <w:t> </w:t>
      </w:r>
      <w:r>
        <w:rPr>
          <w:b/>
          <w:spacing w:val="-2"/>
          <w:sz w:val="19"/>
        </w:rPr>
        <w:t>pozma</w:t>
      </w:r>
    </w:p>
    <w:p>
      <w:pPr>
        <w:pStyle w:val="BodyText"/>
        <w:spacing w:before="25"/>
        <w:rPr>
          <w:b/>
        </w:rPr>
      </w:pPr>
    </w:p>
    <w:p>
      <w:pPr>
        <w:pStyle w:val="ListParagraph"/>
        <w:numPr>
          <w:ilvl w:val="1"/>
          <w:numId w:val="309"/>
        </w:numPr>
        <w:tabs>
          <w:tab w:pos="1362" w:val="left" w:leader="none"/>
        </w:tabs>
        <w:spacing w:line="254" w:lineRule="auto" w:before="1" w:after="0"/>
        <w:ind w:left="100" w:right="105" w:firstLine="444"/>
        <w:jc w:val="left"/>
        <w:rPr>
          <w:sz w:val="19"/>
        </w:rPr>
      </w:pPr>
      <w:r>
        <w:rPr>
          <w:sz w:val="19"/>
        </w:rPr>
        <w:t>Hərbi gəmiləri idarəetmə və ya istismar qaydalarını pozma ağır nəticələrə və ya ehtiyatsızlıqdan zərər çəkmiş şəxsin ölümünə səbəb olduqda—</w:t>
      </w:r>
    </w:p>
    <w:p>
      <w:pPr>
        <w:pStyle w:val="BodyText"/>
        <w:ind w:left="544"/>
      </w:pPr>
      <w:r>
        <w:rPr/>
        <w:t>iki</w:t>
      </w:r>
      <w:r>
        <w:rPr>
          <w:spacing w:val="2"/>
        </w:rPr>
        <w:t> </w:t>
      </w:r>
      <w:r>
        <w:rPr/>
        <w:t>ildən</w:t>
      </w:r>
      <w:r>
        <w:rPr>
          <w:spacing w:val="3"/>
        </w:rPr>
        <w:t> </w:t>
      </w:r>
      <w:r>
        <w:rPr/>
        <w:t>beş</w:t>
      </w:r>
      <w:r>
        <w:rPr>
          <w:spacing w:val="3"/>
        </w:rPr>
        <w:t> </w:t>
      </w:r>
      <w:r>
        <w:rPr/>
        <w:t>ilədək</w:t>
      </w:r>
      <w:r>
        <w:rPr>
          <w:spacing w:val="2"/>
        </w:rPr>
        <w:t> </w:t>
      </w:r>
      <w:r>
        <w:rPr/>
        <w:t>müddətə</w:t>
      </w:r>
      <w:r>
        <w:rPr>
          <w:spacing w:val="3"/>
        </w:rPr>
        <w:t> </w:t>
      </w:r>
      <w:r>
        <w:rPr/>
        <w:t>azadlıqdan</w:t>
      </w:r>
      <w:r>
        <w:rPr>
          <w:spacing w:val="3"/>
        </w:rPr>
        <w:t> </w:t>
      </w:r>
      <w:r>
        <w:rPr/>
        <w:t>məhrum</w:t>
      </w:r>
      <w:r>
        <w:rPr>
          <w:spacing w:val="3"/>
        </w:rPr>
        <w:t> </w:t>
      </w:r>
      <w:r>
        <w:rPr/>
        <w:t>etmə</w:t>
      </w:r>
      <w:r>
        <w:rPr>
          <w:spacing w:val="2"/>
        </w:rPr>
        <w:t> </w:t>
      </w:r>
      <w:r>
        <w:rPr/>
        <w:t>ilə</w:t>
      </w:r>
      <w:r>
        <w:rPr>
          <w:spacing w:val="3"/>
        </w:rPr>
        <w:t> </w:t>
      </w:r>
      <w:r>
        <w:rPr>
          <w:spacing w:val="-2"/>
        </w:rPr>
        <w:t>cəzalandırılır.</w:t>
      </w:r>
    </w:p>
    <w:p>
      <w:pPr>
        <w:pStyle w:val="ListParagraph"/>
        <w:numPr>
          <w:ilvl w:val="1"/>
          <w:numId w:val="309"/>
        </w:numPr>
        <w:tabs>
          <w:tab w:pos="1347" w:val="left" w:leader="none"/>
        </w:tabs>
        <w:spacing w:line="254" w:lineRule="auto" w:before="12" w:after="0"/>
        <w:ind w:left="544" w:right="401" w:firstLine="0"/>
        <w:jc w:val="left"/>
        <w:rPr>
          <w:sz w:val="19"/>
        </w:rPr>
      </w:pPr>
      <w:r>
        <w:rPr>
          <w:sz w:val="19"/>
        </w:rPr>
        <w:t>Eyni əməllər ehtiyatsızlıqdan iki və ya daha çox şəxsin ölümünə səbəb olduqda— beş ildən on ilədək müddətə azadlıqdan məhrum etmə ilə cəzalandırılır.</w:t>
      </w:r>
    </w:p>
    <w:p>
      <w:pPr>
        <w:pStyle w:val="BodyText"/>
        <w:spacing w:before="5"/>
        <w:rPr>
          <w:sz w:val="13"/>
        </w:rPr>
      </w:pPr>
      <w:r>
        <w:rPr>
          <w:sz w:val="13"/>
        </w:rPr>
        <mc:AlternateContent>
          <mc:Choice Requires="wps">
            <w:drawing>
              <wp:anchor distT="0" distB="0" distL="0" distR="0" allowOverlap="1" layoutInCell="1" locked="0" behindDoc="1" simplePos="0" relativeHeight="487694848">
                <wp:simplePos x="0" y="0"/>
                <wp:positionH relativeFrom="page">
                  <wp:posOffset>3875749</wp:posOffset>
                </wp:positionH>
                <wp:positionV relativeFrom="paragraph">
                  <wp:posOffset>112035</wp:posOffset>
                </wp:positionV>
                <wp:extent cx="76835" cy="1270"/>
                <wp:effectExtent l="0" t="0" r="0" b="0"/>
                <wp:wrapTopAndBottom/>
                <wp:docPr id="210" name="Graphic 210"/>
                <wp:cNvGraphicFramePr>
                  <a:graphicFrameLocks/>
                </wp:cNvGraphicFramePr>
                <a:graphic>
                  <a:graphicData uri="http://schemas.microsoft.com/office/word/2010/wordprocessingShape">
                    <wps:wsp>
                      <wps:cNvPr id="210" name="Graphic 210"/>
                      <wps:cNvSpPr/>
                      <wps:spPr>
                        <a:xfrm>
                          <a:off x="0" y="0"/>
                          <a:ext cx="76835" cy="1270"/>
                        </a:xfrm>
                        <a:custGeom>
                          <a:avLst/>
                          <a:gdLst/>
                          <a:ahLst/>
                          <a:cxnLst/>
                          <a:rect l="l" t="t" r="r" b="b"/>
                          <a:pathLst>
                            <a:path w="76835" h="0">
                              <a:moveTo>
                                <a:pt x="0" y="0"/>
                              </a:moveTo>
                              <a:lnTo>
                                <a:pt x="76221"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5.177155pt;margin-top:8.821703pt;width:6.05pt;height:.1pt;mso-position-horizontal-relative:page;mso-position-vertical-relative:paragraph;z-index:-15621632;mso-wrap-distance-left:0;mso-wrap-distance-right:0" id="docshape160" coordorigin="6104,176" coordsize="121,0" path="m6104,176l6224,176e" filled="false" stroked="true" strokeweight=".600167pt" strokecolor="#000000">
                <v:path arrowok="t"/>
                <v:stroke dashstyle="solid"/>
                <w10:wrap type="topAndBottom"/>
              </v:shape>
            </w:pict>
          </mc:Fallback>
        </mc:AlternateContent>
      </w:r>
    </w:p>
    <w:p>
      <w:pPr>
        <w:pStyle w:val="BodyText"/>
        <w:rPr>
          <w:sz w:val="15"/>
        </w:rPr>
      </w:pPr>
    </w:p>
    <w:p>
      <w:pPr>
        <w:pStyle w:val="BodyText"/>
        <w:spacing w:before="15"/>
        <w:rPr>
          <w:sz w:val="15"/>
        </w:rPr>
      </w:pPr>
    </w:p>
    <w:p>
      <w:pPr>
        <w:spacing w:before="0"/>
        <w:ind w:left="0" w:right="29" w:firstLine="0"/>
        <w:jc w:val="center"/>
        <w:rPr>
          <w:b/>
          <w:sz w:val="15"/>
        </w:rPr>
      </w:pPr>
      <w:r>
        <w:rPr>
          <w:b/>
          <w:color w:val="0000FF"/>
          <w:w w:val="105"/>
          <w:sz w:val="15"/>
          <w:u w:val="single" w:color="0000FF"/>
        </w:rPr>
        <w:t>İSTİFADƏ</w:t>
      </w:r>
      <w:r>
        <w:rPr>
          <w:b/>
          <w:color w:val="0000FF"/>
          <w:spacing w:val="-16"/>
          <w:w w:val="105"/>
          <w:sz w:val="15"/>
          <w:u w:val="single" w:color="0000FF"/>
        </w:rPr>
        <w:t> </w:t>
      </w:r>
      <w:r>
        <w:rPr>
          <w:b/>
          <w:color w:val="0000FF"/>
          <w:w w:val="105"/>
          <w:sz w:val="15"/>
          <w:u w:val="single" w:color="0000FF"/>
        </w:rPr>
        <w:t>OLUNMUŞ</w:t>
      </w:r>
      <w:r>
        <w:rPr>
          <w:b/>
          <w:color w:val="0000FF"/>
          <w:spacing w:val="-16"/>
          <w:w w:val="105"/>
          <w:sz w:val="15"/>
          <w:u w:val="single" w:color="0000FF"/>
        </w:rPr>
        <w:t> </w:t>
      </w:r>
      <w:r>
        <w:rPr>
          <w:b/>
          <w:color w:val="0000FF"/>
          <w:w w:val="105"/>
          <w:sz w:val="15"/>
          <w:u w:val="single" w:color="0000FF"/>
        </w:rPr>
        <w:t>MƏNBƏ</w:t>
      </w:r>
      <w:r>
        <w:rPr>
          <w:b/>
          <w:color w:val="0000FF"/>
          <w:spacing w:val="-16"/>
          <w:w w:val="105"/>
          <w:sz w:val="15"/>
          <w:u w:val="single" w:color="0000FF"/>
        </w:rPr>
        <w:t> </w:t>
      </w:r>
      <w:r>
        <w:rPr>
          <w:b/>
          <w:color w:val="0000FF"/>
          <w:w w:val="105"/>
          <w:sz w:val="15"/>
          <w:u w:val="single" w:color="0000FF"/>
        </w:rPr>
        <w:t>SƏNƏDLƏRİNİN</w:t>
      </w:r>
      <w:r>
        <w:rPr>
          <w:b/>
          <w:color w:val="0000FF"/>
          <w:spacing w:val="-15"/>
          <w:w w:val="105"/>
          <w:sz w:val="15"/>
          <w:u w:val="single" w:color="0000FF"/>
        </w:rPr>
        <w:t> </w:t>
      </w:r>
      <w:r>
        <w:rPr>
          <w:b/>
          <w:color w:val="0000FF"/>
          <w:spacing w:val="-2"/>
          <w:w w:val="105"/>
          <w:sz w:val="15"/>
          <w:u w:val="single" w:color="0000FF"/>
        </w:rPr>
        <w:t>SİYAHISI</w:t>
      </w:r>
    </w:p>
    <w:p>
      <w:pPr>
        <w:pStyle w:val="BodyText"/>
        <w:rPr>
          <w:b/>
          <w:sz w:val="15"/>
        </w:rPr>
      </w:pPr>
    </w:p>
    <w:p>
      <w:pPr>
        <w:pStyle w:val="BodyText"/>
        <w:spacing w:before="90"/>
        <w:rPr>
          <w:b/>
          <w:sz w:val="15"/>
        </w:rPr>
      </w:pPr>
    </w:p>
    <w:p>
      <w:pPr>
        <w:spacing w:line="288" w:lineRule="auto" w:before="1"/>
        <w:ind w:left="100" w:right="99" w:firstLine="288"/>
        <w:jc w:val="both"/>
        <w:rPr>
          <w:sz w:val="15"/>
        </w:rPr>
      </w:pPr>
      <w:r>
        <w:rPr>
          <w:w w:val="105"/>
          <w:sz w:val="15"/>
        </w:rPr>
        <w:t>30 dekabr 1999-cu il tarixli 787-IQ nömrəli “Azərbaycan Respublikası Cinayət Məcəlləsinin təsdiq edilməsi, qüvvəyə</w:t>
      </w:r>
      <w:r>
        <w:rPr>
          <w:w w:val="105"/>
          <w:sz w:val="15"/>
        </w:rPr>
        <w:t> minməsi</w:t>
      </w:r>
      <w:r>
        <w:rPr>
          <w:w w:val="105"/>
          <w:sz w:val="15"/>
        </w:rPr>
        <w:t> və</w:t>
      </w:r>
      <w:r>
        <w:rPr>
          <w:w w:val="105"/>
          <w:sz w:val="15"/>
        </w:rPr>
        <w:t> bununla</w:t>
      </w:r>
      <w:r>
        <w:rPr>
          <w:w w:val="105"/>
          <w:sz w:val="15"/>
        </w:rPr>
        <w:t> bağlı</w:t>
      </w:r>
      <w:r>
        <w:rPr>
          <w:w w:val="105"/>
          <w:sz w:val="15"/>
        </w:rPr>
        <w:t> hüquqi</w:t>
      </w:r>
      <w:r>
        <w:rPr>
          <w:w w:val="105"/>
          <w:sz w:val="15"/>
        </w:rPr>
        <w:t> tənzimləmə</w:t>
      </w:r>
      <w:r>
        <w:rPr>
          <w:w w:val="105"/>
          <w:sz w:val="15"/>
        </w:rPr>
        <w:t> məsələləri</w:t>
      </w:r>
      <w:r>
        <w:rPr>
          <w:w w:val="105"/>
          <w:sz w:val="15"/>
        </w:rPr>
        <w:t> haqqında”</w:t>
      </w:r>
      <w:r>
        <w:rPr>
          <w:w w:val="105"/>
          <w:sz w:val="15"/>
        </w:rPr>
        <w:t> Azərbaycan</w:t>
      </w:r>
      <w:r>
        <w:rPr>
          <w:w w:val="105"/>
          <w:sz w:val="15"/>
        </w:rPr>
        <w:t> Respublikasının</w:t>
      </w:r>
      <w:r>
        <w:rPr>
          <w:w w:val="105"/>
          <w:sz w:val="15"/>
        </w:rPr>
        <w:t> Qanunu (</w:t>
      </w:r>
      <w:r>
        <w:rPr>
          <w:b/>
          <w:w w:val="105"/>
          <w:sz w:val="15"/>
        </w:rPr>
        <w:t>Azərbaycan</w:t>
      </w:r>
      <w:r>
        <w:rPr>
          <w:b/>
          <w:spacing w:val="-1"/>
          <w:w w:val="105"/>
          <w:sz w:val="15"/>
        </w:rPr>
        <w:t> </w:t>
      </w:r>
      <w:r>
        <w:rPr>
          <w:b/>
          <w:w w:val="105"/>
          <w:sz w:val="15"/>
        </w:rPr>
        <w:t>Respublikasının</w:t>
      </w:r>
      <w:r>
        <w:rPr>
          <w:b/>
          <w:spacing w:val="-1"/>
          <w:w w:val="105"/>
          <w:sz w:val="15"/>
        </w:rPr>
        <w:t> </w:t>
      </w:r>
      <w:r>
        <w:rPr>
          <w:b/>
          <w:w w:val="105"/>
          <w:sz w:val="15"/>
        </w:rPr>
        <w:t>qanunvericilik</w:t>
      </w:r>
      <w:r>
        <w:rPr>
          <w:b/>
          <w:spacing w:val="-1"/>
          <w:w w:val="105"/>
          <w:sz w:val="15"/>
        </w:rPr>
        <w:t> </w:t>
      </w:r>
      <w:r>
        <w:rPr>
          <w:b/>
          <w:w w:val="105"/>
          <w:sz w:val="15"/>
        </w:rPr>
        <w:t>toplusu,</w:t>
      </w:r>
      <w:r>
        <w:rPr>
          <w:b/>
          <w:spacing w:val="-1"/>
          <w:w w:val="105"/>
          <w:sz w:val="15"/>
        </w:rPr>
        <w:t> </w:t>
      </w:r>
      <w:r>
        <w:rPr>
          <w:b/>
          <w:w w:val="105"/>
          <w:sz w:val="15"/>
        </w:rPr>
        <w:t>2000-ci</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4,</w:t>
      </w:r>
      <w:r>
        <w:rPr>
          <w:b/>
          <w:spacing w:val="-1"/>
          <w:w w:val="105"/>
          <w:sz w:val="15"/>
        </w:rPr>
        <w:t> </w:t>
      </w:r>
      <w:r>
        <w:rPr>
          <w:b/>
          <w:w w:val="105"/>
          <w:sz w:val="15"/>
        </w:rPr>
        <w:t>maddə</w:t>
      </w:r>
      <w:r>
        <w:rPr>
          <w:b/>
          <w:spacing w:val="-1"/>
          <w:w w:val="105"/>
          <w:sz w:val="15"/>
        </w:rPr>
        <w:t> </w:t>
      </w:r>
      <w:r>
        <w:rPr>
          <w:b/>
          <w:w w:val="105"/>
          <w:sz w:val="15"/>
        </w:rPr>
        <w:t>251</w:t>
      </w:r>
      <w:r>
        <w:rPr>
          <w:b/>
          <w:spacing w:val="-78"/>
          <w:w w:val="105"/>
          <w:sz w:val="15"/>
        </w:rPr>
        <w:t> </w:t>
      </w:r>
      <w:r>
        <w:rPr>
          <w:w w:val="105"/>
          <w:sz w:val="15"/>
        </w:rPr>
        <w:t>)</w:t>
      </w:r>
      <w:r>
        <w:rPr>
          <w:spacing w:val="-1"/>
          <w:w w:val="105"/>
          <w:sz w:val="15"/>
        </w:rPr>
        <w:t> </w:t>
      </w:r>
      <w:r>
        <w:rPr>
          <w:w w:val="105"/>
          <w:sz w:val="15"/>
        </w:rPr>
        <w:t>ilə</w:t>
      </w:r>
      <w:r>
        <w:rPr>
          <w:spacing w:val="-1"/>
          <w:w w:val="105"/>
          <w:sz w:val="15"/>
        </w:rPr>
        <w:t> </w:t>
      </w:r>
      <w:r>
        <w:rPr>
          <w:w w:val="105"/>
          <w:sz w:val="15"/>
        </w:rPr>
        <w:t>təsdiq</w:t>
      </w:r>
      <w:r>
        <w:rPr>
          <w:spacing w:val="-1"/>
          <w:w w:val="105"/>
          <w:sz w:val="15"/>
        </w:rPr>
        <w:t> </w:t>
      </w:r>
      <w:r>
        <w:rPr>
          <w:w w:val="105"/>
          <w:sz w:val="15"/>
        </w:rPr>
        <w:t>edilmişdir.</w:t>
      </w:r>
    </w:p>
    <w:p>
      <w:pPr>
        <w:pStyle w:val="BodyText"/>
        <w:spacing w:before="22"/>
        <w:rPr>
          <w:sz w:val="15"/>
        </w:rPr>
      </w:pPr>
    </w:p>
    <w:p>
      <w:pPr>
        <w:spacing w:before="0"/>
        <w:ind w:left="388" w:right="0" w:firstLine="0"/>
        <w:jc w:val="left"/>
        <w:rPr>
          <w:b/>
          <w:sz w:val="15"/>
        </w:rPr>
      </w:pPr>
      <w:r>
        <w:rPr>
          <w:b/>
          <w:w w:val="105"/>
          <w:sz w:val="15"/>
        </w:rPr>
        <w:t>Məcəlləyə</w:t>
      </w:r>
      <w:r>
        <w:rPr>
          <w:b/>
          <w:spacing w:val="-14"/>
          <w:w w:val="105"/>
          <w:sz w:val="15"/>
        </w:rPr>
        <w:t> </w:t>
      </w:r>
      <w:r>
        <w:rPr>
          <w:b/>
          <w:w w:val="105"/>
          <w:sz w:val="15"/>
        </w:rPr>
        <w:t>əlavə</w:t>
      </w:r>
      <w:r>
        <w:rPr>
          <w:b/>
          <w:spacing w:val="-13"/>
          <w:w w:val="105"/>
          <w:sz w:val="15"/>
        </w:rPr>
        <w:t> </w:t>
      </w:r>
      <w:r>
        <w:rPr>
          <w:b/>
          <w:w w:val="105"/>
          <w:sz w:val="15"/>
        </w:rPr>
        <w:t>və</w:t>
      </w:r>
      <w:r>
        <w:rPr>
          <w:b/>
          <w:spacing w:val="-14"/>
          <w:w w:val="105"/>
          <w:sz w:val="15"/>
        </w:rPr>
        <w:t> </w:t>
      </w:r>
      <w:r>
        <w:rPr>
          <w:b/>
          <w:w w:val="105"/>
          <w:sz w:val="15"/>
        </w:rPr>
        <w:t>dəyişikliklər</w:t>
      </w:r>
      <w:r>
        <w:rPr>
          <w:b/>
          <w:spacing w:val="-13"/>
          <w:w w:val="105"/>
          <w:sz w:val="15"/>
        </w:rPr>
        <w:t> </w:t>
      </w:r>
      <w:r>
        <w:rPr>
          <w:b/>
          <w:w w:val="105"/>
          <w:sz w:val="15"/>
        </w:rPr>
        <w:t>etmiş</w:t>
      </w:r>
      <w:r>
        <w:rPr>
          <w:b/>
          <w:spacing w:val="-14"/>
          <w:w w:val="105"/>
          <w:sz w:val="15"/>
        </w:rPr>
        <w:t> </w:t>
      </w:r>
      <w:r>
        <w:rPr>
          <w:b/>
          <w:spacing w:val="-2"/>
          <w:w w:val="105"/>
          <w:sz w:val="15"/>
        </w:rPr>
        <w:t>qanunlar</w:t>
      </w:r>
    </w:p>
    <w:p>
      <w:pPr>
        <w:pStyle w:val="BodyText"/>
        <w:spacing w:before="68"/>
        <w:rPr>
          <w:b/>
          <w:sz w:val="15"/>
        </w:rPr>
      </w:pPr>
    </w:p>
    <w:p>
      <w:pPr>
        <w:pStyle w:val="ListParagraph"/>
        <w:numPr>
          <w:ilvl w:val="0"/>
          <w:numId w:val="310"/>
        </w:numPr>
        <w:tabs>
          <w:tab w:pos="388" w:val="left" w:leader="none"/>
          <w:tab w:pos="997" w:val="left" w:leader="none"/>
        </w:tabs>
        <w:spacing w:line="288" w:lineRule="auto" w:before="0" w:after="0"/>
        <w:ind w:left="388" w:right="101" w:hanging="289"/>
        <w:jc w:val="both"/>
        <w:rPr>
          <w:b/>
          <w:sz w:val="15"/>
        </w:rPr>
      </w:pPr>
      <w:r>
        <w:rPr>
          <w:b/>
          <w:sz w:val="15"/>
        </w:rPr>
        <w:tab/>
      </w:r>
      <w:r>
        <w:rPr>
          <w:w w:val="105"/>
          <w:sz w:val="15"/>
        </w:rPr>
        <w:t>26</w:t>
      </w:r>
      <w:r>
        <w:rPr>
          <w:w w:val="105"/>
          <w:sz w:val="15"/>
        </w:rPr>
        <w:t> may</w:t>
      </w:r>
      <w:r>
        <w:rPr>
          <w:w w:val="105"/>
          <w:sz w:val="15"/>
        </w:rPr>
        <w:t> 2000-ci</w:t>
      </w:r>
      <w:r>
        <w:rPr>
          <w:w w:val="105"/>
          <w:sz w:val="15"/>
        </w:rPr>
        <w:t> il</w:t>
      </w:r>
      <w:r>
        <w:rPr>
          <w:w w:val="105"/>
          <w:sz w:val="15"/>
        </w:rPr>
        <w:t> tarixli</w:t>
      </w:r>
      <w:r>
        <w:rPr>
          <w:w w:val="105"/>
          <w:sz w:val="15"/>
        </w:rPr>
        <w:t> 886-IQ</w:t>
      </w:r>
      <w:r>
        <w:rPr>
          <w:w w:val="105"/>
          <w:sz w:val="15"/>
        </w:rPr>
        <w:t> nömrəli</w:t>
      </w:r>
      <w:r>
        <w:rPr>
          <w:w w:val="105"/>
          <w:sz w:val="15"/>
        </w:rPr>
        <w:t> “Azərbaycan</w:t>
      </w:r>
      <w:r>
        <w:rPr>
          <w:w w:val="105"/>
          <w:sz w:val="15"/>
        </w:rPr>
        <w:t> Respublikası</w:t>
      </w:r>
      <w:r>
        <w:rPr>
          <w:w w:val="105"/>
          <w:sz w:val="15"/>
        </w:rPr>
        <w:t> Mülki</w:t>
      </w:r>
      <w:r>
        <w:rPr>
          <w:w w:val="105"/>
          <w:sz w:val="15"/>
        </w:rPr>
        <w:t> Məcəlləsinin,</w:t>
      </w:r>
      <w:r>
        <w:rPr>
          <w:w w:val="105"/>
          <w:sz w:val="15"/>
        </w:rPr>
        <w:t> Azərbaycan Respublikası</w:t>
      </w:r>
      <w:r>
        <w:rPr>
          <w:w w:val="105"/>
          <w:sz w:val="15"/>
        </w:rPr>
        <w:t> Mülki</w:t>
      </w:r>
      <w:r>
        <w:rPr>
          <w:w w:val="105"/>
          <w:sz w:val="15"/>
        </w:rPr>
        <w:t> Prosessual</w:t>
      </w:r>
      <w:r>
        <w:rPr>
          <w:w w:val="105"/>
          <w:sz w:val="15"/>
        </w:rPr>
        <w:t> Məcəlləsinin</w:t>
      </w:r>
      <w:r>
        <w:rPr>
          <w:w w:val="105"/>
          <w:sz w:val="15"/>
        </w:rPr>
        <w:t> və</w:t>
      </w:r>
      <w:r>
        <w:rPr>
          <w:w w:val="105"/>
          <w:sz w:val="15"/>
        </w:rPr>
        <w:t> Azərbaycan</w:t>
      </w:r>
      <w:r>
        <w:rPr>
          <w:w w:val="105"/>
          <w:sz w:val="15"/>
        </w:rPr>
        <w:t> Respublikası</w:t>
      </w:r>
      <w:r>
        <w:rPr>
          <w:w w:val="105"/>
          <w:sz w:val="15"/>
        </w:rPr>
        <w:t> Cinayət</w:t>
      </w:r>
      <w:r>
        <w:rPr>
          <w:w w:val="105"/>
          <w:sz w:val="15"/>
        </w:rPr>
        <w:t> Məcəlləsinin</w:t>
      </w:r>
      <w:r>
        <w:rPr>
          <w:w w:val="105"/>
          <w:sz w:val="15"/>
        </w:rPr>
        <w:t> qüvvəyə</w:t>
      </w:r>
      <w:r>
        <w:rPr>
          <w:w w:val="105"/>
          <w:sz w:val="15"/>
        </w:rPr>
        <w:t> minmə müddətlərinin</w:t>
      </w:r>
      <w:r>
        <w:rPr>
          <w:w w:val="105"/>
          <w:sz w:val="15"/>
        </w:rPr>
        <w:t> dəyişdirilməsi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 qanunvericilik toplusu, 2000-ci il, № 5, maddə 323)</w:t>
      </w:r>
    </w:p>
    <w:p>
      <w:pPr>
        <w:pStyle w:val="BodyText"/>
        <w:spacing w:before="35"/>
        <w:rPr>
          <w:b/>
          <w:sz w:val="15"/>
        </w:rPr>
      </w:pPr>
    </w:p>
    <w:p>
      <w:pPr>
        <w:pStyle w:val="ListParagraph"/>
        <w:numPr>
          <w:ilvl w:val="0"/>
          <w:numId w:val="310"/>
        </w:numPr>
        <w:tabs>
          <w:tab w:pos="388" w:val="left" w:leader="none"/>
          <w:tab w:pos="781" w:val="left" w:leader="none"/>
        </w:tabs>
        <w:spacing w:line="288" w:lineRule="auto" w:before="0" w:after="0"/>
        <w:ind w:left="388" w:right="99" w:hanging="289"/>
        <w:jc w:val="both"/>
        <w:rPr>
          <w:b/>
          <w:sz w:val="15"/>
        </w:rPr>
      </w:pPr>
      <w:r>
        <w:rPr>
          <w:b/>
          <w:sz w:val="15"/>
        </w:rPr>
        <w:tab/>
      </w:r>
      <w:r>
        <w:rPr>
          <w:w w:val="105"/>
          <w:sz w:val="15"/>
        </w:rPr>
        <w:t>26 dekabr 2000-ci il</w:t>
      </w:r>
      <w:r>
        <w:rPr>
          <w:spacing w:val="40"/>
          <w:w w:val="105"/>
          <w:sz w:val="15"/>
        </w:rPr>
        <w:t> </w:t>
      </w:r>
      <w:r>
        <w:rPr>
          <w:w w:val="105"/>
          <w:sz w:val="15"/>
        </w:rPr>
        <w:t>tarixli 48-IIQ nömrəli “Şərti maliyyə vahidi haqqında” Azərbaycan Respublikasının Qanunu (</w:t>
      </w:r>
      <w:r>
        <w:rPr>
          <w:b/>
          <w:w w:val="105"/>
          <w:sz w:val="15"/>
        </w:rPr>
        <w:t>Azərbaycan Respublikasının qanunvericilik toplusu, 2000-ci il, № 12, maddə 835)</w:t>
      </w:r>
    </w:p>
    <w:p>
      <w:pPr>
        <w:pStyle w:val="BodyText"/>
        <w:spacing w:before="34"/>
        <w:rPr>
          <w:b/>
          <w:sz w:val="15"/>
        </w:rPr>
      </w:pPr>
    </w:p>
    <w:p>
      <w:pPr>
        <w:pStyle w:val="ListParagraph"/>
        <w:numPr>
          <w:ilvl w:val="0"/>
          <w:numId w:val="310"/>
        </w:numPr>
        <w:tabs>
          <w:tab w:pos="388" w:val="left" w:leader="none"/>
          <w:tab w:pos="841" w:val="left" w:leader="none"/>
        </w:tabs>
        <w:spacing w:line="288" w:lineRule="auto" w:before="1" w:after="0"/>
        <w:ind w:left="388" w:right="101" w:hanging="289"/>
        <w:jc w:val="both"/>
        <w:rPr>
          <w:sz w:val="15"/>
        </w:rPr>
      </w:pPr>
      <w:r>
        <w:rPr>
          <w:b/>
          <w:sz w:val="15"/>
        </w:rPr>
        <w:tab/>
      </w:r>
      <w:r>
        <w:rPr>
          <w:w w:val="105"/>
          <w:sz w:val="15"/>
        </w:rPr>
        <w:t>26</w:t>
      </w:r>
      <w:r>
        <w:rPr>
          <w:spacing w:val="-24"/>
          <w:w w:val="105"/>
          <w:sz w:val="15"/>
        </w:rPr>
        <w:t> </w:t>
      </w:r>
      <w:r>
        <w:rPr>
          <w:w w:val="105"/>
          <w:sz w:val="15"/>
        </w:rPr>
        <w:t>dekabr 2000-ci</w:t>
      </w:r>
      <w:r>
        <w:rPr>
          <w:w w:val="105"/>
          <w:sz w:val="15"/>
        </w:rPr>
        <w:t> il tarixli 49-IIQD nömrəli “</w:t>
      </w:r>
      <w:r>
        <w:rPr>
          <w:spacing w:val="-24"/>
          <w:w w:val="105"/>
          <w:sz w:val="15"/>
        </w:rPr>
        <w:t> </w:t>
      </w:r>
      <w:r>
        <w:rPr>
          <w:w w:val="105"/>
          <w:sz w:val="15"/>
        </w:rPr>
        <w:t>Azərbaycan Respublikasının Cinayət və İnzibati Xətalar Məcəllələrinə</w:t>
      </w:r>
      <w:r>
        <w:rPr>
          <w:w w:val="105"/>
          <w:sz w:val="15"/>
        </w:rPr>
        <w:t> əlavələr</w:t>
      </w:r>
      <w:r>
        <w:rPr>
          <w:w w:val="105"/>
          <w:sz w:val="15"/>
        </w:rPr>
        <w:t> və</w:t>
      </w:r>
      <w:r>
        <w:rPr>
          <w:w w:val="105"/>
          <w:sz w:val="15"/>
        </w:rPr>
        <w:t> dəyişikliklər</w:t>
      </w:r>
      <w:r>
        <w:rPr>
          <w:w w:val="105"/>
          <w:sz w:val="15"/>
        </w:rPr>
        <w:t>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 Respublikasının qanunvericilik toplusu, 2001-ci il, № 1, maddə 24</w:t>
      </w:r>
      <w:r>
        <w:rPr>
          <w:w w:val="105"/>
          <w:sz w:val="15"/>
        </w:rPr>
        <w:t>)</w:t>
      </w:r>
    </w:p>
    <w:p>
      <w:pPr>
        <w:pStyle w:val="BodyText"/>
        <w:spacing w:before="34"/>
        <w:rPr>
          <w:sz w:val="15"/>
        </w:rPr>
      </w:pPr>
    </w:p>
    <w:p>
      <w:pPr>
        <w:pStyle w:val="ListParagraph"/>
        <w:numPr>
          <w:ilvl w:val="0"/>
          <w:numId w:val="310"/>
        </w:numPr>
        <w:tabs>
          <w:tab w:pos="388" w:val="left" w:leader="none"/>
          <w:tab w:pos="853" w:val="left" w:leader="none"/>
        </w:tabs>
        <w:spacing w:line="288" w:lineRule="auto" w:before="0" w:after="0"/>
        <w:ind w:left="388" w:right="101" w:hanging="289"/>
        <w:jc w:val="both"/>
        <w:rPr>
          <w:sz w:val="15"/>
        </w:rPr>
      </w:pPr>
      <w:r>
        <w:rPr>
          <w:b/>
          <w:sz w:val="15"/>
        </w:rPr>
        <w:tab/>
      </w:r>
      <w:r>
        <w:rPr>
          <w:w w:val="105"/>
          <w:sz w:val="15"/>
        </w:rPr>
        <w:t>2</w:t>
      </w:r>
      <w:r>
        <w:rPr>
          <w:spacing w:val="-24"/>
          <w:w w:val="105"/>
          <w:sz w:val="15"/>
        </w:rPr>
        <w:t> </w:t>
      </w:r>
      <w:r>
        <w:rPr>
          <w:w w:val="105"/>
          <w:sz w:val="15"/>
        </w:rPr>
        <w:t>iyul 2001-ci</w:t>
      </w:r>
      <w:r>
        <w:rPr>
          <w:w w:val="105"/>
          <w:sz w:val="15"/>
        </w:rPr>
        <w:t> il tarixli 172-IIQD nömrəli “</w:t>
      </w:r>
      <w:r>
        <w:rPr>
          <w:spacing w:val="-24"/>
          <w:w w:val="105"/>
          <w:sz w:val="15"/>
        </w:rPr>
        <w:t> </w:t>
      </w:r>
      <w:r>
        <w:rPr>
          <w:w w:val="105"/>
          <w:sz w:val="15"/>
        </w:rPr>
        <w:t>Azərbaycan Respublikasının bəzi qanunvericilik aktlarına əlavələr və dəyişikliklər edilməsi haqqında” Azərbaycan Respublikasının Qanunu (</w:t>
      </w:r>
      <w:r>
        <w:rPr>
          <w:b/>
          <w:w w:val="105"/>
          <w:sz w:val="15"/>
        </w:rPr>
        <w:t>Azərbaycan</w:t>
      </w:r>
      <w:r>
        <w:rPr>
          <w:b/>
          <w:w w:val="105"/>
          <w:sz w:val="15"/>
        </w:rPr>
        <w:t> Respublikasının qanunvericilik toplusu, 2001-ci il, № 7, maddə 455</w:t>
      </w:r>
      <w:r>
        <w:rPr>
          <w:w w:val="105"/>
          <w:sz w:val="15"/>
        </w:rPr>
        <w:t>)</w:t>
      </w:r>
    </w:p>
    <w:p>
      <w:pPr>
        <w:pStyle w:val="BodyText"/>
        <w:spacing w:before="35"/>
        <w:rPr>
          <w:sz w:val="15"/>
        </w:rPr>
      </w:pPr>
    </w:p>
    <w:p>
      <w:pPr>
        <w:pStyle w:val="ListParagraph"/>
        <w:numPr>
          <w:ilvl w:val="0"/>
          <w:numId w:val="310"/>
        </w:numPr>
        <w:tabs>
          <w:tab w:pos="388" w:val="left" w:leader="none"/>
          <w:tab w:pos="757" w:val="left" w:leader="none"/>
        </w:tabs>
        <w:spacing w:line="288" w:lineRule="auto" w:before="0" w:after="0"/>
        <w:ind w:left="388" w:right="101" w:hanging="289"/>
        <w:jc w:val="both"/>
        <w:rPr>
          <w:sz w:val="15"/>
        </w:rPr>
      </w:pPr>
      <w:r>
        <w:rPr>
          <w:b/>
          <w:sz w:val="15"/>
        </w:rPr>
        <w:tab/>
      </w:r>
      <w:r>
        <w:rPr>
          <w:w w:val="105"/>
          <w:sz w:val="15"/>
        </w:rPr>
        <w:t>27</w:t>
      </w:r>
      <w:r>
        <w:rPr>
          <w:spacing w:val="-24"/>
          <w:w w:val="105"/>
          <w:sz w:val="15"/>
        </w:rPr>
        <w:t> </w:t>
      </w:r>
      <w:r>
        <w:rPr>
          <w:w w:val="105"/>
          <w:sz w:val="15"/>
        </w:rPr>
        <w:t>dekabr</w:t>
      </w:r>
      <w:r>
        <w:rPr>
          <w:spacing w:val="-12"/>
          <w:w w:val="105"/>
          <w:sz w:val="15"/>
        </w:rPr>
        <w:t> </w:t>
      </w:r>
      <w:r>
        <w:rPr>
          <w:w w:val="105"/>
          <w:sz w:val="15"/>
        </w:rPr>
        <w:t>2001-ci il tarixli 240-IIQD nömrəli “</w:t>
      </w:r>
      <w:r>
        <w:rPr>
          <w:spacing w:val="-24"/>
          <w:w w:val="105"/>
          <w:sz w:val="15"/>
        </w:rPr>
        <w:t> </w:t>
      </w:r>
      <w:r>
        <w:rPr>
          <w:w w:val="105"/>
          <w:sz w:val="15"/>
        </w:rPr>
        <w:t>Azərbaycan Respublikasının bəzi qanunvericilik aktlarına dəyişikliklər və əlavələr edilməsi haqqında” Azərbaycan Respublikasının Qanunu (</w:t>
      </w:r>
      <w:r>
        <w:rPr>
          <w:b/>
          <w:w w:val="105"/>
          <w:sz w:val="15"/>
        </w:rPr>
        <w:t>Azərbaycan</w:t>
      </w:r>
      <w:r>
        <w:rPr>
          <w:b/>
          <w:w w:val="105"/>
          <w:sz w:val="15"/>
        </w:rPr>
        <w:t> Respublikasının qanunvericilik toplusu, 2002-ci il, № 1, maddə 9</w:t>
      </w:r>
      <w:r>
        <w:rPr>
          <w:w w:val="105"/>
          <w:sz w:val="15"/>
        </w:rPr>
        <w:t>)</w:t>
      </w:r>
    </w:p>
    <w:p>
      <w:pPr>
        <w:pStyle w:val="BodyText"/>
        <w:spacing w:before="34"/>
        <w:rPr>
          <w:sz w:val="15"/>
        </w:rPr>
      </w:pPr>
    </w:p>
    <w:p>
      <w:pPr>
        <w:pStyle w:val="ListParagraph"/>
        <w:numPr>
          <w:ilvl w:val="0"/>
          <w:numId w:val="310"/>
        </w:numPr>
        <w:tabs>
          <w:tab w:pos="388" w:val="left" w:leader="none"/>
          <w:tab w:pos="841" w:val="left" w:leader="none"/>
        </w:tabs>
        <w:spacing w:line="288" w:lineRule="auto" w:before="0" w:after="0"/>
        <w:ind w:left="388" w:right="99" w:hanging="289"/>
        <w:jc w:val="both"/>
        <w:rPr>
          <w:b/>
          <w:sz w:val="15"/>
        </w:rPr>
      </w:pPr>
      <w:r>
        <w:rPr>
          <w:b/>
          <w:sz w:val="15"/>
        </w:rPr>
        <w:tab/>
      </w:r>
      <w:r>
        <w:rPr>
          <w:w w:val="105"/>
          <w:sz w:val="15"/>
        </w:rPr>
        <w:t>19 aprel 2002-ci</w:t>
      </w:r>
      <w:r>
        <w:rPr>
          <w:w w:val="105"/>
          <w:sz w:val="15"/>
        </w:rPr>
        <w:t> il tarixli 305-II QD nömrəli "Psixiatriya yardımı haqqında" Azərbaycan Respublikası Qanununun</w:t>
      </w:r>
      <w:r>
        <w:rPr>
          <w:w w:val="105"/>
          <w:sz w:val="15"/>
        </w:rPr>
        <w:t> tətbiqi</w:t>
      </w:r>
      <w:r>
        <w:rPr>
          <w:w w:val="105"/>
          <w:sz w:val="15"/>
        </w:rPr>
        <w:t> ilə</w:t>
      </w:r>
      <w:r>
        <w:rPr>
          <w:w w:val="105"/>
          <w:sz w:val="15"/>
        </w:rPr>
        <w:t> əlaqədar</w:t>
      </w:r>
      <w:r>
        <w:rPr>
          <w:w w:val="105"/>
          <w:sz w:val="15"/>
        </w:rPr>
        <w:t> Azərbaycan</w:t>
      </w:r>
      <w:r>
        <w:rPr>
          <w:w w:val="105"/>
          <w:sz w:val="15"/>
        </w:rPr>
        <w:t> Respublikasının</w:t>
      </w:r>
      <w:r>
        <w:rPr>
          <w:w w:val="105"/>
          <w:sz w:val="15"/>
        </w:rPr>
        <w:t> bəzi</w:t>
      </w:r>
      <w:r>
        <w:rPr>
          <w:w w:val="105"/>
          <w:sz w:val="15"/>
        </w:rPr>
        <w:t> qanunvericilik</w:t>
      </w:r>
      <w:r>
        <w:rPr>
          <w:w w:val="105"/>
          <w:sz w:val="15"/>
        </w:rPr>
        <w:t> aktlarına</w:t>
      </w:r>
      <w:r>
        <w:rPr>
          <w:w w:val="105"/>
          <w:sz w:val="15"/>
        </w:rPr>
        <w:t> dəyişikliklər</w:t>
      </w:r>
      <w:r>
        <w:rPr>
          <w:w w:val="105"/>
          <w:sz w:val="15"/>
        </w:rPr>
        <w:t> və əlavələr</w:t>
      </w:r>
      <w:r>
        <w:rPr>
          <w:w w:val="105"/>
          <w:sz w:val="15"/>
        </w:rPr>
        <w:t> edilməsi</w:t>
      </w:r>
      <w:r>
        <w:rPr>
          <w:w w:val="105"/>
          <w:sz w:val="15"/>
        </w:rPr>
        <w:t> barədə”</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w:t>
      </w:r>
      <w:r>
        <w:rPr>
          <w:b/>
          <w:w w:val="105"/>
          <w:sz w:val="15"/>
        </w:rPr>
        <w:t> qanunvericilik toplusu, 2002-ci il, № 5, maddə 236)</w:t>
      </w:r>
    </w:p>
    <w:p>
      <w:pPr>
        <w:pStyle w:val="BodyText"/>
        <w:spacing w:before="35"/>
        <w:rPr>
          <w:b/>
          <w:sz w:val="15"/>
        </w:rPr>
      </w:pPr>
    </w:p>
    <w:p>
      <w:pPr>
        <w:pStyle w:val="ListParagraph"/>
        <w:numPr>
          <w:ilvl w:val="0"/>
          <w:numId w:val="310"/>
        </w:numPr>
        <w:tabs>
          <w:tab w:pos="388" w:val="left" w:leader="none"/>
          <w:tab w:pos="865" w:val="left" w:leader="none"/>
        </w:tabs>
        <w:spacing w:line="288" w:lineRule="auto" w:before="0" w:after="0"/>
        <w:ind w:left="388" w:right="99" w:hanging="289"/>
        <w:jc w:val="both"/>
        <w:rPr>
          <w:sz w:val="15"/>
        </w:rPr>
      </w:pPr>
      <w:r>
        <w:rPr>
          <w:b/>
          <w:sz w:val="15"/>
        </w:rPr>
        <w:tab/>
      </w:r>
      <w:r>
        <w:rPr>
          <w:w w:val="105"/>
          <w:sz w:val="15"/>
        </w:rPr>
        <w:t>14 may 2002-ci</w:t>
      </w:r>
      <w:r>
        <w:rPr>
          <w:w w:val="105"/>
          <w:sz w:val="15"/>
        </w:rPr>
        <w:t> il</w:t>
      </w:r>
      <w:r>
        <w:rPr>
          <w:w w:val="105"/>
          <w:sz w:val="15"/>
        </w:rPr>
        <w:t> tarixli</w:t>
      </w:r>
      <w:r>
        <w:rPr>
          <w:w w:val="105"/>
          <w:sz w:val="15"/>
        </w:rPr>
        <w:t> 321-IIQD</w:t>
      </w:r>
      <w:r>
        <w:rPr>
          <w:w w:val="105"/>
          <w:sz w:val="15"/>
        </w:rPr>
        <w:t> nömrəli "Şəhərsalmanın əsasları haqqında" Azərbaycan Respublikası Qanununun</w:t>
      </w:r>
      <w:r>
        <w:rPr>
          <w:spacing w:val="-6"/>
          <w:w w:val="105"/>
          <w:sz w:val="15"/>
        </w:rPr>
        <w:t> </w:t>
      </w:r>
      <w:r>
        <w:rPr>
          <w:w w:val="105"/>
          <w:sz w:val="15"/>
        </w:rPr>
        <w:t>tətbiqi</w:t>
      </w:r>
      <w:r>
        <w:rPr>
          <w:spacing w:val="-6"/>
          <w:w w:val="105"/>
          <w:sz w:val="15"/>
        </w:rPr>
        <w:t> </w:t>
      </w:r>
      <w:r>
        <w:rPr>
          <w:w w:val="105"/>
          <w:sz w:val="15"/>
        </w:rPr>
        <w:t>ilə</w:t>
      </w:r>
      <w:r>
        <w:rPr>
          <w:spacing w:val="-6"/>
          <w:w w:val="105"/>
          <w:sz w:val="15"/>
        </w:rPr>
        <w:t> </w:t>
      </w:r>
      <w:r>
        <w:rPr>
          <w:w w:val="105"/>
          <w:sz w:val="15"/>
        </w:rPr>
        <w:t>əlaqədar</w:t>
      </w:r>
      <w:r>
        <w:rPr>
          <w:spacing w:val="-6"/>
          <w:w w:val="105"/>
          <w:sz w:val="15"/>
        </w:rPr>
        <w:t> </w:t>
      </w:r>
      <w:r>
        <w:rPr>
          <w:w w:val="105"/>
          <w:sz w:val="15"/>
        </w:rPr>
        <w:t>Azərbaycan</w:t>
      </w:r>
      <w:r>
        <w:rPr>
          <w:spacing w:val="-6"/>
          <w:w w:val="105"/>
          <w:sz w:val="15"/>
        </w:rPr>
        <w:t> </w:t>
      </w:r>
      <w:r>
        <w:rPr>
          <w:w w:val="105"/>
          <w:sz w:val="15"/>
        </w:rPr>
        <w:t>Respublikasının</w:t>
      </w:r>
      <w:r>
        <w:rPr>
          <w:spacing w:val="-6"/>
          <w:w w:val="105"/>
          <w:sz w:val="15"/>
        </w:rPr>
        <w:t> </w:t>
      </w:r>
      <w:r>
        <w:rPr>
          <w:w w:val="105"/>
          <w:sz w:val="15"/>
        </w:rPr>
        <w:t>bəzi</w:t>
      </w:r>
      <w:r>
        <w:rPr>
          <w:spacing w:val="-6"/>
          <w:w w:val="105"/>
          <w:sz w:val="15"/>
        </w:rPr>
        <w:t> </w:t>
      </w:r>
      <w:r>
        <w:rPr>
          <w:w w:val="105"/>
          <w:sz w:val="15"/>
        </w:rPr>
        <w:t>qanunlarına</w:t>
      </w:r>
      <w:r>
        <w:rPr>
          <w:spacing w:val="-6"/>
          <w:w w:val="105"/>
          <w:sz w:val="15"/>
        </w:rPr>
        <w:t> </w:t>
      </w:r>
      <w:r>
        <w:rPr>
          <w:w w:val="105"/>
          <w:sz w:val="15"/>
        </w:rPr>
        <w:t>əlavələr</w:t>
      </w:r>
      <w:r>
        <w:rPr>
          <w:spacing w:val="-5"/>
          <w:w w:val="105"/>
          <w:sz w:val="15"/>
        </w:rPr>
        <w:t> </w:t>
      </w:r>
      <w:r>
        <w:rPr>
          <w:w w:val="105"/>
          <w:sz w:val="15"/>
        </w:rPr>
        <w:t>və</w:t>
      </w:r>
      <w:r>
        <w:rPr>
          <w:spacing w:val="-5"/>
          <w:w w:val="105"/>
          <w:sz w:val="15"/>
        </w:rPr>
        <w:t> </w:t>
      </w:r>
      <w:r>
        <w:rPr>
          <w:w w:val="105"/>
          <w:sz w:val="15"/>
        </w:rPr>
        <w:t>dəyişikliklər</w:t>
      </w:r>
      <w:r>
        <w:rPr>
          <w:spacing w:val="-5"/>
          <w:w w:val="105"/>
          <w:sz w:val="15"/>
        </w:rPr>
        <w:t> </w:t>
      </w:r>
      <w:r>
        <w:rPr>
          <w:w w:val="105"/>
          <w:sz w:val="15"/>
        </w:rPr>
        <w:t>edilməsi haqqında”</w:t>
      </w:r>
      <w:r>
        <w:rPr>
          <w:spacing w:val="-8"/>
          <w:w w:val="105"/>
          <w:sz w:val="15"/>
        </w:rPr>
        <w:t> </w:t>
      </w:r>
      <w:r>
        <w:rPr>
          <w:w w:val="105"/>
          <w:sz w:val="15"/>
        </w:rPr>
        <w:t>Azərbaycan</w:t>
      </w:r>
      <w:r>
        <w:rPr>
          <w:spacing w:val="-8"/>
          <w:w w:val="105"/>
          <w:sz w:val="15"/>
        </w:rPr>
        <w:t> </w:t>
      </w:r>
      <w:r>
        <w:rPr>
          <w:w w:val="105"/>
          <w:sz w:val="15"/>
        </w:rPr>
        <w:t>Respublikasının</w:t>
      </w:r>
      <w:r>
        <w:rPr>
          <w:spacing w:val="-8"/>
          <w:w w:val="105"/>
          <w:sz w:val="15"/>
        </w:rPr>
        <w:t> </w:t>
      </w:r>
      <w:r>
        <w:rPr>
          <w:w w:val="105"/>
          <w:sz w:val="15"/>
        </w:rPr>
        <w:t>Qanunu</w:t>
      </w:r>
      <w:r>
        <w:rPr>
          <w:spacing w:val="-8"/>
          <w:w w:val="105"/>
          <w:sz w:val="15"/>
        </w:rPr>
        <w:t> </w:t>
      </w:r>
      <w:r>
        <w:rPr>
          <w:w w:val="105"/>
          <w:sz w:val="15"/>
        </w:rPr>
        <w:t>(</w:t>
      </w:r>
      <w:r>
        <w:rPr>
          <w:b/>
          <w:w w:val="105"/>
          <w:sz w:val="15"/>
        </w:rPr>
        <w:t>Azərbaycan</w:t>
      </w:r>
      <w:r>
        <w:rPr>
          <w:b/>
          <w:spacing w:val="-6"/>
          <w:w w:val="105"/>
          <w:sz w:val="15"/>
        </w:rPr>
        <w:t> </w:t>
      </w:r>
      <w:r>
        <w:rPr>
          <w:b/>
          <w:w w:val="105"/>
          <w:sz w:val="15"/>
        </w:rPr>
        <w:t>Respublikasının</w:t>
      </w:r>
      <w:r>
        <w:rPr>
          <w:b/>
          <w:spacing w:val="-6"/>
          <w:w w:val="105"/>
          <w:sz w:val="15"/>
        </w:rPr>
        <w:t> </w:t>
      </w:r>
      <w:r>
        <w:rPr>
          <w:b/>
          <w:w w:val="105"/>
          <w:sz w:val="15"/>
        </w:rPr>
        <w:t>qanunvericilik</w:t>
      </w:r>
      <w:r>
        <w:rPr>
          <w:b/>
          <w:spacing w:val="-6"/>
          <w:w w:val="105"/>
          <w:sz w:val="15"/>
        </w:rPr>
        <w:t> </w:t>
      </w:r>
      <w:r>
        <w:rPr>
          <w:b/>
          <w:w w:val="105"/>
          <w:sz w:val="15"/>
        </w:rPr>
        <w:t>toplusu,</w:t>
      </w:r>
      <w:r>
        <w:rPr>
          <w:b/>
          <w:spacing w:val="-6"/>
          <w:w w:val="105"/>
          <w:sz w:val="15"/>
        </w:rPr>
        <w:t> </w:t>
      </w:r>
      <w:r>
        <w:rPr>
          <w:b/>
          <w:w w:val="105"/>
          <w:sz w:val="15"/>
        </w:rPr>
        <w:t>2002-ci</w:t>
      </w:r>
      <w:r>
        <w:rPr>
          <w:b/>
          <w:spacing w:val="-6"/>
          <w:w w:val="105"/>
          <w:sz w:val="15"/>
        </w:rPr>
        <w:t> </w:t>
      </w:r>
      <w:r>
        <w:rPr>
          <w:b/>
          <w:w w:val="105"/>
          <w:sz w:val="15"/>
        </w:rPr>
        <w:t>il,</w:t>
      </w:r>
      <w:r>
        <w:rPr>
          <w:b/>
          <w:spacing w:val="-6"/>
          <w:w w:val="105"/>
          <w:sz w:val="15"/>
        </w:rPr>
        <w:t> </w:t>
      </w:r>
      <w:r>
        <w:rPr>
          <w:b/>
          <w:w w:val="105"/>
          <w:sz w:val="15"/>
        </w:rPr>
        <w:t>№ 5, maddə 248</w:t>
      </w:r>
      <w:r>
        <w:rPr>
          <w:w w:val="105"/>
          <w:sz w:val="15"/>
        </w:rPr>
        <w:t>)</w:t>
      </w:r>
    </w:p>
    <w:p>
      <w:pPr>
        <w:pStyle w:val="BodyText"/>
        <w:spacing w:before="35"/>
        <w:rPr>
          <w:sz w:val="15"/>
        </w:rPr>
      </w:pPr>
    </w:p>
    <w:p>
      <w:pPr>
        <w:pStyle w:val="ListParagraph"/>
        <w:numPr>
          <w:ilvl w:val="0"/>
          <w:numId w:val="310"/>
        </w:numPr>
        <w:tabs>
          <w:tab w:pos="388" w:val="left" w:leader="none"/>
          <w:tab w:pos="961" w:val="left" w:leader="none"/>
        </w:tabs>
        <w:spacing w:line="288" w:lineRule="auto" w:before="0" w:after="0"/>
        <w:ind w:left="388" w:right="104" w:hanging="289"/>
        <w:jc w:val="both"/>
        <w:rPr>
          <w:sz w:val="15"/>
        </w:rPr>
      </w:pPr>
      <w:r>
        <w:rPr>
          <w:b/>
          <w:sz w:val="15"/>
        </w:rPr>
        <w:tab/>
      </w:r>
      <w:r>
        <w:rPr>
          <w:w w:val="105"/>
          <w:sz w:val="15"/>
        </w:rPr>
        <w:t>17</w:t>
      </w:r>
      <w:r>
        <w:rPr>
          <w:w w:val="105"/>
          <w:sz w:val="15"/>
        </w:rPr>
        <w:t> may</w:t>
      </w:r>
      <w:r>
        <w:rPr>
          <w:w w:val="105"/>
          <w:sz w:val="15"/>
        </w:rPr>
        <w:t> 2002-ci</w:t>
      </w:r>
      <w:r>
        <w:rPr>
          <w:w w:val="105"/>
          <w:sz w:val="15"/>
        </w:rPr>
        <w:t> il</w:t>
      </w:r>
      <w:r>
        <w:rPr>
          <w:w w:val="105"/>
          <w:sz w:val="15"/>
        </w:rPr>
        <w:t> tarixli</w:t>
      </w:r>
      <w:r>
        <w:rPr>
          <w:w w:val="105"/>
          <w:sz w:val="15"/>
        </w:rPr>
        <w:t> 332-IIQD</w:t>
      </w:r>
      <w:r>
        <w:rPr>
          <w:w w:val="105"/>
          <w:sz w:val="15"/>
        </w:rPr>
        <w:t> nömrəli "Terrorizmin</w:t>
      </w:r>
      <w:r>
        <w:rPr>
          <w:w w:val="105"/>
          <w:sz w:val="15"/>
        </w:rPr>
        <w:t> maliyyələşdirilməsi</w:t>
      </w:r>
      <w:r>
        <w:rPr>
          <w:w w:val="105"/>
          <w:sz w:val="15"/>
        </w:rPr>
        <w:t> ilə</w:t>
      </w:r>
      <w:r>
        <w:rPr>
          <w:w w:val="105"/>
          <w:sz w:val="15"/>
        </w:rPr>
        <w:t> mübarizə</w:t>
      </w:r>
      <w:r>
        <w:rPr>
          <w:w w:val="105"/>
          <w:sz w:val="15"/>
        </w:rPr>
        <w:t> haqqında Beynəlxalq</w:t>
      </w:r>
      <w:r>
        <w:rPr>
          <w:w w:val="105"/>
          <w:sz w:val="15"/>
        </w:rPr>
        <w:t> Konvensiyaya</w:t>
      </w:r>
      <w:r>
        <w:rPr>
          <w:w w:val="105"/>
          <w:sz w:val="15"/>
        </w:rPr>
        <w:t> Azərbaycan</w:t>
      </w:r>
      <w:r>
        <w:rPr>
          <w:w w:val="105"/>
          <w:sz w:val="15"/>
        </w:rPr>
        <w:t> Respublikasının</w:t>
      </w:r>
      <w:r>
        <w:rPr>
          <w:w w:val="105"/>
          <w:sz w:val="15"/>
        </w:rPr>
        <w:t> qoşulması</w:t>
      </w:r>
      <w:r>
        <w:rPr>
          <w:w w:val="105"/>
          <w:sz w:val="15"/>
        </w:rPr>
        <w:t> barədə"</w:t>
      </w:r>
      <w:r>
        <w:rPr>
          <w:w w:val="105"/>
          <w:sz w:val="15"/>
        </w:rPr>
        <w:t> Azərbaycan</w:t>
      </w:r>
      <w:r>
        <w:rPr>
          <w:w w:val="105"/>
          <w:sz w:val="15"/>
        </w:rPr>
        <w:t> Respublikası</w:t>
      </w:r>
      <w:r>
        <w:rPr>
          <w:w w:val="105"/>
          <w:sz w:val="15"/>
        </w:rPr>
        <w:t> Qanununun tətbiqi</w:t>
      </w:r>
      <w:r>
        <w:rPr>
          <w:w w:val="105"/>
          <w:sz w:val="15"/>
        </w:rPr>
        <w:t> ilə</w:t>
      </w:r>
      <w:r>
        <w:rPr>
          <w:w w:val="105"/>
          <w:sz w:val="15"/>
        </w:rPr>
        <w:t> əlaqədar</w:t>
      </w:r>
      <w:r>
        <w:rPr>
          <w:w w:val="105"/>
          <w:sz w:val="15"/>
        </w:rPr>
        <w:t> Azərbaycan</w:t>
      </w:r>
      <w:r>
        <w:rPr>
          <w:w w:val="105"/>
          <w:sz w:val="15"/>
        </w:rPr>
        <w:t> Respublikasının</w:t>
      </w:r>
      <w:r>
        <w:rPr>
          <w:w w:val="105"/>
          <w:sz w:val="15"/>
        </w:rPr>
        <w:t> bəzi</w:t>
      </w:r>
      <w:r>
        <w:rPr>
          <w:w w:val="105"/>
          <w:sz w:val="15"/>
        </w:rPr>
        <w:t> qanunvericilik</w:t>
      </w:r>
      <w:r>
        <w:rPr>
          <w:w w:val="105"/>
          <w:sz w:val="15"/>
        </w:rPr>
        <w:t> aktlarına</w:t>
      </w:r>
      <w:r>
        <w:rPr>
          <w:w w:val="105"/>
          <w:sz w:val="15"/>
        </w:rPr>
        <w:t> dəyişikliklər</w:t>
      </w:r>
      <w:r>
        <w:rPr>
          <w:w w:val="105"/>
          <w:sz w:val="15"/>
        </w:rPr>
        <w:t> və</w:t>
      </w:r>
      <w:r>
        <w:rPr>
          <w:w w:val="105"/>
          <w:sz w:val="15"/>
        </w:rPr>
        <w:t> əlavələr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w:t>
      </w:r>
      <w:r>
        <w:rPr>
          <w:b/>
          <w:w w:val="105"/>
          <w:sz w:val="15"/>
        </w:rPr>
        <w:t> qanunvericilik</w:t>
      </w:r>
      <w:r>
        <w:rPr>
          <w:b/>
          <w:w w:val="105"/>
          <w:sz w:val="15"/>
        </w:rPr>
        <w:t> toplusu, 2002-ci il, № 5, maddə 258</w:t>
      </w:r>
      <w:r>
        <w:rPr>
          <w:w w:val="105"/>
          <w:sz w:val="15"/>
        </w:rPr>
        <w:t>)</w:t>
      </w:r>
    </w:p>
    <w:p>
      <w:pPr>
        <w:pStyle w:val="BodyText"/>
        <w:spacing w:before="35"/>
        <w:rPr>
          <w:sz w:val="15"/>
        </w:rPr>
      </w:pPr>
    </w:p>
    <w:p>
      <w:pPr>
        <w:pStyle w:val="ListParagraph"/>
        <w:numPr>
          <w:ilvl w:val="0"/>
          <w:numId w:val="310"/>
        </w:numPr>
        <w:tabs>
          <w:tab w:pos="388" w:val="left" w:leader="none"/>
          <w:tab w:pos="769" w:val="left" w:leader="none"/>
        </w:tabs>
        <w:spacing w:line="288" w:lineRule="auto" w:before="0" w:after="0"/>
        <w:ind w:left="388" w:right="99" w:hanging="289"/>
        <w:jc w:val="both"/>
        <w:rPr>
          <w:sz w:val="15"/>
        </w:rPr>
      </w:pPr>
      <w:r>
        <w:rPr>
          <w:b/>
          <w:sz w:val="15"/>
        </w:rPr>
        <w:tab/>
      </w:r>
      <w:r>
        <w:rPr>
          <w:w w:val="105"/>
          <w:sz w:val="15"/>
        </w:rPr>
        <w:t>16</w:t>
      </w:r>
      <w:r>
        <w:rPr>
          <w:spacing w:val="-24"/>
          <w:w w:val="105"/>
          <w:sz w:val="15"/>
        </w:rPr>
        <w:t> </w:t>
      </w:r>
      <w:r>
        <w:rPr>
          <w:w w:val="105"/>
          <w:sz w:val="15"/>
        </w:rPr>
        <w:t>aprel 2002-ci il ta</w:t>
      </w:r>
      <w:r>
        <w:rPr>
          <w:spacing w:val="-24"/>
          <w:w w:val="105"/>
          <w:sz w:val="15"/>
        </w:rPr>
        <w:t> </w:t>
      </w:r>
      <w:r>
        <w:rPr>
          <w:w w:val="105"/>
          <w:sz w:val="15"/>
        </w:rPr>
        <w:t>rixli 302-IIQD nömrəli</w:t>
      </w:r>
      <w:r>
        <w:rPr>
          <w:spacing w:val="-3"/>
          <w:w w:val="105"/>
          <w:sz w:val="15"/>
        </w:rPr>
        <w:t> </w:t>
      </w:r>
      <w:r>
        <w:rPr>
          <w:w w:val="105"/>
          <w:sz w:val="15"/>
        </w:rPr>
        <w:t>"Qırmızı Xaç və Qırmızı Aypara emblemlərindən istifadə və onların</w:t>
      </w:r>
      <w:r>
        <w:rPr>
          <w:spacing w:val="-7"/>
          <w:w w:val="105"/>
          <w:sz w:val="15"/>
        </w:rPr>
        <w:t> </w:t>
      </w:r>
      <w:r>
        <w:rPr>
          <w:w w:val="105"/>
          <w:sz w:val="15"/>
        </w:rPr>
        <w:t>müdafiəsi</w:t>
      </w:r>
      <w:r>
        <w:rPr>
          <w:spacing w:val="-7"/>
          <w:w w:val="105"/>
          <w:sz w:val="15"/>
        </w:rPr>
        <w:t> </w:t>
      </w:r>
      <w:r>
        <w:rPr>
          <w:w w:val="105"/>
          <w:sz w:val="15"/>
        </w:rPr>
        <w:t>haqqında"</w:t>
      </w:r>
      <w:r>
        <w:rPr>
          <w:spacing w:val="-7"/>
          <w:w w:val="105"/>
          <w:sz w:val="15"/>
        </w:rPr>
        <w:t> </w:t>
      </w:r>
      <w:r>
        <w:rPr>
          <w:w w:val="105"/>
          <w:sz w:val="15"/>
        </w:rPr>
        <w:t>Azərbaycan</w:t>
      </w:r>
      <w:r>
        <w:rPr>
          <w:spacing w:val="-7"/>
          <w:w w:val="105"/>
          <w:sz w:val="15"/>
        </w:rPr>
        <w:t> </w:t>
      </w:r>
      <w:r>
        <w:rPr>
          <w:w w:val="105"/>
          <w:sz w:val="15"/>
        </w:rPr>
        <w:t>Respublikası</w:t>
      </w:r>
      <w:r>
        <w:rPr>
          <w:spacing w:val="-7"/>
          <w:w w:val="105"/>
          <w:sz w:val="15"/>
        </w:rPr>
        <w:t> </w:t>
      </w:r>
      <w:r>
        <w:rPr>
          <w:w w:val="105"/>
          <w:sz w:val="15"/>
        </w:rPr>
        <w:t>Qanununun</w:t>
      </w:r>
      <w:r>
        <w:rPr>
          <w:spacing w:val="-7"/>
          <w:w w:val="105"/>
          <w:sz w:val="15"/>
        </w:rPr>
        <w:t> </w:t>
      </w:r>
      <w:r>
        <w:rPr>
          <w:w w:val="105"/>
          <w:sz w:val="15"/>
        </w:rPr>
        <w:t>tətbiqi</w:t>
      </w:r>
      <w:r>
        <w:rPr>
          <w:spacing w:val="-7"/>
          <w:w w:val="105"/>
          <w:sz w:val="15"/>
        </w:rPr>
        <w:t> </w:t>
      </w:r>
      <w:r>
        <w:rPr>
          <w:w w:val="105"/>
          <w:sz w:val="15"/>
        </w:rPr>
        <w:t>ilə</w:t>
      </w:r>
      <w:r>
        <w:rPr>
          <w:spacing w:val="-7"/>
          <w:w w:val="105"/>
          <w:sz w:val="15"/>
        </w:rPr>
        <w:t> </w:t>
      </w:r>
      <w:r>
        <w:rPr>
          <w:w w:val="105"/>
          <w:sz w:val="15"/>
        </w:rPr>
        <w:t>əlaqədar</w:t>
      </w:r>
      <w:r>
        <w:rPr>
          <w:spacing w:val="-7"/>
          <w:w w:val="105"/>
          <w:sz w:val="15"/>
        </w:rPr>
        <w:t> </w:t>
      </w:r>
      <w:r>
        <w:rPr>
          <w:w w:val="105"/>
          <w:sz w:val="15"/>
        </w:rPr>
        <w:t>Azərbaycan</w:t>
      </w:r>
      <w:r>
        <w:rPr>
          <w:spacing w:val="-7"/>
          <w:w w:val="105"/>
          <w:sz w:val="15"/>
        </w:rPr>
        <w:t> </w:t>
      </w:r>
      <w:r>
        <w:rPr>
          <w:w w:val="105"/>
          <w:sz w:val="15"/>
        </w:rPr>
        <w:t>Respublikasının Cinayət</w:t>
      </w:r>
      <w:r>
        <w:rPr>
          <w:w w:val="105"/>
          <w:sz w:val="15"/>
        </w:rPr>
        <w:t> Məcəlləsinə</w:t>
      </w:r>
      <w:r>
        <w:rPr>
          <w:w w:val="105"/>
          <w:sz w:val="15"/>
        </w:rPr>
        <w:t> və</w:t>
      </w:r>
      <w:r>
        <w:rPr>
          <w:w w:val="105"/>
          <w:sz w:val="15"/>
        </w:rPr>
        <w:t> Azərbaycan</w:t>
      </w:r>
      <w:r>
        <w:rPr>
          <w:w w:val="105"/>
          <w:sz w:val="15"/>
        </w:rPr>
        <w:t> Respublikasının</w:t>
      </w:r>
      <w:r>
        <w:rPr>
          <w:w w:val="105"/>
          <w:sz w:val="15"/>
        </w:rPr>
        <w:t> İnzibati</w:t>
      </w:r>
      <w:r>
        <w:rPr>
          <w:w w:val="105"/>
          <w:sz w:val="15"/>
        </w:rPr>
        <w:t> Xətalar</w:t>
      </w:r>
      <w:r>
        <w:rPr>
          <w:w w:val="105"/>
          <w:sz w:val="15"/>
        </w:rPr>
        <w:t> Məcəlləsinə</w:t>
      </w:r>
      <w:r>
        <w:rPr>
          <w:w w:val="105"/>
          <w:sz w:val="15"/>
        </w:rPr>
        <w:t> əlavə</w:t>
      </w:r>
      <w:r>
        <w:rPr>
          <w:w w:val="105"/>
          <w:sz w:val="15"/>
        </w:rPr>
        <w:t> və</w:t>
      </w:r>
      <w:r>
        <w:rPr>
          <w:w w:val="105"/>
          <w:sz w:val="15"/>
        </w:rPr>
        <w:t> dəyişikliklər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w:t>
      </w:r>
      <w:r>
        <w:rPr>
          <w:b/>
          <w:w w:val="105"/>
          <w:sz w:val="15"/>
        </w:rPr>
        <w:t> qanunvericilik</w:t>
      </w:r>
      <w:r>
        <w:rPr>
          <w:b/>
          <w:w w:val="105"/>
          <w:sz w:val="15"/>
        </w:rPr>
        <w:t> toplusu, 2002-ci il, № 6, maddə 326</w:t>
      </w:r>
      <w:r>
        <w:rPr>
          <w:w w:val="105"/>
          <w:sz w:val="15"/>
        </w:rPr>
        <w:t>)</w:t>
      </w:r>
    </w:p>
    <w:p>
      <w:pPr>
        <w:pStyle w:val="BodyText"/>
        <w:spacing w:before="34"/>
        <w:rPr>
          <w:sz w:val="15"/>
        </w:rPr>
      </w:pPr>
    </w:p>
    <w:p>
      <w:pPr>
        <w:pStyle w:val="ListParagraph"/>
        <w:numPr>
          <w:ilvl w:val="0"/>
          <w:numId w:val="310"/>
        </w:numPr>
        <w:tabs>
          <w:tab w:pos="388" w:val="left" w:leader="none"/>
          <w:tab w:pos="781" w:val="left" w:leader="none"/>
        </w:tabs>
        <w:spacing w:line="288" w:lineRule="auto" w:before="1" w:after="0"/>
        <w:ind w:left="388" w:right="101" w:hanging="289"/>
        <w:jc w:val="both"/>
        <w:rPr>
          <w:sz w:val="15"/>
        </w:rPr>
      </w:pPr>
      <w:r>
        <w:rPr>
          <w:b/>
          <w:sz w:val="15"/>
        </w:rPr>
        <w:tab/>
      </w:r>
      <w:r>
        <w:rPr>
          <w:w w:val="105"/>
          <w:sz w:val="15"/>
        </w:rPr>
        <w:t>2</w:t>
      </w:r>
      <w:r>
        <w:rPr>
          <w:spacing w:val="-20"/>
          <w:w w:val="105"/>
          <w:sz w:val="15"/>
        </w:rPr>
        <w:t> </w:t>
      </w:r>
      <w:r>
        <w:rPr>
          <w:w w:val="105"/>
          <w:sz w:val="15"/>
        </w:rPr>
        <w:t>iyul</w:t>
      </w:r>
      <w:r>
        <w:rPr>
          <w:w w:val="105"/>
          <w:sz w:val="15"/>
        </w:rPr>
        <w:t> 2002-ci</w:t>
      </w:r>
      <w:r>
        <w:rPr>
          <w:w w:val="105"/>
          <w:sz w:val="15"/>
        </w:rPr>
        <w:t> il tarixli 360-IIQD nömrəli “</w:t>
      </w:r>
      <w:r>
        <w:rPr>
          <w:spacing w:val="-24"/>
          <w:w w:val="105"/>
          <w:sz w:val="15"/>
        </w:rPr>
        <w:t> </w:t>
      </w:r>
      <w:r>
        <w:rPr>
          <w:w w:val="105"/>
          <w:sz w:val="15"/>
        </w:rPr>
        <w:t>Azərbaycan</w:t>
      </w:r>
      <w:r>
        <w:rPr>
          <w:w w:val="105"/>
          <w:sz w:val="15"/>
        </w:rPr>
        <w:t> Respublikasının</w:t>
      </w:r>
      <w:r>
        <w:rPr>
          <w:w w:val="105"/>
          <w:sz w:val="15"/>
        </w:rPr>
        <w:t> bəzi</w:t>
      </w:r>
      <w:r>
        <w:rPr>
          <w:w w:val="105"/>
          <w:sz w:val="15"/>
        </w:rPr>
        <w:t> qanunvericilik</w:t>
      </w:r>
      <w:r>
        <w:rPr>
          <w:w w:val="105"/>
          <w:sz w:val="15"/>
        </w:rPr>
        <w:t> aktlarına əlavələr və dəyişikliklər edilməsi haqqında” Azərbaycan Respublikasının Qanunu (</w:t>
      </w:r>
      <w:r>
        <w:rPr>
          <w:b/>
          <w:w w:val="105"/>
          <w:sz w:val="15"/>
        </w:rPr>
        <w:t>Azərbaycan</w:t>
      </w:r>
      <w:r>
        <w:rPr>
          <w:b/>
          <w:w w:val="105"/>
          <w:sz w:val="15"/>
        </w:rPr>
        <w:t> Respublikasının qanunvericilik toplusu, 2002-ci il, № 8, maddə 465</w:t>
      </w:r>
      <w:r>
        <w:rPr>
          <w:w w:val="105"/>
          <w:sz w:val="15"/>
        </w:rPr>
        <w:t>)</w:t>
      </w:r>
    </w:p>
    <w:p>
      <w:pPr>
        <w:pStyle w:val="BodyText"/>
        <w:spacing w:before="34"/>
        <w:rPr>
          <w:sz w:val="15"/>
        </w:rPr>
      </w:pPr>
    </w:p>
    <w:p>
      <w:pPr>
        <w:pStyle w:val="ListParagraph"/>
        <w:numPr>
          <w:ilvl w:val="0"/>
          <w:numId w:val="310"/>
        </w:numPr>
        <w:tabs>
          <w:tab w:pos="388" w:val="left" w:leader="none"/>
          <w:tab w:pos="817" w:val="left" w:leader="none"/>
        </w:tabs>
        <w:spacing w:line="288" w:lineRule="auto" w:before="0" w:after="0"/>
        <w:ind w:left="388" w:right="103" w:hanging="289"/>
        <w:jc w:val="both"/>
        <w:rPr>
          <w:b/>
          <w:sz w:val="15"/>
        </w:rPr>
      </w:pPr>
      <w:r>
        <w:rPr>
          <w:b/>
          <w:sz w:val="15"/>
        </w:rPr>
        <w:tab/>
      </w:r>
      <w:r>
        <w:rPr>
          <w:w w:val="105"/>
          <w:sz w:val="15"/>
        </w:rPr>
        <w:t>20</w:t>
      </w:r>
      <w:r>
        <w:rPr>
          <w:w w:val="105"/>
          <w:sz w:val="15"/>
        </w:rPr>
        <w:t> iyun</w:t>
      </w:r>
      <w:r>
        <w:rPr>
          <w:w w:val="105"/>
          <w:sz w:val="15"/>
        </w:rPr>
        <w:t> 2003-cü</w:t>
      </w:r>
      <w:r>
        <w:rPr>
          <w:w w:val="105"/>
          <w:sz w:val="15"/>
        </w:rPr>
        <w:t> il</w:t>
      </w:r>
      <w:r>
        <w:rPr>
          <w:w w:val="105"/>
          <w:sz w:val="15"/>
        </w:rPr>
        <w:t> tarixli</w:t>
      </w:r>
      <w:r>
        <w:rPr>
          <w:w w:val="105"/>
          <w:sz w:val="15"/>
        </w:rPr>
        <w:t> 486-IIQD</w:t>
      </w:r>
      <w:r>
        <w:rPr>
          <w:w w:val="105"/>
          <w:sz w:val="15"/>
        </w:rPr>
        <w:t> nömrəli “Yetkinlik</w:t>
      </w:r>
      <w:r>
        <w:rPr>
          <w:w w:val="105"/>
          <w:sz w:val="15"/>
        </w:rPr>
        <w:t> yaşına</w:t>
      </w:r>
      <w:r>
        <w:rPr>
          <w:w w:val="105"/>
          <w:sz w:val="15"/>
        </w:rPr>
        <w:t> çatmayanların</w:t>
      </w:r>
      <w:r>
        <w:rPr>
          <w:w w:val="105"/>
          <w:sz w:val="15"/>
        </w:rPr>
        <w:t> işləri</w:t>
      </w:r>
      <w:r>
        <w:rPr>
          <w:w w:val="105"/>
          <w:sz w:val="15"/>
        </w:rPr>
        <w:t> və</w:t>
      </w:r>
      <w:r>
        <w:rPr>
          <w:w w:val="105"/>
          <w:sz w:val="15"/>
        </w:rPr>
        <w:t> hüquqlarının müdafiəsi üzrə komissiyalar haqqında” Əsasnamənin təsdiq edilməsi barədə" Azərbaycan Respublikası Qanununun tətbiqi</w:t>
      </w:r>
      <w:r>
        <w:rPr>
          <w:w w:val="105"/>
          <w:sz w:val="15"/>
        </w:rPr>
        <w:t> ilə</w:t>
      </w:r>
      <w:r>
        <w:rPr>
          <w:w w:val="105"/>
          <w:sz w:val="15"/>
        </w:rPr>
        <w:t> əlaqədar</w:t>
      </w:r>
      <w:r>
        <w:rPr>
          <w:w w:val="105"/>
          <w:sz w:val="15"/>
        </w:rPr>
        <w:t> Azərbaycan</w:t>
      </w:r>
      <w:r>
        <w:rPr>
          <w:w w:val="105"/>
          <w:sz w:val="15"/>
        </w:rPr>
        <w:t> Respublikasının</w:t>
      </w:r>
      <w:r>
        <w:rPr>
          <w:w w:val="105"/>
          <w:sz w:val="15"/>
        </w:rPr>
        <w:t> bəzi</w:t>
      </w:r>
      <w:r>
        <w:rPr>
          <w:w w:val="105"/>
          <w:sz w:val="15"/>
        </w:rPr>
        <w:t> qanunvericilik</w:t>
      </w:r>
      <w:r>
        <w:rPr>
          <w:w w:val="105"/>
          <w:sz w:val="15"/>
        </w:rPr>
        <w:t> aktlarına</w:t>
      </w:r>
      <w:r>
        <w:rPr>
          <w:w w:val="105"/>
          <w:sz w:val="15"/>
        </w:rPr>
        <w:t> dəyişikliklər</w:t>
      </w:r>
      <w:r>
        <w:rPr>
          <w:w w:val="105"/>
          <w:sz w:val="15"/>
        </w:rPr>
        <w:t> və</w:t>
      </w:r>
      <w:r>
        <w:rPr>
          <w:w w:val="105"/>
          <w:sz w:val="15"/>
        </w:rPr>
        <w:t> əlavələr edilməsi</w:t>
      </w:r>
      <w:r>
        <w:rPr>
          <w:spacing w:val="40"/>
          <w:w w:val="105"/>
          <w:sz w:val="15"/>
        </w:rPr>
        <w:t> </w:t>
      </w:r>
      <w:r>
        <w:rPr>
          <w:w w:val="105"/>
          <w:sz w:val="15"/>
        </w:rPr>
        <w:t>haqqında”</w:t>
      </w:r>
      <w:r>
        <w:rPr>
          <w:spacing w:val="40"/>
          <w:w w:val="105"/>
          <w:sz w:val="15"/>
        </w:rPr>
        <w:t> </w:t>
      </w:r>
      <w:r>
        <w:rPr>
          <w:w w:val="105"/>
          <w:sz w:val="15"/>
        </w:rPr>
        <w:t>Azərbaycan</w:t>
      </w:r>
      <w:r>
        <w:rPr>
          <w:spacing w:val="40"/>
          <w:w w:val="105"/>
          <w:sz w:val="15"/>
        </w:rPr>
        <w:t> </w:t>
      </w:r>
      <w:r>
        <w:rPr>
          <w:w w:val="105"/>
          <w:sz w:val="15"/>
        </w:rPr>
        <w:t>Respublikasının</w:t>
      </w:r>
      <w:r>
        <w:rPr>
          <w:spacing w:val="40"/>
          <w:w w:val="105"/>
          <w:sz w:val="15"/>
        </w:rPr>
        <w:t> </w:t>
      </w:r>
      <w:r>
        <w:rPr>
          <w:w w:val="105"/>
          <w:sz w:val="15"/>
        </w:rPr>
        <w:t>Qanunu</w:t>
      </w:r>
      <w:r>
        <w:rPr>
          <w:spacing w:val="40"/>
          <w:w w:val="105"/>
          <w:sz w:val="15"/>
        </w:rPr>
        <w:t> </w:t>
      </w:r>
      <w:r>
        <w:rPr>
          <w:w w:val="105"/>
          <w:sz w:val="15"/>
        </w:rPr>
        <w:t>(</w:t>
      </w:r>
      <w:r>
        <w:rPr>
          <w:b/>
          <w:w w:val="105"/>
          <w:sz w:val="15"/>
        </w:rPr>
        <w:t>Azərbaycan</w:t>
      </w:r>
      <w:r>
        <w:rPr>
          <w:b/>
          <w:spacing w:val="40"/>
          <w:w w:val="105"/>
          <w:sz w:val="15"/>
        </w:rPr>
        <w:t> </w:t>
      </w:r>
      <w:r>
        <w:rPr>
          <w:b/>
          <w:w w:val="105"/>
          <w:sz w:val="15"/>
        </w:rPr>
        <w:t>Respublikasının</w:t>
      </w:r>
      <w:r>
        <w:rPr>
          <w:b/>
          <w:spacing w:val="40"/>
          <w:w w:val="105"/>
          <w:sz w:val="15"/>
        </w:rPr>
        <w:t> </w:t>
      </w:r>
      <w:r>
        <w:rPr>
          <w:b/>
          <w:w w:val="105"/>
          <w:sz w:val="15"/>
        </w:rPr>
        <w:t>qanunvericilik</w:t>
      </w:r>
      <w:r>
        <w:rPr>
          <w:b/>
          <w:spacing w:val="40"/>
          <w:w w:val="105"/>
          <w:sz w:val="15"/>
        </w:rPr>
        <w:t> </w:t>
      </w:r>
      <w:r>
        <w:rPr>
          <w:b/>
          <w:w w:val="105"/>
          <w:sz w:val="15"/>
        </w:rPr>
        <w:t>toplusu,</w:t>
      </w:r>
    </w:p>
    <w:p>
      <w:pPr>
        <w:pStyle w:val="ListParagraph"/>
        <w:spacing w:after="0" w:line="288" w:lineRule="auto"/>
        <w:jc w:val="both"/>
        <w:rPr>
          <w:b/>
          <w:sz w:val="15"/>
        </w:rPr>
        <w:sectPr>
          <w:pgSz w:w="11900" w:h="16840"/>
          <w:pgMar w:top="500" w:bottom="280" w:left="566" w:right="566"/>
        </w:sectPr>
      </w:pPr>
    </w:p>
    <w:p>
      <w:pPr>
        <w:spacing w:before="101"/>
        <w:ind w:left="388" w:right="0" w:firstLine="0"/>
        <w:jc w:val="left"/>
        <w:rPr>
          <w:sz w:val="15"/>
        </w:rPr>
      </w:pPr>
      <w:r>
        <w:rPr>
          <w:b/>
          <w:w w:val="105"/>
          <w:sz w:val="15"/>
        </w:rPr>
        <w:t>2003-cü</w:t>
      </w:r>
      <w:r>
        <w:rPr>
          <w:b/>
          <w:spacing w:val="-8"/>
          <w:w w:val="105"/>
          <w:sz w:val="15"/>
        </w:rPr>
        <w:t> </w:t>
      </w:r>
      <w:r>
        <w:rPr>
          <w:b/>
          <w:w w:val="105"/>
          <w:sz w:val="15"/>
        </w:rPr>
        <w:t>il,</w:t>
      </w:r>
      <w:r>
        <w:rPr>
          <w:b/>
          <w:spacing w:val="-7"/>
          <w:w w:val="105"/>
          <w:sz w:val="15"/>
        </w:rPr>
        <w:t> </w:t>
      </w:r>
      <w:r>
        <w:rPr>
          <w:b/>
          <w:w w:val="105"/>
          <w:sz w:val="15"/>
        </w:rPr>
        <w:t>№</w:t>
      </w:r>
      <w:r>
        <w:rPr>
          <w:b/>
          <w:spacing w:val="-8"/>
          <w:w w:val="105"/>
          <w:sz w:val="15"/>
        </w:rPr>
        <w:t> </w:t>
      </w:r>
      <w:r>
        <w:rPr>
          <w:b/>
          <w:w w:val="105"/>
          <w:sz w:val="15"/>
        </w:rPr>
        <w:t>6,</w:t>
      </w:r>
      <w:r>
        <w:rPr>
          <w:b/>
          <w:spacing w:val="-7"/>
          <w:w w:val="105"/>
          <w:sz w:val="15"/>
        </w:rPr>
        <w:t> </w:t>
      </w:r>
      <w:r>
        <w:rPr>
          <w:b/>
          <w:w w:val="105"/>
          <w:sz w:val="15"/>
        </w:rPr>
        <w:t>maddə</w:t>
      </w:r>
      <w:r>
        <w:rPr>
          <w:b/>
          <w:spacing w:val="-7"/>
          <w:w w:val="105"/>
          <w:sz w:val="15"/>
        </w:rPr>
        <w:t> </w:t>
      </w:r>
      <w:r>
        <w:rPr>
          <w:b/>
          <w:spacing w:val="-4"/>
          <w:w w:val="105"/>
          <w:sz w:val="15"/>
        </w:rPr>
        <w:t>276</w:t>
      </w:r>
      <w:r>
        <w:rPr>
          <w:spacing w:val="-4"/>
          <w:w w:val="105"/>
          <w:sz w:val="15"/>
        </w:rPr>
        <w:t>)</w:t>
      </w:r>
    </w:p>
    <w:p>
      <w:pPr>
        <w:pStyle w:val="BodyText"/>
        <w:spacing w:before="68"/>
        <w:rPr>
          <w:sz w:val="15"/>
        </w:rPr>
      </w:pPr>
    </w:p>
    <w:p>
      <w:pPr>
        <w:pStyle w:val="ListParagraph"/>
        <w:numPr>
          <w:ilvl w:val="0"/>
          <w:numId w:val="310"/>
        </w:numPr>
        <w:tabs>
          <w:tab w:pos="388" w:val="left" w:leader="none"/>
          <w:tab w:pos="757" w:val="left" w:leader="none"/>
        </w:tabs>
        <w:spacing w:line="288" w:lineRule="auto" w:before="0" w:after="0"/>
        <w:ind w:left="388" w:right="101" w:hanging="289"/>
        <w:jc w:val="both"/>
        <w:rPr>
          <w:sz w:val="15"/>
        </w:rPr>
      </w:pPr>
      <w:r>
        <w:rPr>
          <w:b/>
          <w:sz w:val="15"/>
        </w:rPr>
        <w:tab/>
      </w:r>
      <w:r>
        <w:rPr>
          <w:w w:val="105"/>
          <w:sz w:val="15"/>
        </w:rPr>
        <w:t>20</w:t>
      </w:r>
      <w:r>
        <w:rPr>
          <w:spacing w:val="-24"/>
          <w:w w:val="105"/>
          <w:sz w:val="15"/>
        </w:rPr>
        <w:t> </w:t>
      </w:r>
      <w:r>
        <w:rPr>
          <w:w w:val="105"/>
          <w:sz w:val="15"/>
        </w:rPr>
        <w:t>iyun 2003-cü</w:t>
      </w:r>
      <w:r>
        <w:rPr>
          <w:w w:val="105"/>
          <w:sz w:val="15"/>
        </w:rPr>
        <w:t> il tarixli 490-IIQD nömrəli “</w:t>
      </w:r>
      <w:r>
        <w:rPr>
          <w:spacing w:val="-24"/>
          <w:w w:val="105"/>
          <w:sz w:val="15"/>
        </w:rPr>
        <w:t> </w:t>
      </w:r>
      <w:r>
        <w:rPr>
          <w:w w:val="105"/>
          <w:sz w:val="15"/>
        </w:rPr>
        <w:t>Azərbaycan Respublikası Seçki Məcəlləsinin müddəalarının pozulmasına</w:t>
      </w:r>
      <w:r>
        <w:rPr>
          <w:w w:val="105"/>
          <w:sz w:val="15"/>
        </w:rPr>
        <w:t> görə</w:t>
      </w:r>
      <w:r>
        <w:rPr>
          <w:w w:val="105"/>
          <w:sz w:val="15"/>
        </w:rPr>
        <w:t> məsuliyyət</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 qanunvericilik toplusu, 2003-cü il, № 6, maddə 279</w:t>
      </w:r>
      <w:r>
        <w:rPr>
          <w:w w:val="105"/>
          <w:sz w:val="15"/>
        </w:rPr>
        <w:t>)</w:t>
      </w:r>
    </w:p>
    <w:p>
      <w:pPr>
        <w:pStyle w:val="BodyText"/>
        <w:spacing w:before="35"/>
        <w:rPr>
          <w:sz w:val="15"/>
        </w:rPr>
      </w:pPr>
    </w:p>
    <w:p>
      <w:pPr>
        <w:pStyle w:val="ListParagraph"/>
        <w:numPr>
          <w:ilvl w:val="0"/>
          <w:numId w:val="310"/>
        </w:numPr>
        <w:tabs>
          <w:tab w:pos="388" w:val="left" w:leader="none"/>
          <w:tab w:pos="757" w:val="left" w:leader="none"/>
        </w:tabs>
        <w:spacing w:line="288" w:lineRule="auto" w:before="0" w:after="0"/>
        <w:ind w:left="388" w:right="101" w:hanging="289"/>
        <w:jc w:val="both"/>
        <w:rPr>
          <w:sz w:val="15"/>
        </w:rPr>
      </w:pPr>
      <w:r>
        <w:rPr>
          <w:b/>
          <w:sz w:val="15"/>
        </w:rPr>
        <w:tab/>
      </w:r>
      <w:r>
        <w:rPr>
          <w:w w:val="105"/>
          <w:sz w:val="15"/>
        </w:rPr>
        <w:t>20</w:t>
      </w:r>
      <w:r>
        <w:rPr>
          <w:spacing w:val="-24"/>
          <w:w w:val="105"/>
          <w:sz w:val="15"/>
        </w:rPr>
        <w:t> </w:t>
      </w:r>
      <w:r>
        <w:rPr>
          <w:w w:val="105"/>
          <w:sz w:val="15"/>
        </w:rPr>
        <w:t>iyun 2003-cü</w:t>
      </w:r>
      <w:r>
        <w:rPr>
          <w:w w:val="105"/>
          <w:sz w:val="15"/>
        </w:rPr>
        <w:t> il tarixli 485-IIQD nömrəli “</w:t>
      </w:r>
      <w:r>
        <w:rPr>
          <w:spacing w:val="-24"/>
          <w:w w:val="105"/>
          <w:sz w:val="15"/>
        </w:rPr>
        <w:t> </w:t>
      </w:r>
      <w:r>
        <w:rPr>
          <w:w w:val="105"/>
          <w:sz w:val="15"/>
        </w:rPr>
        <w:t>Azərbaycan Respublikasının bəzi qanunvericilik aktlarına əlavələr və dəyişikliklər edilməsi haqqında” Azərbaycan Respublikasının Qanunu (</w:t>
      </w:r>
      <w:r>
        <w:rPr>
          <w:b/>
          <w:w w:val="105"/>
          <w:sz w:val="15"/>
        </w:rPr>
        <w:t>Azərbaycan</w:t>
      </w:r>
      <w:r>
        <w:rPr>
          <w:b/>
          <w:w w:val="105"/>
          <w:sz w:val="15"/>
        </w:rPr>
        <w:t> Respublikasının qanunvericilik toplusu, 2003-cü il, № 8, maddə 425</w:t>
      </w:r>
      <w:r>
        <w:rPr>
          <w:w w:val="105"/>
          <w:sz w:val="15"/>
        </w:rPr>
        <w:t>)</w:t>
      </w:r>
    </w:p>
    <w:p>
      <w:pPr>
        <w:pStyle w:val="BodyText"/>
        <w:spacing w:before="34"/>
        <w:rPr>
          <w:sz w:val="15"/>
        </w:rPr>
      </w:pPr>
    </w:p>
    <w:p>
      <w:pPr>
        <w:pStyle w:val="ListParagraph"/>
        <w:numPr>
          <w:ilvl w:val="0"/>
          <w:numId w:val="310"/>
        </w:numPr>
        <w:tabs>
          <w:tab w:pos="388" w:val="left" w:leader="none"/>
          <w:tab w:pos="721" w:val="left" w:leader="none"/>
        </w:tabs>
        <w:spacing w:line="288" w:lineRule="auto" w:before="0" w:after="0"/>
        <w:ind w:left="388" w:right="101" w:hanging="289"/>
        <w:jc w:val="both"/>
        <w:rPr>
          <w:sz w:val="15"/>
        </w:rPr>
      </w:pPr>
      <w:r>
        <w:rPr>
          <w:b/>
          <w:sz w:val="15"/>
        </w:rPr>
        <w:tab/>
      </w:r>
      <w:r>
        <w:rPr>
          <w:w w:val="105"/>
          <w:sz w:val="15"/>
        </w:rPr>
        <w:t>7</w:t>
      </w:r>
      <w:r>
        <w:rPr>
          <w:spacing w:val="-24"/>
          <w:w w:val="105"/>
          <w:sz w:val="15"/>
        </w:rPr>
        <w:t> </w:t>
      </w:r>
      <w:r>
        <w:rPr>
          <w:w w:val="105"/>
          <w:sz w:val="15"/>
        </w:rPr>
        <w:t>noyabr 2003-cü il tarixli 512-IIQD nömrəli “</w:t>
      </w:r>
      <w:r>
        <w:rPr>
          <w:spacing w:val="-24"/>
          <w:w w:val="105"/>
          <w:sz w:val="15"/>
        </w:rPr>
        <w:t> </w:t>
      </w:r>
      <w:r>
        <w:rPr>
          <w:w w:val="105"/>
          <w:sz w:val="15"/>
        </w:rPr>
        <w:t>Azərbaycan Respublikasının bəzi qanunvericilik aktlarına əlavələr və dəyişikliklər edilməsi haqqında” Azərbaycan Respublikasının Qanunu (</w:t>
      </w:r>
      <w:r>
        <w:rPr>
          <w:b/>
          <w:w w:val="105"/>
          <w:sz w:val="15"/>
        </w:rPr>
        <w:t>Azərbaycan</w:t>
      </w:r>
      <w:r>
        <w:rPr>
          <w:b/>
          <w:w w:val="105"/>
          <w:sz w:val="15"/>
        </w:rPr>
        <w:t> Respublikasının qanunvericilik toplusu, 2003-cü il, № 12, maddə 676</w:t>
      </w:r>
      <w:r>
        <w:rPr>
          <w:w w:val="105"/>
          <w:sz w:val="15"/>
        </w:rPr>
        <w:t>)</w:t>
      </w:r>
    </w:p>
    <w:p>
      <w:pPr>
        <w:pStyle w:val="BodyText"/>
        <w:spacing w:before="35"/>
        <w:rPr>
          <w:sz w:val="15"/>
        </w:rPr>
      </w:pPr>
    </w:p>
    <w:p>
      <w:pPr>
        <w:pStyle w:val="ListParagraph"/>
        <w:numPr>
          <w:ilvl w:val="0"/>
          <w:numId w:val="310"/>
        </w:numPr>
        <w:tabs>
          <w:tab w:pos="388" w:val="left" w:leader="none"/>
          <w:tab w:pos="805" w:val="left" w:leader="none"/>
        </w:tabs>
        <w:spacing w:line="288" w:lineRule="auto" w:before="0" w:after="0"/>
        <w:ind w:left="388" w:right="99" w:hanging="289"/>
        <w:jc w:val="both"/>
        <w:rPr>
          <w:sz w:val="15"/>
        </w:rPr>
      </w:pPr>
      <w:r>
        <w:rPr>
          <w:b/>
          <w:sz w:val="15"/>
        </w:rPr>
        <w:tab/>
      </w:r>
      <w:r>
        <w:rPr>
          <w:w w:val="105"/>
          <w:sz w:val="15"/>
        </w:rPr>
        <w:t>30</w:t>
      </w:r>
      <w:r>
        <w:rPr>
          <w:spacing w:val="-15"/>
          <w:w w:val="105"/>
          <w:sz w:val="15"/>
        </w:rPr>
        <w:t> </w:t>
      </w:r>
      <w:r>
        <w:rPr>
          <w:w w:val="105"/>
          <w:sz w:val="15"/>
        </w:rPr>
        <w:t>dekabr</w:t>
      </w:r>
      <w:r>
        <w:rPr>
          <w:w w:val="105"/>
          <w:sz w:val="15"/>
        </w:rPr>
        <w:t> 2003-cü</w:t>
      </w:r>
      <w:r>
        <w:rPr>
          <w:w w:val="105"/>
          <w:sz w:val="15"/>
        </w:rPr>
        <w:t> il</w:t>
      </w:r>
      <w:r>
        <w:rPr>
          <w:w w:val="105"/>
          <w:sz w:val="15"/>
        </w:rPr>
        <w:t> tarixli</w:t>
      </w:r>
      <w:r>
        <w:rPr>
          <w:w w:val="105"/>
          <w:sz w:val="15"/>
        </w:rPr>
        <w:t> 569-IIQD</w:t>
      </w:r>
      <w:r>
        <w:rPr>
          <w:w w:val="105"/>
          <w:sz w:val="15"/>
        </w:rPr>
        <w:t> nömrəli</w:t>
      </w:r>
      <w:r>
        <w:rPr>
          <w:w w:val="105"/>
          <w:sz w:val="15"/>
        </w:rPr>
        <w:t> “</w:t>
      </w:r>
      <w:r>
        <w:rPr>
          <w:spacing w:val="-24"/>
          <w:w w:val="105"/>
          <w:sz w:val="15"/>
        </w:rPr>
        <w:t> </w:t>
      </w:r>
      <w:r>
        <w:rPr>
          <w:w w:val="105"/>
          <w:sz w:val="15"/>
        </w:rPr>
        <w:t>Azərbaycan</w:t>
      </w:r>
      <w:r>
        <w:rPr>
          <w:w w:val="105"/>
          <w:sz w:val="15"/>
        </w:rPr>
        <w:t> Respublikasının</w:t>
      </w:r>
      <w:r>
        <w:rPr>
          <w:w w:val="105"/>
          <w:sz w:val="15"/>
        </w:rPr>
        <w:t> Seçki</w:t>
      </w:r>
      <w:r>
        <w:rPr>
          <w:w w:val="105"/>
          <w:sz w:val="15"/>
        </w:rPr>
        <w:t> Məcəlləsinin</w:t>
      </w:r>
      <w:r>
        <w:rPr>
          <w:w w:val="105"/>
          <w:sz w:val="15"/>
        </w:rPr>
        <w:t> tətbiq edilməsi</w:t>
      </w:r>
      <w:r>
        <w:rPr>
          <w:w w:val="105"/>
          <w:sz w:val="15"/>
        </w:rPr>
        <w:t> ilə</w:t>
      </w:r>
      <w:r>
        <w:rPr>
          <w:w w:val="105"/>
          <w:sz w:val="15"/>
        </w:rPr>
        <w:t> əlaqədar</w:t>
      </w:r>
      <w:r>
        <w:rPr>
          <w:w w:val="105"/>
          <w:sz w:val="15"/>
        </w:rPr>
        <w:t> Azərbaycan</w:t>
      </w:r>
      <w:r>
        <w:rPr>
          <w:w w:val="105"/>
          <w:sz w:val="15"/>
        </w:rPr>
        <w:t> Respublikasının</w:t>
      </w:r>
      <w:r>
        <w:rPr>
          <w:w w:val="105"/>
          <w:sz w:val="15"/>
        </w:rPr>
        <w:t> bəzi</w:t>
      </w:r>
      <w:r>
        <w:rPr>
          <w:w w:val="105"/>
          <w:sz w:val="15"/>
        </w:rPr>
        <w:t> qanunvericilik</w:t>
      </w:r>
      <w:r>
        <w:rPr>
          <w:w w:val="105"/>
          <w:sz w:val="15"/>
        </w:rPr>
        <w:t> aktlarına</w:t>
      </w:r>
      <w:r>
        <w:rPr>
          <w:w w:val="105"/>
          <w:sz w:val="15"/>
        </w:rPr>
        <w:t> əlavələr</w:t>
      </w:r>
      <w:r>
        <w:rPr>
          <w:w w:val="105"/>
          <w:sz w:val="15"/>
        </w:rPr>
        <w:t> və</w:t>
      </w:r>
      <w:r>
        <w:rPr>
          <w:w w:val="105"/>
          <w:sz w:val="15"/>
        </w:rPr>
        <w:t> dəyişikliklər edilməsi</w:t>
      </w:r>
      <w:r>
        <w:rPr>
          <w:w w:val="105"/>
          <w:sz w:val="15"/>
        </w:rPr>
        <w:t> və</w:t>
      </w:r>
      <w:r>
        <w:rPr>
          <w:w w:val="105"/>
          <w:sz w:val="15"/>
        </w:rPr>
        <w:t> Azərbaycan</w:t>
      </w:r>
      <w:r>
        <w:rPr>
          <w:w w:val="105"/>
          <w:sz w:val="15"/>
        </w:rPr>
        <w:t> Respublikasının</w:t>
      </w:r>
      <w:r>
        <w:rPr>
          <w:w w:val="105"/>
          <w:sz w:val="15"/>
        </w:rPr>
        <w:t> bəzi</w:t>
      </w:r>
      <w:r>
        <w:rPr>
          <w:w w:val="105"/>
          <w:sz w:val="15"/>
        </w:rPr>
        <w:t> qanunvericilik</w:t>
      </w:r>
      <w:r>
        <w:rPr>
          <w:w w:val="105"/>
          <w:sz w:val="15"/>
        </w:rPr>
        <w:t> aktlarının</w:t>
      </w:r>
      <w:r>
        <w:rPr>
          <w:w w:val="105"/>
          <w:sz w:val="15"/>
        </w:rPr>
        <w:t> qüvvədən</w:t>
      </w:r>
      <w:r>
        <w:rPr>
          <w:w w:val="105"/>
          <w:sz w:val="15"/>
        </w:rPr>
        <w:t> düşmüş</w:t>
      </w:r>
      <w:r>
        <w:rPr>
          <w:w w:val="105"/>
          <w:sz w:val="15"/>
        </w:rPr>
        <w:t> hesab</w:t>
      </w:r>
      <w:r>
        <w:rPr>
          <w:w w:val="105"/>
          <w:sz w:val="15"/>
        </w:rPr>
        <w:t> edilməsi haqqında”</w:t>
      </w:r>
      <w:r>
        <w:rPr>
          <w:spacing w:val="-8"/>
          <w:w w:val="105"/>
          <w:sz w:val="15"/>
        </w:rPr>
        <w:t> </w:t>
      </w:r>
      <w:r>
        <w:rPr>
          <w:w w:val="105"/>
          <w:sz w:val="15"/>
        </w:rPr>
        <w:t>Azərbaycan</w:t>
      </w:r>
      <w:r>
        <w:rPr>
          <w:spacing w:val="-8"/>
          <w:w w:val="105"/>
          <w:sz w:val="15"/>
        </w:rPr>
        <w:t> </w:t>
      </w:r>
      <w:r>
        <w:rPr>
          <w:w w:val="105"/>
          <w:sz w:val="15"/>
        </w:rPr>
        <w:t>Respublikasının</w:t>
      </w:r>
      <w:r>
        <w:rPr>
          <w:spacing w:val="-8"/>
          <w:w w:val="105"/>
          <w:sz w:val="15"/>
        </w:rPr>
        <w:t> </w:t>
      </w:r>
      <w:r>
        <w:rPr>
          <w:w w:val="105"/>
          <w:sz w:val="15"/>
        </w:rPr>
        <w:t>Qanunu</w:t>
      </w:r>
      <w:r>
        <w:rPr>
          <w:spacing w:val="-8"/>
          <w:w w:val="105"/>
          <w:sz w:val="15"/>
        </w:rPr>
        <w:t> </w:t>
      </w:r>
      <w:r>
        <w:rPr>
          <w:w w:val="105"/>
          <w:sz w:val="15"/>
        </w:rPr>
        <w:t>(</w:t>
      </w:r>
      <w:r>
        <w:rPr>
          <w:b/>
          <w:w w:val="105"/>
          <w:sz w:val="15"/>
        </w:rPr>
        <w:t>Azərbaycan</w:t>
      </w:r>
      <w:r>
        <w:rPr>
          <w:b/>
          <w:spacing w:val="-6"/>
          <w:w w:val="105"/>
          <w:sz w:val="15"/>
        </w:rPr>
        <w:t> </w:t>
      </w:r>
      <w:r>
        <w:rPr>
          <w:b/>
          <w:w w:val="105"/>
          <w:sz w:val="15"/>
        </w:rPr>
        <w:t>Respublikasının</w:t>
      </w:r>
      <w:r>
        <w:rPr>
          <w:b/>
          <w:spacing w:val="-6"/>
          <w:w w:val="105"/>
          <w:sz w:val="15"/>
        </w:rPr>
        <w:t> </w:t>
      </w:r>
      <w:r>
        <w:rPr>
          <w:b/>
          <w:w w:val="105"/>
          <w:sz w:val="15"/>
        </w:rPr>
        <w:t>qanunvericilik</w:t>
      </w:r>
      <w:r>
        <w:rPr>
          <w:b/>
          <w:spacing w:val="-6"/>
          <w:w w:val="105"/>
          <w:sz w:val="15"/>
        </w:rPr>
        <w:t> </w:t>
      </w:r>
      <w:r>
        <w:rPr>
          <w:b/>
          <w:w w:val="105"/>
          <w:sz w:val="15"/>
        </w:rPr>
        <w:t>toplusu,</w:t>
      </w:r>
      <w:r>
        <w:rPr>
          <w:b/>
          <w:spacing w:val="-6"/>
          <w:w w:val="105"/>
          <w:sz w:val="15"/>
        </w:rPr>
        <w:t> </w:t>
      </w:r>
      <w:r>
        <w:rPr>
          <w:b/>
          <w:w w:val="105"/>
          <w:sz w:val="15"/>
        </w:rPr>
        <w:t>2004-cü</w:t>
      </w:r>
      <w:r>
        <w:rPr>
          <w:b/>
          <w:spacing w:val="-6"/>
          <w:w w:val="105"/>
          <w:sz w:val="15"/>
        </w:rPr>
        <w:t> </w:t>
      </w:r>
      <w:r>
        <w:rPr>
          <w:b/>
          <w:w w:val="105"/>
          <w:sz w:val="15"/>
        </w:rPr>
        <w:t>il,</w:t>
      </w:r>
      <w:r>
        <w:rPr>
          <w:b/>
          <w:spacing w:val="-6"/>
          <w:w w:val="105"/>
          <w:sz w:val="15"/>
        </w:rPr>
        <w:t> </w:t>
      </w:r>
      <w:r>
        <w:rPr>
          <w:b/>
          <w:w w:val="105"/>
          <w:sz w:val="15"/>
        </w:rPr>
        <w:t>№ 1, maddə 10</w:t>
      </w:r>
      <w:r>
        <w:rPr>
          <w:w w:val="105"/>
          <w:sz w:val="15"/>
        </w:rPr>
        <w:t>)</w:t>
      </w:r>
    </w:p>
    <w:p>
      <w:pPr>
        <w:pStyle w:val="BodyText"/>
        <w:spacing w:before="35"/>
        <w:rPr>
          <w:sz w:val="15"/>
        </w:rPr>
      </w:pPr>
    </w:p>
    <w:p>
      <w:pPr>
        <w:pStyle w:val="ListParagraph"/>
        <w:numPr>
          <w:ilvl w:val="0"/>
          <w:numId w:val="310"/>
        </w:numPr>
        <w:tabs>
          <w:tab w:pos="388" w:val="left" w:leader="none"/>
          <w:tab w:pos="673" w:val="left" w:leader="none"/>
        </w:tabs>
        <w:spacing w:line="288" w:lineRule="auto" w:before="0" w:after="0"/>
        <w:ind w:left="388" w:right="99" w:hanging="289"/>
        <w:jc w:val="both"/>
        <w:rPr>
          <w:sz w:val="15"/>
        </w:rPr>
      </w:pPr>
      <w:r>
        <w:rPr>
          <w:b/>
          <w:sz w:val="15"/>
        </w:rPr>
        <w:tab/>
      </w:r>
      <w:r>
        <w:rPr>
          <w:w w:val="105"/>
          <w:sz w:val="15"/>
        </w:rPr>
        <w:t>5</w:t>
      </w:r>
      <w:r>
        <w:rPr>
          <w:spacing w:val="-24"/>
          <w:w w:val="105"/>
          <w:sz w:val="15"/>
        </w:rPr>
        <w:t> </w:t>
      </w:r>
      <w:r>
        <w:rPr>
          <w:w w:val="105"/>
          <w:sz w:val="15"/>
        </w:rPr>
        <w:t>mart</w:t>
      </w:r>
      <w:r>
        <w:rPr>
          <w:spacing w:val="-22"/>
          <w:w w:val="105"/>
          <w:sz w:val="15"/>
        </w:rPr>
        <w:t> </w:t>
      </w:r>
      <w:r>
        <w:rPr>
          <w:w w:val="105"/>
          <w:sz w:val="15"/>
        </w:rPr>
        <w:t>2004-cü il tarixli 599-IIQD nömrəli “</w:t>
      </w:r>
      <w:r>
        <w:rPr>
          <w:spacing w:val="-24"/>
          <w:w w:val="105"/>
          <w:sz w:val="15"/>
        </w:rPr>
        <w:t> </w:t>
      </w:r>
      <w:r>
        <w:rPr>
          <w:w w:val="105"/>
          <w:sz w:val="15"/>
        </w:rPr>
        <w:t>Azərbaycan folkloru nümunələrinin Hüquqi qorunması haqqında” Azərbaycan</w:t>
      </w:r>
      <w:r>
        <w:rPr>
          <w:w w:val="105"/>
          <w:sz w:val="15"/>
        </w:rPr>
        <w:t> Respublikası</w:t>
      </w:r>
      <w:r>
        <w:rPr>
          <w:w w:val="105"/>
          <w:sz w:val="15"/>
        </w:rPr>
        <w:t> Qanununun</w:t>
      </w:r>
      <w:r>
        <w:rPr>
          <w:w w:val="105"/>
          <w:sz w:val="15"/>
        </w:rPr>
        <w:t> tətbiqi</w:t>
      </w:r>
      <w:r>
        <w:rPr>
          <w:w w:val="105"/>
          <w:sz w:val="15"/>
        </w:rPr>
        <w:t> ilə</w:t>
      </w:r>
      <w:r>
        <w:rPr>
          <w:w w:val="105"/>
          <w:sz w:val="15"/>
        </w:rPr>
        <w:t> əlaqədar</w:t>
      </w:r>
      <w:r>
        <w:rPr>
          <w:w w:val="105"/>
          <w:sz w:val="15"/>
        </w:rPr>
        <w:t> Azərbaycan</w:t>
      </w:r>
      <w:r>
        <w:rPr>
          <w:w w:val="105"/>
          <w:sz w:val="15"/>
        </w:rPr>
        <w:t> Respublikasının</w:t>
      </w:r>
      <w:r>
        <w:rPr>
          <w:w w:val="105"/>
          <w:sz w:val="15"/>
        </w:rPr>
        <w:t> İnzibati</w:t>
      </w:r>
      <w:r>
        <w:rPr>
          <w:w w:val="105"/>
          <w:sz w:val="15"/>
        </w:rPr>
        <w:t> Xətalar Məcəlləsinə</w:t>
      </w:r>
      <w:r>
        <w:rPr>
          <w:w w:val="105"/>
          <w:sz w:val="15"/>
        </w:rPr>
        <w:t> və</w:t>
      </w:r>
      <w:r>
        <w:rPr>
          <w:w w:val="105"/>
          <w:sz w:val="15"/>
        </w:rPr>
        <w:t> Azərbaycan</w:t>
      </w:r>
      <w:r>
        <w:rPr>
          <w:w w:val="105"/>
          <w:sz w:val="15"/>
        </w:rPr>
        <w:t> Respublikasının</w:t>
      </w:r>
      <w:r>
        <w:rPr>
          <w:w w:val="105"/>
          <w:sz w:val="15"/>
        </w:rPr>
        <w:t> Cinayət</w:t>
      </w:r>
      <w:r>
        <w:rPr>
          <w:w w:val="105"/>
          <w:sz w:val="15"/>
        </w:rPr>
        <w:t> Məcəlləsinə</w:t>
      </w:r>
      <w:r>
        <w:rPr>
          <w:w w:val="105"/>
          <w:sz w:val="15"/>
        </w:rPr>
        <w:t> dəyişikliklər</w:t>
      </w:r>
      <w:r>
        <w:rPr>
          <w:w w:val="105"/>
          <w:sz w:val="15"/>
        </w:rPr>
        <w:t> və</w:t>
      </w:r>
      <w:r>
        <w:rPr>
          <w:w w:val="105"/>
          <w:sz w:val="15"/>
        </w:rPr>
        <w:t> əlavələr</w:t>
      </w:r>
      <w:r>
        <w:rPr>
          <w:w w:val="105"/>
          <w:sz w:val="15"/>
        </w:rPr>
        <w:t> edilməsi</w:t>
      </w:r>
      <w:r>
        <w:rPr>
          <w:w w:val="105"/>
          <w:sz w:val="15"/>
        </w:rPr>
        <w:t> barədə” Azərbaycan Respublikasının Qanunu (</w:t>
      </w:r>
      <w:r>
        <w:rPr>
          <w:b/>
          <w:w w:val="105"/>
          <w:sz w:val="15"/>
        </w:rPr>
        <w:t>Azərbaycan Respublikasının qanunvericilik toplusu, 2004-cü il, № 4, maddə </w:t>
      </w:r>
      <w:r>
        <w:rPr>
          <w:b/>
          <w:spacing w:val="-4"/>
          <w:w w:val="105"/>
          <w:sz w:val="15"/>
        </w:rPr>
        <w:t>200</w:t>
      </w:r>
      <w:r>
        <w:rPr>
          <w:spacing w:val="-4"/>
          <w:w w:val="105"/>
          <w:sz w:val="15"/>
        </w:rPr>
        <w:t>)</w:t>
      </w:r>
    </w:p>
    <w:p>
      <w:pPr>
        <w:pStyle w:val="BodyText"/>
        <w:spacing w:before="34"/>
        <w:rPr>
          <w:sz w:val="15"/>
        </w:rPr>
      </w:pPr>
    </w:p>
    <w:p>
      <w:pPr>
        <w:pStyle w:val="ListParagraph"/>
        <w:numPr>
          <w:ilvl w:val="0"/>
          <w:numId w:val="310"/>
        </w:numPr>
        <w:tabs>
          <w:tab w:pos="388" w:val="left" w:leader="none"/>
          <w:tab w:pos="817" w:val="left" w:leader="none"/>
        </w:tabs>
        <w:spacing w:line="288" w:lineRule="auto" w:before="1" w:after="0"/>
        <w:ind w:left="388" w:right="99" w:hanging="289"/>
        <w:jc w:val="both"/>
        <w:rPr>
          <w:sz w:val="15"/>
        </w:rPr>
      </w:pPr>
      <w:r>
        <w:rPr>
          <w:b/>
          <w:sz w:val="15"/>
        </w:rPr>
        <w:tab/>
      </w:r>
      <w:r>
        <w:rPr>
          <w:w w:val="105"/>
          <w:sz w:val="15"/>
        </w:rPr>
        <w:t>4</w:t>
      </w:r>
      <w:r>
        <w:rPr>
          <w:spacing w:val="-13"/>
          <w:w w:val="105"/>
          <w:sz w:val="15"/>
        </w:rPr>
        <w:t> </w:t>
      </w:r>
      <w:r>
        <w:rPr>
          <w:w w:val="105"/>
          <w:sz w:val="15"/>
        </w:rPr>
        <w:t>may</w:t>
      </w:r>
      <w:r>
        <w:rPr>
          <w:w w:val="105"/>
          <w:sz w:val="15"/>
        </w:rPr>
        <w:t> 2004-cü</w:t>
      </w:r>
      <w:r>
        <w:rPr>
          <w:w w:val="105"/>
          <w:sz w:val="15"/>
        </w:rPr>
        <w:t> il</w:t>
      </w:r>
      <w:r>
        <w:rPr>
          <w:w w:val="105"/>
          <w:sz w:val="15"/>
        </w:rPr>
        <w:t> tarixli</w:t>
      </w:r>
      <w:r>
        <w:rPr>
          <w:w w:val="105"/>
          <w:sz w:val="15"/>
        </w:rPr>
        <w:t> 646-IIQD</w:t>
      </w:r>
      <w:r>
        <w:rPr>
          <w:w w:val="105"/>
          <w:sz w:val="15"/>
        </w:rPr>
        <w:t> nömrəli</w:t>
      </w:r>
      <w:r>
        <w:rPr>
          <w:w w:val="105"/>
          <w:sz w:val="15"/>
        </w:rPr>
        <w:t> “</w:t>
      </w:r>
      <w:r>
        <w:rPr>
          <w:spacing w:val="-24"/>
          <w:w w:val="105"/>
          <w:sz w:val="15"/>
        </w:rPr>
        <w:t> </w:t>
      </w:r>
      <w:r>
        <w:rPr>
          <w:w w:val="105"/>
          <w:sz w:val="15"/>
        </w:rPr>
        <w:t>Azərbaycan</w:t>
      </w:r>
      <w:r>
        <w:rPr>
          <w:w w:val="105"/>
          <w:sz w:val="15"/>
        </w:rPr>
        <w:t> Respublikasının</w:t>
      </w:r>
      <w:r>
        <w:rPr>
          <w:w w:val="105"/>
          <w:sz w:val="15"/>
        </w:rPr>
        <w:t> bəzi</w:t>
      </w:r>
      <w:r>
        <w:rPr>
          <w:w w:val="105"/>
          <w:sz w:val="15"/>
        </w:rPr>
        <w:t> qanunlarına</w:t>
      </w:r>
      <w:r>
        <w:rPr>
          <w:w w:val="105"/>
          <w:sz w:val="15"/>
        </w:rPr>
        <w:t> əlavələr</w:t>
      </w:r>
      <w:r>
        <w:rPr>
          <w:w w:val="105"/>
          <w:sz w:val="15"/>
        </w:rPr>
        <w:t> və dəyişikliklər</w:t>
      </w:r>
      <w:r>
        <w:rPr>
          <w:spacing w:val="-9"/>
          <w:w w:val="105"/>
          <w:sz w:val="15"/>
        </w:rPr>
        <w:t> </w:t>
      </w:r>
      <w:r>
        <w:rPr>
          <w:w w:val="105"/>
          <w:sz w:val="15"/>
        </w:rPr>
        <w:t>edilməsi</w:t>
      </w:r>
      <w:r>
        <w:rPr>
          <w:spacing w:val="-9"/>
          <w:w w:val="105"/>
          <w:sz w:val="15"/>
        </w:rPr>
        <w:t> </w:t>
      </w:r>
      <w:r>
        <w:rPr>
          <w:w w:val="105"/>
          <w:sz w:val="15"/>
        </w:rPr>
        <w:t>haqqında”</w:t>
      </w:r>
      <w:r>
        <w:rPr>
          <w:spacing w:val="-9"/>
          <w:w w:val="105"/>
          <w:sz w:val="15"/>
        </w:rPr>
        <w:t> </w:t>
      </w:r>
      <w:r>
        <w:rPr>
          <w:w w:val="105"/>
          <w:sz w:val="15"/>
        </w:rPr>
        <w:t>Azərbaycan</w:t>
      </w:r>
      <w:r>
        <w:rPr>
          <w:spacing w:val="-9"/>
          <w:w w:val="105"/>
          <w:sz w:val="15"/>
        </w:rPr>
        <w:t> </w:t>
      </w:r>
      <w:r>
        <w:rPr>
          <w:w w:val="105"/>
          <w:sz w:val="15"/>
        </w:rPr>
        <w:t>Respublikasının</w:t>
      </w:r>
      <w:r>
        <w:rPr>
          <w:spacing w:val="-9"/>
          <w:w w:val="105"/>
          <w:sz w:val="15"/>
        </w:rPr>
        <w:t> </w:t>
      </w:r>
      <w:r>
        <w:rPr>
          <w:w w:val="105"/>
          <w:sz w:val="15"/>
        </w:rPr>
        <w:t>Qanunu</w:t>
      </w:r>
      <w:r>
        <w:rPr>
          <w:spacing w:val="-9"/>
          <w:w w:val="105"/>
          <w:sz w:val="15"/>
        </w:rPr>
        <w:t> </w:t>
      </w:r>
      <w:r>
        <w:rPr>
          <w:w w:val="105"/>
          <w:sz w:val="15"/>
        </w:rPr>
        <w:t>(</w:t>
      </w:r>
      <w:r>
        <w:rPr>
          <w:b/>
          <w:w w:val="105"/>
          <w:sz w:val="15"/>
        </w:rPr>
        <w:t>Azərbaycan</w:t>
      </w:r>
      <w:r>
        <w:rPr>
          <w:b/>
          <w:spacing w:val="-4"/>
          <w:w w:val="105"/>
          <w:sz w:val="15"/>
        </w:rPr>
        <w:t> </w:t>
      </w:r>
      <w:r>
        <w:rPr>
          <w:b/>
          <w:w w:val="105"/>
          <w:sz w:val="15"/>
        </w:rPr>
        <w:t>Respublikasının</w:t>
      </w:r>
      <w:r>
        <w:rPr>
          <w:b/>
          <w:spacing w:val="-4"/>
          <w:w w:val="105"/>
          <w:sz w:val="15"/>
        </w:rPr>
        <w:t> </w:t>
      </w:r>
      <w:r>
        <w:rPr>
          <w:b/>
          <w:w w:val="105"/>
          <w:sz w:val="15"/>
        </w:rPr>
        <w:t>qanunvericilik toplusu, 2004-cü il, № 5, maddə 321</w:t>
      </w:r>
      <w:r>
        <w:rPr>
          <w:w w:val="105"/>
          <w:sz w:val="15"/>
        </w:rPr>
        <w:t>)</w:t>
      </w:r>
    </w:p>
    <w:p>
      <w:pPr>
        <w:pStyle w:val="BodyText"/>
        <w:spacing w:before="34"/>
        <w:rPr>
          <w:sz w:val="15"/>
        </w:rPr>
      </w:pPr>
    </w:p>
    <w:p>
      <w:pPr>
        <w:pStyle w:val="ListParagraph"/>
        <w:numPr>
          <w:ilvl w:val="0"/>
          <w:numId w:val="310"/>
        </w:numPr>
        <w:tabs>
          <w:tab w:pos="388" w:val="left" w:leader="none"/>
          <w:tab w:pos="757" w:val="left" w:leader="none"/>
        </w:tabs>
        <w:spacing w:line="288" w:lineRule="auto" w:before="0" w:after="0"/>
        <w:ind w:left="388" w:right="101" w:hanging="289"/>
        <w:jc w:val="both"/>
        <w:rPr>
          <w:sz w:val="15"/>
        </w:rPr>
      </w:pPr>
      <w:r>
        <w:rPr>
          <w:b/>
          <w:sz w:val="15"/>
        </w:rPr>
        <w:tab/>
      </w:r>
      <w:r>
        <w:rPr>
          <w:w w:val="105"/>
          <w:sz w:val="15"/>
        </w:rPr>
        <w:t>11 iyun 2004-cü il</w:t>
      </w:r>
      <w:r>
        <w:rPr>
          <w:spacing w:val="40"/>
          <w:w w:val="105"/>
          <w:sz w:val="15"/>
        </w:rPr>
        <w:t> </w:t>
      </w:r>
      <w:r>
        <w:rPr>
          <w:w w:val="105"/>
          <w:sz w:val="15"/>
        </w:rPr>
        <w:t>tarixli 688-IIQD nömrəli “Azərbaycan Respublikasının bəzi qanunvericilik aktlarına əlavələr</w:t>
      </w:r>
      <w:r>
        <w:rPr>
          <w:w w:val="105"/>
          <w:sz w:val="15"/>
        </w:rPr>
        <w:t> və</w:t>
      </w:r>
      <w:r>
        <w:rPr>
          <w:w w:val="105"/>
          <w:sz w:val="15"/>
        </w:rPr>
        <w:t> dəyişikliklər</w:t>
      </w:r>
      <w:r>
        <w:rPr>
          <w:w w:val="105"/>
          <w:sz w:val="15"/>
        </w:rPr>
        <w:t> edilməsi</w:t>
      </w:r>
      <w:r>
        <w:rPr>
          <w:w w:val="105"/>
          <w:sz w:val="15"/>
        </w:rPr>
        <w:t> barədə”</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 qanunvericilik toplusu, 2004-cü il, № 8, maddə 598</w:t>
      </w:r>
      <w:r>
        <w:rPr>
          <w:w w:val="105"/>
          <w:sz w:val="15"/>
        </w:rPr>
        <w:t>)</w:t>
      </w:r>
    </w:p>
    <w:p>
      <w:pPr>
        <w:pStyle w:val="BodyText"/>
        <w:spacing w:before="35"/>
        <w:rPr>
          <w:sz w:val="15"/>
        </w:rPr>
      </w:pPr>
    </w:p>
    <w:p>
      <w:pPr>
        <w:pStyle w:val="ListParagraph"/>
        <w:numPr>
          <w:ilvl w:val="0"/>
          <w:numId w:val="310"/>
        </w:numPr>
        <w:tabs>
          <w:tab w:pos="388" w:val="left" w:leader="none"/>
          <w:tab w:pos="625" w:val="left" w:leader="none"/>
        </w:tabs>
        <w:spacing w:line="288" w:lineRule="auto" w:before="0" w:after="0"/>
        <w:ind w:left="388" w:right="99" w:hanging="289"/>
        <w:jc w:val="both"/>
        <w:rPr>
          <w:sz w:val="15"/>
        </w:rPr>
      </w:pPr>
      <w:r>
        <w:rPr>
          <w:b/>
          <w:sz w:val="15"/>
        </w:rPr>
        <w:tab/>
      </w:r>
      <w:r>
        <w:rPr>
          <w:w w:val="105"/>
          <w:sz w:val="15"/>
        </w:rPr>
        <w:t>7</w:t>
      </w:r>
      <w:r>
        <w:rPr>
          <w:spacing w:val="-8"/>
          <w:w w:val="105"/>
          <w:sz w:val="15"/>
        </w:rPr>
        <w:t> </w:t>
      </w:r>
      <w:r>
        <w:rPr>
          <w:w w:val="105"/>
          <w:sz w:val="15"/>
        </w:rPr>
        <w:t>sentyabr</w:t>
      </w:r>
      <w:r>
        <w:rPr>
          <w:spacing w:val="-8"/>
          <w:w w:val="105"/>
          <w:sz w:val="15"/>
        </w:rPr>
        <w:t> </w:t>
      </w:r>
      <w:r>
        <w:rPr>
          <w:w w:val="105"/>
          <w:sz w:val="15"/>
        </w:rPr>
        <w:t>2004-cü il</w:t>
      </w:r>
      <w:r>
        <w:rPr>
          <w:spacing w:val="-3"/>
          <w:w w:val="105"/>
          <w:sz w:val="15"/>
        </w:rPr>
        <w:t> </w:t>
      </w:r>
      <w:r>
        <w:rPr>
          <w:w w:val="105"/>
          <w:sz w:val="15"/>
        </w:rPr>
        <w:t>tarixli</w:t>
      </w:r>
      <w:r>
        <w:rPr>
          <w:spacing w:val="-3"/>
          <w:w w:val="105"/>
          <w:sz w:val="15"/>
        </w:rPr>
        <w:t> </w:t>
      </w:r>
      <w:r>
        <w:rPr>
          <w:w w:val="105"/>
          <w:sz w:val="15"/>
        </w:rPr>
        <w:t>732-IIQD</w:t>
      </w:r>
      <w:r>
        <w:rPr>
          <w:spacing w:val="-3"/>
          <w:w w:val="105"/>
          <w:sz w:val="15"/>
        </w:rPr>
        <w:t> </w:t>
      </w:r>
      <w:r>
        <w:rPr>
          <w:w w:val="105"/>
          <w:sz w:val="15"/>
        </w:rPr>
        <w:t>nömrəli «Mülki</w:t>
      </w:r>
      <w:r>
        <w:rPr>
          <w:spacing w:val="-3"/>
          <w:w w:val="105"/>
          <w:sz w:val="15"/>
        </w:rPr>
        <w:t> </w:t>
      </w:r>
      <w:r>
        <w:rPr>
          <w:w w:val="105"/>
          <w:sz w:val="15"/>
        </w:rPr>
        <w:t>dövriyyənin</w:t>
      </w:r>
      <w:r>
        <w:rPr>
          <w:spacing w:val="-3"/>
          <w:w w:val="105"/>
          <w:sz w:val="15"/>
        </w:rPr>
        <w:t> </w:t>
      </w:r>
      <w:r>
        <w:rPr>
          <w:w w:val="105"/>
          <w:sz w:val="15"/>
        </w:rPr>
        <w:t>müəyyən</w:t>
      </w:r>
      <w:r>
        <w:rPr>
          <w:spacing w:val="-3"/>
          <w:w w:val="105"/>
          <w:sz w:val="15"/>
        </w:rPr>
        <w:t> </w:t>
      </w:r>
      <w:r>
        <w:rPr>
          <w:w w:val="105"/>
          <w:sz w:val="15"/>
        </w:rPr>
        <w:t>iştirakçılarına</w:t>
      </w:r>
      <w:r>
        <w:rPr>
          <w:spacing w:val="-3"/>
          <w:w w:val="105"/>
          <w:sz w:val="15"/>
        </w:rPr>
        <w:t> </w:t>
      </w:r>
      <w:r>
        <w:rPr>
          <w:w w:val="105"/>
          <w:sz w:val="15"/>
        </w:rPr>
        <w:t>mənsub</w:t>
      </w:r>
      <w:r>
        <w:rPr>
          <w:spacing w:val="-3"/>
          <w:w w:val="105"/>
          <w:sz w:val="15"/>
        </w:rPr>
        <w:t> </w:t>
      </w:r>
      <w:r>
        <w:rPr>
          <w:w w:val="105"/>
          <w:sz w:val="15"/>
        </w:rPr>
        <w:t>ola</w:t>
      </w:r>
      <w:r>
        <w:rPr>
          <w:spacing w:val="-3"/>
          <w:w w:val="105"/>
          <w:sz w:val="15"/>
        </w:rPr>
        <w:t> </w:t>
      </w:r>
      <w:r>
        <w:rPr>
          <w:w w:val="105"/>
          <w:sz w:val="15"/>
        </w:rPr>
        <w:t>bilən və</w:t>
      </w:r>
      <w:r>
        <w:rPr>
          <w:w w:val="105"/>
          <w:sz w:val="15"/>
        </w:rPr>
        <w:t> dövriyyədə</w:t>
      </w:r>
      <w:r>
        <w:rPr>
          <w:w w:val="105"/>
          <w:sz w:val="15"/>
        </w:rPr>
        <w:t> olmasına</w:t>
      </w:r>
      <w:r>
        <w:rPr>
          <w:w w:val="105"/>
          <w:sz w:val="15"/>
        </w:rPr>
        <w:t> xüsusi</w:t>
      </w:r>
      <w:r>
        <w:rPr>
          <w:w w:val="105"/>
          <w:sz w:val="15"/>
        </w:rPr>
        <w:t> icazə</w:t>
      </w:r>
      <w:r>
        <w:rPr>
          <w:w w:val="105"/>
          <w:sz w:val="15"/>
        </w:rPr>
        <w:t> əsasında</w:t>
      </w:r>
      <w:r>
        <w:rPr>
          <w:w w:val="105"/>
          <w:sz w:val="15"/>
        </w:rPr>
        <w:t> yol</w:t>
      </w:r>
      <w:r>
        <w:rPr>
          <w:w w:val="105"/>
          <w:sz w:val="15"/>
        </w:rPr>
        <w:t> verilən</w:t>
      </w:r>
      <w:r>
        <w:rPr>
          <w:w w:val="105"/>
          <w:sz w:val="15"/>
        </w:rPr>
        <w:t> (mülki</w:t>
      </w:r>
      <w:r>
        <w:rPr>
          <w:w w:val="105"/>
          <w:sz w:val="15"/>
        </w:rPr>
        <w:t> dövriyyəsi</w:t>
      </w:r>
      <w:r>
        <w:rPr>
          <w:w w:val="105"/>
          <w:sz w:val="15"/>
        </w:rPr>
        <w:t> məhdudlaşdırılmış)</w:t>
      </w:r>
      <w:r>
        <w:rPr>
          <w:w w:val="105"/>
          <w:sz w:val="15"/>
        </w:rPr>
        <w:t> əşyaların siyahısı</w:t>
      </w:r>
      <w:r>
        <w:rPr>
          <w:w w:val="105"/>
          <w:sz w:val="15"/>
        </w:rPr>
        <w:t> haqqında»</w:t>
      </w:r>
      <w:r>
        <w:rPr>
          <w:w w:val="105"/>
          <w:sz w:val="15"/>
        </w:rPr>
        <w:t> Azərbaycan</w:t>
      </w:r>
      <w:r>
        <w:rPr>
          <w:w w:val="105"/>
          <w:sz w:val="15"/>
        </w:rPr>
        <w:t> Respublikası</w:t>
      </w:r>
      <w:r>
        <w:rPr>
          <w:w w:val="105"/>
          <w:sz w:val="15"/>
        </w:rPr>
        <w:t> Qanununun</w:t>
      </w:r>
      <w:r>
        <w:rPr>
          <w:w w:val="105"/>
          <w:sz w:val="15"/>
        </w:rPr>
        <w:t> tətbiqi</w:t>
      </w:r>
      <w:r>
        <w:rPr>
          <w:w w:val="105"/>
          <w:sz w:val="15"/>
        </w:rPr>
        <w:t> ilə</w:t>
      </w:r>
      <w:r>
        <w:rPr>
          <w:w w:val="105"/>
          <w:sz w:val="15"/>
        </w:rPr>
        <w:t> əlaqədar</w:t>
      </w:r>
      <w:r>
        <w:rPr>
          <w:w w:val="105"/>
          <w:sz w:val="15"/>
        </w:rPr>
        <w:t> Azərbaycan</w:t>
      </w:r>
      <w:r>
        <w:rPr>
          <w:w w:val="105"/>
          <w:sz w:val="15"/>
        </w:rPr>
        <w:t> Respublikasının</w:t>
      </w:r>
      <w:r>
        <w:rPr>
          <w:w w:val="105"/>
          <w:sz w:val="15"/>
        </w:rPr>
        <w:t> bəzi qanunvericilik</w:t>
      </w:r>
      <w:r>
        <w:rPr>
          <w:w w:val="105"/>
          <w:sz w:val="15"/>
        </w:rPr>
        <w:t> aktlarına</w:t>
      </w:r>
      <w:r>
        <w:rPr>
          <w:w w:val="105"/>
          <w:sz w:val="15"/>
        </w:rPr>
        <w:t> dəyişikliklər</w:t>
      </w:r>
      <w:r>
        <w:rPr>
          <w:w w:val="105"/>
          <w:sz w:val="15"/>
        </w:rPr>
        <w:t> və</w:t>
      </w:r>
      <w:r>
        <w:rPr>
          <w:w w:val="105"/>
          <w:sz w:val="15"/>
        </w:rPr>
        <w:t> əlavələr</w:t>
      </w:r>
      <w:r>
        <w:rPr>
          <w:w w:val="105"/>
          <w:sz w:val="15"/>
        </w:rPr>
        <w:t> edilməsi</w:t>
      </w:r>
      <w:r>
        <w:rPr>
          <w:w w:val="105"/>
          <w:sz w:val="15"/>
        </w:rPr>
        <w:t> barədə”</w:t>
      </w:r>
      <w:r>
        <w:rPr>
          <w:w w:val="105"/>
          <w:sz w:val="15"/>
        </w:rPr>
        <w:t> Azərbaycan</w:t>
      </w:r>
      <w:r>
        <w:rPr>
          <w:w w:val="105"/>
          <w:sz w:val="15"/>
        </w:rPr>
        <w:t> Respublikasının</w:t>
      </w:r>
      <w:r>
        <w:rPr>
          <w:w w:val="105"/>
          <w:sz w:val="15"/>
        </w:rPr>
        <w:t> Qanunu (</w:t>
      </w:r>
      <w:r>
        <w:rPr>
          <w:b/>
          <w:w w:val="105"/>
          <w:sz w:val="15"/>
        </w:rPr>
        <w:t>Azərbaycan Respublikasının qanunvericilik toplusu, 2004-cü il, № 10, maddə 762</w:t>
      </w:r>
      <w:r>
        <w:rPr>
          <w:w w:val="105"/>
          <w:sz w:val="15"/>
        </w:rPr>
        <w:t>)</w:t>
      </w:r>
    </w:p>
    <w:p>
      <w:pPr>
        <w:pStyle w:val="BodyText"/>
        <w:spacing w:before="35"/>
        <w:rPr>
          <w:sz w:val="15"/>
        </w:rPr>
      </w:pPr>
    </w:p>
    <w:p>
      <w:pPr>
        <w:pStyle w:val="ListParagraph"/>
        <w:numPr>
          <w:ilvl w:val="0"/>
          <w:numId w:val="310"/>
        </w:numPr>
        <w:tabs>
          <w:tab w:pos="388" w:val="left" w:leader="none"/>
          <w:tab w:pos="853" w:val="left" w:leader="none"/>
        </w:tabs>
        <w:spacing w:line="288" w:lineRule="auto" w:before="0" w:after="0"/>
        <w:ind w:left="388" w:right="99" w:hanging="289"/>
        <w:jc w:val="both"/>
        <w:rPr>
          <w:sz w:val="15"/>
        </w:rPr>
      </w:pPr>
      <w:r>
        <w:rPr>
          <w:b/>
          <w:sz w:val="15"/>
        </w:rPr>
        <w:tab/>
      </w:r>
      <w:r>
        <w:rPr>
          <w:w w:val="105"/>
          <w:sz w:val="15"/>
        </w:rPr>
        <w:t>26</w:t>
      </w:r>
      <w:r>
        <w:rPr>
          <w:spacing w:val="-2"/>
          <w:w w:val="105"/>
          <w:sz w:val="15"/>
        </w:rPr>
        <w:t> </w:t>
      </w:r>
      <w:r>
        <w:rPr>
          <w:w w:val="105"/>
          <w:sz w:val="15"/>
        </w:rPr>
        <w:t>oktyabr</w:t>
      </w:r>
      <w:r>
        <w:rPr>
          <w:w w:val="105"/>
          <w:sz w:val="15"/>
        </w:rPr>
        <w:t> 2004-cü</w:t>
      </w:r>
      <w:r>
        <w:rPr>
          <w:w w:val="105"/>
          <w:sz w:val="15"/>
        </w:rPr>
        <w:t> il</w:t>
      </w:r>
      <w:r>
        <w:rPr>
          <w:w w:val="105"/>
          <w:sz w:val="15"/>
        </w:rPr>
        <w:t> tarixli</w:t>
      </w:r>
      <w:r>
        <w:rPr>
          <w:w w:val="105"/>
          <w:sz w:val="15"/>
        </w:rPr>
        <w:t> 781-IIQD</w:t>
      </w:r>
      <w:r>
        <w:rPr>
          <w:w w:val="105"/>
          <w:sz w:val="15"/>
        </w:rPr>
        <w:t> nömrəli</w:t>
      </w:r>
      <w:r>
        <w:rPr>
          <w:w w:val="105"/>
          <w:sz w:val="15"/>
        </w:rPr>
        <w:t> “</w:t>
      </w:r>
      <w:r>
        <w:rPr>
          <w:spacing w:val="-24"/>
          <w:w w:val="105"/>
          <w:sz w:val="15"/>
        </w:rPr>
        <w:t> </w:t>
      </w:r>
      <w:r>
        <w:rPr>
          <w:w w:val="105"/>
          <w:sz w:val="15"/>
        </w:rPr>
        <w:t>Azərbaycan</w:t>
      </w:r>
      <w:r>
        <w:rPr>
          <w:w w:val="105"/>
          <w:sz w:val="15"/>
        </w:rPr>
        <w:t> Respublikasının</w:t>
      </w:r>
      <w:r>
        <w:rPr>
          <w:w w:val="105"/>
          <w:sz w:val="15"/>
        </w:rPr>
        <w:t> Cinayət</w:t>
      </w:r>
      <w:r>
        <w:rPr>
          <w:w w:val="105"/>
          <w:sz w:val="15"/>
        </w:rPr>
        <w:t> Məcəlləsinə</w:t>
      </w:r>
      <w:r>
        <w:rPr>
          <w:w w:val="105"/>
          <w:sz w:val="15"/>
        </w:rPr>
        <w:t> və Azərbaycan</w:t>
      </w:r>
      <w:r>
        <w:rPr>
          <w:w w:val="105"/>
          <w:sz w:val="15"/>
        </w:rPr>
        <w:t> Respublikasının</w:t>
      </w:r>
      <w:r>
        <w:rPr>
          <w:w w:val="105"/>
          <w:sz w:val="15"/>
        </w:rPr>
        <w:t> İnzibati</w:t>
      </w:r>
      <w:r>
        <w:rPr>
          <w:w w:val="105"/>
          <w:sz w:val="15"/>
        </w:rPr>
        <w:t> Xətalar</w:t>
      </w:r>
      <w:r>
        <w:rPr>
          <w:w w:val="105"/>
          <w:sz w:val="15"/>
        </w:rPr>
        <w:t> Məcəlləsinə</w:t>
      </w:r>
      <w:r>
        <w:rPr>
          <w:w w:val="105"/>
          <w:sz w:val="15"/>
        </w:rPr>
        <w:t> əlavələr</w:t>
      </w:r>
      <w:r>
        <w:rPr>
          <w:w w:val="105"/>
          <w:sz w:val="15"/>
        </w:rPr>
        <w:t> və</w:t>
      </w:r>
      <w:r>
        <w:rPr>
          <w:w w:val="105"/>
          <w:sz w:val="15"/>
        </w:rPr>
        <w:t> dəyişikliklər</w:t>
      </w:r>
      <w:r>
        <w:rPr>
          <w:w w:val="105"/>
          <w:sz w:val="15"/>
        </w:rPr>
        <w:t> edilməsi</w:t>
      </w:r>
      <w:r>
        <w:rPr>
          <w:w w:val="105"/>
          <w:sz w:val="15"/>
        </w:rPr>
        <w:t> haqqında” Azərbaycan</w:t>
      </w:r>
      <w:r>
        <w:rPr>
          <w:spacing w:val="-7"/>
          <w:w w:val="105"/>
          <w:sz w:val="15"/>
        </w:rPr>
        <w:t> </w:t>
      </w:r>
      <w:r>
        <w:rPr>
          <w:w w:val="105"/>
          <w:sz w:val="15"/>
        </w:rPr>
        <w:t>Respublikasının</w:t>
      </w:r>
      <w:r>
        <w:rPr>
          <w:spacing w:val="-7"/>
          <w:w w:val="105"/>
          <w:sz w:val="15"/>
        </w:rPr>
        <w:t> </w:t>
      </w:r>
      <w:r>
        <w:rPr>
          <w:w w:val="105"/>
          <w:sz w:val="15"/>
        </w:rPr>
        <w:t>Qanunu</w:t>
      </w:r>
      <w:r>
        <w:rPr>
          <w:spacing w:val="-7"/>
          <w:w w:val="105"/>
          <w:sz w:val="15"/>
        </w:rPr>
        <w:t> </w:t>
      </w:r>
      <w:r>
        <w:rPr>
          <w:w w:val="105"/>
          <w:sz w:val="15"/>
        </w:rPr>
        <w:t>(</w:t>
      </w:r>
      <w:r>
        <w:rPr>
          <w:b/>
          <w:w w:val="105"/>
          <w:sz w:val="15"/>
        </w:rPr>
        <w:t>Azərbaycan</w:t>
      </w:r>
      <w:r>
        <w:rPr>
          <w:b/>
          <w:spacing w:val="-6"/>
          <w:w w:val="105"/>
          <w:sz w:val="15"/>
        </w:rPr>
        <w:t> </w:t>
      </w:r>
      <w:r>
        <w:rPr>
          <w:b/>
          <w:w w:val="105"/>
          <w:sz w:val="15"/>
        </w:rPr>
        <w:t>Respublikasının</w:t>
      </w:r>
      <w:r>
        <w:rPr>
          <w:b/>
          <w:spacing w:val="-6"/>
          <w:w w:val="105"/>
          <w:sz w:val="15"/>
        </w:rPr>
        <w:t> </w:t>
      </w:r>
      <w:r>
        <w:rPr>
          <w:b/>
          <w:w w:val="105"/>
          <w:sz w:val="15"/>
        </w:rPr>
        <w:t>qanunvericilik</w:t>
      </w:r>
      <w:r>
        <w:rPr>
          <w:b/>
          <w:spacing w:val="-6"/>
          <w:w w:val="105"/>
          <w:sz w:val="15"/>
        </w:rPr>
        <w:t> </w:t>
      </w:r>
      <w:r>
        <w:rPr>
          <w:b/>
          <w:w w:val="105"/>
          <w:sz w:val="15"/>
        </w:rPr>
        <w:t>toplusu,</w:t>
      </w:r>
      <w:r>
        <w:rPr>
          <w:b/>
          <w:spacing w:val="-6"/>
          <w:w w:val="105"/>
          <w:sz w:val="15"/>
        </w:rPr>
        <w:t> </w:t>
      </w:r>
      <w:r>
        <w:rPr>
          <w:b/>
          <w:w w:val="105"/>
          <w:sz w:val="15"/>
        </w:rPr>
        <w:t>2004-cü</w:t>
      </w:r>
      <w:r>
        <w:rPr>
          <w:b/>
          <w:spacing w:val="-6"/>
          <w:w w:val="105"/>
          <w:sz w:val="15"/>
        </w:rPr>
        <w:t> </w:t>
      </w:r>
      <w:r>
        <w:rPr>
          <w:b/>
          <w:w w:val="105"/>
          <w:sz w:val="15"/>
        </w:rPr>
        <w:t>il,</w:t>
      </w:r>
      <w:r>
        <w:rPr>
          <w:b/>
          <w:spacing w:val="-6"/>
          <w:w w:val="105"/>
          <w:sz w:val="15"/>
        </w:rPr>
        <w:t> </w:t>
      </w:r>
      <w:r>
        <w:rPr>
          <w:b/>
          <w:w w:val="105"/>
          <w:sz w:val="15"/>
        </w:rPr>
        <w:t>№</w:t>
      </w:r>
      <w:r>
        <w:rPr>
          <w:b/>
          <w:spacing w:val="-6"/>
          <w:w w:val="105"/>
          <w:sz w:val="15"/>
        </w:rPr>
        <w:t> </w:t>
      </w:r>
      <w:r>
        <w:rPr>
          <w:b/>
          <w:w w:val="105"/>
          <w:sz w:val="15"/>
        </w:rPr>
        <w:t>11,</w:t>
      </w:r>
      <w:r>
        <w:rPr>
          <w:b/>
          <w:spacing w:val="-6"/>
          <w:w w:val="105"/>
          <w:sz w:val="15"/>
        </w:rPr>
        <w:t> </w:t>
      </w:r>
      <w:r>
        <w:rPr>
          <w:b/>
          <w:w w:val="105"/>
          <w:sz w:val="15"/>
        </w:rPr>
        <w:t>maddə </w:t>
      </w:r>
      <w:r>
        <w:rPr>
          <w:b/>
          <w:spacing w:val="-4"/>
          <w:w w:val="105"/>
          <w:sz w:val="15"/>
        </w:rPr>
        <w:t>900</w:t>
      </w:r>
      <w:r>
        <w:rPr>
          <w:spacing w:val="-4"/>
          <w:w w:val="105"/>
          <w:sz w:val="15"/>
        </w:rPr>
        <w:t>)</w:t>
      </w:r>
    </w:p>
    <w:p>
      <w:pPr>
        <w:pStyle w:val="BodyText"/>
        <w:spacing w:before="34"/>
        <w:rPr>
          <w:sz w:val="15"/>
        </w:rPr>
      </w:pPr>
    </w:p>
    <w:p>
      <w:pPr>
        <w:pStyle w:val="ListParagraph"/>
        <w:numPr>
          <w:ilvl w:val="0"/>
          <w:numId w:val="310"/>
        </w:numPr>
        <w:tabs>
          <w:tab w:pos="388" w:val="left" w:leader="none"/>
          <w:tab w:pos="625" w:val="left" w:leader="none"/>
        </w:tabs>
        <w:spacing w:line="288" w:lineRule="auto" w:before="0" w:after="0"/>
        <w:ind w:left="388" w:right="105" w:hanging="289"/>
        <w:jc w:val="both"/>
        <w:rPr>
          <w:sz w:val="15"/>
        </w:rPr>
      </w:pPr>
      <w:r>
        <w:rPr>
          <w:b/>
          <w:sz w:val="15"/>
        </w:rPr>
        <w:tab/>
      </w:r>
      <w:r>
        <w:rPr>
          <w:w w:val="105"/>
          <w:sz w:val="15"/>
        </w:rPr>
        <w:t>7</w:t>
      </w:r>
      <w:r>
        <w:rPr>
          <w:spacing w:val="-24"/>
          <w:w w:val="105"/>
          <w:sz w:val="15"/>
        </w:rPr>
        <w:t> </w:t>
      </w:r>
      <w:r>
        <w:rPr>
          <w:w w:val="105"/>
          <w:sz w:val="15"/>
        </w:rPr>
        <w:t>dekabr</w:t>
      </w:r>
      <w:r>
        <w:rPr>
          <w:spacing w:val="-24"/>
          <w:w w:val="105"/>
          <w:sz w:val="15"/>
        </w:rPr>
        <w:t> </w:t>
      </w:r>
      <w:r>
        <w:rPr>
          <w:w w:val="105"/>
          <w:sz w:val="15"/>
        </w:rPr>
        <w:t>2004-cü</w:t>
      </w:r>
      <w:r>
        <w:rPr>
          <w:spacing w:val="-19"/>
          <w:w w:val="105"/>
          <w:sz w:val="15"/>
        </w:rPr>
        <w:t> </w:t>
      </w:r>
      <w:r>
        <w:rPr>
          <w:w w:val="105"/>
          <w:sz w:val="15"/>
        </w:rPr>
        <w:t>il</w:t>
      </w:r>
      <w:r>
        <w:rPr>
          <w:spacing w:val="-5"/>
          <w:w w:val="105"/>
          <w:sz w:val="15"/>
        </w:rPr>
        <w:t> </w:t>
      </w:r>
      <w:r>
        <w:rPr>
          <w:w w:val="105"/>
          <w:sz w:val="15"/>
        </w:rPr>
        <w:t>tarixli</w:t>
      </w:r>
      <w:r>
        <w:rPr>
          <w:spacing w:val="-5"/>
          <w:w w:val="105"/>
          <w:sz w:val="15"/>
        </w:rPr>
        <w:t> </w:t>
      </w:r>
      <w:r>
        <w:rPr>
          <w:w w:val="105"/>
          <w:sz w:val="15"/>
        </w:rPr>
        <w:t>801-IIQD</w:t>
      </w:r>
      <w:r>
        <w:rPr>
          <w:spacing w:val="-5"/>
          <w:w w:val="105"/>
          <w:sz w:val="15"/>
        </w:rPr>
        <w:t> </w:t>
      </w:r>
      <w:r>
        <w:rPr>
          <w:w w:val="105"/>
          <w:sz w:val="15"/>
        </w:rPr>
        <w:t>nömrəli</w:t>
      </w:r>
      <w:r>
        <w:rPr>
          <w:spacing w:val="-5"/>
          <w:w w:val="105"/>
          <w:sz w:val="15"/>
        </w:rPr>
        <w:t> </w:t>
      </w:r>
      <w:r>
        <w:rPr>
          <w:w w:val="105"/>
          <w:sz w:val="15"/>
        </w:rPr>
        <w:t>“</w:t>
      </w:r>
      <w:r>
        <w:rPr>
          <w:spacing w:val="-24"/>
          <w:w w:val="105"/>
          <w:sz w:val="15"/>
        </w:rPr>
        <w:t> </w:t>
      </w:r>
      <w:r>
        <w:rPr>
          <w:w w:val="105"/>
          <w:sz w:val="15"/>
        </w:rPr>
        <w:t>Azərbaycan</w:t>
      </w:r>
      <w:r>
        <w:rPr>
          <w:spacing w:val="-1"/>
          <w:w w:val="105"/>
          <w:sz w:val="15"/>
        </w:rPr>
        <w:t> </w:t>
      </w:r>
      <w:r>
        <w:rPr>
          <w:w w:val="105"/>
          <w:sz w:val="15"/>
        </w:rPr>
        <w:t>Respublikasının</w:t>
      </w:r>
      <w:r>
        <w:rPr>
          <w:spacing w:val="-2"/>
          <w:w w:val="105"/>
          <w:sz w:val="15"/>
        </w:rPr>
        <w:t> </w:t>
      </w:r>
      <w:r>
        <w:rPr>
          <w:w w:val="105"/>
          <w:sz w:val="15"/>
        </w:rPr>
        <w:t>Cinayət</w:t>
      </w:r>
      <w:r>
        <w:rPr>
          <w:spacing w:val="-2"/>
          <w:w w:val="105"/>
          <w:sz w:val="15"/>
        </w:rPr>
        <w:t> </w:t>
      </w:r>
      <w:r>
        <w:rPr>
          <w:w w:val="105"/>
          <w:sz w:val="15"/>
        </w:rPr>
        <w:t>Məcəlləsinə</w:t>
      </w:r>
      <w:r>
        <w:rPr>
          <w:spacing w:val="-2"/>
          <w:w w:val="105"/>
          <w:sz w:val="15"/>
        </w:rPr>
        <w:t> </w:t>
      </w:r>
      <w:r>
        <w:rPr>
          <w:w w:val="105"/>
          <w:sz w:val="15"/>
        </w:rPr>
        <w:t>dəyişikliklər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w:t>
      </w:r>
      <w:r>
        <w:rPr>
          <w:b/>
          <w:w w:val="105"/>
          <w:sz w:val="15"/>
        </w:rPr>
        <w:t> qanunvericilik</w:t>
      </w:r>
      <w:r>
        <w:rPr>
          <w:b/>
          <w:w w:val="105"/>
          <w:sz w:val="15"/>
        </w:rPr>
        <w:t> toplusu, 2005-ci il, № 1, maddə 3</w:t>
      </w:r>
      <w:r>
        <w:rPr>
          <w:w w:val="105"/>
          <w:sz w:val="15"/>
        </w:rPr>
        <w:t>)</w:t>
      </w:r>
    </w:p>
    <w:p>
      <w:pPr>
        <w:pStyle w:val="BodyText"/>
        <w:spacing w:before="35"/>
        <w:rPr>
          <w:sz w:val="15"/>
        </w:rPr>
      </w:pPr>
    </w:p>
    <w:p>
      <w:pPr>
        <w:pStyle w:val="ListParagraph"/>
        <w:numPr>
          <w:ilvl w:val="0"/>
          <w:numId w:val="310"/>
        </w:numPr>
        <w:tabs>
          <w:tab w:pos="388" w:val="left" w:leader="none"/>
          <w:tab w:pos="673" w:val="left" w:leader="none"/>
        </w:tabs>
        <w:spacing w:line="288" w:lineRule="auto" w:before="0" w:after="0"/>
        <w:ind w:left="388" w:right="99" w:hanging="289"/>
        <w:jc w:val="both"/>
        <w:rPr>
          <w:sz w:val="15"/>
        </w:rPr>
      </w:pPr>
      <w:r>
        <w:rPr>
          <w:b/>
          <w:sz w:val="15"/>
        </w:rPr>
        <w:tab/>
      </w:r>
      <w:r>
        <w:rPr>
          <w:w w:val="105"/>
          <w:sz w:val="15"/>
        </w:rPr>
        <w:t>15 aprel 2005-ci il</w:t>
      </w:r>
      <w:r>
        <w:rPr>
          <w:w w:val="105"/>
          <w:sz w:val="15"/>
        </w:rPr>
        <w:t> tarixli</w:t>
      </w:r>
      <w:r>
        <w:rPr>
          <w:spacing w:val="-1"/>
          <w:w w:val="105"/>
          <w:sz w:val="15"/>
        </w:rPr>
        <w:t> </w:t>
      </w:r>
      <w:r>
        <w:rPr>
          <w:w w:val="105"/>
          <w:sz w:val="15"/>
        </w:rPr>
        <w:t>885-IIQD nömrəli</w:t>
      </w:r>
      <w:r>
        <w:rPr>
          <w:spacing w:val="-1"/>
          <w:w w:val="105"/>
          <w:sz w:val="15"/>
        </w:rPr>
        <w:t> </w:t>
      </w:r>
      <w:r>
        <w:rPr>
          <w:w w:val="105"/>
          <w:sz w:val="15"/>
        </w:rPr>
        <w:t>“Məlumat toplularının hüquqi qorunması haqqında” Azərbaycan Respublikası</w:t>
      </w:r>
      <w:r>
        <w:rPr>
          <w:w w:val="105"/>
          <w:sz w:val="15"/>
        </w:rPr>
        <w:t> Qanununun</w:t>
      </w:r>
      <w:r>
        <w:rPr>
          <w:w w:val="105"/>
          <w:sz w:val="15"/>
        </w:rPr>
        <w:t> tətbiqi</w:t>
      </w:r>
      <w:r>
        <w:rPr>
          <w:w w:val="105"/>
          <w:sz w:val="15"/>
        </w:rPr>
        <w:t> ilə</w:t>
      </w:r>
      <w:r>
        <w:rPr>
          <w:w w:val="105"/>
          <w:sz w:val="15"/>
        </w:rPr>
        <w:t> əlaqədar</w:t>
      </w:r>
      <w:r>
        <w:rPr>
          <w:w w:val="105"/>
          <w:sz w:val="15"/>
        </w:rPr>
        <w:t> Azərbaycan</w:t>
      </w:r>
      <w:r>
        <w:rPr>
          <w:w w:val="105"/>
          <w:sz w:val="15"/>
        </w:rPr>
        <w:t> Respublikasının</w:t>
      </w:r>
      <w:r>
        <w:rPr>
          <w:w w:val="105"/>
          <w:sz w:val="15"/>
        </w:rPr>
        <w:t> bəzi</w:t>
      </w:r>
      <w:r>
        <w:rPr>
          <w:w w:val="105"/>
          <w:sz w:val="15"/>
        </w:rPr>
        <w:t> qanunvericilik</w:t>
      </w:r>
      <w:r>
        <w:rPr>
          <w:w w:val="105"/>
          <w:sz w:val="15"/>
        </w:rPr>
        <w:t> aktlarına dəyişikliklər</w:t>
      </w:r>
      <w:r>
        <w:rPr>
          <w:w w:val="105"/>
          <w:sz w:val="15"/>
        </w:rPr>
        <w:t> və</w:t>
      </w:r>
      <w:r>
        <w:rPr>
          <w:w w:val="105"/>
          <w:sz w:val="15"/>
        </w:rPr>
        <w:t> əlavələr</w:t>
      </w:r>
      <w:r>
        <w:rPr>
          <w:w w:val="105"/>
          <w:sz w:val="15"/>
        </w:rPr>
        <w:t> edilməsi</w:t>
      </w:r>
      <w:r>
        <w:rPr>
          <w:w w:val="105"/>
          <w:sz w:val="15"/>
        </w:rPr>
        <w:t> barədə”</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 qanunvericilik toplusu, 2005-ci il, № 6, maddə 462</w:t>
      </w:r>
      <w:r>
        <w:rPr>
          <w:w w:val="105"/>
          <w:sz w:val="15"/>
        </w:rPr>
        <w:t>)</w:t>
      </w:r>
    </w:p>
    <w:p>
      <w:pPr>
        <w:pStyle w:val="BodyText"/>
        <w:spacing w:before="35"/>
        <w:rPr>
          <w:sz w:val="15"/>
        </w:rPr>
      </w:pPr>
    </w:p>
    <w:p>
      <w:pPr>
        <w:pStyle w:val="ListParagraph"/>
        <w:numPr>
          <w:ilvl w:val="0"/>
          <w:numId w:val="310"/>
        </w:numPr>
        <w:tabs>
          <w:tab w:pos="388" w:val="left" w:leader="none"/>
          <w:tab w:pos="649" w:val="left" w:leader="none"/>
        </w:tabs>
        <w:spacing w:line="288" w:lineRule="auto" w:before="0" w:after="0"/>
        <w:ind w:left="388" w:right="105" w:hanging="289"/>
        <w:jc w:val="both"/>
        <w:rPr>
          <w:sz w:val="15"/>
        </w:rPr>
      </w:pPr>
      <w:r>
        <w:rPr>
          <w:b/>
          <w:sz w:val="15"/>
        </w:rPr>
        <w:tab/>
      </w:r>
      <w:r>
        <w:rPr>
          <w:w w:val="105"/>
          <w:sz w:val="15"/>
        </w:rPr>
        <w:t>14</w:t>
      </w:r>
      <w:r>
        <w:rPr>
          <w:spacing w:val="-24"/>
          <w:w w:val="105"/>
          <w:sz w:val="15"/>
        </w:rPr>
        <w:t> </w:t>
      </w:r>
      <w:r>
        <w:rPr>
          <w:w w:val="105"/>
          <w:sz w:val="15"/>
        </w:rPr>
        <w:t>iyun</w:t>
      </w:r>
      <w:r>
        <w:rPr>
          <w:spacing w:val="-24"/>
          <w:w w:val="105"/>
          <w:sz w:val="15"/>
        </w:rPr>
        <w:t> </w:t>
      </w:r>
      <w:r>
        <w:rPr>
          <w:w w:val="105"/>
          <w:sz w:val="15"/>
        </w:rPr>
        <w:t>2005-ci il tarixli 937-IIQD nömrəli “</w:t>
      </w:r>
      <w:r>
        <w:rPr>
          <w:spacing w:val="-24"/>
          <w:w w:val="105"/>
          <w:sz w:val="15"/>
        </w:rPr>
        <w:t> </w:t>
      </w:r>
      <w:r>
        <w:rPr>
          <w:w w:val="105"/>
          <w:sz w:val="15"/>
        </w:rPr>
        <w:t>Azərbaycan Respublikasının Cinayət Məcəlləsinə dəyişikliklər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w:t>
      </w:r>
      <w:r>
        <w:rPr>
          <w:b/>
          <w:w w:val="105"/>
          <w:sz w:val="15"/>
        </w:rPr>
        <w:t> qanunvericilik</w:t>
      </w:r>
      <w:r>
        <w:rPr>
          <w:b/>
          <w:w w:val="105"/>
          <w:sz w:val="15"/>
        </w:rPr>
        <w:t> toplusu, 2005-ci il, № 7, maddə 575</w:t>
      </w:r>
      <w:r>
        <w:rPr>
          <w:w w:val="105"/>
          <w:sz w:val="15"/>
        </w:rPr>
        <w:t>)</w:t>
      </w:r>
    </w:p>
    <w:p>
      <w:pPr>
        <w:pStyle w:val="BodyText"/>
        <w:spacing w:before="22"/>
        <w:rPr>
          <w:sz w:val="15"/>
        </w:rPr>
      </w:pPr>
    </w:p>
    <w:p>
      <w:pPr>
        <w:pStyle w:val="ListParagraph"/>
        <w:numPr>
          <w:ilvl w:val="0"/>
          <w:numId w:val="310"/>
        </w:numPr>
        <w:tabs>
          <w:tab w:pos="388" w:val="left" w:leader="none"/>
          <w:tab w:pos="973" w:val="left" w:leader="none"/>
        </w:tabs>
        <w:spacing w:line="288" w:lineRule="auto" w:before="0" w:after="0"/>
        <w:ind w:left="388" w:right="101" w:hanging="289"/>
        <w:jc w:val="both"/>
        <w:rPr>
          <w:sz w:val="15"/>
        </w:rPr>
      </w:pPr>
      <w:r>
        <w:rPr>
          <w:b/>
          <w:sz w:val="15"/>
        </w:rPr>
        <w:tab/>
      </w:r>
      <w:r>
        <w:rPr>
          <w:w w:val="105"/>
          <w:sz w:val="15"/>
        </w:rPr>
        <w:t>20</w:t>
      </w:r>
      <w:r>
        <w:rPr>
          <w:w w:val="105"/>
          <w:sz w:val="15"/>
        </w:rPr>
        <w:t> sentyabr</w:t>
      </w:r>
      <w:r>
        <w:rPr>
          <w:w w:val="105"/>
          <w:sz w:val="15"/>
        </w:rPr>
        <w:t> 2005-ci</w:t>
      </w:r>
      <w:r>
        <w:rPr>
          <w:w w:val="105"/>
          <w:sz w:val="15"/>
        </w:rPr>
        <w:t> il</w:t>
      </w:r>
      <w:r>
        <w:rPr>
          <w:w w:val="105"/>
          <w:sz w:val="15"/>
        </w:rPr>
        <w:t> tarixli</w:t>
      </w:r>
      <w:r>
        <w:rPr>
          <w:w w:val="105"/>
          <w:sz w:val="15"/>
        </w:rPr>
        <w:t> 991-IIQD</w:t>
      </w:r>
      <w:r>
        <w:rPr>
          <w:w w:val="105"/>
          <w:sz w:val="15"/>
        </w:rPr>
        <w:t> nömrəli</w:t>
      </w:r>
      <w:r>
        <w:rPr>
          <w:w w:val="105"/>
          <w:sz w:val="15"/>
        </w:rPr>
        <w:t> Azərbaycan</w:t>
      </w:r>
      <w:r>
        <w:rPr>
          <w:w w:val="105"/>
          <w:sz w:val="15"/>
        </w:rPr>
        <w:t> Respublikasının</w:t>
      </w:r>
      <w:r>
        <w:rPr>
          <w:w w:val="105"/>
          <w:sz w:val="15"/>
        </w:rPr>
        <w:t> Qanunu</w:t>
      </w:r>
      <w:r>
        <w:rPr>
          <w:w w:val="105"/>
          <w:sz w:val="15"/>
        </w:rPr>
        <w:t> (</w:t>
      </w:r>
      <w:r>
        <w:rPr>
          <w:spacing w:val="-24"/>
          <w:w w:val="105"/>
          <w:sz w:val="15"/>
        </w:rPr>
        <w:t> </w:t>
      </w:r>
      <w:r>
        <w:rPr>
          <w:b/>
          <w:w w:val="105"/>
          <w:sz w:val="15"/>
        </w:rPr>
        <w:t>Azərbaycan Respublikasının Qanunvericilik Toplusu, 2005-ci il, № 11, maddə 994</w:t>
      </w:r>
      <w:r>
        <w:rPr>
          <w:w w:val="105"/>
          <w:sz w:val="15"/>
        </w:rPr>
        <w:t>)</w:t>
      </w:r>
    </w:p>
    <w:p>
      <w:pPr>
        <w:pStyle w:val="BodyText"/>
        <w:spacing w:before="35"/>
        <w:rPr>
          <w:sz w:val="15"/>
        </w:rPr>
      </w:pPr>
    </w:p>
    <w:p>
      <w:pPr>
        <w:pStyle w:val="ListParagraph"/>
        <w:numPr>
          <w:ilvl w:val="0"/>
          <w:numId w:val="310"/>
        </w:numPr>
        <w:tabs>
          <w:tab w:pos="388" w:val="left" w:leader="none"/>
          <w:tab w:pos="625" w:val="left" w:leader="none"/>
        </w:tabs>
        <w:spacing w:line="288" w:lineRule="auto" w:before="0" w:after="0"/>
        <w:ind w:left="388" w:right="102" w:hanging="289"/>
        <w:jc w:val="both"/>
        <w:rPr>
          <w:sz w:val="15"/>
        </w:rPr>
      </w:pPr>
      <w:r>
        <w:rPr>
          <w:b/>
          <w:sz w:val="15"/>
        </w:rPr>
        <w:tab/>
      </w:r>
      <w:r>
        <w:rPr>
          <w:w w:val="105"/>
          <w:sz w:val="15"/>
        </w:rPr>
        <w:t>30</w:t>
      </w:r>
      <w:r>
        <w:rPr>
          <w:spacing w:val="-7"/>
          <w:w w:val="105"/>
          <w:sz w:val="15"/>
        </w:rPr>
        <w:t> </w:t>
      </w:r>
      <w:r>
        <w:rPr>
          <w:w w:val="105"/>
          <w:sz w:val="15"/>
        </w:rPr>
        <w:t>sentyabr</w:t>
      </w:r>
      <w:r>
        <w:rPr>
          <w:spacing w:val="-7"/>
          <w:w w:val="105"/>
          <w:sz w:val="15"/>
        </w:rPr>
        <w:t> </w:t>
      </w:r>
      <w:r>
        <w:rPr>
          <w:w w:val="105"/>
          <w:sz w:val="15"/>
        </w:rPr>
        <w:t>2005-ci</w:t>
      </w:r>
      <w:r>
        <w:rPr>
          <w:spacing w:val="-7"/>
          <w:w w:val="105"/>
          <w:sz w:val="15"/>
        </w:rPr>
        <w:t> </w:t>
      </w:r>
      <w:r>
        <w:rPr>
          <w:w w:val="105"/>
          <w:sz w:val="15"/>
        </w:rPr>
        <w:t>il</w:t>
      </w:r>
      <w:r>
        <w:rPr>
          <w:spacing w:val="-7"/>
          <w:w w:val="105"/>
          <w:sz w:val="15"/>
        </w:rPr>
        <w:t> </w:t>
      </w:r>
      <w:r>
        <w:rPr>
          <w:w w:val="105"/>
          <w:sz w:val="15"/>
        </w:rPr>
        <w:t>tarixli 1020-IIQD nömrəli</w:t>
      </w:r>
      <w:r>
        <w:rPr>
          <w:spacing w:val="-5"/>
          <w:w w:val="105"/>
          <w:sz w:val="15"/>
        </w:rPr>
        <w:t> </w:t>
      </w:r>
      <w:r>
        <w:rPr>
          <w:w w:val="105"/>
          <w:sz w:val="15"/>
        </w:rPr>
        <w:t>“Azərbaycan</w:t>
      </w:r>
      <w:r>
        <w:rPr>
          <w:spacing w:val="-4"/>
          <w:w w:val="105"/>
          <w:sz w:val="15"/>
        </w:rPr>
        <w:t> </w:t>
      </w:r>
      <w:r>
        <w:rPr>
          <w:w w:val="105"/>
          <w:sz w:val="15"/>
        </w:rPr>
        <w:t>Respublikasının</w:t>
      </w:r>
      <w:r>
        <w:rPr>
          <w:spacing w:val="-4"/>
          <w:w w:val="105"/>
          <w:sz w:val="15"/>
        </w:rPr>
        <w:t> </w:t>
      </w:r>
      <w:r>
        <w:rPr>
          <w:w w:val="105"/>
          <w:sz w:val="15"/>
        </w:rPr>
        <w:t>bəzi</w:t>
      </w:r>
      <w:r>
        <w:rPr>
          <w:spacing w:val="-4"/>
          <w:w w:val="105"/>
          <w:sz w:val="15"/>
        </w:rPr>
        <w:t> </w:t>
      </w:r>
      <w:r>
        <w:rPr>
          <w:w w:val="105"/>
          <w:sz w:val="15"/>
        </w:rPr>
        <w:t>qanunvericilik</w:t>
      </w:r>
      <w:r>
        <w:rPr>
          <w:spacing w:val="-4"/>
          <w:w w:val="105"/>
          <w:sz w:val="15"/>
        </w:rPr>
        <w:t> </w:t>
      </w:r>
      <w:r>
        <w:rPr>
          <w:w w:val="105"/>
          <w:sz w:val="15"/>
        </w:rPr>
        <w:t>aktlarına əlavələr və dəyişiklik edilməsi haqqında” Azərbaycan Respublikasının Qanunu</w:t>
      </w:r>
      <w:r>
        <w:rPr>
          <w:spacing w:val="-1"/>
          <w:w w:val="105"/>
          <w:sz w:val="15"/>
        </w:rPr>
        <w:t> </w:t>
      </w:r>
      <w:r>
        <w:rPr>
          <w:b/>
          <w:w w:val="105"/>
          <w:sz w:val="15"/>
        </w:rPr>
        <w:t>(“Azərbaycan” qəzeti, 26 oktyabr 2005-ci il</w:t>
      </w:r>
      <w:r>
        <w:rPr>
          <w:w w:val="105"/>
          <w:sz w:val="15"/>
        </w:rPr>
        <w:t>)</w:t>
      </w:r>
    </w:p>
    <w:p>
      <w:pPr>
        <w:pStyle w:val="BodyText"/>
        <w:spacing w:before="34"/>
        <w:rPr>
          <w:sz w:val="15"/>
        </w:rPr>
      </w:pPr>
    </w:p>
    <w:p>
      <w:pPr>
        <w:pStyle w:val="ListParagraph"/>
        <w:numPr>
          <w:ilvl w:val="0"/>
          <w:numId w:val="310"/>
        </w:numPr>
        <w:tabs>
          <w:tab w:pos="388" w:val="left" w:leader="none"/>
          <w:tab w:pos="1021" w:val="left" w:leader="none"/>
        </w:tabs>
        <w:spacing w:line="288" w:lineRule="auto" w:before="0" w:after="0"/>
        <w:ind w:left="388" w:right="101" w:hanging="289"/>
        <w:jc w:val="both"/>
        <w:rPr>
          <w:sz w:val="15"/>
        </w:rPr>
      </w:pPr>
      <w:r>
        <w:rPr>
          <w:b/>
          <w:sz w:val="15"/>
        </w:rPr>
        <w:tab/>
      </w:r>
      <w:r>
        <w:rPr>
          <w:w w:val="105"/>
          <w:sz w:val="15"/>
        </w:rPr>
        <w:t>30</w:t>
      </w:r>
      <w:r>
        <w:rPr>
          <w:w w:val="105"/>
          <w:sz w:val="15"/>
        </w:rPr>
        <w:t> dekabr</w:t>
      </w:r>
      <w:r>
        <w:rPr>
          <w:w w:val="105"/>
          <w:sz w:val="15"/>
        </w:rPr>
        <w:t> 2005-ci</w:t>
      </w:r>
      <w:r>
        <w:rPr>
          <w:w w:val="105"/>
          <w:sz w:val="15"/>
        </w:rPr>
        <w:t> il</w:t>
      </w:r>
      <w:r>
        <w:rPr>
          <w:w w:val="105"/>
          <w:sz w:val="15"/>
        </w:rPr>
        <w:t> tarixli</w:t>
      </w:r>
      <w:r>
        <w:rPr>
          <w:w w:val="105"/>
          <w:sz w:val="15"/>
        </w:rPr>
        <w:t> 46</w:t>
      </w:r>
      <w:r>
        <w:rPr>
          <w:spacing w:val="-24"/>
          <w:w w:val="105"/>
          <w:sz w:val="15"/>
        </w:rPr>
        <w:t> </w:t>
      </w:r>
      <w:r>
        <w:rPr>
          <w:w w:val="105"/>
          <w:sz w:val="15"/>
        </w:rPr>
        <w:t>-</w:t>
      </w:r>
      <w:r>
        <w:rPr>
          <w:spacing w:val="-24"/>
          <w:w w:val="105"/>
          <w:sz w:val="15"/>
        </w:rPr>
        <w:t> </w:t>
      </w:r>
      <w:r>
        <w:rPr>
          <w:spacing w:val="14"/>
          <w:w w:val="105"/>
          <w:sz w:val="15"/>
        </w:rPr>
        <w:t>IIIQD</w:t>
      </w:r>
      <w:r>
        <w:rPr>
          <w:spacing w:val="-1"/>
          <w:w w:val="105"/>
          <w:sz w:val="15"/>
        </w:rPr>
        <w:t> </w:t>
      </w:r>
      <w:r>
        <w:rPr>
          <w:w w:val="105"/>
          <w:sz w:val="15"/>
        </w:rPr>
        <w:t>nömrəli</w:t>
      </w:r>
      <w:r>
        <w:rPr>
          <w:w w:val="105"/>
          <w:sz w:val="15"/>
        </w:rPr>
        <w:t> Azərbaycan</w:t>
      </w:r>
      <w:r>
        <w:rPr>
          <w:w w:val="105"/>
          <w:sz w:val="15"/>
        </w:rPr>
        <w:t> Respublikasının</w:t>
      </w:r>
      <w:r>
        <w:rPr>
          <w:w w:val="105"/>
          <w:sz w:val="15"/>
        </w:rPr>
        <w:t> Qanunu</w:t>
      </w:r>
      <w:r>
        <w:rPr>
          <w:w w:val="105"/>
          <w:sz w:val="15"/>
        </w:rPr>
        <w:t> (</w:t>
      </w:r>
      <w:r>
        <w:rPr>
          <w:b/>
          <w:w w:val="105"/>
          <w:sz w:val="15"/>
        </w:rPr>
        <w:t>Azərbaycan Respublikasının Qanunvericilik Toplusu, 2006-cı il, № 2, maddə 71</w:t>
      </w:r>
      <w:r>
        <w:rPr>
          <w:w w:val="105"/>
          <w:sz w:val="15"/>
        </w:rPr>
        <w:t>)</w:t>
      </w:r>
    </w:p>
    <w:p>
      <w:pPr>
        <w:pStyle w:val="BodyText"/>
        <w:spacing w:before="35"/>
        <w:rPr>
          <w:sz w:val="15"/>
        </w:rPr>
      </w:pPr>
    </w:p>
    <w:p>
      <w:pPr>
        <w:pStyle w:val="ListParagraph"/>
        <w:numPr>
          <w:ilvl w:val="0"/>
          <w:numId w:val="310"/>
        </w:numPr>
        <w:tabs>
          <w:tab w:pos="388" w:val="left" w:leader="none"/>
          <w:tab w:pos="1021" w:val="left" w:leader="none"/>
        </w:tabs>
        <w:spacing w:line="288" w:lineRule="auto" w:before="0" w:after="0"/>
        <w:ind w:left="388" w:right="101" w:hanging="289"/>
        <w:jc w:val="both"/>
        <w:rPr>
          <w:sz w:val="15"/>
        </w:rPr>
      </w:pPr>
      <w:r>
        <w:rPr>
          <w:b/>
          <w:sz w:val="15"/>
        </w:rPr>
        <w:tab/>
      </w:r>
      <w:r>
        <w:rPr>
          <w:w w:val="105"/>
          <w:sz w:val="15"/>
        </w:rPr>
        <w:t>30</w:t>
      </w:r>
      <w:r>
        <w:rPr>
          <w:w w:val="105"/>
          <w:sz w:val="15"/>
        </w:rPr>
        <w:t> dekabr</w:t>
      </w:r>
      <w:r>
        <w:rPr>
          <w:w w:val="105"/>
          <w:sz w:val="15"/>
        </w:rPr>
        <w:t> 2005-ci</w:t>
      </w:r>
      <w:r>
        <w:rPr>
          <w:w w:val="105"/>
          <w:sz w:val="15"/>
        </w:rPr>
        <w:t> il</w:t>
      </w:r>
      <w:r>
        <w:rPr>
          <w:w w:val="105"/>
          <w:sz w:val="15"/>
        </w:rPr>
        <w:t> tarixli</w:t>
      </w:r>
      <w:r>
        <w:rPr>
          <w:w w:val="105"/>
          <w:sz w:val="15"/>
        </w:rPr>
        <w:t> 47</w:t>
      </w:r>
      <w:r>
        <w:rPr>
          <w:spacing w:val="-24"/>
          <w:w w:val="105"/>
          <w:sz w:val="15"/>
        </w:rPr>
        <w:t> </w:t>
      </w:r>
      <w:r>
        <w:rPr>
          <w:w w:val="105"/>
          <w:sz w:val="15"/>
        </w:rPr>
        <w:t>-</w:t>
      </w:r>
      <w:r>
        <w:rPr>
          <w:spacing w:val="-24"/>
          <w:w w:val="105"/>
          <w:sz w:val="15"/>
        </w:rPr>
        <w:t> </w:t>
      </w:r>
      <w:r>
        <w:rPr>
          <w:spacing w:val="14"/>
          <w:w w:val="105"/>
          <w:sz w:val="15"/>
        </w:rPr>
        <w:t>IIIQD</w:t>
      </w:r>
      <w:r>
        <w:rPr>
          <w:spacing w:val="-1"/>
          <w:w w:val="105"/>
          <w:sz w:val="15"/>
        </w:rPr>
        <w:t> </w:t>
      </w:r>
      <w:r>
        <w:rPr>
          <w:w w:val="105"/>
          <w:sz w:val="15"/>
        </w:rPr>
        <w:t>nömrəli</w:t>
      </w:r>
      <w:r>
        <w:rPr>
          <w:w w:val="105"/>
          <w:sz w:val="15"/>
        </w:rPr>
        <w:t> Azərbaycan</w:t>
      </w:r>
      <w:r>
        <w:rPr>
          <w:w w:val="105"/>
          <w:sz w:val="15"/>
        </w:rPr>
        <w:t> Respublikasının</w:t>
      </w:r>
      <w:r>
        <w:rPr>
          <w:w w:val="105"/>
          <w:sz w:val="15"/>
        </w:rPr>
        <w:t> Qanunu</w:t>
      </w:r>
      <w:r>
        <w:rPr>
          <w:w w:val="105"/>
          <w:sz w:val="15"/>
        </w:rPr>
        <w:t> (</w:t>
      </w:r>
      <w:r>
        <w:rPr>
          <w:b/>
          <w:w w:val="105"/>
          <w:sz w:val="15"/>
        </w:rPr>
        <w:t>Azərbaycan Respublikasının Qanunvericilik Toplusu, 2006-cı il, № 2, maddə 72</w:t>
      </w:r>
      <w:r>
        <w:rPr>
          <w:w w:val="105"/>
          <w:sz w:val="15"/>
        </w:rPr>
        <w:t>)</w:t>
      </w:r>
    </w:p>
    <w:p>
      <w:pPr>
        <w:pStyle w:val="BodyText"/>
        <w:spacing w:before="34"/>
        <w:rPr>
          <w:sz w:val="15"/>
        </w:rPr>
      </w:pPr>
    </w:p>
    <w:p>
      <w:pPr>
        <w:pStyle w:val="ListParagraph"/>
        <w:numPr>
          <w:ilvl w:val="0"/>
          <w:numId w:val="310"/>
        </w:numPr>
        <w:tabs>
          <w:tab w:pos="388" w:val="left" w:leader="none"/>
          <w:tab w:pos="1021" w:val="left" w:leader="none"/>
        </w:tabs>
        <w:spacing w:line="288" w:lineRule="auto" w:before="0" w:after="0"/>
        <w:ind w:left="388" w:right="101" w:hanging="289"/>
        <w:jc w:val="both"/>
        <w:rPr>
          <w:sz w:val="15"/>
        </w:rPr>
      </w:pPr>
      <w:r>
        <w:rPr>
          <w:b/>
          <w:sz w:val="15"/>
        </w:rPr>
        <w:tab/>
      </w:r>
      <w:r>
        <w:rPr>
          <w:w w:val="105"/>
          <w:sz w:val="15"/>
        </w:rPr>
        <w:t>30</w:t>
      </w:r>
      <w:r>
        <w:rPr>
          <w:w w:val="105"/>
          <w:sz w:val="15"/>
        </w:rPr>
        <w:t> dekabr</w:t>
      </w:r>
      <w:r>
        <w:rPr>
          <w:w w:val="105"/>
          <w:sz w:val="15"/>
        </w:rPr>
        <w:t> 2005-ci</w:t>
      </w:r>
      <w:r>
        <w:rPr>
          <w:w w:val="105"/>
          <w:sz w:val="15"/>
        </w:rPr>
        <w:t> il</w:t>
      </w:r>
      <w:r>
        <w:rPr>
          <w:w w:val="105"/>
          <w:sz w:val="15"/>
        </w:rPr>
        <w:t> tarixli</w:t>
      </w:r>
      <w:r>
        <w:rPr>
          <w:w w:val="105"/>
          <w:sz w:val="15"/>
        </w:rPr>
        <w:t> 50</w:t>
      </w:r>
      <w:r>
        <w:rPr>
          <w:spacing w:val="-24"/>
          <w:w w:val="105"/>
          <w:sz w:val="15"/>
        </w:rPr>
        <w:t> </w:t>
      </w:r>
      <w:r>
        <w:rPr>
          <w:w w:val="105"/>
          <w:sz w:val="15"/>
        </w:rPr>
        <w:t>-</w:t>
      </w:r>
      <w:r>
        <w:rPr>
          <w:spacing w:val="-24"/>
          <w:w w:val="105"/>
          <w:sz w:val="15"/>
        </w:rPr>
        <w:t> </w:t>
      </w:r>
      <w:r>
        <w:rPr>
          <w:spacing w:val="14"/>
          <w:w w:val="105"/>
          <w:sz w:val="15"/>
        </w:rPr>
        <w:t>IIIQD</w:t>
      </w:r>
      <w:r>
        <w:rPr>
          <w:spacing w:val="-1"/>
          <w:w w:val="105"/>
          <w:sz w:val="15"/>
        </w:rPr>
        <w:t> </w:t>
      </w:r>
      <w:r>
        <w:rPr>
          <w:w w:val="105"/>
          <w:sz w:val="15"/>
        </w:rPr>
        <w:t>nömrəli</w:t>
      </w:r>
      <w:r>
        <w:rPr>
          <w:w w:val="105"/>
          <w:sz w:val="15"/>
        </w:rPr>
        <w:t> Azərbaycan</w:t>
      </w:r>
      <w:r>
        <w:rPr>
          <w:w w:val="105"/>
          <w:sz w:val="15"/>
        </w:rPr>
        <w:t> Respublikasının</w:t>
      </w:r>
      <w:r>
        <w:rPr>
          <w:w w:val="105"/>
          <w:sz w:val="15"/>
        </w:rPr>
        <w:t> Qanunu</w:t>
      </w:r>
      <w:r>
        <w:rPr>
          <w:w w:val="105"/>
          <w:sz w:val="15"/>
        </w:rPr>
        <w:t> (</w:t>
      </w:r>
      <w:r>
        <w:rPr>
          <w:b/>
          <w:w w:val="105"/>
          <w:sz w:val="15"/>
        </w:rPr>
        <w:t>Azərbaycan Respublikasının Qanunvericilik Toplusu, 2006-cı il, № 2, maddə 75</w:t>
      </w:r>
      <w:r>
        <w:rPr>
          <w:w w:val="105"/>
          <w:sz w:val="15"/>
        </w:rPr>
        <w:t>)</w:t>
      </w:r>
    </w:p>
    <w:p>
      <w:pPr>
        <w:pStyle w:val="BodyText"/>
        <w:spacing w:before="35"/>
        <w:rPr>
          <w:sz w:val="15"/>
        </w:rPr>
      </w:pPr>
    </w:p>
    <w:p>
      <w:pPr>
        <w:pStyle w:val="ListParagraph"/>
        <w:numPr>
          <w:ilvl w:val="0"/>
          <w:numId w:val="310"/>
        </w:numPr>
        <w:tabs>
          <w:tab w:pos="388" w:val="left" w:leader="none"/>
          <w:tab w:pos="685" w:val="left" w:leader="none"/>
        </w:tabs>
        <w:spacing w:line="288" w:lineRule="auto" w:before="0" w:after="0"/>
        <w:ind w:left="388" w:right="101" w:hanging="289"/>
        <w:jc w:val="both"/>
        <w:rPr>
          <w:sz w:val="15"/>
        </w:rPr>
      </w:pPr>
      <w:r>
        <w:rPr>
          <w:b/>
          <w:sz w:val="15"/>
        </w:rPr>
        <w:tab/>
      </w:r>
      <w:r>
        <w:rPr>
          <w:w w:val="105"/>
          <w:sz w:val="15"/>
        </w:rPr>
        <w:t>7 aprel 2006-cı il tarixli 92-IIIQD nömrəli Azərbaycan Respublikasının Qanunu(</w:t>
      </w:r>
      <w:r>
        <w:rPr>
          <w:b/>
          <w:w w:val="105"/>
          <w:sz w:val="15"/>
        </w:rPr>
        <w:t>Azərbaycan Respublikasının Qanunvericilik Toplusu, 2006-cı il, № 5, maddə 390</w:t>
      </w:r>
      <w:r>
        <w:rPr>
          <w:w w:val="105"/>
          <w:sz w:val="15"/>
        </w:rPr>
        <w:t>)</w:t>
      </w:r>
    </w:p>
    <w:p>
      <w:pPr>
        <w:pStyle w:val="ListParagraph"/>
        <w:spacing w:after="0" w:line="288" w:lineRule="auto"/>
        <w:jc w:val="both"/>
        <w:rPr>
          <w:sz w:val="15"/>
        </w:rPr>
        <w:sectPr>
          <w:pgSz w:w="11900" w:h="16840"/>
          <w:pgMar w:top="500" w:bottom="280" w:left="566" w:right="566"/>
        </w:sectPr>
      </w:pPr>
    </w:p>
    <w:p>
      <w:pPr>
        <w:pStyle w:val="ListParagraph"/>
        <w:numPr>
          <w:ilvl w:val="0"/>
          <w:numId w:val="310"/>
        </w:numPr>
        <w:tabs>
          <w:tab w:pos="388" w:val="left" w:leader="none"/>
          <w:tab w:pos="1000" w:val="left" w:leader="none"/>
        </w:tabs>
        <w:spacing w:line="288" w:lineRule="auto" w:before="101" w:after="0"/>
        <w:ind w:left="388" w:right="101" w:hanging="289"/>
        <w:jc w:val="left"/>
        <w:rPr>
          <w:sz w:val="15"/>
        </w:rPr>
      </w:pPr>
      <w:r>
        <w:rPr>
          <w:b/>
          <w:sz w:val="14"/>
        </w:rPr>
        <w:tab/>
      </w:r>
      <w:r>
        <w:rPr>
          <w:w w:val="105"/>
          <w:sz w:val="15"/>
        </w:rPr>
        <w:t>28</w:t>
      </w:r>
      <w:r>
        <w:rPr>
          <w:spacing w:val="70"/>
          <w:w w:val="150"/>
          <w:sz w:val="15"/>
        </w:rPr>
        <w:t> </w:t>
      </w:r>
      <w:r>
        <w:rPr>
          <w:w w:val="105"/>
          <w:sz w:val="15"/>
        </w:rPr>
        <w:t>noyabr</w:t>
      </w:r>
      <w:r>
        <w:rPr>
          <w:spacing w:val="71"/>
          <w:w w:val="150"/>
          <w:sz w:val="15"/>
        </w:rPr>
        <w:t> </w:t>
      </w:r>
      <w:r>
        <w:rPr>
          <w:w w:val="105"/>
          <w:sz w:val="15"/>
        </w:rPr>
        <w:t>2006-cı</w:t>
      </w:r>
      <w:r>
        <w:rPr>
          <w:spacing w:val="71"/>
          <w:w w:val="150"/>
          <w:sz w:val="15"/>
        </w:rPr>
        <w:t> </w:t>
      </w:r>
      <w:r>
        <w:rPr>
          <w:w w:val="105"/>
          <w:sz w:val="15"/>
        </w:rPr>
        <w:t>il</w:t>
      </w:r>
      <w:r>
        <w:rPr>
          <w:spacing w:val="71"/>
          <w:w w:val="150"/>
          <w:sz w:val="15"/>
        </w:rPr>
        <w:t> </w:t>
      </w:r>
      <w:r>
        <w:rPr>
          <w:w w:val="105"/>
          <w:sz w:val="15"/>
        </w:rPr>
        <w:t>tarixli</w:t>
      </w:r>
      <w:r>
        <w:rPr>
          <w:spacing w:val="21"/>
          <w:w w:val="105"/>
          <w:sz w:val="15"/>
        </w:rPr>
        <w:t> </w:t>
      </w:r>
      <w:r>
        <w:rPr>
          <w:w w:val="105"/>
          <w:sz w:val="15"/>
        </w:rPr>
        <w:t>185-IIIQD</w:t>
      </w:r>
      <w:r>
        <w:rPr>
          <w:spacing w:val="80"/>
          <w:w w:val="105"/>
          <w:sz w:val="15"/>
        </w:rPr>
        <w:t> </w:t>
      </w:r>
      <w:r>
        <w:rPr>
          <w:w w:val="105"/>
          <w:sz w:val="15"/>
        </w:rPr>
        <w:t>nömrəli</w:t>
      </w:r>
      <w:r>
        <w:rPr>
          <w:spacing w:val="80"/>
          <w:w w:val="105"/>
          <w:sz w:val="15"/>
        </w:rPr>
        <w:t> </w:t>
      </w:r>
      <w:r>
        <w:rPr>
          <w:w w:val="105"/>
          <w:sz w:val="15"/>
        </w:rPr>
        <w:t>Azərbaycan</w:t>
      </w:r>
      <w:r>
        <w:rPr>
          <w:spacing w:val="80"/>
          <w:w w:val="105"/>
          <w:sz w:val="15"/>
        </w:rPr>
        <w:t> </w:t>
      </w:r>
      <w:r>
        <w:rPr>
          <w:w w:val="105"/>
          <w:sz w:val="15"/>
        </w:rPr>
        <w:t>Respublikasının</w:t>
      </w:r>
      <w:r>
        <w:rPr>
          <w:spacing w:val="80"/>
          <w:w w:val="105"/>
          <w:sz w:val="15"/>
        </w:rPr>
        <w:t> </w:t>
      </w:r>
      <w:r>
        <w:rPr>
          <w:w w:val="105"/>
          <w:sz w:val="15"/>
        </w:rPr>
        <w:t>Qanunu</w:t>
      </w:r>
      <w:r>
        <w:rPr>
          <w:spacing w:val="80"/>
          <w:w w:val="105"/>
          <w:sz w:val="15"/>
        </w:rPr>
        <w:t> </w:t>
      </w:r>
      <w:r>
        <w:rPr>
          <w:w w:val="105"/>
          <w:sz w:val="15"/>
        </w:rPr>
        <w:t>(</w:t>
      </w:r>
      <w:r>
        <w:rPr>
          <w:spacing w:val="-81"/>
          <w:w w:val="105"/>
          <w:sz w:val="15"/>
        </w:rPr>
        <w:t> </w:t>
      </w:r>
      <w:r>
        <w:rPr>
          <w:b/>
          <w:w w:val="105"/>
          <w:sz w:val="15"/>
        </w:rPr>
        <w:t>Azərbaycan Respublikasının qanunvericilik toplusu, 2006-cı il, № 12, maddə 1020</w:t>
      </w:r>
      <w:r>
        <w:rPr>
          <w:w w:val="105"/>
          <w:sz w:val="15"/>
        </w:rPr>
        <w:t>)</w:t>
      </w:r>
    </w:p>
    <w:p>
      <w:pPr>
        <w:pStyle w:val="BodyText"/>
        <w:spacing w:before="34"/>
        <w:rPr>
          <w:sz w:val="15"/>
        </w:rPr>
      </w:pPr>
    </w:p>
    <w:p>
      <w:pPr>
        <w:pStyle w:val="ListParagraph"/>
        <w:numPr>
          <w:ilvl w:val="0"/>
          <w:numId w:val="310"/>
        </w:numPr>
        <w:tabs>
          <w:tab w:pos="388" w:val="left" w:leader="none"/>
          <w:tab w:pos="676" w:val="left" w:leader="none"/>
        </w:tabs>
        <w:spacing w:line="288" w:lineRule="auto" w:before="0" w:after="0"/>
        <w:ind w:left="388" w:right="107" w:hanging="289"/>
        <w:jc w:val="left"/>
        <w:rPr>
          <w:sz w:val="15"/>
        </w:rPr>
      </w:pPr>
      <w:r>
        <w:rPr>
          <w:b/>
          <w:sz w:val="14"/>
        </w:rPr>
        <w:tab/>
      </w:r>
      <w:r>
        <w:rPr>
          <w:w w:val="105"/>
          <w:sz w:val="15"/>
        </w:rPr>
        <w:t>19 dekabr 2006-cı il tarixli 202-IIIQD nömrəli Qanun (</w:t>
      </w:r>
      <w:r>
        <w:rPr>
          <w:b/>
          <w:w w:val="105"/>
          <w:sz w:val="15"/>
        </w:rPr>
        <w:t>Azərbaycan Respublikasının Qanunvericilik Toplusu, 2006-cı il, № 12, maddə 1028</w:t>
      </w:r>
      <w:r>
        <w:rPr>
          <w:w w:val="105"/>
          <w:sz w:val="15"/>
        </w:rPr>
        <w:t>)</w:t>
      </w:r>
    </w:p>
    <w:p>
      <w:pPr>
        <w:pStyle w:val="BodyText"/>
        <w:spacing w:before="35"/>
        <w:rPr>
          <w:sz w:val="15"/>
        </w:rPr>
      </w:pPr>
    </w:p>
    <w:p>
      <w:pPr>
        <w:pStyle w:val="ListParagraph"/>
        <w:numPr>
          <w:ilvl w:val="0"/>
          <w:numId w:val="310"/>
        </w:numPr>
        <w:tabs>
          <w:tab w:pos="388" w:val="left" w:leader="none"/>
          <w:tab w:pos="1000" w:val="left" w:leader="none"/>
        </w:tabs>
        <w:spacing w:line="288" w:lineRule="auto" w:before="0" w:after="0"/>
        <w:ind w:left="388" w:right="101" w:hanging="289"/>
        <w:jc w:val="left"/>
        <w:rPr>
          <w:sz w:val="15"/>
        </w:rPr>
      </w:pPr>
      <w:r>
        <w:rPr>
          <w:b/>
          <w:sz w:val="14"/>
        </w:rPr>
        <w:tab/>
      </w:r>
      <w:r>
        <w:rPr>
          <w:w w:val="105"/>
          <w:sz w:val="15"/>
        </w:rPr>
        <w:t>19</w:t>
      </w:r>
      <w:r>
        <w:rPr>
          <w:spacing w:val="80"/>
          <w:w w:val="105"/>
          <w:sz w:val="15"/>
        </w:rPr>
        <w:t> </w:t>
      </w:r>
      <w:r>
        <w:rPr>
          <w:w w:val="105"/>
          <w:sz w:val="15"/>
        </w:rPr>
        <w:t>dekabr</w:t>
      </w:r>
      <w:r>
        <w:rPr>
          <w:spacing w:val="80"/>
          <w:w w:val="105"/>
          <w:sz w:val="15"/>
        </w:rPr>
        <w:t> </w:t>
      </w:r>
      <w:r>
        <w:rPr>
          <w:w w:val="105"/>
          <w:sz w:val="15"/>
        </w:rPr>
        <w:t>2006-cı</w:t>
      </w:r>
      <w:r>
        <w:rPr>
          <w:spacing w:val="80"/>
          <w:w w:val="105"/>
          <w:sz w:val="15"/>
        </w:rPr>
        <w:t> </w:t>
      </w:r>
      <w:r>
        <w:rPr>
          <w:w w:val="105"/>
          <w:sz w:val="15"/>
        </w:rPr>
        <w:t>il</w:t>
      </w:r>
      <w:r>
        <w:rPr>
          <w:spacing w:val="80"/>
          <w:w w:val="105"/>
          <w:sz w:val="15"/>
        </w:rPr>
        <w:t> </w:t>
      </w:r>
      <w:r>
        <w:rPr>
          <w:w w:val="105"/>
          <w:sz w:val="15"/>
        </w:rPr>
        <w:t>tarixli</w:t>
      </w:r>
      <w:r>
        <w:rPr>
          <w:spacing w:val="80"/>
          <w:w w:val="105"/>
          <w:sz w:val="15"/>
        </w:rPr>
        <w:t> </w:t>
      </w:r>
      <w:r>
        <w:rPr>
          <w:w w:val="105"/>
          <w:sz w:val="15"/>
        </w:rPr>
        <w:t>200-IIIQD</w:t>
      </w:r>
      <w:r>
        <w:rPr>
          <w:spacing w:val="72"/>
          <w:w w:val="150"/>
          <w:sz w:val="15"/>
        </w:rPr>
        <w:t> </w:t>
      </w:r>
      <w:r>
        <w:rPr>
          <w:w w:val="105"/>
          <w:sz w:val="15"/>
        </w:rPr>
        <w:t>nömrəli</w:t>
      </w:r>
      <w:r>
        <w:rPr>
          <w:spacing w:val="80"/>
          <w:w w:val="105"/>
          <w:sz w:val="15"/>
        </w:rPr>
        <w:t> </w:t>
      </w:r>
      <w:r>
        <w:rPr>
          <w:w w:val="105"/>
          <w:sz w:val="15"/>
        </w:rPr>
        <w:t>Azərbaycan</w:t>
      </w:r>
      <w:r>
        <w:rPr>
          <w:spacing w:val="80"/>
          <w:w w:val="105"/>
          <w:sz w:val="15"/>
        </w:rPr>
        <w:t> </w:t>
      </w:r>
      <w:r>
        <w:rPr>
          <w:w w:val="105"/>
          <w:sz w:val="15"/>
        </w:rPr>
        <w:t>Respublikasının</w:t>
      </w:r>
      <w:r>
        <w:rPr>
          <w:spacing w:val="80"/>
          <w:w w:val="105"/>
          <w:sz w:val="15"/>
        </w:rPr>
        <w:t> </w:t>
      </w:r>
      <w:r>
        <w:rPr>
          <w:w w:val="105"/>
          <w:sz w:val="15"/>
        </w:rPr>
        <w:t>Qanunu</w:t>
      </w:r>
      <w:r>
        <w:rPr>
          <w:spacing w:val="80"/>
          <w:w w:val="105"/>
          <w:sz w:val="15"/>
        </w:rPr>
        <w:t> </w:t>
      </w:r>
      <w:r>
        <w:rPr>
          <w:w w:val="105"/>
          <w:sz w:val="15"/>
        </w:rPr>
        <w:t>(</w:t>
      </w:r>
      <w:r>
        <w:rPr>
          <w:b/>
          <w:w w:val="105"/>
          <w:sz w:val="15"/>
        </w:rPr>
        <w:t>Azərbaycan Respublikasının Qanunvericilik Toplusu, 2007-ci il, № 2, maddə 68</w:t>
      </w:r>
      <w:r>
        <w:rPr>
          <w:w w:val="105"/>
          <w:sz w:val="15"/>
        </w:rPr>
        <w:t>)</w:t>
      </w:r>
    </w:p>
    <w:p>
      <w:pPr>
        <w:pStyle w:val="BodyText"/>
        <w:spacing w:before="34"/>
        <w:rPr>
          <w:sz w:val="15"/>
        </w:rPr>
      </w:pPr>
    </w:p>
    <w:p>
      <w:pPr>
        <w:pStyle w:val="ListParagraph"/>
        <w:numPr>
          <w:ilvl w:val="0"/>
          <w:numId w:val="310"/>
        </w:numPr>
        <w:tabs>
          <w:tab w:pos="388" w:val="left" w:leader="none"/>
          <w:tab w:pos="628" w:val="left" w:leader="none"/>
        </w:tabs>
        <w:spacing w:line="288" w:lineRule="auto" w:before="0" w:after="0"/>
        <w:ind w:left="388" w:right="101" w:hanging="289"/>
        <w:jc w:val="left"/>
        <w:rPr>
          <w:sz w:val="15"/>
        </w:rPr>
      </w:pPr>
      <w:r>
        <w:rPr>
          <w:b/>
          <w:sz w:val="14"/>
        </w:rPr>
        <w:tab/>
      </w:r>
      <w:r>
        <w:rPr>
          <w:w w:val="105"/>
          <w:sz w:val="15"/>
        </w:rPr>
        <w:t>27</w:t>
      </w:r>
      <w:r>
        <w:rPr>
          <w:spacing w:val="-10"/>
          <w:w w:val="105"/>
          <w:sz w:val="15"/>
        </w:rPr>
        <w:t> </w:t>
      </w:r>
      <w:r>
        <w:rPr>
          <w:w w:val="105"/>
          <w:sz w:val="15"/>
        </w:rPr>
        <w:t>fevral</w:t>
      </w:r>
      <w:r>
        <w:rPr>
          <w:spacing w:val="-7"/>
          <w:w w:val="105"/>
          <w:sz w:val="15"/>
        </w:rPr>
        <w:t> </w:t>
      </w:r>
      <w:r>
        <w:rPr>
          <w:w w:val="105"/>
          <w:sz w:val="15"/>
        </w:rPr>
        <w:t>2007-ci</w:t>
      </w:r>
      <w:r>
        <w:rPr>
          <w:spacing w:val="-7"/>
          <w:w w:val="105"/>
          <w:sz w:val="15"/>
        </w:rPr>
        <w:t> </w:t>
      </w:r>
      <w:r>
        <w:rPr>
          <w:w w:val="105"/>
          <w:sz w:val="15"/>
        </w:rPr>
        <w:t>il</w:t>
      </w:r>
      <w:r>
        <w:rPr>
          <w:spacing w:val="-7"/>
          <w:w w:val="105"/>
          <w:sz w:val="15"/>
        </w:rPr>
        <w:t> </w:t>
      </w:r>
      <w:r>
        <w:rPr>
          <w:w w:val="105"/>
          <w:sz w:val="15"/>
        </w:rPr>
        <w:t>tarixli</w:t>
      </w:r>
      <w:r>
        <w:rPr>
          <w:spacing w:val="-7"/>
          <w:w w:val="105"/>
          <w:sz w:val="15"/>
        </w:rPr>
        <w:t> </w:t>
      </w:r>
      <w:r>
        <w:rPr>
          <w:w w:val="105"/>
          <w:sz w:val="15"/>
        </w:rPr>
        <w:t>251-IIQD</w:t>
      </w:r>
      <w:r>
        <w:rPr>
          <w:spacing w:val="-6"/>
          <w:w w:val="105"/>
          <w:sz w:val="15"/>
        </w:rPr>
        <w:t> </w:t>
      </w:r>
      <w:r>
        <w:rPr>
          <w:w w:val="105"/>
          <w:sz w:val="15"/>
        </w:rPr>
        <w:t>nömrəli</w:t>
      </w:r>
      <w:r>
        <w:rPr>
          <w:spacing w:val="-6"/>
          <w:w w:val="105"/>
          <w:sz w:val="15"/>
        </w:rPr>
        <w:t> </w:t>
      </w:r>
      <w:r>
        <w:rPr>
          <w:w w:val="105"/>
          <w:sz w:val="15"/>
        </w:rPr>
        <w:t>Azərbaycan</w:t>
      </w:r>
      <w:r>
        <w:rPr>
          <w:spacing w:val="-6"/>
          <w:w w:val="105"/>
          <w:sz w:val="15"/>
        </w:rPr>
        <w:t> </w:t>
      </w:r>
      <w:r>
        <w:rPr>
          <w:w w:val="105"/>
          <w:sz w:val="15"/>
        </w:rPr>
        <w:t>Respublikasının</w:t>
      </w:r>
      <w:r>
        <w:rPr>
          <w:spacing w:val="-6"/>
          <w:w w:val="105"/>
          <w:sz w:val="15"/>
        </w:rPr>
        <w:t> </w:t>
      </w:r>
      <w:r>
        <w:rPr>
          <w:w w:val="105"/>
          <w:sz w:val="15"/>
        </w:rPr>
        <w:t>Qanunu(</w:t>
      </w:r>
      <w:r>
        <w:rPr>
          <w:spacing w:val="-60"/>
          <w:w w:val="105"/>
          <w:sz w:val="15"/>
        </w:rPr>
        <w:t> </w:t>
      </w:r>
      <w:r>
        <w:rPr>
          <w:b/>
          <w:w w:val="105"/>
          <w:sz w:val="15"/>
        </w:rPr>
        <w:t>Azərbaycan Respublikasının Qanunvericilik Toplusu, 2007-ci il, № 5, maddə 398</w:t>
      </w:r>
      <w:r>
        <w:rPr>
          <w:w w:val="105"/>
          <w:sz w:val="15"/>
        </w:rPr>
        <w:t>)</w:t>
      </w:r>
    </w:p>
    <w:p>
      <w:pPr>
        <w:pStyle w:val="BodyText"/>
        <w:spacing w:before="34"/>
        <w:rPr>
          <w:sz w:val="15"/>
        </w:rPr>
      </w:pPr>
    </w:p>
    <w:p>
      <w:pPr>
        <w:pStyle w:val="ListParagraph"/>
        <w:numPr>
          <w:ilvl w:val="0"/>
          <w:numId w:val="310"/>
        </w:numPr>
        <w:tabs>
          <w:tab w:pos="388" w:val="left" w:leader="none"/>
          <w:tab w:pos="1036" w:val="left" w:leader="none"/>
        </w:tabs>
        <w:spacing w:line="288" w:lineRule="auto" w:before="1" w:after="0"/>
        <w:ind w:left="388" w:right="101" w:hanging="289"/>
        <w:jc w:val="left"/>
        <w:rPr>
          <w:sz w:val="15"/>
        </w:rPr>
      </w:pPr>
      <w:r>
        <w:rPr>
          <w:b/>
          <w:sz w:val="14"/>
        </w:rPr>
        <w:tab/>
      </w:r>
      <w:r>
        <w:rPr>
          <w:w w:val="105"/>
          <w:sz w:val="15"/>
        </w:rPr>
        <w:t>17</w:t>
      </w:r>
      <w:r>
        <w:rPr>
          <w:spacing w:val="80"/>
          <w:w w:val="105"/>
          <w:sz w:val="15"/>
        </w:rPr>
        <w:t> </w:t>
      </w:r>
      <w:r>
        <w:rPr>
          <w:w w:val="105"/>
          <w:sz w:val="15"/>
        </w:rPr>
        <w:t>aprel</w:t>
      </w:r>
      <w:r>
        <w:rPr>
          <w:spacing w:val="80"/>
          <w:w w:val="105"/>
          <w:sz w:val="15"/>
        </w:rPr>
        <w:t> </w:t>
      </w:r>
      <w:r>
        <w:rPr>
          <w:w w:val="105"/>
          <w:sz w:val="15"/>
        </w:rPr>
        <w:t>2007-ci</w:t>
      </w:r>
      <w:r>
        <w:rPr>
          <w:spacing w:val="80"/>
          <w:w w:val="105"/>
          <w:sz w:val="15"/>
        </w:rPr>
        <w:t> </w:t>
      </w:r>
      <w:r>
        <w:rPr>
          <w:w w:val="105"/>
          <w:sz w:val="15"/>
        </w:rPr>
        <w:t>il</w:t>
      </w:r>
      <w:r>
        <w:rPr>
          <w:spacing w:val="80"/>
          <w:w w:val="105"/>
          <w:sz w:val="15"/>
        </w:rPr>
        <w:t> </w:t>
      </w:r>
      <w:r>
        <w:rPr>
          <w:w w:val="105"/>
          <w:sz w:val="15"/>
        </w:rPr>
        <w:t>tarixli</w:t>
      </w:r>
      <w:r>
        <w:rPr>
          <w:spacing w:val="80"/>
          <w:w w:val="105"/>
          <w:sz w:val="15"/>
        </w:rPr>
        <w:t> </w:t>
      </w:r>
      <w:r>
        <w:rPr>
          <w:w w:val="105"/>
          <w:sz w:val="15"/>
        </w:rPr>
        <w:t>313</w:t>
      </w:r>
      <w:r>
        <w:rPr>
          <w:spacing w:val="-74"/>
          <w:w w:val="105"/>
          <w:sz w:val="15"/>
        </w:rPr>
        <w:t> </w:t>
      </w:r>
      <w:r>
        <w:rPr>
          <w:b/>
          <w:w w:val="105"/>
          <w:sz w:val="15"/>
        </w:rPr>
        <w:t>-</w:t>
      </w:r>
      <w:r>
        <w:rPr>
          <w:w w:val="105"/>
          <w:sz w:val="15"/>
        </w:rPr>
        <w:t>I</w:t>
      </w:r>
      <w:r>
        <w:rPr>
          <w:spacing w:val="-71"/>
          <w:w w:val="105"/>
          <w:sz w:val="15"/>
        </w:rPr>
        <w:t> </w:t>
      </w:r>
      <w:r>
        <w:rPr>
          <w:w w:val="105"/>
          <w:sz w:val="15"/>
        </w:rPr>
        <w:t>I</w:t>
      </w:r>
      <w:r>
        <w:rPr>
          <w:spacing w:val="-72"/>
          <w:w w:val="105"/>
          <w:sz w:val="15"/>
        </w:rPr>
        <w:t> </w:t>
      </w:r>
      <w:r>
        <w:rPr>
          <w:w w:val="105"/>
          <w:sz w:val="15"/>
        </w:rPr>
        <w:t>I</w:t>
      </w:r>
      <w:r>
        <w:rPr>
          <w:spacing w:val="-71"/>
          <w:w w:val="105"/>
          <w:sz w:val="15"/>
        </w:rPr>
        <w:t> </w:t>
      </w:r>
      <w:r>
        <w:rPr>
          <w:w w:val="105"/>
          <w:sz w:val="15"/>
        </w:rPr>
        <w:t>Q</w:t>
      </w:r>
      <w:r>
        <w:rPr>
          <w:spacing w:val="-72"/>
          <w:w w:val="105"/>
          <w:sz w:val="15"/>
        </w:rPr>
        <w:t> </w:t>
      </w:r>
      <w:r>
        <w:rPr>
          <w:w w:val="105"/>
          <w:sz w:val="15"/>
        </w:rPr>
        <w:t>D</w:t>
      </w:r>
      <w:r>
        <w:rPr>
          <w:spacing w:val="-3"/>
          <w:w w:val="105"/>
          <w:sz w:val="15"/>
        </w:rPr>
        <w:t> </w:t>
      </w:r>
      <w:r>
        <w:rPr>
          <w:w w:val="105"/>
          <w:sz w:val="15"/>
        </w:rPr>
        <w:t>nömrəli</w:t>
      </w:r>
      <w:r>
        <w:rPr>
          <w:spacing w:val="80"/>
          <w:w w:val="105"/>
          <w:sz w:val="15"/>
        </w:rPr>
        <w:t> </w:t>
      </w:r>
      <w:r>
        <w:rPr>
          <w:w w:val="105"/>
          <w:sz w:val="15"/>
        </w:rPr>
        <w:t>Azərbaycan</w:t>
      </w:r>
      <w:r>
        <w:rPr>
          <w:spacing w:val="80"/>
          <w:w w:val="105"/>
          <w:sz w:val="15"/>
        </w:rPr>
        <w:t> </w:t>
      </w:r>
      <w:r>
        <w:rPr>
          <w:w w:val="105"/>
          <w:sz w:val="15"/>
        </w:rPr>
        <w:t>Respublikasının</w:t>
      </w:r>
      <w:r>
        <w:rPr>
          <w:spacing w:val="80"/>
          <w:w w:val="105"/>
          <w:sz w:val="15"/>
        </w:rPr>
        <w:t> </w:t>
      </w:r>
      <w:r>
        <w:rPr>
          <w:w w:val="105"/>
          <w:sz w:val="15"/>
        </w:rPr>
        <w:t>Qanunu</w:t>
      </w:r>
      <w:r>
        <w:rPr>
          <w:spacing w:val="80"/>
          <w:w w:val="105"/>
          <w:sz w:val="15"/>
        </w:rPr>
        <w:t> </w:t>
      </w:r>
      <w:r>
        <w:rPr>
          <w:w w:val="105"/>
          <w:sz w:val="15"/>
        </w:rPr>
        <w:t>(</w:t>
      </w:r>
      <w:r>
        <w:rPr>
          <w:b/>
          <w:w w:val="105"/>
          <w:sz w:val="15"/>
        </w:rPr>
        <w:t>Azərbaycan Respublikasının Qanunvericilik Toplusu, 2007-cı il, № 6, maddə 560</w:t>
      </w:r>
      <w:r>
        <w:rPr>
          <w:w w:val="105"/>
          <w:sz w:val="15"/>
        </w:rPr>
        <w:t>)</w:t>
      </w:r>
    </w:p>
    <w:p>
      <w:pPr>
        <w:pStyle w:val="BodyText"/>
        <w:spacing w:before="34"/>
        <w:rPr>
          <w:sz w:val="15"/>
        </w:rPr>
      </w:pPr>
    </w:p>
    <w:p>
      <w:pPr>
        <w:pStyle w:val="ListParagraph"/>
        <w:numPr>
          <w:ilvl w:val="0"/>
          <w:numId w:val="310"/>
        </w:numPr>
        <w:tabs>
          <w:tab w:pos="388" w:val="left" w:leader="none"/>
          <w:tab w:pos="1036" w:val="left" w:leader="none"/>
          <w:tab w:pos="1449" w:val="left" w:leader="none"/>
          <w:tab w:pos="2144" w:val="left" w:leader="none"/>
          <w:tab w:pos="3026" w:val="left" w:leader="none"/>
          <w:tab w:pos="3439" w:val="left" w:leader="none"/>
        </w:tabs>
        <w:spacing w:line="288" w:lineRule="auto" w:before="0" w:after="0"/>
        <w:ind w:left="388" w:right="101" w:hanging="289"/>
        <w:jc w:val="left"/>
        <w:rPr>
          <w:sz w:val="15"/>
        </w:rPr>
      </w:pPr>
      <w:r>
        <w:rPr>
          <w:b/>
          <w:sz w:val="14"/>
        </w:rPr>
        <w:tab/>
      </w:r>
      <w:r>
        <w:rPr>
          <w:spacing w:val="-6"/>
          <w:w w:val="105"/>
          <w:sz w:val="15"/>
        </w:rPr>
        <w:t>17</w:t>
      </w:r>
      <w:r>
        <w:rPr>
          <w:sz w:val="15"/>
        </w:rPr>
        <w:tab/>
      </w:r>
      <w:r>
        <w:rPr>
          <w:spacing w:val="-2"/>
          <w:w w:val="105"/>
          <w:sz w:val="15"/>
        </w:rPr>
        <w:t>aprel</w:t>
      </w:r>
      <w:r>
        <w:rPr>
          <w:sz w:val="15"/>
        </w:rPr>
        <w:tab/>
      </w:r>
      <w:r>
        <w:rPr>
          <w:spacing w:val="-2"/>
          <w:w w:val="105"/>
          <w:sz w:val="15"/>
        </w:rPr>
        <w:t>2007-ci</w:t>
      </w:r>
      <w:r>
        <w:rPr>
          <w:sz w:val="15"/>
        </w:rPr>
        <w:tab/>
      </w:r>
      <w:r>
        <w:rPr>
          <w:spacing w:val="-6"/>
          <w:w w:val="105"/>
          <w:sz w:val="15"/>
        </w:rPr>
        <w:t>il</w:t>
      </w:r>
      <w:r>
        <w:rPr>
          <w:sz w:val="15"/>
        </w:rPr>
        <w:tab/>
      </w:r>
      <w:r>
        <w:rPr>
          <w:w w:val="105"/>
          <w:sz w:val="15"/>
        </w:rPr>
        <w:t>tarixli </w:t>
      </w:r>
      <w:r>
        <w:rPr>
          <w:b/>
          <w:w w:val="105"/>
          <w:sz w:val="15"/>
        </w:rPr>
        <w:t>320-IIIQD</w:t>
      </w:r>
      <w:r>
        <w:rPr>
          <w:b/>
          <w:spacing w:val="40"/>
          <w:w w:val="105"/>
          <w:sz w:val="15"/>
        </w:rPr>
        <w:t> </w:t>
      </w:r>
      <w:r>
        <w:rPr>
          <w:w w:val="105"/>
          <w:sz w:val="15"/>
        </w:rPr>
        <w:t>nömrəli</w:t>
      </w:r>
      <w:r>
        <w:rPr>
          <w:spacing w:val="80"/>
          <w:w w:val="105"/>
          <w:sz w:val="15"/>
        </w:rPr>
        <w:t> </w:t>
      </w:r>
      <w:r>
        <w:rPr>
          <w:w w:val="105"/>
          <w:sz w:val="15"/>
        </w:rPr>
        <w:t>Azərbaycan</w:t>
      </w:r>
      <w:r>
        <w:rPr>
          <w:spacing w:val="80"/>
          <w:w w:val="105"/>
          <w:sz w:val="15"/>
        </w:rPr>
        <w:t> </w:t>
      </w:r>
      <w:r>
        <w:rPr>
          <w:w w:val="105"/>
          <w:sz w:val="15"/>
        </w:rPr>
        <w:t>Respublikasının</w:t>
      </w:r>
      <w:r>
        <w:rPr>
          <w:spacing w:val="80"/>
          <w:w w:val="105"/>
          <w:sz w:val="15"/>
        </w:rPr>
        <w:t> </w:t>
      </w:r>
      <w:r>
        <w:rPr>
          <w:w w:val="105"/>
          <w:sz w:val="15"/>
        </w:rPr>
        <w:t>Qanunu</w:t>
      </w:r>
      <w:r>
        <w:rPr>
          <w:spacing w:val="80"/>
          <w:w w:val="105"/>
          <w:sz w:val="15"/>
        </w:rPr>
        <w:t> </w:t>
      </w:r>
      <w:r>
        <w:rPr>
          <w:w w:val="105"/>
          <w:sz w:val="15"/>
        </w:rPr>
        <w:t>(</w:t>
      </w:r>
      <w:r>
        <w:rPr>
          <w:b/>
          <w:w w:val="105"/>
          <w:sz w:val="15"/>
        </w:rPr>
        <w:t>Azərbaycan Respublikasının Qanunvericilik Toplusu, 2007-ci il, № 6, maddə 562</w:t>
      </w:r>
      <w:r>
        <w:rPr>
          <w:w w:val="105"/>
          <w:sz w:val="15"/>
        </w:rPr>
        <w:t>)</w:t>
      </w:r>
    </w:p>
    <w:p>
      <w:pPr>
        <w:pStyle w:val="BodyText"/>
        <w:spacing w:before="34"/>
        <w:rPr>
          <w:sz w:val="15"/>
        </w:rPr>
      </w:pPr>
    </w:p>
    <w:p>
      <w:pPr>
        <w:pStyle w:val="ListParagraph"/>
        <w:numPr>
          <w:ilvl w:val="0"/>
          <w:numId w:val="310"/>
        </w:numPr>
        <w:tabs>
          <w:tab w:pos="388" w:val="left" w:leader="none"/>
          <w:tab w:pos="724" w:val="left" w:leader="none"/>
        </w:tabs>
        <w:spacing w:line="288" w:lineRule="auto" w:before="0" w:after="0"/>
        <w:ind w:left="388" w:right="101" w:hanging="289"/>
        <w:jc w:val="left"/>
        <w:rPr>
          <w:sz w:val="15"/>
        </w:rPr>
      </w:pPr>
      <w:r>
        <w:rPr>
          <w:b/>
          <w:sz w:val="14"/>
        </w:rPr>
        <w:tab/>
      </w:r>
      <w:r>
        <w:rPr>
          <w:w w:val="105"/>
          <w:sz w:val="15"/>
        </w:rPr>
        <w:t>31 may 2007-ci il tarixli 357-IIIQD nömrəli</w:t>
      </w:r>
      <w:r>
        <w:rPr>
          <w:spacing w:val="38"/>
          <w:w w:val="105"/>
          <w:sz w:val="15"/>
        </w:rPr>
        <w:t> </w:t>
      </w:r>
      <w:r>
        <w:rPr>
          <w:w w:val="105"/>
          <w:sz w:val="15"/>
        </w:rPr>
        <w:t>Azərbaycan</w:t>
      </w:r>
      <w:r>
        <w:rPr>
          <w:spacing w:val="33"/>
          <w:w w:val="105"/>
          <w:sz w:val="15"/>
        </w:rPr>
        <w:t> </w:t>
      </w:r>
      <w:r>
        <w:rPr>
          <w:w w:val="105"/>
          <w:sz w:val="15"/>
        </w:rPr>
        <w:t>Respublikası</w:t>
      </w:r>
      <w:r>
        <w:rPr>
          <w:spacing w:val="33"/>
          <w:w w:val="105"/>
          <w:sz w:val="15"/>
        </w:rPr>
        <w:t> </w:t>
      </w:r>
      <w:r>
        <w:rPr>
          <w:w w:val="105"/>
          <w:sz w:val="15"/>
        </w:rPr>
        <w:t>qanunu (</w:t>
      </w:r>
      <w:r>
        <w:rPr>
          <w:b/>
          <w:w w:val="105"/>
          <w:sz w:val="15"/>
        </w:rPr>
        <w:t>Azərbaycan Respublikasının Qanunvericilik Toplusu, 2007-ci il, № 6, maddə 579</w:t>
      </w:r>
      <w:r>
        <w:rPr>
          <w:w w:val="105"/>
          <w:sz w:val="15"/>
        </w:rPr>
        <w:t>)</w:t>
      </w:r>
    </w:p>
    <w:p>
      <w:pPr>
        <w:pStyle w:val="BodyText"/>
        <w:spacing w:before="35"/>
        <w:rPr>
          <w:sz w:val="15"/>
        </w:rPr>
      </w:pPr>
    </w:p>
    <w:p>
      <w:pPr>
        <w:pStyle w:val="ListParagraph"/>
        <w:numPr>
          <w:ilvl w:val="0"/>
          <w:numId w:val="310"/>
        </w:numPr>
        <w:tabs>
          <w:tab w:pos="388" w:val="left" w:leader="none"/>
          <w:tab w:pos="628" w:val="left" w:leader="none"/>
        </w:tabs>
        <w:spacing w:line="288" w:lineRule="auto" w:before="0" w:after="0"/>
        <w:ind w:left="388" w:right="101" w:hanging="289"/>
        <w:jc w:val="left"/>
        <w:rPr>
          <w:sz w:val="15"/>
        </w:rPr>
      </w:pPr>
      <w:r>
        <w:rPr>
          <w:b/>
          <w:sz w:val="14"/>
        </w:rPr>
        <w:tab/>
      </w:r>
      <w:r>
        <w:rPr>
          <w:w w:val="105"/>
          <w:sz w:val="15"/>
        </w:rPr>
        <w:t>16</w:t>
      </w:r>
      <w:r>
        <w:rPr>
          <w:spacing w:val="-6"/>
          <w:w w:val="105"/>
          <w:sz w:val="15"/>
        </w:rPr>
        <w:t> </w:t>
      </w:r>
      <w:r>
        <w:rPr>
          <w:w w:val="105"/>
          <w:sz w:val="15"/>
        </w:rPr>
        <w:t>iyun</w:t>
      </w:r>
      <w:r>
        <w:rPr>
          <w:spacing w:val="-5"/>
          <w:w w:val="105"/>
          <w:sz w:val="15"/>
        </w:rPr>
        <w:t> </w:t>
      </w:r>
      <w:r>
        <w:rPr>
          <w:w w:val="105"/>
          <w:sz w:val="15"/>
        </w:rPr>
        <w:t>2007-ci</w:t>
      </w:r>
      <w:r>
        <w:rPr>
          <w:spacing w:val="-5"/>
          <w:w w:val="105"/>
          <w:sz w:val="15"/>
        </w:rPr>
        <w:t> </w:t>
      </w:r>
      <w:r>
        <w:rPr>
          <w:w w:val="105"/>
          <w:sz w:val="15"/>
        </w:rPr>
        <w:t>il</w:t>
      </w:r>
      <w:r>
        <w:rPr>
          <w:spacing w:val="-5"/>
          <w:w w:val="105"/>
          <w:sz w:val="15"/>
        </w:rPr>
        <w:t> </w:t>
      </w:r>
      <w:r>
        <w:rPr>
          <w:w w:val="105"/>
          <w:sz w:val="15"/>
        </w:rPr>
        <w:t>tarixli 391-IIIQD</w:t>
      </w:r>
      <w:r>
        <w:rPr>
          <w:spacing w:val="-9"/>
          <w:w w:val="105"/>
          <w:sz w:val="15"/>
        </w:rPr>
        <w:t> </w:t>
      </w:r>
      <w:r>
        <w:rPr>
          <w:w w:val="105"/>
          <w:sz w:val="15"/>
        </w:rPr>
        <w:t>nömrəli</w:t>
      </w:r>
      <w:r>
        <w:rPr>
          <w:spacing w:val="-6"/>
          <w:w w:val="105"/>
          <w:sz w:val="15"/>
        </w:rPr>
        <w:t> </w:t>
      </w:r>
      <w:r>
        <w:rPr>
          <w:w w:val="105"/>
          <w:sz w:val="15"/>
        </w:rPr>
        <w:t>Azərbaycan</w:t>
      </w:r>
      <w:r>
        <w:rPr>
          <w:spacing w:val="-6"/>
          <w:w w:val="105"/>
          <w:sz w:val="15"/>
        </w:rPr>
        <w:t> </w:t>
      </w:r>
      <w:r>
        <w:rPr>
          <w:w w:val="105"/>
          <w:sz w:val="15"/>
        </w:rPr>
        <w:t>Respublikasının</w:t>
      </w:r>
      <w:r>
        <w:rPr>
          <w:spacing w:val="-6"/>
          <w:w w:val="105"/>
          <w:sz w:val="15"/>
        </w:rPr>
        <w:t> </w:t>
      </w:r>
      <w:r>
        <w:rPr>
          <w:w w:val="105"/>
          <w:sz w:val="15"/>
        </w:rPr>
        <w:t>Qanunu</w:t>
      </w:r>
      <w:r>
        <w:rPr>
          <w:spacing w:val="-6"/>
          <w:w w:val="105"/>
          <w:sz w:val="15"/>
        </w:rPr>
        <w:t> </w:t>
      </w:r>
      <w:r>
        <w:rPr>
          <w:w w:val="105"/>
          <w:sz w:val="15"/>
        </w:rPr>
        <w:t>(</w:t>
      </w:r>
      <w:r>
        <w:rPr>
          <w:spacing w:val="-81"/>
          <w:w w:val="105"/>
          <w:sz w:val="15"/>
        </w:rPr>
        <w:t> </w:t>
      </w:r>
      <w:r>
        <w:rPr>
          <w:b/>
          <w:w w:val="105"/>
          <w:sz w:val="15"/>
        </w:rPr>
        <w:t>Azərbaycan Respublikasının Qanunvericilik Toplusu, 2007-ci il, № 8, maddə 757</w:t>
      </w:r>
      <w:r>
        <w:rPr>
          <w:w w:val="105"/>
          <w:sz w:val="15"/>
        </w:rPr>
        <w:t>)</w:t>
      </w:r>
    </w:p>
    <w:p>
      <w:pPr>
        <w:pStyle w:val="BodyText"/>
        <w:spacing w:before="34"/>
        <w:rPr>
          <w:sz w:val="15"/>
        </w:rPr>
      </w:pPr>
    </w:p>
    <w:p>
      <w:pPr>
        <w:pStyle w:val="ListParagraph"/>
        <w:numPr>
          <w:ilvl w:val="0"/>
          <w:numId w:val="310"/>
        </w:numPr>
        <w:tabs>
          <w:tab w:pos="388" w:val="left" w:leader="none"/>
          <w:tab w:pos="1000" w:val="left" w:leader="none"/>
        </w:tabs>
        <w:spacing w:line="288" w:lineRule="auto" w:before="0" w:after="0"/>
        <w:ind w:left="388" w:right="101" w:hanging="289"/>
        <w:jc w:val="left"/>
        <w:rPr>
          <w:sz w:val="15"/>
        </w:rPr>
      </w:pPr>
      <w:r>
        <w:rPr>
          <w:b/>
          <w:sz w:val="14"/>
        </w:rPr>
        <w:tab/>
      </w:r>
      <w:r>
        <w:rPr>
          <w:w w:val="105"/>
          <w:sz w:val="15"/>
        </w:rPr>
        <w:t>9</w:t>
      </w:r>
      <w:r>
        <w:rPr>
          <w:spacing w:val="80"/>
          <w:w w:val="105"/>
          <w:sz w:val="15"/>
        </w:rPr>
        <w:t> </w:t>
      </w:r>
      <w:r>
        <w:rPr>
          <w:w w:val="105"/>
          <w:sz w:val="15"/>
        </w:rPr>
        <w:t>oktyabr</w:t>
      </w:r>
      <w:r>
        <w:rPr>
          <w:spacing w:val="80"/>
          <w:w w:val="105"/>
          <w:sz w:val="15"/>
        </w:rPr>
        <w:t> </w:t>
      </w:r>
      <w:r>
        <w:rPr>
          <w:w w:val="105"/>
          <w:sz w:val="15"/>
        </w:rPr>
        <w:t>2007-ci</w:t>
      </w:r>
      <w:r>
        <w:rPr>
          <w:spacing w:val="80"/>
          <w:w w:val="105"/>
          <w:sz w:val="15"/>
        </w:rPr>
        <w:t> </w:t>
      </w:r>
      <w:r>
        <w:rPr>
          <w:w w:val="105"/>
          <w:sz w:val="15"/>
        </w:rPr>
        <w:t>il</w:t>
      </w:r>
      <w:r>
        <w:rPr>
          <w:spacing w:val="80"/>
          <w:w w:val="105"/>
          <w:sz w:val="15"/>
        </w:rPr>
        <w:t> </w:t>
      </w:r>
      <w:r>
        <w:rPr>
          <w:w w:val="105"/>
          <w:sz w:val="15"/>
        </w:rPr>
        <w:t>tarixli</w:t>
      </w:r>
      <w:r>
        <w:rPr>
          <w:spacing w:val="80"/>
          <w:w w:val="105"/>
          <w:sz w:val="15"/>
        </w:rPr>
        <w:t> </w:t>
      </w:r>
      <w:r>
        <w:rPr>
          <w:w w:val="105"/>
          <w:sz w:val="15"/>
        </w:rPr>
        <w:t>428-IIIQD</w:t>
      </w:r>
      <w:r>
        <w:rPr>
          <w:spacing w:val="80"/>
          <w:w w:val="105"/>
          <w:sz w:val="15"/>
        </w:rPr>
        <w:t> </w:t>
      </w:r>
      <w:r>
        <w:rPr>
          <w:w w:val="105"/>
          <w:sz w:val="15"/>
        </w:rPr>
        <w:t>nömrəli</w:t>
      </w:r>
      <w:r>
        <w:rPr>
          <w:spacing w:val="80"/>
          <w:w w:val="105"/>
          <w:sz w:val="15"/>
        </w:rPr>
        <w:t> </w:t>
      </w:r>
      <w:r>
        <w:rPr>
          <w:w w:val="105"/>
          <w:sz w:val="15"/>
        </w:rPr>
        <w:t>Azərbaycan</w:t>
      </w:r>
      <w:r>
        <w:rPr>
          <w:spacing w:val="80"/>
          <w:w w:val="105"/>
          <w:sz w:val="15"/>
        </w:rPr>
        <w:t> </w:t>
      </w:r>
      <w:r>
        <w:rPr>
          <w:w w:val="105"/>
          <w:sz w:val="15"/>
        </w:rPr>
        <w:t>Respublikasının</w:t>
      </w:r>
      <w:r>
        <w:rPr>
          <w:spacing w:val="80"/>
          <w:w w:val="105"/>
          <w:sz w:val="15"/>
        </w:rPr>
        <w:t> </w:t>
      </w:r>
      <w:r>
        <w:rPr>
          <w:w w:val="105"/>
          <w:sz w:val="15"/>
        </w:rPr>
        <w:t>Qanunu</w:t>
      </w:r>
      <w:r>
        <w:rPr>
          <w:spacing w:val="80"/>
          <w:w w:val="105"/>
          <w:sz w:val="15"/>
        </w:rPr>
        <w:t> </w:t>
      </w:r>
      <w:r>
        <w:rPr>
          <w:w w:val="105"/>
          <w:sz w:val="15"/>
        </w:rPr>
        <w:t>(</w:t>
      </w:r>
      <w:r>
        <w:rPr>
          <w:spacing w:val="-55"/>
          <w:w w:val="105"/>
          <w:sz w:val="15"/>
        </w:rPr>
        <w:t> </w:t>
      </w:r>
      <w:r>
        <w:rPr>
          <w:b/>
          <w:w w:val="105"/>
          <w:sz w:val="15"/>
        </w:rPr>
        <w:t>Azərbaycan Respublikasının Qanunvericilik Toplusu, 2007-ci il, № 10, maddə 937</w:t>
      </w:r>
      <w:r>
        <w:rPr>
          <w:w w:val="105"/>
          <w:sz w:val="15"/>
        </w:rPr>
        <w:t>)</w:t>
      </w:r>
    </w:p>
    <w:p>
      <w:pPr>
        <w:pStyle w:val="BodyText"/>
        <w:spacing w:before="35"/>
        <w:rPr>
          <w:sz w:val="15"/>
        </w:rPr>
      </w:pPr>
    </w:p>
    <w:p>
      <w:pPr>
        <w:pStyle w:val="ListParagraph"/>
        <w:numPr>
          <w:ilvl w:val="0"/>
          <w:numId w:val="310"/>
        </w:numPr>
        <w:tabs>
          <w:tab w:pos="388" w:val="left" w:leader="none"/>
          <w:tab w:pos="976" w:val="left" w:leader="none"/>
        </w:tabs>
        <w:spacing w:line="288" w:lineRule="auto" w:before="0" w:after="0"/>
        <w:ind w:left="388" w:right="101" w:hanging="289"/>
        <w:jc w:val="left"/>
        <w:rPr>
          <w:sz w:val="15"/>
        </w:rPr>
      </w:pPr>
      <w:r>
        <w:rPr>
          <w:b/>
          <w:sz w:val="14"/>
        </w:rPr>
        <w:tab/>
      </w:r>
      <w:r>
        <w:rPr>
          <w:w w:val="105"/>
          <w:sz w:val="15"/>
        </w:rPr>
        <w:t>19</w:t>
      </w:r>
      <w:r>
        <w:rPr>
          <w:spacing w:val="79"/>
          <w:w w:val="105"/>
          <w:sz w:val="15"/>
        </w:rPr>
        <w:t> </w:t>
      </w:r>
      <w:r>
        <w:rPr>
          <w:w w:val="105"/>
          <w:sz w:val="15"/>
        </w:rPr>
        <w:t>oktyabr</w:t>
      </w:r>
      <w:r>
        <w:rPr>
          <w:spacing w:val="80"/>
          <w:w w:val="105"/>
          <w:sz w:val="15"/>
        </w:rPr>
        <w:t> </w:t>
      </w:r>
      <w:r>
        <w:rPr>
          <w:w w:val="105"/>
          <w:sz w:val="15"/>
        </w:rPr>
        <w:t>2007-ci</w:t>
      </w:r>
      <w:r>
        <w:rPr>
          <w:spacing w:val="80"/>
          <w:w w:val="105"/>
          <w:sz w:val="15"/>
        </w:rPr>
        <w:t> </w:t>
      </w:r>
      <w:r>
        <w:rPr>
          <w:w w:val="105"/>
          <w:sz w:val="15"/>
        </w:rPr>
        <w:t>il</w:t>
      </w:r>
      <w:r>
        <w:rPr>
          <w:spacing w:val="80"/>
          <w:w w:val="105"/>
          <w:sz w:val="15"/>
        </w:rPr>
        <w:t> </w:t>
      </w:r>
      <w:r>
        <w:rPr>
          <w:w w:val="105"/>
          <w:sz w:val="15"/>
        </w:rPr>
        <w:t>tarixli</w:t>
      </w:r>
      <w:r>
        <w:rPr>
          <w:spacing w:val="80"/>
          <w:w w:val="105"/>
          <w:sz w:val="15"/>
        </w:rPr>
        <w:t> </w:t>
      </w:r>
      <w:r>
        <w:rPr>
          <w:w w:val="105"/>
          <w:sz w:val="15"/>
        </w:rPr>
        <w:t>456-IIIQD</w:t>
      </w:r>
      <w:r>
        <w:rPr>
          <w:spacing w:val="80"/>
          <w:w w:val="105"/>
          <w:sz w:val="15"/>
        </w:rPr>
        <w:t> </w:t>
      </w:r>
      <w:r>
        <w:rPr>
          <w:w w:val="105"/>
          <w:sz w:val="15"/>
        </w:rPr>
        <w:t>nömrəli</w:t>
      </w:r>
      <w:r>
        <w:rPr>
          <w:spacing w:val="80"/>
          <w:w w:val="105"/>
          <w:sz w:val="15"/>
        </w:rPr>
        <w:t> </w:t>
      </w:r>
      <w:r>
        <w:rPr>
          <w:w w:val="105"/>
          <w:sz w:val="15"/>
        </w:rPr>
        <w:t>Azərbaycan</w:t>
      </w:r>
      <w:r>
        <w:rPr>
          <w:spacing w:val="80"/>
          <w:w w:val="105"/>
          <w:sz w:val="15"/>
        </w:rPr>
        <w:t> </w:t>
      </w:r>
      <w:r>
        <w:rPr>
          <w:w w:val="105"/>
          <w:sz w:val="15"/>
        </w:rPr>
        <w:t>Respublikasının</w:t>
      </w:r>
      <w:r>
        <w:rPr>
          <w:spacing w:val="80"/>
          <w:w w:val="105"/>
          <w:sz w:val="15"/>
        </w:rPr>
        <w:t> </w:t>
      </w:r>
      <w:r>
        <w:rPr>
          <w:w w:val="105"/>
          <w:sz w:val="15"/>
        </w:rPr>
        <w:t>Qanunu</w:t>
      </w:r>
      <w:r>
        <w:rPr>
          <w:spacing w:val="80"/>
          <w:w w:val="105"/>
          <w:sz w:val="15"/>
        </w:rPr>
        <w:t> </w:t>
      </w:r>
      <w:r>
        <w:rPr>
          <w:w w:val="105"/>
          <w:sz w:val="15"/>
        </w:rPr>
        <w:t>(</w:t>
      </w:r>
      <w:r>
        <w:rPr>
          <w:spacing w:val="-53"/>
          <w:w w:val="105"/>
          <w:sz w:val="15"/>
        </w:rPr>
        <w:t> </w:t>
      </w:r>
      <w:r>
        <w:rPr>
          <w:b/>
          <w:w w:val="105"/>
          <w:sz w:val="15"/>
        </w:rPr>
        <w:t>Azərbaycan Respublikasının Qanunvericilik Toplusu, 2007-ci il, № 10, maddə 941</w:t>
      </w:r>
      <w:r>
        <w:rPr>
          <w:w w:val="105"/>
          <w:sz w:val="15"/>
        </w:rPr>
        <w:t>)</w:t>
      </w:r>
    </w:p>
    <w:p>
      <w:pPr>
        <w:pStyle w:val="BodyText"/>
        <w:spacing w:before="34"/>
        <w:rPr>
          <w:sz w:val="15"/>
        </w:rPr>
      </w:pPr>
    </w:p>
    <w:p>
      <w:pPr>
        <w:pStyle w:val="ListParagraph"/>
        <w:numPr>
          <w:ilvl w:val="0"/>
          <w:numId w:val="310"/>
        </w:numPr>
        <w:tabs>
          <w:tab w:pos="388" w:val="left" w:leader="none"/>
          <w:tab w:pos="628" w:val="left" w:leader="none"/>
        </w:tabs>
        <w:spacing w:line="288" w:lineRule="auto" w:before="0" w:after="0"/>
        <w:ind w:left="388" w:right="101" w:hanging="289"/>
        <w:jc w:val="left"/>
        <w:rPr>
          <w:sz w:val="15"/>
        </w:rPr>
      </w:pPr>
      <w:r>
        <w:rPr>
          <w:b/>
          <w:sz w:val="14"/>
        </w:rPr>
        <w:tab/>
      </w:r>
      <w:r>
        <w:rPr>
          <w:w w:val="105"/>
          <w:sz w:val="15"/>
        </w:rPr>
        <w:t>23</w:t>
      </w:r>
      <w:r>
        <w:rPr>
          <w:spacing w:val="-11"/>
          <w:w w:val="105"/>
          <w:sz w:val="15"/>
        </w:rPr>
        <w:t> </w:t>
      </w:r>
      <w:r>
        <w:rPr>
          <w:w w:val="105"/>
          <w:sz w:val="15"/>
        </w:rPr>
        <w:t>oktyabr</w:t>
      </w:r>
      <w:r>
        <w:rPr>
          <w:spacing w:val="-7"/>
          <w:w w:val="105"/>
          <w:sz w:val="15"/>
        </w:rPr>
        <w:t> </w:t>
      </w:r>
      <w:r>
        <w:rPr>
          <w:w w:val="105"/>
          <w:sz w:val="15"/>
        </w:rPr>
        <w:t>2007-ci</w:t>
      </w:r>
      <w:r>
        <w:rPr>
          <w:spacing w:val="-7"/>
          <w:w w:val="105"/>
          <w:sz w:val="15"/>
        </w:rPr>
        <w:t> </w:t>
      </w:r>
      <w:r>
        <w:rPr>
          <w:w w:val="105"/>
          <w:sz w:val="15"/>
        </w:rPr>
        <w:t>il</w:t>
      </w:r>
      <w:r>
        <w:rPr>
          <w:spacing w:val="-7"/>
          <w:w w:val="105"/>
          <w:sz w:val="15"/>
        </w:rPr>
        <w:t> </w:t>
      </w:r>
      <w:r>
        <w:rPr>
          <w:w w:val="105"/>
          <w:sz w:val="15"/>
        </w:rPr>
        <w:t>tarixli</w:t>
      </w:r>
      <w:r>
        <w:rPr>
          <w:spacing w:val="-7"/>
          <w:w w:val="105"/>
          <w:sz w:val="15"/>
        </w:rPr>
        <w:t> </w:t>
      </w:r>
      <w:r>
        <w:rPr>
          <w:w w:val="105"/>
          <w:sz w:val="15"/>
        </w:rPr>
        <w:t>464-IIIQD</w:t>
      </w:r>
      <w:r>
        <w:rPr>
          <w:spacing w:val="-7"/>
          <w:w w:val="105"/>
          <w:sz w:val="15"/>
        </w:rPr>
        <w:t> </w:t>
      </w:r>
      <w:r>
        <w:rPr>
          <w:w w:val="105"/>
          <w:sz w:val="15"/>
        </w:rPr>
        <w:t>nömrəli</w:t>
      </w:r>
      <w:r>
        <w:rPr>
          <w:spacing w:val="-7"/>
          <w:w w:val="105"/>
          <w:sz w:val="15"/>
        </w:rPr>
        <w:t> </w:t>
      </w:r>
      <w:r>
        <w:rPr>
          <w:w w:val="105"/>
          <w:sz w:val="15"/>
        </w:rPr>
        <w:t>Azərbaycan</w:t>
      </w:r>
      <w:r>
        <w:rPr>
          <w:spacing w:val="-7"/>
          <w:w w:val="105"/>
          <w:sz w:val="15"/>
        </w:rPr>
        <w:t> </w:t>
      </w:r>
      <w:r>
        <w:rPr>
          <w:w w:val="105"/>
          <w:sz w:val="15"/>
        </w:rPr>
        <w:t>Respublikası</w:t>
      </w:r>
      <w:r>
        <w:rPr>
          <w:spacing w:val="-7"/>
          <w:w w:val="105"/>
          <w:sz w:val="15"/>
        </w:rPr>
        <w:t> </w:t>
      </w:r>
      <w:r>
        <w:rPr>
          <w:w w:val="105"/>
          <w:sz w:val="15"/>
        </w:rPr>
        <w:t>Qanunu</w:t>
      </w:r>
      <w:r>
        <w:rPr>
          <w:spacing w:val="-7"/>
          <w:w w:val="105"/>
          <w:sz w:val="15"/>
        </w:rPr>
        <w:t> </w:t>
      </w:r>
      <w:r>
        <w:rPr>
          <w:w w:val="105"/>
          <w:sz w:val="15"/>
        </w:rPr>
        <w:t>(</w:t>
      </w:r>
      <w:r>
        <w:rPr>
          <w:spacing w:val="-48"/>
          <w:w w:val="105"/>
          <w:sz w:val="15"/>
        </w:rPr>
        <w:t> </w:t>
      </w:r>
      <w:r>
        <w:rPr>
          <w:b/>
          <w:w w:val="105"/>
          <w:sz w:val="15"/>
        </w:rPr>
        <w:t>Azərbaycan Respublikasının Qanunvericilik Toplusu, 2007-ci il, № 11, maddə 1080</w:t>
      </w:r>
      <w:r>
        <w:rPr>
          <w:w w:val="105"/>
          <w:sz w:val="15"/>
        </w:rPr>
        <w:t>)</w:t>
      </w:r>
    </w:p>
    <w:p>
      <w:pPr>
        <w:pStyle w:val="BodyText"/>
        <w:spacing w:before="34"/>
        <w:rPr>
          <w:sz w:val="15"/>
        </w:rPr>
      </w:pPr>
    </w:p>
    <w:p>
      <w:pPr>
        <w:pStyle w:val="ListParagraph"/>
        <w:numPr>
          <w:ilvl w:val="0"/>
          <w:numId w:val="310"/>
        </w:numPr>
        <w:tabs>
          <w:tab w:pos="388" w:val="left" w:leader="none"/>
          <w:tab w:pos="676" w:val="left" w:leader="none"/>
        </w:tabs>
        <w:spacing w:line="288" w:lineRule="auto" w:before="1" w:after="0"/>
        <w:ind w:left="388" w:right="101" w:hanging="289"/>
        <w:jc w:val="left"/>
        <w:rPr>
          <w:sz w:val="15"/>
        </w:rPr>
      </w:pPr>
      <w:r>
        <w:rPr>
          <w:b/>
          <w:sz w:val="14"/>
        </w:rPr>
        <w:tab/>
      </w:r>
      <w:r>
        <w:rPr>
          <w:w w:val="105"/>
          <w:sz w:val="15"/>
        </w:rPr>
        <w:t>6 noyabr 2007-ci il tarixli 479-IIIQD nömrəli Azərbaycan Respublikası Qanunu (</w:t>
      </w:r>
      <w:r>
        <w:rPr>
          <w:spacing w:val="-52"/>
          <w:w w:val="105"/>
          <w:sz w:val="15"/>
        </w:rPr>
        <w:t> </w:t>
      </w:r>
      <w:r>
        <w:rPr>
          <w:b/>
          <w:w w:val="105"/>
          <w:sz w:val="15"/>
        </w:rPr>
        <w:t>Azərbaycan Respublikasının Qanunvericilik Toplusu, 2007-ci il, № 11, maddə 1090</w:t>
      </w:r>
      <w:r>
        <w:rPr>
          <w:w w:val="105"/>
          <w:sz w:val="15"/>
        </w:rPr>
        <w:t>)</w:t>
      </w:r>
    </w:p>
    <w:p>
      <w:pPr>
        <w:pStyle w:val="BodyText"/>
        <w:spacing w:before="34"/>
        <w:rPr>
          <w:sz w:val="15"/>
        </w:rPr>
      </w:pPr>
    </w:p>
    <w:p>
      <w:pPr>
        <w:pStyle w:val="ListParagraph"/>
        <w:numPr>
          <w:ilvl w:val="0"/>
          <w:numId w:val="310"/>
        </w:numPr>
        <w:tabs>
          <w:tab w:pos="388" w:val="left" w:leader="none"/>
          <w:tab w:pos="652" w:val="left" w:leader="none"/>
        </w:tabs>
        <w:spacing w:line="288" w:lineRule="auto" w:before="0" w:after="0"/>
        <w:ind w:left="388" w:right="101" w:hanging="289"/>
        <w:jc w:val="left"/>
        <w:rPr>
          <w:sz w:val="15"/>
        </w:rPr>
      </w:pPr>
      <w:r>
        <w:rPr>
          <w:b/>
          <w:sz w:val="14"/>
        </w:rPr>
        <w:tab/>
      </w:r>
      <w:r>
        <w:rPr>
          <w:w w:val="105"/>
          <w:sz w:val="15"/>
        </w:rPr>
        <w:t>1</w:t>
      </w:r>
      <w:r>
        <w:rPr>
          <w:spacing w:val="-3"/>
          <w:w w:val="105"/>
          <w:sz w:val="15"/>
        </w:rPr>
        <w:t> </w:t>
      </w:r>
      <w:r>
        <w:rPr>
          <w:w w:val="105"/>
          <w:sz w:val="15"/>
        </w:rPr>
        <w:t>oktyabr 2007-ci il tarixli 424-IIIQD nömrəli Azərbaycan Respublikası Qanunu (</w:t>
      </w:r>
      <w:r>
        <w:rPr>
          <w:spacing w:val="-50"/>
          <w:w w:val="105"/>
          <w:sz w:val="15"/>
        </w:rPr>
        <w:t> </w:t>
      </w:r>
      <w:r>
        <w:rPr>
          <w:b/>
          <w:w w:val="105"/>
          <w:sz w:val="15"/>
        </w:rPr>
        <w:t>Azərbaycan Respublikasının qanunvericilik toplusu, 2007-ci il, № 11, maddə 1049</w:t>
      </w:r>
      <w:r>
        <w:rPr>
          <w:w w:val="105"/>
          <w:sz w:val="15"/>
        </w:rPr>
        <w:t>)</w:t>
      </w:r>
    </w:p>
    <w:p>
      <w:pPr>
        <w:pStyle w:val="BodyText"/>
        <w:spacing w:before="34"/>
        <w:rPr>
          <w:sz w:val="15"/>
        </w:rPr>
      </w:pPr>
    </w:p>
    <w:p>
      <w:pPr>
        <w:pStyle w:val="ListParagraph"/>
        <w:numPr>
          <w:ilvl w:val="0"/>
          <w:numId w:val="310"/>
        </w:numPr>
        <w:tabs>
          <w:tab w:pos="388" w:val="left" w:leader="none"/>
          <w:tab w:pos="652" w:val="left" w:leader="none"/>
        </w:tabs>
        <w:spacing w:line="288" w:lineRule="auto" w:before="1" w:after="0"/>
        <w:ind w:left="388" w:right="101" w:hanging="289"/>
        <w:jc w:val="left"/>
        <w:rPr>
          <w:sz w:val="15"/>
        </w:rPr>
      </w:pPr>
      <w:r>
        <w:rPr>
          <w:b/>
          <w:sz w:val="14"/>
        </w:rPr>
        <w:tab/>
      </w:r>
      <w:r>
        <w:rPr>
          <w:w w:val="105"/>
          <w:sz w:val="15"/>
        </w:rPr>
        <w:t>25 dekabr 2007-ci il tarixli</w:t>
      </w:r>
      <w:r>
        <w:rPr>
          <w:spacing w:val="-3"/>
          <w:w w:val="105"/>
          <w:sz w:val="15"/>
        </w:rPr>
        <w:t> </w:t>
      </w:r>
      <w:r>
        <w:rPr>
          <w:w w:val="105"/>
          <w:sz w:val="15"/>
        </w:rPr>
        <w:t>522-IIIQD</w:t>
      </w:r>
      <w:r>
        <w:rPr>
          <w:spacing w:val="-1"/>
          <w:w w:val="105"/>
          <w:sz w:val="15"/>
        </w:rPr>
        <w:t> </w:t>
      </w:r>
      <w:r>
        <w:rPr>
          <w:w w:val="105"/>
          <w:sz w:val="15"/>
        </w:rPr>
        <w:t>nömrəli Azərbaycan Respublikası Qanunu (</w:t>
      </w:r>
      <w:r>
        <w:rPr>
          <w:spacing w:val="-75"/>
          <w:w w:val="105"/>
          <w:sz w:val="15"/>
        </w:rPr>
        <w:t> </w:t>
      </w:r>
      <w:r>
        <w:rPr>
          <w:b/>
          <w:w w:val="105"/>
          <w:sz w:val="15"/>
        </w:rPr>
        <w:t>Azərbaycan Respublikasının Qanunvericilik Toplusu, 2007-ci il, №12, maddə 1221</w:t>
      </w:r>
      <w:r>
        <w:rPr>
          <w:w w:val="105"/>
          <w:sz w:val="15"/>
        </w:rPr>
        <w:t>)</w:t>
      </w:r>
    </w:p>
    <w:p>
      <w:pPr>
        <w:pStyle w:val="BodyText"/>
        <w:spacing w:before="34"/>
        <w:rPr>
          <w:sz w:val="15"/>
        </w:rPr>
      </w:pPr>
    </w:p>
    <w:p>
      <w:pPr>
        <w:pStyle w:val="ListParagraph"/>
        <w:numPr>
          <w:ilvl w:val="0"/>
          <w:numId w:val="310"/>
        </w:numPr>
        <w:tabs>
          <w:tab w:pos="388" w:val="left" w:leader="none"/>
          <w:tab w:pos="652" w:val="left" w:leader="none"/>
        </w:tabs>
        <w:spacing w:line="288" w:lineRule="auto" w:before="0" w:after="0"/>
        <w:ind w:left="388" w:right="105" w:hanging="289"/>
        <w:jc w:val="left"/>
        <w:rPr>
          <w:b/>
          <w:sz w:val="15"/>
        </w:rPr>
      </w:pPr>
      <w:r>
        <w:rPr>
          <w:b/>
          <w:sz w:val="14"/>
        </w:rPr>
        <w:tab/>
      </w:r>
      <w:r>
        <w:rPr>
          <w:w w:val="105"/>
          <w:sz w:val="15"/>
        </w:rPr>
        <w:t>16</w:t>
      </w:r>
      <w:r>
        <w:rPr>
          <w:spacing w:val="-1"/>
          <w:w w:val="105"/>
          <w:sz w:val="15"/>
        </w:rPr>
        <w:t> </w:t>
      </w:r>
      <w:r>
        <w:rPr>
          <w:w w:val="105"/>
          <w:sz w:val="15"/>
        </w:rPr>
        <w:t>may 2008-ci il tarixli 607</w:t>
      </w:r>
      <w:r>
        <w:rPr>
          <w:spacing w:val="-78"/>
          <w:w w:val="105"/>
          <w:sz w:val="15"/>
        </w:rPr>
        <w:t> </w:t>
      </w:r>
      <w:r>
        <w:rPr>
          <w:w w:val="105"/>
          <w:sz w:val="15"/>
        </w:rPr>
        <w:t>-IIIQD nömrəli Azərbaycan Respublikasının Qanunu </w:t>
      </w:r>
      <w:r>
        <w:rPr>
          <w:b/>
          <w:w w:val="105"/>
          <w:sz w:val="15"/>
        </w:rPr>
        <w:t>(“Azərbaycan” qəzeti 7 iyun 2008-ci</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123,</w:t>
      </w:r>
      <w:r>
        <w:rPr>
          <w:b/>
          <w:spacing w:val="-1"/>
          <w:w w:val="105"/>
          <w:sz w:val="15"/>
        </w:rPr>
        <w:t> </w:t>
      </w:r>
      <w:r>
        <w:rPr>
          <w:b/>
          <w:w w:val="105"/>
          <w:sz w:val="15"/>
        </w:rPr>
        <w:t>Azərbaycan</w:t>
      </w:r>
      <w:r>
        <w:rPr>
          <w:b/>
          <w:spacing w:val="-1"/>
          <w:w w:val="105"/>
          <w:sz w:val="15"/>
        </w:rPr>
        <w:t> </w:t>
      </w:r>
      <w:r>
        <w:rPr>
          <w:b/>
          <w:w w:val="105"/>
          <w:sz w:val="15"/>
        </w:rPr>
        <w:t>Respublikasının</w:t>
      </w:r>
      <w:r>
        <w:rPr>
          <w:b/>
          <w:spacing w:val="-1"/>
          <w:w w:val="105"/>
          <w:sz w:val="15"/>
        </w:rPr>
        <w:t> </w:t>
      </w:r>
      <w:r>
        <w:rPr>
          <w:b/>
          <w:w w:val="105"/>
          <w:sz w:val="15"/>
        </w:rPr>
        <w:t>Qanunvericilik</w:t>
      </w:r>
      <w:r>
        <w:rPr>
          <w:b/>
          <w:spacing w:val="-1"/>
          <w:w w:val="105"/>
          <w:sz w:val="15"/>
        </w:rPr>
        <w:t> </w:t>
      </w:r>
      <w:r>
        <w:rPr>
          <w:b/>
          <w:w w:val="105"/>
          <w:sz w:val="15"/>
        </w:rPr>
        <w:t>Toplusu,</w:t>
      </w:r>
      <w:r>
        <w:rPr>
          <w:b/>
          <w:spacing w:val="-1"/>
          <w:w w:val="105"/>
          <w:sz w:val="15"/>
        </w:rPr>
        <w:t> </w:t>
      </w:r>
      <w:r>
        <w:rPr>
          <w:b/>
          <w:w w:val="105"/>
          <w:sz w:val="15"/>
        </w:rPr>
        <w:t>2008-ci</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6,</w:t>
      </w:r>
      <w:r>
        <w:rPr>
          <w:b/>
          <w:spacing w:val="-1"/>
          <w:w w:val="105"/>
          <w:sz w:val="15"/>
        </w:rPr>
        <w:t> </w:t>
      </w:r>
      <w:r>
        <w:rPr>
          <w:b/>
          <w:w w:val="105"/>
          <w:sz w:val="15"/>
        </w:rPr>
        <w:t>maddə</w:t>
      </w:r>
      <w:r>
        <w:rPr>
          <w:b/>
          <w:spacing w:val="-1"/>
          <w:w w:val="105"/>
          <w:sz w:val="15"/>
        </w:rPr>
        <w:t> </w:t>
      </w:r>
      <w:r>
        <w:rPr>
          <w:b/>
          <w:w w:val="105"/>
          <w:sz w:val="15"/>
        </w:rPr>
        <w:t>454)</w:t>
      </w:r>
    </w:p>
    <w:p>
      <w:pPr>
        <w:pStyle w:val="BodyText"/>
        <w:spacing w:before="34"/>
        <w:rPr>
          <w:b/>
          <w:sz w:val="15"/>
        </w:rPr>
      </w:pPr>
    </w:p>
    <w:p>
      <w:pPr>
        <w:pStyle w:val="ListParagraph"/>
        <w:numPr>
          <w:ilvl w:val="0"/>
          <w:numId w:val="310"/>
        </w:numPr>
        <w:tabs>
          <w:tab w:pos="388" w:val="left" w:leader="none"/>
          <w:tab w:pos="688" w:val="left" w:leader="none"/>
        </w:tabs>
        <w:spacing w:line="288" w:lineRule="auto" w:before="0" w:after="0"/>
        <w:ind w:left="388" w:right="101" w:hanging="289"/>
        <w:jc w:val="left"/>
        <w:rPr>
          <w:sz w:val="15"/>
        </w:rPr>
      </w:pPr>
      <w:r>
        <w:rPr>
          <w:b/>
          <w:sz w:val="14"/>
        </w:rPr>
        <w:tab/>
      </w:r>
      <w:r>
        <w:rPr>
          <w:w w:val="105"/>
          <w:sz w:val="15"/>
        </w:rPr>
        <w:t>2 iyun 2008-ci il tarixli </w:t>
      </w:r>
      <w:r>
        <w:rPr>
          <w:b/>
          <w:w w:val="105"/>
          <w:sz w:val="15"/>
        </w:rPr>
        <w:t>617-IIIQD </w:t>
      </w:r>
      <w:r>
        <w:rPr>
          <w:w w:val="105"/>
          <w:sz w:val="15"/>
        </w:rPr>
        <w:t>nömrəli Azərbaycan Respublikasının Qanunu(</w:t>
      </w:r>
      <w:r>
        <w:rPr>
          <w:b/>
          <w:w w:val="105"/>
          <w:sz w:val="15"/>
        </w:rPr>
        <w:t>Azərbaycan Respublikasının Qanunvericilik Toplusu, 2008-ci il, № 6, maddə 461</w:t>
      </w:r>
      <w:r>
        <w:rPr>
          <w:w w:val="105"/>
          <w:sz w:val="15"/>
        </w:rPr>
        <w:t>)</w:t>
      </w:r>
    </w:p>
    <w:p>
      <w:pPr>
        <w:pStyle w:val="BodyText"/>
        <w:spacing w:before="35"/>
        <w:rPr>
          <w:sz w:val="15"/>
        </w:rPr>
      </w:pPr>
    </w:p>
    <w:p>
      <w:pPr>
        <w:pStyle w:val="ListParagraph"/>
        <w:numPr>
          <w:ilvl w:val="0"/>
          <w:numId w:val="310"/>
        </w:numPr>
        <w:tabs>
          <w:tab w:pos="388" w:val="left" w:leader="none"/>
          <w:tab w:pos="628" w:val="left" w:leader="none"/>
        </w:tabs>
        <w:spacing w:line="288" w:lineRule="auto" w:before="0" w:after="0"/>
        <w:ind w:left="388" w:right="101" w:hanging="289"/>
        <w:jc w:val="left"/>
        <w:rPr>
          <w:sz w:val="15"/>
        </w:rPr>
      </w:pPr>
      <w:r>
        <w:rPr>
          <w:b/>
          <w:sz w:val="14"/>
        </w:rPr>
        <w:tab/>
      </w:r>
      <w:r>
        <w:rPr>
          <w:w w:val="105"/>
          <w:sz w:val="15"/>
        </w:rPr>
        <w:t>13</w:t>
      </w:r>
      <w:r>
        <w:rPr>
          <w:spacing w:val="-8"/>
          <w:w w:val="105"/>
          <w:sz w:val="15"/>
        </w:rPr>
        <w:t> </w:t>
      </w:r>
      <w:r>
        <w:rPr>
          <w:w w:val="105"/>
          <w:sz w:val="15"/>
        </w:rPr>
        <w:t>iyun</w:t>
      </w:r>
      <w:r>
        <w:rPr>
          <w:spacing w:val="-6"/>
          <w:w w:val="105"/>
          <w:sz w:val="15"/>
        </w:rPr>
        <w:t> </w:t>
      </w:r>
      <w:r>
        <w:rPr>
          <w:w w:val="105"/>
          <w:sz w:val="15"/>
        </w:rPr>
        <w:t>2008-ci</w:t>
      </w:r>
      <w:r>
        <w:rPr>
          <w:spacing w:val="-6"/>
          <w:w w:val="105"/>
          <w:sz w:val="15"/>
        </w:rPr>
        <w:t> </w:t>
      </w:r>
      <w:r>
        <w:rPr>
          <w:w w:val="105"/>
          <w:sz w:val="15"/>
        </w:rPr>
        <w:t>il tarixli</w:t>
      </w:r>
      <w:r>
        <w:rPr>
          <w:spacing w:val="-5"/>
          <w:w w:val="105"/>
          <w:sz w:val="15"/>
        </w:rPr>
        <w:t> </w:t>
      </w:r>
      <w:r>
        <w:rPr>
          <w:w w:val="105"/>
          <w:sz w:val="15"/>
        </w:rPr>
        <w:t>648-IIIQD</w:t>
      </w:r>
      <w:r>
        <w:rPr>
          <w:spacing w:val="-7"/>
          <w:w w:val="105"/>
          <w:sz w:val="15"/>
        </w:rPr>
        <w:t> </w:t>
      </w:r>
      <w:r>
        <w:rPr>
          <w:w w:val="105"/>
          <w:sz w:val="15"/>
        </w:rPr>
        <w:t>nömrəli</w:t>
      </w:r>
      <w:r>
        <w:rPr>
          <w:spacing w:val="-4"/>
          <w:w w:val="105"/>
          <w:sz w:val="15"/>
        </w:rPr>
        <w:t> </w:t>
      </w:r>
      <w:r>
        <w:rPr>
          <w:w w:val="105"/>
          <w:sz w:val="15"/>
        </w:rPr>
        <w:t>Azərbaycan</w:t>
      </w:r>
      <w:r>
        <w:rPr>
          <w:spacing w:val="-4"/>
          <w:w w:val="105"/>
          <w:sz w:val="15"/>
        </w:rPr>
        <w:t> </w:t>
      </w:r>
      <w:r>
        <w:rPr>
          <w:w w:val="105"/>
          <w:sz w:val="15"/>
        </w:rPr>
        <w:t>Respublikasının</w:t>
      </w:r>
      <w:r>
        <w:rPr>
          <w:spacing w:val="-4"/>
          <w:w w:val="105"/>
          <w:sz w:val="15"/>
        </w:rPr>
        <w:t> </w:t>
      </w:r>
      <w:r>
        <w:rPr>
          <w:w w:val="105"/>
          <w:sz w:val="15"/>
        </w:rPr>
        <w:t>Qanunu</w:t>
      </w:r>
      <w:r>
        <w:rPr>
          <w:spacing w:val="-4"/>
          <w:w w:val="105"/>
          <w:sz w:val="15"/>
        </w:rPr>
        <w:t> </w:t>
      </w:r>
      <w:r>
        <w:rPr>
          <w:w w:val="105"/>
          <w:sz w:val="15"/>
        </w:rPr>
        <w:t>(</w:t>
      </w:r>
      <w:r>
        <w:rPr>
          <w:spacing w:val="-81"/>
          <w:w w:val="105"/>
          <w:sz w:val="15"/>
        </w:rPr>
        <w:t> </w:t>
      </w:r>
      <w:r>
        <w:rPr>
          <w:b/>
          <w:w w:val="105"/>
          <w:sz w:val="15"/>
        </w:rPr>
        <w:t>Azərbaycan Respublikasının Qanunvericilik Toplusu, 2008-ci il, №7, maddə 602</w:t>
      </w:r>
      <w:r>
        <w:rPr>
          <w:w w:val="105"/>
          <w:sz w:val="15"/>
        </w:rPr>
        <w:t>)</w:t>
      </w:r>
    </w:p>
    <w:p>
      <w:pPr>
        <w:pStyle w:val="BodyText"/>
        <w:spacing w:before="34"/>
        <w:rPr>
          <w:sz w:val="15"/>
        </w:rPr>
      </w:pPr>
    </w:p>
    <w:p>
      <w:pPr>
        <w:pStyle w:val="ListParagraph"/>
        <w:numPr>
          <w:ilvl w:val="0"/>
          <w:numId w:val="310"/>
        </w:numPr>
        <w:tabs>
          <w:tab w:pos="388" w:val="left" w:leader="none"/>
          <w:tab w:pos="652" w:val="left" w:leader="none"/>
        </w:tabs>
        <w:spacing w:line="288" w:lineRule="auto" w:before="0" w:after="0"/>
        <w:ind w:left="388" w:right="108" w:hanging="289"/>
        <w:jc w:val="left"/>
        <w:rPr>
          <w:b/>
          <w:sz w:val="15"/>
        </w:rPr>
      </w:pPr>
      <w:r>
        <w:rPr>
          <w:b/>
          <w:sz w:val="14"/>
        </w:rPr>
        <w:tab/>
      </w:r>
      <w:r>
        <w:rPr>
          <w:w w:val="105"/>
          <w:sz w:val="15"/>
        </w:rPr>
        <w:t>2 oktyabr 2008-ci il tarixli 691-IIIQD nömrəli Azərbaycan Respublikasının Qanunu </w:t>
      </w:r>
      <w:r>
        <w:rPr>
          <w:b/>
          <w:w w:val="105"/>
          <w:sz w:val="15"/>
        </w:rPr>
        <w:t>(“Azərbaycan” qəzeti, 30 oktyabr</w:t>
      </w:r>
      <w:r>
        <w:rPr>
          <w:b/>
          <w:spacing w:val="-2"/>
          <w:w w:val="105"/>
          <w:sz w:val="15"/>
        </w:rPr>
        <w:t> </w:t>
      </w:r>
      <w:r>
        <w:rPr>
          <w:b/>
          <w:w w:val="105"/>
          <w:sz w:val="15"/>
        </w:rPr>
        <w:t>2008-ci</w:t>
      </w:r>
      <w:r>
        <w:rPr>
          <w:b/>
          <w:spacing w:val="-2"/>
          <w:w w:val="105"/>
          <w:sz w:val="15"/>
        </w:rPr>
        <w:t> </w:t>
      </w:r>
      <w:r>
        <w:rPr>
          <w:b/>
          <w:w w:val="105"/>
          <w:sz w:val="15"/>
        </w:rPr>
        <w:t>il,</w:t>
      </w:r>
      <w:r>
        <w:rPr>
          <w:b/>
          <w:spacing w:val="-2"/>
          <w:w w:val="105"/>
          <w:sz w:val="15"/>
        </w:rPr>
        <w:t> </w:t>
      </w:r>
      <w:r>
        <w:rPr>
          <w:b/>
          <w:w w:val="105"/>
          <w:sz w:val="15"/>
        </w:rPr>
        <w:t>№</w:t>
      </w:r>
      <w:r>
        <w:rPr>
          <w:b/>
          <w:spacing w:val="-2"/>
          <w:w w:val="105"/>
          <w:sz w:val="15"/>
        </w:rPr>
        <w:t> </w:t>
      </w:r>
      <w:r>
        <w:rPr>
          <w:b/>
          <w:w w:val="105"/>
          <w:sz w:val="15"/>
        </w:rPr>
        <w:t>242,</w:t>
      </w:r>
      <w:r>
        <w:rPr>
          <w:b/>
          <w:spacing w:val="-2"/>
          <w:w w:val="105"/>
          <w:sz w:val="15"/>
        </w:rPr>
        <w:t> </w:t>
      </w:r>
      <w:r>
        <w:rPr>
          <w:b/>
          <w:w w:val="105"/>
          <w:sz w:val="15"/>
        </w:rPr>
        <w:t>Azərbaycan</w:t>
      </w:r>
      <w:r>
        <w:rPr>
          <w:b/>
          <w:spacing w:val="-2"/>
          <w:w w:val="105"/>
          <w:sz w:val="15"/>
        </w:rPr>
        <w:t> </w:t>
      </w:r>
      <w:r>
        <w:rPr>
          <w:b/>
          <w:w w:val="105"/>
          <w:sz w:val="15"/>
        </w:rPr>
        <w:t>Respublikasının</w:t>
      </w:r>
      <w:r>
        <w:rPr>
          <w:b/>
          <w:spacing w:val="-2"/>
          <w:w w:val="105"/>
          <w:sz w:val="15"/>
        </w:rPr>
        <w:t> </w:t>
      </w:r>
      <w:r>
        <w:rPr>
          <w:b/>
          <w:w w:val="105"/>
          <w:sz w:val="15"/>
        </w:rPr>
        <w:t>Qanunvericilik</w:t>
      </w:r>
      <w:r>
        <w:rPr>
          <w:b/>
          <w:spacing w:val="-2"/>
          <w:w w:val="105"/>
          <w:sz w:val="15"/>
        </w:rPr>
        <w:t> </w:t>
      </w:r>
      <w:r>
        <w:rPr>
          <w:b/>
          <w:w w:val="105"/>
          <w:sz w:val="15"/>
        </w:rPr>
        <w:t>Toplusu,</w:t>
      </w:r>
      <w:r>
        <w:rPr>
          <w:b/>
          <w:spacing w:val="-2"/>
          <w:w w:val="105"/>
          <w:sz w:val="15"/>
        </w:rPr>
        <w:t> </w:t>
      </w:r>
      <w:r>
        <w:rPr>
          <w:b/>
          <w:w w:val="105"/>
          <w:sz w:val="15"/>
        </w:rPr>
        <w:t>2008-ci</w:t>
      </w:r>
      <w:r>
        <w:rPr>
          <w:b/>
          <w:spacing w:val="-2"/>
          <w:w w:val="105"/>
          <w:sz w:val="15"/>
        </w:rPr>
        <w:t> </w:t>
      </w:r>
      <w:r>
        <w:rPr>
          <w:b/>
          <w:w w:val="105"/>
          <w:sz w:val="15"/>
        </w:rPr>
        <w:t>il,</w:t>
      </w:r>
      <w:r>
        <w:rPr>
          <w:b/>
          <w:spacing w:val="-2"/>
          <w:w w:val="105"/>
          <w:sz w:val="15"/>
        </w:rPr>
        <w:t> </w:t>
      </w:r>
      <w:r>
        <w:rPr>
          <w:b/>
          <w:w w:val="105"/>
          <w:sz w:val="15"/>
        </w:rPr>
        <w:t>№</w:t>
      </w:r>
      <w:r>
        <w:rPr>
          <w:b/>
          <w:spacing w:val="-2"/>
          <w:w w:val="105"/>
          <w:sz w:val="15"/>
        </w:rPr>
        <w:t> </w:t>
      </w:r>
      <w:r>
        <w:rPr>
          <w:b/>
          <w:w w:val="105"/>
          <w:sz w:val="15"/>
        </w:rPr>
        <w:t>10,</w:t>
      </w:r>
      <w:r>
        <w:rPr>
          <w:b/>
          <w:spacing w:val="-2"/>
          <w:w w:val="105"/>
          <w:sz w:val="15"/>
        </w:rPr>
        <w:t> </w:t>
      </w:r>
      <w:r>
        <w:rPr>
          <w:b/>
          <w:w w:val="105"/>
          <w:sz w:val="15"/>
        </w:rPr>
        <w:t>maddə</w:t>
      </w:r>
      <w:r>
        <w:rPr>
          <w:b/>
          <w:spacing w:val="-2"/>
          <w:w w:val="105"/>
          <w:sz w:val="15"/>
        </w:rPr>
        <w:t> </w:t>
      </w:r>
      <w:r>
        <w:rPr>
          <w:b/>
          <w:w w:val="105"/>
          <w:sz w:val="15"/>
        </w:rPr>
        <w:t>884)</w:t>
      </w:r>
    </w:p>
    <w:p>
      <w:pPr>
        <w:pStyle w:val="BodyText"/>
        <w:spacing w:before="35"/>
        <w:rPr>
          <w:b/>
          <w:sz w:val="15"/>
        </w:rPr>
      </w:pPr>
    </w:p>
    <w:p>
      <w:pPr>
        <w:pStyle w:val="ListParagraph"/>
        <w:numPr>
          <w:ilvl w:val="0"/>
          <w:numId w:val="310"/>
        </w:numPr>
        <w:tabs>
          <w:tab w:pos="388" w:val="left" w:leader="none"/>
          <w:tab w:pos="652" w:val="left" w:leader="none"/>
        </w:tabs>
        <w:spacing w:line="288" w:lineRule="auto" w:before="0" w:after="0"/>
        <w:ind w:left="388" w:right="104" w:hanging="289"/>
        <w:jc w:val="left"/>
        <w:rPr>
          <w:sz w:val="15"/>
        </w:rPr>
      </w:pPr>
      <w:r>
        <w:rPr>
          <w:b/>
          <w:sz w:val="14"/>
        </w:rPr>
        <w:tab/>
      </w:r>
      <w:r>
        <w:rPr>
          <w:w w:val="105"/>
          <w:sz w:val="15"/>
        </w:rPr>
        <w:t>28</w:t>
      </w:r>
      <w:r>
        <w:rPr>
          <w:spacing w:val="-3"/>
          <w:w w:val="105"/>
          <w:sz w:val="15"/>
        </w:rPr>
        <w:t> </w:t>
      </w:r>
      <w:r>
        <w:rPr>
          <w:w w:val="105"/>
          <w:sz w:val="15"/>
        </w:rPr>
        <w:t>oktyabr 2008-ci il tarixli 708-IIIQD nömrəli Azərbaycan Respublikasının Qanunu (</w:t>
      </w:r>
      <w:r>
        <w:rPr>
          <w:spacing w:val="-53"/>
          <w:w w:val="105"/>
          <w:sz w:val="15"/>
        </w:rPr>
        <w:t> </w:t>
      </w:r>
      <w:r>
        <w:rPr>
          <w:b/>
          <w:w w:val="105"/>
          <w:sz w:val="15"/>
        </w:rPr>
        <w:t>“Azərbaycan” qəzeti 16 dekabr</w:t>
      </w:r>
      <w:r>
        <w:rPr>
          <w:b/>
          <w:spacing w:val="-2"/>
          <w:w w:val="105"/>
          <w:sz w:val="15"/>
        </w:rPr>
        <w:t> </w:t>
      </w:r>
      <w:r>
        <w:rPr>
          <w:b/>
          <w:w w:val="105"/>
          <w:sz w:val="15"/>
        </w:rPr>
        <w:t>2008-ci</w:t>
      </w:r>
      <w:r>
        <w:rPr>
          <w:b/>
          <w:spacing w:val="-2"/>
          <w:w w:val="105"/>
          <w:sz w:val="15"/>
        </w:rPr>
        <w:t> </w:t>
      </w:r>
      <w:r>
        <w:rPr>
          <w:b/>
          <w:w w:val="105"/>
          <w:sz w:val="15"/>
        </w:rPr>
        <w:t>il,</w:t>
      </w:r>
      <w:r>
        <w:rPr>
          <w:b/>
          <w:spacing w:val="-2"/>
          <w:w w:val="105"/>
          <w:sz w:val="15"/>
        </w:rPr>
        <w:t> </w:t>
      </w:r>
      <w:r>
        <w:rPr>
          <w:b/>
          <w:w w:val="105"/>
          <w:sz w:val="15"/>
        </w:rPr>
        <w:t>№</w:t>
      </w:r>
      <w:r>
        <w:rPr>
          <w:b/>
          <w:spacing w:val="-2"/>
          <w:w w:val="105"/>
          <w:sz w:val="15"/>
        </w:rPr>
        <w:t> </w:t>
      </w:r>
      <w:r>
        <w:rPr>
          <w:b/>
          <w:w w:val="105"/>
          <w:sz w:val="15"/>
        </w:rPr>
        <w:t>280,</w:t>
      </w:r>
      <w:r>
        <w:rPr>
          <w:b/>
          <w:spacing w:val="-2"/>
          <w:w w:val="105"/>
          <w:sz w:val="15"/>
        </w:rPr>
        <w:t> </w:t>
      </w:r>
      <w:r>
        <w:rPr>
          <w:b/>
          <w:w w:val="105"/>
          <w:sz w:val="15"/>
        </w:rPr>
        <w:t>Azərbaycan</w:t>
      </w:r>
      <w:r>
        <w:rPr>
          <w:b/>
          <w:spacing w:val="-2"/>
          <w:w w:val="105"/>
          <w:sz w:val="15"/>
        </w:rPr>
        <w:t> </w:t>
      </w:r>
      <w:r>
        <w:rPr>
          <w:b/>
          <w:w w:val="105"/>
          <w:sz w:val="15"/>
        </w:rPr>
        <w:t>Respublikasının</w:t>
      </w:r>
      <w:r>
        <w:rPr>
          <w:b/>
          <w:spacing w:val="-2"/>
          <w:w w:val="105"/>
          <w:sz w:val="15"/>
        </w:rPr>
        <w:t> </w:t>
      </w:r>
      <w:r>
        <w:rPr>
          <w:b/>
          <w:w w:val="105"/>
          <w:sz w:val="15"/>
        </w:rPr>
        <w:t>Qanunvericilik</w:t>
      </w:r>
      <w:r>
        <w:rPr>
          <w:b/>
          <w:spacing w:val="-2"/>
          <w:w w:val="105"/>
          <w:sz w:val="15"/>
        </w:rPr>
        <w:t> </w:t>
      </w:r>
      <w:r>
        <w:rPr>
          <w:b/>
          <w:w w:val="105"/>
          <w:sz w:val="15"/>
        </w:rPr>
        <w:t>Toplusu,</w:t>
      </w:r>
      <w:r>
        <w:rPr>
          <w:b/>
          <w:spacing w:val="-2"/>
          <w:w w:val="105"/>
          <w:sz w:val="15"/>
        </w:rPr>
        <w:t> </w:t>
      </w:r>
      <w:r>
        <w:rPr>
          <w:b/>
          <w:w w:val="105"/>
          <w:sz w:val="15"/>
        </w:rPr>
        <w:t>2008-ci</w:t>
      </w:r>
      <w:r>
        <w:rPr>
          <w:b/>
          <w:spacing w:val="-2"/>
          <w:w w:val="105"/>
          <w:sz w:val="15"/>
        </w:rPr>
        <w:t> </w:t>
      </w:r>
      <w:r>
        <w:rPr>
          <w:b/>
          <w:w w:val="105"/>
          <w:sz w:val="15"/>
        </w:rPr>
        <w:t>il,</w:t>
      </w:r>
      <w:r>
        <w:rPr>
          <w:b/>
          <w:spacing w:val="-2"/>
          <w:w w:val="105"/>
          <w:sz w:val="15"/>
        </w:rPr>
        <w:t> </w:t>
      </w:r>
      <w:r>
        <w:rPr>
          <w:b/>
          <w:w w:val="105"/>
          <w:sz w:val="15"/>
        </w:rPr>
        <w:t>¹</w:t>
      </w:r>
      <w:r>
        <w:rPr>
          <w:b/>
          <w:spacing w:val="-2"/>
          <w:w w:val="105"/>
          <w:sz w:val="15"/>
        </w:rPr>
        <w:t> </w:t>
      </w:r>
      <w:r>
        <w:rPr>
          <w:b/>
          <w:w w:val="105"/>
          <w:sz w:val="15"/>
        </w:rPr>
        <w:t>12,</w:t>
      </w:r>
      <w:r>
        <w:rPr>
          <w:b/>
          <w:spacing w:val="-2"/>
          <w:w w:val="105"/>
          <w:sz w:val="15"/>
        </w:rPr>
        <w:t> </w:t>
      </w:r>
      <w:r>
        <w:rPr>
          <w:b/>
          <w:w w:val="105"/>
          <w:sz w:val="15"/>
        </w:rPr>
        <w:t>maddə</w:t>
      </w:r>
      <w:r>
        <w:rPr>
          <w:b/>
          <w:spacing w:val="-2"/>
          <w:w w:val="105"/>
          <w:sz w:val="15"/>
        </w:rPr>
        <w:t> </w:t>
      </w:r>
      <w:r>
        <w:rPr>
          <w:b/>
          <w:w w:val="105"/>
          <w:sz w:val="15"/>
        </w:rPr>
        <w:t>1047</w:t>
      </w:r>
      <w:r>
        <w:rPr>
          <w:w w:val="105"/>
          <w:sz w:val="15"/>
        </w:rPr>
        <w:t>)</w:t>
      </w:r>
    </w:p>
    <w:p>
      <w:pPr>
        <w:pStyle w:val="BodyText"/>
        <w:spacing w:before="34"/>
        <w:rPr>
          <w:sz w:val="15"/>
        </w:rPr>
      </w:pPr>
    </w:p>
    <w:p>
      <w:pPr>
        <w:pStyle w:val="ListParagraph"/>
        <w:numPr>
          <w:ilvl w:val="0"/>
          <w:numId w:val="310"/>
        </w:numPr>
        <w:tabs>
          <w:tab w:pos="388" w:val="left" w:leader="none"/>
          <w:tab w:pos="616" w:val="left" w:leader="none"/>
        </w:tabs>
        <w:spacing w:line="288" w:lineRule="auto" w:before="0" w:after="0"/>
        <w:ind w:left="388" w:right="107" w:hanging="289"/>
        <w:jc w:val="left"/>
        <w:rPr>
          <w:sz w:val="15"/>
        </w:rPr>
      </w:pPr>
      <w:r>
        <w:rPr>
          <w:b/>
          <w:sz w:val="14"/>
        </w:rPr>
        <w:tab/>
      </w:r>
      <w:r>
        <w:rPr>
          <w:w w:val="105"/>
          <w:sz w:val="15"/>
        </w:rPr>
        <w:t>28</w:t>
      </w:r>
      <w:r>
        <w:rPr>
          <w:spacing w:val="-9"/>
          <w:w w:val="105"/>
          <w:sz w:val="15"/>
        </w:rPr>
        <w:t> </w:t>
      </w:r>
      <w:r>
        <w:rPr>
          <w:w w:val="105"/>
          <w:sz w:val="15"/>
        </w:rPr>
        <w:t>oktyabr</w:t>
      </w:r>
      <w:r>
        <w:rPr>
          <w:spacing w:val="-5"/>
          <w:w w:val="105"/>
          <w:sz w:val="15"/>
        </w:rPr>
        <w:t> </w:t>
      </w:r>
      <w:r>
        <w:rPr>
          <w:w w:val="105"/>
          <w:sz w:val="15"/>
        </w:rPr>
        <w:t>2008-ci</w:t>
      </w:r>
      <w:r>
        <w:rPr>
          <w:spacing w:val="-5"/>
          <w:w w:val="105"/>
          <w:sz w:val="15"/>
        </w:rPr>
        <w:t> </w:t>
      </w:r>
      <w:r>
        <w:rPr>
          <w:w w:val="105"/>
          <w:sz w:val="15"/>
        </w:rPr>
        <w:t>il</w:t>
      </w:r>
      <w:r>
        <w:rPr>
          <w:spacing w:val="-5"/>
          <w:w w:val="105"/>
          <w:sz w:val="15"/>
        </w:rPr>
        <w:t> </w:t>
      </w:r>
      <w:r>
        <w:rPr>
          <w:w w:val="105"/>
          <w:sz w:val="15"/>
        </w:rPr>
        <w:t>tarixli</w:t>
      </w:r>
      <w:r>
        <w:rPr>
          <w:spacing w:val="-5"/>
          <w:w w:val="105"/>
          <w:sz w:val="15"/>
        </w:rPr>
        <w:t> </w:t>
      </w:r>
      <w:r>
        <w:rPr>
          <w:w w:val="105"/>
          <w:sz w:val="15"/>
        </w:rPr>
        <w:t>711-IIIQD</w:t>
      </w:r>
      <w:r>
        <w:rPr>
          <w:spacing w:val="-5"/>
          <w:w w:val="105"/>
          <w:sz w:val="15"/>
        </w:rPr>
        <w:t> </w:t>
      </w:r>
      <w:r>
        <w:rPr>
          <w:w w:val="105"/>
          <w:sz w:val="15"/>
        </w:rPr>
        <w:t>nömrəli</w:t>
      </w:r>
      <w:r>
        <w:rPr>
          <w:spacing w:val="-5"/>
          <w:w w:val="105"/>
          <w:sz w:val="15"/>
        </w:rPr>
        <w:t> </w:t>
      </w:r>
      <w:r>
        <w:rPr>
          <w:w w:val="105"/>
          <w:sz w:val="15"/>
        </w:rPr>
        <w:t>Azərbaycan</w:t>
      </w:r>
      <w:r>
        <w:rPr>
          <w:spacing w:val="-5"/>
          <w:w w:val="105"/>
          <w:sz w:val="15"/>
        </w:rPr>
        <w:t> </w:t>
      </w:r>
      <w:r>
        <w:rPr>
          <w:w w:val="105"/>
          <w:sz w:val="15"/>
        </w:rPr>
        <w:t>Respublikasının</w:t>
      </w:r>
      <w:r>
        <w:rPr>
          <w:spacing w:val="-5"/>
          <w:w w:val="105"/>
          <w:sz w:val="15"/>
        </w:rPr>
        <w:t> </w:t>
      </w:r>
      <w:r>
        <w:rPr>
          <w:w w:val="105"/>
          <w:sz w:val="15"/>
        </w:rPr>
        <w:t>Qanunu</w:t>
      </w:r>
      <w:r>
        <w:rPr>
          <w:spacing w:val="-5"/>
          <w:w w:val="105"/>
          <w:sz w:val="15"/>
        </w:rPr>
        <w:t> </w:t>
      </w:r>
      <w:r>
        <w:rPr>
          <w:w w:val="105"/>
          <w:sz w:val="15"/>
        </w:rPr>
        <w:t>(</w:t>
      </w:r>
      <w:r>
        <w:rPr>
          <w:spacing w:val="-53"/>
          <w:w w:val="105"/>
          <w:sz w:val="15"/>
        </w:rPr>
        <w:t> </w:t>
      </w:r>
      <w:r>
        <w:rPr>
          <w:b/>
          <w:w w:val="105"/>
          <w:sz w:val="15"/>
        </w:rPr>
        <w:t>“Azərbaycan”</w:t>
      </w:r>
      <w:r>
        <w:rPr>
          <w:b/>
          <w:spacing w:val="-9"/>
          <w:w w:val="105"/>
          <w:sz w:val="15"/>
        </w:rPr>
        <w:t> </w:t>
      </w:r>
      <w:r>
        <w:rPr>
          <w:b/>
          <w:w w:val="105"/>
          <w:sz w:val="15"/>
        </w:rPr>
        <w:t>qəzeti</w:t>
      </w:r>
      <w:r>
        <w:rPr>
          <w:b/>
          <w:spacing w:val="80"/>
          <w:w w:val="105"/>
          <w:sz w:val="15"/>
        </w:rPr>
        <w:t> </w:t>
      </w:r>
      <w:r>
        <w:rPr>
          <w:b/>
          <w:w w:val="105"/>
          <w:sz w:val="15"/>
        </w:rPr>
        <w:t>14 dekabr</w:t>
      </w:r>
      <w:r>
        <w:rPr>
          <w:b/>
          <w:spacing w:val="-2"/>
          <w:w w:val="105"/>
          <w:sz w:val="15"/>
        </w:rPr>
        <w:t> </w:t>
      </w:r>
      <w:r>
        <w:rPr>
          <w:b/>
          <w:w w:val="105"/>
          <w:sz w:val="15"/>
        </w:rPr>
        <w:t>2008-ci</w:t>
      </w:r>
      <w:r>
        <w:rPr>
          <w:b/>
          <w:spacing w:val="-2"/>
          <w:w w:val="105"/>
          <w:sz w:val="15"/>
        </w:rPr>
        <w:t> </w:t>
      </w:r>
      <w:r>
        <w:rPr>
          <w:b/>
          <w:w w:val="105"/>
          <w:sz w:val="15"/>
        </w:rPr>
        <w:t>il,</w:t>
      </w:r>
      <w:r>
        <w:rPr>
          <w:b/>
          <w:spacing w:val="-2"/>
          <w:w w:val="105"/>
          <w:sz w:val="15"/>
        </w:rPr>
        <w:t> </w:t>
      </w:r>
      <w:r>
        <w:rPr>
          <w:b/>
          <w:w w:val="105"/>
          <w:sz w:val="15"/>
        </w:rPr>
        <w:t>№</w:t>
      </w:r>
      <w:r>
        <w:rPr>
          <w:b/>
          <w:spacing w:val="-2"/>
          <w:w w:val="105"/>
          <w:sz w:val="15"/>
        </w:rPr>
        <w:t> </w:t>
      </w:r>
      <w:r>
        <w:rPr>
          <w:b/>
          <w:w w:val="105"/>
          <w:sz w:val="15"/>
        </w:rPr>
        <w:t>279,</w:t>
      </w:r>
      <w:r>
        <w:rPr>
          <w:b/>
          <w:spacing w:val="-2"/>
          <w:w w:val="105"/>
          <w:sz w:val="15"/>
        </w:rPr>
        <w:t> </w:t>
      </w:r>
      <w:r>
        <w:rPr>
          <w:b/>
          <w:w w:val="105"/>
          <w:sz w:val="15"/>
        </w:rPr>
        <w:t>Azərbaycan</w:t>
      </w:r>
      <w:r>
        <w:rPr>
          <w:b/>
          <w:spacing w:val="-2"/>
          <w:w w:val="105"/>
          <w:sz w:val="15"/>
        </w:rPr>
        <w:t> </w:t>
      </w:r>
      <w:r>
        <w:rPr>
          <w:b/>
          <w:w w:val="105"/>
          <w:sz w:val="15"/>
        </w:rPr>
        <w:t>Respublikasının</w:t>
      </w:r>
      <w:r>
        <w:rPr>
          <w:b/>
          <w:spacing w:val="-2"/>
          <w:w w:val="105"/>
          <w:sz w:val="15"/>
        </w:rPr>
        <w:t> </w:t>
      </w:r>
      <w:r>
        <w:rPr>
          <w:b/>
          <w:w w:val="105"/>
          <w:sz w:val="15"/>
        </w:rPr>
        <w:t>qanunvericilik</w:t>
      </w:r>
      <w:r>
        <w:rPr>
          <w:b/>
          <w:spacing w:val="-2"/>
          <w:w w:val="105"/>
          <w:sz w:val="15"/>
        </w:rPr>
        <w:t> </w:t>
      </w:r>
      <w:r>
        <w:rPr>
          <w:b/>
          <w:w w:val="105"/>
          <w:sz w:val="15"/>
        </w:rPr>
        <w:t>toplusu,</w:t>
      </w:r>
      <w:r>
        <w:rPr>
          <w:b/>
          <w:spacing w:val="-2"/>
          <w:w w:val="105"/>
          <w:sz w:val="15"/>
        </w:rPr>
        <w:t> </w:t>
      </w:r>
      <w:r>
        <w:rPr>
          <w:b/>
          <w:w w:val="105"/>
          <w:sz w:val="15"/>
        </w:rPr>
        <w:t>2008-ci</w:t>
      </w:r>
      <w:r>
        <w:rPr>
          <w:b/>
          <w:spacing w:val="-2"/>
          <w:w w:val="105"/>
          <w:sz w:val="15"/>
        </w:rPr>
        <w:t> </w:t>
      </w:r>
      <w:r>
        <w:rPr>
          <w:b/>
          <w:w w:val="105"/>
          <w:sz w:val="15"/>
        </w:rPr>
        <w:t>il,</w:t>
      </w:r>
      <w:r>
        <w:rPr>
          <w:b/>
          <w:spacing w:val="-2"/>
          <w:w w:val="105"/>
          <w:sz w:val="15"/>
        </w:rPr>
        <w:t> </w:t>
      </w:r>
      <w:r>
        <w:rPr>
          <w:b/>
          <w:w w:val="105"/>
          <w:sz w:val="15"/>
        </w:rPr>
        <w:t>№</w:t>
      </w:r>
      <w:r>
        <w:rPr>
          <w:b/>
          <w:spacing w:val="-2"/>
          <w:w w:val="105"/>
          <w:sz w:val="15"/>
        </w:rPr>
        <w:t> </w:t>
      </w:r>
      <w:r>
        <w:rPr>
          <w:b/>
          <w:w w:val="105"/>
          <w:sz w:val="15"/>
        </w:rPr>
        <w:t>12,</w:t>
      </w:r>
      <w:r>
        <w:rPr>
          <w:b/>
          <w:spacing w:val="-2"/>
          <w:w w:val="105"/>
          <w:sz w:val="15"/>
        </w:rPr>
        <w:t> </w:t>
      </w:r>
      <w:r>
        <w:rPr>
          <w:b/>
          <w:w w:val="105"/>
          <w:sz w:val="15"/>
        </w:rPr>
        <w:t>maddə</w:t>
      </w:r>
      <w:r>
        <w:rPr>
          <w:b/>
          <w:spacing w:val="-2"/>
          <w:w w:val="105"/>
          <w:sz w:val="15"/>
        </w:rPr>
        <w:t> </w:t>
      </w:r>
      <w:r>
        <w:rPr>
          <w:b/>
          <w:w w:val="105"/>
          <w:sz w:val="15"/>
        </w:rPr>
        <w:t>1049</w:t>
      </w:r>
      <w:r>
        <w:rPr>
          <w:w w:val="105"/>
          <w:sz w:val="15"/>
        </w:rPr>
        <w:t>)</w:t>
      </w:r>
    </w:p>
    <w:p>
      <w:pPr>
        <w:pStyle w:val="BodyText"/>
        <w:spacing w:before="34"/>
        <w:rPr>
          <w:sz w:val="15"/>
        </w:rPr>
      </w:pPr>
    </w:p>
    <w:p>
      <w:pPr>
        <w:pStyle w:val="ListParagraph"/>
        <w:numPr>
          <w:ilvl w:val="0"/>
          <w:numId w:val="310"/>
        </w:numPr>
        <w:tabs>
          <w:tab w:pos="388" w:val="left" w:leader="none"/>
          <w:tab w:pos="652" w:val="left" w:leader="none"/>
          <w:tab w:pos="8766" w:val="left" w:leader="none"/>
        </w:tabs>
        <w:spacing w:line="288" w:lineRule="auto" w:before="1" w:after="0"/>
        <w:ind w:left="388" w:right="108" w:hanging="289"/>
        <w:jc w:val="left"/>
        <w:rPr>
          <w:b/>
          <w:sz w:val="15"/>
        </w:rPr>
      </w:pPr>
      <w:r>
        <w:rPr>
          <w:b/>
          <w:sz w:val="14"/>
        </w:rPr>
        <w:tab/>
      </w:r>
      <w:r>
        <w:rPr>
          <w:w w:val="105"/>
          <w:sz w:val="15"/>
        </w:rPr>
        <w:t>28 may 2009-cu il tarixli Azərbaycan Respublikası Konstitusiya Məhkəməsi Plenimunun</w:t>
      </w:r>
      <w:r>
        <w:rPr>
          <w:sz w:val="15"/>
        </w:rPr>
        <w:tab/>
      </w:r>
      <w:r>
        <w:rPr>
          <w:w w:val="105"/>
          <w:sz w:val="15"/>
        </w:rPr>
        <w:t>Qərarı</w:t>
      </w:r>
      <w:r>
        <w:rPr>
          <w:spacing w:val="-24"/>
          <w:w w:val="105"/>
          <w:sz w:val="15"/>
        </w:rPr>
        <w:t> </w:t>
      </w:r>
      <w:r>
        <w:rPr>
          <w:b/>
          <w:w w:val="105"/>
          <w:sz w:val="15"/>
        </w:rPr>
        <w:t>(“Respublika” qəzeti</w:t>
      </w:r>
      <w:r>
        <w:rPr>
          <w:b/>
          <w:spacing w:val="80"/>
          <w:w w:val="105"/>
          <w:sz w:val="15"/>
        </w:rPr>
        <w:t> </w:t>
      </w:r>
      <w:r>
        <w:rPr>
          <w:b/>
          <w:w w:val="105"/>
          <w:sz w:val="15"/>
        </w:rPr>
        <w:t>28 may 2009-cu il, № 114)</w:t>
      </w:r>
    </w:p>
    <w:p>
      <w:pPr>
        <w:pStyle w:val="BodyText"/>
        <w:spacing w:before="34"/>
        <w:rPr>
          <w:b/>
          <w:sz w:val="15"/>
        </w:rPr>
      </w:pPr>
    </w:p>
    <w:p>
      <w:pPr>
        <w:pStyle w:val="ListParagraph"/>
        <w:numPr>
          <w:ilvl w:val="0"/>
          <w:numId w:val="310"/>
        </w:numPr>
        <w:tabs>
          <w:tab w:pos="388" w:val="left" w:leader="none"/>
          <w:tab w:pos="676" w:val="left" w:leader="none"/>
        </w:tabs>
        <w:spacing w:line="288" w:lineRule="auto" w:before="0" w:after="0"/>
        <w:ind w:left="388" w:right="105" w:hanging="289"/>
        <w:jc w:val="left"/>
        <w:rPr>
          <w:b/>
          <w:sz w:val="15"/>
        </w:rPr>
      </w:pPr>
      <w:r>
        <w:rPr>
          <w:b/>
          <w:sz w:val="14"/>
        </w:rPr>
        <w:tab/>
      </w:r>
      <w:r>
        <w:rPr>
          <w:w w:val="105"/>
          <w:sz w:val="15"/>
        </w:rPr>
        <w:t>8 may 2009-cu il tarixli </w:t>
      </w:r>
      <w:r>
        <w:rPr>
          <w:b/>
          <w:w w:val="105"/>
          <w:sz w:val="15"/>
        </w:rPr>
        <w:t>813-IIIQD </w:t>
      </w:r>
      <w:r>
        <w:rPr>
          <w:w w:val="105"/>
          <w:sz w:val="15"/>
        </w:rPr>
        <w:t>nömrəli Azərbaycan Respublikasının Qanunu </w:t>
      </w:r>
      <w:r>
        <w:rPr>
          <w:b/>
          <w:w w:val="105"/>
          <w:sz w:val="15"/>
        </w:rPr>
        <w:t>(“Azərbaycan” qəzeti 31 may 2009-cu</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116,</w:t>
      </w:r>
      <w:r>
        <w:rPr>
          <w:b/>
          <w:spacing w:val="-1"/>
          <w:w w:val="105"/>
          <w:sz w:val="15"/>
        </w:rPr>
        <w:t> </w:t>
      </w:r>
      <w:r>
        <w:rPr>
          <w:b/>
          <w:w w:val="105"/>
          <w:sz w:val="15"/>
        </w:rPr>
        <w:t>Azərbaycan</w:t>
      </w:r>
      <w:r>
        <w:rPr>
          <w:b/>
          <w:spacing w:val="-1"/>
          <w:w w:val="105"/>
          <w:sz w:val="15"/>
        </w:rPr>
        <w:t> </w:t>
      </w:r>
      <w:r>
        <w:rPr>
          <w:b/>
          <w:w w:val="105"/>
          <w:sz w:val="15"/>
        </w:rPr>
        <w:t>Respublikasının</w:t>
      </w:r>
      <w:r>
        <w:rPr>
          <w:b/>
          <w:spacing w:val="-1"/>
          <w:w w:val="105"/>
          <w:sz w:val="15"/>
        </w:rPr>
        <w:t> </w:t>
      </w:r>
      <w:r>
        <w:rPr>
          <w:b/>
          <w:w w:val="105"/>
          <w:sz w:val="15"/>
        </w:rPr>
        <w:t>Qanunvericilik</w:t>
      </w:r>
      <w:r>
        <w:rPr>
          <w:b/>
          <w:spacing w:val="-1"/>
          <w:w w:val="105"/>
          <w:sz w:val="15"/>
        </w:rPr>
        <w:t> </w:t>
      </w:r>
      <w:r>
        <w:rPr>
          <w:b/>
          <w:w w:val="105"/>
          <w:sz w:val="15"/>
        </w:rPr>
        <w:t>Toplusu,</w:t>
      </w:r>
      <w:r>
        <w:rPr>
          <w:b/>
          <w:spacing w:val="-1"/>
          <w:w w:val="105"/>
          <w:sz w:val="15"/>
        </w:rPr>
        <w:t> </w:t>
      </w:r>
      <w:r>
        <w:rPr>
          <w:b/>
          <w:w w:val="105"/>
          <w:sz w:val="15"/>
        </w:rPr>
        <w:t>2009-cu</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05,</w:t>
      </w:r>
      <w:r>
        <w:rPr>
          <w:b/>
          <w:spacing w:val="-1"/>
          <w:w w:val="105"/>
          <w:sz w:val="15"/>
        </w:rPr>
        <w:t> </w:t>
      </w:r>
      <w:r>
        <w:rPr>
          <w:b/>
          <w:w w:val="105"/>
          <w:sz w:val="15"/>
        </w:rPr>
        <w:t>maddə</w:t>
      </w:r>
      <w:r>
        <w:rPr>
          <w:b/>
          <w:spacing w:val="-1"/>
          <w:w w:val="105"/>
          <w:sz w:val="15"/>
        </w:rPr>
        <w:t> </w:t>
      </w:r>
      <w:r>
        <w:rPr>
          <w:b/>
          <w:w w:val="105"/>
          <w:sz w:val="15"/>
        </w:rPr>
        <w:t>315)</w:t>
      </w:r>
    </w:p>
    <w:p>
      <w:pPr>
        <w:pStyle w:val="BodyText"/>
        <w:spacing w:before="34"/>
        <w:rPr>
          <w:b/>
          <w:sz w:val="15"/>
        </w:rPr>
      </w:pPr>
    </w:p>
    <w:p>
      <w:pPr>
        <w:pStyle w:val="ListParagraph"/>
        <w:numPr>
          <w:ilvl w:val="0"/>
          <w:numId w:val="310"/>
        </w:numPr>
        <w:tabs>
          <w:tab w:pos="388" w:val="left" w:leader="none"/>
          <w:tab w:pos="664" w:val="left" w:leader="none"/>
          <w:tab w:pos="3388" w:val="left" w:leader="none"/>
          <w:tab w:pos="10470" w:val="left" w:leader="none"/>
        </w:tabs>
        <w:spacing w:line="288" w:lineRule="auto" w:before="0" w:after="0"/>
        <w:ind w:left="388" w:right="107" w:hanging="289"/>
        <w:jc w:val="left"/>
        <w:rPr>
          <w:b/>
          <w:sz w:val="15"/>
        </w:rPr>
      </w:pPr>
      <w:r>
        <w:rPr>
          <w:b/>
          <w:sz w:val="14"/>
        </w:rPr>
        <w:tab/>
      </w:r>
      <w:r>
        <w:rPr>
          <w:w w:val="105"/>
          <w:sz w:val="15"/>
        </w:rPr>
        <w:t>30 iyun 2009-cu il tarixli</w:t>
      </w:r>
      <w:r>
        <w:rPr>
          <w:sz w:val="15"/>
        </w:rPr>
        <w:tab/>
      </w:r>
      <w:r>
        <w:rPr>
          <w:w w:val="105"/>
          <w:sz w:val="15"/>
        </w:rPr>
        <w:t>856-IIIQD nömrəli Azərbaycan Respublikasının Qanunu </w:t>
      </w:r>
      <w:r>
        <w:rPr>
          <w:b/>
          <w:w w:val="105"/>
          <w:sz w:val="15"/>
        </w:rPr>
        <w:t>(“Azərbaycan” qəzeti</w:t>
      </w:r>
      <w:r>
        <w:rPr>
          <w:b/>
          <w:sz w:val="15"/>
        </w:rPr>
        <w:tab/>
      </w:r>
      <w:r>
        <w:rPr>
          <w:b/>
          <w:spacing w:val="-6"/>
          <w:w w:val="105"/>
          <w:sz w:val="15"/>
        </w:rPr>
        <w:t>24 </w:t>
      </w:r>
      <w:r>
        <w:rPr>
          <w:b/>
          <w:w w:val="105"/>
          <w:sz w:val="15"/>
        </w:rPr>
        <w:t>iyul 2009-cu il, № 160)</w:t>
      </w:r>
    </w:p>
    <w:p>
      <w:pPr>
        <w:pStyle w:val="BodyText"/>
        <w:spacing w:before="35"/>
        <w:rPr>
          <w:b/>
          <w:sz w:val="15"/>
        </w:rPr>
      </w:pPr>
    </w:p>
    <w:p>
      <w:pPr>
        <w:pStyle w:val="ListParagraph"/>
        <w:numPr>
          <w:ilvl w:val="0"/>
          <w:numId w:val="310"/>
        </w:numPr>
        <w:tabs>
          <w:tab w:pos="388" w:val="left" w:leader="none"/>
          <w:tab w:pos="628" w:val="left" w:leader="none"/>
        </w:tabs>
        <w:spacing w:line="288" w:lineRule="auto" w:before="0" w:after="0"/>
        <w:ind w:left="388" w:right="106" w:hanging="289"/>
        <w:jc w:val="left"/>
        <w:rPr>
          <w:sz w:val="15"/>
        </w:rPr>
      </w:pPr>
      <w:r>
        <w:rPr>
          <w:b/>
          <w:sz w:val="14"/>
        </w:rPr>
        <w:tab/>
      </w:r>
      <w:r>
        <w:rPr>
          <w:w w:val="105"/>
          <w:sz w:val="15"/>
        </w:rPr>
        <w:t>20</w:t>
      </w:r>
      <w:r>
        <w:rPr>
          <w:spacing w:val="-8"/>
          <w:w w:val="105"/>
          <w:sz w:val="15"/>
        </w:rPr>
        <w:t> </w:t>
      </w:r>
      <w:r>
        <w:rPr>
          <w:w w:val="105"/>
          <w:sz w:val="15"/>
        </w:rPr>
        <w:t>oktyabr</w:t>
      </w:r>
      <w:r>
        <w:rPr>
          <w:spacing w:val="-7"/>
          <w:w w:val="105"/>
          <w:sz w:val="15"/>
        </w:rPr>
        <w:t> </w:t>
      </w:r>
      <w:r>
        <w:rPr>
          <w:w w:val="105"/>
          <w:sz w:val="15"/>
        </w:rPr>
        <w:t>2009-cu</w:t>
      </w:r>
      <w:r>
        <w:rPr>
          <w:spacing w:val="-7"/>
          <w:w w:val="105"/>
          <w:sz w:val="15"/>
        </w:rPr>
        <w:t> </w:t>
      </w:r>
      <w:r>
        <w:rPr>
          <w:w w:val="105"/>
          <w:sz w:val="15"/>
        </w:rPr>
        <w:t>il</w:t>
      </w:r>
      <w:r>
        <w:rPr>
          <w:spacing w:val="-7"/>
          <w:w w:val="105"/>
          <w:sz w:val="15"/>
        </w:rPr>
        <w:t> </w:t>
      </w:r>
      <w:r>
        <w:rPr>
          <w:w w:val="105"/>
          <w:sz w:val="15"/>
        </w:rPr>
        <w:t>tarixli </w:t>
      </w:r>
      <w:r>
        <w:rPr>
          <w:b/>
          <w:w w:val="105"/>
          <w:sz w:val="15"/>
        </w:rPr>
        <w:t>896-IIIQD</w:t>
      </w:r>
      <w:r>
        <w:rPr>
          <w:b/>
          <w:spacing w:val="-9"/>
          <w:w w:val="105"/>
          <w:sz w:val="15"/>
        </w:rPr>
        <w:t> </w:t>
      </w:r>
      <w:r>
        <w:rPr>
          <w:w w:val="105"/>
          <w:sz w:val="15"/>
        </w:rPr>
        <w:t>nömrəli</w:t>
      </w:r>
      <w:r>
        <w:rPr>
          <w:spacing w:val="-5"/>
          <w:w w:val="105"/>
          <w:sz w:val="15"/>
        </w:rPr>
        <w:t> </w:t>
      </w:r>
      <w:r>
        <w:rPr>
          <w:w w:val="105"/>
          <w:sz w:val="15"/>
        </w:rPr>
        <w:t>Azərbaycan</w:t>
      </w:r>
      <w:r>
        <w:rPr>
          <w:spacing w:val="-5"/>
          <w:w w:val="105"/>
          <w:sz w:val="15"/>
        </w:rPr>
        <w:t> </w:t>
      </w:r>
      <w:r>
        <w:rPr>
          <w:w w:val="105"/>
          <w:sz w:val="15"/>
        </w:rPr>
        <w:t>Respublikasının</w:t>
      </w:r>
      <w:r>
        <w:rPr>
          <w:spacing w:val="-5"/>
          <w:w w:val="105"/>
          <w:sz w:val="15"/>
        </w:rPr>
        <w:t> </w:t>
      </w:r>
      <w:r>
        <w:rPr>
          <w:w w:val="105"/>
          <w:sz w:val="15"/>
        </w:rPr>
        <w:t>Qanunu</w:t>
      </w:r>
      <w:r>
        <w:rPr>
          <w:spacing w:val="-5"/>
          <w:w w:val="105"/>
          <w:sz w:val="15"/>
        </w:rPr>
        <w:t> </w:t>
      </w:r>
      <w:r>
        <w:rPr>
          <w:w w:val="105"/>
          <w:sz w:val="15"/>
        </w:rPr>
        <w:t>(</w:t>
      </w:r>
      <w:r>
        <w:rPr>
          <w:spacing w:val="-81"/>
          <w:w w:val="105"/>
          <w:sz w:val="15"/>
        </w:rPr>
        <w:t> </w:t>
      </w:r>
      <w:r>
        <w:rPr>
          <w:b/>
          <w:w w:val="105"/>
          <w:sz w:val="15"/>
        </w:rPr>
        <w:t>“Azərbaycan”</w:t>
      </w:r>
      <w:r>
        <w:rPr>
          <w:b/>
          <w:spacing w:val="-4"/>
          <w:w w:val="105"/>
          <w:sz w:val="15"/>
        </w:rPr>
        <w:t> </w:t>
      </w:r>
      <w:r>
        <w:rPr>
          <w:b/>
          <w:w w:val="105"/>
          <w:sz w:val="15"/>
        </w:rPr>
        <w:t>qəzeti,</w:t>
      </w:r>
      <w:r>
        <w:rPr>
          <w:b/>
          <w:spacing w:val="-4"/>
          <w:w w:val="105"/>
          <w:sz w:val="15"/>
        </w:rPr>
        <w:t> </w:t>
      </w:r>
      <w:r>
        <w:rPr>
          <w:b/>
          <w:w w:val="105"/>
          <w:sz w:val="15"/>
        </w:rPr>
        <w:t>27 dekabr 2009-cu il, №289</w:t>
      </w:r>
      <w:r>
        <w:rPr>
          <w:w w:val="105"/>
          <w:sz w:val="15"/>
        </w:rPr>
        <w:t>)</w:t>
      </w:r>
    </w:p>
    <w:p>
      <w:pPr>
        <w:pStyle w:val="BodyText"/>
        <w:spacing w:before="34"/>
        <w:rPr>
          <w:sz w:val="15"/>
        </w:rPr>
      </w:pPr>
    </w:p>
    <w:p>
      <w:pPr>
        <w:pStyle w:val="ListParagraph"/>
        <w:numPr>
          <w:ilvl w:val="0"/>
          <w:numId w:val="310"/>
        </w:numPr>
        <w:tabs>
          <w:tab w:pos="928" w:val="left" w:leader="none"/>
          <w:tab w:pos="10098" w:val="left" w:leader="none"/>
        </w:tabs>
        <w:spacing w:line="240" w:lineRule="auto" w:before="0" w:after="0"/>
        <w:ind w:left="928" w:right="0" w:hanging="828"/>
        <w:jc w:val="left"/>
        <w:rPr>
          <w:sz w:val="15"/>
        </w:rPr>
      </w:pPr>
      <w:r>
        <w:rPr>
          <w:w w:val="105"/>
          <w:sz w:val="15"/>
        </w:rPr>
        <w:t>25</w:t>
      </w:r>
      <w:r>
        <w:rPr>
          <w:spacing w:val="64"/>
          <w:w w:val="105"/>
          <w:sz w:val="15"/>
        </w:rPr>
        <w:t> </w:t>
      </w:r>
      <w:r>
        <w:rPr>
          <w:w w:val="105"/>
          <w:sz w:val="15"/>
        </w:rPr>
        <w:t>dekabr</w:t>
      </w:r>
      <w:r>
        <w:rPr>
          <w:spacing w:val="64"/>
          <w:w w:val="105"/>
          <w:sz w:val="15"/>
        </w:rPr>
        <w:t> </w:t>
      </w:r>
      <w:r>
        <w:rPr>
          <w:w w:val="105"/>
          <w:sz w:val="15"/>
        </w:rPr>
        <w:t>2009-cu</w:t>
      </w:r>
      <w:r>
        <w:rPr>
          <w:spacing w:val="65"/>
          <w:w w:val="105"/>
          <w:sz w:val="15"/>
        </w:rPr>
        <w:t> </w:t>
      </w:r>
      <w:r>
        <w:rPr>
          <w:w w:val="105"/>
          <w:sz w:val="15"/>
        </w:rPr>
        <w:t>il</w:t>
      </w:r>
      <w:r>
        <w:rPr>
          <w:spacing w:val="64"/>
          <w:w w:val="105"/>
          <w:sz w:val="15"/>
        </w:rPr>
        <w:t> </w:t>
      </w:r>
      <w:r>
        <w:rPr>
          <w:w w:val="105"/>
          <w:sz w:val="15"/>
        </w:rPr>
        <w:t>tarixli</w:t>
      </w:r>
      <w:r>
        <w:rPr>
          <w:spacing w:val="64"/>
          <w:w w:val="105"/>
          <w:sz w:val="15"/>
        </w:rPr>
        <w:t> </w:t>
      </w:r>
      <w:r>
        <w:rPr>
          <w:w w:val="105"/>
          <w:sz w:val="15"/>
        </w:rPr>
        <w:t>Azərbaycan</w:t>
      </w:r>
      <w:r>
        <w:rPr>
          <w:spacing w:val="65"/>
          <w:w w:val="105"/>
          <w:sz w:val="15"/>
        </w:rPr>
        <w:t> </w:t>
      </w:r>
      <w:r>
        <w:rPr>
          <w:w w:val="105"/>
          <w:sz w:val="15"/>
        </w:rPr>
        <w:t>Respublikası</w:t>
      </w:r>
      <w:r>
        <w:rPr>
          <w:spacing w:val="64"/>
          <w:w w:val="105"/>
          <w:sz w:val="15"/>
        </w:rPr>
        <w:t> </w:t>
      </w:r>
      <w:r>
        <w:rPr>
          <w:w w:val="105"/>
          <w:sz w:val="15"/>
        </w:rPr>
        <w:t>Konstitusiya</w:t>
      </w:r>
      <w:r>
        <w:rPr>
          <w:spacing w:val="64"/>
          <w:w w:val="105"/>
          <w:sz w:val="15"/>
        </w:rPr>
        <w:t> </w:t>
      </w:r>
      <w:r>
        <w:rPr>
          <w:w w:val="105"/>
          <w:sz w:val="15"/>
        </w:rPr>
        <w:t>Məhkəməsi</w:t>
      </w:r>
      <w:r>
        <w:rPr>
          <w:spacing w:val="65"/>
          <w:w w:val="105"/>
          <w:sz w:val="15"/>
        </w:rPr>
        <w:t> </w:t>
      </w:r>
      <w:r>
        <w:rPr>
          <w:spacing w:val="-2"/>
          <w:w w:val="105"/>
          <w:sz w:val="15"/>
        </w:rPr>
        <w:t>Plenimunun</w:t>
      </w:r>
      <w:r>
        <w:rPr>
          <w:sz w:val="15"/>
        </w:rPr>
        <w:tab/>
      </w:r>
      <w:r>
        <w:rPr>
          <w:spacing w:val="-2"/>
          <w:w w:val="105"/>
          <w:sz w:val="15"/>
        </w:rPr>
        <w:t>Qərarı</w:t>
      </w:r>
    </w:p>
    <w:p>
      <w:pPr>
        <w:spacing w:before="34"/>
        <w:ind w:left="388" w:right="0" w:firstLine="0"/>
        <w:jc w:val="left"/>
        <w:rPr>
          <w:b/>
          <w:sz w:val="15"/>
        </w:rPr>
      </w:pPr>
      <w:r>
        <w:rPr>
          <w:b/>
          <w:w w:val="105"/>
          <w:sz w:val="15"/>
        </w:rPr>
        <w:t>(“Respublika”</w:t>
      </w:r>
      <w:r>
        <w:rPr>
          <w:b/>
          <w:spacing w:val="-10"/>
          <w:w w:val="105"/>
          <w:sz w:val="15"/>
        </w:rPr>
        <w:t> </w:t>
      </w:r>
      <w:r>
        <w:rPr>
          <w:b/>
          <w:w w:val="105"/>
          <w:sz w:val="15"/>
        </w:rPr>
        <w:t>qəzeti</w:t>
      </w:r>
      <w:r>
        <w:rPr>
          <w:b/>
          <w:spacing w:val="48"/>
          <w:w w:val="150"/>
          <w:sz w:val="15"/>
        </w:rPr>
        <w:t> </w:t>
      </w:r>
      <w:r>
        <w:rPr>
          <w:b/>
          <w:w w:val="105"/>
          <w:sz w:val="15"/>
        </w:rPr>
        <w:t>30</w:t>
      </w:r>
      <w:r>
        <w:rPr>
          <w:b/>
          <w:spacing w:val="-10"/>
          <w:w w:val="105"/>
          <w:sz w:val="15"/>
        </w:rPr>
        <w:t> </w:t>
      </w:r>
      <w:r>
        <w:rPr>
          <w:b/>
          <w:w w:val="105"/>
          <w:sz w:val="15"/>
        </w:rPr>
        <w:t>dekabr</w:t>
      </w:r>
      <w:r>
        <w:rPr>
          <w:b/>
          <w:spacing w:val="-9"/>
          <w:w w:val="105"/>
          <w:sz w:val="15"/>
        </w:rPr>
        <w:t> </w:t>
      </w:r>
      <w:r>
        <w:rPr>
          <w:b/>
          <w:w w:val="105"/>
          <w:sz w:val="15"/>
        </w:rPr>
        <w:t>2009-cu</w:t>
      </w:r>
      <w:r>
        <w:rPr>
          <w:b/>
          <w:spacing w:val="-10"/>
          <w:w w:val="105"/>
          <w:sz w:val="15"/>
        </w:rPr>
        <w:t> </w:t>
      </w:r>
      <w:r>
        <w:rPr>
          <w:b/>
          <w:w w:val="105"/>
          <w:sz w:val="15"/>
        </w:rPr>
        <w:t>il,</w:t>
      </w:r>
      <w:r>
        <w:rPr>
          <w:b/>
          <w:spacing w:val="-9"/>
          <w:w w:val="105"/>
          <w:sz w:val="15"/>
        </w:rPr>
        <w:t> </w:t>
      </w:r>
      <w:r>
        <w:rPr>
          <w:b/>
          <w:w w:val="105"/>
          <w:sz w:val="15"/>
        </w:rPr>
        <w:t>№</w:t>
      </w:r>
      <w:r>
        <w:rPr>
          <w:b/>
          <w:spacing w:val="-10"/>
          <w:w w:val="105"/>
          <w:sz w:val="15"/>
        </w:rPr>
        <w:t> </w:t>
      </w:r>
      <w:r>
        <w:rPr>
          <w:b/>
          <w:spacing w:val="-4"/>
          <w:w w:val="105"/>
          <w:sz w:val="15"/>
        </w:rPr>
        <w:t>285)</w:t>
      </w:r>
    </w:p>
    <w:p>
      <w:pPr>
        <w:pStyle w:val="BodyText"/>
        <w:spacing w:before="69"/>
        <w:rPr>
          <w:b/>
          <w:sz w:val="15"/>
        </w:rPr>
      </w:pPr>
    </w:p>
    <w:p>
      <w:pPr>
        <w:pStyle w:val="ListParagraph"/>
        <w:numPr>
          <w:ilvl w:val="0"/>
          <w:numId w:val="310"/>
        </w:numPr>
        <w:tabs>
          <w:tab w:pos="676" w:val="left" w:leader="none"/>
        </w:tabs>
        <w:spacing w:line="240" w:lineRule="auto" w:before="0" w:after="0"/>
        <w:ind w:left="676" w:right="0" w:hanging="576"/>
        <w:jc w:val="left"/>
        <w:rPr>
          <w:b/>
          <w:sz w:val="15"/>
        </w:rPr>
      </w:pPr>
      <w:r>
        <w:rPr>
          <w:w w:val="105"/>
          <w:sz w:val="15"/>
        </w:rPr>
        <w:t>4</w:t>
      </w:r>
      <w:r>
        <w:rPr>
          <w:spacing w:val="1"/>
          <w:w w:val="105"/>
          <w:sz w:val="15"/>
        </w:rPr>
        <w:t> </w:t>
      </w:r>
      <w:r>
        <w:rPr>
          <w:w w:val="105"/>
          <w:sz w:val="15"/>
        </w:rPr>
        <w:t>dekabr</w:t>
      </w:r>
      <w:r>
        <w:rPr>
          <w:spacing w:val="4"/>
          <w:w w:val="105"/>
          <w:sz w:val="15"/>
        </w:rPr>
        <w:t> </w:t>
      </w:r>
      <w:r>
        <w:rPr>
          <w:w w:val="105"/>
          <w:sz w:val="15"/>
        </w:rPr>
        <w:t>2009-cu</w:t>
      </w:r>
      <w:r>
        <w:rPr>
          <w:spacing w:val="3"/>
          <w:w w:val="105"/>
          <w:sz w:val="15"/>
        </w:rPr>
        <w:t> </w:t>
      </w:r>
      <w:r>
        <w:rPr>
          <w:w w:val="105"/>
          <w:sz w:val="15"/>
        </w:rPr>
        <w:t>il</w:t>
      </w:r>
      <w:r>
        <w:rPr>
          <w:spacing w:val="4"/>
          <w:w w:val="105"/>
          <w:sz w:val="15"/>
        </w:rPr>
        <w:t> </w:t>
      </w:r>
      <w:r>
        <w:rPr>
          <w:w w:val="105"/>
          <w:sz w:val="15"/>
        </w:rPr>
        <w:t>tarixli</w:t>
      </w:r>
      <w:r>
        <w:rPr>
          <w:spacing w:val="11"/>
          <w:w w:val="105"/>
          <w:sz w:val="15"/>
        </w:rPr>
        <w:t> </w:t>
      </w:r>
      <w:r>
        <w:rPr>
          <w:b/>
          <w:w w:val="105"/>
          <w:sz w:val="15"/>
        </w:rPr>
        <w:t>924-IIIQD</w:t>
      </w:r>
      <w:r>
        <w:rPr>
          <w:b/>
          <w:spacing w:val="-1"/>
          <w:w w:val="105"/>
          <w:sz w:val="15"/>
        </w:rPr>
        <w:t> </w:t>
      </w:r>
      <w:r>
        <w:rPr>
          <w:w w:val="105"/>
          <w:sz w:val="15"/>
        </w:rPr>
        <w:t>nömrəli</w:t>
      </w:r>
      <w:r>
        <w:rPr>
          <w:spacing w:val="3"/>
          <w:w w:val="105"/>
          <w:sz w:val="15"/>
        </w:rPr>
        <w:t> </w:t>
      </w:r>
      <w:r>
        <w:rPr>
          <w:w w:val="105"/>
          <w:sz w:val="15"/>
        </w:rPr>
        <w:t>Azərbaycan</w:t>
      </w:r>
      <w:r>
        <w:rPr>
          <w:spacing w:val="2"/>
          <w:w w:val="105"/>
          <w:sz w:val="15"/>
        </w:rPr>
        <w:t> </w:t>
      </w:r>
      <w:r>
        <w:rPr>
          <w:w w:val="105"/>
          <w:sz w:val="15"/>
        </w:rPr>
        <w:t>Respublikasının</w:t>
      </w:r>
      <w:r>
        <w:rPr>
          <w:spacing w:val="3"/>
          <w:w w:val="105"/>
          <w:sz w:val="15"/>
        </w:rPr>
        <w:t> </w:t>
      </w:r>
      <w:r>
        <w:rPr>
          <w:w w:val="105"/>
          <w:sz w:val="15"/>
        </w:rPr>
        <w:t>Qanunu</w:t>
      </w:r>
      <w:r>
        <w:rPr>
          <w:spacing w:val="3"/>
          <w:w w:val="105"/>
          <w:sz w:val="15"/>
        </w:rPr>
        <w:t> </w:t>
      </w:r>
      <w:r>
        <w:rPr>
          <w:w w:val="105"/>
          <w:sz w:val="15"/>
        </w:rPr>
        <w:t>(</w:t>
      </w:r>
      <w:r>
        <w:rPr>
          <w:spacing w:val="-81"/>
          <w:w w:val="105"/>
          <w:sz w:val="15"/>
        </w:rPr>
        <w:t> </w:t>
      </w:r>
      <w:r>
        <w:rPr>
          <w:b/>
          <w:w w:val="105"/>
          <w:sz w:val="15"/>
        </w:rPr>
        <w:t>“Azərbaycan”</w:t>
      </w:r>
      <w:r>
        <w:rPr>
          <w:b/>
          <w:spacing w:val="4"/>
          <w:w w:val="105"/>
          <w:sz w:val="15"/>
        </w:rPr>
        <w:t> </w:t>
      </w:r>
      <w:r>
        <w:rPr>
          <w:b/>
          <w:w w:val="105"/>
          <w:sz w:val="15"/>
        </w:rPr>
        <w:t>qəzeti,</w:t>
      </w:r>
      <w:r>
        <w:rPr>
          <w:b/>
          <w:spacing w:val="3"/>
          <w:w w:val="105"/>
          <w:sz w:val="15"/>
        </w:rPr>
        <w:t> </w:t>
      </w:r>
      <w:r>
        <w:rPr>
          <w:b/>
          <w:spacing w:val="-5"/>
          <w:w w:val="105"/>
          <w:sz w:val="15"/>
        </w:rPr>
        <w:t>13</w:t>
      </w:r>
    </w:p>
    <w:p>
      <w:pPr>
        <w:pStyle w:val="ListParagraph"/>
        <w:spacing w:after="0" w:line="240" w:lineRule="auto"/>
        <w:jc w:val="left"/>
        <w:rPr>
          <w:b/>
          <w:sz w:val="15"/>
        </w:rPr>
        <w:sectPr>
          <w:pgSz w:w="11900" w:h="16840"/>
          <w:pgMar w:top="500" w:bottom="280" w:left="566" w:right="566"/>
        </w:sectPr>
      </w:pPr>
    </w:p>
    <w:p>
      <w:pPr>
        <w:spacing w:before="101"/>
        <w:ind w:left="388" w:right="0" w:firstLine="0"/>
        <w:jc w:val="left"/>
        <w:rPr>
          <w:sz w:val="15"/>
        </w:rPr>
      </w:pPr>
      <w:r>
        <w:rPr>
          <w:b/>
          <w:w w:val="105"/>
          <w:sz w:val="15"/>
        </w:rPr>
        <w:t>fevral</w:t>
      </w:r>
      <w:r>
        <w:rPr>
          <w:b/>
          <w:spacing w:val="-13"/>
          <w:w w:val="105"/>
          <w:sz w:val="15"/>
        </w:rPr>
        <w:t> </w:t>
      </w:r>
      <w:r>
        <w:rPr>
          <w:b/>
          <w:w w:val="105"/>
          <w:sz w:val="15"/>
        </w:rPr>
        <w:t>2010-cu</w:t>
      </w:r>
      <w:r>
        <w:rPr>
          <w:b/>
          <w:spacing w:val="-12"/>
          <w:w w:val="105"/>
          <w:sz w:val="15"/>
        </w:rPr>
        <w:t> </w:t>
      </w:r>
      <w:r>
        <w:rPr>
          <w:b/>
          <w:w w:val="105"/>
          <w:sz w:val="15"/>
        </w:rPr>
        <w:t>il,</w:t>
      </w:r>
      <w:r>
        <w:rPr>
          <w:b/>
          <w:spacing w:val="-12"/>
          <w:w w:val="105"/>
          <w:sz w:val="15"/>
        </w:rPr>
        <w:t> </w:t>
      </w:r>
      <w:r>
        <w:rPr>
          <w:b/>
          <w:w w:val="105"/>
          <w:sz w:val="15"/>
        </w:rPr>
        <w:t>№</w:t>
      </w:r>
      <w:r>
        <w:rPr>
          <w:b/>
          <w:spacing w:val="-12"/>
          <w:w w:val="105"/>
          <w:sz w:val="15"/>
        </w:rPr>
        <w:t> </w:t>
      </w:r>
      <w:r>
        <w:rPr>
          <w:b/>
          <w:w w:val="105"/>
          <w:sz w:val="15"/>
        </w:rPr>
        <w:t>34,</w:t>
      </w:r>
      <w:r>
        <w:rPr>
          <w:b/>
          <w:spacing w:val="-12"/>
          <w:w w:val="105"/>
          <w:sz w:val="15"/>
        </w:rPr>
        <w:t> </w:t>
      </w:r>
      <w:r>
        <w:rPr>
          <w:b/>
          <w:w w:val="105"/>
          <w:sz w:val="15"/>
        </w:rPr>
        <w:t>Azərbaycan</w:t>
      </w:r>
      <w:r>
        <w:rPr>
          <w:b/>
          <w:spacing w:val="70"/>
          <w:w w:val="105"/>
          <w:sz w:val="15"/>
        </w:rPr>
        <w:t> </w:t>
      </w:r>
      <w:r>
        <w:rPr>
          <w:b/>
          <w:w w:val="105"/>
          <w:sz w:val="15"/>
        </w:rPr>
        <w:t>Respublikasının</w:t>
      </w:r>
      <w:r>
        <w:rPr>
          <w:b/>
          <w:spacing w:val="-12"/>
          <w:w w:val="105"/>
          <w:sz w:val="15"/>
        </w:rPr>
        <w:t> </w:t>
      </w:r>
      <w:r>
        <w:rPr>
          <w:b/>
          <w:w w:val="105"/>
          <w:sz w:val="15"/>
        </w:rPr>
        <w:t>Qanunvericilik</w:t>
      </w:r>
      <w:r>
        <w:rPr>
          <w:b/>
          <w:spacing w:val="-12"/>
          <w:w w:val="105"/>
          <w:sz w:val="15"/>
        </w:rPr>
        <w:t> </w:t>
      </w:r>
      <w:r>
        <w:rPr>
          <w:b/>
          <w:w w:val="105"/>
          <w:sz w:val="15"/>
        </w:rPr>
        <w:t>Toplusu,</w:t>
      </w:r>
      <w:r>
        <w:rPr>
          <w:b/>
          <w:spacing w:val="-12"/>
          <w:w w:val="105"/>
          <w:sz w:val="15"/>
        </w:rPr>
        <w:t> </w:t>
      </w:r>
      <w:r>
        <w:rPr>
          <w:b/>
          <w:w w:val="105"/>
          <w:sz w:val="15"/>
        </w:rPr>
        <w:t>2010-cu</w:t>
      </w:r>
      <w:r>
        <w:rPr>
          <w:b/>
          <w:spacing w:val="-12"/>
          <w:w w:val="105"/>
          <w:sz w:val="15"/>
        </w:rPr>
        <w:t> </w:t>
      </w:r>
      <w:r>
        <w:rPr>
          <w:b/>
          <w:w w:val="105"/>
          <w:sz w:val="15"/>
        </w:rPr>
        <w:t>il,</w:t>
      </w:r>
      <w:r>
        <w:rPr>
          <w:b/>
          <w:spacing w:val="-12"/>
          <w:w w:val="105"/>
          <w:sz w:val="15"/>
        </w:rPr>
        <w:t> </w:t>
      </w:r>
      <w:r>
        <w:rPr>
          <w:b/>
          <w:w w:val="105"/>
          <w:sz w:val="15"/>
        </w:rPr>
        <w:t>№2,</w:t>
      </w:r>
      <w:r>
        <w:rPr>
          <w:b/>
          <w:spacing w:val="-12"/>
          <w:w w:val="105"/>
          <w:sz w:val="15"/>
        </w:rPr>
        <w:t> </w:t>
      </w:r>
      <w:r>
        <w:rPr>
          <w:b/>
          <w:w w:val="105"/>
          <w:sz w:val="15"/>
        </w:rPr>
        <w:t>maddə</w:t>
      </w:r>
      <w:r>
        <w:rPr>
          <w:b/>
          <w:spacing w:val="-13"/>
          <w:w w:val="105"/>
          <w:sz w:val="15"/>
        </w:rPr>
        <w:t> </w:t>
      </w:r>
      <w:r>
        <w:rPr>
          <w:b/>
          <w:spacing w:val="-5"/>
          <w:w w:val="105"/>
          <w:sz w:val="15"/>
        </w:rPr>
        <w:t>70</w:t>
      </w:r>
      <w:r>
        <w:rPr>
          <w:spacing w:val="-5"/>
          <w:w w:val="105"/>
          <w:sz w:val="15"/>
        </w:rPr>
        <w:t>)</w:t>
      </w:r>
    </w:p>
    <w:p>
      <w:pPr>
        <w:pStyle w:val="BodyText"/>
        <w:spacing w:before="68"/>
        <w:rPr>
          <w:sz w:val="15"/>
        </w:rPr>
      </w:pPr>
    </w:p>
    <w:p>
      <w:pPr>
        <w:pStyle w:val="ListParagraph"/>
        <w:numPr>
          <w:ilvl w:val="0"/>
          <w:numId w:val="310"/>
        </w:numPr>
        <w:tabs>
          <w:tab w:pos="388" w:val="left" w:leader="none"/>
          <w:tab w:pos="673" w:val="left" w:leader="none"/>
        </w:tabs>
        <w:spacing w:line="288" w:lineRule="auto" w:before="0" w:after="0"/>
        <w:ind w:left="388" w:right="99" w:hanging="289"/>
        <w:jc w:val="both"/>
        <w:rPr>
          <w:b/>
          <w:sz w:val="15"/>
        </w:rPr>
      </w:pPr>
      <w:r>
        <w:rPr>
          <w:b/>
          <w:sz w:val="15"/>
        </w:rPr>
        <w:tab/>
      </w:r>
      <w:r>
        <w:rPr>
          <w:w w:val="105"/>
          <w:sz w:val="15"/>
        </w:rPr>
        <w:t>1 fevral 2010-cu il</w:t>
      </w:r>
      <w:r>
        <w:rPr>
          <w:w w:val="105"/>
          <w:sz w:val="15"/>
        </w:rPr>
        <w:t> tarixli</w:t>
      </w:r>
      <w:r>
        <w:rPr>
          <w:spacing w:val="-1"/>
          <w:w w:val="105"/>
          <w:sz w:val="15"/>
        </w:rPr>
        <w:t> </w:t>
      </w:r>
      <w:r>
        <w:rPr>
          <w:b/>
          <w:w w:val="105"/>
          <w:sz w:val="15"/>
        </w:rPr>
        <w:t>951-IIIQD </w:t>
      </w:r>
      <w:r>
        <w:rPr>
          <w:w w:val="105"/>
          <w:sz w:val="15"/>
        </w:rPr>
        <w:t>nömrəli Azərbaycan Respublikasının Qanunu </w:t>
      </w:r>
      <w:r>
        <w:rPr>
          <w:b/>
          <w:w w:val="105"/>
          <w:sz w:val="15"/>
        </w:rPr>
        <w:t>(“Azərbaycan” qəzeti, 19 mart</w:t>
      </w:r>
      <w:r>
        <w:rPr>
          <w:b/>
          <w:spacing w:val="-2"/>
          <w:w w:val="105"/>
          <w:sz w:val="15"/>
        </w:rPr>
        <w:t> </w:t>
      </w:r>
      <w:r>
        <w:rPr>
          <w:b/>
          <w:w w:val="105"/>
          <w:sz w:val="15"/>
        </w:rPr>
        <w:t>2010-cu il,</w:t>
      </w:r>
      <w:r>
        <w:rPr>
          <w:b/>
          <w:spacing w:val="-1"/>
          <w:w w:val="105"/>
          <w:sz w:val="15"/>
        </w:rPr>
        <w:t> </w:t>
      </w:r>
      <w:r>
        <w:rPr>
          <w:b/>
          <w:w w:val="105"/>
          <w:sz w:val="15"/>
        </w:rPr>
        <w:t>№</w:t>
      </w:r>
      <w:r>
        <w:rPr>
          <w:b/>
          <w:spacing w:val="-1"/>
          <w:w w:val="105"/>
          <w:sz w:val="15"/>
        </w:rPr>
        <w:t> </w:t>
      </w:r>
      <w:r>
        <w:rPr>
          <w:b/>
          <w:w w:val="105"/>
          <w:sz w:val="15"/>
        </w:rPr>
        <w:t>62,</w:t>
      </w:r>
      <w:r>
        <w:rPr>
          <w:b/>
          <w:spacing w:val="-1"/>
          <w:w w:val="105"/>
          <w:sz w:val="15"/>
        </w:rPr>
        <w:t> </w:t>
      </w:r>
      <w:r>
        <w:rPr>
          <w:b/>
          <w:w w:val="105"/>
          <w:sz w:val="15"/>
        </w:rPr>
        <w:t>Azərbaycan</w:t>
      </w:r>
      <w:r>
        <w:rPr>
          <w:b/>
          <w:spacing w:val="-1"/>
          <w:w w:val="105"/>
          <w:sz w:val="15"/>
        </w:rPr>
        <w:t> </w:t>
      </w:r>
      <w:r>
        <w:rPr>
          <w:b/>
          <w:w w:val="105"/>
          <w:sz w:val="15"/>
        </w:rPr>
        <w:t>Respublikasının</w:t>
      </w:r>
      <w:r>
        <w:rPr>
          <w:b/>
          <w:spacing w:val="-1"/>
          <w:w w:val="105"/>
          <w:sz w:val="15"/>
        </w:rPr>
        <w:t> </w:t>
      </w:r>
      <w:r>
        <w:rPr>
          <w:b/>
          <w:w w:val="105"/>
          <w:sz w:val="15"/>
        </w:rPr>
        <w:t>Qanunvericilik</w:t>
      </w:r>
      <w:r>
        <w:rPr>
          <w:b/>
          <w:spacing w:val="-1"/>
          <w:w w:val="105"/>
          <w:sz w:val="15"/>
        </w:rPr>
        <w:t> </w:t>
      </w:r>
      <w:r>
        <w:rPr>
          <w:b/>
          <w:w w:val="105"/>
          <w:sz w:val="15"/>
        </w:rPr>
        <w:t>Toplusu,</w:t>
      </w:r>
      <w:r>
        <w:rPr>
          <w:b/>
          <w:spacing w:val="-1"/>
          <w:w w:val="105"/>
          <w:sz w:val="15"/>
        </w:rPr>
        <w:t> </w:t>
      </w:r>
      <w:r>
        <w:rPr>
          <w:b/>
          <w:w w:val="105"/>
          <w:sz w:val="15"/>
        </w:rPr>
        <w:t>2010-cu</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03,</w:t>
      </w:r>
      <w:r>
        <w:rPr>
          <w:b/>
          <w:spacing w:val="-1"/>
          <w:w w:val="105"/>
          <w:sz w:val="15"/>
        </w:rPr>
        <w:t> </w:t>
      </w:r>
      <w:r>
        <w:rPr>
          <w:b/>
          <w:w w:val="105"/>
          <w:sz w:val="15"/>
        </w:rPr>
        <w:t>maddə</w:t>
      </w:r>
      <w:r>
        <w:rPr>
          <w:b/>
          <w:spacing w:val="-1"/>
          <w:w w:val="105"/>
          <w:sz w:val="15"/>
        </w:rPr>
        <w:t> </w:t>
      </w:r>
      <w:r>
        <w:rPr>
          <w:b/>
          <w:w w:val="105"/>
          <w:sz w:val="15"/>
        </w:rPr>
        <w:t>171)</w:t>
      </w:r>
    </w:p>
    <w:p>
      <w:pPr>
        <w:pStyle w:val="BodyText"/>
        <w:spacing w:before="34"/>
        <w:rPr>
          <w:b/>
          <w:sz w:val="15"/>
        </w:rPr>
      </w:pPr>
    </w:p>
    <w:p>
      <w:pPr>
        <w:pStyle w:val="ListParagraph"/>
        <w:numPr>
          <w:ilvl w:val="0"/>
          <w:numId w:val="310"/>
        </w:numPr>
        <w:tabs>
          <w:tab w:pos="388" w:val="left" w:leader="none"/>
          <w:tab w:pos="685" w:val="left" w:leader="none"/>
        </w:tabs>
        <w:spacing w:line="288" w:lineRule="auto" w:before="1" w:after="0"/>
        <w:ind w:left="388" w:right="107" w:hanging="289"/>
        <w:jc w:val="both"/>
        <w:rPr>
          <w:sz w:val="15"/>
        </w:rPr>
      </w:pPr>
      <w:r>
        <w:rPr>
          <w:b/>
          <w:sz w:val="15"/>
        </w:rPr>
        <w:tab/>
      </w:r>
      <w:r>
        <w:rPr>
          <w:w w:val="105"/>
          <w:sz w:val="15"/>
        </w:rPr>
        <w:t>05</w:t>
      </w:r>
      <w:r>
        <w:rPr>
          <w:spacing w:val="-24"/>
          <w:w w:val="105"/>
          <w:sz w:val="15"/>
        </w:rPr>
        <w:t> </w:t>
      </w:r>
      <w:r>
        <w:rPr>
          <w:w w:val="105"/>
          <w:sz w:val="15"/>
        </w:rPr>
        <w:t>mart</w:t>
      </w:r>
      <w:r>
        <w:rPr>
          <w:spacing w:val="-3"/>
          <w:w w:val="105"/>
          <w:sz w:val="15"/>
        </w:rPr>
        <w:t> </w:t>
      </w:r>
      <w:r>
        <w:rPr>
          <w:w w:val="105"/>
          <w:sz w:val="15"/>
        </w:rPr>
        <w:t>2010-cu il tarixli </w:t>
      </w:r>
      <w:r>
        <w:rPr>
          <w:b/>
          <w:w w:val="105"/>
          <w:sz w:val="15"/>
        </w:rPr>
        <w:t>973-IIIQD </w:t>
      </w:r>
      <w:r>
        <w:rPr>
          <w:w w:val="105"/>
          <w:sz w:val="15"/>
        </w:rPr>
        <w:t>nömrəli Azərbaycan Respublikasının Qanunu (</w:t>
      </w:r>
      <w:r>
        <w:rPr>
          <w:spacing w:val="-24"/>
          <w:w w:val="105"/>
          <w:sz w:val="15"/>
        </w:rPr>
        <w:t> </w:t>
      </w:r>
      <w:r>
        <w:rPr>
          <w:b/>
          <w:w w:val="105"/>
          <w:sz w:val="15"/>
        </w:rPr>
        <w:t>“Azərbaycan” qəzeti</w:t>
      </w:r>
      <w:r>
        <w:rPr>
          <w:b/>
          <w:spacing w:val="80"/>
          <w:w w:val="105"/>
          <w:sz w:val="15"/>
        </w:rPr>
        <w:t> </w:t>
      </w:r>
      <w:r>
        <w:rPr>
          <w:b/>
          <w:w w:val="105"/>
          <w:sz w:val="15"/>
        </w:rPr>
        <w:t>21 mart</w:t>
      </w:r>
      <w:r>
        <w:rPr>
          <w:b/>
          <w:spacing w:val="-1"/>
          <w:w w:val="105"/>
          <w:sz w:val="15"/>
        </w:rPr>
        <w:t> </w:t>
      </w:r>
      <w:r>
        <w:rPr>
          <w:b/>
          <w:w w:val="105"/>
          <w:sz w:val="15"/>
        </w:rPr>
        <w:t>2010-cu</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64,</w:t>
      </w:r>
      <w:r>
        <w:rPr>
          <w:b/>
          <w:spacing w:val="-1"/>
          <w:w w:val="105"/>
          <w:sz w:val="15"/>
        </w:rPr>
        <w:t> </w:t>
      </w:r>
      <w:r>
        <w:rPr>
          <w:b/>
          <w:w w:val="105"/>
          <w:sz w:val="15"/>
        </w:rPr>
        <w:t>Azərbaycan</w:t>
      </w:r>
      <w:r>
        <w:rPr>
          <w:b/>
          <w:spacing w:val="-1"/>
          <w:w w:val="105"/>
          <w:sz w:val="15"/>
        </w:rPr>
        <w:t> </w:t>
      </w:r>
      <w:r>
        <w:rPr>
          <w:b/>
          <w:w w:val="105"/>
          <w:sz w:val="15"/>
        </w:rPr>
        <w:t>Respublikasının</w:t>
      </w:r>
      <w:r>
        <w:rPr>
          <w:b/>
          <w:spacing w:val="-1"/>
          <w:w w:val="105"/>
          <w:sz w:val="15"/>
        </w:rPr>
        <w:t> </w:t>
      </w:r>
      <w:r>
        <w:rPr>
          <w:b/>
          <w:w w:val="105"/>
          <w:sz w:val="15"/>
        </w:rPr>
        <w:t>Qanunvericilik</w:t>
      </w:r>
      <w:r>
        <w:rPr>
          <w:b/>
          <w:spacing w:val="-1"/>
          <w:w w:val="105"/>
          <w:sz w:val="15"/>
        </w:rPr>
        <w:t> </w:t>
      </w:r>
      <w:r>
        <w:rPr>
          <w:b/>
          <w:w w:val="105"/>
          <w:sz w:val="15"/>
        </w:rPr>
        <w:t>Toplusu,</w:t>
      </w:r>
      <w:r>
        <w:rPr>
          <w:b/>
          <w:spacing w:val="-1"/>
          <w:w w:val="105"/>
          <w:sz w:val="15"/>
        </w:rPr>
        <w:t> </w:t>
      </w:r>
      <w:r>
        <w:rPr>
          <w:b/>
          <w:w w:val="105"/>
          <w:sz w:val="15"/>
        </w:rPr>
        <w:t>2010-cu</w:t>
      </w:r>
      <w:r>
        <w:rPr>
          <w:b/>
          <w:spacing w:val="-1"/>
          <w:w w:val="105"/>
          <w:sz w:val="15"/>
        </w:rPr>
        <w:t> </w:t>
      </w:r>
      <w:r>
        <w:rPr>
          <w:b/>
          <w:w w:val="105"/>
          <w:sz w:val="15"/>
        </w:rPr>
        <w:t>il,</w:t>
      </w:r>
      <w:r>
        <w:rPr>
          <w:b/>
          <w:spacing w:val="-1"/>
          <w:w w:val="105"/>
          <w:sz w:val="15"/>
        </w:rPr>
        <w:t> </w:t>
      </w:r>
      <w:r>
        <w:rPr>
          <w:b/>
          <w:w w:val="105"/>
          <w:sz w:val="15"/>
        </w:rPr>
        <w:t>№03,</w:t>
      </w:r>
      <w:r>
        <w:rPr>
          <w:b/>
          <w:spacing w:val="-1"/>
          <w:w w:val="105"/>
          <w:sz w:val="15"/>
        </w:rPr>
        <w:t> </w:t>
      </w:r>
      <w:r>
        <w:rPr>
          <w:b/>
          <w:w w:val="105"/>
          <w:sz w:val="15"/>
        </w:rPr>
        <w:t>maddə</w:t>
      </w:r>
      <w:r>
        <w:rPr>
          <w:b/>
          <w:spacing w:val="-1"/>
          <w:w w:val="105"/>
          <w:sz w:val="15"/>
        </w:rPr>
        <w:t> </w:t>
      </w:r>
      <w:r>
        <w:rPr>
          <w:b/>
          <w:w w:val="105"/>
          <w:sz w:val="15"/>
        </w:rPr>
        <w:t>178</w:t>
      </w:r>
      <w:r>
        <w:rPr>
          <w:w w:val="105"/>
          <w:sz w:val="15"/>
        </w:rPr>
        <w:t>)</w:t>
      </w:r>
    </w:p>
    <w:p>
      <w:pPr>
        <w:pStyle w:val="BodyText"/>
        <w:spacing w:before="34"/>
        <w:rPr>
          <w:sz w:val="15"/>
        </w:rPr>
      </w:pPr>
    </w:p>
    <w:p>
      <w:pPr>
        <w:pStyle w:val="ListParagraph"/>
        <w:numPr>
          <w:ilvl w:val="0"/>
          <w:numId w:val="310"/>
        </w:numPr>
        <w:tabs>
          <w:tab w:pos="376" w:val="left" w:leader="none"/>
          <w:tab w:pos="721" w:val="left" w:leader="none"/>
        </w:tabs>
        <w:spacing w:line="288" w:lineRule="auto" w:before="0" w:after="0"/>
        <w:ind w:left="376" w:right="99" w:hanging="277"/>
        <w:jc w:val="both"/>
        <w:rPr>
          <w:b/>
          <w:sz w:val="15"/>
        </w:rPr>
      </w:pPr>
      <w:r>
        <w:rPr>
          <w:b/>
          <w:sz w:val="15"/>
        </w:rPr>
        <w:tab/>
      </w:r>
      <w:r>
        <w:rPr>
          <w:w w:val="105"/>
          <w:sz w:val="15"/>
        </w:rPr>
        <w:t>5 mart 2010-cu il</w:t>
      </w:r>
      <w:r>
        <w:rPr>
          <w:w w:val="105"/>
          <w:sz w:val="15"/>
        </w:rPr>
        <w:t> tarixli </w:t>
      </w:r>
      <w:r>
        <w:rPr>
          <w:b/>
          <w:w w:val="105"/>
          <w:sz w:val="15"/>
        </w:rPr>
        <w:t>971-IIIQD </w:t>
      </w:r>
      <w:r>
        <w:rPr>
          <w:w w:val="105"/>
          <w:sz w:val="15"/>
        </w:rPr>
        <w:t>nömrəli Azərbaycan Respublikasının Qanunu</w:t>
      </w:r>
      <w:r>
        <w:rPr>
          <w:w w:val="105"/>
          <w:sz w:val="15"/>
        </w:rPr>
        <w:t> </w:t>
      </w:r>
      <w:r>
        <w:rPr>
          <w:b/>
          <w:w w:val="105"/>
          <w:sz w:val="15"/>
        </w:rPr>
        <w:t>(“Azərbaycan” qəzeti, 18 aprel 2010-cu il,</w:t>
      </w:r>
      <w:r>
        <w:rPr>
          <w:b/>
          <w:spacing w:val="-1"/>
          <w:w w:val="105"/>
          <w:sz w:val="15"/>
        </w:rPr>
        <w:t> </w:t>
      </w:r>
      <w:r>
        <w:rPr>
          <w:b/>
          <w:w w:val="105"/>
          <w:sz w:val="15"/>
        </w:rPr>
        <w:t>№</w:t>
      </w:r>
      <w:r>
        <w:rPr>
          <w:b/>
          <w:spacing w:val="-1"/>
          <w:w w:val="105"/>
          <w:sz w:val="15"/>
        </w:rPr>
        <w:t> </w:t>
      </w:r>
      <w:r>
        <w:rPr>
          <w:b/>
          <w:w w:val="105"/>
          <w:sz w:val="15"/>
        </w:rPr>
        <w:t>82,</w:t>
      </w:r>
      <w:r>
        <w:rPr>
          <w:b/>
          <w:spacing w:val="-1"/>
          <w:w w:val="105"/>
          <w:sz w:val="15"/>
        </w:rPr>
        <w:t> </w:t>
      </w:r>
      <w:r>
        <w:rPr>
          <w:b/>
          <w:w w:val="105"/>
          <w:sz w:val="15"/>
        </w:rPr>
        <w:t>Azərbaycan</w:t>
      </w:r>
      <w:r>
        <w:rPr>
          <w:b/>
          <w:spacing w:val="-1"/>
          <w:w w:val="105"/>
          <w:sz w:val="15"/>
        </w:rPr>
        <w:t> </w:t>
      </w:r>
      <w:r>
        <w:rPr>
          <w:b/>
          <w:w w:val="105"/>
          <w:sz w:val="15"/>
        </w:rPr>
        <w:t>Respublikasının</w:t>
      </w:r>
      <w:r>
        <w:rPr>
          <w:b/>
          <w:spacing w:val="-1"/>
          <w:w w:val="105"/>
          <w:sz w:val="15"/>
        </w:rPr>
        <w:t> </w:t>
      </w:r>
      <w:r>
        <w:rPr>
          <w:b/>
          <w:w w:val="105"/>
          <w:sz w:val="15"/>
        </w:rPr>
        <w:t>Qanunvericilik</w:t>
      </w:r>
      <w:r>
        <w:rPr>
          <w:b/>
          <w:spacing w:val="-1"/>
          <w:w w:val="105"/>
          <w:sz w:val="15"/>
        </w:rPr>
        <w:t> </w:t>
      </w:r>
      <w:r>
        <w:rPr>
          <w:b/>
          <w:w w:val="105"/>
          <w:sz w:val="15"/>
        </w:rPr>
        <w:t>Toplusu,</w:t>
      </w:r>
      <w:r>
        <w:rPr>
          <w:b/>
          <w:spacing w:val="-1"/>
          <w:w w:val="105"/>
          <w:sz w:val="15"/>
        </w:rPr>
        <w:t> </w:t>
      </w:r>
      <w:r>
        <w:rPr>
          <w:b/>
          <w:w w:val="105"/>
          <w:sz w:val="15"/>
        </w:rPr>
        <w:t>2010-cu</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04,</w:t>
      </w:r>
      <w:r>
        <w:rPr>
          <w:b/>
          <w:spacing w:val="-1"/>
          <w:w w:val="105"/>
          <w:sz w:val="15"/>
        </w:rPr>
        <w:t> </w:t>
      </w:r>
      <w:r>
        <w:rPr>
          <w:b/>
          <w:w w:val="105"/>
          <w:sz w:val="15"/>
        </w:rPr>
        <w:t>maddə</w:t>
      </w:r>
      <w:r>
        <w:rPr>
          <w:b/>
          <w:spacing w:val="-1"/>
          <w:w w:val="105"/>
          <w:sz w:val="15"/>
        </w:rPr>
        <w:t> </w:t>
      </w:r>
      <w:r>
        <w:rPr>
          <w:b/>
          <w:w w:val="105"/>
          <w:sz w:val="15"/>
        </w:rPr>
        <w:t>275)</w:t>
      </w:r>
    </w:p>
    <w:p>
      <w:pPr>
        <w:pStyle w:val="ListParagraph"/>
        <w:numPr>
          <w:ilvl w:val="0"/>
          <w:numId w:val="310"/>
        </w:numPr>
        <w:tabs>
          <w:tab w:pos="376" w:val="left" w:leader="none"/>
          <w:tab w:pos="721" w:val="left" w:leader="none"/>
        </w:tabs>
        <w:spacing w:line="288" w:lineRule="auto" w:before="96" w:after="0"/>
        <w:ind w:left="376" w:right="99" w:hanging="277"/>
        <w:jc w:val="both"/>
        <w:rPr>
          <w:b/>
          <w:sz w:val="15"/>
        </w:rPr>
      </w:pPr>
      <w:r>
        <w:rPr>
          <w:b/>
          <w:sz w:val="15"/>
        </w:rPr>
        <w:tab/>
      </w:r>
      <w:r>
        <w:rPr>
          <w:w w:val="105"/>
          <w:sz w:val="15"/>
        </w:rPr>
        <w:t>5 mart 2010-cu il</w:t>
      </w:r>
      <w:r>
        <w:rPr>
          <w:w w:val="105"/>
          <w:sz w:val="15"/>
        </w:rPr>
        <w:t> tarixli </w:t>
      </w:r>
      <w:r>
        <w:rPr>
          <w:b/>
          <w:w w:val="105"/>
          <w:sz w:val="15"/>
        </w:rPr>
        <w:t>972-IIIQD </w:t>
      </w:r>
      <w:r>
        <w:rPr>
          <w:w w:val="105"/>
          <w:sz w:val="15"/>
        </w:rPr>
        <w:t>nömrəli Azərbaycan Respublikasının Qanunu</w:t>
      </w:r>
      <w:r>
        <w:rPr>
          <w:w w:val="105"/>
          <w:sz w:val="15"/>
        </w:rPr>
        <w:t> </w:t>
      </w:r>
      <w:r>
        <w:rPr>
          <w:b/>
          <w:w w:val="105"/>
          <w:sz w:val="15"/>
        </w:rPr>
        <w:t>(“Azərbaycan” qəzeti, 17 aprel 2010-cu il,</w:t>
      </w:r>
      <w:r>
        <w:rPr>
          <w:b/>
          <w:spacing w:val="-1"/>
          <w:w w:val="105"/>
          <w:sz w:val="15"/>
        </w:rPr>
        <w:t> </w:t>
      </w:r>
      <w:r>
        <w:rPr>
          <w:b/>
          <w:w w:val="105"/>
          <w:sz w:val="15"/>
        </w:rPr>
        <w:t>№</w:t>
      </w:r>
      <w:r>
        <w:rPr>
          <w:b/>
          <w:spacing w:val="-1"/>
          <w:w w:val="105"/>
          <w:sz w:val="15"/>
        </w:rPr>
        <w:t> </w:t>
      </w:r>
      <w:r>
        <w:rPr>
          <w:b/>
          <w:w w:val="105"/>
          <w:sz w:val="15"/>
        </w:rPr>
        <w:t>81,</w:t>
      </w:r>
      <w:r>
        <w:rPr>
          <w:b/>
          <w:spacing w:val="-1"/>
          <w:w w:val="105"/>
          <w:sz w:val="15"/>
        </w:rPr>
        <w:t> </w:t>
      </w:r>
      <w:r>
        <w:rPr>
          <w:b/>
          <w:w w:val="105"/>
          <w:sz w:val="15"/>
        </w:rPr>
        <w:t>Azərbaycan</w:t>
      </w:r>
      <w:r>
        <w:rPr>
          <w:b/>
          <w:spacing w:val="-1"/>
          <w:w w:val="105"/>
          <w:sz w:val="15"/>
        </w:rPr>
        <w:t> </w:t>
      </w:r>
      <w:r>
        <w:rPr>
          <w:b/>
          <w:w w:val="105"/>
          <w:sz w:val="15"/>
        </w:rPr>
        <w:t>Respublikasının</w:t>
      </w:r>
      <w:r>
        <w:rPr>
          <w:b/>
          <w:spacing w:val="-1"/>
          <w:w w:val="105"/>
          <w:sz w:val="15"/>
        </w:rPr>
        <w:t> </w:t>
      </w:r>
      <w:r>
        <w:rPr>
          <w:b/>
          <w:w w:val="105"/>
          <w:sz w:val="15"/>
        </w:rPr>
        <w:t>Qanunvericilik</w:t>
      </w:r>
      <w:r>
        <w:rPr>
          <w:b/>
          <w:spacing w:val="-1"/>
          <w:w w:val="105"/>
          <w:sz w:val="15"/>
        </w:rPr>
        <w:t> </w:t>
      </w:r>
      <w:r>
        <w:rPr>
          <w:b/>
          <w:w w:val="105"/>
          <w:sz w:val="15"/>
        </w:rPr>
        <w:t>Toplusu,</w:t>
      </w:r>
      <w:r>
        <w:rPr>
          <w:b/>
          <w:spacing w:val="-1"/>
          <w:w w:val="105"/>
          <w:sz w:val="15"/>
        </w:rPr>
        <w:t> </w:t>
      </w:r>
      <w:r>
        <w:rPr>
          <w:b/>
          <w:w w:val="105"/>
          <w:sz w:val="15"/>
        </w:rPr>
        <w:t>2010-cu</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04,</w:t>
      </w:r>
      <w:r>
        <w:rPr>
          <w:b/>
          <w:spacing w:val="-1"/>
          <w:w w:val="105"/>
          <w:sz w:val="15"/>
        </w:rPr>
        <w:t> </w:t>
      </w:r>
      <w:r>
        <w:rPr>
          <w:b/>
          <w:w w:val="105"/>
          <w:sz w:val="15"/>
        </w:rPr>
        <w:t>maddə</w:t>
      </w:r>
      <w:r>
        <w:rPr>
          <w:b/>
          <w:spacing w:val="-1"/>
          <w:w w:val="105"/>
          <w:sz w:val="15"/>
        </w:rPr>
        <w:t> </w:t>
      </w:r>
      <w:r>
        <w:rPr>
          <w:b/>
          <w:w w:val="105"/>
          <w:sz w:val="15"/>
        </w:rPr>
        <w:t>276)</w:t>
      </w:r>
    </w:p>
    <w:p>
      <w:pPr>
        <w:pStyle w:val="ListParagraph"/>
        <w:numPr>
          <w:ilvl w:val="0"/>
          <w:numId w:val="310"/>
        </w:numPr>
        <w:tabs>
          <w:tab w:pos="376" w:val="left" w:leader="none"/>
          <w:tab w:pos="673" w:val="left" w:leader="none"/>
        </w:tabs>
        <w:spacing w:line="288" w:lineRule="auto" w:before="97" w:after="0"/>
        <w:ind w:left="376" w:right="99" w:hanging="277"/>
        <w:jc w:val="both"/>
        <w:rPr>
          <w:b/>
          <w:sz w:val="15"/>
        </w:rPr>
      </w:pPr>
      <w:r>
        <w:rPr>
          <w:b/>
          <w:sz w:val="15"/>
        </w:rPr>
        <w:tab/>
      </w:r>
      <w:r>
        <w:rPr>
          <w:w w:val="105"/>
          <w:sz w:val="15"/>
        </w:rPr>
        <w:t>18 iyun 2010-cu il tarixli</w:t>
      </w:r>
      <w:r>
        <w:rPr>
          <w:spacing w:val="-1"/>
          <w:w w:val="105"/>
          <w:sz w:val="15"/>
        </w:rPr>
        <w:t> </w:t>
      </w:r>
      <w:r>
        <w:rPr>
          <w:b/>
          <w:w w:val="105"/>
          <w:sz w:val="15"/>
        </w:rPr>
        <w:t>1034-IIIQD </w:t>
      </w:r>
      <w:r>
        <w:rPr>
          <w:w w:val="105"/>
          <w:sz w:val="15"/>
        </w:rPr>
        <w:t>nömrəli Azərbaycan Respublikasının Qanunu </w:t>
      </w:r>
      <w:r>
        <w:rPr>
          <w:b/>
          <w:w w:val="105"/>
          <w:sz w:val="15"/>
        </w:rPr>
        <w:t>(“Azərbaycan” qəzeti, 17 iyul</w:t>
      </w:r>
      <w:r>
        <w:rPr>
          <w:b/>
          <w:spacing w:val="-2"/>
          <w:w w:val="105"/>
          <w:sz w:val="15"/>
        </w:rPr>
        <w:t> </w:t>
      </w:r>
      <w:r>
        <w:rPr>
          <w:b/>
          <w:w w:val="105"/>
          <w:sz w:val="15"/>
        </w:rPr>
        <w:t>2010-cu il,</w:t>
      </w:r>
      <w:r>
        <w:rPr>
          <w:b/>
          <w:spacing w:val="-1"/>
          <w:w w:val="105"/>
          <w:sz w:val="15"/>
        </w:rPr>
        <w:t> </w:t>
      </w:r>
      <w:r>
        <w:rPr>
          <w:b/>
          <w:w w:val="105"/>
          <w:sz w:val="15"/>
        </w:rPr>
        <w:t>№</w:t>
      </w:r>
      <w:r>
        <w:rPr>
          <w:b/>
          <w:spacing w:val="-1"/>
          <w:w w:val="105"/>
          <w:sz w:val="15"/>
        </w:rPr>
        <w:t> </w:t>
      </w:r>
      <w:r>
        <w:rPr>
          <w:b/>
          <w:w w:val="105"/>
          <w:sz w:val="15"/>
        </w:rPr>
        <w:t>152,</w:t>
      </w:r>
      <w:r>
        <w:rPr>
          <w:b/>
          <w:spacing w:val="-1"/>
          <w:w w:val="105"/>
          <w:sz w:val="15"/>
        </w:rPr>
        <w:t> </w:t>
      </w:r>
      <w:r>
        <w:rPr>
          <w:b/>
          <w:w w:val="105"/>
          <w:sz w:val="15"/>
        </w:rPr>
        <w:t>Azərbaycan</w:t>
      </w:r>
      <w:r>
        <w:rPr>
          <w:b/>
          <w:spacing w:val="-1"/>
          <w:w w:val="105"/>
          <w:sz w:val="15"/>
        </w:rPr>
        <w:t> </w:t>
      </w:r>
      <w:r>
        <w:rPr>
          <w:b/>
          <w:w w:val="105"/>
          <w:sz w:val="15"/>
        </w:rPr>
        <w:t>Respublikasının</w:t>
      </w:r>
      <w:r>
        <w:rPr>
          <w:b/>
          <w:spacing w:val="-1"/>
          <w:w w:val="105"/>
          <w:sz w:val="15"/>
        </w:rPr>
        <w:t> </w:t>
      </w:r>
      <w:r>
        <w:rPr>
          <w:b/>
          <w:w w:val="105"/>
          <w:sz w:val="15"/>
        </w:rPr>
        <w:t>Qanunvericilik</w:t>
      </w:r>
      <w:r>
        <w:rPr>
          <w:b/>
          <w:spacing w:val="-1"/>
          <w:w w:val="105"/>
          <w:sz w:val="15"/>
        </w:rPr>
        <w:t> </w:t>
      </w:r>
      <w:r>
        <w:rPr>
          <w:b/>
          <w:w w:val="105"/>
          <w:sz w:val="15"/>
        </w:rPr>
        <w:t>Toplusu,</w:t>
      </w:r>
      <w:r>
        <w:rPr>
          <w:b/>
          <w:spacing w:val="-1"/>
          <w:w w:val="105"/>
          <w:sz w:val="15"/>
        </w:rPr>
        <w:t> </w:t>
      </w:r>
      <w:r>
        <w:rPr>
          <w:b/>
          <w:w w:val="105"/>
          <w:sz w:val="15"/>
        </w:rPr>
        <w:t>2010-cu</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07,</w:t>
      </w:r>
      <w:r>
        <w:rPr>
          <w:b/>
          <w:spacing w:val="-1"/>
          <w:w w:val="105"/>
          <w:sz w:val="15"/>
        </w:rPr>
        <w:t> </w:t>
      </w:r>
      <w:r>
        <w:rPr>
          <w:b/>
          <w:w w:val="105"/>
          <w:sz w:val="15"/>
        </w:rPr>
        <w:t>maddə</w:t>
      </w:r>
      <w:r>
        <w:rPr>
          <w:b/>
          <w:spacing w:val="-1"/>
          <w:w w:val="105"/>
          <w:sz w:val="15"/>
        </w:rPr>
        <w:t> </w:t>
      </w:r>
      <w:r>
        <w:rPr>
          <w:b/>
          <w:w w:val="105"/>
          <w:sz w:val="15"/>
        </w:rPr>
        <w:t>591)</w:t>
      </w:r>
    </w:p>
    <w:p>
      <w:pPr>
        <w:pStyle w:val="ListParagraph"/>
        <w:numPr>
          <w:ilvl w:val="0"/>
          <w:numId w:val="310"/>
        </w:numPr>
        <w:tabs>
          <w:tab w:pos="376" w:val="left" w:leader="none"/>
          <w:tab w:pos="625" w:val="left" w:leader="none"/>
        </w:tabs>
        <w:spacing w:line="288" w:lineRule="auto" w:before="96" w:after="0"/>
        <w:ind w:left="376" w:right="100" w:hanging="277"/>
        <w:jc w:val="both"/>
        <w:rPr>
          <w:b/>
          <w:sz w:val="15"/>
        </w:rPr>
      </w:pPr>
      <w:r>
        <w:rPr>
          <w:b/>
          <w:sz w:val="15"/>
        </w:rPr>
        <w:tab/>
      </w:r>
      <w:r>
        <w:rPr>
          <w:w w:val="105"/>
          <w:sz w:val="15"/>
        </w:rPr>
        <w:t>4</w:t>
      </w:r>
      <w:r>
        <w:rPr>
          <w:spacing w:val="-5"/>
          <w:w w:val="105"/>
          <w:sz w:val="15"/>
        </w:rPr>
        <w:t> </w:t>
      </w:r>
      <w:r>
        <w:rPr>
          <w:w w:val="105"/>
          <w:sz w:val="15"/>
        </w:rPr>
        <w:t>mart</w:t>
      </w:r>
      <w:r>
        <w:rPr>
          <w:spacing w:val="-5"/>
          <w:w w:val="105"/>
          <w:sz w:val="15"/>
        </w:rPr>
        <w:t> </w:t>
      </w:r>
      <w:r>
        <w:rPr>
          <w:w w:val="105"/>
          <w:sz w:val="15"/>
        </w:rPr>
        <w:t>2011-ci</w:t>
      </w:r>
      <w:r>
        <w:rPr>
          <w:spacing w:val="-5"/>
          <w:w w:val="105"/>
          <w:sz w:val="15"/>
        </w:rPr>
        <w:t> </w:t>
      </w:r>
      <w:r>
        <w:rPr>
          <w:w w:val="105"/>
          <w:sz w:val="15"/>
        </w:rPr>
        <w:t>il tarixli</w:t>
      </w:r>
      <w:r>
        <w:rPr>
          <w:spacing w:val="-1"/>
          <w:w w:val="105"/>
          <w:sz w:val="15"/>
        </w:rPr>
        <w:t> </w:t>
      </w:r>
      <w:r>
        <w:rPr>
          <w:b/>
          <w:w w:val="105"/>
          <w:sz w:val="15"/>
        </w:rPr>
        <w:t>78-IVQD</w:t>
      </w:r>
      <w:r>
        <w:rPr>
          <w:b/>
          <w:spacing w:val="-10"/>
          <w:w w:val="105"/>
          <w:sz w:val="15"/>
        </w:rPr>
        <w:t> </w:t>
      </w:r>
      <w:r>
        <w:rPr>
          <w:w w:val="105"/>
          <w:sz w:val="15"/>
        </w:rPr>
        <w:t>nömrəli</w:t>
      </w:r>
      <w:r>
        <w:rPr>
          <w:spacing w:val="-3"/>
          <w:w w:val="105"/>
          <w:sz w:val="15"/>
        </w:rPr>
        <w:t> </w:t>
      </w:r>
      <w:r>
        <w:rPr>
          <w:w w:val="105"/>
          <w:sz w:val="15"/>
        </w:rPr>
        <w:t>Azərbaycan</w:t>
      </w:r>
      <w:r>
        <w:rPr>
          <w:spacing w:val="-3"/>
          <w:w w:val="105"/>
          <w:sz w:val="15"/>
        </w:rPr>
        <w:t> </w:t>
      </w:r>
      <w:r>
        <w:rPr>
          <w:w w:val="105"/>
          <w:sz w:val="15"/>
        </w:rPr>
        <w:t>Respublikasının</w:t>
      </w:r>
      <w:r>
        <w:rPr>
          <w:spacing w:val="-3"/>
          <w:w w:val="105"/>
          <w:sz w:val="15"/>
        </w:rPr>
        <w:t> </w:t>
      </w:r>
      <w:r>
        <w:rPr>
          <w:w w:val="105"/>
          <w:sz w:val="15"/>
        </w:rPr>
        <w:t>Qanunu </w:t>
      </w:r>
      <w:r>
        <w:rPr>
          <w:b/>
          <w:w w:val="105"/>
          <w:sz w:val="15"/>
        </w:rPr>
        <w:t>(“Respublika”</w:t>
      </w:r>
      <w:r>
        <w:rPr>
          <w:b/>
          <w:spacing w:val="-3"/>
          <w:w w:val="105"/>
          <w:sz w:val="15"/>
        </w:rPr>
        <w:t> </w:t>
      </w:r>
      <w:r>
        <w:rPr>
          <w:b/>
          <w:w w:val="105"/>
          <w:sz w:val="15"/>
        </w:rPr>
        <w:t>qəzeti,</w:t>
      </w:r>
      <w:r>
        <w:rPr>
          <w:b/>
          <w:spacing w:val="-3"/>
          <w:w w:val="105"/>
          <w:sz w:val="15"/>
        </w:rPr>
        <w:t> </w:t>
      </w:r>
      <w:r>
        <w:rPr>
          <w:b/>
          <w:w w:val="105"/>
          <w:sz w:val="15"/>
        </w:rPr>
        <w:t>22</w:t>
      </w:r>
      <w:r>
        <w:rPr>
          <w:b/>
          <w:spacing w:val="-3"/>
          <w:w w:val="105"/>
          <w:sz w:val="15"/>
        </w:rPr>
        <w:t> </w:t>
      </w:r>
      <w:r>
        <w:rPr>
          <w:b/>
          <w:w w:val="105"/>
          <w:sz w:val="15"/>
        </w:rPr>
        <w:t>aprel 2011-ci il,</w:t>
      </w:r>
      <w:r>
        <w:rPr>
          <w:b/>
          <w:spacing w:val="-1"/>
          <w:w w:val="105"/>
          <w:sz w:val="15"/>
        </w:rPr>
        <w:t> </w:t>
      </w:r>
      <w:r>
        <w:rPr>
          <w:b/>
          <w:w w:val="105"/>
          <w:sz w:val="15"/>
        </w:rPr>
        <w:t>№</w:t>
      </w:r>
      <w:r>
        <w:rPr>
          <w:b/>
          <w:spacing w:val="-1"/>
          <w:w w:val="105"/>
          <w:sz w:val="15"/>
        </w:rPr>
        <w:t> </w:t>
      </w:r>
      <w:r>
        <w:rPr>
          <w:b/>
          <w:w w:val="105"/>
          <w:sz w:val="15"/>
        </w:rPr>
        <w:t>82,</w:t>
      </w:r>
      <w:r>
        <w:rPr>
          <w:b/>
          <w:spacing w:val="-1"/>
          <w:w w:val="105"/>
          <w:sz w:val="15"/>
        </w:rPr>
        <w:t> </w:t>
      </w:r>
      <w:r>
        <w:rPr>
          <w:b/>
          <w:w w:val="105"/>
          <w:sz w:val="15"/>
        </w:rPr>
        <w:t>Azərbaycan</w:t>
      </w:r>
      <w:r>
        <w:rPr>
          <w:b/>
          <w:spacing w:val="-1"/>
          <w:w w:val="105"/>
          <w:sz w:val="15"/>
        </w:rPr>
        <w:t> </w:t>
      </w:r>
      <w:r>
        <w:rPr>
          <w:b/>
          <w:w w:val="105"/>
          <w:sz w:val="15"/>
        </w:rPr>
        <w:t>Respublikasının</w:t>
      </w:r>
      <w:r>
        <w:rPr>
          <w:b/>
          <w:spacing w:val="-1"/>
          <w:w w:val="105"/>
          <w:sz w:val="15"/>
        </w:rPr>
        <w:t> </w:t>
      </w:r>
      <w:r>
        <w:rPr>
          <w:b/>
          <w:w w:val="105"/>
          <w:sz w:val="15"/>
        </w:rPr>
        <w:t>Qanunvericilik</w:t>
      </w:r>
      <w:r>
        <w:rPr>
          <w:b/>
          <w:spacing w:val="-1"/>
          <w:w w:val="105"/>
          <w:sz w:val="15"/>
        </w:rPr>
        <w:t> </w:t>
      </w:r>
      <w:r>
        <w:rPr>
          <w:b/>
          <w:w w:val="105"/>
          <w:sz w:val="15"/>
        </w:rPr>
        <w:t>Toplusu,</w:t>
      </w:r>
      <w:r>
        <w:rPr>
          <w:b/>
          <w:spacing w:val="-1"/>
          <w:w w:val="105"/>
          <w:sz w:val="15"/>
        </w:rPr>
        <w:t> </w:t>
      </w:r>
      <w:r>
        <w:rPr>
          <w:b/>
          <w:w w:val="105"/>
          <w:sz w:val="15"/>
        </w:rPr>
        <w:t>2011-ci</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4,</w:t>
      </w:r>
      <w:r>
        <w:rPr>
          <w:b/>
          <w:spacing w:val="-1"/>
          <w:w w:val="105"/>
          <w:sz w:val="15"/>
        </w:rPr>
        <w:t> </w:t>
      </w:r>
      <w:r>
        <w:rPr>
          <w:b/>
          <w:w w:val="105"/>
          <w:sz w:val="15"/>
        </w:rPr>
        <w:t>maddə</w:t>
      </w:r>
      <w:r>
        <w:rPr>
          <w:b/>
          <w:spacing w:val="-1"/>
          <w:w w:val="105"/>
          <w:sz w:val="15"/>
        </w:rPr>
        <w:t> </w:t>
      </w:r>
      <w:r>
        <w:rPr>
          <w:b/>
          <w:w w:val="105"/>
          <w:sz w:val="15"/>
        </w:rPr>
        <w:t>253)</w:t>
      </w:r>
    </w:p>
    <w:p>
      <w:pPr>
        <w:pStyle w:val="ListParagraph"/>
        <w:numPr>
          <w:ilvl w:val="0"/>
          <w:numId w:val="310"/>
        </w:numPr>
        <w:tabs>
          <w:tab w:pos="376" w:val="left" w:leader="none"/>
          <w:tab w:pos="625" w:val="left" w:leader="none"/>
        </w:tabs>
        <w:spacing w:line="288" w:lineRule="auto" w:before="96" w:after="0"/>
        <w:ind w:left="376" w:right="108" w:hanging="277"/>
        <w:jc w:val="both"/>
        <w:rPr>
          <w:b/>
          <w:sz w:val="15"/>
        </w:rPr>
      </w:pPr>
      <w:r>
        <w:rPr>
          <w:b/>
          <w:sz w:val="15"/>
        </w:rPr>
        <w:tab/>
      </w:r>
      <w:r>
        <w:rPr>
          <w:w w:val="105"/>
          <w:sz w:val="15"/>
        </w:rPr>
        <w:t>31</w:t>
      </w:r>
      <w:r>
        <w:rPr>
          <w:spacing w:val="-5"/>
          <w:w w:val="105"/>
          <w:sz w:val="15"/>
        </w:rPr>
        <w:t> </w:t>
      </w:r>
      <w:r>
        <w:rPr>
          <w:w w:val="105"/>
          <w:sz w:val="15"/>
        </w:rPr>
        <w:t>may</w:t>
      </w:r>
      <w:r>
        <w:rPr>
          <w:spacing w:val="-5"/>
          <w:w w:val="105"/>
          <w:sz w:val="15"/>
        </w:rPr>
        <w:t> </w:t>
      </w:r>
      <w:r>
        <w:rPr>
          <w:w w:val="105"/>
          <w:sz w:val="15"/>
        </w:rPr>
        <w:t>2011-ci</w:t>
      </w:r>
      <w:r>
        <w:rPr>
          <w:spacing w:val="-5"/>
          <w:w w:val="105"/>
          <w:sz w:val="15"/>
        </w:rPr>
        <w:t> </w:t>
      </w:r>
      <w:r>
        <w:rPr>
          <w:w w:val="105"/>
          <w:sz w:val="15"/>
        </w:rPr>
        <w:t>il tarixli</w:t>
      </w:r>
      <w:r>
        <w:rPr>
          <w:spacing w:val="-1"/>
          <w:w w:val="105"/>
          <w:sz w:val="15"/>
        </w:rPr>
        <w:t> </w:t>
      </w:r>
      <w:r>
        <w:rPr>
          <w:b/>
          <w:w w:val="105"/>
          <w:sz w:val="15"/>
        </w:rPr>
        <w:t>137-IVQD</w:t>
      </w:r>
      <w:r>
        <w:rPr>
          <w:b/>
          <w:spacing w:val="-9"/>
          <w:w w:val="105"/>
          <w:sz w:val="15"/>
        </w:rPr>
        <w:t> </w:t>
      </w:r>
      <w:r>
        <w:rPr>
          <w:w w:val="105"/>
          <w:sz w:val="15"/>
        </w:rPr>
        <w:t>nömrəli</w:t>
      </w:r>
      <w:r>
        <w:rPr>
          <w:spacing w:val="-3"/>
          <w:w w:val="105"/>
          <w:sz w:val="15"/>
        </w:rPr>
        <w:t> </w:t>
      </w:r>
      <w:r>
        <w:rPr>
          <w:w w:val="105"/>
          <w:sz w:val="15"/>
        </w:rPr>
        <w:t>Azərbaycan</w:t>
      </w:r>
      <w:r>
        <w:rPr>
          <w:spacing w:val="-3"/>
          <w:w w:val="105"/>
          <w:sz w:val="15"/>
        </w:rPr>
        <w:t> </w:t>
      </w:r>
      <w:r>
        <w:rPr>
          <w:w w:val="105"/>
          <w:sz w:val="15"/>
        </w:rPr>
        <w:t>Respublikasının</w:t>
      </w:r>
      <w:r>
        <w:rPr>
          <w:spacing w:val="-3"/>
          <w:w w:val="105"/>
          <w:sz w:val="15"/>
        </w:rPr>
        <w:t> </w:t>
      </w:r>
      <w:r>
        <w:rPr>
          <w:w w:val="105"/>
          <w:sz w:val="15"/>
        </w:rPr>
        <w:t>Qanunu </w:t>
      </w:r>
      <w:r>
        <w:rPr>
          <w:b/>
          <w:w w:val="105"/>
          <w:sz w:val="15"/>
        </w:rPr>
        <w:t>(“Azərbaycan”</w:t>
      </w:r>
      <w:r>
        <w:rPr>
          <w:b/>
          <w:spacing w:val="-1"/>
          <w:w w:val="105"/>
          <w:sz w:val="15"/>
        </w:rPr>
        <w:t> </w:t>
      </w:r>
      <w:r>
        <w:rPr>
          <w:b/>
          <w:w w:val="105"/>
          <w:sz w:val="15"/>
        </w:rPr>
        <w:t>qəzeti,</w:t>
      </w:r>
      <w:r>
        <w:rPr>
          <w:b/>
          <w:spacing w:val="-1"/>
          <w:w w:val="105"/>
          <w:sz w:val="15"/>
        </w:rPr>
        <w:t> </w:t>
      </w:r>
      <w:r>
        <w:rPr>
          <w:b/>
          <w:w w:val="105"/>
          <w:sz w:val="15"/>
        </w:rPr>
        <w:t>02</w:t>
      </w:r>
      <w:r>
        <w:rPr>
          <w:b/>
          <w:spacing w:val="-1"/>
          <w:w w:val="105"/>
          <w:sz w:val="15"/>
        </w:rPr>
        <w:t> </w:t>
      </w:r>
      <w:r>
        <w:rPr>
          <w:b/>
          <w:w w:val="105"/>
          <w:sz w:val="15"/>
        </w:rPr>
        <w:t>iyul 2011-ci il,</w:t>
      </w:r>
      <w:r>
        <w:rPr>
          <w:b/>
          <w:spacing w:val="-1"/>
          <w:w w:val="105"/>
          <w:sz w:val="15"/>
        </w:rPr>
        <w:t> </w:t>
      </w:r>
      <w:r>
        <w:rPr>
          <w:b/>
          <w:w w:val="105"/>
          <w:sz w:val="15"/>
        </w:rPr>
        <w:t>№</w:t>
      </w:r>
      <w:r>
        <w:rPr>
          <w:b/>
          <w:spacing w:val="-1"/>
          <w:w w:val="105"/>
          <w:sz w:val="15"/>
        </w:rPr>
        <w:t> </w:t>
      </w:r>
      <w:r>
        <w:rPr>
          <w:b/>
          <w:w w:val="105"/>
          <w:sz w:val="15"/>
        </w:rPr>
        <w:t>141,</w:t>
      </w:r>
      <w:r>
        <w:rPr>
          <w:b/>
          <w:spacing w:val="-1"/>
          <w:w w:val="105"/>
          <w:sz w:val="15"/>
        </w:rPr>
        <w:t> </w:t>
      </w:r>
      <w:r>
        <w:rPr>
          <w:b/>
          <w:w w:val="105"/>
          <w:sz w:val="15"/>
        </w:rPr>
        <w:t>Azərbaycan</w:t>
      </w:r>
      <w:r>
        <w:rPr>
          <w:b/>
          <w:spacing w:val="-1"/>
          <w:w w:val="105"/>
          <w:sz w:val="15"/>
        </w:rPr>
        <w:t> </w:t>
      </w:r>
      <w:r>
        <w:rPr>
          <w:b/>
          <w:w w:val="105"/>
          <w:sz w:val="15"/>
        </w:rPr>
        <w:t>Respublikasının</w:t>
      </w:r>
      <w:r>
        <w:rPr>
          <w:b/>
          <w:spacing w:val="-1"/>
          <w:w w:val="105"/>
          <w:sz w:val="15"/>
        </w:rPr>
        <w:t> </w:t>
      </w:r>
      <w:r>
        <w:rPr>
          <w:b/>
          <w:w w:val="105"/>
          <w:sz w:val="15"/>
        </w:rPr>
        <w:t>Qanunvericilik</w:t>
      </w:r>
      <w:r>
        <w:rPr>
          <w:b/>
          <w:spacing w:val="-1"/>
          <w:w w:val="105"/>
          <w:sz w:val="15"/>
        </w:rPr>
        <w:t> </w:t>
      </w:r>
      <w:r>
        <w:rPr>
          <w:b/>
          <w:w w:val="105"/>
          <w:sz w:val="15"/>
        </w:rPr>
        <w:t>Toplusu,</w:t>
      </w:r>
      <w:r>
        <w:rPr>
          <w:b/>
          <w:spacing w:val="-1"/>
          <w:w w:val="105"/>
          <w:sz w:val="15"/>
        </w:rPr>
        <w:t> </w:t>
      </w:r>
      <w:r>
        <w:rPr>
          <w:b/>
          <w:w w:val="105"/>
          <w:sz w:val="15"/>
        </w:rPr>
        <w:t>2011-ci</w:t>
      </w:r>
      <w:r>
        <w:rPr>
          <w:b/>
          <w:spacing w:val="-1"/>
          <w:w w:val="105"/>
          <w:sz w:val="15"/>
        </w:rPr>
        <w:t> </w:t>
      </w:r>
      <w:r>
        <w:rPr>
          <w:b/>
          <w:w w:val="105"/>
          <w:sz w:val="15"/>
        </w:rPr>
        <w:t>il,</w:t>
      </w:r>
      <w:r>
        <w:rPr>
          <w:b/>
          <w:spacing w:val="-1"/>
          <w:w w:val="105"/>
          <w:sz w:val="15"/>
        </w:rPr>
        <w:t> </w:t>
      </w:r>
      <w:r>
        <w:rPr>
          <w:b/>
          <w:w w:val="105"/>
          <w:sz w:val="15"/>
        </w:rPr>
        <w:t>¹</w:t>
      </w:r>
      <w:r>
        <w:rPr>
          <w:b/>
          <w:spacing w:val="-1"/>
          <w:w w:val="105"/>
          <w:sz w:val="15"/>
        </w:rPr>
        <w:t> </w:t>
      </w:r>
      <w:r>
        <w:rPr>
          <w:b/>
          <w:w w:val="105"/>
          <w:sz w:val="15"/>
        </w:rPr>
        <w:t>6,</w:t>
      </w:r>
      <w:r>
        <w:rPr>
          <w:b/>
          <w:spacing w:val="-1"/>
          <w:w w:val="105"/>
          <w:sz w:val="15"/>
        </w:rPr>
        <w:t> </w:t>
      </w:r>
      <w:r>
        <w:rPr>
          <w:b/>
          <w:w w:val="105"/>
          <w:sz w:val="15"/>
        </w:rPr>
        <w:t>maddə</w:t>
      </w:r>
      <w:r>
        <w:rPr>
          <w:b/>
          <w:spacing w:val="-1"/>
          <w:w w:val="105"/>
          <w:sz w:val="15"/>
        </w:rPr>
        <w:t> </w:t>
      </w:r>
      <w:r>
        <w:rPr>
          <w:b/>
          <w:w w:val="105"/>
          <w:sz w:val="15"/>
        </w:rPr>
        <w:t>472)</w:t>
      </w:r>
    </w:p>
    <w:p>
      <w:pPr>
        <w:pStyle w:val="ListParagraph"/>
        <w:numPr>
          <w:ilvl w:val="0"/>
          <w:numId w:val="310"/>
        </w:numPr>
        <w:tabs>
          <w:tab w:pos="376" w:val="left" w:leader="none"/>
          <w:tab w:pos="625" w:val="left" w:leader="none"/>
        </w:tabs>
        <w:spacing w:line="288" w:lineRule="auto" w:before="97" w:after="0"/>
        <w:ind w:left="376" w:right="108" w:hanging="277"/>
        <w:jc w:val="both"/>
        <w:rPr>
          <w:b/>
          <w:sz w:val="15"/>
        </w:rPr>
      </w:pPr>
      <w:r>
        <w:rPr>
          <w:b/>
          <w:sz w:val="15"/>
        </w:rPr>
        <w:tab/>
      </w:r>
      <w:r>
        <w:rPr>
          <w:w w:val="105"/>
          <w:sz w:val="15"/>
        </w:rPr>
        <w:t>17</w:t>
      </w:r>
      <w:r>
        <w:rPr>
          <w:spacing w:val="-5"/>
          <w:w w:val="105"/>
          <w:sz w:val="15"/>
        </w:rPr>
        <w:t> </w:t>
      </w:r>
      <w:r>
        <w:rPr>
          <w:w w:val="105"/>
          <w:sz w:val="15"/>
        </w:rPr>
        <w:t>may</w:t>
      </w:r>
      <w:r>
        <w:rPr>
          <w:spacing w:val="-5"/>
          <w:w w:val="105"/>
          <w:sz w:val="15"/>
        </w:rPr>
        <w:t> </w:t>
      </w:r>
      <w:r>
        <w:rPr>
          <w:w w:val="105"/>
          <w:sz w:val="15"/>
        </w:rPr>
        <w:t>2011-ci</w:t>
      </w:r>
      <w:r>
        <w:rPr>
          <w:spacing w:val="-5"/>
          <w:w w:val="105"/>
          <w:sz w:val="15"/>
        </w:rPr>
        <w:t> </w:t>
      </w:r>
      <w:r>
        <w:rPr>
          <w:w w:val="105"/>
          <w:sz w:val="15"/>
        </w:rPr>
        <w:t>il tarixli</w:t>
      </w:r>
      <w:r>
        <w:rPr>
          <w:spacing w:val="-1"/>
          <w:w w:val="105"/>
          <w:sz w:val="15"/>
        </w:rPr>
        <w:t> </w:t>
      </w:r>
      <w:r>
        <w:rPr>
          <w:b/>
          <w:w w:val="105"/>
          <w:sz w:val="15"/>
        </w:rPr>
        <w:t>116-IVQD</w:t>
      </w:r>
      <w:r>
        <w:rPr>
          <w:b/>
          <w:spacing w:val="-9"/>
          <w:w w:val="105"/>
          <w:sz w:val="15"/>
        </w:rPr>
        <w:t> </w:t>
      </w:r>
      <w:r>
        <w:rPr>
          <w:w w:val="105"/>
          <w:sz w:val="15"/>
        </w:rPr>
        <w:t>nömrəli</w:t>
      </w:r>
      <w:r>
        <w:rPr>
          <w:spacing w:val="-3"/>
          <w:w w:val="105"/>
          <w:sz w:val="15"/>
        </w:rPr>
        <w:t> </w:t>
      </w:r>
      <w:r>
        <w:rPr>
          <w:w w:val="105"/>
          <w:sz w:val="15"/>
        </w:rPr>
        <w:t>Azərbaycan</w:t>
      </w:r>
      <w:r>
        <w:rPr>
          <w:spacing w:val="-3"/>
          <w:w w:val="105"/>
          <w:sz w:val="15"/>
        </w:rPr>
        <w:t> </w:t>
      </w:r>
      <w:r>
        <w:rPr>
          <w:w w:val="105"/>
          <w:sz w:val="15"/>
        </w:rPr>
        <w:t>Respublikasının</w:t>
      </w:r>
      <w:r>
        <w:rPr>
          <w:spacing w:val="-3"/>
          <w:w w:val="105"/>
          <w:sz w:val="15"/>
        </w:rPr>
        <w:t> </w:t>
      </w:r>
      <w:r>
        <w:rPr>
          <w:w w:val="105"/>
          <w:sz w:val="15"/>
        </w:rPr>
        <w:t>Qanunu </w:t>
      </w:r>
      <w:r>
        <w:rPr>
          <w:b/>
          <w:w w:val="105"/>
          <w:sz w:val="15"/>
        </w:rPr>
        <w:t>(“Azərbaycan”</w:t>
      </w:r>
      <w:r>
        <w:rPr>
          <w:b/>
          <w:spacing w:val="-1"/>
          <w:w w:val="105"/>
          <w:sz w:val="15"/>
        </w:rPr>
        <w:t> </w:t>
      </w:r>
      <w:r>
        <w:rPr>
          <w:b/>
          <w:w w:val="105"/>
          <w:sz w:val="15"/>
        </w:rPr>
        <w:t>qəzeti,</w:t>
      </w:r>
      <w:r>
        <w:rPr>
          <w:b/>
          <w:spacing w:val="-1"/>
          <w:w w:val="105"/>
          <w:sz w:val="15"/>
        </w:rPr>
        <w:t> </w:t>
      </w:r>
      <w:r>
        <w:rPr>
          <w:b/>
          <w:w w:val="105"/>
          <w:sz w:val="15"/>
        </w:rPr>
        <w:t>06</w:t>
      </w:r>
      <w:r>
        <w:rPr>
          <w:b/>
          <w:spacing w:val="-1"/>
          <w:w w:val="105"/>
          <w:sz w:val="15"/>
        </w:rPr>
        <w:t> </w:t>
      </w:r>
      <w:r>
        <w:rPr>
          <w:b/>
          <w:w w:val="105"/>
          <w:sz w:val="15"/>
        </w:rPr>
        <w:t>iyul 2011-ci il,</w:t>
      </w:r>
      <w:r>
        <w:rPr>
          <w:b/>
          <w:spacing w:val="-1"/>
          <w:w w:val="105"/>
          <w:sz w:val="15"/>
        </w:rPr>
        <w:t> </w:t>
      </w:r>
      <w:r>
        <w:rPr>
          <w:b/>
          <w:w w:val="105"/>
          <w:sz w:val="15"/>
        </w:rPr>
        <w:t>№</w:t>
      </w:r>
      <w:r>
        <w:rPr>
          <w:b/>
          <w:spacing w:val="-1"/>
          <w:w w:val="105"/>
          <w:sz w:val="15"/>
        </w:rPr>
        <w:t> </w:t>
      </w:r>
      <w:r>
        <w:rPr>
          <w:b/>
          <w:w w:val="105"/>
          <w:sz w:val="15"/>
        </w:rPr>
        <w:t>144,</w:t>
      </w:r>
      <w:r>
        <w:rPr>
          <w:b/>
          <w:spacing w:val="-1"/>
          <w:w w:val="105"/>
          <w:sz w:val="15"/>
        </w:rPr>
        <w:t> </w:t>
      </w:r>
      <w:r>
        <w:rPr>
          <w:b/>
          <w:w w:val="105"/>
          <w:sz w:val="15"/>
        </w:rPr>
        <w:t>Azərbaycan</w:t>
      </w:r>
      <w:r>
        <w:rPr>
          <w:b/>
          <w:spacing w:val="-1"/>
          <w:w w:val="105"/>
          <w:sz w:val="15"/>
        </w:rPr>
        <w:t> </w:t>
      </w:r>
      <w:r>
        <w:rPr>
          <w:b/>
          <w:w w:val="105"/>
          <w:sz w:val="15"/>
        </w:rPr>
        <w:t>Respublikasının</w:t>
      </w:r>
      <w:r>
        <w:rPr>
          <w:b/>
          <w:spacing w:val="-1"/>
          <w:w w:val="105"/>
          <w:sz w:val="15"/>
        </w:rPr>
        <w:t> </w:t>
      </w:r>
      <w:r>
        <w:rPr>
          <w:b/>
          <w:w w:val="105"/>
          <w:sz w:val="15"/>
        </w:rPr>
        <w:t>Qanunvericilik</w:t>
      </w:r>
      <w:r>
        <w:rPr>
          <w:b/>
          <w:spacing w:val="-1"/>
          <w:w w:val="105"/>
          <w:sz w:val="15"/>
        </w:rPr>
        <w:t> </w:t>
      </w:r>
      <w:r>
        <w:rPr>
          <w:b/>
          <w:w w:val="105"/>
          <w:sz w:val="15"/>
        </w:rPr>
        <w:t>Toplusu,</w:t>
      </w:r>
      <w:r>
        <w:rPr>
          <w:b/>
          <w:spacing w:val="-1"/>
          <w:w w:val="105"/>
          <w:sz w:val="15"/>
        </w:rPr>
        <w:t> </w:t>
      </w:r>
      <w:r>
        <w:rPr>
          <w:b/>
          <w:w w:val="105"/>
          <w:sz w:val="15"/>
        </w:rPr>
        <w:t>2011-ci</w:t>
      </w:r>
      <w:r>
        <w:rPr>
          <w:b/>
          <w:spacing w:val="-1"/>
          <w:w w:val="105"/>
          <w:sz w:val="15"/>
        </w:rPr>
        <w:t> </w:t>
      </w:r>
      <w:r>
        <w:rPr>
          <w:b/>
          <w:w w:val="105"/>
          <w:sz w:val="15"/>
        </w:rPr>
        <w:t>il,</w:t>
      </w:r>
      <w:r>
        <w:rPr>
          <w:b/>
          <w:spacing w:val="-1"/>
          <w:w w:val="105"/>
          <w:sz w:val="15"/>
        </w:rPr>
        <w:t> </w:t>
      </w:r>
      <w:r>
        <w:rPr>
          <w:b/>
          <w:w w:val="105"/>
          <w:sz w:val="15"/>
        </w:rPr>
        <w:t>¹</w:t>
      </w:r>
      <w:r>
        <w:rPr>
          <w:b/>
          <w:spacing w:val="-1"/>
          <w:w w:val="105"/>
          <w:sz w:val="15"/>
        </w:rPr>
        <w:t> </w:t>
      </w:r>
      <w:r>
        <w:rPr>
          <w:b/>
          <w:w w:val="105"/>
          <w:sz w:val="15"/>
        </w:rPr>
        <w:t>07,</w:t>
      </w:r>
      <w:r>
        <w:rPr>
          <w:b/>
          <w:spacing w:val="-1"/>
          <w:w w:val="105"/>
          <w:sz w:val="15"/>
        </w:rPr>
        <w:t> </w:t>
      </w:r>
      <w:r>
        <w:rPr>
          <w:b/>
          <w:w w:val="105"/>
          <w:sz w:val="15"/>
        </w:rPr>
        <w:t>maddə</w:t>
      </w:r>
      <w:r>
        <w:rPr>
          <w:b/>
          <w:spacing w:val="-1"/>
          <w:w w:val="105"/>
          <w:sz w:val="15"/>
        </w:rPr>
        <w:t> </w:t>
      </w:r>
      <w:r>
        <w:rPr>
          <w:b/>
          <w:w w:val="105"/>
          <w:sz w:val="15"/>
        </w:rPr>
        <w:t>587)</w:t>
      </w:r>
    </w:p>
    <w:p>
      <w:pPr>
        <w:pStyle w:val="ListParagraph"/>
        <w:numPr>
          <w:ilvl w:val="0"/>
          <w:numId w:val="310"/>
        </w:numPr>
        <w:tabs>
          <w:tab w:pos="376" w:val="left" w:leader="none"/>
          <w:tab w:pos="721" w:val="left" w:leader="none"/>
        </w:tabs>
        <w:spacing w:line="288" w:lineRule="auto" w:before="96" w:after="0"/>
        <w:ind w:left="376" w:right="108" w:hanging="277"/>
        <w:jc w:val="both"/>
        <w:rPr>
          <w:b/>
          <w:sz w:val="15"/>
        </w:rPr>
      </w:pPr>
      <w:r>
        <w:rPr>
          <w:b/>
          <w:sz w:val="15"/>
        </w:rPr>
        <w:tab/>
      </w:r>
      <w:r>
        <w:rPr>
          <w:w w:val="105"/>
          <w:sz w:val="15"/>
        </w:rPr>
        <w:t>10 iyun 2011-ci il tarixli </w:t>
      </w:r>
      <w:r>
        <w:rPr>
          <w:b/>
          <w:w w:val="105"/>
          <w:sz w:val="15"/>
        </w:rPr>
        <w:t>158-IVQD </w:t>
      </w:r>
      <w:r>
        <w:rPr>
          <w:w w:val="105"/>
          <w:sz w:val="15"/>
        </w:rPr>
        <w:t>nömrəli Azərbaycan Respublikasının Qanunu </w:t>
      </w:r>
      <w:r>
        <w:rPr>
          <w:b/>
          <w:w w:val="105"/>
          <w:sz w:val="15"/>
        </w:rPr>
        <w:t>(“Azərbaycan” qəzeti, 07 iyul</w:t>
      </w:r>
      <w:r>
        <w:rPr>
          <w:b/>
          <w:spacing w:val="-2"/>
          <w:w w:val="105"/>
          <w:sz w:val="15"/>
        </w:rPr>
        <w:t> </w:t>
      </w:r>
      <w:r>
        <w:rPr>
          <w:b/>
          <w:w w:val="105"/>
          <w:sz w:val="15"/>
        </w:rPr>
        <w:t>2011-ci il,</w:t>
      </w:r>
      <w:r>
        <w:rPr>
          <w:b/>
          <w:spacing w:val="-1"/>
          <w:w w:val="105"/>
          <w:sz w:val="15"/>
        </w:rPr>
        <w:t> </w:t>
      </w:r>
      <w:r>
        <w:rPr>
          <w:b/>
          <w:w w:val="105"/>
          <w:sz w:val="15"/>
        </w:rPr>
        <w:t>№</w:t>
      </w:r>
      <w:r>
        <w:rPr>
          <w:b/>
          <w:spacing w:val="-1"/>
          <w:w w:val="105"/>
          <w:sz w:val="15"/>
        </w:rPr>
        <w:t> </w:t>
      </w:r>
      <w:r>
        <w:rPr>
          <w:b/>
          <w:w w:val="105"/>
          <w:sz w:val="15"/>
        </w:rPr>
        <w:t>145,</w:t>
      </w:r>
      <w:r>
        <w:rPr>
          <w:b/>
          <w:spacing w:val="-1"/>
          <w:w w:val="105"/>
          <w:sz w:val="15"/>
        </w:rPr>
        <w:t> </w:t>
      </w:r>
      <w:r>
        <w:rPr>
          <w:b/>
          <w:w w:val="105"/>
          <w:sz w:val="15"/>
        </w:rPr>
        <w:t>Azərbaycan</w:t>
      </w:r>
      <w:r>
        <w:rPr>
          <w:b/>
          <w:spacing w:val="-1"/>
          <w:w w:val="105"/>
          <w:sz w:val="15"/>
        </w:rPr>
        <w:t> </w:t>
      </w:r>
      <w:r>
        <w:rPr>
          <w:b/>
          <w:w w:val="105"/>
          <w:sz w:val="15"/>
        </w:rPr>
        <w:t>Respublikasının</w:t>
      </w:r>
      <w:r>
        <w:rPr>
          <w:b/>
          <w:spacing w:val="-1"/>
          <w:w w:val="105"/>
          <w:sz w:val="15"/>
        </w:rPr>
        <w:t> </w:t>
      </w:r>
      <w:r>
        <w:rPr>
          <w:b/>
          <w:w w:val="105"/>
          <w:sz w:val="15"/>
        </w:rPr>
        <w:t>Qanunvericilik</w:t>
      </w:r>
      <w:r>
        <w:rPr>
          <w:b/>
          <w:spacing w:val="-1"/>
          <w:w w:val="105"/>
          <w:sz w:val="15"/>
        </w:rPr>
        <w:t> </w:t>
      </w:r>
      <w:r>
        <w:rPr>
          <w:b/>
          <w:w w:val="105"/>
          <w:sz w:val="15"/>
        </w:rPr>
        <w:t>Toplusu,</w:t>
      </w:r>
      <w:r>
        <w:rPr>
          <w:b/>
          <w:spacing w:val="-1"/>
          <w:w w:val="105"/>
          <w:sz w:val="15"/>
        </w:rPr>
        <w:t> </w:t>
      </w:r>
      <w:r>
        <w:rPr>
          <w:b/>
          <w:w w:val="105"/>
          <w:sz w:val="15"/>
        </w:rPr>
        <w:t>2011-ci</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07,</w:t>
      </w:r>
      <w:r>
        <w:rPr>
          <w:b/>
          <w:spacing w:val="-1"/>
          <w:w w:val="105"/>
          <w:sz w:val="15"/>
        </w:rPr>
        <w:t> </w:t>
      </w:r>
      <w:r>
        <w:rPr>
          <w:b/>
          <w:w w:val="105"/>
          <w:sz w:val="15"/>
        </w:rPr>
        <w:t>maddə</w:t>
      </w:r>
      <w:r>
        <w:rPr>
          <w:b/>
          <w:spacing w:val="-1"/>
          <w:w w:val="105"/>
          <w:sz w:val="15"/>
        </w:rPr>
        <w:t> </w:t>
      </w:r>
      <w:r>
        <w:rPr>
          <w:b/>
          <w:w w:val="105"/>
          <w:sz w:val="15"/>
        </w:rPr>
        <w:t>601)</w:t>
      </w:r>
    </w:p>
    <w:p>
      <w:pPr>
        <w:pStyle w:val="ListParagraph"/>
        <w:numPr>
          <w:ilvl w:val="0"/>
          <w:numId w:val="310"/>
        </w:numPr>
        <w:tabs>
          <w:tab w:pos="376" w:val="left" w:leader="none"/>
          <w:tab w:pos="721" w:val="left" w:leader="none"/>
        </w:tabs>
        <w:spacing w:line="288" w:lineRule="auto" w:before="96" w:after="0"/>
        <w:ind w:left="376" w:right="108" w:hanging="277"/>
        <w:jc w:val="both"/>
        <w:rPr>
          <w:b/>
          <w:sz w:val="15"/>
        </w:rPr>
      </w:pPr>
      <w:r>
        <w:rPr>
          <w:b/>
          <w:sz w:val="15"/>
        </w:rPr>
        <w:tab/>
      </w:r>
      <w:r>
        <w:rPr>
          <w:w w:val="105"/>
          <w:sz w:val="15"/>
        </w:rPr>
        <w:t>24 iyun 2011-ci il tarixli </w:t>
      </w:r>
      <w:r>
        <w:rPr>
          <w:b/>
          <w:w w:val="105"/>
          <w:sz w:val="15"/>
        </w:rPr>
        <w:t>183-IVQD </w:t>
      </w:r>
      <w:r>
        <w:rPr>
          <w:w w:val="105"/>
          <w:sz w:val="15"/>
        </w:rPr>
        <w:t>nömrəli Azərbaycan Respublikasının Qanunu </w:t>
      </w:r>
      <w:r>
        <w:rPr>
          <w:b/>
          <w:w w:val="105"/>
          <w:sz w:val="15"/>
        </w:rPr>
        <w:t>(“Azərbaycan” qəzeti, 02 avqust 2011-ci il,</w:t>
      </w:r>
      <w:r>
        <w:rPr>
          <w:b/>
          <w:spacing w:val="-1"/>
          <w:w w:val="105"/>
          <w:sz w:val="15"/>
        </w:rPr>
        <w:t> </w:t>
      </w:r>
      <w:r>
        <w:rPr>
          <w:b/>
          <w:w w:val="105"/>
          <w:sz w:val="15"/>
        </w:rPr>
        <w:t>№</w:t>
      </w:r>
      <w:r>
        <w:rPr>
          <w:b/>
          <w:spacing w:val="-1"/>
          <w:w w:val="105"/>
          <w:sz w:val="15"/>
        </w:rPr>
        <w:t> </w:t>
      </w:r>
      <w:r>
        <w:rPr>
          <w:b/>
          <w:w w:val="105"/>
          <w:sz w:val="15"/>
        </w:rPr>
        <w:t>167,</w:t>
      </w:r>
      <w:r>
        <w:rPr>
          <w:b/>
          <w:spacing w:val="-1"/>
          <w:w w:val="105"/>
          <w:sz w:val="15"/>
        </w:rPr>
        <w:t> </w:t>
      </w:r>
      <w:r>
        <w:rPr>
          <w:b/>
          <w:w w:val="105"/>
          <w:sz w:val="15"/>
        </w:rPr>
        <w:t>Azərbaycan</w:t>
      </w:r>
      <w:r>
        <w:rPr>
          <w:b/>
          <w:spacing w:val="-1"/>
          <w:w w:val="105"/>
          <w:sz w:val="15"/>
        </w:rPr>
        <w:t> </w:t>
      </w:r>
      <w:r>
        <w:rPr>
          <w:b/>
          <w:w w:val="105"/>
          <w:sz w:val="15"/>
        </w:rPr>
        <w:t>Respublikasının</w:t>
      </w:r>
      <w:r>
        <w:rPr>
          <w:b/>
          <w:spacing w:val="-1"/>
          <w:w w:val="105"/>
          <w:sz w:val="15"/>
        </w:rPr>
        <w:t> </w:t>
      </w:r>
      <w:r>
        <w:rPr>
          <w:b/>
          <w:w w:val="105"/>
          <w:sz w:val="15"/>
        </w:rPr>
        <w:t>Qanunvericilik</w:t>
      </w:r>
      <w:r>
        <w:rPr>
          <w:b/>
          <w:spacing w:val="-1"/>
          <w:w w:val="105"/>
          <w:sz w:val="15"/>
        </w:rPr>
        <w:t> </w:t>
      </w:r>
      <w:r>
        <w:rPr>
          <w:b/>
          <w:w w:val="105"/>
          <w:sz w:val="15"/>
        </w:rPr>
        <w:t>Toplusu,</w:t>
      </w:r>
      <w:r>
        <w:rPr>
          <w:b/>
          <w:spacing w:val="-1"/>
          <w:w w:val="105"/>
          <w:sz w:val="15"/>
        </w:rPr>
        <w:t> </w:t>
      </w:r>
      <w:r>
        <w:rPr>
          <w:b/>
          <w:w w:val="105"/>
          <w:sz w:val="15"/>
        </w:rPr>
        <w:t>2011-ci</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07,</w:t>
      </w:r>
      <w:r>
        <w:rPr>
          <w:b/>
          <w:spacing w:val="-1"/>
          <w:w w:val="105"/>
          <w:sz w:val="15"/>
        </w:rPr>
        <w:t> </w:t>
      </w:r>
      <w:r>
        <w:rPr>
          <w:b/>
          <w:w w:val="105"/>
          <w:sz w:val="15"/>
        </w:rPr>
        <w:t>maddə</w:t>
      </w:r>
      <w:r>
        <w:rPr>
          <w:b/>
          <w:spacing w:val="-1"/>
          <w:w w:val="105"/>
          <w:sz w:val="15"/>
        </w:rPr>
        <w:t> </w:t>
      </w:r>
      <w:r>
        <w:rPr>
          <w:b/>
          <w:w w:val="105"/>
          <w:sz w:val="15"/>
        </w:rPr>
        <w:t>621)</w:t>
      </w:r>
    </w:p>
    <w:p>
      <w:pPr>
        <w:pStyle w:val="ListParagraph"/>
        <w:numPr>
          <w:ilvl w:val="0"/>
          <w:numId w:val="310"/>
        </w:numPr>
        <w:tabs>
          <w:tab w:pos="376" w:val="left" w:leader="none"/>
          <w:tab w:pos="625" w:val="left" w:leader="none"/>
        </w:tabs>
        <w:spacing w:line="288" w:lineRule="auto" w:before="97" w:after="0"/>
        <w:ind w:left="376" w:right="104" w:hanging="277"/>
        <w:jc w:val="both"/>
        <w:rPr>
          <w:b/>
          <w:sz w:val="15"/>
        </w:rPr>
      </w:pPr>
      <w:r>
        <w:rPr>
          <w:b/>
          <w:sz w:val="15"/>
        </w:rPr>
        <w:tab/>
      </w:r>
      <w:r>
        <w:rPr>
          <w:w w:val="105"/>
          <w:sz w:val="15"/>
        </w:rPr>
        <w:t>30</w:t>
      </w:r>
      <w:r>
        <w:rPr>
          <w:spacing w:val="-5"/>
          <w:w w:val="105"/>
          <w:sz w:val="15"/>
        </w:rPr>
        <w:t> </w:t>
      </w:r>
      <w:r>
        <w:rPr>
          <w:w w:val="105"/>
          <w:sz w:val="15"/>
        </w:rPr>
        <w:t>sentyabr</w:t>
      </w:r>
      <w:r>
        <w:rPr>
          <w:spacing w:val="-5"/>
          <w:w w:val="105"/>
          <w:sz w:val="15"/>
        </w:rPr>
        <w:t> </w:t>
      </w:r>
      <w:r>
        <w:rPr>
          <w:w w:val="105"/>
          <w:sz w:val="15"/>
        </w:rPr>
        <w:t>2011-ci</w:t>
      </w:r>
      <w:r>
        <w:rPr>
          <w:spacing w:val="-5"/>
          <w:w w:val="105"/>
          <w:sz w:val="15"/>
        </w:rPr>
        <w:t> </w:t>
      </w:r>
      <w:r>
        <w:rPr>
          <w:w w:val="105"/>
          <w:sz w:val="15"/>
        </w:rPr>
        <w:t>il tarixli</w:t>
      </w:r>
      <w:r>
        <w:rPr>
          <w:spacing w:val="-3"/>
          <w:w w:val="105"/>
          <w:sz w:val="15"/>
        </w:rPr>
        <w:t> </w:t>
      </w:r>
      <w:r>
        <w:rPr>
          <w:b/>
          <w:w w:val="105"/>
          <w:sz w:val="15"/>
        </w:rPr>
        <w:t>199-IVQD</w:t>
      </w:r>
      <w:r>
        <w:rPr>
          <w:b/>
          <w:spacing w:val="-13"/>
          <w:w w:val="105"/>
          <w:sz w:val="15"/>
        </w:rPr>
        <w:t> </w:t>
      </w:r>
      <w:r>
        <w:rPr>
          <w:w w:val="105"/>
          <w:sz w:val="15"/>
        </w:rPr>
        <w:t>nömrəli</w:t>
      </w:r>
      <w:r>
        <w:rPr>
          <w:spacing w:val="-2"/>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 </w:t>
      </w:r>
      <w:r>
        <w:rPr>
          <w:b/>
          <w:w w:val="105"/>
          <w:sz w:val="15"/>
        </w:rPr>
        <w:t>(“Respublika”</w:t>
      </w:r>
      <w:r>
        <w:rPr>
          <w:b/>
          <w:spacing w:val="-3"/>
          <w:w w:val="105"/>
          <w:sz w:val="15"/>
        </w:rPr>
        <w:t> </w:t>
      </w:r>
      <w:r>
        <w:rPr>
          <w:b/>
          <w:w w:val="105"/>
          <w:sz w:val="15"/>
        </w:rPr>
        <w:t>qəzeti,</w:t>
      </w:r>
      <w:r>
        <w:rPr>
          <w:b/>
          <w:spacing w:val="-3"/>
          <w:w w:val="105"/>
          <w:sz w:val="15"/>
        </w:rPr>
        <w:t> </w:t>
      </w:r>
      <w:r>
        <w:rPr>
          <w:b/>
          <w:w w:val="105"/>
          <w:sz w:val="15"/>
        </w:rPr>
        <w:t>26 noyabr</w:t>
      </w:r>
      <w:r>
        <w:rPr>
          <w:b/>
          <w:w w:val="105"/>
          <w:sz w:val="15"/>
        </w:rPr>
        <w:t> 2011-ci</w:t>
      </w:r>
      <w:r>
        <w:rPr>
          <w:b/>
          <w:w w:val="105"/>
          <w:sz w:val="15"/>
        </w:rPr>
        <w:t> il,</w:t>
      </w:r>
      <w:r>
        <w:rPr>
          <w:b/>
          <w:w w:val="105"/>
          <w:sz w:val="15"/>
        </w:rPr>
        <w:t> №</w:t>
      </w:r>
      <w:r>
        <w:rPr>
          <w:b/>
          <w:w w:val="105"/>
          <w:sz w:val="15"/>
        </w:rPr>
        <w:t> 255;</w:t>
      </w:r>
      <w:r>
        <w:rPr>
          <w:b/>
          <w:w w:val="105"/>
          <w:sz w:val="15"/>
        </w:rPr>
        <w:t> “Azərbaycan”</w:t>
      </w:r>
      <w:r>
        <w:rPr>
          <w:b/>
          <w:w w:val="105"/>
          <w:sz w:val="15"/>
        </w:rPr>
        <w:t> qəzeti,</w:t>
      </w:r>
      <w:r>
        <w:rPr>
          <w:b/>
          <w:w w:val="105"/>
          <w:sz w:val="15"/>
        </w:rPr>
        <w:t> 27</w:t>
      </w:r>
      <w:r>
        <w:rPr>
          <w:b/>
          <w:w w:val="105"/>
          <w:sz w:val="15"/>
        </w:rPr>
        <w:t> noyabr</w:t>
      </w:r>
      <w:r>
        <w:rPr>
          <w:b/>
          <w:w w:val="105"/>
          <w:sz w:val="15"/>
        </w:rPr>
        <w:t> 2011-ci</w:t>
      </w:r>
      <w:r>
        <w:rPr>
          <w:b/>
          <w:w w:val="105"/>
          <w:sz w:val="15"/>
        </w:rPr>
        <w:t> il,</w:t>
      </w:r>
      <w:r>
        <w:rPr>
          <w:b/>
          <w:w w:val="105"/>
          <w:sz w:val="15"/>
        </w:rPr>
        <w:t> №</w:t>
      </w:r>
      <w:r>
        <w:rPr>
          <w:b/>
          <w:w w:val="105"/>
          <w:sz w:val="15"/>
        </w:rPr>
        <w:t> 262;</w:t>
      </w:r>
      <w:r>
        <w:rPr>
          <w:b/>
          <w:w w:val="105"/>
          <w:sz w:val="15"/>
        </w:rPr>
        <w:t> Azərbaycan</w:t>
      </w:r>
      <w:r>
        <w:rPr>
          <w:b/>
          <w:w w:val="105"/>
          <w:sz w:val="15"/>
        </w:rPr>
        <w:t> Respublikasının Qanunvericilik Toplusu, 2011-ci il, № 11, maddə 980)</w:t>
      </w:r>
    </w:p>
    <w:p>
      <w:pPr>
        <w:pStyle w:val="ListParagraph"/>
        <w:numPr>
          <w:ilvl w:val="0"/>
          <w:numId w:val="310"/>
        </w:numPr>
        <w:tabs>
          <w:tab w:pos="376" w:val="left" w:leader="none"/>
          <w:tab w:pos="673" w:val="left" w:leader="none"/>
        </w:tabs>
        <w:spacing w:line="288" w:lineRule="auto" w:before="96" w:after="0"/>
        <w:ind w:left="376" w:right="102" w:hanging="277"/>
        <w:jc w:val="both"/>
        <w:rPr>
          <w:b/>
          <w:sz w:val="15"/>
        </w:rPr>
      </w:pPr>
      <w:r>
        <w:rPr>
          <w:b/>
          <w:sz w:val="15"/>
        </w:rPr>
        <w:tab/>
      </w:r>
      <w:r>
        <w:rPr>
          <w:w w:val="105"/>
          <w:sz w:val="15"/>
        </w:rPr>
        <w:t>15 noyabr 2011-ci il tarixli</w:t>
      </w:r>
      <w:r>
        <w:rPr>
          <w:spacing w:val="-1"/>
          <w:w w:val="105"/>
          <w:sz w:val="15"/>
        </w:rPr>
        <w:t> </w:t>
      </w:r>
      <w:r>
        <w:rPr>
          <w:b/>
          <w:w w:val="105"/>
          <w:sz w:val="15"/>
        </w:rPr>
        <w:t>237-IVQD</w:t>
      </w:r>
      <w:r>
        <w:rPr>
          <w:b/>
          <w:spacing w:val="-10"/>
          <w:w w:val="105"/>
          <w:sz w:val="15"/>
        </w:rPr>
        <w:t> </w:t>
      </w:r>
      <w:r>
        <w:rPr>
          <w:w w:val="105"/>
          <w:sz w:val="15"/>
        </w:rPr>
        <w:t>nömrəli Azərbaycan Respublikasının Qanunu </w:t>
      </w:r>
      <w:r>
        <w:rPr>
          <w:b/>
          <w:w w:val="105"/>
          <w:sz w:val="15"/>
        </w:rPr>
        <w:t>(“Respublika” qəzeti, 13 dekabr</w:t>
      </w:r>
      <w:r>
        <w:rPr>
          <w:b/>
          <w:w w:val="105"/>
          <w:sz w:val="15"/>
        </w:rPr>
        <w:t> 2011-ci</w:t>
      </w:r>
      <w:r>
        <w:rPr>
          <w:b/>
          <w:w w:val="105"/>
          <w:sz w:val="15"/>
        </w:rPr>
        <w:t> il,</w:t>
      </w:r>
      <w:r>
        <w:rPr>
          <w:b/>
          <w:w w:val="105"/>
          <w:sz w:val="15"/>
        </w:rPr>
        <w:t> №</w:t>
      </w:r>
      <w:r>
        <w:rPr>
          <w:b/>
          <w:w w:val="105"/>
          <w:sz w:val="15"/>
        </w:rPr>
        <w:t> 269,</w:t>
      </w:r>
      <w:r>
        <w:rPr>
          <w:b/>
          <w:w w:val="105"/>
          <w:sz w:val="15"/>
        </w:rPr>
        <w:t> “Azərbaycan”</w:t>
      </w:r>
      <w:r>
        <w:rPr>
          <w:b/>
          <w:w w:val="105"/>
          <w:sz w:val="15"/>
        </w:rPr>
        <w:t> qəzeti</w:t>
      </w:r>
      <w:r>
        <w:rPr>
          <w:b/>
          <w:w w:val="105"/>
          <w:sz w:val="15"/>
        </w:rPr>
        <w:t> 14</w:t>
      </w:r>
      <w:r>
        <w:rPr>
          <w:b/>
          <w:w w:val="105"/>
          <w:sz w:val="15"/>
        </w:rPr>
        <w:t> dekabr</w:t>
      </w:r>
      <w:r>
        <w:rPr>
          <w:b/>
          <w:w w:val="105"/>
          <w:sz w:val="15"/>
        </w:rPr>
        <w:t> 2011-ci</w:t>
      </w:r>
      <w:r>
        <w:rPr>
          <w:b/>
          <w:w w:val="105"/>
          <w:sz w:val="15"/>
        </w:rPr>
        <w:t> il,</w:t>
      </w:r>
      <w:r>
        <w:rPr>
          <w:b/>
          <w:w w:val="105"/>
          <w:sz w:val="15"/>
        </w:rPr>
        <w:t> №</w:t>
      </w:r>
      <w:r>
        <w:rPr>
          <w:b/>
          <w:w w:val="105"/>
          <w:sz w:val="15"/>
        </w:rPr>
        <w:t> 276,</w:t>
      </w:r>
      <w:r>
        <w:rPr>
          <w:b/>
          <w:w w:val="105"/>
          <w:sz w:val="15"/>
        </w:rPr>
        <w:t> Azərbaycan</w:t>
      </w:r>
      <w:r>
        <w:rPr>
          <w:b/>
          <w:w w:val="105"/>
          <w:sz w:val="15"/>
        </w:rPr>
        <w:t> Respublikasının Qanunvericilik Toplusu, 2011-ci il, № 12, maddə 1093)</w:t>
      </w:r>
    </w:p>
    <w:p>
      <w:pPr>
        <w:pStyle w:val="ListParagraph"/>
        <w:numPr>
          <w:ilvl w:val="0"/>
          <w:numId w:val="310"/>
        </w:numPr>
        <w:tabs>
          <w:tab w:pos="376" w:val="left" w:leader="none"/>
          <w:tab w:pos="673" w:val="left" w:leader="none"/>
        </w:tabs>
        <w:spacing w:line="288" w:lineRule="auto" w:before="97" w:after="0"/>
        <w:ind w:left="376" w:right="108" w:hanging="277"/>
        <w:jc w:val="both"/>
        <w:rPr>
          <w:b/>
          <w:sz w:val="15"/>
        </w:rPr>
      </w:pPr>
      <w:r>
        <w:rPr>
          <w:b/>
          <w:sz w:val="15"/>
        </w:rPr>
        <w:tab/>
      </w:r>
      <w:r>
        <w:rPr>
          <w:w w:val="105"/>
          <w:sz w:val="15"/>
        </w:rPr>
        <w:t>15 noyabr 2011-ci il tarixli</w:t>
      </w:r>
      <w:r>
        <w:rPr>
          <w:spacing w:val="-1"/>
          <w:w w:val="105"/>
          <w:sz w:val="15"/>
        </w:rPr>
        <w:t> </w:t>
      </w:r>
      <w:r>
        <w:rPr>
          <w:b/>
          <w:w w:val="105"/>
          <w:sz w:val="15"/>
        </w:rPr>
        <w:t>256-IVQD</w:t>
      </w:r>
      <w:r>
        <w:rPr>
          <w:b/>
          <w:spacing w:val="-11"/>
          <w:w w:val="105"/>
          <w:sz w:val="15"/>
        </w:rPr>
        <w:t> </w:t>
      </w:r>
      <w:r>
        <w:rPr>
          <w:w w:val="105"/>
          <w:sz w:val="15"/>
        </w:rPr>
        <w:t>nömrəli Azərbaycan Respublikasının Qanunu </w:t>
      </w:r>
      <w:r>
        <w:rPr>
          <w:b/>
          <w:w w:val="105"/>
          <w:sz w:val="15"/>
        </w:rPr>
        <w:t>(“Azərbaycan” qəzeti, 12 fevral</w:t>
      </w:r>
      <w:r>
        <w:rPr>
          <w:b/>
          <w:spacing w:val="-1"/>
          <w:w w:val="105"/>
          <w:sz w:val="15"/>
        </w:rPr>
        <w:t> </w:t>
      </w:r>
      <w:r>
        <w:rPr>
          <w:b/>
          <w:w w:val="105"/>
          <w:sz w:val="15"/>
        </w:rPr>
        <w:t>2011-ci</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34,</w:t>
      </w:r>
      <w:r>
        <w:rPr>
          <w:b/>
          <w:spacing w:val="-1"/>
          <w:w w:val="105"/>
          <w:sz w:val="15"/>
        </w:rPr>
        <w:t> </w:t>
      </w:r>
      <w:r>
        <w:rPr>
          <w:b/>
          <w:w w:val="105"/>
          <w:sz w:val="15"/>
        </w:rPr>
        <w:t>Azərbaycan</w:t>
      </w:r>
      <w:r>
        <w:rPr>
          <w:b/>
          <w:spacing w:val="-1"/>
          <w:w w:val="105"/>
          <w:sz w:val="15"/>
        </w:rPr>
        <w:t> </w:t>
      </w:r>
      <w:r>
        <w:rPr>
          <w:b/>
          <w:w w:val="105"/>
          <w:sz w:val="15"/>
        </w:rPr>
        <w:t>Respublikasının</w:t>
      </w:r>
      <w:r>
        <w:rPr>
          <w:b/>
          <w:spacing w:val="-1"/>
          <w:w w:val="105"/>
          <w:sz w:val="15"/>
        </w:rPr>
        <w:t> </w:t>
      </w:r>
      <w:r>
        <w:rPr>
          <w:b/>
          <w:w w:val="105"/>
          <w:sz w:val="15"/>
        </w:rPr>
        <w:t>Qanunvericilik</w:t>
      </w:r>
      <w:r>
        <w:rPr>
          <w:b/>
          <w:spacing w:val="-1"/>
          <w:w w:val="105"/>
          <w:sz w:val="15"/>
        </w:rPr>
        <w:t> </w:t>
      </w:r>
      <w:r>
        <w:rPr>
          <w:b/>
          <w:w w:val="105"/>
          <w:sz w:val="15"/>
        </w:rPr>
        <w:t>Toplusu,</w:t>
      </w:r>
      <w:r>
        <w:rPr>
          <w:b/>
          <w:spacing w:val="-1"/>
          <w:w w:val="105"/>
          <w:sz w:val="15"/>
        </w:rPr>
        <w:t> </w:t>
      </w:r>
      <w:r>
        <w:rPr>
          <w:b/>
          <w:w w:val="105"/>
          <w:sz w:val="15"/>
        </w:rPr>
        <w:t>2012-ci</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02,</w:t>
      </w:r>
      <w:r>
        <w:rPr>
          <w:b/>
          <w:spacing w:val="-1"/>
          <w:w w:val="105"/>
          <w:sz w:val="15"/>
        </w:rPr>
        <w:t> </w:t>
      </w:r>
      <w:r>
        <w:rPr>
          <w:b/>
          <w:w w:val="105"/>
          <w:sz w:val="15"/>
        </w:rPr>
        <w:t>maddə</w:t>
      </w:r>
      <w:r>
        <w:rPr>
          <w:b/>
          <w:spacing w:val="-1"/>
          <w:w w:val="105"/>
          <w:sz w:val="15"/>
        </w:rPr>
        <w:t> </w:t>
      </w:r>
      <w:r>
        <w:rPr>
          <w:b/>
          <w:w w:val="105"/>
          <w:sz w:val="15"/>
        </w:rPr>
        <w:t>45)</w:t>
      </w:r>
    </w:p>
    <w:p>
      <w:pPr>
        <w:pStyle w:val="ListParagraph"/>
        <w:numPr>
          <w:ilvl w:val="0"/>
          <w:numId w:val="310"/>
        </w:numPr>
        <w:tabs>
          <w:tab w:pos="376" w:val="left" w:leader="none"/>
          <w:tab w:pos="673" w:val="left" w:leader="none"/>
        </w:tabs>
        <w:spacing w:line="288" w:lineRule="auto" w:before="96" w:after="0"/>
        <w:ind w:left="376" w:right="100" w:hanging="277"/>
        <w:jc w:val="both"/>
        <w:rPr>
          <w:b/>
          <w:sz w:val="15"/>
        </w:rPr>
      </w:pPr>
      <w:r>
        <w:rPr>
          <w:b/>
          <w:sz w:val="15"/>
        </w:rPr>
        <w:tab/>
      </w:r>
      <w:r>
        <w:rPr>
          <w:w w:val="105"/>
          <w:sz w:val="15"/>
        </w:rPr>
        <w:t>14 fevral 2012-ci il tarixli</w:t>
      </w:r>
      <w:r>
        <w:rPr>
          <w:spacing w:val="-1"/>
          <w:w w:val="105"/>
          <w:sz w:val="15"/>
        </w:rPr>
        <w:t> </w:t>
      </w:r>
      <w:r>
        <w:rPr>
          <w:b/>
          <w:w w:val="105"/>
          <w:sz w:val="15"/>
        </w:rPr>
        <w:t>299-IVQD</w:t>
      </w:r>
      <w:r>
        <w:rPr>
          <w:b/>
          <w:spacing w:val="-10"/>
          <w:w w:val="105"/>
          <w:sz w:val="15"/>
        </w:rPr>
        <w:t> </w:t>
      </w:r>
      <w:r>
        <w:rPr>
          <w:w w:val="105"/>
          <w:sz w:val="15"/>
        </w:rPr>
        <w:t>nömrəli Azərbaycan Respublikasının Qanunu </w:t>
      </w:r>
      <w:r>
        <w:rPr>
          <w:b/>
          <w:w w:val="105"/>
          <w:sz w:val="15"/>
        </w:rPr>
        <w:t>(“Respublika” qəzeti, 15 mart</w:t>
      </w:r>
      <w:r>
        <w:rPr>
          <w:b/>
          <w:w w:val="105"/>
          <w:sz w:val="15"/>
        </w:rPr>
        <w:t> 2012-ci</w:t>
      </w:r>
      <w:r>
        <w:rPr>
          <w:b/>
          <w:w w:val="105"/>
          <w:sz w:val="15"/>
        </w:rPr>
        <w:t> il,</w:t>
      </w:r>
      <w:r>
        <w:rPr>
          <w:b/>
          <w:w w:val="105"/>
          <w:sz w:val="15"/>
        </w:rPr>
        <w:t> №</w:t>
      </w:r>
      <w:r>
        <w:rPr>
          <w:b/>
          <w:w w:val="105"/>
          <w:sz w:val="15"/>
        </w:rPr>
        <w:t> 60,</w:t>
      </w:r>
      <w:r>
        <w:rPr>
          <w:b/>
          <w:w w:val="105"/>
          <w:sz w:val="15"/>
        </w:rPr>
        <w:t> “Azərbaycan”</w:t>
      </w:r>
      <w:r>
        <w:rPr>
          <w:b/>
          <w:w w:val="105"/>
          <w:sz w:val="15"/>
        </w:rPr>
        <w:t> qəzeti</w:t>
      </w:r>
      <w:r>
        <w:rPr>
          <w:b/>
          <w:w w:val="105"/>
          <w:sz w:val="15"/>
        </w:rPr>
        <w:t> 16</w:t>
      </w:r>
      <w:r>
        <w:rPr>
          <w:b/>
          <w:w w:val="105"/>
          <w:sz w:val="15"/>
        </w:rPr>
        <w:t> mart</w:t>
      </w:r>
      <w:r>
        <w:rPr>
          <w:b/>
          <w:w w:val="105"/>
          <w:sz w:val="15"/>
        </w:rPr>
        <w:t> 2012-ci</w:t>
      </w:r>
      <w:r>
        <w:rPr>
          <w:b/>
          <w:w w:val="105"/>
          <w:sz w:val="15"/>
        </w:rPr>
        <w:t> il,</w:t>
      </w:r>
      <w:r>
        <w:rPr>
          <w:b/>
          <w:w w:val="105"/>
          <w:sz w:val="15"/>
        </w:rPr>
        <w:t> №</w:t>
      </w:r>
      <w:r>
        <w:rPr>
          <w:b/>
          <w:w w:val="105"/>
          <w:sz w:val="15"/>
        </w:rPr>
        <w:t> 61,</w:t>
      </w:r>
      <w:r>
        <w:rPr>
          <w:b/>
          <w:w w:val="105"/>
          <w:sz w:val="15"/>
        </w:rPr>
        <w:t> Azərbaycan</w:t>
      </w:r>
      <w:r>
        <w:rPr>
          <w:b/>
          <w:w w:val="105"/>
          <w:sz w:val="15"/>
        </w:rPr>
        <w:t> Respublikasının Qanunvericilik Toplusu, 2012-ci il, ¹ 03, maddə 193)</w:t>
      </w:r>
    </w:p>
    <w:p>
      <w:pPr>
        <w:pStyle w:val="ListParagraph"/>
        <w:numPr>
          <w:ilvl w:val="0"/>
          <w:numId w:val="310"/>
        </w:numPr>
        <w:tabs>
          <w:tab w:pos="376" w:val="left" w:leader="none"/>
          <w:tab w:pos="625" w:val="left" w:leader="none"/>
        </w:tabs>
        <w:spacing w:line="288" w:lineRule="auto" w:before="96" w:after="0"/>
        <w:ind w:left="376" w:right="99" w:hanging="277"/>
        <w:jc w:val="both"/>
        <w:rPr>
          <w:b/>
          <w:sz w:val="15"/>
        </w:rPr>
      </w:pPr>
      <w:r>
        <w:rPr>
          <w:b/>
          <w:sz w:val="15"/>
        </w:rPr>
        <w:tab/>
      </w:r>
      <w:r>
        <w:rPr>
          <w:w w:val="105"/>
          <w:sz w:val="15"/>
        </w:rPr>
        <w:t>7</w:t>
      </w:r>
      <w:r>
        <w:rPr>
          <w:spacing w:val="-4"/>
          <w:w w:val="105"/>
          <w:sz w:val="15"/>
        </w:rPr>
        <w:t> </w:t>
      </w:r>
      <w:r>
        <w:rPr>
          <w:w w:val="105"/>
          <w:sz w:val="15"/>
        </w:rPr>
        <w:t>mart</w:t>
      </w:r>
      <w:r>
        <w:rPr>
          <w:spacing w:val="-4"/>
          <w:w w:val="105"/>
          <w:sz w:val="15"/>
        </w:rPr>
        <w:t> </w:t>
      </w:r>
      <w:r>
        <w:rPr>
          <w:w w:val="105"/>
          <w:sz w:val="15"/>
        </w:rPr>
        <w:t>2012-ci</w:t>
      </w:r>
      <w:r>
        <w:rPr>
          <w:spacing w:val="-4"/>
          <w:w w:val="105"/>
          <w:sz w:val="15"/>
        </w:rPr>
        <w:t> </w:t>
      </w:r>
      <w:r>
        <w:rPr>
          <w:w w:val="105"/>
          <w:sz w:val="15"/>
        </w:rPr>
        <w:t>il tarixli</w:t>
      </w:r>
      <w:r>
        <w:rPr>
          <w:spacing w:val="-2"/>
          <w:w w:val="105"/>
          <w:sz w:val="15"/>
        </w:rPr>
        <w:t> </w:t>
      </w:r>
      <w:r>
        <w:rPr>
          <w:b/>
          <w:w w:val="105"/>
          <w:sz w:val="15"/>
        </w:rPr>
        <w:t>314-IVQD</w:t>
      </w:r>
      <w:r>
        <w:rPr>
          <w:b/>
          <w:spacing w:val="-12"/>
          <w:w w:val="105"/>
          <w:sz w:val="15"/>
        </w:rPr>
        <w:t> </w:t>
      </w:r>
      <w:r>
        <w:rPr>
          <w:w w:val="105"/>
          <w:sz w:val="15"/>
        </w:rPr>
        <w:t>nömrəli</w:t>
      </w:r>
      <w:r>
        <w:rPr>
          <w:spacing w:val="-1"/>
          <w:w w:val="105"/>
          <w:sz w:val="15"/>
        </w:rPr>
        <w:t> </w:t>
      </w:r>
      <w:r>
        <w:rPr>
          <w:w w:val="105"/>
          <w:sz w:val="15"/>
        </w:rPr>
        <w:t>Azərbaycan</w:t>
      </w:r>
      <w:r>
        <w:rPr>
          <w:spacing w:val="-1"/>
          <w:w w:val="105"/>
          <w:sz w:val="15"/>
        </w:rPr>
        <w:t> </w:t>
      </w:r>
      <w:r>
        <w:rPr>
          <w:w w:val="105"/>
          <w:sz w:val="15"/>
        </w:rPr>
        <w:t>Respublikasının</w:t>
      </w:r>
      <w:r>
        <w:rPr>
          <w:spacing w:val="-1"/>
          <w:w w:val="105"/>
          <w:sz w:val="15"/>
        </w:rPr>
        <w:t> </w:t>
      </w:r>
      <w:r>
        <w:rPr>
          <w:w w:val="105"/>
          <w:sz w:val="15"/>
        </w:rPr>
        <w:t>Qanunu </w:t>
      </w:r>
      <w:r>
        <w:rPr>
          <w:b/>
          <w:w w:val="105"/>
          <w:sz w:val="15"/>
        </w:rPr>
        <w:t>(“Respublika”</w:t>
      </w:r>
      <w:r>
        <w:rPr>
          <w:b/>
          <w:spacing w:val="-1"/>
          <w:w w:val="105"/>
          <w:sz w:val="15"/>
        </w:rPr>
        <w:t> </w:t>
      </w:r>
      <w:r>
        <w:rPr>
          <w:b/>
          <w:w w:val="105"/>
          <w:sz w:val="15"/>
        </w:rPr>
        <w:t>qəzeti,</w:t>
      </w:r>
      <w:r>
        <w:rPr>
          <w:b/>
          <w:spacing w:val="-1"/>
          <w:w w:val="105"/>
          <w:sz w:val="15"/>
        </w:rPr>
        <w:t> </w:t>
      </w:r>
      <w:r>
        <w:rPr>
          <w:b/>
          <w:w w:val="105"/>
          <w:sz w:val="15"/>
        </w:rPr>
        <w:t>15</w:t>
      </w:r>
      <w:r>
        <w:rPr>
          <w:b/>
          <w:spacing w:val="-1"/>
          <w:w w:val="105"/>
          <w:sz w:val="15"/>
        </w:rPr>
        <w:t> </w:t>
      </w:r>
      <w:r>
        <w:rPr>
          <w:b/>
          <w:w w:val="105"/>
          <w:sz w:val="15"/>
        </w:rPr>
        <w:t>mart 2012-ci il, № 60, “Azərbaycan” qəzeti 16 mart 2012-ci il, № 61, Azərbaycan Respublikasının Qanunvericilik Toplusu, 2012-ci il, № 03, maddə 196)</w:t>
      </w:r>
    </w:p>
    <w:p>
      <w:pPr>
        <w:pStyle w:val="ListParagraph"/>
        <w:numPr>
          <w:ilvl w:val="0"/>
          <w:numId w:val="310"/>
        </w:numPr>
        <w:tabs>
          <w:tab w:pos="376" w:val="left" w:leader="none"/>
          <w:tab w:pos="721" w:val="left" w:leader="none"/>
        </w:tabs>
        <w:spacing w:line="268" w:lineRule="auto" w:before="97" w:after="0"/>
        <w:ind w:left="376" w:right="100" w:hanging="277"/>
        <w:jc w:val="both"/>
        <w:rPr>
          <w:rFonts w:ascii="Times New Roman" w:hAnsi="Times New Roman"/>
          <w:b/>
          <w:i/>
          <w:sz w:val="15"/>
        </w:rPr>
      </w:pPr>
      <w:r>
        <w:rPr>
          <w:b/>
          <w:sz w:val="15"/>
        </w:rPr>
        <w:tab/>
      </w:r>
      <w:r>
        <w:rPr>
          <w:w w:val="105"/>
          <w:sz w:val="15"/>
        </w:rPr>
        <w:t>29 iyun 2012-ci il</w:t>
      </w:r>
      <w:r>
        <w:rPr>
          <w:w w:val="105"/>
          <w:sz w:val="15"/>
        </w:rPr>
        <w:t> tarixli </w:t>
      </w:r>
      <w:r>
        <w:rPr>
          <w:b/>
          <w:w w:val="105"/>
          <w:sz w:val="15"/>
        </w:rPr>
        <w:t>405-IVQD </w:t>
      </w:r>
      <w:r>
        <w:rPr>
          <w:w w:val="105"/>
          <w:sz w:val="15"/>
        </w:rPr>
        <w:t>nömrəli Azərbaycan Respublikasının Qanunu </w:t>
      </w:r>
      <w:r>
        <w:rPr>
          <w:b/>
          <w:w w:val="105"/>
          <w:sz w:val="15"/>
        </w:rPr>
        <w:t>(“Respublika” qəzeti, 14 iyul</w:t>
      </w:r>
      <w:r>
        <w:rPr>
          <w:b/>
          <w:w w:val="105"/>
          <w:sz w:val="15"/>
        </w:rPr>
        <w:t> 2012-ci</w:t>
      </w:r>
      <w:r>
        <w:rPr>
          <w:b/>
          <w:w w:val="105"/>
          <w:sz w:val="15"/>
        </w:rPr>
        <w:t> il,</w:t>
      </w:r>
      <w:r>
        <w:rPr>
          <w:b/>
          <w:w w:val="105"/>
          <w:sz w:val="15"/>
        </w:rPr>
        <w:t> №</w:t>
      </w:r>
      <w:r>
        <w:rPr>
          <w:b/>
          <w:w w:val="105"/>
          <w:sz w:val="15"/>
        </w:rPr>
        <w:t> 154,</w:t>
      </w:r>
      <w:r>
        <w:rPr>
          <w:b/>
          <w:w w:val="105"/>
          <w:sz w:val="15"/>
        </w:rPr>
        <w:t> “Azərbaycan”</w:t>
      </w:r>
      <w:r>
        <w:rPr>
          <w:b/>
          <w:w w:val="105"/>
          <w:sz w:val="15"/>
        </w:rPr>
        <w:t> qəzeti</w:t>
      </w:r>
      <w:r>
        <w:rPr>
          <w:b/>
          <w:w w:val="105"/>
          <w:sz w:val="15"/>
        </w:rPr>
        <w:t> 17</w:t>
      </w:r>
      <w:r>
        <w:rPr>
          <w:b/>
          <w:w w:val="105"/>
          <w:sz w:val="15"/>
        </w:rPr>
        <w:t> iyul</w:t>
      </w:r>
      <w:r>
        <w:rPr>
          <w:b/>
          <w:w w:val="105"/>
          <w:sz w:val="15"/>
        </w:rPr>
        <w:t> 2012-ci</w:t>
      </w:r>
      <w:r>
        <w:rPr>
          <w:b/>
          <w:w w:val="105"/>
          <w:sz w:val="15"/>
        </w:rPr>
        <w:t> il,</w:t>
      </w:r>
      <w:r>
        <w:rPr>
          <w:b/>
          <w:w w:val="105"/>
          <w:sz w:val="15"/>
        </w:rPr>
        <w:t> №</w:t>
      </w:r>
      <w:r>
        <w:rPr>
          <w:b/>
          <w:w w:val="105"/>
          <w:sz w:val="15"/>
        </w:rPr>
        <w:t> 156,</w:t>
      </w:r>
      <w:r>
        <w:rPr>
          <w:b/>
          <w:w w:val="105"/>
          <w:sz w:val="15"/>
        </w:rPr>
        <w:t> Azərbaycan</w:t>
      </w:r>
      <w:r>
        <w:rPr>
          <w:b/>
          <w:w w:val="105"/>
          <w:sz w:val="15"/>
        </w:rPr>
        <w:t> Respublikasının Qanunvericilik</w:t>
      </w:r>
      <w:r>
        <w:rPr>
          <w:b/>
          <w:spacing w:val="40"/>
          <w:w w:val="105"/>
          <w:sz w:val="15"/>
        </w:rPr>
        <w:t> </w:t>
      </w:r>
      <w:r>
        <w:rPr>
          <w:b/>
          <w:w w:val="105"/>
          <w:sz w:val="15"/>
        </w:rPr>
        <w:t>Toplusu,</w:t>
      </w:r>
      <w:r>
        <w:rPr>
          <w:b/>
          <w:spacing w:val="40"/>
          <w:w w:val="105"/>
          <w:sz w:val="15"/>
        </w:rPr>
        <w:t> </w:t>
      </w:r>
      <w:r>
        <w:rPr>
          <w:b/>
          <w:w w:val="105"/>
          <w:sz w:val="15"/>
        </w:rPr>
        <w:t>2012-ci</w:t>
      </w:r>
      <w:r>
        <w:rPr>
          <w:b/>
          <w:spacing w:val="40"/>
          <w:w w:val="105"/>
          <w:sz w:val="15"/>
        </w:rPr>
        <w:t> </w:t>
      </w:r>
      <w:r>
        <w:rPr>
          <w:b/>
          <w:w w:val="105"/>
          <w:sz w:val="15"/>
        </w:rPr>
        <w:t>il,</w:t>
      </w:r>
      <w:r>
        <w:rPr>
          <w:b/>
          <w:spacing w:val="40"/>
          <w:w w:val="105"/>
          <w:sz w:val="15"/>
        </w:rPr>
        <w:t> </w:t>
      </w:r>
      <w:r>
        <w:rPr>
          <w:b/>
          <w:w w:val="105"/>
          <w:sz w:val="15"/>
        </w:rPr>
        <w:t>№</w:t>
      </w:r>
      <w:r>
        <w:rPr>
          <w:b/>
          <w:spacing w:val="40"/>
          <w:w w:val="105"/>
          <w:sz w:val="15"/>
        </w:rPr>
        <w:t> </w:t>
      </w:r>
      <w:r>
        <w:rPr>
          <w:b/>
          <w:w w:val="105"/>
          <w:sz w:val="15"/>
        </w:rPr>
        <w:t>07,</w:t>
      </w:r>
      <w:r>
        <w:rPr>
          <w:b/>
          <w:spacing w:val="40"/>
          <w:w w:val="105"/>
          <w:sz w:val="15"/>
        </w:rPr>
        <w:t> </w:t>
      </w:r>
      <w:r>
        <w:rPr>
          <w:b/>
          <w:w w:val="105"/>
          <w:sz w:val="15"/>
        </w:rPr>
        <w:t>maddə</w:t>
      </w:r>
      <w:r>
        <w:rPr>
          <w:b/>
          <w:spacing w:val="40"/>
          <w:w w:val="105"/>
          <w:sz w:val="15"/>
        </w:rPr>
        <w:t> </w:t>
      </w:r>
      <w:r>
        <w:rPr>
          <w:b/>
          <w:w w:val="105"/>
          <w:sz w:val="15"/>
        </w:rPr>
        <w:t>666) </w:t>
      </w:r>
      <w:r>
        <w:rPr>
          <w:rFonts w:ascii="Times New Roman" w:hAnsi="Times New Roman"/>
          <w:b/>
          <w:i/>
          <w:w w:val="105"/>
          <w:sz w:val="15"/>
        </w:rPr>
        <w:t>(Bu</w:t>
      </w:r>
      <w:r>
        <w:rPr>
          <w:rFonts w:ascii="Times New Roman" w:hAnsi="Times New Roman"/>
          <w:b/>
          <w:i/>
          <w:spacing w:val="29"/>
          <w:w w:val="105"/>
          <w:sz w:val="15"/>
        </w:rPr>
        <w:t> </w:t>
      </w:r>
      <w:r>
        <w:rPr>
          <w:rFonts w:ascii="Times New Roman" w:hAnsi="Times New Roman"/>
          <w:b/>
          <w:i/>
          <w:w w:val="105"/>
          <w:sz w:val="15"/>
        </w:rPr>
        <w:t>Qanunla</w:t>
      </w:r>
      <w:r>
        <w:rPr>
          <w:rFonts w:ascii="Times New Roman" w:hAnsi="Times New Roman"/>
          <w:b/>
          <w:i/>
          <w:spacing w:val="29"/>
          <w:w w:val="105"/>
          <w:sz w:val="15"/>
        </w:rPr>
        <w:t> </w:t>
      </w:r>
      <w:r>
        <w:rPr>
          <w:rFonts w:ascii="Times New Roman" w:hAnsi="Times New Roman"/>
          <w:b/>
          <w:i/>
          <w:w w:val="105"/>
          <w:sz w:val="15"/>
        </w:rPr>
        <w:t>edilmi</w:t>
      </w:r>
      <w:r>
        <w:rPr>
          <w:rFonts w:ascii="Arial" w:hAnsi="Arial"/>
          <w:i/>
          <w:w w:val="105"/>
          <w:sz w:val="15"/>
        </w:rPr>
        <w:t>ş</w:t>
      </w:r>
      <w:r>
        <w:rPr>
          <w:rFonts w:ascii="Arial" w:hAnsi="Arial"/>
          <w:i/>
          <w:spacing w:val="25"/>
          <w:w w:val="105"/>
          <w:sz w:val="15"/>
        </w:rPr>
        <w:t> </w:t>
      </w:r>
      <w:r>
        <w:rPr>
          <w:rFonts w:ascii="Times New Roman" w:hAnsi="Times New Roman"/>
          <w:b/>
          <w:i/>
          <w:w w:val="105"/>
          <w:sz w:val="15"/>
        </w:rPr>
        <w:t>d</w:t>
      </w:r>
      <w:r>
        <w:rPr>
          <w:rFonts w:ascii="Arial" w:hAnsi="Arial"/>
          <w:i/>
          <w:w w:val="105"/>
          <w:sz w:val="15"/>
        </w:rPr>
        <w:t>ə</w:t>
      </w:r>
      <w:r>
        <w:rPr>
          <w:rFonts w:ascii="Times New Roman" w:hAnsi="Times New Roman"/>
          <w:b/>
          <w:i/>
          <w:w w:val="105"/>
          <w:sz w:val="15"/>
        </w:rPr>
        <w:t>yi</w:t>
      </w:r>
      <w:r>
        <w:rPr>
          <w:rFonts w:ascii="Arial" w:hAnsi="Arial"/>
          <w:i/>
          <w:w w:val="105"/>
          <w:sz w:val="15"/>
        </w:rPr>
        <w:t>ş</w:t>
      </w:r>
      <w:r>
        <w:rPr>
          <w:rFonts w:ascii="Times New Roman" w:hAnsi="Times New Roman"/>
          <w:b/>
          <w:i/>
          <w:w w:val="105"/>
          <w:sz w:val="15"/>
        </w:rPr>
        <w:t>iklikl</w:t>
      </w:r>
      <w:r>
        <w:rPr>
          <w:rFonts w:ascii="Arial" w:hAnsi="Arial"/>
          <w:i/>
          <w:w w:val="105"/>
          <w:sz w:val="15"/>
        </w:rPr>
        <w:t>ə</w:t>
      </w:r>
      <w:r>
        <w:rPr>
          <w:rFonts w:ascii="Times New Roman" w:hAnsi="Times New Roman"/>
          <w:b/>
          <w:i/>
          <w:w w:val="105"/>
          <w:sz w:val="15"/>
        </w:rPr>
        <w:t>r</w:t>
      </w:r>
      <w:r>
        <w:rPr>
          <w:rFonts w:ascii="Times New Roman" w:hAnsi="Times New Roman"/>
          <w:b/>
          <w:i/>
          <w:spacing w:val="29"/>
          <w:w w:val="105"/>
          <w:sz w:val="15"/>
        </w:rPr>
        <w:t> </w:t>
      </w:r>
      <w:r>
        <w:rPr>
          <w:rFonts w:ascii="Times New Roman" w:hAnsi="Times New Roman"/>
          <w:b/>
          <w:i/>
          <w:w w:val="105"/>
          <w:sz w:val="15"/>
        </w:rPr>
        <w:t>2012-ci</w:t>
      </w:r>
      <w:r>
        <w:rPr>
          <w:rFonts w:ascii="Times New Roman" w:hAnsi="Times New Roman"/>
          <w:b/>
          <w:i/>
          <w:spacing w:val="29"/>
          <w:w w:val="105"/>
          <w:sz w:val="15"/>
        </w:rPr>
        <w:t> </w:t>
      </w:r>
      <w:r>
        <w:rPr>
          <w:rFonts w:ascii="Times New Roman" w:hAnsi="Times New Roman"/>
          <w:b/>
          <w:i/>
          <w:w w:val="105"/>
          <w:sz w:val="15"/>
        </w:rPr>
        <w:t>il</w:t>
      </w:r>
      <w:r>
        <w:rPr>
          <w:rFonts w:ascii="Times New Roman" w:hAnsi="Times New Roman"/>
          <w:b/>
          <w:i/>
          <w:spacing w:val="29"/>
          <w:w w:val="105"/>
          <w:sz w:val="15"/>
        </w:rPr>
        <w:t> </w:t>
      </w:r>
      <w:r>
        <w:rPr>
          <w:rFonts w:ascii="Times New Roman" w:hAnsi="Times New Roman"/>
          <w:b/>
          <w:i/>
          <w:w w:val="105"/>
          <w:sz w:val="15"/>
        </w:rPr>
        <w:t>sentyabrın</w:t>
      </w:r>
      <w:r>
        <w:rPr>
          <w:rFonts w:ascii="Times New Roman" w:hAnsi="Times New Roman"/>
          <w:b/>
          <w:i/>
          <w:spacing w:val="29"/>
          <w:w w:val="105"/>
          <w:sz w:val="15"/>
        </w:rPr>
        <w:t> </w:t>
      </w:r>
      <w:r>
        <w:rPr>
          <w:rFonts w:ascii="Times New Roman" w:hAnsi="Times New Roman"/>
          <w:b/>
          <w:i/>
          <w:w w:val="105"/>
          <w:sz w:val="15"/>
        </w:rPr>
        <w:t>1-d</w:t>
      </w:r>
      <w:r>
        <w:rPr>
          <w:rFonts w:ascii="Arial" w:hAnsi="Arial"/>
          <w:i/>
          <w:w w:val="105"/>
          <w:sz w:val="15"/>
        </w:rPr>
        <w:t>ə</w:t>
      </w:r>
      <w:r>
        <w:rPr>
          <w:rFonts w:ascii="Times New Roman" w:hAnsi="Times New Roman"/>
          <w:b/>
          <w:i/>
          <w:w w:val="105"/>
          <w:sz w:val="15"/>
        </w:rPr>
        <w:t>n</w:t>
      </w:r>
      <w:r>
        <w:rPr>
          <w:rFonts w:ascii="Times New Roman" w:hAnsi="Times New Roman"/>
          <w:b/>
          <w:i/>
          <w:spacing w:val="29"/>
          <w:w w:val="105"/>
          <w:sz w:val="15"/>
        </w:rPr>
        <w:t> </w:t>
      </w:r>
      <w:r>
        <w:rPr>
          <w:rFonts w:ascii="Times New Roman" w:hAnsi="Times New Roman"/>
          <w:b/>
          <w:i/>
          <w:w w:val="105"/>
          <w:sz w:val="15"/>
        </w:rPr>
        <w:t>qüvv</w:t>
      </w:r>
      <w:r>
        <w:rPr>
          <w:rFonts w:ascii="Arial" w:hAnsi="Arial"/>
          <w:i/>
          <w:w w:val="105"/>
          <w:sz w:val="15"/>
        </w:rPr>
        <w:t>ə</w:t>
      </w:r>
      <w:r>
        <w:rPr>
          <w:rFonts w:ascii="Times New Roman" w:hAnsi="Times New Roman"/>
          <w:b/>
          <w:i/>
          <w:w w:val="105"/>
          <w:sz w:val="15"/>
        </w:rPr>
        <w:t>y</w:t>
      </w:r>
      <w:r>
        <w:rPr>
          <w:rFonts w:ascii="Arial" w:hAnsi="Arial"/>
          <w:i/>
          <w:w w:val="105"/>
          <w:sz w:val="15"/>
        </w:rPr>
        <w:t>ə </w:t>
      </w:r>
      <w:r>
        <w:rPr>
          <w:rFonts w:ascii="Times New Roman" w:hAnsi="Times New Roman"/>
          <w:b/>
          <w:i/>
          <w:spacing w:val="-2"/>
          <w:w w:val="105"/>
          <w:sz w:val="15"/>
        </w:rPr>
        <w:t>minir).</w:t>
      </w:r>
    </w:p>
    <w:p>
      <w:pPr>
        <w:pStyle w:val="ListParagraph"/>
        <w:numPr>
          <w:ilvl w:val="0"/>
          <w:numId w:val="310"/>
        </w:numPr>
        <w:tabs>
          <w:tab w:pos="376" w:val="left" w:leader="none"/>
          <w:tab w:pos="721" w:val="left" w:leader="none"/>
        </w:tabs>
        <w:spacing w:line="288" w:lineRule="auto" w:before="120" w:after="0"/>
        <w:ind w:left="376" w:right="105" w:hanging="277"/>
        <w:jc w:val="both"/>
        <w:rPr>
          <w:b/>
          <w:sz w:val="15"/>
        </w:rPr>
      </w:pPr>
      <w:r>
        <w:rPr>
          <w:b/>
          <w:sz w:val="15"/>
        </w:rPr>
        <w:tab/>
      </w:r>
      <w:r>
        <w:rPr>
          <w:w w:val="105"/>
          <w:sz w:val="15"/>
        </w:rPr>
        <w:t>29 iyun 2012-ci il tarixli </w:t>
      </w:r>
      <w:r>
        <w:rPr>
          <w:b/>
          <w:w w:val="105"/>
          <w:sz w:val="15"/>
        </w:rPr>
        <w:t>408-IVQD</w:t>
      </w:r>
      <w:r>
        <w:rPr>
          <w:b/>
          <w:spacing w:val="-10"/>
          <w:w w:val="105"/>
          <w:sz w:val="15"/>
        </w:rPr>
        <w:t> </w:t>
      </w:r>
      <w:r>
        <w:rPr>
          <w:w w:val="105"/>
          <w:sz w:val="15"/>
        </w:rPr>
        <w:t>nömrəli Azərbaycan Respublikasının Qanunu </w:t>
      </w:r>
      <w:r>
        <w:rPr>
          <w:b/>
          <w:w w:val="105"/>
          <w:sz w:val="15"/>
        </w:rPr>
        <w:t>(“Respublika” qəzeti, 17 iyul</w:t>
      </w:r>
      <w:r>
        <w:rPr>
          <w:b/>
          <w:w w:val="105"/>
          <w:sz w:val="15"/>
        </w:rPr>
        <w:t> 2012-ci</w:t>
      </w:r>
      <w:r>
        <w:rPr>
          <w:b/>
          <w:w w:val="105"/>
          <w:sz w:val="15"/>
        </w:rPr>
        <w:t> il,</w:t>
      </w:r>
      <w:r>
        <w:rPr>
          <w:b/>
          <w:w w:val="105"/>
          <w:sz w:val="15"/>
        </w:rPr>
        <w:t> №</w:t>
      </w:r>
      <w:r>
        <w:rPr>
          <w:b/>
          <w:w w:val="105"/>
          <w:sz w:val="15"/>
        </w:rPr>
        <w:t> 156,</w:t>
      </w:r>
      <w:r>
        <w:rPr>
          <w:b/>
          <w:w w:val="105"/>
          <w:sz w:val="15"/>
        </w:rPr>
        <w:t> “Azərbaycan”</w:t>
      </w:r>
      <w:r>
        <w:rPr>
          <w:b/>
          <w:w w:val="105"/>
          <w:sz w:val="15"/>
        </w:rPr>
        <w:t> qəzeti</w:t>
      </w:r>
      <w:r>
        <w:rPr>
          <w:b/>
          <w:w w:val="105"/>
          <w:sz w:val="15"/>
        </w:rPr>
        <w:t> 18</w:t>
      </w:r>
      <w:r>
        <w:rPr>
          <w:b/>
          <w:w w:val="105"/>
          <w:sz w:val="15"/>
        </w:rPr>
        <w:t> iyul</w:t>
      </w:r>
      <w:r>
        <w:rPr>
          <w:b/>
          <w:w w:val="105"/>
          <w:sz w:val="15"/>
        </w:rPr>
        <w:t> 2012-ci</w:t>
      </w:r>
      <w:r>
        <w:rPr>
          <w:b/>
          <w:w w:val="105"/>
          <w:sz w:val="15"/>
        </w:rPr>
        <w:t> il,</w:t>
      </w:r>
      <w:r>
        <w:rPr>
          <w:b/>
          <w:w w:val="105"/>
          <w:sz w:val="15"/>
        </w:rPr>
        <w:t> №</w:t>
      </w:r>
      <w:r>
        <w:rPr>
          <w:b/>
          <w:w w:val="105"/>
          <w:sz w:val="15"/>
        </w:rPr>
        <w:t> 157,</w:t>
      </w:r>
      <w:r>
        <w:rPr>
          <w:b/>
          <w:w w:val="105"/>
          <w:sz w:val="15"/>
        </w:rPr>
        <w:t> Azərbaycan</w:t>
      </w:r>
      <w:r>
        <w:rPr>
          <w:b/>
          <w:w w:val="105"/>
          <w:sz w:val="15"/>
        </w:rPr>
        <w:t> Respublikasının Qanunvericilik Toplusu, 2012-ci il, № 07, maddə 669)</w:t>
      </w:r>
    </w:p>
    <w:p>
      <w:pPr>
        <w:pStyle w:val="ListParagraph"/>
        <w:numPr>
          <w:ilvl w:val="0"/>
          <w:numId w:val="310"/>
        </w:numPr>
        <w:tabs>
          <w:tab w:pos="376" w:val="left" w:leader="none"/>
          <w:tab w:pos="793" w:val="left" w:leader="none"/>
        </w:tabs>
        <w:spacing w:line="288" w:lineRule="auto" w:before="96" w:after="0"/>
        <w:ind w:left="376" w:right="107" w:hanging="277"/>
        <w:jc w:val="both"/>
        <w:rPr>
          <w:b/>
          <w:sz w:val="15"/>
        </w:rPr>
      </w:pPr>
      <w:r>
        <w:rPr>
          <w:b/>
          <w:sz w:val="15"/>
        </w:rPr>
        <w:tab/>
      </w:r>
      <w:r>
        <w:rPr>
          <w:w w:val="105"/>
          <w:sz w:val="15"/>
        </w:rPr>
        <w:t>29 iyun 2012-ci il tarixli </w:t>
      </w:r>
      <w:r>
        <w:rPr>
          <w:b/>
          <w:w w:val="105"/>
          <w:sz w:val="15"/>
        </w:rPr>
        <w:t>417-IVQD</w:t>
      </w:r>
      <w:r>
        <w:rPr>
          <w:b/>
          <w:spacing w:val="-9"/>
          <w:w w:val="105"/>
          <w:sz w:val="15"/>
        </w:rPr>
        <w:t> </w:t>
      </w:r>
      <w:r>
        <w:rPr>
          <w:w w:val="105"/>
          <w:sz w:val="15"/>
        </w:rPr>
        <w:t>nömrəli Azərbaycan Respublikasının Qanunu </w:t>
      </w:r>
      <w:r>
        <w:rPr>
          <w:b/>
          <w:w w:val="105"/>
          <w:sz w:val="15"/>
        </w:rPr>
        <w:t>(“Respublika” qəzeti, 20 iyul</w:t>
      </w:r>
      <w:r>
        <w:rPr>
          <w:b/>
          <w:w w:val="105"/>
          <w:sz w:val="15"/>
        </w:rPr>
        <w:t> 2012-ci</w:t>
      </w:r>
      <w:r>
        <w:rPr>
          <w:b/>
          <w:w w:val="105"/>
          <w:sz w:val="15"/>
        </w:rPr>
        <w:t> il,</w:t>
      </w:r>
      <w:r>
        <w:rPr>
          <w:b/>
          <w:w w:val="105"/>
          <w:sz w:val="15"/>
        </w:rPr>
        <w:t> №</w:t>
      </w:r>
      <w:r>
        <w:rPr>
          <w:b/>
          <w:w w:val="105"/>
          <w:sz w:val="15"/>
        </w:rPr>
        <w:t> 159,</w:t>
      </w:r>
      <w:r>
        <w:rPr>
          <w:b/>
          <w:w w:val="105"/>
          <w:sz w:val="15"/>
        </w:rPr>
        <w:t> “Azərbaycan”</w:t>
      </w:r>
      <w:r>
        <w:rPr>
          <w:b/>
          <w:w w:val="105"/>
          <w:sz w:val="15"/>
        </w:rPr>
        <w:t> qəzeti,</w:t>
      </w:r>
      <w:r>
        <w:rPr>
          <w:b/>
          <w:w w:val="105"/>
          <w:sz w:val="15"/>
        </w:rPr>
        <w:t> 21</w:t>
      </w:r>
      <w:r>
        <w:rPr>
          <w:b/>
          <w:w w:val="105"/>
          <w:sz w:val="15"/>
        </w:rPr>
        <w:t> iyul</w:t>
      </w:r>
      <w:r>
        <w:rPr>
          <w:b/>
          <w:w w:val="105"/>
          <w:sz w:val="15"/>
        </w:rPr>
        <w:t> 2012-ci</w:t>
      </w:r>
      <w:r>
        <w:rPr>
          <w:b/>
          <w:w w:val="105"/>
          <w:sz w:val="15"/>
        </w:rPr>
        <w:t> il,</w:t>
      </w:r>
      <w:r>
        <w:rPr>
          <w:b/>
          <w:w w:val="105"/>
          <w:sz w:val="15"/>
        </w:rPr>
        <w:t> №</w:t>
      </w:r>
      <w:r>
        <w:rPr>
          <w:b/>
          <w:w w:val="105"/>
          <w:sz w:val="15"/>
        </w:rPr>
        <w:t> 160,</w:t>
      </w:r>
      <w:r>
        <w:rPr>
          <w:b/>
          <w:w w:val="105"/>
          <w:sz w:val="15"/>
        </w:rPr>
        <w:t> Azərbaycan</w:t>
      </w:r>
      <w:r>
        <w:rPr>
          <w:b/>
          <w:w w:val="105"/>
          <w:sz w:val="15"/>
        </w:rPr>
        <w:t> Respublikasının Qanunvericilik Toplusu, 2012-ci il, № 07, maddə 673)</w:t>
      </w:r>
    </w:p>
    <w:p>
      <w:pPr>
        <w:pStyle w:val="ListParagraph"/>
        <w:numPr>
          <w:ilvl w:val="0"/>
          <w:numId w:val="310"/>
        </w:numPr>
        <w:tabs>
          <w:tab w:pos="376" w:val="left" w:leader="none"/>
          <w:tab w:pos="673" w:val="left" w:leader="none"/>
        </w:tabs>
        <w:spacing w:line="288" w:lineRule="auto" w:before="97" w:after="0"/>
        <w:ind w:left="376" w:right="108" w:hanging="277"/>
        <w:jc w:val="both"/>
        <w:rPr>
          <w:b/>
          <w:sz w:val="15"/>
        </w:rPr>
      </w:pPr>
      <w:r>
        <w:rPr>
          <w:b/>
          <w:sz w:val="15"/>
        </w:rPr>
        <w:tab/>
      </w:r>
      <w:r>
        <w:rPr>
          <w:w w:val="105"/>
          <w:sz w:val="15"/>
        </w:rPr>
        <w:t>02 noyabr 2012-ci il</w:t>
      </w:r>
      <w:r>
        <w:rPr>
          <w:w w:val="105"/>
          <w:sz w:val="15"/>
        </w:rPr>
        <w:t> tarixli</w:t>
      </w:r>
      <w:r>
        <w:rPr>
          <w:spacing w:val="-1"/>
          <w:w w:val="105"/>
          <w:sz w:val="15"/>
        </w:rPr>
        <w:t> </w:t>
      </w:r>
      <w:r>
        <w:rPr>
          <w:b/>
          <w:w w:val="105"/>
          <w:sz w:val="15"/>
        </w:rPr>
        <w:t>461-IVQD </w:t>
      </w:r>
      <w:r>
        <w:rPr>
          <w:w w:val="105"/>
          <w:sz w:val="15"/>
        </w:rPr>
        <w:t>nömrəli Azərbaycan Respublikasının Qanunu </w:t>
      </w:r>
      <w:r>
        <w:rPr>
          <w:b/>
          <w:w w:val="105"/>
          <w:sz w:val="15"/>
        </w:rPr>
        <w:t>(“Azərbaycan” qəzeti, 11 noyabr 2012-ci il,</w:t>
      </w:r>
      <w:r>
        <w:rPr>
          <w:b/>
          <w:spacing w:val="-2"/>
          <w:w w:val="105"/>
          <w:sz w:val="15"/>
        </w:rPr>
        <w:t> </w:t>
      </w:r>
      <w:r>
        <w:rPr>
          <w:b/>
          <w:w w:val="105"/>
          <w:sz w:val="15"/>
        </w:rPr>
        <w:t>№</w:t>
      </w:r>
      <w:r>
        <w:rPr>
          <w:b/>
          <w:spacing w:val="-2"/>
          <w:w w:val="105"/>
          <w:sz w:val="15"/>
        </w:rPr>
        <w:t> </w:t>
      </w:r>
      <w:r>
        <w:rPr>
          <w:b/>
          <w:w w:val="105"/>
          <w:sz w:val="15"/>
        </w:rPr>
        <w:t>251,</w:t>
      </w:r>
      <w:r>
        <w:rPr>
          <w:b/>
          <w:spacing w:val="-2"/>
          <w:w w:val="105"/>
          <w:sz w:val="15"/>
        </w:rPr>
        <w:t> </w:t>
      </w:r>
      <w:r>
        <w:rPr>
          <w:b/>
          <w:w w:val="105"/>
          <w:sz w:val="15"/>
        </w:rPr>
        <w:t>Azərbaycan</w:t>
      </w:r>
      <w:r>
        <w:rPr>
          <w:b/>
          <w:spacing w:val="-2"/>
          <w:w w:val="105"/>
          <w:sz w:val="15"/>
        </w:rPr>
        <w:t> </w:t>
      </w:r>
      <w:r>
        <w:rPr>
          <w:b/>
          <w:w w:val="105"/>
          <w:sz w:val="15"/>
        </w:rPr>
        <w:t>Respublikasının</w:t>
      </w:r>
      <w:r>
        <w:rPr>
          <w:b/>
          <w:spacing w:val="-2"/>
          <w:w w:val="105"/>
          <w:sz w:val="15"/>
        </w:rPr>
        <w:t> </w:t>
      </w:r>
      <w:r>
        <w:rPr>
          <w:b/>
          <w:w w:val="105"/>
          <w:sz w:val="15"/>
        </w:rPr>
        <w:t>Qanunvericilik</w:t>
      </w:r>
      <w:r>
        <w:rPr>
          <w:b/>
          <w:spacing w:val="-2"/>
          <w:w w:val="105"/>
          <w:sz w:val="15"/>
        </w:rPr>
        <w:t> </w:t>
      </w:r>
      <w:r>
        <w:rPr>
          <w:b/>
          <w:w w:val="105"/>
          <w:sz w:val="15"/>
        </w:rPr>
        <w:t>Toplusu,</w:t>
      </w:r>
      <w:r>
        <w:rPr>
          <w:b/>
          <w:spacing w:val="-2"/>
          <w:w w:val="105"/>
          <w:sz w:val="15"/>
        </w:rPr>
        <w:t> </w:t>
      </w:r>
      <w:r>
        <w:rPr>
          <w:b/>
          <w:w w:val="105"/>
          <w:sz w:val="15"/>
        </w:rPr>
        <w:t>2012-ci</w:t>
      </w:r>
      <w:r>
        <w:rPr>
          <w:b/>
          <w:spacing w:val="-2"/>
          <w:w w:val="105"/>
          <w:sz w:val="15"/>
        </w:rPr>
        <w:t> </w:t>
      </w:r>
      <w:r>
        <w:rPr>
          <w:b/>
          <w:w w:val="105"/>
          <w:sz w:val="15"/>
        </w:rPr>
        <w:t>il,</w:t>
      </w:r>
      <w:r>
        <w:rPr>
          <w:b/>
          <w:spacing w:val="-2"/>
          <w:w w:val="105"/>
          <w:sz w:val="15"/>
        </w:rPr>
        <w:t> </w:t>
      </w:r>
      <w:r>
        <w:rPr>
          <w:b/>
          <w:w w:val="105"/>
          <w:sz w:val="15"/>
        </w:rPr>
        <w:t>№</w:t>
      </w:r>
      <w:r>
        <w:rPr>
          <w:b/>
          <w:spacing w:val="-2"/>
          <w:w w:val="105"/>
          <w:sz w:val="15"/>
        </w:rPr>
        <w:t> </w:t>
      </w:r>
      <w:r>
        <w:rPr>
          <w:b/>
          <w:w w:val="105"/>
          <w:sz w:val="15"/>
        </w:rPr>
        <w:t>11,</w:t>
      </w:r>
      <w:r>
        <w:rPr>
          <w:b/>
          <w:spacing w:val="-2"/>
          <w:w w:val="105"/>
          <w:sz w:val="15"/>
        </w:rPr>
        <w:t> </w:t>
      </w:r>
      <w:r>
        <w:rPr>
          <w:b/>
          <w:w w:val="105"/>
          <w:sz w:val="15"/>
        </w:rPr>
        <w:t>maddə</w:t>
      </w:r>
      <w:r>
        <w:rPr>
          <w:b/>
          <w:spacing w:val="-2"/>
          <w:w w:val="105"/>
          <w:sz w:val="15"/>
        </w:rPr>
        <w:t> </w:t>
      </w:r>
      <w:r>
        <w:rPr>
          <w:b/>
          <w:w w:val="105"/>
          <w:sz w:val="15"/>
        </w:rPr>
        <w:t>1068</w:t>
      </w:r>
      <w:r>
        <w:rPr>
          <w:b/>
          <w:spacing w:val="-81"/>
          <w:w w:val="105"/>
          <w:sz w:val="15"/>
        </w:rPr>
        <w:t> </w:t>
      </w:r>
      <w:r>
        <w:rPr>
          <w:b/>
          <w:w w:val="105"/>
          <w:sz w:val="15"/>
        </w:rPr>
        <w:t>)</w:t>
      </w:r>
    </w:p>
    <w:p>
      <w:pPr>
        <w:pStyle w:val="ListParagraph"/>
        <w:numPr>
          <w:ilvl w:val="0"/>
          <w:numId w:val="310"/>
        </w:numPr>
        <w:tabs>
          <w:tab w:pos="376" w:val="left" w:leader="none"/>
          <w:tab w:pos="673" w:val="left" w:leader="none"/>
        </w:tabs>
        <w:spacing w:line="288" w:lineRule="auto" w:before="96" w:after="0"/>
        <w:ind w:left="376" w:right="105" w:hanging="277"/>
        <w:jc w:val="both"/>
        <w:rPr>
          <w:b/>
          <w:sz w:val="15"/>
        </w:rPr>
      </w:pPr>
      <w:r>
        <w:rPr>
          <w:b/>
          <w:sz w:val="15"/>
        </w:rPr>
        <w:tab/>
      </w:r>
      <w:r>
        <w:rPr>
          <w:w w:val="105"/>
          <w:sz w:val="15"/>
        </w:rPr>
        <w:t>11 dekabr 2012-ci il tarixli</w:t>
      </w:r>
      <w:r>
        <w:rPr>
          <w:spacing w:val="-2"/>
          <w:w w:val="105"/>
          <w:sz w:val="15"/>
        </w:rPr>
        <w:t> </w:t>
      </w:r>
      <w:r>
        <w:rPr>
          <w:b/>
          <w:w w:val="105"/>
          <w:sz w:val="15"/>
        </w:rPr>
        <w:t>493-IVQD </w:t>
      </w:r>
      <w:r>
        <w:rPr>
          <w:w w:val="105"/>
          <w:sz w:val="15"/>
        </w:rPr>
        <w:t>nömrəli Azərbaycan Respublikasının Qanunu </w:t>
      </w:r>
      <w:r>
        <w:rPr>
          <w:b/>
          <w:w w:val="105"/>
          <w:sz w:val="15"/>
        </w:rPr>
        <w:t>(“Respublika” qəzeti, 29 dekabr</w:t>
      </w:r>
      <w:r>
        <w:rPr>
          <w:b/>
          <w:w w:val="105"/>
          <w:sz w:val="15"/>
        </w:rPr>
        <w:t> 2012-ci</w:t>
      </w:r>
      <w:r>
        <w:rPr>
          <w:b/>
          <w:w w:val="105"/>
          <w:sz w:val="15"/>
        </w:rPr>
        <w:t> il,</w:t>
      </w:r>
      <w:r>
        <w:rPr>
          <w:b/>
          <w:w w:val="105"/>
          <w:sz w:val="15"/>
        </w:rPr>
        <w:t> №</w:t>
      </w:r>
      <w:r>
        <w:rPr>
          <w:b/>
          <w:w w:val="105"/>
          <w:sz w:val="15"/>
        </w:rPr>
        <w:t> 292,</w:t>
      </w:r>
      <w:r>
        <w:rPr>
          <w:b/>
          <w:w w:val="105"/>
          <w:sz w:val="15"/>
        </w:rPr>
        <w:t> “Azərbaycan”</w:t>
      </w:r>
      <w:r>
        <w:rPr>
          <w:b/>
          <w:w w:val="105"/>
          <w:sz w:val="15"/>
        </w:rPr>
        <w:t> qəzeti,</w:t>
      </w:r>
      <w:r>
        <w:rPr>
          <w:b/>
          <w:w w:val="105"/>
          <w:sz w:val="15"/>
        </w:rPr>
        <w:t> 30</w:t>
      </w:r>
      <w:r>
        <w:rPr>
          <w:b/>
          <w:w w:val="105"/>
          <w:sz w:val="15"/>
        </w:rPr>
        <w:t> dekabr</w:t>
      </w:r>
      <w:r>
        <w:rPr>
          <w:b/>
          <w:w w:val="105"/>
          <w:sz w:val="15"/>
        </w:rPr>
        <w:t> 2012-ci</w:t>
      </w:r>
      <w:r>
        <w:rPr>
          <w:b/>
          <w:w w:val="105"/>
          <w:sz w:val="15"/>
        </w:rPr>
        <w:t> il,</w:t>
      </w:r>
      <w:r>
        <w:rPr>
          <w:b/>
          <w:w w:val="105"/>
          <w:sz w:val="15"/>
        </w:rPr>
        <w:t> №</w:t>
      </w:r>
      <w:r>
        <w:rPr>
          <w:b/>
          <w:w w:val="105"/>
          <w:sz w:val="15"/>
        </w:rPr>
        <w:t> 293,</w:t>
      </w:r>
      <w:r>
        <w:rPr>
          <w:b/>
          <w:w w:val="105"/>
          <w:sz w:val="15"/>
        </w:rPr>
        <w:t> Azərbaycan</w:t>
      </w:r>
      <w:r>
        <w:rPr>
          <w:b/>
          <w:w w:val="105"/>
          <w:sz w:val="15"/>
        </w:rPr>
        <w:t> Respublikasının Qanunvericilik Toplusu, 2012-ci il, № 12, maddə 1223)</w:t>
      </w:r>
    </w:p>
    <w:p>
      <w:pPr>
        <w:pStyle w:val="ListParagraph"/>
        <w:numPr>
          <w:ilvl w:val="0"/>
          <w:numId w:val="310"/>
        </w:numPr>
        <w:tabs>
          <w:tab w:pos="376" w:val="left" w:leader="none"/>
          <w:tab w:pos="673" w:val="left" w:leader="none"/>
        </w:tabs>
        <w:spacing w:line="288" w:lineRule="auto" w:before="97" w:after="0"/>
        <w:ind w:left="376" w:right="101" w:hanging="277"/>
        <w:jc w:val="both"/>
        <w:rPr>
          <w:b/>
          <w:sz w:val="15"/>
        </w:rPr>
      </w:pPr>
      <w:r>
        <w:rPr>
          <w:b/>
          <w:sz w:val="15"/>
        </w:rPr>
        <w:tab/>
      </w:r>
      <w:r>
        <w:rPr>
          <w:w w:val="105"/>
          <w:sz w:val="15"/>
        </w:rPr>
        <w:t>11 dekabr 2012-ci il tarixli </w:t>
      </w:r>
      <w:r>
        <w:rPr>
          <w:b/>
          <w:w w:val="105"/>
          <w:sz w:val="15"/>
        </w:rPr>
        <w:t>495-IVQD</w:t>
      </w:r>
      <w:r>
        <w:rPr>
          <w:b/>
          <w:spacing w:val="-11"/>
          <w:w w:val="105"/>
          <w:sz w:val="15"/>
        </w:rPr>
        <w:t> </w:t>
      </w:r>
      <w:r>
        <w:rPr>
          <w:w w:val="105"/>
          <w:sz w:val="15"/>
        </w:rPr>
        <w:t>nömrəli Azərbaycan Respublikasının Qanunu </w:t>
      </w:r>
      <w:r>
        <w:rPr>
          <w:b/>
          <w:w w:val="105"/>
          <w:sz w:val="15"/>
        </w:rPr>
        <w:t>(“Respublika” qəzeti, 19 yanvar</w:t>
      </w:r>
      <w:r>
        <w:rPr>
          <w:b/>
          <w:w w:val="105"/>
          <w:sz w:val="15"/>
        </w:rPr>
        <w:t> 2013-cü</w:t>
      </w:r>
      <w:r>
        <w:rPr>
          <w:b/>
          <w:w w:val="105"/>
          <w:sz w:val="15"/>
        </w:rPr>
        <w:t> il,</w:t>
      </w:r>
      <w:r>
        <w:rPr>
          <w:b/>
          <w:w w:val="105"/>
          <w:sz w:val="15"/>
        </w:rPr>
        <w:t> №</w:t>
      </w:r>
      <w:r>
        <w:rPr>
          <w:b/>
          <w:w w:val="105"/>
          <w:sz w:val="15"/>
        </w:rPr>
        <w:t> 12;</w:t>
      </w:r>
      <w:r>
        <w:rPr>
          <w:b/>
          <w:w w:val="105"/>
          <w:sz w:val="15"/>
        </w:rPr>
        <w:t> “Azərbaycan”</w:t>
      </w:r>
      <w:r>
        <w:rPr>
          <w:b/>
          <w:w w:val="105"/>
          <w:sz w:val="15"/>
        </w:rPr>
        <w:t> qəzeti,</w:t>
      </w:r>
      <w:r>
        <w:rPr>
          <w:b/>
          <w:w w:val="105"/>
          <w:sz w:val="15"/>
        </w:rPr>
        <w:t> 22</w:t>
      </w:r>
      <w:r>
        <w:rPr>
          <w:b/>
          <w:w w:val="105"/>
          <w:sz w:val="15"/>
        </w:rPr>
        <w:t> yanvar</w:t>
      </w:r>
      <w:r>
        <w:rPr>
          <w:b/>
          <w:w w:val="105"/>
          <w:sz w:val="15"/>
        </w:rPr>
        <w:t> 2013-cь</w:t>
      </w:r>
      <w:r>
        <w:rPr>
          <w:b/>
          <w:w w:val="105"/>
          <w:sz w:val="15"/>
        </w:rPr>
        <w:t> il,</w:t>
      </w:r>
      <w:r>
        <w:rPr>
          <w:b/>
          <w:w w:val="105"/>
          <w:sz w:val="15"/>
        </w:rPr>
        <w:t> №</w:t>
      </w:r>
      <w:r>
        <w:rPr>
          <w:b/>
          <w:w w:val="105"/>
          <w:sz w:val="15"/>
        </w:rPr>
        <w:t> 14;</w:t>
      </w:r>
      <w:r>
        <w:rPr>
          <w:b/>
          <w:spacing w:val="-7"/>
          <w:w w:val="105"/>
          <w:sz w:val="15"/>
        </w:rPr>
        <w:t> </w:t>
      </w:r>
      <w:r>
        <w:rPr>
          <w:b/>
          <w:w w:val="105"/>
          <w:sz w:val="15"/>
        </w:rPr>
        <w:t>Azərbaycan</w:t>
      </w:r>
      <w:r>
        <w:rPr>
          <w:b/>
          <w:w w:val="105"/>
          <w:sz w:val="15"/>
        </w:rPr>
        <w:t> Respublikasının Qanunvericilik Toplusu, 2013-cü il, № 01, maddə 14)</w:t>
      </w:r>
    </w:p>
    <w:p>
      <w:pPr>
        <w:pStyle w:val="ListParagraph"/>
        <w:numPr>
          <w:ilvl w:val="0"/>
          <w:numId w:val="310"/>
        </w:numPr>
        <w:tabs>
          <w:tab w:pos="376" w:val="left" w:leader="none"/>
          <w:tab w:pos="697" w:val="left" w:leader="none"/>
        </w:tabs>
        <w:spacing w:line="288" w:lineRule="auto" w:before="96" w:after="0"/>
        <w:ind w:left="376" w:right="101" w:hanging="277"/>
        <w:jc w:val="both"/>
        <w:rPr>
          <w:b/>
          <w:sz w:val="15"/>
        </w:rPr>
      </w:pPr>
      <w:r>
        <w:rPr>
          <w:b/>
          <w:sz w:val="15"/>
        </w:rPr>
        <w:tab/>
      </w:r>
      <w:r>
        <w:rPr>
          <w:w w:val="105"/>
          <w:sz w:val="15"/>
        </w:rPr>
        <w:t>28 dekabr 2012-ci il tarixli </w:t>
      </w:r>
      <w:r>
        <w:rPr>
          <w:b/>
          <w:w w:val="105"/>
          <w:sz w:val="15"/>
        </w:rPr>
        <w:t>541-IVQD </w:t>
      </w:r>
      <w:r>
        <w:rPr>
          <w:w w:val="105"/>
          <w:sz w:val="15"/>
        </w:rPr>
        <w:t>nömrəli Azərbaycan Respublikasının Qanunu </w:t>
      </w:r>
      <w:r>
        <w:rPr>
          <w:b/>
          <w:w w:val="105"/>
          <w:sz w:val="15"/>
        </w:rPr>
        <w:t>(“Respublika” qəzeti, 8 fevral</w:t>
      </w:r>
      <w:r>
        <w:rPr>
          <w:b/>
          <w:w w:val="105"/>
          <w:sz w:val="15"/>
        </w:rPr>
        <w:t> 2013-cü</w:t>
      </w:r>
      <w:r>
        <w:rPr>
          <w:b/>
          <w:w w:val="105"/>
          <w:sz w:val="15"/>
        </w:rPr>
        <w:t> il,</w:t>
      </w:r>
      <w:r>
        <w:rPr>
          <w:b/>
          <w:w w:val="105"/>
          <w:sz w:val="15"/>
        </w:rPr>
        <w:t> №</w:t>
      </w:r>
      <w:r>
        <w:rPr>
          <w:b/>
          <w:w w:val="105"/>
          <w:sz w:val="15"/>
        </w:rPr>
        <w:t> 29;</w:t>
      </w:r>
      <w:r>
        <w:rPr>
          <w:b/>
          <w:w w:val="105"/>
          <w:sz w:val="15"/>
        </w:rPr>
        <w:t> “Azərbaycan”</w:t>
      </w:r>
      <w:r>
        <w:rPr>
          <w:b/>
          <w:w w:val="105"/>
          <w:sz w:val="15"/>
        </w:rPr>
        <w:t> qəzeti,</w:t>
      </w:r>
      <w:r>
        <w:rPr>
          <w:b/>
          <w:w w:val="105"/>
          <w:sz w:val="15"/>
        </w:rPr>
        <w:t> 10</w:t>
      </w:r>
      <w:r>
        <w:rPr>
          <w:b/>
          <w:w w:val="105"/>
          <w:sz w:val="15"/>
        </w:rPr>
        <w:t> fevral</w:t>
      </w:r>
      <w:r>
        <w:rPr>
          <w:b/>
          <w:w w:val="105"/>
          <w:sz w:val="15"/>
        </w:rPr>
        <w:t> 2013-cü</w:t>
      </w:r>
      <w:r>
        <w:rPr>
          <w:b/>
          <w:w w:val="105"/>
          <w:sz w:val="15"/>
        </w:rPr>
        <w:t> il,</w:t>
      </w:r>
      <w:r>
        <w:rPr>
          <w:b/>
          <w:w w:val="105"/>
          <w:sz w:val="15"/>
        </w:rPr>
        <w:t> №</w:t>
      </w:r>
      <w:r>
        <w:rPr>
          <w:b/>
          <w:w w:val="105"/>
          <w:sz w:val="15"/>
        </w:rPr>
        <w:t> 31;</w:t>
      </w:r>
      <w:r>
        <w:rPr>
          <w:b/>
          <w:spacing w:val="-7"/>
          <w:w w:val="105"/>
          <w:sz w:val="15"/>
        </w:rPr>
        <w:t> </w:t>
      </w:r>
      <w:r>
        <w:rPr>
          <w:b/>
          <w:w w:val="105"/>
          <w:sz w:val="15"/>
        </w:rPr>
        <w:t>Azərbaycan</w:t>
      </w:r>
      <w:r>
        <w:rPr>
          <w:b/>
          <w:w w:val="105"/>
          <w:sz w:val="15"/>
        </w:rPr>
        <w:t> Respublikasının Qanunvericilik Toplusu, 2013-cü il, № 02, maddə 102)</w:t>
      </w:r>
    </w:p>
    <w:p>
      <w:pPr>
        <w:pStyle w:val="ListParagraph"/>
        <w:numPr>
          <w:ilvl w:val="0"/>
          <w:numId w:val="310"/>
        </w:numPr>
        <w:tabs>
          <w:tab w:pos="376" w:val="left" w:leader="none"/>
          <w:tab w:pos="721" w:val="left" w:leader="none"/>
        </w:tabs>
        <w:spacing w:line="288" w:lineRule="auto" w:before="97" w:after="0"/>
        <w:ind w:left="376" w:right="106" w:hanging="277"/>
        <w:jc w:val="both"/>
        <w:rPr>
          <w:b/>
          <w:sz w:val="15"/>
        </w:rPr>
      </w:pPr>
      <w:r>
        <w:rPr>
          <w:b/>
          <w:sz w:val="15"/>
        </w:rPr>
        <w:tab/>
      </w:r>
      <w:r>
        <w:rPr>
          <w:w w:val="105"/>
          <w:sz w:val="15"/>
        </w:rPr>
        <w:t>05 aprel 2013-cü il tarixli </w:t>
      </w:r>
      <w:r>
        <w:rPr>
          <w:b/>
          <w:w w:val="105"/>
          <w:sz w:val="15"/>
        </w:rPr>
        <w:t>597-IVQD </w:t>
      </w:r>
      <w:r>
        <w:rPr>
          <w:w w:val="105"/>
          <w:sz w:val="15"/>
        </w:rPr>
        <w:t>nömrəli Azərbaycan Respublikasının Qanunu </w:t>
      </w:r>
      <w:r>
        <w:rPr>
          <w:b/>
          <w:w w:val="105"/>
          <w:sz w:val="15"/>
        </w:rPr>
        <w:t>(“Respublika” qəzeti 19 aprel</w:t>
      </w:r>
      <w:r>
        <w:rPr>
          <w:b/>
          <w:spacing w:val="-1"/>
          <w:w w:val="105"/>
          <w:sz w:val="15"/>
        </w:rPr>
        <w:t> </w:t>
      </w:r>
      <w:r>
        <w:rPr>
          <w:b/>
          <w:w w:val="105"/>
          <w:sz w:val="15"/>
        </w:rPr>
        <w:t>2013-cü</w:t>
      </w:r>
      <w:r>
        <w:rPr>
          <w:b/>
          <w:spacing w:val="-1"/>
          <w:w w:val="105"/>
          <w:sz w:val="15"/>
        </w:rPr>
        <w:t> </w:t>
      </w:r>
      <w:r>
        <w:rPr>
          <w:b/>
          <w:w w:val="105"/>
          <w:sz w:val="15"/>
        </w:rPr>
        <w:t>il,</w:t>
      </w:r>
      <w:r>
        <w:rPr>
          <w:b/>
          <w:spacing w:val="-1"/>
          <w:w w:val="105"/>
          <w:sz w:val="15"/>
        </w:rPr>
        <w:t> </w:t>
      </w:r>
      <w:r>
        <w:rPr>
          <w:b/>
          <w:w w:val="105"/>
          <w:sz w:val="15"/>
        </w:rPr>
        <w:t>№</w:t>
      </w:r>
      <w:r>
        <w:rPr>
          <w:b/>
          <w:spacing w:val="-4"/>
          <w:w w:val="105"/>
          <w:sz w:val="15"/>
        </w:rPr>
        <w:t> </w:t>
      </w:r>
      <w:r>
        <w:rPr>
          <w:b/>
          <w:w w:val="105"/>
          <w:sz w:val="15"/>
        </w:rPr>
        <w:t>81,</w:t>
      </w:r>
      <w:r>
        <w:rPr>
          <w:b/>
          <w:spacing w:val="-1"/>
          <w:w w:val="105"/>
          <w:sz w:val="15"/>
        </w:rPr>
        <w:t> </w:t>
      </w:r>
      <w:r>
        <w:rPr>
          <w:b/>
          <w:w w:val="105"/>
          <w:sz w:val="15"/>
        </w:rPr>
        <w:t>Azərbaycan</w:t>
      </w:r>
      <w:r>
        <w:rPr>
          <w:b/>
          <w:spacing w:val="-1"/>
          <w:w w:val="105"/>
          <w:sz w:val="15"/>
        </w:rPr>
        <w:t> </w:t>
      </w:r>
      <w:r>
        <w:rPr>
          <w:b/>
          <w:w w:val="105"/>
          <w:sz w:val="15"/>
        </w:rPr>
        <w:t>Respublikasının</w:t>
      </w:r>
      <w:r>
        <w:rPr>
          <w:b/>
          <w:spacing w:val="-1"/>
          <w:w w:val="105"/>
          <w:sz w:val="15"/>
        </w:rPr>
        <w:t> </w:t>
      </w:r>
      <w:r>
        <w:rPr>
          <w:b/>
          <w:w w:val="105"/>
          <w:sz w:val="15"/>
        </w:rPr>
        <w:t>Qanunvericilik</w:t>
      </w:r>
      <w:r>
        <w:rPr>
          <w:b/>
          <w:spacing w:val="-1"/>
          <w:w w:val="105"/>
          <w:sz w:val="15"/>
        </w:rPr>
        <w:t> </w:t>
      </w:r>
      <w:r>
        <w:rPr>
          <w:b/>
          <w:w w:val="105"/>
          <w:sz w:val="15"/>
        </w:rPr>
        <w:t>Toplusu,</w:t>
      </w:r>
      <w:r>
        <w:rPr>
          <w:b/>
          <w:spacing w:val="-1"/>
          <w:w w:val="105"/>
          <w:sz w:val="15"/>
        </w:rPr>
        <w:t> </w:t>
      </w:r>
      <w:r>
        <w:rPr>
          <w:b/>
          <w:w w:val="105"/>
          <w:sz w:val="15"/>
        </w:rPr>
        <w:t>2013-cü</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04,</w:t>
      </w:r>
      <w:r>
        <w:rPr>
          <w:b/>
          <w:spacing w:val="-1"/>
          <w:w w:val="105"/>
          <w:sz w:val="15"/>
        </w:rPr>
        <w:t> </w:t>
      </w:r>
      <w:r>
        <w:rPr>
          <w:b/>
          <w:w w:val="105"/>
          <w:sz w:val="15"/>
        </w:rPr>
        <w:t>maddə</w:t>
      </w:r>
      <w:r>
        <w:rPr>
          <w:b/>
          <w:spacing w:val="-1"/>
          <w:w w:val="105"/>
          <w:sz w:val="15"/>
        </w:rPr>
        <w:t> </w:t>
      </w:r>
      <w:r>
        <w:rPr>
          <w:b/>
          <w:w w:val="105"/>
          <w:sz w:val="15"/>
        </w:rPr>
        <w:t>364)</w:t>
      </w:r>
    </w:p>
    <w:p>
      <w:pPr>
        <w:pStyle w:val="ListParagraph"/>
        <w:numPr>
          <w:ilvl w:val="0"/>
          <w:numId w:val="310"/>
        </w:numPr>
        <w:tabs>
          <w:tab w:pos="376" w:val="left" w:leader="none"/>
          <w:tab w:pos="649" w:val="left" w:leader="none"/>
        </w:tabs>
        <w:spacing w:line="288" w:lineRule="auto" w:before="96" w:after="0"/>
        <w:ind w:left="376" w:right="101" w:hanging="277"/>
        <w:jc w:val="both"/>
        <w:rPr>
          <w:b/>
          <w:sz w:val="15"/>
        </w:rPr>
      </w:pPr>
      <w:r>
        <w:rPr>
          <w:b/>
          <w:sz w:val="15"/>
        </w:rPr>
        <w:tab/>
      </w:r>
      <w:r>
        <w:rPr>
          <w:w w:val="105"/>
          <w:sz w:val="15"/>
        </w:rPr>
        <w:t>19 aprel 2013-cü il tarixli </w:t>
      </w:r>
      <w:r>
        <w:rPr>
          <w:b/>
          <w:w w:val="105"/>
          <w:sz w:val="15"/>
        </w:rPr>
        <w:t>610-IVQD</w:t>
      </w:r>
      <w:r>
        <w:rPr>
          <w:b/>
          <w:spacing w:val="-3"/>
          <w:w w:val="105"/>
          <w:sz w:val="15"/>
        </w:rPr>
        <w:t> </w:t>
      </w:r>
      <w:r>
        <w:rPr>
          <w:w w:val="105"/>
          <w:sz w:val="15"/>
        </w:rPr>
        <w:t>nömrəli Azərbaycan Respublikasının Qanunu </w:t>
      </w:r>
      <w:r>
        <w:rPr>
          <w:b/>
          <w:w w:val="105"/>
          <w:sz w:val="15"/>
        </w:rPr>
        <w:t>(“Azərbaycan” qəzeti 9 may 2013-cü il, № 99, Azərbaycan Respublikasının Qanunvericilik Toplusu, 2013-cü il, № 05, maddə 459)</w:t>
      </w:r>
    </w:p>
    <w:p>
      <w:pPr>
        <w:pStyle w:val="ListParagraph"/>
        <w:numPr>
          <w:ilvl w:val="0"/>
          <w:numId w:val="310"/>
        </w:numPr>
        <w:tabs>
          <w:tab w:pos="376" w:val="left" w:leader="none"/>
          <w:tab w:pos="697" w:val="left" w:leader="none"/>
        </w:tabs>
        <w:spacing w:line="288" w:lineRule="auto" w:before="96" w:after="0"/>
        <w:ind w:left="376" w:right="108" w:hanging="277"/>
        <w:jc w:val="both"/>
        <w:rPr>
          <w:b/>
          <w:sz w:val="15"/>
        </w:rPr>
      </w:pPr>
      <w:r>
        <w:rPr>
          <w:b/>
          <w:sz w:val="15"/>
        </w:rPr>
        <w:tab/>
      </w:r>
      <w:r>
        <w:rPr>
          <w:w w:val="105"/>
          <w:sz w:val="15"/>
        </w:rPr>
        <w:t>30 aprel 2013-cü il tarixli </w:t>
      </w:r>
      <w:r>
        <w:rPr>
          <w:b/>
          <w:w w:val="105"/>
          <w:sz w:val="15"/>
        </w:rPr>
        <w:t>633-IVQD</w:t>
      </w:r>
      <w:r>
        <w:rPr>
          <w:b/>
          <w:spacing w:val="-11"/>
          <w:w w:val="105"/>
          <w:sz w:val="15"/>
        </w:rPr>
        <w:t> </w:t>
      </w:r>
      <w:r>
        <w:rPr>
          <w:w w:val="105"/>
          <w:sz w:val="15"/>
        </w:rPr>
        <w:t>nömrəli Azərbaycan Respublikasının Qanunu </w:t>
      </w:r>
      <w:r>
        <w:rPr>
          <w:b/>
          <w:w w:val="105"/>
          <w:sz w:val="15"/>
        </w:rPr>
        <w:t>(“Respublika” qəzeti, 21 may 2013-cü il, № 108, Azərbaycan Respublikasının Qanunvericilik Toplusu, 2013-cü il, № 05, maddə 479)</w:t>
      </w:r>
    </w:p>
    <w:p>
      <w:pPr>
        <w:pStyle w:val="ListParagraph"/>
        <w:numPr>
          <w:ilvl w:val="0"/>
          <w:numId w:val="310"/>
        </w:numPr>
        <w:tabs>
          <w:tab w:pos="698" w:val="left" w:leader="none"/>
        </w:tabs>
        <w:spacing w:line="240" w:lineRule="auto" w:before="97" w:after="0"/>
        <w:ind w:left="698" w:right="0" w:hanging="598"/>
        <w:jc w:val="both"/>
        <w:rPr>
          <w:b/>
          <w:sz w:val="15"/>
        </w:rPr>
      </w:pPr>
      <w:r>
        <w:rPr>
          <w:w w:val="105"/>
          <w:sz w:val="15"/>
        </w:rPr>
        <w:t>30</w:t>
      </w:r>
      <w:r>
        <w:rPr>
          <w:spacing w:val="11"/>
          <w:w w:val="105"/>
          <w:sz w:val="15"/>
        </w:rPr>
        <w:t> </w:t>
      </w:r>
      <w:r>
        <w:rPr>
          <w:w w:val="105"/>
          <w:sz w:val="15"/>
        </w:rPr>
        <w:t>aprel</w:t>
      </w:r>
      <w:r>
        <w:rPr>
          <w:spacing w:val="12"/>
          <w:w w:val="105"/>
          <w:sz w:val="15"/>
        </w:rPr>
        <w:t> </w:t>
      </w:r>
      <w:r>
        <w:rPr>
          <w:w w:val="105"/>
          <w:sz w:val="15"/>
        </w:rPr>
        <w:t>2013-cü</w:t>
      </w:r>
      <w:r>
        <w:rPr>
          <w:spacing w:val="11"/>
          <w:w w:val="105"/>
          <w:sz w:val="15"/>
        </w:rPr>
        <w:t> </w:t>
      </w:r>
      <w:r>
        <w:rPr>
          <w:w w:val="105"/>
          <w:sz w:val="15"/>
        </w:rPr>
        <w:t>il</w:t>
      </w:r>
      <w:r>
        <w:rPr>
          <w:spacing w:val="12"/>
          <w:w w:val="105"/>
          <w:sz w:val="15"/>
        </w:rPr>
        <w:t> </w:t>
      </w:r>
      <w:r>
        <w:rPr>
          <w:w w:val="105"/>
          <w:sz w:val="15"/>
        </w:rPr>
        <w:t>tarixli</w:t>
      </w:r>
      <w:r>
        <w:rPr>
          <w:spacing w:val="11"/>
          <w:w w:val="105"/>
          <w:sz w:val="15"/>
        </w:rPr>
        <w:t> </w:t>
      </w:r>
      <w:r>
        <w:rPr>
          <w:b/>
          <w:w w:val="105"/>
          <w:sz w:val="15"/>
        </w:rPr>
        <w:t>635-IVQD</w:t>
      </w:r>
      <w:r>
        <w:rPr>
          <w:b/>
          <w:spacing w:val="3"/>
          <w:w w:val="105"/>
          <w:sz w:val="15"/>
        </w:rPr>
        <w:t> </w:t>
      </w:r>
      <w:r>
        <w:rPr>
          <w:w w:val="105"/>
          <w:sz w:val="15"/>
        </w:rPr>
        <w:t>nömrəli</w:t>
      </w:r>
      <w:r>
        <w:rPr>
          <w:spacing w:val="16"/>
          <w:w w:val="105"/>
          <w:sz w:val="15"/>
        </w:rPr>
        <w:t> </w:t>
      </w:r>
      <w:r>
        <w:rPr>
          <w:w w:val="105"/>
          <w:sz w:val="15"/>
        </w:rPr>
        <w:t>Azərbaycan</w:t>
      </w:r>
      <w:r>
        <w:rPr>
          <w:spacing w:val="16"/>
          <w:w w:val="105"/>
          <w:sz w:val="15"/>
        </w:rPr>
        <w:t> </w:t>
      </w:r>
      <w:r>
        <w:rPr>
          <w:w w:val="105"/>
          <w:sz w:val="15"/>
        </w:rPr>
        <w:t>Respublikasının</w:t>
      </w:r>
      <w:r>
        <w:rPr>
          <w:spacing w:val="16"/>
          <w:w w:val="105"/>
          <w:sz w:val="15"/>
        </w:rPr>
        <w:t> </w:t>
      </w:r>
      <w:r>
        <w:rPr>
          <w:w w:val="105"/>
          <w:sz w:val="15"/>
        </w:rPr>
        <w:t>Qanunu</w:t>
      </w:r>
      <w:r>
        <w:rPr>
          <w:spacing w:val="-2"/>
          <w:w w:val="105"/>
          <w:sz w:val="15"/>
        </w:rPr>
        <w:t> </w:t>
      </w:r>
      <w:r>
        <w:rPr>
          <w:b/>
          <w:w w:val="105"/>
          <w:sz w:val="15"/>
        </w:rPr>
        <w:t>(“Respublika”</w:t>
      </w:r>
      <w:r>
        <w:rPr>
          <w:b/>
          <w:spacing w:val="8"/>
          <w:w w:val="105"/>
          <w:sz w:val="15"/>
        </w:rPr>
        <w:t> </w:t>
      </w:r>
      <w:r>
        <w:rPr>
          <w:b/>
          <w:w w:val="105"/>
          <w:sz w:val="15"/>
        </w:rPr>
        <w:t>qəzeti,</w:t>
      </w:r>
      <w:r>
        <w:rPr>
          <w:b/>
          <w:spacing w:val="9"/>
          <w:w w:val="105"/>
          <w:sz w:val="15"/>
        </w:rPr>
        <w:t> </w:t>
      </w:r>
      <w:r>
        <w:rPr>
          <w:b/>
          <w:spacing w:val="-5"/>
          <w:w w:val="105"/>
          <w:sz w:val="15"/>
        </w:rPr>
        <w:t>21</w:t>
      </w:r>
    </w:p>
    <w:p>
      <w:pPr>
        <w:pStyle w:val="ListParagraph"/>
        <w:spacing w:after="0" w:line="240" w:lineRule="auto"/>
        <w:jc w:val="both"/>
        <w:rPr>
          <w:b/>
          <w:sz w:val="15"/>
        </w:rPr>
        <w:sectPr>
          <w:pgSz w:w="11900" w:h="16840"/>
          <w:pgMar w:top="500" w:bottom="280" w:left="566" w:right="566"/>
        </w:sectPr>
      </w:pPr>
    </w:p>
    <w:p>
      <w:pPr>
        <w:spacing w:before="101"/>
        <w:ind w:left="376" w:right="0" w:firstLine="0"/>
        <w:jc w:val="left"/>
        <w:rPr>
          <w:b/>
          <w:sz w:val="15"/>
        </w:rPr>
      </w:pPr>
      <w:r>
        <w:rPr>
          <w:b/>
          <w:w w:val="105"/>
          <w:sz w:val="15"/>
        </w:rPr>
        <w:t>may</w:t>
      </w:r>
      <w:r>
        <w:rPr>
          <w:b/>
          <w:spacing w:val="-12"/>
          <w:w w:val="105"/>
          <w:sz w:val="15"/>
        </w:rPr>
        <w:t> </w:t>
      </w:r>
      <w:r>
        <w:rPr>
          <w:b/>
          <w:w w:val="105"/>
          <w:sz w:val="15"/>
        </w:rPr>
        <w:t>2013-cü</w:t>
      </w:r>
      <w:r>
        <w:rPr>
          <w:b/>
          <w:spacing w:val="-12"/>
          <w:w w:val="105"/>
          <w:sz w:val="15"/>
        </w:rPr>
        <w:t> </w:t>
      </w:r>
      <w:r>
        <w:rPr>
          <w:b/>
          <w:w w:val="105"/>
          <w:sz w:val="15"/>
        </w:rPr>
        <w:t>il,</w:t>
      </w:r>
      <w:r>
        <w:rPr>
          <w:b/>
          <w:spacing w:val="-12"/>
          <w:w w:val="105"/>
          <w:sz w:val="15"/>
        </w:rPr>
        <w:t> </w:t>
      </w:r>
      <w:r>
        <w:rPr>
          <w:b/>
          <w:w w:val="105"/>
          <w:sz w:val="15"/>
        </w:rPr>
        <w:t>№</w:t>
      </w:r>
      <w:r>
        <w:rPr>
          <w:b/>
          <w:spacing w:val="-12"/>
          <w:w w:val="105"/>
          <w:sz w:val="15"/>
        </w:rPr>
        <w:t> </w:t>
      </w:r>
      <w:r>
        <w:rPr>
          <w:b/>
          <w:w w:val="105"/>
          <w:sz w:val="15"/>
        </w:rPr>
        <w:t>108,</w:t>
      </w:r>
      <w:r>
        <w:rPr>
          <w:b/>
          <w:spacing w:val="-12"/>
          <w:w w:val="105"/>
          <w:sz w:val="15"/>
        </w:rPr>
        <w:t> </w:t>
      </w:r>
      <w:r>
        <w:rPr>
          <w:b/>
          <w:w w:val="105"/>
          <w:sz w:val="15"/>
        </w:rPr>
        <w:t>Azərbaycan</w:t>
      </w:r>
      <w:r>
        <w:rPr>
          <w:b/>
          <w:spacing w:val="-12"/>
          <w:w w:val="105"/>
          <w:sz w:val="15"/>
        </w:rPr>
        <w:t> </w:t>
      </w:r>
      <w:r>
        <w:rPr>
          <w:b/>
          <w:w w:val="105"/>
          <w:sz w:val="15"/>
        </w:rPr>
        <w:t>Respublikasının</w:t>
      </w:r>
      <w:r>
        <w:rPr>
          <w:b/>
          <w:spacing w:val="-12"/>
          <w:w w:val="105"/>
          <w:sz w:val="15"/>
        </w:rPr>
        <w:t> </w:t>
      </w:r>
      <w:r>
        <w:rPr>
          <w:b/>
          <w:w w:val="105"/>
          <w:sz w:val="15"/>
        </w:rPr>
        <w:t>Qanunvericilik</w:t>
      </w:r>
      <w:r>
        <w:rPr>
          <w:b/>
          <w:spacing w:val="-12"/>
          <w:w w:val="105"/>
          <w:sz w:val="15"/>
        </w:rPr>
        <w:t> </w:t>
      </w:r>
      <w:r>
        <w:rPr>
          <w:b/>
          <w:w w:val="105"/>
          <w:sz w:val="15"/>
        </w:rPr>
        <w:t>Toplusu,</w:t>
      </w:r>
      <w:r>
        <w:rPr>
          <w:b/>
          <w:spacing w:val="-12"/>
          <w:w w:val="105"/>
          <w:sz w:val="15"/>
        </w:rPr>
        <w:t> </w:t>
      </w:r>
      <w:r>
        <w:rPr>
          <w:b/>
          <w:w w:val="105"/>
          <w:sz w:val="15"/>
        </w:rPr>
        <w:t>2013-cü</w:t>
      </w:r>
      <w:r>
        <w:rPr>
          <w:b/>
          <w:spacing w:val="-12"/>
          <w:w w:val="105"/>
          <w:sz w:val="15"/>
        </w:rPr>
        <w:t> </w:t>
      </w:r>
      <w:r>
        <w:rPr>
          <w:b/>
          <w:w w:val="105"/>
          <w:sz w:val="15"/>
        </w:rPr>
        <w:t>il,</w:t>
      </w:r>
      <w:r>
        <w:rPr>
          <w:b/>
          <w:spacing w:val="-11"/>
          <w:w w:val="105"/>
          <w:sz w:val="15"/>
        </w:rPr>
        <w:t> </w:t>
      </w:r>
      <w:r>
        <w:rPr>
          <w:b/>
          <w:w w:val="105"/>
          <w:sz w:val="15"/>
        </w:rPr>
        <w:t>№</w:t>
      </w:r>
      <w:r>
        <w:rPr>
          <w:b/>
          <w:spacing w:val="-12"/>
          <w:w w:val="105"/>
          <w:sz w:val="15"/>
        </w:rPr>
        <w:t> </w:t>
      </w:r>
      <w:r>
        <w:rPr>
          <w:b/>
          <w:w w:val="105"/>
          <w:sz w:val="15"/>
        </w:rPr>
        <w:t>05,</w:t>
      </w:r>
      <w:r>
        <w:rPr>
          <w:b/>
          <w:spacing w:val="-12"/>
          <w:w w:val="105"/>
          <w:sz w:val="15"/>
        </w:rPr>
        <w:t> </w:t>
      </w:r>
      <w:r>
        <w:rPr>
          <w:b/>
          <w:w w:val="105"/>
          <w:sz w:val="15"/>
        </w:rPr>
        <w:t>maddə</w:t>
      </w:r>
      <w:r>
        <w:rPr>
          <w:b/>
          <w:spacing w:val="-12"/>
          <w:w w:val="105"/>
          <w:sz w:val="15"/>
        </w:rPr>
        <w:t> </w:t>
      </w:r>
      <w:r>
        <w:rPr>
          <w:b/>
          <w:spacing w:val="-4"/>
          <w:w w:val="105"/>
          <w:sz w:val="15"/>
        </w:rPr>
        <w:t>481)</w:t>
      </w:r>
    </w:p>
    <w:p>
      <w:pPr>
        <w:pStyle w:val="ListParagraph"/>
        <w:numPr>
          <w:ilvl w:val="0"/>
          <w:numId w:val="310"/>
        </w:numPr>
        <w:tabs>
          <w:tab w:pos="376" w:val="left" w:leader="none"/>
          <w:tab w:pos="652" w:val="left" w:leader="none"/>
        </w:tabs>
        <w:spacing w:line="288" w:lineRule="auto" w:before="130" w:after="0"/>
        <w:ind w:left="376" w:right="105" w:hanging="277"/>
        <w:jc w:val="left"/>
        <w:rPr>
          <w:b/>
          <w:sz w:val="15"/>
        </w:rPr>
      </w:pPr>
      <w:r>
        <w:rPr>
          <w:b/>
          <w:sz w:val="14"/>
        </w:rPr>
        <w:tab/>
      </w:r>
      <w:r>
        <w:rPr>
          <w:w w:val="105"/>
          <w:sz w:val="15"/>
        </w:rPr>
        <w:t>14 may 2013-cü il tarixli </w:t>
      </w:r>
      <w:r>
        <w:rPr>
          <w:b/>
          <w:w w:val="105"/>
          <w:sz w:val="15"/>
        </w:rPr>
        <w:t>650-IVQD</w:t>
      </w:r>
      <w:r>
        <w:rPr>
          <w:b/>
          <w:spacing w:val="-12"/>
          <w:w w:val="105"/>
          <w:sz w:val="15"/>
        </w:rPr>
        <w:t> </w:t>
      </w:r>
      <w:r>
        <w:rPr>
          <w:w w:val="105"/>
          <w:sz w:val="15"/>
        </w:rPr>
        <w:t>nömrəli Azərbaycan Respublikasının Qanunu </w:t>
      </w:r>
      <w:r>
        <w:rPr>
          <w:b/>
          <w:w w:val="105"/>
          <w:sz w:val="15"/>
        </w:rPr>
        <w:t>(“Respublika” qəzeti, 5 iyun 2013-cü il, № 120;</w:t>
      </w:r>
      <w:r>
        <w:rPr>
          <w:b/>
          <w:spacing w:val="-5"/>
          <w:w w:val="105"/>
          <w:sz w:val="15"/>
        </w:rPr>
        <w:t> </w:t>
      </w:r>
      <w:r>
        <w:rPr>
          <w:b/>
          <w:w w:val="105"/>
          <w:sz w:val="15"/>
        </w:rPr>
        <w:t>Azərbaycan Respublikasının Qanunvericilik Toplusu, 2013-cü il, № 06, maddə 600)</w:t>
      </w:r>
    </w:p>
    <w:p>
      <w:pPr>
        <w:pStyle w:val="ListParagraph"/>
        <w:numPr>
          <w:ilvl w:val="0"/>
          <w:numId w:val="310"/>
        </w:numPr>
        <w:tabs>
          <w:tab w:pos="376" w:val="left" w:leader="none"/>
          <w:tab w:pos="700" w:val="left" w:leader="none"/>
        </w:tabs>
        <w:spacing w:line="288" w:lineRule="auto" w:before="96" w:after="0"/>
        <w:ind w:left="376" w:right="108" w:hanging="277"/>
        <w:jc w:val="left"/>
        <w:rPr>
          <w:b/>
          <w:sz w:val="15"/>
        </w:rPr>
      </w:pPr>
      <w:r>
        <w:rPr>
          <w:b/>
          <w:sz w:val="14"/>
        </w:rPr>
        <w:tab/>
      </w:r>
      <w:r>
        <w:rPr>
          <w:w w:val="105"/>
          <w:sz w:val="15"/>
        </w:rPr>
        <w:t>30 aprel 2013-cü il tarixli </w:t>
      </w:r>
      <w:r>
        <w:rPr>
          <w:b/>
          <w:w w:val="105"/>
          <w:sz w:val="15"/>
        </w:rPr>
        <w:t>640-IVQD</w:t>
      </w:r>
      <w:r>
        <w:rPr>
          <w:b/>
          <w:spacing w:val="-11"/>
          <w:w w:val="105"/>
          <w:sz w:val="15"/>
        </w:rPr>
        <w:t> </w:t>
      </w:r>
      <w:r>
        <w:rPr>
          <w:w w:val="105"/>
          <w:sz w:val="15"/>
        </w:rPr>
        <w:t>nömrəli Azərbaycan Respublikasının Qanunu </w:t>
      </w:r>
      <w:r>
        <w:rPr>
          <w:b/>
          <w:w w:val="105"/>
          <w:sz w:val="15"/>
        </w:rPr>
        <w:t>(“Respublika” qəzeti, 15 iyun</w:t>
      </w:r>
      <w:r>
        <w:rPr>
          <w:b/>
          <w:spacing w:val="-1"/>
          <w:w w:val="105"/>
          <w:sz w:val="15"/>
        </w:rPr>
        <w:t> </w:t>
      </w:r>
      <w:r>
        <w:rPr>
          <w:b/>
          <w:w w:val="105"/>
          <w:sz w:val="15"/>
        </w:rPr>
        <w:t>2013-cü</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129; Azərbaycan</w:t>
      </w:r>
      <w:r>
        <w:rPr>
          <w:b/>
          <w:spacing w:val="-1"/>
          <w:w w:val="105"/>
          <w:sz w:val="15"/>
        </w:rPr>
        <w:t> </w:t>
      </w:r>
      <w:r>
        <w:rPr>
          <w:b/>
          <w:w w:val="105"/>
          <w:sz w:val="15"/>
        </w:rPr>
        <w:t>Respublikasının</w:t>
      </w:r>
      <w:r>
        <w:rPr>
          <w:b/>
          <w:spacing w:val="-1"/>
          <w:w w:val="105"/>
          <w:sz w:val="15"/>
        </w:rPr>
        <w:t> </w:t>
      </w:r>
      <w:r>
        <w:rPr>
          <w:b/>
          <w:w w:val="105"/>
          <w:sz w:val="15"/>
        </w:rPr>
        <w:t>Qanunvericilik</w:t>
      </w:r>
      <w:r>
        <w:rPr>
          <w:b/>
          <w:spacing w:val="-1"/>
          <w:w w:val="105"/>
          <w:sz w:val="15"/>
        </w:rPr>
        <w:t> </w:t>
      </w:r>
      <w:r>
        <w:rPr>
          <w:b/>
          <w:w w:val="105"/>
          <w:sz w:val="15"/>
        </w:rPr>
        <w:t>Toplusu,</w:t>
      </w:r>
      <w:r>
        <w:rPr>
          <w:b/>
          <w:spacing w:val="-1"/>
          <w:w w:val="105"/>
          <w:sz w:val="15"/>
        </w:rPr>
        <w:t> </w:t>
      </w:r>
      <w:r>
        <w:rPr>
          <w:b/>
          <w:w w:val="105"/>
          <w:sz w:val="15"/>
        </w:rPr>
        <w:t>2013-cü</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06,</w:t>
      </w:r>
      <w:r>
        <w:rPr>
          <w:b/>
          <w:spacing w:val="-1"/>
          <w:w w:val="105"/>
          <w:sz w:val="15"/>
        </w:rPr>
        <w:t> </w:t>
      </w:r>
      <w:r>
        <w:rPr>
          <w:b/>
          <w:w w:val="105"/>
          <w:sz w:val="15"/>
        </w:rPr>
        <w:t>maddə</w:t>
      </w:r>
      <w:r>
        <w:rPr>
          <w:b/>
          <w:spacing w:val="-1"/>
          <w:w w:val="105"/>
          <w:sz w:val="15"/>
        </w:rPr>
        <w:t> </w:t>
      </w:r>
      <w:r>
        <w:rPr>
          <w:b/>
          <w:w w:val="105"/>
          <w:sz w:val="15"/>
        </w:rPr>
        <w:t>594)</w:t>
      </w:r>
    </w:p>
    <w:p>
      <w:pPr>
        <w:pStyle w:val="ListParagraph"/>
        <w:numPr>
          <w:ilvl w:val="0"/>
          <w:numId w:val="310"/>
        </w:numPr>
        <w:tabs>
          <w:tab w:pos="376" w:val="left" w:leader="none"/>
          <w:tab w:pos="628" w:val="left" w:leader="none"/>
        </w:tabs>
        <w:spacing w:line="288" w:lineRule="auto" w:before="97" w:after="0"/>
        <w:ind w:left="376" w:right="108" w:hanging="277"/>
        <w:jc w:val="left"/>
        <w:rPr>
          <w:b/>
          <w:sz w:val="15"/>
        </w:rPr>
      </w:pPr>
      <w:r>
        <w:rPr>
          <w:b/>
          <w:sz w:val="14"/>
        </w:rPr>
        <w:tab/>
      </w:r>
      <w:r>
        <w:rPr>
          <w:w w:val="105"/>
          <w:sz w:val="15"/>
        </w:rPr>
        <w:t>30</w:t>
      </w:r>
      <w:r>
        <w:rPr>
          <w:spacing w:val="-7"/>
          <w:w w:val="105"/>
          <w:sz w:val="15"/>
        </w:rPr>
        <w:t> </w:t>
      </w:r>
      <w:r>
        <w:rPr>
          <w:w w:val="105"/>
          <w:sz w:val="15"/>
        </w:rPr>
        <w:t>sentyabr</w:t>
      </w:r>
      <w:r>
        <w:rPr>
          <w:spacing w:val="-7"/>
          <w:w w:val="105"/>
          <w:sz w:val="15"/>
        </w:rPr>
        <w:t> </w:t>
      </w:r>
      <w:r>
        <w:rPr>
          <w:w w:val="105"/>
          <w:sz w:val="15"/>
        </w:rPr>
        <w:t>2013-cü</w:t>
      </w:r>
      <w:r>
        <w:rPr>
          <w:spacing w:val="-7"/>
          <w:w w:val="105"/>
          <w:sz w:val="15"/>
        </w:rPr>
        <w:t> </w:t>
      </w:r>
      <w:r>
        <w:rPr>
          <w:w w:val="105"/>
          <w:sz w:val="15"/>
        </w:rPr>
        <w:t>il</w:t>
      </w:r>
      <w:r>
        <w:rPr>
          <w:spacing w:val="-7"/>
          <w:w w:val="105"/>
          <w:sz w:val="15"/>
        </w:rPr>
        <w:t> </w:t>
      </w:r>
      <w:r>
        <w:rPr>
          <w:w w:val="105"/>
          <w:sz w:val="15"/>
        </w:rPr>
        <w:t>tarixli </w:t>
      </w:r>
      <w:r>
        <w:rPr>
          <w:b/>
          <w:w w:val="105"/>
          <w:sz w:val="15"/>
        </w:rPr>
        <w:t>745-IVQD</w:t>
      </w:r>
      <w:r>
        <w:rPr>
          <w:b/>
          <w:spacing w:val="-13"/>
          <w:w w:val="105"/>
          <w:sz w:val="15"/>
        </w:rPr>
        <w:t> </w:t>
      </w:r>
      <w:r>
        <w:rPr>
          <w:w w:val="105"/>
          <w:sz w:val="15"/>
        </w:rPr>
        <w:t>nömrəli</w:t>
      </w:r>
      <w:r>
        <w:rPr>
          <w:spacing w:val="-2"/>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 </w:t>
      </w:r>
      <w:r>
        <w:rPr>
          <w:b/>
          <w:w w:val="105"/>
          <w:sz w:val="15"/>
        </w:rPr>
        <w:t>(“Respublika”</w:t>
      </w:r>
      <w:r>
        <w:rPr>
          <w:b/>
          <w:spacing w:val="-4"/>
          <w:w w:val="105"/>
          <w:sz w:val="15"/>
        </w:rPr>
        <w:t> </w:t>
      </w:r>
      <w:r>
        <w:rPr>
          <w:b/>
          <w:w w:val="105"/>
          <w:sz w:val="15"/>
        </w:rPr>
        <w:t>qəzeti,</w:t>
      </w:r>
      <w:r>
        <w:rPr>
          <w:b/>
          <w:spacing w:val="-4"/>
          <w:w w:val="105"/>
          <w:sz w:val="15"/>
        </w:rPr>
        <w:t> </w:t>
      </w:r>
      <w:r>
        <w:rPr>
          <w:b/>
          <w:w w:val="105"/>
          <w:sz w:val="15"/>
        </w:rPr>
        <w:t>16 noyabr</w:t>
      </w:r>
      <w:r>
        <w:rPr>
          <w:b/>
          <w:spacing w:val="-1"/>
          <w:w w:val="105"/>
          <w:sz w:val="15"/>
        </w:rPr>
        <w:t> </w:t>
      </w:r>
      <w:r>
        <w:rPr>
          <w:b/>
          <w:w w:val="105"/>
          <w:sz w:val="15"/>
        </w:rPr>
        <w:t>2013-cü</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251;</w:t>
      </w:r>
      <w:r>
        <w:rPr>
          <w:b/>
          <w:spacing w:val="-2"/>
          <w:w w:val="105"/>
          <w:sz w:val="15"/>
        </w:rPr>
        <w:t> </w:t>
      </w:r>
      <w:r>
        <w:rPr>
          <w:b/>
          <w:w w:val="105"/>
          <w:sz w:val="15"/>
        </w:rPr>
        <w:t>Azərbaycan</w:t>
      </w:r>
      <w:r>
        <w:rPr>
          <w:b/>
          <w:spacing w:val="-1"/>
          <w:w w:val="105"/>
          <w:sz w:val="15"/>
        </w:rPr>
        <w:t> </w:t>
      </w:r>
      <w:r>
        <w:rPr>
          <w:b/>
          <w:w w:val="105"/>
          <w:sz w:val="15"/>
        </w:rPr>
        <w:t>Respublikasının</w:t>
      </w:r>
      <w:r>
        <w:rPr>
          <w:b/>
          <w:spacing w:val="-1"/>
          <w:w w:val="105"/>
          <w:sz w:val="15"/>
        </w:rPr>
        <w:t> </w:t>
      </w:r>
      <w:r>
        <w:rPr>
          <w:b/>
          <w:w w:val="105"/>
          <w:sz w:val="15"/>
        </w:rPr>
        <w:t>Qanunvericilik</w:t>
      </w:r>
      <w:r>
        <w:rPr>
          <w:b/>
          <w:spacing w:val="-1"/>
          <w:w w:val="105"/>
          <w:sz w:val="15"/>
        </w:rPr>
        <w:t> </w:t>
      </w:r>
      <w:r>
        <w:rPr>
          <w:b/>
          <w:w w:val="105"/>
          <w:sz w:val="15"/>
        </w:rPr>
        <w:t>Toplusu,</w:t>
      </w:r>
      <w:r>
        <w:rPr>
          <w:b/>
          <w:spacing w:val="-1"/>
          <w:w w:val="105"/>
          <w:sz w:val="15"/>
        </w:rPr>
        <w:t> </w:t>
      </w:r>
      <w:r>
        <w:rPr>
          <w:b/>
          <w:w w:val="105"/>
          <w:sz w:val="15"/>
        </w:rPr>
        <w:t>2013-cü</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11,</w:t>
      </w:r>
      <w:r>
        <w:rPr>
          <w:b/>
          <w:spacing w:val="-1"/>
          <w:w w:val="105"/>
          <w:sz w:val="15"/>
        </w:rPr>
        <w:t> </w:t>
      </w:r>
      <w:r>
        <w:rPr>
          <w:b/>
          <w:w w:val="105"/>
          <w:sz w:val="15"/>
        </w:rPr>
        <w:t>maddə</w:t>
      </w:r>
      <w:r>
        <w:rPr>
          <w:b/>
          <w:spacing w:val="-1"/>
          <w:w w:val="105"/>
          <w:sz w:val="15"/>
        </w:rPr>
        <w:t> </w:t>
      </w:r>
      <w:r>
        <w:rPr>
          <w:b/>
          <w:w w:val="105"/>
          <w:sz w:val="15"/>
        </w:rPr>
        <w:t>1264)</w:t>
      </w:r>
    </w:p>
    <w:p>
      <w:pPr>
        <w:pStyle w:val="ListParagraph"/>
        <w:numPr>
          <w:ilvl w:val="0"/>
          <w:numId w:val="310"/>
        </w:numPr>
        <w:tabs>
          <w:tab w:pos="376" w:val="left" w:leader="none"/>
          <w:tab w:pos="652" w:val="left" w:leader="none"/>
        </w:tabs>
        <w:spacing w:line="288" w:lineRule="auto" w:before="96" w:after="0"/>
        <w:ind w:left="376" w:right="108" w:hanging="277"/>
        <w:jc w:val="left"/>
        <w:rPr>
          <w:b/>
          <w:sz w:val="15"/>
        </w:rPr>
      </w:pPr>
      <w:r>
        <w:rPr>
          <w:b/>
          <w:sz w:val="14"/>
        </w:rPr>
        <w:tab/>
      </w:r>
      <w:r>
        <w:rPr>
          <w:w w:val="105"/>
          <w:sz w:val="15"/>
        </w:rPr>
        <w:t>22 oktyabr 2013-cü il tarixli </w:t>
      </w:r>
      <w:r>
        <w:rPr>
          <w:b/>
          <w:w w:val="105"/>
          <w:sz w:val="15"/>
        </w:rPr>
        <w:t>771-IVQD</w:t>
      </w:r>
      <w:r>
        <w:rPr>
          <w:b/>
          <w:spacing w:val="-13"/>
          <w:w w:val="105"/>
          <w:sz w:val="15"/>
        </w:rPr>
        <w:t> </w:t>
      </w:r>
      <w:r>
        <w:rPr>
          <w:w w:val="105"/>
          <w:sz w:val="15"/>
        </w:rPr>
        <w:t>nömrəli Azərbaycan Respublikasının Qanunu </w:t>
      </w:r>
      <w:r>
        <w:rPr>
          <w:b/>
          <w:w w:val="105"/>
          <w:sz w:val="15"/>
        </w:rPr>
        <w:t>(“Respublika” qəzeti, 29 noyabr</w:t>
      </w:r>
      <w:r>
        <w:rPr>
          <w:b/>
          <w:spacing w:val="-1"/>
          <w:w w:val="105"/>
          <w:sz w:val="15"/>
        </w:rPr>
        <w:t> </w:t>
      </w:r>
      <w:r>
        <w:rPr>
          <w:b/>
          <w:w w:val="105"/>
          <w:sz w:val="15"/>
        </w:rPr>
        <w:t>2013-cü</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263;</w:t>
      </w:r>
      <w:r>
        <w:rPr>
          <w:b/>
          <w:spacing w:val="-2"/>
          <w:w w:val="105"/>
          <w:sz w:val="15"/>
        </w:rPr>
        <w:t> </w:t>
      </w:r>
      <w:r>
        <w:rPr>
          <w:b/>
          <w:w w:val="105"/>
          <w:sz w:val="15"/>
        </w:rPr>
        <w:t>Azərbaycan</w:t>
      </w:r>
      <w:r>
        <w:rPr>
          <w:b/>
          <w:spacing w:val="-1"/>
          <w:w w:val="105"/>
          <w:sz w:val="15"/>
        </w:rPr>
        <w:t> </w:t>
      </w:r>
      <w:r>
        <w:rPr>
          <w:b/>
          <w:w w:val="105"/>
          <w:sz w:val="15"/>
        </w:rPr>
        <w:t>Respublikasının</w:t>
      </w:r>
      <w:r>
        <w:rPr>
          <w:b/>
          <w:spacing w:val="-1"/>
          <w:w w:val="105"/>
          <w:sz w:val="15"/>
        </w:rPr>
        <w:t> </w:t>
      </w:r>
      <w:r>
        <w:rPr>
          <w:b/>
          <w:w w:val="105"/>
          <w:sz w:val="15"/>
        </w:rPr>
        <w:t>Qanunvericilik</w:t>
      </w:r>
      <w:r>
        <w:rPr>
          <w:b/>
          <w:spacing w:val="-1"/>
          <w:w w:val="105"/>
          <w:sz w:val="15"/>
        </w:rPr>
        <w:t> </w:t>
      </w:r>
      <w:r>
        <w:rPr>
          <w:b/>
          <w:w w:val="105"/>
          <w:sz w:val="15"/>
        </w:rPr>
        <w:t>Toplusu,</w:t>
      </w:r>
      <w:r>
        <w:rPr>
          <w:b/>
          <w:spacing w:val="-1"/>
          <w:w w:val="105"/>
          <w:sz w:val="15"/>
        </w:rPr>
        <w:t> </w:t>
      </w:r>
      <w:r>
        <w:rPr>
          <w:b/>
          <w:w w:val="105"/>
          <w:sz w:val="15"/>
        </w:rPr>
        <w:t>2013-cü</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11,</w:t>
      </w:r>
      <w:r>
        <w:rPr>
          <w:b/>
          <w:spacing w:val="-1"/>
          <w:w w:val="105"/>
          <w:sz w:val="15"/>
        </w:rPr>
        <w:t> </w:t>
      </w:r>
      <w:r>
        <w:rPr>
          <w:b/>
          <w:w w:val="105"/>
          <w:sz w:val="15"/>
        </w:rPr>
        <w:t>maddə</w:t>
      </w:r>
      <w:r>
        <w:rPr>
          <w:b/>
          <w:spacing w:val="-1"/>
          <w:w w:val="105"/>
          <w:sz w:val="15"/>
        </w:rPr>
        <w:t> </w:t>
      </w:r>
      <w:r>
        <w:rPr>
          <w:b/>
          <w:w w:val="105"/>
          <w:sz w:val="15"/>
        </w:rPr>
        <w:t>1286)</w:t>
      </w:r>
    </w:p>
    <w:p>
      <w:pPr>
        <w:pStyle w:val="ListParagraph"/>
        <w:numPr>
          <w:ilvl w:val="0"/>
          <w:numId w:val="310"/>
        </w:numPr>
        <w:tabs>
          <w:tab w:pos="376" w:val="left" w:leader="none"/>
          <w:tab w:pos="652" w:val="left" w:leader="none"/>
        </w:tabs>
        <w:spacing w:line="288" w:lineRule="auto" w:before="96" w:after="0"/>
        <w:ind w:left="376" w:right="108" w:hanging="277"/>
        <w:jc w:val="left"/>
        <w:rPr>
          <w:b/>
          <w:sz w:val="15"/>
        </w:rPr>
      </w:pPr>
      <w:r>
        <w:rPr>
          <w:b/>
          <w:sz w:val="14"/>
        </w:rPr>
        <w:tab/>
      </w:r>
      <w:r>
        <w:rPr>
          <w:color w:val="0000FF"/>
          <w:w w:val="105"/>
          <w:sz w:val="15"/>
          <w:u w:val="single" w:color="0000FF"/>
        </w:rPr>
        <w:t>29 oktyabr 2013-cü il tarixli </w:t>
      </w:r>
      <w:r>
        <w:rPr>
          <w:b/>
          <w:color w:val="0000FF"/>
          <w:w w:val="105"/>
          <w:sz w:val="15"/>
          <w:u w:val="single" w:color="0000FF"/>
        </w:rPr>
        <w:t>798-IVQD</w:t>
      </w:r>
      <w:r>
        <w:rPr>
          <w:b/>
          <w:color w:val="0000FF"/>
          <w:spacing w:val="-13"/>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3"/>
          <w:w w:val="105"/>
          <w:sz w:val="15"/>
        </w:rPr>
        <w:t> </w:t>
      </w:r>
      <w:r>
        <w:rPr>
          <w:b/>
          <w:w w:val="105"/>
          <w:sz w:val="15"/>
        </w:rPr>
        <w:t>(“Azərbaycan” qəzeti, 30 noyabr</w:t>
      </w:r>
      <w:r>
        <w:rPr>
          <w:b/>
          <w:spacing w:val="-1"/>
          <w:w w:val="105"/>
          <w:sz w:val="15"/>
        </w:rPr>
        <w:t> </w:t>
      </w:r>
      <w:r>
        <w:rPr>
          <w:b/>
          <w:w w:val="105"/>
          <w:sz w:val="15"/>
        </w:rPr>
        <w:t>2013-cü</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264;</w:t>
      </w:r>
      <w:r>
        <w:rPr>
          <w:b/>
          <w:spacing w:val="-2"/>
          <w:w w:val="105"/>
          <w:sz w:val="15"/>
        </w:rPr>
        <w:t> </w:t>
      </w:r>
      <w:r>
        <w:rPr>
          <w:b/>
          <w:w w:val="105"/>
          <w:sz w:val="15"/>
        </w:rPr>
        <w:t>Azərbaycan</w:t>
      </w:r>
      <w:r>
        <w:rPr>
          <w:b/>
          <w:spacing w:val="-1"/>
          <w:w w:val="105"/>
          <w:sz w:val="15"/>
        </w:rPr>
        <w:t> </w:t>
      </w:r>
      <w:r>
        <w:rPr>
          <w:b/>
          <w:w w:val="105"/>
          <w:sz w:val="15"/>
        </w:rPr>
        <w:t>Respublikasının</w:t>
      </w:r>
      <w:r>
        <w:rPr>
          <w:b/>
          <w:spacing w:val="-1"/>
          <w:w w:val="105"/>
          <w:sz w:val="15"/>
        </w:rPr>
        <w:t> </w:t>
      </w:r>
      <w:r>
        <w:rPr>
          <w:b/>
          <w:w w:val="105"/>
          <w:sz w:val="15"/>
        </w:rPr>
        <w:t>Qanunvericilik</w:t>
      </w:r>
      <w:r>
        <w:rPr>
          <w:b/>
          <w:spacing w:val="-1"/>
          <w:w w:val="105"/>
          <w:sz w:val="15"/>
        </w:rPr>
        <w:t> </w:t>
      </w:r>
      <w:r>
        <w:rPr>
          <w:b/>
          <w:w w:val="105"/>
          <w:sz w:val="15"/>
        </w:rPr>
        <w:t>Toplusu,</w:t>
      </w:r>
      <w:r>
        <w:rPr>
          <w:b/>
          <w:spacing w:val="-1"/>
          <w:w w:val="105"/>
          <w:sz w:val="15"/>
        </w:rPr>
        <w:t> </w:t>
      </w:r>
      <w:r>
        <w:rPr>
          <w:b/>
          <w:w w:val="105"/>
          <w:sz w:val="15"/>
        </w:rPr>
        <w:t>2013-cü</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11,</w:t>
      </w:r>
      <w:r>
        <w:rPr>
          <w:b/>
          <w:spacing w:val="-1"/>
          <w:w w:val="105"/>
          <w:sz w:val="15"/>
        </w:rPr>
        <w:t> </w:t>
      </w:r>
      <w:r>
        <w:rPr>
          <w:b/>
          <w:w w:val="105"/>
          <w:sz w:val="15"/>
        </w:rPr>
        <w:t>maddə</w:t>
      </w:r>
      <w:r>
        <w:rPr>
          <w:b/>
          <w:spacing w:val="-1"/>
          <w:w w:val="105"/>
          <w:sz w:val="15"/>
        </w:rPr>
        <w:t> </w:t>
      </w:r>
      <w:r>
        <w:rPr>
          <w:b/>
          <w:w w:val="105"/>
          <w:sz w:val="15"/>
        </w:rPr>
        <w:t>1312)</w:t>
      </w:r>
    </w:p>
    <w:p>
      <w:pPr>
        <w:pStyle w:val="ListParagraph"/>
        <w:numPr>
          <w:ilvl w:val="0"/>
          <w:numId w:val="310"/>
        </w:numPr>
        <w:tabs>
          <w:tab w:pos="376" w:val="left" w:leader="none"/>
          <w:tab w:pos="676" w:val="left" w:leader="none"/>
        </w:tabs>
        <w:spacing w:line="288" w:lineRule="auto" w:before="97" w:after="0"/>
        <w:ind w:left="376" w:right="108" w:hanging="277"/>
        <w:jc w:val="left"/>
        <w:rPr>
          <w:b/>
          <w:sz w:val="15"/>
        </w:rPr>
      </w:pPr>
      <w:r>
        <w:rPr>
          <w:b/>
          <w:sz w:val="14"/>
        </w:rPr>
        <w:tab/>
      </w:r>
      <w:r>
        <w:rPr>
          <w:color w:val="0000FF"/>
          <w:w w:val="105"/>
          <w:sz w:val="15"/>
          <w:u w:val="single" w:color="0000FF"/>
        </w:rPr>
        <w:t>03 dekabr 2013-cü il tarixli </w:t>
      </w:r>
      <w:r>
        <w:rPr>
          <w:b/>
          <w:color w:val="0000FF"/>
          <w:w w:val="105"/>
          <w:sz w:val="15"/>
          <w:u w:val="single" w:color="0000FF"/>
        </w:rPr>
        <w:t>833-IVQD</w:t>
      </w:r>
      <w:r>
        <w:rPr>
          <w:b/>
          <w:color w:val="0000FF"/>
          <w:spacing w:val="-12"/>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(“Respublika” qəzeti, 30 dekabr</w:t>
      </w:r>
      <w:r>
        <w:rPr>
          <w:b/>
          <w:spacing w:val="-1"/>
          <w:w w:val="105"/>
          <w:sz w:val="15"/>
        </w:rPr>
        <w:t> </w:t>
      </w:r>
      <w:r>
        <w:rPr>
          <w:b/>
          <w:w w:val="105"/>
          <w:sz w:val="15"/>
        </w:rPr>
        <w:t>2013-cü</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289,</w:t>
      </w:r>
      <w:r>
        <w:rPr>
          <w:b/>
          <w:spacing w:val="-1"/>
          <w:w w:val="105"/>
          <w:sz w:val="15"/>
        </w:rPr>
        <w:t> </w:t>
      </w:r>
      <w:r>
        <w:rPr>
          <w:b/>
          <w:w w:val="105"/>
          <w:sz w:val="15"/>
        </w:rPr>
        <w:t>Azərbaycan</w:t>
      </w:r>
      <w:r>
        <w:rPr>
          <w:b/>
          <w:spacing w:val="-1"/>
          <w:w w:val="105"/>
          <w:sz w:val="15"/>
        </w:rPr>
        <w:t> </w:t>
      </w:r>
      <w:r>
        <w:rPr>
          <w:b/>
          <w:w w:val="105"/>
          <w:sz w:val="15"/>
        </w:rPr>
        <w:t>Respublikasının</w:t>
      </w:r>
      <w:r>
        <w:rPr>
          <w:b/>
          <w:spacing w:val="-1"/>
          <w:w w:val="105"/>
          <w:sz w:val="15"/>
        </w:rPr>
        <w:t> </w:t>
      </w:r>
      <w:r>
        <w:rPr>
          <w:b/>
          <w:w w:val="105"/>
          <w:sz w:val="15"/>
        </w:rPr>
        <w:t>Qanunvericilik</w:t>
      </w:r>
      <w:r>
        <w:rPr>
          <w:b/>
          <w:spacing w:val="-1"/>
          <w:w w:val="105"/>
          <w:sz w:val="15"/>
        </w:rPr>
        <w:t> </w:t>
      </w:r>
      <w:r>
        <w:rPr>
          <w:b/>
          <w:w w:val="105"/>
          <w:sz w:val="15"/>
        </w:rPr>
        <w:t>Toplusu,</w:t>
      </w:r>
      <w:r>
        <w:rPr>
          <w:b/>
          <w:spacing w:val="-1"/>
          <w:w w:val="105"/>
          <w:sz w:val="15"/>
        </w:rPr>
        <w:t> </w:t>
      </w:r>
      <w:r>
        <w:rPr>
          <w:b/>
          <w:w w:val="105"/>
          <w:sz w:val="15"/>
        </w:rPr>
        <w:t>2013-cü</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12,</w:t>
      </w:r>
      <w:r>
        <w:rPr>
          <w:b/>
          <w:spacing w:val="-1"/>
          <w:w w:val="105"/>
          <w:sz w:val="15"/>
        </w:rPr>
        <w:t> </w:t>
      </w:r>
      <w:r>
        <w:rPr>
          <w:b/>
          <w:w w:val="105"/>
          <w:sz w:val="15"/>
        </w:rPr>
        <w:t>maddə</w:t>
      </w:r>
      <w:r>
        <w:rPr>
          <w:b/>
          <w:spacing w:val="-1"/>
          <w:w w:val="105"/>
          <w:sz w:val="15"/>
        </w:rPr>
        <w:t> </w:t>
      </w:r>
      <w:r>
        <w:rPr>
          <w:b/>
          <w:w w:val="105"/>
          <w:sz w:val="15"/>
        </w:rPr>
        <w:t>1492</w:t>
      </w:r>
      <w:r>
        <w:rPr>
          <w:b/>
          <w:spacing w:val="-81"/>
          <w:w w:val="105"/>
          <w:sz w:val="15"/>
        </w:rPr>
        <w:t> </w:t>
      </w:r>
      <w:r>
        <w:rPr>
          <w:b/>
          <w:w w:val="105"/>
          <w:sz w:val="15"/>
        </w:rPr>
        <w:t>)</w:t>
      </w:r>
    </w:p>
    <w:p>
      <w:pPr>
        <w:pStyle w:val="ListParagraph"/>
        <w:numPr>
          <w:ilvl w:val="0"/>
          <w:numId w:val="310"/>
        </w:numPr>
        <w:tabs>
          <w:tab w:pos="376" w:val="left" w:leader="none"/>
          <w:tab w:pos="676" w:val="left" w:leader="none"/>
        </w:tabs>
        <w:spacing w:line="288" w:lineRule="auto" w:before="96" w:after="0"/>
        <w:ind w:left="376" w:right="108" w:hanging="277"/>
        <w:jc w:val="left"/>
        <w:rPr>
          <w:b/>
          <w:sz w:val="15"/>
        </w:rPr>
      </w:pPr>
      <w:r>
        <w:rPr>
          <w:b/>
          <w:sz w:val="14"/>
        </w:rPr>
        <w:tab/>
      </w:r>
      <w:r>
        <w:rPr>
          <w:color w:val="0000FF"/>
          <w:w w:val="105"/>
          <w:sz w:val="15"/>
          <w:u w:val="single" w:color="0000FF"/>
        </w:rPr>
        <w:t>27 dekabr 2013-cü il tarixli </w:t>
      </w:r>
      <w:r>
        <w:rPr>
          <w:b/>
          <w:color w:val="0000FF"/>
          <w:w w:val="105"/>
          <w:sz w:val="15"/>
          <w:u w:val="single" w:color="0000FF"/>
        </w:rPr>
        <w:t>872-IVQD</w:t>
      </w:r>
      <w:r>
        <w:rPr>
          <w:b/>
          <w:color w:val="0000FF"/>
          <w:spacing w:val="-12"/>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(“Respublika” qəzeti, 11 fevral</w:t>
      </w:r>
      <w:r>
        <w:rPr>
          <w:b/>
          <w:spacing w:val="-1"/>
          <w:w w:val="105"/>
          <w:sz w:val="15"/>
        </w:rPr>
        <w:t> </w:t>
      </w:r>
      <w:r>
        <w:rPr>
          <w:b/>
          <w:w w:val="105"/>
          <w:sz w:val="15"/>
        </w:rPr>
        <w:t>2014-cü</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29,</w:t>
      </w:r>
      <w:r>
        <w:rPr>
          <w:b/>
          <w:spacing w:val="-1"/>
          <w:w w:val="105"/>
          <w:sz w:val="15"/>
        </w:rPr>
        <w:t> </w:t>
      </w:r>
      <w:r>
        <w:rPr>
          <w:b/>
          <w:w w:val="105"/>
          <w:sz w:val="15"/>
        </w:rPr>
        <w:t>Azərbaycan</w:t>
      </w:r>
      <w:r>
        <w:rPr>
          <w:b/>
          <w:spacing w:val="-1"/>
          <w:w w:val="105"/>
          <w:sz w:val="15"/>
        </w:rPr>
        <w:t> </w:t>
      </w:r>
      <w:r>
        <w:rPr>
          <w:b/>
          <w:w w:val="105"/>
          <w:sz w:val="15"/>
        </w:rPr>
        <w:t>Respublikasının</w:t>
      </w:r>
      <w:r>
        <w:rPr>
          <w:b/>
          <w:spacing w:val="-1"/>
          <w:w w:val="105"/>
          <w:sz w:val="15"/>
        </w:rPr>
        <w:t> </w:t>
      </w:r>
      <w:r>
        <w:rPr>
          <w:b/>
          <w:w w:val="105"/>
          <w:sz w:val="15"/>
        </w:rPr>
        <w:t>Qanunvericilik</w:t>
      </w:r>
      <w:r>
        <w:rPr>
          <w:b/>
          <w:spacing w:val="-1"/>
          <w:w w:val="105"/>
          <w:sz w:val="15"/>
        </w:rPr>
        <w:t> </w:t>
      </w:r>
      <w:r>
        <w:rPr>
          <w:b/>
          <w:w w:val="105"/>
          <w:sz w:val="15"/>
        </w:rPr>
        <w:t>Toplusu,</w:t>
      </w:r>
      <w:r>
        <w:rPr>
          <w:b/>
          <w:spacing w:val="-1"/>
          <w:w w:val="105"/>
          <w:sz w:val="15"/>
        </w:rPr>
        <w:t> </w:t>
      </w:r>
      <w:r>
        <w:rPr>
          <w:b/>
          <w:w w:val="105"/>
          <w:sz w:val="15"/>
        </w:rPr>
        <w:t>2014-cü</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2,</w:t>
      </w:r>
      <w:r>
        <w:rPr>
          <w:b/>
          <w:spacing w:val="-1"/>
          <w:w w:val="105"/>
          <w:sz w:val="15"/>
        </w:rPr>
        <w:t> </w:t>
      </w:r>
      <w:r>
        <w:rPr>
          <w:b/>
          <w:w w:val="105"/>
          <w:sz w:val="15"/>
        </w:rPr>
        <w:t>maddə</w:t>
      </w:r>
      <w:r>
        <w:rPr>
          <w:b/>
          <w:spacing w:val="-1"/>
          <w:w w:val="105"/>
          <w:sz w:val="15"/>
        </w:rPr>
        <w:t> </w:t>
      </w:r>
      <w:r>
        <w:rPr>
          <w:b/>
          <w:w w:val="105"/>
          <w:sz w:val="15"/>
        </w:rPr>
        <w:t>89</w:t>
      </w:r>
      <w:r>
        <w:rPr>
          <w:b/>
          <w:spacing w:val="-64"/>
          <w:w w:val="105"/>
          <w:sz w:val="15"/>
        </w:rPr>
        <w:t> </w:t>
      </w:r>
      <w:r>
        <w:rPr>
          <w:b/>
          <w:w w:val="105"/>
          <w:sz w:val="15"/>
        </w:rPr>
        <w:t>)</w:t>
      </w:r>
    </w:p>
    <w:p>
      <w:pPr>
        <w:pStyle w:val="ListParagraph"/>
        <w:numPr>
          <w:ilvl w:val="0"/>
          <w:numId w:val="310"/>
        </w:numPr>
        <w:tabs>
          <w:tab w:pos="376" w:val="left" w:leader="none"/>
          <w:tab w:pos="676" w:val="left" w:leader="none"/>
        </w:tabs>
        <w:spacing w:line="288" w:lineRule="auto" w:before="96" w:after="0"/>
        <w:ind w:left="376" w:right="108" w:hanging="277"/>
        <w:jc w:val="left"/>
        <w:rPr>
          <w:b/>
          <w:sz w:val="15"/>
        </w:rPr>
      </w:pPr>
      <w:r>
        <w:rPr>
          <w:b/>
          <w:sz w:val="14"/>
        </w:rPr>
        <w:tab/>
      </w:r>
      <w:r>
        <w:rPr>
          <w:color w:val="0000FF"/>
          <w:w w:val="105"/>
          <w:sz w:val="15"/>
          <w:u w:val="single" w:color="0000FF"/>
        </w:rPr>
        <w:t>27 dekabr 2013-cü il tarixli </w:t>
      </w:r>
      <w:r>
        <w:rPr>
          <w:b/>
          <w:color w:val="0000FF"/>
          <w:w w:val="105"/>
          <w:sz w:val="15"/>
          <w:u w:val="single" w:color="0000FF"/>
        </w:rPr>
        <w:t>878-IVQD</w:t>
      </w:r>
      <w:r>
        <w:rPr>
          <w:b/>
          <w:color w:val="0000FF"/>
          <w:spacing w:val="-12"/>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(“Respublika” qəzeti, 04 fevral</w:t>
      </w:r>
      <w:r>
        <w:rPr>
          <w:b/>
          <w:spacing w:val="-1"/>
          <w:w w:val="105"/>
          <w:sz w:val="15"/>
        </w:rPr>
        <w:t> </w:t>
      </w:r>
      <w:r>
        <w:rPr>
          <w:b/>
          <w:w w:val="105"/>
          <w:sz w:val="15"/>
        </w:rPr>
        <w:t>2014-cü</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23,</w:t>
      </w:r>
      <w:r>
        <w:rPr>
          <w:b/>
          <w:spacing w:val="-1"/>
          <w:w w:val="105"/>
          <w:sz w:val="15"/>
        </w:rPr>
        <w:t> </w:t>
      </w:r>
      <w:r>
        <w:rPr>
          <w:b/>
          <w:w w:val="105"/>
          <w:sz w:val="15"/>
        </w:rPr>
        <w:t>Azərbaycan</w:t>
      </w:r>
      <w:r>
        <w:rPr>
          <w:b/>
          <w:spacing w:val="-1"/>
          <w:w w:val="105"/>
          <w:sz w:val="15"/>
        </w:rPr>
        <w:t> </w:t>
      </w:r>
      <w:r>
        <w:rPr>
          <w:b/>
          <w:w w:val="105"/>
          <w:sz w:val="15"/>
        </w:rPr>
        <w:t>Respublikasının</w:t>
      </w:r>
      <w:r>
        <w:rPr>
          <w:b/>
          <w:spacing w:val="-1"/>
          <w:w w:val="105"/>
          <w:sz w:val="15"/>
        </w:rPr>
        <w:t> </w:t>
      </w:r>
      <w:r>
        <w:rPr>
          <w:b/>
          <w:w w:val="105"/>
          <w:sz w:val="15"/>
        </w:rPr>
        <w:t>Qanunvericilik</w:t>
      </w:r>
      <w:r>
        <w:rPr>
          <w:b/>
          <w:spacing w:val="-1"/>
          <w:w w:val="105"/>
          <w:sz w:val="15"/>
        </w:rPr>
        <w:t> </w:t>
      </w:r>
      <w:r>
        <w:rPr>
          <w:b/>
          <w:w w:val="105"/>
          <w:sz w:val="15"/>
        </w:rPr>
        <w:t>Toplusu,</w:t>
      </w:r>
      <w:r>
        <w:rPr>
          <w:b/>
          <w:spacing w:val="-1"/>
          <w:w w:val="105"/>
          <w:sz w:val="15"/>
        </w:rPr>
        <w:t> </w:t>
      </w:r>
      <w:r>
        <w:rPr>
          <w:b/>
          <w:w w:val="105"/>
          <w:sz w:val="15"/>
        </w:rPr>
        <w:t>2014-cü</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2,</w:t>
      </w:r>
      <w:r>
        <w:rPr>
          <w:b/>
          <w:spacing w:val="-1"/>
          <w:w w:val="105"/>
          <w:sz w:val="15"/>
        </w:rPr>
        <w:t> </w:t>
      </w:r>
      <w:r>
        <w:rPr>
          <w:b/>
          <w:w w:val="105"/>
          <w:sz w:val="15"/>
        </w:rPr>
        <w:t>maddə</w:t>
      </w:r>
      <w:r>
        <w:rPr>
          <w:b/>
          <w:spacing w:val="-1"/>
          <w:w w:val="105"/>
          <w:sz w:val="15"/>
        </w:rPr>
        <w:t> </w:t>
      </w:r>
      <w:r>
        <w:rPr>
          <w:b/>
          <w:w w:val="105"/>
          <w:sz w:val="15"/>
        </w:rPr>
        <w:t>95</w:t>
      </w:r>
      <w:r>
        <w:rPr>
          <w:b/>
          <w:spacing w:val="-64"/>
          <w:w w:val="105"/>
          <w:sz w:val="15"/>
        </w:rPr>
        <w:t> </w:t>
      </w:r>
      <w:r>
        <w:rPr>
          <w:b/>
          <w:w w:val="105"/>
          <w:sz w:val="15"/>
        </w:rPr>
        <w:t>)</w:t>
      </w:r>
    </w:p>
    <w:p>
      <w:pPr>
        <w:pStyle w:val="ListParagraph"/>
        <w:numPr>
          <w:ilvl w:val="0"/>
          <w:numId w:val="310"/>
        </w:numPr>
        <w:tabs>
          <w:tab w:pos="376" w:val="left" w:leader="none"/>
          <w:tab w:pos="748" w:val="left" w:leader="none"/>
        </w:tabs>
        <w:spacing w:line="288" w:lineRule="auto" w:before="97" w:after="0"/>
        <w:ind w:left="376" w:right="103" w:hanging="277"/>
        <w:jc w:val="left"/>
        <w:rPr>
          <w:b/>
          <w:sz w:val="15"/>
        </w:rPr>
      </w:pPr>
      <w:r>
        <w:rPr>
          <w:b/>
          <w:sz w:val="14"/>
        </w:rPr>
        <w:tab/>
      </w:r>
      <w:r>
        <w:rPr>
          <w:color w:val="0000FF"/>
          <w:w w:val="105"/>
          <w:sz w:val="15"/>
          <w:u w:val="single" w:color="0000FF"/>
        </w:rPr>
        <w:t>14</w:t>
      </w:r>
      <w:r>
        <w:rPr>
          <w:color w:val="0000FF"/>
          <w:spacing w:val="32"/>
          <w:w w:val="105"/>
          <w:sz w:val="15"/>
          <w:u w:val="single" w:color="0000FF"/>
        </w:rPr>
        <w:t> </w:t>
      </w:r>
      <w:r>
        <w:rPr>
          <w:color w:val="0000FF"/>
          <w:w w:val="105"/>
          <w:sz w:val="15"/>
          <w:u w:val="single" w:color="0000FF"/>
        </w:rPr>
        <w:t>mart</w:t>
      </w:r>
      <w:r>
        <w:rPr>
          <w:color w:val="0000FF"/>
          <w:spacing w:val="32"/>
          <w:w w:val="105"/>
          <w:sz w:val="15"/>
          <w:u w:val="single" w:color="0000FF"/>
        </w:rPr>
        <w:t> </w:t>
      </w:r>
      <w:r>
        <w:rPr>
          <w:color w:val="0000FF"/>
          <w:w w:val="105"/>
          <w:sz w:val="15"/>
          <w:u w:val="single" w:color="0000FF"/>
        </w:rPr>
        <w:t>2014-cü</w:t>
      </w:r>
      <w:r>
        <w:rPr>
          <w:color w:val="0000FF"/>
          <w:spacing w:val="32"/>
          <w:w w:val="105"/>
          <w:sz w:val="15"/>
          <w:u w:val="single" w:color="0000FF"/>
        </w:rPr>
        <w:t> </w:t>
      </w:r>
      <w:r>
        <w:rPr>
          <w:color w:val="0000FF"/>
          <w:w w:val="105"/>
          <w:sz w:val="15"/>
          <w:u w:val="single" w:color="0000FF"/>
        </w:rPr>
        <w:t>il</w:t>
      </w:r>
      <w:r>
        <w:rPr>
          <w:color w:val="0000FF"/>
          <w:spacing w:val="32"/>
          <w:w w:val="105"/>
          <w:sz w:val="15"/>
          <w:u w:val="single" w:color="0000FF"/>
        </w:rPr>
        <w:t> </w:t>
      </w:r>
      <w:r>
        <w:rPr>
          <w:color w:val="0000FF"/>
          <w:w w:val="105"/>
          <w:sz w:val="15"/>
          <w:u w:val="single" w:color="0000FF"/>
        </w:rPr>
        <w:t>tarixli </w:t>
      </w:r>
      <w:r>
        <w:rPr>
          <w:b/>
          <w:color w:val="0000FF"/>
          <w:w w:val="105"/>
          <w:sz w:val="15"/>
          <w:u w:val="single" w:color="0000FF"/>
        </w:rPr>
        <w:t>919-IVQD </w:t>
      </w:r>
      <w:r>
        <w:rPr>
          <w:color w:val="0000FF"/>
          <w:w w:val="105"/>
          <w:sz w:val="15"/>
          <w:u w:val="single" w:color="0000FF"/>
        </w:rPr>
        <w:t>nömrəli</w:t>
      </w:r>
      <w:r>
        <w:rPr>
          <w:color w:val="0000FF"/>
          <w:spacing w:val="40"/>
          <w:w w:val="105"/>
          <w:sz w:val="15"/>
        </w:rPr>
        <w:t> </w:t>
      </w:r>
      <w:r>
        <w:rPr>
          <w:w w:val="105"/>
          <w:sz w:val="15"/>
        </w:rPr>
        <w:t>Azərbaycan</w:t>
      </w:r>
      <w:r>
        <w:rPr>
          <w:spacing w:val="38"/>
          <w:w w:val="105"/>
          <w:sz w:val="15"/>
        </w:rPr>
        <w:t> </w:t>
      </w:r>
      <w:r>
        <w:rPr>
          <w:w w:val="105"/>
          <w:sz w:val="15"/>
        </w:rPr>
        <w:t>Respublikasının</w:t>
      </w:r>
      <w:r>
        <w:rPr>
          <w:spacing w:val="38"/>
          <w:w w:val="105"/>
          <w:sz w:val="15"/>
        </w:rPr>
        <w:t> </w:t>
      </w:r>
      <w:r>
        <w:rPr>
          <w:w w:val="105"/>
          <w:sz w:val="15"/>
        </w:rPr>
        <w:t>Qanunu</w:t>
      </w:r>
      <w:r>
        <w:rPr>
          <w:spacing w:val="-1"/>
          <w:w w:val="105"/>
          <w:sz w:val="15"/>
        </w:rPr>
        <w:t> </w:t>
      </w:r>
      <w:r>
        <w:rPr>
          <w:b/>
          <w:w w:val="105"/>
          <w:sz w:val="15"/>
        </w:rPr>
        <w:t>(“Azərbaycan”</w:t>
      </w:r>
      <w:r>
        <w:rPr>
          <w:b/>
          <w:spacing w:val="26"/>
          <w:w w:val="105"/>
          <w:sz w:val="15"/>
        </w:rPr>
        <w:t> </w:t>
      </w:r>
      <w:r>
        <w:rPr>
          <w:b/>
          <w:w w:val="105"/>
          <w:sz w:val="15"/>
        </w:rPr>
        <w:t>qəzeti,</w:t>
      </w:r>
      <w:r>
        <w:rPr>
          <w:b/>
          <w:spacing w:val="26"/>
          <w:w w:val="105"/>
          <w:sz w:val="15"/>
        </w:rPr>
        <w:t> </w:t>
      </w:r>
      <w:r>
        <w:rPr>
          <w:b/>
          <w:w w:val="105"/>
          <w:sz w:val="15"/>
        </w:rPr>
        <w:t>4 aprel</w:t>
      </w:r>
      <w:r>
        <w:rPr>
          <w:b/>
          <w:spacing w:val="-1"/>
          <w:w w:val="105"/>
          <w:sz w:val="15"/>
        </w:rPr>
        <w:t> </w:t>
      </w:r>
      <w:r>
        <w:rPr>
          <w:b/>
          <w:w w:val="105"/>
          <w:sz w:val="15"/>
        </w:rPr>
        <w:t>2014-cü</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66,</w:t>
      </w:r>
      <w:r>
        <w:rPr>
          <w:b/>
          <w:spacing w:val="-1"/>
          <w:w w:val="105"/>
          <w:sz w:val="15"/>
        </w:rPr>
        <w:t> </w:t>
      </w:r>
      <w:r>
        <w:rPr>
          <w:b/>
          <w:w w:val="105"/>
          <w:sz w:val="15"/>
        </w:rPr>
        <w:t>Azərbaycan</w:t>
      </w:r>
      <w:r>
        <w:rPr>
          <w:b/>
          <w:spacing w:val="-1"/>
          <w:w w:val="105"/>
          <w:sz w:val="15"/>
        </w:rPr>
        <w:t> </w:t>
      </w:r>
      <w:r>
        <w:rPr>
          <w:b/>
          <w:w w:val="105"/>
          <w:sz w:val="15"/>
        </w:rPr>
        <w:t>Respublikasının</w:t>
      </w:r>
      <w:r>
        <w:rPr>
          <w:b/>
          <w:spacing w:val="-1"/>
          <w:w w:val="105"/>
          <w:sz w:val="15"/>
        </w:rPr>
        <w:t> </w:t>
      </w:r>
      <w:r>
        <w:rPr>
          <w:b/>
          <w:w w:val="105"/>
          <w:sz w:val="15"/>
        </w:rPr>
        <w:t>Qanunvericilik</w:t>
      </w:r>
      <w:r>
        <w:rPr>
          <w:b/>
          <w:spacing w:val="-1"/>
          <w:w w:val="105"/>
          <w:sz w:val="15"/>
        </w:rPr>
        <w:t> </w:t>
      </w:r>
      <w:r>
        <w:rPr>
          <w:b/>
          <w:w w:val="105"/>
          <w:sz w:val="15"/>
        </w:rPr>
        <w:t>Toplusu,</w:t>
      </w:r>
      <w:r>
        <w:rPr>
          <w:b/>
          <w:spacing w:val="-1"/>
          <w:w w:val="105"/>
          <w:sz w:val="15"/>
        </w:rPr>
        <w:t> </w:t>
      </w:r>
      <w:r>
        <w:rPr>
          <w:b/>
          <w:w w:val="105"/>
          <w:sz w:val="15"/>
        </w:rPr>
        <w:t>2014-cü</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04,</w:t>
      </w:r>
      <w:r>
        <w:rPr>
          <w:b/>
          <w:spacing w:val="-1"/>
          <w:w w:val="105"/>
          <w:sz w:val="15"/>
        </w:rPr>
        <w:t> </w:t>
      </w:r>
      <w:r>
        <w:rPr>
          <w:b/>
          <w:w w:val="105"/>
          <w:sz w:val="15"/>
        </w:rPr>
        <w:t>maddə</w:t>
      </w:r>
      <w:r>
        <w:rPr>
          <w:b/>
          <w:spacing w:val="-1"/>
          <w:w w:val="105"/>
          <w:sz w:val="15"/>
        </w:rPr>
        <w:t> </w:t>
      </w:r>
      <w:r>
        <w:rPr>
          <w:b/>
          <w:w w:val="105"/>
          <w:sz w:val="15"/>
        </w:rPr>
        <w:t>327)</w:t>
      </w:r>
    </w:p>
    <w:p>
      <w:pPr>
        <w:pStyle w:val="ListParagraph"/>
        <w:numPr>
          <w:ilvl w:val="0"/>
          <w:numId w:val="310"/>
        </w:numPr>
        <w:tabs>
          <w:tab w:pos="376" w:val="left" w:leader="none"/>
          <w:tab w:pos="652" w:val="left" w:leader="none"/>
        </w:tabs>
        <w:spacing w:line="288" w:lineRule="auto" w:before="96" w:after="0"/>
        <w:ind w:left="376" w:right="105" w:hanging="277"/>
        <w:jc w:val="left"/>
        <w:rPr>
          <w:b/>
          <w:sz w:val="15"/>
        </w:rPr>
      </w:pPr>
      <w:r>
        <w:rPr>
          <w:b/>
          <w:sz w:val="14"/>
        </w:rPr>
        <w:tab/>
      </w:r>
      <w:r>
        <w:rPr>
          <w:color w:val="0000FF"/>
          <w:w w:val="105"/>
          <w:sz w:val="15"/>
          <w:u w:val="single" w:color="0000FF"/>
        </w:rPr>
        <w:t>30 may 2014-cü il tarixli </w:t>
      </w:r>
      <w:r>
        <w:rPr>
          <w:b/>
          <w:color w:val="0000FF"/>
          <w:w w:val="105"/>
          <w:sz w:val="15"/>
          <w:u w:val="single" w:color="0000FF"/>
        </w:rPr>
        <w:t>971-IVQD</w:t>
      </w:r>
      <w:r>
        <w:rPr>
          <w:b/>
          <w:color w:val="0000FF"/>
          <w:spacing w:val="-1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(“Respublika” qəzeti, 1 iyul 2014-cü il, № 137, Azərbaycan Respublikasının Qanunvericilik Toplusu, 2014-cü il, № 6, maddə 618</w:t>
      </w:r>
      <w:r>
        <w:rPr>
          <w:b/>
          <w:spacing w:val="-74"/>
          <w:w w:val="105"/>
          <w:sz w:val="15"/>
        </w:rPr>
        <w:t> </w:t>
      </w:r>
      <w:r>
        <w:rPr>
          <w:b/>
          <w:w w:val="105"/>
          <w:sz w:val="15"/>
        </w:rPr>
        <w:t>)</w:t>
      </w:r>
    </w:p>
    <w:p>
      <w:pPr>
        <w:pStyle w:val="ListParagraph"/>
        <w:numPr>
          <w:ilvl w:val="0"/>
          <w:numId w:val="310"/>
        </w:numPr>
        <w:tabs>
          <w:tab w:pos="376" w:val="left" w:leader="none"/>
          <w:tab w:pos="652" w:val="left" w:leader="none"/>
        </w:tabs>
        <w:spacing w:line="288" w:lineRule="auto" w:before="96" w:after="0"/>
        <w:ind w:left="376" w:right="105" w:hanging="277"/>
        <w:jc w:val="left"/>
        <w:rPr>
          <w:b/>
          <w:sz w:val="15"/>
        </w:rPr>
      </w:pPr>
      <w:r>
        <w:rPr>
          <w:b/>
          <w:sz w:val="14"/>
        </w:rPr>
        <w:tab/>
      </w:r>
      <w:r>
        <w:rPr>
          <w:color w:val="0000FF"/>
          <w:w w:val="105"/>
          <w:sz w:val="15"/>
          <w:u w:val="single" w:color="0000FF"/>
        </w:rPr>
        <w:t>30 may 2014-cü il tarixli </w:t>
      </w:r>
      <w:r>
        <w:rPr>
          <w:b/>
          <w:color w:val="0000FF"/>
          <w:w w:val="105"/>
          <w:sz w:val="15"/>
          <w:u w:val="single" w:color="0000FF"/>
        </w:rPr>
        <w:t>975-IVQD</w:t>
      </w:r>
      <w:r>
        <w:rPr>
          <w:b/>
          <w:color w:val="0000FF"/>
          <w:spacing w:val="-1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(“Respublika” qəzeti, 19 may 2014-cü il, № 128, Azərbaycan Respublikasının Qanunvericilik Toplusu, 2014-cü il, № 6, maddə 622</w:t>
      </w:r>
      <w:r>
        <w:rPr>
          <w:b/>
          <w:spacing w:val="-74"/>
          <w:w w:val="105"/>
          <w:sz w:val="15"/>
        </w:rPr>
        <w:t> </w:t>
      </w:r>
      <w:r>
        <w:rPr>
          <w:b/>
          <w:w w:val="105"/>
          <w:sz w:val="15"/>
        </w:rPr>
        <w:t>)</w:t>
      </w:r>
    </w:p>
    <w:p>
      <w:pPr>
        <w:pStyle w:val="ListParagraph"/>
        <w:numPr>
          <w:ilvl w:val="0"/>
          <w:numId w:val="310"/>
        </w:numPr>
        <w:tabs>
          <w:tab w:pos="376" w:val="left" w:leader="none"/>
          <w:tab w:pos="652" w:val="left" w:leader="none"/>
        </w:tabs>
        <w:spacing w:line="288" w:lineRule="auto" w:before="97" w:after="0"/>
        <w:ind w:left="376" w:right="108" w:hanging="277"/>
        <w:jc w:val="left"/>
        <w:rPr>
          <w:b/>
          <w:sz w:val="15"/>
        </w:rPr>
      </w:pPr>
      <w:r>
        <w:rPr>
          <w:b/>
          <w:sz w:val="14"/>
        </w:rPr>
        <w:tab/>
      </w:r>
      <w:r>
        <w:rPr>
          <w:color w:val="0000FF"/>
          <w:w w:val="105"/>
          <w:sz w:val="15"/>
          <w:u w:val="single" w:color="0000FF"/>
        </w:rPr>
        <w:t>13 fevral 2015-ci il tarixli</w:t>
      </w:r>
      <w:r>
        <w:rPr>
          <w:color w:val="0000FF"/>
          <w:spacing w:val="-2"/>
          <w:w w:val="105"/>
          <w:sz w:val="15"/>
          <w:u w:val="single" w:color="0000FF"/>
        </w:rPr>
        <w:t> </w:t>
      </w:r>
      <w:r>
        <w:rPr>
          <w:b/>
          <w:color w:val="0000FF"/>
          <w:w w:val="105"/>
          <w:sz w:val="15"/>
          <w:u w:val="single" w:color="0000FF"/>
        </w:rPr>
        <w:t>1191-IVQD</w:t>
      </w:r>
      <w:r>
        <w:rPr>
          <w:b/>
          <w:color w:val="0000FF"/>
          <w:spacing w:val="-8"/>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10 aprel</w:t>
      </w:r>
      <w:r>
        <w:rPr>
          <w:b/>
          <w:spacing w:val="-1"/>
          <w:w w:val="105"/>
          <w:sz w:val="15"/>
        </w:rPr>
        <w:t> </w:t>
      </w:r>
      <w:r>
        <w:rPr>
          <w:b/>
          <w:w w:val="105"/>
          <w:sz w:val="15"/>
        </w:rPr>
        <w:t>2015-ci</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74,</w:t>
      </w:r>
      <w:r>
        <w:rPr>
          <w:b/>
          <w:spacing w:val="-1"/>
          <w:w w:val="105"/>
          <w:sz w:val="15"/>
        </w:rPr>
        <w:t> </w:t>
      </w:r>
      <w:r>
        <w:rPr>
          <w:b/>
          <w:w w:val="105"/>
          <w:sz w:val="15"/>
        </w:rPr>
        <w:t>Azərbaycan</w:t>
      </w:r>
      <w:r>
        <w:rPr>
          <w:b/>
          <w:spacing w:val="-1"/>
          <w:w w:val="105"/>
          <w:sz w:val="15"/>
        </w:rPr>
        <w:t> </w:t>
      </w:r>
      <w:r>
        <w:rPr>
          <w:b/>
          <w:w w:val="105"/>
          <w:sz w:val="15"/>
        </w:rPr>
        <w:t>Respublikasının</w:t>
      </w:r>
      <w:r>
        <w:rPr>
          <w:b/>
          <w:spacing w:val="-1"/>
          <w:w w:val="105"/>
          <w:sz w:val="15"/>
        </w:rPr>
        <w:t> </w:t>
      </w:r>
      <w:r>
        <w:rPr>
          <w:b/>
          <w:w w:val="105"/>
          <w:sz w:val="15"/>
        </w:rPr>
        <w:t>Qanunvericilik</w:t>
      </w:r>
      <w:r>
        <w:rPr>
          <w:b/>
          <w:spacing w:val="-1"/>
          <w:w w:val="105"/>
          <w:sz w:val="15"/>
        </w:rPr>
        <w:t> </w:t>
      </w:r>
      <w:r>
        <w:rPr>
          <w:b/>
          <w:w w:val="105"/>
          <w:sz w:val="15"/>
        </w:rPr>
        <w:t>Toplusu,</w:t>
      </w:r>
      <w:r>
        <w:rPr>
          <w:b/>
          <w:spacing w:val="-1"/>
          <w:w w:val="105"/>
          <w:sz w:val="15"/>
        </w:rPr>
        <w:t> </w:t>
      </w:r>
      <w:r>
        <w:rPr>
          <w:b/>
          <w:w w:val="105"/>
          <w:sz w:val="15"/>
        </w:rPr>
        <w:t>2015-ci</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4,</w:t>
      </w:r>
      <w:r>
        <w:rPr>
          <w:b/>
          <w:spacing w:val="-1"/>
          <w:w w:val="105"/>
          <w:sz w:val="15"/>
        </w:rPr>
        <w:t> </w:t>
      </w:r>
      <w:r>
        <w:rPr>
          <w:b/>
          <w:w w:val="105"/>
          <w:sz w:val="15"/>
        </w:rPr>
        <w:t>maddə</w:t>
      </w:r>
      <w:r>
        <w:rPr>
          <w:b/>
          <w:spacing w:val="-1"/>
          <w:w w:val="105"/>
          <w:sz w:val="15"/>
        </w:rPr>
        <w:t> </w:t>
      </w:r>
      <w:r>
        <w:rPr>
          <w:b/>
          <w:w w:val="105"/>
          <w:sz w:val="15"/>
        </w:rPr>
        <w:t>339)</w:t>
      </w:r>
    </w:p>
    <w:p>
      <w:pPr>
        <w:pStyle w:val="ListParagraph"/>
        <w:numPr>
          <w:ilvl w:val="0"/>
          <w:numId w:val="310"/>
        </w:numPr>
        <w:tabs>
          <w:tab w:pos="376" w:val="left" w:leader="none"/>
          <w:tab w:pos="748" w:val="left" w:leader="none"/>
        </w:tabs>
        <w:spacing w:line="288" w:lineRule="auto" w:before="96" w:after="0"/>
        <w:ind w:left="376" w:right="106" w:hanging="277"/>
        <w:jc w:val="left"/>
        <w:rPr>
          <w:b/>
          <w:sz w:val="15"/>
        </w:rPr>
      </w:pPr>
      <w:r>
        <w:rPr>
          <w:b/>
          <w:sz w:val="14"/>
        </w:rPr>
        <w:tab/>
      </w:r>
      <w:r>
        <w:rPr>
          <w:color w:val="0000FF"/>
          <w:w w:val="105"/>
          <w:sz w:val="15"/>
          <w:u w:val="single" w:color="0000FF"/>
        </w:rPr>
        <w:t>6</w:t>
      </w:r>
      <w:r>
        <w:rPr>
          <w:color w:val="0000FF"/>
          <w:spacing w:val="28"/>
          <w:w w:val="105"/>
          <w:sz w:val="15"/>
          <w:u w:val="single" w:color="0000FF"/>
        </w:rPr>
        <w:t> </w:t>
      </w:r>
      <w:r>
        <w:rPr>
          <w:color w:val="0000FF"/>
          <w:w w:val="105"/>
          <w:sz w:val="15"/>
          <w:u w:val="single" w:color="0000FF"/>
        </w:rPr>
        <w:t>mart</w:t>
      </w:r>
      <w:r>
        <w:rPr>
          <w:color w:val="0000FF"/>
          <w:spacing w:val="28"/>
          <w:w w:val="105"/>
          <w:sz w:val="15"/>
          <w:u w:val="single" w:color="0000FF"/>
        </w:rPr>
        <w:t> </w:t>
      </w:r>
      <w:r>
        <w:rPr>
          <w:color w:val="0000FF"/>
          <w:w w:val="105"/>
          <w:sz w:val="15"/>
          <w:u w:val="single" w:color="0000FF"/>
        </w:rPr>
        <w:t>2015-ci</w:t>
      </w:r>
      <w:r>
        <w:rPr>
          <w:color w:val="0000FF"/>
          <w:spacing w:val="28"/>
          <w:w w:val="105"/>
          <w:sz w:val="15"/>
          <w:u w:val="single" w:color="0000FF"/>
        </w:rPr>
        <w:t> </w:t>
      </w:r>
      <w:r>
        <w:rPr>
          <w:color w:val="0000FF"/>
          <w:w w:val="105"/>
          <w:sz w:val="15"/>
          <w:u w:val="single" w:color="0000FF"/>
        </w:rPr>
        <w:t>il</w:t>
      </w:r>
      <w:r>
        <w:rPr>
          <w:color w:val="0000FF"/>
          <w:spacing w:val="37"/>
          <w:w w:val="105"/>
          <w:sz w:val="15"/>
          <w:u w:val="single" w:color="0000FF"/>
        </w:rPr>
        <w:t> </w:t>
      </w:r>
      <w:r>
        <w:rPr>
          <w:color w:val="0000FF"/>
          <w:w w:val="105"/>
          <w:sz w:val="15"/>
          <w:u w:val="single" w:color="0000FF"/>
        </w:rPr>
        <w:t>tarixli </w:t>
      </w:r>
      <w:r>
        <w:rPr>
          <w:b/>
          <w:color w:val="0000FF"/>
          <w:w w:val="105"/>
          <w:sz w:val="15"/>
          <w:u w:val="single" w:color="0000FF"/>
        </w:rPr>
        <w:t>1222-IVQD</w:t>
      </w:r>
      <w:r>
        <w:rPr>
          <w:b/>
          <w:color w:val="0000FF"/>
          <w:spacing w:val="-4"/>
          <w:w w:val="105"/>
          <w:sz w:val="15"/>
          <w:u w:val="single" w:color="0000FF"/>
        </w:rPr>
        <w:t> </w:t>
      </w:r>
      <w:r>
        <w:rPr>
          <w:color w:val="0000FF"/>
          <w:w w:val="105"/>
          <w:sz w:val="15"/>
          <w:u w:val="single" w:color="0000FF"/>
        </w:rPr>
        <w:t>nömrəli</w:t>
      </w:r>
      <w:r>
        <w:rPr>
          <w:color w:val="0000FF"/>
          <w:spacing w:val="40"/>
          <w:w w:val="105"/>
          <w:sz w:val="15"/>
        </w:rPr>
        <w:t> </w:t>
      </w:r>
      <w:r>
        <w:rPr>
          <w:w w:val="105"/>
          <w:sz w:val="15"/>
        </w:rPr>
        <w:t>Azərbaycan</w:t>
      </w:r>
      <w:r>
        <w:rPr>
          <w:spacing w:val="40"/>
          <w:w w:val="105"/>
          <w:sz w:val="15"/>
        </w:rPr>
        <w:t> </w:t>
      </w:r>
      <w:r>
        <w:rPr>
          <w:w w:val="105"/>
          <w:sz w:val="15"/>
        </w:rPr>
        <w:t>Respublikasının</w:t>
      </w:r>
      <w:r>
        <w:rPr>
          <w:spacing w:val="40"/>
          <w:w w:val="105"/>
          <w:sz w:val="15"/>
        </w:rPr>
        <w:t> </w:t>
      </w:r>
      <w:r>
        <w:rPr>
          <w:w w:val="105"/>
          <w:sz w:val="15"/>
        </w:rPr>
        <w:t>Qanunu </w:t>
      </w:r>
      <w:r>
        <w:rPr>
          <w:b/>
          <w:w w:val="105"/>
          <w:sz w:val="15"/>
        </w:rPr>
        <w:t>(“Respublika”</w:t>
      </w:r>
      <w:r>
        <w:rPr>
          <w:b/>
          <w:spacing w:val="32"/>
          <w:w w:val="105"/>
          <w:sz w:val="15"/>
        </w:rPr>
        <w:t> </w:t>
      </w:r>
      <w:r>
        <w:rPr>
          <w:b/>
          <w:w w:val="105"/>
          <w:sz w:val="15"/>
        </w:rPr>
        <w:t>qəzeti,</w:t>
      </w:r>
      <w:r>
        <w:rPr>
          <w:b/>
          <w:spacing w:val="32"/>
          <w:w w:val="105"/>
          <w:sz w:val="15"/>
        </w:rPr>
        <w:t> </w:t>
      </w:r>
      <w:r>
        <w:rPr>
          <w:b/>
          <w:w w:val="105"/>
          <w:sz w:val="15"/>
        </w:rPr>
        <w:t>9 aprel</w:t>
      </w:r>
      <w:r>
        <w:rPr>
          <w:b/>
          <w:spacing w:val="-1"/>
          <w:w w:val="105"/>
          <w:sz w:val="15"/>
        </w:rPr>
        <w:t> </w:t>
      </w:r>
      <w:r>
        <w:rPr>
          <w:b/>
          <w:w w:val="105"/>
          <w:sz w:val="15"/>
        </w:rPr>
        <w:t>2015-ci</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073,</w:t>
      </w:r>
      <w:r>
        <w:rPr>
          <w:b/>
          <w:spacing w:val="-1"/>
          <w:w w:val="105"/>
          <w:sz w:val="15"/>
        </w:rPr>
        <w:t> </w:t>
      </w:r>
      <w:r>
        <w:rPr>
          <w:b/>
          <w:w w:val="105"/>
          <w:sz w:val="15"/>
        </w:rPr>
        <w:t>Azərbaycan</w:t>
      </w:r>
      <w:r>
        <w:rPr>
          <w:b/>
          <w:spacing w:val="-1"/>
          <w:w w:val="105"/>
          <w:sz w:val="15"/>
        </w:rPr>
        <w:t> </w:t>
      </w:r>
      <w:r>
        <w:rPr>
          <w:b/>
          <w:w w:val="105"/>
          <w:sz w:val="15"/>
        </w:rPr>
        <w:t>Respublikasının</w:t>
      </w:r>
      <w:r>
        <w:rPr>
          <w:b/>
          <w:spacing w:val="-1"/>
          <w:w w:val="105"/>
          <w:sz w:val="15"/>
        </w:rPr>
        <w:t> </w:t>
      </w:r>
      <w:r>
        <w:rPr>
          <w:b/>
          <w:w w:val="105"/>
          <w:sz w:val="15"/>
        </w:rPr>
        <w:t>Qanunvericilik</w:t>
      </w:r>
      <w:r>
        <w:rPr>
          <w:b/>
          <w:spacing w:val="-1"/>
          <w:w w:val="105"/>
          <w:sz w:val="15"/>
        </w:rPr>
        <w:t> </w:t>
      </w:r>
      <w:r>
        <w:rPr>
          <w:b/>
          <w:w w:val="105"/>
          <w:sz w:val="15"/>
        </w:rPr>
        <w:t>Toplusu,</w:t>
      </w:r>
      <w:r>
        <w:rPr>
          <w:b/>
          <w:spacing w:val="-1"/>
          <w:w w:val="105"/>
          <w:sz w:val="15"/>
        </w:rPr>
        <w:t> </w:t>
      </w:r>
      <w:r>
        <w:rPr>
          <w:b/>
          <w:w w:val="105"/>
          <w:sz w:val="15"/>
        </w:rPr>
        <w:t>2015-ci</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4,</w:t>
      </w:r>
      <w:r>
        <w:rPr>
          <w:b/>
          <w:spacing w:val="-1"/>
          <w:w w:val="105"/>
          <w:sz w:val="15"/>
        </w:rPr>
        <w:t> </w:t>
      </w:r>
      <w:r>
        <w:rPr>
          <w:b/>
          <w:w w:val="105"/>
          <w:sz w:val="15"/>
        </w:rPr>
        <w:t>maddə</w:t>
      </w:r>
      <w:r>
        <w:rPr>
          <w:b/>
          <w:spacing w:val="-1"/>
          <w:w w:val="105"/>
          <w:sz w:val="15"/>
        </w:rPr>
        <w:t> </w:t>
      </w:r>
      <w:r>
        <w:rPr>
          <w:b/>
          <w:w w:val="105"/>
          <w:sz w:val="15"/>
        </w:rPr>
        <w:t>359)</w:t>
      </w:r>
    </w:p>
    <w:p>
      <w:pPr>
        <w:pStyle w:val="ListParagraph"/>
        <w:numPr>
          <w:ilvl w:val="0"/>
          <w:numId w:val="310"/>
        </w:numPr>
        <w:tabs>
          <w:tab w:pos="376" w:val="left" w:leader="none"/>
          <w:tab w:pos="748" w:val="left" w:leader="none"/>
        </w:tabs>
        <w:spacing w:line="288" w:lineRule="auto" w:before="96" w:after="0"/>
        <w:ind w:left="376" w:right="106" w:hanging="277"/>
        <w:jc w:val="left"/>
        <w:rPr>
          <w:b/>
          <w:sz w:val="15"/>
        </w:rPr>
      </w:pPr>
      <w:r>
        <w:rPr>
          <w:b/>
          <w:sz w:val="14"/>
        </w:rPr>
        <w:tab/>
      </w:r>
      <w:r>
        <w:rPr>
          <w:color w:val="0000FF"/>
          <w:w w:val="105"/>
          <w:sz w:val="15"/>
          <w:u w:val="single" w:color="0000FF"/>
        </w:rPr>
        <w:t>6</w:t>
      </w:r>
      <w:r>
        <w:rPr>
          <w:color w:val="0000FF"/>
          <w:spacing w:val="28"/>
          <w:w w:val="105"/>
          <w:sz w:val="15"/>
          <w:u w:val="single" w:color="0000FF"/>
        </w:rPr>
        <w:t> </w:t>
      </w:r>
      <w:r>
        <w:rPr>
          <w:color w:val="0000FF"/>
          <w:w w:val="105"/>
          <w:sz w:val="15"/>
          <w:u w:val="single" w:color="0000FF"/>
        </w:rPr>
        <w:t>mart</w:t>
      </w:r>
      <w:r>
        <w:rPr>
          <w:color w:val="0000FF"/>
          <w:spacing w:val="28"/>
          <w:w w:val="105"/>
          <w:sz w:val="15"/>
          <w:u w:val="single" w:color="0000FF"/>
        </w:rPr>
        <w:t> </w:t>
      </w:r>
      <w:r>
        <w:rPr>
          <w:color w:val="0000FF"/>
          <w:w w:val="105"/>
          <w:sz w:val="15"/>
          <w:u w:val="single" w:color="0000FF"/>
        </w:rPr>
        <w:t>2015-ci</w:t>
      </w:r>
      <w:r>
        <w:rPr>
          <w:color w:val="0000FF"/>
          <w:spacing w:val="28"/>
          <w:w w:val="105"/>
          <w:sz w:val="15"/>
          <w:u w:val="single" w:color="0000FF"/>
        </w:rPr>
        <w:t> </w:t>
      </w:r>
      <w:r>
        <w:rPr>
          <w:color w:val="0000FF"/>
          <w:w w:val="105"/>
          <w:sz w:val="15"/>
          <w:u w:val="single" w:color="0000FF"/>
        </w:rPr>
        <w:t>il</w:t>
      </w:r>
      <w:r>
        <w:rPr>
          <w:color w:val="0000FF"/>
          <w:spacing w:val="37"/>
          <w:w w:val="105"/>
          <w:sz w:val="15"/>
          <w:u w:val="single" w:color="0000FF"/>
        </w:rPr>
        <w:t> </w:t>
      </w:r>
      <w:r>
        <w:rPr>
          <w:color w:val="0000FF"/>
          <w:w w:val="105"/>
          <w:sz w:val="15"/>
          <w:u w:val="single" w:color="0000FF"/>
        </w:rPr>
        <w:t>tarixli </w:t>
      </w:r>
      <w:r>
        <w:rPr>
          <w:b/>
          <w:color w:val="0000FF"/>
          <w:w w:val="105"/>
          <w:sz w:val="15"/>
          <w:u w:val="single" w:color="0000FF"/>
        </w:rPr>
        <w:t>1231-IVQD</w:t>
      </w:r>
      <w:r>
        <w:rPr>
          <w:b/>
          <w:color w:val="0000FF"/>
          <w:spacing w:val="-4"/>
          <w:w w:val="105"/>
          <w:sz w:val="15"/>
          <w:u w:val="single" w:color="0000FF"/>
        </w:rPr>
        <w:t> </w:t>
      </w:r>
      <w:r>
        <w:rPr>
          <w:color w:val="0000FF"/>
          <w:w w:val="105"/>
          <w:sz w:val="15"/>
          <w:u w:val="single" w:color="0000FF"/>
        </w:rPr>
        <w:t>nömrəli</w:t>
      </w:r>
      <w:r>
        <w:rPr>
          <w:color w:val="0000FF"/>
          <w:spacing w:val="40"/>
          <w:w w:val="105"/>
          <w:sz w:val="15"/>
        </w:rPr>
        <w:t> </w:t>
      </w:r>
      <w:r>
        <w:rPr>
          <w:w w:val="105"/>
          <w:sz w:val="15"/>
        </w:rPr>
        <w:t>Azərbaycan</w:t>
      </w:r>
      <w:r>
        <w:rPr>
          <w:spacing w:val="40"/>
          <w:w w:val="105"/>
          <w:sz w:val="15"/>
        </w:rPr>
        <w:t> </w:t>
      </w:r>
      <w:r>
        <w:rPr>
          <w:w w:val="105"/>
          <w:sz w:val="15"/>
        </w:rPr>
        <w:t>Respublikasının</w:t>
      </w:r>
      <w:r>
        <w:rPr>
          <w:spacing w:val="40"/>
          <w:w w:val="105"/>
          <w:sz w:val="15"/>
        </w:rPr>
        <w:t> </w:t>
      </w:r>
      <w:r>
        <w:rPr>
          <w:w w:val="105"/>
          <w:sz w:val="15"/>
        </w:rPr>
        <w:t>Qanunu </w:t>
      </w:r>
      <w:r>
        <w:rPr>
          <w:b/>
          <w:w w:val="105"/>
          <w:sz w:val="15"/>
        </w:rPr>
        <w:t>(“Respublika”</w:t>
      </w:r>
      <w:r>
        <w:rPr>
          <w:b/>
          <w:spacing w:val="32"/>
          <w:w w:val="105"/>
          <w:sz w:val="15"/>
        </w:rPr>
        <w:t> </w:t>
      </w:r>
      <w:r>
        <w:rPr>
          <w:b/>
          <w:w w:val="105"/>
          <w:sz w:val="15"/>
        </w:rPr>
        <w:t>qəzeti,</w:t>
      </w:r>
      <w:r>
        <w:rPr>
          <w:b/>
          <w:spacing w:val="32"/>
          <w:w w:val="105"/>
          <w:sz w:val="15"/>
        </w:rPr>
        <w:t> </w:t>
      </w:r>
      <w:r>
        <w:rPr>
          <w:b/>
          <w:w w:val="105"/>
          <w:sz w:val="15"/>
        </w:rPr>
        <w:t>5 aprel</w:t>
      </w:r>
      <w:r>
        <w:rPr>
          <w:b/>
          <w:spacing w:val="-1"/>
          <w:w w:val="105"/>
          <w:sz w:val="15"/>
        </w:rPr>
        <w:t> </w:t>
      </w:r>
      <w:r>
        <w:rPr>
          <w:b/>
          <w:w w:val="105"/>
          <w:sz w:val="15"/>
        </w:rPr>
        <w:t>2015-ci</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070,</w:t>
      </w:r>
      <w:r>
        <w:rPr>
          <w:b/>
          <w:spacing w:val="-1"/>
          <w:w w:val="105"/>
          <w:sz w:val="15"/>
        </w:rPr>
        <w:t> </w:t>
      </w:r>
      <w:r>
        <w:rPr>
          <w:b/>
          <w:w w:val="105"/>
          <w:sz w:val="15"/>
        </w:rPr>
        <w:t>Azərbaycan</w:t>
      </w:r>
      <w:r>
        <w:rPr>
          <w:b/>
          <w:spacing w:val="-1"/>
          <w:w w:val="105"/>
          <w:sz w:val="15"/>
        </w:rPr>
        <w:t> </w:t>
      </w:r>
      <w:r>
        <w:rPr>
          <w:b/>
          <w:w w:val="105"/>
          <w:sz w:val="15"/>
        </w:rPr>
        <w:t>Respublikasının</w:t>
      </w:r>
      <w:r>
        <w:rPr>
          <w:b/>
          <w:spacing w:val="-1"/>
          <w:w w:val="105"/>
          <w:sz w:val="15"/>
        </w:rPr>
        <w:t> </w:t>
      </w:r>
      <w:r>
        <w:rPr>
          <w:b/>
          <w:w w:val="105"/>
          <w:sz w:val="15"/>
        </w:rPr>
        <w:t>Qanunvericilik</w:t>
      </w:r>
      <w:r>
        <w:rPr>
          <w:b/>
          <w:spacing w:val="-1"/>
          <w:w w:val="105"/>
          <w:sz w:val="15"/>
        </w:rPr>
        <w:t> </w:t>
      </w:r>
      <w:r>
        <w:rPr>
          <w:b/>
          <w:w w:val="105"/>
          <w:sz w:val="15"/>
        </w:rPr>
        <w:t>Toplusu,</w:t>
      </w:r>
      <w:r>
        <w:rPr>
          <w:b/>
          <w:spacing w:val="-1"/>
          <w:w w:val="105"/>
          <w:sz w:val="15"/>
        </w:rPr>
        <w:t> </w:t>
      </w:r>
      <w:r>
        <w:rPr>
          <w:b/>
          <w:w w:val="105"/>
          <w:sz w:val="15"/>
        </w:rPr>
        <w:t>2015-ci</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4,</w:t>
      </w:r>
      <w:r>
        <w:rPr>
          <w:b/>
          <w:spacing w:val="-1"/>
          <w:w w:val="105"/>
          <w:sz w:val="15"/>
        </w:rPr>
        <w:t> </w:t>
      </w:r>
      <w:r>
        <w:rPr>
          <w:b/>
          <w:w w:val="105"/>
          <w:sz w:val="15"/>
        </w:rPr>
        <w:t>maddə</w:t>
      </w:r>
      <w:r>
        <w:rPr>
          <w:b/>
          <w:spacing w:val="-1"/>
          <w:w w:val="105"/>
          <w:sz w:val="15"/>
        </w:rPr>
        <w:t> </w:t>
      </w:r>
      <w:r>
        <w:rPr>
          <w:b/>
          <w:w w:val="105"/>
          <w:sz w:val="15"/>
        </w:rPr>
        <w:t>368)</w:t>
      </w:r>
    </w:p>
    <w:p>
      <w:pPr>
        <w:pStyle w:val="ListParagraph"/>
        <w:numPr>
          <w:ilvl w:val="0"/>
          <w:numId w:val="310"/>
        </w:numPr>
        <w:tabs>
          <w:tab w:pos="376" w:val="left" w:leader="none"/>
          <w:tab w:pos="676" w:val="left" w:leader="none"/>
        </w:tabs>
        <w:spacing w:line="288" w:lineRule="auto" w:before="97" w:after="0"/>
        <w:ind w:left="376" w:right="108" w:hanging="277"/>
        <w:jc w:val="left"/>
        <w:rPr>
          <w:b/>
          <w:sz w:val="15"/>
        </w:rPr>
      </w:pPr>
      <w:r>
        <w:rPr>
          <w:b/>
          <w:sz w:val="14"/>
        </w:rPr>
        <w:tab/>
      </w:r>
      <w:r>
        <w:rPr>
          <w:color w:val="0000FF"/>
          <w:w w:val="105"/>
          <w:sz w:val="15"/>
          <w:u w:val="single" w:color="0000FF"/>
        </w:rPr>
        <w:t>28 aprel 2015-ci il tarixli </w:t>
      </w:r>
      <w:r>
        <w:rPr>
          <w:b/>
          <w:color w:val="0000FF"/>
          <w:w w:val="105"/>
          <w:sz w:val="15"/>
          <w:u w:val="single" w:color="0000FF"/>
        </w:rPr>
        <w:t>1263-IVQD</w:t>
      </w:r>
      <w:r>
        <w:rPr>
          <w:b/>
          <w:color w:val="0000FF"/>
          <w:spacing w:val="-1"/>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(“Azərbaycan” qəzeti, 04 iyun</w:t>
      </w:r>
      <w:r>
        <w:rPr>
          <w:b/>
          <w:spacing w:val="-1"/>
          <w:w w:val="105"/>
          <w:sz w:val="15"/>
        </w:rPr>
        <w:t> </w:t>
      </w:r>
      <w:r>
        <w:rPr>
          <w:b/>
          <w:w w:val="105"/>
          <w:sz w:val="15"/>
        </w:rPr>
        <w:t>2015-ci</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118,</w:t>
      </w:r>
      <w:r>
        <w:rPr>
          <w:b/>
          <w:spacing w:val="-1"/>
          <w:w w:val="105"/>
          <w:sz w:val="15"/>
        </w:rPr>
        <w:t> </w:t>
      </w:r>
      <w:r>
        <w:rPr>
          <w:b/>
          <w:w w:val="105"/>
          <w:sz w:val="15"/>
        </w:rPr>
        <w:t>Azərbaycan</w:t>
      </w:r>
      <w:r>
        <w:rPr>
          <w:b/>
          <w:spacing w:val="-1"/>
          <w:w w:val="105"/>
          <w:sz w:val="15"/>
        </w:rPr>
        <w:t> </w:t>
      </w:r>
      <w:r>
        <w:rPr>
          <w:b/>
          <w:w w:val="105"/>
          <w:sz w:val="15"/>
        </w:rPr>
        <w:t>Respublikasının</w:t>
      </w:r>
      <w:r>
        <w:rPr>
          <w:b/>
          <w:spacing w:val="-1"/>
          <w:w w:val="105"/>
          <w:sz w:val="15"/>
        </w:rPr>
        <w:t> </w:t>
      </w:r>
      <w:r>
        <w:rPr>
          <w:b/>
          <w:w w:val="105"/>
          <w:sz w:val="15"/>
        </w:rPr>
        <w:t>Qanunvericilik</w:t>
      </w:r>
      <w:r>
        <w:rPr>
          <w:b/>
          <w:spacing w:val="-1"/>
          <w:w w:val="105"/>
          <w:sz w:val="15"/>
        </w:rPr>
        <w:t> </w:t>
      </w:r>
      <w:r>
        <w:rPr>
          <w:b/>
          <w:w w:val="105"/>
          <w:sz w:val="15"/>
        </w:rPr>
        <w:t>Toplusu,</w:t>
      </w:r>
      <w:r>
        <w:rPr>
          <w:b/>
          <w:spacing w:val="-1"/>
          <w:w w:val="105"/>
          <w:sz w:val="15"/>
        </w:rPr>
        <w:t> </w:t>
      </w:r>
      <w:r>
        <w:rPr>
          <w:b/>
          <w:w w:val="105"/>
          <w:sz w:val="15"/>
        </w:rPr>
        <w:t>2015-ci</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5,</w:t>
      </w:r>
      <w:r>
        <w:rPr>
          <w:b/>
          <w:spacing w:val="-1"/>
          <w:w w:val="105"/>
          <w:sz w:val="15"/>
        </w:rPr>
        <w:t> </w:t>
      </w:r>
      <w:r>
        <w:rPr>
          <w:b/>
          <w:w w:val="105"/>
          <w:sz w:val="15"/>
        </w:rPr>
        <w:t>maddə</w:t>
      </w:r>
      <w:r>
        <w:rPr>
          <w:b/>
          <w:spacing w:val="-1"/>
          <w:w w:val="105"/>
          <w:sz w:val="15"/>
        </w:rPr>
        <w:t> </w:t>
      </w:r>
      <w:r>
        <w:rPr>
          <w:b/>
          <w:w w:val="105"/>
          <w:sz w:val="15"/>
        </w:rPr>
        <w:t>504)</w:t>
      </w:r>
    </w:p>
    <w:p>
      <w:pPr>
        <w:pStyle w:val="ListParagraph"/>
        <w:numPr>
          <w:ilvl w:val="0"/>
          <w:numId w:val="310"/>
        </w:numPr>
        <w:tabs>
          <w:tab w:pos="376" w:val="left" w:leader="none"/>
          <w:tab w:pos="700" w:val="left" w:leader="none"/>
        </w:tabs>
        <w:spacing w:line="288" w:lineRule="auto" w:before="96" w:after="0"/>
        <w:ind w:left="376" w:right="106" w:hanging="277"/>
        <w:jc w:val="left"/>
        <w:rPr>
          <w:b/>
          <w:sz w:val="15"/>
        </w:rPr>
      </w:pPr>
      <w:r>
        <w:rPr>
          <w:b/>
          <w:sz w:val="14"/>
        </w:rPr>
        <w:tab/>
      </w:r>
      <w:r>
        <w:rPr>
          <w:color w:val="0000FF"/>
          <w:w w:val="105"/>
          <w:sz w:val="15"/>
          <w:u w:val="single" w:color="0000FF"/>
        </w:rPr>
        <w:t>28 aprel 2015-ci il tarixli </w:t>
      </w:r>
      <w:r>
        <w:rPr>
          <w:b/>
          <w:color w:val="0000FF"/>
          <w:w w:val="105"/>
          <w:sz w:val="15"/>
          <w:u w:val="single" w:color="0000FF"/>
        </w:rPr>
        <w:t>1266-IVQD</w:t>
      </w:r>
      <w:r>
        <w:rPr>
          <w:b/>
          <w:color w:val="0000FF"/>
          <w:spacing w:val="-1"/>
          <w:w w:val="105"/>
          <w:sz w:val="15"/>
          <w:u w:val="single" w:color="0000FF"/>
        </w:rPr>
        <w:t> </w:t>
      </w:r>
      <w:r>
        <w:rPr>
          <w:color w:val="0000FF"/>
          <w:w w:val="105"/>
          <w:sz w:val="15"/>
          <w:u w:val="single" w:color="0000FF"/>
        </w:rPr>
        <w:t>nömrəli</w:t>
      </w:r>
      <w:r>
        <w:rPr>
          <w:color w:val="0000FF"/>
          <w:spacing w:val="27"/>
          <w:w w:val="105"/>
          <w:sz w:val="15"/>
        </w:rPr>
        <w:t> </w:t>
      </w:r>
      <w:r>
        <w:rPr>
          <w:w w:val="105"/>
          <w:sz w:val="15"/>
        </w:rPr>
        <w:t>Azərbaycan Respublikasının Qanunu</w:t>
      </w:r>
      <w:r>
        <w:rPr>
          <w:spacing w:val="-2"/>
          <w:w w:val="105"/>
          <w:sz w:val="15"/>
        </w:rPr>
        <w:t> </w:t>
      </w:r>
      <w:r>
        <w:rPr>
          <w:b/>
          <w:w w:val="105"/>
          <w:sz w:val="15"/>
        </w:rPr>
        <w:t>(“Respublika” qəzeti, 6 iyun 2015-ci il, № 120, Azərbaycan Respublikasının Qanunvericilik Toplusu, 2015-ci il, № 06, maddə 678)</w:t>
      </w:r>
    </w:p>
    <w:p>
      <w:pPr>
        <w:pStyle w:val="ListParagraph"/>
        <w:numPr>
          <w:ilvl w:val="0"/>
          <w:numId w:val="310"/>
        </w:numPr>
        <w:tabs>
          <w:tab w:pos="376" w:val="left" w:leader="none"/>
          <w:tab w:pos="676" w:val="left" w:leader="none"/>
        </w:tabs>
        <w:spacing w:line="288" w:lineRule="auto" w:before="96" w:after="0"/>
        <w:ind w:left="376" w:right="108" w:hanging="277"/>
        <w:jc w:val="left"/>
        <w:rPr>
          <w:b/>
          <w:sz w:val="15"/>
        </w:rPr>
      </w:pPr>
      <w:r>
        <w:rPr>
          <w:b/>
          <w:sz w:val="14"/>
        </w:rPr>
        <w:tab/>
      </w:r>
      <w:r>
        <w:rPr>
          <w:color w:val="0000FF"/>
          <w:w w:val="105"/>
          <w:sz w:val="15"/>
          <w:u w:val="single" w:color="0000FF"/>
        </w:rPr>
        <w:t>28 aprel 2015-ci il tarixli</w:t>
      </w:r>
      <w:r>
        <w:rPr>
          <w:color w:val="0000FF"/>
          <w:spacing w:val="-1"/>
          <w:w w:val="105"/>
          <w:sz w:val="15"/>
          <w:u w:val="single" w:color="0000FF"/>
        </w:rPr>
        <w:t> </w:t>
      </w:r>
      <w:r>
        <w:rPr>
          <w:b/>
          <w:color w:val="0000FF"/>
          <w:w w:val="105"/>
          <w:sz w:val="15"/>
          <w:u w:val="single" w:color="0000FF"/>
        </w:rPr>
        <w:t>1272-IVQD</w:t>
      </w:r>
      <w:r>
        <w:rPr>
          <w:b/>
          <w:color w:val="0000FF"/>
          <w:spacing w:val="-8"/>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(“Respublika” qəzeti, 22 may</w:t>
      </w:r>
      <w:r>
        <w:rPr>
          <w:b/>
          <w:spacing w:val="-1"/>
          <w:w w:val="105"/>
          <w:sz w:val="15"/>
        </w:rPr>
        <w:t> </w:t>
      </w:r>
      <w:r>
        <w:rPr>
          <w:b/>
          <w:w w:val="105"/>
          <w:sz w:val="15"/>
        </w:rPr>
        <w:t>2015-ci</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108,</w:t>
      </w:r>
      <w:r>
        <w:rPr>
          <w:b/>
          <w:spacing w:val="-1"/>
          <w:w w:val="105"/>
          <w:sz w:val="15"/>
        </w:rPr>
        <w:t> </w:t>
      </w:r>
      <w:r>
        <w:rPr>
          <w:b/>
          <w:w w:val="105"/>
          <w:sz w:val="15"/>
        </w:rPr>
        <w:t>Azərbaycan</w:t>
      </w:r>
      <w:r>
        <w:rPr>
          <w:b/>
          <w:spacing w:val="-1"/>
          <w:w w:val="105"/>
          <w:sz w:val="15"/>
        </w:rPr>
        <w:t> </w:t>
      </w:r>
      <w:r>
        <w:rPr>
          <w:b/>
          <w:w w:val="105"/>
          <w:sz w:val="15"/>
        </w:rPr>
        <w:t>Respublikasının</w:t>
      </w:r>
      <w:r>
        <w:rPr>
          <w:b/>
          <w:spacing w:val="-1"/>
          <w:w w:val="105"/>
          <w:sz w:val="15"/>
        </w:rPr>
        <w:t> </w:t>
      </w:r>
      <w:r>
        <w:rPr>
          <w:b/>
          <w:w w:val="105"/>
          <w:sz w:val="15"/>
        </w:rPr>
        <w:t>Qanunvericilik</w:t>
      </w:r>
      <w:r>
        <w:rPr>
          <w:b/>
          <w:spacing w:val="-1"/>
          <w:w w:val="105"/>
          <w:sz w:val="15"/>
        </w:rPr>
        <w:t> </w:t>
      </w:r>
      <w:r>
        <w:rPr>
          <w:b/>
          <w:w w:val="105"/>
          <w:sz w:val="15"/>
        </w:rPr>
        <w:t>Toplusu,</w:t>
      </w:r>
      <w:r>
        <w:rPr>
          <w:b/>
          <w:spacing w:val="-1"/>
          <w:w w:val="105"/>
          <w:sz w:val="15"/>
        </w:rPr>
        <w:t> </w:t>
      </w:r>
      <w:r>
        <w:rPr>
          <w:b/>
          <w:w w:val="105"/>
          <w:sz w:val="15"/>
        </w:rPr>
        <w:t>2015-ci</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5,</w:t>
      </w:r>
      <w:r>
        <w:rPr>
          <w:b/>
          <w:spacing w:val="-1"/>
          <w:w w:val="105"/>
          <w:sz w:val="15"/>
        </w:rPr>
        <w:t> </w:t>
      </w:r>
      <w:r>
        <w:rPr>
          <w:b/>
          <w:w w:val="105"/>
          <w:sz w:val="15"/>
        </w:rPr>
        <w:t>maddə</w:t>
      </w:r>
      <w:r>
        <w:rPr>
          <w:b/>
          <w:spacing w:val="-1"/>
          <w:w w:val="105"/>
          <w:sz w:val="15"/>
        </w:rPr>
        <w:t> </w:t>
      </w:r>
      <w:r>
        <w:rPr>
          <w:b/>
          <w:w w:val="105"/>
          <w:sz w:val="15"/>
        </w:rPr>
        <w:t>508)</w:t>
      </w:r>
    </w:p>
    <w:p>
      <w:pPr>
        <w:pStyle w:val="ListParagraph"/>
        <w:numPr>
          <w:ilvl w:val="0"/>
          <w:numId w:val="310"/>
        </w:numPr>
        <w:tabs>
          <w:tab w:pos="376" w:val="left" w:leader="none"/>
          <w:tab w:pos="676" w:val="left" w:leader="none"/>
        </w:tabs>
        <w:spacing w:line="288" w:lineRule="auto" w:before="97" w:after="0"/>
        <w:ind w:left="376" w:right="108" w:hanging="277"/>
        <w:jc w:val="left"/>
        <w:rPr>
          <w:b/>
          <w:sz w:val="15"/>
        </w:rPr>
      </w:pPr>
      <w:r>
        <w:rPr>
          <w:b/>
          <w:sz w:val="14"/>
        </w:rPr>
        <w:tab/>
      </w:r>
      <w:r>
        <w:rPr>
          <w:color w:val="0000FF"/>
          <w:w w:val="105"/>
          <w:sz w:val="15"/>
          <w:u w:val="single" w:color="0000FF"/>
        </w:rPr>
        <w:t>28 aprel 2015-ci il tarixli </w:t>
      </w:r>
      <w:r>
        <w:rPr>
          <w:b/>
          <w:color w:val="0000FF"/>
          <w:w w:val="105"/>
          <w:sz w:val="15"/>
          <w:u w:val="single" w:color="0000FF"/>
        </w:rPr>
        <w:t>1274-IVQD</w:t>
      </w:r>
      <w:r>
        <w:rPr>
          <w:b/>
          <w:color w:val="0000FF"/>
          <w:spacing w:val="-1"/>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(“Azərbaycan” qəzeti, 04 iyun</w:t>
      </w:r>
      <w:r>
        <w:rPr>
          <w:b/>
          <w:spacing w:val="-1"/>
          <w:w w:val="105"/>
          <w:sz w:val="15"/>
        </w:rPr>
        <w:t> </w:t>
      </w:r>
      <w:r>
        <w:rPr>
          <w:b/>
          <w:w w:val="105"/>
          <w:sz w:val="15"/>
        </w:rPr>
        <w:t>2015-ci</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118,</w:t>
      </w:r>
      <w:r>
        <w:rPr>
          <w:b/>
          <w:spacing w:val="-1"/>
          <w:w w:val="105"/>
          <w:sz w:val="15"/>
        </w:rPr>
        <w:t> </w:t>
      </w:r>
      <w:r>
        <w:rPr>
          <w:b/>
          <w:w w:val="105"/>
          <w:sz w:val="15"/>
        </w:rPr>
        <w:t>Azərbaycan</w:t>
      </w:r>
      <w:r>
        <w:rPr>
          <w:b/>
          <w:spacing w:val="-1"/>
          <w:w w:val="105"/>
          <w:sz w:val="15"/>
        </w:rPr>
        <w:t> </w:t>
      </w:r>
      <w:r>
        <w:rPr>
          <w:b/>
          <w:w w:val="105"/>
          <w:sz w:val="15"/>
        </w:rPr>
        <w:t>Respublikasının</w:t>
      </w:r>
      <w:r>
        <w:rPr>
          <w:b/>
          <w:spacing w:val="-1"/>
          <w:w w:val="105"/>
          <w:sz w:val="15"/>
        </w:rPr>
        <w:t> </w:t>
      </w:r>
      <w:r>
        <w:rPr>
          <w:b/>
          <w:w w:val="105"/>
          <w:sz w:val="15"/>
        </w:rPr>
        <w:t>Qanunvericilik</w:t>
      </w:r>
      <w:r>
        <w:rPr>
          <w:b/>
          <w:spacing w:val="-1"/>
          <w:w w:val="105"/>
          <w:sz w:val="15"/>
        </w:rPr>
        <w:t> </w:t>
      </w:r>
      <w:r>
        <w:rPr>
          <w:b/>
          <w:w w:val="105"/>
          <w:sz w:val="15"/>
        </w:rPr>
        <w:t>Toplusu,</w:t>
      </w:r>
      <w:r>
        <w:rPr>
          <w:b/>
          <w:spacing w:val="-1"/>
          <w:w w:val="105"/>
          <w:sz w:val="15"/>
        </w:rPr>
        <w:t> </w:t>
      </w:r>
      <w:r>
        <w:rPr>
          <w:b/>
          <w:w w:val="105"/>
          <w:sz w:val="15"/>
        </w:rPr>
        <w:t>2015-ci</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5,</w:t>
      </w:r>
      <w:r>
        <w:rPr>
          <w:b/>
          <w:spacing w:val="-1"/>
          <w:w w:val="105"/>
          <w:sz w:val="15"/>
        </w:rPr>
        <w:t> </w:t>
      </w:r>
      <w:r>
        <w:rPr>
          <w:b/>
          <w:w w:val="105"/>
          <w:sz w:val="15"/>
        </w:rPr>
        <w:t>maddə</w:t>
      </w:r>
      <w:r>
        <w:rPr>
          <w:b/>
          <w:spacing w:val="-1"/>
          <w:w w:val="105"/>
          <w:sz w:val="15"/>
        </w:rPr>
        <w:t> </w:t>
      </w:r>
      <w:r>
        <w:rPr>
          <w:b/>
          <w:w w:val="105"/>
          <w:sz w:val="15"/>
        </w:rPr>
        <w:t>510)</w:t>
      </w:r>
    </w:p>
    <w:p>
      <w:pPr>
        <w:pStyle w:val="ListParagraph"/>
        <w:numPr>
          <w:ilvl w:val="0"/>
          <w:numId w:val="310"/>
        </w:numPr>
        <w:tabs>
          <w:tab w:pos="376" w:val="left" w:leader="none"/>
          <w:tab w:pos="503" w:val="left" w:leader="none"/>
        </w:tabs>
        <w:spacing w:line="288" w:lineRule="auto" w:before="96" w:after="0"/>
        <w:ind w:left="376" w:right="108" w:hanging="277"/>
        <w:jc w:val="left"/>
        <w:rPr>
          <w:b/>
          <w:sz w:val="15"/>
        </w:rPr>
      </w:pPr>
      <w:r>
        <w:rPr>
          <w:color w:val="0000FF"/>
          <w:w w:val="105"/>
          <w:sz w:val="15"/>
          <w:u w:val="single" w:color="0000FF"/>
        </w:rPr>
        <w:t>29</w:t>
      </w:r>
      <w:r>
        <w:rPr>
          <w:color w:val="0000FF"/>
          <w:spacing w:val="-5"/>
          <w:w w:val="105"/>
          <w:sz w:val="15"/>
          <w:u w:val="single" w:color="0000FF"/>
        </w:rPr>
        <w:t> </w:t>
      </w:r>
      <w:r>
        <w:rPr>
          <w:color w:val="0000FF"/>
          <w:w w:val="105"/>
          <w:sz w:val="15"/>
          <w:u w:val="single" w:color="0000FF"/>
        </w:rPr>
        <w:t>may</w:t>
      </w:r>
      <w:r>
        <w:rPr>
          <w:color w:val="0000FF"/>
          <w:spacing w:val="-5"/>
          <w:w w:val="105"/>
          <w:sz w:val="15"/>
          <w:u w:val="single" w:color="0000FF"/>
        </w:rPr>
        <w:t> </w:t>
      </w:r>
      <w:r>
        <w:rPr>
          <w:color w:val="0000FF"/>
          <w:w w:val="105"/>
          <w:sz w:val="15"/>
          <w:u w:val="single" w:color="0000FF"/>
        </w:rPr>
        <w:t>2015-ci</w:t>
      </w:r>
      <w:r>
        <w:rPr>
          <w:color w:val="0000FF"/>
          <w:spacing w:val="-5"/>
          <w:w w:val="105"/>
          <w:sz w:val="15"/>
          <w:u w:val="single" w:color="0000FF"/>
        </w:rPr>
        <w:t> </w:t>
      </w:r>
      <w:r>
        <w:rPr>
          <w:color w:val="0000FF"/>
          <w:w w:val="105"/>
          <w:sz w:val="15"/>
          <w:u w:val="single" w:color="0000FF"/>
        </w:rPr>
        <w:t>il tarixli</w:t>
      </w:r>
      <w:r>
        <w:rPr>
          <w:color w:val="0000FF"/>
          <w:spacing w:val="-3"/>
          <w:w w:val="105"/>
          <w:sz w:val="15"/>
          <w:u w:val="single" w:color="0000FF"/>
        </w:rPr>
        <w:t> </w:t>
      </w:r>
      <w:r>
        <w:rPr>
          <w:b/>
          <w:color w:val="0000FF"/>
          <w:w w:val="105"/>
          <w:sz w:val="15"/>
          <w:u w:val="single" w:color="0000FF"/>
        </w:rPr>
        <w:t>1296-IVQD</w:t>
      </w:r>
      <w:r>
        <w:rPr>
          <w:b/>
          <w:color w:val="0000FF"/>
          <w:spacing w:val="-10"/>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(“Respublika” qəzeti, 11 iyun 2015-ci il, № 124, Azərbaycan Respublikasının Qanunvericilik Toplusu, 2015-ci il, № 06, maddə 690)</w:t>
      </w:r>
    </w:p>
    <w:p>
      <w:pPr>
        <w:pStyle w:val="ListParagraph"/>
        <w:numPr>
          <w:ilvl w:val="0"/>
          <w:numId w:val="310"/>
        </w:numPr>
        <w:tabs>
          <w:tab w:pos="376" w:val="left" w:leader="none"/>
          <w:tab w:pos="503" w:val="left" w:leader="none"/>
        </w:tabs>
        <w:spacing w:line="288" w:lineRule="auto" w:before="96" w:after="0"/>
        <w:ind w:left="376" w:right="108" w:hanging="277"/>
        <w:jc w:val="left"/>
        <w:rPr>
          <w:b/>
          <w:sz w:val="15"/>
        </w:rPr>
      </w:pPr>
      <w:r>
        <w:rPr>
          <w:color w:val="0000FF"/>
          <w:w w:val="105"/>
          <w:sz w:val="15"/>
          <w:u w:val="single" w:color="0000FF"/>
        </w:rPr>
        <w:t>29</w:t>
      </w:r>
      <w:r>
        <w:rPr>
          <w:color w:val="0000FF"/>
          <w:spacing w:val="-5"/>
          <w:w w:val="105"/>
          <w:sz w:val="15"/>
          <w:u w:val="single" w:color="0000FF"/>
        </w:rPr>
        <w:t> </w:t>
      </w:r>
      <w:r>
        <w:rPr>
          <w:color w:val="0000FF"/>
          <w:w w:val="105"/>
          <w:sz w:val="15"/>
          <w:u w:val="single" w:color="0000FF"/>
        </w:rPr>
        <w:t>may</w:t>
      </w:r>
      <w:r>
        <w:rPr>
          <w:color w:val="0000FF"/>
          <w:spacing w:val="-5"/>
          <w:w w:val="105"/>
          <w:sz w:val="15"/>
          <w:u w:val="single" w:color="0000FF"/>
        </w:rPr>
        <w:t> </w:t>
      </w:r>
      <w:r>
        <w:rPr>
          <w:color w:val="0000FF"/>
          <w:w w:val="105"/>
          <w:sz w:val="15"/>
          <w:u w:val="single" w:color="0000FF"/>
        </w:rPr>
        <w:t>2015-ci</w:t>
      </w:r>
      <w:r>
        <w:rPr>
          <w:color w:val="0000FF"/>
          <w:spacing w:val="-5"/>
          <w:w w:val="105"/>
          <w:sz w:val="15"/>
          <w:u w:val="single" w:color="0000FF"/>
        </w:rPr>
        <w:t> </w:t>
      </w:r>
      <w:r>
        <w:rPr>
          <w:color w:val="0000FF"/>
          <w:w w:val="105"/>
          <w:sz w:val="15"/>
          <w:u w:val="single" w:color="0000FF"/>
        </w:rPr>
        <w:t>il tarixli</w:t>
      </w:r>
      <w:r>
        <w:rPr>
          <w:color w:val="0000FF"/>
          <w:spacing w:val="-3"/>
          <w:w w:val="105"/>
          <w:sz w:val="15"/>
          <w:u w:val="single" w:color="0000FF"/>
        </w:rPr>
        <w:t> </w:t>
      </w:r>
      <w:r>
        <w:rPr>
          <w:b/>
          <w:color w:val="0000FF"/>
          <w:w w:val="105"/>
          <w:sz w:val="15"/>
          <w:u w:val="single" w:color="0000FF"/>
        </w:rPr>
        <w:t>1298-IVQD</w:t>
      </w:r>
      <w:r>
        <w:rPr>
          <w:b/>
          <w:color w:val="0000FF"/>
          <w:spacing w:val="-10"/>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(“Respublika” qəzeti, 11 iyun 2015-ci il, № 124, Azərbaycan Respublikasının Qanunvericilik Toplusu, 2015-ci il, № 06, maddə 692)</w:t>
      </w:r>
    </w:p>
    <w:p>
      <w:pPr>
        <w:pStyle w:val="ListParagraph"/>
        <w:numPr>
          <w:ilvl w:val="0"/>
          <w:numId w:val="310"/>
        </w:numPr>
        <w:tabs>
          <w:tab w:pos="376" w:val="left" w:leader="none"/>
          <w:tab w:pos="503" w:val="left" w:leader="none"/>
        </w:tabs>
        <w:spacing w:line="288" w:lineRule="auto" w:before="97" w:after="0"/>
        <w:ind w:left="376" w:right="105" w:hanging="277"/>
        <w:jc w:val="left"/>
        <w:rPr>
          <w:b/>
          <w:sz w:val="15"/>
        </w:rPr>
      </w:pPr>
      <w:r>
        <w:rPr>
          <w:color w:val="0000FF"/>
          <w:w w:val="105"/>
          <w:sz w:val="15"/>
          <w:u w:val="single" w:color="0000FF"/>
        </w:rPr>
        <w:t>30</w:t>
      </w:r>
      <w:r>
        <w:rPr>
          <w:color w:val="0000FF"/>
          <w:spacing w:val="-5"/>
          <w:w w:val="105"/>
          <w:sz w:val="15"/>
          <w:u w:val="single" w:color="0000FF"/>
        </w:rPr>
        <w:t> </w:t>
      </w:r>
      <w:r>
        <w:rPr>
          <w:color w:val="0000FF"/>
          <w:w w:val="105"/>
          <w:sz w:val="15"/>
          <w:u w:val="single" w:color="0000FF"/>
        </w:rPr>
        <w:t>sentyabr</w:t>
      </w:r>
      <w:r>
        <w:rPr>
          <w:color w:val="0000FF"/>
          <w:spacing w:val="-5"/>
          <w:w w:val="105"/>
          <w:sz w:val="15"/>
          <w:u w:val="single" w:color="0000FF"/>
        </w:rPr>
        <w:t> </w:t>
      </w:r>
      <w:r>
        <w:rPr>
          <w:color w:val="0000FF"/>
          <w:w w:val="105"/>
          <w:sz w:val="15"/>
          <w:u w:val="single" w:color="0000FF"/>
        </w:rPr>
        <w:t>2015-ci</w:t>
      </w:r>
      <w:r>
        <w:rPr>
          <w:color w:val="0000FF"/>
          <w:spacing w:val="-5"/>
          <w:w w:val="105"/>
          <w:sz w:val="15"/>
          <w:u w:val="single" w:color="0000FF"/>
        </w:rPr>
        <w:t> </w:t>
      </w:r>
      <w:r>
        <w:rPr>
          <w:color w:val="0000FF"/>
          <w:w w:val="105"/>
          <w:sz w:val="15"/>
          <w:u w:val="single" w:color="0000FF"/>
        </w:rPr>
        <w:t>il tarixli</w:t>
      </w:r>
      <w:r>
        <w:rPr>
          <w:color w:val="0000FF"/>
          <w:spacing w:val="-1"/>
          <w:w w:val="105"/>
          <w:sz w:val="15"/>
          <w:u w:val="single" w:color="0000FF"/>
        </w:rPr>
        <w:t> </w:t>
      </w:r>
      <w:r>
        <w:rPr>
          <w:b/>
          <w:color w:val="0000FF"/>
          <w:w w:val="105"/>
          <w:sz w:val="15"/>
          <w:u w:val="single" w:color="0000FF"/>
        </w:rPr>
        <w:t>1336-IVQD</w:t>
      </w:r>
      <w:r>
        <w:rPr>
          <w:b/>
          <w:color w:val="0000FF"/>
          <w:spacing w:val="-13"/>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1"/>
          <w:w w:val="105"/>
          <w:sz w:val="15"/>
        </w:rPr>
        <w:t> </w:t>
      </w:r>
      <w:r>
        <w:rPr>
          <w:w w:val="105"/>
          <w:sz w:val="15"/>
        </w:rPr>
        <w:t>Respublikasının</w:t>
      </w:r>
      <w:r>
        <w:rPr>
          <w:spacing w:val="-1"/>
          <w:w w:val="105"/>
          <w:sz w:val="15"/>
        </w:rPr>
        <w:t> </w:t>
      </w:r>
      <w:r>
        <w:rPr>
          <w:w w:val="105"/>
          <w:sz w:val="15"/>
        </w:rPr>
        <w:t>Qanunu</w:t>
      </w:r>
      <w:r>
        <w:rPr>
          <w:spacing w:val="-2"/>
          <w:w w:val="105"/>
          <w:sz w:val="15"/>
        </w:rPr>
        <w:t> </w:t>
      </w:r>
      <w:r>
        <w:rPr>
          <w:b/>
          <w:w w:val="105"/>
          <w:sz w:val="15"/>
        </w:rPr>
        <w:t>(“Azərbaycan” qəzeti, 24 noyabr</w:t>
      </w:r>
      <w:r>
        <w:rPr>
          <w:b/>
          <w:spacing w:val="-2"/>
          <w:w w:val="105"/>
          <w:sz w:val="15"/>
        </w:rPr>
        <w:t> </w:t>
      </w:r>
      <w:r>
        <w:rPr>
          <w:b/>
          <w:w w:val="105"/>
          <w:sz w:val="15"/>
        </w:rPr>
        <w:t>2015-ci</w:t>
      </w:r>
      <w:r>
        <w:rPr>
          <w:b/>
          <w:spacing w:val="-2"/>
          <w:w w:val="105"/>
          <w:sz w:val="15"/>
        </w:rPr>
        <w:t> </w:t>
      </w:r>
      <w:r>
        <w:rPr>
          <w:b/>
          <w:w w:val="105"/>
          <w:sz w:val="15"/>
        </w:rPr>
        <w:t>il,</w:t>
      </w:r>
      <w:r>
        <w:rPr>
          <w:b/>
          <w:spacing w:val="-2"/>
          <w:w w:val="105"/>
          <w:sz w:val="15"/>
        </w:rPr>
        <w:t> </w:t>
      </w:r>
      <w:r>
        <w:rPr>
          <w:b/>
          <w:w w:val="105"/>
          <w:sz w:val="15"/>
        </w:rPr>
        <w:t>№</w:t>
      </w:r>
      <w:r>
        <w:rPr>
          <w:b/>
          <w:spacing w:val="-2"/>
          <w:w w:val="105"/>
          <w:sz w:val="15"/>
        </w:rPr>
        <w:t> </w:t>
      </w:r>
      <w:r>
        <w:rPr>
          <w:b/>
          <w:w w:val="105"/>
          <w:sz w:val="15"/>
        </w:rPr>
        <w:t>258,</w:t>
      </w:r>
      <w:r>
        <w:rPr>
          <w:b/>
          <w:spacing w:val="-2"/>
          <w:w w:val="105"/>
          <w:sz w:val="15"/>
        </w:rPr>
        <w:t> </w:t>
      </w:r>
      <w:r>
        <w:rPr>
          <w:b/>
          <w:w w:val="105"/>
          <w:sz w:val="15"/>
        </w:rPr>
        <w:t>Azərbaycan</w:t>
      </w:r>
      <w:r>
        <w:rPr>
          <w:b/>
          <w:spacing w:val="-2"/>
          <w:w w:val="105"/>
          <w:sz w:val="15"/>
        </w:rPr>
        <w:t> </w:t>
      </w:r>
      <w:r>
        <w:rPr>
          <w:b/>
          <w:w w:val="105"/>
          <w:sz w:val="15"/>
        </w:rPr>
        <w:t>Respublikasının</w:t>
      </w:r>
      <w:r>
        <w:rPr>
          <w:b/>
          <w:spacing w:val="-2"/>
          <w:w w:val="105"/>
          <w:sz w:val="15"/>
        </w:rPr>
        <w:t> </w:t>
      </w:r>
      <w:r>
        <w:rPr>
          <w:b/>
          <w:w w:val="105"/>
          <w:sz w:val="15"/>
        </w:rPr>
        <w:t>Qanunvericilik</w:t>
      </w:r>
      <w:r>
        <w:rPr>
          <w:b/>
          <w:spacing w:val="-2"/>
          <w:w w:val="105"/>
          <w:sz w:val="15"/>
        </w:rPr>
        <w:t> </w:t>
      </w:r>
      <w:r>
        <w:rPr>
          <w:b/>
          <w:w w:val="105"/>
          <w:sz w:val="15"/>
        </w:rPr>
        <w:t>Toplusu,</w:t>
      </w:r>
      <w:r>
        <w:rPr>
          <w:b/>
          <w:spacing w:val="-2"/>
          <w:w w:val="105"/>
          <w:sz w:val="15"/>
        </w:rPr>
        <w:t> </w:t>
      </w:r>
      <w:r>
        <w:rPr>
          <w:b/>
          <w:w w:val="105"/>
          <w:sz w:val="15"/>
        </w:rPr>
        <w:t>2015-ci</w:t>
      </w:r>
      <w:r>
        <w:rPr>
          <w:b/>
          <w:spacing w:val="-2"/>
          <w:w w:val="105"/>
          <w:sz w:val="15"/>
        </w:rPr>
        <w:t> </w:t>
      </w:r>
      <w:r>
        <w:rPr>
          <w:b/>
          <w:w w:val="105"/>
          <w:sz w:val="15"/>
        </w:rPr>
        <w:t>il,</w:t>
      </w:r>
      <w:r>
        <w:rPr>
          <w:b/>
          <w:spacing w:val="-2"/>
          <w:w w:val="105"/>
          <w:sz w:val="15"/>
        </w:rPr>
        <w:t> </w:t>
      </w:r>
      <w:r>
        <w:rPr>
          <w:b/>
          <w:w w:val="105"/>
          <w:sz w:val="15"/>
        </w:rPr>
        <w:t>№</w:t>
      </w:r>
      <w:r>
        <w:rPr>
          <w:b/>
          <w:spacing w:val="-2"/>
          <w:w w:val="105"/>
          <w:sz w:val="15"/>
        </w:rPr>
        <w:t> </w:t>
      </w:r>
      <w:r>
        <w:rPr>
          <w:b/>
          <w:w w:val="105"/>
          <w:sz w:val="15"/>
        </w:rPr>
        <w:t>11,</w:t>
      </w:r>
      <w:r>
        <w:rPr>
          <w:b/>
          <w:spacing w:val="-2"/>
          <w:w w:val="105"/>
          <w:sz w:val="15"/>
        </w:rPr>
        <w:t> </w:t>
      </w:r>
      <w:r>
        <w:rPr>
          <w:b/>
          <w:w w:val="105"/>
          <w:sz w:val="15"/>
        </w:rPr>
        <w:t>maddə</w:t>
      </w:r>
      <w:r>
        <w:rPr>
          <w:b/>
          <w:spacing w:val="-2"/>
          <w:w w:val="105"/>
          <w:sz w:val="15"/>
        </w:rPr>
        <w:t> </w:t>
      </w:r>
      <w:r>
        <w:rPr>
          <w:b/>
          <w:w w:val="105"/>
          <w:sz w:val="15"/>
        </w:rPr>
        <w:t>1253)</w:t>
      </w:r>
    </w:p>
    <w:p>
      <w:pPr>
        <w:pStyle w:val="ListParagraph"/>
        <w:numPr>
          <w:ilvl w:val="0"/>
          <w:numId w:val="310"/>
        </w:numPr>
        <w:tabs>
          <w:tab w:pos="376" w:val="left" w:leader="none"/>
          <w:tab w:pos="515" w:val="left" w:leader="none"/>
        </w:tabs>
        <w:spacing w:line="288" w:lineRule="auto" w:before="96" w:after="0"/>
        <w:ind w:left="376" w:right="108" w:hanging="277"/>
        <w:jc w:val="left"/>
        <w:rPr>
          <w:b/>
          <w:sz w:val="15"/>
        </w:rPr>
      </w:pPr>
      <w:r>
        <w:rPr>
          <w:color w:val="0000FF"/>
          <w:w w:val="105"/>
          <w:sz w:val="15"/>
          <w:u w:val="single" w:color="0000FF"/>
        </w:rPr>
        <w:t>6 oktyabr 2015-ci il tarixli </w:t>
      </w:r>
      <w:r>
        <w:rPr>
          <w:b/>
          <w:color w:val="0000FF"/>
          <w:w w:val="105"/>
          <w:sz w:val="15"/>
          <w:u w:val="single" w:color="0000FF"/>
        </w:rPr>
        <w:t>1361-IVQD</w:t>
      </w:r>
      <w:r>
        <w:rPr>
          <w:b/>
          <w:color w:val="0000FF"/>
          <w:spacing w:val="-1"/>
          <w:w w:val="105"/>
          <w:sz w:val="15"/>
          <w:u w:val="single" w:color="0000FF"/>
        </w:rPr>
        <w:t> </w:t>
      </w:r>
      <w:r>
        <w:rPr>
          <w:color w:val="0000FF"/>
          <w:w w:val="105"/>
          <w:sz w:val="15"/>
          <w:u w:val="single" w:color="0000FF"/>
        </w:rPr>
        <w:t>nömrəli</w:t>
      </w:r>
      <w:r>
        <w:rPr>
          <w:color w:val="0000FF"/>
          <w:spacing w:val="28"/>
          <w:w w:val="105"/>
          <w:sz w:val="15"/>
        </w:rPr>
        <w:t> </w:t>
      </w:r>
      <w:r>
        <w:rPr>
          <w:w w:val="105"/>
          <w:sz w:val="15"/>
        </w:rPr>
        <w:t>Azərbaycan Respublikasının Qanunu</w:t>
      </w:r>
      <w:r>
        <w:rPr>
          <w:spacing w:val="-1"/>
          <w:w w:val="105"/>
          <w:sz w:val="15"/>
        </w:rPr>
        <w:t> </w:t>
      </w:r>
      <w:r>
        <w:rPr>
          <w:b/>
          <w:w w:val="105"/>
          <w:sz w:val="15"/>
        </w:rPr>
        <w:t>(“Respublika” qəzeti, 14 noyabr</w:t>
      </w:r>
      <w:r>
        <w:rPr>
          <w:b/>
          <w:spacing w:val="-2"/>
          <w:w w:val="105"/>
          <w:sz w:val="15"/>
        </w:rPr>
        <w:t> </w:t>
      </w:r>
      <w:r>
        <w:rPr>
          <w:b/>
          <w:w w:val="105"/>
          <w:sz w:val="15"/>
        </w:rPr>
        <w:t>2015-ci</w:t>
      </w:r>
      <w:r>
        <w:rPr>
          <w:b/>
          <w:spacing w:val="-2"/>
          <w:w w:val="105"/>
          <w:sz w:val="15"/>
        </w:rPr>
        <w:t> </w:t>
      </w:r>
      <w:r>
        <w:rPr>
          <w:b/>
          <w:w w:val="105"/>
          <w:sz w:val="15"/>
        </w:rPr>
        <w:t>il,</w:t>
      </w:r>
      <w:r>
        <w:rPr>
          <w:b/>
          <w:spacing w:val="-2"/>
          <w:w w:val="105"/>
          <w:sz w:val="15"/>
        </w:rPr>
        <w:t> </w:t>
      </w:r>
      <w:r>
        <w:rPr>
          <w:b/>
          <w:w w:val="105"/>
          <w:sz w:val="15"/>
        </w:rPr>
        <w:t>№</w:t>
      </w:r>
      <w:r>
        <w:rPr>
          <w:b/>
          <w:spacing w:val="-2"/>
          <w:w w:val="105"/>
          <w:sz w:val="15"/>
        </w:rPr>
        <w:t> </w:t>
      </w:r>
      <w:r>
        <w:rPr>
          <w:b/>
          <w:w w:val="105"/>
          <w:sz w:val="15"/>
        </w:rPr>
        <w:t>250,</w:t>
      </w:r>
      <w:r>
        <w:rPr>
          <w:b/>
          <w:spacing w:val="-2"/>
          <w:w w:val="105"/>
          <w:sz w:val="15"/>
        </w:rPr>
        <w:t> </w:t>
      </w:r>
      <w:r>
        <w:rPr>
          <w:b/>
          <w:w w:val="105"/>
          <w:sz w:val="15"/>
        </w:rPr>
        <w:t>Azərbaycan</w:t>
      </w:r>
      <w:r>
        <w:rPr>
          <w:b/>
          <w:spacing w:val="-2"/>
          <w:w w:val="105"/>
          <w:sz w:val="15"/>
        </w:rPr>
        <w:t> </w:t>
      </w:r>
      <w:r>
        <w:rPr>
          <w:b/>
          <w:w w:val="105"/>
          <w:sz w:val="15"/>
        </w:rPr>
        <w:t>Respublikasının</w:t>
      </w:r>
      <w:r>
        <w:rPr>
          <w:b/>
          <w:spacing w:val="-2"/>
          <w:w w:val="105"/>
          <w:sz w:val="15"/>
        </w:rPr>
        <w:t> </w:t>
      </w:r>
      <w:r>
        <w:rPr>
          <w:b/>
          <w:w w:val="105"/>
          <w:sz w:val="15"/>
        </w:rPr>
        <w:t>Qanunvericilik</w:t>
      </w:r>
      <w:r>
        <w:rPr>
          <w:b/>
          <w:spacing w:val="-2"/>
          <w:w w:val="105"/>
          <w:sz w:val="15"/>
        </w:rPr>
        <w:t> </w:t>
      </w:r>
      <w:r>
        <w:rPr>
          <w:b/>
          <w:w w:val="105"/>
          <w:sz w:val="15"/>
        </w:rPr>
        <w:t>Toplusu,</w:t>
      </w:r>
      <w:r>
        <w:rPr>
          <w:b/>
          <w:spacing w:val="-2"/>
          <w:w w:val="105"/>
          <w:sz w:val="15"/>
        </w:rPr>
        <w:t> </w:t>
      </w:r>
      <w:r>
        <w:rPr>
          <w:b/>
          <w:w w:val="105"/>
          <w:sz w:val="15"/>
        </w:rPr>
        <w:t>2015-ci</w:t>
      </w:r>
      <w:r>
        <w:rPr>
          <w:b/>
          <w:spacing w:val="-2"/>
          <w:w w:val="105"/>
          <w:sz w:val="15"/>
        </w:rPr>
        <w:t> </w:t>
      </w:r>
      <w:r>
        <w:rPr>
          <w:b/>
          <w:w w:val="105"/>
          <w:sz w:val="15"/>
        </w:rPr>
        <w:t>il,</w:t>
      </w:r>
      <w:r>
        <w:rPr>
          <w:b/>
          <w:spacing w:val="-2"/>
          <w:w w:val="105"/>
          <w:sz w:val="15"/>
        </w:rPr>
        <w:t> </w:t>
      </w:r>
      <w:r>
        <w:rPr>
          <w:b/>
          <w:w w:val="105"/>
          <w:sz w:val="15"/>
        </w:rPr>
        <w:t>№</w:t>
      </w:r>
      <w:r>
        <w:rPr>
          <w:b/>
          <w:spacing w:val="-2"/>
          <w:w w:val="105"/>
          <w:sz w:val="15"/>
        </w:rPr>
        <w:t> </w:t>
      </w:r>
      <w:r>
        <w:rPr>
          <w:b/>
          <w:w w:val="105"/>
          <w:sz w:val="15"/>
        </w:rPr>
        <w:t>11,</w:t>
      </w:r>
      <w:r>
        <w:rPr>
          <w:b/>
          <w:spacing w:val="-2"/>
          <w:w w:val="105"/>
          <w:sz w:val="15"/>
        </w:rPr>
        <w:t> </w:t>
      </w:r>
      <w:r>
        <w:rPr>
          <w:b/>
          <w:w w:val="105"/>
          <w:sz w:val="15"/>
        </w:rPr>
        <w:t>maddə</w:t>
      </w:r>
      <w:r>
        <w:rPr>
          <w:b/>
          <w:spacing w:val="-2"/>
          <w:w w:val="105"/>
          <w:sz w:val="15"/>
        </w:rPr>
        <w:t> </w:t>
      </w:r>
      <w:r>
        <w:rPr>
          <w:b/>
          <w:w w:val="105"/>
          <w:sz w:val="15"/>
        </w:rPr>
        <w:t>1268)</w:t>
      </w:r>
    </w:p>
    <w:p>
      <w:pPr>
        <w:pStyle w:val="ListParagraph"/>
        <w:numPr>
          <w:ilvl w:val="0"/>
          <w:numId w:val="310"/>
        </w:numPr>
        <w:tabs>
          <w:tab w:pos="376" w:val="left" w:leader="none"/>
          <w:tab w:pos="623" w:val="left" w:leader="none"/>
        </w:tabs>
        <w:spacing w:line="288" w:lineRule="auto" w:before="96" w:after="0"/>
        <w:ind w:left="376" w:right="103" w:hanging="277"/>
        <w:jc w:val="left"/>
        <w:rPr>
          <w:b/>
          <w:sz w:val="15"/>
        </w:rPr>
      </w:pPr>
      <w:r>
        <w:rPr>
          <w:color w:val="0000FF"/>
          <w:w w:val="105"/>
          <w:sz w:val="15"/>
          <w:u w:val="single" w:color="0000FF"/>
        </w:rPr>
        <w:t>20 oktyabr 2015-ci il tarixli </w:t>
      </w:r>
      <w:r>
        <w:rPr>
          <w:b/>
          <w:color w:val="0000FF"/>
          <w:w w:val="105"/>
          <w:sz w:val="15"/>
          <w:u w:val="single" w:color="0000FF"/>
        </w:rPr>
        <w:t>1388-IVQD</w:t>
      </w:r>
      <w:r>
        <w:rPr>
          <w:b/>
          <w:color w:val="0000FF"/>
          <w:spacing w:val="-1"/>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(“Respublika” qəzeti, 9 dekabr</w:t>
      </w:r>
      <w:r>
        <w:rPr>
          <w:b/>
          <w:spacing w:val="-2"/>
          <w:w w:val="105"/>
          <w:sz w:val="15"/>
        </w:rPr>
        <w:t> </w:t>
      </w:r>
      <w:r>
        <w:rPr>
          <w:b/>
          <w:w w:val="105"/>
          <w:sz w:val="15"/>
        </w:rPr>
        <w:t>2015-ci</w:t>
      </w:r>
      <w:r>
        <w:rPr>
          <w:b/>
          <w:spacing w:val="-2"/>
          <w:w w:val="105"/>
          <w:sz w:val="15"/>
        </w:rPr>
        <w:t> </w:t>
      </w:r>
      <w:r>
        <w:rPr>
          <w:b/>
          <w:w w:val="105"/>
          <w:sz w:val="15"/>
        </w:rPr>
        <w:t>il,</w:t>
      </w:r>
      <w:r>
        <w:rPr>
          <w:b/>
          <w:spacing w:val="-2"/>
          <w:w w:val="105"/>
          <w:sz w:val="15"/>
        </w:rPr>
        <w:t> </w:t>
      </w:r>
      <w:r>
        <w:rPr>
          <w:b/>
          <w:w w:val="105"/>
          <w:sz w:val="15"/>
        </w:rPr>
        <w:t>№</w:t>
      </w:r>
      <w:r>
        <w:rPr>
          <w:b/>
          <w:spacing w:val="-2"/>
          <w:w w:val="105"/>
          <w:sz w:val="15"/>
        </w:rPr>
        <w:t> </w:t>
      </w:r>
      <w:r>
        <w:rPr>
          <w:b/>
          <w:w w:val="105"/>
          <w:sz w:val="15"/>
        </w:rPr>
        <w:t>271,</w:t>
      </w:r>
      <w:r>
        <w:rPr>
          <w:b/>
          <w:spacing w:val="-2"/>
          <w:w w:val="105"/>
          <w:sz w:val="15"/>
        </w:rPr>
        <w:t> </w:t>
      </w:r>
      <w:r>
        <w:rPr>
          <w:b/>
          <w:w w:val="105"/>
          <w:sz w:val="15"/>
        </w:rPr>
        <w:t>Azərbaycan</w:t>
      </w:r>
      <w:r>
        <w:rPr>
          <w:b/>
          <w:spacing w:val="-2"/>
          <w:w w:val="105"/>
          <w:sz w:val="15"/>
        </w:rPr>
        <w:t> </w:t>
      </w:r>
      <w:r>
        <w:rPr>
          <w:b/>
          <w:w w:val="105"/>
          <w:sz w:val="15"/>
        </w:rPr>
        <w:t>Respublikasının</w:t>
      </w:r>
      <w:r>
        <w:rPr>
          <w:b/>
          <w:spacing w:val="-2"/>
          <w:w w:val="105"/>
          <w:sz w:val="15"/>
        </w:rPr>
        <w:t> </w:t>
      </w:r>
      <w:r>
        <w:rPr>
          <w:b/>
          <w:w w:val="105"/>
          <w:sz w:val="15"/>
        </w:rPr>
        <w:t>Qanunvericilik</w:t>
      </w:r>
      <w:r>
        <w:rPr>
          <w:b/>
          <w:spacing w:val="-2"/>
          <w:w w:val="105"/>
          <w:sz w:val="15"/>
        </w:rPr>
        <w:t> </w:t>
      </w:r>
      <w:r>
        <w:rPr>
          <w:b/>
          <w:w w:val="105"/>
          <w:sz w:val="15"/>
        </w:rPr>
        <w:t>Toplusu,</w:t>
      </w:r>
      <w:r>
        <w:rPr>
          <w:b/>
          <w:spacing w:val="-2"/>
          <w:w w:val="105"/>
          <w:sz w:val="15"/>
        </w:rPr>
        <w:t> </w:t>
      </w:r>
      <w:r>
        <w:rPr>
          <w:b/>
          <w:w w:val="105"/>
          <w:sz w:val="15"/>
        </w:rPr>
        <w:t>2015-ci</w:t>
      </w:r>
      <w:r>
        <w:rPr>
          <w:b/>
          <w:spacing w:val="-2"/>
          <w:w w:val="105"/>
          <w:sz w:val="15"/>
        </w:rPr>
        <w:t> </w:t>
      </w:r>
      <w:r>
        <w:rPr>
          <w:b/>
          <w:w w:val="105"/>
          <w:sz w:val="15"/>
        </w:rPr>
        <w:t>il,</w:t>
      </w:r>
      <w:r>
        <w:rPr>
          <w:b/>
          <w:spacing w:val="-2"/>
          <w:w w:val="105"/>
          <w:sz w:val="15"/>
        </w:rPr>
        <w:t> </w:t>
      </w:r>
      <w:r>
        <w:rPr>
          <w:b/>
          <w:w w:val="105"/>
          <w:sz w:val="15"/>
        </w:rPr>
        <w:t>№</w:t>
      </w:r>
      <w:r>
        <w:rPr>
          <w:b/>
          <w:spacing w:val="-2"/>
          <w:w w:val="105"/>
          <w:sz w:val="15"/>
        </w:rPr>
        <w:t> </w:t>
      </w:r>
      <w:r>
        <w:rPr>
          <w:b/>
          <w:w w:val="105"/>
          <w:sz w:val="15"/>
        </w:rPr>
        <w:t>12,</w:t>
      </w:r>
      <w:r>
        <w:rPr>
          <w:b/>
          <w:spacing w:val="-2"/>
          <w:w w:val="105"/>
          <w:sz w:val="15"/>
        </w:rPr>
        <w:t> </w:t>
      </w:r>
      <w:r>
        <w:rPr>
          <w:b/>
          <w:w w:val="105"/>
          <w:sz w:val="15"/>
        </w:rPr>
        <w:t>maddə</w:t>
      </w:r>
      <w:r>
        <w:rPr>
          <w:b/>
          <w:spacing w:val="-2"/>
          <w:w w:val="105"/>
          <w:sz w:val="15"/>
        </w:rPr>
        <w:t> </w:t>
      </w:r>
      <w:r>
        <w:rPr>
          <w:b/>
          <w:w w:val="105"/>
          <w:sz w:val="15"/>
        </w:rPr>
        <w:t>1437)</w:t>
      </w:r>
    </w:p>
    <w:p>
      <w:pPr>
        <w:pStyle w:val="ListParagraph"/>
        <w:numPr>
          <w:ilvl w:val="0"/>
          <w:numId w:val="310"/>
        </w:numPr>
        <w:tabs>
          <w:tab w:pos="376" w:val="left" w:leader="none"/>
          <w:tab w:pos="515" w:val="left" w:leader="none"/>
        </w:tabs>
        <w:spacing w:line="288" w:lineRule="auto" w:before="97" w:after="0"/>
        <w:ind w:left="376" w:right="103" w:hanging="277"/>
        <w:jc w:val="left"/>
        <w:rPr>
          <w:b/>
          <w:sz w:val="15"/>
        </w:rPr>
      </w:pPr>
      <w:r>
        <w:rPr>
          <w:color w:val="0000FF"/>
          <w:w w:val="105"/>
          <w:sz w:val="15"/>
          <w:u w:val="single" w:color="0000FF"/>
        </w:rPr>
        <w:t>20 oktyabr 2015-ci il</w:t>
      </w:r>
      <w:r>
        <w:rPr>
          <w:color w:val="0000FF"/>
          <w:spacing w:val="40"/>
          <w:w w:val="105"/>
          <w:sz w:val="15"/>
          <w:u w:val="single" w:color="0000FF"/>
        </w:rPr>
        <w:t> </w:t>
      </w:r>
      <w:r>
        <w:rPr>
          <w:color w:val="0000FF"/>
          <w:w w:val="105"/>
          <w:sz w:val="15"/>
          <w:u w:val="single" w:color="0000FF"/>
        </w:rPr>
        <w:t>tarixli </w:t>
      </w:r>
      <w:r>
        <w:rPr>
          <w:b/>
          <w:color w:val="0000FF"/>
          <w:w w:val="105"/>
          <w:sz w:val="15"/>
          <w:u w:val="single" w:color="0000FF"/>
        </w:rPr>
        <w:t>1396-IVQD </w:t>
      </w:r>
      <w:r>
        <w:rPr>
          <w:color w:val="0000FF"/>
          <w:w w:val="105"/>
          <w:sz w:val="15"/>
          <w:u w:val="single" w:color="0000FF"/>
        </w:rPr>
        <w:t>nömrəli</w:t>
      </w:r>
      <w:r>
        <w:rPr>
          <w:color w:val="0000FF"/>
          <w:spacing w:val="28"/>
          <w:w w:val="105"/>
          <w:sz w:val="15"/>
        </w:rPr>
        <w:t> </w:t>
      </w:r>
      <w:r>
        <w:rPr>
          <w:w w:val="105"/>
          <w:sz w:val="15"/>
        </w:rPr>
        <w:t>Azərbaycan Respublikasının Qanunu</w:t>
      </w:r>
      <w:r>
        <w:rPr>
          <w:spacing w:val="-1"/>
          <w:w w:val="105"/>
          <w:sz w:val="15"/>
        </w:rPr>
        <w:t> </w:t>
      </w:r>
      <w:r>
        <w:rPr>
          <w:b/>
          <w:w w:val="105"/>
          <w:sz w:val="15"/>
        </w:rPr>
        <w:t>(“Azərbaycan” qəzeti, 4 noyabr</w:t>
      </w:r>
      <w:r>
        <w:rPr>
          <w:b/>
          <w:spacing w:val="-2"/>
          <w:w w:val="105"/>
          <w:sz w:val="15"/>
        </w:rPr>
        <w:t> </w:t>
      </w:r>
      <w:r>
        <w:rPr>
          <w:b/>
          <w:w w:val="105"/>
          <w:sz w:val="15"/>
        </w:rPr>
        <w:t>2015-ci</w:t>
      </w:r>
      <w:r>
        <w:rPr>
          <w:b/>
          <w:spacing w:val="-2"/>
          <w:w w:val="105"/>
          <w:sz w:val="15"/>
        </w:rPr>
        <w:t> </w:t>
      </w:r>
      <w:r>
        <w:rPr>
          <w:b/>
          <w:w w:val="105"/>
          <w:sz w:val="15"/>
        </w:rPr>
        <w:t>il,</w:t>
      </w:r>
      <w:r>
        <w:rPr>
          <w:b/>
          <w:spacing w:val="-2"/>
          <w:w w:val="105"/>
          <w:sz w:val="15"/>
        </w:rPr>
        <w:t> </w:t>
      </w:r>
      <w:r>
        <w:rPr>
          <w:b/>
          <w:w w:val="105"/>
          <w:sz w:val="15"/>
        </w:rPr>
        <w:t>№</w:t>
      </w:r>
      <w:r>
        <w:rPr>
          <w:b/>
          <w:spacing w:val="-2"/>
          <w:w w:val="105"/>
          <w:sz w:val="15"/>
        </w:rPr>
        <w:t> </w:t>
      </w:r>
      <w:r>
        <w:rPr>
          <w:b/>
          <w:w w:val="105"/>
          <w:sz w:val="15"/>
        </w:rPr>
        <w:t>242,</w:t>
      </w:r>
      <w:r>
        <w:rPr>
          <w:b/>
          <w:spacing w:val="-2"/>
          <w:w w:val="105"/>
          <w:sz w:val="15"/>
        </w:rPr>
        <w:t> </w:t>
      </w:r>
      <w:r>
        <w:rPr>
          <w:b/>
          <w:w w:val="105"/>
          <w:sz w:val="15"/>
        </w:rPr>
        <w:t>Azərbaycan</w:t>
      </w:r>
      <w:r>
        <w:rPr>
          <w:b/>
          <w:spacing w:val="-2"/>
          <w:w w:val="105"/>
          <w:sz w:val="15"/>
        </w:rPr>
        <w:t> </w:t>
      </w:r>
      <w:r>
        <w:rPr>
          <w:b/>
          <w:w w:val="105"/>
          <w:sz w:val="15"/>
        </w:rPr>
        <w:t>Respublikasının</w:t>
      </w:r>
      <w:r>
        <w:rPr>
          <w:b/>
          <w:spacing w:val="-2"/>
          <w:w w:val="105"/>
          <w:sz w:val="15"/>
        </w:rPr>
        <w:t> </w:t>
      </w:r>
      <w:r>
        <w:rPr>
          <w:b/>
          <w:w w:val="105"/>
          <w:sz w:val="15"/>
        </w:rPr>
        <w:t>Qanunvericilik</w:t>
      </w:r>
      <w:r>
        <w:rPr>
          <w:b/>
          <w:spacing w:val="-2"/>
          <w:w w:val="105"/>
          <w:sz w:val="15"/>
        </w:rPr>
        <w:t> </w:t>
      </w:r>
      <w:r>
        <w:rPr>
          <w:b/>
          <w:w w:val="105"/>
          <w:sz w:val="15"/>
        </w:rPr>
        <w:t>Toplusu,</w:t>
      </w:r>
      <w:r>
        <w:rPr>
          <w:b/>
          <w:spacing w:val="-2"/>
          <w:w w:val="105"/>
          <w:sz w:val="15"/>
        </w:rPr>
        <w:t> </w:t>
      </w:r>
      <w:r>
        <w:rPr>
          <w:b/>
          <w:w w:val="105"/>
          <w:sz w:val="15"/>
        </w:rPr>
        <w:t>2015-ci</w:t>
      </w:r>
      <w:r>
        <w:rPr>
          <w:b/>
          <w:spacing w:val="-2"/>
          <w:w w:val="105"/>
          <w:sz w:val="15"/>
        </w:rPr>
        <w:t> </w:t>
      </w:r>
      <w:r>
        <w:rPr>
          <w:b/>
          <w:w w:val="105"/>
          <w:sz w:val="15"/>
        </w:rPr>
        <w:t>il,</w:t>
      </w:r>
      <w:r>
        <w:rPr>
          <w:b/>
          <w:spacing w:val="-2"/>
          <w:w w:val="105"/>
          <w:sz w:val="15"/>
        </w:rPr>
        <w:t> </w:t>
      </w:r>
      <w:r>
        <w:rPr>
          <w:b/>
          <w:w w:val="105"/>
          <w:sz w:val="15"/>
        </w:rPr>
        <w:t>№</w:t>
      </w:r>
      <w:r>
        <w:rPr>
          <w:b/>
          <w:spacing w:val="-2"/>
          <w:w w:val="105"/>
          <w:sz w:val="15"/>
        </w:rPr>
        <w:t> </w:t>
      </w:r>
      <w:r>
        <w:rPr>
          <w:b/>
          <w:w w:val="105"/>
          <w:sz w:val="15"/>
        </w:rPr>
        <w:t>11,</w:t>
      </w:r>
      <w:r>
        <w:rPr>
          <w:b/>
          <w:spacing w:val="-2"/>
          <w:w w:val="105"/>
          <w:sz w:val="15"/>
        </w:rPr>
        <w:t> </w:t>
      </w:r>
      <w:r>
        <w:rPr>
          <w:b/>
          <w:w w:val="105"/>
          <w:sz w:val="15"/>
        </w:rPr>
        <w:t>maddə</w:t>
      </w:r>
      <w:r>
        <w:rPr>
          <w:b/>
          <w:spacing w:val="-2"/>
          <w:w w:val="105"/>
          <w:sz w:val="15"/>
        </w:rPr>
        <w:t> </w:t>
      </w:r>
      <w:r>
        <w:rPr>
          <w:b/>
          <w:w w:val="105"/>
          <w:sz w:val="15"/>
        </w:rPr>
        <w:t>1289)</w:t>
      </w:r>
    </w:p>
    <w:p>
      <w:pPr>
        <w:pStyle w:val="ListParagraph"/>
        <w:numPr>
          <w:ilvl w:val="0"/>
          <w:numId w:val="310"/>
        </w:numPr>
        <w:tabs>
          <w:tab w:pos="376" w:val="left" w:leader="none"/>
          <w:tab w:pos="515" w:val="left" w:leader="none"/>
        </w:tabs>
        <w:spacing w:line="288" w:lineRule="auto" w:before="96" w:after="0"/>
        <w:ind w:left="376" w:right="103" w:hanging="277"/>
        <w:jc w:val="left"/>
        <w:rPr>
          <w:b/>
          <w:sz w:val="15"/>
        </w:rPr>
      </w:pPr>
      <w:r>
        <w:rPr>
          <w:color w:val="0000FF"/>
          <w:w w:val="105"/>
          <w:sz w:val="15"/>
          <w:u w:val="single" w:color="0000FF"/>
        </w:rPr>
        <w:t>20 oktyabr 2015-ci il tarixli </w:t>
      </w:r>
      <w:r>
        <w:rPr>
          <w:b/>
          <w:color w:val="0000FF"/>
          <w:w w:val="105"/>
          <w:sz w:val="15"/>
          <w:u w:val="single" w:color="0000FF"/>
        </w:rPr>
        <w:t>1406-IVQD </w:t>
      </w:r>
      <w:r>
        <w:rPr>
          <w:color w:val="0000FF"/>
          <w:w w:val="105"/>
          <w:sz w:val="15"/>
          <w:u w:val="single" w:color="0000FF"/>
        </w:rPr>
        <w:t>nömrəli</w:t>
      </w:r>
      <w:r>
        <w:rPr>
          <w:color w:val="0000FF"/>
          <w:spacing w:val="28"/>
          <w:w w:val="105"/>
          <w:sz w:val="15"/>
        </w:rPr>
        <w:t> </w:t>
      </w:r>
      <w:r>
        <w:rPr>
          <w:w w:val="105"/>
          <w:sz w:val="15"/>
        </w:rPr>
        <w:t>Azərbaycan Respublikasının Qanunu</w:t>
      </w:r>
      <w:r>
        <w:rPr>
          <w:spacing w:val="-1"/>
          <w:w w:val="105"/>
          <w:sz w:val="15"/>
        </w:rPr>
        <w:t> </w:t>
      </w:r>
      <w:r>
        <w:rPr>
          <w:b/>
          <w:w w:val="105"/>
          <w:sz w:val="15"/>
        </w:rPr>
        <w:t>(“Respublika” qəzeti, 6 noyabr</w:t>
      </w:r>
      <w:r>
        <w:rPr>
          <w:b/>
          <w:spacing w:val="-2"/>
          <w:w w:val="105"/>
          <w:sz w:val="15"/>
        </w:rPr>
        <w:t> </w:t>
      </w:r>
      <w:r>
        <w:rPr>
          <w:b/>
          <w:w w:val="105"/>
          <w:sz w:val="15"/>
        </w:rPr>
        <w:t>2015-ci</w:t>
      </w:r>
      <w:r>
        <w:rPr>
          <w:b/>
          <w:spacing w:val="-2"/>
          <w:w w:val="105"/>
          <w:sz w:val="15"/>
        </w:rPr>
        <w:t> </w:t>
      </w:r>
      <w:r>
        <w:rPr>
          <w:b/>
          <w:w w:val="105"/>
          <w:sz w:val="15"/>
        </w:rPr>
        <w:t>il,</w:t>
      </w:r>
      <w:r>
        <w:rPr>
          <w:b/>
          <w:spacing w:val="-2"/>
          <w:w w:val="105"/>
          <w:sz w:val="15"/>
        </w:rPr>
        <w:t> </w:t>
      </w:r>
      <w:r>
        <w:rPr>
          <w:b/>
          <w:w w:val="105"/>
          <w:sz w:val="15"/>
        </w:rPr>
        <w:t>№</w:t>
      </w:r>
      <w:r>
        <w:rPr>
          <w:b/>
          <w:spacing w:val="-2"/>
          <w:w w:val="105"/>
          <w:sz w:val="15"/>
        </w:rPr>
        <w:t> </w:t>
      </w:r>
      <w:r>
        <w:rPr>
          <w:b/>
          <w:w w:val="105"/>
          <w:sz w:val="15"/>
        </w:rPr>
        <w:t>244,</w:t>
      </w:r>
      <w:r>
        <w:rPr>
          <w:b/>
          <w:spacing w:val="-2"/>
          <w:w w:val="105"/>
          <w:sz w:val="15"/>
        </w:rPr>
        <w:t> </w:t>
      </w:r>
      <w:r>
        <w:rPr>
          <w:b/>
          <w:w w:val="105"/>
          <w:sz w:val="15"/>
        </w:rPr>
        <w:t>Azərbaycan</w:t>
      </w:r>
      <w:r>
        <w:rPr>
          <w:b/>
          <w:spacing w:val="-2"/>
          <w:w w:val="105"/>
          <w:sz w:val="15"/>
        </w:rPr>
        <w:t> </w:t>
      </w:r>
      <w:r>
        <w:rPr>
          <w:b/>
          <w:w w:val="105"/>
          <w:sz w:val="15"/>
        </w:rPr>
        <w:t>Respublikasının</w:t>
      </w:r>
      <w:r>
        <w:rPr>
          <w:b/>
          <w:spacing w:val="-2"/>
          <w:w w:val="105"/>
          <w:sz w:val="15"/>
        </w:rPr>
        <w:t> </w:t>
      </w:r>
      <w:r>
        <w:rPr>
          <w:b/>
          <w:w w:val="105"/>
          <w:sz w:val="15"/>
        </w:rPr>
        <w:t>Qanunvericilik</w:t>
      </w:r>
      <w:r>
        <w:rPr>
          <w:b/>
          <w:spacing w:val="-2"/>
          <w:w w:val="105"/>
          <w:sz w:val="15"/>
        </w:rPr>
        <w:t> </w:t>
      </w:r>
      <w:r>
        <w:rPr>
          <w:b/>
          <w:w w:val="105"/>
          <w:sz w:val="15"/>
        </w:rPr>
        <w:t>Toplusu,</w:t>
      </w:r>
      <w:r>
        <w:rPr>
          <w:b/>
          <w:spacing w:val="-2"/>
          <w:w w:val="105"/>
          <w:sz w:val="15"/>
        </w:rPr>
        <w:t> </w:t>
      </w:r>
      <w:r>
        <w:rPr>
          <w:b/>
          <w:w w:val="105"/>
          <w:sz w:val="15"/>
        </w:rPr>
        <w:t>2015-ci</w:t>
      </w:r>
      <w:r>
        <w:rPr>
          <w:b/>
          <w:spacing w:val="-2"/>
          <w:w w:val="105"/>
          <w:sz w:val="15"/>
        </w:rPr>
        <w:t> </w:t>
      </w:r>
      <w:r>
        <w:rPr>
          <w:b/>
          <w:w w:val="105"/>
          <w:sz w:val="15"/>
        </w:rPr>
        <w:t>il,</w:t>
      </w:r>
      <w:r>
        <w:rPr>
          <w:b/>
          <w:spacing w:val="-2"/>
          <w:w w:val="105"/>
          <w:sz w:val="15"/>
        </w:rPr>
        <w:t> </w:t>
      </w:r>
      <w:r>
        <w:rPr>
          <w:b/>
          <w:w w:val="105"/>
          <w:sz w:val="15"/>
        </w:rPr>
        <w:t>№</w:t>
      </w:r>
      <w:r>
        <w:rPr>
          <w:b/>
          <w:spacing w:val="-2"/>
          <w:w w:val="105"/>
          <w:sz w:val="15"/>
        </w:rPr>
        <w:t> </w:t>
      </w:r>
      <w:r>
        <w:rPr>
          <w:b/>
          <w:w w:val="105"/>
          <w:sz w:val="15"/>
        </w:rPr>
        <w:t>11,</w:t>
      </w:r>
      <w:r>
        <w:rPr>
          <w:b/>
          <w:spacing w:val="-2"/>
          <w:w w:val="105"/>
          <w:sz w:val="15"/>
        </w:rPr>
        <w:t> </w:t>
      </w:r>
      <w:r>
        <w:rPr>
          <w:b/>
          <w:w w:val="105"/>
          <w:sz w:val="15"/>
        </w:rPr>
        <w:t>maddə</w:t>
      </w:r>
      <w:r>
        <w:rPr>
          <w:b/>
          <w:spacing w:val="-2"/>
          <w:w w:val="105"/>
          <w:sz w:val="15"/>
        </w:rPr>
        <w:t> </w:t>
      </w:r>
      <w:r>
        <w:rPr>
          <w:b/>
          <w:w w:val="105"/>
          <w:sz w:val="15"/>
        </w:rPr>
        <w:t>1298)</w:t>
      </w:r>
    </w:p>
    <w:p>
      <w:pPr>
        <w:pStyle w:val="ListParagraph"/>
        <w:numPr>
          <w:ilvl w:val="0"/>
          <w:numId w:val="310"/>
        </w:numPr>
        <w:tabs>
          <w:tab w:pos="376" w:val="left" w:leader="none"/>
          <w:tab w:pos="539" w:val="left" w:leader="none"/>
        </w:tabs>
        <w:spacing w:line="288" w:lineRule="auto" w:before="96" w:after="0"/>
        <w:ind w:left="376" w:right="105" w:hanging="277"/>
        <w:jc w:val="left"/>
        <w:rPr>
          <w:b/>
          <w:sz w:val="15"/>
        </w:rPr>
      </w:pPr>
      <w:r>
        <w:rPr>
          <w:color w:val="0000FF"/>
          <w:w w:val="105"/>
          <w:sz w:val="15"/>
          <w:u w:val="single" w:color="0000FF"/>
        </w:rPr>
        <w:t>04</w:t>
      </w:r>
      <w:r>
        <w:rPr>
          <w:color w:val="0000FF"/>
          <w:spacing w:val="31"/>
          <w:w w:val="105"/>
          <w:sz w:val="15"/>
          <w:u w:val="single" w:color="0000FF"/>
        </w:rPr>
        <w:t> </w:t>
      </w:r>
      <w:r>
        <w:rPr>
          <w:color w:val="0000FF"/>
          <w:w w:val="105"/>
          <w:sz w:val="15"/>
          <w:u w:val="single" w:color="0000FF"/>
        </w:rPr>
        <w:t>dekabr</w:t>
      </w:r>
      <w:r>
        <w:rPr>
          <w:color w:val="0000FF"/>
          <w:spacing w:val="31"/>
          <w:w w:val="105"/>
          <w:sz w:val="15"/>
          <w:u w:val="single" w:color="0000FF"/>
        </w:rPr>
        <w:t> </w:t>
      </w:r>
      <w:r>
        <w:rPr>
          <w:color w:val="0000FF"/>
          <w:w w:val="105"/>
          <w:sz w:val="15"/>
          <w:u w:val="single" w:color="0000FF"/>
        </w:rPr>
        <w:t>2015-ci</w:t>
      </w:r>
      <w:r>
        <w:rPr>
          <w:color w:val="0000FF"/>
          <w:spacing w:val="31"/>
          <w:w w:val="105"/>
          <w:sz w:val="15"/>
          <w:u w:val="single" w:color="0000FF"/>
        </w:rPr>
        <w:t> </w:t>
      </w:r>
      <w:r>
        <w:rPr>
          <w:color w:val="0000FF"/>
          <w:w w:val="105"/>
          <w:sz w:val="15"/>
          <w:u w:val="single" w:color="0000FF"/>
        </w:rPr>
        <w:t>il</w:t>
      </w:r>
      <w:r>
        <w:rPr>
          <w:color w:val="0000FF"/>
          <w:spacing w:val="80"/>
          <w:w w:val="105"/>
          <w:sz w:val="15"/>
          <w:u w:val="single" w:color="0000FF"/>
        </w:rPr>
        <w:t> </w:t>
      </w:r>
      <w:r>
        <w:rPr>
          <w:color w:val="0000FF"/>
          <w:w w:val="105"/>
          <w:sz w:val="15"/>
          <w:u w:val="single" w:color="0000FF"/>
        </w:rPr>
        <w:t>tarixli </w:t>
      </w:r>
      <w:r>
        <w:rPr>
          <w:b/>
          <w:color w:val="0000FF"/>
          <w:w w:val="105"/>
          <w:sz w:val="15"/>
          <w:u w:val="single" w:color="0000FF"/>
        </w:rPr>
        <w:t>31-VQD </w:t>
      </w:r>
      <w:r>
        <w:rPr>
          <w:color w:val="0000FF"/>
          <w:w w:val="105"/>
          <w:sz w:val="15"/>
          <w:u w:val="single" w:color="0000FF"/>
        </w:rPr>
        <w:t>nömrəli</w:t>
      </w:r>
      <w:r>
        <w:rPr>
          <w:color w:val="0000FF"/>
          <w:spacing w:val="40"/>
          <w:w w:val="105"/>
          <w:sz w:val="15"/>
        </w:rPr>
        <w:t> </w:t>
      </w:r>
      <w:r>
        <w:rPr>
          <w:w w:val="105"/>
          <w:sz w:val="15"/>
        </w:rPr>
        <w:t>Azərbaycan</w:t>
      </w:r>
      <w:r>
        <w:rPr>
          <w:spacing w:val="40"/>
          <w:w w:val="105"/>
          <w:sz w:val="15"/>
        </w:rPr>
        <w:t> </w:t>
      </w:r>
      <w:r>
        <w:rPr>
          <w:w w:val="105"/>
          <w:sz w:val="15"/>
        </w:rPr>
        <w:t>Respublikasının</w:t>
      </w:r>
      <w:r>
        <w:rPr>
          <w:spacing w:val="40"/>
          <w:w w:val="105"/>
          <w:sz w:val="15"/>
        </w:rPr>
        <w:t> </w:t>
      </w:r>
      <w:r>
        <w:rPr>
          <w:w w:val="105"/>
          <w:sz w:val="15"/>
        </w:rPr>
        <w:t>Qanunu </w:t>
      </w:r>
      <w:r>
        <w:rPr>
          <w:b/>
          <w:w w:val="105"/>
          <w:sz w:val="15"/>
        </w:rPr>
        <w:t>(“Azərbaycan”</w:t>
      </w:r>
      <w:r>
        <w:rPr>
          <w:b/>
          <w:spacing w:val="39"/>
          <w:w w:val="105"/>
          <w:sz w:val="15"/>
        </w:rPr>
        <w:t> </w:t>
      </w:r>
      <w:r>
        <w:rPr>
          <w:b/>
          <w:w w:val="105"/>
          <w:sz w:val="15"/>
        </w:rPr>
        <w:t>qəzeti,</w:t>
      </w:r>
      <w:r>
        <w:rPr>
          <w:b/>
          <w:spacing w:val="39"/>
          <w:w w:val="105"/>
          <w:sz w:val="15"/>
        </w:rPr>
        <w:t> </w:t>
      </w:r>
      <w:r>
        <w:rPr>
          <w:b/>
          <w:w w:val="105"/>
          <w:sz w:val="15"/>
        </w:rPr>
        <w:t>06 dekabr</w:t>
      </w:r>
      <w:r>
        <w:rPr>
          <w:b/>
          <w:spacing w:val="-1"/>
          <w:w w:val="105"/>
          <w:sz w:val="15"/>
        </w:rPr>
        <w:t> </w:t>
      </w:r>
      <w:r>
        <w:rPr>
          <w:b/>
          <w:w w:val="105"/>
          <w:sz w:val="15"/>
        </w:rPr>
        <w:t>2015-ci</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269,</w:t>
      </w:r>
      <w:r>
        <w:rPr>
          <w:b/>
          <w:spacing w:val="-1"/>
          <w:w w:val="105"/>
          <w:sz w:val="15"/>
        </w:rPr>
        <w:t> </w:t>
      </w:r>
      <w:r>
        <w:rPr>
          <w:b/>
          <w:w w:val="105"/>
          <w:sz w:val="15"/>
        </w:rPr>
        <w:t>Azərbaycan</w:t>
      </w:r>
      <w:r>
        <w:rPr>
          <w:b/>
          <w:spacing w:val="-1"/>
          <w:w w:val="105"/>
          <w:sz w:val="15"/>
        </w:rPr>
        <w:t> </w:t>
      </w:r>
      <w:r>
        <w:rPr>
          <w:b/>
          <w:w w:val="105"/>
          <w:sz w:val="15"/>
        </w:rPr>
        <w:t>Respublikasının</w:t>
      </w:r>
      <w:r>
        <w:rPr>
          <w:b/>
          <w:spacing w:val="-1"/>
          <w:w w:val="105"/>
          <w:sz w:val="15"/>
        </w:rPr>
        <w:t> </w:t>
      </w:r>
      <w:r>
        <w:rPr>
          <w:b/>
          <w:w w:val="105"/>
          <w:sz w:val="15"/>
        </w:rPr>
        <w:t>Qanunvericilik</w:t>
      </w:r>
      <w:r>
        <w:rPr>
          <w:b/>
          <w:spacing w:val="-1"/>
          <w:w w:val="105"/>
          <w:sz w:val="15"/>
        </w:rPr>
        <w:t> </w:t>
      </w:r>
      <w:r>
        <w:rPr>
          <w:b/>
          <w:w w:val="105"/>
          <w:sz w:val="15"/>
        </w:rPr>
        <w:t>Toplusu,</w:t>
      </w:r>
      <w:r>
        <w:rPr>
          <w:b/>
          <w:spacing w:val="-1"/>
          <w:w w:val="105"/>
          <w:sz w:val="15"/>
        </w:rPr>
        <w:t> </w:t>
      </w:r>
      <w:r>
        <w:rPr>
          <w:b/>
          <w:w w:val="105"/>
          <w:sz w:val="15"/>
        </w:rPr>
        <w:t>2015-ci</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12,</w:t>
      </w:r>
      <w:r>
        <w:rPr>
          <w:b/>
          <w:spacing w:val="-1"/>
          <w:w w:val="105"/>
          <w:sz w:val="15"/>
        </w:rPr>
        <w:t> </w:t>
      </w:r>
      <w:r>
        <w:rPr>
          <w:b/>
          <w:w w:val="105"/>
          <w:sz w:val="15"/>
        </w:rPr>
        <w:t>maddə</w:t>
      </w:r>
      <w:r>
        <w:rPr>
          <w:b/>
          <w:spacing w:val="-1"/>
          <w:w w:val="105"/>
          <w:sz w:val="15"/>
        </w:rPr>
        <w:t> </w:t>
      </w:r>
      <w:r>
        <w:rPr>
          <w:b/>
          <w:w w:val="105"/>
          <w:sz w:val="15"/>
        </w:rPr>
        <w:t>1445</w:t>
      </w:r>
      <w:r>
        <w:rPr>
          <w:b/>
          <w:spacing w:val="-81"/>
          <w:w w:val="105"/>
          <w:sz w:val="15"/>
        </w:rPr>
        <w:t> </w:t>
      </w:r>
      <w:r>
        <w:rPr>
          <w:b/>
          <w:w w:val="105"/>
          <w:sz w:val="15"/>
        </w:rPr>
        <w:t>)</w:t>
      </w:r>
    </w:p>
    <w:p>
      <w:pPr>
        <w:pStyle w:val="ListParagraph"/>
        <w:numPr>
          <w:ilvl w:val="0"/>
          <w:numId w:val="310"/>
        </w:numPr>
        <w:tabs>
          <w:tab w:pos="376" w:val="left" w:leader="none"/>
          <w:tab w:pos="527" w:val="left" w:leader="none"/>
        </w:tabs>
        <w:spacing w:line="288" w:lineRule="auto" w:before="97" w:after="0"/>
        <w:ind w:left="376" w:right="101" w:hanging="277"/>
        <w:jc w:val="left"/>
        <w:rPr>
          <w:b/>
          <w:sz w:val="15"/>
        </w:rPr>
      </w:pPr>
      <w:r>
        <w:rPr>
          <w:color w:val="0000FF"/>
          <w:w w:val="105"/>
          <w:sz w:val="15"/>
          <w:u w:val="single" w:color="0000FF"/>
        </w:rPr>
        <w:t>18</w:t>
      </w:r>
      <w:r>
        <w:rPr>
          <w:color w:val="0000FF"/>
          <w:spacing w:val="28"/>
          <w:w w:val="105"/>
          <w:sz w:val="15"/>
          <w:u w:val="single" w:color="0000FF"/>
        </w:rPr>
        <w:t> </w:t>
      </w:r>
      <w:r>
        <w:rPr>
          <w:color w:val="0000FF"/>
          <w:w w:val="105"/>
          <w:sz w:val="15"/>
          <w:u w:val="single" w:color="0000FF"/>
        </w:rPr>
        <w:t>mart</w:t>
      </w:r>
      <w:r>
        <w:rPr>
          <w:color w:val="0000FF"/>
          <w:spacing w:val="28"/>
          <w:w w:val="105"/>
          <w:sz w:val="15"/>
          <w:u w:val="single" w:color="0000FF"/>
        </w:rPr>
        <w:t> </w:t>
      </w:r>
      <w:r>
        <w:rPr>
          <w:color w:val="0000FF"/>
          <w:w w:val="105"/>
          <w:sz w:val="15"/>
          <w:u w:val="single" w:color="0000FF"/>
        </w:rPr>
        <w:t>2016-cı</w:t>
      </w:r>
      <w:r>
        <w:rPr>
          <w:color w:val="0000FF"/>
          <w:spacing w:val="28"/>
          <w:w w:val="105"/>
          <w:sz w:val="15"/>
          <w:u w:val="single" w:color="0000FF"/>
        </w:rPr>
        <w:t> </w:t>
      </w:r>
      <w:r>
        <w:rPr>
          <w:color w:val="0000FF"/>
          <w:w w:val="105"/>
          <w:sz w:val="15"/>
          <w:u w:val="single" w:color="0000FF"/>
        </w:rPr>
        <w:t>il</w:t>
      </w:r>
      <w:r>
        <w:rPr>
          <w:color w:val="0000FF"/>
          <w:spacing w:val="28"/>
          <w:w w:val="105"/>
          <w:sz w:val="15"/>
          <w:u w:val="single" w:color="0000FF"/>
        </w:rPr>
        <w:t> </w:t>
      </w:r>
      <w:r>
        <w:rPr>
          <w:color w:val="0000FF"/>
          <w:w w:val="105"/>
          <w:sz w:val="15"/>
          <w:u w:val="single" w:color="0000FF"/>
        </w:rPr>
        <w:t>tarixli </w:t>
      </w:r>
      <w:r>
        <w:rPr>
          <w:b/>
          <w:color w:val="0000FF"/>
          <w:w w:val="105"/>
          <w:sz w:val="15"/>
          <w:u w:val="single" w:color="0000FF"/>
        </w:rPr>
        <w:t>179-VQD </w:t>
      </w:r>
      <w:r>
        <w:rPr>
          <w:color w:val="0000FF"/>
          <w:w w:val="105"/>
          <w:sz w:val="15"/>
          <w:u w:val="single" w:color="0000FF"/>
        </w:rPr>
        <w:t>nömrəli</w:t>
      </w:r>
      <w:r>
        <w:rPr>
          <w:color w:val="0000FF"/>
          <w:spacing w:val="39"/>
          <w:w w:val="105"/>
          <w:sz w:val="15"/>
        </w:rPr>
        <w:t> </w:t>
      </w:r>
      <w:r>
        <w:rPr>
          <w:w w:val="105"/>
          <w:sz w:val="15"/>
        </w:rPr>
        <w:t>Azərbaycan</w:t>
      </w:r>
      <w:r>
        <w:rPr>
          <w:spacing w:val="33"/>
          <w:w w:val="105"/>
          <w:sz w:val="15"/>
        </w:rPr>
        <w:t> </w:t>
      </w:r>
      <w:r>
        <w:rPr>
          <w:w w:val="105"/>
          <w:sz w:val="15"/>
        </w:rPr>
        <w:t>Respublikasının</w:t>
      </w:r>
      <w:r>
        <w:rPr>
          <w:spacing w:val="33"/>
          <w:w w:val="105"/>
          <w:sz w:val="15"/>
        </w:rPr>
        <w:t> </w:t>
      </w:r>
      <w:r>
        <w:rPr>
          <w:w w:val="105"/>
          <w:sz w:val="15"/>
        </w:rPr>
        <w:t>Qanunu</w:t>
      </w:r>
      <w:r>
        <w:rPr>
          <w:spacing w:val="-2"/>
          <w:w w:val="105"/>
          <w:sz w:val="15"/>
        </w:rPr>
        <w:t> </w:t>
      </w:r>
      <w:r>
        <w:rPr>
          <w:b/>
          <w:w w:val="105"/>
          <w:sz w:val="15"/>
        </w:rPr>
        <w:t>(Azərbaycan Respublikasının Qanunvericilik Toplusu, 2016-cı il, № 4, maddə 634)</w:t>
      </w:r>
    </w:p>
    <w:p>
      <w:pPr>
        <w:pStyle w:val="ListParagraph"/>
        <w:numPr>
          <w:ilvl w:val="0"/>
          <w:numId w:val="310"/>
        </w:numPr>
        <w:tabs>
          <w:tab w:pos="376" w:val="left" w:leader="none"/>
          <w:tab w:pos="503" w:val="left" w:leader="none"/>
        </w:tabs>
        <w:spacing w:line="288" w:lineRule="auto" w:before="96" w:after="0"/>
        <w:ind w:left="376" w:right="107" w:hanging="277"/>
        <w:jc w:val="left"/>
        <w:rPr>
          <w:b/>
          <w:sz w:val="15"/>
        </w:rPr>
      </w:pPr>
      <w:r>
        <w:rPr>
          <w:color w:val="0000FF"/>
          <w:w w:val="105"/>
          <w:sz w:val="15"/>
          <w:u w:val="single" w:color="0000FF"/>
        </w:rPr>
        <w:t>18</w:t>
      </w:r>
      <w:r>
        <w:rPr>
          <w:color w:val="0000FF"/>
          <w:spacing w:val="-5"/>
          <w:w w:val="105"/>
          <w:sz w:val="15"/>
          <w:u w:val="single" w:color="0000FF"/>
        </w:rPr>
        <w:t> </w:t>
      </w:r>
      <w:r>
        <w:rPr>
          <w:color w:val="0000FF"/>
          <w:w w:val="105"/>
          <w:sz w:val="15"/>
          <w:u w:val="single" w:color="0000FF"/>
        </w:rPr>
        <w:t>mart</w:t>
      </w:r>
      <w:r>
        <w:rPr>
          <w:color w:val="0000FF"/>
          <w:spacing w:val="-5"/>
          <w:w w:val="105"/>
          <w:sz w:val="15"/>
          <w:u w:val="single" w:color="0000FF"/>
        </w:rPr>
        <w:t> </w:t>
      </w:r>
      <w:r>
        <w:rPr>
          <w:color w:val="0000FF"/>
          <w:w w:val="105"/>
          <w:sz w:val="15"/>
          <w:u w:val="single" w:color="0000FF"/>
        </w:rPr>
        <w:t>2016-cı</w:t>
      </w:r>
      <w:r>
        <w:rPr>
          <w:color w:val="0000FF"/>
          <w:spacing w:val="-5"/>
          <w:w w:val="105"/>
          <w:sz w:val="15"/>
          <w:u w:val="single" w:color="0000FF"/>
        </w:rPr>
        <w:t> </w:t>
      </w:r>
      <w:r>
        <w:rPr>
          <w:color w:val="0000FF"/>
          <w:w w:val="105"/>
          <w:sz w:val="15"/>
          <w:u w:val="single" w:color="0000FF"/>
        </w:rPr>
        <w:t>il tarixli</w:t>
      </w:r>
      <w:r>
        <w:rPr>
          <w:color w:val="0000FF"/>
          <w:spacing w:val="-1"/>
          <w:w w:val="105"/>
          <w:sz w:val="15"/>
          <w:u w:val="single" w:color="0000FF"/>
        </w:rPr>
        <w:t> </w:t>
      </w:r>
      <w:r>
        <w:rPr>
          <w:b/>
          <w:color w:val="0000FF"/>
          <w:w w:val="105"/>
          <w:sz w:val="15"/>
          <w:u w:val="single" w:color="0000FF"/>
        </w:rPr>
        <w:t>181-VQD</w:t>
      </w:r>
      <w:r>
        <w:rPr>
          <w:b/>
          <w:color w:val="0000FF"/>
          <w:spacing w:val="-16"/>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1"/>
          <w:w w:val="105"/>
          <w:sz w:val="15"/>
        </w:rPr>
        <w:t> </w:t>
      </w:r>
      <w:r>
        <w:rPr>
          <w:w w:val="105"/>
          <w:sz w:val="15"/>
        </w:rPr>
        <w:t>Respublikasının</w:t>
      </w:r>
      <w:r>
        <w:rPr>
          <w:spacing w:val="-1"/>
          <w:w w:val="105"/>
          <w:sz w:val="15"/>
        </w:rPr>
        <w:t> </w:t>
      </w:r>
      <w:r>
        <w:rPr>
          <w:w w:val="105"/>
          <w:sz w:val="15"/>
        </w:rPr>
        <w:t>Qanunu</w:t>
      </w:r>
      <w:r>
        <w:rPr>
          <w:spacing w:val="-2"/>
          <w:w w:val="105"/>
          <w:sz w:val="15"/>
        </w:rPr>
        <w:t> </w:t>
      </w:r>
      <w:r>
        <w:rPr>
          <w:b/>
          <w:w w:val="105"/>
          <w:sz w:val="15"/>
        </w:rPr>
        <w:t>(“Azərbaycan” qəzeti, 23 aprel 2016-cı il, № 86, Azərbaycan Respublikasının Qanunvericilik Toplusu, 2016-cı il, № 4, maddə 636</w:t>
      </w:r>
      <w:r>
        <w:rPr>
          <w:b/>
          <w:spacing w:val="-78"/>
          <w:w w:val="105"/>
          <w:sz w:val="15"/>
        </w:rPr>
        <w:t> </w:t>
      </w:r>
      <w:r>
        <w:rPr>
          <w:b/>
          <w:w w:val="105"/>
          <w:sz w:val="15"/>
        </w:rPr>
        <w:t>)</w:t>
      </w:r>
    </w:p>
    <w:p>
      <w:pPr>
        <w:pStyle w:val="ListParagraph"/>
        <w:numPr>
          <w:ilvl w:val="0"/>
          <w:numId w:val="310"/>
        </w:numPr>
        <w:tabs>
          <w:tab w:pos="376" w:val="left" w:leader="none"/>
          <w:tab w:pos="515" w:val="left" w:leader="none"/>
        </w:tabs>
        <w:spacing w:line="288" w:lineRule="auto" w:before="96" w:after="0"/>
        <w:ind w:left="376" w:right="103" w:hanging="277"/>
        <w:jc w:val="left"/>
        <w:rPr>
          <w:b/>
          <w:sz w:val="15"/>
        </w:rPr>
      </w:pPr>
      <w:r>
        <w:rPr>
          <w:color w:val="0000FF"/>
          <w:w w:val="105"/>
          <w:sz w:val="15"/>
          <w:u w:val="single" w:color="0000FF"/>
        </w:rPr>
        <w:t>05 aprel 2016-cı il tarixli </w:t>
      </w:r>
      <w:r>
        <w:rPr>
          <w:b/>
          <w:color w:val="0000FF"/>
          <w:w w:val="105"/>
          <w:sz w:val="15"/>
          <w:u w:val="single" w:color="0000FF"/>
        </w:rPr>
        <w:t>184-VQD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03 may 2016-cı il, № 94, Azərbaycan Respublikasının Qanunvericilik Toplusu, 2016-cı il, № 4, maddə 638</w:t>
      </w:r>
      <w:r>
        <w:rPr>
          <w:b/>
          <w:spacing w:val="-78"/>
          <w:w w:val="105"/>
          <w:sz w:val="15"/>
        </w:rPr>
        <w:t> </w:t>
      </w:r>
      <w:r>
        <w:rPr>
          <w:b/>
          <w:w w:val="105"/>
          <w:sz w:val="15"/>
        </w:rPr>
        <w:t>)</w:t>
      </w:r>
    </w:p>
    <w:p>
      <w:pPr>
        <w:pStyle w:val="ListParagraph"/>
        <w:numPr>
          <w:ilvl w:val="0"/>
          <w:numId w:val="310"/>
        </w:numPr>
        <w:tabs>
          <w:tab w:pos="376" w:val="left" w:leader="none"/>
          <w:tab w:pos="515" w:val="left" w:leader="none"/>
        </w:tabs>
        <w:spacing w:line="288" w:lineRule="auto" w:before="97" w:after="0"/>
        <w:ind w:left="376" w:right="103" w:hanging="277"/>
        <w:jc w:val="left"/>
        <w:rPr>
          <w:sz w:val="15"/>
        </w:rPr>
      </w:pPr>
      <w:r>
        <w:rPr>
          <w:color w:val="0000FF"/>
          <w:w w:val="105"/>
          <w:sz w:val="15"/>
          <w:u w:val="single" w:color="0000FF"/>
        </w:rPr>
        <w:t>05 aprel 2016-cı il tarixli </w:t>
      </w:r>
      <w:r>
        <w:rPr>
          <w:b/>
          <w:color w:val="0000FF"/>
          <w:w w:val="105"/>
          <w:sz w:val="15"/>
          <w:u w:val="single" w:color="0000FF"/>
        </w:rPr>
        <w:t>199-VQD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03 may 2016-cı il, № 94, Azərbaycan Respublikasının Qanunvericilik Toplusu, 2016-cı il, № 4, maddə 653</w:t>
      </w:r>
      <w:r>
        <w:rPr>
          <w:b/>
          <w:spacing w:val="-74"/>
          <w:w w:val="105"/>
          <w:sz w:val="15"/>
        </w:rPr>
        <w:t> </w:t>
      </w:r>
      <w:r>
        <w:rPr>
          <w:w w:val="105"/>
          <w:sz w:val="15"/>
        </w:rPr>
        <w:t>)</w:t>
      </w:r>
    </w:p>
    <w:p>
      <w:pPr>
        <w:pStyle w:val="ListParagraph"/>
        <w:numPr>
          <w:ilvl w:val="0"/>
          <w:numId w:val="310"/>
        </w:numPr>
        <w:tabs>
          <w:tab w:pos="528" w:val="left" w:leader="none"/>
        </w:tabs>
        <w:spacing w:line="240" w:lineRule="auto" w:before="96" w:after="0"/>
        <w:ind w:left="528" w:right="0" w:hanging="428"/>
        <w:jc w:val="left"/>
        <w:rPr>
          <w:b/>
          <w:sz w:val="15"/>
        </w:rPr>
      </w:pPr>
      <w:r>
        <w:rPr>
          <w:color w:val="0000FF"/>
          <w:w w:val="105"/>
          <w:sz w:val="15"/>
          <w:u w:val="single" w:color="0000FF"/>
        </w:rPr>
        <w:t>06</w:t>
      </w:r>
      <w:r>
        <w:rPr>
          <w:color w:val="0000FF"/>
          <w:spacing w:val="19"/>
          <w:w w:val="105"/>
          <w:sz w:val="15"/>
          <w:u w:val="single" w:color="0000FF"/>
        </w:rPr>
        <w:t> </w:t>
      </w:r>
      <w:r>
        <w:rPr>
          <w:color w:val="0000FF"/>
          <w:w w:val="105"/>
          <w:sz w:val="15"/>
          <w:u w:val="single" w:color="0000FF"/>
        </w:rPr>
        <w:t>may</w:t>
      </w:r>
      <w:r>
        <w:rPr>
          <w:color w:val="0000FF"/>
          <w:spacing w:val="20"/>
          <w:w w:val="105"/>
          <w:sz w:val="15"/>
          <w:u w:val="single" w:color="0000FF"/>
        </w:rPr>
        <w:t> </w:t>
      </w:r>
      <w:r>
        <w:rPr>
          <w:color w:val="0000FF"/>
          <w:w w:val="105"/>
          <w:sz w:val="15"/>
          <w:u w:val="single" w:color="0000FF"/>
        </w:rPr>
        <w:t>2016-cı</w:t>
      </w:r>
      <w:r>
        <w:rPr>
          <w:color w:val="0000FF"/>
          <w:spacing w:val="20"/>
          <w:w w:val="105"/>
          <w:sz w:val="15"/>
          <w:u w:val="single" w:color="0000FF"/>
        </w:rPr>
        <w:t> </w:t>
      </w:r>
      <w:r>
        <w:rPr>
          <w:color w:val="0000FF"/>
          <w:w w:val="105"/>
          <w:sz w:val="15"/>
          <w:u w:val="single" w:color="0000FF"/>
        </w:rPr>
        <w:t>il</w:t>
      </w:r>
      <w:r>
        <w:rPr>
          <w:color w:val="0000FF"/>
          <w:spacing w:val="20"/>
          <w:w w:val="105"/>
          <w:sz w:val="15"/>
          <w:u w:val="single" w:color="0000FF"/>
        </w:rPr>
        <w:t> </w:t>
      </w:r>
      <w:r>
        <w:rPr>
          <w:color w:val="0000FF"/>
          <w:w w:val="105"/>
          <w:sz w:val="15"/>
          <w:u w:val="single" w:color="0000FF"/>
        </w:rPr>
        <w:t>tarixli</w:t>
      </w:r>
      <w:r>
        <w:rPr>
          <w:color w:val="0000FF"/>
          <w:spacing w:val="11"/>
          <w:w w:val="105"/>
          <w:sz w:val="15"/>
          <w:u w:val="single" w:color="0000FF"/>
        </w:rPr>
        <w:t> </w:t>
      </w:r>
      <w:r>
        <w:rPr>
          <w:b/>
          <w:color w:val="0000FF"/>
          <w:w w:val="105"/>
          <w:sz w:val="15"/>
          <w:u w:val="single" w:color="0000FF"/>
        </w:rPr>
        <w:t>230-VQD</w:t>
      </w:r>
      <w:r>
        <w:rPr>
          <w:b/>
          <w:color w:val="0000FF"/>
          <w:spacing w:val="4"/>
          <w:w w:val="105"/>
          <w:sz w:val="15"/>
          <w:u w:val="single" w:color="0000FF"/>
        </w:rPr>
        <w:t> </w:t>
      </w:r>
      <w:r>
        <w:rPr>
          <w:color w:val="0000FF"/>
          <w:w w:val="105"/>
          <w:sz w:val="15"/>
          <w:u w:val="single" w:color="0000FF"/>
        </w:rPr>
        <w:t>nömrəli</w:t>
      </w:r>
      <w:r>
        <w:rPr>
          <w:color w:val="0000FF"/>
          <w:spacing w:val="20"/>
          <w:w w:val="105"/>
          <w:sz w:val="15"/>
        </w:rPr>
        <w:t> </w:t>
      </w:r>
      <w:r>
        <w:rPr>
          <w:w w:val="105"/>
          <w:sz w:val="15"/>
        </w:rPr>
        <w:t>Azərbaycan</w:t>
      </w:r>
      <w:r>
        <w:rPr>
          <w:spacing w:val="15"/>
          <w:w w:val="105"/>
          <w:sz w:val="15"/>
        </w:rPr>
        <w:t> </w:t>
      </w:r>
      <w:r>
        <w:rPr>
          <w:w w:val="105"/>
          <w:sz w:val="15"/>
        </w:rPr>
        <w:t>Respublikasının</w:t>
      </w:r>
      <w:r>
        <w:rPr>
          <w:spacing w:val="14"/>
          <w:w w:val="105"/>
          <w:sz w:val="15"/>
        </w:rPr>
        <w:t> </w:t>
      </w:r>
      <w:r>
        <w:rPr>
          <w:w w:val="105"/>
          <w:sz w:val="15"/>
        </w:rPr>
        <w:t>Qanunu</w:t>
      </w:r>
      <w:r>
        <w:rPr>
          <w:spacing w:val="15"/>
          <w:w w:val="105"/>
          <w:sz w:val="15"/>
        </w:rPr>
        <w:t> </w:t>
      </w:r>
      <w:r>
        <w:rPr>
          <w:w w:val="105"/>
          <w:sz w:val="15"/>
        </w:rPr>
        <w:t>(</w:t>
      </w:r>
      <w:r>
        <w:rPr>
          <w:b/>
          <w:w w:val="105"/>
          <w:sz w:val="15"/>
        </w:rPr>
        <w:t>“Azərbaycan”</w:t>
      </w:r>
      <w:r>
        <w:rPr>
          <w:b/>
          <w:spacing w:val="15"/>
          <w:w w:val="105"/>
          <w:sz w:val="15"/>
        </w:rPr>
        <w:t> </w:t>
      </w:r>
      <w:r>
        <w:rPr>
          <w:b/>
          <w:w w:val="105"/>
          <w:sz w:val="15"/>
        </w:rPr>
        <w:t>qəzeti,</w:t>
      </w:r>
      <w:r>
        <w:rPr>
          <w:b/>
          <w:spacing w:val="15"/>
          <w:w w:val="105"/>
          <w:sz w:val="15"/>
        </w:rPr>
        <w:t> </w:t>
      </w:r>
      <w:r>
        <w:rPr>
          <w:b/>
          <w:w w:val="105"/>
          <w:sz w:val="15"/>
        </w:rPr>
        <w:t>25</w:t>
      </w:r>
      <w:r>
        <w:rPr>
          <w:b/>
          <w:spacing w:val="16"/>
          <w:w w:val="105"/>
          <w:sz w:val="15"/>
        </w:rPr>
        <w:t> </w:t>
      </w:r>
      <w:r>
        <w:rPr>
          <w:b/>
          <w:spacing w:val="-5"/>
          <w:w w:val="105"/>
          <w:sz w:val="15"/>
        </w:rPr>
        <w:t>may</w:t>
      </w:r>
    </w:p>
    <w:p>
      <w:pPr>
        <w:pStyle w:val="ListParagraph"/>
        <w:spacing w:after="0" w:line="240" w:lineRule="auto"/>
        <w:jc w:val="left"/>
        <w:rPr>
          <w:b/>
          <w:sz w:val="15"/>
        </w:rPr>
        <w:sectPr>
          <w:pgSz w:w="11900" w:h="16840"/>
          <w:pgMar w:top="500" w:bottom="280" w:left="566" w:right="566"/>
        </w:sectPr>
      </w:pPr>
    </w:p>
    <w:p>
      <w:pPr>
        <w:spacing w:before="101"/>
        <w:ind w:left="376" w:right="0" w:firstLine="0"/>
        <w:jc w:val="left"/>
        <w:rPr>
          <w:sz w:val="15"/>
        </w:rPr>
      </w:pPr>
      <w:r>
        <w:rPr>
          <w:b/>
          <w:w w:val="105"/>
          <w:sz w:val="15"/>
        </w:rPr>
        <w:t>2016-cı</w:t>
      </w:r>
      <w:r>
        <w:rPr>
          <w:b/>
          <w:spacing w:val="-15"/>
          <w:w w:val="105"/>
          <w:sz w:val="15"/>
        </w:rPr>
        <w:t> </w:t>
      </w:r>
      <w:r>
        <w:rPr>
          <w:b/>
          <w:w w:val="105"/>
          <w:sz w:val="15"/>
        </w:rPr>
        <w:t>il,</w:t>
      </w:r>
      <w:r>
        <w:rPr>
          <w:b/>
          <w:spacing w:val="-12"/>
          <w:w w:val="105"/>
          <w:sz w:val="15"/>
        </w:rPr>
        <w:t> </w:t>
      </w:r>
      <w:r>
        <w:rPr>
          <w:b/>
          <w:w w:val="105"/>
          <w:sz w:val="15"/>
        </w:rPr>
        <w:t>№</w:t>
      </w:r>
      <w:r>
        <w:rPr>
          <w:b/>
          <w:spacing w:val="-12"/>
          <w:w w:val="105"/>
          <w:sz w:val="15"/>
        </w:rPr>
        <w:t> </w:t>
      </w:r>
      <w:r>
        <w:rPr>
          <w:b/>
          <w:w w:val="105"/>
          <w:sz w:val="15"/>
        </w:rPr>
        <w:t>112,</w:t>
      </w:r>
      <w:r>
        <w:rPr>
          <w:b/>
          <w:spacing w:val="-12"/>
          <w:w w:val="105"/>
          <w:sz w:val="15"/>
        </w:rPr>
        <w:t> </w:t>
      </w:r>
      <w:r>
        <w:rPr>
          <w:b/>
          <w:w w:val="105"/>
          <w:sz w:val="15"/>
        </w:rPr>
        <w:t>Azərbaycan</w:t>
      </w:r>
      <w:r>
        <w:rPr>
          <w:b/>
          <w:spacing w:val="-13"/>
          <w:w w:val="105"/>
          <w:sz w:val="15"/>
        </w:rPr>
        <w:t> </w:t>
      </w:r>
      <w:r>
        <w:rPr>
          <w:b/>
          <w:w w:val="105"/>
          <w:sz w:val="15"/>
        </w:rPr>
        <w:t>Respublikasının</w:t>
      </w:r>
      <w:r>
        <w:rPr>
          <w:b/>
          <w:spacing w:val="-12"/>
          <w:w w:val="105"/>
          <w:sz w:val="15"/>
        </w:rPr>
        <w:t> </w:t>
      </w:r>
      <w:r>
        <w:rPr>
          <w:b/>
          <w:w w:val="105"/>
          <w:sz w:val="15"/>
        </w:rPr>
        <w:t>Qanunvericilik</w:t>
      </w:r>
      <w:r>
        <w:rPr>
          <w:b/>
          <w:spacing w:val="-12"/>
          <w:w w:val="105"/>
          <w:sz w:val="15"/>
        </w:rPr>
        <w:t> </w:t>
      </w:r>
      <w:r>
        <w:rPr>
          <w:b/>
          <w:w w:val="105"/>
          <w:sz w:val="15"/>
        </w:rPr>
        <w:t>Toplusu,</w:t>
      </w:r>
      <w:r>
        <w:rPr>
          <w:b/>
          <w:spacing w:val="-12"/>
          <w:w w:val="105"/>
          <w:sz w:val="15"/>
        </w:rPr>
        <w:t> </w:t>
      </w:r>
      <w:r>
        <w:rPr>
          <w:b/>
          <w:w w:val="105"/>
          <w:sz w:val="15"/>
        </w:rPr>
        <w:t>2016-cı</w:t>
      </w:r>
      <w:r>
        <w:rPr>
          <w:b/>
          <w:spacing w:val="-12"/>
          <w:w w:val="105"/>
          <w:sz w:val="15"/>
        </w:rPr>
        <w:t> </w:t>
      </w:r>
      <w:r>
        <w:rPr>
          <w:b/>
          <w:w w:val="105"/>
          <w:sz w:val="15"/>
        </w:rPr>
        <w:t>il,</w:t>
      </w:r>
      <w:r>
        <w:rPr>
          <w:b/>
          <w:spacing w:val="-12"/>
          <w:w w:val="105"/>
          <w:sz w:val="15"/>
        </w:rPr>
        <w:t> </w:t>
      </w:r>
      <w:r>
        <w:rPr>
          <w:b/>
          <w:w w:val="105"/>
          <w:sz w:val="15"/>
        </w:rPr>
        <w:t>№</w:t>
      </w:r>
      <w:r>
        <w:rPr>
          <w:b/>
          <w:spacing w:val="-12"/>
          <w:w w:val="105"/>
          <w:sz w:val="15"/>
        </w:rPr>
        <w:t> </w:t>
      </w:r>
      <w:r>
        <w:rPr>
          <w:b/>
          <w:w w:val="105"/>
          <w:sz w:val="15"/>
        </w:rPr>
        <w:t>5,</w:t>
      </w:r>
      <w:r>
        <w:rPr>
          <w:b/>
          <w:spacing w:val="-13"/>
          <w:w w:val="105"/>
          <w:sz w:val="15"/>
        </w:rPr>
        <w:t> </w:t>
      </w:r>
      <w:r>
        <w:rPr>
          <w:b/>
          <w:w w:val="105"/>
          <w:sz w:val="15"/>
        </w:rPr>
        <w:t>maddə</w:t>
      </w:r>
      <w:r>
        <w:rPr>
          <w:b/>
          <w:spacing w:val="-12"/>
          <w:w w:val="105"/>
          <w:sz w:val="15"/>
        </w:rPr>
        <w:t> </w:t>
      </w:r>
      <w:r>
        <w:rPr>
          <w:b/>
          <w:w w:val="105"/>
          <w:sz w:val="15"/>
        </w:rPr>
        <w:t>845</w:t>
      </w:r>
      <w:r>
        <w:rPr>
          <w:b/>
          <w:spacing w:val="-73"/>
          <w:w w:val="105"/>
          <w:sz w:val="15"/>
        </w:rPr>
        <w:t> </w:t>
      </w:r>
      <w:r>
        <w:rPr>
          <w:spacing w:val="-10"/>
          <w:w w:val="105"/>
          <w:sz w:val="15"/>
        </w:rPr>
        <w:t>)</w:t>
      </w:r>
    </w:p>
    <w:p>
      <w:pPr>
        <w:pStyle w:val="ListParagraph"/>
        <w:numPr>
          <w:ilvl w:val="0"/>
          <w:numId w:val="310"/>
        </w:numPr>
        <w:tabs>
          <w:tab w:pos="376" w:val="left" w:leader="none"/>
          <w:tab w:pos="515" w:val="left" w:leader="none"/>
        </w:tabs>
        <w:spacing w:line="288" w:lineRule="auto" w:before="130" w:after="0"/>
        <w:ind w:left="376" w:right="105" w:hanging="277"/>
        <w:jc w:val="left"/>
        <w:rPr>
          <w:b/>
          <w:sz w:val="15"/>
        </w:rPr>
      </w:pPr>
      <w:r>
        <w:rPr>
          <w:color w:val="0000FF"/>
          <w:w w:val="105"/>
          <w:sz w:val="15"/>
          <w:u w:val="single" w:color="0000FF"/>
        </w:rPr>
        <w:t>17 may 2016-cı il</w:t>
      </w:r>
      <w:r>
        <w:rPr>
          <w:color w:val="0000FF"/>
          <w:spacing w:val="40"/>
          <w:w w:val="105"/>
          <w:sz w:val="15"/>
          <w:u w:val="single" w:color="0000FF"/>
        </w:rPr>
        <w:t> </w:t>
      </w:r>
      <w:r>
        <w:rPr>
          <w:color w:val="0000FF"/>
          <w:w w:val="105"/>
          <w:sz w:val="15"/>
          <w:u w:val="single" w:color="0000FF"/>
        </w:rPr>
        <w:t>tarixli </w:t>
      </w:r>
      <w:r>
        <w:rPr>
          <w:b/>
          <w:color w:val="0000FF"/>
          <w:w w:val="105"/>
          <w:sz w:val="15"/>
          <w:u w:val="single" w:color="0000FF"/>
        </w:rPr>
        <w:t>250-VQD</w:t>
      </w:r>
      <w:r>
        <w:rPr>
          <w:b/>
          <w:color w:val="0000FF"/>
          <w:spacing w:val="-4"/>
          <w:w w:val="105"/>
          <w:sz w:val="15"/>
          <w:u w:val="single" w:color="0000FF"/>
        </w:rPr>
        <w:t> </w:t>
      </w:r>
      <w:r>
        <w:rPr>
          <w:color w:val="0000FF"/>
          <w:w w:val="105"/>
          <w:sz w:val="15"/>
          <w:u w:val="single" w:color="0000FF"/>
        </w:rPr>
        <w:t>nömrəli</w:t>
      </w:r>
      <w:r>
        <w:rPr>
          <w:color w:val="0000FF"/>
          <w:spacing w:val="25"/>
          <w:w w:val="105"/>
          <w:sz w:val="15"/>
        </w:rPr>
        <w:t> </w:t>
      </w:r>
      <w:r>
        <w:rPr>
          <w:w w:val="105"/>
          <w:sz w:val="15"/>
        </w:rPr>
        <w:t>Azərbaycan Respublikasının Qanunu</w:t>
      </w:r>
      <w:r>
        <w:rPr>
          <w:spacing w:val="-1"/>
          <w:w w:val="105"/>
          <w:sz w:val="15"/>
        </w:rPr>
        <w:t> </w:t>
      </w:r>
      <w:r>
        <w:rPr>
          <w:b/>
          <w:w w:val="105"/>
          <w:sz w:val="15"/>
        </w:rPr>
        <w:t>(“Azərbaycan” qəzeti, 29 iyun 2016-cı il, № 138, Azərbaycan Respublikasının Qanunvericilik Toplusu, 2016-cı il, № 6, maddə 993</w:t>
      </w:r>
      <w:r>
        <w:rPr>
          <w:b/>
          <w:spacing w:val="-74"/>
          <w:w w:val="105"/>
          <w:sz w:val="15"/>
        </w:rPr>
        <w:t> </w:t>
      </w:r>
      <w:r>
        <w:rPr>
          <w:b/>
          <w:w w:val="105"/>
          <w:sz w:val="15"/>
        </w:rPr>
        <w:t>)</w:t>
      </w:r>
    </w:p>
    <w:p>
      <w:pPr>
        <w:pStyle w:val="ListParagraph"/>
        <w:numPr>
          <w:ilvl w:val="0"/>
          <w:numId w:val="310"/>
        </w:numPr>
        <w:tabs>
          <w:tab w:pos="376" w:val="left" w:leader="none"/>
          <w:tab w:pos="515" w:val="left" w:leader="none"/>
        </w:tabs>
        <w:spacing w:line="288" w:lineRule="auto" w:before="96" w:after="0"/>
        <w:ind w:left="376" w:right="105" w:hanging="277"/>
        <w:jc w:val="left"/>
        <w:rPr>
          <w:b/>
          <w:sz w:val="15"/>
        </w:rPr>
      </w:pPr>
      <w:r>
        <w:rPr>
          <w:color w:val="0000FF"/>
          <w:w w:val="105"/>
          <w:sz w:val="15"/>
          <w:u w:val="single" w:color="0000FF"/>
        </w:rPr>
        <w:t>31 may 2016-cı il</w:t>
      </w:r>
      <w:r>
        <w:rPr>
          <w:color w:val="0000FF"/>
          <w:spacing w:val="40"/>
          <w:w w:val="105"/>
          <w:sz w:val="15"/>
          <w:u w:val="single" w:color="0000FF"/>
        </w:rPr>
        <w:t> </w:t>
      </w:r>
      <w:r>
        <w:rPr>
          <w:color w:val="0000FF"/>
          <w:w w:val="105"/>
          <w:sz w:val="15"/>
          <w:u w:val="single" w:color="0000FF"/>
        </w:rPr>
        <w:t>tarixli </w:t>
      </w:r>
      <w:r>
        <w:rPr>
          <w:b/>
          <w:color w:val="0000FF"/>
          <w:w w:val="105"/>
          <w:sz w:val="15"/>
          <w:u w:val="single" w:color="0000FF"/>
        </w:rPr>
        <w:t>264-VQD</w:t>
      </w:r>
      <w:r>
        <w:rPr>
          <w:b/>
          <w:color w:val="0000FF"/>
          <w:spacing w:val="-4"/>
          <w:w w:val="105"/>
          <w:sz w:val="15"/>
          <w:u w:val="single" w:color="0000FF"/>
        </w:rPr>
        <w:t> </w:t>
      </w:r>
      <w:r>
        <w:rPr>
          <w:color w:val="0000FF"/>
          <w:w w:val="105"/>
          <w:sz w:val="15"/>
          <w:u w:val="single" w:color="0000FF"/>
        </w:rPr>
        <w:t>nömrəli</w:t>
      </w:r>
      <w:r>
        <w:rPr>
          <w:color w:val="0000FF"/>
          <w:spacing w:val="25"/>
          <w:w w:val="105"/>
          <w:sz w:val="15"/>
        </w:rPr>
        <w:t> </w:t>
      </w:r>
      <w:r>
        <w:rPr>
          <w:w w:val="105"/>
          <w:sz w:val="15"/>
        </w:rPr>
        <w:t>Azərbaycan Respublikasının Qanunu</w:t>
      </w:r>
      <w:r>
        <w:rPr>
          <w:spacing w:val="-1"/>
          <w:w w:val="105"/>
          <w:sz w:val="15"/>
        </w:rPr>
        <w:t> </w:t>
      </w:r>
      <w:r>
        <w:rPr>
          <w:b/>
          <w:w w:val="105"/>
          <w:sz w:val="15"/>
        </w:rPr>
        <w:t>(“Azərbaycan” qəzeti, 29 iyun 2016-cı il,</w:t>
      </w:r>
      <w:r>
        <w:rPr>
          <w:b/>
          <w:spacing w:val="-1"/>
          <w:w w:val="105"/>
          <w:sz w:val="15"/>
        </w:rPr>
        <w:t> </w:t>
      </w:r>
      <w:r>
        <w:rPr>
          <w:b/>
          <w:w w:val="105"/>
          <w:sz w:val="15"/>
        </w:rPr>
        <w:t>№ 138,</w:t>
      </w:r>
      <w:r>
        <w:rPr>
          <w:b/>
          <w:spacing w:val="-1"/>
          <w:w w:val="105"/>
          <w:sz w:val="15"/>
        </w:rPr>
        <w:t> </w:t>
      </w:r>
      <w:r>
        <w:rPr>
          <w:b/>
          <w:w w:val="105"/>
          <w:sz w:val="15"/>
        </w:rPr>
        <w:t>Azərbaycan Respublikasının</w:t>
      </w:r>
      <w:r>
        <w:rPr>
          <w:b/>
          <w:spacing w:val="-1"/>
          <w:w w:val="105"/>
          <w:sz w:val="15"/>
        </w:rPr>
        <w:t> </w:t>
      </w:r>
      <w:r>
        <w:rPr>
          <w:b/>
          <w:w w:val="105"/>
          <w:sz w:val="15"/>
        </w:rPr>
        <w:t>Qanunvericilik Toplusu,</w:t>
      </w:r>
      <w:r>
        <w:rPr>
          <w:b/>
          <w:spacing w:val="-1"/>
          <w:w w:val="105"/>
          <w:sz w:val="15"/>
        </w:rPr>
        <w:t> </w:t>
      </w:r>
      <w:r>
        <w:rPr>
          <w:b/>
          <w:w w:val="105"/>
          <w:sz w:val="15"/>
        </w:rPr>
        <w:t>2016-cı il,</w:t>
      </w:r>
      <w:r>
        <w:rPr>
          <w:b/>
          <w:spacing w:val="-1"/>
          <w:w w:val="105"/>
          <w:sz w:val="15"/>
        </w:rPr>
        <w:t> </w:t>
      </w:r>
      <w:r>
        <w:rPr>
          <w:b/>
          <w:w w:val="105"/>
          <w:sz w:val="15"/>
        </w:rPr>
        <w:t>№ 6,</w:t>
      </w:r>
      <w:r>
        <w:rPr>
          <w:b/>
          <w:spacing w:val="-1"/>
          <w:w w:val="105"/>
          <w:sz w:val="15"/>
        </w:rPr>
        <w:t> </w:t>
      </w:r>
      <w:r>
        <w:rPr>
          <w:b/>
          <w:w w:val="105"/>
          <w:sz w:val="15"/>
        </w:rPr>
        <w:t>maddə 1001</w:t>
      </w:r>
      <w:r>
        <w:rPr>
          <w:b/>
          <w:spacing w:val="-72"/>
          <w:w w:val="105"/>
          <w:sz w:val="15"/>
        </w:rPr>
        <w:t> </w:t>
      </w:r>
      <w:r>
        <w:rPr>
          <w:b/>
          <w:w w:val="105"/>
          <w:sz w:val="15"/>
        </w:rPr>
        <w:t>)</w:t>
      </w:r>
    </w:p>
    <w:p>
      <w:pPr>
        <w:pStyle w:val="BodyText"/>
        <w:spacing w:before="9"/>
        <w:rPr>
          <w:b/>
          <w:sz w:val="6"/>
        </w:rPr>
      </w:pPr>
    </w:p>
    <w:tbl>
      <w:tblPr>
        <w:tblW w:w="0" w:type="auto"/>
        <w:jc w:val="left"/>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58"/>
        <w:gridCol w:w="300"/>
      </w:tblGrid>
      <w:tr>
        <w:trPr>
          <w:trHeight w:val="444" w:hRule="atLeast"/>
        </w:trPr>
        <w:tc>
          <w:tcPr>
            <w:tcW w:w="10358" w:type="dxa"/>
          </w:tcPr>
          <w:p>
            <w:pPr>
              <w:pStyle w:val="TableParagraph"/>
              <w:spacing w:before="20"/>
              <w:ind w:left="0" w:right="60"/>
              <w:jc w:val="right"/>
              <w:rPr>
                <w:b/>
                <w:sz w:val="15"/>
              </w:rPr>
            </w:pPr>
            <w:r>
              <w:rPr>
                <w:b/>
                <w:w w:val="105"/>
                <w:sz w:val="14"/>
              </w:rPr>
              <w:t>115.</w:t>
            </w:r>
            <w:r>
              <w:rPr>
                <w:b/>
                <w:spacing w:val="-13"/>
                <w:w w:val="105"/>
                <w:sz w:val="14"/>
              </w:rPr>
              <w:t> </w:t>
            </w:r>
            <w:r>
              <w:rPr>
                <w:color w:val="0000FF"/>
                <w:w w:val="105"/>
                <w:sz w:val="15"/>
                <w:u w:val="single" w:color="0000FF"/>
              </w:rPr>
              <w:t>28</w:t>
            </w:r>
            <w:r>
              <w:rPr>
                <w:color w:val="0000FF"/>
                <w:spacing w:val="14"/>
                <w:w w:val="105"/>
                <w:sz w:val="15"/>
                <w:u w:val="single" w:color="0000FF"/>
              </w:rPr>
              <w:t> </w:t>
            </w:r>
            <w:r>
              <w:rPr>
                <w:color w:val="0000FF"/>
                <w:w w:val="105"/>
                <w:sz w:val="15"/>
                <w:u w:val="single" w:color="0000FF"/>
              </w:rPr>
              <w:t>oktyabr</w:t>
            </w:r>
            <w:r>
              <w:rPr>
                <w:color w:val="0000FF"/>
                <w:spacing w:val="13"/>
                <w:w w:val="105"/>
                <w:sz w:val="15"/>
                <w:u w:val="single" w:color="0000FF"/>
              </w:rPr>
              <w:t> </w:t>
            </w:r>
            <w:r>
              <w:rPr>
                <w:color w:val="0000FF"/>
                <w:w w:val="105"/>
                <w:sz w:val="15"/>
                <w:u w:val="single" w:color="0000FF"/>
              </w:rPr>
              <w:t>2016-cı</w:t>
            </w:r>
            <w:r>
              <w:rPr>
                <w:color w:val="0000FF"/>
                <w:spacing w:val="13"/>
                <w:w w:val="105"/>
                <w:sz w:val="15"/>
                <w:u w:val="single" w:color="0000FF"/>
              </w:rPr>
              <w:t> </w:t>
            </w:r>
            <w:r>
              <w:rPr>
                <w:color w:val="0000FF"/>
                <w:w w:val="105"/>
                <w:sz w:val="15"/>
                <w:u w:val="single" w:color="0000FF"/>
              </w:rPr>
              <w:t>il</w:t>
            </w:r>
            <w:r>
              <w:rPr>
                <w:color w:val="0000FF"/>
                <w:spacing w:val="52"/>
                <w:w w:val="105"/>
                <w:sz w:val="15"/>
                <w:u w:val="single" w:color="0000FF"/>
              </w:rPr>
              <w:t> </w:t>
            </w:r>
            <w:r>
              <w:rPr>
                <w:color w:val="0000FF"/>
                <w:w w:val="105"/>
                <w:sz w:val="15"/>
                <w:u w:val="single" w:color="0000FF"/>
              </w:rPr>
              <w:t>tarixli</w:t>
            </w:r>
            <w:r>
              <w:rPr>
                <w:color w:val="0000FF"/>
                <w:spacing w:val="-4"/>
                <w:w w:val="105"/>
                <w:sz w:val="15"/>
                <w:u w:val="single" w:color="0000FF"/>
              </w:rPr>
              <w:t> </w:t>
            </w:r>
            <w:r>
              <w:rPr>
                <w:b/>
                <w:color w:val="0000FF"/>
                <w:w w:val="105"/>
                <w:sz w:val="15"/>
                <w:u w:val="single" w:color="0000FF"/>
              </w:rPr>
              <w:t>365-VQD</w:t>
            </w:r>
            <w:r>
              <w:rPr>
                <w:b/>
                <w:color w:val="0000FF"/>
                <w:spacing w:val="3"/>
                <w:w w:val="105"/>
                <w:sz w:val="15"/>
                <w:u w:val="single" w:color="0000FF"/>
              </w:rPr>
              <w:t> </w:t>
            </w:r>
            <w:r>
              <w:rPr>
                <w:color w:val="0000FF"/>
                <w:w w:val="105"/>
                <w:sz w:val="15"/>
                <w:u w:val="single" w:color="0000FF"/>
              </w:rPr>
              <w:t>nömrəli</w:t>
            </w:r>
            <w:r>
              <w:rPr>
                <w:color w:val="0000FF"/>
                <w:spacing w:val="29"/>
                <w:w w:val="105"/>
                <w:sz w:val="15"/>
              </w:rPr>
              <w:t> </w:t>
            </w:r>
            <w:r>
              <w:rPr>
                <w:w w:val="105"/>
                <w:sz w:val="15"/>
              </w:rPr>
              <w:t>Azərbaycan</w:t>
            </w:r>
            <w:r>
              <w:rPr>
                <w:spacing w:val="24"/>
                <w:w w:val="105"/>
                <w:sz w:val="15"/>
              </w:rPr>
              <w:t> </w:t>
            </w:r>
            <w:r>
              <w:rPr>
                <w:w w:val="105"/>
                <w:sz w:val="15"/>
              </w:rPr>
              <w:t>Respublikasının</w:t>
            </w:r>
            <w:r>
              <w:rPr>
                <w:spacing w:val="24"/>
                <w:w w:val="105"/>
                <w:sz w:val="15"/>
              </w:rPr>
              <w:t> </w:t>
            </w:r>
            <w:r>
              <w:rPr>
                <w:w w:val="105"/>
                <w:sz w:val="15"/>
              </w:rPr>
              <w:t>Qanunu</w:t>
            </w:r>
            <w:r>
              <w:rPr>
                <w:spacing w:val="-5"/>
                <w:w w:val="105"/>
                <w:sz w:val="15"/>
              </w:rPr>
              <w:t> </w:t>
            </w:r>
            <w:r>
              <w:rPr>
                <w:b/>
                <w:w w:val="105"/>
                <w:sz w:val="15"/>
              </w:rPr>
              <w:t>(“Azərbaycan”</w:t>
            </w:r>
            <w:r>
              <w:rPr>
                <w:b/>
                <w:spacing w:val="15"/>
                <w:w w:val="105"/>
                <w:sz w:val="15"/>
              </w:rPr>
              <w:t> </w:t>
            </w:r>
            <w:r>
              <w:rPr>
                <w:b/>
                <w:spacing w:val="-2"/>
                <w:w w:val="105"/>
                <w:sz w:val="15"/>
              </w:rPr>
              <w:t>qəzeti,</w:t>
            </w:r>
          </w:p>
          <w:p>
            <w:pPr>
              <w:pStyle w:val="TableParagraph"/>
              <w:spacing w:before="34"/>
              <w:ind w:left="0" w:right="69"/>
              <w:jc w:val="right"/>
              <w:rPr>
                <w:b/>
                <w:sz w:val="15"/>
              </w:rPr>
            </w:pPr>
            <w:r>
              <w:rPr>
                <w:b/>
                <w:w w:val="105"/>
                <w:sz w:val="15"/>
              </w:rPr>
              <w:t>dekabr</w:t>
            </w:r>
            <w:r>
              <w:rPr>
                <w:b/>
                <w:spacing w:val="-14"/>
                <w:w w:val="105"/>
                <w:sz w:val="15"/>
              </w:rPr>
              <w:t> </w:t>
            </w:r>
            <w:r>
              <w:rPr>
                <w:b/>
                <w:w w:val="105"/>
                <w:sz w:val="15"/>
              </w:rPr>
              <w:t>2016-cı</w:t>
            </w:r>
            <w:r>
              <w:rPr>
                <w:b/>
                <w:spacing w:val="-13"/>
                <w:w w:val="105"/>
                <w:sz w:val="15"/>
              </w:rPr>
              <w:t> </w:t>
            </w:r>
            <w:r>
              <w:rPr>
                <w:b/>
                <w:w w:val="105"/>
                <w:sz w:val="15"/>
              </w:rPr>
              <w:t>il,</w:t>
            </w:r>
            <w:r>
              <w:rPr>
                <w:b/>
                <w:spacing w:val="-12"/>
                <w:w w:val="105"/>
                <w:sz w:val="15"/>
              </w:rPr>
              <w:t> </w:t>
            </w:r>
            <w:r>
              <w:rPr>
                <w:b/>
                <w:w w:val="105"/>
                <w:sz w:val="15"/>
              </w:rPr>
              <w:t>№</w:t>
            </w:r>
            <w:r>
              <w:rPr>
                <w:b/>
                <w:spacing w:val="-12"/>
                <w:w w:val="105"/>
                <w:sz w:val="15"/>
              </w:rPr>
              <w:t> </w:t>
            </w:r>
            <w:r>
              <w:rPr>
                <w:b/>
                <w:w w:val="105"/>
                <w:sz w:val="15"/>
              </w:rPr>
              <w:t>281,</w:t>
            </w:r>
            <w:r>
              <w:rPr>
                <w:b/>
                <w:spacing w:val="-12"/>
                <w:w w:val="105"/>
                <w:sz w:val="15"/>
              </w:rPr>
              <w:t> </w:t>
            </w:r>
            <w:r>
              <w:rPr>
                <w:b/>
                <w:w w:val="105"/>
                <w:sz w:val="15"/>
              </w:rPr>
              <w:t>Azərbaycan</w:t>
            </w:r>
            <w:r>
              <w:rPr>
                <w:b/>
                <w:spacing w:val="-13"/>
                <w:w w:val="105"/>
                <w:sz w:val="15"/>
              </w:rPr>
              <w:t> </w:t>
            </w:r>
            <w:r>
              <w:rPr>
                <w:b/>
                <w:w w:val="105"/>
                <w:sz w:val="15"/>
              </w:rPr>
              <w:t>Respublikasının</w:t>
            </w:r>
            <w:r>
              <w:rPr>
                <w:b/>
                <w:spacing w:val="-12"/>
                <w:w w:val="105"/>
                <w:sz w:val="15"/>
              </w:rPr>
              <w:t> </w:t>
            </w:r>
            <w:r>
              <w:rPr>
                <w:b/>
                <w:w w:val="105"/>
                <w:sz w:val="15"/>
              </w:rPr>
              <w:t>Qanunvericilik</w:t>
            </w:r>
            <w:r>
              <w:rPr>
                <w:b/>
                <w:spacing w:val="-12"/>
                <w:w w:val="105"/>
                <w:sz w:val="15"/>
              </w:rPr>
              <w:t> </w:t>
            </w:r>
            <w:r>
              <w:rPr>
                <w:b/>
                <w:w w:val="105"/>
                <w:sz w:val="15"/>
              </w:rPr>
              <w:t>Toplusu,</w:t>
            </w:r>
            <w:r>
              <w:rPr>
                <w:b/>
                <w:spacing w:val="-12"/>
                <w:w w:val="105"/>
                <w:sz w:val="15"/>
              </w:rPr>
              <w:t> </w:t>
            </w:r>
            <w:r>
              <w:rPr>
                <w:b/>
                <w:w w:val="105"/>
                <w:sz w:val="15"/>
              </w:rPr>
              <w:t>2016-cı</w:t>
            </w:r>
            <w:r>
              <w:rPr>
                <w:b/>
                <w:spacing w:val="-12"/>
                <w:w w:val="105"/>
                <w:sz w:val="15"/>
              </w:rPr>
              <w:t> </w:t>
            </w:r>
            <w:r>
              <w:rPr>
                <w:b/>
                <w:w w:val="105"/>
                <w:sz w:val="15"/>
              </w:rPr>
              <w:t>il,</w:t>
            </w:r>
            <w:r>
              <w:rPr>
                <w:b/>
                <w:spacing w:val="-13"/>
                <w:w w:val="105"/>
                <w:sz w:val="15"/>
              </w:rPr>
              <w:t> </w:t>
            </w:r>
            <w:r>
              <w:rPr>
                <w:b/>
                <w:w w:val="105"/>
                <w:sz w:val="15"/>
              </w:rPr>
              <w:t>№</w:t>
            </w:r>
            <w:r>
              <w:rPr>
                <w:b/>
                <w:spacing w:val="-12"/>
                <w:w w:val="105"/>
                <w:sz w:val="15"/>
              </w:rPr>
              <w:t> </w:t>
            </w:r>
            <w:r>
              <w:rPr>
                <w:b/>
                <w:w w:val="105"/>
                <w:sz w:val="15"/>
              </w:rPr>
              <w:t>12,</w:t>
            </w:r>
            <w:r>
              <w:rPr>
                <w:b/>
                <w:spacing w:val="-12"/>
                <w:w w:val="105"/>
                <w:sz w:val="15"/>
              </w:rPr>
              <w:t> </w:t>
            </w:r>
            <w:r>
              <w:rPr>
                <w:b/>
                <w:w w:val="105"/>
                <w:sz w:val="15"/>
              </w:rPr>
              <w:t>maddə</w:t>
            </w:r>
            <w:r>
              <w:rPr>
                <w:b/>
                <w:spacing w:val="-12"/>
                <w:w w:val="105"/>
                <w:sz w:val="15"/>
              </w:rPr>
              <w:t> </w:t>
            </w:r>
            <w:r>
              <w:rPr>
                <w:b/>
                <w:w w:val="105"/>
                <w:sz w:val="15"/>
              </w:rPr>
              <w:t>1983</w:t>
            </w:r>
            <w:r>
              <w:rPr>
                <w:b/>
                <w:spacing w:val="-81"/>
                <w:w w:val="105"/>
                <w:sz w:val="15"/>
              </w:rPr>
              <w:t> </w:t>
            </w:r>
            <w:r>
              <w:rPr>
                <w:b/>
                <w:spacing w:val="-10"/>
                <w:w w:val="105"/>
                <w:sz w:val="15"/>
              </w:rPr>
              <w:t>)</w:t>
            </w:r>
          </w:p>
        </w:tc>
        <w:tc>
          <w:tcPr>
            <w:tcW w:w="300" w:type="dxa"/>
          </w:tcPr>
          <w:p>
            <w:pPr>
              <w:pStyle w:val="TableParagraph"/>
              <w:spacing w:before="20"/>
              <w:ind w:left="10"/>
              <w:rPr>
                <w:b/>
                <w:sz w:val="15"/>
              </w:rPr>
            </w:pPr>
            <w:r>
              <w:rPr>
                <w:b/>
                <w:spacing w:val="-5"/>
                <w:w w:val="105"/>
                <w:sz w:val="15"/>
              </w:rPr>
              <w:t>18</w:t>
            </w:r>
          </w:p>
        </w:tc>
      </w:tr>
      <w:tr>
        <w:trPr>
          <w:trHeight w:val="504" w:hRule="atLeast"/>
        </w:trPr>
        <w:tc>
          <w:tcPr>
            <w:tcW w:w="10358" w:type="dxa"/>
          </w:tcPr>
          <w:p>
            <w:pPr>
              <w:pStyle w:val="TableParagraph"/>
              <w:spacing w:line="200" w:lineRule="atLeast" w:before="49"/>
              <w:ind w:hanging="277"/>
              <w:jc w:val="left"/>
              <w:rPr>
                <w:b/>
                <w:sz w:val="15"/>
              </w:rPr>
            </w:pPr>
            <w:r>
              <w:rPr>
                <w:b/>
                <w:w w:val="105"/>
                <w:sz w:val="14"/>
              </w:rPr>
              <w:t>116.</w:t>
            </w:r>
            <w:r>
              <w:rPr>
                <w:b/>
                <w:spacing w:val="-9"/>
                <w:w w:val="105"/>
                <w:sz w:val="14"/>
              </w:rPr>
              <w:t> </w:t>
            </w:r>
            <w:r>
              <w:rPr>
                <w:color w:val="0000FF"/>
                <w:w w:val="105"/>
                <w:sz w:val="15"/>
                <w:u w:val="single" w:color="0000FF"/>
              </w:rPr>
              <w:t>11</w:t>
            </w:r>
            <w:r>
              <w:rPr>
                <w:color w:val="0000FF"/>
                <w:spacing w:val="26"/>
                <w:w w:val="105"/>
                <w:sz w:val="15"/>
                <w:u w:val="single" w:color="0000FF"/>
              </w:rPr>
              <w:t> </w:t>
            </w:r>
            <w:r>
              <w:rPr>
                <w:color w:val="0000FF"/>
                <w:w w:val="105"/>
                <w:sz w:val="15"/>
                <w:u w:val="single" w:color="0000FF"/>
              </w:rPr>
              <w:t>noyabr</w:t>
            </w:r>
            <w:r>
              <w:rPr>
                <w:color w:val="0000FF"/>
                <w:spacing w:val="26"/>
                <w:w w:val="105"/>
                <w:sz w:val="15"/>
                <w:u w:val="single" w:color="0000FF"/>
              </w:rPr>
              <w:t> </w:t>
            </w:r>
            <w:r>
              <w:rPr>
                <w:color w:val="0000FF"/>
                <w:w w:val="105"/>
                <w:sz w:val="15"/>
                <w:u w:val="single" w:color="0000FF"/>
              </w:rPr>
              <w:t>2016-cı</w:t>
            </w:r>
            <w:r>
              <w:rPr>
                <w:color w:val="0000FF"/>
                <w:spacing w:val="26"/>
                <w:w w:val="105"/>
                <w:sz w:val="15"/>
                <w:u w:val="single" w:color="0000FF"/>
              </w:rPr>
              <w:t> </w:t>
            </w:r>
            <w:r>
              <w:rPr>
                <w:color w:val="0000FF"/>
                <w:w w:val="105"/>
                <w:sz w:val="15"/>
                <w:u w:val="single" w:color="0000FF"/>
              </w:rPr>
              <w:t>il</w:t>
            </w:r>
            <w:r>
              <w:rPr>
                <w:color w:val="0000FF"/>
                <w:spacing w:val="79"/>
                <w:w w:val="105"/>
                <w:sz w:val="15"/>
                <w:u w:val="single" w:color="0000FF"/>
              </w:rPr>
              <w:t> </w:t>
            </w:r>
            <w:r>
              <w:rPr>
                <w:color w:val="0000FF"/>
                <w:w w:val="105"/>
                <w:sz w:val="15"/>
                <w:u w:val="single" w:color="0000FF"/>
              </w:rPr>
              <w:t>tarixli</w:t>
            </w:r>
            <w:r>
              <w:rPr>
                <w:color w:val="0000FF"/>
                <w:spacing w:val="-1"/>
                <w:w w:val="105"/>
                <w:sz w:val="15"/>
                <w:u w:val="single" w:color="0000FF"/>
              </w:rPr>
              <w:t> </w:t>
            </w:r>
            <w:r>
              <w:rPr>
                <w:b/>
                <w:color w:val="0000FF"/>
                <w:w w:val="105"/>
                <w:sz w:val="15"/>
                <w:u w:val="single" w:color="0000FF"/>
              </w:rPr>
              <w:t>386-VQD </w:t>
            </w:r>
            <w:r>
              <w:rPr>
                <w:color w:val="0000FF"/>
                <w:w w:val="105"/>
                <w:sz w:val="15"/>
                <w:u w:val="single" w:color="0000FF"/>
              </w:rPr>
              <w:t>nömrəli</w:t>
            </w:r>
            <w:r>
              <w:rPr>
                <w:color w:val="0000FF"/>
                <w:spacing w:val="40"/>
                <w:w w:val="105"/>
                <w:sz w:val="15"/>
              </w:rPr>
              <w:t> </w:t>
            </w:r>
            <w:r>
              <w:rPr>
                <w:w w:val="105"/>
                <w:sz w:val="15"/>
              </w:rPr>
              <w:t>Azərbaycan</w:t>
            </w:r>
            <w:r>
              <w:rPr>
                <w:spacing w:val="37"/>
                <w:w w:val="105"/>
                <w:sz w:val="15"/>
              </w:rPr>
              <w:t> </w:t>
            </w:r>
            <w:r>
              <w:rPr>
                <w:w w:val="105"/>
                <w:sz w:val="15"/>
              </w:rPr>
              <w:t>Respublikasının</w:t>
            </w:r>
            <w:r>
              <w:rPr>
                <w:spacing w:val="37"/>
                <w:w w:val="105"/>
                <w:sz w:val="15"/>
              </w:rPr>
              <w:t> </w:t>
            </w:r>
            <w:r>
              <w:rPr>
                <w:w w:val="105"/>
                <w:sz w:val="15"/>
              </w:rPr>
              <w:t>Qanunu</w:t>
            </w:r>
            <w:r>
              <w:rPr>
                <w:spacing w:val="-1"/>
                <w:w w:val="105"/>
                <w:sz w:val="15"/>
              </w:rPr>
              <w:t> </w:t>
            </w:r>
            <w:r>
              <w:rPr>
                <w:b/>
                <w:w w:val="105"/>
                <w:sz w:val="15"/>
              </w:rPr>
              <w:t>(“Azərbaycan”</w:t>
            </w:r>
            <w:r>
              <w:rPr>
                <w:b/>
                <w:spacing w:val="26"/>
                <w:w w:val="105"/>
                <w:sz w:val="15"/>
              </w:rPr>
              <w:t> </w:t>
            </w:r>
            <w:r>
              <w:rPr>
                <w:b/>
                <w:w w:val="105"/>
                <w:sz w:val="15"/>
              </w:rPr>
              <w:t>qəzeti, dekabr</w:t>
            </w:r>
            <w:r>
              <w:rPr>
                <w:b/>
                <w:spacing w:val="-14"/>
                <w:w w:val="105"/>
                <w:sz w:val="15"/>
              </w:rPr>
              <w:t> </w:t>
            </w:r>
            <w:r>
              <w:rPr>
                <w:b/>
                <w:w w:val="105"/>
                <w:sz w:val="15"/>
              </w:rPr>
              <w:t>2016-cı</w:t>
            </w:r>
            <w:r>
              <w:rPr>
                <w:b/>
                <w:spacing w:val="-13"/>
                <w:w w:val="105"/>
                <w:sz w:val="15"/>
              </w:rPr>
              <w:t> </w:t>
            </w:r>
            <w:r>
              <w:rPr>
                <w:b/>
                <w:w w:val="105"/>
                <w:sz w:val="15"/>
              </w:rPr>
              <w:t>il,</w:t>
            </w:r>
            <w:r>
              <w:rPr>
                <w:b/>
                <w:spacing w:val="-12"/>
                <w:w w:val="105"/>
                <w:sz w:val="15"/>
              </w:rPr>
              <w:t> </w:t>
            </w:r>
            <w:r>
              <w:rPr>
                <w:b/>
                <w:w w:val="105"/>
                <w:sz w:val="15"/>
              </w:rPr>
              <w:t>№</w:t>
            </w:r>
            <w:r>
              <w:rPr>
                <w:b/>
                <w:spacing w:val="-12"/>
                <w:w w:val="105"/>
                <w:sz w:val="15"/>
              </w:rPr>
              <w:t> </w:t>
            </w:r>
            <w:r>
              <w:rPr>
                <w:b/>
                <w:w w:val="105"/>
                <w:sz w:val="15"/>
              </w:rPr>
              <w:t>291,</w:t>
            </w:r>
            <w:r>
              <w:rPr>
                <w:b/>
                <w:spacing w:val="-12"/>
                <w:w w:val="105"/>
                <w:sz w:val="15"/>
              </w:rPr>
              <w:t> </w:t>
            </w:r>
            <w:r>
              <w:rPr>
                <w:b/>
                <w:w w:val="105"/>
                <w:sz w:val="15"/>
              </w:rPr>
              <w:t>Azərbaycan</w:t>
            </w:r>
            <w:r>
              <w:rPr>
                <w:b/>
                <w:spacing w:val="-13"/>
                <w:w w:val="105"/>
                <w:sz w:val="15"/>
              </w:rPr>
              <w:t> </w:t>
            </w:r>
            <w:r>
              <w:rPr>
                <w:b/>
                <w:w w:val="105"/>
                <w:sz w:val="15"/>
              </w:rPr>
              <w:t>Respublikasının</w:t>
            </w:r>
            <w:r>
              <w:rPr>
                <w:b/>
                <w:spacing w:val="-12"/>
                <w:w w:val="105"/>
                <w:sz w:val="15"/>
              </w:rPr>
              <w:t> </w:t>
            </w:r>
            <w:r>
              <w:rPr>
                <w:b/>
                <w:w w:val="105"/>
                <w:sz w:val="15"/>
              </w:rPr>
              <w:t>Qanunvericilik</w:t>
            </w:r>
            <w:r>
              <w:rPr>
                <w:b/>
                <w:spacing w:val="-12"/>
                <w:w w:val="105"/>
                <w:sz w:val="15"/>
              </w:rPr>
              <w:t> </w:t>
            </w:r>
            <w:r>
              <w:rPr>
                <w:b/>
                <w:w w:val="105"/>
                <w:sz w:val="15"/>
              </w:rPr>
              <w:t>Toplusu,</w:t>
            </w:r>
            <w:r>
              <w:rPr>
                <w:b/>
                <w:spacing w:val="-12"/>
                <w:w w:val="105"/>
                <w:sz w:val="15"/>
              </w:rPr>
              <w:t> </w:t>
            </w:r>
            <w:r>
              <w:rPr>
                <w:b/>
                <w:w w:val="105"/>
                <w:sz w:val="15"/>
              </w:rPr>
              <w:t>2016-cı</w:t>
            </w:r>
            <w:r>
              <w:rPr>
                <w:b/>
                <w:spacing w:val="-12"/>
                <w:w w:val="105"/>
                <w:sz w:val="15"/>
              </w:rPr>
              <w:t> </w:t>
            </w:r>
            <w:r>
              <w:rPr>
                <w:b/>
                <w:w w:val="105"/>
                <w:sz w:val="15"/>
              </w:rPr>
              <w:t>il,</w:t>
            </w:r>
            <w:r>
              <w:rPr>
                <w:b/>
                <w:spacing w:val="-13"/>
                <w:w w:val="105"/>
                <w:sz w:val="15"/>
              </w:rPr>
              <w:t> </w:t>
            </w:r>
            <w:r>
              <w:rPr>
                <w:b/>
                <w:w w:val="105"/>
                <w:sz w:val="15"/>
              </w:rPr>
              <w:t>№</w:t>
            </w:r>
            <w:r>
              <w:rPr>
                <w:b/>
                <w:spacing w:val="-12"/>
                <w:w w:val="105"/>
                <w:sz w:val="15"/>
              </w:rPr>
              <w:t> </w:t>
            </w:r>
            <w:r>
              <w:rPr>
                <w:b/>
                <w:w w:val="105"/>
                <w:sz w:val="15"/>
              </w:rPr>
              <w:t>12,</w:t>
            </w:r>
            <w:r>
              <w:rPr>
                <w:b/>
                <w:spacing w:val="-12"/>
                <w:w w:val="105"/>
                <w:sz w:val="15"/>
              </w:rPr>
              <w:t> </w:t>
            </w:r>
            <w:r>
              <w:rPr>
                <w:b/>
                <w:w w:val="105"/>
                <w:sz w:val="15"/>
              </w:rPr>
              <w:t>maddə</w:t>
            </w:r>
            <w:r>
              <w:rPr>
                <w:b/>
                <w:spacing w:val="-12"/>
                <w:w w:val="105"/>
                <w:sz w:val="15"/>
              </w:rPr>
              <w:t> </w:t>
            </w:r>
            <w:r>
              <w:rPr>
                <w:b/>
                <w:w w:val="105"/>
                <w:sz w:val="15"/>
              </w:rPr>
              <w:t>1999</w:t>
            </w:r>
            <w:r>
              <w:rPr>
                <w:b/>
                <w:spacing w:val="-81"/>
                <w:w w:val="105"/>
                <w:sz w:val="15"/>
              </w:rPr>
              <w:t> </w:t>
            </w:r>
            <w:r>
              <w:rPr>
                <w:b/>
                <w:spacing w:val="-10"/>
                <w:w w:val="105"/>
                <w:sz w:val="15"/>
              </w:rPr>
              <w:t>)</w:t>
            </w:r>
          </w:p>
        </w:tc>
        <w:tc>
          <w:tcPr>
            <w:tcW w:w="300" w:type="dxa"/>
          </w:tcPr>
          <w:p>
            <w:pPr>
              <w:pStyle w:val="TableParagraph"/>
              <w:ind w:left="10"/>
              <w:rPr>
                <w:b/>
                <w:sz w:val="15"/>
              </w:rPr>
            </w:pPr>
            <w:r>
              <w:rPr>
                <w:b/>
                <w:spacing w:val="-5"/>
                <w:w w:val="105"/>
                <w:sz w:val="15"/>
              </w:rPr>
              <w:t>30</w:t>
            </w:r>
          </w:p>
        </w:tc>
      </w:tr>
      <w:tr>
        <w:trPr>
          <w:trHeight w:val="504" w:hRule="atLeast"/>
        </w:trPr>
        <w:tc>
          <w:tcPr>
            <w:tcW w:w="10358" w:type="dxa"/>
          </w:tcPr>
          <w:p>
            <w:pPr>
              <w:pStyle w:val="TableParagraph"/>
              <w:spacing w:line="200" w:lineRule="atLeast" w:before="49"/>
              <w:ind w:hanging="277"/>
              <w:jc w:val="left"/>
              <w:rPr>
                <w:b/>
                <w:sz w:val="15"/>
              </w:rPr>
            </w:pPr>
            <w:r>
              <w:rPr>
                <w:b/>
                <w:w w:val="105"/>
                <w:sz w:val="14"/>
              </w:rPr>
              <w:t>117.</w:t>
            </w:r>
            <w:r>
              <w:rPr>
                <w:b/>
                <w:spacing w:val="-9"/>
                <w:w w:val="105"/>
                <w:sz w:val="14"/>
              </w:rPr>
              <w:t> </w:t>
            </w:r>
            <w:r>
              <w:rPr>
                <w:color w:val="0000FF"/>
                <w:w w:val="105"/>
                <w:sz w:val="15"/>
                <w:u w:val="single" w:color="0000FF"/>
              </w:rPr>
              <w:t>11</w:t>
            </w:r>
            <w:r>
              <w:rPr>
                <w:color w:val="0000FF"/>
                <w:spacing w:val="26"/>
                <w:w w:val="105"/>
                <w:sz w:val="15"/>
                <w:u w:val="single" w:color="0000FF"/>
              </w:rPr>
              <w:t> </w:t>
            </w:r>
            <w:r>
              <w:rPr>
                <w:color w:val="0000FF"/>
                <w:w w:val="105"/>
                <w:sz w:val="15"/>
                <w:u w:val="single" w:color="0000FF"/>
              </w:rPr>
              <w:t>noyabr</w:t>
            </w:r>
            <w:r>
              <w:rPr>
                <w:color w:val="0000FF"/>
                <w:spacing w:val="26"/>
                <w:w w:val="105"/>
                <w:sz w:val="15"/>
                <w:u w:val="single" w:color="0000FF"/>
              </w:rPr>
              <w:t> </w:t>
            </w:r>
            <w:r>
              <w:rPr>
                <w:color w:val="0000FF"/>
                <w:w w:val="105"/>
                <w:sz w:val="15"/>
                <w:u w:val="single" w:color="0000FF"/>
              </w:rPr>
              <w:t>2016-cı</w:t>
            </w:r>
            <w:r>
              <w:rPr>
                <w:color w:val="0000FF"/>
                <w:spacing w:val="26"/>
                <w:w w:val="105"/>
                <w:sz w:val="15"/>
                <w:u w:val="single" w:color="0000FF"/>
              </w:rPr>
              <w:t> </w:t>
            </w:r>
            <w:r>
              <w:rPr>
                <w:color w:val="0000FF"/>
                <w:w w:val="105"/>
                <w:sz w:val="15"/>
                <w:u w:val="single" w:color="0000FF"/>
              </w:rPr>
              <w:t>il</w:t>
            </w:r>
            <w:r>
              <w:rPr>
                <w:color w:val="0000FF"/>
                <w:spacing w:val="79"/>
                <w:w w:val="105"/>
                <w:sz w:val="15"/>
                <w:u w:val="single" w:color="0000FF"/>
              </w:rPr>
              <w:t> </w:t>
            </w:r>
            <w:r>
              <w:rPr>
                <w:color w:val="0000FF"/>
                <w:w w:val="105"/>
                <w:sz w:val="15"/>
                <w:u w:val="single" w:color="0000FF"/>
              </w:rPr>
              <w:t>tarixli</w:t>
            </w:r>
            <w:r>
              <w:rPr>
                <w:color w:val="0000FF"/>
                <w:spacing w:val="-1"/>
                <w:w w:val="105"/>
                <w:sz w:val="15"/>
                <w:u w:val="single" w:color="0000FF"/>
              </w:rPr>
              <w:t> </w:t>
            </w:r>
            <w:r>
              <w:rPr>
                <w:b/>
                <w:color w:val="0000FF"/>
                <w:w w:val="105"/>
                <w:sz w:val="15"/>
                <w:u w:val="single" w:color="0000FF"/>
              </w:rPr>
              <w:t>395-VQD </w:t>
            </w:r>
            <w:r>
              <w:rPr>
                <w:color w:val="0000FF"/>
                <w:w w:val="105"/>
                <w:sz w:val="15"/>
                <w:u w:val="single" w:color="0000FF"/>
              </w:rPr>
              <w:t>nömrəli</w:t>
            </w:r>
            <w:r>
              <w:rPr>
                <w:color w:val="0000FF"/>
                <w:spacing w:val="40"/>
                <w:w w:val="105"/>
                <w:sz w:val="15"/>
              </w:rPr>
              <w:t> </w:t>
            </w:r>
            <w:r>
              <w:rPr>
                <w:w w:val="105"/>
                <w:sz w:val="15"/>
              </w:rPr>
              <w:t>Azərbaycan</w:t>
            </w:r>
            <w:r>
              <w:rPr>
                <w:spacing w:val="37"/>
                <w:w w:val="105"/>
                <w:sz w:val="15"/>
              </w:rPr>
              <w:t> </w:t>
            </w:r>
            <w:r>
              <w:rPr>
                <w:w w:val="105"/>
                <w:sz w:val="15"/>
              </w:rPr>
              <w:t>Respublikasının</w:t>
            </w:r>
            <w:r>
              <w:rPr>
                <w:spacing w:val="37"/>
                <w:w w:val="105"/>
                <w:sz w:val="15"/>
              </w:rPr>
              <w:t> </w:t>
            </w:r>
            <w:r>
              <w:rPr>
                <w:w w:val="105"/>
                <w:sz w:val="15"/>
              </w:rPr>
              <w:t>Qanunu</w:t>
            </w:r>
            <w:r>
              <w:rPr>
                <w:spacing w:val="-1"/>
                <w:w w:val="105"/>
                <w:sz w:val="15"/>
              </w:rPr>
              <w:t> </w:t>
            </w:r>
            <w:r>
              <w:rPr>
                <w:b/>
                <w:w w:val="105"/>
                <w:sz w:val="15"/>
              </w:rPr>
              <w:t>(“Azərbaycan”</w:t>
            </w:r>
            <w:r>
              <w:rPr>
                <w:b/>
                <w:spacing w:val="26"/>
                <w:w w:val="105"/>
                <w:sz w:val="15"/>
              </w:rPr>
              <w:t> </w:t>
            </w:r>
            <w:r>
              <w:rPr>
                <w:b/>
                <w:w w:val="105"/>
                <w:sz w:val="15"/>
              </w:rPr>
              <w:t>qəzeti, dekabr</w:t>
            </w:r>
            <w:r>
              <w:rPr>
                <w:b/>
                <w:spacing w:val="-14"/>
                <w:w w:val="105"/>
                <w:sz w:val="15"/>
              </w:rPr>
              <w:t> </w:t>
            </w:r>
            <w:r>
              <w:rPr>
                <w:b/>
                <w:w w:val="105"/>
                <w:sz w:val="15"/>
              </w:rPr>
              <w:t>2016-cı</w:t>
            </w:r>
            <w:r>
              <w:rPr>
                <w:b/>
                <w:spacing w:val="-13"/>
                <w:w w:val="105"/>
                <w:sz w:val="15"/>
              </w:rPr>
              <w:t> </w:t>
            </w:r>
            <w:r>
              <w:rPr>
                <w:b/>
                <w:w w:val="105"/>
                <w:sz w:val="15"/>
              </w:rPr>
              <w:t>il,</w:t>
            </w:r>
            <w:r>
              <w:rPr>
                <w:b/>
                <w:spacing w:val="-12"/>
                <w:w w:val="105"/>
                <w:sz w:val="15"/>
              </w:rPr>
              <w:t> </w:t>
            </w:r>
            <w:r>
              <w:rPr>
                <w:b/>
                <w:w w:val="105"/>
                <w:sz w:val="15"/>
              </w:rPr>
              <w:t>№</w:t>
            </w:r>
            <w:r>
              <w:rPr>
                <w:b/>
                <w:spacing w:val="-12"/>
                <w:w w:val="105"/>
                <w:sz w:val="15"/>
              </w:rPr>
              <w:t> </w:t>
            </w:r>
            <w:r>
              <w:rPr>
                <w:b/>
                <w:w w:val="105"/>
                <w:sz w:val="15"/>
              </w:rPr>
              <w:t>281,</w:t>
            </w:r>
            <w:r>
              <w:rPr>
                <w:b/>
                <w:spacing w:val="-12"/>
                <w:w w:val="105"/>
                <w:sz w:val="15"/>
              </w:rPr>
              <w:t> </w:t>
            </w:r>
            <w:r>
              <w:rPr>
                <w:b/>
                <w:w w:val="105"/>
                <w:sz w:val="15"/>
              </w:rPr>
              <w:t>Azərbaycan</w:t>
            </w:r>
            <w:r>
              <w:rPr>
                <w:b/>
                <w:spacing w:val="-13"/>
                <w:w w:val="105"/>
                <w:sz w:val="15"/>
              </w:rPr>
              <w:t> </w:t>
            </w:r>
            <w:r>
              <w:rPr>
                <w:b/>
                <w:w w:val="105"/>
                <w:sz w:val="15"/>
              </w:rPr>
              <w:t>Respublikasının</w:t>
            </w:r>
            <w:r>
              <w:rPr>
                <w:b/>
                <w:spacing w:val="-12"/>
                <w:w w:val="105"/>
                <w:sz w:val="15"/>
              </w:rPr>
              <w:t> </w:t>
            </w:r>
            <w:r>
              <w:rPr>
                <w:b/>
                <w:w w:val="105"/>
                <w:sz w:val="15"/>
              </w:rPr>
              <w:t>Qanunvericilik</w:t>
            </w:r>
            <w:r>
              <w:rPr>
                <w:b/>
                <w:spacing w:val="-12"/>
                <w:w w:val="105"/>
                <w:sz w:val="15"/>
              </w:rPr>
              <w:t> </w:t>
            </w:r>
            <w:r>
              <w:rPr>
                <w:b/>
                <w:w w:val="105"/>
                <w:sz w:val="15"/>
              </w:rPr>
              <w:t>Toplusu,</w:t>
            </w:r>
            <w:r>
              <w:rPr>
                <w:b/>
                <w:spacing w:val="-12"/>
                <w:w w:val="105"/>
                <w:sz w:val="15"/>
              </w:rPr>
              <w:t> </w:t>
            </w:r>
            <w:r>
              <w:rPr>
                <w:b/>
                <w:w w:val="105"/>
                <w:sz w:val="15"/>
              </w:rPr>
              <w:t>2016-cı</w:t>
            </w:r>
            <w:r>
              <w:rPr>
                <w:b/>
                <w:spacing w:val="-12"/>
                <w:w w:val="105"/>
                <w:sz w:val="15"/>
              </w:rPr>
              <w:t> </w:t>
            </w:r>
            <w:r>
              <w:rPr>
                <w:b/>
                <w:w w:val="105"/>
                <w:sz w:val="15"/>
              </w:rPr>
              <w:t>il,</w:t>
            </w:r>
            <w:r>
              <w:rPr>
                <w:b/>
                <w:spacing w:val="-13"/>
                <w:w w:val="105"/>
                <w:sz w:val="15"/>
              </w:rPr>
              <w:t> </w:t>
            </w:r>
            <w:r>
              <w:rPr>
                <w:b/>
                <w:w w:val="105"/>
                <w:sz w:val="15"/>
              </w:rPr>
              <w:t>№</w:t>
            </w:r>
            <w:r>
              <w:rPr>
                <w:b/>
                <w:spacing w:val="-12"/>
                <w:w w:val="105"/>
                <w:sz w:val="15"/>
              </w:rPr>
              <w:t> </w:t>
            </w:r>
            <w:r>
              <w:rPr>
                <w:b/>
                <w:w w:val="105"/>
                <w:sz w:val="15"/>
              </w:rPr>
              <w:t>12,</w:t>
            </w:r>
            <w:r>
              <w:rPr>
                <w:b/>
                <w:spacing w:val="-12"/>
                <w:w w:val="105"/>
                <w:sz w:val="15"/>
              </w:rPr>
              <w:t> </w:t>
            </w:r>
            <w:r>
              <w:rPr>
                <w:b/>
                <w:w w:val="105"/>
                <w:sz w:val="15"/>
              </w:rPr>
              <w:t>maddə</w:t>
            </w:r>
            <w:r>
              <w:rPr>
                <w:b/>
                <w:spacing w:val="-12"/>
                <w:w w:val="105"/>
                <w:sz w:val="15"/>
              </w:rPr>
              <w:t> </w:t>
            </w:r>
            <w:r>
              <w:rPr>
                <w:b/>
                <w:w w:val="105"/>
                <w:sz w:val="15"/>
              </w:rPr>
              <w:t>2008</w:t>
            </w:r>
            <w:r>
              <w:rPr>
                <w:b/>
                <w:spacing w:val="-81"/>
                <w:w w:val="105"/>
                <w:sz w:val="15"/>
              </w:rPr>
              <w:t> </w:t>
            </w:r>
            <w:r>
              <w:rPr>
                <w:b/>
                <w:spacing w:val="-10"/>
                <w:w w:val="105"/>
                <w:sz w:val="15"/>
              </w:rPr>
              <w:t>)</w:t>
            </w:r>
          </w:p>
        </w:tc>
        <w:tc>
          <w:tcPr>
            <w:tcW w:w="300" w:type="dxa"/>
          </w:tcPr>
          <w:p>
            <w:pPr>
              <w:pStyle w:val="TableParagraph"/>
              <w:ind w:left="10"/>
              <w:rPr>
                <w:b/>
                <w:sz w:val="15"/>
              </w:rPr>
            </w:pPr>
            <w:r>
              <w:rPr>
                <w:b/>
                <w:spacing w:val="-5"/>
                <w:w w:val="105"/>
                <w:sz w:val="15"/>
              </w:rPr>
              <w:t>18</w:t>
            </w:r>
          </w:p>
        </w:tc>
      </w:tr>
      <w:tr>
        <w:trPr>
          <w:trHeight w:val="504" w:hRule="atLeast"/>
        </w:trPr>
        <w:tc>
          <w:tcPr>
            <w:tcW w:w="10358" w:type="dxa"/>
          </w:tcPr>
          <w:p>
            <w:pPr>
              <w:pStyle w:val="TableParagraph"/>
              <w:spacing w:line="200" w:lineRule="atLeast" w:before="49"/>
              <w:ind w:hanging="277"/>
              <w:jc w:val="left"/>
              <w:rPr>
                <w:b/>
                <w:sz w:val="15"/>
              </w:rPr>
            </w:pPr>
            <w:r>
              <w:rPr>
                <w:b/>
                <w:w w:val="105"/>
                <w:sz w:val="14"/>
              </w:rPr>
              <w:t>118.</w:t>
            </w:r>
            <w:r>
              <w:rPr>
                <w:b/>
                <w:spacing w:val="-9"/>
                <w:w w:val="105"/>
                <w:sz w:val="14"/>
              </w:rPr>
              <w:t> </w:t>
            </w:r>
            <w:r>
              <w:rPr>
                <w:color w:val="0000FF"/>
                <w:w w:val="105"/>
                <w:sz w:val="15"/>
                <w:u w:val="single" w:color="0000FF"/>
              </w:rPr>
              <w:t>11</w:t>
            </w:r>
            <w:r>
              <w:rPr>
                <w:color w:val="0000FF"/>
                <w:spacing w:val="26"/>
                <w:w w:val="105"/>
                <w:sz w:val="15"/>
                <w:u w:val="single" w:color="0000FF"/>
              </w:rPr>
              <w:t> </w:t>
            </w:r>
            <w:r>
              <w:rPr>
                <w:color w:val="0000FF"/>
                <w:w w:val="105"/>
                <w:sz w:val="15"/>
                <w:u w:val="single" w:color="0000FF"/>
              </w:rPr>
              <w:t>noyabr</w:t>
            </w:r>
            <w:r>
              <w:rPr>
                <w:color w:val="0000FF"/>
                <w:spacing w:val="26"/>
                <w:w w:val="105"/>
                <w:sz w:val="15"/>
                <w:u w:val="single" w:color="0000FF"/>
              </w:rPr>
              <w:t> </w:t>
            </w:r>
            <w:r>
              <w:rPr>
                <w:color w:val="0000FF"/>
                <w:w w:val="105"/>
                <w:sz w:val="15"/>
                <w:u w:val="single" w:color="0000FF"/>
              </w:rPr>
              <w:t>2016-cı</w:t>
            </w:r>
            <w:r>
              <w:rPr>
                <w:color w:val="0000FF"/>
                <w:spacing w:val="26"/>
                <w:w w:val="105"/>
                <w:sz w:val="15"/>
                <w:u w:val="single" w:color="0000FF"/>
              </w:rPr>
              <w:t> </w:t>
            </w:r>
            <w:r>
              <w:rPr>
                <w:color w:val="0000FF"/>
                <w:w w:val="105"/>
                <w:sz w:val="15"/>
                <w:u w:val="single" w:color="0000FF"/>
              </w:rPr>
              <w:t>il</w:t>
            </w:r>
            <w:r>
              <w:rPr>
                <w:color w:val="0000FF"/>
                <w:spacing w:val="79"/>
                <w:w w:val="105"/>
                <w:sz w:val="15"/>
                <w:u w:val="single" w:color="0000FF"/>
              </w:rPr>
              <w:t> </w:t>
            </w:r>
            <w:r>
              <w:rPr>
                <w:color w:val="0000FF"/>
                <w:w w:val="105"/>
                <w:sz w:val="15"/>
                <w:u w:val="single" w:color="0000FF"/>
              </w:rPr>
              <w:t>tarixli</w:t>
            </w:r>
            <w:r>
              <w:rPr>
                <w:color w:val="0000FF"/>
                <w:spacing w:val="-1"/>
                <w:w w:val="105"/>
                <w:sz w:val="15"/>
                <w:u w:val="single" w:color="0000FF"/>
              </w:rPr>
              <w:t> </w:t>
            </w:r>
            <w:r>
              <w:rPr>
                <w:b/>
                <w:color w:val="0000FF"/>
                <w:w w:val="105"/>
                <w:sz w:val="15"/>
                <w:u w:val="single" w:color="0000FF"/>
              </w:rPr>
              <w:t>408-VQD </w:t>
            </w:r>
            <w:r>
              <w:rPr>
                <w:color w:val="0000FF"/>
                <w:w w:val="105"/>
                <w:sz w:val="15"/>
                <w:u w:val="single" w:color="0000FF"/>
              </w:rPr>
              <w:t>nömrəli</w:t>
            </w:r>
            <w:r>
              <w:rPr>
                <w:color w:val="0000FF"/>
                <w:spacing w:val="40"/>
                <w:w w:val="105"/>
                <w:sz w:val="15"/>
              </w:rPr>
              <w:t> </w:t>
            </w:r>
            <w:r>
              <w:rPr>
                <w:w w:val="105"/>
                <w:sz w:val="15"/>
              </w:rPr>
              <w:t>Azərbaycan</w:t>
            </w:r>
            <w:r>
              <w:rPr>
                <w:spacing w:val="37"/>
                <w:w w:val="105"/>
                <w:sz w:val="15"/>
              </w:rPr>
              <w:t> </w:t>
            </w:r>
            <w:r>
              <w:rPr>
                <w:w w:val="105"/>
                <w:sz w:val="15"/>
              </w:rPr>
              <w:t>Respublikasının</w:t>
            </w:r>
            <w:r>
              <w:rPr>
                <w:spacing w:val="37"/>
                <w:w w:val="105"/>
                <w:sz w:val="15"/>
              </w:rPr>
              <w:t> </w:t>
            </w:r>
            <w:r>
              <w:rPr>
                <w:w w:val="105"/>
                <w:sz w:val="15"/>
              </w:rPr>
              <w:t>Qanunu</w:t>
            </w:r>
            <w:r>
              <w:rPr>
                <w:spacing w:val="-1"/>
                <w:w w:val="105"/>
                <w:sz w:val="15"/>
              </w:rPr>
              <w:t> </w:t>
            </w:r>
            <w:r>
              <w:rPr>
                <w:b/>
                <w:w w:val="105"/>
                <w:sz w:val="15"/>
              </w:rPr>
              <w:t>(“Azərbaycan”</w:t>
            </w:r>
            <w:r>
              <w:rPr>
                <w:b/>
                <w:spacing w:val="26"/>
                <w:w w:val="105"/>
                <w:sz w:val="15"/>
              </w:rPr>
              <w:t> </w:t>
            </w:r>
            <w:r>
              <w:rPr>
                <w:b/>
                <w:w w:val="105"/>
                <w:sz w:val="15"/>
              </w:rPr>
              <w:t>qəzeti, dekabr</w:t>
            </w:r>
            <w:r>
              <w:rPr>
                <w:b/>
                <w:spacing w:val="-14"/>
                <w:w w:val="105"/>
                <w:sz w:val="15"/>
              </w:rPr>
              <w:t> </w:t>
            </w:r>
            <w:r>
              <w:rPr>
                <w:b/>
                <w:w w:val="105"/>
                <w:sz w:val="15"/>
              </w:rPr>
              <w:t>2016-cı</w:t>
            </w:r>
            <w:r>
              <w:rPr>
                <w:b/>
                <w:spacing w:val="-13"/>
                <w:w w:val="105"/>
                <w:sz w:val="15"/>
              </w:rPr>
              <w:t> </w:t>
            </w:r>
            <w:r>
              <w:rPr>
                <w:b/>
                <w:w w:val="105"/>
                <w:sz w:val="15"/>
              </w:rPr>
              <w:t>il,</w:t>
            </w:r>
            <w:r>
              <w:rPr>
                <w:b/>
                <w:spacing w:val="-12"/>
                <w:w w:val="105"/>
                <w:sz w:val="15"/>
              </w:rPr>
              <w:t> </w:t>
            </w:r>
            <w:r>
              <w:rPr>
                <w:b/>
                <w:w w:val="105"/>
                <w:sz w:val="15"/>
              </w:rPr>
              <w:t>№</w:t>
            </w:r>
            <w:r>
              <w:rPr>
                <w:b/>
                <w:spacing w:val="-12"/>
                <w:w w:val="105"/>
                <w:sz w:val="15"/>
              </w:rPr>
              <w:t> </w:t>
            </w:r>
            <w:r>
              <w:rPr>
                <w:b/>
                <w:w w:val="105"/>
                <w:sz w:val="15"/>
              </w:rPr>
              <w:t>281,</w:t>
            </w:r>
            <w:r>
              <w:rPr>
                <w:b/>
                <w:spacing w:val="-12"/>
                <w:w w:val="105"/>
                <w:sz w:val="15"/>
              </w:rPr>
              <w:t> </w:t>
            </w:r>
            <w:r>
              <w:rPr>
                <w:b/>
                <w:w w:val="105"/>
                <w:sz w:val="15"/>
              </w:rPr>
              <w:t>Azərbaycan</w:t>
            </w:r>
            <w:r>
              <w:rPr>
                <w:b/>
                <w:spacing w:val="-13"/>
                <w:w w:val="105"/>
                <w:sz w:val="15"/>
              </w:rPr>
              <w:t> </w:t>
            </w:r>
            <w:r>
              <w:rPr>
                <w:b/>
                <w:w w:val="105"/>
                <w:sz w:val="15"/>
              </w:rPr>
              <w:t>Respublikasının</w:t>
            </w:r>
            <w:r>
              <w:rPr>
                <w:b/>
                <w:spacing w:val="-12"/>
                <w:w w:val="105"/>
                <w:sz w:val="15"/>
              </w:rPr>
              <w:t> </w:t>
            </w:r>
            <w:r>
              <w:rPr>
                <w:b/>
                <w:w w:val="105"/>
                <w:sz w:val="15"/>
              </w:rPr>
              <w:t>Qanunvericilik</w:t>
            </w:r>
            <w:r>
              <w:rPr>
                <w:b/>
                <w:spacing w:val="-12"/>
                <w:w w:val="105"/>
                <w:sz w:val="15"/>
              </w:rPr>
              <w:t> </w:t>
            </w:r>
            <w:r>
              <w:rPr>
                <w:b/>
                <w:w w:val="105"/>
                <w:sz w:val="15"/>
              </w:rPr>
              <w:t>Toplusu,</w:t>
            </w:r>
            <w:r>
              <w:rPr>
                <w:b/>
                <w:spacing w:val="-12"/>
                <w:w w:val="105"/>
                <w:sz w:val="15"/>
              </w:rPr>
              <w:t> </w:t>
            </w:r>
            <w:r>
              <w:rPr>
                <w:b/>
                <w:w w:val="105"/>
                <w:sz w:val="15"/>
              </w:rPr>
              <w:t>2016-cı</w:t>
            </w:r>
            <w:r>
              <w:rPr>
                <w:b/>
                <w:spacing w:val="-12"/>
                <w:w w:val="105"/>
                <w:sz w:val="15"/>
              </w:rPr>
              <w:t> </w:t>
            </w:r>
            <w:r>
              <w:rPr>
                <w:b/>
                <w:w w:val="105"/>
                <w:sz w:val="15"/>
              </w:rPr>
              <w:t>il,</w:t>
            </w:r>
            <w:r>
              <w:rPr>
                <w:b/>
                <w:spacing w:val="-13"/>
                <w:w w:val="105"/>
                <w:sz w:val="15"/>
              </w:rPr>
              <w:t> </w:t>
            </w:r>
            <w:r>
              <w:rPr>
                <w:b/>
                <w:w w:val="105"/>
                <w:sz w:val="15"/>
              </w:rPr>
              <w:t>№</w:t>
            </w:r>
            <w:r>
              <w:rPr>
                <w:b/>
                <w:spacing w:val="-12"/>
                <w:w w:val="105"/>
                <w:sz w:val="15"/>
              </w:rPr>
              <w:t> </w:t>
            </w:r>
            <w:r>
              <w:rPr>
                <w:b/>
                <w:w w:val="105"/>
                <w:sz w:val="15"/>
              </w:rPr>
              <w:t>12,</w:t>
            </w:r>
            <w:r>
              <w:rPr>
                <w:b/>
                <w:spacing w:val="-12"/>
                <w:w w:val="105"/>
                <w:sz w:val="15"/>
              </w:rPr>
              <w:t> </w:t>
            </w:r>
            <w:r>
              <w:rPr>
                <w:b/>
                <w:w w:val="105"/>
                <w:sz w:val="15"/>
              </w:rPr>
              <w:t>maddə</w:t>
            </w:r>
            <w:r>
              <w:rPr>
                <w:b/>
                <w:spacing w:val="-12"/>
                <w:w w:val="105"/>
                <w:sz w:val="15"/>
              </w:rPr>
              <w:t> </w:t>
            </w:r>
            <w:r>
              <w:rPr>
                <w:b/>
                <w:w w:val="105"/>
                <w:sz w:val="15"/>
              </w:rPr>
              <w:t>2019</w:t>
            </w:r>
            <w:r>
              <w:rPr>
                <w:b/>
                <w:spacing w:val="-81"/>
                <w:w w:val="105"/>
                <w:sz w:val="15"/>
              </w:rPr>
              <w:t> </w:t>
            </w:r>
            <w:r>
              <w:rPr>
                <w:b/>
                <w:spacing w:val="-10"/>
                <w:w w:val="105"/>
                <w:sz w:val="15"/>
              </w:rPr>
              <w:t>)</w:t>
            </w:r>
          </w:p>
        </w:tc>
        <w:tc>
          <w:tcPr>
            <w:tcW w:w="300" w:type="dxa"/>
          </w:tcPr>
          <w:p>
            <w:pPr>
              <w:pStyle w:val="TableParagraph"/>
              <w:ind w:left="10"/>
              <w:rPr>
                <w:b/>
                <w:sz w:val="15"/>
              </w:rPr>
            </w:pPr>
            <w:r>
              <w:rPr>
                <w:b/>
                <w:spacing w:val="-5"/>
                <w:w w:val="105"/>
                <w:sz w:val="15"/>
              </w:rPr>
              <w:t>18</w:t>
            </w:r>
          </w:p>
        </w:tc>
      </w:tr>
      <w:tr>
        <w:trPr>
          <w:trHeight w:val="504" w:hRule="atLeast"/>
        </w:trPr>
        <w:tc>
          <w:tcPr>
            <w:tcW w:w="10358" w:type="dxa"/>
          </w:tcPr>
          <w:p>
            <w:pPr>
              <w:pStyle w:val="TableParagraph"/>
              <w:spacing w:line="200" w:lineRule="atLeast" w:before="49"/>
              <w:ind w:hanging="277"/>
              <w:jc w:val="left"/>
              <w:rPr>
                <w:b/>
                <w:sz w:val="15"/>
              </w:rPr>
            </w:pPr>
            <w:r>
              <w:rPr>
                <w:b/>
                <w:w w:val="105"/>
                <w:sz w:val="14"/>
              </w:rPr>
              <w:t>119.</w:t>
            </w:r>
            <w:r>
              <w:rPr>
                <w:b/>
                <w:spacing w:val="-9"/>
                <w:w w:val="105"/>
                <w:sz w:val="14"/>
              </w:rPr>
              <w:t> </w:t>
            </w:r>
            <w:r>
              <w:rPr>
                <w:color w:val="0000FF"/>
                <w:w w:val="105"/>
                <w:sz w:val="15"/>
                <w:u w:val="single" w:color="0000FF"/>
              </w:rPr>
              <w:t>29</w:t>
            </w:r>
            <w:r>
              <w:rPr>
                <w:color w:val="0000FF"/>
                <w:spacing w:val="26"/>
                <w:w w:val="105"/>
                <w:sz w:val="15"/>
                <w:u w:val="single" w:color="0000FF"/>
              </w:rPr>
              <w:t> </w:t>
            </w:r>
            <w:r>
              <w:rPr>
                <w:color w:val="0000FF"/>
                <w:w w:val="105"/>
                <w:sz w:val="15"/>
                <w:u w:val="single" w:color="0000FF"/>
              </w:rPr>
              <w:t>noyabr</w:t>
            </w:r>
            <w:r>
              <w:rPr>
                <w:color w:val="0000FF"/>
                <w:spacing w:val="26"/>
                <w:w w:val="105"/>
                <w:sz w:val="15"/>
                <w:u w:val="single" w:color="0000FF"/>
              </w:rPr>
              <w:t> </w:t>
            </w:r>
            <w:r>
              <w:rPr>
                <w:color w:val="0000FF"/>
                <w:w w:val="105"/>
                <w:sz w:val="15"/>
                <w:u w:val="single" w:color="0000FF"/>
              </w:rPr>
              <w:t>2016-cı</w:t>
            </w:r>
            <w:r>
              <w:rPr>
                <w:color w:val="0000FF"/>
                <w:spacing w:val="26"/>
                <w:w w:val="105"/>
                <w:sz w:val="15"/>
                <w:u w:val="single" w:color="0000FF"/>
              </w:rPr>
              <w:t> </w:t>
            </w:r>
            <w:r>
              <w:rPr>
                <w:color w:val="0000FF"/>
                <w:w w:val="105"/>
                <w:sz w:val="15"/>
                <w:u w:val="single" w:color="0000FF"/>
              </w:rPr>
              <w:t>il</w:t>
            </w:r>
            <w:r>
              <w:rPr>
                <w:color w:val="0000FF"/>
                <w:spacing w:val="79"/>
                <w:w w:val="105"/>
                <w:sz w:val="15"/>
                <w:u w:val="single" w:color="0000FF"/>
              </w:rPr>
              <w:t> </w:t>
            </w:r>
            <w:r>
              <w:rPr>
                <w:color w:val="0000FF"/>
                <w:w w:val="105"/>
                <w:sz w:val="15"/>
                <w:u w:val="single" w:color="0000FF"/>
              </w:rPr>
              <w:t>tarixli</w:t>
            </w:r>
            <w:r>
              <w:rPr>
                <w:color w:val="0000FF"/>
                <w:spacing w:val="-1"/>
                <w:w w:val="105"/>
                <w:sz w:val="15"/>
                <w:u w:val="single" w:color="0000FF"/>
              </w:rPr>
              <w:t> </w:t>
            </w:r>
            <w:r>
              <w:rPr>
                <w:b/>
                <w:color w:val="0000FF"/>
                <w:w w:val="105"/>
                <w:sz w:val="15"/>
                <w:u w:val="single" w:color="0000FF"/>
              </w:rPr>
              <w:t>444-VQD </w:t>
            </w:r>
            <w:r>
              <w:rPr>
                <w:color w:val="0000FF"/>
                <w:w w:val="105"/>
                <w:sz w:val="15"/>
                <w:u w:val="single" w:color="0000FF"/>
              </w:rPr>
              <w:t>nömrəli</w:t>
            </w:r>
            <w:r>
              <w:rPr>
                <w:color w:val="0000FF"/>
                <w:spacing w:val="40"/>
                <w:w w:val="105"/>
                <w:sz w:val="15"/>
              </w:rPr>
              <w:t> </w:t>
            </w:r>
            <w:r>
              <w:rPr>
                <w:w w:val="105"/>
                <w:sz w:val="15"/>
              </w:rPr>
              <w:t>Azərbaycan</w:t>
            </w:r>
            <w:r>
              <w:rPr>
                <w:spacing w:val="37"/>
                <w:w w:val="105"/>
                <w:sz w:val="15"/>
              </w:rPr>
              <w:t> </w:t>
            </w:r>
            <w:r>
              <w:rPr>
                <w:w w:val="105"/>
                <w:sz w:val="15"/>
              </w:rPr>
              <w:t>Respublikasının</w:t>
            </w:r>
            <w:r>
              <w:rPr>
                <w:spacing w:val="37"/>
                <w:w w:val="105"/>
                <w:sz w:val="15"/>
              </w:rPr>
              <w:t> </w:t>
            </w:r>
            <w:r>
              <w:rPr>
                <w:w w:val="105"/>
                <w:sz w:val="15"/>
              </w:rPr>
              <w:t>Qanunu</w:t>
            </w:r>
            <w:r>
              <w:rPr>
                <w:spacing w:val="-1"/>
                <w:w w:val="105"/>
                <w:sz w:val="15"/>
              </w:rPr>
              <w:t> </w:t>
            </w:r>
            <w:r>
              <w:rPr>
                <w:b/>
                <w:w w:val="105"/>
                <w:sz w:val="15"/>
              </w:rPr>
              <w:t>(“Azərbaycan”</w:t>
            </w:r>
            <w:r>
              <w:rPr>
                <w:b/>
                <w:spacing w:val="26"/>
                <w:w w:val="105"/>
                <w:sz w:val="15"/>
              </w:rPr>
              <w:t> </w:t>
            </w:r>
            <w:r>
              <w:rPr>
                <w:b/>
                <w:w w:val="105"/>
                <w:sz w:val="15"/>
              </w:rPr>
              <w:t>qəzeti, dekabr</w:t>
            </w:r>
            <w:r>
              <w:rPr>
                <w:b/>
                <w:spacing w:val="-13"/>
                <w:w w:val="105"/>
                <w:sz w:val="15"/>
              </w:rPr>
              <w:t> </w:t>
            </w:r>
            <w:r>
              <w:rPr>
                <w:b/>
                <w:w w:val="105"/>
                <w:sz w:val="15"/>
              </w:rPr>
              <w:t>2016-cı</w:t>
            </w:r>
            <w:r>
              <w:rPr>
                <w:b/>
                <w:spacing w:val="-12"/>
                <w:w w:val="105"/>
                <w:sz w:val="15"/>
              </w:rPr>
              <w:t> </w:t>
            </w:r>
            <w:r>
              <w:rPr>
                <w:b/>
                <w:w w:val="105"/>
                <w:sz w:val="15"/>
              </w:rPr>
              <w:t>il,</w:t>
            </w:r>
            <w:r>
              <w:rPr>
                <w:b/>
                <w:spacing w:val="-12"/>
                <w:w w:val="105"/>
                <w:sz w:val="15"/>
              </w:rPr>
              <w:t> </w:t>
            </w:r>
            <w:r>
              <w:rPr>
                <w:b/>
                <w:w w:val="105"/>
                <w:sz w:val="15"/>
              </w:rPr>
              <w:t>№</w:t>
            </w:r>
            <w:r>
              <w:rPr>
                <w:b/>
                <w:spacing w:val="-13"/>
                <w:w w:val="105"/>
                <w:sz w:val="15"/>
              </w:rPr>
              <w:t> </w:t>
            </w:r>
            <w:r>
              <w:rPr>
                <w:b/>
                <w:w w:val="105"/>
                <w:sz w:val="15"/>
              </w:rPr>
              <w:t>292,</w:t>
            </w:r>
            <w:r>
              <w:rPr>
                <w:b/>
                <w:spacing w:val="-12"/>
                <w:w w:val="105"/>
                <w:sz w:val="15"/>
              </w:rPr>
              <w:t> </w:t>
            </w:r>
            <w:r>
              <w:rPr>
                <w:b/>
                <w:w w:val="105"/>
                <w:sz w:val="15"/>
              </w:rPr>
              <w:t>Azərbaycan</w:t>
            </w:r>
            <w:r>
              <w:rPr>
                <w:b/>
                <w:spacing w:val="-12"/>
                <w:w w:val="105"/>
                <w:sz w:val="15"/>
              </w:rPr>
              <w:t> </w:t>
            </w:r>
            <w:r>
              <w:rPr>
                <w:b/>
                <w:w w:val="105"/>
                <w:sz w:val="15"/>
              </w:rPr>
              <w:t>Respublikasının</w:t>
            </w:r>
            <w:r>
              <w:rPr>
                <w:b/>
                <w:spacing w:val="-13"/>
                <w:w w:val="105"/>
                <w:sz w:val="15"/>
              </w:rPr>
              <w:t> </w:t>
            </w:r>
            <w:r>
              <w:rPr>
                <w:b/>
                <w:w w:val="105"/>
                <w:sz w:val="15"/>
              </w:rPr>
              <w:t>Qanunvericilik</w:t>
            </w:r>
            <w:r>
              <w:rPr>
                <w:b/>
                <w:spacing w:val="-12"/>
                <w:w w:val="105"/>
                <w:sz w:val="15"/>
              </w:rPr>
              <w:t> </w:t>
            </w:r>
            <w:r>
              <w:rPr>
                <w:b/>
                <w:w w:val="105"/>
                <w:sz w:val="15"/>
              </w:rPr>
              <w:t>Toplusu,</w:t>
            </w:r>
            <w:r>
              <w:rPr>
                <w:b/>
                <w:spacing w:val="-12"/>
                <w:w w:val="105"/>
                <w:sz w:val="15"/>
              </w:rPr>
              <w:t> </w:t>
            </w:r>
            <w:r>
              <w:rPr>
                <w:b/>
                <w:w w:val="105"/>
                <w:sz w:val="15"/>
              </w:rPr>
              <w:t>2016-cı</w:t>
            </w:r>
            <w:r>
              <w:rPr>
                <w:b/>
                <w:spacing w:val="-13"/>
                <w:w w:val="105"/>
                <w:sz w:val="15"/>
              </w:rPr>
              <w:t> </w:t>
            </w:r>
            <w:r>
              <w:rPr>
                <w:b/>
                <w:w w:val="105"/>
                <w:sz w:val="15"/>
              </w:rPr>
              <w:t>il,</w:t>
            </w:r>
            <w:r>
              <w:rPr>
                <w:b/>
                <w:spacing w:val="-12"/>
                <w:w w:val="105"/>
                <w:sz w:val="15"/>
              </w:rPr>
              <w:t> </w:t>
            </w:r>
            <w:r>
              <w:rPr>
                <w:b/>
                <w:w w:val="105"/>
                <w:sz w:val="15"/>
              </w:rPr>
              <w:t>№</w:t>
            </w:r>
            <w:r>
              <w:rPr>
                <w:b/>
                <w:spacing w:val="-12"/>
                <w:w w:val="105"/>
                <w:sz w:val="15"/>
              </w:rPr>
              <w:t> </w:t>
            </w:r>
            <w:r>
              <w:rPr>
                <w:b/>
                <w:w w:val="105"/>
                <w:sz w:val="15"/>
              </w:rPr>
              <w:t>12,</w:t>
            </w:r>
            <w:r>
              <w:rPr>
                <w:b/>
                <w:spacing w:val="-13"/>
                <w:w w:val="105"/>
                <w:sz w:val="15"/>
              </w:rPr>
              <w:t> </w:t>
            </w:r>
            <w:r>
              <w:rPr>
                <w:b/>
                <w:w w:val="105"/>
                <w:sz w:val="15"/>
              </w:rPr>
              <w:t>maddə</w:t>
            </w:r>
            <w:r>
              <w:rPr>
                <w:b/>
                <w:spacing w:val="-12"/>
                <w:w w:val="105"/>
                <w:sz w:val="15"/>
              </w:rPr>
              <w:t> </w:t>
            </w:r>
            <w:r>
              <w:rPr>
                <w:b/>
                <w:spacing w:val="-2"/>
                <w:w w:val="105"/>
                <w:sz w:val="15"/>
              </w:rPr>
              <w:t>2038)</w:t>
            </w:r>
          </w:p>
        </w:tc>
        <w:tc>
          <w:tcPr>
            <w:tcW w:w="300" w:type="dxa"/>
          </w:tcPr>
          <w:p>
            <w:pPr>
              <w:pStyle w:val="TableParagraph"/>
              <w:ind w:left="10"/>
              <w:rPr>
                <w:b/>
                <w:sz w:val="15"/>
              </w:rPr>
            </w:pPr>
            <w:r>
              <w:rPr>
                <w:b/>
                <w:spacing w:val="-5"/>
                <w:w w:val="105"/>
                <w:sz w:val="15"/>
              </w:rPr>
              <w:t>31</w:t>
            </w:r>
          </w:p>
        </w:tc>
      </w:tr>
      <w:tr>
        <w:trPr>
          <w:trHeight w:val="444" w:hRule="atLeast"/>
        </w:trPr>
        <w:tc>
          <w:tcPr>
            <w:tcW w:w="10358" w:type="dxa"/>
          </w:tcPr>
          <w:p>
            <w:pPr>
              <w:pStyle w:val="TableParagraph"/>
              <w:spacing w:line="200" w:lineRule="atLeast" w:before="25"/>
              <w:ind w:hanging="277"/>
              <w:jc w:val="left"/>
              <w:rPr>
                <w:b/>
                <w:sz w:val="15"/>
              </w:rPr>
            </w:pPr>
            <w:r>
              <w:rPr>
                <w:b/>
                <w:w w:val="105"/>
                <w:sz w:val="14"/>
              </w:rPr>
              <w:t>120.</w:t>
            </w:r>
            <w:r>
              <w:rPr>
                <w:b/>
                <w:spacing w:val="-9"/>
                <w:w w:val="105"/>
                <w:sz w:val="14"/>
              </w:rPr>
              <w:t> </w:t>
            </w:r>
            <w:r>
              <w:rPr>
                <w:color w:val="0000FF"/>
                <w:w w:val="105"/>
                <w:sz w:val="15"/>
                <w:u w:val="single" w:color="0000FF"/>
              </w:rPr>
              <w:t>16</w:t>
            </w:r>
            <w:r>
              <w:rPr>
                <w:color w:val="0000FF"/>
                <w:spacing w:val="26"/>
                <w:w w:val="105"/>
                <w:sz w:val="15"/>
                <w:u w:val="single" w:color="0000FF"/>
              </w:rPr>
              <w:t> </w:t>
            </w:r>
            <w:r>
              <w:rPr>
                <w:color w:val="0000FF"/>
                <w:w w:val="105"/>
                <w:sz w:val="15"/>
                <w:u w:val="single" w:color="0000FF"/>
              </w:rPr>
              <w:t>dekabr</w:t>
            </w:r>
            <w:r>
              <w:rPr>
                <w:color w:val="0000FF"/>
                <w:spacing w:val="26"/>
                <w:w w:val="105"/>
                <w:sz w:val="15"/>
                <w:u w:val="single" w:color="0000FF"/>
              </w:rPr>
              <w:t> </w:t>
            </w:r>
            <w:r>
              <w:rPr>
                <w:color w:val="0000FF"/>
                <w:w w:val="105"/>
                <w:sz w:val="15"/>
                <w:u w:val="single" w:color="0000FF"/>
              </w:rPr>
              <w:t>2016-cı</w:t>
            </w:r>
            <w:r>
              <w:rPr>
                <w:color w:val="0000FF"/>
                <w:spacing w:val="26"/>
                <w:w w:val="105"/>
                <w:sz w:val="15"/>
                <w:u w:val="single" w:color="0000FF"/>
              </w:rPr>
              <w:t> </w:t>
            </w:r>
            <w:r>
              <w:rPr>
                <w:color w:val="0000FF"/>
                <w:w w:val="105"/>
                <w:sz w:val="15"/>
                <w:u w:val="single" w:color="0000FF"/>
              </w:rPr>
              <w:t>il</w:t>
            </w:r>
            <w:r>
              <w:rPr>
                <w:color w:val="0000FF"/>
                <w:spacing w:val="79"/>
                <w:w w:val="105"/>
                <w:sz w:val="15"/>
                <w:u w:val="single" w:color="0000FF"/>
              </w:rPr>
              <w:t> </w:t>
            </w:r>
            <w:r>
              <w:rPr>
                <w:color w:val="0000FF"/>
                <w:w w:val="105"/>
                <w:sz w:val="15"/>
                <w:u w:val="single" w:color="0000FF"/>
              </w:rPr>
              <w:t>tarixli</w:t>
            </w:r>
            <w:r>
              <w:rPr>
                <w:color w:val="0000FF"/>
                <w:spacing w:val="-1"/>
                <w:w w:val="105"/>
                <w:sz w:val="15"/>
                <w:u w:val="single" w:color="0000FF"/>
              </w:rPr>
              <w:t> </w:t>
            </w:r>
            <w:r>
              <w:rPr>
                <w:b/>
                <w:color w:val="0000FF"/>
                <w:w w:val="105"/>
                <w:sz w:val="15"/>
                <w:u w:val="single" w:color="0000FF"/>
              </w:rPr>
              <w:t>456-VQD </w:t>
            </w:r>
            <w:r>
              <w:rPr>
                <w:color w:val="0000FF"/>
                <w:w w:val="105"/>
                <w:sz w:val="15"/>
                <w:u w:val="single" w:color="0000FF"/>
              </w:rPr>
              <w:t>nömrəli</w:t>
            </w:r>
            <w:r>
              <w:rPr>
                <w:color w:val="0000FF"/>
                <w:spacing w:val="40"/>
                <w:w w:val="105"/>
                <w:sz w:val="15"/>
              </w:rPr>
              <w:t> </w:t>
            </w:r>
            <w:r>
              <w:rPr>
                <w:w w:val="105"/>
                <w:sz w:val="15"/>
              </w:rPr>
              <w:t>Azərbaycan</w:t>
            </w:r>
            <w:r>
              <w:rPr>
                <w:spacing w:val="37"/>
                <w:w w:val="105"/>
                <w:sz w:val="15"/>
              </w:rPr>
              <w:t> </w:t>
            </w:r>
            <w:r>
              <w:rPr>
                <w:w w:val="105"/>
                <w:sz w:val="15"/>
              </w:rPr>
              <w:t>Respublikasının</w:t>
            </w:r>
            <w:r>
              <w:rPr>
                <w:spacing w:val="37"/>
                <w:w w:val="105"/>
                <w:sz w:val="15"/>
              </w:rPr>
              <w:t> </w:t>
            </w:r>
            <w:r>
              <w:rPr>
                <w:w w:val="105"/>
                <w:sz w:val="15"/>
              </w:rPr>
              <w:t>Qanunu</w:t>
            </w:r>
            <w:r>
              <w:rPr>
                <w:spacing w:val="-1"/>
                <w:w w:val="105"/>
                <w:sz w:val="15"/>
              </w:rPr>
              <w:t> </w:t>
            </w:r>
            <w:r>
              <w:rPr>
                <w:b/>
                <w:w w:val="105"/>
                <w:sz w:val="15"/>
              </w:rPr>
              <w:t>(“Azərbaycan”</w:t>
            </w:r>
            <w:r>
              <w:rPr>
                <w:b/>
                <w:spacing w:val="26"/>
                <w:w w:val="105"/>
                <w:sz w:val="15"/>
              </w:rPr>
              <w:t> </w:t>
            </w:r>
            <w:r>
              <w:rPr>
                <w:b/>
                <w:w w:val="105"/>
                <w:sz w:val="15"/>
              </w:rPr>
              <w:t>qəzeti, dekabr</w:t>
            </w:r>
            <w:r>
              <w:rPr>
                <w:b/>
                <w:spacing w:val="-13"/>
                <w:w w:val="105"/>
                <w:sz w:val="15"/>
              </w:rPr>
              <w:t> </w:t>
            </w:r>
            <w:r>
              <w:rPr>
                <w:b/>
                <w:w w:val="105"/>
                <w:sz w:val="15"/>
              </w:rPr>
              <w:t>2016-cı</w:t>
            </w:r>
            <w:r>
              <w:rPr>
                <w:b/>
                <w:spacing w:val="-12"/>
                <w:w w:val="105"/>
                <w:sz w:val="15"/>
              </w:rPr>
              <w:t> </w:t>
            </w:r>
            <w:r>
              <w:rPr>
                <w:b/>
                <w:w w:val="105"/>
                <w:sz w:val="15"/>
              </w:rPr>
              <w:t>il,</w:t>
            </w:r>
            <w:r>
              <w:rPr>
                <w:b/>
                <w:spacing w:val="-12"/>
                <w:w w:val="105"/>
                <w:sz w:val="15"/>
              </w:rPr>
              <w:t> </w:t>
            </w:r>
            <w:r>
              <w:rPr>
                <w:b/>
                <w:w w:val="105"/>
                <w:sz w:val="15"/>
              </w:rPr>
              <w:t>№</w:t>
            </w:r>
            <w:r>
              <w:rPr>
                <w:b/>
                <w:spacing w:val="-13"/>
                <w:w w:val="105"/>
                <w:sz w:val="15"/>
              </w:rPr>
              <w:t> </w:t>
            </w:r>
            <w:r>
              <w:rPr>
                <w:b/>
                <w:w w:val="105"/>
                <w:sz w:val="15"/>
              </w:rPr>
              <w:t>292,</w:t>
            </w:r>
            <w:r>
              <w:rPr>
                <w:b/>
                <w:spacing w:val="-12"/>
                <w:w w:val="105"/>
                <w:sz w:val="15"/>
              </w:rPr>
              <w:t> </w:t>
            </w:r>
            <w:r>
              <w:rPr>
                <w:b/>
                <w:w w:val="105"/>
                <w:sz w:val="15"/>
              </w:rPr>
              <w:t>Azərbaycan</w:t>
            </w:r>
            <w:r>
              <w:rPr>
                <w:b/>
                <w:spacing w:val="-12"/>
                <w:w w:val="105"/>
                <w:sz w:val="15"/>
              </w:rPr>
              <w:t> </w:t>
            </w:r>
            <w:r>
              <w:rPr>
                <w:b/>
                <w:w w:val="105"/>
                <w:sz w:val="15"/>
              </w:rPr>
              <w:t>Respublikasının</w:t>
            </w:r>
            <w:r>
              <w:rPr>
                <w:b/>
                <w:spacing w:val="-13"/>
                <w:w w:val="105"/>
                <w:sz w:val="15"/>
              </w:rPr>
              <w:t> </w:t>
            </w:r>
            <w:r>
              <w:rPr>
                <w:b/>
                <w:w w:val="105"/>
                <w:sz w:val="15"/>
              </w:rPr>
              <w:t>Qanunvericilik</w:t>
            </w:r>
            <w:r>
              <w:rPr>
                <w:b/>
                <w:spacing w:val="-12"/>
                <w:w w:val="105"/>
                <w:sz w:val="15"/>
              </w:rPr>
              <w:t> </w:t>
            </w:r>
            <w:r>
              <w:rPr>
                <w:b/>
                <w:w w:val="105"/>
                <w:sz w:val="15"/>
              </w:rPr>
              <w:t>Toplusu,</w:t>
            </w:r>
            <w:r>
              <w:rPr>
                <w:b/>
                <w:spacing w:val="-12"/>
                <w:w w:val="105"/>
                <w:sz w:val="15"/>
              </w:rPr>
              <w:t> </w:t>
            </w:r>
            <w:r>
              <w:rPr>
                <w:b/>
                <w:w w:val="105"/>
                <w:sz w:val="15"/>
              </w:rPr>
              <w:t>2016-cı</w:t>
            </w:r>
            <w:r>
              <w:rPr>
                <w:b/>
                <w:spacing w:val="-13"/>
                <w:w w:val="105"/>
                <w:sz w:val="15"/>
              </w:rPr>
              <w:t> </w:t>
            </w:r>
            <w:r>
              <w:rPr>
                <w:b/>
                <w:w w:val="105"/>
                <w:sz w:val="15"/>
              </w:rPr>
              <w:t>il,</w:t>
            </w:r>
            <w:r>
              <w:rPr>
                <w:b/>
                <w:spacing w:val="-12"/>
                <w:w w:val="105"/>
                <w:sz w:val="15"/>
              </w:rPr>
              <w:t> </w:t>
            </w:r>
            <w:r>
              <w:rPr>
                <w:b/>
                <w:w w:val="105"/>
                <w:sz w:val="15"/>
              </w:rPr>
              <w:t>№</w:t>
            </w:r>
            <w:r>
              <w:rPr>
                <w:b/>
                <w:spacing w:val="-12"/>
                <w:w w:val="105"/>
                <w:sz w:val="15"/>
              </w:rPr>
              <w:t> </w:t>
            </w:r>
            <w:r>
              <w:rPr>
                <w:b/>
                <w:w w:val="105"/>
                <w:sz w:val="15"/>
              </w:rPr>
              <w:t>12,</w:t>
            </w:r>
            <w:r>
              <w:rPr>
                <w:b/>
                <w:spacing w:val="-13"/>
                <w:w w:val="105"/>
                <w:sz w:val="15"/>
              </w:rPr>
              <w:t> </w:t>
            </w:r>
            <w:r>
              <w:rPr>
                <w:b/>
                <w:w w:val="105"/>
                <w:sz w:val="15"/>
              </w:rPr>
              <w:t>maddə</w:t>
            </w:r>
            <w:r>
              <w:rPr>
                <w:b/>
                <w:spacing w:val="-12"/>
                <w:w w:val="105"/>
                <w:sz w:val="15"/>
              </w:rPr>
              <w:t> </w:t>
            </w:r>
            <w:r>
              <w:rPr>
                <w:b/>
                <w:spacing w:val="-2"/>
                <w:w w:val="105"/>
                <w:sz w:val="15"/>
              </w:rPr>
              <w:t>2048)</w:t>
            </w:r>
          </w:p>
        </w:tc>
        <w:tc>
          <w:tcPr>
            <w:tcW w:w="300" w:type="dxa"/>
          </w:tcPr>
          <w:p>
            <w:pPr>
              <w:pStyle w:val="TableParagraph"/>
              <w:ind w:left="10"/>
              <w:rPr>
                <w:b/>
                <w:sz w:val="15"/>
              </w:rPr>
            </w:pPr>
            <w:r>
              <w:rPr>
                <w:b/>
                <w:spacing w:val="-5"/>
                <w:w w:val="105"/>
                <w:sz w:val="15"/>
              </w:rPr>
              <w:t>31</w:t>
            </w:r>
          </w:p>
        </w:tc>
      </w:tr>
    </w:tbl>
    <w:p>
      <w:pPr>
        <w:pStyle w:val="ListParagraph"/>
        <w:numPr>
          <w:ilvl w:val="0"/>
          <w:numId w:val="311"/>
        </w:numPr>
        <w:tabs>
          <w:tab w:pos="376" w:val="left" w:leader="none"/>
          <w:tab w:pos="503" w:val="left" w:leader="none"/>
        </w:tabs>
        <w:spacing w:line="288" w:lineRule="auto" w:before="141" w:after="0"/>
        <w:ind w:left="376" w:right="108" w:hanging="277"/>
        <w:jc w:val="left"/>
        <w:rPr>
          <w:b/>
          <w:sz w:val="15"/>
        </w:rPr>
      </w:pPr>
      <w:r>
        <w:rPr>
          <w:color w:val="0000FF"/>
          <w:w w:val="105"/>
          <w:sz w:val="15"/>
          <w:u w:val="single" w:color="0000FF"/>
        </w:rPr>
        <w:t>1</w:t>
      </w:r>
      <w:r>
        <w:rPr>
          <w:color w:val="0000FF"/>
          <w:spacing w:val="-5"/>
          <w:w w:val="105"/>
          <w:sz w:val="15"/>
          <w:u w:val="single" w:color="0000FF"/>
        </w:rPr>
        <w:t> </w:t>
      </w:r>
      <w:r>
        <w:rPr>
          <w:color w:val="0000FF"/>
          <w:w w:val="105"/>
          <w:sz w:val="15"/>
          <w:u w:val="single" w:color="0000FF"/>
        </w:rPr>
        <w:t>fevral</w:t>
      </w:r>
      <w:r>
        <w:rPr>
          <w:color w:val="0000FF"/>
          <w:spacing w:val="-5"/>
          <w:w w:val="105"/>
          <w:sz w:val="15"/>
          <w:u w:val="single" w:color="0000FF"/>
        </w:rPr>
        <w:t> </w:t>
      </w:r>
      <w:r>
        <w:rPr>
          <w:color w:val="0000FF"/>
          <w:w w:val="105"/>
          <w:sz w:val="15"/>
          <w:u w:val="single" w:color="0000FF"/>
        </w:rPr>
        <w:t>2017-ci</w:t>
      </w:r>
      <w:r>
        <w:rPr>
          <w:color w:val="0000FF"/>
          <w:spacing w:val="-5"/>
          <w:w w:val="105"/>
          <w:sz w:val="15"/>
          <w:u w:val="single" w:color="0000FF"/>
        </w:rPr>
        <w:t> </w:t>
      </w:r>
      <w:r>
        <w:rPr>
          <w:color w:val="0000FF"/>
          <w:w w:val="105"/>
          <w:sz w:val="15"/>
          <w:u w:val="single" w:color="0000FF"/>
        </w:rPr>
        <w:t>il tarixli</w:t>
      </w:r>
      <w:r>
        <w:rPr>
          <w:color w:val="0000FF"/>
          <w:spacing w:val="-1"/>
          <w:w w:val="105"/>
          <w:sz w:val="15"/>
          <w:u w:val="single" w:color="0000FF"/>
        </w:rPr>
        <w:t> </w:t>
      </w:r>
      <w:r>
        <w:rPr>
          <w:b/>
          <w:color w:val="0000FF"/>
          <w:w w:val="105"/>
          <w:sz w:val="15"/>
          <w:u w:val="single" w:color="0000FF"/>
        </w:rPr>
        <w:t>508-VQD</w:t>
      </w:r>
      <w:r>
        <w:rPr>
          <w:b/>
          <w:color w:val="0000FF"/>
          <w:spacing w:val="-16"/>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1"/>
          <w:w w:val="105"/>
          <w:sz w:val="15"/>
        </w:rPr>
        <w:t> </w:t>
      </w:r>
      <w:r>
        <w:rPr>
          <w:w w:val="105"/>
          <w:sz w:val="15"/>
        </w:rPr>
        <w:t>Respublikasının</w:t>
      </w:r>
      <w:r>
        <w:rPr>
          <w:spacing w:val="-1"/>
          <w:w w:val="105"/>
          <w:sz w:val="15"/>
        </w:rPr>
        <w:t> </w:t>
      </w:r>
      <w:r>
        <w:rPr>
          <w:w w:val="105"/>
          <w:sz w:val="15"/>
        </w:rPr>
        <w:t>Qanunu</w:t>
      </w:r>
      <w:r>
        <w:rPr>
          <w:spacing w:val="-2"/>
          <w:w w:val="105"/>
          <w:sz w:val="15"/>
        </w:rPr>
        <w:t> </w:t>
      </w:r>
      <w:r>
        <w:rPr>
          <w:b/>
          <w:w w:val="105"/>
          <w:sz w:val="15"/>
        </w:rPr>
        <w:t>(“Azərbaycan” qəzeti, 19 mart 2017-ci il, № 61, Azərbaycan Respublikasının Qanunvericilik Toplusu, 2017-ci il, ¹ 3, maddə 330</w:t>
      </w:r>
      <w:r>
        <w:rPr>
          <w:b/>
          <w:spacing w:val="-74"/>
          <w:w w:val="105"/>
          <w:sz w:val="15"/>
        </w:rPr>
        <w:t> </w:t>
      </w:r>
      <w:r>
        <w:rPr>
          <w:b/>
          <w:w w:val="105"/>
          <w:sz w:val="15"/>
        </w:rPr>
        <w:t>)</w:t>
      </w:r>
    </w:p>
    <w:p>
      <w:pPr>
        <w:pStyle w:val="ListParagraph"/>
        <w:numPr>
          <w:ilvl w:val="0"/>
          <w:numId w:val="311"/>
        </w:numPr>
        <w:tabs>
          <w:tab w:pos="376" w:val="left" w:leader="none"/>
          <w:tab w:pos="539" w:val="left" w:leader="none"/>
        </w:tabs>
        <w:spacing w:line="288" w:lineRule="auto" w:before="96" w:after="0"/>
        <w:ind w:left="376" w:right="108" w:hanging="277"/>
        <w:jc w:val="left"/>
        <w:rPr>
          <w:b/>
          <w:sz w:val="15"/>
        </w:rPr>
      </w:pPr>
      <w:r>
        <w:rPr>
          <w:color w:val="0000FF"/>
          <w:w w:val="105"/>
          <w:sz w:val="15"/>
          <w:u w:val="single" w:color="0000FF"/>
        </w:rPr>
        <w:t>1</w:t>
      </w:r>
      <w:r>
        <w:rPr>
          <w:color w:val="0000FF"/>
          <w:spacing w:val="40"/>
          <w:w w:val="105"/>
          <w:sz w:val="15"/>
          <w:u w:val="single" w:color="0000FF"/>
        </w:rPr>
        <w:t> </w:t>
      </w:r>
      <w:r>
        <w:rPr>
          <w:color w:val="0000FF"/>
          <w:w w:val="105"/>
          <w:sz w:val="15"/>
          <w:u w:val="single" w:color="0000FF"/>
        </w:rPr>
        <w:t>fevral</w:t>
      </w:r>
      <w:r>
        <w:rPr>
          <w:color w:val="0000FF"/>
          <w:spacing w:val="40"/>
          <w:w w:val="105"/>
          <w:sz w:val="15"/>
          <w:u w:val="single" w:color="0000FF"/>
        </w:rPr>
        <w:t> </w:t>
      </w:r>
      <w:r>
        <w:rPr>
          <w:color w:val="0000FF"/>
          <w:w w:val="105"/>
          <w:sz w:val="15"/>
          <w:u w:val="single" w:color="0000FF"/>
        </w:rPr>
        <w:t>2017-ci</w:t>
      </w:r>
      <w:r>
        <w:rPr>
          <w:color w:val="0000FF"/>
          <w:spacing w:val="40"/>
          <w:w w:val="105"/>
          <w:sz w:val="15"/>
          <w:u w:val="single" w:color="0000FF"/>
        </w:rPr>
        <w:t> </w:t>
      </w:r>
      <w:r>
        <w:rPr>
          <w:color w:val="0000FF"/>
          <w:w w:val="105"/>
          <w:sz w:val="15"/>
          <w:u w:val="single" w:color="0000FF"/>
        </w:rPr>
        <w:t>il</w:t>
      </w:r>
      <w:r>
        <w:rPr>
          <w:color w:val="0000FF"/>
          <w:spacing w:val="40"/>
          <w:w w:val="105"/>
          <w:sz w:val="15"/>
          <w:u w:val="single" w:color="0000FF"/>
        </w:rPr>
        <w:t> </w:t>
      </w:r>
      <w:r>
        <w:rPr>
          <w:color w:val="0000FF"/>
          <w:w w:val="105"/>
          <w:sz w:val="15"/>
          <w:u w:val="single" w:color="0000FF"/>
        </w:rPr>
        <w:t>tarixli </w:t>
      </w:r>
      <w:r>
        <w:rPr>
          <w:b/>
          <w:color w:val="0000FF"/>
          <w:w w:val="105"/>
          <w:sz w:val="15"/>
          <w:u w:val="single" w:color="0000FF"/>
        </w:rPr>
        <w:t>523-VQD </w:t>
      </w:r>
      <w:r>
        <w:rPr>
          <w:color w:val="0000FF"/>
          <w:w w:val="105"/>
          <w:sz w:val="15"/>
          <w:u w:val="single" w:color="0000FF"/>
        </w:rPr>
        <w:t>nömrəli</w:t>
      </w:r>
      <w:r>
        <w:rPr>
          <w:color w:val="0000FF"/>
          <w:spacing w:val="40"/>
          <w:w w:val="105"/>
          <w:sz w:val="15"/>
        </w:rPr>
        <w:t> </w:t>
      </w:r>
      <w:r>
        <w:rPr>
          <w:w w:val="105"/>
          <w:sz w:val="15"/>
        </w:rPr>
        <w:t>Azərbaycan</w:t>
      </w:r>
      <w:r>
        <w:rPr>
          <w:spacing w:val="40"/>
          <w:w w:val="105"/>
          <w:sz w:val="15"/>
        </w:rPr>
        <w:t> </w:t>
      </w:r>
      <w:r>
        <w:rPr>
          <w:w w:val="105"/>
          <w:sz w:val="15"/>
        </w:rPr>
        <w:t>Respublikasının</w:t>
      </w:r>
      <w:r>
        <w:rPr>
          <w:spacing w:val="40"/>
          <w:w w:val="105"/>
          <w:sz w:val="15"/>
        </w:rPr>
        <w:t> </w:t>
      </w:r>
      <w:r>
        <w:rPr>
          <w:w w:val="105"/>
          <w:sz w:val="15"/>
        </w:rPr>
        <w:t>Qanunu </w:t>
      </w:r>
      <w:r>
        <w:rPr>
          <w:b/>
          <w:w w:val="105"/>
          <w:sz w:val="15"/>
        </w:rPr>
        <w:t>(“Azərbaycan”</w:t>
      </w:r>
      <w:r>
        <w:rPr>
          <w:b/>
          <w:spacing w:val="38"/>
          <w:w w:val="105"/>
          <w:sz w:val="15"/>
        </w:rPr>
        <w:t> </w:t>
      </w:r>
      <w:r>
        <w:rPr>
          <w:b/>
          <w:w w:val="105"/>
          <w:sz w:val="15"/>
        </w:rPr>
        <w:t>qəzeti,</w:t>
      </w:r>
      <w:r>
        <w:rPr>
          <w:b/>
          <w:spacing w:val="38"/>
          <w:w w:val="105"/>
          <w:sz w:val="15"/>
        </w:rPr>
        <w:t> </w:t>
      </w:r>
      <w:r>
        <w:rPr>
          <w:b/>
          <w:w w:val="105"/>
          <w:sz w:val="15"/>
        </w:rPr>
        <w:t>23 fevral</w:t>
      </w:r>
      <w:r>
        <w:rPr>
          <w:b/>
          <w:spacing w:val="-1"/>
          <w:w w:val="105"/>
          <w:sz w:val="15"/>
        </w:rPr>
        <w:t> </w:t>
      </w:r>
      <w:r>
        <w:rPr>
          <w:b/>
          <w:w w:val="105"/>
          <w:sz w:val="15"/>
        </w:rPr>
        <w:t>2017-ci</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41,</w:t>
      </w:r>
      <w:r>
        <w:rPr>
          <w:b/>
          <w:spacing w:val="-1"/>
          <w:w w:val="105"/>
          <w:sz w:val="15"/>
        </w:rPr>
        <w:t> </w:t>
      </w:r>
      <w:r>
        <w:rPr>
          <w:b/>
          <w:w w:val="105"/>
          <w:sz w:val="15"/>
        </w:rPr>
        <w:t>Azərbaycan</w:t>
      </w:r>
      <w:r>
        <w:rPr>
          <w:b/>
          <w:spacing w:val="-1"/>
          <w:w w:val="105"/>
          <w:sz w:val="15"/>
        </w:rPr>
        <w:t> </w:t>
      </w:r>
      <w:r>
        <w:rPr>
          <w:b/>
          <w:w w:val="105"/>
          <w:sz w:val="15"/>
        </w:rPr>
        <w:t>Respublikasının</w:t>
      </w:r>
      <w:r>
        <w:rPr>
          <w:b/>
          <w:spacing w:val="-1"/>
          <w:w w:val="105"/>
          <w:sz w:val="15"/>
        </w:rPr>
        <w:t> </w:t>
      </w:r>
      <w:r>
        <w:rPr>
          <w:b/>
          <w:w w:val="105"/>
          <w:sz w:val="15"/>
        </w:rPr>
        <w:t>Qanunvericilik</w:t>
      </w:r>
      <w:r>
        <w:rPr>
          <w:b/>
          <w:spacing w:val="-1"/>
          <w:w w:val="105"/>
          <w:sz w:val="15"/>
        </w:rPr>
        <w:t> </w:t>
      </w:r>
      <w:r>
        <w:rPr>
          <w:b/>
          <w:w w:val="105"/>
          <w:sz w:val="15"/>
        </w:rPr>
        <w:t>Toplusu,</w:t>
      </w:r>
      <w:r>
        <w:rPr>
          <w:b/>
          <w:spacing w:val="-1"/>
          <w:w w:val="105"/>
          <w:sz w:val="15"/>
        </w:rPr>
        <w:t> </w:t>
      </w:r>
      <w:r>
        <w:rPr>
          <w:b/>
          <w:w w:val="105"/>
          <w:sz w:val="15"/>
        </w:rPr>
        <w:t>2017-ci</w:t>
      </w:r>
      <w:r>
        <w:rPr>
          <w:b/>
          <w:spacing w:val="-1"/>
          <w:w w:val="105"/>
          <w:sz w:val="15"/>
        </w:rPr>
        <w:t> </w:t>
      </w:r>
      <w:r>
        <w:rPr>
          <w:b/>
          <w:w w:val="105"/>
          <w:sz w:val="15"/>
        </w:rPr>
        <w:t>il,</w:t>
      </w:r>
      <w:r>
        <w:rPr>
          <w:b/>
          <w:spacing w:val="-1"/>
          <w:w w:val="105"/>
          <w:sz w:val="15"/>
        </w:rPr>
        <w:t> </w:t>
      </w:r>
      <w:r>
        <w:rPr>
          <w:b/>
          <w:w w:val="105"/>
          <w:sz w:val="15"/>
        </w:rPr>
        <w:t>¹</w:t>
      </w:r>
      <w:r>
        <w:rPr>
          <w:b/>
          <w:spacing w:val="-1"/>
          <w:w w:val="105"/>
          <w:sz w:val="15"/>
        </w:rPr>
        <w:t> </w:t>
      </w:r>
      <w:r>
        <w:rPr>
          <w:b/>
          <w:w w:val="105"/>
          <w:sz w:val="15"/>
        </w:rPr>
        <w:t>2,</w:t>
      </w:r>
      <w:r>
        <w:rPr>
          <w:b/>
          <w:spacing w:val="-1"/>
          <w:w w:val="105"/>
          <w:sz w:val="15"/>
        </w:rPr>
        <w:t> </w:t>
      </w:r>
      <w:r>
        <w:rPr>
          <w:b/>
          <w:w w:val="105"/>
          <w:sz w:val="15"/>
        </w:rPr>
        <w:t>maddə</w:t>
      </w:r>
      <w:r>
        <w:rPr>
          <w:b/>
          <w:spacing w:val="-1"/>
          <w:w w:val="105"/>
          <w:sz w:val="15"/>
        </w:rPr>
        <w:t> </w:t>
      </w:r>
      <w:r>
        <w:rPr>
          <w:b/>
          <w:w w:val="105"/>
          <w:sz w:val="15"/>
        </w:rPr>
        <w:t>161</w:t>
      </w:r>
      <w:r>
        <w:rPr>
          <w:b/>
          <w:spacing w:val="-74"/>
          <w:w w:val="105"/>
          <w:sz w:val="15"/>
        </w:rPr>
        <w:t> </w:t>
      </w:r>
      <w:r>
        <w:rPr>
          <w:b/>
          <w:w w:val="105"/>
          <w:sz w:val="15"/>
        </w:rPr>
        <w:t>)</w:t>
      </w:r>
    </w:p>
    <w:p>
      <w:pPr>
        <w:pStyle w:val="ListParagraph"/>
        <w:numPr>
          <w:ilvl w:val="0"/>
          <w:numId w:val="311"/>
        </w:numPr>
        <w:tabs>
          <w:tab w:pos="376" w:val="left" w:leader="none"/>
          <w:tab w:pos="515" w:val="left" w:leader="none"/>
        </w:tabs>
        <w:spacing w:line="288" w:lineRule="auto" w:before="96" w:after="0"/>
        <w:ind w:left="376" w:right="105" w:hanging="277"/>
        <w:jc w:val="left"/>
        <w:rPr>
          <w:b/>
          <w:sz w:val="15"/>
        </w:rPr>
      </w:pPr>
      <w:r>
        <w:rPr>
          <w:color w:val="0000FF"/>
          <w:w w:val="105"/>
          <w:sz w:val="15"/>
          <w:u w:val="single" w:color="0000FF"/>
        </w:rPr>
        <w:t>7 aprel 2017-ci il</w:t>
      </w:r>
      <w:r>
        <w:rPr>
          <w:color w:val="0000FF"/>
          <w:spacing w:val="40"/>
          <w:w w:val="105"/>
          <w:sz w:val="15"/>
          <w:u w:val="single" w:color="0000FF"/>
        </w:rPr>
        <w:t> </w:t>
      </w:r>
      <w:r>
        <w:rPr>
          <w:color w:val="0000FF"/>
          <w:w w:val="105"/>
          <w:sz w:val="15"/>
          <w:u w:val="single" w:color="0000FF"/>
        </w:rPr>
        <w:t>tarixli </w:t>
      </w:r>
      <w:r>
        <w:rPr>
          <w:b/>
          <w:color w:val="0000FF"/>
          <w:w w:val="105"/>
          <w:sz w:val="15"/>
          <w:u w:val="single" w:color="0000FF"/>
        </w:rPr>
        <w:t>563-VQD</w:t>
      </w:r>
      <w:r>
        <w:rPr>
          <w:b/>
          <w:color w:val="0000FF"/>
          <w:spacing w:val="-4"/>
          <w:w w:val="105"/>
          <w:sz w:val="15"/>
          <w:u w:val="single" w:color="0000FF"/>
        </w:rPr>
        <w:t> </w:t>
      </w:r>
      <w:r>
        <w:rPr>
          <w:color w:val="0000FF"/>
          <w:w w:val="105"/>
          <w:sz w:val="15"/>
          <w:u w:val="single" w:color="0000FF"/>
        </w:rPr>
        <w:t>nömrəli</w:t>
      </w:r>
      <w:r>
        <w:rPr>
          <w:color w:val="0000FF"/>
          <w:spacing w:val="24"/>
          <w:w w:val="105"/>
          <w:sz w:val="15"/>
        </w:rPr>
        <w:t> </w:t>
      </w:r>
      <w:r>
        <w:rPr>
          <w:w w:val="105"/>
          <w:sz w:val="15"/>
        </w:rPr>
        <w:t>Azərbaycan Respublikasının Qanunu</w:t>
      </w:r>
      <w:r>
        <w:rPr>
          <w:spacing w:val="-1"/>
          <w:w w:val="105"/>
          <w:sz w:val="15"/>
        </w:rPr>
        <w:t> </w:t>
      </w:r>
      <w:r>
        <w:rPr>
          <w:b/>
          <w:w w:val="105"/>
          <w:sz w:val="15"/>
        </w:rPr>
        <w:t>(“Azərbaycan” qəzeti, 19 may 2017-ci il, № 106, Azərbaycan Respublikasının Qanunvericilik Toplusu, 2017-ci il, № 5, maddə 694</w:t>
      </w:r>
      <w:r>
        <w:rPr>
          <w:b/>
          <w:spacing w:val="-74"/>
          <w:w w:val="105"/>
          <w:sz w:val="15"/>
        </w:rPr>
        <w:t> </w:t>
      </w:r>
      <w:r>
        <w:rPr>
          <w:b/>
          <w:w w:val="105"/>
          <w:sz w:val="15"/>
        </w:rPr>
        <w:t>)</w:t>
      </w:r>
    </w:p>
    <w:p>
      <w:pPr>
        <w:pStyle w:val="ListParagraph"/>
        <w:numPr>
          <w:ilvl w:val="0"/>
          <w:numId w:val="311"/>
        </w:numPr>
        <w:tabs>
          <w:tab w:pos="376" w:val="left" w:leader="none"/>
          <w:tab w:pos="515" w:val="left" w:leader="none"/>
        </w:tabs>
        <w:spacing w:line="288" w:lineRule="auto" w:before="97" w:after="0"/>
        <w:ind w:left="376" w:right="105" w:hanging="277"/>
        <w:jc w:val="left"/>
        <w:rPr>
          <w:b/>
          <w:sz w:val="15"/>
        </w:rPr>
      </w:pPr>
      <w:r>
        <w:rPr>
          <w:color w:val="0000FF"/>
          <w:w w:val="105"/>
          <w:sz w:val="15"/>
          <w:u w:val="single" w:color="0000FF"/>
        </w:rPr>
        <w:t>7 aprel 2017-ci il tarixli </w:t>
      </w:r>
      <w:r>
        <w:rPr>
          <w:b/>
          <w:color w:val="0000FF"/>
          <w:w w:val="105"/>
          <w:sz w:val="15"/>
          <w:u w:val="single" w:color="0000FF"/>
        </w:rPr>
        <w:t>566-VQD</w:t>
      </w:r>
      <w:r>
        <w:rPr>
          <w:b/>
          <w:color w:val="0000FF"/>
          <w:spacing w:val="-4"/>
          <w:w w:val="105"/>
          <w:sz w:val="15"/>
          <w:u w:val="single" w:color="0000FF"/>
        </w:rPr>
        <w:t> </w:t>
      </w:r>
      <w:r>
        <w:rPr>
          <w:color w:val="0000FF"/>
          <w:w w:val="105"/>
          <w:sz w:val="15"/>
          <w:u w:val="single" w:color="0000FF"/>
        </w:rPr>
        <w:t>nömrəli</w:t>
      </w:r>
      <w:r>
        <w:rPr>
          <w:color w:val="0000FF"/>
          <w:spacing w:val="24"/>
          <w:w w:val="105"/>
          <w:sz w:val="15"/>
        </w:rPr>
        <w:t> </w:t>
      </w:r>
      <w:r>
        <w:rPr>
          <w:w w:val="105"/>
          <w:sz w:val="15"/>
        </w:rPr>
        <w:t>Azərbaycan Respublikasının Qanunu</w:t>
      </w:r>
      <w:r>
        <w:rPr>
          <w:spacing w:val="-1"/>
          <w:w w:val="105"/>
          <w:sz w:val="15"/>
        </w:rPr>
        <w:t> </w:t>
      </w:r>
      <w:r>
        <w:rPr>
          <w:b/>
          <w:w w:val="105"/>
          <w:sz w:val="15"/>
        </w:rPr>
        <w:t>(“Azərbaycan” qəzeti, 21 may 2017-ci il, № 108, Azərbaycan Respublikasının Qanunvericilik Toplusu, 2017-ci il, № 5, maddə 697</w:t>
      </w:r>
      <w:r>
        <w:rPr>
          <w:b/>
          <w:spacing w:val="-74"/>
          <w:w w:val="105"/>
          <w:sz w:val="15"/>
        </w:rPr>
        <w:t> </w:t>
      </w:r>
      <w:r>
        <w:rPr>
          <w:b/>
          <w:w w:val="105"/>
          <w:sz w:val="15"/>
        </w:rPr>
        <w:t>)</w:t>
      </w:r>
    </w:p>
    <w:p>
      <w:pPr>
        <w:pStyle w:val="ListParagraph"/>
        <w:numPr>
          <w:ilvl w:val="0"/>
          <w:numId w:val="311"/>
        </w:numPr>
        <w:tabs>
          <w:tab w:pos="376" w:val="left" w:leader="none"/>
          <w:tab w:pos="515" w:val="left" w:leader="none"/>
        </w:tabs>
        <w:spacing w:line="288" w:lineRule="auto" w:before="96" w:after="0"/>
        <w:ind w:left="376" w:right="105" w:hanging="277"/>
        <w:jc w:val="left"/>
        <w:rPr>
          <w:b/>
          <w:sz w:val="15"/>
        </w:rPr>
      </w:pPr>
      <w:r>
        <w:rPr>
          <w:color w:val="0000FF"/>
          <w:w w:val="105"/>
          <w:sz w:val="15"/>
          <w:u w:val="single" w:color="0000FF"/>
        </w:rPr>
        <w:t>7 aprel 2017-ci il</w:t>
      </w:r>
      <w:r>
        <w:rPr>
          <w:color w:val="0000FF"/>
          <w:spacing w:val="40"/>
          <w:w w:val="105"/>
          <w:sz w:val="15"/>
          <w:u w:val="single" w:color="0000FF"/>
        </w:rPr>
        <w:t> </w:t>
      </w:r>
      <w:r>
        <w:rPr>
          <w:color w:val="0000FF"/>
          <w:w w:val="105"/>
          <w:sz w:val="15"/>
          <w:u w:val="single" w:color="0000FF"/>
        </w:rPr>
        <w:t>tarixli </w:t>
      </w:r>
      <w:r>
        <w:rPr>
          <w:b/>
          <w:color w:val="0000FF"/>
          <w:w w:val="105"/>
          <w:sz w:val="15"/>
          <w:u w:val="single" w:color="0000FF"/>
        </w:rPr>
        <w:t>573-VQD</w:t>
      </w:r>
      <w:r>
        <w:rPr>
          <w:b/>
          <w:color w:val="0000FF"/>
          <w:spacing w:val="-4"/>
          <w:w w:val="105"/>
          <w:sz w:val="15"/>
          <w:u w:val="single" w:color="0000FF"/>
        </w:rPr>
        <w:t> </w:t>
      </w:r>
      <w:r>
        <w:rPr>
          <w:color w:val="0000FF"/>
          <w:w w:val="105"/>
          <w:sz w:val="15"/>
          <w:u w:val="single" w:color="0000FF"/>
        </w:rPr>
        <w:t>nömrəli</w:t>
      </w:r>
      <w:r>
        <w:rPr>
          <w:color w:val="0000FF"/>
          <w:spacing w:val="24"/>
          <w:w w:val="105"/>
          <w:sz w:val="15"/>
        </w:rPr>
        <w:t> </w:t>
      </w:r>
      <w:r>
        <w:rPr>
          <w:w w:val="105"/>
          <w:sz w:val="15"/>
        </w:rPr>
        <w:t>Azərbaycan Respublikasının Qanunu</w:t>
      </w:r>
      <w:r>
        <w:rPr>
          <w:spacing w:val="-1"/>
          <w:w w:val="105"/>
          <w:sz w:val="15"/>
        </w:rPr>
        <w:t> </w:t>
      </w:r>
      <w:r>
        <w:rPr>
          <w:b/>
          <w:w w:val="105"/>
          <w:sz w:val="15"/>
        </w:rPr>
        <w:t>(“Azərbaycan” qəzeti, 2 iyun 2017-ci il, № 117, Azərbaycan Respublikasının Qanunvericilik Toplusu, 2017-ci il, № 5, maddə 700</w:t>
      </w:r>
      <w:r>
        <w:rPr>
          <w:b/>
          <w:spacing w:val="-74"/>
          <w:w w:val="105"/>
          <w:sz w:val="15"/>
        </w:rPr>
        <w:t> </w:t>
      </w:r>
      <w:r>
        <w:rPr>
          <w:b/>
          <w:w w:val="105"/>
          <w:sz w:val="15"/>
        </w:rPr>
        <w:t>)</w:t>
      </w:r>
    </w:p>
    <w:p>
      <w:pPr>
        <w:pStyle w:val="ListParagraph"/>
        <w:numPr>
          <w:ilvl w:val="0"/>
          <w:numId w:val="311"/>
        </w:numPr>
        <w:tabs>
          <w:tab w:pos="376" w:val="left" w:leader="none"/>
          <w:tab w:pos="515" w:val="left" w:leader="none"/>
        </w:tabs>
        <w:spacing w:line="288" w:lineRule="auto" w:before="96" w:after="0"/>
        <w:ind w:left="376" w:right="105" w:hanging="277"/>
        <w:jc w:val="left"/>
        <w:rPr>
          <w:b/>
          <w:sz w:val="15"/>
        </w:rPr>
      </w:pPr>
      <w:r>
        <w:rPr>
          <w:color w:val="0000FF"/>
          <w:w w:val="105"/>
          <w:sz w:val="15"/>
          <w:u w:val="single" w:color="0000FF"/>
        </w:rPr>
        <w:t>7 aprel 2017-ci il tarixli </w:t>
      </w:r>
      <w:r>
        <w:rPr>
          <w:b/>
          <w:color w:val="0000FF"/>
          <w:w w:val="105"/>
          <w:sz w:val="15"/>
          <w:u w:val="single" w:color="0000FF"/>
        </w:rPr>
        <w:t>575-VQD</w:t>
      </w:r>
      <w:r>
        <w:rPr>
          <w:b/>
          <w:color w:val="0000FF"/>
          <w:spacing w:val="-4"/>
          <w:w w:val="105"/>
          <w:sz w:val="15"/>
          <w:u w:val="single" w:color="0000FF"/>
        </w:rPr>
        <w:t> </w:t>
      </w:r>
      <w:r>
        <w:rPr>
          <w:color w:val="0000FF"/>
          <w:w w:val="105"/>
          <w:sz w:val="15"/>
          <w:u w:val="single" w:color="0000FF"/>
        </w:rPr>
        <w:t>nömrəli</w:t>
      </w:r>
      <w:r>
        <w:rPr>
          <w:color w:val="0000FF"/>
          <w:spacing w:val="24"/>
          <w:w w:val="105"/>
          <w:sz w:val="15"/>
        </w:rPr>
        <w:t> </w:t>
      </w:r>
      <w:r>
        <w:rPr>
          <w:w w:val="105"/>
          <w:sz w:val="15"/>
        </w:rPr>
        <w:t>Azərbaycan Respublikasının Qanunu</w:t>
      </w:r>
      <w:r>
        <w:rPr>
          <w:spacing w:val="-1"/>
          <w:w w:val="105"/>
          <w:sz w:val="15"/>
        </w:rPr>
        <w:t> </w:t>
      </w:r>
      <w:r>
        <w:rPr>
          <w:b/>
          <w:w w:val="105"/>
          <w:sz w:val="15"/>
        </w:rPr>
        <w:t>(“Azərbaycan” qəzeti, 23 may 2017-ci il, № 109, Azərbaycan Respublikasının Qanunvericilik Toplusu, 2017-ci il, № 5, maddə 702</w:t>
      </w:r>
      <w:r>
        <w:rPr>
          <w:b/>
          <w:spacing w:val="-74"/>
          <w:w w:val="105"/>
          <w:sz w:val="15"/>
        </w:rPr>
        <w:t> </w:t>
      </w:r>
      <w:r>
        <w:rPr>
          <w:b/>
          <w:w w:val="105"/>
          <w:sz w:val="15"/>
        </w:rPr>
        <w:t>)</w:t>
      </w:r>
    </w:p>
    <w:p>
      <w:pPr>
        <w:pStyle w:val="ListParagraph"/>
        <w:numPr>
          <w:ilvl w:val="0"/>
          <w:numId w:val="311"/>
        </w:numPr>
        <w:tabs>
          <w:tab w:pos="376" w:val="left" w:leader="none"/>
          <w:tab w:pos="515" w:val="left" w:leader="none"/>
        </w:tabs>
        <w:spacing w:line="288" w:lineRule="auto" w:before="97" w:after="0"/>
        <w:ind w:left="376" w:right="105" w:hanging="277"/>
        <w:jc w:val="left"/>
        <w:rPr>
          <w:b/>
          <w:sz w:val="15"/>
        </w:rPr>
      </w:pPr>
      <w:r>
        <w:rPr>
          <w:color w:val="0000FF"/>
          <w:w w:val="105"/>
          <w:sz w:val="15"/>
          <w:u w:val="single" w:color="0000FF"/>
        </w:rPr>
        <w:t>25 aprel 2017-ci il tarixli </w:t>
      </w:r>
      <w:r>
        <w:rPr>
          <w:b/>
          <w:color w:val="0000FF"/>
          <w:w w:val="105"/>
          <w:sz w:val="15"/>
          <w:u w:val="single" w:color="0000FF"/>
        </w:rPr>
        <w:t>633-VQD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23 may 2017-ci</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109,</w:t>
      </w:r>
      <w:r>
        <w:rPr>
          <w:b/>
          <w:spacing w:val="-6"/>
          <w:w w:val="105"/>
          <w:sz w:val="15"/>
        </w:rPr>
        <w:t> </w:t>
      </w:r>
      <w:r>
        <w:rPr>
          <w:b/>
          <w:w w:val="105"/>
          <w:sz w:val="15"/>
        </w:rPr>
        <w:t>Azərbaycan</w:t>
      </w:r>
      <w:r>
        <w:rPr>
          <w:b/>
          <w:spacing w:val="-1"/>
          <w:w w:val="105"/>
          <w:sz w:val="15"/>
        </w:rPr>
        <w:t> </w:t>
      </w:r>
      <w:r>
        <w:rPr>
          <w:b/>
          <w:w w:val="105"/>
          <w:sz w:val="15"/>
        </w:rPr>
        <w:t>Respublikasının</w:t>
      </w:r>
      <w:r>
        <w:rPr>
          <w:b/>
          <w:spacing w:val="-1"/>
          <w:w w:val="105"/>
          <w:sz w:val="15"/>
        </w:rPr>
        <w:t> </w:t>
      </w:r>
      <w:r>
        <w:rPr>
          <w:b/>
          <w:w w:val="105"/>
          <w:sz w:val="15"/>
        </w:rPr>
        <w:t>Qanunvericilik</w:t>
      </w:r>
      <w:r>
        <w:rPr>
          <w:b/>
          <w:spacing w:val="-1"/>
          <w:w w:val="105"/>
          <w:sz w:val="15"/>
        </w:rPr>
        <w:t> </w:t>
      </w:r>
      <w:r>
        <w:rPr>
          <w:b/>
          <w:w w:val="105"/>
          <w:sz w:val="15"/>
        </w:rPr>
        <w:t>Toplusu,</w:t>
      </w:r>
      <w:r>
        <w:rPr>
          <w:b/>
          <w:spacing w:val="-1"/>
          <w:w w:val="105"/>
          <w:sz w:val="15"/>
        </w:rPr>
        <w:t> </w:t>
      </w:r>
      <w:r>
        <w:rPr>
          <w:b/>
          <w:w w:val="105"/>
          <w:sz w:val="15"/>
        </w:rPr>
        <w:t>2017-ci</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5,</w:t>
      </w:r>
      <w:r>
        <w:rPr>
          <w:b/>
          <w:spacing w:val="-1"/>
          <w:w w:val="105"/>
          <w:sz w:val="15"/>
        </w:rPr>
        <w:t> </w:t>
      </w:r>
      <w:r>
        <w:rPr>
          <w:b/>
          <w:w w:val="105"/>
          <w:sz w:val="15"/>
        </w:rPr>
        <w:t>maddə</w:t>
      </w:r>
      <w:r>
        <w:rPr>
          <w:b/>
          <w:spacing w:val="-1"/>
          <w:w w:val="105"/>
          <w:sz w:val="15"/>
        </w:rPr>
        <w:t> </w:t>
      </w:r>
      <w:r>
        <w:rPr>
          <w:b/>
          <w:w w:val="105"/>
          <w:sz w:val="15"/>
        </w:rPr>
        <w:t>733</w:t>
      </w:r>
      <w:r>
        <w:rPr>
          <w:b/>
          <w:spacing w:val="-78"/>
          <w:w w:val="105"/>
          <w:sz w:val="15"/>
        </w:rPr>
        <w:t> </w:t>
      </w:r>
      <w:r>
        <w:rPr>
          <w:b/>
          <w:w w:val="105"/>
          <w:sz w:val="15"/>
        </w:rPr>
        <w:t>)</w:t>
      </w:r>
    </w:p>
    <w:p>
      <w:pPr>
        <w:pStyle w:val="BodyText"/>
        <w:spacing w:before="8"/>
        <w:rPr>
          <w:b/>
          <w:sz w:val="6"/>
        </w:rPr>
      </w:pPr>
    </w:p>
    <w:tbl>
      <w:tblPr>
        <w:tblW w:w="0" w:type="auto"/>
        <w:jc w:val="left"/>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76"/>
        <w:gridCol w:w="301"/>
        <w:gridCol w:w="480"/>
      </w:tblGrid>
      <w:tr>
        <w:trPr>
          <w:trHeight w:val="444" w:hRule="atLeast"/>
        </w:trPr>
        <w:tc>
          <w:tcPr>
            <w:tcW w:w="9876" w:type="dxa"/>
          </w:tcPr>
          <w:p>
            <w:pPr>
              <w:pStyle w:val="TableParagraph"/>
              <w:spacing w:before="20"/>
              <w:ind w:left="50"/>
              <w:jc w:val="left"/>
              <w:rPr>
                <w:b/>
                <w:sz w:val="15"/>
              </w:rPr>
            </w:pPr>
            <w:r>
              <w:rPr>
                <w:b/>
                <w:w w:val="105"/>
                <w:sz w:val="14"/>
              </w:rPr>
              <w:t>128.</w:t>
            </w:r>
            <w:r>
              <w:rPr>
                <w:b/>
                <w:spacing w:val="-23"/>
                <w:w w:val="105"/>
                <w:sz w:val="14"/>
              </w:rPr>
              <w:t> </w:t>
            </w:r>
            <w:r>
              <w:rPr>
                <w:color w:val="0000FF"/>
                <w:w w:val="105"/>
                <w:sz w:val="15"/>
                <w:u w:val="single" w:color="0000FF"/>
              </w:rPr>
              <w:t>13</w:t>
            </w:r>
            <w:r>
              <w:rPr>
                <w:color w:val="0000FF"/>
                <w:spacing w:val="-1"/>
                <w:w w:val="105"/>
                <w:sz w:val="15"/>
                <w:u w:val="single" w:color="0000FF"/>
              </w:rPr>
              <w:t> </w:t>
            </w:r>
            <w:r>
              <w:rPr>
                <w:color w:val="0000FF"/>
                <w:w w:val="105"/>
                <w:sz w:val="15"/>
                <w:u w:val="single" w:color="0000FF"/>
              </w:rPr>
              <w:t>iyun</w:t>
            </w:r>
            <w:r>
              <w:rPr>
                <w:color w:val="0000FF"/>
                <w:spacing w:val="1"/>
                <w:w w:val="105"/>
                <w:sz w:val="15"/>
                <w:u w:val="single" w:color="0000FF"/>
              </w:rPr>
              <w:t> </w:t>
            </w:r>
            <w:r>
              <w:rPr>
                <w:color w:val="0000FF"/>
                <w:w w:val="105"/>
                <w:sz w:val="15"/>
                <w:u w:val="single" w:color="0000FF"/>
              </w:rPr>
              <w:t>2017-ci il</w:t>
            </w:r>
            <w:r>
              <w:rPr>
                <w:color w:val="0000FF"/>
                <w:spacing w:val="1"/>
                <w:w w:val="105"/>
                <w:sz w:val="15"/>
                <w:u w:val="single" w:color="0000FF"/>
              </w:rPr>
              <w:t> </w:t>
            </w:r>
            <w:r>
              <w:rPr>
                <w:color w:val="0000FF"/>
                <w:w w:val="105"/>
                <w:sz w:val="15"/>
                <w:u w:val="single" w:color="0000FF"/>
              </w:rPr>
              <w:t>tarixli</w:t>
            </w:r>
            <w:r>
              <w:rPr>
                <w:color w:val="0000FF"/>
                <w:spacing w:val="9"/>
                <w:w w:val="105"/>
                <w:sz w:val="15"/>
                <w:u w:val="single" w:color="0000FF"/>
              </w:rPr>
              <w:t> </w:t>
            </w:r>
            <w:r>
              <w:rPr>
                <w:b/>
                <w:color w:val="0000FF"/>
                <w:w w:val="105"/>
                <w:sz w:val="15"/>
                <w:u w:val="single" w:color="0000FF"/>
              </w:rPr>
              <w:t>734-VQD</w:t>
            </w:r>
            <w:r>
              <w:rPr>
                <w:b/>
                <w:color w:val="0000FF"/>
                <w:spacing w:val="-9"/>
                <w:w w:val="105"/>
                <w:sz w:val="15"/>
                <w:u w:val="single" w:color="0000FF"/>
              </w:rPr>
              <w:t> </w:t>
            </w:r>
            <w:r>
              <w:rPr>
                <w:color w:val="0000FF"/>
                <w:w w:val="105"/>
                <w:sz w:val="15"/>
                <w:u w:val="single" w:color="0000FF"/>
              </w:rPr>
              <w:t>nömrəli</w:t>
            </w:r>
            <w:r>
              <w:rPr>
                <w:color w:val="0000FF"/>
                <w:spacing w:val="7"/>
                <w:w w:val="105"/>
                <w:sz w:val="15"/>
              </w:rPr>
              <w:t> </w:t>
            </w:r>
            <w:r>
              <w:rPr>
                <w:w w:val="105"/>
                <w:sz w:val="15"/>
              </w:rPr>
              <w:t>Azərbaycan</w:t>
            </w:r>
            <w:r>
              <w:rPr>
                <w:spacing w:val="2"/>
                <w:w w:val="105"/>
                <w:sz w:val="15"/>
              </w:rPr>
              <w:t> </w:t>
            </w:r>
            <w:r>
              <w:rPr>
                <w:w w:val="105"/>
                <w:sz w:val="15"/>
              </w:rPr>
              <w:t>Respublikasının</w:t>
            </w:r>
            <w:r>
              <w:rPr>
                <w:spacing w:val="1"/>
                <w:w w:val="105"/>
                <w:sz w:val="15"/>
              </w:rPr>
              <w:t> </w:t>
            </w:r>
            <w:r>
              <w:rPr>
                <w:w w:val="105"/>
                <w:sz w:val="15"/>
              </w:rPr>
              <w:t>Qanunu</w:t>
            </w:r>
            <w:r>
              <w:rPr>
                <w:spacing w:val="-6"/>
                <w:w w:val="105"/>
                <w:sz w:val="15"/>
              </w:rPr>
              <w:t> </w:t>
            </w:r>
            <w:r>
              <w:rPr>
                <w:b/>
                <w:w w:val="105"/>
                <w:sz w:val="15"/>
              </w:rPr>
              <w:t>(“Azərbaycan”</w:t>
            </w:r>
            <w:r>
              <w:rPr>
                <w:b/>
                <w:spacing w:val="1"/>
                <w:w w:val="105"/>
                <w:sz w:val="15"/>
              </w:rPr>
              <w:t> </w:t>
            </w:r>
            <w:r>
              <w:rPr>
                <w:b/>
                <w:spacing w:val="-2"/>
                <w:w w:val="105"/>
                <w:sz w:val="15"/>
              </w:rPr>
              <w:t>qəzeti,</w:t>
            </w:r>
          </w:p>
          <w:p>
            <w:pPr>
              <w:pStyle w:val="TableParagraph"/>
              <w:spacing w:before="34"/>
              <w:jc w:val="left"/>
              <w:rPr>
                <w:b/>
                <w:sz w:val="15"/>
              </w:rPr>
            </w:pPr>
            <w:r>
              <w:rPr>
                <w:b/>
                <w:w w:val="105"/>
                <w:sz w:val="15"/>
              </w:rPr>
              <w:t>2017-ci</w:t>
            </w:r>
            <w:r>
              <w:rPr>
                <w:b/>
                <w:spacing w:val="-15"/>
                <w:w w:val="105"/>
                <w:sz w:val="15"/>
              </w:rPr>
              <w:t> </w:t>
            </w:r>
            <w:r>
              <w:rPr>
                <w:b/>
                <w:w w:val="105"/>
                <w:sz w:val="15"/>
              </w:rPr>
              <w:t>il,</w:t>
            </w:r>
            <w:r>
              <w:rPr>
                <w:b/>
                <w:spacing w:val="-13"/>
                <w:w w:val="105"/>
                <w:sz w:val="15"/>
              </w:rPr>
              <w:t> </w:t>
            </w:r>
            <w:r>
              <w:rPr>
                <w:b/>
                <w:w w:val="105"/>
                <w:sz w:val="15"/>
              </w:rPr>
              <w:t>№</w:t>
            </w:r>
            <w:r>
              <w:rPr>
                <w:b/>
                <w:spacing w:val="-12"/>
                <w:w w:val="105"/>
                <w:sz w:val="15"/>
              </w:rPr>
              <w:t> </w:t>
            </w:r>
            <w:r>
              <w:rPr>
                <w:b/>
                <w:w w:val="105"/>
                <w:sz w:val="15"/>
              </w:rPr>
              <w:t>150,</w:t>
            </w:r>
            <w:r>
              <w:rPr>
                <w:b/>
                <w:spacing w:val="-17"/>
                <w:w w:val="105"/>
                <w:sz w:val="15"/>
              </w:rPr>
              <w:t> </w:t>
            </w:r>
            <w:r>
              <w:rPr>
                <w:b/>
                <w:w w:val="105"/>
                <w:sz w:val="15"/>
              </w:rPr>
              <w:t>Azərbaycan</w:t>
            </w:r>
            <w:r>
              <w:rPr>
                <w:b/>
                <w:spacing w:val="-13"/>
                <w:w w:val="105"/>
                <w:sz w:val="15"/>
              </w:rPr>
              <w:t> </w:t>
            </w:r>
            <w:r>
              <w:rPr>
                <w:b/>
                <w:w w:val="105"/>
                <w:sz w:val="15"/>
              </w:rPr>
              <w:t>Respublikasının</w:t>
            </w:r>
            <w:r>
              <w:rPr>
                <w:b/>
                <w:spacing w:val="-13"/>
                <w:w w:val="105"/>
                <w:sz w:val="15"/>
              </w:rPr>
              <w:t> </w:t>
            </w:r>
            <w:r>
              <w:rPr>
                <w:b/>
                <w:w w:val="105"/>
                <w:sz w:val="15"/>
              </w:rPr>
              <w:t>Qanunvericilik</w:t>
            </w:r>
            <w:r>
              <w:rPr>
                <w:b/>
                <w:spacing w:val="-12"/>
                <w:w w:val="105"/>
                <w:sz w:val="15"/>
              </w:rPr>
              <w:t> </w:t>
            </w:r>
            <w:r>
              <w:rPr>
                <w:b/>
                <w:w w:val="105"/>
                <w:sz w:val="15"/>
              </w:rPr>
              <w:t>Toplusu,</w:t>
            </w:r>
            <w:r>
              <w:rPr>
                <w:b/>
                <w:spacing w:val="-13"/>
                <w:w w:val="105"/>
                <w:sz w:val="15"/>
              </w:rPr>
              <w:t> </w:t>
            </w:r>
            <w:r>
              <w:rPr>
                <w:b/>
                <w:w w:val="105"/>
                <w:sz w:val="15"/>
              </w:rPr>
              <w:t>2017-ci</w:t>
            </w:r>
            <w:r>
              <w:rPr>
                <w:b/>
                <w:spacing w:val="-12"/>
                <w:w w:val="105"/>
                <w:sz w:val="15"/>
              </w:rPr>
              <w:t> </w:t>
            </w:r>
            <w:r>
              <w:rPr>
                <w:b/>
                <w:w w:val="105"/>
                <w:sz w:val="15"/>
              </w:rPr>
              <w:t>il,</w:t>
            </w:r>
            <w:r>
              <w:rPr>
                <w:b/>
                <w:spacing w:val="-13"/>
                <w:w w:val="105"/>
                <w:sz w:val="15"/>
              </w:rPr>
              <w:t> </w:t>
            </w:r>
            <w:r>
              <w:rPr>
                <w:b/>
                <w:w w:val="105"/>
                <w:sz w:val="15"/>
              </w:rPr>
              <w:t>№</w:t>
            </w:r>
            <w:r>
              <w:rPr>
                <w:b/>
                <w:spacing w:val="-12"/>
                <w:w w:val="105"/>
                <w:sz w:val="15"/>
              </w:rPr>
              <w:t> </w:t>
            </w:r>
            <w:r>
              <w:rPr>
                <w:b/>
                <w:w w:val="105"/>
                <w:sz w:val="15"/>
              </w:rPr>
              <w:t>7,</w:t>
            </w:r>
            <w:r>
              <w:rPr>
                <w:b/>
                <w:spacing w:val="-13"/>
                <w:w w:val="105"/>
                <w:sz w:val="15"/>
              </w:rPr>
              <w:t> </w:t>
            </w:r>
            <w:r>
              <w:rPr>
                <w:b/>
                <w:w w:val="105"/>
                <w:sz w:val="15"/>
              </w:rPr>
              <w:t>maddə</w:t>
            </w:r>
            <w:r>
              <w:rPr>
                <w:b/>
                <w:spacing w:val="-13"/>
                <w:w w:val="105"/>
                <w:sz w:val="15"/>
              </w:rPr>
              <w:t> </w:t>
            </w:r>
            <w:r>
              <w:rPr>
                <w:b/>
                <w:w w:val="105"/>
                <w:sz w:val="15"/>
              </w:rPr>
              <w:t>1293</w:t>
            </w:r>
            <w:r>
              <w:rPr>
                <w:b/>
                <w:spacing w:val="-75"/>
                <w:w w:val="105"/>
                <w:sz w:val="15"/>
              </w:rPr>
              <w:t> </w:t>
            </w:r>
            <w:r>
              <w:rPr>
                <w:b/>
                <w:spacing w:val="-10"/>
                <w:w w:val="105"/>
                <w:sz w:val="15"/>
              </w:rPr>
              <w:t>)</w:t>
            </w:r>
          </w:p>
        </w:tc>
        <w:tc>
          <w:tcPr>
            <w:tcW w:w="301" w:type="dxa"/>
          </w:tcPr>
          <w:p>
            <w:pPr>
              <w:pStyle w:val="TableParagraph"/>
              <w:spacing w:before="20"/>
              <w:ind w:left="12" w:right="8"/>
              <w:rPr>
                <w:b/>
                <w:sz w:val="15"/>
              </w:rPr>
            </w:pPr>
            <w:r>
              <w:rPr>
                <w:b/>
                <w:spacing w:val="-5"/>
                <w:w w:val="105"/>
                <w:sz w:val="15"/>
              </w:rPr>
              <w:t>15</w:t>
            </w:r>
          </w:p>
        </w:tc>
        <w:tc>
          <w:tcPr>
            <w:tcW w:w="480" w:type="dxa"/>
          </w:tcPr>
          <w:p>
            <w:pPr>
              <w:pStyle w:val="TableParagraph"/>
              <w:spacing w:before="20"/>
              <w:ind w:left="6"/>
              <w:rPr>
                <w:b/>
                <w:sz w:val="15"/>
              </w:rPr>
            </w:pPr>
            <w:r>
              <w:rPr>
                <w:b/>
                <w:spacing w:val="-4"/>
                <w:w w:val="105"/>
                <w:sz w:val="15"/>
              </w:rPr>
              <w:t>iyul</w:t>
            </w:r>
          </w:p>
        </w:tc>
      </w:tr>
      <w:tr>
        <w:trPr>
          <w:trHeight w:val="504" w:hRule="atLeast"/>
        </w:trPr>
        <w:tc>
          <w:tcPr>
            <w:tcW w:w="9876" w:type="dxa"/>
          </w:tcPr>
          <w:p>
            <w:pPr>
              <w:pStyle w:val="TableParagraph"/>
              <w:spacing w:line="200" w:lineRule="atLeast" w:before="49"/>
              <w:ind w:right="48" w:hanging="277"/>
              <w:jc w:val="left"/>
              <w:rPr>
                <w:b/>
                <w:sz w:val="15"/>
              </w:rPr>
            </w:pPr>
            <w:r>
              <w:rPr>
                <w:b/>
                <w:w w:val="105"/>
                <w:sz w:val="14"/>
              </w:rPr>
              <w:t>129.</w:t>
            </w:r>
            <w:r>
              <w:rPr>
                <w:b/>
                <w:spacing w:val="-21"/>
                <w:w w:val="105"/>
                <w:sz w:val="14"/>
              </w:rPr>
              <w:t> </w:t>
            </w:r>
            <w:r>
              <w:rPr>
                <w:color w:val="0000FF"/>
                <w:w w:val="105"/>
                <w:sz w:val="15"/>
                <w:u w:val="single" w:color="0000FF"/>
              </w:rPr>
              <w:t>13 iyun 2017-ci il tarixli </w:t>
            </w:r>
            <w:r>
              <w:rPr>
                <w:b/>
                <w:color w:val="0000FF"/>
                <w:w w:val="105"/>
                <w:sz w:val="15"/>
                <w:u w:val="single" w:color="0000FF"/>
              </w:rPr>
              <w:t>711-VQD</w:t>
            </w:r>
            <w:r>
              <w:rPr>
                <w:b/>
                <w:color w:val="0000FF"/>
                <w:spacing w:val="-6"/>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3"/>
                <w:w w:val="105"/>
                <w:sz w:val="15"/>
              </w:rPr>
              <w:t> </w:t>
            </w:r>
            <w:r>
              <w:rPr>
                <w:b/>
                <w:w w:val="105"/>
                <w:sz w:val="15"/>
              </w:rPr>
              <w:t>(“Azərbaycan” qəzeti, 2017-ci</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152,</w:t>
            </w:r>
            <w:r>
              <w:rPr>
                <w:b/>
                <w:spacing w:val="-6"/>
                <w:w w:val="105"/>
                <w:sz w:val="15"/>
              </w:rPr>
              <w:t> </w:t>
            </w:r>
            <w:r>
              <w:rPr>
                <w:b/>
                <w:w w:val="105"/>
                <w:sz w:val="15"/>
              </w:rPr>
              <w:t>Azərbaycan</w:t>
            </w:r>
            <w:r>
              <w:rPr>
                <w:b/>
                <w:spacing w:val="-1"/>
                <w:w w:val="105"/>
                <w:sz w:val="15"/>
              </w:rPr>
              <w:t> </w:t>
            </w:r>
            <w:r>
              <w:rPr>
                <w:b/>
                <w:w w:val="105"/>
                <w:sz w:val="15"/>
              </w:rPr>
              <w:t>Respublikasının</w:t>
            </w:r>
            <w:r>
              <w:rPr>
                <w:b/>
                <w:spacing w:val="-1"/>
                <w:w w:val="105"/>
                <w:sz w:val="15"/>
              </w:rPr>
              <w:t> </w:t>
            </w:r>
            <w:r>
              <w:rPr>
                <w:b/>
                <w:w w:val="105"/>
                <w:sz w:val="15"/>
              </w:rPr>
              <w:t>Qanunvericilik</w:t>
            </w:r>
            <w:r>
              <w:rPr>
                <w:b/>
                <w:spacing w:val="-1"/>
                <w:w w:val="105"/>
                <w:sz w:val="15"/>
              </w:rPr>
              <w:t> </w:t>
            </w:r>
            <w:r>
              <w:rPr>
                <w:b/>
                <w:w w:val="105"/>
                <w:sz w:val="15"/>
              </w:rPr>
              <w:t>Toplusu,</w:t>
            </w:r>
            <w:r>
              <w:rPr>
                <w:b/>
                <w:spacing w:val="-1"/>
                <w:w w:val="105"/>
                <w:sz w:val="15"/>
              </w:rPr>
              <w:t> </w:t>
            </w:r>
            <w:r>
              <w:rPr>
                <w:b/>
                <w:w w:val="105"/>
                <w:sz w:val="15"/>
              </w:rPr>
              <w:t>2017-ci</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7,</w:t>
            </w:r>
            <w:r>
              <w:rPr>
                <w:b/>
                <w:spacing w:val="-1"/>
                <w:w w:val="105"/>
                <w:sz w:val="15"/>
              </w:rPr>
              <w:t> </w:t>
            </w:r>
            <w:r>
              <w:rPr>
                <w:b/>
                <w:w w:val="105"/>
                <w:sz w:val="15"/>
              </w:rPr>
              <w:t>maddə</w:t>
            </w:r>
            <w:r>
              <w:rPr>
                <w:b/>
                <w:spacing w:val="-1"/>
                <w:w w:val="105"/>
                <w:sz w:val="15"/>
              </w:rPr>
              <w:t> </w:t>
            </w:r>
            <w:r>
              <w:rPr>
                <w:b/>
                <w:w w:val="105"/>
                <w:sz w:val="15"/>
              </w:rPr>
              <w:t>1271</w:t>
            </w:r>
            <w:r>
              <w:rPr>
                <w:b/>
                <w:spacing w:val="-76"/>
                <w:w w:val="105"/>
                <w:sz w:val="15"/>
              </w:rPr>
              <w:t> </w:t>
            </w:r>
            <w:r>
              <w:rPr>
                <w:b/>
                <w:w w:val="105"/>
                <w:sz w:val="15"/>
              </w:rPr>
              <w:t>)</w:t>
            </w:r>
          </w:p>
        </w:tc>
        <w:tc>
          <w:tcPr>
            <w:tcW w:w="301" w:type="dxa"/>
          </w:tcPr>
          <w:p>
            <w:pPr>
              <w:pStyle w:val="TableParagraph"/>
              <w:ind w:left="12" w:right="8"/>
              <w:rPr>
                <w:b/>
                <w:sz w:val="15"/>
              </w:rPr>
            </w:pPr>
            <w:r>
              <w:rPr>
                <w:b/>
                <w:spacing w:val="-5"/>
                <w:w w:val="105"/>
                <w:sz w:val="15"/>
              </w:rPr>
              <w:t>18</w:t>
            </w:r>
          </w:p>
        </w:tc>
        <w:tc>
          <w:tcPr>
            <w:tcW w:w="480" w:type="dxa"/>
          </w:tcPr>
          <w:p>
            <w:pPr>
              <w:pStyle w:val="TableParagraph"/>
              <w:ind w:left="6"/>
              <w:rPr>
                <w:b/>
                <w:sz w:val="15"/>
              </w:rPr>
            </w:pPr>
            <w:r>
              <w:rPr>
                <w:b/>
                <w:spacing w:val="-4"/>
                <w:w w:val="105"/>
                <w:sz w:val="15"/>
              </w:rPr>
              <w:t>iyul</w:t>
            </w:r>
          </w:p>
        </w:tc>
      </w:tr>
      <w:tr>
        <w:trPr>
          <w:trHeight w:val="444" w:hRule="atLeast"/>
        </w:trPr>
        <w:tc>
          <w:tcPr>
            <w:tcW w:w="9876" w:type="dxa"/>
          </w:tcPr>
          <w:p>
            <w:pPr>
              <w:pStyle w:val="TableParagraph"/>
              <w:spacing w:line="200" w:lineRule="atLeast" w:before="25"/>
              <w:ind w:right="64" w:hanging="277"/>
              <w:jc w:val="left"/>
              <w:rPr>
                <w:b/>
                <w:sz w:val="15"/>
              </w:rPr>
            </w:pPr>
            <w:r>
              <w:rPr>
                <w:b/>
                <w:w w:val="105"/>
                <w:sz w:val="14"/>
              </w:rPr>
              <w:t>130.</w:t>
            </w:r>
            <w:r>
              <w:rPr>
                <w:b/>
                <w:spacing w:val="-21"/>
                <w:w w:val="105"/>
                <w:sz w:val="14"/>
              </w:rPr>
              <w:t> </w:t>
            </w:r>
            <w:r>
              <w:rPr>
                <w:color w:val="0000FF"/>
                <w:w w:val="105"/>
                <w:sz w:val="15"/>
                <w:u w:val="single" w:color="0000FF"/>
              </w:rPr>
              <w:t>31 may 2017-ci il tarixli </w:t>
            </w:r>
            <w:r>
              <w:rPr>
                <w:b/>
                <w:color w:val="0000FF"/>
                <w:w w:val="105"/>
                <w:sz w:val="15"/>
                <w:u w:val="single" w:color="0000FF"/>
              </w:rPr>
              <w:t>707-VQD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(“Azərbaycan” qəzeti, 2017-ci</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153,</w:t>
            </w:r>
            <w:r>
              <w:rPr>
                <w:b/>
                <w:spacing w:val="-6"/>
                <w:w w:val="105"/>
                <w:sz w:val="15"/>
              </w:rPr>
              <w:t> </w:t>
            </w:r>
            <w:r>
              <w:rPr>
                <w:b/>
                <w:w w:val="105"/>
                <w:sz w:val="15"/>
              </w:rPr>
              <w:t>Azərbaycan</w:t>
            </w:r>
            <w:r>
              <w:rPr>
                <w:b/>
                <w:spacing w:val="-1"/>
                <w:w w:val="105"/>
                <w:sz w:val="15"/>
              </w:rPr>
              <w:t> </w:t>
            </w:r>
            <w:r>
              <w:rPr>
                <w:b/>
                <w:w w:val="105"/>
                <w:sz w:val="15"/>
              </w:rPr>
              <w:t>Respublikasının</w:t>
            </w:r>
            <w:r>
              <w:rPr>
                <w:b/>
                <w:spacing w:val="-1"/>
                <w:w w:val="105"/>
                <w:sz w:val="15"/>
              </w:rPr>
              <w:t> </w:t>
            </w:r>
            <w:r>
              <w:rPr>
                <w:b/>
                <w:w w:val="105"/>
                <w:sz w:val="15"/>
              </w:rPr>
              <w:t>Qanunvericilik</w:t>
            </w:r>
            <w:r>
              <w:rPr>
                <w:b/>
                <w:spacing w:val="-1"/>
                <w:w w:val="105"/>
                <w:sz w:val="15"/>
              </w:rPr>
              <w:t> </w:t>
            </w:r>
            <w:r>
              <w:rPr>
                <w:b/>
                <w:w w:val="105"/>
                <w:sz w:val="15"/>
              </w:rPr>
              <w:t>Toplusu,</w:t>
            </w:r>
            <w:r>
              <w:rPr>
                <w:b/>
                <w:spacing w:val="-1"/>
                <w:w w:val="105"/>
                <w:sz w:val="15"/>
              </w:rPr>
              <w:t> </w:t>
            </w:r>
            <w:r>
              <w:rPr>
                <w:b/>
                <w:w w:val="105"/>
                <w:sz w:val="15"/>
              </w:rPr>
              <w:t>2017-ci</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7,</w:t>
            </w:r>
            <w:r>
              <w:rPr>
                <w:b/>
                <w:spacing w:val="-1"/>
                <w:w w:val="105"/>
                <w:sz w:val="15"/>
              </w:rPr>
              <w:t> </w:t>
            </w:r>
            <w:r>
              <w:rPr>
                <w:b/>
                <w:w w:val="105"/>
                <w:sz w:val="15"/>
              </w:rPr>
              <w:t>maddə</w:t>
            </w:r>
            <w:r>
              <w:rPr>
                <w:b/>
                <w:spacing w:val="-1"/>
                <w:w w:val="105"/>
                <w:sz w:val="15"/>
              </w:rPr>
              <w:t> </w:t>
            </w:r>
            <w:r>
              <w:rPr>
                <w:b/>
                <w:w w:val="105"/>
                <w:sz w:val="15"/>
              </w:rPr>
              <w:t>1268</w:t>
            </w:r>
            <w:r>
              <w:rPr>
                <w:b/>
                <w:spacing w:val="-76"/>
                <w:w w:val="105"/>
                <w:sz w:val="15"/>
              </w:rPr>
              <w:t> </w:t>
            </w:r>
            <w:r>
              <w:rPr>
                <w:b/>
                <w:w w:val="105"/>
                <w:sz w:val="15"/>
              </w:rPr>
              <w:t>)</w:t>
            </w:r>
          </w:p>
        </w:tc>
        <w:tc>
          <w:tcPr>
            <w:tcW w:w="301" w:type="dxa"/>
          </w:tcPr>
          <w:p>
            <w:pPr>
              <w:pStyle w:val="TableParagraph"/>
              <w:ind w:left="4" w:right="12"/>
              <w:rPr>
                <w:b/>
                <w:sz w:val="15"/>
              </w:rPr>
            </w:pPr>
            <w:r>
              <w:rPr>
                <w:b/>
                <w:spacing w:val="-5"/>
                <w:w w:val="105"/>
                <w:sz w:val="15"/>
              </w:rPr>
              <w:t>19</w:t>
            </w:r>
          </w:p>
        </w:tc>
        <w:tc>
          <w:tcPr>
            <w:tcW w:w="480" w:type="dxa"/>
          </w:tcPr>
          <w:p>
            <w:pPr>
              <w:pStyle w:val="TableParagraph"/>
              <w:ind w:left="6"/>
              <w:rPr>
                <w:b/>
                <w:sz w:val="15"/>
              </w:rPr>
            </w:pPr>
            <w:r>
              <w:rPr>
                <w:b/>
                <w:spacing w:val="-4"/>
                <w:w w:val="105"/>
                <w:sz w:val="15"/>
              </w:rPr>
              <w:t>iyul</w:t>
            </w:r>
          </w:p>
        </w:tc>
      </w:tr>
    </w:tbl>
    <w:p>
      <w:pPr>
        <w:pStyle w:val="ListParagraph"/>
        <w:numPr>
          <w:ilvl w:val="0"/>
          <w:numId w:val="312"/>
        </w:numPr>
        <w:tabs>
          <w:tab w:pos="376" w:val="left" w:leader="none"/>
          <w:tab w:pos="527" w:val="left" w:leader="none"/>
        </w:tabs>
        <w:spacing w:line="288" w:lineRule="auto" w:before="140" w:after="0"/>
        <w:ind w:left="376" w:right="106" w:hanging="277"/>
        <w:jc w:val="both"/>
        <w:rPr>
          <w:b/>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1"/>
          <w:w w:val="105"/>
          <w:sz w:val="15"/>
        </w:rPr>
        <w:t> </w:t>
      </w:r>
      <w:r>
        <w:rPr>
          <w:b/>
          <w:w w:val="105"/>
          <w:sz w:val="15"/>
        </w:rPr>
        <w:t>2017-ci</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247,</w:t>
      </w:r>
      <w:r>
        <w:rPr>
          <w:b/>
          <w:spacing w:val="-1"/>
          <w:w w:val="105"/>
          <w:sz w:val="15"/>
        </w:rPr>
        <w:t> </w:t>
      </w:r>
      <w:r>
        <w:rPr>
          <w:b/>
          <w:w w:val="105"/>
          <w:sz w:val="15"/>
        </w:rPr>
        <w:t>Azərbaycan</w:t>
      </w:r>
      <w:r>
        <w:rPr>
          <w:b/>
          <w:spacing w:val="-1"/>
          <w:w w:val="105"/>
          <w:sz w:val="15"/>
        </w:rPr>
        <w:t> </w:t>
      </w:r>
      <w:r>
        <w:rPr>
          <w:b/>
          <w:w w:val="105"/>
          <w:sz w:val="15"/>
        </w:rPr>
        <w:t>Respublikasının</w:t>
      </w:r>
      <w:r>
        <w:rPr>
          <w:b/>
          <w:spacing w:val="-1"/>
          <w:w w:val="105"/>
          <w:sz w:val="15"/>
        </w:rPr>
        <w:t> </w:t>
      </w:r>
      <w:r>
        <w:rPr>
          <w:b/>
          <w:w w:val="105"/>
          <w:sz w:val="15"/>
        </w:rPr>
        <w:t>Qanunvericilik</w:t>
      </w:r>
      <w:r>
        <w:rPr>
          <w:b/>
          <w:spacing w:val="-1"/>
          <w:w w:val="105"/>
          <w:sz w:val="15"/>
        </w:rPr>
        <w:t> </w:t>
      </w:r>
      <w:r>
        <w:rPr>
          <w:b/>
          <w:w w:val="105"/>
          <w:sz w:val="15"/>
        </w:rPr>
        <w:t>Toplusu,</w:t>
      </w:r>
      <w:r>
        <w:rPr>
          <w:b/>
          <w:spacing w:val="-1"/>
          <w:w w:val="105"/>
          <w:sz w:val="15"/>
        </w:rPr>
        <w:t> </w:t>
      </w:r>
      <w:r>
        <w:rPr>
          <w:b/>
          <w:w w:val="105"/>
          <w:sz w:val="15"/>
        </w:rPr>
        <w:t>2017-ci</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11,</w:t>
      </w:r>
      <w:r>
        <w:rPr>
          <w:b/>
          <w:spacing w:val="-1"/>
          <w:w w:val="105"/>
          <w:sz w:val="15"/>
        </w:rPr>
        <w:t> </w:t>
      </w:r>
      <w:r>
        <w:rPr>
          <w:b/>
          <w:w w:val="105"/>
          <w:sz w:val="15"/>
        </w:rPr>
        <w:t>maddə</w:t>
      </w:r>
      <w:r>
        <w:rPr>
          <w:b/>
          <w:spacing w:val="-1"/>
          <w:w w:val="105"/>
          <w:sz w:val="15"/>
        </w:rPr>
        <w:t> </w:t>
      </w:r>
      <w:r>
        <w:rPr>
          <w:b/>
          <w:w w:val="105"/>
          <w:sz w:val="15"/>
        </w:rPr>
        <w:t>1968</w:t>
      </w:r>
      <w:r>
        <w:rPr>
          <w:b/>
          <w:spacing w:val="-81"/>
          <w:w w:val="105"/>
          <w:sz w:val="15"/>
        </w:rPr>
        <w:t> </w:t>
      </w:r>
      <w:r>
        <w:rPr>
          <w:b/>
          <w:w w:val="105"/>
          <w:sz w:val="15"/>
        </w:rPr>
        <w:t>)</w:t>
      </w:r>
    </w:p>
    <w:p>
      <w:pPr>
        <w:pStyle w:val="ListParagraph"/>
        <w:numPr>
          <w:ilvl w:val="0"/>
          <w:numId w:val="312"/>
        </w:numPr>
        <w:tabs>
          <w:tab w:pos="376" w:val="left" w:leader="none"/>
          <w:tab w:pos="539" w:val="left" w:leader="none"/>
        </w:tabs>
        <w:spacing w:line="288" w:lineRule="auto" w:before="97" w:after="0"/>
        <w:ind w:left="376" w:right="106" w:hanging="277"/>
        <w:jc w:val="both"/>
        <w:rPr>
          <w:b/>
          <w:sz w:val="15"/>
        </w:rPr>
      </w:pPr>
      <w:r>
        <w:rPr>
          <w:color w:val="0000FF"/>
          <w:w w:val="105"/>
          <w:sz w:val="15"/>
          <w:u w:val="single" w:color="0000FF"/>
        </w:rPr>
        <w:t>17</w:t>
      </w:r>
      <w:r>
        <w:rPr>
          <w:color w:val="0000FF"/>
          <w:w w:val="105"/>
          <w:sz w:val="15"/>
          <w:u w:val="single" w:color="0000FF"/>
        </w:rPr>
        <w:t> noyabr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875-VQD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 </w:t>
      </w:r>
      <w:r>
        <w:rPr>
          <w:b/>
          <w:w w:val="105"/>
          <w:sz w:val="15"/>
        </w:rPr>
        <w:t>(“Azərbaycan”</w:t>
      </w:r>
      <w:r>
        <w:rPr>
          <w:b/>
          <w:w w:val="105"/>
          <w:sz w:val="15"/>
        </w:rPr>
        <w:t> qəzeti,</w:t>
      </w:r>
      <w:r>
        <w:rPr>
          <w:b/>
          <w:w w:val="105"/>
          <w:sz w:val="15"/>
        </w:rPr>
        <w:t> 1 dekabr</w:t>
      </w:r>
      <w:r>
        <w:rPr>
          <w:b/>
          <w:spacing w:val="-1"/>
          <w:w w:val="105"/>
          <w:sz w:val="15"/>
        </w:rPr>
        <w:t> </w:t>
      </w:r>
      <w:r>
        <w:rPr>
          <w:b/>
          <w:w w:val="105"/>
          <w:sz w:val="15"/>
        </w:rPr>
        <w:t>2017-ci</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265,</w:t>
      </w:r>
      <w:r>
        <w:rPr>
          <w:b/>
          <w:spacing w:val="-1"/>
          <w:w w:val="105"/>
          <w:sz w:val="15"/>
        </w:rPr>
        <w:t> </w:t>
      </w:r>
      <w:r>
        <w:rPr>
          <w:b/>
          <w:w w:val="105"/>
          <w:sz w:val="15"/>
        </w:rPr>
        <w:t>Azərbaycan</w:t>
      </w:r>
      <w:r>
        <w:rPr>
          <w:b/>
          <w:spacing w:val="-1"/>
          <w:w w:val="105"/>
          <w:sz w:val="15"/>
        </w:rPr>
        <w:t> </w:t>
      </w:r>
      <w:r>
        <w:rPr>
          <w:b/>
          <w:w w:val="105"/>
          <w:sz w:val="15"/>
        </w:rPr>
        <w:t>Respublikasının</w:t>
      </w:r>
      <w:r>
        <w:rPr>
          <w:b/>
          <w:spacing w:val="-1"/>
          <w:w w:val="105"/>
          <w:sz w:val="15"/>
        </w:rPr>
        <w:t> </w:t>
      </w:r>
      <w:r>
        <w:rPr>
          <w:b/>
          <w:w w:val="105"/>
          <w:sz w:val="15"/>
        </w:rPr>
        <w:t>Qanunvericilik</w:t>
      </w:r>
      <w:r>
        <w:rPr>
          <w:b/>
          <w:spacing w:val="-1"/>
          <w:w w:val="105"/>
          <w:sz w:val="15"/>
        </w:rPr>
        <w:t> </w:t>
      </w:r>
      <w:r>
        <w:rPr>
          <w:b/>
          <w:w w:val="105"/>
          <w:sz w:val="15"/>
        </w:rPr>
        <w:t>Toplusu,</w:t>
      </w:r>
      <w:r>
        <w:rPr>
          <w:b/>
          <w:spacing w:val="-1"/>
          <w:w w:val="105"/>
          <w:sz w:val="15"/>
        </w:rPr>
        <w:t> </w:t>
      </w:r>
      <w:r>
        <w:rPr>
          <w:b/>
          <w:w w:val="105"/>
          <w:sz w:val="15"/>
        </w:rPr>
        <w:t>2017-ci</w:t>
      </w:r>
      <w:r>
        <w:rPr>
          <w:b/>
          <w:spacing w:val="-1"/>
          <w:w w:val="105"/>
          <w:sz w:val="15"/>
        </w:rPr>
        <w:t> </w:t>
      </w:r>
      <w:r>
        <w:rPr>
          <w:b/>
          <w:w w:val="105"/>
          <w:sz w:val="15"/>
        </w:rPr>
        <w:t>il,</w:t>
      </w:r>
      <w:r>
        <w:rPr>
          <w:b/>
          <w:spacing w:val="-1"/>
          <w:w w:val="105"/>
          <w:sz w:val="15"/>
        </w:rPr>
        <w:t> </w:t>
      </w:r>
      <w:r>
        <w:rPr>
          <w:b/>
          <w:w w:val="105"/>
          <w:sz w:val="15"/>
        </w:rPr>
        <w:t>№11</w:t>
      </w:r>
      <w:r>
        <w:rPr>
          <w:b/>
          <w:spacing w:val="-1"/>
          <w:w w:val="105"/>
          <w:sz w:val="15"/>
        </w:rPr>
        <w:t> </w:t>
      </w:r>
      <w:r>
        <w:rPr>
          <w:b/>
          <w:w w:val="105"/>
          <w:sz w:val="15"/>
        </w:rPr>
        <w:t>,</w:t>
      </w:r>
      <w:r>
        <w:rPr>
          <w:b/>
          <w:spacing w:val="-1"/>
          <w:w w:val="105"/>
          <w:sz w:val="15"/>
        </w:rPr>
        <w:t> </w:t>
      </w:r>
      <w:r>
        <w:rPr>
          <w:b/>
          <w:w w:val="105"/>
          <w:sz w:val="15"/>
        </w:rPr>
        <w:t>maddə</w:t>
      </w:r>
      <w:r>
        <w:rPr>
          <w:b/>
          <w:spacing w:val="-1"/>
          <w:w w:val="105"/>
          <w:sz w:val="15"/>
        </w:rPr>
        <w:t> </w:t>
      </w:r>
      <w:r>
        <w:rPr>
          <w:b/>
          <w:w w:val="105"/>
          <w:sz w:val="15"/>
        </w:rPr>
        <w:t>1978</w:t>
      </w:r>
      <w:r>
        <w:rPr>
          <w:b/>
          <w:spacing w:val="-81"/>
          <w:w w:val="105"/>
          <w:sz w:val="15"/>
        </w:rPr>
        <w:t> </w:t>
      </w:r>
      <w:r>
        <w:rPr>
          <w:b/>
          <w:w w:val="105"/>
          <w:sz w:val="15"/>
        </w:rPr>
        <w:t>)</w:t>
      </w:r>
    </w:p>
    <w:p>
      <w:pPr>
        <w:pStyle w:val="ListParagraph"/>
        <w:numPr>
          <w:ilvl w:val="0"/>
          <w:numId w:val="312"/>
        </w:numPr>
        <w:tabs>
          <w:tab w:pos="376" w:val="left" w:leader="none"/>
          <w:tab w:pos="527" w:val="left" w:leader="none"/>
        </w:tabs>
        <w:spacing w:line="288" w:lineRule="auto" w:before="96" w:after="0"/>
        <w:ind w:left="376" w:right="99" w:hanging="277"/>
        <w:jc w:val="both"/>
        <w:rPr>
          <w:b/>
          <w:sz w:val="15"/>
        </w:rPr>
      </w:pPr>
      <w:r>
        <w:rPr>
          <w:color w:val="0000FF"/>
          <w:w w:val="105"/>
          <w:sz w:val="15"/>
          <w:u w:val="single" w:color="0000FF"/>
        </w:rPr>
        <w:t>17</w:t>
      </w:r>
      <w:r>
        <w:rPr>
          <w:color w:val="0000FF"/>
          <w:w w:val="105"/>
          <w:sz w:val="15"/>
          <w:u w:val="single" w:color="0000FF"/>
        </w:rPr>
        <w:t> noyabr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868-VQD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 </w:t>
      </w:r>
      <w:r>
        <w:rPr>
          <w:b/>
          <w:w w:val="105"/>
          <w:sz w:val="15"/>
        </w:rPr>
        <w:t>(“Azərbaycan” qəzeti, 16 dekabr 2017-ci il, № 278, Azərbaycan Respublikasının Qanunvericilik Toplusu, 2017-ci il, № 12, I kitab maddə </w:t>
      </w:r>
      <w:r>
        <w:rPr>
          <w:b/>
          <w:spacing w:val="-2"/>
          <w:w w:val="105"/>
          <w:sz w:val="15"/>
        </w:rPr>
        <w:t>2231)</w:t>
      </w:r>
    </w:p>
    <w:p>
      <w:pPr>
        <w:pStyle w:val="ListParagraph"/>
        <w:numPr>
          <w:ilvl w:val="0"/>
          <w:numId w:val="312"/>
        </w:numPr>
        <w:tabs>
          <w:tab w:pos="376" w:val="left" w:leader="none"/>
          <w:tab w:pos="515" w:val="left" w:leader="none"/>
        </w:tabs>
        <w:spacing w:line="288" w:lineRule="auto" w:before="96" w:after="0"/>
        <w:ind w:left="376" w:right="108" w:hanging="277"/>
        <w:jc w:val="both"/>
        <w:rPr>
          <w:b/>
          <w:sz w:val="15"/>
        </w:rPr>
      </w:pPr>
      <w:r>
        <w:rPr>
          <w:color w:val="0000FF"/>
          <w:w w:val="105"/>
          <w:sz w:val="15"/>
          <w:u w:val="single" w:color="0000FF"/>
        </w:rPr>
        <w:t>6 mart 2018-ci il tarixli </w:t>
      </w:r>
      <w:r>
        <w:rPr>
          <w:b/>
          <w:color w:val="0000FF"/>
          <w:w w:val="105"/>
          <w:sz w:val="15"/>
          <w:u w:val="single" w:color="0000FF"/>
        </w:rPr>
        <w:t>1037-VQD</w:t>
      </w:r>
      <w:r>
        <w:rPr>
          <w:b/>
          <w:color w:val="0000FF"/>
          <w:spacing w:val="-2"/>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(“Azərbaycan” qəzeti, 22 mart 2018-ci il, № 63, Azərbaycan Respublikasının Qanunvericilik Toplusu, 2018-ci il, № 3, maddə 403</w:t>
      </w:r>
      <w:r>
        <w:rPr>
          <w:b/>
          <w:spacing w:val="-74"/>
          <w:w w:val="105"/>
          <w:sz w:val="15"/>
        </w:rPr>
        <w:t> </w:t>
      </w:r>
      <w:r>
        <w:rPr>
          <w:b/>
          <w:w w:val="105"/>
          <w:sz w:val="15"/>
        </w:rPr>
        <w:t>)</w:t>
      </w:r>
    </w:p>
    <w:p>
      <w:pPr>
        <w:pStyle w:val="ListParagraph"/>
        <w:numPr>
          <w:ilvl w:val="0"/>
          <w:numId w:val="312"/>
        </w:numPr>
        <w:tabs>
          <w:tab w:pos="376" w:val="left" w:leader="none"/>
          <w:tab w:pos="503" w:val="left" w:leader="none"/>
        </w:tabs>
        <w:spacing w:line="288" w:lineRule="auto" w:before="97" w:after="0"/>
        <w:ind w:left="376" w:right="103" w:hanging="277"/>
        <w:jc w:val="both"/>
        <w:rPr>
          <w:b/>
          <w:sz w:val="15"/>
        </w:rPr>
      </w:pPr>
      <w:r>
        <w:rPr>
          <w:color w:val="0000FF"/>
          <w:w w:val="105"/>
          <w:sz w:val="15"/>
          <w:u w:val="single" w:color="0000FF"/>
        </w:rPr>
        <w:t>24</w:t>
      </w:r>
      <w:r>
        <w:rPr>
          <w:color w:val="0000FF"/>
          <w:spacing w:val="-5"/>
          <w:w w:val="105"/>
          <w:sz w:val="15"/>
          <w:u w:val="single" w:color="0000FF"/>
        </w:rPr>
        <w:t> </w:t>
      </w:r>
      <w:r>
        <w:rPr>
          <w:color w:val="0000FF"/>
          <w:w w:val="105"/>
          <w:sz w:val="15"/>
          <w:u w:val="single" w:color="0000FF"/>
        </w:rPr>
        <w:t>aprel</w:t>
      </w:r>
      <w:r>
        <w:rPr>
          <w:color w:val="0000FF"/>
          <w:spacing w:val="-5"/>
          <w:w w:val="105"/>
          <w:sz w:val="15"/>
          <w:u w:val="single" w:color="0000FF"/>
        </w:rPr>
        <w:t> </w:t>
      </w:r>
      <w:r>
        <w:rPr>
          <w:color w:val="0000FF"/>
          <w:w w:val="105"/>
          <w:sz w:val="15"/>
          <w:u w:val="single" w:color="0000FF"/>
        </w:rPr>
        <w:t>2018-ci</w:t>
      </w:r>
      <w:r>
        <w:rPr>
          <w:color w:val="0000FF"/>
          <w:spacing w:val="-5"/>
          <w:w w:val="105"/>
          <w:sz w:val="15"/>
          <w:u w:val="single" w:color="0000FF"/>
        </w:rPr>
        <w:t> </w:t>
      </w:r>
      <w:r>
        <w:rPr>
          <w:color w:val="0000FF"/>
          <w:w w:val="105"/>
          <w:sz w:val="15"/>
          <w:u w:val="single" w:color="0000FF"/>
        </w:rPr>
        <w:t>il tarixli</w:t>
      </w:r>
      <w:r>
        <w:rPr>
          <w:color w:val="0000FF"/>
          <w:spacing w:val="-1"/>
          <w:w w:val="105"/>
          <w:sz w:val="15"/>
          <w:u w:val="single" w:color="0000FF"/>
        </w:rPr>
        <w:t> </w:t>
      </w:r>
      <w:r>
        <w:rPr>
          <w:b/>
          <w:color w:val="0000FF"/>
          <w:w w:val="105"/>
          <w:sz w:val="15"/>
          <w:u w:val="single" w:color="0000FF"/>
        </w:rPr>
        <w:t>1074-VQD</w:t>
      </w:r>
      <w:r>
        <w:rPr>
          <w:b/>
          <w:color w:val="0000FF"/>
          <w:spacing w:val="-14"/>
          <w:w w:val="105"/>
          <w:sz w:val="15"/>
          <w:u w:val="single" w:color="0000FF"/>
        </w:rPr>
        <w:t> </w:t>
      </w:r>
      <w:r>
        <w:rPr>
          <w:color w:val="0000FF"/>
          <w:w w:val="105"/>
          <w:sz w:val="15"/>
          <w:u w:val="single" w:color="0000FF"/>
        </w:rPr>
        <w:t>nömrəli</w:t>
      </w:r>
      <w:r>
        <w:rPr>
          <w:color w:val="0000FF"/>
          <w:spacing w:val="-1"/>
          <w:w w:val="105"/>
          <w:sz w:val="15"/>
        </w:rPr>
        <w:t> </w:t>
      </w:r>
      <w:r>
        <w:rPr>
          <w:w w:val="105"/>
          <w:sz w:val="15"/>
        </w:rPr>
        <w:t>Azərbaycan Respublikasının Qanunu</w:t>
      </w:r>
      <w:r>
        <w:rPr>
          <w:spacing w:val="-4"/>
          <w:w w:val="105"/>
          <w:sz w:val="15"/>
        </w:rPr>
        <w:t> </w:t>
      </w:r>
      <w:r>
        <w:rPr>
          <w:b/>
          <w:w w:val="105"/>
          <w:sz w:val="15"/>
        </w:rPr>
        <w:t>(“Azərbaycan” qəzeti, 16 may 2018-ci il, № 109, Azərbaycan Respublikasının Qanunvericilik Toplusu, 2018-ci il, №5, maddə 861)</w:t>
      </w:r>
    </w:p>
    <w:p>
      <w:pPr>
        <w:pStyle w:val="ListParagraph"/>
        <w:numPr>
          <w:ilvl w:val="0"/>
          <w:numId w:val="312"/>
        </w:numPr>
        <w:tabs>
          <w:tab w:pos="376" w:val="left" w:leader="none"/>
          <w:tab w:pos="515" w:val="left" w:leader="none"/>
        </w:tabs>
        <w:spacing w:line="288" w:lineRule="auto" w:before="96" w:after="0"/>
        <w:ind w:left="376" w:right="105" w:hanging="277"/>
        <w:jc w:val="both"/>
        <w:rPr>
          <w:b/>
          <w:sz w:val="15"/>
        </w:rPr>
      </w:pPr>
      <w:r>
        <w:rPr>
          <w:color w:val="0000FF"/>
          <w:w w:val="105"/>
          <w:sz w:val="15"/>
          <w:u w:val="single" w:color="0000FF"/>
        </w:rPr>
        <w:t>1 may 2018-ci il tarixli </w:t>
      </w:r>
      <w:r>
        <w:rPr>
          <w:b/>
          <w:color w:val="0000FF"/>
          <w:w w:val="105"/>
          <w:sz w:val="15"/>
          <w:u w:val="single" w:color="0000FF"/>
        </w:rPr>
        <w:t>1095-VQD</w:t>
      </w:r>
      <w:r>
        <w:rPr>
          <w:b/>
          <w:color w:val="0000FF"/>
          <w:spacing w:val="-2"/>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3"/>
          <w:w w:val="105"/>
          <w:sz w:val="15"/>
        </w:rPr>
        <w:t> </w:t>
      </w:r>
      <w:r>
        <w:rPr>
          <w:b/>
          <w:w w:val="105"/>
          <w:sz w:val="15"/>
        </w:rPr>
        <w:t>(“Azərbaycan” qəzeti, 29 iyun 2018-ci il, № 141, Azərbaycan Respublikasının Qanunvericilik Toplusu, 2018-ci il, №6, maddə 1154)</w:t>
      </w:r>
    </w:p>
    <w:p>
      <w:pPr>
        <w:pStyle w:val="ListParagraph"/>
        <w:numPr>
          <w:ilvl w:val="0"/>
          <w:numId w:val="312"/>
        </w:numPr>
        <w:tabs>
          <w:tab w:pos="376" w:val="left" w:leader="none"/>
          <w:tab w:pos="503" w:val="left" w:leader="none"/>
        </w:tabs>
        <w:spacing w:line="288" w:lineRule="auto" w:before="96" w:after="0"/>
        <w:ind w:left="376" w:right="105" w:hanging="277"/>
        <w:jc w:val="both"/>
        <w:rPr>
          <w:b/>
          <w:sz w:val="15"/>
        </w:rPr>
      </w:pPr>
      <w:r>
        <w:rPr>
          <w:color w:val="0000FF"/>
          <w:w w:val="105"/>
          <w:sz w:val="15"/>
          <w:u w:val="single" w:color="0000FF"/>
        </w:rPr>
        <w:t>29</w:t>
      </w:r>
      <w:r>
        <w:rPr>
          <w:color w:val="0000FF"/>
          <w:spacing w:val="-3"/>
          <w:w w:val="105"/>
          <w:sz w:val="15"/>
          <w:u w:val="single" w:color="0000FF"/>
        </w:rPr>
        <w:t> </w:t>
      </w:r>
      <w:r>
        <w:rPr>
          <w:color w:val="0000FF"/>
          <w:w w:val="105"/>
          <w:sz w:val="15"/>
          <w:u w:val="single" w:color="0000FF"/>
        </w:rPr>
        <w:t>iyun</w:t>
      </w:r>
      <w:r>
        <w:rPr>
          <w:color w:val="0000FF"/>
          <w:spacing w:val="-3"/>
          <w:w w:val="105"/>
          <w:sz w:val="15"/>
          <w:u w:val="single" w:color="0000FF"/>
        </w:rPr>
        <w:t> </w:t>
      </w:r>
      <w:r>
        <w:rPr>
          <w:color w:val="0000FF"/>
          <w:w w:val="105"/>
          <w:sz w:val="15"/>
          <w:u w:val="single" w:color="0000FF"/>
        </w:rPr>
        <w:t>2018-ci</w:t>
      </w:r>
      <w:r>
        <w:rPr>
          <w:color w:val="0000FF"/>
          <w:spacing w:val="-3"/>
          <w:w w:val="105"/>
          <w:sz w:val="15"/>
          <w:u w:val="single" w:color="0000FF"/>
        </w:rPr>
        <w:t> </w:t>
      </w:r>
      <w:r>
        <w:rPr>
          <w:color w:val="0000FF"/>
          <w:w w:val="105"/>
          <w:sz w:val="15"/>
          <w:u w:val="single" w:color="0000FF"/>
        </w:rPr>
        <w:t>il</w:t>
      </w:r>
      <w:r>
        <w:rPr>
          <w:color w:val="0000FF"/>
          <w:spacing w:val="-3"/>
          <w:w w:val="105"/>
          <w:sz w:val="15"/>
          <w:u w:val="single" w:color="0000FF"/>
        </w:rPr>
        <w:t> </w:t>
      </w:r>
      <w:r>
        <w:rPr>
          <w:color w:val="0000FF"/>
          <w:w w:val="105"/>
          <w:sz w:val="15"/>
          <w:u w:val="single" w:color="0000FF"/>
        </w:rPr>
        <w:t>tarixli </w:t>
      </w:r>
      <w:r>
        <w:rPr>
          <w:b/>
          <w:color w:val="0000FF"/>
          <w:w w:val="105"/>
          <w:sz w:val="15"/>
          <w:u w:val="single" w:color="0000FF"/>
        </w:rPr>
        <w:t>1229-VQD</w:t>
      </w:r>
      <w:r>
        <w:rPr>
          <w:b/>
          <w:color w:val="0000FF"/>
          <w:spacing w:val="-14"/>
          <w:w w:val="105"/>
          <w:sz w:val="15"/>
          <w:u w:val="single" w:color="0000FF"/>
        </w:rPr>
        <w:t> </w:t>
      </w:r>
      <w:r>
        <w:rPr>
          <w:color w:val="0000FF"/>
          <w:w w:val="105"/>
          <w:sz w:val="15"/>
          <w:u w:val="single" w:color="0000FF"/>
        </w:rPr>
        <w:t>nömrəli</w:t>
      </w:r>
      <w:r>
        <w:rPr>
          <w:color w:val="0000FF"/>
          <w:spacing w:val="-1"/>
          <w:w w:val="105"/>
          <w:sz w:val="15"/>
        </w:rPr>
        <w:t> </w:t>
      </w:r>
      <w:r>
        <w:rPr>
          <w:w w:val="105"/>
          <w:sz w:val="15"/>
        </w:rPr>
        <w:t>Azərbaycan Respublikasının Qanunu</w:t>
      </w:r>
      <w:r>
        <w:rPr>
          <w:spacing w:val="-4"/>
          <w:w w:val="105"/>
          <w:sz w:val="15"/>
        </w:rPr>
        <w:t> </w:t>
      </w:r>
      <w:r>
        <w:rPr>
          <w:b/>
          <w:w w:val="105"/>
          <w:sz w:val="15"/>
        </w:rPr>
        <w:t>(“Azərbaycan” qəzeti, 15 iyul 2018-ci</w:t>
      </w:r>
      <w:r>
        <w:rPr>
          <w:b/>
          <w:spacing w:val="-2"/>
          <w:w w:val="105"/>
          <w:sz w:val="15"/>
        </w:rPr>
        <w:t> </w:t>
      </w:r>
      <w:r>
        <w:rPr>
          <w:b/>
          <w:w w:val="105"/>
          <w:sz w:val="15"/>
        </w:rPr>
        <w:t>il,</w:t>
      </w:r>
      <w:r>
        <w:rPr>
          <w:b/>
          <w:spacing w:val="-2"/>
          <w:w w:val="105"/>
          <w:sz w:val="15"/>
        </w:rPr>
        <w:t> </w:t>
      </w:r>
      <w:r>
        <w:rPr>
          <w:b/>
          <w:w w:val="105"/>
          <w:sz w:val="15"/>
        </w:rPr>
        <w:t>№</w:t>
      </w:r>
      <w:r>
        <w:rPr>
          <w:b/>
          <w:spacing w:val="-2"/>
          <w:w w:val="105"/>
          <w:sz w:val="15"/>
        </w:rPr>
        <w:t> </w:t>
      </w:r>
      <w:r>
        <w:rPr>
          <w:b/>
          <w:w w:val="105"/>
          <w:sz w:val="15"/>
        </w:rPr>
        <w:t>155,</w:t>
      </w:r>
      <w:r>
        <w:rPr>
          <w:b/>
          <w:spacing w:val="-2"/>
          <w:w w:val="105"/>
          <w:sz w:val="15"/>
        </w:rPr>
        <w:t> </w:t>
      </w:r>
      <w:r>
        <w:rPr>
          <w:b/>
          <w:w w:val="105"/>
          <w:sz w:val="15"/>
        </w:rPr>
        <w:t>Azərbaycan</w:t>
      </w:r>
      <w:r>
        <w:rPr>
          <w:b/>
          <w:spacing w:val="-2"/>
          <w:w w:val="105"/>
          <w:sz w:val="15"/>
        </w:rPr>
        <w:t> </w:t>
      </w:r>
      <w:r>
        <w:rPr>
          <w:b/>
          <w:w w:val="105"/>
          <w:sz w:val="15"/>
        </w:rPr>
        <w:t>Respublikasının</w:t>
      </w:r>
      <w:r>
        <w:rPr>
          <w:b/>
          <w:spacing w:val="-2"/>
          <w:w w:val="105"/>
          <w:sz w:val="15"/>
        </w:rPr>
        <w:t> </w:t>
      </w:r>
      <w:r>
        <w:rPr>
          <w:b/>
          <w:w w:val="105"/>
          <w:sz w:val="15"/>
        </w:rPr>
        <w:t>Qanunvericilik</w:t>
      </w:r>
      <w:r>
        <w:rPr>
          <w:b/>
          <w:spacing w:val="-2"/>
          <w:w w:val="105"/>
          <w:sz w:val="15"/>
        </w:rPr>
        <w:t> </w:t>
      </w:r>
      <w:r>
        <w:rPr>
          <w:b/>
          <w:w w:val="105"/>
          <w:sz w:val="15"/>
        </w:rPr>
        <w:t>Toplusu,</w:t>
      </w:r>
      <w:r>
        <w:rPr>
          <w:b/>
          <w:spacing w:val="-2"/>
          <w:w w:val="105"/>
          <w:sz w:val="15"/>
        </w:rPr>
        <w:t> </w:t>
      </w:r>
      <w:r>
        <w:rPr>
          <w:b/>
          <w:w w:val="105"/>
          <w:sz w:val="15"/>
        </w:rPr>
        <w:t>2018-ci</w:t>
      </w:r>
      <w:r>
        <w:rPr>
          <w:b/>
          <w:spacing w:val="-2"/>
          <w:w w:val="105"/>
          <w:sz w:val="15"/>
        </w:rPr>
        <w:t> </w:t>
      </w:r>
      <w:r>
        <w:rPr>
          <w:b/>
          <w:w w:val="105"/>
          <w:sz w:val="15"/>
        </w:rPr>
        <w:t>il,</w:t>
      </w:r>
      <w:r>
        <w:rPr>
          <w:b/>
          <w:spacing w:val="-2"/>
          <w:w w:val="105"/>
          <w:sz w:val="15"/>
        </w:rPr>
        <w:t> </w:t>
      </w:r>
      <w:r>
        <w:rPr>
          <w:b/>
          <w:w w:val="105"/>
          <w:sz w:val="15"/>
        </w:rPr>
        <w:t>№</w:t>
      </w:r>
      <w:r>
        <w:rPr>
          <w:b/>
          <w:spacing w:val="-2"/>
          <w:w w:val="105"/>
          <w:sz w:val="15"/>
        </w:rPr>
        <w:t> </w:t>
      </w:r>
      <w:r>
        <w:rPr>
          <w:b/>
          <w:w w:val="105"/>
          <w:sz w:val="15"/>
        </w:rPr>
        <w:t>7,</w:t>
      </w:r>
      <w:r>
        <w:rPr>
          <w:b/>
          <w:spacing w:val="-2"/>
          <w:w w:val="105"/>
          <w:sz w:val="15"/>
        </w:rPr>
        <w:t> </w:t>
      </w:r>
      <w:r>
        <w:rPr>
          <w:b/>
          <w:w w:val="105"/>
          <w:sz w:val="15"/>
        </w:rPr>
        <w:t>I</w:t>
      </w:r>
      <w:r>
        <w:rPr>
          <w:b/>
          <w:spacing w:val="-2"/>
          <w:w w:val="105"/>
          <w:sz w:val="15"/>
        </w:rPr>
        <w:t> </w:t>
      </w:r>
      <w:r>
        <w:rPr>
          <w:b/>
          <w:w w:val="105"/>
          <w:sz w:val="15"/>
        </w:rPr>
        <w:t>kitab,</w:t>
      </w:r>
      <w:r>
        <w:rPr>
          <w:b/>
          <w:spacing w:val="-2"/>
          <w:w w:val="105"/>
          <w:sz w:val="15"/>
        </w:rPr>
        <w:t> </w:t>
      </w:r>
      <w:r>
        <w:rPr>
          <w:b/>
          <w:w w:val="105"/>
          <w:sz w:val="15"/>
        </w:rPr>
        <w:t>maddə</w:t>
      </w:r>
      <w:r>
        <w:rPr>
          <w:b/>
          <w:spacing w:val="-2"/>
          <w:w w:val="105"/>
          <w:sz w:val="15"/>
        </w:rPr>
        <w:t> </w:t>
      </w:r>
      <w:r>
        <w:rPr>
          <w:b/>
          <w:w w:val="105"/>
          <w:sz w:val="15"/>
        </w:rPr>
        <w:t>1441)</w:t>
      </w:r>
    </w:p>
    <w:p>
      <w:pPr>
        <w:pStyle w:val="ListParagraph"/>
        <w:numPr>
          <w:ilvl w:val="0"/>
          <w:numId w:val="312"/>
        </w:numPr>
        <w:tabs>
          <w:tab w:pos="376" w:val="left" w:leader="none"/>
          <w:tab w:pos="515" w:val="left" w:leader="none"/>
        </w:tabs>
        <w:spacing w:line="288" w:lineRule="auto" w:before="97" w:after="0"/>
        <w:ind w:left="376" w:right="106" w:hanging="277"/>
        <w:jc w:val="both"/>
        <w:rPr>
          <w:b/>
          <w:sz w:val="15"/>
        </w:rPr>
      </w:pPr>
      <w:r>
        <w:rPr>
          <w:color w:val="0000FF"/>
          <w:w w:val="105"/>
          <w:sz w:val="15"/>
          <w:u w:val="single" w:color="0000FF"/>
        </w:rPr>
        <w:t>12 oktyabr 2018-ci il</w:t>
      </w:r>
      <w:r>
        <w:rPr>
          <w:color w:val="0000FF"/>
          <w:w w:val="105"/>
          <w:sz w:val="15"/>
          <w:u w:val="single" w:color="0000FF"/>
        </w:rPr>
        <w:t> tarixli </w:t>
      </w:r>
      <w:r>
        <w:rPr>
          <w:b/>
          <w:color w:val="0000FF"/>
          <w:w w:val="105"/>
          <w:sz w:val="15"/>
          <w:u w:val="single" w:color="0000FF"/>
        </w:rPr>
        <w:t>1272-VQD </w:t>
      </w:r>
      <w:r>
        <w:rPr>
          <w:color w:val="0000FF"/>
          <w:w w:val="105"/>
          <w:sz w:val="15"/>
          <w:u w:val="single" w:color="0000FF"/>
        </w:rPr>
        <w:t>nömrəli</w:t>
      </w:r>
      <w:r>
        <w:rPr>
          <w:color w:val="0000FF"/>
          <w:w w:val="105"/>
          <w:sz w:val="15"/>
        </w:rPr>
        <w:t> </w:t>
      </w:r>
      <w:r>
        <w:rPr>
          <w:w w:val="105"/>
          <w:sz w:val="15"/>
        </w:rPr>
        <w:t>Azərbaycan Respublikasının Qanunu</w:t>
      </w:r>
      <w:r>
        <w:rPr>
          <w:spacing w:val="-3"/>
          <w:w w:val="105"/>
          <w:sz w:val="15"/>
        </w:rPr>
        <w:t> </w:t>
      </w:r>
      <w:r>
        <w:rPr>
          <w:b/>
          <w:w w:val="105"/>
          <w:sz w:val="15"/>
        </w:rPr>
        <w:t>(“Azərbaycan” qəzeti, 18 oktyabr</w:t>
      </w:r>
      <w:r>
        <w:rPr>
          <w:b/>
          <w:spacing w:val="-2"/>
          <w:w w:val="105"/>
          <w:sz w:val="15"/>
        </w:rPr>
        <w:t> </w:t>
      </w:r>
      <w:r>
        <w:rPr>
          <w:b/>
          <w:w w:val="105"/>
          <w:sz w:val="15"/>
        </w:rPr>
        <w:t>2018-ci</w:t>
      </w:r>
      <w:r>
        <w:rPr>
          <w:b/>
          <w:spacing w:val="-2"/>
          <w:w w:val="105"/>
          <w:sz w:val="15"/>
        </w:rPr>
        <w:t> </w:t>
      </w:r>
      <w:r>
        <w:rPr>
          <w:b/>
          <w:w w:val="105"/>
          <w:sz w:val="15"/>
        </w:rPr>
        <w:t>il,</w:t>
      </w:r>
      <w:r>
        <w:rPr>
          <w:b/>
          <w:spacing w:val="-2"/>
          <w:w w:val="105"/>
          <w:sz w:val="15"/>
        </w:rPr>
        <w:t> </w:t>
      </w:r>
      <w:r>
        <w:rPr>
          <w:b/>
          <w:w w:val="105"/>
          <w:sz w:val="15"/>
        </w:rPr>
        <w:t>№</w:t>
      </w:r>
      <w:r>
        <w:rPr>
          <w:b/>
          <w:spacing w:val="-2"/>
          <w:w w:val="105"/>
          <w:sz w:val="15"/>
        </w:rPr>
        <w:t> </w:t>
      </w:r>
      <w:r>
        <w:rPr>
          <w:b/>
          <w:w w:val="105"/>
          <w:sz w:val="15"/>
        </w:rPr>
        <w:t>234,</w:t>
      </w:r>
      <w:r>
        <w:rPr>
          <w:b/>
          <w:spacing w:val="-2"/>
          <w:w w:val="105"/>
          <w:sz w:val="15"/>
        </w:rPr>
        <w:t> </w:t>
      </w:r>
      <w:r>
        <w:rPr>
          <w:b/>
          <w:w w:val="105"/>
          <w:sz w:val="15"/>
        </w:rPr>
        <w:t>Azərbaycan</w:t>
      </w:r>
      <w:r>
        <w:rPr>
          <w:b/>
          <w:spacing w:val="-2"/>
          <w:w w:val="105"/>
          <w:sz w:val="15"/>
        </w:rPr>
        <w:t> </w:t>
      </w:r>
      <w:r>
        <w:rPr>
          <w:b/>
          <w:w w:val="105"/>
          <w:sz w:val="15"/>
        </w:rPr>
        <w:t>Respublikasının</w:t>
      </w:r>
      <w:r>
        <w:rPr>
          <w:b/>
          <w:spacing w:val="-2"/>
          <w:w w:val="105"/>
          <w:sz w:val="15"/>
        </w:rPr>
        <w:t> </w:t>
      </w:r>
      <w:r>
        <w:rPr>
          <w:b/>
          <w:w w:val="105"/>
          <w:sz w:val="15"/>
        </w:rPr>
        <w:t>Qanunvericilik</w:t>
      </w:r>
      <w:r>
        <w:rPr>
          <w:b/>
          <w:spacing w:val="-2"/>
          <w:w w:val="105"/>
          <w:sz w:val="15"/>
        </w:rPr>
        <w:t> </w:t>
      </w:r>
      <w:r>
        <w:rPr>
          <w:b/>
          <w:w w:val="105"/>
          <w:sz w:val="15"/>
        </w:rPr>
        <w:t>Toplusu,</w:t>
      </w:r>
      <w:r>
        <w:rPr>
          <w:b/>
          <w:spacing w:val="-2"/>
          <w:w w:val="105"/>
          <w:sz w:val="15"/>
        </w:rPr>
        <w:t> </w:t>
      </w:r>
      <w:r>
        <w:rPr>
          <w:b/>
          <w:w w:val="105"/>
          <w:sz w:val="15"/>
        </w:rPr>
        <w:t>2018-ci</w:t>
      </w:r>
      <w:r>
        <w:rPr>
          <w:b/>
          <w:spacing w:val="-2"/>
          <w:w w:val="105"/>
          <w:sz w:val="15"/>
        </w:rPr>
        <w:t> </w:t>
      </w:r>
      <w:r>
        <w:rPr>
          <w:b/>
          <w:w w:val="105"/>
          <w:sz w:val="15"/>
        </w:rPr>
        <w:t>il,</w:t>
      </w:r>
      <w:r>
        <w:rPr>
          <w:b/>
          <w:spacing w:val="-2"/>
          <w:w w:val="105"/>
          <w:sz w:val="15"/>
        </w:rPr>
        <w:t> </w:t>
      </w:r>
      <w:r>
        <w:rPr>
          <w:b/>
          <w:w w:val="105"/>
          <w:sz w:val="15"/>
        </w:rPr>
        <w:t>№</w:t>
      </w:r>
      <w:r>
        <w:rPr>
          <w:b/>
          <w:spacing w:val="-2"/>
          <w:w w:val="105"/>
          <w:sz w:val="15"/>
        </w:rPr>
        <w:t> </w:t>
      </w:r>
      <w:r>
        <w:rPr>
          <w:b/>
          <w:w w:val="105"/>
          <w:sz w:val="15"/>
        </w:rPr>
        <w:t>10,</w:t>
      </w:r>
      <w:r>
        <w:rPr>
          <w:b/>
          <w:spacing w:val="-2"/>
          <w:w w:val="105"/>
          <w:sz w:val="15"/>
        </w:rPr>
        <w:t> </w:t>
      </w:r>
      <w:r>
        <w:rPr>
          <w:b/>
          <w:w w:val="105"/>
          <w:sz w:val="15"/>
        </w:rPr>
        <w:t>maddə</w:t>
      </w:r>
      <w:r>
        <w:rPr>
          <w:b/>
          <w:spacing w:val="-2"/>
          <w:w w:val="105"/>
          <w:sz w:val="15"/>
        </w:rPr>
        <w:t> </w:t>
      </w:r>
      <w:r>
        <w:rPr>
          <w:b/>
          <w:w w:val="105"/>
          <w:sz w:val="15"/>
        </w:rPr>
        <w:t>1972)</w:t>
      </w:r>
    </w:p>
    <w:p>
      <w:pPr>
        <w:pStyle w:val="ListParagraph"/>
        <w:numPr>
          <w:ilvl w:val="0"/>
          <w:numId w:val="312"/>
        </w:numPr>
        <w:tabs>
          <w:tab w:pos="376" w:val="left" w:leader="none"/>
          <w:tab w:pos="515" w:val="left" w:leader="none"/>
        </w:tabs>
        <w:spacing w:line="288" w:lineRule="auto" w:before="96" w:after="0"/>
        <w:ind w:left="376" w:right="106" w:hanging="277"/>
        <w:jc w:val="both"/>
        <w:rPr>
          <w:b/>
          <w:sz w:val="15"/>
        </w:rPr>
      </w:pPr>
      <w:r>
        <w:rPr>
          <w:color w:val="0000FF"/>
          <w:w w:val="105"/>
          <w:sz w:val="15"/>
          <w:u w:val="single" w:color="0000FF"/>
        </w:rPr>
        <w:t>30 oktyabr 2018-ci il</w:t>
      </w:r>
      <w:r>
        <w:rPr>
          <w:color w:val="0000FF"/>
          <w:w w:val="105"/>
          <w:sz w:val="15"/>
          <w:u w:val="single" w:color="0000FF"/>
        </w:rPr>
        <w:t> tarixli </w:t>
      </w:r>
      <w:r>
        <w:rPr>
          <w:b/>
          <w:color w:val="0000FF"/>
          <w:w w:val="105"/>
          <w:sz w:val="15"/>
          <w:u w:val="single" w:color="0000FF"/>
        </w:rPr>
        <w:t>1300-VQD </w:t>
      </w:r>
      <w:r>
        <w:rPr>
          <w:color w:val="0000FF"/>
          <w:w w:val="105"/>
          <w:sz w:val="15"/>
          <w:u w:val="single" w:color="0000FF"/>
        </w:rPr>
        <w:t>nömrəli</w:t>
      </w:r>
      <w:r>
        <w:rPr>
          <w:color w:val="0000FF"/>
          <w:w w:val="105"/>
          <w:sz w:val="15"/>
        </w:rPr>
        <w:t> </w:t>
      </w:r>
      <w:r>
        <w:rPr>
          <w:w w:val="105"/>
          <w:sz w:val="15"/>
        </w:rPr>
        <w:t>Azərbaycan Respublikasının Qanunu</w:t>
      </w:r>
      <w:r>
        <w:rPr>
          <w:spacing w:val="-3"/>
          <w:w w:val="105"/>
          <w:sz w:val="15"/>
        </w:rPr>
        <w:t> </w:t>
      </w:r>
      <w:r>
        <w:rPr>
          <w:b/>
          <w:w w:val="105"/>
          <w:sz w:val="15"/>
        </w:rPr>
        <w:t>(“Azərbaycan” qəzeti, 18 noyabr</w:t>
      </w:r>
      <w:r>
        <w:rPr>
          <w:b/>
          <w:spacing w:val="-2"/>
          <w:w w:val="105"/>
          <w:sz w:val="15"/>
        </w:rPr>
        <w:t> </w:t>
      </w:r>
      <w:r>
        <w:rPr>
          <w:b/>
          <w:w w:val="105"/>
          <w:sz w:val="15"/>
        </w:rPr>
        <w:t>2018-ci</w:t>
      </w:r>
      <w:r>
        <w:rPr>
          <w:b/>
          <w:spacing w:val="-2"/>
          <w:w w:val="105"/>
          <w:sz w:val="15"/>
        </w:rPr>
        <w:t> </w:t>
      </w:r>
      <w:r>
        <w:rPr>
          <w:b/>
          <w:w w:val="105"/>
          <w:sz w:val="15"/>
        </w:rPr>
        <w:t>il,</w:t>
      </w:r>
      <w:r>
        <w:rPr>
          <w:b/>
          <w:spacing w:val="-2"/>
          <w:w w:val="105"/>
          <w:sz w:val="15"/>
        </w:rPr>
        <w:t> </w:t>
      </w:r>
      <w:r>
        <w:rPr>
          <w:b/>
          <w:w w:val="105"/>
          <w:sz w:val="15"/>
        </w:rPr>
        <w:t>№</w:t>
      </w:r>
      <w:r>
        <w:rPr>
          <w:b/>
          <w:spacing w:val="-2"/>
          <w:w w:val="105"/>
          <w:sz w:val="15"/>
        </w:rPr>
        <w:t> </w:t>
      </w:r>
      <w:r>
        <w:rPr>
          <w:b/>
          <w:w w:val="105"/>
          <w:sz w:val="15"/>
        </w:rPr>
        <w:t>260,</w:t>
      </w:r>
      <w:r>
        <w:rPr>
          <w:b/>
          <w:spacing w:val="-2"/>
          <w:w w:val="105"/>
          <w:sz w:val="15"/>
        </w:rPr>
        <w:t> </w:t>
      </w:r>
      <w:r>
        <w:rPr>
          <w:b/>
          <w:w w:val="105"/>
          <w:sz w:val="15"/>
        </w:rPr>
        <w:t>Azərbaycan</w:t>
      </w:r>
      <w:r>
        <w:rPr>
          <w:b/>
          <w:spacing w:val="-2"/>
          <w:w w:val="105"/>
          <w:sz w:val="15"/>
        </w:rPr>
        <w:t> </w:t>
      </w:r>
      <w:r>
        <w:rPr>
          <w:b/>
          <w:w w:val="105"/>
          <w:sz w:val="15"/>
        </w:rPr>
        <w:t>Respublikasının</w:t>
      </w:r>
      <w:r>
        <w:rPr>
          <w:b/>
          <w:spacing w:val="-2"/>
          <w:w w:val="105"/>
          <w:sz w:val="15"/>
        </w:rPr>
        <w:t> </w:t>
      </w:r>
      <w:r>
        <w:rPr>
          <w:b/>
          <w:w w:val="105"/>
          <w:sz w:val="15"/>
        </w:rPr>
        <w:t>Qanunvericilik</w:t>
      </w:r>
      <w:r>
        <w:rPr>
          <w:b/>
          <w:spacing w:val="-2"/>
          <w:w w:val="105"/>
          <w:sz w:val="15"/>
        </w:rPr>
        <w:t> </w:t>
      </w:r>
      <w:r>
        <w:rPr>
          <w:b/>
          <w:w w:val="105"/>
          <w:sz w:val="15"/>
        </w:rPr>
        <w:t>Toplusu,</w:t>
      </w:r>
      <w:r>
        <w:rPr>
          <w:b/>
          <w:spacing w:val="-2"/>
          <w:w w:val="105"/>
          <w:sz w:val="15"/>
        </w:rPr>
        <w:t> </w:t>
      </w:r>
      <w:r>
        <w:rPr>
          <w:b/>
          <w:w w:val="105"/>
          <w:sz w:val="15"/>
        </w:rPr>
        <w:t>2018-ci</w:t>
      </w:r>
      <w:r>
        <w:rPr>
          <w:b/>
          <w:spacing w:val="-2"/>
          <w:w w:val="105"/>
          <w:sz w:val="15"/>
        </w:rPr>
        <w:t> </w:t>
      </w:r>
      <w:r>
        <w:rPr>
          <w:b/>
          <w:w w:val="105"/>
          <w:sz w:val="15"/>
        </w:rPr>
        <w:t>il,</w:t>
      </w:r>
      <w:r>
        <w:rPr>
          <w:b/>
          <w:spacing w:val="-2"/>
          <w:w w:val="105"/>
          <w:sz w:val="15"/>
        </w:rPr>
        <w:t> </w:t>
      </w:r>
      <w:r>
        <w:rPr>
          <w:b/>
          <w:w w:val="105"/>
          <w:sz w:val="15"/>
        </w:rPr>
        <w:t>№</w:t>
      </w:r>
      <w:r>
        <w:rPr>
          <w:b/>
          <w:spacing w:val="-2"/>
          <w:w w:val="105"/>
          <w:sz w:val="15"/>
        </w:rPr>
        <w:t> </w:t>
      </w:r>
      <w:r>
        <w:rPr>
          <w:b/>
          <w:w w:val="105"/>
          <w:sz w:val="15"/>
        </w:rPr>
        <w:t>11,</w:t>
      </w:r>
      <w:r>
        <w:rPr>
          <w:b/>
          <w:spacing w:val="-2"/>
          <w:w w:val="105"/>
          <w:sz w:val="15"/>
        </w:rPr>
        <w:t> </w:t>
      </w:r>
      <w:r>
        <w:rPr>
          <w:b/>
          <w:w w:val="105"/>
          <w:sz w:val="15"/>
        </w:rPr>
        <w:t>maddə</w:t>
      </w:r>
      <w:r>
        <w:rPr>
          <w:b/>
          <w:spacing w:val="-2"/>
          <w:w w:val="105"/>
          <w:sz w:val="15"/>
        </w:rPr>
        <w:t> </w:t>
      </w:r>
      <w:r>
        <w:rPr>
          <w:b/>
          <w:w w:val="105"/>
          <w:sz w:val="15"/>
        </w:rPr>
        <w:t>2213)</w:t>
      </w:r>
    </w:p>
    <w:p>
      <w:pPr>
        <w:pStyle w:val="ListParagraph"/>
        <w:numPr>
          <w:ilvl w:val="0"/>
          <w:numId w:val="312"/>
        </w:numPr>
        <w:tabs>
          <w:tab w:pos="376" w:val="left" w:leader="none"/>
          <w:tab w:pos="527" w:val="left" w:leader="none"/>
        </w:tabs>
        <w:spacing w:line="288" w:lineRule="auto" w:before="96" w:after="0"/>
        <w:ind w:left="376" w:right="104" w:hanging="277"/>
        <w:jc w:val="both"/>
        <w:rPr>
          <w:b/>
          <w:sz w:val="15"/>
        </w:rPr>
      </w:pPr>
      <w:r>
        <w:rPr>
          <w:color w:val="0000FF"/>
          <w:w w:val="105"/>
          <w:sz w:val="15"/>
          <w:u w:val="single" w:color="0000FF"/>
        </w:rPr>
        <w:t>30 oktyabr 2018-ci il</w:t>
      </w:r>
      <w:r>
        <w:rPr>
          <w:color w:val="0000FF"/>
          <w:w w:val="105"/>
          <w:sz w:val="15"/>
          <w:u w:val="single" w:color="0000FF"/>
        </w:rPr>
        <w:t> tarixli </w:t>
      </w:r>
      <w:r>
        <w:rPr>
          <w:b/>
          <w:color w:val="0000FF"/>
          <w:w w:val="105"/>
          <w:sz w:val="15"/>
          <w:u w:val="single" w:color="0000FF"/>
        </w:rPr>
        <w:t>1306-VQD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3"/>
          <w:w w:val="105"/>
          <w:sz w:val="15"/>
        </w:rPr>
        <w:t> </w:t>
      </w:r>
      <w:r>
        <w:rPr>
          <w:b/>
          <w:w w:val="105"/>
          <w:sz w:val="15"/>
        </w:rPr>
        <w:t>(“Azərbaycan” qəzeti, 6 dekabr</w:t>
      </w:r>
      <w:r>
        <w:rPr>
          <w:b/>
          <w:spacing w:val="-4"/>
          <w:w w:val="105"/>
          <w:sz w:val="15"/>
        </w:rPr>
        <w:t> </w:t>
      </w:r>
      <w:r>
        <w:rPr>
          <w:b/>
          <w:w w:val="105"/>
          <w:sz w:val="15"/>
        </w:rPr>
        <w:t>2018-ci</w:t>
      </w:r>
      <w:r>
        <w:rPr>
          <w:b/>
          <w:spacing w:val="-4"/>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275,</w:t>
      </w:r>
      <w:r>
        <w:rPr>
          <w:b/>
          <w:spacing w:val="-4"/>
          <w:w w:val="105"/>
          <w:sz w:val="15"/>
        </w:rPr>
        <w:t> </w:t>
      </w:r>
      <w:r>
        <w:rPr>
          <w:b/>
          <w:w w:val="105"/>
          <w:sz w:val="15"/>
        </w:rPr>
        <w:t>Azərbaycan</w:t>
      </w:r>
      <w:r>
        <w:rPr>
          <w:b/>
          <w:spacing w:val="-4"/>
          <w:w w:val="105"/>
          <w:sz w:val="15"/>
        </w:rPr>
        <w:t> </w:t>
      </w:r>
      <w:r>
        <w:rPr>
          <w:b/>
          <w:w w:val="105"/>
          <w:sz w:val="15"/>
        </w:rPr>
        <w:t>Respublikasının</w:t>
      </w:r>
      <w:r>
        <w:rPr>
          <w:b/>
          <w:spacing w:val="-4"/>
          <w:w w:val="105"/>
          <w:sz w:val="15"/>
        </w:rPr>
        <w:t> </w:t>
      </w:r>
      <w:r>
        <w:rPr>
          <w:b/>
          <w:w w:val="105"/>
          <w:sz w:val="15"/>
        </w:rPr>
        <w:t>Qanunvericilik</w:t>
      </w:r>
      <w:r>
        <w:rPr>
          <w:b/>
          <w:spacing w:val="-4"/>
          <w:w w:val="105"/>
          <w:sz w:val="15"/>
        </w:rPr>
        <w:t> </w:t>
      </w:r>
      <w:r>
        <w:rPr>
          <w:b/>
          <w:w w:val="105"/>
          <w:sz w:val="15"/>
        </w:rPr>
        <w:t>Toplusu,</w:t>
      </w:r>
      <w:r>
        <w:rPr>
          <w:b/>
          <w:spacing w:val="-4"/>
          <w:w w:val="105"/>
          <w:sz w:val="15"/>
        </w:rPr>
        <w:t> </w:t>
      </w:r>
      <w:r>
        <w:rPr>
          <w:b/>
          <w:w w:val="105"/>
          <w:sz w:val="15"/>
        </w:rPr>
        <w:t>2018-ci</w:t>
      </w:r>
      <w:r>
        <w:rPr>
          <w:b/>
          <w:spacing w:val="-4"/>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12,</w:t>
      </w:r>
      <w:r>
        <w:rPr>
          <w:b/>
          <w:spacing w:val="-4"/>
          <w:w w:val="105"/>
          <w:sz w:val="15"/>
        </w:rPr>
        <w:t> </w:t>
      </w:r>
      <w:r>
        <w:rPr>
          <w:b/>
          <w:w w:val="105"/>
          <w:sz w:val="15"/>
        </w:rPr>
        <w:t>I</w:t>
      </w:r>
      <w:r>
        <w:rPr>
          <w:b/>
          <w:spacing w:val="-4"/>
          <w:w w:val="105"/>
          <w:sz w:val="15"/>
        </w:rPr>
        <w:t> </w:t>
      </w:r>
      <w:r>
        <w:rPr>
          <w:b/>
          <w:w w:val="105"/>
          <w:sz w:val="15"/>
        </w:rPr>
        <w:t>kitab,</w:t>
      </w:r>
      <w:r>
        <w:rPr>
          <w:b/>
          <w:spacing w:val="-4"/>
          <w:w w:val="105"/>
          <w:sz w:val="15"/>
        </w:rPr>
        <w:t> </w:t>
      </w:r>
      <w:r>
        <w:rPr>
          <w:b/>
          <w:w w:val="105"/>
          <w:sz w:val="15"/>
        </w:rPr>
        <w:t>maddə </w:t>
      </w:r>
      <w:r>
        <w:rPr>
          <w:b/>
          <w:spacing w:val="-2"/>
          <w:w w:val="105"/>
          <w:sz w:val="15"/>
        </w:rPr>
        <w:t>2472)</w:t>
      </w:r>
    </w:p>
    <w:p>
      <w:pPr>
        <w:pStyle w:val="ListParagraph"/>
        <w:numPr>
          <w:ilvl w:val="0"/>
          <w:numId w:val="312"/>
        </w:numPr>
        <w:tabs>
          <w:tab w:pos="376" w:val="left" w:leader="none"/>
          <w:tab w:pos="503" w:val="left" w:leader="none"/>
        </w:tabs>
        <w:spacing w:line="288" w:lineRule="auto" w:before="97" w:after="0"/>
        <w:ind w:left="376" w:right="96" w:hanging="277"/>
        <w:jc w:val="both"/>
        <w:rPr>
          <w:b/>
          <w:sz w:val="15"/>
        </w:rPr>
      </w:pPr>
      <w:r>
        <w:rPr>
          <w:color w:val="0000FF"/>
          <w:w w:val="105"/>
          <w:sz w:val="15"/>
          <w:u w:val="single" w:color="0000FF"/>
        </w:rPr>
        <w:t>29</w:t>
      </w:r>
      <w:r>
        <w:rPr>
          <w:color w:val="0000FF"/>
          <w:spacing w:val="-9"/>
          <w:w w:val="105"/>
          <w:sz w:val="15"/>
          <w:u w:val="single" w:color="0000FF"/>
        </w:rPr>
        <w:t> </w:t>
      </w:r>
      <w:r>
        <w:rPr>
          <w:color w:val="0000FF"/>
          <w:w w:val="105"/>
          <w:sz w:val="15"/>
          <w:u w:val="single" w:color="0000FF"/>
        </w:rPr>
        <w:t>mart</w:t>
      </w:r>
      <w:r>
        <w:rPr>
          <w:color w:val="0000FF"/>
          <w:spacing w:val="-9"/>
          <w:w w:val="105"/>
          <w:sz w:val="15"/>
          <w:u w:val="single" w:color="0000FF"/>
        </w:rPr>
        <w:t> </w:t>
      </w:r>
      <w:r>
        <w:rPr>
          <w:color w:val="0000FF"/>
          <w:w w:val="105"/>
          <w:sz w:val="15"/>
          <w:u w:val="single" w:color="0000FF"/>
        </w:rPr>
        <w:t>2019-cu</w:t>
      </w:r>
      <w:r>
        <w:rPr>
          <w:color w:val="0000FF"/>
          <w:spacing w:val="-9"/>
          <w:w w:val="105"/>
          <w:sz w:val="15"/>
          <w:u w:val="single" w:color="0000FF"/>
        </w:rPr>
        <w:t> </w:t>
      </w:r>
      <w:r>
        <w:rPr>
          <w:color w:val="0000FF"/>
          <w:w w:val="105"/>
          <w:sz w:val="15"/>
          <w:u w:val="single" w:color="0000FF"/>
        </w:rPr>
        <w:t>il</w:t>
      </w:r>
      <w:r>
        <w:rPr>
          <w:color w:val="0000FF"/>
          <w:spacing w:val="-9"/>
          <w:w w:val="105"/>
          <w:sz w:val="15"/>
          <w:u w:val="single" w:color="0000FF"/>
        </w:rPr>
        <w:t> </w:t>
      </w:r>
      <w:r>
        <w:rPr>
          <w:color w:val="0000FF"/>
          <w:w w:val="105"/>
          <w:sz w:val="15"/>
          <w:u w:val="single" w:color="0000FF"/>
        </w:rPr>
        <w:t>tarixli </w:t>
      </w:r>
      <w:r>
        <w:rPr>
          <w:b/>
          <w:color w:val="0000FF"/>
          <w:w w:val="105"/>
          <w:sz w:val="15"/>
          <w:u w:val="single" w:color="0000FF"/>
        </w:rPr>
        <w:t>1537-VQD</w:t>
      </w:r>
      <w:r>
        <w:rPr>
          <w:b/>
          <w:color w:val="0000FF"/>
          <w:spacing w:val="-14"/>
          <w:w w:val="105"/>
          <w:sz w:val="15"/>
          <w:u w:val="single" w:color="0000FF"/>
        </w:rPr>
        <w:t> </w:t>
      </w:r>
      <w:r>
        <w:rPr>
          <w:color w:val="0000FF"/>
          <w:w w:val="105"/>
          <w:sz w:val="15"/>
          <w:u w:val="single" w:color="0000FF"/>
        </w:rPr>
        <w:t>nömrəli</w:t>
      </w:r>
      <w:r>
        <w:rPr>
          <w:color w:val="0000FF"/>
          <w:spacing w:val="-1"/>
          <w:w w:val="105"/>
          <w:sz w:val="15"/>
        </w:rPr>
        <w:t> </w:t>
      </w:r>
      <w:r>
        <w:rPr>
          <w:w w:val="105"/>
          <w:sz w:val="15"/>
        </w:rPr>
        <w:t>Azərbaycan</w:t>
      </w:r>
      <w:r>
        <w:rPr>
          <w:spacing w:val="-9"/>
          <w:w w:val="105"/>
          <w:sz w:val="15"/>
        </w:rPr>
        <w:t> </w:t>
      </w:r>
      <w:r>
        <w:rPr>
          <w:w w:val="105"/>
          <w:sz w:val="15"/>
        </w:rPr>
        <w:t>Respublikasının</w:t>
      </w:r>
      <w:r>
        <w:rPr>
          <w:spacing w:val="-9"/>
          <w:w w:val="105"/>
          <w:sz w:val="15"/>
        </w:rPr>
        <w:t> </w:t>
      </w:r>
      <w:r>
        <w:rPr>
          <w:w w:val="105"/>
          <w:sz w:val="15"/>
        </w:rPr>
        <w:t>Qanunu</w:t>
      </w:r>
      <w:r>
        <w:rPr>
          <w:spacing w:val="-4"/>
          <w:w w:val="105"/>
          <w:sz w:val="15"/>
        </w:rPr>
        <w:t> </w:t>
      </w:r>
      <w:r>
        <w:rPr>
          <w:b/>
          <w:w w:val="105"/>
          <w:sz w:val="15"/>
        </w:rPr>
        <w:t>(“Azərbaycan”</w:t>
      </w:r>
      <w:r>
        <w:rPr>
          <w:b/>
          <w:spacing w:val="-9"/>
          <w:w w:val="105"/>
          <w:sz w:val="15"/>
        </w:rPr>
        <w:t> </w:t>
      </w:r>
      <w:r>
        <w:rPr>
          <w:b/>
          <w:w w:val="105"/>
          <w:sz w:val="15"/>
        </w:rPr>
        <w:t>qəzeti,</w:t>
      </w:r>
      <w:r>
        <w:rPr>
          <w:b/>
          <w:spacing w:val="-9"/>
          <w:w w:val="105"/>
          <w:sz w:val="15"/>
        </w:rPr>
        <w:t> </w:t>
      </w:r>
      <w:r>
        <w:rPr>
          <w:b/>
          <w:w w:val="105"/>
          <w:sz w:val="15"/>
        </w:rPr>
        <w:t>20</w:t>
      </w:r>
      <w:r>
        <w:rPr>
          <w:b/>
          <w:spacing w:val="-9"/>
          <w:w w:val="105"/>
          <w:sz w:val="15"/>
        </w:rPr>
        <w:t> </w:t>
      </w:r>
      <w:r>
        <w:rPr>
          <w:b/>
          <w:w w:val="105"/>
          <w:sz w:val="15"/>
        </w:rPr>
        <w:t>aprel 2019-cu il, № 85, Azərbaycan Respublikasının Qanunvericilik Toplusu, 2019-cu il, №4, maddə 586)</w:t>
      </w:r>
    </w:p>
    <w:p>
      <w:pPr>
        <w:pStyle w:val="ListParagraph"/>
        <w:numPr>
          <w:ilvl w:val="0"/>
          <w:numId w:val="312"/>
        </w:numPr>
        <w:tabs>
          <w:tab w:pos="540" w:val="left" w:leader="none"/>
        </w:tabs>
        <w:spacing w:line="240" w:lineRule="auto" w:before="96" w:after="0"/>
        <w:ind w:left="540" w:right="0" w:hanging="440"/>
        <w:jc w:val="both"/>
        <w:rPr>
          <w:b/>
          <w:sz w:val="15"/>
        </w:rPr>
      </w:pPr>
      <w:r>
        <w:rPr>
          <w:color w:val="0000FF"/>
          <w:w w:val="105"/>
          <w:sz w:val="15"/>
          <w:u w:val="single" w:color="0000FF"/>
        </w:rPr>
        <w:t>27</w:t>
      </w:r>
      <w:r>
        <w:rPr>
          <w:color w:val="0000FF"/>
          <w:spacing w:val="36"/>
          <w:w w:val="105"/>
          <w:sz w:val="15"/>
          <w:u w:val="single" w:color="0000FF"/>
        </w:rPr>
        <w:t> </w:t>
      </w:r>
      <w:r>
        <w:rPr>
          <w:color w:val="0000FF"/>
          <w:w w:val="105"/>
          <w:sz w:val="15"/>
          <w:u w:val="single" w:color="0000FF"/>
        </w:rPr>
        <w:t>iyun</w:t>
      </w:r>
      <w:r>
        <w:rPr>
          <w:color w:val="0000FF"/>
          <w:spacing w:val="36"/>
          <w:w w:val="105"/>
          <w:sz w:val="15"/>
          <w:u w:val="single" w:color="0000FF"/>
        </w:rPr>
        <w:t> </w:t>
      </w:r>
      <w:r>
        <w:rPr>
          <w:color w:val="0000FF"/>
          <w:w w:val="105"/>
          <w:sz w:val="15"/>
          <w:u w:val="single" w:color="0000FF"/>
        </w:rPr>
        <w:t>2019-cu</w:t>
      </w:r>
      <w:r>
        <w:rPr>
          <w:color w:val="0000FF"/>
          <w:spacing w:val="36"/>
          <w:w w:val="105"/>
          <w:sz w:val="15"/>
          <w:u w:val="single" w:color="0000FF"/>
        </w:rPr>
        <w:t> </w:t>
      </w:r>
      <w:r>
        <w:rPr>
          <w:color w:val="0000FF"/>
          <w:w w:val="105"/>
          <w:sz w:val="15"/>
          <w:u w:val="single" w:color="0000FF"/>
        </w:rPr>
        <w:t>il</w:t>
      </w:r>
      <w:r>
        <w:rPr>
          <w:color w:val="0000FF"/>
          <w:spacing w:val="37"/>
          <w:w w:val="105"/>
          <w:sz w:val="15"/>
          <w:u w:val="single" w:color="0000FF"/>
        </w:rPr>
        <w:t> </w:t>
      </w:r>
      <w:r>
        <w:rPr>
          <w:color w:val="0000FF"/>
          <w:w w:val="105"/>
          <w:sz w:val="15"/>
          <w:u w:val="single" w:color="0000FF"/>
        </w:rPr>
        <w:t>tarixli</w:t>
      </w:r>
      <w:r>
        <w:rPr>
          <w:color w:val="0000FF"/>
          <w:spacing w:val="13"/>
          <w:w w:val="105"/>
          <w:sz w:val="15"/>
          <w:u w:val="single" w:color="0000FF"/>
        </w:rPr>
        <w:t> </w:t>
      </w:r>
      <w:r>
        <w:rPr>
          <w:b/>
          <w:color w:val="0000FF"/>
          <w:w w:val="105"/>
          <w:sz w:val="15"/>
          <w:u w:val="single" w:color="0000FF"/>
        </w:rPr>
        <w:t>1626-VQD</w:t>
      </w:r>
      <w:r>
        <w:rPr>
          <w:b/>
          <w:color w:val="0000FF"/>
          <w:spacing w:val="17"/>
          <w:w w:val="105"/>
          <w:sz w:val="15"/>
          <w:u w:val="single" w:color="0000FF"/>
        </w:rPr>
        <w:t> </w:t>
      </w:r>
      <w:r>
        <w:rPr>
          <w:color w:val="0000FF"/>
          <w:w w:val="105"/>
          <w:sz w:val="15"/>
          <w:u w:val="single" w:color="0000FF"/>
        </w:rPr>
        <w:t>nömrəli</w:t>
      </w:r>
      <w:r>
        <w:rPr>
          <w:color w:val="0000FF"/>
          <w:spacing w:val="30"/>
          <w:w w:val="105"/>
          <w:sz w:val="15"/>
        </w:rPr>
        <w:t> </w:t>
      </w:r>
      <w:r>
        <w:rPr>
          <w:w w:val="105"/>
          <w:sz w:val="15"/>
        </w:rPr>
        <w:t>Azərbaycan</w:t>
      </w:r>
      <w:r>
        <w:rPr>
          <w:spacing w:val="55"/>
          <w:w w:val="105"/>
          <w:sz w:val="15"/>
        </w:rPr>
        <w:t> </w:t>
      </w:r>
      <w:r>
        <w:rPr>
          <w:w w:val="105"/>
          <w:sz w:val="15"/>
        </w:rPr>
        <w:t>Respublikasının</w:t>
      </w:r>
      <w:r>
        <w:rPr>
          <w:spacing w:val="56"/>
          <w:w w:val="105"/>
          <w:sz w:val="15"/>
        </w:rPr>
        <w:t> </w:t>
      </w:r>
      <w:r>
        <w:rPr>
          <w:w w:val="105"/>
          <w:sz w:val="15"/>
        </w:rPr>
        <w:t>Qanunu</w:t>
      </w:r>
      <w:r>
        <w:rPr>
          <w:spacing w:val="-6"/>
          <w:w w:val="105"/>
          <w:sz w:val="15"/>
        </w:rPr>
        <w:t> </w:t>
      </w:r>
      <w:r>
        <w:rPr>
          <w:b/>
          <w:w w:val="105"/>
          <w:sz w:val="15"/>
        </w:rPr>
        <w:t>(“Azərbaycan”</w:t>
      </w:r>
      <w:r>
        <w:rPr>
          <w:b/>
          <w:spacing w:val="34"/>
          <w:w w:val="105"/>
          <w:sz w:val="15"/>
        </w:rPr>
        <w:t> </w:t>
      </w:r>
      <w:r>
        <w:rPr>
          <w:b/>
          <w:w w:val="105"/>
          <w:sz w:val="15"/>
        </w:rPr>
        <w:t>qəzeti,</w:t>
      </w:r>
      <w:r>
        <w:rPr>
          <w:b/>
          <w:spacing w:val="33"/>
          <w:w w:val="105"/>
          <w:sz w:val="15"/>
        </w:rPr>
        <w:t> </w:t>
      </w:r>
      <w:r>
        <w:rPr>
          <w:b/>
          <w:spacing w:val="-5"/>
          <w:w w:val="105"/>
          <w:sz w:val="15"/>
        </w:rPr>
        <w:t>11</w:t>
      </w:r>
    </w:p>
    <w:p>
      <w:pPr>
        <w:pStyle w:val="ListParagraph"/>
        <w:spacing w:after="0" w:line="240" w:lineRule="auto"/>
        <w:jc w:val="both"/>
        <w:rPr>
          <w:b/>
          <w:sz w:val="15"/>
        </w:rPr>
        <w:sectPr>
          <w:pgSz w:w="11900" w:h="16840"/>
          <w:pgMar w:top="500" w:bottom="280" w:left="566" w:right="566"/>
        </w:sectPr>
      </w:pPr>
    </w:p>
    <w:p>
      <w:pPr>
        <w:spacing w:before="101"/>
        <w:ind w:left="376" w:right="0" w:firstLine="0"/>
        <w:jc w:val="left"/>
        <w:rPr>
          <w:b/>
          <w:sz w:val="15"/>
        </w:rPr>
      </w:pPr>
      <w:r>
        <w:rPr>
          <w:b/>
          <w:w w:val="105"/>
          <w:sz w:val="15"/>
        </w:rPr>
        <w:t>avqust</w:t>
      </w:r>
      <w:r>
        <w:rPr>
          <w:b/>
          <w:spacing w:val="-13"/>
          <w:w w:val="105"/>
          <w:sz w:val="15"/>
        </w:rPr>
        <w:t> </w:t>
      </w:r>
      <w:r>
        <w:rPr>
          <w:b/>
          <w:w w:val="105"/>
          <w:sz w:val="15"/>
        </w:rPr>
        <w:t>2019-cu</w:t>
      </w:r>
      <w:r>
        <w:rPr>
          <w:b/>
          <w:spacing w:val="-13"/>
          <w:w w:val="105"/>
          <w:sz w:val="15"/>
        </w:rPr>
        <w:t> </w:t>
      </w:r>
      <w:r>
        <w:rPr>
          <w:b/>
          <w:w w:val="105"/>
          <w:sz w:val="15"/>
        </w:rPr>
        <w:t>il,</w:t>
      </w:r>
      <w:r>
        <w:rPr>
          <w:b/>
          <w:spacing w:val="-12"/>
          <w:w w:val="105"/>
          <w:sz w:val="15"/>
        </w:rPr>
        <w:t> </w:t>
      </w:r>
      <w:r>
        <w:rPr>
          <w:b/>
          <w:w w:val="105"/>
          <w:sz w:val="15"/>
        </w:rPr>
        <w:t>№</w:t>
      </w:r>
      <w:r>
        <w:rPr>
          <w:b/>
          <w:spacing w:val="-13"/>
          <w:w w:val="105"/>
          <w:sz w:val="15"/>
        </w:rPr>
        <w:t> </w:t>
      </w:r>
      <w:r>
        <w:rPr>
          <w:b/>
          <w:w w:val="105"/>
          <w:sz w:val="15"/>
        </w:rPr>
        <w:t>175,</w:t>
      </w:r>
      <w:r>
        <w:rPr>
          <w:b/>
          <w:spacing w:val="-13"/>
          <w:w w:val="105"/>
          <w:sz w:val="15"/>
        </w:rPr>
        <w:t> </w:t>
      </w:r>
      <w:r>
        <w:rPr>
          <w:b/>
          <w:w w:val="105"/>
          <w:sz w:val="15"/>
        </w:rPr>
        <w:t>Azərbaycan</w:t>
      </w:r>
      <w:r>
        <w:rPr>
          <w:b/>
          <w:spacing w:val="-12"/>
          <w:w w:val="105"/>
          <w:sz w:val="15"/>
        </w:rPr>
        <w:t> </w:t>
      </w:r>
      <w:r>
        <w:rPr>
          <w:b/>
          <w:w w:val="105"/>
          <w:sz w:val="15"/>
        </w:rPr>
        <w:t>Respublikasının</w:t>
      </w:r>
      <w:r>
        <w:rPr>
          <w:b/>
          <w:spacing w:val="-13"/>
          <w:w w:val="105"/>
          <w:sz w:val="15"/>
        </w:rPr>
        <w:t> </w:t>
      </w:r>
      <w:r>
        <w:rPr>
          <w:b/>
          <w:w w:val="105"/>
          <w:sz w:val="15"/>
        </w:rPr>
        <w:t>Qanunvericilik</w:t>
      </w:r>
      <w:r>
        <w:rPr>
          <w:b/>
          <w:spacing w:val="-12"/>
          <w:w w:val="105"/>
          <w:sz w:val="15"/>
        </w:rPr>
        <w:t> </w:t>
      </w:r>
      <w:r>
        <w:rPr>
          <w:b/>
          <w:w w:val="105"/>
          <w:sz w:val="15"/>
        </w:rPr>
        <w:t>Toplusu,</w:t>
      </w:r>
      <w:r>
        <w:rPr>
          <w:b/>
          <w:spacing w:val="-13"/>
          <w:w w:val="105"/>
          <w:sz w:val="15"/>
        </w:rPr>
        <w:t> </w:t>
      </w:r>
      <w:r>
        <w:rPr>
          <w:b/>
          <w:w w:val="105"/>
          <w:sz w:val="15"/>
        </w:rPr>
        <w:t>2019-cu</w:t>
      </w:r>
      <w:r>
        <w:rPr>
          <w:b/>
          <w:spacing w:val="-13"/>
          <w:w w:val="105"/>
          <w:sz w:val="15"/>
        </w:rPr>
        <w:t> </w:t>
      </w:r>
      <w:r>
        <w:rPr>
          <w:b/>
          <w:w w:val="105"/>
          <w:sz w:val="15"/>
        </w:rPr>
        <w:t>il,</w:t>
      </w:r>
      <w:r>
        <w:rPr>
          <w:b/>
          <w:spacing w:val="-12"/>
          <w:w w:val="105"/>
          <w:sz w:val="15"/>
        </w:rPr>
        <w:t> </w:t>
      </w:r>
      <w:r>
        <w:rPr>
          <w:b/>
          <w:w w:val="105"/>
          <w:sz w:val="15"/>
        </w:rPr>
        <w:t>№8,</w:t>
      </w:r>
      <w:r>
        <w:rPr>
          <w:b/>
          <w:spacing w:val="-13"/>
          <w:w w:val="105"/>
          <w:sz w:val="15"/>
        </w:rPr>
        <w:t> </w:t>
      </w:r>
      <w:r>
        <w:rPr>
          <w:b/>
          <w:w w:val="105"/>
          <w:sz w:val="15"/>
        </w:rPr>
        <w:t>maddə</w:t>
      </w:r>
      <w:r>
        <w:rPr>
          <w:b/>
          <w:spacing w:val="-12"/>
          <w:w w:val="105"/>
          <w:sz w:val="15"/>
        </w:rPr>
        <w:t> </w:t>
      </w:r>
      <w:r>
        <w:rPr>
          <w:b/>
          <w:spacing w:val="-2"/>
          <w:w w:val="105"/>
          <w:sz w:val="15"/>
        </w:rPr>
        <w:t>1367)</w:t>
      </w:r>
    </w:p>
    <w:p>
      <w:pPr>
        <w:pStyle w:val="ListParagraph"/>
        <w:numPr>
          <w:ilvl w:val="0"/>
          <w:numId w:val="312"/>
        </w:numPr>
        <w:tabs>
          <w:tab w:pos="376" w:val="left" w:leader="none"/>
          <w:tab w:pos="515" w:val="left" w:leader="none"/>
        </w:tabs>
        <w:spacing w:line="288" w:lineRule="auto" w:before="130" w:after="0"/>
        <w:ind w:left="376" w:right="105" w:hanging="277"/>
        <w:jc w:val="left"/>
        <w:rPr>
          <w:b/>
          <w:sz w:val="15"/>
        </w:rPr>
      </w:pPr>
      <w:r>
        <w:rPr>
          <w:color w:val="0000FF"/>
          <w:w w:val="105"/>
          <w:sz w:val="15"/>
          <w:u w:val="single" w:color="0000FF"/>
        </w:rPr>
        <w:t>9 iyul 2019-cu il tarixli </w:t>
      </w:r>
      <w:r>
        <w:rPr>
          <w:b/>
          <w:color w:val="0000FF"/>
          <w:w w:val="105"/>
          <w:sz w:val="15"/>
          <w:u w:val="single" w:color="0000FF"/>
        </w:rPr>
        <w:t>1639-VQD</w:t>
      </w:r>
      <w:r>
        <w:rPr>
          <w:b/>
          <w:color w:val="0000FF"/>
          <w:spacing w:val="-2"/>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3"/>
          <w:w w:val="105"/>
          <w:sz w:val="15"/>
        </w:rPr>
        <w:t> </w:t>
      </w:r>
      <w:r>
        <w:rPr>
          <w:b/>
          <w:w w:val="105"/>
          <w:sz w:val="15"/>
        </w:rPr>
        <w:t>(“Azərbaycan” qəzeti, 23 iyul 2019-cu il,</w:t>
      </w:r>
      <w:r>
        <w:rPr>
          <w:b/>
          <w:spacing w:val="-1"/>
          <w:w w:val="105"/>
          <w:sz w:val="15"/>
        </w:rPr>
        <w:t> </w:t>
      </w:r>
      <w:r>
        <w:rPr>
          <w:b/>
          <w:w w:val="105"/>
          <w:sz w:val="15"/>
        </w:rPr>
        <w:t>№ 158,</w:t>
      </w:r>
      <w:r>
        <w:rPr>
          <w:b/>
          <w:spacing w:val="-1"/>
          <w:w w:val="105"/>
          <w:sz w:val="15"/>
        </w:rPr>
        <w:t> </w:t>
      </w:r>
      <w:r>
        <w:rPr>
          <w:b/>
          <w:w w:val="105"/>
          <w:sz w:val="15"/>
        </w:rPr>
        <w:t>Azərbaycan Respublikasının</w:t>
      </w:r>
      <w:r>
        <w:rPr>
          <w:b/>
          <w:spacing w:val="-1"/>
          <w:w w:val="105"/>
          <w:sz w:val="15"/>
        </w:rPr>
        <w:t> </w:t>
      </w:r>
      <w:r>
        <w:rPr>
          <w:b/>
          <w:w w:val="105"/>
          <w:sz w:val="15"/>
        </w:rPr>
        <w:t>Qanunvericilik Toplusu,</w:t>
      </w:r>
      <w:r>
        <w:rPr>
          <w:b/>
          <w:spacing w:val="-1"/>
          <w:w w:val="105"/>
          <w:sz w:val="15"/>
        </w:rPr>
        <w:t> </w:t>
      </w:r>
      <w:r>
        <w:rPr>
          <w:b/>
          <w:w w:val="105"/>
          <w:sz w:val="15"/>
        </w:rPr>
        <w:t>2019-cu il,</w:t>
      </w:r>
      <w:r>
        <w:rPr>
          <w:b/>
          <w:spacing w:val="-1"/>
          <w:w w:val="105"/>
          <w:sz w:val="15"/>
        </w:rPr>
        <w:t> </w:t>
      </w:r>
      <w:r>
        <w:rPr>
          <w:b/>
          <w:w w:val="105"/>
          <w:sz w:val="15"/>
        </w:rPr>
        <w:t>№ 7,</w:t>
      </w:r>
      <w:r>
        <w:rPr>
          <w:b/>
          <w:spacing w:val="-1"/>
          <w:w w:val="105"/>
          <w:sz w:val="15"/>
        </w:rPr>
        <w:t> </w:t>
      </w:r>
      <w:r>
        <w:rPr>
          <w:b/>
          <w:w w:val="105"/>
          <w:sz w:val="15"/>
        </w:rPr>
        <w:t>maddə 1201</w:t>
      </w:r>
      <w:r>
        <w:rPr>
          <w:b/>
          <w:spacing w:val="-72"/>
          <w:w w:val="105"/>
          <w:sz w:val="15"/>
        </w:rPr>
        <w:t> </w:t>
      </w:r>
      <w:r>
        <w:rPr>
          <w:b/>
          <w:w w:val="105"/>
          <w:sz w:val="15"/>
        </w:rPr>
        <w:t>)</w:t>
      </w:r>
    </w:p>
    <w:p>
      <w:pPr>
        <w:pStyle w:val="ListParagraph"/>
        <w:numPr>
          <w:ilvl w:val="0"/>
          <w:numId w:val="312"/>
        </w:numPr>
        <w:tabs>
          <w:tab w:pos="376" w:val="left" w:leader="none"/>
          <w:tab w:pos="515" w:val="left" w:leader="none"/>
        </w:tabs>
        <w:spacing w:line="288" w:lineRule="auto" w:before="96" w:after="0"/>
        <w:ind w:left="376" w:right="105" w:hanging="277"/>
        <w:jc w:val="left"/>
        <w:rPr>
          <w:b/>
          <w:sz w:val="15"/>
        </w:rPr>
      </w:pPr>
      <w:r>
        <w:rPr>
          <w:color w:val="0000FF"/>
          <w:w w:val="105"/>
          <w:sz w:val="15"/>
          <w:u w:val="single" w:color="0000FF"/>
        </w:rPr>
        <w:t>17 mart 2020-ci il tarixli </w:t>
      </w:r>
      <w:r>
        <w:rPr>
          <w:b/>
          <w:color w:val="0000FF"/>
          <w:w w:val="105"/>
          <w:sz w:val="15"/>
          <w:u w:val="single" w:color="0000FF"/>
        </w:rPr>
        <w:t>28-VIQD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3"/>
          <w:w w:val="105"/>
          <w:sz w:val="15"/>
        </w:rPr>
        <w:t> </w:t>
      </w:r>
      <w:r>
        <w:rPr>
          <w:b/>
          <w:w w:val="105"/>
          <w:sz w:val="15"/>
        </w:rPr>
        <w:t>(“Azərbaycan” qəzeti, 20 mart 2020-ci il, № 62, Azərbaycan Respublikasının Qanunvericilik Toplusu, 2020-ci il, № 3, maddə 223</w:t>
      </w:r>
      <w:r>
        <w:rPr>
          <w:b/>
          <w:spacing w:val="-74"/>
          <w:w w:val="105"/>
          <w:sz w:val="15"/>
        </w:rPr>
        <w:t> </w:t>
      </w:r>
      <w:r>
        <w:rPr>
          <w:b/>
          <w:w w:val="105"/>
          <w:sz w:val="15"/>
        </w:rPr>
        <w:t>)</w:t>
      </w:r>
    </w:p>
    <w:p>
      <w:pPr>
        <w:pStyle w:val="ListParagraph"/>
        <w:numPr>
          <w:ilvl w:val="0"/>
          <w:numId w:val="312"/>
        </w:numPr>
        <w:tabs>
          <w:tab w:pos="376" w:val="left" w:leader="none"/>
          <w:tab w:pos="527" w:val="left" w:leader="none"/>
        </w:tabs>
        <w:spacing w:line="288" w:lineRule="auto" w:before="97" w:after="0"/>
        <w:ind w:left="376" w:right="103" w:hanging="277"/>
        <w:jc w:val="left"/>
        <w:rPr>
          <w:b/>
          <w:sz w:val="15"/>
        </w:rPr>
      </w:pPr>
      <w:r>
        <w:rPr>
          <w:color w:val="0000FF"/>
          <w:w w:val="105"/>
          <w:sz w:val="15"/>
          <w:u w:val="single" w:color="0000FF"/>
        </w:rPr>
        <w:t>1</w:t>
      </w:r>
      <w:r>
        <w:rPr>
          <w:color w:val="0000FF"/>
          <w:spacing w:val="33"/>
          <w:w w:val="105"/>
          <w:sz w:val="15"/>
          <w:u w:val="single" w:color="0000FF"/>
        </w:rPr>
        <w:t> </w:t>
      </w:r>
      <w:r>
        <w:rPr>
          <w:color w:val="0000FF"/>
          <w:w w:val="105"/>
          <w:sz w:val="15"/>
          <w:u w:val="single" w:color="0000FF"/>
        </w:rPr>
        <w:t>may</w:t>
      </w:r>
      <w:r>
        <w:rPr>
          <w:color w:val="0000FF"/>
          <w:spacing w:val="33"/>
          <w:w w:val="105"/>
          <w:sz w:val="15"/>
          <w:u w:val="single" w:color="0000FF"/>
        </w:rPr>
        <w:t> </w:t>
      </w:r>
      <w:r>
        <w:rPr>
          <w:color w:val="0000FF"/>
          <w:w w:val="105"/>
          <w:sz w:val="15"/>
          <w:u w:val="single" w:color="0000FF"/>
        </w:rPr>
        <w:t>2020-ci</w:t>
      </w:r>
      <w:r>
        <w:rPr>
          <w:color w:val="0000FF"/>
          <w:spacing w:val="33"/>
          <w:w w:val="105"/>
          <w:sz w:val="15"/>
          <w:u w:val="single" w:color="0000FF"/>
        </w:rPr>
        <w:t> </w:t>
      </w:r>
      <w:r>
        <w:rPr>
          <w:color w:val="0000FF"/>
          <w:w w:val="105"/>
          <w:sz w:val="15"/>
          <w:u w:val="single" w:color="0000FF"/>
        </w:rPr>
        <w:t>il</w:t>
      </w:r>
      <w:r>
        <w:rPr>
          <w:color w:val="0000FF"/>
          <w:spacing w:val="33"/>
          <w:w w:val="105"/>
          <w:sz w:val="15"/>
          <w:u w:val="single" w:color="0000FF"/>
        </w:rPr>
        <w:t> </w:t>
      </w:r>
      <w:r>
        <w:rPr>
          <w:color w:val="0000FF"/>
          <w:w w:val="105"/>
          <w:sz w:val="15"/>
          <w:u w:val="single" w:color="0000FF"/>
        </w:rPr>
        <w:t>tarixli </w:t>
      </w:r>
      <w:r>
        <w:rPr>
          <w:b/>
          <w:color w:val="0000FF"/>
          <w:w w:val="105"/>
          <w:sz w:val="15"/>
          <w:u w:val="single" w:color="0000FF"/>
        </w:rPr>
        <w:t>68-VIQD </w:t>
      </w:r>
      <w:r>
        <w:rPr>
          <w:color w:val="0000FF"/>
          <w:w w:val="105"/>
          <w:sz w:val="15"/>
          <w:u w:val="single" w:color="0000FF"/>
        </w:rPr>
        <w:t>nömrəli</w:t>
      </w:r>
      <w:r>
        <w:rPr>
          <w:color w:val="0000FF"/>
          <w:spacing w:val="35"/>
          <w:w w:val="105"/>
          <w:sz w:val="15"/>
        </w:rPr>
        <w:t> </w:t>
      </w:r>
      <w:r>
        <w:rPr>
          <w:w w:val="105"/>
          <w:sz w:val="15"/>
        </w:rPr>
        <w:t>Azərbaycan</w:t>
      </w:r>
      <w:r>
        <w:rPr>
          <w:spacing w:val="40"/>
          <w:w w:val="105"/>
          <w:sz w:val="15"/>
        </w:rPr>
        <w:t> </w:t>
      </w:r>
      <w:r>
        <w:rPr>
          <w:w w:val="105"/>
          <w:sz w:val="15"/>
        </w:rPr>
        <w:t>Respublikasının</w:t>
      </w:r>
      <w:r>
        <w:rPr>
          <w:spacing w:val="40"/>
          <w:w w:val="105"/>
          <w:sz w:val="15"/>
        </w:rPr>
        <w:t> </w:t>
      </w:r>
      <w:r>
        <w:rPr>
          <w:w w:val="105"/>
          <w:sz w:val="15"/>
        </w:rPr>
        <w:t>Qanunu</w:t>
      </w:r>
      <w:r>
        <w:rPr>
          <w:spacing w:val="-2"/>
          <w:w w:val="105"/>
          <w:sz w:val="15"/>
        </w:rPr>
        <w:t> </w:t>
      </w:r>
      <w:r>
        <w:rPr>
          <w:b/>
          <w:w w:val="105"/>
          <w:sz w:val="15"/>
        </w:rPr>
        <w:t>(“Azərbaycan”</w:t>
      </w:r>
      <w:r>
        <w:rPr>
          <w:b/>
          <w:spacing w:val="27"/>
          <w:w w:val="105"/>
          <w:sz w:val="15"/>
        </w:rPr>
        <w:t> </w:t>
      </w:r>
      <w:r>
        <w:rPr>
          <w:b/>
          <w:w w:val="105"/>
          <w:sz w:val="15"/>
        </w:rPr>
        <w:t>qəzeti,</w:t>
      </w:r>
      <w:r>
        <w:rPr>
          <w:b/>
          <w:spacing w:val="27"/>
          <w:w w:val="105"/>
          <w:sz w:val="15"/>
        </w:rPr>
        <w:t> </w:t>
      </w:r>
      <w:r>
        <w:rPr>
          <w:b/>
          <w:w w:val="105"/>
          <w:sz w:val="15"/>
        </w:rPr>
        <w:t>2</w:t>
      </w:r>
      <w:r>
        <w:rPr>
          <w:b/>
          <w:spacing w:val="27"/>
          <w:w w:val="105"/>
          <w:sz w:val="15"/>
        </w:rPr>
        <w:t> </w:t>
      </w:r>
      <w:r>
        <w:rPr>
          <w:b/>
          <w:w w:val="105"/>
          <w:sz w:val="15"/>
        </w:rPr>
        <w:t>iyun 2020-ci il, № 103, Azərbaycan Respublikasının Qanunvericilik Toplusu, 2020-ci il, № 5, maddə 518</w:t>
      </w:r>
      <w:r>
        <w:rPr>
          <w:b/>
          <w:spacing w:val="-74"/>
          <w:w w:val="105"/>
          <w:sz w:val="15"/>
        </w:rPr>
        <w:t> </w:t>
      </w:r>
      <w:r>
        <w:rPr>
          <w:b/>
          <w:w w:val="105"/>
          <w:sz w:val="15"/>
        </w:rPr>
        <w:t>)</w:t>
      </w:r>
    </w:p>
    <w:p>
      <w:pPr>
        <w:pStyle w:val="ListParagraph"/>
        <w:numPr>
          <w:ilvl w:val="0"/>
          <w:numId w:val="312"/>
        </w:numPr>
        <w:tabs>
          <w:tab w:pos="376" w:val="left" w:leader="none"/>
          <w:tab w:pos="515" w:val="left" w:leader="none"/>
        </w:tabs>
        <w:spacing w:line="288" w:lineRule="auto" w:before="96" w:after="0"/>
        <w:ind w:left="376" w:right="105" w:hanging="277"/>
        <w:jc w:val="left"/>
        <w:rPr>
          <w:b/>
          <w:sz w:val="15"/>
        </w:rPr>
      </w:pPr>
      <w:r>
        <w:rPr>
          <w:color w:val="0000FF"/>
          <w:w w:val="105"/>
          <w:sz w:val="15"/>
          <w:u w:val="single" w:color="0000FF"/>
        </w:rPr>
        <w:t>19 may 2020-ci il tarixli </w:t>
      </w:r>
      <w:r>
        <w:rPr>
          <w:b/>
          <w:color w:val="0000FF"/>
          <w:w w:val="105"/>
          <w:sz w:val="15"/>
          <w:u w:val="single" w:color="0000FF"/>
        </w:rPr>
        <w:t>114-VIQD</w:t>
      </w:r>
      <w:r>
        <w:rPr>
          <w:b/>
          <w:color w:val="0000FF"/>
          <w:spacing w:val="-2"/>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15 iyul 2020-ci il, № 136, Azərbaycan Respublikasının Qanunvericilik Toplusu, 2020-ci il, № 7, maddə 832</w:t>
      </w:r>
      <w:r>
        <w:rPr>
          <w:b/>
          <w:spacing w:val="-74"/>
          <w:w w:val="105"/>
          <w:sz w:val="15"/>
        </w:rPr>
        <w:t> </w:t>
      </w:r>
      <w:r>
        <w:rPr>
          <w:b/>
          <w:w w:val="105"/>
          <w:sz w:val="15"/>
        </w:rPr>
        <w:t>)</w:t>
      </w:r>
    </w:p>
    <w:p>
      <w:pPr>
        <w:pStyle w:val="ListParagraph"/>
        <w:numPr>
          <w:ilvl w:val="0"/>
          <w:numId w:val="312"/>
        </w:numPr>
        <w:tabs>
          <w:tab w:pos="376" w:val="left" w:leader="none"/>
          <w:tab w:pos="539" w:val="left" w:leader="none"/>
        </w:tabs>
        <w:spacing w:line="288" w:lineRule="auto" w:before="96" w:after="0"/>
        <w:ind w:left="376" w:right="106" w:hanging="277"/>
        <w:jc w:val="left"/>
        <w:rPr>
          <w:b/>
          <w:sz w:val="15"/>
        </w:rPr>
      </w:pPr>
      <w:r>
        <w:rPr>
          <w:color w:val="0000FF"/>
          <w:w w:val="105"/>
          <w:sz w:val="15"/>
          <w:u w:val="single" w:color="0000FF"/>
        </w:rPr>
        <w:t>29</w:t>
      </w:r>
      <w:r>
        <w:rPr>
          <w:color w:val="0000FF"/>
          <w:spacing w:val="40"/>
          <w:w w:val="105"/>
          <w:sz w:val="15"/>
          <w:u w:val="single" w:color="0000FF"/>
        </w:rPr>
        <w:t> </w:t>
      </w:r>
      <w:r>
        <w:rPr>
          <w:color w:val="0000FF"/>
          <w:w w:val="105"/>
          <w:sz w:val="15"/>
          <w:u w:val="single" w:color="0000FF"/>
        </w:rPr>
        <w:t>iyun</w:t>
      </w:r>
      <w:r>
        <w:rPr>
          <w:color w:val="0000FF"/>
          <w:spacing w:val="40"/>
          <w:w w:val="105"/>
          <w:sz w:val="15"/>
          <w:u w:val="single" w:color="0000FF"/>
        </w:rPr>
        <w:t> </w:t>
      </w:r>
      <w:r>
        <w:rPr>
          <w:color w:val="0000FF"/>
          <w:w w:val="105"/>
          <w:sz w:val="15"/>
          <w:u w:val="single" w:color="0000FF"/>
        </w:rPr>
        <w:t>2020-ci</w:t>
      </w:r>
      <w:r>
        <w:rPr>
          <w:color w:val="0000FF"/>
          <w:spacing w:val="40"/>
          <w:w w:val="105"/>
          <w:sz w:val="15"/>
          <w:u w:val="single" w:color="0000FF"/>
        </w:rPr>
        <w:t> </w:t>
      </w:r>
      <w:r>
        <w:rPr>
          <w:color w:val="0000FF"/>
          <w:w w:val="105"/>
          <w:sz w:val="15"/>
          <w:u w:val="single" w:color="0000FF"/>
        </w:rPr>
        <w:t>il</w:t>
      </w:r>
      <w:r>
        <w:rPr>
          <w:color w:val="0000FF"/>
          <w:spacing w:val="40"/>
          <w:w w:val="105"/>
          <w:sz w:val="15"/>
          <w:u w:val="single" w:color="0000FF"/>
        </w:rPr>
        <w:t> </w:t>
      </w:r>
      <w:r>
        <w:rPr>
          <w:color w:val="0000FF"/>
          <w:w w:val="105"/>
          <w:sz w:val="15"/>
          <w:u w:val="single" w:color="0000FF"/>
        </w:rPr>
        <w:t>tarixli </w:t>
      </w:r>
      <w:r>
        <w:rPr>
          <w:b/>
          <w:color w:val="0000FF"/>
          <w:w w:val="105"/>
          <w:sz w:val="15"/>
          <w:u w:val="single" w:color="0000FF"/>
        </w:rPr>
        <w:t>147-VIQD</w:t>
      </w:r>
      <w:r>
        <w:rPr>
          <w:b/>
          <w:color w:val="0000FF"/>
          <w:spacing w:val="22"/>
          <w:w w:val="105"/>
          <w:sz w:val="15"/>
          <w:u w:val="single" w:color="0000FF"/>
        </w:rPr>
        <w:t> </w:t>
      </w:r>
      <w:r>
        <w:rPr>
          <w:color w:val="0000FF"/>
          <w:w w:val="105"/>
          <w:sz w:val="15"/>
          <w:u w:val="single" w:color="0000FF"/>
        </w:rPr>
        <w:t>nömrəli</w:t>
      </w:r>
      <w:r>
        <w:rPr>
          <w:color w:val="0000FF"/>
          <w:spacing w:val="35"/>
          <w:w w:val="105"/>
          <w:sz w:val="15"/>
        </w:rPr>
        <w:t> </w:t>
      </w:r>
      <w:r>
        <w:rPr>
          <w:w w:val="105"/>
          <w:sz w:val="15"/>
        </w:rPr>
        <w:t>Azərbaycan</w:t>
      </w:r>
      <w:r>
        <w:rPr>
          <w:spacing w:val="40"/>
          <w:w w:val="105"/>
          <w:sz w:val="15"/>
        </w:rPr>
        <w:t> </w:t>
      </w:r>
      <w:r>
        <w:rPr>
          <w:w w:val="105"/>
          <w:sz w:val="15"/>
        </w:rPr>
        <w:t>Respublikasının</w:t>
      </w:r>
      <w:r>
        <w:rPr>
          <w:spacing w:val="40"/>
          <w:w w:val="105"/>
          <w:sz w:val="15"/>
        </w:rPr>
        <w:t> </w:t>
      </w:r>
      <w:r>
        <w:rPr>
          <w:w w:val="105"/>
          <w:sz w:val="15"/>
        </w:rPr>
        <w:t>Qanunu</w:t>
      </w:r>
      <w:r>
        <w:rPr>
          <w:spacing w:val="-2"/>
          <w:w w:val="105"/>
          <w:sz w:val="15"/>
        </w:rPr>
        <w:t> </w:t>
      </w:r>
      <w:r>
        <w:rPr>
          <w:b/>
          <w:w w:val="105"/>
          <w:sz w:val="15"/>
        </w:rPr>
        <w:t>(“Azərbaycan”</w:t>
      </w:r>
      <w:r>
        <w:rPr>
          <w:b/>
          <w:spacing w:val="39"/>
          <w:w w:val="105"/>
          <w:sz w:val="15"/>
        </w:rPr>
        <w:t> </w:t>
      </w:r>
      <w:r>
        <w:rPr>
          <w:b/>
          <w:w w:val="105"/>
          <w:sz w:val="15"/>
        </w:rPr>
        <w:t>qəzeti,</w:t>
      </w:r>
      <w:r>
        <w:rPr>
          <w:b/>
          <w:spacing w:val="39"/>
          <w:w w:val="105"/>
          <w:sz w:val="15"/>
        </w:rPr>
        <w:t> </w:t>
      </w:r>
      <w:r>
        <w:rPr>
          <w:b/>
          <w:w w:val="105"/>
          <w:sz w:val="15"/>
        </w:rPr>
        <w:t>11 avqust</w:t>
      </w:r>
      <w:r>
        <w:rPr>
          <w:b/>
          <w:spacing w:val="-1"/>
          <w:w w:val="105"/>
          <w:sz w:val="15"/>
        </w:rPr>
        <w:t> </w:t>
      </w:r>
      <w:r>
        <w:rPr>
          <w:b/>
          <w:w w:val="105"/>
          <w:sz w:val="15"/>
        </w:rPr>
        <w:t>2020-ci</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156,</w:t>
      </w:r>
      <w:r>
        <w:rPr>
          <w:b/>
          <w:spacing w:val="-1"/>
          <w:w w:val="105"/>
          <w:sz w:val="15"/>
        </w:rPr>
        <w:t> </w:t>
      </w:r>
      <w:r>
        <w:rPr>
          <w:b/>
          <w:w w:val="105"/>
          <w:sz w:val="15"/>
        </w:rPr>
        <w:t>Azərbaycan</w:t>
      </w:r>
      <w:r>
        <w:rPr>
          <w:b/>
          <w:spacing w:val="-1"/>
          <w:w w:val="105"/>
          <w:sz w:val="15"/>
        </w:rPr>
        <w:t> </w:t>
      </w:r>
      <w:r>
        <w:rPr>
          <w:b/>
          <w:w w:val="105"/>
          <w:sz w:val="15"/>
        </w:rPr>
        <w:t>Respublikasının</w:t>
      </w:r>
      <w:r>
        <w:rPr>
          <w:b/>
          <w:spacing w:val="-1"/>
          <w:w w:val="105"/>
          <w:sz w:val="15"/>
        </w:rPr>
        <w:t> </w:t>
      </w:r>
      <w:r>
        <w:rPr>
          <w:b/>
          <w:w w:val="105"/>
          <w:sz w:val="15"/>
        </w:rPr>
        <w:t>Qanunvericilik</w:t>
      </w:r>
      <w:r>
        <w:rPr>
          <w:b/>
          <w:spacing w:val="-1"/>
          <w:w w:val="105"/>
          <w:sz w:val="15"/>
        </w:rPr>
        <w:t> </w:t>
      </w:r>
      <w:r>
        <w:rPr>
          <w:b/>
          <w:w w:val="105"/>
          <w:sz w:val="15"/>
        </w:rPr>
        <w:t>Toplusu,</w:t>
      </w:r>
      <w:r>
        <w:rPr>
          <w:b/>
          <w:spacing w:val="-1"/>
          <w:w w:val="105"/>
          <w:sz w:val="15"/>
        </w:rPr>
        <w:t> </w:t>
      </w:r>
      <w:r>
        <w:rPr>
          <w:b/>
          <w:w w:val="105"/>
          <w:sz w:val="15"/>
        </w:rPr>
        <w:t>2020-ci</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8,</w:t>
      </w:r>
      <w:r>
        <w:rPr>
          <w:b/>
          <w:spacing w:val="-1"/>
          <w:w w:val="105"/>
          <w:sz w:val="15"/>
        </w:rPr>
        <w:t> </w:t>
      </w:r>
      <w:r>
        <w:rPr>
          <w:b/>
          <w:w w:val="105"/>
          <w:sz w:val="15"/>
        </w:rPr>
        <w:t>maddə</w:t>
      </w:r>
      <w:r>
        <w:rPr>
          <w:b/>
          <w:spacing w:val="-1"/>
          <w:w w:val="105"/>
          <w:sz w:val="15"/>
        </w:rPr>
        <w:t> </w:t>
      </w:r>
      <w:r>
        <w:rPr>
          <w:b/>
          <w:w w:val="105"/>
          <w:sz w:val="15"/>
        </w:rPr>
        <w:t>1010</w:t>
      </w:r>
      <w:r>
        <w:rPr>
          <w:b/>
          <w:spacing w:val="-72"/>
          <w:w w:val="105"/>
          <w:sz w:val="15"/>
        </w:rPr>
        <w:t> </w:t>
      </w:r>
      <w:r>
        <w:rPr>
          <w:b/>
          <w:w w:val="105"/>
          <w:sz w:val="15"/>
        </w:rPr>
        <w:t>)</w:t>
      </w:r>
    </w:p>
    <w:p>
      <w:pPr>
        <w:pStyle w:val="ListParagraph"/>
        <w:numPr>
          <w:ilvl w:val="0"/>
          <w:numId w:val="312"/>
        </w:numPr>
        <w:tabs>
          <w:tab w:pos="376" w:val="left" w:leader="none"/>
          <w:tab w:pos="527" w:val="left" w:leader="none"/>
        </w:tabs>
        <w:spacing w:line="288" w:lineRule="auto" w:before="97" w:after="0"/>
        <w:ind w:left="376" w:right="106" w:hanging="277"/>
        <w:jc w:val="left"/>
        <w:rPr>
          <w:b/>
          <w:sz w:val="15"/>
        </w:rPr>
      </w:pPr>
      <w:r>
        <w:rPr>
          <w:color w:val="0000FF"/>
          <w:w w:val="105"/>
          <w:sz w:val="15"/>
          <w:u w:val="single" w:color="0000FF"/>
        </w:rPr>
        <w:t>6 oktyabr 2020-ci il tarixli </w:t>
      </w:r>
      <w:r>
        <w:rPr>
          <w:b/>
          <w:color w:val="0000FF"/>
          <w:w w:val="105"/>
          <w:sz w:val="15"/>
          <w:u w:val="single" w:color="0000FF"/>
        </w:rPr>
        <w:t>182-VIQD </w:t>
      </w:r>
      <w:r>
        <w:rPr>
          <w:color w:val="0000FF"/>
          <w:w w:val="105"/>
          <w:sz w:val="15"/>
          <w:u w:val="single" w:color="0000FF"/>
        </w:rPr>
        <w:t>nömrəli</w:t>
      </w:r>
      <w:r>
        <w:rPr>
          <w:color w:val="0000FF"/>
          <w:w w:val="105"/>
          <w:sz w:val="15"/>
        </w:rPr>
        <w:t> </w:t>
      </w:r>
      <w:r>
        <w:rPr>
          <w:w w:val="105"/>
          <w:sz w:val="15"/>
        </w:rPr>
        <w:t>Azərbaycan</w:t>
      </w:r>
      <w:r>
        <w:rPr>
          <w:spacing w:val="32"/>
          <w:w w:val="105"/>
          <w:sz w:val="15"/>
        </w:rPr>
        <w:t> </w:t>
      </w:r>
      <w:r>
        <w:rPr>
          <w:w w:val="105"/>
          <w:sz w:val="15"/>
        </w:rPr>
        <w:t>Respublikasının</w:t>
      </w:r>
      <w:r>
        <w:rPr>
          <w:spacing w:val="32"/>
          <w:w w:val="105"/>
          <w:sz w:val="15"/>
        </w:rPr>
        <w:t> </w:t>
      </w:r>
      <w:r>
        <w:rPr>
          <w:w w:val="105"/>
          <w:sz w:val="15"/>
        </w:rPr>
        <w:t>Qanunu</w:t>
      </w:r>
      <w:r>
        <w:rPr>
          <w:spacing w:val="-3"/>
          <w:w w:val="105"/>
          <w:sz w:val="15"/>
        </w:rPr>
        <w:t> </w:t>
      </w:r>
      <w:r>
        <w:rPr>
          <w:b/>
          <w:w w:val="105"/>
          <w:sz w:val="15"/>
        </w:rPr>
        <w:t>(“Azərbaycan”</w:t>
      </w:r>
      <w:r>
        <w:rPr>
          <w:b/>
          <w:spacing w:val="26"/>
          <w:w w:val="105"/>
          <w:sz w:val="15"/>
        </w:rPr>
        <w:t> </w:t>
      </w:r>
      <w:r>
        <w:rPr>
          <w:b/>
          <w:w w:val="105"/>
          <w:sz w:val="15"/>
        </w:rPr>
        <w:t>qəzeti,</w:t>
      </w:r>
      <w:r>
        <w:rPr>
          <w:b/>
          <w:spacing w:val="26"/>
          <w:w w:val="105"/>
          <w:sz w:val="15"/>
        </w:rPr>
        <w:t> </w:t>
      </w:r>
      <w:r>
        <w:rPr>
          <w:b/>
          <w:w w:val="105"/>
          <w:sz w:val="15"/>
        </w:rPr>
        <w:t>15 noyabr</w:t>
      </w:r>
      <w:r>
        <w:rPr>
          <w:b/>
          <w:spacing w:val="-1"/>
          <w:w w:val="105"/>
          <w:sz w:val="15"/>
        </w:rPr>
        <w:t> </w:t>
      </w:r>
      <w:r>
        <w:rPr>
          <w:b/>
          <w:w w:val="105"/>
          <w:sz w:val="15"/>
        </w:rPr>
        <w:t>2020-ci</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238,</w:t>
      </w:r>
      <w:r>
        <w:rPr>
          <w:b/>
          <w:spacing w:val="-1"/>
          <w:w w:val="105"/>
          <w:sz w:val="15"/>
        </w:rPr>
        <w:t> </w:t>
      </w:r>
      <w:r>
        <w:rPr>
          <w:b/>
          <w:w w:val="105"/>
          <w:sz w:val="15"/>
        </w:rPr>
        <w:t>Azərbaycan</w:t>
      </w:r>
      <w:r>
        <w:rPr>
          <w:b/>
          <w:spacing w:val="-1"/>
          <w:w w:val="105"/>
          <w:sz w:val="15"/>
        </w:rPr>
        <w:t> </w:t>
      </w:r>
      <w:r>
        <w:rPr>
          <w:b/>
          <w:w w:val="105"/>
          <w:sz w:val="15"/>
        </w:rPr>
        <w:t>Respublikasının</w:t>
      </w:r>
      <w:r>
        <w:rPr>
          <w:b/>
          <w:spacing w:val="-1"/>
          <w:w w:val="105"/>
          <w:sz w:val="15"/>
        </w:rPr>
        <w:t> </w:t>
      </w:r>
      <w:r>
        <w:rPr>
          <w:b/>
          <w:w w:val="105"/>
          <w:sz w:val="15"/>
        </w:rPr>
        <w:t>Qanunvericilik</w:t>
      </w:r>
      <w:r>
        <w:rPr>
          <w:b/>
          <w:spacing w:val="-1"/>
          <w:w w:val="105"/>
          <w:sz w:val="15"/>
        </w:rPr>
        <w:t> </w:t>
      </w:r>
      <w:r>
        <w:rPr>
          <w:b/>
          <w:w w:val="105"/>
          <w:sz w:val="15"/>
        </w:rPr>
        <w:t>Toplusu,</w:t>
      </w:r>
      <w:r>
        <w:rPr>
          <w:b/>
          <w:spacing w:val="-1"/>
          <w:w w:val="105"/>
          <w:sz w:val="15"/>
        </w:rPr>
        <w:t> </w:t>
      </w:r>
      <w:r>
        <w:rPr>
          <w:b/>
          <w:w w:val="105"/>
          <w:sz w:val="15"/>
        </w:rPr>
        <w:t>2020-ci</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11,</w:t>
      </w:r>
      <w:r>
        <w:rPr>
          <w:b/>
          <w:spacing w:val="-1"/>
          <w:w w:val="105"/>
          <w:sz w:val="15"/>
        </w:rPr>
        <w:t> </w:t>
      </w:r>
      <w:r>
        <w:rPr>
          <w:b/>
          <w:w w:val="105"/>
          <w:sz w:val="15"/>
        </w:rPr>
        <w:t>maddə</w:t>
      </w:r>
      <w:r>
        <w:rPr>
          <w:b/>
          <w:spacing w:val="-1"/>
          <w:w w:val="105"/>
          <w:sz w:val="15"/>
        </w:rPr>
        <w:t> </w:t>
      </w:r>
      <w:r>
        <w:rPr>
          <w:b/>
          <w:w w:val="105"/>
          <w:sz w:val="15"/>
        </w:rPr>
        <w:t>1332</w:t>
      </w:r>
      <w:r>
        <w:rPr>
          <w:b/>
          <w:spacing w:val="-81"/>
          <w:w w:val="105"/>
          <w:sz w:val="15"/>
        </w:rPr>
        <w:t> </w:t>
      </w:r>
      <w:r>
        <w:rPr>
          <w:b/>
          <w:w w:val="105"/>
          <w:sz w:val="15"/>
        </w:rPr>
        <w:t>)</w:t>
      </w:r>
    </w:p>
    <w:p>
      <w:pPr>
        <w:pStyle w:val="ListParagraph"/>
        <w:numPr>
          <w:ilvl w:val="0"/>
          <w:numId w:val="312"/>
        </w:numPr>
        <w:tabs>
          <w:tab w:pos="376" w:val="left" w:leader="none"/>
          <w:tab w:pos="527" w:val="left" w:leader="none"/>
        </w:tabs>
        <w:spacing w:line="288" w:lineRule="auto" w:before="96" w:after="0"/>
        <w:ind w:left="376" w:right="106" w:hanging="277"/>
        <w:jc w:val="left"/>
        <w:rPr>
          <w:b/>
          <w:sz w:val="15"/>
        </w:rPr>
      </w:pPr>
      <w:r>
        <w:rPr>
          <w:color w:val="0000FF"/>
          <w:w w:val="105"/>
          <w:sz w:val="15"/>
          <w:u w:val="single" w:color="0000FF"/>
        </w:rPr>
        <w:t>6 oktyabr 2020-ci il tarixli </w:t>
      </w:r>
      <w:r>
        <w:rPr>
          <w:b/>
          <w:color w:val="0000FF"/>
          <w:w w:val="105"/>
          <w:sz w:val="15"/>
          <w:u w:val="single" w:color="0000FF"/>
        </w:rPr>
        <w:t>183-VIQD </w:t>
      </w:r>
      <w:r>
        <w:rPr>
          <w:color w:val="0000FF"/>
          <w:w w:val="105"/>
          <w:sz w:val="15"/>
          <w:u w:val="single" w:color="0000FF"/>
        </w:rPr>
        <w:t>nömrəli</w:t>
      </w:r>
      <w:r>
        <w:rPr>
          <w:color w:val="0000FF"/>
          <w:spacing w:val="36"/>
          <w:w w:val="105"/>
          <w:sz w:val="15"/>
        </w:rPr>
        <w:t> </w:t>
      </w:r>
      <w:r>
        <w:rPr>
          <w:w w:val="105"/>
          <w:sz w:val="15"/>
        </w:rPr>
        <w:t>Azərbaycan</w:t>
      </w:r>
      <w:r>
        <w:rPr>
          <w:spacing w:val="30"/>
          <w:w w:val="105"/>
          <w:sz w:val="15"/>
        </w:rPr>
        <w:t> </w:t>
      </w:r>
      <w:r>
        <w:rPr>
          <w:w w:val="105"/>
          <w:sz w:val="15"/>
        </w:rPr>
        <w:t>Respublikasının</w:t>
      </w:r>
      <w:r>
        <w:rPr>
          <w:spacing w:val="30"/>
          <w:w w:val="105"/>
          <w:sz w:val="15"/>
        </w:rPr>
        <w:t> </w:t>
      </w:r>
      <w:r>
        <w:rPr>
          <w:w w:val="105"/>
          <w:sz w:val="15"/>
        </w:rPr>
        <w:t>Qanunu</w:t>
      </w:r>
      <w:r>
        <w:rPr>
          <w:spacing w:val="-1"/>
          <w:w w:val="105"/>
          <w:sz w:val="15"/>
        </w:rPr>
        <w:t> </w:t>
      </w:r>
      <w:r>
        <w:rPr>
          <w:b/>
          <w:w w:val="105"/>
          <w:sz w:val="15"/>
        </w:rPr>
        <w:t>(“Azərbaycan” qəzeti, 24 noyabr</w:t>
      </w:r>
      <w:r>
        <w:rPr>
          <w:b/>
          <w:spacing w:val="-1"/>
          <w:w w:val="105"/>
          <w:sz w:val="15"/>
        </w:rPr>
        <w:t> </w:t>
      </w:r>
      <w:r>
        <w:rPr>
          <w:b/>
          <w:w w:val="105"/>
          <w:sz w:val="15"/>
        </w:rPr>
        <w:t>2020-ci</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245,</w:t>
      </w:r>
      <w:r>
        <w:rPr>
          <w:b/>
          <w:spacing w:val="-1"/>
          <w:w w:val="105"/>
          <w:sz w:val="15"/>
        </w:rPr>
        <w:t> </w:t>
      </w:r>
      <w:r>
        <w:rPr>
          <w:b/>
          <w:w w:val="105"/>
          <w:sz w:val="15"/>
        </w:rPr>
        <w:t>Azərbaycan</w:t>
      </w:r>
      <w:r>
        <w:rPr>
          <w:b/>
          <w:spacing w:val="-1"/>
          <w:w w:val="105"/>
          <w:sz w:val="15"/>
        </w:rPr>
        <w:t> </w:t>
      </w:r>
      <w:r>
        <w:rPr>
          <w:b/>
          <w:w w:val="105"/>
          <w:sz w:val="15"/>
        </w:rPr>
        <w:t>Respublikasının</w:t>
      </w:r>
      <w:r>
        <w:rPr>
          <w:b/>
          <w:spacing w:val="-1"/>
          <w:w w:val="105"/>
          <w:sz w:val="15"/>
        </w:rPr>
        <w:t> </w:t>
      </w:r>
      <w:r>
        <w:rPr>
          <w:b/>
          <w:w w:val="105"/>
          <w:sz w:val="15"/>
        </w:rPr>
        <w:t>Qanunvericilik</w:t>
      </w:r>
      <w:r>
        <w:rPr>
          <w:b/>
          <w:spacing w:val="-1"/>
          <w:w w:val="105"/>
          <w:sz w:val="15"/>
        </w:rPr>
        <w:t> </w:t>
      </w:r>
      <w:r>
        <w:rPr>
          <w:b/>
          <w:w w:val="105"/>
          <w:sz w:val="15"/>
        </w:rPr>
        <w:t>Toplusu,</w:t>
      </w:r>
      <w:r>
        <w:rPr>
          <w:b/>
          <w:spacing w:val="-1"/>
          <w:w w:val="105"/>
          <w:sz w:val="15"/>
        </w:rPr>
        <w:t> </w:t>
      </w:r>
      <w:r>
        <w:rPr>
          <w:b/>
          <w:w w:val="105"/>
          <w:sz w:val="15"/>
        </w:rPr>
        <w:t>2020-ci</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11,</w:t>
      </w:r>
      <w:r>
        <w:rPr>
          <w:b/>
          <w:spacing w:val="-1"/>
          <w:w w:val="105"/>
          <w:sz w:val="15"/>
        </w:rPr>
        <w:t> </w:t>
      </w:r>
      <w:r>
        <w:rPr>
          <w:b/>
          <w:w w:val="105"/>
          <w:sz w:val="15"/>
        </w:rPr>
        <w:t>maddə</w:t>
      </w:r>
      <w:r>
        <w:rPr>
          <w:b/>
          <w:spacing w:val="-1"/>
          <w:w w:val="105"/>
          <w:sz w:val="15"/>
        </w:rPr>
        <w:t> </w:t>
      </w:r>
      <w:r>
        <w:rPr>
          <w:b/>
          <w:w w:val="105"/>
          <w:sz w:val="15"/>
        </w:rPr>
        <w:t>1333</w:t>
      </w:r>
      <w:r>
        <w:rPr>
          <w:b/>
          <w:spacing w:val="-81"/>
          <w:w w:val="105"/>
          <w:sz w:val="15"/>
        </w:rPr>
        <w:t> </w:t>
      </w:r>
      <w:r>
        <w:rPr>
          <w:b/>
          <w:w w:val="105"/>
          <w:sz w:val="15"/>
        </w:rPr>
        <w:t>)</w:t>
      </w:r>
    </w:p>
    <w:p>
      <w:pPr>
        <w:pStyle w:val="ListParagraph"/>
        <w:numPr>
          <w:ilvl w:val="0"/>
          <w:numId w:val="312"/>
        </w:numPr>
        <w:tabs>
          <w:tab w:pos="376" w:val="left" w:leader="none"/>
          <w:tab w:pos="503" w:val="left" w:leader="none"/>
        </w:tabs>
        <w:spacing w:line="288" w:lineRule="auto" w:before="144" w:after="0"/>
        <w:ind w:left="376" w:right="93" w:hanging="277"/>
        <w:jc w:val="left"/>
        <w:rPr>
          <w:b/>
          <w:sz w:val="15"/>
        </w:rPr>
      </w:pPr>
      <w:r>
        <w:rPr>
          <w:color w:val="0000FF"/>
          <w:w w:val="105"/>
          <w:sz w:val="15"/>
          <w:u w:val="single" w:color="0000FF"/>
        </w:rPr>
        <w:t>23</w:t>
      </w:r>
      <w:r>
        <w:rPr>
          <w:color w:val="0000FF"/>
          <w:spacing w:val="-9"/>
          <w:w w:val="105"/>
          <w:sz w:val="15"/>
          <w:u w:val="single" w:color="0000FF"/>
        </w:rPr>
        <w:t> </w:t>
      </w:r>
      <w:r>
        <w:rPr>
          <w:color w:val="0000FF"/>
          <w:w w:val="105"/>
          <w:sz w:val="15"/>
          <w:u w:val="single" w:color="0000FF"/>
        </w:rPr>
        <w:t>aprel</w:t>
      </w:r>
      <w:r>
        <w:rPr>
          <w:color w:val="0000FF"/>
          <w:spacing w:val="-9"/>
          <w:w w:val="105"/>
          <w:sz w:val="15"/>
          <w:u w:val="single" w:color="0000FF"/>
        </w:rPr>
        <w:t> </w:t>
      </w:r>
      <w:r>
        <w:rPr>
          <w:color w:val="0000FF"/>
          <w:w w:val="105"/>
          <w:sz w:val="15"/>
          <w:u w:val="single" w:color="0000FF"/>
        </w:rPr>
        <w:t>2021-ci</w:t>
      </w:r>
      <w:r>
        <w:rPr>
          <w:color w:val="0000FF"/>
          <w:spacing w:val="-9"/>
          <w:w w:val="105"/>
          <w:sz w:val="15"/>
          <w:u w:val="single" w:color="0000FF"/>
        </w:rPr>
        <w:t> </w:t>
      </w:r>
      <w:r>
        <w:rPr>
          <w:color w:val="0000FF"/>
          <w:w w:val="105"/>
          <w:sz w:val="15"/>
          <w:u w:val="single" w:color="0000FF"/>
        </w:rPr>
        <w:t>il</w:t>
      </w:r>
      <w:r>
        <w:rPr>
          <w:color w:val="0000FF"/>
          <w:spacing w:val="-9"/>
          <w:w w:val="105"/>
          <w:sz w:val="15"/>
          <w:u w:val="single" w:color="0000FF"/>
        </w:rPr>
        <w:t> </w:t>
      </w:r>
      <w:r>
        <w:rPr>
          <w:color w:val="0000FF"/>
          <w:w w:val="105"/>
          <w:sz w:val="15"/>
          <w:u w:val="single" w:color="0000FF"/>
        </w:rPr>
        <w:t>tarixli </w:t>
      </w:r>
      <w:r>
        <w:rPr>
          <w:b/>
          <w:color w:val="0000FF"/>
          <w:w w:val="105"/>
          <w:sz w:val="15"/>
          <w:u w:val="single" w:color="0000FF"/>
        </w:rPr>
        <w:t>301-VIQD</w:t>
      </w:r>
      <w:r>
        <w:rPr>
          <w:b/>
          <w:color w:val="0000FF"/>
          <w:spacing w:val="-14"/>
          <w:w w:val="105"/>
          <w:sz w:val="15"/>
          <w:u w:val="single" w:color="0000FF"/>
        </w:rPr>
        <w:t> </w:t>
      </w:r>
      <w:r>
        <w:rPr>
          <w:color w:val="0000FF"/>
          <w:w w:val="105"/>
          <w:sz w:val="15"/>
          <w:u w:val="single" w:color="0000FF"/>
        </w:rPr>
        <w:t>nömrəli</w:t>
      </w:r>
      <w:r>
        <w:rPr>
          <w:color w:val="0000FF"/>
          <w:spacing w:val="-1"/>
          <w:w w:val="105"/>
          <w:sz w:val="15"/>
        </w:rPr>
        <w:t> </w:t>
      </w:r>
      <w:r>
        <w:rPr>
          <w:w w:val="105"/>
          <w:sz w:val="15"/>
        </w:rPr>
        <w:t>Azərbaycan</w:t>
      </w:r>
      <w:r>
        <w:rPr>
          <w:spacing w:val="-9"/>
          <w:w w:val="105"/>
          <w:sz w:val="15"/>
        </w:rPr>
        <w:t> </w:t>
      </w:r>
      <w:r>
        <w:rPr>
          <w:w w:val="105"/>
          <w:sz w:val="15"/>
        </w:rPr>
        <w:t>Respublikasının</w:t>
      </w:r>
      <w:r>
        <w:rPr>
          <w:spacing w:val="-9"/>
          <w:w w:val="105"/>
          <w:sz w:val="15"/>
        </w:rPr>
        <w:t> </w:t>
      </w:r>
      <w:r>
        <w:rPr>
          <w:w w:val="105"/>
          <w:sz w:val="15"/>
        </w:rPr>
        <w:t>Qanunu</w:t>
      </w:r>
      <w:r>
        <w:rPr>
          <w:spacing w:val="-4"/>
          <w:w w:val="105"/>
          <w:sz w:val="15"/>
        </w:rPr>
        <w:t> </w:t>
      </w:r>
      <w:r>
        <w:rPr>
          <w:b/>
          <w:w w:val="105"/>
          <w:sz w:val="15"/>
        </w:rPr>
        <w:t>(“Azərbaycan”</w:t>
      </w:r>
      <w:r>
        <w:rPr>
          <w:b/>
          <w:spacing w:val="-9"/>
          <w:w w:val="105"/>
          <w:sz w:val="15"/>
        </w:rPr>
        <w:t> </w:t>
      </w:r>
      <w:r>
        <w:rPr>
          <w:b/>
          <w:w w:val="105"/>
          <w:sz w:val="15"/>
        </w:rPr>
        <w:t>qəzeti,</w:t>
      </w:r>
      <w:r>
        <w:rPr>
          <w:b/>
          <w:spacing w:val="-9"/>
          <w:w w:val="105"/>
          <w:sz w:val="15"/>
        </w:rPr>
        <w:t> </w:t>
      </w:r>
      <w:r>
        <w:rPr>
          <w:b/>
          <w:w w:val="105"/>
          <w:sz w:val="15"/>
        </w:rPr>
        <w:t>13</w:t>
      </w:r>
      <w:r>
        <w:rPr>
          <w:b/>
          <w:spacing w:val="-9"/>
          <w:w w:val="105"/>
          <w:sz w:val="15"/>
        </w:rPr>
        <w:t> </w:t>
      </w:r>
      <w:r>
        <w:rPr>
          <w:b/>
          <w:w w:val="105"/>
          <w:sz w:val="15"/>
        </w:rPr>
        <w:t>iyun 2021-ci</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122,</w:t>
      </w:r>
      <w:r>
        <w:rPr>
          <w:b/>
          <w:spacing w:val="-1"/>
          <w:w w:val="105"/>
          <w:sz w:val="15"/>
        </w:rPr>
        <w:t> </w:t>
      </w:r>
      <w:r>
        <w:rPr>
          <w:b/>
          <w:w w:val="105"/>
          <w:sz w:val="15"/>
        </w:rPr>
        <w:t>Azərbaycan</w:t>
      </w:r>
      <w:r>
        <w:rPr>
          <w:b/>
          <w:spacing w:val="-1"/>
          <w:w w:val="105"/>
          <w:sz w:val="15"/>
        </w:rPr>
        <w:t> </w:t>
      </w:r>
      <w:r>
        <w:rPr>
          <w:b/>
          <w:w w:val="105"/>
          <w:sz w:val="15"/>
        </w:rPr>
        <w:t>Respublikasının</w:t>
      </w:r>
      <w:r>
        <w:rPr>
          <w:b/>
          <w:spacing w:val="-1"/>
          <w:w w:val="105"/>
          <w:sz w:val="15"/>
        </w:rPr>
        <w:t> </w:t>
      </w:r>
      <w:r>
        <w:rPr>
          <w:b/>
          <w:w w:val="105"/>
          <w:sz w:val="15"/>
        </w:rPr>
        <w:t>Qanunvericilik</w:t>
      </w:r>
      <w:r>
        <w:rPr>
          <w:b/>
          <w:spacing w:val="-1"/>
          <w:w w:val="105"/>
          <w:sz w:val="15"/>
        </w:rPr>
        <w:t> </w:t>
      </w:r>
      <w:r>
        <w:rPr>
          <w:b/>
          <w:w w:val="105"/>
          <w:sz w:val="15"/>
        </w:rPr>
        <w:t>Toplusu,</w:t>
      </w:r>
      <w:r>
        <w:rPr>
          <w:b/>
          <w:spacing w:val="-1"/>
          <w:w w:val="105"/>
          <w:sz w:val="15"/>
        </w:rPr>
        <w:t> </w:t>
      </w:r>
      <w:r>
        <w:rPr>
          <w:b/>
          <w:w w:val="105"/>
          <w:sz w:val="15"/>
        </w:rPr>
        <w:t>2021-ci</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6,</w:t>
      </w:r>
      <w:r>
        <w:rPr>
          <w:b/>
          <w:spacing w:val="-1"/>
          <w:w w:val="105"/>
          <w:sz w:val="15"/>
        </w:rPr>
        <w:t> </w:t>
      </w:r>
      <w:r>
        <w:rPr>
          <w:b/>
          <w:w w:val="105"/>
          <w:sz w:val="15"/>
        </w:rPr>
        <w:t>I</w:t>
      </w:r>
      <w:r>
        <w:rPr>
          <w:b/>
          <w:spacing w:val="-1"/>
          <w:w w:val="105"/>
          <w:sz w:val="15"/>
        </w:rPr>
        <w:t> </w:t>
      </w:r>
      <w:r>
        <w:rPr>
          <w:b/>
          <w:w w:val="105"/>
          <w:sz w:val="15"/>
        </w:rPr>
        <w:t>kitab,</w:t>
      </w:r>
      <w:r>
        <w:rPr>
          <w:b/>
          <w:spacing w:val="-1"/>
          <w:w w:val="105"/>
          <w:sz w:val="15"/>
        </w:rPr>
        <w:t> </w:t>
      </w:r>
      <w:r>
        <w:rPr>
          <w:b/>
          <w:w w:val="105"/>
          <w:sz w:val="15"/>
        </w:rPr>
        <w:t>maddə</w:t>
      </w:r>
      <w:r>
        <w:rPr>
          <w:b/>
          <w:spacing w:val="-1"/>
          <w:w w:val="105"/>
          <w:sz w:val="15"/>
        </w:rPr>
        <w:t> </w:t>
      </w:r>
      <w:r>
        <w:rPr>
          <w:b/>
          <w:w w:val="105"/>
          <w:sz w:val="15"/>
        </w:rPr>
        <w:t>541</w:t>
      </w:r>
      <w:r>
        <w:rPr>
          <w:b/>
          <w:spacing w:val="-66"/>
          <w:w w:val="105"/>
          <w:sz w:val="15"/>
        </w:rPr>
        <w:t> </w:t>
      </w:r>
      <w:r>
        <w:rPr>
          <w:b/>
          <w:w w:val="105"/>
          <w:sz w:val="15"/>
        </w:rPr>
        <w:t>)</w:t>
      </w:r>
    </w:p>
    <w:p>
      <w:pPr>
        <w:pStyle w:val="ListParagraph"/>
        <w:numPr>
          <w:ilvl w:val="0"/>
          <w:numId w:val="312"/>
        </w:numPr>
        <w:tabs>
          <w:tab w:pos="376" w:val="left" w:leader="none"/>
          <w:tab w:pos="539" w:val="left" w:leader="none"/>
        </w:tabs>
        <w:spacing w:line="254" w:lineRule="auto" w:before="145" w:after="0"/>
        <w:ind w:left="376" w:right="107" w:hanging="277"/>
        <w:jc w:val="both"/>
        <w:rPr>
          <w:rFonts w:ascii="Palatino Linotype" w:hAnsi="Palatino Linotype"/>
          <w:b/>
          <w:i/>
          <w:sz w:val="13"/>
        </w:rPr>
      </w:pPr>
      <w:r>
        <w:rPr>
          <w:color w:val="0000FF"/>
          <w:w w:val="105"/>
          <w:sz w:val="15"/>
          <w:u w:val="single" w:color="0000FF"/>
        </w:rPr>
        <w:t>22</w:t>
      </w:r>
      <w:r>
        <w:rPr>
          <w:color w:val="0000FF"/>
          <w:w w:val="105"/>
          <w:sz w:val="15"/>
          <w:u w:val="single" w:color="0000FF"/>
        </w:rPr>
        <w:t> iyun</w:t>
      </w:r>
      <w:r>
        <w:rPr>
          <w:color w:val="0000FF"/>
          <w:w w:val="105"/>
          <w:sz w:val="15"/>
          <w:u w:val="single" w:color="0000FF"/>
        </w:rPr>
        <w:t> 2021-ci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348-VIQD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w:t>
      </w:r>
      <w:r>
        <w:rPr>
          <w:b/>
          <w:spacing w:val="40"/>
          <w:w w:val="105"/>
          <w:sz w:val="15"/>
        </w:rPr>
        <w:t> </w:t>
      </w:r>
      <w:r>
        <w:rPr>
          <w:b/>
          <w:w w:val="105"/>
          <w:sz w:val="15"/>
        </w:rPr>
        <w:t>qəzeti, 21 avqust</w:t>
      </w:r>
      <w:r>
        <w:rPr>
          <w:b/>
          <w:spacing w:val="-24"/>
          <w:w w:val="105"/>
          <w:sz w:val="15"/>
        </w:rPr>
        <w:t> </w:t>
      </w:r>
      <w:r>
        <w:rPr>
          <w:b/>
          <w:w w:val="105"/>
          <w:sz w:val="15"/>
        </w:rPr>
        <w:t>2021-ci</w:t>
      </w:r>
      <w:r>
        <w:rPr>
          <w:b/>
          <w:spacing w:val="-24"/>
          <w:w w:val="105"/>
          <w:sz w:val="15"/>
        </w:rPr>
        <w:t> </w:t>
      </w:r>
      <w:r>
        <w:rPr>
          <w:b/>
          <w:w w:val="105"/>
          <w:sz w:val="15"/>
        </w:rPr>
        <w:t>il,</w:t>
      </w:r>
      <w:r>
        <w:rPr>
          <w:b/>
          <w:spacing w:val="-23"/>
          <w:w w:val="105"/>
          <w:sz w:val="15"/>
        </w:rPr>
        <w:t> </w:t>
      </w:r>
      <w:r>
        <w:rPr>
          <w:b/>
          <w:w w:val="105"/>
          <w:sz w:val="15"/>
        </w:rPr>
        <w:t>№</w:t>
      </w:r>
      <w:r>
        <w:rPr>
          <w:b/>
          <w:spacing w:val="-11"/>
          <w:w w:val="105"/>
          <w:sz w:val="15"/>
        </w:rPr>
        <w:t> </w:t>
      </w:r>
      <w:r>
        <w:rPr>
          <w:b/>
          <w:w w:val="105"/>
          <w:sz w:val="15"/>
        </w:rPr>
        <w:t>175,</w:t>
      </w:r>
      <w:r>
        <w:rPr>
          <w:b/>
          <w:spacing w:val="-5"/>
          <w:w w:val="105"/>
          <w:sz w:val="15"/>
        </w:rPr>
        <w:t> </w:t>
      </w:r>
      <w:r>
        <w:rPr>
          <w:b/>
          <w:w w:val="105"/>
          <w:sz w:val="15"/>
        </w:rPr>
        <w:t>Azərbaycan</w:t>
      </w:r>
      <w:r>
        <w:rPr>
          <w:b/>
          <w:spacing w:val="-5"/>
          <w:w w:val="105"/>
          <w:sz w:val="15"/>
        </w:rPr>
        <w:t> </w:t>
      </w:r>
      <w:r>
        <w:rPr>
          <w:b/>
          <w:w w:val="105"/>
          <w:sz w:val="15"/>
        </w:rPr>
        <w:t>Respublikasının</w:t>
      </w:r>
      <w:r>
        <w:rPr>
          <w:b/>
          <w:spacing w:val="-4"/>
          <w:w w:val="105"/>
          <w:sz w:val="15"/>
        </w:rPr>
        <w:t> </w:t>
      </w:r>
      <w:r>
        <w:rPr>
          <w:b/>
          <w:w w:val="105"/>
          <w:sz w:val="15"/>
        </w:rPr>
        <w:t>Qanunvericilik</w:t>
      </w:r>
      <w:r>
        <w:rPr>
          <w:b/>
          <w:spacing w:val="-4"/>
          <w:w w:val="105"/>
          <w:sz w:val="15"/>
        </w:rPr>
        <w:t> </w:t>
      </w:r>
      <w:r>
        <w:rPr>
          <w:b/>
          <w:w w:val="105"/>
          <w:sz w:val="15"/>
        </w:rPr>
        <w:t>Toplusu,</w:t>
      </w:r>
      <w:r>
        <w:rPr>
          <w:b/>
          <w:spacing w:val="-4"/>
          <w:w w:val="105"/>
          <w:sz w:val="15"/>
        </w:rPr>
        <w:t> </w:t>
      </w:r>
      <w:r>
        <w:rPr>
          <w:b/>
          <w:w w:val="105"/>
          <w:sz w:val="15"/>
        </w:rPr>
        <w:t>2021-ci</w:t>
      </w:r>
      <w:r>
        <w:rPr>
          <w:b/>
          <w:spacing w:val="-4"/>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8,</w:t>
      </w:r>
      <w:r>
        <w:rPr>
          <w:b/>
          <w:spacing w:val="-4"/>
          <w:w w:val="105"/>
          <w:sz w:val="15"/>
        </w:rPr>
        <w:t> </w:t>
      </w:r>
      <w:r>
        <w:rPr>
          <w:b/>
          <w:w w:val="105"/>
          <w:sz w:val="15"/>
        </w:rPr>
        <w:t>maddə</w:t>
      </w:r>
      <w:r>
        <w:rPr>
          <w:b/>
          <w:spacing w:val="-4"/>
          <w:w w:val="105"/>
          <w:sz w:val="15"/>
        </w:rPr>
        <w:t> </w:t>
      </w:r>
      <w:r>
        <w:rPr>
          <w:b/>
          <w:w w:val="105"/>
          <w:sz w:val="15"/>
        </w:rPr>
        <w:t>894</w:t>
      </w:r>
      <w:r>
        <w:rPr>
          <w:b/>
          <w:spacing w:val="-24"/>
          <w:w w:val="105"/>
          <w:sz w:val="15"/>
        </w:rPr>
        <w:t> </w:t>
      </w:r>
      <w:r>
        <w:rPr>
          <w:b/>
          <w:w w:val="105"/>
          <w:sz w:val="15"/>
        </w:rPr>
        <w:t>)</w:t>
      </w:r>
      <w:r>
        <w:rPr>
          <w:b/>
          <w:spacing w:val="9"/>
          <w:w w:val="105"/>
          <w:sz w:val="15"/>
        </w:rPr>
        <w:t> </w:t>
      </w:r>
      <w:r>
        <w:rPr>
          <w:rFonts w:ascii="Palatino Linotype" w:hAnsi="Palatino Linotype"/>
          <w:b/>
          <w:i/>
          <w:w w:val="105"/>
          <w:sz w:val="13"/>
        </w:rPr>
        <w:t>(</w:t>
      </w:r>
      <w:r>
        <w:rPr>
          <w:rFonts w:ascii="Times New Roman" w:hAnsi="Times New Roman"/>
          <w:b/>
          <w:i/>
          <w:w w:val="105"/>
          <w:sz w:val="13"/>
        </w:rPr>
        <w:t>2022-</w:t>
      </w:r>
      <w:r>
        <w:rPr>
          <w:rFonts w:ascii="Times New Roman" w:hAnsi="Times New Roman"/>
          <w:b/>
          <w:i/>
          <w:spacing w:val="40"/>
          <w:w w:val="105"/>
          <w:sz w:val="13"/>
        </w:rPr>
        <w:t> </w:t>
      </w:r>
      <w:r>
        <w:rPr>
          <w:rFonts w:ascii="Times New Roman" w:hAnsi="Times New Roman"/>
          <w:b/>
          <w:i/>
          <w:w w:val="105"/>
          <w:sz w:val="13"/>
        </w:rPr>
        <w:t>ci il iyulun 1-d</w:t>
      </w:r>
      <w:r>
        <w:rPr>
          <w:rFonts w:ascii="Arial" w:hAnsi="Arial"/>
          <w:i/>
          <w:w w:val="105"/>
          <w:sz w:val="13"/>
        </w:rPr>
        <w:t>ə</w:t>
      </w:r>
      <w:r>
        <w:rPr>
          <w:rFonts w:ascii="Times New Roman" w:hAnsi="Times New Roman"/>
          <w:b/>
          <w:i/>
          <w:w w:val="105"/>
          <w:sz w:val="13"/>
        </w:rPr>
        <w:t>n qüvv</w:t>
      </w:r>
      <w:r>
        <w:rPr>
          <w:rFonts w:ascii="Arial" w:hAnsi="Arial"/>
          <w:i/>
          <w:w w:val="105"/>
          <w:sz w:val="13"/>
        </w:rPr>
        <w:t>ə</w:t>
      </w:r>
      <w:r>
        <w:rPr>
          <w:rFonts w:ascii="Times New Roman" w:hAnsi="Times New Roman"/>
          <w:b/>
          <w:i/>
          <w:w w:val="105"/>
          <w:sz w:val="13"/>
        </w:rPr>
        <w:t>y</w:t>
      </w:r>
      <w:r>
        <w:rPr>
          <w:rFonts w:ascii="Arial" w:hAnsi="Arial"/>
          <w:i/>
          <w:w w:val="105"/>
          <w:sz w:val="13"/>
        </w:rPr>
        <w:t>ə </w:t>
      </w:r>
      <w:r>
        <w:rPr>
          <w:rFonts w:ascii="Times New Roman" w:hAnsi="Times New Roman"/>
          <w:b/>
          <w:i/>
          <w:w w:val="105"/>
          <w:sz w:val="13"/>
        </w:rPr>
        <w:t>minir</w:t>
      </w:r>
      <w:r>
        <w:rPr>
          <w:rFonts w:ascii="Palatino Linotype" w:hAnsi="Palatino Linotype"/>
          <w:b/>
          <w:i/>
          <w:w w:val="105"/>
          <w:sz w:val="13"/>
        </w:rPr>
        <w:t>)</w:t>
      </w:r>
    </w:p>
    <w:p>
      <w:pPr>
        <w:pStyle w:val="ListParagraph"/>
        <w:numPr>
          <w:ilvl w:val="0"/>
          <w:numId w:val="312"/>
        </w:numPr>
        <w:tabs>
          <w:tab w:pos="376" w:val="left" w:leader="none"/>
          <w:tab w:pos="527" w:val="left" w:leader="none"/>
        </w:tabs>
        <w:spacing w:line="288" w:lineRule="auto" w:before="162" w:after="0"/>
        <w:ind w:left="376" w:right="106" w:hanging="277"/>
        <w:jc w:val="both"/>
        <w:rPr>
          <w:b/>
          <w:sz w:val="15"/>
        </w:rPr>
      </w:pPr>
      <w:r>
        <w:rPr>
          <w:color w:val="0000FF"/>
          <w:w w:val="105"/>
          <w:sz w:val="15"/>
          <w:u w:val="single" w:color="0000FF"/>
        </w:rPr>
        <w:t>27 dekabr 2021-ci il tarixli </w:t>
      </w:r>
      <w:r>
        <w:rPr>
          <w:b/>
          <w:color w:val="0000FF"/>
          <w:w w:val="105"/>
          <w:sz w:val="15"/>
          <w:u w:val="single" w:color="0000FF"/>
        </w:rPr>
        <w:t>453-VIQD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3"/>
          <w:w w:val="105"/>
          <w:sz w:val="15"/>
        </w:rPr>
        <w:t> </w:t>
      </w:r>
      <w:r>
        <w:rPr>
          <w:b/>
          <w:w w:val="105"/>
          <w:sz w:val="15"/>
        </w:rPr>
        <w:t>(“Azərbaycan” qəzeti, 31 dekabr</w:t>
      </w:r>
      <w:r>
        <w:rPr>
          <w:b/>
          <w:spacing w:val="-1"/>
          <w:w w:val="105"/>
          <w:sz w:val="15"/>
        </w:rPr>
        <w:t> </w:t>
      </w:r>
      <w:r>
        <w:rPr>
          <w:b/>
          <w:w w:val="105"/>
          <w:sz w:val="15"/>
        </w:rPr>
        <w:t>2021-ci</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286,</w:t>
      </w:r>
      <w:r>
        <w:rPr>
          <w:b/>
          <w:spacing w:val="-1"/>
          <w:w w:val="105"/>
          <w:sz w:val="15"/>
        </w:rPr>
        <w:t> </w:t>
      </w:r>
      <w:r>
        <w:rPr>
          <w:b/>
          <w:w w:val="105"/>
          <w:sz w:val="15"/>
        </w:rPr>
        <w:t>Azərbaycan</w:t>
      </w:r>
      <w:r>
        <w:rPr>
          <w:b/>
          <w:spacing w:val="-1"/>
          <w:w w:val="105"/>
          <w:sz w:val="15"/>
        </w:rPr>
        <w:t> </w:t>
      </w:r>
      <w:r>
        <w:rPr>
          <w:b/>
          <w:w w:val="105"/>
          <w:sz w:val="15"/>
        </w:rPr>
        <w:t>Respublikasının</w:t>
      </w:r>
      <w:r>
        <w:rPr>
          <w:b/>
          <w:spacing w:val="-1"/>
          <w:w w:val="105"/>
          <w:sz w:val="15"/>
        </w:rPr>
        <w:t> </w:t>
      </w:r>
      <w:r>
        <w:rPr>
          <w:b/>
          <w:w w:val="105"/>
          <w:sz w:val="15"/>
        </w:rPr>
        <w:t>Qanunvericilik</w:t>
      </w:r>
      <w:r>
        <w:rPr>
          <w:b/>
          <w:spacing w:val="-1"/>
          <w:w w:val="105"/>
          <w:sz w:val="15"/>
        </w:rPr>
        <w:t> </w:t>
      </w:r>
      <w:r>
        <w:rPr>
          <w:b/>
          <w:w w:val="105"/>
          <w:sz w:val="15"/>
        </w:rPr>
        <w:t>Toplusu,</w:t>
      </w:r>
      <w:r>
        <w:rPr>
          <w:b/>
          <w:spacing w:val="-1"/>
          <w:w w:val="105"/>
          <w:sz w:val="15"/>
        </w:rPr>
        <w:t> </w:t>
      </w:r>
      <w:r>
        <w:rPr>
          <w:b/>
          <w:w w:val="105"/>
          <w:sz w:val="15"/>
        </w:rPr>
        <w:t>2021-ci</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12,</w:t>
      </w:r>
      <w:r>
        <w:rPr>
          <w:b/>
          <w:spacing w:val="-1"/>
          <w:w w:val="105"/>
          <w:sz w:val="15"/>
        </w:rPr>
        <w:t> </w:t>
      </w:r>
      <w:r>
        <w:rPr>
          <w:b/>
          <w:w w:val="105"/>
          <w:sz w:val="15"/>
        </w:rPr>
        <w:t>maddə</w:t>
      </w:r>
      <w:r>
        <w:rPr>
          <w:b/>
          <w:spacing w:val="-1"/>
          <w:w w:val="105"/>
          <w:sz w:val="15"/>
        </w:rPr>
        <w:t> </w:t>
      </w:r>
      <w:r>
        <w:rPr>
          <w:b/>
          <w:w w:val="105"/>
          <w:sz w:val="15"/>
        </w:rPr>
        <w:t>1336</w:t>
      </w:r>
      <w:r>
        <w:rPr>
          <w:b/>
          <w:spacing w:val="-81"/>
          <w:w w:val="105"/>
          <w:sz w:val="15"/>
        </w:rPr>
        <w:t> </w:t>
      </w:r>
      <w:r>
        <w:rPr>
          <w:b/>
          <w:w w:val="105"/>
          <w:sz w:val="15"/>
        </w:rPr>
        <w:t>)</w:t>
      </w:r>
    </w:p>
    <w:p>
      <w:pPr>
        <w:pStyle w:val="ListParagraph"/>
        <w:numPr>
          <w:ilvl w:val="0"/>
          <w:numId w:val="312"/>
        </w:numPr>
        <w:tabs>
          <w:tab w:pos="376" w:val="left" w:leader="none"/>
          <w:tab w:pos="503" w:val="left" w:leader="none"/>
        </w:tabs>
        <w:spacing w:line="288" w:lineRule="auto" w:before="144" w:after="0"/>
        <w:ind w:left="376" w:right="103" w:hanging="277"/>
        <w:jc w:val="both"/>
        <w:rPr>
          <w:b/>
          <w:sz w:val="15"/>
        </w:rPr>
      </w:pPr>
      <w:r>
        <w:rPr>
          <w:color w:val="0000FF"/>
          <w:w w:val="105"/>
          <w:sz w:val="15"/>
          <w:u w:val="single" w:color="0000FF"/>
        </w:rPr>
        <w:t>26</w:t>
      </w:r>
      <w:r>
        <w:rPr>
          <w:color w:val="0000FF"/>
          <w:spacing w:val="-3"/>
          <w:w w:val="105"/>
          <w:sz w:val="15"/>
          <w:u w:val="single" w:color="0000FF"/>
        </w:rPr>
        <w:t> </w:t>
      </w:r>
      <w:r>
        <w:rPr>
          <w:color w:val="0000FF"/>
          <w:w w:val="105"/>
          <w:sz w:val="15"/>
          <w:u w:val="single" w:color="0000FF"/>
        </w:rPr>
        <w:t>aprel</w:t>
      </w:r>
      <w:r>
        <w:rPr>
          <w:color w:val="0000FF"/>
          <w:spacing w:val="-3"/>
          <w:w w:val="105"/>
          <w:sz w:val="15"/>
          <w:u w:val="single" w:color="0000FF"/>
        </w:rPr>
        <w:t> </w:t>
      </w:r>
      <w:r>
        <w:rPr>
          <w:color w:val="0000FF"/>
          <w:w w:val="105"/>
          <w:sz w:val="15"/>
          <w:u w:val="single" w:color="0000FF"/>
        </w:rPr>
        <w:t>2022-ci</w:t>
      </w:r>
      <w:r>
        <w:rPr>
          <w:color w:val="0000FF"/>
          <w:spacing w:val="-3"/>
          <w:w w:val="105"/>
          <w:sz w:val="15"/>
          <w:u w:val="single" w:color="0000FF"/>
        </w:rPr>
        <w:t> </w:t>
      </w:r>
      <w:r>
        <w:rPr>
          <w:color w:val="0000FF"/>
          <w:w w:val="105"/>
          <w:sz w:val="15"/>
          <w:u w:val="single" w:color="0000FF"/>
        </w:rPr>
        <w:t>il</w:t>
      </w:r>
      <w:r>
        <w:rPr>
          <w:color w:val="0000FF"/>
          <w:spacing w:val="-3"/>
          <w:w w:val="105"/>
          <w:sz w:val="15"/>
          <w:u w:val="single" w:color="0000FF"/>
        </w:rPr>
        <w:t> </w:t>
      </w:r>
      <w:r>
        <w:rPr>
          <w:color w:val="0000FF"/>
          <w:w w:val="105"/>
          <w:sz w:val="15"/>
          <w:u w:val="single" w:color="0000FF"/>
        </w:rPr>
        <w:t>tarixli </w:t>
      </w:r>
      <w:r>
        <w:rPr>
          <w:b/>
          <w:color w:val="0000FF"/>
          <w:w w:val="105"/>
          <w:sz w:val="15"/>
          <w:u w:val="single" w:color="0000FF"/>
        </w:rPr>
        <w:t>516-VIQD</w:t>
      </w:r>
      <w:r>
        <w:rPr>
          <w:b/>
          <w:color w:val="0000FF"/>
          <w:spacing w:val="-14"/>
          <w:w w:val="105"/>
          <w:sz w:val="15"/>
          <w:u w:val="single" w:color="0000FF"/>
        </w:rPr>
        <w:t> </w:t>
      </w:r>
      <w:r>
        <w:rPr>
          <w:color w:val="0000FF"/>
          <w:w w:val="105"/>
          <w:sz w:val="15"/>
          <w:u w:val="single" w:color="0000FF"/>
        </w:rPr>
        <w:t>nömrəli</w:t>
      </w:r>
      <w:r>
        <w:rPr>
          <w:color w:val="0000FF"/>
          <w:spacing w:val="-1"/>
          <w:w w:val="105"/>
          <w:sz w:val="15"/>
        </w:rPr>
        <w:t> </w:t>
      </w:r>
      <w:r>
        <w:rPr>
          <w:w w:val="105"/>
          <w:sz w:val="15"/>
        </w:rPr>
        <w:t>Azərbaycan Respublikasının Qanunu</w:t>
      </w:r>
      <w:r>
        <w:rPr>
          <w:spacing w:val="-4"/>
          <w:w w:val="105"/>
          <w:sz w:val="15"/>
        </w:rPr>
        <w:t> </w:t>
      </w:r>
      <w:r>
        <w:rPr>
          <w:b/>
          <w:w w:val="105"/>
          <w:sz w:val="15"/>
        </w:rPr>
        <w:t>(“Azərbaycan” qəzeti, 20 may 2022-ci il, № 105, Azərbaycan Respublikasının Qanunvericilik Toplusu, 2022-ci il, № 5, maddə 434</w:t>
      </w:r>
      <w:r>
        <w:rPr>
          <w:b/>
          <w:spacing w:val="-74"/>
          <w:w w:val="105"/>
          <w:sz w:val="15"/>
        </w:rPr>
        <w:t> </w:t>
      </w:r>
      <w:r>
        <w:rPr>
          <w:b/>
          <w:w w:val="105"/>
          <w:sz w:val="15"/>
        </w:rPr>
        <w:t>)</w:t>
      </w:r>
    </w:p>
    <w:p>
      <w:pPr>
        <w:pStyle w:val="ListParagraph"/>
        <w:numPr>
          <w:ilvl w:val="0"/>
          <w:numId w:val="312"/>
        </w:numPr>
        <w:tabs>
          <w:tab w:pos="376" w:val="left" w:leader="none"/>
          <w:tab w:pos="503" w:val="left" w:leader="none"/>
        </w:tabs>
        <w:spacing w:line="288" w:lineRule="auto" w:before="144" w:after="0"/>
        <w:ind w:left="376" w:right="103" w:hanging="277"/>
        <w:jc w:val="both"/>
        <w:rPr>
          <w:b/>
          <w:sz w:val="15"/>
        </w:rPr>
      </w:pPr>
      <w:r>
        <w:rPr>
          <w:color w:val="0000FF"/>
          <w:w w:val="105"/>
          <w:sz w:val="15"/>
          <w:u w:val="single" w:color="0000FF"/>
        </w:rPr>
        <w:t>26</w:t>
      </w:r>
      <w:r>
        <w:rPr>
          <w:color w:val="0000FF"/>
          <w:spacing w:val="-3"/>
          <w:w w:val="105"/>
          <w:sz w:val="15"/>
          <w:u w:val="single" w:color="0000FF"/>
        </w:rPr>
        <w:t> </w:t>
      </w:r>
      <w:r>
        <w:rPr>
          <w:color w:val="0000FF"/>
          <w:w w:val="105"/>
          <w:sz w:val="15"/>
          <w:u w:val="single" w:color="0000FF"/>
        </w:rPr>
        <w:t>aprel</w:t>
      </w:r>
      <w:r>
        <w:rPr>
          <w:color w:val="0000FF"/>
          <w:spacing w:val="-3"/>
          <w:w w:val="105"/>
          <w:sz w:val="15"/>
          <w:u w:val="single" w:color="0000FF"/>
        </w:rPr>
        <w:t> </w:t>
      </w:r>
      <w:r>
        <w:rPr>
          <w:color w:val="0000FF"/>
          <w:w w:val="105"/>
          <w:sz w:val="15"/>
          <w:u w:val="single" w:color="0000FF"/>
        </w:rPr>
        <w:t>2022-ci</w:t>
      </w:r>
      <w:r>
        <w:rPr>
          <w:color w:val="0000FF"/>
          <w:spacing w:val="-3"/>
          <w:w w:val="105"/>
          <w:sz w:val="15"/>
          <w:u w:val="single" w:color="0000FF"/>
        </w:rPr>
        <w:t> </w:t>
      </w:r>
      <w:r>
        <w:rPr>
          <w:color w:val="0000FF"/>
          <w:w w:val="105"/>
          <w:sz w:val="15"/>
          <w:u w:val="single" w:color="0000FF"/>
        </w:rPr>
        <w:t>il</w:t>
      </w:r>
      <w:r>
        <w:rPr>
          <w:color w:val="0000FF"/>
          <w:spacing w:val="-3"/>
          <w:w w:val="105"/>
          <w:sz w:val="15"/>
          <w:u w:val="single" w:color="0000FF"/>
        </w:rPr>
        <w:t> </w:t>
      </w:r>
      <w:r>
        <w:rPr>
          <w:color w:val="0000FF"/>
          <w:w w:val="105"/>
          <w:sz w:val="15"/>
          <w:u w:val="single" w:color="0000FF"/>
        </w:rPr>
        <w:t>tarixli </w:t>
      </w:r>
      <w:r>
        <w:rPr>
          <w:b/>
          <w:color w:val="0000FF"/>
          <w:w w:val="105"/>
          <w:sz w:val="15"/>
          <w:u w:val="single" w:color="0000FF"/>
        </w:rPr>
        <w:t>519-VIQD</w:t>
      </w:r>
      <w:r>
        <w:rPr>
          <w:b/>
          <w:color w:val="0000FF"/>
          <w:spacing w:val="-14"/>
          <w:w w:val="105"/>
          <w:sz w:val="15"/>
          <w:u w:val="single" w:color="0000FF"/>
        </w:rPr>
        <w:t> </w:t>
      </w:r>
      <w:r>
        <w:rPr>
          <w:color w:val="0000FF"/>
          <w:w w:val="105"/>
          <w:sz w:val="15"/>
          <w:u w:val="single" w:color="0000FF"/>
        </w:rPr>
        <w:t>nömrəli</w:t>
      </w:r>
      <w:r>
        <w:rPr>
          <w:color w:val="0000FF"/>
          <w:spacing w:val="-1"/>
          <w:w w:val="105"/>
          <w:sz w:val="15"/>
        </w:rPr>
        <w:t> </w:t>
      </w:r>
      <w:r>
        <w:rPr>
          <w:w w:val="105"/>
          <w:sz w:val="15"/>
        </w:rPr>
        <w:t>Azərbaycan Respublikasının Qanunu</w:t>
      </w:r>
      <w:r>
        <w:rPr>
          <w:spacing w:val="-4"/>
          <w:w w:val="105"/>
          <w:sz w:val="15"/>
        </w:rPr>
        <w:t> </w:t>
      </w:r>
      <w:r>
        <w:rPr>
          <w:b/>
          <w:w w:val="105"/>
          <w:sz w:val="15"/>
        </w:rPr>
        <w:t>(“Azərbaycan” qəzeti, 21 may 2022-ci il, № 106, Azərbaycan Respublikasının Qanunvericilik Toplusu, 2022-ci il, № 5, maddə 437</w:t>
      </w:r>
      <w:r>
        <w:rPr>
          <w:b/>
          <w:spacing w:val="-74"/>
          <w:w w:val="105"/>
          <w:sz w:val="15"/>
        </w:rPr>
        <w:t> </w:t>
      </w:r>
      <w:r>
        <w:rPr>
          <w:b/>
          <w:w w:val="105"/>
          <w:sz w:val="15"/>
        </w:rPr>
        <w:t>)</w:t>
      </w:r>
    </w:p>
    <w:p>
      <w:pPr>
        <w:pStyle w:val="ListParagraph"/>
        <w:numPr>
          <w:ilvl w:val="0"/>
          <w:numId w:val="312"/>
        </w:numPr>
        <w:tabs>
          <w:tab w:pos="376" w:val="left" w:leader="none"/>
          <w:tab w:pos="503" w:val="left" w:leader="none"/>
        </w:tabs>
        <w:spacing w:line="288" w:lineRule="auto" w:before="145" w:after="0"/>
        <w:ind w:left="376" w:right="106" w:hanging="277"/>
        <w:jc w:val="both"/>
        <w:rPr>
          <w:b/>
          <w:sz w:val="15"/>
        </w:rPr>
      </w:pPr>
      <w:r>
        <w:rPr>
          <w:color w:val="0000FF"/>
          <w:w w:val="105"/>
          <w:sz w:val="15"/>
          <w:u w:val="single" w:color="0000FF"/>
        </w:rPr>
        <w:t>22</w:t>
      </w:r>
      <w:r>
        <w:rPr>
          <w:color w:val="0000FF"/>
          <w:spacing w:val="-3"/>
          <w:w w:val="105"/>
          <w:sz w:val="15"/>
          <w:u w:val="single" w:color="0000FF"/>
        </w:rPr>
        <w:t> </w:t>
      </w:r>
      <w:r>
        <w:rPr>
          <w:color w:val="0000FF"/>
          <w:w w:val="105"/>
          <w:sz w:val="15"/>
          <w:u w:val="single" w:color="0000FF"/>
        </w:rPr>
        <w:t>iyun</w:t>
      </w:r>
      <w:r>
        <w:rPr>
          <w:color w:val="0000FF"/>
          <w:spacing w:val="-3"/>
          <w:w w:val="105"/>
          <w:sz w:val="15"/>
          <w:u w:val="single" w:color="0000FF"/>
        </w:rPr>
        <w:t> </w:t>
      </w:r>
      <w:r>
        <w:rPr>
          <w:color w:val="0000FF"/>
          <w:w w:val="105"/>
          <w:sz w:val="15"/>
          <w:u w:val="single" w:color="0000FF"/>
        </w:rPr>
        <w:t>2022-ci</w:t>
      </w:r>
      <w:r>
        <w:rPr>
          <w:color w:val="0000FF"/>
          <w:spacing w:val="-3"/>
          <w:w w:val="105"/>
          <w:sz w:val="15"/>
          <w:u w:val="single" w:color="0000FF"/>
        </w:rPr>
        <w:t> </w:t>
      </w:r>
      <w:r>
        <w:rPr>
          <w:color w:val="0000FF"/>
          <w:w w:val="105"/>
          <w:sz w:val="15"/>
          <w:u w:val="single" w:color="0000FF"/>
        </w:rPr>
        <w:t>il</w:t>
      </w:r>
      <w:r>
        <w:rPr>
          <w:color w:val="0000FF"/>
          <w:spacing w:val="-3"/>
          <w:w w:val="105"/>
          <w:sz w:val="15"/>
          <w:u w:val="single" w:color="0000FF"/>
        </w:rPr>
        <w:t> </w:t>
      </w:r>
      <w:r>
        <w:rPr>
          <w:color w:val="0000FF"/>
          <w:w w:val="105"/>
          <w:sz w:val="15"/>
          <w:u w:val="single" w:color="0000FF"/>
        </w:rPr>
        <w:t>tarixli </w:t>
      </w:r>
      <w:r>
        <w:rPr>
          <w:b/>
          <w:color w:val="0000FF"/>
          <w:w w:val="105"/>
          <w:sz w:val="15"/>
          <w:u w:val="single" w:color="0000FF"/>
        </w:rPr>
        <w:t>552-VIQD</w:t>
      </w:r>
      <w:r>
        <w:rPr>
          <w:b/>
          <w:color w:val="0000FF"/>
          <w:spacing w:val="-14"/>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1"/>
          <w:w w:val="105"/>
          <w:sz w:val="15"/>
        </w:rPr>
        <w:t> </w:t>
      </w:r>
      <w:r>
        <w:rPr>
          <w:w w:val="105"/>
          <w:sz w:val="15"/>
        </w:rPr>
        <w:t>Respublikasının</w:t>
      </w:r>
      <w:r>
        <w:rPr>
          <w:spacing w:val="-1"/>
          <w:w w:val="105"/>
          <w:sz w:val="15"/>
        </w:rPr>
        <w:t> </w:t>
      </w:r>
      <w:r>
        <w:rPr>
          <w:w w:val="105"/>
          <w:sz w:val="15"/>
        </w:rPr>
        <w:t>Qanunu</w:t>
      </w:r>
      <w:r>
        <w:rPr>
          <w:spacing w:val="-2"/>
          <w:w w:val="105"/>
          <w:sz w:val="15"/>
        </w:rPr>
        <w:t> </w:t>
      </w:r>
      <w:r>
        <w:rPr>
          <w:b/>
          <w:w w:val="105"/>
          <w:sz w:val="15"/>
        </w:rPr>
        <w:t>(“Azərbaycan” qəzeti, 23 iyul 2022-ci il,</w:t>
      </w:r>
      <w:r>
        <w:rPr>
          <w:b/>
          <w:spacing w:val="-1"/>
          <w:w w:val="105"/>
          <w:sz w:val="15"/>
        </w:rPr>
        <w:t> </w:t>
      </w:r>
      <w:r>
        <w:rPr>
          <w:b/>
          <w:w w:val="105"/>
          <w:sz w:val="15"/>
        </w:rPr>
        <w:t>№</w:t>
      </w:r>
      <w:r>
        <w:rPr>
          <w:b/>
          <w:spacing w:val="-1"/>
          <w:w w:val="105"/>
          <w:sz w:val="15"/>
        </w:rPr>
        <w:t> </w:t>
      </w:r>
      <w:r>
        <w:rPr>
          <w:b/>
          <w:w w:val="105"/>
          <w:sz w:val="15"/>
        </w:rPr>
        <w:t>153, Azərbaycan</w:t>
      </w:r>
      <w:r>
        <w:rPr>
          <w:b/>
          <w:spacing w:val="-1"/>
          <w:w w:val="105"/>
          <w:sz w:val="15"/>
        </w:rPr>
        <w:t> </w:t>
      </w:r>
      <w:r>
        <w:rPr>
          <w:b/>
          <w:w w:val="105"/>
          <w:sz w:val="15"/>
        </w:rPr>
        <w:t>Respublikasının</w:t>
      </w:r>
      <w:r>
        <w:rPr>
          <w:b/>
          <w:spacing w:val="-1"/>
          <w:w w:val="105"/>
          <w:sz w:val="15"/>
        </w:rPr>
        <w:t> </w:t>
      </w:r>
      <w:r>
        <w:rPr>
          <w:b/>
          <w:w w:val="105"/>
          <w:sz w:val="15"/>
        </w:rPr>
        <w:t>Qanunvericilik</w:t>
      </w:r>
      <w:r>
        <w:rPr>
          <w:b/>
          <w:spacing w:val="-1"/>
          <w:w w:val="105"/>
          <w:sz w:val="15"/>
        </w:rPr>
        <w:t> </w:t>
      </w:r>
      <w:r>
        <w:rPr>
          <w:b/>
          <w:w w:val="105"/>
          <w:sz w:val="15"/>
        </w:rPr>
        <w:t>Toplusu,</w:t>
      </w:r>
      <w:r>
        <w:rPr>
          <w:b/>
          <w:spacing w:val="-1"/>
          <w:w w:val="105"/>
          <w:sz w:val="15"/>
        </w:rPr>
        <w:t> </w:t>
      </w:r>
      <w:r>
        <w:rPr>
          <w:b/>
          <w:w w:val="105"/>
          <w:sz w:val="15"/>
        </w:rPr>
        <w:t>2022-ci</w:t>
      </w:r>
      <w:r>
        <w:rPr>
          <w:b/>
          <w:spacing w:val="-1"/>
          <w:w w:val="105"/>
          <w:sz w:val="15"/>
        </w:rPr>
        <w:t> </w:t>
      </w:r>
      <w:r>
        <w:rPr>
          <w:b/>
          <w:w w:val="105"/>
          <w:sz w:val="15"/>
        </w:rPr>
        <w:t>il,</w:t>
      </w:r>
      <w:r>
        <w:rPr>
          <w:b/>
          <w:spacing w:val="-1"/>
          <w:w w:val="105"/>
          <w:sz w:val="15"/>
        </w:rPr>
        <w:t> </w:t>
      </w:r>
      <w:r>
        <w:rPr>
          <w:b/>
          <w:w w:val="105"/>
          <w:sz w:val="15"/>
        </w:rPr>
        <w:t>№7,</w:t>
      </w:r>
      <w:r>
        <w:rPr>
          <w:b/>
          <w:spacing w:val="-1"/>
          <w:w w:val="105"/>
          <w:sz w:val="15"/>
        </w:rPr>
        <w:t> </w:t>
      </w:r>
      <w:r>
        <w:rPr>
          <w:b/>
          <w:w w:val="105"/>
          <w:sz w:val="15"/>
        </w:rPr>
        <w:t>maddə</w:t>
      </w:r>
      <w:r>
        <w:rPr>
          <w:b/>
          <w:spacing w:val="-1"/>
          <w:w w:val="105"/>
          <w:sz w:val="15"/>
        </w:rPr>
        <w:t> </w:t>
      </w:r>
      <w:r>
        <w:rPr>
          <w:b/>
          <w:w w:val="105"/>
          <w:sz w:val="15"/>
        </w:rPr>
        <w:t>703)</w:t>
      </w:r>
    </w:p>
    <w:p>
      <w:pPr>
        <w:pStyle w:val="ListParagraph"/>
        <w:numPr>
          <w:ilvl w:val="0"/>
          <w:numId w:val="312"/>
        </w:numPr>
        <w:tabs>
          <w:tab w:pos="376" w:val="left" w:leader="none"/>
          <w:tab w:pos="551" w:val="left" w:leader="none"/>
        </w:tabs>
        <w:spacing w:line="288" w:lineRule="auto" w:before="144" w:after="0"/>
        <w:ind w:left="376" w:right="105" w:hanging="277"/>
        <w:jc w:val="both"/>
        <w:rPr>
          <w:b/>
          <w:sz w:val="15"/>
        </w:rPr>
      </w:pPr>
      <w:r>
        <w:rPr>
          <w:color w:val="0000FF"/>
          <w:w w:val="105"/>
          <w:sz w:val="15"/>
          <w:u w:val="single" w:color="0000FF"/>
        </w:rPr>
        <w:t>22</w:t>
      </w:r>
      <w:r>
        <w:rPr>
          <w:color w:val="0000FF"/>
          <w:w w:val="105"/>
          <w:sz w:val="15"/>
          <w:u w:val="single" w:color="0000FF"/>
        </w:rPr>
        <w:t> iyun</w:t>
      </w:r>
      <w:r>
        <w:rPr>
          <w:color w:val="0000FF"/>
          <w:w w:val="105"/>
          <w:sz w:val="15"/>
          <w:u w:val="single" w:color="0000FF"/>
        </w:rPr>
        <w:t> 2022-ci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553-VIQD</w:t>
      </w:r>
      <w:r>
        <w:rPr>
          <w:b/>
          <w:color w:val="0000FF"/>
          <w:w w:val="105"/>
          <w:sz w:val="15"/>
          <w:u w:val="single" w:color="0000FF"/>
        </w:rPr>
        <w:t> </w:t>
      </w:r>
      <w:r>
        <w:rPr>
          <w:color w:val="0000FF"/>
          <w:w w:val="105"/>
          <w:sz w:val="15"/>
          <w:u w:val="single" w:color="0000FF"/>
        </w:rPr>
        <w:t>nömrəli</w:t>
      </w:r>
      <w:r>
        <w:rPr>
          <w:color w:val="0000FF"/>
          <w:spacing w:val="40"/>
          <w:w w:val="105"/>
          <w:sz w:val="15"/>
        </w:rPr>
        <w:t> </w:t>
      </w:r>
      <w:r>
        <w:rPr>
          <w:w w:val="105"/>
          <w:sz w:val="15"/>
        </w:rPr>
        <w:t>Azərbaycan</w:t>
      </w:r>
      <w:r>
        <w:rPr>
          <w:spacing w:val="40"/>
          <w:w w:val="105"/>
          <w:sz w:val="15"/>
        </w:rPr>
        <w:t> </w:t>
      </w:r>
      <w:r>
        <w:rPr>
          <w:w w:val="105"/>
          <w:sz w:val="15"/>
        </w:rPr>
        <w:t>Respublikasının</w:t>
      </w:r>
      <w:r>
        <w:rPr>
          <w:spacing w:val="40"/>
          <w:w w:val="105"/>
          <w:sz w:val="15"/>
        </w:rPr>
        <w:t> </w:t>
      </w:r>
      <w:r>
        <w:rPr>
          <w:w w:val="105"/>
          <w:sz w:val="15"/>
        </w:rPr>
        <w:t>Qanunu </w:t>
      </w:r>
      <w:r>
        <w:rPr>
          <w:b/>
          <w:w w:val="105"/>
          <w:sz w:val="15"/>
        </w:rPr>
        <w:t>(“Azərbaycan”</w:t>
      </w:r>
      <w:r>
        <w:rPr>
          <w:b/>
          <w:spacing w:val="40"/>
          <w:w w:val="105"/>
          <w:sz w:val="15"/>
        </w:rPr>
        <w:t> </w:t>
      </w:r>
      <w:r>
        <w:rPr>
          <w:b/>
          <w:w w:val="105"/>
          <w:sz w:val="15"/>
        </w:rPr>
        <w:t>qəzeti, 2 avqust</w:t>
      </w:r>
      <w:r>
        <w:rPr>
          <w:b/>
          <w:spacing w:val="-1"/>
          <w:w w:val="105"/>
          <w:sz w:val="15"/>
        </w:rPr>
        <w:t> </w:t>
      </w:r>
      <w:r>
        <w:rPr>
          <w:b/>
          <w:w w:val="105"/>
          <w:sz w:val="15"/>
        </w:rPr>
        <w:t>2022-ci</w:t>
      </w:r>
      <w:r>
        <w:rPr>
          <w:b/>
          <w:spacing w:val="-5"/>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161, Azərbaycan</w:t>
      </w:r>
      <w:r>
        <w:rPr>
          <w:b/>
          <w:spacing w:val="-1"/>
          <w:w w:val="105"/>
          <w:sz w:val="15"/>
        </w:rPr>
        <w:t> </w:t>
      </w:r>
      <w:r>
        <w:rPr>
          <w:b/>
          <w:w w:val="105"/>
          <w:sz w:val="15"/>
        </w:rPr>
        <w:t>Respublikasının</w:t>
      </w:r>
      <w:r>
        <w:rPr>
          <w:b/>
          <w:spacing w:val="-1"/>
          <w:w w:val="105"/>
          <w:sz w:val="15"/>
        </w:rPr>
        <w:t> </w:t>
      </w:r>
      <w:r>
        <w:rPr>
          <w:b/>
          <w:w w:val="105"/>
          <w:sz w:val="15"/>
        </w:rPr>
        <w:t>Qanunvericilik</w:t>
      </w:r>
      <w:r>
        <w:rPr>
          <w:b/>
          <w:spacing w:val="-1"/>
          <w:w w:val="105"/>
          <w:sz w:val="15"/>
        </w:rPr>
        <w:t> </w:t>
      </w:r>
      <w:r>
        <w:rPr>
          <w:b/>
          <w:w w:val="105"/>
          <w:sz w:val="15"/>
        </w:rPr>
        <w:t>Toplusu,</w:t>
      </w:r>
      <w:r>
        <w:rPr>
          <w:b/>
          <w:spacing w:val="-1"/>
          <w:w w:val="105"/>
          <w:sz w:val="15"/>
        </w:rPr>
        <w:t> </w:t>
      </w:r>
      <w:r>
        <w:rPr>
          <w:b/>
          <w:w w:val="105"/>
          <w:sz w:val="15"/>
        </w:rPr>
        <w:t>2022-ci</w:t>
      </w:r>
      <w:r>
        <w:rPr>
          <w:b/>
          <w:spacing w:val="-1"/>
          <w:w w:val="105"/>
          <w:sz w:val="15"/>
        </w:rPr>
        <w:t> </w:t>
      </w:r>
      <w:r>
        <w:rPr>
          <w:b/>
          <w:w w:val="105"/>
          <w:sz w:val="15"/>
        </w:rPr>
        <w:t>il,</w:t>
      </w:r>
      <w:r>
        <w:rPr>
          <w:b/>
          <w:spacing w:val="-1"/>
          <w:w w:val="105"/>
          <w:sz w:val="15"/>
        </w:rPr>
        <w:t> </w:t>
      </w:r>
      <w:r>
        <w:rPr>
          <w:b/>
          <w:w w:val="105"/>
          <w:sz w:val="15"/>
        </w:rPr>
        <w:t>№8,</w:t>
      </w:r>
      <w:r>
        <w:rPr>
          <w:b/>
          <w:spacing w:val="-1"/>
          <w:w w:val="105"/>
          <w:sz w:val="15"/>
        </w:rPr>
        <w:t> </w:t>
      </w:r>
      <w:r>
        <w:rPr>
          <w:b/>
          <w:w w:val="105"/>
          <w:sz w:val="15"/>
        </w:rPr>
        <w:t>maddə</w:t>
      </w:r>
      <w:r>
        <w:rPr>
          <w:b/>
          <w:spacing w:val="-1"/>
          <w:w w:val="105"/>
          <w:sz w:val="15"/>
        </w:rPr>
        <w:t> </w:t>
      </w:r>
      <w:r>
        <w:rPr>
          <w:b/>
          <w:w w:val="105"/>
          <w:sz w:val="15"/>
        </w:rPr>
        <w:t>821)</w:t>
      </w:r>
    </w:p>
    <w:p>
      <w:pPr>
        <w:pStyle w:val="ListParagraph"/>
        <w:numPr>
          <w:ilvl w:val="0"/>
          <w:numId w:val="312"/>
        </w:numPr>
        <w:tabs>
          <w:tab w:pos="376" w:val="left" w:leader="none"/>
          <w:tab w:pos="503" w:val="left" w:leader="none"/>
        </w:tabs>
        <w:spacing w:line="288" w:lineRule="auto" w:before="145" w:after="0"/>
        <w:ind w:left="376" w:right="108" w:hanging="277"/>
        <w:jc w:val="both"/>
        <w:rPr>
          <w:b/>
          <w:sz w:val="15"/>
        </w:rPr>
      </w:pPr>
      <w:r>
        <w:rPr>
          <w:color w:val="0000FF"/>
          <w:w w:val="105"/>
          <w:sz w:val="15"/>
          <w:u w:val="single" w:color="0000FF"/>
        </w:rPr>
        <w:t>8</w:t>
      </w:r>
      <w:r>
        <w:rPr>
          <w:color w:val="0000FF"/>
          <w:spacing w:val="-3"/>
          <w:w w:val="105"/>
          <w:sz w:val="15"/>
          <w:u w:val="single" w:color="0000FF"/>
        </w:rPr>
        <w:t> </w:t>
      </w:r>
      <w:r>
        <w:rPr>
          <w:color w:val="0000FF"/>
          <w:w w:val="105"/>
          <w:sz w:val="15"/>
          <w:u w:val="single" w:color="0000FF"/>
        </w:rPr>
        <w:t>iyul</w:t>
      </w:r>
      <w:r>
        <w:rPr>
          <w:color w:val="0000FF"/>
          <w:spacing w:val="-3"/>
          <w:w w:val="105"/>
          <w:sz w:val="15"/>
          <w:u w:val="single" w:color="0000FF"/>
        </w:rPr>
        <w:t> </w:t>
      </w:r>
      <w:r>
        <w:rPr>
          <w:color w:val="0000FF"/>
          <w:w w:val="105"/>
          <w:sz w:val="15"/>
          <w:u w:val="single" w:color="0000FF"/>
        </w:rPr>
        <w:t>2022-ci</w:t>
      </w:r>
      <w:r>
        <w:rPr>
          <w:color w:val="0000FF"/>
          <w:spacing w:val="-3"/>
          <w:w w:val="105"/>
          <w:sz w:val="15"/>
          <w:u w:val="single" w:color="0000FF"/>
        </w:rPr>
        <w:t> </w:t>
      </w:r>
      <w:r>
        <w:rPr>
          <w:color w:val="0000FF"/>
          <w:w w:val="105"/>
          <w:sz w:val="15"/>
          <w:u w:val="single" w:color="0000FF"/>
        </w:rPr>
        <w:t>il</w:t>
      </w:r>
      <w:r>
        <w:rPr>
          <w:color w:val="0000FF"/>
          <w:spacing w:val="-3"/>
          <w:w w:val="105"/>
          <w:sz w:val="15"/>
          <w:u w:val="single" w:color="0000FF"/>
        </w:rPr>
        <w:t> </w:t>
      </w:r>
      <w:r>
        <w:rPr>
          <w:color w:val="0000FF"/>
          <w:w w:val="105"/>
          <w:sz w:val="15"/>
          <w:u w:val="single" w:color="0000FF"/>
        </w:rPr>
        <w:t>tarixli </w:t>
      </w:r>
      <w:r>
        <w:rPr>
          <w:b/>
          <w:color w:val="0000FF"/>
          <w:w w:val="105"/>
          <w:sz w:val="15"/>
          <w:u w:val="single" w:color="0000FF"/>
        </w:rPr>
        <w:t>581-VIQD</w:t>
      </w:r>
      <w:r>
        <w:rPr>
          <w:b/>
          <w:color w:val="0000FF"/>
          <w:spacing w:val="-15"/>
          <w:w w:val="105"/>
          <w:sz w:val="15"/>
          <w:u w:val="single" w:color="0000FF"/>
        </w:rPr>
        <w:t> </w:t>
      </w:r>
      <w:r>
        <w:rPr>
          <w:color w:val="0000FF"/>
          <w:w w:val="105"/>
          <w:sz w:val="15"/>
          <w:u w:val="single" w:color="0000FF"/>
        </w:rPr>
        <w:t>nömrəli</w:t>
      </w:r>
      <w:r>
        <w:rPr>
          <w:color w:val="0000FF"/>
          <w:spacing w:val="-2"/>
          <w:w w:val="105"/>
          <w:sz w:val="15"/>
        </w:rPr>
        <w:t> </w:t>
      </w:r>
      <w:r>
        <w:rPr>
          <w:w w:val="105"/>
          <w:sz w:val="15"/>
        </w:rPr>
        <w:t>Azərbaycan Respublikasının Qanunu</w:t>
      </w:r>
      <w:r>
        <w:rPr>
          <w:spacing w:val="-4"/>
          <w:w w:val="105"/>
          <w:sz w:val="15"/>
        </w:rPr>
        <w:t> </w:t>
      </w:r>
      <w:r>
        <w:rPr>
          <w:b/>
          <w:w w:val="105"/>
          <w:sz w:val="15"/>
        </w:rPr>
        <w:t>(Azərbaycan Dövlət İnformasiya Agentliyinin (AZƏRTAC-ın) rəsmi internet saytı, 19 avqust 2022-ci il “Azərbaycan” qəzeti 20 avqust</w:t>
      </w:r>
      <w:r>
        <w:rPr>
          <w:b/>
          <w:spacing w:val="40"/>
          <w:w w:val="105"/>
          <w:sz w:val="15"/>
        </w:rPr>
        <w:t> </w:t>
      </w:r>
      <w:r>
        <w:rPr>
          <w:b/>
          <w:w w:val="105"/>
          <w:sz w:val="15"/>
        </w:rPr>
        <w:t>2022-ci il, № 177, Azərbaycan Respublikasının Qanunvericilik Toplusu, 2022-ci il, №8, maddə 828)</w:t>
      </w:r>
    </w:p>
    <w:p>
      <w:pPr>
        <w:pStyle w:val="ListParagraph"/>
        <w:numPr>
          <w:ilvl w:val="0"/>
          <w:numId w:val="312"/>
        </w:numPr>
        <w:tabs>
          <w:tab w:pos="376" w:val="left" w:leader="none"/>
          <w:tab w:pos="587" w:val="left" w:leader="none"/>
        </w:tabs>
        <w:spacing w:line="288" w:lineRule="auto" w:before="144" w:after="0"/>
        <w:ind w:left="376" w:right="102" w:hanging="277"/>
        <w:jc w:val="both"/>
        <w:rPr>
          <w:b/>
          <w:sz w:val="15"/>
        </w:rPr>
      </w:pPr>
      <w:r>
        <w:rPr>
          <w:color w:val="0000FF"/>
          <w:w w:val="105"/>
          <w:sz w:val="15"/>
          <w:u w:val="single" w:color="0000FF"/>
        </w:rPr>
        <w:t>5</w:t>
      </w:r>
      <w:r>
        <w:rPr>
          <w:color w:val="0000FF"/>
          <w:w w:val="105"/>
          <w:sz w:val="15"/>
          <w:u w:val="single" w:color="0000FF"/>
        </w:rPr>
        <w:t> noyabr</w:t>
      </w:r>
      <w:r>
        <w:rPr>
          <w:color w:val="0000FF"/>
          <w:w w:val="105"/>
          <w:sz w:val="15"/>
          <w:u w:val="single" w:color="0000FF"/>
        </w:rPr>
        <w:t> 2022-ci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619-VIQD</w:t>
      </w:r>
      <w:r>
        <w:rPr>
          <w:b/>
          <w:color w:val="0000FF"/>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w:t>
      </w:r>
      <w:r>
        <w:rPr>
          <w:b/>
          <w:color w:val="202428"/>
          <w:w w:val="105"/>
          <w:sz w:val="15"/>
        </w:rPr>
        <w:t>Azərbaycan</w:t>
      </w:r>
      <w:r>
        <w:rPr>
          <w:b/>
          <w:color w:val="202428"/>
          <w:w w:val="105"/>
          <w:sz w:val="15"/>
        </w:rPr>
        <w:t> D</w:t>
      </w:r>
      <w:r>
        <w:rPr>
          <w:b/>
          <w:color w:val="212121"/>
          <w:w w:val="105"/>
          <w:sz w:val="15"/>
        </w:rPr>
        <w:t>övlət </w:t>
      </w:r>
      <w:r>
        <w:rPr>
          <w:b/>
          <w:color w:val="202428"/>
          <w:w w:val="105"/>
          <w:sz w:val="15"/>
        </w:rPr>
        <w:t>İ</w:t>
      </w:r>
      <w:r>
        <w:rPr>
          <w:b/>
          <w:color w:val="212121"/>
          <w:w w:val="105"/>
          <w:sz w:val="15"/>
        </w:rPr>
        <w:t>nformasiya Agentliyinin (AZƏRTAC-ın) rəsmi internet saytı, </w:t>
      </w:r>
      <w:r>
        <w:rPr>
          <w:b/>
          <w:w w:val="105"/>
          <w:sz w:val="15"/>
        </w:rPr>
        <w:t>6 dekabr 2022-ci il “Azərbaycan” qəzeti 7 dekabr 2022-ci il,</w:t>
      </w:r>
      <w:r>
        <w:rPr>
          <w:b/>
          <w:spacing w:val="-1"/>
          <w:w w:val="105"/>
          <w:sz w:val="15"/>
        </w:rPr>
        <w:t> </w:t>
      </w:r>
      <w:r>
        <w:rPr>
          <w:b/>
          <w:w w:val="105"/>
          <w:sz w:val="15"/>
        </w:rPr>
        <w:t>№</w:t>
      </w:r>
      <w:r>
        <w:rPr>
          <w:b/>
          <w:spacing w:val="-1"/>
          <w:w w:val="105"/>
          <w:sz w:val="15"/>
        </w:rPr>
        <w:t> </w:t>
      </w:r>
      <w:r>
        <w:rPr>
          <w:b/>
          <w:w w:val="105"/>
          <w:sz w:val="15"/>
        </w:rPr>
        <w:t>267,</w:t>
      </w:r>
      <w:r>
        <w:rPr>
          <w:b/>
          <w:spacing w:val="-1"/>
          <w:w w:val="105"/>
          <w:sz w:val="15"/>
        </w:rPr>
        <w:t> </w:t>
      </w:r>
      <w:r>
        <w:rPr>
          <w:b/>
          <w:w w:val="105"/>
          <w:sz w:val="15"/>
        </w:rPr>
        <w:t>Azərbaycan</w:t>
      </w:r>
      <w:r>
        <w:rPr>
          <w:b/>
          <w:spacing w:val="-1"/>
          <w:w w:val="105"/>
          <w:sz w:val="15"/>
        </w:rPr>
        <w:t> </w:t>
      </w:r>
      <w:r>
        <w:rPr>
          <w:b/>
          <w:w w:val="105"/>
          <w:sz w:val="15"/>
        </w:rPr>
        <w:t>Respublikasının</w:t>
      </w:r>
      <w:r>
        <w:rPr>
          <w:b/>
          <w:spacing w:val="-1"/>
          <w:w w:val="105"/>
          <w:sz w:val="15"/>
        </w:rPr>
        <w:t> </w:t>
      </w:r>
      <w:r>
        <w:rPr>
          <w:b/>
          <w:w w:val="105"/>
          <w:sz w:val="15"/>
        </w:rPr>
        <w:t>Qanunvericilik</w:t>
      </w:r>
      <w:r>
        <w:rPr>
          <w:b/>
          <w:spacing w:val="-1"/>
          <w:w w:val="105"/>
          <w:sz w:val="15"/>
        </w:rPr>
        <w:t> </w:t>
      </w:r>
      <w:r>
        <w:rPr>
          <w:b/>
          <w:w w:val="105"/>
          <w:sz w:val="15"/>
        </w:rPr>
        <w:t>Toplusu,</w:t>
      </w:r>
      <w:r>
        <w:rPr>
          <w:b/>
          <w:spacing w:val="-1"/>
          <w:w w:val="105"/>
          <w:sz w:val="15"/>
        </w:rPr>
        <w:t> </w:t>
      </w:r>
      <w:r>
        <w:rPr>
          <w:b/>
          <w:w w:val="105"/>
          <w:sz w:val="15"/>
        </w:rPr>
        <w:t>2022-ci</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12,</w:t>
      </w:r>
      <w:r>
        <w:rPr>
          <w:b/>
          <w:spacing w:val="-1"/>
          <w:w w:val="105"/>
          <w:sz w:val="15"/>
        </w:rPr>
        <w:t> </w:t>
      </w:r>
      <w:r>
        <w:rPr>
          <w:b/>
          <w:w w:val="105"/>
          <w:sz w:val="15"/>
        </w:rPr>
        <w:t>maddə</w:t>
      </w:r>
      <w:r>
        <w:rPr>
          <w:b/>
          <w:spacing w:val="-1"/>
          <w:w w:val="105"/>
          <w:sz w:val="15"/>
        </w:rPr>
        <w:t> </w:t>
      </w:r>
      <w:r>
        <w:rPr>
          <w:b/>
          <w:w w:val="105"/>
          <w:sz w:val="15"/>
        </w:rPr>
        <w:t>1363</w:t>
      </w:r>
      <w:r>
        <w:rPr>
          <w:b/>
          <w:spacing w:val="-81"/>
          <w:w w:val="105"/>
          <w:sz w:val="15"/>
        </w:rPr>
        <w:t> </w:t>
      </w:r>
      <w:r>
        <w:rPr>
          <w:b/>
          <w:w w:val="105"/>
          <w:sz w:val="15"/>
        </w:rPr>
        <w:t>)</w:t>
      </w:r>
    </w:p>
    <w:p>
      <w:pPr>
        <w:pStyle w:val="ListParagraph"/>
        <w:numPr>
          <w:ilvl w:val="0"/>
          <w:numId w:val="312"/>
        </w:numPr>
        <w:tabs>
          <w:tab w:pos="376" w:val="left" w:leader="none"/>
          <w:tab w:pos="575" w:val="left" w:leader="none"/>
        </w:tabs>
        <w:spacing w:line="288" w:lineRule="auto" w:before="145" w:after="0"/>
        <w:ind w:left="376" w:right="105" w:hanging="277"/>
        <w:jc w:val="both"/>
        <w:rPr>
          <w:b/>
          <w:sz w:val="15"/>
        </w:rPr>
      </w:pPr>
      <w:r>
        <w:rPr>
          <w:color w:val="0000FF"/>
          <w:w w:val="105"/>
          <w:sz w:val="15"/>
          <w:u w:val="single" w:color="0000FF"/>
        </w:rPr>
        <w:t>29</w:t>
      </w:r>
      <w:r>
        <w:rPr>
          <w:color w:val="0000FF"/>
          <w:w w:val="105"/>
          <w:sz w:val="15"/>
          <w:u w:val="single" w:color="0000FF"/>
        </w:rPr>
        <w:t> noyabr</w:t>
      </w:r>
      <w:r>
        <w:rPr>
          <w:color w:val="0000FF"/>
          <w:w w:val="105"/>
          <w:sz w:val="15"/>
          <w:u w:val="single" w:color="0000FF"/>
        </w:rPr>
        <w:t> 2022-ci</w:t>
      </w:r>
      <w:r>
        <w:rPr>
          <w:color w:val="0000FF"/>
          <w:w w:val="105"/>
          <w:sz w:val="15"/>
          <w:u w:val="single" w:color="0000FF"/>
        </w:rPr>
        <w:t> il</w:t>
      </w:r>
      <w:r>
        <w:rPr>
          <w:color w:val="0000FF"/>
          <w:w w:val="105"/>
          <w:sz w:val="15"/>
          <w:u w:val="single" w:color="0000FF"/>
        </w:rPr>
        <w:t> </w:t>
      </w:r>
      <w:r>
        <w:rPr>
          <w:color w:val="0000FF"/>
          <w:spacing w:val="9"/>
          <w:w w:val="105"/>
          <w:sz w:val="15"/>
          <w:u w:val="single" w:color="0000FF"/>
        </w:rPr>
        <w:t>tarixli</w:t>
      </w:r>
      <w:r>
        <w:rPr>
          <w:color w:val="0000FF"/>
          <w:w w:val="105"/>
          <w:sz w:val="15"/>
          <w:u w:val="single" w:color="0000FF"/>
        </w:rPr>
        <w:t> </w:t>
      </w:r>
      <w:r>
        <w:rPr>
          <w:b/>
          <w:color w:val="0000FF"/>
          <w:w w:val="105"/>
          <w:sz w:val="15"/>
          <w:u w:val="single" w:color="0000FF"/>
        </w:rPr>
        <w:t>641-VIQD</w:t>
      </w:r>
      <w:r>
        <w:rPr>
          <w:b/>
          <w:color w:val="0000FF"/>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 </w:t>
      </w:r>
      <w:r>
        <w:rPr>
          <w:b/>
          <w:w w:val="105"/>
          <w:sz w:val="15"/>
        </w:rPr>
        <w:t>(Azərbaycan</w:t>
      </w:r>
      <w:r>
        <w:rPr>
          <w:b/>
          <w:w w:val="105"/>
          <w:sz w:val="15"/>
        </w:rPr>
        <w:t> Dövlət İnformasiya Agentliyinin (AZƏRTAC-ın) rəsmi internet saytı 20</w:t>
      </w:r>
      <w:r>
        <w:rPr>
          <w:b/>
          <w:w w:val="105"/>
          <w:sz w:val="15"/>
        </w:rPr>
        <w:t> dekabr</w:t>
      </w:r>
      <w:r>
        <w:rPr>
          <w:b/>
          <w:w w:val="105"/>
          <w:sz w:val="15"/>
        </w:rPr>
        <w:t> 2022-ci</w:t>
      </w:r>
      <w:r>
        <w:rPr>
          <w:b/>
          <w:w w:val="105"/>
          <w:sz w:val="15"/>
        </w:rPr>
        <w:t> il,</w:t>
      </w:r>
      <w:r>
        <w:rPr>
          <w:b/>
          <w:w w:val="105"/>
          <w:sz w:val="15"/>
        </w:rPr>
        <w:t> “Azərbaycan”</w:t>
      </w:r>
      <w:r>
        <w:rPr>
          <w:b/>
          <w:w w:val="105"/>
          <w:sz w:val="15"/>
        </w:rPr>
        <w:t> qəzeti,</w:t>
      </w:r>
      <w:r>
        <w:rPr>
          <w:b/>
          <w:w w:val="105"/>
          <w:sz w:val="15"/>
        </w:rPr>
        <w:t> 21 dekabr</w:t>
      </w:r>
      <w:r>
        <w:rPr>
          <w:b/>
          <w:spacing w:val="-2"/>
          <w:w w:val="105"/>
          <w:sz w:val="15"/>
        </w:rPr>
        <w:t> </w:t>
      </w:r>
      <w:r>
        <w:rPr>
          <w:b/>
          <w:w w:val="105"/>
          <w:sz w:val="15"/>
        </w:rPr>
        <w:t>2022-ci</w:t>
      </w:r>
      <w:r>
        <w:rPr>
          <w:b/>
          <w:spacing w:val="-2"/>
          <w:w w:val="105"/>
          <w:sz w:val="15"/>
        </w:rPr>
        <w:t> </w:t>
      </w:r>
      <w:r>
        <w:rPr>
          <w:b/>
          <w:w w:val="105"/>
          <w:sz w:val="15"/>
        </w:rPr>
        <w:t>il,</w:t>
      </w:r>
      <w:r>
        <w:rPr>
          <w:b/>
          <w:spacing w:val="-2"/>
          <w:w w:val="105"/>
          <w:sz w:val="15"/>
        </w:rPr>
        <w:t> </w:t>
      </w:r>
      <w:r>
        <w:rPr>
          <w:b/>
          <w:w w:val="105"/>
          <w:sz w:val="15"/>
        </w:rPr>
        <w:t>№</w:t>
      </w:r>
      <w:r>
        <w:rPr>
          <w:b/>
          <w:spacing w:val="-2"/>
          <w:w w:val="105"/>
          <w:sz w:val="15"/>
        </w:rPr>
        <w:t> </w:t>
      </w:r>
      <w:r>
        <w:rPr>
          <w:b/>
          <w:w w:val="105"/>
          <w:sz w:val="15"/>
        </w:rPr>
        <w:t>279,</w:t>
      </w:r>
      <w:r>
        <w:rPr>
          <w:b/>
          <w:spacing w:val="-2"/>
          <w:w w:val="105"/>
          <w:sz w:val="15"/>
        </w:rPr>
        <w:t> </w:t>
      </w:r>
      <w:r>
        <w:rPr>
          <w:b/>
          <w:w w:val="105"/>
          <w:sz w:val="15"/>
        </w:rPr>
        <w:t>Azərbaycan</w:t>
      </w:r>
      <w:r>
        <w:rPr>
          <w:b/>
          <w:spacing w:val="-2"/>
          <w:w w:val="105"/>
          <w:sz w:val="15"/>
        </w:rPr>
        <w:t> </w:t>
      </w:r>
      <w:r>
        <w:rPr>
          <w:b/>
          <w:w w:val="105"/>
          <w:sz w:val="15"/>
        </w:rPr>
        <w:t>Respublikasının</w:t>
      </w:r>
      <w:r>
        <w:rPr>
          <w:b/>
          <w:spacing w:val="-2"/>
          <w:w w:val="105"/>
          <w:sz w:val="15"/>
        </w:rPr>
        <w:t> </w:t>
      </w:r>
      <w:r>
        <w:rPr>
          <w:b/>
          <w:w w:val="105"/>
          <w:sz w:val="15"/>
        </w:rPr>
        <w:t>Qanunvericilik</w:t>
      </w:r>
      <w:r>
        <w:rPr>
          <w:b/>
          <w:spacing w:val="-2"/>
          <w:w w:val="105"/>
          <w:sz w:val="15"/>
        </w:rPr>
        <w:t> </w:t>
      </w:r>
      <w:r>
        <w:rPr>
          <w:b/>
          <w:w w:val="105"/>
          <w:sz w:val="15"/>
        </w:rPr>
        <w:t>Toplusu,</w:t>
      </w:r>
      <w:r>
        <w:rPr>
          <w:b/>
          <w:spacing w:val="-2"/>
          <w:w w:val="105"/>
          <w:sz w:val="15"/>
        </w:rPr>
        <w:t> </w:t>
      </w:r>
      <w:r>
        <w:rPr>
          <w:b/>
          <w:w w:val="105"/>
          <w:sz w:val="15"/>
        </w:rPr>
        <w:t>2022-ci</w:t>
      </w:r>
      <w:r>
        <w:rPr>
          <w:b/>
          <w:spacing w:val="-2"/>
          <w:w w:val="105"/>
          <w:sz w:val="15"/>
        </w:rPr>
        <w:t> </w:t>
      </w:r>
      <w:r>
        <w:rPr>
          <w:b/>
          <w:w w:val="105"/>
          <w:sz w:val="15"/>
        </w:rPr>
        <w:t>il,</w:t>
      </w:r>
      <w:r>
        <w:rPr>
          <w:b/>
          <w:spacing w:val="-2"/>
          <w:w w:val="105"/>
          <w:sz w:val="15"/>
        </w:rPr>
        <w:t> </w:t>
      </w:r>
      <w:r>
        <w:rPr>
          <w:b/>
          <w:w w:val="105"/>
          <w:sz w:val="15"/>
        </w:rPr>
        <w:t>№</w:t>
      </w:r>
      <w:r>
        <w:rPr>
          <w:b/>
          <w:spacing w:val="-2"/>
          <w:w w:val="105"/>
          <w:sz w:val="15"/>
        </w:rPr>
        <w:t> </w:t>
      </w:r>
      <w:r>
        <w:rPr>
          <w:b/>
          <w:w w:val="105"/>
          <w:sz w:val="15"/>
        </w:rPr>
        <w:t>12,</w:t>
      </w:r>
      <w:r>
        <w:rPr>
          <w:b/>
          <w:spacing w:val="-2"/>
          <w:w w:val="105"/>
          <w:sz w:val="15"/>
        </w:rPr>
        <w:t> </w:t>
      </w:r>
      <w:r>
        <w:rPr>
          <w:b/>
          <w:w w:val="105"/>
          <w:sz w:val="15"/>
        </w:rPr>
        <w:t>maddə</w:t>
      </w:r>
      <w:r>
        <w:rPr>
          <w:b/>
          <w:spacing w:val="-2"/>
          <w:w w:val="105"/>
          <w:sz w:val="15"/>
        </w:rPr>
        <w:t> </w:t>
      </w:r>
      <w:r>
        <w:rPr>
          <w:b/>
          <w:w w:val="105"/>
          <w:sz w:val="15"/>
        </w:rPr>
        <w:t>1373)</w:t>
      </w:r>
    </w:p>
    <w:p>
      <w:pPr>
        <w:pStyle w:val="ListParagraph"/>
        <w:numPr>
          <w:ilvl w:val="0"/>
          <w:numId w:val="312"/>
        </w:numPr>
        <w:tabs>
          <w:tab w:pos="376" w:val="left" w:leader="none"/>
          <w:tab w:pos="575" w:val="left" w:leader="none"/>
        </w:tabs>
        <w:spacing w:line="288" w:lineRule="auto" w:before="144" w:after="0"/>
        <w:ind w:left="376" w:right="103" w:hanging="277"/>
        <w:jc w:val="both"/>
        <w:rPr>
          <w:b/>
          <w:sz w:val="15"/>
        </w:rPr>
      </w:pPr>
      <w:r>
        <w:rPr>
          <w:color w:val="0000FF"/>
          <w:w w:val="105"/>
          <w:sz w:val="15"/>
          <w:u w:val="single" w:color="0000FF"/>
        </w:rPr>
        <w:t>27</w:t>
      </w:r>
      <w:r>
        <w:rPr>
          <w:color w:val="0000FF"/>
          <w:w w:val="105"/>
          <w:sz w:val="15"/>
          <w:u w:val="single" w:color="0000FF"/>
        </w:rPr>
        <w:t> dekabr</w:t>
      </w:r>
      <w:r>
        <w:rPr>
          <w:color w:val="0000FF"/>
          <w:w w:val="105"/>
          <w:sz w:val="15"/>
          <w:u w:val="single" w:color="0000FF"/>
        </w:rPr>
        <w:t> 2022-ci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776-VIQD</w:t>
      </w:r>
      <w:r>
        <w:rPr>
          <w:b/>
          <w:color w:val="0000FF"/>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w:t>
      </w:r>
      <w:r>
        <w:rPr>
          <w:b/>
          <w:w w:val="105"/>
          <w:sz w:val="15"/>
        </w:rPr>
        <w:t> Dövlət İnformasiya</w:t>
      </w:r>
      <w:r>
        <w:rPr>
          <w:b/>
          <w:w w:val="105"/>
          <w:sz w:val="15"/>
        </w:rPr>
        <w:t> Agentliyinin</w:t>
      </w:r>
      <w:r>
        <w:rPr>
          <w:b/>
          <w:w w:val="105"/>
          <w:sz w:val="15"/>
        </w:rPr>
        <w:t> (AZƏRTAC-ın)</w:t>
      </w:r>
      <w:r>
        <w:rPr>
          <w:b/>
          <w:w w:val="105"/>
          <w:sz w:val="15"/>
        </w:rPr>
        <w:t> rəsmi</w:t>
      </w:r>
      <w:r>
        <w:rPr>
          <w:b/>
          <w:w w:val="105"/>
          <w:sz w:val="15"/>
        </w:rPr>
        <w:t> internet</w:t>
      </w:r>
      <w:r>
        <w:rPr>
          <w:b/>
          <w:w w:val="105"/>
          <w:sz w:val="15"/>
        </w:rPr>
        <w:t> saytı,</w:t>
      </w:r>
      <w:r>
        <w:rPr>
          <w:b/>
          <w:w w:val="105"/>
          <w:sz w:val="15"/>
        </w:rPr>
        <w:t> 1</w:t>
      </w:r>
      <w:r>
        <w:rPr>
          <w:b/>
          <w:w w:val="105"/>
          <w:sz w:val="15"/>
        </w:rPr>
        <w:t> fevral</w:t>
      </w:r>
      <w:r>
        <w:rPr>
          <w:b/>
          <w:w w:val="105"/>
          <w:sz w:val="15"/>
        </w:rPr>
        <w:t> 2023-cü</w:t>
      </w:r>
      <w:r>
        <w:rPr>
          <w:b/>
          <w:w w:val="105"/>
          <w:sz w:val="15"/>
        </w:rPr>
        <w:t> il,</w:t>
      </w:r>
      <w:r>
        <w:rPr>
          <w:b/>
          <w:w w:val="105"/>
          <w:sz w:val="15"/>
        </w:rPr>
        <w:t> “Azərbaycan”</w:t>
      </w:r>
      <w:r>
        <w:rPr>
          <w:b/>
          <w:w w:val="105"/>
          <w:sz w:val="15"/>
        </w:rPr>
        <w:t> qəzeti,</w:t>
      </w:r>
      <w:r>
        <w:rPr>
          <w:b/>
          <w:w w:val="105"/>
          <w:sz w:val="15"/>
        </w:rPr>
        <w:t> 2 fevral 2023-cü il,</w:t>
      </w:r>
      <w:r>
        <w:rPr>
          <w:b/>
          <w:spacing w:val="-1"/>
          <w:w w:val="105"/>
          <w:sz w:val="15"/>
        </w:rPr>
        <w:t> </w:t>
      </w:r>
      <w:r>
        <w:rPr>
          <w:b/>
          <w:w w:val="105"/>
          <w:sz w:val="15"/>
        </w:rPr>
        <w:t>№</w:t>
      </w:r>
      <w:r>
        <w:rPr>
          <w:b/>
          <w:spacing w:val="-1"/>
          <w:w w:val="105"/>
          <w:sz w:val="15"/>
        </w:rPr>
        <w:t> </w:t>
      </w:r>
      <w:r>
        <w:rPr>
          <w:b/>
          <w:w w:val="105"/>
          <w:sz w:val="15"/>
        </w:rPr>
        <w:t>23,</w:t>
      </w:r>
      <w:r>
        <w:rPr>
          <w:b/>
          <w:spacing w:val="-1"/>
          <w:w w:val="105"/>
          <w:sz w:val="15"/>
        </w:rPr>
        <w:t> </w:t>
      </w:r>
      <w:r>
        <w:rPr>
          <w:b/>
          <w:w w:val="105"/>
          <w:sz w:val="15"/>
        </w:rPr>
        <w:t>Azərbaycan</w:t>
      </w:r>
      <w:r>
        <w:rPr>
          <w:b/>
          <w:spacing w:val="-1"/>
          <w:w w:val="105"/>
          <w:sz w:val="15"/>
        </w:rPr>
        <w:t> </w:t>
      </w:r>
      <w:r>
        <w:rPr>
          <w:b/>
          <w:w w:val="105"/>
          <w:sz w:val="15"/>
        </w:rPr>
        <w:t>Respublikasının</w:t>
      </w:r>
      <w:r>
        <w:rPr>
          <w:b/>
          <w:spacing w:val="-1"/>
          <w:w w:val="105"/>
          <w:sz w:val="15"/>
        </w:rPr>
        <w:t> </w:t>
      </w:r>
      <w:r>
        <w:rPr>
          <w:b/>
          <w:w w:val="105"/>
          <w:sz w:val="15"/>
        </w:rPr>
        <w:t>Qanunvericilik</w:t>
      </w:r>
      <w:r>
        <w:rPr>
          <w:b/>
          <w:spacing w:val="-1"/>
          <w:w w:val="105"/>
          <w:sz w:val="15"/>
        </w:rPr>
        <w:t> </w:t>
      </w:r>
      <w:r>
        <w:rPr>
          <w:b/>
          <w:w w:val="105"/>
          <w:sz w:val="15"/>
        </w:rPr>
        <w:t>Toplusu,</w:t>
      </w:r>
      <w:r>
        <w:rPr>
          <w:b/>
          <w:spacing w:val="-1"/>
          <w:w w:val="105"/>
          <w:sz w:val="15"/>
        </w:rPr>
        <w:t> </w:t>
      </w:r>
      <w:r>
        <w:rPr>
          <w:b/>
          <w:w w:val="105"/>
          <w:sz w:val="15"/>
        </w:rPr>
        <w:t>2023-cü</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2,</w:t>
      </w:r>
      <w:r>
        <w:rPr>
          <w:b/>
          <w:spacing w:val="-1"/>
          <w:w w:val="105"/>
          <w:sz w:val="15"/>
        </w:rPr>
        <w:t> </w:t>
      </w:r>
      <w:r>
        <w:rPr>
          <w:b/>
          <w:w w:val="105"/>
          <w:sz w:val="15"/>
        </w:rPr>
        <w:t>maddə</w:t>
      </w:r>
      <w:r>
        <w:rPr>
          <w:b/>
          <w:spacing w:val="-1"/>
          <w:w w:val="105"/>
          <w:sz w:val="15"/>
        </w:rPr>
        <w:t> </w:t>
      </w:r>
      <w:r>
        <w:rPr>
          <w:b/>
          <w:w w:val="105"/>
          <w:sz w:val="15"/>
        </w:rPr>
        <w:t>207</w:t>
      </w:r>
      <w:r>
        <w:rPr>
          <w:b/>
          <w:spacing w:val="-74"/>
          <w:w w:val="105"/>
          <w:sz w:val="15"/>
        </w:rPr>
        <w:t> </w:t>
      </w:r>
      <w:r>
        <w:rPr>
          <w:b/>
          <w:w w:val="105"/>
          <w:sz w:val="15"/>
        </w:rPr>
        <w:t>)</w:t>
      </w:r>
    </w:p>
    <w:p>
      <w:pPr>
        <w:pStyle w:val="ListParagraph"/>
        <w:numPr>
          <w:ilvl w:val="0"/>
          <w:numId w:val="312"/>
        </w:numPr>
        <w:tabs>
          <w:tab w:pos="376" w:val="left" w:leader="none"/>
          <w:tab w:pos="575" w:val="left" w:leader="none"/>
        </w:tabs>
        <w:spacing w:line="288" w:lineRule="auto" w:before="144" w:after="0"/>
        <w:ind w:left="376" w:right="103" w:hanging="277"/>
        <w:jc w:val="both"/>
        <w:rPr>
          <w:b/>
          <w:sz w:val="15"/>
        </w:rPr>
      </w:pPr>
      <w:r>
        <w:rPr>
          <w:color w:val="0000FF"/>
          <w:w w:val="105"/>
          <w:sz w:val="15"/>
          <w:u w:val="single" w:color="0000FF"/>
        </w:rPr>
        <w:t>30</w:t>
      </w:r>
      <w:r>
        <w:rPr>
          <w:color w:val="0000FF"/>
          <w:w w:val="105"/>
          <w:sz w:val="15"/>
          <w:u w:val="single" w:color="0000FF"/>
        </w:rPr>
        <w:t> dekabr</w:t>
      </w:r>
      <w:r>
        <w:rPr>
          <w:color w:val="0000FF"/>
          <w:w w:val="105"/>
          <w:sz w:val="15"/>
          <w:u w:val="single" w:color="0000FF"/>
        </w:rPr>
        <w:t> 2022-ci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783-VIQD</w:t>
      </w:r>
      <w:r>
        <w:rPr>
          <w:b/>
          <w:color w:val="0000FF"/>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w:t>
      </w:r>
      <w:r>
        <w:rPr>
          <w:b/>
          <w:w w:val="105"/>
          <w:sz w:val="15"/>
        </w:rPr>
        <w:t> Dövlət İnformasiya Agentliyinin (AZƏRTAC-ın) rəsmi internet saytı,</w:t>
      </w:r>
      <w:r>
        <w:rPr>
          <w:b/>
          <w:w w:val="105"/>
          <w:sz w:val="15"/>
        </w:rPr>
        <w:t> 31</w:t>
      </w:r>
      <w:r>
        <w:rPr>
          <w:b/>
          <w:w w:val="105"/>
          <w:sz w:val="15"/>
        </w:rPr>
        <w:t> yanvar</w:t>
      </w:r>
      <w:r>
        <w:rPr>
          <w:b/>
          <w:w w:val="105"/>
          <w:sz w:val="15"/>
        </w:rPr>
        <w:t> 2023-cü</w:t>
      </w:r>
      <w:r>
        <w:rPr>
          <w:b/>
          <w:w w:val="105"/>
          <w:sz w:val="15"/>
        </w:rPr>
        <w:t> il,</w:t>
      </w:r>
      <w:r>
        <w:rPr>
          <w:b/>
          <w:w w:val="105"/>
          <w:sz w:val="15"/>
        </w:rPr>
        <w:t> “Azərbaycan”</w:t>
      </w:r>
      <w:r>
        <w:rPr>
          <w:b/>
          <w:w w:val="105"/>
          <w:sz w:val="15"/>
        </w:rPr>
        <w:t> qəzeti,</w:t>
      </w:r>
      <w:r>
        <w:rPr>
          <w:b/>
          <w:w w:val="105"/>
          <w:sz w:val="15"/>
        </w:rPr>
        <w:t> 1 fevral 2023-cü il, № 22, Azərbaycan Respublikasının Qanunvericilik Toplusu, 2023-cü il, № 1, maddə 3</w:t>
      </w:r>
      <w:r>
        <w:rPr>
          <w:b/>
          <w:spacing w:val="-65"/>
          <w:w w:val="105"/>
          <w:sz w:val="15"/>
        </w:rPr>
        <w:t> </w:t>
      </w:r>
      <w:r>
        <w:rPr>
          <w:b/>
          <w:w w:val="105"/>
          <w:sz w:val="15"/>
        </w:rPr>
        <w:t>9)</w:t>
      </w:r>
    </w:p>
    <w:p>
      <w:pPr>
        <w:pStyle w:val="ListParagraph"/>
        <w:numPr>
          <w:ilvl w:val="0"/>
          <w:numId w:val="312"/>
        </w:numPr>
        <w:tabs>
          <w:tab w:pos="376" w:val="left" w:leader="none"/>
          <w:tab w:pos="575" w:val="left" w:leader="none"/>
        </w:tabs>
        <w:spacing w:line="288" w:lineRule="auto" w:before="145" w:after="0"/>
        <w:ind w:left="376" w:right="105" w:hanging="277"/>
        <w:jc w:val="both"/>
        <w:rPr>
          <w:b/>
          <w:sz w:val="15"/>
        </w:rPr>
      </w:pPr>
      <w:r>
        <w:rPr>
          <w:color w:val="0000FF"/>
          <w:w w:val="105"/>
          <w:sz w:val="15"/>
          <w:u w:val="single" w:color="0000FF"/>
        </w:rPr>
        <w:t>17</w:t>
      </w:r>
      <w:r>
        <w:rPr>
          <w:color w:val="0000FF"/>
          <w:w w:val="105"/>
          <w:sz w:val="15"/>
          <w:u w:val="single" w:color="0000FF"/>
        </w:rPr>
        <w:t> fevral</w:t>
      </w:r>
      <w:r>
        <w:rPr>
          <w:color w:val="0000FF"/>
          <w:w w:val="105"/>
          <w:sz w:val="15"/>
          <w:u w:val="single" w:color="0000FF"/>
        </w:rPr>
        <w:t> 2023-cü</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807-VIQD</w:t>
      </w:r>
      <w:r>
        <w:rPr>
          <w:b/>
          <w:color w:val="0000FF"/>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w:t>
      </w:r>
      <w:r>
        <w:rPr>
          <w:b/>
          <w:w w:val="105"/>
          <w:sz w:val="15"/>
        </w:rPr>
        <w:t> Dövlət İnformasiya Agentliyinin (AZƏRTAC-ın) rəsmi internet saytı,</w:t>
      </w:r>
      <w:r>
        <w:rPr>
          <w:b/>
          <w:spacing w:val="-3"/>
          <w:w w:val="105"/>
          <w:sz w:val="15"/>
        </w:rPr>
        <w:t> </w:t>
      </w:r>
      <w:r>
        <w:rPr>
          <w:b/>
          <w:w w:val="105"/>
          <w:sz w:val="15"/>
        </w:rPr>
        <w:t>8</w:t>
      </w:r>
      <w:r>
        <w:rPr>
          <w:b/>
          <w:spacing w:val="-3"/>
          <w:w w:val="105"/>
          <w:sz w:val="15"/>
        </w:rPr>
        <w:t> </w:t>
      </w:r>
      <w:r>
        <w:rPr>
          <w:b/>
          <w:w w:val="105"/>
          <w:sz w:val="15"/>
        </w:rPr>
        <w:t>aprel 2023-cü il, “Azərbaycan” qəzeti, 9 aprel 2023-cü il, № 73, Azərbaycan Respublikasının Qanunvericilik Toplusu, 2023-cü il, № 4, maddə 445</w:t>
      </w:r>
      <w:r>
        <w:rPr>
          <w:b/>
          <w:spacing w:val="-73"/>
          <w:w w:val="105"/>
          <w:sz w:val="15"/>
        </w:rPr>
        <w:t> </w:t>
      </w:r>
      <w:r>
        <w:rPr>
          <w:b/>
          <w:w w:val="105"/>
          <w:sz w:val="15"/>
        </w:rPr>
        <w:t>)</w:t>
      </w:r>
    </w:p>
    <w:p>
      <w:pPr>
        <w:pStyle w:val="ListParagraph"/>
        <w:numPr>
          <w:ilvl w:val="0"/>
          <w:numId w:val="312"/>
        </w:numPr>
        <w:tabs>
          <w:tab w:pos="376" w:val="left" w:leader="none"/>
          <w:tab w:pos="503" w:val="left" w:leader="none"/>
        </w:tabs>
        <w:spacing w:line="288" w:lineRule="auto" w:before="144" w:after="0"/>
        <w:ind w:left="376" w:right="99" w:hanging="277"/>
        <w:jc w:val="both"/>
        <w:rPr>
          <w:b/>
          <w:sz w:val="15"/>
        </w:rPr>
      </w:pPr>
      <w:r>
        <w:rPr>
          <w:color w:val="0000FF"/>
          <w:w w:val="105"/>
          <w:sz w:val="15"/>
          <w:u w:val="single" w:color="0000FF"/>
        </w:rPr>
        <w:t>30</w:t>
      </w:r>
      <w:r>
        <w:rPr>
          <w:color w:val="0000FF"/>
          <w:spacing w:val="-3"/>
          <w:w w:val="105"/>
          <w:sz w:val="15"/>
          <w:u w:val="single" w:color="0000FF"/>
        </w:rPr>
        <w:t> </w:t>
      </w:r>
      <w:r>
        <w:rPr>
          <w:color w:val="0000FF"/>
          <w:w w:val="105"/>
          <w:sz w:val="15"/>
          <w:u w:val="single" w:color="0000FF"/>
        </w:rPr>
        <w:t>may</w:t>
      </w:r>
      <w:r>
        <w:rPr>
          <w:color w:val="0000FF"/>
          <w:spacing w:val="-3"/>
          <w:w w:val="105"/>
          <w:sz w:val="15"/>
          <w:u w:val="single" w:color="0000FF"/>
        </w:rPr>
        <w:t> </w:t>
      </w:r>
      <w:r>
        <w:rPr>
          <w:color w:val="0000FF"/>
          <w:w w:val="105"/>
          <w:sz w:val="15"/>
          <w:u w:val="single" w:color="0000FF"/>
        </w:rPr>
        <w:t>2023-cü</w:t>
      </w:r>
      <w:r>
        <w:rPr>
          <w:color w:val="0000FF"/>
          <w:spacing w:val="-3"/>
          <w:w w:val="105"/>
          <w:sz w:val="15"/>
          <w:u w:val="single" w:color="0000FF"/>
        </w:rPr>
        <w:t> </w:t>
      </w:r>
      <w:r>
        <w:rPr>
          <w:color w:val="0000FF"/>
          <w:w w:val="105"/>
          <w:sz w:val="15"/>
          <w:u w:val="single" w:color="0000FF"/>
        </w:rPr>
        <w:t>il</w:t>
      </w:r>
      <w:r>
        <w:rPr>
          <w:color w:val="0000FF"/>
          <w:spacing w:val="-3"/>
          <w:w w:val="105"/>
          <w:sz w:val="15"/>
          <w:u w:val="single" w:color="0000FF"/>
        </w:rPr>
        <w:t> </w:t>
      </w:r>
      <w:r>
        <w:rPr>
          <w:color w:val="0000FF"/>
          <w:w w:val="105"/>
          <w:sz w:val="15"/>
          <w:u w:val="single" w:color="0000FF"/>
        </w:rPr>
        <w:t>tarixli </w:t>
      </w:r>
      <w:r>
        <w:rPr>
          <w:b/>
          <w:color w:val="0000FF"/>
          <w:w w:val="105"/>
          <w:sz w:val="15"/>
          <w:u w:val="single" w:color="0000FF"/>
        </w:rPr>
        <w:t>891-VIQD</w:t>
      </w:r>
      <w:r>
        <w:rPr>
          <w:b/>
          <w:color w:val="0000FF"/>
          <w:spacing w:val="-14"/>
          <w:w w:val="105"/>
          <w:sz w:val="15"/>
          <w:u w:val="single" w:color="0000FF"/>
        </w:rPr>
        <w:t> </w:t>
      </w:r>
      <w:r>
        <w:rPr>
          <w:color w:val="0000FF"/>
          <w:w w:val="105"/>
          <w:sz w:val="15"/>
          <w:u w:val="single" w:color="0000FF"/>
        </w:rPr>
        <w:t>nömrəli</w:t>
      </w:r>
      <w:r>
        <w:rPr>
          <w:color w:val="0000FF"/>
          <w:spacing w:val="-1"/>
          <w:w w:val="105"/>
          <w:sz w:val="15"/>
        </w:rPr>
        <w:t> </w:t>
      </w:r>
      <w:r>
        <w:rPr>
          <w:w w:val="105"/>
          <w:sz w:val="15"/>
        </w:rPr>
        <w:t>Azərbaycan Respublikasının Qanunu</w:t>
      </w:r>
      <w:r>
        <w:rPr>
          <w:spacing w:val="-4"/>
          <w:w w:val="105"/>
          <w:sz w:val="15"/>
        </w:rPr>
        <w:t> </w:t>
      </w:r>
      <w:r>
        <w:rPr>
          <w:b/>
          <w:w w:val="105"/>
          <w:sz w:val="15"/>
        </w:rPr>
        <w:t>(Azərbaycan Dövlət İnformasiya Agentliyinin (AZƏRTAC-ın) rəsmi internet saytı,</w:t>
      </w:r>
      <w:r>
        <w:rPr>
          <w:b/>
          <w:spacing w:val="-3"/>
          <w:w w:val="105"/>
          <w:sz w:val="15"/>
        </w:rPr>
        <w:t> </w:t>
      </w:r>
      <w:r>
        <w:rPr>
          <w:b/>
          <w:w w:val="105"/>
          <w:sz w:val="15"/>
        </w:rPr>
        <w:t>14</w:t>
      </w:r>
      <w:r>
        <w:rPr>
          <w:b/>
          <w:spacing w:val="-3"/>
          <w:w w:val="105"/>
          <w:sz w:val="15"/>
        </w:rPr>
        <w:t> </w:t>
      </w:r>
      <w:r>
        <w:rPr>
          <w:b/>
          <w:w w:val="105"/>
          <w:sz w:val="15"/>
        </w:rPr>
        <w:t>iyun</w:t>
      </w:r>
      <w:r>
        <w:rPr>
          <w:b/>
          <w:spacing w:val="-1"/>
          <w:w w:val="105"/>
          <w:sz w:val="15"/>
        </w:rPr>
        <w:t> </w:t>
      </w:r>
      <w:r>
        <w:rPr>
          <w:b/>
          <w:w w:val="105"/>
          <w:sz w:val="15"/>
        </w:rPr>
        <w:t>2023-cü il, “Azərbaycan” qəzeti, 15 iyun 2023-cü il,</w:t>
      </w:r>
    </w:p>
    <w:p>
      <w:pPr>
        <w:spacing w:before="1"/>
        <w:ind w:left="376" w:right="0" w:firstLine="0"/>
        <w:jc w:val="left"/>
        <w:rPr>
          <w:b/>
          <w:sz w:val="15"/>
        </w:rPr>
      </w:pPr>
      <w:r>
        <w:rPr>
          <w:b/>
          <w:w w:val="105"/>
          <w:sz w:val="15"/>
        </w:rPr>
        <w:t>№</w:t>
      </w:r>
      <w:r>
        <w:rPr>
          <w:b/>
          <w:spacing w:val="-16"/>
          <w:w w:val="105"/>
          <w:sz w:val="15"/>
        </w:rPr>
        <w:t> </w:t>
      </w:r>
      <w:r>
        <w:rPr>
          <w:b/>
          <w:w w:val="105"/>
          <w:sz w:val="15"/>
        </w:rPr>
        <w:t>126,</w:t>
      </w:r>
      <w:r>
        <w:rPr>
          <w:b/>
          <w:spacing w:val="-13"/>
          <w:w w:val="105"/>
          <w:sz w:val="15"/>
        </w:rPr>
        <w:t> </w:t>
      </w:r>
      <w:r>
        <w:rPr>
          <w:b/>
          <w:w w:val="105"/>
          <w:sz w:val="15"/>
        </w:rPr>
        <w:t>Azərbaycan</w:t>
      </w:r>
      <w:r>
        <w:rPr>
          <w:b/>
          <w:spacing w:val="-12"/>
          <w:w w:val="105"/>
          <w:sz w:val="15"/>
        </w:rPr>
        <w:t> </w:t>
      </w:r>
      <w:r>
        <w:rPr>
          <w:b/>
          <w:w w:val="105"/>
          <w:sz w:val="15"/>
        </w:rPr>
        <w:t>Respublikasının</w:t>
      </w:r>
      <w:r>
        <w:rPr>
          <w:b/>
          <w:spacing w:val="-13"/>
          <w:w w:val="105"/>
          <w:sz w:val="15"/>
        </w:rPr>
        <w:t> </w:t>
      </w:r>
      <w:r>
        <w:rPr>
          <w:b/>
          <w:w w:val="105"/>
          <w:sz w:val="15"/>
        </w:rPr>
        <w:t>Qanunvericilik</w:t>
      </w:r>
      <w:r>
        <w:rPr>
          <w:b/>
          <w:spacing w:val="-13"/>
          <w:w w:val="105"/>
          <w:sz w:val="15"/>
        </w:rPr>
        <w:t> </w:t>
      </w:r>
      <w:r>
        <w:rPr>
          <w:b/>
          <w:w w:val="105"/>
          <w:sz w:val="15"/>
        </w:rPr>
        <w:t>Toplusu,</w:t>
      </w:r>
      <w:r>
        <w:rPr>
          <w:b/>
          <w:spacing w:val="-13"/>
          <w:w w:val="105"/>
          <w:sz w:val="15"/>
        </w:rPr>
        <w:t> </w:t>
      </w:r>
      <w:r>
        <w:rPr>
          <w:b/>
          <w:w w:val="105"/>
          <w:sz w:val="15"/>
        </w:rPr>
        <w:t>2023-cü</w:t>
      </w:r>
      <w:r>
        <w:rPr>
          <w:b/>
          <w:spacing w:val="-13"/>
          <w:w w:val="105"/>
          <w:sz w:val="15"/>
        </w:rPr>
        <w:t> </w:t>
      </w:r>
      <w:r>
        <w:rPr>
          <w:b/>
          <w:w w:val="105"/>
          <w:sz w:val="15"/>
        </w:rPr>
        <w:t>il,</w:t>
      </w:r>
      <w:r>
        <w:rPr>
          <w:b/>
          <w:spacing w:val="-12"/>
          <w:w w:val="105"/>
          <w:sz w:val="15"/>
        </w:rPr>
        <w:t> </w:t>
      </w:r>
      <w:r>
        <w:rPr>
          <w:b/>
          <w:w w:val="105"/>
          <w:sz w:val="15"/>
        </w:rPr>
        <w:t>№</w:t>
      </w:r>
      <w:r>
        <w:rPr>
          <w:b/>
          <w:spacing w:val="-13"/>
          <w:w w:val="105"/>
          <w:sz w:val="15"/>
        </w:rPr>
        <w:t> </w:t>
      </w:r>
      <w:r>
        <w:rPr>
          <w:b/>
          <w:w w:val="105"/>
          <w:sz w:val="15"/>
        </w:rPr>
        <w:t>6,</w:t>
      </w:r>
      <w:r>
        <w:rPr>
          <w:b/>
          <w:spacing w:val="-13"/>
          <w:w w:val="105"/>
          <w:sz w:val="15"/>
        </w:rPr>
        <w:t> </w:t>
      </w:r>
      <w:r>
        <w:rPr>
          <w:b/>
          <w:w w:val="105"/>
          <w:sz w:val="15"/>
        </w:rPr>
        <w:t>maddə</w:t>
      </w:r>
      <w:r>
        <w:rPr>
          <w:b/>
          <w:spacing w:val="-13"/>
          <w:w w:val="105"/>
          <w:sz w:val="15"/>
        </w:rPr>
        <w:t> </w:t>
      </w:r>
      <w:r>
        <w:rPr>
          <w:b/>
          <w:w w:val="105"/>
          <w:sz w:val="15"/>
        </w:rPr>
        <w:t>755</w:t>
      </w:r>
      <w:r>
        <w:rPr>
          <w:b/>
          <w:spacing w:val="-73"/>
          <w:w w:val="105"/>
          <w:sz w:val="15"/>
        </w:rPr>
        <w:t> </w:t>
      </w:r>
      <w:r>
        <w:rPr>
          <w:b/>
          <w:spacing w:val="-10"/>
          <w:w w:val="105"/>
          <w:sz w:val="15"/>
        </w:rPr>
        <w:t>)</w:t>
      </w:r>
    </w:p>
    <w:p>
      <w:pPr>
        <w:pStyle w:val="BodyText"/>
        <w:spacing w:before="8"/>
        <w:rPr>
          <w:b/>
          <w:sz w:val="15"/>
        </w:rPr>
      </w:pPr>
    </w:p>
    <w:p>
      <w:pPr>
        <w:pStyle w:val="ListParagraph"/>
        <w:numPr>
          <w:ilvl w:val="0"/>
          <w:numId w:val="312"/>
        </w:numPr>
        <w:tabs>
          <w:tab w:pos="376" w:val="left" w:leader="none"/>
          <w:tab w:pos="563" w:val="left" w:leader="none"/>
        </w:tabs>
        <w:spacing w:line="288" w:lineRule="auto" w:before="0" w:after="0"/>
        <w:ind w:left="376" w:right="102" w:hanging="277"/>
        <w:jc w:val="both"/>
        <w:rPr>
          <w:b/>
          <w:sz w:val="15"/>
        </w:rPr>
      </w:pPr>
      <w:r>
        <w:rPr>
          <w:color w:val="0000FF"/>
          <w:w w:val="105"/>
          <w:sz w:val="15"/>
          <w:u w:val="single" w:color="0000FF"/>
        </w:rPr>
        <w:t>21 noyabr 2023-cü il tarixli </w:t>
      </w:r>
      <w:r>
        <w:rPr>
          <w:b/>
          <w:color w:val="0000FF"/>
          <w:w w:val="105"/>
          <w:sz w:val="15"/>
          <w:u w:val="single" w:color="0000FF"/>
        </w:rPr>
        <w:t>1023-VIQD</w:t>
      </w:r>
      <w:r>
        <w:rPr>
          <w:b/>
          <w:color w:val="0000FF"/>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w:t>
      </w:r>
      <w:r>
        <w:rPr>
          <w:b/>
          <w:w w:val="105"/>
          <w:sz w:val="15"/>
        </w:rPr>
        <w:t> Dövlət İnformasiya Agentliyinin (AZƏRTAC-ın) rəsmi internet saytı, 13 dekabr</w:t>
      </w:r>
      <w:r>
        <w:rPr>
          <w:b/>
          <w:w w:val="105"/>
          <w:sz w:val="15"/>
        </w:rPr>
        <w:t> 2023-cü</w:t>
      </w:r>
      <w:r>
        <w:rPr>
          <w:b/>
          <w:w w:val="105"/>
          <w:sz w:val="15"/>
        </w:rPr>
        <w:t> il, “Azərbaycan” qəzeti, 14 dekabr</w:t>
      </w:r>
      <w:r>
        <w:rPr>
          <w:b/>
          <w:spacing w:val="-6"/>
          <w:w w:val="105"/>
          <w:sz w:val="15"/>
        </w:rPr>
        <w:t> </w:t>
      </w:r>
      <w:r>
        <w:rPr>
          <w:b/>
          <w:w w:val="105"/>
          <w:sz w:val="15"/>
        </w:rPr>
        <w:t>2023-cü il,</w:t>
      </w:r>
      <w:r>
        <w:rPr>
          <w:b/>
          <w:spacing w:val="-4"/>
          <w:w w:val="105"/>
          <w:sz w:val="15"/>
        </w:rPr>
        <w:t> </w:t>
      </w:r>
      <w:r>
        <w:rPr>
          <w:b/>
          <w:w w:val="105"/>
          <w:sz w:val="15"/>
        </w:rPr>
        <w:t>№</w:t>
      </w:r>
      <w:r>
        <w:rPr>
          <w:b/>
          <w:spacing w:val="-4"/>
          <w:w w:val="105"/>
          <w:sz w:val="15"/>
        </w:rPr>
        <w:t> </w:t>
      </w:r>
      <w:r>
        <w:rPr>
          <w:b/>
          <w:w w:val="105"/>
          <w:sz w:val="15"/>
        </w:rPr>
        <w:t>273,</w:t>
      </w:r>
      <w:r>
        <w:rPr>
          <w:b/>
          <w:spacing w:val="-4"/>
          <w:w w:val="105"/>
          <w:sz w:val="15"/>
        </w:rPr>
        <w:t> </w:t>
      </w:r>
      <w:r>
        <w:rPr>
          <w:b/>
          <w:w w:val="105"/>
          <w:sz w:val="15"/>
        </w:rPr>
        <w:t>Azərbaycan</w:t>
      </w:r>
      <w:r>
        <w:rPr>
          <w:b/>
          <w:spacing w:val="-4"/>
          <w:w w:val="105"/>
          <w:sz w:val="15"/>
        </w:rPr>
        <w:t> </w:t>
      </w:r>
      <w:r>
        <w:rPr>
          <w:b/>
          <w:w w:val="105"/>
          <w:sz w:val="15"/>
        </w:rPr>
        <w:t>Respublikasının</w:t>
      </w:r>
      <w:r>
        <w:rPr>
          <w:b/>
          <w:spacing w:val="-4"/>
          <w:w w:val="105"/>
          <w:sz w:val="15"/>
        </w:rPr>
        <w:t> </w:t>
      </w:r>
      <w:r>
        <w:rPr>
          <w:b/>
          <w:w w:val="105"/>
          <w:sz w:val="15"/>
        </w:rPr>
        <w:t>Qanunvericilik</w:t>
      </w:r>
      <w:r>
        <w:rPr>
          <w:b/>
          <w:spacing w:val="-4"/>
          <w:w w:val="105"/>
          <w:sz w:val="15"/>
        </w:rPr>
        <w:t> </w:t>
      </w:r>
      <w:r>
        <w:rPr>
          <w:b/>
          <w:w w:val="105"/>
          <w:sz w:val="15"/>
        </w:rPr>
        <w:t>Toplusu,</w:t>
      </w:r>
      <w:r>
        <w:rPr>
          <w:b/>
          <w:spacing w:val="-4"/>
          <w:w w:val="105"/>
          <w:sz w:val="15"/>
        </w:rPr>
        <w:t> </w:t>
      </w:r>
      <w:r>
        <w:rPr>
          <w:b/>
          <w:w w:val="105"/>
          <w:sz w:val="15"/>
        </w:rPr>
        <w:t>2023-cü</w:t>
      </w:r>
      <w:r>
        <w:rPr>
          <w:b/>
          <w:spacing w:val="-4"/>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12,</w:t>
      </w:r>
      <w:r>
        <w:rPr>
          <w:b/>
          <w:spacing w:val="-3"/>
          <w:w w:val="105"/>
          <w:sz w:val="15"/>
        </w:rPr>
        <w:t> </w:t>
      </w:r>
      <w:r>
        <w:rPr>
          <w:b/>
          <w:w w:val="105"/>
          <w:sz w:val="15"/>
        </w:rPr>
        <w:t>I</w:t>
      </w:r>
      <w:r>
        <w:rPr>
          <w:b/>
          <w:spacing w:val="-3"/>
          <w:w w:val="105"/>
          <w:sz w:val="15"/>
        </w:rPr>
        <w:t> </w:t>
      </w:r>
      <w:r>
        <w:rPr>
          <w:b/>
          <w:w w:val="105"/>
          <w:sz w:val="15"/>
        </w:rPr>
        <w:t>kitab,</w:t>
      </w:r>
      <w:r>
        <w:rPr>
          <w:b/>
          <w:spacing w:val="-3"/>
          <w:w w:val="105"/>
          <w:sz w:val="15"/>
        </w:rPr>
        <w:t> </w:t>
      </w:r>
      <w:r>
        <w:rPr>
          <w:b/>
          <w:w w:val="105"/>
          <w:sz w:val="15"/>
        </w:rPr>
        <w:t>maddə </w:t>
      </w:r>
      <w:r>
        <w:rPr>
          <w:b/>
          <w:spacing w:val="-2"/>
          <w:w w:val="105"/>
          <w:sz w:val="15"/>
        </w:rPr>
        <w:t>1598)</w:t>
      </w:r>
    </w:p>
    <w:p>
      <w:pPr>
        <w:pStyle w:val="ListParagraph"/>
        <w:numPr>
          <w:ilvl w:val="0"/>
          <w:numId w:val="312"/>
        </w:numPr>
        <w:tabs>
          <w:tab w:pos="376" w:val="left" w:leader="none"/>
          <w:tab w:pos="575" w:val="left" w:leader="none"/>
        </w:tabs>
        <w:spacing w:line="288" w:lineRule="auto" w:before="145" w:after="0"/>
        <w:ind w:left="376" w:right="102" w:hanging="277"/>
        <w:jc w:val="both"/>
        <w:rPr>
          <w:b/>
          <w:sz w:val="15"/>
        </w:rPr>
      </w:pPr>
      <w:r>
        <w:rPr>
          <w:color w:val="0000FF"/>
          <w:w w:val="105"/>
          <w:sz w:val="15"/>
          <w:u w:val="single" w:color="0000FF"/>
        </w:rPr>
        <w:t>5</w:t>
      </w:r>
      <w:r>
        <w:rPr>
          <w:color w:val="0000FF"/>
          <w:w w:val="105"/>
          <w:sz w:val="15"/>
          <w:u w:val="single" w:color="0000FF"/>
        </w:rPr>
        <w:t> dekabr</w:t>
      </w:r>
      <w:r>
        <w:rPr>
          <w:color w:val="0000FF"/>
          <w:w w:val="105"/>
          <w:sz w:val="15"/>
          <w:u w:val="single" w:color="0000FF"/>
        </w:rPr>
        <w:t> 2023-cü</w:t>
      </w:r>
      <w:r>
        <w:rPr>
          <w:color w:val="0000FF"/>
          <w:w w:val="105"/>
          <w:sz w:val="15"/>
          <w:u w:val="single" w:color="0000FF"/>
        </w:rPr>
        <w:t> il</w:t>
      </w:r>
      <w:r>
        <w:rPr>
          <w:color w:val="0000FF"/>
          <w:w w:val="105"/>
          <w:sz w:val="15"/>
          <w:u w:val="single" w:color="0000FF"/>
        </w:rPr>
        <w:t> tarixli </w:t>
      </w:r>
      <w:r>
        <w:rPr>
          <w:b/>
          <w:color w:val="0000FF"/>
          <w:w w:val="105"/>
          <w:sz w:val="15"/>
          <w:u w:val="single" w:color="0000FF"/>
        </w:rPr>
        <w:t>1048-VIQD</w:t>
      </w:r>
      <w:r>
        <w:rPr>
          <w:b/>
          <w:color w:val="0000FF"/>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w:t>
      </w:r>
      <w:r>
        <w:rPr>
          <w:b/>
          <w:w w:val="105"/>
          <w:sz w:val="15"/>
        </w:rPr>
        <w:t> Dövlət İnformasiya Agentliyinin (AZƏRTAC-ın) rəsmi internet saytı, 25 dekabr</w:t>
      </w:r>
      <w:r>
        <w:rPr>
          <w:b/>
          <w:w w:val="105"/>
          <w:sz w:val="15"/>
        </w:rPr>
        <w:t> 2023-cü</w:t>
      </w:r>
      <w:r>
        <w:rPr>
          <w:b/>
          <w:w w:val="105"/>
          <w:sz w:val="15"/>
        </w:rPr>
        <w:t> il, “Azərbaycan” qəzeti, 26 dekabr</w:t>
      </w:r>
      <w:r>
        <w:rPr>
          <w:b/>
          <w:spacing w:val="-6"/>
          <w:w w:val="105"/>
          <w:sz w:val="15"/>
        </w:rPr>
        <w:t> </w:t>
      </w:r>
      <w:r>
        <w:rPr>
          <w:b/>
          <w:w w:val="105"/>
          <w:sz w:val="15"/>
        </w:rPr>
        <w:t>2023-cü il,</w:t>
      </w:r>
      <w:r>
        <w:rPr>
          <w:b/>
          <w:spacing w:val="-4"/>
          <w:w w:val="105"/>
          <w:sz w:val="15"/>
        </w:rPr>
        <w:t> </w:t>
      </w:r>
      <w:r>
        <w:rPr>
          <w:b/>
          <w:w w:val="105"/>
          <w:sz w:val="15"/>
        </w:rPr>
        <w:t>№</w:t>
      </w:r>
      <w:r>
        <w:rPr>
          <w:b/>
          <w:spacing w:val="-4"/>
          <w:w w:val="105"/>
          <w:sz w:val="15"/>
        </w:rPr>
        <w:t> </w:t>
      </w:r>
      <w:r>
        <w:rPr>
          <w:b/>
          <w:w w:val="105"/>
          <w:sz w:val="15"/>
        </w:rPr>
        <w:t>283,</w:t>
      </w:r>
      <w:r>
        <w:rPr>
          <w:b/>
          <w:spacing w:val="-4"/>
          <w:w w:val="105"/>
          <w:sz w:val="15"/>
        </w:rPr>
        <w:t> </w:t>
      </w:r>
      <w:r>
        <w:rPr>
          <w:b/>
          <w:w w:val="105"/>
          <w:sz w:val="15"/>
        </w:rPr>
        <w:t>Azərbaycan</w:t>
      </w:r>
      <w:r>
        <w:rPr>
          <w:b/>
          <w:spacing w:val="-4"/>
          <w:w w:val="105"/>
          <w:sz w:val="15"/>
        </w:rPr>
        <w:t> </w:t>
      </w:r>
      <w:r>
        <w:rPr>
          <w:b/>
          <w:w w:val="105"/>
          <w:sz w:val="15"/>
        </w:rPr>
        <w:t>Respublikasının</w:t>
      </w:r>
      <w:r>
        <w:rPr>
          <w:b/>
          <w:spacing w:val="-4"/>
          <w:w w:val="105"/>
          <w:sz w:val="15"/>
        </w:rPr>
        <w:t> </w:t>
      </w:r>
      <w:r>
        <w:rPr>
          <w:b/>
          <w:w w:val="105"/>
          <w:sz w:val="15"/>
        </w:rPr>
        <w:t>Qanunvericilik</w:t>
      </w:r>
      <w:r>
        <w:rPr>
          <w:b/>
          <w:spacing w:val="-4"/>
          <w:w w:val="105"/>
          <w:sz w:val="15"/>
        </w:rPr>
        <w:t> </w:t>
      </w:r>
      <w:r>
        <w:rPr>
          <w:b/>
          <w:w w:val="105"/>
          <w:sz w:val="15"/>
        </w:rPr>
        <w:t>Toplusu,</w:t>
      </w:r>
      <w:r>
        <w:rPr>
          <w:b/>
          <w:spacing w:val="-4"/>
          <w:w w:val="105"/>
          <w:sz w:val="15"/>
        </w:rPr>
        <w:t> </w:t>
      </w:r>
      <w:r>
        <w:rPr>
          <w:b/>
          <w:w w:val="105"/>
          <w:sz w:val="15"/>
        </w:rPr>
        <w:t>2023-cü</w:t>
      </w:r>
      <w:r>
        <w:rPr>
          <w:b/>
          <w:spacing w:val="-4"/>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12,</w:t>
      </w:r>
      <w:r>
        <w:rPr>
          <w:b/>
          <w:spacing w:val="-3"/>
          <w:w w:val="105"/>
          <w:sz w:val="15"/>
        </w:rPr>
        <w:t> </w:t>
      </w:r>
      <w:r>
        <w:rPr>
          <w:b/>
          <w:w w:val="105"/>
          <w:sz w:val="15"/>
        </w:rPr>
        <w:t>I</w:t>
      </w:r>
      <w:r>
        <w:rPr>
          <w:b/>
          <w:spacing w:val="-3"/>
          <w:w w:val="105"/>
          <w:sz w:val="15"/>
        </w:rPr>
        <w:t> </w:t>
      </w:r>
      <w:r>
        <w:rPr>
          <w:b/>
          <w:w w:val="105"/>
          <w:sz w:val="15"/>
        </w:rPr>
        <w:t>kitab,</w:t>
      </w:r>
      <w:r>
        <w:rPr>
          <w:b/>
          <w:spacing w:val="-3"/>
          <w:w w:val="105"/>
          <w:sz w:val="15"/>
        </w:rPr>
        <w:t> </w:t>
      </w:r>
      <w:r>
        <w:rPr>
          <w:b/>
          <w:w w:val="105"/>
          <w:sz w:val="15"/>
        </w:rPr>
        <w:t>maddə </w:t>
      </w:r>
      <w:r>
        <w:rPr>
          <w:b/>
          <w:spacing w:val="-2"/>
          <w:w w:val="105"/>
          <w:sz w:val="15"/>
        </w:rPr>
        <w:t>1621)</w:t>
      </w:r>
    </w:p>
    <w:p>
      <w:pPr>
        <w:pStyle w:val="ListParagraph"/>
        <w:numPr>
          <w:ilvl w:val="0"/>
          <w:numId w:val="312"/>
        </w:numPr>
        <w:tabs>
          <w:tab w:pos="376" w:val="left" w:leader="none"/>
          <w:tab w:pos="563" w:val="left" w:leader="none"/>
        </w:tabs>
        <w:spacing w:line="288" w:lineRule="auto" w:before="144" w:after="0"/>
        <w:ind w:left="376" w:right="105" w:hanging="277"/>
        <w:jc w:val="both"/>
        <w:rPr>
          <w:b/>
          <w:sz w:val="15"/>
        </w:rPr>
      </w:pPr>
      <w:r>
        <w:rPr>
          <w:color w:val="0000FF"/>
          <w:w w:val="105"/>
          <w:sz w:val="15"/>
          <w:u w:val="single" w:color="0000FF"/>
        </w:rPr>
        <w:t>22 dekabr 2023-cü il tarixli </w:t>
      </w:r>
      <w:r>
        <w:rPr>
          <w:b/>
          <w:color w:val="0000FF"/>
          <w:w w:val="105"/>
          <w:sz w:val="15"/>
          <w:u w:val="single" w:color="0000FF"/>
        </w:rPr>
        <w:t>1068-VIQD</w:t>
      </w:r>
      <w:r>
        <w:rPr>
          <w:b/>
          <w:color w:val="0000FF"/>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w:t>
      </w:r>
      <w:r>
        <w:rPr>
          <w:b/>
          <w:w w:val="105"/>
          <w:sz w:val="15"/>
        </w:rPr>
        <w:t> Dövlət İnformasiya</w:t>
      </w:r>
      <w:r>
        <w:rPr>
          <w:b/>
          <w:spacing w:val="24"/>
          <w:w w:val="105"/>
          <w:sz w:val="15"/>
        </w:rPr>
        <w:t> </w:t>
      </w:r>
      <w:r>
        <w:rPr>
          <w:b/>
          <w:w w:val="105"/>
          <w:sz w:val="15"/>
        </w:rPr>
        <w:t>Agentliyinin</w:t>
      </w:r>
      <w:r>
        <w:rPr>
          <w:b/>
          <w:spacing w:val="24"/>
          <w:w w:val="105"/>
          <w:sz w:val="15"/>
        </w:rPr>
        <w:t> </w:t>
      </w:r>
      <w:r>
        <w:rPr>
          <w:b/>
          <w:w w:val="105"/>
          <w:sz w:val="15"/>
        </w:rPr>
        <w:t>(AZƏRTAC-ın)</w:t>
      </w:r>
      <w:r>
        <w:rPr>
          <w:b/>
          <w:spacing w:val="24"/>
          <w:w w:val="105"/>
          <w:sz w:val="15"/>
        </w:rPr>
        <w:t> </w:t>
      </w:r>
      <w:r>
        <w:rPr>
          <w:b/>
          <w:w w:val="105"/>
          <w:sz w:val="15"/>
        </w:rPr>
        <w:t>rəsmi</w:t>
      </w:r>
      <w:r>
        <w:rPr>
          <w:b/>
          <w:spacing w:val="24"/>
          <w:w w:val="105"/>
          <w:sz w:val="15"/>
        </w:rPr>
        <w:t> </w:t>
      </w:r>
      <w:r>
        <w:rPr>
          <w:b/>
          <w:w w:val="105"/>
          <w:sz w:val="15"/>
        </w:rPr>
        <w:t>internet</w:t>
      </w:r>
      <w:r>
        <w:rPr>
          <w:b/>
          <w:spacing w:val="24"/>
          <w:w w:val="105"/>
          <w:sz w:val="15"/>
        </w:rPr>
        <w:t> </w:t>
      </w:r>
      <w:r>
        <w:rPr>
          <w:b/>
          <w:w w:val="105"/>
          <w:sz w:val="15"/>
        </w:rPr>
        <w:t>saytı,</w:t>
      </w:r>
      <w:r>
        <w:rPr>
          <w:b/>
          <w:spacing w:val="26"/>
          <w:w w:val="105"/>
          <w:sz w:val="15"/>
        </w:rPr>
        <w:t> </w:t>
      </w:r>
      <w:r>
        <w:rPr>
          <w:b/>
          <w:w w:val="105"/>
          <w:sz w:val="15"/>
        </w:rPr>
        <w:t>10</w:t>
      </w:r>
      <w:r>
        <w:rPr>
          <w:b/>
          <w:spacing w:val="26"/>
          <w:w w:val="105"/>
          <w:sz w:val="15"/>
        </w:rPr>
        <w:t> </w:t>
      </w:r>
      <w:r>
        <w:rPr>
          <w:b/>
          <w:w w:val="105"/>
          <w:sz w:val="15"/>
        </w:rPr>
        <w:t>yanvar</w:t>
      </w:r>
      <w:r>
        <w:rPr>
          <w:b/>
          <w:spacing w:val="38"/>
          <w:w w:val="105"/>
          <w:sz w:val="15"/>
        </w:rPr>
        <w:t> </w:t>
      </w:r>
      <w:r>
        <w:rPr>
          <w:b/>
          <w:w w:val="105"/>
          <w:sz w:val="15"/>
        </w:rPr>
        <w:t>2024-cü</w:t>
      </w:r>
      <w:r>
        <w:rPr>
          <w:b/>
          <w:spacing w:val="31"/>
          <w:w w:val="105"/>
          <w:sz w:val="15"/>
        </w:rPr>
        <w:t> </w:t>
      </w:r>
      <w:r>
        <w:rPr>
          <w:b/>
          <w:w w:val="105"/>
          <w:sz w:val="15"/>
        </w:rPr>
        <w:t>il,</w:t>
      </w:r>
      <w:r>
        <w:rPr>
          <w:b/>
          <w:spacing w:val="26"/>
          <w:w w:val="105"/>
          <w:sz w:val="15"/>
        </w:rPr>
        <w:t> </w:t>
      </w:r>
      <w:r>
        <w:rPr>
          <w:b/>
          <w:w w:val="105"/>
          <w:sz w:val="15"/>
        </w:rPr>
        <w:t>“Azərbaycan”</w:t>
      </w:r>
      <w:r>
        <w:rPr>
          <w:b/>
          <w:spacing w:val="26"/>
          <w:w w:val="105"/>
          <w:sz w:val="15"/>
        </w:rPr>
        <w:t> </w:t>
      </w:r>
      <w:r>
        <w:rPr>
          <w:b/>
          <w:w w:val="105"/>
          <w:sz w:val="15"/>
        </w:rPr>
        <w:t>qəzeti,</w:t>
      </w:r>
      <w:r>
        <w:rPr>
          <w:b/>
          <w:spacing w:val="26"/>
          <w:w w:val="105"/>
          <w:sz w:val="15"/>
        </w:rPr>
        <w:t> </w:t>
      </w:r>
      <w:r>
        <w:rPr>
          <w:b/>
          <w:w w:val="105"/>
          <w:sz w:val="15"/>
        </w:rPr>
        <w:t>11</w:t>
      </w:r>
    </w:p>
    <w:p>
      <w:pPr>
        <w:pStyle w:val="ListParagraph"/>
        <w:spacing w:after="0" w:line="288" w:lineRule="auto"/>
        <w:jc w:val="both"/>
        <w:rPr>
          <w:b/>
          <w:sz w:val="15"/>
        </w:rPr>
        <w:sectPr>
          <w:pgSz w:w="11900" w:h="16840"/>
          <w:pgMar w:top="500" w:bottom="280" w:left="566" w:right="566"/>
        </w:sectPr>
      </w:pPr>
    </w:p>
    <w:p>
      <w:pPr>
        <w:spacing w:before="101"/>
        <w:ind w:left="376" w:right="0" w:firstLine="0"/>
        <w:jc w:val="left"/>
        <w:rPr>
          <w:b/>
          <w:sz w:val="15"/>
        </w:rPr>
      </w:pPr>
      <w:r>
        <w:rPr>
          <w:b/>
          <w:w w:val="105"/>
          <w:sz w:val="15"/>
        </w:rPr>
        <w:t>yanvar</w:t>
      </w:r>
      <w:r>
        <w:rPr>
          <w:b/>
          <w:spacing w:val="-7"/>
          <w:w w:val="105"/>
          <w:sz w:val="15"/>
        </w:rPr>
        <w:t> </w:t>
      </w:r>
      <w:r>
        <w:rPr>
          <w:b/>
          <w:w w:val="105"/>
          <w:sz w:val="15"/>
        </w:rPr>
        <w:t>2024-cü</w:t>
      </w:r>
      <w:r>
        <w:rPr>
          <w:b/>
          <w:spacing w:val="-3"/>
          <w:w w:val="105"/>
          <w:sz w:val="15"/>
        </w:rPr>
        <w:t> </w:t>
      </w:r>
      <w:r>
        <w:rPr>
          <w:b/>
          <w:w w:val="105"/>
          <w:sz w:val="15"/>
        </w:rPr>
        <w:t>il,</w:t>
      </w:r>
      <w:r>
        <w:rPr>
          <w:b/>
          <w:spacing w:val="-8"/>
          <w:w w:val="105"/>
          <w:sz w:val="15"/>
        </w:rPr>
        <w:t> </w:t>
      </w:r>
      <w:r>
        <w:rPr>
          <w:b/>
          <w:w w:val="105"/>
          <w:sz w:val="15"/>
        </w:rPr>
        <w:t>№</w:t>
      </w:r>
      <w:r>
        <w:rPr>
          <w:b/>
          <w:spacing w:val="-9"/>
          <w:w w:val="105"/>
          <w:sz w:val="15"/>
        </w:rPr>
        <w:t> </w:t>
      </w:r>
      <w:r>
        <w:rPr>
          <w:b/>
          <w:spacing w:val="-5"/>
          <w:w w:val="105"/>
          <w:sz w:val="15"/>
        </w:rPr>
        <w:t>4)</w:t>
      </w:r>
    </w:p>
    <w:p>
      <w:pPr>
        <w:pStyle w:val="BodyText"/>
        <w:spacing w:before="8"/>
        <w:rPr>
          <w:b/>
          <w:sz w:val="15"/>
        </w:rPr>
      </w:pPr>
    </w:p>
    <w:p>
      <w:pPr>
        <w:pStyle w:val="ListParagraph"/>
        <w:numPr>
          <w:ilvl w:val="0"/>
          <w:numId w:val="312"/>
        </w:numPr>
        <w:tabs>
          <w:tab w:pos="376" w:val="left" w:leader="none"/>
          <w:tab w:pos="563" w:val="left" w:leader="none"/>
        </w:tabs>
        <w:spacing w:line="288" w:lineRule="auto" w:before="0" w:after="0"/>
        <w:ind w:left="376" w:right="105" w:hanging="277"/>
        <w:jc w:val="both"/>
        <w:rPr>
          <w:b/>
          <w:sz w:val="15"/>
        </w:rPr>
      </w:pPr>
      <w:r>
        <w:rPr>
          <w:color w:val="0000FF"/>
          <w:w w:val="105"/>
          <w:sz w:val="15"/>
          <w:u w:val="single" w:color="0000FF"/>
        </w:rPr>
        <w:t>30 dekabr 2023-cü il tarixli </w:t>
      </w:r>
      <w:r>
        <w:rPr>
          <w:b/>
          <w:color w:val="0000FF"/>
          <w:w w:val="105"/>
          <w:sz w:val="15"/>
          <w:u w:val="single" w:color="0000FF"/>
        </w:rPr>
        <w:t>1087-VIQD</w:t>
      </w:r>
      <w:r>
        <w:rPr>
          <w:b/>
          <w:color w:val="0000FF"/>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w:t>
      </w:r>
      <w:r>
        <w:rPr>
          <w:b/>
          <w:w w:val="105"/>
          <w:sz w:val="15"/>
        </w:rPr>
        <w:t> Dövlət İnformasiya Agentliyinin (AZƏRTAC-ın) rəsmi internet saytı, 19 yanvar</w:t>
      </w:r>
      <w:r>
        <w:rPr>
          <w:b/>
          <w:w w:val="105"/>
          <w:sz w:val="15"/>
        </w:rPr>
        <w:t> 2024-cü</w:t>
      </w:r>
      <w:r>
        <w:rPr>
          <w:b/>
          <w:w w:val="105"/>
          <w:sz w:val="15"/>
        </w:rPr>
        <w:t> il, “Azərbaycan” qəzeti, 20 yanvar 2024-cü il, № 12)</w:t>
      </w:r>
    </w:p>
    <w:p>
      <w:pPr>
        <w:pStyle w:val="BodyText"/>
        <w:rPr>
          <w:b/>
          <w:sz w:val="15"/>
        </w:rPr>
      </w:pPr>
    </w:p>
    <w:p>
      <w:pPr>
        <w:pStyle w:val="BodyText"/>
        <w:spacing w:before="153"/>
        <w:rPr>
          <w:b/>
          <w:sz w:val="15"/>
        </w:rPr>
      </w:pPr>
    </w:p>
    <w:p>
      <w:pPr>
        <w:spacing w:before="0"/>
        <w:ind w:left="100" w:right="0" w:firstLine="0"/>
        <w:jc w:val="left"/>
        <w:rPr>
          <w:b/>
          <w:sz w:val="15"/>
        </w:rPr>
      </w:pPr>
      <w:r>
        <w:rPr>
          <w:b/>
          <w:color w:val="0000FF"/>
          <w:w w:val="105"/>
          <w:sz w:val="15"/>
          <w:u w:val="single" w:color="000000"/>
        </w:rPr>
        <w:t>Konstitusiya</w:t>
      </w:r>
      <w:r>
        <w:rPr>
          <w:b/>
          <w:color w:val="0000FF"/>
          <w:spacing w:val="-24"/>
          <w:w w:val="105"/>
          <w:sz w:val="15"/>
          <w:u w:val="single" w:color="000000"/>
        </w:rPr>
        <w:t> </w:t>
      </w:r>
      <w:r>
        <w:rPr>
          <w:b/>
          <w:color w:val="0000FF"/>
          <w:w w:val="105"/>
          <w:sz w:val="15"/>
          <w:u w:val="single" w:color="000000"/>
        </w:rPr>
        <w:t>Məhkəməsinin</w:t>
      </w:r>
      <w:r>
        <w:rPr>
          <w:b/>
          <w:color w:val="0000FF"/>
          <w:spacing w:val="-23"/>
          <w:w w:val="105"/>
          <w:sz w:val="15"/>
          <w:u w:val="single" w:color="000000"/>
        </w:rPr>
        <w:t> </w:t>
      </w:r>
      <w:r>
        <w:rPr>
          <w:b/>
          <w:color w:val="0000FF"/>
          <w:spacing w:val="-2"/>
          <w:w w:val="105"/>
          <w:sz w:val="15"/>
          <w:u w:val="single" w:color="000000"/>
        </w:rPr>
        <w:t>Qərarları</w:t>
      </w:r>
    </w:p>
    <w:p>
      <w:pPr>
        <w:pStyle w:val="BodyText"/>
        <w:rPr>
          <w:b/>
          <w:sz w:val="13"/>
        </w:rPr>
      </w:pPr>
    </w:p>
    <w:p>
      <w:pPr>
        <w:pStyle w:val="BodyText"/>
        <w:spacing w:before="80"/>
        <w:rPr>
          <w:b/>
          <w:sz w:val="13"/>
        </w:rPr>
      </w:pPr>
    </w:p>
    <w:p>
      <w:pPr>
        <w:spacing w:line="273" w:lineRule="auto" w:before="0"/>
        <w:ind w:left="100" w:right="97" w:firstLine="0"/>
        <w:jc w:val="both"/>
        <w:rPr>
          <w:sz w:val="13"/>
        </w:rPr>
      </w:pPr>
      <w:r>
        <w:rPr>
          <w:b/>
          <w:color w:val="0000FF"/>
          <w:sz w:val="13"/>
          <w:u w:val="single" w:color="0000FF"/>
        </w:rPr>
        <w:t>KMQ1</w:t>
      </w:r>
      <w:r>
        <w:rPr>
          <w:b/>
          <w:color w:val="0000FF"/>
          <w:sz w:val="13"/>
        </w:rPr>
        <w:t> </w:t>
      </w:r>
      <w:r>
        <w:rPr>
          <w:sz w:val="13"/>
        </w:rPr>
        <w:t>Azərbaycan Respublikası Konstitusiya Məhkəməsinin 8 aprel 2002-ci il tarixli qərarına əsasən Azərbaycan Respublikasının Vergi Məcəlləsində nəzərdə tutulan vergi qanunvericiliyi ilə bağlı hüquq pozuntularına görə məsuliyyətə cəlb etmə müddəti həmin Məcəllənin</w:t>
      </w:r>
      <w:r>
        <w:rPr>
          <w:spacing w:val="40"/>
          <w:sz w:val="13"/>
        </w:rPr>
        <w:t> </w:t>
      </w:r>
      <w:r>
        <w:rPr>
          <w:sz w:val="13"/>
        </w:rPr>
        <w:t>56-cı maddəsində, Azərbaycan Respublikasının Cinayət Məcəlləsinin 213-cü maddəsində nəzərdə tutulan cinayət əməlinə görə cinayət məsuliyyətinə cəlb etmə müddəti isə bu Məcəllənin 75-ci maddəsində nəzərdə tutulan qaydada tətbiq olunmalıdır.</w:t>
      </w:r>
    </w:p>
    <w:p>
      <w:pPr>
        <w:pStyle w:val="BodyText"/>
        <w:spacing w:before="21"/>
        <w:rPr>
          <w:sz w:val="13"/>
        </w:rPr>
      </w:pPr>
    </w:p>
    <w:p>
      <w:pPr>
        <w:spacing w:line="273" w:lineRule="auto" w:before="1"/>
        <w:ind w:left="100" w:right="97" w:firstLine="0"/>
        <w:jc w:val="both"/>
        <w:rPr>
          <w:sz w:val="13"/>
        </w:rPr>
      </w:pPr>
      <w:r>
        <w:rPr>
          <w:b/>
          <w:color w:val="0000FF"/>
          <w:sz w:val="13"/>
          <w:u w:val="single" w:color="0000FF"/>
        </w:rPr>
        <w:t>KMQ2</w:t>
      </w:r>
      <w:r>
        <w:rPr>
          <w:b/>
          <w:color w:val="0000FF"/>
          <w:spacing w:val="40"/>
          <w:sz w:val="13"/>
        </w:rPr>
        <w:t> </w:t>
      </w:r>
      <w:r>
        <w:rPr>
          <w:sz w:val="13"/>
        </w:rPr>
        <w:t>1. Azərbaycan Respublikası Cinayət Məcəlləsinin 320.1-ci maddəsində nəzərdə tutulmuş hüquq verən və ya vəzifədən azad edən vəsiqəni və ya digər rəsmi sənədi istifadə etmək məqsədi ilə saxtalaşdırma rəsmi sənəd barəsində və onun üzərində elə qanunsuz hərəkətlərin edilməsini nəzərdə tutur ki, bu hərəkətlərin nəticəsində həmin sənədin sahibinin və ya istifadəçisinin hüquqi vəziyyəti dəyişir,</w:t>
      </w:r>
      <w:r>
        <w:rPr>
          <w:spacing w:val="40"/>
          <w:sz w:val="13"/>
        </w:rPr>
        <w:t> </w:t>
      </w:r>
      <w:r>
        <w:rPr>
          <w:sz w:val="13"/>
        </w:rPr>
        <w:t>o,</w:t>
      </w:r>
      <w:r>
        <w:rPr>
          <w:spacing w:val="40"/>
          <w:sz w:val="13"/>
        </w:rPr>
        <w:t> </w:t>
      </w:r>
      <w:r>
        <w:rPr>
          <w:sz w:val="13"/>
        </w:rPr>
        <w:t>əsassız</w:t>
      </w:r>
      <w:r>
        <w:rPr>
          <w:spacing w:val="40"/>
          <w:sz w:val="13"/>
        </w:rPr>
        <w:t> </w:t>
      </w:r>
      <w:r>
        <w:rPr>
          <w:sz w:val="13"/>
        </w:rPr>
        <w:t>və</w:t>
      </w:r>
      <w:r>
        <w:rPr>
          <w:spacing w:val="40"/>
          <w:sz w:val="13"/>
        </w:rPr>
        <w:t> </w:t>
      </w:r>
      <w:r>
        <w:rPr>
          <w:sz w:val="13"/>
        </w:rPr>
        <w:t>qanunsuz</w:t>
      </w:r>
      <w:r>
        <w:rPr>
          <w:spacing w:val="40"/>
          <w:sz w:val="13"/>
        </w:rPr>
        <w:t> </w:t>
      </w:r>
      <w:r>
        <w:rPr>
          <w:sz w:val="13"/>
        </w:rPr>
        <w:t>olaraq</w:t>
      </w:r>
      <w:r>
        <w:rPr>
          <w:spacing w:val="40"/>
          <w:sz w:val="13"/>
        </w:rPr>
        <w:t> </w:t>
      </w:r>
      <w:r>
        <w:rPr>
          <w:sz w:val="13"/>
        </w:rPr>
        <w:t>hər</w:t>
      </w:r>
      <w:r>
        <w:rPr>
          <w:spacing w:val="40"/>
          <w:sz w:val="13"/>
        </w:rPr>
        <w:t> </w:t>
      </w:r>
      <w:r>
        <w:rPr>
          <w:sz w:val="13"/>
        </w:rPr>
        <w:t>hansı</w:t>
      </w:r>
      <w:r>
        <w:rPr>
          <w:spacing w:val="40"/>
          <w:sz w:val="13"/>
        </w:rPr>
        <w:t> </w:t>
      </w:r>
      <w:r>
        <w:rPr>
          <w:sz w:val="13"/>
        </w:rPr>
        <w:t>hüquq</w:t>
      </w:r>
      <w:r>
        <w:rPr>
          <w:spacing w:val="40"/>
          <w:sz w:val="13"/>
        </w:rPr>
        <w:t> </w:t>
      </w:r>
      <w:r>
        <w:rPr>
          <w:sz w:val="13"/>
        </w:rPr>
        <w:t>əldə</w:t>
      </w:r>
      <w:r>
        <w:rPr>
          <w:spacing w:val="40"/>
          <w:sz w:val="13"/>
        </w:rPr>
        <w:t> </w:t>
      </w:r>
      <w:r>
        <w:rPr>
          <w:sz w:val="13"/>
        </w:rPr>
        <w:t>edir</w:t>
      </w:r>
      <w:r>
        <w:rPr>
          <w:spacing w:val="40"/>
          <w:sz w:val="13"/>
        </w:rPr>
        <w:t> </w:t>
      </w:r>
      <w:r>
        <w:rPr>
          <w:sz w:val="13"/>
        </w:rPr>
        <w:t>və</w:t>
      </w:r>
      <w:r>
        <w:rPr>
          <w:spacing w:val="40"/>
          <w:sz w:val="13"/>
        </w:rPr>
        <w:t> </w:t>
      </w:r>
      <w:r>
        <w:rPr>
          <w:sz w:val="13"/>
        </w:rPr>
        <w:t>ya</w:t>
      </w:r>
      <w:r>
        <w:rPr>
          <w:spacing w:val="40"/>
          <w:sz w:val="13"/>
        </w:rPr>
        <w:t> </w:t>
      </w:r>
      <w:r>
        <w:rPr>
          <w:sz w:val="13"/>
        </w:rPr>
        <w:t>vəzifədən</w:t>
      </w:r>
      <w:r>
        <w:rPr>
          <w:spacing w:val="40"/>
          <w:sz w:val="13"/>
        </w:rPr>
        <w:t> </w:t>
      </w:r>
      <w:r>
        <w:rPr>
          <w:sz w:val="13"/>
        </w:rPr>
        <w:t>azad</w:t>
      </w:r>
      <w:r>
        <w:rPr>
          <w:spacing w:val="40"/>
          <w:sz w:val="13"/>
        </w:rPr>
        <w:t> </w:t>
      </w:r>
      <w:r>
        <w:rPr>
          <w:sz w:val="13"/>
        </w:rPr>
        <w:t>edilir,</w:t>
      </w:r>
      <w:r>
        <w:rPr>
          <w:spacing w:val="40"/>
          <w:sz w:val="13"/>
        </w:rPr>
        <w:t> </w:t>
      </w:r>
      <w:r>
        <w:rPr>
          <w:sz w:val="13"/>
        </w:rPr>
        <w:t>eləcə</w:t>
      </w:r>
      <w:r>
        <w:rPr>
          <w:spacing w:val="40"/>
          <w:sz w:val="13"/>
        </w:rPr>
        <w:t> </w:t>
      </w:r>
      <w:r>
        <w:rPr>
          <w:sz w:val="13"/>
        </w:rPr>
        <w:t>də</w:t>
      </w:r>
      <w:r>
        <w:rPr>
          <w:spacing w:val="40"/>
          <w:sz w:val="13"/>
        </w:rPr>
        <w:t> </w:t>
      </w:r>
      <w:r>
        <w:rPr>
          <w:sz w:val="13"/>
        </w:rPr>
        <w:t>hüquqlarının</w:t>
      </w:r>
      <w:r>
        <w:rPr>
          <w:spacing w:val="40"/>
          <w:sz w:val="13"/>
        </w:rPr>
        <w:t> </w:t>
      </w:r>
      <w:r>
        <w:rPr>
          <w:sz w:val="13"/>
        </w:rPr>
        <w:t>həyata keçirilməsi və ya vəzifələrinin icrasında müəyyən üstünlüklər, güzəştlər, imtiyazlar əldə edir.</w:t>
      </w:r>
    </w:p>
    <w:p>
      <w:pPr>
        <w:spacing w:line="273" w:lineRule="auto" w:before="0"/>
        <w:ind w:left="100" w:right="102" w:firstLine="0"/>
        <w:jc w:val="both"/>
        <w:rPr>
          <w:b/>
          <w:sz w:val="13"/>
        </w:rPr>
      </w:pPr>
      <w:r>
        <w:rPr>
          <w:sz w:val="13"/>
        </w:rPr>
        <w:t>2. Ali və orta ixtisas təhsili müəssisələrinə qəbul olmaq hüququ verən rəsmi sənədə qanunsuz olaraq başqasının adından digər şəxs tərəfindən məlumatların daxil edilməsi, onun əvəzinə imzalanması və s. hərəkətlər rəsmi sənədin saxtalaşdırılması kimi qəbul olunmalı və Azərbaycan Respublikası Cinayət Məcəlləsinin 320.1-ci maddəsi ilə tövsif edilməlidir. </w:t>
      </w:r>
      <w:r>
        <w:rPr>
          <w:b/>
          <w:sz w:val="13"/>
        </w:rPr>
        <w:t>(Azərbaycan Respublikası Konstitusiya Məhkəməsinin 15 noyabr 2019-cu il tarixli qərarı – “Respublika” qəzeti, 11 dekabr 2019-cu il, № 274)</w:t>
      </w:r>
    </w:p>
    <w:p>
      <w:pPr>
        <w:pStyle w:val="BodyText"/>
        <w:spacing w:before="22"/>
        <w:rPr>
          <w:b/>
          <w:sz w:val="13"/>
        </w:rPr>
      </w:pPr>
    </w:p>
    <w:p>
      <w:pPr>
        <w:spacing w:line="273" w:lineRule="auto" w:before="0"/>
        <w:ind w:left="100" w:right="99" w:firstLine="0"/>
        <w:jc w:val="both"/>
        <w:rPr>
          <w:b/>
          <w:sz w:val="13"/>
        </w:rPr>
      </w:pPr>
      <w:r>
        <w:rPr>
          <w:b/>
          <w:color w:val="0000FF"/>
          <w:sz w:val="13"/>
          <w:u w:val="single" w:color="0000FF"/>
        </w:rPr>
        <w:t>KMQ3</w:t>
      </w:r>
      <w:r>
        <w:rPr>
          <w:b/>
          <w:color w:val="0000FF"/>
          <w:sz w:val="13"/>
        </w:rPr>
        <w:t> </w:t>
      </w:r>
      <w:r>
        <w:rPr>
          <w:sz w:val="13"/>
        </w:rPr>
        <w:t>Azərbaycan</w:t>
      </w:r>
      <w:r>
        <w:rPr>
          <w:spacing w:val="40"/>
          <w:sz w:val="13"/>
        </w:rPr>
        <w:t> </w:t>
      </w:r>
      <w:r>
        <w:rPr>
          <w:sz w:val="13"/>
        </w:rPr>
        <w:t>Respublikası</w:t>
      </w:r>
      <w:r>
        <w:rPr>
          <w:spacing w:val="40"/>
          <w:sz w:val="13"/>
        </w:rPr>
        <w:t> </w:t>
      </w:r>
      <w:r>
        <w:rPr>
          <w:sz w:val="13"/>
        </w:rPr>
        <w:t>Cinayət</w:t>
      </w:r>
      <w:r>
        <w:rPr>
          <w:spacing w:val="40"/>
          <w:sz w:val="13"/>
        </w:rPr>
        <w:t> </w:t>
      </w:r>
      <w:r>
        <w:rPr>
          <w:sz w:val="13"/>
        </w:rPr>
        <w:t>Məcəlləsinin</w:t>
      </w:r>
      <w:r>
        <w:rPr>
          <w:spacing w:val="40"/>
          <w:sz w:val="13"/>
        </w:rPr>
        <w:t> </w:t>
      </w:r>
      <w:r>
        <w:rPr>
          <w:sz w:val="13"/>
        </w:rPr>
        <w:t>83.4-cü</w:t>
      </w:r>
      <w:r>
        <w:rPr>
          <w:spacing w:val="40"/>
          <w:sz w:val="13"/>
        </w:rPr>
        <w:t> </w:t>
      </w:r>
      <w:r>
        <w:rPr>
          <w:sz w:val="13"/>
        </w:rPr>
        <w:t>maddəsinə</w:t>
      </w:r>
      <w:r>
        <w:rPr>
          <w:spacing w:val="40"/>
          <w:sz w:val="13"/>
        </w:rPr>
        <w:t> </w:t>
      </w:r>
      <w:r>
        <w:rPr>
          <w:sz w:val="13"/>
        </w:rPr>
        <w:t>uyğun</w:t>
      </w:r>
      <w:r>
        <w:rPr>
          <w:spacing w:val="40"/>
          <w:sz w:val="13"/>
        </w:rPr>
        <w:t> </w:t>
      </w:r>
      <w:r>
        <w:rPr>
          <w:sz w:val="13"/>
        </w:rPr>
        <w:t>olaraq,</w:t>
      </w:r>
      <w:r>
        <w:rPr>
          <w:spacing w:val="40"/>
          <w:sz w:val="13"/>
        </w:rPr>
        <w:t> </w:t>
      </w:r>
      <w:r>
        <w:rPr>
          <w:sz w:val="13"/>
        </w:rPr>
        <w:t>məhkum</w:t>
      </w:r>
      <w:r>
        <w:rPr>
          <w:spacing w:val="40"/>
          <w:sz w:val="13"/>
        </w:rPr>
        <w:t> </w:t>
      </w:r>
      <w:r>
        <w:rPr>
          <w:sz w:val="13"/>
        </w:rPr>
        <w:t>edilmiş</w:t>
      </w:r>
      <w:r>
        <w:rPr>
          <w:spacing w:val="40"/>
          <w:sz w:val="13"/>
        </w:rPr>
        <w:t> </w:t>
      </w:r>
      <w:r>
        <w:rPr>
          <w:sz w:val="13"/>
        </w:rPr>
        <w:t>şəxs</w:t>
      </w:r>
      <w:r>
        <w:rPr>
          <w:spacing w:val="40"/>
          <w:sz w:val="13"/>
        </w:rPr>
        <w:t> </w:t>
      </w:r>
      <w:r>
        <w:rPr>
          <w:sz w:val="13"/>
        </w:rPr>
        <w:t>amnistiya</w:t>
      </w:r>
      <w:r>
        <w:rPr>
          <w:spacing w:val="40"/>
          <w:sz w:val="13"/>
        </w:rPr>
        <w:t> </w:t>
      </w:r>
      <w:r>
        <w:rPr>
          <w:sz w:val="13"/>
        </w:rPr>
        <w:t>aktı</w:t>
      </w:r>
      <w:r>
        <w:rPr>
          <w:spacing w:val="40"/>
          <w:sz w:val="13"/>
        </w:rPr>
        <w:t> </w:t>
      </w:r>
      <w:r>
        <w:rPr>
          <w:sz w:val="13"/>
        </w:rPr>
        <w:t>əsasında vaxtından</w:t>
      </w:r>
      <w:r>
        <w:rPr>
          <w:spacing w:val="40"/>
          <w:sz w:val="13"/>
        </w:rPr>
        <w:t> </w:t>
      </w:r>
      <w:r>
        <w:rPr>
          <w:sz w:val="13"/>
        </w:rPr>
        <w:t>əvvəl</w:t>
      </w:r>
      <w:r>
        <w:rPr>
          <w:spacing w:val="40"/>
          <w:sz w:val="13"/>
        </w:rPr>
        <w:t> </w:t>
      </w:r>
      <w:r>
        <w:rPr>
          <w:sz w:val="13"/>
        </w:rPr>
        <w:t>cəza</w:t>
      </w:r>
      <w:r>
        <w:rPr>
          <w:spacing w:val="40"/>
          <w:sz w:val="13"/>
        </w:rPr>
        <w:t> </w:t>
      </w:r>
      <w:r>
        <w:rPr>
          <w:sz w:val="13"/>
        </w:rPr>
        <w:t>çəkməkdən</w:t>
      </w:r>
      <w:r>
        <w:rPr>
          <w:spacing w:val="40"/>
          <w:sz w:val="13"/>
        </w:rPr>
        <w:t> </w:t>
      </w:r>
      <w:r>
        <w:rPr>
          <w:sz w:val="13"/>
        </w:rPr>
        <w:t>azad</w:t>
      </w:r>
      <w:r>
        <w:rPr>
          <w:spacing w:val="40"/>
          <w:sz w:val="13"/>
        </w:rPr>
        <w:t> </w:t>
      </w:r>
      <w:r>
        <w:rPr>
          <w:sz w:val="13"/>
        </w:rPr>
        <w:t>edildikdə,</w:t>
      </w:r>
      <w:r>
        <w:rPr>
          <w:spacing w:val="40"/>
          <w:sz w:val="13"/>
        </w:rPr>
        <w:t> </w:t>
      </w:r>
      <w:r>
        <w:rPr>
          <w:sz w:val="13"/>
        </w:rPr>
        <w:t>məhkumluğun</w:t>
      </w:r>
      <w:r>
        <w:rPr>
          <w:spacing w:val="40"/>
          <w:sz w:val="13"/>
        </w:rPr>
        <w:t> </w:t>
      </w:r>
      <w:r>
        <w:rPr>
          <w:sz w:val="13"/>
        </w:rPr>
        <w:t>ödənilməsi</w:t>
      </w:r>
      <w:r>
        <w:rPr>
          <w:spacing w:val="40"/>
          <w:sz w:val="13"/>
        </w:rPr>
        <w:t> </w:t>
      </w:r>
      <w:r>
        <w:rPr>
          <w:sz w:val="13"/>
        </w:rPr>
        <w:t>müddəti</w:t>
      </w:r>
      <w:r>
        <w:rPr>
          <w:spacing w:val="40"/>
          <w:sz w:val="13"/>
        </w:rPr>
        <w:t> </w:t>
      </w:r>
      <w:r>
        <w:rPr>
          <w:sz w:val="13"/>
        </w:rPr>
        <w:t>şəxsin</w:t>
      </w:r>
      <w:r>
        <w:rPr>
          <w:spacing w:val="40"/>
          <w:sz w:val="13"/>
        </w:rPr>
        <w:t> </w:t>
      </w:r>
      <w:r>
        <w:rPr>
          <w:sz w:val="13"/>
        </w:rPr>
        <w:t>cəzanı</w:t>
      </w:r>
      <w:r>
        <w:rPr>
          <w:spacing w:val="40"/>
          <w:sz w:val="13"/>
        </w:rPr>
        <w:t> </w:t>
      </w:r>
      <w:r>
        <w:rPr>
          <w:sz w:val="13"/>
        </w:rPr>
        <w:t>çəkməkdən</w:t>
      </w:r>
      <w:r>
        <w:rPr>
          <w:spacing w:val="40"/>
          <w:sz w:val="13"/>
        </w:rPr>
        <w:t> </w:t>
      </w:r>
      <w:r>
        <w:rPr>
          <w:sz w:val="13"/>
        </w:rPr>
        <w:t>azad</w:t>
      </w:r>
      <w:r>
        <w:rPr>
          <w:spacing w:val="40"/>
          <w:sz w:val="13"/>
        </w:rPr>
        <w:t> </w:t>
      </w:r>
      <w:r>
        <w:rPr>
          <w:sz w:val="13"/>
        </w:rPr>
        <w:t>edildiyi,</w:t>
      </w:r>
      <w:r>
        <w:rPr>
          <w:spacing w:val="40"/>
          <w:sz w:val="13"/>
        </w:rPr>
        <w:t> </w:t>
      </w:r>
      <w:r>
        <w:rPr>
          <w:sz w:val="13"/>
        </w:rPr>
        <w:t>yəni səlahiyyətli</w:t>
      </w:r>
      <w:r>
        <w:rPr>
          <w:spacing w:val="40"/>
          <w:sz w:val="13"/>
        </w:rPr>
        <w:t> </w:t>
      </w:r>
      <w:r>
        <w:rPr>
          <w:sz w:val="13"/>
        </w:rPr>
        <w:t>orqanın</w:t>
      </w:r>
      <w:r>
        <w:rPr>
          <w:spacing w:val="40"/>
          <w:sz w:val="13"/>
        </w:rPr>
        <w:t> </w:t>
      </w:r>
      <w:r>
        <w:rPr>
          <w:sz w:val="13"/>
        </w:rPr>
        <w:t>konkret</w:t>
      </w:r>
      <w:r>
        <w:rPr>
          <w:spacing w:val="40"/>
          <w:sz w:val="13"/>
        </w:rPr>
        <w:t> </w:t>
      </w:r>
      <w:r>
        <w:rPr>
          <w:sz w:val="13"/>
        </w:rPr>
        <w:t>şəxs</w:t>
      </w:r>
      <w:r>
        <w:rPr>
          <w:spacing w:val="40"/>
          <w:sz w:val="13"/>
        </w:rPr>
        <w:t> </w:t>
      </w:r>
      <w:r>
        <w:rPr>
          <w:sz w:val="13"/>
        </w:rPr>
        <w:t>barəsində</w:t>
      </w:r>
      <w:r>
        <w:rPr>
          <w:spacing w:val="40"/>
          <w:sz w:val="13"/>
        </w:rPr>
        <w:t> </w:t>
      </w:r>
      <w:r>
        <w:rPr>
          <w:sz w:val="13"/>
        </w:rPr>
        <w:t>amnistiya</w:t>
      </w:r>
      <w:r>
        <w:rPr>
          <w:spacing w:val="40"/>
          <w:sz w:val="13"/>
        </w:rPr>
        <w:t> </w:t>
      </w:r>
      <w:r>
        <w:rPr>
          <w:sz w:val="13"/>
        </w:rPr>
        <w:t>aktının</w:t>
      </w:r>
      <w:r>
        <w:rPr>
          <w:spacing w:val="40"/>
          <w:sz w:val="13"/>
        </w:rPr>
        <w:t> </w:t>
      </w:r>
      <w:r>
        <w:rPr>
          <w:sz w:val="13"/>
        </w:rPr>
        <w:t>tətbiq</w:t>
      </w:r>
      <w:r>
        <w:rPr>
          <w:spacing w:val="40"/>
          <w:sz w:val="13"/>
        </w:rPr>
        <w:t> </w:t>
      </w:r>
      <w:r>
        <w:rPr>
          <w:sz w:val="13"/>
        </w:rPr>
        <w:t>olunması</w:t>
      </w:r>
      <w:r>
        <w:rPr>
          <w:spacing w:val="40"/>
          <w:sz w:val="13"/>
        </w:rPr>
        <w:t> </w:t>
      </w:r>
      <w:r>
        <w:rPr>
          <w:sz w:val="13"/>
        </w:rPr>
        <w:t>barədə</w:t>
      </w:r>
      <w:r>
        <w:rPr>
          <w:spacing w:val="40"/>
          <w:sz w:val="13"/>
        </w:rPr>
        <w:t> </w:t>
      </w:r>
      <w:r>
        <w:rPr>
          <w:sz w:val="13"/>
        </w:rPr>
        <w:t>qərarının</w:t>
      </w:r>
      <w:r>
        <w:rPr>
          <w:spacing w:val="40"/>
          <w:sz w:val="13"/>
        </w:rPr>
        <w:t> </w:t>
      </w:r>
      <w:r>
        <w:rPr>
          <w:sz w:val="13"/>
        </w:rPr>
        <w:t>qüvvəyə</w:t>
      </w:r>
      <w:r>
        <w:rPr>
          <w:spacing w:val="40"/>
          <w:sz w:val="13"/>
        </w:rPr>
        <w:t> </w:t>
      </w:r>
      <w:r>
        <w:rPr>
          <w:sz w:val="13"/>
        </w:rPr>
        <w:t>mindiyi</w:t>
      </w:r>
      <w:r>
        <w:rPr>
          <w:spacing w:val="40"/>
          <w:sz w:val="13"/>
        </w:rPr>
        <w:t> </w:t>
      </w:r>
      <w:r>
        <w:rPr>
          <w:sz w:val="13"/>
        </w:rPr>
        <w:t>gündən hesablanmalıdır. </w:t>
      </w:r>
      <w:r>
        <w:rPr>
          <w:b/>
          <w:sz w:val="13"/>
        </w:rPr>
        <w:t>(Azərbaycan Respublikası Konstitusiya Məhkəməsinin 3 mart 2020-ci il tarixli qərarı – “Respublika” qəzeti, 29 aprel 2020-ci il, № 82)</w:t>
      </w:r>
    </w:p>
    <w:p>
      <w:pPr>
        <w:pStyle w:val="BodyText"/>
        <w:spacing w:before="21"/>
        <w:rPr>
          <w:b/>
          <w:sz w:val="13"/>
        </w:rPr>
      </w:pPr>
    </w:p>
    <w:p>
      <w:pPr>
        <w:spacing w:line="273" w:lineRule="auto" w:before="1"/>
        <w:ind w:left="100" w:right="100" w:firstLine="0"/>
        <w:jc w:val="both"/>
        <w:rPr>
          <w:sz w:val="13"/>
        </w:rPr>
      </w:pPr>
      <w:r>
        <w:rPr>
          <w:b/>
          <w:color w:val="0000FF"/>
          <w:sz w:val="13"/>
          <w:u w:val="single" w:color="0000FF"/>
        </w:rPr>
        <w:t>KMQ4</w:t>
      </w:r>
      <w:r>
        <w:rPr>
          <w:b/>
          <w:color w:val="0000FF"/>
          <w:spacing w:val="21"/>
          <w:sz w:val="13"/>
        </w:rPr>
        <w:t> </w:t>
      </w:r>
      <w:r>
        <w:rPr>
          <w:sz w:val="13"/>
        </w:rPr>
        <w:t>1.</w:t>
      </w:r>
      <w:r>
        <w:rPr>
          <w:spacing w:val="23"/>
          <w:sz w:val="13"/>
        </w:rPr>
        <w:t> </w:t>
      </w:r>
      <w:r>
        <w:rPr>
          <w:sz w:val="13"/>
        </w:rPr>
        <w:t>Azərbaycan</w:t>
      </w:r>
      <w:r>
        <w:rPr>
          <w:spacing w:val="23"/>
          <w:sz w:val="13"/>
        </w:rPr>
        <w:t> </w:t>
      </w:r>
      <w:r>
        <w:rPr>
          <w:sz w:val="13"/>
        </w:rPr>
        <w:t>Respublikası</w:t>
      </w:r>
      <w:r>
        <w:rPr>
          <w:spacing w:val="23"/>
          <w:sz w:val="13"/>
        </w:rPr>
        <w:t> </w:t>
      </w:r>
      <w:r>
        <w:rPr>
          <w:sz w:val="13"/>
        </w:rPr>
        <w:t>Konstitusiyasının</w:t>
      </w:r>
      <w:r>
        <w:rPr>
          <w:spacing w:val="23"/>
          <w:sz w:val="13"/>
        </w:rPr>
        <w:t> </w:t>
      </w:r>
      <w:r>
        <w:rPr>
          <w:sz w:val="13"/>
        </w:rPr>
        <w:t>127-ci</w:t>
      </w:r>
      <w:r>
        <w:rPr>
          <w:spacing w:val="23"/>
          <w:sz w:val="13"/>
        </w:rPr>
        <w:t> </w:t>
      </w:r>
      <w:r>
        <w:rPr>
          <w:sz w:val="13"/>
        </w:rPr>
        <w:t>maddəsinin</w:t>
      </w:r>
      <w:r>
        <w:rPr>
          <w:spacing w:val="23"/>
          <w:sz w:val="13"/>
        </w:rPr>
        <w:t> </w:t>
      </w:r>
      <w:r>
        <w:rPr>
          <w:sz w:val="13"/>
        </w:rPr>
        <w:t>II</w:t>
      </w:r>
      <w:r>
        <w:rPr>
          <w:spacing w:val="23"/>
          <w:sz w:val="13"/>
        </w:rPr>
        <w:t> </w:t>
      </w:r>
      <w:r>
        <w:rPr>
          <w:sz w:val="13"/>
        </w:rPr>
        <w:t>hissəsində,</w:t>
      </w:r>
      <w:r>
        <w:rPr>
          <w:spacing w:val="23"/>
          <w:sz w:val="13"/>
        </w:rPr>
        <w:t> </w:t>
      </w:r>
      <w:r>
        <w:rPr>
          <w:sz w:val="13"/>
        </w:rPr>
        <w:t>Azərbaycan</w:t>
      </w:r>
      <w:r>
        <w:rPr>
          <w:spacing w:val="23"/>
          <w:sz w:val="13"/>
        </w:rPr>
        <w:t> </w:t>
      </w:r>
      <w:r>
        <w:rPr>
          <w:sz w:val="13"/>
        </w:rPr>
        <w:t>Respublikası</w:t>
      </w:r>
      <w:r>
        <w:rPr>
          <w:spacing w:val="23"/>
          <w:sz w:val="13"/>
        </w:rPr>
        <w:t> </w:t>
      </w:r>
      <w:r>
        <w:rPr>
          <w:sz w:val="13"/>
        </w:rPr>
        <w:t>Cinayət</w:t>
      </w:r>
      <w:r>
        <w:rPr>
          <w:spacing w:val="23"/>
          <w:sz w:val="13"/>
        </w:rPr>
        <w:t> </w:t>
      </w:r>
      <w:r>
        <w:rPr>
          <w:sz w:val="13"/>
        </w:rPr>
        <w:t>Məcəlləsinin</w:t>
      </w:r>
      <w:r>
        <w:rPr>
          <w:spacing w:val="23"/>
          <w:sz w:val="13"/>
        </w:rPr>
        <w:t> </w:t>
      </w:r>
      <w:r>
        <w:rPr>
          <w:sz w:val="13"/>
        </w:rPr>
        <w:t>8.1 və 9-cu maddələrində təsbit olunmuş ədalət və humanizm prinsipləri baxımından həmin Məcəllənin 18 və 65-ci maddələrinin tələblərinə uyğun olaraq residiv zamanı cəzanın sərtləşdirilməsi əvvəl törədilmiş cinayətə görə təkrar cəzalandırma kimi qəbul oluna bilməz. Belə cəza əməlin ictimai təhlükəliliyinə və onu törətməkdə təqsirli bilinən şəxsin şəxsiyyətinə adekvat qiymət olmaqla, Azərbaycan Respublikası Konstitusiyasının 64-cü maddəsinin “heç kəs bir cinayətə görə təkrarən məhkum edilə bilməz” tələbini pozmur.</w:t>
      </w:r>
    </w:p>
    <w:p>
      <w:pPr>
        <w:spacing w:line="273" w:lineRule="auto" w:before="0"/>
        <w:ind w:left="100" w:right="102" w:firstLine="0"/>
        <w:jc w:val="both"/>
        <w:rPr>
          <w:b/>
          <w:sz w:val="13"/>
        </w:rPr>
      </w:pPr>
      <w:r>
        <w:rPr>
          <w:sz w:val="13"/>
        </w:rPr>
        <w:t>2. Azərbaycan Respublikası Cinayət Məcəlləsinin 27.1-ci maddəsinin tələbləri baxımından həmin Məcəllənin 234.1-ci maddəsinin obyektiv cəhətini təşkil edən hərəkətlərdən hər hansı birinin başa çatması anında bu maddədə nəzərdə tutulan cinayət başa çatmış hesab olunur. </w:t>
      </w:r>
      <w:r>
        <w:rPr>
          <w:b/>
          <w:sz w:val="13"/>
        </w:rPr>
        <w:t>(Azərbaycan Respublikası Konstitusiya Məhkəməsinin 18 sentyabr 2020-ci il tarixli qərarı)</w:t>
      </w:r>
    </w:p>
    <w:p>
      <w:pPr>
        <w:pStyle w:val="BodyText"/>
        <w:spacing w:before="21"/>
        <w:rPr>
          <w:b/>
          <w:sz w:val="13"/>
        </w:rPr>
      </w:pPr>
    </w:p>
    <w:p>
      <w:pPr>
        <w:spacing w:line="273" w:lineRule="auto" w:before="1"/>
        <w:ind w:left="100" w:right="97" w:firstLine="0"/>
        <w:jc w:val="both"/>
        <w:rPr>
          <w:sz w:val="13"/>
        </w:rPr>
      </w:pPr>
      <w:r>
        <w:rPr>
          <w:b/>
          <w:color w:val="0000FF"/>
          <w:sz w:val="13"/>
          <w:u w:val="single" w:color="0000FF"/>
        </w:rPr>
        <w:t>KMQ5</w:t>
      </w:r>
      <w:r>
        <w:rPr>
          <w:b/>
          <w:color w:val="0000FF"/>
          <w:spacing w:val="40"/>
          <w:sz w:val="13"/>
        </w:rPr>
        <w:t> </w:t>
      </w:r>
      <w:r>
        <w:rPr>
          <w:sz w:val="13"/>
        </w:rPr>
        <w:t>1.</w:t>
      </w:r>
      <w:r>
        <w:rPr>
          <w:spacing w:val="40"/>
          <w:sz w:val="13"/>
        </w:rPr>
        <w:t> </w:t>
      </w:r>
      <w:r>
        <w:rPr>
          <w:sz w:val="13"/>
        </w:rPr>
        <w:t>Azərbaycan</w:t>
      </w:r>
      <w:r>
        <w:rPr>
          <w:spacing w:val="40"/>
          <w:sz w:val="13"/>
        </w:rPr>
        <w:t> </w:t>
      </w:r>
      <w:r>
        <w:rPr>
          <w:sz w:val="13"/>
        </w:rPr>
        <w:t>Respublikası</w:t>
      </w:r>
      <w:r>
        <w:rPr>
          <w:spacing w:val="40"/>
          <w:sz w:val="13"/>
        </w:rPr>
        <w:t> </w:t>
      </w:r>
      <w:r>
        <w:rPr>
          <w:sz w:val="13"/>
        </w:rPr>
        <w:t>Konstitusiyasının</w:t>
      </w:r>
      <w:r>
        <w:rPr>
          <w:spacing w:val="40"/>
          <w:sz w:val="13"/>
        </w:rPr>
        <w:t> </w:t>
      </w:r>
      <w:r>
        <w:rPr>
          <w:sz w:val="13"/>
        </w:rPr>
        <w:t>71-ci</w:t>
      </w:r>
      <w:r>
        <w:rPr>
          <w:spacing w:val="40"/>
          <w:sz w:val="13"/>
        </w:rPr>
        <w:t> </w:t>
      </w:r>
      <w:r>
        <w:rPr>
          <w:sz w:val="13"/>
        </w:rPr>
        <w:t>maddəsinin</w:t>
      </w:r>
      <w:r>
        <w:rPr>
          <w:spacing w:val="40"/>
          <w:sz w:val="13"/>
        </w:rPr>
        <w:t> </w:t>
      </w:r>
      <w:r>
        <w:rPr>
          <w:sz w:val="13"/>
        </w:rPr>
        <w:t>VIII</w:t>
      </w:r>
      <w:r>
        <w:rPr>
          <w:spacing w:val="40"/>
          <w:sz w:val="13"/>
        </w:rPr>
        <w:t> </w:t>
      </w:r>
      <w:r>
        <w:rPr>
          <w:sz w:val="13"/>
        </w:rPr>
        <w:t>hissəsinin,</w:t>
      </w:r>
      <w:r>
        <w:rPr>
          <w:spacing w:val="40"/>
          <w:sz w:val="13"/>
        </w:rPr>
        <w:t> </w:t>
      </w:r>
      <w:r>
        <w:rPr>
          <w:sz w:val="13"/>
        </w:rPr>
        <w:t>“İnsan</w:t>
      </w:r>
      <w:r>
        <w:rPr>
          <w:spacing w:val="40"/>
          <w:sz w:val="13"/>
        </w:rPr>
        <w:t> </w:t>
      </w:r>
      <w:r>
        <w:rPr>
          <w:sz w:val="13"/>
        </w:rPr>
        <w:t>hüquqlarının</w:t>
      </w:r>
      <w:r>
        <w:rPr>
          <w:spacing w:val="40"/>
          <w:sz w:val="13"/>
        </w:rPr>
        <w:t> </w:t>
      </w:r>
      <w:r>
        <w:rPr>
          <w:sz w:val="13"/>
        </w:rPr>
        <w:t>və</w:t>
      </w:r>
      <w:r>
        <w:rPr>
          <w:spacing w:val="40"/>
          <w:sz w:val="13"/>
        </w:rPr>
        <w:t> </w:t>
      </w:r>
      <w:r>
        <w:rPr>
          <w:sz w:val="13"/>
        </w:rPr>
        <w:t>əsas</w:t>
      </w:r>
      <w:r>
        <w:rPr>
          <w:spacing w:val="40"/>
          <w:sz w:val="13"/>
        </w:rPr>
        <w:t> </w:t>
      </w:r>
      <w:r>
        <w:rPr>
          <w:sz w:val="13"/>
        </w:rPr>
        <w:t>azadlıqların müdafiəsi haqqında” Konvensiyanın 7-ci maddəsinin, habelə Azərbaycan Respublikası Cinayət Məcəlləsinin 1.3 və 3-cü maddələrinin tələblərinə</w:t>
      </w:r>
      <w:r>
        <w:rPr>
          <w:spacing w:val="40"/>
          <w:sz w:val="13"/>
        </w:rPr>
        <w:t> </w:t>
      </w:r>
      <w:r>
        <w:rPr>
          <w:sz w:val="13"/>
        </w:rPr>
        <w:t>müvafiq</w:t>
      </w:r>
      <w:r>
        <w:rPr>
          <w:spacing w:val="40"/>
          <w:sz w:val="13"/>
        </w:rPr>
        <w:t> </w:t>
      </w:r>
      <w:r>
        <w:rPr>
          <w:sz w:val="13"/>
        </w:rPr>
        <w:t>olaraq</w:t>
      </w:r>
      <w:r>
        <w:rPr>
          <w:spacing w:val="40"/>
          <w:sz w:val="13"/>
        </w:rPr>
        <w:t> </w:t>
      </w:r>
      <w:r>
        <w:rPr>
          <w:sz w:val="13"/>
        </w:rPr>
        <w:t>xarici</w:t>
      </w:r>
      <w:r>
        <w:rPr>
          <w:spacing w:val="40"/>
          <w:sz w:val="13"/>
        </w:rPr>
        <w:t> </w:t>
      </w:r>
      <w:r>
        <w:rPr>
          <w:sz w:val="13"/>
        </w:rPr>
        <w:t>iqtisadi</w:t>
      </w:r>
      <w:r>
        <w:rPr>
          <w:spacing w:val="40"/>
          <w:sz w:val="13"/>
        </w:rPr>
        <w:t> </w:t>
      </w:r>
      <w:r>
        <w:rPr>
          <w:sz w:val="13"/>
        </w:rPr>
        <w:t>fəaliyyətin</w:t>
      </w:r>
      <w:r>
        <w:rPr>
          <w:spacing w:val="40"/>
          <w:sz w:val="13"/>
        </w:rPr>
        <w:t> </w:t>
      </w:r>
      <w:r>
        <w:rPr>
          <w:sz w:val="13"/>
        </w:rPr>
        <w:t>həyata</w:t>
      </w:r>
      <w:r>
        <w:rPr>
          <w:spacing w:val="40"/>
          <w:sz w:val="13"/>
        </w:rPr>
        <w:t> </w:t>
      </w:r>
      <w:r>
        <w:rPr>
          <w:sz w:val="13"/>
        </w:rPr>
        <w:t>keçirilməsi</w:t>
      </w:r>
      <w:r>
        <w:rPr>
          <w:spacing w:val="40"/>
          <w:sz w:val="13"/>
        </w:rPr>
        <w:t> </w:t>
      </w:r>
      <w:r>
        <w:rPr>
          <w:sz w:val="13"/>
        </w:rPr>
        <w:t>nəticəsində</w:t>
      </w:r>
      <w:r>
        <w:rPr>
          <w:spacing w:val="40"/>
          <w:sz w:val="13"/>
        </w:rPr>
        <w:t> </w:t>
      </w:r>
      <w:r>
        <w:rPr>
          <w:sz w:val="13"/>
        </w:rPr>
        <w:t>fiziki</w:t>
      </w:r>
      <w:r>
        <w:rPr>
          <w:spacing w:val="40"/>
          <w:sz w:val="13"/>
        </w:rPr>
        <w:t> </w:t>
      </w:r>
      <w:r>
        <w:rPr>
          <w:sz w:val="13"/>
        </w:rPr>
        <w:t>şəxs</w:t>
      </w:r>
      <w:r>
        <w:rPr>
          <w:spacing w:val="40"/>
          <w:sz w:val="13"/>
        </w:rPr>
        <w:t> </w:t>
      </w:r>
      <w:r>
        <w:rPr>
          <w:sz w:val="13"/>
        </w:rPr>
        <w:t>tərəfindən</w:t>
      </w:r>
      <w:r>
        <w:rPr>
          <w:spacing w:val="40"/>
          <w:sz w:val="13"/>
        </w:rPr>
        <w:t> </w:t>
      </w:r>
      <w:r>
        <w:rPr>
          <w:sz w:val="13"/>
        </w:rPr>
        <w:t>əldə</w:t>
      </w:r>
      <w:r>
        <w:rPr>
          <w:spacing w:val="40"/>
          <w:sz w:val="13"/>
        </w:rPr>
        <w:t> </w:t>
      </w:r>
      <w:r>
        <w:rPr>
          <w:sz w:val="13"/>
        </w:rPr>
        <w:t>edilmiş</w:t>
      </w:r>
      <w:r>
        <w:rPr>
          <w:spacing w:val="40"/>
          <w:sz w:val="13"/>
        </w:rPr>
        <w:t> </w:t>
      </w:r>
      <w:r>
        <w:rPr>
          <w:sz w:val="13"/>
        </w:rPr>
        <w:t>və Azərbaycan</w:t>
      </w:r>
      <w:r>
        <w:rPr>
          <w:spacing w:val="40"/>
          <w:sz w:val="13"/>
        </w:rPr>
        <w:t> </w:t>
      </w:r>
      <w:r>
        <w:rPr>
          <w:sz w:val="13"/>
        </w:rPr>
        <w:t>Respublikasının</w:t>
      </w:r>
      <w:r>
        <w:rPr>
          <w:spacing w:val="40"/>
          <w:sz w:val="13"/>
        </w:rPr>
        <w:t> </w:t>
      </w:r>
      <w:r>
        <w:rPr>
          <w:sz w:val="13"/>
        </w:rPr>
        <w:t>müvəkkil</w:t>
      </w:r>
      <w:r>
        <w:rPr>
          <w:spacing w:val="40"/>
          <w:sz w:val="13"/>
        </w:rPr>
        <w:t> </w:t>
      </w:r>
      <w:r>
        <w:rPr>
          <w:sz w:val="13"/>
        </w:rPr>
        <w:t>olunmuş</w:t>
      </w:r>
      <w:r>
        <w:rPr>
          <w:spacing w:val="40"/>
          <w:sz w:val="13"/>
        </w:rPr>
        <w:t> </w:t>
      </w:r>
      <w:r>
        <w:rPr>
          <w:sz w:val="13"/>
        </w:rPr>
        <w:t>banklarının</w:t>
      </w:r>
      <w:r>
        <w:rPr>
          <w:spacing w:val="40"/>
          <w:sz w:val="13"/>
        </w:rPr>
        <w:t> </w:t>
      </w:r>
      <w:r>
        <w:rPr>
          <w:sz w:val="13"/>
        </w:rPr>
        <w:t>hesablarına</w:t>
      </w:r>
      <w:r>
        <w:rPr>
          <w:spacing w:val="40"/>
          <w:sz w:val="13"/>
        </w:rPr>
        <w:t> </w:t>
      </w:r>
      <w:r>
        <w:rPr>
          <w:sz w:val="13"/>
        </w:rPr>
        <w:t>məcburi</w:t>
      </w:r>
      <w:r>
        <w:rPr>
          <w:spacing w:val="40"/>
          <w:sz w:val="13"/>
        </w:rPr>
        <w:t> </w:t>
      </w:r>
      <w:r>
        <w:rPr>
          <w:sz w:val="13"/>
        </w:rPr>
        <w:t>qaydada</w:t>
      </w:r>
      <w:r>
        <w:rPr>
          <w:spacing w:val="40"/>
          <w:sz w:val="13"/>
        </w:rPr>
        <w:t> </w:t>
      </w:r>
      <w:r>
        <w:rPr>
          <w:sz w:val="13"/>
        </w:rPr>
        <w:t>köçürülməli</w:t>
      </w:r>
      <w:r>
        <w:rPr>
          <w:spacing w:val="40"/>
          <w:sz w:val="13"/>
        </w:rPr>
        <w:t> </w:t>
      </w:r>
      <w:r>
        <w:rPr>
          <w:sz w:val="13"/>
        </w:rPr>
        <w:t>olan</w:t>
      </w:r>
      <w:r>
        <w:rPr>
          <w:spacing w:val="40"/>
          <w:sz w:val="13"/>
        </w:rPr>
        <w:t> </w:t>
      </w:r>
      <w:r>
        <w:rPr>
          <w:sz w:val="13"/>
        </w:rPr>
        <w:t>xeyli</w:t>
      </w:r>
      <w:r>
        <w:rPr>
          <w:spacing w:val="40"/>
          <w:sz w:val="13"/>
        </w:rPr>
        <w:t> </w:t>
      </w:r>
      <w:r>
        <w:rPr>
          <w:sz w:val="13"/>
        </w:rPr>
        <w:t>və</w:t>
      </w:r>
      <w:r>
        <w:rPr>
          <w:spacing w:val="40"/>
          <w:sz w:val="13"/>
        </w:rPr>
        <w:t> </w:t>
      </w:r>
      <w:r>
        <w:rPr>
          <w:sz w:val="13"/>
        </w:rPr>
        <w:t>ya</w:t>
      </w:r>
      <w:r>
        <w:rPr>
          <w:spacing w:val="40"/>
          <w:sz w:val="13"/>
        </w:rPr>
        <w:t> </w:t>
      </w:r>
      <w:r>
        <w:rPr>
          <w:sz w:val="13"/>
        </w:rPr>
        <w:t>külli</w:t>
      </w:r>
      <w:r>
        <w:rPr>
          <w:spacing w:val="40"/>
          <w:sz w:val="13"/>
        </w:rPr>
        <w:t> </w:t>
      </w:r>
      <w:r>
        <w:rPr>
          <w:sz w:val="13"/>
        </w:rPr>
        <w:t>miqdarda xarici valyuta vəsaitlərinin xaricdən qaytarılmamasına görə cinayət məsuliyyəti müəyyən edilmədiyindən, şəxs həmin Məcəllənin 208-ci maddəsi ilə cinayət məsuliyyətinə cəlb edilə bilməz.</w:t>
      </w:r>
    </w:p>
    <w:p>
      <w:pPr>
        <w:spacing w:line="273" w:lineRule="auto" w:before="1"/>
        <w:ind w:left="100" w:right="97" w:firstLine="0"/>
        <w:jc w:val="both"/>
        <w:rPr>
          <w:sz w:val="13"/>
        </w:rPr>
      </w:pPr>
      <w:r>
        <w:rPr>
          <w:sz w:val="13"/>
        </w:rPr>
        <w:t>2. Xarici iqtisadi fəaliyyəti həyata keçirən fiziki şəxs tərəfindən xeyli və ya külli miqdarda xarici valyuta vəsaitlərinin xaricdən qaytarılmamasına görə təxirəsalınmadan cinayət məsuliyyətinin müəyyən edilməsi Azərbaycan Respublikasının Milli Məclisinə tövsiyə </w:t>
      </w:r>
      <w:r>
        <w:rPr>
          <w:spacing w:val="-2"/>
          <w:sz w:val="13"/>
        </w:rPr>
        <w:t>olunsun.</w:t>
      </w:r>
    </w:p>
    <w:p>
      <w:pPr>
        <w:spacing w:line="273" w:lineRule="auto" w:before="0"/>
        <w:ind w:left="100" w:right="100" w:firstLine="0"/>
        <w:jc w:val="both"/>
        <w:rPr>
          <w:b/>
          <w:sz w:val="13"/>
        </w:rPr>
      </w:pPr>
      <w:r>
        <w:rPr>
          <w:sz w:val="13"/>
        </w:rPr>
        <w:t>3. Azərbaycan Respublikasının Milli Məclisi tərəfindən bu Qərarın təsviri-əsaslandırıcı hissəsində əks olunan hüquqi mövqeyə uyğun olaraq Azərbaycan Respublikası Cinayət Məcəlləsinin 208-ci maddəsinə müvafiq dəyişikliklər edilənədək xarici iqtisadi fəaliyyətin həyata keçirilməsi nəticəsində xeyli və ya külli miqdarda xarici valyuta vəsaitlərinin xaricdən qaytarılmasını təmin etməyən fiziki şəxs Azərbaycan Respublikası İnzibati Xətalar Məcəlləsinin 483-cü maddəsinin “Qeyd” hissəsinin tələbləri nəzərə alınmaqla inzibati məsuliyyətə cəlb edilə bilər. </w:t>
      </w:r>
      <w:r>
        <w:rPr>
          <w:b/>
          <w:sz w:val="13"/>
        </w:rPr>
        <w:t>(Azərbaycan Respublikası Konstitusiya Məhkəməsinin</w:t>
      </w:r>
      <w:r>
        <w:rPr>
          <w:b/>
          <w:spacing w:val="27"/>
          <w:sz w:val="13"/>
        </w:rPr>
        <w:t> </w:t>
      </w:r>
      <w:r>
        <w:rPr>
          <w:b/>
          <w:sz w:val="13"/>
        </w:rPr>
        <w:t>25 dekabr 2020-ci il</w:t>
      </w:r>
      <w:r>
        <w:rPr>
          <w:b/>
          <w:spacing w:val="24"/>
          <w:sz w:val="13"/>
        </w:rPr>
        <w:t> </w:t>
      </w:r>
      <w:r>
        <w:rPr>
          <w:b/>
          <w:sz w:val="13"/>
        </w:rPr>
        <w:t>tarixli qərarı)</w:t>
      </w:r>
    </w:p>
    <w:p>
      <w:pPr>
        <w:pStyle w:val="BodyText"/>
        <w:spacing w:before="21"/>
        <w:rPr>
          <w:b/>
          <w:sz w:val="13"/>
        </w:rPr>
      </w:pPr>
    </w:p>
    <w:p>
      <w:pPr>
        <w:spacing w:line="273" w:lineRule="auto" w:before="1"/>
        <w:ind w:left="100" w:right="98" w:firstLine="0"/>
        <w:jc w:val="both"/>
        <w:rPr>
          <w:sz w:val="13"/>
        </w:rPr>
      </w:pPr>
      <w:r>
        <w:rPr>
          <w:b/>
          <w:color w:val="0000FF"/>
          <w:sz w:val="13"/>
          <w:u w:val="single" w:color="0000FF"/>
        </w:rPr>
        <w:t>KMQ6</w:t>
      </w:r>
      <w:r>
        <w:rPr>
          <w:b/>
          <w:color w:val="0000FF"/>
          <w:sz w:val="13"/>
        </w:rPr>
        <w:t> </w:t>
      </w:r>
      <w:r>
        <w:rPr>
          <w:sz w:val="13"/>
        </w:rPr>
        <w:t>1.</w:t>
      </w:r>
      <w:r>
        <w:rPr>
          <w:spacing w:val="40"/>
          <w:sz w:val="13"/>
        </w:rPr>
        <w:t> </w:t>
      </w:r>
      <w:r>
        <w:rPr>
          <w:sz w:val="13"/>
        </w:rPr>
        <w:t>Azərbaycan</w:t>
      </w:r>
      <w:r>
        <w:rPr>
          <w:spacing w:val="40"/>
          <w:sz w:val="13"/>
        </w:rPr>
        <w:t> </w:t>
      </w:r>
      <w:r>
        <w:rPr>
          <w:sz w:val="13"/>
        </w:rPr>
        <w:t>Respublikası</w:t>
      </w:r>
      <w:r>
        <w:rPr>
          <w:spacing w:val="40"/>
          <w:sz w:val="13"/>
        </w:rPr>
        <w:t> </w:t>
      </w:r>
      <w:r>
        <w:rPr>
          <w:sz w:val="13"/>
        </w:rPr>
        <w:t>Cinayət</w:t>
      </w:r>
      <w:r>
        <w:rPr>
          <w:spacing w:val="40"/>
          <w:sz w:val="13"/>
        </w:rPr>
        <w:t> </w:t>
      </w:r>
      <w:r>
        <w:rPr>
          <w:sz w:val="13"/>
        </w:rPr>
        <w:t>Məcəlləsinin</w:t>
      </w:r>
      <w:r>
        <w:rPr>
          <w:spacing w:val="40"/>
          <w:sz w:val="13"/>
        </w:rPr>
        <w:t> </w:t>
      </w:r>
      <w:r>
        <w:rPr>
          <w:sz w:val="13"/>
        </w:rPr>
        <w:t>206.2-ci</w:t>
      </w:r>
      <w:r>
        <w:rPr>
          <w:spacing w:val="40"/>
          <w:sz w:val="13"/>
        </w:rPr>
        <w:t> </w:t>
      </w:r>
      <w:r>
        <w:rPr>
          <w:sz w:val="13"/>
        </w:rPr>
        <w:t>maddəsində</w:t>
      </w:r>
      <w:r>
        <w:rPr>
          <w:spacing w:val="40"/>
          <w:sz w:val="13"/>
        </w:rPr>
        <w:t> </w:t>
      </w:r>
      <w:r>
        <w:rPr>
          <w:sz w:val="13"/>
        </w:rPr>
        <w:t>nəzərdə</w:t>
      </w:r>
      <w:r>
        <w:rPr>
          <w:spacing w:val="40"/>
          <w:sz w:val="13"/>
        </w:rPr>
        <w:t> </w:t>
      </w:r>
      <w:r>
        <w:rPr>
          <w:sz w:val="13"/>
        </w:rPr>
        <w:t>tutulmuş</w:t>
      </w:r>
      <w:r>
        <w:rPr>
          <w:spacing w:val="40"/>
          <w:sz w:val="13"/>
        </w:rPr>
        <w:t> </w:t>
      </w:r>
      <w:r>
        <w:rPr>
          <w:sz w:val="13"/>
        </w:rPr>
        <w:t>narkotik</w:t>
      </w:r>
      <w:r>
        <w:rPr>
          <w:spacing w:val="40"/>
          <w:sz w:val="13"/>
        </w:rPr>
        <w:t> </w:t>
      </w:r>
      <w:r>
        <w:rPr>
          <w:sz w:val="13"/>
        </w:rPr>
        <w:t>vasitələri</w:t>
      </w:r>
      <w:r>
        <w:rPr>
          <w:spacing w:val="40"/>
          <w:sz w:val="13"/>
        </w:rPr>
        <w:t> </w:t>
      </w:r>
      <w:r>
        <w:rPr>
          <w:sz w:val="13"/>
        </w:rPr>
        <w:t>və</w:t>
      </w:r>
      <w:r>
        <w:rPr>
          <w:spacing w:val="40"/>
          <w:sz w:val="13"/>
        </w:rPr>
        <w:t> </w:t>
      </w:r>
      <w:r>
        <w:rPr>
          <w:sz w:val="13"/>
        </w:rPr>
        <w:t>ya</w:t>
      </w:r>
      <w:r>
        <w:rPr>
          <w:spacing w:val="40"/>
          <w:sz w:val="13"/>
        </w:rPr>
        <w:t> </w:t>
      </w:r>
      <w:r>
        <w:rPr>
          <w:sz w:val="13"/>
        </w:rPr>
        <w:t>psixotrop maddələri Azərbaycan Respublikasının gömrük sərhədindən gömrük nəzarətindən qanunsuz olaraq keçirən və satış məqsədi olmadan qanunsuz olaraq narkotik vasitələri və ya psixotrop maddələri şəxsi istehlak miqdarından artıq miqdarda saxlayan və daşıyan şəxsin əməli cinayətlərin məcmusu üzrə Azərbaycan Respublikası Cinayət Məcəlləsinin 206.2 və 234.1-ci maddələri ilə cinayət məsuliyyəti yaradır.</w:t>
      </w:r>
    </w:p>
    <w:p>
      <w:pPr>
        <w:pStyle w:val="ListParagraph"/>
        <w:numPr>
          <w:ilvl w:val="0"/>
          <w:numId w:val="313"/>
        </w:numPr>
        <w:tabs>
          <w:tab w:pos="374" w:val="left" w:leader="none"/>
        </w:tabs>
        <w:spacing w:line="273" w:lineRule="auto" w:before="0" w:after="0"/>
        <w:ind w:left="100" w:right="98" w:firstLine="0"/>
        <w:jc w:val="both"/>
        <w:rPr>
          <w:sz w:val="13"/>
        </w:rPr>
      </w:pPr>
      <w:r>
        <w:rPr>
          <w:sz w:val="13"/>
        </w:rPr>
        <w:t>Satış məqsədi olmadan şəxsi istehlak miqdarından asılı olmayaraq narkotik vasitələrin və ya psixotrop maddələrin Azərbaycan Respublikasının gömrük sərhədindən gömrük nəzarətindən kənar və ya ondan gizli, yaxud sənədlərdən və ya gömrük eyniləşdirilməsi vasitələrindən aldatma yolu ilə istifadə etməklə, yaxud bəyan etməməklə və ya düzgün bəyan etməməklə keçirilməsi Azərbaycan</w:t>
      </w:r>
      <w:r>
        <w:rPr>
          <w:spacing w:val="40"/>
          <w:sz w:val="13"/>
        </w:rPr>
        <w:t> </w:t>
      </w:r>
      <w:r>
        <w:rPr>
          <w:sz w:val="13"/>
        </w:rPr>
        <w:t>Respublikası Cinayət Məcəlləsinin 206.2-ci maddəsində nəzərdə tutulmuş cinayət məsuliyyətini yaradır.</w:t>
      </w:r>
    </w:p>
    <w:p>
      <w:pPr>
        <w:pStyle w:val="ListParagraph"/>
        <w:numPr>
          <w:ilvl w:val="0"/>
          <w:numId w:val="313"/>
        </w:numPr>
        <w:tabs>
          <w:tab w:pos="346" w:val="left" w:leader="none"/>
        </w:tabs>
        <w:spacing w:line="273" w:lineRule="auto" w:before="1" w:after="0"/>
        <w:ind w:left="100" w:right="98" w:firstLine="0"/>
        <w:jc w:val="both"/>
        <w:rPr>
          <w:b/>
          <w:sz w:val="13"/>
        </w:rPr>
      </w:pPr>
      <w:r>
        <w:rPr>
          <w:sz w:val="13"/>
        </w:rPr>
        <w:t>2005-ci il 28 iyun tarixli Azərbaycan Respublikasının Qanunu ilə təsdiq edilmiş “Şəxsin cinayət məsuliyyətinə cəlb edilməsi üçün kifayət edən narkotik vasitələrin və psixotrop maddələrin miqdarına, habelə onların külli miqdarına görə siyahıları” Azərbaycan Respublikasının</w:t>
      </w:r>
      <w:r>
        <w:rPr>
          <w:spacing w:val="40"/>
          <w:sz w:val="13"/>
        </w:rPr>
        <w:t> </w:t>
      </w:r>
      <w:r>
        <w:rPr>
          <w:sz w:val="13"/>
        </w:rPr>
        <w:t>Cinayət</w:t>
      </w:r>
      <w:r>
        <w:rPr>
          <w:spacing w:val="40"/>
          <w:sz w:val="13"/>
        </w:rPr>
        <w:t> </w:t>
      </w:r>
      <w:r>
        <w:rPr>
          <w:sz w:val="13"/>
        </w:rPr>
        <w:t>Məcəlləsinin</w:t>
      </w:r>
      <w:r>
        <w:rPr>
          <w:spacing w:val="40"/>
          <w:sz w:val="13"/>
        </w:rPr>
        <w:t> </w:t>
      </w:r>
      <w:r>
        <w:rPr>
          <w:sz w:val="13"/>
        </w:rPr>
        <w:t>206.2-ci</w:t>
      </w:r>
      <w:r>
        <w:rPr>
          <w:spacing w:val="40"/>
          <w:sz w:val="13"/>
        </w:rPr>
        <w:t> </w:t>
      </w:r>
      <w:r>
        <w:rPr>
          <w:sz w:val="13"/>
        </w:rPr>
        <w:t>maddəsinə</w:t>
      </w:r>
      <w:r>
        <w:rPr>
          <w:spacing w:val="40"/>
          <w:sz w:val="13"/>
        </w:rPr>
        <w:t> </w:t>
      </w:r>
      <w:r>
        <w:rPr>
          <w:sz w:val="13"/>
        </w:rPr>
        <w:t>münasibətdə</w:t>
      </w:r>
      <w:r>
        <w:rPr>
          <w:spacing w:val="40"/>
          <w:sz w:val="13"/>
        </w:rPr>
        <w:t> </w:t>
      </w:r>
      <w:r>
        <w:rPr>
          <w:sz w:val="13"/>
        </w:rPr>
        <w:t>tətbiq</w:t>
      </w:r>
      <w:r>
        <w:rPr>
          <w:spacing w:val="40"/>
          <w:sz w:val="13"/>
        </w:rPr>
        <w:t> </w:t>
      </w:r>
      <w:r>
        <w:rPr>
          <w:sz w:val="13"/>
        </w:rPr>
        <w:t>edilmir. </w:t>
      </w:r>
      <w:r>
        <w:rPr>
          <w:b/>
          <w:sz w:val="13"/>
        </w:rPr>
        <w:t>(Azərbaycan</w:t>
      </w:r>
      <w:r>
        <w:rPr>
          <w:b/>
          <w:spacing w:val="40"/>
          <w:sz w:val="13"/>
        </w:rPr>
        <w:t> </w:t>
      </w:r>
      <w:r>
        <w:rPr>
          <w:b/>
          <w:sz w:val="13"/>
        </w:rPr>
        <w:t>Respublikası</w:t>
      </w:r>
      <w:r>
        <w:rPr>
          <w:b/>
          <w:spacing w:val="40"/>
          <w:sz w:val="13"/>
        </w:rPr>
        <w:t> </w:t>
      </w:r>
      <w:r>
        <w:rPr>
          <w:b/>
          <w:sz w:val="13"/>
        </w:rPr>
        <w:t>Konstitusiya Məhkəməsinin 6 yanvar 2021-ci</w:t>
      </w:r>
      <w:r>
        <w:rPr>
          <w:b/>
          <w:spacing w:val="28"/>
          <w:sz w:val="13"/>
        </w:rPr>
        <w:t> </w:t>
      </w:r>
      <w:r>
        <w:rPr>
          <w:b/>
          <w:sz w:val="13"/>
        </w:rPr>
        <w:t>il tarixli qərarı</w:t>
      </w:r>
      <w:r>
        <w:rPr>
          <w:b/>
          <w:spacing w:val="31"/>
          <w:sz w:val="13"/>
        </w:rPr>
        <w:t> </w:t>
      </w:r>
      <w:r>
        <w:rPr>
          <w:b/>
          <w:sz w:val="13"/>
        </w:rPr>
        <w:t>–</w:t>
      </w:r>
      <w:r>
        <w:rPr>
          <w:b/>
          <w:spacing w:val="22"/>
          <w:sz w:val="13"/>
        </w:rPr>
        <w:t> </w:t>
      </w:r>
      <w:r>
        <w:rPr>
          <w:b/>
          <w:sz w:val="13"/>
        </w:rPr>
        <w:t>“Respublika” qəzeti, 30 yanvar 2021-ci il, № 21)</w:t>
      </w:r>
    </w:p>
    <w:p>
      <w:pPr>
        <w:pStyle w:val="BodyText"/>
        <w:spacing w:before="21"/>
        <w:rPr>
          <w:b/>
          <w:sz w:val="13"/>
        </w:rPr>
      </w:pPr>
    </w:p>
    <w:p>
      <w:pPr>
        <w:spacing w:line="273" w:lineRule="auto" w:before="0"/>
        <w:ind w:left="100" w:right="97" w:firstLine="0"/>
        <w:jc w:val="both"/>
        <w:rPr>
          <w:b/>
          <w:sz w:val="13"/>
        </w:rPr>
      </w:pPr>
      <w:r>
        <w:rPr>
          <w:b/>
          <w:color w:val="0000FF"/>
          <w:sz w:val="13"/>
          <w:u w:val="single" w:color="0000FF"/>
        </w:rPr>
        <w:t>KMQ7</w:t>
      </w:r>
      <w:r>
        <w:rPr>
          <w:b/>
          <w:color w:val="0000FF"/>
          <w:sz w:val="13"/>
        </w:rPr>
        <w:t> </w:t>
      </w:r>
      <w:r>
        <w:rPr>
          <w:sz w:val="13"/>
        </w:rPr>
        <w:t>Azərbaycan Respublikası Cinayət Məcəlləsinin 332.3-cü maddəsinin “Bu Məcəllənin 332.1, 332.1-1, 332.1-2 və ya 332.2-ci</w:t>
      </w:r>
      <w:r>
        <w:rPr>
          <w:spacing w:val="40"/>
          <w:sz w:val="13"/>
        </w:rPr>
        <w:t> </w:t>
      </w:r>
      <w:r>
        <w:rPr>
          <w:sz w:val="13"/>
        </w:rPr>
        <w:t>maddələrində nəzərdə tutulmuş əməllər” müddəası həmin Məcəllənin 332.1-ci maddəsinə münasibətdə zərərçəkmiş şəxsin sağlamlığına ağır zərər vuran və ya digər ağır nəticələrə səbəb olan yalnız “tabelik münasibətlərində olmayan hərbi qulluqçular arasında qarşılıqlı münasibətlərin</w:t>
      </w:r>
      <w:r>
        <w:rPr>
          <w:spacing w:val="40"/>
          <w:sz w:val="13"/>
        </w:rPr>
        <w:t> </w:t>
      </w:r>
      <w:r>
        <w:rPr>
          <w:sz w:val="13"/>
        </w:rPr>
        <w:t>nizamnamə</w:t>
      </w:r>
      <w:r>
        <w:rPr>
          <w:spacing w:val="40"/>
          <w:sz w:val="13"/>
        </w:rPr>
        <w:t> </w:t>
      </w:r>
      <w:r>
        <w:rPr>
          <w:sz w:val="13"/>
        </w:rPr>
        <w:t>qaydalarının</w:t>
      </w:r>
      <w:r>
        <w:rPr>
          <w:spacing w:val="40"/>
          <w:sz w:val="13"/>
        </w:rPr>
        <w:t> </w:t>
      </w:r>
      <w:r>
        <w:rPr>
          <w:sz w:val="13"/>
        </w:rPr>
        <w:t>pozulması”</w:t>
      </w:r>
      <w:r>
        <w:rPr>
          <w:spacing w:val="40"/>
          <w:sz w:val="13"/>
        </w:rPr>
        <w:t> </w:t>
      </w:r>
      <w:r>
        <w:rPr>
          <w:sz w:val="13"/>
        </w:rPr>
        <w:t>əməlini</w:t>
      </w:r>
      <w:r>
        <w:rPr>
          <w:spacing w:val="40"/>
          <w:sz w:val="13"/>
        </w:rPr>
        <w:t> </w:t>
      </w:r>
      <w:r>
        <w:rPr>
          <w:sz w:val="13"/>
        </w:rPr>
        <w:t>ehtiva</w:t>
      </w:r>
      <w:r>
        <w:rPr>
          <w:spacing w:val="40"/>
          <w:sz w:val="13"/>
        </w:rPr>
        <w:t> </w:t>
      </w:r>
      <w:r>
        <w:rPr>
          <w:sz w:val="13"/>
        </w:rPr>
        <w:t>edir. </w:t>
      </w:r>
      <w:r>
        <w:rPr>
          <w:b/>
          <w:sz w:val="13"/>
        </w:rPr>
        <w:t>(Azərbaycan</w:t>
      </w:r>
      <w:r>
        <w:rPr>
          <w:b/>
          <w:spacing w:val="40"/>
          <w:sz w:val="13"/>
        </w:rPr>
        <w:t> </w:t>
      </w:r>
      <w:r>
        <w:rPr>
          <w:b/>
          <w:sz w:val="13"/>
        </w:rPr>
        <w:t>Respublikası</w:t>
      </w:r>
      <w:r>
        <w:rPr>
          <w:b/>
          <w:spacing w:val="40"/>
          <w:sz w:val="13"/>
        </w:rPr>
        <w:t> </w:t>
      </w:r>
      <w:r>
        <w:rPr>
          <w:b/>
          <w:sz w:val="13"/>
        </w:rPr>
        <w:t>Konstitusiya</w:t>
      </w:r>
      <w:r>
        <w:rPr>
          <w:b/>
          <w:spacing w:val="40"/>
          <w:sz w:val="13"/>
        </w:rPr>
        <w:t> </w:t>
      </w:r>
      <w:r>
        <w:rPr>
          <w:b/>
          <w:sz w:val="13"/>
        </w:rPr>
        <w:t>Məhkəməsinin 7</w:t>
      </w:r>
      <w:r>
        <w:rPr>
          <w:b/>
          <w:spacing w:val="40"/>
          <w:sz w:val="13"/>
        </w:rPr>
        <w:t> </w:t>
      </w:r>
      <w:r>
        <w:rPr>
          <w:b/>
          <w:sz w:val="13"/>
        </w:rPr>
        <w:t>yanvar 2021-ci il tarixli qərarı</w:t>
      </w:r>
      <w:r>
        <w:rPr>
          <w:b/>
          <w:spacing w:val="33"/>
          <w:sz w:val="13"/>
        </w:rPr>
        <w:t> </w:t>
      </w:r>
      <w:r>
        <w:rPr>
          <w:b/>
          <w:sz w:val="13"/>
        </w:rPr>
        <w:t>–</w:t>
      </w:r>
      <w:r>
        <w:rPr>
          <w:b/>
          <w:spacing w:val="24"/>
          <w:sz w:val="13"/>
        </w:rPr>
        <w:t> </w:t>
      </w:r>
      <w:r>
        <w:rPr>
          <w:b/>
          <w:sz w:val="13"/>
        </w:rPr>
        <w:t>“Respublika” qəzeti, 18 fevral 2021-ci il, № 37)</w:t>
      </w:r>
    </w:p>
    <w:p>
      <w:pPr>
        <w:pStyle w:val="BodyText"/>
        <w:spacing w:before="22"/>
        <w:rPr>
          <w:b/>
          <w:sz w:val="13"/>
        </w:rPr>
      </w:pPr>
    </w:p>
    <w:p>
      <w:pPr>
        <w:spacing w:line="273" w:lineRule="auto" w:before="0"/>
        <w:ind w:left="100" w:right="105" w:firstLine="0"/>
        <w:jc w:val="both"/>
        <w:rPr>
          <w:sz w:val="13"/>
        </w:rPr>
      </w:pPr>
      <w:r>
        <w:rPr>
          <w:b/>
          <w:color w:val="0000FF"/>
          <w:sz w:val="13"/>
          <w:u w:val="single" w:color="0000FF"/>
        </w:rPr>
        <w:t>KMQ8</w:t>
      </w:r>
      <w:r>
        <w:rPr>
          <w:b/>
          <w:color w:val="0000FF"/>
          <w:sz w:val="13"/>
        </w:rPr>
        <w:t> </w:t>
      </w:r>
      <w:r>
        <w:rPr>
          <w:sz w:val="13"/>
        </w:rPr>
        <w:t>1. Azərbaycan Respublikası Cinayət Məcəlləsinin 16-cı maddəsində nəzərdə tutulan cinayətlərin təkrarlığı zamanı ona daxil olan cinayətlər vahid niyyət və ümumi məqsədlə birləşmir və hər bir ayrı əməl digərləri ilə faktiki əlaqədə olmur.</w:t>
      </w:r>
    </w:p>
    <w:p>
      <w:pPr>
        <w:spacing w:line="273" w:lineRule="auto" w:before="0"/>
        <w:ind w:left="100" w:right="102" w:firstLine="0"/>
        <w:jc w:val="both"/>
        <w:rPr>
          <w:b/>
          <w:sz w:val="13"/>
        </w:rPr>
      </w:pPr>
      <w:r>
        <w:rPr>
          <w:sz w:val="13"/>
        </w:rPr>
        <w:t>2.</w:t>
      </w:r>
      <w:r>
        <w:rPr>
          <w:spacing w:val="33"/>
          <w:sz w:val="13"/>
        </w:rPr>
        <w:t> </w:t>
      </w:r>
      <w:r>
        <w:rPr>
          <w:sz w:val="13"/>
        </w:rPr>
        <w:t>Azərbaycan</w:t>
      </w:r>
      <w:r>
        <w:rPr>
          <w:spacing w:val="33"/>
          <w:sz w:val="13"/>
        </w:rPr>
        <w:t> </w:t>
      </w:r>
      <w:r>
        <w:rPr>
          <w:sz w:val="13"/>
        </w:rPr>
        <w:t>Respublikası</w:t>
      </w:r>
      <w:r>
        <w:rPr>
          <w:spacing w:val="33"/>
          <w:sz w:val="13"/>
        </w:rPr>
        <w:t> </w:t>
      </w:r>
      <w:r>
        <w:rPr>
          <w:sz w:val="13"/>
        </w:rPr>
        <w:t>Cinayət</w:t>
      </w:r>
      <w:r>
        <w:rPr>
          <w:spacing w:val="33"/>
          <w:sz w:val="13"/>
        </w:rPr>
        <w:t> </w:t>
      </w:r>
      <w:r>
        <w:rPr>
          <w:sz w:val="13"/>
        </w:rPr>
        <w:t>Məcəlləsinin</w:t>
      </w:r>
      <w:r>
        <w:rPr>
          <w:spacing w:val="33"/>
          <w:sz w:val="13"/>
        </w:rPr>
        <w:t> </w:t>
      </w:r>
      <w:r>
        <w:rPr>
          <w:sz w:val="13"/>
        </w:rPr>
        <w:t>16</w:t>
      </w:r>
      <w:r>
        <w:rPr>
          <w:spacing w:val="33"/>
          <w:sz w:val="13"/>
        </w:rPr>
        <w:t> </w:t>
      </w:r>
      <w:r>
        <w:rPr>
          <w:sz w:val="13"/>
        </w:rPr>
        <w:t>və</w:t>
      </w:r>
      <w:r>
        <w:rPr>
          <w:spacing w:val="33"/>
          <w:sz w:val="13"/>
        </w:rPr>
        <w:t> </w:t>
      </w:r>
      <w:r>
        <w:rPr>
          <w:sz w:val="13"/>
        </w:rPr>
        <w:t>18-ci</w:t>
      </w:r>
      <w:r>
        <w:rPr>
          <w:spacing w:val="33"/>
          <w:sz w:val="13"/>
        </w:rPr>
        <w:t> </w:t>
      </w:r>
      <w:r>
        <w:rPr>
          <w:sz w:val="13"/>
        </w:rPr>
        <w:t>maddələrinin</w:t>
      </w:r>
      <w:r>
        <w:rPr>
          <w:spacing w:val="33"/>
          <w:sz w:val="13"/>
        </w:rPr>
        <w:t> </w:t>
      </w:r>
      <w:r>
        <w:rPr>
          <w:sz w:val="13"/>
        </w:rPr>
        <w:t>tələbləri</w:t>
      </w:r>
      <w:r>
        <w:rPr>
          <w:spacing w:val="33"/>
          <w:sz w:val="13"/>
        </w:rPr>
        <w:t> </w:t>
      </w:r>
      <w:r>
        <w:rPr>
          <w:sz w:val="13"/>
        </w:rPr>
        <w:t>baxımından</w:t>
      </w:r>
      <w:r>
        <w:rPr>
          <w:spacing w:val="33"/>
          <w:sz w:val="13"/>
        </w:rPr>
        <w:t> </w:t>
      </w:r>
      <w:r>
        <w:rPr>
          <w:sz w:val="13"/>
        </w:rPr>
        <w:t>təkrarlığa</w:t>
      </w:r>
      <w:r>
        <w:rPr>
          <w:spacing w:val="33"/>
          <w:sz w:val="13"/>
        </w:rPr>
        <w:t> </w:t>
      </w:r>
      <w:r>
        <w:rPr>
          <w:sz w:val="13"/>
        </w:rPr>
        <w:t>daxil</w:t>
      </w:r>
      <w:r>
        <w:rPr>
          <w:spacing w:val="33"/>
          <w:sz w:val="13"/>
        </w:rPr>
        <w:t> </w:t>
      </w:r>
      <w:r>
        <w:rPr>
          <w:sz w:val="13"/>
        </w:rPr>
        <w:t>olan</w:t>
      </w:r>
      <w:r>
        <w:rPr>
          <w:spacing w:val="33"/>
          <w:sz w:val="13"/>
        </w:rPr>
        <w:t> </w:t>
      </w:r>
      <w:r>
        <w:rPr>
          <w:sz w:val="13"/>
        </w:rPr>
        <w:t>cinayətlərdən biri məhkumluğun ödənilmədiyi dövrdə törədildikdə və bu zaman cinayətlərin residivi yaranmadıqda, digər cinayətlər isə məhkumluq ödənildikdən sonra törədildikdə, şəxsin əməlində cinayətlərin residivi müəyyən edilə bilməz. </w:t>
      </w:r>
      <w:r>
        <w:rPr>
          <w:b/>
          <w:sz w:val="13"/>
        </w:rPr>
        <w:t>(Azərbaycan Respublikası Konstitusiya Məhkəməsinin 25 yanvar 2021-ci</w:t>
      </w:r>
      <w:r>
        <w:rPr>
          <w:b/>
          <w:spacing w:val="19"/>
          <w:sz w:val="13"/>
        </w:rPr>
        <w:t> </w:t>
      </w:r>
      <w:r>
        <w:rPr>
          <w:b/>
          <w:sz w:val="13"/>
        </w:rPr>
        <w:t>il tarixli qərarı</w:t>
      </w:r>
      <w:r>
        <w:rPr>
          <w:b/>
          <w:spacing w:val="31"/>
          <w:sz w:val="13"/>
        </w:rPr>
        <w:t> </w:t>
      </w:r>
      <w:r>
        <w:rPr>
          <w:b/>
          <w:sz w:val="13"/>
        </w:rPr>
        <w:t>–</w:t>
      </w:r>
      <w:r>
        <w:rPr>
          <w:b/>
          <w:spacing w:val="22"/>
          <w:sz w:val="13"/>
        </w:rPr>
        <w:t> </w:t>
      </w:r>
      <w:r>
        <w:rPr>
          <w:b/>
          <w:sz w:val="13"/>
        </w:rPr>
        <w:t>“Respublika” qəzeti, 4 fevral 2021-ci il, № 25)</w:t>
      </w:r>
    </w:p>
    <w:p>
      <w:pPr>
        <w:pStyle w:val="BodyText"/>
        <w:spacing w:before="22"/>
        <w:rPr>
          <w:b/>
          <w:sz w:val="13"/>
        </w:rPr>
      </w:pPr>
    </w:p>
    <w:p>
      <w:pPr>
        <w:spacing w:line="273" w:lineRule="auto" w:before="0"/>
        <w:ind w:left="100" w:right="102" w:firstLine="0"/>
        <w:jc w:val="both"/>
        <w:rPr>
          <w:b/>
          <w:sz w:val="13"/>
        </w:rPr>
      </w:pPr>
      <w:r>
        <w:rPr>
          <w:b/>
          <w:color w:val="0000FF"/>
          <w:sz w:val="13"/>
          <w:u w:val="single" w:color="0000FF"/>
        </w:rPr>
        <w:t>KMQ9</w:t>
      </w:r>
      <w:r>
        <w:rPr>
          <w:b/>
          <w:color w:val="0000FF"/>
          <w:sz w:val="13"/>
        </w:rPr>
        <w:t> </w:t>
      </w:r>
      <w:r>
        <w:rPr>
          <w:sz w:val="13"/>
        </w:rPr>
        <w:t>Azərbaycan Respublikası Cinayət Məcəlləsinin 142-ci maddəsinin mənasına görə zərərçəkmiş şəxsin sağlamlığına az ağır, ağır zərər vurulmasına, habelə ölümünə səbəb olan tibb işçisi tərəfindən üzrlü səbəblər olmadan xəstəyə tibbi yardım göstərilməməsi təqsirin ehtiyatsızlıq</w:t>
      </w:r>
      <w:r>
        <w:rPr>
          <w:spacing w:val="40"/>
          <w:sz w:val="13"/>
        </w:rPr>
        <w:t> </w:t>
      </w:r>
      <w:r>
        <w:rPr>
          <w:sz w:val="13"/>
        </w:rPr>
        <w:t>formasında</w:t>
      </w:r>
      <w:r>
        <w:rPr>
          <w:spacing w:val="40"/>
          <w:sz w:val="13"/>
        </w:rPr>
        <w:t> </w:t>
      </w:r>
      <w:r>
        <w:rPr>
          <w:sz w:val="13"/>
        </w:rPr>
        <w:t>törədilir. </w:t>
      </w:r>
      <w:r>
        <w:rPr>
          <w:b/>
          <w:sz w:val="13"/>
        </w:rPr>
        <w:t>(Azərbaycan</w:t>
      </w:r>
      <w:r>
        <w:rPr>
          <w:b/>
          <w:spacing w:val="40"/>
          <w:sz w:val="13"/>
        </w:rPr>
        <w:t> </w:t>
      </w:r>
      <w:r>
        <w:rPr>
          <w:b/>
          <w:sz w:val="13"/>
        </w:rPr>
        <w:t>Respublikası</w:t>
      </w:r>
      <w:r>
        <w:rPr>
          <w:b/>
          <w:spacing w:val="40"/>
          <w:sz w:val="13"/>
        </w:rPr>
        <w:t> </w:t>
      </w:r>
      <w:r>
        <w:rPr>
          <w:b/>
          <w:sz w:val="13"/>
        </w:rPr>
        <w:t>Konstitusiya</w:t>
      </w:r>
      <w:r>
        <w:rPr>
          <w:b/>
          <w:spacing w:val="40"/>
          <w:sz w:val="13"/>
        </w:rPr>
        <w:t> </w:t>
      </w:r>
      <w:r>
        <w:rPr>
          <w:b/>
          <w:sz w:val="13"/>
        </w:rPr>
        <w:t>Məhkəməsinin 7</w:t>
      </w:r>
      <w:r>
        <w:rPr>
          <w:b/>
          <w:spacing w:val="40"/>
          <w:sz w:val="13"/>
        </w:rPr>
        <w:t> </w:t>
      </w:r>
      <w:r>
        <w:rPr>
          <w:b/>
          <w:sz w:val="13"/>
        </w:rPr>
        <w:t>aprel</w:t>
      </w:r>
      <w:r>
        <w:rPr>
          <w:b/>
          <w:spacing w:val="40"/>
          <w:sz w:val="13"/>
        </w:rPr>
        <w:t> </w:t>
      </w:r>
      <w:r>
        <w:rPr>
          <w:b/>
          <w:sz w:val="13"/>
        </w:rPr>
        <w:t>2021-ci</w:t>
      </w:r>
      <w:r>
        <w:rPr>
          <w:b/>
          <w:spacing w:val="40"/>
          <w:sz w:val="13"/>
        </w:rPr>
        <w:t> </w:t>
      </w:r>
      <w:r>
        <w:rPr>
          <w:b/>
          <w:sz w:val="13"/>
        </w:rPr>
        <w:t>il</w:t>
      </w:r>
      <w:r>
        <w:rPr>
          <w:b/>
          <w:spacing w:val="40"/>
          <w:sz w:val="13"/>
        </w:rPr>
        <w:t> </w:t>
      </w:r>
      <w:r>
        <w:rPr>
          <w:b/>
          <w:sz w:val="13"/>
        </w:rPr>
        <w:t>tarixli</w:t>
      </w:r>
      <w:r>
        <w:rPr>
          <w:b/>
          <w:spacing w:val="40"/>
          <w:sz w:val="13"/>
        </w:rPr>
        <w:t> </w:t>
      </w:r>
      <w:r>
        <w:rPr>
          <w:b/>
          <w:sz w:val="13"/>
        </w:rPr>
        <w:t>qərarı – “Respublika” qəzeti, 24 aprel 2021-ci il, № 85)</w:t>
      </w:r>
    </w:p>
    <w:p>
      <w:pPr>
        <w:pStyle w:val="BodyText"/>
        <w:spacing w:before="21"/>
        <w:rPr>
          <w:b/>
          <w:sz w:val="13"/>
        </w:rPr>
      </w:pPr>
    </w:p>
    <w:p>
      <w:pPr>
        <w:spacing w:line="273" w:lineRule="auto" w:before="0"/>
        <w:ind w:left="100" w:right="106" w:firstLine="0"/>
        <w:jc w:val="both"/>
        <w:rPr>
          <w:sz w:val="13"/>
        </w:rPr>
      </w:pPr>
      <w:r>
        <w:rPr>
          <w:b/>
          <w:color w:val="0000FF"/>
          <w:sz w:val="13"/>
          <w:u w:val="single" w:color="0000FF"/>
        </w:rPr>
        <w:t>KMQ10</w:t>
      </w:r>
      <w:r>
        <w:rPr>
          <w:b/>
          <w:color w:val="0000FF"/>
          <w:sz w:val="13"/>
        </w:rPr>
        <w:t> </w:t>
      </w:r>
      <w:r>
        <w:rPr>
          <w:sz w:val="13"/>
        </w:rPr>
        <w:t>1. Azərbaycan Respublikası Cinayət Məcəlləsinin 85.3 və 85.4-cü maddələri Azərbaycan Respublikası Konstitusiyasının 17-ci maddəsinin V hissəsi ilə ziddiyyət təşkil etmir.</w:t>
      </w:r>
    </w:p>
    <w:p>
      <w:pPr>
        <w:spacing w:line="273" w:lineRule="auto" w:before="1"/>
        <w:ind w:left="100" w:right="100" w:firstLine="0"/>
        <w:jc w:val="both"/>
        <w:rPr>
          <w:b/>
          <w:sz w:val="13"/>
        </w:rPr>
      </w:pPr>
      <w:r>
        <w:rPr>
          <w:sz w:val="13"/>
        </w:rPr>
        <w:t>2. Məhkəmələr ilk dəfə böyük ictimai təhlükə törətməyən və ya az ağır cinayət törətmiş 15 yaşınadək şəxslərə ictimai işlər cəzasının təyin edilməsi məsələsini həll edərkən, ilk növbədə, onların Azərbaycan Respublikası Cinayət Məcəlləsinin 88.1-ci maddəsinə uyğun olaraq</w:t>
      </w:r>
      <w:r>
        <w:rPr>
          <w:spacing w:val="40"/>
          <w:sz w:val="13"/>
        </w:rPr>
        <w:t> </w:t>
      </w:r>
      <w:r>
        <w:rPr>
          <w:sz w:val="13"/>
        </w:rPr>
        <w:t>cinayət</w:t>
      </w:r>
      <w:r>
        <w:rPr>
          <w:spacing w:val="40"/>
          <w:sz w:val="13"/>
        </w:rPr>
        <w:t> </w:t>
      </w:r>
      <w:r>
        <w:rPr>
          <w:sz w:val="13"/>
        </w:rPr>
        <w:t>məsuliyyətindən</w:t>
      </w:r>
      <w:r>
        <w:rPr>
          <w:spacing w:val="40"/>
          <w:sz w:val="13"/>
        </w:rPr>
        <w:t> </w:t>
      </w:r>
      <w:r>
        <w:rPr>
          <w:sz w:val="13"/>
        </w:rPr>
        <w:t>azad</w:t>
      </w:r>
      <w:r>
        <w:rPr>
          <w:spacing w:val="40"/>
          <w:sz w:val="13"/>
        </w:rPr>
        <w:t> </w:t>
      </w:r>
      <w:r>
        <w:rPr>
          <w:sz w:val="13"/>
        </w:rPr>
        <w:t>edilməsinə</w:t>
      </w:r>
      <w:r>
        <w:rPr>
          <w:spacing w:val="40"/>
          <w:sz w:val="13"/>
        </w:rPr>
        <w:t> </w:t>
      </w:r>
      <w:r>
        <w:rPr>
          <w:sz w:val="13"/>
        </w:rPr>
        <w:t>üstünlük</w:t>
      </w:r>
      <w:r>
        <w:rPr>
          <w:spacing w:val="40"/>
          <w:sz w:val="13"/>
        </w:rPr>
        <w:t> </w:t>
      </w:r>
      <w:r>
        <w:rPr>
          <w:sz w:val="13"/>
        </w:rPr>
        <w:t>verməlidir.</w:t>
      </w:r>
      <w:r>
        <w:rPr>
          <w:spacing w:val="40"/>
          <w:sz w:val="13"/>
        </w:rPr>
        <w:t> </w:t>
      </w:r>
      <w:r>
        <w:rPr>
          <w:b/>
          <w:sz w:val="13"/>
        </w:rPr>
        <w:t>(Azərbaycan</w:t>
      </w:r>
      <w:r>
        <w:rPr>
          <w:b/>
          <w:spacing w:val="64"/>
          <w:sz w:val="13"/>
        </w:rPr>
        <w:t> </w:t>
      </w:r>
      <w:r>
        <w:rPr>
          <w:b/>
          <w:sz w:val="13"/>
        </w:rPr>
        <w:t>Respublikası</w:t>
      </w:r>
      <w:r>
        <w:rPr>
          <w:b/>
          <w:spacing w:val="64"/>
          <w:sz w:val="13"/>
        </w:rPr>
        <w:t> </w:t>
      </w:r>
      <w:r>
        <w:rPr>
          <w:b/>
          <w:sz w:val="13"/>
        </w:rPr>
        <w:t>Konstitusiya</w:t>
      </w:r>
      <w:r>
        <w:rPr>
          <w:b/>
          <w:spacing w:val="64"/>
          <w:sz w:val="13"/>
        </w:rPr>
        <w:t> </w:t>
      </w:r>
      <w:r>
        <w:rPr>
          <w:b/>
          <w:sz w:val="13"/>
        </w:rPr>
        <w:t>Məhkəməsinin</w:t>
      </w:r>
      <w:r>
        <w:rPr>
          <w:b/>
          <w:spacing w:val="19"/>
          <w:sz w:val="13"/>
        </w:rPr>
        <w:t> </w:t>
      </w:r>
      <w:r>
        <w:rPr>
          <w:b/>
          <w:sz w:val="13"/>
        </w:rPr>
        <w:t>23</w:t>
      </w:r>
      <w:r>
        <w:rPr>
          <w:b/>
          <w:spacing w:val="59"/>
          <w:sz w:val="13"/>
        </w:rPr>
        <w:t> </w:t>
      </w:r>
      <w:r>
        <w:rPr>
          <w:b/>
          <w:sz w:val="13"/>
        </w:rPr>
        <w:t>aprel</w:t>
      </w:r>
    </w:p>
    <w:p>
      <w:pPr>
        <w:spacing w:after="0" w:line="273" w:lineRule="auto"/>
        <w:jc w:val="both"/>
        <w:rPr>
          <w:b/>
          <w:sz w:val="13"/>
        </w:rPr>
        <w:sectPr>
          <w:pgSz w:w="11900" w:h="16840"/>
          <w:pgMar w:top="500" w:bottom="280" w:left="566" w:right="566"/>
        </w:sectPr>
      </w:pPr>
    </w:p>
    <w:p>
      <w:pPr>
        <w:spacing w:before="94"/>
        <w:ind w:left="100" w:right="0" w:firstLine="0"/>
        <w:jc w:val="both"/>
        <w:rPr>
          <w:b/>
          <w:sz w:val="13"/>
        </w:rPr>
      </w:pPr>
      <w:r>
        <w:rPr>
          <w:b/>
          <w:sz w:val="13"/>
        </w:rPr>
        <w:t>2021-ci</w:t>
      </w:r>
      <w:r>
        <w:rPr>
          <w:b/>
          <w:spacing w:val="-4"/>
          <w:sz w:val="13"/>
        </w:rPr>
        <w:t> </w:t>
      </w:r>
      <w:r>
        <w:rPr>
          <w:b/>
          <w:sz w:val="13"/>
        </w:rPr>
        <w:t>il</w:t>
      </w:r>
      <w:r>
        <w:rPr>
          <w:b/>
          <w:spacing w:val="1"/>
          <w:sz w:val="13"/>
        </w:rPr>
        <w:t> </w:t>
      </w:r>
      <w:r>
        <w:rPr>
          <w:b/>
          <w:sz w:val="13"/>
        </w:rPr>
        <w:t>tarixli</w:t>
      </w:r>
      <w:r>
        <w:rPr>
          <w:b/>
          <w:spacing w:val="1"/>
          <w:sz w:val="13"/>
        </w:rPr>
        <w:t> </w:t>
      </w:r>
      <w:r>
        <w:rPr>
          <w:b/>
          <w:sz w:val="13"/>
        </w:rPr>
        <w:t>qərarı</w:t>
      </w:r>
      <w:r>
        <w:rPr>
          <w:b/>
          <w:spacing w:val="18"/>
          <w:sz w:val="13"/>
        </w:rPr>
        <w:t> </w:t>
      </w:r>
      <w:r>
        <w:rPr>
          <w:b/>
          <w:sz w:val="13"/>
        </w:rPr>
        <w:t>–</w:t>
      </w:r>
      <w:r>
        <w:rPr>
          <w:b/>
          <w:spacing w:val="10"/>
          <w:sz w:val="13"/>
        </w:rPr>
        <w:t> </w:t>
      </w:r>
      <w:r>
        <w:rPr>
          <w:b/>
          <w:sz w:val="13"/>
        </w:rPr>
        <w:t>“Respublika”</w:t>
      </w:r>
      <w:r>
        <w:rPr>
          <w:b/>
          <w:spacing w:val="1"/>
          <w:sz w:val="13"/>
        </w:rPr>
        <w:t> </w:t>
      </w:r>
      <w:r>
        <w:rPr>
          <w:b/>
          <w:sz w:val="13"/>
        </w:rPr>
        <w:t>qəzeti,</w:t>
      </w:r>
      <w:r>
        <w:rPr>
          <w:b/>
          <w:spacing w:val="1"/>
          <w:sz w:val="13"/>
        </w:rPr>
        <w:t> </w:t>
      </w:r>
      <w:r>
        <w:rPr>
          <w:b/>
          <w:sz w:val="13"/>
        </w:rPr>
        <w:t>18</w:t>
      </w:r>
      <w:r>
        <w:rPr>
          <w:b/>
          <w:spacing w:val="1"/>
          <w:sz w:val="13"/>
        </w:rPr>
        <w:t> </w:t>
      </w:r>
      <w:r>
        <w:rPr>
          <w:b/>
          <w:sz w:val="13"/>
        </w:rPr>
        <w:t>may</w:t>
      </w:r>
      <w:r>
        <w:rPr>
          <w:b/>
          <w:spacing w:val="1"/>
          <w:sz w:val="13"/>
        </w:rPr>
        <w:t> </w:t>
      </w:r>
      <w:r>
        <w:rPr>
          <w:b/>
          <w:sz w:val="13"/>
        </w:rPr>
        <w:t>2021-ci</w:t>
      </w:r>
      <w:r>
        <w:rPr>
          <w:b/>
          <w:spacing w:val="1"/>
          <w:sz w:val="13"/>
        </w:rPr>
        <w:t> </w:t>
      </w:r>
      <w:r>
        <w:rPr>
          <w:b/>
          <w:sz w:val="13"/>
        </w:rPr>
        <w:t>il,</w:t>
      </w:r>
      <w:r>
        <w:rPr>
          <w:b/>
          <w:spacing w:val="1"/>
          <w:sz w:val="13"/>
        </w:rPr>
        <w:t> </w:t>
      </w:r>
      <w:r>
        <w:rPr>
          <w:b/>
          <w:sz w:val="13"/>
        </w:rPr>
        <w:t>№</w:t>
      </w:r>
      <w:r>
        <w:rPr>
          <w:b/>
          <w:spacing w:val="1"/>
          <w:sz w:val="13"/>
        </w:rPr>
        <w:t> </w:t>
      </w:r>
      <w:r>
        <w:rPr>
          <w:b/>
          <w:spacing w:val="-4"/>
          <w:sz w:val="13"/>
        </w:rPr>
        <w:t>100)</w:t>
      </w:r>
    </w:p>
    <w:p>
      <w:pPr>
        <w:pStyle w:val="BodyText"/>
        <w:spacing w:before="41"/>
        <w:rPr>
          <w:b/>
          <w:sz w:val="13"/>
        </w:rPr>
      </w:pPr>
    </w:p>
    <w:p>
      <w:pPr>
        <w:spacing w:line="273" w:lineRule="auto" w:before="0"/>
        <w:ind w:left="100" w:right="106" w:firstLine="0"/>
        <w:jc w:val="both"/>
        <w:rPr>
          <w:sz w:val="13"/>
        </w:rPr>
      </w:pPr>
      <w:r>
        <w:rPr>
          <w:b/>
          <w:color w:val="0000FF"/>
          <w:sz w:val="13"/>
          <w:u w:val="single" w:color="0000FF"/>
        </w:rPr>
        <w:t>KMQ11</w:t>
      </w:r>
      <w:r>
        <w:rPr>
          <w:b/>
          <w:color w:val="0000FF"/>
          <w:sz w:val="13"/>
        </w:rPr>
        <w:t> </w:t>
      </w:r>
      <w:r>
        <w:rPr>
          <w:sz w:val="13"/>
        </w:rPr>
        <w:t>1. Bu Qərarın təsviri-əsaslandırıcı hissəsində müəyyən edilmiş hüquqi mövqelərə əsasən, qanunsuz olaraq xeyli və ya külli miqdarda</w:t>
      </w:r>
      <w:r>
        <w:rPr>
          <w:spacing w:val="40"/>
          <w:sz w:val="13"/>
        </w:rPr>
        <w:t> </w:t>
      </w:r>
      <w:r>
        <w:rPr>
          <w:sz w:val="13"/>
        </w:rPr>
        <w:t>əkilmiş,</w:t>
      </w:r>
      <w:r>
        <w:rPr>
          <w:spacing w:val="40"/>
          <w:sz w:val="13"/>
        </w:rPr>
        <w:t> </w:t>
      </w:r>
      <w:r>
        <w:rPr>
          <w:sz w:val="13"/>
        </w:rPr>
        <w:t>yetişdirilmiş</w:t>
      </w:r>
      <w:r>
        <w:rPr>
          <w:spacing w:val="40"/>
          <w:sz w:val="13"/>
        </w:rPr>
        <w:t> </w:t>
      </w:r>
      <w:r>
        <w:rPr>
          <w:sz w:val="13"/>
        </w:rPr>
        <w:t>tarkibində</w:t>
      </w:r>
      <w:r>
        <w:rPr>
          <w:spacing w:val="40"/>
          <w:sz w:val="13"/>
        </w:rPr>
        <w:t> </w:t>
      </w:r>
      <w:r>
        <w:rPr>
          <w:sz w:val="13"/>
        </w:rPr>
        <w:t>narkotik</w:t>
      </w:r>
      <w:r>
        <w:rPr>
          <w:spacing w:val="40"/>
          <w:sz w:val="13"/>
        </w:rPr>
        <w:t> </w:t>
      </w:r>
      <w:r>
        <w:rPr>
          <w:sz w:val="13"/>
        </w:rPr>
        <w:t>maddələr</w:t>
      </w:r>
      <w:r>
        <w:rPr>
          <w:spacing w:val="40"/>
          <w:sz w:val="13"/>
        </w:rPr>
        <w:t> </w:t>
      </w:r>
      <w:r>
        <w:rPr>
          <w:sz w:val="13"/>
        </w:rPr>
        <w:t>olan</w:t>
      </w:r>
      <w:r>
        <w:rPr>
          <w:spacing w:val="40"/>
          <w:sz w:val="13"/>
        </w:rPr>
        <w:t> </w:t>
      </w:r>
      <w:r>
        <w:rPr>
          <w:sz w:val="13"/>
        </w:rPr>
        <w:t>bitkilərin</w:t>
      </w:r>
      <w:r>
        <w:rPr>
          <w:spacing w:val="40"/>
          <w:sz w:val="13"/>
        </w:rPr>
        <w:t> </w:t>
      </w:r>
      <w:r>
        <w:rPr>
          <w:sz w:val="13"/>
        </w:rPr>
        <w:t>(onların</w:t>
      </w:r>
      <w:r>
        <w:rPr>
          <w:spacing w:val="40"/>
          <w:sz w:val="13"/>
        </w:rPr>
        <w:t> </w:t>
      </w:r>
      <w:r>
        <w:rPr>
          <w:sz w:val="13"/>
        </w:rPr>
        <w:t>hissələrinin)</w:t>
      </w:r>
      <w:r>
        <w:rPr>
          <w:spacing w:val="40"/>
          <w:sz w:val="13"/>
        </w:rPr>
        <w:t> </w:t>
      </w:r>
      <w:r>
        <w:rPr>
          <w:sz w:val="13"/>
        </w:rPr>
        <w:t>toplanması</w:t>
      </w:r>
      <w:r>
        <w:rPr>
          <w:spacing w:val="40"/>
          <w:sz w:val="13"/>
        </w:rPr>
        <w:t> </w:t>
      </w:r>
      <w:r>
        <w:rPr>
          <w:sz w:val="13"/>
        </w:rPr>
        <w:t>Azərbaycan Respublikası Cinayət Məcəlləsinin 237-ci maddəsi ilə tövsif edilməlidir.</w:t>
      </w:r>
    </w:p>
    <w:p>
      <w:pPr>
        <w:spacing w:line="273" w:lineRule="auto" w:before="1"/>
        <w:ind w:left="100" w:right="97" w:firstLine="0"/>
        <w:jc w:val="both"/>
        <w:rPr>
          <w:b/>
          <w:sz w:val="13"/>
        </w:rPr>
      </w:pPr>
      <w:r>
        <w:rPr>
          <w:sz w:val="13"/>
        </w:rPr>
        <w:t>2.</w:t>
      </w:r>
      <w:r>
        <w:rPr>
          <w:spacing w:val="40"/>
          <w:sz w:val="13"/>
        </w:rPr>
        <w:t> </w:t>
      </w:r>
      <w:r>
        <w:rPr>
          <w:sz w:val="13"/>
        </w:rPr>
        <w:t>Toplanılan</w:t>
      </w:r>
      <w:r>
        <w:rPr>
          <w:spacing w:val="40"/>
          <w:sz w:val="13"/>
        </w:rPr>
        <w:t> </w:t>
      </w:r>
      <w:r>
        <w:rPr>
          <w:sz w:val="13"/>
        </w:rPr>
        <w:t>narkotik</w:t>
      </w:r>
      <w:r>
        <w:rPr>
          <w:spacing w:val="40"/>
          <w:sz w:val="13"/>
        </w:rPr>
        <w:t> </w:t>
      </w:r>
      <w:r>
        <w:rPr>
          <w:sz w:val="13"/>
        </w:rPr>
        <w:t>tərkibli</w:t>
      </w:r>
      <w:r>
        <w:rPr>
          <w:spacing w:val="40"/>
          <w:sz w:val="13"/>
        </w:rPr>
        <w:t> </w:t>
      </w:r>
      <w:r>
        <w:rPr>
          <w:sz w:val="13"/>
        </w:rPr>
        <w:t>bitkilərdən</w:t>
      </w:r>
      <w:r>
        <w:rPr>
          <w:spacing w:val="40"/>
          <w:sz w:val="13"/>
        </w:rPr>
        <w:t> </w:t>
      </w:r>
      <w:r>
        <w:rPr>
          <w:sz w:val="13"/>
        </w:rPr>
        <w:t>və</w:t>
      </w:r>
      <w:r>
        <w:rPr>
          <w:spacing w:val="40"/>
          <w:sz w:val="13"/>
        </w:rPr>
        <w:t> </w:t>
      </w:r>
      <w:r>
        <w:rPr>
          <w:sz w:val="13"/>
        </w:rPr>
        <w:t>ya</w:t>
      </w:r>
      <w:r>
        <w:rPr>
          <w:spacing w:val="40"/>
          <w:sz w:val="13"/>
        </w:rPr>
        <w:t> </w:t>
      </w:r>
      <w:r>
        <w:rPr>
          <w:sz w:val="13"/>
        </w:rPr>
        <w:t>onların</w:t>
      </w:r>
      <w:r>
        <w:rPr>
          <w:spacing w:val="40"/>
          <w:sz w:val="13"/>
        </w:rPr>
        <w:t> </w:t>
      </w:r>
      <w:r>
        <w:rPr>
          <w:sz w:val="13"/>
        </w:rPr>
        <w:t>hissələrindən</w:t>
      </w:r>
      <w:r>
        <w:rPr>
          <w:spacing w:val="40"/>
          <w:sz w:val="13"/>
        </w:rPr>
        <w:t> </w:t>
      </w:r>
      <w:r>
        <w:rPr>
          <w:sz w:val="13"/>
        </w:rPr>
        <w:t>satış</w:t>
      </w:r>
      <w:r>
        <w:rPr>
          <w:spacing w:val="40"/>
          <w:sz w:val="13"/>
        </w:rPr>
        <w:t> </w:t>
      </w:r>
      <w:r>
        <w:rPr>
          <w:sz w:val="13"/>
        </w:rPr>
        <w:t>məqsədi</w:t>
      </w:r>
      <w:r>
        <w:rPr>
          <w:spacing w:val="40"/>
          <w:sz w:val="13"/>
        </w:rPr>
        <w:t> </w:t>
      </w:r>
      <w:r>
        <w:rPr>
          <w:sz w:val="13"/>
        </w:rPr>
        <w:t>olmadan</w:t>
      </w:r>
      <w:r>
        <w:rPr>
          <w:spacing w:val="40"/>
          <w:sz w:val="13"/>
        </w:rPr>
        <w:t> </w:t>
      </w:r>
      <w:r>
        <w:rPr>
          <w:sz w:val="13"/>
        </w:rPr>
        <w:t>şəxsi</w:t>
      </w:r>
      <w:r>
        <w:rPr>
          <w:spacing w:val="40"/>
          <w:sz w:val="13"/>
        </w:rPr>
        <w:t> </w:t>
      </w:r>
      <w:r>
        <w:rPr>
          <w:sz w:val="13"/>
        </w:rPr>
        <w:t>istehlak</w:t>
      </w:r>
      <w:r>
        <w:rPr>
          <w:spacing w:val="40"/>
          <w:sz w:val="13"/>
        </w:rPr>
        <w:t> </w:t>
      </w:r>
      <w:r>
        <w:rPr>
          <w:sz w:val="13"/>
        </w:rPr>
        <w:t>miqdarından</w:t>
      </w:r>
      <w:r>
        <w:rPr>
          <w:spacing w:val="40"/>
          <w:sz w:val="13"/>
        </w:rPr>
        <w:t> </w:t>
      </w:r>
      <w:r>
        <w:rPr>
          <w:sz w:val="13"/>
        </w:rPr>
        <w:t>artıq miqdarda və yaxud satış məqsədi ilə istənilən miqdarda narkotik vasitənin hazırlanması və bundan sonra onun saxlanılması, daşınması, göndərilməsi, emal edilməsi, yaxud satılması kimi cinayət əməlləri Azərbaycan Respublikasının Cinayət Məcəlləsinin 17.1-ci maddəsinin tələblərinə müvafiq olaraq bu Məcəllənin 234 və 237-ci maddələri ilə tövsif edilməlidir. </w:t>
      </w:r>
      <w:r>
        <w:rPr>
          <w:b/>
          <w:sz w:val="13"/>
        </w:rPr>
        <w:t>(Azərbaycan Respublikası Konstitusiya Məhkəməsinin 6 iyul 2021-ci il tarixli qərarı</w:t>
      </w:r>
      <w:r>
        <w:rPr>
          <w:b/>
          <w:spacing w:val="31"/>
          <w:sz w:val="13"/>
        </w:rPr>
        <w:t> </w:t>
      </w:r>
      <w:r>
        <w:rPr>
          <w:b/>
          <w:sz w:val="13"/>
        </w:rPr>
        <w:t>–</w:t>
      </w:r>
      <w:r>
        <w:rPr>
          <w:b/>
          <w:spacing w:val="22"/>
          <w:sz w:val="13"/>
        </w:rPr>
        <w:t> </w:t>
      </w:r>
      <w:r>
        <w:rPr>
          <w:b/>
          <w:sz w:val="13"/>
        </w:rPr>
        <w:t>“Respublika” qəzeti, 15 iyul 2021-ci il, № 146)</w:t>
      </w:r>
    </w:p>
    <w:p>
      <w:pPr>
        <w:pStyle w:val="BodyText"/>
        <w:spacing w:before="21"/>
        <w:rPr>
          <w:b/>
          <w:sz w:val="13"/>
        </w:rPr>
      </w:pPr>
    </w:p>
    <w:p>
      <w:pPr>
        <w:spacing w:line="273" w:lineRule="auto" w:before="0"/>
        <w:ind w:left="100" w:right="98" w:firstLine="0"/>
        <w:jc w:val="both"/>
        <w:rPr>
          <w:b/>
          <w:sz w:val="13"/>
        </w:rPr>
      </w:pPr>
      <w:r>
        <w:rPr>
          <w:b/>
          <w:color w:val="0000FF"/>
          <w:sz w:val="13"/>
          <w:u w:val="single" w:color="0000FF"/>
        </w:rPr>
        <w:t>KMQ12</w:t>
      </w:r>
      <w:r>
        <w:rPr>
          <w:b/>
          <w:color w:val="0000FF"/>
          <w:spacing w:val="40"/>
          <w:sz w:val="13"/>
        </w:rPr>
        <w:t> </w:t>
      </w:r>
      <w:r>
        <w:rPr>
          <w:sz w:val="13"/>
        </w:rPr>
        <w:t>Azərbaycan</w:t>
      </w:r>
      <w:r>
        <w:rPr>
          <w:spacing w:val="40"/>
          <w:sz w:val="13"/>
        </w:rPr>
        <w:t> </w:t>
      </w:r>
      <w:r>
        <w:rPr>
          <w:sz w:val="13"/>
        </w:rPr>
        <w:t>Respublikası</w:t>
      </w:r>
      <w:r>
        <w:rPr>
          <w:spacing w:val="40"/>
          <w:sz w:val="13"/>
        </w:rPr>
        <w:t> </w:t>
      </w:r>
      <w:r>
        <w:rPr>
          <w:sz w:val="13"/>
        </w:rPr>
        <w:t>Konstitusiyasının</w:t>
      </w:r>
      <w:r>
        <w:rPr>
          <w:spacing w:val="40"/>
          <w:sz w:val="13"/>
        </w:rPr>
        <w:t> </w:t>
      </w:r>
      <w:r>
        <w:rPr>
          <w:sz w:val="13"/>
        </w:rPr>
        <w:t>60-cı</w:t>
      </w:r>
      <w:r>
        <w:rPr>
          <w:spacing w:val="40"/>
          <w:sz w:val="13"/>
        </w:rPr>
        <w:t> </w:t>
      </w:r>
      <w:r>
        <w:rPr>
          <w:sz w:val="13"/>
        </w:rPr>
        <w:t>maddəsinin</w:t>
      </w:r>
      <w:r>
        <w:rPr>
          <w:spacing w:val="40"/>
          <w:sz w:val="13"/>
        </w:rPr>
        <w:t> </w:t>
      </w:r>
      <w:r>
        <w:rPr>
          <w:sz w:val="13"/>
        </w:rPr>
        <w:t>I</w:t>
      </w:r>
      <w:r>
        <w:rPr>
          <w:spacing w:val="40"/>
          <w:sz w:val="13"/>
        </w:rPr>
        <w:t> </w:t>
      </w:r>
      <w:r>
        <w:rPr>
          <w:sz w:val="13"/>
        </w:rPr>
        <w:t>hissəsinin,</w:t>
      </w:r>
      <w:r>
        <w:rPr>
          <w:spacing w:val="40"/>
          <w:sz w:val="13"/>
        </w:rPr>
        <w:t> </w:t>
      </w:r>
      <w:r>
        <w:rPr>
          <w:sz w:val="13"/>
        </w:rPr>
        <w:t>127-ci</w:t>
      </w:r>
      <w:r>
        <w:rPr>
          <w:spacing w:val="40"/>
          <w:sz w:val="13"/>
        </w:rPr>
        <w:t> </w:t>
      </w:r>
      <w:r>
        <w:rPr>
          <w:sz w:val="13"/>
        </w:rPr>
        <w:t>maddəsinin</w:t>
      </w:r>
      <w:r>
        <w:rPr>
          <w:spacing w:val="40"/>
          <w:sz w:val="13"/>
        </w:rPr>
        <w:t> </w:t>
      </w:r>
      <w:r>
        <w:rPr>
          <w:sz w:val="13"/>
        </w:rPr>
        <w:t>II</w:t>
      </w:r>
      <w:r>
        <w:rPr>
          <w:spacing w:val="40"/>
          <w:sz w:val="13"/>
        </w:rPr>
        <w:t> </w:t>
      </w:r>
      <w:r>
        <w:rPr>
          <w:sz w:val="13"/>
        </w:rPr>
        <w:t>hissəsinin,</w:t>
      </w:r>
      <w:r>
        <w:rPr>
          <w:spacing w:val="40"/>
          <w:sz w:val="13"/>
        </w:rPr>
        <w:t> </w:t>
      </w:r>
      <w:r>
        <w:rPr>
          <w:sz w:val="13"/>
        </w:rPr>
        <w:t>Azərbaycan Respublikası Cinayət-Prosessual Məcəlləsinin 39, 40.2, 43.3, 299 və 305.1-ci maddələrinin tələblərinə uyğun olaraq, Azərbaycan Respublikası</w:t>
      </w:r>
      <w:r>
        <w:rPr>
          <w:spacing w:val="40"/>
          <w:sz w:val="13"/>
        </w:rPr>
        <w:t> </w:t>
      </w:r>
      <w:r>
        <w:rPr>
          <w:sz w:val="13"/>
        </w:rPr>
        <w:t>Cinayət</w:t>
      </w:r>
      <w:r>
        <w:rPr>
          <w:spacing w:val="40"/>
          <w:sz w:val="13"/>
        </w:rPr>
        <w:t> </w:t>
      </w:r>
      <w:r>
        <w:rPr>
          <w:sz w:val="13"/>
        </w:rPr>
        <w:t>Məcəlləsinin</w:t>
      </w:r>
      <w:r>
        <w:rPr>
          <w:spacing w:val="40"/>
          <w:sz w:val="13"/>
        </w:rPr>
        <w:t> </w:t>
      </w:r>
      <w:r>
        <w:rPr>
          <w:sz w:val="13"/>
        </w:rPr>
        <w:t>74-cü</w:t>
      </w:r>
      <w:r>
        <w:rPr>
          <w:spacing w:val="40"/>
          <w:sz w:val="13"/>
        </w:rPr>
        <w:t> </w:t>
      </w:r>
      <w:r>
        <w:rPr>
          <w:sz w:val="13"/>
        </w:rPr>
        <w:t>maddəsində</w:t>
      </w:r>
      <w:r>
        <w:rPr>
          <w:spacing w:val="40"/>
          <w:sz w:val="13"/>
        </w:rPr>
        <w:t> </w:t>
      </w:r>
      <w:r>
        <w:rPr>
          <w:sz w:val="13"/>
        </w:rPr>
        <w:t>nəzərdə</w:t>
      </w:r>
      <w:r>
        <w:rPr>
          <w:spacing w:val="40"/>
          <w:sz w:val="13"/>
        </w:rPr>
        <w:t> </w:t>
      </w:r>
      <w:r>
        <w:rPr>
          <w:sz w:val="13"/>
        </w:rPr>
        <w:t>tutulmuş</w:t>
      </w:r>
      <w:r>
        <w:rPr>
          <w:spacing w:val="40"/>
          <w:sz w:val="13"/>
        </w:rPr>
        <w:t> </w:t>
      </w:r>
      <w:r>
        <w:rPr>
          <w:sz w:val="13"/>
        </w:rPr>
        <w:t>hallar</w:t>
      </w:r>
      <w:r>
        <w:rPr>
          <w:spacing w:val="40"/>
          <w:sz w:val="13"/>
        </w:rPr>
        <w:t> </w:t>
      </w:r>
      <w:r>
        <w:rPr>
          <w:sz w:val="13"/>
        </w:rPr>
        <w:t>yalnız</w:t>
      </w:r>
      <w:r>
        <w:rPr>
          <w:spacing w:val="40"/>
          <w:sz w:val="13"/>
        </w:rPr>
        <w:t> </w:t>
      </w:r>
      <w:r>
        <w:rPr>
          <w:sz w:val="13"/>
        </w:rPr>
        <w:t>məhkəmə</w:t>
      </w:r>
      <w:r>
        <w:rPr>
          <w:spacing w:val="40"/>
          <w:sz w:val="13"/>
        </w:rPr>
        <w:t> </w:t>
      </w:r>
      <w:r>
        <w:rPr>
          <w:sz w:val="13"/>
        </w:rPr>
        <w:t>baxışının</w:t>
      </w:r>
      <w:r>
        <w:rPr>
          <w:spacing w:val="40"/>
          <w:sz w:val="13"/>
        </w:rPr>
        <w:t> </w:t>
      </w:r>
      <w:r>
        <w:rPr>
          <w:sz w:val="13"/>
        </w:rPr>
        <w:t>gedişində</w:t>
      </w:r>
      <w:r>
        <w:rPr>
          <w:spacing w:val="40"/>
          <w:sz w:val="13"/>
        </w:rPr>
        <w:t> </w:t>
      </w:r>
      <w:r>
        <w:rPr>
          <w:sz w:val="13"/>
        </w:rPr>
        <w:t>müəyyən</w:t>
      </w:r>
      <w:r>
        <w:rPr>
          <w:spacing w:val="40"/>
          <w:sz w:val="13"/>
        </w:rPr>
        <w:t> </w:t>
      </w:r>
      <w:r>
        <w:rPr>
          <w:sz w:val="13"/>
        </w:rPr>
        <w:t>edildikdə cinayət təqibinə müdafiə tərəfinin razılığı ilə xitam verilə bilər. </w:t>
      </w:r>
      <w:r>
        <w:rPr>
          <w:b/>
          <w:sz w:val="13"/>
        </w:rPr>
        <w:t>(Azərbaycan</w:t>
      </w:r>
      <w:r>
        <w:rPr>
          <w:b/>
          <w:spacing w:val="34"/>
          <w:sz w:val="13"/>
        </w:rPr>
        <w:t> </w:t>
      </w:r>
      <w:r>
        <w:rPr>
          <w:b/>
          <w:sz w:val="13"/>
        </w:rPr>
        <w:t>Respublikası</w:t>
      </w:r>
      <w:r>
        <w:rPr>
          <w:b/>
          <w:spacing w:val="34"/>
          <w:sz w:val="13"/>
        </w:rPr>
        <w:t> </w:t>
      </w:r>
      <w:r>
        <w:rPr>
          <w:b/>
          <w:sz w:val="13"/>
        </w:rPr>
        <w:t>Konstitusiya</w:t>
      </w:r>
      <w:r>
        <w:rPr>
          <w:b/>
          <w:spacing w:val="34"/>
          <w:sz w:val="13"/>
        </w:rPr>
        <w:t> </w:t>
      </w:r>
      <w:r>
        <w:rPr>
          <w:b/>
          <w:sz w:val="13"/>
        </w:rPr>
        <w:t>Məhkəməsinin 14</w:t>
      </w:r>
      <w:r>
        <w:rPr>
          <w:b/>
          <w:spacing w:val="34"/>
          <w:sz w:val="13"/>
        </w:rPr>
        <w:t> </w:t>
      </w:r>
      <w:r>
        <w:rPr>
          <w:b/>
          <w:sz w:val="13"/>
        </w:rPr>
        <w:t>sentyabr 2021-ci il tarixli qərarı</w:t>
      </w:r>
      <w:r>
        <w:rPr>
          <w:b/>
          <w:spacing w:val="33"/>
          <w:sz w:val="13"/>
        </w:rPr>
        <w:t> </w:t>
      </w:r>
      <w:r>
        <w:rPr>
          <w:b/>
          <w:sz w:val="13"/>
        </w:rPr>
        <w:t>–</w:t>
      </w:r>
      <w:r>
        <w:rPr>
          <w:b/>
          <w:spacing w:val="24"/>
          <w:sz w:val="13"/>
        </w:rPr>
        <w:t> </w:t>
      </w:r>
      <w:r>
        <w:rPr>
          <w:b/>
          <w:sz w:val="13"/>
        </w:rPr>
        <w:t>“Respublika” qəzeti, 29 sentyabr 2021-ci il, № 208)</w:t>
      </w:r>
    </w:p>
    <w:p>
      <w:pPr>
        <w:pStyle w:val="BodyText"/>
        <w:spacing w:before="22"/>
        <w:rPr>
          <w:b/>
          <w:sz w:val="13"/>
        </w:rPr>
      </w:pPr>
    </w:p>
    <w:p>
      <w:pPr>
        <w:spacing w:line="273" w:lineRule="auto" w:before="0"/>
        <w:ind w:left="100" w:right="98" w:firstLine="0"/>
        <w:jc w:val="both"/>
        <w:rPr>
          <w:sz w:val="13"/>
        </w:rPr>
      </w:pPr>
      <w:r>
        <w:rPr>
          <w:b/>
          <w:color w:val="0000FF"/>
          <w:sz w:val="13"/>
          <w:u w:val="single" w:color="0000FF"/>
        </w:rPr>
        <w:t>KMQ13</w:t>
      </w:r>
      <w:r>
        <w:rPr>
          <w:b/>
          <w:color w:val="0000FF"/>
          <w:spacing w:val="37"/>
          <w:sz w:val="13"/>
        </w:rPr>
        <w:t> </w:t>
      </w:r>
      <w:r>
        <w:rPr>
          <w:sz w:val="13"/>
        </w:rPr>
        <w:t>1.</w:t>
      </w:r>
      <w:r>
        <w:rPr>
          <w:spacing w:val="40"/>
          <w:sz w:val="13"/>
        </w:rPr>
        <w:t> </w:t>
      </w:r>
      <w:r>
        <w:rPr>
          <w:sz w:val="13"/>
        </w:rPr>
        <w:t>Azərbaycan</w:t>
      </w:r>
      <w:r>
        <w:rPr>
          <w:spacing w:val="40"/>
          <w:sz w:val="13"/>
        </w:rPr>
        <w:t> </w:t>
      </w:r>
      <w:r>
        <w:rPr>
          <w:sz w:val="13"/>
        </w:rPr>
        <w:t>Respublikası</w:t>
      </w:r>
      <w:r>
        <w:rPr>
          <w:spacing w:val="40"/>
          <w:sz w:val="13"/>
        </w:rPr>
        <w:t> </w:t>
      </w:r>
      <w:r>
        <w:rPr>
          <w:sz w:val="13"/>
        </w:rPr>
        <w:t>Cinayət</w:t>
      </w:r>
      <w:r>
        <w:rPr>
          <w:spacing w:val="40"/>
          <w:sz w:val="13"/>
        </w:rPr>
        <w:t> </w:t>
      </w:r>
      <w:r>
        <w:rPr>
          <w:sz w:val="13"/>
        </w:rPr>
        <w:t>Məcəlləsinin</w:t>
      </w:r>
      <w:r>
        <w:rPr>
          <w:spacing w:val="40"/>
          <w:sz w:val="13"/>
        </w:rPr>
        <w:t> </w:t>
      </w:r>
      <w:r>
        <w:rPr>
          <w:sz w:val="13"/>
        </w:rPr>
        <w:t>18.4-cü</w:t>
      </w:r>
      <w:r>
        <w:rPr>
          <w:spacing w:val="40"/>
          <w:sz w:val="13"/>
        </w:rPr>
        <w:t> </w:t>
      </w:r>
      <w:r>
        <w:rPr>
          <w:sz w:val="13"/>
        </w:rPr>
        <w:t>maddəsində</w:t>
      </w:r>
      <w:r>
        <w:rPr>
          <w:spacing w:val="40"/>
          <w:sz w:val="13"/>
        </w:rPr>
        <w:t> </w:t>
      </w:r>
      <w:r>
        <w:rPr>
          <w:sz w:val="13"/>
        </w:rPr>
        <w:t>göstərilən</w:t>
      </w:r>
      <w:r>
        <w:rPr>
          <w:spacing w:val="40"/>
          <w:sz w:val="13"/>
        </w:rPr>
        <w:t> </w:t>
      </w:r>
      <w:r>
        <w:rPr>
          <w:sz w:val="13"/>
        </w:rPr>
        <w:t>hallar</w:t>
      </w:r>
      <w:r>
        <w:rPr>
          <w:spacing w:val="40"/>
          <w:sz w:val="13"/>
        </w:rPr>
        <w:t> </w:t>
      </w:r>
      <w:r>
        <w:rPr>
          <w:sz w:val="13"/>
        </w:rPr>
        <w:t>istisna</w:t>
      </w:r>
      <w:r>
        <w:rPr>
          <w:spacing w:val="40"/>
          <w:sz w:val="13"/>
        </w:rPr>
        <w:t> </w:t>
      </w:r>
      <w:r>
        <w:rPr>
          <w:sz w:val="13"/>
        </w:rPr>
        <w:t>olmaqla,</w:t>
      </w:r>
      <w:r>
        <w:rPr>
          <w:spacing w:val="40"/>
          <w:sz w:val="13"/>
        </w:rPr>
        <w:t> </w:t>
      </w:r>
      <w:r>
        <w:rPr>
          <w:sz w:val="13"/>
        </w:rPr>
        <w:t>Cinayət</w:t>
      </w:r>
      <w:r>
        <w:rPr>
          <w:spacing w:val="40"/>
          <w:sz w:val="13"/>
        </w:rPr>
        <w:t> </w:t>
      </w:r>
      <w:r>
        <w:rPr>
          <w:sz w:val="13"/>
        </w:rPr>
        <w:t>Məcəlləsinin 18.1-ci maddəsinə müvafiq olaraq həmin Məcəllənin 70 və 79-cu maddələrinə əsasən azadlıqdan məhrum etmə cəzasına şərti məhkum edilmiş</w:t>
      </w:r>
      <w:r>
        <w:rPr>
          <w:spacing w:val="40"/>
          <w:sz w:val="13"/>
        </w:rPr>
        <w:t> </w:t>
      </w:r>
      <w:r>
        <w:rPr>
          <w:sz w:val="13"/>
        </w:rPr>
        <w:t>və ya azadlıqdan məhrum etmə cəzasının çəkilməsi təxirə salınmış şəxsin yenidən qəsdən cinayət törətməsi cinayətlərin residivini </w:t>
      </w:r>
      <w:r>
        <w:rPr>
          <w:spacing w:val="-2"/>
          <w:sz w:val="13"/>
        </w:rPr>
        <w:t>yaradır.</w:t>
      </w:r>
    </w:p>
    <w:p>
      <w:pPr>
        <w:pStyle w:val="ListParagraph"/>
        <w:numPr>
          <w:ilvl w:val="0"/>
          <w:numId w:val="314"/>
        </w:numPr>
        <w:tabs>
          <w:tab w:pos="356" w:val="left" w:leader="none"/>
        </w:tabs>
        <w:spacing w:line="273" w:lineRule="auto" w:before="12" w:after="0"/>
        <w:ind w:left="100" w:right="100" w:firstLine="0"/>
        <w:jc w:val="both"/>
        <w:rPr>
          <w:sz w:val="13"/>
        </w:rPr>
      </w:pPr>
      <w:r>
        <w:rPr>
          <w:sz w:val="13"/>
        </w:rPr>
        <w:t>Azərbaycan Respublikası Cinayət-Prosessual Məcəlləsinin 318-ci maddəsinin, habelə həmin Məcəllənin XLVII və XLVIII Fəsillərinin normalarının tələblərinə müvafiq olaraq, məhkəmə Azərbaycan Respublikası Cinayət Məcəlləsinin 66.5 və ya 67.1-ci maddələri ilə cəza təyin edərkən digər məhkəmənin hökmünə hər hansı dəyişiklik etmək səlahiyyətinə malik deyil.</w:t>
      </w:r>
    </w:p>
    <w:p>
      <w:pPr>
        <w:pStyle w:val="ListParagraph"/>
        <w:numPr>
          <w:ilvl w:val="0"/>
          <w:numId w:val="314"/>
        </w:numPr>
        <w:tabs>
          <w:tab w:pos="342" w:val="left" w:leader="none"/>
        </w:tabs>
        <w:spacing w:line="273" w:lineRule="auto" w:before="13" w:after="0"/>
        <w:ind w:left="100" w:right="97" w:firstLine="0"/>
        <w:jc w:val="both"/>
        <w:rPr>
          <w:b/>
          <w:sz w:val="13"/>
        </w:rPr>
      </w:pPr>
      <w:r>
        <w:rPr>
          <w:sz w:val="13"/>
        </w:rPr>
        <w:t>Azərbaycan Respublikası Cinayət Məcəlləsinin 66.5 və ya 67.1-ci maddələri ilə cəza təyin edilərkən əvvəlki hökmdə hüququn tətbiqi ilə bağlı olmayan və hökmün mahiyyətinə təsir göstərməyən səhvlərin və anlaşılmazlıqların aradan qaldırılması məqsədi ilə maraqlı şəxslərin ərizəsi və ya məhkəmənin öz təşəbbüsü ilə müvafiq məhkəmə qarşısında məsələ qaldırılmalıdır. </w:t>
      </w:r>
      <w:r>
        <w:rPr>
          <w:b/>
          <w:sz w:val="13"/>
        </w:rPr>
        <w:t>(Azərbaycan Respublikası Konstitusiya Məhkəməsinin 8 dekabr 2021-ci</w:t>
      </w:r>
      <w:r>
        <w:rPr>
          <w:b/>
          <w:spacing w:val="28"/>
          <w:sz w:val="13"/>
        </w:rPr>
        <w:t> </w:t>
      </w:r>
      <w:r>
        <w:rPr>
          <w:b/>
          <w:sz w:val="13"/>
        </w:rPr>
        <w:t>il tarixli qərarı</w:t>
      </w:r>
      <w:r>
        <w:rPr>
          <w:b/>
          <w:spacing w:val="30"/>
          <w:sz w:val="13"/>
        </w:rPr>
        <w:t> </w:t>
      </w:r>
      <w:r>
        <w:rPr>
          <w:b/>
          <w:sz w:val="13"/>
        </w:rPr>
        <w:t>–</w:t>
      </w:r>
      <w:r>
        <w:rPr>
          <w:b/>
          <w:spacing w:val="21"/>
          <w:sz w:val="13"/>
        </w:rPr>
        <w:t> </w:t>
      </w:r>
      <w:r>
        <w:rPr>
          <w:b/>
          <w:sz w:val="13"/>
        </w:rPr>
        <w:t>“Respublika” qəzeti, 23 dekabr 2021-ci il, № 279)</w:t>
      </w:r>
    </w:p>
    <w:p>
      <w:pPr>
        <w:pStyle w:val="BodyText"/>
        <w:spacing w:before="21"/>
        <w:rPr>
          <w:b/>
          <w:sz w:val="13"/>
        </w:rPr>
      </w:pPr>
    </w:p>
    <w:p>
      <w:pPr>
        <w:spacing w:line="273" w:lineRule="auto" w:before="0"/>
        <w:ind w:left="100" w:right="98" w:firstLine="0"/>
        <w:jc w:val="both"/>
        <w:rPr>
          <w:sz w:val="13"/>
        </w:rPr>
      </w:pPr>
      <w:r>
        <w:rPr>
          <w:b/>
          <w:color w:val="0000FF"/>
          <w:sz w:val="13"/>
          <w:u w:val="single" w:color="0000FF"/>
        </w:rPr>
        <w:t>KMQ14</w:t>
      </w:r>
      <w:r>
        <w:rPr>
          <w:b/>
          <w:color w:val="0000FF"/>
          <w:sz w:val="13"/>
        </w:rPr>
        <w:t> </w:t>
      </w:r>
      <w:r>
        <w:rPr>
          <w:sz w:val="13"/>
        </w:rPr>
        <w:t>1. Azərbaycan Respublikası Cinayət Məcəlləsinin 263-cü maddəsinin Qeyd hissəsinə müvafiq olaraq cinayət törətmiş şəxsin cinayət məsuliyyətindən azad edilməsindən sonra Azərbaycan Respublikası İnzibati Xətalar Məcəlləsinin 327.8-ci maddəsinə əsasən inzibati məsuliyyətə</w:t>
      </w:r>
      <w:r>
        <w:rPr>
          <w:spacing w:val="33"/>
          <w:sz w:val="13"/>
        </w:rPr>
        <w:t> </w:t>
      </w:r>
      <w:r>
        <w:rPr>
          <w:sz w:val="13"/>
        </w:rPr>
        <w:t>cəlb</w:t>
      </w:r>
      <w:r>
        <w:rPr>
          <w:spacing w:val="33"/>
          <w:sz w:val="13"/>
        </w:rPr>
        <w:t> </w:t>
      </w:r>
      <w:r>
        <w:rPr>
          <w:sz w:val="13"/>
        </w:rPr>
        <w:t>edilməsi</w:t>
      </w:r>
      <w:r>
        <w:rPr>
          <w:spacing w:val="33"/>
          <w:sz w:val="13"/>
        </w:rPr>
        <w:t> </w:t>
      </w:r>
      <w:r>
        <w:rPr>
          <w:sz w:val="13"/>
        </w:rPr>
        <w:t>Azərbaycan</w:t>
      </w:r>
      <w:r>
        <w:rPr>
          <w:spacing w:val="33"/>
          <w:sz w:val="13"/>
        </w:rPr>
        <w:t> </w:t>
      </w:r>
      <w:r>
        <w:rPr>
          <w:sz w:val="13"/>
        </w:rPr>
        <w:t>Respublikası</w:t>
      </w:r>
      <w:r>
        <w:rPr>
          <w:spacing w:val="33"/>
          <w:sz w:val="13"/>
        </w:rPr>
        <w:t> </w:t>
      </w:r>
      <w:r>
        <w:rPr>
          <w:sz w:val="13"/>
        </w:rPr>
        <w:t>Konstitusiyasının</w:t>
      </w:r>
      <w:r>
        <w:rPr>
          <w:spacing w:val="33"/>
          <w:sz w:val="13"/>
        </w:rPr>
        <w:t> </w:t>
      </w:r>
      <w:r>
        <w:rPr>
          <w:sz w:val="13"/>
        </w:rPr>
        <w:t>64-cü</w:t>
      </w:r>
      <w:r>
        <w:rPr>
          <w:spacing w:val="33"/>
          <w:sz w:val="13"/>
        </w:rPr>
        <w:t> </w:t>
      </w:r>
      <w:r>
        <w:rPr>
          <w:sz w:val="13"/>
        </w:rPr>
        <w:t>maddəsindən</w:t>
      </w:r>
      <w:r>
        <w:rPr>
          <w:spacing w:val="33"/>
          <w:sz w:val="13"/>
        </w:rPr>
        <w:t> </w:t>
      </w:r>
      <w:r>
        <w:rPr>
          <w:sz w:val="13"/>
        </w:rPr>
        <w:t>irəli</w:t>
      </w:r>
      <w:r>
        <w:rPr>
          <w:spacing w:val="33"/>
          <w:sz w:val="13"/>
        </w:rPr>
        <w:t> </w:t>
      </w:r>
      <w:r>
        <w:rPr>
          <w:sz w:val="13"/>
        </w:rPr>
        <w:t>gələn</w:t>
      </w:r>
      <w:r>
        <w:rPr>
          <w:spacing w:val="33"/>
          <w:sz w:val="13"/>
        </w:rPr>
        <w:t> </w:t>
      </w:r>
      <w:r>
        <w:rPr>
          <w:sz w:val="13"/>
        </w:rPr>
        <w:t>eyni</w:t>
      </w:r>
      <w:r>
        <w:rPr>
          <w:spacing w:val="33"/>
          <w:sz w:val="13"/>
        </w:rPr>
        <w:t> </w:t>
      </w:r>
      <w:r>
        <w:rPr>
          <w:sz w:val="13"/>
        </w:rPr>
        <w:t>hüquq</w:t>
      </w:r>
      <w:r>
        <w:rPr>
          <w:spacing w:val="33"/>
          <w:sz w:val="13"/>
        </w:rPr>
        <w:t> </w:t>
      </w:r>
      <w:r>
        <w:rPr>
          <w:sz w:val="13"/>
        </w:rPr>
        <w:t>pozuntusuna</w:t>
      </w:r>
      <w:r>
        <w:rPr>
          <w:spacing w:val="33"/>
          <w:sz w:val="13"/>
        </w:rPr>
        <w:t> </w:t>
      </w:r>
      <w:r>
        <w:rPr>
          <w:sz w:val="13"/>
        </w:rPr>
        <w:t>görə</w:t>
      </w:r>
      <w:r>
        <w:rPr>
          <w:spacing w:val="33"/>
          <w:sz w:val="13"/>
        </w:rPr>
        <w:t> </w:t>
      </w:r>
      <w:r>
        <w:rPr>
          <w:sz w:val="13"/>
        </w:rPr>
        <w:t>iki dəfə cəza ola bilməz (non bis in idem) prinsipinin tətbiqi sahəsinə daxil edilmədiyindən, bu prinsipin pozulmasına gətirib çıxarmır.</w:t>
      </w:r>
    </w:p>
    <w:p>
      <w:pPr>
        <w:pStyle w:val="ListParagraph"/>
        <w:numPr>
          <w:ilvl w:val="0"/>
          <w:numId w:val="315"/>
        </w:numPr>
        <w:tabs>
          <w:tab w:pos="366" w:val="left" w:leader="none"/>
        </w:tabs>
        <w:spacing w:line="273" w:lineRule="auto" w:before="13" w:after="0"/>
        <w:ind w:left="100" w:right="105" w:firstLine="0"/>
        <w:jc w:val="both"/>
        <w:rPr>
          <w:sz w:val="13"/>
        </w:rPr>
      </w:pPr>
      <w:r>
        <w:rPr>
          <w:sz w:val="13"/>
        </w:rPr>
        <w:t>Şəxsin</w:t>
      </w:r>
      <w:r>
        <w:rPr>
          <w:spacing w:val="36"/>
          <w:sz w:val="13"/>
        </w:rPr>
        <w:t> </w:t>
      </w:r>
      <w:r>
        <w:rPr>
          <w:sz w:val="13"/>
        </w:rPr>
        <w:t>həm</w:t>
      </w:r>
      <w:r>
        <w:rPr>
          <w:spacing w:val="36"/>
          <w:sz w:val="13"/>
        </w:rPr>
        <w:t> </w:t>
      </w:r>
      <w:r>
        <w:rPr>
          <w:sz w:val="13"/>
        </w:rPr>
        <w:t>az</w:t>
      </w:r>
      <w:r>
        <w:rPr>
          <w:spacing w:val="36"/>
          <w:sz w:val="13"/>
        </w:rPr>
        <w:t> </w:t>
      </w:r>
      <w:r>
        <w:rPr>
          <w:sz w:val="13"/>
        </w:rPr>
        <w:t>ağır</w:t>
      </w:r>
      <w:r>
        <w:rPr>
          <w:spacing w:val="36"/>
          <w:sz w:val="13"/>
        </w:rPr>
        <w:t> </w:t>
      </w:r>
      <w:r>
        <w:rPr>
          <w:sz w:val="13"/>
        </w:rPr>
        <w:t>zərər,</w:t>
      </w:r>
      <w:r>
        <w:rPr>
          <w:spacing w:val="36"/>
          <w:sz w:val="13"/>
        </w:rPr>
        <w:t> </w:t>
      </w:r>
      <w:r>
        <w:rPr>
          <w:sz w:val="13"/>
        </w:rPr>
        <w:t>həm</w:t>
      </w:r>
      <w:r>
        <w:rPr>
          <w:spacing w:val="36"/>
          <w:sz w:val="13"/>
        </w:rPr>
        <w:t> </w:t>
      </w:r>
      <w:r>
        <w:rPr>
          <w:sz w:val="13"/>
        </w:rPr>
        <w:t>də</w:t>
      </w:r>
      <w:r>
        <w:rPr>
          <w:spacing w:val="36"/>
          <w:sz w:val="13"/>
        </w:rPr>
        <w:t> </w:t>
      </w:r>
      <w:r>
        <w:rPr>
          <w:sz w:val="13"/>
        </w:rPr>
        <w:t>yüngül</w:t>
      </w:r>
      <w:r>
        <w:rPr>
          <w:spacing w:val="36"/>
          <w:sz w:val="13"/>
        </w:rPr>
        <w:t> </w:t>
      </w:r>
      <w:r>
        <w:rPr>
          <w:sz w:val="13"/>
        </w:rPr>
        <w:t>bədən</w:t>
      </w:r>
      <w:r>
        <w:rPr>
          <w:spacing w:val="36"/>
          <w:sz w:val="13"/>
        </w:rPr>
        <w:t> </w:t>
      </w:r>
      <w:r>
        <w:rPr>
          <w:sz w:val="13"/>
        </w:rPr>
        <w:t>xəsarəti</w:t>
      </w:r>
      <w:r>
        <w:rPr>
          <w:spacing w:val="36"/>
          <w:sz w:val="13"/>
        </w:rPr>
        <w:t> </w:t>
      </w:r>
      <w:r>
        <w:rPr>
          <w:sz w:val="13"/>
        </w:rPr>
        <w:t>yetirdiyi</w:t>
      </w:r>
      <w:r>
        <w:rPr>
          <w:spacing w:val="36"/>
          <w:sz w:val="13"/>
        </w:rPr>
        <w:t> </w:t>
      </w:r>
      <w:r>
        <w:rPr>
          <w:sz w:val="13"/>
        </w:rPr>
        <w:t>zərərçəkmiş</w:t>
      </w:r>
      <w:r>
        <w:rPr>
          <w:spacing w:val="36"/>
          <w:sz w:val="13"/>
        </w:rPr>
        <w:t> </w:t>
      </w:r>
      <w:r>
        <w:rPr>
          <w:sz w:val="13"/>
        </w:rPr>
        <w:t>şəxslə</w:t>
      </w:r>
      <w:r>
        <w:rPr>
          <w:spacing w:val="36"/>
          <w:sz w:val="13"/>
        </w:rPr>
        <w:t> </w:t>
      </w:r>
      <w:r>
        <w:rPr>
          <w:sz w:val="13"/>
        </w:rPr>
        <w:t>barışması</w:t>
      </w:r>
      <w:r>
        <w:rPr>
          <w:spacing w:val="36"/>
          <w:sz w:val="13"/>
        </w:rPr>
        <w:t> </w:t>
      </w:r>
      <w:r>
        <w:rPr>
          <w:sz w:val="13"/>
        </w:rPr>
        <w:t>və</w:t>
      </w:r>
      <w:r>
        <w:rPr>
          <w:spacing w:val="36"/>
          <w:sz w:val="13"/>
        </w:rPr>
        <w:t> </w:t>
      </w:r>
      <w:r>
        <w:rPr>
          <w:sz w:val="13"/>
        </w:rPr>
        <w:t>ona</w:t>
      </w:r>
      <w:r>
        <w:rPr>
          <w:spacing w:val="36"/>
          <w:sz w:val="13"/>
        </w:rPr>
        <w:t> </w:t>
      </w:r>
      <w:r>
        <w:rPr>
          <w:sz w:val="13"/>
        </w:rPr>
        <w:t>dəymiş</w:t>
      </w:r>
      <w:r>
        <w:rPr>
          <w:spacing w:val="36"/>
          <w:sz w:val="13"/>
        </w:rPr>
        <w:t> </w:t>
      </w:r>
      <w:r>
        <w:rPr>
          <w:sz w:val="13"/>
        </w:rPr>
        <w:t>ziyanı</w:t>
      </w:r>
      <w:r>
        <w:rPr>
          <w:spacing w:val="36"/>
          <w:sz w:val="13"/>
        </w:rPr>
        <w:t> </w:t>
      </w:r>
      <w:r>
        <w:rPr>
          <w:sz w:val="13"/>
        </w:rPr>
        <w:t>tamamilə ödəməsi</w:t>
      </w:r>
      <w:r>
        <w:rPr>
          <w:spacing w:val="34"/>
          <w:sz w:val="13"/>
        </w:rPr>
        <w:t> </w:t>
      </w:r>
      <w:r>
        <w:rPr>
          <w:sz w:val="13"/>
        </w:rPr>
        <w:t>əsası</w:t>
      </w:r>
      <w:r>
        <w:rPr>
          <w:spacing w:val="35"/>
          <w:sz w:val="13"/>
        </w:rPr>
        <w:t> </w:t>
      </w:r>
      <w:r>
        <w:rPr>
          <w:sz w:val="13"/>
        </w:rPr>
        <w:t>ilə</w:t>
      </w:r>
      <w:r>
        <w:rPr>
          <w:spacing w:val="35"/>
          <w:sz w:val="13"/>
        </w:rPr>
        <w:t> </w:t>
      </w:r>
      <w:r>
        <w:rPr>
          <w:sz w:val="13"/>
        </w:rPr>
        <w:t>Azərbaycan</w:t>
      </w:r>
      <w:r>
        <w:rPr>
          <w:spacing w:val="35"/>
          <w:sz w:val="13"/>
        </w:rPr>
        <w:t> </w:t>
      </w:r>
      <w:r>
        <w:rPr>
          <w:sz w:val="13"/>
        </w:rPr>
        <w:t>Respublikası</w:t>
      </w:r>
      <w:r>
        <w:rPr>
          <w:spacing w:val="35"/>
          <w:sz w:val="13"/>
        </w:rPr>
        <w:t> </w:t>
      </w:r>
      <w:r>
        <w:rPr>
          <w:sz w:val="13"/>
        </w:rPr>
        <w:t>Cinayət</w:t>
      </w:r>
      <w:r>
        <w:rPr>
          <w:spacing w:val="35"/>
          <w:sz w:val="13"/>
        </w:rPr>
        <w:t> </w:t>
      </w:r>
      <w:r>
        <w:rPr>
          <w:sz w:val="13"/>
        </w:rPr>
        <w:t>Məcəlləsinin</w:t>
      </w:r>
      <w:r>
        <w:rPr>
          <w:spacing w:val="35"/>
          <w:sz w:val="13"/>
        </w:rPr>
        <w:t> </w:t>
      </w:r>
      <w:r>
        <w:rPr>
          <w:sz w:val="13"/>
        </w:rPr>
        <w:t>263-cü</w:t>
      </w:r>
      <w:r>
        <w:rPr>
          <w:spacing w:val="35"/>
          <w:sz w:val="13"/>
        </w:rPr>
        <w:t> </w:t>
      </w:r>
      <w:r>
        <w:rPr>
          <w:sz w:val="13"/>
        </w:rPr>
        <w:t>maddəsinin</w:t>
      </w:r>
      <w:r>
        <w:rPr>
          <w:spacing w:val="35"/>
          <w:sz w:val="13"/>
        </w:rPr>
        <w:t> </w:t>
      </w:r>
      <w:r>
        <w:rPr>
          <w:sz w:val="13"/>
        </w:rPr>
        <w:t>tələblərinə</w:t>
      </w:r>
      <w:r>
        <w:rPr>
          <w:spacing w:val="35"/>
          <w:sz w:val="13"/>
        </w:rPr>
        <w:t> </w:t>
      </w:r>
      <w:r>
        <w:rPr>
          <w:sz w:val="13"/>
        </w:rPr>
        <w:t>uyğun</w:t>
      </w:r>
      <w:r>
        <w:rPr>
          <w:spacing w:val="35"/>
          <w:sz w:val="13"/>
        </w:rPr>
        <w:t> </w:t>
      </w:r>
      <w:r>
        <w:rPr>
          <w:sz w:val="13"/>
        </w:rPr>
        <w:t>olaraq</w:t>
      </w:r>
      <w:r>
        <w:rPr>
          <w:spacing w:val="35"/>
          <w:sz w:val="13"/>
        </w:rPr>
        <w:t> </w:t>
      </w:r>
      <w:r>
        <w:rPr>
          <w:sz w:val="13"/>
        </w:rPr>
        <w:t>cinayət</w:t>
      </w:r>
      <w:r>
        <w:rPr>
          <w:spacing w:val="35"/>
          <w:sz w:val="13"/>
        </w:rPr>
        <w:t> </w:t>
      </w:r>
      <w:r>
        <w:rPr>
          <w:sz w:val="13"/>
        </w:rPr>
        <w:t>məsuliyyətindən azad edilməsindən sonra Azərbaycan Respublikası İnzibati Xətalar Məcəlləsinin 327.8-ci maddəsinə əsasən inzibati məsuliyyətə cəlb edilməsi həmin Məcəllənin 9.1-ci maddəsində ifadə olunan ümumhüquqi ədalətlilik prinsipinin pozulması kimi qəbul edilməlidir.</w:t>
      </w:r>
    </w:p>
    <w:p>
      <w:pPr>
        <w:pStyle w:val="ListParagraph"/>
        <w:numPr>
          <w:ilvl w:val="0"/>
          <w:numId w:val="315"/>
        </w:numPr>
        <w:tabs>
          <w:tab w:pos="386" w:val="left" w:leader="none"/>
        </w:tabs>
        <w:spacing w:line="273" w:lineRule="auto" w:before="13" w:after="0"/>
        <w:ind w:left="100" w:right="100" w:firstLine="0"/>
        <w:jc w:val="both"/>
        <w:rPr>
          <w:b/>
          <w:sz w:val="13"/>
        </w:rPr>
      </w:pPr>
      <w:r>
        <w:rPr>
          <w:sz w:val="13"/>
        </w:rPr>
        <w:t>Azərbaycan Respublikası Konstitusiyasının 71-ci maddəsinin II hissəsində əks olunmuş mütənasiblik prinsipinə uyğun olaraq, Azərbaycan Respublikası İnzibati Xətalar Məcəlləsinin 38.3-cü maddəsində göstərilən hallarda inzibati məsuliyyətə cəlb etmə müddəti həmin Məcəllənin 38.1 və 38.2-ci maddələrinin müddəaları nəzərə alınmaqla müəyyən edilməli və inzibati xətanın törədildiyi (aşkara çıxarıldığı)</w:t>
      </w:r>
      <w:r>
        <w:rPr>
          <w:spacing w:val="13"/>
          <w:sz w:val="13"/>
        </w:rPr>
        <w:t> </w:t>
      </w:r>
      <w:r>
        <w:rPr>
          <w:sz w:val="13"/>
        </w:rPr>
        <w:t>gündən</w:t>
      </w:r>
      <w:r>
        <w:rPr>
          <w:spacing w:val="13"/>
          <w:sz w:val="13"/>
        </w:rPr>
        <w:t> </w:t>
      </w:r>
      <w:r>
        <w:rPr>
          <w:sz w:val="13"/>
        </w:rPr>
        <w:t>bir</w:t>
      </w:r>
      <w:r>
        <w:rPr>
          <w:spacing w:val="14"/>
          <w:sz w:val="13"/>
        </w:rPr>
        <w:t> </w:t>
      </w:r>
      <w:r>
        <w:rPr>
          <w:sz w:val="13"/>
        </w:rPr>
        <w:t>ildən</w:t>
      </w:r>
      <w:r>
        <w:rPr>
          <w:spacing w:val="14"/>
          <w:sz w:val="13"/>
        </w:rPr>
        <w:t> </w:t>
      </w:r>
      <w:r>
        <w:rPr>
          <w:sz w:val="13"/>
        </w:rPr>
        <w:t>artıq</w:t>
      </w:r>
      <w:r>
        <w:rPr>
          <w:spacing w:val="14"/>
          <w:sz w:val="13"/>
        </w:rPr>
        <w:t> </w:t>
      </w:r>
      <w:r>
        <w:rPr>
          <w:sz w:val="13"/>
        </w:rPr>
        <w:t>olmamalıdır.</w:t>
      </w:r>
      <w:r>
        <w:rPr>
          <w:spacing w:val="9"/>
          <w:sz w:val="13"/>
        </w:rPr>
        <w:t> </w:t>
      </w:r>
      <w:r>
        <w:rPr>
          <w:b/>
          <w:sz w:val="13"/>
        </w:rPr>
        <w:t>(Azərbaycan</w:t>
      </w:r>
      <w:r>
        <w:rPr>
          <w:b/>
          <w:spacing w:val="13"/>
          <w:sz w:val="13"/>
        </w:rPr>
        <w:t> </w:t>
      </w:r>
      <w:r>
        <w:rPr>
          <w:b/>
          <w:sz w:val="13"/>
        </w:rPr>
        <w:t>Respublikası</w:t>
      </w:r>
      <w:r>
        <w:rPr>
          <w:b/>
          <w:spacing w:val="13"/>
          <w:sz w:val="13"/>
        </w:rPr>
        <w:t> </w:t>
      </w:r>
      <w:r>
        <w:rPr>
          <w:b/>
          <w:sz w:val="13"/>
        </w:rPr>
        <w:t>Konstitusiya</w:t>
      </w:r>
      <w:r>
        <w:rPr>
          <w:b/>
          <w:spacing w:val="13"/>
          <w:sz w:val="13"/>
        </w:rPr>
        <w:t> </w:t>
      </w:r>
      <w:r>
        <w:rPr>
          <w:b/>
          <w:sz w:val="13"/>
        </w:rPr>
        <w:t>Məhkəməsinin</w:t>
      </w:r>
      <w:r>
        <w:rPr>
          <w:b/>
          <w:spacing w:val="20"/>
          <w:sz w:val="13"/>
        </w:rPr>
        <w:t> </w:t>
      </w:r>
      <w:r>
        <w:rPr>
          <w:b/>
          <w:sz w:val="13"/>
        </w:rPr>
        <w:t>9</w:t>
      </w:r>
      <w:r>
        <w:rPr>
          <w:b/>
          <w:spacing w:val="15"/>
          <w:sz w:val="13"/>
        </w:rPr>
        <w:t> </w:t>
      </w:r>
      <w:r>
        <w:rPr>
          <w:b/>
          <w:sz w:val="13"/>
        </w:rPr>
        <w:t>mart</w:t>
      </w:r>
      <w:r>
        <w:rPr>
          <w:b/>
          <w:spacing w:val="15"/>
          <w:sz w:val="13"/>
        </w:rPr>
        <w:t> </w:t>
      </w:r>
      <w:r>
        <w:rPr>
          <w:b/>
          <w:sz w:val="13"/>
        </w:rPr>
        <w:t>2022-ci</w:t>
      </w:r>
      <w:r>
        <w:rPr>
          <w:b/>
          <w:spacing w:val="23"/>
          <w:sz w:val="13"/>
        </w:rPr>
        <w:t> </w:t>
      </w:r>
      <w:r>
        <w:rPr>
          <w:b/>
          <w:sz w:val="13"/>
        </w:rPr>
        <w:t>il</w:t>
      </w:r>
      <w:r>
        <w:rPr>
          <w:b/>
          <w:spacing w:val="17"/>
          <w:sz w:val="13"/>
        </w:rPr>
        <w:t> </w:t>
      </w:r>
      <w:r>
        <w:rPr>
          <w:b/>
          <w:sz w:val="13"/>
        </w:rPr>
        <w:t>tarixli</w:t>
      </w:r>
      <w:r>
        <w:rPr>
          <w:b/>
          <w:spacing w:val="17"/>
          <w:sz w:val="13"/>
        </w:rPr>
        <w:t> </w:t>
      </w:r>
      <w:r>
        <w:rPr>
          <w:b/>
          <w:sz w:val="13"/>
        </w:rPr>
        <w:t>qərarı – “Respublika” qəzeti, 12 aprel 2022-ci il, № 74)</w:t>
      </w:r>
    </w:p>
    <w:p>
      <w:pPr>
        <w:pStyle w:val="BodyText"/>
        <w:spacing w:before="21"/>
        <w:rPr>
          <w:b/>
          <w:sz w:val="13"/>
        </w:rPr>
      </w:pPr>
    </w:p>
    <w:p>
      <w:pPr>
        <w:spacing w:line="273" w:lineRule="auto" w:before="0"/>
        <w:ind w:left="100" w:right="97" w:firstLine="0"/>
        <w:jc w:val="both"/>
        <w:rPr>
          <w:sz w:val="13"/>
        </w:rPr>
      </w:pPr>
      <w:r>
        <w:rPr>
          <w:b/>
          <w:color w:val="0000FF"/>
          <w:sz w:val="13"/>
          <w:u w:val="single" w:color="0000FF"/>
        </w:rPr>
        <w:t>KMQ15</w:t>
      </w:r>
      <w:r>
        <w:rPr>
          <w:sz w:val="13"/>
        </w:rPr>
        <w:t>. 1.Azərbaycan Respublikası Cinayət Məcəlləsinin </w:t>
      </w:r>
      <w:r>
        <w:rPr>
          <w:color w:val="202428"/>
          <w:sz w:val="13"/>
        </w:rPr>
        <w:t>16 və 75-ci maddələrinin tələbləri baxımından hər bir cinayətə görə məsuliyyətə cəlb etmə müddəti müstəqil hesablandığından, eyni və yaxud həmcins cinayətlərin təkrar törədilməsi zamanı əvvəlki əmələ görə cinayət məsuliyyətinə cəlb etmə müddəti keçdiyi halda ikinci əməl təkrarlıq yarada bilməz.</w:t>
      </w:r>
    </w:p>
    <w:p>
      <w:pPr>
        <w:spacing w:line="273" w:lineRule="auto" w:before="1"/>
        <w:ind w:left="100" w:right="106" w:firstLine="0"/>
        <w:jc w:val="both"/>
        <w:rPr>
          <w:b/>
          <w:sz w:val="13"/>
        </w:rPr>
      </w:pPr>
      <w:r>
        <w:rPr>
          <w:color w:val="202428"/>
          <w:sz w:val="13"/>
        </w:rPr>
        <w:t>2.</w:t>
      </w:r>
      <w:r>
        <w:rPr>
          <w:color w:val="202428"/>
          <w:spacing w:val="40"/>
          <w:sz w:val="13"/>
        </w:rPr>
        <w:t> </w:t>
      </w:r>
      <w:r>
        <w:rPr>
          <w:color w:val="202428"/>
          <w:sz w:val="13"/>
        </w:rPr>
        <w:t>Təkrar</w:t>
      </w:r>
      <w:r>
        <w:rPr>
          <w:color w:val="202428"/>
          <w:spacing w:val="40"/>
          <w:sz w:val="13"/>
        </w:rPr>
        <w:t> </w:t>
      </w:r>
      <w:r>
        <w:rPr>
          <w:color w:val="202428"/>
          <w:sz w:val="13"/>
        </w:rPr>
        <w:t>oğurluqdan</w:t>
      </w:r>
      <w:r>
        <w:rPr>
          <w:color w:val="202428"/>
          <w:spacing w:val="40"/>
          <w:sz w:val="13"/>
        </w:rPr>
        <w:t> </w:t>
      </w:r>
      <w:r>
        <w:rPr>
          <w:color w:val="202428"/>
          <w:sz w:val="13"/>
        </w:rPr>
        <w:t>əvvəl</w:t>
      </w:r>
      <w:r>
        <w:rPr>
          <w:color w:val="202428"/>
          <w:spacing w:val="40"/>
          <w:sz w:val="13"/>
        </w:rPr>
        <w:t> </w:t>
      </w:r>
      <w:r>
        <w:rPr>
          <w:color w:val="202428"/>
          <w:sz w:val="13"/>
        </w:rPr>
        <w:t>törədilmiş</w:t>
      </w:r>
      <w:r>
        <w:rPr>
          <w:color w:val="202428"/>
          <w:spacing w:val="40"/>
          <w:sz w:val="13"/>
        </w:rPr>
        <w:t> </w:t>
      </w:r>
      <w:r>
        <w:rPr>
          <w:color w:val="202428"/>
          <w:sz w:val="13"/>
        </w:rPr>
        <w:t>ilkin</w:t>
      </w:r>
      <w:r>
        <w:rPr>
          <w:color w:val="202428"/>
          <w:spacing w:val="40"/>
          <w:sz w:val="13"/>
        </w:rPr>
        <w:t> </w:t>
      </w:r>
      <w:r>
        <w:rPr>
          <w:color w:val="202428"/>
          <w:sz w:val="13"/>
        </w:rPr>
        <w:t>əməl üzrə</w:t>
      </w:r>
      <w:r>
        <w:rPr>
          <w:color w:val="202428"/>
          <w:spacing w:val="40"/>
          <w:sz w:val="13"/>
        </w:rPr>
        <w:t> </w:t>
      </w:r>
      <w:r>
        <w:rPr>
          <w:color w:val="202428"/>
          <w:sz w:val="13"/>
        </w:rPr>
        <w:t>Azərbaycan</w:t>
      </w:r>
      <w:r>
        <w:rPr>
          <w:color w:val="202428"/>
          <w:spacing w:val="40"/>
          <w:sz w:val="13"/>
        </w:rPr>
        <w:t> </w:t>
      </w:r>
      <w:r>
        <w:rPr>
          <w:color w:val="202428"/>
          <w:sz w:val="13"/>
        </w:rPr>
        <w:t>Respublikası</w:t>
      </w:r>
      <w:r>
        <w:rPr>
          <w:color w:val="202428"/>
          <w:spacing w:val="40"/>
          <w:sz w:val="13"/>
        </w:rPr>
        <w:t> </w:t>
      </w:r>
      <w:r>
        <w:rPr>
          <w:color w:val="202428"/>
          <w:sz w:val="13"/>
        </w:rPr>
        <w:t>İnzibati</w:t>
      </w:r>
      <w:r>
        <w:rPr>
          <w:color w:val="202428"/>
          <w:spacing w:val="40"/>
          <w:sz w:val="13"/>
        </w:rPr>
        <w:t> </w:t>
      </w:r>
      <w:r>
        <w:rPr>
          <w:color w:val="202428"/>
          <w:sz w:val="13"/>
        </w:rPr>
        <w:t>Xətalar</w:t>
      </w:r>
      <w:r>
        <w:rPr>
          <w:color w:val="202428"/>
          <w:spacing w:val="40"/>
          <w:sz w:val="13"/>
        </w:rPr>
        <w:t> </w:t>
      </w:r>
      <w:r>
        <w:rPr>
          <w:color w:val="202428"/>
          <w:sz w:val="13"/>
        </w:rPr>
        <w:t>Məcəlləsinin</w:t>
      </w:r>
      <w:r>
        <w:rPr>
          <w:color w:val="202428"/>
          <w:spacing w:val="40"/>
          <w:sz w:val="13"/>
        </w:rPr>
        <w:t> </w:t>
      </w:r>
      <w:r>
        <w:rPr>
          <w:color w:val="202428"/>
          <w:sz w:val="13"/>
        </w:rPr>
        <w:t>38.1-ci</w:t>
      </w:r>
      <w:r>
        <w:rPr>
          <w:color w:val="202428"/>
          <w:spacing w:val="40"/>
          <w:sz w:val="13"/>
        </w:rPr>
        <w:t> </w:t>
      </w:r>
      <w:r>
        <w:rPr>
          <w:color w:val="202428"/>
          <w:sz w:val="13"/>
        </w:rPr>
        <w:t>maddəsində nəzərdə</w:t>
      </w:r>
      <w:r>
        <w:rPr>
          <w:color w:val="202428"/>
          <w:spacing w:val="40"/>
          <w:sz w:val="13"/>
        </w:rPr>
        <w:t> </w:t>
      </w:r>
      <w:r>
        <w:rPr>
          <w:color w:val="202428"/>
          <w:sz w:val="13"/>
        </w:rPr>
        <w:t>tutulmuş</w:t>
      </w:r>
      <w:r>
        <w:rPr>
          <w:color w:val="202428"/>
          <w:spacing w:val="40"/>
          <w:sz w:val="13"/>
        </w:rPr>
        <w:t> </w:t>
      </w:r>
      <w:r>
        <w:rPr>
          <w:color w:val="202428"/>
          <w:sz w:val="13"/>
        </w:rPr>
        <w:t>bir</w:t>
      </w:r>
      <w:r>
        <w:rPr>
          <w:color w:val="202428"/>
          <w:spacing w:val="40"/>
          <w:sz w:val="13"/>
        </w:rPr>
        <w:t> </w:t>
      </w:r>
      <w:r>
        <w:rPr>
          <w:color w:val="202428"/>
          <w:sz w:val="13"/>
        </w:rPr>
        <w:t>illik</w:t>
      </w:r>
      <w:r>
        <w:rPr>
          <w:color w:val="202428"/>
          <w:spacing w:val="40"/>
          <w:sz w:val="13"/>
        </w:rPr>
        <w:t> </w:t>
      </w:r>
      <w:r>
        <w:rPr>
          <w:color w:val="202428"/>
          <w:sz w:val="13"/>
        </w:rPr>
        <w:t>m</w:t>
      </w:r>
      <w:r>
        <w:rPr>
          <w:color w:val="202428"/>
          <w:spacing w:val="-20"/>
          <w:sz w:val="13"/>
        </w:rPr>
        <w:t> </w:t>
      </w:r>
      <w:r>
        <w:rPr>
          <w:color w:val="202428"/>
          <w:sz w:val="13"/>
        </w:rPr>
        <w:t>üddətin</w:t>
      </w:r>
      <w:r>
        <w:rPr>
          <w:color w:val="202428"/>
          <w:spacing w:val="40"/>
          <w:sz w:val="13"/>
        </w:rPr>
        <w:t> </w:t>
      </w:r>
      <w:r>
        <w:rPr>
          <w:color w:val="202428"/>
          <w:sz w:val="13"/>
        </w:rPr>
        <w:t>keçməsi</w:t>
      </w:r>
      <w:r>
        <w:rPr>
          <w:color w:val="202428"/>
          <w:spacing w:val="40"/>
          <w:sz w:val="13"/>
        </w:rPr>
        <w:t> </w:t>
      </w:r>
      <w:r>
        <w:rPr>
          <w:color w:val="202428"/>
          <w:sz w:val="13"/>
        </w:rPr>
        <w:t>Azərbaycan</w:t>
      </w:r>
      <w:r>
        <w:rPr>
          <w:color w:val="202428"/>
          <w:spacing w:val="40"/>
          <w:sz w:val="13"/>
        </w:rPr>
        <w:t> </w:t>
      </w:r>
      <w:r>
        <w:rPr>
          <w:color w:val="202428"/>
          <w:sz w:val="13"/>
        </w:rPr>
        <w:t>Respublikası</w:t>
      </w:r>
      <w:r>
        <w:rPr>
          <w:color w:val="202428"/>
          <w:spacing w:val="40"/>
          <w:sz w:val="13"/>
        </w:rPr>
        <w:t> </w:t>
      </w:r>
      <w:r>
        <w:rPr>
          <w:color w:val="202428"/>
          <w:sz w:val="13"/>
        </w:rPr>
        <w:t>Cinayət</w:t>
      </w:r>
      <w:r>
        <w:rPr>
          <w:color w:val="202428"/>
          <w:spacing w:val="40"/>
          <w:sz w:val="13"/>
        </w:rPr>
        <w:t> </w:t>
      </w:r>
      <w:r>
        <w:rPr>
          <w:color w:val="202428"/>
          <w:sz w:val="13"/>
        </w:rPr>
        <w:t>Məcəlləsinin</w:t>
      </w:r>
      <w:r>
        <w:rPr>
          <w:color w:val="202428"/>
          <w:spacing w:val="40"/>
          <w:sz w:val="13"/>
        </w:rPr>
        <w:t> </w:t>
      </w:r>
      <w:r>
        <w:rPr>
          <w:color w:val="202428"/>
          <w:sz w:val="13"/>
        </w:rPr>
        <w:t>177.2.2-ci</w:t>
      </w:r>
      <w:r>
        <w:rPr>
          <w:color w:val="202428"/>
          <w:spacing w:val="40"/>
          <w:sz w:val="13"/>
        </w:rPr>
        <w:t> </w:t>
      </w:r>
      <w:r>
        <w:rPr>
          <w:color w:val="202428"/>
          <w:sz w:val="13"/>
        </w:rPr>
        <w:t>maddəsi</w:t>
      </w:r>
      <w:r>
        <w:rPr>
          <w:color w:val="202428"/>
          <w:spacing w:val="40"/>
          <w:sz w:val="13"/>
        </w:rPr>
        <w:t> </w:t>
      </w:r>
      <w:r>
        <w:rPr>
          <w:color w:val="202428"/>
          <w:sz w:val="13"/>
        </w:rPr>
        <w:t>ilə</w:t>
      </w:r>
      <w:r>
        <w:rPr>
          <w:color w:val="202428"/>
          <w:spacing w:val="40"/>
          <w:sz w:val="13"/>
        </w:rPr>
        <w:t> </w:t>
      </w:r>
      <w:r>
        <w:rPr>
          <w:color w:val="202428"/>
          <w:sz w:val="13"/>
        </w:rPr>
        <w:t>cinayət məsuliyyətinin yaranmasını istisna edir. </w:t>
      </w:r>
      <w:r>
        <w:rPr>
          <w:b/>
          <w:sz w:val="13"/>
        </w:rPr>
        <w:t>(Azərbaycan Respublikası Konstitusiya Məhkəməsinin 15 mart 2022-ci il tarixli qərarı – “Respublika” qəzeti, 20 aprel 2022-ci il, № 81)</w:t>
      </w:r>
    </w:p>
    <w:p>
      <w:pPr>
        <w:pStyle w:val="BodyText"/>
        <w:spacing w:before="21"/>
        <w:rPr>
          <w:b/>
          <w:sz w:val="13"/>
        </w:rPr>
      </w:pPr>
    </w:p>
    <w:p>
      <w:pPr>
        <w:spacing w:line="273" w:lineRule="auto" w:before="0"/>
        <w:ind w:left="100" w:right="100" w:firstLine="0"/>
        <w:jc w:val="both"/>
        <w:rPr>
          <w:sz w:val="13"/>
        </w:rPr>
      </w:pPr>
      <w:r>
        <w:rPr>
          <w:b/>
          <w:color w:val="0000FF"/>
          <w:sz w:val="13"/>
          <w:u w:val="single" w:color="0000FF"/>
        </w:rPr>
        <w:t>KMQ16</w:t>
      </w:r>
      <w:r>
        <w:rPr>
          <w:b/>
          <w:color w:val="0000FF"/>
          <w:spacing w:val="40"/>
          <w:sz w:val="13"/>
        </w:rPr>
        <w:t> </w:t>
      </w:r>
      <w:r>
        <w:rPr>
          <w:b/>
          <w:sz w:val="13"/>
        </w:rPr>
        <w:t>1.</w:t>
      </w:r>
      <w:r>
        <w:rPr>
          <w:b/>
          <w:spacing w:val="40"/>
          <w:sz w:val="13"/>
        </w:rPr>
        <w:t> </w:t>
      </w:r>
      <w:r>
        <w:rPr>
          <w:sz w:val="13"/>
        </w:rPr>
        <w:t>Azərbaycan</w:t>
      </w:r>
      <w:r>
        <w:rPr>
          <w:spacing w:val="40"/>
          <w:sz w:val="13"/>
        </w:rPr>
        <w:t> </w:t>
      </w:r>
      <w:r>
        <w:rPr>
          <w:sz w:val="13"/>
        </w:rPr>
        <w:t>Respublikası</w:t>
      </w:r>
      <w:r>
        <w:rPr>
          <w:spacing w:val="40"/>
          <w:sz w:val="13"/>
        </w:rPr>
        <w:t> </w:t>
      </w:r>
      <w:r>
        <w:rPr>
          <w:sz w:val="13"/>
        </w:rPr>
        <w:t>Cinayət</w:t>
      </w:r>
      <w:r>
        <w:rPr>
          <w:spacing w:val="40"/>
          <w:sz w:val="13"/>
        </w:rPr>
        <w:t> </w:t>
      </w:r>
      <w:r>
        <w:rPr>
          <w:sz w:val="13"/>
        </w:rPr>
        <w:t>Məcəlləsinin</w:t>
      </w:r>
      <w:r>
        <w:rPr>
          <w:spacing w:val="40"/>
          <w:sz w:val="13"/>
        </w:rPr>
        <w:t> </w:t>
      </w:r>
      <w:r>
        <w:rPr>
          <w:sz w:val="13"/>
        </w:rPr>
        <w:t>33.3</w:t>
      </w:r>
      <w:r>
        <w:rPr>
          <w:spacing w:val="40"/>
          <w:sz w:val="13"/>
        </w:rPr>
        <w:t> </w:t>
      </w:r>
      <w:r>
        <w:rPr>
          <w:sz w:val="13"/>
        </w:rPr>
        <w:t>və</w:t>
      </w:r>
      <w:r>
        <w:rPr>
          <w:spacing w:val="40"/>
          <w:sz w:val="13"/>
        </w:rPr>
        <w:t> </w:t>
      </w:r>
      <w:r>
        <w:rPr>
          <w:sz w:val="13"/>
        </w:rPr>
        <w:t>34.2-ci</w:t>
      </w:r>
      <w:r>
        <w:rPr>
          <w:spacing w:val="40"/>
          <w:sz w:val="13"/>
        </w:rPr>
        <w:t> </w:t>
      </w:r>
      <w:r>
        <w:rPr>
          <w:sz w:val="13"/>
        </w:rPr>
        <w:t>maddələrinin</w:t>
      </w:r>
      <w:r>
        <w:rPr>
          <w:spacing w:val="40"/>
          <w:sz w:val="13"/>
        </w:rPr>
        <w:t> </w:t>
      </w:r>
      <w:r>
        <w:rPr>
          <w:sz w:val="13"/>
        </w:rPr>
        <w:t>mənasına</w:t>
      </w:r>
      <w:r>
        <w:rPr>
          <w:spacing w:val="40"/>
          <w:sz w:val="13"/>
        </w:rPr>
        <w:t> </w:t>
      </w:r>
      <w:r>
        <w:rPr>
          <w:sz w:val="13"/>
        </w:rPr>
        <w:t>görə,</w:t>
      </w:r>
      <w:r>
        <w:rPr>
          <w:spacing w:val="40"/>
          <w:sz w:val="13"/>
        </w:rPr>
        <w:t> </w:t>
      </w:r>
      <w:r>
        <w:rPr>
          <w:sz w:val="13"/>
        </w:rPr>
        <w:t>cinayətin</w:t>
      </w:r>
      <w:r>
        <w:rPr>
          <w:spacing w:val="40"/>
          <w:sz w:val="13"/>
        </w:rPr>
        <w:t> </w:t>
      </w:r>
      <w:r>
        <w:rPr>
          <w:sz w:val="13"/>
        </w:rPr>
        <w:t>iştirakçıları (təşkilatçı,</w:t>
      </w:r>
      <w:r>
        <w:rPr>
          <w:spacing w:val="40"/>
          <w:sz w:val="13"/>
        </w:rPr>
        <w:t> </w:t>
      </w:r>
      <w:r>
        <w:rPr>
          <w:sz w:val="13"/>
        </w:rPr>
        <w:t>təhrikçi</w:t>
      </w:r>
      <w:r>
        <w:rPr>
          <w:spacing w:val="40"/>
          <w:sz w:val="13"/>
        </w:rPr>
        <w:t> </w:t>
      </w:r>
      <w:r>
        <w:rPr>
          <w:sz w:val="13"/>
        </w:rPr>
        <w:t>və</w:t>
      </w:r>
      <w:r>
        <w:rPr>
          <w:spacing w:val="40"/>
          <w:sz w:val="13"/>
        </w:rPr>
        <w:t> </w:t>
      </w:r>
      <w:r>
        <w:rPr>
          <w:sz w:val="13"/>
        </w:rPr>
        <w:t>ya</w:t>
      </w:r>
      <w:r>
        <w:rPr>
          <w:spacing w:val="40"/>
          <w:sz w:val="13"/>
        </w:rPr>
        <w:t> </w:t>
      </w:r>
      <w:r>
        <w:rPr>
          <w:sz w:val="13"/>
        </w:rPr>
        <w:t>köməkçi)</w:t>
      </w:r>
      <w:r>
        <w:rPr>
          <w:spacing w:val="40"/>
          <w:sz w:val="13"/>
        </w:rPr>
        <w:t> </w:t>
      </w:r>
      <w:r>
        <w:rPr>
          <w:sz w:val="13"/>
        </w:rPr>
        <w:t>cinayət</w:t>
      </w:r>
      <w:r>
        <w:rPr>
          <w:spacing w:val="40"/>
          <w:sz w:val="13"/>
        </w:rPr>
        <w:t> </w:t>
      </w:r>
      <w:r>
        <w:rPr>
          <w:sz w:val="13"/>
        </w:rPr>
        <w:t>əməlinin</w:t>
      </w:r>
      <w:r>
        <w:rPr>
          <w:spacing w:val="40"/>
          <w:sz w:val="13"/>
        </w:rPr>
        <w:t> </w:t>
      </w:r>
      <w:r>
        <w:rPr>
          <w:sz w:val="13"/>
        </w:rPr>
        <w:t>obyektiv</w:t>
      </w:r>
      <w:r>
        <w:rPr>
          <w:spacing w:val="40"/>
          <w:sz w:val="13"/>
        </w:rPr>
        <w:t> </w:t>
      </w:r>
      <w:r>
        <w:rPr>
          <w:sz w:val="13"/>
        </w:rPr>
        <w:t>cəhətini</w:t>
      </w:r>
      <w:r>
        <w:rPr>
          <w:spacing w:val="40"/>
          <w:sz w:val="13"/>
        </w:rPr>
        <w:t> </w:t>
      </w:r>
      <w:r>
        <w:rPr>
          <w:sz w:val="13"/>
        </w:rPr>
        <w:t>təşkil</w:t>
      </w:r>
      <w:r>
        <w:rPr>
          <w:spacing w:val="40"/>
          <w:sz w:val="13"/>
        </w:rPr>
        <w:t> </w:t>
      </w:r>
      <w:r>
        <w:rPr>
          <w:sz w:val="13"/>
        </w:rPr>
        <w:t>edən</w:t>
      </w:r>
      <w:r>
        <w:rPr>
          <w:spacing w:val="40"/>
          <w:sz w:val="13"/>
        </w:rPr>
        <w:t> </w:t>
      </w:r>
      <w:r>
        <w:rPr>
          <w:sz w:val="13"/>
        </w:rPr>
        <w:t>hərəkətlərin</w:t>
      </w:r>
      <w:r>
        <w:rPr>
          <w:spacing w:val="40"/>
          <w:sz w:val="13"/>
        </w:rPr>
        <w:t> </w:t>
      </w:r>
      <w:r>
        <w:rPr>
          <w:sz w:val="13"/>
        </w:rPr>
        <w:t>icrasında</w:t>
      </w:r>
      <w:r>
        <w:rPr>
          <w:spacing w:val="40"/>
          <w:sz w:val="13"/>
        </w:rPr>
        <w:t> </w:t>
      </w:r>
      <w:r>
        <w:rPr>
          <w:sz w:val="13"/>
        </w:rPr>
        <w:t>bilavasitə</w:t>
      </w:r>
      <w:r>
        <w:rPr>
          <w:spacing w:val="40"/>
          <w:sz w:val="13"/>
        </w:rPr>
        <w:t> </w:t>
      </w:r>
      <w:r>
        <w:rPr>
          <w:sz w:val="13"/>
        </w:rPr>
        <w:t>iştirak etmədiyi</w:t>
      </w:r>
      <w:r>
        <w:rPr>
          <w:spacing w:val="19"/>
          <w:sz w:val="13"/>
        </w:rPr>
        <w:t> </w:t>
      </w:r>
      <w:r>
        <w:rPr>
          <w:sz w:val="13"/>
        </w:rPr>
        <w:t>və</w:t>
      </w:r>
      <w:r>
        <w:rPr>
          <w:spacing w:val="19"/>
          <w:sz w:val="13"/>
        </w:rPr>
        <w:t> </w:t>
      </w:r>
      <w:r>
        <w:rPr>
          <w:sz w:val="13"/>
        </w:rPr>
        <w:t>ya</w:t>
      </w:r>
      <w:r>
        <w:rPr>
          <w:spacing w:val="19"/>
          <w:sz w:val="13"/>
        </w:rPr>
        <w:t> </w:t>
      </w:r>
      <w:r>
        <w:rPr>
          <w:sz w:val="13"/>
        </w:rPr>
        <w:t>onların</w:t>
      </w:r>
      <w:r>
        <w:rPr>
          <w:spacing w:val="19"/>
          <w:sz w:val="13"/>
        </w:rPr>
        <w:t> </w:t>
      </w:r>
      <w:r>
        <w:rPr>
          <w:sz w:val="13"/>
        </w:rPr>
        <w:t>əməlində</w:t>
      </w:r>
      <w:r>
        <w:rPr>
          <w:spacing w:val="19"/>
          <w:sz w:val="13"/>
        </w:rPr>
        <w:t> </w:t>
      </w:r>
      <w:r>
        <w:rPr>
          <w:sz w:val="13"/>
        </w:rPr>
        <w:t>cinayətin</w:t>
      </w:r>
      <w:r>
        <w:rPr>
          <w:spacing w:val="19"/>
          <w:sz w:val="13"/>
        </w:rPr>
        <w:t> </w:t>
      </w:r>
      <w:r>
        <w:rPr>
          <w:sz w:val="13"/>
        </w:rPr>
        <w:t>obyektiv</w:t>
      </w:r>
      <w:r>
        <w:rPr>
          <w:spacing w:val="19"/>
          <w:sz w:val="13"/>
        </w:rPr>
        <w:t> </w:t>
      </w:r>
      <w:r>
        <w:rPr>
          <w:sz w:val="13"/>
        </w:rPr>
        <w:t>cəhətinin</w:t>
      </w:r>
      <w:r>
        <w:rPr>
          <w:spacing w:val="19"/>
          <w:sz w:val="13"/>
        </w:rPr>
        <w:t> </w:t>
      </w:r>
      <w:r>
        <w:rPr>
          <w:sz w:val="13"/>
        </w:rPr>
        <w:t>tərkib</w:t>
      </w:r>
      <w:r>
        <w:rPr>
          <w:spacing w:val="19"/>
          <w:sz w:val="13"/>
        </w:rPr>
        <w:t> </w:t>
      </w:r>
      <w:r>
        <w:rPr>
          <w:sz w:val="13"/>
        </w:rPr>
        <w:t>əlamətlərinin</w:t>
      </w:r>
      <w:r>
        <w:rPr>
          <w:spacing w:val="19"/>
          <w:sz w:val="13"/>
        </w:rPr>
        <w:t> </w:t>
      </w:r>
      <w:r>
        <w:rPr>
          <w:sz w:val="13"/>
        </w:rPr>
        <w:t>mövcud</w:t>
      </w:r>
      <w:r>
        <w:rPr>
          <w:spacing w:val="19"/>
          <w:sz w:val="13"/>
        </w:rPr>
        <w:t> </w:t>
      </w:r>
      <w:r>
        <w:rPr>
          <w:sz w:val="13"/>
        </w:rPr>
        <w:t>olmadığı</w:t>
      </w:r>
      <w:r>
        <w:rPr>
          <w:spacing w:val="19"/>
          <w:sz w:val="13"/>
        </w:rPr>
        <w:t> </w:t>
      </w:r>
      <w:r>
        <w:rPr>
          <w:sz w:val="13"/>
        </w:rPr>
        <w:t>halda,</w:t>
      </w:r>
      <w:r>
        <w:rPr>
          <w:spacing w:val="19"/>
          <w:sz w:val="13"/>
        </w:rPr>
        <w:t> </w:t>
      </w:r>
      <w:r>
        <w:rPr>
          <w:sz w:val="13"/>
        </w:rPr>
        <w:t>əməl</w:t>
      </w:r>
      <w:r>
        <w:rPr>
          <w:spacing w:val="19"/>
          <w:sz w:val="13"/>
        </w:rPr>
        <w:t> </w:t>
      </w:r>
      <w:r>
        <w:rPr>
          <w:sz w:val="13"/>
        </w:rPr>
        <w:t>qabaqcadan</w:t>
      </w:r>
      <w:r>
        <w:rPr>
          <w:spacing w:val="19"/>
          <w:sz w:val="13"/>
        </w:rPr>
        <w:t> </w:t>
      </w:r>
      <w:r>
        <w:rPr>
          <w:sz w:val="13"/>
        </w:rPr>
        <w:t>əlbir</w:t>
      </w:r>
      <w:r>
        <w:rPr>
          <w:spacing w:val="19"/>
          <w:sz w:val="13"/>
        </w:rPr>
        <w:t> </w:t>
      </w:r>
      <w:r>
        <w:rPr>
          <w:sz w:val="13"/>
        </w:rPr>
        <w:t>olan bir qrup şəxs tərəfindən törədilmiş cinayət kimi qiymətləndirilə bilməz.</w:t>
      </w:r>
    </w:p>
    <w:p>
      <w:pPr>
        <w:spacing w:line="273" w:lineRule="auto" w:before="1"/>
        <w:ind w:left="100" w:right="100" w:firstLine="0"/>
        <w:jc w:val="both"/>
        <w:rPr>
          <w:b/>
          <w:sz w:val="13"/>
        </w:rPr>
      </w:pPr>
      <w:r>
        <w:rPr>
          <w:b/>
          <w:sz w:val="13"/>
        </w:rPr>
        <w:t>2. </w:t>
      </w:r>
      <w:r>
        <w:rPr>
          <w:sz w:val="13"/>
        </w:rPr>
        <w:t>Azərbaycan Respublikası Cinayət Məcəlləsinin 33.3 və 34.2-ci maddələrinin tələbləri baxımından cinayətin iştirakçısı icraçı ilə birlikdə</w:t>
      </w:r>
      <w:r>
        <w:rPr>
          <w:spacing w:val="22"/>
          <w:sz w:val="13"/>
        </w:rPr>
        <w:t> </w:t>
      </w:r>
      <w:r>
        <w:rPr>
          <w:sz w:val="13"/>
        </w:rPr>
        <w:t>cinayətin</w:t>
      </w:r>
      <w:r>
        <w:rPr>
          <w:spacing w:val="22"/>
          <w:sz w:val="13"/>
        </w:rPr>
        <w:t> </w:t>
      </w:r>
      <w:r>
        <w:rPr>
          <w:sz w:val="13"/>
        </w:rPr>
        <w:t>obyektiv</w:t>
      </w:r>
      <w:r>
        <w:rPr>
          <w:spacing w:val="22"/>
          <w:sz w:val="13"/>
        </w:rPr>
        <w:t> </w:t>
      </w:r>
      <w:r>
        <w:rPr>
          <w:sz w:val="13"/>
        </w:rPr>
        <w:t>cəhətinə</w:t>
      </w:r>
      <w:r>
        <w:rPr>
          <w:spacing w:val="22"/>
          <w:sz w:val="13"/>
        </w:rPr>
        <w:t> </w:t>
      </w:r>
      <w:r>
        <w:rPr>
          <w:sz w:val="13"/>
        </w:rPr>
        <w:t>daxil</w:t>
      </w:r>
      <w:r>
        <w:rPr>
          <w:spacing w:val="22"/>
          <w:sz w:val="13"/>
        </w:rPr>
        <w:t> </w:t>
      </w:r>
      <w:r>
        <w:rPr>
          <w:sz w:val="13"/>
        </w:rPr>
        <w:t>olan</w:t>
      </w:r>
      <w:r>
        <w:rPr>
          <w:spacing w:val="22"/>
          <w:sz w:val="13"/>
        </w:rPr>
        <w:t> </w:t>
      </w:r>
      <w:r>
        <w:rPr>
          <w:sz w:val="13"/>
        </w:rPr>
        <w:t>hərəkətlərdə</w:t>
      </w:r>
      <w:r>
        <w:rPr>
          <w:spacing w:val="22"/>
          <w:sz w:val="13"/>
        </w:rPr>
        <w:t> </w:t>
      </w:r>
      <w:r>
        <w:rPr>
          <w:sz w:val="13"/>
        </w:rPr>
        <w:t>iştirak</w:t>
      </w:r>
      <w:r>
        <w:rPr>
          <w:spacing w:val="22"/>
          <w:sz w:val="13"/>
        </w:rPr>
        <w:t> </w:t>
      </w:r>
      <w:r>
        <w:rPr>
          <w:sz w:val="13"/>
        </w:rPr>
        <w:t>etmədikdə,</w:t>
      </w:r>
      <w:r>
        <w:rPr>
          <w:spacing w:val="22"/>
          <w:sz w:val="13"/>
        </w:rPr>
        <w:t> </w:t>
      </w:r>
      <w:r>
        <w:rPr>
          <w:sz w:val="13"/>
        </w:rPr>
        <w:t>yəni</w:t>
      </w:r>
      <w:r>
        <w:rPr>
          <w:spacing w:val="22"/>
          <w:sz w:val="13"/>
        </w:rPr>
        <w:t> </w:t>
      </w:r>
      <w:r>
        <w:rPr>
          <w:sz w:val="13"/>
        </w:rPr>
        <w:t>cinayət</w:t>
      </w:r>
      <w:r>
        <w:rPr>
          <w:spacing w:val="22"/>
          <w:sz w:val="13"/>
        </w:rPr>
        <w:t> </w:t>
      </w:r>
      <w:r>
        <w:rPr>
          <w:sz w:val="13"/>
        </w:rPr>
        <w:t>qabaqcadan</w:t>
      </w:r>
      <w:r>
        <w:rPr>
          <w:spacing w:val="22"/>
          <w:sz w:val="13"/>
        </w:rPr>
        <w:t> </w:t>
      </w:r>
      <w:r>
        <w:rPr>
          <w:sz w:val="13"/>
        </w:rPr>
        <w:t>əlbir</w:t>
      </w:r>
      <w:r>
        <w:rPr>
          <w:spacing w:val="22"/>
          <w:sz w:val="13"/>
        </w:rPr>
        <w:t> </w:t>
      </w:r>
      <w:r>
        <w:rPr>
          <w:sz w:val="13"/>
        </w:rPr>
        <w:t>olan</w:t>
      </w:r>
      <w:r>
        <w:rPr>
          <w:spacing w:val="22"/>
          <w:sz w:val="13"/>
        </w:rPr>
        <w:t> </w:t>
      </w:r>
      <w:r>
        <w:rPr>
          <w:sz w:val="13"/>
        </w:rPr>
        <w:t>iki</w:t>
      </w:r>
      <w:r>
        <w:rPr>
          <w:spacing w:val="22"/>
          <w:sz w:val="13"/>
        </w:rPr>
        <w:t> </w:t>
      </w:r>
      <w:r>
        <w:rPr>
          <w:sz w:val="13"/>
        </w:rPr>
        <w:t>və</w:t>
      </w:r>
      <w:r>
        <w:rPr>
          <w:spacing w:val="22"/>
          <w:sz w:val="13"/>
        </w:rPr>
        <w:t> </w:t>
      </w:r>
      <w:r>
        <w:rPr>
          <w:sz w:val="13"/>
        </w:rPr>
        <w:t>daha</w:t>
      </w:r>
      <w:r>
        <w:rPr>
          <w:spacing w:val="23"/>
          <w:sz w:val="13"/>
        </w:rPr>
        <w:t> </w:t>
      </w:r>
      <w:r>
        <w:rPr>
          <w:sz w:val="13"/>
        </w:rPr>
        <w:t>çox şəxs tərəfindən törədilmədikdə, onun əməlləri həmin Məcəllənin 32-ci maddəsinə istinad edilməklə Məcəllənin Xüsusi hissəsinin müvafiq maddəsinə</w:t>
      </w:r>
      <w:r>
        <w:rPr>
          <w:spacing w:val="40"/>
          <w:sz w:val="13"/>
        </w:rPr>
        <w:t> </w:t>
      </w:r>
      <w:r>
        <w:rPr>
          <w:sz w:val="13"/>
        </w:rPr>
        <w:t>uyğun</w:t>
      </w:r>
      <w:r>
        <w:rPr>
          <w:spacing w:val="40"/>
          <w:sz w:val="13"/>
        </w:rPr>
        <w:t> </w:t>
      </w:r>
      <w:r>
        <w:rPr>
          <w:sz w:val="13"/>
        </w:rPr>
        <w:t>tövsif</w:t>
      </w:r>
      <w:r>
        <w:rPr>
          <w:spacing w:val="40"/>
          <w:sz w:val="13"/>
        </w:rPr>
        <w:t> </w:t>
      </w:r>
      <w:r>
        <w:rPr>
          <w:sz w:val="13"/>
        </w:rPr>
        <w:t>edilməlidir. </w:t>
      </w:r>
      <w:r>
        <w:rPr>
          <w:b/>
          <w:sz w:val="13"/>
        </w:rPr>
        <w:t>(Azərbaycan</w:t>
      </w:r>
      <w:r>
        <w:rPr>
          <w:b/>
          <w:spacing w:val="40"/>
          <w:sz w:val="13"/>
        </w:rPr>
        <w:t> </w:t>
      </w:r>
      <w:r>
        <w:rPr>
          <w:b/>
          <w:sz w:val="13"/>
        </w:rPr>
        <w:t>Respublikası</w:t>
      </w:r>
      <w:r>
        <w:rPr>
          <w:b/>
          <w:spacing w:val="40"/>
          <w:sz w:val="13"/>
        </w:rPr>
        <w:t> </w:t>
      </w:r>
      <w:r>
        <w:rPr>
          <w:b/>
          <w:sz w:val="13"/>
        </w:rPr>
        <w:t>Konstitusiya</w:t>
      </w:r>
      <w:r>
        <w:rPr>
          <w:b/>
          <w:spacing w:val="40"/>
          <w:sz w:val="13"/>
        </w:rPr>
        <w:t> </w:t>
      </w:r>
      <w:r>
        <w:rPr>
          <w:b/>
          <w:sz w:val="13"/>
        </w:rPr>
        <w:t>Məhkəməsinin 6</w:t>
      </w:r>
      <w:r>
        <w:rPr>
          <w:b/>
          <w:spacing w:val="40"/>
          <w:sz w:val="13"/>
        </w:rPr>
        <w:t> </w:t>
      </w:r>
      <w:r>
        <w:rPr>
          <w:b/>
          <w:sz w:val="13"/>
        </w:rPr>
        <w:t>may</w:t>
      </w:r>
      <w:r>
        <w:rPr>
          <w:b/>
          <w:spacing w:val="40"/>
          <w:sz w:val="13"/>
        </w:rPr>
        <w:t> </w:t>
      </w:r>
      <w:r>
        <w:rPr>
          <w:b/>
          <w:sz w:val="13"/>
        </w:rPr>
        <w:t>2022-ci</w:t>
      </w:r>
      <w:r>
        <w:rPr>
          <w:b/>
          <w:spacing w:val="40"/>
          <w:sz w:val="13"/>
        </w:rPr>
        <w:t> </w:t>
      </w:r>
      <w:r>
        <w:rPr>
          <w:b/>
          <w:sz w:val="13"/>
        </w:rPr>
        <w:t>il</w:t>
      </w:r>
      <w:r>
        <w:rPr>
          <w:b/>
          <w:spacing w:val="40"/>
          <w:sz w:val="13"/>
        </w:rPr>
        <w:t> </w:t>
      </w:r>
      <w:r>
        <w:rPr>
          <w:b/>
          <w:sz w:val="13"/>
        </w:rPr>
        <w:t>tarixli</w:t>
      </w:r>
      <w:r>
        <w:rPr>
          <w:b/>
          <w:spacing w:val="40"/>
          <w:sz w:val="13"/>
        </w:rPr>
        <w:t> </w:t>
      </w:r>
      <w:r>
        <w:rPr>
          <w:b/>
          <w:sz w:val="13"/>
        </w:rPr>
        <w:t>qərarı – “Respublika” qəzeti, 7 iyun 2022-ci il, № 118)</w:t>
      </w:r>
    </w:p>
    <w:p>
      <w:pPr>
        <w:pStyle w:val="BodyText"/>
        <w:spacing w:before="21"/>
        <w:rPr>
          <w:b/>
          <w:sz w:val="13"/>
        </w:rPr>
      </w:pPr>
    </w:p>
    <w:p>
      <w:pPr>
        <w:spacing w:line="273" w:lineRule="auto" w:before="0"/>
        <w:ind w:left="100" w:right="102" w:firstLine="0"/>
        <w:jc w:val="both"/>
        <w:rPr>
          <w:sz w:val="13"/>
        </w:rPr>
      </w:pPr>
      <w:r>
        <w:rPr>
          <w:b/>
          <w:color w:val="0000FF"/>
          <w:sz w:val="13"/>
          <w:u w:val="single" w:color="0000FF"/>
        </w:rPr>
        <w:t>KMQ17</w:t>
      </w:r>
      <w:r>
        <w:rPr>
          <w:b/>
          <w:color w:val="0000FF"/>
          <w:sz w:val="13"/>
        </w:rPr>
        <w:t> </w:t>
      </w:r>
      <w:r>
        <w:rPr>
          <w:sz w:val="13"/>
        </w:rPr>
        <w:t>Azərbaycan Respublikası Konstitusiyasının 63-cü maddəsində təsbit edilmiş təqsirsizlik prezumpsiyası prinsipi baxımından rüşvət verən şəxs Azərbaycan Respublikası Cinayət Məcəlləsinin 312-ci maddəsinin Qeyd hissəsinə uyğun olaraq rüşvət vermə haqqında müvafiq dövlət orqanına könüllü məlumat verdiyinə görə cinayət məsuliyyətindən azad edildiyindən, barəsində törədilmiş dələduzluq cinayət işi üzrə onun zərərçəkmiş qismində tanınması mümkün hesab edilməlidir.</w:t>
      </w:r>
    </w:p>
    <w:p>
      <w:pPr>
        <w:spacing w:line="273" w:lineRule="auto" w:before="1"/>
        <w:ind w:left="100" w:right="106" w:firstLine="0"/>
        <w:jc w:val="both"/>
        <w:rPr>
          <w:b/>
          <w:sz w:val="13"/>
        </w:rPr>
      </w:pPr>
      <w:r>
        <w:rPr>
          <w:sz w:val="13"/>
        </w:rPr>
        <w:t>2.</w:t>
      </w:r>
      <w:r>
        <w:rPr>
          <w:spacing w:val="32"/>
          <w:sz w:val="13"/>
        </w:rPr>
        <w:t> </w:t>
      </w:r>
      <w:r>
        <w:rPr>
          <w:sz w:val="13"/>
        </w:rPr>
        <w:t>Azərbaycan</w:t>
      </w:r>
      <w:r>
        <w:rPr>
          <w:spacing w:val="32"/>
          <w:sz w:val="13"/>
        </w:rPr>
        <w:t> </w:t>
      </w:r>
      <w:r>
        <w:rPr>
          <w:sz w:val="13"/>
        </w:rPr>
        <w:t>Respublikası</w:t>
      </w:r>
      <w:r>
        <w:rPr>
          <w:spacing w:val="32"/>
          <w:sz w:val="13"/>
        </w:rPr>
        <w:t> </w:t>
      </w:r>
      <w:r>
        <w:rPr>
          <w:sz w:val="13"/>
        </w:rPr>
        <w:t>Konstitusiya</w:t>
      </w:r>
      <w:r>
        <w:rPr>
          <w:spacing w:val="32"/>
          <w:sz w:val="13"/>
        </w:rPr>
        <w:t> </w:t>
      </w:r>
      <w:r>
        <w:rPr>
          <w:sz w:val="13"/>
        </w:rPr>
        <w:t>Məhkəməsi</w:t>
      </w:r>
      <w:r>
        <w:rPr>
          <w:spacing w:val="32"/>
          <w:sz w:val="13"/>
        </w:rPr>
        <w:t> </w:t>
      </w:r>
      <w:r>
        <w:rPr>
          <w:sz w:val="13"/>
        </w:rPr>
        <w:t>Plenumunun</w:t>
      </w:r>
      <w:r>
        <w:rPr>
          <w:spacing w:val="32"/>
          <w:sz w:val="13"/>
        </w:rPr>
        <w:t> </w:t>
      </w:r>
      <w:r>
        <w:rPr>
          <w:sz w:val="13"/>
        </w:rPr>
        <w:t>bu</w:t>
      </w:r>
      <w:r>
        <w:rPr>
          <w:spacing w:val="32"/>
          <w:sz w:val="13"/>
        </w:rPr>
        <w:t> </w:t>
      </w:r>
      <w:r>
        <w:rPr>
          <w:sz w:val="13"/>
        </w:rPr>
        <w:t>Qərarının</w:t>
      </w:r>
      <w:r>
        <w:rPr>
          <w:spacing w:val="32"/>
          <w:sz w:val="13"/>
        </w:rPr>
        <w:t> </w:t>
      </w:r>
      <w:r>
        <w:rPr>
          <w:sz w:val="13"/>
        </w:rPr>
        <w:t>1-ci</w:t>
      </w:r>
      <w:r>
        <w:rPr>
          <w:spacing w:val="32"/>
          <w:sz w:val="13"/>
        </w:rPr>
        <w:t> </w:t>
      </w:r>
      <w:r>
        <w:rPr>
          <w:sz w:val="13"/>
        </w:rPr>
        <w:t>bəndinə</w:t>
      </w:r>
      <w:r>
        <w:rPr>
          <w:spacing w:val="32"/>
          <w:sz w:val="13"/>
        </w:rPr>
        <w:t> </w:t>
      </w:r>
      <w:r>
        <w:rPr>
          <w:sz w:val="13"/>
        </w:rPr>
        <w:t>əsasən</w:t>
      </w:r>
      <w:r>
        <w:rPr>
          <w:spacing w:val="32"/>
          <w:sz w:val="13"/>
        </w:rPr>
        <w:t> </w:t>
      </w:r>
      <w:r>
        <w:rPr>
          <w:sz w:val="13"/>
        </w:rPr>
        <w:t>şəxs</w:t>
      </w:r>
      <w:r>
        <w:rPr>
          <w:spacing w:val="32"/>
          <w:sz w:val="13"/>
        </w:rPr>
        <w:t> </w:t>
      </w:r>
      <w:r>
        <w:rPr>
          <w:sz w:val="13"/>
        </w:rPr>
        <w:t>cinayət</w:t>
      </w:r>
      <w:r>
        <w:rPr>
          <w:spacing w:val="32"/>
          <w:sz w:val="13"/>
        </w:rPr>
        <w:t> </w:t>
      </w:r>
      <w:r>
        <w:rPr>
          <w:sz w:val="13"/>
        </w:rPr>
        <w:t>prosesində</w:t>
      </w:r>
      <w:r>
        <w:rPr>
          <w:spacing w:val="32"/>
          <w:sz w:val="13"/>
        </w:rPr>
        <w:t> </w:t>
      </w:r>
      <w:r>
        <w:rPr>
          <w:sz w:val="13"/>
        </w:rPr>
        <w:t>zərərçəkmiş şəxs qismində tanındığı halda, Azərbaycan Respublikası Cinayət Məcəlləsinin 73-1-ci maddəsinə müvafiq olaraq ona qarşı dələduzluq cinayətini törətmiş şəxs onunla barışdıqda və dəymiş ziyanı tamamilə ödədikdə, cinayət məsuliyyətindən azad edilə bilər. </w:t>
      </w:r>
      <w:r>
        <w:rPr>
          <w:b/>
          <w:sz w:val="13"/>
        </w:rPr>
        <w:t>(Azərbaycan Respublikası Konstitusiya Məhkəməsinin 14 iyul 2022-ci il tarixli qərarı</w:t>
      </w:r>
      <w:r>
        <w:rPr>
          <w:b/>
          <w:spacing w:val="30"/>
          <w:sz w:val="13"/>
        </w:rPr>
        <w:t> </w:t>
      </w:r>
      <w:r>
        <w:rPr>
          <w:b/>
          <w:sz w:val="13"/>
        </w:rPr>
        <w:t>–</w:t>
      </w:r>
      <w:r>
        <w:rPr>
          <w:b/>
          <w:spacing w:val="21"/>
          <w:sz w:val="13"/>
        </w:rPr>
        <w:t> </w:t>
      </w:r>
      <w:r>
        <w:rPr>
          <w:b/>
          <w:sz w:val="13"/>
        </w:rPr>
        <w:t>“Respublika” qəzeti, 16 iyun 2022-ci il, № 147)</w:t>
      </w:r>
    </w:p>
    <w:p>
      <w:pPr>
        <w:pStyle w:val="BodyText"/>
        <w:spacing w:before="21"/>
        <w:rPr>
          <w:b/>
          <w:sz w:val="13"/>
        </w:rPr>
      </w:pPr>
    </w:p>
    <w:p>
      <w:pPr>
        <w:spacing w:line="273" w:lineRule="auto" w:before="1"/>
        <w:ind w:left="100" w:right="98" w:firstLine="0"/>
        <w:jc w:val="both"/>
        <w:rPr>
          <w:sz w:val="13"/>
        </w:rPr>
      </w:pPr>
      <w:r>
        <w:rPr>
          <w:b/>
          <w:color w:val="0000FF"/>
          <w:sz w:val="13"/>
          <w:u w:val="single" w:color="0000FF"/>
        </w:rPr>
        <w:t>KMQ18</w:t>
      </w:r>
      <w:r>
        <w:rPr>
          <w:b/>
          <w:color w:val="0000FF"/>
          <w:sz w:val="13"/>
        </w:rPr>
        <w:t> </w:t>
      </w:r>
      <w:r>
        <w:rPr>
          <w:sz w:val="13"/>
        </w:rPr>
        <w:t>1. Azərbaycan Respublikası Cinayət-Prosessual Məcəlləsinin 74.2.2-ci maddəsinin mənasına görə, davam edən cinayətin birinci epizodunun</w:t>
      </w:r>
      <w:r>
        <w:rPr>
          <w:spacing w:val="38"/>
          <w:sz w:val="13"/>
        </w:rPr>
        <w:t> </w:t>
      </w:r>
      <w:r>
        <w:rPr>
          <w:sz w:val="13"/>
        </w:rPr>
        <w:t>şəxs</w:t>
      </w:r>
      <w:r>
        <w:rPr>
          <w:spacing w:val="38"/>
          <w:sz w:val="13"/>
        </w:rPr>
        <w:t> </w:t>
      </w:r>
      <w:r>
        <w:rPr>
          <w:sz w:val="13"/>
        </w:rPr>
        <w:t>tərəfindən</w:t>
      </w:r>
      <w:r>
        <w:rPr>
          <w:spacing w:val="38"/>
          <w:sz w:val="13"/>
        </w:rPr>
        <w:t> </w:t>
      </w:r>
      <w:r>
        <w:rPr>
          <w:sz w:val="13"/>
        </w:rPr>
        <w:t>başqa</w:t>
      </w:r>
      <w:r>
        <w:rPr>
          <w:spacing w:val="38"/>
          <w:sz w:val="13"/>
        </w:rPr>
        <w:t> </w:t>
      </w:r>
      <w:r>
        <w:rPr>
          <w:sz w:val="13"/>
        </w:rPr>
        <w:t>cinayət</w:t>
      </w:r>
      <w:r>
        <w:rPr>
          <w:spacing w:val="38"/>
          <w:sz w:val="13"/>
        </w:rPr>
        <w:t> </w:t>
      </w:r>
      <w:r>
        <w:rPr>
          <w:sz w:val="13"/>
        </w:rPr>
        <w:t>üzrə</w:t>
      </w:r>
      <w:r>
        <w:rPr>
          <w:spacing w:val="38"/>
          <w:sz w:val="13"/>
        </w:rPr>
        <w:t> </w:t>
      </w:r>
      <w:r>
        <w:rPr>
          <w:sz w:val="13"/>
        </w:rPr>
        <w:t>hökm</w:t>
      </w:r>
      <w:r>
        <w:rPr>
          <w:spacing w:val="38"/>
          <w:sz w:val="13"/>
        </w:rPr>
        <w:t> </w:t>
      </w:r>
      <w:r>
        <w:rPr>
          <w:sz w:val="13"/>
        </w:rPr>
        <w:t>çıxarılmazdan</w:t>
      </w:r>
      <w:r>
        <w:rPr>
          <w:spacing w:val="38"/>
          <w:sz w:val="13"/>
        </w:rPr>
        <w:t> </w:t>
      </w:r>
      <w:r>
        <w:rPr>
          <w:sz w:val="13"/>
        </w:rPr>
        <w:t>əvvəl</w:t>
      </w:r>
      <w:r>
        <w:rPr>
          <w:spacing w:val="38"/>
          <w:sz w:val="13"/>
        </w:rPr>
        <w:t> </w:t>
      </w:r>
      <w:r>
        <w:rPr>
          <w:sz w:val="13"/>
        </w:rPr>
        <w:t>törədildiyi</w:t>
      </w:r>
      <w:r>
        <w:rPr>
          <w:spacing w:val="38"/>
          <w:sz w:val="13"/>
        </w:rPr>
        <w:t> </w:t>
      </w:r>
      <w:r>
        <w:rPr>
          <w:sz w:val="13"/>
        </w:rPr>
        <w:t>və</w:t>
      </w:r>
      <w:r>
        <w:rPr>
          <w:spacing w:val="38"/>
          <w:sz w:val="13"/>
        </w:rPr>
        <w:t> </w:t>
      </w:r>
      <w:r>
        <w:rPr>
          <w:sz w:val="13"/>
        </w:rPr>
        <w:t>həmin</w:t>
      </w:r>
      <w:r>
        <w:rPr>
          <w:spacing w:val="38"/>
          <w:sz w:val="13"/>
        </w:rPr>
        <w:t> </w:t>
      </w:r>
      <w:r>
        <w:rPr>
          <w:sz w:val="13"/>
        </w:rPr>
        <w:t>hökm</w:t>
      </w:r>
      <w:r>
        <w:rPr>
          <w:spacing w:val="38"/>
          <w:sz w:val="13"/>
        </w:rPr>
        <w:t> </w:t>
      </w:r>
      <w:r>
        <w:rPr>
          <w:sz w:val="13"/>
        </w:rPr>
        <w:t>qanuni</w:t>
      </w:r>
      <w:r>
        <w:rPr>
          <w:spacing w:val="38"/>
          <w:sz w:val="13"/>
        </w:rPr>
        <w:t> </w:t>
      </w:r>
      <w:r>
        <w:rPr>
          <w:sz w:val="13"/>
        </w:rPr>
        <w:t>qüvvəyə</w:t>
      </w:r>
      <w:r>
        <w:rPr>
          <w:spacing w:val="38"/>
          <w:sz w:val="13"/>
        </w:rPr>
        <w:t> </w:t>
      </w:r>
      <w:r>
        <w:rPr>
          <w:sz w:val="13"/>
        </w:rPr>
        <w:t>mindikdən</w:t>
      </w:r>
      <w:r>
        <w:rPr>
          <w:spacing w:val="38"/>
          <w:sz w:val="13"/>
        </w:rPr>
        <w:t> </w:t>
      </w:r>
      <w:r>
        <w:rPr>
          <w:sz w:val="13"/>
        </w:rPr>
        <w:t>sonra davam edərək başa çatdırıldığı halda, cinayət hökm qanuni qüvvəyə mindikdən sonra törədilmiş hesab edilməli və cəza Azərbaycan Respublikası Cinayət Məcəlləsinin 67-ci maddəsinə müvafiq olaraq hökmlərin məcmusu üzrə təyin olunmalıdır.</w:t>
      </w:r>
    </w:p>
    <w:p>
      <w:pPr>
        <w:spacing w:line="273" w:lineRule="auto" w:before="0"/>
        <w:ind w:left="100" w:right="98" w:firstLine="0"/>
        <w:jc w:val="both"/>
        <w:rPr>
          <w:b/>
          <w:sz w:val="13"/>
        </w:rPr>
      </w:pPr>
      <w:r>
        <w:rPr>
          <w:sz w:val="13"/>
        </w:rPr>
        <w:t>2.</w:t>
      </w:r>
      <w:r>
        <w:rPr>
          <w:spacing w:val="40"/>
          <w:sz w:val="13"/>
        </w:rPr>
        <w:t> </w:t>
      </w:r>
      <w:r>
        <w:rPr>
          <w:sz w:val="13"/>
        </w:rPr>
        <w:t>Azərbaycan</w:t>
      </w:r>
      <w:r>
        <w:rPr>
          <w:spacing w:val="40"/>
          <w:sz w:val="13"/>
        </w:rPr>
        <w:t> </w:t>
      </w:r>
      <w:r>
        <w:rPr>
          <w:sz w:val="13"/>
        </w:rPr>
        <w:t>Respublikası</w:t>
      </w:r>
      <w:r>
        <w:rPr>
          <w:spacing w:val="40"/>
          <w:sz w:val="13"/>
        </w:rPr>
        <w:t> </w:t>
      </w:r>
      <w:r>
        <w:rPr>
          <w:sz w:val="13"/>
        </w:rPr>
        <w:t>Cinayət</w:t>
      </w:r>
      <w:r>
        <w:rPr>
          <w:spacing w:val="40"/>
          <w:sz w:val="13"/>
        </w:rPr>
        <w:t> </w:t>
      </w:r>
      <w:r>
        <w:rPr>
          <w:sz w:val="13"/>
        </w:rPr>
        <w:t>Məcəlləsinin</w:t>
      </w:r>
      <w:r>
        <w:rPr>
          <w:spacing w:val="40"/>
          <w:sz w:val="13"/>
        </w:rPr>
        <w:t> </w:t>
      </w:r>
      <w:r>
        <w:rPr>
          <w:sz w:val="13"/>
        </w:rPr>
        <w:t>66.5-ci</w:t>
      </w:r>
      <w:r>
        <w:rPr>
          <w:spacing w:val="40"/>
          <w:sz w:val="13"/>
        </w:rPr>
        <w:t> </w:t>
      </w:r>
      <w:r>
        <w:rPr>
          <w:sz w:val="13"/>
        </w:rPr>
        <w:t>maddəsinin</w:t>
      </w:r>
      <w:r>
        <w:rPr>
          <w:spacing w:val="40"/>
          <w:sz w:val="13"/>
        </w:rPr>
        <w:t> </w:t>
      </w:r>
      <w:r>
        <w:rPr>
          <w:sz w:val="13"/>
        </w:rPr>
        <w:t>tələbinə</w:t>
      </w:r>
      <w:r>
        <w:rPr>
          <w:spacing w:val="40"/>
          <w:sz w:val="13"/>
        </w:rPr>
        <w:t> </w:t>
      </w:r>
      <w:r>
        <w:rPr>
          <w:sz w:val="13"/>
        </w:rPr>
        <w:t>görə,</w:t>
      </w:r>
      <w:r>
        <w:rPr>
          <w:spacing w:val="40"/>
          <w:sz w:val="13"/>
        </w:rPr>
        <w:t> </w:t>
      </w:r>
      <w:r>
        <w:rPr>
          <w:sz w:val="13"/>
        </w:rPr>
        <w:t>şəxsin</w:t>
      </w:r>
      <w:r>
        <w:rPr>
          <w:spacing w:val="40"/>
          <w:sz w:val="13"/>
        </w:rPr>
        <w:t> </w:t>
      </w:r>
      <w:r>
        <w:rPr>
          <w:sz w:val="13"/>
        </w:rPr>
        <w:t>hökmlə</w:t>
      </w:r>
      <w:r>
        <w:rPr>
          <w:spacing w:val="40"/>
          <w:sz w:val="13"/>
        </w:rPr>
        <w:t> </w:t>
      </w:r>
      <w:r>
        <w:rPr>
          <w:sz w:val="13"/>
        </w:rPr>
        <w:t>təyin</w:t>
      </w:r>
      <w:r>
        <w:rPr>
          <w:spacing w:val="40"/>
          <w:sz w:val="13"/>
        </w:rPr>
        <w:t> </w:t>
      </w:r>
      <w:r>
        <w:rPr>
          <w:sz w:val="13"/>
        </w:rPr>
        <w:t>edilmiş</w:t>
      </w:r>
      <w:r>
        <w:rPr>
          <w:spacing w:val="40"/>
          <w:sz w:val="13"/>
        </w:rPr>
        <w:t> </w:t>
      </w:r>
      <w:r>
        <w:rPr>
          <w:sz w:val="13"/>
        </w:rPr>
        <w:t>cəzanı</w:t>
      </w:r>
      <w:r>
        <w:rPr>
          <w:spacing w:val="40"/>
          <w:sz w:val="13"/>
        </w:rPr>
        <w:t> </w:t>
      </w:r>
      <w:r>
        <w:rPr>
          <w:sz w:val="13"/>
        </w:rPr>
        <w:t>çəkib qurtardıqdan sonra bu hökm çıxarılmazdan əvvəl törədilmiş başqa cinayətdə təqsirli olması müəyyən edildiyi halda, Azərbaycan Respublikası</w:t>
      </w:r>
      <w:r>
        <w:rPr>
          <w:spacing w:val="38"/>
          <w:sz w:val="13"/>
        </w:rPr>
        <w:t> </w:t>
      </w:r>
      <w:r>
        <w:rPr>
          <w:sz w:val="13"/>
        </w:rPr>
        <w:t>Cinayət</w:t>
      </w:r>
      <w:r>
        <w:rPr>
          <w:spacing w:val="38"/>
          <w:sz w:val="13"/>
        </w:rPr>
        <w:t> </w:t>
      </w:r>
      <w:r>
        <w:rPr>
          <w:sz w:val="13"/>
        </w:rPr>
        <w:t>Məcəlləsinin</w:t>
      </w:r>
      <w:r>
        <w:rPr>
          <w:spacing w:val="38"/>
          <w:sz w:val="13"/>
        </w:rPr>
        <w:t> </w:t>
      </w:r>
      <w:r>
        <w:rPr>
          <w:sz w:val="13"/>
        </w:rPr>
        <w:t>66.1-66.4-cü</w:t>
      </w:r>
      <w:r>
        <w:rPr>
          <w:spacing w:val="38"/>
          <w:sz w:val="13"/>
        </w:rPr>
        <w:t> </w:t>
      </w:r>
      <w:r>
        <w:rPr>
          <w:sz w:val="13"/>
        </w:rPr>
        <w:t>maddələrinə</w:t>
      </w:r>
      <w:r>
        <w:rPr>
          <w:spacing w:val="38"/>
          <w:sz w:val="13"/>
        </w:rPr>
        <w:t> </w:t>
      </w:r>
      <w:r>
        <w:rPr>
          <w:sz w:val="13"/>
        </w:rPr>
        <w:t>uyğun</w:t>
      </w:r>
      <w:r>
        <w:rPr>
          <w:spacing w:val="38"/>
          <w:sz w:val="13"/>
        </w:rPr>
        <w:t> </w:t>
      </w:r>
      <w:r>
        <w:rPr>
          <w:sz w:val="13"/>
        </w:rPr>
        <w:t>olaraq</w:t>
      </w:r>
      <w:r>
        <w:rPr>
          <w:spacing w:val="38"/>
          <w:sz w:val="13"/>
        </w:rPr>
        <w:t> </w:t>
      </w:r>
      <w:r>
        <w:rPr>
          <w:sz w:val="13"/>
        </w:rPr>
        <w:t>cinayətlərin</w:t>
      </w:r>
      <w:r>
        <w:rPr>
          <w:spacing w:val="38"/>
          <w:sz w:val="13"/>
        </w:rPr>
        <w:t> </w:t>
      </w:r>
      <w:r>
        <w:rPr>
          <w:sz w:val="13"/>
        </w:rPr>
        <w:t>məcmusu</w:t>
      </w:r>
      <w:r>
        <w:rPr>
          <w:spacing w:val="38"/>
          <w:sz w:val="13"/>
        </w:rPr>
        <w:t> </w:t>
      </w:r>
      <w:r>
        <w:rPr>
          <w:sz w:val="13"/>
        </w:rPr>
        <w:t>üzrə</w:t>
      </w:r>
      <w:r>
        <w:rPr>
          <w:spacing w:val="38"/>
          <w:sz w:val="13"/>
        </w:rPr>
        <w:t> </w:t>
      </w:r>
      <w:r>
        <w:rPr>
          <w:sz w:val="13"/>
        </w:rPr>
        <w:t>cəza</w:t>
      </w:r>
      <w:r>
        <w:rPr>
          <w:spacing w:val="38"/>
          <w:sz w:val="13"/>
        </w:rPr>
        <w:t> </w:t>
      </w:r>
      <w:r>
        <w:rPr>
          <w:sz w:val="13"/>
        </w:rPr>
        <w:t>təyin</w:t>
      </w:r>
      <w:r>
        <w:rPr>
          <w:spacing w:val="38"/>
          <w:sz w:val="13"/>
        </w:rPr>
        <w:t> </w:t>
      </w:r>
      <w:r>
        <w:rPr>
          <w:sz w:val="13"/>
        </w:rPr>
        <w:t>edilməli</w:t>
      </w:r>
      <w:r>
        <w:rPr>
          <w:spacing w:val="38"/>
          <w:sz w:val="13"/>
        </w:rPr>
        <w:t> </w:t>
      </w:r>
      <w:r>
        <w:rPr>
          <w:sz w:val="13"/>
        </w:rPr>
        <w:t>və</w:t>
      </w:r>
      <w:r>
        <w:rPr>
          <w:spacing w:val="38"/>
          <w:sz w:val="13"/>
        </w:rPr>
        <w:t> </w:t>
      </w:r>
      <w:r>
        <w:rPr>
          <w:sz w:val="13"/>
        </w:rPr>
        <w:t>birinci hökmə əsasən çəkilmiş cəza qəti cəza müddətinə hesablanmalıdır. </w:t>
      </w:r>
      <w:r>
        <w:rPr>
          <w:b/>
          <w:sz w:val="13"/>
        </w:rPr>
        <w:t>(Azərbaycan Respublikası Konstitusiya Məhkəməsinin 14 iyul 2022-ci il tarixli qərarı – “Respublika” qəzeti, 16 iyun 2022-ci il, № 147)</w:t>
      </w:r>
    </w:p>
    <w:p>
      <w:pPr>
        <w:pStyle w:val="BodyText"/>
        <w:spacing w:before="22"/>
        <w:rPr>
          <w:b/>
          <w:sz w:val="13"/>
        </w:rPr>
      </w:pPr>
    </w:p>
    <w:p>
      <w:pPr>
        <w:spacing w:line="273" w:lineRule="auto" w:before="0"/>
        <w:ind w:left="100" w:right="97" w:firstLine="0"/>
        <w:jc w:val="both"/>
        <w:rPr>
          <w:sz w:val="13"/>
        </w:rPr>
      </w:pPr>
      <w:r>
        <w:rPr>
          <w:b/>
          <w:color w:val="0000FF"/>
          <w:sz w:val="13"/>
          <w:u w:val="single" w:color="0000FF"/>
        </w:rPr>
        <w:t>KMQ19</w:t>
      </w:r>
      <w:r>
        <w:rPr>
          <w:b/>
          <w:color w:val="0000FF"/>
          <w:sz w:val="13"/>
        </w:rPr>
        <w:t> </w:t>
      </w:r>
      <w:r>
        <w:rPr>
          <w:sz w:val="13"/>
        </w:rPr>
        <w:t>Azərbaycan Respublikası Cinayət Məcəlləsinin 1. 73.1-ci maddəsinin tələblərinə uyğun olaraq, böyük ictimai təhlükə törətməyən cinayət törətmiş şəxsin zərərçəkmiş şəxslə barışması, ona dəymiş ziyanı ödəməsi və ya vurulmuş zərəri aradan qaldırması onun cinayət məsuliyyətindən azad edilməsinə dair qərarın qəbul olunması üçün mütləq əsas deyil. Qanunverici belə qərarın qəbul edilməsini cinayət prosesini həyata keçirən orqanların vəzifəsi deyil, hüququ kimi müəyyən etmişdir.</w:t>
      </w:r>
    </w:p>
    <w:p>
      <w:pPr>
        <w:spacing w:line="273" w:lineRule="auto" w:before="0"/>
        <w:ind w:left="100" w:right="97" w:firstLine="0"/>
        <w:jc w:val="both"/>
        <w:rPr>
          <w:sz w:val="13"/>
        </w:rPr>
      </w:pPr>
      <w:r>
        <w:rPr>
          <w:sz w:val="13"/>
        </w:rPr>
        <w:t>Zərərçəkmiş şəxsin təqsirləndirilən şəxslə barışmasına dair ərizəsinə baxılarkən nəinki bunun üçün qanunla nəzərdə tutulan əsasların olub-olmaması yoxlanılmalı, həmçinin törədilmiş əməlin ictimai təhlükəliliyi, təqsirləndirilənin şəxsiyyəti və işin bütün halları</w:t>
      </w:r>
      <w:r>
        <w:rPr>
          <w:spacing w:val="40"/>
          <w:sz w:val="13"/>
        </w:rPr>
        <w:t> </w:t>
      </w:r>
      <w:r>
        <w:rPr>
          <w:sz w:val="13"/>
        </w:rPr>
        <w:t>nəzərə alınmalıdır.</w:t>
      </w:r>
    </w:p>
    <w:p>
      <w:pPr>
        <w:spacing w:line="273" w:lineRule="auto" w:before="1"/>
        <w:ind w:left="100" w:right="77" w:firstLine="0"/>
        <w:jc w:val="both"/>
        <w:rPr>
          <w:b/>
          <w:sz w:val="13"/>
        </w:rPr>
      </w:pPr>
      <w:r>
        <w:rPr>
          <w:sz w:val="13"/>
        </w:rPr>
        <w:t>2. Azərbaycan Respublikası Cinayət Məcəlləsinin 73.2-ci maddəsi imperativ norma olmaqla, həmin maddədə sadalanan cinayət əməlini (əməllərini) törətmiş şəxsin zərərçəkmiş şəxslə barışması, həmçinin ona dəymiş ziyanı tamamilə ödəməsi onun cinayət məsuliyyətindən</w:t>
      </w:r>
      <w:r>
        <w:rPr>
          <w:spacing w:val="40"/>
          <w:sz w:val="13"/>
        </w:rPr>
        <w:t> </w:t>
      </w:r>
      <w:r>
        <w:rPr>
          <w:sz w:val="13"/>
        </w:rPr>
        <w:t>azad edilməsi üçün şərtsiz əsasdır. </w:t>
      </w:r>
      <w:r>
        <w:rPr>
          <w:b/>
          <w:sz w:val="13"/>
        </w:rPr>
        <w:t>(Azərbaycan Respublikası Konstitusiya Məhkəməsinin 25 iyul 2022-ci il tarixli qərarı – Azərbaycan Respublikası</w:t>
      </w:r>
      <w:r>
        <w:rPr>
          <w:b/>
          <w:spacing w:val="25"/>
          <w:sz w:val="13"/>
        </w:rPr>
        <w:t> </w:t>
      </w:r>
      <w:r>
        <w:rPr>
          <w:b/>
          <w:sz w:val="13"/>
        </w:rPr>
        <w:t>Konstitusiya</w:t>
      </w:r>
      <w:r>
        <w:rPr>
          <w:b/>
          <w:spacing w:val="25"/>
          <w:sz w:val="13"/>
        </w:rPr>
        <w:t> </w:t>
      </w:r>
      <w:r>
        <w:rPr>
          <w:b/>
          <w:sz w:val="13"/>
        </w:rPr>
        <w:t>Məhkəməsinin</w:t>
      </w:r>
      <w:r>
        <w:rPr>
          <w:b/>
          <w:spacing w:val="25"/>
          <w:sz w:val="13"/>
        </w:rPr>
        <w:t> </w:t>
      </w:r>
      <w:r>
        <w:rPr>
          <w:b/>
          <w:sz w:val="13"/>
        </w:rPr>
        <w:t>rəsmi</w:t>
      </w:r>
      <w:r>
        <w:rPr>
          <w:b/>
          <w:spacing w:val="25"/>
          <w:sz w:val="13"/>
        </w:rPr>
        <w:t> </w:t>
      </w:r>
      <w:r>
        <w:rPr>
          <w:b/>
          <w:sz w:val="13"/>
        </w:rPr>
        <w:t>internet</w:t>
      </w:r>
      <w:r>
        <w:rPr>
          <w:b/>
          <w:spacing w:val="25"/>
          <w:sz w:val="13"/>
        </w:rPr>
        <w:t> </w:t>
      </w:r>
      <w:r>
        <w:rPr>
          <w:b/>
          <w:sz w:val="13"/>
        </w:rPr>
        <w:t>saytı,</w:t>
      </w:r>
      <w:r>
        <w:rPr>
          <w:b/>
          <w:spacing w:val="25"/>
          <w:sz w:val="13"/>
        </w:rPr>
        <w:t> </w:t>
      </w:r>
      <w:r>
        <w:rPr>
          <w:b/>
          <w:sz w:val="13"/>
        </w:rPr>
        <w:t>10</w:t>
      </w:r>
      <w:r>
        <w:rPr>
          <w:b/>
          <w:spacing w:val="25"/>
          <w:sz w:val="13"/>
        </w:rPr>
        <w:t> </w:t>
      </w:r>
      <w:r>
        <w:rPr>
          <w:b/>
          <w:sz w:val="13"/>
        </w:rPr>
        <w:t>sentyabr</w:t>
      </w:r>
      <w:r>
        <w:rPr>
          <w:b/>
          <w:spacing w:val="25"/>
          <w:sz w:val="13"/>
        </w:rPr>
        <w:t> </w:t>
      </w:r>
      <w:r>
        <w:rPr>
          <w:b/>
          <w:sz w:val="13"/>
        </w:rPr>
        <w:t>2022-ci</w:t>
      </w:r>
      <w:r>
        <w:rPr>
          <w:b/>
          <w:spacing w:val="25"/>
          <w:sz w:val="13"/>
        </w:rPr>
        <w:t> </w:t>
      </w:r>
      <w:r>
        <w:rPr>
          <w:b/>
          <w:sz w:val="13"/>
        </w:rPr>
        <w:t>il,</w:t>
      </w:r>
      <w:r>
        <w:rPr>
          <w:b/>
          <w:spacing w:val="25"/>
          <w:sz w:val="13"/>
        </w:rPr>
        <w:t> </w:t>
      </w:r>
      <w:r>
        <w:rPr>
          <w:b/>
          <w:sz w:val="13"/>
        </w:rPr>
        <w:t>Respublika”</w:t>
      </w:r>
      <w:r>
        <w:rPr>
          <w:b/>
          <w:spacing w:val="25"/>
          <w:sz w:val="13"/>
        </w:rPr>
        <w:t> </w:t>
      </w:r>
      <w:r>
        <w:rPr>
          <w:b/>
          <w:sz w:val="13"/>
        </w:rPr>
        <w:t>qəzeti,</w:t>
      </w:r>
      <w:r>
        <w:rPr>
          <w:b/>
          <w:spacing w:val="25"/>
          <w:sz w:val="13"/>
        </w:rPr>
        <w:t> </w:t>
      </w:r>
      <w:r>
        <w:rPr>
          <w:b/>
          <w:sz w:val="13"/>
        </w:rPr>
        <w:t>10</w:t>
      </w:r>
      <w:r>
        <w:rPr>
          <w:b/>
          <w:spacing w:val="25"/>
          <w:sz w:val="13"/>
        </w:rPr>
        <w:t> </w:t>
      </w:r>
      <w:r>
        <w:rPr>
          <w:b/>
          <w:sz w:val="13"/>
        </w:rPr>
        <w:t>sentyabr</w:t>
      </w:r>
      <w:r>
        <w:rPr>
          <w:b/>
          <w:spacing w:val="25"/>
          <w:sz w:val="13"/>
        </w:rPr>
        <w:t> </w:t>
      </w:r>
      <w:r>
        <w:rPr>
          <w:b/>
          <w:sz w:val="13"/>
        </w:rPr>
        <w:t>2022-ci</w:t>
      </w:r>
      <w:r>
        <w:rPr>
          <w:b/>
          <w:spacing w:val="25"/>
          <w:sz w:val="13"/>
        </w:rPr>
        <w:t> </w:t>
      </w:r>
      <w:r>
        <w:rPr>
          <w:b/>
          <w:sz w:val="13"/>
        </w:rPr>
        <w:t>il,</w:t>
      </w:r>
      <w:r>
        <w:rPr>
          <w:b/>
          <w:spacing w:val="25"/>
          <w:sz w:val="13"/>
        </w:rPr>
        <w:t> </w:t>
      </w:r>
      <w:r>
        <w:rPr>
          <w:b/>
          <w:sz w:val="13"/>
        </w:rPr>
        <w:t>№ </w:t>
      </w:r>
      <w:r>
        <w:rPr>
          <w:b/>
          <w:spacing w:val="-4"/>
          <w:sz w:val="13"/>
        </w:rPr>
        <w:t>195)</w:t>
      </w:r>
    </w:p>
    <w:p>
      <w:pPr>
        <w:spacing w:after="0" w:line="273" w:lineRule="auto"/>
        <w:jc w:val="both"/>
        <w:rPr>
          <w:b/>
          <w:sz w:val="13"/>
        </w:rPr>
        <w:sectPr>
          <w:pgSz w:w="11900" w:h="16840"/>
          <w:pgMar w:top="500" w:bottom="280" w:left="566" w:right="566"/>
        </w:sectPr>
      </w:pPr>
    </w:p>
    <w:p>
      <w:pPr>
        <w:spacing w:line="273" w:lineRule="auto" w:before="94"/>
        <w:ind w:left="100" w:right="107" w:firstLine="0"/>
        <w:jc w:val="both"/>
        <w:rPr>
          <w:sz w:val="13"/>
        </w:rPr>
      </w:pPr>
      <w:r>
        <w:rPr>
          <w:b/>
          <w:color w:val="0000FF"/>
          <w:sz w:val="13"/>
          <w:u w:val="single" w:color="0000FF"/>
        </w:rPr>
        <w:t>KMQ20</w:t>
      </w:r>
      <w:r>
        <w:rPr>
          <w:b/>
          <w:color w:val="0000FF"/>
          <w:spacing w:val="40"/>
          <w:sz w:val="13"/>
        </w:rPr>
        <w:t> </w:t>
      </w:r>
      <w:r>
        <w:rPr>
          <w:sz w:val="13"/>
        </w:rPr>
        <w:t>1.</w:t>
      </w:r>
      <w:r>
        <w:rPr>
          <w:spacing w:val="40"/>
          <w:sz w:val="13"/>
        </w:rPr>
        <w:t> </w:t>
      </w:r>
      <w:r>
        <w:rPr>
          <w:sz w:val="13"/>
        </w:rPr>
        <w:t>Azərbaycan</w:t>
      </w:r>
      <w:r>
        <w:rPr>
          <w:spacing w:val="40"/>
          <w:sz w:val="13"/>
        </w:rPr>
        <w:t> </w:t>
      </w:r>
      <w:r>
        <w:rPr>
          <w:sz w:val="13"/>
        </w:rPr>
        <w:t>Respublikası</w:t>
      </w:r>
      <w:r>
        <w:rPr>
          <w:spacing w:val="40"/>
          <w:sz w:val="13"/>
        </w:rPr>
        <w:t> </w:t>
      </w:r>
      <w:r>
        <w:rPr>
          <w:sz w:val="13"/>
        </w:rPr>
        <w:t>Cinayət</w:t>
      </w:r>
      <w:r>
        <w:rPr>
          <w:spacing w:val="40"/>
          <w:sz w:val="13"/>
        </w:rPr>
        <w:t> </w:t>
      </w:r>
      <w:r>
        <w:rPr>
          <w:sz w:val="13"/>
        </w:rPr>
        <w:t>Məcəlləsinin</w:t>
      </w:r>
      <w:r>
        <w:rPr>
          <w:spacing w:val="40"/>
          <w:sz w:val="13"/>
        </w:rPr>
        <w:t> </w:t>
      </w:r>
      <w:r>
        <w:rPr>
          <w:sz w:val="13"/>
        </w:rPr>
        <w:t>125-ci</w:t>
      </w:r>
      <w:r>
        <w:rPr>
          <w:spacing w:val="40"/>
          <w:sz w:val="13"/>
        </w:rPr>
        <w:t> </w:t>
      </w:r>
      <w:r>
        <w:rPr>
          <w:sz w:val="13"/>
        </w:rPr>
        <w:t>maddəsinin</w:t>
      </w:r>
      <w:r>
        <w:rPr>
          <w:spacing w:val="40"/>
          <w:sz w:val="13"/>
        </w:rPr>
        <w:t> </w:t>
      </w:r>
      <w:r>
        <w:rPr>
          <w:sz w:val="13"/>
        </w:rPr>
        <w:t>mənasına</w:t>
      </w:r>
      <w:r>
        <w:rPr>
          <w:spacing w:val="40"/>
          <w:sz w:val="13"/>
        </w:rPr>
        <w:t> </w:t>
      </w:r>
      <w:r>
        <w:rPr>
          <w:sz w:val="13"/>
        </w:rPr>
        <w:t>görə,</w:t>
      </w:r>
      <w:r>
        <w:rPr>
          <w:spacing w:val="40"/>
          <w:sz w:val="13"/>
        </w:rPr>
        <w:t> </w:t>
      </w:r>
      <w:r>
        <w:rPr>
          <w:sz w:val="13"/>
        </w:rPr>
        <w:t>təqsirkardan</w:t>
      </w:r>
      <w:r>
        <w:rPr>
          <w:spacing w:val="40"/>
          <w:sz w:val="13"/>
        </w:rPr>
        <w:t> </w:t>
      </w:r>
      <w:r>
        <w:rPr>
          <w:sz w:val="13"/>
        </w:rPr>
        <w:t>maddi,</w:t>
      </w:r>
      <w:r>
        <w:rPr>
          <w:spacing w:val="40"/>
          <w:sz w:val="13"/>
        </w:rPr>
        <w:t> </w:t>
      </w:r>
      <w:r>
        <w:rPr>
          <w:sz w:val="13"/>
        </w:rPr>
        <w:t>xidməti</w:t>
      </w:r>
      <w:r>
        <w:rPr>
          <w:spacing w:val="40"/>
          <w:sz w:val="13"/>
        </w:rPr>
        <w:t> </w:t>
      </w:r>
      <w:r>
        <w:rPr>
          <w:sz w:val="13"/>
        </w:rPr>
        <w:t>və</w:t>
      </w:r>
      <w:r>
        <w:rPr>
          <w:spacing w:val="40"/>
          <w:sz w:val="13"/>
        </w:rPr>
        <w:t> </w:t>
      </w:r>
      <w:r>
        <w:rPr>
          <w:sz w:val="13"/>
        </w:rPr>
        <w:t>ya</w:t>
      </w:r>
      <w:r>
        <w:rPr>
          <w:spacing w:val="40"/>
          <w:sz w:val="13"/>
        </w:rPr>
        <w:t> </w:t>
      </w:r>
      <w:r>
        <w:rPr>
          <w:sz w:val="13"/>
        </w:rPr>
        <w:t>sair cəhətdən</w:t>
      </w:r>
      <w:r>
        <w:rPr>
          <w:spacing w:val="28"/>
          <w:sz w:val="13"/>
        </w:rPr>
        <w:t> </w:t>
      </w:r>
      <w:r>
        <w:rPr>
          <w:sz w:val="13"/>
        </w:rPr>
        <w:t>asılı</w:t>
      </w:r>
      <w:r>
        <w:rPr>
          <w:spacing w:val="28"/>
          <w:sz w:val="13"/>
        </w:rPr>
        <w:t> </w:t>
      </w:r>
      <w:r>
        <w:rPr>
          <w:sz w:val="13"/>
        </w:rPr>
        <w:t>olmuş</w:t>
      </w:r>
      <w:r>
        <w:rPr>
          <w:spacing w:val="28"/>
          <w:sz w:val="13"/>
        </w:rPr>
        <w:t> </w:t>
      </w:r>
      <w:r>
        <w:rPr>
          <w:sz w:val="13"/>
        </w:rPr>
        <w:t>zərərçəkmiş</w:t>
      </w:r>
      <w:r>
        <w:rPr>
          <w:spacing w:val="28"/>
          <w:sz w:val="13"/>
        </w:rPr>
        <w:t> </w:t>
      </w:r>
      <w:r>
        <w:rPr>
          <w:sz w:val="13"/>
        </w:rPr>
        <w:t>şəxsi</w:t>
      </w:r>
      <w:r>
        <w:rPr>
          <w:spacing w:val="28"/>
          <w:sz w:val="13"/>
        </w:rPr>
        <w:t> </w:t>
      </w:r>
      <w:r>
        <w:rPr>
          <w:sz w:val="13"/>
        </w:rPr>
        <w:t>onunla</w:t>
      </w:r>
      <w:r>
        <w:rPr>
          <w:spacing w:val="28"/>
          <w:sz w:val="13"/>
        </w:rPr>
        <w:t> </w:t>
      </w:r>
      <w:r>
        <w:rPr>
          <w:sz w:val="13"/>
        </w:rPr>
        <w:t>amansız</w:t>
      </w:r>
      <w:r>
        <w:rPr>
          <w:spacing w:val="28"/>
          <w:sz w:val="13"/>
        </w:rPr>
        <w:t> </w:t>
      </w:r>
      <w:r>
        <w:rPr>
          <w:sz w:val="13"/>
        </w:rPr>
        <w:t>rəftar</w:t>
      </w:r>
      <w:r>
        <w:rPr>
          <w:spacing w:val="28"/>
          <w:sz w:val="13"/>
        </w:rPr>
        <w:t> </w:t>
      </w:r>
      <w:r>
        <w:rPr>
          <w:sz w:val="13"/>
        </w:rPr>
        <w:t>etmə,</w:t>
      </w:r>
      <w:r>
        <w:rPr>
          <w:spacing w:val="28"/>
          <w:sz w:val="13"/>
        </w:rPr>
        <w:t> </w:t>
      </w:r>
      <w:r>
        <w:rPr>
          <w:sz w:val="13"/>
        </w:rPr>
        <w:t>onun</w:t>
      </w:r>
      <w:r>
        <w:rPr>
          <w:spacing w:val="28"/>
          <w:sz w:val="13"/>
        </w:rPr>
        <w:t> </w:t>
      </w:r>
      <w:r>
        <w:rPr>
          <w:sz w:val="13"/>
        </w:rPr>
        <w:t>ləyaqətini</w:t>
      </w:r>
      <w:r>
        <w:rPr>
          <w:spacing w:val="28"/>
          <w:sz w:val="13"/>
        </w:rPr>
        <w:t> </w:t>
      </w:r>
      <w:r>
        <w:rPr>
          <w:sz w:val="13"/>
        </w:rPr>
        <w:t>mütəmadi</w:t>
      </w:r>
      <w:r>
        <w:rPr>
          <w:spacing w:val="28"/>
          <w:sz w:val="13"/>
        </w:rPr>
        <w:t> </w:t>
      </w:r>
      <w:r>
        <w:rPr>
          <w:sz w:val="13"/>
        </w:rPr>
        <w:t>olaraq</w:t>
      </w:r>
      <w:r>
        <w:rPr>
          <w:spacing w:val="28"/>
          <w:sz w:val="13"/>
        </w:rPr>
        <w:t> </w:t>
      </w:r>
      <w:r>
        <w:rPr>
          <w:sz w:val="13"/>
        </w:rPr>
        <w:t>alçaltma,</w:t>
      </w:r>
      <w:r>
        <w:rPr>
          <w:spacing w:val="28"/>
          <w:sz w:val="13"/>
        </w:rPr>
        <w:t> </w:t>
      </w:r>
      <w:r>
        <w:rPr>
          <w:sz w:val="13"/>
        </w:rPr>
        <w:t>ona</w:t>
      </w:r>
      <w:r>
        <w:rPr>
          <w:spacing w:val="28"/>
          <w:sz w:val="13"/>
        </w:rPr>
        <w:t> </w:t>
      </w:r>
      <w:r>
        <w:rPr>
          <w:sz w:val="13"/>
        </w:rPr>
        <w:t>hədə-qorxu</w:t>
      </w:r>
      <w:r>
        <w:rPr>
          <w:spacing w:val="28"/>
          <w:sz w:val="13"/>
        </w:rPr>
        <w:t> </w:t>
      </w:r>
      <w:r>
        <w:rPr>
          <w:sz w:val="13"/>
        </w:rPr>
        <w:t>gəlmə yolu ilə özünü öldürmə və ya özünü öldürməyə cəhd həddinə çatdırma təqsirin birbaşa və ya dolayı qəsd formasında törədilir.</w:t>
      </w:r>
    </w:p>
    <w:p>
      <w:pPr>
        <w:spacing w:line="273" w:lineRule="auto" w:before="12"/>
        <w:ind w:left="100" w:right="100" w:firstLine="0"/>
        <w:jc w:val="both"/>
        <w:rPr>
          <w:b/>
          <w:sz w:val="13"/>
        </w:rPr>
      </w:pPr>
      <w:r>
        <w:rPr>
          <w:sz w:val="13"/>
        </w:rPr>
        <w:t>2. Azərbaycan Respublikası Cinayət Məcəlləsinin 125-ci maddəsinin dispozisiyasında əks olunan “sair cəhətdən asılılıq” və “amansız rəftar etmə” qiymətləndirmə tələb edən əlamətlər olduğundan, şəxsin təqsirlilik məsələsi həll edilərkən işin bütün faktiki halları hərtərəfli, tam və obyektiv araşdırılmalı, təqsirləndirilən şəxsin hərəkət və ya hərəkətsizliyinin nədə ifadə olunması, zərərçəkmişin təqsirləndirilən şəxsdən asılılığının forması göstərilməli və təqsirləndirilən şəxsin hərəkətləri ilə özünü öldürmə və ya ona cəhd arasında</w:t>
      </w:r>
      <w:r>
        <w:rPr>
          <w:spacing w:val="40"/>
          <w:sz w:val="13"/>
        </w:rPr>
        <w:t> </w:t>
      </w:r>
      <w:r>
        <w:rPr>
          <w:sz w:val="13"/>
        </w:rPr>
        <w:t>səbəbli</w:t>
      </w:r>
      <w:r>
        <w:rPr>
          <w:spacing w:val="40"/>
          <w:sz w:val="13"/>
        </w:rPr>
        <w:t> </w:t>
      </w:r>
      <w:r>
        <w:rPr>
          <w:sz w:val="13"/>
        </w:rPr>
        <w:t>əlaqənin</w:t>
      </w:r>
      <w:r>
        <w:rPr>
          <w:spacing w:val="40"/>
          <w:sz w:val="13"/>
        </w:rPr>
        <w:t> </w:t>
      </w:r>
      <w:r>
        <w:rPr>
          <w:sz w:val="13"/>
        </w:rPr>
        <w:t>mövcudluğu</w:t>
      </w:r>
      <w:r>
        <w:rPr>
          <w:spacing w:val="40"/>
          <w:sz w:val="13"/>
        </w:rPr>
        <w:t> </w:t>
      </w:r>
      <w:r>
        <w:rPr>
          <w:sz w:val="13"/>
        </w:rPr>
        <w:t>müəyyən</w:t>
      </w:r>
      <w:r>
        <w:rPr>
          <w:spacing w:val="40"/>
          <w:sz w:val="13"/>
        </w:rPr>
        <w:t> </w:t>
      </w:r>
      <w:r>
        <w:rPr>
          <w:sz w:val="13"/>
        </w:rPr>
        <w:t>edilməlidir. </w:t>
      </w:r>
      <w:r>
        <w:rPr>
          <w:b/>
          <w:sz w:val="13"/>
        </w:rPr>
        <w:t>(Azərbaycan</w:t>
      </w:r>
      <w:r>
        <w:rPr>
          <w:b/>
          <w:spacing w:val="35"/>
          <w:sz w:val="13"/>
        </w:rPr>
        <w:t> </w:t>
      </w:r>
      <w:r>
        <w:rPr>
          <w:b/>
          <w:sz w:val="13"/>
        </w:rPr>
        <w:t>Respublikası</w:t>
      </w:r>
      <w:r>
        <w:rPr>
          <w:b/>
          <w:spacing w:val="40"/>
          <w:sz w:val="13"/>
        </w:rPr>
        <w:t> </w:t>
      </w:r>
      <w:r>
        <w:rPr>
          <w:b/>
          <w:sz w:val="13"/>
        </w:rPr>
        <w:t>Konstitusiya</w:t>
      </w:r>
      <w:r>
        <w:rPr>
          <w:b/>
          <w:spacing w:val="40"/>
          <w:sz w:val="13"/>
        </w:rPr>
        <w:t> </w:t>
      </w:r>
      <w:r>
        <w:rPr>
          <w:b/>
          <w:sz w:val="13"/>
        </w:rPr>
        <w:t>Məhkəməsi</w:t>
      </w:r>
      <w:r>
        <w:rPr>
          <w:b/>
          <w:spacing w:val="40"/>
          <w:sz w:val="13"/>
        </w:rPr>
        <w:t> </w:t>
      </w:r>
      <w:r>
        <w:rPr>
          <w:b/>
          <w:sz w:val="13"/>
        </w:rPr>
        <w:t>Plenumunun</w:t>
      </w:r>
      <w:r>
        <w:rPr>
          <w:b/>
          <w:spacing w:val="40"/>
          <w:sz w:val="13"/>
        </w:rPr>
        <w:t> </w:t>
      </w:r>
      <w:r>
        <w:rPr>
          <w:b/>
          <w:sz w:val="13"/>
        </w:rPr>
        <w:t>15</w:t>
      </w:r>
      <w:r>
        <w:rPr>
          <w:b/>
          <w:spacing w:val="40"/>
          <w:sz w:val="13"/>
        </w:rPr>
        <w:t> </w:t>
      </w:r>
      <w:r>
        <w:rPr>
          <w:b/>
          <w:sz w:val="13"/>
        </w:rPr>
        <w:t>sentyabr 2022-ci</w:t>
      </w:r>
      <w:r>
        <w:rPr>
          <w:b/>
          <w:spacing w:val="40"/>
          <w:sz w:val="13"/>
        </w:rPr>
        <w:t> </w:t>
      </w:r>
      <w:r>
        <w:rPr>
          <w:b/>
          <w:sz w:val="13"/>
        </w:rPr>
        <w:t>il</w:t>
      </w:r>
      <w:r>
        <w:rPr>
          <w:b/>
          <w:spacing w:val="40"/>
          <w:sz w:val="13"/>
        </w:rPr>
        <w:t> </w:t>
      </w:r>
      <w:r>
        <w:rPr>
          <w:b/>
          <w:sz w:val="13"/>
        </w:rPr>
        <w:t>tarixli</w:t>
      </w:r>
      <w:r>
        <w:rPr>
          <w:b/>
          <w:spacing w:val="40"/>
          <w:sz w:val="13"/>
        </w:rPr>
        <w:t> </w:t>
      </w:r>
      <w:r>
        <w:rPr>
          <w:b/>
          <w:sz w:val="13"/>
        </w:rPr>
        <w:t>qərarı</w:t>
      </w:r>
      <w:r>
        <w:rPr>
          <w:b/>
          <w:spacing w:val="40"/>
          <w:sz w:val="13"/>
        </w:rPr>
        <w:t> </w:t>
      </w:r>
      <w:r>
        <w:rPr>
          <w:b/>
          <w:sz w:val="13"/>
        </w:rPr>
        <w:t>–</w:t>
      </w:r>
      <w:r>
        <w:rPr>
          <w:b/>
          <w:spacing w:val="40"/>
          <w:sz w:val="13"/>
        </w:rPr>
        <w:t> </w:t>
      </w:r>
      <w:r>
        <w:rPr>
          <w:b/>
          <w:sz w:val="13"/>
        </w:rPr>
        <w:t>Azərbaycan</w:t>
      </w:r>
      <w:r>
        <w:rPr>
          <w:b/>
          <w:spacing w:val="40"/>
          <w:sz w:val="13"/>
        </w:rPr>
        <w:t> </w:t>
      </w:r>
      <w:r>
        <w:rPr>
          <w:b/>
          <w:sz w:val="13"/>
        </w:rPr>
        <w:t>Respublikası</w:t>
      </w:r>
      <w:r>
        <w:rPr>
          <w:b/>
          <w:spacing w:val="40"/>
          <w:sz w:val="13"/>
        </w:rPr>
        <w:t> </w:t>
      </w:r>
      <w:r>
        <w:rPr>
          <w:b/>
          <w:sz w:val="13"/>
        </w:rPr>
        <w:t>Konstitusiya</w:t>
      </w:r>
      <w:r>
        <w:rPr>
          <w:b/>
          <w:spacing w:val="40"/>
          <w:sz w:val="13"/>
        </w:rPr>
        <w:t> </w:t>
      </w:r>
      <w:r>
        <w:rPr>
          <w:b/>
          <w:sz w:val="13"/>
        </w:rPr>
        <w:t>Məhkəməsinin</w:t>
      </w:r>
      <w:r>
        <w:rPr>
          <w:b/>
          <w:spacing w:val="40"/>
          <w:sz w:val="13"/>
        </w:rPr>
        <w:t> </w:t>
      </w:r>
      <w:r>
        <w:rPr>
          <w:b/>
          <w:sz w:val="13"/>
        </w:rPr>
        <w:t>rəsmi</w:t>
      </w:r>
      <w:r>
        <w:rPr>
          <w:b/>
          <w:spacing w:val="40"/>
          <w:sz w:val="13"/>
        </w:rPr>
        <w:t> </w:t>
      </w:r>
      <w:r>
        <w:rPr>
          <w:b/>
          <w:sz w:val="13"/>
        </w:rPr>
        <w:t>internet</w:t>
      </w:r>
      <w:r>
        <w:rPr>
          <w:b/>
          <w:spacing w:val="40"/>
          <w:sz w:val="13"/>
        </w:rPr>
        <w:t> </w:t>
      </w:r>
      <w:r>
        <w:rPr>
          <w:b/>
          <w:sz w:val="13"/>
        </w:rPr>
        <w:t>saytı,</w:t>
      </w:r>
      <w:r>
        <w:rPr>
          <w:b/>
          <w:spacing w:val="40"/>
          <w:sz w:val="13"/>
        </w:rPr>
        <w:t> </w:t>
      </w:r>
      <w:r>
        <w:rPr>
          <w:b/>
          <w:sz w:val="13"/>
        </w:rPr>
        <w:t>13</w:t>
      </w:r>
      <w:r>
        <w:rPr>
          <w:b/>
          <w:spacing w:val="40"/>
          <w:sz w:val="13"/>
        </w:rPr>
        <w:t> </w:t>
      </w:r>
      <w:r>
        <w:rPr>
          <w:b/>
          <w:sz w:val="13"/>
        </w:rPr>
        <w:t>oktyabr</w:t>
      </w:r>
      <w:r>
        <w:rPr>
          <w:b/>
          <w:spacing w:val="40"/>
          <w:sz w:val="13"/>
        </w:rPr>
        <w:t> </w:t>
      </w:r>
      <w:r>
        <w:rPr>
          <w:b/>
          <w:sz w:val="13"/>
        </w:rPr>
        <w:t>2022-ci</w:t>
      </w:r>
      <w:r>
        <w:rPr>
          <w:b/>
          <w:spacing w:val="40"/>
          <w:sz w:val="13"/>
        </w:rPr>
        <w:t> </w:t>
      </w:r>
      <w:r>
        <w:rPr>
          <w:b/>
          <w:sz w:val="13"/>
        </w:rPr>
        <w:t>il, “Respublika” qəzeti, 13 oktyabr 2022-ci il, № 223)</w:t>
      </w:r>
    </w:p>
    <w:p>
      <w:pPr>
        <w:pStyle w:val="BodyText"/>
        <w:spacing w:before="22"/>
        <w:rPr>
          <w:b/>
          <w:sz w:val="13"/>
        </w:rPr>
      </w:pPr>
    </w:p>
    <w:p>
      <w:pPr>
        <w:spacing w:line="273" w:lineRule="auto" w:before="0"/>
        <w:ind w:left="100" w:right="103" w:firstLine="0"/>
        <w:jc w:val="both"/>
        <w:rPr>
          <w:sz w:val="13"/>
        </w:rPr>
      </w:pPr>
      <w:r>
        <w:rPr>
          <w:b/>
          <w:color w:val="0000FF"/>
          <w:sz w:val="13"/>
          <w:u w:val="single" w:color="0000FF"/>
        </w:rPr>
        <w:t>KMQ21</w:t>
      </w:r>
      <w:r>
        <w:rPr>
          <w:b/>
          <w:color w:val="0000FF"/>
          <w:sz w:val="13"/>
        </w:rPr>
        <w:t> </w:t>
      </w:r>
      <w:r>
        <w:rPr>
          <w:sz w:val="13"/>
        </w:rPr>
        <w:t>1. Azərbaycan Respublikası Cinayət Məcəlləsinin 18.4.4-cü maddəsi yalnız azadlıqdan məhrum etmə ilə bağlı olmayan cəzaların yaratmış olduğu məhkumluğu nəzərdə tutur.</w:t>
      </w:r>
    </w:p>
    <w:p>
      <w:pPr>
        <w:spacing w:line="273" w:lineRule="auto" w:before="12"/>
        <w:ind w:left="100" w:right="104" w:firstLine="0"/>
        <w:jc w:val="both"/>
        <w:rPr>
          <w:b/>
          <w:sz w:val="13"/>
        </w:rPr>
      </w:pPr>
      <w:r>
        <w:rPr>
          <w:sz w:val="13"/>
        </w:rPr>
        <w:t>2. Azərbaycan Respublikası Cinayət Məcəlləsinin 18.4 və 83.4-1-ci maddələrinin məzmununa görə, cinayətlərin və ya hökmlərin məcmusu üzrə azadlıqdan məhrum etmə ilə yanaşı digər cəzaya məhkum olunmuş şəxs məhkumluğun ödənilmədiyi və ya götürülmədiyi dövrdə yenidən qəsdən cinayət törətdikdə, onun əməli cinayətin residivini yaradır. </w:t>
      </w:r>
      <w:r>
        <w:rPr>
          <w:b/>
          <w:sz w:val="13"/>
        </w:rPr>
        <w:t>(Azərbaycan Respublikası Konstitusiya Məhkəməsi Plenumunun 28 sentyabr 2022-ci il tarixli qərarı – Azərbaycan Respublikası Konstitusiya Məhkəməsinin rəsmi internet saytı, 15 oktyabr 2022-ci il, “Respublika” qəzeti, 15 oktyabr 2022-ci il, № 225)</w:t>
      </w:r>
    </w:p>
    <w:p>
      <w:pPr>
        <w:pStyle w:val="BodyText"/>
        <w:spacing w:before="22"/>
        <w:rPr>
          <w:b/>
          <w:sz w:val="13"/>
        </w:rPr>
      </w:pPr>
    </w:p>
    <w:p>
      <w:pPr>
        <w:spacing w:line="273" w:lineRule="auto" w:before="0"/>
        <w:ind w:left="100" w:right="100" w:firstLine="0"/>
        <w:jc w:val="both"/>
        <w:rPr>
          <w:b/>
          <w:sz w:val="13"/>
        </w:rPr>
      </w:pPr>
      <w:r>
        <w:rPr>
          <w:b/>
          <w:color w:val="0000FF"/>
          <w:sz w:val="13"/>
          <w:u w:val="single" w:color="0000FF"/>
        </w:rPr>
        <w:t>KMQ22</w:t>
      </w:r>
      <w:r>
        <w:rPr>
          <w:b/>
          <w:color w:val="0000FF"/>
          <w:sz w:val="13"/>
        </w:rPr>
        <w:t> </w:t>
      </w:r>
      <w:r>
        <w:rPr>
          <w:sz w:val="13"/>
        </w:rPr>
        <w:t>Təqsirkarın ödəniş kartını əldə etməyə yönəlmiş aldatmada ifadə olunan hərəkətləri gizli şəkildə talamaq niyyəti ilə pul vəsaitinə</w:t>
      </w:r>
      <w:r>
        <w:rPr>
          <w:spacing w:val="29"/>
          <w:sz w:val="13"/>
        </w:rPr>
        <w:t> </w:t>
      </w:r>
      <w:r>
        <w:rPr>
          <w:sz w:val="13"/>
        </w:rPr>
        <w:t>çatmağı</w:t>
      </w:r>
      <w:r>
        <w:rPr>
          <w:spacing w:val="29"/>
          <w:sz w:val="13"/>
        </w:rPr>
        <w:t> </w:t>
      </w:r>
      <w:r>
        <w:rPr>
          <w:sz w:val="13"/>
        </w:rPr>
        <w:t>asanlaşdırmaq</w:t>
      </w:r>
      <w:r>
        <w:rPr>
          <w:spacing w:val="29"/>
          <w:sz w:val="13"/>
        </w:rPr>
        <w:t> </w:t>
      </w:r>
      <w:r>
        <w:rPr>
          <w:sz w:val="13"/>
        </w:rPr>
        <w:t>üçün</w:t>
      </w:r>
      <w:r>
        <w:rPr>
          <w:spacing w:val="29"/>
          <w:sz w:val="13"/>
        </w:rPr>
        <w:t> </w:t>
      </w:r>
      <w:r>
        <w:rPr>
          <w:sz w:val="13"/>
        </w:rPr>
        <w:t>həyata</w:t>
      </w:r>
      <w:r>
        <w:rPr>
          <w:spacing w:val="29"/>
          <w:sz w:val="13"/>
        </w:rPr>
        <w:t> </w:t>
      </w:r>
      <w:r>
        <w:rPr>
          <w:sz w:val="13"/>
        </w:rPr>
        <w:t>keçirildiyi</w:t>
      </w:r>
      <w:r>
        <w:rPr>
          <w:spacing w:val="29"/>
          <w:sz w:val="13"/>
        </w:rPr>
        <w:t> </w:t>
      </w:r>
      <w:r>
        <w:rPr>
          <w:sz w:val="13"/>
        </w:rPr>
        <w:t>hallarda,</w:t>
      </w:r>
      <w:r>
        <w:rPr>
          <w:spacing w:val="29"/>
          <w:sz w:val="13"/>
        </w:rPr>
        <w:t> </w:t>
      </w:r>
      <w:r>
        <w:rPr>
          <w:sz w:val="13"/>
        </w:rPr>
        <w:t>əməl</w:t>
      </w:r>
      <w:r>
        <w:rPr>
          <w:spacing w:val="29"/>
          <w:sz w:val="13"/>
        </w:rPr>
        <w:t> </w:t>
      </w:r>
      <w:r>
        <w:rPr>
          <w:sz w:val="13"/>
        </w:rPr>
        <w:t>Azərbaycan</w:t>
      </w:r>
      <w:r>
        <w:rPr>
          <w:spacing w:val="29"/>
          <w:sz w:val="13"/>
        </w:rPr>
        <w:t> </w:t>
      </w:r>
      <w:r>
        <w:rPr>
          <w:sz w:val="13"/>
        </w:rPr>
        <w:t>Respublikası</w:t>
      </w:r>
      <w:r>
        <w:rPr>
          <w:spacing w:val="29"/>
          <w:sz w:val="13"/>
        </w:rPr>
        <w:t> </w:t>
      </w:r>
      <w:r>
        <w:rPr>
          <w:sz w:val="13"/>
        </w:rPr>
        <w:t>Cinayət</w:t>
      </w:r>
      <w:r>
        <w:rPr>
          <w:spacing w:val="29"/>
          <w:sz w:val="13"/>
        </w:rPr>
        <w:t> </w:t>
      </w:r>
      <w:r>
        <w:rPr>
          <w:sz w:val="13"/>
        </w:rPr>
        <w:t>Məcəlləsinin</w:t>
      </w:r>
      <w:r>
        <w:rPr>
          <w:spacing w:val="29"/>
          <w:sz w:val="13"/>
        </w:rPr>
        <w:t> </w:t>
      </w:r>
      <w:r>
        <w:rPr>
          <w:sz w:val="13"/>
        </w:rPr>
        <w:t>178-ci</w:t>
      </w:r>
      <w:r>
        <w:rPr>
          <w:spacing w:val="29"/>
          <w:sz w:val="13"/>
        </w:rPr>
        <w:t> </w:t>
      </w:r>
      <w:r>
        <w:rPr>
          <w:sz w:val="13"/>
        </w:rPr>
        <w:t>maddəsi ilə dələduzluq deyil, həmin Məcəllənin 177-ci maddəsinə uyğun olaraq oğurluq kimi tövsif edilməlidir. </w:t>
      </w:r>
      <w:r>
        <w:rPr>
          <w:b/>
          <w:sz w:val="13"/>
        </w:rPr>
        <w:t>(Azərbaycan Respublikası Konstitusiya Məhkəməsi Plenumunun 31 oktyabr 2022-ci il tarixli qərarı – Azərbaycan Respublikası Konstitusiya Məhkəməsinin rəsmi internet saytı, 15 noyabr 2022-ci il,</w:t>
      </w:r>
      <w:r>
        <w:rPr>
          <w:b/>
          <w:spacing w:val="40"/>
          <w:sz w:val="13"/>
        </w:rPr>
        <w:t> </w:t>
      </w:r>
      <w:r>
        <w:rPr>
          <w:b/>
          <w:sz w:val="13"/>
        </w:rPr>
        <w:t>“Respublika” qəzeti, 15 noyabr 2022-ci il,</w:t>
      </w:r>
      <w:r>
        <w:rPr>
          <w:b/>
          <w:spacing w:val="40"/>
          <w:sz w:val="13"/>
        </w:rPr>
        <w:t> </w:t>
      </w:r>
      <w:r>
        <w:rPr>
          <w:b/>
          <w:sz w:val="13"/>
        </w:rPr>
        <w:t>№ 248)</w:t>
      </w:r>
    </w:p>
    <w:p>
      <w:pPr>
        <w:pStyle w:val="BodyText"/>
        <w:spacing w:before="21"/>
        <w:rPr>
          <w:b/>
          <w:sz w:val="13"/>
        </w:rPr>
      </w:pPr>
    </w:p>
    <w:p>
      <w:pPr>
        <w:spacing w:line="273" w:lineRule="auto" w:before="0"/>
        <w:ind w:left="100" w:right="97" w:firstLine="0"/>
        <w:jc w:val="both"/>
        <w:rPr>
          <w:sz w:val="13"/>
        </w:rPr>
      </w:pPr>
      <w:r>
        <w:rPr>
          <w:b/>
          <w:color w:val="0000FF"/>
          <w:sz w:val="13"/>
          <w:u w:val="single" w:color="0000FF"/>
        </w:rPr>
        <w:t>KMQ23</w:t>
      </w:r>
      <w:r>
        <w:rPr>
          <w:b/>
          <w:color w:val="0000FF"/>
          <w:spacing w:val="40"/>
          <w:sz w:val="13"/>
        </w:rPr>
        <w:t> </w:t>
      </w:r>
      <w:r>
        <w:rPr>
          <w:sz w:val="13"/>
        </w:rPr>
        <w:t>1.</w:t>
      </w:r>
      <w:r>
        <w:rPr>
          <w:spacing w:val="40"/>
          <w:sz w:val="13"/>
        </w:rPr>
        <w:t> </w:t>
      </w:r>
      <w:r>
        <w:rPr>
          <w:sz w:val="13"/>
        </w:rPr>
        <w:t>Kənd</w:t>
      </w:r>
      <w:r>
        <w:rPr>
          <w:spacing w:val="40"/>
          <w:sz w:val="13"/>
        </w:rPr>
        <w:t> </w:t>
      </w:r>
      <w:r>
        <w:rPr>
          <w:sz w:val="13"/>
        </w:rPr>
        <w:t>təsərrüfatı</w:t>
      </w:r>
      <w:r>
        <w:rPr>
          <w:spacing w:val="40"/>
          <w:sz w:val="13"/>
        </w:rPr>
        <w:t> </w:t>
      </w:r>
      <w:r>
        <w:rPr>
          <w:sz w:val="13"/>
        </w:rPr>
        <w:t>məqsədi</w:t>
      </w:r>
      <w:r>
        <w:rPr>
          <w:spacing w:val="40"/>
          <w:sz w:val="13"/>
        </w:rPr>
        <w:t> </w:t>
      </w:r>
      <w:r>
        <w:rPr>
          <w:sz w:val="13"/>
        </w:rPr>
        <w:t>ilə</w:t>
      </w:r>
      <w:r>
        <w:rPr>
          <w:spacing w:val="40"/>
          <w:sz w:val="13"/>
        </w:rPr>
        <w:t> </w:t>
      </w:r>
      <w:r>
        <w:rPr>
          <w:sz w:val="13"/>
        </w:rPr>
        <w:t>vətəndaşlara</w:t>
      </w:r>
      <w:r>
        <w:rPr>
          <w:spacing w:val="40"/>
          <w:sz w:val="13"/>
        </w:rPr>
        <w:t> </w:t>
      </w:r>
      <w:r>
        <w:rPr>
          <w:sz w:val="13"/>
        </w:rPr>
        <w:t>verilmiş</w:t>
      </w:r>
      <w:r>
        <w:rPr>
          <w:spacing w:val="40"/>
          <w:sz w:val="13"/>
        </w:rPr>
        <w:t> </w:t>
      </w:r>
      <w:r>
        <w:rPr>
          <w:sz w:val="13"/>
        </w:rPr>
        <w:t>pay</w:t>
      </w:r>
      <w:r>
        <w:rPr>
          <w:spacing w:val="40"/>
          <w:sz w:val="13"/>
        </w:rPr>
        <w:t> </w:t>
      </w:r>
      <w:r>
        <w:rPr>
          <w:sz w:val="13"/>
        </w:rPr>
        <w:t>torpaqlarında</w:t>
      </w:r>
      <w:r>
        <w:rPr>
          <w:spacing w:val="40"/>
          <w:sz w:val="13"/>
        </w:rPr>
        <w:t> </w:t>
      </w:r>
      <w:r>
        <w:rPr>
          <w:sz w:val="13"/>
        </w:rPr>
        <w:t>məhz</w:t>
      </w:r>
      <w:r>
        <w:rPr>
          <w:spacing w:val="40"/>
          <w:sz w:val="13"/>
        </w:rPr>
        <w:t> </w:t>
      </w:r>
      <w:r>
        <w:rPr>
          <w:sz w:val="13"/>
        </w:rPr>
        <w:t>kənd</w:t>
      </w:r>
      <w:r>
        <w:rPr>
          <w:spacing w:val="40"/>
          <w:sz w:val="13"/>
        </w:rPr>
        <w:t> </w:t>
      </w:r>
      <w:r>
        <w:rPr>
          <w:sz w:val="13"/>
        </w:rPr>
        <w:t>təsərrüfatı</w:t>
      </w:r>
      <w:r>
        <w:rPr>
          <w:spacing w:val="40"/>
          <w:sz w:val="13"/>
        </w:rPr>
        <w:t> </w:t>
      </w:r>
      <w:r>
        <w:rPr>
          <w:sz w:val="13"/>
        </w:rPr>
        <w:t>məhsulları</w:t>
      </w:r>
      <w:r>
        <w:rPr>
          <w:spacing w:val="40"/>
          <w:sz w:val="13"/>
        </w:rPr>
        <w:t> </w:t>
      </w:r>
      <w:r>
        <w:rPr>
          <w:sz w:val="13"/>
        </w:rPr>
        <w:t>istehsalı</w:t>
      </w:r>
      <w:r>
        <w:rPr>
          <w:spacing w:val="40"/>
          <w:sz w:val="13"/>
        </w:rPr>
        <w:t> </w:t>
      </w:r>
      <w:r>
        <w:rPr>
          <w:sz w:val="13"/>
        </w:rPr>
        <w:t>üçün istifadə edilən bitkilərdən ibarət yaşıllıqlar Azərbaycan Respublikası Cinayət Məcəlləsinin 259-cu maddəsinin “Qeyd” hissəsinin 1-ci bəndinin</w:t>
      </w:r>
      <w:r>
        <w:rPr>
          <w:spacing w:val="40"/>
          <w:sz w:val="13"/>
        </w:rPr>
        <w:t> </w:t>
      </w:r>
      <w:r>
        <w:rPr>
          <w:sz w:val="13"/>
        </w:rPr>
        <w:t>təsiri</w:t>
      </w:r>
      <w:r>
        <w:rPr>
          <w:spacing w:val="40"/>
          <w:sz w:val="13"/>
        </w:rPr>
        <w:t> </w:t>
      </w:r>
      <w:r>
        <w:rPr>
          <w:sz w:val="13"/>
        </w:rPr>
        <w:t>altına</w:t>
      </w:r>
      <w:r>
        <w:rPr>
          <w:spacing w:val="40"/>
          <w:sz w:val="13"/>
        </w:rPr>
        <w:t> </w:t>
      </w:r>
      <w:r>
        <w:rPr>
          <w:sz w:val="13"/>
        </w:rPr>
        <w:t>düşür</w:t>
      </w:r>
      <w:r>
        <w:rPr>
          <w:spacing w:val="40"/>
          <w:sz w:val="13"/>
        </w:rPr>
        <w:t> </w:t>
      </w:r>
      <w:r>
        <w:rPr>
          <w:sz w:val="13"/>
        </w:rPr>
        <w:t>və</w:t>
      </w:r>
      <w:r>
        <w:rPr>
          <w:spacing w:val="40"/>
          <w:sz w:val="13"/>
        </w:rPr>
        <w:t> </w:t>
      </w:r>
      <w:r>
        <w:rPr>
          <w:sz w:val="13"/>
        </w:rPr>
        <w:t>həmin</w:t>
      </w:r>
      <w:r>
        <w:rPr>
          <w:spacing w:val="40"/>
          <w:sz w:val="13"/>
        </w:rPr>
        <w:t> </w:t>
      </w:r>
      <w:r>
        <w:rPr>
          <w:sz w:val="13"/>
        </w:rPr>
        <w:t>torpaqlarda</w:t>
      </w:r>
      <w:r>
        <w:rPr>
          <w:spacing w:val="40"/>
          <w:sz w:val="13"/>
        </w:rPr>
        <w:t> </w:t>
      </w:r>
      <w:r>
        <w:rPr>
          <w:sz w:val="13"/>
        </w:rPr>
        <w:t>yalnız</w:t>
      </w:r>
      <w:r>
        <w:rPr>
          <w:spacing w:val="40"/>
          <w:sz w:val="13"/>
        </w:rPr>
        <w:t> </w:t>
      </w:r>
      <w:r>
        <w:rPr>
          <w:sz w:val="13"/>
        </w:rPr>
        <w:t>kənd</w:t>
      </w:r>
      <w:r>
        <w:rPr>
          <w:spacing w:val="40"/>
          <w:sz w:val="13"/>
        </w:rPr>
        <w:t> </w:t>
      </w:r>
      <w:r>
        <w:rPr>
          <w:sz w:val="13"/>
        </w:rPr>
        <w:t>təsərrüfatı</w:t>
      </w:r>
      <w:r>
        <w:rPr>
          <w:spacing w:val="40"/>
          <w:sz w:val="13"/>
        </w:rPr>
        <w:t> </w:t>
      </w:r>
      <w:r>
        <w:rPr>
          <w:sz w:val="13"/>
        </w:rPr>
        <w:t>məhsulları</w:t>
      </w:r>
      <w:r>
        <w:rPr>
          <w:spacing w:val="40"/>
          <w:sz w:val="13"/>
        </w:rPr>
        <w:t> </w:t>
      </w:r>
      <w:r>
        <w:rPr>
          <w:sz w:val="13"/>
        </w:rPr>
        <w:t>istehsalı</w:t>
      </w:r>
      <w:r>
        <w:rPr>
          <w:spacing w:val="40"/>
          <w:sz w:val="13"/>
        </w:rPr>
        <w:t> </w:t>
      </w:r>
      <w:r>
        <w:rPr>
          <w:sz w:val="13"/>
        </w:rPr>
        <w:t>üçün</w:t>
      </w:r>
      <w:r>
        <w:rPr>
          <w:spacing w:val="40"/>
          <w:sz w:val="13"/>
        </w:rPr>
        <w:t> </w:t>
      </w:r>
      <w:r>
        <w:rPr>
          <w:sz w:val="13"/>
        </w:rPr>
        <w:t>istifadə</w:t>
      </w:r>
      <w:r>
        <w:rPr>
          <w:spacing w:val="40"/>
          <w:sz w:val="13"/>
        </w:rPr>
        <w:t> </w:t>
      </w:r>
      <w:r>
        <w:rPr>
          <w:sz w:val="13"/>
        </w:rPr>
        <w:t>edilən</w:t>
      </w:r>
      <w:r>
        <w:rPr>
          <w:spacing w:val="40"/>
          <w:sz w:val="13"/>
        </w:rPr>
        <w:t> </w:t>
      </w:r>
      <w:r>
        <w:rPr>
          <w:sz w:val="13"/>
        </w:rPr>
        <w:t>bitkilərdən ibarət yaşıllıqların (əkinlərin) kəsilməsi (götürülməsi) cinayət məsuliyyəti üçün əsas hesab edilə bilməz.</w:t>
      </w:r>
    </w:p>
    <w:p>
      <w:pPr>
        <w:pStyle w:val="ListParagraph"/>
        <w:numPr>
          <w:ilvl w:val="0"/>
          <w:numId w:val="316"/>
        </w:numPr>
        <w:tabs>
          <w:tab w:pos="357" w:val="left" w:leader="none"/>
        </w:tabs>
        <w:spacing w:line="273" w:lineRule="auto" w:before="1" w:after="0"/>
        <w:ind w:left="100" w:right="102" w:firstLine="0"/>
        <w:jc w:val="both"/>
        <w:rPr>
          <w:sz w:val="13"/>
        </w:rPr>
      </w:pPr>
      <w:r>
        <w:rPr>
          <w:sz w:val="13"/>
        </w:rPr>
        <w:t>Fiziki və hüquqi şəxslərin xüsusi mülkiyyətində olan sənaye, nəqliyyat, rabitə və digər təyinatlı torpaq sahələrindəki, habelə yaşayış məntəqələrinin torpaqlarındakı yaşıllıqların (xüsusi mülkiyyətdə olan həyətyanı və bağ sahələrindəki yaşıllıqlar və kənd təsərrüfatı</w:t>
      </w:r>
      <w:r>
        <w:rPr>
          <w:spacing w:val="40"/>
          <w:sz w:val="13"/>
        </w:rPr>
        <w:t> </w:t>
      </w:r>
      <w:r>
        <w:rPr>
          <w:sz w:val="13"/>
        </w:rPr>
        <w:t>məhsulları</w:t>
      </w:r>
      <w:r>
        <w:rPr>
          <w:spacing w:val="40"/>
          <w:sz w:val="13"/>
        </w:rPr>
        <w:t> </w:t>
      </w:r>
      <w:r>
        <w:rPr>
          <w:sz w:val="13"/>
        </w:rPr>
        <w:t>istehsalı</w:t>
      </w:r>
      <w:r>
        <w:rPr>
          <w:spacing w:val="40"/>
          <w:sz w:val="13"/>
        </w:rPr>
        <w:t> </w:t>
      </w:r>
      <w:r>
        <w:rPr>
          <w:sz w:val="13"/>
        </w:rPr>
        <w:t>üçün</w:t>
      </w:r>
      <w:r>
        <w:rPr>
          <w:spacing w:val="40"/>
          <w:sz w:val="13"/>
        </w:rPr>
        <w:t> </w:t>
      </w:r>
      <w:r>
        <w:rPr>
          <w:sz w:val="13"/>
        </w:rPr>
        <w:t>istifadə</w:t>
      </w:r>
      <w:r>
        <w:rPr>
          <w:spacing w:val="40"/>
          <w:sz w:val="13"/>
        </w:rPr>
        <w:t> </w:t>
      </w:r>
      <w:r>
        <w:rPr>
          <w:sz w:val="13"/>
        </w:rPr>
        <w:t>olunan</w:t>
      </w:r>
      <w:r>
        <w:rPr>
          <w:spacing w:val="40"/>
          <w:sz w:val="13"/>
        </w:rPr>
        <w:t> </w:t>
      </w:r>
      <w:r>
        <w:rPr>
          <w:sz w:val="13"/>
        </w:rPr>
        <w:t>bitkilərdən</w:t>
      </w:r>
      <w:r>
        <w:rPr>
          <w:spacing w:val="40"/>
          <w:sz w:val="13"/>
        </w:rPr>
        <w:t> </w:t>
      </w:r>
      <w:r>
        <w:rPr>
          <w:sz w:val="13"/>
        </w:rPr>
        <w:t>ibarət</w:t>
      </w:r>
      <w:r>
        <w:rPr>
          <w:spacing w:val="40"/>
          <w:sz w:val="13"/>
        </w:rPr>
        <w:t> </w:t>
      </w:r>
      <w:r>
        <w:rPr>
          <w:sz w:val="13"/>
        </w:rPr>
        <w:t>olan</w:t>
      </w:r>
      <w:r>
        <w:rPr>
          <w:spacing w:val="40"/>
          <w:sz w:val="13"/>
        </w:rPr>
        <w:t> </w:t>
      </w:r>
      <w:r>
        <w:rPr>
          <w:sz w:val="13"/>
        </w:rPr>
        <w:t>yaşıllıqlar</w:t>
      </w:r>
      <w:r>
        <w:rPr>
          <w:spacing w:val="40"/>
          <w:sz w:val="13"/>
        </w:rPr>
        <w:t> </w:t>
      </w:r>
      <w:r>
        <w:rPr>
          <w:sz w:val="13"/>
        </w:rPr>
        <w:t>istisna</w:t>
      </w:r>
      <w:r>
        <w:rPr>
          <w:spacing w:val="40"/>
          <w:sz w:val="13"/>
        </w:rPr>
        <w:t> </w:t>
      </w:r>
      <w:r>
        <w:rPr>
          <w:sz w:val="13"/>
        </w:rPr>
        <w:t>olmaqla)</w:t>
      </w:r>
      <w:r>
        <w:rPr>
          <w:spacing w:val="40"/>
          <w:sz w:val="13"/>
        </w:rPr>
        <w:t> </w:t>
      </w:r>
      <w:r>
        <w:rPr>
          <w:sz w:val="13"/>
        </w:rPr>
        <w:t>götürülməsi</w:t>
      </w:r>
      <w:r>
        <w:rPr>
          <w:spacing w:val="40"/>
          <w:sz w:val="13"/>
        </w:rPr>
        <w:t> </w:t>
      </w:r>
      <w:r>
        <w:rPr>
          <w:sz w:val="13"/>
        </w:rPr>
        <w:t>müvafiq normativ hüquqi aktlara uyğun olaraq səlahiyyətli dövlət orqanlarının (bələdiyyələrin) qərarı ilə həyata keçirilə bilər.</w:t>
      </w:r>
    </w:p>
    <w:p>
      <w:pPr>
        <w:pStyle w:val="ListParagraph"/>
        <w:numPr>
          <w:ilvl w:val="0"/>
          <w:numId w:val="316"/>
        </w:numPr>
        <w:tabs>
          <w:tab w:pos="352" w:val="left" w:leader="none"/>
        </w:tabs>
        <w:spacing w:line="273" w:lineRule="auto" w:before="1" w:after="0"/>
        <w:ind w:left="100" w:right="100" w:firstLine="0"/>
        <w:jc w:val="both"/>
        <w:rPr>
          <w:sz w:val="13"/>
        </w:rPr>
      </w:pPr>
      <w:r>
        <w:rPr>
          <w:sz w:val="13"/>
        </w:rPr>
        <w:t>Azərbaycan Respublikası Şəhərsalma və Tikinti Məcəlləsinin 57, 83.0.6 və 85.4-cü maddələri ilə müəyyən olunmuş tələblərə riayət edilməklə</w:t>
      </w:r>
      <w:r>
        <w:rPr>
          <w:spacing w:val="40"/>
          <w:sz w:val="13"/>
        </w:rPr>
        <w:t> </w:t>
      </w:r>
      <w:r>
        <w:rPr>
          <w:sz w:val="13"/>
        </w:rPr>
        <w:t>müvafiq</w:t>
      </w:r>
      <w:r>
        <w:rPr>
          <w:spacing w:val="40"/>
          <w:sz w:val="13"/>
        </w:rPr>
        <w:t> </w:t>
      </w:r>
      <w:r>
        <w:rPr>
          <w:sz w:val="13"/>
        </w:rPr>
        <w:t>icra</w:t>
      </w:r>
      <w:r>
        <w:rPr>
          <w:spacing w:val="40"/>
          <w:sz w:val="13"/>
        </w:rPr>
        <w:t> </w:t>
      </w:r>
      <w:r>
        <w:rPr>
          <w:sz w:val="13"/>
        </w:rPr>
        <w:t>hakimiyyəti</w:t>
      </w:r>
      <w:r>
        <w:rPr>
          <w:spacing w:val="40"/>
          <w:sz w:val="13"/>
        </w:rPr>
        <w:t> </w:t>
      </w:r>
      <w:r>
        <w:rPr>
          <w:sz w:val="13"/>
        </w:rPr>
        <w:t>orqanı</w:t>
      </w:r>
      <w:r>
        <w:rPr>
          <w:spacing w:val="40"/>
          <w:sz w:val="13"/>
        </w:rPr>
        <w:t> </w:t>
      </w:r>
      <w:r>
        <w:rPr>
          <w:sz w:val="13"/>
        </w:rPr>
        <w:t>tərəfindən</w:t>
      </w:r>
      <w:r>
        <w:rPr>
          <w:spacing w:val="40"/>
          <w:sz w:val="13"/>
        </w:rPr>
        <w:t> </w:t>
      </w:r>
      <w:r>
        <w:rPr>
          <w:sz w:val="13"/>
        </w:rPr>
        <w:t>tikintiyə</w:t>
      </w:r>
      <w:r>
        <w:rPr>
          <w:spacing w:val="40"/>
          <w:sz w:val="13"/>
        </w:rPr>
        <w:t> </w:t>
      </w:r>
      <w:r>
        <w:rPr>
          <w:sz w:val="13"/>
        </w:rPr>
        <w:t>icazənin</w:t>
      </w:r>
      <w:r>
        <w:rPr>
          <w:spacing w:val="40"/>
          <w:sz w:val="13"/>
        </w:rPr>
        <w:t> </w:t>
      </w:r>
      <w:r>
        <w:rPr>
          <w:sz w:val="13"/>
        </w:rPr>
        <w:t>verilməsi</w:t>
      </w:r>
      <w:r>
        <w:rPr>
          <w:spacing w:val="40"/>
          <w:sz w:val="13"/>
        </w:rPr>
        <w:t> </w:t>
      </w:r>
      <w:r>
        <w:rPr>
          <w:sz w:val="13"/>
        </w:rPr>
        <w:t>həmin</w:t>
      </w:r>
      <w:r>
        <w:rPr>
          <w:spacing w:val="40"/>
          <w:sz w:val="13"/>
        </w:rPr>
        <w:t> </w:t>
      </w:r>
      <w:r>
        <w:rPr>
          <w:sz w:val="13"/>
        </w:rPr>
        <w:t>ərazidə</w:t>
      </w:r>
      <w:r>
        <w:rPr>
          <w:spacing w:val="40"/>
          <w:sz w:val="13"/>
        </w:rPr>
        <w:t> </w:t>
      </w:r>
      <w:r>
        <w:rPr>
          <w:sz w:val="13"/>
        </w:rPr>
        <w:t>tikinti</w:t>
      </w:r>
      <w:r>
        <w:rPr>
          <w:spacing w:val="40"/>
          <w:sz w:val="13"/>
        </w:rPr>
        <w:t> </w:t>
      </w:r>
      <w:r>
        <w:rPr>
          <w:sz w:val="13"/>
        </w:rPr>
        <w:t>işlərinin</w:t>
      </w:r>
      <w:r>
        <w:rPr>
          <w:spacing w:val="40"/>
          <w:sz w:val="13"/>
        </w:rPr>
        <w:t> </w:t>
      </w:r>
      <w:r>
        <w:rPr>
          <w:sz w:val="13"/>
        </w:rPr>
        <w:t>aparılması məqsədilə yaşıllıqların kəsilməsi (götürülməsi) halında cinayət məsuliyyətinin yaranmasını istisna edir.</w:t>
      </w:r>
    </w:p>
    <w:p>
      <w:pPr>
        <w:pStyle w:val="ListParagraph"/>
        <w:numPr>
          <w:ilvl w:val="0"/>
          <w:numId w:val="316"/>
        </w:numPr>
        <w:tabs>
          <w:tab w:pos="410" w:val="left" w:leader="none"/>
        </w:tabs>
        <w:spacing w:line="273" w:lineRule="auto" w:before="0" w:after="0"/>
        <w:ind w:left="100" w:right="97" w:firstLine="0"/>
        <w:jc w:val="both"/>
        <w:rPr>
          <w:b/>
          <w:sz w:val="13"/>
        </w:rPr>
      </w:pPr>
      <w:r>
        <w:rPr>
          <w:sz w:val="13"/>
        </w:rPr>
        <w:t>“Yaşıllıqların mühafizəsi haqqında” Azərbaycan Respublikası Qanununun 8 və 9-cu maddələrinin mənasına əsasən bələdiyyə</w:t>
      </w:r>
      <w:r>
        <w:rPr>
          <w:spacing w:val="40"/>
          <w:sz w:val="13"/>
        </w:rPr>
        <w:t> </w:t>
      </w:r>
      <w:r>
        <w:rPr>
          <w:sz w:val="13"/>
        </w:rPr>
        <w:t>mülkiyyətində olan torpaq sahələrindəki yaşıllıqlara münasibətdə bələdiyyələr yaşıllıqların mühafizəsi tədbiri olaraq qanun pozuntularının</w:t>
      </w:r>
      <w:r>
        <w:rPr>
          <w:spacing w:val="18"/>
          <w:sz w:val="13"/>
        </w:rPr>
        <w:t> </w:t>
      </w:r>
      <w:r>
        <w:rPr>
          <w:sz w:val="13"/>
        </w:rPr>
        <w:t>qarşısının</w:t>
      </w:r>
      <w:r>
        <w:rPr>
          <w:spacing w:val="18"/>
          <w:sz w:val="13"/>
        </w:rPr>
        <w:t> </w:t>
      </w:r>
      <w:r>
        <w:rPr>
          <w:sz w:val="13"/>
        </w:rPr>
        <w:t>alınması</w:t>
      </w:r>
      <w:r>
        <w:rPr>
          <w:spacing w:val="18"/>
          <w:sz w:val="13"/>
        </w:rPr>
        <w:t> </w:t>
      </w:r>
      <w:r>
        <w:rPr>
          <w:sz w:val="13"/>
        </w:rPr>
        <w:t>vəzifəsini</w:t>
      </w:r>
      <w:r>
        <w:rPr>
          <w:spacing w:val="18"/>
          <w:sz w:val="13"/>
        </w:rPr>
        <w:t> </w:t>
      </w:r>
      <w:r>
        <w:rPr>
          <w:sz w:val="13"/>
        </w:rPr>
        <w:t>daşıyırlar. </w:t>
      </w:r>
      <w:r>
        <w:rPr>
          <w:b/>
          <w:sz w:val="13"/>
        </w:rPr>
        <w:t>(Azərbaycan Respublikası</w:t>
      </w:r>
      <w:r>
        <w:rPr>
          <w:b/>
          <w:spacing w:val="27"/>
          <w:sz w:val="13"/>
        </w:rPr>
        <w:t> </w:t>
      </w:r>
      <w:r>
        <w:rPr>
          <w:b/>
          <w:sz w:val="13"/>
        </w:rPr>
        <w:t>Konstitusiya</w:t>
      </w:r>
      <w:r>
        <w:rPr>
          <w:b/>
          <w:spacing w:val="22"/>
          <w:sz w:val="13"/>
        </w:rPr>
        <w:t> </w:t>
      </w:r>
      <w:r>
        <w:rPr>
          <w:b/>
          <w:sz w:val="13"/>
        </w:rPr>
        <w:t>Məhkəməsi</w:t>
      </w:r>
      <w:r>
        <w:rPr>
          <w:b/>
          <w:spacing w:val="22"/>
          <w:sz w:val="13"/>
        </w:rPr>
        <w:t> </w:t>
      </w:r>
      <w:r>
        <w:rPr>
          <w:b/>
          <w:sz w:val="13"/>
        </w:rPr>
        <w:t>Plenumunun</w:t>
      </w:r>
      <w:r>
        <w:rPr>
          <w:b/>
          <w:spacing w:val="22"/>
          <w:sz w:val="13"/>
        </w:rPr>
        <w:t> </w:t>
      </w:r>
      <w:r>
        <w:rPr>
          <w:b/>
          <w:sz w:val="13"/>
        </w:rPr>
        <w:t>29</w:t>
      </w:r>
      <w:r>
        <w:rPr>
          <w:b/>
          <w:spacing w:val="22"/>
          <w:sz w:val="13"/>
        </w:rPr>
        <w:t> </w:t>
      </w:r>
      <w:r>
        <w:rPr>
          <w:b/>
          <w:sz w:val="13"/>
        </w:rPr>
        <w:t>noyabr</w:t>
      </w:r>
      <w:r>
        <w:rPr>
          <w:b/>
          <w:spacing w:val="22"/>
          <w:sz w:val="13"/>
        </w:rPr>
        <w:t> </w:t>
      </w:r>
      <w:r>
        <w:rPr>
          <w:b/>
          <w:sz w:val="13"/>
        </w:rPr>
        <w:t>2022- ci il tarixli qərarı – Azərbaycan Respublikası Konstitusiya Məhkəməsinin rəsmi internet saytı, 31 dekabr 2022-ci il;</w:t>
      </w:r>
      <w:r>
        <w:rPr>
          <w:b/>
          <w:spacing w:val="40"/>
          <w:sz w:val="13"/>
        </w:rPr>
        <w:t> </w:t>
      </w:r>
      <w:r>
        <w:rPr>
          <w:b/>
          <w:sz w:val="13"/>
        </w:rPr>
        <w:t>“Respublika” qəzeti, 31 dekabr 2022-ci il, № 288)</w:t>
      </w:r>
    </w:p>
    <w:p>
      <w:pPr>
        <w:pStyle w:val="BodyText"/>
        <w:spacing w:before="22"/>
        <w:rPr>
          <w:b/>
          <w:sz w:val="13"/>
        </w:rPr>
      </w:pPr>
    </w:p>
    <w:p>
      <w:pPr>
        <w:spacing w:line="273" w:lineRule="auto" w:before="0"/>
        <w:ind w:left="100" w:right="100" w:firstLine="0"/>
        <w:jc w:val="both"/>
        <w:rPr>
          <w:sz w:val="13"/>
        </w:rPr>
      </w:pPr>
      <w:r>
        <w:rPr>
          <w:b/>
          <w:color w:val="0000FF"/>
          <w:sz w:val="13"/>
          <w:u w:val="single" w:color="0000FF"/>
        </w:rPr>
        <w:t>KMQ24</w:t>
      </w:r>
      <w:r>
        <w:rPr>
          <w:b/>
          <w:color w:val="0000FF"/>
          <w:sz w:val="13"/>
        </w:rPr>
        <w:t> </w:t>
      </w:r>
      <w:r>
        <w:rPr>
          <w:sz w:val="13"/>
        </w:rPr>
        <w:t>1. Azərbaycan Respublikası Cinayət Məcəlləsinin 72-ci maddəsinin “Qeyd” hissəsinin 1-ci bəndinə əsasən, şəxs həmin Məcəllənin 72–73-2 və 74-1-ci maddələri üzrə ümumilikdə yalnız bir dəfə cinayət məsuliyyətindən azad edilə bilər.</w:t>
      </w:r>
    </w:p>
    <w:p>
      <w:pPr>
        <w:spacing w:line="273" w:lineRule="auto" w:before="12"/>
        <w:ind w:left="100" w:right="102" w:firstLine="0"/>
        <w:jc w:val="both"/>
        <w:rPr>
          <w:sz w:val="13"/>
        </w:rPr>
      </w:pPr>
      <w:r>
        <w:rPr>
          <w:sz w:val="13"/>
        </w:rPr>
        <w:t>Azərbaycan Respublikası Cinayət Məcəlləsinin 72-ci maddəsinin “Qeyd” hissəsinin 1-ci bəndinə uyğun olaraq cinayət məsuliyyətindən bir dəfə azad edilmiş şəxs tərəfindən yenidən cinayət törədildiyi təqdirdə, onun cinayət məsuliyyətindən azad edilmə üçün zəruri olan hərəkətləri icra etməsi Məcəllənin 59-cu maddəsinə müvafiq olaraq cəzanı yüngülləşdirən hallar kimi nəzərə alına bilər.</w:t>
      </w:r>
    </w:p>
    <w:p>
      <w:pPr>
        <w:spacing w:line="273" w:lineRule="auto" w:before="13"/>
        <w:ind w:left="100" w:right="100" w:firstLine="0"/>
        <w:jc w:val="both"/>
        <w:rPr>
          <w:b/>
          <w:sz w:val="13"/>
        </w:rPr>
      </w:pPr>
      <w:r>
        <w:rPr>
          <w:sz w:val="13"/>
        </w:rPr>
        <w:t>2. Azərbaycan Respublikası Cinayət Məcəlləsinin 72-ci maddəsinin “Qeyd” hissəsinin 1-ci bəndi həmin Məcəllənin 72–73-2 və 74-1-ci maddələri ilə cinayət məsuliyyətindən azad edilmiş şəxsin məsuliyyətdən azad edilənədək törətmiş olduğu digər cinayət əməlinə görə cinayət məsuliyyətindən azad olunmasının mümkünlüyünü istisna etmir. </w:t>
      </w:r>
      <w:r>
        <w:rPr>
          <w:b/>
          <w:sz w:val="13"/>
        </w:rPr>
        <w:t>(Azərbaycan Respublikası Konstitusiya Məhkəməsi Plenumunun 28 dekabr 2022-ci il tarixli qərarı – Azərbaycan Respublikası Konstitusiya Məhkəməsinin rəsmi internet saytı, 25 yanvar 2023-cü il; “Respublika” qəzeti, 26 yanvar 2023-cü il,</w:t>
      </w:r>
      <w:r>
        <w:rPr>
          <w:b/>
          <w:spacing w:val="40"/>
          <w:sz w:val="13"/>
        </w:rPr>
        <w:t> </w:t>
      </w:r>
      <w:r>
        <w:rPr>
          <w:b/>
          <w:sz w:val="13"/>
        </w:rPr>
        <w:t>№ 17)</w:t>
      </w:r>
    </w:p>
    <w:p>
      <w:pPr>
        <w:pStyle w:val="BodyText"/>
        <w:spacing w:before="21"/>
        <w:rPr>
          <w:b/>
          <w:sz w:val="13"/>
        </w:rPr>
      </w:pPr>
    </w:p>
    <w:p>
      <w:pPr>
        <w:spacing w:line="273" w:lineRule="auto" w:before="0"/>
        <w:ind w:left="100" w:right="97" w:firstLine="0"/>
        <w:jc w:val="both"/>
        <w:rPr>
          <w:sz w:val="13"/>
        </w:rPr>
      </w:pPr>
      <w:r>
        <w:rPr>
          <w:b/>
          <w:color w:val="0000FF"/>
          <w:sz w:val="13"/>
          <w:u w:val="single" w:color="0000FF"/>
        </w:rPr>
        <w:t>KMQ25</w:t>
      </w:r>
      <w:r>
        <w:rPr>
          <w:b/>
          <w:color w:val="0000FF"/>
          <w:sz w:val="13"/>
        </w:rPr>
        <w:t> </w:t>
      </w:r>
      <w:r>
        <w:rPr>
          <w:sz w:val="13"/>
        </w:rPr>
        <w:t>1. Azərbaycan Respublikası Cinayət Məcəlləsinin 73-1.2-ci maddəsində nəzərdə tutulan cinayət əməli (əməlləri) iştirakçılıqla törədildikdə,</w:t>
      </w:r>
      <w:r>
        <w:rPr>
          <w:spacing w:val="40"/>
          <w:sz w:val="13"/>
        </w:rPr>
        <w:t> </w:t>
      </w:r>
      <w:r>
        <w:rPr>
          <w:sz w:val="13"/>
        </w:rPr>
        <w:t>cinayətin</w:t>
      </w:r>
      <w:r>
        <w:rPr>
          <w:spacing w:val="40"/>
          <w:sz w:val="13"/>
        </w:rPr>
        <w:t> </w:t>
      </w:r>
      <w:r>
        <w:rPr>
          <w:sz w:val="13"/>
        </w:rPr>
        <w:t>iştirakçılarının</w:t>
      </w:r>
      <w:r>
        <w:rPr>
          <w:spacing w:val="40"/>
          <w:sz w:val="13"/>
        </w:rPr>
        <w:t> </w:t>
      </w:r>
      <w:r>
        <w:rPr>
          <w:sz w:val="13"/>
        </w:rPr>
        <w:t>hər</w:t>
      </w:r>
      <w:r>
        <w:rPr>
          <w:spacing w:val="40"/>
          <w:sz w:val="13"/>
        </w:rPr>
        <w:t> </w:t>
      </w:r>
      <w:r>
        <w:rPr>
          <w:sz w:val="13"/>
        </w:rPr>
        <w:t>birinin</w:t>
      </w:r>
      <w:r>
        <w:rPr>
          <w:spacing w:val="40"/>
          <w:sz w:val="13"/>
        </w:rPr>
        <w:t> </w:t>
      </w:r>
      <w:r>
        <w:rPr>
          <w:sz w:val="13"/>
        </w:rPr>
        <w:t>cinayətin</w:t>
      </w:r>
      <w:r>
        <w:rPr>
          <w:spacing w:val="40"/>
          <w:sz w:val="13"/>
        </w:rPr>
        <w:t> </w:t>
      </w:r>
      <w:r>
        <w:rPr>
          <w:sz w:val="13"/>
        </w:rPr>
        <w:t>törədilməsində</w:t>
      </w:r>
      <w:r>
        <w:rPr>
          <w:spacing w:val="40"/>
          <w:sz w:val="13"/>
        </w:rPr>
        <w:t> </w:t>
      </w:r>
      <w:r>
        <w:rPr>
          <w:sz w:val="13"/>
        </w:rPr>
        <w:t>faktiki</w:t>
      </w:r>
      <w:r>
        <w:rPr>
          <w:spacing w:val="40"/>
          <w:sz w:val="13"/>
        </w:rPr>
        <w:t> </w:t>
      </w:r>
      <w:r>
        <w:rPr>
          <w:sz w:val="13"/>
        </w:rPr>
        <w:t>iştirakının</w:t>
      </w:r>
      <w:r>
        <w:rPr>
          <w:spacing w:val="40"/>
          <w:sz w:val="13"/>
        </w:rPr>
        <w:t> </w:t>
      </w:r>
      <w:r>
        <w:rPr>
          <w:sz w:val="13"/>
        </w:rPr>
        <w:t>xarakterindən</w:t>
      </w:r>
      <w:r>
        <w:rPr>
          <w:spacing w:val="40"/>
          <w:sz w:val="13"/>
        </w:rPr>
        <w:t> </w:t>
      </w:r>
      <w:r>
        <w:rPr>
          <w:sz w:val="13"/>
        </w:rPr>
        <w:t>və</w:t>
      </w:r>
      <w:r>
        <w:rPr>
          <w:spacing w:val="40"/>
          <w:sz w:val="13"/>
        </w:rPr>
        <w:t> </w:t>
      </w:r>
      <w:r>
        <w:rPr>
          <w:sz w:val="13"/>
        </w:rPr>
        <w:t>dərəcəsindən, eləcə də qanunla müəyyən edilmiş digər hallardan asılı olaraq cinayət nəticəsində vurulmuş ümumi ziyanın müəyyən edilmiş paya əsasən üzərinə düşən hissəsini zərərçəkmiş şəxsə tamamilə ödəməklə onunla barışmış, habelə həmin payın iyirmi beş faizi miqdarında dövlət büdcəsinə ödəniş etmiş şəxs müvafiq qaydada cinayət məsuliyyətindən azad edilir.</w:t>
      </w:r>
    </w:p>
    <w:p>
      <w:pPr>
        <w:spacing w:line="273" w:lineRule="auto" w:before="1"/>
        <w:ind w:left="100" w:right="97" w:firstLine="0"/>
        <w:jc w:val="both"/>
        <w:rPr>
          <w:b/>
          <w:sz w:val="13"/>
        </w:rPr>
      </w:pPr>
      <w:r>
        <w:rPr>
          <w:sz w:val="13"/>
        </w:rPr>
        <w:t>2. Azərbaycan Respublikası Cinayət Məcəlləsinin 73-1.3-cü maddəsində nəzərdə tutulan cinayət əməli (əməlləri) iştirakçılıqla törədildikdə,</w:t>
      </w:r>
      <w:r>
        <w:rPr>
          <w:spacing w:val="40"/>
          <w:sz w:val="13"/>
        </w:rPr>
        <w:t> </w:t>
      </w:r>
      <w:r>
        <w:rPr>
          <w:sz w:val="13"/>
        </w:rPr>
        <w:t>cinayətin</w:t>
      </w:r>
      <w:r>
        <w:rPr>
          <w:spacing w:val="40"/>
          <w:sz w:val="13"/>
        </w:rPr>
        <w:t> </w:t>
      </w:r>
      <w:r>
        <w:rPr>
          <w:sz w:val="13"/>
        </w:rPr>
        <w:t>iştirakçılarının</w:t>
      </w:r>
      <w:r>
        <w:rPr>
          <w:spacing w:val="40"/>
          <w:sz w:val="13"/>
        </w:rPr>
        <w:t> </w:t>
      </w:r>
      <w:r>
        <w:rPr>
          <w:sz w:val="13"/>
        </w:rPr>
        <w:t>hər</w:t>
      </w:r>
      <w:r>
        <w:rPr>
          <w:spacing w:val="40"/>
          <w:sz w:val="13"/>
        </w:rPr>
        <w:t> </w:t>
      </w:r>
      <w:r>
        <w:rPr>
          <w:sz w:val="13"/>
        </w:rPr>
        <w:t>birinin</w:t>
      </w:r>
      <w:r>
        <w:rPr>
          <w:spacing w:val="40"/>
          <w:sz w:val="13"/>
        </w:rPr>
        <w:t> </w:t>
      </w:r>
      <w:r>
        <w:rPr>
          <w:sz w:val="13"/>
        </w:rPr>
        <w:t>cinayətin</w:t>
      </w:r>
      <w:r>
        <w:rPr>
          <w:spacing w:val="40"/>
          <w:sz w:val="13"/>
        </w:rPr>
        <w:t> </w:t>
      </w:r>
      <w:r>
        <w:rPr>
          <w:sz w:val="13"/>
        </w:rPr>
        <w:t>törədilməsində</w:t>
      </w:r>
      <w:r>
        <w:rPr>
          <w:spacing w:val="40"/>
          <w:sz w:val="13"/>
        </w:rPr>
        <w:t> </w:t>
      </w:r>
      <w:r>
        <w:rPr>
          <w:sz w:val="13"/>
        </w:rPr>
        <w:t>faktiki</w:t>
      </w:r>
      <w:r>
        <w:rPr>
          <w:spacing w:val="40"/>
          <w:sz w:val="13"/>
        </w:rPr>
        <w:t> </w:t>
      </w:r>
      <w:r>
        <w:rPr>
          <w:sz w:val="13"/>
        </w:rPr>
        <w:t>iştirakının</w:t>
      </w:r>
      <w:r>
        <w:rPr>
          <w:spacing w:val="40"/>
          <w:sz w:val="13"/>
        </w:rPr>
        <w:t> </w:t>
      </w:r>
      <w:r>
        <w:rPr>
          <w:sz w:val="13"/>
        </w:rPr>
        <w:t>xarakterindən</w:t>
      </w:r>
      <w:r>
        <w:rPr>
          <w:spacing w:val="40"/>
          <w:sz w:val="13"/>
        </w:rPr>
        <w:t> </w:t>
      </w:r>
      <w:r>
        <w:rPr>
          <w:sz w:val="13"/>
        </w:rPr>
        <w:t>və</w:t>
      </w:r>
      <w:r>
        <w:rPr>
          <w:spacing w:val="40"/>
          <w:sz w:val="13"/>
        </w:rPr>
        <w:t> </w:t>
      </w:r>
      <w:r>
        <w:rPr>
          <w:sz w:val="13"/>
        </w:rPr>
        <w:t>dərəcəsindən, eləcə də qanunla müəyyən edilmiş digər hallardan asılı olaraq cinayət nəticəsində vurulmuş ümumi ziyanın müəyyən edilmiş paya əsasən üzərinə</w:t>
      </w:r>
      <w:r>
        <w:rPr>
          <w:spacing w:val="40"/>
          <w:sz w:val="13"/>
        </w:rPr>
        <w:t> </w:t>
      </w:r>
      <w:r>
        <w:rPr>
          <w:sz w:val="13"/>
        </w:rPr>
        <w:t>düşən</w:t>
      </w:r>
      <w:r>
        <w:rPr>
          <w:spacing w:val="40"/>
          <w:sz w:val="13"/>
        </w:rPr>
        <w:t> </w:t>
      </w:r>
      <w:r>
        <w:rPr>
          <w:sz w:val="13"/>
        </w:rPr>
        <w:t>hissəsini</w:t>
      </w:r>
      <w:r>
        <w:rPr>
          <w:spacing w:val="40"/>
          <w:sz w:val="13"/>
        </w:rPr>
        <w:t> </w:t>
      </w:r>
      <w:r>
        <w:rPr>
          <w:sz w:val="13"/>
        </w:rPr>
        <w:t>zərərçəkmiş</w:t>
      </w:r>
      <w:r>
        <w:rPr>
          <w:spacing w:val="40"/>
          <w:sz w:val="13"/>
        </w:rPr>
        <w:t> </w:t>
      </w:r>
      <w:r>
        <w:rPr>
          <w:sz w:val="13"/>
        </w:rPr>
        <w:t>şəxsə</w:t>
      </w:r>
      <w:r>
        <w:rPr>
          <w:spacing w:val="40"/>
          <w:sz w:val="13"/>
        </w:rPr>
        <w:t> </w:t>
      </w:r>
      <w:r>
        <w:rPr>
          <w:sz w:val="13"/>
        </w:rPr>
        <w:t>tamamilə</w:t>
      </w:r>
      <w:r>
        <w:rPr>
          <w:spacing w:val="40"/>
          <w:sz w:val="13"/>
        </w:rPr>
        <w:t> </w:t>
      </w:r>
      <w:r>
        <w:rPr>
          <w:sz w:val="13"/>
        </w:rPr>
        <w:t>ödəməklə</w:t>
      </w:r>
      <w:r>
        <w:rPr>
          <w:spacing w:val="40"/>
          <w:sz w:val="13"/>
        </w:rPr>
        <w:t> </w:t>
      </w:r>
      <w:r>
        <w:rPr>
          <w:sz w:val="13"/>
        </w:rPr>
        <w:t>onunla</w:t>
      </w:r>
      <w:r>
        <w:rPr>
          <w:spacing w:val="40"/>
          <w:sz w:val="13"/>
        </w:rPr>
        <w:t> </w:t>
      </w:r>
      <w:r>
        <w:rPr>
          <w:sz w:val="13"/>
        </w:rPr>
        <w:t>barışmış,</w:t>
      </w:r>
      <w:r>
        <w:rPr>
          <w:spacing w:val="40"/>
          <w:sz w:val="13"/>
        </w:rPr>
        <w:t> </w:t>
      </w:r>
      <w:r>
        <w:rPr>
          <w:sz w:val="13"/>
        </w:rPr>
        <w:t>habelə</w:t>
      </w:r>
      <w:r>
        <w:rPr>
          <w:spacing w:val="40"/>
          <w:sz w:val="13"/>
        </w:rPr>
        <w:t> </w:t>
      </w:r>
      <w:r>
        <w:rPr>
          <w:sz w:val="13"/>
        </w:rPr>
        <w:t>həmin</w:t>
      </w:r>
      <w:r>
        <w:rPr>
          <w:spacing w:val="40"/>
          <w:sz w:val="13"/>
        </w:rPr>
        <w:t> </w:t>
      </w:r>
      <w:r>
        <w:rPr>
          <w:sz w:val="13"/>
        </w:rPr>
        <w:t>payın</w:t>
      </w:r>
      <w:r>
        <w:rPr>
          <w:spacing w:val="40"/>
          <w:sz w:val="13"/>
        </w:rPr>
        <w:t> </w:t>
      </w:r>
      <w:r>
        <w:rPr>
          <w:sz w:val="13"/>
        </w:rPr>
        <w:t>əlli</w:t>
      </w:r>
      <w:r>
        <w:rPr>
          <w:spacing w:val="40"/>
          <w:sz w:val="13"/>
        </w:rPr>
        <w:t> </w:t>
      </w:r>
      <w:r>
        <w:rPr>
          <w:sz w:val="13"/>
        </w:rPr>
        <w:t>faizi</w:t>
      </w:r>
      <w:r>
        <w:rPr>
          <w:spacing w:val="40"/>
          <w:sz w:val="13"/>
        </w:rPr>
        <w:t> </w:t>
      </w:r>
      <w:r>
        <w:rPr>
          <w:sz w:val="13"/>
        </w:rPr>
        <w:t>miqdarında</w:t>
      </w:r>
      <w:r>
        <w:rPr>
          <w:spacing w:val="40"/>
          <w:sz w:val="13"/>
        </w:rPr>
        <w:t> </w:t>
      </w:r>
      <w:r>
        <w:rPr>
          <w:sz w:val="13"/>
        </w:rPr>
        <w:t>dövlət büdcəsinə ödəniş etmiş şəxs müvafiq qaydada cinayət məsuliyyətindən azad edilə bilər. </w:t>
      </w:r>
      <w:r>
        <w:rPr>
          <w:b/>
          <w:sz w:val="13"/>
        </w:rPr>
        <w:t>(Azərbaycan Respublikası Konstitusiya Məhkəməsi Plenumunun</w:t>
      </w:r>
      <w:r>
        <w:rPr>
          <w:b/>
          <w:spacing w:val="32"/>
          <w:sz w:val="13"/>
        </w:rPr>
        <w:t> </w:t>
      </w:r>
      <w:r>
        <w:rPr>
          <w:b/>
          <w:sz w:val="13"/>
        </w:rPr>
        <w:t>9</w:t>
      </w:r>
      <w:r>
        <w:rPr>
          <w:b/>
          <w:spacing w:val="32"/>
          <w:sz w:val="13"/>
        </w:rPr>
        <w:t> </w:t>
      </w:r>
      <w:r>
        <w:rPr>
          <w:b/>
          <w:sz w:val="13"/>
        </w:rPr>
        <w:t>yanvar</w:t>
      </w:r>
      <w:r>
        <w:rPr>
          <w:b/>
          <w:spacing w:val="32"/>
          <w:sz w:val="13"/>
        </w:rPr>
        <w:t> </w:t>
      </w:r>
      <w:r>
        <w:rPr>
          <w:b/>
          <w:sz w:val="13"/>
        </w:rPr>
        <w:t>2023-cü</w:t>
      </w:r>
      <w:r>
        <w:rPr>
          <w:b/>
          <w:spacing w:val="32"/>
          <w:sz w:val="13"/>
        </w:rPr>
        <w:t> </w:t>
      </w:r>
      <w:r>
        <w:rPr>
          <w:b/>
          <w:sz w:val="13"/>
        </w:rPr>
        <w:t>il</w:t>
      </w:r>
      <w:r>
        <w:rPr>
          <w:b/>
          <w:spacing w:val="32"/>
          <w:sz w:val="13"/>
        </w:rPr>
        <w:t> </w:t>
      </w:r>
      <w:r>
        <w:rPr>
          <w:b/>
          <w:sz w:val="13"/>
        </w:rPr>
        <w:t>tarixli</w:t>
      </w:r>
      <w:r>
        <w:rPr>
          <w:b/>
          <w:spacing w:val="32"/>
          <w:sz w:val="13"/>
        </w:rPr>
        <w:t> </w:t>
      </w:r>
      <w:r>
        <w:rPr>
          <w:b/>
          <w:sz w:val="13"/>
        </w:rPr>
        <w:t>qərarı</w:t>
      </w:r>
      <w:r>
        <w:rPr>
          <w:b/>
          <w:spacing w:val="31"/>
          <w:sz w:val="13"/>
        </w:rPr>
        <w:t> </w:t>
      </w:r>
      <w:r>
        <w:rPr>
          <w:b/>
          <w:sz w:val="13"/>
        </w:rPr>
        <w:t>–</w:t>
      </w:r>
      <w:r>
        <w:rPr>
          <w:b/>
          <w:spacing w:val="38"/>
          <w:sz w:val="13"/>
        </w:rPr>
        <w:t> </w:t>
      </w:r>
      <w:r>
        <w:rPr>
          <w:b/>
          <w:sz w:val="13"/>
        </w:rPr>
        <w:t>Azərbaycan</w:t>
      </w:r>
      <w:r>
        <w:rPr>
          <w:b/>
          <w:spacing w:val="34"/>
          <w:sz w:val="13"/>
        </w:rPr>
        <w:t> </w:t>
      </w:r>
      <w:r>
        <w:rPr>
          <w:b/>
          <w:sz w:val="13"/>
        </w:rPr>
        <w:t>Respublikası</w:t>
      </w:r>
      <w:r>
        <w:rPr>
          <w:b/>
          <w:spacing w:val="38"/>
          <w:sz w:val="13"/>
        </w:rPr>
        <w:t> </w:t>
      </w:r>
      <w:r>
        <w:rPr>
          <w:b/>
          <w:sz w:val="13"/>
        </w:rPr>
        <w:t>Konstitusiya</w:t>
      </w:r>
      <w:r>
        <w:rPr>
          <w:b/>
          <w:spacing w:val="34"/>
          <w:sz w:val="13"/>
        </w:rPr>
        <w:t> </w:t>
      </w:r>
      <w:r>
        <w:rPr>
          <w:b/>
          <w:sz w:val="13"/>
        </w:rPr>
        <w:t>Məhkəməsinin</w:t>
      </w:r>
      <w:r>
        <w:rPr>
          <w:b/>
          <w:spacing w:val="34"/>
          <w:sz w:val="13"/>
        </w:rPr>
        <w:t> </w:t>
      </w:r>
      <w:r>
        <w:rPr>
          <w:b/>
          <w:sz w:val="13"/>
        </w:rPr>
        <w:t>rəsmi</w:t>
      </w:r>
      <w:r>
        <w:rPr>
          <w:b/>
          <w:spacing w:val="34"/>
          <w:sz w:val="13"/>
        </w:rPr>
        <w:t> </w:t>
      </w:r>
      <w:r>
        <w:rPr>
          <w:b/>
          <w:sz w:val="13"/>
        </w:rPr>
        <w:t>internet</w:t>
      </w:r>
      <w:r>
        <w:rPr>
          <w:b/>
          <w:spacing w:val="34"/>
          <w:sz w:val="13"/>
        </w:rPr>
        <w:t> </w:t>
      </w:r>
      <w:r>
        <w:rPr>
          <w:b/>
          <w:sz w:val="13"/>
        </w:rPr>
        <w:t>saytı,</w:t>
      </w:r>
      <w:r>
        <w:rPr>
          <w:b/>
          <w:spacing w:val="34"/>
          <w:sz w:val="13"/>
        </w:rPr>
        <w:t> </w:t>
      </w:r>
      <w:r>
        <w:rPr>
          <w:b/>
          <w:sz w:val="13"/>
        </w:rPr>
        <w:t>2</w:t>
      </w:r>
      <w:r>
        <w:rPr>
          <w:b/>
          <w:spacing w:val="34"/>
          <w:sz w:val="13"/>
        </w:rPr>
        <w:t> </w:t>
      </w:r>
      <w:r>
        <w:rPr>
          <w:b/>
          <w:sz w:val="13"/>
        </w:rPr>
        <w:t>fevral 2023-cü il; “Respublika” qəzeti, 3 fevral 2023-cü il,</w:t>
      </w:r>
      <w:r>
        <w:rPr>
          <w:b/>
          <w:spacing w:val="40"/>
          <w:sz w:val="13"/>
        </w:rPr>
        <w:t> </w:t>
      </w:r>
      <w:r>
        <w:rPr>
          <w:b/>
          <w:sz w:val="13"/>
        </w:rPr>
        <w:t>№ 24)</w:t>
      </w:r>
    </w:p>
    <w:p>
      <w:pPr>
        <w:pStyle w:val="BodyText"/>
        <w:spacing w:before="58"/>
        <w:rPr>
          <w:b/>
          <w:sz w:val="13"/>
        </w:rPr>
      </w:pPr>
    </w:p>
    <w:p>
      <w:pPr>
        <w:spacing w:line="273" w:lineRule="auto" w:before="0"/>
        <w:ind w:left="100" w:right="97" w:firstLine="0"/>
        <w:jc w:val="both"/>
        <w:rPr>
          <w:sz w:val="13"/>
        </w:rPr>
      </w:pPr>
      <w:r>
        <w:rPr>
          <w:b/>
          <w:color w:val="0000FF"/>
          <w:sz w:val="13"/>
          <w:u w:val="single" w:color="0000FF"/>
        </w:rPr>
        <w:t>KMQ26</w:t>
      </w:r>
      <w:r>
        <w:rPr>
          <w:b/>
          <w:color w:val="0000FF"/>
          <w:sz w:val="13"/>
        </w:rPr>
        <w:t> </w:t>
      </w:r>
      <w:r>
        <w:rPr>
          <w:color w:val="202428"/>
          <w:sz w:val="13"/>
        </w:rPr>
        <w:t>1. Azərbaycan Respublikası Konstitusiyasının 71-ci maddəsinin VIII hissəsindən irəli gələn cinayət qanununun genişləndirici təfsirinin qadağan edilməsi prinsipinin tələbləri baxımından Azərbaycan Respublikası Cinayət Məcəlləsinin 234.4.4-cü maddəsinin məzmununa uyğun olaraq, narkotik vasitələrin, psixotrop maddələrin və ya onların prekursorlarının qanunsuz dövriyyəsi ilə bağlı əməllərin internet informasiya ehtiyatlarından və ya informasiya-telekommunikasiya şəbəkələrindən yalnız satıcı ilə alıcı arasındakı fərdi rabitə əlaqəsi kimi istifadə edilməklə törədilməsi kütləvilik əlamətini ehtiva etmədiyindən, həmin maddədə nəzərdə tutulmuş cinayət tərkibini deyil, işin hallarından asılı olaraq həmin Məcəllənin 234.2, 234.3, 234.3-1, 234.4.1, 234.4.2 və ya 234.4.3-cü maddələri ilə nəzərdə tutulmuş cinayət tərkibini yaradır.</w:t>
      </w:r>
    </w:p>
    <w:p>
      <w:pPr>
        <w:spacing w:line="273" w:lineRule="auto" w:before="1"/>
        <w:ind w:left="100" w:right="100" w:firstLine="0"/>
        <w:jc w:val="both"/>
        <w:rPr>
          <w:b/>
          <w:sz w:val="13"/>
        </w:rPr>
      </w:pPr>
      <w:r>
        <w:rPr>
          <w:color w:val="202428"/>
          <w:sz w:val="13"/>
        </w:rPr>
        <w:t>2. Azərbaycan Respublikası Konstitusiyasının norma və prinsiplərini nəzərə alaraq Birləşmiş Millətlər Təşkilatının “Narkotik vasitələrin</w:t>
      </w:r>
      <w:r>
        <w:rPr>
          <w:color w:val="202428"/>
          <w:spacing w:val="40"/>
          <w:sz w:val="13"/>
        </w:rPr>
        <w:t> </w:t>
      </w:r>
      <w:r>
        <w:rPr>
          <w:color w:val="202428"/>
          <w:sz w:val="13"/>
        </w:rPr>
        <w:t>və</w:t>
      </w:r>
      <w:r>
        <w:rPr>
          <w:color w:val="202428"/>
          <w:spacing w:val="40"/>
          <w:sz w:val="13"/>
        </w:rPr>
        <w:t> </w:t>
      </w:r>
      <w:r>
        <w:rPr>
          <w:color w:val="202428"/>
          <w:sz w:val="13"/>
        </w:rPr>
        <w:t>psixotrop</w:t>
      </w:r>
      <w:r>
        <w:rPr>
          <w:color w:val="202428"/>
          <w:spacing w:val="40"/>
          <w:sz w:val="13"/>
        </w:rPr>
        <w:t> </w:t>
      </w:r>
      <w:r>
        <w:rPr>
          <w:color w:val="202428"/>
          <w:sz w:val="13"/>
        </w:rPr>
        <w:t>maddələrin</w:t>
      </w:r>
      <w:r>
        <w:rPr>
          <w:color w:val="202428"/>
          <w:spacing w:val="40"/>
          <w:sz w:val="13"/>
        </w:rPr>
        <w:t> </w:t>
      </w:r>
      <w:r>
        <w:rPr>
          <w:color w:val="202428"/>
          <w:sz w:val="13"/>
        </w:rPr>
        <w:t>qanunsuz</w:t>
      </w:r>
      <w:r>
        <w:rPr>
          <w:color w:val="202428"/>
          <w:spacing w:val="40"/>
          <w:sz w:val="13"/>
        </w:rPr>
        <w:t> </w:t>
      </w:r>
      <w:r>
        <w:rPr>
          <w:color w:val="202428"/>
          <w:sz w:val="13"/>
        </w:rPr>
        <w:t>dövriyyəsinə</w:t>
      </w:r>
      <w:r>
        <w:rPr>
          <w:color w:val="202428"/>
          <w:spacing w:val="40"/>
          <w:sz w:val="13"/>
        </w:rPr>
        <w:t> </w:t>
      </w:r>
      <w:r>
        <w:rPr>
          <w:color w:val="202428"/>
          <w:sz w:val="13"/>
        </w:rPr>
        <w:t>qarşı</w:t>
      </w:r>
      <w:r>
        <w:rPr>
          <w:color w:val="202428"/>
          <w:spacing w:val="40"/>
          <w:sz w:val="13"/>
        </w:rPr>
        <w:t> </w:t>
      </w:r>
      <w:r>
        <w:rPr>
          <w:color w:val="202428"/>
          <w:sz w:val="13"/>
        </w:rPr>
        <w:t>mübarizə</w:t>
      </w:r>
      <w:r>
        <w:rPr>
          <w:color w:val="202428"/>
          <w:spacing w:val="40"/>
          <w:sz w:val="13"/>
        </w:rPr>
        <w:t> </w:t>
      </w:r>
      <w:r>
        <w:rPr>
          <w:color w:val="202428"/>
          <w:sz w:val="13"/>
        </w:rPr>
        <w:t>haqqında”</w:t>
      </w:r>
      <w:r>
        <w:rPr>
          <w:color w:val="202428"/>
          <w:spacing w:val="40"/>
          <w:sz w:val="13"/>
        </w:rPr>
        <w:t> </w:t>
      </w:r>
      <w:r>
        <w:rPr>
          <w:color w:val="202428"/>
          <w:sz w:val="13"/>
        </w:rPr>
        <w:t>1988-ci</w:t>
      </w:r>
      <w:r>
        <w:rPr>
          <w:color w:val="202428"/>
          <w:spacing w:val="40"/>
          <w:sz w:val="13"/>
        </w:rPr>
        <w:t> </w:t>
      </w:r>
      <w:r>
        <w:rPr>
          <w:color w:val="202428"/>
          <w:sz w:val="13"/>
        </w:rPr>
        <w:t>il</w:t>
      </w:r>
      <w:r>
        <w:rPr>
          <w:color w:val="202428"/>
          <w:spacing w:val="40"/>
          <w:sz w:val="13"/>
        </w:rPr>
        <w:t> </w:t>
      </w:r>
      <w:r>
        <w:rPr>
          <w:color w:val="202428"/>
          <w:sz w:val="13"/>
        </w:rPr>
        <w:t>tarixli</w:t>
      </w:r>
      <w:r>
        <w:rPr>
          <w:color w:val="202428"/>
          <w:spacing w:val="40"/>
          <w:sz w:val="13"/>
        </w:rPr>
        <w:t> </w:t>
      </w:r>
      <w:r>
        <w:rPr>
          <w:color w:val="202428"/>
          <w:sz w:val="13"/>
        </w:rPr>
        <w:t>Konvensiyasının</w:t>
      </w:r>
      <w:r>
        <w:rPr>
          <w:color w:val="202428"/>
          <w:spacing w:val="40"/>
          <w:sz w:val="13"/>
        </w:rPr>
        <w:t> </w:t>
      </w:r>
      <w:r>
        <w:rPr>
          <w:color w:val="202428"/>
          <w:sz w:val="13"/>
        </w:rPr>
        <w:t>(3-cü maddəsinin 1-ci bəndinin (c) yarımbəndinin (iii) abzasının) tələblərinə riayət edilməklə, narkotik vasitələrin və ya psixotrop maddələrin təşviqinə görə cinayət məsuliyyətinin müəyyən edilməsi Azərbaycan Respublikasının Milli Məclisinə tövsiyə edilsin. </w:t>
      </w:r>
      <w:r>
        <w:rPr>
          <w:b/>
          <w:sz w:val="13"/>
        </w:rPr>
        <w:t>(Azərbaycan</w:t>
      </w:r>
      <w:r>
        <w:rPr>
          <w:b/>
          <w:spacing w:val="13"/>
          <w:sz w:val="13"/>
        </w:rPr>
        <w:t> </w:t>
      </w:r>
      <w:r>
        <w:rPr>
          <w:b/>
          <w:sz w:val="13"/>
        </w:rPr>
        <w:t>Respublikası</w:t>
      </w:r>
      <w:r>
        <w:rPr>
          <w:b/>
          <w:spacing w:val="13"/>
          <w:sz w:val="13"/>
        </w:rPr>
        <w:t> </w:t>
      </w:r>
      <w:r>
        <w:rPr>
          <w:b/>
          <w:sz w:val="13"/>
        </w:rPr>
        <w:t>Konstitusiya</w:t>
      </w:r>
      <w:r>
        <w:rPr>
          <w:b/>
          <w:spacing w:val="13"/>
          <w:sz w:val="13"/>
        </w:rPr>
        <w:t> </w:t>
      </w:r>
      <w:r>
        <w:rPr>
          <w:b/>
          <w:sz w:val="13"/>
        </w:rPr>
        <w:t>Məhkəməsinin</w:t>
      </w:r>
      <w:r>
        <w:rPr>
          <w:b/>
          <w:spacing w:val="20"/>
          <w:sz w:val="13"/>
        </w:rPr>
        <w:t> </w:t>
      </w:r>
      <w:r>
        <w:rPr>
          <w:b/>
          <w:color w:val="202428"/>
          <w:sz w:val="13"/>
        </w:rPr>
        <w:t>Plenumunun </w:t>
      </w:r>
      <w:r>
        <w:rPr>
          <w:b/>
          <w:sz w:val="13"/>
        </w:rPr>
        <w:t>14</w:t>
      </w:r>
      <w:r>
        <w:rPr>
          <w:b/>
          <w:spacing w:val="11"/>
          <w:sz w:val="13"/>
        </w:rPr>
        <w:t> </w:t>
      </w:r>
      <w:r>
        <w:rPr>
          <w:b/>
          <w:sz w:val="13"/>
        </w:rPr>
        <w:t>iyul</w:t>
      </w:r>
      <w:r>
        <w:rPr>
          <w:b/>
          <w:spacing w:val="11"/>
          <w:sz w:val="13"/>
        </w:rPr>
        <w:t> </w:t>
      </w:r>
      <w:r>
        <w:rPr>
          <w:b/>
          <w:sz w:val="13"/>
        </w:rPr>
        <w:t>2023-cü</w:t>
      </w:r>
      <w:r>
        <w:rPr>
          <w:b/>
          <w:spacing w:val="11"/>
          <w:sz w:val="13"/>
        </w:rPr>
        <w:t> </w:t>
      </w:r>
      <w:r>
        <w:rPr>
          <w:b/>
          <w:sz w:val="13"/>
        </w:rPr>
        <w:t>il</w:t>
      </w:r>
      <w:r>
        <w:rPr>
          <w:b/>
          <w:spacing w:val="11"/>
          <w:sz w:val="13"/>
        </w:rPr>
        <w:t> </w:t>
      </w:r>
      <w:r>
        <w:rPr>
          <w:b/>
          <w:sz w:val="13"/>
        </w:rPr>
        <w:t>tarixli</w:t>
      </w:r>
      <w:r>
        <w:rPr>
          <w:b/>
          <w:spacing w:val="11"/>
          <w:sz w:val="13"/>
        </w:rPr>
        <w:t> </w:t>
      </w:r>
      <w:r>
        <w:rPr>
          <w:b/>
          <w:sz w:val="13"/>
        </w:rPr>
        <w:t>Qərarı</w:t>
      </w:r>
      <w:r>
        <w:rPr>
          <w:b/>
          <w:spacing w:val="11"/>
          <w:sz w:val="13"/>
        </w:rPr>
        <w:t> </w:t>
      </w:r>
      <w:r>
        <w:rPr>
          <w:b/>
          <w:sz w:val="13"/>
        </w:rPr>
        <w:t>–</w:t>
      </w:r>
      <w:r>
        <w:rPr>
          <w:b/>
          <w:spacing w:val="40"/>
          <w:sz w:val="13"/>
        </w:rPr>
        <w:t> </w:t>
      </w:r>
      <w:r>
        <w:rPr>
          <w:b/>
          <w:color w:val="202428"/>
          <w:sz w:val="13"/>
        </w:rPr>
        <w:t>“</w:t>
      </w:r>
      <w:r>
        <w:rPr>
          <w:b/>
          <w:sz w:val="13"/>
        </w:rPr>
        <w:t>Respublika”</w:t>
      </w:r>
      <w:r>
        <w:rPr>
          <w:b/>
          <w:spacing w:val="11"/>
          <w:sz w:val="13"/>
        </w:rPr>
        <w:t> </w:t>
      </w:r>
      <w:r>
        <w:rPr>
          <w:b/>
          <w:sz w:val="13"/>
        </w:rPr>
        <w:t>qəzeti,</w:t>
      </w:r>
      <w:r>
        <w:rPr>
          <w:b/>
          <w:spacing w:val="11"/>
          <w:sz w:val="13"/>
        </w:rPr>
        <w:t> </w:t>
      </w:r>
      <w:r>
        <w:rPr>
          <w:b/>
          <w:sz w:val="13"/>
        </w:rPr>
        <w:t>19</w:t>
      </w:r>
      <w:r>
        <w:rPr>
          <w:b/>
          <w:spacing w:val="11"/>
          <w:sz w:val="13"/>
        </w:rPr>
        <w:t> </w:t>
      </w:r>
      <w:r>
        <w:rPr>
          <w:b/>
          <w:sz w:val="13"/>
        </w:rPr>
        <w:t>iyul</w:t>
      </w:r>
      <w:r>
        <w:rPr>
          <w:b/>
          <w:spacing w:val="11"/>
          <w:sz w:val="13"/>
        </w:rPr>
        <w:t> </w:t>
      </w:r>
      <w:r>
        <w:rPr>
          <w:b/>
          <w:sz w:val="13"/>
        </w:rPr>
        <w:t>2023- cü il, № 149)</w:t>
      </w:r>
    </w:p>
    <w:p>
      <w:pPr>
        <w:pStyle w:val="BodyText"/>
        <w:spacing w:before="22"/>
        <w:rPr>
          <w:b/>
          <w:sz w:val="13"/>
        </w:rPr>
      </w:pPr>
    </w:p>
    <w:p>
      <w:pPr>
        <w:spacing w:line="273" w:lineRule="auto" w:before="0"/>
        <w:ind w:left="100" w:right="98" w:firstLine="0"/>
        <w:jc w:val="both"/>
        <w:rPr>
          <w:sz w:val="13"/>
        </w:rPr>
      </w:pPr>
      <w:r>
        <w:rPr>
          <w:b/>
          <w:color w:val="0000FF"/>
          <w:sz w:val="13"/>
          <w:u w:val="single" w:color="0000FF"/>
        </w:rPr>
        <w:t>KMQ27</w:t>
      </w:r>
      <w:r>
        <w:rPr>
          <w:b/>
          <w:color w:val="0000FF"/>
          <w:sz w:val="13"/>
        </w:rPr>
        <w:t> </w:t>
      </w:r>
      <w:r>
        <w:rPr>
          <w:color w:val="202428"/>
          <w:sz w:val="13"/>
        </w:rPr>
        <w:t>1. Azərbaycan Respublikası Cinayət Məcəlləsinin 306-cı maddəsində təsbit olunmuş cinayət əməlini törətmiş şəxsin həmin maddənin “Qeyd” hissəsinə əsasən təkrarən cinayət məsuliyyətindən azad edilməsi istisna edilmir.</w:t>
      </w:r>
    </w:p>
    <w:p>
      <w:pPr>
        <w:spacing w:line="273" w:lineRule="auto" w:before="0"/>
        <w:ind w:left="100" w:right="97" w:firstLine="0"/>
        <w:jc w:val="both"/>
        <w:rPr>
          <w:b/>
          <w:sz w:val="13"/>
        </w:rPr>
      </w:pPr>
      <w:r>
        <w:rPr>
          <w:color w:val="202428"/>
          <w:sz w:val="13"/>
        </w:rPr>
        <w:t>2. Azərbaycan Respublikası Cinayət Məcəlləsinin 306-cı maddəsində təsbit olunmuş cinayət əməlini törətmiş şəxs həmin maddənin “Qeyd” hissəsində göstərilmiş şərtləri yerinə yetirdiyi halda, onun barəsində cinayət təqibinə Azərbaycan Respublikası Cinayət-Prosessual Məcəlləsinin 40.3 və 43.1.2-ci maddələrinə əsasən xitam verilməlidir. </w:t>
      </w:r>
      <w:r>
        <w:rPr>
          <w:b/>
          <w:sz w:val="13"/>
        </w:rPr>
        <w:t>(Azərbaycan Respublikası Konstitusiya Məhkəməsinin </w:t>
      </w:r>
      <w:r>
        <w:rPr>
          <w:b/>
          <w:color w:val="202428"/>
          <w:sz w:val="13"/>
        </w:rPr>
        <w:t>Plenumunun </w:t>
      </w:r>
      <w:r>
        <w:rPr>
          <w:b/>
          <w:sz w:val="13"/>
        </w:rPr>
        <w:t>7 iyul 2023-cü il tarixli Qərarı – </w:t>
      </w:r>
      <w:r>
        <w:rPr>
          <w:b/>
          <w:color w:val="202428"/>
          <w:sz w:val="13"/>
        </w:rPr>
        <w:t>“</w:t>
      </w:r>
      <w:r>
        <w:rPr>
          <w:b/>
          <w:sz w:val="13"/>
        </w:rPr>
        <w:t>Respublika” qəzeti, 22 iyul 2023-cü il, № 152)</w:t>
      </w:r>
    </w:p>
    <w:p>
      <w:pPr>
        <w:pStyle w:val="BodyText"/>
        <w:spacing w:before="22"/>
        <w:rPr>
          <w:b/>
          <w:sz w:val="13"/>
        </w:rPr>
      </w:pPr>
    </w:p>
    <w:p>
      <w:pPr>
        <w:spacing w:line="273" w:lineRule="auto" w:before="0"/>
        <w:ind w:left="100" w:right="98" w:firstLine="0"/>
        <w:jc w:val="both"/>
        <w:rPr>
          <w:sz w:val="13"/>
        </w:rPr>
      </w:pPr>
      <w:r>
        <w:rPr>
          <w:b/>
          <w:color w:val="0000FF"/>
          <w:sz w:val="13"/>
          <w:u w:val="single" w:color="0000FF"/>
        </w:rPr>
        <w:t>KMQ28</w:t>
      </w:r>
      <w:r>
        <w:rPr>
          <w:b/>
          <w:color w:val="0000FF"/>
          <w:sz w:val="13"/>
        </w:rPr>
        <w:t> </w:t>
      </w:r>
      <w:r>
        <w:rPr>
          <w:sz w:val="13"/>
        </w:rPr>
        <w:t>1. Azərbaycan Respublikası Cinayət Məcəlləsinin 83.4-cü maddəsinin mənasına görə, məhkum edilmiş şəxsin cəzasının çəkilməmiş hissəsi</w:t>
      </w:r>
      <w:r>
        <w:rPr>
          <w:spacing w:val="38"/>
          <w:sz w:val="13"/>
        </w:rPr>
        <w:t> </w:t>
      </w:r>
      <w:r>
        <w:rPr>
          <w:sz w:val="13"/>
        </w:rPr>
        <w:t>daha</w:t>
      </w:r>
      <w:r>
        <w:rPr>
          <w:spacing w:val="38"/>
          <w:sz w:val="13"/>
        </w:rPr>
        <w:t> </w:t>
      </w:r>
      <w:r>
        <w:rPr>
          <w:sz w:val="13"/>
        </w:rPr>
        <w:t>yüngül</w:t>
      </w:r>
      <w:r>
        <w:rPr>
          <w:spacing w:val="38"/>
          <w:sz w:val="13"/>
        </w:rPr>
        <w:t> </w:t>
      </w:r>
      <w:r>
        <w:rPr>
          <w:sz w:val="13"/>
        </w:rPr>
        <w:t>cəza</w:t>
      </w:r>
      <w:r>
        <w:rPr>
          <w:spacing w:val="38"/>
          <w:sz w:val="13"/>
        </w:rPr>
        <w:t> </w:t>
      </w:r>
      <w:r>
        <w:rPr>
          <w:sz w:val="13"/>
        </w:rPr>
        <w:t>növü</w:t>
      </w:r>
      <w:r>
        <w:rPr>
          <w:spacing w:val="38"/>
          <w:sz w:val="13"/>
        </w:rPr>
        <w:t> </w:t>
      </w:r>
      <w:r>
        <w:rPr>
          <w:sz w:val="13"/>
        </w:rPr>
        <w:t>ilə</w:t>
      </w:r>
      <w:r>
        <w:rPr>
          <w:spacing w:val="38"/>
          <w:sz w:val="13"/>
        </w:rPr>
        <w:t> </w:t>
      </w:r>
      <w:r>
        <w:rPr>
          <w:sz w:val="13"/>
        </w:rPr>
        <w:t>əvəz</w:t>
      </w:r>
      <w:r>
        <w:rPr>
          <w:spacing w:val="38"/>
          <w:sz w:val="13"/>
        </w:rPr>
        <w:t> </w:t>
      </w:r>
      <w:r>
        <w:rPr>
          <w:sz w:val="13"/>
        </w:rPr>
        <w:t>edildikdə,</w:t>
      </w:r>
      <w:r>
        <w:rPr>
          <w:spacing w:val="38"/>
          <w:sz w:val="13"/>
        </w:rPr>
        <w:t> </w:t>
      </w:r>
      <w:r>
        <w:rPr>
          <w:sz w:val="13"/>
        </w:rPr>
        <w:t>məhkumluğun</w:t>
      </w:r>
      <w:r>
        <w:rPr>
          <w:spacing w:val="38"/>
          <w:sz w:val="13"/>
        </w:rPr>
        <w:t> </w:t>
      </w:r>
      <w:r>
        <w:rPr>
          <w:sz w:val="13"/>
        </w:rPr>
        <w:t>ödənilməsi</w:t>
      </w:r>
      <w:r>
        <w:rPr>
          <w:spacing w:val="38"/>
          <w:sz w:val="13"/>
        </w:rPr>
        <w:t> </w:t>
      </w:r>
      <w:r>
        <w:rPr>
          <w:sz w:val="13"/>
        </w:rPr>
        <w:t>müddəti</w:t>
      </w:r>
      <w:r>
        <w:rPr>
          <w:spacing w:val="38"/>
          <w:sz w:val="13"/>
        </w:rPr>
        <w:t> </w:t>
      </w:r>
      <w:r>
        <w:rPr>
          <w:sz w:val="13"/>
        </w:rPr>
        <w:t>cəzanın</w:t>
      </w:r>
      <w:r>
        <w:rPr>
          <w:spacing w:val="38"/>
          <w:sz w:val="13"/>
        </w:rPr>
        <w:t> </w:t>
      </w:r>
      <w:r>
        <w:rPr>
          <w:sz w:val="13"/>
        </w:rPr>
        <w:t>çəkilməmiş</w:t>
      </w:r>
      <w:r>
        <w:rPr>
          <w:spacing w:val="38"/>
          <w:sz w:val="13"/>
        </w:rPr>
        <w:t> </w:t>
      </w:r>
      <w:r>
        <w:rPr>
          <w:sz w:val="13"/>
        </w:rPr>
        <w:t>hissəsini</w:t>
      </w:r>
      <w:r>
        <w:rPr>
          <w:spacing w:val="38"/>
          <w:sz w:val="13"/>
        </w:rPr>
        <w:t> </w:t>
      </w:r>
      <w:r>
        <w:rPr>
          <w:sz w:val="13"/>
        </w:rPr>
        <w:t>əvəz</w:t>
      </w:r>
      <w:r>
        <w:rPr>
          <w:spacing w:val="38"/>
          <w:sz w:val="13"/>
        </w:rPr>
        <w:t> </w:t>
      </w:r>
      <w:r>
        <w:rPr>
          <w:sz w:val="13"/>
        </w:rPr>
        <w:t>edən</w:t>
      </w:r>
      <w:r>
        <w:rPr>
          <w:spacing w:val="38"/>
          <w:sz w:val="13"/>
        </w:rPr>
        <w:t> </w:t>
      </w:r>
      <w:r>
        <w:rPr>
          <w:sz w:val="13"/>
        </w:rPr>
        <w:t>cəzanın çəkilib qurtardığı gündən hesablanmalıdır.</w:t>
      </w:r>
    </w:p>
    <w:p>
      <w:pPr>
        <w:spacing w:line="273" w:lineRule="auto" w:before="12"/>
        <w:ind w:left="100" w:right="100" w:firstLine="0"/>
        <w:jc w:val="both"/>
        <w:rPr>
          <w:b/>
          <w:sz w:val="13"/>
        </w:rPr>
      </w:pPr>
      <w:r>
        <w:rPr>
          <w:sz w:val="13"/>
        </w:rPr>
        <w:t>2.</w:t>
      </w:r>
      <w:r>
        <w:rPr>
          <w:spacing w:val="27"/>
          <w:sz w:val="13"/>
        </w:rPr>
        <w:t> </w:t>
      </w:r>
      <w:r>
        <w:rPr>
          <w:sz w:val="13"/>
        </w:rPr>
        <w:t>Azərbaycan</w:t>
      </w:r>
      <w:r>
        <w:rPr>
          <w:spacing w:val="27"/>
          <w:sz w:val="13"/>
        </w:rPr>
        <w:t> </w:t>
      </w:r>
      <w:r>
        <w:rPr>
          <w:sz w:val="13"/>
        </w:rPr>
        <w:t>Respublikası</w:t>
      </w:r>
      <w:r>
        <w:rPr>
          <w:spacing w:val="27"/>
          <w:sz w:val="13"/>
        </w:rPr>
        <w:t> </w:t>
      </w:r>
      <w:r>
        <w:rPr>
          <w:sz w:val="13"/>
        </w:rPr>
        <w:t>Cəzaların</w:t>
      </w:r>
      <w:r>
        <w:rPr>
          <w:spacing w:val="27"/>
          <w:sz w:val="13"/>
        </w:rPr>
        <w:t> </w:t>
      </w:r>
      <w:r>
        <w:rPr>
          <w:sz w:val="13"/>
        </w:rPr>
        <w:t>İcrası</w:t>
      </w:r>
      <w:r>
        <w:rPr>
          <w:spacing w:val="27"/>
          <w:sz w:val="13"/>
        </w:rPr>
        <w:t> </w:t>
      </w:r>
      <w:r>
        <w:rPr>
          <w:sz w:val="13"/>
        </w:rPr>
        <w:t>Məcəlləsinin</w:t>
      </w:r>
      <w:r>
        <w:rPr>
          <w:spacing w:val="27"/>
          <w:sz w:val="13"/>
        </w:rPr>
        <w:t> </w:t>
      </w:r>
      <w:r>
        <w:rPr>
          <w:sz w:val="13"/>
        </w:rPr>
        <w:t>167.0.4-cü</w:t>
      </w:r>
      <w:r>
        <w:rPr>
          <w:spacing w:val="27"/>
          <w:sz w:val="13"/>
        </w:rPr>
        <w:t> </w:t>
      </w:r>
      <w:r>
        <w:rPr>
          <w:sz w:val="13"/>
        </w:rPr>
        <w:t>maddəsində</w:t>
      </w:r>
      <w:r>
        <w:rPr>
          <w:spacing w:val="27"/>
          <w:sz w:val="13"/>
        </w:rPr>
        <w:t> </w:t>
      </w:r>
      <w:r>
        <w:rPr>
          <w:sz w:val="13"/>
        </w:rPr>
        <w:t>cəzanın</w:t>
      </w:r>
      <w:r>
        <w:rPr>
          <w:spacing w:val="27"/>
          <w:sz w:val="13"/>
        </w:rPr>
        <w:t> </w:t>
      </w:r>
      <w:r>
        <w:rPr>
          <w:sz w:val="13"/>
        </w:rPr>
        <w:t>çəkilməmiş</w:t>
      </w:r>
      <w:r>
        <w:rPr>
          <w:spacing w:val="27"/>
          <w:sz w:val="13"/>
        </w:rPr>
        <w:t> </w:t>
      </w:r>
      <w:r>
        <w:rPr>
          <w:sz w:val="13"/>
        </w:rPr>
        <w:t>hissəsinin</w:t>
      </w:r>
      <w:r>
        <w:rPr>
          <w:spacing w:val="27"/>
          <w:sz w:val="13"/>
        </w:rPr>
        <w:t> </w:t>
      </w:r>
      <w:r>
        <w:rPr>
          <w:sz w:val="13"/>
        </w:rPr>
        <w:t>daha</w:t>
      </w:r>
      <w:r>
        <w:rPr>
          <w:spacing w:val="27"/>
          <w:sz w:val="13"/>
        </w:rPr>
        <w:t> </w:t>
      </w:r>
      <w:r>
        <w:rPr>
          <w:sz w:val="13"/>
        </w:rPr>
        <w:t>yüngül</w:t>
      </w:r>
      <w:r>
        <w:rPr>
          <w:spacing w:val="27"/>
          <w:sz w:val="13"/>
        </w:rPr>
        <w:t> </w:t>
      </w:r>
      <w:r>
        <w:rPr>
          <w:sz w:val="13"/>
        </w:rPr>
        <w:t>cəza</w:t>
      </w:r>
      <w:r>
        <w:rPr>
          <w:spacing w:val="27"/>
          <w:sz w:val="13"/>
        </w:rPr>
        <w:t> </w:t>
      </w:r>
      <w:r>
        <w:rPr>
          <w:sz w:val="13"/>
        </w:rPr>
        <w:t>növü ilə</w:t>
      </w:r>
      <w:r>
        <w:rPr>
          <w:spacing w:val="16"/>
          <w:sz w:val="13"/>
        </w:rPr>
        <w:t> </w:t>
      </w:r>
      <w:r>
        <w:rPr>
          <w:sz w:val="13"/>
        </w:rPr>
        <w:t>əvəz</w:t>
      </w:r>
      <w:r>
        <w:rPr>
          <w:spacing w:val="16"/>
          <w:sz w:val="13"/>
        </w:rPr>
        <w:t> </w:t>
      </w:r>
      <w:r>
        <w:rPr>
          <w:sz w:val="13"/>
        </w:rPr>
        <w:t>edilməsi</w:t>
      </w:r>
      <w:r>
        <w:rPr>
          <w:spacing w:val="16"/>
          <w:sz w:val="13"/>
        </w:rPr>
        <w:t> </w:t>
      </w:r>
      <w:r>
        <w:rPr>
          <w:sz w:val="13"/>
        </w:rPr>
        <w:t>cəzanın</w:t>
      </w:r>
      <w:r>
        <w:rPr>
          <w:spacing w:val="16"/>
          <w:sz w:val="13"/>
        </w:rPr>
        <w:t> </w:t>
      </w:r>
      <w:r>
        <w:rPr>
          <w:sz w:val="13"/>
        </w:rPr>
        <w:t>çəkilməmiş</w:t>
      </w:r>
      <w:r>
        <w:rPr>
          <w:spacing w:val="16"/>
          <w:sz w:val="13"/>
        </w:rPr>
        <w:t> </w:t>
      </w:r>
      <w:r>
        <w:rPr>
          <w:sz w:val="13"/>
        </w:rPr>
        <w:t>hissəsindən</w:t>
      </w:r>
      <w:r>
        <w:rPr>
          <w:spacing w:val="16"/>
          <w:sz w:val="13"/>
        </w:rPr>
        <w:t> </w:t>
      </w:r>
      <w:r>
        <w:rPr>
          <w:sz w:val="13"/>
        </w:rPr>
        <w:t>azad</w:t>
      </w:r>
      <w:r>
        <w:rPr>
          <w:spacing w:val="16"/>
          <w:sz w:val="13"/>
        </w:rPr>
        <w:t> </w:t>
      </w:r>
      <w:r>
        <w:rPr>
          <w:sz w:val="13"/>
        </w:rPr>
        <w:t>etmənin</w:t>
      </w:r>
      <w:r>
        <w:rPr>
          <w:spacing w:val="16"/>
          <w:sz w:val="13"/>
        </w:rPr>
        <w:t> </w:t>
      </w:r>
      <w:r>
        <w:rPr>
          <w:sz w:val="13"/>
        </w:rPr>
        <w:t>cəzaların</w:t>
      </w:r>
      <w:r>
        <w:rPr>
          <w:spacing w:val="16"/>
          <w:sz w:val="13"/>
        </w:rPr>
        <w:t> </w:t>
      </w:r>
      <w:r>
        <w:rPr>
          <w:sz w:val="13"/>
        </w:rPr>
        <w:t>icrası</w:t>
      </w:r>
      <w:r>
        <w:rPr>
          <w:spacing w:val="16"/>
          <w:sz w:val="13"/>
        </w:rPr>
        <w:t> </w:t>
      </w:r>
      <w:r>
        <w:rPr>
          <w:sz w:val="13"/>
        </w:rPr>
        <w:t>qaydasında</w:t>
      </w:r>
      <w:r>
        <w:rPr>
          <w:spacing w:val="16"/>
          <w:sz w:val="13"/>
        </w:rPr>
        <w:t> </w:t>
      </w:r>
      <w:r>
        <w:rPr>
          <w:sz w:val="13"/>
        </w:rPr>
        <w:t>tənzimlənməsini</w:t>
      </w:r>
      <w:r>
        <w:rPr>
          <w:spacing w:val="16"/>
          <w:sz w:val="13"/>
        </w:rPr>
        <w:t> </w:t>
      </w:r>
      <w:r>
        <w:rPr>
          <w:sz w:val="13"/>
        </w:rPr>
        <w:t>nəzərdə</w:t>
      </w:r>
      <w:r>
        <w:rPr>
          <w:spacing w:val="16"/>
          <w:sz w:val="13"/>
        </w:rPr>
        <w:t> </w:t>
      </w:r>
      <w:r>
        <w:rPr>
          <w:sz w:val="13"/>
        </w:rPr>
        <w:t>tutur. </w:t>
      </w:r>
      <w:r>
        <w:rPr>
          <w:b/>
          <w:sz w:val="13"/>
        </w:rPr>
        <w:t>(Azərbaycan</w:t>
      </w:r>
    </w:p>
    <w:p>
      <w:pPr>
        <w:spacing w:after="0" w:line="273" w:lineRule="auto"/>
        <w:jc w:val="both"/>
        <w:rPr>
          <w:b/>
          <w:sz w:val="13"/>
        </w:rPr>
        <w:sectPr>
          <w:pgSz w:w="11900" w:h="16840"/>
          <w:pgMar w:top="500" w:bottom="280" w:left="566" w:right="566"/>
        </w:sectPr>
      </w:pPr>
    </w:p>
    <w:p>
      <w:pPr>
        <w:spacing w:before="94"/>
        <w:ind w:left="100" w:right="0" w:firstLine="0"/>
        <w:jc w:val="left"/>
        <w:rPr>
          <w:b/>
          <w:sz w:val="13"/>
        </w:rPr>
      </w:pPr>
      <w:r>
        <w:rPr>
          <w:b/>
          <w:sz w:val="13"/>
        </w:rPr>
        <w:t>Respublikası Konstitusiya</w:t>
      </w:r>
      <w:r>
        <w:rPr>
          <w:b/>
          <w:spacing w:val="1"/>
          <w:sz w:val="13"/>
        </w:rPr>
        <w:t> </w:t>
      </w:r>
      <w:r>
        <w:rPr>
          <w:b/>
          <w:sz w:val="13"/>
        </w:rPr>
        <w:t>Məhkəməsinin</w:t>
      </w:r>
      <w:r>
        <w:rPr>
          <w:b/>
          <w:spacing w:val="3"/>
          <w:sz w:val="13"/>
        </w:rPr>
        <w:t> </w:t>
      </w:r>
      <w:r>
        <w:rPr>
          <w:b/>
          <w:color w:val="202428"/>
          <w:sz w:val="13"/>
        </w:rPr>
        <w:t>Plenumunun </w:t>
      </w:r>
      <w:r>
        <w:rPr>
          <w:b/>
          <w:sz w:val="13"/>
        </w:rPr>
        <w:t>1 sentyabr</w:t>
      </w:r>
      <w:r>
        <w:rPr>
          <w:b/>
          <w:spacing w:val="1"/>
          <w:sz w:val="13"/>
        </w:rPr>
        <w:t> </w:t>
      </w:r>
      <w:r>
        <w:rPr>
          <w:b/>
          <w:sz w:val="13"/>
        </w:rPr>
        <w:t>2023-cü</w:t>
      </w:r>
      <w:r>
        <w:rPr>
          <w:b/>
          <w:spacing w:val="1"/>
          <w:sz w:val="13"/>
        </w:rPr>
        <w:t> </w:t>
      </w:r>
      <w:r>
        <w:rPr>
          <w:b/>
          <w:sz w:val="13"/>
        </w:rPr>
        <w:t>il</w:t>
      </w:r>
      <w:r>
        <w:rPr>
          <w:b/>
          <w:spacing w:val="1"/>
          <w:sz w:val="13"/>
        </w:rPr>
        <w:t> </w:t>
      </w:r>
      <w:r>
        <w:rPr>
          <w:b/>
          <w:sz w:val="13"/>
        </w:rPr>
        <w:t>tarixli Qərarı</w:t>
      </w:r>
      <w:r>
        <w:rPr>
          <w:b/>
          <w:spacing w:val="1"/>
          <w:sz w:val="13"/>
        </w:rPr>
        <w:t> </w:t>
      </w:r>
      <w:r>
        <w:rPr>
          <w:b/>
          <w:sz w:val="13"/>
        </w:rPr>
        <w:t>–</w:t>
      </w:r>
      <w:r>
        <w:rPr>
          <w:b/>
          <w:spacing w:val="44"/>
          <w:sz w:val="13"/>
        </w:rPr>
        <w:t> </w:t>
      </w:r>
      <w:r>
        <w:rPr>
          <w:b/>
          <w:color w:val="202428"/>
          <w:sz w:val="13"/>
        </w:rPr>
        <w:t>“</w:t>
      </w:r>
      <w:r>
        <w:rPr>
          <w:b/>
          <w:sz w:val="13"/>
        </w:rPr>
        <w:t>Respublika” qəzeti,</w:t>
      </w:r>
      <w:r>
        <w:rPr>
          <w:b/>
          <w:spacing w:val="1"/>
          <w:sz w:val="13"/>
        </w:rPr>
        <w:t> </w:t>
      </w:r>
      <w:r>
        <w:rPr>
          <w:b/>
          <w:sz w:val="13"/>
        </w:rPr>
        <w:t>12</w:t>
      </w:r>
      <w:r>
        <w:rPr>
          <w:b/>
          <w:spacing w:val="1"/>
          <w:sz w:val="13"/>
        </w:rPr>
        <w:t> </w:t>
      </w:r>
      <w:r>
        <w:rPr>
          <w:b/>
          <w:sz w:val="13"/>
        </w:rPr>
        <w:t>sentyabr</w:t>
      </w:r>
      <w:r>
        <w:rPr>
          <w:b/>
          <w:spacing w:val="1"/>
          <w:sz w:val="13"/>
        </w:rPr>
        <w:t> </w:t>
      </w:r>
      <w:r>
        <w:rPr>
          <w:b/>
          <w:sz w:val="13"/>
        </w:rPr>
        <w:t>2023-cü </w:t>
      </w:r>
      <w:r>
        <w:rPr>
          <w:b/>
          <w:spacing w:val="-5"/>
          <w:sz w:val="13"/>
        </w:rPr>
        <w:t>il,</w:t>
      </w:r>
    </w:p>
    <w:p>
      <w:pPr>
        <w:spacing w:before="20"/>
        <w:ind w:left="100" w:right="0" w:firstLine="0"/>
        <w:jc w:val="left"/>
        <w:rPr>
          <w:b/>
          <w:sz w:val="13"/>
        </w:rPr>
      </w:pPr>
      <w:r>
        <w:rPr>
          <w:b/>
          <w:sz w:val="13"/>
        </w:rPr>
        <w:t>№</w:t>
      </w:r>
      <w:r>
        <w:rPr>
          <w:b/>
          <w:spacing w:val="1"/>
          <w:sz w:val="13"/>
        </w:rPr>
        <w:t> </w:t>
      </w:r>
      <w:r>
        <w:rPr>
          <w:b/>
          <w:spacing w:val="-4"/>
          <w:sz w:val="13"/>
        </w:rPr>
        <w:t>196)</w:t>
      </w:r>
    </w:p>
    <w:p>
      <w:pPr>
        <w:pStyle w:val="BodyText"/>
        <w:rPr>
          <w:b/>
          <w:sz w:val="13"/>
        </w:rPr>
      </w:pPr>
    </w:p>
    <w:p>
      <w:pPr>
        <w:pStyle w:val="BodyText"/>
        <w:spacing w:before="106"/>
        <w:rPr>
          <w:b/>
          <w:sz w:val="13"/>
        </w:rPr>
      </w:pPr>
    </w:p>
    <w:p>
      <w:pPr>
        <w:spacing w:before="0"/>
        <w:ind w:left="3202" w:right="0" w:firstLine="0"/>
        <w:jc w:val="left"/>
        <w:rPr>
          <w:b/>
          <w:sz w:val="15"/>
        </w:rPr>
      </w:pPr>
      <w:r>
        <w:rPr>
          <w:b/>
          <w:color w:val="0000FF"/>
          <w:w w:val="105"/>
          <w:sz w:val="15"/>
          <w:u w:val="single" w:color="000000"/>
        </w:rPr>
        <w:t>MƏCƏLLƏYƏ</w:t>
      </w:r>
      <w:r>
        <w:rPr>
          <w:b/>
          <w:color w:val="0000FF"/>
          <w:spacing w:val="-15"/>
          <w:w w:val="105"/>
          <w:sz w:val="15"/>
          <w:u w:val="single" w:color="000000"/>
        </w:rPr>
        <w:t> </w:t>
      </w:r>
      <w:r>
        <w:rPr>
          <w:b/>
          <w:color w:val="0000FF"/>
          <w:w w:val="105"/>
          <w:sz w:val="15"/>
          <w:u w:val="single" w:color="000000"/>
        </w:rPr>
        <w:t>EDİLMİŞ</w:t>
      </w:r>
      <w:r>
        <w:rPr>
          <w:b/>
          <w:color w:val="0000FF"/>
          <w:spacing w:val="-15"/>
          <w:w w:val="105"/>
          <w:sz w:val="15"/>
          <w:u w:val="single" w:color="000000"/>
        </w:rPr>
        <w:t> </w:t>
      </w:r>
      <w:r>
        <w:rPr>
          <w:b/>
          <w:color w:val="0000FF"/>
          <w:w w:val="105"/>
          <w:sz w:val="15"/>
          <w:u w:val="single" w:color="000000"/>
        </w:rPr>
        <w:t>DƏYİŞİKLİK</w:t>
      </w:r>
      <w:r>
        <w:rPr>
          <w:b/>
          <w:color w:val="0000FF"/>
          <w:spacing w:val="-15"/>
          <w:w w:val="105"/>
          <w:sz w:val="15"/>
          <w:u w:val="single" w:color="000000"/>
        </w:rPr>
        <w:t> </w:t>
      </w:r>
      <w:r>
        <w:rPr>
          <w:b/>
          <w:color w:val="0000FF"/>
          <w:w w:val="105"/>
          <w:sz w:val="15"/>
          <w:u w:val="single" w:color="000000"/>
        </w:rPr>
        <w:t>VƏ</w:t>
      </w:r>
      <w:r>
        <w:rPr>
          <w:b/>
          <w:color w:val="0000FF"/>
          <w:spacing w:val="-15"/>
          <w:w w:val="105"/>
          <w:sz w:val="15"/>
          <w:u w:val="single" w:color="000000"/>
        </w:rPr>
        <w:t> </w:t>
      </w:r>
      <w:r>
        <w:rPr>
          <w:b/>
          <w:color w:val="0000FF"/>
          <w:w w:val="105"/>
          <w:sz w:val="15"/>
          <w:u w:val="single" w:color="000000"/>
        </w:rPr>
        <w:t>ƏLAVƏLƏRİN</w:t>
      </w:r>
      <w:r>
        <w:rPr>
          <w:b/>
          <w:color w:val="0000FF"/>
          <w:spacing w:val="-15"/>
          <w:w w:val="105"/>
          <w:sz w:val="15"/>
          <w:u w:val="single" w:color="000000"/>
        </w:rPr>
        <w:t> </w:t>
      </w:r>
      <w:r>
        <w:rPr>
          <w:b/>
          <w:color w:val="0000FF"/>
          <w:spacing w:val="-2"/>
          <w:w w:val="105"/>
          <w:sz w:val="15"/>
          <w:u w:val="single" w:color="000000"/>
        </w:rPr>
        <w:t>SİYAHISI</w:t>
      </w:r>
    </w:p>
    <w:p>
      <w:pPr>
        <w:pStyle w:val="BodyText"/>
        <w:rPr>
          <w:b/>
          <w:sz w:val="20"/>
        </w:rPr>
      </w:pPr>
    </w:p>
    <w:p>
      <w:pPr>
        <w:pStyle w:val="BodyText"/>
        <w:spacing w:before="78"/>
        <w:rPr>
          <w:b/>
          <w:sz w:val="20"/>
        </w:rPr>
      </w:pPr>
      <w:r>
        <w:rPr>
          <w:b/>
          <w:sz w:val="20"/>
        </w:rPr>
        <mc:AlternateContent>
          <mc:Choice Requires="wps">
            <w:drawing>
              <wp:anchor distT="0" distB="0" distL="0" distR="0" allowOverlap="1" layoutInCell="1" locked="0" behindDoc="1" simplePos="0" relativeHeight="487695360">
                <wp:simplePos x="0" y="0"/>
                <wp:positionH relativeFrom="page">
                  <wp:posOffset>422926</wp:posOffset>
                </wp:positionH>
                <wp:positionV relativeFrom="paragraph">
                  <wp:posOffset>208764</wp:posOffset>
                </wp:positionV>
                <wp:extent cx="2225675" cy="8255"/>
                <wp:effectExtent l="0" t="0" r="0" b="0"/>
                <wp:wrapTopAndBottom/>
                <wp:docPr id="211" name="Group 211"/>
                <wp:cNvGraphicFramePr>
                  <a:graphicFrameLocks/>
                </wp:cNvGraphicFramePr>
                <a:graphic>
                  <a:graphicData uri="http://schemas.microsoft.com/office/word/2010/wordprocessingGroup">
                    <wpg:wgp>
                      <wpg:cNvPr id="211" name="Group 211"/>
                      <wpg:cNvGrpSpPr/>
                      <wpg:grpSpPr>
                        <a:xfrm>
                          <a:off x="0" y="0"/>
                          <a:ext cx="2225675" cy="8255"/>
                          <a:chExt cx="2225675" cy="8255"/>
                        </a:xfrm>
                      </wpg:grpSpPr>
                      <wps:wsp>
                        <wps:cNvPr id="212" name="Graphic 212"/>
                        <wps:cNvSpPr/>
                        <wps:spPr>
                          <a:xfrm>
                            <a:off x="0" y="62"/>
                            <a:ext cx="2225675" cy="7620"/>
                          </a:xfrm>
                          <a:custGeom>
                            <a:avLst/>
                            <a:gdLst/>
                            <a:ahLst/>
                            <a:cxnLst/>
                            <a:rect l="l" t="t" r="r" b="b"/>
                            <a:pathLst>
                              <a:path w="2225675" h="7620">
                                <a:moveTo>
                                  <a:pt x="2218038" y="7622"/>
                                </a:moveTo>
                                <a:lnTo>
                                  <a:pt x="0" y="7622"/>
                                </a:lnTo>
                                <a:lnTo>
                                  <a:pt x="0" y="0"/>
                                </a:lnTo>
                                <a:lnTo>
                                  <a:pt x="2225660" y="0"/>
                                </a:lnTo>
                                <a:lnTo>
                                  <a:pt x="2218038" y="7622"/>
                                </a:lnTo>
                                <a:close/>
                              </a:path>
                            </a:pathLst>
                          </a:custGeom>
                          <a:solidFill>
                            <a:srgbClr val="999999"/>
                          </a:solidFill>
                        </wps:spPr>
                        <wps:bodyPr wrap="square" lIns="0" tIns="0" rIns="0" bIns="0" rtlCol="0">
                          <a:prstTxWarp prst="textNoShape">
                            <a:avLst/>
                          </a:prstTxWarp>
                          <a:noAutofit/>
                        </wps:bodyPr>
                      </wps:wsp>
                      <wps:wsp>
                        <wps:cNvPr id="213" name="Graphic 213"/>
                        <wps:cNvSpPr/>
                        <wps:spPr>
                          <a:xfrm>
                            <a:off x="0" y="7684"/>
                            <a:ext cx="2225675" cy="1270"/>
                          </a:xfrm>
                          <a:custGeom>
                            <a:avLst/>
                            <a:gdLst/>
                            <a:ahLst/>
                            <a:cxnLst/>
                            <a:rect l="l" t="t" r="r" b="b"/>
                            <a:pathLst>
                              <a:path w="2225675" h="0">
                                <a:moveTo>
                                  <a:pt x="2225660" y="0"/>
                                </a:moveTo>
                                <a:lnTo>
                                  <a:pt x="7622" y="0"/>
                                </a:lnTo>
                                <a:lnTo>
                                  <a:pt x="0" y="0"/>
                                </a:lnTo>
                                <a:lnTo>
                                  <a:pt x="2225660" y="0"/>
                                </a:lnTo>
                                <a:close/>
                              </a:path>
                            </a:pathLst>
                          </a:custGeom>
                          <a:solidFill>
                            <a:srgbClr val="EDEDED"/>
                          </a:solidFill>
                        </wps:spPr>
                        <wps:bodyPr wrap="square" lIns="0" tIns="0" rIns="0" bIns="0" rtlCol="0">
                          <a:prstTxWarp prst="textNoShape">
                            <a:avLst/>
                          </a:prstTxWarp>
                          <a:noAutofit/>
                        </wps:bodyPr>
                      </wps:wsp>
                      <wps:wsp>
                        <wps:cNvPr id="214" name="Graphic 214"/>
                        <wps:cNvSpPr/>
                        <wps:spPr>
                          <a:xfrm>
                            <a:off x="0" y="0"/>
                            <a:ext cx="7620" cy="7620"/>
                          </a:xfrm>
                          <a:custGeom>
                            <a:avLst/>
                            <a:gdLst/>
                            <a:ahLst/>
                            <a:cxnLst/>
                            <a:rect l="l" t="t" r="r" b="b"/>
                            <a:pathLst>
                              <a:path w="7620" h="7620">
                                <a:moveTo>
                                  <a:pt x="7622" y="7622"/>
                                </a:moveTo>
                                <a:lnTo>
                                  <a:pt x="0" y="7622"/>
                                </a:lnTo>
                                <a:lnTo>
                                  <a:pt x="0" y="0"/>
                                </a:lnTo>
                                <a:lnTo>
                                  <a:pt x="7622" y="0"/>
                                </a:lnTo>
                                <a:lnTo>
                                  <a:pt x="7622" y="7622"/>
                                </a:lnTo>
                                <a:close/>
                              </a:path>
                            </a:pathLst>
                          </a:custGeom>
                          <a:solidFill>
                            <a:srgbClr val="999999"/>
                          </a:solidFill>
                        </wps:spPr>
                        <wps:bodyPr wrap="square" lIns="0" tIns="0" rIns="0" bIns="0" rtlCol="0">
                          <a:prstTxWarp prst="textNoShape">
                            <a:avLst/>
                          </a:prstTxWarp>
                          <a:noAutofit/>
                        </wps:bodyPr>
                      </wps:wsp>
                      <wps:wsp>
                        <wps:cNvPr id="215" name="Graphic 215"/>
                        <wps:cNvSpPr/>
                        <wps:spPr>
                          <a:xfrm>
                            <a:off x="2218038" y="62"/>
                            <a:ext cx="7620" cy="7620"/>
                          </a:xfrm>
                          <a:custGeom>
                            <a:avLst/>
                            <a:gdLst/>
                            <a:ahLst/>
                            <a:cxnLst/>
                            <a:rect l="l" t="t" r="r" b="b"/>
                            <a:pathLst>
                              <a:path w="7620" h="7620">
                                <a:moveTo>
                                  <a:pt x="7622" y="7622"/>
                                </a:moveTo>
                                <a:lnTo>
                                  <a:pt x="0" y="7622"/>
                                </a:lnTo>
                                <a:lnTo>
                                  <a:pt x="7622" y="0"/>
                                </a:lnTo>
                                <a:lnTo>
                                  <a:pt x="7622" y="762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16.43815pt;width:175.25pt;height:.65pt;mso-position-horizontal-relative:page;mso-position-vertical-relative:paragraph;z-index:-15621120;mso-wrap-distance-left:0;mso-wrap-distance-right:0" id="docshapegroup161" coordorigin="666,329" coordsize="3505,13">
                <v:shape style="position:absolute;left:666;top:328;width:3505;height:12" id="docshape162" coordorigin="666,329" coordsize="3505,12" path="m4159,341l666,341,666,329,4171,329,4159,341xe" filled="true" fillcolor="#999999" stroked="false">
                  <v:path arrowok="t"/>
                  <v:fill type="solid"/>
                </v:shape>
                <v:shape style="position:absolute;left:666;top:340;width:3505;height:2" id="docshape163" coordorigin="666,341" coordsize="3505,0" path="m4171,341l678,341,666,341,4171,341xe" filled="true" fillcolor="#ededed" stroked="false">
                  <v:path arrowok="t"/>
                  <v:fill type="solid"/>
                </v:shape>
                <v:rect style="position:absolute;left:666;top:328;width:12;height:12" id="docshape164" filled="true" fillcolor="#999999" stroked="false">
                  <v:fill type="solid"/>
                </v:rect>
                <v:shape style="position:absolute;left:4159;top:328;width:12;height:12" id="docshape165" coordorigin="4159,329" coordsize="12,12" path="m4171,341l4159,341,4171,329,4171,341xe" filled="true" fillcolor="#ededed" stroked="false">
                  <v:path arrowok="t"/>
                  <v:fill type="solid"/>
                </v:shape>
                <w10:wrap type="topAndBottom"/>
              </v:group>
            </w:pict>
          </mc:Fallback>
        </mc:AlternateContent>
      </w:r>
    </w:p>
    <w:p>
      <w:pPr>
        <w:pStyle w:val="BodyText"/>
        <w:spacing w:before="2"/>
        <w:rPr>
          <w:b/>
          <w:sz w:val="6"/>
        </w:rPr>
      </w:pPr>
    </w:p>
    <w:p>
      <w:pPr>
        <w:pStyle w:val="BodyText"/>
        <w:spacing w:after="0"/>
        <w:rPr>
          <w:b/>
          <w:sz w:val="6"/>
        </w:rPr>
        <w:sectPr>
          <w:pgSz w:w="11900" w:h="16840"/>
          <w:pgMar w:top="500" w:bottom="280" w:left="566" w:right="566"/>
        </w:sectPr>
      </w:pPr>
    </w:p>
    <w:p>
      <w:pPr>
        <w:spacing w:before="57"/>
        <w:ind w:left="544" w:right="0" w:firstLine="0"/>
        <w:jc w:val="left"/>
        <w:rPr>
          <w:b/>
          <w:sz w:val="15"/>
        </w:rPr>
      </w:pPr>
      <w:r>
        <w:rPr>
          <w:b/>
          <w:color w:val="0000FF"/>
          <w:spacing w:val="-5"/>
          <w:w w:val="105"/>
          <w:sz w:val="15"/>
          <w:u w:val="single" w:color="0000FF"/>
        </w:rPr>
        <w:t>[1]</w:t>
      </w:r>
    </w:p>
    <w:p>
      <w:pPr>
        <w:spacing w:line="240" w:lineRule="auto" w:before="43"/>
        <w:rPr>
          <w:b/>
          <w:sz w:val="15"/>
        </w:rPr>
      </w:pPr>
      <w:r>
        <w:rPr/>
        <w:br w:type="column"/>
      </w:r>
      <w:r>
        <w:rPr>
          <w:b/>
          <w:sz w:val="15"/>
        </w:rPr>
      </w:r>
    </w:p>
    <w:p>
      <w:pPr>
        <w:spacing w:before="0"/>
        <w:ind w:left="110" w:right="0" w:firstLine="0"/>
        <w:jc w:val="left"/>
        <w:rPr>
          <w:sz w:val="15"/>
        </w:rPr>
      </w:pPr>
      <w:r>
        <w:rPr>
          <w:w w:val="105"/>
          <w:sz w:val="15"/>
        </w:rPr>
        <w:t>30</w:t>
      </w:r>
      <w:r>
        <w:rPr>
          <w:spacing w:val="47"/>
          <w:w w:val="105"/>
          <w:sz w:val="15"/>
        </w:rPr>
        <w:t> </w:t>
      </w:r>
      <w:r>
        <w:rPr>
          <w:w w:val="105"/>
          <w:sz w:val="15"/>
        </w:rPr>
        <w:t>dekabr</w:t>
      </w:r>
      <w:r>
        <w:rPr>
          <w:spacing w:val="48"/>
          <w:w w:val="105"/>
          <w:sz w:val="15"/>
        </w:rPr>
        <w:t> </w:t>
      </w:r>
      <w:r>
        <w:rPr>
          <w:w w:val="105"/>
          <w:sz w:val="15"/>
        </w:rPr>
        <w:t>1999-cu</w:t>
      </w:r>
      <w:r>
        <w:rPr>
          <w:spacing w:val="48"/>
          <w:w w:val="105"/>
          <w:sz w:val="15"/>
        </w:rPr>
        <w:t> </w:t>
      </w:r>
      <w:r>
        <w:rPr>
          <w:w w:val="105"/>
          <w:sz w:val="15"/>
        </w:rPr>
        <w:t>il</w:t>
      </w:r>
      <w:r>
        <w:rPr>
          <w:spacing w:val="48"/>
          <w:w w:val="105"/>
          <w:sz w:val="15"/>
        </w:rPr>
        <w:t> </w:t>
      </w:r>
      <w:r>
        <w:rPr>
          <w:w w:val="105"/>
          <w:sz w:val="15"/>
        </w:rPr>
        <w:t>tarixli</w:t>
      </w:r>
      <w:r>
        <w:rPr>
          <w:spacing w:val="48"/>
          <w:w w:val="105"/>
          <w:sz w:val="15"/>
        </w:rPr>
        <w:t> </w:t>
      </w:r>
      <w:r>
        <w:rPr>
          <w:w w:val="105"/>
          <w:sz w:val="15"/>
        </w:rPr>
        <w:t>787-IQ</w:t>
      </w:r>
      <w:r>
        <w:rPr>
          <w:spacing w:val="48"/>
          <w:w w:val="105"/>
          <w:sz w:val="15"/>
        </w:rPr>
        <w:t> </w:t>
      </w:r>
      <w:r>
        <w:rPr>
          <w:w w:val="105"/>
          <w:sz w:val="15"/>
        </w:rPr>
        <w:t>nömrəli</w:t>
      </w:r>
      <w:r>
        <w:rPr>
          <w:spacing w:val="47"/>
          <w:w w:val="105"/>
          <w:sz w:val="15"/>
        </w:rPr>
        <w:t> </w:t>
      </w:r>
      <w:r>
        <w:rPr>
          <w:w w:val="105"/>
          <w:sz w:val="15"/>
        </w:rPr>
        <w:t>“Azərbaycan</w:t>
      </w:r>
      <w:r>
        <w:rPr>
          <w:spacing w:val="48"/>
          <w:w w:val="105"/>
          <w:sz w:val="15"/>
        </w:rPr>
        <w:t> </w:t>
      </w:r>
      <w:r>
        <w:rPr>
          <w:w w:val="105"/>
          <w:sz w:val="15"/>
        </w:rPr>
        <w:t>Respublikası</w:t>
      </w:r>
      <w:r>
        <w:rPr>
          <w:spacing w:val="48"/>
          <w:w w:val="105"/>
          <w:sz w:val="15"/>
        </w:rPr>
        <w:t> </w:t>
      </w:r>
      <w:r>
        <w:rPr>
          <w:w w:val="105"/>
          <w:sz w:val="15"/>
        </w:rPr>
        <w:t>Cinayət</w:t>
      </w:r>
      <w:r>
        <w:rPr>
          <w:spacing w:val="48"/>
          <w:w w:val="105"/>
          <w:sz w:val="15"/>
        </w:rPr>
        <w:t> </w:t>
      </w:r>
      <w:r>
        <w:rPr>
          <w:w w:val="105"/>
          <w:sz w:val="15"/>
        </w:rPr>
        <w:t>Məcəlləsinin</w:t>
      </w:r>
      <w:r>
        <w:rPr>
          <w:spacing w:val="48"/>
          <w:w w:val="105"/>
          <w:sz w:val="15"/>
        </w:rPr>
        <w:t> </w:t>
      </w:r>
      <w:r>
        <w:rPr>
          <w:spacing w:val="-2"/>
          <w:w w:val="105"/>
          <w:sz w:val="15"/>
        </w:rPr>
        <w:t>təsdiq</w:t>
      </w:r>
    </w:p>
    <w:p>
      <w:pPr>
        <w:spacing w:after="0"/>
        <w:jc w:val="left"/>
        <w:rPr>
          <w:sz w:val="15"/>
        </w:rPr>
        <w:sectPr>
          <w:type w:val="continuous"/>
          <w:pgSz w:w="11900" w:h="16840"/>
          <w:pgMar w:top="500" w:bottom="280" w:left="566" w:right="566"/>
          <w:cols w:num="2" w:equalWidth="0">
            <w:col w:w="826" w:space="40"/>
            <w:col w:w="9902"/>
          </w:cols>
        </w:sectPr>
      </w:pPr>
    </w:p>
    <w:p>
      <w:pPr>
        <w:spacing w:line="288" w:lineRule="auto" w:before="34"/>
        <w:ind w:left="100" w:right="105" w:firstLine="0"/>
        <w:jc w:val="both"/>
        <w:rPr>
          <w:sz w:val="15"/>
        </w:rPr>
      </w:pPr>
      <w:r>
        <w:rPr>
          <w:w w:val="105"/>
          <w:sz w:val="15"/>
        </w:rPr>
        <w:t>edilməsi, qüvvəyə minməsi və bununla bağlı hüquqi tənzimləmə məsələləri haqqında” Azərbaycan Respublikasının Qanunu</w:t>
      </w:r>
      <w:r>
        <w:rPr>
          <w:spacing w:val="-2"/>
          <w:w w:val="105"/>
          <w:sz w:val="15"/>
        </w:rPr>
        <w:t> </w:t>
      </w:r>
      <w:r>
        <w:rPr>
          <w:w w:val="105"/>
          <w:sz w:val="15"/>
        </w:rPr>
        <w:t>(</w:t>
      </w:r>
      <w:r>
        <w:rPr>
          <w:b/>
          <w:w w:val="105"/>
          <w:sz w:val="15"/>
        </w:rPr>
        <w:t>Azərbaycan</w:t>
      </w:r>
      <w:r>
        <w:rPr>
          <w:b/>
          <w:spacing w:val="-2"/>
          <w:w w:val="105"/>
          <w:sz w:val="15"/>
        </w:rPr>
        <w:t> </w:t>
      </w:r>
      <w:r>
        <w:rPr>
          <w:b/>
          <w:w w:val="105"/>
          <w:sz w:val="15"/>
        </w:rPr>
        <w:t>Respublikasının</w:t>
      </w:r>
      <w:r>
        <w:rPr>
          <w:b/>
          <w:spacing w:val="-2"/>
          <w:w w:val="105"/>
          <w:sz w:val="15"/>
        </w:rPr>
        <w:t> </w:t>
      </w:r>
      <w:r>
        <w:rPr>
          <w:b/>
          <w:w w:val="105"/>
          <w:sz w:val="15"/>
        </w:rPr>
        <w:t>qanunvericilik</w:t>
      </w:r>
      <w:r>
        <w:rPr>
          <w:b/>
          <w:spacing w:val="-2"/>
          <w:w w:val="105"/>
          <w:sz w:val="15"/>
        </w:rPr>
        <w:t> </w:t>
      </w:r>
      <w:r>
        <w:rPr>
          <w:b/>
          <w:w w:val="105"/>
          <w:sz w:val="15"/>
        </w:rPr>
        <w:t>toplusu,</w:t>
      </w:r>
      <w:r>
        <w:rPr>
          <w:b/>
          <w:spacing w:val="-2"/>
          <w:w w:val="105"/>
          <w:sz w:val="15"/>
        </w:rPr>
        <w:t> </w:t>
      </w:r>
      <w:r>
        <w:rPr>
          <w:b/>
          <w:w w:val="105"/>
          <w:sz w:val="15"/>
        </w:rPr>
        <w:t>2000-ci</w:t>
      </w:r>
      <w:r>
        <w:rPr>
          <w:b/>
          <w:spacing w:val="-2"/>
          <w:w w:val="105"/>
          <w:sz w:val="15"/>
        </w:rPr>
        <w:t> </w:t>
      </w:r>
      <w:r>
        <w:rPr>
          <w:b/>
          <w:w w:val="105"/>
          <w:sz w:val="15"/>
        </w:rPr>
        <w:t>il,</w:t>
      </w:r>
      <w:r>
        <w:rPr>
          <w:b/>
          <w:spacing w:val="-2"/>
          <w:w w:val="105"/>
          <w:sz w:val="15"/>
        </w:rPr>
        <w:t> </w:t>
      </w:r>
      <w:r>
        <w:rPr>
          <w:b/>
          <w:w w:val="105"/>
          <w:sz w:val="15"/>
        </w:rPr>
        <w:t>№</w:t>
      </w:r>
      <w:r>
        <w:rPr>
          <w:b/>
          <w:spacing w:val="-2"/>
          <w:w w:val="105"/>
          <w:sz w:val="15"/>
        </w:rPr>
        <w:t> </w:t>
      </w:r>
      <w:r>
        <w:rPr>
          <w:b/>
          <w:w w:val="105"/>
          <w:sz w:val="15"/>
        </w:rPr>
        <w:t>4,</w:t>
      </w:r>
      <w:r>
        <w:rPr>
          <w:b/>
          <w:spacing w:val="-2"/>
          <w:w w:val="105"/>
          <w:sz w:val="15"/>
        </w:rPr>
        <w:t> </w:t>
      </w:r>
      <w:r>
        <w:rPr>
          <w:b/>
          <w:w w:val="105"/>
          <w:sz w:val="15"/>
        </w:rPr>
        <w:t>maddə</w:t>
      </w:r>
      <w:r>
        <w:rPr>
          <w:b/>
          <w:spacing w:val="-2"/>
          <w:w w:val="105"/>
          <w:sz w:val="15"/>
        </w:rPr>
        <w:t> </w:t>
      </w:r>
      <w:r>
        <w:rPr>
          <w:b/>
          <w:w w:val="105"/>
          <w:sz w:val="15"/>
        </w:rPr>
        <w:t>251</w:t>
      </w:r>
      <w:r>
        <w:rPr>
          <w:b/>
          <w:spacing w:val="-78"/>
          <w:w w:val="105"/>
          <w:sz w:val="15"/>
        </w:rPr>
        <w:t> </w:t>
      </w:r>
      <w:r>
        <w:rPr>
          <w:w w:val="105"/>
          <w:sz w:val="15"/>
        </w:rPr>
        <w:t>)</w:t>
      </w:r>
      <w:r>
        <w:rPr>
          <w:spacing w:val="-1"/>
          <w:w w:val="105"/>
          <w:sz w:val="15"/>
        </w:rPr>
        <w:t> </w:t>
      </w:r>
      <w:r>
        <w:rPr>
          <w:w w:val="105"/>
          <w:sz w:val="15"/>
        </w:rPr>
        <w:t>ilə</w:t>
      </w:r>
      <w:r>
        <w:rPr>
          <w:spacing w:val="-2"/>
          <w:w w:val="105"/>
          <w:sz w:val="15"/>
        </w:rPr>
        <w:t> </w:t>
      </w:r>
      <w:r>
        <w:rPr>
          <w:w w:val="105"/>
          <w:sz w:val="15"/>
        </w:rPr>
        <w:t>təsdiq</w:t>
      </w:r>
      <w:r>
        <w:rPr>
          <w:spacing w:val="-2"/>
          <w:w w:val="105"/>
          <w:sz w:val="15"/>
        </w:rPr>
        <w:t> </w:t>
      </w:r>
      <w:r>
        <w:rPr>
          <w:w w:val="105"/>
          <w:sz w:val="15"/>
        </w:rPr>
        <w:t>edilmişdir.</w:t>
      </w:r>
    </w:p>
    <w:p>
      <w:pPr>
        <w:spacing w:line="288" w:lineRule="auto" w:before="0"/>
        <w:ind w:left="100" w:right="101" w:firstLine="444"/>
        <w:jc w:val="both"/>
        <w:rPr>
          <w:sz w:val="15"/>
        </w:rPr>
      </w:pPr>
      <w:r>
        <w:rPr>
          <w:w w:val="105"/>
          <w:sz w:val="15"/>
        </w:rPr>
        <w:t>26</w:t>
      </w:r>
      <w:r>
        <w:rPr>
          <w:w w:val="105"/>
          <w:sz w:val="15"/>
        </w:rPr>
        <w:t> may</w:t>
      </w:r>
      <w:r>
        <w:rPr>
          <w:w w:val="105"/>
          <w:sz w:val="15"/>
        </w:rPr>
        <w:t> 2000-ci</w:t>
      </w:r>
      <w:r>
        <w:rPr>
          <w:w w:val="105"/>
          <w:sz w:val="15"/>
        </w:rPr>
        <w:t> il</w:t>
      </w:r>
      <w:r>
        <w:rPr>
          <w:w w:val="105"/>
          <w:sz w:val="15"/>
        </w:rPr>
        <w:t> tarixli</w:t>
      </w:r>
      <w:r>
        <w:rPr>
          <w:w w:val="105"/>
          <w:sz w:val="15"/>
        </w:rPr>
        <w:t> 886-IQ</w:t>
      </w:r>
      <w:r>
        <w:rPr>
          <w:w w:val="105"/>
          <w:sz w:val="15"/>
        </w:rPr>
        <w:t> nömrəli</w:t>
      </w:r>
      <w:r>
        <w:rPr>
          <w:w w:val="105"/>
          <w:sz w:val="15"/>
        </w:rPr>
        <w:t> “Azərbaycan</w:t>
      </w:r>
      <w:r>
        <w:rPr>
          <w:w w:val="105"/>
          <w:sz w:val="15"/>
        </w:rPr>
        <w:t> Respublikası</w:t>
      </w:r>
      <w:r>
        <w:rPr>
          <w:w w:val="105"/>
          <w:sz w:val="15"/>
        </w:rPr>
        <w:t> Mülki</w:t>
      </w:r>
      <w:r>
        <w:rPr>
          <w:w w:val="105"/>
          <w:sz w:val="15"/>
        </w:rPr>
        <w:t> Məcəlləsinin,</w:t>
      </w:r>
      <w:r>
        <w:rPr>
          <w:w w:val="105"/>
          <w:sz w:val="15"/>
        </w:rPr>
        <w:t> Azərbaycan Respublikası</w:t>
      </w:r>
      <w:r>
        <w:rPr>
          <w:w w:val="105"/>
          <w:sz w:val="15"/>
        </w:rPr>
        <w:t> Mülki</w:t>
      </w:r>
      <w:r>
        <w:rPr>
          <w:w w:val="105"/>
          <w:sz w:val="15"/>
        </w:rPr>
        <w:t> Prosessual</w:t>
      </w:r>
      <w:r>
        <w:rPr>
          <w:w w:val="105"/>
          <w:sz w:val="15"/>
        </w:rPr>
        <w:t> Məcəlləsinin</w:t>
      </w:r>
      <w:r>
        <w:rPr>
          <w:w w:val="105"/>
          <w:sz w:val="15"/>
        </w:rPr>
        <w:t> və</w:t>
      </w:r>
      <w:r>
        <w:rPr>
          <w:w w:val="105"/>
          <w:sz w:val="15"/>
        </w:rPr>
        <w:t> Azərbaycan</w:t>
      </w:r>
      <w:r>
        <w:rPr>
          <w:w w:val="105"/>
          <w:sz w:val="15"/>
        </w:rPr>
        <w:t> Respublikası</w:t>
      </w:r>
      <w:r>
        <w:rPr>
          <w:w w:val="105"/>
          <w:sz w:val="15"/>
        </w:rPr>
        <w:t> Cinayət</w:t>
      </w:r>
      <w:r>
        <w:rPr>
          <w:w w:val="105"/>
          <w:sz w:val="15"/>
        </w:rPr>
        <w:t> Məcəlləsinin</w:t>
      </w:r>
      <w:r>
        <w:rPr>
          <w:w w:val="105"/>
          <w:sz w:val="15"/>
        </w:rPr>
        <w:t> qüvvəyə</w:t>
      </w:r>
      <w:r>
        <w:rPr>
          <w:w w:val="105"/>
          <w:sz w:val="15"/>
        </w:rPr>
        <w:t> minmə müddətlərinin</w:t>
      </w:r>
      <w:r>
        <w:rPr>
          <w:w w:val="105"/>
          <w:sz w:val="15"/>
        </w:rPr>
        <w:t> dəyişdirilməsi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 qanunvericilik toplusu, 2000-ci il, № 5, maddə 323)</w:t>
      </w:r>
      <w:r>
        <w:rPr>
          <w:b/>
          <w:spacing w:val="-11"/>
          <w:w w:val="105"/>
          <w:sz w:val="15"/>
        </w:rPr>
        <w:t> </w:t>
      </w:r>
      <w:r>
        <w:rPr>
          <w:w w:val="105"/>
          <w:sz w:val="15"/>
        </w:rPr>
        <w:t>ilə Azərbaycan Respublikasının Cinayət Məcəlləsi 2000-ci il sentyabr ayının 1-dən qüvvəyə minmişdir.</w:t>
      </w:r>
    </w:p>
    <w:p>
      <w:pPr>
        <w:pStyle w:val="BodyText"/>
        <w:spacing w:before="59"/>
        <w:rPr>
          <w:sz w:val="15"/>
        </w:rPr>
      </w:pPr>
    </w:p>
    <w:p>
      <w:pPr>
        <w:pStyle w:val="ListParagraph"/>
        <w:numPr>
          <w:ilvl w:val="0"/>
          <w:numId w:val="317"/>
        </w:numPr>
        <w:tabs>
          <w:tab w:pos="925" w:val="left" w:leader="none"/>
        </w:tabs>
        <w:spacing w:line="288" w:lineRule="auto" w:before="0" w:after="0"/>
        <w:ind w:left="100" w:right="99" w:firstLine="444"/>
        <w:jc w:val="both"/>
        <w:rPr>
          <w:b/>
          <w:color w:val="0000FF"/>
          <w:position w:val="12"/>
          <w:sz w:val="15"/>
          <w:u w:val="single" w:color="0000FF"/>
        </w:rPr>
      </w:pPr>
      <w:r>
        <w:rPr>
          <w:w w:val="105"/>
          <w:sz w:val="15"/>
        </w:rPr>
        <w:t>5 mart 2010-cu il tarixli</w:t>
      </w:r>
      <w:r>
        <w:rPr>
          <w:spacing w:val="-1"/>
          <w:w w:val="105"/>
          <w:sz w:val="15"/>
        </w:rPr>
        <w:t> </w:t>
      </w:r>
      <w:r>
        <w:rPr>
          <w:b/>
          <w:w w:val="105"/>
          <w:sz w:val="15"/>
        </w:rPr>
        <w:t>972-IIIQD</w:t>
      </w:r>
      <w:r>
        <w:rPr>
          <w:b/>
          <w:spacing w:val="-1"/>
          <w:w w:val="105"/>
          <w:sz w:val="15"/>
        </w:rPr>
        <w:t> </w:t>
      </w:r>
      <w:r>
        <w:rPr>
          <w:w w:val="105"/>
          <w:sz w:val="15"/>
        </w:rPr>
        <w:t>nömrəli Azərbaycan Respublikasının Qanunu </w:t>
      </w:r>
      <w:r>
        <w:rPr>
          <w:b/>
          <w:w w:val="105"/>
          <w:sz w:val="15"/>
        </w:rPr>
        <w:t>(“Azərbaycan” qəzeti, 17 aprel</w:t>
      </w:r>
      <w:r>
        <w:rPr>
          <w:b/>
          <w:spacing w:val="-6"/>
          <w:w w:val="105"/>
          <w:sz w:val="15"/>
        </w:rPr>
        <w:t> </w:t>
      </w:r>
      <w:r>
        <w:rPr>
          <w:b/>
          <w:w w:val="105"/>
          <w:sz w:val="15"/>
        </w:rPr>
        <w:t>2010-cu</w:t>
      </w:r>
      <w:r>
        <w:rPr>
          <w:b/>
          <w:spacing w:val="-2"/>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81,</w:t>
      </w:r>
      <w:r>
        <w:rPr>
          <w:b/>
          <w:spacing w:val="-5"/>
          <w:w w:val="105"/>
          <w:sz w:val="15"/>
        </w:rPr>
        <w:t> </w:t>
      </w:r>
      <w:r>
        <w:rPr>
          <w:b/>
          <w:w w:val="105"/>
          <w:sz w:val="15"/>
        </w:rPr>
        <w:t>Azərbaycan</w:t>
      </w:r>
      <w:r>
        <w:rPr>
          <w:b/>
          <w:spacing w:val="-5"/>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2010-cu</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04,</w:t>
      </w:r>
      <w:r>
        <w:rPr>
          <w:b/>
          <w:spacing w:val="-5"/>
          <w:w w:val="105"/>
          <w:sz w:val="15"/>
        </w:rPr>
        <w:t> </w:t>
      </w:r>
      <w:r>
        <w:rPr>
          <w:b/>
          <w:w w:val="105"/>
          <w:sz w:val="15"/>
        </w:rPr>
        <w:t>maddə</w:t>
      </w:r>
      <w:r>
        <w:rPr>
          <w:b/>
          <w:spacing w:val="-5"/>
          <w:w w:val="105"/>
          <w:sz w:val="15"/>
        </w:rPr>
        <w:t> </w:t>
      </w:r>
      <w:r>
        <w:rPr>
          <w:b/>
          <w:w w:val="105"/>
          <w:sz w:val="15"/>
        </w:rPr>
        <w:t>276) </w:t>
      </w:r>
      <w:r>
        <w:rPr>
          <w:w w:val="105"/>
          <w:sz w:val="15"/>
        </w:rPr>
        <w:t>ilə 6-cı maddəsinin mətni 6.1-ci maddə hesab edilmişdir, maddəyə 6.2-ci maddə əlavə edilmişdir.</w:t>
      </w:r>
    </w:p>
    <w:p>
      <w:pPr>
        <w:pStyle w:val="BodyText"/>
        <w:spacing w:before="35"/>
        <w:rPr>
          <w:sz w:val="15"/>
        </w:rPr>
      </w:pPr>
    </w:p>
    <w:p>
      <w:pPr>
        <w:pStyle w:val="ListParagraph"/>
        <w:numPr>
          <w:ilvl w:val="0"/>
          <w:numId w:val="317"/>
        </w:numPr>
        <w:tabs>
          <w:tab w:pos="923" w:val="left" w:leader="none"/>
        </w:tabs>
        <w:spacing w:line="288" w:lineRule="auto" w:before="0" w:after="0"/>
        <w:ind w:left="100" w:right="102" w:firstLine="444"/>
        <w:jc w:val="both"/>
        <w:rPr>
          <w:b/>
          <w:color w:val="0000FF"/>
          <w:position w:val="12"/>
          <w:sz w:val="15"/>
          <w:u w:val="single" w:color="0000FF"/>
        </w:rPr>
      </w:pPr>
      <w:r>
        <w:rPr>
          <w:w w:val="105"/>
          <w:sz w:val="15"/>
        </w:rPr>
        <w:t>29 iyun 2012-ci il tarixli </w:t>
      </w:r>
      <w:r>
        <w:rPr>
          <w:b/>
          <w:w w:val="105"/>
          <w:sz w:val="15"/>
        </w:rPr>
        <w:t>405-IVQD </w:t>
      </w:r>
      <w:r>
        <w:rPr>
          <w:w w:val="105"/>
          <w:sz w:val="15"/>
        </w:rPr>
        <w:t>nömrəli Azərbaycan Respublikasının Qanunu </w:t>
      </w:r>
      <w:r>
        <w:rPr>
          <w:b/>
          <w:w w:val="105"/>
          <w:sz w:val="15"/>
        </w:rPr>
        <w:t>(“Respublika” qəzeti, 14 iyul</w:t>
      </w:r>
      <w:r>
        <w:rPr>
          <w:b/>
          <w:spacing w:val="-4"/>
          <w:w w:val="105"/>
          <w:sz w:val="15"/>
        </w:rPr>
        <w:t> </w:t>
      </w:r>
      <w:r>
        <w:rPr>
          <w:b/>
          <w:w w:val="105"/>
          <w:sz w:val="15"/>
        </w:rPr>
        <w:t>2012-ci</w:t>
      </w:r>
      <w:r>
        <w:rPr>
          <w:b/>
          <w:spacing w:val="-4"/>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154,</w:t>
      </w:r>
      <w:r>
        <w:rPr>
          <w:b/>
          <w:spacing w:val="-4"/>
          <w:w w:val="105"/>
          <w:sz w:val="15"/>
        </w:rPr>
        <w:t> </w:t>
      </w:r>
      <w:r>
        <w:rPr>
          <w:b/>
          <w:w w:val="105"/>
          <w:sz w:val="15"/>
        </w:rPr>
        <w:t>“Azərbaycan”</w:t>
      </w:r>
      <w:r>
        <w:rPr>
          <w:b/>
          <w:spacing w:val="-4"/>
          <w:w w:val="105"/>
          <w:sz w:val="15"/>
        </w:rPr>
        <w:t> </w:t>
      </w:r>
      <w:r>
        <w:rPr>
          <w:b/>
          <w:w w:val="105"/>
          <w:sz w:val="15"/>
        </w:rPr>
        <w:t>qəzeti</w:t>
      </w:r>
      <w:r>
        <w:rPr>
          <w:b/>
          <w:spacing w:val="-4"/>
          <w:w w:val="105"/>
          <w:sz w:val="15"/>
        </w:rPr>
        <w:t> </w:t>
      </w:r>
      <w:r>
        <w:rPr>
          <w:b/>
          <w:w w:val="105"/>
          <w:sz w:val="15"/>
        </w:rPr>
        <w:t>17</w:t>
      </w:r>
      <w:r>
        <w:rPr>
          <w:b/>
          <w:spacing w:val="-4"/>
          <w:w w:val="105"/>
          <w:sz w:val="15"/>
        </w:rPr>
        <w:t> </w:t>
      </w:r>
      <w:r>
        <w:rPr>
          <w:b/>
          <w:w w:val="105"/>
          <w:sz w:val="15"/>
        </w:rPr>
        <w:t>iyul</w:t>
      </w:r>
      <w:r>
        <w:rPr>
          <w:b/>
          <w:spacing w:val="-4"/>
          <w:w w:val="105"/>
          <w:sz w:val="15"/>
        </w:rPr>
        <w:t> </w:t>
      </w:r>
      <w:r>
        <w:rPr>
          <w:b/>
          <w:w w:val="105"/>
          <w:sz w:val="15"/>
        </w:rPr>
        <w:t>2012-ci</w:t>
      </w:r>
      <w:r>
        <w:rPr>
          <w:b/>
          <w:spacing w:val="-4"/>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156,</w:t>
      </w:r>
      <w:r>
        <w:rPr>
          <w:b/>
          <w:spacing w:val="-4"/>
          <w:w w:val="105"/>
          <w:sz w:val="15"/>
        </w:rPr>
        <w:t> </w:t>
      </w:r>
      <w:r>
        <w:rPr>
          <w:b/>
          <w:w w:val="105"/>
          <w:sz w:val="15"/>
        </w:rPr>
        <w:t>Azərbaycan</w:t>
      </w:r>
      <w:r>
        <w:rPr>
          <w:b/>
          <w:spacing w:val="-4"/>
          <w:w w:val="105"/>
          <w:sz w:val="15"/>
        </w:rPr>
        <w:t> </w:t>
      </w:r>
      <w:r>
        <w:rPr>
          <w:b/>
          <w:w w:val="105"/>
          <w:sz w:val="15"/>
        </w:rPr>
        <w:t>Respublikasının</w:t>
      </w:r>
      <w:r>
        <w:rPr>
          <w:b/>
          <w:spacing w:val="-4"/>
          <w:w w:val="105"/>
          <w:sz w:val="15"/>
        </w:rPr>
        <w:t> </w:t>
      </w:r>
      <w:r>
        <w:rPr>
          <w:b/>
          <w:w w:val="105"/>
          <w:sz w:val="15"/>
        </w:rPr>
        <w:t>Qanunvericilik Toplusu, 2012-ci il, № 07, maddə 666) </w:t>
      </w:r>
      <w:r>
        <w:rPr>
          <w:w w:val="105"/>
          <w:sz w:val="15"/>
        </w:rPr>
        <w:t>ilə 9.2-ci maddə yeni redaksiyada verilmişdir.</w:t>
      </w:r>
    </w:p>
    <w:p>
      <w:pPr>
        <w:spacing w:before="0"/>
        <w:ind w:left="544" w:right="0" w:firstLine="0"/>
        <w:jc w:val="left"/>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8" w:lineRule="auto" w:before="35"/>
        <w:ind w:left="100" w:right="108" w:firstLine="444"/>
        <w:jc w:val="both"/>
        <w:rPr>
          <w:sz w:val="15"/>
        </w:rPr>
      </w:pPr>
      <w:r>
        <w:rPr>
          <w:strike/>
          <w:w w:val="105"/>
          <w:sz w:val="15"/>
        </w:rPr>
        <w:t>9.2. Cinayət törətmiş şəxsə tətbiq edilən cəza və digər cinayət-hüquqi xarakterli tədbirlər cismani əzab</w:t>
      </w:r>
      <w:r>
        <w:rPr>
          <w:strike w:val="0"/>
          <w:w w:val="105"/>
          <w:sz w:val="15"/>
        </w:rPr>
        <w:t> </w:t>
      </w:r>
      <w:r>
        <w:rPr>
          <w:strike/>
          <w:w w:val="105"/>
          <w:sz w:val="15"/>
        </w:rPr>
        <w:t>vermək və ya insan ləyaqətini alçaltmaq məqsədi daşıya bilməz.</w:t>
      </w:r>
    </w:p>
    <w:p>
      <w:pPr>
        <w:pStyle w:val="BodyText"/>
        <w:spacing w:before="34"/>
        <w:rPr>
          <w:sz w:val="15"/>
        </w:rPr>
      </w:pPr>
    </w:p>
    <w:p>
      <w:pPr>
        <w:pStyle w:val="ListParagraph"/>
        <w:numPr>
          <w:ilvl w:val="0"/>
          <w:numId w:val="317"/>
        </w:numPr>
        <w:tabs>
          <w:tab w:pos="913" w:val="left" w:leader="none"/>
        </w:tabs>
        <w:spacing w:line="288" w:lineRule="auto" w:before="0" w:after="0"/>
        <w:ind w:left="100" w:right="102" w:firstLine="444"/>
        <w:jc w:val="both"/>
        <w:rPr>
          <w:color w:val="0000FF"/>
          <w:position w:val="12"/>
          <w:sz w:val="15"/>
          <w:u w:val="single" w:color="0000FF"/>
        </w:rPr>
      </w:pPr>
      <w:r>
        <w:rPr>
          <w:w w:val="105"/>
          <w:sz w:val="15"/>
        </w:rPr>
        <w:t>30</w:t>
      </w:r>
      <w:r>
        <w:rPr>
          <w:spacing w:val="-7"/>
          <w:w w:val="105"/>
          <w:sz w:val="15"/>
        </w:rPr>
        <w:t> </w:t>
      </w:r>
      <w:r>
        <w:rPr>
          <w:w w:val="105"/>
          <w:sz w:val="15"/>
        </w:rPr>
        <w:t>sentyabr</w:t>
      </w:r>
      <w:r>
        <w:rPr>
          <w:spacing w:val="-7"/>
          <w:w w:val="105"/>
          <w:sz w:val="15"/>
        </w:rPr>
        <w:t> </w:t>
      </w:r>
      <w:r>
        <w:rPr>
          <w:w w:val="105"/>
          <w:sz w:val="15"/>
        </w:rPr>
        <w:t>2013-cü</w:t>
      </w:r>
      <w:r>
        <w:rPr>
          <w:spacing w:val="-7"/>
          <w:w w:val="105"/>
          <w:sz w:val="15"/>
        </w:rPr>
        <w:t> </w:t>
      </w:r>
      <w:r>
        <w:rPr>
          <w:w w:val="105"/>
          <w:sz w:val="15"/>
        </w:rPr>
        <w:t>il</w:t>
      </w:r>
      <w:r>
        <w:rPr>
          <w:spacing w:val="-7"/>
          <w:w w:val="105"/>
          <w:sz w:val="15"/>
        </w:rPr>
        <w:t> </w:t>
      </w:r>
      <w:r>
        <w:rPr>
          <w:w w:val="105"/>
          <w:sz w:val="15"/>
        </w:rPr>
        <w:t>tarixli </w:t>
      </w:r>
      <w:r>
        <w:rPr>
          <w:b/>
          <w:w w:val="105"/>
          <w:sz w:val="15"/>
        </w:rPr>
        <w:t>745-IVQD</w:t>
      </w:r>
      <w:r>
        <w:rPr>
          <w:b/>
          <w:spacing w:val="-14"/>
          <w:w w:val="105"/>
          <w:sz w:val="15"/>
        </w:rPr>
        <w:t> </w:t>
      </w:r>
      <w:r>
        <w:rPr>
          <w:w w:val="105"/>
          <w:sz w:val="15"/>
        </w:rPr>
        <w:t>nömrəli</w:t>
      </w:r>
      <w:r>
        <w:rPr>
          <w:spacing w:val="-3"/>
          <w:w w:val="105"/>
          <w:sz w:val="15"/>
        </w:rPr>
        <w:t> </w:t>
      </w:r>
      <w:r>
        <w:rPr>
          <w:w w:val="105"/>
          <w:sz w:val="15"/>
        </w:rPr>
        <w:t>Azərbaycan</w:t>
      </w:r>
      <w:r>
        <w:rPr>
          <w:spacing w:val="-3"/>
          <w:w w:val="105"/>
          <w:sz w:val="15"/>
        </w:rPr>
        <w:t> </w:t>
      </w:r>
      <w:r>
        <w:rPr>
          <w:w w:val="105"/>
          <w:sz w:val="15"/>
        </w:rPr>
        <w:t>Respublikasının</w:t>
      </w:r>
      <w:r>
        <w:rPr>
          <w:spacing w:val="-3"/>
          <w:w w:val="105"/>
          <w:sz w:val="15"/>
        </w:rPr>
        <w:t> </w:t>
      </w:r>
      <w:r>
        <w:rPr>
          <w:w w:val="105"/>
          <w:sz w:val="15"/>
        </w:rPr>
        <w:t>Qanunu </w:t>
      </w:r>
      <w:r>
        <w:rPr>
          <w:b/>
          <w:w w:val="105"/>
          <w:sz w:val="15"/>
        </w:rPr>
        <w:t>(“Respublika” qəzeti, 16 noyabr 2013-cü il, № 251; Azərbaycan Respublikasının Qanunvericilik Toplusu, 2013-cü il, № 11, maddə 1264) </w:t>
      </w:r>
      <w:r>
        <w:rPr>
          <w:w w:val="105"/>
          <w:sz w:val="15"/>
        </w:rPr>
        <w:t>ilə 11.3-cü maddəsində "</w:t>
      </w:r>
      <w:r>
        <w:rPr>
          <w:b/>
          <w:w w:val="105"/>
          <w:sz w:val="15"/>
        </w:rPr>
        <w:t>bayrağı</w:t>
      </w:r>
      <w:r>
        <w:rPr>
          <w:w w:val="105"/>
          <w:sz w:val="15"/>
        </w:rPr>
        <w:t>" sözündən əvvəl "</w:t>
      </w:r>
      <w:r>
        <w:rPr>
          <w:spacing w:val="-78"/>
          <w:w w:val="105"/>
          <w:sz w:val="15"/>
        </w:rPr>
        <w:t> </w:t>
      </w:r>
      <w:r>
        <w:rPr>
          <w:b/>
          <w:w w:val="105"/>
          <w:sz w:val="15"/>
        </w:rPr>
        <w:t>Dövlət</w:t>
      </w:r>
      <w:r>
        <w:rPr>
          <w:w w:val="105"/>
          <w:sz w:val="15"/>
        </w:rPr>
        <w:t>" sözü əlavə edilmişdir.</w:t>
      </w:r>
    </w:p>
    <w:p>
      <w:pPr>
        <w:pStyle w:val="BodyText"/>
        <w:spacing w:before="35"/>
        <w:rPr>
          <w:sz w:val="15"/>
        </w:rPr>
      </w:pPr>
    </w:p>
    <w:p>
      <w:pPr>
        <w:pStyle w:val="ListParagraph"/>
        <w:numPr>
          <w:ilvl w:val="0"/>
          <w:numId w:val="317"/>
        </w:numPr>
        <w:tabs>
          <w:tab w:pos="923" w:val="left" w:leader="none"/>
        </w:tabs>
        <w:spacing w:line="288" w:lineRule="auto" w:before="0" w:after="0"/>
        <w:ind w:left="100" w:right="97" w:firstLine="444"/>
        <w:jc w:val="both"/>
        <w:rPr>
          <w:b/>
          <w:color w:val="0000FF"/>
          <w:position w:val="12"/>
          <w:sz w:val="15"/>
          <w:u w:val="single" w:color="0000FF"/>
        </w:rPr>
      </w:pPr>
      <w:r>
        <w:rPr>
          <w:w w:val="105"/>
          <w:sz w:val="15"/>
        </w:rPr>
        <w:t>24 iyun 2011-ci il tarixli </w:t>
      </w:r>
      <w:r>
        <w:rPr>
          <w:b/>
          <w:w w:val="105"/>
          <w:sz w:val="15"/>
        </w:rPr>
        <w:t>183-IVQD </w:t>
      </w:r>
      <w:r>
        <w:rPr>
          <w:w w:val="105"/>
          <w:sz w:val="15"/>
        </w:rPr>
        <w:t>nömrəli Azərbaycan Respublikasının Qanunu </w:t>
      </w:r>
      <w:r>
        <w:rPr>
          <w:b/>
          <w:w w:val="105"/>
          <w:sz w:val="15"/>
        </w:rPr>
        <w:t>(“Azərbaycan” qəzeti, 02 avqust</w:t>
      </w:r>
      <w:r>
        <w:rPr>
          <w:b/>
          <w:spacing w:val="-3"/>
          <w:w w:val="105"/>
          <w:sz w:val="15"/>
        </w:rPr>
        <w:t> </w:t>
      </w:r>
      <w:r>
        <w:rPr>
          <w:b/>
          <w:w w:val="105"/>
          <w:sz w:val="15"/>
        </w:rPr>
        <w:t>2011-ci il, № 167, Azərbaycan Respublikasının Qanunvericilik Toplusu, 2011-ci il, № 07, maddə 621) </w:t>
      </w:r>
      <w:r>
        <w:rPr>
          <w:w w:val="105"/>
          <w:sz w:val="15"/>
        </w:rPr>
        <w:t>ilə 12.1-1-ci və 12.2-1-ci maddələr əlavə edilmişdir.</w:t>
      </w:r>
    </w:p>
    <w:p>
      <w:pPr>
        <w:pStyle w:val="BodyText"/>
        <w:spacing w:before="34"/>
        <w:rPr>
          <w:sz w:val="15"/>
        </w:rPr>
      </w:pPr>
    </w:p>
    <w:p>
      <w:pPr>
        <w:pStyle w:val="ListParagraph"/>
        <w:numPr>
          <w:ilvl w:val="0"/>
          <w:numId w:val="317"/>
        </w:numPr>
        <w:tabs>
          <w:tab w:pos="961" w:val="left" w:leader="none"/>
        </w:tabs>
        <w:spacing w:line="288" w:lineRule="auto" w:before="0" w:after="0"/>
        <w:ind w:left="100" w:right="97" w:firstLine="444"/>
        <w:jc w:val="both"/>
        <w:rPr>
          <w:b/>
          <w:color w:val="0000FF"/>
          <w:position w:val="12"/>
          <w:sz w:val="15"/>
          <w:u w:val="single" w:color="0000FF"/>
        </w:rPr>
      </w:pPr>
      <w:r>
        <w:rPr>
          <w:w w:val="105"/>
          <w:sz w:val="15"/>
        </w:rPr>
        <w:t>17</w:t>
      </w:r>
      <w:r>
        <w:rPr>
          <w:w w:val="105"/>
          <w:sz w:val="15"/>
        </w:rPr>
        <w:t> may</w:t>
      </w:r>
      <w:r>
        <w:rPr>
          <w:w w:val="105"/>
          <w:sz w:val="15"/>
        </w:rPr>
        <w:t> 2002-ci</w:t>
      </w:r>
      <w:r>
        <w:rPr>
          <w:w w:val="105"/>
          <w:sz w:val="15"/>
        </w:rPr>
        <w:t> il</w:t>
      </w:r>
      <w:r>
        <w:rPr>
          <w:w w:val="105"/>
          <w:sz w:val="15"/>
        </w:rPr>
        <w:t> tarixli</w:t>
      </w:r>
      <w:r>
        <w:rPr>
          <w:w w:val="105"/>
          <w:sz w:val="15"/>
        </w:rPr>
        <w:t> 332-IIQD</w:t>
      </w:r>
      <w:r>
        <w:rPr>
          <w:w w:val="105"/>
          <w:sz w:val="15"/>
        </w:rPr>
        <w:t> nömrəli "Terrorizmin</w:t>
      </w:r>
      <w:r>
        <w:rPr>
          <w:w w:val="105"/>
          <w:sz w:val="15"/>
        </w:rPr>
        <w:t> maliyyələşdirilməsi</w:t>
      </w:r>
      <w:r>
        <w:rPr>
          <w:w w:val="105"/>
          <w:sz w:val="15"/>
        </w:rPr>
        <w:t> ilə</w:t>
      </w:r>
      <w:r>
        <w:rPr>
          <w:w w:val="105"/>
          <w:sz w:val="15"/>
        </w:rPr>
        <w:t> mübarizə</w:t>
      </w:r>
      <w:r>
        <w:rPr>
          <w:w w:val="105"/>
          <w:sz w:val="15"/>
        </w:rPr>
        <w:t> haqqında Beynəlxalq Konvensiyaya Azərbaycan Respublikasının qoşulması barədə" Azərbaycan Respublikası Qanununun tətbiqi ilə</w:t>
      </w:r>
      <w:r>
        <w:rPr>
          <w:w w:val="105"/>
          <w:sz w:val="15"/>
        </w:rPr>
        <w:t> əlaqədar</w:t>
      </w:r>
      <w:r>
        <w:rPr>
          <w:w w:val="105"/>
          <w:sz w:val="15"/>
        </w:rPr>
        <w:t> Azərbaycan</w:t>
      </w:r>
      <w:r>
        <w:rPr>
          <w:w w:val="105"/>
          <w:sz w:val="15"/>
        </w:rPr>
        <w:t> Respublikasının</w:t>
      </w:r>
      <w:r>
        <w:rPr>
          <w:w w:val="105"/>
          <w:sz w:val="15"/>
        </w:rPr>
        <w:t> bəzi</w:t>
      </w:r>
      <w:r>
        <w:rPr>
          <w:w w:val="105"/>
          <w:sz w:val="15"/>
        </w:rPr>
        <w:t> qanunvericilik</w:t>
      </w:r>
      <w:r>
        <w:rPr>
          <w:w w:val="105"/>
          <w:sz w:val="15"/>
        </w:rPr>
        <w:t> aktlarına</w:t>
      </w:r>
      <w:r>
        <w:rPr>
          <w:w w:val="105"/>
          <w:sz w:val="15"/>
        </w:rPr>
        <w:t> dəyişikliklər</w:t>
      </w:r>
      <w:r>
        <w:rPr>
          <w:w w:val="105"/>
          <w:sz w:val="15"/>
        </w:rPr>
        <w:t> və</w:t>
      </w:r>
      <w:r>
        <w:rPr>
          <w:w w:val="105"/>
          <w:sz w:val="15"/>
        </w:rPr>
        <w:t> əlavələr</w:t>
      </w:r>
      <w:r>
        <w:rPr>
          <w:w w:val="105"/>
          <w:sz w:val="15"/>
        </w:rPr>
        <w:t> edilməsi haqqında”</w:t>
      </w:r>
      <w:r>
        <w:rPr>
          <w:spacing w:val="-8"/>
          <w:w w:val="105"/>
          <w:sz w:val="15"/>
        </w:rPr>
        <w:t> </w:t>
      </w:r>
      <w:r>
        <w:rPr>
          <w:w w:val="105"/>
          <w:sz w:val="15"/>
        </w:rPr>
        <w:t>Azərbaycan</w:t>
      </w:r>
      <w:r>
        <w:rPr>
          <w:spacing w:val="-8"/>
          <w:w w:val="105"/>
          <w:sz w:val="15"/>
        </w:rPr>
        <w:t> </w:t>
      </w:r>
      <w:r>
        <w:rPr>
          <w:w w:val="105"/>
          <w:sz w:val="15"/>
        </w:rPr>
        <w:t>Respublikasının</w:t>
      </w:r>
      <w:r>
        <w:rPr>
          <w:spacing w:val="-8"/>
          <w:w w:val="105"/>
          <w:sz w:val="15"/>
        </w:rPr>
        <w:t> </w:t>
      </w:r>
      <w:r>
        <w:rPr>
          <w:w w:val="105"/>
          <w:sz w:val="15"/>
        </w:rPr>
        <w:t>Qanunu</w:t>
      </w:r>
      <w:r>
        <w:rPr>
          <w:spacing w:val="-8"/>
          <w:w w:val="105"/>
          <w:sz w:val="15"/>
        </w:rPr>
        <w:t> </w:t>
      </w:r>
      <w:r>
        <w:rPr>
          <w:w w:val="105"/>
          <w:sz w:val="15"/>
        </w:rPr>
        <w:t>(</w:t>
      </w:r>
      <w:r>
        <w:rPr>
          <w:b/>
          <w:w w:val="105"/>
          <w:sz w:val="15"/>
        </w:rPr>
        <w:t>Azərbaycan</w:t>
      </w:r>
      <w:r>
        <w:rPr>
          <w:b/>
          <w:spacing w:val="-4"/>
          <w:w w:val="105"/>
          <w:sz w:val="15"/>
        </w:rPr>
        <w:t> </w:t>
      </w:r>
      <w:r>
        <w:rPr>
          <w:b/>
          <w:w w:val="105"/>
          <w:sz w:val="15"/>
        </w:rPr>
        <w:t>Respublikasının</w:t>
      </w:r>
      <w:r>
        <w:rPr>
          <w:b/>
          <w:spacing w:val="-4"/>
          <w:w w:val="105"/>
          <w:sz w:val="15"/>
        </w:rPr>
        <w:t> </w:t>
      </w:r>
      <w:r>
        <w:rPr>
          <w:b/>
          <w:w w:val="105"/>
          <w:sz w:val="15"/>
        </w:rPr>
        <w:t>qanunvericilik</w:t>
      </w:r>
      <w:r>
        <w:rPr>
          <w:b/>
          <w:spacing w:val="-4"/>
          <w:w w:val="105"/>
          <w:sz w:val="15"/>
        </w:rPr>
        <w:t> </w:t>
      </w:r>
      <w:r>
        <w:rPr>
          <w:b/>
          <w:w w:val="105"/>
          <w:sz w:val="15"/>
        </w:rPr>
        <w:t>toplusu,</w:t>
      </w:r>
      <w:r>
        <w:rPr>
          <w:b/>
          <w:spacing w:val="-4"/>
          <w:w w:val="105"/>
          <w:sz w:val="15"/>
        </w:rPr>
        <w:t> </w:t>
      </w:r>
      <w:r>
        <w:rPr>
          <w:b/>
          <w:w w:val="105"/>
          <w:sz w:val="15"/>
        </w:rPr>
        <w:t>2002-ci</w:t>
      </w:r>
      <w:r>
        <w:rPr>
          <w:b/>
          <w:spacing w:val="-4"/>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5, maddə</w:t>
      </w:r>
      <w:r>
        <w:rPr>
          <w:b/>
          <w:w w:val="105"/>
          <w:sz w:val="15"/>
        </w:rPr>
        <w:t> 258</w:t>
      </w:r>
      <w:r>
        <w:rPr>
          <w:w w:val="105"/>
          <w:sz w:val="15"/>
        </w:rPr>
        <w:t>)</w:t>
      </w:r>
      <w:r>
        <w:rPr>
          <w:w w:val="105"/>
          <w:sz w:val="15"/>
        </w:rPr>
        <w:t> ilə</w:t>
      </w:r>
      <w:r>
        <w:rPr>
          <w:w w:val="105"/>
          <w:sz w:val="15"/>
        </w:rPr>
        <w:t> 12.3-cü</w:t>
      </w:r>
      <w:r>
        <w:rPr>
          <w:w w:val="105"/>
          <w:sz w:val="15"/>
        </w:rPr>
        <w:t> maddədə </w:t>
      </w:r>
      <w:r>
        <w:rPr>
          <w:b/>
          <w:w w:val="105"/>
          <w:sz w:val="15"/>
        </w:rPr>
        <w:t>"terrorçuluq"</w:t>
      </w:r>
      <w:r>
        <w:rPr>
          <w:b/>
          <w:w w:val="105"/>
          <w:sz w:val="15"/>
        </w:rPr>
        <w:t> </w:t>
      </w:r>
      <w:r>
        <w:rPr>
          <w:w w:val="105"/>
          <w:sz w:val="15"/>
        </w:rPr>
        <w:t>sözündən</w:t>
      </w:r>
      <w:r>
        <w:rPr>
          <w:w w:val="105"/>
          <w:sz w:val="15"/>
        </w:rPr>
        <w:t> sonra </w:t>
      </w:r>
      <w:r>
        <w:rPr>
          <w:b/>
          <w:w w:val="105"/>
          <w:sz w:val="15"/>
        </w:rPr>
        <w:t>"terrorçuluğu</w:t>
      </w:r>
      <w:r>
        <w:rPr>
          <w:b/>
          <w:w w:val="105"/>
          <w:sz w:val="15"/>
        </w:rPr>
        <w:t> maliyyələşdirmə"</w:t>
      </w:r>
      <w:r>
        <w:rPr>
          <w:b/>
          <w:w w:val="105"/>
          <w:sz w:val="15"/>
        </w:rPr>
        <w:t> </w:t>
      </w:r>
      <w:r>
        <w:rPr>
          <w:w w:val="105"/>
          <w:sz w:val="15"/>
        </w:rPr>
        <w:t>sözləri</w:t>
      </w:r>
      <w:r>
        <w:rPr>
          <w:w w:val="105"/>
          <w:sz w:val="15"/>
        </w:rPr>
        <w:t> əlavə </w:t>
      </w:r>
      <w:r>
        <w:rPr>
          <w:spacing w:val="-2"/>
          <w:w w:val="105"/>
          <w:sz w:val="15"/>
        </w:rPr>
        <w:t>edilmişdir.</w:t>
      </w:r>
    </w:p>
    <w:p>
      <w:pPr>
        <w:spacing w:line="288" w:lineRule="auto" w:before="1"/>
        <w:ind w:left="100" w:right="99" w:firstLine="444"/>
        <w:jc w:val="both"/>
        <w:rPr>
          <w:sz w:val="15"/>
        </w:rPr>
      </w:pPr>
      <w:r>
        <w:rPr>
          <w:w w:val="105"/>
          <w:sz w:val="15"/>
        </w:rPr>
        <w:t>2</w:t>
      </w:r>
      <w:r>
        <w:rPr>
          <w:spacing w:val="-2"/>
          <w:w w:val="105"/>
          <w:sz w:val="15"/>
        </w:rPr>
        <w:t> </w:t>
      </w:r>
      <w:r>
        <w:rPr>
          <w:w w:val="105"/>
          <w:sz w:val="15"/>
        </w:rPr>
        <w:t>iyul</w:t>
      </w:r>
      <w:r>
        <w:rPr>
          <w:w w:val="105"/>
          <w:sz w:val="15"/>
        </w:rPr>
        <w:t> 2001-ci</w:t>
      </w:r>
      <w:r>
        <w:rPr>
          <w:w w:val="105"/>
          <w:sz w:val="15"/>
        </w:rPr>
        <w:t> il</w:t>
      </w:r>
      <w:r>
        <w:rPr>
          <w:w w:val="105"/>
          <w:sz w:val="15"/>
        </w:rPr>
        <w:t> tarixli</w:t>
      </w:r>
      <w:r>
        <w:rPr>
          <w:w w:val="105"/>
          <w:sz w:val="15"/>
        </w:rPr>
        <w:t> 172-IIQD</w:t>
      </w:r>
      <w:r>
        <w:rPr>
          <w:w w:val="105"/>
          <w:sz w:val="15"/>
        </w:rPr>
        <w:t> nömrəli</w:t>
      </w:r>
      <w:r>
        <w:rPr>
          <w:w w:val="105"/>
          <w:sz w:val="15"/>
        </w:rPr>
        <w:t> “</w:t>
      </w:r>
      <w:r>
        <w:rPr>
          <w:spacing w:val="-24"/>
          <w:w w:val="105"/>
          <w:sz w:val="15"/>
        </w:rPr>
        <w:t> </w:t>
      </w:r>
      <w:r>
        <w:rPr>
          <w:w w:val="105"/>
          <w:sz w:val="15"/>
        </w:rPr>
        <w:t>Azərbaycan</w:t>
      </w:r>
      <w:r>
        <w:rPr>
          <w:w w:val="105"/>
          <w:sz w:val="15"/>
        </w:rPr>
        <w:t> Respublikasının</w:t>
      </w:r>
      <w:r>
        <w:rPr>
          <w:w w:val="105"/>
          <w:sz w:val="15"/>
        </w:rPr>
        <w:t> bəzi</w:t>
      </w:r>
      <w:r>
        <w:rPr>
          <w:w w:val="105"/>
          <w:sz w:val="15"/>
        </w:rPr>
        <w:t> qanunvericilik</w:t>
      </w:r>
      <w:r>
        <w:rPr>
          <w:w w:val="105"/>
          <w:sz w:val="15"/>
        </w:rPr>
        <w:t> aktlarına əlavələr</w:t>
      </w:r>
      <w:r>
        <w:rPr>
          <w:w w:val="105"/>
          <w:sz w:val="15"/>
        </w:rPr>
        <w:t> və</w:t>
      </w:r>
      <w:r>
        <w:rPr>
          <w:w w:val="105"/>
          <w:sz w:val="15"/>
        </w:rPr>
        <w:t> dəyişikliklər</w:t>
      </w:r>
      <w:r>
        <w:rPr>
          <w:w w:val="105"/>
          <w:sz w:val="15"/>
        </w:rPr>
        <w:t>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 qanunvericilik toplusu, 2001-ci il, № 7, maddə 455</w:t>
      </w:r>
      <w:r>
        <w:rPr>
          <w:w w:val="105"/>
          <w:sz w:val="15"/>
        </w:rPr>
        <w:t>) ilə 12.3-cü maddədə </w:t>
      </w:r>
      <w:r>
        <w:rPr>
          <w:b/>
          <w:w w:val="105"/>
          <w:sz w:val="15"/>
        </w:rPr>
        <w:t>"bəşəriyyət"</w:t>
      </w:r>
      <w:r>
        <w:rPr>
          <w:b/>
          <w:spacing w:val="40"/>
          <w:w w:val="105"/>
          <w:sz w:val="15"/>
        </w:rPr>
        <w:t> </w:t>
      </w:r>
      <w:r>
        <w:rPr>
          <w:w w:val="105"/>
          <w:sz w:val="15"/>
        </w:rPr>
        <w:t>sözü</w:t>
      </w:r>
      <w:r>
        <w:rPr>
          <w:spacing w:val="-5"/>
          <w:w w:val="105"/>
          <w:sz w:val="15"/>
        </w:rPr>
        <w:t> </w:t>
      </w:r>
      <w:r>
        <w:rPr>
          <w:b/>
          <w:w w:val="105"/>
          <w:sz w:val="15"/>
        </w:rPr>
        <w:t>"insanlıq" </w:t>
      </w:r>
      <w:r>
        <w:rPr>
          <w:w w:val="105"/>
          <w:sz w:val="15"/>
        </w:rPr>
        <w:t>sözü ilə əvəz</w:t>
      </w:r>
      <w:r>
        <w:rPr>
          <w:spacing w:val="-2"/>
          <w:w w:val="105"/>
          <w:sz w:val="15"/>
        </w:rPr>
        <w:t> </w:t>
      </w:r>
      <w:r>
        <w:rPr>
          <w:w w:val="105"/>
          <w:sz w:val="15"/>
        </w:rPr>
        <w:t>edilmiş,</w:t>
      </w:r>
      <w:r>
        <w:rPr>
          <w:spacing w:val="-6"/>
          <w:w w:val="105"/>
          <w:sz w:val="15"/>
        </w:rPr>
        <w:t> </w:t>
      </w:r>
      <w:r>
        <w:rPr>
          <w:b/>
          <w:w w:val="105"/>
          <w:sz w:val="15"/>
        </w:rPr>
        <w:t>"əcnəbilər"</w:t>
      </w:r>
      <w:r>
        <w:rPr>
          <w:b/>
          <w:spacing w:val="-1"/>
          <w:w w:val="105"/>
          <w:sz w:val="15"/>
        </w:rPr>
        <w:t> </w:t>
      </w:r>
      <w:r>
        <w:rPr>
          <w:w w:val="105"/>
          <w:sz w:val="15"/>
        </w:rPr>
        <w:t>sözündən</w:t>
      </w:r>
      <w:r>
        <w:rPr>
          <w:spacing w:val="-2"/>
          <w:w w:val="105"/>
          <w:sz w:val="15"/>
        </w:rPr>
        <w:t> </w:t>
      </w:r>
      <w:r>
        <w:rPr>
          <w:w w:val="105"/>
          <w:sz w:val="15"/>
        </w:rPr>
        <w:t>əvvəl </w:t>
      </w:r>
      <w:r>
        <w:rPr>
          <w:b/>
          <w:w w:val="105"/>
          <w:sz w:val="15"/>
        </w:rPr>
        <w:t>"Azərbaycan</w:t>
      </w:r>
      <w:r>
        <w:rPr>
          <w:b/>
          <w:spacing w:val="-2"/>
          <w:w w:val="105"/>
          <w:sz w:val="15"/>
        </w:rPr>
        <w:t> </w:t>
      </w:r>
      <w:r>
        <w:rPr>
          <w:b/>
          <w:w w:val="105"/>
          <w:sz w:val="15"/>
        </w:rPr>
        <w:t>Respublikası</w:t>
      </w:r>
      <w:r>
        <w:rPr>
          <w:b/>
          <w:spacing w:val="-2"/>
          <w:w w:val="105"/>
          <w:sz w:val="15"/>
        </w:rPr>
        <w:t> </w:t>
      </w:r>
      <w:r>
        <w:rPr>
          <w:b/>
          <w:w w:val="105"/>
          <w:sz w:val="15"/>
        </w:rPr>
        <w:t>vətəndaşları" </w:t>
      </w:r>
      <w:r>
        <w:rPr>
          <w:w w:val="105"/>
          <w:sz w:val="15"/>
        </w:rPr>
        <w:t>sözləri</w:t>
      </w:r>
      <w:r>
        <w:rPr>
          <w:spacing w:val="-2"/>
          <w:w w:val="105"/>
          <w:sz w:val="15"/>
        </w:rPr>
        <w:t> </w:t>
      </w:r>
      <w:r>
        <w:rPr>
          <w:w w:val="105"/>
          <w:sz w:val="15"/>
        </w:rPr>
        <w:t>əlavə</w:t>
      </w:r>
      <w:r>
        <w:rPr>
          <w:spacing w:val="-2"/>
          <w:w w:val="105"/>
          <w:sz w:val="15"/>
        </w:rPr>
        <w:t> </w:t>
      </w:r>
      <w:r>
        <w:rPr>
          <w:w w:val="105"/>
          <w:sz w:val="15"/>
        </w:rPr>
        <w:t>edilmişdir.</w:t>
      </w:r>
    </w:p>
    <w:p>
      <w:pPr>
        <w:spacing w:line="288" w:lineRule="auto" w:before="1"/>
        <w:ind w:left="100" w:right="100" w:firstLine="444"/>
        <w:jc w:val="both"/>
        <w:rPr>
          <w:sz w:val="15"/>
        </w:rPr>
      </w:pPr>
      <w:r>
        <w:rPr>
          <w:w w:val="105"/>
          <w:sz w:val="15"/>
        </w:rPr>
        <w:t>30 sentyabr 2005-ci il tarixli 1020-IIQD nömrəli</w:t>
      </w:r>
      <w:r>
        <w:rPr>
          <w:spacing w:val="-4"/>
          <w:w w:val="105"/>
          <w:sz w:val="15"/>
        </w:rPr>
        <w:t> </w:t>
      </w:r>
      <w:r>
        <w:rPr>
          <w:w w:val="105"/>
          <w:sz w:val="15"/>
        </w:rPr>
        <w:t>“Azərbaycan Respublikasının bəzi qanunvericilik aktlarına əlavələr və dəyişiklik edilməsi haqqında”</w:t>
      </w:r>
      <w:r>
        <w:rPr>
          <w:w w:val="105"/>
          <w:sz w:val="15"/>
        </w:rPr>
        <w:t> Azərbaycan</w:t>
      </w:r>
      <w:r>
        <w:rPr>
          <w:w w:val="105"/>
          <w:sz w:val="15"/>
        </w:rPr>
        <w:t> Respublikasının</w:t>
      </w:r>
      <w:r>
        <w:rPr>
          <w:w w:val="105"/>
          <w:sz w:val="15"/>
        </w:rPr>
        <w:t> Qanunu </w:t>
      </w:r>
      <w:r>
        <w:rPr>
          <w:b/>
          <w:w w:val="105"/>
          <w:sz w:val="15"/>
        </w:rPr>
        <w:t>(“Azərbaycan” qəzeti, 26 oktyabr 2005-ci</w:t>
      </w:r>
      <w:r>
        <w:rPr>
          <w:b/>
          <w:w w:val="105"/>
          <w:sz w:val="15"/>
        </w:rPr>
        <w:t> il</w:t>
      </w:r>
      <w:r>
        <w:rPr>
          <w:w w:val="105"/>
          <w:sz w:val="15"/>
        </w:rPr>
        <w:t>)</w:t>
      </w:r>
      <w:r>
        <w:rPr>
          <w:w w:val="105"/>
          <w:sz w:val="15"/>
        </w:rPr>
        <w:t> ilə</w:t>
      </w:r>
      <w:r>
        <w:rPr>
          <w:w w:val="105"/>
          <w:sz w:val="15"/>
        </w:rPr>
        <w:t> 12.3-cü</w:t>
      </w:r>
      <w:r>
        <w:rPr>
          <w:w w:val="105"/>
          <w:sz w:val="15"/>
        </w:rPr>
        <w:t> maddədə</w:t>
      </w:r>
      <w:r>
        <w:rPr>
          <w:w w:val="105"/>
          <w:sz w:val="15"/>
        </w:rPr>
        <w:t> "</w:t>
      </w:r>
      <w:r>
        <w:rPr>
          <w:spacing w:val="-24"/>
          <w:w w:val="105"/>
          <w:sz w:val="15"/>
        </w:rPr>
        <w:t> </w:t>
      </w:r>
      <w:r>
        <w:rPr>
          <w:b/>
          <w:w w:val="105"/>
          <w:sz w:val="15"/>
        </w:rPr>
        <w:t>müharibə</w:t>
      </w:r>
      <w:r>
        <w:rPr>
          <w:b/>
          <w:w w:val="105"/>
          <w:sz w:val="15"/>
        </w:rPr>
        <w:t> cinayətləri,</w:t>
      </w:r>
      <w:r>
        <w:rPr>
          <w:w w:val="105"/>
          <w:sz w:val="15"/>
        </w:rPr>
        <w:t>"</w:t>
      </w:r>
      <w:r>
        <w:rPr>
          <w:w w:val="105"/>
          <w:sz w:val="15"/>
        </w:rPr>
        <w:t> sözlərindən</w:t>
      </w:r>
      <w:r>
        <w:rPr>
          <w:w w:val="105"/>
          <w:sz w:val="15"/>
        </w:rPr>
        <w:t> sonra</w:t>
      </w:r>
      <w:r>
        <w:rPr>
          <w:w w:val="105"/>
          <w:sz w:val="15"/>
        </w:rPr>
        <w:t> "</w:t>
      </w:r>
      <w:r>
        <w:rPr>
          <w:b/>
          <w:w w:val="105"/>
          <w:sz w:val="15"/>
        </w:rPr>
        <w:t>insan</w:t>
      </w:r>
      <w:r>
        <w:rPr>
          <w:b/>
          <w:w w:val="105"/>
          <w:sz w:val="15"/>
        </w:rPr>
        <w:t> alveri,</w:t>
      </w:r>
      <w:r>
        <w:rPr>
          <w:w w:val="105"/>
          <w:sz w:val="15"/>
        </w:rPr>
        <w:t>"</w:t>
      </w:r>
      <w:r>
        <w:rPr>
          <w:w w:val="105"/>
          <w:sz w:val="15"/>
        </w:rPr>
        <w:t> sözləri</w:t>
      </w:r>
      <w:r>
        <w:rPr>
          <w:w w:val="105"/>
          <w:sz w:val="15"/>
        </w:rPr>
        <w:t> əlavə </w:t>
      </w:r>
      <w:r>
        <w:rPr>
          <w:spacing w:val="-2"/>
          <w:w w:val="105"/>
          <w:sz w:val="15"/>
        </w:rPr>
        <w:t>edilmişdir.</w:t>
      </w:r>
    </w:p>
    <w:p>
      <w:pPr>
        <w:pStyle w:val="BodyText"/>
        <w:spacing w:before="58"/>
        <w:rPr>
          <w:sz w:val="15"/>
        </w:rPr>
      </w:pPr>
    </w:p>
    <w:p>
      <w:pPr>
        <w:pStyle w:val="ListParagraph"/>
        <w:numPr>
          <w:ilvl w:val="0"/>
          <w:numId w:val="317"/>
        </w:numPr>
        <w:tabs>
          <w:tab w:pos="913" w:val="left" w:leader="none"/>
        </w:tabs>
        <w:spacing w:line="288" w:lineRule="auto" w:before="1" w:after="0"/>
        <w:ind w:left="100" w:right="97" w:firstLine="444"/>
        <w:jc w:val="both"/>
        <w:rPr>
          <w:b/>
          <w:color w:val="0000FF"/>
          <w:position w:val="12"/>
          <w:sz w:val="15"/>
          <w:u w:val="single" w:color="0000FF"/>
        </w:rPr>
      </w:pPr>
      <w:r>
        <w:rPr>
          <w:w w:val="105"/>
          <w:sz w:val="15"/>
        </w:rPr>
        <w:t>24 iyun 2011-ci il tarixli </w:t>
      </w:r>
      <w:r>
        <w:rPr>
          <w:b/>
          <w:w w:val="105"/>
          <w:sz w:val="15"/>
        </w:rPr>
        <w:t>183-IVQD </w:t>
      </w:r>
      <w:r>
        <w:rPr>
          <w:w w:val="105"/>
          <w:sz w:val="15"/>
        </w:rPr>
        <w:t>nömrəli Azərbaycan Respublikasının Qanunu </w:t>
      </w:r>
      <w:r>
        <w:rPr>
          <w:b/>
          <w:w w:val="105"/>
          <w:sz w:val="15"/>
        </w:rPr>
        <w:t>(“Azərbaycan” qəzeti, 02 avqust</w:t>
      </w:r>
      <w:r>
        <w:rPr>
          <w:b/>
          <w:spacing w:val="-3"/>
          <w:w w:val="105"/>
          <w:sz w:val="15"/>
        </w:rPr>
        <w:t> </w:t>
      </w:r>
      <w:r>
        <w:rPr>
          <w:b/>
          <w:w w:val="105"/>
          <w:sz w:val="15"/>
        </w:rPr>
        <w:t>2011-ci il, № 167, Azərbaycan Respublikasının Qanunvericilik Toplusu, 2011-ci il, № 07, maddə 621) </w:t>
      </w:r>
      <w:r>
        <w:rPr>
          <w:w w:val="105"/>
          <w:sz w:val="15"/>
        </w:rPr>
        <w:t>ilə 12.5-ci maddədə “</w:t>
      </w:r>
      <w:r>
        <w:rPr>
          <w:b/>
          <w:w w:val="105"/>
          <w:sz w:val="15"/>
        </w:rPr>
        <w:t>12.1-12.4-cü</w:t>
      </w:r>
      <w:r>
        <w:rPr>
          <w:w w:val="105"/>
          <w:sz w:val="15"/>
        </w:rPr>
        <w:t>” rəqəmləri “</w:t>
      </w:r>
      <w:r>
        <w:rPr>
          <w:b/>
          <w:w w:val="105"/>
          <w:sz w:val="15"/>
        </w:rPr>
        <w:t>12.1-ci</w:t>
      </w:r>
      <w:r>
        <w:rPr>
          <w:w w:val="105"/>
          <w:sz w:val="15"/>
        </w:rPr>
        <w:t>” rəqəmi ilə əvəz edilmişdir.</w:t>
      </w:r>
    </w:p>
    <w:p>
      <w:pPr>
        <w:pStyle w:val="BodyText"/>
        <w:spacing w:before="34"/>
        <w:rPr>
          <w:sz w:val="15"/>
        </w:rPr>
      </w:pPr>
    </w:p>
    <w:p>
      <w:pPr>
        <w:pStyle w:val="ListParagraph"/>
        <w:numPr>
          <w:ilvl w:val="0"/>
          <w:numId w:val="317"/>
        </w:numPr>
        <w:tabs>
          <w:tab w:pos="937" w:val="left" w:leader="none"/>
        </w:tabs>
        <w:spacing w:line="288" w:lineRule="auto" w:before="0" w:after="0"/>
        <w:ind w:left="100" w:right="101" w:firstLine="444"/>
        <w:jc w:val="both"/>
        <w:rPr>
          <w:b/>
          <w:color w:val="0000FF"/>
          <w:position w:val="12"/>
          <w:sz w:val="15"/>
          <w:u w:val="single" w:color="0000FF"/>
        </w:rPr>
      </w:pPr>
      <w:r>
        <w:rPr>
          <w:w w:val="105"/>
          <w:sz w:val="15"/>
        </w:rPr>
        <w:t>2</w:t>
      </w:r>
      <w:r>
        <w:rPr>
          <w:spacing w:val="-24"/>
          <w:w w:val="105"/>
          <w:sz w:val="15"/>
        </w:rPr>
        <w:t> </w:t>
      </w:r>
      <w:r>
        <w:rPr>
          <w:w w:val="105"/>
          <w:sz w:val="15"/>
        </w:rPr>
        <w:t>iyul 2002-ci il tarixli 360-IIQD nömrəli “</w:t>
      </w:r>
      <w:r>
        <w:rPr>
          <w:spacing w:val="-24"/>
          <w:w w:val="105"/>
          <w:sz w:val="15"/>
        </w:rPr>
        <w:t> </w:t>
      </w:r>
      <w:r>
        <w:rPr>
          <w:w w:val="105"/>
          <w:sz w:val="15"/>
        </w:rPr>
        <w:t>Azərbaycan Respublikasının bəzi qanunvericilik aktlarına əlavələr</w:t>
      </w:r>
      <w:r>
        <w:rPr>
          <w:w w:val="105"/>
          <w:sz w:val="15"/>
        </w:rPr>
        <w:t> və</w:t>
      </w:r>
      <w:r>
        <w:rPr>
          <w:w w:val="105"/>
          <w:sz w:val="15"/>
        </w:rPr>
        <w:t> dəyişikliklər</w:t>
      </w:r>
      <w:r>
        <w:rPr>
          <w:w w:val="105"/>
          <w:sz w:val="15"/>
        </w:rPr>
        <w:t>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 qanunvericilik</w:t>
      </w:r>
      <w:r>
        <w:rPr>
          <w:b/>
          <w:spacing w:val="-1"/>
          <w:w w:val="105"/>
          <w:sz w:val="15"/>
        </w:rPr>
        <w:t> </w:t>
      </w:r>
      <w:r>
        <w:rPr>
          <w:b/>
          <w:w w:val="105"/>
          <w:sz w:val="15"/>
        </w:rPr>
        <w:t>toplusu,</w:t>
      </w:r>
      <w:r>
        <w:rPr>
          <w:b/>
          <w:spacing w:val="-1"/>
          <w:w w:val="105"/>
          <w:sz w:val="15"/>
        </w:rPr>
        <w:t> </w:t>
      </w:r>
      <w:r>
        <w:rPr>
          <w:b/>
          <w:w w:val="105"/>
          <w:sz w:val="15"/>
        </w:rPr>
        <w:t>2002-ci</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8,</w:t>
      </w:r>
      <w:r>
        <w:rPr>
          <w:b/>
          <w:spacing w:val="-1"/>
          <w:w w:val="105"/>
          <w:sz w:val="15"/>
        </w:rPr>
        <w:t> </w:t>
      </w:r>
      <w:r>
        <w:rPr>
          <w:b/>
          <w:w w:val="105"/>
          <w:sz w:val="15"/>
        </w:rPr>
        <w:t>maddə</w:t>
      </w:r>
      <w:r>
        <w:rPr>
          <w:b/>
          <w:spacing w:val="-1"/>
          <w:w w:val="105"/>
          <w:sz w:val="15"/>
        </w:rPr>
        <w:t> </w:t>
      </w:r>
      <w:r>
        <w:rPr>
          <w:b/>
          <w:w w:val="105"/>
          <w:sz w:val="15"/>
        </w:rPr>
        <w:t>465</w:t>
      </w:r>
      <w:r>
        <w:rPr>
          <w:w w:val="105"/>
          <w:sz w:val="15"/>
        </w:rPr>
        <w:t>)</w:t>
      </w:r>
      <w:r>
        <w:rPr>
          <w:spacing w:val="-1"/>
          <w:w w:val="105"/>
          <w:sz w:val="15"/>
        </w:rPr>
        <w:t> </w:t>
      </w:r>
      <w:r>
        <w:rPr>
          <w:w w:val="105"/>
          <w:sz w:val="15"/>
        </w:rPr>
        <w:t>ilə</w:t>
      </w:r>
      <w:r>
        <w:rPr>
          <w:spacing w:val="-1"/>
          <w:w w:val="105"/>
          <w:sz w:val="15"/>
        </w:rPr>
        <w:t> </w:t>
      </w:r>
      <w:r>
        <w:rPr>
          <w:w w:val="105"/>
          <w:sz w:val="15"/>
        </w:rPr>
        <w:t>13-cü</w:t>
      </w:r>
      <w:r>
        <w:rPr>
          <w:spacing w:val="-1"/>
          <w:w w:val="105"/>
          <w:sz w:val="15"/>
        </w:rPr>
        <w:t> </w:t>
      </w:r>
      <w:r>
        <w:rPr>
          <w:w w:val="105"/>
          <w:sz w:val="15"/>
        </w:rPr>
        <w:t>maddənin</w:t>
      </w:r>
      <w:r>
        <w:rPr>
          <w:spacing w:val="-1"/>
          <w:w w:val="105"/>
          <w:sz w:val="15"/>
        </w:rPr>
        <w:t> </w:t>
      </w:r>
      <w:r>
        <w:rPr>
          <w:w w:val="105"/>
          <w:sz w:val="15"/>
        </w:rPr>
        <w:t>adı</w:t>
      </w:r>
      <w:r>
        <w:rPr>
          <w:spacing w:val="-1"/>
          <w:w w:val="105"/>
          <w:sz w:val="15"/>
        </w:rPr>
        <w:t> </w:t>
      </w:r>
      <w:r>
        <w:rPr>
          <w:w w:val="105"/>
          <w:sz w:val="15"/>
        </w:rPr>
        <w:t>yeni</w:t>
      </w:r>
      <w:r>
        <w:rPr>
          <w:spacing w:val="-1"/>
          <w:w w:val="105"/>
          <w:sz w:val="15"/>
        </w:rPr>
        <w:t> </w:t>
      </w:r>
      <w:r>
        <w:rPr>
          <w:w w:val="105"/>
          <w:sz w:val="15"/>
        </w:rPr>
        <w:t>redaksiyada</w:t>
      </w:r>
      <w:r>
        <w:rPr>
          <w:spacing w:val="-1"/>
          <w:w w:val="105"/>
          <w:sz w:val="15"/>
        </w:rPr>
        <w:t> </w:t>
      </w:r>
      <w:r>
        <w:rPr>
          <w:w w:val="105"/>
          <w:sz w:val="15"/>
        </w:rPr>
        <w:t>verilmişdir.</w:t>
      </w:r>
    </w:p>
    <w:p>
      <w:pPr>
        <w:spacing w:before="1"/>
        <w:ind w:left="544" w:right="0" w:firstLine="0"/>
        <w:jc w:val="left"/>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before="34"/>
        <w:ind w:left="544" w:right="0" w:firstLine="0"/>
        <w:jc w:val="left"/>
        <w:rPr>
          <w:b/>
          <w:sz w:val="15"/>
        </w:rPr>
      </w:pPr>
      <w:r>
        <w:rPr>
          <w:strike/>
          <w:w w:val="105"/>
          <w:sz w:val="15"/>
        </w:rPr>
        <w:t>M</w:t>
      </w:r>
      <w:r>
        <w:rPr>
          <w:strike/>
          <w:spacing w:val="-48"/>
          <w:w w:val="105"/>
          <w:sz w:val="15"/>
        </w:rPr>
        <w:t> </w:t>
      </w:r>
      <w:r>
        <w:rPr>
          <w:strike/>
          <w:w w:val="105"/>
          <w:sz w:val="15"/>
        </w:rPr>
        <w:t>a</w:t>
      </w:r>
      <w:r>
        <w:rPr>
          <w:strike/>
          <w:spacing w:val="-47"/>
          <w:w w:val="105"/>
          <w:sz w:val="15"/>
        </w:rPr>
        <w:t> </w:t>
      </w:r>
      <w:r>
        <w:rPr>
          <w:strike/>
          <w:w w:val="105"/>
          <w:sz w:val="15"/>
        </w:rPr>
        <w:t>d</w:t>
      </w:r>
      <w:r>
        <w:rPr>
          <w:strike/>
          <w:spacing w:val="-48"/>
          <w:w w:val="105"/>
          <w:sz w:val="15"/>
        </w:rPr>
        <w:t> </w:t>
      </w:r>
      <w:r>
        <w:rPr>
          <w:strike/>
          <w:w w:val="105"/>
          <w:sz w:val="15"/>
        </w:rPr>
        <w:t>d</w:t>
      </w:r>
      <w:r>
        <w:rPr>
          <w:strike/>
          <w:spacing w:val="-47"/>
          <w:w w:val="105"/>
          <w:sz w:val="15"/>
        </w:rPr>
        <w:t> </w:t>
      </w:r>
      <w:r>
        <w:rPr>
          <w:strike/>
          <w:w w:val="105"/>
          <w:sz w:val="15"/>
        </w:rPr>
        <w:t>ə</w:t>
      </w:r>
      <w:r>
        <w:rPr>
          <w:strike/>
          <w:spacing w:val="66"/>
          <w:w w:val="105"/>
          <w:sz w:val="15"/>
        </w:rPr>
        <w:t> </w:t>
      </w:r>
      <w:r>
        <w:rPr>
          <w:strike/>
          <w:w w:val="105"/>
          <w:sz w:val="15"/>
        </w:rPr>
        <w:t>1</w:t>
      </w:r>
      <w:r>
        <w:rPr>
          <w:strike/>
          <w:spacing w:val="-47"/>
          <w:w w:val="105"/>
          <w:sz w:val="15"/>
        </w:rPr>
        <w:t> </w:t>
      </w:r>
      <w:r>
        <w:rPr>
          <w:strike/>
          <w:w w:val="105"/>
          <w:sz w:val="15"/>
        </w:rPr>
        <w:t>3</w:t>
      </w:r>
      <w:r>
        <w:rPr>
          <w:strike/>
          <w:spacing w:val="-48"/>
          <w:w w:val="105"/>
          <w:sz w:val="15"/>
        </w:rPr>
        <w:t> </w:t>
      </w:r>
      <w:r>
        <w:rPr>
          <w:strike/>
          <w:w w:val="105"/>
          <w:sz w:val="15"/>
        </w:rPr>
        <w:t>.</w:t>
      </w:r>
      <w:r>
        <w:rPr>
          <w:strike/>
          <w:spacing w:val="-11"/>
          <w:w w:val="105"/>
          <w:sz w:val="15"/>
        </w:rPr>
        <w:t> </w:t>
      </w:r>
      <w:r>
        <w:rPr>
          <w:b/>
          <w:strike/>
          <w:w w:val="105"/>
          <w:sz w:val="15"/>
        </w:rPr>
        <w:t>Cinayət</w:t>
      </w:r>
      <w:r>
        <w:rPr>
          <w:b/>
          <w:strike/>
          <w:spacing w:val="-7"/>
          <w:w w:val="105"/>
          <w:sz w:val="15"/>
        </w:rPr>
        <w:t> </w:t>
      </w:r>
      <w:r>
        <w:rPr>
          <w:b/>
          <w:strike/>
          <w:w w:val="105"/>
          <w:sz w:val="15"/>
        </w:rPr>
        <w:t>törətmiş</w:t>
      </w:r>
      <w:r>
        <w:rPr>
          <w:b/>
          <w:strike/>
          <w:spacing w:val="-7"/>
          <w:w w:val="105"/>
          <w:sz w:val="15"/>
        </w:rPr>
        <w:t> </w:t>
      </w:r>
      <w:r>
        <w:rPr>
          <w:b/>
          <w:strike/>
          <w:w w:val="105"/>
          <w:sz w:val="15"/>
        </w:rPr>
        <w:t>şəxslərin</w:t>
      </w:r>
      <w:r>
        <w:rPr>
          <w:b/>
          <w:strike/>
          <w:spacing w:val="-7"/>
          <w:w w:val="105"/>
          <w:sz w:val="15"/>
        </w:rPr>
        <w:t> </w:t>
      </w:r>
      <w:r>
        <w:rPr>
          <w:b/>
          <w:strike/>
          <w:spacing w:val="-2"/>
          <w:w w:val="105"/>
          <w:sz w:val="15"/>
        </w:rPr>
        <w:t>verilməsi</w:t>
      </w:r>
    </w:p>
    <w:p>
      <w:pPr>
        <w:pStyle w:val="BodyText"/>
        <w:spacing w:before="68"/>
        <w:rPr>
          <w:b/>
          <w:sz w:val="15"/>
        </w:rPr>
      </w:pPr>
    </w:p>
    <w:p>
      <w:pPr>
        <w:pStyle w:val="ListParagraph"/>
        <w:numPr>
          <w:ilvl w:val="0"/>
          <w:numId w:val="317"/>
        </w:numPr>
        <w:tabs>
          <w:tab w:pos="937" w:val="left" w:leader="none"/>
        </w:tabs>
        <w:spacing w:line="288" w:lineRule="auto" w:before="0" w:after="0"/>
        <w:ind w:left="100" w:right="101" w:firstLine="444"/>
        <w:jc w:val="both"/>
        <w:rPr>
          <w:b/>
          <w:color w:val="0000FF"/>
          <w:position w:val="12"/>
          <w:sz w:val="15"/>
          <w:u w:val="single" w:color="0000FF"/>
        </w:rPr>
      </w:pPr>
      <w:r>
        <w:rPr>
          <w:w w:val="105"/>
          <w:sz w:val="15"/>
        </w:rPr>
        <w:t>2</w:t>
      </w:r>
      <w:r>
        <w:rPr>
          <w:spacing w:val="-24"/>
          <w:w w:val="105"/>
          <w:sz w:val="15"/>
        </w:rPr>
        <w:t> </w:t>
      </w:r>
      <w:r>
        <w:rPr>
          <w:w w:val="105"/>
          <w:sz w:val="15"/>
        </w:rPr>
        <w:t>iyul 2002-ci il tarixli 360-IIQD nömrəli “</w:t>
      </w:r>
      <w:r>
        <w:rPr>
          <w:spacing w:val="-24"/>
          <w:w w:val="105"/>
          <w:sz w:val="15"/>
        </w:rPr>
        <w:t> </w:t>
      </w:r>
      <w:r>
        <w:rPr>
          <w:w w:val="105"/>
          <w:sz w:val="15"/>
        </w:rPr>
        <w:t>Azərbaycan Respublikasının bəzi qanunvericilik aktlarına əlavələr</w:t>
      </w:r>
      <w:r>
        <w:rPr>
          <w:w w:val="105"/>
          <w:sz w:val="15"/>
        </w:rPr>
        <w:t> və</w:t>
      </w:r>
      <w:r>
        <w:rPr>
          <w:w w:val="105"/>
          <w:sz w:val="15"/>
        </w:rPr>
        <w:t> dəyişikliklər</w:t>
      </w:r>
      <w:r>
        <w:rPr>
          <w:w w:val="105"/>
          <w:sz w:val="15"/>
        </w:rPr>
        <w:t>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 qanunvericilik</w:t>
      </w:r>
      <w:r>
        <w:rPr>
          <w:b/>
          <w:spacing w:val="-1"/>
          <w:w w:val="105"/>
          <w:sz w:val="15"/>
        </w:rPr>
        <w:t> </w:t>
      </w:r>
      <w:r>
        <w:rPr>
          <w:b/>
          <w:w w:val="105"/>
          <w:sz w:val="15"/>
        </w:rPr>
        <w:t>toplusu,</w:t>
      </w:r>
      <w:r>
        <w:rPr>
          <w:b/>
          <w:spacing w:val="-1"/>
          <w:w w:val="105"/>
          <w:sz w:val="15"/>
        </w:rPr>
        <w:t> </w:t>
      </w:r>
      <w:r>
        <w:rPr>
          <w:b/>
          <w:w w:val="105"/>
          <w:sz w:val="15"/>
        </w:rPr>
        <w:t>2002-ci</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8,</w:t>
      </w:r>
      <w:r>
        <w:rPr>
          <w:b/>
          <w:spacing w:val="-1"/>
          <w:w w:val="105"/>
          <w:sz w:val="15"/>
        </w:rPr>
        <w:t> </w:t>
      </w:r>
      <w:r>
        <w:rPr>
          <w:b/>
          <w:w w:val="105"/>
          <w:sz w:val="15"/>
        </w:rPr>
        <w:t>maddə</w:t>
      </w:r>
      <w:r>
        <w:rPr>
          <w:b/>
          <w:spacing w:val="-1"/>
          <w:w w:val="105"/>
          <w:sz w:val="15"/>
        </w:rPr>
        <w:t> </w:t>
      </w:r>
      <w:r>
        <w:rPr>
          <w:b/>
          <w:w w:val="105"/>
          <w:sz w:val="15"/>
        </w:rPr>
        <w:t>465</w:t>
      </w:r>
      <w:r>
        <w:rPr>
          <w:w w:val="105"/>
          <w:sz w:val="15"/>
        </w:rPr>
        <w:t>)</w:t>
      </w:r>
      <w:r>
        <w:rPr>
          <w:spacing w:val="-1"/>
          <w:w w:val="105"/>
          <w:sz w:val="15"/>
        </w:rPr>
        <w:t> </w:t>
      </w:r>
      <w:r>
        <w:rPr>
          <w:w w:val="105"/>
          <w:sz w:val="15"/>
        </w:rPr>
        <w:t>ilə</w:t>
      </w:r>
      <w:r>
        <w:rPr>
          <w:spacing w:val="-1"/>
          <w:w w:val="105"/>
          <w:sz w:val="15"/>
        </w:rPr>
        <w:t> </w:t>
      </w:r>
      <w:r>
        <w:rPr>
          <w:w w:val="105"/>
          <w:sz w:val="15"/>
        </w:rPr>
        <w:t>13.2-ci</w:t>
      </w:r>
      <w:r>
        <w:rPr>
          <w:spacing w:val="-1"/>
          <w:w w:val="105"/>
          <w:sz w:val="15"/>
        </w:rPr>
        <w:t> </w:t>
      </w:r>
      <w:r>
        <w:rPr>
          <w:w w:val="105"/>
          <w:sz w:val="15"/>
        </w:rPr>
        <w:t>maddə</w:t>
      </w:r>
      <w:r>
        <w:rPr>
          <w:spacing w:val="-1"/>
          <w:w w:val="105"/>
          <w:sz w:val="15"/>
        </w:rPr>
        <w:t> </w:t>
      </w:r>
      <w:r>
        <w:rPr>
          <w:w w:val="105"/>
          <w:sz w:val="15"/>
        </w:rPr>
        <w:t>yeni</w:t>
      </w:r>
      <w:r>
        <w:rPr>
          <w:spacing w:val="-1"/>
          <w:w w:val="105"/>
          <w:sz w:val="15"/>
        </w:rPr>
        <w:t> </w:t>
      </w:r>
      <w:r>
        <w:rPr>
          <w:w w:val="105"/>
          <w:sz w:val="15"/>
        </w:rPr>
        <w:t>redaksiyada</w:t>
      </w:r>
      <w:r>
        <w:rPr>
          <w:spacing w:val="-1"/>
          <w:w w:val="105"/>
          <w:sz w:val="15"/>
        </w:rPr>
        <w:t> </w:t>
      </w:r>
      <w:r>
        <w:rPr>
          <w:w w:val="105"/>
          <w:sz w:val="15"/>
        </w:rPr>
        <w:t>verilmişdir.</w:t>
      </w:r>
    </w:p>
    <w:p>
      <w:pPr>
        <w:spacing w:before="1"/>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8" w:lineRule="auto" w:before="34"/>
        <w:ind w:left="100" w:right="101" w:firstLine="444"/>
        <w:jc w:val="both"/>
        <w:rPr>
          <w:sz w:val="15"/>
        </w:rPr>
      </w:pPr>
      <w:r>
        <w:rPr>
          <w:strike/>
          <w:w w:val="105"/>
          <w:sz w:val="15"/>
        </w:rPr>
        <w:t>13.2. Azərbaycan Respublikasının hüdudlarından kənarda cinayət törətmiş və Azərbaycan Respublikasında olan</w:t>
      </w:r>
      <w:r>
        <w:rPr>
          <w:strike w:val="0"/>
          <w:w w:val="105"/>
          <w:sz w:val="15"/>
        </w:rPr>
        <w:t> </w:t>
      </w:r>
      <w:r>
        <w:rPr>
          <w:strike/>
          <w:w w:val="105"/>
          <w:sz w:val="15"/>
        </w:rPr>
        <w:t>əcnəbilər</w:t>
      </w:r>
      <w:r>
        <w:rPr>
          <w:strike/>
          <w:w w:val="105"/>
          <w:sz w:val="15"/>
        </w:rPr>
        <w:t> və</w:t>
      </w:r>
      <w:r>
        <w:rPr>
          <w:strike/>
          <w:w w:val="105"/>
          <w:sz w:val="15"/>
        </w:rPr>
        <w:t> vətəndaşlığı</w:t>
      </w:r>
      <w:r>
        <w:rPr>
          <w:strike/>
          <w:w w:val="105"/>
          <w:sz w:val="15"/>
        </w:rPr>
        <w:t> olmayan</w:t>
      </w:r>
      <w:r>
        <w:rPr>
          <w:strike/>
          <w:w w:val="105"/>
          <w:sz w:val="15"/>
        </w:rPr>
        <w:t> şəxslər</w:t>
      </w:r>
      <w:r>
        <w:rPr>
          <w:strike/>
          <w:w w:val="105"/>
          <w:sz w:val="15"/>
        </w:rPr>
        <w:t> cinayət</w:t>
      </w:r>
      <w:r>
        <w:rPr>
          <w:strike/>
          <w:w w:val="105"/>
          <w:sz w:val="15"/>
        </w:rPr>
        <w:t> məsuliyyətinə</w:t>
      </w:r>
      <w:r>
        <w:rPr>
          <w:strike/>
          <w:w w:val="105"/>
          <w:sz w:val="15"/>
        </w:rPr>
        <w:t> cəlb</w:t>
      </w:r>
      <w:r>
        <w:rPr>
          <w:strike/>
          <w:w w:val="105"/>
          <w:sz w:val="15"/>
        </w:rPr>
        <w:t> edilməsi,</w:t>
      </w:r>
      <w:r>
        <w:rPr>
          <w:strike/>
          <w:w w:val="105"/>
          <w:sz w:val="15"/>
        </w:rPr>
        <w:t> yaxud</w:t>
      </w:r>
      <w:r>
        <w:rPr>
          <w:strike/>
          <w:w w:val="105"/>
          <w:sz w:val="15"/>
        </w:rPr>
        <w:t> təyin</w:t>
      </w:r>
      <w:r>
        <w:rPr>
          <w:strike/>
          <w:w w:val="105"/>
          <w:sz w:val="15"/>
        </w:rPr>
        <w:t> edilmiş</w:t>
      </w:r>
      <w:r>
        <w:rPr>
          <w:strike/>
          <w:w w:val="105"/>
          <w:sz w:val="15"/>
        </w:rPr>
        <w:t> cəzanın</w:t>
      </w:r>
      <w:r>
        <w:rPr>
          <w:strike w:val="0"/>
          <w:w w:val="105"/>
          <w:sz w:val="15"/>
        </w:rPr>
        <w:t> </w:t>
      </w:r>
      <w:r>
        <w:rPr>
          <w:strike/>
          <w:w w:val="105"/>
          <w:sz w:val="15"/>
        </w:rPr>
        <w:t>icrası üçün, Azərbaycan Respublikasının tərəfdar çıxdığı beynəlxalq müqavilələrə uyğun olaraq xarici dövlətə</w:t>
      </w:r>
      <w:r>
        <w:rPr>
          <w:strike w:val="0"/>
          <w:w w:val="105"/>
          <w:sz w:val="15"/>
        </w:rPr>
        <w:t> </w:t>
      </w:r>
      <w:r>
        <w:rPr>
          <w:strike/>
          <w:w w:val="105"/>
          <w:sz w:val="15"/>
        </w:rPr>
        <w:t>verilə bilərlər.</w:t>
      </w:r>
    </w:p>
    <w:p>
      <w:pPr>
        <w:spacing w:after="0" w:line="288" w:lineRule="auto"/>
        <w:jc w:val="both"/>
        <w:rPr>
          <w:sz w:val="15"/>
        </w:rPr>
        <w:sectPr>
          <w:type w:val="continuous"/>
          <w:pgSz w:w="11900" w:h="16840"/>
          <w:pgMar w:top="500" w:bottom="280" w:left="566" w:right="566"/>
        </w:sectPr>
      </w:pPr>
    </w:p>
    <w:p>
      <w:pPr>
        <w:pStyle w:val="ListParagraph"/>
        <w:numPr>
          <w:ilvl w:val="0"/>
          <w:numId w:val="317"/>
        </w:numPr>
        <w:tabs>
          <w:tab w:pos="1020" w:val="left" w:leader="none"/>
        </w:tabs>
        <w:spacing w:line="288" w:lineRule="auto" w:before="101" w:after="0"/>
        <w:ind w:left="100" w:right="101" w:firstLine="444"/>
        <w:jc w:val="both"/>
        <w:rPr>
          <w:b/>
          <w:color w:val="0000FF"/>
          <w:position w:val="12"/>
          <w:sz w:val="15"/>
          <w:u w:val="single" w:color="0000FF"/>
        </w:rPr>
      </w:pPr>
      <w:r>
        <w:rPr>
          <w:w w:val="105"/>
          <w:sz w:val="15"/>
        </w:rPr>
        <w:t>2</w:t>
      </w:r>
      <w:r>
        <w:rPr>
          <w:spacing w:val="-24"/>
          <w:w w:val="105"/>
          <w:sz w:val="15"/>
        </w:rPr>
        <w:t> </w:t>
      </w:r>
      <w:r>
        <w:rPr>
          <w:w w:val="105"/>
          <w:sz w:val="15"/>
        </w:rPr>
        <w:t>iyul</w:t>
      </w:r>
      <w:r>
        <w:rPr>
          <w:spacing w:val="-11"/>
          <w:w w:val="105"/>
          <w:sz w:val="15"/>
        </w:rPr>
        <w:t> </w:t>
      </w:r>
      <w:r>
        <w:rPr>
          <w:w w:val="105"/>
          <w:sz w:val="15"/>
        </w:rPr>
        <w:t>2002-ci il tarixli 360-IIQD nömrəli “</w:t>
      </w:r>
      <w:r>
        <w:rPr>
          <w:spacing w:val="-24"/>
          <w:w w:val="105"/>
          <w:sz w:val="15"/>
        </w:rPr>
        <w:t> </w:t>
      </w:r>
      <w:r>
        <w:rPr>
          <w:w w:val="105"/>
          <w:sz w:val="15"/>
        </w:rPr>
        <w:t>Azərbaycan Respublikasının bəzi qanunvericilik aktlarına əlavələr</w:t>
      </w:r>
      <w:r>
        <w:rPr>
          <w:w w:val="105"/>
          <w:sz w:val="15"/>
        </w:rPr>
        <w:t> və</w:t>
      </w:r>
      <w:r>
        <w:rPr>
          <w:w w:val="105"/>
          <w:sz w:val="15"/>
        </w:rPr>
        <w:t> dəyişikliklər</w:t>
      </w:r>
      <w:r>
        <w:rPr>
          <w:w w:val="105"/>
          <w:sz w:val="15"/>
        </w:rPr>
        <w:t>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 qanunvericilik</w:t>
      </w:r>
      <w:r>
        <w:rPr>
          <w:b/>
          <w:spacing w:val="-2"/>
          <w:w w:val="105"/>
          <w:sz w:val="15"/>
        </w:rPr>
        <w:t> </w:t>
      </w:r>
      <w:r>
        <w:rPr>
          <w:b/>
          <w:w w:val="105"/>
          <w:sz w:val="15"/>
        </w:rPr>
        <w:t>toplusu,</w:t>
      </w:r>
      <w:r>
        <w:rPr>
          <w:b/>
          <w:spacing w:val="-2"/>
          <w:w w:val="105"/>
          <w:sz w:val="15"/>
        </w:rPr>
        <w:t> </w:t>
      </w:r>
      <w:r>
        <w:rPr>
          <w:b/>
          <w:w w:val="105"/>
          <w:sz w:val="15"/>
        </w:rPr>
        <w:t>2002-ci</w:t>
      </w:r>
      <w:r>
        <w:rPr>
          <w:b/>
          <w:spacing w:val="-2"/>
          <w:w w:val="105"/>
          <w:sz w:val="15"/>
        </w:rPr>
        <w:t> </w:t>
      </w:r>
      <w:r>
        <w:rPr>
          <w:b/>
          <w:w w:val="105"/>
          <w:sz w:val="15"/>
        </w:rPr>
        <w:t>il,</w:t>
      </w:r>
      <w:r>
        <w:rPr>
          <w:b/>
          <w:spacing w:val="-2"/>
          <w:w w:val="105"/>
          <w:sz w:val="15"/>
        </w:rPr>
        <w:t> </w:t>
      </w:r>
      <w:r>
        <w:rPr>
          <w:b/>
          <w:w w:val="105"/>
          <w:sz w:val="15"/>
        </w:rPr>
        <w:t>№</w:t>
      </w:r>
      <w:r>
        <w:rPr>
          <w:b/>
          <w:spacing w:val="-2"/>
          <w:w w:val="105"/>
          <w:sz w:val="15"/>
        </w:rPr>
        <w:t> </w:t>
      </w:r>
      <w:r>
        <w:rPr>
          <w:b/>
          <w:w w:val="105"/>
          <w:sz w:val="15"/>
        </w:rPr>
        <w:t>8,</w:t>
      </w:r>
      <w:r>
        <w:rPr>
          <w:b/>
          <w:spacing w:val="-2"/>
          <w:w w:val="105"/>
          <w:sz w:val="15"/>
        </w:rPr>
        <w:t> </w:t>
      </w:r>
      <w:r>
        <w:rPr>
          <w:b/>
          <w:w w:val="105"/>
          <w:sz w:val="15"/>
        </w:rPr>
        <w:t>maddə</w:t>
      </w:r>
      <w:r>
        <w:rPr>
          <w:b/>
          <w:spacing w:val="-2"/>
          <w:w w:val="105"/>
          <w:sz w:val="15"/>
        </w:rPr>
        <w:t> </w:t>
      </w:r>
      <w:r>
        <w:rPr>
          <w:b/>
          <w:w w:val="105"/>
          <w:sz w:val="15"/>
        </w:rPr>
        <w:t>465</w:t>
      </w:r>
      <w:r>
        <w:rPr>
          <w:w w:val="105"/>
          <w:sz w:val="15"/>
        </w:rPr>
        <w:t>)</w:t>
      </w:r>
      <w:r>
        <w:rPr>
          <w:spacing w:val="-2"/>
          <w:w w:val="105"/>
          <w:sz w:val="15"/>
        </w:rPr>
        <w:t> </w:t>
      </w:r>
      <w:r>
        <w:rPr>
          <w:w w:val="105"/>
          <w:sz w:val="15"/>
        </w:rPr>
        <w:t>ilə</w:t>
      </w:r>
      <w:r>
        <w:rPr>
          <w:spacing w:val="-2"/>
          <w:w w:val="105"/>
          <w:sz w:val="15"/>
        </w:rPr>
        <w:t> </w:t>
      </w:r>
      <w:r>
        <w:rPr>
          <w:w w:val="105"/>
          <w:sz w:val="15"/>
        </w:rPr>
        <w:t>13.4-cü</w:t>
      </w:r>
      <w:r>
        <w:rPr>
          <w:spacing w:val="-2"/>
          <w:w w:val="105"/>
          <w:sz w:val="15"/>
        </w:rPr>
        <w:t> </w:t>
      </w:r>
      <w:r>
        <w:rPr>
          <w:w w:val="105"/>
          <w:sz w:val="15"/>
        </w:rPr>
        <w:t>maddənin</w:t>
      </w:r>
      <w:r>
        <w:rPr>
          <w:spacing w:val="-2"/>
          <w:w w:val="105"/>
          <w:sz w:val="15"/>
        </w:rPr>
        <w:t> </w:t>
      </w:r>
      <w:r>
        <w:rPr>
          <w:w w:val="105"/>
          <w:sz w:val="15"/>
        </w:rPr>
        <w:t>mətnindən </w:t>
      </w:r>
      <w:r>
        <w:rPr>
          <w:b/>
          <w:w w:val="105"/>
          <w:sz w:val="15"/>
        </w:rPr>
        <w:t>"geri" </w:t>
      </w:r>
      <w:r>
        <w:rPr>
          <w:w w:val="105"/>
          <w:sz w:val="15"/>
        </w:rPr>
        <w:t>sözü</w:t>
      </w:r>
      <w:r>
        <w:rPr>
          <w:spacing w:val="-2"/>
          <w:w w:val="105"/>
          <w:sz w:val="15"/>
        </w:rPr>
        <w:t> </w:t>
      </w:r>
      <w:r>
        <w:rPr>
          <w:w w:val="105"/>
          <w:sz w:val="15"/>
        </w:rPr>
        <w:t>çıxarılmışdır.</w:t>
      </w:r>
    </w:p>
    <w:p>
      <w:pPr>
        <w:pStyle w:val="BodyText"/>
        <w:spacing w:before="34"/>
        <w:rPr>
          <w:sz w:val="15"/>
        </w:rPr>
      </w:pPr>
    </w:p>
    <w:p>
      <w:pPr>
        <w:pStyle w:val="ListParagraph"/>
        <w:numPr>
          <w:ilvl w:val="0"/>
          <w:numId w:val="317"/>
        </w:numPr>
        <w:tabs>
          <w:tab w:pos="1020" w:val="left" w:leader="none"/>
        </w:tabs>
        <w:spacing w:line="288" w:lineRule="auto" w:before="1" w:after="0"/>
        <w:ind w:left="100" w:right="98" w:firstLine="444"/>
        <w:jc w:val="both"/>
        <w:rPr>
          <w:b/>
          <w:color w:val="0000FF"/>
          <w:position w:val="12"/>
          <w:sz w:val="15"/>
          <w:u w:val="single" w:color="0000FF"/>
        </w:rPr>
      </w:pPr>
      <w:r>
        <w:rPr>
          <w:w w:val="105"/>
          <w:sz w:val="15"/>
        </w:rPr>
        <w:t>2</w:t>
      </w:r>
      <w:r>
        <w:rPr>
          <w:spacing w:val="-24"/>
          <w:w w:val="105"/>
          <w:sz w:val="15"/>
        </w:rPr>
        <w:t> </w:t>
      </w:r>
      <w:r>
        <w:rPr>
          <w:w w:val="105"/>
          <w:sz w:val="15"/>
        </w:rPr>
        <w:t>iyul</w:t>
      </w:r>
      <w:r>
        <w:rPr>
          <w:spacing w:val="-10"/>
          <w:w w:val="105"/>
          <w:sz w:val="15"/>
        </w:rPr>
        <w:t> </w:t>
      </w:r>
      <w:r>
        <w:rPr>
          <w:w w:val="105"/>
          <w:sz w:val="15"/>
        </w:rPr>
        <w:t>2001-ci il tarixli 172-IIQD nömrəli “</w:t>
      </w:r>
      <w:r>
        <w:rPr>
          <w:spacing w:val="-24"/>
          <w:w w:val="105"/>
          <w:sz w:val="15"/>
        </w:rPr>
        <w:t> </w:t>
      </w:r>
      <w:r>
        <w:rPr>
          <w:w w:val="105"/>
          <w:sz w:val="15"/>
        </w:rPr>
        <w:t>Azərbaycan Respublikasının bəzi qanunvericilik aktlarına əlavələr</w:t>
      </w:r>
      <w:r>
        <w:rPr>
          <w:w w:val="105"/>
          <w:sz w:val="15"/>
        </w:rPr>
        <w:t> və</w:t>
      </w:r>
      <w:r>
        <w:rPr>
          <w:w w:val="105"/>
          <w:sz w:val="15"/>
        </w:rPr>
        <w:t> dəyişikliklər</w:t>
      </w:r>
      <w:r>
        <w:rPr>
          <w:w w:val="105"/>
          <w:sz w:val="15"/>
        </w:rPr>
        <w:t>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 qanunvericilik</w:t>
      </w:r>
      <w:r>
        <w:rPr>
          <w:b/>
          <w:w w:val="105"/>
          <w:sz w:val="15"/>
        </w:rPr>
        <w:t> toplusu,</w:t>
      </w:r>
      <w:r>
        <w:rPr>
          <w:b/>
          <w:w w:val="105"/>
          <w:sz w:val="15"/>
        </w:rPr>
        <w:t> 2001-ci</w:t>
      </w:r>
      <w:r>
        <w:rPr>
          <w:b/>
          <w:w w:val="105"/>
          <w:sz w:val="15"/>
        </w:rPr>
        <w:t> il,</w:t>
      </w:r>
      <w:r>
        <w:rPr>
          <w:b/>
          <w:w w:val="105"/>
          <w:sz w:val="15"/>
        </w:rPr>
        <w:t> №</w:t>
      </w:r>
      <w:r>
        <w:rPr>
          <w:b/>
          <w:w w:val="105"/>
          <w:sz w:val="15"/>
        </w:rPr>
        <w:t> 7,</w:t>
      </w:r>
      <w:r>
        <w:rPr>
          <w:b/>
          <w:w w:val="105"/>
          <w:sz w:val="15"/>
        </w:rPr>
        <w:t> maddə</w:t>
      </w:r>
      <w:r>
        <w:rPr>
          <w:b/>
          <w:w w:val="105"/>
          <w:sz w:val="15"/>
        </w:rPr>
        <w:t> 455</w:t>
      </w:r>
      <w:r>
        <w:rPr>
          <w:w w:val="105"/>
          <w:sz w:val="15"/>
        </w:rPr>
        <w:t>)</w:t>
      </w:r>
      <w:r>
        <w:rPr>
          <w:w w:val="105"/>
          <w:sz w:val="15"/>
        </w:rPr>
        <w:t> ilə</w:t>
      </w:r>
      <w:r>
        <w:rPr>
          <w:w w:val="105"/>
          <w:sz w:val="15"/>
        </w:rPr>
        <w:t> 15.3-cü</w:t>
      </w:r>
      <w:r>
        <w:rPr>
          <w:w w:val="105"/>
          <w:sz w:val="15"/>
        </w:rPr>
        <w:t> maddədə </w:t>
      </w:r>
      <w:r>
        <w:rPr>
          <w:b/>
          <w:w w:val="105"/>
          <w:sz w:val="15"/>
        </w:rPr>
        <w:t>"beş"</w:t>
      </w:r>
      <w:r>
        <w:rPr>
          <w:b/>
          <w:spacing w:val="40"/>
          <w:w w:val="105"/>
          <w:sz w:val="15"/>
        </w:rPr>
        <w:t> </w:t>
      </w:r>
      <w:r>
        <w:rPr>
          <w:w w:val="105"/>
          <w:sz w:val="15"/>
        </w:rPr>
        <w:t>sözü</w:t>
      </w:r>
      <w:r>
        <w:rPr>
          <w:spacing w:val="-4"/>
          <w:w w:val="105"/>
          <w:sz w:val="15"/>
        </w:rPr>
        <w:t> </w:t>
      </w:r>
      <w:r>
        <w:rPr>
          <w:b/>
          <w:w w:val="105"/>
          <w:sz w:val="15"/>
        </w:rPr>
        <w:t>"yeddi"</w:t>
      </w:r>
      <w:r>
        <w:rPr>
          <w:b/>
          <w:w w:val="105"/>
          <w:sz w:val="15"/>
        </w:rPr>
        <w:t> </w:t>
      </w:r>
      <w:r>
        <w:rPr>
          <w:w w:val="105"/>
          <w:sz w:val="15"/>
        </w:rPr>
        <w:t>sözü</w:t>
      </w:r>
      <w:r>
        <w:rPr>
          <w:w w:val="105"/>
          <w:sz w:val="15"/>
        </w:rPr>
        <w:t> ilə</w:t>
      </w:r>
      <w:r>
        <w:rPr>
          <w:w w:val="105"/>
          <w:sz w:val="15"/>
        </w:rPr>
        <w:t> əvəz </w:t>
      </w:r>
      <w:r>
        <w:rPr>
          <w:spacing w:val="-2"/>
          <w:w w:val="105"/>
          <w:sz w:val="15"/>
        </w:rPr>
        <w:t>edilmişdir.</w:t>
      </w:r>
    </w:p>
    <w:p>
      <w:pPr>
        <w:pStyle w:val="BodyText"/>
        <w:spacing w:before="34"/>
        <w:rPr>
          <w:sz w:val="15"/>
        </w:rPr>
      </w:pPr>
    </w:p>
    <w:p>
      <w:pPr>
        <w:pStyle w:val="ListParagraph"/>
        <w:numPr>
          <w:ilvl w:val="0"/>
          <w:numId w:val="317"/>
        </w:numPr>
        <w:tabs>
          <w:tab w:pos="1020" w:val="left" w:leader="none"/>
        </w:tabs>
        <w:spacing w:line="288" w:lineRule="auto" w:before="0" w:after="0"/>
        <w:ind w:left="100" w:right="101" w:firstLine="444"/>
        <w:jc w:val="both"/>
        <w:rPr>
          <w:b/>
          <w:color w:val="0000FF"/>
          <w:position w:val="12"/>
          <w:sz w:val="15"/>
          <w:u w:val="single" w:color="0000FF"/>
        </w:rPr>
      </w:pPr>
      <w:r>
        <w:rPr>
          <w:w w:val="105"/>
          <w:sz w:val="15"/>
        </w:rPr>
        <w:t>2</w:t>
      </w:r>
      <w:r>
        <w:rPr>
          <w:spacing w:val="-24"/>
          <w:w w:val="105"/>
          <w:sz w:val="15"/>
        </w:rPr>
        <w:t> </w:t>
      </w:r>
      <w:r>
        <w:rPr>
          <w:w w:val="105"/>
          <w:sz w:val="15"/>
        </w:rPr>
        <w:t>iyul</w:t>
      </w:r>
      <w:r>
        <w:rPr>
          <w:spacing w:val="-11"/>
          <w:w w:val="105"/>
          <w:sz w:val="15"/>
        </w:rPr>
        <w:t> </w:t>
      </w:r>
      <w:r>
        <w:rPr>
          <w:w w:val="105"/>
          <w:sz w:val="15"/>
        </w:rPr>
        <w:t>2001-ci il tarixli 172-IIQD nömrəli “</w:t>
      </w:r>
      <w:r>
        <w:rPr>
          <w:spacing w:val="-24"/>
          <w:w w:val="105"/>
          <w:sz w:val="15"/>
        </w:rPr>
        <w:t> </w:t>
      </w:r>
      <w:r>
        <w:rPr>
          <w:w w:val="105"/>
          <w:sz w:val="15"/>
        </w:rPr>
        <w:t>Azərbaycan Respublikasının bəzi qanunvericilik aktlarına əlavələr</w:t>
      </w:r>
      <w:r>
        <w:rPr>
          <w:w w:val="105"/>
          <w:sz w:val="15"/>
        </w:rPr>
        <w:t> və</w:t>
      </w:r>
      <w:r>
        <w:rPr>
          <w:w w:val="105"/>
          <w:sz w:val="15"/>
        </w:rPr>
        <w:t> dəyişikliklər</w:t>
      </w:r>
      <w:r>
        <w:rPr>
          <w:w w:val="105"/>
          <w:sz w:val="15"/>
        </w:rPr>
        <w:t>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 qanunvericilik toplusu, 2001-ci il, № 7, maddə 455</w:t>
      </w:r>
      <w:r>
        <w:rPr>
          <w:w w:val="105"/>
          <w:sz w:val="15"/>
        </w:rPr>
        <w:t>) ilə 15.4-cü maddədə </w:t>
      </w:r>
      <w:r>
        <w:rPr>
          <w:b/>
          <w:w w:val="105"/>
          <w:sz w:val="15"/>
        </w:rPr>
        <w:t>"on"</w:t>
      </w:r>
      <w:r>
        <w:rPr>
          <w:b/>
          <w:w w:val="105"/>
          <w:sz w:val="15"/>
        </w:rPr>
        <w:t> </w:t>
      </w:r>
      <w:r>
        <w:rPr>
          <w:w w:val="105"/>
          <w:sz w:val="15"/>
        </w:rPr>
        <w:t>sözü</w:t>
      </w:r>
      <w:r>
        <w:rPr>
          <w:spacing w:val="-4"/>
          <w:w w:val="105"/>
          <w:sz w:val="15"/>
        </w:rPr>
        <w:t> </w:t>
      </w:r>
      <w:r>
        <w:rPr>
          <w:b/>
          <w:w w:val="105"/>
          <w:sz w:val="15"/>
        </w:rPr>
        <w:t>"on iki" </w:t>
      </w:r>
      <w:r>
        <w:rPr>
          <w:w w:val="105"/>
          <w:sz w:val="15"/>
        </w:rPr>
        <w:t>sözləri ilə əvəz </w:t>
      </w:r>
      <w:r>
        <w:rPr>
          <w:spacing w:val="-2"/>
          <w:w w:val="105"/>
          <w:sz w:val="15"/>
        </w:rPr>
        <w:t>edilmişdir.</w:t>
      </w:r>
    </w:p>
    <w:p>
      <w:pPr>
        <w:pStyle w:val="BodyText"/>
        <w:spacing w:before="35"/>
        <w:rPr>
          <w:sz w:val="15"/>
        </w:rPr>
      </w:pPr>
    </w:p>
    <w:p>
      <w:pPr>
        <w:pStyle w:val="ListParagraph"/>
        <w:numPr>
          <w:ilvl w:val="0"/>
          <w:numId w:val="317"/>
        </w:numPr>
        <w:tabs>
          <w:tab w:pos="1020" w:val="left" w:leader="none"/>
        </w:tabs>
        <w:spacing w:line="288" w:lineRule="auto" w:before="0" w:after="0"/>
        <w:ind w:left="100" w:right="101" w:firstLine="444"/>
        <w:jc w:val="both"/>
        <w:rPr>
          <w:b/>
          <w:color w:val="0000FF"/>
          <w:position w:val="12"/>
          <w:sz w:val="15"/>
          <w:u w:val="single" w:color="0000FF"/>
        </w:rPr>
      </w:pPr>
      <w:r>
        <w:rPr>
          <w:w w:val="105"/>
          <w:sz w:val="15"/>
        </w:rPr>
        <w:t>2</w:t>
      </w:r>
      <w:r>
        <w:rPr>
          <w:spacing w:val="-24"/>
          <w:w w:val="105"/>
          <w:sz w:val="15"/>
        </w:rPr>
        <w:t> </w:t>
      </w:r>
      <w:r>
        <w:rPr>
          <w:w w:val="105"/>
          <w:sz w:val="15"/>
        </w:rPr>
        <w:t>iyul</w:t>
      </w:r>
      <w:r>
        <w:rPr>
          <w:spacing w:val="-11"/>
          <w:w w:val="105"/>
          <w:sz w:val="15"/>
        </w:rPr>
        <w:t> </w:t>
      </w:r>
      <w:r>
        <w:rPr>
          <w:w w:val="105"/>
          <w:sz w:val="15"/>
        </w:rPr>
        <w:t>2001-ci il tarixli 172-IIQD nömrəli “</w:t>
      </w:r>
      <w:r>
        <w:rPr>
          <w:spacing w:val="-24"/>
          <w:w w:val="105"/>
          <w:sz w:val="15"/>
        </w:rPr>
        <w:t> </w:t>
      </w:r>
      <w:r>
        <w:rPr>
          <w:w w:val="105"/>
          <w:sz w:val="15"/>
        </w:rPr>
        <w:t>Azərbaycan Respublikasının bəzi qanunvericilik aktlarına əlavələr</w:t>
      </w:r>
      <w:r>
        <w:rPr>
          <w:w w:val="105"/>
          <w:sz w:val="15"/>
        </w:rPr>
        <w:t> və</w:t>
      </w:r>
      <w:r>
        <w:rPr>
          <w:w w:val="105"/>
          <w:sz w:val="15"/>
        </w:rPr>
        <w:t> dəyişikliklər</w:t>
      </w:r>
      <w:r>
        <w:rPr>
          <w:w w:val="105"/>
          <w:sz w:val="15"/>
        </w:rPr>
        <w:t>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 qanunvericilik toplusu, 2001-ci il, № 7, maddə 455</w:t>
      </w:r>
      <w:r>
        <w:rPr>
          <w:w w:val="105"/>
          <w:sz w:val="15"/>
        </w:rPr>
        <w:t>) ilə 15.5-ci maddədə </w:t>
      </w:r>
      <w:r>
        <w:rPr>
          <w:b/>
          <w:w w:val="105"/>
          <w:sz w:val="15"/>
        </w:rPr>
        <w:t>"on"</w:t>
      </w:r>
      <w:r>
        <w:rPr>
          <w:b/>
          <w:w w:val="105"/>
          <w:sz w:val="15"/>
        </w:rPr>
        <w:t> </w:t>
      </w:r>
      <w:r>
        <w:rPr>
          <w:w w:val="105"/>
          <w:sz w:val="15"/>
        </w:rPr>
        <w:t>sözü</w:t>
      </w:r>
      <w:r>
        <w:rPr>
          <w:spacing w:val="-4"/>
          <w:w w:val="105"/>
          <w:sz w:val="15"/>
        </w:rPr>
        <w:t> </w:t>
      </w:r>
      <w:r>
        <w:rPr>
          <w:b/>
          <w:w w:val="105"/>
          <w:sz w:val="15"/>
        </w:rPr>
        <w:t>"on iki" </w:t>
      </w:r>
      <w:r>
        <w:rPr>
          <w:w w:val="105"/>
          <w:sz w:val="15"/>
        </w:rPr>
        <w:t>sözləri ilə əvəz </w:t>
      </w:r>
      <w:r>
        <w:rPr>
          <w:spacing w:val="-2"/>
          <w:w w:val="105"/>
          <w:sz w:val="15"/>
        </w:rPr>
        <w:t>edilmişdir.</w:t>
      </w:r>
    </w:p>
    <w:p>
      <w:pPr>
        <w:pStyle w:val="BodyText"/>
        <w:spacing w:before="35"/>
        <w:rPr>
          <w:sz w:val="15"/>
        </w:rPr>
      </w:pPr>
    </w:p>
    <w:p>
      <w:pPr>
        <w:pStyle w:val="ListParagraph"/>
        <w:numPr>
          <w:ilvl w:val="0"/>
          <w:numId w:val="317"/>
        </w:numPr>
        <w:tabs>
          <w:tab w:pos="1020" w:val="left" w:leader="none"/>
        </w:tabs>
        <w:spacing w:line="288" w:lineRule="auto" w:before="0" w:after="0"/>
        <w:ind w:left="100" w:right="97" w:firstLine="444"/>
        <w:jc w:val="both"/>
        <w:rPr>
          <w:color w:val="0000FF"/>
          <w:position w:val="12"/>
          <w:sz w:val="15"/>
          <w:u w:val="single" w:color="0000FF"/>
        </w:rPr>
      </w:pPr>
      <w:r>
        <w:rPr>
          <w:color w:val="0000FF"/>
          <w:w w:val="105"/>
          <w:sz w:val="15"/>
          <w:u w:val="single" w:color="0000FF"/>
        </w:rPr>
        <w:t>20 oktyabr 2017-ci il tarixli</w:t>
      </w:r>
      <w:r>
        <w:rPr>
          <w:color w:val="0000FF"/>
          <w:spacing w:val="21"/>
          <w:w w:val="105"/>
          <w:sz w:val="15"/>
          <w:u w:val="single" w:color="0000FF"/>
        </w:rPr>
        <w:t> </w:t>
      </w:r>
      <w:r>
        <w:rPr>
          <w:b/>
          <w:color w:val="0000FF"/>
          <w:w w:val="105"/>
          <w:sz w:val="15"/>
          <w:u w:val="single" w:color="0000FF"/>
        </w:rPr>
        <w:t>816-VQD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16.3-cü maddə yeni redaksiyada verilmişdir.</w:t>
      </w:r>
    </w:p>
    <w:p>
      <w:pPr>
        <w:spacing w:before="0"/>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8" w:lineRule="auto" w:before="34"/>
        <w:ind w:left="100" w:right="99" w:firstLine="444"/>
        <w:jc w:val="both"/>
        <w:rPr>
          <w:sz w:val="15"/>
        </w:rPr>
      </w:pPr>
      <w:r>
        <w:rPr>
          <w:strike/>
          <w:w w:val="105"/>
          <w:sz w:val="15"/>
        </w:rPr>
        <w:t>16.3. Əvvəllər törətdiyi cinayətə görə bu Məcəllə ilə müəyyən edilmiş qaydada cinayət məsuliyyətindən azad</w:t>
      </w:r>
      <w:r>
        <w:rPr>
          <w:strike w:val="0"/>
          <w:w w:val="105"/>
          <w:sz w:val="15"/>
        </w:rPr>
        <w:t> </w:t>
      </w:r>
      <w:r>
        <w:rPr>
          <w:strike/>
          <w:w w:val="105"/>
          <w:sz w:val="15"/>
        </w:rPr>
        <w:t>olunmuş,</w:t>
      </w:r>
      <w:r>
        <w:rPr>
          <w:strike/>
          <w:w w:val="105"/>
          <w:sz w:val="15"/>
        </w:rPr>
        <w:t> yaxud</w:t>
      </w:r>
      <w:r>
        <w:rPr>
          <w:strike/>
          <w:w w:val="105"/>
          <w:sz w:val="15"/>
        </w:rPr>
        <w:t> məhkumluğu</w:t>
      </w:r>
      <w:r>
        <w:rPr>
          <w:strike/>
          <w:w w:val="105"/>
          <w:sz w:val="15"/>
        </w:rPr>
        <w:t> götürülmüş</w:t>
      </w:r>
      <w:r>
        <w:rPr>
          <w:strike/>
          <w:w w:val="105"/>
          <w:sz w:val="15"/>
        </w:rPr>
        <w:t> və</w:t>
      </w:r>
      <w:r>
        <w:rPr>
          <w:strike/>
          <w:w w:val="105"/>
          <w:sz w:val="15"/>
        </w:rPr>
        <w:t> ya</w:t>
      </w:r>
      <w:r>
        <w:rPr>
          <w:strike/>
          <w:w w:val="105"/>
          <w:sz w:val="15"/>
        </w:rPr>
        <w:t> ödənilmiş</w:t>
      </w:r>
      <w:r>
        <w:rPr>
          <w:strike/>
          <w:w w:val="105"/>
          <w:sz w:val="15"/>
        </w:rPr>
        <w:t> şəxs</w:t>
      </w:r>
      <w:r>
        <w:rPr>
          <w:strike/>
          <w:w w:val="105"/>
          <w:sz w:val="15"/>
        </w:rPr>
        <w:t> tərəfindən</w:t>
      </w:r>
      <w:r>
        <w:rPr>
          <w:strike/>
          <w:w w:val="105"/>
          <w:sz w:val="15"/>
        </w:rPr>
        <w:t> həmin</w:t>
      </w:r>
      <w:r>
        <w:rPr>
          <w:strike/>
          <w:w w:val="105"/>
          <w:sz w:val="15"/>
        </w:rPr>
        <w:t> cinayətin</w:t>
      </w:r>
      <w:r>
        <w:rPr>
          <w:strike/>
          <w:w w:val="105"/>
          <w:sz w:val="15"/>
        </w:rPr>
        <w:t> yenidən</w:t>
      </w:r>
      <w:r>
        <w:rPr>
          <w:strike/>
          <w:w w:val="105"/>
          <w:sz w:val="15"/>
        </w:rPr>
        <w:t> törədilməsi,</w:t>
      </w:r>
      <w:r>
        <w:rPr>
          <w:strike w:val="0"/>
          <w:w w:val="105"/>
          <w:sz w:val="15"/>
        </w:rPr>
        <w:t> </w:t>
      </w:r>
      <w:r>
        <w:rPr>
          <w:strike/>
          <w:w w:val="105"/>
          <w:sz w:val="15"/>
        </w:rPr>
        <w:t>cinayətin təkrar törədilməsi hesab edilmir.</w:t>
      </w:r>
    </w:p>
    <w:p>
      <w:pPr>
        <w:pStyle w:val="BodyText"/>
        <w:spacing w:before="35"/>
        <w:rPr>
          <w:sz w:val="15"/>
        </w:rPr>
      </w:pPr>
    </w:p>
    <w:p>
      <w:pPr>
        <w:pStyle w:val="ListParagraph"/>
        <w:numPr>
          <w:ilvl w:val="0"/>
          <w:numId w:val="317"/>
        </w:numPr>
        <w:tabs>
          <w:tab w:pos="1020" w:val="left" w:leader="none"/>
        </w:tabs>
        <w:spacing w:line="288" w:lineRule="auto" w:before="0" w:after="0"/>
        <w:ind w:left="100" w:right="101" w:firstLine="444"/>
        <w:jc w:val="both"/>
        <w:rPr>
          <w:b/>
          <w:color w:val="0000FF"/>
          <w:position w:val="12"/>
          <w:sz w:val="15"/>
          <w:u w:val="single" w:color="0000FF"/>
        </w:rPr>
      </w:pPr>
      <w:r>
        <w:rPr>
          <w:w w:val="105"/>
          <w:sz w:val="15"/>
        </w:rPr>
        <w:t>2</w:t>
      </w:r>
      <w:r>
        <w:rPr>
          <w:spacing w:val="-24"/>
          <w:w w:val="105"/>
          <w:sz w:val="15"/>
        </w:rPr>
        <w:t> </w:t>
      </w:r>
      <w:r>
        <w:rPr>
          <w:w w:val="105"/>
          <w:sz w:val="15"/>
        </w:rPr>
        <w:t>iyul</w:t>
      </w:r>
      <w:r>
        <w:rPr>
          <w:spacing w:val="-11"/>
          <w:w w:val="105"/>
          <w:sz w:val="15"/>
        </w:rPr>
        <w:t> </w:t>
      </w:r>
      <w:r>
        <w:rPr>
          <w:w w:val="105"/>
          <w:sz w:val="15"/>
        </w:rPr>
        <w:t>2001-ci il tarixli 172-IIQD nömrəli “</w:t>
      </w:r>
      <w:r>
        <w:rPr>
          <w:spacing w:val="-24"/>
          <w:w w:val="105"/>
          <w:sz w:val="15"/>
        </w:rPr>
        <w:t> </w:t>
      </w:r>
      <w:r>
        <w:rPr>
          <w:w w:val="105"/>
          <w:sz w:val="15"/>
        </w:rPr>
        <w:t>Azərbaycan Respublikasının bəzi qanunvericilik aktlarına əlavələr</w:t>
      </w:r>
      <w:r>
        <w:rPr>
          <w:w w:val="105"/>
          <w:sz w:val="15"/>
        </w:rPr>
        <w:t> və</w:t>
      </w:r>
      <w:r>
        <w:rPr>
          <w:w w:val="105"/>
          <w:sz w:val="15"/>
        </w:rPr>
        <w:t> dəyişikliklər</w:t>
      </w:r>
      <w:r>
        <w:rPr>
          <w:w w:val="105"/>
          <w:sz w:val="15"/>
        </w:rPr>
        <w:t>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 qanunvericilik</w:t>
      </w:r>
      <w:r>
        <w:rPr>
          <w:b/>
          <w:spacing w:val="-7"/>
          <w:w w:val="105"/>
          <w:sz w:val="15"/>
        </w:rPr>
        <w:t> </w:t>
      </w:r>
      <w:r>
        <w:rPr>
          <w:b/>
          <w:w w:val="105"/>
          <w:sz w:val="15"/>
        </w:rPr>
        <w:t>toplusu,</w:t>
      </w:r>
      <w:r>
        <w:rPr>
          <w:b/>
          <w:spacing w:val="-7"/>
          <w:w w:val="105"/>
          <w:sz w:val="15"/>
        </w:rPr>
        <w:t> </w:t>
      </w:r>
      <w:r>
        <w:rPr>
          <w:b/>
          <w:w w:val="105"/>
          <w:sz w:val="15"/>
        </w:rPr>
        <w:t>2001-ci</w:t>
      </w:r>
      <w:r>
        <w:rPr>
          <w:b/>
          <w:spacing w:val="-7"/>
          <w:w w:val="105"/>
          <w:sz w:val="15"/>
        </w:rPr>
        <w:t> </w:t>
      </w:r>
      <w:r>
        <w:rPr>
          <w:b/>
          <w:w w:val="105"/>
          <w:sz w:val="15"/>
        </w:rPr>
        <w:t>il,</w:t>
      </w:r>
      <w:r>
        <w:rPr>
          <w:b/>
          <w:spacing w:val="-7"/>
          <w:w w:val="105"/>
          <w:sz w:val="15"/>
        </w:rPr>
        <w:t> </w:t>
      </w:r>
      <w:r>
        <w:rPr>
          <w:b/>
          <w:w w:val="105"/>
          <w:sz w:val="15"/>
        </w:rPr>
        <w:t>№</w:t>
      </w:r>
      <w:r>
        <w:rPr>
          <w:b/>
          <w:spacing w:val="-7"/>
          <w:w w:val="105"/>
          <w:sz w:val="15"/>
        </w:rPr>
        <w:t> </w:t>
      </w:r>
      <w:r>
        <w:rPr>
          <w:b/>
          <w:w w:val="105"/>
          <w:sz w:val="15"/>
        </w:rPr>
        <w:t>7,</w:t>
      </w:r>
      <w:r>
        <w:rPr>
          <w:b/>
          <w:spacing w:val="-7"/>
          <w:w w:val="105"/>
          <w:sz w:val="15"/>
        </w:rPr>
        <w:t> </w:t>
      </w:r>
      <w:r>
        <w:rPr>
          <w:b/>
          <w:w w:val="105"/>
          <w:sz w:val="15"/>
        </w:rPr>
        <w:t>maddə</w:t>
      </w:r>
      <w:r>
        <w:rPr>
          <w:b/>
          <w:spacing w:val="-7"/>
          <w:w w:val="105"/>
          <w:sz w:val="15"/>
        </w:rPr>
        <w:t> </w:t>
      </w:r>
      <w:r>
        <w:rPr>
          <w:b/>
          <w:w w:val="105"/>
          <w:sz w:val="15"/>
        </w:rPr>
        <w:t>455</w:t>
      </w:r>
      <w:r>
        <w:rPr>
          <w:w w:val="105"/>
          <w:sz w:val="15"/>
        </w:rPr>
        <w:t>)</w:t>
      </w:r>
      <w:r>
        <w:rPr>
          <w:spacing w:val="-5"/>
          <w:w w:val="105"/>
          <w:sz w:val="15"/>
        </w:rPr>
        <w:t> </w:t>
      </w:r>
      <w:r>
        <w:rPr>
          <w:w w:val="105"/>
          <w:sz w:val="15"/>
        </w:rPr>
        <w:t>ilə</w:t>
      </w:r>
      <w:r>
        <w:rPr>
          <w:spacing w:val="-4"/>
          <w:w w:val="105"/>
          <w:sz w:val="15"/>
        </w:rPr>
        <w:t> </w:t>
      </w:r>
      <w:r>
        <w:rPr>
          <w:w w:val="105"/>
          <w:sz w:val="15"/>
        </w:rPr>
        <w:t>18.2.2-ci</w:t>
      </w:r>
      <w:r>
        <w:rPr>
          <w:spacing w:val="-4"/>
          <w:w w:val="105"/>
          <w:sz w:val="15"/>
        </w:rPr>
        <w:t> </w:t>
      </w:r>
      <w:r>
        <w:rPr>
          <w:w w:val="105"/>
          <w:sz w:val="15"/>
        </w:rPr>
        <w:t>maddədə</w:t>
      </w:r>
      <w:r>
        <w:rPr>
          <w:spacing w:val="-4"/>
          <w:w w:val="105"/>
          <w:sz w:val="15"/>
        </w:rPr>
        <w:t> </w:t>
      </w:r>
      <w:r>
        <w:rPr>
          <w:w w:val="105"/>
          <w:sz w:val="15"/>
        </w:rPr>
        <w:t>hər</w:t>
      </w:r>
      <w:r>
        <w:rPr>
          <w:spacing w:val="-4"/>
          <w:w w:val="105"/>
          <w:sz w:val="15"/>
        </w:rPr>
        <w:t> </w:t>
      </w:r>
      <w:r>
        <w:rPr>
          <w:w w:val="105"/>
          <w:sz w:val="15"/>
        </w:rPr>
        <w:t>iki </w:t>
      </w:r>
      <w:r>
        <w:rPr>
          <w:b/>
          <w:w w:val="105"/>
          <w:sz w:val="15"/>
        </w:rPr>
        <w:t>"ağır" </w:t>
      </w:r>
      <w:r>
        <w:rPr>
          <w:w w:val="105"/>
          <w:sz w:val="15"/>
        </w:rPr>
        <w:t>sözündən</w:t>
      </w:r>
      <w:r>
        <w:rPr>
          <w:spacing w:val="-2"/>
          <w:w w:val="105"/>
          <w:sz w:val="15"/>
        </w:rPr>
        <w:t> </w:t>
      </w:r>
      <w:r>
        <w:rPr>
          <w:w w:val="105"/>
          <w:sz w:val="15"/>
        </w:rPr>
        <w:t>əvvəl </w:t>
      </w:r>
      <w:r>
        <w:rPr>
          <w:b/>
          <w:w w:val="105"/>
          <w:sz w:val="15"/>
        </w:rPr>
        <w:t>"qəsdən" </w:t>
      </w:r>
      <w:r>
        <w:rPr>
          <w:w w:val="105"/>
          <w:sz w:val="15"/>
        </w:rPr>
        <w:t>sözü əlavə edilmişdir.</w:t>
      </w:r>
    </w:p>
    <w:p>
      <w:pPr>
        <w:pStyle w:val="BodyText"/>
        <w:spacing w:before="35"/>
        <w:rPr>
          <w:sz w:val="15"/>
        </w:rPr>
      </w:pPr>
    </w:p>
    <w:p>
      <w:pPr>
        <w:pStyle w:val="ListParagraph"/>
        <w:numPr>
          <w:ilvl w:val="0"/>
          <w:numId w:val="317"/>
        </w:numPr>
        <w:tabs>
          <w:tab w:pos="1020" w:val="left" w:leader="none"/>
        </w:tabs>
        <w:spacing w:line="288" w:lineRule="auto" w:before="0" w:after="0"/>
        <w:ind w:left="100" w:right="101" w:firstLine="444"/>
        <w:jc w:val="both"/>
        <w:rPr>
          <w:b/>
          <w:color w:val="0000FF"/>
          <w:position w:val="12"/>
          <w:sz w:val="15"/>
          <w:u w:val="single" w:color="0000FF"/>
        </w:rPr>
      </w:pPr>
      <w:r>
        <w:rPr>
          <w:w w:val="105"/>
          <w:sz w:val="15"/>
        </w:rPr>
        <w:t>2</w:t>
      </w:r>
      <w:r>
        <w:rPr>
          <w:spacing w:val="-24"/>
          <w:w w:val="105"/>
          <w:sz w:val="15"/>
        </w:rPr>
        <w:t> </w:t>
      </w:r>
      <w:r>
        <w:rPr>
          <w:w w:val="105"/>
          <w:sz w:val="15"/>
        </w:rPr>
        <w:t>iyul</w:t>
      </w:r>
      <w:r>
        <w:rPr>
          <w:spacing w:val="-11"/>
          <w:w w:val="105"/>
          <w:sz w:val="15"/>
        </w:rPr>
        <w:t> </w:t>
      </w:r>
      <w:r>
        <w:rPr>
          <w:w w:val="105"/>
          <w:sz w:val="15"/>
        </w:rPr>
        <w:t>2001-ci il tarixli 172-IIQD nömrəli “</w:t>
      </w:r>
      <w:r>
        <w:rPr>
          <w:spacing w:val="-24"/>
          <w:w w:val="105"/>
          <w:sz w:val="15"/>
        </w:rPr>
        <w:t> </w:t>
      </w:r>
      <w:r>
        <w:rPr>
          <w:w w:val="105"/>
          <w:sz w:val="15"/>
        </w:rPr>
        <w:t>Azərbaycan Respublikasının bəzi qanunvericilik aktlarına əlavələr</w:t>
      </w:r>
      <w:r>
        <w:rPr>
          <w:w w:val="105"/>
          <w:sz w:val="15"/>
        </w:rPr>
        <w:t> və</w:t>
      </w:r>
      <w:r>
        <w:rPr>
          <w:w w:val="105"/>
          <w:sz w:val="15"/>
        </w:rPr>
        <w:t> dəyişikliklər</w:t>
      </w:r>
      <w:r>
        <w:rPr>
          <w:w w:val="105"/>
          <w:sz w:val="15"/>
        </w:rPr>
        <w:t>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 qanunvericilik</w:t>
      </w:r>
      <w:r>
        <w:rPr>
          <w:b/>
          <w:spacing w:val="-1"/>
          <w:w w:val="105"/>
          <w:sz w:val="15"/>
        </w:rPr>
        <w:t> </w:t>
      </w:r>
      <w:r>
        <w:rPr>
          <w:b/>
          <w:w w:val="105"/>
          <w:sz w:val="15"/>
        </w:rPr>
        <w:t>toplusu,</w:t>
      </w:r>
      <w:r>
        <w:rPr>
          <w:b/>
          <w:spacing w:val="-1"/>
          <w:w w:val="105"/>
          <w:sz w:val="15"/>
        </w:rPr>
        <w:t> </w:t>
      </w:r>
      <w:r>
        <w:rPr>
          <w:b/>
          <w:w w:val="105"/>
          <w:sz w:val="15"/>
        </w:rPr>
        <w:t>2001-ci</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7,</w:t>
      </w:r>
      <w:r>
        <w:rPr>
          <w:b/>
          <w:spacing w:val="-1"/>
          <w:w w:val="105"/>
          <w:sz w:val="15"/>
        </w:rPr>
        <w:t> </w:t>
      </w:r>
      <w:r>
        <w:rPr>
          <w:b/>
          <w:w w:val="105"/>
          <w:sz w:val="15"/>
        </w:rPr>
        <w:t>maddə</w:t>
      </w:r>
      <w:r>
        <w:rPr>
          <w:b/>
          <w:spacing w:val="-1"/>
          <w:w w:val="105"/>
          <w:sz w:val="15"/>
        </w:rPr>
        <w:t> </w:t>
      </w:r>
      <w:r>
        <w:rPr>
          <w:b/>
          <w:w w:val="105"/>
          <w:sz w:val="15"/>
        </w:rPr>
        <w:t>455</w:t>
      </w:r>
      <w:r>
        <w:rPr>
          <w:w w:val="105"/>
          <w:sz w:val="15"/>
        </w:rPr>
        <w:t>) ilə 18.3.1-ci maddədə ikinci </w:t>
      </w:r>
      <w:r>
        <w:rPr>
          <w:b/>
          <w:w w:val="105"/>
          <w:sz w:val="15"/>
        </w:rPr>
        <w:t>"ağır" </w:t>
      </w:r>
      <w:r>
        <w:rPr>
          <w:w w:val="105"/>
          <w:sz w:val="15"/>
        </w:rPr>
        <w:t>sözündən əvvəl </w:t>
      </w:r>
      <w:r>
        <w:rPr>
          <w:b/>
          <w:w w:val="105"/>
          <w:sz w:val="15"/>
        </w:rPr>
        <w:t>"qəsdən" </w:t>
      </w:r>
      <w:r>
        <w:rPr>
          <w:w w:val="105"/>
          <w:sz w:val="15"/>
        </w:rPr>
        <w:t>sözü əlavə edilmişdir.</w:t>
      </w:r>
    </w:p>
    <w:p>
      <w:pPr>
        <w:pStyle w:val="BodyText"/>
        <w:spacing w:before="34"/>
        <w:rPr>
          <w:sz w:val="15"/>
        </w:rPr>
      </w:pPr>
    </w:p>
    <w:p>
      <w:pPr>
        <w:pStyle w:val="ListParagraph"/>
        <w:numPr>
          <w:ilvl w:val="0"/>
          <w:numId w:val="317"/>
        </w:numPr>
        <w:tabs>
          <w:tab w:pos="1026" w:val="left" w:leader="none"/>
        </w:tabs>
        <w:spacing w:line="288" w:lineRule="auto" w:before="1" w:after="0"/>
        <w:ind w:left="100" w:right="101" w:firstLine="444"/>
        <w:jc w:val="both"/>
        <w:rPr>
          <w:b/>
          <w:color w:val="0000FF"/>
          <w:position w:val="12"/>
          <w:sz w:val="15"/>
          <w:u w:val="single" w:color="0000FF"/>
        </w:rPr>
      </w:pPr>
      <w:r>
        <w:rPr>
          <w:w w:val="105"/>
          <w:sz w:val="15"/>
        </w:rPr>
        <w:t>2</w:t>
      </w:r>
      <w:r>
        <w:rPr>
          <w:spacing w:val="-24"/>
          <w:w w:val="105"/>
          <w:sz w:val="15"/>
        </w:rPr>
        <w:t> </w:t>
      </w:r>
      <w:r>
        <w:rPr>
          <w:w w:val="105"/>
          <w:sz w:val="15"/>
        </w:rPr>
        <w:t>iyul</w:t>
      </w:r>
      <w:r>
        <w:rPr>
          <w:spacing w:val="-7"/>
          <w:w w:val="105"/>
          <w:sz w:val="15"/>
        </w:rPr>
        <w:t> </w:t>
      </w:r>
      <w:r>
        <w:rPr>
          <w:w w:val="105"/>
          <w:sz w:val="15"/>
        </w:rPr>
        <w:t>2001-ci il tarixli 172-IIQD nömrəli “</w:t>
      </w:r>
      <w:r>
        <w:rPr>
          <w:spacing w:val="-24"/>
          <w:w w:val="105"/>
          <w:sz w:val="15"/>
        </w:rPr>
        <w:t> </w:t>
      </w:r>
      <w:r>
        <w:rPr>
          <w:w w:val="105"/>
          <w:sz w:val="15"/>
        </w:rPr>
        <w:t>Azərbaycan Respublikasının bəzi qanunvericilik aktlarına əlavələr</w:t>
      </w:r>
      <w:r>
        <w:rPr>
          <w:w w:val="105"/>
          <w:sz w:val="15"/>
        </w:rPr>
        <w:t> və</w:t>
      </w:r>
      <w:r>
        <w:rPr>
          <w:w w:val="105"/>
          <w:sz w:val="15"/>
        </w:rPr>
        <w:t> dəyişikliklər</w:t>
      </w:r>
      <w:r>
        <w:rPr>
          <w:w w:val="105"/>
          <w:sz w:val="15"/>
        </w:rPr>
        <w:t>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 qanunvericilik toplusu, 2001-ci il, №7, maddə 455</w:t>
      </w:r>
      <w:r>
        <w:rPr>
          <w:w w:val="105"/>
          <w:sz w:val="15"/>
        </w:rPr>
        <w:t>) ilə 18.3.2-ci maddədə birinci və axırıncı </w:t>
      </w:r>
      <w:r>
        <w:rPr>
          <w:b/>
          <w:w w:val="105"/>
          <w:sz w:val="15"/>
        </w:rPr>
        <w:t>"ağır"</w:t>
      </w:r>
      <w:r>
        <w:rPr>
          <w:b/>
          <w:spacing w:val="-1"/>
          <w:w w:val="105"/>
          <w:sz w:val="15"/>
        </w:rPr>
        <w:t> </w:t>
      </w:r>
      <w:r>
        <w:rPr>
          <w:w w:val="105"/>
          <w:sz w:val="15"/>
        </w:rPr>
        <w:t>sözündən əvvəl </w:t>
      </w:r>
      <w:r>
        <w:rPr>
          <w:b/>
          <w:w w:val="105"/>
          <w:sz w:val="15"/>
        </w:rPr>
        <w:t>"qəsdən" </w:t>
      </w:r>
      <w:r>
        <w:rPr>
          <w:w w:val="105"/>
          <w:sz w:val="15"/>
        </w:rPr>
        <w:t>sözü əlavə edilmişdir.</w:t>
      </w:r>
    </w:p>
    <w:p>
      <w:pPr>
        <w:pStyle w:val="BodyText"/>
        <w:spacing w:before="34"/>
        <w:rPr>
          <w:sz w:val="15"/>
        </w:rPr>
      </w:pPr>
    </w:p>
    <w:p>
      <w:pPr>
        <w:pStyle w:val="ListParagraph"/>
        <w:numPr>
          <w:ilvl w:val="0"/>
          <w:numId w:val="317"/>
        </w:numPr>
        <w:tabs>
          <w:tab w:pos="1026" w:val="left" w:leader="none"/>
        </w:tabs>
        <w:spacing w:line="288" w:lineRule="auto" w:before="0" w:after="0"/>
        <w:ind w:left="100" w:right="101" w:firstLine="444"/>
        <w:jc w:val="both"/>
        <w:rPr>
          <w:b/>
          <w:color w:val="0000FF"/>
          <w:position w:val="12"/>
          <w:sz w:val="15"/>
          <w:u w:val="single" w:color="0000FF"/>
        </w:rPr>
      </w:pPr>
      <w:r>
        <w:rPr>
          <w:w w:val="105"/>
          <w:sz w:val="15"/>
        </w:rPr>
        <w:t>2</w:t>
      </w:r>
      <w:r>
        <w:rPr>
          <w:spacing w:val="-24"/>
          <w:w w:val="105"/>
          <w:sz w:val="15"/>
        </w:rPr>
        <w:t> </w:t>
      </w:r>
      <w:r>
        <w:rPr>
          <w:w w:val="105"/>
          <w:sz w:val="15"/>
        </w:rPr>
        <w:t>iyul</w:t>
      </w:r>
      <w:r>
        <w:rPr>
          <w:spacing w:val="-7"/>
          <w:w w:val="105"/>
          <w:sz w:val="15"/>
        </w:rPr>
        <w:t> </w:t>
      </w:r>
      <w:r>
        <w:rPr>
          <w:w w:val="105"/>
          <w:sz w:val="15"/>
        </w:rPr>
        <w:t>2001-ci il tarixli 172-IIQD nömrəli “</w:t>
      </w:r>
      <w:r>
        <w:rPr>
          <w:spacing w:val="-24"/>
          <w:w w:val="105"/>
          <w:sz w:val="15"/>
        </w:rPr>
        <w:t> </w:t>
      </w:r>
      <w:r>
        <w:rPr>
          <w:w w:val="105"/>
          <w:sz w:val="15"/>
        </w:rPr>
        <w:t>Azərbaycan Respublikasının bəzi qanunvericilik aktlarına əlavələr</w:t>
      </w:r>
      <w:r>
        <w:rPr>
          <w:w w:val="105"/>
          <w:sz w:val="15"/>
        </w:rPr>
        <w:t> və</w:t>
      </w:r>
      <w:r>
        <w:rPr>
          <w:w w:val="105"/>
          <w:sz w:val="15"/>
        </w:rPr>
        <w:t> dəyişikliklər</w:t>
      </w:r>
      <w:r>
        <w:rPr>
          <w:w w:val="105"/>
          <w:sz w:val="15"/>
        </w:rPr>
        <w:t>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 qanunvericilik</w:t>
      </w:r>
      <w:r>
        <w:rPr>
          <w:b/>
          <w:spacing w:val="-8"/>
          <w:w w:val="105"/>
          <w:sz w:val="15"/>
        </w:rPr>
        <w:t> </w:t>
      </w:r>
      <w:r>
        <w:rPr>
          <w:b/>
          <w:w w:val="105"/>
          <w:sz w:val="15"/>
        </w:rPr>
        <w:t>toplusu,</w:t>
      </w:r>
      <w:r>
        <w:rPr>
          <w:b/>
          <w:spacing w:val="-8"/>
          <w:w w:val="105"/>
          <w:sz w:val="15"/>
        </w:rPr>
        <w:t> </w:t>
      </w:r>
      <w:r>
        <w:rPr>
          <w:b/>
          <w:w w:val="105"/>
          <w:sz w:val="15"/>
        </w:rPr>
        <w:t>2001-ci</w:t>
      </w:r>
      <w:r>
        <w:rPr>
          <w:b/>
          <w:spacing w:val="-8"/>
          <w:w w:val="105"/>
          <w:sz w:val="15"/>
        </w:rPr>
        <w:t> </w:t>
      </w:r>
      <w:r>
        <w:rPr>
          <w:b/>
          <w:w w:val="105"/>
          <w:sz w:val="15"/>
        </w:rPr>
        <w:t>il,</w:t>
      </w:r>
      <w:r>
        <w:rPr>
          <w:b/>
          <w:spacing w:val="-8"/>
          <w:w w:val="105"/>
          <w:sz w:val="15"/>
        </w:rPr>
        <w:t> </w:t>
      </w:r>
      <w:r>
        <w:rPr>
          <w:b/>
          <w:w w:val="105"/>
          <w:sz w:val="15"/>
        </w:rPr>
        <w:t>№</w:t>
      </w:r>
      <w:r>
        <w:rPr>
          <w:b/>
          <w:spacing w:val="-8"/>
          <w:w w:val="105"/>
          <w:sz w:val="15"/>
        </w:rPr>
        <w:t> </w:t>
      </w:r>
      <w:r>
        <w:rPr>
          <w:b/>
          <w:w w:val="105"/>
          <w:sz w:val="15"/>
        </w:rPr>
        <w:t>7,</w:t>
      </w:r>
      <w:r>
        <w:rPr>
          <w:b/>
          <w:spacing w:val="-8"/>
          <w:w w:val="105"/>
          <w:sz w:val="15"/>
        </w:rPr>
        <w:t> </w:t>
      </w:r>
      <w:r>
        <w:rPr>
          <w:b/>
          <w:w w:val="105"/>
          <w:sz w:val="15"/>
        </w:rPr>
        <w:t>maddə</w:t>
      </w:r>
      <w:r>
        <w:rPr>
          <w:b/>
          <w:spacing w:val="-8"/>
          <w:w w:val="105"/>
          <w:sz w:val="15"/>
        </w:rPr>
        <w:t> </w:t>
      </w:r>
      <w:r>
        <w:rPr>
          <w:b/>
          <w:w w:val="105"/>
          <w:sz w:val="15"/>
        </w:rPr>
        <w:t>455</w:t>
      </w:r>
      <w:r>
        <w:rPr>
          <w:w w:val="105"/>
          <w:sz w:val="15"/>
        </w:rPr>
        <w:t>)</w:t>
      </w:r>
      <w:r>
        <w:rPr>
          <w:spacing w:val="-8"/>
          <w:w w:val="105"/>
          <w:sz w:val="15"/>
        </w:rPr>
        <w:t> </w:t>
      </w:r>
      <w:r>
        <w:rPr>
          <w:w w:val="105"/>
          <w:sz w:val="15"/>
        </w:rPr>
        <w:t>ilə</w:t>
      </w:r>
      <w:r>
        <w:rPr>
          <w:spacing w:val="-8"/>
          <w:w w:val="105"/>
          <w:sz w:val="15"/>
        </w:rPr>
        <w:t> </w:t>
      </w:r>
      <w:r>
        <w:rPr>
          <w:w w:val="105"/>
          <w:sz w:val="15"/>
        </w:rPr>
        <w:t>18.3.3-cü</w:t>
      </w:r>
      <w:r>
        <w:rPr>
          <w:spacing w:val="-8"/>
          <w:w w:val="105"/>
          <w:sz w:val="15"/>
        </w:rPr>
        <w:t> </w:t>
      </w:r>
      <w:r>
        <w:rPr>
          <w:w w:val="105"/>
          <w:sz w:val="15"/>
        </w:rPr>
        <w:t>maddədə</w:t>
      </w:r>
      <w:r>
        <w:rPr>
          <w:spacing w:val="-8"/>
          <w:w w:val="105"/>
          <w:sz w:val="15"/>
        </w:rPr>
        <w:t> </w:t>
      </w:r>
      <w:r>
        <w:rPr>
          <w:w w:val="105"/>
          <w:sz w:val="15"/>
        </w:rPr>
        <w:t>birinci </w:t>
      </w:r>
      <w:r>
        <w:rPr>
          <w:b/>
          <w:w w:val="105"/>
          <w:sz w:val="15"/>
        </w:rPr>
        <w:t>"ağır" </w:t>
      </w:r>
      <w:r>
        <w:rPr>
          <w:w w:val="105"/>
          <w:sz w:val="15"/>
        </w:rPr>
        <w:t>sözündən</w:t>
      </w:r>
      <w:r>
        <w:rPr>
          <w:spacing w:val="-2"/>
          <w:w w:val="105"/>
          <w:sz w:val="15"/>
        </w:rPr>
        <w:t> </w:t>
      </w:r>
      <w:r>
        <w:rPr>
          <w:w w:val="105"/>
          <w:sz w:val="15"/>
        </w:rPr>
        <w:t>əvvəl </w:t>
      </w:r>
      <w:r>
        <w:rPr>
          <w:b/>
          <w:w w:val="105"/>
          <w:sz w:val="15"/>
        </w:rPr>
        <w:t>"qəsdən" </w:t>
      </w:r>
      <w:r>
        <w:rPr>
          <w:w w:val="105"/>
          <w:sz w:val="15"/>
        </w:rPr>
        <w:t>sözü əlavə edilmişdir.</w:t>
      </w:r>
    </w:p>
    <w:p>
      <w:pPr>
        <w:pStyle w:val="BodyText"/>
        <w:spacing w:before="35"/>
        <w:rPr>
          <w:sz w:val="15"/>
        </w:rPr>
      </w:pPr>
    </w:p>
    <w:p>
      <w:pPr>
        <w:pStyle w:val="ListParagraph"/>
        <w:numPr>
          <w:ilvl w:val="0"/>
          <w:numId w:val="317"/>
        </w:numPr>
        <w:tabs>
          <w:tab w:pos="1008" w:val="left" w:leader="none"/>
        </w:tabs>
        <w:spacing w:line="288" w:lineRule="auto" w:before="0" w:after="0"/>
        <w:ind w:left="100" w:right="235" w:firstLine="444"/>
        <w:jc w:val="left"/>
        <w:rPr>
          <w:b/>
          <w:color w:val="0000FF"/>
          <w:position w:val="12"/>
          <w:sz w:val="15"/>
          <w:u w:val="single" w:color="0000FF"/>
        </w:rPr>
      </w:pPr>
      <w:r>
        <w:rPr>
          <w:color w:val="0000FF"/>
          <w:w w:val="105"/>
          <w:sz w:val="15"/>
          <w:u w:val="single" w:color="0000FF"/>
        </w:rPr>
        <w:t>06 may 2016-cı il tarixli </w:t>
      </w:r>
      <w:r>
        <w:rPr>
          <w:b/>
          <w:color w:val="0000FF"/>
          <w:w w:val="105"/>
          <w:sz w:val="15"/>
          <w:u w:val="single" w:color="0000FF"/>
        </w:rPr>
        <w:t>230-VQD</w:t>
      </w:r>
      <w:r>
        <w:rPr>
          <w:b/>
          <w:color w:val="0000FF"/>
          <w:spacing w:val="-9"/>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w:t>
      </w:r>
      <w:r>
        <w:rPr>
          <w:b/>
          <w:spacing w:val="-9"/>
          <w:w w:val="105"/>
          <w:sz w:val="15"/>
        </w:rPr>
        <w:t> </w:t>
      </w:r>
      <w:r>
        <w:rPr>
          <w:b/>
          <w:w w:val="105"/>
          <w:sz w:val="15"/>
        </w:rPr>
        <w:t>2016-cı</w:t>
      </w:r>
      <w:r>
        <w:rPr>
          <w:b/>
          <w:spacing w:val="-8"/>
          <w:w w:val="105"/>
          <w:sz w:val="15"/>
        </w:rPr>
        <w:t> </w:t>
      </w:r>
      <w:r>
        <w:rPr>
          <w:b/>
          <w:w w:val="105"/>
          <w:sz w:val="15"/>
        </w:rPr>
        <w:t>il,</w:t>
      </w:r>
      <w:r>
        <w:rPr>
          <w:b/>
          <w:spacing w:val="-8"/>
          <w:w w:val="105"/>
          <w:sz w:val="15"/>
        </w:rPr>
        <w:t> </w:t>
      </w:r>
      <w:r>
        <w:rPr>
          <w:b/>
          <w:w w:val="105"/>
          <w:sz w:val="15"/>
        </w:rPr>
        <w:t>№</w:t>
      </w:r>
      <w:r>
        <w:rPr>
          <w:b/>
          <w:spacing w:val="-8"/>
          <w:w w:val="105"/>
          <w:sz w:val="15"/>
        </w:rPr>
        <w:t> </w:t>
      </w:r>
      <w:r>
        <w:rPr>
          <w:b/>
          <w:w w:val="105"/>
          <w:sz w:val="15"/>
        </w:rPr>
        <w:t>112,</w:t>
      </w:r>
      <w:r>
        <w:rPr>
          <w:b/>
          <w:spacing w:val="-8"/>
          <w:w w:val="105"/>
          <w:sz w:val="15"/>
        </w:rPr>
        <w:t> </w:t>
      </w:r>
      <w:r>
        <w:rPr>
          <w:b/>
          <w:w w:val="105"/>
          <w:sz w:val="15"/>
        </w:rPr>
        <w:t>Azərbaycan</w:t>
      </w:r>
      <w:r>
        <w:rPr>
          <w:b/>
          <w:spacing w:val="-8"/>
          <w:w w:val="105"/>
          <w:sz w:val="15"/>
        </w:rPr>
        <w:t> </w:t>
      </w:r>
      <w:r>
        <w:rPr>
          <w:b/>
          <w:w w:val="105"/>
          <w:sz w:val="15"/>
        </w:rPr>
        <w:t>Respublikasının</w:t>
      </w:r>
      <w:r>
        <w:rPr>
          <w:b/>
          <w:spacing w:val="-8"/>
          <w:w w:val="105"/>
          <w:sz w:val="15"/>
        </w:rPr>
        <w:t> </w:t>
      </w:r>
      <w:r>
        <w:rPr>
          <w:b/>
          <w:w w:val="105"/>
          <w:sz w:val="15"/>
        </w:rPr>
        <w:t>Qanunvericilik</w:t>
      </w:r>
      <w:r>
        <w:rPr>
          <w:b/>
          <w:spacing w:val="-8"/>
          <w:w w:val="105"/>
          <w:sz w:val="15"/>
        </w:rPr>
        <w:t> </w:t>
      </w:r>
      <w:r>
        <w:rPr>
          <w:b/>
          <w:w w:val="105"/>
          <w:sz w:val="15"/>
        </w:rPr>
        <w:t>Toplusu,</w:t>
      </w:r>
      <w:r>
        <w:rPr>
          <w:b/>
          <w:spacing w:val="-8"/>
          <w:w w:val="105"/>
          <w:sz w:val="15"/>
        </w:rPr>
        <w:t> </w:t>
      </w:r>
      <w:r>
        <w:rPr>
          <w:b/>
          <w:w w:val="105"/>
          <w:sz w:val="15"/>
        </w:rPr>
        <w:t>2016-cı</w:t>
      </w:r>
      <w:r>
        <w:rPr>
          <w:b/>
          <w:spacing w:val="-8"/>
          <w:w w:val="105"/>
          <w:sz w:val="15"/>
        </w:rPr>
        <w:t> </w:t>
      </w:r>
      <w:r>
        <w:rPr>
          <w:b/>
          <w:w w:val="105"/>
          <w:sz w:val="15"/>
        </w:rPr>
        <w:t>il,</w:t>
      </w:r>
      <w:r>
        <w:rPr>
          <w:b/>
          <w:spacing w:val="-8"/>
          <w:w w:val="105"/>
          <w:sz w:val="15"/>
        </w:rPr>
        <w:t> </w:t>
      </w:r>
      <w:r>
        <w:rPr>
          <w:b/>
          <w:w w:val="105"/>
          <w:sz w:val="15"/>
        </w:rPr>
        <w:t>№</w:t>
      </w:r>
      <w:r>
        <w:rPr>
          <w:b/>
          <w:spacing w:val="-8"/>
          <w:w w:val="105"/>
          <w:sz w:val="15"/>
        </w:rPr>
        <w:t> </w:t>
      </w:r>
      <w:r>
        <w:rPr>
          <w:b/>
          <w:w w:val="105"/>
          <w:sz w:val="15"/>
        </w:rPr>
        <w:t>5,</w:t>
      </w:r>
      <w:r>
        <w:rPr>
          <w:b/>
          <w:spacing w:val="-8"/>
          <w:w w:val="105"/>
          <w:sz w:val="15"/>
        </w:rPr>
        <w:t> </w:t>
      </w:r>
      <w:r>
        <w:rPr>
          <w:b/>
          <w:w w:val="105"/>
          <w:sz w:val="15"/>
        </w:rPr>
        <w:t>maddə</w:t>
      </w:r>
      <w:r>
        <w:rPr>
          <w:b/>
          <w:spacing w:val="-8"/>
          <w:w w:val="105"/>
          <w:sz w:val="15"/>
        </w:rPr>
        <w:t> </w:t>
      </w:r>
      <w:r>
        <w:rPr>
          <w:b/>
          <w:w w:val="105"/>
          <w:sz w:val="15"/>
        </w:rPr>
        <w:t>845</w:t>
      </w:r>
      <w:r>
        <w:rPr>
          <w:b/>
          <w:spacing w:val="-74"/>
          <w:w w:val="105"/>
          <w:sz w:val="15"/>
        </w:rPr>
        <w:t> </w:t>
      </w:r>
      <w:r>
        <w:rPr>
          <w:w w:val="105"/>
          <w:sz w:val="15"/>
        </w:rPr>
        <w:t>)</w:t>
      </w:r>
      <w:r>
        <w:rPr>
          <w:spacing w:val="-7"/>
          <w:w w:val="105"/>
          <w:sz w:val="15"/>
        </w:rPr>
        <w:t> </w:t>
      </w:r>
      <w:r>
        <w:rPr>
          <w:w w:val="105"/>
          <w:sz w:val="15"/>
        </w:rPr>
        <w:t>ilə</w:t>
      </w:r>
      <w:r>
        <w:rPr>
          <w:spacing w:val="-8"/>
          <w:w w:val="105"/>
          <w:sz w:val="15"/>
        </w:rPr>
        <w:t> </w:t>
      </w:r>
      <w:r>
        <w:rPr>
          <w:w w:val="105"/>
          <w:sz w:val="15"/>
        </w:rPr>
        <w:t>18.4- cü maddə yeni redaksiyada verilmişdir.</w:t>
      </w:r>
    </w:p>
    <w:p>
      <w:pPr>
        <w:spacing w:before="1"/>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8" w:lineRule="auto" w:before="34"/>
        <w:ind w:left="100" w:right="99" w:firstLine="444"/>
        <w:jc w:val="both"/>
        <w:rPr>
          <w:sz w:val="15"/>
        </w:rPr>
      </w:pPr>
      <w:r>
        <w:rPr>
          <w:strike/>
          <w:w w:val="105"/>
          <w:sz w:val="15"/>
        </w:rPr>
        <w:t>18.4. Bu Məcəllənin 83-cü maddəsi ilə nəzərdə tutulmuş qaydada götürülmüş və ya ödənilmiş məhkumluqlar,</w:t>
      </w:r>
      <w:r>
        <w:rPr>
          <w:strike w:val="0"/>
          <w:w w:val="105"/>
          <w:sz w:val="15"/>
        </w:rPr>
        <w:t> </w:t>
      </w:r>
      <w:r>
        <w:rPr>
          <w:strike/>
          <w:w w:val="105"/>
          <w:sz w:val="15"/>
        </w:rPr>
        <w:t>habelə</w:t>
      </w:r>
      <w:r>
        <w:rPr>
          <w:strike/>
          <w:w w:val="105"/>
          <w:sz w:val="15"/>
        </w:rPr>
        <w:t> on</w:t>
      </w:r>
      <w:r>
        <w:rPr>
          <w:strike/>
          <w:w w:val="105"/>
          <w:sz w:val="15"/>
        </w:rPr>
        <w:t> səkkiz</w:t>
      </w:r>
      <w:r>
        <w:rPr>
          <w:strike/>
          <w:w w:val="105"/>
          <w:sz w:val="15"/>
        </w:rPr>
        <w:t> yaşına</w:t>
      </w:r>
      <w:r>
        <w:rPr>
          <w:strike/>
          <w:w w:val="105"/>
          <w:sz w:val="15"/>
        </w:rPr>
        <w:t> çatmayanlar</w:t>
      </w:r>
      <w:r>
        <w:rPr>
          <w:strike/>
          <w:w w:val="105"/>
          <w:sz w:val="15"/>
        </w:rPr>
        <w:t> tərəfindən</w:t>
      </w:r>
      <w:r>
        <w:rPr>
          <w:strike/>
          <w:w w:val="105"/>
          <w:sz w:val="15"/>
        </w:rPr>
        <w:t> törədilmiş</w:t>
      </w:r>
      <w:r>
        <w:rPr>
          <w:strike/>
          <w:w w:val="105"/>
          <w:sz w:val="15"/>
        </w:rPr>
        <w:t> cinayətlərə</w:t>
      </w:r>
      <w:r>
        <w:rPr>
          <w:strike/>
          <w:w w:val="105"/>
          <w:sz w:val="15"/>
        </w:rPr>
        <w:t> görə</w:t>
      </w:r>
      <w:r>
        <w:rPr>
          <w:strike/>
          <w:w w:val="105"/>
          <w:sz w:val="15"/>
        </w:rPr>
        <w:t> məhkumluqlar</w:t>
      </w:r>
      <w:r>
        <w:rPr>
          <w:strike/>
          <w:w w:val="105"/>
          <w:sz w:val="15"/>
        </w:rPr>
        <w:t> residivin</w:t>
      </w:r>
      <w:r>
        <w:rPr>
          <w:strike/>
          <w:w w:val="105"/>
          <w:sz w:val="15"/>
        </w:rPr>
        <w:t> müəyyən</w:t>
      </w:r>
      <w:r>
        <w:rPr>
          <w:strike w:val="0"/>
          <w:w w:val="105"/>
          <w:sz w:val="15"/>
        </w:rPr>
        <w:t> </w:t>
      </w:r>
      <w:r>
        <w:rPr>
          <w:strike/>
          <w:w w:val="105"/>
          <w:sz w:val="15"/>
        </w:rPr>
        <w:t>olunması zamanı nəzərə alınmır.</w:t>
      </w:r>
    </w:p>
    <w:p>
      <w:pPr>
        <w:pStyle w:val="BodyText"/>
        <w:spacing w:before="34"/>
        <w:rPr>
          <w:sz w:val="15"/>
        </w:rPr>
      </w:pPr>
    </w:p>
    <w:p>
      <w:pPr>
        <w:pStyle w:val="ListParagraph"/>
        <w:numPr>
          <w:ilvl w:val="0"/>
          <w:numId w:val="317"/>
        </w:numPr>
        <w:tabs>
          <w:tab w:pos="1020" w:val="left" w:leader="none"/>
        </w:tabs>
        <w:spacing w:line="288" w:lineRule="auto" w:before="0" w:after="0"/>
        <w:ind w:left="100" w:right="97" w:firstLine="444"/>
        <w:jc w:val="both"/>
        <w:rPr>
          <w:color w:val="0000FF"/>
          <w:position w:val="12"/>
          <w:sz w:val="15"/>
          <w:u w:val="single" w:color="0000FF"/>
        </w:rPr>
      </w:pPr>
      <w:r>
        <w:rPr>
          <w:color w:val="0000FF"/>
          <w:w w:val="105"/>
          <w:sz w:val="15"/>
          <w:u w:val="single" w:color="0000FF"/>
        </w:rPr>
        <w:t>20 oktyabr 2017-ci il tarixli</w:t>
      </w:r>
      <w:r>
        <w:rPr>
          <w:color w:val="0000FF"/>
          <w:spacing w:val="21"/>
          <w:w w:val="105"/>
          <w:sz w:val="15"/>
          <w:u w:val="single" w:color="0000FF"/>
        </w:rPr>
        <w:t> </w:t>
      </w:r>
      <w:r>
        <w:rPr>
          <w:b/>
          <w:color w:val="0000FF"/>
          <w:w w:val="105"/>
          <w:sz w:val="15"/>
          <w:u w:val="single" w:color="0000FF"/>
        </w:rPr>
        <w:t>816-VQD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18.4.1-ci</w:t>
      </w:r>
      <w:r>
        <w:rPr>
          <w:spacing w:val="-5"/>
          <w:w w:val="105"/>
          <w:sz w:val="15"/>
        </w:rPr>
        <w:t> </w:t>
      </w:r>
      <w:r>
        <w:rPr>
          <w:w w:val="105"/>
          <w:sz w:val="15"/>
        </w:rPr>
        <w:t>və</w:t>
      </w:r>
      <w:r>
        <w:rPr>
          <w:spacing w:val="-5"/>
          <w:w w:val="105"/>
          <w:sz w:val="15"/>
        </w:rPr>
        <w:t> </w:t>
      </w:r>
      <w:r>
        <w:rPr>
          <w:w w:val="105"/>
          <w:sz w:val="15"/>
        </w:rPr>
        <w:t>18.4.2-ci</w:t>
      </w:r>
      <w:r>
        <w:rPr>
          <w:spacing w:val="-5"/>
          <w:w w:val="105"/>
          <w:sz w:val="15"/>
        </w:rPr>
        <w:t> </w:t>
      </w:r>
      <w:r>
        <w:rPr>
          <w:w w:val="105"/>
          <w:sz w:val="15"/>
        </w:rPr>
        <w:t>maddələrdə</w:t>
      </w:r>
      <w:r>
        <w:rPr>
          <w:spacing w:val="-5"/>
          <w:w w:val="105"/>
          <w:sz w:val="15"/>
        </w:rPr>
        <w:t> </w:t>
      </w:r>
      <w:r>
        <w:rPr>
          <w:w w:val="105"/>
          <w:sz w:val="15"/>
        </w:rPr>
        <w:t>“</w:t>
      </w:r>
      <w:r>
        <w:rPr>
          <w:b/>
          <w:w w:val="105"/>
          <w:sz w:val="15"/>
        </w:rPr>
        <w:t>cinayətlərə</w:t>
      </w:r>
      <w:r>
        <w:rPr>
          <w:b/>
          <w:spacing w:val="-5"/>
          <w:w w:val="105"/>
          <w:sz w:val="15"/>
        </w:rPr>
        <w:t> </w:t>
      </w:r>
      <w:r>
        <w:rPr>
          <w:b/>
          <w:w w:val="105"/>
          <w:sz w:val="15"/>
        </w:rPr>
        <w:t>görə</w:t>
      </w:r>
      <w:r>
        <w:rPr>
          <w:b/>
          <w:spacing w:val="-3"/>
          <w:w w:val="105"/>
          <w:sz w:val="15"/>
        </w:rPr>
        <w:t> </w:t>
      </w:r>
      <w:r>
        <w:rPr>
          <w:b/>
          <w:w w:val="105"/>
          <w:sz w:val="15"/>
        </w:rPr>
        <w:t>məhkumluqlar</w:t>
      </w:r>
      <w:r>
        <w:rPr>
          <w:w w:val="105"/>
          <w:sz w:val="15"/>
        </w:rPr>
        <w:t>”</w:t>
      </w:r>
      <w:r>
        <w:rPr>
          <w:spacing w:val="-5"/>
          <w:w w:val="105"/>
          <w:sz w:val="15"/>
        </w:rPr>
        <w:t> </w:t>
      </w:r>
      <w:r>
        <w:rPr>
          <w:w w:val="105"/>
          <w:sz w:val="15"/>
        </w:rPr>
        <w:t>sözləri</w:t>
      </w:r>
      <w:r>
        <w:rPr>
          <w:spacing w:val="-5"/>
          <w:w w:val="105"/>
          <w:sz w:val="15"/>
        </w:rPr>
        <w:t> </w:t>
      </w:r>
      <w:r>
        <w:rPr>
          <w:w w:val="105"/>
          <w:sz w:val="15"/>
        </w:rPr>
        <w:t>“</w:t>
      </w:r>
      <w:r>
        <w:rPr>
          <w:b/>
          <w:w w:val="105"/>
          <w:sz w:val="15"/>
        </w:rPr>
        <w:t>cinayətlər</w:t>
      </w:r>
      <w:r>
        <w:rPr>
          <w:w w:val="105"/>
          <w:sz w:val="15"/>
        </w:rPr>
        <w:t>”</w:t>
      </w:r>
      <w:r>
        <w:rPr>
          <w:spacing w:val="-5"/>
          <w:w w:val="105"/>
          <w:sz w:val="15"/>
        </w:rPr>
        <w:t> </w:t>
      </w:r>
      <w:r>
        <w:rPr>
          <w:w w:val="105"/>
          <w:sz w:val="15"/>
        </w:rPr>
        <w:t>sözü</w:t>
      </w:r>
      <w:r>
        <w:rPr>
          <w:spacing w:val="-5"/>
          <w:w w:val="105"/>
          <w:sz w:val="15"/>
        </w:rPr>
        <w:t> </w:t>
      </w:r>
      <w:r>
        <w:rPr>
          <w:w w:val="105"/>
          <w:sz w:val="15"/>
        </w:rPr>
        <w:t>ilə</w:t>
      </w:r>
      <w:r>
        <w:rPr>
          <w:spacing w:val="-5"/>
          <w:w w:val="105"/>
          <w:sz w:val="15"/>
        </w:rPr>
        <w:t> </w:t>
      </w:r>
      <w:r>
        <w:rPr>
          <w:w w:val="105"/>
          <w:sz w:val="15"/>
        </w:rPr>
        <w:t>əvəz</w:t>
      </w:r>
      <w:r>
        <w:rPr>
          <w:spacing w:val="-5"/>
          <w:w w:val="105"/>
          <w:sz w:val="15"/>
        </w:rPr>
        <w:t> </w:t>
      </w:r>
      <w:r>
        <w:rPr>
          <w:w w:val="105"/>
          <w:sz w:val="15"/>
        </w:rPr>
        <w:t>edilmişdir.</w:t>
      </w:r>
    </w:p>
    <w:p>
      <w:pPr>
        <w:pStyle w:val="BodyText"/>
        <w:spacing w:before="35"/>
        <w:rPr>
          <w:sz w:val="15"/>
        </w:rPr>
      </w:pPr>
    </w:p>
    <w:p>
      <w:pPr>
        <w:pStyle w:val="ListParagraph"/>
        <w:numPr>
          <w:ilvl w:val="0"/>
          <w:numId w:val="317"/>
        </w:numPr>
        <w:tabs>
          <w:tab w:pos="1020" w:val="left" w:leader="none"/>
        </w:tabs>
        <w:spacing w:line="288" w:lineRule="auto" w:before="0" w:after="0"/>
        <w:ind w:left="100" w:right="97" w:firstLine="444"/>
        <w:jc w:val="both"/>
        <w:rPr>
          <w:color w:val="0000FF"/>
          <w:position w:val="12"/>
          <w:sz w:val="15"/>
          <w:u w:val="single" w:color="0000FF"/>
        </w:rPr>
      </w:pPr>
      <w:r>
        <w:rPr>
          <w:color w:val="0000FF"/>
          <w:w w:val="105"/>
          <w:sz w:val="15"/>
          <w:u w:val="single" w:color="0000FF"/>
        </w:rPr>
        <w:t>20 oktyabr 2017-ci il tarixli</w:t>
      </w:r>
      <w:r>
        <w:rPr>
          <w:color w:val="0000FF"/>
          <w:spacing w:val="21"/>
          <w:w w:val="105"/>
          <w:sz w:val="15"/>
          <w:u w:val="single" w:color="0000FF"/>
        </w:rPr>
        <w:t> </w:t>
      </w:r>
      <w:r>
        <w:rPr>
          <w:b/>
          <w:color w:val="0000FF"/>
          <w:w w:val="105"/>
          <w:sz w:val="15"/>
          <w:u w:val="single" w:color="0000FF"/>
        </w:rPr>
        <w:t>816-VQD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18.4.3-cü maddənin sonunda nöqtə işarəsi nöqtəli vergül işarəsi ilə əvəz edilmişdir və yeni məzmunda 18.4.4-cü maddə əlavə edilmişdir.</w:t>
      </w:r>
    </w:p>
    <w:p>
      <w:pPr>
        <w:pStyle w:val="BodyText"/>
        <w:spacing w:before="35"/>
        <w:rPr>
          <w:sz w:val="15"/>
        </w:rPr>
      </w:pPr>
    </w:p>
    <w:p>
      <w:pPr>
        <w:pStyle w:val="ListParagraph"/>
        <w:numPr>
          <w:ilvl w:val="0"/>
          <w:numId w:val="317"/>
        </w:numPr>
        <w:tabs>
          <w:tab w:pos="1020" w:val="left" w:leader="none"/>
        </w:tabs>
        <w:spacing w:line="288" w:lineRule="auto" w:before="0" w:after="0"/>
        <w:ind w:left="100" w:right="101" w:firstLine="444"/>
        <w:jc w:val="both"/>
        <w:rPr>
          <w:b/>
          <w:color w:val="0000FF"/>
          <w:position w:val="12"/>
          <w:sz w:val="15"/>
          <w:u w:val="single" w:color="0000FF"/>
        </w:rPr>
      </w:pPr>
      <w:r>
        <w:rPr>
          <w:w w:val="105"/>
          <w:sz w:val="15"/>
        </w:rPr>
        <w:t>2</w:t>
      </w:r>
      <w:r>
        <w:rPr>
          <w:spacing w:val="-24"/>
          <w:w w:val="105"/>
          <w:sz w:val="15"/>
        </w:rPr>
        <w:t> </w:t>
      </w:r>
      <w:r>
        <w:rPr>
          <w:w w:val="105"/>
          <w:sz w:val="15"/>
        </w:rPr>
        <w:t>iyul</w:t>
      </w:r>
      <w:r>
        <w:rPr>
          <w:spacing w:val="-11"/>
          <w:w w:val="105"/>
          <w:sz w:val="15"/>
        </w:rPr>
        <w:t> </w:t>
      </w:r>
      <w:r>
        <w:rPr>
          <w:w w:val="105"/>
          <w:sz w:val="15"/>
        </w:rPr>
        <w:t>2001-ci il tarixli 172-IIQD nömrəli “</w:t>
      </w:r>
      <w:r>
        <w:rPr>
          <w:spacing w:val="-24"/>
          <w:w w:val="105"/>
          <w:sz w:val="15"/>
        </w:rPr>
        <w:t> </w:t>
      </w:r>
      <w:r>
        <w:rPr>
          <w:w w:val="105"/>
          <w:sz w:val="15"/>
        </w:rPr>
        <w:t>Azərbaycan Respublikasının bəzi qanunvericilik aktlarına əlavələr</w:t>
      </w:r>
      <w:r>
        <w:rPr>
          <w:w w:val="105"/>
          <w:sz w:val="15"/>
        </w:rPr>
        <w:t> və</w:t>
      </w:r>
      <w:r>
        <w:rPr>
          <w:w w:val="105"/>
          <w:sz w:val="15"/>
        </w:rPr>
        <w:t> dəyişikliklər</w:t>
      </w:r>
      <w:r>
        <w:rPr>
          <w:w w:val="105"/>
          <w:sz w:val="15"/>
        </w:rPr>
        <w:t>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 qanunvericilik toplusu, 2001-ci il, № 7, maddə 455</w:t>
      </w:r>
      <w:r>
        <w:rPr>
          <w:w w:val="105"/>
          <w:sz w:val="15"/>
        </w:rPr>
        <w:t>) ilə Məcəllədən 20.3-cü maddə çıxarılmışdır.</w:t>
      </w:r>
    </w:p>
    <w:p>
      <w:pPr>
        <w:spacing w:before="0"/>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before="34"/>
        <w:ind w:left="544" w:right="0" w:firstLine="0"/>
        <w:jc w:val="left"/>
        <w:rPr>
          <w:sz w:val="15"/>
        </w:rPr>
      </w:pPr>
      <w:r>
        <w:rPr>
          <w:strike/>
          <w:w w:val="105"/>
          <w:sz w:val="15"/>
        </w:rPr>
        <w:t>Bu</w:t>
      </w:r>
      <w:r>
        <w:rPr>
          <w:strike/>
          <w:spacing w:val="8"/>
          <w:w w:val="105"/>
          <w:sz w:val="15"/>
        </w:rPr>
        <w:t> </w:t>
      </w:r>
      <w:r>
        <w:rPr>
          <w:strike/>
          <w:w w:val="105"/>
          <w:sz w:val="15"/>
        </w:rPr>
        <w:t>Məcəllənin</w:t>
      </w:r>
      <w:r>
        <w:rPr>
          <w:strike/>
          <w:spacing w:val="8"/>
          <w:w w:val="105"/>
          <w:sz w:val="15"/>
        </w:rPr>
        <w:t> </w:t>
      </w:r>
      <w:r>
        <w:rPr>
          <w:strike/>
          <w:w w:val="105"/>
          <w:sz w:val="15"/>
        </w:rPr>
        <w:t>20.1</w:t>
      </w:r>
      <w:r>
        <w:rPr>
          <w:strike/>
          <w:spacing w:val="9"/>
          <w:w w:val="105"/>
          <w:sz w:val="15"/>
        </w:rPr>
        <w:t> </w:t>
      </w:r>
      <w:r>
        <w:rPr>
          <w:strike/>
          <w:w w:val="105"/>
          <w:sz w:val="15"/>
        </w:rPr>
        <w:t>və</w:t>
      </w:r>
      <w:r>
        <w:rPr>
          <w:strike/>
          <w:spacing w:val="8"/>
          <w:w w:val="105"/>
          <w:sz w:val="15"/>
        </w:rPr>
        <w:t> </w:t>
      </w:r>
      <w:r>
        <w:rPr>
          <w:strike/>
          <w:w w:val="105"/>
          <w:sz w:val="15"/>
        </w:rPr>
        <w:t>20.2-ci</w:t>
      </w:r>
      <w:r>
        <w:rPr>
          <w:strike/>
          <w:spacing w:val="8"/>
          <w:w w:val="105"/>
          <w:sz w:val="15"/>
        </w:rPr>
        <w:t> </w:t>
      </w:r>
      <w:r>
        <w:rPr>
          <w:strike/>
          <w:w w:val="105"/>
          <w:sz w:val="15"/>
        </w:rPr>
        <w:t>maddələrində</w:t>
      </w:r>
      <w:r>
        <w:rPr>
          <w:strike/>
          <w:spacing w:val="9"/>
          <w:w w:val="105"/>
          <w:sz w:val="15"/>
        </w:rPr>
        <w:t> </w:t>
      </w:r>
      <w:r>
        <w:rPr>
          <w:strike/>
          <w:w w:val="105"/>
          <w:sz w:val="15"/>
        </w:rPr>
        <w:t>nəzərdə</w:t>
      </w:r>
      <w:r>
        <w:rPr>
          <w:strike/>
          <w:spacing w:val="8"/>
          <w:w w:val="105"/>
          <w:sz w:val="15"/>
        </w:rPr>
        <w:t> </w:t>
      </w:r>
      <w:r>
        <w:rPr>
          <w:strike/>
          <w:w w:val="105"/>
          <w:sz w:val="15"/>
        </w:rPr>
        <w:t>tutulmuş</w:t>
      </w:r>
      <w:r>
        <w:rPr>
          <w:strike/>
          <w:spacing w:val="8"/>
          <w:w w:val="105"/>
          <w:sz w:val="15"/>
        </w:rPr>
        <w:t> </w:t>
      </w:r>
      <w:r>
        <w:rPr>
          <w:strike/>
          <w:w w:val="105"/>
          <w:sz w:val="15"/>
        </w:rPr>
        <w:t>yaş</w:t>
      </w:r>
      <w:r>
        <w:rPr>
          <w:strike/>
          <w:spacing w:val="9"/>
          <w:w w:val="105"/>
          <w:sz w:val="15"/>
        </w:rPr>
        <w:t> </w:t>
      </w:r>
      <w:r>
        <w:rPr>
          <w:strike/>
          <w:w w:val="105"/>
          <w:sz w:val="15"/>
        </w:rPr>
        <w:t>həddinə</w:t>
      </w:r>
      <w:r>
        <w:rPr>
          <w:strike/>
          <w:spacing w:val="8"/>
          <w:w w:val="105"/>
          <w:sz w:val="15"/>
        </w:rPr>
        <w:t> </w:t>
      </w:r>
      <w:r>
        <w:rPr>
          <w:strike/>
          <w:w w:val="105"/>
          <w:sz w:val="15"/>
        </w:rPr>
        <w:t>çatmış</w:t>
      </w:r>
      <w:r>
        <w:rPr>
          <w:strike/>
          <w:spacing w:val="9"/>
          <w:w w:val="105"/>
          <w:sz w:val="15"/>
        </w:rPr>
        <w:t> </w:t>
      </w:r>
      <w:r>
        <w:rPr>
          <w:strike/>
          <w:w w:val="105"/>
          <w:sz w:val="15"/>
        </w:rPr>
        <w:t>yetkinlik</w:t>
      </w:r>
      <w:r>
        <w:rPr>
          <w:strike/>
          <w:spacing w:val="8"/>
          <w:w w:val="105"/>
          <w:sz w:val="15"/>
        </w:rPr>
        <w:t> </w:t>
      </w:r>
      <w:r>
        <w:rPr>
          <w:strike/>
          <w:w w:val="105"/>
          <w:sz w:val="15"/>
        </w:rPr>
        <w:t>yaşına</w:t>
      </w:r>
      <w:r>
        <w:rPr>
          <w:strike/>
          <w:spacing w:val="8"/>
          <w:w w:val="105"/>
          <w:sz w:val="15"/>
        </w:rPr>
        <w:t> </w:t>
      </w:r>
      <w:r>
        <w:rPr>
          <w:strike/>
          <w:spacing w:val="-2"/>
          <w:w w:val="105"/>
          <w:sz w:val="15"/>
        </w:rPr>
        <w:t>çatmayan,</w:t>
      </w:r>
    </w:p>
    <w:p>
      <w:pPr>
        <w:spacing w:after="0"/>
        <w:jc w:val="left"/>
        <w:rPr>
          <w:sz w:val="15"/>
        </w:rPr>
        <w:sectPr>
          <w:pgSz w:w="11900" w:h="16840"/>
          <w:pgMar w:top="500" w:bottom="280" w:left="566" w:right="566"/>
        </w:sectPr>
      </w:pPr>
    </w:p>
    <w:p>
      <w:pPr>
        <w:spacing w:line="288" w:lineRule="auto" w:before="101"/>
        <w:ind w:left="100" w:right="99" w:firstLine="0"/>
        <w:jc w:val="both"/>
        <w:rPr>
          <w:sz w:val="15"/>
        </w:rPr>
      </w:pPr>
      <w:r>
        <w:rPr>
          <w:sz w:val="15"/>
        </w:rPr>
        <mc:AlternateContent>
          <mc:Choice Requires="wps">
            <w:drawing>
              <wp:anchor distT="0" distB="0" distL="0" distR="0" allowOverlap="1" layoutInCell="1" locked="0" behindDoc="0" simplePos="0" relativeHeight="15836672">
                <wp:simplePos x="0" y="0"/>
                <wp:positionH relativeFrom="page">
                  <wp:posOffset>422926</wp:posOffset>
                </wp:positionH>
                <wp:positionV relativeFrom="paragraph">
                  <wp:posOffset>109174</wp:posOffset>
                </wp:positionV>
                <wp:extent cx="6707505" cy="1270"/>
                <wp:effectExtent l="0" t="0" r="0" b="0"/>
                <wp:wrapNone/>
                <wp:docPr id="216" name="Graphic 216"/>
                <wp:cNvGraphicFramePr>
                  <a:graphicFrameLocks/>
                </wp:cNvGraphicFramePr>
                <a:graphic>
                  <a:graphicData uri="http://schemas.microsoft.com/office/word/2010/wordprocessingShape">
                    <wps:wsp>
                      <wps:cNvPr id="216" name="Graphic 216"/>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6672" from="33.301338pt,8.596397pt" to="561.448645pt,8.596397pt" stroked="true" strokeweight=".600167pt" strokecolor="#000000">
                <v:stroke dashstyle="solid"/>
                <w10:wrap type="none"/>
              </v:line>
            </w:pict>
          </mc:Fallback>
        </mc:AlternateContent>
      </w:r>
      <w:r>
        <w:rPr>
          <w:sz w:val="15"/>
        </w:rPr>
        <mc:AlternateContent>
          <mc:Choice Requires="wps">
            <w:drawing>
              <wp:anchor distT="0" distB="0" distL="0" distR="0" allowOverlap="1" layoutInCell="1" locked="0" behindDoc="0" simplePos="0" relativeHeight="15837184">
                <wp:simplePos x="0" y="0"/>
                <wp:positionH relativeFrom="page">
                  <wp:posOffset>422926</wp:posOffset>
                </wp:positionH>
                <wp:positionV relativeFrom="paragraph">
                  <wp:posOffset>238750</wp:posOffset>
                </wp:positionV>
                <wp:extent cx="6707505" cy="1270"/>
                <wp:effectExtent l="0" t="0" r="0" b="0"/>
                <wp:wrapNone/>
                <wp:docPr id="217" name="Graphic 217"/>
                <wp:cNvGraphicFramePr>
                  <a:graphicFrameLocks/>
                </wp:cNvGraphicFramePr>
                <a:graphic>
                  <a:graphicData uri="http://schemas.microsoft.com/office/word/2010/wordprocessingShape">
                    <wps:wsp>
                      <wps:cNvPr id="217" name="Graphic 217"/>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7184" from="33.301338pt,18.799244pt" to="561.448645pt,18.799244pt" stroked="true" strokeweight=".600167pt" strokecolor="#000000">
                <v:stroke dashstyle="solid"/>
                <w10:wrap type="none"/>
              </v:line>
            </w:pict>
          </mc:Fallback>
        </mc:AlternateContent>
      </w:r>
      <w:r>
        <w:rPr>
          <w:sz w:val="15"/>
        </w:rPr>
        <mc:AlternateContent>
          <mc:Choice Requires="wps">
            <w:drawing>
              <wp:anchor distT="0" distB="0" distL="0" distR="0" allowOverlap="1" layoutInCell="1" locked="0" behindDoc="0" simplePos="0" relativeHeight="15837696">
                <wp:simplePos x="0" y="0"/>
                <wp:positionH relativeFrom="page">
                  <wp:posOffset>422926</wp:posOffset>
                </wp:positionH>
                <wp:positionV relativeFrom="paragraph">
                  <wp:posOffset>368326</wp:posOffset>
                </wp:positionV>
                <wp:extent cx="6707505" cy="1270"/>
                <wp:effectExtent l="0" t="0" r="0" b="0"/>
                <wp:wrapNone/>
                <wp:docPr id="218" name="Graphic 218"/>
                <wp:cNvGraphicFramePr>
                  <a:graphicFrameLocks/>
                </wp:cNvGraphicFramePr>
                <a:graphic>
                  <a:graphicData uri="http://schemas.microsoft.com/office/word/2010/wordprocessingShape">
                    <wps:wsp>
                      <wps:cNvPr id="218" name="Graphic 218"/>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7696" from="33.301338pt,29.002089pt" to="561.448645pt,29.002089pt" stroked="true" strokeweight=".600167pt" strokecolor="#000000">
                <v:stroke dashstyle="solid"/>
                <w10:wrap type="none"/>
              </v:line>
            </w:pict>
          </mc:Fallback>
        </mc:AlternateContent>
      </w:r>
      <w:r>
        <w:rPr>
          <w:w w:val="105"/>
          <w:sz w:val="15"/>
        </w:rPr>
        <w:t>lakin</w:t>
      </w:r>
      <w:r>
        <w:rPr>
          <w:spacing w:val="-4"/>
          <w:w w:val="105"/>
          <w:sz w:val="15"/>
        </w:rPr>
        <w:t> </w:t>
      </w:r>
      <w:r>
        <w:rPr>
          <w:w w:val="105"/>
          <w:sz w:val="15"/>
        </w:rPr>
        <w:t>böyük</w:t>
      </w:r>
      <w:r>
        <w:rPr>
          <w:spacing w:val="-4"/>
          <w:w w:val="105"/>
          <w:sz w:val="15"/>
        </w:rPr>
        <w:t> </w:t>
      </w:r>
      <w:r>
        <w:rPr>
          <w:w w:val="105"/>
          <w:sz w:val="15"/>
        </w:rPr>
        <w:t>ictimai</w:t>
      </w:r>
      <w:r>
        <w:rPr>
          <w:spacing w:val="-4"/>
          <w:w w:val="105"/>
          <w:sz w:val="15"/>
        </w:rPr>
        <w:t> </w:t>
      </w:r>
      <w:r>
        <w:rPr>
          <w:w w:val="105"/>
          <w:sz w:val="15"/>
        </w:rPr>
        <w:t>təhlükə</w:t>
      </w:r>
      <w:r>
        <w:rPr>
          <w:spacing w:val="-4"/>
          <w:w w:val="105"/>
          <w:sz w:val="15"/>
        </w:rPr>
        <w:t> </w:t>
      </w:r>
      <w:r>
        <w:rPr>
          <w:w w:val="105"/>
          <w:sz w:val="15"/>
        </w:rPr>
        <w:t>törətməyən</w:t>
      </w:r>
      <w:r>
        <w:rPr>
          <w:spacing w:val="-4"/>
          <w:w w:val="105"/>
          <w:sz w:val="15"/>
        </w:rPr>
        <w:t> </w:t>
      </w:r>
      <w:r>
        <w:rPr>
          <w:w w:val="105"/>
          <w:sz w:val="15"/>
        </w:rPr>
        <w:t>və</w:t>
      </w:r>
      <w:r>
        <w:rPr>
          <w:spacing w:val="-4"/>
          <w:w w:val="105"/>
          <w:sz w:val="15"/>
        </w:rPr>
        <w:t> </w:t>
      </w:r>
      <w:r>
        <w:rPr>
          <w:w w:val="105"/>
          <w:sz w:val="15"/>
        </w:rPr>
        <w:t>ya</w:t>
      </w:r>
      <w:r>
        <w:rPr>
          <w:spacing w:val="-4"/>
          <w:w w:val="105"/>
          <w:sz w:val="15"/>
        </w:rPr>
        <w:t> </w:t>
      </w:r>
      <w:r>
        <w:rPr>
          <w:w w:val="105"/>
          <w:sz w:val="15"/>
        </w:rPr>
        <w:t>az</w:t>
      </w:r>
      <w:r>
        <w:rPr>
          <w:spacing w:val="-4"/>
          <w:w w:val="105"/>
          <w:sz w:val="15"/>
        </w:rPr>
        <w:t> </w:t>
      </w:r>
      <w:r>
        <w:rPr>
          <w:w w:val="105"/>
          <w:sz w:val="15"/>
        </w:rPr>
        <w:t>ağır</w:t>
      </w:r>
      <w:r>
        <w:rPr>
          <w:spacing w:val="-4"/>
          <w:w w:val="105"/>
          <w:sz w:val="15"/>
        </w:rPr>
        <w:t> </w:t>
      </w:r>
      <w:r>
        <w:rPr>
          <w:w w:val="105"/>
          <w:sz w:val="15"/>
        </w:rPr>
        <w:t>cinayəti</w:t>
      </w:r>
      <w:r>
        <w:rPr>
          <w:spacing w:val="-4"/>
          <w:w w:val="105"/>
          <w:sz w:val="15"/>
        </w:rPr>
        <w:t> </w:t>
      </w:r>
      <w:r>
        <w:rPr>
          <w:w w:val="105"/>
          <w:sz w:val="15"/>
        </w:rPr>
        <w:t>törətdiyi</w:t>
      </w:r>
      <w:r>
        <w:rPr>
          <w:spacing w:val="-4"/>
          <w:w w:val="105"/>
          <w:sz w:val="15"/>
        </w:rPr>
        <w:t> </w:t>
      </w:r>
      <w:r>
        <w:rPr>
          <w:w w:val="105"/>
          <w:sz w:val="15"/>
        </w:rPr>
        <w:t>zaman</w:t>
      </w:r>
      <w:r>
        <w:rPr>
          <w:spacing w:val="-4"/>
          <w:w w:val="105"/>
          <w:sz w:val="15"/>
        </w:rPr>
        <w:t> </w:t>
      </w:r>
      <w:r>
        <w:rPr>
          <w:w w:val="105"/>
          <w:sz w:val="15"/>
        </w:rPr>
        <w:t>psixi</w:t>
      </w:r>
      <w:r>
        <w:rPr>
          <w:spacing w:val="-4"/>
          <w:w w:val="105"/>
          <w:sz w:val="15"/>
        </w:rPr>
        <w:t> </w:t>
      </w:r>
      <w:r>
        <w:rPr>
          <w:w w:val="105"/>
          <w:sz w:val="15"/>
        </w:rPr>
        <w:t>inkişafın</w:t>
      </w:r>
      <w:r>
        <w:rPr>
          <w:spacing w:val="-4"/>
          <w:w w:val="105"/>
          <w:sz w:val="15"/>
        </w:rPr>
        <w:t> </w:t>
      </w:r>
      <w:r>
        <w:rPr>
          <w:w w:val="105"/>
          <w:sz w:val="15"/>
        </w:rPr>
        <w:t>kəmağıllıqla</w:t>
      </w:r>
      <w:r>
        <w:rPr>
          <w:spacing w:val="-4"/>
          <w:w w:val="105"/>
          <w:sz w:val="15"/>
        </w:rPr>
        <w:t> </w:t>
      </w:r>
      <w:r>
        <w:rPr>
          <w:w w:val="105"/>
          <w:sz w:val="15"/>
        </w:rPr>
        <w:t>və</w:t>
      </w:r>
      <w:r>
        <w:rPr>
          <w:spacing w:val="-4"/>
          <w:w w:val="105"/>
          <w:sz w:val="15"/>
        </w:rPr>
        <w:t> </w:t>
      </w:r>
      <w:r>
        <w:rPr>
          <w:w w:val="105"/>
          <w:sz w:val="15"/>
        </w:rPr>
        <w:t>ya başqa</w:t>
      </w:r>
      <w:r>
        <w:rPr>
          <w:w w:val="105"/>
          <w:sz w:val="15"/>
        </w:rPr>
        <w:t> psixi</w:t>
      </w:r>
      <w:r>
        <w:rPr>
          <w:w w:val="105"/>
          <w:sz w:val="15"/>
        </w:rPr>
        <w:t> pozuntu</w:t>
      </w:r>
      <w:r>
        <w:rPr>
          <w:w w:val="105"/>
          <w:sz w:val="15"/>
        </w:rPr>
        <w:t> ilə</w:t>
      </w:r>
      <w:r>
        <w:rPr>
          <w:w w:val="105"/>
          <w:sz w:val="15"/>
        </w:rPr>
        <w:t> əlaqədər</w:t>
      </w:r>
      <w:r>
        <w:rPr>
          <w:w w:val="105"/>
          <w:sz w:val="15"/>
        </w:rPr>
        <w:t> olmayan</w:t>
      </w:r>
      <w:r>
        <w:rPr>
          <w:w w:val="105"/>
          <w:sz w:val="15"/>
        </w:rPr>
        <w:t> geriliyi</w:t>
      </w:r>
      <w:r>
        <w:rPr>
          <w:w w:val="105"/>
          <w:sz w:val="15"/>
        </w:rPr>
        <w:t> səbəbindən</w:t>
      </w:r>
      <w:r>
        <w:rPr>
          <w:w w:val="105"/>
          <w:sz w:val="15"/>
        </w:rPr>
        <w:t> öz</w:t>
      </w:r>
      <w:r>
        <w:rPr>
          <w:w w:val="105"/>
          <w:sz w:val="15"/>
        </w:rPr>
        <w:t> əməlinin</w:t>
      </w:r>
      <w:r>
        <w:rPr>
          <w:w w:val="105"/>
          <w:sz w:val="15"/>
        </w:rPr>
        <w:t> (hərəkət</w:t>
      </w:r>
      <w:r>
        <w:rPr>
          <w:w w:val="105"/>
          <w:sz w:val="15"/>
        </w:rPr>
        <w:t> və</w:t>
      </w:r>
      <w:r>
        <w:rPr>
          <w:w w:val="105"/>
          <w:sz w:val="15"/>
        </w:rPr>
        <w:t> ya</w:t>
      </w:r>
      <w:r>
        <w:rPr>
          <w:w w:val="105"/>
          <w:sz w:val="15"/>
        </w:rPr>
        <w:t> hərəkətsizliyinin) faktiki</w:t>
      </w:r>
      <w:r>
        <w:rPr>
          <w:w w:val="105"/>
          <w:sz w:val="15"/>
        </w:rPr>
        <w:t> xarakterini</w:t>
      </w:r>
      <w:r>
        <w:rPr>
          <w:w w:val="105"/>
          <w:sz w:val="15"/>
        </w:rPr>
        <w:t> və</w:t>
      </w:r>
      <w:r>
        <w:rPr>
          <w:w w:val="105"/>
          <w:sz w:val="15"/>
        </w:rPr>
        <w:t> ictimai</w:t>
      </w:r>
      <w:r>
        <w:rPr>
          <w:w w:val="105"/>
          <w:sz w:val="15"/>
        </w:rPr>
        <w:t> təhlükəliliyini</w:t>
      </w:r>
      <w:r>
        <w:rPr>
          <w:w w:val="105"/>
          <w:sz w:val="15"/>
        </w:rPr>
        <w:t> tam</w:t>
      </w:r>
      <w:r>
        <w:rPr>
          <w:w w:val="105"/>
          <w:sz w:val="15"/>
        </w:rPr>
        <w:t> dərk</w:t>
      </w:r>
      <w:r>
        <w:rPr>
          <w:w w:val="105"/>
          <w:sz w:val="15"/>
        </w:rPr>
        <w:t> etməyən</w:t>
      </w:r>
      <w:r>
        <w:rPr>
          <w:w w:val="105"/>
          <w:sz w:val="15"/>
        </w:rPr>
        <w:t> və</w:t>
      </w:r>
      <w:r>
        <w:rPr>
          <w:w w:val="105"/>
          <w:sz w:val="15"/>
        </w:rPr>
        <w:t> ya</w:t>
      </w:r>
      <w:r>
        <w:rPr>
          <w:w w:val="105"/>
          <w:sz w:val="15"/>
        </w:rPr>
        <w:t> həmin</w:t>
      </w:r>
      <w:r>
        <w:rPr>
          <w:w w:val="105"/>
          <w:sz w:val="15"/>
        </w:rPr>
        <w:t> əməli</w:t>
      </w:r>
      <w:r>
        <w:rPr>
          <w:w w:val="105"/>
          <w:sz w:val="15"/>
        </w:rPr>
        <w:t> idarə</w:t>
      </w:r>
      <w:r>
        <w:rPr>
          <w:w w:val="105"/>
          <w:sz w:val="15"/>
        </w:rPr>
        <w:t> edə</w:t>
      </w:r>
      <w:r>
        <w:rPr>
          <w:w w:val="105"/>
          <w:sz w:val="15"/>
        </w:rPr>
        <w:t> bilməyən</w:t>
      </w:r>
      <w:r>
        <w:rPr>
          <w:w w:val="105"/>
          <w:sz w:val="15"/>
        </w:rPr>
        <w:t> şəxs </w:t>
      </w:r>
      <w:r>
        <w:rPr>
          <w:strike/>
          <w:w w:val="105"/>
          <w:sz w:val="15"/>
        </w:rPr>
        <w:t>cinayət məsuliyyətinə cəlb edilmir.</w:t>
      </w:r>
    </w:p>
    <w:p>
      <w:pPr>
        <w:spacing w:line="288" w:lineRule="auto" w:before="0"/>
        <w:ind w:left="100" w:right="97" w:firstLine="444"/>
        <w:jc w:val="both"/>
        <w:rPr>
          <w:sz w:val="15"/>
        </w:rPr>
      </w:pPr>
      <w:r>
        <w:rPr>
          <w:w w:val="105"/>
          <w:sz w:val="15"/>
        </w:rPr>
        <w:t>20</w:t>
      </w:r>
      <w:r>
        <w:rPr>
          <w:w w:val="105"/>
          <w:sz w:val="15"/>
        </w:rPr>
        <w:t> iyun</w:t>
      </w:r>
      <w:r>
        <w:rPr>
          <w:w w:val="105"/>
          <w:sz w:val="15"/>
        </w:rPr>
        <w:t> 2003-cü</w:t>
      </w:r>
      <w:r>
        <w:rPr>
          <w:spacing w:val="40"/>
          <w:w w:val="105"/>
          <w:sz w:val="15"/>
        </w:rPr>
        <w:t> </w:t>
      </w:r>
      <w:r>
        <w:rPr>
          <w:w w:val="105"/>
          <w:sz w:val="15"/>
        </w:rPr>
        <w:t>il</w:t>
      </w:r>
      <w:r>
        <w:rPr>
          <w:spacing w:val="40"/>
          <w:w w:val="105"/>
          <w:sz w:val="15"/>
        </w:rPr>
        <w:t> </w:t>
      </w:r>
      <w:r>
        <w:rPr>
          <w:w w:val="105"/>
          <w:sz w:val="15"/>
        </w:rPr>
        <w:t>tarixli</w:t>
      </w:r>
      <w:r>
        <w:rPr>
          <w:spacing w:val="40"/>
          <w:w w:val="105"/>
          <w:sz w:val="15"/>
        </w:rPr>
        <w:t> </w:t>
      </w:r>
      <w:r>
        <w:rPr>
          <w:w w:val="105"/>
          <w:sz w:val="15"/>
        </w:rPr>
        <w:t>486-IIQD</w:t>
      </w:r>
      <w:r>
        <w:rPr>
          <w:spacing w:val="40"/>
          <w:w w:val="105"/>
          <w:sz w:val="15"/>
        </w:rPr>
        <w:t> </w:t>
      </w:r>
      <w:r>
        <w:rPr>
          <w:w w:val="105"/>
          <w:sz w:val="15"/>
        </w:rPr>
        <w:t>nömrəli "Yetkinlik</w:t>
      </w:r>
      <w:r>
        <w:rPr>
          <w:w w:val="105"/>
          <w:sz w:val="15"/>
        </w:rPr>
        <w:t> yaşına</w:t>
      </w:r>
      <w:r>
        <w:rPr>
          <w:w w:val="105"/>
          <w:sz w:val="15"/>
        </w:rPr>
        <w:t> çatmayanların</w:t>
      </w:r>
      <w:r>
        <w:rPr>
          <w:w w:val="105"/>
          <w:sz w:val="15"/>
        </w:rPr>
        <w:t> işləri</w:t>
      </w:r>
      <w:r>
        <w:rPr>
          <w:w w:val="105"/>
          <w:sz w:val="15"/>
        </w:rPr>
        <w:t> və</w:t>
      </w:r>
      <w:r>
        <w:rPr>
          <w:w w:val="105"/>
          <w:sz w:val="15"/>
        </w:rPr>
        <w:t> hüquqlarının müdafiəsi</w:t>
      </w:r>
      <w:r>
        <w:rPr>
          <w:w w:val="105"/>
          <w:sz w:val="15"/>
        </w:rPr>
        <w:t> üzrə</w:t>
      </w:r>
      <w:r>
        <w:rPr>
          <w:w w:val="105"/>
          <w:sz w:val="15"/>
        </w:rPr>
        <w:t> komissiyalar</w:t>
      </w:r>
      <w:r>
        <w:rPr>
          <w:w w:val="105"/>
          <w:sz w:val="15"/>
        </w:rPr>
        <w:t> haqqında"</w:t>
      </w:r>
      <w:r>
        <w:rPr>
          <w:w w:val="105"/>
          <w:sz w:val="15"/>
        </w:rPr>
        <w:t> Əsasnamənin</w:t>
      </w:r>
      <w:r>
        <w:rPr>
          <w:w w:val="105"/>
          <w:sz w:val="15"/>
        </w:rPr>
        <w:t> təsdiq</w:t>
      </w:r>
      <w:r>
        <w:rPr>
          <w:w w:val="105"/>
          <w:sz w:val="15"/>
        </w:rPr>
        <w:t> edilməsi</w:t>
      </w:r>
      <w:r>
        <w:rPr>
          <w:w w:val="105"/>
          <w:sz w:val="15"/>
        </w:rPr>
        <w:t> barədə"</w:t>
      </w:r>
      <w:r>
        <w:rPr>
          <w:w w:val="105"/>
          <w:sz w:val="15"/>
        </w:rPr>
        <w:t> Azərbaycan</w:t>
      </w:r>
      <w:r>
        <w:rPr>
          <w:w w:val="105"/>
          <w:sz w:val="15"/>
        </w:rPr>
        <w:t> Respublikası</w:t>
      </w:r>
      <w:r>
        <w:rPr>
          <w:w w:val="105"/>
          <w:sz w:val="15"/>
        </w:rPr>
        <w:t> Qanununun tətbiqi</w:t>
      </w:r>
      <w:r>
        <w:rPr>
          <w:spacing w:val="-5"/>
          <w:w w:val="105"/>
          <w:sz w:val="15"/>
        </w:rPr>
        <w:t> </w:t>
      </w:r>
      <w:r>
        <w:rPr>
          <w:w w:val="105"/>
          <w:sz w:val="15"/>
        </w:rPr>
        <w:t>ilə</w:t>
      </w:r>
      <w:r>
        <w:rPr>
          <w:spacing w:val="-5"/>
          <w:w w:val="105"/>
          <w:sz w:val="15"/>
        </w:rPr>
        <w:t> </w:t>
      </w:r>
      <w:r>
        <w:rPr>
          <w:w w:val="105"/>
          <w:sz w:val="15"/>
        </w:rPr>
        <w:t>əlaqədar</w:t>
      </w:r>
      <w:r>
        <w:rPr>
          <w:spacing w:val="-5"/>
          <w:w w:val="105"/>
          <w:sz w:val="15"/>
        </w:rPr>
        <w:t> </w:t>
      </w:r>
      <w:r>
        <w:rPr>
          <w:w w:val="105"/>
          <w:sz w:val="15"/>
        </w:rPr>
        <w:t>Azərbaycan</w:t>
      </w:r>
      <w:r>
        <w:rPr>
          <w:spacing w:val="-5"/>
          <w:w w:val="105"/>
          <w:sz w:val="15"/>
        </w:rPr>
        <w:t> </w:t>
      </w:r>
      <w:r>
        <w:rPr>
          <w:w w:val="105"/>
          <w:sz w:val="15"/>
        </w:rPr>
        <w:t>Respublikasının</w:t>
      </w:r>
      <w:r>
        <w:rPr>
          <w:spacing w:val="-5"/>
          <w:w w:val="105"/>
          <w:sz w:val="15"/>
        </w:rPr>
        <w:t> </w:t>
      </w:r>
      <w:r>
        <w:rPr>
          <w:w w:val="105"/>
          <w:sz w:val="15"/>
        </w:rPr>
        <w:t>bəzi</w:t>
      </w:r>
      <w:r>
        <w:rPr>
          <w:spacing w:val="-5"/>
          <w:w w:val="105"/>
          <w:sz w:val="15"/>
        </w:rPr>
        <w:t> </w:t>
      </w:r>
      <w:r>
        <w:rPr>
          <w:w w:val="105"/>
          <w:sz w:val="15"/>
        </w:rPr>
        <w:t>qanunvericilik</w:t>
      </w:r>
      <w:r>
        <w:rPr>
          <w:spacing w:val="-5"/>
          <w:w w:val="105"/>
          <w:sz w:val="15"/>
        </w:rPr>
        <w:t> </w:t>
      </w:r>
      <w:r>
        <w:rPr>
          <w:w w:val="105"/>
          <w:sz w:val="15"/>
        </w:rPr>
        <w:t>aktlarına</w:t>
      </w:r>
      <w:r>
        <w:rPr>
          <w:spacing w:val="-5"/>
          <w:w w:val="105"/>
          <w:sz w:val="15"/>
        </w:rPr>
        <w:t> </w:t>
      </w:r>
      <w:r>
        <w:rPr>
          <w:w w:val="105"/>
          <w:sz w:val="15"/>
        </w:rPr>
        <w:t>dəyişikliklər</w:t>
      </w:r>
      <w:r>
        <w:rPr>
          <w:spacing w:val="-5"/>
          <w:w w:val="105"/>
          <w:sz w:val="15"/>
        </w:rPr>
        <w:t> </w:t>
      </w:r>
      <w:r>
        <w:rPr>
          <w:w w:val="105"/>
          <w:sz w:val="15"/>
        </w:rPr>
        <w:t>və</w:t>
      </w:r>
      <w:r>
        <w:rPr>
          <w:spacing w:val="-5"/>
          <w:w w:val="105"/>
          <w:sz w:val="15"/>
        </w:rPr>
        <w:t> </w:t>
      </w:r>
      <w:r>
        <w:rPr>
          <w:w w:val="105"/>
          <w:sz w:val="15"/>
        </w:rPr>
        <w:t>əlavələr</w:t>
      </w:r>
      <w:r>
        <w:rPr>
          <w:spacing w:val="-5"/>
          <w:w w:val="105"/>
          <w:sz w:val="15"/>
        </w:rPr>
        <w:t> </w:t>
      </w:r>
      <w:r>
        <w:rPr>
          <w:w w:val="105"/>
          <w:sz w:val="15"/>
        </w:rPr>
        <w:t>edilməsi haqqında”</w:t>
      </w:r>
      <w:r>
        <w:rPr>
          <w:spacing w:val="-8"/>
          <w:w w:val="105"/>
          <w:sz w:val="15"/>
        </w:rPr>
        <w:t> </w:t>
      </w:r>
      <w:r>
        <w:rPr>
          <w:w w:val="105"/>
          <w:sz w:val="15"/>
        </w:rPr>
        <w:t>Azərbaycan</w:t>
      </w:r>
      <w:r>
        <w:rPr>
          <w:spacing w:val="-8"/>
          <w:w w:val="105"/>
          <w:sz w:val="15"/>
        </w:rPr>
        <w:t> </w:t>
      </w:r>
      <w:r>
        <w:rPr>
          <w:w w:val="105"/>
          <w:sz w:val="15"/>
        </w:rPr>
        <w:t>Respublikasının</w:t>
      </w:r>
      <w:r>
        <w:rPr>
          <w:spacing w:val="-8"/>
          <w:w w:val="105"/>
          <w:sz w:val="15"/>
        </w:rPr>
        <w:t> </w:t>
      </w:r>
      <w:r>
        <w:rPr>
          <w:w w:val="105"/>
          <w:sz w:val="15"/>
        </w:rPr>
        <w:t>Qanunu</w:t>
      </w:r>
      <w:r>
        <w:rPr>
          <w:spacing w:val="-8"/>
          <w:w w:val="105"/>
          <w:sz w:val="15"/>
        </w:rPr>
        <w:t> </w:t>
      </w:r>
      <w:r>
        <w:rPr>
          <w:w w:val="105"/>
          <w:sz w:val="15"/>
        </w:rPr>
        <w:t>(</w:t>
      </w:r>
      <w:r>
        <w:rPr>
          <w:b/>
          <w:w w:val="105"/>
          <w:sz w:val="15"/>
        </w:rPr>
        <w:t>Azərbaycan</w:t>
      </w:r>
      <w:r>
        <w:rPr>
          <w:b/>
          <w:spacing w:val="-4"/>
          <w:w w:val="105"/>
          <w:sz w:val="15"/>
        </w:rPr>
        <w:t> </w:t>
      </w:r>
      <w:r>
        <w:rPr>
          <w:b/>
          <w:w w:val="105"/>
          <w:sz w:val="15"/>
        </w:rPr>
        <w:t>Respublikasının</w:t>
      </w:r>
      <w:r>
        <w:rPr>
          <w:b/>
          <w:spacing w:val="-4"/>
          <w:w w:val="105"/>
          <w:sz w:val="15"/>
        </w:rPr>
        <w:t> </w:t>
      </w:r>
      <w:r>
        <w:rPr>
          <w:b/>
          <w:w w:val="105"/>
          <w:sz w:val="15"/>
        </w:rPr>
        <w:t>qanunvericilik</w:t>
      </w:r>
      <w:r>
        <w:rPr>
          <w:b/>
          <w:spacing w:val="-4"/>
          <w:w w:val="105"/>
          <w:sz w:val="15"/>
        </w:rPr>
        <w:t> </w:t>
      </w:r>
      <w:r>
        <w:rPr>
          <w:b/>
          <w:w w:val="105"/>
          <w:sz w:val="15"/>
        </w:rPr>
        <w:t>toplusu,</w:t>
      </w:r>
      <w:r>
        <w:rPr>
          <w:b/>
          <w:spacing w:val="-4"/>
          <w:w w:val="105"/>
          <w:sz w:val="15"/>
        </w:rPr>
        <w:t> </w:t>
      </w:r>
      <w:r>
        <w:rPr>
          <w:b/>
          <w:w w:val="105"/>
          <w:sz w:val="15"/>
        </w:rPr>
        <w:t>2003-cü</w:t>
      </w:r>
      <w:r>
        <w:rPr>
          <w:b/>
          <w:spacing w:val="-4"/>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6, maddə 276</w:t>
      </w:r>
      <w:r>
        <w:rPr>
          <w:w w:val="105"/>
          <w:sz w:val="15"/>
        </w:rPr>
        <w:t>) ilə Məcəlləyə yeni məzmunda 20.3-cü maddə əlavə edilmişdir.</w:t>
      </w:r>
    </w:p>
    <w:p>
      <w:pPr>
        <w:pStyle w:val="BodyText"/>
        <w:spacing w:before="35"/>
        <w:rPr>
          <w:sz w:val="15"/>
        </w:rPr>
      </w:pPr>
    </w:p>
    <w:p>
      <w:pPr>
        <w:pStyle w:val="ListParagraph"/>
        <w:numPr>
          <w:ilvl w:val="0"/>
          <w:numId w:val="317"/>
        </w:numPr>
        <w:tabs>
          <w:tab w:pos="1056" w:val="left" w:leader="none"/>
        </w:tabs>
        <w:spacing w:line="288" w:lineRule="auto" w:before="0" w:after="0"/>
        <w:ind w:left="100" w:right="105" w:firstLine="444"/>
        <w:jc w:val="left"/>
        <w:rPr>
          <w:b/>
          <w:color w:val="0000FF"/>
          <w:position w:val="12"/>
          <w:sz w:val="15"/>
          <w:u w:val="single" w:color="0000FF"/>
        </w:rPr>
      </w:pPr>
      <w:r>
        <w:rPr>
          <w:color w:val="0000FF"/>
          <w:w w:val="105"/>
          <w:sz w:val="15"/>
          <w:u w:val="single" w:color="0000FF"/>
        </w:rPr>
        <w:t>8</w:t>
      </w:r>
      <w:r>
        <w:rPr>
          <w:color w:val="0000FF"/>
          <w:spacing w:val="40"/>
          <w:w w:val="105"/>
          <w:sz w:val="15"/>
          <w:u w:val="single" w:color="0000FF"/>
        </w:rPr>
        <w:t> </w:t>
      </w:r>
      <w:r>
        <w:rPr>
          <w:color w:val="0000FF"/>
          <w:w w:val="105"/>
          <w:sz w:val="15"/>
          <w:u w:val="single" w:color="0000FF"/>
        </w:rPr>
        <w:t>iyul</w:t>
      </w:r>
      <w:r>
        <w:rPr>
          <w:color w:val="0000FF"/>
          <w:spacing w:val="40"/>
          <w:w w:val="105"/>
          <w:sz w:val="15"/>
          <w:u w:val="single" w:color="0000FF"/>
        </w:rPr>
        <w:t> </w:t>
      </w:r>
      <w:r>
        <w:rPr>
          <w:color w:val="0000FF"/>
          <w:w w:val="105"/>
          <w:sz w:val="15"/>
          <w:u w:val="single" w:color="0000FF"/>
        </w:rPr>
        <w:t>2022-ci</w:t>
      </w:r>
      <w:r>
        <w:rPr>
          <w:color w:val="0000FF"/>
          <w:spacing w:val="40"/>
          <w:w w:val="105"/>
          <w:sz w:val="15"/>
          <w:u w:val="single" w:color="0000FF"/>
        </w:rPr>
        <w:t> </w:t>
      </w:r>
      <w:r>
        <w:rPr>
          <w:color w:val="0000FF"/>
          <w:w w:val="105"/>
          <w:sz w:val="15"/>
          <w:u w:val="single" w:color="0000FF"/>
        </w:rPr>
        <w:t>il</w:t>
      </w:r>
      <w:r>
        <w:rPr>
          <w:color w:val="0000FF"/>
          <w:spacing w:val="40"/>
          <w:w w:val="105"/>
          <w:sz w:val="15"/>
          <w:u w:val="single" w:color="0000FF"/>
        </w:rPr>
        <w:t> </w:t>
      </w:r>
      <w:r>
        <w:rPr>
          <w:color w:val="0000FF"/>
          <w:w w:val="105"/>
          <w:sz w:val="15"/>
          <w:u w:val="single" w:color="0000FF"/>
        </w:rPr>
        <w:t>tarixli </w:t>
      </w:r>
      <w:r>
        <w:rPr>
          <w:b/>
          <w:color w:val="0000FF"/>
          <w:w w:val="105"/>
          <w:sz w:val="15"/>
          <w:u w:val="single" w:color="0000FF"/>
        </w:rPr>
        <w:t>581-VIQD</w:t>
      </w:r>
      <w:r>
        <w:rPr>
          <w:b/>
          <w:color w:val="0000FF"/>
          <w:spacing w:val="40"/>
          <w:w w:val="105"/>
          <w:sz w:val="15"/>
          <w:u w:val="single" w:color="0000FF"/>
        </w:rPr>
        <w:t> </w:t>
      </w:r>
      <w:r>
        <w:rPr>
          <w:color w:val="0000FF"/>
          <w:w w:val="105"/>
          <w:sz w:val="15"/>
          <w:u w:val="single" w:color="0000FF"/>
        </w:rPr>
        <w:t>nömrəli</w:t>
      </w:r>
      <w:r>
        <w:rPr>
          <w:color w:val="0000FF"/>
          <w:spacing w:val="40"/>
          <w:w w:val="105"/>
          <w:sz w:val="15"/>
        </w:rPr>
        <w:t> </w:t>
      </w:r>
      <w:r>
        <w:rPr>
          <w:w w:val="105"/>
          <w:sz w:val="15"/>
        </w:rPr>
        <w:t>Azərbaycan</w:t>
      </w:r>
      <w:r>
        <w:rPr>
          <w:spacing w:val="79"/>
          <w:w w:val="105"/>
          <w:sz w:val="15"/>
        </w:rPr>
        <w:t> </w:t>
      </w:r>
      <w:r>
        <w:rPr>
          <w:w w:val="105"/>
          <w:sz w:val="15"/>
        </w:rPr>
        <w:t>Respublikasının</w:t>
      </w:r>
      <w:r>
        <w:rPr>
          <w:spacing w:val="79"/>
          <w:w w:val="105"/>
          <w:sz w:val="15"/>
        </w:rPr>
        <w:t> </w:t>
      </w:r>
      <w:r>
        <w:rPr>
          <w:w w:val="105"/>
          <w:sz w:val="15"/>
        </w:rPr>
        <w:t>Qanunu</w:t>
      </w:r>
      <w:r>
        <w:rPr>
          <w:spacing w:val="-2"/>
          <w:w w:val="105"/>
          <w:sz w:val="15"/>
        </w:rPr>
        <w:t> </w:t>
      </w:r>
      <w:r>
        <w:rPr>
          <w:b/>
          <w:w w:val="105"/>
          <w:sz w:val="15"/>
        </w:rPr>
        <w:t>(Azərbaycan</w:t>
      </w:r>
      <w:r>
        <w:rPr>
          <w:b/>
          <w:spacing w:val="40"/>
          <w:w w:val="105"/>
          <w:sz w:val="15"/>
        </w:rPr>
        <w:t> </w:t>
      </w:r>
      <w:r>
        <w:rPr>
          <w:b/>
          <w:w w:val="105"/>
          <w:sz w:val="15"/>
        </w:rPr>
        <w:t>Dövlət İnformasiya Agentliyinin (AZƏRTAC-ın) rəsmi internet saytı, 19 avqust 2022-ci il “Azərbaycan” qəzeti 20 avqust 2022-ci</w:t>
      </w:r>
      <w:r>
        <w:rPr>
          <w:b/>
          <w:spacing w:val="23"/>
          <w:w w:val="105"/>
          <w:sz w:val="15"/>
        </w:rPr>
        <w:t> </w:t>
      </w:r>
      <w:r>
        <w:rPr>
          <w:b/>
          <w:w w:val="105"/>
          <w:sz w:val="15"/>
        </w:rPr>
        <w:t>il, № 177,</w:t>
      </w:r>
      <w:r>
        <w:rPr>
          <w:b/>
          <w:spacing w:val="20"/>
          <w:w w:val="105"/>
          <w:sz w:val="15"/>
        </w:rPr>
        <w:t> </w:t>
      </w:r>
      <w:r>
        <w:rPr>
          <w:b/>
          <w:w w:val="105"/>
          <w:sz w:val="15"/>
        </w:rPr>
        <w:t>Azərbaycan</w:t>
      </w:r>
      <w:r>
        <w:rPr>
          <w:b/>
          <w:spacing w:val="21"/>
          <w:w w:val="105"/>
          <w:sz w:val="15"/>
        </w:rPr>
        <w:t> </w:t>
      </w:r>
      <w:r>
        <w:rPr>
          <w:b/>
          <w:w w:val="105"/>
          <w:sz w:val="15"/>
        </w:rPr>
        <w:t>Respublikasının</w:t>
      </w:r>
      <w:r>
        <w:rPr>
          <w:b/>
          <w:spacing w:val="21"/>
          <w:w w:val="105"/>
          <w:sz w:val="15"/>
        </w:rPr>
        <w:t> </w:t>
      </w:r>
      <w:r>
        <w:rPr>
          <w:b/>
          <w:w w:val="105"/>
          <w:sz w:val="15"/>
        </w:rPr>
        <w:t>Qanunvericilik</w:t>
      </w:r>
      <w:r>
        <w:rPr>
          <w:b/>
          <w:spacing w:val="21"/>
          <w:w w:val="105"/>
          <w:sz w:val="15"/>
        </w:rPr>
        <w:t> </w:t>
      </w:r>
      <w:r>
        <w:rPr>
          <w:b/>
          <w:w w:val="105"/>
          <w:sz w:val="15"/>
        </w:rPr>
        <w:t>Toplusu,</w:t>
      </w:r>
      <w:r>
        <w:rPr>
          <w:b/>
          <w:spacing w:val="21"/>
          <w:w w:val="105"/>
          <w:sz w:val="15"/>
        </w:rPr>
        <w:t> </w:t>
      </w:r>
      <w:r>
        <w:rPr>
          <w:b/>
          <w:w w:val="105"/>
          <w:sz w:val="15"/>
        </w:rPr>
        <w:t>2022-ci</w:t>
      </w:r>
      <w:r>
        <w:rPr>
          <w:b/>
          <w:spacing w:val="21"/>
          <w:w w:val="105"/>
          <w:sz w:val="15"/>
        </w:rPr>
        <w:t> </w:t>
      </w:r>
      <w:r>
        <w:rPr>
          <w:b/>
          <w:w w:val="105"/>
          <w:sz w:val="15"/>
        </w:rPr>
        <w:t>il,</w:t>
      </w:r>
      <w:r>
        <w:rPr>
          <w:b/>
          <w:spacing w:val="21"/>
          <w:w w:val="105"/>
          <w:sz w:val="15"/>
        </w:rPr>
        <w:t> </w:t>
      </w:r>
      <w:r>
        <w:rPr>
          <w:b/>
          <w:w w:val="105"/>
          <w:sz w:val="15"/>
        </w:rPr>
        <w:t>№8,</w:t>
      </w:r>
      <w:r>
        <w:rPr>
          <w:b/>
          <w:spacing w:val="21"/>
          <w:w w:val="105"/>
          <w:sz w:val="15"/>
        </w:rPr>
        <w:t> </w:t>
      </w:r>
      <w:r>
        <w:rPr>
          <w:b/>
          <w:w w:val="105"/>
          <w:sz w:val="15"/>
        </w:rPr>
        <w:t>maddə</w:t>
      </w:r>
      <w:r>
        <w:rPr>
          <w:b/>
          <w:spacing w:val="21"/>
          <w:w w:val="105"/>
          <w:sz w:val="15"/>
        </w:rPr>
        <w:t> </w:t>
      </w:r>
      <w:r>
        <w:rPr>
          <w:b/>
          <w:w w:val="105"/>
          <w:sz w:val="15"/>
        </w:rPr>
        <w:t>828)</w:t>
      </w:r>
      <w:r>
        <w:rPr>
          <w:b/>
          <w:spacing w:val="11"/>
          <w:w w:val="105"/>
          <w:sz w:val="15"/>
        </w:rPr>
        <w:t> </w:t>
      </w:r>
      <w:r>
        <w:rPr>
          <w:spacing w:val="11"/>
          <w:w w:val="105"/>
          <w:sz w:val="15"/>
        </w:rPr>
        <w:t>ilə</w:t>
      </w:r>
      <w:r>
        <w:rPr>
          <w:spacing w:val="-10"/>
          <w:w w:val="105"/>
          <w:sz w:val="15"/>
        </w:rPr>
        <w:t> </w:t>
      </w:r>
      <w:r>
        <w:rPr>
          <w:w w:val="105"/>
          <w:sz w:val="15"/>
        </w:rPr>
        <w:t>21.1-ci maddədə “</w:t>
      </w:r>
      <w:r>
        <w:rPr>
          <w:b/>
          <w:w w:val="105"/>
          <w:sz w:val="15"/>
        </w:rPr>
        <w:t>kəmağıllıq</w:t>
      </w:r>
      <w:r>
        <w:rPr>
          <w:w w:val="105"/>
          <w:sz w:val="15"/>
        </w:rPr>
        <w:t>” sözü “</w:t>
      </w:r>
      <w:r>
        <w:rPr>
          <w:b/>
          <w:w w:val="105"/>
          <w:sz w:val="15"/>
        </w:rPr>
        <w:t>əqli gerilik</w:t>
      </w:r>
      <w:r>
        <w:rPr>
          <w:w w:val="105"/>
          <w:sz w:val="15"/>
        </w:rPr>
        <w:t>” sözləri ilə əvəz edilmişdir.</w:t>
      </w:r>
    </w:p>
    <w:p>
      <w:pPr>
        <w:pStyle w:val="BodyText"/>
        <w:spacing w:before="35"/>
        <w:rPr>
          <w:sz w:val="15"/>
        </w:rPr>
      </w:pPr>
    </w:p>
    <w:p>
      <w:pPr>
        <w:pStyle w:val="ListParagraph"/>
        <w:numPr>
          <w:ilvl w:val="0"/>
          <w:numId w:val="317"/>
        </w:numPr>
        <w:tabs>
          <w:tab w:pos="916" w:val="left" w:leader="none"/>
        </w:tabs>
        <w:spacing w:line="151" w:lineRule="exact" w:before="0" w:after="0"/>
        <w:ind w:left="916" w:right="0" w:hanging="372"/>
        <w:jc w:val="left"/>
        <w:rPr>
          <w:b/>
          <w:color w:val="0000FF"/>
          <w:sz w:val="13"/>
          <w:u w:val="single" w:color="0000FF"/>
        </w:rPr>
      </w:pPr>
    </w:p>
    <w:p>
      <w:pPr>
        <w:spacing w:line="151" w:lineRule="exact" w:before="0"/>
        <w:ind w:left="1013" w:right="0" w:firstLine="0"/>
        <w:jc w:val="both"/>
        <w:rPr>
          <w:b/>
          <w:sz w:val="15"/>
        </w:rPr>
      </w:pPr>
      <w:r>
        <w:rPr>
          <w:w w:val="105"/>
          <w:sz w:val="15"/>
        </w:rPr>
        <w:t>05</w:t>
      </w:r>
      <w:r>
        <w:rPr>
          <w:spacing w:val="-16"/>
          <w:w w:val="105"/>
          <w:sz w:val="15"/>
        </w:rPr>
        <w:t> </w:t>
      </w:r>
      <w:r>
        <w:rPr>
          <w:w w:val="105"/>
          <w:sz w:val="15"/>
        </w:rPr>
        <w:t>mart</w:t>
      </w:r>
      <w:r>
        <w:rPr>
          <w:spacing w:val="-11"/>
          <w:w w:val="105"/>
          <w:sz w:val="15"/>
        </w:rPr>
        <w:t> </w:t>
      </w:r>
      <w:r>
        <w:rPr>
          <w:w w:val="105"/>
          <w:sz w:val="15"/>
        </w:rPr>
        <w:t>2010-cu</w:t>
      </w:r>
      <w:r>
        <w:rPr>
          <w:spacing w:val="-11"/>
          <w:w w:val="105"/>
          <w:sz w:val="15"/>
        </w:rPr>
        <w:t> </w:t>
      </w:r>
      <w:r>
        <w:rPr>
          <w:w w:val="105"/>
          <w:sz w:val="15"/>
        </w:rPr>
        <w:t>il</w:t>
      </w:r>
      <w:r>
        <w:rPr>
          <w:spacing w:val="-11"/>
          <w:w w:val="105"/>
          <w:sz w:val="15"/>
        </w:rPr>
        <w:t> </w:t>
      </w:r>
      <w:r>
        <w:rPr>
          <w:w w:val="105"/>
          <w:sz w:val="15"/>
        </w:rPr>
        <w:t>tarixli</w:t>
      </w:r>
      <w:r>
        <w:rPr>
          <w:spacing w:val="-11"/>
          <w:w w:val="105"/>
          <w:sz w:val="15"/>
        </w:rPr>
        <w:t> </w:t>
      </w:r>
      <w:r>
        <w:rPr>
          <w:w w:val="105"/>
          <w:sz w:val="15"/>
        </w:rPr>
        <w:t>973-IIIQD</w:t>
      </w:r>
      <w:r>
        <w:rPr>
          <w:spacing w:val="-11"/>
          <w:w w:val="105"/>
          <w:sz w:val="15"/>
        </w:rPr>
        <w:t> </w:t>
      </w:r>
      <w:r>
        <w:rPr>
          <w:w w:val="105"/>
          <w:sz w:val="15"/>
        </w:rPr>
        <w:t>nömrəli</w:t>
      </w:r>
      <w:r>
        <w:rPr>
          <w:spacing w:val="-11"/>
          <w:w w:val="105"/>
          <w:sz w:val="15"/>
        </w:rPr>
        <w:t> </w:t>
      </w:r>
      <w:r>
        <w:rPr>
          <w:w w:val="105"/>
          <w:sz w:val="15"/>
        </w:rPr>
        <w:t>Azərbaycan</w:t>
      </w:r>
      <w:r>
        <w:rPr>
          <w:spacing w:val="-10"/>
          <w:w w:val="105"/>
          <w:sz w:val="15"/>
        </w:rPr>
        <w:t> </w:t>
      </w:r>
      <w:r>
        <w:rPr>
          <w:w w:val="105"/>
          <w:sz w:val="15"/>
        </w:rPr>
        <w:t>Respublikasının</w:t>
      </w:r>
      <w:r>
        <w:rPr>
          <w:spacing w:val="-11"/>
          <w:w w:val="105"/>
          <w:sz w:val="15"/>
        </w:rPr>
        <w:t> </w:t>
      </w:r>
      <w:r>
        <w:rPr>
          <w:w w:val="105"/>
          <w:sz w:val="15"/>
        </w:rPr>
        <w:t>Qanunu</w:t>
      </w:r>
      <w:r>
        <w:rPr>
          <w:spacing w:val="-11"/>
          <w:w w:val="105"/>
          <w:sz w:val="15"/>
        </w:rPr>
        <w:t> </w:t>
      </w:r>
      <w:r>
        <w:rPr>
          <w:w w:val="105"/>
          <w:sz w:val="15"/>
        </w:rPr>
        <w:t>(</w:t>
      </w:r>
      <w:r>
        <w:rPr>
          <w:spacing w:val="-57"/>
          <w:w w:val="105"/>
          <w:sz w:val="15"/>
        </w:rPr>
        <w:t> </w:t>
      </w:r>
      <w:r>
        <w:rPr>
          <w:b/>
          <w:w w:val="105"/>
          <w:sz w:val="15"/>
        </w:rPr>
        <w:t>“Azərbaycan”</w:t>
      </w:r>
      <w:r>
        <w:rPr>
          <w:b/>
          <w:spacing w:val="-8"/>
          <w:w w:val="105"/>
          <w:sz w:val="15"/>
        </w:rPr>
        <w:t> </w:t>
      </w:r>
      <w:r>
        <w:rPr>
          <w:b/>
          <w:w w:val="105"/>
          <w:sz w:val="15"/>
        </w:rPr>
        <w:t>qəzeti</w:t>
      </w:r>
      <w:r>
        <w:rPr>
          <w:b/>
          <w:spacing w:val="-8"/>
          <w:w w:val="105"/>
          <w:sz w:val="15"/>
        </w:rPr>
        <w:t> </w:t>
      </w:r>
      <w:r>
        <w:rPr>
          <w:b/>
          <w:spacing w:val="-5"/>
          <w:w w:val="105"/>
          <w:sz w:val="15"/>
        </w:rPr>
        <w:t>21</w:t>
      </w:r>
    </w:p>
    <w:p>
      <w:pPr>
        <w:spacing w:line="288" w:lineRule="auto" w:before="34"/>
        <w:ind w:left="100" w:right="102" w:firstLine="0"/>
        <w:jc w:val="both"/>
        <w:rPr>
          <w:sz w:val="15"/>
        </w:rPr>
      </w:pPr>
      <w:r>
        <w:rPr>
          <w:b/>
          <w:w w:val="105"/>
          <w:sz w:val="15"/>
        </w:rPr>
        <w:t>mart 2010-cu il, № 64, Azərbaycan Respublikasının Qanunvericilik Toplusu, 2010-cu il, №03, maddə 178</w:t>
      </w:r>
      <w:r>
        <w:rPr>
          <w:w w:val="105"/>
          <w:sz w:val="15"/>
        </w:rPr>
        <w:t>) ilə 32.5- ci</w:t>
      </w:r>
      <w:r>
        <w:rPr>
          <w:spacing w:val="-24"/>
          <w:w w:val="105"/>
          <w:sz w:val="15"/>
        </w:rPr>
        <w:t> </w:t>
      </w:r>
      <w:r>
        <w:rPr>
          <w:w w:val="105"/>
          <w:sz w:val="15"/>
        </w:rPr>
        <w:t>maddədə "</w:t>
      </w:r>
      <w:r>
        <w:rPr>
          <w:b/>
          <w:w w:val="105"/>
          <w:sz w:val="15"/>
        </w:rPr>
        <w:t>alətləri gizlətməyi, belə alətləri almağı və yaxud satmağı</w:t>
      </w:r>
      <w:r>
        <w:rPr>
          <w:b/>
          <w:spacing w:val="-24"/>
          <w:w w:val="105"/>
          <w:sz w:val="15"/>
        </w:rPr>
        <w:t> </w:t>
      </w:r>
      <w:r>
        <w:rPr>
          <w:w w:val="105"/>
          <w:sz w:val="15"/>
        </w:rPr>
        <w:t>" sözləri "</w:t>
      </w:r>
      <w:r>
        <w:rPr>
          <w:b/>
          <w:w w:val="105"/>
          <w:sz w:val="15"/>
        </w:rPr>
        <w:t>pul vəsaitlərini və ya digər əmlakı</w:t>
      </w:r>
      <w:r>
        <w:rPr>
          <w:b/>
          <w:spacing w:val="-4"/>
          <w:w w:val="105"/>
          <w:sz w:val="15"/>
        </w:rPr>
        <w:t> </w:t>
      </w:r>
      <w:r>
        <w:rPr>
          <w:b/>
          <w:w w:val="105"/>
          <w:sz w:val="15"/>
        </w:rPr>
        <w:t>gizlətməyi,</w:t>
      </w:r>
      <w:r>
        <w:rPr>
          <w:b/>
          <w:spacing w:val="-4"/>
          <w:w w:val="105"/>
          <w:sz w:val="15"/>
        </w:rPr>
        <w:t> </w:t>
      </w:r>
      <w:r>
        <w:rPr>
          <w:b/>
          <w:w w:val="105"/>
          <w:sz w:val="15"/>
        </w:rPr>
        <w:t>belə</w:t>
      </w:r>
      <w:r>
        <w:rPr>
          <w:b/>
          <w:spacing w:val="-4"/>
          <w:w w:val="105"/>
          <w:sz w:val="15"/>
        </w:rPr>
        <w:t> </w:t>
      </w:r>
      <w:r>
        <w:rPr>
          <w:b/>
          <w:w w:val="105"/>
          <w:sz w:val="15"/>
        </w:rPr>
        <w:t>pul</w:t>
      </w:r>
      <w:r>
        <w:rPr>
          <w:b/>
          <w:spacing w:val="-4"/>
          <w:w w:val="105"/>
          <w:sz w:val="15"/>
        </w:rPr>
        <w:t> </w:t>
      </w:r>
      <w:r>
        <w:rPr>
          <w:b/>
          <w:w w:val="105"/>
          <w:sz w:val="15"/>
        </w:rPr>
        <w:t>vəsaitlərini</w:t>
      </w:r>
      <w:r>
        <w:rPr>
          <w:b/>
          <w:spacing w:val="-4"/>
          <w:w w:val="105"/>
          <w:sz w:val="15"/>
        </w:rPr>
        <w:t> </w:t>
      </w:r>
      <w:r>
        <w:rPr>
          <w:b/>
          <w:w w:val="105"/>
          <w:sz w:val="15"/>
        </w:rPr>
        <w:t>və</w:t>
      </w:r>
      <w:r>
        <w:rPr>
          <w:b/>
          <w:spacing w:val="-4"/>
          <w:w w:val="105"/>
          <w:sz w:val="15"/>
        </w:rPr>
        <w:t> </w:t>
      </w:r>
      <w:r>
        <w:rPr>
          <w:b/>
          <w:w w:val="105"/>
          <w:sz w:val="15"/>
        </w:rPr>
        <w:t>ya</w:t>
      </w:r>
      <w:r>
        <w:rPr>
          <w:b/>
          <w:spacing w:val="-4"/>
          <w:w w:val="105"/>
          <w:sz w:val="15"/>
        </w:rPr>
        <w:t> </w:t>
      </w:r>
      <w:r>
        <w:rPr>
          <w:b/>
          <w:w w:val="105"/>
          <w:sz w:val="15"/>
        </w:rPr>
        <w:t>digər</w:t>
      </w:r>
      <w:r>
        <w:rPr>
          <w:b/>
          <w:spacing w:val="-4"/>
          <w:w w:val="105"/>
          <w:sz w:val="15"/>
        </w:rPr>
        <w:t> </w:t>
      </w:r>
      <w:r>
        <w:rPr>
          <w:b/>
          <w:w w:val="105"/>
          <w:sz w:val="15"/>
        </w:rPr>
        <w:t>əmlakı</w:t>
      </w:r>
      <w:r>
        <w:rPr>
          <w:b/>
          <w:spacing w:val="-4"/>
          <w:w w:val="105"/>
          <w:sz w:val="15"/>
        </w:rPr>
        <w:t> </w:t>
      </w:r>
      <w:r>
        <w:rPr>
          <w:b/>
          <w:w w:val="105"/>
          <w:sz w:val="15"/>
        </w:rPr>
        <w:t>əldə</w:t>
      </w:r>
      <w:r>
        <w:rPr>
          <w:b/>
          <w:spacing w:val="-4"/>
          <w:w w:val="105"/>
          <w:sz w:val="15"/>
        </w:rPr>
        <w:t> </w:t>
      </w:r>
      <w:r>
        <w:rPr>
          <w:b/>
          <w:w w:val="105"/>
          <w:sz w:val="15"/>
        </w:rPr>
        <w:t>etməyi,</w:t>
      </w:r>
      <w:r>
        <w:rPr>
          <w:b/>
          <w:spacing w:val="-4"/>
          <w:w w:val="105"/>
          <w:sz w:val="15"/>
        </w:rPr>
        <w:t> </w:t>
      </w:r>
      <w:r>
        <w:rPr>
          <w:b/>
          <w:w w:val="105"/>
          <w:sz w:val="15"/>
        </w:rPr>
        <w:t>onlara</w:t>
      </w:r>
      <w:r>
        <w:rPr>
          <w:b/>
          <w:spacing w:val="-4"/>
          <w:w w:val="105"/>
          <w:sz w:val="15"/>
        </w:rPr>
        <w:t> </w:t>
      </w:r>
      <w:r>
        <w:rPr>
          <w:b/>
          <w:w w:val="105"/>
          <w:sz w:val="15"/>
        </w:rPr>
        <w:t>sahiblik</w:t>
      </w:r>
      <w:r>
        <w:rPr>
          <w:b/>
          <w:spacing w:val="-4"/>
          <w:w w:val="105"/>
          <w:sz w:val="15"/>
        </w:rPr>
        <w:t> </w:t>
      </w:r>
      <w:r>
        <w:rPr>
          <w:b/>
          <w:w w:val="105"/>
          <w:sz w:val="15"/>
        </w:rPr>
        <w:t>və</w:t>
      </w:r>
      <w:r>
        <w:rPr>
          <w:b/>
          <w:spacing w:val="-4"/>
          <w:w w:val="105"/>
          <w:sz w:val="15"/>
        </w:rPr>
        <w:t> </w:t>
      </w:r>
      <w:r>
        <w:rPr>
          <w:b/>
          <w:w w:val="105"/>
          <w:sz w:val="15"/>
        </w:rPr>
        <w:t>ya</w:t>
      </w:r>
      <w:r>
        <w:rPr>
          <w:b/>
          <w:spacing w:val="-4"/>
          <w:w w:val="105"/>
          <w:sz w:val="15"/>
        </w:rPr>
        <w:t> </w:t>
      </w:r>
      <w:r>
        <w:rPr>
          <w:b/>
          <w:w w:val="105"/>
          <w:sz w:val="15"/>
        </w:rPr>
        <w:t>onlardan</w:t>
      </w:r>
      <w:r>
        <w:rPr>
          <w:b/>
          <w:spacing w:val="-4"/>
          <w:w w:val="105"/>
          <w:sz w:val="15"/>
        </w:rPr>
        <w:t> </w:t>
      </w:r>
      <w:r>
        <w:rPr>
          <w:b/>
          <w:w w:val="105"/>
          <w:sz w:val="15"/>
        </w:rPr>
        <w:t>istifadə etməyi, yaxud sərəncam verməyi</w:t>
      </w:r>
      <w:r>
        <w:rPr>
          <w:w w:val="105"/>
          <w:sz w:val="15"/>
        </w:rPr>
        <w:t>" sözləri ilə əvəz edilmişdir.</w:t>
      </w:r>
    </w:p>
    <w:p>
      <w:pPr>
        <w:spacing w:line="288" w:lineRule="auto" w:before="97"/>
        <w:ind w:left="100" w:right="105" w:firstLine="444"/>
        <w:jc w:val="both"/>
        <w:rPr>
          <w:sz w:val="15"/>
        </w:rPr>
      </w:pPr>
      <w:r>
        <w:rPr>
          <w:color w:val="0000FF"/>
          <w:w w:val="105"/>
          <w:sz w:val="15"/>
          <w:u w:val="single" w:color="0000FF"/>
        </w:rPr>
        <w:t>30</w:t>
      </w:r>
      <w:r>
        <w:rPr>
          <w:color w:val="0000FF"/>
          <w:w w:val="105"/>
          <w:sz w:val="15"/>
          <w:u w:val="single" w:color="0000FF"/>
        </w:rPr>
        <w:t> dekabr</w:t>
      </w:r>
      <w:r>
        <w:rPr>
          <w:color w:val="0000FF"/>
          <w:w w:val="105"/>
          <w:sz w:val="15"/>
          <w:u w:val="single" w:color="0000FF"/>
        </w:rPr>
        <w:t> 2022-ci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783-VIQD</w:t>
      </w:r>
      <w:r>
        <w:rPr>
          <w:b/>
          <w:color w:val="0000FF"/>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w:t>
      </w:r>
      <w:r>
        <w:rPr>
          <w:b/>
          <w:w w:val="105"/>
          <w:sz w:val="15"/>
        </w:rPr>
        <w:t> Dövlət İnformasiya</w:t>
      </w:r>
      <w:r>
        <w:rPr>
          <w:b/>
          <w:spacing w:val="-1"/>
          <w:w w:val="105"/>
          <w:sz w:val="15"/>
        </w:rPr>
        <w:t> </w:t>
      </w:r>
      <w:r>
        <w:rPr>
          <w:b/>
          <w:w w:val="105"/>
          <w:sz w:val="15"/>
        </w:rPr>
        <w:t>Agentliyinin</w:t>
      </w:r>
      <w:r>
        <w:rPr>
          <w:b/>
          <w:spacing w:val="-1"/>
          <w:w w:val="105"/>
          <w:sz w:val="15"/>
        </w:rPr>
        <w:t> </w:t>
      </w:r>
      <w:r>
        <w:rPr>
          <w:b/>
          <w:w w:val="105"/>
          <w:sz w:val="15"/>
        </w:rPr>
        <w:t>(AZƏRTAC-ın)</w:t>
      </w:r>
      <w:r>
        <w:rPr>
          <w:b/>
          <w:spacing w:val="-1"/>
          <w:w w:val="105"/>
          <w:sz w:val="15"/>
        </w:rPr>
        <w:t> </w:t>
      </w:r>
      <w:r>
        <w:rPr>
          <w:b/>
          <w:w w:val="105"/>
          <w:sz w:val="15"/>
        </w:rPr>
        <w:t>rəsmi</w:t>
      </w:r>
      <w:r>
        <w:rPr>
          <w:b/>
          <w:spacing w:val="-1"/>
          <w:w w:val="105"/>
          <w:sz w:val="15"/>
        </w:rPr>
        <w:t> </w:t>
      </w:r>
      <w:r>
        <w:rPr>
          <w:b/>
          <w:w w:val="105"/>
          <w:sz w:val="15"/>
        </w:rPr>
        <w:t>internet</w:t>
      </w:r>
      <w:r>
        <w:rPr>
          <w:b/>
          <w:spacing w:val="-1"/>
          <w:w w:val="105"/>
          <w:sz w:val="15"/>
        </w:rPr>
        <w:t> </w:t>
      </w:r>
      <w:r>
        <w:rPr>
          <w:b/>
          <w:w w:val="105"/>
          <w:sz w:val="15"/>
        </w:rPr>
        <w:t>saytı,</w:t>
      </w:r>
      <w:r>
        <w:rPr>
          <w:b/>
          <w:spacing w:val="-2"/>
          <w:w w:val="105"/>
          <w:sz w:val="15"/>
        </w:rPr>
        <w:t> </w:t>
      </w:r>
      <w:r>
        <w:rPr>
          <w:b/>
          <w:w w:val="105"/>
          <w:sz w:val="15"/>
        </w:rPr>
        <w:t>31</w:t>
      </w:r>
      <w:r>
        <w:rPr>
          <w:b/>
          <w:spacing w:val="-2"/>
          <w:w w:val="105"/>
          <w:sz w:val="15"/>
        </w:rPr>
        <w:t> </w:t>
      </w:r>
      <w:r>
        <w:rPr>
          <w:b/>
          <w:w w:val="105"/>
          <w:sz w:val="15"/>
        </w:rPr>
        <w:t>yanvar 2023-cü il, “Azərbaycan” qəzeti, 1 fevral 2023-cü</w:t>
      </w:r>
      <w:r>
        <w:rPr>
          <w:b/>
          <w:spacing w:val="-14"/>
          <w:w w:val="105"/>
          <w:sz w:val="15"/>
        </w:rPr>
        <w:t> </w:t>
      </w:r>
      <w:r>
        <w:rPr>
          <w:b/>
          <w:w w:val="105"/>
          <w:sz w:val="15"/>
        </w:rPr>
        <w:t>il, № 22, Azərbaycan Respublikasının Qanunvericilik Toplusu, 2023-cü il, № 1, maddə 3</w:t>
      </w:r>
      <w:r>
        <w:rPr>
          <w:b/>
          <w:spacing w:val="-24"/>
          <w:w w:val="105"/>
          <w:sz w:val="15"/>
        </w:rPr>
        <w:t> </w:t>
      </w:r>
      <w:r>
        <w:rPr>
          <w:b/>
          <w:w w:val="105"/>
          <w:sz w:val="15"/>
        </w:rPr>
        <w:t>9) </w:t>
      </w:r>
      <w:r>
        <w:rPr>
          <w:spacing w:val="11"/>
          <w:w w:val="105"/>
          <w:sz w:val="15"/>
        </w:rPr>
        <w:t>ilə</w:t>
      </w:r>
      <w:r>
        <w:rPr>
          <w:spacing w:val="-9"/>
          <w:w w:val="105"/>
          <w:sz w:val="15"/>
        </w:rPr>
        <w:t> </w:t>
      </w:r>
      <w:r>
        <w:rPr>
          <w:w w:val="105"/>
          <w:sz w:val="15"/>
        </w:rPr>
        <w:t>32.5-ci maddədən “</w:t>
      </w:r>
      <w:r>
        <w:rPr>
          <w:b/>
          <w:w w:val="105"/>
          <w:sz w:val="15"/>
        </w:rPr>
        <w:t>pul vəsaitlərini və ya digər</w:t>
      </w:r>
      <w:r>
        <w:rPr>
          <w:b/>
          <w:spacing w:val="-80"/>
          <w:w w:val="105"/>
          <w:sz w:val="15"/>
        </w:rPr>
        <w:t> </w:t>
      </w:r>
      <w:r>
        <w:rPr>
          <w:w w:val="105"/>
          <w:sz w:val="15"/>
        </w:rPr>
        <w:t>” sözləri (hər iki halda) çıxarılmışdır.</w:t>
      </w:r>
    </w:p>
    <w:p>
      <w:pPr>
        <w:pStyle w:val="BodyText"/>
        <w:spacing w:before="58"/>
        <w:rPr>
          <w:sz w:val="15"/>
        </w:rPr>
      </w:pPr>
    </w:p>
    <w:p>
      <w:pPr>
        <w:pStyle w:val="ListParagraph"/>
        <w:numPr>
          <w:ilvl w:val="0"/>
          <w:numId w:val="317"/>
        </w:numPr>
        <w:tabs>
          <w:tab w:pos="1018" w:val="left" w:leader="none"/>
        </w:tabs>
        <w:spacing w:line="288" w:lineRule="auto" w:before="1" w:after="0"/>
        <w:ind w:left="100" w:right="98" w:firstLine="444"/>
        <w:jc w:val="both"/>
        <w:rPr>
          <w:b/>
          <w:color w:val="0000FF"/>
          <w:position w:val="12"/>
          <w:sz w:val="15"/>
          <w:u w:val="single" w:color="0000FF"/>
        </w:rPr>
      </w:pPr>
      <w:r>
        <w:rPr>
          <w:w w:val="105"/>
          <w:sz w:val="15"/>
        </w:rPr>
        <w:t>7 mart 2012-ci il tarixli </w:t>
      </w:r>
      <w:r>
        <w:rPr>
          <w:b/>
          <w:w w:val="105"/>
          <w:sz w:val="15"/>
        </w:rPr>
        <w:t>314-IVQD</w:t>
      </w:r>
      <w:r>
        <w:rPr>
          <w:b/>
          <w:spacing w:val="-11"/>
          <w:w w:val="105"/>
          <w:sz w:val="15"/>
        </w:rPr>
        <w:t> </w:t>
      </w:r>
      <w:r>
        <w:rPr>
          <w:w w:val="105"/>
          <w:sz w:val="15"/>
        </w:rPr>
        <w:t>nömrəli Azərbaycan Respublikasının Qanunu </w:t>
      </w:r>
      <w:r>
        <w:rPr>
          <w:b/>
          <w:w w:val="105"/>
          <w:sz w:val="15"/>
        </w:rPr>
        <w:t>(“Respublika” qəzeti, 15 mart 2012-ci il, № 60, “Azərbaycan” qəzeti 16 mart 2012-ci il, № 61, Azərbaycan Respublikasının Qanunvericilik Toplusu, 2012-ci il, № 03, maddə 196) </w:t>
      </w:r>
      <w:r>
        <w:rPr>
          <w:w w:val="105"/>
          <w:sz w:val="15"/>
        </w:rPr>
        <w:t>ilə 42.0.8-ci maddə çıxarılmışdır.</w:t>
      </w:r>
    </w:p>
    <w:p>
      <w:pPr>
        <w:pStyle w:val="BodyText"/>
        <w:spacing w:before="34"/>
        <w:rPr>
          <w:sz w:val="15"/>
        </w:rPr>
      </w:pPr>
    </w:p>
    <w:p>
      <w:pPr>
        <w:pStyle w:val="ListParagraph"/>
        <w:numPr>
          <w:ilvl w:val="0"/>
          <w:numId w:val="317"/>
        </w:numPr>
        <w:tabs>
          <w:tab w:pos="1020" w:val="left" w:leader="none"/>
        </w:tabs>
        <w:spacing w:line="288" w:lineRule="auto" w:before="0" w:after="0"/>
        <w:ind w:left="100" w:right="97" w:firstLine="444"/>
        <w:jc w:val="both"/>
        <w:rPr>
          <w:color w:val="0000FF"/>
          <w:position w:val="12"/>
          <w:sz w:val="15"/>
          <w:u w:val="single" w:color="0000FF"/>
        </w:rPr>
      </w:pPr>
      <w:r>
        <w:rPr>
          <w:color w:val="0000FF"/>
          <w:w w:val="105"/>
          <w:sz w:val="15"/>
          <w:u w:val="single" w:color="0000FF"/>
        </w:rPr>
        <w:t>20 oktyabr 2017-ci il tarixli</w:t>
      </w:r>
      <w:r>
        <w:rPr>
          <w:color w:val="0000FF"/>
          <w:spacing w:val="21"/>
          <w:w w:val="105"/>
          <w:sz w:val="15"/>
          <w:u w:val="single" w:color="0000FF"/>
        </w:rPr>
        <w:t> </w:t>
      </w:r>
      <w:r>
        <w:rPr>
          <w:b/>
          <w:color w:val="0000FF"/>
          <w:w w:val="105"/>
          <w:sz w:val="15"/>
          <w:u w:val="single" w:color="0000FF"/>
        </w:rPr>
        <w:t>816-VQD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yeni məzmunda 42.0.9-1-ci maddə əlavə edilmişdir.</w:t>
      </w:r>
    </w:p>
    <w:p>
      <w:pPr>
        <w:pStyle w:val="BodyText"/>
        <w:spacing w:before="35"/>
        <w:rPr>
          <w:sz w:val="15"/>
        </w:rPr>
      </w:pPr>
    </w:p>
    <w:p>
      <w:pPr>
        <w:pStyle w:val="ListParagraph"/>
        <w:numPr>
          <w:ilvl w:val="0"/>
          <w:numId w:val="317"/>
        </w:numPr>
        <w:tabs>
          <w:tab w:pos="1008" w:val="left" w:leader="none"/>
        </w:tabs>
        <w:spacing w:line="288" w:lineRule="auto" w:before="0" w:after="0"/>
        <w:ind w:left="100" w:right="99" w:firstLine="444"/>
        <w:jc w:val="both"/>
        <w:rPr>
          <w:color w:val="3366FF"/>
          <w:position w:val="12"/>
          <w:sz w:val="15"/>
          <w:u w:val="single" w:color="0000FF"/>
        </w:rPr>
      </w:pPr>
      <w:r>
        <w:rPr>
          <w:w w:val="105"/>
          <w:sz w:val="15"/>
        </w:rPr>
        <w:t>31</w:t>
      </w:r>
      <w:r>
        <w:rPr>
          <w:spacing w:val="-5"/>
          <w:w w:val="105"/>
          <w:sz w:val="15"/>
        </w:rPr>
        <w:t> </w:t>
      </w:r>
      <w:r>
        <w:rPr>
          <w:w w:val="105"/>
          <w:sz w:val="15"/>
        </w:rPr>
        <w:t>may</w:t>
      </w:r>
      <w:r>
        <w:rPr>
          <w:spacing w:val="-5"/>
          <w:w w:val="105"/>
          <w:sz w:val="15"/>
        </w:rPr>
        <w:t> </w:t>
      </w:r>
      <w:r>
        <w:rPr>
          <w:w w:val="105"/>
          <w:sz w:val="15"/>
        </w:rPr>
        <w:t>2011-ci</w:t>
      </w:r>
      <w:r>
        <w:rPr>
          <w:spacing w:val="-5"/>
          <w:w w:val="105"/>
          <w:sz w:val="15"/>
        </w:rPr>
        <w:t> </w:t>
      </w:r>
      <w:r>
        <w:rPr>
          <w:w w:val="105"/>
          <w:sz w:val="15"/>
        </w:rPr>
        <w:t>il tarixli</w:t>
      </w:r>
      <w:r>
        <w:rPr>
          <w:spacing w:val="-1"/>
          <w:w w:val="105"/>
          <w:sz w:val="15"/>
        </w:rPr>
        <w:t> </w:t>
      </w:r>
      <w:r>
        <w:rPr>
          <w:b/>
          <w:w w:val="105"/>
          <w:sz w:val="15"/>
        </w:rPr>
        <w:t>137-IVQD</w:t>
      </w:r>
      <w:r>
        <w:rPr>
          <w:b/>
          <w:spacing w:val="-8"/>
          <w:w w:val="105"/>
          <w:sz w:val="15"/>
        </w:rPr>
        <w:t> </w:t>
      </w:r>
      <w:r>
        <w:rPr>
          <w:w w:val="105"/>
          <w:sz w:val="15"/>
        </w:rPr>
        <w:t>nömrəli</w:t>
      </w:r>
      <w:r>
        <w:rPr>
          <w:spacing w:val="-2"/>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2"/>
          <w:w w:val="105"/>
          <w:sz w:val="15"/>
        </w:rPr>
        <w:t> </w:t>
      </w:r>
      <w:r>
        <w:rPr>
          <w:w w:val="105"/>
          <w:sz w:val="15"/>
        </w:rPr>
        <w:t>ilə </w:t>
      </w:r>
      <w:r>
        <w:rPr>
          <w:b/>
          <w:w w:val="105"/>
          <w:sz w:val="15"/>
        </w:rPr>
        <w:t>(“Azərbaycan” qəzeti, 02</w:t>
      </w:r>
      <w:r>
        <w:rPr>
          <w:b/>
          <w:spacing w:val="39"/>
          <w:w w:val="105"/>
          <w:sz w:val="15"/>
        </w:rPr>
        <w:t> </w:t>
      </w:r>
      <w:r>
        <w:rPr>
          <w:b/>
          <w:w w:val="105"/>
          <w:sz w:val="15"/>
        </w:rPr>
        <w:t>iyul</w:t>
      </w:r>
      <w:r>
        <w:rPr>
          <w:b/>
          <w:spacing w:val="-1"/>
          <w:w w:val="105"/>
          <w:sz w:val="15"/>
        </w:rPr>
        <w:t> </w:t>
      </w:r>
      <w:r>
        <w:rPr>
          <w:b/>
          <w:w w:val="105"/>
          <w:sz w:val="15"/>
        </w:rPr>
        <w:t>2011-ci</w:t>
      </w:r>
      <w:r>
        <w:rPr>
          <w:b/>
          <w:spacing w:val="21"/>
          <w:w w:val="105"/>
          <w:sz w:val="15"/>
        </w:rPr>
        <w:t> </w:t>
      </w:r>
      <w:r>
        <w:rPr>
          <w:b/>
          <w:w w:val="105"/>
          <w:sz w:val="15"/>
        </w:rPr>
        <w:t>il,</w:t>
      </w:r>
      <w:r>
        <w:rPr>
          <w:b/>
          <w:spacing w:val="17"/>
          <w:w w:val="105"/>
          <w:sz w:val="15"/>
        </w:rPr>
        <w:t> </w:t>
      </w:r>
      <w:r>
        <w:rPr>
          <w:b/>
          <w:w w:val="105"/>
          <w:sz w:val="15"/>
        </w:rPr>
        <w:t>№</w:t>
      </w:r>
      <w:r>
        <w:rPr>
          <w:b/>
          <w:spacing w:val="17"/>
          <w:w w:val="105"/>
          <w:sz w:val="15"/>
        </w:rPr>
        <w:t> </w:t>
      </w:r>
      <w:r>
        <w:rPr>
          <w:b/>
          <w:w w:val="105"/>
          <w:sz w:val="15"/>
        </w:rPr>
        <w:t>141</w:t>
      </w:r>
      <w:r>
        <w:rPr>
          <w:b/>
          <w:spacing w:val="17"/>
          <w:w w:val="105"/>
          <w:sz w:val="15"/>
        </w:rPr>
        <w:t> </w:t>
      </w:r>
      <w:r>
        <w:rPr>
          <w:b/>
          <w:w w:val="105"/>
          <w:sz w:val="15"/>
        </w:rPr>
        <w:t>Azərbaycan</w:t>
      </w:r>
      <w:r>
        <w:rPr>
          <w:b/>
          <w:spacing w:val="17"/>
          <w:w w:val="105"/>
          <w:sz w:val="15"/>
        </w:rPr>
        <w:t> </w:t>
      </w:r>
      <w:r>
        <w:rPr>
          <w:b/>
          <w:w w:val="105"/>
          <w:sz w:val="15"/>
        </w:rPr>
        <w:t>Respublikasının</w:t>
      </w:r>
      <w:r>
        <w:rPr>
          <w:b/>
          <w:spacing w:val="17"/>
          <w:w w:val="105"/>
          <w:sz w:val="15"/>
        </w:rPr>
        <w:t> </w:t>
      </w:r>
      <w:r>
        <w:rPr>
          <w:b/>
          <w:w w:val="105"/>
          <w:sz w:val="15"/>
        </w:rPr>
        <w:t>Qanunvericilik</w:t>
      </w:r>
      <w:r>
        <w:rPr>
          <w:b/>
          <w:spacing w:val="17"/>
          <w:w w:val="105"/>
          <w:sz w:val="15"/>
        </w:rPr>
        <w:t> </w:t>
      </w:r>
      <w:r>
        <w:rPr>
          <w:b/>
          <w:w w:val="105"/>
          <w:sz w:val="15"/>
        </w:rPr>
        <w:t>Toplusu,</w:t>
      </w:r>
      <w:r>
        <w:rPr>
          <w:b/>
          <w:spacing w:val="17"/>
          <w:w w:val="105"/>
          <w:sz w:val="15"/>
        </w:rPr>
        <w:t> </w:t>
      </w:r>
      <w:r>
        <w:rPr>
          <w:b/>
          <w:w w:val="105"/>
          <w:sz w:val="15"/>
        </w:rPr>
        <w:t>2011-ci</w:t>
      </w:r>
      <w:r>
        <w:rPr>
          <w:b/>
          <w:spacing w:val="17"/>
          <w:w w:val="105"/>
          <w:sz w:val="15"/>
        </w:rPr>
        <w:t> </w:t>
      </w:r>
      <w:r>
        <w:rPr>
          <w:b/>
          <w:w w:val="105"/>
          <w:sz w:val="15"/>
        </w:rPr>
        <w:t>il,</w:t>
      </w:r>
      <w:r>
        <w:rPr>
          <w:b/>
          <w:spacing w:val="17"/>
          <w:w w:val="105"/>
          <w:sz w:val="15"/>
        </w:rPr>
        <w:t> </w:t>
      </w:r>
      <w:r>
        <w:rPr>
          <w:b/>
          <w:w w:val="105"/>
          <w:sz w:val="15"/>
        </w:rPr>
        <w:t>№</w:t>
      </w:r>
      <w:r>
        <w:rPr>
          <w:b/>
          <w:spacing w:val="17"/>
          <w:w w:val="105"/>
          <w:sz w:val="15"/>
        </w:rPr>
        <w:t> </w:t>
      </w:r>
      <w:r>
        <w:rPr>
          <w:b/>
          <w:w w:val="105"/>
          <w:sz w:val="15"/>
        </w:rPr>
        <w:t>6,</w:t>
      </w:r>
      <w:r>
        <w:rPr>
          <w:b/>
          <w:spacing w:val="17"/>
          <w:w w:val="105"/>
          <w:sz w:val="15"/>
        </w:rPr>
        <w:t> </w:t>
      </w:r>
      <w:r>
        <w:rPr>
          <w:b/>
          <w:w w:val="105"/>
          <w:sz w:val="15"/>
        </w:rPr>
        <w:t>maddə</w:t>
      </w:r>
      <w:r>
        <w:rPr>
          <w:b/>
          <w:spacing w:val="17"/>
          <w:w w:val="105"/>
          <w:sz w:val="15"/>
        </w:rPr>
        <w:t> </w:t>
      </w:r>
      <w:r>
        <w:rPr>
          <w:b/>
          <w:w w:val="105"/>
          <w:sz w:val="15"/>
        </w:rPr>
        <w:t>472)</w:t>
      </w:r>
      <w:r>
        <w:rPr>
          <w:b/>
          <w:spacing w:val="40"/>
          <w:w w:val="105"/>
          <w:sz w:val="15"/>
        </w:rPr>
        <w:t> </w:t>
      </w:r>
      <w:r>
        <w:rPr>
          <w:w w:val="105"/>
          <w:sz w:val="15"/>
        </w:rPr>
        <w:t>ilə</w:t>
      </w:r>
    </w:p>
    <w:p>
      <w:pPr>
        <w:spacing w:before="0"/>
        <w:ind w:left="100" w:right="0" w:firstLine="0"/>
        <w:jc w:val="left"/>
        <w:rPr>
          <w:sz w:val="15"/>
        </w:rPr>
      </w:pPr>
      <w:r>
        <w:rPr>
          <w:w w:val="105"/>
          <w:sz w:val="15"/>
        </w:rPr>
        <w:t>42.0.10</w:t>
      </w:r>
      <w:r>
        <w:rPr>
          <w:spacing w:val="-12"/>
          <w:w w:val="105"/>
          <w:sz w:val="15"/>
        </w:rPr>
        <w:t> </w:t>
      </w:r>
      <w:r>
        <w:rPr>
          <w:w w:val="105"/>
          <w:sz w:val="15"/>
        </w:rPr>
        <w:t>maddə</w:t>
      </w:r>
      <w:r>
        <w:rPr>
          <w:spacing w:val="-12"/>
          <w:w w:val="105"/>
          <w:sz w:val="15"/>
        </w:rPr>
        <w:t> </w:t>
      </w:r>
      <w:r>
        <w:rPr>
          <w:spacing w:val="-2"/>
          <w:w w:val="105"/>
          <w:sz w:val="15"/>
        </w:rPr>
        <w:t>çıxarılmışdır.</w:t>
      </w:r>
    </w:p>
    <w:p>
      <w:pPr>
        <w:pStyle w:val="BodyText"/>
        <w:spacing w:before="68"/>
        <w:rPr>
          <w:sz w:val="15"/>
        </w:rPr>
      </w:pPr>
    </w:p>
    <w:p>
      <w:pPr>
        <w:pStyle w:val="ListParagraph"/>
        <w:numPr>
          <w:ilvl w:val="0"/>
          <w:numId w:val="317"/>
        </w:numPr>
        <w:tabs>
          <w:tab w:pos="916" w:val="left" w:leader="none"/>
        </w:tabs>
        <w:spacing w:line="151" w:lineRule="exact" w:before="0" w:after="0"/>
        <w:ind w:left="916" w:right="0" w:hanging="372"/>
        <w:jc w:val="left"/>
        <w:rPr>
          <w:b/>
          <w:color w:val="0000FF"/>
          <w:sz w:val="13"/>
          <w:u w:val="single" w:color="0000FF"/>
        </w:rPr>
      </w:pPr>
    </w:p>
    <w:p>
      <w:pPr>
        <w:spacing w:line="151" w:lineRule="exact" w:before="0"/>
        <w:ind w:left="1012" w:right="0" w:firstLine="0"/>
        <w:jc w:val="left"/>
        <w:rPr>
          <w:b/>
          <w:sz w:val="15"/>
        </w:rPr>
      </w:pPr>
      <w:r>
        <w:rPr>
          <w:w w:val="105"/>
          <w:sz w:val="15"/>
        </w:rPr>
        <w:t>31</w:t>
      </w:r>
      <w:r>
        <w:rPr>
          <w:spacing w:val="-2"/>
          <w:w w:val="105"/>
          <w:sz w:val="15"/>
        </w:rPr>
        <w:t> </w:t>
      </w:r>
      <w:r>
        <w:rPr>
          <w:w w:val="105"/>
          <w:sz w:val="15"/>
        </w:rPr>
        <w:t>may</w:t>
      </w:r>
      <w:r>
        <w:rPr>
          <w:spacing w:val="-2"/>
          <w:w w:val="105"/>
          <w:sz w:val="15"/>
        </w:rPr>
        <w:t> </w:t>
      </w:r>
      <w:r>
        <w:rPr>
          <w:w w:val="105"/>
          <w:sz w:val="15"/>
        </w:rPr>
        <w:t>2011-ci</w:t>
      </w:r>
      <w:r>
        <w:rPr>
          <w:spacing w:val="-2"/>
          <w:w w:val="105"/>
          <w:sz w:val="15"/>
        </w:rPr>
        <w:t> </w:t>
      </w:r>
      <w:r>
        <w:rPr>
          <w:w w:val="105"/>
          <w:sz w:val="15"/>
        </w:rPr>
        <w:t>il</w:t>
      </w:r>
      <w:r>
        <w:rPr>
          <w:spacing w:val="20"/>
          <w:w w:val="105"/>
          <w:sz w:val="15"/>
        </w:rPr>
        <w:t> </w:t>
      </w:r>
      <w:r>
        <w:rPr>
          <w:w w:val="105"/>
          <w:sz w:val="15"/>
        </w:rPr>
        <w:t>tarixli</w:t>
      </w:r>
      <w:r>
        <w:rPr>
          <w:spacing w:val="-5"/>
          <w:w w:val="105"/>
          <w:sz w:val="15"/>
        </w:rPr>
        <w:t> </w:t>
      </w:r>
      <w:r>
        <w:rPr>
          <w:b/>
          <w:w w:val="105"/>
          <w:sz w:val="15"/>
        </w:rPr>
        <w:t>137-IVQD</w:t>
      </w:r>
      <w:r>
        <w:rPr>
          <w:b/>
          <w:spacing w:val="-5"/>
          <w:w w:val="105"/>
          <w:sz w:val="15"/>
        </w:rPr>
        <w:t> </w:t>
      </w:r>
      <w:r>
        <w:rPr>
          <w:w w:val="105"/>
          <w:sz w:val="15"/>
        </w:rPr>
        <w:t>nömrəli</w:t>
      </w:r>
      <w:r>
        <w:rPr>
          <w:spacing w:val="1"/>
          <w:w w:val="105"/>
          <w:sz w:val="15"/>
        </w:rPr>
        <w:t> </w:t>
      </w:r>
      <w:r>
        <w:rPr>
          <w:w w:val="105"/>
          <w:sz w:val="15"/>
        </w:rPr>
        <w:t>Azərbaycan</w:t>
      </w:r>
      <w:r>
        <w:rPr>
          <w:spacing w:val="1"/>
          <w:w w:val="105"/>
          <w:sz w:val="15"/>
        </w:rPr>
        <w:t> </w:t>
      </w:r>
      <w:r>
        <w:rPr>
          <w:w w:val="105"/>
          <w:sz w:val="15"/>
        </w:rPr>
        <w:t>Respublikasının Qanunu</w:t>
      </w:r>
      <w:r>
        <w:rPr>
          <w:spacing w:val="-1"/>
          <w:w w:val="105"/>
          <w:sz w:val="15"/>
        </w:rPr>
        <w:t> </w:t>
      </w:r>
      <w:r>
        <w:rPr>
          <w:b/>
          <w:w w:val="105"/>
          <w:sz w:val="15"/>
        </w:rPr>
        <w:t>(“Azərbaycan”</w:t>
      </w:r>
      <w:r>
        <w:rPr>
          <w:b/>
          <w:spacing w:val="-2"/>
          <w:w w:val="105"/>
          <w:sz w:val="15"/>
        </w:rPr>
        <w:t> </w:t>
      </w:r>
      <w:r>
        <w:rPr>
          <w:b/>
          <w:w w:val="105"/>
          <w:sz w:val="15"/>
        </w:rPr>
        <w:t>qəzeti,</w:t>
      </w:r>
      <w:r>
        <w:rPr>
          <w:b/>
          <w:spacing w:val="-2"/>
          <w:w w:val="105"/>
          <w:sz w:val="15"/>
        </w:rPr>
        <w:t> </w:t>
      </w:r>
      <w:r>
        <w:rPr>
          <w:b/>
          <w:spacing w:val="-5"/>
          <w:w w:val="105"/>
          <w:sz w:val="15"/>
        </w:rPr>
        <w:t>02</w:t>
      </w:r>
    </w:p>
    <w:p>
      <w:pPr>
        <w:spacing w:line="288" w:lineRule="auto" w:before="35"/>
        <w:ind w:left="100" w:right="0" w:firstLine="0"/>
        <w:jc w:val="left"/>
        <w:rPr>
          <w:sz w:val="15"/>
        </w:rPr>
      </w:pPr>
      <w:r>
        <w:rPr>
          <w:b/>
          <w:w w:val="105"/>
          <w:sz w:val="15"/>
        </w:rPr>
        <w:t>iyul</w:t>
      </w:r>
      <w:r>
        <w:rPr>
          <w:b/>
          <w:spacing w:val="-8"/>
          <w:w w:val="105"/>
          <w:sz w:val="15"/>
        </w:rPr>
        <w:t> </w:t>
      </w:r>
      <w:r>
        <w:rPr>
          <w:b/>
          <w:w w:val="105"/>
          <w:sz w:val="15"/>
        </w:rPr>
        <w:t>2011-ci il, № 141 Azərbaycan Respublikasının Qanunvericilik Toplusu, 2011-ci il, № 6, maddə 472)</w:t>
      </w:r>
      <w:r>
        <w:rPr>
          <w:b/>
          <w:spacing w:val="23"/>
          <w:w w:val="105"/>
          <w:sz w:val="15"/>
        </w:rPr>
        <w:t> </w:t>
      </w:r>
      <w:r>
        <w:rPr>
          <w:w w:val="105"/>
          <w:sz w:val="15"/>
        </w:rPr>
        <w:t>ilə 43.1- ci maddədən “</w:t>
      </w:r>
      <w:r>
        <w:rPr>
          <w:b/>
          <w:w w:val="105"/>
          <w:sz w:val="15"/>
        </w:rPr>
        <w:t>azadlığın məhdudlaşdırılması,</w:t>
      </w:r>
      <w:r>
        <w:rPr>
          <w:w w:val="105"/>
          <w:sz w:val="15"/>
        </w:rPr>
        <w:t>” sözləri çıxarılmışdır.</w:t>
      </w:r>
    </w:p>
    <w:p>
      <w:pPr>
        <w:pStyle w:val="BodyText"/>
        <w:spacing w:before="34"/>
        <w:rPr>
          <w:sz w:val="15"/>
        </w:rPr>
      </w:pPr>
    </w:p>
    <w:p>
      <w:pPr>
        <w:spacing w:line="288" w:lineRule="auto" w:before="0"/>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43.1-ci maddədə “</w:t>
      </w:r>
      <w:r>
        <w:rPr>
          <w:b/>
          <w:w w:val="105"/>
          <w:sz w:val="15"/>
        </w:rPr>
        <w:t>saxlama</w:t>
      </w:r>
      <w:r>
        <w:rPr>
          <w:w w:val="105"/>
          <w:sz w:val="15"/>
        </w:rPr>
        <w:t>,” sözündən sonra “</w:t>
      </w:r>
      <w:r>
        <w:rPr>
          <w:spacing w:val="-77"/>
          <w:w w:val="105"/>
          <w:sz w:val="15"/>
        </w:rPr>
        <w:t> </w:t>
      </w:r>
      <w:r>
        <w:rPr>
          <w:b/>
          <w:w w:val="105"/>
          <w:sz w:val="15"/>
        </w:rPr>
        <w:t>azadlığın</w:t>
      </w:r>
      <w:r>
        <w:rPr>
          <w:b/>
          <w:spacing w:val="-1"/>
          <w:w w:val="105"/>
          <w:sz w:val="15"/>
        </w:rPr>
        <w:t> </w:t>
      </w:r>
      <w:r>
        <w:rPr>
          <w:b/>
          <w:w w:val="105"/>
          <w:sz w:val="15"/>
        </w:rPr>
        <w:t>məhdudlaşdırılması</w:t>
      </w:r>
      <w:r>
        <w:rPr>
          <w:w w:val="105"/>
          <w:sz w:val="15"/>
        </w:rPr>
        <w:t>,” sözləri əlavə edilmişdir.</w:t>
      </w:r>
    </w:p>
    <w:p>
      <w:pPr>
        <w:pStyle w:val="BodyText"/>
        <w:spacing w:before="34"/>
        <w:rPr>
          <w:sz w:val="15"/>
        </w:rPr>
      </w:pPr>
    </w:p>
    <w:p>
      <w:pPr>
        <w:pStyle w:val="ListParagraph"/>
        <w:numPr>
          <w:ilvl w:val="0"/>
          <w:numId w:val="317"/>
        </w:numPr>
        <w:tabs>
          <w:tab w:pos="1020" w:val="left" w:leader="none"/>
        </w:tabs>
        <w:spacing w:line="288" w:lineRule="auto" w:before="1" w:after="0"/>
        <w:ind w:left="100" w:right="97" w:firstLine="444"/>
        <w:jc w:val="both"/>
        <w:rPr>
          <w:b/>
          <w:color w:val="0000FF"/>
          <w:position w:val="12"/>
          <w:sz w:val="15"/>
          <w:u w:val="single" w:color="0000FF"/>
        </w:rPr>
      </w:pPr>
      <w:r>
        <w:rPr>
          <w:w w:val="105"/>
          <w:sz w:val="15"/>
        </w:rPr>
        <w:t>2</w:t>
      </w:r>
      <w:r>
        <w:rPr>
          <w:spacing w:val="-24"/>
          <w:w w:val="105"/>
          <w:sz w:val="15"/>
        </w:rPr>
        <w:t> </w:t>
      </w:r>
      <w:r>
        <w:rPr>
          <w:w w:val="105"/>
          <w:sz w:val="15"/>
        </w:rPr>
        <w:t>iyul</w:t>
      </w:r>
      <w:r>
        <w:rPr>
          <w:spacing w:val="-10"/>
          <w:w w:val="105"/>
          <w:sz w:val="15"/>
        </w:rPr>
        <w:t> </w:t>
      </w:r>
      <w:r>
        <w:rPr>
          <w:w w:val="105"/>
          <w:sz w:val="15"/>
        </w:rPr>
        <w:t>2001-ci il tarixli 172-IIQD nömrəli “</w:t>
      </w:r>
      <w:r>
        <w:rPr>
          <w:spacing w:val="-24"/>
          <w:w w:val="105"/>
          <w:sz w:val="15"/>
        </w:rPr>
        <w:t> </w:t>
      </w:r>
      <w:r>
        <w:rPr>
          <w:w w:val="105"/>
          <w:sz w:val="15"/>
        </w:rPr>
        <w:t>Azərbaycan Respublikasının bəzi qanunvericilik aktlarına əlavələr</w:t>
      </w:r>
      <w:r>
        <w:rPr>
          <w:w w:val="105"/>
          <w:sz w:val="15"/>
        </w:rPr>
        <w:t> və</w:t>
      </w:r>
      <w:r>
        <w:rPr>
          <w:w w:val="105"/>
          <w:sz w:val="15"/>
        </w:rPr>
        <w:t> dəyişikliklər</w:t>
      </w:r>
      <w:r>
        <w:rPr>
          <w:w w:val="105"/>
          <w:sz w:val="15"/>
        </w:rPr>
        <w:t>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 qanunvericilik toplusu, 2001-ci il, № 7, maddə 455</w:t>
      </w:r>
      <w:r>
        <w:rPr>
          <w:w w:val="105"/>
          <w:sz w:val="15"/>
        </w:rPr>
        <w:t>)</w:t>
      </w:r>
      <w:r>
        <w:rPr>
          <w:spacing w:val="36"/>
          <w:w w:val="105"/>
          <w:sz w:val="15"/>
        </w:rPr>
        <w:t> </w:t>
      </w:r>
      <w:r>
        <w:rPr>
          <w:w w:val="105"/>
          <w:sz w:val="15"/>
        </w:rPr>
        <w:t>ilə</w:t>
      </w:r>
      <w:r>
        <w:rPr>
          <w:spacing w:val="36"/>
          <w:w w:val="105"/>
          <w:sz w:val="15"/>
        </w:rPr>
        <w:t> </w:t>
      </w:r>
      <w:r>
        <w:rPr>
          <w:w w:val="105"/>
          <w:sz w:val="15"/>
        </w:rPr>
        <w:t>43.3-cü</w:t>
      </w:r>
      <w:r>
        <w:rPr>
          <w:spacing w:val="36"/>
          <w:w w:val="105"/>
          <w:sz w:val="15"/>
        </w:rPr>
        <w:t> </w:t>
      </w:r>
      <w:r>
        <w:rPr>
          <w:w w:val="105"/>
          <w:sz w:val="15"/>
        </w:rPr>
        <w:t>maddədə </w:t>
      </w:r>
      <w:r>
        <w:rPr>
          <w:b/>
          <w:w w:val="105"/>
          <w:sz w:val="15"/>
        </w:rPr>
        <w:t>"xüsusi və ya hərbi rütbədən məhrum etmə" </w:t>
      </w:r>
      <w:r>
        <w:rPr>
          <w:w w:val="105"/>
          <w:sz w:val="15"/>
        </w:rPr>
        <w:t>sözləri </w:t>
      </w:r>
      <w:r>
        <w:rPr>
          <w:b/>
          <w:w w:val="105"/>
          <w:sz w:val="15"/>
        </w:rPr>
        <w:t>"xüsusi və ya hərbi rütbədən, fəxri addan yaxud dövlət təltifindən məhrum etmə"</w:t>
      </w:r>
      <w:r>
        <w:rPr>
          <w:b/>
          <w:w w:val="105"/>
          <w:sz w:val="15"/>
        </w:rPr>
        <w:t> </w:t>
      </w:r>
      <w:r>
        <w:rPr>
          <w:w w:val="105"/>
          <w:sz w:val="15"/>
        </w:rPr>
        <w:t>sözləri ilə əvəz </w:t>
      </w:r>
      <w:r>
        <w:rPr>
          <w:spacing w:val="-2"/>
          <w:w w:val="105"/>
          <w:sz w:val="15"/>
        </w:rPr>
        <w:t>edilmişdir.</w:t>
      </w:r>
    </w:p>
    <w:p>
      <w:pPr>
        <w:spacing w:line="288" w:lineRule="auto" w:before="0"/>
        <w:ind w:left="100" w:right="99" w:firstLine="444"/>
        <w:jc w:val="both"/>
        <w:rPr>
          <w:sz w:val="15"/>
        </w:rPr>
      </w:pPr>
      <w:r>
        <w:rPr>
          <w:w w:val="105"/>
          <w:sz w:val="15"/>
        </w:rPr>
        <w:t>7 mart 2012-ci il tarixli </w:t>
      </w:r>
      <w:r>
        <w:rPr>
          <w:b/>
          <w:w w:val="105"/>
          <w:sz w:val="15"/>
        </w:rPr>
        <w:t>314-IVQD</w:t>
      </w:r>
      <w:r>
        <w:rPr>
          <w:b/>
          <w:spacing w:val="-11"/>
          <w:w w:val="105"/>
          <w:sz w:val="15"/>
        </w:rPr>
        <w:t> </w:t>
      </w:r>
      <w:r>
        <w:rPr>
          <w:w w:val="105"/>
          <w:sz w:val="15"/>
        </w:rPr>
        <w:t>nömrəli Azərbaycan Respublikasının Qanunu </w:t>
      </w:r>
      <w:r>
        <w:rPr>
          <w:b/>
          <w:w w:val="105"/>
          <w:sz w:val="15"/>
        </w:rPr>
        <w:t>(“Respublika” qəzeti, 15 mart 2012-ci</w:t>
      </w:r>
      <w:r>
        <w:rPr>
          <w:b/>
          <w:w w:val="105"/>
          <w:sz w:val="15"/>
        </w:rPr>
        <w:t> il,</w:t>
      </w:r>
      <w:r>
        <w:rPr>
          <w:b/>
          <w:w w:val="105"/>
          <w:sz w:val="15"/>
        </w:rPr>
        <w:t> №</w:t>
      </w:r>
      <w:r>
        <w:rPr>
          <w:b/>
          <w:w w:val="105"/>
          <w:sz w:val="15"/>
        </w:rPr>
        <w:t> 60,</w:t>
      </w:r>
      <w:r>
        <w:rPr>
          <w:b/>
          <w:w w:val="105"/>
          <w:sz w:val="15"/>
        </w:rPr>
        <w:t> “Azərbaycan”</w:t>
      </w:r>
      <w:r>
        <w:rPr>
          <w:b/>
          <w:w w:val="105"/>
          <w:sz w:val="15"/>
        </w:rPr>
        <w:t> qəzeti</w:t>
      </w:r>
      <w:r>
        <w:rPr>
          <w:b/>
          <w:w w:val="105"/>
          <w:sz w:val="15"/>
        </w:rPr>
        <w:t> 16</w:t>
      </w:r>
      <w:r>
        <w:rPr>
          <w:b/>
          <w:w w:val="105"/>
          <w:sz w:val="15"/>
        </w:rPr>
        <w:t> mart</w:t>
      </w:r>
      <w:r>
        <w:rPr>
          <w:b/>
          <w:w w:val="105"/>
          <w:sz w:val="15"/>
        </w:rPr>
        <w:t> 2012-ci</w:t>
      </w:r>
      <w:r>
        <w:rPr>
          <w:b/>
          <w:w w:val="105"/>
          <w:sz w:val="15"/>
        </w:rPr>
        <w:t> il,</w:t>
      </w:r>
      <w:r>
        <w:rPr>
          <w:b/>
          <w:w w:val="105"/>
          <w:sz w:val="15"/>
        </w:rPr>
        <w:t> №</w:t>
      </w:r>
      <w:r>
        <w:rPr>
          <w:b/>
          <w:w w:val="105"/>
          <w:sz w:val="15"/>
        </w:rPr>
        <w:t> 61,</w:t>
      </w:r>
      <w:r>
        <w:rPr>
          <w:b/>
          <w:w w:val="105"/>
          <w:sz w:val="15"/>
        </w:rPr>
        <w:t> Azərbaycan</w:t>
      </w:r>
      <w:r>
        <w:rPr>
          <w:b/>
          <w:w w:val="105"/>
          <w:sz w:val="15"/>
        </w:rPr>
        <w:t> Respublikasının</w:t>
      </w:r>
      <w:r>
        <w:rPr>
          <w:b/>
          <w:w w:val="105"/>
          <w:sz w:val="15"/>
        </w:rPr>
        <w:t> Qanunvericilik Toplusu, 2012-ci il, № 03, maddə 196) </w:t>
      </w:r>
      <w:r>
        <w:rPr>
          <w:w w:val="105"/>
          <w:sz w:val="15"/>
        </w:rPr>
        <w:t>ilə 43.3-cü maddədən “</w:t>
      </w:r>
      <w:r>
        <w:rPr>
          <w:b/>
          <w:w w:val="105"/>
          <w:sz w:val="15"/>
        </w:rPr>
        <w:t>, əmlak müsadirəsi</w:t>
      </w:r>
      <w:r>
        <w:rPr>
          <w:w w:val="105"/>
          <w:sz w:val="15"/>
        </w:rPr>
        <w:t>” sözləri çıxarılmışdır.</w:t>
      </w:r>
    </w:p>
    <w:p>
      <w:pPr>
        <w:pStyle w:val="BodyText"/>
        <w:spacing w:before="35"/>
        <w:rPr>
          <w:sz w:val="15"/>
        </w:rPr>
      </w:pPr>
    </w:p>
    <w:p>
      <w:pPr>
        <w:pStyle w:val="ListParagraph"/>
        <w:numPr>
          <w:ilvl w:val="0"/>
          <w:numId w:val="317"/>
        </w:numPr>
        <w:tabs>
          <w:tab w:pos="1020" w:val="left" w:leader="none"/>
        </w:tabs>
        <w:spacing w:line="288" w:lineRule="auto" w:before="0" w:after="0"/>
        <w:ind w:left="100" w:right="102" w:firstLine="444"/>
        <w:jc w:val="both"/>
        <w:rPr>
          <w:b/>
          <w:color w:val="0000FF"/>
          <w:position w:val="12"/>
          <w:sz w:val="15"/>
          <w:u w:val="single" w:color="0000FF"/>
        </w:rPr>
      </w:pPr>
      <w:r>
        <w:rPr>
          <w:w w:val="105"/>
          <w:sz w:val="15"/>
        </w:rPr>
        <w:t>26 dekabr 2000-ci il tarixli 48-IQ nömrəli “Şərti maliyyə vahidi haqqında” Azərbaycan Respublikasının Qanunu</w:t>
      </w:r>
      <w:r>
        <w:rPr>
          <w:spacing w:val="-8"/>
          <w:w w:val="105"/>
          <w:sz w:val="15"/>
        </w:rPr>
        <w:t> </w:t>
      </w:r>
      <w:r>
        <w:rPr>
          <w:w w:val="105"/>
          <w:sz w:val="15"/>
        </w:rPr>
        <w:t>(</w:t>
      </w:r>
      <w:r>
        <w:rPr>
          <w:b/>
          <w:w w:val="105"/>
          <w:sz w:val="15"/>
        </w:rPr>
        <w:t>Azərbaycan</w:t>
      </w:r>
      <w:r>
        <w:rPr>
          <w:b/>
          <w:spacing w:val="-5"/>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2000-ci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12,</w:t>
      </w:r>
      <w:r>
        <w:rPr>
          <w:b/>
          <w:spacing w:val="-5"/>
          <w:w w:val="105"/>
          <w:sz w:val="15"/>
        </w:rPr>
        <w:t> </w:t>
      </w:r>
      <w:r>
        <w:rPr>
          <w:b/>
          <w:w w:val="105"/>
          <w:sz w:val="15"/>
        </w:rPr>
        <w:t>maddə</w:t>
      </w:r>
      <w:r>
        <w:rPr>
          <w:b/>
          <w:spacing w:val="-5"/>
          <w:w w:val="105"/>
          <w:sz w:val="15"/>
        </w:rPr>
        <w:t> </w:t>
      </w:r>
      <w:r>
        <w:rPr>
          <w:b/>
          <w:w w:val="105"/>
          <w:sz w:val="15"/>
        </w:rPr>
        <w:t>835</w:t>
      </w:r>
      <w:r>
        <w:rPr>
          <w:w w:val="105"/>
          <w:sz w:val="15"/>
        </w:rPr>
        <w:t>)</w:t>
      </w:r>
      <w:r>
        <w:rPr>
          <w:spacing w:val="-8"/>
          <w:w w:val="105"/>
          <w:sz w:val="15"/>
        </w:rPr>
        <w:t> </w:t>
      </w:r>
      <w:r>
        <w:rPr>
          <w:w w:val="105"/>
          <w:sz w:val="15"/>
        </w:rPr>
        <w:t>ilə</w:t>
      </w:r>
      <w:r>
        <w:rPr>
          <w:spacing w:val="-6"/>
          <w:w w:val="105"/>
          <w:sz w:val="15"/>
        </w:rPr>
        <w:t> </w:t>
      </w:r>
      <w:r>
        <w:rPr>
          <w:b/>
          <w:w w:val="105"/>
          <w:sz w:val="15"/>
        </w:rPr>
        <w:t>"minimum</w:t>
      </w:r>
      <w:r>
        <w:rPr>
          <w:b/>
          <w:spacing w:val="-2"/>
          <w:w w:val="105"/>
          <w:sz w:val="15"/>
        </w:rPr>
        <w:t> </w:t>
      </w:r>
      <w:r>
        <w:rPr>
          <w:b/>
          <w:w w:val="105"/>
          <w:sz w:val="15"/>
        </w:rPr>
        <w:t>əmək</w:t>
      </w:r>
      <w:r>
        <w:rPr>
          <w:b/>
          <w:spacing w:val="-2"/>
          <w:w w:val="105"/>
          <w:sz w:val="15"/>
        </w:rPr>
        <w:t> </w:t>
      </w:r>
      <w:r>
        <w:rPr>
          <w:b/>
          <w:w w:val="105"/>
          <w:sz w:val="15"/>
        </w:rPr>
        <w:t>haqqı" </w:t>
      </w:r>
      <w:r>
        <w:rPr>
          <w:w w:val="105"/>
          <w:sz w:val="15"/>
        </w:rPr>
        <w:t>sözləri ismin müvafiq hallarında</w:t>
      </w:r>
      <w:r>
        <w:rPr>
          <w:spacing w:val="-5"/>
          <w:w w:val="105"/>
          <w:sz w:val="15"/>
        </w:rPr>
        <w:t> </w:t>
      </w:r>
      <w:r>
        <w:rPr>
          <w:b/>
          <w:w w:val="105"/>
          <w:sz w:val="15"/>
        </w:rPr>
        <w:t>"şərti maliyyə vahidi" </w:t>
      </w:r>
      <w:r>
        <w:rPr>
          <w:w w:val="105"/>
          <w:sz w:val="15"/>
        </w:rPr>
        <w:t>sözləri ilə əvəz edilmiş və şərti maliyyə vahidi 5500 manat məbləğində müəyyən edilmişdir.</w:t>
      </w:r>
    </w:p>
    <w:p>
      <w:pPr>
        <w:spacing w:line="288" w:lineRule="auto" w:before="1"/>
        <w:ind w:left="100" w:right="95" w:firstLine="444"/>
        <w:jc w:val="both"/>
        <w:rPr>
          <w:sz w:val="15"/>
        </w:rPr>
      </w:pPr>
      <w:r>
        <w:rPr>
          <w:w w:val="105"/>
          <w:sz w:val="15"/>
        </w:rPr>
        <w:t>6</w:t>
      </w:r>
      <w:r>
        <w:rPr>
          <w:spacing w:val="-12"/>
          <w:w w:val="105"/>
          <w:sz w:val="15"/>
        </w:rPr>
        <w:t> </w:t>
      </w:r>
      <w:r>
        <w:rPr>
          <w:w w:val="105"/>
          <w:sz w:val="15"/>
        </w:rPr>
        <w:t>noyabr 2007-ci il tarixli 479-IIIQD nömrəli Azərbaycan Respublikası Qanunu (</w:t>
      </w:r>
      <w:r>
        <w:rPr>
          <w:spacing w:val="-24"/>
          <w:w w:val="105"/>
          <w:sz w:val="15"/>
        </w:rPr>
        <w:t> </w:t>
      </w:r>
      <w:r>
        <w:rPr>
          <w:b/>
          <w:w w:val="105"/>
          <w:sz w:val="15"/>
        </w:rPr>
        <w:t>Azərbaycan Respublikasının Qanunvericilik Toplusu, 2007-ci il, № 11, maddə 1090</w:t>
      </w:r>
      <w:r>
        <w:rPr>
          <w:w w:val="105"/>
          <w:sz w:val="15"/>
        </w:rPr>
        <w:t>) ilə 44.2-ci maddəsində </w:t>
      </w:r>
      <w:r>
        <w:rPr>
          <w:b/>
          <w:w w:val="105"/>
          <w:sz w:val="15"/>
        </w:rPr>
        <w:t>“yüz mislindən beş min mislinədək” </w:t>
      </w:r>
      <w:r>
        <w:rPr>
          <w:w w:val="105"/>
          <w:sz w:val="15"/>
        </w:rPr>
        <w:t>sözləri </w:t>
      </w:r>
      <w:r>
        <w:rPr>
          <w:b/>
          <w:w w:val="105"/>
          <w:sz w:val="15"/>
        </w:rPr>
        <w:t>“on min mislinədək” </w:t>
      </w:r>
      <w:r>
        <w:rPr>
          <w:w w:val="105"/>
          <w:sz w:val="15"/>
        </w:rPr>
        <w:t>sözləri ilə əvəz edilmişdir.</w:t>
      </w:r>
    </w:p>
    <w:p>
      <w:pPr>
        <w:spacing w:line="288" w:lineRule="auto" w:before="0"/>
        <w:ind w:left="100" w:right="105" w:firstLine="444"/>
        <w:jc w:val="both"/>
        <w:rPr>
          <w:sz w:val="15"/>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spacing w:val="-1"/>
          <w:w w:val="105"/>
          <w:sz w:val="15"/>
        </w:rPr>
        <w:t> </w:t>
      </w:r>
      <w:r>
        <w:rPr>
          <w:w w:val="105"/>
          <w:sz w:val="15"/>
        </w:rPr>
        <w:t>ilə</w:t>
      </w:r>
      <w:r>
        <w:rPr>
          <w:spacing w:val="-9"/>
          <w:w w:val="105"/>
          <w:sz w:val="15"/>
        </w:rPr>
        <w:t> </w:t>
      </w:r>
      <w:r>
        <w:rPr>
          <w:b/>
          <w:w w:val="105"/>
          <w:sz w:val="15"/>
        </w:rPr>
        <w:t>44.2-ci </w:t>
      </w:r>
      <w:r>
        <w:rPr>
          <w:w w:val="105"/>
          <w:sz w:val="15"/>
        </w:rPr>
        <w:t>maddə yeni redaksiyada verilmişdir.</w:t>
      </w:r>
    </w:p>
    <w:p>
      <w:pPr>
        <w:spacing w:before="1"/>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8" w:lineRule="auto" w:before="34"/>
        <w:ind w:left="100" w:right="102" w:firstLine="444"/>
        <w:jc w:val="both"/>
        <w:rPr>
          <w:sz w:val="15"/>
        </w:rPr>
      </w:pPr>
      <w:r>
        <w:rPr>
          <w:sz w:val="15"/>
        </w:rPr>
        <mc:AlternateContent>
          <mc:Choice Requires="wps">
            <w:drawing>
              <wp:anchor distT="0" distB="0" distL="0" distR="0" allowOverlap="1" layoutInCell="1" locked="0" behindDoc="0" simplePos="0" relativeHeight="15838208">
                <wp:simplePos x="0" y="0"/>
                <wp:positionH relativeFrom="page">
                  <wp:posOffset>422926</wp:posOffset>
                </wp:positionH>
                <wp:positionV relativeFrom="paragraph">
                  <wp:posOffset>196094</wp:posOffset>
                </wp:positionV>
                <wp:extent cx="6707505" cy="1270"/>
                <wp:effectExtent l="0" t="0" r="0" b="0"/>
                <wp:wrapNone/>
                <wp:docPr id="219" name="Graphic 219"/>
                <wp:cNvGraphicFramePr>
                  <a:graphicFrameLocks/>
                </wp:cNvGraphicFramePr>
                <a:graphic>
                  <a:graphicData uri="http://schemas.microsoft.com/office/word/2010/wordprocessingShape">
                    <wps:wsp>
                      <wps:cNvPr id="219" name="Graphic 219"/>
                      <wps:cNvSpPr/>
                      <wps:spPr>
                        <a:xfrm>
                          <a:off x="0" y="0"/>
                          <a:ext cx="6707505" cy="1270"/>
                        </a:xfrm>
                        <a:custGeom>
                          <a:avLst/>
                          <a:gdLst/>
                          <a:ahLst/>
                          <a:cxnLst/>
                          <a:rect l="l" t="t" r="r" b="b"/>
                          <a:pathLst>
                            <a:path w="6707505" h="0">
                              <a:moveTo>
                                <a:pt x="0" y="0"/>
                              </a:moveTo>
                              <a:lnTo>
                                <a:pt x="3155560" y="0"/>
                              </a:lnTo>
                            </a:path>
                            <a:path w="6707505" h="0">
                              <a:moveTo>
                                <a:pt x="3155560" y="0"/>
                              </a:moveTo>
                              <a:lnTo>
                                <a:pt x="4451321" y="0"/>
                              </a:lnTo>
                            </a:path>
                            <a:path w="6707505" h="0">
                              <a:moveTo>
                                <a:pt x="4451321"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301338pt;margin-top:15.440501pt;width:528.15pt;height:.1pt;mso-position-horizontal-relative:page;mso-position-vertical-relative:paragraph;z-index:15838208" id="docshape166" coordorigin="666,309" coordsize="10563,0" path="m666,309l5635,309m5635,309l7676,309m7676,309l11229,309e" filled="false" stroked="true" strokeweight=".600167pt" strokecolor="#000000">
                <v:path arrowok="t"/>
                <v:stroke dashstyle="solid"/>
                <w10:wrap type="none"/>
              </v:shape>
            </w:pict>
          </mc:Fallback>
        </mc:AlternateContent>
      </w:r>
      <w:r>
        <w:rPr>
          <w:strike/>
          <w:w w:val="105"/>
          <w:sz w:val="15"/>
        </w:rPr>
        <w:t>44.2.</w:t>
      </w:r>
      <w:r>
        <w:rPr>
          <w:strike/>
          <w:w w:val="105"/>
          <w:sz w:val="15"/>
        </w:rPr>
        <w:t> Cərimə</w:t>
      </w:r>
      <w:r>
        <w:rPr>
          <w:strike/>
          <w:w w:val="105"/>
          <w:sz w:val="15"/>
        </w:rPr>
        <w:t> törədilmiş</w:t>
      </w:r>
      <w:r>
        <w:rPr>
          <w:strike/>
          <w:w w:val="105"/>
          <w:sz w:val="15"/>
        </w:rPr>
        <w:t> cinayətin</w:t>
      </w:r>
      <w:r>
        <w:rPr>
          <w:strike/>
          <w:w w:val="105"/>
          <w:sz w:val="15"/>
        </w:rPr>
        <w:t> ağırlığı</w:t>
      </w:r>
      <w:r>
        <w:rPr>
          <w:strike/>
          <w:w w:val="105"/>
          <w:sz w:val="15"/>
        </w:rPr>
        <w:t> və</w:t>
      </w:r>
      <w:r>
        <w:rPr>
          <w:strike/>
          <w:w w:val="105"/>
          <w:sz w:val="15"/>
        </w:rPr>
        <w:t> məhkumun</w:t>
      </w:r>
      <w:r>
        <w:rPr>
          <w:strike/>
          <w:w w:val="105"/>
          <w:sz w:val="15"/>
        </w:rPr>
        <w:t> əmlak</w:t>
      </w:r>
      <w:r>
        <w:rPr>
          <w:strike/>
          <w:w w:val="105"/>
          <w:sz w:val="15"/>
        </w:rPr>
        <w:t> vəziyyəti</w:t>
      </w:r>
      <w:r>
        <w:rPr>
          <w:strike/>
          <w:w w:val="105"/>
          <w:sz w:val="15"/>
        </w:rPr>
        <w:t> nəzərə</w:t>
      </w:r>
      <w:r>
        <w:rPr>
          <w:strike/>
          <w:w w:val="105"/>
          <w:sz w:val="15"/>
        </w:rPr>
        <w:t> alınmaqla</w:t>
      </w:r>
      <w:r>
        <w:rPr>
          <w:strike/>
          <w:w w:val="105"/>
          <w:sz w:val="15"/>
        </w:rPr>
        <w:t> Azərbaycan</w:t>
      </w:r>
      <w:r>
        <w:rPr>
          <w:strike w:val="0"/>
          <w:w w:val="105"/>
          <w:sz w:val="15"/>
        </w:rPr>
        <w:t> Respublikasının qanunvericiliyi ilə müəyyən olunmuş</w:t>
      </w:r>
      <w:r>
        <w:rPr>
          <w:strike w:val="0"/>
          <w:spacing w:val="-12"/>
          <w:w w:val="105"/>
          <w:sz w:val="15"/>
        </w:rPr>
        <w:t> </w:t>
      </w:r>
      <w:r>
        <w:rPr>
          <w:strike w:val="0"/>
          <w:w w:val="105"/>
          <w:sz w:val="15"/>
        </w:rPr>
        <w:t>şərti maliyyə vahidi məbləğinin on min mislinədək miqdarda </w:t>
      </w:r>
      <w:r>
        <w:rPr>
          <w:strike/>
          <w:w w:val="105"/>
          <w:sz w:val="15"/>
        </w:rPr>
        <w:t>müəyyən olunur.</w:t>
      </w:r>
    </w:p>
    <w:p>
      <w:pPr>
        <w:spacing w:line="288" w:lineRule="auto" w:before="0"/>
        <w:ind w:left="100" w:right="106" w:firstLine="444"/>
        <w:jc w:val="both"/>
        <w:rPr>
          <w:b/>
          <w:sz w:val="15"/>
        </w:rPr>
      </w:pPr>
      <w:r>
        <w:rPr>
          <w:w w:val="105"/>
          <w:sz w:val="15"/>
        </w:rPr>
        <w:t>31</w:t>
      </w:r>
      <w:r>
        <w:rPr>
          <w:spacing w:val="-1"/>
          <w:w w:val="105"/>
          <w:sz w:val="15"/>
        </w:rPr>
        <w:t> </w:t>
      </w:r>
      <w:r>
        <w:rPr>
          <w:w w:val="105"/>
          <w:sz w:val="15"/>
        </w:rPr>
        <w:t>may</w:t>
      </w:r>
      <w:r>
        <w:rPr>
          <w:spacing w:val="-1"/>
          <w:w w:val="105"/>
          <w:sz w:val="15"/>
        </w:rPr>
        <w:t> </w:t>
      </w:r>
      <w:r>
        <w:rPr>
          <w:w w:val="105"/>
          <w:sz w:val="15"/>
        </w:rPr>
        <w:t>2011-ci</w:t>
      </w:r>
      <w:r>
        <w:rPr>
          <w:spacing w:val="-1"/>
          <w:w w:val="105"/>
          <w:sz w:val="15"/>
        </w:rPr>
        <w:t> </w:t>
      </w:r>
      <w:r>
        <w:rPr>
          <w:w w:val="105"/>
          <w:sz w:val="15"/>
        </w:rPr>
        <w:t>il tarixli</w:t>
      </w:r>
      <w:r>
        <w:rPr>
          <w:spacing w:val="-1"/>
          <w:w w:val="105"/>
          <w:sz w:val="15"/>
        </w:rPr>
        <w:t> </w:t>
      </w:r>
      <w:r>
        <w:rPr>
          <w:b/>
          <w:w w:val="105"/>
          <w:sz w:val="15"/>
        </w:rPr>
        <w:t>137-IVQD </w:t>
      </w:r>
      <w:r>
        <w:rPr>
          <w:w w:val="105"/>
          <w:sz w:val="15"/>
        </w:rPr>
        <w:t>nömrəli Azərbaycan Respublikasının Qanunu </w:t>
      </w:r>
      <w:r>
        <w:rPr>
          <w:b/>
          <w:w w:val="105"/>
          <w:sz w:val="15"/>
        </w:rPr>
        <w:t>(“Azərbaycan” qəzeti, 02 iyul 2011-ci il, № 141 Azərbaycan Respublikasının Qanunvericilik Toplusu, 2011-ci il, № 6, maddə 472) </w:t>
      </w:r>
      <w:r>
        <w:rPr>
          <w:w w:val="105"/>
          <w:sz w:val="15"/>
        </w:rPr>
        <w:t>ilə</w:t>
      </w:r>
      <w:r>
        <w:rPr>
          <w:spacing w:val="80"/>
          <w:w w:val="105"/>
          <w:sz w:val="15"/>
        </w:rPr>
        <w:t> </w:t>
      </w:r>
      <w:r>
        <w:rPr>
          <w:w w:val="105"/>
          <w:sz w:val="15"/>
        </w:rPr>
        <w:t>44.2-ci maddədə</w:t>
      </w:r>
      <w:r>
        <w:rPr>
          <w:spacing w:val="-7"/>
          <w:w w:val="105"/>
          <w:sz w:val="15"/>
        </w:rPr>
        <w:t> </w:t>
      </w:r>
      <w:r>
        <w:rPr>
          <w:w w:val="105"/>
          <w:sz w:val="15"/>
        </w:rPr>
        <w:t>“</w:t>
      </w:r>
      <w:r>
        <w:rPr>
          <w:b/>
          <w:w w:val="105"/>
          <w:sz w:val="15"/>
        </w:rPr>
        <w:t>on min manatadək miqdarda</w:t>
      </w:r>
      <w:r>
        <w:rPr>
          <w:w w:val="105"/>
          <w:sz w:val="15"/>
        </w:rPr>
        <w:t>” sözlərindən sonra “</w:t>
      </w:r>
      <w:r>
        <w:rPr>
          <w:b/>
          <w:w w:val="105"/>
          <w:sz w:val="15"/>
        </w:rPr>
        <w:t>və ya cinayət nəticəsində vurulmuş ziyanın (əldə edilmiş</w:t>
      </w:r>
    </w:p>
    <w:p>
      <w:pPr>
        <w:spacing w:after="0" w:line="288" w:lineRule="auto"/>
        <w:jc w:val="both"/>
        <w:rPr>
          <w:b/>
          <w:sz w:val="15"/>
        </w:rPr>
        <w:sectPr>
          <w:pgSz w:w="11900" w:h="16840"/>
          <w:pgMar w:top="500" w:bottom="280" w:left="566" w:right="566"/>
        </w:sectPr>
      </w:pPr>
    </w:p>
    <w:p>
      <w:pPr>
        <w:spacing w:before="101"/>
        <w:ind w:left="100" w:right="0" w:firstLine="0"/>
        <w:jc w:val="both"/>
        <w:rPr>
          <w:sz w:val="15"/>
        </w:rPr>
      </w:pPr>
      <w:r>
        <w:rPr>
          <w:b/>
          <w:w w:val="105"/>
          <w:sz w:val="15"/>
        </w:rPr>
        <w:t>gəlirin)</w:t>
      </w:r>
      <w:r>
        <w:rPr>
          <w:b/>
          <w:spacing w:val="-13"/>
          <w:w w:val="105"/>
          <w:sz w:val="15"/>
        </w:rPr>
        <w:t> </w:t>
      </w:r>
      <w:r>
        <w:rPr>
          <w:b/>
          <w:w w:val="105"/>
          <w:sz w:val="15"/>
        </w:rPr>
        <w:t>bir</w:t>
      </w:r>
      <w:r>
        <w:rPr>
          <w:b/>
          <w:spacing w:val="-12"/>
          <w:w w:val="105"/>
          <w:sz w:val="15"/>
        </w:rPr>
        <w:t> </w:t>
      </w:r>
      <w:r>
        <w:rPr>
          <w:b/>
          <w:w w:val="105"/>
          <w:sz w:val="15"/>
        </w:rPr>
        <w:t>mislindən</w:t>
      </w:r>
      <w:r>
        <w:rPr>
          <w:b/>
          <w:spacing w:val="-13"/>
          <w:w w:val="105"/>
          <w:sz w:val="15"/>
        </w:rPr>
        <w:t> </w:t>
      </w:r>
      <w:r>
        <w:rPr>
          <w:b/>
          <w:w w:val="105"/>
          <w:sz w:val="15"/>
        </w:rPr>
        <w:t>on</w:t>
      </w:r>
      <w:r>
        <w:rPr>
          <w:b/>
          <w:spacing w:val="-12"/>
          <w:w w:val="105"/>
          <w:sz w:val="15"/>
        </w:rPr>
        <w:t> </w:t>
      </w:r>
      <w:r>
        <w:rPr>
          <w:b/>
          <w:w w:val="105"/>
          <w:sz w:val="15"/>
        </w:rPr>
        <w:t>mislinədək</w:t>
      </w:r>
      <w:r>
        <w:rPr>
          <w:b/>
          <w:spacing w:val="-12"/>
          <w:w w:val="105"/>
          <w:sz w:val="15"/>
        </w:rPr>
        <w:t> </w:t>
      </w:r>
      <w:r>
        <w:rPr>
          <w:b/>
          <w:w w:val="105"/>
          <w:sz w:val="15"/>
        </w:rPr>
        <w:t>miqdarda</w:t>
      </w:r>
      <w:r>
        <w:rPr>
          <w:w w:val="105"/>
          <w:sz w:val="15"/>
        </w:rPr>
        <w:t>”</w:t>
      </w:r>
      <w:r>
        <w:rPr>
          <w:spacing w:val="-13"/>
          <w:w w:val="105"/>
          <w:sz w:val="15"/>
        </w:rPr>
        <w:t> </w:t>
      </w:r>
      <w:r>
        <w:rPr>
          <w:w w:val="105"/>
          <w:sz w:val="15"/>
        </w:rPr>
        <w:t>sözləri</w:t>
      </w:r>
      <w:r>
        <w:rPr>
          <w:spacing w:val="-12"/>
          <w:w w:val="105"/>
          <w:sz w:val="15"/>
        </w:rPr>
        <w:t> </w:t>
      </w:r>
      <w:r>
        <w:rPr>
          <w:w w:val="105"/>
          <w:sz w:val="15"/>
        </w:rPr>
        <w:t>əlavə</w:t>
      </w:r>
      <w:r>
        <w:rPr>
          <w:spacing w:val="-12"/>
          <w:w w:val="105"/>
          <w:sz w:val="15"/>
        </w:rPr>
        <w:t> </w:t>
      </w:r>
      <w:r>
        <w:rPr>
          <w:spacing w:val="-2"/>
          <w:w w:val="105"/>
          <w:sz w:val="15"/>
        </w:rPr>
        <w:t>olunmuşdır.</w:t>
      </w:r>
    </w:p>
    <w:p>
      <w:pPr>
        <w:spacing w:line="288" w:lineRule="auto" w:before="34"/>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 </w:t>
      </w:r>
      <w:r>
        <w:rPr>
          <w:w w:val="105"/>
          <w:sz w:val="15"/>
        </w:rPr>
        <w:t>ilə 44.2-ci maddədə “</w:t>
      </w:r>
      <w:r>
        <w:rPr>
          <w:b/>
          <w:w w:val="105"/>
          <w:sz w:val="15"/>
        </w:rPr>
        <w:t>on min</w:t>
      </w:r>
      <w:r>
        <w:rPr>
          <w:w w:val="105"/>
          <w:sz w:val="15"/>
        </w:rPr>
        <w:t>” sözləri “</w:t>
      </w:r>
      <w:r>
        <w:rPr>
          <w:b/>
          <w:w w:val="105"/>
          <w:sz w:val="15"/>
        </w:rPr>
        <w:t>iyirmi min</w:t>
      </w:r>
      <w:r>
        <w:rPr>
          <w:w w:val="105"/>
          <w:sz w:val="15"/>
        </w:rPr>
        <w:t>” sözləri ilə əvəz edilmişdir.</w:t>
      </w:r>
    </w:p>
    <w:p>
      <w:pPr>
        <w:spacing w:line="288" w:lineRule="auto" w:before="0"/>
        <w:ind w:left="100" w:right="103" w:firstLine="444"/>
        <w:jc w:val="both"/>
        <w:rPr>
          <w:sz w:val="15"/>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 2020-ci</w:t>
      </w:r>
      <w:r>
        <w:rPr>
          <w:b/>
          <w:spacing w:val="-24"/>
          <w:w w:val="105"/>
          <w:sz w:val="15"/>
        </w:rPr>
        <w:t> </w:t>
      </w:r>
      <w:r>
        <w:rPr>
          <w:b/>
          <w:w w:val="105"/>
          <w:sz w:val="15"/>
        </w:rPr>
        <w:t>il,</w:t>
      </w:r>
      <w:r>
        <w:rPr>
          <w:b/>
          <w:spacing w:val="-3"/>
          <w:w w:val="105"/>
          <w:sz w:val="15"/>
        </w:rPr>
        <w:t> </w:t>
      </w:r>
      <w:r>
        <w:rPr>
          <w:b/>
          <w:w w:val="105"/>
          <w:sz w:val="15"/>
        </w:rPr>
        <w:t>№ 103, Azərbaycan Respublikasının Qanunvericilik Toplusu, 2020-ci il, № 5, maddə 518</w:t>
      </w:r>
      <w:r>
        <w:rPr>
          <w:b/>
          <w:spacing w:val="-24"/>
          <w:w w:val="105"/>
          <w:sz w:val="15"/>
        </w:rPr>
        <w:t> </w:t>
      </w:r>
      <w:r>
        <w:rPr>
          <w:b/>
          <w:w w:val="105"/>
          <w:sz w:val="15"/>
        </w:rPr>
        <w:t>)</w:t>
      </w:r>
      <w:r>
        <w:rPr>
          <w:b/>
          <w:w w:val="105"/>
          <w:sz w:val="15"/>
        </w:rPr>
        <w:t> </w:t>
      </w:r>
      <w:r>
        <w:rPr>
          <w:w w:val="105"/>
          <w:sz w:val="15"/>
        </w:rPr>
        <w:t>ilə</w:t>
      </w:r>
      <w:r>
        <w:rPr>
          <w:spacing w:val="-8"/>
          <w:w w:val="105"/>
          <w:sz w:val="15"/>
        </w:rPr>
        <w:t> </w:t>
      </w:r>
      <w:r>
        <w:rPr>
          <w:w w:val="105"/>
          <w:sz w:val="15"/>
        </w:rPr>
        <w:t>44.2-ci maddədə “</w:t>
      </w:r>
      <w:r>
        <w:rPr>
          <w:b/>
          <w:w w:val="105"/>
          <w:sz w:val="15"/>
        </w:rPr>
        <w:t>on</w:t>
      </w:r>
      <w:r>
        <w:rPr>
          <w:b/>
          <w:w w:val="105"/>
          <w:sz w:val="15"/>
        </w:rPr>
        <w:t> mislinədək</w:t>
      </w:r>
      <w:r>
        <w:rPr>
          <w:b/>
          <w:w w:val="105"/>
          <w:sz w:val="15"/>
        </w:rPr>
        <w:t> miqdarda</w:t>
      </w:r>
      <w:r>
        <w:rPr>
          <w:w w:val="105"/>
          <w:sz w:val="15"/>
        </w:rPr>
        <w:t>” sözlərindən sonra “</w:t>
      </w:r>
      <w:r>
        <w:rPr>
          <w:b/>
          <w:w w:val="105"/>
          <w:sz w:val="15"/>
        </w:rPr>
        <w:t>,</w:t>
      </w:r>
      <w:r>
        <w:rPr>
          <w:b/>
          <w:w w:val="105"/>
          <w:sz w:val="15"/>
        </w:rPr>
        <w:t> habelə</w:t>
      </w:r>
      <w:r>
        <w:rPr>
          <w:b/>
          <w:w w:val="105"/>
          <w:sz w:val="15"/>
        </w:rPr>
        <w:t> cinayətin</w:t>
      </w:r>
      <w:r>
        <w:rPr>
          <w:b/>
          <w:w w:val="105"/>
          <w:sz w:val="15"/>
        </w:rPr>
        <w:t> predmetinin</w:t>
      </w:r>
      <w:r>
        <w:rPr>
          <w:b/>
          <w:w w:val="105"/>
          <w:sz w:val="15"/>
        </w:rPr>
        <w:t> dəyərinin</w:t>
      </w:r>
      <w:r>
        <w:rPr>
          <w:b/>
          <w:w w:val="105"/>
          <w:sz w:val="15"/>
        </w:rPr>
        <w:t> yüz</w:t>
      </w:r>
      <w:r>
        <w:rPr>
          <w:b/>
          <w:w w:val="105"/>
          <w:sz w:val="15"/>
        </w:rPr>
        <w:t> faizinədək miqdarda</w:t>
      </w:r>
      <w:r>
        <w:rPr>
          <w:w w:val="105"/>
          <w:sz w:val="15"/>
        </w:rPr>
        <w:t>” sözləri əlavə edilmişdir.</w:t>
      </w:r>
    </w:p>
    <w:p>
      <w:pPr>
        <w:pStyle w:val="BodyText"/>
        <w:spacing w:before="35"/>
        <w:rPr>
          <w:sz w:val="15"/>
        </w:rPr>
      </w:pPr>
    </w:p>
    <w:p>
      <w:pPr>
        <w:pStyle w:val="ListParagraph"/>
        <w:numPr>
          <w:ilvl w:val="0"/>
          <w:numId w:val="317"/>
        </w:numPr>
        <w:tabs>
          <w:tab w:pos="1020" w:val="left" w:leader="none"/>
        </w:tabs>
        <w:spacing w:line="288" w:lineRule="auto" w:before="0" w:after="0"/>
        <w:ind w:left="100" w:right="101" w:firstLine="444"/>
        <w:jc w:val="both"/>
        <w:rPr>
          <w:b/>
          <w:color w:val="0000FF"/>
          <w:position w:val="12"/>
          <w:sz w:val="15"/>
          <w:u w:val="single" w:color="0000FF"/>
        </w:rPr>
      </w:pPr>
      <w:r>
        <w:rPr>
          <w:w w:val="105"/>
          <w:sz w:val="15"/>
        </w:rPr>
        <w:t>2</w:t>
      </w:r>
      <w:r>
        <w:rPr>
          <w:spacing w:val="-24"/>
          <w:w w:val="105"/>
          <w:sz w:val="15"/>
        </w:rPr>
        <w:t> </w:t>
      </w:r>
      <w:r>
        <w:rPr>
          <w:w w:val="105"/>
          <w:sz w:val="15"/>
        </w:rPr>
        <w:t>iyul</w:t>
      </w:r>
      <w:r>
        <w:rPr>
          <w:spacing w:val="-11"/>
          <w:w w:val="105"/>
          <w:sz w:val="15"/>
        </w:rPr>
        <w:t> </w:t>
      </w:r>
      <w:r>
        <w:rPr>
          <w:w w:val="105"/>
          <w:sz w:val="15"/>
        </w:rPr>
        <w:t>2001-ci il tarixli 172-IIQD nömrəli “</w:t>
      </w:r>
      <w:r>
        <w:rPr>
          <w:spacing w:val="-24"/>
          <w:w w:val="105"/>
          <w:sz w:val="15"/>
        </w:rPr>
        <w:t> </w:t>
      </w:r>
      <w:r>
        <w:rPr>
          <w:w w:val="105"/>
          <w:sz w:val="15"/>
        </w:rPr>
        <w:t>Azərbaycan Respublikasının bəzi qanunvericilik aktlarına əlavələr</w:t>
      </w:r>
      <w:r>
        <w:rPr>
          <w:w w:val="105"/>
          <w:sz w:val="15"/>
        </w:rPr>
        <w:t> və</w:t>
      </w:r>
      <w:r>
        <w:rPr>
          <w:w w:val="105"/>
          <w:sz w:val="15"/>
        </w:rPr>
        <w:t> dəyişikliklər</w:t>
      </w:r>
      <w:r>
        <w:rPr>
          <w:w w:val="105"/>
          <w:sz w:val="15"/>
        </w:rPr>
        <w:t>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 qanunvericilik</w:t>
      </w:r>
      <w:r>
        <w:rPr>
          <w:b/>
          <w:spacing w:val="-8"/>
          <w:w w:val="105"/>
          <w:sz w:val="15"/>
        </w:rPr>
        <w:t> </w:t>
      </w:r>
      <w:r>
        <w:rPr>
          <w:b/>
          <w:w w:val="105"/>
          <w:sz w:val="15"/>
        </w:rPr>
        <w:t>toplusu,</w:t>
      </w:r>
      <w:r>
        <w:rPr>
          <w:b/>
          <w:spacing w:val="-8"/>
          <w:w w:val="105"/>
          <w:sz w:val="15"/>
        </w:rPr>
        <w:t> </w:t>
      </w:r>
      <w:r>
        <w:rPr>
          <w:b/>
          <w:w w:val="105"/>
          <w:sz w:val="15"/>
        </w:rPr>
        <w:t>2001-ci</w:t>
      </w:r>
      <w:r>
        <w:rPr>
          <w:b/>
          <w:spacing w:val="-8"/>
          <w:w w:val="105"/>
          <w:sz w:val="15"/>
        </w:rPr>
        <w:t> </w:t>
      </w:r>
      <w:r>
        <w:rPr>
          <w:b/>
          <w:w w:val="105"/>
          <w:sz w:val="15"/>
        </w:rPr>
        <w:t>il,</w:t>
      </w:r>
      <w:r>
        <w:rPr>
          <w:b/>
          <w:spacing w:val="-8"/>
          <w:w w:val="105"/>
          <w:sz w:val="15"/>
        </w:rPr>
        <w:t> </w:t>
      </w:r>
      <w:r>
        <w:rPr>
          <w:b/>
          <w:w w:val="105"/>
          <w:sz w:val="15"/>
        </w:rPr>
        <w:t>№</w:t>
      </w:r>
      <w:r>
        <w:rPr>
          <w:b/>
          <w:spacing w:val="-8"/>
          <w:w w:val="105"/>
          <w:sz w:val="15"/>
        </w:rPr>
        <w:t> </w:t>
      </w:r>
      <w:r>
        <w:rPr>
          <w:b/>
          <w:w w:val="105"/>
          <w:sz w:val="15"/>
        </w:rPr>
        <w:t>7,</w:t>
      </w:r>
      <w:r>
        <w:rPr>
          <w:b/>
          <w:spacing w:val="-8"/>
          <w:w w:val="105"/>
          <w:sz w:val="15"/>
        </w:rPr>
        <w:t> </w:t>
      </w:r>
      <w:r>
        <w:rPr>
          <w:b/>
          <w:w w:val="105"/>
          <w:sz w:val="15"/>
        </w:rPr>
        <w:t>maddə</w:t>
      </w:r>
      <w:r>
        <w:rPr>
          <w:b/>
          <w:spacing w:val="-8"/>
          <w:w w:val="105"/>
          <w:sz w:val="15"/>
        </w:rPr>
        <w:t> </w:t>
      </w:r>
      <w:r>
        <w:rPr>
          <w:b/>
          <w:w w:val="105"/>
          <w:sz w:val="15"/>
        </w:rPr>
        <w:t>455</w:t>
      </w:r>
      <w:r>
        <w:rPr>
          <w:w w:val="105"/>
          <w:sz w:val="15"/>
        </w:rPr>
        <w:t>)</w:t>
      </w:r>
      <w:r>
        <w:rPr>
          <w:spacing w:val="-4"/>
          <w:w w:val="105"/>
          <w:sz w:val="15"/>
        </w:rPr>
        <w:t> </w:t>
      </w:r>
      <w:r>
        <w:rPr>
          <w:w w:val="105"/>
          <w:sz w:val="15"/>
        </w:rPr>
        <w:t>ilə</w:t>
      </w:r>
      <w:r>
        <w:rPr>
          <w:spacing w:val="-4"/>
          <w:w w:val="105"/>
          <w:sz w:val="15"/>
        </w:rPr>
        <w:t> </w:t>
      </w:r>
      <w:r>
        <w:rPr>
          <w:w w:val="105"/>
          <w:sz w:val="15"/>
        </w:rPr>
        <w:t>44.4-cü</w:t>
      </w:r>
      <w:r>
        <w:rPr>
          <w:spacing w:val="-4"/>
          <w:w w:val="105"/>
          <w:sz w:val="15"/>
        </w:rPr>
        <w:t> </w:t>
      </w:r>
      <w:r>
        <w:rPr>
          <w:w w:val="105"/>
          <w:sz w:val="15"/>
        </w:rPr>
        <w:t>maddədə </w:t>
      </w:r>
      <w:r>
        <w:rPr>
          <w:b/>
          <w:w w:val="105"/>
          <w:sz w:val="15"/>
        </w:rPr>
        <w:t>"ödəməkdən"</w:t>
      </w:r>
      <w:r>
        <w:rPr>
          <w:b/>
          <w:spacing w:val="-7"/>
          <w:w w:val="105"/>
          <w:sz w:val="15"/>
        </w:rPr>
        <w:t> </w:t>
      </w:r>
      <w:r>
        <w:rPr>
          <w:w w:val="105"/>
          <w:sz w:val="15"/>
        </w:rPr>
        <w:t>sözündən</w:t>
      </w:r>
      <w:r>
        <w:rPr>
          <w:spacing w:val="-8"/>
          <w:w w:val="105"/>
          <w:sz w:val="15"/>
        </w:rPr>
        <w:t> </w:t>
      </w:r>
      <w:r>
        <w:rPr>
          <w:w w:val="105"/>
          <w:sz w:val="15"/>
        </w:rPr>
        <w:t>sonra </w:t>
      </w:r>
      <w:r>
        <w:rPr>
          <w:b/>
          <w:w w:val="105"/>
          <w:sz w:val="15"/>
        </w:rPr>
        <w:t>"qəsdən" </w:t>
      </w:r>
      <w:r>
        <w:rPr>
          <w:w w:val="105"/>
          <w:sz w:val="15"/>
        </w:rPr>
        <w:t>sözü əlavə edilmişdir.</w:t>
      </w:r>
    </w:p>
    <w:p>
      <w:pPr>
        <w:spacing w:line="288" w:lineRule="auto" w:before="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44.4-cü</w:t>
      </w:r>
      <w:r>
        <w:rPr>
          <w:spacing w:val="-1"/>
          <w:w w:val="105"/>
          <w:sz w:val="15"/>
        </w:rPr>
        <w:t> </w:t>
      </w:r>
      <w:r>
        <w:rPr>
          <w:w w:val="105"/>
          <w:sz w:val="15"/>
        </w:rPr>
        <w:t>maddədə</w:t>
      </w:r>
      <w:r>
        <w:rPr>
          <w:spacing w:val="-1"/>
          <w:w w:val="105"/>
          <w:sz w:val="15"/>
        </w:rPr>
        <w:t> </w:t>
      </w:r>
      <w:r>
        <w:rPr>
          <w:w w:val="105"/>
          <w:sz w:val="15"/>
        </w:rPr>
        <w:t>“</w:t>
      </w:r>
      <w:r>
        <w:rPr>
          <w:b/>
          <w:w w:val="105"/>
          <w:sz w:val="15"/>
        </w:rPr>
        <w:t>islah</w:t>
      </w:r>
      <w:r>
        <w:rPr>
          <w:b/>
          <w:spacing w:val="-1"/>
          <w:w w:val="105"/>
          <w:sz w:val="15"/>
        </w:rPr>
        <w:t> </w:t>
      </w:r>
      <w:r>
        <w:rPr>
          <w:b/>
          <w:w w:val="105"/>
          <w:sz w:val="15"/>
        </w:rPr>
        <w:t>işləri</w:t>
      </w:r>
      <w:r>
        <w:rPr>
          <w:w w:val="105"/>
          <w:sz w:val="15"/>
        </w:rPr>
        <w:t>”</w:t>
      </w:r>
      <w:r>
        <w:rPr>
          <w:spacing w:val="-1"/>
          <w:w w:val="105"/>
          <w:sz w:val="15"/>
        </w:rPr>
        <w:t> </w:t>
      </w:r>
      <w:r>
        <w:rPr>
          <w:w w:val="105"/>
          <w:sz w:val="15"/>
        </w:rPr>
        <w:t>sözlərindən</w:t>
      </w:r>
      <w:r>
        <w:rPr>
          <w:spacing w:val="-1"/>
          <w:w w:val="105"/>
          <w:sz w:val="15"/>
        </w:rPr>
        <w:t> </w:t>
      </w:r>
      <w:r>
        <w:rPr>
          <w:w w:val="105"/>
          <w:sz w:val="15"/>
        </w:rPr>
        <w:t>sonra </w:t>
      </w:r>
      <w:r>
        <w:rPr>
          <w:b/>
          <w:w w:val="105"/>
          <w:sz w:val="15"/>
        </w:rPr>
        <w:t>“,</w:t>
      </w:r>
      <w:r>
        <w:rPr>
          <w:b/>
          <w:spacing w:val="-1"/>
          <w:w w:val="105"/>
          <w:sz w:val="15"/>
        </w:rPr>
        <w:t> </w:t>
      </w:r>
      <w:r>
        <w:rPr>
          <w:b/>
          <w:w w:val="105"/>
          <w:sz w:val="15"/>
        </w:rPr>
        <w:t>azadlığın</w:t>
      </w:r>
      <w:r>
        <w:rPr>
          <w:b/>
          <w:spacing w:val="-1"/>
          <w:w w:val="105"/>
          <w:sz w:val="15"/>
        </w:rPr>
        <w:t> </w:t>
      </w:r>
      <w:r>
        <w:rPr>
          <w:b/>
          <w:w w:val="105"/>
          <w:sz w:val="15"/>
        </w:rPr>
        <w:t>məhdudlaşdırılması</w:t>
      </w:r>
      <w:r>
        <w:rPr>
          <w:w w:val="105"/>
          <w:sz w:val="15"/>
        </w:rPr>
        <w:t>”</w:t>
      </w:r>
      <w:r>
        <w:rPr>
          <w:spacing w:val="-1"/>
          <w:w w:val="105"/>
          <w:sz w:val="15"/>
        </w:rPr>
        <w:t> </w:t>
      </w:r>
      <w:r>
        <w:rPr>
          <w:w w:val="105"/>
          <w:sz w:val="15"/>
        </w:rPr>
        <w:t>sözləri</w:t>
      </w:r>
      <w:r>
        <w:rPr>
          <w:spacing w:val="-1"/>
          <w:w w:val="105"/>
          <w:sz w:val="15"/>
        </w:rPr>
        <w:t> </w:t>
      </w:r>
      <w:r>
        <w:rPr>
          <w:w w:val="105"/>
          <w:sz w:val="15"/>
        </w:rPr>
        <w:t>əlavə</w:t>
      </w:r>
      <w:r>
        <w:rPr>
          <w:spacing w:val="-1"/>
          <w:w w:val="105"/>
          <w:sz w:val="15"/>
        </w:rPr>
        <w:t> </w:t>
      </w:r>
      <w:r>
        <w:rPr>
          <w:w w:val="105"/>
          <w:sz w:val="15"/>
        </w:rPr>
        <w:t>edilmişdir.</w:t>
      </w:r>
    </w:p>
    <w:p>
      <w:pPr>
        <w:pStyle w:val="BodyText"/>
        <w:spacing w:before="34"/>
        <w:rPr>
          <w:sz w:val="15"/>
        </w:rPr>
      </w:pPr>
    </w:p>
    <w:p>
      <w:pPr>
        <w:pStyle w:val="ListParagraph"/>
        <w:numPr>
          <w:ilvl w:val="0"/>
          <w:numId w:val="317"/>
        </w:numPr>
        <w:tabs>
          <w:tab w:pos="1068" w:val="left" w:leader="none"/>
        </w:tabs>
        <w:spacing w:line="288" w:lineRule="auto" w:before="0" w:after="0"/>
        <w:ind w:left="100" w:right="98" w:firstLine="444"/>
        <w:jc w:val="both"/>
        <w:rPr>
          <w:b/>
          <w:color w:val="0000FF"/>
          <w:position w:val="12"/>
          <w:sz w:val="15"/>
          <w:u w:val="single" w:color="0000FF"/>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2015-ci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1396-IVQD</w:t>
      </w:r>
      <w:r>
        <w:rPr>
          <w:b/>
          <w:color w:val="0000FF"/>
          <w:w w:val="105"/>
          <w:sz w:val="15"/>
          <w:u w:val="single" w:color="0000FF"/>
        </w:rPr>
        <w:t> </w:t>
      </w:r>
      <w:r>
        <w:rPr>
          <w:color w:val="0000FF"/>
          <w:w w:val="105"/>
          <w:sz w:val="15"/>
          <w:u w:val="single" w:color="0000FF"/>
        </w:rPr>
        <w:t>nömrəli</w:t>
      </w:r>
      <w:r>
        <w:rPr>
          <w:color w:val="0000FF"/>
          <w:spacing w:val="40"/>
          <w:w w:val="105"/>
          <w:sz w:val="15"/>
        </w:rPr>
        <w:t> </w:t>
      </w:r>
      <w:r>
        <w:rPr>
          <w:w w:val="105"/>
          <w:sz w:val="15"/>
        </w:rPr>
        <w:t>Azərbaycan</w:t>
      </w:r>
      <w:r>
        <w:rPr>
          <w:w w:val="105"/>
          <w:sz w:val="15"/>
        </w:rPr>
        <w:t> Respublikasının</w:t>
      </w:r>
      <w:r>
        <w:rPr>
          <w:w w:val="105"/>
          <w:sz w:val="15"/>
        </w:rPr>
        <w:t> Qanunu </w:t>
      </w:r>
      <w:r>
        <w:rPr>
          <w:b/>
          <w:w w:val="105"/>
          <w:sz w:val="15"/>
        </w:rPr>
        <w:t>(“Azərbaycan” qəzeti, 4 noyabr 2015-ci il, № 242, Azərbaycan Respublikasının Qanunvericilik Toplusu, 2015-ci il, № 11, maddə 1289) </w:t>
      </w:r>
      <w:r>
        <w:rPr>
          <w:w w:val="105"/>
          <w:sz w:val="15"/>
        </w:rPr>
        <w:t>ilə</w:t>
      </w:r>
      <w:r>
        <w:rPr>
          <w:spacing w:val="-2"/>
          <w:w w:val="105"/>
          <w:sz w:val="15"/>
        </w:rPr>
        <w:t> </w:t>
      </w:r>
      <w:r>
        <w:rPr>
          <w:w w:val="105"/>
          <w:sz w:val="15"/>
        </w:rPr>
        <w:t>45-ci</w:t>
      </w:r>
      <w:r>
        <w:rPr>
          <w:spacing w:val="-2"/>
          <w:w w:val="105"/>
          <w:sz w:val="15"/>
        </w:rPr>
        <w:t> </w:t>
      </w:r>
      <w:r>
        <w:rPr>
          <w:w w:val="105"/>
          <w:sz w:val="15"/>
        </w:rPr>
        <w:t>maddənin</w:t>
      </w:r>
      <w:r>
        <w:rPr>
          <w:spacing w:val="-2"/>
          <w:w w:val="105"/>
          <w:sz w:val="15"/>
        </w:rPr>
        <w:t> </w:t>
      </w:r>
      <w:r>
        <w:rPr>
          <w:w w:val="105"/>
          <w:sz w:val="15"/>
        </w:rPr>
        <w:t>mətni</w:t>
      </w:r>
      <w:r>
        <w:rPr>
          <w:spacing w:val="-2"/>
          <w:w w:val="105"/>
          <w:sz w:val="15"/>
        </w:rPr>
        <w:t> </w:t>
      </w:r>
      <w:r>
        <w:rPr>
          <w:w w:val="105"/>
          <w:sz w:val="15"/>
        </w:rPr>
        <w:t>45.1-ci</w:t>
      </w:r>
      <w:r>
        <w:rPr>
          <w:spacing w:val="-2"/>
          <w:w w:val="105"/>
          <w:sz w:val="15"/>
        </w:rPr>
        <w:t> </w:t>
      </w:r>
      <w:r>
        <w:rPr>
          <w:w w:val="105"/>
          <w:sz w:val="15"/>
        </w:rPr>
        <w:t>maddə</w:t>
      </w:r>
      <w:r>
        <w:rPr>
          <w:spacing w:val="-2"/>
          <w:w w:val="105"/>
          <w:sz w:val="15"/>
        </w:rPr>
        <w:t> </w:t>
      </w:r>
      <w:r>
        <w:rPr>
          <w:w w:val="105"/>
          <w:sz w:val="15"/>
        </w:rPr>
        <w:t>hesab</w:t>
      </w:r>
      <w:r>
        <w:rPr>
          <w:spacing w:val="-2"/>
          <w:w w:val="105"/>
          <w:sz w:val="15"/>
        </w:rPr>
        <w:t> </w:t>
      </w:r>
      <w:r>
        <w:rPr>
          <w:w w:val="105"/>
          <w:sz w:val="15"/>
        </w:rPr>
        <w:t>edilmişdir</w:t>
      </w:r>
      <w:r>
        <w:rPr>
          <w:spacing w:val="-2"/>
          <w:w w:val="105"/>
          <w:sz w:val="15"/>
        </w:rPr>
        <w:t> </w:t>
      </w:r>
      <w:r>
        <w:rPr>
          <w:w w:val="105"/>
          <w:sz w:val="15"/>
        </w:rPr>
        <w:t>və</w:t>
      </w:r>
      <w:r>
        <w:rPr>
          <w:spacing w:val="-2"/>
          <w:w w:val="105"/>
          <w:sz w:val="15"/>
        </w:rPr>
        <w:t> </w:t>
      </w:r>
      <w:r>
        <w:rPr>
          <w:w w:val="105"/>
          <w:sz w:val="15"/>
        </w:rPr>
        <w:t>yeni</w:t>
      </w:r>
      <w:r>
        <w:rPr>
          <w:spacing w:val="-2"/>
          <w:w w:val="105"/>
          <w:sz w:val="15"/>
        </w:rPr>
        <w:t> </w:t>
      </w:r>
      <w:r>
        <w:rPr>
          <w:w w:val="105"/>
          <w:sz w:val="15"/>
        </w:rPr>
        <w:t>məzmunda</w:t>
      </w:r>
      <w:r>
        <w:rPr>
          <w:spacing w:val="-2"/>
          <w:w w:val="105"/>
          <w:sz w:val="15"/>
        </w:rPr>
        <w:t> </w:t>
      </w:r>
      <w:r>
        <w:rPr>
          <w:w w:val="105"/>
          <w:sz w:val="15"/>
        </w:rPr>
        <w:t>45.2-ci</w:t>
      </w:r>
      <w:r>
        <w:rPr>
          <w:spacing w:val="-2"/>
          <w:w w:val="105"/>
          <w:sz w:val="15"/>
        </w:rPr>
        <w:t> </w:t>
      </w:r>
      <w:r>
        <w:rPr>
          <w:w w:val="105"/>
          <w:sz w:val="15"/>
        </w:rPr>
        <w:t>maddə</w:t>
      </w:r>
      <w:r>
        <w:rPr>
          <w:spacing w:val="-2"/>
          <w:w w:val="105"/>
          <w:sz w:val="15"/>
        </w:rPr>
        <w:t> </w:t>
      </w:r>
      <w:r>
        <w:rPr>
          <w:w w:val="105"/>
          <w:sz w:val="15"/>
        </w:rPr>
        <w:t>əlavə</w:t>
      </w:r>
      <w:r>
        <w:rPr>
          <w:spacing w:val="-2"/>
          <w:w w:val="105"/>
          <w:sz w:val="15"/>
        </w:rPr>
        <w:t> </w:t>
      </w:r>
      <w:r>
        <w:rPr>
          <w:w w:val="105"/>
          <w:sz w:val="15"/>
        </w:rPr>
        <w:t>edilmişdir.</w:t>
      </w:r>
    </w:p>
    <w:p>
      <w:pPr>
        <w:pStyle w:val="BodyText"/>
        <w:spacing w:before="35"/>
        <w:rPr>
          <w:sz w:val="15"/>
        </w:rPr>
      </w:pPr>
    </w:p>
    <w:p>
      <w:pPr>
        <w:pStyle w:val="ListParagraph"/>
        <w:numPr>
          <w:ilvl w:val="0"/>
          <w:numId w:val="317"/>
        </w:numPr>
        <w:tabs>
          <w:tab w:pos="1068" w:val="left" w:leader="none"/>
        </w:tabs>
        <w:spacing w:line="288" w:lineRule="auto" w:before="0" w:after="0"/>
        <w:ind w:left="100" w:right="98" w:firstLine="444"/>
        <w:jc w:val="both"/>
        <w:rPr>
          <w:b/>
          <w:color w:val="0000FF"/>
          <w:position w:val="12"/>
          <w:sz w:val="15"/>
          <w:u w:val="single" w:color="0000FF"/>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2015-ci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1396-IVQD</w:t>
      </w:r>
      <w:r>
        <w:rPr>
          <w:b/>
          <w:color w:val="0000FF"/>
          <w:w w:val="105"/>
          <w:sz w:val="15"/>
          <w:u w:val="single" w:color="0000FF"/>
        </w:rPr>
        <w:t> </w:t>
      </w:r>
      <w:r>
        <w:rPr>
          <w:color w:val="0000FF"/>
          <w:w w:val="105"/>
          <w:sz w:val="15"/>
          <w:u w:val="single" w:color="0000FF"/>
        </w:rPr>
        <w:t>nömrəli</w:t>
      </w:r>
      <w:r>
        <w:rPr>
          <w:color w:val="0000FF"/>
          <w:spacing w:val="40"/>
          <w:w w:val="105"/>
          <w:sz w:val="15"/>
        </w:rPr>
        <w:t> </w:t>
      </w:r>
      <w:r>
        <w:rPr>
          <w:w w:val="105"/>
          <w:sz w:val="15"/>
        </w:rPr>
        <w:t>Azərbaycan</w:t>
      </w:r>
      <w:r>
        <w:rPr>
          <w:w w:val="105"/>
          <w:sz w:val="15"/>
        </w:rPr>
        <w:t> Respublikasının</w:t>
      </w:r>
      <w:r>
        <w:rPr>
          <w:w w:val="105"/>
          <w:sz w:val="15"/>
        </w:rPr>
        <w:t> Qanunu </w:t>
      </w:r>
      <w:r>
        <w:rPr>
          <w:b/>
          <w:w w:val="105"/>
          <w:sz w:val="15"/>
        </w:rPr>
        <w:t>(“Azərbaycan” qəzeti, 4 noyabr 2015-ci il, № 242, Azərbaycan Respublikasının Qanunvericilik Toplusu, 2015-ci il, № 11, maddə 1289) </w:t>
      </w:r>
      <w:r>
        <w:rPr>
          <w:w w:val="105"/>
          <w:sz w:val="15"/>
        </w:rPr>
        <w:t>ilə 46.3-cü maddə yeni redaksiyada verilmişdir.</w:t>
      </w:r>
    </w:p>
    <w:p>
      <w:pPr>
        <w:spacing w:before="1"/>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8" w:lineRule="auto" w:before="34"/>
        <w:ind w:left="100" w:right="99" w:firstLine="444"/>
        <w:jc w:val="both"/>
        <w:rPr>
          <w:sz w:val="15"/>
        </w:rPr>
      </w:pPr>
      <w:r>
        <w:rPr>
          <w:sz w:val="15"/>
        </w:rPr>
        <mc:AlternateContent>
          <mc:Choice Requires="wps">
            <w:drawing>
              <wp:anchor distT="0" distB="0" distL="0" distR="0" allowOverlap="1" layoutInCell="1" locked="0" behindDoc="0" simplePos="0" relativeHeight="15838720">
                <wp:simplePos x="0" y="0"/>
                <wp:positionH relativeFrom="page">
                  <wp:posOffset>422926</wp:posOffset>
                </wp:positionH>
                <wp:positionV relativeFrom="paragraph">
                  <wp:posOffset>196070</wp:posOffset>
                </wp:positionV>
                <wp:extent cx="6707505" cy="1270"/>
                <wp:effectExtent l="0" t="0" r="0" b="0"/>
                <wp:wrapNone/>
                <wp:docPr id="220" name="Graphic 220"/>
                <wp:cNvGraphicFramePr>
                  <a:graphicFrameLocks/>
                </wp:cNvGraphicFramePr>
                <a:graphic>
                  <a:graphicData uri="http://schemas.microsoft.com/office/word/2010/wordprocessingShape">
                    <wps:wsp>
                      <wps:cNvPr id="220" name="Graphic 220"/>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8720" from="33.301338pt,15.43864pt" to="561.448645pt,15.43864pt" stroked="true" strokeweight=".600167pt" strokecolor="#000000">
                <v:stroke dashstyle="solid"/>
                <w10:wrap type="none"/>
              </v:line>
            </w:pict>
          </mc:Fallback>
        </mc:AlternateContent>
      </w:r>
      <w:r>
        <w:rPr>
          <w:sz w:val="15"/>
        </w:rPr>
        <mc:AlternateContent>
          <mc:Choice Requires="wps">
            <w:drawing>
              <wp:anchor distT="0" distB="0" distL="0" distR="0" allowOverlap="1" layoutInCell="1" locked="0" behindDoc="0" simplePos="0" relativeHeight="15839232">
                <wp:simplePos x="0" y="0"/>
                <wp:positionH relativeFrom="page">
                  <wp:posOffset>422926</wp:posOffset>
                </wp:positionH>
                <wp:positionV relativeFrom="paragraph">
                  <wp:posOffset>325646</wp:posOffset>
                </wp:positionV>
                <wp:extent cx="6707505" cy="1270"/>
                <wp:effectExtent l="0" t="0" r="0" b="0"/>
                <wp:wrapNone/>
                <wp:docPr id="221" name="Graphic 221"/>
                <wp:cNvGraphicFramePr>
                  <a:graphicFrameLocks/>
                </wp:cNvGraphicFramePr>
                <a:graphic>
                  <a:graphicData uri="http://schemas.microsoft.com/office/word/2010/wordprocessingShape">
                    <wps:wsp>
                      <wps:cNvPr id="221" name="Graphic 221"/>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9232" from="33.301338pt,25.641485pt" to="561.448645pt,25.641485pt" stroked="true" strokeweight=".600167pt" strokecolor="#000000">
                <v:stroke dashstyle="solid"/>
                <w10:wrap type="none"/>
              </v:line>
            </w:pict>
          </mc:Fallback>
        </mc:AlternateContent>
      </w:r>
      <w:r>
        <w:rPr>
          <w:sz w:val="15"/>
        </w:rPr>
        <mc:AlternateContent>
          <mc:Choice Requires="wps">
            <w:drawing>
              <wp:anchor distT="0" distB="0" distL="0" distR="0" allowOverlap="1" layoutInCell="1" locked="0" behindDoc="0" simplePos="0" relativeHeight="15839744">
                <wp:simplePos x="0" y="0"/>
                <wp:positionH relativeFrom="page">
                  <wp:posOffset>422926</wp:posOffset>
                </wp:positionH>
                <wp:positionV relativeFrom="paragraph">
                  <wp:posOffset>455222</wp:posOffset>
                </wp:positionV>
                <wp:extent cx="6707505" cy="1270"/>
                <wp:effectExtent l="0" t="0" r="0" b="0"/>
                <wp:wrapNone/>
                <wp:docPr id="222" name="Graphic 222"/>
                <wp:cNvGraphicFramePr>
                  <a:graphicFrameLocks/>
                </wp:cNvGraphicFramePr>
                <a:graphic>
                  <a:graphicData uri="http://schemas.microsoft.com/office/word/2010/wordprocessingShape">
                    <wps:wsp>
                      <wps:cNvPr id="222" name="Graphic 222"/>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9744" from="33.301338pt,35.84433pt" to="561.448645pt,35.84433pt" stroked="true" strokeweight=".600167pt" strokecolor="#000000">
                <v:stroke dashstyle="solid"/>
                <w10:wrap type="none"/>
              </v:line>
            </w:pict>
          </mc:Fallback>
        </mc:AlternateContent>
      </w:r>
      <w:r>
        <w:rPr>
          <w:strike/>
          <w:w w:val="105"/>
          <w:sz w:val="15"/>
        </w:rPr>
        <w:t>46.3.</w:t>
      </w:r>
      <w:r>
        <w:rPr>
          <w:strike/>
          <w:w w:val="105"/>
          <w:sz w:val="15"/>
        </w:rPr>
        <w:t> Müəyyən</w:t>
      </w:r>
      <w:r>
        <w:rPr>
          <w:strike/>
          <w:w w:val="105"/>
          <w:sz w:val="15"/>
        </w:rPr>
        <w:t> vəzifə</w:t>
      </w:r>
      <w:r>
        <w:rPr>
          <w:strike/>
          <w:w w:val="105"/>
          <w:sz w:val="15"/>
        </w:rPr>
        <w:t> tutma</w:t>
      </w:r>
      <w:r>
        <w:rPr>
          <w:strike/>
          <w:w w:val="105"/>
          <w:sz w:val="15"/>
        </w:rPr>
        <w:t> və</w:t>
      </w:r>
      <w:r>
        <w:rPr>
          <w:strike/>
          <w:w w:val="105"/>
          <w:sz w:val="15"/>
        </w:rPr>
        <w:t> ya</w:t>
      </w:r>
      <w:r>
        <w:rPr>
          <w:strike/>
          <w:w w:val="105"/>
          <w:sz w:val="15"/>
        </w:rPr>
        <w:t> müəyyən</w:t>
      </w:r>
      <w:r>
        <w:rPr>
          <w:strike/>
          <w:w w:val="105"/>
          <w:sz w:val="15"/>
        </w:rPr>
        <w:t> fəaliyyətlə</w:t>
      </w:r>
      <w:r>
        <w:rPr>
          <w:strike/>
          <w:w w:val="105"/>
          <w:sz w:val="15"/>
        </w:rPr>
        <w:t> məşğul</w:t>
      </w:r>
      <w:r>
        <w:rPr>
          <w:strike/>
          <w:w w:val="105"/>
          <w:sz w:val="15"/>
        </w:rPr>
        <w:t> olma</w:t>
      </w:r>
      <w:r>
        <w:rPr>
          <w:strike/>
          <w:w w:val="105"/>
          <w:sz w:val="15"/>
        </w:rPr>
        <w:t> hüququndan</w:t>
      </w:r>
      <w:r>
        <w:rPr>
          <w:strike/>
          <w:w w:val="105"/>
          <w:sz w:val="15"/>
        </w:rPr>
        <w:t> məhrum</w:t>
      </w:r>
      <w:r>
        <w:rPr>
          <w:strike/>
          <w:w w:val="105"/>
          <w:sz w:val="15"/>
        </w:rPr>
        <w:t> etmə</w:t>
      </w:r>
      <w:r>
        <w:rPr>
          <w:strike/>
          <w:w w:val="105"/>
          <w:sz w:val="15"/>
        </w:rPr>
        <w:t> cəza</w:t>
      </w:r>
      <w:r>
        <w:rPr>
          <w:strike/>
          <w:w w:val="105"/>
          <w:sz w:val="15"/>
        </w:rPr>
        <w:t> növünün</w:t>
      </w:r>
      <w:r>
        <w:rPr>
          <w:strike w:val="0"/>
          <w:w w:val="105"/>
          <w:sz w:val="15"/>
        </w:rPr>
        <w:t> ictimai</w:t>
      </w:r>
      <w:r>
        <w:rPr>
          <w:strike w:val="0"/>
          <w:w w:val="105"/>
          <w:sz w:val="15"/>
        </w:rPr>
        <w:t> işlərə,</w:t>
      </w:r>
      <w:r>
        <w:rPr>
          <w:strike w:val="0"/>
          <w:w w:val="105"/>
          <w:sz w:val="15"/>
        </w:rPr>
        <w:t> islah</w:t>
      </w:r>
      <w:r>
        <w:rPr>
          <w:strike w:val="0"/>
          <w:w w:val="105"/>
          <w:sz w:val="15"/>
        </w:rPr>
        <w:t> işlərinə</w:t>
      </w:r>
      <w:r>
        <w:rPr>
          <w:strike w:val="0"/>
          <w:w w:val="105"/>
          <w:sz w:val="15"/>
        </w:rPr>
        <w:t> əlavə</w:t>
      </w:r>
      <w:r>
        <w:rPr>
          <w:strike w:val="0"/>
          <w:w w:val="105"/>
          <w:sz w:val="15"/>
        </w:rPr>
        <w:t> olaraq</w:t>
      </w:r>
      <w:r>
        <w:rPr>
          <w:strike w:val="0"/>
          <w:w w:val="105"/>
          <w:sz w:val="15"/>
        </w:rPr>
        <w:t> təyin</w:t>
      </w:r>
      <w:r>
        <w:rPr>
          <w:strike w:val="0"/>
          <w:w w:val="105"/>
          <w:sz w:val="15"/>
        </w:rPr>
        <w:t> edildiyi</w:t>
      </w:r>
      <w:r>
        <w:rPr>
          <w:strike w:val="0"/>
          <w:w w:val="105"/>
          <w:sz w:val="15"/>
        </w:rPr>
        <w:t> hallarda,</w:t>
      </w:r>
      <w:r>
        <w:rPr>
          <w:strike w:val="0"/>
          <w:w w:val="105"/>
          <w:sz w:val="15"/>
        </w:rPr>
        <w:t> habelə</w:t>
      </w:r>
      <w:r>
        <w:rPr>
          <w:strike w:val="0"/>
          <w:w w:val="105"/>
          <w:sz w:val="15"/>
        </w:rPr>
        <w:t> şərti</w:t>
      </w:r>
      <w:r>
        <w:rPr>
          <w:strike w:val="0"/>
          <w:w w:val="105"/>
          <w:sz w:val="15"/>
        </w:rPr>
        <w:t> məhkum</w:t>
      </w:r>
      <w:r>
        <w:rPr>
          <w:strike w:val="0"/>
          <w:w w:val="105"/>
          <w:sz w:val="15"/>
        </w:rPr>
        <w:t> etmə</w:t>
      </w:r>
      <w:r>
        <w:rPr>
          <w:strike w:val="0"/>
          <w:w w:val="105"/>
          <w:sz w:val="15"/>
        </w:rPr>
        <w:t> zamanı</w:t>
      </w:r>
      <w:r>
        <w:rPr>
          <w:strike w:val="0"/>
          <w:w w:val="105"/>
          <w:sz w:val="15"/>
        </w:rPr>
        <w:t> əlavə cəzanın müddəti hökmün qanuni qüvvəyə mindiyi andan hesablanır. Bu cəza növü intizam xarakterli hərbi hissədə saxlama və ya azadlıqdan məhrum etmə cəzalarına əlavə olaraq təyin edildiyi hallarda, əlavə cəza əsas cəzanın </w:t>
      </w:r>
      <w:r>
        <w:rPr>
          <w:strike/>
          <w:w w:val="105"/>
          <w:sz w:val="15"/>
        </w:rPr>
        <w:t>çəkildiyi</w:t>
      </w:r>
      <w:r>
        <w:rPr>
          <w:strike/>
          <w:spacing w:val="-1"/>
          <w:w w:val="105"/>
          <w:sz w:val="15"/>
        </w:rPr>
        <w:t> </w:t>
      </w:r>
      <w:r>
        <w:rPr>
          <w:strike/>
          <w:w w:val="105"/>
          <w:sz w:val="15"/>
        </w:rPr>
        <w:t>bütün</w:t>
      </w:r>
      <w:r>
        <w:rPr>
          <w:strike/>
          <w:spacing w:val="-1"/>
          <w:w w:val="105"/>
          <w:sz w:val="15"/>
        </w:rPr>
        <w:t> </w:t>
      </w:r>
      <w:r>
        <w:rPr>
          <w:strike/>
          <w:w w:val="105"/>
          <w:sz w:val="15"/>
        </w:rPr>
        <w:t>müddətə</w:t>
      </w:r>
      <w:r>
        <w:rPr>
          <w:strike/>
          <w:spacing w:val="-1"/>
          <w:w w:val="105"/>
          <w:sz w:val="15"/>
        </w:rPr>
        <w:t> </w:t>
      </w:r>
      <w:r>
        <w:rPr>
          <w:strike/>
          <w:w w:val="105"/>
          <w:sz w:val="15"/>
        </w:rPr>
        <w:t>və</w:t>
      </w:r>
      <w:r>
        <w:rPr>
          <w:strike/>
          <w:spacing w:val="-1"/>
          <w:w w:val="105"/>
          <w:sz w:val="15"/>
        </w:rPr>
        <w:t> </w:t>
      </w:r>
      <w:r>
        <w:rPr>
          <w:strike/>
          <w:w w:val="105"/>
          <w:sz w:val="15"/>
        </w:rPr>
        <w:t>bundan</w:t>
      </w:r>
      <w:r>
        <w:rPr>
          <w:strike/>
          <w:spacing w:val="-1"/>
          <w:w w:val="105"/>
          <w:sz w:val="15"/>
        </w:rPr>
        <w:t> </w:t>
      </w:r>
      <w:r>
        <w:rPr>
          <w:strike/>
          <w:w w:val="105"/>
          <w:sz w:val="15"/>
        </w:rPr>
        <w:t>əlavə,</w:t>
      </w:r>
      <w:r>
        <w:rPr>
          <w:strike/>
          <w:spacing w:val="-1"/>
          <w:w w:val="105"/>
          <w:sz w:val="15"/>
        </w:rPr>
        <w:t> </w:t>
      </w:r>
      <w:r>
        <w:rPr>
          <w:strike/>
          <w:w w:val="105"/>
          <w:sz w:val="15"/>
        </w:rPr>
        <w:t>hökmdə</w:t>
      </w:r>
      <w:r>
        <w:rPr>
          <w:strike/>
          <w:spacing w:val="-1"/>
          <w:w w:val="105"/>
          <w:sz w:val="15"/>
        </w:rPr>
        <w:t> </w:t>
      </w:r>
      <w:r>
        <w:rPr>
          <w:strike/>
          <w:w w:val="105"/>
          <w:sz w:val="15"/>
        </w:rPr>
        <w:t>bu</w:t>
      </w:r>
      <w:r>
        <w:rPr>
          <w:strike/>
          <w:spacing w:val="-1"/>
          <w:w w:val="105"/>
          <w:sz w:val="15"/>
        </w:rPr>
        <w:t> </w:t>
      </w:r>
      <w:r>
        <w:rPr>
          <w:strike/>
          <w:w w:val="105"/>
          <w:sz w:val="15"/>
        </w:rPr>
        <w:t>cəza</w:t>
      </w:r>
      <w:r>
        <w:rPr>
          <w:strike/>
          <w:spacing w:val="-1"/>
          <w:w w:val="105"/>
          <w:sz w:val="15"/>
        </w:rPr>
        <w:t> </w:t>
      </w:r>
      <w:r>
        <w:rPr>
          <w:strike/>
          <w:w w:val="105"/>
          <w:sz w:val="15"/>
        </w:rPr>
        <w:t>növü</w:t>
      </w:r>
      <w:r>
        <w:rPr>
          <w:strike/>
          <w:spacing w:val="-1"/>
          <w:w w:val="105"/>
          <w:sz w:val="15"/>
        </w:rPr>
        <w:t> </w:t>
      </w:r>
      <w:r>
        <w:rPr>
          <w:strike/>
          <w:w w:val="105"/>
          <w:sz w:val="15"/>
        </w:rPr>
        <w:t>üçün</w:t>
      </w:r>
      <w:r>
        <w:rPr>
          <w:strike/>
          <w:spacing w:val="-1"/>
          <w:w w:val="105"/>
          <w:sz w:val="15"/>
        </w:rPr>
        <w:t> </w:t>
      </w:r>
      <w:r>
        <w:rPr>
          <w:strike/>
          <w:w w:val="105"/>
          <w:sz w:val="15"/>
        </w:rPr>
        <w:t>müəyyən</w:t>
      </w:r>
      <w:r>
        <w:rPr>
          <w:strike/>
          <w:spacing w:val="-1"/>
          <w:w w:val="105"/>
          <w:sz w:val="15"/>
        </w:rPr>
        <w:t> </w:t>
      </w:r>
      <w:r>
        <w:rPr>
          <w:strike/>
          <w:w w:val="105"/>
          <w:sz w:val="15"/>
        </w:rPr>
        <w:t>edilmiş</w:t>
      </w:r>
      <w:r>
        <w:rPr>
          <w:strike/>
          <w:spacing w:val="-1"/>
          <w:w w:val="105"/>
          <w:sz w:val="15"/>
        </w:rPr>
        <w:t> </w:t>
      </w:r>
      <w:r>
        <w:rPr>
          <w:strike/>
          <w:w w:val="105"/>
          <w:sz w:val="15"/>
        </w:rPr>
        <w:t>müddətə</w:t>
      </w:r>
      <w:r>
        <w:rPr>
          <w:strike/>
          <w:spacing w:val="-1"/>
          <w:w w:val="105"/>
          <w:sz w:val="15"/>
        </w:rPr>
        <w:t> </w:t>
      </w:r>
      <w:r>
        <w:rPr>
          <w:strike/>
          <w:w w:val="105"/>
          <w:sz w:val="15"/>
        </w:rPr>
        <w:t>şamil</w:t>
      </w:r>
      <w:r>
        <w:rPr>
          <w:strike/>
          <w:spacing w:val="-1"/>
          <w:w w:val="105"/>
          <w:sz w:val="15"/>
        </w:rPr>
        <w:t> </w:t>
      </w:r>
      <w:r>
        <w:rPr>
          <w:strike/>
          <w:w w:val="105"/>
          <w:sz w:val="15"/>
        </w:rPr>
        <w:t>olunur.</w:t>
      </w:r>
    </w:p>
    <w:p>
      <w:pPr>
        <w:spacing w:line="288" w:lineRule="auto" w:before="0"/>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46.3-cü maddənin ikinci cümləsində “</w:t>
      </w:r>
      <w:r>
        <w:rPr>
          <w:spacing w:val="-74"/>
          <w:w w:val="105"/>
          <w:sz w:val="15"/>
        </w:rPr>
        <w:t> </w:t>
      </w:r>
      <w:r>
        <w:rPr>
          <w:b/>
          <w:w w:val="105"/>
          <w:sz w:val="15"/>
        </w:rPr>
        <w:t>Bu cəza növünün</w:t>
      </w:r>
      <w:r>
        <w:rPr>
          <w:w w:val="105"/>
          <w:sz w:val="15"/>
        </w:rPr>
        <w:t>” sözlərindən sonra “</w:t>
      </w:r>
      <w:r>
        <w:rPr>
          <w:b/>
          <w:w w:val="105"/>
          <w:sz w:val="15"/>
        </w:rPr>
        <w:t>cərimə və</w:t>
      </w:r>
      <w:r>
        <w:rPr>
          <w:w w:val="105"/>
          <w:sz w:val="15"/>
        </w:rPr>
        <w:t>” sözləri əlavə edilmişdir.</w:t>
      </w:r>
    </w:p>
    <w:p>
      <w:pPr>
        <w:pStyle w:val="BodyText"/>
        <w:spacing w:before="35"/>
        <w:rPr>
          <w:sz w:val="15"/>
        </w:rPr>
      </w:pPr>
    </w:p>
    <w:p>
      <w:pPr>
        <w:pStyle w:val="ListParagraph"/>
        <w:numPr>
          <w:ilvl w:val="0"/>
          <w:numId w:val="317"/>
        </w:numPr>
        <w:tabs>
          <w:tab w:pos="1020"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 oktyabr 2017-ci il tarixli</w:t>
      </w:r>
      <w:r>
        <w:rPr>
          <w:color w:val="0000FF"/>
          <w:spacing w:val="21"/>
          <w:w w:val="105"/>
          <w:sz w:val="15"/>
          <w:u w:val="single" w:color="0000FF"/>
        </w:rPr>
        <w:t> </w:t>
      </w:r>
      <w:r>
        <w:rPr>
          <w:b/>
          <w:color w:val="0000FF"/>
          <w:w w:val="105"/>
          <w:sz w:val="15"/>
          <w:u w:val="single" w:color="0000FF"/>
        </w:rPr>
        <w:t>816-VQD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47.1-ci maddənin ikinci cümləsi çıxarılmışdır.</w:t>
      </w:r>
    </w:p>
    <w:p>
      <w:pPr>
        <w:pStyle w:val="BodyText"/>
        <w:spacing w:before="34"/>
        <w:rPr>
          <w:sz w:val="15"/>
        </w:rPr>
      </w:pPr>
    </w:p>
    <w:p>
      <w:pPr>
        <w:pStyle w:val="ListParagraph"/>
        <w:numPr>
          <w:ilvl w:val="0"/>
          <w:numId w:val="317"/>
        </w:numPr>
        <w:tabs>
          <w:tab w:pos="1020" w:val="left" w:leader="none"/>
        </w:tabs>
        <w:spacing w:line="288" w:lineRule="auto" w:before="1" w:after="0"/>
        <w:ind w:left="100" w:right="102" w:firstLine="444"/>
        <w:jc w:val="both"/>
        <w:rPr>
          <w:color w:val="3366FF"/>
          <w:position w:val="12"/>
          <w:sz w:val="15"/>
          <w:u w:val="single" w:color="0000FF"/>
        </w:rPr>
      </w:pPr>
      <w:r>
        <w:rPr>
          <w:w w:val="105"/>
          <w:sz w:val="15"/>
        </w:rPr>
        <w:t>02 noyabr 2012-ci il</w:t>
      </w:r>
      <w:r>
        <w:rPr>
          <w:spacing w:val="32"/>
          <w:w w:val="105"/>
          <w:sz w:val="15"/>
        </w:rPr>
        <w:t> </w:t>
      </w:r>
      <w:r>
        <w:rPr>
          <w:w w:val="105"/>
          <w:sz w:val="15"/>
        </w:rPr>
        <w:t>tarixli</w:t>
      </w:r>
      <w:r>
        <w:rPr>
          <w:spacing w:val="-2"/>
          <w:w w:val="105"/>
          <w:sz w:val="15"/>
        </w:rPr>
        <w:t> </w:t>
      </w:r>
      <w:r>
        <w:rPr>
          <w:b/>
          <w:w w:val="105"/>
          <w:sz w:val="15"/>
        </w:rPr>
        <w:t>461-IVQD</w:t>
      </w:r>
      <w:r>
        <w:rPr>
          <w:b/>
          <w:spacing w:val="-1"/>
          <w:w w:val="105"/>
          <w:sz w:val="15"/>
        </w:rPr>
        <w:t> </w:t>
      </w:r>
      <w:r>
        <w:rPr>
          <w:w w:val="105"/>
          <w:sz w:val="15"/>
        </w:rPr>
        <w:t>nömrəli Azərbaycan Respublikasının Qanunu </w:t>
      </w:r>
      <w:r>
        <w:rPr>
          <w:b/>
          <w:w w:val="105"/>
          <w:sz w:val="15"/>
        </w:rPr>
        <w:t>(“Azərbaycan” qəzeti, 11</w:t>
      </w:r>
      <w:r>
        <w:rPr>
          <w:b/>
          <w:spacing w:val="27"/>
          <w:w w:val="105"/>
          <w:sz w:val="15"/>
        </w:rPr>
        <w:t> </w:t>
      </w:r>
      <w:r>
        <w:rPr>
          <w:b/>
          <w:w w:val="105"/>
          <w:sz w:val="15"/>
        </w:rPr>
        <w:t>noyabr</w:t>
      </w:r>
      <w:r>
        <w:rPr>
          <w:b/>
          <w:spacing w:val="-8"/>
          <w:w w:val="105"/>
          <w:sz w:val="15"/>
        </w:rPr>
        <w:t> </w:t>
      </w:r>
      <w:r>
        <w:rPr>
          <w:b/>
          <w:w w:val="105"/>
          <w:sz w:val="15"/>
        </w:rPr>
        <w:t>2012-ci il, № 251, Azərbaycan Respublikasının Qanunvericilik Toplusu, 2012-ci il, № 11, maddə 1068) </w:t>
      </w:r>
      <w:r>
        <w:rPr>
          <w:w w:val="105"/>
          <w:sz w:val="15"/>
        </w:rPr>
        <w:t>ilə</w:t>
      </w:r>
      <w:r>
        <w:rPr>
          <w:spacing w:val="49"/>
          <w:w w:val="105"/>
          <w:sz w:val="15"/>
        </w:rPr>
        <w:t> </w:t>
      </w:r>
      <w:r>
        <w:rPr>
          <w:w w:val="105"/>
          <w:sz w:val="15"/>
        </w:rPr>
        <w:t>47.2-ci maddədə “</w:t>
      </w:r>
      <w:r>
        <w:rPr>
          <w:spacing w:val="-24"/>
          <w:w w:val="105"/>
          <w:sz w:val="15"/>
        </w:rPr>
        <w:t> </w:t>
      </w:r>
      <w:r>
        <w:rPr>
          <w:b/>
          <w:w w:val="105"/>
          <w:sz w:val="15"/>
        </w:rPr>
        <w:t>altmış saatdan iki yüz qırx</w:t>
      </w:r>
      <w:r>
        <w:rPr>
          <w:w w:val="105"/>
          <w:sz w:val="15"/>
        </w:rPr>
        <w:t>”</w:t>
      </w:r>
      <w:r>
        <w:rPr>
          <w:spacing w:val="28"/>
          <w:w w:val="105"/>
          <w:sz w:val="15"/>
        </w:rPr>
        <w:t> </w:t>
      </w:r>
      <w:r>
        <w:rPr>
          <w:w w:val="105"/>
          <w:sz w:val="15"/>
        </w:rPr>
        <w:t>sözləri </w:t>
      </w:r>
      <w:r>
        <w:rPr>
          <w:b/>
          <w:w w:val="105"/>
          <w:sz w:val="15"/>
        </w:rPr>
        <w:t>“iki yüz qırx saatdan dörd yüz səksən</w:t>
      </w:r>
      <w:r>
        <w:rPr>
          <w:w w:val="105"/>
          <w:sz w:val="15"/>
        </w:rPr>
        <w:t>” sözləri ilə əvəz edilmişdir.</w:t>
      </w:r>
    </w:p>
    <w:p>
      <w:pPr>
        <w:pStyle w:val="BodyText"/>
        <w:spacing w:before="34"/>
        <w:rPr>
          <w:sz w:val="15"/>
        </w:rPr>
      </w:pPr>
    </w:p>
    <w:p>
      <w:pPr>
        <w:pStyle w:val="ListParagraph"/>
        <w:numPr>
          <w:ilvl w:val="0"/>
          <w:numId w:val="317"/>
        </w:numPr>
        <w:tabs>
          <w:tab w:pos="996" w:val="left" w:leader="none"/>
        </w:tabs>
        <w:spacing w:line="288" w:lineRule="auto" w:before="0" w:after="0"/>
        <w:ind w:left="100" w:right="97" w:firstLine="432"/>
        <w:jc w:val="both"/>
        <w:rPr>
          <w:b/>
          <w:color w:val="0000FF"/>
          <w:position w:val="12"/>
          <w:sz w:val="15"/>
          <w:u w:val="single" w:color="0000FF"/>
        </w:rPr>
      </w:pPr>
      <w:r>
        <w:rPr>
          <w:color w:val="0000FF"/>
          <w:w w:val="105"/>
          <w:sz w:val="15"/>
          <w:u w:val="single" w:color="0000FF"/>
        </w:rPr>
        <w:t>29</w:t>
      </w:r>
      <w:r>
        <w:rPr>
          <w:color w:val="0000FF"/>
          <w:spacing w:val="-3"/>
          <w:w w:val="105"/>
          <w:sz w:val="15"/>
          <w:u w:val="single" w:color="0000FF"/>
        </w:rPr>
        <w:t> </w:t>
      </w:r>
      <w:r>
        <w:rPr>
          <w:color w:val="0000FF"/>
          <w:w w:val="105"/>
          <w:sz w:val="15"/>
          <w:u w:val="single" w:color="0000FF"/>
        </w:rPr>
        <w:t>iyun</w:t>
      </w:r>
      <w:r>
        <w:rPr>
          <w:color w:val="0000FF"/>
          <w:spacing w:val="-3"/>
          <w:w w:val="105"/>
          <w:sz w:val="15"/>
          <w:u w:val="single" w:color="0000FF"/>
        </w:rPr>
        <w:t> </w:t>
      </w:r>
      <w:r>
        <w:rPr>
          <w:color w:val="0000FF"/>
          <w:w w:val="105"/>
          <w:sz w:val="15"/>
          <w:u w:val="single" w:color="0000FF"/>
        </w:rPr>
        <w:t>2020-ci</w:t>
      </w:r>
      <w:r>
        <w:rPr>
          <w:color w:val="0000FF"/>
          <w:spacing w:val="-3"/>
          <w:w w:val="105"/>
          <w:sz w:val="15"/>
          <w:u w:val="single" w:color="0000FF"/>
        </w:rPr>
        <w:t> </w:t>
      </w:r>
      <w:r>
        <w:rPr>
          <w:color w:val="0000FF"/>
          <w:w w:val="105"/>
          <w:sz w:val="15"/>
          <w:u w:val="single" w:color="0000FF"/>
        </w:rPr>
        <w:t>il</w:t>
      </w:r>
      <w:r>
        <w:rPr>
          <w:color w:val="0000FF"/>
          <w:spacing w:val="-3"/>
          <w:w w:val="105"/>
          <w:sz w:val="15"/>
          <w:u w:val="single" w:color="0000FF"/>
        </w:rPr>
        <w:t> </w:t>
      </w:r>
      <w:r>
        <w:rPr>
          <w:color w:val="0000FF"/>
          <w:w w:val="105"/>
          <w:sz w:val="15"/>
          <w:u w:val="single" w:color="0000FF"/>
        </w:rPr>
        <w:t>tarixli </w:t>
      </w:r>
      <w:r>
        <w:rPr>
          <w:b/>
          <w:color w:val="0000FF"/>
          <w:w w:val="105"/>
          <w:sz w:val="15"/>
          <w:u w:val="single" w:color="0000FF"/>
        </w:rPr>
        <w:t>147-VIQD</w:t>
      </w:r>
      <w:r>
        <w:rPr>
          <w:b/>
          <w:color w:val="0000FF"/>
          <w:spacing w:val="-14"/>
          <w:w w:val="105"/>
          <w:sz w:val="15"/>
          <w:u w:val="single" w:color="0000FF"/>
        </w:rPr>
        <w:t> </w:t>
      </w:r>
      <w:r>
        <w:rPr>
          <w:color w:val="0000FF"/>
          <w:w w:val="105"/>
          <w:sz w:val="15"/>
          <w:u w:val="single" w:color="0000FF"/>
        </w:rPr>
        <w:t>nömrəli</w:t>
      </w:r>
      <w:r>
        <w:rPr>
          <w:color w:val="0000FF"/>
          <w:spacing w:val="-1"/>
          <w:w w:val="105"/>
          <w:sz w:val="15"/>
        </w:rPr>
        <w:t> </w:t>
      </w:r>
      <w:r>
        <w:rPr>
          <w:w w:val="105"/>
          <w:sz w:val="15"/>
        </w:rPr>
        <w:t>Azərbaycan</w:t>
      </w:r>
      <w:r>
        <w:rPr>
          <w:spacing w:val="-3"/>
          <w:w w:val="105"/>
          <w:sz w:val="15"/>
        </w:rPr>
        <w:t> </w:t>
      </w:r>
      <w:r>
        <w:rPr>
          <w:w w:val="105"/>
          <w:sz w:val="15"/>
        </w:rPr>
        <w:t>Respublikasının</w:t>
      </w:r>
      <w:r>
        <w:rPr>
          <w:spacing w:val="-3"/>
          <w:w w:val="105"/>
          <w:sz w:val="15"/>
        </w:rPr>
        <w:t> </w:t>
      </w:r>
      <w:r>
        <w:rPr>
          <w:w w:val="105"/>
          <w:sz w:val="15"/>
        </w:rPr>
        <w:t>Qanunu</w:t>
      </w:r>
      <w:r>
        <w:rPr>
          <w:spacing w:val="-3"/>
          <w:w w:val="105"/>
          <w:sz w:val="15"/>
        </w:rPr>
        <w:t> </w:t>
      </w:r>
      <w:r>
        <w:rPr>
          <w:b/>
          <w:w w:val="105"/>
          <w:sz w:val="15"/>
        </w:rPr>
        <w:t>(“Azərbaycan” qəzeti, 11 avqust</w:t>
      </w:r>
      <w:r>
        <w:rPr>
          <w:b/>
          <w:spacing w:val="-24"/>
          <w:w w:val="105"/>
          <w:sz w:val="15"/>
        </w:rPr>
        <w:t> </w:t>
      </w:r>
      <w:r>
        <w:rPr>
          <w:b/>
          <w:w w:val="105"/>
          <w:sz w:val="15"/>
        </w:rPr>
        <w:t>2020-ci</w:t>
      </w:r>
      <w:r>
        <w:rPr>
          <w:b/>
          <w:spacing w:val="-4"/>
          <w:w w:val="105"/>
          <w:sz w:val="15"/>
        </w:rPr>
        <w:t> </w:t>
      </w:r>
      <w:r>
        <w:rPr>
          <w:b/>
          <w:w w:val="105"/>
          <w:sz w:val="15"/>
        </w:rPr>
        <w:t>il, № 156, Azərbaycan Respublikasının Qanunvericilik Toplusu, 2020-ci il, № 8, maddə 1010</w:t>
      </w:r>
      <w:r>
        <w:rPr>
          <w:b/>
          <w:spacing w:val="-24"/>
          <w:w w:val="105"/>
          <w:sz w:val="15"/>
        </w:rPr>
        <w:t> </w:t>
      </w:r>
      <w:r>
        <w:rPr>
          <w:b/>
          <w:w w:val="105"/>
          <w:sz w:val="15"/>
        </w:rPr>
        <w:t>) </w:t>
      </w:r>
      <w:r>
        <w:rPr>
          <w:w w:val="105"/>
          <w:sz w:val="15"/>
        </w:rPr>
        <w:t>ilə yeni məzmunda 47.2-1-ci maddə əlavə edilmişdir.</w:t>
      </w:r>
    </w:p>
    <w:p>
      <w:pPr>
        <w:pStyle w:val="BodyText"/>
        <w:spacing w:before="35"/>
        <w:rPr>
          <w:sz w:val="15"/>
        </w:rPr>
      </w:pPr>
    </w:p>
    <w:p>
      <w:pPr>
        <w:pStyle w:val="ListParagraph"/>
        <w:numPr>
          <w:ilvl w:val="0"/>
          <w:numId w:val="317"/>
        </w:numPr>
        <w:tabs>
          <w:tab w:pos="1008" w:val="left" w:leader="none"/>
        </w:tabs>
        <w:spacing w:line="288" w:lineRule="auto" w:before="0" w:after="0"/>
        <w:ind w:left="100" w:right="99" w:firstLine="444"/>
        <w:jc w:val="both"/>
        <w:rPr>
          <w:color w:val="3366FF"/>
          <w:position w:val="12"/>
          <w:sz w:val="15"/>
          <w:u w:val="single" w:color="0000FF"/>
        </w:rPr>
      </w:pPr>
      <w:r>
        <w:rPr>
          <w:w w:val="105"/>
          <w:sz w:val="15"/>
        </w:rPr>
        <w:t>31 may 2011-ci il tarixli </w:t>
      </w:r>
      <w:r>
        <w:rPr>
          <w:b/>
          <w:w w:val="105"/>
          <w:sz w:val="15"/>
        </w:rPr>
        <w:t>137-IVQD </w:t>
      </w:r>
      <w:r>
        <w:rPr>
          <w:w w:val="105"/>
          <w:sz w:val="15"/>
        </w:rPr>
        <w:t>nömrəli Azərbaycan Respublikasının Qanunu </w:t>
      </w:r>
      <w:r>
        <w:rPr>
          <w:b/>
          <w:w w:val="105"/>
          <w:sz w:val="15"/>
        </w:rPr>
        <w:t>(“Azərbaycan” qəzeti, 02 iyul</w:t>
      </w:r>
      <w:r>
        <w:rPr>
          <w:b/>
          <w:spacing w:val="-8"/>
          <w:w w:val="105"/>
          <w:sz w:val="15"/>
        </w:rPr>
        <w:t> </w:t>
      </w:r>
      <w:r>
        <w:rPr>
          <w:b/>
          <w:w w:val="105"/>
          <w:sz w:val="15"/>
        </w:rPr>
        <w:t>2011-ci il, № 141 Azərbaycan Respublikasının Qanunvericilik Toplusu, 2011-ci il, № 6, maddə 472) </w:t>
      </w:r>
      <w:r>
        <w:rPr>
          <w:w w:val="105"/>
          <w:sz w:val="15"/>
        </w:rPr>
        <w:t>ilə 47.3- cü maddə yeni redaksiyada verilmişdir.</w:t>
      </w:r>
    </w:p>
    <w:p>
      <w:pPr>
        <w:spacing w:before="0"/>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8" w:lineRule="auto" w:before="35"/>
        <w:ind w:left="100" w:right="101" w:firstLine="444"/>
        <w:jc w:val="both"/>
        <w:rPr>
          <w:sz w:val="15"/>
        </w:rPr>
      </w:pPr>
      <w:r>
        <w:rPr>
          <w:sz w:val="15"/>
        </w:rPr>
        <mc:AlternateContent>
          <mc:Choice Requires="wps">
            <w:drawing>
              <wp:anchor distT="0" distB="0" distL="0" distR="0" allowOverlap="1" layoutInCell="1" locked="0" behindDoc="0" simplePos="0" relativeHeight="15840256">
                <wp:simplePos x="0" y="0"/>
                <wp:positionH relativeFrom="page">
                  <wp:posOffset>422926</wp:posOffset>
                </wp:positionH>
                <wp:positionV relativeFrom="paragraph">
                  <wp:posOffset>196688</wp:posOffset>
                </wp:positionV>
                <wp:extent cx="6707505" cy="1270"/>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0256" from="33.301338pt,15.487292pt" to="561.448645pt,15.487292pt" stroked="true" strokeweight=".600167pt" strokecolor="#000000">
                <v:stroke dashstyle="solid"/>
                <w10:wrap type="none"/>
              </v:line>
            </w:pict>
          </mc:Fallback>
        </mc:AlternateContent>
      </w:r>
      <w:r>
        <w:rPr>
          <w:sz w:val="15"/>
        </w:rPr>
        <mc:AlternateContent>
          <mc:Choice Requires="wps">
            <w:drawing>
              <wp:anchor distT="0" distB="0" distL="0" distR="0" allowOverlap="1" layoutInCell="1" locked="0" behindDoc="0" simplePos="0" relativeHeight="15840768">
                <wp:simplePos x="0" y="0"/>
                <wp:positionH relativeFrom="page">
                  <wp:posOffset>422926</wp:posOffset>
                </wp:positionH>
                <wp:positionV relativeFrom="paragraph">
                  <wp:posOffset>326264</wp:posOffset>
                </wp:positionV>
                <wp:extent cx="6707505" cy="1270"/>
                <wp:effectExtent l="0" t="0" r="0" b="0"/>
                <wp:wrapNone/>
                <wp:docPr id="224" name="Graphic 224"/>
                <wp:cNvGraphicFramePr>
                  <a:graphicFrameLocks/>
                </wp:cNvGraphicFramePr>
                <a:graphic>
                  <a:graphicData uri="http://schemas.microsoft.com/office/word/2010/wordprocessingShape">
                    <wps:wsp>
                      <wps:cNvPr id="224" name="Graphic 224"/>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0768" from="33.301338pt,25.690138pt" to="561.448645pt,25.690138pt" stroked="true" strokeweight=".600167pt" strokecolor="#000000">
                <v:stroke dashstyle="solid"/>
                <w10:wrap type="none"/>
              </v:line>
            </w:pict>
          </mc:Fallback>
        </mc:AlternateContent>
      </w:r>
      <w:r>
        <w:rPr>
          <w:sz w:val="15"/>
        </w:rPr>
        <mc:AlternateContent>
          <mc:Choice Requires="wps">
            <w:drawing>
              <wp:anchor distT="0" distB="0" distL="0" distR="0" allowOverlap="1" layoutInCell="1" locked="0" behindDoc="0" simplePos="0" relativeHeight="15841280">
                <wp:simplePos x="0" y="0"/>
                <wp:positionH relativeFrom="page">
                  <wp:posOffset>422926</wp:posOffset>
                </wp:positionH>
                <wp:positionV relativeFrom="paragraph">
                  <wp:posOffset>455840</wp:posOffset>
                </wp:positionV>
                <wp:extent cx="6707505" cy="1270"/>
                <wp:effectExtent l="0" t="0" r="0" b="0"/>
                <wp:wrapNone/>
                <wp:docPr id="225" name="Graphic 225"/>
                <wp:cNvGraphicFramePr>
                  <a:graphicFrameLocks/>
                </wp:cNvGraphicFramePr>
                <a:graphic>
                  <a:graphicData uri="http://schemas.microsoft.com/office/word/2010/wordprocessingShape">
                    <wps:wsp>
                      <wps:cNvPr id="225" name="Graphic 225"/>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1280" from="33.301338pt,35.892982pt" to="561.448645pt,35.892982pt" stroked="true" strokeweight=".600167pt" strokecolor="#000000">
                <v:stroke dashstyle="solid"/>
                <w10:wrap type="none"/>
              </v:line>
            </w:pict>
          </mc:Fallback>
        </mc:AlternateContent>
      </w:r>
      <w:r>
        <w:rPr>
          <w:sz w:val="15"/>
        </w:rPr>
        <mc:AlternateContent>
          <mc:Choice Requires="wps">
            <w:drawing>
              <wp:anchor distT="0" distB="0" distL="0" distR="0" allowOverlap="1" layoutInCell="1" locked="0" behindDoc="0" simplePos="0" relativeHeight="15841792">
                <wp:simplePos x="0" y="0"/>
                <wp:positionH relativeFrom="page">
                  <wp:posOffset>422926</wp:posOffset>
                </wp:positionH>
                <wp:positionV relativeFrom="paragraph">
                  <wp:posOffset>585417</wp:posOffset>
                </wp:positionV>
                <wp:extent cx="6707505" cy="1270"/>
                <wp:effectExtent l="0" t="0" r="0" b="0"/>
                <wp:wrapNone/>
                <wp:docPr id="226" name="Graphic 226"/>
                <wp:cNvGraphicFramePr>
                  <a:graphicFrameLocks/>
                </wp:cNvGraphicFramePr>
                <a:graphic>
                  <a:graphicData uri="http://schemas.microsoft.com/office/word/2010/wordprocessingShape">
                    <wps:wsp>
                      <wps:cNvPr id="226" name="Graphic 226"/>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1792" from="33.301338pt,46.095829pt" to="561.448645pt,46.095829pt" stroked="true" strokeweight=".600167pt" strokecolor="#000000">
                <v:stroke dashstyle="solid"/>
                <w10:wrap type="none"/>
              </v:line>
            </w:pict>
          </mc:Fallback>
        </mc:AlternateContent>
      </w:r>
      <w:r>
        <w:rPr>
          <w:strike/>
          <w:w w:val="105"/>
          <w:sz w:val="15"/>
        </w:rPr>
        <w:t>47.3. Bu cəzaya məhkum olunmuş şəxs həmin işlərin yerinə yetirilməsindən qərəzli boyun qaçırdıqda, ictimai</w:t>
      </w:r>
      <w:r>
        <w:rPr>
          <w:strike w:val="0"/>
          <w:w w:val="105"/>
          <w:sz w:val="15"/>
        </w:rPr>
        <w:t> işlər</w:t>
      </w:r>
      <w:r>
        <w:rPr>
          <w:strike w:val="0"/>
          <w:spacing w:val="-4"/>
          <w:w w:val="105"/>
          <w:sz w:val="15"/>
        </w:rPr>
        <w:t> </w:t>
      </w:r>
      <w:r>
        <w:rPr>
          <w:strike w:val="0"/>
          <w:w w:val="105"/>
          <w:sz w:val="15"/>
        </w:rPr>
        <w:t>azadlığın</w:t>
      </w:r>
      <w:r>
        <w:rPr>
          <w:strike w:val="0"/>
          <w:spacing w:val="-4"/>
          <w:w w:val="105"/>
          <w:sz w:val="15"/>
        </w:rPr>
        <w:t> </w:t>
      </w:r>
      <w:r>
        <w:rPr>
          <w:strike w:val="0"/>
          <w:w w:val="105"/>
          <w:sz w:val="15"/>
        </w:rPr>
        <w:t>məhdudlaşdırılması</w:t>
      </w:r>
      <w:r>
        <w:rPr>
          <w:strike w:val="0"/>
          <w:spacing w:val="-4"/>
          <w:w w:val="105"/>
          <w:sz w:val="15"/>
        </w:rPr>
        <w:t> </w:t>
      </w:r>
      <w:r>
        <w:rPr>
          <w:strike w:val="0"/>
          <w:w w:val="105"/>
          <w:sz w:val="15"/>
        </w:rPr>
        <w:t>və</w:t>
      </w:r>
      <w:r>
        <w:rPr>
          <w:strike w:val="0"/>
          <w:spacing w:val="-4"/>
          <w:w w:val="105"/>
          <w:sz w:val="15"/>
        </w:rPr>
        <w:t> </w:t>
      </w:r>
      <w:r>
        <w:rPr>
          <w:strike w:val="0"/>
          <w:w w:val="105"/>
          <w:sz w:val="15"/>
        </w:rPr>
        <w:t>ya</w:t>
      </w:r>
      <w:r>
        <w:rPr>
          <w:strike w:val="0"/>
          <w:spacing w:val="-4"/>
          <w:w w:val="105"/>
          <w:sz w:val="15"/>
        </w:rPr>
        <w:t> </w:t>
      </w:r>
      <w:r>
        <w:rPr>
          <w:strike w:val="0"/>
          <w:w w:val="105"/>
          <w:sz w:val="15"/>
        </w:rPr>
        <w:t>müəyyən</w:t>
      </w:r>
      <w:r>
        <w:rPr>
          <w:strike w:val="0"/>
          <w:spacing w:val="-4"/>
          <w:w w:val="105"/>
          <w:sz w:val="15"/>
        </w:rPr>
        <w:t> </w:t>
      </w:r>
      <w:r>
        <w:rPr>
          <w:strike w:val="0"/>
          <w:w w:val="105"/>
          <w:sz w:val="15"/>
        </w:rPr>
        <w:t>müddətə</w:t>
      </w:r>
      <w:r>
        <w:rPr>
          <w:strike w:val="0"/>
          <w:spacing w:val="-4"/>
          <w:w w:val="105"/>
          <w:sz w:val="15"/>
        </w:rPr>
        <w:t> </w:t>
      </w:r>
      <w:r>
        <w:rPr>
          <w:strike w:val="0"/>
          <w:w w:val="105"/>
          <w:sz w:val="15"/>
        </w:rPr>
        <w:t>azadlıqdan</w:t>
      </w:r>
      <w:r>
        <w:rPr>
          <w:strike w:val="0"/>
          <w:spacing w:val="-4"/>
          <w:w w:val="105"/>
          <w:sz w:val="15"/>
        </w:rPr>
        <w:t> </w:t>
      </w:r>
      <w:r>
        <w:rPr>
          <w:strike w:val="0"/>
          <w:w w:val="105"/>
          <w:sz w:val="15"/>
        </w:rPr>
        <w:t>məhrum</w:t>
      </w:r>
      <w:r>
        <w:rPr>
          <w:strike w:val="0"/>
          <w:spacing w:val="-4"/>
          <w:w w:val="105"/>
          <w:sz w:val="15"/>
        </w:rPr>
        <w:t> </w:t>
      </w:r>
      <w:r>
        <w:rPr>
          <w:strike w:val="0"/>
          <w:w w:val="105"/>
          <w:sz w:val="15"/>
        </w:rPr>
        <w:t>etmə</w:t>
      </w:r>
      <w:r>
        <w:rPr>
          <w:strike w:val="0"/>
          <w:spacing w:val="-4"/>
          <w:w w:val="105"/>
          <w:sz w:val="15"/>
        </w:rPr>
        <w:t> </w:t>
      </w:r>
      <w:r>
        <w:rPr>
          <w:strike w:val="0"/>
          <w:w w:val="105"/>
          <w:sz w:val="15"/>
        </w:rPr>
        <w:t>cəzası</w:t>
      </w:r>
      <w:r>
        <w:rPr>
          <w:strike w:val="0"/>
          <w:spacing w:val="-4"/>
          <w:w w:val="105"/>
          <w:sz w:val="15"/>
        </w:rPr>
        <w:t> </w:t>
      </w:r>
      <w:r>
        <w:rPr>
          <w:strike w:val="0"/>
          <w:w w:val="105"/>
          <w:sz w:val="15"/>
        </w:rPr>
        <w:t>ilə</w:t>
      </w:r>
      <w:r>
        <w:rPr>
          <w:strike w:val="0"/>
          <w:spacing w:val="-4"/>
          <w:w w:val="105"/>
          <w:sz w:val="15"/>
        </w:rPr>
        <w:t> </w:t>
      </w:r>
      <w:r>
        <w:rPr>
          <w:strike w:val="0"/>
          <w:w w:val="105"/>
          <w:sz w:val="15"/>
        </w:rPr>
        <w:t>əvəz</w:t>
      </w:r>
      <w:r>
        <w:rPr>
          <w:strike w:val="0"/>
          <w:spacing w:val="-4"/>
          <w:w w:val="105"/>
          <w:sz w:val="15"/>
        </w:rPr>
        <w:t> </w:t>
      </w:r>
      <w:r>
        <w:rPr>
          <w:strike w:val="0"/>
          <w:w w:val="105"/>
          <w:sz w:val="15"/>
        </w:rPr>
        <w:t>edilir.</w:t>
      </w:r>
      <w:r>
        <w:rPr>
          <w:strike w:val="0"/>
          <w:spacing w:val="-4"/>
          <w:w w:val="105"/>
          <w:sz w:val="15"/>
        </w:rPr>
        <w:t> </w:t>
      </w:r>
      <w:r>
        <w:rPr>
          <w:strike w:val="0"/>
          <w:w w:val="105"/>
          <w:sz w:val="15"/>
        </w:rPr>
        <w:t>Bu</w:t>
      </w:r>
      <w:r>
        <w:rPr>
          <w:strike w:val="0"/>
          <w:spacing w:val="-4"/>
          <w:w w:val="105"/>
          <w:sz w:val="15"/>
        </w:rPr>
        <w:t> </w:t>
      </w:r>
      <w:r>
        <w:rPr>
          <w:strike w:val="0"/>
          <w:w w:val="105"/>
          <w:sz w:val="15"/>
        </w:rPr>
        <w:t>zaman azadlığın məhdudlaşdırılması və ya müəyyən müddətə azadlıqdan məhrum etmə cəzasının müddəti müəyyən olunarkən məhkumun</w:t>
      </w:r>
      <w:r>
        <w:rPr>
          <w:strike w:val="0"/>
          <w:w w:val="105"/>
          <w:sz w:val="15"/>
        </w:rPr>
        <w:t> ictimai</w:t>
      </w:r>
      <w:r>
        <w:rPr>
          <w:strike w:val="0"/>
          <w:w w:val="105"/>
          <w:sz w:val="15"/>
        </w:rPr>
        <w:t> işləri</w:t>
      </w:r>
      <w:r>
        <w:rPr>
          <w:strike w:val="0"/>
          <w:w w:val="105"/>
          <w:sz w:val="15"/>
        </w:rPr>
        <w:t> yerinə</w:t>
      </w:r>
      <w:r>
        <w:rPr>
          <w:strike w:val="0"/>
          <w:w w:val="105"/>
          <w:sz w:val="15"/>
        </w:rPr>
        <w:t> yetirdiyi</w:t>
      </w:r>
      <w:r>
        <w:rPr>
          <w:strike w:val="0"/>
          <w:w w:val="105"/>
          <w:sz w:val="15"/>
        </w:rPr>
        <w:t> müddət</w:t>
      </w:r>
      <w:r>
        <w:rPr>
          <w:strike w:val="0"/>
          <w:w w:val="105"/>
          <w:sz w:val="15"/>
        </w:rPr>
        <w:t> nəzərə</w:t>
      </w:r>
      <w:r>
        <w:rPr>
          <w:strike w:val="0"/>
          <w:w w:val="105"/>
          <w:sz w:val="15"/>
        </w:rPr>
        <w:t> alınır</w:t>
      </w:r>
      <w:r>
        <w:rPr>
          <w:strike w:val="0"/>
          <w:w w:val="105"/>
          <w:sz w:val="15"/>
        </w:rPr>
        <w:t> və</w:t>
      </w:r>
      <w:r>
        <w:rPr>
          <w:strike w:val="0"/>
          <w:w w:val="105"/>
          <w:sz w:val="15"/>
        </w:rPr>
        <w:t> səkkiz</w:t>
      </w:r>
      <w:r>
        <w:rPr>
          <w:strike w:val="0"/>
          <w:w w:val="105"/>
          <w:sz w:val="15"/>
        </w:rPr>
        <w:t> saat</w:t>
      </w:r>
      <w:r>
        <w:rPr>
          <w:strike w:val="0"/>
          <w:w w:val="105"/>
          <w:sz w:val="15"/>
        </w:rPr>
        <w:t> ictimai</w:t>
      </w:r>
      <w:r>
        <w:rPr>
          <w:strike w:val="0"/>
          <w:w w:val="105"/>
          <w:sz w:val="15"/>
        </w:rPr>
        <w:t> işə</w:t>
      </w:r>
      <w:r>
        <w:rPr>
          <w:strike w:val="0"/>
          <w:w w:val="105"/>
          <w:sz w:val="15"/>
        </w:rPr>
        <w:t> bir</w:t>
      </w:r>
      <w:r>
        <w:rPr>
          <w:strike w:val="0"/>
          <w:w w:val="105"/>
          <w:sz w:val="15"/>
        </w:rPr>
        <w:t> gün</w:t>
      </w:r>
      <w:r>
        <w:rPr>
          <w:strike w:val="0"/>
          <w:w w:val="105"/>
          <w:sz w:val="15"/>
        </w:rPr>
        <w:t> azadlığın məhdudlaşdırılması və ya on iki saat ictimai işə bir gün müəyyən müddətə azadlıqdan məhrum etmə cəzası hesabı </w:t>
      </w:r>
      <w:r>
        <w:rPr>
          <w:strike/>
          <w:w w:val="105"/>
          <w:sz w:val="15"/>
        </w:rPr>
        <w:t>ilə hesablanır.</w:t>
      </w:r>
    </w:p>
    <w:p>
      <w:pPr>
        <w:spacing w:line="288" w:lineRule="auto" w:before="1"/>
        <w:ind w:left="100" w:right="103" w:firstLine="444"/>
        <w:jc w:val="both"/>
        <w:rPr>
          <w:sz w:val="15"/>
        </w:rPr>
      </w:pPr>
      <w:r>
        <w:rPr>
          <w:color w:val="0000FF"/>
          <w:w w:val="105"/>
          <w:sz w:val="15"/>
          <w:u w:val="single" w:color="0000FF"/>
        </w:rPr>
        <w:t>06 may 2016-cı il tarixli </w:t>
      </w:r>
      <w:r>
        <w:rPr>
          <w:b/>
          <w:color w:val="0000FF"/>
          <w:w w:val="105"/>
          <w:sz w:val="15"/>
          <w:u w:val="single" w:color="0000FF"/>
        </w:rPr>
        <w:t>230-VQD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 2016-cı</w:t>
      </w:r>
      <w:r>
        <w:rPr>
          <w:b/>
          <w:spacing w:val="-24"/>
          <w:w w:val="105"/>
          <w:sz w:val="15"/>
        </w:rPr>
        <w:t> </w:t>
      </w:r>
      <w:r>
        <w:rPr>
          <w:b/>
          <w:w w:val="105"/>
          <w:sz w:val="15"/>
        </w:rPr>
        <w:t>il,</w:t>
      </w:r>
      <w:r>
        <w:rPr>
          <w:b/>
          <w:spacing w:val="-2"/>
          <w:w w:val="105"/>
          <w:sz w:val="15"/>
        </w:rPr>
        <w:t> </w:t>
      </w:r>
      <w:r>
        <w:rPr>
          <w:b/>
          <w:w w:val="105"/>
          <w:sz w:val="15"/>
        </w:rPr>
        <w:t>№ 112, Azərbaycan Respublikasının Qanunvericilik Toplusu, 2016-cı il, № 5, maddə 845</w:t>
      </w:r>
      <w:r>
        <w:rPr>
          <w:b/>
          <w:spacing w:val="-24"/>
          <w:w w:val="105"/>
          <w:sz w:val="15"/>
        </w:rPr>
        <w:t> </w:t>
      </w:r>
      <w:r>
        <w:rPr>
          <w:w w:val="105"/>
          <w:sz w:val="15"/>
        </w:rPr>
        <w:t>) ilə 47.3-cü maddənin ikinci cümləsində “</w:t>
      </w:r>
      <w:r>
        <w:rPr>
          <w:b/>
          <w:w w:val="105"/>
          <w:sz w:val="15"/>
        </w:rPr>
        <w:t>on iki</w:t>
      </w:r>
      <w:r>
        <w:rPr>
          <w:w w:val="105"/>
          <w:sz w:val="15"/>
        </w:rPr>
        <w:t>” sözləri “</w:t>
      </w:r>
      <w:r>
        <w:rPr>
          <w:b/>
          <w:w w:val="105"/>
          <w:sz w:val="15"/>
        </w:rPr>
        <w:t>səkkiz</w:t>
      </w:r>
      <w:r>
        <w:rPr>
          <w:w w:val="105"/>
          <w:sz w:val="15"/>
        </w:rPr>
        <w:t>” sözü ilə əvəz edilmişdir.</w:t>
      </w:r>
    </w:p>
    <w:p>
      <w:pPr>
        <w:spacing w:line="288" w:lineRule="auto" w:before="0"/>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47.3-cü</w:t>
      </w:r>
      <w:r>
        <w:rPr>
          <w:spacing w:val="-24"/>
          <w:w w:val="105"/>
          <w:sz w:val="15"/>
        </w:rPr>
        <w:t> </w:t>
      </w:r>
      <w:r>
        <w:rPr>
          <w:w w:val="105"/>
          <w:sz w:val="15"/>
        </w:rPr>
        <w:t>maddənin</w:t>
      </w:r>
      <w:r>
        <w:rPr>
          <w:spacing w:val="-16"/>
          <w:w w:val="105"/>
          <w:sz w:val="15"/>
        </w:rPr>
        <w:t> </w:t>
      </w:r>
      <w:r>
        <w:rPr>
          <w:w w:val="105"/>
          <w:sz w:val="15"/>
        </w:rPr>
        <w:t>birinci</w:t>
      </w:r>
      <w:r>
        <w:rPr>
          <w:w w:val="105"/>
          <w:sz w:val="15"/>
        </w:rPr>
        <w:t> cümləsində</w:t>
      </w:r>
      <w:r>
        <w:rPr>
          <w:w w:val="105"/>
          <w:sz w:val="15"/>
        </w:rPr>
        <w:t> “</w:t>
      </w:r>
      <w:r>
        <w:rPr>
          <w:spacing w:val="-24"/>
          <w:w w:val="105"/>
          <w:sz w:val="15"/>
        </w:rPr>
        <w:t> </w:t>
      </w:r>
      <w:r>
        <w:rPr>
          <w:b/>
          <w:w w:val="105"/>
          <w:sz w:val="15"/>
        </w:rPr>
        <w:t>hissəsini</w:t>
      </w:r>
      <w:r>
        <w:rPr>
          <w:w w:val="105"/>
          <w:sz w:val="15"/>
        </w:rPr>
        <w:t>”</w:t>
      </w:r>
      <w:r>
        <w:rPr>
          <w:spacing w:val="40"/>
          <w:w w:val="105"/>
          <w:sz w:val="15"/>
        </w:rPr>
        <w:t> </w:t>
      </w:r>
      <w:r>
        <w:rPr>
          <w:w w:val="105"/>
          <w:sz w:val="15"/>
        </w:rPr>
        <w:t>sözündən</w:t>
      </w:r>
      <w:r>
        <w:rPr>
          <w:spacing w:val="40"/>
          <w:w w:val="105"/>
          <w:sz w:val="15"/>
        </w:rPr>
        <w:t> </w:t>
      </w:r>
      <w:r>
        <w:rPr>
          <w:w w:val="105"/>
          <w:sz w:val="15"/>
        </w:rPr>
        <w:t>sonra </w:t>
      </w:r>
      <w:r>
        <w:rPr>
          <w:b/>
          <w:w w:val="105"/>
          <w:sz w:val="15"/>
        </w:rPr>
        <w:t>“azadlığın</w:t>
      </w:r>
      <w:r>
        <w:rPr>
          <w:b/>
          <w:w w:val="105"/>
          <w:sz w:val="15"/>
        </w:rPr>
        <w:t> məhdudlaşdırılması</w:t>
      </w:r>
      <w:r>
        <w:rPr>
          <w:b/>
          <w:w w:val="105"/>
          <w:sz w:val="15"/>
        </w:rPr>
        <w:t> və</w:t>
      </w:r>
      <w:r>
        <w:rPr>
          <w:b/>
          <w:w w:val="105"/>
          <w:sz w:val="15"/>
        </w:rPr>
        <w:t> ya</w:t>
      </w:r>
      <w:r>
        <w:rPr>
          <w:b/>
          <w:spacing w:val="-24"/>
          <w:w w:val="105"/>
          <w:sz w:val="15"/>
        </w:rPr>
        <w:t> </w:t>
      </w:r>
      <w:r>
        <w:rPr>
          <w:w w:val="105"/>
          <w:sz w:val="15"/>
        </w:rPr>
        <w:t>”</w:t>
      </w:r>
      <w:r>
        <w:rPr>
          <w:w w:val="105"/>
          <w:sz w:val="15"/>
        </w:rPr>
        <w:t> sözləri əlavə edilmişdir və ikinci cümlə yeni redaksiyada verilmişdir.</w:t>
      </w:r>
    </w:p>
    <w:p>
      <w:pPr>
        <w:spacing w:before="1"/>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76" w:lineRule="auto" w:before="34"/>
        <w:ind w:left="100" w:right="103" w:firstLine="444"/>
        <w:jc w:val="both"/>
        <w:rPr>
          <w:sz w:val="15"/>
        </w:rPr>
      </w:pPr>
      <w:r>
        <w:rPr>
          <w:sz w:val="15"/>
        </w:rPr>
        <mc:AlternateContent>
          <mc:Choice Requires="wps">
            <w:drawing>
              <wp:anchor distT="0" distB="0" distL="0" distR="0" allowOverlap="1" layoutInCell="1" locked="0" behindDoc="1" simplePos="0" relativeHeight="482223104">
                <wp:simplePos x="0" y="0"/>
                <wp:positionH relativeFrom="page">
                  <wp:posOffset>422926</wp:posOffset>
                </wp:positionH>
                <wp:positionV relativeFrom="paragraph">
                  <wp:posOffset>196113</wp:posOffset>
                </wp:positionV>
                <wp:extent cx="6707505" cy="7620"/>
                <wp:effectExtent l="0" t="0" r="0" b="0"/>
                <wp:wrapNone/>
                <wp:docPr id="227" name="Graphic 227"/>
                <wp:cNvGraphicFramePr>
                  <a:graphicFrameLocks/>
                </wp:cNvGraphicFramePr>
                <a:graphic>
                  <a:graphicData uri="http://schemas.microsoft.com/office/word/2010/wordprocessingShape">
                    <wps:wsp>
                      <wps:cNvPr id="227" name="Graphic 227"/>
                      <wps:cNvSpPr/>
                      <wps:spPr>
                        <a:xfrm>
                          <a:off x="0" y="0"/>
                          <a:ext cx="6707505" cy="7620"/>
                        </a:xfrm>
                        <a:custGeom>
                          <a:avLst/>
                          <a:gdLst/>
                          <a:ahLst/>
                          <a:cxnLst/>
                          <a:rect l="l" t="t" r="r" b="b"/>
                          <a:pathLst>
                            <a:path w="6707505" h="7620">
                              <a:moveTo>
                                <a:pt x="0" y="0"/>
                              </a:moveTo>
                              <a:lnTo>
                                <a:pt x="2614389" y="0"/>
                              </a:lnTo>
                            </a:path>
                            <a:path w="6707505" h="7620">
                              <a:moveTo>
                                <a:pt x="2614389" y="7622"/>
                              </a:moveTo>
                              <a:lnTo>
                                <a:pt x="2896407" y="7622"/>
                              </a:lnTo>
                            </a:path>
                            <a:path w="6707505" h="7620">
                              <a:moveTo>
                                <a:pt x="2896407"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301338pt;margin-top:15.441976pt;width:528.15pt;height:.6pt;mso-position-horizontal-relative:page;mso-position-vertical-relative:paragraph;z-index:-21093376" id="docshape167" coordorigin="666,309" coordsize="10563,12" path="m666,309l4783,309m4783,321l5227,321m5227,309l11229,309e" filled="false" stroked="true" strokeweight=".600167pt" strokecolor="#000000">
                <v:path arrowok="t"/>
                <v:stroke dashstyle="solid"/>
                <w10:wrap type="none"/>
              </v:shape>
            </w:pict>
          </mc:Fallback>
        </mc:AlternateContent>
      </w:r>
      <w:r>
        <w:rPr>
          <w:strike/>
          <w:w w:val="105"/>
          <w:sz w:val="15"/>
        </w:rPr>
        <w:t>Bu</w:t>
      </w:r>
      <w:r>
        <w:rPr>
          <w:strike/>
          <w:spacing w:val="-3"/>
          <w:w w:val="105"/>
          <w:sz w:val="15"/>
        </w:rPr>
        <w:t> </w:t>
      </w:r>
      <w:r>
        <w:rPr>
          <w:strike/>
          <w:w w:val="105"/>
          <w:sz w:val="15"/>
        </w:rPr>
        <w:t>zaman</w:t>
      </w:r>
      <w:r>
        <w:rPr>
          <w:strike/>
          <w:spacing w:val="-3"/>
          <w:w w:val="105"/>
          <w:sz w:val="15"/>
        </w:rPr>
        <w:t> </w:t>
      </w:r>
      <w:r>
        <w:rPr>
          <w:strike/>
          <w:w w:val="105"/>
          <w:sz w:val="15"/>
        </w:rPr>
        <w:t>müəyyən</w:t>
      </w:r>
      <w:r>
        <w:rPr>
          <w:strike/>
          <w:spacing w:val="-3"/>
          <w:w w:val="105"/>
          <w:sz w:val="15"/>
        </w:rPr>
        <w:t> </w:t>
      </w:r>
      <w:r>
        <w:rPr>
          <w:strike/>
          <w:w w:val="105"/>
          <w:sz w:val="15"/>
        </w:rPr>
        <w:t>müddətə</w:t>
      </w:r>
      <w:r>
        <w:rPr>
          <w:strike/>
          <w:spacing w:val="-3"/>
          <w:w w:val="105"/>
          <w:sz w:val="15"/>
        </w:rPr>
        <w:t> </w:t>
      </w:r>
      <w:r>
        <w:rPr>
          <w:strike/>
          <w:w w:val="105"/>
          <w:sz w:val="15"/>
        </w:rPr>
        <w:t>azadlıqdan</w:t>
      </w:r>
      <w:r>
        <w:rPr>
          <w:strike/>
          <w:spacing w:val="-3"/>
          <w:w w:val="105"/>
          <w:sz w:val="15"/>
        </w:rPr>
        <w:t> </w:t>
      </w:r>
      <w:r>
        <w:rPr>
          <w:strike/>
          <w:w w:val="105"/>
          <w:sz w:val="15"/>
        </w:rPr>
        <w:t>məhrum</w:t>
      </w:r>
      <w:r>
        <w:rPr>
          <w:strike/>
          <w:spacing w:val="-3"/>
          <w:w w:val="105"/>
          <w:sz w:val="15"/>
        </w:rPr>
        <w:t> </w:t>
      </w:r>
      <w:r>
        <w:rPr>
          <w:strike/>
          <w:w w:val="105"/>
          <w:sz w:val="15"/>
        </w:rPr>
        <w:t>etmə</w:t>
      </w:r>
      <w:r>
        <w:rPr>
          <w:strike/>
          <w:spacing w:val="-3"/>
          <w:w w:val="105"/>
          <w:sz w:val="15"/>
        </w:rPr>
        <w:t> </w:t>
      </w:r>
      <w:r>
        <w:rPr>
          <w:strike/>
          <w:w w:val="105"/>
          <w:sz w:val="15"/>
        </w:rPr>
        <w:t>cəzasının</w:t>
      </w:r>
      <w:r>
        <w:rPr>
          <w:strike/>
          <w:spacing w:val="-2"/>
          <w:w w:val="105"/>
          <w:sz w:val="15"/>
        </w:rPr>
        <w:t> </w:t>
      </w:r>
      <w:r>
        <w:rPr>
          <w:strike/>
          <w:w w:val="105"/>
          <w:sz w:val="15"/>
        </w:rPr>
        <w:t>müddəti</w:t>
      </w:r>
      <w:r>
        <w:rPr>
          <w:strike/>
          <w:spacing w:val="-2"/>
          <w:w w:val="105"/>
          <w:sz w:val="15"/>
        </w:rPr>
        <w:t> </w:t>
      </w:r>
      <w:r>
        <w:rPr>
          <w:strike/>
          <w:w w:val="105"/>
          <w:sz w:val="15"/>
        </w:rPr>
        <w:t>müəyyən</w:t>
      </w:r>
      <w:r>
        <w:rPr>
          <w:strike/>
          <w:spacing w:val="-2"/>
          <w:w w:val="105"/>
          <w:sz w:val="15"/>
        </w:rPr>
        <w:t> </w:t>
      </w:r>
      <w:r>
        <w:rPr>
          <w:strike/>
          <w:w w:val="105"/>
          <w:sz w:val="15"/>
        </w:rPr>
        <w:t>edilərkən</w:t>
      </w:r>
      <w:r>
        <w:rPr>
          <w:strike/>
          <w:spacing w:val="-2"/>
          <w:w w:val="105"/>
          <w:sz w:val="15"/>
        </w:rPr>
        <w:t> </w:t>
      </w:r>
      <w:r>
        <w:rPr>
          <w:strike/>
          <w:w w:val="105"/>
          <w:sz w:val="15"/>
        </w:rPr>
        <w:t>məhkumun</w:t>
      </w:r>
      <w:r>
        <w:rPr>
          <w:strike/>
          <w:spacing w:val="-2"/>
          <w:w w:val="105"/>
          <w:sz w:val="15"/>
        </w:rPr>
        <w:t> </w:t>
      </w:r>
      <w:r>
        <w:rPr>
          <w:strike/>
          <w:w w:val="105"/>
          <w:sz w:val="15"/>
        </w:rPr>
        <w:t>ictimai</w:t>
      </w:r>
      <w:r>
        <w:rPr>
          <w:strike/>
          <w:spacing w:val="-2"/>
          <w:w w:val="105"/>
          <w:sz w:val="15"/>
        </w:rPr>
        <w:t> </w:t>
      </w:r>
      <w:r>
        <w:rPr>
          <w:strike/>
          <w:w w:val="105"/>
          <w:sz w:val="15"/>
        </w:rPr>
        <w:t>işləri</w:t>
      </w:r>
      <w:r>
        <w:rPr>
          <w:strike w:val="0"/>
          <w:w w:val="105"/>
          <w:sz w:val="15"/>
        </w:rPr>
        <w:t> yerinə</w:t>
      </w:r>
      <w:r>
        <w:rPr>
          <w:strike w:val="0"/>
          <w:w w:val="105"/>
          <w:sz w:val="15"/>
        </w:rPr>
        <w:t> yetirdiyi</w:t>
      </w:r>
      <w:r>
        <w:rPr>
          <w:strike w:val="0"/>
          <w:w w:val="105"/>
          <w:sz w:val="15"/>
        </w:rPr>
        <w:t> müddət</w:t>
      </w:r>
      <w:r>
        <w:rPr>
          <w:strike w:val="0"/>
          <w:w w:val="105"/>
          <w:sz w:val="15"/>
        </w:rPr>
        <w:t> nəzərə</w:t>
      </w:r>
      <w:r>
        <w:rPr>
          <w:strike w:val="0"/>
          <w:w w:val="105"/>
          <w:sz w:val="15"/>
        </w:rPr>
        <w:t> alınır</w:t>
      </w:r>
      <w:r>
        <w:rPr>
          <w:strike w:val="0"/>
          <w:w w:val="105"/>
          <w:sz w:val="15"/>
        </w:rPr>
        <w:t> və</w:t>
      </w:r>
      <w:r>
        <w:rPr>
          <w:strike w:val="0"/>
          <w:spacing w:val="-8"/>
          <w:w w:val="105"/>
          <w:sz w:val="15"/>
        </w:rPr>
        <w:t> </w:t>
      </w:r>
      <w:r>
        <w:rPr>
          <w:rFonts w:ascii="Times New Roman" w:hAnsi="Times New Roman"/>
          <w:b/>
          <w:i/>
          <w:strike w:val="0"/>
          <w:w w:val="105"/>
          <w:sz w:val="15"/>
        </w:rPr>
        <w:t>s</w:t>
      </w:r>
      <w:r>
        <w:rPr>
          <w:rFonts w:ascii="Arial" w:hAnsi="Arial"/>
          <w:i/>
          <w:strike w:val="0"/>
          <w:w w:val="105"/>
          <w:sz w:val="15"/>
        </w:rPr>
        <w:t>ə</w:t>
      </w:r>
      <w:r>
        <w:rPr>
          <w:rFonts w:ascii="Times New Roman" w:hAnsi="Times New Roman"/>
          <w:b/>
          <w:i/>
          <w:strike w:val="0"/>
          <w:w w:val="105"/>
          <w:sz w:val="15"/>
        </w:rPr>
        <w:t>kkiz</w:t>
      </w:r>
      <w:r>
        <w:rPr>
          <w:rFonts w:ascii="Times New Roman" w:hAnsi="Times New Roman"/>
          <w:b/>
          <w:i/>
          <w:strike w:val="0"/>
          <w:spacing w:val="40"/>
          <w:w w:val="105"/>
          <w:sz w:val="15"/>
        </w:rPr>
        <w:t> </w:t>
      </w:r>
      <w:r>
        <w:rPr>
          <w:strike w:val="0"/>
          <w:w w:val="105"/>
          <w:sz w:val="15"/>
        </w:rPr>
        <w:t>saat</w:t>
      </w:r>
      <w:r>
        <w:rPr>
          <w:strike w:val="0"/>
          <w:w w:val="105"/>
          <w:sz w:val="15"/>
        </w:rPr>
        <w:t> ictimai</w:t>
      </w:r>
      <w:r>
        <w:rPr>
          <w:strike w:val="0"/>
          <w:w w:val="105"/>
          <w:sz w:val="15"/>
        </w:rPr>
        <w:t> işə</w:t>
      </w:r>
      <w:r>
        <w:rPr>
          <w:strike w:val="0"/>
          <w:w w:val="105"/>
          <w:sz w:val="15"/>
        </w:rPr>
        <w:t> bir</w:t>
      </w:r>
      <w:r>
        <w:rPr>
          <w:strike w:val="0"/>
          <w:w w:val="105"/>
          <w:sz w:val="15"/>
        </w:rPr>
        <w:t> gün</w:t>
      </w:r>
      <w:r>
        <w:rPr>
          <w:strike w:val="0"/>
          <w:w w:val="105"/>
          <w:sz w:val="15"/>
        </w:rPr>
        <w:t> azadlıqdan</w:t>
      </w:r>
      <w:r>
        <w:rPr>
          <w:strike w:val="0"/>
          <w:w w:val="105"/>
          <w:sz w:val="15"/>
        </w:rPr>
        <w:t> məhrum</w:t>
      </w:r>
      <w:r>
        <w:rPr>
          <w:strike w:val="0"/>
          <w:w w:val="105"/>
          <w:sz w:val="15"/>
        </w:rPr>
        <w:t> etmə</w:t>
      </w:r>
      <w:r>
        <w:rPr>
          <w:strike w:val="0"/>
          <w:w w:val="105"/>
          <w:sz w:val="15"/>
        </w:rPr>
        <w:t> hesabı</w:t>
      </w:r>
      <w:r>
        <w:rPr>
          <w:strike w:val="0"/>
          <w:w w:val="105"/>
          <w:sz w:val="15"/>
        </w:rPr>
        <w:t> ilə </w:t>
      </w:r>
      <w:r>
        <w:rPr>
          <w:strike/>
          <w:spacing w:val="-2"/>
          <w:w w:val="105"/>
          <w:sz w:val="15"/>
        </w:rPr>
        <w:t>hesablanır.</w:t>
      </w:r>
    </w:p>
    <w:p>
      <w:pPr>
        <w:pStyle w:val="BodyText"/>
        <w:spacing w:before="45"/>
        <w:rPr>
          <w:sz w:val="15"/>
        </w:rPr>
      </w:pPr>
    </w:p>
    <w:p>
      <w:pPr>
        <w:pStyle w:val="ListParagraph"/>
        <w:numPr>
          <w:ilvl w:val="0"/>
          <w:numId w:val="317"/>
        </w:numPr>
        <w:tabs>
          <w:tab w:pos="1124" w:val="left" w:leader="none"/>
        </w:tabs>
        <w:spacing w:line="288" w:lineRule="auto" w:before="1" w:after="0"/>
        <w:ind w:left="100" w:right="99" w:firstLine="444"/>
        <w:jc w:val="left"/>
        <w:rPr>
          <w:b/>
          <w:color w:val="0000FF"/>
          <w:position w:val="13"/>
          <w:sz w:val="15"/>
          <w:u w:val="single" w:color="0000FF"/>
        </w:rPr>
      </w:pPr>
      <w:r>
        <w:rPr>
          <w:w w:val="105"/>
          <w:sz w:val="15"/>
        </w:rPr>
        <w:t>13</w:t>
      </w:r>
      <w:r>
        <w:rPr>
          <w:spacing w:val="80"/>
          <w:w w:val="105"/>
          <w:sz w:val="15"/>
        </w:rPr>
        <w:t> </w:t>
      </w:r>
      <w:r>
        <w:rPr>
          <w:w w:val="105"/>
          <w:sz w:val="15"/>
        </w:rPr>
        <w:t>iyun</w:t>
      </w:r>
      <w:r>
        <w:rPr>
          <w:spacing w:val="80"/>
          <w:w w:val="105"/>
          <w:sz w:val="15"/>
        </w:rPr>
        <w:t> </w:t>
      </w:r>
      <w:r>
        <w:rPr>
          <w:w w:val="105"/>
          <w:sz w:val="15"/>
        </w:rPr>
        <w:t>2008-ci</w:t>
      </w:r>
      <w:r>
        <w:rPr>
          <w:spacing w:val="80"/>
          <w:w w:val="105"/>
          <w:sz w:val="15"/>
        </w:rPr>
        <w:t> </w:t>
      </w:r>
      <w:r>
        <w:rPr>
          <w:w w:val="105"/>
          <w:sz w:val="15"/>
        </w:rPr>
        <w:t>il</w:t>
      </w:r>
      <w:r>
        <w:rPr>
          <w:spacing w:val="80"/>
          <w:w w:val="105"/>
          <w:sz w:val="15"/>
        </w:rPr>
        <w:t> </w:t>
      </w:r>
      <w:r>
        <w:rPr>
          <w:w w:val="105"/>
          <w:sz w:val="15"/>
        </w:rPr>
        <w:t>tarixli</w:t>
      </w:r>
      <w:r>
        <w:rPr>
          <w:spacing w:val="26"/>
          <w:w w:val="105"/>
          <w:sz w:val="15"/>
        </w:rPr>
        <w:t> </w:t>
      </w:r>
      <w:r>
        <w:rPr>
          <w:w w:val="105"/>
          <w:sz w:val="15"/>
        </w:rPr>
        <w:t>648-IIIQD</w:t>
      </w:r>
      <w:r>
        <w:rPr>
          <w:spacing w:val="80"/>
          <w:w w:val="105"/>
          <w:sz w:val="15"/>
        </w:rPr>
        <w:t> </w:t>
      </w:r>
      <w:r>
        <w:rPr>
          <w:w w:val="105"/>
          <w:sz w:val="15"/>
        </w:rPr>
        <w:t>nömrəli</w:t>
      </w:r>
      <w:r>
        <w:rPr>
          <w:spacing w:val="80"/>
          <w:w w:val="105"/>
          <w:sz w:val="15"/>
        </w:rPr>
        <w:t> </w:t>
      </w:r>
      <w:r>
        <w:rPr>
          <w:w w:val="105"/>
          <w:sz w:val="15"/>
        </w:rPr>
        <w:t>Azərbaycan</w:t>
      </w:r>
      <w:r>
        <w:rPr>
          <w:spacing w:val="80"/>
          <w:w w:val="105"/>
          <w:sz w:val="15"/>
        </w:rPr>
        <w:t> </w:t>
      </w:r>
      <w:r>
        <w:rPr>
          <w:w w:val="105"/>
          <w:sz w:val="15"/>
        </w:rPr>
        <w:t>Respublikasının</w:t>
      </w:r>
      <w:r>
        <w:rPr>
          <w:spacing w:val="80"/>
          <w:w w:val="105"/>
          <w:sz w:val="15"/>
        </w:rPr>
        <w:t> </w:t>
      </w:r>
      <w:r>
        <w:rPr>
          <w:w w:val="105"/>
          <w:sz w:val="15"/>
        </w:rPr>
        <w:t>Qanunu</w:t>
      </w:r>
      <w:r>
        <w:rPr>
          <w:spacing w:val="80"/>
          <w:w w:val="105"/>
          <w:sz w:val="15"/>
        </w:rPr>
        <w:t> </w:t>
      </w:r>
      <w:r>
        <w:rPr>
          <w:w w:val="105"/>
          <w:sz w:val="15"/>
        </w:rPr>
        <w:t>(</w:t>
      </w:r>
      <w:r>
        <w:rPr>
          <w:spacing w:val="-81"/>
          <w:w w:val="105"/>
          <w:sz w:val="15"/>
        </w:rPr>
        <w:t> </w:t>
      </w:r>
      <w:r>
        <w:rPr>
          <w:b/>
          <w:w w:val="105"/>
          <w:sz w:val="15"/>
        </w:rPr>
        <w:t>Azərbaycan Respublikasının Qanunvericilik Toplusu, 2008-ci il, №7, maddə 602</w:t>
      </w:r>
      <w:r>
        <w:rPr>
          <w:w w:val="105"/>
          <w:sz w:val="15"/>
        </w:rPr>
        <w:t>) ilə 47.4.1-ci maddəsində </w:t>
      </w:r>
      <w:r>
        <w:rPr>
          <w:b/>
          <w:w w:val="105"/>
          <w:sz w:val="15"/>
        </w:rPr>
        <w:t>“əlillərə” </w:t>
      </w:r>
      <w:r>
        <w:rPr>
          <w:w w:val="105"/>
          <w:sz w:val="15"/>
        </w:rPr>
        <w:t>sözündən sonra </w:t>
      </w:r>
      <w:r>
        <w:rPr>
          <w:b/>
          <w:w w:val="105"/>
          <w:sz w:val="15"/>
        </w:rPr>
        <w:t>“, sağlamlıq imkanları məhdud uşaqlara” </w:t>
      </w:r>
      <w:r>
        <w:rPr>
          <w:w w:val="105"/>
          <w:sz w:val="15"/>
        </w:rPr>
        <w:t>sözləri əlavə edilmişdir.</w:t>
      </w:r>
    </w:p>
    <w:p>
      <w:pPr>
        <w:pStyle w:val="ListParagraph"/>
        <w:spacing w:after="0" w:line="288" w:lineRule="auto"/>
        <w:jc w:val="left"/>
        <w:rPr>
          <w:b/>
          <w:position w:val="13"/>
          <w:sz w:val="15"/>
        </w:rPr>
        <w:sectPr>
          <w:pgSz w:w="11900" w:h="16840"/>
          <w:pgMar w:top="500" w:bottom="280" w:left="566" w:right="566"/>
        </w:sectPr>
      </w:pPr>
    </w:p>
    <w:p>
      <w:pPr>
        <w:spacing w:line="288" w:lineRule="auto" w:before="101"/>
        <w:ind w:left="100" w:right="105" w:firstLine="444"/>
        <w:jc w:val="both"/>
        <w:rPr>
          <w:sz w:val="15"/>
        </w:rPr>
      </w:pPr>
      <w:r>
        <w:rPr>
          <w:color w:val="0000FF"/>
          <w:w w:val="105"/>
          <w:sz w:val="15"/>
          <w:u w:val="single" w:color="0000FF"/>
        </w:rPr>
        <w:t>19 may 2020-ci il tarixli </w:t>
      </w:r>
      <w:r>
        <w:rPr>
          <w:b/>
          <w:color w:val="0000FF"/>
          <w:w w:val="105"/>
          <w:sz w:val="15"/>
          <w:u w:val="single" w:color="0000FF"/>
        </w:rPr>
        <w:t>114-VIQD</w:t>
      </w:r>
      <w:r>
        <w:rPr>
          <w:b/>
          <w:color w:val="0000FF"/>
          <w:spacing w:val="-3"/>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(“Azərbaycan” qəzeti, 15 iyul 2020-ci</w:t>
      </w:r>
      <w:r>
        <w:rPr>
          <w:b/>
          <w:spacing w:val="-24"/>
          <w:w w:val="105"/>
          <w:sz w:val="15"/>
        </w:rPr>
        <w:t> </w:t>
      </w:r>
      <w:r>
        <w:rPr>
          <w:b/>
          <w:w w:val="105"/>
          <w:sz w:val="15"/>
        </w:rPr>
        <w:t>il,</w:t>
      </w:r>
      <w:r>
        <w:rPr>
          <w:b/>
          <w:spacing w:val="-24"/>
          <w:w w:val="105"/>
          <w:sz w:val="15"/>
        </w:rPr>
        <w:t> </w:t>
      </w:r>
      <w:r>
        <w:rPr>
          <w:b/>
          <w:w w:val="105"/>
          <w:sz w:val="15"/>
        </w:rPr>
        <w:t>№</w:t>
      </w:r>
      <w:r>
        <w:rPr>
          <w:b/>
          <w:spacing w:val="-2"/>
          <w:w w:val="105"/>
          <w:sz w:val="15"/>
        </w:rPr>
        <w:t> </w:t>
      </w:r>
      <w:r>
        <w:rPr>
          <w:b/>
          <w:w w:val="105"/>
          <w:sz w:val="15"/>
        </w:rPr>
        <w:t>136,</w:t>
      </w:r>
      <w:r>
        <w:rPr>
          <w:b/>
          <w:spacing w:val="-1"/>
          <w:w w:val="105"/>
          <w:sz w:val="15"/>
        </w:rPr>
        <w:t> </w:t>
      </w:r>
      <w:r>
        <w:rPr>
          <w:b/>
          <w:w w:val="105"/>
          <w:sz w:val="15"/>
        </w:rPr>
        <w:t>Azərbaycan</w:t>
      </w:r>
      <w:r>
        <w:rPr>
          <w:b/>
          <w:spacing w:val="-1"/>
          <w:w w:val="105"/>
          <w:sz w:val="15"/>
        </w:rPr>
        <w:t> </w:t>
      </w:r>
      <w:r>
        <w:rPr>
          <w:b/>
          <w:w w:val="105"/>
          <w:sz w:val="15"/>
        </w:rPr>
        <w:t>Respublikasının</w:t>
      </w:r>
      <w:r>
        <w:rPr>
          <w:b/>
          <w:spacing w:val="-1"/>
          <w:w w:val="105"/>
          <w:sz w:val="15"/>
        </w:rPr>
        <w:t> </w:t>
      </w:r>
      <w:r>
        <w:rPr>
          <w:b/>
          <w:w w:val="105"/>
          <w:sz w:val="15"/>
        </w:rPr>
        <w:t>Qanunvericilik</w:t>
      </w:r>
      <w:r>
        <w:rPr>
          <w:b/>
          <w:spacing w:val="-1"/>
          <w:w w:val="105"/>
          <w:sz w:val="15"/>
        </w:rPr>
        <w:t> </w:t>
      </w:r>
      <w:r>
        <w:rPr>
          <w:b/>
          <w:w w:val="105"/>
          <w:sz w:val="15"/>
        </w:rPr>
        <w:t>Toplusu,</w:t>
      </w:r>
      <w:r>
        <w:rPr>
          <w:b/>
          <w:spacing w:val="-1"/>
          <w:w w:val="105"/>
          <w:sz w:val="15"/>
        </w:rPr>
        <w:t> </w:t>
      </w:r>
      <w:r>
        <w:rPr>
          <w:b/>
          <w:w w:val="105"/>
          <w:sz w:val="15"/>
        </w:rPr>
        <w:t>2020-ci</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7,</w:t>
      </w:r>
      <w:r>
        <w:rPr>
          <w:b/>
          <w:spacing w:val="-1"/>
          <w:w w:val="105"/>
          <w:sz w:val="15"/>
        </w:rPr>
        <w:t> </w:t>
      </w:r>
      <w:r>
        <w:rPr>
          <w:b/>
          <w:w w:val="105"/>
          <w:sz w:val="15"/>
        </w:rPr>
        <w:t>maddə</w:t>
      </w:r>
      <w:r>
        <w:rPr>
          <w:b/>
          <w:spacing w:val="-1"/>
          <w:w w:val="105"/>
          <w:sz w:val="15"/>
        </w:rPr>
        <w:t> </w:t>
      </w:r>
      <w:r>
        <w:rPr>
          <w:b/>
          <w:w w:val="105"/>
          <w:sz w:val="15"/>
        </w:rPr>
        <w:t>832</w:t>
      </w:r>
      <w:r>
        <w:rPr>
          <w:b/>
          <w:spacing w:val="-24"/>
          <w:w w:val="105"/>
          <w:sz w:val="15"/>
        </w:rPr>
        <w:t> </w:t>
      </w:r>
      <w:r>
        <w:rPr>
          <w:b/>
          <w:w w:val="105"/>
          <w:sz w:val="15"/>
        </w:rPr>
        <w:t>) </w:t>
      </w:r>
      <w:r>
        <w:rPr>
          <w:w w:val="105"/>
          <w:sz w:val="15"/>
        </w:rPr>
        <w:t>ilə 47.4.1-ci maddədə</w:t>
      </w:r>
      <w:r>
        <w:rPr>
          <w:spacing w:val="-24"/>
          <w:w w:val="105"/>
          <w:sz w:val="15"/>
        </w:rPr>
        <w:t> </w:t>
      </w:r>
      <w:r>
        <w:rPr>
          <w:w w:val="105"/>
          <w:sz w:val="15"/>
        </w:rPr>
        <w:t>“</w:t>
      </w:r>
      <w:r>
        <w:rPr>
          <w:b/>
          <w:w w:val="105"/>
          <w:sz w:val="15"/>
        </w:rPr>
        <w:t>qrup</w:t>
      </w:r>
      <w:r>
        <w:rPr>
          <w:b/>
          <w:spacing w:val="-5"/>
          <w:w w:val="105"/>
          <w:sz w:val="15"/>
        </w:rPr>
        <w:t> </w:t>
      </w:r>
      <w:r>
        <w:rPr>
          <w:b/>
          <w:w w:val="105"/>
          <w:sz w:val="15"/>
        </w:rPr>
        <w:t>əlillərə</w:t>
      </w:r>
      <w:r>
        <w:rPr>
          <w:w w:val="105"/>
          <w:sz w:val="15"/>
        </w:rPr>
        <w:t>”</w:t>
      </w:r>
      <w:r>
        <w:rPr>
          <w:w w:val="105"/>
          <w:sz w:val="15"/>
        </w:rPr>
        <w:t> sözləri</w:t>
      </w:r>
      <w:r>
        <w:rPr>
          <w:w w:val="105"/>
          <w:sz w:val="15"/>
        </w:rPr>
        <w:t> “</w:t>
      </w:r>
      <w:r>
        <w:rPr>
          <w:b/>
          <w:w w:val="105"/>
          <w:sz w:val="15"/>
        </w:rPr>
        <w:t>dərəcə</w:t>
      </w:r>
      <w:r>
        <w:rPr>
          <w:b/>
          <w:w w:val="105"/>
          <w:sz w:val="15"/>
        </w:rPr>
        <w:t> əlilliyi</w:t>
      </w:r>
      <w:r>
        <w:rPr>
          <w:b/>
          <w:w w:val="105"/>
          <w:sz w:val="15"/>
        </w:rPr>
        <w:t> olan</w:t>
      </w:r>
      <w:r>
        <w:rPr>
          <w:b/>
          <w:w w:val="105"/>
          <w:sz w:val="15"/>
        </w:rPr>
        <w:t> şəxslərə</w:t>
      </w:r>
      <w:r>
        <w:rPr>
          <w:b/>
          <w:spacing w:val="-24"/>
          <w:w w:val="105"/>
          <w:sz w:val="15"/>
        </w:rPr>
        <w:t> </w:t>
      </w:r>
      <w:r>
        <w:rPr>
          <w:w w:val="105"/>
          <w:sz w:val="15"/>
        </w:rPr>
        <w:t>”</w:t>
      </w:r>
      <w:r>
        <w:rPr>
          <w:w w:val="105"/>
          <w:sz w:val="15"/>
        </w:rPr>
        <w:t> sözləri</w:t>
      </w:r>
      <w:r>
        <w:rPr>
          <w:w w:val="105"/>
          <w:sz w:val="15"/>
        </w:rPr>
        <w:t> ilə</w:t>
      </w:r>
      <w:r>
        <w:rPr>
          <w:w w:val="105"/>
          <w:sz w:val="15"/>
        </w:rPr>
        <w:t> əvəz</w:t>
      </w:r>
      <w:r>
        <w:rPr>
          <w:w w:val="105"/>
          <w:sz w:val="15"/>
        </w:rPr>
        <w:t> edilmişdir</w:t>
      </w:r>
      <w:r>
        <w:rPr>
          <w:w w:val="105"/>
          <w:sz w:val="15"/>
        </w:rPr>
        <w:t> və</w:t>
      </w:r>
      <w:r>
        <w:rPr>
          <w:w w:val="105"/>
          <w:sz w:val="15"/>
        </w:rPr>
        <w:t> “</w:t>
      </w:r>
      <w:r>
        <w:rPr>
          <w:spacing w:val="-24"/>
          <w:w w:val="105"/>
          <w:sz w:val="15"/>
        </w:rPr>
        <w:t> </w:t>
      </w:r>
      <w:r>
        <w:rPr>
          <w:b/>
          <w:w w:val="105"/>
          <w:sz w:val="15"/>
        </w:rPr>
        <w:t>uşaqlara</w:t>
      </w:r>
      <w:r>
        <w:rPr>
          <w:w w:val="105"/>
          <w:sz w:val="15"/>
        </w:rPr>
        <w:t>” sözündən əvvəl “</w:t>
      </w:r>
      <w:r>
        <w:rPr>
          <w:b/>
          <w:w w:val="105"/>
          <w:sz w:val="15"/>
        </w:rPr>
        <w:t>18 yaşınadək</w:t>
      </w:r>
      <w:r>
        <w:rPr>
          <w:w w:val="105"/>
          <w:sz w:val="15"/>
        </w:rPr>
        <w:t>” sözləri əlavə edilmişdir.</w:t>
      </w:r>
    </w:p>
    <w:p>
      <w:pPr>
        <w:spacing w:line="288" w:lineRule="auto" w:before="0"/>
        <w:ind w:left="100" w:right="97" w:firstLine="444"/>
        <w:jc w:val="both"/>
        <w:rPr>
          <w:sz w:val="15"/>
        </w:rPr>
      </w:pPr>
      <w:r>
        <w:rPr>
          <w:color w:val="0000FF"/>
          <w:w w:val="105"/>
          <w:sz w:val="15"/>
          <w:u w:val="single" w:color="0000FF"/>
        </w:rPr>
        <w:t>22</w:t>
      </w:r>
      <w:r>
        <w:rPr>
          <w:color w:val="0000FF"/>
          <w:w w:val="105"/>
          <w:sz w:val="15"/>
          <w:u w:val="single" w:color="0000FF"/>
        </w:rPr>
        <w:t> iyun</w:t>
      </w:r>
      <w:r>
        <w:rPr>
          <w:color w:val="0000FF"/>
          <w:w w:val="105"/>
          <w:sz w:val="15"/>
          <w:u w:val="single" w:color="0000FF"/>
        </w:rPr>
        <w:t> 2021-ci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348-VIQD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w:t>
      </w:r>
      <w:r>
        <w:rPr>
          <w:b/>
          <w:spacing w:val="40"/>
          <w:w w:val="105"/>
          <w:sz w:val="15"/>
        </w:rPr>
        <w:t> </w:t>
      </w:r>
      <w:r>
        <w:rPr>
          <w:b/>
          <w:w w:val="105"/>
          <w:sz w:val="15"/>
        </w:rPr>
        <w:t>qəzeti, 21 avqust</w:t>
      </w:r>
      <w:r>
        <w:rPr>
          <w:b/>
          <w:spacing w:val="-24"/>
          <w:w w:val="105"/>
          <w:sz w:val="15"/>
        </w:rPr>
        <w:t> </w:t>
      </w:r>
      <w:r>
        <w:rPr>
          <w:b/>
          <w:w w:val="105"/>
          <w:sz w:val="15"/>
        </w:rPr>
        <w:t>2021-ci il, № 175, Azərbaycan Respublikasının Qanunvericilik Toplusu, 2021-ci il, № 8, maddə 894</w:t>
      </w:r>
      <w:r>
        <w:rPr>
          <w:b/>
          <w:spacing w:val="-24"/>
          <w:w w:val="105"/>
          <w:sz w:val="15"/>
        </w:rPr>
        <w:t> </w:t>
      </w:r>
      <w:r>
        <w:rPr>
          <w:b/>
          <w:w w:val="105"/>
          <w:sz w:val="15"/>
        </w:rPr>
        <w:t>) </w:t>
      </w:r>
      <w:r>
        <w:rPr>
          <w:w w:val="105"/>
          <w:sz w:val="15"/>
        </w:rPr>
        <w:t>ilə </w:t>
      </w:r>
      <w:r>
        <w:rPr>
          <w:color w:val="202428"/>
          <w:w w:val="105"/>
          <w:sz w:val="15"/>
        </w:rPr>
        <w:t>47.4.1-ci maddə yeni redaksiyada verilmişdir.</w:t>
      </w:r>
    </w:p>
    <w:p>
      <w:pPr>
        <w:spacing w:before="1"/>
        <w:ind w:left="544" w:right="0" w:firstLine="0"/>
        <w:jc w:val="both"/>
        <w:rPr>
          <w:sz w:val="15"/>
        </w:rPr>
      </w:pPr>
      <w:r>
        <w:rPr>
          <w:color w:val="202428"/>
          <w:w w:val="105"/>
          <w:sz w:val="15"/>
        </w:rPr>
        <w:t>əvvəlki</w:t>
      </w:r>
      <w:r>
        <w:rPr>
          <w:color w:val="202428"/>
          <w:spacing w:val="-18"/>
          <w:w w:val="105"/>
          <w:sz w:val="15"/>
        </w:rPr>
        <w:t> </w:t>
      </w:r>
      <w:r>
        <w:rPr>
          <w:color w:val="202428"/>
          <w:w w:val="105"/>
          <w:sz w:val="15"/>
        </w:rPr>
        <w:t>redaksiyada</w:t>
      </w:r>
      <w:r>
        <w:rPr>
          <w:color w:val="202428"/>
          <w:spacing w:val="-18"/>
          <w:w w:val="105"/>
          <w:sz w:val="15"/>
        </w:rPr>
        <w:t> </w:t>
      </w:r>
      <w:r>
        <w:rPr>
          <w:color w:val="202428"/>
          <w:spacing w:val="-2"/>
          <w:w w:val="105"/>
          <w:sz w:val="15"/>
        </w:rPr>
        <w:t>deyilirdi:</w:t>
      </w:r>
    </w:p>
    <w:p>
      <w:pPr>
        <w:spacing w:before="18"/>
        <w:ind w:left="544" w:right="0" w:firstLine="0"/>
        <w:jc w:val="both"/>
        <w:rPr>
          <w:sz w:val="15"/>
        </w:rPr>
      </w:pPr>
      <w:r>
        <w:rPr>
          <w:strike/>
          <w:w w:val="105"/>
          <w:sz w:val="15"/>
        </w:rPr>
        <w:t>47.4.1.</w:t>
      </w:r>
      <w:r>
        <w:rPr>
          <w:strike/>
          <w:spacing w:val="7"/>
          <w:w w:val="105"/>
          <w:sz w:val="15"/>
        </w:rPr>
        <w:t> </w:t>
      </w:r>
      <w:r>
        <w:rPr>
          <w:strike/>
          <w:w w:val="105"/>
          <w:sz w:val="15"/>
        </w:rPr>
        <w:t>birinci</w:t>
      </w:r>
      <w:r>
        <w:rPr>
          <w:strike/>
          <w:spacing w:val="7"/>
          <w:w w:val="105"/>
          <w:sz w:val="15"/>
        </w:rPr>
        <w:t> </w:t>
      </w:r>
      <w:r>
        <w:rPr>
          <w:strike/>
          <w:w w:val="105"/>
          <w:sz w:val="15"/>
        </w:rPr>
        <w:t>və</w:t>
      </w:r>
      <w:r>
        <w:rPr>
          <w:strike/>
          <w:spacing w:val="7"/>
          <w:w w:val="105"/>
          <w:sz w:val="15"/>
        </w:rPr>
        <w:t> </w:t>
      </w:r>
      <w:r>
        <w:rPr>
          <w:strike/>
          <w:w w:val="105"/>
          <w:sz w:val="15"/>
        </w:rPr>
        <w:t>ikinci</w:t>
      </w:r>
      <w:r>
        <w:rPr>
          <w:strike/>
          <w:spacing w:val="32"/>
          <w:w w:val="105"/>
          <w:sz w:val="15"/>
        </w:rPr>
        <w:t> </w:t>
      </w:r>
      <w:r>
        <w:rPr>
          <w:rFonts w:ascii="Times New Roman" w:hAnsi="Times New Roman"/>
          <w:b/>
          <w:i/>
          <w:strike/>
          <w:w w:val="105"/>
          <w:sz w:val="15"/>
        </w:rPr>
        <w:t>d</w:t>
      </w:r>
      <w:r>
        <w:rPr>
          <w:rFonts w:ascii="Arial" w:hAnsi="Arial"/>
          <w:i/>
          <w:strike/>
          <w:w w:val="105"/>
          <w:sz w:val="15"/>
        </w:rPr>
        <w:t>ə</w:t>
      </w:r>
      <w:r>
        <w:rPr>
          <w:rFonts w:ascii="Times New Roman" w:hAnsi="Times New Roman"/>
          <w:b/>
          <w:i/>
          <w:strike/>
          <w:w w:val="105"/>
          <w:sz w:val="15"/>
        </w:rPr>
        <w:t>r</w:t>
      </w:r>
      <w:r>
        <w:rPr>
          <w:rFonts w:ascii="Arial" w:hAnsi="Arial"/>
          <w:i/>
          <w:strike/>
          <w:w w:val="105"/>
          <w:sz w:val="15"/>
        </w:rPr>
        <w:t>ə</w:t>
      </w:r>
      <w:r>
        <w:rPr>
          <w:rFonts w:ascii="Times New Roman" w:hAnsi="Times New Roman"/>
          <w:b/>
          <w:i/>
          <w:strike/>
          <w:w w:val="105"/>
          <w:sz w:val="15"/>
        </w:rPr>
        <w:t>c</w:t>
      </w:r>
      <w:r>
        <w:rPr>
          <w:rFonts w:ascii="Arial" w:hAnsi="Arial"/>
          <w:i/>
          <w:strike/>
          <w:w w:val="105"/>
          <w:sz w:val="15"/>
        </w:rPr>
        <w:t>ə</w:t>
      </w:r>
      <w:r>
        <w:rPr>
          <w:rFonts w:ascii="Arial" w:hAnsi="Arial"/>
          <w:i/>
          <w:strike/>
          <w:spacing w:val="-6"/>
          <w:w w:val="105"/>
          <w:sz w:val="15"/>
        </w:rPr>
        <w:t> </w:t>
      </w:r>
      <w:r>
        <w:rPr>
          <w:rFonts w:ascii="Arial" w:hAnsi="Arial"/>
          <w:i/>
          <w:strike/>
          <w:w w:val="105"/>
          <w:sz w:val="15"/>
        </w:rPr>
        <w:t>ə</w:t>
      </w:r>
      <w:r>
        <w:rPr>
          <w:rFonts w:ascii="Times New Roman" w:hAnsi="Times New Roman"/>
          <w:b/>
          <w:i/>
          <w:strike/>
          <w:w w:val="105"/>
          <w:sz w:val="15"/>
        </w:rPr>
        <w:t>lilliyi</w:t>
      </w:r>
      <w:r>
        <w:rPr>
          <w:rFonts w:ascii="Times New Roman" w:hAnsi="Times New Roman"/>
          <w:b/>
          <w:i/>
          <w:strike/>
          <w:spacing w:val="-2"/>
          <w:w w:val="105"/>
          <w:sz w:val="15"/>
        </w:rPr>
        <w:t> </w:t>
      </w:r>
      <w:r>
        <w:rPr>
          <w:rFonts w:ascii="Times New Roman" w:hAnsi="Times New Roman"/>
          <w:b/>
          <w:i/>
          <w:strike/>
          <w:w w:val="105"/>
          <w:sz w:val="15"/>
        </w:rPr>
        <w:t>olan</w:t>
      </w:r>
      <w:r>
        <w:rPr>
          <w:rFonts w:ascii="Times New Roman" w:hAnsi="Times New Roman"/>
          <w:b/>
          <w:i/>
          <w:strike/>
          <w:spacing w:val="-2"/>
          <w:w w:val="105"/>
          <w:sz w:val="15"/>
        </w:rPr>
        <w:t> </w:t>
      </w:r>
      <w:r>
        <w:rPr>
          <w:rFonts w:ascii="Arial" w:hAnsi="Arial"/>
          <w:i/>
          <w:strike/>
          <w:w w:val="105"/>
          <w:sz w:val="15"/>
        </w:rPr>
        <w:t>şə</w:t>
      </w:r>
      <w:r>
        <w:rPr>
          <w:rFonts w:ascii="Times New Roman" w:hAnsi="Times New Roman"/>
          <w:b/>
          <w:i/>
          <w:strike/>
          <w:w w:val="105"/>
          <w:sz w:val="15"/>
        </w:rPr>
        <w:t>xsl</w:t>
      </w:r>
      <w:r>
        <w:rPr>
          <w:rFonts w:ascii="Arial" w:hAnsi="Arial"/>
          <w:i/>
          <w:strike/>
          <w:w w:val="105"/>
          <w:sz w:val="15"/>
        </w:rPr>
        <w:t>ə</w:t>
      </w:r>
      <w:r>
        <w:rPr>
          <w:rFonts w:ascii="Times New Roman" w:hAnsi="Times New Roman"/>
          <w:b/>
          <w:i/>
          <w:strike/>
          <w:w w:val="105"/>
          <w:sz w:val="15"/>
        </w:rPr>
        <w:t>r</w:t>
      </w:r>
      <w:r>
        <w:rPr>
          <w:rFonts w:ascii="Arial" w:hAnsi="Arial"/>
          <w:i/>
          <w:strike/>
          <w:w w:val="105"/>
          <w:sz w:val="15"/>
        </w:rPr>
        <w:t>ə</w:t>
      </w:r>
      <w:r>
        <w:rPr>
          <w:strike/>
          <w:w w:val="105"/>
          <w:sz w:val="15"/>
        </w:rPr>
        <w:t>,</w:t>
      </w:r>
      <w:r>
        <w:rPr>
          <w:strike/>
          <w:spacing w:val="7"/>
          <w:w w:val="105"/>
          <w:sz w:val="15"/>
        </w:rPr>
        <w:t> </w:t>
      </w:r>
      <w:r>
        <w:rPr>
          <w:strike/>
          <w:w w:val="105"/>
          <w:sz w:val="15"/>
        </w:rPr>
        <w:t>sağlamlıq</w:t>
      </w:r>
      <w:r>
        <w:rPr>
          <w:strike/>
          <w:spacing w:val="7"/>
          <w:w w:val="105"/>
          <w:sz w:val="15"/>
        </w:rPr>
        <w:t> </w:t>
      </w:r>
      <w:r>
        <w:rPr>
          <w:strike/>
          <w:w w:val="105"/>
          <w:sz w:val="15"/>
        </w:rPr>
        <w:t>imkanları</w:t>
      </w:r>
      <w:r>
        <w:rPr>
          <w:strike/>
          <w:spacing w:val="7"/>
          <w:w w:val="105"/>
          <w:sz w:val="15"/>
        </w:rPr>
        <w:t> </w:t>
      </w:r>
      <w:r>
        <w:rPr>
          <w:strike/>
          <w:w w:val="105"/>
          <w:sz w:val="15"/>
        </w:rPr>
        <w:t>məhdud</w:t>
      </w:r>
      <w:r>
        <w:rPr>
          <w:strike/>
          <w:spacing w:val="13"/>
          <w:w w:val="105"/>
          <w:sz w:val="15"/>
        </w:rPr>
        <w:t> </w:t>
      </w:r>
      <w:r>
        <w:rPr>
          <w:rFonts w:ascii="Times New Roman" w:hAnsi="Times New Roman"/>
          <w:b/>
          <w:i/>
          <w:strike/>
          <w:w w:val="105"/>
          <w:sz w:val="15"/>
        </w:rPr>
        <w:t>18</w:t>
      </w:r>
      <w:r>
        <w:rPr>
          <w:rFonts w:ascii="Times New Roman" w:hAnsi="Times New Roman"/>
          <w:b/>
          <w:i/>
          <w:strike/>
          <w:spacing w:val="-2"/>
          <w:w w:val="105"/>
          <w:sz w:val="15"/>
        </w:rPr>
        <w:t> </w:t>
      </w:r>
      <w:r>
        <w:rPr>
          <w:rFonts w:ascii="Times New Roman" w:hAnsi="Times New Roman"/>
          <w:b/>
          <w:i/>
          <w:strike/>
          <w:w w:val="105"/>
          <w:sz w:val="15"/>
        </w:rPr>
        <w:t>ya</w:t>
      </w:r>
      <w:r>
        <w:rPr>
          <w:rFonts w:ascii="Arial" w:hAnsi="Arial"/>
          <w:i/>
          <w:strike/>
          <w:w w:val="105"/>
          <w:sz w:val="15"/>
        </w:rPr>
        <w:t>ş</w:t>
      </w:r>
      <w:r>
        <w:rPr>
          <w:rFonts w:ascii="Times New Roman" w:hAnsi="Times New Roman"/>
          <w:b/>
          <w:i/>
          <w:strike/>
          <w:w w:val="105"/>
          <w:sz w:val="15"/>
        </w:rPr>
        <w:t>ınad</w:t>
      </w:r>
      <w:r>
        <w:rPr>
          <w:rFonts w:ascii="Arial" w:hAnsi="Arial"/>
          <w:i/>
          <w:strike/>
          <w:w w:val="105"/>
          <w:sz w:val="15"/>
        </w:rPr>
        <w:t>ə</w:t>
      </w:r>
      <w:r>
        <w:rPr>
          <w:rFonts w:ascii="Times New Roman" w:hAnsi="Times New Roman"/>
          <w:b/>
          <w:i/>
          <w:strike/>
          <w:w w:val="105"/>
          <w:sz w:val="15"/>
        </w:rPr>
        <w:t>k</w:t>
      </w:r>
      <w:r>
        <w:rPr>
          <w:rFonts w:ascii="Times New Roman" w:hAnsi="Times New Roman"/>
          <w:b/>
          <w:i/>
          <w:strike/>
          <w:spacing w:val="65"/>
          <w:w w:val="105"/>
          <w:sz w:val="15"/>
        </w:rPr>
        <w:t> </w:t>
      </w:r>
      <w:r>
        <w:rPr>
          <w:strike/>
          <w:spacing w:val="-2"/>
          <w:w w:val="105"/>
          <w:sz w:val="15"/>
        </w:rPr>
        <w:t>uşaqlara;</w:t>
      </w:r>
    </w:p>
    <w:p>
      <w:pPr>
        <w:pStyle w:val="BodyText"/>
        <w:spacing w:before="92"/>
        <w:rPr>
          <w:sz w:val="15"/>
        </w:rPr>
      </w:pPr>
    </w:p>
    <w:p>
      <w:pPr>
        <w:pStyle w:val="ListParagraph"/>
        <w:numPr>
          <w:ilvl w:val="0"/>
          <w:numId w:val="317"/>
        </w:numPr>
        <w:tabs>
          <w:tab w:pos="1020" w:val="left" w:leader="none"/>
        </w:tabs>
        <w:spacing w:line="288" w:lineRule="auto" w:before="1" w:after="0"/>
        <w:ind w:left="100" w:right="97" w:firstLine="444"/>
        <w:jc w:val="both"/>
        <w:rPr>
          <w:b/>
          <w:color w:val="0000FF"/>
          <w:position w:val="12"/>
          <w:sz w:val="15"/>
          <w:u w:val="single" w:color="0000FF"/>
        </w:rPr>
      </w:pPr>
      <w:r>
        <w:rPr>
          <w:color w:val="0000FF"/>
          <w:w w:val="105"/>
          <w:sz w:val="15"/>
          <w:u w:val="single" w:color="0000FF"/>
        </w:rPr>
        <w:t>20 oktyabr 2017-ci il tarixli</w:t>
      </w:r>
      <w:r>
        <w:rPr>
          <w:color w:val="0000FF"/>
          <w:spacing w:val="21"/>
          <w:w w:val="105"/>
          <w:sz w:val="15"/>
          <w:u w:val="single" w:color="0000FF"/>
        </w:rPr>
        <w:t> </w:t>
      </w:r>
      <w:r>
        <w:rPr>
          <w:b/>
          <w:color w:val="0000FF"/>
          <w:w w:val="105"/>
          <w:sz w:val="15"/>
          <w:u w:val="single" w:color="0000FF"/>
        </w:rPr>
        <w:t>816-VQD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47.4.3-cü</w:t>
      </w:r>
      <w:r>
        <w:rPr>
          <w:spacing w:val="-12"/>
          <w:w w:val="105"/>
          <w:sz w:val="15"/>
        </w:rPr>
        <w:t> </w:t>
      </w:r>
      <w:r>
        <w:rPr>
          <w:w w:val="105"/>
          <w:sz w:val="15"/>
        </w:rPr>
        <w:t>maddədə</w:t>
      </w:r>
      <w:r>
        <w:rPr>
          <w:w w:val="105"/>
          <w:sz w:val="15"/>
        </w:rPr>
        <w:t> “</w:t>
      </w:r>
      <w:r>
        <w:rPr>
          <w:spacing w:val="-24"/>
          <w:w w:val="105"/>
          <w:sz w:val="15"/>
        </w:rPr>
        <w:t> </w:t>
      </w:r>
      <w:r>
        <w:rPr>
          <w:b/>
          <w:w w:val="105"/>
          <w:sz w:val="15"/>
        </w:rPr>
        <w:t>səkkiz</w:t>
      </w:r>
      <w:r>
        <w:rPr>
          <w:w w:val="105"/>
          <w:sz w:val="15"/>
        </w:rPr>
        <w:t>”</w:t>
      </w:r>
      <w:r>
        <w:rPr>
          <w:w w:val="105"/>
          <w:sz w:val="15"/>
        </w:rPr>
        <w:t> sözü</w:t>
      </w:r>
      <w:r>
        <w:rPr>
          <w:w w:val="105"/>
          <w:sz w:val="15"/>
        </w:rPr>
        <w:t> “</w:t>
      </w:r>
      <w:r>
        <w:rPr>
          <w:b/>
          <w:w w:val="105"/>
          <w:sz w:val="15"/>
        </w:rPr>
        <w:t>üç</w:t>
      </w:r>
      <w:r>
        <w:rPr>
          <w:w w:val="105"/>
          <w:sz w:val="15"/>
        </w:rPr>
        <w:t>”</w:t>
      </w:r>
      <w:r>
        <w:rPr>
          <w:w w:val="105"/>
          <w:sz w:val="15"/>
        </w:rPr>
        <w:t> sözü</w:t>
      </w:r>
      <w:r>
        <w:rPr>
          <w:w w:val="105"/>
          <w:sz w:val="15"/>
        </w:rPr>
        <w:t> ilə</w:t>
      </w:r>
      <w:r>
        <w:rPr>
          <w:w w:val="105"/>
          <w:sz w:val="15"/>
        </w:rPr>
        <w:t> əvəz</w:t>
      </w:r>
      <w:r>
        <w:rPr>
          <w:w w:val="105"/>
          <w:sz w:val="15"/>
        </w:rPr>
        <w:t> edilmişdir</w:t>
      </w:r>
      <w:r>
        <w:rPr>
          <w:w w:val="105"/>
          <w:sz w:val="15"/>
        </w:rPr>
        <w:t> və</w:t>
      </w:r>
      <w:r>
        <w:rPr>
          <w:w w:val="105"/>
          <w:sz w:val="15"/>
        </w:rPr>
        <w:t> “</w:t>
      </w:r>
      <w:r>
        <w:rPr>
          <w:b/>
          <w:w w:val="105"/>
          <w:sz w:val="15"/>
        </w:rPr>
        <w:t>qadınlara</w:t>
      </w:r>
      <w:r>
        <w:rPr>
          <w:w w:val="105"/>
          <w:sz w:val="15"/>
        </w:rPr>
        <w:t>”</w:t>
      </w:r>
      <w:r>
        <w:rPr>
          <w:spacing w:val="40"/>
          <w:w w:val="105"/>
          <w:sz w:val="15"/>
        </w:rPr>
        <w:t> </w:t>
      </w:r>
      <w:r>
        <w:rPr>
          <w:w w:val="105"/>
          <w:sz w:val="15"/>
        </w:rPr>
        <w:t>sözündən</w:t>
      </w:r>
      <w:r>
        <w:rPr>
          <w:spacing w:val="40"/>
          <w:w w:val="105"/>
          <w:sz w:val="15"/>
        </w:rPr>
        <w:t> </w:t>
      </w:r>
      <w:r>
        <w:rPr>
          <w:w w:val="105"/>
          <w:sz w:val="15"/>
        </w:rPr>
        <w:t>sonra </w:t>
      </w:r>
      <w:r>
        <w:rPr>
          <w:b/>
          <w:w w:val="105"/>
          <w:sz w:val="15"/>
        </w:rPr>
        <w:t>“,</w:t>
      </w:r>
      <w:r>
        <w:rPr>
          <w:b/>
          <w:w w:val="105"/>
          <w:sz w:val="15"/>
        </w:rPr>
        <w:t> habelə</w:t>
      </w:r>
      <w:r>
        <w:rPr>
          <w:b/>
          <w:w w:val="105"/>
          <w:sz w:val="15"/>
        </w:rPr>
        <w:t> üç yaşınadək uşağı təkbaşına böyüdən kişilərə</w:t>
      </w:r>
      <w:r>
        <w:rPr>
          <w:w w:val="105"/>
          <w:sz w:val="15"/>
        </w:rPr>
        <w:t>” sözləri əlavə edilmişdir.</w:t>
      </w:r>
    </w:p>
    <w:p>
      <w:pPr>
        <w:pStyle w:val="BodyText"/>
        <w:spacing w:before="34"/>
        <w:rPr>
          <w:sz w:val="15"/>
        </w:rPr>
      </w:pPr>
    </w:p>
    <w:p>
      <w:pPr>
        <w:pStyle w:val="ListParagraph"/>
        <w:numPr>
          <w:ilvl w:val="0"/>
          <w:numId w:val="317"/>
        </w:numPr>
        <w:tabs>
          <w:tab w:pos="1020"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 oktyabr 2017-ci il tarixli</w:t>
      </w:r>
      <w:r>
        <w:rPr>
          <w:color w:val="0000FF"/>
          <w:spacing w:val="21"/>
          <w:w w:val="105"/>
          <w:sz w:val="15"/>
          <w:u w:val="single" w:color="0000FF"/>
        </w:rPr>
        <w:t> </w:t>
      </w:r>
      <w:r>
        <w:rPr>
          <w:b/>
          <w:color w:val="0000FF"/>
          <w:w w:val="105"/>
          <w:sz w:val="15"/>
          <w:u w:val="single" w:color="0000FF"/>
        </w:rPr>
        <w:t>816-VQD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47.4.5-ci</w:t>
      </w:r>
      <w:r>
        <w:rPr>
          <w:spacing w:val="-23"/>
          <w:w w:val="105"/>
          <w:sz w:val="15"/>
        </w:rPr>
        <w:t> </w:t>
      </w:r>
      <w:r>
        <w:rPr>
          <w:w w:val="105"/>
          <w:sz w:val="15"/>
        </w:rPr>
        <w:t>maddədə</w:t>
      </w:r>
      <w:r>
        <w:rPr>
          <w:w w:val="105"/>
          <w:sz w:val="15"/>
        </w:rPr>
        <w:t> “</w:t>
      </w:r>
      <w:r>
        <w:rPr>
          <w:spacing w:val="-24"/>
          <w:w w:val="105"/>
          <w:sz w:val="15"/>
        </w:rPr>
        <w:t> </w:t>
      </w:r>
      <w:r>
        <w:rPr>
          <w:b/>
          <w:w w:val="105"/>
          <w:sz w:val="15"/>
        </w:rPr>
        <w:t>qulluqçulara</w:t>
      </w:r>
      <w:r>
        <w:rPr>
          <w:w w:val="105"/>
          <w:sz w:val="15"/>
        </w:rPr>
        <w:t>”</w:t>
      </w:r>
      <w:r>
        <w:rPr>
          <w:w w:val="105"/>
          <w:sz w:val="15"/>
        </w:rPr>
        <w:t> sözündən</w:t>
      </w:r>
      <w:r>
        <w:rPr>
          <w:w w:val="105"/>
          <w:sz w:val="15"/>
        </w:rPr>
        <w:t> sonra</w:t>
      </w:r>
      <w:r>
        <w:rPr>
          <w:w w:val="105"/>
          <w:sz w:val="15"/>
        </w:rPr>
        <w:t> “</w:t>
      </w:r>
      <w:r>
        <w:rPr>
          <w:spacing w:val="-24"/>
          <w:w w:val="105"/>
          <w:sz w:val="15"/>
        </w:rPr>
        <w:t> </w:t>
      </w:r>
      <w:r>
        <w:rPr>
          <w:b/>
          <w:w w:val="105"/>
          <w:sz w:val="15"/>
        </w:rPr>
        <w:t>və</w:t>
      </w:r>
      <w:r>
        <w:rPr>
          <w:b/>
          <w:w w:val="105"/>
          <w:sz w:val="15"/>
        </w:rPr>
        <w:t> hərbi</w:t>
      </w:r>
      <w:r>
        <w:rPr>
          <w:b/>
          <w:w w:val="105"/>
          <w:sz w:val="15"/>
        </w:rPr>
        <w:t> qulluqçu</w:t>
      </w:r>
      <w:r>
        <w:rPr>
          <w:b/>
          <w:w w:val="105"/>
          <w:sz w:val="15"/>
        </w:rPr>
        <w:t> hazırlayan</w:t>
      </w:r>
      <w:r>
        <w:rPr>
          <w:b/>
          <w:w w:val="105"/>
          <w:sz w:val="15"/>
        </w:rPr>
        <w:t> xüsusi</w:t>
      </w:r>
      <w:r>
        <w:rPr>
          <w:b/>
          <w:w w:val="105"/>
          <w:sz w:val="15"/>
        </w:rPr>
        <w:t> təyinatlı</w:t>
      </w:r>
      <w:r>
        <w:rPr>
          <w:b/>
          <w:w w:val="105"/>
          <w:sz w:val="15"/>
        </w:rPr>
        <w:t> təhsil müəssisələrinin kursantlarına</w:t>
      </w:r>
      <w:r>
        <w:rPr>
          <w:w w:val="105"/>
          <w:sz w:val="15"/>
        </w:rPr>
        <w:t>” sözləri əlavə edilmişdir.</w:t>
      </w:r>
    </w:p>
    <w:p>
      <w:pPr>
        <w:spacing w:line="288" w:lineRule="auto" w:before="1"/>
        <w:ind w:left="100" w:right="99" w:firstLine="444"/>
        <w:jc w:val="both"/>
        <w:rPr>
          <w:sz w:val="15"/>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 2020-ci</w:t>
      </w:r>
      <w:r>
        <w:rPr>
          <w:b/>
          <w:spacing w:val="-24"/>
          <w:w w:val="105"/>
          <w:sz w:val="15"/>
        </w:rPr>
        <w:t> </w:t>
      </w:r>
      <w:r>
        <w:rPr>
          <w:b/>
          <w:w w:val="105"/>
          <w:sz w:val="15"/>
        </w:rPr>
        <w:t>il,</w:t>
      </w:r>
      <w:r>
        <w:rPr>
          <w:b/>
          <w:spacing w:val="-24"/>
          <w:w w:val="105"/>
          <w:sz w:val="15"/>
        </w:rPr>
        <w:t> </w:t>
      </w:r>
      <w:r>
        <w:rPr>
          <w:b/>
          <w:w w:val="105"/>
          <w:sz w:val="15"/>
        </w:rPr>
        <w:t>№</w:t>
      </w:r>
      <w:r>
        <w:rPr>
          <w:b/>
          <w:spacing w:val="-3"/>
          <w:w w:val="105"/>
          <w:sz w:val="15"/>
        </w:rPr>
        <w:t> </w:t>
      </w:r>
      <w:r>
        <w:rPr>
          <w:b/>
          <w:w w:val="105"/>
          <w:sz w:val="15"/>
        </w:rPr>
        <w:t>103, Azərbaycan Respublikasının Qanunvericilik Toplusu, 2020-ci il, № 5, maddə 518</w:t>
      </w:r>
      <w:r>
        <w:rPr>
          <w:b/>
          <w:spacing w:val="-24"/>
          <w:w w:val="105"/>
          <w:sz w:val="15"/>
        </w:rPr>
        <w:t> </w:t>
      </w:r>
      <w:r>
        <w:rPr>
          <w:b/>
          <w:w w:val="105"/>
          <w:sz w:val="15"/>
        </w:rPr>
        <w:t>) </w:t>
      </w:r>
      <w:r>
        <w:rPr>
          <w:w w:val="105"/>
          <w:sz w:val="15"/>
        </w:rPr>
        <w:t>ilə</w:t>
      </w:r>
      <w:r>
        <w:rPr>
          <w:spacing w:val="-9"/>
          <w:w w:val="105"/>
          <w:sz w:val="15"/>
        </w:rPr>
        <w:t> </w:t>
      </w:r>
      <w:r>
        <w:rPr>
          <w:w w:val="105"/>
          <w:sz w:val="15"/>
        </w:rPr>
        <w:t>47.4.5-ci maddə yeni redaksiyada verilmişdir.</w:t>
      </w:r>
    </w:p>
    <w:p>
      <w:pPr>
        <w:spacing w:before="0"/>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pStyle w:val="ListParagraph"/>
        <w:numPr>
          <w:ilvl w:val="2"/>
          <w:numId w:val="43"/>
        </w:numPr>
        <w:tabs>
          <w:tab w:pos="1231" w:val="left" w:leader="none"/>
        </w:tabs>
        <w:spacing w:line="264" w:lineRule="auto" w:before="19" w:after="0"/>
        <w:ind w:left="100" w:right="104" w:firstLine="444"/>
        <w:jc w:val="both"/>
        <w:rPr>
          <w:sz w:val="15"/>
        </w:rPr>
      </w:pPr>
      <w:r>
        <w:rPr>
          <w:sz w:val="15"/>
        </w:rPr>
        <mc:AlternateContent>
          <mc:Choice Requires="wps">
            <w:drawing>
              <wp:anchor distT="0" distB="0" distL="0" distR="0" allowOverlap="1" layoutInCell="1" locked="0" behindDoc="1" simplePos="0" relativeHeight="482223616">
                <wp:simplePos x="0" y="0"/>
                <wp:positionH relativeFrom="page">
                  <wp:posOffset>704945</wp:posOffset>
                </wp:positionH>
                <wp:positionV relativeFrom="paragraph">
                  <wp:posOffset>67034</wp:posOffset>
                </wp:positionV>
                <wp:extent cx="6425565" cy="7620"/>
                <wp:effectExtent l="0" t="0" r="0" b="0"/>
                <wp:wrapNone/>
                <wp:docPr id="228" name="Graphic 228"/>
                <wp:cNvGraphicFramePr>
                  <a:graphicFrameLocks/>
                </wp:cNvGraphicFramePr>
                <a:graphic>
                  <a:graphicData uri="http://schemas.microsoft.com/office/word/2010/wordprocessingShape">
                    <wps:wsp>
                      <wps:cNvPr id="228" name="Graphic 228"/>
                      <wps:cNvSpPr/>
                      <wps:spPr>
                        <a:xfrm>
                          <a:off x="0" y="0"/>
                          <a:ext cx="6425565" cy="7620"/>
                        </a:xfrm>
                        <a:custGeom>
                          <a:avLst/>
                          <a:gdLst/>
                          <a:ahLst/>
                          <a:cxnLst/>
                          <a:rect l="l" t="t" r="r" b="b"/>
                          <a:pathLst>
                            <a:path w="6425565" h="7620">
                              <a:moveTo>
                                <a:pt x="0" y="0"/>
                              </a:moveTo>
                              <a:lnTo>
                                <a:pt x="5579396" y="0"/>
                              </a:lnTo>
                            </a:path>
                            <a:path w="6425565" h="7620">
                              <a:moveTo>
                                <a:pt x="5579396" y="7622"/>
                              </a:moveTo>
                              <a:lnTo>
                                <a:pt x="6425452" y="7622"/>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507534pt;margin-top:5.278324pt;width:505.95pt;height:.6pt;mso-position-horizontal-relative:page;mso-position-vertical-relative:paragraph;z-index:-21092864" id="docshape168" coordorigin="1110,106" coordsize="10119,12" path="m1110,106l9897,106m9897,118l11229,118e" filled="false" stroked="true" strokeweight=".600167pt" strokecolor="#000000">
                <v:path arrowok="t"/>
                <v:stroke dashstyle="solid"/>
                <w10:wrap type="none"/>
              </v:shape>
            </w:pict>
          </mc:Fallback>
        </mc:AlternateContent>
      </w:r>
      <w:r>
        <w:rPr>
          <w:w w:val="105"/>
          <w:sz w:val="15"/>
        </w:rPr>
        <w:t>hərbi xidmətə çağırış üzrə müddətli həqiqi hərbi xidmətdə olan hərbi qulluqçulara</w:t>
      </w:r>
      <w:r>
        <w:rPr>
          <w:w w:val="105"/>
          <w:sz w:val="15"/>
        </w:rPr>
        <w:t> </w:t>
      </w:r>
      <w:r>
        <w:rPr>
          <w:rFonts w:ascii="Times New Roman" w:hAnsi="Times New Roman"/>
          <w:b/>
          <w:i/>
          <w:w w:val="105"/>
          <w:sz w:val="15"/>
        </w:rPr>
        <w:t>v</w:t>
      </w:r>
      <w:r>
        <w:rPr>
          <w:rFonts w:ascii="Arial" w:hAnsi="Arial"/>
          <w:i/>
          <w:w w:val="105"/>
          <w:sz w:val="15"/>
        </w:rPr>
        <w:t>ə</w:t>
      </w:r>
      <w:r>
        <w:rPr>
          <w:rFonts w:ascii="Arial" w:hAnsi="Arial"/>
          <w:i/>
          <w:w w:val="105"/>
          <w:sz w:val="15"/>
        </w:rPr>
        <w:t> </w:t>
      </w:r>
      <w:r>
        <w:rPr>
          <w:rFonts w:ascii="Times New Roman" w:hAnsi="Times New Roman"/>
          <w:b/>
          <w:i/>
          <w:w w:val="105"/>
          <w:sz w:val="15"/>
        </w:rPr>
        <w:t>h</w:t>
      </w:r>
      <w:r>
        <w:rPr>
          <w:rFonts w:ascii="Arial" w:hAnsi="Arial"/>
          <w:i/>
          <w:w w:val="105"/>
          <w:sz w:val="15"/>
        </w:rPr>
        <w:t>ə</w:t>
      </w:r>
      <w:r>
        <w:rPr>
          <w:rFonts w:ascii="Times New Roman" w:hAnsi="Times New Roman"/>
          <w:b/>
          <w:i/>
          <w:w w:val="105"/>
          <w:sz w:val="15"/>
        </w:rPr>
        <w:t>rbi</w:t>
      </w:r>
      <w:r>
        <w:rPr>
          <w:rFonts w:ascii="Times New Roman" w:hAnsi="Times New Roman"/>
          <w:b/>
          <w:i/>
          <w:w w:val="105"/>
          <w:sz w:val="15"/>
        </w:rPr>
        <w:t> qulluqçu</w:t>
      </w:r>
      <w:r>
        <w:rPr>
          <w:rFonts w:ascii="Times New Roman" w:hAnsi="Times New Roman"/>
          <w:b/>
          <w:i/>
          <w:spacing w:val="40"/>
          <w:w w:val="105"/>
          <w:sz w:val="15"/>
        </w:rPr>
        <w:t> </w:t>
      </w:r>
      <w:r>
        <w:rPr>
          <w:rFonts w:ascii="Times New Roman" w:hAnsi="Times New Roman"/>
          <w:b/>
          <w:i/>
          <w:strike/>
          <w:w w:val="105"/>
          <w:sz w:val="15"/>
        </w:rPr>
        <w:t>hazırlayan</w:t>
      </w:r>
      <w:r>
        <w:rPr>
          <w:rFonts w:ascii="Times New Roman" w:hAnsi="Times New Roman"/>
          <w:b/>
          <w:i/>
          <w:strike/>
          <w:spacing w:val="21"/>
          <w:w w:val="105"/>
          <w:sz w:val="15"/>
        </w:rPr>
        <w:t> </w:t>
      </w:r>
      <w:r>
        <w:rPr>
          <w:rFonts w:ascii="Times New Roman" w:hAnsi="Times New Roman"/>
          <w:b/>
          <w:i/>
          <w:strike/>
          <w:w w:val="105"/>
          <w:sz w:val="15"/>
        </w:rPr>
        <w:t>xüsusi</w:t>
      </w:r>
      <w:r>
        <w:rPr>
          <w:rFonts w:ascii="Times New Roman" w:hAnsi="Times New Roman"/>
          <w:b/>
          <w:i/>
          <w:strike/>
          <w:spacing w:val="21"/>
          <w:w w:val="105"/>
          <w:sz w:val="15"/>
        </w:rPr>
        <w:t> </w:t>
      </w:r>
      <w:r>
        <w:rPr>
          <w:rFonts w:ascii="Times New Roman" w:hAnsi="Times New Roman"/>
          <w:b/>
          <w:i/>
          <w:strike/>
          <w:w w:val="105"/>
          <w:sz w:val="15"/>
        </w:rPr>
        <w:t>t</w:t>
      </w:r>
      <w:r>
        <w:rPr>
          <w:rFonts w:ascii="Arial" w:hAnsi="Arial"/>
          <w:i/>
          <w:strike/>
          <w:w w:val="105"/>
          <w:sz w:val="15"/>
        </w:rPr>
        <w:t>ə</w:t>
      </w:r>
      <w:r>
        <w:rPr>
          <w:rFonts w:ascii="Times New Roman" w:hAnsi="Times New Roman"/>
          <w:b/>
          <w:i/>
          <w:strike/>
          <w:w w:val="105"/>
          <w:sz w:val="15"/>
        </w:rPr>
        <w:t>yinatlı</w:t>
      </w:r>
      <w:r>
        <w:rPr>
          <w:rFonts w:ascii="Times New Roman" w:hAnsi="Times New Roman"/>
          <w:b/>
          <w:i/>
          <w:strike/>
          <w:spacing w:val="21"/>
          <w:w w:val="105"/>
          <w:sz w:val="15"/>
        </w:rPr>
        <w:t> </w:t>
      </w:r>
      <w:r>
        <w:rPr>
          <w:rFonts w:ascii="Times New Roman" w:hAnsi="Times New Roman"/>
          <w:b/>
          <w:i/>
          <w:strike/>
          <w:w w:val="105"/>
          <w:sz w:val="15"/>
        </w:rPr>
        <w:t>t</w:t>
      </w:r>
      <w:r>
        <w:rPr>
          <w:rFonts w:ascii="Arial" w:hAnsi="Arial"/>
          <w:i/>
          <w:strike/>
          <w:w w:val="105"/>
          <w:sz w:val="15"/>
        </w:rPr>
        <w:t>ə</w:t>
      </w:r>
      <w:r>
        <w:rPr>
          <w:rFonts w:ascii="Times New Roman" w:hAnsi="Times New Roman"/>
          <w:b/>
          <w:i/>
          <w:strike/>
          <w:w w:val="105"/>
          <w:sz w:val="15"/>
        </w:rPr>
        <w:t>hsil</w:t>
      </w:r>
      <w:r>
        <w:rPr>
          <w:rFonts w:ascii="Times New Roman" w:hAnsi="Times New Roman"/>
          <w:b/>
          <w:i/>
          <w:strike/>
          <w:spacing w:val="21"/>
          <w:w w:val="105"/>
          <w:sz w:val="15"/>
        </w:rPr>
        <w:t> </w:t>
      </w:r>
      <w:r>
        <w:rPr>
          <w:rFonts w:ascii="Times New Roman" w:hAnsi="Times New Roman"/>
          <w:b/>
          <w:i/>
          <w:strike/>
          <w:w w:val="105"/>
          <w:sz w:val="15"/>
        </w:rPr>
        <w:t>mü</w:t>
      </w:r>
      <w:r>
        <w:rPr>
          <w:rFonts w:ascii="Arial" w:hAnsi="Arial"/>
          <w:i/>
          <w:strike/>
          <w:w w:val="105"/>
          <w:sz w:val="15"/>
        </w:rPr>
        <w:t>ə</w:t>
      </w:r>
      <w:r>
        <w:rPr>
          <w:rFonts w:ascii="Times New Roman" w:hAnsi="Times New Roman"/>
          <w:b/>
          <w:i/>
          <w:strike/>
          <w:w w:val="105"/>
          <w:sz w:val="15"/>
        </w:rPr>
        <w:t>ssis</w:t>
      </w:r>
      <w:r>
        <w:rPr>
          <w:rFonts w:ascii="Arial" w:hAnsi="Arial"/>
          <w:i/>
          <w:strike/>
          <w:w w:val="105"/>
          <w:sz w:val="15"/>
        </w:rPr>
        <w:t>ə</w:t>
      </w:r>
      <w:r>
        <w:rPr>
          <w:rFonts w:ascii="Times New Roman" w:hAnsi="Times New Roman"/>
          <w:b/>
          <w:i/>
          <w:strike/>
          <w:w w:val="105"/>
          <w:sz w:val="15"/>
        </w:rPr>
        <w:t>l</w:t>
      </w:r>
      <w:r>
        <w:rPr>
          <w:rFonts w:ascii="Arial" w:hAnsi="Arial"/>
          <w:i/>
          <w:strike/>
          <w:w w:val="105"/>
          <w:sz w:val="15"/>
        </w:rPr>
        <w:t>ə</w:t>
      </w:r>
      <w:r>
        <w:rPr>
          <w:rFonts w:ascii="Times New Roman" w:hAnsi="Times New Roman"/>
          <w:b/>
          <w:i/>
          <w:strike/>
          <w:w w:val="105"/>
          <w:sz w:val="15"/>
        </w:rPr>
        <w:t>rinin</w:t>
      </w:r>
      <w:r>
        <w:rPr>
          <w:rFonts w:ascii="Times New Roman" w:hAnsi="Times New Roman"/>
          <w:b/>
          <w:i/>
          <w:strike/>
          <w:spacing w:val="21"/>
          <w:w w:val="105"/>
          <w:sz w:val="15"/>
        </w:rPr>
        <w:t> </w:t>
      </w:r>
      <w:r>
        <w:rPr>
          <w:rFonts w:ascii="Times New Roman" w:hAnsi="Times New Roman"/>
          <w:b/>
          <w:i/>
          <w:strike/>
          <w:w w:val="105"/>
          <w:sz w:val="15"/>
        </w:rPr>
        <w:t>kursantlarına</w:t>
      </w:r>
      <w:r>
        <w:rPr>
          <w:strike/>
          <w:w w:val="105"/>
          <w:sz w:val="15"/>
        </w:rPr>
        <w:t>.</w:t>
      </w:r>
    </w:p>
    <w:p>
      <w:pPr>
        <w:pStyle w:val="BodyText"/>
        <w:spacing w:before="52"/>
        <w:rPr>
          <w:sz w:val="15"/>
        </w:rPr>
      </w:pPr>
    </w:p>
    <w:p>
      <w:pPr>
        <w:pStyle w:val="ListParagraph"/>
        <w:numPr>
          <w:ilvl w:val="0"/>
          <w:numId w:val="317"/>
        </w:numPr>
        <w:tabs>
          <w:tab w:pos="1020"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 oktyabr 2017-ci il tarixli</w:t>
      </w:r>
      <w:r>
        <w:rPr>
          <w:color w:val="0000FF"/>
          <w:spacing w:val="21"/>
          <w:w w:val="105"/>
          <w:sz w:val="15"/>
          <w:u w:val="single" w:color="0000FF"/>
        </w:rPr>
        <w:t> </w:t>
      </w:r>
      <w:r>
        <w:rPr>
          <w:b/>
          <w:color w:val="0000FF"/>
          <w:w w:val="105"/>
          <w:sz w:val="15"/>
          <w:u w:val="single" w:color="0000FF"/>
        </w:rPr>
        <w:t>816-VQD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48-ci maddənin mətni yeni redaksiyada verilmişdir.</w:t>
      </w:r>
    </w:p>
    <w:p>
      <w:pPr>
        <w:spacing w:before="0"/>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8" w:lineRule="auto" w:before="34"/>
        <w:ind w:left="100" w:right="100" w:firstLine="444"/>
        <w:jc w:val="both"/>
        <w:rPr>
          <w:sz w:val="15"/>
        </w:rPr>
      </w:pPr>
      <w:r>
        <w:rPr>
          <w:sz w:val="15"/>
        </w:rPr>
        <mc:AlternateContent>
          <mc:Choice Requires="wps">
            <w:drawing>
              <wp:anchor distT="0" distB="0" distL="0" distR="0" allowOverlap="1" layoutInCell="1" locked="0" behindDoc="0" simplePos="0" relativeHeight="15843328">
                <wp:simplePos x="0" y="0"/>
                <wp:positionH relativeFrom="page">
                  <wp:posOffset>704945</wp:posOffset>
                </wp:positionH>
                <wp:positionV relativeFrom="paragraph">
                  <wp:posOffset>66963</wp:posOffset>
                </wp:positionV>
                <wp:extent cx="6425565" cy="1270"/>
                <wp:effectExtent l="0" t="0" r="0" b="0"/>
                <wp:wrapNone/>
                <wp:docPr id="229" name="Graphic 229"/>
                <wp:cNvGraphicFramePr>
                  <a:graphicFrameLocks/>
                </wp:cNvGraphicFramePr>
                <a:graphic>
                  <a:graphicData uri="http://schemas.microsoft.com/office/word/2010/wordprocessingShape">
                    <wps:wsp>
                      <wps:cNvPr id="229" name="Graphic 229"/>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3328" from="55.507534pt,5.27272pt" to="561.448647pt,5.27272pt" stroked="true" strokeweight=".600167pt" strokecolor="#000000">
                <v:stroke dashstyle="solid"/>
                <w10:wrap type="none"/>
              </v:line>
            </w:pict>
          </mc:Fallback>
        </mc:AlternateContent>
      </w:r>
      <w:r>
        <w:rPr>
          <w:sz w:val="15"/>
        </w:rPr>
        <mc:AlternateContent>
          <mc:Choice Requires="wps">
            <w:drawing>
              <wp:anchor distT="0" distB="0" distL="0" distR="0" allowOverlap="1" layoutInCell="1" locked="0" behindDoc="0" simplePos="0" relativeHeight="15843840">
                <wp:simplePos x="0" y="0"/>
                <wp:positionH relativeFrom="page">
                  <wp:posOffset>422926</wp:posOffset>
                </wp:positionH>
                <wp:positionV relativeFrom="paragraph">
                  <wp:posOffset>196539</wp:posOffset>
                </wp:positionV>
                <wp:extent cx="6707505" cy="1270"/>
                <wp:effectExtent l="0" t="0" r="0" b="0"/>
                <wp:wrapNone/>
                <wp:docPr id="230" name="Graphic 230"/>
                <wp:cNvGraphicFramePr>
                  <a:graphicFrameLocks/>
                </wp:cNvGraphicFramePr>
                <a:graphic>
                  <a:graphicData uri="http://schemas.microsoft.com/office/word/2010/wordprocessingShape">
                    <wps:wsp>
                      <wps:cNvPr id="230" name="Graphic 230"/>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3840" from="33.301338pt,15.475566pt" to="561.448645pt,15.475566pt" stroked="true" strokeweight=".600167pt" strokecolor="#000000">
                <v:stroke dashstyle="solid"/>
                <w10:wrap type="none"/>
              </v:line>
            </w:pict>
          </mc:Fallback>
        </mc:AlternateContent>
      </w:r>
      <w:r>
        <w:rPr>
          <w:sz w:val="15"/>
        </w:rPr>
        <mc:AlternateContent>
          <mc:Choice Requires="wps">
            <w:drawing>
              <wp:anchor distT="0" distB="0" distL="0" distR="0" allowOverlap="1" layoutInCell="1" locked="0" behindDoc="0" simplePos="0" relativeHeight="15844352">
                <wp:simplePos x="0" y="0"/>
                <wp:positionH relativeFrom="page">
                  <wp:posOffset>422926</wp:posOffset>
                </wp:positionH>
                <wp:positionV relativeFrom="paragraph">
                  <wp:posOffset>326115</wp:posOffset>
                </wp:positionV>
                <wp:extent cx="6707505" cy="1270"/>
                <wp:effectExtent l="0" t="0" r="0" b="0"/>
                <wp:wrapNone/>
                <wp:docPr id="231" name="Graphic 231"/>
                <wp:cNvGraphicFramePr>
                  <a:graphicFrameLocks/>
                </wp:cNvGraphicFramePr>
                <a:graphic>
                  <a:graphicData uri="http://schemas.microsoft.com/office/word/2010/wordprocessingShape">
                    <wps:wsp>
                      <wps:cNvPr id="231" name="Graphic 231"/>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4352" from="33.301338pt,25.678411pt" to="561.448645pt,25.678411pt" stroked="true" strokeweight=".600167pt" strokecolor="#000000">
                <v:stroke dashstyle="solid"/>
                <w10:wrap type="none"/>
              </v:line>
            </w:pict>
          </mc:Fallback>
        </mc:AlternateContent>
      </w:r>
      <w:r>
        <w:rPr>
          <w:w w:val="105"/>
          <w:sz w:val="15"/>
        </w:rPr>
        <w:t>Ağır</w:t>
      </w:r>
      <w:r>
        <w:rPr>
          <w:w w:val="105"/>
          <w:sz w:val="15"/>
        </w:rPr>
        <w:t> və</w:t>
      </w:r>
      <w:r>
        <w:rPr>
          <w:w w:val="105"/>
          <w:sz w:val="15"/>
        </w:rPr>
        <w:t> ya</w:t>
      </w:r>
      <w:r>
        <w:rPr>
          <w:w w:val="105"/>
          <w:sz w:val="15"/>
        </w:rPr>
        <w:t> xüsusilə</w:t>
      </w:r>
      <w:r>
        <w:rPr>
          <w:w w:val="105"/>
          <w:sz w:val="15"/>
        </w:rPr>
        <w:t> ağır</w:t>
      </w:r>
      <w:r>
        <w:rPr>
          <w:w w:val="105"/>
          <w:sz w:val="15"/>
        </w:rPr>
        <w:t> cinayət</w:t>
      </w:r>
      <w:r>
        <w:rPr>
          <w:w w:val="105"/>
          <w:sz w:val="15"/>
        </w:rPr>
        <w:t> törətmiş</w:t>
      </w:r>
      <w:r>
        <w:rPr>
          <w:w w:val="105"/>
          <w:sz w:val="15"/>
        </w:rPr>
        <w:t> şəxsin</w:t>
      </w:r>
      <w:r>
        <w:rPr>
          <w:w w:val="105"/>
          <w:sz w:val="15"/>
        </w:rPr>
        <w:t> məhkum</w:t>
      </w:r>
      <w:r>
        <w:rPr>
          <w:w w:val="105"/>
          <w:sz w:val="15"/>
        </w:rPr>
        <w:t> olunması</w:t>
      </w:r>
      <w:r>
        <w:rPr>
          <w:w w:val="105"/>
          <w:sz w:val="15"/>
        </w:rPr>
        <w:t> zamanı</w:t>
      </w:r>
      <w:r>
        <w:rPr>
          <w:w w:val="105"/>
          <w:sz w:val="15"/>
        </w:rPr>
        <w:t> məhkəmə</w:t>
      </w:r>
      <w:r>
        <w:rPr>
          <w:w w:val="105"/>
          <w:sz w:val="15"/>
        </w:rPr>
        <w:t> cinayətin</w:t>
      </w:r>
      <w:r>
        <w:rPr>
          <w:w w:val="105"/>
          <w:sz w:val="15"/>
        </w:rPr>
        <w:t> xarakterini, təqsirkarın şəxsiyyətini və işin digər hallarını nəzərə alaraq onun xüsusi və ya hərbi rütbədən, fəxri addan və dövlət təltifindən məhrum edilməsinin zəruriliyi nəticəsinə gəldikdə, bu barədə xüsusi və ya hərbi rütbəni, </w:t>
      </w:r>
      <w:r>
        <w:rPr>
          <w:strike/>
          <w:w w:val="105"/>
          <w:sz w:val="15"/>
        </w:rPr>
        <w:t>fəxri adı və dövlət təltifini vermiş orqana müvafiq təqdimat göndərir.</w:t>
      </w:r>
    </w:p>
    <w:p>
      <w:pPr>
        <w:pStyle w:val="BodyText"/>
        <w:spacing w:before="35"/>
        <w:rPr>
          <w:sz w:val="15"/>
        </w:rPr>
      </w:pPr>
    </w:p>
    <w:p>
      <w:pPr>
        <w:spacing w:line="288" w:lineRule="auto" w:before="0"/>
        <w:ind w:left="100" w:right="98" w:firstLine="444"/>
        <w:jc w:val="both"/>
        <w:rPr>
          <w:sz w:val="15"/>
        </w:rPr>
      </w:pPr>
      <w:r>
        <w:rPr>
          <w:w w:val="105"/>
          <w:sz w:val="15"/>
        </w:rPr>
        <w:t>Azərbaycan Respublikası Konstitusiyasının 109-cu maddəsinin 23, 24, 32-ci bəndlərini və 113-cü maddəsini nəzərə alaraq, Azərbaycan Respublikası Cinayət Məcəlləsinin 48-ci maddəsinin müddəaları yalnız ali hərbi və ya ali</w:t>
      </w:r>
      <w:r>
        <w:rPr>
          <w:spacing w:val="-4"/>
          <w:w w:val="105"/>
          <w:sz w:val="15"/>
        </w:rPr>
        <w:t> </w:t>
      </w:r>
      <w:r>
        <w:rPr>
          <w:w w:val="105"/>
          <w:sz w:val="15"/>
        </w:rPr>
        <w:t>xüsusi</w:t>
      </w:r>
      <w:r>
        <w:rPr>
          <w:spacing w:val="-4"/>
          <w:w w:val="105"/>
          <w:sz w:val="15"/>
        </w:rPr>
        <w:t> </w:t>
      </w:r>
      <w:r>
        <w:rPr>
          <w:w w:val="105"/>
          <w:sz w:val="15"/>
        </w:rPr>
        <w:t>rütbəyə,</w:t>
      </w:r>
      <w:r>
        <w:rPr>
          <w:spacing w:val="-4"/>
          <w:w w:val="105"/>
          <w:sz w:val="15"/>
        </w:rPr>
        <w:t> </w:t>
      </w:r>
      <w:r>
        <w:rPr>
          <w:w w:val="105"/>
          <w:sz w:val="15"/>
        </w:rPr>
        <w:t>fəxri</w:t>
      </w:r>
      <w:r>
        <w:rPr>
          <w:spacing w:val="-4"/>
          <w:w w:val="105"/>
          <w:sz w:val="15"/>
        </w:rPr>
        <w:t> </w:t>
      </w:r>
      <w:r>
        <w:rPr>
          <w:w w:val="105"/>
          <w:sz w:val="15"/>
        </w:rPr>
        <w:t>ada</w:t>
      </w:r>
      <w:r>
        <w:rPr>
          <w:spacing w:val="-4"/>
          <w:w w:val="105"/>
          <w:sz w:val="15"/>
        </w:rPr>
        <w:t> </w:t>
      </w:r>
      <w:r>
        <w:rPr>
          <w:w w:val="105"/>
          <w:sz w:val="15"/>
        </w:rPr>
        <w:t>və</w:t>
      </w:r>
      <w:r>
        <w:rPr>
          <w:spacing w:val="-4"/>
          <w:w w:val="105"/>
          <w:sz w:val="15"/>
        </w:rPr>
        <w:t> </w:t>
      </w:r>
      <w:r>
        <w:rPr>
          <w:w w:val="105"/>
          <w:sz w:val="15"/>
        </w:rPr>
        <w:t>dövlət</w:t>
      </w:r>
      <w:r>
        <w:rPr>
          <w:spacing w:val="-4"/>
          <w:w w:val="105"/>
          <w:sz w:val="15"/>
        </w:rPr>
        <w:t> </w:t>
      </w:r>
      <w:r>
        <w:rPr>
          <w:w w:val="105"/>
          <w:sz w:val="15"/>
        </w:rPr>
        <w:t>təltifinə</w:t>
      </w:r>
      <w:r>
        <w:rPr>
          <w:spacing w:val="-4"/>
          <w:w w:val="105"/>
          <w:sz w:val="15"/>
        </w:rPr>
        <w:t> </w:t>
      </w:r>
      <w:r>
        <w:rPr>
          <w:w w:val="105"/>
          <w:sz w:val="15"/>
        </w:rPr>
        <w:t>şamil</w:t>
      </w:r>
      <w:r>
        <w:rPr>
          <w:spacing w:val="-4"/>
          <w:w w:val="105"/>
          <w:sz w:val="15"/>
        </w:rPr>
        <w:t> </w:t>
      </w:r>
      <w:r>
        <w:rPr>
          <w:w w:val="105"/>
          <w:sz w:val="15"/>
        </w:rPr>
        <w:t>edildiyi</w:t>
      </w:r>
      <w:r>
        <w:rPr>
          <w:spacing w:val="-4"/>
          <w:w w:val="105"/>
          <w:sz w:val="15"/>
        </w:rPr>
        <w:t> </w:t>
      </w:r>
      <w:r>
        <w:rPr>
          <w:w w:val="105"/>
          <w:sz w:val="15"/>
        </w:rPr>
        <w:t>halda,</w:t>
      </w:r>
      <w:r>
        <w:rPr>
          <w:spacing w:val="-4"/>
          <w:w w:val="105"/>
          <w:sz w:val="15"/>
        </w:rPr>
        <w:t> </w:t>
      </w:r>
      <w:r>
        <w:rPr>
          <w:w w:val="105"/>
          <w:sz w:val="15"/>
        </w:rPr>
        <w:t>Konstitusiyanın</w:t>
      </w:r>
      <w:r>
        <w:rPr>
          <w:spacing w:val="-4"/>
          <w:w w:val="105"/>
          <w:sz w:val="15"/>
        </w:rPr>
        <w:t> </w:t>
      </w:r>
      <w:r>
        <w:rPr>
          <w:w w:val="105"/>
          <w:sz w:val="15"/>
        </w:rPr>
        <w:t>63</w:t>
      </w:r>
      <w:r>
        <w:rPr>
          <w:spacing w:val="-4"/>
          <w:w w:val="105"/>
          <w:sz w:val="15"/>
        </w:rPr>
        <w:t> </w:t>
      </w:r>
      <w:r>
        <w:rPr>
          <w:w w:val="105"/>
          <w:sz w:val="15"/>
        </w:rPr>
        <w:t>və</w:t>
      </w:r>
      <w:r>
        <w:rPr>
          <w:spacing w:val="-4"/>
          <w:w w:val="105"/>
          <w:sz w:val="15"/>
        </w:rPr>
        <w:t> </w:t>
      </w:r>
      <w:r>
        <w:rPr>
          <w:w w:val="105"/>
          <w:sz w:val="15"/>
        </w:rPr>
        <w:t>125-ci</w:t>
      </w:r>
      <w:r>
        <w:rPr>
          <w:spacing w:val="-4"/>
          <w:w w:val="105"/>
          <w:sz w:val="15"/>
        </w:rPr>
        <w:t> </w:t>
      </w:r>
      <w:r>
        <w:rPr>
          <w:w w:val="105"/>
          <w:sz w:val="15"/>
        </w:rPr>
        <w:t>maddələrinə uyğun hesab edilsin.</w:t>
      </w:r>
    </w:p>
    <w:p>
      <w:pPr>
        <w:pStyle w:val="BodyText"/>
        <w:spacing w:before="35"/>
        <w:rPr>
          <w:sz w:val="15"/>
        </w:rPr>
      </w:pPr>
    </w:p>
    <w:p>
      <w:pPr>
        <w:pStyle w:val="ListParagraph"/>
        <w:numPr>
          <w:ilvl w:val="0"/>
          <w:numId w:val="317"/>
        </w:numPr>
        <w:tabs>
          <w:tab w:pos="1008" w:val="left" w:leader="none"/>
        </w:tabs>
        <w:spacing w:line="288" w:lineRule="auto" w:before="0" w:after="0"/>
        <w:ind w:left="100" w:right="101" w:firstLine="444"/>
        <w:jc w:val="both"/>
        <w:rPr>
          <w:color w:val="3366FF"/>
          <w:position w:val="12"/>
          <w:sz w:val="15"/>
          <w:u w:val="single" w:color="0000FF"/>
        </w:rPr>
      </w:pPr>
      <w:r>
        <w:rPr>
          <w:w w:val="105"/>
          <w:sz w:val="15"/>
        </w:rPr>
        <w:t>31 may 2011-ci il tarixli </w:t>
      </w:r>
      <w:r>
        <w:rPr>
          <w:b/>
          <w:w w:val="105"/>
          <w:sz w:val="15"/>
        </w:rPr>
        <w:t>137-IVQD </w:t>
      </w:r>
      <w:r>
        <w:rPr>
          <w:w w:val="105"/>
          <w:sz w:val="15"/>
        </w:rPr>
        <w:t>nömrəli Azərbaycan Respublikasının Qanunu </w:t>
      </w:r>
      <w:r>
        <w:rPr>
          <w:b/>
          <w:w w:val="105"/>
          <w:sz w:val="15"/>
        </w:rPr>
        <w:t>(“Azərbaycan” qəzeti, 02 iyul</w:t>
      </w:r>
      <w:r>
        <w:rPr>
          <w:b/>
          <w:spacing w:val="-8"/>
          <w:w w:val="105"/>
          <w:sz w:val="15"/>
        </w:rPr>
        <w:t> </w:t>
      </w:r>
      <w:r>
        <w:rPr>
          <w:b/>
          <w:w w:val="105"/>
          <w:sz w:val="15"/>
        </w:rPr>
        <w:t>2011-ci il, № 141 Azərbaycan Respublikasının Qanunvericilik Toplusu, 2011-ci il, № 6, maddə 472)</w:t>
      </w:r>
      <w:r>
        <w:rPr>
          <w:b/>
          <w:spacing w:val="23"/>
          <w:w w:val="105"/>
          <w:sz w:val="15"/>
        </w:rPr>
        <w:t> </w:t>
      </w:r>
      <w:r>
        <w:rPr>
          <w:w w:val="105"/>
          <w:sz w:val="15"/>
        </w:rPr>
        <w:t>ilə 49.3- cü maddə yeni redaksiyada verilmişdir.</w:t>
      </w:r>
    </w:p>
    <w:p>
      <w:pPr>
        <w:spacing w:before="0"/>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8" w:lineRule="auto" w:before="34"/>
        <w:ind w:left="100" w:right="102" w:firstLine="444"/>
        <w:jc w:val="both"/>
        <w:rPr>
          <w:sz w:val="15"/>
        </w:rPr>
      </w:pPr>
      <w:r>
        <w:rPr>
          <w:sz w:val="15"/>
        </w:rPr>
        <mc:AlternateContent>
          <mc:Choice Requires="wps">
            <w:drawing>
              <wp:anchor distT="0" distB="0" distL="0" distR="0" allowOverlap="1" layoutInCell="1" locked="0" behindDoc="0" simplePos="0" relativeHeight="15844864">
                <wp:simplePos x="0" y="0"/>
                <wp:positionH relativeFrom="page">
                  <wp:posOffset>704945</wp:posOffset>
                </wp:positionH>
                <wp:positionV relativeFrom="paragraph">
                  <wp:posOffset>67024</wp:posOffset>
                </wp:positionV>
                <wp:extent cx="6425565" cy="1270"/>
                <wp:effectExtent l="0" t="0" r="0" b="0"/>
                <wp:wrapNone/>
                <wp:docPr id="232" name="Graphic 232"/>
                <wp:cNvGraphicFramePr>
                  <a:graphicFrameLocks/>
                </wp:cNvGraphicFramePr>
                <a:graphic>
                  <a:graphicData uri="http://schemas.microsoft.com/office/word/2010/wordprocessingShape">
                    <wps:wsp>
                      <wps:cNvPr id="232" name="Graphic 232"/>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4864" from="55.507534pt,5.277515pt" to="561.448647pt,5.277515pt" stroked="true" strokeweight=".600167pt" strokecolor="#000000">
                <v:stroke dashstyle="solid"/>
                <w10:wrap type="none"/>
              </v:line>
            </w:pict>
          </mc:Fallback>
        </mc:AlternateContent>
      </w:r>
      <w:r>
        <w:rPr>
          <w:sz w:val="15"/>
        </w:rPr>
        <mc:AlternateContent>
          <mc:Choice Requires="wps">
            <w:drawing>
              <wp:anchor distT="0" distB="0" distL="0" distR="0" allowOverlap="1" layoutInCell="1" locked="0" behindDoc="0" simplePos="0" relativeHeight="15845376">
                <wp:simplePos x="0" y="0"/>
                <wp:positionH relativeFrom="page">
                  <wp:posOffset>422926</wp:posOffset>
                </wp:positionH>
                <wp:positionV relativeFrom="paragraph">
                  <wp:posOffset>196600</wp:posOffset>
                </wp:positionV>
                <wp:extent cx="6707505" cy="1270"/>
                <wp:effectExtent l="0" t="0" r="0" b="0"/>
                <wp:wrapNone/>
                <wp:docPr id="233" name="Graphic 233"/>
                <wp:cNvGraphicFramePr>
                  <a:graphicFrameLocks/>
                </wp:cNvGraphicFramePr>
                <a:graphic>
                  <a:graphicData uri="http://schemas.microsoft.com/office/word/2010/wordprocessingShape">
                    <wps:wsp>
                      <wps:cNvPr id="233" name="Graphic 233"/>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5376" from="33.301338pt,15.480361pt" to="561.448645pt,15.480361pt" stroked="true" strokeweight=".600167pt" strokecolor="#000000">
                <v:stroke dashstyle="solid"/>
                <w10:wrap type="none"/>
              </v:line>
            </w:pict>
          </mc:Fallback>
        </mc:AlternateContent>
      </w:r>
      <w:r>
        <w:rPr>
          <w:sz w:val="15"/>
        </w:rPr>
        <mc:AlternateContent>
          <mc:Choice Requires="wps">
            <w:drawing>
              <wp:anchor distT="0" distB="0" distL="0" distR="0" allowOverlap="1" layoutInCell="1" locked="0" behindDoc="0" simplePos="0" relativeHeight="15845888">
                <wp:simplePos x="0" y="0"/>
                <wp:positionH relativeFrom="page">
                  <wp:posOffset>422926</wp:posOffset>
                </wp:positionH>
                <wp:positionV relativeFrom="paragraph">
                  <wp:posOffset>326176</wp:posOffset>
                </wp:positionV>
                <wp:extent cx="6707505" cy="1270"/>
                <wp:effectExtent l="0" t="0" r="0" b="0"/>
                <wp:wrapNone/>
                <wp:docPr id="234" name="Graphic 234"/>
                <wp:cNvGraphicFramePr>
                  <a:graphicFrameLocks/>
                </wp:cNvGraphicFramePr>
                <a:graphic>
                  <a:graphicData uri="http://schemas.microsoft.com/office/word/2010/wordprocessingShape">
                    <wps:wsp>
                      <wps:cNvPr id="234" name="Graphic 234"/>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5888" from="33.301338pt,25.683207pt" to="561.448645pt,25.683207pt" stroked="true" strokeweight=".600167pt" strokecolor="#000000">
                <v:stroke dashstyle="solid"/>
                <w10:wrap type="none"/>
              </v:line>
            </w:pict>
          </mc:Fallback>
        </mc:AlternateContent>
      </w:r>
      <w:r>
        <w:rPr>
          <w:w w:val="105"/>
          <w:sz w:val="15"/>
        </w:rPr>
        <w:t>49.3.</w:t>
      </w:r>
      <w:r>
        <w:rPr>
          <w:w w:val="105"/>
          <w:sz w:val="15"/>
        </w:rPr>
        <w:t> İslah</w:t>
      </w:r>
      <w:r>
        <w:rPr>
          <w:w w:val="105"/>
          <w:sz w:val="15"/>
        </w:rPr>
        <w:t> işlərinə</w:t>
      </w:r>
      <w:r>
        <w:rPr>
          <w:w w:val="105"/>
          <w:sz w:val="15"/>
        </w:rPr>
        <w:t> məhkum</w:t>
      </w:r>
      <w:r>
        <w:rPr>
          <w:w w:val="105"/>
          <w:sz w:val="15"/>
        </w:rPr>
        <w:t> olunmuş</w:t>
      </w:r>
      <w:r>
        <w:rPr>
          <w:w w:val="105"/>
          <w:sz w:val="15"/>
        </w:rPr>
        <w:t> şəxs</w:t>
      </w:r>
      <w:r>
        <w:rPr>
          <w:w w:val="105"/>
          <w:sz w:val="15"/>
        </w:rPr>
        <w:t> qəsdən</w:t>
      </w:r>
      <w:r>
        <w:rPr>
          <w:w w:val="105"/>
          <w:sz w:val="15"/>
        </w:rPr>
        <w:t> həmin</w:t>
      </w:r>
      <w:r>
        <w:rPr>
          <w:w w:val="105"/>
          <w:sz w:val="15"/>
        </w:rPr>
        <w:t> cəzanı</w:t>
      </w:r>
      <w:r>
        <w:rPr>
          <w:w w:val="105"/>
          <w:sz w:val="15"/>
        </w:rPr>
        <w:t> çəkməkdən</w:t>
      </w:r>
      <w:r>
        <w:rPr>
          <w:w w:val="105"/>
          <w:sz w:val="15"/>
        </w:rPr>
        <w:t> boyun</w:t>
      </w:r>
      <w:r>
        <w:rPr>
          <w:w w:val="105"/>
          <w:sz w:val="15"/>
        </w:rPr>
        <w:t> qaçırdıqda,</w:t>
      </w:r>
      <w:r>
        <w:rPr>
          <w:w w:val="105"/>
          <w:sz w:val="15"/>
        </w:rPr>
        <w:t> məhkəmə</w:t>
      </w:r>
      <w:r>
        <w:rPr>
          <w:w w:val="105"/>
          <w:sz w:val="15"/>
        </w:rPr>
        <w:t> islah işlərinin</w:t>
      </w:r>
      <w:r>
        <w:rPr>
          <w:spacing w:val="-5"/>
          <w:w w:val="105"/>
          <w:sz w:val="15"/>
        </w:rPr>
        <w:t> </w:t>
      </w:r>
      <w:r>
        <w:rPr>
          <w:w w:val="105"/>
          <w:sz w:val="15"/>
        </w:rPr>
        <w:t>çəkilməmiş</w:t>
      </w:r>
      <w:r>
        <w:rPr>
          <w:spacing w:val="-5"/>
          <w:w w:val="105"/>
          <w:sz w:val="15"/>
        </w:rPr>
        <w:t> </w:t>
      </w:r>
      <w:r>
        <w:rPr>
          <w:w w:val="105"/>
          <w:sz w:val="15"/>
        </w:rPr>
        <w:t>hissəsini</w:t>
      </w:r>
      <w:r>
        <w:rPr>
          <w:spacing w:val="-5"/>
          <w:w w:val="105"/>
          <w:sz w:val="15"/>
        </w:rPr>
        <w:t> </w:t>
      </w:r>
      <w:r>
        <w:rPr>
          <w:w w:val="105"/>
          <w:sz w:val="15"/>
        </w:rPr>
        <w:t>azadlığın</w:t>
      </w:r>
      <w:r>
        <w:rPr>
          <w:spacing w:val="-5"/>
          <w:w w:val="105"/>
          <w:sz w:val="15"/>
        </w:rPr>
        <w:t> </w:t>
      </w:r>
      <w:r>
        <w:rPr>
          <w:w w:val="105"/>
          <w:sz w:val="15"/>
        </w:rPr>
        <w:t>məhdudlaşdırılması</w:t>
      </w:r>
      <w:r>
        <w:rPr>
          <w:spacing w:val="-5"/>
          <w:w w:val="105"/>
          <w:sz w:val="15"/>
        </w:rPr>
        <w:t> </w:t>
      </w:r>
      <w:r>
        <w:rPr>
          <w:w w:val="105"/>
          <w:sz w:val="15"/>
        </w:rPr>
        <w:t>və</w:t>
      </w:r>
      <w:r>
        <w:rPr>
          <w:spacing w:val="-5"/>
          <w:w w:val="105"/>
          <w:sz w:val="15"/>
        </w:rPr>
        <w:t> </w:t>
      </w:r>
      <w:r>
        <w:rPr>
          <w:w w:val="105"/>
          <w:sz w:val="15"/>
        </w:rPr>
        <w:t>ya</w:t>
      </w:r>
      <w:r>
        <w:rPr>
          <w:spacing w:val="-5"/>
          <w:w w:val="105"/>
          <w:sz w:val="15"/>
        </w:rPr>
        <w:t> </w:t>
      </w:r>
      <w:r>
        <w:rPr>
          <w:w w:val="105"/>
          <w:sz w:val="15"/>
        </w:rPr>
        <w:t>müəyyən</w:t>
      </w:r>
      <w:r>
        <w:rPr>
          <w:spacing w:val="-5"/>
          <w:w w:val="105"/>
          <w:sz w:val="15"/>
        </w:rPr>
        <w:t> </w:t>
      </w:r>
      <w:r>
        <w:rPr>
          <w:w w:val="105"/>
          <w:sz w:val="15"/>
        </w:rPr>
        <w:t>müddətə</w:t>
      </w:r>
      <w:r>
        <w:rPr>
          <w:spacing w:val="-5"/>
          <w:w w:val="105"/>
          <w:sz w:val="15"/>
        </w:rPr>
        <w:t> </w:t>
      </w:r>
      <w:r>
        <w:rPr>
          <w:w w:val="105"/>
          <w:sz w:val="15"/>
        </w:rPr>
        <w:t>azadlıqdan</w:t>
      </w:r>
      <w:r>
        <w:rPr>
          <w:spacing w:val="-5"/>
          <w:w w:val="105"/>
          <w:sz w:val="15"/>
        </w:rPr>
        <w:t> </w:t>
      </w:r>
      <w:r>
        <w:rPr>
          <w:w w:val="105"/>
          <w:sz w:val="15"/>
        </w:rPr>
        <w:t>məhrum</w:t>
      </w:r>
      <w:r>
        <w:rPr>
          <w:spacing w:val="-5"/>
          <w:w w:val="105"/>
          <w:sz w:val="15"/>
        </w:rPr>
        <w:t> </w:t>
      </w:r>
      <w:r>
        <w:rPr>
          <w:w w:val="105"/>
          <w:sz w:val="15"/>
        </w:rPr>
        <w:t>etmə</w:t>
      </w:r>
      <w:r>
        <w:rPr>
          <w:spacing w:val="-5"/>
          <w:w w:val="105"/>
          <w:sz w:val="15"/>
        </w:rPr>
        <w:t> </w:t>
      </w:r>
      <w:r>
        <w:rPr>
          <w:w w:val="105"/>
          <w:sz w:val="15"/>
        </w:rPr>
        <w:t>növündə cəza</w:t>
      </w:r>
      <w:r>
        <w:rPr>
          <w:w w:val="105"/>
          <w:sz w:val="15"/>
        </w:rPr>
        <w:t> ilə</w:t>
      </w:r>
      <w:r>
        <w:rPr>
          <w:w w:val="105"/>
          <w:sz w:val="15"/>
        </w:rPr>
        <w:t> əvəz</w:t>
      </w:r>
      <w:r>
        <w:rPr>
          <w:w w:val="105"/>
          <w:sz w:val="15"/>
        </w:rPr>
        <w:t> edə</w:t>
      </w:r>
      <w:r>
        <w:rPr>
          <w:w w:val="105"/>
          <w:sz w:val="15"/>
        </w:rPr>
        <w:t> bilər.</w:t>
      </w:r>
      <w:r>
        <w:rPr>
          <w:w w:val="105"/>
          <w:sz w:val="15"/>
        </w:rPr>
        <w:t> Bu</w:t>
      </w:r>
      <w:r>
        <w:rPr>
          <w:w w:val="105"/>
          <w:sz w:val="15"/>
        </w:rPr>
        <w:t> zaman</w:t>
      </w:r>
      <w:r>
        <w:rPr>
          <w:w w:val="105"/>
          <w:sz w:val="15"/>
        </w:rPr>
        <w:t> yeni</w:t>
      </w:r>
      <w:r>
        <w:rPr>
          <w:w w:val="105"/>
          <w:sz w:val="15"/>
        </w:rPr>
        <w:t> cəzanın</w:t>
      </w:r>
      <w:r>
        <w:rPr>
          <w:w w:val="105"/>
          <w:sz w:val="15"/>
        </w:rPr>
        <w:t> müddəti</w:t>
      </w:r>
      <w:r>
        <w:rPr>
          <w:w w:val="105"/>
          <w:sz w:val="15"/>
        </w:rPr>
        <w:t> müəyyən</w:t>
      </w:r>
      <w:r>
        <w:rPr>
          <w:w w:val="105"/>
          <w:sz w:val="15"/>
        </w:rPr>
        <w:t> olunarkən</w:t>
      </w:r>
      <w:r>
        <w:rPr>
          <w:w w:val="105"/>
          <w:sz w:val="15"/>
        </w:rPr>
        <w:t> bir</w:t>
      </w:r>
      <w:r>
        <w:rPr>
          <w:w w:val="105"/>
          <w:sz w:val="15"/>
        </w:rPr>
        <w:t> gün</w:t>
      </w:r>
      <w:r>
        <w:rPr>
          <w:w w:val="105"/>
          <w:sz w:val="15"/>
        </w:rPr>
        <w:t> islah</w:t>
      </w:r>
      <w:r>
        <w:rPr>
          <w:w w:val="105"/>
          <w:sz w:val="15"/>
        </w:rPr>
        <w:t> işlərinə</w:t>
      </w:r>
      <w:r>
        <w:rPr>
          <w:w w:val="105"/>
          <w:sz w:val="15"/>
        </w:rPr>
        <w:t> bir</w:t>
      </w:r>
      <w:r>
        <w:rPr>
          <w:w w:val="105"/>
          <w:sz w:val="15"/>
        </w:rPr>
        <w:t> gün </w:t>
      </w:r>
      <w:r>
        <w:rPr>
          <w:strike/>
          <w:w w:val="105"/>
          <w:sz w:val="15"/>
        </w:rPr>
        <w:t>azadlığın</w:t>
      </w:r>
      <w:r>
        <w:rPr>
          <w:strike/>
          <w:spacing w:val="-3"/>
          <w:w w:val="105"/>
          <w:sz w:val="15"/>
        </w:rPr>
        <w:t> </w:t>
      </w:r>
      <w:r>
        <w:rPr>
          <w:strike/>
          <w:w w:val="105"/>
          <w:sz w:val="15"/>
        </w:rPr>
        <w:t>məhdudlaşdırılması,</w:t>
      </w:r>
      <w:r>
        <w:rPr>
          <w:strike/>
          <w:spacing w:val="-3"/>
          <w:w w:val="105"/>
          <w:sz w:val="15"/>
        </w:rPr>
        <w:t> </w:t>
      </w:r>
      <w:r>
        <w:rPr>
          <w:strike/>
          <w:w w:val="105"/>
          <w:sz w:val="15"/>
        </w:rPr>
        <w:t>yaxud</w:t>
      </w:r>
      <w:r>
        <w:rPr>
          <w:strike/>
          <w:spacing w:val="-3"/>
          <w:w w:val="105"/>
          <w:sz w:val="15"/>
        </w:rPr>
        <w:t> </w:t>
      </w:r>
      <w:r>
        <w:rPr>
          <w:strike/>
          <w:w w:val="105"/>
          <w:sz w:val="15"/>
        </w:rPr>
        <w:t>üç</w:t>
      </w:r>
      <w:r>
        <w:rPr>
          <w:strike/>
          <w:spacing w:val="-3"/>
          <w:w w:val="105"/>
          <w:sz w:val="15"/>
        </w:rPr>
        <w:t> </w:t>
      </w:r>
      <w:r>
        <w:rPr>
          <w:strike/>
          <w:w w:val="105"/>
          <w:sz w:val="15"/>
        </w:rPr>
        <w:t>gün</w:t>
      </w:r>
      <w:r>
        <w:rPr>
          <w:strike/>
          <w:spacing w:val="-3"/>
          <w:w w:val="105"/>
          <w:sz w:val="15"/>
        </w:rPr>
        <w:t> </w:t>
      </w:r>
      <w:r>
        <w:rPr>
          <w:strike/>
          <w:w w:val="105"/>
          <w:sz w:val="15"/>
        </w:rPr>
        <w:t>islah</w:t>
      </w:r>
      <w:r>
        <w:rPr>
          <w:strike/>
          <w:spacing w:val="-3"/>
          <w:w w:val="105"/>
          <w:sz w:val="15"/>
        </w:rPr>
        <w:t> </w:t>
      </w:r>
      <w:r>
        <w:rPr>
          <w:strike/>
          <w:w w:val="105"/>
          <w:sz w:val="15"/>
        </w:rPr>
        <w:t>işlərinə</w:t>
      </w:r>
      <w:r>
        <w:rPr>
          <w:strike/>
          <w:spacing w:val="-3"/>
          <w:w w:val="105"/>
          <w:sz w:val="15"/>
        </w:rPr>
        <w:t> </w:t>
      </w:r>
      <w:r>
        <w:rPr>
          <w:strike/>
          <w:w w:val="105"/>
          <w:sz w:val="15"/>
        </w:rPr>
        <w:t>bir</w:t>
      </w:r>
      <w:r>
        <w:rPr>
          <w:strike/>
          <w:spacing w:val="-3"/>
          <w:w w:val="105"/>
          <w:sz w:val="15"/>
        </w:rPr>
        <w:t> </w:t>
      </w:r>
      <w:r>
        <w:rPr>
          <w:strike/>
          <w:w w:val="105"/>
          <w:sz w:val="15"/>
        </w:rPr>
        <w:t>gün</w:t>
      </w:r>
      <w:r>
        <w:rPr>
          <w:strike/>
          <w:spacing w:val="-3"/>
          <w:w w:val="105"/>
          <w:sz w:val="15"/>
        </w:rPr>
        <w:t> </w:t>
      </w:r>
      <w:r>
        <w:rPr>
          <w:strike/>
          <w:w w:val="105"/>
          <w:sz w:val="15"/>
        </w:rPr>
        <w:t>azadlıqdan</w:t>
      </w:r>
      <w:r>
        <w:rPr>
          <w:strike/>
          <w:spacing w:val="-3"/>
          <w:w w:val="105"/>
          <w:sz w:val="15"/>
        </w:rPr>
        <w:t> </w:t>
      </w:r>
      <w:r>
        <w:rPr>
          <w:strike/>
          <w:w w:val="105"/>
          <w:sz w:val="15"/>
        </w:rPr>
        <w:t>məhrum</w:t>
      </w:r>
      <w:r>
        <w:rPr>
          <w:strike/>
          <w:spacing w:val="-3"/>
          <w:w w:val="105"/>
          <w:sz w:val="15"/>
        </w:rPr>
        <w:t> </w:t>
      </w:r>
      <w:r>
        <w:rPr>
          <w:strike/>
          <w:w w:val="105"/>
          <w:sz w:val="15"/>
        </w:rPr>
        <w:t>etmə</w:t>
      </w:r>
      <w:r>
        <w:rPr>
          <w:strike/>
          <w:spacing w:val="-3"/>
          <w:w w:val="105"/>
          <w:sz w:val="15"/>
        </w:rPr>
        <w:t> </w:t>
      </w:r>
      <w:r>
        <w:rPr>
          <w:strike/>
          <w:w w:val="105"/>
          <w:sz w:val="15"/>
        </w:rPr>
        <w:t>hesabı</w:t>
      </w:r>
      <w:r>
        <w:rPr>
          <w:strike/>
          <w:spacing w:val="-3"/>
          <w:w w:val="105"/>
          <w:sz w:val="15"/>
        </w:rPr>
        <w:t> </w:t>
      </w:r>
      <w:r>
        <w:rPr>
          <w:strike/>
          <w:w w:val="105"/>
          <w:sz w:val="15"/>
        </w:rPr>
        <w:t>ilə</w:t>
      </w:r>
      <w:r>
        <w:rPr>
          <w:strike/>
          <w:spacing w:val="-3"/>
          <w:w w:val="105"/>
          <w:sz w:val="15"/>
        </w:rPr>
        <w:t> </w:t>
      </w:r>
      <w:r>
        <w:rPr>
          <w:strike/>
          <w:w w:val="105"/>
          <w:sz w:val="15"/>
        </w:rPr>
        <w:t>hesablanır.</w:t>
      </w:r>
    </w:p>
    <w:p>
      <w:pPr>
        <w:spacing w:line="288" w:lineRule="auto" w:before="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49.3-cü</w:t>
      </w:r>
      <w:r>
        <w:rPr>
          <w:spacing w:val="-24"/>
          <w:w w:val="105"/>
          <w:sz w:val="15"/>
        </w:rPr>
        <w:t> </w:t>
      </w:r>
      <w:r>
        <w:rPr>
          <w:w w:val="105"/>
          <w:sz w:val="15"/>
        </w:rPr>
        <w:t>maddənin</w:t>
      </w:r>
      <w:r>
        <w:rPr>
          <w:spacing w:val="-19"/>
          <w:w w:val="105"/>
          <w:sz w:val="15"/>
        </w:rPr>
        <w:t> </w:t>
      </w:r>
      <w:r>
        <w:rPr>
          <w:w w:val="105"/>
          <w:sz w:val="15"/>
        </w:rPr>
        <w:t>birinci</w:t>
      </w:r>
      <w:r>
        <w:rPr>
          <w:w w:val="105"/>
          <w:sz w:val="15"/>
        </w:rPr>
        <w:t> cümləsində</w:t>
      </w:r>
      <w:r>
        <w:rPr>
          <w:w w:val="105"/>
          <w:sz w:val="15"/>
        </w:rPr>
        <w:t> “</w:t>
      </w:r>
      <w:r>
        <w:rPr>
          <w:b/>
          <w:w w:val="105"/>
          <w:sz w:val="15"/>
        </w:rPr>
        <w:t>hissəsini</w:t>
      </w:r>
      <w:r>
        <w:rPr>
          <w:w w:val="105"/>
          <w:sz w:val="15"/>
        </w:rPr>
        <w:t>”</w:t>
      </w:r>
      <w:r>
        <w:rPr>
          <w:w w:val="105"/>
          <w:sz w:val="15"/>
        </w:rPr>
        <w:t> sözündən</w:t>
      </w:r>
      <w:r>
        <w:rPr>
          <w:w w:val="105"/>
          <w:sz w:val="15"/>
        </w:rPr>
        <w:t> sonra</w:t>
      </w:r>
      <w:r>
        <w:rPr>
          <w:w w:val="105"/>
          <w:sz w:val="15"/>
        </w:rPr>
        <w:t> “</w:t>
      </w:r>
      <w:r>
        <w:rPr>
          <w:spacing w:val="-24"/>
          <w:w w:val="105"/>
          <w:sz w:val="15"/>
        </w:rPr>
        <w:t> </w:t>
      </w:r>
      <w:r>
        <w:rPr>
          <w:b/>
          <w:w w:val="105"/>
          <w:sz w:val="15"/>
        </w:rPr>
        <w:t>azadlığın</w:t>
      </w:r>
      <w:r>
        <w:rPr>
          <w:b/>
          <w:w w:val="105"/>
          <w:sz w:val="15"/>
        </w:rPr>
        <w:t> məhdudlaşdırılması</w:t>
      </w:r>
      <w:r>
        <w:rPr>
          <w:b/>
          <w:w w:val="105"/>
          <w:sz w:val="15"/>
        </w:rPr>
        <w:t> və</w:t>
      </w:r>
      <w:r>
        <w:rPr>
          <w:b/>
          <w:w w:val="105"/>
          <w:sz w:val="15"/>
        </w:rPr>
        <w:t> ya</w:t>
      </w:r>
      <w:r>
        <w:rPr>
          <w:b/>
          <w:spacing w:val="-24"/>
          <w:w w:val="105"/>
          <w:sz w:val="15"/>
        </w:rPr>
        <w:t> </w:t>
      </w:r>
      <w:r>
        <w:rPr>
          <w:w w:val="105"/>
          <w:sz w:val="15"/>
        </w:rPr>
        <w:t>”</w:t>
      </w:r>
      <w:r>
        <w:rPr>
          <w:w w:val="105"/>
          <w:sz w:val="15"/>
        </w:rPr>
        <w:t> sözləri əlavə edilmişdir və ikinci cümlə yeni redaksiyada verilmişdir.</w:t>
      </w:r>
    </w:p>
    <w:p>
      <w:pPr>
        <w:spacing w:before="1"/>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8" w:lineRule="auto" w:before="34"/>
        <w:ind w:left="100" w:right="103" w:firstLine="444"/>
        <w:jc w:val="both"/>
        <w:rPr>
          <w:sz w:val="15"/>
        </w:rPr>
      </w:pPr>
      <w:r>
        <w:rPr>
          <w:sz w:val="15"/>
        </w:rPr>
        <mc:AlternateContent>
          <mc:Choice Requires="wps">
            <w:drawing>
              <wp:anchor distT="0" distB="0" distL="0" distR="0" allowOverlap="1" layoutInCell="1" locked="0" behindDoc="0" simplePos="0" relativeHeight="15846400">
                <wp:simplePos x="0" y="0"/>
                <wp:positionH relativeFrom="page">
                  <wp:posOffset>704945</wp:posOffset>
                </wp:positionH>
                <wp:positionV relativeFrom="paragraph">
                  <wp:posOffset>66605</wp:posOffset>
                </wp:positionV>
                <wp:extent cx="6425565" cy="1270"/>
                <wp:effectExtent l="0" t="0" r="0" b="0"/>
                <wp:wrapNone/>
                <wp:docPr id="235" name="Graphic 235"/>
                <wp:cNvGraphicFramePr>
                  <a:graphicFrameLocks/>
                </wp:cNvGraphicFramePr>
                <a:graphic>
                  <a:graphicData uri="http://schemas.microsoft.com/office/word/2010/wordprocessingShape">
                    <wps:wsp>
                      <wps:cNvPr id="235" name="Graphic 235"/>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6400" from="55.507534pt,5.244533pt" to="561.448647pt,5.244533pt" stroked="true" strokeweight=".600167pt" strokecolor="#000000">
                <v:stroke dashstyle="solid"/>
                <w10:wrap type="none"/>
              </v:line>
            </w:pict>
          </mc:Fallback>
        </mc:AlternateContent>
      </w:r>
      <w:r>
        <w:rPr>
          <w:sz w:val="15"/>
        </w:rPr>
        <mc:AlternateContent>
          <mc:Choice Requires="wps">
            <w:drawing>
              <wp:anchor distT="0" distB="0" distL="0" distR="0" allowOverlap="1" layoutInCell="1" locked="0" behindDoc="0" simplePos="0" relativeHeight="15846912">
                <wp:simplePos x="0" y="0"/>
                <wp:positionH relativeFrom="page">
                  <wp:posOffset>422926</wp:posOffset>
                </wp:positionH>
                <wp:positionV relativeFrom="paragraph">
                  <wp:posOffset>196181</wp:posOffset>
                </wp:positionV>
                <wp:extent cx="6707505" cy="1270"/>
                <wp:effectExtent l="0" t="0" r="0" b="0"/>
                <wp:wrapNone/>
                <wp:docPr id="236" name="Graphic 236"/>
                <wp:cNvGraphicFramePr>
                  <a:graphicFrameLocks/>
                </wp:cNvGraphicFramePr>
                <a:graphic>
                  <a:graphicData uri="http://schemas.microsoft.com/office/word/2010/wordprocessingShape">
                    <wps:wsp>
                      <wps:cNvPr id="236" name="Graphic 236"/>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6912" from="33.301338pt,15.447378pt" to="561.448645pt,15.447378pt" stroked="true" strokeweight=".600167pt" strokecolor="#000000">
                <v:stroke dashstyle="solid"/>
                <w10:wrap type="none"/>
              </v:line>
            </w:pict>
          </mc:Fallback>
        </mc:AlternateContent>
      </w:r>
      <w:r>
        <w:rPr>
          <w:w w:val="105"/>
          <w:sz w:val="15"/>
        </w:rPr>
        <w:t>Bu</w:t>
      </w:r>
      <w:r>
        <w:rPr>
          <w:spacing w:val="-3"/>
          <w:w w:val="105"/>
          <w:sz w:val="15"/>
        </w:rPr>
        <w:t> </w:t>
      </w:r>
      <w:r>
        <w:rPr>
          <w:w w:val="105"/>
          <w:sz w:val="15"/>
        </w:rPr>
        <w:t>zaman</w:t>
      </w:r>
      <w:r>
        <w:rPr>
          <w:spacing w:val="-3"/>
          <w:w w:val="105"/>
          <w:sz w:val="15"/>
        </w:rPr>
        <w:t> </w:t>
      </w:r>
      <w:r>
        <w:rPr>
          <w:w w:val="105"/>
          <w:sz w:val="15"/>
        </w:rPr>
        <w:t>müəyyən</w:t>
      </w:r>
      <w:r>
        <w:rPr>
          <w:spacing w:val="-3"/>
          <w:w w:val="105"/>
          <w:sz w:val="15"/>
        </w:rPr>
        <w:t> </w:t>
      </w:r>
      <w:r>
        <w:rPr>
          <w:w w:val="105"/>
          <w:sz w:val="15"/>
        </w:rPr>
        <w:t>müddətə</w:t>
      </w:r>
      <w:r>
        <w:rPr>
          <w:spacing w:val="-3"/>
          <w:w w:val="105"/>
          <w:sz w:val="15"/>
        </w:rPr>
        <w:t> </w:t>
      </w:r>
      <w:r>
        <w:rPr>
          <w:w w:val="105"/>
          <w:sz w:val="15"/>
        </w:rPr>
        <w:t>azadlıqdan</w:t>
      </w:r>
      <w:r>
        <w:rPr>
          <w:spacing w:val="-3"/>
          <w:w w:val="105"/>
          <w:sz w:val="15"/>
        </w:rPr>
        <w:t> </w:t>
      </w:r>
      <w:r>
        <w:rPr>
          <w:w w:val="105"/>
          <w:sz w:val="15"/>
        </w:rPr>
        <w:t>məhrum</w:t>
      </w:r>
      <w:r>
        <w:rPr>
          <w:spacing w:val="-3"/>
          <w:w w:val="105"/>
          <w:sz w:val="15"/>
        </w:rPr>
        <w:t> </w:t>
      </w:r>
      <w:r>
        <w:rPr>
          <w:w w:val="105"/>
          <w:sz w:val="15"/>
        </w:rPr>
        <w:t>etmə</w:t>
      </w:r>
      <w:r>
        <w:rPr>
          <w:spacing w:val="-3"/>
          <w:w w:val="105"/>
          <w:sz w:val="15"/>
        </w:rPr>
        <w:t> </w:t>
      </w:r>
      <w:r>
        <w:rPr>
          <w:w w:val="105"/>
          <w:sz w:val="15"/>
        </w:rPr>
        <w:t>cəzasının</w:t>
      </w:r>
      <w:r>
        <w:rPr>
          <w:spacing w:val="-2"/>
          <w:w w:val="105"/>
          <w:sz w:val="15"/>
        </w:rPr>
        <w:t> </w:t>
      </w:r>
      <w:r>
        <w:rPr>
          <w:w w:val="105"/>
          <w:sz w:val="15"/>
        </w:rPr>
        <w:t>müddəti</w:t>
      </w:r>
      <w:r>
        <w:rPr>
          <w:spacing w:val="-2"/>
          <w:w w:val="105"/>
          <w:sz w:val="15"/>
        </w:rPr>
        <w:t> </w:t>
      </w:r>
      <w:r>
        <w:rPr>
          <w:w w:val="105"/>
          <w:sz w:val="15"/>
        </w:rPr>
        <w:t>müəyyən</w:t>
      </w:r>
      <w:r>
        <w:rPr>
          <w:spacing w:val="-2"/>
          <w:w w:val="105"/>
          <w:sz w:val="15"/>
        </w:rPr>
        <w:t> </w:t>
      </w:r>
      <w:r>
        <w:rPr>
          <w:w w:val="105"/>
          <w:sz w:val="15"/>
        </w:rPr>
        <w:t>edilərkən</w:t>
      </w:r>
      <w:r>
        <w:rPr>
          <w:spacing w:val="-2"/>
          <w:w w:val="105"/>
          <w:sz w:val="15"/>
        </w:rPr>
        <w:t> </w:t>
      </w:r>
      <w:r>
        <w:rPr>
          <w:w w:val="105"/>
          <w:sz w:val="15"/>
        </w:rPr>
        <w:t>məhkumun</w:t>
      </w:r>
      <w:r>
        <w:rPr>
          <w:spacing w:val="-2"/>
          <w:w w:val="105"/>
          <w:sz w:val="15"/>
        </w:rPr>
        <w:t> </w:t>
      </w:r>
      <w:r>
        <w:rPr>
          <w:w w:val="105"/>
          <w:sz w:val="15"/>
        </w:rPr>
        <w:t>islah</w:t>
      </w:r>
      <w:r>
        <w:rPr>
          <w:spacing w:val="-2"/>
          <w:w w:val="105"/>
          <w:sz w:val="15"/>
        </w:rPr>
        <w:t> </w:t>
      </w:r>
      <w:r>
        <w:rPr>
          <w:w w:val="105"/>
          <w:sz w:val="15"/>
        </w:rPr>
        <w:t>işlərini yerinə</w:t>
      </w:r>
      <w:r>
        <w:rPr>
          <w:w w:val="105"/>
          <w:sz w:val="15"/>
        </w:rPr>
        <w:t> yetirdiyi</w:t>
      </w:r>
      <w:r>
        <w:rPr>
          <w:w w:val="105"/>
          <w:sz w:val="15"/>
        </w:rPr>
        <w:t> müddət</w:t>
      </w:r>
      <w:r>
        <w:rPr>
          <w:w w:val="105"/>
          <w:sz w:val="15"/>
        </w:rPr>
        <w:t> nəzərə</w:t>
      </w:r>
      <w:r>
        <w:rPr>
          <w:w w:val="105"/>
          <w:sz w:val="15"/>
        </w:rPr>
        <w:t> alınır</w:t>
      </w:r>
      <w:r>
        <w:rPr>
          <w:w w:val="105"/>
          <w:sz w:val="15"/>
        </w:rPr>
        <w:t> və</w:t>
      </w:r>
      <w:r>
        <w:rPr>
          <w:w w:val="105"/>
          <w:sz w:val="15"/>
        </w:rPr>
        <w:t> üç</w:t>
      </w:r>
      <w:r>
        <w:rPr>
          <w:w w:val="105"/>
          <w:sz w:val="15"/>
        </w:rPr>
        <w:t> gün</w:t>
      </w:r>
      <w:r>
        <w:rPr>
          <w:w w:val="105"/>
          <w:sz w:val="15"/>
        </w:rPr>
        <w:t> islah</w:t>
      </w:r>
      <w:r>
        <w:rPr>
          <w:w w:val="105"/>
          <w:sz w:val="15"/>
        </w:rPr>
        <w:t> işlərinə</w:t>
      </w:r>
      <w:r>
        <w:rPr>
          <w:w w:val="105"/>
          <w:sz w:val="15"/>
        </w:rPr>
        <w:t> bir</w:t>
      </w:r>
      <w:r>
        <w:rPr>
          <w:w w:val="105"/>
          <w:sz w:val="15"/>
        </w:rPr>
        <w:t> gün</w:t>
      </w:r>
      <w:r>
        <w:rPr>
          <w:w w:val="105"/>
          <w:sz w:val="15"/>
        </w:rPr>
        <w:t> azadlıqdan</w:t>
      </w:r>
      <w:r>
        <w:rPr>
          <w:w w:val="105"/>
          <w:sz w:val="15"/>
        </w:rPr>
        <w:t> məhrum</w:t>
      </w:r>
      <w:r>
        <w:rPr>
          <w:w w:val="105"/>
          <w:sz w:val="15"/>
        </w:rPr>
        <w:t> etmə</w:t>
      </w:r>
      <w:r>
        <w:rPr>
          <w:w w:val="105"/>
          <w:sz w:val="15"/>
        </w:rPr>
        <w:t> hesabı</w:t>
      </w:r>
      <w:r>
        <w:rPr>
          <w:w w:val="105"/>
          <w:sz w:val="15"/>
        </w:rPr>
        <w:t> ilə </w:t>
      </w:r>
      <w:r>
        <w:rPr>
          <w:strike/>
          <w:spacing w:val="-2"/>
          <w:w w:val="105"/>
          <w:sz w:val="15"/>
        </w:rPr>
        <w:t>hesablanır.</w:t>
      </w:r>
    </w:p>
    <w:p>
      <w:pPr>
        <w:spacing w:line="288" w:lineRule="auto" w:before="0"/>
        <w:ind w:left="100" w:right="103" w:firstLine="444"/>
        <w:jc w:val="both"/>
        <w:rPr>
          <w:sz w:val="15"/>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 2020-ci</w:t>
      </w:r>
      <w:r>
        <w:rPr>
          <w:b/>
          <w:spacing w:val="-24"/>
          <w:w w:val="105"/>
          <w:sz w:val="15"/>
        </w:rPr>
        <w:t> </w:t>
      </w:r>
      <w:r>
        <w:rPr>
          <w:b/>
          <w:w w:val="105"/>
          <w:sz w:val="15"/>
        </w:rPr>
        <w:t>il,</w:t>
      </w:r>
      <w:r>
        <w:rPr>
          <w:b/>
          <w:spacing w:val="-3"/>
          <w:w w:val="105"/>
          <w:sz w:val="15"/>
        </w:rPr>
        <w:t> </w:t>
      </w:r>
      <w:r>
        <w:rPr>
          <w:b/>
          <w:w w:val="105"/>
          <w:sz w:val="15"/>
        </w:rPr>
        <w:t>№ 103, Azərbaycan Respublikasının Qanunvericilik Toplusu, 2020-ci il, № 5, maddə 518</w:t>
      </w:r>
      <w:r>
        <w:rPr>
          <w:b/>
          <w:spacing w:val="-24"/>
          <w:w w:val="105"/>
          <w:sz w:val="15"/>
        </w:rPr>
        <w:t> </w:t>
      </w:r>
      <w:r>
        <w:rPr>
          <w:b/>
          <w:w w:val="105"/>
          <w:sz w:val="15"/>
        </w:rPr>
        <w:t>)</w:t>
      </w:r>
      <w:r>
        <w:rPr>
          <w:b/>
          <w:w w:val="105"/>
          <w:sz w:val="15"/>
        </w:rPr>
        <w:t> </w:t>
      </w:r>
      <w:r>
        <w:rPr>
          <w:w w:val="105"/>
          <w:sz w:val="15"/>
        </w:rPr>
        <w:t>ilə</w:t>
      </w:r>
      <w:r>
        <w:rPr>
          <w:spacing w:val="-8"/>
          <w:w w:val="105"/>
          <w:sz w:val="15"/>
        </w:rPr>
        <w:t> </w:t>
      </w:r>
      <w:r>
        <w:rPr>
          <w:w w:val="105"/>
          <w:sz w:val="15"/>
        </w:rPr>
        <w:t>49.3-cü maddənin ikinci cümləsində və 69.3-cü maddədə “</w:t>
      </w:r>
      <w:r>
        <w:rPr>
          <w:b/>
          <w:w w:val="105"/>
          <w:sz w:val="15"/>
        </w:rPr>
        <w:t>üç</w:t>
      </w:r>
      <w:r>
        <w:rPr>
          <w:w w:val="105"/>
          <w:sz w:val="15"/>
        </w:rPr>
        <w:t>” sözü “</w:t>
      </w:r>
      <w:r>
        <w:rPr>
          <w:b/>
          <w:w w:val="105"/>
          <w:sz w:val="15"/>
        </w:rPr>
        <w:t>dörd</w:t>
      </w:r>
      <w:r>
        <w:rPr>
          <w:w w:val="105"/>
          <w:sz w:val="15"/>
        </w:rPr>
        <w:t>” sözü ilə əvəz edilmişdir.</w:t>
      </w:r>
    </w:p>
    <w:p>
      <w:pPr>
        <w:pStyle w:val="BodyText"/>
        <w:spacing w:before="35"/>
        <w:rPr>
          <w:sz w:val="15"/>
        </w:rPr>
      </w:pPr>
    </w:p>
    <w:p>
      <w:pPr>
        <w:pStyle w:val="ListParagraph"/>
        <w:numPr>
          <w:ilvl w:val="0"/>
          <w:numId w:val="317"/>
        </w:numPr>
        <w:tabs>
          <w:tab w:pos="1020"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 oktyabr 2017-ci il tarixli</w:t>
      </w:r>
      <w:r>
        <w:rPr>
          <w:color w:val="0000FF"/>
          <w:spacing w:val="21"/>
          <w:w w:val="105"/>
          <w:sz w:val="15"/>
          <w:u w:val="single" w:color="0000FF"/>
        </w:rPr>
        <w:t> </w:t>
      </w:r>
      <w:r>
        <w:rPr>
          <w:b/>
          <w:color w:val="0000FF"/>
          <w:w w:val="105"/>
          <w:sz w:val="15"/>
          <w:u w:val="single" w:color="0000FF"/>
        </w:rPr>
        <w:t>816-VQD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yeni məzmunda 49.4-cü maddə əlavə edilmişdir.</w:t>
      </w:r>
    </w:p>
    <w:p>
      <w:pPr>
        <w:spacing w:line="288" w:lineRule="auto" w:before="0"/>
        <w:ind w:left="100" w:right="103" w:firstLine="444"/>
        <w:jc w:val="both"/>
        <w:rPr>
          <w:sz w:val="15"/>
        </w:rPr>
      </w:pPr>
      <w:r>
        <w:rPr>
          <w:color w:val="0000FF"/>
          <w:w w:val="105"/>
          <w:sz w:val="15"/>
          <w:u w:val="single" w:color="0000FF"/>
        </w:rPr>
        <w:t>19 may 2020-ci il tarixli </w:t>
      </w:r>
      <w:r>
        <w:rPr>
          <w:b/>
          <w:color w:val="0000FF"/>
          <w:w w:val="105"/>
          <w:sz w:val="15"/>
          <w:u w:val="single" w:color="0000FF"/>
        </w:rPr>
        <w:t>114-VIQD</w:t>
      </w:r>
      <w:r>
        <w:rPr>
          <w:b/>
          <w:color w:val="0000FF"/>
          <w:spacing w:val="-3"/>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(“Azərbaycan” qəzeti, 15 iyul 2020-ci</w:t>
      </w:r>
      <w:r>
        <w:rPr>
          <w:b/>
          <w:spacing w:val="-24"/>
          <w:w w:val="105"/>
          <w:sz w:val="15"/>
        </w:rPr>
        <w:t> </w:t>
      </w:r>
      <w:r>
        <w:rPr>
          <w:b/>
          <w:w w:val="105"/>
          <w:sz w:val="15"/>
        </w:rPr>
        <w:t>il,</w:t>
      </w:r>
      <w:r>
        <w:rPr>
          <w:b/>
          <w:spacing w:val="-3"/>
          <w:w w:val="105"/>
          <w:sz w:val="15"/>
        </w:rPr>
        <w:t> </w:t>
      </w:r>
      <w:r>
        <w:rPr>
          <w:b/>
          <w:w w:val="105"/>
          <w:sz w:val="15"/>
        </w:rPr>
        <w:t>№ 136, Azərbaycan Respublikasının Qanunvericilik Toplusu, 2020-ci il, № 7, maddə 832</w:t>
      </w:r>
      <w:r>
        <w:rPr>
          <w:b/>
          <w:spacing w:val="-24"/>
          <w:w w:val="105"/>
          <w:sz w:val="15"/>
        </w:rPr>
        <w:t> </w:t>
      </w:r>
      <w:r>
        <w:rPr>
          <w:b/>
          <w:w w:val="105"/>
          <w:sz w:val="15"/>
        </w:rPr>
        <w:t>) </w:t>
      </w:r>
      <w:r>
        <w:rPr>
          <w:w w:val="105"/>
          <w:sz w:val="15"/>
        </w:rPr>
        <w:t>ilə 49.4-cü maddələrdə “</w:t>
      </w:r>
      <w:r>
        <w:rPr>
          <w:b/>
          <w:w w:val="105"/>
          <w:sz w:val="15"/>
        </w:rPr>
        <w:t>qrup əlillərə</w:t>
      </w:r>
      <w:r>
        <w:rPr>
          <w:w w:val="105"/>
          <w:sz w:val="15"/>
        </w:rPr>
        <w:t>” sözləri “</w:t>
      </w:r>
      <w:r>
        <w:rPr>
          <w:b/>
          <w:w w:val="105"/>
          <w:sz w:val="15"/>
        </w:rPr>
        <w:t>dərəcə əlilliyi olan şəxslərə” </w:t>
      </w:r>
      <w:r>
        <w:rPr>
          <w:w w:val="105"/>
          <w:sz w:val="15"/>
        </w:rPr>
        <w:t>sözləri ilə əvəz edilmişdir.</w:t>
      </w:r>
    </w:p>
    <w:p>
      <w:pPr>
        <w:spacing w:line="288" w:lineRule="auto" w:before="1"/>
        <w:ind w:left="100" w:right="97" w:firstLine="444"/>
        <w:jc w:val="both"/>
        <w:rPr>
          <w:sz w:val="15"/>
        </w:rPr>
      </w:pPr>
      <w:r>
        <w:rPr>
          <w:color w:val="0000FF"/>
          <w:w w:val="105"/>
          <w:sz w:val="15"/>
          <w:u w:val="single" w:color="0000FF"/>
        </w:rPr>
        <w:t>22</w:t>
      </w:r>
      <w:r>
        <w:rPr>
          <w:color w:val="0000FF"/>
          <w:w w:val="105"/>
          <w:sz w:val="15"/>
          <w:u w:val="single" w:color="0000FF"/>
        </w:rPr>
        <w:t> iyun</w:t>
      </w:r>
      <w:r>
        <w:rPr>
          <w:color w:val="0000FF"/>
          <w:w w:val="105"/>
          <w:sz w:val="15"/>
          <w:u w:val="single" w:color="0000FF"/>
        </w:rPr>
        <w:t> 2021-ci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348-VIQD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w:t>
      </w:r>
      <w:r>
        <w:rPr>
          <w:b/>
          <w:spacing w:val="40"/>
          <w:w w:val="105"/>
          <w:sz w:val="15"/>
        </w:rPr>
        <w:t> </w:t>
      </w:r>
      <w:r>
        <w:rPr>
          <w:b/>
          <w:w w:val="105"/>
          <w:sz w:val="15"/>
        </w:rPr>
        <w:t>qəzeti, 21 avqust</w:t>
      </w:r>
      <w:r>
        <w:rPr>
          <w:b/>
          <w:spacing w:val="-24"/>
          <w:w w:val="105"/>
          <w:sz w:val="15"/>
        </w:rPr>
        <w:t> </w:t>
      </w:r>
      <w:r>
        <w:rPr>
          <w:b/>
          <w:w w:val="105"/>
          <w:sz w:val="15"/>
        </w:rPr>
        <w:t>2021-ci il, № 175, Azərbaycan Respublikasının Qanunvericilik Toplusu, 2021-ci il, № 8, maddə 894</w:t>
      </w:r>
      <w:r>
        <w:rPr>
          <w:b/>
          <w:spacing w:val="-24"/>
          <w:w w:val="105"/>
          <w:sz w:val="15"/>
        </w:rPr>
        <w:t> </w:t>
      </w:r>
      <w:r>
        <w:rPr>
          <w:b/>
          <w:w w:val="105"/>
          <w:sz w:val="15"/>
        </w:rPr>
        <w:t>) </w:t>
      </w:r>
      <w:r>
        <w:rPr>
          <w:w w:val="105"/>
          <w:sz w:val="15"/>
        </w:rPr>
        <w:t>ilə </w:t>
      </w:r>
      <w:r>
        <w:rPr>
          <w:color w:val="202428"/>
          <w:w w:val="105"/>
          <w:sz w:val="15"/>
        </w:rPr>
        <w:t>49.4-cü</w:t>
      </w:r>
      <w:r>
        <w:rPr>
          <w:color w:val="202428"/>
          <w:spacing w:val="-24"/>
          <w:w w:val="105"/>
          <w:sz w:val="15"/>
        </w:rPr>
        <w:t> </w:t>
      </w:r>
      <w:r>
        <w:rPr>
          <w:color w:val="202428"/>
          <w:w w:val="105"/>
          <w:sz w:val="15"/>
        </w:rPr>
        <w:t>maddədə</w:t>
      </w:r>
      <w:r>
        <w:rPr>
          <w:color w:val="202428"/>
          <w:spacing w:val="-24"/>
          <w:w w:val="105"/>
          <w:sz w:val="15"/>
        </w:rPr>
        <w:t> </w:t>
      </w:r>
      <w:r>
        <w:rPr>
          <w:color w:val="202428"/>
          <w:w w:val="105"/>
          <w:sz w:val="15"/>
        </w:rPr>
        <w:t>“</w:t>
      </w:r>
      <w:r>
        <w:rPr>
          <w:color w:val="202428"/>
          <w:spacing w:val="-23"/>
          <w:w w:val="105"/>
          <w:sz w:val="15"/>
        </w:rPr>
        <w:t> </w:t>
      </w:r>
      <w:r>
        <w:rPr>
          <w:b/>
          <w:color w:val="202428"/>
          <w:w w:val="105"/>
          <w:sz w:val="15"/>
        </w:rPr>
        <w:t>birinci</w:t>
      </w:r>
      <w:r>
        <w:rPr>
          <w:b/>
          <w:color w:val="202428"/>
          <w:spacing w:val="-24"/>
          <w:w w:val="105"/>
          <w:sz w:val="15"/>
        </w:rPr>
        <w:t> </w:t>
      </w:r>
      <w:r>
        <w:rPr>
          <w:b/>
          <w:color w:val="202428"/>
          <w:w w:val="105"/>
          <w:sz w:val="15"/>
        </w:rPr>
        <w:t>dərəcə</w:t>
      </w:r>
      <w:r>
        <w:rPr>
          <w:b/>
          <w:color w:val="202428"/>
          <w:spacing w:val="-24"/>
          <w:w w:val="105"/>
          <w:sz w:val="15"/>
        </w:rPr>
        <w:t> </w:t>
      </w:r>
      <w:r>
        <w:rPr>
          <w:b/>
          <w:color w:val="202428"/>
          <w:w w:val="105"/>
          <w:sz w:val="15"/>
        </w:rPr>
        <w:t>əlilliyi</w:t>
      </w:r>
      <w:r>
        <w:rPr>
          <w:b/>
          <w:color w:val="202428"/>
          <w:spacing w:val="-23"/>
          <w:w w:val="105"/>
          <w:sz w:val="15"/>
        </w:rPr>
        <w:t> </w:t>
      </w:r>
      <w:r>
        <w:rPr>
          <w:b/>
          <w:color w:val="202428"/>
          <w:w w:val="105"/>
          <w:sz w:val="15"/>
        </w:rPr>
        <w:t>olan</w:t>
      </w:r>
      <w:r>
        <w:rPr>
          <w:b/>
          <w:color w:val="202428"/>
          <w:spacing w:val="-24"/>
          <w:w w:val="105"/>
          <w:sz w:val="15"/>
        </w:rPr>
        <w:t> </w:t>
      </w:r>
      <w:r>
        <w:rPr>
          <w:color w:val="202428"/>
          <w:w w:val="105"/>
          <w:sz w:val="15"/>
        </w:rPr>
        <w:t>”</w:t>
      </w:r>
      <w:r>
        <w:rPr>
          <w:color w:val="202428"/>
          <w:spacing w:val="-2"/>
          <w:w w:val="105"/>
          <w:sz w:val="15"/>
        </w:rPr>
        <w:t> </w:t>
      </w:r>
      <w:r>
        <w:rPr>
          <w:color w:val="202428"/>
          <w:w w:val="105"/>
          <w:sz w:val="15"/>
        </w:rPr>
        <w:t>sözləri</w:t>
      </w:r>
      <w:r>
        <w:rPr>
          <w:color w:val="202428"/>
          <w:spacing w:val="-2"/>
          <w:w w:val="105"/>
          <w:sz w:val="15"/>
        </w:rPr>
        <w:t> </w:t>
      </w:r>
      <w:r>
        <w:rPr>
          <w:color w:val="202428"/>
          <w:w w:val="105"/>
          <w:sz w:val="15"/>
        </w:rPr>
        <w:t>“</w:t>
      </w:r>
      <w:r>
        <w:rPr>
          <w:b/>
          <w:color w:val="202428"/>
          <w:w w:val="105"/>
          <w:sz w:val="15"/>
        </w:rPr>
        <w:t>orqanizmin funksiyalarının 81-100 faiz pozulmasına görə əlilliyi müəyyən edilmiş</w:t>
      </w:r>
      <w:r>
        <w:rPr>
          <w:color w:val="202428"/>
          <w:w w:val="105"/>
          <w:sz w:val="15"/>
        </w:rPr>
        <w:t>” sözləri ilə əvəz edilmişdir.</w:t>
      </w:r>
    </w:p>
    <w:p>
      <w:pPr>
        <w:pStyle w:val="BodyText"/>
        <w:spacing w:before="34"/>
        <w:rPr>
          <w:sz w:val="15"/>
        </w:rPr>
      </w:pPr>
    </w:p>
    <w:p>
      <w:pPr>
        <w:pStyle w:val="ListParagraph"/>
        <w:numPr>
          <w:ilvl w:val="0"/>
          <w:numId w:val="317"/>
        </w:numPr>
        <w:tabs>
          <w:tab w:pos="1020" w:val="left" w:leader="none"/>
        </w:tabs>
        <w:spacing w:line="288" w:lineRule="auto" w:before="1" w:after="0"/>
        <w:ind w:left="100" w:right="97" w:firstLine="444"/>
        <w:jc w:val="both"/>
        <w:rPr>
          <w:b/>
          <w:color w:val="0000FF"/>
          <w:position w:val="12"/>
          <w:sz w:val="15"/>
          <w:u w:val="single" w:color="0000FF"/>
        </w:rPr>
      </w:pPr>
      <w:r>
        <w:rPr>
          <w:color w:val="0000FF"/>
          <w:w w:val="105"/>
          <w:sz w:val="15"/>
          <w:u w:val="single" w:color="0000FF"/>
        </w:rPr>
        <w:t>20 oktyabr 2017-ci il tarixli</w:t>
      </w:r>
      <w:r>
        <w:rPr>
          <w:color w:val="0000FF"/>
          <w:spacing w:val="21"/>
          <w:w w:val="105"/>
          <w:sz w:val="15"/>
          <w:u w:val="single" w:color="0000FF"/>
        </w:rPr>
        <w:t> </w:t>
      </w:r>
      <w:r>
        <w:rPr>
          <w:b/>
          <w:color w:val="0000FF"/>
          <w:w w:val="105"/>
          <w:sz w:val="15"/>
          <w:u w:val="single" w:color="0000FF"/>
        </w:rPr>
        <w:t>816-VQD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(“Azərbaycan” qəzeti, 9</w:t>
      </w:r>
      <w:r>
        <w:rPr>
          <w:b/>
          <w:spacing w:val="-7"/>
          <w:w w:val="105"/>
          <w:sz w:val="15"/>
        </w:rPr>
        <w:t> </w:t>
      </w:r>
      <w:r>
        <w:rPr>
          <w:b/>
          <w:w w:val="105"/>
          <w:sz w:val="15"/>
        </w:rPr>
        <w:t>noyabr</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81"/>
          <w:w w:val="105"/>
          <w:sz w:val="15"/>
        </w:rPr>
        <w:t> </w:t>
      </w:r>
      <w:r>
        <w:rPr>
          <w:b/>
          <w:w w:val="105"/>
          <w:sz w:val="15"/>
        </w:rPr>
        <w:t>) </w:t>
      </w:r>
      <w:r>
        <w:rPr>
          <w:w w:val="105"/>
          <w:sz w:val="15"/>
        </w:rPr>
        <w:t>ilə</w:t>
      </w:r>
    </w:p>
    <w:p>
      <w:pPr>
        <w:pStyle w:val="ListParagraph"/>
        <w:spacing w:after="0" w:line="288" w:lineRule="auto"/>
        <w:jc w:val="both"/>
        <w:rPr>
          <w:b/>
          <w:position w:val="12"/>
          <w:sz w:val="15"/>
        </w:rPr>
        <w:sectPr>
          <w:pgSz w:w="11900" w:h="16840"/>
          <w:pgMar w:top="500" w:bottom="280" w:left="566" w:right="566"/>
        </w:sectPr>
      </w:pPr>
    </w:p>
    <w:p>
      <w:pPr>
        <w:spacing w:before="101"/>
        <w:ind w:left="100" w:right="0" w:firstLine="0"/>
        <w:jc w:val="left"/>
        <w:rPr>
          <w:sz w:val="15"/>
        </w:rPr>
      </w:pPr>
      <w:r>
        <w:rPr>
          <w:w w:val="105"/>
          <w:sz w:val="15"/>
        </w:rPr>
        <w:t>50.1-ci</w:t>
      </w:r>
      <w:r>
        <w:rPr>
          <w:spacing w:val="-15"/>
          <w:w w:val="105"/>
          <w:sz w:val="15"/>
        </w:rPr>
        <w:t> </w:t>
      </w:r>
      <w:r>
        <w:rPr>
          <w:w w:val="105"/>
          <w:sz w:val="15"/>
        </w:rPr>
        <w:t>maddədən</w:t>
      </w:r>
      <w:r>
        <w:rPr>
          <w:spacing w:val="-12"/>
          <w:w w:val="105"/>
          <w:sz w:val="15"/>
        </w:rPr>
        <w:t> </w:t>
      </w:r>
      <w:r>
        <w:rPr>
          <w:w w:val="105"/>
          <w:sz w:val="15"/>
        </w:rPr>
        <w:t>hər</w:t>
      </w:r>
      <w:r>
        <w:rPr>
          <w:spacing w:val="-12"/>
          <w:w w:val="105"/>
          <w:sz w:val="15"/>
        </w:rPr>
        <w:t> </w:t>
      </w:r>
      <w:r>
        <w:rPr>
          <w:w w:val="105"/>
          <w:sz w:val="15"/>
        </w:rPr>
        <w:t>iki</w:t>
      </w:r>
      <w:r>
        <w:rPr>
          <w:spacing w:val="-12"/>
          <w:w w:val="105"/>
          <w:sz w:val="15"/>
        </w:rPr>
        <w:t> </w:t>
      </w:r>
      <w:r>
        <w:rPr>
          <w:w w:val="105"/>
          <w:sz w:val="15"/>
        </w:rPr>
        <w:t>halda</w:t>
      </w:r>
      <w:r>
        <w:rPr>
          <w:spacing w:val="-11"/>
          <w:w w:val="105"/>
          <w:sz w:val="15"/>
        </w:rPr>
        <w:t> </w:t>
      </w:r>
      <w:r>
        <w:rPr>
          <w:w w:val="105"/>
          <w:sz w:val="15"/>
        </w:rPr>
        <w:t>“</w:t>
      </w:r>
      <w:r>
        <w:rPr>
          <w:b/>
          <w:w w:val="105"/>
          <w:sz w:val="15"/>
        </w:rPr>
        <w:t>kontrakt</w:t>
      </w:r>
      <w:r>
        <w:rPr>
          <w:b/>
          <w:spacing w:val="-12"/>
          <w:w w:val="105"/>
          <w:sz w:val="15"/>
        </w:rPr>
        <w:t> </w:t>
      </w:r>
      <w:r>
        <w:rPr>
          <w:b/>
          <w:w w:val="105"/>
          <w:sz w:val="15"/>
        </w:rPr>
        <w:t>(bağlaşma)</w:t>
      </w:r>
      <w:r>
        <w:rPr>
          <w:b/>
          <w:spacing w:val="-12"/>
          <w:w w:val="105"/>
          <w:sz w:val="15"/>
        </w:rPr>
        <w:t> </w:t>
      </w:r>
      <w:r>
        <w:rPr>
          <w:b/>
          <w:w w:val="105"/>
          <w:sz w:val="15"/>
        </w:rPr>
        <w:t>əsasında</w:t>
      </w:r>
      <w:r>
        <w:rPr>
          <w:b/>
          <w:spacing w:val="-11"/>
          <w:w w:val="105"/>
          <w:sz w:val="15"/>
        </w:rPr>
        <w:t> </w:t>
      </w:r>
      <w:r>
        <w:rPr>
          <w:b/>
          <w:w w:val="105"/>
          <w:sz w:val="15"/>
        </w:rPr>
        <w:t>hərbi</w:t>
      </w:r>
      <w:r>
        <w:rPr>
          <w:b/>
          <w:spacing w:val="-12"/>
          <w:w w:val="105"/>
          <w:sz w:val="15"/>
        </w:rPr>
        <w:t> </w:t>
      </w:r>
      <w:r>
        <w:rPr>
          <w:b/>
          <w:w w:val="105"/>
          <w:sz w:val="15"/>
        </w:rPr>
        <w:t>xidmət</w:t>
      </w:r>
      <w:r>
        <w:rPr>
          <w:b/>
          <w:spacing w:val="-12"/>
          <w:w w:val="105"/>
          <w:sz w:val="15"/>
        </w:rPr>
        <w:t> </w:t>
      </w:r>
      <w:r>
        <w:rPr>
          <w:b/>
          <w:w w:val="105"/>
          <w:sz w:val="15"/>
        </w:rPr>
        <w:t>keçən</w:t>
      </w:r>
      <w:r>
        <w:rPr>
          <w:b/>
          <w:spacing w:val="-12"/>
          <w:w w:val="105"/>
          <w:sz w:val="15"/>
        </w:rPr>
        <w:t> </w:t>
      </w:r>
      <w:r>
        <w:rPr>
          <w:b/>
          <w:w w:val="105"/>
          <w:sz w:val="15"/>
        </w:rPr>
        <w:t>və</w:t>
      </w:r>
      <w:r>
        <w:rPr>
          <w:b/>
          <w:spacing w:val="-66"/>
          <w:w w:val="105"/>
          <w:sz w:val="15"/>
        </w:rPr>
        <w:t> </w:t>
      </w:r>
      <w:r>
        <w:rPr>
          <w:w w:val="105"/>
          <w:sz w:val="15"/>
        </w:rPr>
        <w:t>”</w:t>
      </w:r>
      <w:r>
        <w:rPr>
          <w:spacing w:val="-12"/>
          <w:w w:val="105"/>
          <w:sz w:val="15"/>
        </w:rPr>
        <w:t> </w:t>
      </w:r>
      <w:r>
        <w:rPr>
          <w:w w:val="105"/>
          <w:sz w:val="15"/>
        </w:rPr>
        <w:t>sözləri</w:t>
      </w:r>
      <w:r>
        <w:rPr>
          <w:spacing w:val="-12"/>
          <w:w w:val="105"/>
          <w:sz w:val="15"/>
        </w:rPr>
        <w:t> </w:t>
      </w:r>
      <w:r>
        <w:rPr>
          <w:spacing w:val="-2"/>
          <w:w w:val="105"/>
          <w:sz w:val="15"/>
        </w:rPr>
        <w:t>çıxarılmışdır.</w:t>
      </w:r>
    </w:p>
    <w:p>
      <w:pPr>
        <w:pStyle w:val="BodyText"/>
        <w:spacing w:before="68"/>
        <w:rPr>
          <w:sz w:val="15"/>
        </w:rPr>
      </w:pPr>
    </w:p>
    <w:p>
      <w:pPr>
        <w:pStyle w:val="ListParagraph"/>
        <w:numPr>
          <w:ilvl w:val="0"/>
          <w:numId w:val="317"/>
        </w:numPr>
        <w:tabs>
          <w:tab w:pos="1020"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 oktyabr 2017-ci il tarixli</w:t>
      </w:r>
      <w:r>
        <w:rPr>
          <w:color w:val="0000FF"/>
          <w:spacing w:val="21"/>
          <w:w w:val="105"/>
          <w:sz w:val="15"/>
          <w:u w:val="single" w:color="0000FF"/>
        </w:rPr>
        <w:t> </w:t>
      </w:r>
      <w:r>
        <w:rPr>
          <w:b/>
          <w:color w:val="0000FF"/>
          <w:w w:val="105"/>
          <w:sz w:val="15"/>
          <w:u w:val="single" w:color="0000FF"/>
        </w:rPr>
        <w:t>816-VQD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50.2-ci maddədə “</w:t>
      </w:r>
      <w:r>
        <w:rPr>
          <w:b/>
          <w:w w:val="105"/>
          <w:sz w:val="15"/>
        </w:rPr>
        <w:t>qazancından</w:t>
      </w:r>
      <w:r>
        <w:rPr>
          <w:w w:val="105"/>
          <w:sz w:val="15"/>
        </w:rPr>
        <w:t>” sözü “</w:t>
      </w:r>
      <w:r>
        <w:rPr>
          <w:b/>
          <w:w w:val="105"/>
          <w:sz w:val="15"/>
        </w:rPr>
        <w:t>aylıq pul təminatından</w:t>
      </w:r>
      <w:r>
        <w:rPr>
          <w:w w:val="105"/>
          <w:sz w:val="15"/>
        </w:rPr>
        <w:t>” sözləri ilə əvəz edilmişdir.</w:t>
      </w:r>
    </w:p>
    <w:p>
      <w:pPr>
        <w:pStyle w:val="BodyText"/>
        <w:spacing w:before="35"/>
        <w:rPr>
          <w:sz w:val="15"/>
        </w:rPr>
      </w:pPr>
    </w:p>
    <w:p>
      <w:pPr>
        <w:pStyle w:val="ListParagraph"/>
        <w:numPr>
          <w:ilvl w:val="0"/>
          <w:numId w:val="317"/>
        </w:numPr>
        <w:tabs>
          <w:tab w:pos="1020"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 oktyabr 2017-ci il tarixli</w:t>
      </w:r>
      <w:r>
        <w:rPr>
          <w:color w:val="0000FF"/>
          <w:spacing w:val="21"/>
          <w:w w:val="105"/>
          <w:sz w:val="15"/>
          <w:u w:val="single" w:color="0000FF"/>
        </w:rPr>
        <w:t> </w:t>
      </w:r>
      <w:r>
        <w:rPr>
          <w:b/>
          <w:color w:val="0000FF"/>
          <w:w w:val="105"/>
          <w:sz w:val="15"/>
          <w:u w:val="single" w:color="0000FF"/>
        </w:rPr>
        <w:t>816-VQD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yeni məzmunda 50.4-cü maddə əlavə edilmişdir.</w:t>
      </w:r>
    </w:p>
    <w:p>
      <w:pPr>
        <w:pStyle w:val="BodyText"/>
        <w:spacing w:before="34"/>
        <w:rPr>
          <w:sz w:val="15"/>
        </w:rPr>
      </w:pPr>
    </w:p>
    <w:p>
      <w:pPr>
        <w:pStyle w:val="ListParagraph"/>
        <w:numPr>
          <w:ilvl w:val="0"/>
          <w:numId w:val="317"/>
        </w:numPr>
        <w:tabs>
          <w:tab w:pos="1018" w:val="left" w:leader="none"/>
        </w:tabs>
        <w:spacing w:line="288" w:lineRule="auto" w:before="0" w:after="0"/>
        <w:ind w:left="100" w:right="98" w:firstLine="444"/>
        <w:jc w:val="both"/>
        <w:rPr>
          <w:b/>
          <w:color w:val="0000FF"/>
          <w:position w:val="12"/>
          <w:sz w:val="15"/>
          <w:u w:val="single" w:color="0000FF"/>
        </w:rPr>
      </w:pPr>
      <w:r>
        <w:rPr>
          <w:w w:val="105"/>
          <w:sz w:val="15"/>
        </w:rPr>
        <w:t>7 mart 2012-ci il tarixli </w:t>
      </w:r>
      <w:r>
        <w:rPr>
          <w:b/>
          <w:w w:val="105"/>
          <w:sz w:val="15"/>
        </w:rPr>
        <w:t>314-IVQD</w:t>
      </w:r>
      <w:r>
        <w:rPr>
          <w:b/>
          <w:spacing w:val="-11"/>
          <w:w w:val="105"/>
          <w:sz w:val="15"/>
        </w:rPr>
        <w:t> </w:t>
      </w:r>
      <w:r>
        <w:rPr>
          <w:w w:val="105"/>
          <w:sz w:val="15"/>
        </w:rPr>
        <w:t>nömrəli Azərbaycan Respublikasının Qanunu </w:t>
      </w:r>
      <w:r>
        <w:rPr>
          <w:b/>
          <w:w w:val="105"/>
          <w:sz w:val="15"/>
        </w:rPr>
        <w:t>(“Respublika” qəzeti, 15 mart 2012-ci il, № 60, “Azərbaycan” qəzeti 16 mart 2012-ci il, № 61, Azərbaycan Respublikasının Qanunvericilik Toplusu, 2012-ci il, № 03, maddə 196) </w:t>
      </w:r>
      <w:r>
        <w:rPr>
          <w:w w:val="105"/>
          <w:sz w:val="15"/>
        </w:rPr>
        <w:t>ilə 51-ci maddə çıxarılmışdır.</w:t>
      </w:r>
    </w:p>
    <w:p>
      <w:pPr>
        <w:pStyle w:val="BodyText"/>
        <w:spacing w:before="37"/>
        <w:rPr>
          <w:sz w:val="15"/>
        </w:rPr>
      </w:pPr>
    </w:p>
    <w:p>
      <w:pPr>
        <w:pStyle w:val="ListParagraph"/>
        <w:numPr>
          <w:ilvl w:val="0"/>
          <w:numId w:val="317"/>
        </w:numPr>
        <w:tabs>
          <w:tab w:pos="1140" w:val="left" w:leader="none"/>
        </w:tabs>
        <w:spacing w:line="288" w:lineRule="auto" w:before="0" w:after="0"/>
        <w:ind w:left="100" w:right="99" w:firstLine="444"/>
        <w:jc w:val="both"/>
        <w:rPr>
          <w:color w:val="3366FF"/>
          <w:position w:val="13"/>
          <w:sz w:val="15"/>
          <w:u w:val="single" w:color="0000FF"/>
        </w:rPr>
      </w:pPr>
      <w:r>
        <w:rPr>
          <w:w w:val="105"/>
          <w:sz w:val="15"/>
        </w:rPr>
        <w:t>7</w:t>
      </w:r>
      <w:r>
        <w:rPr>
          <w:spacing w:val="-24"/>
          <w:w w:val="105"/>
          <w:sz w:val="15"/>
        </w:rPr>
        <w:t> </w:t>
      </w:r>
      <w:r>
        <w:rPr>
          <w:w w:val="105"/>
          <w:sz w:val="15"/>
        </w:rPr>
        <w:t>aprel</w:t>
      </w:r>
      <w:r>
        <w:rPr>
          <w:spacing w:val="-24"/>
          <w:w w:val="105"/>
          <w:sz w:val="15"/>
        </w:rPr>
        <w:t> </w:t>
      </w:r>
      <w:r>
        <w:rPr>
          <w:w w:val="105"/>
          <w:sz w:val="15"/>
        </w:rPr>
        <w:t>2006-cı</w:t>
      </w:r>
      <w:r>
        <w:rPr>
          <w:spacing w:val="66"/>
          <w:w w:val="150"/>
          <w:sz w:val="15"/>
        </w:rPr>
        <w:t> </w:t>
      </w:r>
      <w:r>
        <w:rPr>
          <w:w w:val="105"/>
          <w:sz w:val="15"/>
        </w:rPr>
        <w:t>il</w:t>
      </w:r>
      <w:r>
        <w:rPr>
          <w:spacing w:val="80"/>
          <w:w w:val="150"/>
          <w:sz w:val="15"/>
        </w:rPr>
        <w:t> </w:t>
      </w:r>
      <w:r>
        <w:rPr>
          <w:w w:val="105"/>
          <w:sz w:val="15"/>
        </w:rPr>
        <w:t>tarixli 92</w:t>
      </w:r>
      <w:r>
        <w:rPr>
          <w:spacing w:val="-24"/>
          <w:w w:val="105"/>
          <w:sz w:val="15"/>
        </w:rPr>
        <w:t> </w:t>
      </w:r>
      <w:r>
        <w:rPr>
          <w:w w:val="105"/>
          <w:sz w:val="15"/>
        </w:rPr>
        <w:t>-</w:t>
      </w:r>
      <w:r>
        <w:rPr>
          <w:spacing w:val="-24"/>
          <w:w w:val="105"/>
          <w:sz w:val="15"/>
        </w:rPr>
        <w:t> </w:t>
      </w:r>
      <w:r>
        <w:rPr>
          <w:spacing w:val="14"/>
          <w:w w:val="105"/>
          <w:sz w:val="15"/>
        </w:rPr>
        <w:t>IIIQD</w:t>
      </w:r>
      <w:r>
        <w:rPr>
          <w:spacing w:val="-7"/>
          <w:w w:val="105"/>
          <w:sz w:val="15"/>
        </w:rPr>
        <w:t> </w:t>
      </w:r>
      <w:r>
        <w:rPr>
          <w:w w:val="105"/>
          <w:sz w:val="15"/>
        </w:rPr>
        <w:t>n</w:t>
      </w:r>
      <w:r>
        <w:rPr>
          <w:spacing w:val="-24"/>
          <w:w w:val="105"/>
          <w:sz w:val="15"/>
        </w:rPr>
        <w:t> </w:t>
      </w:r>
      <w:r>
        <w:rPr>
          <w:w w:val="105"/>
          <w:sz w:val="15"/>
        </w:rPr>
        <w:t>ö</w:t>
      </w:r>
      <w:r>
        <w:rPr>
          <w:spacing w:val="-24"/>
          <w:w w:val="105"/>
          <w:sz w:val="15"/>
        </w:rPr>
        <w:t> </w:t>
      </w:r>
      <w:r>
        <w:rPr>
          <w:w w:val="105"/>
          <w:sz w:val="15"/>
        </w:rPr>
        <w:t>m</w:t>
      </w:r>
      <w:r>
        <w:rPr>
          <w:spacing w:val="-23"/>
          <w:w w:val="105"/>
          <w:sz w:val="15"/>
        </w:rPr>
        <w:t> </w:t>
      </w:r>
      <w:r>
        <w:rPr>
          <w:w w:val="105"/>
          <w:sz w:val="15"/>
        </w:rPr>
        <w:t>r</w:t>
      </w:r>
      <w:r>
        <w:rPr>
          <w:spacing w:val="-24"/>
          <w:w w:val="105"/>
          <w:sz w:val="15"/>
        </w:rPr>
        <w:t> </w:t>
      </w:r>
      <w:r>
        <w:rPr>
          <w:w w:val="105"/>
          <w:sz w:val="15"/>
        </w:rPr>
        <w:t>ə</w:t>
      </w:r>
      <w:r>
        <w:rPr>
          <w:spacing w:val="-24"/>
          <w:w w:val="105"/>
          <w:sz w:val="15"/>
        </w:rPr>
        <w:t> </w:t>
      </w:r>
      <w:r>
        <w:rPr>
          <w:w w:val="105"/>
          <w:sz w:val="15"/>
        </w:rPr>
        <w:t>l</w:t>
      </w:r>
      <w:r>
        <w:rPr>
          <w:spacing w:val="-23"/>
          <w:w w:val="105"/>
          <w:sz w:val="15"/>
        </w:rPr>
        <w:t> </w:t>
      </w:r>
      <w:r>
        <w:rPr>
          <w:w w:val="105"/>
          <w:sz w:val="15"/>
        </w:rPr>
        <w:t>i Azərbaycan</w:t>
      </w:r>
      <w:r>
        <w:rPr>
          <w:spacing w:val="80"/>
          <w:w w:val="105"/>
          <w:sz w:val="15"/>
        </w:rPr>
        <w:t> </w:t>
      </w:r>
      <w:r>
        <w:rPr>
          <w:w w:val="105"/>
          <w:sz w:val="15"/>
        </w:rPr>
        <w:t>Respublikasının</w:t>
      </w:r>
      <w:r>
        <w:rPr>
          <w:spacing w:val="80"/>
          <w:w w:val="105"/>
          <w:sz w:val="15"/>
        </w:rPr>
        <w:t> </w:t>
      </w:r>
      <w:r>
        <w:rPr>
          <w:w w:val="105"/>
          <w:sz w:val="15"/>
        </w:rPr>
        <w:t>Qanunu(</w:t>
      </w:r>
      <w:r>
        <w:rPr>
          <w:b/>
          <w:w w:val="105"/>
          <w:sz w:val="15"/>
        </w:rPr>
        <w:t>Azərbaycan Respublikasının Qanunvericilik Toplusu, 2006-cı il, № 5, maddə 390</w:t>
      </w:r>
      <w:r>
        <w:rPr>
          <w:w w:val="105"/>
          <w:sz w:val="15"/>
        </w:rPr>
        <w:t>) ilə aşağıdakı əlavələr və dəyişikliklər </w:t>
      </w:r>
      <w:r>
        <w:rPr>
          <w:spacing w:val="-2"/>
          <w:w w:val="105"/>
          <w:sz w:val="15"/>
        </w:rPr>
        <w:t>edilmişdir</w:t>
      </w:r>
    </w:p>
    <w:p>
      <w:pPr>
        <w:spacing w:before="0"/>
        <w:ind w:left="544" w:right="0" w:firstLine="0"/>
        <w:jc w:val="left"/>
        <w:rPr>
          <w:sz w:val="15"/>
        </w:rPr>
      </w:pPr>
      <w:r>
        <w:rPr>
          <w:w w:val="105"/>
          <w:sz w:val="15"/>
        </w:rPr>
        <w:t>1.51.</w:t>
      </w:r>
      <w:r>
        <w:rPr>
          <w:spacing w:val="-16"/>
          <w:w w:val="105"/>
          <w:sz w:val="15"/>
        </w:rPr>
        <w:t> </w:t>
      </w:r>
      <w:r>
        <w:rPr>
          <w:w w:val="105"/>
          <w:sz w:val="15"/>
        </w:rPr>
        <w:t>1-ci</w:t>
      </w:r>
      <w:r>
        <w:rPr>
          <w:spacing w:val="-16"/>
          <w:w w:val="105"/>
          <w:sz w:val="15"/>
        </w:rPr>
        <w:t> </w:t>
      </w:r>
      <w:r>
        <w:rPr>
          <w:w w:val="105"/>
          <w:sz w:val="15"/>
        </w:rPr>
        <w:t>maddədə</w:t>
      </w:r>
      <w:r>
        <w:rPr>
          <w:spacing w:val="-16"/>
          <w:w w:val="105"/>
          <w:sz w:val="15"/>
        </w:rPr>
        <w:t> </w:t>
      </w:r>
      <w:r>
        <w:rPr>
          <w:w w:val="105"/>
          <w:sz w:val="15"/>
        </w:rPr>
        <w:t>"vasitələrin,"</w:t>
      </w:r>
      <w:r>
        <w:rPr>
          <w:spacing w:val="-16"/>
          <w:w w:val="105"/>
          <w:sz w:val="15"/>
        </w:rPr>
        <w:t> </w:t>
      </w:r>
      <w:r>
        <w:rPr>
          <w:w w:val="105"/>
          <w:sz w:val="15"/>
        </w:rPr>
        <w:t>sözündən</w:t>
      </w:r>
      <w:r>
        <w:rPr>
          <w:spacing w:val="-16"/>
          <w:w w:val="105"/>
          <w:sz w:val="15"/>
        </w:rPr>
        <w:t> </w:t>
      </w:r>
      <w:r>
        <w:rPr>
          <w:w w:val="105"/>
          <w:sz w:val="15"/>
        </w:rPr>
        <w:t>sonra</w:t>
      </w:r>
      <w:r>
        <w:rPr>
          <w:spacing w:val="-16"/>
          <w:w w:val="105"/>
          <w:sz w:val="15"/>
        </w:rPr>
        <w:t> </w:t>
      </w:r>
      <w:r>
        <w:rPr>
          <w:w w:val="105"/>
          <w:sz w:val="15"/>
        </w:rPr>
        <w:t>"cinayətin</w:t>
      </w:r>
      <w:r>
        <w:rPr>
          <w:spacing w:val="-16"/>
          <w:w w:val="105"/>
          <w:sz w:val="15"/>
        </w:rPr>
        <w:t> </w:t>
      </w:r>
      <w:r>
        <w:rPr>
          <w:w w:val="105"/>
          <w:sz w:val="15"/>
        </w:rPr>
        <w:t>predmetlərinin,"</w:t>
      </w:r>
      <w:r>
        <w:rPr>
          <w:spacing w:val="-16"/>
          <w:w w:val="105"/>
          <w:sz w:val="15"/>
        </w:rPr>
        <w:t> </w:t>
      </w:r>
      <w:r>
        <w:rPr>
          <w:w w:val="105"/>
          <w:sz w:val="15"/>
        </w:rPr>
        <w:t>sözləri</w:t>
      </w:r>
      <w:r>
        <w:rPr>
          <w:spacing w:val="-16"/>
          <w:w w:val="105"/>
          <w:sz w:val="15"/>
        </w:rPr>
        <w:t> </w:t>
      </w:r>
      <w:r>
        <w:rPr>
          <w:w w:val="105"/>
          <w:sz w:val="15"/>
        </w:rPr>
        <w:t>əlavə</w:t>
      </w:r>
      <w:r>
        <w:rPr>
          <w:spacing w:val="-15"/>
          <w:w w:val="105"/>
          <w:sz w:val="15"/>
        </w:rPr>
        <w:t> </w:t>
      </w:r>
      <w:r>
        <w:rPr>
          <w:spacing w:val="-2"/>
          <w:w w:val="105"/>
          <w:sz w:val="15"/>
        </w:rPr>
        <w:t>edilmişdir.</w:t>
      </w:r>
    </w:p>
    <w:p>
      <w:pPr>
        <w:spacing w:before="35"/>
        <w:ind w:left="544" w:right="0" w:firstLine="0"/>
        <w:jc w:val="left"/>
        <w:rPr>
          <w:sz w:val="15"/>
        </w:rPr>
      </w:pPr>
      <w:r>
        <w:rPr>
          <w:w w:val="105"/>
          <w:sz w:val="15"/>
        </w:rPr>
        <w:t>2.</w:t>
      </w:r>
      <w:r>
        <w:rPr>
          <w:spacing w:val="-12"/>
          <w:w w:val="105"/>
          <w:sz w:val="15"/>
        </w:rPr>
        <w:t> </w:t>
      </w:r>
      <w:r>
        <w:rPr>
          <w:w w:val="105"/>
          <w:sz w:val="15"/>
        </w:rPr>
        <w:t>Aşağıdakı</w:t>
      </w:r>
      <w:r>
        <w:rPr>
          <w:spacing w:val="-12"/>
          <w:w w:val="105"/>
          <w:sz w:val="15"/>
        </w:rPr>
        <w:t> </w:t>
      </w:r>
      <w:r>
        <w:rPr>
          <w:w w:val="105"/>
          <w:sz w:val="15"/>
        </w:rPr>
        <w:t>məzmunda</w:t>
      </w:r>
      <w:r>
        <w:rPr>
          <w:spacing w:val="-12"/>
          <w:w w:val="105"/>
          <w:sz w:val="15"/>
        </w:rPr>
        <w:t> </w:t>
      </w:r>
      <w:r>
        <w:rPr>
          <w:w w:val="105"/>
          <w:sz w:val="15"/>
        </w:rPr>
        <w:t>51.3-cü</w:t>
      </w:r>
      <w:r>
        <w:rPr>
          <w:spacing w:val="-12"/>
          <w:w w:val="105"/>
          <w:sz w:val="15"/>
        </w:rPr>
        <w:t> </w:t>
      </w:r>
      <w:r>
        <w:rPr>
          <w:w w:val="105"/>
          <w:sz w:val="15"/>
        </w:rPr>
        <w:t>maddə</w:t>
      </w:r>
      <w:r>
        <w:rPr>
          <w:spacing w:val="-12"/>
          <w:w w:val="105"/>
          <w:sz w:val="15"/>
        </w:rPr>
        <w:t> </w:t>
      </w:r>
      <w:r>
        <w:rPr>
          <w:w w:val="105"/>
          <w:sz w:val="15"/>
        </w:rPr>
        <w:t>əlavə</w:t>
      </w:r>
      <w:r>
        <w:rPr>
          <w:spacing w:val="-12"/>
          <w:w w:val="105"/>
          <w:sz w:val="15"/>
        </w:rPr>
        <w:t> </w:t>
      </w:r>
      <w:r>
        <w:rPr>
          <w:spacing w:val="-2"/>
          <w:w w:val="105"/>
          <w:sz w:val="15"/>
        </w:rPr>
        <w:t>edilmişdir</w:t>
      </w:r>
    </w:p>
    <w:p>
      <w:pPr>
        <w:tabs>
          <w:tab w:pos="5867" w:val="left" w:leader="none"/>
        </w:tabs>
        <w:spacing w:line="288" w:lineRule="auto" w:before="34"/>
        <w:ind w:left="100" w:right="99" w:firstLine="444"/>
        <w:jc w:val="left"/>
        <w:rPr>
          <w:sz w:val="15"/>
        </w:rPr>
      </w:pPr>
      <w:r>
        <w:rPr>
          <w:w w:val="105"/>
          <w:sz w:val="15"/>
        </w:rPr>
        <w:t>Əvvəlki</w:t>
      </w:r>
      <w:r>
        <w:rPr>
          <w:spacing w:val="80"/>
          <w:w w:val="105"/>
          <w:sz w:val="15"/>
        </w:rPr>
        <w:t> </w:t>
      </w:r>
      <w:r>
        <w:rPr>
          <w:w w:val="105"/>
          <w:sz w:val="15"/>
        </w:rPr>
        <w:t>redaksiyada</w:t>
      </w:r>
      <w:r>
        <w:rPr>
          <w:spacing w:val="80"/>
          <w:w w:val="105"/>
          <w:sz w:val="15"/>
        </w:rPr>
        <w:t> </w:t>
      </w:r>
      <w:r>
        <w:rPr>
          <w:w w:val="105"/>
          <w:sz w:val="15"/>
        </w:rPr>
        <w:t>51.3</w:t>
      </w:r>
      <w:r>
        <w:rPr>
          <w:spacing w:val="80"/>
          <w:w w:val="105"/>
          <w:sz w:val="15"/>
        </w:rPr>
        <w:t> </w:t>
      </w:r>
      <w:r>
        <w:rPr>
          <w:w w:val="105"/>
          <w:sz w:val="15"/>
        </w:rPr>
        <w:t>maddəsi</w:t>
      </w:r>
      <w:r>
        <w:rPr>
          <w:spacing w:val="80"/>
          <w:w w:val="105"/>
          <w:sz w:val="15"/>
        </w:rPr>
        <w:t> </w:t>
      </w:r>
      <w:r>
        <w:rPr>
          <w:w w:val="105"/>
          <w:sz w:val="15"/>
        </w:rPr>
        <w:t>2</w:t>
      </w:r>
      <w:r>
        <w:rPr>
          <w:spacing w:val="80"/>
          <w:w w:val="105"/>
          <w:sz w:val="15"/>
        </w:rPr>
        <w:t> </w:t>
      </w:r>
      <w:r>
        <w:rPr>
          <w:w w:val="105"/>
          <w:sz w:val="15"/>
        </w:rPr>
        <w:t>iyul</w:t>
      </w:r>
      <w:r>
        <w:rPr>
          <w:spacing w:val="80"/>
          <w:w w:val="105"/>
          <w:sz w:val="15"/>
        </w:rPr>
        <w:t> </w:t>
      </w:r>
      <w:r>
        <w:rPr>
          <w:w w:val="105"/>
          <w:sz w:val="15"/>
        </w:rPr>
        <w:t>2001-ci</w:t>
      </w:r>
      <w:r>
        <w:rPr>
          <w:sz w:val="15"/>
        </w:rPr>
        <w:tab/>
      </w:r>
      <w:r>
        <w:rPr>
          <w:w w:val="105"/>
          <w:sz w:val="15"/>
        </w:rPr>
        <w:t>il</w:t>
      </w:r>
      <w:r>
        <w:rPr>
          <w:spacing w:val="80"/>
          <w:w w:val="105"/>
          <w:sz w:val="15"/>
        </w:rPr>
        <w:t> </w:t>
      </w:r>
      <w:r>
        <w:rPr>
          <w:w w:val="105"/>
          <w:sz w:val="15"/>
        </w:rPr>
        <w:t>tarixli</w:t>
      </w:r>
      <w:r>
        <w:rPr>
          <w:spacing w:val="80"/>
          <w:w w:val="105"/>
          <w:sz w:val="15"/>
        </w:rPr>
        <w:t> </w:t>
      </w:r>
      <w:r>
        <w:rPr>
          <w:w w:val="105"/>
          <w:sz w:val="15"/>
        </w:rPr>
        <w:t>“172-IIQD</w:t>
      </w:r>
      <w:r>
        <w:rPr>
          <w:spacing w:val="80"/>
          <w:w w:val="105"/>
          <w:sz w:val="15"/>
        </w:rPr>
        <w:t> </w:t>
      </w:r>
      <w:r>
        <w:rPr>
          <w:w w:val="105"/>
          <w:sz w:val="15"/>
        </w:rPr>
        <w:t>nömrəli</w:t>
      </w:r>
      <w:r>
        <w:rPr>
          <w:spacing w:val="80"/>
          <w:w w:val="105"/>
          <w:sz w:val="15"/>
        </w:rPr>
        <w:t> </w:t>
      </w:r>
      <w:r>
        <w:rPr>
          <w:w w:val="105"/>
          <w:sz w:val="15"/>
        </w:rPr>
        <w:t>qanun</w:t>
      </w:r>
      <w:r>
        <w:rPr>
          <w:spacing w:val="80"/>
          <w:w w:val="105"/>
          <w:sz w:val="15"/>
        </w:rPr>
        <w:t> </w:t>
      </w:r>
      <w:r>
        <w:rPr>
          <w:w w:val="105"/>
          <w:sz w:val="15"/>
        </w:rPr>
        <w:t>vasitəsilə </w:t>
      </w:r>
      <w:r>
        <w:rPr>
          <w:spacing w:val="-2"/>
          <w:w w:val="105"/>
          <w:sz w:val="15"/>
        </w:rPr>
        <w:t>çıxarılmışdır.</w:t>
      </w:r>
    </w:p>
    <w:p>
      <w:pPr>
        <w:pStyle w:val="BodyText"/>
        <w:spacing w:before="34"/>
        <w:rPr>
          <w:sz w:val="15"/>
        </w:rPr>
      </w:pPr>
    </w:p>
    <w:p>
      <w:pPr>
        <w:pStyle w:val="ListParagraph"/>
        <w:numPr>
          <w:ilvl w:val="0"/>
          <w:numId w:val="317"/>
        </w:numPr>
        <w:tabs>
          <w:tab w:pos="1020" w:val="left" w:leader="none"/>
        </w:tabs>
        <w:spacing w:line="288" w:lineRule="auto" w:before="0" w:after="0"/>
        <w:ind w:left="100" w:right="101" w:firstLine="444"/>
        <w:jc w:val="both"/>
        <w:rPr>
          <w:b/>
          <w:color w:val="0000FF"/>
          <w:position w:val="12"/>
          <w:sz w:val="15"/>
          <w:u w:val="single" w:color="0000FF"/>
        </w:rPr>
      </w:pPr>
      <w:r>
        <w:rPr>
          <w:w w:val="105"/>
          <w:sz w:val="15"/>
        </w:rPr>
        <w:t>2</w:t>
      </w:r>
      <w:r>
        <w:rPr>
          <w:spacing w:val="-24"/>
          <w:w w:val="105"/>
          <w:sz w:val="15"/>
        </w:rPr>
        <w:t> </w:t>
      </w:r>
      <w:r>
        <w:rPr>
          <w:w w:val="105"/>
          <w:sz w:val="15"/>
        </w:rPr>
        <w:t>iyul</w:t>
      </w:r>
      <w:r>
        <w:rPr>
          <w:spacing w:val="-11"/>
          <w:w w:val="105"/>
          <w:sz w:val="15"/>
        </w:rPr>
        <w:t> </w:t>
      </w:r>
      <w:r>
        <w:rPr>
          <w:w w:val="105"/>
          <w:sz w:val="15"/>
        </w:rPr>
        <w:t>2001-ci il tarixli 172-IIQD nömrəli “</w:t>
      </w:r>
      <w:r>
        <w:rPr>
          <w:spacing w:val="-24"/>
          <w:w w:val="105"/>
          <w:sz w:val="15"/>
        </w:rPr>
        <w:t> </w:t>
      </w:r>
      <w:r>
        <w:rPr>
          <w:w w:val="105"/>
          <w:sz w:val="15"/>
        </w:rPr>
        <w:t>Azərbaycan Respublikasının bəzi qanunvericilik aktlarına əlavələr</w:t>
      </w:r>
      <w:r>
        <w:rPr>
          <w:w w:val="105"/>
          <w:sz w:val="15"/>
        </w:rPr>
        <w:t> və</w:t>
      </w:r>
      <w:r>
        <w:rPr>
          <w:w w:val="105"/>
          <w:sz w:val="15"/>
        </w:rPr>
        <w:t> dəyişikliklər</w:t>
      </w:r>
      <w:r>
        <w:rPr>
          <w:w w:val="105"/>
          <w:sz w:val="15"/>
        </w:rPr>
        <w:t>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 qanunvericilik toplusu, 2001-ci il, № 7, maddə 455</w:t>
      </w:r>
      <w:r>
        <w:rPr>
          <w:w w:val="105"/>
          <w:sz w:val="15"/>
        </w:rPr>
        <w:t>) ilə 52.1-ci maddədən </w:t>
      </w:r>
      <w:r>
        <w:rPr>
          <w:b/>
          <w:w w:val="105"/>
          <w:sz w:val="15"/>
        </w:rPr>
        <w:t>"ağır və ya xüsusilə ağır"</w:t>
      </w:r>
      <w:r>
        <w:rPr>
          <w:b/>
          <w:w w:val="105"/>
          <w:sz w:val="15"/>
        </w:rPr>
        <w:t> </w:t>
      </w:r>
      <w:r>
        <w:rPr>
          <w:w w:val="105"/>
          <w:sz w:val="15"/>
        </w:rPr>
        <w:t>sözləri </w:t>
      </w:r>
      <w:r>
        <w:rPr>
          <w:spacing w:val="-2"/>
          <w:w w:val="105"/>
          <w:sz w:val="15"/>
        </w:rPr>
        <w:t>çıxarılmışdır.</w:t>
      </w:r>
    </w:p>
    <w:p>
      <w:pPr>
        <w:spacing w:before="1"/>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8" w:lineRule="auto" w:before="34"/>
        <w:ind w:left="100" w:right="103" w:firstLine="444"/>
        <w:jc w:val="both"/>
        <w:rPr>
          <w:sz w:val="15"/>
        </w:rPr>
      </w:pPr>
      <w:r>
        <w:rPr>
          <w:strike/>
          <w:w w:val="105"/>
          <w:sz w:val="15"/>
        </w:rPr>
        <w:t>52.1.</w:t>
      </w:r>
      <w:r>
        <w:rPr>
          <w:strike/>
          <w:spacing w:val="-3"/>
          <w:w w:val="105"/>
          <w:sz w:val="15"/>
        </w:rPr>
        <w:t> </w:t>
      </w:r>
      <w:r>
        <w:rPr>
          <w:strike/>
          <w:w w:val="105"/>
          <w:sz w:val="15"/>
        </w:rPr>
        <w:t>Azərbaycan</w:t>
      </w:r>
      <w:r>
        <w:rPr>
          <w:strike/>
          <w:spacing w:val="-3"/>
          <w:w w:val="105"/>
          <w:sz w:val="15"/>
        </w:rPr>
        <w:t> </w:t>
      </w:r>
      <w:r>
        <w:rPr>
          <w:strike/>
          <w:w w:val="105"/>
          <w:sz w:val="15"/>
        </w:rPr>
        <w:t>Respublikasının</w:t>
      </w:r>
      <w:r>
        <w:rPr>
          <w:strike/>
          <w:spacing w:val="-3"/>
          <w:w w:val="105"/>
          <w:sz w:val="15"/>
        </w:rPr>
        <w:t> </w:t>
      </w:r>
      <w:r>
        <w:rPr>
          <w:strike/>
          <w:w w:val="105"/>
          <w:sz w:val="15"/>
        </w:rPr>
        <w:t>hüdudlarından</w:t>
      </w:r>
      <w:r>
        <w:rPr>
          <w:strike/>
          <w:spacing w:val="-3"/>
          <w:w w:val="105"/>
          <w:sz w:val="15"/>
        </w:rPr>
        <w:t> </w:t>
      </w:r>
      <w:r>
        <w:rPr>
          <w:strike/>
          <w:w w:val="105"/>
          <w:sz w:val="15"/>
        </w:rPr>
        <w:t>kənara</w:t>
      </w:r>
      <w:r>
        <w:rPr>
          <w:strike/>
          <w:spacing w:val="-3"/>
          <w:w w:val="105"/>
          <w:sz w:val="15"/>
        </w:rPr>
        <w:t> </w:t>
      </w:r>
      <w:r>
        <w:rPr>
          <w:strike/>
          <w:w w:val="105"/>
          <w:sz w:val="15"/>
        </w:rPr>
        <w:t>məcburi</w:t>
      </w:r>
      <w:r>
        <w:rPr>
          <w:strike/>
          <w:spacing w:val="-3"/>
          <w:w w:val="105"/>
          <w:sz w:val="15"/>
        </w:rPr>
        <w:t> </w:t>
      </w:r>
      <w:r>
        <w:rPr>
          <w:strike/>
          <w:w w:val="105"/>
          <w:sz w:val="15"/>
        </w:rPr>
        <w:t>çıxarma</w:t>
      </w:r>
      <w:r>
        <w:rPr>
          <w:strike/>
          <w:spacing w:val="-3"/>
          <w:w w:val="105"/>
          <w:sz w:val="15"/>
        </w:rPr>
        <w:t> </w:t>
      </w:r>
      <w:r>
        <w:rPr>
          <w:strike/>
          <w:w w:val="105"/>
          <w:sz w:val="15"/>
        </w:rPr>
        <w:t>əcnəbilərə,</w:t>
      </w:r>
      <w:r>
        <w:rPr>
          <w:strike/>
          <w:spacing w:val="-3"/>
          <w:w w:val="105"/>
          <w:sz w:val="15"/>
        </w:rPr>
        <w:t> </w:t>
      </w:r>
      <w:r>
        <w:rPr>
          <w:strike/>
          <w:w w:val="105"/>
          <w:sz w:val="15"/>
        </w:rPr>
        <w:t>onlar</w:t>
      </w:r>
      <w:r>
        <w:rPr>
          <w:strike/>
          <w:spacing w:val="-3"/>
          <w:w w:val="105"/>
          <w:sz w:val="15"/>
        </w:rPr>
        <w:t> </w:t>
      </w:r>
      <w:r>
        <w:rPr>
          <w:strike/>
          <w:w w:val="105"/>
          <w:sz w:val="15"/>
        </w:rPr>
        <w:t>ağır</w:t>
      </w:r>
      <w:r>
        <w:rPr>
          <w:strike/>
          <w:spacing w:val="-3"/>
          <w:w w:val="105"/>
          <w:sz w:val="15"/>
        </w:rPr>
        <w:t> </w:t>
      </w:r>
      <w:r>
        <w:rPr>
          <w:strike/>
          <w:w w:val="105"/>
          <w:sz w:val="15"/>
        </w:rPr>
        <w:t>və</w:t>
      </w:r>
      <w:r>
        <w:rPr>
          <w:strike/>
          <w:spacing w:val="-3"/>
          <w:w w:val="105"/>
          <w:sz w:val="15"/>
        </w:rPr>
        <w:t> </w:t>
      </w:r>
      <w:r>
        <w:rPr>
          <w:strike/>
          <w:w w:val="105"/>
          <w:sz w:val="15"/>
        </w:rPr>
        <w:t>ya</w:t>
      </w:r>
      <w:r>
        <w:rPr>
          <w:strike/>
          <w:spacing w:val="-3"/>
          <w:w w:val="105"/>
          <w:sz w:val="15"/>
        </w:rPr>
        <w:t> </w:t>
      </w:r>
      <w:r>
        <w:rPr>
          <w:strike/>
          <w:w w:val="105"/>
          <w:sz w:val="15"/>
        </w:rPr>
        <w:t>xüsusilə</w:t>
      </w:r>
      <w:r>
        <w:rPr>
          <w:strike w:val="0"/>
          <w:w w:val="105"/>
          <w:sz w:val="15"/>
        </w:rPr>
        <w:t> </w:t>
      </w:r>
      <w:r>
        <w:rPr>
          <w:strike/>
          <w:w w:val="105"/>
          <w:sz w:val="15"/>
        </w:rPr>
        <w:t>ağır</w:t>
      </w:r>
      <w:r>
        <w:rPr>
          <w:strike/>
          <w:w w:val="105"/>
          <w:sz w:val="15"/>
        </w:rPr>
        <w:t> cinayət</w:t>
      </w:r>
      <w:r>
        <w:rPr>
          <w:strike/>
          <w:w w:val="105"/>
          <w:sz w:val="15"/>
        </w:rPr>
        <w:t> törətdiklərinə</w:t>
      </w:r>
      <w:r>
        <w:rPr>
          <w:strike/>
          <w:w w:val="105"/>
          <w:sz w:val="15"/>
        </w:rPr>
        <w:t> görə</w:t>
      </w:r>
      <w:r>
        <w:rPr>
          <w:strike/>
          <w:w w:val="105"/>
          <w:sz w:val="15"/>
        </w:rPr>
        <w:t> təyin</w:t>
      </w:r>
      <w:r>
        <w:rPr>
          <w:strike/>
          <w:w w:val="105"/>
          <w:sz w:val="15"/>
        </w:rPr>
        <w:t> olunmuş</w:t>
      </w:r>
      <w:r>
        <w:rPr>
          <w:strike/>
          <w:w w:val="105"/>
          <w:sz w:val="15"/>
        </w:rPr>
        <w:t> əsas</w:t>
      </w:r>
      <w:r>
        <w:rPr>
          <w:strike/>
          <w:w w:val="105"/>
          <w:sz w:val="15"/>
        </w:rPr>
        <w:t> cəza</w:t>
      </w:r>
      <w:r>
        <w:rPr>
          <w:strike/>
          <w:w w:val="105"/>
          <w:sz w:val="15"/>
        </w:rPr>
        <w:t> növünü</w:t>
      </w:r>
      <w:r>
        <w:rPr>
          <w:strike/>
          <w:w w:val="105"/>
          <w:sz w:val="15"/>
        </w:rPr>
        <w:t> çəkdikdən</w:t>
      </w:r>
      <w:r>
        <w:rPr>
          <w:strike/>
          <w:w w:val="105"/>
          <w:sz w:val="15"/>
        </w:rPr>
        <w:t> sonra,</w:t>
      </w:r>
      <w:r>
        <w:rPr>
          <w:strike/>
          <w:w w:val="105"/>
          <w:sz w:val="15"/>
        </w:rPr>
        <w:t> bu</w:t>
      </w:r>
      <w:r>
        <w:rPr>
          <w:strike/>
          <w:w w:val="105"/>
          <w:sz w:val="15"/>
        </w:rPr>
        <w:t> Məcəllənin</w:t>
      </w:r>
      <w:r>
        <w:rPr>
          <w:strike/>
          <w:w w:val="105"/>
          <w:sz w:val="15"/>
        </w:rPr>
        <w:t> 58.3-cü</w:t>
      </w:r>
      <w:r>
        <w:rPr>
          <w:strike w:val="0"/>
          <w:w w:val="105"/>
          <w:sz w:val="15"/>
        </w:rPr>
        <w:t> </w:t>
      </w:r>
      <w:r>
        <w:rPr>
          <w:strike/>
          <w:w w:val="105"/>
          <w:sz w:val="15"/>
        </w:rPr>
        <w:t>maddəsində göstərilmiş hallar nəzərə alınmaqla tətbiq edilə bilər.</w:t>
      </w:r>
    </w:p>
    <w:p>
      <w:pPr>
        <w:spacing w:line="288" w:lineRule="auto" w:before="0"/>
        <w:ind w:left="100" w:right="97" w:firstLine="444"/>
        <w:jc w:val="both"/>
        <w:rPr>
          <w:sz w:val="15"/>
        </w:rPr>
      </w:pPr>
      <w:r>
        <w:rPr>
          <w:color w:val="0000FF"/>
          <w:w w:val="105"/>
          <w:sz w:val="15"/>
          <w:u w:val="single" w:color="0000FF"/>
        </w:rPr>
        <w:t>03 dekabr 2013-cü il tarixli </w:t>
      </w:r>
      <w:r>
        <w:rPr>
          <w:b/>
          <w:color w:val="0000FF"/>
          <w:w w:val="105"/>
          <w:sz w:val="15"/>
          <w:u w:val="single" w:color="0000FF"/>
        </w:rPr>
        <w:t>833-IVQD</w:t>
      </w:r>
      <w:r>
        <w:rPr>
          <w:b/>
          <w:color w:val="0000FF"/>
          <w:spacing w:val="-10"/>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(“Respublika” qəzeti, 30 dekabr 2013-cü il, № 289, Azərbaycan Respublikasının Qanunvericilik Toplusu, 2013-cü il, № 12, maddə 1492)</w:t>
      </w:r>
      <w:r>
        <w:rPr>
          <w:b/>
          <w:spacing w:val="-6"/>
          <w:w w:val="105"/>
          <w:sz w:val="15"/>
        </w:rPr>
        <w:t> </w:t>
      </w:r>
      <w:r>
        <w:rPr>
          <w:w w:val="105"/>
          <w:sz w:val="15"/>
        </w:rPr>
        <w:t>ilə 52.1-ci maddə yeni redaksiyada verilmişdir.</w:t>
      </w:r>
    </w:p>
    <w:p>
      <w:pPr>
        <w:spacing w:before="1"/>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8" w:lineRule="auto" w:before="34"/>
        <w:ind w:left="100" w:right="100" w:firstLine="444"/>
        <w:jc w:val="both"/>
        <w:rPr>
          <w:sz w:val="15"/>
        </w:rPr>
      </w:pPr>
      <w:r>
        <w:rPr>
          <w:strike/>
          <w:w w:val="105"/>
          <w:sz w:val="15"/>
        </w:rPr>
        <w:t>52.1.</w:t>
      </w:r>
      <w:r>
        <w:rPr>
          <w:strike/>
          <w:w w:val="105"/>
          <w:sz w:val="15"/>
        </w:rPr>
        <w:t> Azərbaycan</w:t>
      </w:r>
      <w:r>
        <w:rPr>
          <w:strike/>
          <w:w w:val="105"/>
          <w:sz w:val="15"/>
        </w:rPr>
        <w:t> Respublikasının</w:t>
      </w:r>
      <w:r>
        <w:rPr>
          <w:strike/>
          <w:w w:val="105"/>
          <w:sz w:val="15"/>
        </w:rPr>
        <w:t> hüdudlarından</w:t>
      </w:r>
      <w:r>
        <w:rPr>
          <w:strike/>
          <w:w w:val="105"/>
          <w:sz w:val="15"/>
        </w:rPr>
        <w:t> kənara</w:t>
      </w:r>
      <w:r>
        <w:rPr>
          <w:strike/>
          <w:w w:val="105"/>
          <w:sz w:val="15"/>
        </w:rPr>
        <w:t> məcburi</w:t>
      </w:r>
      <w:r>
        <w:rPr>
          <w:strike/>
          <w:w w:val="105"/>
          <w:sz w:val="15"/>
        </w:rPr>
        <w:t> çıxarma</w:t>
      </w:r>
      <w:r>
        <w:rPr>
          <w:strike/>
          <w:w w:val="105"/>
          <w:sz w:val="15"/>
        </w:rPr>
        <w:t> əcnəbilərə,</w:t>
      </w:r>
      <w:r>
        <w:rPr>
          <w:strike/>
          <w:w w:val="105"/>
          <w:sz w:val="15"/>
        </w:rPr>
        <w:t> onlar</w:t>
      </w:r>
      <w:r>
        <w:rPr>
          <w:strike/>
          <w:w w:val="105"/>
          <w:sz w:val="15"/>
        </w:rPr>
        <w:t> cinayət</w:t>
      </w:r>
      <w:r>
        <w:rPr>
          <w:strike w:val="0"/>
          <w:w w:val="105"/>
          <w:sz w:val="15"/>
        </w:rPr>
        <w:t> </w:t>
      </w:r>
      <w:r>
        <w:rPr>
          <w:strike/>
          <w:w w:val="105"/>
          <w:sz w:val="15"/>
        </w:rPr>
        <w:t>törətdiklərinə</w:t>
      </w:r>
      <w:r>
        <w:rPr>
          <w:strike/>
          <w:spacing w:val="-5"/>
          <w:w w:val="105"/>
          <w:sz w:val="15"/>
        </w:rPr>
        <w:t> </w:t>
      </w:r>
      <w:r>
        <w:rPr>
          <w:strike/>
          <w:w w:val="105"/>
          <w:sz w:val="15"/>
        </w:rPr>
        <w:t>görə</w:t>
      </w:r>
      <w:r>
        <w:rPr>
          <w:strike/>
          <w:spacing w:val="-5"/>
          <w:w w:val="105"/>
          <w:sz w:val="15"/>
        </w:rPr>
        <w:t> </w:t>
      </w:r>
      <w:r>
        <w:rPr>
          <w:strike/>
          <w:w w:val="105"/>
          <w:sz w:val="15"/>
        </w:rPr>
        <w:t>təyin</w:t>
      </w:r>
      <w:r>
        <w:rPr>
          <w:strike/>
          <w:spacing w:val="-5"/>
          <w:w w:val="105"/>
          <w:sz w:val="15"/>
        </w:rPr>
        <w:t> </w:t>
      </w:r>
      <w:r>
        <w:rPr>
          <w:strike/>
          <w:w w:val="105"/>
          <w:sz w:val="15"/>
        </w:rPr>
        <w:t>olunmuş</w:t>
      </w:r>
      <w:r>
        <w:rPr>
          <w:strike/>
          <w:spacing w:val="-5"/>
          <w:w w:val="105"/>
          <w:sz w:val="15"/>
        </w:rPr>
        <w:t> </w:t>
      </w:r>
      <w:r>
        <w:rPr>
          <w:strike/>
          <w:w w:val="105"/>
          <w:sz w:val="15"/>
        </w:rPr>
        <w:t>əsas</w:t>
      </w:r>
      <w:r>
        <w:rPr>
          <w:strike/>
          <w:spacing w:val="-5"/>
          <w:w w:val="105"/>
          <w:sz w:val="15"/>
        </w:rPr>
        <w:t> </w:t>
      </w:r>
      <w:r>
        <w:rPr>
          <w:strike/>
          <w:w w:val="105"/>
          <w:sz w:val="15"/>
        </w:rPr>
        <w:t>cəza</w:t>
      </w:r>
      <w:r>
        <w:rPr>
          <w:strike/>
          <w:spacing w:val="-5"/>
          <w:w w:val="105"/>
          <w:sz w:val="15"/>
        </w:rPr>
        <w:t> </w:t>
      </w:r>
      <w:r>
        <w:rPr>
          <w:strike/>
          <w:w w:val="105"/>
          <w:sz w:val="15"/>
        </w:rPr>
        <w:t>növünü</w:t>
      </w:r>
      <w:r>
        <w:rPr>
          <w:strike/>
          <w:spacing w:val="-5"/>
          <w:w w:val="105"/>
          <w:sz w:val="15"/>
        </w:rPr>
        <w:t> </w:t>
      </w:r>
      <w:r>
        <w:rPr>
          <w:strike/>
          <w:w w:val="105"/>
          <w:sz w:val="15"/>
        </w:rPr>
        <w:t>çəkdikdən</w:t>
      </w:r>
      <w:r>
        <w:rPr>
          <w:strike/>
          <w:spacing w:val="-5"/>
          <w:w w:val="105"/>
          <w:sz w:val="15"/>
        </w:rPr>
        <w:t> </w:t>
      </w:r>
      <w:r>
        <w:rPr>
          <w:strike/>
          <w:w w:val="105"/>
          <w:sz w:val="15"/>
        </w:rPr>
        <w:t>sonra,</w:t>
      </w:r>
      <w:r>
        <w:rPr>
          <w:strike/>
          <w:spacing w:val="-5"/>
          <w:w w:val="105"/>
          <w:sz w:val="15"/>
        </w:rPr>
        <w:t> </w:t>
      </w:r>
      <w:r>
        <w:rPr>
          <w:strike/>
          <w:w w:val="105"/>
          <w:sz w:val="15"/>
        </w:rPr>
        <w:t>bu</w:t>
      </w:r>
      <w:r>
        <w:rPr>
          <w:strike/>
          <w:spacing w:val="-5"/>
          <w:w w:val="105"/>
          <w:sz w:val="15"/>
        </w:rPr>
        <w:t> </w:t>
      </w:r>
      <w:r>
        <w:rPr>
          <w:strike/>
          <w:w w:val="105"/>
          <w:sz w:val="15"/>
        </w:rPr>
        <w:t>Məcəllənin</w:t>
      </w:r>
      <w:r>
        <w:rPr>
          <w:strike/>
          <w:spacing w:val="-5"/>
          <w:w w:val="105"/>
          <w:sz w:val="15"/>
        </w:rPr>
        <w:t> </w:t>
      </w:r>
      <w:r>
        <w:rPr>
          <w:strike/>
          <w:w w:val="105"/>
          <w:sz w:val="15"/>
        </w:rPr>
        <w:t>58.3-cü</w:t>
      </w:r>
      <w:r>
        <w:rPr>
          <w:strike/>
          <w:spacing w:val="-5"/>
          <w:w w:val="105"/>
          <w:sz w:val="15"/>
        </w:rPr>
        <w:t> </w:t>
      </w:r>
      <w:r>
        <w:rPr>
          <w:strike/>
          <w:w w:val="105"/>
          <w:sz w:val="15"/>
        </w:rPr>
        <w:t>maddəsində</w:t>
      </w:r>
      <w:r>
        <w:rPr>
          <w:strike/>
          <w:spacing w:val="-5"/>
          <w:w w:val="105"/>
          <w:sz w:val="15"/>
        </w:rPr>
        <w:t> </w:t>
      </w:r>
      <w:r>
        <w:rPr>
          <w:strike/>
          <w:w w:val="105"/>
          <w:sz w:val="15"/>
        </w:rPr>
        <w:t>göstərilmiş</w:t>
      </w:r>
      <w:r>
        <w:rPr>
          <w:strike w:val="0"/>
          <w:w w:val="105"/>
          <w:sz w:val="15"/>
        </w:rPr>
        <w:t> </w:t>
      </w:r>
      <w:r>
        <w:rPr>
          <w:strike/>
          <w:w w:val="105"/>
          <w:sz w:val="15"/>
        </w:rPr>
        <w:t>hallar nəzərə alınmaqla tətbiq edilə bilər.</w:t>
      </w:r>
    </w:p>
    <w:p>
      <w:pPr>
        <w:pStyle w:val="BodyText"/>
        <w:spacing w:before="36"/>
        <w:rPr>
          <w:sz w:val="15"/>
        </w:rPr>
      </w:pPr>
    </w:p>
    <w:p>
      <w:pPr>
        <w:pStyle w:val="ListParagraph"/>
        <w:numPr>
          <w:ilvl w:val="0"/>
          <w:numId w:val="317"/>
        </w:numPr>
        <w:tabs>
          <w:tab w:pos="1020" w:val="left" w:leader="none"/>
        </w:tabs>
        <w:spacing w:line="288" w:lineRule="auto" w:before="1" w:after="0"/>
        <w:ind w:left="100" w:right="102" w:firstLine="444"/>
        <w:jc w:val="both"/>
        <w:rPr>
          <w:b/>
          <w:color w:val="0000FF"/>
          <w:position w:val="13"/>
          <w:sz w:val="15"/>
          <w:u w:val="single" w:color="0000FF"/>
        </w:rPr>
      </w:pPr>
      <w:r>
        <w:rPr>
          <w:color w:val="0000FF"/>
          <w:w w:val="105"/>
          <w:sz w:val="15"/>
          <w:u w:val="single" w:color="0000FF"/>
        </w:rPr>
        <w:t>03 dekabr 2013-cü il tarixli </w:t>
      </w:r>
      <w:r>
        <w:rPr>
          <w:b/>
          <w:color w:val="0000FF"/>
          <w:w w:val="105"/>
          <w:sz w:val="15"/>
          <w:u w:val="single" w:color="0000FF"/>
        </w:rPr>
        <w:t>833-IVQD</w:t>
      </w:r>
      <w:r>
        <w:rPr>
          <w:b/>
          <w:color w:val="0000FF"/>
          <w:spacing w:val="-12"/>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(“Respublika” qəzeti, 30 dekabr 2013-cü il, № 289, Azərbaycan Respublikasının Qanunvericilik Toplusu, 2013-cü il, № 12, maddə 1492) </w:t>
      </w:r>
      <w:r>
        <w:rPr>
          <w:w w:val="105"/>
          <w:sz w:val="15"/>
        </w:rPr>
        <w:t>ilə yeni məzmunda 52.1-1-ci maddə əlavə edilmişdir.</w:t>
      </w:r>
    </w:p>
    <w:p>
      <w:pPr>
        <w:pStyle w:val="BodyText"/>
        <w:spacing w:before="60"/>
        <w:rPr>
          <w:sz w:val="15"/>
        </w:rPr>
      </w:pPr>
    </w:p>
    <w:p>
      <w:pPr>
        <w:pStyle w:val="ListParagraph"/>
        <w:numPr>
          <w:ilvl w:val="0"/>
          <w:numId w:val="317"/>
        </w:numPr>
        <w:tabs>
          <w:tab w:pos="1020" w:val="left" w:leader="none"/>
        </w:tabs>
        <w:spacing w:line="288" w:lineRule="auto" w:before="0" w:after="0"/>
        <w:ind w:left="100" w:right="102" w:firstLine="444"/>
        <w:jc w:val="both"/>
        <w:rPr>
          <w:b/>
          <w:color w:val="0000FF"/>
          <w:position w:val="13"/>
          <w:sz w:val="15"/>
          <w:u w:val="single" w:color="0000FF"/>
        </w:rPr>
      </w:pPr>
      <w:r>
        <w:rPr>
          <w:color w:val="0000FF"/>
          <w:w w:val="105"/>
          <w:sz w:val="15"/>
          <w:u w:val="single" w:color="0000FF"/>
        </w:rPr>
        <w:t>03 dekabr 2013-cü il tarixli </w:t>
      </w:r>
      <w:r>
        <w:rPr>
          <w:b/>
          <w:color w:val="0000FF"/>
          <w:w w:val="105"/>
          <w:sz w:val="15"/>
          <w:u w:val="single" w:color="0000FF"/>
        </w:rPr>
        <w:t>833-IVQD</w:t>
      </w:r>
      <w:r>
        <w:rPr>
          <w:b/>
          <w:color w:val="0000FF"/>
          <w:spacing w:val="-12"/>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(“Respublika” qəzeti, 30 dekabr 2013-cü il, № 289, Azərbaycan Respublikasının Qanunvericilik Toplusu, 2013-cü il, № 12, maddə 1492) </w:t>
      </w:r>
      <w:r>
        <w:rPr>
          <w:w w:val="105"/>
          <w:sz w:val="15"/>
        </w:rPr>
        <w:t>ilə 52.2.6-cı maddə yeni redaksiyada verilmişdir.</w:t>
      </w:r>
    </w:p>
    <w:p>
      <w:pPr>
        <w:spacing w:before="1"/>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8" w:lineRule="auto" w:before="34"/>
        <w:ind w:left="100" w:right="106" w:firstLine="444"/>
        <w:jc w:val="both"/>
        <w:rPr>
          <w:sz w:val="15"/>
        </w:rPr>
      </w:pPr>
      <w:r>
        <w:rPr>
          <w:strike/>
          <w:w w:val="105"/>
          <w:sz w:val="15"/>
        </w:rPr>
        <w:t>52.2.6. himayəsində yetkinlik yaşına çatmayan uşağı, habelə fəaliyyət qabiliyyəti olmayan və ya I və II</w:t>
      </w:r>
      <w:r>
        <w:rPr>
          <w:strike w:val="0"/>
          <w:w w:val="105"/>
          <w:sz w:val="15"/>
        </w:rPr>
        <w:t> </w:t>
      </w:r>
      <w:r>
        <w:rPr>
          <w:strike/>
          <w:w w:val="105"/>
          <w:sz w:val="15"/>
        </w:rPr>
        <w:t>qrup əlili olan şəxslərə;</w:t>
      </w:r>
    </w:p>
    <w:p>
      <w:pPr>
        <w:spacing w:line="288" w:lineRule="auto" w:before="0"/>
        <w:ind w:left="100" w:right="105" w:firstLine="444"/>
        <w:jc w:val="both"/>
        <w:rPr>
          <w:sz w:val="15"/>
        </w:rPr>
      </w:pPr>
      <w:r>
        <w:rPr>
          <w:color w:val="0000FF"/>
          <w:w w:val="105"/>
          <w:sz w:val="15"/>
          <w:u w:val="single" w:color="0000FF"/>
        </w:rPr>
        <w:t>19 may 2020-ci il tarixli </w:t>
      </w:r>
      <w:r>
        <w:rPr>
          <w:b/>
          <w:color w:val="0000FF"/>
          <w:w w:val="105"/>
          <w:sz w:val="15"/>
          <w:u w:val="single" w:color="0000FF"/>
        </w:rPr>
        <w:t>114-VIQD</w:t>
      </w:r>
      <w:r>
        <w:rPr>
          <w:b/>
          <w:color w:val="0000FF"/>
          <w:spacing w:val="-3"/>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(“Azərbaycan” qəzeti, 15 iyul 2020-ci</w:t>
      </w:r>
      <w:r>
        <w:rPr>
          <w:b/>
          <w:spacing w:val="-24"/>
          <w:w w:val="105"/>
          <w:sz w:val="15"/>
        </w:rPr>
        <w:t> </w:t>
      </w:r>
      <w:r>
        <w:rPr>
          <w:b/>
          <w:w w:val="105"/>
          <w:sz w:val="15"/>
        </w:rPr>
        <w:t>il,</w:t>
      </w:r>
      <w:r>
        <w:rPr>
          <w:b/>
          <w:spacing w:val="-24"/>
          <w:w w:val="105"/>
          <w:sz w:val="15"/>
        </w:rPr>
        <w:t> </w:t>
      </w:r>
      <w:r>
        <w:rPr>
          <w:b/>
          <w:w w:val="105"/>
          <w:sz w:val="15"/>
        </w:rPr>
        <w:t>№</w:t>
      </w:r>
      <w:r>
        <w:rPr>
          <w:b/>
          <w:spacing w:val="-2"/>
          <w:w w:val="105"/>
          <w:sz w:val="15"/>
        </w:rPr>
        <w:t> </w:t>
      </w:r>
      <w:r>
        <w:rPr>
          <w:b/>
          <w:w w:val="105"/>
          <w:sz w:val="15"/>
        </w:rPr>
        <w:t>136,</w:t>
      </w:r>
      <w:r>
        <w:rPr>
          <w:b/>
          <w:spacing w:val="-1"/>
          <w:w w:val="105"/>
          <w:sz w:val="15"/>
        </w:rPr>
        <w:t> </w:t>
      </w:r>
      <w:r>
        <w:rPr>
          <w:b/>
          <w:w w:val="105"/>
          <w:sz w:val="15"/>
        </w:rPr>
        <w:t>Azərbaycan</w:t>
      </w:r>
      <w:r>
        <w:rPr>
          <w:b/>
          <w:spacing w:val="-1"/>
          <w:w w:val="105"/>
          <w:sz w:val="15"/>
        </w:rPr>
        <w:t> </w:t>
      </w:r>
      <w:r>
        <w:rPr>
          <w:b/>
          <w:w w:val="105"/>
          <w:sz w:val="15"/>
        </w:rPr>
        <w:t>Respublikasının</w:t>
      </w:r>
      <w:r>
        <w:rPr>
          <w:b/>
          <w:spacing w:val="-1"/>
          <w:w w:val="105"/>
          <w:sz w:val="15"/>
        </w:rPr>
        <w:t> </w:t>
      </w:r>
      <w:r>
        <w:rPr>
          <w:b/>
          <w:w w:val="105"/>
          <w:sz w:val="15"/>
        </w:rPr>
        <w:t>Qanunvericilik</w:t>
      </w:r>
      <w:r>
        <w:rPr>
          <w:b/>
          <w:spacing w:val="-1"/>
          <w:w w:val="105"/>
          <w:sz w:val="15"/>
        </w:rPr>
        <w:t> </w:t>
      </w:r>
      <w:r>
        <w:rPr>
          <w:b/>
          <w:w w:val="105"/>
          <w:sz w:val="15"/>
        </w:rPr>
        <w:t>Toplusu,</w:t>
      </w:r>
      <w:r>
        <w:rPr>
          <w:b/>
          <w:spacing w:val="-1"/>
          <w:w w:val="105"/>
          <w:sz w:val="15"/>
        </w:rPr>
        <w:t> </w:t>
      </w:r>
      <w:r>
        <w:rPr>
          <w:b/>
          <w:w w:val="105"/>
          <w:sz w:val="15"/>
        </w:rPr>
        <w:t>2020-ci</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7,</w:t>
      </w:r>
      <w:r>
        <w:rPr>
          <w:b/>
          <w:spacing w:val="-1"/>
          <w:w w:val="105"/>
          <w:sz w:val="15"/>
        </w:rPr>
        <w:t> </w:t>
      </w:r>
      <w:r>
        <w:rPr>
          <w:b/>
          <w:w w:val="105"/>
          <w:sz w:val="15"/>
        </w:rPr>
        <w:t>maddə</w:t>
      </w:r>
      <w:r>
        <w:rPr>
          <w:b/>
          <w:spacing w:val="-1"/>
          <w:w w:val="105"/>
          <w:sz w:val="15"/>
        </w:rPr>
        <w:t> </w:t>
      </w:r>
      <w:r>
        <w:rPr>
          <w:b/>
          <w:w w:val="105"/>
          <w:sz w:val="15"/>
        </w:rPr>
        <w:t>832</w:t>
      </w:r>
      <w:r>
        <w:rPr>
          <w:b/>
          <w:spacing w:val="-24"/>
          <w:w w:val="105"/>
          <w:sz w:val="15"/>
        </w:rPr>
        <w:t> </w:t>
      </w:r>
      <w:r>
        <w:rPr>
          <w:b/>
          <w:w w:val="105"/>
          <w:sz w:val="15"/>
        </w:rPr>
        <w:t>) </w:t>
      </w:r>
      <w:r>
        <w:rPr>
          <w:w w:val="105"/>
          <w:sz w:val="15"/>
        </w:rPr>
        <w:t>ilə 52.2.6-cı maddədə “</w:t>
      </w:r>
      <w:r>
        <w:rPr>
          <w:b/>
          <w:w w:val="105"/>
          <w:sz w:val="15"/>
        </w:rPr>
        <w:t>I qrup əlili</w:t>
      </w:r>
      <w:r>
        <w:rPr>
          <w:w w:val="105"/>
          <w:sz w:val="15"/>
        </w:rPr>
        <w:t>” sözləri “</w:t>
      </w:r>
      <w:r>
        <w:rPr>
          <w:b/>
          <w:w w:val="105"/>
          <w:sz w:val="15"/>
        </w:rPr>
        <w:t>I dərəcə əlilliyi olan şəxs</w:t>
      </w:r>
      <w:r>
        <w:rPr>
          <w:w w:val="105"/>
          <w:sz w:val="15"/>
        </w:rPr>
        <w:t>” sözləri ilə əvəz edilmişdir.</w:t>
      </w:r>
    </w:p>
    <w:p>
      <w:pPr>
        <w:spacing w:line="288" w:lineRule="auto" w:before="1"/>
        <w:ind w:left="100" w:right="97" w:firstLine="444"/>
        <w:jc w:val="both"/>
        <w:rPr>
          <w:sz w:val="15"/>
        </w:rPr>
      </w:pPr>
      <w:r>
        <w:rPr>
          <w:color w:val="0000FF"/>
          <w:w w:val="105"/>
          <w:sz w:val="15"/>
          <w:u w:val="single" w:color="0000FF"/>
        </w:rPr>
        <w:t>22</w:t>
      </w:r>
      <w:r>
        <w:rPr>
          <w:color w:val="0000FF"/>
          <w:w w:val="105"/>
          <w:sz w:val="15"/>
          <w:u w:val="single" w:color="0000FF"/>
        </w:rPr>
        <w:t> iyun</w:t>
      </w:r>
      <w:r>
        <w:rPr>
          <w:color w:val="0000FF"/>
          <w:w w:val="105"/>
          <w:sz w:val="15"/>
          <w:u w:val="single" w:color="0000FF"/>
        </w:rPr>
        <w:t> 2021-ci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348-VIQD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w:t>
      </w:r>
      <w:r>
        <w:rPr>
          <w:b/>
          <w:spacing w:val="40"/>
          <w:w w:val="105"/>
          <w:sz w:val="15"/>
        </w:rPr>
        <w:t> </w:t>
      </w:r>
      <w:r>
        <w:rPr>
          <w:b/>
          <w:w w:val="105"/>
          <w:sz w:val="15"/>
        </w:rPr>
        <w:t>qəzeti, 21 avqust</w:t>
      </w:r>
      <w:r>
        <w:rPr>
          <w:b/>
          <w:spacing w:val="-24"/>
          <w:w w:val="105"/>
          <w:sz w:val="15"/>
        </w:rPr>
        <w:t> </w:t>
      </w:r>
      <w:r>
        <w:rPr>
          <w:b/>
          <w:w w:val="105"/>
          <w:sz w:val="15"/>
        </w:rPr>
        <w:t>2021-ci il, № 175, Azərbaycan Respublikasının Qanunvericilik Toplusu, 2021-ci il, № 8, maddə 894</w:t>
      </w:r>
      <w:r>
        <w:rPr>
          <w:b/>
          <w:spacing w:val="-24"/>
          <w:w w:val="105"/>
          <w:sz w:val="15"/>
        </w:rPr>
        <w:t> </w:t>
      </w:r>
      <w:r>
        <w:rPr>
          <w:b/>
          <w:w w:val="105"/>
          <w:sz w:val="15"/>
        </w:rPr>
        <w:t>) </w:t>
      </w:r>
      <w:r>
        <w:rPr>
          <w:w w:val="105"/>
          <w:sz w:val="15"/>
        </w:rPr>
        <w:t>ilə </w:t>
      </w:r>
      <w:r>
        <w:rPr>
          <w:color w:val="202428"/>
          <w:w w:val="105"/>
          <w:sz w:val="15"/>
        </w:rPr>
        <w:t>52.2.6-cı</w:t>
      </w:r>
      <w:r>
        <w:rPr>
          <w:color w:val="202428"/>
          <w:spacing w:val="-24"/>
          <w:w w:val="105"/>
          <w:sz w:val="15"/>
        </w:rPr>
        <w:t> </w:t>
      </w:r>
      <w:r>
        <w:rPr>
          <w:color w:val="202428"/>
          <w:w w:val="105"/>
          <w:sz w:val="15"/>
        </w:rPr>
        <w:t>maddədə</w:t>
      </w:r>
      <w:r>
        <w:rPr>
          <w:color w:val="202428"/>
          <w:spacing w:val="-24"/>
          <w:w w:val="105"/>
          <w:sz w:val="15"/>
        </w:rPr>
        <w:t> </w:t>
      </w:r>
      <w:r>
        <w:rPr>
          <w:color w:val="202428"/>
          <w:w w:val="105"/>
          <w:sz w:val="15"/>
        </w:rPr>
        <w:t>“</w:t>
      </w:r>
      <w:r>
        <w:rPr>
          <w:color w:val="202428"/>
          <w:spacing w:val="-23"/>
          <w:w w:val="105"/>
          <w:sz w:val="15"/>
        </w:rPr>
        <w:t> </w:t>
      </w:r>
      <w:r>
        <w:rPr>
          <w:b/>
          <w:color w:val="202428"/>
          <w:w w:val="105"/>
          <w:sz w:val="15"/>
        </w:rPr>
        <w:t>I</w:t>
      </w:r>
      <w:r>
        <w:rPr>
          <w:b/>
          <w:color w:val="202428"/>
          <w:spacing w:val="-24"/>
          <w:w w:val="105"/>
          <w:sz w:val="15"/>
        </w:rPr>
        <w:t> </w:t>
      </w:r>
      <w:r>
        <w:rPr>
          <w:b/>
          <w:color w:val="202428"/>
          <w:w w:val="105"/>
          <w:sz w:val="15"/>
        </w:rPr>
        <w:t>dərəcə</w:t>
      </w:r>
      <w:r>
        <w:rPr>
          <w:b/>
          <w:color w:val="202428"/>
          <w:spacing w:val="-9"/>
          <w:w w:val="105"/>
          <w:sz w:val="15"/>
        </w:rPr>
        <w:t> </w:t>
      </w:r>
      <w:r>
        <w:rPr>
          <w:b/>
          <w:color w:val="202428"/>
          <w:w w:val="105"/>
          <w:sz w:val="15"/>
        </w:rPr>
        <w:t>əlilliyi</w:t>
      </w:r>
      <w:r>
        <w:rPr>
          <w:b/>
          <w:color w:val="202428"/>
          <w:spacing w:val="-7"/>
          <w:w w:val="105"/>
          <w:sz w:val="15"/>
        </w:rPr>
        <w:t> </w:t>
      </w:r>
      <w:r>
        <w:rPr>
          <w:b/>
          <w:color w:val="202428"/>
          <w:w w:val="105"/>
          <w:sz w:val="15"/>
        </w:rPr>
        <w:t>olan</w:t>
      </w:r>
      <w:r>
        <w:rPr>
          <w:b/>
          <w:color w:val="202428"/>
          <w:spacing w:val="-7"/>
          <w:w w:val="105"/>
          <w:sz w:val="15"/>
        </w:rPr>
        <w:t> </w:t>
      </w:r>
      <w:r>
        <w:rPr>
          <w:b/>
          <w:color w:val="202428"/>
          <w:w w:val="105"/>
          <w:sz w:val="15"/>
        </w:rPr>
        <w:t>şəxs</w:t>
      </w:r>
      <w:r>
        <w:rPr>
          <w:color w:val="202428"/>
          <w:w w:val="105"/>
          <w:sz w:val="15"/>
        </w:rPr>
        <w:t>”</w:t>
      </w:r>
      <w:r>
        <w:rPr>
          <w:color w:val="202428"/>
          <w:spacing w:val="-7"/>
          <w:w w:val="105"/>
          <w:sz w:val="15"/>
        </w:rPr>
        <w:t> </w:t>
      </w:r>
      <w:r>
        <w:rPr>
          <w:color w:val="202428"/>
          <w:w w:val="105"/>
          <w:sz w:val="15"/>
        </w:rPr>
        <w:t>sözləri</w:t>
      </w:r>
      <w:r>
        <w:rPr>
          <w:color w:val="202428"/>
          <w:spacing w:val="-7"/>
          <w:w w:val="105"/>
          <w:sz w:val="15"/>
        </w:rPr>
        <w:t> </w:t>
      </w:r>
      <w:r>
        <w:rPr>
          <w:color w:val="202428"/>
          <w:w w:val="105"/>
          <w:sz w:val="15"/>
        </w:rPr>
        <w:t>“</w:t>
      </w:r>
      <w:r>
        <w:rPr>
          <w:b/>
          <w:color w:val="202428"/>
          <w:w w:val="105"/>
          <w:sz w:val="15"/>
        </w:rPr>
        <w:t>orqanizmin</w:t>
      </w:r>
      <w:r>
        <w:rPr>
          <w:b/>
          <w:color w:val="202428"/>
          <w:spacing w:val="-5"/>
          <w:w w:val="105"/>
          <w:sz w:val="15"/>
        </w:rPr>
        <w:t> </w:t>
      </w:r>
      <w:r>
        <w:rPr>
          <w:b/>
          <w:color w:val="202428"/>
          <w:w w:val="105"/>
          <w:sz w:val="15"/>
        </w:rPr>
        <w:t>funksiyalarının</w:t>
      </w:r>
      <w:r>
        <w:rPr>
          <w:b/>
          <w:color w:val="202428"/>
          <w:spacing w:val="-4"/>
          <w:w w:val="105"/>
          <w:sz w:val="15"/>
        </w:rPr>
        <w:t> </w:t>
      </w:r>
      <w:r>
        <w:rPr>
          <w:b/>
          <w:color w:val="202428"/>
          <w:w w:val="105"/>
          <w:sz w:val="15"/>
        </w:rPr>
        <w:t>81-100</w:t>
      </w:r>
      <w:r>
        <w:rPr>
          <w:b/>
          <w:color w:val="202428"/>
          <w:spacing w:val="-4"/>
          <w:w w:val="105"/>
          <w:sz w:val="15"/>
        </w:rPr>
        <w:t> </w:t>
      </w:r>
      <w:r>
        <w:rPr>
          <w:b/>
          <w:color w:val="202428"/>
          <w:w w:val="105"/>
          <w:sz w:val="15"/>
        </w:rPr>
        <w:t>faiz</w:t>
      </w:r>
      <w:r>
        <w:rPr>
          <w:b/>
          <w:color w:val="202428"/>
          <w:spacing w:val="-4"/>
          <w:w w:val="105"/>
          <w:sz w:val="15"/>
        </w:rPr>
        <w:t> </w:t>
      </w:r>
      <w:r>
        <w:rPr>
          <w:b/>
          <w:color w:val="202428"/>
          <w:w w:val="105"/>
          <w:sz w:val="15"/>
        </w:rPr>
        <w:t>pozulmasına</w:t>
      </w:r>
      <w:r>
        <w:rPr>
          <w:b/>
          <w:color w:val="202428"/>
          <w:spacing w:val="-4"/>
          <w:w w:val="105"/>
          <w:sz w:val="15"/>
        </w:rPr>
        <w:t> </w:t>
      </w:r>
      <w:r>
        <w:rPr>
          <w:b/>
          <w:color w:val="202428"/>
          <w:w w:val="105"/>
          <w:sz w:val="15"/>
        </w:rPr>
        <w:t>görə əlilliyi müəyyən edilmiş şəxs</w:t>
      </w:r>
      <w:r>
        <w:rPr>
          <w:color w:val="202428"/>
          <w:w w:val="105"/>
          <w:sz w:val="15"/>
        </w:rPr>
        <w:t>” sözləri ilə əvəz edilmişdir.</w:t>
      </w:r>
    </w:p>
    <w:p>
      <w:pPr>
        <w:pStyle w:val="BodyText"/>
        <w:spacing w:before="36"/>
        <w:rPr>
          <w:sz w:val="15"/>
        </w:rPr>
      </w:pPr>
    </w:p>
    <w:p>
      <w:pPr>
        <w:pStyle w:val="ListParagraph"/>
        <w:numPr>
          <w:ilvl w:val="0"/>
          <w:numId w:val="317"/>
        </w:numPr>
        <w:tabs>
          <w:tab w:pos="1020" w:val="left" w:leader="none"/>
        </w:tabs>
        <w:spacing w:line="288" w:lineRule="auto" w:before="0" w:after="0"/>
        <w:ind w:left="100" w:right="98" w:firstLine="444"/>
        <w:jc w:val="both"/>
        <w:rPr>
          <w:b/>
          <w:color w:val="0000FF"/>
          <w:position w:val="13"/>
          <w:sz w:val="15"/>
          <w:u w:val="single" w:color="0000FF"/>
        </w:rPr>
      </w:pPr>
      <w:r>
        <w:rPr>
          <w:color w:val="0000FF"/>
          <w:w w:val="105"/>
          <w:sz w:val="15"/>
          <w:u w:val="single" w:color="0000FF"/>
        </w:rPr>
        <w:t>03 dekabr 2013-cü il tarixli </w:t>
      </w:r>
      <w:r>
        <w:rPr>
          <w:b/>
          <w:color w:val="0000FF"/>
          <w:w w:val="105"/>
          <w:sz w:val="15"/>
          <w:u w:val="single" w:color="0000FF"/>
        </w:rPr>
        <w:t>833-IVQD</w:t>
      </w:r>
      <w:r>
        <w:rPr>
          <w:b/>
          <w:color w:val="0000FF"/>
          <w:spacing w:val="-12"/>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(“Respublika” qəzeti, 30 dekabr 2013-cü il, № 289, Azərbaycan Respublikasının Qanunvericilik Toplusu, 2013-cü il, № 12, maddə 1492) </w:t>
      </w:r>
      <w:r>
        <w:rPr>
          <w:w w:val="105"/>
          <w:sz w:val="15"/>
        </w:rPr>
        <w:t>ilə</w:t>
      </w:r>
      <w:r>
        <w:rPr>
          <w:spacing w:val="-24"/>
          <w:w w:val="105"/>
          <w:sz w:val="15"/>
        </w:rPr>
        <w:t> </w:t>
      </w:r>
      <w:r>
        <w:rPr>
          <w:w w:val="105"/>
          <w:sz w:val="15"/>
        </w:rPr>
        <w:t>52.2.7-ci</w:t>
      </w:r>
      <w:r>
        <w:rPr>
          <w:spacing w:val="-24"/>
          <w:w w:val="105"/>
          <w:sz w:val="15"/>
        </w:rPr>
        <w:t> </w:t>
      </w:r>
      <w:r>
        <w:rPr>
          <w:w w:val="105"/>
          <w:sz w:val="15"/>
        </w:rPr>
        <w:t>maddədə</w:t>
      </w:r>
      <w:r>
        <w:rPr>
          <w:spacing w:val="-19"/>
          <w:w w:val="105"/>
          <w:sz w:val="15"/>
        </w:rPr>
        <w:t> </w:t>
      </w:r>
      <w:r>
        <w:rPr>
          <w:w w:val="105"/>
          <w:sz w:val="15"/>
        </w:rPr>
        <w:t>“</w:t>
      </w:r>
      <w:r>
        <w:rPr>
          <w:spacing w:val="-24"/>
          <w:w w:val="105"/>
          <w:sz w:val="15"/>
        </w:rPr>
        <w:t> </w:t>
      </w:r>
      <w:r>
        <w:rPr>
          <w:b/>
          <w:w w:val="105"/>
          <w:sz w:val="15"/>
        </w:rPr>
        <w:t>edilən</w:t>
      </w:r>
      <w:r>
        <w:rPr>
          <w:w w:val="105"/>
          <w:sz w:val="15"/>
        </w:rPr>
        <w:t>” sözündən sonra “</w:t>
      </w:r>
      <w:r>
        <w:rPr>
          <w:spacing w:val="-24"/>
          <w:w w:val="105"/>
          <w:sz w:val="15"/>
        </w:rPr>
        <w:t> </w:t>
      </w:r>
      <w:r>
        <w:rPr>
          <w:b/>
          <w:w w:val="105"/>
          <w:sz w:val="15"/>
        </w:rPr>
        <w:t>və ya məcburi çıxarılması milli təhlükəsizliyin təmin edilməsi mənafeyinə zidd olan</w:t>
      </w:r>
      <w:r>
        <w:rPr>
          <w:w w:val="105"/>
          <w:sz w:val="15"/>
        </w:rPr>
        <w:t>” sözləri əlavə edilmişdir.</w:t>
      </w:r>
    </w:p>
    <w:p>
      <w:pPr>
        <w:pStyle w:val="BodyText"/>
        <w:spacing w:before="61"/>
        <w:rPr>
          <w:sz w:val="15"/>
        </w:rPr>
      </w:pPr>
    </w:p>
    <w:p>
      <w:pPr>
        <w:pStyle w:val="ListParagraph"/>
        <w:numPr>
          <w:ilvl w:val="0"/>
          <w:numId w:val="317"/>
        </w:numPr>
        <w:tabs>
          <w:tab w:pos="1020" w:val="left" w:leader="none"/>
        </w:tabs>
        <w:spacing w:line="288" w:lineRule="auto" w:before="0" w:after="0"/>
        <w:ind w:left="100" w:right="102" w:firstLine="444"/>
        <w:jc w:val="both"/>
        <w:rPr>
          <w:b/>
          <w:color w:val="0000FF"/>
          <w:position w:val="13"/>
          <w:sz w:val="15"/>
          <w:u w:val="single" w:color="0000FF"/>
        </w:rPr>
      </w:pPr>
      <w:r>
        <w:rPr>
          <w:color w:val="0000FF"/>
          <w:w w:val="105"/>
          <w:sz w:val="15"/>
          <w:u w:val="single" w:color="0000FF"/>
        </w:rPr>
        <w:t>03 dekabr 2013-cü il tarixli </w:t>
      </w:r>
      <w:r>
        <w:rPr>
          <w:b/>
          <w:color w:val="0000FF"/>
          <w:w w:val="105"/>
          <w:sz w:val="15"/>
          <w:u w:val="single" w:color="0000FF"/>
        </w:rPr>
        <w:t>833-IVQD</w:t>
      </w:r>
      <w:r>
        <w:rPr>
          <w:b/>
          <w:color w:val="0000FF"/>
          <w:spacing w:val="-12"/>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(“Respublika” qəzeti, 30 dekabr 2013-cü il, № 289, Azərbaycan Respublikasının Qanunvericilik Toplusu, 2013-cü il, № 12, maddə 1492) </w:t>
      </w:r>
      <w:r>
        <w:rPr>
          <w:w w:val="105"/>
          <w:sz w:val="15"/>
        </w:rPr>
        <w:t>ilə</w:t>
      </w:r>
      <w:r>
        <w:rPr>
          <w:spacing w:val="-1"/>
          <w:w w:val="105"/>
          <w:sz w:val="15"/>
        </w:rPr>
        <w:t> </w:t>
      </w:r>
      <w:r>
        <w:rPr>
          <w:w w:val="105"/>
          <w:sz w:val="15"/>
        </w:rPr>
        <w:t>52.3-cü maddədə “</w:t>
      </w:r>
      <w:r>
        <w:rPr>
          <w:spacing w:val="-80"/>
          <w:w w:val="105"/>
          <w:sz w:val="15"/>
        </w:rPr>
        <w:t> </w:t>
      </w:r>
      <w:r>
        <w:rPr>
          <w:b/>
          <w:w w:val="105"/>
          <w:sz w:val="15"/>
        </w:rPr>
        <w:t>52.1 və 52.2-ci</w:t>
      </w:r>
      <w:r>
        <w:rPr>
          <w:w w:val="105"/>
          <w:sz w:val="15"/>
        </w:rPr>
        <w:t>” sözləri “</w:t>
      </w:r>
      <w:r>
        <w:rPr>
          <w:b/>
          <w:w w:val="105"/>
          <w:sz w:val="15"/>
        </w:rPr>
        <w:t>52.1-52.2-ci”</w:t>
      </w:r>
      <w:r>
        <w:rPr>
          <w:b/>
          <w:spacing w:val="-5"/>
          <w:w w:val="105"/>
          <w:sz w:val="15"/>
        </w:rPr>
        <w:t> </w:t>
      </w:r>
      <w:r>
        <w:rPr>
          <w:w w:val="105"/>
          <w:sz w:val="15"/>
        </w:rPr>
        <w:t>rəqəmləri ilə əvəz edilmişdir.</w:t>
      </w:r>
    </w:p>
    <w:p>
      <w:pPr>
        <w:pStyle w:val="BodyText"/>
        <w:spacing w:before="59"/>
        <w:rPr>
          <w:sz w:val="15"/>
        </w:rPr>
      </w:pPr>
    </w:p>
    <w:p>
      <w:pPr>
        <w:pStyle w:val="ListParagraph"/>
        <w:numPr>
          <w:ilvl w:val="0"/>
          <w:numId w:val="317"/>
        </w:numPr>
        <w:tabs>
          <w:tab w:pos="1020"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 oktyabr 2017-ci il tarixli</w:t>
      </w:r>
      <w:r>
        <w:rPr>
          <w:color w:val="0000FF"/>
          <w:spacing w:val="21"/>
          <w:w w:val="105"/>
          <w:sz w:val="15"/>
          <w:u w:val="single" w:color="0000FF"/>
        </w:rPr>
        <w:t> </w:t>
      </w:r>
      <w:r>
        <w:rPr>
          <w:b/>
          <w:color w:val="0000FF"/>
          <w:w w:val="105"/>
          <w:sz w:val="15"/>
          <w:u w:val="single" w:color="0000FF"/>
        </w:rPr>
        <w:t>816-VQD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yeni redaksiyada 52-1-ci maddə əlavə edilmişdir.</w:t>
      </w:r>
    </w:p>
    <w:p>
      <w:pPr>
        <w:pStyle w:val="ListParagraph"/>
        <w:spacing w:after="0" w:line="288" w:lineRule="auto"/>
        <w:jc w:val="both"/>
        <w:rPr>
          <w:b/>
          <w:position w:val="12"/>
          <w:sz w:val="15"/>
        </w:rPr>
        <w:sectPr>
          <w:pgSz w:w="11900" w:h="16840"/>
          <w:pgMar w:top="500" w:bottom="280" w:left="566" w:right="566"/>
        </w:sectPr>
      </w:pPr>
    </w:p>
    <w:p>
      <w:pPr>
        <w:pStyle w:val="ListParagraph"/>
        <w:numPr>
          <w:ilvl w:val="0"/>
          <w:numId w:val="317"/>
        </w:numPr>
        <w:tabs>
          <w:tab w:pos="1026" w:val="left" w:leader="none"/>
        </w:tabs>
        <w:spacing w:line="288" w:lineRule="auto" w:before="101" w:after="0"/>
        <w:ind w:left="100" w:right="101" w:firstLine="444"/>
        <w:jc w:val="both"/>
        <w:rPr>
          <w:b/>
          <w:color w:val="0000FF"/>
          <w:position w:val="12"/>
          <w:sz w:val="15"/>
          <w:u w:val="single" w:color="0000FF"/>
        </w:rPr>
      </w:pPr>
      <w:r>
        <w:rPr>
          <w:w w:val="105"/>
          <w:sz w:val="15"/>
        </w:rPr>
        <w:t>2</w:t>
      </w:r>
      <w:r>
        <w:rPr>
          <w:spacing w:val="-24"/>
          <w:w w:val="105"/>
          <w:sz w:val="15"/>
        </w:rPr>
        <w:t> </w:t>
      </w:r>
      <w:r>
        <w:rPr>
          <w:w w:val="105"/>
          <w:sz w:val="15"/>
        </w:rPr>
        <w:t>iyul</w:t>
      </w:r>
      <w:r>
        <w:rPr>
          <w:spacing w:val="-7"/>
          <w:w w:val="105"/>
          <w:sz w:val="15"/>
        </w:rPr>
        <w:t> </w:t>
      </w:r>
      <w:r>
        <w:rPr>
          <w:w w:val="105"/>
          <w:sz w:val="15"/>
        </w:rPr>
        <w:t>2001-ci il tarixli 172-IIQD nömrəli “</w:t>
      </w:r>
      <w:r>
        <w:rPr>
          <w:spacing w:val="-24"/>
          <w:w w:val="105"/>
          <w:sz w:val="15"/>
        </w:rPr>
        <w:t> </w:t>
      </w:r>
      <w:r>
        <w:rPr>
          <w:w w:val="105"/>
          <w:sz w:val="15"/>
        </w:rPr>
        <w:t>Azərbaycan Respublikasının bəzi qanunvericilik aktlarına əlavələr</w:t>
      </w:r>
      <w:r>
        <w:rPr>
          <w:w w:val="105"/>
          <w:sz w:val="15"/>
        </w:rPr>
        <w:t> və</w:t>
      </w:r>
      <w:r>
        <w:rPr>
          <w:w w:val="105"/>
          <w:sz w:val="15"/>
        </w:rPr>
        <w:t> dəyişikliklər</w:t>
      </w:r>
      <w:r>
        <w:rPr>
          <w:w w:val="105"/>
          <w:sz w:val="15"/>
        </w:rPr>
        <w:t>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 qanunvericilik</w:t>
      </w:r>
      <w:r>
        <w:rPr>
          <w:b/>
          <w:w w:val="105"/>
          <w:sz w:val="15"/>
        </w:rPr>
        <w:t> toplusu,</w:t>
      </w:r>
      <w:r>
        <w:rPr>
          <w:b/>
          <w:w w:val="105"/>
          <w:sz w:val="15"/>
        </w:rPr>
        <w:t> 2001-ci</w:t>
      </w:r>
      <w:r>
        <w:rPr>
          <w:b/>
          <w:w w:val="105"/>
          <w:sz w:val="15"/>
        </w:rPr>
        <w:t> il,</w:t>
      </w:r>
      <w:r>
        <w:rPr>
          <w:b/>
          <w:w w:val="105"/>
          <w:sz w:val="15"/>
        </w:rPr>
        <w:t> №</w:t>
      </w:r>
      <w:r>
        <w:rPr>
          <w:b/>
          <w:w w:val="105"/>
          <w:sz w:val="15"/>
        </w:rPr>
        <w:t> 7,</w:t>
      </w:r>
      <w:r>
        <w:rPr>
          <w:b/>
          <w:w w:val="105"/>
          <w:sz w:val="15"/>
        </w:rPr>
        <w:t> maddə</w:t>
      </w:r>
      <w:r>
        <w:rPr>
          <w:b/>
          <w:w w:val="105"/>
          <w:sz w:val="15"/>
        </w:rPr>
        <w:t> 455</w:t>
      </w:r>
      <w:r>
        <w:rPr>
          <w:w w:val="105"/>
          <w:sz w:val="15"/>
        </w:rPr>
        <w:t>)</w:t>
      </w:r>
      <w:r>
        <w:rPr>
          <w:w w:val="105"/>
          <w:sz w:val="15"/>
        </w:rPr>
        <w:t> ilə</w:t>
      </w:r>
      <w:r>
        <w:rPr>
          <w:w w:val="105"/>
          <w:sz w:val="15"/>
        </w:rPr>
        <w:t> 53.2.1-ci</w:t>
      </w:r>
      <w:r>
        <w:rPr>
          <w:w w:val="105"/>
          <w:sz w:val="15"/>
        </w:rPr>
        <w:t> maddədə </w:t>
      </w:r>
      <w:r>
        <w:rPr>
          <w:b/>
          <w:w w:val="105"/>
          <w:sz w:val="15"/>
        </w:rPr>
        <w:t>"azadlıqdan</w:t>
      </w:r>
      <w:r>
        <w:rPr>
          <w:b/>
          <w:w w:val="105"/>
          <w:sz w:val="15"/>
        </w:rPr>
        <w:t> məhrum</w:t>
      </w:r>
      <w:r>
        <w:rPr>
          <w:b/>
          <w:w w:val="105"/>
          <w:sz w:val="15"/>
        </w:rPr>
        <w:t> etməyə</w:t>
      </w:r>
      <w:r>
        <w:rPr>
          <w:b/>
          <w:w w:val="105"/>
          <w:sz w:val="15"/>
        </w:rPr>
        <w:t> məhkum olunmuş" </w:t>
      </w:r>
      <w:r>
        <w:rPr>
          <w:w w:val="105"/>
          <w:sz w:val="15"/>
        </w:rPr>
        <w:t>sözləri </w:t>
      </w:r>
      <w:r>
        <w:rPr>
          <w:b/>
          <w:w w:val="105"/>
          <w:sz w:val="15"/>
        </w:rPr>
        <w:t>"məhkum edilən" </w:t>
      </w:r>
      <w:r>
        <w:rPr>
          <w:w w:val="105"/>
          <w:sz w:val="15"/>
        </w:rPr>
        <w:t>sözləri ilə əvəz edilmişdir.</w:t>
      </w:r>
    </w:p>
    <w:p>
      <w:pPr>
        <w:spacing w:line="288" w:lineRule="auto" w:before="1"/>
        <w:ind w:left="100" w:right="101" w:firstLine="444"/>
        <w:jc w:val="both"/>
        <w:rPr>
          <w:sz w:val="15"/>
        </w:rPr>
      </w:pPr>
      <w:r>
        <w:rPr>
          <w:w w:val="105"/>
          <w:sz w:val="15"/>
        </w:rPr>
        <w:t>2</w:t>
      </w:r>
      <w:r>
        <w:rPr>
          <w:spacing w:val="-2"/>
          <w:w w:val="105"/>
          <w:sz w:val="15"/>
        </w:rPr>
        <w:t> </w:t>
      </w:r>
      <w:r>
        <w:rPr>
          <w:w w:val="105"/>
          <w:sz w:val="15"/>
        </w:rPr>
        <w:t>iyul</w:t>
      </w:r>
      <w:r>
        <w:rPr>
          <w:w w:val="105"/>
          <w:sz w:val="15"/>
        </w:rPr>
        <w:t> 2001-ci</w:t>
      </w:r>
      <w:r>
        <w:rPr>
          <w:w w:val="105"/>
          <w:sz w:val="15"/>
        </w:rPr>
        <w:t> il</w:t>
      </w:r>
      <w:r>
        <w:rPr>
          <w:w w:val="105"/>
          <w:sz w:val="15"/>
        </w:rPr>
        <w:t> tarixli</w:t>
      </w:r>
      <w:r>
        <w:rPr>
          <w:w w:val="105"/>
          <w:sz w:val="15"/>
        </w:rPr>
        <w:t> 172-IIQD</w:t>
      </w:r>
      <w:r>
        <w:rPr>
          <w:w w:val="105"/>
          <w:sz w:val="15"/>
        </w:rPr>
        <w:t> nömrəli</w:t>
      </w:r>
      <w:r>
        <w:rPr>
          <w:w w:val="105"/>
          <w:sz w:val="15"/>
        </w:rPr>
        <w:t> “</w:t>
      </w:r>
      <w:r>
        <w:rPr>
          <w:spacing w:val="-24"/>
          <w:w w:val="105"/>
          <w:sz w:val="15"/>
        </w:rPr>
        <w:t> </w:t>
      </w:r>
      <w:r>
        <w:rPr>
          <w:w w:val="105"/>
          <w:sz w:val="15"/>
        </w:rPr>
        <w:t>Azərbaycan</w:t>
      </w:r>
      <w:r>
        <w:rPr>
          <w:w w:val="105"/>
          <w:sz w:val="15"/>
        </w:rPr>
        <w:t> Respublikasının</w:t>
      </w:r>
      <w:r>
        <w:rPr>
          <w:w w:val="105"/>
          <w:sz w:val="15"/>
        </w:rPr>
        <w:t> bəzi</w:t>
      </w:r>
      <w:r>
        <w:rPr>
          <w:w w:val="105"/>
          <w:sz w:val="15"/>
        </w:rPr>
        <w:t> qanunvericilik</w:t>
      </w:r>
      <w:r>
        <w:rPr>
          <w:w w:val="105"/>
          <w:sz w:val="15"/>
        </w:rPr>
        <w:t> aktlarına əlavələr</w:t>
      </w:r>
      <w:r>
        <w:rPr>
          <w:w w:val="105"/>
          <w:sz w:val="15"/>
        </w:rPr>
        <w:t> və</w:t>
      </w:r>
      <w:r>
        <w:rPr>
          <w:w w:val="105"/>
          <w:sz w:val="15"/>
        </w:rPr>
        <w:t> dəyişikliklər</w:t>
      </w:r>
      <w:r>
        <w:rPr>
          <w:w w:val="105"/>
          <w:sz w:val="15"/>
        </w:rPr>
        <w:t>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 qanunvericilik</w:t>
      </w:r>
      <w:r>
        <w:rPr>
          <w:b/>
          <w:w w:val="105"/>
          <w:sz w:val="15"/>
        </w:rPr>
        <w:t> toplusu,</w:t>
      </w:r>
      <w:r>
        <w:rPr>
          <w:b/>
          <w:w w:val="105"/>
          <w:sz w:val="15"/>
        </w:rPr>
        <w:t> 2001-ci</w:t>
      </w:r>
      <w:r>
        <w:rPr>
          <w:b/>
          <w:w w:val="105"/>
          <w:sz w:val="15"/>
        </w:rPr>
        <w:t> il,</w:t>
      </w:r>
      <w:r>
        <w:rPr>
          <w:b/>
          <w:w w:val="105"/>
          <w:sz w:val="15"/>
        </w:rPr>
        <w:t> №</w:t>
      </w:r>
      <w:r>
        <w:rPr>
          <w:b/>
          <w:w w:val="105"/>
          <w:sz w:val="15"/>
        </w:rPr>
        <w:t> 7,</w:t>
      </w:r>
      <w:r>
        <w:rPr>
          <w:b/>
          <w:w w:val="105"/>
          <w:sz w:val="15"/>
        </w:rPr>
        <w:t> maddə</w:t>
      </w:r>
      <w:r>
        <w:rPr>
          <w:b/>
          <w:w w:val="105"/>
          <w:sz w:val="15"/>
        </w:rPr>
        <w:t> 455</w:t>
      </w:r>
      <w:r>
        <w:rPr>
          <w:w w:val="105"/>
          <w:sz w:val="15"/>
        </w:rPr>
        <w:t>)</w:t>
      </w:r>
      <w:r>
        <w:rPr>
          <w:w w:val="105"/>
          <w:sz w:val="15"/>
        </w:rPr>
        <w:t> ilə</w:t>
      </w:r>
      <w:r>
        <w:rPr>
          <w:w w:val="105"/>
          <w:sz w:val="15"/>
        </w:rPr>
        <w:t> 53.2.2-ci</w:t>
      </w:r>
      <w:r>
        <w:rPr>
          <w:w w:val="105"/>
          <w:sz w:val="15"/>
        </w:rPr>
        <w:t> maddədə </w:t>
      </w:r>
      <w:r>
        <w:rPr>
          <w:b/>
          <w:w w:val="105"/>
          <w:sz w:val="15"/>
        </w:rPr>
        <w:t>"azadlıqdan</w:t>
      </w:r>
      <w:r>
        <w:rPr>
          <w:b/>
          <w:w w:val="105"/>
          <w:sz w:val="15"/>
        </w:rPr>
        <w:t> məhrum</w:t>
      </w:r>
      <w:r>
        <w:rPr>
          <w:b/>
          <w:w w:val="105"/>
          <w:sz w:val="15"/>
        </w:rPr>
        <w:t> etməyə</w:t>
      </w:r>
      <w:r>
        <w:rPr>
          <w:b/>
          <w:w w:val="105"/>
          <w:sz w:val="15"/>
        </w:rPr>
        <w:t> məhkum olunmuş" </w:t>
      </w:r>
      <w:r>
        <w:rPr>
          <w:w w:val="105"/>
          <w:sz w:val="15"/>
        </w:rPr>
        <w:t>sözləri </w:t>
      </w:r>
      <w:r>
        <w:rPr>
          <w:b/>
          <w:w w:val="105"/>
          <w:sz w:val="15"/>
        </w:rPr>
        <w:t>"məhkum edilən" </w:t>
      </w:r>
      <w:r>
        <w:rPr>
          <w:w w:val="105"/>
          <w:sz w:val="15"/>
        </w:rPr>
        <w:t>sözləri ilə əvəz edilmişdir.</w:t>
      </w:r>
    </w:p>
    <w:p>
      <w:pPr>
        <w:spacing w:line="288" w:lineRule="auto" w:before="0"/>
        <w:ind w:left="100" w:right="101" w:firstLine="444"/>
        <w:jc w:val="both"/>
        <w:rPr>
          <w:sz w:val="15"/>
        </w:rPr>
      </w:pPr>
      <w:r>
        <w:rPr>
          <w:w w:val="105"/>
          <w:sz w:val="15"/>
        </w:rPr>
        <w:t>1</w:t>
      </w:r>
      <w:r>
        <w:rPr>
          <w:spacing w:val="-20"/>
          <w:w w:val="105"/>
          <w:sz w:val="15"/>
        </w:rPr>
        <w:t> </w:t>
      </w:r>
      <w:r>
        <w:rPr>
          <w:w w:val="105"/>
          <w:sz w:val="15"/>
        </w:rPr>
        <w:t>oktyabr 2007-ci il tarixli 424-IIIQD nömrəli Azərbaycan Respublikası Qanunu (</w:t>
      </w:r>
      <w:r>
        <w:rPr>
          <w:spacing w:val="-24"/>
          <w:w w:val="105"/>
          <w:sz w:val="15"/>
        </w:rPr>
        <w:t> </w:t>
      </w:r>
      <w:r>
        <w:rPr>
          <w:b/>
          <w:w w:val="105"/>
          <w:sz w:val="15"/>
        </w:rPr>
        <w:t>Azərbaycan Respublikasının qanunvericilik</w:t>
      </w:r>
      <w:r>
        <w:rPr>
          <w:b/>
          <w:spacing w:val="-24"/>
          <w:w w:val="105"/>
          <w:sz w:val="15"/>
        </w:rPr>
        <w:t> </w:t>
      </w:r>
      <w:r>
        <w:rPr>
          <w:b/>
          <w:w w:val="105"/>
          <w:sz w:val="15"/>
        </w:rPr>
        <w:t>toplusu,</w:t>
      </w:r>
      <w:r>
        <w:rPr>
          <w:b/>
          <w:spacing w:val="-5"/>
          <w:w w:val="105"/>
          <w:sz w:val="15"/>
        </w:rPr>
        <w:t> </w:t>
      </w:r>
      <w:r>
        <w:rPr>
          <w:b/>
          <w:w w:val="105"/>
          <w:sz w:val="15"/>
        </w:rPr>
        <w:t>2007-ci il, № 11, maddə 1049</w:t>
      </w:r>
      <w:r>
        <w:rPr>
          <w:w w:val="105"/>
          <w:sz w:val="15"/>
        </w:rPr>
        <w:t>) ilə 53.5-ci maddədə “</w:t>
      </w:r>
      <w:r>
        <w:rPr>
          <w:spacing w:val="-24"/>
          <w:w w:val="105"/>
          <w:sz w:val="15"/>
        </w:rPr>
        <w:t> </w:t>
      </w:r>
      <w:r>
        <w:rPr>
          <w:b/>
          <w:w w:val="105"/>
          <w:sz w:val="15"/>
        </w:rPr>
        <w:t>uşağı olan qadınlara,</w:t>
      </w:r>
      <w:r>
        <w:rPr>
          <w:w w:val="105"/>
          <w:sz w:val="15"/>
        </w:rPr>
        <w:t>” sözlərindən sonra “</w:t>
      </w:r>
      <w:r>
        <w:rPr>
          <w:b/>
          <w:w w:val="105"/>
          <w:sz w:val="15"/>
        </w:rPr>
        <w:t>səkkiz yaşına çatmamış uşağını təkbaşına böyüdən kişilərə,</w:t>
      </w:r>
      <w:r>
        <w:rPr>
          <w:b/>
          <w:spacing w:val="-72"/>
          <w:w w:val="105"/>
          <w:sz w:val="15"/>
        </w:rPr>
        <w:t> </w:t>
      </w:r>
      <w:r>
        <w:rPr>
          <w:w w:val="105"/>
          <w:sz w:val="15"/>
        </w:rPr>
        <w:t>” sözləri əlavə edilmişdir.</w:t>
      </w:r>
    </w:p>
    <w:p>
      <w:pPr>
        <w:spacing w:line="288" w:lineRule="auto" w:before="1"/>
        <w:ind w:left="100" w:right="102" w:firstLine="444"/>
        <w:jc w:val="both"/>
        <w:rPr>
          <w:sz w:val="15"/>
        </w:rPr>
      </w:pPr>
      <w:r>
        <w:rPr>
          <w:w w:val="105"/>
          <w:sz w:val="15"/>
        </w:rPr>
        <w:t>31</w:t>
      </w:r>
      <w:r>
        <w:rPr>
          <w:spacing w:val="-1"/>
          <w:w w:val="105"/>
          <w:sz w:val="15"/>
        </w:rPr>
        <w:t> </w:t>
      </w:r>
      <w:r>
        <w:rPr>
          <w:w w:val="105"/>
          <w:sz w:val="15"/>
        </w:rPr>
        <w:t>may</w:t>
      </w:r>
      <w:r>
        <w:rPr>
          <w:spacing w:val="-1"/>
          <w:w w:val="105"/>
          <w:sz w:val="15"/>
        </w:rPr>
        <w:t> </w:t>
      </w:r>
      <w:r>
        <w:rPr>
          <w:w w:val="105"/>
          <w:sz w:val="15"/>
        </w:rPr>
        <w:t>2011-ci</w:t>
      </w:r>
      <w:r>
        <w:rPr>
          <w:spacing w:val="-1"/>
          <w:w w:val="105"/>
          <w:sz w:val="15"/>
        </w:rPr>
        <w:t> </w:t>
      </w:r>
      <w:r>
        <w:rPr>
          <w:w w:val="105"/>
          <w:sz w:val="15"/>
        </w:rPr>
        <w:t>il tarixli</w:t>
      </w:r>
      <w:r>
        <w:rPr>
          <w:spacing w:val="-1"/>
          <w:w w:val="105"/>
          <w:sz w:val="15"/>
        </w:rPr>
        <w:t> </w:t>
      </w:r>
      <w:r>
        <w:rPr>
          <w:b/>
          <w:w w:val="105"/>
          <w:sz w:val="15"/>
        </w:rPr>
        <w:t>137-IVQD </w:t>
      </w:r>
      <w:r>
        <w:rPr>
          <w:w w:val="105"/>
          <w:sz w:val="15"/>
        </w:rPr>
        <w:t>nömrəli Azərbaycan Respublikasının Qanunu </w:t>
      </w:r>
      <w:r>
        <w:rPr>
          <w:b/>
          <w:w w:val="105"/>
          <w:sz w:val="15"/>
        </w:rPr>
        <w:t>(“Azərbaycan” qəzeti, 02 iyul 2011-ci</w:t>
      </w:r>
      <w:r>
        <w:rPr>
          <w:b/>
          <w:spacing w:val="-2"/>
          <w:w w:val="105"/>
          <w:sz w:val="15"/>
        </w:rPr>
        <w:t> </w:t>
      </w:r>
      <w:r>
        <w:rPr>
          <w:b/>
          <w:w w:val="105"/>
          <w:sz w:val="15"/>
        </w:rPr>
        <w:t>il,</w:t>
      </w:r>
      <w:r>
        <w:rPr>
          <w:b/>
          <w:spacing w:val="-6"/>
          <w:w w:val="105"/>
          <w:sz w:val="15"/>
        </w:rPr>
        <w:t> </w:t>
      </w:r>
      <w:r>
        <w:rPr>
          <w:b/>
          <w:w w:val="105"/>
          <w:sz w:val="15"/>
        </w:rPr>
        <w:t>№</w:t>
      </w:r>
      <w:r>
        <w:rPr>
          <w:b/>
          <w:spacing w:val="-6"/>
          <w:w w:val="105"/>
          <w:sz w:val="15"/>
        </w:rPr>
        <w:t> </w:t>
      </w:r>
      <w:r>
        <w:rPr>
          <w:b/>
          <w:w w:val="105"/>
          <w:sz w:val="15"/>
        </w:rPr>
        <w:t>141</w:t>
      </w:r>
      <w:r>
        <w:rPr>
          <w:b/>
          <w:spacing w:val="-6"/>
          <w:w w:val="105"/>
          <w:sz w:val="15"/>
        </w:rPr>
        <w:t> </w:t>
      </w:r>
      <w:r>
        <w:rPr>
          <w:b/>
          <w:w w:val="105"/>
          <w:sz w:val="15"/>
        </w:rPr>
        <w:t>Azərbaycan</w:t>
      </w:r>
      <w:r>
        <w:rPr>
          <w:b/>
          <w:spacing w:val="-6"/>
          <w:w w:val="105"/>
          <w:sz w:val="15"/>
        </w:rPr>
        <w:t> </w:t>
      </w:r>
      <w:r>
        <w:rPr>
          <w:b/>
          <w:w w:val="105"/>
          <w:sz w:val="15"/>
        </w:rPr>
        <w:t>Respublikasının</w:t>
      </w:r>
      <w:r>
        <w:rPr>
          <w:b/>
          <w:spacing w:val="-6"/>
          <w:w w:val="105"/>
          <w:sz w:val="15"/>
        </w:rPr>
        <w:t> </w:t>
      </w:r>
      <w:r>
        <w:rPr>
          <w:b/>
          <w:w w:val="105"/>
          <w:sz w:val="15"/>
        </w:rPr>
        <w:t>Qanunvericilik</w:t>
      </w:r>
      <w:r>
        <w:rPr>
          <w:b/>
          <w:spacing w:val="-6"/>
          <w:w w:val="105"/>
          <w:sz w:val="15"/>
        </w:rPr>
        <w:t> </w:t>
      </w:r>
      <w:r>
        <w:rPr>
          <w:b/>
          <w:w w:val="105"/>
          <w:sz w:val="15"/>
        </w:rPr>
        <w:t>Toplusu,</w:t>
      </w:r>
      <w:r>
        <w:rPr>
          <w:b/>
          <w:spacing w:val="-6"/>
          <w:w w:val="105"/>
          <w:sz w:val="15"/>
        </w:rPr>
        <w:t> </w:t>
      </w:r>
      <w:r>
        <w:rPr>
          <w:b/>
          <w:w w:val="105"/>
          <w:sz w:val="15"/>
        </w:rPr>
        <w:t>2011-ci</w:t>
      </w:r>
      <w:r>
        <w:rPr>
          <w:b/>
          <w:spacing w:val="-6"/>
          <w:w w:val="105"/>
          <w:sz w:val="15"/>
        </w:rPr>
        <w:t> </w:t>
      </w:r>
      <w:r>
        <w:rPr>
          <w:b/>
          <w:w w:val="105"/>
          <w:sz w:val="15"/>
        </w:rPr>
        <w:t>il,</w:t>
      </w:r>
      <w:r>
        <w:rPr>
          <w:b/>
          <w:spacing w:val="-6"/>
          <w:w w:val="105"/>
          <w:sz w:val="15"/>
        </w:rPr>
        <w:t> </w:t>
      </w:r>
      <w:r>
        <w:rPr>
          <w:b/>
          <w:w w:val="105"/>
          <w:sz w:val="15"/>
        </w:rPr>
        <w:t>№</w:t>
      </w:r>
      <w:r>
        <w:rPr>
          <w:b/>
          <w:spacing w:val="-6"/>
          <w:w w:val="105"/>
          <w:sz w:val="15"/>
        </w:rPr>
        <w:t> </w:t>
      </w:r>
      <w:r>
        <w:rPr>
          <w:b/>
          <w:w w:val="105"/>
          <w:sz w:val="15"/>
        </w:rPr>
        <w:t>6,</w:t>
      </w:r>
      <w:r>
        <w:rPr>
          <w:b/>
          <w:spacing w:val="-6"/>
          <w:w w:val="105"/>
          <w:sz w:val="15"/>
        </w:rPr>
        <w:t> </w:t>
      </w:r>
      <w:r>
        <w:rPr>
          <w:b/>
          <w:w w:val="105"/>
          <w:sz w:val="15"/>
        </w:rPr>
        <w:t>maddə</w:t>
      </w:r>
      <w:r>
        <w:rPr>
          <w:b/>
          <w:spacing w:val="-6"/>
          <w:w w:val="105"/>
          <w:sz w:val="15"/>
        </w:rPr>
        <w:t> </w:t>
      </w:r>
      <w:r>
        <w:rPr>
          <w:b/>
          <w:w w:val="105"/>
          <w:sz w:val="15"/>
        </w:rPr>
        <w:t>472) </w:t>
      </w:r>
      <w:r>
        <w:rPr>
          <w:w w:val="105"/>
          <w:sz w:val="15"/>
        </w:rPr>
        <w:t>ilə</w:t>
      </w:r>
      <w:r>
        <w:rPr>
          <w:spacing w:val="-4"/>
          <w:w w:val="105"/>
          <w:sz w:val="15"/>
        </w:rPr>
        <w:t> </w:t>
      </w:r>
      <w:r>
        <w:rPr>
          <w:w w:val="105"/>
          <w:sz w:val="15"/>
        </w:rPr>
        <w:t>53-cü</w:t>
      </w:r>
      <w:r>
        <w:rPr>
          <w:spacing w:val="-4"/>
          <w:w w:val="105"/>
          <w:sz w:val="15"/>
        </w:rPr>
        <w:t> </w:t>
      </w:r>
      <w:r>
        <w:rPr>
          <w:w w:val="105"/>
          <w:sz w:val="15"/>
        </w:rPr>
        <w:t>maddə </w:t>
      </w:r>
      <w:r>
        <w:rPr>
          <w:spacing w:val="-2"/>
          <w:w w:val="105"/>
          <w:sz w:val="15"/>
        </w:rPr>
        <w:t>çıxarılmışdır.</w:t>
      </w:r>
    </w:p>
    <w:p>
      <w:pPr>
        <w:pStyle w:val="BodyText"/>
        <w:spacing w:before="34"/>
        <w:rPr>
          <w:sz w:val="15"/>
        </w:rPr>
      </w:pPr>
    </w:p>
    <w:p>
      <w:pPr>
        <w:pStyle w:val="ListParagraph"/>
        <w:numPr>
          <w:ilvl w:val="0"/>
          <w:numId w:val="317"/>
        </w:numPr>
        <w:tabs>
          <w:tab w:pos="1080" w:val="left" w:leader="none"/>
        </w:tabs>
        <w:spacing w:line="288" w:lineRule="auto" w:before="0" w:after="0"/>
        <w:ind w:left="100" w:right="98" w:firstLine="444"/>
        <w:jc w:val="both"/>
        <w:rPr>
          <w:b/>
          <w:color w:val="0000FF"/>
          <w:position w:val="12"/>
          <w:sz w:val="15"/>
          <w:u w:val="single" w:color="0000FF"/>
        </w:rPr>
      </w:pPr>
      <w:r>
        <w:rPr>
          <w:w w:val="105"/>
          <w:sz w:val="15"/>
        </w:rPr>
        <w:t>27</w:t>
      </w:r>
      <w:r>
        <w:rPr>
          <w:w w:val="105"/>
          <w:sz w:val="15"/>
        </w:rPr>
        <w:t> dekabr</w:t>
      </w:r>
      <w:r>
        <w:rPr>
          <w:w w:val="105"/>
          <w:sz w:val="15"/>
        </w:rPr>
        <w:t> 2001-ci</w:t>
      </w:r>
      <w:r>
        <w:rPr>
          <w:w w:val="105"/>
          <w:sz w:val="15"/>
        </w:rPr>
        <w:t> il</w:t>
      </w:r>
      <w:r>
        <w:rPr>
          <w:w w:val="105"/>
          <w:sz w:val="15"/>
        </w:rPr>
        <w:t> tarixli</w:t>
      </w:r>
      <w:r>
        <w:rPr>
          <w:w w:val="105"/>
          <w:sz w:val="15"/>
        </w:rPr>
        <w:t> 240-IIQD</w:t>
      </w:r>
      <w:r>
        <w:rPr>
          <w:w w:val="105"/>
          <w:sz w:val="15"/>
        </w:rPr>
        <w:t> nömrəli</w:t>
      </w:r>
      <w:r>
        <w:rPr>
          <w:w w:val="105"/>
          <w:sz w:val="15"/>
        </w:rPr>
        <w:t> “</w:t>
      </w:r>
      <w:r>
        <w:rPr>
          <w:spacing w:val="-24"/>
          <w:w w:val="105"/>
          <w:sz w:val="15"/>
        </w:rPr>
        <w:t> </w:t>
      </w:r>
      <w:r>
        <w:rPr>
          <w:w w:val="105"/>
          <w:sz w:val="15"/>
        </w:rPr>
        <w:t>Azərbaycan</w:t>
      </w:r>
      <w:r>
        <w:rPr>
          <w:w w:val="105"/>
          <w:sz w:val="15"/>
        </w:rPr>
        <w:t> Respublikasının</w:t>
      </w:r>
      <w:r>
        <w:rPr>
          <w:w w:val="105"/>
          <w:sz w:val="15"/>
        </w:rPr>
        <w:t> bəzi</w:t>
      </w:r>
      <w:r>
        <w:rPr>
          <w:w w:val="105"/>
          <w:sz w:val="15"/>
        </w:rPr>
        <w:t> qanunvericilik aktlarına</w:t>
      </w:r>
      <w:r>
        <w:rPr>
          <w:w w:val="105"/>
          <w:sz w:val="15"/>
        </w:rPr>
        <w:t> dəyişikliklər</w:t>
      </w:r>
      <w:r>
        <w:rPr>
          <w:w w:val="105"/>
          <w:sz w:val="15"/>
        </w:rPr>
        <w:t> və</w:t>
      </w:r>
      <w:r>
        <w:rPr>
          <w:w w:val="105"/>
          <w:sz w:val="15"/>
        </w:rPr>
        <w:t> əlavələr</w:t>
      </w:r>
      <w:r>
        <w:rPr>
          <w:w w:val="105"/>
          <w:sz w:val="15"/>
        </w:rPr>
        <w:t>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 Respublikasının</w:t>
      </w:r>
      <w:r>
        <w:rPr>
          <w:b/>
          <w:w w:val="105"/>
          <w:sz w:val="15"/>
        </w:rPr>
        <w:t> qanunvericilik</w:t>
      </w:r>
      <w:r>
        <w:rPr>
          <w:b/>
          <w:w w:val="105"/>
          <w:sz w:val="15"/>
        </w:rPr>
        <w:t> toplusu,</w:t>
      </w:r>
      <w:r>
        <w:rPr>
          <w:b/>
          <w:w w:val="105"/>
          <w:sz w:val="15"/>
        </w:rPr>
        <w:t> 2002-ci</w:t>
      </w:r>
      <w:r>
        <w:rPr>
          <w:b/>
          <w:w w:val="105"/>
          <w:sz w:val="15"/>
        </w:rPr>
        <w:t> il,</w:t>
      </w:r>
      <w:r>
        <w:rPr>
          <w:b/>
          <w:w w:val="105"/>
          <w:sz w:val="15"/>
        </w:rPr>
        <w:t> №</w:t>
      </w:r>
      <w:r>
        <w:rPr>
          <w:b/>
          <w:w w:val="105"/>
          <w:sz w:val="15"/>
        </w:rPr>
        <w:t> 1,</w:t>
      </w:r>
      <w:r>
        <w:rPr>
          <w:b/>
          <w:w w:val="105"/>
          <w:sz w:val="15"/>
        </w:rPr>
        <w:t> maddə</w:t>
      </w:r>
      <w:r>
        <w:rPr>
          <w:b/>
          <w:w w:val="105"/>
          <w:sz w:val="15"/>
        </w:rPr>
        <w:t> 9</w:t>
      </w:r>
      <w:r>
        <w:rPr>
          <w:w w:val="105"/>
          <w:sz w:val="15"/>
        </w:rPr>
        <w:t>)</w:t>
      </w:r>
      <w:r>
        <w:rPr>
          <w:w w:val="105"/>
          <w:sz w:val="15"/>
        </w:rPr>
        <w:t> ilə</w:t>
      </w:r>
      <w:r>
        <w:rPr>
          <w:w w:val="105"/>
          <w:sz w:val="15"/>
        </w:rPr>
        <w:t> 55.1-ci</w:t>
      </w:r>
      <w:r>
        <w:rPr>
          <w:w w:val="105"/>
          <w:sz w:val="15"/>
        </w:rPr>
        <w:t> maddədə </w:t>
      </w:r>
      <w:r>
        <w:rPr>
          <w:b/>
          <w:w w:val="105"/>
          <w:sz w:val="15"/>
        </w:rPr>
        <w:t>"koloniya-məntəqəyə" </w:t>
      </w:r>
      <w:r>
        <w:rPr>
          <w:spacing w:val="9"/>
          <w:w w:val="105"/>
          <w:sz w:val="15"/>
        </w:rPr>
        <w:t>sözləri</w:t>
      </w:r>
      <w:r>
        <w:rPr>
          <w:w w:val="105"/>
          <w:sz w:val="15"/>
        </w:rPr>
        <w:t> </w:t>
      </w:r>
      <w:r>
        <w:rPr>
          <w:b/>
          <w:w w:val="105"/>
          <w:sz w:val="15"/>
        </w:rPr>
        <w:t>"məntəqə</w:t>
      </w:r>
      <w:r>
        <w:rPr>
          <w:b/>
          <w:w w:val="105"/>
          <w:sz w:val="15"/>
        </w:rPr>
        <w:t> tipli"</w:t>
      </w:r>
      <w:r>
        <w:rPr>
          <w:b/>
          <w:w w:val="105"/>
          <w:sz w:val="15"/>
        </w:rPr>
        <w:t> </w:t>
      </w:r>
      <w:r>
        <w:rPr>
          <w:w w:val="105"/>
          <w:sz w:val="15"/>
        </w:rPr>
        <w:t>sözləri</w:t>
      </w:r>
      <w:r>
        <w:rPr>
          <w:w w:val="105"/>
          <w:sz w:val="15"/>
        </w:rPr>
        <w:t> ilə, </w:t>
      </w:r>
      <w:r>
        <w:rPr>
          <w:b/>
          <w:w w:val="105"/>
          <w:sz w:val="15"/>
        </w:rPr>
        <w:t>"islah</w:t>
      </w:r>
      <w:r>
        <w:rPr>
          <w:b/>
          <w:w w:val="105"/>
          <w:sz w:val="15"/>
        </w:rPr>
        <w:t> koloniyasına"</w:t>
      </w:r>
      <w:r>
        <w:rPr>
          <w:b/>
          <w:spacing w:val="40"/>
          <w:w w:val="105"/>
          <w:sz w:val="15"/>
        </w:rPr>
        <w:t> </w:t>
      </w:r>
      <w:r>
        <w:rPr>
          <w:w w:val="105"/>
          <w:sz w:val="15"/>
        </w:rPr>
        <w:t>sözləri </w:t>
      </w:r>
      <w:r>
        <w:rPr>
          <w:b/>
          <w:w w:val="105"/>
          <w:sz w:val="15"/>
        </w:rPr>
        <w:t>"cəzaçəkmə</w:t>
      </w:r>
      <w:r>
        <w:rPr>
          <w:b/>
          <w:w w:val="105"/>
          <w:sz w:val="15"/>
        </w:rPr>
        <w:t> müəssisəsinə"</w:t>
      </w:r>
      <w:r>
        <w:rPr>
          <w:b/>
          <w:w w:val="105"/>
          <w:sz w:val="15"/>
        </w:rPr>
        <w:t> </w:t>
      </w:r>
      <w:r>
        <w:rPr>
          <w:w w:val="105"/>
          <w:sz w:val="15"/>
        </w:rPr>
        <w:t>sözləri</w:t>
      </w:r>
      <w:r>
        <w:rPr>
          <w:w w:val="105"/>
          <w:sz w:val="15"/>
        </w:rPr>
        <w:t> ilə, </w:t>
      </w:r>
      <w:r>
        <w:rPr>
          <w:b/>
          <w:w w:val="105"/>
          <w:sz w:val="15"/>
        </w:rPr>
        <w:t>"koloniyalarında" </w:t>
      </w:r>
      <w:r>
        <w:rPr>
          <w:w w:val="105"/>
          <w:sz w:val="15"/>
        </w:rPr>
        <w:t>sözü </w:t>
      </w:r>
      <w:r>
        <w:rPr>
          <w:b/>
          <w:w w:val="105"/>
          <w:sz w:val="15"/>
        </w:rPr>
        <w:t>"müəssisələrində” </w:t>
      </w:r>
      <w:r>
        <w:rPr>
          <w:w w:val="105"/>
          <w:sz w:val="15"/>
        </w:rPr>
        <w:t>sözü ilə əvəz edilmişdir.</w:t>
      </w:r>
    </w:p>
    <w:p>
      <w:pPr>
        <w:pStyle w:val="BodyText"/>
        <w:spacing w:before="37"/>
        <w:rPr>
          <w:sz w:val="15"/>
        </w:rPr>
      </w:pPr>
    </w:p>
    <w:p>
      <w:pPr>
        <w:pStyle w:val="ListParagraph"/>
        <w:numPr>
          <w:ilvl w:val="0"/>
          <w:numId w:val="317"/>
        </w:numPr>
        <w:tabs>
          <w:tab w:pos="1008" w:val="left" w:leader="none"/>
        </w:tabs>
        <w:spacing w:line="288" w:lineRule="auto" w:before="0" w:after="0"/>
        <w:ind w:left="100" w:right="100" w:firstLine="444"/>
        <w:jc w:val="both"/>
        <w:rPr>
          <w:b/>
          <w:color w:val="0000FF"/>
          <w:position w:val="13"/>
          <w:sz w:val="15"/>
          <w:u w:val="single" w:color="0000FF"/>
        </w:rPr>
      </w:pPr>
      <w:r>
        <w:rPr>
          <w:color w:val="0000FF"/>
          <w:w w:val="105"/>
          <w:sz w:val="15"/>
          <w:u w:val="single" w:color="0000FF"/>
        </w:rPr>
        <w:t>30 may 2014-cü il tarixli </w:t>
      </w:r>
      <w:r>
        <w:rPr>
          <w:b/>
          <w:color w:val="0000FF"/>
          <w:w w:val="105"/>
          <w:sz w:val="15"/>
          <w:u w:val="single" w:color="0000FF"/>
        </w:rPr>
        <w:t>975-IVQD</w:t>
      </w:r>
      <w:r>
        <w:rPr>
          <w:b/>
          <w:color w:val="0000FF"/>
          <w:spacing w:val="-2"/>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(“Respublika” qəzeti, 19 may 2014-cü il, № 128, Azərbaycan Respublikasının Qanunvericilik Toplusu, 2014-cü il, № 6, maddə 622)</w:t>
      </w:r>
      <w:r>
        <w:rPr>
          <w:b/>
          <w:spacing w:val="-5"/>
          <w:w w:val="105"/>
          <w:sz w:val="15"/>
        </w:rPr>
        <w:t> </w:t>
      </w:r>
      <w:r>
        <w:rPr>
          <w:w w:val="105"/>
          <w:sz w:val="15"/>
        </w:rPr>
        <w:t>ilə 55.2- ci, 66.3-cü, 75.1.4-cü, 80.1.4-cü, 219-1.3-cü və 282.2-ci maddələrdə “</w:t>
      </w:r>
      <w:r>
        <w:rPr>
          <w:b/>
          <w:w w:val="105"/>
          <w:sz w:val="15"/>
        </w:rPr>
        <w:t>on beş</w:t>
      </w:r>
      <w:r>
        <w:rPr>
          <w:w w:val="105"/>
          <w:sz w:val="15"/>
        </w:rPr>
        <w:t>” sözləri “</w:t>
      </w:r>
      <w:r>
        <w:rPr>
          <w:b/>
          <w:w w:val="105"/>
          <w:sz w:val="15"/>
        </w:rPr>
        <w:t>iyirmi</w:t>
      </w:r>
      <w:r>
        <w:rPr>
          <w:w w:val="105"/>
          <w:sz w:val="15"/>
        </w:rPr>
        <w:t>” sözü ilə əvəz </w:t>
      </w:r>
      <w:r>
        <w:rPr>
          <w:spacing w:val="-2"/>
          <w:w w:val="105"/>
          <w:sz w:val="15"/>
        </w:rPr>
        <w:t>edilmişdir.</w:t>
      </w:r>
    </w:p>
    <w:p>
      <w:pPr>
        <w:pStyle w:val="BodyText"/>
        <w:spacing w:before="59"/>
        <w:rPr>
          <w:sz w:val="15"/>
        </w:rPr>
      </w:pPr>
    </w:p>
    <w:p>
      <w:pPr>
        <w:pStyle w:val="ListParagraph"/>
        <w:numPr>
          <w:ilvl w:val="0"/>
          <w:numId w:val="317"/>
        </w:numPr>
        <w:tabs>
          <w:tab w:pos="1008" w:val="left" w:leader="none"/>
        </w:tabs>
        <w:spacing w:line="288" w:lineRule="auto" w:before="0" w:after="0"/>
        <w:ind w:left="100" w:right="99" w:firstLine="444"/>
        <w:jc w:val="both"/>
        <w:rPr>
          <w:b/>
          <w:color w:val="0000FF"/>
          <w:position w:val="12"/>
          <w:sz w:val="15"/>
          <w:u w:val="single" w:color="0000FF"/>
        </w:rPr>
      </w:pPr>
      <w:r>
        <w:rPr>
          <w:w w:val="105"/>
          <w:sz w:val="15"/>
        </w:rPr>
        <w:t>31 may 2011-ci il tarixli </w:t>
      </w:r>
      <w:r>
        <w:rPr>
          <w:b/>
          <w:w w:val="105"/>
          <w:sz w:val="15"/>
        </w:rPr>
        <w:t>137-IVQD </w:t>
      </w:r>
      <w:r>
        <w:rPr>
          <w:w w:val="105"/>
          <w:sz w:val="15"/>
        </w:rPr>
        <w:t>nömrəli Azərbaycan Respublikasının Qanunu </w:t>
      </w:r>
      <w:r>
        <w:rPr>
          <w:b/>
          <w:w w:val="105"/>
          <w:sz w:val="15"/>
        </w:rPr>
        <w:t>(“Azərbaycan” qəzeti, 02 iyul</w:t>
      </w:r>
      <w:r>
        <w:rPr>
          <w:b/>
          <w:spacing w:val="-8"/>
          <w:w w:val="105"/>
          <w:sz w:val="15"/>
        </w:rPr>
        <w:t> </w:t>
      </w:r>
      <w:r>
        <w:rPr>
          <w:b/>
          <w:w w:val="105"/>
          <w:sz w:val="15"/>
        </w:rPr>
        <w:t>2011-ci il, № 141 Azərbaycan Respublikasının Qanunvericilik Toplusu, 2011-ci il, № 6, maddə 472) </w:t>
      </w:r>
      <w:r>
        <w:rPr>
          <w:w w:val="105"/>
          <w:sz w:val="15"/>
        </w:rPr>
        <w:t>ilə 55.3- cü</w:t>
      </w:r>
      <w:r>
        <w:rPr>
          <w:spacing w:val="-24"/>
          <w:w w:val="105"/>
          <w:sz w:val="15"/>
        </w:rPr>
        <w:t> </w:t>
      </w:r>
      <w:r>
        <w:rPr>
          <w:w w:val="105"/>
          <w:sz w:val="15"/>
        </w:rPr>
        <w:t>maddədə</w:t>
      </w:r>
      <w:r>
        <w:rPr>
          <w:spacing w:val="-24"/>
          <w:w w:val="105"/>
          <w:sz w:val="15"/>
        </w:rPr>
        <w:t> </w:t>
      </w:r>
      <w:r>
        <w:rPr>
          <w:b/>
          <w:w w:val="105"/>
          <w:sz w:val="15"/>
        </w:rPr>
        <w:t>“,</w:t>
      </w:r>
      <w:r>
        <w:rPr>
          <w:b/>
          <w:spacing w:val="-8"/>
          <w:w w:val="105"/>
          <w:sz w:val="15"/>
        </w:rPr>
        <w:t> </w:t>
      </w:r>
      <w:r>
        <w:rPr>
          <w:b/>
          <w:w w:val="105"/>
          <w:sz w:val="15"/>
        </w:rPr>
        <w:t>islah işləri və ya azadlığın məhdudlaşdırılması</w:t>
      </w:r>
      <w:r>
        <w:rPr>
          <w:b/>
          <w:spacing w:val="-24"/>
          <w:w w:val="105"/>
          <w:sz w:val="15"/>
        </w:rPr>
        <w:t> </w:t>
      </w:r>
      <w:r>
        <w:rPr>
          <w:w w:val="105"/>
          <w:sz w:val="15"/>
        </w:rPr>
        <w:t>” sözləri “</w:t>
      </w:r>
      <w:r>
        <w:rPr>
          <w:b/>
          <w:w w:val="105"/>
          <w:sz w:val="15"/>
        </w:rPr>
        <w:t>və ya islah işləri</w:t>
      </w:r>
      <w:r>
        <w:rPr>
          <w:b/>
          <w:spacing w:val="-24"/>
          <w:w w:val="105"/>
          <w:sz w:val="15"/>
        </w:rPr>
        <w:t> </w:t>
      </w:r>
      <w:r>
        <w:rPr>
          <w:w w:val="105"/>
          <w:sz w:val="15"/>
        </w:rPr>
        <w:t>” sözləri ilə əvəz </w:t>
      </w:r>
      <w:r>
        <w:rPr>
          <w:spacing w:val="-2"/>
          <w:w w:val="105"/>
          <w:sz w:val="15"/>
        </w:rPr>
        <w:t>edilmişdir.</w:t>
      </w:r>
    </w:p>
    <w:p>
      <w:pPr>
        <w:spacing w:line="288" w:lineRule="auto" w:before="0"/>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55.3-cü</w:t>
      </w:r>
      <w:r>
        <w:rPr>
          <w:spacing w:val="-24"/>
          <w:w w:val="105"/>
          <w:sz w:val="15"/>
        </w:rPr>
        <w:t> </w:t>
      </w:r>
      <w:r>
        <w:rPr>
          <w:w w:val="105"/>
          <w:sz w:val="15"/>
        </w:rPr>
        <w:t>maddədə</w:t>
      </w:r>
      <w:r>
        <w:rPr>
          <w:spacing w:val="-24"/>
          <w:w w:val="105"/>
          <w:sz w:val="15"/>
        </w:rPr>
        <w:t> </w:t>
      </w:r>
      <w:r>
        <w:rPr>
          <w:w w:val="105"/>
          <w:sz w:val="15"/>
        </w:rPr>
        <w:t>“</w:t>
      </w:r>
      <w:r>
        <w:rPr>
          <w:b/>
          <w:w w:val="105"/>
          <w:sz w:val="15"/>
        </w:rPr>
        <w:t>və ya islah işləri</w:t>
      </w:r>
      <w:r>
        <w:rPr>
          <w:b/>
          <w:spacing w:val="-24"/>
          <w:w w:val="105"/>
          <w:sz w:val="15"/>
        </w:rPr>
        <w:t> </w:t>
      </w:r>
      <w:r>
        <w:rPr>
          <w:w w:val="105"/>
          <w:sz w:val="15"/>
        </w:rPr>
        <w:t>”</w:t>
      </w:r>
      <w:r>
        <w:rPr>
          <w:spacing w:val="40"/>
          <w:w w:val="105"/>
          <w:sz w:val="15"/>
        </w:rPr>
        <w:t> </w:t>
      </w:r>
      <w:r>
        <w:rPr>
          <w:w w:val="105"/>
          <w:sz w:val="15"/>
        </w:rPr>
        <w:t>sözləri </w:t>
      </w:r>
      <w:r>
        <w:rPr>
          <w:b/>
          <w:w w:val="105"/>
          <w:sz w:val="15"/>
        </w:rPr>
        <w:t>“, islah işləri və ya azadlığın məhdudlaşdırılması</w:t>
      </w:r>
      <w:r>
        <w:rPr>
          <w:b/>
          <w:spacing w:val="-24"/>
          <w:w w:val="105"/>
          <w:sz w:val="15"/>
        </w:rPr>
        <w:t> </w:t>
      </w:r>
      <w:r>
        <w:rPr>
          <w:w w:val="105"/>
          <w:sz w:val="15"/>
        </w:rPr>
        <w:t>” sözləri ilə əvəz edilmişdir.</w:t>
      </w:r>
    </w:p>
    <w:p>
      <w:pPr>
        <w:pStyle w:val="BodyText"/>
        <w:spacing w:before="37"/>
        <w:rPr>
          <w:sz w:val="15"/>
        </w:rPr>
      </w:pPr>
    </w:p>
    <w:p>
      <w:pPr>
        <w:pStyle w:val="ListParagraph"/>
        <w:numPr>
          <w:ilvl w:val="0"/>
          <w:numId w:val="317"/>
        </w:numPr>
        <w:tabs>
          <w:tab w:pos="1008" w:val="left" w:leader="none"/>
        </w:tabs>
        <w:spacing w:line="288" w:lineRule="auto" w:before="0" w:after="0"/>
        <w:ind w:left="100" w:right="102" w:firstLine="444"/>
        <w:jc w:val="both"/>
        <w:rPr>
          <w:b/>
          <w:color w:val="0000FF"/>
          <w:position w:val="13"/>
          <w:sz w:val="15"/>
          <w:u w:val="single" w:color="0000FF"/>
        </w:rPr>
      </w:pPr>
      <w:r>
        <w:rPr>
          <w:color w:val="0000FF"/>
          <w:w w:val="105"/>
          <w:sz w:val="15"/>
          <w:u w:val="single" w:color="0000FF"/>
        </w:rPr>
        <w:t>30 may 2014-cü il tarixli </w:t>
      </w:r>
      <w:r>
        <w:rPr>
          <w:b/>
          <w:color w:val="0000FF"/>
          <w:w w:val="105"/>
          <w:sz w:val="15"/>
          <w:u w:val="single" w:color="0000FF"/>
        </w:rPr>
        <w:t>975-IVQD</w:t>
      </w:r>
      <w:r>
        <w:rPr>
          <w:b/>
          <w:color w:val="0000FF"/>
          <w:spacing w:val="-2"/>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(“Respublika” qəzeti, 19 may 2014-cü il, № 128, Azərbaycan Respublikasının Qanunvericilik Toplusu, 2014-cü il, № 6, maddə 622)</w:t>
      </w:r>
      <w:r>
        <w:rPr>
          <w:b/>
          <w:spacing w:val="-5"/>
          <w:w w:val="105"/>
          <w:sz w:val="15"/>
        </w:rPr>
        <w:t> </w:t>
      </w:r>
      <w:r>
        <w:rPr>
          <w:w w:val="105"/>
          <w:sz w:val="15"/>
        </w:rPr>
        <w:t>ilə 55.4- cü maddədə “</w:t>
      </w:r>
      <w:r>
        <w:rPr>
          <w:b/>
          <w:w w:val="105"/>
          <w:sz w:val="15"/>
        </w:rPr>
        <w:t>on beş</w:t>
      </w:r>
      <w:r>
        <w:rPr>
          <w:w w:val="105"/>
          <w:sz w:val="15"/>
        </w:rPr>
        <w:t>” sözləri “</w:t>
      </w:r>
      <w:r>
        <w:rPr>
          <w:b/>
          <w:w w:val="105"/>
          <w:sz w:val="15"/>
        </w:rPr>
        <w:t>iyirmi</w:t>
      </w:r>
      <w:r>
        <w:rPr>
          <w:w w:val="105"/>
          <w:sz w:val="15"/>
        </w:rPr>
        <w:t>” sözü ilə, “</w:t>
      </w:r>
      <w:r>
        <w:rPr>
          <w:b/>
          <w:w w:val="105"/>
          <w:sz w:val="15"/>
        </w:rPr>
        <w:t>iyirmi</w:t>
      </w:r>
      <w:r>
        <w:rPr>
          <w:w w:val="105"/>
          <w:sz w:val="15"/>
        </w:rPr>
        <w:t>” sözü “</w:t>
      </w:r>
      <w:r>
        <w:rPr>
          <w:b/>
          <w:w w:val="105"/>
          <w:sz w:val="15"/>
        </w:rPr>
        <w:t>iyirmi beş</w:t>
      </w:r>
      <w:r>
        <w:rPr>
          <w:w w:val="105"/>
          <w:sz w:val="15"/>
        </w:rPr>
        <w:t>” sözləri ilə əvəz edilmişdir.</w:t>
      </w:r>
    </w:p>
    <w:p>
      <w:pPr>
        <w:pStyle w:val="BodyText"/>
        <w:spacing w:before="59"/>
        <w:rPr>
          <w:sz w:val="15"/>
        </w:rPr>
      </w:pPr>
    </w:p>
    <w:p>
      <w:pPr>
        <w:pStyle w:val="ListParagraph"/>
        <w:numPr>
          <w:ilvl w:val="0"/>
          <w:numId w:val="317"/>
        </w:numPr>
        <w:tabs>
          <w:tab w:pos="1020" w:val="left" w:leader="none"/>
        </w:tabs>
        <w:spacing w:line="288" w:lineRule="auto" w:before="0" w:after="0"/>
        <w:ind w:left="100" w:right="101" w:firstLine="444"/>
        <w:jc w:val="both"/>
        <w:rPr>
          <w:b/>
          <w:color w:val="0000FF"/>
          <w:position w:val="12"/>
          <w:sz w:val="15"/>
          <w:u w:val="single" w:color="0000FF"/>
        </w:rPr>
      </w:pPr>
      <w:r>
        <w:rPr>
          <w:w w:val="105"/>
          <w:sz w:val="15"/>
        </w:rPr>
        <w:t>2</w:t>
      </w:r>
      <w:r>
        <w:rPr>
          <w:spacing w:val="-24"/>
          <w:w w:val="105"/>
          <w:sz w:val="15"/>
        </w:rPr>
        <w:t> </w:t>
      </w:r>
      <w:r>
        <w:rPr>
          <w:w w:val="105"/>
          <w:sz w:val="15"/>
        </w:rPr>
        <w:t>iyul</w:t>
      </w:r>
      <w:r>
        <w:rPr>
          <w:spacing w:val="-11"/>
          <w:w w:val="105"/>
          <w:sz w:val="15"/>
        </w:rPr>
        <w:t> </w:t>
      </w:r>
      <w:r>
        <w:rPr>
          <w:w w:val="105"/>
          <w:sz w:val="15"/>
        </w:rPr>
        <w:t>2001-ci il tarixli 172-IIQD nömrəli “</w:t>
      </w:r>
      <w:r>
        <w:rPr>
          <w:spacing w:val="-24"/>
          <w:w w:val="105"/>
          <w:sz w:val="15"/>
        </w:rPr>
        <w:t> </w:t>
      </w:r>
      <w:r>
        <w:rPr>
          <w:w w:val="105"/>
          <w:sz w:val="15"/>
        </w:rPr>
        <w:t>Azərbaycan Respublikasının bəzi qanunvericilik aktlarına əlavələr</w:t>
      </w:r>
      <w:r>
        <w:rPr>
          <w:w w:val="105"/>
          <w:sz w:val="15"/>
        </w:rPr>
        <w:t> və</w:t>
      </w:r>
      <w:r>
        <w:rPr>
          <w:w w:val="105"/>
          <w:sz w:val="15"/>
        </w:rPr>
        <w:t> dəyişikliklər</w:t>
      </w:r>
      <w:r>
        <w:rPr>
          <w:w w:val="105"/>
          <w:sz w:val="15"/>
        </w:rPr>
        <w:t>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 qanunvericilik toplusu, 2001-ci il, № 7, maddə 455</w:t>
      </w:r>
      <w:r>
        <w:rPr>
          <w:w w:val="105"/>
          <w:sz w:val="15"/>
        </w:rPr>
        <w:t>) ilə 56.1.3-cü maddədə </w:t>
      </w:r>
      <w:r>
        <w:rPr>
          <w:b/>
          <w:w w:val="105"/>
          <w:sz w:val="15"/>
        </w:rPr>
        <w:t>"yəni əvvəllər azadlıqdan məhrum etmə növündə cəza çəkmiş şəxslər üçün" </w:t>
      </w:r>
      <w:r>
        <w:rPr>
          <w:w w:val="105"/>
          <w:sz w:val="15"/>
        </w:rPr>
        <w:t>sözləri </w:t>
      </w:r>
      <w:r>
        <w:rPr>
          <w:b/>
          <w:w w:val="105"/>
          <w:sz w:val="15"/>
        </w:rPr>
        <w:t>"əgər məhkum əvvəllər azadlıqdan məhrum etmə növündə cəza çəkmişsə" </w:t>
      </w:r>
      <w:r>
        <w:rPr>
          <w:w w:val="105"/>
          <w:sz w:val="15"/>
        </w:rPr>
        <w:t>sözləri ilə əvəz edilmişdir.</w:t>
      </w:r>
    </w:p>
    <w:p>
      <w:pPr>
        <w:pStyle w:val="BodyText"/>
        <w:spacing w:before="35"/>
        <w:rPr>
          <w:sz w:val="15"/>
        </w:rPr>
      </w:pPr>
    </w:p>
    <w:p>
      <w:pPr>
        <w:pStyle w:val="ListParagraph"/>
        <w:numPr>
          <w:ilvl w:val="0"/>
          <w:numId w:val="317"/>
        </w:numPr>
        <w:tabs>
          <w:tab w:pos="1044" w:val="left" w:leader="none"/>
        </w:tabs>
        <w:spacing w:line="288" w:lineRule="auto" w:before="0" w:after="0"/>
        <w:ind w:left="100" w:right="98" w:firstLine="444"/>
        <w:jc w:val="both"/>
        <w:rPr>
          <w:b/>
          <w:color w:val="0000FF"/>
          <w:position w:val="12"/>
          <w:sz w:val="15"/>
          <w:u w:val="single" w:color="0000FF"/>
        </w:rPr>
      </w:pPr>
      <w:r>
        <w:rPr>
          <w:w w:val="105"/>
          <w:sz w:val="15"/>
        </w:rPr>
        <w:t>17</w:t>
      </w:r>
      <w:r>
        <w:rPr>
          <w:w w:val="105"/>
          <w:sz w:val="15"/>
        </w:rPr>
        <w:t> may</w:t>
      </w:r>
      <w:r>
        <w:rPr>
          <w:w w:val="105"/>
          <w:sz w:val="15"/>
        </w:rPr>
        <w:t> 2002-ci</w:t>
      </w:r>
      <w:r>
        <w:rPr>
          <w:w w:val="105"/>
          <w:sz w:val="15"/>
        </w:rPr>
        <w:t> il</w:t>
      </w:r>
      <w:r>
        <w:rPr>
          <w:w w:val="105"/>
          <w:sz w:val="15"/>
        </w:rPr>
        <w:t> tarixli</w:t>
      </w:r>
      <w:r>
        <w:rPr>
          <w:w w:val="105"/>
          <w:sz w:val="15"/>
        </w:rPr>
        <w:t> 332-IIQD</w:t>
      </w:r>
      <w:r>
        <w:rPr>
          <w:w w:val="105"/>
          <w:sz w:val="15"/>
        </w:rPr>
        <w:t> nömrəli "Terrorizmin</w:t>
      </w:r>
      <w:r>
        <w:rPr>
          <w:w w:val="105"/>
          <w:sz w:val="15"/>
        </w:rPr>
        <w:t> maliyyələşdirilməsi</w:t>
      </w:r>
      <w:r>
        <w:rPr>
          <w:w w:val="105"/>
          <w:sz w:val="15"/>
        </w:rPr>
        <w:t> ilə</w:t>
      </w:r>
      <w:r>
        <w:rPr>
          <w:w w:val="105"/>
          <w:sz w:val="15"/>
        </w:rPr>
        <w:t> mübarizə</w:t>
      </w:r>
      <w:r>
        <w:rPr>
          <w:w w:val="105"/>
          <w:sz w:val="15"/>
        </w:rPr>
        <w:t> haqqında Beynəlxalq Konvensiyaya Azərbaycan Respublikasının qoşulması barədə" Azərbaycan Respublikası Qanununun tətbiqi ilə</w:t>
      </w:r>
      <w:r>
        <w:rPr>
          <w:w w:val="105"/>
          <w:sz w:val="15"/>
        </w:rPr>
        <w:t> əlaqədar</w:t>
      </w:r>
      <w:r>
        <w:rPr>
          <w:w w:val="105"/>
          <w:sz w:val="15"/>
        </w:rPr>
        <w:t> Azərbaycan</w:t>
      </w:r>
      <w:r>
        <w:rPr>
          <w:w w:val="105"/>
          <w:sz w:val="15"/>
        </w:rPr>
        <w:t> Respublikasının</w:t>
      </w:r>
      <w:r>
        <w:rPr>
          <w:w w:val="105"/>
          <w:sz w:val="15"/>
        </w:rPr>
        <w:t> bəzi</w:t>
      </w:r>
      <w:r>
        <w:rPr>
          <w:w w:val="105"/>
          <w:sz w:val="15"/>
        </w:rPr>
        <w:t> qanunvericilik</w:t>
      </w:r>
      <w:r>
        <w:rPr>
          <w:w w:val="105"/>
          <w:sz w:val="15"/>
        </w:rPr>
        <w:t> aktlarına</w:t>
      </w:r>
      <w:r>
        <w:rPr>
          <w:w w:val="105"/>
          <w:sz w:val="15"/>
        </w:rPr>
        <w:t> dəyişikliklər</w:t>
      </w:r>
      <w:r>
        <w:rPr>
          <w:w w:val="105"/>
          <w:sz w:val="15"/>
        </w:rPr>
        <w:t> və</w:t>
      </w:r>
      <w:r>
        <w:rPr>
          <w:w w:val="105"/>
          <w:sz w:val="15"/>
        </w:rPr>
        <w:t> əlavələr</w:t>
      </w:r>
      <w:r>
        <w:rPr>
          <w:w w:val="105"/>
          <w:sz w:val="15"/>
        </w:rPr>
        <w:t> edilməsi haqqında” Azərbaycan Respublikasının Qanunu</w:t>
      </w:r>
      <w:r>
        <w:rPr>
          <w:spacing w:val="80"/>
          <w:w w:val="105"/>
          <w:sz w:val="15"/>
        </w:rPr>
        <w:t> </w:t>
      </w:r>
      <w:r>
        <w:rPr>
          <w:w w:val="105"/>
          <w:sz w:val="15"/>
        </w:rPr>
        <w:t>(</w:t>
      </w:r>
      <w:r>
        <w:rPr>
          <w:b/>
          <w:w w:val="105"/>
          <w:sz w:val="15"/>
        </w:rPr>
        <w:t>Azərbaycan Respublikasının qanunvericilik toplusu, 2002-ci il, № 5, maddə 258</w:t>
      </w:r>
      <w:r>
        <w:rPr>
          <w:w w:val="105"/>
          <w:sz w:val="15"/>
        </w:rPr>
        <w:t>) ilə 57.1-ci maddədə </w:t>
      </w:r>
      <w:r>
        <w:rPr>
          <w:b/>
          <w:w w:val="105"/>
          <w:sz w:val="15"/>
        </w:rPr>
        <w:t>"şəxsiyyət" </w:t>
      </w:r>
      <w:r>
        <w:rPr>
          <w:w w:val="105"/>
          <w:sz w:val="15"/>
        </w:rPr>
        <w:t>sözündən sonra </w:t>
      </w:r>
      <w:r>
        <w:rPr>
          <w:b/>
          <w:w w:val="105"/>
          <w:sz w:val="15"/>
        </w:rPr>
        <w:t>"ictimai təhlükəsizlik və ictimai qayda"</w:t>
      </w:r>
      <w:r>
        <w:rPr>
          <w:b/>
          <w:w w:val="105"/>
          <w:sz w:val="15"/>
        </w:rPr>
        <w:t> </w:t>
      </w:r>
      <w:r>
        <w:rPr>
          <w:w w:val="105"/>
          <w:sz w:val="15"/>
        </w:rPr>
        <w:t>sözləri əlavə edilmişdir.</w:t>
      </w:r>
    </w:p>
    <w:p>
      <w:pPr>
        <w:spacing w:line="288" w:lineRule="auto" w:before="1"/>
        <w:ind w:left="100" w:right="101" w:firstLine="444"/>
        <w:jc w:val="both"/>
        <w:rPr>
          <w:sz w:val="15"/>
        </w:rPr>
      </w:pPr>
      <w:r>
        <w:rPr>
          <w:w w:val="105"/>
          <w:sz w:val="15"/>
        </w:rPr>
        <w:t>30</w:t>
      </w:r>
      <w:r>
        <w:rPr>
          <w:w w:val="105"/>
          <w:sz w:val="15"/>
        </w:rPr>
        <w:t> dekabr</w:t>
      </w:r>
      <w:r>
        <w:rPr>
          <w:w w:val="105"/>
          <w:sz w:val="15"/>
        </w:rPr>
        <w:t> 2005-ci</w:t>
      </w:r>
      <w:r>
        <w:rPr>
          <w:w w:val="105"/>
          <w:sz w:val="15"/>
        </w:rPr>
        <w:t> il</w:t>
      </w:r>
      <w:r>
        <w:rPr>
          <w:w w:val="105"/>
          <w:sz w:val="15"/>
        </w:rPr>
        <w:t> tarixli</w:t>
      </w:r>
      <w:r>
        <w:rPr>
          <w:w w:val="105"/>
          <w:sz w:val="15"/>
        </w:rPr>
        <w:t> 47-IIIQD</w:t>
      </w:r>
      <w:r>
        <w:rPr>
          <w:spacing w:val="80"/>
          <w:w w:val="150"/>
          <w:sz w:val="15"/>
        </w:rPr>
        <w:t> </w:t>
      </w:r>
      <w:r>
        <w:rPr>
          <w:w w:val="105"/>
          <w:sz w:val="15"/>
        </w:rPr>
        <w:t>nömrəli</w:t>
      </w:r>
      <w:r>
        <w:rPr>
          <w:w w:val="105"/>
          <w:sz w:val="15"/>
        </w:rPr>
        <w:t> Azərbaycan</w:t>
      </w:r>
      <w:r>
        <w:rPr>
          <w:w w:val="105"/>
          <w:sz w:val="15"/>
        </w:rPr>
        <w:t> Respublikasının</w:t>
      </w:r>
      <w:r>
        <w:rPr>
          <w:w w:val="105"/>
          <w:sz w:val="15"/>
        </w:rPr>
        <w:t> Qanunu</w:t>
      </w:r>
      <w:r>
        <w:rPr>
          <w:w w:val="105"/>
          <w:sz w:val="15"/>
        </w:rPr>
        <w:t> (</w:t>
      </w:r>
      <w:r>
        <w:rPr>
          <w:b/>
          <w:w w:val="105"/>
          <w:sz w:val="15"/>
        </w:rPr>
        <w:t>Azərbaycan Respublikasının</w:t>
      </w:r>
      <w:r>
        <w:rPr>
          <w:b/>
          <w:spacing w:val="-5"/>
          <w:w w:val="105"/>
          <w:sz w:val="15"/>
        </w:rPr>
        <w:t> </w:t>
      </w:r>
      <w:r>
        <w:rPr>
          <w:b/>
          <w:w w:val="105"/>
          <w:sz w:val="15"/>
        </w:rPr>
        <w:t>Qanunvericilik</w:t>
      </w:r>
      <w:r>
        <w:rPr>
          <w:b/>
          <w:w w:val="105"/>
          <w:sz w:val="15"/>
        </w:rPr>
        <w:t> Toplusu,</w:t>
      </w:r>
      <w:r>
        <w:rPr>
          <w:b/>
          <w:w w:val="105"/>
          <w:sz w:val="15"/>
        </w:rPr>
        <w:t> 2006-cı</w:t>
      </w:r>
      <w:r>
        <w:rPr>
          <w:b/>
          <w:w w:val="105"/>
          <w:sz w:val="15"/>
        </w:rPr>
        <w:t> il,</w:t>
      </w:r>
      <w:r>
        <w:rPr>
          <w:b/>
          <w:w w:val="105"/>
          <w:sz w:val="15"/>
        </w:rPr>
        <w:t> №</w:t>
      </w:r>
      <w:r>
        <w:rPr>
          <w:b/>
          <w:w w:val="105"/>
          <w:sz w:val="15"/>
        </w:rPr>
        <w:t> 2,</w:t>
      </w:r>
      <w:r>
        <w:rPr>
          <w:b/>
          <w:w w:val="105"/>
          <w:sz w:val="15"/>
        </w:rPr>
        <w:t> maddə</w:t>
      </w:r>
      <w:r>
        <w:rPr>
          <w:b/>
          <w:w w:val="105"/>
          <w:sz w:val="15"/>
        </w:rPr>
        <w:t> 72</w:t>
      </w:r>
      <w:r>
        <w:rPr>
          <w:w w:val="105"/>
          <w:sz w:val="15"/>
        </w:rPr>
        <w:t>)</w:t>
      </w:r>
      <w:r>
        <w:rPr>
          <w:w w:val="105"/>
          <w:sz w:val="15"/>
        </w:rPr>
        <w:t> ilə</w:t>
      </w:r>
      <w:r>
        <w:rPr>
          <w:w w:val="105"/>
          <w:sz w:val="15"/>
        </w:rPr>
        <w:t> 57.1-ci</w:t>
      </w:r>
      <w:r>
        <w:rPr>
          <w:w w:val="105"/>
          <w:sz w:val="15"/>
        </w:rPr>
        <w:t> maddədə</w:t>
      </w:r>
      <w:r>
        <w:rPr>
          <w:w w:val="105"/>
          <w:sz w:val="15"/>
        </w:rPr>
        <w:t> "</w:t>
      </w:r>
      <w:r>
        <w:rPr>
          <w:spacing w:val="-24"/>
          <w:w w:val="105"/>
          <w:sz w:val="15"/>
        </w:rPr>
        <w:t> </w:t>
      </w:r>
      <w:r>
        <w:rPr>
          <w:b/>
          <w:w w:val="105"/>
          <w:sz w:val="15"/>
        </w:rPr>
        <w:t>bəşəriyyət</w:t>
      </w:r>
      <w:r>
        <w:rPr>
          <w:w w:val="105"/>
          <w:sz w:val="15"/>
        </w:rPr>
        <w:t>"</w:t>
      </w:r>
      <w:r>
        <w:rPr>
          <w:w w:val="105"/>
          <w:sz w:val="15"/>
        </w:rPr>
        <w:t> sözü "</w:t>
      </w:r>
      <w:r>
        <w:rPr>
          <w:b/>
          <w:w w:val="105"/>
          <w:sz w:val="15"/>
        </w:rPr>
        <w:t>insanlıq</w:t>
      </w:r>
      <w:r>
        <w:rPr>
          <w:w w:val="105"/>
          <w:sz w:val="15"/>
        </w:rPr>
        <w:t>" sözü ilə əvəz edilmişdir.</w:t>
      </w:r>
    </w:p>
    <w:p>
      <w:pPr>
        <w:pStyle w:val="BodyText"/>
        <w:spacing w:before="46"/>
        <w:rPr>
          <w:sz w:val="15"/>
        </w:rPr>
      </w:pPr>
    </w:p>
    <w:p>
      <w:pPr>
        <w:pStyle w:val="ListParagraph"/>
        <w:numPr>
          <w:ilvl w:val="0"/>
          <w:numId w:val="317"/>
        </w:numPr>
        <w:tabs>
          <w:tab w:pos="1020"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 oktyabr 2017-ci il tarixli</w:t>
      </w:r>
      <w:r>
        <w:rPr>
          <w:color w:val="0000FF"/>
          <w:spacing w:val="21"/>
          <w:w w:val="105"/>
          <w:sz w:val="15"/>
          <w:u w:val="single" w:color="0000FF"/>
        </w:rPr>
        <w:t> </w:t>
      </w:r>
      <w:r>
        <w:rPr>
          <w:b/>
          <w:color w:val="0000FF"/>
          <w:w w:val="105"/>
          <w:sz w:val="15"/>
          <w:u w:val="single" w:color="0000FF"/>
        </w:rPr>
        <w:t>816-VQD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57.4-cü maddədən “</w:t>
      </w:r>
      <w:r>
        <w:rPr>
          <w:b/>
          <w:w w:val="105"/>
          <w:sz w:val="15"/>
        </w:rPr>
        <w:t>beş</w:t>
      </w:r>
      <w:r>
        <w:rPr>
          <w:w w:val="105"/>
          <w:sz w:val="15"/>
        </w:rPr>
        <w:t>” sözü çıxarılmışdır.</w:t>
      </w:r>
    </w:p>
    <w:p>
      <w:pPr>
        <w:pStyle w:val="BodyText"/>
        <w:spacing w:before="35"/>
        <w:rPr>
          <w:sz w:val="15"/>
        </w:rPr>
      </w:pPr>
    </w:p>
    <w:p>
      <w:pPr>
        <w:pStyle w:val="ListParagraph"/>
        <w:numPr>
          <w:ilvl w:val="0"/>
          <w:numId w:val="317"/>
        </w:numPr>
        <w:tabs>
          <w:tab w:pos="1020"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 oktyabr 2017-ci il tarixli</w:t>
      </w:r>
      <w:r>
        <w:rPr>
          <w:color w:val="0000FF"/>
          <w:spacing w:val="21"/>
          <w:w w:val="105"/>
          <w:sz w:val="15"/>
          <w:u w:val="single" w:color="0000FF"/>
        </w:rPr>
        <w:t> </w:t>
      </w:r>
      <w:r>
        <w:rPr>
          <w:b/>
          <w:color w:val="0000FF"/>
          <w:w w:val="105"/>
          <w:sz w:val="15"/>
          <w:u w:val="single" w:color="0000FF"/>
        </w:rPr>
        <w:t>816-VQD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58.1-ci</w:t>
      </w:r>
      <w:r>
        <w:rPr>
          <w:spacing w:val="-1"/>
          <w:w w:val="105"/>
          <w:sz w:val="15"/>
        </w:rPr>
        <w:t> </w:t>
      </w:r>
      <w:r>
        <w:rPr>
          <w:w w:val="105"/>
          <w:sz w:val="15"/>
        </w:rPr>
        <w:t>maddənin</w:t>
      </w:r>
      <w:r>
        <w:rPr>
          <w:spacing w:val="-1"/>
          <w:w w:val="105"/>
          <w:sz w:val="15"/>
        </w:rPr>
        <w:t> </w:t>
      </w:r>
      <w:r>
        <w:rPr>
          <w:w w:val="105"/>
          <w:sz w:val="15"/>
        </w:rPr>
        <w:t>ikinci</w:t>
      </w:r>
      <w:r>
        <w:rPr>
          <w:spacing w:val="-1"/>
          <w:w w:val="105"/>
          <w:sz w:val="15"/>
        </w:rPr>
        <w:t> </w:t>
      </w:r>
      <w:r>
        <w:rPr>
          <w:w w:val="105"/>
          <w:sz w:val="15"/>
        </w:rPr>
        <w:t>cümləsində</w:t>
      </w:r>
      <w:r>
        <w:rPr>
          <w:spacing w:val="-1"/>
          <w:w w:val="105"/>
          <w:sz w:val="15"/>
        </w:rPr>
        <w:t> </w:t>
      </w:r>
      <w:r>
        <w:rPr>
          <w:w w:val="105"/>
          <w:sz w:val="15"/>
        </w:rPr>
        <w:t>“</w:t>
      </w:r>
      <w:r>
        <w:rPr>
          <w:b/>
          <w:w w:val="105"/>
          <w:sz w:val="15"/>
        </w:rPr>
        <w:t>növü</w:t>
      </w:r>
      <w:r>
        <w:rPr>
          <w:w w:val="105"/>
          <w:sz w:val="15"/>
        </w:rPr>
        <w:t>”</w:t>
      </w:r>
      <w:r>
        <w:rPr>
          <w:spacing w:val="-1"/>
          <w:w w:val="105"/>
          <w:sz w:val="15"/>
        </w:rPr>
        <w:t> </w:t>
      </w:r>
      <w:r>
        <w:rPr>
          <w:w w:val="105"/>
          <w:sz w:val="15"/>
        </w:rPr>
        <w:t>sözündən</w:t>
      </w:r>
      <w:r>
        <w:rPr>
          <w:spacing w:val="-1"/>
          <w:w w:val="105"/>
          <w:sz w:val="15"/>
        </w:rPr>
        <w:t> </w:t>
      </w:r>
      <w:r>
        <w:rPr>
          <w:w w:val="105"/>
          <w:sz w:val="15"/>
        </w:rPr>
        <w:t>sonra</w:t>
      </w:r>
      <w:r>
        <w:rPr>
          <w:spacing w:val="-1"/>
          <w:w w:val="105"/>
          <w:sz w:val="15"/>
        </w:rPr>
        <w:t> </w:t>
      </w:r>
      <w:r>
        <w:rPr>
          <w:w w:val="105"/>
          <w:sz w:val="15"/>
        </w:rPr>
        <w:t>hər</w:t>
      </w:r>
      <w:r>
        <w:rPr>
          <w:spacing w:val="-1"/>
          <w:w w:val="105"/>
          <w:sz w:val="15"/>
        </w:rPr>
        <w:t> </w:t>
      </w:r>
      <w:r>
        <w:rPr>
          <w:w w:val="105"/>
          <w:sz w:val="15"/>
        </w:rPr>
        <w:t>iki</w:t>
      </w:r>
      <w:r>
        <w:rPr>
          <w:spacing w:val="-1"/>
          <w:w w:val="105"/>
          <w:sz w:val="15"/>
        </w:rPr>
        <w:t> </w:t>
      </w:r>
      <w:r>
        <w:rPr>
          <w:w w:val="105"/>
          <w:sz w:val="15"/>
        </w:rPr>
        <w:t>halda</w:t>
      </w:r>
      <w:r>
        <w:rPr>
          <w:spacing w:val="-1"/>
          <w:w w:val="105"/>
          <w:sz w:val="15"/>
        </w:rPr>
        <w:t> </w:t>
      </w:r>
      <w:r>
        <w:rPr>
          <w:w w:val="105"/>
          <w:sz w:val="15"/>
        </w:rPr>
        <w:t>“</w:t>
      </w:r>
      <w:r>
        <w:rPr>
          <w:b/>
          <w:w w:val="105"/>
          <w:sz w:val="15"/>
        </w:rPr>
        <w:t>və</w:t>
      </w:r>
      <w:r>
        <w:rPr>
          <w:b/>
          <w:spacing w:val="-1"/>
          <w:w w:val="105"/>
          <w:sz w:val="15"/>
        </w:rPr>
        <w:t> </w:t>
      </w:r>
      <w:r>
        <w:rPr>
          <w:b/>
          <w:w w:val="105"/>
          <w:sz w:val="15"/>
        </w:rPr>
        <w:t>ya</w:t>
      </w:r>
      <w:r>
        <w:rPr>
          <w:b/>
          <w:spacing w:val="-1"/>
          <w:w w:val="105"/>
          <w:sz w:val="15"/>
        </w:rPr>
        <w:t> </w:t>
      </w:r>
      <w:r>
        <w:rPr>
          <w:b/>
          <w:w w:val="105"/>
          <w:sz w:val="15"/>
        </w:rPr>
        <w:t>həddi</w:t>
      </w:r>
      <w:r>
        <w:rPr>
          <w:w w:val="105"/>
          <w:sz w:val="15"/>
        </w:rPr>
        <w:t>”</w:t>
      </w:r>
      <w:r>
        <w:rPr>
          <w:spacing w:val="-1"/>
          <w:w w:val="105"/>
          <w:sz w:val="15"/>
        </w:rPr>
        <w:t> </w:t>
      </w:r>
      <w:r>
        <w:rPr>
          <w:w w:val="105"/>
          <w:sz w:val="15"/>
        </w:rPr>
        <w:t>sözləri</w:t>
      </w:r>
      <w:r>
        <w:rPr>
          <w:spacing w:val="-1"/>
          <w:w w:val="105"/>
          <w:sz w:val="15"/>
        </w:rPr>
        <w:t> </w:t>
      </w:r>
      <w:r>
        <w:rPr>
          <w:w w:val="105"/>
          <w:sz w:val="15"/>
        </w:rPr>
        <w:t>əlavə</w:t>
      </w:r>
      <w:r>
        <w:rPr>
          <w:spacing w:val="-1"/>
          <w:w w:val="105"/>
          <w:sz w:val="15"/>
        </w:rPr>
        <w:t> </w:t>
      </w:r>
      <w:r>
        <w:rPr>
          <w:w w:val="105"/>
          <w:sz w:val="15"/>
        </w:rPr>
        <w:t>edilmişdir.</w:t>
      </w:r>
    </w:p>
    <w:p>
      <w:pPr>
        <w:pStyle w:val="BodyText"/>
        <w:spacing w:before="34"/>
        <w:rPr>
          <w:sz w:val="15"/>
        </w:rPr>
      </w:pPr>
    </w:p>
    <w:p>
      <w:pPr>
        <w:pStyle w:val="ListParagraph"/>
        <w:numPr>
          <w:ilvl w:val="0"/>
          <w:numId w:val="317"/>
        </w:numPr>
        <w:tabs>
          <w:tab w:pos="1020" w:val="left" w:leader="none"/>
        </w:tabs>
        <w:spacing w:line="288" w:lineRule="auto" w:before="1" w:after="0"/>
        <w:ind w:left="100" w:right="97" w:firstLine="444"/>
        <w:jc w:val="both"/>
        <w:rPr>
          <w:b/>
          <w:color w:val="0000FF"/>
          <w:position w:val="12"/>
          <w:sz w:val="15"/>
          <w:u w:val="single" w:color="0000FF"/>
        </w:rPr>
      </w:pPr>
      <w:r>
        <w:rPr>
          <w:color w:val="0000FF"/>
          <w:w w:val="105"/>
          <w:sz w:val="15"/>
          <w:u w:val="single" w:color="0000FF"/>
        </w:rPr>
        <w:t>20 oktyabr 2017-ci il tarixli</w:t>
      </w:r>
      <w:r>
        <w:rPr>
          <w:color w:val="0000FF"/>
          <w:spacing w:val="21"/>
          <w:w w:val="105"/>
          <w:sz w:val="15"/>
          <w:u w:val="single" w:color="0000FF"/>
        </w:rPr>
        <w:t> </w:t>
      </w:r>
      <w:r>
        <w:rPr>
          <w:b/>
          <w:color w:val="0000FF"/>
          <w:w w:val="105"/>
          <w:sz w:val="15"/>
          <w:u w:val="single" w:color="0000FF"/>
        </w:rPr>
        <w:t>816-VQD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59.1.9-cu və 59.1.10-cu maddələr yeni redaksiyada verilmişdir.</w:t>
      </w:r>
    </w:p>
    <w:p>
      <w:pPr>
        <w:spacing w:before="0"/>
        <w:ind w:left="544" w:right="0" w:firstLine="0"/>
        <w:jc w:val="left"/>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pStyle w:val="ListParagraph"/>
        <w:numPr>
          <w:ilvl w:val="2"/>
          <w:numId w:val="318"/>
        </w:numPr>
        <w:tabs>
          <w:tab w:pos="1195" w:val="left" w:leader="none"/>
        </w:tabs>
        <w:spacing w:line="288" w:lineRule="auto" w:before="34" w:after="0"/>
        <w:ind w:left="100" w:right="99" w:firstLine="444"/>
        <w:jc w:val="left"/>
        <w:rPr>
          <w:sz w:val="15"/>
        </w:rPr>
      </w:pPr>
      <w:r>
        <w:rPr>
          <w:strike/>
          <w:spacing w:val="40"/>
          <w:w w:val="105"/>
          <w:sz w:val="15"/>
        </w:rPr>
        <w:t> </w:t>
      </w:r>
      <w:r>
        <w:rPr>
          <w:strike/>
          <w:w w:val="105"/>
          <w:sz w:val="15"/>
        </w:rPr>
        <w:t>könüllü</w:t>
      </w:r>
      <w:r>
        <w:rPr>
          <w:strike/>
          <w:spacing w:val="40"/>
          <w:w w:val="105"/>
          <w:sz w:val="15"/>
        </w:rPr>
        <w:t> </w:t>
      </w:r>
      <w:r>
        <w:rPr>
          <w:strike/>
          <w:w w:val="105"/>
          <w:sz w:val="15"/>
        </w:rPr>
        <w:t>gəlib</w:t>
      </w:r>
      <w:r>
        <w:rPr>
          <w:strike/>
          <w:spacing w:val="40"/>
          <w:w w:val="105"/>
          <w:sz w:val="15"/>
        </w:rPr>
        <w:t> </w:t>
      </w:r>
      <w:r>
        <w:rPr>
          <w:strike/>
          <w:w w:val="105"/>
          <w:sz w:val="15"/>
        </w:rPr>
        <w:t>təqsirini</w:t>
      </w:r>
      <w:r>
        <w:rPr>
          <w:strike/>
          <w:spacing w:val="40"/>
          <w:w w:val="105"/>
          <w:sz w:val="15"/>
        </w:rPr>
        <w:t> </w:t>
      </w:r>
      <w:r>
        <w:rPr>
          <w:strike/>
          <w:w w:val="105"/>
          <w:sz w:val="15"/>
        </w:rPr>
        <w:t>boynuna</w:t>
      </w:r>
      <w:r>
        <w:rPr>
          <w:strike/>
          <w:spacing w:val="40"/>
          <w:w w:val="105"/>
          <w:sz w:val="15"/>
        </w:rPr>
        <w:t> </w:t>
      </w:r>
      <w:r>
        <w:rPr>
          <w:strike/>
          <w:w w:val="105"/>
          <w:sz w:val="15"/>
        </w:rPr>
        <w:t>alma,</w:t>
      </w:r>
      <w:r>
        <w:rPr>
          <w:strike/>
          <w:spacing w:val="40"/>
          <w:w w:val="105"/>
          <w:sz w:val="15"/>
        </w:rPr>
        <w:t> </w:t>
      </w:r>
      <w:r>
        <w:rPr>
          <w:strike/>
          <w:w w:val="105"/>
          <w:sz w:val="15"/>
        </w:rPr>
        <w:t>cinayətin</w:t>
      </w:r>
      <w:r>
        <w:rPr>
          <w:strike/>
          <w:spacing w:val="40"/>
          <w:w w:val="105"/>
          <w:sz w:val="15"/>
        </w:rPr>
        <w:t> </w:t>
      </w:r>
      <w:r>
        <w:rPr>
          <w:strike/>
          <w:w w:val="105"/>
          <w:sz w:val="15"/>
        </w:rPr>
        <w:t>açılmasına,</w:t>
      </w:r>
      <w:r>
        <w:rPr>
          <w:strike/>
          <w:spacing w:val="40"/>
          <w:w w:val="105"/>
          <w:sz w:val="15"/>
        </w:rPr>
        <w:t> </w:t>
      </w:r>
      <w:r>
        <w:rPr>
          <w:strike/>
          <w:w w:val="105"/>
          <w:sz w:val="15"/>
        </w:rPr>
        <w:t>onun</w:t>
      </w:r>
      <w:r>
        <w:rPr>
          <w:strike/>
          <w:spacing w:val="40"/>
          <w:w w:val="105"/>
          <w:sz w:val="15"/>
        </w:rPr>
        <w:t> </w:t>
      </w:r>
      <w:r>
        <w:rPr>
          <w:strike/>
          <w:w w:val="105"/>
          <w:sz w:val="15"/>
        </w:rPr>
        <w:t>digər</w:t>
      </w:r>
      <w:r>
        <w:rPr>
          <w:strike/>
          <w:spacing w:val="40"/>
          <w:w w:val="105"/>
          <w:sz w:val="15"/>
        </w:rPr>
        <w:t> </w:t>
      </w:r>
      <w:r>
        <w:rPr>
          <w:strike/>
          <w:w w:val="105"/>
          <w:sz w:val="15"/>
        </w:rPr>
        <w:t>iştirakçılarının</w:t>
      </w:r>
      <w:r>
        <w:rPr>
          <w:strike/>
          <w:spacing w:val="40"/>
          <w:w w:val="105"/>
          <w:sz w:val="15"/>
        </w:rPr>
        <w:t> </w:t>
      </w:r>
      <w:r>
        <w:rPr>
          <w:strike/>
          <w:w w:val="105"/>
          <w:sz w:val="15"/>
        </w:rPr>
        <w:t>ifşa</w:t>
      </w:r>
      <w:r>
        <w:rPr>
          <w:strike w:val="0"/>
          <w:w w:val="105"/>
          <w:sz w:val="15"/>
        </w:rPr>
        <w:t> </w:t>
      </w:r>
      <w:r>
        <w:rPr>
          <w:strike/>
          <w:w w:val="105"/>
          <w:sz w:val="15"/>
        </w:rPr>
        <w:t>edilməsinə,</w:t>
      </w:r>
      <w:r>
        <w:rPr>
          <w:strike/>
          <w:spacing w:val="-1"/>
          <w:w w:val="105"/>
          <w:sz w:val="15"/>
        </w:rPr>
        <w:t> </w:t>
      </w:r>
      <w:r>
        <w:rPr>
          <w:strike/>
          <w:w w:val="105"/>
          <w:sz w:val="15"/>
        </w:rPr>
        <w:t>cinayət</w:t>
      </w:r>
      <w:r>
        <w:rPr>
          <w:strike/>
          <w:spacing w:val="-1"/>
          <w:w w:val="105"/>
          <w:sz w:val="15"/>
        </w:rPr>
        <w:t> </w:t>
      </w:r>
      <w:r>
        <w:rPr>
          <w:strike/>
          <w:w w:val="105"/>
          <w:sz w:val="15"/>
        </w:rPr>
        <w:t>nəticəsində</w:t>
      </w:r>
      <w:r>
        <w:rPr>
          <w:strike/>
          <w:spacing w:val="-1"/>
          <w:w w:val="105"/>
          <w:sz w:val="15"/>
        </w:rPr>
        <w:t> </w:t>
      </w:r>
      <w:r>
        <w:rPr>
          <w:strike/>
          <w:w w:val="105"/>
          <w:sz w:val="15"/>
        </w:rPr>
        <w:t>əldə</w:t>
      </w:r>
      <w:r>
        <w:rPr>
          <w:strike/>
          <w:spacing w:val="-1"/>
          <w:w w:val="105"/>
          <w:sz w:val="15"/>
        </w:rPr>
        <w:t> </w:t>
      </w:r>
      <w:r>
        <w:rPr>
          <w:strike/>
          <w:w w:val="105"/>
          <w:sz w:val="15"/>
        </w:rPr>
        <w:t>edilmiş</w:t>
      </w:r>
      <w:r>
        <w:rPr>
          <w:strike/>
          <w:spacing w:val="-1"/>
          <w:w w:val="105"/>
          <w:sz w:val="15"/>
        </w:rPr>
        <w:t> </w:t>
      </w:r>
      <w:r>
        <w:rPr>
          <w:strike/>
          <w:w w:val="105"/>
          <w:sz w:val="15"/>
        </w:rPr>
        <w:t>əmlakın</w:t>
      </w:r>
      <w:r>
        <w:rPr>
          <w:strike/>
          <w:spacing w:val="-1"/>
          <w:w w:val="105"/>
          <w:sz w:val="15"/>
        </w:rPr>
        <w:t> </w:t>
      </w:r>
      <w:r>
        <w:rPr>
          <w:strike/>
          <w:w w:val="105"/>
          <w:sz w:val="15"/>
        </w:rPr>
        <w:t>axtarışına</w:t>
      </w:r>
      <w:r>
        <w:rPr>
          <w:strike/>
          <w:spacing w:val="-1"/>
          <w:w w:val="105"/>
          <w:sz w:val="15"/>
        </w:rPr>
        <w:t> </w:t>
      </w:r>
      <w:r>
        <w:rPr>
          <w:strike/>
          <w:w w:val="105"/>
          <w:sz w:val="15"/>
        </w:rPr>
        <w:t>və</w:t>
      </w:r>
      <w:r>
        <w:rPr>
          <w:strike/>
          <w:spacing w:val="-1"/>
          <w:w w:val="105"/>
          <w:sz w:val="15"/>
        </w:rPr>
        <w:t> </w:t>
      </w:r>
      <w:r>
        <w:rPr>
          <w:strike/>
          <w:w w:val="105"/>
          <w:sz w:val="15"/>
        </w:rPr>
        <w:t>tapılmasına</w:t>
      </w:r>
      <w:r>
        <w:rPr>
          <w:strike/>
          <w:spacing w:val="-1"/>
          <w:w w:val="105"/>
          <w:sz w:val="15"/>
        </w:rPr>
        <w:t> </w:t>
      </w:r>
      <w:r>
        <w:rPr>
          <w:strike/>
          <w:w w:val="105"/>
          <w:sz w:val="15"/>
        </w:rPr>
        <w:t>fəal</w:t>
      </w:r>
      <w:r>
        <w:rPr>
          <w:strike/>
          <w:spacing w:val="-1"/>
          <w:w w:val="105"/>
          <w:sz w:val="15"/>
        </w:rPr>
        <w:t> </w:t>
      </w:r>
      <w:r>
        <w:rPr>
          <w:strike/>
          <w:w w:val="105"/>
          <w:sz w:val="15"/>
        </w:rPr>
        <w:t>kömək</w:t>
      </w:r>
      <w:r>
        <w:rPr>
          <w:strike/>
          <w:spacing w:val="-1"/>
          <w:w w:val="105"/>
          <w:sz w:val="15"/>
        </w:rPr>
        <w:t> </w:t>
      </w:r>
      <w:r>
        <w:rPr>
          <w:strike/>
          <w:w w:val="105"/>
          <w:sz w:val="15"/>
        </w:rPr>
        <w:t>etmə;</w:t>
      </w:r>
    </w:p>
    <w:p>
      <w:pPr>
        <w:pStyle w:val="ListParagraph"/>
        <w:numPr>
          <w:ilvl w:val="2"/>
          <w:numId w:val="318"/>
        </w:numPr>
        <w:tabs>
          <w:tab w:pos="1288" w:val="left" w:leader="none"/>
        </w:tabs>
        <w:spacing w:line="240" w:lineRule="auto" w:before="0" w:after="0"/>
        <w:ind w:left="1288" w:right="0" w:hanging="744"/>
        <w:jc w:val="left"/>
        <w:rPr>
          <w:sz w:val="15"/>
        </w:rPr>
      </w:pPr>
      <w:r>
        <w:rPr>
          <w:strike/>
          <w:spacing w:val="65"/>
          <w:w w:val="150"/>
          <w:sz w:val="15"/>
        </w:rPr>
        <w:t> </w:t>
      </w:r>
      <w:r>
        <w:rPr>
          <w:strike/>
          <w:w w:val="105"/>
          <w:sz w:val="15"/>
        </w:rPr>
        <w:t>cinayətin</w:t>
      </w:r>
      <w:r>
        <w:rPr>
          <w:strike/>
          <w:spacing w:val="66"/>
          <w:w w:val="150"/>
          <w:sz w:val="15"/>
        </w:rPr>
        <w:t> </w:t>
      </w:r>
      <w:r>
        <w:rPr>
          <w:strike/>
          <w:w w:val="105"/>
          <w:sz w:val="15"/>
        </w:rPr>
        <w:t>törədilməsindən</w:t>
      </w:r>
      <w:r>
        <w:rPr>
          <w:strike/>
          <w:spacing w:val="66"/>
          <w:w w:val="150"/>
          <w:sz w:val="15"/>
        </w:rPr>
        <w:t> </w:t>
      </w:r>
      <w:r>
        <w:rPr>
          <w:strike/>
          <w:w w:val="105"/>
          <w:sz w:val="15"/>
        </w:rPr>
        <w:t>bilavasitə</w:t>
      </w:r>
      <w:r>
        <w:rPr>
          <w:strike/>
          <w:spacing w:val="66"/>
          <w:w w:val="150"/>
          <w:sz w:val="15"/>
        </w:rPr>
        <w:t> </w:t>
      </w:r>
      <w:r>
        <w:rPr>
          <w:strike/>
          <w:w w:val="105"/>
          <w:sz w:val="15"/>
        </w:rPr>
        <w:t>sonra</w:t>
      </w:r>
      <w:r>
        <w:rPr>
          <w:strike/>
          <w:spacing w:val="66"/>
          <w:w w:val="150"/>
          <w:sz w:val="15"/>
        </w:rPr>
        <w:t> </w:t>
      </w:r>
      <w:r>
        <w:rPr>
          <w:strike/>
          <w:w w:val="105"/>
          <w:sz w:val="15"/>
        </w:rPr>
        <w:t>zərərçəkmiş</w:t>
      </w:r>
      <w:r>
        <w:rPr>
          <w:strike/>
          <w:spacing w:val="66"/>
          <w:w w:val="150"/>
          <w:sz w:val="15"/>
        </w:rPr>
        <w:t> </w:t>
      </w:r>
      <w:r>
        <w:rPr>
          <w:strike/>
          <w:w w:val="105"/>
          <w:sz w:val="15"/>
        </w:rPr>
        <w:t>şəxsə</w:t>
      </w:r>
      <w:r>
        <w:rPr>
          <w:strike/>
          <w:spacing w:val="66"/>
          <w:w w:val="150"/>
          <w:sz w:val="15"/>
        </w:rPr>
        <w:t> </w:t>
      </w:r>
      <w:r>
        <w:rPr>
          <w:strike/>
          <w:w w:val="105"/>
          <w:sz w:val="15"/>
        </w:rPr>
        <w:t>tibbi</w:t>
      </w:r>
      <w:r>
        <w:rPr>
          <w:strike/>
          <w:spacing w:val="66"/>
          <w:w w:val="150"/>
          <w:sz w:val="15"/>
        </w:rPr>
        <w:t> </w:t>
      </w:r>
      <w:r>
        <w:rPr>
          <w:strike/>
          <w:w w:val="105"/>
          <w:sz w:val="15"/>
        </w:rPr>
        <w:t>və</w:t>
      </w:r>
      <w:r>
        <w:rPr>
          <w:strike/>
          <w:spacing w:val="66"/>
          <w:w w:val="150"/>
          <w:sz w:val="15"/>
        </w:rPr>
        <w:t> </w:t>
      </w:r>
      <w:r>
        <w:rPr>
          <w:strike/>
          <w:w w:val="105"/>
          <w:sz w:val="15"/>
        </w:rPr>
        <w:t>ya</w:t>
      </w:r>
      <w:r>
        <w:rPr>
          <w:strike/>
          <w:spacing w:val="66"/>
          <w:w w:val="150"/>
          <w:sz w:val="15"/>
        </w:rPr>
        <w:t> </w:t>
      </w:r>
      <w:r>
        <w:rPr>
          <w:strike/>
          <w:w w:val="105"/>
          <w:sz w:val="15"/>
        </w:rPr>
        <w:t>digər</w:t>
      </w:r>
      <w:r>
        <w:rPr>
          <w:strike/>
          <w:spacing w:val="66"/>
          <w:w w:val="150"/>
          <w:sz w:val="15"/>
        </w:rPr>
        <w:t> </w:t>
      </w:r>
      <w:r>
        <w:rPr>
          <w:strike/>
          <w:spacing w:val="-2"/>
          <w:w w:val="105"/>
          <w:sz w:val="15"/>
        </w:rPr>
        <w:t>yardım</w:t>
      </w:r>
    </w:p>
    <w:p>
      <w:pPr>
        <w:pStyle w:val="ListParagraph"/>
        <w:spacing w:after="0" w:line="240" w:lineRule="auto"/>
        <w:jc w:val="left"/>
        <w:rPr>
          <w:sz w:val="15"/>
        </w:rPr>
        <w:sectPr>
          <w:pgSz w:w="11900" w:h="16840"/>
          <w:pgMar w:top="500" w:bottom="280" w:left="566" w:right="566"/>
        </w:sectPr>
      </w:pPr>
    </w:p>
    <w:p>
      <w:pPr>
        <w:spacing w:line="288" w:lineRule="auto" w:before="101"/>
        <w:ind w:left="100" w:right="99" w:firstLine="0"/>
        <w:jc w:val="both"/>
        <w:rPr>
          <w:sz w:val="15"/>
        </w:rPr>
      </w:pPr>
      <w:r>
        <w:rPr>
          <w:strike/>
          <w:w w:val="105"/>
          <w:sz w:val="15"/>
        </w:rPr>
        <w:t>göstərilməsi,</w:t>
      </w:r>
      <w:r>
        <w:rPr>
          <w:strike/>
          <w:w w:val="105"/>
          <w:sz w:val="15"/>
        </w:rPr>
        <w:t> cinayət</w:t>
      </w:r>
      <w:r>
        <w:rPr>
          <w:strike/>
          <w:w w:val="105"/>
          <w:sz w:val="15"/>
        </w:rPr>
        <w:t> nəticəsində</w:t>
      </w:r>
      <w:r>
        <w:rPr>
          <w:strike/>
          <w:w w:val="105"/>
          <w:sz w:val="15"/>
        </w:rPr>
        <w:t> dəymiş</w:t>
      </w:r>
      <w:r>
        <w:rPr>
          <w:strike/>
          <w:w w:val="105"/>
          <w:sz w:val="15"/>
        </w:rPr>
        <w:t> maddi</w:t>
      </w:r>
      <w:r>
        <w:rPr>
          <w:strike/>
          <w:w w:val="105"/>
          <w:sz w:val="15"/>
        </w:rPr>
        <w:t> və</w:t>
      </w:r>
      <w:r>
        <w:rPr>
          <w:strike/>
          <w:w w:val="105"/>
          <w:sz w:val="15"/>
        </w:rPr>
        <w:t> mənəvi</w:t>
      </w:r>
      <w:r>
        <w:rPr>
          <w:strike/>
          <w:w w:val="105"/>
          <w:sz w:val="15"/>
        </w:rPr>
        <w:t> zərərin</w:t>
      </w:r>
      <w:r>
        <w:rPr>
          <w:strike/>
          <w:w w:val="105"/>
          <w:sz w:val="15"/>
        </w:rPr>
        <w:t> könüllü</w:t>
      </w:r>
      <w:r>
        <w:rPr>
          <w:strike/>
          <w:w w:val="105"/>
          <w:sz w:val="15"/>
        </w:rPr>
        <w:t> olaraq</w:t>
      </w:r>
      <w:r>
        <w:rPr>
          <w:strike/>
          <w:w w:val="105"/>
          <w:sz w:val="15"/>
        </w:rPr>
        <w:t> ödənilməsi</w:t>
      </w:r>
      <w:r>
        <w:rPr>
          <w:strike/>
          <w:w w:val="105"/>
          <w:sz w:val="15"/>
        </w:rPr>
        <w:t> və</w:t>
      </w:r>
      <w:r>
        <w:rPr>
          <w:strike/>
          <w:w w:val="105"/>
          <w:sz w:val="15"/>
        </w:rPr>
        <w:t> ya</w:t>
      </w:r>
      <w:r>
        <w:rPr>
          <w:strike/>
          <w:w w:val="105"/>
          <w:sz w:val="15"/>
        </w:rPr>
        <w:t> aradan</w:t>
      </w:r>
      <w:r>
        <w:rPr>
          <w:strike w:val="0"/>
          <w:w w:val="105"/>
          <w:sz w:val="15"/>
        </w:rPr>
        <w:t> </w:t>
      </w:r>
      <w:r>
        <w:rPr>
          <w:strike/>
          <w:w w:val="105"/>
          <w:sz w:val="15"/>
        </w:rPr>
        <w:t>qaldırılması,</w:t>
      </w:r>
      <w:r>
        <w:rPr>
          <w:strike/>
          <w:w w:val="105"/>
          <w:sz w:val="15"/>
        </w:rPr>
        <w:t> zərərçəkmiş</w:t>
      </w:r>
      <w:r>
        <w:rPr>
          <w:strike/>
          <w:w w:val="105"/>
          <w:sz w:val="15"/>
        </w:rPr>
        <w:t> şəxslə</w:t>
      </w:r>
      <w:r>
        <w:rPr>
          <w:strike/>
          <w:w w:val="105"/>
          <w:sz w:val="15"/>
        </w:rPr>
        <w:t> razılıq</w:t>
      </w:r>
      <w:r>
        <w:rPr>
          <w:strike/>
          <w:w w:val="105"/>
          <w:sz w:val="15"/>
        </w:rPr>
        <w:t> əldə</w:t>
      </w:r>
      <w:r>
        <w:rPr>
          <w:strike/>
          <w:w w:val="105"/>
          <w:sz w:val="15"/>
        </w:rPr>
        <w:t> etməyə</w:t>
      </w:r>
      <w:r>
        <w:rPr>
          <w:strike/>
          <w:w w:val="105"/>
          <w:sz w:val="15"/>
        </w:rPr>
        <w:t> cəhd</w:t>
      </w:r>
      <w:r>
        <w:rPr>
          <w:strike/>
          <w:w w:val="105"/>
          <w:sz w:val="15"/>
        </w:rPr>
        <w:t> edilməsi,</w:t>
      </w:r>
      <w:r>
        <w:rPr>
          <w:strike/>
          <w:w w:val="105"/>
          <w:sz w:val="15"/>
        </w:rPr>
        <w:t> zərərçəkmiş</w:t>
      </w:r>
      <w:r>
        <w:rPr>
          <w:strike/>
          <w:w w:val="105"/>
          <w:sz w:val="15"/>
        </w:rPr>
        <w:t> şəxsə</w:t>
      </w:r>
      <w:r>
        <w:rPr>
          <w:strike/>
          <w:w w:val="105"/>
          <w:sz w:val="15"/>
        </w:rPr>
        <w:t> dəymiş</w:t>
      </w:r>
      <w:r>
        <w:rPr>
          <w:strike/>
          <w:w w:val="105"/>
          <w:sz w:val="15"/>
        </w:rPr>
        <w:t> zərərin</w:t>
      </w:r>
      <w:r>
        <w:rPr>
          <w:strike w:val="0"/>
          <w:w w:val="105"/>
          <w:sz w:val="15"/>
        </w:rPr>
        <w:t> </w:t>
      </w:r>
      <w:r>
        <w:rPr>
          <w:strike/>
          <w:w w:val="105"/>
          <w:sz w:val="15"/>
        </w:rPr>
        <w:t>azaldılmasına yönəldilmiş digər hərəkətlərin edilməsi.</w:t>
      </w:r>
    </w:p>
    <w:p>
      <w:pPr>
        <w:pStyle w:val="BodyText"/>
        <w:spacing w:before="34"/>
        <w:rPr>
          <w:sz w:val="15"/>
        </w:rPr>
      </w:pPr>
    </w:p>
    <w:p>
      <w:pPr>
        <w:pStyle w:val="ListParagraph"/>
        <w:numPr>
          <w:ilvl w:val="0"/>
          <w:numId w:val="317"/>
        </w:numPr>
        <w:tabs>
          <w:tab w:pos="1020"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 oktyabr 2017-ci il tarixli</w:t>
      </w:r>
      <w:r>
        <w:rPr>
          <w:color w:val="0000FF"/>
          <w:spacing w:val="21"/>
          <w:w w:val="105"/>
          <w:sz w:val="15"/>
          <w:u w:val="single" w:color="0000FF"/>
        </w:rPr>
        <w:t> </w:t>
      </w:r>
      <w:r>
        <w:rPr>
          <w:b/>
          <w:color w:val="0000FF"/>
          <w:w w:val="105"/>
          <w:sz w:val="15"/>
          <w:u w:val="single" w:color="0000FF"/>
        </w:rPr>
        <w:t>816-VQD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yeni redaksiyada 59.1.11—59.1.14-cü maddələr əlavə edilmişdir.</w:t>
      </w:r>
    </w:p>
    <w:p>
      <w:pPr>
        <w:pStyle w:val="BodyText"/>
        <w:spacing w:before="35"/>
        <w:rPr>
          <w:sz w:val="15"/>
        </w:rPr>
      </w:pPr>
    </w:p>
    <w:p>
      <w:pPr>
        <w:pStyle w:val="ListParagraph"/>
        <w:numPr>
          <w:ilvl w:val="0"/>
          <w:numId w:val="317"/>
        </w:numPr>
        <w:tabs>
          <w:tab w:pos="1020"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 oktyabr 2017-ci il tarixli</w:t>
      </w:r>
      <w:r>
        <w:rPr>
          <w:color w:val="0000FF"/>
          <w:spacing w:val="21"/>
          <w:w w:val="105"/>
          <w:sz w:val="15"/>
          <w:u w:val="single" w:color="0000FF"/>
        </w:rPr>
        <w:t> </w:t>
      </w:r>
      <w:r>
        <w:rPr>
          <w:b/>
          <w:color w:val="0000FF"/>
          <w:w w:val="105"/>
          <w:sz w:val="15"/>
          <w:u w:val="single" w:color="0000FF"/>
        </w:rPr>
        <w:t>816-VQD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59.2-ci maddədə “</w:t>
      </w:r>
      <w:r>
        <w:rPr>
          <w:b/>
          <w:w w:val="105"/>
          <w:sz w:val="15"/>
        </w:rPr>
        <w:t>59.1.10-cu</w:t>
      </w:r>
      <w:r>
        <w:rPr>
          <w:w w:val="105"/>
          <w:sz w:val="15"/>
        </w:rPr>
        <w:t>” sözləri “</w:t>
      </w:r>
      <w:r>
        <w:rPr>
          <w:b/>
          <w:w w:val="105"/>
          <w:sz w:val="15"/>
        </w:rPr>
        <w:t>59.1.14-cü</w:t>
      </w:r>
      <w:r>
        <w:rPr>
          <w:w w:val="105"/>
          <w:sz w:val="15"/>
        </w:rPr>
        <w:t>” sözləri ilə əvəz edilmişdir.</w:t>
      </w:r>
    </w:p>
    <w:p>
      <w:pPr>
        <w:pStyle w:val="BodyText"/>
        <w:spacing w:before="35"/>
        <w:rPr>
          <w:sz w:val="15"/>
        </w:rPr>
      </w:pPr>
    </w:p>
    <w:p>
      <w:pPr>
        <w:pStyle w:val="ListParagraph"/>
        <w:numPr>
          <w:ilvl w:val="0"/>
          <w:numId w:val="317"/>
        </w:numPr>
        <w:tabs>
          <w:tab w:pos="1020" w:val="left" w:leader="none"/>
        </w:tabs>
        <w:spacing w:line="288" w:lineRule="auto" w:before="0" w:after="0"/>
        <w:ind w:left="100" w:right="101" w:firstLine="444"/>
        <w:jc w:val="both"/>
        <w:rPr>
          <w:b/>
          <w:color w:val="0000FF"/>
          <w:position w:val="12"/>
          <w:sz w:val="15"/>
          <w:u w:val="single" w:color="0000FF"/>
        </w:rPr>
      </w:pPr>
      <w:r>
        <w:rPr>
          <w:w w:val="105"/>
          <w:sz w:val="15"/>
        </w:rPr>
        <w:t>2</w:t>
      </w:r>
      <w:r>
        <w:rPr>
          <w:spacing w:val="-24"/>
          <w:w w:val="105"/>
          <w:sz w:val="15"/>
        </w:rPr>
        <w:t> </w:t>
      </w:r>
      <w:r>
        <w:rPr>
          <w:w w:val="105"/>
          <w:sz w:val="15"/>
        </w:rPr>
        <w:t>iyul</w:t>
      </w:r>
      <w:r>
        <w:rPr>
          <w:spacing w:val="-11"/>
          <w:w w:val="105"/>
          <w:sz w:val="15"/>
        </w:rPr>
        <w:t> </w:t>
      </w:r>
      <w:r>
        <w:rPr>
          <w:w w:val="105"/>
          <w:sz w:val="15"/>
        </w:rPr>
        <w:t>2001-ci il tarixli 172-IIQD nömrəli “</w:t>
      </w:r>
      <w:r>
        <w:rPr>
          <w:spacing w:val="-24"/>
          <w:w w:val="105"/>
          <w:sz w:val="15"/>
        </w:rPr>
        <w:t> </w:t>
      </w:r>
      <w:r>
        <w:rPr>
          <w:w w:val="105"/>
          <w:sz w:val="15"/>
        </w:rPr>
        <w:t>Azərbaycan Respublikasının bəzi qanunvericilik aktlarına əlavələr</w:t>
      </w:r>
      <w:r>
        <w:rPr>
          <w:w w:val="105"/>
          <w:sz w:val="15"/>
        </w:rPr>
        <w:t> və</w:t>
      </w:r>
      <w:r>
        <w:rPr>
          <w:w w:val="105"/>
          <w:sz w:val="15"/>
        </w:rPr>
        <w:t> dəyişikliklər</w:t>
      </w:r>
      <w:r>
        <w:rPr>
          <w:w w:val="105"/>
          <w:sz w:val="15"/>
        </w:rPr>
        <w:t>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 qanunvericilik toplusu, 2001-ci il, № 7, maddə 455</w:t>
      </w:r>
      <w:r>
        <w:rPr>
          <w:w w:val="105"/>
          <w:sz w:val="15"/>
        </w:rPr>
        <w:t>) ilə 60-cı maddədə </w:t>
      </w:r>
      <w:r>
        <w:rPr>
          <w:b/>
          <w:w w:val="105"/>
          <w:sz w:val="15"/>
        </w:rPr>
        <w:t>"cəza növünün"</w:t>
      </w:r>
      <w:r>
        <w:rPr>
          <w:b/>
          <w:w w:val="105"/>
          <w:sz w:val="15"/>
        </w:rPr>
        <w:t> </w:t>
      </w:r>
      <w:r>
        <w:rPr>
          <w:w w:val="105"/>
          <w:sz w:val="15"/>
        </w:rPr>
        <w:t>sözləri </w:t>
      </w:r>
      <w:r>
        <w:rPr>
          <w:b/>
          <w:w w:val="105"/>
          <w:sz w:val="15"/>
        </w:rPr>
        <w:t>"cəza növünün son həddinin" </w:t>
      </w:r>
      <w:r>
        <w:rPr>
          <w:w w:val="105"/>
          <w:sz w:val="15"/>
        </w:rPr>
        <w:t>sözləri ilə əvəz edilmişdir.</w:t>
      </w:r>
    </w:p>
    <w:p>
      <w:pPr>
        <w:spacing w:line="288" w:lineRule="auto" w:before="0"/>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60-cı</w:t>
      </w:r>
      <w:r>
        <w:rPr>
          <w:w w:val="105"/>
          <w:sz w:val="15"/>
        </w:rPr>
        <w:t> maddənin</w:t>
      </w:r>
      <w:r>
        <w:rPr>
          <w:w w:val="105"/>
          <w:sz w:val="15"/>
        </w:rPr>
        <w:t> mətni</w:t>
      </w:r>
      <w:r>
        <w:rPr>
          <w:w w:val="105"/>
          <w:sz w:val="15"/>
        </w:rPr>
        <w:t> 60.1-ci</w:t>
      </w:r>
      <w:r>
        <w:rPr>
          <w:w w:val="105"/>
          <w:sz w:val="15"/>
        </w:rPr>
        <w:t> maddə</w:t>
      </w:r>
      <w:r>
        <w:rPr>
          <w:w w:val="105"/>
          <w:sz w:val="15"/>
        </w:rPr>
        <w:t> hesab</w:t>
      </w:r>
      <w:r>
        <w:rPr>
          <w:w w:val="105"/>
          <w:sz w:val="15"/>
        </w:rPr>
        <w:t> edilmişdir</w:t>
      </w:r>
      <w:r>
        <w:rPr>
          <w:w w:val="105"/>
          <w:sz w:val="15"/>
        </w:rPr>
        <w:t> və</w:t>
      </w:r>
      <w:r>
        <w:rPr>
          <w:w w:val="105"/>
          <w:sz w:val="15"/>
        </w:rPr>
        <w:t> həmin</w:t>
      </w:r>
      <w:r>
        <w:rPr>
          <w:w w:val="105"/>
          <w:sz w:val="15"/>
        </w:rPr>
        <w:t> maddədə</w:t>
      </w:r>
      <w:r>
        <w:rPr>
          <w:w w:val="105"/>
          <w:sz w:val="15"/>
        </w:rPr>
        <w:t> “</w:t>
      </w:r>
      <w:r>
        <w:rPr>
          <w:b/>
          <w:w w:val="105"/>
          <w:sz w:val="15"/>
        </w:rPr>
        <w:t>59.1.9</w:t>
      </w:r>
      <w:r>
        <w:rPr>
          <w:b/>
          <w:w w:val="105"/>
          <w:sz w:val="15"/>
        </w:rPr>
        <w:t> və</w:t>
      </w:r>
      <w:r>
        <w:rPr>
          <w:b/>
          <w:w w:val="105"/>
          <w:sz w:val="15"/>
        </w:rPr>
        <w:t> 59.1.10-cu</w:t>
      </w:r>
      <w:r>
        <w:rPr>
          <w:b/>
          <w:w w:val="105"/>
          <w:sz w:val="15"/>
        </w:rPr>
        <w:t> maddələrində göstərilən</w:t>
      </w:r>
      <w:r>
        <w:rPr>
          <w:b/>
          <w:w w:val="105"/>
          <w:sz w:val="15"/>
        </w:rPr>
        <w:t> cəzanı</w:t>
      </w:r>
      <w:r>
        <w:rPr>
          <w:b/>
          <w:w w:val="105"/>
          <w:sz w:val="15"/>
        </w:rPr>
        <w:t> yüngülləşdirən</w:t>
      </w:r>
      <w:r>
        <w:rPr>
          <w:b/>
          <w:w w:val="105"/>
          <w:sz w:val="15"/>
        </w:rPr>
        <w:t> hallar</w:t>
      </w:r>
      <w:r>
        <w:rPr>
          <w:b/>
          <w:w w:val="105"/>
          <w:sz w:val="15"/>
        </w:rPr>
        <w:t> olduqda</w:t>
      </w:r>
      <w:r>
        <w:rPr>
          <w:w w:val="105"/>
          <w:sz w:val="15"/>
        </w:rPr>
        <w:t>”</w:t>
      </w:r>
      <w:r>
        <w:rPr>
          <w:w w:val="105"/>
          <w:sz w:val="15"/>
        </w:rPr>
        <w:t> sözləri</w:t>
      </w:r>
      <w:r>
        <w:rPr>
          <w:w w:val="105"/>
          <w:sz w:val="15"/>
        </w:rPr>
        <w:t> “</w:t>
      </w:r>
      <w:r>
        <w:rPr>
          <w:b/>
          <w:w w:val="105"/>
          <w:sz w:val="15"/>
        </w:rPr>
        <w:t>59.1.8,</w:t>
      </w:r>
      <w:r>
        <w:rPr>
          <w:b/>
          <w:w w:val="105"/>
          <w:sz w:val="15"/>
        </w:rPr>
        <w:t> 59.1.10—59.1.13-cü</w:t>
      </w:r>
      <w:r>
        <w:rPr>
          <w:b/>
          <w:w w:val="105"/>
          <w:sz w:val="15"/>
        </w:rPr>
        <w:t> maddələrinin</w:t>
      </w:r>
      <w:r>
        <w:rPr>
          <w:b/>
          <w:w w:val="105"/>
          <w:sz w:val="15"/>
        </w:rPr>
        <w:t> hər</w:t>
      </w:r>
      <w:r>
        <w:rPr>
          <w:b/>
          <w:w w:val="105"/>
          <w:sz w:val="15"/>
        </w:rPr>
        <w:t> hansı birində nəzərdə tutulmuş bütün hallar mövcud olduqda</w:t>
      </w:r>
      <w:r>
        <w:rPr>
          <w:w w:val="105"/>
          <w:sz w:val="15"/>
        </w:rPr>
        <w:t>” sözləri ilə əvəz edilmişdir.</w:t>
      </w:r>
    </w:p>
    <w:p>
      <w:pPr>
        <w:pStyle w:val="BodyText"/>
        <w:spacing w:before="35"/>
        <w:rPr>
          <w:sz w:val="15"/>
        </w:rPr>
      </w:pPr>
    </w:p>
    <w:p>
      <w:pPr>
        <w:pStyle w:val="ListParagraph"/>
        <w:numPr>
          <w:ilvl w:val="0"/>
          <w:numId w:val="317"/>
        </w:numPr>
        <w:tabs>
          <w:tab w:pos="1020"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 oktyabr 2017-ci il tarixli</w:t>
      </w:r>
      <w:r>
        <w:rPr>
          <w:color w:val="0000FF"/>
          <w:spacing w:val="21"/>
          <w:w w:val="105"/>
          <w:sz w:val="15"/>
          <w:u w:val="single" w:color="0000FF"/>
        </w:rPr>
        <w:t> </w:t>
      </w:r>
      <w:r>
        <w:rPr>
          <w:b/>
          <w:color w:val="0000FF"/>
          <w:w w:val="105"/>
          <w:sz w:val="15"/>
          <w:u w:val="single" w:color="0000FF"/>
        </w:rPr>
        <w:t>816-VQD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yeni məzmunda 60.2-ci maddə əlavə edilmişdir.</w:t>
      </w:r>
    </w:p>
    <w:p>
      <w:pPr>
        <w:pStyle w:val="BodyText"/>
        <w:spacing w:before="35"/>
        <w:rPr>
          <w:sz w:val="15"/>
        </w:rPr>
      </w:pPr>
    </w:p>
    <w:p>
      <w:pPr>
        <w:pStyle w:val="ListParagraph"/>
        <w:numPr>
          <w:ilvl w:val="0"/>
          <w:numId w:val="317"/>
        </w:numPr>
        <w:tabs>
          <w:tab w:pos="1020"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 oktyabr 2017-ci il tarixli</w:t>
      </w:r>
      <w:r>
        <w:rPr>
          <w:color w:val="0000FF"/>
          <w:spacing w:val="21"/>
          <w:w w:val="105"/>
          <w:sz w:val="15"/>
          <w:u w:val="single" w:color="0000FF"/>
        </w:rPr>
        <w:t> </w:t>
      </w:r>
      <w:r>
        <w:rPr>
          <w:b/>
          <w:color w:val="0000FF"/>
          <w:w w:val="105"/>
          <w:sz w:val="15"/>
          <w:u w:val="single" w:color="0000FF"/>
        </w:rPr>
        <w:t>816-VQD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61.1.7-ci</w:t>
      </w:r>
      <w:r>
        <w:rPr>
          <w:w w:val="105"/>
          <w:sz w:val="15"/>
        </w:rPr>
        <w:t> maddədə</w:t>
      </w:r>
      <w:r>
        <w:rPr>
          <w:w w:val="105"/>
          <w:sz w:val="15"/>
        </w:rPr>
        <w:t> “</w:t>
      </w:r>
      <w:r>
        <w:rPr>
          <w:b/>
          <w:w w:val="105"/>
          <w:sz w:val="15"/>
        </w:rPr>
        <w:t>müqəssir</w:t>
      </w:r>
      <w:r>
        <w:rPr>
          <w:w w:val="105"/>
          <w:sz w:val="15"/>
        </w:rPr>
        <w:t>”</w:t>
      </w:r>
      <w:r>
        <w:rPr>
          <w:w w:val="105"/>
          <w:sz w:val="15"/>
        </w:rPr>
        <w:t> sözü</w:t>
      </w:r>
      <w:r>
        <w:rPr>
          <w:w w:val="105"/>
          <w:sz w:val="15"/>
        </w:rPr>
        <w:t> “</w:t>
      </w:r>
      <w:r>
        <w:rPr>
          <w:b/>
          <w:w w:val="105"/>
          <w:sz w:val="15"/>
        </w:rPr>
        <w:t>təqsirkar</w:t>
      </w:r>
      <w:r>
        <w:rPr>
          <w:w w:val="105"/>
          <w:sz w:val="15"/>
        </w:rPr>
        <w:t>”</w:t>
      </w:r>
      <w:r>
        <w:rPr>
          <w:w w:val="105"/>
          <w:sz w:val="15"/>
        </w:rPr>
        <w:t> sözü</w:t>
      </w:r>
      <w:r>
        <w:rPr>
          <w:w w:val="105"/>
          <w:sz w:val="15"/>
        </w:rPr>
        <w:t> ilə,</w:t>
      </w:r>
      <w:r>
        <w:rPr>
          <w:w w:val="105"/>
          <w:sz w:val="15"/>
        </w:rPr>
        <w:t> “</w:t>
      </w:r>
      <w:r>
        <w:rPr>
          <w:b/>
          <w:w w:val="105"/>
          <w:sz w:val="15"/>
        </w:rPr>
        <w:t>müqəssirdən</w:t>
      </w:r>
      <w:r>
        <w:rPr>
          <w:w w:val="105"/>
          <w:sz w:val="15"/>
        </w:rPr>
        <w:t>”</w:t>
      </w:r>
      <w:r>
        <w:rPr>
          <w:w w:val="105"/>
          <w:sz w:val="15"/>
        </w:rPr>
        <w:t> sözü</w:t>
      </w:r>
      <w:r>
        <w:rPr>
          <w:w w:val="105"/>
          <w:sz w:val="15"/>
        </w:rPr>
        <w:t> “</w:t>
      </w:r>
      <w:r>
        <w:rPr>
          <w:b/>
          <w:w w:val="105"/>
          <w:sz w:val="15"/>
        </w:rPr>
        <w:t>təqsirkardan</w:t>
      </w:r>
      <w:r>
        <w:rPr>
          <w:w w:val="105"/>
          <w:sz w:val="15"/>
        </w:rPr>
        <w:t>”</w:t>
      </w:r>
      <w:r>
        <w:rPr>
          <w:w w:val="105"/>
          <w:sz w:val="15"/>
        </w:rPr>
        <w:t> sözü</w:t>
      </w:r>
      <w:r>
        <w:rPr>
          <w:w w:val="105"/>
          <w:sz w:val="15"/>
        </w:rPr>
        <w:t> ilə</w:t>
      </w:r>
      <w:r>
        <w:rPr>
          <w:w w:val="105"/>
          <w:sz w:val="15"/>
        </w:rPr>
        <w:t> əvəz </w:t>
      </w:r>
      <w:r>
        <w:rPr>
          <w:spacing w:val="-2"/>
          <w:w w:val="105"/>
          <w:sz w:val="15"/>
        </w:rPr>
        <w:t>edilmişdir.</w:t>
      </w:r>
    </w:p>
    <w:p>
      <w:pPr>
        <w:pStyle w:val="BodyText"/>
        <w:spacing w:before="34"/>
        <w:rPr>
          <w:sz w:val="15"/>
        </w:rPr>
      </w:pPr>
    </w:p>
    <w:p>
      <w:pPr>
        <w:pStyle w:val="ListParagraph"/>
        <w:numPr>
          <w:ilvl w:val="0"/>
          <w:numId w:val="317"/>
        </w:numPr>
        <w:tabs>
          <w:tab w:pos="1020" w:val="left" w:leader="none"/>
        </w:tabs>
        <w:spacing w:line="288" w:lineRule="auto" w:before="1" w:after="0"/>
        <w:ind w:left="100" w:right="97" w:firstLine="444"/>
        <w:jc w:val="both"/>
        <w:rPr>
          <w:b/>
          <w:color w:val="0000FF"/>
          <w:position w:val="12"/>
          <w:sz w:val="15"/>
          <w:u w:val="single" w:color="0000FF"/>
        </w:rPr>
      </w:pPr>
      <w:r>
        <w:rPr>
          <w:color w:val="0000FF"/>
          <w:w w:val="105"/>
          <w:sz w:val="15"/>
          <w:u w:val="single" w:color="0000FF"/>
        </w:rPr>
        <w:t>1 may 2018-ci il tarixli </w:t>
      </w:r>
      <w:r>
        <w:rPr>
          <w:b/>
          <w:color w:val="0000FF"/>
          <w:w w:val="105"/>
          <w:sz w:val="15"/>
          <w:u w:val="single" w:color="0000FF"/>
        </w:rPr>
        <w:t>1095-VQD</w:t>
      </w:r>
      <w:r>
        <w:rPr>
          <w:b/>
          <w:color w:val="0000FF"/>
          <w:spacing w:val="-2"/>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3"/>
          <w:w w:val="105"/>
          <w:sz w:val="15"/>
        </w:rPr>
        <w:t> </w:t>
      </w:r>
      <w:r>
        <w:rPr>
          <w:b/>
          <w:w w:val="105"/>
          <w:sz w:val="15"/>
        </w:rPr>
        <w:t>(“Azərbaycan” qəzeti, 29 iyun</w:t>
      </w:r>
      <w:r>
        <w:rPr>
          <w:b/>
          <w:w w:val="105"/>
          <w:sz w:val="15"/>
        </w:rPr>
        <w:t> 2018-ci</w:t>
      </w:r>
      <w:r>
        <w:rPr>
          <w:b/>
          <w:w w:val="105"/>
          <w:sz w:val="15"/>
        </w:rPr>
        <w:t> il,</w:t>
      </w:r>
      <w:r>
        <w:rPr>
          <w:b/>
          <w:w w:val="105"/>
          <w:sz w:val="15"/>
        </w:rPr>
        <w:t> №</w:t>
      </w:r>
      <w:r>
        <w:rPr>
          <w:b/>
          <w:w w:val="105"/>
          <w:sz w:val="15"/>
        </w:rPr>
        <w:t> 141,</w:t>
      </w:r>
      <w:r>
        <w:rPr>
          <w:b/>
          <w:w w:val="105"/>
          <w:sz w:val="15"/>
        </w:rPr>
        <w:t> Azərbaycan</w:t>
      </w:r>
      <w:r>
        <w:rPr>
          <w:b/>
          <w:w w:val="105"/>
          <w:sz w:val="15"/>
        </w:rPr>
        <w:t> Respublikasının</w:t>
      </w:r>
      <w:r>
        <w:rPr>
          <w:b/>
          <w:w w:val="105"/>
          <w:sz w:val="15"/>
        </w:rPr>
        <w:t> Qanunvericilik</w:t>
      </w:r>
      <w:r>
        <w:rPr>
          <w:b/>
          <w:w w:val="105"/>
          <w:sz w:val="15"/>
        </w:rPr>
        <w:t> Toplusu,</w:t>
      </w:r>
      <w:r>
        <w:rPr>
          <w:b/>
          <w:w w:val="105"/>
          <w:sz w:val="15"/>
        </w:rPr>
        <w:t> 2018-ci</w:t>
      </w:r>
      <w:r>
        <w:rPr>
          <w:b/>
          <w:w w:val="105"/>
          <w:sz w:val="15"/>
        </w:rPr>
        <w:t> il,</w:t>
      </w:r>
      <w:r>
        <w:rPr>
          <w:b/>
          <w:w w:val="105"/>
          <w:sz w:val="15"/>
        </w:rPr>
        <w:t> №6,</w:t>
      </w:r>
      <w:r>
        <w:rPr>
          <w:b/>
          <w:w w:val="105"/>
          <w:sz w:val="15"/>
        </w:rPr>
        <w:t> maddə</w:t>
      </w:r>
      <w:r>
        <w:rPr>
          <w:b/>
          <w:w w:val="105"/>
          <w:sz w:val="15"/>
        </w:rPr>
        <w:t> 1154)</w:t>
      </w:r>
      <w:r>
        <w:rPr>
          <w:b/>
          <w:w w:val="105"/>
          <w:sz w:val="15"/>
        </w:rPr>
        <w:t> </w:t>
      </w:r>
      <w:r>
        <w:rPr>
          <w:w w:val="105"/>
          <w:sz w:val="15"/>
        </w:rPr>
        <w:t>ilə 61.1.11-ci maddəyə “</w:t>
      </w:r>
      <w:r>
        <w:rPr>
          <w:b/>
          <w:w w:val="105"/>
          <w:sz w:val="15"/>
        </w:rPr>
        <w:t>fövqəladə</w:t>
      </w:r>
      <w:r>
        <w:rPr>
          <w:w w:val="105"/>
          <w:sz w:val="15"/>
        </w:rPr>
        <w:t>” sözündən sonra “</w:t>
      </w:r>
      <w:r>
        <w:rPr>
          <w:spacing w:val="-78"/>
          <w:w w:val="105"/>
          <w:sz w:val="15"/>
        </w:rPr>
        <w:t> </w:t>
      </w:r>
      <w:r>
        <w:rPr>
          <w:b/>
          <w:w w:val="105"/>
          <w:sz w:val="15"/>
        </w:rPr>
        <w:t>və ya hərbi</w:t>
      </w:r>
      <w:r>
        <w:rPr>
          <w:w w:val="105"/>
          <w:sz w:val="15"/>
        </w:rPr>
        <w:t>” sözləri əlavə edilmişdir.</w:t>
      </w:r>
    </w:p>
    <w:p>
      <w:pPr>
        <w:pStyle w:val="BodyText"/>
        <w:spacing w:before="34"/>
        <w:rPr>
          <w:sz w:val="15"/>
        </w:rPr>
      </w:pPr>
    </w:p>
    <w:p>
      <w:pPr>
        <w:pStyle w:val="ListParagraph"/>
        <w:numPr>
          <w:ilvl w:val="0"/>
          <w:numId w:val="317"/>
        </w:numPr>
        <w:tabs>
          <w:tab w:pos="1020" w:val="left" w:leader="none"/>
        </w:tabs>
        <w:spacing w:line="288" w:lineRule="auto" w:before="0" w:after="0"/>
        <w:ind w:left="100" w:right="101" w:firstLine="444"/>
        <w:jc w:val="both"/>
        <w:rPr>
          <w:b/>
          <w:color w:val="0000FF"/>
          <w:position w:val="12"/>
          <w:sz w:val="15"/>
          <w:u w:val="single" w:color="0000FF"/>
        </w:rPr>
      </w:pPr>
      <w:r>
        <w:rPr>
          <w:w w:val="105"/>
          <w:sz w:val="15"/>
        </w:rPr>
        <w:t>2</w:t>
      </w:r>
      <w:r>
        <w:rPr>
          <w:spacing w:val="-24"/>
          <w:w w:val="105"/>
          <w:sz w:val="15"/>
        </w:rPr>
        <w:t> </w:t>
      </w:r>
      <w:r>
        <w:rPr>
          <w:w w:val="105"/>
          <w:sz w:val="15"/>
        </w:rPr>
        <w:t>iyul</w:t>
      </w:r>
      <w:r>
        <w:rPr>
          <w:spacing w:val="-11"/>
          <w:w w:val="105"/>
          <w:sz w:val="15"/>
        </w:rPr>
        <w:t> </w:t>
      </w:r>
      <w:r>
        <w:rPr>
          <w:w w:val="105"/>
          <w:sz w:val="15"/>
        </w:rPr>
        <w:t>2001-ci il tarixli 172-IIQD nömrəli “</w:t>
      </w:r>
      <w:r>
        <w:rPr>
          <w:spacing w:val="-24"/>
          <w:w w:val="105"/>
          <w:sz w:val="15"/>
        </w:rPr>
        <w:t> </w:t>
      </w:r>
      <w:r>
        <w:rPr>
          <w:w w:val="105"/>
          <w:sz w:val="15"/>
        </w:rPr>
        <w:t>Azərbaycan Respublikasının bəzi qanunvericilik aktlarına əlavələr</w:t>
      </w:r>
      <w:r>
        <w:rPr>
          <w:w w:val="105"/>
          <w:sz w:val="15"/>
        </w:rPr>
        <w:t> və</w:t>
      </w:r>
      <w:r>
        <w:rPr>
          <w:w w:val="105"/>
          <w:sz w:val="15"/>
        </w:rPr>
        <w:t> dəyişikliklər</w:t>
      </w:r>
      <w:r>
        <w:rPr>
          <w:w w:val="105"/>
          <w:sz w:val="15"/>
        </w:rPr>
        <w:t>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 qanunvericilik</w:t>
      </w:r>
      <w:r>
        <w:rPr>
          <w:b/>
          <w:spacing w:val="-7"/>
          <w:w w:val="105"/>
          <w:sz w:val="15"/>
        </w:rPr>
        <w:t> </w:t>
      </w:r>
      <w:r>
        <w:rPr>
          <w:b/>
          <w:w w:val="105"/>
          <w:sz w:val="15"/>
        </w:rPr>
        <w:t>toplusu,</w:t>
      </w:r>
      <w:r>
        <w:rPr>
          <w:b/>
          <w:spacing w:val="-7"/>
          <w:w w:val="105"/>
          <w:sz w:val="15"/>
        </w:rPr>
        <w:t> </w:t>
      </w:r>
      <w:r>
        <w:rPr>
          <w:b/>
          <w:w w:val="105"/>
          <w:sz w:val="15"/>
        </w:rPr>
        <w:t>2001-ci</w:t>
      </w:r>
      <w:r>
        <w:rPr>
          <w:b/>
          <w:spacing w:val="-7"/>
          <w:w w:val="105"/>
          <w:sz w:val="15"/>
        </w:rPr>
        <w:t> </w:t>
      </w:r>
      <w:r>
        <w:rPr>
          <w:b/>
          <w:w w:val="105"/>
          <w:sz w:val="15"/>
        </w:rPr>
        <w:t>il,</w:t>
      </w:r>
      <w:r>
        <w:rPr>
          <w:b/>
          <w:spacing w:val="-7"/>
          <w:w w:val="105"/>
          <w:sz w:val="15"/>
        </w:rPr>
        <w:t> </w:t>
      </w:r>
      <w:r>
        <w:rPr>
          <w:b/>
          <w:w w:val="105"/>
          <w:sz w:val="15"/>
        </w:rPr>
        <w:t>№</w:t>
      </w:r>
      <w:r>
        <w:rPr>
          <w:b/>
          <w:spacing w:val="-7"/>
          <w:w w:val="105"/>
          <w:sz w:val="15"/>
        </w:rPr>
        <w:t> </w:t>
      </w:r>
      <w:r>
        <w:rPr>
          <w:b/>
          <w:w w:val="105"/>
          <w:sz w:val="15"/>
        </w:rPr>
        <w:t>7,</w:t>
      </w:r>
      <w:r>
        <w:rPr>
          <w:b/>
          <w:spacing w:val="-7"/>
          <w:w w:val="105"/>
          <w:sz w:val="15"/>
        </w:rPr>
        <w:t> </w:t>
      </w:r>
      <w:r>
        <w:rPr>
          <w:b/>
          <w:w w:val="105"/>
          <w:sz w:val="15"/>
        </w:rPr>
        <w:t>maddə</w:t>
      </w:r>
      <w:r>
        <w:rPr>
          <w:b/>
          <w:spacing w:val="-7"/>
          <w:w w:val="105"/>
          <w:sz w:val="15"/>
        </w:rPr>
        <w:t> </w:t>
      </w:r>
      <w:r>
        <w:rPr>
          <w:b/>
          <w:w w:val="105"/>
          <w:sz w:val="15"/>
        </w:rPr>
        <w:t>455</w:t>
      </w:r>
      <w:r>
        <w:rPr>
          <w:w w:val="105"/>
          <w:sz w:val="15"/>
        </w:rPr>
        <w:t>)</w:t>
      </w:r>
      <w:r>
        <w:rPr>
          <w:spacing w:val="-7"/>
          <w:w w:val="105"/>
          <w:sz w:val="15"/>
        </w:rPr>
        <w:t> </w:t>
      </w:r>
      <w:r>
        <w:rPr>
          <w:w w:val="105"/>
          <w:sz w:val="15"/>
        </w:rPr>
        <w:t>ilə</w:t>
      </w:r>
      <w:r>
        <w:rPr>
          <w:spacing w:val="-7"/>
          <w:w w:val="105"/>
          <w:sz w:val="15"/>
        </w:rPr>
        <w:t> </w:t>
      </w:r>
      <w:r>
        <w:rPr>
          <w:w w:val="105"/>
          <w:sz w:val="15"/>
        </w:rPr>
        <w:t>65.2-ci</w:t>
      </w:r>
      <w:r>
        <w:rPr>
          <w:spacing w:val="-7"/>
          <w:w w:val="105"/>
          <w:sz w:val="15"/>
        </w:rPr>
        <w:t> </w:t>
      </w:r>
      <w:r>
        <w:rPr>
          <w:w w:val="105"/>
          <w:sz w:val="15"/>
        </w:rPr>
        <w:t>maddədə </w:t>
      </w:r>
      <w:r>
        <w:rPr>
          <w:b/>
          <w:w w:val="105"/>
          <w:sz w:val="15"/>
        </w:rPr>
        <w:t>"cəza</w:t>
      </w:r>
      <w:r>
        <w:rPr>
          <w:b/>
          <w:spacing w:val="-7"/>
          <w:w w:val="105"/>
          <w:sz w:val="15"/>
        </w:rPr>
        <w:t> </w:t>
      </w:r>
      <w:r>
        <w:rPr>
          <w:b/>
          <w:w w:val="105"/>
          <w:sz w:val="15"/>
        </w:rPr>
        <w:t>növünün" </w:t>
      </w:r>
      <w:r>
        <w:rPr>
          <w:w w:val="105"/>
          <w:sz w:val="15"/>
        </w:rPr>
        <w:t>sözləri </w:t>
      </w:r>
      <w:r>
        <w:rPr>
          <w:b/>
          <w:w w:val="105"/>
          <w:sz w:val="15"/>
        </w:rPr>
        <w:t>"cəza</w:t>
      </w:r>
      <w:r>
        <w:rPr>
          <w:b/>
          <w:spacing w:val="-2"/>
          <w:w w:val="105"/>
          <w:sz w:val="15"/>
        </w:rPr>
        <w:t> </w:t>
      </w:r>
      <w:r>
        <w:rPr>
          <w:b/>
          <w:w w:val="105"/>
          <w:sz w:val="15"/>
        </w:rPr>
        <w:t>növünün</w:t>
      </w:r>
      <w:r>
        <w:rPr>
          <w:b/>
          <w:spacing w:val="-2"/>
          <w:w w:val="105"/>
          <w:sz w:val="15"/>
        </w:rPr>
        <w:t> </w:t>
      </w:r>
      <w:r>
        <w:rPr>
          <w:b/>
          <w:w w:val="105"/>
          <w:sz w:val="15"/>
        </w:rPr>
        <w:t>son həddinin" </w:t>
      </w:r>
      <w:r>
        <w:rPr>
          <w:w w:val="105"/>
          <w:sz w:val="15"/>
        </w:rPr>
        <w:t>sözləri ilə əvəz edilmişdir.</w:t>
      </w:r>
    </w:p>
    <w:p>
      <w:pPr>
        <w:pStyle w:val="BodyText"/>
        <w:spacing w:before="35"/>
        <w:rPr>
          <w:sz w:val="15"/>
        </w:rPr>
      </w:pPr>
    </w:p>
    <w:p>
      <w:pPr>
        <w:pStyle w:val="ListParagraph"/>
        <w:numPr>
          <w:ilvl w:val="0"/>
          <w:numId w:val="317"/>
        </w:numPr>
        <w:tabs>
          <w:tab w:pos="1020"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 oktyabr 2017-ci il tarixli</w:t>
      </w:r>
      <w:r>
        <w:rPr>
          <w:color w:val="0000FF"/>
          <w:spacing w:val="21"/>
          <w:w w:val="105"/>
          <w:sz w:val="15"/>
          <w:u w:val="single" w:color="0000FF"/>
        </w:rPr>
        <w:t> </w:t>
      </w:r>
      <w:r>
        <w:rPr>
          <w:b/>
          <w:color w:val="0000FF"/>
          <w:w w:val="105"/>
          <w:sz w:val="15"/>
          <w:u w:val="single" w:color="0000FF"/>
        </w:rPr>
        <w:t>816-VQD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66.2-ci maddənin birinci cümləsində “</w:t>
      </w:r>
      <w:r>
        <w:rPr>
          <w:b/>
          <w:w w:val="105"/>
          <w:sz w:val="15"/>
        </w:rPr>
        <w:t>yalnız böyük ictimai təhlükə törətməyən</w:t>
      </w:r>
      <w:r>
        <w:rPr>
          <w:w w:val="105"/>
          <w:sz w:val="15"/>
        </w:rPr>
        <w:t>” sözləri “</w:t>
      </w:r>
      <w:r>
        <w:rPr>
          <w:b/>
          <w:w w:val="105"/>
          <w:sz w:val="15"/>
        </w:rPr>
        <w:t>böyük ictimai təhlükə törətməyən və ya az ağır</w:t>
      </w:r>
      <w:r>
        <w:rPr>
          <w:w w:val="105"/>
          <w:sz w:val="15"/>
        </w:rPr>
        <w:t>”</w:t>
      </w:r>
      <w:r>
        <w:rPr>
          <w:w w:val="105"/>
          <w:sz w:val="15"/>
        </w:rPr>
        <w:t> sözləri</w:t>
      </w:r>
      <w:r>
        <w:rPr>
          <w:w w:val="105"/>
          <w:sz w:val="15"/>
        </w:rPr>
        <w:t> ilə</w:t>
      </w:r>
      <w:r>
        <w:rPr>
          <w:w w:val="105"/>
          <w:sz w:val="15"/>
        </w:rPr>
        <w:t> əvəz</w:t>
      </w:r>
      <w:r>
        <w:rPr>
          <w:w w:val="105"/>
          <w:sz w:val="15"/>
        </w:rPr>
        <w:t> edilmişdir,</w:t>
      </w:r>
      <w:r>
        <w:rPr>
          <w:w w:val="105"/>
          <w:sz w:val="15"/>
        </w:rPr>
        <w:t> ikinci</w:t>
      </w:r>
      <w:r>
        <w:rPr>
          <w:w w:val="105"/>
          <w:sz w:val="15"/>
        </w:rPr>
        <w:t> cümləsi</w:t>
      </w:r>
      <w:r>
        <w:rPr>
          <w:w w:val="105"/>
          <w:sz w:val="15"/>
        </w:rPr>
        <w:t> yeni</w:t>
      </w:r>
      <w:r>
        <w:rPr>
          <w:w w:val="105"/>
          <w:sz w:val="15"/>
        </w:rPr>
        <w:t> redaksiyada</w:t>
      </w:r>
      <w:r>
        <w:rPr>
          <w:w w:val="105"/>
          <w:sz w:val="15"/>
        </w:rPr>
        <w:t> verilmişdir</w:t>
      </w:r>
      <w:r>
        <w:rPr>
          <w:w w:val="105"/>
          <w:sz w:val="15"/>
        </w:rPr>
        <w:t> və</w:t>
      </w:r>
      <w:r>
        <w:rPr>
          <w:w w:val="105"/>
          <w:sz w:val="15"/>
        </w:rPr>
        <w:t> yeni məzmunda üçüncü cümlə əlavə edilmişdir.</w:t>
      </w:r>
    </w:p>
    <w:p>
      <w:pPr>
        <w:spacing w:before="1"/>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8" w:lineRule="auto" w:before="34"/>
        <w:ind w:left="100" w:right="101" w:firstLine="444"/>
        <w:jc w:val="both"/>
        <w:rPr>
          <w:sz w:val="15"/>
        </w:rPr>
      </w:pPr>
      <w:r>
        <w:rPr>
          <w:strike/>
          <w:w w:val="105"/>
          <w:sz w:val="15"/>
        </w:rPr>
        <w:t>Bu halda qəti cəzanın müddəti və ya həcmi törədilmiş cinayətlərdən daha ağırı üçün müəyyən edilmiş cəzanın</w:t>
      </w:r>
      <w:r>
        <w:rPr>
          <w:strike w:val="0"/>
          <w:w w:val="105"/>
          <w:sz w:val="15"/>
        </w:rPr>
        <w:t> </w:t>
      </w:r>
      <w:r>
        <w:rPr>
          <w:strike/>
          <w:w w:val="105"/>
          <w:sz w:val="15"/>
        </w:rPr>
        <w:t>yuxarı həddindən çox ola bilməz.</w:t>
      </w:r>
    </w:p>
    <w:p>
      <w:pPr>
        <w:pStyle w:val="BodyText"/>
        <w:spacing w:before="36"/>
        <w:rPr>
          <w:sz w:val="15"/>
        </w:rPr>
      </w:pPr>
    </w:p>
    <w:p>
      <w:pPr>
        <w:pStyle w:val="ListParagraph"/>
        <w:numPr>
          <w:ilvl w:val="0"/>
          <w:numId w:val="317"/>
        </w:numPr>
        <w:tabs>
          <w:tab w:pos="1008" w:val="left" w:leader="none"/>
        </w:tabs>
        <w:spacing w:line="288" w:lineRule="auto" w:before="0" w:after="0"/>
        <w:ind w:left="100" w:right="102" w:firstLine="444"/>
        <w:jc w:val="both"/>
        <w:rPr>
          <w:b/>
          <w:color w:val="0000FF"/>
          <w:position w:val="13"/>
          <w:sz w:val="15"/>
          <w:u w:val="single" w:color="0000FF"/>
        </w:rPr>
      </w:pPr>
      <w:r>
        <w:rPr>
          <w:color w:val="0000FF"/>
          <w:w w:val="105"/>
          <w:sz w:val="15"/>
          <w:u w:val="single" w:color="0000FF"/>
        </w:rPr>
        <w:t>30 may 2014-cü il tarixli </w:t>
      </w:r>
      <w:r>
        <w:rPr>
          <w:b/>
          <w:color w:val="0000FF"/>
          <w:w w:val="105"/>
          <w:sz w:val="15"/>
          <w:u w:val="single" w:color="0000FF"/>
        </w:rPr>
        <w:t>975-IVQD</w:t>
      </w:r>
      <w:r>
        <w:rPr>
          <w:b/>
          <w:color w:val="0000FF"/>
          <w:spacing w:val="-2"/>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(“Respublika” qəzeti, 19 may 2014-cü il, № 128, Azərbaycan Respublikasının Qanunvericilik Toplusu, 2014-cü il, № 6, maddə 622)</w:t>
      </w:r>
      <w:r>
        <w:rPr>
          <w:b/>
          <w:spacing w:val="-5"/>
          <w:w w:val="105"/>
          <w:sz w:val="15"/>
        </w:rPr>
        <w:t> </w:t>
      </w:r>
      <w:r>
        <w:rPr>
          <w:w w:val="105"/>
          <w:sz w:val="15"/>
        </w:rPr>
        <w:t>ilə 66.3- cü maddəyə yeni məzmunda üçüncü cümlə əlavə edilmişdir.</w:t>
      </w:r>
    </w:p>
    <w:p>
      <w:pPr>
        <w:spacing w:line="288" w:lineRule="auto" w:before="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66.3-cü maddədən “</w:t>
      </w:r>
      <w:r>
        <w:rPr>
          <w:b/>
          <w:w w:val="105"/>
          <w:sz w:val="15"/>
        </w:rPr>
        <w:t>az ağır</w:t>
      </w:r>
      <w:r>
        <w:rPr>
          <w:w w:val="105"/>
          <w:sz w:val="15"/>
        </w:rPr>
        <w:t>,” sözləri çıxarılmışdır.</w:t>
      </w:r>
    </w:p>
    <w:p>
      <w:pPr>
        <w:pStyle w:val="BodyText"/>
        <w:spacing w:before="36"/>
        <w:rPr>
          <w:sz w:val="15"/>
        </w:rPr>
      </w:pPr>
    </w:p>
    <w:p>
      <w:pPr>
        <w:pStyle w:val="ListParagraph"/>
        <w:numPr>
          <w:ilvl w:val="0"/>
          <w:numId w:val="317"/>
        </w:numPr>
        <w:tabs>
          <w:tab w:pos="1008" w:val="left" w:leader="none"/>
        </w:tabs>
        <w:spacing w:line="288" w:lineRule="auto" w:before="0" w:after="0"/>
        <w:ind w:left="100" w:right="102" w:firstLine="444"/>
        <w:jc w:val="both"/>
        <w:rPr>
          <w:b/>
          <w:color w:val="0000FF"/>
          <w:position w:val="13"/>
          <w:sz w:val="15"/>
          <w:u w:val="single" w:color="0000FF"/>
        </w:rPr>
      </w:pPr>
      <w:r>
        <w:rPr>
          <w:color w:val="0000FF"/>
          <w:w w:val="105"/>
          <w:sz w:val="15"/>
          <w:u w:val="single" w:color="0000FF"/>
        </w:rPr>
        <w:t>30 may 2014-cü il tarixli </w:t>
      </w:r>
      <w:r>
        <w:rPr>
          <w:b/>
          <w:color w:val="0000FF"/>
          <w:w w:val="105"/>
          <w:sz w:val="15"/>
          <w:u w:val="single" w:color="0000FF"/>
        </w:rPr>
        <w:t>975-IVQD</w:t>
      </w:r>
      <w:r>
        <w:rPr>
          <w:b/>
          <w:color w:val="0000FF"/>
          <w:spacing w:val="-2"/>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(“Respublika” qəzeti, 19 may 2014-cü il, № 128, Azərbaycan Respublikasının Qanunvericilik Toplusu, 2014-cü il, № 6, maddə 622)</w:t>
      </w:r>
      <w:r>
        <w:rPr>
          <w:b/>
          <w:spacing w:val="-5"/>
          <w:w w:val="105"/>
          <w:sz w:val="15"/>
        </w:rPr>
        <w:t> </w:t>
      </w:r>
      <w:r>
        <w:rPr>
          <w:w w:val="105"/>
          <w:sz w:val="15"/>
        </w:rPr>
        <w:t>ilə 67.3- cü maddədə “</w:t>
      </w:r>
      <w:r>
        <w:rPr>
          <w:b/>
          <w:w w:val="105"/>
          <w:sz w:val="15"/>
        </w:rPr>
        <w:t>iyirmi</w:t>
      </w:r>
      <w:r>
        <w:rPr>
          <w:w w:val="105"/>
          <w:sz w:val="15"/>
        </w:rPr>
        <w:t>” sözü “</w:t>
      </w:r>
      <w:r>
        <w:rPr>
          <w:b/>
          <w:w w:val="105"/>
          <w:sz w:val="15"/>
        </w:rPr>
        <w:t>iyirmi beş</w:t>
      </w:r>
      <w:r>
        <w:rPr>
          <w:w w:val="105"/>
          <w:sz w:val="15"/>
        </w:rPr>
        <w:t>” sözləri ilə əvəz edilmişdir.</w:t>
      </w:r>
    </w:p>
    <w:p>
      <w:pPr>
        <w:pStyle w:val="BodyText"/>
        <w:spacing w:before="59"/>
        <w:rPr>
          <w:sz w:val="15"/>
        </w:rPr>
      </w:pPr>
    </w:p>
    <w:p>
      <w:pPr>
        <w:pStyle w:val="ListParagraph"/>
        <w:numPr>
          <w:ilvl w:val="0"/>
          <w:numId w:val="317"/>
        </w:numPr>
        <w:tabs>
          <w:tab w:pos="1020"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 oktyabr 2017-ci il tarixli</w:t>
      </w:r>
      <w:r>
        <w:rPr>
          <w:color w:val="0000FF"/>
          <w:spacing w:val="21"/>
          <w:w w:val="105"/>
          <w:sz w:val="15"/>
          <w:u w:val="single" w:color="0000FF"/>
        </w:rPr>
        <w:t> </w:t>
      </w:r>
      <w:r>
        <w:rPr>
          <w:b/>
          <w:color w:val="0000FF"/>
          <w:w w:val="105"/>
          <w:sz w:val="15"/>
          <w:u w:val="single" w:color="0000FF"/>
        </w:rPr>
        <w:t>816-VQD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yeni məzmunda 68.1.1-1-ci maddə əlavə edilmişdir.</w:t>
      </w:r>
    </w:p>
    <w:p>
      <w:pPr>
        <w:pStyle w:val="BodyText"/>
        <w:spacing w:before="35"/>
        <w:rPr>
          <w:sz w:val="15"/>
        </w:rPr>
      </w:pPr>
    </w:p>
    <w:p>
      <w:pPr>
        <w:pStyle w:val="ListParagraph"/>
        <w:numPr>
          <w:ilvl w:val="0"/>
          <w:numId w:val="317"/>
        </w:numPr>
        <w:tabs>
          <w:tab w:pos="1008" w:val="left" w:leader="none"/>
        </w:tabs>
        <w:spacing w:line="288" w:lineRule="auto" w:before="0" w:after="0"/>
        <w:ind w:left="100" w:right="99" w:firstLine="444"/>
        <w:jc w:val="both"/>
        <w:rPr>
          <w:color w:val="3366FF"/>
          <w:position w:val="12"/>
          <w:sz w:val="15"/>
          <w:u w:val="single" w:color="0000FF"/>
        </w:rPr>
      </w:pPr>
      <w:r>
        <w:rPr>
          <w:w w:val="105"/>
          <w:sz w:val="15"/>
        </w:rPr>
        <w:t>31 may 2011-ci il tarixli </w:t>
      </w:r>
      <w:r>
        <w:rPr>
          <w:b/>
          <w:w w:val="105"/>
          <w:sz w:val="15"/>
        </w:rPr>
        <w:t>137-IVQD </w:t>
      </w:r>
      <w:r>
        <w:rPr>
          <w:w w:val="105"/>
          <w:sz w:val="15"/>
        </w:rPr>
        <w:t>nömrəli Azərbaycan Respublikasının Qanunu </w:t>
      </w:r>
      <w:r>
        <w:rPr>
          <w:b/>
          <w:w w:val="105"/>
          <w:sz w:val="15"/>
        </w:rPr>
        <w:t>(“Azərbaycan” qəzeti, 02 iyul</w:t>
      </w:r>
      <w:r>
        <w:rPr>
          <w:b/>
          <w:spacing w:val="-5"/>
          <w:w w:val="105"/>
          <w:sz w:val="15"/>
        </w:rPr>
        <w:t> </w:t>
      </w:r>
      <w:r>
        <w:rPr>
          <w:b/>
          <w:w w:val="105"/>
          <w:sz w:val="15"/>
        </w:rPr>
        <w:t>2011-ci</w:t>
      </w:r>
      <w:r>
        <w:rPr>
          <w:b/>
          <w:w w:val="105"/>
          <w:sz w:val="15"/>
        </w:rPr>
        <w:t> il,</w:t>
      </w:r>
      <w:r>
        <w:rPr>
          <w:b/>
          <w:w w:val="105"/>
          <w:sz w:val="15"/>
        </w:rPr>
        <w:t> №</w:t>
      </w:r>
      <w:r>
        <w:rPr>
          <w:b/>
          <w:w w:val="105"/>
          <w:sz w:val="15"/>
        </w:rPr>
        <w:t> 141</w:t>
      </w:r>
      <w:r>
        <w:rPr>
          <w:b/>
          <w:w w:val="105"/>
          <w:sz w:val="15"/>
        </w:rPr>
        <w:t> Azərbaycan</w:t>
      </w:r>
      <w:r>
        <w:rPr>
          <w:b/>
          <w:w w:val="105"/>
          <w:sz w:val="15"/>
        </w:rPr>
        <w:t> Respublikasının</w:t>
      </w:r>
      <w:r>
        <w:rPr>
          <w:b/>
          <w:w w:val="105"/>
          <w:sz w:val="15"/>
        </w:rPr>
        <w:t> Qanunvericilik</w:t>
      </w:r>
      <w:r>
        <w:rPr>
          <w:b/>
          <w:w w:val="105"/>
          <w:sz w:val="15"/>
        </w:rPr>
        <w:t> Toplusu,</w:t>
      </w:r>
      <w:r>
        <w:rPr>
          <w:b/>
          <w:w w:val="105"/>
          <w:sz w:val="15"/>
        </w:rPr>
        <w:t> 2011-ci</w:t>
      </w:r>
      <w:r>
        <w:rPr>
          <w:b/>
          <w:w w:val="105"/>
          <w:sz w:val="15"/>
        </w:rPr>
        <w:t> il,</w:t>
      </w:r>
      <w:r>
        <w:rPr>
          <w:b/>
          <w:w w:val="105"/>
          <w:sz w:val="15"/>
        </w:rPr>
        <w:t> №</w:t>
      </w:r>
      <w:r>
        <w:rPr>
          <w:b/>
          <w:w w:val="105"/>
          <w:sz w:val="15"/>
        </w:rPr>
        <w:t> 6,</w:t>
      </w:r>
      <w:r>
        <w:rPr>
          <w:b/>
          <w:w w:val="105"/>
          <w:sz w:val="15"/>
        </w:rPr>
        <w:t> maddə</w:t>
      </w:r>
      <w:r>
        <w:rPr>
          <w:b/>
          <w:w w:val="105"/>
          <w:sz w:val="15"/>
        </w:rPr>
        <w:t> 472)</w:t>
      </w:r>
      <w:r>
        <w:rPr>
          <w:b/>
          <w:spacing w:val="40"/>
          <w:w w:val="105"/>
          <w:sz w:val="15"/>
        </w:rPr>
        <w:t> </w:t>
      </w:r>
      <w:r>
        <w:rPr>
          <w:w w:val="105"/>
          <w:sz w:val="15"/>
        </w:rPr>
        <w:t>ilə 68.1.2-ci maddə çıxarılmışdır.</w:t>
      </w:r>
    </w:p>
    <w:p>
      <w:pPr>
        <w:pStyle w:val="BodyText"/>
        <w:spacing w:before="34"/>
        <w:rPr>
          <w:sz w:val="15"/>
        </w:rPr>
      </w:pPr>
    </w:p>
    <w:p>
      <w:pPr>
        <w:pStyle w:val="ListParagraph"/>
        <w:numPr>
          <w:ilvl w:val="0"/>
          <w:numId w:val="317"/>
        </w:numPr>
        <w:tabs>
          <w:tab w:pos="1020" w:val="left" w:leader="none"/>
        </w:tabs>
        <w:spacing w:line="240" w:lineRule="auto" w:before="0" w:after="0"/>
        <w:ind w:left="1020" w:right="0" w:hanging="488"/>
        <w:jc w:val="left"/>
        <w:rPr>
          <w:b/>
          <w:color w:val="0000FF"/>
          <w:position w:val="12"/>
          <w:sz w:val="15"/>
          <w:u w:val="single" w:color="0000FF"/>
        </w:rPr>
      </w:pPr>
      <w:r>
        <w:rPr>
          <w:color w:val="0000FF"/>
          <w:w w:val="105"/>
          <w:sz w:val="15"/>
          <w:u w:val="single" w:color="0000FF"/>
        </w:rPr>
        <w:t>1</w:t>
      </w:r>
      <w:r>
        <w:rPr>
          <w:color w:val="0000FF"/>
          <w:spacing w:val="27"/>
          <w:w w:val="105"/>
          <w:sz w:val="15"/>
          <w:u w:val="single" w:color="0000FF"/>
        </w:rPr>
        <w:t> </w:t>
      </w:r>
      <w:r>
        <w:rPr>
          <w:color w:val="0000FF"/>
          <w:w w:val="105"/>
          <w:sz w:val="15"/>
          <w:u w:val="single" w:color="0000FF"/>
        </w:rPr>
        <w:t>may</w:t>
      </w:r>
      <w:r>
        <w:rPr>
          <w:color w:val="0000FF"/>
          <w:spacing w:val="28"/>
          <w:w w:val="105"/>
          <w:sz w:val="15"/>
          <w:u w:val="single" w:color="0000FF"/>
        </w:rPr>
        <w:t> </w:t>
      </w:r>
      <w:r>
        <w:rPr>
          <w:color w:val="0000FF"/>
          <w:w w:val="105"/>
          <w:sz w:val="15"/>
          <w:u w:val="single" w:color="0000FF"/>
        </w:rPr>
        <w:t>2020-ci</w:t>
      </w:r>
      <w:r>
        <w:rPr>
          <w:color w:val="0000FF"/>
          <w:spacing w:val="28"/>
          <w:w w:val="105"/>
          <w:sz w:val="15"/>
          <w:u w:val="single" w:color="0000FF"/>
        </w:rPr>
        <w:t> </w:t>
      </w:r>
      <w:r>
        <w:rPr>
          <w:color w:val="0000FF"/>
          <w:w w:val="105"/>
          <w:sz w:val="15"/>
          <w:u w:val="single" w:color="0000FF"/>
        </w:rPr>
        <w:t>il</w:t>
      </w:r>
      <w:r>
        <w:rPr>
          <w:color w:val="0000FF"/>
          <w:spacing w:val="28"/>
          <w:w w:val="105"/>
          <w:sz w:val="15"/>
          <w:u w:val="single" w:color="0000FF"/>
        </w:rPr>
        <w:t> </w:t>
      </w:r>
      <w:r>
        <w:rPr>
          <w:color w:val="0000FF"/>
          <w:w w:val="105"/>
          <w:sz w:val="15"/>
          <w:u w:val="single" w:color="0000FF"/>
        </w:rPr>
        <w:t>tarixli</w:t>
      </w:r>
      <w:r>
        <w:rPr>
          <w:color w:val="0000FF"/>
          <w:spacing w:val="8"/>
          <w:w w:val="105"/>
          <w:sz w:val="15"/>
          <w:u w:val="single" w:color="0000FF"/>
        </w:rPr>
        <w:t> </w:t>
      </w:r>
      <w:r>
        <w:rPr>
          <w:b/>
          <w:color w:val="0000FF"/>
          <w:w w:val="105"/>
          <w:sz w:val="15"/>
          <w:u w:val="single" w:color="0000FF"/>
        </w:rPr>
        <w:t>68-VIQD</w:t>
      </w:r>
      <w:r>
        <w:rPr>
          <w:b/>
          <w:color w:val="0000FF"/>
          <w:spacing w:val="15"/>
          <w:w w:val="105"/>
          <w:sz w:val="15"/>
          <w:u w:val="single" w:color="0000FF"/>
        </w:rPr>
        <w:t> </w:t>
      </w:r>
      <w:r>
        <w:rPr>
          <w:color w:val="0000FF"/>
          <w:w w:val="105"/>
          <w:sz w:val="15"/>
          <w:u w:val="single" w:color="0000FF"/>
        </w:rPr>
        <w:t>nömrəli</w:t>
      </w:r>
      <w:r>
        <w:rPr>
          <w:color w:val="0000FF"/>
          <w:spacing w:val="30"/>
          <w:w w:val="105"/>
          <w:sz w:val="15"/>
        </w:rPr>
        <w:t> </w:t>
      </w:r>
      <w:r>
        <w:rPr>
          <w:w w:val="105"/>
          <w:sz w:val="15"/>
        </w:rPr>
        <w:t>Azərbaycan</w:t>
      </w:r>
      <w:r>
        <w:rPr>
          <w:spacing w:val="38"/>
          <w:w w:val="105"/>
          <w:sz w:val="15"/>
        </w:rPr>
        <w:t> </w:t>
      </w:r>
      <w:r>
        <w:rPr>
          <w:w w:val="105"/>
          <w:sz w:val="15"/>
        </w:rPr>
        <w:t>Respublikasının</w:t>
      </w:r>
      <w:r>
        <w:rPr>
          <w:spacing w:val="39"/>
          <w:w w:val="105"/>
          <w:sz w:val="15"/>
        </w:rPr>
        <w:t> </w:t>
      </w:r>
      <w:r>
        <w:rPr>
          <w:w w:val="105"/>
          <w:sz w:val="15"/>
        </w:rPr>
        <w:t>Qanunu</w:t>
      </w:r>
      <w:r>
        <w:rPr>
          <w:spacing w:val="-6"/>
          <w:w w:val="105"/>
          <w:sz w:val="15"/>
        </w:rPr>
        <w:t> </w:t>
      </w:r>
      <w:r>
        <w:rPr>
          <w:b/>
          <w:w w:val="105"/>
          <w:sz w:val="15"/>
        </w:rPr>
        <w:t>(“Azərbaycan”</w:t>
      </w:r>
      <w:r>
        <w:rPr>
          <w:b/>
          <w:spacing w:val="23"/>
          <w:w w:val="105"/>
          <w:sz w:val="15"/>
        </w:rPr>
        <w:t> </w:t>
      </w:r>
      <w:r>
        <w:rPr>
          <w:b/>
          <w:w w:val="105"/>
          <w:sz w:val="15"/>
        </w:rPr>
        <w:t>qəzeti,</w:t>
      </w:r>
      <w:r>
        <w:rPr>
          <w:b/>
          <w:spacing w:val="22"/>
          <w:w w:val="105"/>
          <w:sz w:val="15"/>
        </w:rPr>
        <w:t> </w:t>
      </w:r>
      <w:r>
        <w:rPr>
          <w:b/>
          <w:spacing w:val="-10"/>
          <w:w w:val="105"/>
          <w:sz w:val="15"/>
        </w:rPr>
        <w:t>2</w:t>
      </w:r>
    </w:p>
    <w:p>
      <w:pPr>
        <w:pStyle w:val="ListParagraph"/>
        <w:spacing w:after="0" w:line="240" w:lineRule="auto"/>
        <w:jc w:val="left"/>
        <w:rPr>
          <w:b/>
          <w:position w:val="12"/>
          <w:sz w:val="15"/>
        </w:rPr>
        <w:sectPr>
          <w:pgSz w:w="11900" w:h="16840"/>
          <w:pgMar w:top="500" w:bottom="280" w:left="566" w:right="566"/>
        </w:sectPr>
      </w:pPr>
    </w:p>
    <w:p>
      <w:pPr>
        <w:spacing w:line="288" w:lineRule="auto" w:before="101"/>
        <w:ind w:left="100" w:right="99" w:firstLine="0"/>
        <w:jc w:val="left"/>
        <w:rPr>
          <w:sz w:val="15"/>
        </w:rPr>
      </w:pPr>
      <w:r>
        <w:rPr>
          <w:b/>
          <w:w w:val="105"/>
          <w:sz w:val="15"/>
        </w:rPr>
        <w:t>iyun</w:t>
      </w:r>
      <w:r>
        <w:rPr>
          <w:b/>
          <w:spacing w:val="30"/>
          <w:w w:val="105"/>
          <w:sz w:val="15"/>
        </w:rPr>
        <w:t> </w:t>
      </w:r>
      <w:r>
        <w:rPr>
          <w:b/>
          <w:w w:val="105"/>
          <w:sz w:val="15"/>
        </w:rPr>
        <w:t>2020-ci</w:t>
      </w:r>
      <w:r>
        <w:rPr>
          <w:b/>
          <w:spacing w:val="31"/>
          <w:w w:val="105"/>
          <w:sz w:val="15"/>
        </w:rPr>
        <w:t> </w:t>
      </w:r>
      <w:r>
        <w:rPr>
          <w:b/>
          <w:w w:val="105"/>
          <w:sz w:val="15"/>
        </w:rPr>
        <w:t>il,</w:t>
      </w:r>
      <w:r>
        <w:rPr>
          <w:b/>
          <w:spacing w:val="31"/>
          <w:w w:val="105"/>
          <w:sz w:val="15"/>
        </w:rPr>
        <w:t> </w:t>
      </w:r>
      <w:r>
        <w:rPr>
          <w:b/>
          <w:w w:val="105"/>
          <w:sz w:val="15"/>
        </w:rPr>
        <w:t>№</w:t>
      </w:r>
      <w:r>
        <w:rPr>
          <w:b/>
          <w:spacing w:val="31"/>
          <w:w w:val="105"/>
          <w:sz w:val="15"/>
        </w:rPr>
        <w:t> </w:t>
      </w:r>
      <w:r>
        <w:rPr>
          <w:b/>
          <w:w w:val="105"/>
          <w:sz w:val="15"/>
        </w:rPr>
        <w:t>103,</w:t>
      </w:r>
      <w:r>
        <w:rPr>
          <w:b/>
          <w:spacing w:val="32"/>
          <w:w w:val="105"/>
          <w:sz w:val="15"/>
        </w:rPr>
        <w:t> </w:t>
      </w:r>
      <w:r>
        <w:rPr>
          <w:b/>
          <w:w w:val="105"/>
          <w:sz w:val="15"/>
        </w:rPr>
        <w:t>Azərbaycan</w:t>
      </w:r>
      <w:r>
        <w:rPr>
          <w:b/>
          <w:spacing w:val="32"/>
          <w:w w:val="105"/>
          <w:sz w:val="15"/>
        </w:rPr>
        <w:t> </w:t>
      </w:r>
      <w:r>
        <w:rPr>
          <w:b/>
          <w:w w:val="105"/>
          <w:sz w:val="15"/>
        </w:rPr>
        <w:t>Respublikasının</w:t>
      </w:r>
      <w:r>
        <w:rPr>
          <w:b/>
          <w:spacing w:val="32"/>
          <w:w w:val="105"/>
          <w:sz w:val="15"/>
        </w:rPr>
        <w:t> </w:t>
      </w:r>
      <w:r>
        <w:rPr>
          <w:b/>
          <w:w w:val="105"/>
          <w:sz w:val="15"/>
        </w:rPr>
        <w:t>Qanunvericilik</w:t>
      </w:r>
      <w:r>
        <w:rPr>
          <w:b/>
          <w:spacing w:val="32"/>
          <w:w w:val="105"/>
          <w:sz w:val="15"/>
        </w:rPr>
        <w:t> </w:t>
      </w:r>
      <w:r>
        <w:rPr>
          <w:b/>
          <w:w w:val="105"/>
          <w:sz w:val="15"/>
        </w:rPr>
        <w:t>Toplusu,</w:t>
      </w:r>
      <w:r>
        <w:rPr>
          <w:b/>
          <w:spacing w:val="32"/>
          <w:w w:val="105"/>
          <w:sz w:val="15"/>
        </w:rPr>
        <w:t> </w:t>
      </w:r>
      <w:r>
        <w:rPr>
          <w:b/>
          <w:w w:val="105"/>
          <w:sz w:val="15"/>
        </w:rPr>
        <w:t>2020-ci</w:t>
      </w:r>
      <w:r>
        <w:rPr>
          <w:b/>
          <w:spacing w:val="32"/>
          <w:w w:val="105"/>
          <w:sz w:val="15"/>
        </w:rPr>
        <w:t> </w:t>
      </w:r>
      <w:r>
        <w:rPr>
          <w:b/>
          <w:w w:val="105"/>
          <w:sz w:val="15"/>
        </w:rPr>
        <w:t>il,</w:t>
      </w:r>
      <w:r>
        <w:rPr>
          <w:b/>
          <w:spacing w:val="32"/>
          <w:w w:val="105"/>
          <w:sz w:val="15"/>
        </w:rPr>
        <w:t> </w:t>
      </w:r>
      <w:r>
        <w:rPr>
          <w:b/>
          <w:w w:val="105"/>
          <w:sz w:val="15"/>
        </w:rPr>
        <w:t>№</w:t>
      </w:r>
      <w:r>
        <w:rPr>
          <w:b/>
          <w:spacing w:val="32"/>
          <w:w w:val="105"/>
          <w:sz w:val="15"/>
        </w:rPr>
        <w:t> </w:t>
      </w:r>
      <w:r>
        <w:rPr>
          <w:b/>
          <w:w w:val="105"/>
          <w:sz w:val="15"/>
        </w:rPr>
        <w:t>5,</w:t>
      </w:r>
      <w:r>
        <w:rPr>
          <w:b/>
          <w:spacing w:val="32"/>
          <w:w w:val="105"/>
          <w:sz w:val="15"/>
        </w:rPr>
        <w:t> </w:t>
      </w:r>
      <w:r>
        <w:rPr>
          <w:b/>
          <w:w w:val="105"/>
          <w:sz w:val="15"/>
        </w:rPr>
        <w:t>maddə</w:t>
      </w:r>
      <w:r>
        <w:rPr>
          <w:b/>
          <w:spacing w:val="32"/>
          <w:w w:val="105"/>
          <w:sz w:val="15"/>
        </w:rPr>
        <w:t> </w:t>
      </w:r>
      <w:r>
        <w:rPr>
          <w:b/>
          <w:w w:val="105"/>
          <w:sz w:val="15"/>
        </w:rPr>
        <w:t>518</w:t>
      </w:r>
      <w:r>
        <w:rPr>
          <w:b/>
          <w:spacing w:val="-74"/>
          <w:w w:val="105"/>
          <w:sz w:val="15"/>
        </w:rPr>
        <w:t> </w:t>
      </w:r>
      <w:r>
        <w:rPr>
          <w:b/>
          <w:w w:val="105"/>
          <w:sz w:val="15"/>
        </w:rPr>
        <w:t>)</w:t>
      </w:r>
      <w:r>
        <w:rPr>
          <w:b/>
          <w:spacing w:val="40"/>
          <w:w w:val="105"/>
          <w:sz w:val="15"/>
        </w:rPr>
        <w:t> </w:t>
      </w:r>
      <w:r>
        <w:rPr>
          <w:w w:val="105"/>
          <w:sz w:val="15"/>
        </w:rPr>
        <w:t>ilə 68.1.3-cü maddədə “</w:t>
      </w:r>
      <w:r>
        <w:rPr>
          <w:spacing w:val="-75"/>
          <w:w w:val="105"/>
          <w:sz w:val="15"/>
        </w:rPr>
        <w:t> </w:t>
      </w:r>
      <w:r>
        <w:rPr>
          <w:b/>
          <w:w w:val="105"/>
          <w:sz w:val="15"/>
        </w:rPr>
        <w:t>üç</w:t>
      </w:r>
      <w:r>
        <w:rPr>
          <w:w w:val="105"/>
          <w:sz w:val="15"/>
        </w:rPr>
        <w:t>” sözü “</w:t>
      </w:r>
      <w:r>
        <w:rPr>
          <w:b/>
          <w:w w:val="105"/>
          <w:sz w:val="15"/>
        </w:rPr>
        <w:t>dörd</w:t>
      </w:r>
      <w:r>
        <w:rPr>
          <w:w w:val="105"/>
          <w:sz w:val="15"/>
        </w:rPr>
        <w:t>” sözü ilə əvəz edilmişdir.</w:t>
      </w:r>
    </w:p>
    <w:p>
      <w:pPr>
        <w:pStyle w:val="BodyText"/>
        <w:spacing w:before="34"/>
        <w:rPr>
          <w:sz w:val="15"/>
        </w:rPr>
      </w:pPr>
    </w:p>
    <w:p>
      <w:pPr>
        <w:pStyle w:val="ListParagraph"/>
        <w:numPr>
          <w:ilvl w:val="0"/>
          <w:numId w:val="317"/>
        </w:numPr>
        <w:tabs>
          <w:tab w:pos="1018" w:val="left" w:leader="none"/>
        </w:tabs>
        <w:spacing w:line="288" w:lineRule="auto" w:before="0" w:after="0"/>
        <w:ind w:left="100" w:right="98" w:firstLine="444"/>
        <w:jc w:val="both"/>
        <w:rPr>
          <w:b/>
          <w:color w:val="0000FF"/>
          <w:position w:val="12"/>
          <w:sz w:val="15"/>
          <w:u w:val="single" w:color="0000FF"/>
        </w:rPr>
      </w:pPr>
      <w:r>
        <w:rPr>
          <w:w w:val="105"/>
          <w:sz w:val="15"/>
        </w:rPr>
        <w:t>7 mart 2012-ci il tarixli </w:t>
      </w:r>
      <w:r>
        <w:rPr>
          <w:b/>
          <w:w w:val="105"/>
          <w:sz w:val="15"/>
        </w:rPr>
        <w:t>314-IVQD</w:t>
      </w:r>
      <w:r>
        <w:rPr>
          <w:b/>
          <w:spacing w:val="-11"/>
          <w:w w:val="105"/>
          <w:sz w:val="15"/>
        </w:rPr>
        <w:t> </w:t>
      </w:r>
      <w:r>
        <w:rPr>
          <w:w w:val="105"/>
          <w:sz w:val="15"/>
        </w:rPr>
        <w:t>nömrəli Azərbaycan Respublikasının Qanunu </w:t>
      </w:r>
      <w:r>
        <w:rPr>
          <w:b/>
          <w:w w:val="105"/>
          <w:sz w:val="15"/>
        </w:rPr>
        <w:t>(“Respublika” qəzeti, 15 mart 2012-ci il, № 60, “Azərbaycan” qəzeti 16 mart 2012-ci il, № 61, Azərbaycan Respublikasının Qanunvericilik Toplusu,</w:t>
      </w:r>
      <w:r>
        <w:rPr>
          <w:b/>
          <w:spacing w:val="-24"/>
          <w:w w:val="105"/>
          <w:sz w:val="15"/>
        </w:rPr>
        <w:t> </w:t>
      </w:r>
      <w:r>
        <w:rPr>
          <w:b/>
          <w:w w:val="105"/>
          <w:sz w:val="15"/>
        </w:rPr>
        <w:t>2012-ci</w:t>
      </w:r>
      <w:r>
        <w:rPr>
          <w:b/>
          <w:spacing w:val="-9"/>
          <w:w w:val="105"/>
          <w:sz w:val="15"/>
        </w:rPr>
        <w:t> </w:t>
      </w:r>
      <w:r>
        <w:rPr>
          <w:b/>
          <w:w w:val="105"/>
          <w:sz w:val="15"/>
        </w:rPr>
        <w:t>il, № 03, maddə 196)</w:t>
      </w:r>
      <w:r>
        <w:rPr>
          <w:b/>
          <w:spacing w:val="-3"/>
          <w:w w:val="105"/>
          <w:sz w:val="15"/>
        </w:rPr>
        <w:t> </w:t>
      </w:r>
      <w:r>
        <w:rPr>
          <w:w w:val="105"/>
          <w:sz w:val="15"/>
        </w:rPr>
        <w:t>ilə 68.2-ci maddədə “</w:t>
      </w:r>
      <w:r>
        <w:rPr>
          <w:b/>
          <w:w w:val="105"/>
          <w:sz w:val="15"/>
        </w:rPr>
        <w:t>, habelə cərimə və ya əmlak müsadirəsi</w:t>
      </w:r>
      <w:r>
        <w:rPr>
          <w:b/>
          <w:spacing w:val="-24"/>
          <w:w w:val="105"/>
          <w:sz w:val="15"/>
        </w:rPr>
        <w:t> </w:t>
      </w:r>
      <w:r>
        <w:rPr>
          <w:w w:val="105"/>
          <w:sz w:val="15"/>
        </w:rPr>
        <w:t>” sözləri “</w:t>
      </w:r>
      <w:r>
        <w:rPr>
          <w:b/>
          <w:w w:val="105"/>
          <w:sz w:val="15"/>
        </w:rPr>
        <w:t>və ya cərimə</w:t>
      </w:r>
      <w:r>
        <w:rPr>
          <w:w w:val="105"/>
          <w:sz w:val="15"/>
        </w:rPr>
        <w:t>” sözləri ilə əvəz edilmişdir.</w:t>
      </w:r>
    </w:p>
    <w:p>
      <w:pPr>
        <w:spacing w:line="288" w:lineRule="auto" w:before="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68.2-ci</w:t>
      </w:r>
      <w:r>
        <w:rPr>
          <w:spacing w:val="-2"/>
          <w:w w:val="105"/>
          <w:sz w:val="15"/>
        </w:rPr>
        <w:t> </w:t>
      </w:r>
      <w:r>
        <w:rPr>
          <w:w w:val="105"/>
          <w:sz w:val="15"/>
        </w:rPr>
        <w:t>maddədə</w:t>
      </w:r>
      <w:r>
        <w:rPr>
          <w:spacing w:val="-2"/>
          <w:w w:val="105"/>
          <w:sz w:val="15"/>
        </w:rPr>
        <w:t> </w:t>
      </w:r>
      <w:r>
        <w:rPr>
          <w:w w:val="105"/>
          <w:sz w:val="15"/>
        </w:rPr>
        <w:t>“</w:t>
      </w:r>
      <w:r>
        <w:rPr>
          <w:b/>
          <w:w w:val="105"/>
          <w:sz w:val="15"/>
        </w:rPr>
        <w:t>məhdudlaşdırma</w:t>
      </w:r>
      <w:r>
        <w:rPr>
          <w:w w:val="105"/>
          <w:sz w:val="15"/>
        </w:rPr>
        <w:t>”</w:t>
      </w:r>
      <w:r>
        <w:rPr>
          <w:spacing w:val="-2"/>
          <w:w w:val="105"/>
          <w:sz w:val="15"/>
        </w:rPr>
        <w:t> </w:t>
      </w:r>
      <w:r>
        <w:rPr>
          <w:w w:val="105"/>
          <w:sz w:val="15"/>
        </w:rPr>
        <w:t>sözündən</w:t>
      </w:r>
      <w:r>
        <w:rPr>
          <w:spacing w:val="-2"/>
          <w:w w:val="105"/>
          <w:sz w:val="15"/>
        </w:rPr>
        <w:t> </w:t>
      </w:r>
      <w:r>
        <w:rPr>
          <w:w w:val="105"/>
          <w:sz w:val="15"/>
        </w:rPr>
        <w:t>sonra </w:t>
      </w:r>
      <w:r>
        <w:rPr>
          <w:b/>
          <w:w w:val="105"/>
          <w:sz w:val="15"/>
        </w:rPr>
        <w:t>“,</w:t>
      </w:r>
      <w:r>
        <w:rPr>
          <w:b/>
          <w:spacing w:val="-2"/>
          <w:w w:val="105"/>
          <w:sz w:val="15"/>
        </w:rPr>
        <w:t> </w:t>
      </w:r>
      <w:r>
        <w:rPr>
          <w:b/>
          <w:w w:val="105"/>
          <w:sz w:val="15"/>
        </w:rPr>
        <w:t>azadlığın</w:t>
      </w:r>
      <w:r>
        <w:rPr>
          <w:b/>
          <w:spacing w:val="-2"/>
          <w:w w:val="105"/>
          <w:sz w:val="15"/>
        </w:rPr>
        <w:t> </w:t>
      </w:r>
      <w:r>
        <w:rPr>
          <w:b/>
          <w:w w:val="105"/>
          <w:sz w:val="15"/>
        </w:rPr>
        <w:t>məhdudlaşdırılması</w:t>
      </w:r>
      <w:r>
        <w:rPr>
          <w:w w:val="105"/>
          <w:sz w:val="15"/>
        </w:rPr>
        <w:t>”</w:t>
      </w:r>
      <w:r>
        <w:rPr>
          <w:spacing w:val="-2"/>
          <w:w w:val="105"/>
          <w:sz w:val="15"/>
        </w:rPr>
        <w:t> </w:t>
      </w:r>
      <w:r>
        <w:rPr>
          <w:w w:val="105"/>
          <w:sz w:val="15"/>
        </w:rPr>
        <w:t>sözləri</w:t>
      </w:r>
      <w:r>
        <w:rPr>
          <w:spacing w:val="-2"/>
          <w:w w:val="105"/>
          <w:sz w:val="15"/>
        </w:rPr>
        <w:t> </w:t>
      </w:r>
      <w:r>
        <w:rPr>
          <w:w w:val="105"/>
          <w:sz w:val="15"/>
        </w:rPr>
        <w:t>əlavə</w:t>
      </w:r>
      <w:r>
        <w:rPr>
          <w:spacing w:val="-2"/>
          <w:w w:val="105"/>
          <w:sz w:val="15"/>
        </w:rPr>
        <w:t> </w:t>
      </w:r>
      <w:r>
        <w:rPr>
          <w:w w:val="105"/>
          <w:sz w:val="15"/>
        </w:rPr>
        <w:t>edilmişdir.</w:t>
      </w:r>
    </w:p>
    <w:p>
      <w:pPr>
        <w:spacing w:line="288" w:lineRule="auto" w:before="0"/>
        <w:ind w:left="100" w:right="103" w:firstLine="444"/>
        <w:jc w:val="both"/>
        <w:rPr>
          <w:sz w:val="15"/>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 2020-ci</w:t>
      </w:r>
      <w:r>
        <w:rPr>
          <w:b/>
          <w:spacing w:val="-24"/>
          <w:w w:val="105"/>
          <w:sz w:val="15"/>
        </w:rPr>
        <w:t> </w:t>
      </w:r>
      <w:r>
        <w:rPr>
          <w:b/>
          <w:w w:val="105"/>
          <w:sz w:val="15"/>
        </w:rPr>
        <w:t>il,</w:t>
      </w:r>
      <w:r>
        <w:rPr>
          <w:b/>
          <w:spacing w:val="-3"/>
          <w:w w:val="105"/>
          <w:sz w:val="15"/>
        </w:rPr>
        <w:t> </w:t>
      </w:r>
      <w:r>
        <w:rPr>
          <w:b/>
          <w:w w:val="105"/>
          <w:sz w:val="15"/>
        </w:rPr>
        <w:t>№ 103, Azərbaycan Respublikasının Qanunvericilik Toplusu, 2020-ci il, № 5, maddə 518</w:t>
      </w:r>
      <w:r>
        <w:rPr>
          <w:b/>
          <w:spacing w:val="-24"/>
          <w:w w:val="105"/>
          <w:sz w:val="15"/>
        </w:rPr>
        <w:t> </w:t>
      </w:r>
      <w:r>
        <w:rPr>
          <w:b/>
          <w:w w:val="105"/>
          <w:sz w:val="15"/>
        </w:rPr>
        <w:t>)</w:t>
      </w:r>
      <w:r>
        <w:rPr>
          <w:b/>
          <w:w w:val="105"/>
          <w:sz w:val="15"/>
        </w:rPr>
        <w:t> </w:t>
      </w:r>
      <w:r>
        <w:rPr>
          <w:w w:val="105"/>
          <w:sz w:val="15"/>
        </w:rPr>
        <w:t>ilə</w:t>
      </w:r>
      <w:r>
        <w:rPr>
          <w:spacing w:val="-8"/>
          <w:w w:val="105"/>
          <w:sz w:val="15"/>
        </w:rPr>
        <w:t> </w:t>
      </w:r>
      <w:r>
        <w:rPr>
          <w:w w:val="105"/>
          <w:sz w:val="15"/>
        </w:rPr>
        <w:t>68.2-ci maddədə “</w:t>
      </w:r>
      <w:r>
        <w:rPr>
          <w:b/>
          <w:w w:val="105"/>
          <w:sz w:val="15"/>
        </w:rPr>
        <w:t>cəza</w:t>
      </w:r>
      <w:r>
        <w:rPr>
          <w:w w:val="105"/>
          <w:sz w:val="15"/>
        </w:rPr>
        <w:t>” sözündən sonra “</w:t>
      </w:r>
      <w:r>
        <w:rPr>
          <w:spacing w:val="-78"/>
          <w:w w:val="105"/>
          <w:sz w:val="15"/>
        </w:rPr>
        <w:t> </w:t>
      </w:r>
      <w:r>
        <w:rPr>
          <w:b/>
          <w:w w:val="105"/>
          <w:sz w:val="15"/>
        </w:rPr>
        <w:t>ictimai işlər,</w:t>
      </w:r>
      <w:r>
        <w:rPr>
          <w:w w:val="105"/>
          <w:sz w:val="15"/>
        </w:rPr>
        <w:t>” sözləri əlavə edilmişdir.</w:t>
      </w:r>
    </w:p>
    <w:p>
      <w:pPr>
        <w:pStyle w:val="BodyText"/>
        <w:spacing w:before="35"/>
        <w:rPr>
          <w:sz w:val="15"/>
        </w:rPr>
      </w:pPr>
    </w:p>
    <w:p>
      <w:pPr>
        <w:pStyle w:val="ListParagraph"/>
        <w:numPr>
          <w:ilvl w:val="0"/>
          <w:numId w:val="317"/>
        </w:numPr>
        <w:tabs>
          <w:tab w:pos="1020" w:val="left" w:leader="none"/>
        </w:tabs>
        <w:spacing w:line="288" w:lineRule="auto" w:before="0" w:after="0"/>
        <w:ind w:left="100" w:right="99" w:firstLine="432"/>
        <w:jc w:val="both"/>
        <w:rPr>
          <w:b/>
          <w:color w:val="0000FF"/>
          <w:position w:val="12"/>
          <w:sz w:val="15"/>
          <w:u w:val="single" w:color="0000FF"/>
        </w:rPr>
      </w:pPr>
      <w:r>
        <w:rPr>
          <w:color w:val="0000FF"/>
          <w:w w:val="105"/>
          <w:sz w:val="15"/>
          <w:u w:val="single" w:color="0000FF"/>
        </w:rPr>
        <w:t>1</w:t>
      </w:r>
      <w:r>
        <w:rPr>
          <w:color w:val="0000FF"/>
          <w:w w:val="105"/>
          <w:sz w:val="15"/>
          <w:u w:val="single" w:color="0000FF"/>
        </w:rPr>
        <w:t> may</w:t>
      </w:r>
      <w:r>
        <w:rPr>
          <w:color w:val="0000FF"/>
          <w:w w:val="105"/>
          <w:sz w:val="15"/>
          <w:u w:val="single" w:color="0000FF"/>
        </w:rPr>
        <w:t> 2020-ci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spacing w:val="40"/>
          <w:w w:val="105"/>
          <w:sz w:val="15"/>
        </w:rPr>
        <w:t> </w:t>
      </w:r>
      <w:r>
        <w:rPr>
          <w:w w:val="105"/>
          <w:sz w:val="15"/>
        </w:rPr>
        <w:t>Respublikasının</w:t>
      </w:r>
      <w:r>
        <w:rPr>
          <w:spacing w:val="40"/>
          <w:w w:val="105"/>
          <w:sz w:val="15"/>
        </w:rPr>
        <w:t> </w:t>
      </w:r>
      <w:r>
        <w:rPr>
          <w:w w:val="105"/>
          <w:sz w:val="15"/>
        </w:rPr>
        <w:t>Qanunu</w:t>
      </w:r>
      <w:r>
        <w:rPr>
          <w:spacing w:val="-2"/>
          <w:w w:val="105"/>
          <w:sz w:val="15"/>
        </w:rPr>
        <w:t> </w:t>
      </w:r>
      <w:r>
        <w:rPr>
          <w:b/>
          <w:w w:val="105"/>
          <w:sz w:val="15"/>
        </w:rPr>
        <w:t>(“Azərbaycan” qəzeti, 2 iyun</w:t>
      </w:r>
      <w:r>
        <w:rPr>
          <w:b/>
          <w:spacing w:val="-24"/>
          <w:w w:val="105"/>
          <w:sz w:val="15"/>
        </w:rPr>
        <w:t> </w:t>
      </w:r>
      <w:r>
        <w:rPr>
          <w:b/>
          <w:w w:val="105"/>
          <w:sz w:val="15"/>
        </w:rPr>
        <w:t>2020-ci</w:t>
      </w:r>
      <w:r>
        <w:rPr>
          <w:b/>
          <w:spacing w:val="-24"/>
          <w:w w:val="105"/>
          <w:sz w:val="15"/>
        </w:rPr>
        <w:t> </w:t>
      </w:r>
      <w:r>
        <w:rPr>
          <w:b/>
          <w:w w:val="105"/>
          <w:sz w:val="15"/>
        </w:rPr>
        <w:t>il,</w:t>
      </w:r>
      <w:r>
        <w:rPr>
          <w:b/>
          <w:spacing w:val="-7"/>
          <w:w w:val="105"/>
          <w:sz w:val="15"/>
        </w:rPr>
        <w:t> </w:t>
      </w:r>
      <w:r>
        <w:rPr>
          <w:b/>
          <w:w w:val="105"/>
          <w:sz w:val="15"/>
        </w:rPr>
        <w:t>№</w:t>
      </w:r>
      <w:r>
        <w:rPr>
          <w:b/>
          <w:spacing w:val="-2"/>
          <w:w w:val="105"/>
          <w:sz w:val="15"/>
        </w:rPr>
        <w:t> </w:t>
      </w:r>
      <w:r>
        <w:rPr>
          <w:b/>
          <w:w w:val="105"/>
          <w:sz w:val="15"/>
        </w:rPr>
        <w:t>103, Azərbaycan Respublikasının Qanunvericilik Toplusu, 2020-ci il, № 5, maddə 518</w:t>
      </w:r>
      <w:r>
        <w:rPr>
          <w:b/>
          <w:spacing w:val="-24"/>
          <w:w w:val="105"/>
          <w:sz w:val="15"/>
        </w:rPr>
        <w:t> </w:t>
      </w:r>
      <w:r>
        <w:rPr>
          <w:b/>
          <w:w w:val="105"/>
          <w:sz w:val="15"/>
        </w:rPr>
        <w:t>) </w:t>
      </w:r>
      <w:r>
        <w:rPr>
          <w:w w:val="105"/>
          <w:sz w:val="15"/>
        </w:rPr>
        <w:t>ilə</w:t>
      </w:r>
      <w:r>
        <w:rPr>
          <w:spacing w:val="-8"/>
          <w:w w:val="105"/>
          <w:sz w:val="15"/>
        </w:rPr>
        <w:t> </w:t>
      </w:r>
      <w:r>
        <w:rPr>
          <w:w w:val="105"/>
          <w:sz w:val="15"/>
        </w:rPr>
        <w:t>yeni məzmunda 68.3-cü və 68.4-cü maddələr əlavə edilmişdir.</w:t>
      </w:r>
    </w:p>
    <w:p>
      <w:pPr>
        <w:pStyle w:val="BodyText"/>
        <w:spacing w:before="34"/>
        <w:rPr>
          <w:sz w:val="15"/>
        </w:rPr>
      </w:pPr>
    </w:p>
    <w:p>
      <w:pPr>
        <w:pStyle w:val="ListParagraph"/>
        <w:numPr>
          <w:ilvl w:val="0"/>
          <w:numId w:val="317"/>
        </w:numPr>
        <w:tabs>
          <w:tab w:pos="1008" w:val="left" w:leader="none"/>
        </w:tabs>
        <w:spacing w:line="288" w:lineRule="auto" w:before="1" w:after="0"/>
        <w:ind w:left="100" w:right="101" w:firstLine="444"/>
        <w:jc w:val="both"/>
        <w:rPr>
          <w:b/>
          <w:color w:val="0000FF"/>
          <w:position w:val="12"/>
          <w:sz w:val="15"/>
          <w:u w:val="single" w:color="0000FF"/>
        </w:rPr>
      </w:pPr>
      <w:r>
        <w:rPr>
          <w:w w:val="105"/>
          <w:sz w:val="15"/>
        </w:rPr>
        <w:t>31 may 2011-ci il tarixli </w:t>
      </w:r>
      <w:r>
        <w:rPr>
          <w:b/>
          <w:w w:val="105"/>
          <w:sz w:val="15"/>
        </w:rPr>
        <w:t>137-IVQD </w:t>
      </w:r>
      <w:r>
        <w:rPr>
          <w:w w:val="105"/>
          <w:sz w:val="15"/>
        </w:rPr>
        <w:t>nömrəli Azərbaycan Respublikasının Qanunu </w:t>
      </w:r>
      <w:r>
        <w:rPr>
          <w:b/>
          <w:w w:val="105"/>
          <w:sz w:val="15"/>
        </w:rPr>
        <w:t>(“Azərbaycan” qəzeti, 02 iyul</w:t>
      </w:r>
      <w:r>
        <w:rPr>
          <w:b/>
          <w:spacing w:val="-8"/>
          <w:w w:val="105"/>
          <w:sz w:val="15"/>
        </w:rPr>
        <w:t> </w:t>
      </w:r>
      <w:r>
        <w:rPr>
          <w:b/>
          <w:w w:val="105"/>
          <w:sz w:val="15"/>
        </w:rPr>
        <w:t>2011-ci il, № 141 Azərbaycan Respublikasının Qanunvericilik Toplusu, 2011-ci il, № 6, maddə 472)</w:t>
      </w:r>
      <w:r>
        <w:rPr>
          <w:b/>
          <w:spacing w:val="23"/>
          <w:w w:val="105"/>
          <w:sz w:val="15"/>
        </w:rPr>
        <w:t> </w:t>
      </w:r>
      <w:r>
        <w:rPr>
          <w:w w:val="105"/>
          <w:sz w:val="15"/>
        </w:rPr>
        <w:t>ilə 69.1- ci maddədən “</w:t>
      </w:r>
      <w:r>
        <w:rPr>
          <w:b/>
          <w:w w:val="105"/>
          <w:sz w:val="15"/>
        </w:rPr>
        <w:t>azadlığın məhdudlaşdırılmasının,</w:t>
      </w:r>
      <w:r>
        <w:rPr>
          <w:w w:val="105"/>
          <w:sz w:val="15"/>
        </w:rPr>
        <w:t>” sözləri çıxarılmışdır.</w:t>
      </w:r>
    </w:p>
    <w:p>
      <w:pPr>
        <w:pStyle w:val="BodyText"/>
        <w:spacing w:before="34"/>
        <w:rPr>
          <w:sz w:val="15"/>
        </w:rPr>
      </w:pPr>
    </w:p>
    <w:p>
      <w:pPr>
        <w:spacing w:line="288" w:lineRule="auto" w:before="0"/>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69.1-ci</w:t>
      </w:r>
      <w:r>
        <w:rPr>
          <w:spacing w:val="-3"/>
          <w:w w:val="105"/>
          <w:sz w:val="15"/>
        </w:rPr>
        <w:t> </w:t>
      </w:r>
      <w:r>
        <w:rPr>
          <w:w w:val="105"/>
          <w:sz w:val="15"/>
        </w:rPr>
        <w:t>maddədə</w:t>
      </w:r>
      <w:r>
        <w:rPr>
          <w:spacing w:val="-3"/>
          <w:w w:val="105"/>
          <w:sz w:val="15"/>
        </w:rPr>
        <w:t> </w:t>
      </w:r>
      <w:r>
        <w:rPr>
          <w:w w:val="105"/>
          <w:sz w:val="15"/>
        </w:rPr>
        <w:t>“</w:t>
      </w:r>
      <w:r>
        <w:rPr>
          <w:b/>
          <w:w w:val="105"/>
          <w:sz w:val="15"/>
        </w:rPr>
        <w:t>işlərinin</w:t>
      </w:r>
      <w:r>
        <w:rPr>
          <w:w w:val="105"/>
          <w:sz w:val="15"/>
        </w:rPr>
        <w:t>,”</w:t>
      </w:r>
      <w:r>
        <w:rPr>
          <w:spacing w:val="-3"/>
          <w:w w:val="105"/>
          <w:sz w:val="15"/>
        </w:rPr>
        <w:t> </w:t>
      </w:r>
      <w:r>
        <w:rPr>
          <w:w w:val="105"/>
          <w:sz w:val="15"/>
        </w:rPr>
        <w:t>sözündən</w:t>
      </w:r>
      <w:r>
        <w:rPr>
          <w:spacing w:val="-3"/>
          <w:w w:val="105"/>
          <w:sz w:val="15"/>
        </w:rPr>
        <w:t> </w:t>
      </w:r>
      <w:r>
        <w:rPr>
          <w:w w:val="105"/>
          <w:sz w:val="15"/>
        </w:rPr>
        <w:t>sonra</w:t>
      </w:r>
      <w:r>
        <w:rPr>
          <w:spacing w:val="-3"/>
          <w:w w:val="105"/>
          <w:sz w:val="15"/>
        </w:rPr>
        <w:t> </w:t>
      </w:r>
      <w:r>
        <w:rPr>
          <w:w w:val="105"/>
          <w:sz w:val="15"/>
        </w:rPr>
        <w:t>“</w:t>
      </w:r>
      <w:r>
        <w:rPr>
          <w:spacing w:val="-77"/>
          <w:w w:val="105"/>
          <w:sz w:val="15"/>
        </w:rPr>
        <w:t> </w:t>
      </w:r>
      <w:r>
        <w:rPr>
          <w:b/>
          <w:w w:val="105"/>
          <w:sz w:val="15"/>
        </w:rPr>
        <w:t>azadlığın</w:t>
      </w:r>
      <w:r>
        <w:rPr>
          <w:b/>
          <w:spacing w:val="-2"/>
          <w:w w:val="105"/>
          <w:sz w:val="15"/>
        </w:rPr>
        <w:t> </w:t>
      </w:r>
      <w:r>
        <w:rPr>
          <w:b/>
          <w:w w:val="105"/>
          <w:sz w:val="15"/>
        </w:rPr>
        <w:t>məhdudlaşdırılmasının</w:t>
      </w:r>
      <w:r>
        <w:rPr>
          <w:w w:val="105"/>
          <w:sz w:val="15"/>
        </w:rPr>
        <w:t>,”</w:t>
      </w:r>
      <w:r>
        <w:rPr>
          <w:spacing w:val="-3"/>
          <w:w w:val="105"/>
          <w:sz w:val="15"/>
        </w:rPr>
        <w:t> </w:t>
      </w:r>
      <w:r>
        <w:rPr>
          <w:w w:val="105"/>
          <w:sz w:val="15"/>
        </w:rPr>
        <w:t>sözləri</w:t>
      </w:r>
      <w:r>
        <w:rPr>
          <w:spacing w:val="-3"/>
          <w:w w:val="105"/>
          <w:sz w:val="15"/>
        </w:rPr>
        <w:t> </w:t>
      </w:r>
      <w:r>
        <w:rPr>
          <w:w w:val="105"/>
          <w:sz w:val="15"/>
        </w:rPr>
        <w:t>əlavə</w:t>
      </w:r>
      <w:r>
        <w:rPr>
          <w:spacing w:val="-3"/>
          <w:w w:val="105"/>
          <w:sz w:val="15"/>
        </w:rPr>
        <w:t> </w:t>
      </w:r>
      <w:r>
        <w:rPr>
          <w:w w:val="105"/>
          <w:sz w:val="15"/>
        </w:rPr>
        <w:t>edilmişdir.</w:t>
      </w:r>
    </w:p>
    <w:p>
      <w:pPr>
        <w:pStyle w:val="BodyText"/>
        <w:spacing w:before="35"/>
        <w:rPr>
          <w:sz w:val="15"/>
        </w:rPr>
      </w:pPr>
    </w:p>
    <w:p>
      <w:pPr>
        <w:pStyle w:val="ListParagraph"/>
        <w:numPr>
          <w:ilvl w:val="0"/>
          <w:numId w:val="317"/>
        </w:numPr>
        <w:tabs>
          <w:tab w:pos="1008" w:val="left" w:leader="none"/>
        </w:tabs>
        <w:spacing w:line="288" w:lineRule="auto" w:before="0" w:after="0"/>
        <w:ind w:left="100" w:right="101" w:firstLine="444"/>
        <w:jc w:val="both"/>
        <w:rPr>
          <w:color w:val="3366FF"/>
          <w:position w:val="12"/>
          <w:sz w:val="15"/>
          <w:u w:val="single" w:color="0000FF"/>
        </w:rPr>
      </w:pPr>
      <w:r>
        <w:rPr>
          <w:w w:val="105"/>
          <w:sz w:val="15"/>
        </w:rPr>
        <w:t>31 may 2011-ci il tarixli </w:t>
      </w:r>
      <w:r>
        <w:rPr>
          <w:b/>
          <w:w w:val="105"/>
          <w:sz w:val="15"/>
        </w:rPr>
        <w:t>137-IVQD </w:t>
      </w:r>
      <w:r>
        <w:rPr>
          <w:w w:val="105"/>
          <w:sz w:val="15"/>
        </w:rPr>
        <w:t>nömrəli Azərbaycan Respublikasının Qanunu </w:t>
      </w:r>
      <w:r>
        <w:rPr>
          <w:b/>
          <w:w w:val="105"/>
          <w:sz w:val="15"/>
        </w:rPr>
        <w:t>(“Azərbaycan” qəzeti, 02 iyul</w:t>
      </w:r>
      <w:r>
        <w:rPr>
          <w:b/>
          <w:spacing w:val="-8"/>
          <w:w w:val="105"/>
          <w:sz w:val="15"/>
        </w:rPr>
        <w:t> </w:t>
      </w:r>
      <w:r>
        <w:rPr>
          <w:b/>
          <w:w w:val="105"/>
          <w:sz w:val="15"/>
        </w:rPr>
        <w:t>2011-ci il, № 141 Azərbaycan Respublikasının Qanunvericilik Toplusu, 2011-ci il, № 6, maddə 472)</w:t>
      </w:r>
      <w:r>
        <w:rPr>
          <w:b/>
          <w:spacing w:val="23"/>
          <w:w w:val="105"/>
          <w:sz w:val="15"/>
        </w:rPr>
        <w:t> </w:t>
      </w:r>
      <w:r>
        <w:rPr>
          <w:w w:val="105"/>
          <w:sz w:val="15"/>
        </w:rPr>
        <w:t>liə 69.3- cü</w:t>
      </w:r>
      <w:r>
        <w:rPr>
          <w:spacing w:val="-1"/>
          <w:w w:val="105"/>
          <w:sz w:val="15"/>
        </w:rPr>
        <w:t> </w:t>
      </w:r>
      <w:r>
        <w:rPr>
          <w:w w:val="105"/>
          <w:sz w:val="15"/>
        </w:rPr>
        <w:t>maddədən</w:t>
      </w:r>
      <w:r>
        <w:rPr>
          <w:spacing w:val="-1"/>
          <w:w w:val="105"/>
          <w:sz w:val="15"/>
        </w:rPr>
        <w:t> </w:t>
      </w:r>
      <w:r>
        <w:rPr>
          <w:w w:val="105"/>
          <w:sz w:val="15"/>
        </w:rPr>
        <w:t>“</w:t>
      </w:r>
      <w:r>
        <w:rPr>
          <w:b/>
          <w:w w:val="105"/>
          <w:sz w:val="15"/>
        </w:rPr>
        <w:t>azadlığın</w:t>
      </w:r>
      <w:r>
        <w:rPr>
          <w:b/>
          <w:spacing w:val="-1"/>
          <w:w w:val="105"/>
          <w:sz w:val="15"/>
        </w:rPr>
        <w:t> </w:t>
      </w:r>
      <w:r>
        <w:rPr>
          <w:b/>
          <w:w w:val="105"/>
          <w:sz w:val="15"/>
        </w:rPr>
        <w:t>məhdudlaşdırılması</w:t>
      </w:r>
      <w:r>
        <w:rPr>
          <w:b/>
          <w:spacing w:val="-1"/>
          <w:w w:val="105"/>
          <w:sz w:val="15"/>
        </w:rPr>
        <w:t> </w:t>
      </w:r>
      <w:r>
        <w:rPr>
          <w:b/>
          <w:w w:val="105"/>
          <w:sz w:val="15"/>
        </w:rPr>
        <w:t>növündə</w:t>
      </w:r>
      <w:r>
        <w:rPr>
          <w:b/>
          <w:spacing w:val="-1"/>
          <w:w w:val="105"/>
          <w:sz w:val="15"/>
        </w:rPr>
        <w:t> </w:t>
      </w:r>
      <w:r>
        <w:rPr>
          <w:b/>
          <w:w w:val="105"/>
          <w:sz w:val="15"/>
        </w:rPr>
        <w:t>cəzanın</w:t>
      </w:r>
      <w:r>
        <w:rPr>
          <w:b/>
          <w:spacing w:val="-1"/>
          <w:w w:val="105"/>
          <w:sz w:val="15"/>
        </w:rPr>
        <w:t> </w:t>
      </w:r>
      <w:r>
        <w:rPr>
          <w:b/>
          <w:w w:val="105"/>
          <w:sz w:val="15"/>
        </w:rPr>
        <w:t>müddətinə</w:t>
      </w:r>
      <w:r>
        <w:rPr>
          <w:b/>
          <w:spacing w:val="-1"/>
          <w:w w:val="105"/>
          <w:sz w:val="15"/>
        </w:rPr>
        <w:t> </w:t>
      </w:r>
      <w:r>
        <w:rPr>
          <w:b/>
          <w:w w:val="105"/>
          <w:sz w:val="15"/>
        </w:rPr>
        <w:t>bir</w:t>
      </w:r>
      <w:r>
        <w:rPr>
          <w:b/>
          <w:spacing w:val="-1"/>
          <w:w w:val="105"/>
          <w:sz w:val="15"/>
        </w:rPr>
        <w:t> </w:t>
      </w:r>
      <w:r>
        <w:rPr>
          <w:b/>
          <w:w w:val="105"/>
          <w:sz w:val="15"/>
        </w:rPr>
        <w:t>günə</w:t>
      </w:r>
      <w:r>
        <w:rPr>
          <w:b/>
          <w:spacing w:val="-1"/>
          <w:w w:val="105"/>
          <w:sz w:val="15"/>
        </w:rPr>
        <w:t> </w:t>
      </w:r>
      <w:r>
        <w:rPr>
          <w:b/>
          <w:w w:val="105"/>
          <w:sz w:val="15"/>
        </w:rPr>
        <w:t>iki</w:t>
      </w:r>
      <w:r>
        <w:rPr>
          <w:b/>
          <w:spacing w:val="-1"/>
          <w:w w:val="105"/>
          <w:sz w:val="15"/>
        </w:rPr>
        <w:t> </w:t>
      </w:r>
      <w:r>
        <w:rPr>
          <w:b/>
          <w:w w:val="105"/>
          <w:sz w:val="15"/>
        </w:rPr>
        <w:t>gün,</w:t>
      </w:r>
      <w:r>
        <w:rPr>
          <w:w w:val="105"/>
          <w:sz w:val="15"/>
        </w:rPr>
        <w:t>”</w:t>
      </w:r>
      <w:r>
        <w:rPr>
          <w:spacing w:val="-1"/>
          <w:w w:val="105"/>
          <w:sz w:val="15"/>
        </w:rPr>
        <w:t> </w:t>
      </w:r>
      <w:r>
        <w:rPr>
          <w:w w:val="105"/>
          <w:sz w:val="15"/>
        </w:rPr>
        <w:t>sözləri</w:t>
      </w:r>
      <w:r>
        <w:rPr>
          <w:spacing w:val="-1"/>
          <w:w w:val="105"/>
          <w:sz w:val="15"/>
        </w:rPr>
        <w:t> </w:t>
      </w:r>
      <w:r>
        <w:rPr>
          <w:w w:val="105"/>
          <w:sz w:val="15"/>
        </w:rPr>
        <w:t>çıxarılmışdır.</w:t>
      </w:r>
    </w:p>
    <w:p>
      <w:pPr>
        <w:spacing w:line="288" w:lineRule="auto" w:before="0"/>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69.3-cü maddədə “</w:t>
      </w:r>
      <w:r>
        <w:rPr>
          <w:b/>
          <w:w w:val="105"/>
          <w:sz w:val="15"/>
        </w:rPr>
        <w:t>bir gün</w:t>
      </w:r>
      <w:r>
        <w:rPr>
          <w:w w:val="105"/>
          <w:sz w:val="15"/>
        </w:rPr>
        <w:t>,” sözlərindən sonra “</w:t>
      </w:r>
      <w:r>
        <w:rPr>
          <w:b/>
          <w:w w:val="105"/>
          <w:sz w:val="15"/>
        </w:rPr>
        <w:t>azadlığın məhdudlaşdırılması növündə cəzanın müddətinə bir günə iki gün,</w:t>
      </w:r>
      <w:r>
        <w:rPr>
          <w:w w:val="105"/>
          <w:sz w:val="15"/>
        </w:rPr>
        <w:t>” sözləri əlavə edilmişdir.</w:t>
      </w:r>
    </w:p>
    <w:p>
      <w:pPr>
        <w:pStyle w:val="BodyText"/>
        <w:spacing w:before="35"/>
        <w:rPr>
          <w:sz w:val="15"/>
        </w:rPr>
      </w:pPr>
    </w:p>
    <w:p>
      <w:pPr>
        <w:pStyle w:val="ListParagraph"/>
        <w:numPr>
          <w:ilvl w:val="0"/>
          <w:numId w:val="317"/>
        </w:numPr>
        <w:tabs>
          <w:tab w:pos="1068" w:val="left" w:leader="none"/>
        </w:tabs>
        <w:spacing w:line="288" w:lineRule="auto" w:before="0" w:after="0"/>
        <w:ind w:left="100" w:right="98" w:firstLine="444"/>
        <w:jc w:val="both"/>
        <w:rPr>
          <w:b/>
          <w:color w:val="0000FF"/>
          <w:position w:val="12"/>
          <w:sz w:val="15"/>
          <w:u w:val="single" w:color="0000FF"/>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2015-ci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1396-IVQD</w:t>
      </w:r>
      <w:r>
        <w:rPr>
          <w:b/>
          <w:color w:val="0000FF"/>
          <w:w w:val="105"/>
          <w:sz w:val="15"/>
          <w:u w:val="single" w:color="0000FF"/>
        </w:rPr>
        <w:t> </w:t>
      </w:r>
      <w:r>
        <w:rPr>
          <w:color w:val="0000FF"/>
          <w:w w:val="105"/>
          <w:sz w:val="15"/>
          <w:u w:val="single" w:color="0000FF"/>
        </w:rPr>
        <w:t>nömrəli</w:t>
      </w:r>
      <w:r>
        <w:rPr>
          <w:color w:val="0000FF"/>
          <w:spacing w:val="40"/>
          <w:w w:val="105"/>
          <w:sz w:val="15"/>
        </w:rPr>
        <w:t> </w:t>
      </w:r>
      <w:r>
        <w:rPr>
          <w:w w:val="105"/>
          <w:sz w:val="15"/>
        </w:rPr>
        <w:t>Azərbaycan</w:t>
      </w:r>
      <w:r>
        <w:rPr>
          <w:w w:val="105"/>
          <w:sz w:val="15"/>
        </w:rPr>
        <w:t> Respublikasının</w:t>
      </w:r>
      <w:r>
        <w:rPr>
          <w:w w:val="105"/>
          <w:sz w:val="15"/>
        </w:rPr>
        <w:t> Qanunu </w:t>
      </w:r>
      <w:r>
        <w:rPr>
          <w:b/>
          <w:w w:val="105"/>
          <w:sz w:val="15"/>
        </w:rPr>
        <w:t>(“Azərbaycan” qəzeti, 4 noyabr 2015-ci il, № 242, Azərbaycan Respublikasının Qanunvericilik Toplusu, 2015-ci il, № 11, maddə 1289)</w:t>
      </w:r>
      <w:r>
        <w:rPr>
          <w:b/>
          <w:spacing w:val="-24"/>
          <w:w w:val="105"/>
          <w:sz w:val="15"/>
        </w:rPr>
        <w:t> </w:t>
      </w:r>
      <w:r>
        <w:rPr>
          <w:w w:val="105"/>
          <w:sz w:val="15"/>
        </w:rPr>
        <w:t>ilə 69.4-cü maddədə “</w:t>
      </w:r>
      <w:r>
        <w:rPr>
          <w:b/>
          <w:w w:val="105"/>
          <w:sz w:val="15"/>
        </w:rPr>
        <w:t>Məhkəmə baxışınadək həbsdə saxlanılan məhkuma</w:t>
      </w:r>
      <w:r>
        <w:rPr>
          <w:b/>
          <w:spacing w:val="-24"/>
          <w:w w:val="105"/>
          <w:sz w:val="15"/>
        </w:rPr>
        <w:t> </w:t>
      </w:r>
      <w:r>
        <w:rPr>
          <w:w w:val="105"/>
          <w:sz w:val="15"/>
        </w:rPr>
        <w:t>”</w:t>
      </w:r>
      <w:r>
        <w:rPr>
          <w:w w:val="105"/>
          <w:sz w:val="15"/>
        </w:rPr>
        <w:t> sözləri</w:t>
      </w:r>
      <w:r>
        <w:rPr>
          <w:w w:val="105"/>
          <w:sz w:val="15"/>
        </w:rPr>
        <w:t> “</w:t>
      </w:r>
      <w:r>
        <w:rPr>
          <w:b/>
          <w:w w:val="105"/>
          <w:sz w:val="15"/>
        </w:rPr>
        <w:t>Həbsdə</w:t>
      </w:r>
      <w:r>
        <w:rPr>
          <w:b/>
          <w:w w:val="105"/>
          <w:sz w:val="15"/>
        </w:rPr>
        <w:t> saxlanılan</w:t>
      </w:r>
      <w:r>
        <w:rPr>
          <w:b/>
          <w:w w:val="105"/>
          <w:sz w:val="15"/>
        </w:rPr>
        <w:t> şəxsə</w:t>
      </w:r>
      <w:r>
        <w:rPr>
          <w:w w:val="105"/>
          <w:sz w:val="15"/>
        </w:rPr>
        <w:t>” sözləri ilə əvəz edilmişdir.</w:t>
      </w:r>
    </w:p>
    <w:p>
      <w:pPr>
        <w:pStyle w:val="BodyText"/>
        <w:spacing w:before="35"/>
        <w:rPr>
          <w:sz w:val="15"/>
        </w:rPr>
      </w:pPr>
    </w:p>
    <w:p>
      <w:pPr>
        <w:pStyle w:val="ListParagraph"/>
        <w:numPr>
          <w:ilvl w:val="0"/>
          <w:numId w:val="317"/>
        </w:numPr>
        <w:tabs>
          <w:tab w:pos="1008" w:val="left" w:leader="none"/>
        </w:tabs>
        <w:spacing w:line="288" w:lineRule="auto" w:before="0" w:after="0"/>
        <w:ind w:left="100" w:right="101" w:firstLine="444"/>
        <w:jc w:val="both"/>
        <w:rPr>
          <w:color w:val="3366FF"/>
          <w:position w:val="12"/>
          <w:sz w:val="15"/>
          <w:u w:val="single" w:color="0000FF"/>
        </w:rPr>
      </w:pPr>
      <w:r>
        <w:rPr>
          <w:w w:val="105"/>
          <w:sz w:val="15"/>
        </w:rPr>
        <w:t>31 may 2011-ci il tarixli </w:t>
      </w:r>
      <w:r>
        <w:rPr>
          <w:b/>
          <w:w w:val="105"/>
          <w:sz w:val="15"/>
        </w:rPr>
        <w:t>137-IVQD </w:t>
      </w:r>
      <w:r>
        <w:rPr>
          <w:w w:val="105"/>
          <w:sz w:val="15"/>
        </w:rPr>
        <w:t>nömrəli Azərbaycan Respublikasının Qanunu </w:t>
      </w:r>
      <w:r>
        <w:rPr>
          <w:b/>
          <w:w w:val="105"/>
          <w:sz w:val="15"/>
        </w:rPr>
        <w:t>(“Azərbaycan” qəzeti, 02 iyul</w:t>
      </w:r>
      <w:r>
        <w:rPr>
          <w:b/>
          <w:spacing w:val="-8"/>
          <w:w w:val="105"/>
          <w:sz w:val="15"/>
        </w:rPr>
        <w:t> </w:t>
      </w:r>
      <w:r>
        <w:rPr>
          <w:b/>
          <w:w w:val="105"/>
          <w:sz w:val="15"/>
        </w:rPr>
        <w:t>2011-ci il, № 141 Azərbaycan Respublikasının Qanunvericilik Toplusu, 2011-ci il, № 6, maddə 472)</w:t>
      </w:r>
      <w:r>
        <w:rPr>
          <w:b/>
          <w:spacing w:val="23"/>
          <w:w w:val="105"/>
          <w:sz w:val="15"/>
        </w:rPr>
        <w:t> </w:t>
      </w:r>
      <w:r>
        <w:rPr>
          <w:w w:val="105"/>
          <w:sz w:val="15"/>
        </w:rPr>
        <w:t>ilə 70.1- ci maddədən “</w:t>
      </w:r>
      <w:r>
        <w:rPr>
          <w:b/>
          <w:w w:val="105"/>
          <w:sz w:val="15"/>
        </w:rPr>
        <w:t>, azadlığın məhdudlaşdırılması</w:t>
      </w:r>
      <w:r>
        <w:rPr>
          <w:w w:val="105"/>
          <w:sz w:val="15"/>
        </w:rPr>
        <w:t>” sözləri çıxarılməşdər.</w:t>
      </w:r>
    </w:p>
    <w:p>
      <w:pPr>
        <w:pStyle w:val="BodyText"/>
        <w:spacing w:before="34"/>
        <w:rPr>
          <w:sz w:val="15"/>
        </w:rPr>
      </w:pPr>
    </w:p>
    <w:p>
      <w:pPr>
        <w:pStyle w:val="ListParagraph"/>
        <w:numPr>
          <w:ilvl w:val="0"/>
          <w:numId w:val="317"/>
        </w:numPr>
        <w:tabs>
          <w:tab w:pos="1020"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 oktyabr 2017-ci il tarixli</w:t>
      </w:r>
      <w:r>
        <w:rPr>
          <w:color w:val="0000FF"/>
          <w:spacing w:val="21"/>
          <w:w w:val="105"/>
          <w:sz w:val="15"/>
          <w:u w:val="single" w:color="0000FF"/>
        </w:rPr>
        <w:t> </w:t>
      </w:r>
      <w:r>
        <w:rPr>
          <w:b/>
          <w:color w:val="0000FF"/>
          <w:w w:val="105"/>
          <w:sz w:val="15"/>
          <w:u w:val="single" w:color="0000FF"/>
        </w:rPr>
        <w:t>816-VQD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70.5-ci</w:t>
      </w:r>
      <w:r>
        <w:rPr>
          <w:w w:val="105"/>
          <w:sz w:val="15"/>
        </w:rPr>
        <w:t> maddənin</w:t>
      </w:r>
      <w:r>
        <w:rPr>
          <w:w w:val="105"/>
          <w:sz w:val="15"/>
        </w:rPr>
        <w:t> birinci</w:t>
      </w:r>
      <w:r>
        <w:rPr>
          <w:w w:val="105"/>
          <w:sz w:val="15"/>
        </w:rPr>
        <w:t> cümləsində</w:t>
      </w:r>
      <w:r>
        <w:rPr>
          <w:w w:val="105"/>
          <w:sz w:val="15"/>
        </w:rPr>
        <w:t> “</w:t>
      </w:r>
      <w:r>
        <w:rPr>
          <w:b/>
          <w:w w:val="105"/>
          <w:sz w:val="15"/>
        </w:rPr>
        <w:t>yardım</w:t>
      </w:r>
      <w:r>
        <w:rPr>
          <w:b/>
          <w:w w:val="105"/>
          <w:sz w:val="15"/>
        </w:rPr>
        <w:t> göstərmək</w:t>
      </w:r>
      <w:r>
        <w:rPr>
          <w:w w:val="105"/>
          <w:sz w:val="15"/>
        </w:rPr>
        <w:t>”</w:t>
      </w:r>
      <w:r>
        <w:rPr>
          <w:spacing w:val="40"/>
          <w:w w:val="105"/>
          <w:sz w:val="15"/>
        </w:rPr>
        <w:t> </w:t>
      </w:r>
      <w:r>
        <w:rPr>
          <w:w w:val="105"/>
          <w:sz w:val="15"/>
        </w:rPr>
        <w:t>sözlərindən</w:t>
      </w:r>
      <w:r>
        <w:rPr>
          <w:spacing w:val="40"/>
          <w:w w:val="105"/>
          <w:sz w:val="15"/>
        </w:rPr>
        <w:t> </w:t>
      </w:r>
      <w:r>
        <w:rPr>
          <w:w w:val="105"/>
          <w:sz w:val="15"/>
        </w:rPr>
        <w:t>sonra </w:t>
      </w:r>
      <w:r>
        <w:rPr>
          <w:b/>
          <w:w w:val="105"/>
          <w:sz w:val="15"/>
        </w:rPr>
        <w:t>“,</w:t>
      </w:r>
      <w:r>
        <w:rPr>
          <w:b/>
          <w:w w:val="105"/>
          <w:sz w:val="15"/>
        </w:rPr>
        <w:t> elektron</w:t>
      </w:r>
      <w:r>
        <w:rPr>
          <w:b/>
          <w:w w:val="105"/>
          <w:sz w:val="15"/>
        </w:rPr>
        <w:t> nəzarət</w:t>
      </w:r>
      <w:r>
        <w:rPr>
          <w:b/>
          <w:w w:val="105"/>
          <w:sz w:val="15"/>
        </w:rPr>
        <w:t> vasitəsini gəzdirmək</w:t>
      </w:r>
      <w:r>
        <w:rPr>
          <w:b/>
          <w:spacing w:val="-2"/>
          <w:w w:val="105"/>
          <w:sz w:val="15"/>
        </w:rPr>
        <w:t> </w:t>
      </w:r>
      <w:r>
        <w:rPr>
          <w:b/>
          <w:w w:val="105"/>
          <w:sz w:val="15"/>
        </w:rPr>
        <w:t>və</w:t>
      </w:r>
      <w:r>
        <w:rPr>
          <w:b/>
          <w:spacing w:val="-2"/>
          <w:w w:val="105"/>
          <w:sz w:val="15"/>
        </w:rPr>
        <w:t> </w:t>
      </w:r>
      <w:r>
        <w:rPr>
          <w:b/>
          <w:w w:val="105"/>
          <w:sz w:val="15"/>
        </w:rPr>
        <w:t>həmin</w:t>
      </w:r>
      <w:r>
        <w:rPr>
          <w:b/>
          <w:spacing w:val="-2"/>
          <w:w w:val="105"/>
          <w:sz w:val="15"/>
        </w:rPr>
        <w:t> </w:t>
      </w:r>
      <w:r>
        <w:rPr>
          <w:b/>
          <w:w w:val="105"/>
          <w:sz w:val="15"/>
        </w:rPr>
        <w:t>vasitənin</w:t>
      </w:r>
      <w:r>
        <w:rPr>
          <w:b/>
          <w:spacing w:val="-2"/>
          <w:w w:val="105"/>
          <w:sz w:val="15"/>
        </w:rPr>
        <w:t> </w:t>
      </w:r>
      <w:r>
        <w:rPr>
          <w:b/>
          <w:w w:val="105"/>
          <w:sz w:val="15"/>
        </w:rPr>
        <w:t>işlək</w:t>
      </w:r>
      <w:r>
        <w:rPr>
          <w:b/>
          <w:spacing w:val="-2"/>
          <w:w w:val="105"/>
          <w:sz w:val="15"/>
        </w:rPr>
        <w:t> </w:t>
      </w:r>
      <w:r>
        <w:rPr>
          <w:b/>
          <w:w w:val="105"/>
          <w:sz w:val="15"/>
        </w:rPr>
        <w:t>vəziyyətdə</w:t>
      </w:r>
      <w:r>
        <w:rPr>
          <w:b/>
          <w:spacing w:val="-2"/>
          <w:w w:val="105"/>
          <w:sz w:val="15"/>
        </w:rPr>
        <w:t> </w:t>
      </w:r>
      <w:r>
        <w:rPr>
          <w:b/>
          <w:w w:val="105"/>
          <w:sz w:val="15"/>
        </w:rPr>
        <w:t>saxlanılması</w:t>
      </w:r>
      <w:r>
        <w:rPr>
          <w:b/>
          <w:spacing w:val="-2"/>
          <w:w w:val="105"/>
          <w:sz w:val="15"/>
        </w:rPr>
        <w:t> </w:t>
      </w:r>
      <w:r>
        <w:rPr>
          <w:b/>
          <w:w w:val="105"/>
          <w:sz w:val="15"/>
        </w:rPr>
        <w:t>üçün</w:t>
      </w:r>
      <w:r>
        <w:rPr>
          <w:b/>
          <w:spacing w:val="-2"/>
          <w:w w:val="105"/>
          <w:sz w:val="15"/>
        </w:rPr>
        <w:t> </w:t>
      </w:r>
      <w:r>
        <w:rPr>
          <w:b/>
          <w:w w:val="105"/>
          <w:sz w:val="15"/>
        </w:rPr>
        <w:t>ona</w:t>
      </w:r>
      <w:r>
        <w:rPr>
          <w:b/>
          <w:spacing w:val="-2"/>
          <w:w w:val="105"/>
          <w:sz w:val="15"/>
        </w:rPr>
        <w:t> </w:t>
      </w:r>
      <w:r>
        <w:rPr>
          <w:b/>
          <w:w w:val="105"/>
          <w:sz w:val="15"/>
        </w:rPr>
        <w:t>xidmət</w:t>
      </w:r>
      <w:r>
        <w:rPr>
          <w:b/>
          <w:spacing w:val="-2"/>
          <w:w w:val="105"/>
          <w:sz w:val="15"/>
        </w:rPr>
        <w:t> </w:t>
      </w:r>
      <w:r>
        <w:rPr>
          <w:b/>
          <w:w w:val="105"/>
          <w:sz w:val="15"/>
        </w:rPr>
        <w:t>etmək</w:t>
      </w:r>
      <w:r>
        <w:rPr>
          <w:w w:val="105"/>
          <w:sz w:val="15"/>
        </w:rPr>
        <w:t>”</w:t>
      </w:r>
      <w:r>
        <w:rPr>
          <w:spacing w:val="-2"/>
          <w:w w:val="105"/>
          <w:sz w:val="15"/>
        </w:rPr>
        <w:t> </w:t>
      </w:r>
      <w:r>
        <w:rPr>
          <w:w w:val="105"/>
          <w:sz w:val="15"/>
        </w:rPr>
        <w:t>sözləri</w:t>
      </w:r>
      <w:r>
        <w:rPr>
          <w:spacing w:val="-2"/>
          <w:w w:val="105"/>
          <w:sz w:val="15"/>
        </w:rPr>
        <w:t> </w:t>
      </w:r>
      <w:r>
        <w:rPr>
          <w:w w:val="105"/>
          <w:sz w:val="15"/>
        </w:rPr>
        <w:t>əlavə</w:t>
      </w:r>
      <w:r>
        <w:rPr>
          <w:spacing w:val="-2"/>
          <w:w w:val="105"/>
          <w:sz w:val="15"/>
        </w:rPr>
        <w:t> </w:t>
      </w:r>
      <w:r>
        <w:rPr>
          <w:w w:val="105"/>
          <w:sz w:val="15"/>
        </w:rPr>
        <w:t>edilmişdir.</w:t>
      </w:r>
    </w:p>
    <w:p>
      <w:pPr>
        <w:pStyle w:val="BodyText"/>
        <w:spacing w:before="35"/>
        <w:rPr>
          <w:sz w:val="15"/>
        </w:rPr>
      </w:pPr>
    </w:p>
    <w:p>
      <w:pPr>
        <w:pStyle w:val="ListParagraph"/>
        <w:numPr>
          <w:ilvl w:val="0"/>
          <w:numId w:val="317"/>
        </w:numPr>
        <w:tabs>
          <w:tab w:pos="1020" w:val="left" w:leader="none"/>
        </w:tabs>
        <w:spacing w:line="288" w:lineRule="auto" w:before="0" w:after="0"/>
        <w:ind w:left="100" w:right="102" w:firstLine="432"/>
        <w:jc w:val="both"/>
        <w:rPr>
          <w:b/>
          <w:color w:val="0000FF"/>
          <w:position w:val="12"/>
          <w:sz w:val="15"/>
          <w:u w:val="single" w:color="0000FF"/>
        </w:rPr>
      </w:pPr>
      <w:r>
        <w:rPr>
          <w:color w:val="0000FF"/>
          <w:w w:val="105"/>
          <w:sz w:val="15"/>
          <w:u w:val="single" w:color="0000FF"/>
        </w:rPr>
        <w:t>1</w:t>
      </w:r>
      <w:r>
        <w:rPr>
          <w:color w:val="0000FF"/>
          <w:w w:val="105"/>
          <w:sz w:val="15"/>
          <w:u w:val="single" w:color="0000FF"/>
        </w:rPr>
        <w:t> may</w:t>
      </w:r>
      <w:r>
        <w:rPr>
          <w:color w:val="0000FF"/>
          <w:w w:val="105"/>
          <w:sz w:val="15"/>
          <w:u w:val="single" w:color="0000FF"/>
        </w:rPr>
        <w:t> 2020-ci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spacing w:val="40"/>
          <w:w w:val="105"/>
          <w:sz w:val="15"/>
        </w:rPr>
        <w:t> </w:t>
      </w:r>
      <w:r>
        <w:rPr>
          <w:w w:val="105"/>
          <w:sz w:val="15"/>
        </w:rPr>
        <w:t>Respublikasının</w:t>
      </w:r>
      <w:r>
        <w:rPr>
          <w:spacing w:val="40"/>
          <w:w w:val="105"/>
          <w:sz w:val="15"/>
        </w:rPr>
        <w:t> </w:t>
      </w:r>
      <w:r>
        <w:rPr>
          <w:w w:val="105"/>
          <w:sz w:val="15"/>
        </w:rPr>
        <w:t>Qanunu</w:t>
      </w:r>
      <w:r>
        <w:rPr>
          <w:spacing w:val="-2"/>
          <w:w w:val="105"/>
          <w:sz w:val="15"/>
        </w:rPr>
        <w:t> </w:t>
      </w:r>
      <w:r>
        <w:rPr>
          <w:b/>
          <w:w w:val="105"/>
          <w:sz w:val="15"/>
        </w:rPr>
        <w:t>(“Azərbaycan” qəzeti, 2 iyun</w:t>
      </w:r>
      <w:r>
        <w:rPr>
          <w:b/>
          <w:spacing w:val="-24"/>
          <w:w w:val="105"/>
          <w:sz w:val="15"/>
        </w:rPr>
        <w:t> </w:t>
      </w:r>
      <w:r>
        <w:rPr>
          <w:b/>
          <w:w w:val="105"/>
          <w:sz w:val="15"/>
        </w:rPr>
        <w:t>2020-ci</w:t>
      </w:r>
      <w:r>
        <w:rPr>
          <w:b/>
          <w:spacing w:val="-24"/>
          <w:w w:val="105"/>
          <w:sz w:val="15"/>
        </w:rPr>
        <w:t> </w:t>
      </w:r>
      <w:r>
        <w:rPr>
          <w:b/>
          <w:w w:val="105"/>
          <w:sz w:val="15"/>
        </w:rPr>
        <w:t>il,</w:t>
      </w:r>
      <w:r>
        <w:rPr>
          <w:b/>
          <w:spacing w:val="-23"/>
          <w:w w:val="105"/>
          <w:sz w:val="15"/>
        </w:rPr>
        <w:t> </w:t>
      </w:r>
      <w:r>
        <w:rPr>
          <w:b/>
          <w:w w:val="105"/>
          <w:sz w:val="15"/>
        </w:rPr>
        <w:t>№</w:t>
      </w:r>
      <w:r>
        <w:rPr>
          <w:b/>
          <w:spacing w:val="-10"/>
          <w:w w:val="105"/>
          <w:sz w:val="15"/>
        </w:rPr>
        <w:t> </w:t>
      </w:r>
      <w:r>
        <w:rPr>
          <w:b/>
          <w:w w:val="105"/>
          <w:sz w:val="15"/>
        </w:rPr>
        <w:t>103,</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2020-ci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5,</w:t>
      </w:r>
      <w:r>
        <w:rPr>
          <w:b/>
          <w:spacing w:val="-5"/>
          <w:w w:val="105"/>
          <w:sz w:val="15"/>
        </w:rPr>
        <w:t> </w:t>
      </w:r>
      <w:r>
        <w:rPr>
          <w:b/>
          <w:w w:val="105"/>
          <w:sz w:val="15"/>
        </w:rPr>
        <w:t>maddə</w:t>
      </w:r>
      <w:r>
        <w:rPr>
          <w:b/>
          <w:spacing w:val="-5"/>
          <w:w w:val="105"/>
          <w:sz w:val="15"/>
        </w:rPr>
        <w:t> </w:t>
      </w:r>
      <w:r>
        <w:rPr>
          <w:b/>
          <w:w w:val="105"/>
          <w:sz w:val="15"/>
        </w:rPr>
        <w:t>518</w:t>
      </w:r>
      <w:r>
        <w:rPr>
          <w:b/>
          <w:spacing w:val="-24"/>
          <w:w w:val="105"/>
          <w:sz w:val="15"/>
        </w:rPr>
        <w:t> </w:t>
      </w:r>
      <w:r>
        <w:rPr>
          <w:b/>
          <w:w w:val="105"/>
          <w:sz w:val="15"/>
        </w:rPr>
        <w:t>) </w:t>
      </w:r>
      <w:r>
        <w:rPr>
          <w:w w:val="105"/>
          <w:sz w:val="15"/>
        </w:rPr>
        <w:t>ilə</w:t>
      </w:r>
      <w:r>
        <w:rPr>
          <w:spacing w:val="-9"/>
          <w:w w:val="105"/>
          <w:sz w:val="15"/>
        </w:rPr>
        <w:t> </w:t>
      </w:r>
      <w:r>
        <w:rPr>
          <w:w w:val="105"/>
          <w:sz w:val="15"/>
        </w:rPr>
        <w:t>71.1- ci</w:t>
      </w:r>
      <w:r>
        <w:rPr>
          <w:w w:val="105"/>
          <w:sz w:val="15"/>
        </w:rPr>
        <w:t> maddədən</w:t>
      </w:r>
      <w:r>
        <w:rPr>
          <w:w w:val="105"/>
          <w:sz w:val="15"/>
        </w:rPr>
        <w:t> “</w:t>
      </w:r>
      <w:r>
        <w:rPr>
          <w:b/>
          <w:w w:val="105"/>
          <w:sz w:val="15"/>
        </w:rPr>
        <w:t>və</w:t>
      </w:r>
      <w:r>
        <w:rPr>
          <w:b/>
          <w:w w:val="105"/>
          <w:sz w:val="15"/>
        </w:rPr>
        <w:t> məhkumluğun</w:t>
      </w:r>
      <w:r>
        <w:rPr>
          <w:b/>
          <w:w w:val="105"/>
          <w:sz w:val="15"/>
        </w:rPr>
        <w:t> götürülməsi</w:t>
      </w:r>
      <w:r>
        <w:rPr>
          <w:w w:val="105"/>
          <w:sz w:val="15"/>
        </w:rPr>
        <w:t>”</w:t>
      </w:r>
      <w:r>
        <w:rPr>
          <w:w w:val="105"/>
          <w:sz w:val="15"/>
        </w:rPr>
        <w:t> sözləri</w:t>
      </w:r>
      <w:r>
        <w:rPr>
          <w:w w:val="105"/>
          <w:sz w:val="15"/>
        </w:rPr>
        <w:t> çıxarılmışdır</w:t>
      </w:r>
      <w:r>
        <w:rPr>
          <w:w w:val="105"/>
          <w:sz w:val="15"/>
        </w:rPr>
        <w:t> və</w:t>
      </w:r>
      <w:r>
        <w:rPr>
          <w:w w:val="105"/>
          <w:sz w:val="15"/>
        </w:rPr>
        <w:t> maddəyə</w:t>
      </w:r>
      <w:r>
        <w:rPr>
          <w:w w:val="105"/>
          <w:sz w:val="15"/>
        </w:rPr>
        <w:t> yeni</w:t>
      </w:r>
      <w:r>
        <w:rPr>
          <w:w w:val="105"/>
          <w:sz w:val="15"/>
        </w:rPr>
        <w:t> məzmunda</w:t>
      </w:r>
      <w:r>
        <w:rPr>
          <w:w w:val="105"/>
          <w:sz w:val="15"/>
        </w:rPr>
        <w:t> ikinci</w:t>
      </w:r>
      <w:r>
        <w:rPr>
          <w:w w:val="105"/>
          <w:sz w:val="15"/>
        </w:rPr>
        <w:t> və</w:t>
      </w:r>
      <w:r>
        <w:rPr>
          <w:w w:val="105"/>
          <w:sz w:val="15"/>
        </w:rPr>
        <w:t> üçüncü cümlələr əlavə edilmişdir.</w:t>
      </w:r>
    </w:p>
    <w:p>
      <w:pPr>
        <w:pStyle w:val="BodyText"/>
        <w:spacing w:before="35"/>
        <w:rPr>
          <w:sz w:val="15"/>
        </w:rPr>
      </w:pPr>
    </w:p>
    <w:p>
      <w:pPr>
        <w:pStyle w:val="ListParagraph"/>
        <w:numPr>
          <w:ilvl w:val="0"/>
          <w:numId w:val="317"/>
        </w:numPr>
        <w:tabs>
          <w:tab w:pos="1020"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 oktyabr 2017-ci il tarixli</w:t>
      </w:r>
      <w:r>
        <w:rPr>
          <w:color w:val="0000FF"/>
          <w:spacing w:val="21"/>
          <w:w w:val="105"/>
          <w:sz w:val="15"/>
          <w:u w:val="single" w:color="0000FF"/>
        </w:rPr>
        <w:t> </w:t>
      </w:r>
      <w:r>
        <w:rPr>
          <w:b/>
          <w:color w:val="0000FF"/>
          <w:w w:val="105"/>
          <w:sz w:val="15"/>
          <w:u w:val="single" w:color="0000FF"/>
        </w:rPr>
        <w:t>816-VQD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71.3-cü</w:t>
      </w:r>
      <w:r>
        <w:rPr>
          <w:w w:val="105"/>
          <w:sz w:val="15"/>
        </w:rPr>
        <w:t> maddədə</w:t>
      </w:r>
      <w:r>
        <w:rPr>
          <w:w w:val="105"/>
          <w:sz w:val="15"/>
        </w:rPr>
        <w:t> “</w:t>
      </w:r>
      <w:r>
        <w:rPr>
          <w:b/>
          <w:w w:val="105"/>
          <w:sz w:val="15"/>
        </w:rPr>
        <w:t>boyun</w:t>
      </w:r>
      <w:r>
        <w:rPr>
          <w:b/>
          <w:w w:val="105"/>
          <w:sz w:val="15"/>
        </w:rPr>
        <w:t> qaçırdıqda</w:t>
      </w:r>
      <w:r>
        <w:rPr>
          <w:w w:val="105"/>
          <w:sz w:val="15"/>
        </w:rPr>
        <w:t>,”</w:t>
      </w:r>
      <w:r>
        <w:rPr>
          <w:w w:val="105"/>
          <w:sz w:val="15"/>
        </w:rPr>
        <w:t> sözlərindən</w:t>
      </w:r>
      <w:r>
        <w:rPr>
          <w:w w:val="105"/>
          <w:sz w:val="15"/>
        </w:rPr>
        <w:t> sonra</w:t>
      </w:r>
      <w:r>
        <w:rPr>
          <w:w w:val="105"/>
          <w:sz w:val="15"/>
        </w:rPr>
        <w:t> “</w:t>
      </w:r>
      <w:r>
        <w:rPr>
          <w:b/>
          <w:w w:val="105"/>
          <w:sz w:val="15"/>
        </w:rPr>
        <w:t>o</w:t>
      </w:r>
      <w:r>
        <w:rPr>
          <w:b/>
          <w:w w:val="105"/>
          <w:sz w:val="15"/>
        </w:rPr>
        <w:t> cümlədən</w:t>
      </w:r>
      <w:r>
        <w:rPr>
          <w:b/>
          <w:w w:val="105"/>
          <w:sz w:val="15"/>
        </w:rPr>
        <w:t> elektron</w:t>
      </w:r>
      <w:r>
        <w:rPr>
          <w:b/>
          <w:w w:val="105"/>
          <w:sz w:val="15"/>
        </w:rPr>
        <w:t> nəzarət</w:t>
      </w:r>
      <w:r>
        <w:rPr>
          <w:b/>
          <w:w w:val="105"/>
          <w:sz w:val="15"/>
        </w:rPr>
        <w:t> vasitəsini</w:t>
      </w:r>
      <w:r>
        <w:rPr>
          <w:b/>
          <w:w w:val="105"/>
          <w:sz w:val="15"/>
        </w:rPr>
        <w:t> gəzdirməkdən imtina etdikdə, onu zədələdikdə və ya digər üsulla yararsız vəziyyətə saldıqda, yaxud həmin vasitənin işlək vəziyyətdə</w:t>
      </w:r>
      <w:r>
        <w:rPr>
          <w:b/>
          <w:spacing w:val="-24"/>
          <w:w w:val="105"/>
          <w:sz w:val="15"/>
        </w:rPr>
        <w:t> </w:t>
      </w:r>
      <w:r>
        <w:rPr>
          <w:b/>
          <w:w w:val="105"/>
          <w:sz w:val="15"/>
        </w:rPr>
        <w:t>saxlanılması</w:t>
      </w:r>
      <w:r>
        <w:rPr>
          <w:b/>
          <w:spacing w:val="-12"/>
          <w:w w:val="105"/>
          <w:sz w:val="15"/>
        </w:rPr>
        <w:t> </w:t>
      </w:r>
      <w:r>
        <w:rPr>
          <w:b/>
          <w:w w:val="105"/>
          <w:sz w:val="15"/>
        </w:rPr>
        <w:t>üçün ona xidmət etmədikdə</w:t>
      </w:r>
      <w:r>
        <w:rPr>
          <w:w w:val="105"/>
          <w:sz w:val="15"/>
        </w:rPr>
        <w:t>,” sözləri əlavə edilmişdir, “</w:t>
      </w:r>
      <w:r>
        <w:rPr>
          <w:spacing w:val="-24"/>
          <w:w w:val="105"/>
          <w:sz w:val="15"/>
        </w:rPr>
        <w:t> </w:t>
      </w:r>
      <w:r>
        <w:rPr>
          <w:b/>
          <w:w w:val="105"/>
          <w:sz w:val="15"/>
        </w:rPr>
        <w:t>çıxara bilər</w:t>
      </w:r>
      <w:r>
        <w:rPr>
          <w:w w:val="105"/>
          <w:sz w:val="15"/>
        </w:rPr>
        <w:t>” sözləri “</w:t>
      </w:r>
      <w:r>
        <w:rPr>
          <w:b/>
          <w:w w:val="105"/>
          <w:sz w:val="15"/>
        </w:rPr>
        <w:t>çıxarır</w:t>
      </w:r>
      <w:r>
        <w:rPr>
          <w:w w:val="105"/>
          <w:sz w:val="15"/>
        </w:rPr>
        <w:t>” sözü ilə əvəz edilmişdir.</w:t>
      </w:r>
    </w:p>
    <w:p>
      <w:pPr>
        <w:spacing w:line="288" w:lineRule="auto" w:before="1"/>
        <w:ind w:left="100" w:right="97" w:firstLine="444"/>
        <w:jc w:val="both"/>
        <w:rPr>
          <w:sz w:val="15"/>
        </w:rPr>
      </w:pPr>
      <w:r>
        <w:rPr>
          <w:color w:val="0000FF"/>
          <w:w w:val="105"/>
          <w:sz w:val="15"/>
          <w:u w:val="single" w:color="0000FF"/>
        </w:rPr>
        <w:t>29</w:t>
      </w:r>
      <w:r>
        <w:rPr>
          <w:color w:val="0000FF"/>
          <w:w w:val="105"/>
          <w:sz w:val="15"/>
          <w:u w:val="single" w:color="0000FF"/>
        </w:rPr>
        <w:t> iyun</w:t>
      </w:r>
      <w:r>
        <w:rPr>
          <w:color w:val="0000FF"/>
          <w:w w:val="105"/>
          <w:sz w:val="15"/>
          <w:u w:val="single" w:color="0000FF"/>
        </w:rPr>
        <w:t> 2020-ci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147-VIQD </w:t>
      </w:r>
      <w:r>
        <w:rPr>
          <w:color w:val="0000FF"/>
          <w:w w:val="105"/>
          <w:sz w:val="15"/>
          <w:u w:val="single" w:color="0000FF"/>
        </w:rPr>
        <w:t>nömrəli</w:t>
      </w:r>
      <w:r>
        <w:rPr>
          <w:color w:val="0000FF"/>
          <w:w w:val="105"/>
          <w:sz w:val="15"/>
        </w:rPr>
        <w:t> </w:t>
      </w:r>
      <w:r>
        <w:rPr>
          <w:w w:val="105"/>
          <w:sz w:val="15"/>
        </w:rPr>
        <w:t>Azərbaycan</w:t>
      </w:r>
      <w:r>
        <w:rPr>
          <w:spacing w:val="40"/>
          <w:w w:val="105"/>
          <w:sz w:val="15"/>
        </w:rPr>
        <w:t> </w:t>
      </w:r>
      <w:r>
        <w:rPr>
          <w:w w:val="105"/>
          <w:sz w:val="15"/>
        </w:rPr>
        <w:t>Respublikasının</w:t>
      </w:r>
      <w:r>
        <w:rPr>
          <w:spacing w:val="40"/>
          <w:w w:val="105"/>
          <w:sz w:val="15"/>
        </w:rPr>
        <w:t> </w:t>
      </w:r>
      <w:r>
        <w:rPr>
          <w:w w:val="105"/>
          <w:sz w:val="15"/>
        </w:rPr>
        <w:t>Qanunu</w:t>
      </w:r>
      <w:r>
        <w:rPr>
          <w:spacing w:val="-2"/>
          <w:w w:val="105"/>
          <w:sz w:val="15"/>
        </w:rPr>
        <w:t> </w:t>
      </w:r>
      <w:r>
        <w:rPr>
          <w:b/>
          <w:w w:val="105"/>
          <w:sz w:val="15"/>
        </w:rPr>
        <w:t>(“Azərbaycan”</w:t>
      </w:r>
      <w:r>
        <w:rPr>
          <w:b/>
          <w:w w:val="105"/>
          <w:sz w:val="15"/>
        </w:rPr>
        <w:t> qəzeti,</w:t>
      </w:r>
      <w:r>
        <w:rPr>
          <w:b/>
          <w:w w:val="105"/>
          <w:sz w:val="15"/>
        </w:rPr>
        <w:t> 11 avqust</w:t>
      </w:r>
      <w:r>
        <w:rPr>
          <w:b/>
          <w:spacing w:val="-24"/>
          <w:w w:val="105"/>
          <w:sz w:val="15"/>
        </w:rPr>
        <w:t> </w:t>
      </w:r>
      <w:r>
        <w:rPr>
          <w:b/>
          <w:w w:val="105"/>
          <w:sz w:val="15"/>
        </w:rPr>
        <w:t>2020-ci</w:t>
      </w:r>
      <w:r>
        <w:rPr>
          <w:b/>
          <w:spacing w:val="-4"/>
          <w:w w:val="105"/>
          <w:sz w:val="15"/>
        </w:rPr>
        <w:t> </w:t>
      </w:r>
      <w:r>
        <w:rPr>
          <w:b/>
          <w:w w:val="105"/>
          <w:sz w:val="15"/>
        </w:rPr>
        <w:t>il, № 156, Azərbaycan Respublikasının Qanunvericilik Toplusu, 2020-ci il, № 8, maddə 1010</w:t>
      </w:r>
      <w:r>
        <w:rPr>
          <w:b/>
          <w:spacing w:val="-24"/>
          <w:w w:val="105"/>
          <w:sz w:val="15"/>
        </w:rPr>
        <w:t> </w:t>
      </w:r>
      <w:r>
        <w:rPr>
          <w:b/>
          <w:w w:val="105"/>
          <w:sz w:val="15"/>
        </w:rPr>
        <w:t>) </w:t>
      </w:r>
      <w:r>
        <w:rPr>
          <w:w w:val="105"/>
          <w:sz w:val="15"/>
        </w:rPr>
        <w:t>ilə 71.3-cü və 76.6.1-ci maddələrə “</w:t>
      </w:r>
      <w:r>
        <w:rPr>
          <w:spacing w:val="-72"/>
          <w:w w:val="105"/>
          <w:sz w:val="15"/>
        </w:rPr>
        <w:t> </w:t>
      </w:r>
      <w:r>
        <w:rPr>
          <w:b/>
          <w:w w:val="105"/>
          <w:sz w:val="15"/>
        </w:rPr>
        <w:t>ona xidmət</w:t>
      </w:r>
      <w:r>
        <w:rPr>
          <w:w w:val="105"/>
          <w:sz w:val="15"/>
        </w:rPr>
        <w:t>” sözlərindən əvvəl “</w:t>
      </w:r>
      <w:r>
        <w:rPr>
          <w:b/>
          <w:w w:val="105"/>
          <w:sz w:val="15"/>
        </w:rPr>
        <w:t>üzrsüz səbəbdən</w:t>
      </w:r>
      <w:r>
        <w:rPr>
          <w:w w:val="105"/>
          <w:sz w:val="15"/>
        </w:rPr>
        <w:t>” sözləri əlavə edilmişdir.</w:t>
      </w:r>
    </w:p>
    <w:p>
      <w:pPr>
        <w:pStyle w:val="BodyText"/>
        <w:spacing w:before="34"/>
        <w:rPr>
          <w:sz w:val="15"/>
        </w:rPr>
      </w:pPr>
    </w:p>
    <w:p>
      <w:pPr>
        <w:pStyle w:val="ListParagraph"/>
        <w:numPr>
          <w:ilvl w:val="0"/>
          <w:numId w:val="317"/>
        </w:numPr>
        <w:tabs>
          <w:tab w:pos="1020" w:val="left" w:leader="none"/>
        </w:tabs>
        <w:spacing w:line="288" w:lineRule="auto" w:before="1" w:after="0"/>
        <w:ind w:left="100" w:right="97" w:firstLine="444"/>
        <w:jc w:val="both"/>
        <w:rPr>
          <w:b/>
          <w:color w:val="0000FF"/>
          <w:position w:val="12"/>
          <w:sz w:val="15"/>
          <w:u w:val="single" w:color="0000FF"/>
        </w:rPr>
      </w:pPr>
      <w:r>
        <w:rPr>
          <w:color w:val="0000FF"/>
          <w:w w:val="105"/>
          <w:sz w:val="15"/>
          <w:u w:val="single" w:color="0000FF"/>
        </w:rPr>
        <w:t>20 oktyabr 2017-ci il tarixli</w:t>
      </w:r>
      <w:r>
        <w:rPr>
          <w:color w:val="0000FF"/>
          <w:spacing w:val="21"/>
          <w:w w:val="105"/>
          <w:sz w:val="15"/>
          <w:u w:val="single" w:color="0000FF"/>
        </w:rPr>
        <w:t> </w:t>
      </w:r>
      <w:r>
        <w:rPr>
          <w:b/>
          <w:color w:val="0000FF"/>
          <w:w w:val="105"/>
          <w:sz w:val="15"/>
          <w:u w:val="single" w:color="0000FF"/>
        </w:rPr>
        <w:t>816-VQD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71.4-cü maddəyə yeni məzmunda ikinci cümlə əlavə edilmişdir.</w:t>
      </w:r>
    </w:p>
    <w:p>
      <w:pPr>
        <w:pStyle w:val="BodyText"/>
        <w:spacing w:before="34"/>
        <w:rPr>
          <w:sz w:val="15"/>
        </w:rPr>
      </w:pPr>
    </w:p>
    <w:p>
      <w:pPr>
        <w:pStyle w:val="ListParagraph"/>
        <w:numPr>
          <w:ilvl w:val="0"/>
          <w:numId w:val="317"/>
        </w:numPr>
        <w:tabs>
          <w:tab w:pos="1020"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 oktyabr 2017-ci il tarixli</w:t>
      </w:r>
      <w:r>
        <w:rPr>
          <w:color w:val="0000FF"/>
          <w:spacing w:val="21"/>
          <w:w w:val="105"/>
          <w:sz w:val="15"/>
          <w:u w:val="single" w:color="0000FF"/>
        </w:rPr>
        <w:t> </w:t>
      </w:r>
      <w:r>
        <w:rPr>
          <w:b/>
          <w:color w:val="0000FF"/>
          <w:w w:val="105"/>
          <w:sz w:val="15"/>
          <w:u w:val="single" w:color="0000FF"/>
        </w:rPr>
        <w:t>816-VQD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71.5-ci maddənin ikinci cümləsi çıxarılmışdır.</w:t>
      </w:r>
    </w:p>
    <w:p>
      <w:pPr>
        <w:pStyle w:val="ListParagraph"/>
        <w:spacing w:after="0" w:line="288" w:lineRule="auto"/>
        <w:jc w:val="both"/>
        <w:rPr>
          <w:b/>
          <w:position w:val="12"/>
          <w:sz w:val="15"/>
        </w:rPr>
        <w:sectPr>
          <w:pgSz w:w="11900" w:h="16840"/>
          <w:pgMar w:top="500" w:bottom="280" w:left="566" w:right="566"/>
        </w:sectPr>
      </w:pPr>
    </w:p>
    <w:p>
      <w:pPr>
        <w:spacing w:line="288" w:lineRule="auto" w:before="105"/>
        <w:ind w:left="100" w:right="69" w:firstLine="444"/>
        <w:jc w:val="both"/>
        <w:rPr>
          <w:sz w:val="15"/>
        </w:rPr>
      </w:pPr>
      <w:r>
        <w:rPr>
          <w:b/>
          <w:color w:val="0000FF"/>
          <w:w w:val="105"/>
          <w:position w:val="6"/>
          <w:sz w:val="15"/>
          <w:u w:val="single" w:color="0000FF"/>
        </w:rPr>
        <w:t>KMQ</w:t>
      </w:r>
      <w:r>
        <w:rPr>
          <w:b/>
          <w:color w:val="0000FF"/>
          <w:w w:val="105"/>
          <w:position w:val="6"/>
          <w:sz w:val="15"/>
        </w:rPr>
        <w:t> </w:t>
      </w:r>
      <w:r>
        <w:rPr>
          <w:w w:val="105"/>
          <w:sz w:val="15"/>
        </w:rPr>
        <w:t>25</w:t>
      </w:r>
      <w:r>
        <w:rPr>
          <w:w w:val="105"/>
          <w:sz w:val="15"/>
        </w:rPr>
        <w:t> dekabr</w:t>
      </w:r>
      <w:r>
        <w:rPr>
          <w:w w:val="105"/>
          <w:sz w:val="15"/>
        </w:rPr>
        <w:t> 2009-cu</w:t>
      </w:r>
      <w:r>
        <w:rPr>
          <w:w w:val="105"/>
          <w:sz w:val="15"/>
        </w:rPr>
        <w:t> il</w:t>
      </w:r>
      <w:r>
        <w:rPr>
          <w:w w:val="105"/>
          <w:sz w:val="15"/>
        </w:rPr>
        <w:t> tarixli</w:t>
      </w:r>
      <w:r>
        <w:rPr>
          <w:w w:val="105"/>
          <w:sz w:val="15"/>
        </w:rPr>
        <w:t> Azərbaycan</w:t>
      </w:r>
      <w:r>
        <w:rPr>
          <w:w w:val="105"/>
          <w:sz w:val="15"/>
        </w:rPr>
        <w:t> Respublikası</w:t>
      </w:r>
      <w:r>
        <w:rPr>
          <w:w w:val="105"/>
          <w:sz w:val="15"/>
        </w:rPr>
        <w:t> Konstitusiya</w:t>
      </w:r>
      <w:r>
        <w:rPr>
          <w:w w:val="105"/>
          <w:sz w:val="15"/>
        </w:rPr>
        <w:t> Məhkəməsi</w:t>
      </w:r>
      <w:r>
        <w:rPr>
          <w:w w:val="105"/>
          <w:sz w:val="15"/>
        </w:rPr>
        <w:t> Plenimunun</w:t>
      </w:r>
      <w:r>
        <w:rPr>
          <w:spacing w:val="80"/>
          <w:w w:val="105"/>
          <w:sz w:val="15"/>
        </w:rPr>
        <w:t> </w:t>
      </w:r>
      <w:r>
        <w:rPr>
          <w:w w:val="105"/>
          <w:sz w:val="15"/>
        </w:rPr>
        <w:t>Qərarı </w:t>
      </w:r>
      <w:r>
        <w:rPr>
          <w:b/>
          <w:w w:val="105"/>
          <w:sz w:val="15"/>
        </w:rPr>
        <w:t>(“Respublika” qəzeti</w:t>
      </w:r>
      <w:r>
        <w:rPr>
          <w:b/>
          <w:spacing w:val="80"/>
          <w:w w:val="150"/>
          <w:sz w:val="15"/>
        </w:rPr>
        <w:t> </w:t>
      </w:r>
      <w:r>
        <w:rPr>
          <w:b/>
          <w:w w:val="105"/>
          <w:sz w:val="15"/>
        </w:rPr>
        <w:t>30 dekabr 2009-cu il, № 285)</w:t>
      </w:r>
      <w:r>
        <w:rPr>
          <w:b/>
          <w:spacing w:val="30"/>
          <w:w w:val="105"/>
          <w:sz w:val="15"/>
        </w:rPr>
        <w:t> </w:t>
      </w:r>
      <w:r>
        <w:rPr>
          <w:w w:val="105"/>
          <w:sz w:val="15"/>
        </w:rPr>
        <w:t>ilə Azərbaycan Respublikası Cinayət Məcəlləsinin 72, 73 və 74-cü maddələrində əks olunmuş «ilk dəfə böyük ictimai təhlükə törətməyən cinayəti törətmiş şəxs» anlayışı ilk dəfə</w:t>
      </w:r>
      <w:r>
        <w:rPr>
          <w:spacing w:val="-8"/>
          <w:w w:val="105"/>
          <w:sz w:val="15"/>
        </w:rPr>
        <w:t> </w:t>
      </w:r>
      <w:r>
        <w:rPr>
          <w:w w:val="105"/>
          <w:sz w:val="15"/>
        </w:rPr>
        <w:t>bu</w:t>
      </w:r>
      <w:r>
        <w:rPr>
          <w:spacing w:val="-8"/>
          <w:w w:val="105"/>
          <w:sz w:val="15"/>
        </w:rPr>
        <w:t> </w:t>
      </w:r>
      <w:r>
        <w:rPr>
          <w:w w:val="105"/>
          <w:sz w:val="15"/>
        </w:rPr>
        <w:t>növ</w:t>
      </w:r>
      <w:r>
        <w:rPr>
          <w:spacing w:val="-8"/>
          <w:w w:val="105"/>
          <w:sz w:val="15"/>
        </w:rPr>
        <w:t> </w:t>
      </w:r>
      <w:r>
        <w:rPr>
          <w:w w:val="105"/>
          <w:sz w:val="15"/>
        </w:rPr>
        <w:t>cinayətlərdən</w:t>
      </w:r>
      <w:r>
        <w:rPr>
          <w:spacing w:val="-8"/>
          <w:w w:val="105"/>
          <w:sz w:val="15"/>
        </w:rPr>
        <w:t> </w:t>
      </w:r>
      <w:r>
        <w:rPr>
          <w:w w:val="105"/>
          <w:sz w:val="15"/>
        </w:rPr>
        <w:t>birini</w:t>
      </w:r>
      <w:r>
        <w:rPr>
          <w:spacing w:val="-8"/>
          <w:w w:val="105"/>
          <w:sz w:val="15"/>
        </w:rPr>
        <w:t> </w:t>
      </w:r>
      <w:r>
        <w:rPr>
          <w:w w:val="105"/>
          <w:sz w:val="15"/>
        </w:rPr>
        <w:t>törətmiş</w:t>
      </w:r>
      <w:r>
        <w:rPr>
          <w:spacing w:val="-8"/>
          <w:w w:val="105"/>
          <w:sz w:val="15"/>
        </w:rPr>
        <w:t> </w:t>
      </w:r>
      <w:r>
        <w:rPr>
          <w:w w:val="105"/>
          <w:sz w:val="15"/>
        </w:rPr>
        <w:t>və</w:t>
      </w:r>
      <w:r>
        <w:rPr>
          <w:spacing w:val="-8"/>
          <w:w w:val="105"/>
          <w:sz w:val="15"/>
        </w:rPr>
        <w:t> </w:t>
      </w:r>
      <w:r>
        <w:rPr>
          <w:w w:val="105"/>
          <w:sz w:val="15"/>
        </w:rPr>
        <w:t>ya</w:t>
      </w:r>
      <w:r>
        <w:rPr>
          <w:spacing w:val="-8"/>
          <w:w w:val="105"/>
          <w:sz w:val="15"/>
        </w:rPr>
        <w:t> </w:t>
      </w:r>
      <w:r>
        <w:rPr>
          <w:w w:val="105"/>
          <w:sz w:val="15"/>
        </w:rPr>
        <w:t>həmin</w:t>
      </w:r>
      <w:r>
        <w:rPr>
          <w:spacing w:val="-8"/>
          <w:w w:val="105"/>
          <w:sz w:val="15"/>
        </w:rPr>
        <w:t> </w:t>
      </w:r>
      <w:r>
        <w:rPr>
          <w:w w:val="105"/>
          <w:sz w:val="15"/>
        </w:rPr>
        <w:t>cinayətlərdən</w:t>
      </w:r>
      <w:r>
        <w:rPr>
          <w:spacing w:val="-8"/>
          <w:w w:val="105"/>
          <w:sz w:val="15"/>
        </w:rPr>
        <w:t> </w:t>
      </w:r>
      <w:r>
        <w:rPr>
          <w:w w:val="105"/>
          <w:sz w:val="15"/>
        </w:rPr>
        <w:t>bir</w:t>
      </w:r>
      <w:r>
        <w:rPr>
          <w:spacing w:val="-8"/>
          <w:w w:val="105"/>
          <w:sz w:val="15"/>
        </w:rPr>
        <w:t> </w:t>
      </w:r>
      <w:r>
        <w:rPr>
          <w:w w:val="105"/>
          <w:sz w:val="15"/>
        </w:rPr>
        <w:t>neçəsini</w:t>
      </w:r>
      <w:r>
        <w:rPr>
          <w:spacing w:val="-8"/>
          <w:w w:val="105"/>
          <w:sz w:val="15"/>
        </w:rPr>
        <w:t> </w:t>
      </w:r>
      <w:r>
        <w:rPr>
          <w:w w:val="105"/>
          <w:sz w:val="15"/>
        </w:rPr>
        <w:t>törətmiş,</w:t>
      </w:r>
      <w:r>
        <w:rPr>
          <w:spacing w:val="-8"/>
          <w:w w:val="105"/>
          <w:sz w:val="15"/>
        </w:rPr>
        <w:t> </w:t>
      </w:r>
      <w:r>
        <w:rPr>
          <w:w w:val="105"/>
          <w:sz w:val="15"/>
        </w:rPr>
        <w:t>lakin</w:t>
      </w:r>
      <w:r>
        <w:rPr>
          <w:spacing w:val="-8"/>
          <w:w w:val="105"/>
          <w:sz w:val="15"/>
        </w:rPr>
        <w:t> </w:t>
      </w:r>
      <w:r>
        <w:rPr>
          <w:w w:val="105"/>
          <w:sz w:val="15"/>
        </w:rPr>
        <w:t>bu</w:t>
      </w:r>
      <w:r>
        <w:rPr>
          <w:spacing w:val="-8"/>
          <w:w w:val="105"/>
          <w:sz w:val="15"/>
        </w:rPr>
        <w:t> </w:t>
      </w:r>
      <w:r>
        <w:rPr>
          <w:w w:val="105"/>
          <w:sz w:val="15"/>
        </w:rPr>
        <w:t>əməllərə</w:t>
      </w:r>
      <w:r>
        <w:rPr>
          <w:spacing w:val="-8"/>
          <w:w w:val="105"/>
          <w:sz w:val="15"/>
        </w:rPr>
        <w:t> </w:t>
      </w:r>
      <w:r>
        <w:rPr>
          <w:w w:val="105"/>
          <w:sz w:val="15"/>
        </w:rPr>
        <w:t>görə ona qarşı ittiham irəli sürülməmiş şəxsi nəzərdə tutur.</w:t>
      </w:r>
    </w:p>
    <w:p>
      <w:pPr>
        <w:pStyle w:val="BodyText"/>
        <w:spacing w:before="35"/>
        <w:rPr>
          <w:sz w:val="15"/>
        </w:rPr>
      </w:pPr>
    </w:p>
    <w:p>
      <w:pPr>
        <w:pStyle w:val="ListParagraph"/>
        <w:numPr>
          <w:ilvl w:val="0"/>
          <w:numId w:val="317"/>
        </w:numPr>
        <w:tabs>
          <w:tab w:pos="1020"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 oktyabr 2017-ci il tarixli</w:t>
      </w:r>
      <w:r>
        <w:rPr>
          <w:color w:val="0000FF"/>
          <w:spacing w:val="21"/>
          <w:w w:val="105"/>
          <w:sz w:val="15"/>
          <w:u w:val="single" w:color="0000FF"/>
        </w:rPr>
        <w:t> </w:t>
      </w:r>
      <w:r>
        <w:rPr>
          <w:b/>
          <w:color w:val="0000FF"/>
          <w:w w:val="105"/>
          <w:sz w:val="15"/>
          <w:u w:val="single" w:color="0000FF"/>
        </w:rPr>
        <w:t>816-VQD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72.1-ci maddədə </w:t>
      </w:r>
      <w:r>
        <w:rPr>
          <w:b/>
          <w:w w:val="105"/>
          <w:sz w:val="15"/>
        </w:rPr>
        <w:t>“İlk dəfə böyük</w:t>
      </w:r>
      <w:r>
        <w:rPr>
          <w:w w:val="105"/>
          <w:sz w:val="15"/>
        </w:rPr>
        <w:t>” sözləri “</w:t>
      </w:r>
      <w:r>
        <w:rPr>
          <w:b/>
          <w:w w:val="105"/>
          <w:sz w:val="15"/>
        </w:rPr>
        <w:t>Böyük</w:t>
      </w:r>
      <w:r>
        <w:rPr>
          <w:w w:val="105"/>
          <w:sz w:val="15"/>
        </w:rPr>
        <w:t>” sözü ilə əvəz edilmişdir.</w:t>
      </w:r>
    </w:p>
    <w:p>
      <w:pPr>
        <w:pStyle w:val="BodyText"/>
        <w:spacing w:before="34"/>
        <w:rPr>
          <w:sz w:val="15"/>
        </w:rPr>
      </w:pPr>
    </w:p>
    <w:p>
      <w:pPr>
        <w:pStyle w:val="ListParagraph"/>
        <w:numPr>
          <w:ilvl w:val="0"/>
          <w:numId w:val="317"/>
        </w:numPr>
        <w:tabs>
          <w:tab w:pos="1008"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9 iyul 2019-cu il tarixli </w:t>
      </w:r>
      <w:r>
        <w:rPr>
          <w:b/>
          <w:color w:val="0000FF"/>
          <w:w w:val="105"/>
          <w:sz w:val="15"/>
          <w:u w:val="single" w:color="0000FF"/>
        </w:rPr>
        <w:t>1639-VQD</w:t>
      </w:r>
      <w:r>
        <w:rPr>
          <w:b/>
          <w:color w:val="0000FF"/>
          <w:spacing w:val="-2"/>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3"/>
          <w:w w:val="105"/>
          <w:sz w:val="15"/>
        </w:rPr>
        <w:t> </w:t>
      </w:r>
      <w:r>
        <w:rPr>
          <w:b/>
          <w:w w:val="105"/>
          <w:sz w:val="15"/>
        </w:rPr>
        <w:t>(“Azərbaycan” qəzeti, 23 iyul</w:t>
      </w:r>
      <w:r>
        <w:rPr>
          <w:b/>
          <w:spacing w:val="-24"/>
          <w:w w:val="105"/>
          <w:sz w:val="15"/>
        </w:rPr>
        <w:t> </w:t>
      </w:r>
      <w:r>
        <w:rPr>
          <w:b/>
          <w:w w:val="105"/>
          <w:sz w:val="15"/>
        </w:rPr>
        <w:t>2019-cu il, № 158, Azərbaycan Respublikasının Qanunvericilik Toplusu, 2019-cu il, № 7, maddə 1201</w:t>
      </w:r>
      <w:r>
        <w:rPr>
          <w:b/>
          <w:spacing w:val="-24"/>
          <w:w w:val="105"/>
          <w:sz w:val="15"/>
        </w:rPr>
        <w:t> </w:t>
      </w:r>
      <w:r>
        <w:rPr>
          <w:b/>
          <w:w w:val="105"/>
          <w:sz w:val="15"/>
        </w:rPr>
        <w:t>) </w:t>
      </w:r>
      <w:r>
        <w:rPr>
          <w:w w:val="105"/>
          <w:sz w:val="15"/>
        </w:rPr>
        <w:t>ilə 72.2-ci maddədə “</w:t>
      </w:r>
      <w:r>
        <w:rPr>
          <w:spacing w:val="-80"/>
          <w:w w:val="105"/>
          <w:sz w:val="15"/>
        </w:rPr>
        <w:t> </w:t>
      </w:r>
      <w:r>
        <w:rPr>
          <w:b/>
          <w:w w:val="105"/>
          <w:sz w:val="15"/>
        </w:rPr>
        <w:t>edilə bilər</w:t>
      </w:r>
      <w:r>
        <w:rPr>
          <w:w w:val="105"/>
          <w:sz w:val="15"/>
        </w:rPr>
        <w:t>” sözləri “</w:t>
      </w:r>
      <w:r>
        <w:rPr>
          <w:b/>
          <w:w w:val="105"/>
          <w:sz w:val="15"/>
        </w:rPr>
        <w:t>edilir</w:t>
      </w:r>
      <w:r>
        <w:rPr>
          <w:w w:val="105"/>
          <w:sz w:val="15"/>
        </w:rPr>
        <w:t>” sözü ilə əvəz edilmişdir.</w:t>
      </w:r>
    </w:p>
    <w:p>
      <w:pPr>
        <w:pStyle w:val="BodyText"/>
        <w:spacing w:before="35"/>
        <w:rPr>
          <w:sz w:val="15"/>
        </w:rPr>
      </w:pPr>
    </w:p>
    <w:p>
      <w:pPr>
        <w:pStyle w:val="ListParagraph"/>
        <w:numPr>
          <w:ilvl w:val="0"/>
          <w:numId w:val="317"/>
        </w:numPr>
        <w:tabs>
          <w:tab w:pos="1020"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 oktyabr 2017-ci il tarixli</w:t>
      </w:r>
      <w:r>
        <w:rPr>
          <w:color w:val="0000FF"/>
          <w:spacing w:val="21"/>
          <w:w w:val="105"/>
          <w:sz w:val="15"/>
          <w:u w:val="single" w:color="0000FF"/>
        </w:rPr>
        <w:t> </w:t>
      </w:r>
      <w:r>
        <w:rPr>
          <w:b/>
          <w:color w:val="0000FF"/>
          <w:w w:val="105"/>
          <w:sz w:val="15"/>
          <w:u w:val="single" w:color="0000FF"/>
        </w:rPr>
        <w:t>816-VQD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72-ci maddəyə yeni məzmunda “Qeyd” hissəsi əlavə edilmişdir.</w:t>
      </w:r>
    </w:p>
    <w:p>
      <w:pPr>
        <w:pStyle w:val="BodyText"/>
        <w:spacing w:before="35"/>
        <w:rPr>
          <w:sz w:val="15"/>
        </w:rPr>
      </w:pPr>
    </w:p>
    <w:p>
      <w:pPr>
        <w:pStyle w:val="ListParagraph"/>
        <w:numPr>
          <w:ilvl w:val="0"/>
          <w:numId w:val="317"/>
        </w:numPr>
        <w:tabs>
          <w:tab w:pos="1032" w:val="left" w:leader="none"/>
        </w:tabs>
        <w:spacing w:line="288" w:lineRule="auto" w:before="0" w:after="0"/>
        <w:ind w:left="100" w:right="101" w:firstLine="444"/>
        <w:jc w:val="both"/>
        <w:rPr>
          <w:b/>
          <w:color w:val="0000FF"/>
          <w:position w:val="12"/>
          <w:sz w:val="15"/>
          <w:u w:val="single" w:color="0000FF"/>
        </w:rPr>
      </w:pPr>
      <w:r>
        <w:rPr>
          <w:color w:val="0000FF"/>
          <w:w w:val="105"/>
          <w:sz w:val="15"/>
          <w:u w:val="single" w:color="0000FF"/>
        </w:rPr>
        <w:t>1</w:t>
      </w:r>
      <w:r>
        <w:rPr>
          <w:color w:val="0000FF"/>
          <w:w w:val="105"/>
          <w:sz w:val="15"/>
          <w:u w:val="single" w:color="0000FF"/>
        </w:rPr>
        <w:t> may</w:t>
      </w:r>
      <w:r>
        <w:rPr>
          <w:color w:val="0000FF"/>
          <w:w w:val="105"/>
          <w:sz w:val="15"/>
          <w:u w:val="single" w:color="0000FF"/>
        </w:rPr>
        <w:t> 2020-ci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spacing w:val="40"/>
          <w:w w:val="105"/>
          <w:sz w:val="15"/>
        </w:rPr>
        <w:t> </w:t>
      </w:r>
      <w:r>
        <w:rPr>
          <w:w w:val="105"/>
          <w:sz w:val="15"/>
        </w:rPr>
        <w:t>Respublikasının</w:t>
      </w:r>
      <w:r>
        <w:rPr>
          <w:spacing w:val="40"/>
          <w:w w:val="105"/>
          <w:sz w:val="15"/>
        </w:rPr>
        <w:t> </w:t>
      </w:r>
      <w:r>
        <w:rPr>
          <w:w w:val="105"/>
          <w:sz w:val="15"/>
        </w:rPr>
        <w:t>Qanunu</w:t>
      </w:r>
      <w:r>
        <w:rPr>
          <w:spacing w:val="-2"/>
          <w:w w:val="105"/>
          <w:sz w:val="15"/>
        </w:rPr>
        <w:t> </w:t>
      </w:r>
      <w:r>
        <w:rPr>
          <w:b/>
          <w:w w:val="105"/>
          <w:sz w:val="15"/>
        </w:rPr>
        <w:t>(“Azərbaycan” qəzeti, 2 iyun</w:t>
      </w:r>
      <w:r>
        <w:rPr>
          <w:b/>
          <w:spacing w:val="-24"/>
          <w:w w:val="105"/>
          <w:sz w:val="15"/>
        </w:rPr>
        <w:t> </w:t>
      </w:r>
      <w:r>
        <w:rPr>
          <w:b/>
          <w:w w:val="105"/>
          <w:sz w:val="15"/>
        </w:rPr>
        <w:t>2020-ci</w:t>
      </w:r>
      <w:r>
        <w:rPr>
          <w:b/>
          <w:spacing w:val="-24"/>
          <w:w w:val="105"/>
          <w:sz w:val="15"/>
        </w:rPr>
        <w:t> </w:t>
      </w:r>
      <w:r>
        <w:rPr>
          <w:b/>
          <w:w w:val="105"/>
          <w:sz w:val="15"/>
        </w:rPr>
        <w:t>il,</w:t>
      </w:r>
      <w:r>
        <w:rPr>
          <w:b/>
          <w:spacing w:val="-23"/>
          <w:w w:val="105"/>
          <w:sz w:val="15"/>
        </w:rPr>
        <w:t> </w:t>
      </w:r>
      <w:r>
        <w:rPr>
          <w:b/>
          <w:w w:val="105"/>
          <w:sz w:val="15"/>
        </w:rPr>
        <w:t>№</w:t>
      </w:r>
      <w:r>
        <w:rPr>
          <w:b/>
          <w:spacing w:val="-10"/>
          <w:w w:val="105"/>
          <w:sz w:val="15"/>
        </w:rPr>
        <w:t> </w:t>
      </w:r>
      <w:r>
        <w:rPr>
          <w:b/>
          <w:w w:val="105"/>
          <w:sz w:val="15"/>
        </w:rPr>
        <w:t>103,</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2020-ci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5,</w:t>
      </w:r>
      <w:r>
        <w:rPr>
          <w:b/>
          <w:spacing w:val="-5"/>
          <w:w w:val="105"/>
          <w:sz w:val="15"/>
        </w:rPr>
        <w:t> </w:t>
      </w:r>
      <w:r>
        <w:rPr>
          <w:b/>
          <w:w w:val="105"/>
          <w:sz w:val="15"/>
        </w:rPr>
        <w:t>maddə</w:t>
      </w:r>
      <w:r>
        <w:rPr>
          <w:b/>
          <w:spacing w:val="-5"/>
          <w:w w:val="105"/>
          <w:sz w:val="15"/>
        </w:rPr>
        <w:t> </w:t>
      </w:r>
      <w:r>
        <w:rPr>
          <w:b/>
          <w:w w:val="105"/>
          <w:sz w:val="15"/>
        </w:rPr>
        <w:t>518</w:t>
      </w:r>
      <w:r>
        <w:rPr>
          <w:b/>
          <w:spacing w:val="-24"/>
          <w:w w:val="105"/>
          <w:sz w:val="15"/>
        </w:rPr>
        <w:t> </w:t>
      </w:r>
      <w:r>
        <w:rPr>
          <w:b/>
          <w:w w:val="105"/>
          <w:sz w:val="15"/>
        </w:rPr>
        <w:t>) </w:t>
      </w:r>
      <w:r>
        <w:rPr>
          <w:w w:val="105"/>
          <w:sz w:val="15"/>
        </w:rPr>
        <w:t>ilə</w:t>
      </w:r>
      <w:r>
        <w:rPr>
          <w:spacing w:val="-9"/>
          <w:w w:val="105"/>
          <w:sz w:val="15"/>
        </w:rPr>
        <w:t> </w:t>
      </w:r>
      <w:r>
        <w:rPr>
          <w:w w:val="105"/>
          <w:sz w:val="15"/>
        </w:rPr>
        <w:t>72-ci maddənin</w:t>
      </w:r>
      <w:r>
        <w:rPr>
          <w:w w:val="105"/>
          <w:sz w:val="15"/>
        </w:rPr>
        <w:t> “Qeyd”</w:t>
      </w:r>
      <w:r>
        <w:rPr>
          <w:w w:val="105"/>
          <w:sz w:val="15"/>
        </w:rPr>
        <w:t> hissəsinin</w:t>
      </w:r>
      <w:r>
        <w:rPr>
          <w:w w:val="105"/>
          <w:sz w:val="15"/>
        </w:rPr>
        <w:t> mətni</w:t>
      </w:r>
      <w:r>
        <w:rPr>
          <w:w w:val="105"/>
          <w:sz w:val="15"/>
        </w:rPr>
        <w:t> birinci</w:t>
      </w:r>
      <w:r>
        <w:rPr>
          <w:w w:val="105"/>
          <w:sz w:val="15"/>
        </w:rPr>
        <w:t> bənd</w:t>
      </w:r>
      <w:r>
        <w:rPr>
          <w:w w:val="105"/>
          <w:sz w:val="15"/>
        </w:rPr>
        <w:t> hesab</w:t>
      </w:r>
      <w:r>
        <w:rPr>
          <w:w w:val="105"/>
          <w:sz w:val="15"/>
        </w:rPr>
        <w:t> edilmişdir</w:t>
      </w:r>
      <w:r>
        <w:rPr>
          <w:w w:val="105"/>
          <w:sz w:val="15"/>
        </w:rPr>
        <w:t> və</w:t>
      </w:r>
      <w:r>
        <w:rPr>
          <w:w w:val="105"/>
          <w:sz w:val="15"/>
        </w:rPr>
        <w:t> həmin</w:t>
      </w:r>
      <w:r>
        <w:rPr>
          <w:w w:val="105"/>
          <w:sz w:val="15"/>
        </w:rPr>
        <w:t> hissəyə</w:t>
      </w:r>
      <w:r>
        <w:rPr>
          <w:w w:val="105"/>
          <w:sz w:val="15"/>
        </w:rPr>
        <w:t> yeni</w:t>
      </w:r>
      <w:r>
        <w:rPr>
          <w:w w:val="105"/>
          <w:sz w:val="15"/>
        </w:rPr>
        <w:t> məzmunda</w:t>
      </w:r>
      <w:r>
        <w:rPr>
          <w:w w:val="105"/>
          <w:sz w:val="15"/>
        </w:rPr>
        <w:t> 2-ci</w:t>
      </w:r>
      <w:r>
        <w:rPr>
          <w:w w:val="105"/>
          <w:sz w:val="15"/>
        </w:rPr>
        <w:t> və</w:t>
      </w:r>
      <w:r>
        <w:rPr>
          <w:w w:val="105"/>
          <w:sz w:val="15"/>
        </w:rPr>
        <w:t> 3-cü bəndlər əlavə edilmişdir.</w:t>
      </w:r>
    </w:p>
    <w:p>
      <w:pPr>
        <w:pStyle w:val="BodyText"/>
        <w:spacing w:before="34"/>
        <w:rPr>
          <w:sz w:val="15"/>
        </w:rPr>
      </w:pPr>
    </w:p>
    <w:p>
      <w:pPr>
        <w:pStyle w:val="ListParagraph"/>
        <w:numPr>
          <w:ilvl w:val="0"/>
          <w:numId w:val="317"/>
        </w:numPr>
        <w:tabs>
          <w:tab w:pos="1020"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 oktyabr 2017-ci il tarixli</w:t>
      </w:r>
      <w:r>
        <w:rPr>
          <w:color w:val="0000FF"/>
          <w:spacing w:val="21"/>
          <w:w w:val="105"/>
          <w:sz w:val="15"/>
          <w:u w:val="single" w:color="0000FF"/>
        </w:rPr>
        <w:t> </w:t>
      </w:r>
      <w:r>
        <w:rPr>
          <w:b/>
          <w:color w:val="0000FF"/>
          <w:w w:val="105"/>
          <w:sz w:val="15"/>
          <w:u w:val="single" w:color="0000FF"/>
        </w:rPr>
        <w:t>816-VQD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73-cü maddənin mətni 73.1-ci maddə hesab edilmişdir və həmin maddədə “</w:t>
      </w:r>
      <w:r>
        <w:rPr>
          <w:b/>
          <w:w w:val="105"/>
          <w:sz w:val="15"/>
        </w:rPr>
        <w:t>İlk dəfə böyük</w:t>
      </w:r>
      <w:r>
        <w:rPr>
          <w:w w:val="105"/>
          <w:sz w:val="15"/>
        </w:rPr>
        <w:t>” sözləri “</w:t>
      </w:r>
      <w:r>
        <w:rPr>
          <w:b/>
          <w:w w:val="105"/>
          <w:sz w:val="15"/>
        </w:rPr>
        <w:t>Böyük</w:t>
      </w:r>
      <w:r>
        <w:rPr>
          <w:w w:val="105"/>
          <w:sz w:val="15"/>
        </w:rPr>
        <w:t>” sözü ilə əvəz edilmişdir.</w:t>
      </w:r>
    </w:p>
    <w:p>
      <w:pPr>
        <w:pStyle w:val="BodyText"/>
        <w:spacing w:before="35"/>
        <w:rPr>
          <w:sz w:val="15"/>
        </w:rPr>
      </w:pPr>
    </w:p>
    <w:p>
      <w:pPr>
        <w:pStyle w:val="ListParagraph"/>
        <w:numPr>
          <w:ilvl w:val="0"/>
          <w:numId w:val="317"/>
        </w:numPr>
        <w:tabs>
          <w:tab w:pos="1020"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 oktyabr 2017-ci il tarixli</w:t>
      </w:r>
      <w:r>
        <w:rPr>
          <w:color w:val="0000FF"/>
          <w:spacing w:val="21"/>
          <w:w w:val="105"/>
          <w:sz w:val="15"/>
          <w:u w:val="single" w:color="0000FF"/>
        </w:rPr>
        <w:t> </w:t>
      </w:r>
      <w:r>
        <w:rPr>
          <w:b/>
          <w:color w:val="0000FF"/>
          <w:w w:val="105"/>
          <w:sz w:val="15"/>
          <w:u w:val="single" w:color="0000FF"/>
        </w:rPr>
        <w:t>816-VQD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yeni məzmunda 73.2-ci maddə əlavə edilmişdir.</w:t>
      </w:r>
    </w:p>
    <w:p>
      <w:pPr>
        <w:pStyle w:val="BodyText"/>
        <w:spacing w:before="35"/>
        <w:rPr>
          <w:sz w:val="15"/>
        </w:rPr>
      </w:pPr>
    </w:p>
    <w:p>
      <w:pPr>
        <w:pStyle w:val="ListParagraph"/>
        <w:numPr>
          <w:ilvl w:val="0"/>
          <w:numId w:val="317"/>
        </w:numPr>
        <w:tabs>
          <w:tab w:pos="1008" w:val="left" w:leader="none"/>
        </w:tabs>
        <w:spacing w:line="288" w:lineRule="auto" w:before="0" w:after="0"/>
        <w:ind w:left="100" w:right="99" w:firstLine="444"/>
        <w:jc w:val="both"/>
        <w:rPr>
          <w:b/>
          <w:color w:val="0000FF"/>
          <w:position w:val="12"/>
          <w:sz w:val="15"/>
          <w:u w:val="single" w:color="0000FF"/>
        </w:rPr>
      </w:pPr>
      <w:r>
        <w:rPr>
          <w:color w:val="0000FF"/>
          <w:w w:val="105"/>
          <w:sz w:val="15"/>
          <w:u w:val="single" w:color="0000FF"/>
        </w:rPr>
        <w:t>9 iyul 2019-cu il tarixli </w:t>
      </w:r>
      <w:r>
        <w:rPr>
          <w:b/>
          <w:color w:val="0000FF"/>
          <w:w w:val="105"/>
          <w:sz w:val="15"/>
          <w:u w:val="single" w:color="0000FF"/>
        </w:rPr>
        <w:t>1639-VQD</w:t>
      </w:r>
      <w:r>
        <w:rPr>
          <w:b/>
          <w:color w:val="0000FF"/>
          <w:spacing w:val="-2"/>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3"/>
          <w:w w:val="105"/>
          <w:sz w:val="15"/>
        </w:rPr>
        <w:t> </w:t>
      </w:r>
      <w:r>
        <w:rPr>
          <w:b/>
          <w:w w:val="105"/>
          <w:sz w:val="15"/>
        </w:rPr>
        <w:t>(“Azərbaycan” qəzeti, 23 iyul</w:t>
      </w:r>
      <w:r>
        <w:rPr>
          <w:b/>
          <w:spacing w:val="-24"/>
          <w:w w:val="105"/>
          <w:sz w:val="15"/>
        </w:rPr>
        <w:t> </w:t>
      </w:r>
      <w:r>
        <w:rPr>
          <w:b/>
          <w:w w:val="105"/>
          <w:sz w:val="15"/>
        </w:rPr>
        <w:t>2019-cu</w:t>
      </w:r>
      <w:r>
        <w:rPr>
          <w:b/>
          <w:spacing w:val="-24"/>
          <w:w w:val="105"/>
          <w:sz w:val="15"/>
        </w:rPr>
        <w:t> </w:t>
      </w:r>
      <w:r>
        <w:rPr>
          <w:b/>
          <w:w w:val="105"/>
          <w:sz w:val="15"/>
        </w:rPr>
        <w:t>il,</w:t>
      </w:r>
      <w:r>
        <w:rPr>
          <w:b/>
          <w:spacing w:val="-23"/>
          <w:w w:val="105"/>
          <w:sz w:val="15"/>
        </w:rPr>
        <w:t> </w:t>
      </w:r>
      <w:r>
        <w:rPr>
          <w:b/>
          <w:w w:val="105"/>
          <w:sz w:val="15"/>
        </w:rPr>
        <w:t>№</w:t>
      </w:r>
      <w:r>
        <w:rPr>
          <w:b/>
          <w:spacing w:val="-8"/>
          <w:w w:val="105"/>
          <w:sz w:val="15"/>
        </w:rPr>
        <w:t> </w:t>
      </w:r>
      <w:r>
        <w:rPr>
          <w:b/>
          <w:w w:val="105"/>
          <w:sz w:val="15"/>
        </w:rPr>
        <w:t>158,</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2019-cu</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7,</w:t>
      </w:r>
      <w:r>
        <w:rPr>
          <w:b/>
          <w:spacing w:val="-5"/>
          <w:w w:val="105"/>
          <w:sz w:val="15"/>
        </w:rPr>
        <w:t> </w:t>
      </w:r>
      <w:r>
        <w:rPr>
          <w:b/>
          <w:w w:val="105"/>
          <w:sz w:val="15"/>
        </w:rPr>
        <w:t>maddə</w:t>
      </w:r>
      <w:r>
        <w:rPr>
          <w:b/>
          <w:spacing w:val="-5"/>
          <w:w w:val="105"/>
          <w:sz w:val="15"/>
        </w:rPr>
        <w:t> </w:t>
      </w:r>
      <w:r>
        <w:rPr>
          <w:b/>
          <w:w w:val="105"/>
          <w:sz w:val="15"/>
        </w:rPr>
        <w:t>1201</w:t>
      </w:r>
      <w:r>
        <w:rPr>
          <w:b/>
          <w:spacing w:val="-24"/>
          <w:w w:val="105"/>
          <w:sz w:val="15"/>
        </w:rPr>
        <w:t> </w:t>
      </w:r>
      <w:r>
        <w:rPr>
          <w:b/>
          <w:w w:val="105"/>
          <w:sz w:val="15"/>
        </w:rPr>
        <w:t>)</w:t>
      </w:r>
      <w:r>
        <w:rPr>
          <w:b/>
          <w:spacing w:val="-3"/>
          <w:w w:val="105"/>
          <w:sz w:val="15"/>
        </w:rPr>
        <w:t> </w:t>
      </w:r>
      <w:r>
        <w:rPr>
          <w:w w:val="105"/>
          <w:sz w:val="15"/>
        </w:rPr>
        <w:t>ilə yeni məzmunda 73.3-cü maddə əlavə edilmişdir.</w:t>
      </w:r>
    </w:p>
    <w:p>
      <w:pPr>
        <w:pStyle w:val="BodyText"/>
        <w:spacing w:before="34"/>
        <w:rPr>
          <w:sz w:val="15"/>
        </w:rPr>
      </w:pPr>
    </w:p>
    <w:p>
      <w:pPr>
        <w:pStyle w:val="ListParagraph"/>
        <w:numPr>
          <w:ilvl w:val="0"/>
          <w:numId w:val="317"/>
        </w:numPr>
        <w:tabs>
          <w:tab w:pos="1020" w:val="left" w:leader="none"/>
        </w:tabs>
        <w:spacing w:line="288" w:lineRule="auto" w:before="1" w:after="0"/>
        <w:ind w:left="100" w:right="97" w:firstLine="444"/>
        <w:jc w:val="both"/>
        <w:rPr>
          <w:b/>
          <w:color w:val="0000FF"/>
          <w:position w:val="12"/>
          <w:sz w:val="15"/>
          <w:u w:val="single" w:color="0000FF"/>
        </w:rPr>
      </w:pPr>
      <w:r>
        <w:rPr>
          <w:color w:val="0000FF"/>
          <w:w w:val="105"/>
          <w:sz w:val="15"/>
          <w:u w:val="single" w:color="0000FF"/>
        </w:rPr>
        <w:t>20 oktyabr 2017-ci il tarixli</w:t>
      </w:r>
      <w:r>
        <w:rPr>
          <w:color w:val="0000FF"/>
          <w:spacing w:val="21"/>
          <w:w w:val="105"/>
          <w:sz w:val="15"/>
          <w:u w:val="single" w:color="0000FF"/>
        </w:rPr>
        <w:t> </w:t>
      </w:r>
      <w:r>
        <w:rPr>
          <w:b/>
          <w:color w:val="0000FF"/>
          <w:w w:val="105"/>
          <w:sz w:val="15"/>
          <w:u w:val="single" w:color="0000FF"/>
        </w:rPr>
        <w:t>816-VQD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yeni məzmunda 73-1-ci və 73-2-ci maddələr əlavə edilmişdir.</w:t>
      </w:r>
    </w:p>
    <w:p>
      <w:pPr>
        <w:pStyle w:val="BodyText"/>
        <w:spacing w:before="34"/>
        <w:rPr>
          <w:sz w:val="15"/>
        </w:rPr>
      </w:pPr>
    </w:p>
    <w:p>
      <w:pPr>
        <w:pStyle w:val="ListParagraph"/>
        <w:numPr>
          <w:ilvl w:val="0"/>
          <w:numId w:val="317"/>
        </w:numPr>
        <w:tabs>
          <w:tab w:pos="1032"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1</w:t>
      </w:r>
      <w:r>
        <w:rPr>
          <w:color w:val="0000FF"/>
          <w:w w:val="105"/>
          <w:sz w:val="15"/>
          <w:u w:val="single" w:color="0000FF"/>
        </w:rPr>
        <w:t> may</w:t>
      </w:r>
      <w:r>
        <w:rPr>
          <w:color w:val="0000FF"/>
          <w:w w:val="105"/>
          <w:sz w:val="15"/>
          <w:u w:val="single" w:color="0000FF"/>
        </w:rPr>
        <w:t> 2020-ci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spacing w:val="40"/>
          <w:w w:val="105"/>
          <w:sz w:val="15"/>
        </w:rPr>
        <w:t> </w:t>
      </w:r>
      <w:r>
        <w:rPr>
          <w:w w:val="105"/>
          <w:sz w:val="15"/>
        </w:rPr>
        <w:t>Respublikasının</w:t>
      </w:r>
      <w:r>
        <w:rPr>
          <w:spacing w:val="40"/>
          <w:w w:val="105"/>
          <w:sz w:val="15"/>
        </w:rPr>
        <w:t> </w:t>
      </w:r>
      <w:r>
        <w:rPr>
          <w:w w:val="105"/>
          <w:sz w:val="15"/>
        </w:rPr>
        <w:t>Qanunu</w:t>
      </w:r>
      <w:r>
        <w:rPr>
          <w:spacing w:val="-2"/>
          <w:w w:val="105"/>
          <w:sz w:val="15"/>
        </w:rPr>
        <w:t> </w:t>
      </w:r>
      <w:r>
        <w:rPr>
          <w:b/>
          <w:w w:val="105"/>
          <w:sz w:val="15"/>
        </w:rPr>
        <w:t>(“Azərbaycan” qəzeti, 2 iyun</w:t>
      </w:r>
      <w:r>
        <w:rPr>
          <w:b/>
          <w:spacing w:val="-24"/>
          <w:w w:val="105"/>
          <w:sz w:val="15"/>
        </w:rPr>
        <w:t> </w:t>
      </w:r>
      <w:r>
        <w:rPr>
          <w:b/>
          <w:w w:val="105"/>
          <w:sz w:val="15"/>
        </w:rPr>
        <w:t>2020-ci</w:t>
      </w:r>
      <w:r>
        <w:rPr>
          <w:b/>
          <w:spacing w:val="-18"/>
          <w:w w:val="105"/>
          <w:sz w:val="15"/>
        </w:rPr>
        <w:t> </w:t>
      </w:r>
      <w:r>
        <w:rPr>
          <w:b/>
          <w:w w:val="105"/>
          <w:sz w:val="15"/>
        </w:rPr>
        <w:t>il, № 103, Azərbaycan Respublikasının Qanunvericilik Toplusu, 2020-ci il, № 5, maddə 518</w:t>
      </w:r>
      <w:r>
        <w:rPr>
          <w:b/>
          <w:spacing w:val="-24"/>
          <w:w w:val="105"/>
          <w:sz w:val="15"/>
        </w:rPr>
        <w:t> </w:t>
      </w:r>
      <w:r>
        <w:rPr>
          <w:b/>
          <w:w w:val="105"/>
          <w:sz w:val="15"/>
        </w:rPr>
        <w:t>) </w:t>
      </w:r>
      <w:r>
        <w:rPr>
          <w:w w:val="105"/>
          <w:sz w:val="15"/>
        </w:rPr>
        <w:t>ilə</w:t>
      </w:r>
      <w:r>
        <w:rPr>
          <w:spacing w:val="-8"/>
          <w:w w:val="105"/>
          <w:sz w:val="15"/>
        </w:rPr>
        <w:t> </w:t>
      </w:r>
      <w:r>
        <w:rPr>
          <w:w w:val="105"/>
          <w:sz w:val="15"/>
        </w:rPr>
        <w:t>73- 1.1-ci maddədə “</w:t>
      </w:r>
      <w:r>
        <w:rPr>
          <w:b/>
          <w:w w:val="105"/>
          <w:sz w:val="15"/>
        </w:rPr>
        <w:t>179.1</w:t>
      </w:r>
      <w:r>
        <w:rPr>
          <w:w w:val="105"/>
          <w:sz w:val="15"/>
        </w:rPr>
        <w:t>” rəqəmlərindən sonra “</w:t>
      </w:r>
      <w:r>
        <w:rPr>
          <w:b/>
          <w:w w:val="105"/>
          <w:sz w:val="15"/>
        </w:rPr>
        <w:t>, 185.1</w:t>
      </w:r>
      <w:r>
        <w:rPr>
          <w:w w:val="105"/>
          <w:sz w:val="15"/>
        </w:rPr>
        <w:t>” rəqəmləri əlavə edilmişdir.</w:t>
      </w:r>
    </w:p>
    <w:p>
      <w:pPr>
        <w:pStyle w:val="BodyText"/>
        <w:spacing w:before="35"/>
        <w:rPr>
          <w:sz w:val="15"/>
        </w:rPr>
      </w:pPr>
    </w:p>
    <w:p>
      <w:pPr>
        <w:pStyle w:val="ListParagraph"/>
        <w:numPr>
          <w:ilvl w:val="0"/>
          <w:numId w:val="317"/>
        </w:numPr>
        <w:tabs>
          <w:tab w:pos="1032"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1</w:t>
      </w:r>
      <w:r>
        <w:rPr>
          <w:color w:val="0000FF"/>
          <w:w w:val="105"/>
          <w:sz w:val="15"/>
          <w:u w:val="single" w:color="0000FF"/>
        </w:rPr>
        <w:t> may</w:t>
      </w:r>
      <w:r>
        <w:rPr>
          <w:color w:val="0000FF"/>
          <w:w w:val="105"/>
          <w:sz w:val="15"/>
          <w:u w:val="single" w:color="0000FF"/>
        </w:rPr>
        <w:t> 2020-ci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spacing w:val="40"/>
          <w:w w:val="105"/>
          <w:sz w:val="15"/>
        </w:rPr>
        <w:t> </w:t>
      </w:r>
      <w:r>
        <w:rPr>
          <w:w w:val="105"/>
          <w:sz w:val="15"/>
        </w:rPr>
        <w:t>Respublikasının</w:t>
      </w:r>
      <w:r>
        <w:rPr>
          <w:spacing w:val="40"/>
          <w:w w:val="105"/>
          <w:sz w:val="15"/>
        </w:rPr>
        <w:t> </w:t>
      </w:r>
      <w:r>
        <w:rPr>
          <w:w w:val="105"/>
          <w:sz w:val="15"/>
        </w:rPr>
        <w:t>Qanunu</w:t>
      </w:r>
      <w:r>
        <w:rPr>
          <w:spacing w:val="-2"/>
          <w:w w:val="105"/>
          <w:sz w:val="15"/>
        </w:rPr>
        <w:t> </w:t>
      </w:r>
      <w:r>
        <w:rPr>
          <w:b/>
          <w:w w:val="105"/>
          <w:sz w:val="15"/>
        </w:rPr>
        <w:t>(“Azərbaycan” qəzeti, 2 iyun</w:t>
      </w:r>
      <w:r>
        <w:rPr>
          <w:b/>
          <w:spacing w:val="-24"/>
          <w:w w:val="105"/>
          <w:sz w:val="15"/>
        </w:rPr>
        <w:t> </w:t>
      </w:r>
      <w:r>
        <w:rPr>
          <w:b/>
          <w:w w:val="105"/>
          <w:sz w:val="15"/>
        </w:rPr>
        <w:t>2020-ci</w:t>
      </w:r>
      <w:r>
        <w:rPr>
          <w:b/>
          <w:spacing w:val="-18"/>
          <w:w w:val="105"/>
          <w:sz w:val="15"/>
        </w:rPr>
        <w:t> </w:t>
      </w:r>
      <w:r>
        <w:rPr>
          <w:b/>
          <w:w w:val="105"/>
          <w:sz w:val="15"/>
        </w:rPr>
        <w:t>il, № 103, Azərbaycan Respublikasının Qanunvericilik Toplusu, 2020-ci il, № 5, maddə 518</w:t>
      </w:r>
      <w:r>
        <w:rPr>
          <w:b/>
          <w:spacing w:val="-24"/>
          <w:w w:val="105"/>
          <w:sz w:val="15"/>
        </w:rPr>
        <w:t> </w:t>
      </w:r>
      <w:r>
        <w:rPr>
          <w:b/>
          <w:w w:val="105"/>
          <w:sz w:val="15"/>
        </w:rPr>
        <w:t>) </w:t>
      </w:r>
      <w:r>
        <w:rPr>
          <w:w w:val="105"/>
          <w:sz w:val="15"/>
        </w:rPr>
        <w:t>ilə</w:t>
      </w:r>
      <w:r>
        <w:rPr>
          <w:spacing w:val="-8"/>
          <w:w w:val="105"/>
          <w:sz w:val="15"/>
        </w:rPr>
        <w:t> </w:t>
      </w:r>
      <w:r>
        <w:rPr>
          <w:w w:val="105"/>
          <w:sz w:val="15"/>
        </w:rPr>
        <w:t>73- 1.2-ci maddədə “</w:t>
      </w:r>
      <w:r>
        <w:rPr>
          <w:b/>
          <w:w w:val="105"/>
          <w:sz w:val="15"/>
        </w:rPr>
        <w:t>bir misli</w:t>
      </w:r>
      <w:r>
        <w:rPr>
          <w:w w:val="105"/>
          <w:sz w:val="15"/>
        </w:rPr>
        <w:t>” sözləri “</w:t>
      </w:r>
      <w:r>
        <w:rPr>
          <w:b/>
          <w:w w:val="105"/>
          <w:sz w:val="15"/>
        </w:rPr>
        <w:t>iyirmi beş faizi</w:t>
      </w:r>
      <w:r>
        <w:rPr>
          <w:w w:val="105"/>
          <w:sz w:val="15"/>
        </w:rPr>
        <w:t>” sözləri ilə əvəz edilmişdir.</w:t>
      </w:r>
    </w:p>
    <w:p>
      <w:pPr>
        <w:pStyle w:val="BodyText"/>
        <w:spacing w:before="34"/>
        <w:rPr>
          <w:sz w:val="15"/>
        </w:rPr>
      </w:pPr>
    </w:p>
    <w:p>
      <w:pPr>
        <w:pStyle w:val="ListParagraph"/>
        <w:numPr>
          <w:ilvl w:val="0"/>
          <w:numId w:val="317"/>
        </w:numPr>
        <w:tabs>
          <w:tab w:pos="1032"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1</w:t>
      </w:r>
      <w:r>
        <w:rPr>
          <w:color w:val="0000FF"/>
          <w:w w:val="105"/>
          <w:sz w:val="15"/>
          <w:u w:val="single" w:color="0000FF"/>
        </w:rPr>
        <w:t> may</w:t>
      </w:r>
      <w:r>
        <w:rPr>
          <w:color w:val="0000FF"/>
          <w:w w:val="105"/>
          <w:sz w:val="15"/>
          <w:u w:val="single" w:color="0000FF"/>
        </w:rPr>
        <w:t> 2020-ci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spacing w:val="40"/>
          <w:w w:val="105"/>
          <w:sz w:val="15"/>
        </w:rPr>
        <w:t> </w:t>
      </w:r>
      <w:r>
        <w:rPr>
          <w:w w:val="105"/>
          <w:sz w:val="15"/>
        </w:rPr>
        <w:t>Respublikasının</w:t>
      </w:r>
      <w:r>
        <w:rPr>
          <w:spacing w:val="40"/>
          <w:w w:val="105"/>
          <w:sz w:val="15"/>
        </w:rPr>
        <w:t> </w:t>
      </w:r>
      <w:r>
        <w:rPr>
          <w:w w:val="105"/>
          <w:sz w:val="15"/>
        </w:rPr>
        <w:t>Qanunu</w:t>
      </w:r>
      <w:r>
        <w:rPr>
          <w:spacing w:val="-2"/>
          <w:w w:val="105"/>
          <w:sz w:val="15"/>
        </w:rPr>
        <w:t> </w:t>
      </w:r>
      <w:r>
        <w:rPr>
          <w:b/>
          <w:w w:val="105"/>
          <w:sz w:val="15"/>
        </w:rPr>
        <w:t>(“Azərbaycan” qəzeti, 2 iyun</w:t>
      </w:r>
      <w:r>
        <w:rPr>
          <w:b/>
          <w:spacing w:val="-24"/>
          <w:w w:val="105"/>
          <w:sz w:val="15"/>
        </w:rPr>
        <w:t> </w:t>
      </w:r>
      <w:r>
        <w:rPr>
          <w:b/>
          <w:w w:val="105"/>
          <w:sz w:val="15"/>
        </w:rPr>
        <w:t>2020-ci</w:t>
      </w:r>
      <w:r>
        <w:rPr>
          <w:b/>
          <w:spacing w:val="-18"/>
          <w:w w:val="105"/>
          <w:sz w:val="15"/>
        </w:rPr>
        <w:t> </w:t>
      </w:r>
      <w:r>
        <w:rPr>
          <w:b/>
          <w:w w:val="105"/>
          <w:sz w:val="15"/>
        </w:rPr>
        <w:t>il, № 103, Azərbaycan Respublikasının Qanunvericilik Toplusu, 2020-ci il, № 5, maddə 518</w:t>
      </w:r>
      <w:r>
        <w:rPr>
          <w:b/>
          <w:spacing w:val="-24"/>
          <w:w w:val="105"/>
          <w:sz w:val="15"/>
        </w:rPr>
        <w:t> </w:t>
      </w:r>
      <w:r>
        <w:rPr>
          <w:b/>
          <w:w w:val="105"/>
          <w:sz w:val="15"/>
        </w:rPr>
        <w:t>) </w:t>
      </w:r>
      <w:r>
        <w:rPr>
          <w:w w:val="105"/>
          <w:sz w:val="15"/>
        </w:rPr>
        <w:t>ilə</w:t>
      </w:r>
      <w:r>
        <w:rPr>
          <w:spacing w:val="-8"/>
          <w:w w:val="105"/>
          <w:sz w:val="15"/>
        </w:rPr>
        <w:t> </w:t>
      </w:r>
      <w:r>
        <w:rPr>
          <w:w w:val="105"/>
          <w:sz w:val="15"/>
        </w:rPr>
        <w:t>73- 1.3-cü maddədə “</w:t>
      </w:r>
      <w:r>
        <w:rPr>
          <w:b/>
          <w:w w:val="105"/>
          <w:sz w:val="15"/>
        </w:rPr>
        <w:t>iki misli</w:t>
      </w:r>
      <w:r>
        <w:rPr>
          <w:w w:val="105"/>
          <w:sz w:val="15"/>
        </w:rPr>
        <w:t>” sözləri “</w:t>
      </w:r>
      <w:r>
        <w:rPr>
          <w:b/>
          <w:w w:val="105"/>
          <w:sz w:val="15"/>
        </w:rPr>
        <w:t>əlli faizi</w:t>
      </w:r>
      <w:r>
        <w:rPr>
          <w:w w:val="105"/>
          <w:sz w:val="15"/>
        </w:rPr>
        <w:t>” sözləri ilə əvəz edilmişdir.</w:t>
      </w:r>
    </w:p>
    <w:p>
      <w:pPr>
        <w:pStyle w:val="BodyText"/>
        <w:spacing w:before="35"/>
        <w:rPr>
          <w:sz w:val="15"/>
        </w:rPr>
      </w:pPr>
    </w:p>
    <w:p>
      <w:pPr>
        <w:pStyle w:val="ListParagraph"/>
        <w:numPr>
          <w:ilvl w:val="0"/>
          <w:numId w:val="317"/>
        </w:numPr>
        <w:tabs>
          <w:tab w:pos="1128"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4"/>
          <w:w w:val="105"/>
          <w:sz w:val="15"/>
        </w:rPr>
        <w:t> </w:t>
      </w:r>
      <w:r>
        <w:rPr>
          <w:b/>
          <w:w w:val="105"/>
          <w:sz w:val="15"/>
        </w:rPr>
        <w:t>2020-ci</w:t>
      </w:r>
      <w:r>
        <w:rPr>
          <w:b/>
          <w:spacing w:val="-18"/>
          <w:w w:val="105"/>
          <w:sz w:val="15"/>
        </w:rPr>
        <w:t> </w:t>
      </w:r>
      <w:r>
        <w:rPr>
          <w:b/>
          <w:w w:val="105"/>
          <w:sz w:val="15"/>
        </w:rPr>
        <w:t>il, № 103, Azərbaycan Respublikasının Qanunvericilik Toplusu, 2020-ci il, № 5, maddə 518</w:t>
      </w:r>
      <w:r>
        <w:rPr>
          <w:b/>
          <w:spacing w:val="-24"/>
          <w:w w:val="105"/>
          <w:sz w:val="15"/>
        </w:rPr>
        <w:t> </w:t>
      </w:r>
      <w:r>
        <w:rPr>
          <w:b/>
          <w:w w:val="105"/>
          <w:sz w:val="15"/>
        </w:rPr>
        <w:t>) </w:t>
      </w:r>
      <w:r>
        <w:rPr>
          <w:w w:val="105"/>
          <w:sz w:val="15"/>
        </w:rPr>
        <w:t>ilə</w:t>
      </w:r>
      <w:r>
        <w:rPr>
          <w:spacing w:val="-8"/>
          <w:w w:val="105"/>
          <w:sz w:val="15"/>
        </w:rPr>
        <w:t> </w:t>
      </w:r>
      <w:r>
        <w:rPr>
          <w:w w:val="105"/>
          <w:sz w:val="15"/>
        </w:rPr>
        <w:t>73- 2.1-ci maddədə “</w:t>
      </w:r>
      <w:r>
        <w:rPr>
          <w:b/>
          <w:w w:val="105"/>
          <w:sz w:val="15"/>
        </w:rPr>
        <w:t>209.1, 209.2.2</w:t>
      </w:r>
      <w:r>
        <w:rPr>
          <w:w w:val="105"/>
          <w:sz w:val="15"/>
        </w:rPr>
        <w:t>” rəqəmləri “</w:t>
      </w:r>
      <w:r>
        <w:rPr>
          <w:b/>
          <w:w w:val="105"/>
          <w:sz w:val="15"/>
        </w:rPr>
        <w:t>209</w:t>
      </w:r>
      <w:r>
        <w:rPr>
          <w:w w:val="105"/>
          <w:sz w:val="15"/>
        </w:rPr>
        <w:t>” rəqəmləri ilə əvəz edilmişdir.</w:t>
      </w:r>
    </w:p>
    <w:p>
      <w:pPr>
        <w:pStyle w:val="BodyText"/>
        <w:spacing w:before="34"/>
        <w:rPr>
          <w:sz w:val="15"/>
        </w:rPr>
      </w:pPr>
    </w:p>
    <w:p>
      <w:pPr>
        <w:pStyle w:val="ListParagraph"/>
        <w:numPr>
          <w:ilvl w:val="0"/>
          <w:numId w:val="317"/>
        </w:numPr>
        <w:tabs>
          <w:tab w:pos="1128" w:val="left" w:leader="none"/>
        </w:tabs>
        <w:spacing w:line="288" w:lineRule="auto" w:before="1" w:after="0"/>
        <w:ind w:left="100" w:right="97" w:firstLine="444"/>
        <w:jc w:val="both"/>
        <w:rPr>
          <w:b/>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4"/>
          <w:w w:val="105"/>
          <w:sz w:val="15"/>
        </w:rPr>
        <w:t> </w:t>
      </w:r>
      <w:r>
        <w:rPr>
          <w:b/>
          <w:w w:val="105"/>
          <w:sz w:val="15"/>
        </w:rPr>
        <w:t>2020-ci</w:t>
      </w:r>
      <w:r>
        <w:rPr>
          <w:b/>
          <w:spacing w:val="-18"/>
          <w:w w:val="105"/>
          <w:sz w:val="15"/>
        </w:rPr>
        <w:t> </w:t>
      </w:r>
      <w:r>
        <w:rPr>
          <w:b/>
          <w:w w:val="105"/>
          <w:sz w:val="15"/>
        </w:rPr>
        <w:t>il, № 103, Azərbaycan Respublikasının Qanunvericilik Toplusu, 2020-ci il, № 5, maddə 518</w:t>
      </w:r>
      <w:r>
        <w:rPr>
          <w:b/>
          <w:spacing w:val="-24"/>
          <w:w w:val="105"/>
          <w:sz w:val="15"/>
        </w:rPr>
        <w:t> </w:t>
      </w:r>
      <w:r>
        <w:rPr>
          <w:b/>
          <w:w w:val="105"/>
          <w:sz w:val="15"/>
        </w:rPr>
        <w:t>) </w:t>
      </w:r>
      <w:r>
        <w:rPr>
          <w:w w:val="105"/>
          <w:sz w:val="15"/>
        </w:rPr>
        <w:t>ilə</w:t>
      </w:r>
      <w:r>
        <w:rPr>
          <w:spacing w:val="-8"/>
          <w:w w:val="105"/>
          <w:sz w:val="15"/>
        </w:rPr>
        <w:t> </w:t>
      </w:r>
      <w:r>
        <w:rPr>
          <w:w w:val="105"/>
          <w:sz w:val="15"/>
        </w:rPr>
        <w:t>73- 2.2-ci maddədən “</w:t>
      </w:r>
      <w:r>
        <w:rPr>
          <w:b/>
          <w:w w:val="105"/>
          <w:sz w:val="15"/>
        </w:rPr>
        <w:t>209.2.1, 209.3,</w:t>
      </w:r>
      <w:r>
        <w:rPr>
          <w:w w:val="105"/>
          <w:sz w:val="15"/>
        </w:rPr>
        <w:t>” rəqəmləri çıxarılmışdır.</w:t>
      </w:r>
    </w:p>
    <w:p>
      <w:pPr>
        <w:spacing w:line="288" w:lineRule="auto" w:before="0"/>
        <w:ind w:left="100" w:right="97" w:firstLine="444"/>
        <w:jc w:val="both"/>
        <w:rPr>
          <w:sz w:val="15"/>
        </w:rPr>
      </w:pPr>
      <w:r>
        <w:rPr>
          <w:color w:val="0000FF"/>
          <w:w w:val="105"/>
          <w:sz w:val="15"/>
          <w:u w:val="single" w:color="0000FF"/>
        </w:rPr>
        <w:t>27 dekabr 2021-ci il tarixli </w:t>
      </w:r>
      <w:r>
        <w:rPr>
          <w:b/>
          <w:color w:val="0000FF"/>
          <w:w w:val="105"/>
          <w:sz w:val="15"/>
          <w:u w:val="single" w:color="0000FF"/>
        </w:rPr>
        <w:t>453-VIQD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3"/>
          <w:w w:val="105"/>
          <w:sz w:val="15"/>
        </w:rPr>
        <w:t> </w:t>
      </w:r>
      <w:r>
        <w:rPr>
          <w:b/>
          <w:w w:val="105"/>
          <w:sz w:val="15"/>
        </w:rPr>
        <w:t>(“Azərbaycan” qəzeti, 31 dekabr 2021-ci il, № 286, Azərbaycan Respublikasının Qanunvericilik Toplusu, 2021-ci il, № 12, maddə 1336) </w:t>
      </w:r>
      <w:r>
        <w:rPr>
          <w:w w:val="105"/>
          <w:sz w:val="15"/>
        </w:rPr>
        <w:t>ilə 73-2.2-ci maddədən “</w:t>
      </w:r>
      <w:r>
        <w:rPr>
          <w:b/>
          <w:w w:val="105"/>
          <w:sz w:val="15"/>
        </w:rPr>
        <w:t>192-1,</w:t>
      </w:r>
      <w:r>
        <w:rPr>
          <w:w w:val="105"/>
          <w:sz w:val="15"/>
        </w:rPr>
        <w:t>” rəqəmləri çıxarılmışdır.</w:t>
      </w:r>
    </w:p>
    <w:p>
      <w:pPr>
        <w:pStyle w:val="BodyText"/>
        <w:spacing w:before="34"/>
        <w:rPr>
          <w:sz w:val="15"/>
        </w:rPr>
      </w:pPr>
    </w:p>
    <w:p>
      <w:pPr>
        <w:pStyle w:val="ListParagraph"/>
        <w:numPr>
          <w:ilvl w:val="0"/>
          <w:numId w:val="317"/>
        </w:numPr>
        <w:tabs>
          <w:tab w:pos="1104" w:val="left" w:leader="none"/>
        </w:tabs>
        <w:spacing w:line="288" w:lineRule="auto" w:before="1"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74-cü maddədən “</w:t>
      </w:r>
      <w:r>
        <w:rPr>
          <w:b/>
          <w:w w:val="105"/>
          <w:sz w:val="15"/>
        </w:rPr>
        <w:t>ilk dəfə</w:t>
      </w:r>
      <w:r>
        <w:rPr>
          <w:w w:val="105"/>
          <w:sz w:val="15"/>
        </w:rPr>
        <w:t>” sözləri çıxarılmışdır.</w:t>
      </w:r>
    </w:p>
    <w:p>
      <w:pPr>
        <w:pStyle w:val="ListParagraph"/>
        <w:spacing w:after="0" w:line="288" w:lineRule="auto"/>
        <w:jc w:val="both"/>
        <w:rPr>
          <w:b/>
          <w:position w:val="12"/>
          <w:sz w:val="15"/>
        </w:rPr>
        <w:sectPr>
          <w:pgSz w:w="11900" w:h="16840"/>
          <w:pgMar w:top="700" w:bottom="280" w:left="566" w:right="566"/>
        </w:sectPr>
      </w:pPr>
    </w:p>
    <w:p>
      <w:pPr>
        <w:pStyle w:val="ListParagraph"/>
        <w:numPr>
          <w:ilvl w:val="0"/>
          <w:numId w:val="317"/>
        </w:numPr>
        <w:tabs>
          <w:tab w:pos="1104" w:val="left" w:leader="none"/>
        </w:tabs>
        <w:spacing w:line="288" w:lineRule="auto" w:before="101"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yeni məzmunda 74-1-ci maddə əlavə edilmişdir.</w:t>
      </w:r>
    </w:p>
    <w:p>
      <w:pPr>
        <w:pStyle w:val="BodyText"/>
        <w:spacing w:before="34"/>
        <w:rPr>
          <w:sz w:val="15"/>
        </w:rPr>
      </w:pPr>
    </w:p>
    <w:p>
      <w:pPr>
        <w:pStyle w:val="ListParagraph"/>
        <w:numPr>
          <w:ilvl w:val="0"/>
          <w:numId w:val="317"/>
        </w:numPr>
        <w:tabs>
          <w:tab w:pos="1116" w:val="left" w:leader="none"/>
        </w:tabs>
        <w:spacing w:line="288" w:lineRule="auto" w:before="1" w:after="0"/>
        <w:ind w:left="100" w:right="98" w:firstLine="444"/>
        <w:jc w:val="both"/>
        <w:rPr>
          <w:b/>
          <w:color w:val="0000FF"/>
          <w:position w:val="12"/>
          <w:sz w:val="15"/>
          <w:u w:val="single" w:color="0000FF"/>
        </w:rPr>
      </w:pPr>
      <w:r>
        <w:rPr>
          <w:w w:val="105"/>
          <w:sz w:val="15"/>
        </w:rPr>
        <w:t>2</w:t>
      </w:r>
      <w:r>
        <w:rPr>
          <w:spacing w:val="-24"/>
          <w:w w:val="105"/>
          <w:sz w:val="15"/>
        </w:rPr>
        <w:t> </w:t>
      </w:r>
      <w:r>
        <w:rPr>
          <w:w w:val="105"/>
          <w:sz w:val="15"/>
        </w:rPr>
        <w:t>iyul</w:t>
      </w:r>
      <w:r>
        <w:rPr>
          <w:spacing w:val="-23"/>
          <w:w w:val="105"/>
          <w:sz w:val="15"/>
        </w:rPr>
        <w:t> </w:t>
      </w:r>
      <w:r>
        <w:rPr>
          <w:w w:val="105"/>
          <w:sz w:val="15"/>
        </w:rPr>
        <w:t>2001-ci il tarixli 172-IIQD nömrəli “</w:t>
      </w:r>
      <w:r>
        <w:rPr>
          <w:spacing w:val="-24"/>
          <w:w w:val="105"/>
          <w:sz w:val="15"/>
        </w:rPr>
        <w:t> </w:t>
      </w:r>
      <w:r>
        <w:rPr>
          <w:w w:val="105"/>
          <w:sz w:val="15"/>
        </w:rPr>
        <w:t>Azərbaycan Respublikasının bəzi qanunvericilik aktlarına əlavələr</w:t>
      </w:r>
      <w:r>
        <w:rPr>
          <w:w w:val="105"/>
          <w:sz w:val="15"/>
        </w:rPr>
        <w:t> və</w:t>
      </w:r>
      <w:r>
        <w:rPr>
          <w:w w:val="105"/>
          <w:sz w:val="15"/>
        </w:rPr>
        <w:t> dəyişikliklər</w:t>
      </w:r>
      <w:r>
        <w:rPr>
          <w:w w:val="105"/>
          <w:sz w:val="15"/>
        </w:rPr>
        <w:t>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 qanunvericilik toplusu, 2001-ci il, № 7, maddə 455</w:t>
      </w:r>
      <w:r>
        <w:rPr>
          <w:w w:val="105"/>
          <w:sz w:val="15"/>
        </w:rPr>
        <w:t>)</w:t>
      </w:r>
      <w:r>
        <w:rPr>
          <w:w w:val="105"/>
          <w:sz w:val="15"/>
        </w:rPr>
        <w:t> ilə</w:t>
      </w:r>
      <w:r>
        <w:rPr>
          <w:w w:val="105"/>
          <w:sz w:val="15"/>
        </w:rPr>
        <w:t> 75.1.2-ci</w:t>
      </w:r>
      <w:r>
        <w:rPr>
          <w:w w:val="105"/>
          <w:sz w:val="15"/>
        </w:rPr>
        <w:t> maddədə </w:t>
      </w:r>
      <w:r>
        <w:rPr>
          <w:b/>
          <w:w w:val="105"/>
          <w:sz w:val="15"/>
        </w:rPr>
        <w:t>"beş"</w:t>
      </w:r>
      <w:r>
        <w:rPr>
          <w:b/>
          <w:w w:val="105"/>
          <w:sz w:val="15"/>
        </w:rPr>
        <w:t> </w:t>
      </w:r>
      <w:r>
        <w:rPr>
          <w:w w:val="105"/>
          <w:sz w:val="15"/>
        </w:rPr>
        <w:t>sözü</w:t>
      </w:r>
      <w:r>
        <w:rPr>
          <w:spacing w:val="-4"/>
          <w:w w:val="105"/>
          <w:sz w:val="15"/>
        </w:rPr>
        <w:t> </w:t>
      </w:r>
      <w:r>
        <w:rPr>
          <w:b/>
          <w:w w:val="105"/>
          <w:sz w:val="15"/>
        </w:rPr>
        <w:t>"yeddi"</w:t>
      </w:r>
      <w:r>
        <w:rPr>
          <w:b/>
          <w:w w:val="105"/>
          <w:sz w:val="15"/>
        </w:rPr>
        <w:t> </w:t>
      </w:r>
      <w:r>
        <w:rPr>
          <w:w w:val="105"/>
          <w:sz w:val="15"/>
        </w:rPr>
        <w:t>sözü</w:t>
      </w:r>
      <w:r>
        <w:rPr>
          <w:w w:val="105"/>
          <w:sz w:val="15"/>
        </w:rPr>
        <w:t> ilə</w:t>
      </w:r>
      <w:r>
        <w:rPr>
          <w:w w:val="105"/>
          <w:sz w:val="15"/>
        </w:rPr>
        <w:t> əvəz </w:t>
      </w:r>
      <w:r>
        <w:rPr>
          <w:spacing w:val="-2"/>
          <w:w w:val="105"/>
          <w:sz w:val="15"/>
        </w:rPr>
        <w:t>edilmişdir.</w:t>
      </w:r>
    </w:p>
    <w:p>
      <w:pPr>
        <w:pStyle w:val="BodyText"/>
        <w:spacing w:before="34"/>
        <w:rPr>
          <w:sz w:val="15"/>
        </w:rPr>
      </w:pPr>
    </w:p>
    <w:p>
      <w:pPr>
        <w:pStyle w:val="ListParagraph"/>
        <w:numPr>
          <w:ilvl w:val="0"/>
          <w:numId w:val="317"/>
        </w:numPr>
        <w:tabs>
          <w:tab w:pos="1116" w:val="left" w:leader="none"/>
        </w:tabs>
        <w:spacing w:line="288" w:lineRule="auto" w:before="0" w:after="0"/>
        <w:ind w:left="100" w:right="101" w:firstLine="444"/>
        <w:jc w:val="both"/>
        <w:rPr>
          <w:b/>
          <w:color w:val="0000FF"/>
          <w:position w:val="12"/>
          <w:sz w:val="15"/>
          <w:u w:val="single" w:color="0000FF"/>
        </w:rPr>
      </w:pPr>
      <w:r>
        <w:rPr>
          <w:w w:val="105"/>
          <w:sz w:val="15"/>
        </w:rPr>
        <w:t>2</w:t>
      </w:r>
      <w:r>
        <w:rPr>
          <w:spacing w:val="-24"/>
          <w:w w:val="105"/>
          <w:sz w:val="15"/>
        </w:rPr>
        <w:t> </w:t>
      </w:r>
      <w:r>
        <w:rPr>
          <w:w w:val="105"/>
          <w:sz w:val="15"/>
        </w:rPr>
        <w:t>iyul</w:t>
      </w:r>
      <w:r>
        <w:rPr>
          <w:spacing w:val="-23"/>
          <w:w w:val="105"/>
          <w:sz w:val="15"/>
        </w:rPr>
        <w:t> </w:t>
      </w:r>
      <w:r>
        <w:rPr>
          <w:w w:val="105"/>
          <w:sz w:val="15"/>
        </w:rPr>
        <w:t>2001-ci il tarixli 172-IIQD nömrəli “</w:t>
      </w:r>
      <w:r>
        <w:rPr>
          <w:spacing w:val="-24"/>
          <w:w w:val="105"/>
          <w:sz w:val="15"/>
        </w:rPr>
        <w:t> </w:t>
      </w:r>
      <w:r>
        <w:rPr>
          <w:w w:val="105"/>
          <w:sz w:val="15"/>
        </w:rPr>
        <w:t>Azərbaycan Respublikasının bəzi qanunvericilik aktlarına əlavələr</w:t>
      </w:r>
      <w:r>
        <w:rPr>
          <w:w w:val="105"/>
          <w:sz w:val="15"/>
        </w:rPr>
        <w:t> və</w:t>
      </w:r>
      <w:r>
        <w:rPr>
          <w:w w:val="105"/>
          <w:sz w:val="15"/>
        </w:rPr>
        <w:t> dəyişikliklər</w:t>
      </w:r>
      <w:r>
        <w:rPr>
          <w:w w:val="105"/>
          <w:sz w:val="15"/>
        </w:rPr>
        <w:t>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 qanunvericilik toplusu, 2001-ci il, № 7, maddə 455</w:t>
      </w:r>
      <w:r>
        <w:rPr>
          <w:w w:val="105"/>
          <w:sz w:val="15"/>
        </w:rPr>
        <w:t>) ilə 75.1.3-cü maddədə </w:t>
      </w:r>
      <w:r>
        <w:rPr>
          <w:b/>
          <w:w w:val="105"/>
          <w:sz w:val="15"/>
        </w:rPr>
        <w:t>"on" </w:t>
      </w:r>
      <w:r>
        <w:rPr>
          <w:w w:val="105"/>
          <w:sz w:val="15"/>
        </w:rPr>
        <w:t>sözü</w:t>
      </w:r>
      <w:r>
        <w:rPr>
          <w:spacing w:val="-4"/>
          <w:w w:val="105"/>
          <w:sz w:val="15"/>
        </w:rPr>
        <w:t> </w:t>
      </w:r>
      <w:r>
        <w:rPr>
          <w:b/>
          <w:w w:val="105"/>
          <w:sz w:val="15"/>
        </w:rPr>
        <w:t>"on iki" </w:t>
      </w:r>
      <w:r>
        <w:rPr>
          <w:w w:val="105"/>
          <w:sz w:val="15"/>
        </w:rPr>
        <w:t>sözləri ilə əvəz </w:t>
      </w:r>
      <w:r>
        <w:rPr>
          <w:spacing w:val="-2"/>
          <w:w w:val="105"/>
          <w:sz w:val="15"/>
        </w:rPr>
        <w:t>edilmişdir.</w:t>
      </w:r>
    </w:p>
    <w:p>
      <w:pPr>
        <w:pStyle w:val="BodyText"/>
        <w:spacing w:before="35"/>
        <w:rPr>
          <w:sz w:val="15"/>
        </w:rPr>
      </w:pPr>
    </w:p>
    <w:p>
      <w:pPr>
        <w:pStyle w:val="ListParagraph"/>
        <w:numPr>
          <w:ilvl w:val="0"/>
          <w:numId w:val="317"/>
        </w:numPr>
        <w:tabs>
          <w:tab w:pos="1116" w:val="left" w:leader="none"/>
        </w:tabs>
        <w:spacing w:line="288" w:lineRule="auto" w:before="0" w:after="0"/>
        <w:ind w:left="100" w:right="99" w:firstLine="444"/>
        <w:jc w:val="both"/>
        <w:rPr>
          <w:b/>
          <w:color w:val="0000FF"/>
          <w:position w:val="12"/>
          <w:sz w:val="15"/>
          <w:u w:val="single" w:color="0000FF"/>
        </w:rPr>
      </w:pPr>
      <w:r>
        <w:rPr>
          <w:w w:val="105"/>
          <w:sz w:val="15"/>
        </w:rPr>
        <w:t>2</w:t>
      </w:r>
      <w:r>
        <w:rPr>
          <w:spacing w:val="-24"/>
          <w:w w:val="105"/>
          <w:sz w:val="15"/>
        </w:rPr>
        <w:t> </w:t>
      </w:r>
      <w:r>
        <w:rPr>
          <w:w w:val="105"/>
          <w:sz w:val="15"/>
        </w:rPr>
        <w:t>iyul</w:t>
      </w:r>
      <w:r>
        <w:rPr>
          <w:spacing w:val="-23"/>
          <w:w w:val="105"/>
          <w:sz w:val="15"/>
        </w:rPr>
        <w:t> </w:t>
      </w:r>
      <w:r>
        <w:rPr>
          <w:w w:val="105"/>
          <w:sz w:val="15"/>
        </w:rPr>
        <w:t>2001-ci il tarixli 172-IIQD nömrəli “</w:t>
      </w:r>
      <w:r>
        <w:rPr>
          <w:spacing w:val="-24"/>
          <w:w w:val="105"/>
          <w:sz w:val="15"/>
        </w:rPr>
        <w:t> </w:t>
      </w:r>
      <w:r>
        <w:rPr>
          <w:w w:val="105"/>
          <w:sz w:val="15"/>
        </w:rPr>
        <w:t>Azərbaycan Respublikasının bəzi qanunvericilik aktlarına əlavələr</w:t>
      </w:r>
      <w:r>
        <w:rPr>
          <w:w w:val="105"/>
          <w:sz w:val="15"/>
        </w:rPr>
        <w:t> və</w:t>
      </w:r>
      <w:r>
        <w:rPr>
          <w:w w:val="105"/>
          <w:sz w:val="15"/>
        </w:rPr>
        <w:t> dəyişikliklər</w:t>
      </w:r>
      <w:r>
        <w:rPr>
          <w:w w:val="105"/>
          <w:sz w:val="15"/>
        </w:rPr>
        <w:t>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 qanunvericilik toplusu, 2001-ci il, № 7, maddə 455</w:t>
      </w:r>
      <w:r>
        <w:rPr>
          <w:w w:val="105"/>
          <w:sz w:val="15"/>
        </w:rPr>
        <w:t>) ilə 75.5-ci maddədə </w:t>
      </w:r>
      <w:r>
        <w:rPr>
          <w:b/>
          <w:w w:val="105"/>
          <w:sz w:val="15"/>
        </w:rPr>
        <w:t>"bəşəriyyət"</w:t>
      </w:r>
      <w:r>
        <w:rPr>
          <w:b/>
          <w:spacing w:val="40"/>
          <w:w w:val="105"/>
          <w:sz w:val="15"/>
        </w:rPr>
        <w:t> </w:t>
      </w:r>
      <w:r>
        <w:rPr>
          <w:w w:val="105"/>
          <w:sz w:val="15"/>
        </w:rPr>
        <w:t>sözü</w:t>
      </w:r>
      <w:r>
        <w:rPr>
          <w:spacing w:val="-5"/>
          <w:w w:val="105"/>
          <w:sz w:val="15"/>
        </w:rPr>
        <w:t> </w:t>
      </w:r>
      <w:r>
        <w:rPr>
          <w:b/>
          <w:w w:val="105"/>
          <w:sz w:val="15"/>
        </w:rPr>
        <w:t>"insanlıq" </w:t>
      </w:r>
      <w:r>
        <w:rPr>
          <w:w w:val="105"/>
          <w:sz w:val="15"/>
        </w:rPr>
        <w:t>sözü ilə əvəz edilmişdir.</w:t>
      </w:r>
    </w:p>
    <w:p>
      <w:pPr>
        <w:spacing w:line="288" w:lineRule="auto" w:before="1"/>
        <w:ind w:left="100" w:right="98" w:firstLine="444"/>
        <w:jc w:val="both"/>
        <w:rPr>
          <w:sz w:val="15"/>
        </w:rPr>
      </w:pPr>
      <w:r>
        <w:rPr>
          <w:w w:val="105"/>
          <w:sz w:val="15"/>
        </w:rPr>
        <w:t>17</w:t>
      </w:r>
      <w:r>
        <w:rPr>
          <w:w w:val="105"/>
          <w:sz w:val="15"/>
        </w:rPr>
        <w:t> may</w:t>
      </w:r>
      <w:r>
        <w:rPr>
          <w:w w:val="105"/>
          <w:sz w:val="15"/>
        </w:rPr>
        <w:t> 2002-ci</w:t>
      </w:r>
      <w:r>
        <w:rPr>
          <w:spacing w:val="40"/>
          <w:w w:val="105"/>
          <w:sz w:val="15"/>
        </w:rPr>
        <w:t> </w:t>
      </w:r>
      <w:r>
        <w:rPr>
          <w:w w:val="105"/>
          <w:sz w:val="15"/>
        </w:rPr>
        <w:t>il</w:t>
      </w:r>
      <w:r>
        <w:rPr>
          <w:spacing w:val="40"/>
          <w:w w:val="105"/>
          <w:sz w:val="15"/>
        </w:rPr>
        <w:t> </w:t>
      </w:r>
      <w:r>
        <w:rPr>
          <w:w w:val="105"/>
          <w:sz w:val="15"/>
        </w:rPr>
        <w:t>tarixli</w:t>
      </w:r>
      <w:r>
        <w:rPr>
          <w:spacing w:val="40"/>
          <w:w w:val="105"/>
          <w:sz w:val="15"/>
        </w:rPr>
        <w:t> </w:t>
      </w:r>
      <w:r>
        <w:rPr>
          <w:w w:val="105"/>
          <w:sz w:val="15"/>
        </w:rPr>
        <w:t>332-IIQD</w:t>
      </w:r>
      <w:r>
        <w:rPr>
          <w:spacing w:val="40"/>
          <w:w w:val="105"/>
          <w:sz w:val="15"/>
        </w:rPr>
        <w:t> </w:t>
      </w:r>
      <w:r>
        <w:rPr>
          <w:w w:val="105"/>
          <w:sz w:val="15"/>
        </w:rPr>
        <w:t>nömrəli "Terrorizmin</w:t>
      </w:r>
      <w:r>
        <w:rPr>
          <w:w w:val="105"/>
          <w:sz w:val="15"/>
        </w:rPr>
        <w:t> maliyyələşdirilməsi</w:t>
      </w:r>
      <w:r>
        <w:rPr>
          <w:w w:val="105"/>
          <w:sz w:val="15"/>
        </w:rPr>
        <w:t> ilə</w:t>
      </w:r>
      <w:r>
        <w:rPr>
          <w:w w:val="105"/>
          <w:sz w:val="15"/>
        </w:rPr>
        <w:t> mübarizə</w:t>
      </w:r>
      <w:r>
        <w:rPr>
          <w:w w:val="105"/>
          <w:sz w:val="15"/>
        </w:rPr>
        <w:t> haqqında Beynəlxalq Konvensiyaya Azərbaycan Respublikasının qoşulması barədə" Azərbaycan Respublikası Qanununun tətbiqi ilə</w:t>
      </w:r>
      <w:r>
        <w:rPr>
          <w:w w:val="105"/>
          <w:sz w:val="15"/>
        </w:rPr>
        <w:t> əlaqədar”</w:t>
      </w:r>
      <w:r>
        <w:rPr>
          <w:w w:val="105"/>
          <w:sz w:val="15"/>
        </w:rPr>
        <w:t> Azərbaycan</w:t>
      </w:r>
      <w:r>
        <w:rPr>
          <w:w w:val="105"/>
          <w:sz w:val="15"/>
        </w:rPr>
        <w:t> Respublikasının</w:t>
      </w:r>
      <w:r>
        <w:rPr>
          <w:w w:val="105"/>
          <w:sz w:val="15"/>
        </w:rPr>
        <w:t> bəzi</w:t>
      </w:r>
      <w:r>
        <w:rPr>
          <w:w w:val="105"/>
          <w:sz w:val="15"/>
        </w:rPr>
        <w:t> qanunvericilik</w:t>
      </w:r>
      <w:r>
        <w:rPr>
          <w:w w:val="105"/>
          <w:sz w:val="15"/>
        </w:rPr>
        <w:t> aktlarına</w:t>
      </w:r>
      <w:r>
        <w:rPr>
          <w:w w:val="105"/>
          <w:sz w:val="15"/>
        </w:rPr>
        <w:t> dəyişikliklər</w:t>
      </w:r>
      <w:r>
        <w:rPr>
          <w:w w:val="105"/>
          <w:sz w:val="15"/>
        </w:rPr>
        <w:t> və</w:t>
      </w:r>
      <w:r>
        <w:rPr>
          <w:w w:val="105"/>
          <w:sz w:val="15"/>
        </w:rPr>
        <w:t> əlavələr</w:t>
      </w:r>
      <w:r>
        <w:rPr>
          <w:w w:val="105"/>
          <w:sz w:val="15"/>
        </w:rPr>
        <w:t> edilməsi haqqında” Azərbaycan Respublikasının Qanunu</w:t>
      </w:r>
      <w:r>
        <w:rPr>
          <w:spacing w:val="80"/>
          <w:w w:val="105"/>
          <w:sz w:val="15"/>
        </w:rPr>
        <w:t> </w:t>
      </w:r>
      <w:r>
        <w:rPr>
          <w:w w:val="105"/>
          <w:sz w:val="15"/>
        </w:rPr>
        <w:t>(</w:t>
      </w:r>
      <w:r>
        <w:rPr>
          <w:b/>
          <w:w w:val="105"/>
          <w:sz w:val="15"/>
        </w:rPr>
        <w:t>Azərbaycan Respublikasının qanunvericilik toplusu, 2002-ci il, № 5,</w:t>
      </w:r>
      <w:r>
        <w:rPr>
          <w:b/>
          <w:w w:val="105"/>
          <w:sz w:val="15"/>
        </w:rPr>
        <w:t> maddə</w:t>
      </w:r>
      <w:r>
        <w:rPr>
          <w:b/>
          <w:w w:val="105"/>
          <w:sz w:val="15"/>
        </w:rPr>
        <w:t> 258</w:t>
      </w:r>
      <w:r>
        <w:rPr>
          <w:w w:val="105"/>
          <w:sz w:val="15"/>
        </w:rPr>
        <w:t>)</w:t>
      </w:r>
      <w:r>
        <w:rPr>
          <w:w w:val="105"/>
          <w:sz w:val="15"/>
        </w:rPr>
        <w:t> ilə</w:t>
      </w:r>
      <w:r>
        <w:rPr>
          <w:w w:val="105"/>
          <w:sz w:val="15"/>
        </w:rPr>
        <w:t> 75.5-ci</w:t>
      </w:r>
      <w:r>
        <w:rPr>
          <w:w w:val="105"/>
          <w:sz w:val="15"/>
        </w:rPr>
        <w:t> maddədə </w:t>
      </w:r>
      <w:r>
        <w:rPr>
          <w:b/>
          <w:w w:val="105"/>
          <w:sz w:val="15"/>
        </w:rPr>
        <w:t>"sülh</w:t>
      </w:r>
      <w:r>
        <w:rPr>
          <w:b/>
          <w:w w:val="105"/>
          <w:sz w:val="15"/>
        </w:rPr>
        <w:t> və</w:t>
      </w:r>
      <w:r>
        <w:rPr>
          <w:b/>
          <w:w w:val="105"/>
          <w:sz w:val="15"/>
        </w:rPr>
        <w:t> insanlıq</w:t>
      </w:r>
      <w:r>
        <w:rPr>
          <w:b/>
          <w:w w:val="105"/>
          <w:sz w:val="15"/>
        </w:rPr>
        <w:t> əleyhinə"</w:t>
      </w:r>
      <w:r>
        <w:rPr>
          <w:b/>
          <w:w w:val="105"/>
          <w:sz w:val="15"/>
        </w:rPr>
        <w:t> </w:t>
      </w:r>
      <w:r>
        <w:rPr>
          <w:w w:val="105"/>
          <w:sz w:val="15"/>
        </w:rPr>
        <w:t>sözlərindən</w:t>
      </w:r>
      <w:r>
        <w:rPr>
          <w:w w:val="105"/>
          <w:sz w:val="15"/>
        </w:rPr>
        <w:t> sonra </w:t>
      </w:r>
      <w:r>
        <w:rPr>
          <w:b/>
          <w:w w:val="105"/>
          <w:sz w:val="15"/>
        </w:rPr>
        <w:t>"terrorçuluq,</w:t>
      </w:r>
      <w:r>
        <w:rPr>
          <w:b/>
          <w:w w:val="105"/>
          <w:sz w:val="15"/>
        </w:rPr>
        <w:t> terrorçuluğu maliyyələşdirmə"</w:t>
      </w:r>
      <w:r>
        <w:rPr>
          <w:b/>
          <w:spacing w:val="80"/>
          <w:w w:val="105"/>
          <w:sz w:val="15"/>
        </w:rPr>
        <w:t> </w:t>
      </w:r>
      <w:r>
        <w:rPr>
          <w:w w:val="105"/>
          <w:sz w:val="15"/>
        </w:rPr>
        <w:t>sözləri əlavə edilmişdir.</w:t>
      </w:r>
    </w:p>
    <w:p>
      <w:pPr>
        <w:pStyle w:val="BodyText"/>
        <w:spacing w:before="35"/>
        <w:rPr>
          <w:sz w:val="15"/>
        </w:rPr>
      </w:pPr>
    </w:p>
    <w:p>
      <w:pPr>
        <w:pStyle w:val="ListParagraph"/>
        <w:numPr>
          <w:ilvl w:val="0"/>
          <w:numId w:val="317"/>
        </w:numPr>
        <w:tabs>
          <w:tab w:pos="1104" w:val="left" w:leader="none"/>
        </w:tabs>
        <w:spacing w:line="288" w:lineRule="auto" w:before="0" w:after="0"/>
        <w:ind w:left="100" w:right="101" w:firstLine="444"/>
        <w:jc w:val="both"/>
        <w:rPr>
          <w:color w:val="3366FF"/>
          <w:position w:val="12"/>
          <w:sz w:val="15"/>
          <w:u w:val="single" w:color="0000FF"/>
        </w:rPr>
      </w:pPr>
      <w:r>
        <w:rPr>
          <w:w w:val="105"/>
          <w:sz w:val="15"/>
        </w:rPr>
        <w:t>31</w:t>
      </w:r>
      <w:r>
        <w:rPr>
          <w:spacing w:val="-5"/>
          <w:w w:val="105"/>
          <w:sz w:val="15"/>
        </w:rPr>
        <w:t> </w:t>
      </w:r>
      <w:r>
        <w:rPr>
          <w:w w:val="105"/>
          <w:sz w:val="15"/>
        </w:rPr>
        <w:t>may</w:t>
      </w:r>
      <w:r>
        <w:rPr>
          <w:spacing w:val="-5"/>
          <w:w w:val="105"/>
          <w:sz w:val="15"/>
        </w:rPr>
        <w:t> </w:t>
      </w:r>
      <w:r>
        <w:rPr>
          <w:w w:val="105"/>
          <w:sz w:val="15"/>
        </w:rPr>
        <w:t>2011-ci</w:t>
      </w:r>
      <w:r>
        <w:rPr>
          <w:spacing w:val="-5"/>
          <w:w w:val="105"/>
          <w:sz w:val="15"/>
        </w:rPr>
        <w:t> </w:t>
      </w:r>
      <w:r>
        <w:rPr>
          <w:w w:val="105"/>
          <w:sz w:val="15"/>
        </w:rPr>
        <w:t>il tarixli</w:t>
      </w:r>
      <w:r>
        <w:rPr>
          <w:spacing w:val="-1"/>
          <w:w w:val="105"/>
          <w:sz w:val="15"/>
        </w:rPr>
        <w:t> </w:t>
      </w:r>
      <w:r>
        <w:rPr>
          <w:b/>
          <w:w w:val="105"/>
          <w:sz w:val="15"/>
        </w:rPr>
        <w:t>137-IVQD</w:t>
      </w:r>
      <w:r>
        <w:rPr>
          <w:b/>
          <w:spacing w:val="-8"/>
          <w:w w:val="105"/>
          <w:sz w:val="15"/>
        </w:rPr>
        <w:t> </w:t>
      </w:r>
      <w:r>
        <w:rPr>
          <w:w w:val="105"/>
          <w:sz w:val="15"/>
        </w:rPr>
        <w:t>nömrəli</w:t>
      </w:r>
      <w:r>
        <w:rPr>
          <w:spacing w:val="-3"/>
          <w:w w:val="105"/>
          <w:sz w:val="15"/>
        </w:rPr>
        <w:t> </w:t>
      </w:r>
      <w:r>
        <w:rPr>
          <w:w w:val="105"/>
          <w:sz w:val="15"/>
        </w:rPr>
        <w:t>Azərbaycan</w:t>
      </w:r>
      <w:r>
        <w:rPr>
          <w:spacing w:val="-3"/>
          <w:w w:val="105"/>
          <w:sz w:val="15"/>
        </w:rPr>
        <w:t> </w:t>
      </w:r>
      <w:r>
        <w:rPr>
          <w:w w:val="105"/>
          <w:sz w:val="15"/>
        </w:rPr>
        <w:t>Respublikasının</w:t>
      </w:r>
      <w:r>
        <w:rPr>
          <w:spacing w:val="-3"/>
          <w:w w:val="105"/>
          <w:sz w:val="15"/>
        </w:rPr>
        <w:t> </w:t>
      </w:r>
      <w:r>
        <w:rPr>
          <w:w w:val="105"/>
          <w:sz w:val="15"/>
        </w:rPr>
        <w:t>Qanunu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02 iyul</w:t>
      </w:r>
      <w:r>
        <w:rPr>
          <w:b/>
          <w:spacing w:val="-8"/>
          <w:w w:val="105"/>
          <w:sz w:val="15"/>
        </w:rPr>
        <w:t> </w:t>
      </w:r>
      <w:r>
        <w:rPr>
          <w:b/>
          <w:w w:val="105"/>
          <w:sz w:val="15"/>
        </w:rPr>
        <w:t>2011-ci il, № 141 Azərbaycan Respublikasının Qanunvericilik Toplusu, 2011-ci il, № 6, maddə 472)</w:t>
      </w:r>
      <w:r>
        <w:rPr>
          <w:b/>
          <w:spacing w:val="23"/>
          <w:w w:val="105"/>
          <w:sz w:val="15"/>
        </w:rPr>
        <w:t> </w:t>
      </w:r>
      <w:r>
        <w:rPr>
          <w:w w:val="105"/>
          <w:sz w:val="15"/>
        </w:rPr>
        <w:t>ilə 76.1- ci maddədən “</w:t>
      </w:r>
      <w:r>
        <w:rPr>
          <w:b/>
          <w:w w:val="105"/>
          <w:sz w:val="15"/>
        </w:rPr>
        <w:t>azadlığın məhdudlaşdırılması,</w:t>
      </w:r>
      <w:r>
        <w:rPr>
          <w:w w:val="105"/>
          <w:sz w:val="15"/>
        </w:rPr>
        <w:t>” sözləri çıxarılmışdır.</w:t>
      </w:r>
    </w:p>
    <w:p>
      <w:pPr>
        <w:spacing w:line="288" w:lineRule="auto" w:before="0"/>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76.1-ci maddənin birinci cümləsində “</w:t>
      </w:r>
      <w:r>
        <w:rPr>
          <w:b/>
          <w:w w:val="105"/>
          <w:sz w:val="15"/>
        </w:rPr>
        <w:t>intizam xarakterli hərbi hissədə saxlama, hərbi xidmət üzrə məhdudlaşdırma və</w:t>
      </w:r>
      <w:r>
        <w:rPr>
          <w:b/>
          <w:w w:val="105"/>
          <w:sz w:val="15"/>
        </w:rPr>
        <w:t> ya</w:t>
      </w:r>
      <w:r>
        <w:rPr>
          <w:b/>
          <w:w w:val="105"/>
          <w:sz w:val="15"/>
        </w:rPr>
        <w:t> müəyyən</w:t>
      </w:r>
      <w:r>
        <w:rPr>
          <w:b/>
          <w:w w:val="105"/>
          <w:sz w:val="15"/>
        </w:rPr>
        <w:t> müddətə</w:t>
      </w:r>
      <w:r>
        <w:rPr>
          <w:w w:val="105"/>
          <w:sz w:val="15"/>
        </w:rPr>
        <w:t>”</w:t>
      </w:r>
      <w:r>
        <w:rPr>
          <w:w w:val="105"/>
          <w:sz w:val="15"/>
        </w:rPr>
        <w:t> sözləri</w:t>
      </w:r>
      <w:r>
        <w:rPr>
          <w:w w:val="105"/>
          <w:sz w:val="15"/>
        </w:rPr>
        <w:t> “</w:t>
      </w:r>
      <w:r>
        <w:rPr>
          <w:b/>
          <w:w w:val="105"/>
          <w:sz w:val="15"/>
        </w:rPr>
        <w:t>hərbi</w:t>
      </w:r>
      <w:r>
        <w:rPr>
          <w:b/>
          <w:w w:val="105"/>
          <w:sz w:val="15"/>
        </w:rPr>
        <w:t> xidmət</w:t>
      </w:r>
      <w:r>
        <w:rPr>
          <w:b/>
          <w:w w:val="105"/>
          <w:sz w:val="15"/>
        </w:rPr>
        <w:t> üzrə</w:t>
      </w:r>
      <w:r>
        <w:rPr>
          <w:b/>
          <w:w w:val="105"/>
          <w:sz w:val="15"/>
        </w:rPr>
        <w:t> məhdudlaşdırma,</w:t>
      </w:r>
      <w:r>
        <w:rPr>
          <w:b/>
          <w:w w:val="105"/>
          <w:sz w:val="15"/>
        </w:rPr>
        <w:t> azadlığın</w:t>
      </w:r>
      <w:r>
        <w:rPr>
          <w:b/>
          <w:w w:val="105"/>
          <w:sz w:val="15"/>
        </w:rPr>
        <w:t> məhdudlaşdırılması,</w:t>
      </w:r>
      <w:r>
        <w:rPr>
          <w:b/>
          <w:w w:val="105"/>
          <w:sz w:val="15"/>
        </w:rPr>
        <w:t> intizam xarakterli</w:t>
      </w:r>
      <w:r>
        <w:rPr>
          <w:b/>
          <w:w w:val="105"/>
          <w:sz w:val="15"/>
        </w:rPr>
        <w:t> hərbi</w:t>
      </w:r>
      <w:r>
        <w:rPr>
          <w:b/>
          <w:w w:val="105"/>
          <w:sz w:val="15"/>
        </w:rPr>
        <w:t> hissədə</w:t>
      </w:r>
      <w:r>
        <w:rPr>
          <w:b/>
          <w:w w:val="105"/>
          <w:sz w:val="15"/>
        </w:rPr>
        <w:t> saxlama,</w:t>
      </w:r>
      <w:r>
        <w:rPr>
          <w:b/>
          <w:w w:val="105"/>
          <w:sz w:val="15"/>
        </w:rPr>
        <w:t> müəyyən</w:t>
      </w:r>
      <w:r>
        <w:rPr>
          <w:b/>
          <w:w w:val="105"/>
          <w:sz w:val="15"/>
        </w:rPr>
        <w:t> müddətə</w:t>
      </w:r>
      <w:r>
        <w:rPr>
          <w:b/>
          <w:w w:val="105"/>
          <w:sz w:val="15"/>
        </w:rPr>
        <w:t> azadlıqdan</w:t>
      </w:r>
      <w:r>
        <w:rPr>
          <w:b/>
          <w:w w:val="105"/>
          <w:sz w:val="15"/>
        </w:rPr>
        <w:t> məhrum</w:t>
      </w:r>
      <w:r>
        <w:rPr>
          <w:b/>
          <w:w w:val="105"/>
          <w:sz w:val="15"/>
        </w:rPr>
        <w:t> etmə</w:t>
      </w:r>
      <w:r>
        <w:rPr>
          <w:b/>
          <w:w w:val="105"/>
          <w:sz w:val="15"/>
        </w:rPr>
        <w:t> və</w:t>
      </w:r>
      <w:r>
        <w:rPr>
          <w:b/>
          <w:w w:val="105"/>
          <w:sz w:val="15"/>
        </w:rPr>
        <w:t> ya</w:t>
      </w:r>
      <w:r>
        <w:rPr>
          <w:b/>
          <w:w w:val="105"/>
          <w:sz w:val="15"/>
        </w:rPr>
        <w:t> ömürlük</w:t>
      </w:r>
      <w:r>
        <w:rPr>
          <w:w w:val="105"/>
          <w:sz w:val="15"/>
        </w:rPr>
        <w:t>”</w:t>
      </w:r>
      <w:r>
        <w:rPr>
          <w:w w:val="105"/>
          <w:sz w:val="15"/>
        </w:rPr>
        <w:t> sözləri</w:t>
      </w:r>
      <w:r>
        <w:rPr>
          <w:w w:val="105"/>
          <w:sz w:val="15"/>
        </w:rPr>
        <w:t> ilə</w:t>
      </w:r>
      <w:r>
        <w:rPr>
          <w:w w:val="105"/>
          <w:sz w:val="15"/>
        </w:rPr>
        <w:t> əvəz </w:t>
      </w:r>
      <w:r>
        <w:rPr>
          <w:spacing w:val="-2"/>
          <w:w w:val="105"/>
          <w:sz w:val="15"/>
        </w:rPr>
        <w:t>edilmişdir.</w:t>
      </w:r>
    </w:p>
    <w:p>
      <w:pPr>
        <w:pStyle w:val="BodyText"/>
        <w:spacing w:before="59"/>
        <w:rPr>
          <w:sz w:val="15"/>
        </w:rPr>
      </w:pPr>
    </w:p>
    <w:p>
      <w:pPr>
        <w:pStyle w:val="ListParagraph"/>
        <w:numPr>
          <w:ilvl w:val="0"/>
          <w:numId w:val="31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yeni məzmunda 76.3.1-1-ci maddə əlavə edilmişdir.</w:t>
      </w:r>
    </w:p>
    <w:p>
      <w:pPr>
        <w:pStyle w:val="BodyText"/>
        <w:spacing w:before="35"/>
        <w:rPr>
          <w:sz w:val="15"/>
        </w:rPr>
      </w:pPr>
    </w:p>
    <w:p>
      <w:pPr>
        <w:pStyle w:val="ListParagraph"/>
        <w:numPr>
          <w:ilvl w:val="0"/>
          <w:numId w:val="317"/>
        </w:numPr>
        <w:tabs>
          <w:tab w:pos="1104" w:val="left" w:leader="none"/>
        </w:tabs>
        <w:spacing w:line="288" w:lineRule="auto" w:before="0" w:after="0"/>
        <w:ind w:left="100" w:right="97" w:firstLine="444"/>
        <w:jc w:val="both"/>
        <w:rPr>
          <w:color w:val="3366FF"/>
          <w:position w:val="12"/>
          <w:sz w:val="15"/>
          <w:u w:val="single" w:color="0000FF"/>
        </w:rPr>
      </w:pPr>
      <w:r>
        <w:rPr>
          <w:w w:val="105"/>
          <w:sz w:val="15"/>
        </w:rPr>
        <w:t>31</w:t>
      </w:r>
      <w:r>
        <w:rPr>
          <w:spacing w:val="-4"/>
          <w:w w:val="105"/>
          <w:sz w:val="15"/>
        </w:rPr>
        <w:t> </w:t>
      </w:r>
      <w:r>
        <w:rPr>
          <w:w w:val="105"/>
          <w:sz w:val="15"/>
        </w:rPr>
        <w:t>may</w:t>
      </w:r>
      <w:r>
        <w:rPr>
          <w:spacing w:val="-4"/>
          <w:w w:val="105"/>
          <w:sz w:val="15"/>
        </w:rPr>
        <w:t> </w:t>
      </w:r>
      <w:r>
        <w:rPr>
          <w:w w:val="105"/>
          <w:sz w:val="15"/>
        </w:rPr>
        <w:t>2011-ci</w:t>
      </w:r>
      <w:r>
        <w:rPr>
          <w:spacing w:val="-4"/>
          <w:w w:val="105"/>
          <w:sz w:val="15"/>
        </w:rPr>
        <w:t> </w:t>
      </w:r>
      <w:r>
        <w:rPr>
          <w:w w:val="105"/>
          <w:sz w:val="15"/>
        </w:rPr>
        <w:t>il tarixli</w:t>
      </w:r>
      <w:r>
        <w:rPr>
          <w:spacing w:val="-1"/>
          <w:w w:val="105"/>
          <w:sz w:val="15"/>
        </w:rPr>
        <w:t> </w:t>
      </w:r>
      <w:r>
        <w:rPr>
          <w:b/>
          <w:w w:val="105"/>
          <w:sz w:val="15"/>
        </w:rPr>
        <w:t>137-IVQD</w:t>
      </w:r>
      <w:r>
        <w:rPr>
          <w:b/>
          <w:spacing w:val="-8"/>
          <w:w w:val="105"/>
          <w:sz w:val="15"/>
        </w:rPr>
        <w:t> </w:t>
      </w:r>
      <w:r>
        <w:rPr>
          <w:w w:val="105"/>
          <w:sz w:val="15"/>
        </w:rPr>
        <w:t>nömrəli</w:t>
      </w:r>
      <w:r>
        <w:rPr>
          <w:spacing w:val="-2"/>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 </w:t>
      </w:r>
      <w:r>
        <w:rPr>
          <w:b/>
          <w:w w:val="105"/>
          <w:sz w:val="15"/>
        </w:rPr>
        <w:t>(“Azərbaycan”</w:t>
      </w:r>
      <w:r>
        <w:rPr>
          <w:b/>
          <w:spacing w:val="-2"/>
          <w:w w:val="105"/>
          <w:sz w:val="15"/>
        </w:rPr>
        <w:t> </w:t>
      </w:r>
      <w:r>
        <w:rPr>
          <w:b/>
          <w:w w:val="105"/>
          <w:sz w:val="15"/>
        </w:rPr>
        <w:t>qəzeti,</w:t>
      </w:r>
      <w:r>
        <w:rPr>
          <w:b/>
          <w:spacing w:val="-2"/>
          <w:w w:val="105"/>
          <w:sz w:val="15"/>
        </w:rPr>
        <w:t> </w:t>
      </w:r>
      <w:r>
        <w:rPr>
          <w:b/>
          <w:w w:val="105"/>
          <w:sz w:val="15"/>
        </w:rPr>
        <w:t>02 iyul</w:t>
      </w:r>
      <w:r>
        <w:rPr>
          <w:b/>
          <w:spacing w:val="-6"/>
          <w:w w:val="105"/>
          <w:sz w:val="15"/>
        </w:rPr>
        <w:t> </w:t>
      </w:r>
      <w:r>
        <w:rPr>
          <w:b/>
          <w:w w:val="105"/>
          <w:sz w:val="15"/>
        </w:rPr>
        <w:t>2011-ci</w:t>
      </w:r>
      <w:r>
        <w:rPr>
          <w:b/>
          <w:w w:val="105"/>
          <w:sz w:val="15"/>
        </w:rPr>
        <w:t> il,</w:t>
      </w:r>
      <w:r>
        <w:rPr>
          <w:b/>
          <w:w w:val="105"/>
          <w:sz w:val="15"/>
        </w:rPr>
        <w:t> №</w:t>
      </w:r>
      <w:r>
        <w:rPr>
          <w:b/>
          <w:w w:val="105"/>
          <w:sz w:val="15"/>
        </w:rPr>
        <w:t> 141</w:t>
      </w:r>
      <w:r>
        <w:rPr>
          <w:b/>
          <w:w w:val="105"/>
          <w:sz w:val="15"/>
        </w:rPr>
        <w:t> Azərbaycan</w:t>
      </w:r>
      <w:r>
        <w:rPr>
          <w:b/>
          <w:w w:val="105"/>
          <w:sz w:val="15"/>
        </w:rPr>
        <w:t> Respublikasının</w:t>
      </w:r>
      <w:r>
        <w:rPr>
          <w:b/>
          <w:w w:val="105"/>
          <w:sz w:val="15"/>
        </w:rPr>
        <w:t> Qanunvericilik</w:t>
      </w:r>
      <w:r>
        <w:rPr>
          <w:b/>
          <w:w w:val="105"/>
          <w:sz w:val="15"/>
        </w:rPr>
        <w:t> Toplusu,</w:t>
      </w:r>
      <w:r>
        <w:rPr>
          <w:b/>
          <w:w w:val="105"/>
          <w:sz w:val="15"/>
        </w:rPr>
        <w:t> 2011-ci</w:t>
      </w:r>
      <w:r>
        <w:rPr>
          <w:b/>
          <w:w w:val="105"/>
          <w:sz w:val="15"/>
        </w:rPr>
        <w:t> il,</w:t>
      </w:r>
      <w:r>
        <w:rPr>
          <w:b/>
          <w:w w:val="105"/>
          <w:sz w:val="15"/>
        </w:rPr>
        <w:t> №</w:t>
      </w:r>
      <w:r>
        <w:rPr>
          <w:b/>
          <w:w w:val="105"/>
          <w:sz w:val="15"/>
        </w:rPr>
        <w:t> 6,</w:t>
      </w:r>
      <w:r>
        <w:rPr>
          <w:b/>
          <w:w w:val="105"/>
          <w:sz w:val="15"/>
        </w:rPr>
        <w:t> maddə</w:t>
      </w:r>
      <w:r>
        <w:rPr>
          <w:b/>
          <w:w w:val="105"/>
          <w:sz w:val="15"/>
        </w:rPr>
        <w:t> 472) </w:t>
      </w:r>
      <w:r>
        <w:rPr>
          <w:w w:val="105"/>
          <w:sz w:val="15"/>
        </w:rPr>
        <w:t>ilə 76.3.2-ci maddə çıxarılmışdır.</w:t>
      </w:r>
    </w:p>
    <w:p>
      <w:pPr>
        <w:pStyle w:val="BodyText"/>
        <w:spacing w:before="34"/>
        <w:rPr>
          <w:sz w:val="15"/>
        </w:rPr>
      </w:pPr>
    </w:p>
    <w:p>
      <w:pPr>
        <w:pStyle w:val="ListParagraph"/>
        <w:numPr>
          <w:ilvl w:val="0"/>
          <w:numId w:val="317"/>
        </w:numPr>
        <w:tabs>
          <w:tab w:pos="1104" w:val="left" w:leader="none"/>
        </w:tabs>
        <w:spacing w:line="288" w:lineRule="auto" w:before="1" w:after="0"/>
        <w:ind w:left="100" w:right="97" w:firstLine="444"/>
        <w:jc w:val="both"/>
        <w:rPr>
          <w:color w:val="0000FF"/>
          <w:position w:val="12"/>
          <w:sz w:val="15"/>
          <w:u w:val="single" w:color="0000FF"/>
        </w:rPr>
      </w:pPr>
      <w:r>
        <w:rPr>
          <w:w w:val="105"/>
          <w:sz w:val="15"/>
        </w:rPr>
        <w:t>31</w:t>
      </w:r>
      <w:r>
        <w:rPr>
          <w:spacing w:val="-4"/>
          <w:w w:val="105"/>
          <w:sz w:val="15"/>
        </w:rPr>
        <w:t> </w:t>
      </w:r>
      <w:r>
        <w:rPr>
          <w:w w:val="105"/>
          <w:sz w:val="15"/>
        </w:rPr>
        <w:t>may</w:t>
      </w:r>
      <w:r>
        <w:rPr>
          <w:spacing w:val="-4"/>
          <w:w w:val="105"/>
          <w:sz w:val="15"/>
        </w:rPr>
        <w:t> </w:t>
      </w:r>
      <w:r>
        <w:rPr>
          <w:w w:val="105"/>
          <w:sz w:val="15"/>
        </w:rPr>
        <w:t>2011-ci</w:t>
      </w:r>
      <w:r>
        <w:rPr>
          <w:spacing w:val="-4"/>
          <w:w w:val="105"/>
          <w:sz w:val="15"/>
        </w:rPr>
        <w:t> </w:t>
      </w:r>
      <w:r>
        <w:rPr>
          <w:w w:val="105"/>
          <w:sz w:val="15"/>
        </w:rPr>
        <w:t>il tarixli</w:t>
      </w:r>
      <w:r>
        <w:rPr>
          <w:spacing w:val="-1"/>
          <w:w w:val="105"/>
          <w:sz w:val="15"/>
        </w:rPr>
        <w:t> </w:t>
      </w:r>
      <w:r>
        <w:rPr>
          <w:b/>
          <w:w w:val="105"/>
          <w:sz w:val="15"/>
        </w:rPr>
        <w:t>137-IVQD</w:t>
      </w:r>
      <w:r>
        <w:rPr>
          <w:b/>
          <w:spacing w:val="-8"/>
          <w:w w:val="105"/>
          <w:sz w:val="15"/>
        </w:rPr>
        <w:t> </w:t>
      </w:r>
      <w:r>
        <w:rPr>
          <w:w w:val="105"/>
          <w:sz w:val="15"/>
        </w:rPr>
        <w:t>nömrəli</w:t>
      </w:r>
      <w:r>
        <w:rPr>
          <w:spacing w:val="-2"/>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 </w:t>
      </w:r>
      <w:r>
        <w:rPr>
          <w:b/>
          <w:w w:val="105"/>
          <w:sz w:val="15"/>
        </w:rPr>
        <w:t>(“Azərbaycan”</w:t>
      </w:r>
      <w:r>
        <w:rPr>
          <w:b/>
          <w:spacing w:val="-2"/>
          <w:w w:val="105"/>
          <w:sz w:val="15"/>
        </w:rPr>
        <w:t> </w:t>
      </w:r>
      <w:r>
        <w:rPr>
          <w:b/>
          <w:w w:val="105"/>
          <w:sz w:val="15"/>
        </w:rPr>
        <w:t>qəzeti,</w:t>
      </w:r>
      <w:r>
        <w:rPr>
          <w:b/>
          <w:spacing w:val="-2"/>
          <w:w w:val="105"/>
          <w:sz w:val="15"/>
        </w:rPr>
        <w:t> </w:t>
      </w:r>
      <w:r>
        <w:rPr>
          <w:b/>
          <w:w w:val="105"/>
          <w:sz w:val="15"/>
        </w:rPr>
        <w:t>02 iyul</w:t>
      </w:r>
      <w:r>
        <w:rPr>
          <w:b/>
          <w:spacing w:val="-6"/>
          <w:w w:val="105"/>
          <w:sz w:val="15"/>
        </w:rPr>
        <w:t> </w:t>
      </w:r>
      <w:r>
        <w:rPr>
          <w:b/>
          <w:w w:val="105"/>
          <w:sz w:val="15"/>
        </w:rPr>
        <w:t>2011-ci</w:t>
      </w:r>
      <w:r>
        <w:rPr>
          <w:b/>
          <w:w w:val="105"/>
          <w:sz w:val="15"/>
        </w:rPr>
        <w:t> il, № 141 Azərbaycan Respublikasının Qanunvericilik Toplusu, 2011-ci il, № 6, maddə 472)</w:t>
      </w:r>
      <w:r>
        <w:rPr>
          <w:b/>
          <w:spacing w:val="80"/>
          <w:w w:val="105"/>
          <w:sz w:val="15"/>
        </w:rPr>
        <w:t> </w:t>
      </w:r>
      <w:r>
        <w:rPr>
          <w:w w:val="105"/>
          <w:sz w:val="15"/>
        </w:rPr>
        <w:t>ilə 76.3.3-cü maddə yeni redaksiyada verilmişdir.</w:t>
      </w:r>
    </w:p>
    <w:p>
      <w:pPr>
        <w:spacing w:before="0"/>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8" w:lineRule="auto" w:before="34"/>
        <w:ind w:left="100" w:right="102" w:firstLine="444"/>
        <w:jc w:val="both"/>
        <w:rPr>
          <w:sz w:val="15"/>
        </w:rPr>
      </w:pPr>
      <w:r>
        <w:rPr>
          <w:strike/>
          <w:w w:val="105"/>
          <w:sz w:val="15"/>
        </w:rPr>
        <w:t>76.3.3.</w:t>
      </w:r>
      <w:r>
        <w:rPr>
          <w:strike/>
          <w:w w:val="105"/>
          <w:sz w:val="15"/>
        </w:rPr>
        <w:t> xüsusilə</w:t>
      </w:r>
      <w:r>
        <w:rPr>
          <w:strike/>
          <w:w w:val="105"/>
          <w:sz w:val="15"/>
        </w:rPr>
        <w:t> ağır</w:t>
      </w:r>
      <w:r>
        <w:rPr>
          <w:strike/>
          <w:w w:val="105"/>
          <w:sz w:val="15"/>
        </w:rPr>
        <w:t> cinayət</w:t>
      </w:r>
      <w:r>
        <w:rPr>
          <w:strike/>
          <w:w w:val="105"/>
          <w:sz w:val="15"/>
        </w:rPr>
        <w:t> törətməyə</w:t>
      </w:r>
      <w:r>
        <w:rPr>
          <w:strike/>
          <w:w w:val="105"/>
          <w:sz w:val="15"/>
        </w:rPr>
        <w:t> görə</w:t>
      </w:r>
      <w:r>
        <w:rPr>
          <w:strike/>
          <w:w w:val="105"/>
          <w:sz w:val="15"/>
        </w:rPr>
        <w:t> təyin</w:t>
      </w:r>
      <w:r>
        <w:rPr>
          <w:strike/>
          <w:w w:val="105"/>
          <w:sz w:val="15"/>
        </w:rPr>
        <w:t> edilmiş</w:t>
      </w:r>
      <w:r>
        <w:rPr>
          <w:strike/>
          <w:w w:val="105"/>
          <w:sz w:val="15"/>
        </w:rPr>
        <w:t> cəza</w:t>
      </w:r>
      <w:r>
        <w:rPr>
          <w:strike/>
          <w:w w:val="105"/>
          <w:sz w:val="15"/>
        </w:rPr>
        <w:t> müddətinin</w:t>
      </w:r>
      <w:r>
        <w:rPr>
          <w:strike/>
          <w:w w:val="105"/>
          <w:sz w:val="15"/>
        </w:rPr>
        <w:t> ən</w:t>
      </w:r>
      <w:r>
        <w:rPr>
          <w:strike/>
          <w:w w:val="105"/>
          <w:sz w:val="15"/>
        </w:rPr>
        <w:t> azı</w:t>
      </w:r>
      <w:r>
        <w:rPr>
          <w:strike/>
          <w:w w:val="105"/>
          <w:sz w:val="15"/>
        </w:rPr>
        <w:t> dörddə</w:t>
      </w:r>
      <w:r>
        <w:rPr>
          <w:strike/>
          <w:w w:val="105"/>
          <w:sz w:val="15"/>
        </w:rPr>
        <w:t> üç</w:t>
      </w:r>
      <w:r>
        <w:rPr>
          <w:strike/>
          <w:w w:val="105"/>
          <w:sz w:val="15"/>
        </w:rPr>
        <w:t> hissəsini</w:t>
      </w:r>
      <w:r>
        <w:rPr>
          <w:strike w:val="0"/>
          <w:w w:val="105"/>
          <w:sz w:val="15"/>
        </w:rPr>
        <w:t> </w:t>
      </w:r>
      <w:r>
        <w:rPr>
          <w:strike/>
          <w:w w:val="105"/>
          <w:sz w:val="15"/>
        </w:rPr>
        <w:t>həqiqətən çəkdikdən sonra, habelə əvvəllər cəzadan şərti olaraq vaxtından əvvəl azad edilmiş şəxs, əgər şərti</w:t>
      </w:r>
      <w:r>
        <w:rPr>
          <w:strike w:val="0"/>
          <w:w w:val="105"/>
          <w:sz w:val="15"/>
        </w:rPr>
        <w:t> </w:t>
      </w:r>
      <w:r>
        <w:rPr>
          <w:strike/>
          <w:w w:val="105"/>
          <w:sz w:val="15"/>
        </w:rPr>
        <w:t>olaraq</w:t>
      </w:r>
      <w:r>
        <w:rPr>
          <w:strike/>
          <w:w w:val="105"/>
          <w:sz w:val="15"/>
        </w:rPr>
        <w:t> vaxtından</w:t>
      </w:r>
      <w:r>
        <w:rPr>
          <w:strike/>
          <w:w w:val="105"/>
          <w:sz w:val="15"/>
        </w:rPr>
        <w:t> əvvəl</w:t>
      </w:r>
      <w:r>
        <w:rPr>
          <w:strike/>
          <w:w w:val="105"/>
          <w:sz w:val="15"/>
        </w:rPr>
        <w:t> azad</w:t>
      </w:r>
      <w:r>
        <w:rPr>
          <w:strike/>
          <w:w w:val="105"/>
          <w:sz w:val="15"/>
        </w:rPr>
        <w:t> etmə</w:t>
      </w:r>
      <w:r>
        <w:rPr>
          <w:strike/>
          <w:w w:val="105"/>
          <w:sz w:val="15"/>
        </w:rPr>
        <w:t> bu</w:t>
      </w:r>
      <w:r>
        <w:rPr>
          <w:strike/>
          <w:w w:val="105"/>
          <w:sz w:val="15"/>
        </w:rPr>
        <w:t> Məcəllənin</w:t>
      </w:r>
      <w:r>
        <w:rPr>
          <w:strike/>
          <w:w w:val="105"/>
          <w:sz w:val="15"/>
        </w:rPr>
        <w:t> 76.6-cı</w:t>
      </w:r>
      <w:r>
        <w:rPr>
          <w:strike/>
          <w:w w:val="105"/>
          <w:sz w:val="15"/>
        </w:rPr>
        <w:t> maddəsində</w:t>
      </w:r>
      <w:r>
        <w:rPr>
          <w:strike/>
          <w:w w:val="105"/>
          <w:sz w:val="15"/>
        </w:rPr>
        <w:t> nəzərdə</w:t>
      </w:r>
      <w:r>
        <w:rPr>
          <w:strike/>
          <w:w w:val="105"/>
          <w:sz w:val="15"/>
        </w:rPr>
        <w:t> tutulmuş</w:t>
      </w:r>
      <w:r>
        <w:rPr>
          <w:strike/>
          <w:w w:val="105"/>
          <w:sz w:val="15"/>
        </w:rPr>
        <w:t> əsaslara</w:t>
      </w:r>
      <w:r>
        <w:rPr>
          <w:strike/>
          <w:w w:val="105"/>
          <w:sz w:val="15"/>
        </w:rPr>
        <w:t> görə</w:t>
      </w:r>
      <w:r>
        <w:rPr>
          <w:strike/>
          <w:w w:val="105"/>
          <w:sz w:val="15"/>
        </w:rPr>
        <w:t> ləğv</w:t>
      </w:r>
      <w:r>
        <w:rPr>
          <w:strike w:val="0"/>
          <w:w w:val="105"/>
          <w:sz w:val="15"/>
        </w:rPr>
        <w:t> </w:t>
      </w:r>
      <w:r>
        <w:rPr>
          <w:strike/>
          <w:w w:val="105"/>
          <w:sz w:val="15"/>
        </w:rPr>
        <w:t>edilmişdirsə, təyin edilmiş cəza müddətinin ən azı dörddə üç hissəsini həqiqətən çəkdikdən sonra tətbiq edilə</w:t>
      </w:r>
      <w:r>
        <w:rPr>
          <w:strike w:val="0"/>
          <w:w w:val="105"/>
          <w:sz w:val="15"/>
        </w:rPr>
        <w:t> </w:t>
      </w:r>
      <w:r>
        <w:rPr>
          <w:strike/>
          <w:spacing w:val="-2"/>
          <w:w w:val="105"/>
          <w:sz w:val="15"/>
        </w:rPr>
        <w:t>bilər.</w:t>
      </w:r>
    </w:p>
    <w:p>
      <w:pPr>
        <w:spacing w:line="288" w:lineRule="auto" w:before="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76.3.3-cü maddədən “</w:t>
      </w:r>
      <w:r>
        <w:rPr>
          <w:b/>
          <w:w w:val="105"/>
          <w:sz w:val="15"/>
        </w:rPr>
        <w:t>ağır və ya</w:t>
      </w:r>
      <w:r>
        <w:rPr>
          <w:w w:val="105"/>
          <w:sz w:val="15"/>
        </w:rPr>
        <w:t>” sözləri çıxarılmışdır.</w:t>
      </w:r>
    </w:p>
    <w:p>
      <w:pPr>
        <w:pStyle w:val="BodyText"/>
        <w:spacing w:before="34"/>
        <w:rPr>
          <w:sz w:val="15"/>
        </w:rPr>
      </w:pPr>
    </w:p>
    <w:p>
      <w:pPr>
        <w:pStyle w:val="ListParagraph"/>
        <w:numPr>
          <w:ilvl w:val="0"/>
          <w:numId w:val="31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yeni məzmunda 76.4-1-ci maddə əlavə edilmişdir.</w:t>
      </w:r>
    </w:p>
    <w:p>
      <w:pPr>
        <w:pStyle w:val="BodyText"/>
        <w:spacing w:before="35"/>
        <w:rPr>
          <w:sz w:val="15"/>
        </w:rPr>
      </w:pPr>
    </w:p>
    <w:p>
      <w:pPr>
        <w:pStyle w:val="ListParagraph"/>
        <w:numPr>
          <w:ilvl w:val="0"/>
          <w:numId w:val="317"/>
        </w:numPr>
        <w:tabs>
          <w:tab w:pos="1104" w:val="left" w:leader="none"/>
        </w:tabs>
        <w:spacing w:line="288" w:lineRule="auto" w:before="0" w:after="0"/>
        <w:ind w:left="100" w:right="97" w:firstLine="444"/>
        <w:jc w:val="both"/>
        <w:rPr>
          <w:b/>
          <w:color w:val="0000FF"/>
          <w:position w:val="12"/>
          <w:sz w:val="15"/>
          <w:u w:val="single" w:color="0000FF"/>
        </w:rPr>
      </w:pPr>
      <w:r>
        <w:rPr>
          <w:w w:val="105"/>
          <w:sz w:val="15"/>
        </w:rPr>
        <w:t>17</w:t>
      </w:r>
      <w:r>
        <w:rPr>
          <w:spacing w:val="-4"/>
          <w:w w:val="105"/>
          <w:sz w:val="15"/>
        </w:rPr>
        <w:t> </w:t>
      </w:r>
      <w:r>
        <w:rPr>
          <w:w w:val="105"/>
          <w:sz w:val="15"/>
        </w:rPr>
        <w:t>may</w:t>
      </w:r>
      <w:r>
        <w:rPr>
          <w:spacing w:val="-4"/>
          <w:w w:val="105"/>
          <w:sz w:val="15"/>
        </w:rPr>
        <w:t> </w:t>
      </w:r>
      <w:r>
        <w:rPr>
          <w:w w:val="105"/>
          <w:sz w:val="15"/>
        </w:rPr>
        <w:t>2011-ci</w:t>
      </w:r>
      <w:r>
        <w:rPr>
          <w:spacing w:val="-4"/>
          <w:w w:val="105"/>
          <w:sz w:val="15"/>
        </w:rPr>
        <w:t> </w:t>
      </w:r>
      <w:r>
        <w:rPr>
          <w:w w:val="105"/>
          <w:sz w:val="15"/>
        </w:rPr>
        <w:t>il tarixli</w:t>
      </w:r>
      <w:r>
        <w:rPr>
          <w:spacing w:val="-1"/>
          <w:w w:val="105"/>
          <w:sz w:val="15"/>
        </w:rPr>
        <w:t> </w:t>
      </w:r>
      <w:r>
        <w:rPr>
          <w:b/>
          <w:w w:val="105"/>
          <w:sz w:val="15"/>
        </w:rPr>
        <w:t>116-IVQD</w:t>
      </w:r>
      <w:r>
        <w:rPr>
          <w:b/>
          <w:spacing w:val="-8"/>
          <w:w w:val="105"/>
          <w:sz w:val="15"/>
        </w:rPr>
        <w:t> </w:t>
      </w:r>
      <w:r>
        <w:rPr>
          <w:w w:val="105"/>
          <w:sz w:val="15"/>
        </w:rPr>
        <w:t>nömrəli</w:t>
      </w:r>
      <w:r>
        <w:rPr>
          <w:spacing w:val="-2"/>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 </w:t>
      </w:r>
      <w:r>
        <w:rPr>
          <w:b/>
          <w:w w:val="105"/>
          <w:sz w:val="15"/>
        </w:rPr>
        <w:t>(“Azərbaycan”</w:t>
      </w:r>
      <w:r>
        <w:rPr>
          <w:b/>
          <w:spacing w:val="-2"/>
          <w:w w:val="105"/>
          <w:sz w:val="15"/>
        </w:rPr>
        <w:t> </w:t>
      </w:r>
      <w:r>
        <w:rPr>
          <w:b/>
          <w:w w:val="105"/>
          <w:sz w:val="15"/>
        </w:rPr>
        <w:t>qəzeti,</w:t>
      </w:r>
      <w:r>
        <w:rPr>
          <w:b/>
          <w:spacing w:val="-2"/>
          <w:w w:val="105"/>
          <w:sz w:val="15"/>
        </w:rPr>
        <w:t> </w:t>
      </w:r>
      <w:r>
        <w:rPr>
          <w:b/>
          <w:w w:val="105"/>
          <w:sz w:val="15"/>
        </w:rPr>
        <w:t>06 iyul</w:t>
      </w:r>
      <w:r>
        <w:rPr>
          <w:b/>
          <w:spacing w:val="-6"/>
          <w:w w:val="105"/>
          <w:sz w:val="15"/>
        </w:rPr>
        <w:t> </w:t>
      </w:r>
      <w:r>
        <w:rPr>
          <w:b/>
          <w:w w:val="105"/>
          <w:sz w:val="15"/>
        </w:rPr>
        <w:t>2011-ci</w:t>
      </w:r>
      <w:r>
        <w:rPr>
          <w:b/>
          <w:w w:val="105"/>
          <w:sz w:val="15"/>
        </w:rPr>
        <w:t> il, № 144, Azərbaycan Respublikasının Qanunvericilik Toplusu, 2011-ci il, № 07, maddə 587) </w:t>
      </w:r>
      <w:r>
        <w:rPr>
          <w:w w:val="105"/>
          <w:sz w:val="15"/>
        </w:rPr>
        <w:t>ilə 76.6.1-ci maddədə</w:t>
      </w:r>
      <w:r>
        <w:rPr>
          <w:spacing w:val="-1"/>
          <w:w w:val="105"/>
          <w:sz w:val="15"/>
        </w:rPr>
        <w:t> </w:t>
      </w:r>
      <w:r>
        <w:rPr>
          <w:w w:val="105"/>
          <w:sz w:val="15"/>
        </w:rPr>
        <w:t>“</w:t>
      </w:r>
      <w:r>
        <w:rPr>
          <w:b/>
          <w:w w:val="105"/>
          <w:sz w:val="15"/>
        </w:rPr>
        <w:t>yerinə yetirməkdən</w:t>
      </w:r>
      <w:r>
        <w:rPr>
          <w:w w:val="105"/>
          <w:sz w:val="15"/>
        </w:rPr>
        <w:t>”</w:t>
      </w:r>
      <w:r>
        <w:rPr>
          <w:spacing w:val="-1"/>
          <w:w w:val="105"/>
          <w:sz w:val="15"/>
        </w:rPr>
        <w:t> </w:t>
      </w:r>
      <w:r>
        <w:rPr>
          <w:w w:val="105"/>
          <w:sz w:val="15"/>
        </w:rPr>
        <w:t>sözlərindən sonra</w:t>
      </w:r>
      <w:r>
        <w:rPr>
          <w:spacing w:val="-1"/>
          <w:w w:val="105"/>
          <w:sz w:val="15"/>
        </w:rPr>
        <w:t> </w:t>
      </w:r>
      <w:r>
        <w:rPr>
          <w:w w:val="105"/>
          <w:sz w:val="15"/>
        </w:rPr>
        <w:t>“</w:t>
      </w:r>
      <w:r>
        <w:rPr>
          <w:b/>
          <w:w w:val="105"/>
          <w:sz w:val="15"/>
        </w:rPr>
        <w:t>mütəmadi, yaxud</w:t>
      </w:r>
      <w:r>
        <w:rPr>
          <w:w w:val="105"/>
          <w:sz w:val="15"/>
        </w:rPr>
        <w:t>”</w:t>
      </w:r>
      <w:r>
        <w:rPr>
          <w:spacing w:val="-1"/>
          <w:w w:val="105"/>
          <w:sz w:val="15"/>
        </w:rPr>
        <w:t> </w:t>
      </w:r>
      <w:r>
        <w:rPr>
          <w:w w:val="105"/>
          <w:sz w:val="15"/>
        </w:rPr>
        <w:t>sözləri əlavə</w:t>
      </w:r>
      <w:r>
        <w:rPr>
          <w:spacing w:val="-1"/>
          <w:w w:val="105"/>
          <w:sz w:val="15"/>
        </w:rPr>
        <w:t> </w:t>
      </w:r>
      <w:r>
        <w:rPr>
          <w:w w:val="105"/>
          <w:sz w:val="15"/>
        </w:rPr>
        <w:t>edilmişdir.</w:t>
      </w:r>
    </w:p>
    <w:p>
      <w:pPr>
        <w:spacing w:line="288" w:lineRule="auto" w:before="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76.6.1-ci</w:t>
      </w:r>
      <w:r>
        <w:rPr>
          <w:spacing w:val="-24"/>
          <w:w w:val="105"/>
          <w:sz w:val="15"/>
        </w:rPr>
        <w:t> </w:t>
      </w:r>
      <w:r>
        <w:rPr>
          <w:w w:val="105"/>
          <w:sz w:val="15"/>
        </w:rPr>
        <w:t>maddədə</w:t>
      </w:r>
      <w:r>
        <w:rPr>
          <w:w w:val="105"/>
          <w:sz w:val="15"/>
        </w:rPr>
        <w:t> “</w:t>
      </w:r>
      <w:r>
        <w:rPr>
          <w:b/>
          <w:w w:val="105"/>
          <w:sz w:val="15"/>
        </w:rPr>
        <w:t>qaçırdıqda</w:t>
      </w:r>
      <w:r>
        <w:rPr>
          <w:w w:val="105"/>
          <w:sz w:val="15"/>
        </w:rPr>
        <w:t>” sözündən sonra “</w:t>
      </w:r>
      <w:r>
        <w:rPr>
          <w:spacing w:val="-24"/>
          <w:w w:val="105"/>
          <w:sz w:val="15"/>
        </w:rPr>
        <w:t> </w:t>
      </w:r>
      <w:r>
        <w:rPr>
          <w:b/>
          <w:w w:val="105"/>
          <w:sz w:val="15"/>
        </w:rPr>
        <w:t>,</w:t>
      </w:r>
      <w:r>
        <w:rPr>
          <w:b/>
          <w:w w:val="105"/>
          <w:sz w:val="15"/>
        </w:rPr>
        <w:t> o</w:t>
      </w:r>
      <w:r>
        <w:rPr>
          <w:b/>
          <w:w w:val="105"/>
          <w:sz w:val="15"/>
        </w:rPr>
        <w:t> cümlədən</w:t>
      </w:r>
      <w:r>
        <w:rPr>
          <w:b/>
          <w:w w:val="105"/>
          <w:sz w:val="15"/>
        </w:rPr>
        <w:t> elektron</w:t>
      </w:r>
      <w:r>
        <w:rPr>
          <w:b/>
          <w:w w:val="105"/>
          <w:sz w:val="15"/>
        </w:rPr>
        <w:t> nəzarət</w:t>
      </w:r>
      <w:r>
        <w:rPr>
          <w:b/>
          <w:w w:val="105"/>
          <w:sz w:val="15"/>
        </w:rPr>
        <w:t> vasitəsini</w:t>
      </w:r>
      <w:r>
        <w:rPr>
          <w:b/>
          <w:w w:val="105"/>
          <w:sz w:val="15"/>
        </w:rPr>
        <w:t> gəzdirməkdən</w:t>
      </w:r>
      <w:r>
        <w:rPr>
          <w:b/>
          <w:w w:val="105"/>
          <w:sz w:val="15"/>
        </w:rPr>
        <w:t> imtina etdikdə, onu zədələdikdə və ya digər üsulla yararsız vəziyyətə saldıqda, yaxud həmin vasitənin işlək vəziyyətdə saxlanılması üçün ona xidmət etmədikdə</w:t>
      </w:r>
      <w:r>
        <w:rPr>
          <w:w w:val="105"/>
          <w:sz w:val="15"/>
        </w:rPr>
        <w:t>” sözləri əlav edilmişdir.</w:t>
      </w:r>
    </w:p>
    <w:p>
      <w:pPr>
        <w:pStyle w:val="BodyText"/>
        <w:spacing w:before="34"/>
        <w:rPr>
          <w:sz w:val="15"/>
        </w:rPr>
      </w:pPr>
    </w:p>
    <w:p>
      <w:pPr>
        <w:pStyle w:val="ListParagraph"/>
        <w:numPr>
          <w:ilvl w:val="0"/>
          <w:numId w:val="317"/>
        </w:numPr>
        <w:tabs>
          <w:tab w:pos="1104" w:val="left" w:leader="none"/>
        </w:tabs>
        <w:spacing w:line="240" w:lineRule="auto" w:before="0" w:after="0"/>
        <w:ind w:left="1104" w:right="0" w:hanging="560"/>
        <w:jc w:val="left"/>
        <w:rPr>
          <w:b/>
          <w:color w:val="0000FF"/>
          <w:position w:val="12"/>
          <w:sz w:val="15"/>
          <w:u w:val="single" w:color="0000FF"/>
        </w:rPr>
      </w:pPr>
      <w:r>
        <w:rPr>
          <w:color w:val="0000FF"/>
          <w:w w:val="105"/>
          <w:sz w:val="15"/>
          <w:u w:val="single" w:color="0000FF"/>
        </w:rPr>
        <w:t>20</w:t>
      </w:r>
      <w:r>
        <w:rPr>
          <w:color w:val="0000FF"/>
          <w:spacing w:val="-12"/>
          <w:w w:val="105"/>
          <w:sz w:val="15"/>
          <w:u w:val="single" w:color="0000FF"/>
        </w:rPr>
        <w:t> </w:t>
      </w:r>
      <w:r>
        <w:rPr>
          <w:color w:val="0000FF"/>
          <w:w w:val="105"/>
          <w:sz w:val="15"/>
          <w:u w:val="single" w:color="0000FF"/>
        </w:rPr>
        <w:t>oktyabr</w:t>
      </w:r>
      <w:r>
        <w:rPr>
          <w:color w:val="0000FF"/>
          <w:spacing w:val="-11"/>
          <w:w w:val="105"/>
          <w:sz w:val="15"/>
          <w:u w:val="single" w:color="0000FF"/>
        </w:rPr>
        <w:t> </w:t>
      </w:r>
      <w:r>
        <w:rPr>
          <w:color w:val="0000FF"/>
          <w:w w:val="105"/>
          <w:sz w:val="15"/>
          <w:u w:val="single" w:color="0000FF"/>
        </w:rPr>
        <w:t>2017-ci</w:t>
      </w:r>
      <w:r>
        <w:rPr>
          <w:color w:val="0000FF"/>
          <w:spacing w:val="-11"/>
          <w:w w:val="105"/>
          <w:sz w:val="15"/>
          <w:u w:val="single" w:color="0000FF"/>
        </w:rPr>
        <w:t> </w:t>
      </w:r>
      <w:r>
        <w:rPr>
          <w:color w:val="0000FF"/>
          <w:w w:val="105"/>
          <w:sz w:val="15"/>
          <w:u w:val="single" w:color="0000FF"/>
        </w:rPr>
        <w:t>il</w:t>
      </w:r>
      <w:r>
        <w:rPr>
          <w:color w:val="0000FF"/>
          <w:spacing w:val="-11"/>
          <w:w w:val="105"/>
          <w:sz w:val="15"/>
          <w:u w:val="single" w:color="0000FF"/>
        </w:rPr>
        <w:t> </w:t>
      </w:r>
      <w:r>
        <w:rPr>
          <w:color w:val="0000FF"/>
          <w:w w:val="105"/>
          <w:sz w:val="15"/>
          <w:u w:val="single" w:color="0000FF"/>
        </w:rPr>
        <w:t>tarixli</w:t>
      </w:r>
      <w:r>
        <w:rPr>
          <w:color w:val="0000FF"/>
          <w:spacing w:val="14"/>
          <w:w w:val="105"/>
          <w:sz w:val="15"/>
          <w:u w:val="single" w:color="0000FF"/>
        </w:rPr>
        <w:t> </w:t>
      </w:r>
      <w:r>
        <w:rPr>
          <w:b/>
          <w:color w:val="0000FF"/>
          <w:w w:val="105"/>
          <w:sz w:val="15"/>
          <w:u w:val="single" w:color="0000FF"/>
        </w:rPr>
        <w:t>816-VQD</w:t>
      </w:r>
      <w:r>
        <w:rPr>
          <w:b/>
          <w:color w:val="0000FF"/>
          <w:spacing w:val="-21"/>
          <w:w w:val="105"/>
          <w:sz w:val="15"/>
          <w:u w:val="single" w:color="0000FF"/>
        </w:rPr>
        <w:t> </w:t>
      </w:r>
      <w:r>
        <w:rPr>
          <w:color w:val="0000FF"/>
          <w:w w:val="105"/>
          <w:sz w:val="15"/>
          <w:u w:val="single" w:color="0000FF"/>
        </w:rPr>
        <w:t>nömrəli</w:t>
      </w:r>
      <w:r>
        <w:rPr>
          <w:color w:val="0000FF"/>
          <w:spacing w:val="-2"/>
          <w:w w:val="105"/>
          <w:sz w:val="15"/>
        </w:rPr>
        <w:t> </w:t>
      </w:r>
      <w:r>
        <w:rPr>
          <w:w w:val="105"/>
          <w:sz w:val="15"/>
        </w:rPr>
        <w:t>Azərbaycan</w:t>
      </w:r>
      <w:r>
        <w:rPr>
          <w:spacing w:val="-7"/>
          <w:w w:val="105"/>
          <w:sz w:val="15"/>
        </w:rPr>
        <w:t> </w:t>
      </w:r>
      <w:r>
        <w:rPr>
          <w:w w:val="105"/>
          <w:sz w:val="15"/>
        </w:rPr>
        <w:t>Respublikasının</w:t>
      </w:r>
      <w:r>
        <w:rPr>
          <w:spacing w:val="-7"/>
          <w:w w:val="105"/>
          <w:sz w:val="15"/>
        </w:rPr>
        <w:t> </w:t>
      </w:r>
      <w:r>
        <w:rPr>
          <w:w w:val="105"/>
          <w:sz w:val="15"/>
        </w:rPr>
        <w:t>Qanunu</w:t>
      </w:r>
      <w:r>
        <w:rPr>
          <w:spacing w:val="-7"/>
          <w:w w:val="105"/>
          <w:sz w:val="15"/>
        </w:rPr>
        <w:t> </w:t>
      </w:r>
      <w:r>
        <w:rPr>
          <w:b/>
          <w:w w:val="105"/>
          <w:sz w:val="15"/>
        </w:rPr>
        <w:t>(“Azərbaycan”</w:t>
      </w:r>
      <w:r>
        <w:rPr>
          <w:b/>
          <w:spacing w:val="-4"/>
          <w:w w:val="105"/>
          <w:sz w:val="15"/>
        </w:rPr>
        <w:t> </w:t>
      </w:r>
      <w:r>
        <w:rPr>
          <w:b/>
          <w:spacing w:val="-2"/>
          <w:w w:val="105"/>
          <w:sz w:val="15"/>
        </w:rPr>
        <w:t>qəzeti,</w:t>
      </w:r>
    </w:p>
    <w:p>
      <w:pPr>
        <w:pStyle w:val="ListParagraph"/>
        <w:spacing w:after="0" w:line="240" w:lineRule="auto"/>
        <w:jc w:val="left"/>
        <w:rPr>
          <w:b/>
          <w:position w:val="12"/>
          <w:sz w:val="15"/>
        </w:rPr>
        <w:sectPr>
          <w:pgSz w:w="11900" w:h="16840"/>
          <w:pgMar w:top="500" w:bottom="280" w:left="566" w:right="566"/>
        </w:sectPr>
      </w:pPr>
    </w:p>
    <w:p>
      <w:pPr>
        <w:spacing w:line="288" w:lineRule="auto" w:before="101"/>
        <w:ind w:left="100" w:right="97" w:firstLine="0"/>
        <w:jc w:val="both"/>
        <w:rPr>
          <w:sz w:val="15"/>
        </w:rPr>
      </w:pPr>
      <w:r>
        <w:rPr>
          <w:b/>
          <w:w w:val="105"/>
          <w:sz w:val="15"/>
        </w:rPr>
        <w:t>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76.6.2-ci və 76.6.3-cü maddələr yeni redaksiyada verilmişdir.</w:t>
      </w:r>
    </w:p>
    <w:p>
      <w:pPr>
        <w:spacing w:before="0"/>
        <w:ind w:left="544" w:right="0" w:firstLine="0"/>
        <w:jc w:val="both"/>
        <w:rPr>
          <w:sz w:val="15"/>
        </w:rPr>
      </w:pPr>
      <w:r>
        <w:rPr>
          <w:w w:val="105"/>
          <w:sz w:val="15"/>
        </w:rPr>
        <w:t>əvvəlki</w:t>
      </w:r>
      <w:r>
        <w:rPr>
          <w:spacing w:val="-19"/>
          <w:w w:val="105"/>
          <w:sz w:val="15"/>
        </w:rPr>
        <w:t> </w:t>
      </w:r>
      <w:r>
        <w:rPr>
          <w:w w:val="105"/>
          <w:sz w:val="15"/>
        </w:rPr>
        <w:t>redaksiyadad</w:t>
      </w:r>
      <w:r>
        <w:rPr>
          <w:spacing w:val="-19"/>
          <w:w w:val="105"/>
          <w:sz w:val="15"/>
        </w:rPr>
        <w:t> </w:t>
      </w:r>
      <w:r>
        <w:rPr>
          <w:spacing w:val="-2"/>
          <w:w w:val="105"/>
          <w:sz w:val="15"/>
        </w:rPr>
        <w:t>eyilirdi:</w:t>
      </w:r>
    </w:p>
    <w:p>
      <w:pPr>
        <w:pStyle w:val="ListParagraph"/>
        <w:numPr>
          <w:ilvl w:val="2"/>
          <w:numId w:val="319"/>
        </w:numPr>
        <w:tabs>
          <w:tab w:pos="1195" w:val="left" w:leader="none"/>
        </w:tabs>
        <w:spacing w:line="288" w:lineRule="auto" w:before="34" w:after="0"/>
        <w:ind w:left="100" w:right="97" w:firstLine="444"/>
        <w:jc w:val="both"/>
        <w:rPr>
          <w:sz w:val="15"/>
        </w:rPr>
      </w:pPr>
      <w:r>
        <w:rPr>
          <w:strike/>
          <w:sz w:val="15"/>
        </w:rPr>
        <w:t> </w:t>
      </w:r>
      <w:r>
        <w:rPr>
          <w:strike/>
          <w:w w:val="105"/>
          <w:sz w:val="15"/>
        </w:rPr>
        <w:t>ehtiyatsızlıqdan</w:t>
      </w:r>
      <w:r>
        <w:rPr>
          <w:strike/>
          <w:w w:val="105"/>
          <w:sz w:val="15"/>
        </w:rPr>
        <w:t> cinayət</w:t>
      </w:r>
      <w:r>
        <w:rPr>
          <w:strike/>
          <w:w w:val="105"/>
          <w:sz w:val="15"/>
        </w:rPr>
        <w:t> törətdikdə,</w:t>
      </w:r>
      <w:r>
        <w:rPr>
          <w:strike/>
          <w:w w:val="105"/>
          <w:sz w:val="15"/>
        </w:rPr>
        <w:t> cəzadan</w:t>
      </w:r>
      <w:r>
        <w:rPr>
          <w:strike/>
          <w:w w:val="105"/>
          <w:sz w:val="15"/>
        </w:rPr>
        <w:t> şərti</w:t>
      </w:r>
      <w:r>
        <w:rPr>
          <w:strike/>
          <w:w w:val="105"/>
          <w:sz w:val="15"/>
        </w:rPr>
        <w:t> olaraq</w:t>
      </w:r>
      <w:r>
        <w:rPr>
          <w:strike/>
          <w:w w:val="105"/>
          <w:sz w:val="15"/>
        </w:rPr>
        <w:t> vaxtından</w:t>
      </w:r>
      <w:r>
        <w:rPr>
          <w:strike/>
          <w:w w:val="105"/>
          <w:sz w:val="15"/>
        </w:rPr>
        <w:t> əvvəl</w:t>
      </w:r>
      <w:r>
        <w:rPr>
          <w:strike/>
          <w:w w:val="105"/>
          <w:sz w:val="15"/>
        </w:rPr>
        <w:t> azad</w:t>
      </w:r>
      <w:r>
        <w:rPr>
          <w:strike/>
          <w:w w:val="105"/>
          <w:sz w:val="15"/>
        </w:rPr>
        <w:t> etmənin</w:t>
      </w:r>
      <w:r>
        <w:rPr>
          <w:strike/>
          <w:w w:val="105"/>
          <w:sz w:val="15"/>
        </w:rPr>
        <w:t> ləğv</w:t>
      </w:r>
      <w:r>
        <w:rPr>
          <w:strike w:val="0"/>
          <w:w w:val="105"/>
          <w:sz w:val="15"/>
        </w:rPr>
        <w:t> </w:t>
      </w:r>
      <w:r>
        <w:rPr>
          <w:strike/>
          <w:w w:val="105"/>
          <w:sz w:val="15"/>
        </w:rPr>
        <w:t>edilməsi və ya saxlanılması barədə məsələ məhkəmə tərəfindən həll edilir;</w:t>
      </w:r>
    </w:p>
    <w:p>
      <w:pPr>
        <w:pStyle w:val="ListParagraph"/>
        <w:numPr>
          <w:ilvl w:val="2"/>
          <w:numId w:val="319"/>
        </w:numPr>
        <w:tabs>
          <w:tab w:pos="1195" w:val="left" w:leader="none"/>
        </w:tabs>
        <w:spacing w:line="288" w:lineRule="auto" w:before="1" w:after="0"/>
        <w:ind w:left="100" w:right="100" w:firstLine="444"/>
        <w:jc w:val="both"/>
        <w:rPr>
          <w:sz w:val="15"/>
        </w:rPr>
      </w:pPr>
      <w:r>
        <w:rPr>
          <w:strike/>
          <w:w w:val="105"/>
          <w:sz w:val="15"/>
        </w:rPr>
        <w:t> qəsdən cinayət törətdikdə, məhkəmə ona bu Məcəllənin 67-ci maddəsində nəzərdə tutulmuş qaydalar</w:t>
      </w:r>
      <w:r>
        <w:rPr>
          <w:strike w:val="0"/>
          <w:w w:val="105"/>
          <w:sz w:val="15"/>
        </w:rPr>
        <w:t> </w:t>
      </w:r>
      <w:r>
        <w:rPr>
          <w:strike/>
          <w:w w:val="105"/>
          <w:sz w:val="15"/>
        </w:rPr>
        <w:t>üzrə cəza təyin edir. Ehtiyatsızlıqdan cinayət törədildiyi və məhkəmə tərəfindən cəzadan şərti olaraq vaxtından</w:t>
      </w:r>
      <w:r>
        <w:rPr>
          <w:strike w:val="0"/>
          <w:w w:val="105"/>
          <w:sz w:val="15"/>
        </w:rPr>
        <w:t> </w:t>
      </w:r>
      <w:r>
        <w:rPr>
          <w:strike/>
          <w:w w:val="105"/>
          <w:sz w:val="15"/>
        </w:rPr>
        <w:t>əvvəl azad etmənin ləğv edildiyi halda da cəza həmin qaydalar üzrə təyin olunur.</w:t>
      </w:r>
    </w:p>
    <w:p>
      <w:pPr>
        <w:pStyle w:val="BodyText"/>
        <w:spacing w:before="34"/>
        <w:rPr>
          <w:sz w:val="15"/>
        </w:rPr>
      </w:pPr>
    </w:p>
    <w:p>
      <w:pPr>
        <w:pStyle w:val="ListParagraph"/>
        <w:numPr>
          <w:ilvl w:val="0"/>
          <w:numId w:val="317"/>
        </w:numPr>
        <w:tabs>
          <w:tab w:pos="1152" w:val="left" w:leader="none"/>
        </w:tabs>
        <w:spacing w:line="288" w:lineRule="auto" w:before="0" w:after="0"/>
        <w:ind w:left="100" w:right="98" w:firstLine="444"/>
        <w:jc w:val="both"/>
        <w:rPr>
          <w:b/>
          <w:color w:val="0000FF"/>
          <w:position w:val="12"/>
          <w:sz w:val="15"/>
          <w:u w:val="single" w:color="0000FF"/>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2015-ci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1396-IVQD</w:t>
      </w:r>
      <w:r>
        <w:rPr>
          <w:b/>
          <w:color w:val="0000FF"/>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 </w:t>
      </w:r>
      <w:r>
        <w:rPr>
          <w:b/>
          <w:w w:val="105"/>
          <w:sz w:val="15"/>
        </w:rPr>
        <w:t>(“Azərbaycan” qəzeti, 4 noyabr 2015-ci il, № 242, Azərbaycan Respublikasının Qanunvericilik Toplusu, 2015-ci il, № 11, maddə 1289)</w:t>
      </w:r>
      <w:r>
        <w:rPr>
          <w:b/>
          <w:spacing w:val="-24"/>
          <w:w w:val="105"/>
          <w:sz w:val="15"/>
        </w:rPr>
        <w:t> </w:t>
      </w:r>
      <w:r>
        <w:rPr>
          <w:w w:val="105"/>
          <w:sz w:val="15"/>
        </w:rPr>
        <w:t>ilə</w:t>
      </w:r>
      <w:r>
        <w:rPr>
          <w:spacing w:val="-24"/>
          <w:w w:val="105"/>
          <w:sz w:val="15"/>
        </w:rPr>
        <w:t> </w:t>
      </w:r>
      <w:r>
        <w:rPr>
          <w:w w:val="105"/>
          <w:sz w:val="15"/>
        </w:rPr>
        <w:t>78.1-ci</w:t>
      </w:r>
      <w:r>
        <w:rPr>
          <w:w w:val="105"/>
          <w:sz w:val="15"/>
        </w:rPr>
        <w:t> maddənin</w:t>
      </w:r>
      <w:r>
        <w:rPr>
          <w:w w:val="105"/>
          <w:sz w:val="15"/>
        </w:rPr>
        <w:t> birinci</w:t>
      </w:r>
      <w:r>
        <w:rPr>
          <w:w w:val="105"/>
          <w:sz w:val="15"/>
        </w:rPr>
        <w:t> cümləsinə</w:t>
      </w:r>
      <w:r>
        <w:rPr>
          <w:w w:val="105"/>
          <w:sz w:val="15"/>
        </w:rPr>
        <w:t> “</w:t>
      </w:r>
      <w:r>
        <w:rPr>
          <w:spacing w:val="-24"/>
          <w:w w:val="105"/>
          <w:sz w:val="15"/>
        </w:rPr>
        <w:t> </w:t>
      </w:r>
      <w:r>
        <w:rPr>
          <w:b/>
          <w:w w:val="105"/>
          <w:sz w:val="15"/>
        </w:rPr>
        <w:t>cəzadan</w:t>
      </w:r>
      <w:r>
        <w:rPr>
          <w:w w:val="105"/>
          <w:sz w:val="15"/>
        </w:rPr>
        <w:t>”</w:t>
      </w:r>
      <w:r>
        <w:rPr>
          <w:w w:val="105"/>
          <w:sz w:val="15"/>
        </w:rPr>
        <w:t> sözündən</w:t>
      </w:r>
      <w:r>
        <w:rPr>
          <w:w w:val="105"/>
          <w:sz w:val="15"/>
        </w:rPr>
        <w:t> əvvəl</w:t>
      </w:r>
      <w:r>
        <w:rPr>
          <w:w w:val="105"/>
          <w:sz w:val="15"/>
        </w:rPr>
        <w:t> “</w:t>
      </w:r>
      <w:r>
        <w:rPr>
          <w:spacing w:val="-24"/>
          <w:w w:val="105"/>
          <w:sz w:val="15"/>
        </w:rPr>
        <w:t> </w:t>
      </w:r>
      <w:r>
        <w:rPr>
          <w:b/>
          <w:w w:val="105"/>
          <w:sz w:val="15"/>
        </w:rPr>
        <w:t>qanuni</w:t>
      </w:r>
      <w:r>
        <w:rPr>
          <w:b/>
          <w:w w:val="105"/>
          <w:sz w:val="15"/>
        </w:rPr>
        <w:t> qüvvəyə</w:t>
      </w:r>
      <w:r>
        <w:rPr>
          <w:b/>
          <w:w w:val="105"/>
          <w:sz w:val="15"/>
        </w:rPr>
        <w:t> minmiş</w:t>
      </w:r>
      <w:r>
        <w:rPr>
          <w:b/>
          <w:w w:val="105"/>
          <w:sz w:val="15"/>
        </w:rPr>
        <w:t> hökmlə</w:t>
      </w:r>
      <w:r>
        <w:rPr>
          <w:b/>
          <w:w w:val="105"/>
          <w:sz w:val="15"/>
        </w:rPr>
        <w:t> təyin edilmiş</w:t>
      </w:r>
      <w:r>
        <w:rPr>
          <w:w w:val="105"/>
          <w:sz w:val="15"/>
        </w:rPr>
        <w:t>” sözləri əlavə edilmişdir.</w:t>
      </w:r>
    </w:p>
    <w:p>
      <w:pPr>
        <w:pStyle w:val="BodyText"/>
        <w:spacing w:before="37"/>
        <w:rPr>
          <w:sz w:val="15"/>
        </w:rPr>
      </w:pPr>
    </w:p>
    <w:p>
      <w:pPr>
        <w:pStyle w:val="ListParagraph"/>
        <w:numPr>
          <w:ilvl w:val="0"/>
          <w:numId w:val="317"/>
        </w:numPr>
        <w:tabs>
          <w:tab w:pos="1152" w:val="left" w:leader="none"/>
        </w:tabs>
        <w:spacing w:line="288" w:lineRule="auto" w:before="0" w:after="0"/>
        <w:ind w:left="100" w:right="99" w:firstLine="444"/>
        <w:jc w:val="both"/>
        <w:rPr>
          <w:b/>
          <w:color w:val="0000FF"/>
          <w:position w:val="13"/>
          <w:sz w:val="15"/>
          <w:u w:val="single" w:color="0000FF"/>
        </w:rPr>
      </w:pPr>
      <w:r>
        <w:rPr>
          <w:w w:val="105"/>
          <w:sz w:val="15"/>
        </w:rPr>
        <w:t>19</w:t>
      </w:r>
      <w:r>
        <w:rPr>
          <w:w w:val="105"/>
          <w:sz w:val="15"/>
        </w:rPr>
        <w:t> dekabr</w:t>
      </w:r>
      <w:r>
        <w:rPr>
          <w:w w:val="105"/>
          <w:sz w:val="15"/>
        </w:rPr>
        <w:t> 2006-cı</w:t>
      </w:r>
      <w:r>
        <w:rPr>
          <w:w w:val="105"/>
          <w:sz w:val="15"/>
        </w:rPr>
        <w:t> il</w:t>
      </w:r>
      <w:r>
        <w:rPr>
          <w:w w:val="105"/>
          <w:sz w:val="15"/>
        </w:rPr>
        <w:t> tarixli</w:t>
      </w:r>
      <w:r>
        <w:rPr>
          <w:w w:val="105"/>
          <w:sz w:val="15"/>
        </w:rPr>
        <w:t> 202-IIIQD</w:t>
      </w:r>
      <w:r>
        <w:rPr>
          <w:w w:val="105"/>
          <w:sz w:val="15"/>
        </w:rPr>
        <w:t> nömrəli</w:t>
      </w:r>
      <w:r>
        <w:rPr>
          <w:w w:val="105"/>
          <w:sz w:val="15"/>
        </w:rPr>
        <w:t> Qanun</w:t>
      </w:r>
      <w:r>
        <w:rPr>
          <w:w w:val="105"/>
          <w:sz w:val="15"/>
        </w:rPr>
        <w:t> (</w:t>
      </w:r>
      <w:r>
        <w:rPr>
          <w:b/>
          <w:w w:val="105"/>
          <w:sz w:val="15"/>
        </w:rPr>
        <w:t>Azərbaycan</w:t>
      </w:r>
      <w:r>
        <w:rPr>
          <w:b/>
          <w:w w:val="105"/>
          <w:sz w:val="15"/>
        </w:rPr>
        <w:t> Respublikasının</w:t>
      </w:r>
      <w:r>
        <w:rPr>
          <w:b/>
          <w:w w:val="105"/>
          <w:sz w:val="15"/>
        </w:rPr>
        <w:t> Qanunvericilik Toplusu,</w:t>
      </w:r>
      <w:r>
        <w:rPr>
          <w:b/>
          <w:w w:val="105"/>
          <w:sz w:val="15"/>
        </w:rPr>
        <w:t> 2006-cı</w:t>
      </w:r>
      <w:r>
        <w:rPr>
          <w:b/>
          <w:w w:val="105"/>
          <w:sz w:val="15"/>
        </w:rPr>
        <w:t> il,</w:t>
      </w:r>
      <w:r>
        <w:rPr>
          <w:b/>
          <w:w w:val="105"/>
          <w:sz w:val="15"/>
        </w:rPr>
        <w:t> №</w:t>
      </w:r>
      <w:r>
        <w:rPr>
          <w:b/>
          <w:w w:val="105"/>
          <w:sz w:val="15"/>
        </w:rPr>
        <w:t> 12,</w:t>
      </w:r>
      <w:r>
        <w:rPr>
          <w:b/>
          <w:w w:val="105"/>
          <w:sz w:val="15"/>
        </w:rPr>
        <w:t> maddə</w:t>
      </w:r>
      <w:r>
        <w:rPr>
          <w:b/>
          <w:w w:val="105"/>
          <w:sz w:val="15"/>
        </w:rPr>
        <w:t> 1028</w:t>
      </w:r>
      <w:r>
        <w:rPr>
          <w:w w:val="105"/>
          <w:sz w:val="15"/>
        </w:rPr>
        <w:t>)</w:t>
      </w:r>
      <w:r>
        <w:rPr>
          <w:w w:val="105"/>
          <w:sz w:val="15"/>
        </w:rPr>
        <w:t> ilə</w:t>
      </w:r>
      <w:r>
        <w:rPr>
          <w:w w:val="105"/>
          <w:sz w:val="15"/>
        </w:rPr>
        <w:t> 78.3-cü</w:t>
      </w:r>
      <w:r>
        <w:rPr>
          <w:w w:val="105"/>
          <w:sz w:val="15"/>
        </w:rPr>
        <w:t> maddəsinin</w:t>
      </w:r>
      <w:r>
        <w:rPr>
          <w:w w:val="105"/>
          <w:sz w:val="15"/>
        </w:rPr>
        <w:t> ikinci</w:t>
      </w:r>
      <w:r>
        <w:rPr>
          <w:w w:val="105"/>
          <w:sz w:val="15"/>
        </w:rPr>
        <w:t> cümləsində</w:t>
      </w:r>
      <w:r>
        <w:rPr>
          <w:w w:val="105"/>
          <w:sz w:val="15"/>
        </w:rPr>
        <w:t> “məhkəmə</w:t>
      </w:r>
      <w:r>
        <w:rPr>
          <w:w w:val="105"/>
          <w:sz w:val="15"/>
        </w:rPr>
        <w:t> həmin</w:t>
      </w:r>
      <w:r>
        <w:rPr>
          <w:w w:val="105"/>
          <w:sz w:val="15"/>
        </w:rPr>
        <w:t> şəxslərə</w:t>
      </w:r>
      <w:r>
        <w:rPr>
          <w:w w:val="105"/>
          <w:sz w:val="15"/>
        </w:rPr>
        <w:t> ” sözlərindən</w:t>
      </w:r>
      <w:r>
        <w:rPr>
          <w:w w:val="105"/>
          <w:sz w:val="15"/>
        </w:rPr>
        <w:t> sonra</w:t>
      </w:r>
      <w:r>
        <w:rPr>
          <w:w w:val="105"/>
          <w:sz w:val="15"/>
        </w:rPr>
        <w:t> “(onkoloji</w:t>
      </w:r>
      <w:r>
        <w:rPr>
          <w:w w:val="105"/>
          <w:sz w:val="15"/>
        </w:rPr>
        <w:t> xəstəliyin</w:t>
      </w:r>
      <w:r>
        <w:rPr>
          <w:w w:val="105"/>
          <w:sz w:val="15"/>
        </w:rPr>
        <w:t> terminal</w:t>
      </w:r>
      <w:r>
        <w:rPr>
          <w:w w:val="105"/>
          <w:sz w:val="15"/>
        </w:rPr>
        <w:t> mərhələsində</w:t>
      </w:r>
      <w:r>
        <w:rPr>
          <w:w w:val="105"/>
          <w:sz w:val="15"/>
        </w:rPr>
        <w:t> olan</w:t>
      </w:r>
      <w:r>
        <w:rPr>
          <w:w w:val="105"/>
          <w:sz w:val="15"/>
        </w:rPr>
        <w:t> şəxslər</w:t>
      </w:r>
      <w:r>
        <w:rPr>
          <w:w w:val="105"/>
          <w:sz w:val="15"/>
        </w:rPr>
        <w:t> istisna</w:t>
      </w:r>
      <w:r>
        <w:rPr>
          <w:w w:val="105"/>
          <w:sz w:val="15"/>
        </w:rPr>
        <w:t> olmaqla)”</w:t>
      </w:r>
      <w:r>
        <w:rPr>
          <w:w w:val="105"/>
          <w:sz w:val="15"/>
        </w:rPr>
        <w:t> sözləri</w:t>
      </w:r>
      <w:r>
        <w:rPr>
          <w:w w:val="105"/>
          <w:sz w:val="15"/>
        </w:rPr>
        <w:t> əlavə </w:t>
      </w:r>
      <w:r>
        <w:rPr>
          <w:spacing w:val="-2"/>
          <w:w w:val="105"/>
          <w:sz w:val="15"/>
        </w:rPr>
        <w:t>edilmişdir.</w:t>
      </w:r>
    </w:p>
    <w:p>
      <w:pPr>
        <w:pStyle w:val="BodyText"/>
        <w:spacing w:before="59"/>
        <w:rPr>
          <w:sz w:val="15"/>
        </w:rPr>
      </w:pPr>
    </w:p>
    <w:p>
      <w:pPr>
        <w:pStyle w:val="ListParagraph"/>
        <w:numPr>
          <w:ilvl w:val="0"/>
          <w:numId w:val="317"/>
        </w:numPr>
        <w:tabs>
          <w:tab w:pos="1207" w:val="left" w:leader="none"/>
        </w:tabs>
        <w:spacing w:line="288" w:lineRule="auto" w:before="0" w:after="0"/>
        <w:ind w:left="100" w:right="101" w:firstLine="444"/>
        <w:jc w:val="both"/>
        <w:rPr>
          <w:b/>
          <w:color w:val="0000FF"/>
          <w:position w:val="12"/>
          <w:sz w:val="15"/>
          <w:u w:val="single" w:color="0000FF"/>
        </w:rPr>
      </w:pPr>
      <w:r>
        <w:rPr>
          <w:w w:val="105"/>
          <w:sz w:val="15"/>
        </w:rPr>
        <w:t>1</w:t>
      </w:r>
      <w:r>
        <w:rPr>
          <w:w w:val="105"/>
          <w:sz w:val="15"/>
        </w:rPr>
        <w:t> oktyabr</w:t>
      </w:r>
      <w:r>
        <w:rPr>
          <w:w w:val="105"/>
          <w:sz w:val="15"/>
        </w:rPr>
        <w:t> 2007-ci</w:t>
      </w:r>
      <w:r>
        <w:rPr>
          <w:w w:val="105"/>
          <w:sz w:val="15"/>
        </w:rPr>
        <w:t> il</w:t>
      </w:r>
      <w:r>
        <w:rPr>
          <w:w w:val="105"/>
          <w:sz w:val="15"/>
        </w:rPr>
        <w:t> tarixli</w:t>
      </w:r>
      <w:r>
        <w:rPr>
          <w:w w:val="105"/>
          <w:sz w:val="15"/>
        </w:rPr>
        <w:t> 424-IIIQD</w:t>
      </w:r>
      <w:r>
        <w:rPr>
          <w:w w:val="105"/>
          <w:sz w:val="15"/>
        </w:rPr>
        <w:t> nömrəli</w:t>
      </w:r>
      <w:r>
        <w:rPr>
          <w:w w:val="105"/>
          <w:sz w:val="15"/>
        </w:rPr>
        <w:t> Azərbaycan</w:t>
      </w:r>
      <w:r>
        <w:rPr>
          <w:w w:val="105"/>
          <w:sz w:val="15"/>
        </w:rPr>
        <w:t> Respublikası</w:t>
      </w:r>
      <w:r>
        <w:rPr>
          <w:w w:val="105"/>
          <w:sz w:val="15"/>
        </w:rPr>
        <w:t> Qanunu</w:t>
      </w:r>
      <w:r>
        <w:rPr>
          <w:w w:val="105"/>
          <w:sz w:val="15"/>
        </w:rPr>
        <w:t> (</w:t>
      </w:r>
      <w:r>
        <w:rPr>
          <w:spacing w:val="-24"/>
          <w:w w:val="105"/>
          <w:sz w:val="15"/>
        </w:rPr>
        <w:t> </w:t>
      </w:r>
      <w:r>
        <w:rPr>
          <w:b/>
          <w:w w:val="105"/>
          <w:sz w:val="15"/>
        </w:rPr>
        <w:t>Azərbaycan Respublikasının</w:t>
      </w:r>
      <w:r>
        <w:rPr>
          <w:b/>
          <w:spacing w:val="-11"/>
          <w:w w:val="105"/>
          <w:sz w:val="15"/>
        </w:rPr>
        <w:t> </w:t>
      </w:r>
      <w:r>
        <w:rPr>
          <w:b/>
          <w:w w:val="105"/>
          <w:sz w:val="15"/>
        </w:rPr>
        <w:t>qanunvericilik</w:t>
      </w:r>
      <w:r>
        <w:rPr>
          <w:b/>
          <w:w w:val="105"/>
          <w:sz w:val="15"/>
        </w:rPr>
        <w:t> toplusu,</w:t>
      </w:r>
      <w:r>
        <w:rPr>
          <w:b/>
          <w:w w:val="105"/>
          <w:sz w:val="15"/>
        </w:rPr>
        <w:t> 2007-ci</w:t>
      </w:r>
      <w:r>
        <w:rPr>
          <w:b/>
          <w:w w:val="105"/>
          <w:sz w:val="15"/>
        </w:rPr>
        <w:t> il,</w:t>
      </w:r>
      <w:r>
        <w:rPr>
          <w:b/>
          <w:w w:val="105"/>
          <w:sz w:val="15"/>
        </w:rPr>
        <w:t> №</w:t>
      </w:r>
      <w:r>
        <w:rPr>
          <w:b/>
          <w:w w:val="105"/>
          <w:sz w:val="15"/>
        </w:rPr>
        <w:t> 11,</w:t>
      </w:r>
      <w:r>
        <w:rPr>
          <w:b/>
          <w:w w:val="105"/>
          <w:sz w:val="15"/>
        </w:rPr>
        <w:t> maddə</w:t>
      </w:r>
      <w:r>
        <w:rPr>
          <w:b/>
          <w:w w:val="105"/>
          <w:sz w:val="15"/>
        </w:rPr>
        <w:t> 1049</w:t>
      </w:r>
      <w:r>
        <w:rPr>
          <w:w w:val="105"/>
          <w:sz w:val="15"/>
        </w:rPr>
        <w:t>)</w:t>
      </w:r>
      <w:r>
        <w:rPr>
          <w:w w:val="105"/>
          <w:sz w:val="15"/>
        </w:rPr>
        <w:t> ilə</w:t>
      </w:r>
      <w:r>
        <w:rPr>
          <w:w w:val="105"/>
          <w:sz w:val="15"/>
        </w:rPr>
        <w:t> 79-cu</w:t>
      </w:r>
      <w:r>
        <w:rPr>
          <w:w w:val="105"/>
          <w:sz w:val="15"/>
        </w:rPr>
        <w:t> maddənin</w:t>
      </w:r>
      <w:r>
        <w:rPr>
          <w:w w:val="105"/>
          <w:sz w:val="15"/>
        </w:rPr>
        <w:t> adında</w:t>
      </w:r>
      <w:r>
        <w:rPr>
          <w:w w:val="105"/>
          <w:sz w:val="15"/>
        </w:rPr>
        <w:t> “</w:t>
      </w:r>
      <w:r>
        <w:rPr>
          <w:spacing w:val="-24"/>
          <w:w w:val="105"/>
          <w:sz w:val="15"/>
        </w:rPr>
        <w:t> </w:t>
      </w:r>
      <w:r>
        <w:rPr>
          <w:b/>
          <w:w w:val="105"/>
          <w:sz w:val="15"/>
        </w:rPr>
        <w:t>qadınlar tərəfindən</w:t>
      </w:r>
      <w:r>
        <w:rPr>
          <w:w w:val="105"/>
          <w:sz w:val="15"/>
        </w:rPr>
        <w:t>” sözləri “</w:t>
      </w:r>
      <w:r>
        <w:rPr>
          <w:b/>
          <w:w w:val="105"/>
          <w:sz w:val="15"/>
        </w:rPr>
        <w:t>şəxslər tərəfindən</w:t>
      </w:r>
      <w:r>
        <w:rPr>
          <w:w w:val="105"/>
          <w:sz w:val="15"/>
        </w:rPr>
        <w:t>” sözləri ilə əvəz edilmişdir.</w:t>
      </w:r>
    </w:p>
    <w:p>
      <w:pPr>
        <w:pStyle w:val="BodyText"/>
        <w:spacing w:before="34"/>
        <w:rPr>
          <w:sz w:val="15"/>
        </w:rPr>
      </w:pPr>
    </w:p>
    <w:p>
      <w:pPr>
        <w:pStyle w:val="ListParagraph"/>
        <w:numPr>
          <w:ilvl w:val="0"/>
          <w:numId w:val="317"/>
        </w:numPr>
        <w:tabs>
          <w:tab w:pos="1207" w:val="left" w:leader="none"/>
        </w:tabs>
        <w:spacing w:line="288" w:lineRule="auto" w:before="0" w:after="0"/>
        <w:ind w:left="100" w:right="97" w:firstLine="444"/>
        <w:jc w:val="both"/>
        <w:rPr>
          <w:b/>
          <w:color w:val="0000FF"/>
          <w:position w:val="12"/>
          <w:sz w:val="15"/>
          <w:u w:val="single" w:color="0000FF"/>
        </w:rPr>
      </w:pPr>
      <w:r>
        <w:rPr>
          <w:w w:val="105"/>
          <w:sz w:val="15"/>
        </w:rPr>
        <w:t>1</w:t>
      </w:r>
      <w:r>
        <w:rPr>
          <w:w w:val="105"/>
          <w:sz w:val="15"/>
        </w:rPr>
        <w:t> oktyabr</w:t>
      </w:r>
      <w:r>
        <w:rPr>
          <w:w w:val="105"/>
          <w:sz w:val="15"/>
        </w:rPr>
        <w:t> 2007-ci</w:t>
      </w:r>
      <w:r>
        <w:rPr>
          <w:w w:val="105"/>
          <w:sz w:val="15"/>
        </w:rPr>
        <w:t> il</w:t>
      </w:r>
      <w:r>
        <w:rPr>
          <w:w w:val="105"/>
          <w:sz w:val="15"/>
        </w:rPr>
        <w:t> tarixli</w:t>
      </w:r>
      <w:r>
        <w:rPr>
          <w:w w:val="105"/>
          <w:sz w:val="15"/>
        </w:rPr>
        <w:t> 424-IIIQD</w:t>
      </w:r>
      <w:r>
        <w:rPr>
          <w:w w:val="105"/>
          <w:sz w:val="15"/>
        </w:rPr>
        <w:t> nömrəli</w:t>
      </w:r>
      <w:r>
        <w:rPr>
          <w:w w:val="105"/>
          <w:sz w:val="15"/>
        </w:rPr>
        <w:t> Azərbaycan</w:t>
      </w:r>
      <w:r>
        <w:rPr>
          <w:w w:val="105"/>
          <w:sz w:val="15"/>
        </w:rPr>
        <w:t> Respublikası</w:t>
      </w:r>
      <w:r>
        <w:rPr>
          <w:w w:val="105"/>
          <w:sz w:val="15"/>
        </w:rPr>
        <w:t> Qanunu</w:t>
      </w:r>
      <w:r>
        <w:rPr>
          <w:w w:val="105"/>
          <w:sz w:val="15"/>
        </w:rPr>
        <w:t> (</w:t>
      </w:r>
      <w:r>
        <w:rPr>
          <w:spacing w:val="-24"/>
          <w:w w:val="105"/>
          <w:sz w:val="15"/>
        </w:rPr>
        <w:t> </w:t>
      </w:r>
      <w:r>
        <w:rPr>
          <w:b/>
          <w:w w:val="105"/>
          <w:sz w:val="15"/>
        </w:rPr>
        <w:t>Azərbaycan Respublikasının</w:t>
      </w:r>
      <w:r>
        <w:rPr>
          <w:b/>
          <w:spacing w:val="-12"/>
          <w:w w:val="105"/>
          <w:sz w:val="15"/>
        </w:rPr>
        <w:t> </w:t>
      </w:r>
      <w:r>
        <w:rPr>
          <w:b/>
          <w:w w:val="105"/>
          <w:sz w:val="15"/>
        </w:rPr>
        <w:t>qanunvericilik</w:t>
      </w:r>
      <w:r>
        <w:rPr>
          <w:b/>
          <w:w w:val="105"/>
          <w:sz w:val="15"/>
        </w:rPr>
        <w:t> toplusu,</w:t>
      </w:r>
      <w:r>
        <w:rPr>
          <w:b/>
          <w:w w:val="105"/>
          <w:sz w:val="15"/>
        </w:rPr>
        <w:t> 2007-ci</w:t>
      </w:r>
      <w:r>
        <w:rPr>
          <w:b/>
          <w:w w:val="105"/>
          <w:sz w:val="15"/>
        </w:rPr>
        <w:t> il,</w:t>
      </w:r>
      <w:r>
        <w:rPr>
          <w:b/>
          <w:w w:val="105"/>
          <w:sz w:val="15"/>
        </w:rPr>
        <w:t> №</w:t>
      </w:r>
      <w:r>
        <w:rPr>
          <w:b/>
          <w:w w:val="105"/>
          <w:sz w:val="15"/>
        </w:rPr>
        <w:t> 11,</w:t>
      </w:r>
      <w:r>
        <w:rPr>
          <w:b/>
          <w:w w:val="105"/>
          <w:sz w:val="15"/>
        </w:rPr>
        <w:t> maddə</w:t>
      </w:r>
      <w:r>
        <w:rPr>
          <w:b/>
          <w:w w:val="105"/>
          <w:sz w:val="15"/>
        </w:rPr>
        <w:t> 1049</w:t>
      </w:r>
      <w:r>
        <w:rPr>
          <w:w w:val="105"/>
          <w:sz w:val="15"/>
        </w:rPr>
        <w:t>)</w:t>
      </w:r>
      <w:r>
        <w:rPr>
          <w:w w:val="105"/>
          <w:sz w:val="15"/>
        </w:rPr>
        <w:t> ilə</w:t>
      </w:r>
      <w:r>
        <w:rPr>
          <w:w w:val="105"/>
          <w:sz w:val="15"/>
        </w:rPr>
        <w:t> 79.1-ci</w:t>
      </w:r>
      <w:r>
        <w:rPr>
          <w:w w:val="105"/>
          <w:sz w:val="15"/>
        </w:rPr>
        <w:t> maddədə</w:t>
      </w:r>
      <w:r>
        <w:rPr>
          <w:w w:val="105"/>
          <w:sz w:val="15"/>
        </w:rPr>
        <w:t> “</w:t>
      </w:r>
      <w:r>
        <w:rPr>
          <w:spacing w:val="-24"/>
          <w:w w:val="105"/>
          <w:sz w:val="15"/>
        </w:rPr>
        <w:t> </w:t>
      </w:r>
      <w:r>
        <w:rPr>
          <w:b/>
          <w:w w:val="105"/>
          <w:sz w:val="15"/>
        </w:rPr>
        <w:t>məhkum</w:t>
      </w:r>
      <w:r>
        <w:rPr>
          <w:b/>
          <w:w w:val="105"/>
          <w:sz w:val="15"/>
        </w:rPr>
        <w:t> edilmiş qadınlar</w:t>
      </w:r>
      <w:r>
        <w:rPr>
          <w:w w:val="105"/>
          <w:sz w:val="15"/>
        </w:rPr>
        <w:t>” sözləri “</w:t>
      </w:r>
      <w:r>
        <w:rPr>
          <w:b/>
          <w:w w:val="105"/>
          <w:sz w:val="15"/>
        </w:rPr>
        <w:t>məhkum edilmiş şəxslər</w:t>
      </w:r>
      <w:r>
        <w:rPr>
          <w:w w:val="105"/>
          <w:sz w:val="15"/>
        </w:rPr>
        <w:t>” sözləri ilə əvəz edilmişdir, “</w:t>
      </w:r>
      <w:r>
        <w:rPr>
          <w:b/>
          <w:w w:val="105"/>
          <w:sz w:val="15"/>
        </w:rPr>
        <w:t>uşağı olan qadınlar</w:t>
      </w:r>
      <w:r>
        <w:rPr>
          <w:w w:val="105"/>
          <w:sz w:val="15"/>
        </w:rPr>
        <w:t>” sözlərindən sonra “</w:t>
      </w:r>
      <w:r>
        <w:rPr>
          <w:b/>
          <w:w w:val="105"/>
          <w:sz w:val="15"/>
        </w:rPr>
        <w:t>, habelə səkkiz yaşına çatmamış uşağını təkbaşına böyüdən kişilər</w:t>
      </w:r>
      <w:r>
        <w:rPr>
          <w:b/>
          <w:spacing w:val="-56"/>
          <w:w w:val="105"/>
          <w:sz w:val="15"/>
        </w:rPr>
        <w:t> </w:t>
      </w:r>
      <w:r>
        <w:rPr>
          <w:w w:val="105"/>
          <w:sz w:val="15"/>
        </w:rPr>
        <w:t>” sözləri əlavə edilmişdir.</w:t>
      </w:r>
    </w:p>
    <w:p>
      <w:pPr>
        <w:spacing w:line="288" w:lineRule="auto" w:before="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79.1-ci</w:t>
      </w:r>
      <w:r>
        <w:rPr>
          <w:spacing w:val="-1"/>
          <w:w w:val="105"/>
          <w:sz w:val="15"/>
        </w:rPr>
        <w:t> </w:t>
      </w:r>
      <w:r>
        <w:rPr>
          <w:w w:val="105"/>
          <w:sz w:val="15"/>
        </w:rPr>
        <w:t>maddədə</w:t>
      </w:r>
      <w:r>
        <w:rPr>
          <w:spacing w:val="-1"/>
          <w:w w:val="105"/>
          <w:sz w:val="15"/>
        </w:rPr>
        <w:t> </w:t>
      </w:r>
      <w:r>
        <w:rPr>
          <w:w w:val="105"/>
          <w:sz w:val="15"/>
        </w:rPr>
        <w:t>(hər</w:t>
      </w:r>
      <w:r>
        <w:rPr>
          <w:spacing w:val="-1"/>
          <w:w w:val="105"/>
          <w:sz w:val="15"/>
        </w:rPr>
        <w:t> </w:t>
      </w:r>
      <w:r>
        <w:rPr>
          <w:w w:val="105"/>
          <w:sz w:val="15"/>
        </w:rPr>
        <w:t>üç</w:t>
      </w:r>
      <w:r>
        <w:rPr>
          <w:spacing w:val="-1"/>
          <w:w w:val="105"/>
          <w:sz w:val="15"/>
        </w:rPr>
        <w:t> </w:t>
      </w:r>
      <w:r>
        <w:rPr>
          <w:w w:val="105"/>
          <w:sz w:val="15"/>
        </w:rPr>
        <w:t>halda)</w:t>
      </w:r>
      <w:r>
        <w:rPr>
          <w:spacing w:val="-1"/>
          <w:w w:val="105"/>
          <w:sz w:val="15"/>
        </w:rPr>
        <w:t> </w:t>
      </w:r>
      <w:r>
        <w:rPr>
          <w:w w:val="105"/>
          <w:sz w:val="15"/>
        </w:rPr>
        <w:t>və</w:t>
      </w:r>
      <w:r>
        <w:rPr>
          <w:spacing w:val="-1"/>
          <w:w w:val="105"/>
          <w:sz w:val="15"/>
        </w:rPr>
        <w:t> </w:t>
      </w:r>
      <w:r>
        <w:rPr>
          <w:w w:val="105"/>
          <w:sz w:val="15"/>
        </w:rPr>
        <w:t>79.3-cü</w:t>
      </w:r>
      <w:r>
        <w:rPr>
          <w:spacing w:val="-1"/>
          <w:w w:val="105"/>
          <w:sz w:val="15"/>
        </w:rPr>
        <w:t> </w:t>
      </w:r>
      <w:r>
        <w:rPr>
          <w:w w:val="105"/>
          <w:sz w:val="15"/>
        </w:rPr>
        <w:t>maddədə</w:t>
      </w:r>
      <w:r>
        <w:rPr>
          <w:spacing w:val="-1"/>
          <w:w w:val="105"/>
          <w:sz w:val="15"/>
        </w:rPr>
        <w:t> </w:t>
      </w:r>
      <w:r>
        <w:rPr>
          <w:w w:val="105"/>
          <w:sz w:val="15"/>
        </w:rPr>
        <w:t>“</w:t>
      </w:r>
      <w:r>
        <w:rPr>
          <w:b/>
          <w:w w:val="105"/>
          <w:sz w:val="15"/>
        </w:rPr>
        <w:t>səkkiz</w:t>
      </w:r>
      <w:r>
        <w:rPr>
          <w:w w:val="105"/>
          <w:sz w:val="15"/>
        </w:rPr>
        <w:t>”</w:t>
      </w:r>
      <w:r>
        <w:rPr>
          <w:spacing w:val="-1"/>
          <w:w w:val="105"/>
          <w:sz w:val="15"/>
        </w:rPr>
        <w:t> </w:t>
      </w:r>
      <w:r>
        <w:rPr>
          <w:w w:val="105"/>
          <w:sz w:val="15"/>
        </w:rPr>
        <w:t>sözü</w:t>
      </w:r>
      <w:r>
        <w:rPr>
          <w:spacing w:val="-1"/>
          <w:w w:val="105"/>
          <w:sz w:val="15"/>
        </w:rPr>
        <w:t> </w:t>
      </w:r>
      <w:r>
        <w:rPr>
          <w:w w:val="105"/>
          <w:sz w:val="15"/>
        </w:rPr>
        <w:t>“</w:t>
      </w:r>
      <w:r>
        <w:rPr>
          <w:b/>
          <w:w w:val="105"/>
          <w:sz w:val="15"/>
        </w:rPr>
        <w:t>on</w:t>
      </w:r>
      <w:r>
        <w:rPr>
          <w:b/>
          <w:spacing w:val="-1"/>
          <w:w w:val="105"/>
          <w:sz w:val="15"/>
        </w:rPr>
        <w:t> </w:t>
      </w:r>
      <w:r>
        <w:rPr>
          <w:b/>
          <w:w w:val="105"/>
          <w:sz w:val="15"/>
        </w:rPr>
        <w:t>dörd</w:t>
      </w:r>
      <w:r>
        <w:rPr>
          <w:w w:val="105"/>
          <w:sz w:val="15"/>
        </w:rPr>
        <w:t>”</w:t>
      </w:r>
      <w:r>
        <w:rPr>
          <w:spacing w:val="-1"/>
          <w:w w:val="105"/>
          <w:sz w:val="15"/>
        </w:rPr>
        <w:t> </w:t>
      </w:r>
      <w:r>
        <w:rPr>
          <w:w w:val="105"/>
          <w:sz w:val="15"/>
        </w:rPr>
        <w:t>sözləri</w:t>
      </w:r>
      <w:r>
        <w:rPr>
          <w:spacing w:val="-1"/>
          <w:w w:val="105"/>
          <w:sz w:val="15"/>
        </w:rPr>
        <w:t> </w:t>
      </w:r>
      <w:r>
        <w:rPr>
          <w:w w:val="105"/>
          <w:sz w:val="15"/>
        </w:rPr>
        <w:t>ilə</w:t>
      </w:r>
      <w:r>
        <w:rPr>
          <w:spacing w:val="-1"/>
          <w:w w:val="105"/>
          <w:sz w:val="15"/>
        </w:rPr>
        <w:t> </w:t>
      </w:r>
      <w:r>
        <w:rPr>
          <w:w w:val="105"/>
          <w:sz w:val="15"/>
        </w:rPr>
        <w:t>əvəz</w:t>
      </w:r>
      <w:r>
        <w:rPr>
          <w:spacing w:val="-1"/>
          <w:w w:val="105"/>
          <w:sz w:val="15"/>
        </w:rPr>
        <w:t> </w:t>
      </w:r>
      <w:r>
        <w:rPr>
          <w:w w:val="105"/>
          <w:sz w:val="15"/>
        </w:rPr>
        <w:t>edilmişdir.</w:t>
      </w:r>
    </w:p>
    <w:p>
      <w:pPr>
        <w:pStyle w:val="BodyText"/>
        <w:spacing w:before="34"/>
        <w:rPr>
          <w:sz w:val="15"/>
        </w:rPr>
      </w:pPr>
    </w:p>
    <w:p>
      <w:pPr>
        <w:pStyle w:val="ListParagraph"/>
        <w:numPr>
          <w:ilvl w:val="0"/>
          <w:numId w:val="317"/>
        </w:numPr>
        <w:tabs>
          <w:tab w:pos="1207" w:val="left" w:leader="none"/>
        </w:tabs>
        <w:spacing w:line="288" w:lineRule="auto" w:before="1" w:after="0"/>
        <w:ind w:left="100" w:right="101" w:firstLine="444"/>
        <w:jc w:val="both"/>
        <w:rPr>
          <w:b/>
          <w:color w:val="0000FF"/>
          <w:position w:val="12"/>
          <w:sz w:val="15"/>
          <w:u w:val="single" w:color="0000FF"/>
        </w:rPr>
      </w:pPr>
      <w:r>
        <w:rPr>
          <w:w w:val="105"/>
          <w:sz w:val="15"/>
        </w:rPr>
        <w:t>1</w:t>
      </w:r>
      <w:r>
        <w:rPr>
          <w:w w:val="105"/>
          <w:sz w:val="15"/>
        </w:rPr>
        <w:t> oktyabr</w:t>
      </w:r>
      <w:r>
        <w:rPr>
          <w:w w:val="105"/>
          <w:sz w:val="15"/>
        </w:rPr>
        <w:t> 2007-ci</w:t>
      </w:r>
      <w:r>
        <w:rPr>
          <w:w w:val="105"/>
          <w:sz w:val="15"/>
        </w:rPr>
        <w:t> il</w:t>
      </w:r>
      <w:r>
        <w:rPr>
          <w:w w:val="105"/>
          <w:sz w:val="15"/>
        </w:rPr>
        <w:t> tarixli</w:t>
      </w:r>
      <w:r>
        <w:rPr>
          <w:w w:val="105"/>
          <w:sz w:val="15"/>
        </w:rPr>
        <w:t> 424-IIIQD</w:t>
      </w:r>
      <w:r>
        <w:rPr>
          <w:w w:val="105"/>
          <w:sz w:val="15"/>
        </w:rPr>
        <w:t> nömrəli</w:t>
      </w:r>
      <w:r>
        <w:rPr>
          <w:w w:val="105"/>
          <w:sz w:val="15"/>
        </w:rPr>
        <w:t> Azərbaycan</w:t>
      </w:r>
      <w:r>
        <w:rPr>
          <w:w w:val="105"/>
          <w:sz w:val="15"/>
        </w:rPr>
        <w:t> Respublikası</w:t>
      </w:r>
      <w:r>
        <w:rPr>
          <w:w w:val="105"/>
          <w:sz w:val="15"/>
        </w:rPr>
        <w:t> Qanunu</w:t>
      </w:r>
      <w:r>
        <w:rPr>
          <w:w w:val="105"/>
          <w:sz w:val="15"/>
        </w:rPr>
        <w:t> (</w:t>
      </w:r>
      <w:r>
        <w:rPr>
          <w:spacing w:val="-24"/>
          <w:w w:val="105"/>
          <w:sz w:val="15"/>
        </w:rPr>
        <w:t> </w:t>
      </w:r>
      <w:r>
        <w:rPr>
          <w:b/>
          <w:w w:val="105"/>
          <w:sz w:val="15"/>
        </w:rPr>
        <w:t>Azərbaycan Respublikasının</w:t>
      </w:r>
      <w:r>
        <w:rPr>
          <w:b/>
          <w:spacing w:val="-13"/>
          <w:w w:val="105"/>
          <w:sz w:val="15"/>
        </w:rPr>
        <w:t> </w:t>
      </w:r>
      <w:r>
        <w:rPr>
          <w:b/>
          <w:w w:val="105"/>
          <w:sz w:val="15"/>
        </w:rPr>
        <w:t>qanunvericilik</w:t>
      </w:r>
      <w:r>
        <w:rPr>
          <w:b/>
          <w:w w:val="105"/>
          <w:sz w:val="15"/>
        </w:rPr>
        <w:t> toplusu,</w:t>
      </w:r>
      <w:r>
        <w:rPr>
          <w:b/>
          <w:w w:val="105"/>
          <w:sz w:val="15"/>
        </w:rPr>
        <w:t> 2007-ci</w:t>
      </w:r>
      <w:r>
        <w:rPr>
          <w:b/>
          <w:w w:val="105"/>
          <w:sz w:val="15"/>
        </w:rPr>
        <w:t> il,</w:t>
      </w:r>
      <w:r>
        <w:rPr>
          <w:b/>
          <w:w w:val="105"/>
          <w:sz w:val="15"/>
        </w:rPr>
        <w:t> №</w:t>
      </w:r>
      <w:r>
        <w:rPr>
          <w:b/>
          <w:w w:val="105"/>
          <w:sz w:val="15"/>
        </w:rPr>
        <w:t> 11,</w:t>
      </w:r>
      <w:r>
        <w:rPr>
          <w:b/>
          <w:w w:val="105"/>
          <w:sz w:val="15"/>
        </w:rPr>
        <w:t> maddə</w:t>
      </w:r>
      <w:r>
        <w:rPr>
          <w:b/>
          <w:w w:val="105"/>
          <w:sz w:val="15"/>
        </w:rPr>
        <w:t> 1049</w:t>
      </w:r>
      <w:r>
        <w:rPr>
          <w:w w:val="105"/>
          <w:sz w:val="15"/>
        </w:rPr>
        <w:t>)</w:t>
      </w:r>
      <w:r>
        <w:rPr>
          <w:w w:val="105"/>
          <w:sz w:val="15"/>
        </w:rPr>
        <w:t> ilə</w:t>
      </w:r>
      <w:r>
        <w:rPr>
          <w:w w:val="105"/>
          <w:sz w:val="15"/>
        </w:rPr>
        <w:t> 79.2-ci</w:t>
      </w:r>
      <w:r>
        <w:rPr>
          <w:w w:val="105"/>
          <w:sz w:val="15"/>
        </w:rPr>
        <w:t> maddədə</w:t>
      </w:r>
      <w:r>
        <w:rPr>
          <w:w w:val="105"/>
          <w:sz w:val="15"/>
        </w:rPr>
        <w:t> “</w:t>
      </w:r>
      <w:r>
        <w:rPr>
          <w:spacing w:val="-24"/>
          <w:w w:val="105"/>
          <w:sz w:val="15"/>
        </w:rPr>
        <w:t> </w:t>
      </w:r>
      <w:r>
        <w:rPr>
          <w:b/>
          <w:w w:val="105"/>
          <w:sz w:val="15"/>
        </w:rPr>
        <w:t>qadınlar</w:t>
      </w:r>
      <w:r>
        <w:rPr>
          <w:w w:val="105"/>
          <w:sz w:val="15"/>
        </w:rPr>
        <w:t>”</w:t>
      </w:r>
      <w:r>
        <w:rPr>
          <w:w w:val="105"/>
          <w:sz w:val="15"/>
        </w:rPr>
        <w:t> sözü “</w:t>
      </w:r>
      <w:r>
        <w:rPr>
          <w:b/>
          <w:w w:val="105"/>
          <w:sz w:val="15"/>
        </w:rPr>
        <w:t>şəxslər</w:t>
      </w:r>
      <w:r>
        <w:rPr>
          <w:w w:val="105"/>
          <w:sz w:val="15"/>
        </w:rPr>
        <w:t>” sözü ilə əvəz edilmişdir.</w:t>
      </w:r>
    </w:p>
    <w:p>
      <w:pPr>
        <w:pStyle w:val="BodyText"/>
        <w:spacing w:before="34"/>
        <w:rPr>
          <w:sz w:val="15"/>
        </w:rPr>
      </w:pPr>
    </w:p>
    <w:p>
      <w:pPr>
        <w:pStyle w:val="ListParagraph"/>
        <w:numPr>
          <w:ilvl w:val="0"/>
          <w:numId w:val="317"/>
        </w:numPr>
        <w:tabs>
          <w:tab w:pos="1207" w:val="left" w:leader="none"/>
        </w:tabs>
        <w:spacing w:line="288" w:lineRule="auto" w:before="0" w:after="0"/>
        <w:ind w:left="100" w:right="101" w:firstLine="444"/>
        <w:jc w:val="both"/>
        <w:rPr>
          <w:b/>
          <w:color w:val="0000FF"/>
          <w:position w:val="12"/>
          <w:sz w:val="15"/>
          <w:u w:val="single" w:color="0000FF"/>
        </w:rPr>
      </w:pPr>
      <w:r>
        <w:rPr>
          <w:w w:val="105"/>
          <w:sz w:val="15"/>
        </w:rPr>
        <w:t>1</w:t>
      </w:r>
      <w:r>
        <w:rPr>
          <w:w w:val="105"/>
          <w:sz w:val="15"/>
        </w:rPr>
        <w:t> oktyabr</w:t>
      </w:r>
      <w:r>
        <w:rPr>
          <w:w w:val="105"/>
          <w:sz w:val="15"/>
        </w:rPr>
        <w:t> 2007-ci</w:t>
      </w:r>
      <w:r>
        <w:rPr>
          <w:w w:val="105"/>
          <w:sz w:val="15"/>
        </w:rPr>
        <w:t> il</w:t>
      </w:r>
      <w:r>
        <w:rPr>
          <w:w w:val="105"/>
          <w:sz w:val="15"/>
        </w:rPr>
        <w:t> tarixli</w:t>
      </w:r>
      <w:r>
        <w:rPr>
          <w:w w:val="105"/>
          <w:sz w:val="15"/>
        </w:rPr>
        <w:t> 424-IIIQD</w:t>
      </w:r>
      <w:r>
        <w:rPr>
          <w:w w:val="105"/>
          <w:sz w:val="15"/>
        </w:rPr>
        <w:t> nömrəli</w:t>
      </w:r>
      <w:r>
        <w:rPr>
          <w:w w:val="105"/>
          <w:sz w:val="15"/>
        </w:rPr>
        <w:t> Azərbaycan</w:t>
      </w:r>
      <w:r>
        <w:rPr>
          <w:w w:val="105"/>
          <w:sz w:val="15"/>
        </w:rPr>
        <w:t> Respublikası</w:t>
      </w:r>
      <w:r>
        <w:rPr>
          <w:w w:val="105"/>
          <w:sz w:val="15"/>
        </w:rPr>
        <w:t> Qanunu</w:t>
      </w:r>
      <w:r>
        <w:rPr>
          <w:w w:val="105"/>
          <w:sz w:val="15"/>
        </w:rPr>
        <w:t> (</w:t>
      </w:r>
      <w:r>
        <w:rPr>
          <w:spacing w:val="-24"/>
          <w:w w:val="105"/>
          <w:sz w:val="15"/>
        </w:rPr>
        <w:t> </w:t>
      </w:r>
      <w:r>
        <w:rPr>
          <w:b/>
          <w:w w:val="105"/>
          <w:sz w:val="15"/>
        </w:rPr>
        <w:t>Azərbaycan 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2007-ci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1049</w:t>
      </w:r>
      <w:r>
        <w:rPr>
          <w:w w:val="105"/>
          <w:sz w:val="15"/>
        </w:rPr>
        <w:t>)</w:t>
      </w:r>
      <w:r>
        <w:rPr>
          <w:spacing w:val="-5"/>
          <w:w w:val="105"/>
          <w:sz w:val="15"/>
        </w:rPr>
        <w:t> </w:t>
      </w:r>
      <w:r>
        <w:rPr>
          <w:w w:val="105"/>
          <w:sz w:val="15"/>
        </w:rPr>
        <w:t>ilə</w:t>
      </w:r>
      <w:r>
        <w:rPr>
          <w:spacing w:val="-5"/>
          <w:w w:val="105"/>
          <w:sz w:val="15"/>
        </w:rPr>
        <w:t> </w:t>
      </w:r>
      <w:r>
        <w:rPr>
          <w:w w:val="105"/>
          <w:sz w:val="15"/>
        </w:rPr>
        <w:t>79.3-cü</w:t>
      </w:r>
      <w:r>
        <w:rPr>
          <w:spacing w:val="-5"/>
          <w:w w:val="105"/>
          <w:sz w:val="15"/>
        </w:rPr>
        <w:t> </w:t>
      </w:r>
      <w:r>
        <w:rPr>
          <w:w w:val="105"/>
          <w:sz w:val="15"/>
        </w:rPr>
        <w:t>maddədə</w:t>
      </w:r>
      <w:r>
        <w:rPr>
          <w:spacing w:val="-5"/>
          <w:w w:val="105"/>
          <w:sz w:val="15"/>
        </w:rPr>
        <w:t> </w:t>
      </w:r>
      <w:r>
        <w:rPr>
          <w:w w:val="105"/>
          <w:sz w:val="15"/>
        </w:rPr>
        <w:t>hər</w:t>
      </w:r>
      <w:r>
        <w:rPr>
          <w:spacing w:val="-5"/>
          <w:w w:val="105"/>
          <w:sz w:val="15"/>
        </w:rPr>
        <w:t> </w:t>
      </w:r>
      <w:r>
        <w:rPr>
          <w:w w:val="105"/>
          <w:sz w:val="15"/>
        </w:rPr>
        <w:t>iki</w:t>
      </w:r>
      <w:r>
        <w:rPr>
          <w:spacing w:val="-4"/>
          <w:w w:val="105"/>
          <w:sz w:val="15"/>
        </w:rPr>
        <w:t> </w:t>
      </w:r>
      <w:r>
        <w:rPr>
          <w:w w:val="105"/>
          <w:sz w:val="15"/>
        </w:rPr>
        <w:t>halda</w:t>
      </w:r>
      <w:r>
        <w:rPr>
          <w:spacing w:val="-4"/>
          <w:w w:val="105"/>
          <w:sz w:val="15"/>
        </w:rPr>
        <w:t> </w:t>
      </w:r>
      <w:r>
        <w:rPr>
          <w:w w:val="105"/>
          <w:sz w:val="15"/>
        </w:rPr>
        <w:t>“</w:t>
      </w:r>
      <w:r>
        <w:rPr>
          <w:b/>
          <w:w w:val="105"/>
          <w:sz w:val="15"/>
        </w:rPr>
        <w:t>qadını</w:t>
      </w:r>
      <w:r>
        <w:rPr>
          <w:w w:val="105"/>
          <w:sz w:val="15"/>
        </w:rPr>
        <w:t>” sözü hər iki halda “</w:t>
      </w:r>
      <w:r>
        <w:rPr>
          <w:b/>
          <w:w w:val="105"/>
          <w:sz w:val="15"/>
        </w:rPr>
        <w:t>şəxsi</w:t>
      </w:r>
      <w:r>
        <w:rPr>
          <w:w w:val="105"/>
          <w:sz w:val="15"/>
        </w:rPr>
        <w:t>” sözü ilə əvəz edilmişdir.</w:t>
      </w:r>
    </w:p>
    <w:p>
      <w:pPr>
        <w:spacing w:line="288" w:lineRule="auto" w:before="1"/>
        <w:ind w:left="100" w:right="99" w:firstLine="444"/>
        <w:jc w:val="both"/>
        <w:rPr>
          <w:sz w:val="15"/>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 2020-ci</w:t>
      </w:r>
      <w:r>
        <w:rPr>
          <w:b/>
          <w:spacing w:val="-24"/>
          <w:w w:val="105"/>
          <w:sz w:val="15"/>
        </w:rPr>
        <w:t> </w:t>
      </w:r>
      <w:r>
        <w:rPr>
          <w:b/>
          <w:w w:val="105"/>
          <w:sz w:val="15"/>
        </w:rPr>
        <w:t>il,</w:t>
      </w:r>
      <w:r>
        <w:rPr>
          <w:b/>
          <w:spacing w:val="-2"/>
          <w:w w:val="105"/>
          <w:sz w:val="15"/>
        </w:rPr>
        <w:t> </w:t>
      </w:r>
      <w:r>
        <w:rPr>
          <w:b/>
          <w:w w:val="105"/>
          <w:sz w:val="15"/>
        </w:rPr>
        <w:t>№ 103, Azərbaycan Respublikasının Qanunvericilik Toplusu, 2020-ci il, № 5, maddə 518</w:t>
      </w:r>
      <w:r>
        <w:rPr>
          <w:b/>
          <w:spacing w:val="-24"/>
          <w:w w:val="105"/>
          <w:sz w:val="15"/>
        </w:rPr>
        <w:t> </w:t>
      </w:r>
      <w:r>
        <w:rPr>
          <w:b/>
          <w:w w:val="105"/>
          <w:sz w:val="15"/>
        </w:rPr>
        <w:t>)</w:t>
      </w:r>
      <w:r>
        <w:rPr>
          <w:b/>
          <w:w w:val="105"/>
          <w:sz w:val="15"/>
        </w:rPr>
        <w:t> </w:t>
      </w:r>
      <w:r>
        <w:rPr>
          <w:w w:val="105"/>
          <w:sz w:val="15"/>
        </w:rPr>
        <w:t>ilə</w:t>
      </w:r>
      <w:r>
        <w:rPr>
          <w:spacing w:val="-8"/>
          <w:w w:val="105"/>
          <w:sz w:val="15"/>
        </w:rPr>
        <w:t> </w:t>
      </w:r>
      <w:r>
        <w:rPr>
          <w:w w:val="105"/>
          <w:sz w:val="15"/>
        </w:rPr>
        <w:t>79.3-cü maddədən</w:t>
      </w:r>
      <w:r>
        <w:rPr>
          <w:spacing w:val="-24"/>
          <w:w w:val="105"/>
          <w:sz w:val="15"/>
        </w:rPr>
        <w:t> </w:t>
      </w:r>
      <w:r>
        <w:rPr>
          <w:w w:val="105"/>
          <w:sz w:val="15"/>
        </w:rPr>
        <w:t>“</w:t>
      </w:r>
      <w:r>
        <w:rPr>
          <w:b/>
          <w:w w:val="105"/>
          <w:sz w:val="15"/>
        </w:rPr>
        <w:t>,</w:t>
      </w:r>
      <w:r>
        <w:rPr>
          <w:b/>
          <w:spacing w:val="-19"/>
          <w:w w:val="105"/>
          <w:sz w:val="15"/>
        </w:rPr>
        <w:t> </w:t>
      </w:r>
      <w:r>
        <w:rPr>
          <w:b/>
          <w:w w:val="105"/>
          <w:sz w:val="15"/>
        </w:rPr>
        <w:t>yaxud məhkum edilmiş şəxsi cəzanın qalan hissəsini çəkmək üçün müvafiq müəssisəyə göndərir</w:t>
      </w:r>
      <w:r>
        <w:rPr>
          <w:b/>
          <w:spacing w:val="-24"/>
          <w:w w:val="105"/>
          <w:sz w:val="15"/>
        </w:rPr>
        <w:t> </w:t>
      </w:r>
      <w:r>
        <w:rPr>
          <w:w w:val="105"/>
          <w:sz w:val="15"/>
        </w:rPr>
        <w:t>” sözləri </w:t>
      </w:r>
      <w:r>
        <w:rPr>
          <w:spacing w:val="-2"/>
          <w:w w:val="105"/>
          <w:sz w:val="15"/>
        </w:rPr>
        <w:t>çıxarılmışdır.</w:t>
      </w:r>
    </w:p>
    <w:p>
      <w:pPr>
        <w:pStyle w:val="BodyText"/>
        <w:spacing w:before="34"/>
        <w:rPr>
          <w:sz w:val="15"/>
        </w:rPr>
      </w:pPr>
    </w:p>
    <w:p>
      <w:pPr>
        <w:pStyle w:val="ListParagraph"/>
        <w:numPr>
          <w:ilvl w:val="0"/>
          <w:numId w:val="317"/>
        </w:numPr>
        <w:tabs>
          <w:tab w:pos="1207" w:val="left" w:leader="none"/>
        </w:tabs>
        <w:spacing w:line="288" w:lineRule="auto" w:before="0" w:after="0"/>
        <w:ind w:left="100" w:right="101" w:firstLine="444"/>
        <w:jc w:val="both"/>
        <w:rPr>
          <w:b/>
          <w:color w:val="0000FF"/>
          <w:position w:val="12"/>
          <w:sz w:val="15"/>
          <w:u w:val="single" w:color="0000FF"/>
        </w:rPr>
      </w:pPr>
      <w:r>
        <w:rPr>
          <w:w w:val="105"/>
          <w:sz w:val="15"/>
        </w:rPr>
        <w:t>1</w:t>
      </w:r>
      <w:r>
        <w:rPr>
          <w:w w:val="105"/>
          <w:sz w:val="15"/>
        </w:rPr>
        <w:t> oktyabr</w:t>
      </w:r>
      <w:r>
        <w:rPr>
          <w:w w:val="105"/>
          <w:sz w:val="15"/>
        </w:rPr>
        <w:t> 2007-ci</w:t>
      </w:r>
      <w:r>
        <w:rPr>
          <w:w w:val="105"/>
          <w:sz w:val="15"/>
        </w:rPr>
        <w:t> il</w:t>
      </w:r>
      <w:r>
        <w:rPr>
          <w:w w:val="105"/>
          <w:sz w:val="15"/>
        </w:rPr>
        <w:t> tarixli</w:t>
      </w:r>
      <w:r>
        <w:rPr>
          <w:w w:val="105"/>
          <w:sz w:val="15"/>
        </w:rPr>
        <w:t> 424-IIIQD</w:t>
      </w:r>
      <w:r>
        <w:rPr>
          <w:w w:val="105"/>
          <w:sz w:val="15"/>
        </w:rPr>
        <w:t> nömrəli</w:t>
      </w:r>
      <w:r>
        <w:rPr>
          <w:w w:val="105"/>
          <w:sz w:val="15"/>
        </w:rPr>
        <w:t> Azərbaycan</w:t>
      </w:r>
      <w:r>
        <w:rPr>
          <w:w w:val="105"/>
          <w:sz w:val="15"/>
        </w:rPr>
        <w:t> Respublikası</w:t>
      </w:r>
      <w:r>
        <w:rPr>
          <w:w w:val="105"/>
          <w:sz w:val="15"/>
        </w:rPr>
        <w:t> Qanunu</w:t>
      </w:r>
      <w:r>
        <w:rPr>
          <w:w w:val="105"/>
          <w:sz w:val="15"/>
        </w:rPr>
        <w:t> (</w:t>
      </w:r>
      <w:r>
        <w:rPr>
          <w:spacing w:val="-24"/>
          <w:w w:val="105"/>
          <w:sz w:val="15"/>
        </w:rPr>
        <w:t> </w:t>
      </w:r>
      <w:r>
        <w:rPr>
          <w:b/>
          <w:w w:val="105"/>
          <w:sz w:val="15"/>
        </w:rPr>
        <w:t>Azərbaycan Respublikasının</w:t>
      </w:r>
      <w:r>
        <w:rPr>
          <w:b/>
          <w:spacing w:val="-24"/>
          <w:w w:val="105"/>
          <w:sz w:val="15"/>
        </w:rPr>
        <w:t> </w:t>
      </w:r>
      <w:r>
        <w:rPr>
          <w:b/>
          <w:w w:val="105"/>
          <w:sz w:val="15"/>
        </w:rPr>
        <w:t>qanunvericilik</w:t>
      </w:r>
      <w:r>
        <w:rPr>
          <w:b/>
          <w:spacing w:val="-4"/>
          <w:w w:val="105"/>
          <w:sz w:val="15"/>
        </w:rPr>
        <w:t> </w:t>
      </w:r>
      <w:r>
        <w:rPr>
          <w:b/>
          <w:w w:val="105"/>
          <w:sz w:val="15"/>
        </w:rPr>
        <w:t>toplusu, 2007-ci il, № 11, maddə 1049</w:t>
      </w:r>
      <w:r>
        <w:rPr>
          <w:w w:val="105"/>
          <w:sz w:val="15"/>
        </w:rPr>
        <w:t>) ilə 79.4-cü maddədə “</w:t>
      </w:r>
      <w:r>
        <w:rPr>
          <w:spacing w:val="-24"/>
          <w:w w:val="105"/>
          <w:sz w:val="15"/>
        </w:rPr>
        <w:t> </w:t>
      </w:r>
      <w:r>
        <w:rPr>
          <w:b/>
          <w:w w:val="105"/>
          <w:sz w:val="15"/>
        </w:rPr>
        <w:t>qadın</w:t>
      </w:r>
      <w:r>
        <w:rPr>
          <w:w w:val="105"/>
          <w:sz w:val="15"/>
        </w:rPr>
        <w:t>” sözü “</w:t>
      </w:r>
      <w:r>
        <w:rPr>
          <w:b/>
          <w:w w:val="105"/>
          <w:sz w:val="15"/>
        </w:rPr>
        <w:t>şəxs</w:t>
      </w:r>
      <w:r>
        <w:rPr>
          <w:w w:val="105"/>
          <w:sz w:val="15"/>
        </w:rPr>
        <w:t>” sözü ilə əvəz edilmişdir.</w:t>
      </w:r>
    </w:p>
    <w:p>
      <w:pPr>
        <w:spacing w:line="288" w:lineRule="auto" w:before="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79.4-cü maddə yeni redaksiyada verilmişdir.</w:t>
      </w:r>
    </w:p>
    <w:p>
      <w:pPr>
        <w:spacing w:before="0"/>
        <w:ind w:left="544" w:right="0" w:firstLine="0"/>
        <w:jc w:val="both"/>
        <w:rPr>
          <w:sz w:val="15"/>
        </w:rPr>
      </w:pPr>
      <w:r>
        <w:rPr>
          <w:w w:val="105"/>
          <w:sz w:val="15"/>
        </w:rPr>
        <w:t>əvvəlki</w:t>
      </w:r>
      <w:r>
        <w:rPr>
          <w:spacing w:val="-19"/>
          <w:w w:val="105"/>
          <w:sz w:val="15"/>
        </w:rPr>
        <w:t> </w:t>
      </w:r>
      <w:r>
        <w:rPr>
          <w:w w:val="105"/>
          <w:sz w:val="15"/>
        </w:rPr>
        <w:t>redaksiyadad</w:t>
      </w:r>
      <w:r>
        <w:rPr>
          <w:spacing w:val="-19"/>
          <w:w w:val="105"/>
          <w:sz w:val="15"/>
        </w:rPr>
        <w:t> </w:t>
      </w:r>
      <w:r>
        <w:rPr>
          <w:spacing w:val="-2"/>
          <w:w w:val="105"/>
          <w:sz w:val="15"/>
        </w:rPr>
        <w:t>eyilirdi:</w:t>
      </w:r>
    </w:p>
    <w:p>
      <w:pPr>
        <w:spacing w:line="288" w:lineRule="auto" w:before="35"/>
        <w:ind w:left="100" w:right="108" w:firstLine="444"/>
        <w:jc w:val="both"/>
        <w:rPr>
          <w:sz w:val="15"/>
        </w:rPr>
      </w:pPr>
      <w:r>
        <w:rPr>
          <w:strike/>
          <w:w w:val="105"/>
          <w:sz w:val="15"/>
        </w:rPr>
        <w:t>79.4. Cəzaçəkmənin təxirə salındığı müddətdə məhkum edilmiş şəxs yeni cinayət törətdikdə, məhkəmə ona bu</w:t>
      </w:r>
      <w:r>
        <w:rPr>
          <w:strike w:val="0"/>
          <w:w w:val="105"/>
          <w:sz w:val="15"/>
        </w:rPr>
        <w:t> </w:t>
      </w:r>
      <w:r>
        <w:rPr>
          <w:strike/>
          <w:w w:val="105"/>
          <w:sz w:val="15"/>
        </w:rPr>
        <w:t>Məcəllənin 67-ci maddəsi ilə nəzərdə tutulmuş qaydalar üzrə cəza təyin edir.</w:t>
      </w:r>
    </w:p>
    <w:p>
      <w:pPr>
        <w:pStyle w:val="BodyText"/>
        <w:spacing w:before="34"/>
        <w:rPr>
          <w:sz w:val="15"/>
        </w:rPr>
      </w:pPr>
    </w:p>
    <w:p>
      <w:pPr>
        <w:pStyle w:val="ListParagraph"/>
        <w:numPr>
          <w:ilvl w:val="0"/>
          <w:numId w:val="31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yeni məzmunda 79.5-ci maddə əlavə edilmişdir.</w:t>
      </w:r>
    </w:p>
    <w:p>
      <w:pPr>
        <w:pStyle w:val="BodyText"/>
        <w:spacing w:before="34"/>
        <w:rPr>
          <w:sz w:val="15"/>
        </w:rPr>
      </w:pPr>
    </w:p>
    <w:p>
      <w:pPr>
        <w:pStyle w:val="ListParagraph"/>
        <w:numPr>
          <w:ilvl w:val="0"/>
          <w:numId w:val="317"/>
        </w:numPr>
        <w:tabs>
          <w:tab w:pos="1116" w:val="left" w:leader="none"/>
        </w:tabs>
        <w:spacing w:line="288" w:lineRule="auto" w:before="1" w:after="0"/>
        <w:ind w:left="100" w:right="98" w:firstLine="444"/>
        <w:jc w:val="both"/>
        <w:rPr>
          <w:b/>
          <w:color w:val="0000FF"/>
          <w:position w:val="12"/>
          <w:sz w:val="15"/>
          <w:u w:val="single" w:color="0000FF"/>
        </w:rPr>
      </w:pPr>
      <w:r>
        <w:rPr>
          <w:w w:val="105"/>
          <w:sz w:val="15"/>
        </w:rPr>
        <w:t>2</w:t>
      </w:r>
      <w:r>
        <w:rPr>
          <w:spacing w:val="-24"/>
          <w:w w:val="105"/>
          <w:sz w:val="15"/>
        </w:rPr>
        <w:t> </w:t>
      </w:r>
      <w:r>
        <w:rPr>
          <w:w w:val="105"/>
          <w:sz w:val="15"/>
        </w:rPr>
        <w:t>iyul</w:t>
      </w:r>
      <w:r>
        <w:rPr>
          <w:spacing w:val="-23"/>
          <w:w w:val="105"/>
          <w:sz w:val="15"/>
        </w:rPr>
        <w:t> </w:t>
      </w:r>
      <w:r>
        <w:rPr>
          <w:w w:val="105"/>
          <w:sz w:val="15"/>
        </w:rPr>
        <w:t>2001-ci il tarixli 172-IIQD nömrəli “</w:t>
      </w:r>
      <w:r>
        <w:rPr>
          <w:spacing w:val="-24"/>
          <w:w w:val="105"/>
          <w:sz w:val="15"/>
        </w:rPr>
        <w:t> </w:t>
      </w:r>
      <w:r>
        <w:rPr>
          <w:w w:val="105"/>
          <w:sz w:val="15"/>
        </w:rPr>
        <w:t>Azərbaycan Respublikasının bəzi qanunvericilik aktlarına əlavələr</w:t>
      </w:r>
      <w:r>
        <w:rPr>
          <w:w w:val="105"/>
          <w:sz w:val="15"/>
        </w:rPr>
        <w:t> və</w:t>
      </w:r>
      <w:r>
        <w:rPr>
          <w:w w:val="105"/>
          <w:sz w:val="15"/>
        </w:rPr>
        <w:t> dəyişikliklər</w:t>
      </w:r>
      <w:r>
        <w:rPr>
          <w:w w:val="105"/>
          <w:sz w:val="15"/>
        </w:rPr>
        <w:t>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 qanunvericilik toplusu, 2001-ci il, № 7, maddə 455</w:t>
      </w:r>
      <w:r>
        <w:rPr>
          <w:w w:val="105"/>
          <w:sz w:val="15"/>
        </w:rPr>
        <w:t>)</w:t>
      </w:r>
      <w:r>
        <w:rPr>
          <w:w w:val="105"/>
          <w:sz w:val="15"/>
        </w:rPr>
        <w:t> ilə</w:t>
      </w:r>
      <w:r>
        <w:rPr>
          <w:w w:val="105"/>
          <w:sz w:val="15"/>
        </w:rPr>
        <w:t> 80.1.2-ci</w:t>
      </w:r>
      <w:r>
        <w:rPr>
          <w:w w:val="105"/>
          <w:sz w:val="15"/>
        </w:rPr>
        <w:t> maddədə </w:t>
      </w:r>
      <w:r>
        <w:rPr>
          <w:b/>
          <w:w w:val="105"/>
          <w:sz w:val="15"/>
        </w:rPr>
        <w:t>"beş"</w:t>
      </w:r>
      <w:r>
        <w:rPr>
          <w:b/>
          <w:w w:val="105"/>
          <w:sz w:val="15"/>
        </w:rPr>
        <w:t> </w:t>
      </w:r>
      <w:r>
        <w:rPr>
          <w:w w:val="105"/>
          <w:sz w:val="15"/>
        </w:rPr>
        <w:t>sözü</w:t>
      </w:r>
      <w:r>
        <w:rPr>
          <w:spacing w:val="-4"/>
          <w:w w:val="105"/>
          <w:sz w:val="15"/>
        </w:rPr>
        <w:t> </w:t>
      </w:r>
      <w:r>
        <w:rPr>
          <w:b/>
          <w:w w:val="105"/>
          <w:sz w:val="15"/>
        </w:rPr>
        <w:t>"yeddi"</w:t>
      </w:r>
      <w:r>
        <w:rPr>
          <w:b/>
          <w:w w:val="105"/>
          <w:sz w:val="15"/>
        </w:rPr>
        <w:t> </w:t>
      </w:r>
      <w:r>
        <w:rPr>
          <w:w w:val="105"/>
          <w:sz w:val="15"/>
        </w:rPr>
        <w:t>sözü</w:t>
      </w:r>
      <w:r>
        <w:rPr>
          <w:w w:val="105"/>
          <w:sz w:val="15"/>
        </w:rPr>
        <w:t> ilə</w:t>
      </w:r>
      <w:r>
        <w:rPr>
          <w:w w:val="105"/>
          <w:sz w:val="15"/>
        </w:rPr>
        <w:t> əvəz </w:t>
      </w:r>
      <w:r>
        <w:rPr>
          <w:spacing w:val="-2"/>
          <w:w w:val="105"/>
          <w:sz w:val="15"/>
        </w:rPr>
        <w:t>edilmişdir.</w:t>
      </w:r>
    </w:p>
    <w:p>
      <w:pPr>
        <w:pStyle w:val="BodyText"/>
        <w:spacing w:before="34"/>
        <w:rPr>
          <w:sz w:val="15"/>
        </w:rPr>
      </w:pPr>
    </w:p>
    <w:p>
      <w:pPr>
        <w:pStyle w:val="ListParagraph"/>
        <w:numPr>
          <w:ilvl w:val="0"/>
          <w:numId w:val="317"/>
        </w:numPr>
        <w:tabs>
          <w:tab w:pos="1116" w:val="left" w:leader="none"/>
        </w:tabs>
        <w:spacing w:line="288" w:lineRule="auto" w:before="0" w:after="0"/>
        <w:ind w:left="100" w:right="101" w:firstLine="444"/>
        <w:jc w:val="both"/>
        <w:rPr>
          <w:b/>
          <w:color w:val="0000FF"/>
          <w:position w:val="12"/>
          <w:sz w:val="15"/>
          <w:u w:val="single" w:color="0000FF"/>
        </w:rPr>
      </w:pPr>
      <w:r>
        <w:rPr>
          <w:w w:val="105"/>
          <w:sz w:val="15"/>
        </w:rPr>
        <w:t>2</w:t>
      </w:r>
      <w:r>
        <w:rPr>
          <w:spacing w:val="-24"/>
          <w:w w:val="105"/>
          <w:sz w:val="15"/>
        </w:rPr>
        <w:t> </w:t>
      </w:r>
      <w:r>
        <w:rPr>
          <w:w w:val="105"/>
          <w:sz w:val="15"/>
        </w:rPr>
        <w:t>iyul</w:t>
      </w:r>
      <w:r>
        <w:rPr>
          <w:spacing w:val="-23"/>
          <w:w w:val="105"/>
          <w:sz w:val="15"/>
        </w:rPr>
        <w:t> </w:t>
      </w:r>
      <w:r>
        <w:rPr>
          <w:w w:val="105"/>
          <w:sz w:val="15"/>
        </w:rPr>
        <w:t>2001-ci il tarixli 172-IIQD nömrəli “</w:t>
      </w:r>
      <w:r>
        <w:rPr>
          <w:spacing w:val="-24"/>
          <w:w w:val="105"/>
          <w:sz w:val="15"/>
        </w:rPr>
        <w:t> </w:t>
      </w:r>
      <w:r>
        <w:rPr>
          <w:w w:val="105"/>
          <w:sz w:val="15"/>
        </w:rPr>
        <w:t>Azərbaycan Respublikasının bəzi qanunvericilik aktlarına əlavələr</w:t>
      </w:r>
      <w:r>
        <w:rPr>
          <w:w w:val="105"/>
          <w:sz w:val="15"/>
        </w:rPr>
        <w:t> və</w:t>
      </w:r>
      <w:r>
        <w:rPr>
          <w:w w:val="105"/>
          <w:sz w:val="15"/>
        </w:rPr>
        <w:t> dəyişikliklər</w:t>
      </w:r>
      <w:r>
        <w:rPr>
          <w:w w:val="105"/>
          <w:sz w:val="15"/>
        </w:rPr>
        <w:t>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 qanunvericilik toplusu, 2001-ci il, № 7, maddə 455</w:t>
      </w:r>
      <w:r>
        <w:rPr>
          <w:w w:val="105"/>
          <w:sz w:val="15"/>
        </w:rPr>
        <w:t>) ilə 80.1.3-cü maddədə </w:t>
      </w:r>
      <w:r>
        <w:rPr>
          <w:b/>
          <w:w w:val="105"/>
          <w:sz w:val="15"/>
        </w:rPr>
        <w:t>"on" </w:t>
      </w:r>
      <w:r>
        <w:rPr>
          <w:w w:val="105"/>
          <w:sz w:val="15"/>
        </w:rPr>
        <w:t>sözü</w:t>
      </w:r>
      <w:r>
        <w:rPr>
          <w:spacing w:val="-4"/>
          <w:w w:val="105"/>
          <w:sz w:val="15"/>
        </w:rPr>
        <w:t> </w:t>
      </w:r>
      <w:r>
        <w:rPr>
          <w:b/>
          <w:w w:val="105"/>
          <w:sz w:val="15"/>
        </w:rPr>
        <w:t>"on iki" </w:t>
      </w:r>
      <w:r>
        <w:rPr>
          <w:w w:val="105"/>
          <w:sz w:val="15"/>
        </w:rPr>
        <w:t>sözləri ilə əvəz </w:t>
      </w:r>
      <w:r>
        <w:rPr>
          <w:spacing w:val="-2"/>
          <w:w w:val="105"/>
          <w:sz w:val="15"/>
        </w:rPr>
        <w:t>edilmişdir.</w:t>
      </w:r>
    </w:p>
    <w:p>
      <w:pPr>
        <w:pStyle w:val="BodyText"/>
        <w:spacing w:before="35"/>
        <w:rPr>
          <w:sz w:val="15"/>
        </w:rPr>
      </w:pPr>
    </w:p>
    <w:p>
      <w:pPr>
        <w:pStyle w:val="ListParagraph"/>
        <w:numPr>
          <w:ilvl w:val="0"/>
          <w:numId w:val="317"/>
        </w:numPr>
        <w:tabs>
          <w:tab w:pos="1116" w:val="left" w:leader="none"/>
        </w:tabs>
        <w:spacing w:line="288" w:lineRule="auto" w:before="0" w:after="0"/>
        <w:ind w:left="100" w:right="99" w:firstLine="444"/>
        <w:jc w:val="both"/>
        <w:rPr>
          <w:b/>
          <w:color w:val="0000FF"/>
          <w:position w:val="12"/>
          <w:sz w:val="15"/>
          <w:u w:val="single" w:color="0000FF"/>
        </w:rPr>
      </w:pPr>
      <w:r>
        <w:rPr>
          <w:w w:val="105"/>
          <w:sz w:val="15"/>
        </w:rPr>
        <w:t>2</w:t>
      </w:r>
      <w:r>
        <w:rPr>
          <w:spacing w:val="-24"/>
          <w:w w:val="105"/>
          <w:sz w:val="15"/>
        </w:rPr>
        <w:t> </w:t>
      </w:r>
      <w:r>
        <w:rPr>
          <w:w w:val="105"/>
          <w:sz w:val="15"/>
        </w:rPr>
        <w:t>iyul</w:t>
      </w:r>
      <w:r>
        <w:rPr>
          <w:spacing w:val="-23"/>
          <w:w w:val="105"/>
          <w:sz w:val="15"/>
        </w:rPr>
        <w:t> </w:t>
      </w:r>
      <w:r>
        <w:rPr>
          <w:w w:val="105"/>
          <w:sz w:val="15"/>
        </w:rPr>
        <w:t>2001-ci il tarixli 172-IIQD nömrəli “</w:t>
      </w:r>
      <w:r>
        <w:rPr>
          <w:spacing w:val="-24"/>
          <w:w w:val="105"/>
          <w:sz w:val="15"/>
        </w:rPr>
        <w:t> </w:t>
      </w:r>
      <w:r>
        <w:rPr>
          <w:w w:val="105"/>
          <w:sz w:val="15"/>
        </w:rPr>
        <w:t>Azərbaycan Respublikasının bəzi qanunvericilik aktlarına əlavələr</w:t>
      </w:r>
      <w:r>
        <w:rPr>
          <w:w w:val="105"/>
          <w:sz w:val="15"/>
        </w:rPr>
        <w:t> və</w:t>
      </w:r>
      <w:r>
        <w:rPr>
          <w:w w:val="105"/>
          <w:sz w:val="15"/>
        </w:rPr>
        <w:t> dəyişikliklər</w:t>
      </w:r>
      <w:r>
        <w:rPr>
          <w:w w:val="105"/>
          <w:sz w:val="15"/>
        </w:rPr>
        <w:t>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 qanunvericilik toplusu, 2001-ci il, № 7, maddə 455</w:t>
      </w:r>
      <w:r>
        <w:rPr>
          <w:w w:val="105"/>
          <w:sz w:val="15"/>
        </w:rPr>
        <w:t>)</w:t>
      </w:r>
      <w:r>
        <w:rPr>
          <w:spacing w:val="19"/>
          <w:w w:val="105"/>
          <w:sz w:val="15"/>
        </w:rPr>
        <w:t> </w:t>
      </w:r>
      <w:r>
        <w:rPr>
          <w:w w:val="105"/>
          <w:sz w:val="15"/>
        </w:rPr>
        <w:t>ilə</w:t>
      </w:r>
      <w:r>
        <w:rPr>
          <w:spacing w:val="19"/>
          <w:w w:val="105"/>
          <w:sz w:val="15"/>
        </w:rPr>
        <w:t> </w:t>
      </w:r>
      <w:r>
        <w:rPr>
          <w:w w:val="105"/>
          <w:sz w:val="15"/>
        </w:rPr>
        <w:t>80.4-cü</w:t>
      </w:r>
      <w:r>
        <w:rPr>
          <w:spacing w:val="19"/>
          <w:w w:val="105"/>
          <w:sz w:val="15"/>
        </w:rPr>
        <w:t> </w:t>
      </w:r>
      <w:r>
        <w:rPr>
          <w:w w:val="105"/>
          <w:sz w:val="15"/>
        </w:rPr>
        <w:t>maddədə </w:t>
      </w:r>
      <w:r>
        <w:rPr>
          <w:b/>
          <w:w w:val="105"/>
          <w:sz w:val="15"/>
        </w:rPr>
        <w:t>"bəşəriyyət"</w:t>
      </w:r>
      <w:r>
        <w:rPr>
          <w:b/>
          <w:spacing w:val="40"/>
          <w:w w:val="105"/>
          <w:sz w:val="15"/>
        </w:rPr>
        <w:t> </w:t>
      </w:r>
      <w:r>
        <w:rPr>
          <w:w w:val="105"/>
          <w:sz w:val="15"/>
        </w:rPr>
        <w:t>sözü</w:t>
      </w:r>
      <w:r>
        <w:rPr>
          <w:spacing w:val="-5"/>
          <w:w w:val="105"/>
          <w:sz w:val="15"/>
        </w:rPr>
        <w:t> </w:t>
      </w:r>
      <w:r>
        <w:rPr>
          <w:b/>
          <w:w w:val="105"/>
          <w:sz w:val="15"/>
        </w:rPr>
        <w:t>"insanlıq"</w:t>
      </w:r>
      <w:r>
        <w:rPr>
          <w:b/>
          <w:spacing w:val="15"/>
          <w:w w:val="105"/>
          <w:sz w:val="15"/>
        </w:rPr>
        <w:t> </w:t>
      </w:r>
      <w:r>
        <w:rPr>
          <w:w w:val="105"/>
          <w:sz w:val="15"/>
        </w:rPr>
        <w:t>sözü</w:t>
      </w:r>
      <w:r>
        <w:rPr>
          <w:spacing w:val="16"/>
          <w:w w:val="105"/>
          <w:sz w:val="15"/>
        </w:rPr>
        <w:t> </w:t>
      </w:r>
      <w:r>
        <w:rPr>
          <w:w w:val="105"/>
          <w:sz w:val="15"/>
        </w:rPr>
        <w:t>ilə</w:t>
      </w:r>
    </w:p>
    <w:p>
      <w:pPr>
        <w:pStyle w:val="ListParagraph"/>
        <w:spacing w:after="0" w:line="288" w:lineRule="auto"/>
        <w:jc w:val="both"/>
        <w:rPr>
          <w:b/>
          <w:position w:val="12"/>
          <w:sz w:val="15"/>
        </w:rPr>
        <w:sectPr>
          <w:pgSz w:w="11900" w:h="16840"/>
          <w:pgMar w:top="500" w:bottom="280" w:left="566" w:right="566"/>
        </w:sectPr>
      </w:pPr>
    </w:p>
    <w:p>
      <w:pPr>
        <w:spacing w:before="101"/>
        <w:ind w:left="100" w:right="0" w:firstLine="0"/>
        <w:jc w:val="both"/>
        <w:rPr>
          <w:sz w:val="15"/>
        </w:rPr>
      </w:pPr>
      <w:r>
        <w:rPr>
          <w:w w:val="105"/>
          <w:sz w:val="15"/>
        </w:rPr>
        <w:t>əvəz</w:t>
      </w:r>
      <w:r>
        <w:rPr>
          <w:spacing w:val="-9"/>
          <w:w w:val="105"/>
          <w:sz w:val="15"/>
        </w:rPr>
        <w:t> </w:t>
      </w:r>
      <w:r>
        <w:rPr>
          <w:spacing w:val="-2"/>
          <w:w w:val="105"/>
          <w:sz w:val="15"/>
        </w:rPr>
        <w:t>edilmişdir.</w:t>
      </w:r>
    </w:p>
    <w:p>
      <w:pPr>
        <w:spacing w:line="288" w:lineRule="auto" w:before="34"/>
        <w:ind w:left="100" w:right="98" w:firstLine="444"/>
        <w:jc w:val="both"/>
        <w:rPr>
          <w:sz w:val="15"/>
        </w:rPr>
      </w:pPr>
      <w:r>
        <w:rPr>
          <w:w w:val="105"/>
          <w:sz w:val="15"/>
        </w:rPr>
        <w:t>17</w:t>
      </w:r>
      <w:r>
        <w:rPr>
          <w:w w:val="105"/>
          <w:sz w:val="15"/>
        </w:rPr>
        <w:t> may</w:t>
      </w:r>
      <w:r>
        <w:rPr>
          <w:w w:val="105"/>
          <w:sz w:val="15"/>
        </w:rPr>
        <w:t> 2002-ci</w:t>
      </w:r>
      <w:r>
        <w:rPr>
          <w:spacing w:val="40"/>
          <w:w w:val="105"/>
          <w:sz w:val="15"/>
        </w:rPr>
        <w:t> </w:t>
      </w:r>
      <w:r>
        <w:rPr>
          <w:w w:val="105"/>
          <w:sz w:val="15"/>
        </w:rPr>
        <w:t>il</w:t>
      </w:r>
      <w:r>
        <w:rPr>
          <w:spacing w:val="40"/>
          <w:w w:val="105"/>
          <w:sz w:val="15"/>
        </w:rPr>
        <w:t> </w:t>
      </w:r>
      <w:r>
        <w:rPr>
          <w:w w:val="105"/>
          <w:sz w:val="15"/>
        </w:rPr>
        <w:t>tarixli</w:t>
      </w:r>
      <w:r>
        <w:rPr>
          <w:spacing w:val="40"/>
          <w:w w:val="105"/>
          <w:sz w:val="15"/>
        </w:rPr>
        <w:t> </w:t>
      </w:r>
      <w:r>
        <w:rPr>
          <w:w w:val="105"/>
          <w:sz w:val="15"/>
        </w:rPr>
        <w:t>332-IIQD</w:t>
      </w:r>
      <w:r>
        <w:rPr>
          <w:spacing w:val="40"/>
          <w:w w:val="105"/>
          <w:sz w:val="15"/>
        </w:rPr>
        <w:t> </w:t>
      </w:r>
      <w:r>
        <w:rPr>
          <w:w w:val="105"/>
          <w:sz w:val="15"/>
        </w:rPr>
        <w:t>nömrəli "Terrorizmin</w:t>
      </w:r>
      <w:r>
        <w:rPr>
          <w:w w:val="105"/>
          <w:sz w:val="15"/>
        </w:rPr>
        <w:t> maliyyələşdirilməsi</w:t>
      </w:r>
      <w:r>
        <w:rPr>
          <w:w w:val="105"/>
          <w:sz w:val="15"/>
        </w:rPr>
        <w:t> ilə</w:t>
      </w:r>
      <w:r>
        <w:rPr>
          <w:w w:val="105"/>
          <w:sz w:val="15"/>
        </w:rPr>
        <w:t> mübarizə</w:t>
      </w:r>
      <w:r>
        <w:rPr>
          <w:w w:val="105"/>
          <w:sz w:val="15"/>
        </w:rPr>
        <w:t> haqqında Beynəlxalq Konvensiyaya Azərbaycan Respublikasının qoşulması barədə" Azərbaycan Respublikası Qanununun tətbiqi ilə</w:t>
      </w:r>
      <w:r>
        <w:rPr>
          <w:w w:val="105"/>
          <w:sz w:val="15"/>
        </w:rPr>
        <w:t> əlaqədar</w:t>
      </w:r>
      <w:r>
        <w:rPr>
          <w:w w:val="105"/>
          <w:sz w:val="15"/>
        </w:rPr>
        <w:t> Azərbaycan</w:t>
      </w:r>
      <w:r>
        <w:rPr>
          <w:w w:val="105"/>
          <w:sz w:val="15"/>
        </w:rPr>
        <w:t> Respublikasının</w:t>
      </w:r>
      <w:r>
        <w:rPr>
          <w:w w:val="105"/>
          <w:sz w:val="15"/>
        </w:rPr>
        <w:t> bəzi</w:t>
      </w:r>
      <w:r>
        <w:rPr>
          <w:w w:val="105"/>
          <w:sz w:val="15"/>
        </w:rPr>
        <w:t> qanunvericilik</w:t>
      </w:r>
      <w:r>
        <w:rPr>
          <w:w w:val="105"/>
          <w:sz w:val="15"/>
        </w:rPr>
        <w:t> aktlarına</w:t>
      </w:r>
      <w:r>
        <w:rPr>
          <w:w w:val="105"/>
          <w:sz w:val="15"/>
        </w:rPr>
        <w:t> dəyişikliklər</w:t>
      </w:r>
      <w:r>
        <w:rPr>
          <w:w w:val="105"/>
          <w:sz w:val="15"/>
        </w:rPr>
        <w:t> və</w:t>
      </w:r>
      <w:r>
        <w:rPr>
          <w:w w:val="105"/>
          <w:sz w:val="15"/>
        </w:rPr>
        <w:t> əlavələr</w:t>
      </w:r>
      <w:r>
        <w:rPr>
          <w:w w:val="105"/>
          <w:sz w:val="15"/>
        </w:rPr>
        <w:t> edilməsi haqqında”</w:t>
      </w:r>
      <w:r>
        <w:rPr>
          <w:spacing w:val="-6"/>
          <w:w w:val="105"/>
          <w:sz w:val="15"/>
        </w:rPr>
        <w:t> </w:t>
      </w:r>
      <w:r>
        <w:rPr>
          <w:w w:val="105"/>
          <w:sz w:val="15"/>
        </w:rPr>
        <w:t>Azərbaycan</w:t>
      </w:r>
      <w:r>
        <w:rPr>
          <w:spacing w:val="-6"/>
          <w:w w:val="105"/>
          <w:sz w:val="15"/>
        </w:rPr>
        <w:t> </w:t>
      </w:r>
      <w:r>
        <w:rPr>
          <w:w w:val="105"/>
          <w:sz w:val="15"/>
        </w:rPr>
        <w:t>Respublikasının</w:t>
      </w:r>
      <w:r>
        <w:rPr>
          <w:spacing w:val="-6"/>
          <w:w w:val="105"/>
          <w:sz w:val="15"/>
        </w:rPr>
        <w:t> </w:t>
      </w:r>
      <w:r>
        <w:rPr>
          <w:w w:val="105"/>
          <w:sz w:val="15"/>
        </w:rPr>
        <w:t>Qanunu</w:t>
      </w:r>
      <w:r>
        <w:rPr>
          <w:spacing w:val="40"/>
          <w:w w:val="105"/>
          <w:sz w:val="15"/>
        </w:rPr>
        <w:t> </w:t>
      </w:r>
      <w:r>
        <w:rPr>
          <w:w w:val="105"/>
          <w:sz w:val="15"/>
        </w:rPr>
        <w:t>(</w:t>
      </w:r>
      <w:r>
        <w:rPr>
          <w:b/>
          <w:w w:val="105"/>
          <w:sz w:val="15"/>
        </w:rPr>
        <w:t>Azərbaycan</w:t>
      </w:r>
      <w:r>
        <w:rPr>
          <w:b/>
          <w:spacing w:val="-5"/>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2002-ci</w:t>
      </w:r>
      <w:r>
        <w:rPr>
          <w:b/>
          <w:spacing w:val="-5"/>
          <w:w w:val="105"/>
          <w:sz w:val="15"/>
        </w:rPr>
        <w:t> </w:t>
      </w:r>
      <w:r>
        <w:rPr>
          <w:b/>
          <w:w w:val="105"/>
          <w:sz w:val="15"/>
        </w:rPr>
        <w:t>il,</w:t>
      </w:r>
      <w:r>
        <w:rPr>
          <w:b/>
          <w:spacing w:val="-5"/>
          <w:w w:val="105"/>
          <w:sz w:val="15"/>
        </w:rPr>
        <w:t> </w:t>
      </w:r>
      <w:r>
        <w:rPr>
          <w:b/>
          <w:w w:val="105"/>
          <w:sz w:val="15"/>
        </w:rPr>
        <w:t>№5, maddə</w:t>
      </w:r>
      <w:r>
        <w:rPr>
          <w:b/>
          <w:w w:val="105"/>
          <w:sz w:val="15"/>
        </w:rPr>
        <w:t> 258</w:t>
      </w:r>
      <w:r>
        <w:rPr>
          <w:w w:val="105"/>
          <w:sz w:val="15"/>
        </w:rPr>
        <w:t>)</w:t>
      </w:r>
      <w:r>
        <w:rPr>
          <w:w w:val="105"/>
          <w:sz w:val="15"/>
        </w:rPr>
        <w:t> ilə</w:t>
      </w:r>
      <w:r>
        <w:rPr>
          <w:w w:val="105"/>
          <w:sz w:val="15"/>
        </w:rPr>
        <w:t> 80.4-cü</w:t>
      </w:r>
      <w:r>
        <w:rPr>
          <w:w w:val="105"/>
          <w:sz w:val="15"/>
        </w:rPr>
        <w:t> maddədə </w:t>
      </w:r>
      <w:r>
        <w:rPr>
          <w:b/>
          <w:w w:val="105"/>
          <w:sz w:val="15"/>
        </w:rPr>
        <w:t>"sülh</w:t>
      </w:r>
      <w:r>
        <w:rPr>
          <w:b/>
          <w:w w:val="105"/>
          <w:sz w:val="15"/>
        </w:rPr>
        <w:t> və</w:t>
      </w:r>
      <w:r>
        <w:rPr>
          <w:b/>
          <w:w w:val="105"/>
          <w:sz w:val="15"/>
        </w:rPr>
        <w:t> insanlıq</w:t>
      </w:r>
      <w:r>
        <w:rPr>
          <w:b/>
          <w:w w:val="105"/>
          <w:sz w:val="15"/>
        </w:rPr>
        <w:t> əleyhinə"</w:t>
      </w:r>
      <w:r>
        <w:rPr>
          <w:b/>
          <w:w w:val="105"/>
          <w:sz w:val="15"/>
        </w:rPr>
        <w:t> </w:t>
      </w:r>
      <w:r>
        <w:rPr>
          <w:w w:val="105"/>
          <w:sz w:val="15"/>
        </w:rPr>
        <w:t>sözlərindən</w:t>
      </w:r>
      <w:r>
        <w:rPr>
          <w:w w:val="105"/>
          <w:sz w:val="15"/>
        </w:rPr>
        <w:t> sonra </w:t>
      </w:r>
      <w:r>
        <w:rPr>
          <w:b/>
          <w:w w:val="105"/>
          <w:sz w:val="15"/>
        </w:rPr>
        <w:t>"terrorçuluq,</w:t>
      </w:r>
      <w:r>
        <w:rPr>
          <w:b/>
          <w:w w:val="105"/>
          <w:sz w:val="15"/>
        </w:rPr>
        <w:t> terrorçuluğu maliyyələşdirmə" </w:t>
      </w:r>
      <w:r>
        <w:rPr>
          <w:w w:val="105"/>
          <w:sz w:val="15"/>
        </w:rPr>
        <w:t>sözləri əlavə edilmişdir.</w:t>
      </w:r>
    </w:p>
    <w:p>
      <w:pPr>
        <w:pStyle w:val="BodyText"/>
        <w:spacing w:before="35"/>
        <w:rPr>
          <w:sz w:val="15"/>
        </w:rPr>
      </w:pPr>
    </w:p>
    <w:p>
      <w:pPr>
        <w:pStyle w:val="ListParagraph"/>
        <w:numPr>
          <w:ilvl w:val="0"/>
          <w:numId w:val="317"/>
        </w:numPr>
        <w:tabs>
          <w:tab w:pos="1128" w:val="left" w:leader="none"/>
        </w:tabs>
        <w:spacing w:line="288" w:lineRule="auto" w:before="0" w:after="0"/>
        <w:ind w:left="100" w:right="99" w:firstLine="444"/>
        <w:jc w:val="both"/>
        <w:rPr>
          <w:b/>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4"/>
          <w:w w:val="105"/>
          <w:sz w:val="15"/>
        </w:rPr>
        <w:t> </w:t>
      </w:r>
      <w:r>
        <w:rPr>
          <w:b/>
          <w:w w:val="105"/>
          <w:sz w:val="15"/>
        </w:rPr>
        <w:t>2020-ci</w:t>
      </w:r>
      <w:r>
        <w:rPr>
          <w:b/>
          <w:spacing w:val="-24"/>
          <w:w w:val="105"/>
          <w:sz w:val="15"/>
        </w:rPr>
        <w:t> </w:t>
      </w:r>
      <w:r>
        <w:rPr>
          <w:b/>
          <w:w w:val="105"/>
          <w:sz w:val="15"/>
        </w:rPr>
        <w:t>il,</w:t>
      </w:r>
      <w:r>
        <w:rPr>
          <w:b/>
          <w:spacing w:val="-7"/>
          <w:w w:val="105"/>
          <w:sz w:val="15"/>
        </w:rPr>
        <w:t> </w:t>
      </w:r>
      <w:r>
        <w:rPr>
          <w:b/>
          <w:w w:val="105"/>
          <w:sz w:val="15"/>
        </w:rPr>
        <w:t>№</w:t>
      </w:r>
      <w:r>
        <w:rPr>
          <w:b/>
          <w:spacing w:val="-2"/>
          <w:w w:val="105"/>
          <w:sz w:val="15"/>
        </w:rPr>
        <w:t> </w:t>
      </w:r>
      <w:r>
        <w:rPr>
          <w:b/>
          <w:w w:val="105"/>
          <w:sz w:val="15"/>
        </w:rPr>
        <w:t>103, Azərbaycan Respublikasının Qanunvericilik Toplusu, 2020-ci il, № 5, maddə 518</w:t>
      </w:r>
      <w:r>
        <w:rPr>
          <w:b/>
          <w:spacing w:val="-24"/>
          <w:w w:val="105"/>
          <w:sz w:val="15"/>
        </w:rPr>
        <w:t> </w:t>
      </w:r>
      <w:r>
        <w:rPr>
          <w:b/>
          <w:w w:val="105"/>
          <w:sz w:val="15"/>
        </w:rPr>
        <w:t>) </w:t>
      </w:r>
      <w:r>
        <w:rPr>
          <w:w w:val="105"/>
          <w:sz w:val="15"/>
        </w:rPr>
        <w:t>ilə</w:t>
      </w:r>
      <w:r>
        <w:rPr>
          <w:spacing w:val="-8"/>
          <w:w w:val="105"/>
          <w:sz w:val="15"/>
        </w:rPr>
        <w:t> </w:t>
      </w:r>
      <w:r>
        <w:rPr>
          <w:w w:val="105"/>
          <w:sz w:val="15"/>
        </w:rPr>
        <w:t>yeni məzmunda 80-1-ci maddə əlavə edilmişdir.</w:t>
      </w:r>
    </w:p>
    <w:p>
      <w:pPr>
        <w:pStyle w:val="BodyText"/>
        <w:spacing w:before="35"/>
        <w:rPr>
          <w:sz w:val="15"/>
        </w:rPr>
      </w:pPr>
    </w:p>
    <w:p>
      <w:pPr>
        <w:pStyle w:val="ListParagraph"/>
        <w:numPr>
          <w:ilvl w:val="0"/>
          <w:numId w:val="317"/>
        </w:numPr>
        <w:tabs>
          <w:tab w:pos="1128" w:val="left" w:leader="none"/>
        </w:tabs>
        <w:spacing w:line="288" w:lineRule="auto" w:before="0" w:after="0"/>
        <w:ind w:left="100" w:right="99" w:firstLine="444"/>
        <w:jc w:val="both"/>
        <w:rPr>
          <w:b/>
          <w:color w:val="0000FF"/>
          <w:position w:val="12"/>
          <w:sz w:val="15"/>
          <w:u w:val="single" w:color="0000FF"/>
        </w:rPr>
      </w:pPr>
      <w:r>
        <w:rPr>
          <w:color w:val="0000FF"/>
          <w:w w:val="105"/>
          <w:sz w:val="15"/>
          <w:u w:val="single" w:color="0000FF"/>
        </w:rPr>
        <w:t>29 noyabr 2022-ci il</w:t>
      </w:r>
      <w:r>
        <w:rPr>
          <w:color w:val="0000FF"/>
          <w:w w:val="105"/>
          <w:sz w:val="15"/>
          <w:u w:val="single" w:color="0000FF"/>
        </w:rPr>
        <w:t> tarixli </w:t>
      </w:r>
      <w:r>
        <w:rPr>
          <w:b/>
          <w:color w:val="0000FF"/>
          <w:w w:val="105"/>
          <w:sz w:val="15"/>
          <w:u w:val="single" w:color="0000FF"/>
        </w:rPr>
        <w:t>641-VIQD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Dövlət İnformasiya Agentliyinin (AZƏRTAC-ın) rəsmi internet saytı 20 dekabr 2022-ci il, “Azərbaycan” qəzeti, 21 dekabr 2022-ci il, № 279, Azərbaycan Respublikasının Qanunvericilik Toplusu, 2022-ci il, № 12, maddə 1373)</w:t>
      </w:r>
      <w:r>
        <w:rPr>
          <w:b/>
          <w:spacing w:val="-10"/>
          <w:w w:val="105"/>
          <w:sz w:val="15"/>
        </w:rPr>
        <w:t> </w:t>
      </w:r>
      <w:r>
        <w:rPr>
          <w:spacing w:val="11"/>
          <w:w w:val="105"/>
          <w:sz w:val="15"/>
        </w:rPr>
        <w:t>ilə</w:t>
      </w:r>
      <w:r>
        <w:rPr>
          <w:spacing w:val="-10"/>
          <w:w w:val="105"/>
          <w:sz w:val="15"/>
        </w:rPr>
        <w:t> </w:t>
      </w:r>
      <w:r>
        <w:rPr>
          <w:w w:val="105"/>
          <w:sz w:val="15"/>
        </w:rPr>
        <w:t>yeni məzmunda 83.1-1-ci, 99-5.5-ci və 99-10-cu maddələr əlavə edilmişdir.</w:t>
      </w:r>
    </w:p>
    <w:p>
      <w:pPr>
        <w:pStyle w:val="BodyText"/>
        <w:spacing w:before="34"/>
        <w:rPr>
          <w:sz w:val="15"/>
        </w:rPr>
      </w:pPr>
    </w:p>
    <w:p>
      <w:pPr>
        <w:pStyle w:val="ListParagraph"/>
        <w:numPr>
          <w:ilvl w:val="0"/>
          <w:numId w:val="31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83.2-ci</w:t>
      </w:r>
      <w:r>
        <w:rPr>
          <w:w w:val="105"/>
          <w:sz w:val="15"/>
        </w:rPr>
        <w:t> maddədə</w:t>
      </w:r>
      <w:r>
        <w:rPr>
          <w:w w:val="105"/>
          <w:sz w:val="15"/>
        </w:rPr>
        <w:t> “</w:t>
      </w:r>
      <w:r>
        <w:rPr>
          <w:b/>
          <w:w w:val="105"/>
          <w:sz w:val="15"/>
        </w:rPr>
        <w:t>Cəzadan</w:t>
      </w:r>
      <w:r>
        <w:rPr>
          <w:b/>
          <w:w w:val="105"/>
          <w:sz w:val="15"/>
        </w:rPr>
        <w:t> azad</w:t>
      </w:r>
      <w:r>
        <w:rPr>
          <w:b/>
          <w:w w:val="105"/>
          <w:sz w:val="15"/>
        </w:rPr>
        <w:t> edilmiş</w:t>
      </w:r>
      <w:r>
        <w:rPr>
          <w:b/>
          <w:w w:val="105"/>
          <w:sz w:val="15"/>
        </w:rPr>
        <w:t> şəxs</w:t>
      </w:r>
      <w:r>
        <w:rPr>
          <w:w w:val="105"/>
          <w:sz w:val="15"/>
        </w:rPr>
        <w:t>”</w:t>
      </w:r>
      <w:r>
        <w:rPr>
          <w:w w:val="105"/>
          <w:sz w:val="15"/>
        </w:rPr>
        <w:t> sözləri</w:t>
      </w:r>
      <w:r>
        <w:rPr>
          <w:w w:val="105"/>
          <w:sz w:val="15"/>
        </w:rPr>
        <w:t> “</w:t>
      </w:r>
      <w:r>
        <w:rPr>
          <w:b/>
          <w:w w:val="105"/>
          <w:sz w:val="15"/>
        </w:rPr>
        <w:t>Barəsində</w:t>
      </w:r>
      <w:r>
        <w:rPr>
          <w:b/>
          <w:w w:val="105"/>
          <w:sz w:val="15"/>
        </w:rPr>
        <w:t> cəza</w:t>
      </w:r>
      <w:r>
        <w:rPr>
          <w:b/>
          <w:w w:val="105"/>
          <w:sz w:val="15"/>
        </w:rPr>
        <w:t> təyin</w:t>
      </w:r>
      <w:r>
        <w:rPr>
          <w:b/>
          <w:w w:val="105"/>
          <w:sz w:val="15"/>
        </w:rPr>
        <w:t> edilməməklə</w:t>
      </w:r>
      <w:r>
        <w:rPr>
          <w:b/>
          <w:w w:val="105"/>
          <w:sz w:val="15"/>
        </w:rPr>
        <w:t> və</w:t>
      </w:r>
      <w:r>
        <w:rPr>
          <w:b/>
          <w:w w:val="105"/>
          <w:sz w:val="15"/>
        </w:rPr>
        <w:t> ya</w:t>
      </w:r>
      <w:r>
        <w:rPr>
          <w:b/>
          <w:w w:val="105"/>
          <w:sz w:val="15"/>
        </w:rPr>
        <w:t> təyin</w:t>
      </w:r>
      <w:r>
        <w:rPr>
          <w:b/>
          <w:w w:val="105"/>
          <w:sz w:val="15"/>
        </w:rPr>
        <w:t> edilmiş cəzadan azad edilməklə əlaqədar ittiham hökmü çıxarılmış şəxs</w:t>
      </w:r>
      <w:r>
        <w:rPr>
          <w:w w:val="105"/>
          <w:sz w:val="15"/>
        </w:rPr>
        <w:t>” sözləri ilə əvəz edilmişdir.</w:t>
      </w:r>
    </w:p>
    <w:p>
      <w:pPr>
        <w:pStyle w:val="BodyText"/>
        <w:spacing w:before="37"/>
        <w:rPr>
          <w:sz w:val="15"/>
        </w:rPr>
      </w:pPr>
    </w:p>
    <w:p>
      <w:pPr>
        <w:tabs>
          <w:tab w:pos="1084" w:val="left" w:leader="none"/>
        </w:tabs>
        <w:spacing w:line="288" w:lineRule="auto" w:before="0"/>
        <w:ind w:left="100" w:right="107" w:firstLine="444"/>
        <w:jc w:val="left"/>
        <w:rPr>
          <w:sz w:val="15"/>
        </w:rPr>
      </w:pPr>
      <w:r>
        <w:rPr>
          <w:b/>
          <w:color w:val="0000FF"/>
          <w:spacing w:val="-6"/>
          <w:w w:val="105"/>
          <w:position w:val="7"/>
          <w:sz w:val="15"/>
          <w:u w:val="single" w:color="0000FF"/>
        </w:rPr>
        <w:t>KM</w:t>
      </w:r>
      <w:r>
        <w:rPr>
          <w:b/>
          <w:color w:val="0000FF"/>
          <w:position w:val="7"/>
          <w:sz w:val="15"/>
        </w:rPr>
        <w:tab/>
      </w:r>
      <w:r>
        <w:rPr>
          <w:w w:val="105"/>
          <w:sz w:val="15"/>
        </w:rPr>
        <w:t>8</w:t>
      </w:r>
      <w:r>
        <w:rPr>
          <w:spacing w:val="80"/>
          <w:w w:val="105"/>
          <w:sz w:val="15"/>
        </w:rPr>
        <w:t> </w:t>
      </w:r>
      <w:r>
        <w:rPr>
          <w:w w:val="105"/>
          <w:sz w:val="15"/>
        </w:rPr>
        <w:t>iyul</w:t>
      </w:r>
      <w:r>
        <w:rPr>
          <w:spacing w:val="80"/>
          <w:w w:val="105"/>
          <w:sz w:val="15"/>
        </w:rPr>
        <w:t> </w:t>
      </w:r>
      <w:r>
        <w:rPr>
          <w:w w:val="105"/>
          <w:sz w:val="15"/>
        </w:rPr>
        <w:t>2008-cil</w:t>
      </w:r>
      <w:r>
        <w:rPr>
          <w:spacing w:val="80"/>
          <w:w w:val="105"/>
          <w:sz w:val="15"/>
        </w:rPr>
        <w:t> </w:t>
      </w:r>
      <w:r>
        <w:rPr>
          <w:w w:val="105"/>
          <w:sz w:val="15"/>
        </w:rPr>
        <w:t>Azərbaycan</w:t>
      </w:r>
      <w:r>
        <w:rPr>
          <w:spacing w:val="80"/>
          <w:w w:val="105"/>
          <w:sz w:val="15"/>
        </w:rPr>
        <w:t> </w:t>
      </w:r>
      <w:r>
        <w:rPr>
          <w:w w:val="105"/>
          <w:sz w:val="15"/>
        </w:rPr>
        <w:t>Respublikasi</w:t>
      </w:r>
      <w:r>
        <w:rPr>
          <w:spacing w:val="80"/>
          <w:w w:val="105"/>
          <w:sz w:val="15"/>
        </w:rPr>
        <w:t> </w:t>
      </w:r>
      <w:r>
        <w:rPr>
          <w:w w:val="105"/>
          <w:sz w:val="15"/>
        </w:rPr>
        <w:t>Konstitusiya</w:t>
      </w:r>
      <w:r>
        <w:rPr>
          <w:spacing w:val="80"/>
          <w:w w:val="105"/>
          <w:sz w:val="15"/>
        </w:rPr>
        <w:t> </w:t>
      </w:r>
      <w:r>
        <w:rPr>
          <w:w w:val="105"/>
          <w:sz w:val="15"/>
        </w:rPr>
        <w:t>Məhkəməsi</w:t>
      </w:r>
      <w:r>
        <w:rPr>
          <w:spacing w:val="80"/>
          <w:w w:val="105"/>
          <w:sz w:val="15"/>
        </w:rPr>
        <w:t> </w:t>
      </w:r>
      <w:r>
        <w:rPr>
          <w:w w:val="105"/>
          <w:sz w:val="15"/>
        </w:rPr>
        <w:t>Plenumunun</w:t>
      </w:r>
      <w:r>
        <w:rPr>
          <w:spacing w:val="80"/>
          <w:w w:val="105"/>
          <w:sz w:val="15"/>
        </w:rPr>
        <w:t> </w:t>
      </w:r>
      <w:r>
        <w:rPr>
          <w:w w:val="105"/>
          <w:sz w:val="15"/>
        </w:rPr>
        <w:t>Qərarına </w:t>
      </w:r>
      <w:r>
        <w:rPr>
          <w:b/>
          <w:w w:val="105"/>
          <w:sz w:val="15"/>
        </w:rPr>
        <w:t>(Azərbaycan Respublikası Konstitusiya Məhkəməsinin Məlumatı №4/2008) </w:t>
      </w:r>
      <w:r>
        <w:rPr>
          <w:w w:val="105"/>
          <w:sz w:val="15"/>
        </w:rPr>
        <w:t>əsasən</w:t>
      </w:r>
    </w:p>
    <w:p>
      <w:pPr>
        <w:spacing w:line="288" w:lineRule="auto" w:before="1"/>
        <w:ind w:left="544" w:right="422" w:firstLine="0"/>
        <w:jc w:val="left"/>
        <w:rPr>
          <w:sz w:val="15"/>
        </w:rPr>
      </w:pPr>
      <w:r>
        <w:rPr>
          <w:w w:val="105"/>
          <w:sz w:val="15"/>
        </w:rPr>
        <w:t>Azərbaycan</w:t>
      </w:r>
      <w:r>
        <w:rPr>
          <w:spacing w:val="-12"/>
          <w:w w:val="105"/>
          <w:sz w:val="15"/>
        </w:rPr>
        <w:t> </w:t>
      </w:r>
      <w:r>
        <w:rPr>
          <w:w w:val="105"/>
          <w:sz w:val="15"/>
        </w:rPr>
        <w:t>Respublikası</w:t>
      </w:r>
      <w:r>
        <w:rPr>
          <w:spacing w:val="-12"/>
          <w:w w:val="105"/>
          <w:sz w:val="15"/>
        </w:rPr>
        <w:t> </w:t>
      </w:r>
      <w:r>
        <w:rPr>
          <w:w w:val="105"/>
          <w:sz w:val="15"/>
        </w:rPr>
        <w:t>Cinayət</w:t>
      </w:r>
      <w:r>
        <w:rPr>
          <w:spacing w:val="-12"/>
          <w:w w:val="105"/>
          <w:sz w:val="15"/>
        </w:rPr>
        <w:t> </w:t>
      </w:r>
      <w:r>
        <w:rPr>
          <w:w w:val="105"/>
          <w:sz w:val="15"/>
        </w:rPr>
        <w:t>Məcəlləsinin</w:t>
      </w:r>
      <w:r>
        <w:rPr>
          <w:spacing w:val="-12"/>
          <w:w w:val="105"/>
          <w:sz w:val="15"/>
        </w:rPr>
        <w:t> </w:t>
      </w:r>
      <w:r>
        <w:rPr>
          <w:w w:val="105"/>
          <w:sz w:val="15"/>
        </w:rPr>
        <w:t>83.2-ci</w:t>
      </w:r>
      <w:r>
        <w:rPr>
          <w:spacing w:val="-12"/>
          <w:w w:val="105"/>
          <w:sz w:val="15"/>
        </w:rPr>
        <w:t> </w:t>
      </w:r>
      <w:r>
        <w:rPr>
          <w:w w:val="105"/>
          <w:sz w:val="15"/>
        </w:rPr>
        <w:t>maddəsi</w:t>
      </w:r>
      <w:r>
        <w:rPr>
          <w:spacing w:val="-12"/>
          <w:w w:val="105"/>
          <w:sz w:val="15"/>
        </w:rPr>
        <w:t> </w:t>
      </w:r>
      <w:r>
        <w:rPr>
          <w:w w:val="105"/>
          <w:sz w:val="15"/>
        </w:rPr>
        <w:t>yalnız</w:t>
      </w:r>
      <w:r>
        <w:rPr>
          <w:spacing w:val="-12"/>
          <w:w w:val="105"/>
          <w:sz w:val="15"/>
        </w:rPr>
        <w:t> </w:t>
      </w:r>
      <w:r>
        <w:rPr>
          <w:w w:val="105"/>
          <w:sz w:val="15"/>
        </w:rPr>
        <w:t>məhkəmənin</w:t>
      </w:r>
      <w:r>
        <w:rPr>
          <w:spacing w:val="-12"/>
          <w:w w:val="105"/>
          <w:sz w:val="15"/>
        </w:rPr>
        <w:t> </w:t>
      </w:r>
      <w:r>
        <w:rPr>
          <w:w w:val="105"/>
          <w:sz w:val="15"/>
        </w:rPr>
        <w:t>ittiham</w:t>
      </w:r>
      <w:r>
        <w:rPr>
          <w:spacing w:val="-12"/>
          <w:w w:val="105"/>
          <w:sz w:val="15"/>
        </w:rPr>
        <w:t> </w:t>
      </w:r>
      <w:r>
        <w:rPr>
          <w:w w:val="105"/>
          <w:sz w:val="15"/>
        </w:rPr>
        <w:t>hökmünə</w:t>
      </w:r>
      <w:r>
        <w:rPr>
          <w:spacing w:val="-12"/>
          <w:w w:val="105"/>
          <w:sz w:val="15"/>
        </w:rPr>
        <w:t> </w:t>
      </w:r>
      <w:r>
        <w:rPr>
          <w:w w:val="105"/>
          <w:sz w:val="15"/>
        </w:rPr>
        <w:t>əsasən: cinayət məsuliyyətinə cəlbetmə müddətləri keçdiyinə görə cəza təyin edilməməsi;</w:t>
      </w:r>
    </w:p>
    <w:p>
      <w:pPr>
        <w:spacing w:before="0"/>
        <w:ind w:left="544" w:right="0" w:firstLine="0"/>
        <w:jc w:val="left"/>
        <w:rPr>
          <w:sz w:val="15"/>
        </w:rPr>
      </w:pPr>
      <w:r>
        <w:rPr>
          <w:w w:val="105"/>
          <w:sz w:val="15"/>
        </w:rPr>
        <w:t>amnistiya</w:t>
      </w:r>
      <w:r>
        <w:rPr>
          <w:spacing w:val="-14"/>
          <w:w w:val="105"/>
          <w:sz w:val="15"/>
        </w:rPr>
        <w:t> </w:t>
      </w:r>
      <w:r>
        <w:rPr>
          <w:w w:val="105"/>
          <w:sz w:val="15"/>
        </w:rPr>
        <w:t>aktına</w:t>
      </w:r>
      <w:r>
        <w:rPr>
          <w:spacing w:val="-14"/>
          <w:w w:val="105"/>
          <w:sz w:val="15"/>
        </w:rPr>
        <w:t> </w:t>
      </w:r>
      <w:r>
        <w:rPr>
          <w:w w:val="105"/>
          <w:sz w:val="15"/>
        </w:rPr>
        <w:t>əsasən</w:t>
      </w:r>
      <w:r>
        <w:rPr>
          <w:spacing w:val="-14"/>
          <w:w w:val="105"/>
          <w:sz w:val="15"/>
        </w:rPr>
        <w:t> </w:t>
      </w:r>
      <w:r>
        <w:rPr>
          <w:w w:val="105"/>
          <w:sz w:val="15"/>
        </w:rPr>
        <w:t>cəzadan</w:t>
      </w:r>
      <w:r>
        <w:rPr>
          <w:spacing w:val="-14"/>
          <w:w w:val="105"/>
          <w:sz w:val="15"/>
        </w:rPr>
        <w:t> </w:t>
      </w:r>
      <w:r>
        <w:rPr>
          <w:w w:val="105"/>
          <w:sz w:val="15"/>
        </w:rPr>
        <w:t>azad</w:t>
      </w:r>
      <w:r>
        <w:rPr>
          <w:spacing w:val="-13"/>
          <w:w w:val="105"/>
          <w:sz w:val="15"/>
        </w:rPr>
        <w:t> </w:t>
      </w:r>
      <w:r>
        <w:rPr>
          <w:w w:val="105"/>
          <w:sz w:val="15"/>
        </w:rPr>
        <w:t>edilməsi</w:t>
      </w:r>
      <w:r>
        <w:rPr>
          <w:spacing w:val="-14"/>
          <w:w w:val="105"/>
          <w:sz w:val="15"/>
        </w:rPr>
        <w:t> </w:t>
      </w:r>
      <w:r>
        <w:rPr>
          <w:w w:val="105"/>
          <w:sz w:val="15"/>
        </w:rPr>
        <w:t>hallarını</w:t>
      </w:r>
      <w:r>
        <w:rPr>
          <w:spacing w:val="-14"/>
          <w:w w:val="105"/>
          <w:sz w:val="15"/>
        </w:rPr>
        <w:t> </w:t>
      </w:r>
      <w:r>
        <w:rPr>
          <w:w w:val="105"/>
          <w:sz w:val="15"/>
        </w:rPr>
        <w:t>nəzərdə</w:t>
      </w:r>
      <w:r>
        <w:rPr>
          <w:spacing w:val="-14"/>
          <w:w w:val="105"/>
          <w:sz w:val="15"/>
        </w:rPr>
        <w:t> </w:t>
      </w:r>
      <w:r>
        <w:rPr>
          <w:spacing w:val="-2"/>
          <w:w w:val="105"/>
          <w:sz w:val="15"/>
        </w:rPr>
        <w:t>tutur.</w:t>
      </w:r>
    </w:p>
    <w:p>
      <w:pPr>
        <w:pStyle w:val="BodyText"/>
        <w:spacing w:before="92"/>
        <w:rPr>
          <w:sz w:val="15"/>
        </w:rPr>
      </w:pPr>
    </w:p>
    <w:p>
      <w:pPr>
        <w:pStyle w:val="ListParagraph"/>
        <w:numPr>
          <w:ilvl w:val="0"/>
          <w:numId w:val="31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83.3-cü</w:t>
      </w:r>
      <w:r>
        <w:rPr>
          <w:spacing w:val="-1"/>
          <w:w w:val="105"/>
          <w:sz w:val="15"/>
        </w:rPr>
        <w:t> </w:t>
      </w:r>
      <w:r>
        <w:rPr>
          <w:w w:val="105"/>
          <w:sz w:val="15"/>
        </w:rPr>
        <w:t>maddədə</w:t>
      </w:r>
      <w:r>
        <w:rPr>
          <w:spacing w:val="-1"/>
          <w:w w:val="105"/>
          <w:sz w:val="15"/>
        </w:rPr>
        <w:t> </w:t>
      </w:r>
      <w:r>
        <w:rPr>
          <w:w w:val="105"/>
          <w:sz w:val="15"/>
        </w:rPr>
        <w:t>“</w:t>
      </w:r>
      <w:r>
        <w:rPr>
          <w:b/>
          <w:w w:val="105"/>
          <w:sz w:val="15"/>
        </w:rPr>
        <w:t>hallarda</w:t>
      </w:r>
      <w:r>
        <w:rPr>
          <w:w w:val="105"/>
          <w:sz w:val="15"/>
        </w:rPr>
        <w:t>”</w:t>
      </w:r>
      <w:r>
        <w:rPr>
          <w:spacing w:val="-1"/>
          <w:w w:val="105"/>
          <w:sz w:val="15"/>
        </w:rPr>
        <w:t> </w:t>
      </w:r>
      <w:r>
        <w:rPr>
          <w:w w:val="105"/>
          <w:sz w:val="15"/>
        </w:rPr>
        <w:t>sözündən</w:t>
      </w:r>
      <w:r>
        <w:rPr>
          <w:spacing w:val="-1"/>
          <w:w w:val="105"/>
          <w:sz w:val="15"/>
        </w:rPr>
        <w:t> </w:t>
      </w:r>
      <w:r>
        <w:rPr>
          <w:w w:val="105"/>
          <w:sz w:val="15"/>
        </w:rPr>
        <w:t>sonra</w:t>
      </w:r>
      <w:r>
        <w:rPr>
          <w:spacing w:val="-1"/>
          <w:w w:val="105"/>
          <w:sz w:val="15"/>
        </w:rPr>
        <w:t> </w:t>
      </w:r>
      <w:r>
        <w:rPr>
          <w:w w:val="105"/>
          <w:sz w:val="15"/>
        </w:rPr>
        <w:t>“</w:t>
      </w:r>
      <w:r>
        <w:rPr>
          <w:spacing w:val="-79"/>
          <w:w w:val="105"/>
          <w:sz w:val="15"/>
        </w:rPr>
        <w:t> </w:t>
      </w:r>
      <w:r>
        <w:rPr>
          <w:b/>
          <w:w w:val="105"/>
          <w:sz w:val="15"/>
        </w:rPr>
        <w:t>məhkumluq ödənilmiş</w:t>
      </w:r>
      <w:r>
        <w:rPr>
          <w:b/>
          <w:spacing w:val="-1"/>
          <w:w w:val="105"/>
          <w:sz w:val="15"/>
        </w:rPr>
        <w:t> </w:t>
      </w:r>
      <w:r>
        <w:rPr>
          <w:b/>
          <w:w w:val="105"/>
          <w:sz w:val="15"/>
        </w:rPr>
        <w:t>hesab</w:t>
      </w:r>
      <w:r>
        <w:rPr>
          <w:b/>
          <w:spacing w:val="-1"/>
          <w:w w:val="105"/>
          <w:sz w:val="15"/>
        </w:rPr>
        <w:t> </w:t>
      </w:r>
      <w:r>
        <w:rPr>
          <w:b/>
          <w:w w:val="105"/>
          <w:sz w:val="15"/>
        </w:rPr>
        <w:t>olunur</w:t>
      </w:r>
      <w:r>
        <w:rPr>
          <w:w w:val="105"/>
          <w:sz w:val="15"/>
        </w:rPr>
        <w:t>”</w:t>
      </w:r>
      <w:r>
        <w:rPr>
          <w:spacing w:val="-1"/>
          <w:w w:val="105"/>
          <w:sz w:val="15"/>
        </w:rPr>
        <w:t> </w:t>
      </w:r>
      <w:r>
        <w:rPr>
          <w:w w:val="105"/>
          <w:sz w:val="15"/>
        </w:rPr>
        <w:t>sözləri</w:t>
      </w:r>
      <w:r>
        <w:rPr>
          <w:spacing w:val="-1"/>
          <w:w w:val="105"/>
          <w:sz w:val="15"/>
        </w:rPr>
        <w:t> </w:t>
      </w:r>
      <w:r>
        <w:rPr>
          <w:w w:val="105"/>
          <w:sz w:val="15"/>
        </w:rPr>
        <w:t>əlavə</w:t>
      </w:r>
      <w:r>
        <w:rPr>
          <w:spacing w:val="-1"/>
          <w:w w:val="105"/>
          <w:sz w:val="15"/>
        </w:rPr>
        <w:t> </w:t>
      </w:r>
      <w:r>
        <w:rPr>
          <w:w w:val="105"/>
          <w:sz w:val="15"/>
        </w:rPr>
        <w:t>edilmişdir.</w:t>
      </w:r>
    </w:p>
    <w:p>
      <w:pPr>
        <w:pStyle w:val="BodyText"/>
        <w:spacing w:before="35"/>
        <w:rPr>
          <w:sz w:val="15"/>
        </w:rPr>
      </w:pPr>
    </w:p>
    <w:p>
      <w:pPr>
        <w:pStyle w:val="ListParagraph"/>
        <w:numPr>
          <w:ilvl w:val="0"/>
          <w:numId w:val="317"/>
        </w:numPr>
        <w:tabs>
          <w:tab w:pos="1128" w:val="left" w:leader="none"/>
        </w:tabs>
        <w:spacing w:line="288" w:lineRule="auto" w:before="0" w:after="0"/>
        <w:ind w:left="100" w:right="99" w:firstLine="444"/>
        <w:jc w:val="both"/>
        <w:rPr>
          <w:b/>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0"/>
          <w:w w:val="105"/>
          <w:sz w:val="15"/>
        </w:rPr>
        <w:t> </w:t>
      </w:r>
      <w:r>
        <w:rPr>
          <w:b/>
          <w:w w:val="105"/>
          <w:sz w:val="15"/>
        </w:rPr>
        <w:t>2020-ci il, № 103, Azərbaycan Respublikasının Qanunvericilik Toplusu, 2020-ci il, № 5, maddə 518</w:t>
      </w:r>
      <w:r>
        <w:rPr>
          <w:b/>
          <w:spacing w:val="-24"/>
          <w:w w:val="105"/>
          <w:sz w:val="15"/>
        </w:rPr>
        <w:t> </w:t>
      </w:r>
      <w:r>
        <w:rPr>
          <w:b/>
          <w:w w:val="105"/>
          <w:sz w:val="15"/>
        </w:rPr>
        <w:t>)</w:t>
      </w:r>
      <w:r>
        <w:rPr>
          <w:b/>
          <w:w w:val="105"/>
          <w:sz w:val="15"/>
        </w:rPr>
        <w:t> </w:t>
      </w:r>
      <w:r>
        <w:rPr>
          <w:w w:val="105"/>
          <w:sz w:val="15"/>
        </w:rPr>
        <w:t>ilə 83.3.1-ci</w:t>
      </w:r>
      <w:r>
        <w:rPr>
          <w:spacing w:val="-24"/>
          <w:w w:val="105"/>
          <w:sz w:val="15"/>
        </w:rPr>
        <w:t> </w:t>
      </w:r>
      <w:r>
        <w:rPr>
          <w:w w:val="105"/>
          <w:sz w:val="15"/>
        </w:rPr>
        <w:t>maddədə</w:t>
      </w:r>
      <w:r>
        <w:rPr>
          <w:spacing w:val="-24"/>
          <w:w w:val="105"/>
          <w:sz w:val="15"/>
        </w:rPr>
        <w:t> </w:t>
      </w:r>
      <w:r>
        <w:rPr>
          <w:w w:val="105"/>
          <w:sz w:val="15"/>
        </w:rPr>
        <w:t>“</w:t>
      </w:r>
      <w:r>
        <w:rPr>
          <w:spacing w:val="-23"/>
          <w:w w:val="105"/>
          <w:sz w:val="15"/>
        </w:rPr>
        <w:t> </w:t>
      </w:r>
      <w:r>
        <w:rPr>
          <w:b/>
          <w:w w:val="105"/>
          <w:sz w:val="15"/>
        </w:rPr>
        <w:t>çatdıqda</w:t>
      </w:r>
      <w:r>
        <w:rPr>
          <w:w w:val="105"/>
          <w:sz w:val="15"/>
        </w:rPr>
        <w:t>”</w:t>
      </w:r>
      <w:r>
        <w:rPr>
          <w:spacing w:val="-24"/>
          <w:w w:val="105"/>
          <w:sz w:val="15"/>
        </w:rPr>
        <w:t> </w:t>
      </w:r>
      <w:r>
        <w:rPr>
          <w:w w:val="105"/>
          <w:sz w:val="15"/>
        </w:rPr>
        <w:t>sözündən</w:t>
      </w:r>
      <w:r>
        <w:rPr>
          <w:spacing w:val="-20"/>
          <w:w w:val="105"/>
          <w:sz w:val="15"/>
        </w:rPr>
        <w:t> </w:t>
      </w:r>
      <w:r>
        <w:rPr>
          <w:w w:val="105"/>
          <w:sz w:val="15"/>
        </w:rPr>
        <w:t>sonra “</w:t>
      </w:r>
      <w:r>
        <w:rPr>
          <w:spacing w:val="-24"/>
          <w:w w:val="105"/>
          <w:sz w:val="15"/>
        </w:rPr>
        <w:t> </w:t>
      </w:r>
      <w:r>
        <w:rPr>
          <w:b/>
          <w:w w:val="105"/>
          <w:sz w:val="15"/>
        </w:rPr>
        <w:t>, çəkilməmiş əlavə cəzası olduğu hallarda isə həmçinin əlavə cəza icra olunub qurtardıqda</w:t>
      </w:r>
      <w:r>
        <w:rPr>
          <w:w w:val="105"/>
          <w:sz w:val="15"/>
        </w:rPr>
        <w:t>” sözləri əlavə edilmişdir.</w:t>
      </w:r>
    </w:p>
    <w:p>
      <w:pPr>
        <w:pStyle w:val="BodyText"/>
        <w:spacing w:before="34"/>
        <w:rPr>
          <w:sz w:val="15"/>
        </w:rPr>
      </w:pPr>
    </w:p>
    <w:p>
      <w:pPr>
        <w:pStyle w:val="ListParagraph"/>
        <w:numPr>
          <w:ilvl w:val="0"/>
          <w:numId w:val="317"/>
        </w:numPr>
        <w:tabs>
          <w:tab w:pos="1104" w:val="left" w:leader="none"/>
        </w:tabs>
        <w:spacing w:line="288" w:lineRule="auto" w:before="1"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yeni məzmunda 83.3.1-1-ci, 83.3.1-2-ci və 83.3.2-1-ci maddələr əlavə edilmişdir.</w:t>
      </w:r>
    </w:p>
    <w:p>
      <w:pPr>
        <w:pStyle w:val="BodyText"/>
        <w:spacing w:before="34"/>
        <w:rPr>
          <w:sz w:val="15"/>
        </w:rPr>
      </w:pPr>
    </w:p>
    <w:p>
      <w:pPr>
        <w:pStyle w:val="ListParagraph"/>
        <w:numPr>
          <w:ilvl w:val="0"/>
          <w:numId w:val="31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83.3.3-cü</w:t>
      </w:r>
      <w:r>
        <w:rPr>
          <w:spacing w:val="-7"/>
          <w:w w:val="105"/>
          <w:sz w:val="15"/>
        </w:rPr>
        <w:t> </w:t>
      </w:r>
      <w:r>
        <w:rPr>
          <w:w w:val="105"/>
          <w:sz w:val="15"/>
        </w:rPr>
        <w:t>maddədən</w:t>
      </w:r>
      <w:r>
        <w:rPr>
          <w:spacing w:val="-7"/>
          <w:w w:val="105"/>
          <w:sz w:val="15"/>
        </w:rPr>
        <w:t> </w:t>
      </w:r>
      <w:r>
        <w:rPr>
          <w:w w:val="105"/>
          <w:sz w:val="15"/>
        </w:rPr>
        <w:t>“</w:t>
      </w:r>
      <w:r>
        <w:rPr>
          <w:b/>
          <w:w w:val="105"/>
          <w:sz w:val="15"/>
        </w:rPr>
        <w:t>böyük</w:t>
      </w:r>
      <w:r>
        <w:rPr>
          <w:b/>
          <w:spacing w:val="-7"/>
          <w:w w:val="105"/>
          <w:sz w:val="15"/>
        </w:rPr>
        <w:t> </w:t>
      </w:r>
      <w:r>
        <w:rPr>
          <w:b/>
          <w:w w:val="105"/>
          <w:sz w:val="15"/>
        </w:rPr>
        <w:t>ictimai</w:t>
      </w:r>
      <w:r>
        <w:rPr>
          <w:b/>
          <w:spacing w:val="-7"/>
          <w:w w:val="105"/>
          <w:sz w:val="15"/>
        </w:rPr>
        <w:t> </w:t>
      </w:r>
      <w:r>
        <w:rPr>
          <w:b/>
          <w:w w:val="105"/>
          <w:sz w:val="15"/>
        </w:rPr>
        <w:t>təhlükə törətməyən</w:t>
      </w:r>
      <w:r>
        <w:rPr>
          <w:b/>
          <w:spacing w:val="-7"/>
          <w:w w:val="105"/>
          <w:sz w:val="15"/>
        </w:rPr>
        <w:t> </w:t>
      </w:r>
      <w:r>
        <w:rPr>
          <w:b/>
          <w:w w:val="105"/>
          <w:sz w:val="15"/>
        </w:rPr>
        <w:t>və</w:t>
      </w:r>
      <w:r>
        <w:rPr>
          <w:b/>
          <w:spacing w:val="-7"/>
          <w:w w:val="105"/>
          <w:sz w:val="15"/>
        </w:rPr>
        <w:t> </w:t>
      </w:r>
      <w:r>
        <w:rPr>
          <w:b/>
          <w:w w:val="105"/>
          <w:sz w:val="15"/>
        </w:rPr>
        <w:t>ya</w:t>
      </w:r>
      <w:r>
        <w:rPr>
          <w:w w:val="105"/>
          <w:sz w:val="15"/>
        </w:rPr>
        <w:t>”</w:t>
      </w:r>
      <w:r>
        <w:rPr>
          <w:spacing w:val="-7"/>
          <w:w w:val="105"/>
          <w:sz w:val="15"/>
        </w:rPr>
        <w:t> </w:t>
      </w:r>
      <w:r>
        <w:rPr>
          <w:w w:val="105"/>
          <w:sz w:val="15"/>
        </w:rPr>
        <w:t>sözləri</w:t>
      </w:r>
      <w:r>
        <w:rPr>
          <w:spacing w:val="-7"/>
          <w:w w:val="105"/>
          <w:sz w:val="15"/>
        </w:rPr>
        <w:t> </w:t>
      </w:r>
      <w:r>
        <w:rPr>
          <w:w w:val="105"/>
          <w:sz w:val="15"/>
        </w:rPr>
        <w:t>çıxarılmışdır,</w:t>
      </w:r>
      <w:r>
        <w:rPr>
          <w:spacing w:val="-7"/>
          <w:w w:val="105"/>
          <w:sz w:val="15"/>
        </w:rPr>
        <w:t> </w:t>
      </w:r>
      <w:r>
        <w:rPr>
          <w:w w:val="105"/>
          <w:sz w:val="15"/>
        </w:rPr>
        <w:t>“</w:t>
      </w:r>
      <w:r>
        <w:rPr>
          <w:b/>
          <w:w w:val="105"/>
          <w:sz w:val="15"/>
        </w:rPr>
        <w:t>üç</w:t>
      </w:r>
      <w:r>
        <w:rPr>
          <w:w w:val="105"/>
          <w:sz w:val="15"/>
        </w:rPr>
        <w:t>”</w:t>
      </w:r>
      <w:r>
        <w:rPr>
          <w:spacing w:val="-7"/>
          <w:w w:val="105"/>
          <w:sz w:val="15"/>
        </w:rPr>
        <w:t> </w:t>
      </w:r>
      <w:r>
        <w:rPr>
          <w:w w:val="105"/>
          <w:sz w:val="15"/>
        </w:rPr>
        <w:t>sözü</w:t>
      </w:r>
      <w:r>
        <w:rPr>
          <w:spacing w:val="-7"/>
          <w:w w:val="105"/>
          <w:sz w:val="15"/>
        </w:rPr>
        <w:t> </w:t>
      </w:r>
      <w:r>
        <w:rPr>
          <w:w w:val="105"/>
          <w:sz w:val="15"/>
        </w:rPr>
        <w:t>“</w:t>
      </w:r>
      <w:r>
        <w:rPr>
          <w:b/>
          <w:w w:val="105"/>
          <w:sz w:val="15"/>
        </w:rPr>
        <w:t>iki</w:t>
      </w:r>
      <w:r>
        <w:rPr>
          <w:w w:val="105"/>
          <w:sz w:val="15"/>
        </w:rPr>
        <w:t>” sözü ilə əvəz </w:t>
      </w:r>
      <w:r>
        <w:rPr>
          <w:spacing w:val="-2"/>
          <w:w w:val="105"/>
          <w:sz w:val="15"/>
        </w:rPr>
        <w:t>edilmişdir.</w:t>
      </w:r>
    </w:p>
    <w:p>
      <w:pPr>
        <w:pStyle w:val="BodyText"/>
        <w:spacing w:before="35"/>
        <w:rPr>
          <w:sz w:val="15"/>
        </w:rPr>
      </w:pPr>
    </w:p>
    <w:p>
      <w:pPr>
        <w:pStyle w:val="ListParagraph"/>
        <w:numPr>
          <w:ilvl w:val="0"/>
          <w:numId w:val="31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83.3.5-ci maddədən “</w:t>
      </w:r>
      <w:r>
        <w:rPr>
          <w:b/>
          <w:w w:val="105"/>
          <w:sz w:val="15"/>
        </w:rPr>
        <w:t>məhkumluq ödənilmiş hesab olunur</w:t>
      </w:r>
      <w:r>
        <w:rPr>
          <w:w w:val="105"/>
          <w:sz w:val="15"/>
        </w:rPr>
        <w:t>” sözləri çıxarılmışdır.</w:t>
      </w:r>
    </w:p>
    <w:p>
      <w:pPr>
        <w:pStyle w:val="BodyText"/>
        <w:spacing w:before="34"/>
        <w:rPr>
          <w:sz w:val="15"/>
        </w:rPr>
      </w:pPr>
    </w:p>
    <w:p>
      <w:pPr>
        <w:pStyle w:val="ListParagraph"/>
        <w:numPr>
          <w:ilvl w:val="0"/>
          <w:numId w:val="317"/>
        </w:numPr>
        <w:tabs>
          <w:tab w:pos="1176" w:val="left" w:leader="none"/>
        </w:tabs>
        <w:spacing w:line="288" w:lineRule="auto" w:before="1" w:after="0"/>
        <w:ind w:left="100" w:right="98" w:firstLine="444"/>
        <w:jc w:val="both"/>
        <w:rPr>
          <w:b/>
          <w:color w:val="0000FF"/>
          <w:position w:val="12"/>
          <w:sz w:val="15"/>
          <w:u w:val="single" w:color="0000FF"/>
        </w:rPr>
      </w:pPr>
      <w:r>
        <w:rPr>
          <w:w w:val="105"/>
          <w:sz w:val="15"/>
        </w:rPr>
        <w:t>28</w:t>
      </w:r>
      <w:r>
        <w:rPr>
          <w:w w:val="105"/>
          <w:sz w:val="15"/>
        </w:rPr>
        <w:t> may</w:t>
      </w:r>
      <w:r>
        <w:rPr>
          <w:w w:val="105"/>
          <w:sz w:val="15"/>
        </w:rPr>
        <w:t> 2009-cu</w:t>
      </w:r>
      <w:r>
        <w:rPr>
          <w:w w:val="105"/>
          <w:sz w:val="15"/>
        </w:rPr>
        <w:t> il</w:t>
      </w:r>
      <w:r>
        <w:rPr>
          <w:w w:val="105"/>
          <w:sz w:val="15"/>
        </w:rPr>
        <w:t> tarixli</w:t>
      </w:r>
      <w:r>
        <w:rPr>
          <w:w w:val="105"/>
          <w:sz w:val="15"/>
        </w:rPr>
        <w:t> Azərbaycan</w:t>
      </w:r>
      <w:r>
        <w:rPr>
          <w:w w:val="105"/>
          <w:sz w:val="15"/>
        </w:rPr>
        <w:t> Respublikası</w:t>
      </w:r>
      <w:r>
        <w:rPr>
          <w:w w:val="105"/>
          <w:sz w:val="15"/>
        </w:rPr>
        <w:t> Konstitusiya</w:t>
      </w:r>
      <w:r>
        <w:rPr>
          <w:w w:val="105"/>
          <w:sz w:val="15"/>
        </w:rPr>
        <w:t> Məhkəməsi</w:t>
      </w:r>
      <w:r>
        <w:rPr>
          <w:w w:val="105"/>
          <w:sz w:val="15"/>
        </w:rPr>
        <w:t> Plenimunun</w:t>
      </w:r>
      <w:r>
        <w:rPr>
          <w:spacing w:val="80"/>
          <w:w w:val="105"/>
          <w:sz w:val="15"/>
        </w:rPr>
        <w:t> </w:t>
      </w:r>
      <w:r>
        <w:rPr>
          <w:w w:val="105"/>
          <w:sz w:val="15"/>
        </w:rPr>
        <w:t>Qərarı </w:t>
      </w:r>
      <w:r>
        <w:rPr>
          <w:b/>
          <w:w w:val="105"/>
          <w:sz w:val="15"/>
        </w:rPr>
        <w:t>(“Respublika” qəzeti</w:t>
      </w:r>
      <w:r>
        <w:rPr>
          <w:b/>
          <w:spacing w:val="80"/>
          <w:w w:val="105"/>
          <w:sz w:val="15"/>
        </w:rPr>
        <w:t> </w:t>
      </w:r>
      <w:r>
        <w:rPr>
          <w:b/>
          <w:w w:val="105"/>
          <w:sz w:val="15"/>
        </w:rPr>
        <w:t>28 may 2009-cu il, № 114) </w:t>
      </w:r>
      <w:r>
        <w:rPr>
          <w:w w:val="105"/>
          <w:sz w:val="15"/>
        </w:rPr>
        <w:t>ilə Azərbaycan Respublikası Cinayət Məcəlləsinin 83.3, 83.4-cü maddələrinin</w:t>
      </w:r>
      <w:r>
        <w:rPr>
          <w:spacing w:val="-5"/>
          <w:w w:val="105"/>
          <w:sz w:val="15"/>
        </w:rPr>
        <w:t> </w:t>
      </w:r>
      <w:r>
        <w:rPr>
          <w:w w:val="105"/>
          <w:sz w:val="15"/>
        </w:rPr>
        <w:t>mənasına</w:t>
      </w:r>
      <w:r>
        <w:rPr>
          <w:spacing w:val="-5"/>
          <w:w w:val="105"/>
          <w:sz w:val="15"/>
        </w:rPr>
        <w:t> </w:t>
      </w:r>
      <w:r>
        <w:rPr>
          <w:w w:val="105"/>
          <w:sz w:val="15"/>
        </w:rPr>
        <w:t>görə</w:t>
      </w:r>
      <w:r>
        <w:rPr>
          <w:spacing w:val="-5"/>
          <w:w w:val="105"/>
          <w:sz w:val="15"/>
        </w:rPr>
        <w:t> </w:t>
      </w:r>
      <w:r>
        <w:rPr>
          <w:w w:val="105"/>
          <w:sz w:val="15"/>
        </w:rPr>
        <w:t>şəxs</w:t>
      </w:r>
      <w:r>
        <w:rPr>
          <w:spacing w:val="-5"/>
          <w:w w:val="105"/>
          <w:sz w:val="15"/>
        </w:rPr>
        <w:t> </w:t>
      </w:r>
      <w:r>
        <w:rPr>
          <w:w w:val="105"/>
          <w:sz w:val="15"/>
        </w:rPr>
        <w:t>cinayətlərin</w:t>
      </w:r>
      <w:r>
        <w:rPr>
          <w:spacing w:val="-5"/>
          <w:w w:val="105"/>
          <w:sz w:val="15"/>
        </w:rPr>
        <w:t> </w:t>
      </w:r>
      <w:r>
        <w:rPr>
          <w:w w:val="105"/>
          <w:sz w:val="15"/>
        </w:rPr>
        <w:t>və</w:t>
      </w:r>
      <w:r>
        <w:rPr>
          <w:spacing w:val="-5"/>
          <w:w w:val="105"/>
          <w:sz w:val="15"/>
        </w:rPr>
        <w:t> </w:t>
      </w:r>
      <w:r>
        <w:rPr>
          <w:w w:val="105"/>
          <w:sz w:val="15"/>
        </w:rPr>
        <w:t>ya</w:t>
      </w:r>
      <w:r>
        <w:rPr>
          <w:spacing w:val="-5"/>
          <w:w w:val="105"/>
          <w:sz w:val="15"/>
        </w:rPr>
        <w:t> </w:t>
      </w:r>
      <w:r>
        <w:rPr>
          <w:w w:val="105"/>
          <w:sz w:val="15"/>
        </w:rPr>
        <w:t>hökmlərin</w:t>
      </w:r>
      <w:r>
        <w:rPr>
          <w:spacing w:val="-5"/>
          <w:w w:val="105"/>
          <w:sz w:val="15"/>
        </w:rPr>
        <w:t> </w:t>
      </w:r>
      <w:r>
        <w:rPr>
          <w:w w:val="105"/>
          <w:sz w:val="15"/>
        </w:rPr>
        <w:t>məcmusu</w:t>
      </w:r>
      <w:r>
        <w:rPr>
          <w:spacing w:val="-5"/>
          <w:w w:val="105"/>
          <w:sz w:val="15"/>
        </w:rPr>
        <w:t> </w:t>
      </w:r>
      <w:r>
        <w:rPr>
          <w:w w:val="105"/>
          <w:sz w:val="15"/>
        </w:rPr>
        <w:t>üzrə</w:t>
      </w:r>
      <w:r>
        <w:rPr>
          <w:spacing w:val="-5"/>
          <w:w w:val="105"/>
          <w:sz w:val="15"/>
        </w:rPr>
        <w:t> </w:t>
      </w:r>
      <w:r>
        <w:rPr>
          <w:w w:val="105"/>
          <w:sz w:val="15"/>
        </w:rPr>
        <w:t>məhkum</w:t>
      </w:r>
      <w:r>
        <w:rPr>
          <w:spacing w:val="-5"/>
          <w:w w:val="105"/>
          <w:sz w:val="15"/>
        </w:rPr>
        <w:t> </w:t>
      </w:r>
      <w:r>
        <w:rPr>
          <w:w w:val="105"/>
          <w:sz w:val="15"/>
        </w:rPr>
        <w:t>olunduqda,</w:t>
      </w:r>
      <w:r>
        <w:rPr>
          <w:spacing w:val="-5"/>
          <w:w w:val="105"/>
          <w:sz w:val="15"/>
        </w:rPr>
        <w:t> </w:t>
      </w:r>
      <w:r>
        <w:rPr>
          <w:w w:val="105"/>
          <w:sz w:val="15"/>
        </w:rPr>
        <w:t>məhkumluğun</w:t>
      </w:r>
      <w:r>
        <w:rPr>
          <w:spacing w:val="-5"/>
          <w:w w:val="105"/>
          <w:sz w:val="15"/>
        </w:rPr>
        <w:t> </w:t>
      </w:r>
      <w:r>
        <w:rPr>
          <w:w w:val="105"/>
          <w:sz w:val="15"/>
        </w:rPr>
        <w:t>ödənilmə müddətinin axımı cinayətlərin və ya hökmlərin məcmusu üzrə təyin edilmiş qəti cəzanın çəkilib qurtarması və ya cəzadan</w:t>
      </w:r>
      <w:r>
        <w:rPr>
          <w:spacing w:val="-2"/>
          <w:w w:val="105"/>
          <w:sz w:val="15"/>
        </w:rPr>
        <w:t> </w:t>
      </w:r>
      <w:r>
        <w:rPr>
          <w:w w:val="105"/>
          <w:sz w:val="15"/>
        </w:rPr>
        <w:t>azad</w:t>
      </w:r>
      <w:r>
        <w:rPr>
          <w:spacing w:val="-2"/>
          <w:w w:val="105"/>
          <w:sz w:val="15"/>
        </w:rPr>
        <w:t> </w:t>
      </w:r>
      <w:r>
        <w:rPr>
          <w:w w:val="105"/>
          <w:sz w:val="15"/>
        </w:rPr>
        <w:t>edilməsi</w:t>
      </w:r>
      <w:r>
        <w:rPr>
          <w:spacing w:val="-2"/>
          <w:w w:val="105"/>
          <w:sz w:val="15"/>
        </w:rPr>
        <w:t> </w:t>
      </w:r>
      <w:r>
        <w:rPr>
          <w:w w:val="105"/>
          <w:sz w:val="15"/>
        </w:rPr>
        <w:t>anından</w:t>
      </w:r>
      <w:r>
        <w:rPr>
          <w:spacing w:val="-2"/>
          <w:w w:val="105"/>
          <w:sz w:val="15"/>
        </w:rPr>
        <w:t> </w:t>
      </w:r>
      <w:r>
        <w:rPr>
          <w:w w:val="105"/>
          <w:sz w:val="15"/>
        </w:rPr>
        <w:t>başlayaraq,</w:t>
      </w:r>
      <w:r>
        <w:rPr>
          <w:spacing w:val="-2"/>
          <w:w w:val="105"/>
          <w:sz w:val="15"/>
        </w:rPr>
        <w:t> </w:t>
      </w:r>
      <w:r>
        <w:rPr>
          <w:w w:val="105"/>
          <w:sz w:val="15"/>
        </w:rPr>
        <w:t>cinayətlərin</w:t>
      </w:r>
      <w:r>
        <w:rPr>
          <w:spacing w:val="-2"/>
          <w:w w:val="105"/>
          <w:sz w:val="15"/>
        </w:rPr>
        <w:t> </w:t>
      </w:r>
      <w:r>
        <w:rPr>
          <w:w w:val="105"/>
          <w:sz w:val="15"/>
        </w:rPr>
        <w:t>hər</w:t>
      </w:r>
      <w:r>
        <w:rPr>
          <w:spacing w:val="-2"/>
          <w:w w:val="105"/>
          <w:sz w:val="15"/>
        </w:rPr>
        <w:t> </w:t>
      </w:r>
      <w:r>
        <w:rPr>
          <w:w w:val="105"/>
          <w:sz w:val="15"/>
        </w:rPr>
        <w:t>təsnifatı</w:t>
      </w:r>
      <w:r>
        <w:rPr>
          <w:spacing w:val="-2"/>
          <w:w w:val="105"/>
          <w:sz w:val="15"/>
        </w:rPr>
        <w:t> </w:t>
      </w:r>
      <w:r>
        <w:rPr>
          <w:w w:val="105"/>
          <w:sz w:val="15"/>
        </w:rPr>
        <w:t>üçün</w:t>
      </w:r>
      <w:r>
        <w:rPr>
          <w:spacing w:val="-2"/>
          <w:w w:val="105"/>
          <w:sz w:val="15"/>
        </w:rPr>
        <w:t> </w:t>
      </w:r>
      <w:r>
        <w:rPr>
          <w:w w:val="105"/>
          <w:sz w:val="15"/>
        </w:rPr>
        <w:t>müstəqil</w:t>
      </w:r>
      <w:r>
        <w:rPr>
          <w:spacing w:val="-2"/>
          <w:w w:val="105"/>
          <w:sz w:val="15"/>
        </w:rPr>
        <w:t> </w:t>
      </w:r>
      <w:r>
        <w:rPr>
          <w:w w:val="105"/>
          <w:sz w:val="15"/>
        </w:rPr>
        <w:t>şəkildə</w:t>
      </w:r>
      <w:r>
        <w:rPr>
          <w:spacing w:val="-2"/>
          <w:w w:val="105"/>
          <w:sz w:val="15"/>
        </w:rPr>
        <w:t> </w:t>
      </w:r>
      <w:r>
        <w:rPr>
          <w:w w:val="105"/>
          <w:sz w:val="15"/>
        </w:rPr>
        <w:t>hesablanmalıdır.</w:t>
      </w:r>
    </w:p>
    <w:p>
      <w:pPr>
        <w:pStyle w:val="BodyText"/>
        <w:spacing w:before="34"/>
        <w:rPr>
          <w:sz w:val="15"/>
        </w:rPr>
      </w:pPr>
    </w:p>
    <w:p>
      <w:pPr>
        <w:pStyle w:val="ListParagraph"/>
        <w:numPr>
          <w:ilvl w:val="0"/>
          <w:numId w:val="317"/>
        </w:numPr>
        <w:tabs>
          <w:tab w:pos="1128" w:val="left" w:leader="none"/>
        </w:tabs>
        <w:spacing w:line="288" w:lineRule="auto" w:before="0" w:after="0"/>
        <w:ind w:left="100" w:right="99" w:firstLine="444"/>
        <w:jc w:val="both"/>
        <w:rPr>
          <w:b/>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4"/>
          <w:w w:val="105"/>
          <w:sz w:val="15"/>
        </w:rPr>
        <w:t> </w:t>
      </w:r>
      <w:r>
        <w:rPr>
          <w:b/>
          <w:w w:val="105"/>
          <w:sz w:val="15"/>
        </w:rPr>
        <w:t>2020-ci</w:t>
      </w:r>
      <w:r>
        <w:rPr>
          <w:b/>
          <w:spacing w:val="-24"/>
          <w:w w:val="105"/>
          <w:sz w:val="15"/>
        </w:rPr>
        <w:t> </w:t>
      </w:r>
      <w:r>
        <w:rPr>
          <w:b/>
          <w:w w:val="105"/>
          <w:sz w:val="15"/>
        </w:rPr>
        <w:t>il,</w:t>
      </w:r>
      <w:r>
        <w:rPr>
          <w:b/>
          <w:spacing w:val="-7"/>
          <w:w w:val="105"/>
          <w:sz w:val="15"/>
        </w:rPr>
        <w:t> </w:t>
      </w:r>
      <w:r>
        <w:rPr>
          <w:b/>
          <w:w w:val="105"/>
          <w:sz w:val="15"/>
        </w:rPr>
        <w:t>№</w:t>
      </w:r>
      <w:r>
        <w:rPr>
          <w:b/>
          <w:spacing w:val="-2"/>
          <w:w w:val="105"/>
          <w:sz w:val="15"/>
        </w:rPr>
        <w:t> </w:t>
      </w:r>
      <w:r>
        <w:rPr>
          <w:b/>
          <w:w w:val="105"/>
          <w:sz w:val="15"/>
        </w:rPr>
        <w:t>103, Azərbaycan Respublikasının Qanunvericilik Toplusu, 2020-ci il, № 5, maddə 518</w:t>
      </w:r>
      <w:r>
        <w:rPr>
          <w:b/>
          <w:spacing w:val="-24"/>
          <w:w w:val="105"/>
          <w:sz w:val="15"/>
        </w:rPr>
        <w:t> </w:t>
      </w:r>
      <w:r>
        <w:rPr>
          <w:b/>
          <w:w w:val="105"/>
          <w:sz w:val="15"/>
        </w:rPr>
        <w:t>) </w:t>
      </w:r>
      <w:r>
        <w:rPr>
          <w:w w:val="105"/>
          <w:sz w:val="15"/>
        </w:rPr>
        <w:t>ilə</w:t>
      </w:r>
      <w:r>
        <w:rPr>
          <w:spacing w:val="-8"/>
          <w:w w:val="105"/>
          <w:sz w:val="15"/>
        </w:rPr>
        <w:t> </w:t>
      </w:r>
      <w:r>
        <w:rPr>
          <w:w w:val="105"/>
          <w:sz w:val="15"/>
        </w:rPr>
        <w:t>yeni məzmunda 83.4-1-ci maddə əlavə edilmişdir.</w:t>
      </w:r>
    </w:p>
    <w:p>
      <w:pPr>
        <w:pStyle w:val="BodyText"/>
        <w:spacing w:before="35"/>
        <w:rPr>
          <w:sz w:val="15"/>
        </w:rPr>
      </w:pPr>
    </w:p>
    <w:p>
      <w:pPr>
        <w:pStyle w:val="ListParagraph"/>
        <w:numPr>
          <w:ilvl w:val="0"/>
          <w:numId w:val="31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yeni məzmunda 85.1.3-1-ci maddə əlavə edilmişdir.</w:t>
      </w:r>
    </w:p>
    <w:p>
      <w:pPr>
        <w:pStyle w:val="BodyText"/>
        <w:spacing w:before="35"/>
        <w:rPr>
          <w:sz w:val="15"/>
        </w:rPr>
      </w:pPr>
    </w:p>
    <w:p>
      <w:pPr>
        <w:pStyle w:val="ListParagraph"/>
        <w:numPr>
          <w:ilvl w:val="0"/>
          <w:numId w:val="317"/>
        </w:numPr>
        <w:tabs>
          <w:tab w:pos="1113" w:val="left" w:leader="none"/>
        </w:tabs>
        <w:spacing w:line="288" w:lineRule="auto" w:before="0" w:after="0"/>
        <w:ind w:left="100" w:right="97" w:firstLine="444"/>
        <w:jc w:val="both"/>
        <w:rPr>
          <w:b/>
          <w:color w:val="0000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w:t>
      </w:r>
      <w:r>
        <w:rPr>
          <w:b/>
          <w:spacing w:val="-5"/>
          <w:w w:val="105"/>
          <w:sz w:val="15"/>
        </w:rPr>
        <w:t> </w:t>
      </w:r>
      <w:r>
        <w:rPr>
          <w:b/>
          <w:w w:val="105"/>
          <w:sz w:val="15"/>
        </w:rPr>
        <w:t>2008-ci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123,</w:t>
      </w:r>
      <w:r>
        <w:rPr>
          <w:b/>
          <w:spacing w:val="-5"/>
          <w:w w:val="105"/>
          <w:sz w:val="15"/>
        </w:rPr>
        <w:t> </w:t>
      </w:r>
      <w:r>
        <w:rPr>
          <w:b/>
          <w:w w:val="105"/>
          <w:sz w:val="15"/>
        </w:rPr>
        <w:t>Azərbaycan</w:t>
      </w:r>
      <w:r>
        <w:rPr>
          <w:b/>
          <w:spacing w:val="-5"/>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2008-ci</w:t>
      </w:r>
      <w:r>
        <w:rPr>
          <w:b/>
          <w:spacing w:val="-5"/>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6,</w:t>
      </w:r>
      <w:r>
        <w:rPr>
          <w:b/>
          <w:spacing w:val="-4"/>
          <w:w w:val="105"/>
          <w:sz w:val="15"/>
        </w:rPr>
        <w:t> </w:t>
      </w:r>
      <w:r>
        <w:rPr>
          <w:b/>
          <w:w w:val="105"/>
          <w:sz w:val="15"/>
        </w:rPr>
        <w:t>maddə</w:t>
      </w:r>
      <w:r>
        <w:rPr>
          <w:b/>
          <w:spacing w:val="-4"/>
          <w:w w:val="105"/>
          <w:sz w:val="15"/>
        </w:rPr>
        <w:t> </w:t>
      </w:r>
      <w:r>
        <w:rPr>
          <w:b/>
          <w:w w:val="105"/>
          <w:sz w:val="15"/>
        </w:rPr>
        <w:t>454) </w:t>
      </w:r>
      <w:r>
        <w:rPr>
          <w:w w:val="105"/>
          <w:sz w:val="15"/>
        </w:rPr>
        <w:t>ilə</w:t>
      </w:r>
      <w:r>
        <w:rPr>
          <w:spacing w:val="-2"/>
          <w:w w:val="105"/>
          <w:sz w:val="15"/>
        </w:rPr>
        <w:t> </w:t>
      </w:r>
      <w:r>
        <w:rPr>
          <w:w w:val="105"/>
          <w:sz w:val="15"/>
        </w:rPr>
        <w:t>85.2- ci maddədə “</w:t>
      </w:r>
      <w:r>
        <w:rPr>
          <w:b/>
          <w:w w:val="105"/>
          <w:sz w:val="15"/>
        </w:rPr>
        <w:t>Azərbaycan Respublikasının qanunvericiliyi ilə müəyyən olunmuş şərti maliyyə vahidi məbləğinin otuz mislindən üç yüz mislinədək</w:t>
      </w:r>
      <w:r>
        <w:rPr>
          <w:w w:val="105"/>
          <w:sz w:val="15"/>
        </w:rPr>
        <w:t>” sözləri “</w:t>
      </w:r>
      <w:r>
        <w:rPr>
          <w:b/>
          <w:w w:val="105"/>
          <w:sz w:val="15"/>
        </w:rPr>
        <w:t>altı yüz manatadək</w:t>
      </w:r>
      <w:r>
        <w:rPr>
          <w:w w:val="105"/>
          <w:sz w:val="15"/>
        </w:rPr>
        <w:t>” sözləri ilə əvəz edilmişdir.</w:t>
      </w:r>
    </w:p>
    <w:p>
      <w:pPr>
        <w:spacing w:before="0"/>
        <w:ind w:left="544" w:right="0" w:firstLine="0"/>
        <w:jc w:val="both"/>
        <w:rPr>
          <w:b/>
          <w:sz w:val="15"/>
        </w:rPr>
      </w:pPr>
      <w:r>
        <w:rPr>
          <w:color w:val="0000FF"/>
          <w:w w:val="105"/>
          <w:sz w:val="15"/>
          <w:u w:val="single" w:color="0000FF"/>
        </w:rPr>
        <w:t>20</w:t>
      </w:r>
      <w:r>
        <w:rPr>
          <w:color w:val="0000FF"/>
          <w:spacing w:val="26"/>
          <w:w w:val="105"/>
          <w:sz w:val="15"/>
          <w:u w:val="single" w:color="0000FF"/>
        </w:rPr>
        <w:t> </w:t>
      </w:r>
      <w:r>
        <w:rPr>
          <w:color w:val="0000FF"/>
          <w:w w:val="105"/>
          <w:sz w:val="15"/>
          <w:u w:val="single" w:color="0000FF"/>
        </w:rPr>
        <w:t>oktyabr</w:t>
      </w:r>
      <w:r>
        <w:rPr>
          <w:color w:val="0000FF"/>
          <w:spacing w:val="27"/>
          <w:w w:val="105"/>
          <w:sz w:val="15"/>
          <w:u w:val="single" w:color="0000FF"/>
        </w:rPr>
        <w:t> </w:t>
      </w:r>
      <w:r>
        <w:rPr>
          <w:color w:val="0000FF"/>
          <w:w w:val="105"/>
          <w:sz w:val="15"/>
          <w:u w:val="single" w:color="0000FF"/>
        </w:rPr>
        <w:t>2017-ci</w:t>
      </w:r>
      <w:r>
        <w:rPr>
          <w:color w:val="0000FF"/>
          <w:spacing w:val="27"/>
          <w:w w:val="105"/>
          <w:sz w:val="15"/>
          <w:u w:val="single" w:color="0000FF"/>
        </w:rPr>
        <w:t> </w:t>
      </w:r>
      <w:r>
        <w:rPr>
          <w:color w:val="0000FF"/>
          <w:w w:val="105"/>
          <w:sz w:val="15"/>
          <w:u w:val="single" w:color="0000FF"/>
        </w:rPr>
        <w:t>il</w:t>
      </w:r>
      <w:r>
        <w:rPr>
          <w:color w:val="0000FF"/>
          <w:spacing w:val="27"/>
          <w:w w:val="105"/>
          <w:sz w:val="15"/>
          <w:u w:val="single" w:color="0000FF"/>
        </w:rPr>
        <w:t> </w:t>
      </w:r>
      <w:r>
        <w:rPr>
          <w:color w:val="0000FF"/>
          <w:w w:val="105"/>
          <w:sz w:val="15"/>
          <w:u w:val="single" w:color="0000FF"/>
        </w:rPr>
        <w:t>tarixli</w:t>
      </w:r>
      <w:r>
        <w:rPr>
          <w:color w:val="0000FF"/>
          <w:spacing w:val="18"/>
          <w:w w:val="105"/>
          <w:sz w:val="15"/>
          <w:u w:val="single" w:color="0000FF"/>
        </w:rPr>
        <w:t> </w:t>
      </w:r>
      <w:r>
        <w:rPr>
          <w:b/>
          <w:color w:val="0000FF"/>
          <w:w w:val="105"/>
          <w:sz w:val="15"/>
          <w:u w:val="single" w:color="0000FF"/>
        </w:rPr>
        <w:t>816-VQD</w:t>
      </w:r>
      <w:r>
        <w:rPr>
          <w:b/>
          <w:color w:val="0000FF"/>
          <w:spacing w:val="14"/>
          <w:w w:val="105"/>
          <w:sz w:val="15"/>
          <w:u w:val="single" w:color="0000FF"/>
        </w:rPr>
        <w:t> </w:t>
      </w:r>
      <w:r>
        <w:rPr>
          <w:color w:val="0000FF"/>
          <w:w w:val="105"/>
          <w:sz w:val="15"/>
          <w:u w:val="single" w:color="0000FF"/>
        </w:rPr>
        <w:t>nömrəli</w:t>
      </w:r>
      <w:r>
        <w:rPr>
          <w:color w:val="0000FF"/>
          <w:spacing w:val="38"/>
          <w:w w:val="105"/>
          <w:sz w:val="15"/>
        </w:rPr>
        <w:t> </w:t>
      </w:r>
      <w:r>
        <w:rPr>
          <w:w w:val="105"/>
          <w:sz w:val="15"/>
        </w:rPr>
        <w:t>Azərbaycan</w:t>
      </w:r>
      <w:r>
        <w:rPr>
          <w:spacing w:val="32"/>
          <w:w w:val="105"/>
          <w:sz w:val="15"/>
        </w:rPr>
        <w:t> </w:t>
      </w:r>
      <w:r>
        <w:rPr>
          <w:w w:val="105"/>
          <w:sz w:val="15"/>
        </w:rPr>
        <w:t>Respublikasının</w:t>
      </w:r>
      <w:r>
        <w:rPr>
          <w:spacing w:val="32"/>
          <w:w w:val="105"/>
          <w:sz w:val="15"/>
        </w:rPr>
        <w:t> </w:t>
      </w:r>
      <w:r>
        <w:rPr>
          <w:w w:val="105"/>
          <w:sz w:val="15"/>
        </w:rPr>
        <w:t>Qanunu</w:t>
      </w:r>
      <w:r>
        <w:rPr>
          <w:spacing w:val="-4"/>
          <w:w w:val="105"/>
          <w:sz w:val="15"/>
        </w:rPr>
        <w:t> </w:t>
      </w:r>
      <w:r>
        <w:rPr>
          <w:b/>
          <w:w w:val="105"/>
          <w:sz w:val="15"/>
        </w:rPr>
        <w:t>(“Azərbaycan”</w:t>
      </w:r>
      <w:r>
        <w:rPr>
          <w:b/>
          <w:spacing w:val="21"/>
          <w:w w:val="105"/>
          <w:sz w:val="15"/>
        </w:rPr>
        <w:t> </w:t>
      </w:r>
      <w:r>
        <w:rPr>
          <w:b/>
          <w:w w:val="105"/>
          <w:sz w:val="15"/>
        </w:rPr>
        <w:t>qəzeti,</w:t>
      </w:r>
      <w:r>
        <w:rPr>
          <w:b/>
          <w:spacing w:val="21"/>
          <w:w w:val="105"/>
          <w:sz w:val="15"/>
        </w:rPr>
        <w:t> </w:t>
      </w:r>
      <w:r>
        <w:rPr>
          <w:b/>
          <w:spacing w:val="-10"/>
          <w:w w:val="105"/>
          <w:sz w:val="15"/>
        </w:rPr>
        <w:t>9</w:t>
      </w:r>
    </w:p>
    <w:p>
      <w:pPr>
        <w:spacing w:after="0"/>
        <w:jc w:val="both"/>
        <w:rPr>
          <w:b/>
          <w:sz w:val="15"/>
        </w:rPr>
        <w:sectPr>
          <w:pgSz w:w="11900" w:h="16840"/>
          <w:pgMar w:top="500" w:bottom="280" w:left="566" w:right="566"/>
        </w:sectPr>
      </w:pPr>
    </w:p>
    <w:p>
      <w:pPr>
        <w:spacing w:line="288" w:lineRule="auto" w:before="101"/>
        <w:ind w:left="100" w:right="97" w:firstLine="0"/>
        <w:jc w:val="left"/>
        <w:rPr>
          <w:sz w:val="15"/>
        </w:rPr>
      </w:pPr>
      <w:r>
        <w:rPr>
          <w:b/>
          <w:w w:val="105"/>
          <w:sz w:val="15"/>
        </w:rPr>
        <w:t>noyabr 2017-ci il, № 247, Azərbaycan Respublikasının Qanunvericilik Toplusu, 2017-ci il, № 11, maddə 1968</w:t>
      </w:r>
      <w:r>
        <w:rPr>
          <w:b/>
          <w:spacing w:val="-81"/>
          <w:w w:val="105"/>
          <w:sz w:val="15"/>
        </w:rPr>
        <w:t> </w:t>
      </w:r>
      <w:r>
        <w:rPr>
          <w:b/>
          <w:w w:val="105"/>
          <w:sz w:val="15"/>
        </w:rPr>
        <w:t>)</w:t>
      </w:r>
      <w:r>
        <w:rPr>
          <w:b/>
          <w:spacing w:val="21"/>
          <w:w w:val="105"/>
          <w:sz w:val="15"/>
        </w:rPr>
        <w:t> </w:t>
      </w:r>
      <w:r>
        <w:rPr>
          <w:w w:val="105"/>
          <w:sz w:val="15"/>
        </w:rPr>
        <w:t>ilə 85.2-ci maddənin birinci cümləsində “</w:t>
      </w:r>
      <w:r>
        <w:rPr>
          <w:b/>
          <w:w w:val="105"/>
          <w:sz w:val="15"/>
        </w:rPr>
        <w:t>çatmayan məhkuma</w:t>
      </w:r>
      <w:r>
        <w:rPr>
          <w:w w:val="105"/>
          <w:sz w:val="15"/>
        </w:rPr>
        <w:t>” sözləri “</w:t>
      </w:r>
      <w:r>
        <w:rPr>
          <w:b/>
          <w:w w:val="105"/>
          <w:sz w:val="15"/>
        </w:rPr>
        <w:t>çatmayana</w:t>
      </w:r>
      <w:r>
        <w:rPr>
          <w:w w:val="105"/>
          <w:sz w:val="15"/>
        </w:rPr>
        <w:t>” sözü ilə əvəz edilmişdir.</w:t>
      </w:r>
    </w:p>
    <w:p>
      <w:pPr>
        <w:pStyle w:val="BodyText"/>
        <w:spacing w:before="34"/>
        <w:rPr>
          <w:sz w:val="15"/>
        </w:rPr>
      </w:pPr>
    </w:p>
    <w:p>
      <w:pPr>
        <w:pStyle w:val="ListParagraph"/>
        <w:numPr>
          <w:ilvl w:val="0"/>
          <w:numId w:val="317"/>
        </w:numPr>
        <w:tabs>
          <w:tab w:pos="1104" w:val="left" w:leader="none"/>
        </w:tabs>
        <w:spacing w:line="288" w:lineRule="auto" w:before="0" w:after="0"/>
        <w:ind w:left="100" w:right="102" w:firstLine="444"/>
        <w:jc w:val="both"/>
        <w:rPr>
          <w:color w:val="3366FF"/>
          <w:position w:val="12"/>
          <w:sz w:val="15"/>
          <w:u w:val="single" w:color="0000FF"/>
        </w:rPr>
      </w:pPr>
      <w:r>
        <w:rPr>
          <w:w w:val="105"/>
          <w:sz w:val="15"/>
        </w:rPr>
        <w:t>02</w:t>
      </w:r>
      <w:r>
        <w:rPr>
          <w:spacing w:val="-6"/>
          <w:w w:val="105"/>
          <w:sz w:val="15"/>
        </w:rPr>
        <w:t> </w:t>
      </w:r>
      <w:r>
        <w:rPr>
          <w:w w:val="105"/>
          <w:sz w:val="15"/>
        </w:rPr>
        <w:t>noyabr</w:t>
      </w:r>
      <w:r>
        <w:rPr>
          <w:spacing w:val="-6"/>
          <w:w w:val="105"/>
          <w:sz w:val="15"/>
        </w:rPr>
        <w:t> </w:t>
      </w:r>
      <w:r>
        <w:rPr>
          <w:w w:val="105"/>
          <w:sz w:val="15"/>
        </w:rPr>
        <w:t>2012-ci</w:t>
      </w:r>
      <w:r>
        <w:rPr>
          <w:spacing w:val="-6"/>
          <w:w w:val="105"/>
          <w:sz w:val="15"/>
        </w:rPr>
        <w:t> </w:t>
      </w:r>
      <w:r>
        <w:rPr>
          <w:w w:val="105"/>
          <w:sz w:val="15"/>
        </w:rPr>
        <w:t>il tarixli</w:t>
      </w:r>
      <w:r>
        <w:rPr>
          <w:spacing w:val="-2"/>
          <w:w w:val="105"/>
          <w:sz w:val="15"/>
        </w:rPr>
        <w:t> </w:t>
      </w:r>
      <w:r>
        <w:rPr>
          <w:b/>
          <w:w w:val="105"/>
          <w:sz w:val="15"/>
        </w:rPr>
        <w:t>461-IVQD</w:t>
      </w:r>
      <w:r>
        <w:rPr>
          <w:b/>
          <w:spacing w:val="-10"/>
          <w:w w:val="105"/>
          <w:sz w:val="15"/>
        </w:rPr>
        <w:t> </w:t>
      </w:r>
      <w:r>
        <w:rPr>
          <w:w w:val="105"/>
          <w:sz w:val="15"/>
        </w:rPr>
        <w:t>nömrəli</w:t>
      </w:r>
      <w:r>
        <w:rPr>
          <w:spacing w:val="-4"/>
          <w:w w:val="105"/>
          <w:sz w:val="15"/>
        </w:rPr>
        <w:t> </w:t>
      </w:r>
      <w:r>
        <w:rPr>
          <w:w w:val="105"/>
          <w:sz w:val="15"/>
        </w:rPr>
        <w:t>Azərbaycan</w:t>
      </w:r>
      <w:r>
        <w:rPr>
          <w:spacing w:val="-4"/>
          <w:w w:val="105"/>
          <w:sz w:val="15"/>
        </w:rPr>
        <w:t> </w:t>
      </w:r>
      <w:r>
        <w:rPr>
          <w:w w:val="105"/>
          <w:sz w:val="15"/>
        </w:rPr>
        <w:t>Respublikasının</w:t>
      </w:r>
      <w:r>
        <w:rPr>
          <w:spacing w:val="-4"/>
          <w:w w:val="105"/>
          <w:sz w:val="15"/>
        </w:rPr>
        <w:t> </w:t>
      </w:r>
      <w:r>
        <w:rPr>
          <w:w w:val="105"/>
          <w:sz w:val="15"/>
        </w:rPr>
        <w:t>Qanunu </w:t>
      </w:r>
      <w:r>
        <w:rPr>
          <w:b/>
          <w:w w:val="105"/>
          <w:sz w:val="15"/>
        </w:rPr>
        <w:t>(“Azərbaycan” qəzeti, 11</w:t>
      </w:r>
      <w:r>
        <w:rPr>
          <w:b/>
          <w:spacing w:val="27"/>
          <w:w w:val="105"/>
          <w:sz w:val="15"/>
        </w:rPr>
        <w:t> </w:t>
      </w:r>
      <w:r>
        <w:rPr>
          <w:b/>
          <w:w w:val="105"/>
          <w:sz w:val="15"/>
        </w:rPr>
        <w:t>noyabr</w:t>
      </w:r>
      <w:r>
        <w:rPr>
          <w:b/>
          <w:spacing w:val="-8"/>
          <w:w w:val="105"/>
          <w:sz w:val="15"/>
        </w:rPr>
        <w:t> </w:t>
      </w:r>
      <w:r>
        <w:rPr>
          <w:b/>
          <w:w w:val="105"/>
          <w:sz w:val="15"/>
        </w:rPr>
        <w:t>2012-ci il, № 251, Azərbaycan Respublikasının Qanunvericilik Toplusu, 2012-ci il, № 11, maddə 1068) </w:t>
      </w:r>
      <w:r>
        <w:rPr>
          <w:w w:val="105"/>
          <w:sz w:val="15"/>
        </w:rPr>
        <w:t>ilə</w:t>
      </w:r>
      <w:r>
        <w:rPr>
          <w:w w:val="105"/>
          <w:sz w:val="15"/>
        </w:rPr>
        <w:t> 85.3-cü</w:t>
      </w:r>
      <w:r>
        <w:rPr>
          <w:w w:val="105"/>
          <w:sz w:val="15"/>
        </w:rPr>
        <w:t> maddədə</w:t>
      </w:r>
      <w:r>
        <w:rPr>
          <w:w w:val="105"/>
          <w:sz w:val="15"/>
        </w:rPr>
        <w:t> “</w:t>
      </w:r>
      <w:r>
        <w:rPr>
          <w:b/>
          <w:w w:val="105"/>
          <w:sz w:val="15"/>
        </w:rPr>
        <w:t>qırx</w:t>
      </w:r>
      <w:r>
        <w:rPr>
          <w:b/>
          <w:w w:val="105"/>
          <w:sz w:val="15"/>
        </w:rPr>
        <w:t> saatdan</w:t>
      </w:r>
      <w:r>
        <w:rPr>
          <w:b/>
          <w:w w:val="105"/>
          <w:sz w:val="15"/>
        </w:rPr>
        <w:t> yüz</w:t>
      </w:r>
      <w:r>
        <w:rPr>
          <w:b/>
          <w:w w:val="105"/>
          <w:sz w:val="15"/>
        </w:rPr>
        <w:t> altmış</w:t>
      </w:r>
      <w:r>
        <w:rPr>
          <w:w w:val="105"/>
          <w:sz w:val="15"/>
        </w:rPr>
        <w:t>”</w:t>
      </w:r>
      <w:r>
        <w:rPr>
          <w:w w:val="105"/>
          <w:sz w:val="15"/>
        </w:rPr>
        <w:t> sözləri</w:t>
      </w:r>
      <w:r>
        <w:rPr>
          <w:w w:val="105"/>
          <w:sz w:val="15"/>
        </w:rPr>
        <w:t> “</w:t>
      </w:r>
      <w:r>
        <w:rPr>
          <w:b/>
          <w:w w:val="105"/>
          <w:sz w:val="15"/>
        </w:rPr>
        <w:t>səksən</w:t>
      </w:r>
      <w:r>
        <w:rPr>
          <w:b/>
          <w:w w:val="105"/>
          <w:sz w:val="15"/>
        </w:rPr>
        <w:t> saatdan</w:t>
      </w:r>
      <w:r>
        <w:rPr>
          <w:b/>
          <w:w w:val="105"/>
          <w:sz w:val="15"/>
        </w:rPr>
        <w:t> üç</w:t>
      </w:r>
      <w:r>
        <w:rPr>
          <w:b/>
          <w:w w:val="105"/>
          <w:sz w:val="15"/>
        </w:rPr>
        <w:t> yüz</w:t>
      </w:r>
      <w:r>
        <w:rPr>
          <w:b/>
          <w:w w:val="105"/>
          <w:sz w:val="15"/>
        </w:rPr>
        <w:t> iyirmi</w:t>
      </w:r>
      <w:r>
        <w:rPr>
          <w:b/>
          <w:spacing w:val="-24"/>
          <w:w w:val="105"/>
          <w:sz w:val="15"/>
        </w:rPr>
        <w:t> </w:t>
      </w:r>
      <w:r>
        <w:rPr>
          <w:w w:val="105"/>
          <w:sz w:val="15"/>
        </w:rPr>
        <w:t>”</w:t>
      </w:r>
      <w:r>
        <w:rPr>
          <w:w w:val="105"/>
          <w:sz w:val="15"/>
        </w:rPr>
        <w:t> sözləri</w:t>
      </w:r>
      <w:r>
        <w:rPr>
          <w:w w:val="105"/>
          <w:sz w:val="15"/>
        </w:rPr>
        <w:t> ilə</w:t>
      </w:r>
      <w:r>
        <w:rPr>
          <w:w w:val="105"/>
          <w:sz w:val="15"/>
        </w:rPr>
        <w:t> əvəz </w:t>
      </w:r>
      <w:r>
        <w:rPr>
          <w:spacing w:val="-2"/>
          <w:w w:val="105"/>
          <w:sz w:val="15"/>
        </w:rPr>
        <w:t>edilmişdir.</w:t>
      </w:r>
    </w:p>
    <w:p>
      <w:pPr>
        <w:pStyle w:val="BodyText"/>
        <w:spacing w:before="35"/>
        <w:rPr>
          <w:sz w:val="15"/>
        </w:rPr>
      </w:pPr>
    </w:p>
    <w:p>
      <w:pPr>
        <w:pStyle w:val="ListParagraph"/>
        <w:numPr>
          <w:ilvl w:val="0"/>
          <w:numId w:val="31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85.4-cü</w:t>
      </w:r>
      <w:r>
        <w:rPr>
          <w:w w:val="105"/>
          <w:sz w:val="15"/>
        </w:rPr>
        <w:t> maddənin</w:t>
      </w:r>
      <w:r>
        <w:rPr>
          <w:w w:val="105"/>
          <w:sz w:val="15"/>
        </w:rPr>
        <w:t> birinci</w:t>
      </w:r>
      <w:r>
        <w:rPr>
          <w:w w:val="105"/>
          <w:sz w:val="15"/>
        </w:rPr>
        <w:t> cümləsində</w:t>
      </w:r>
      <w:r>
        <w:rPr>
          <w:w w:val="105"/>
          <w:sz w:val="15"/>
        </w:rPr>
        <w:t> və</w:t>
      </w:r>
      <w:r>
        <w:rPr>
          <w:w w:val="105"/>
          <w:sz w:val="15"/>
        </w:rPr>
        <w:t> 85.5-ci</w:t>
      </w:r>
      <w:r>
        <w:rPr>
          <w:w w:val="105"/>
          <w:sz w:val="15"/>
        </w:rPr>
        <w:t> maddənin</w:t>
      </w:r>
      <w:r>
        <w:rPr>
          <w:w w:val="105"/>
          <w:sz w:val="15"/>
        </w:rPr>
        <w:t> birinci</w:t>
      </w:r>
      <w:r>
        <w:rPr>
          <w:w w:val="105"/>
          <w:sz w:val="15"/>
        </w:rPr>
        <w:t> cümləsində</w:t>
      </w:r>
      <w:r>
        <w:rPr>
          <w:w w:val="105"/>
          <w:sz w:val="15"/>
        </w:rPr>
        <w:t> “</w:t>
      </w:r>
      <w:r>
        <w:rPr>
          <w:b/>
          <w:w w:val="105"/>
          <w:sz w:val="15"/>
        </w:rPr>
        <w:t>çatmayan</w:t>
      </w:r>
      <w:r>
        <w:rPr>
          <w:b/>
          <w:w w:val="105"/>
          <w:sz w:val="15"/>
        </w:rPr>
        <w:t> məhkumlara</w:t>
      </w:r>
      <w:r>
        <w:rPr>
          <w:w w:val="105"/>
          <w:sz w:val="15"/>
        </w:rPr>
        <w:t>”</w:t>
      </w:r>
      <w:r>
        <w:rPr>
          <w:w w:val="105"/>
          <w:sz w:val="15"/>
        </w:rPr>
        <w:t> sözləri “</w:t>
      </w:r>
      <w:r>
        <w:rPr>
          <w:b/>
          <w:w w:val="105"/>
          <w:sz w:val="15"/>
        </w:rPr>
        <w:t>çatmayanlara</w:t>
      </w:r>
      <w:r>
        <w:rPr>
          <w:w w:val="105"/>
          <w:sz w:val="15"/>
        </w:rPr>
        <w:t>” sözü ilə əvəz edilmişdir.</w:t>
      </w:r>
    </w:p>
    <w:p>
      <w:pPr>
        <w:pStyle w:val="BodyText"/>
        <w:spacing w:before="35"/>
        <w:rPr>
          <w:sz w:val="15"/>
        </w:rPr>
      </w:pPr>
    </w:p>
    <w:p>
      <w:pPr>
        <w:pStyle w:val="ListParagraph"/>
        <w:numPr>
          <w:ilvl w:val="0"/>
          <w:numId w:val="31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yeni məzmunda 85.4-1-ci maddə əlavə edilmişdir.</w:t>
      </w:r>
    </w:p>
    <w:p>
      <w:pPr>
        <w:pStyle w:val="BodyText"/>
        <w:spacing w:before="34"/>
        <w:rPr>
          <w:sz w:val="15"/>
        </w:rPr>
      </w:pPr>
    </w:p>
    <w:p>
      <w:pPr>
        <w:pStyle w:val="ListParagraph"/>
        <w:numPr>
          <w:ilvl w:val="0"/>
          <w:numId w:val="317"/>
        </w:numPr>
        <w:tabs>
          <w:tab w:pos="1128" w:val="left" w:leader="none"/>
        </w:tabs>
        <w:spacing w:line="288" w:lineRule="auto" w:before="0" w:after="0"/>
        <w:ind w:left="100" w:right="102" w:firstLine="444"/>
        <w:jc w:val="both"/>
        <w:rPr>
          <w:b/>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3"/>
          <w:w w:val="105"/>
          <w:sz w:val="15"/>
        </w:rPr>
        <w:t> </w:t>
      </w:r>
      <w:r>
        <w:rPr>
          <w:b/>
          <w:w w:val="105"/>
          <w:sz w:val="15"/>
        </w:rPr>
        <w:t>(“Azərbaycan” qəzeti, 2 iyun</w:t>
      </w:r>
      <w:r>
        <w:rPr>
          <w:b/>
          <w:spacing w:val="-24"/>
          <w:w w:val="105"/>
          <w:sz w:val="15"/>
        </w:rPr>
        <w:t> </w:t>
      </w:r>
      <w:r>
        <w:rPr>
          <w:b/>
          <w:w w:val="105"/>
          <w:sz w:val="15"/>
        </w:rPr>
        <w:t>2020-ci</w:t>
      </w:r>
      <w:r>
        <w:rPr>
          <w:b/>
          <w:spacing w:val="-24"/>
          <w:w w:val="105"/>
          <w:sz w:val="15"/>
        </w:rPr>
        <w:t> </w:t>
      </w:r>
      <w:r>
        <w:rPr>
          <w:b/>
          <w:w w:val="105"/>
          <w:sz w:val="15"/>
        </w:rPr>
        <w:t>il,</w:t>
      </w:r>
      <w:r>
        <w:rPr>
          <w:b/>
          <w:spacing w:val="-23"/>
          <w:w w:val="105"/>
          <w:sz w:val="15"/>
        </w:rPr>
        <w:t> </w:t>
      </w:r>
      <w:r>
        <w:rPr>
          <w:b/>
          <w:w w:val="105"/>
          <w:sz w:val="15"/>
        </w:rPr>
        <w:t>№</w:t>
      </w:r>
      <w:r>
        <w:rPr>
          <w:b/>
          <w:spacing w:val="-10"/>
          <w:w w:val="105"/>
          <w:sz w:val="15"/>
        </w:rPr>
        <w:t> </w:t>
      </w:r>
      <w:r>
        <w:rPr>
          <w:b/>
          <w:w w:val="105"/>
          <w:sz w:val="15"/>
        </w:rPr>
        <w:t>103,</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2020-ci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5,</w:t>
      </w:r>
      <w:r>
        <w:rPr>
          <w:b/>
          <w:spacing w:val="-5"/>
          <w:w w:val="105"/>
          <w:sz w:val="15"/>
        </w:rPr>
        <w:t> </w:t>
      </w:r>
      <w:r>
        <w:rPr>
          <w:b/>
          <w:w w:val="105"/>
          <w:sz w:val="15"/>
        </w:rPr>
        <w:t>maddə</w:t>
      </w:r>
      <w:r>
        <w:rPr>
          <w:b/>
          <w:spacing w:val="-5"/>
          <w:w w:val="105"/>
          <w:sz w:val="15"/>
        </w:rPr>
        <w:t> </w:t>
      </w:r>
      <w:r>
        <w:rPr>
          <w:b/>
          <w:w w:val="105"/>
          <w:sz w:val="15"/>
        </w:rPr>
        <w:t>518</w:t>
      </w:r>
      <w:r>
        <w:rPr>
          <w:b/>
          <w:spacing w:val="-24"/>
          <w:w w:val="105"/>
          <w:sz w:val="15"/>
        </w:rPr>
        <w:t> </w:t>
      </w:r>
      <w:r>
        <w:rPr>
          <w:b/>
          <w:w w:val="105"/>
          <w:sz w:val="15"/>
        </w:rPr>
        <w:t>) </w:t>
      </w:r>
      <w:r>
        <w:rPr>
          <w:w w:val="105"/>
          <w:sz w:val="15"/>
        </w:rPr>
        <w:t>ilə</w:t>
      </w:r>
      <w:r>
        <w:rPr>
          <w:spacing w:val="-9"/>
          <w:w w:val="105"/>
          <w:sz w:val="15"/>
        </w:rPr>
        <w:t> </w:t>
      </w:r>
      <w:r>
        <w:rPr>
          <w:w w:val="105"/>
          <w:sz w:val="15"/>
        </w:rPr>
        <w:t>85.5- ci</w:t>
      </w:r>
      <w:r>
        <w:rPr>
          <w:spacing w:val="-1"/>
          <w:w w:val="105"/>
          <w:sz w:val="15"/>
        </w:rPr>
        <w:t> </w:t>
      </w:r>
      <w:r>
        <w:rPr>
          <w:w w:val="105"/>
          <w:sz w:val="15"/>
        </w:rPr>
        <w:t>maddədə</w:t>
      </w:r>
      <w:r>
        <w:rPr>
          <w:spacing w:val="-1"/>
          <w:w w:val="105"/>
          <w:sz w:val="15"/>
        </w:rPr>
        <w:t> </w:t>
      </w:r>
      <w:r>
        <w:rPr>
          <w:w w:val="105"/>
          <w:sz w:val="15"/>
        </w:rPr>
        <w:t>ikinci</w:t>
      </w:r>
      <w:r>
        <w:rPr>
          <w:spacing w:val="-1"/>
          <w:w w:val="105"/>
          <w:sz w:val="15"/>
        </w:rPr>
        <w:t> </w:t>
      </w:r>
      <w:r>
        <w:rPr>
          <w:w w:val="105"/>
          <w:sz w:val="15"/>
        </w:rPr>
        <w:t>cümlə</w:t>
      </w:r>
      <w:r>
        <w:rPr>
          <w:spacing w:val="-1"/>
          <w:w w:val="105"/>
          <w:sz w:val="15"/>
        </w:rPr>
        <w:t> </w:t>
      </w:r>
      <w:r>
        <w:rPr>
          <w:w w:val="105"/>
          <w:sz w:val="15"/>
        </w:rPr>
        <w:t>üçüncü</w:t>
      </w:r>
      <w:r>
        <w:rPr>
          <w:spacing w:val="-1"/>
          <w:w w:val="105"/>
          <w:sz w:val="15"/>
        </w:rPr>
        <w:t> </w:t>
      </w:r>
      <w:r>
        <w:rPr>
          <w:w w:val="105"/>
          <w:sz w:val="15"/>
        </w:rPr>
        <w:t>cümlə</w:t>
      </w:r>
      <w:r>
        <w:rPr>
          <w:spacing w:val="-1"/>
          <w:w w:val="105"/>
          <w:sz w:val="15"/>
        </w:rPr>
        <w:t> </w:t>
      </w:r>
      <w:r>
        <w:rPr>
          <w:w w:val="105"/>
          <w:sz w:val="15"/>
        </w:rPr>
        <w:t>hesab</w:t>
      </w:r>
      <w:r>
        <w:rPr>
          <w:spacing w:val="-1"/>
          <w:w w:val="105"/>
          <w:sz w:val="15"/>
        </w:rPr>
        <w:t> </w:t>
      </w:r>
      <w:r>
        <w:rPr>
          <w:w w:val="105"/>
          <w:sz w:val="15"/>
        </w:rPr>
        <w:t>edilmişdir</w:t>
      </w:r>
      <w:r>
        <w:rPr>
          <w:spacing w:val="-1"/>
          <w:w w:val="105"/>
          <w:sz w:val="15"/>
        </w:rPr>
        <w:t> </w:t>
      </w:r>
      <w:r>
        <w:rPr>
          <w:w w:val="105"/>
          <w:sz w:val="15"/>
        </w:rPr>
        <w:t>və</w:t>
      </w:r>
      <w:r>
        <w:rPr>
          <w:spacing w:val="-1"/>
          <w:w w:val="105"/>
          <w:sz w:val="15"/>
        </w:rPr>
        <w:t> </w:t>
      </w:r>
      <w:r>
        <w:rPr>
          <w:w w:val="105"/>
          <w:sz w:val="15"/>
        </w:rPr>
        <w:t>yeni</w:t>
      </w:r>
      <w:r>
        <w:rPr>
          <w:spacing w:val="-1"/>
          <w:w w:val="105"/>
          <w:sz w:val="15"/>
        </w:rPr>
        <w:t> </w:t>
      </w:r>
      <w:r>
        <w:rPr>
          <w:w w:val="105"/>
          <w:sz w:val="15"/>
        </w:rPr>
        <w:t>məzmunda</w:t>
      </w:r>
      <w:r>
        <w:rPr>
          <w:spacing w:val="-1"/>
          <w:w w:val="105"/>
          <w:sz w:val="15"/>
        </w:rPr>
        <w:t> </w:t>
      </w:r>
      <w:r>
        <w:rPr>
          <w:w w:val="105"/>
          <w:sz w:val="15"/>
        </w:rPr>
        <w:t>ikinci</w:t>
      </w:r>
      <w:r>
        <w:rPr>
          <w:spacing w:val="-1"/>
          <w:w w:val="105"/>
          <w:sz w:val="15"/>
        </w:rPr>
        <w:t> </w:t>
      </w:r>
      <w:r>
        <w:rPr>
          <w:w w:val="105"/>
          <w:sz w:val="15"/>
        </w:rPr>
        <w:t>cümlə</w:t>
      </w:r>
      <w:r>
        <w:rPr>
          <w:spacing w:val="-1"/>
          <w:w w:val="105"/>
          <w:sz w:val="15"/>
        </w:rPr>
        <w:t> </w:t>
      </w:r>
      <w:r>
        <w:rPr>
          <w:w w:val="105"/>
          <w:sz w:val="15"/>
        </w:rPr>
        <w:t>əlavə</w:t>
      </w:r>
      <w:r>
        <w:rPr>
          <w:spacing w:val="-1"/>
          <w:w w:val="105"/>
          <w:sz w:val="15"/>
        </w:rPr>
        <w:t> </w:t>
      </w:r>
      <w:r>
        <w:rPr>
          <w:w w:val="105"/>
          <w:sz w:val="15"/>
        </w:rPr>
        <w:t>edilmişdir.</w:t>
      </w:r>
    </w:p>
    <w:p>
      <w:pPr>
        <w:pStyle w:val="BodyText"/>
        <w:spacing w:before="35"/>
        <w:rPr>
          <w:sz w:val="15"/>
        </w:rPr>
      </w:pPr>
    </w:p>
    <w:p>
      <w:pPr>
        <w:pStyle w:val="ListParagraph"/>
        <w:numPr>
          <w:ilvl w:val="0"/>
          <w:numId w:val="317"/>
        </w:numPr>
        <w:tabs>
          <w:tab w:pos="1176" w:val="left" w:leader="none"/>
        </w:tabs>
        <w:spacing w:line="288" w:lineRule="auto" w:before="0" w:after="0"/>
        <w:ind w:left="100" w:right="99" w:firstLine="444"/>
        <w:jc w:val="both"/>
        <w:rPr>
          <w:b/>
          <w:color w:val="0000FF"/>
          <w:position w:val="12"/>
          <w:sz w:val="15"/>
          <w:u w:val="single" w:color="0000FF"/>
        </w:rPr>
      </w:pPr>
      <w:r>
        <w:rPr>
          <w:w w:val="105"/>
          <w:sz w:val="15"/>
        </w:rPr>
        <w:t>30</w:t>
      </w:r>
      <w:r>
        <w:rPr>
          <w:w w:val="105"/>
          <w:sz w:val="15"/>
        </w:rPr>
        <w:t> dekabr</w:t>
      </w:r>
      <w:r>
        <w:rPr>
          <w:w w:val="105"/>
          <w:sz w:val="15"/>
        </w:rPr>
        <w:t> 2005-ci</w:t>
      </w:r>
      <w:r>
        <w:rPr>
          <w:w w:val="105"/>
          <w:sz w:val="15"/>
        </w:rPr>
        <w:t> il</w:t>
      </w:r>
      <w:r>
        <w:rPr>
          <w:w w:val="105"/>
          <w:sz w:val="15"/>
        </w:rPr>
        <w:t> tarixli</w:t>
      </w:r>
      <w:r>
        <w:rPr>
          <w:w w:val="105"/>
          <w:sz w:val="15"/>
        </w:rPr>
        <w:t> 50-IIIQD</w:t>
      </w:r>
      <w:r>
        <w:rPr>
          <w:spacing w:val="80"/>
          <w:w w:val="105"/>
          <w:sz w:val="15"/>
        </w:rPr>
        <w:t> </w:t>
      </w:r>
      <w:r>
        <w:rPr>
          <w:w w:val="105"/>
          <w:sz w:val="15"/>
        </w:rPr>
        <w:t>nömrəli</w:t>
      </w:r>
      <w:r>
        <w:rPr>
          <w:w w:val="105"/>
          <w:sz w:val="15"/>
        </w:rPr>
        <w:t> Azərbaycan</w:t>
      </w:r>
      <w:r>
        <w:rPr>
          <w:w w:val="105"/>
          <w:sz w:val="15"/>
        </w:rPr>
        <w:t> Respublikasının</w:t>
      </w:r>
      <w:r>
        <w:rPr>
          <w:w w:val="105"/>
          <w:sz w:val="15"/>
        </w:rPr>
        <w:t> Qanunu</w:t>
      </w:r>
      <w:r>
        <w:rPr>
          <w:w w:val="105"/>
          <w:sz w:val="15"/>
        </w:rPr>
        <w:t> (</w:t>
      </w:r>
      <w:r>
        <w:rPr>
          <w:b/>
          <w:w w:val="105"/>
          <w:sz w:val="15"/>
        </w:rPr>
        <w:t>Azərbaycan Respublikasının</w:t>
      </w:r>
      <w:r>
        <w:rPr>
          <w:b/>
          <w:w w:val="105"/>
          <w:sz w:val="15"/>
        </w:rPr>
        <w:t> Qanunvericilik</w:t>
      </w:r>
      <w:r>
        <w:rPr>
          <w:b/>
          <w:w w:val="105"/>
          <w:sz w:val="15"/>
        </w:rPr>
        <w:t> Toplusu,</w:t>
      </w:r>
      <w:r>
        <w:rPr>
          <w:b/>
          <w:w w:val="105"/>
          <w:sz w:val="15"/>
        </w:rPr>
        <w:t> 2006-cı</w:t>
      </w:r>
      <w:r>
        <w:rPr>
          <w:b/>
          <w:w w:val="105"/>
          <w:sz w:val="15"/>
        </w:rPr>
        <w:t> il,</w:t>
      </w:r>
      <w:r>
        <w:rPr>
          <w:b/>
          <w:w w:val="105"/>
          <w:sz w:val="15"/>
        </w:rPr>
        <w:t> №</w:t>
      </w:r>
      <w:r>
        <w:rPr>
          <w:b/>
          <w:w w:val="105"/>
          <w:sz w:val="15"/>
        </w:rPr>
        <w:t> 2,</w:t>
      </w:r>
      <w:r>
        <w:rPr>
          <w:b/>
          <w:w w:val="105"/>
          <w:sz w:val="15"/>
        </w:rPr>
        <w:t> maddə</w:t>
      </w:r>
      <w:r>
        <w:rPr>
          <w:b/>
          <w:w w:val="105"/>
          <w:sz w:val="15"/>
        </w:rPr>
        <w:t> 75</w:t>
      </w:r>
      <w:r>
        <w:rPr>
          <w:w w:val="105"/>
          <w:sz w:val="15"/>
        </w:rPr>
        <w:t>)</w:t>
      </w:r>
      <w:r>
        <w:rPr>
          <w:w w:val="105"/>
          <w:sz w:val="15"/>
        </w:rPr>
        <w:t> ilə</w:t>
      </w:r>
      <w:r>
        <w:rPr>
          <w:w w:val="105"/>
          <w:sz w:val="15"/>
        </w:rPr>
        <w:t> 89.2-ci</w:t>
      </w:r>
      <w:r>
        <w:rPr>
          <w:w w:val="105"/>
          <w:sz w:val="15"/>
        </w:rPr>
        <w:t> maddənin</w:t>
      </w:r>
      <w:r>
        <w:rPr>
          <w:w w:val="105"/>
          <w:sz w:val="15"/>
        </w:rPr>
        <w:t> birinci</w:t>
      </w:r>
      <w:r>
        <w:rPr>
          <w:w w:val="105"/>
          <w:sz w:val="15"/>
        </w:rPr>
        <w:t> cümləsində "</w:t>
      </w:r>
      <w:r>
        <w:rPr>
          <w:b/>
          <w:w w:val="105"/>
          <w:sz w:val="15"/>
        </w:rPr>
        <w:t>təlim-tərbiyə</w:t>
      </w:r>
      <w:r>
        <w:rPr>
          <w:w w:val="105"/>
          <w:sz w:val="15"/>
        </w:rPr>
        <w:t>"</w:t>
      </w:r>
      <w:r>
        <w:rPr>
          <w:spacing w:val="-11"/>
          <w:w w:val="105"/>
          <w:sz w:val="15"/>
        </w:rPr>
        <w:t> </w:t>
      </w:r>
      <w:r>
        <w:rPr>
          <w:w w:val="105"/>
          <w:sz w:val="15"/>
        </w:rPr>
        <w:t>sözləri</w:t>
      </w:r>
      <w:r>
        <w:rPr>
          <w:w w:val="105"/>
          <w:sz w:val="15"/>
        </w:rPr>
        <w:t> "</w:t>
      </w:r>
      <w:r>
        <w:rPr>
          <w:b/>
          <w:w w:val="105"/>
          <w:sz w:val="15"/>
        </w:rPr>
        <w:t>qapalı</w:t>
      </w:r>
      <w:r>
        <w:rPr>
          <w:b/>
          <w:w w:val="105"/>
          <w:sz w:val="15"/>
        </w:rPr>
        <w:t> tipli</w:t>
      </w:r>
      <w:r>
        <w:rPr>
          <w:b/>
          <w:w w:val="105"/>
          <w:sz w:val="15"/>
        </w:rPr>
        <w:t> xüsusi</w:t>
      </w:r>
      <w:r>
        <w:rPr>
          <w:b/>
          <w:w w:val="105"/>
          <w:sz w:val="15"/>
        </w:rPr>
        <w:t> təlim-tərbiyə</w:t>
      </w:r>
      <w:r>
        <w:rPr>
          <w:b/>
          <w:w w:val="105"/>
          <w:sz w:val="15"/>
        </w:rPr>
        <w:t> müəssisəsində</w:t>
      </w:r>
      <w:r>
        <w:rPr>
          <w:b/>
          <w:spacing w:val="-24"/>
          <w:w w:val="105"/>
          <w:sz w:val="15"/>
        </w:rPr>
        <w:t> </w:t>
      </w:r>
      <w:r>
        <w:rPr>
          <w:w w:val="105"/>
          <w:sz w:val="15"/>
        </w:rPr>
        <w:t>"</w:t>
      </w:r>
      <w:r>
        <w:rPr>
          <w:w w:val="105"/>
          <w:sz w:val="15"/>
        </w:rPr>
        <w:t> sözləri</w:t>
      </w:r>
      <w:r>
        <w:rPr>
          <w:w w:val="105"/>
          <w:sz w:val="15"/>
        </w:rPr>
        <w:t> ilə</w:t>
      </w:r>
      <w:r>
        <w:rPr>
          <w:w w:val="105"/>
          <w:sz w:val="15"/>
        </w:rPr>
        <w:t> əvəz</w:t>
      </w:r>
      <w:r>
        <w:rPr>
          <w:w w:val="105"/>
          <w:sz w:val="15"/>
        </w:rPr>
        <w:t> edilmiş,</w:t>
      </w:r>
      <w:r>
        <w:rPr>
          <w:w w:val="105"/>
          <w:sz w:val="15"/>
        </w:rPr>
        <w:t> ikinci cümləsi yeni redaksiyada verilmişdir. Əvvəlki redaksiyada deyilirdi:</w:t>
      </w:r>
    </w:p>
    <w:p>
      <w:pPr>
        <w:pStyle w:val="ListParagraph"/>
        <w:numPr>
          <w:ilvl w:val="1"/>
          <w:numId w:val="320"/>
        </w:numPr>
        <w:tabs>
          <w:tab w:pos="1115" w:val="left" w:leader="none"/>
        </w:tabs>
        <w:spacing w:line="288" w:lineRule="auto" w:before="1" w:after="0"/>
        <w:ind w:left="100" w:right="100" w:firstLine="444"/>
        <w:jc w:val="both"/>
        <w:rPr>
          <w:sz w:val="15"/>
        </w:rPr>
      </w:pPr>
      <w:r>
        <w:rPr>
          <w:sz w:val="15"/>
        </w:rPr>
        <mc:AlternateContent>
          <mc:Choice Requires="wps">
            <w:drawing>
              <wp:anchor distT="0" distB="0" distL="0" distR="0" allowOverlap="1" layoutInCell="1" locked="0" behindDoc="1" simplePos="0" relativeHeight="482228224">
                <wp:simplePos x="0" y="0"/>
                <wp:positionH relativeFrom="page">
                  <wp:posOffset>704945</wp:posOffset>
                </wp:positionH>
                <wp:positionV relativeFrom="paragraph">
                  <wp:posOffset>45575</wp:posOffset>
                </wp:positionV>
                <wp:extent cx="6425565" cy="1270"/>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88256" from="55.507534pt,3.588651pt" to="561.448647pt,3.588651pt" stroked="true" strokeweight=".600167pt" strokecolor="#000000">
                <v:stroke dashstyle="solid"/>
                <w10:wrap type="none"/>
              </v:line>
            </w:pict>
          </mc:Fallback>
        </mc:AlternateContent>
      </w:r>
      <w:r>
        <w:rPr>
          <w:sz w:val="15"/>
        </w:rPr>
        <mc:AlternateContent>
          <mc:Choice Requires="wps">
            <w:drawing>
              <wp:anchor distT="0" distB="0" distL="0" distR="0" allowOverlap="1" layoutInCell="1" locked="0" behindDoc="1" simplePos="0" relativeHeight="482228736">
                <wp:simplePos x="0" y="0"/>
                <wp:positionH relativeFrom="page">
                  <wp:posOffset>422926</wp:posOffset>
                </wp:positionH>
                <wp:positionV relativeFrom="paragraph">
                  <wp:posOffset>175152</wp:posOffset>
                </wp:positionV>
                <wp:extent cx="6707505" cy="1270"/>
                <wp:effectExtent l="0" t="0" r="0" b="0"/>
                <wp:wrapNone/>
                <wp:docPr id="238" name="Graphic 238"/>
                <wp:cNvGraphicFramePr>
                  <a:graphicFrameLocks/>
                </wp:cNvGraphicFramePr>
                <a:graphic>
                  <a:graphicData uri="http://schemas.microsoft.com/office/word/2010/wordprocessingShape">
                    <wps:wsp>
                      <wps:cNvPr id="238" name="Graphic 238"/>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87744" from="33.301338pt,13.791497pt" to="561.448645pt,13.791497pt" stroked="true" strokeweight=".600167pt" strokecolor="#000000">
                <v:stroke dashstyle="solid"/>
                <w10:wrap type="none"/>
              </v:line>
            </w:pict>
          </mc:Fallback>
        </mc:AlternateContent>
      </w:r>
      <w:r>
        <w:rPr>
          <w:sz w:val="15"/>
        </w:rPr>
        <mc:AlternateContent>
          <mc:Choice Requires="wps">
            <w:drawing>
              <wp:anchor distT="0" distB="0" distL="0" distR="0" allowOverlap="1" layoutInCell="1" locked="0" behindDoc="1" simplePos="0" relativeHeight="482229248">
                <wp:simplePos x="0" y="0"/>
                <wp:positionH relativeFrom="page">
                  <wp:posOffset>422926</wp:posOffset>
                </wp:positionH>
                <wp:positionV relativeFrom="paragraph">
                  <wp:posOffset>304728</wp:posOffset>
                </wp:positionV>
                <wp:extent cx="6707505" cy="1270"/>
                <wp:effectExtent l="0" t="0" r="0" b="0"/>
                <wp:wrapNone/>
                <wp:docPr id="239" name="Graphic 239"/>
                <wp:cNvGraphicFramePr>
                  <a:graphicFrameLocks/>
                </wp:cNvGraphicFramePr>
                <a:graphic>
                  <a:graphicData uri="http://schemas.microsoft.com/office/word/2010/wordprocessingShape">
                    <wps:wsp>
                      <wps:cNvPr id="239" name="Graphic 239"/>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87232" from="33.301338pt,23.994343pt" to="561.448645pt,23.994343pt" stroked="true" strokeweight=".600167pt" strokecolor="#000000">
                <v:stroke dashstyle="solid"/>
                <w10:wrap type="none"/>
              </v:line>
            </w:pict>
          </mc:Fallback>
        </mc:AlternateContent>
      </w:r>
      <w:r>
        <w:rPr>
          <w:sz w:val="15"/>
        </w:rPr>
        <mc:AlternateContent>
          <mc:Choice Requires="wps">
            <w:drawing>
              <wp:anchor distT="0" distB="0" distL="0" distR="0" allowOverlap="1" layoutInCell="1" locked="0" behindDoc="1" simplePos="0" relativeHeight="482229760">
                <wp:simplePos x="0" y="0"/>
                <wp:positionH relativeFrom="page">
                  <wp:posOffset>422926</wp:posOffset>
                </wp:positionH>
                <wp:positionV relativeFrom="paragraph">
                  <wp:posOffset>434304</wp:posOffset>
                </wp:positionV>
                <wp:extent cx="6707505" cy="1270"/>
                <wp:effectExtent l="0" t="0" r="0" b="0"/>
                <wp:wrapNone/>
                <wp:docPr id="240" name="Graphic 240"/>
                <wp:cNvGraphicFramePr>
                  <a:graphicFrameLocks/>
                </wp:cNvGraphicFramePr>
                <a:graphic>
                  <a:graphicData uri="http://schemas.microsoft.com/office/word/2010/wordprocessingShape">
                    <wps:wsp>
                      <wps:cNvPr id="240" name="Graphic 240"/>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86720" from="33.301338pt,34.197189pt" to="561.448645pt,34.197189pt" stroked="true" strokeweight=".600167pt" strokecolor="#000000">
                <v:stroke dashstyle="solid"/>
                <w10:wrap type="none"/>
              </v:line>
            </w:pict>
          </mc:Fallback>
        </mc:AlternateContent>
      </w:r>
      <w:r>
        <w:rPr>
          <w:w w:val="105"/>
          <w:sz w:val="15"/>
        </w:rPr>
        <w:t>Məhkəmə az ağır cinayət törətməyə görə məhkum olunmuş yetkinlik yaşına çatmayanı yalnız belə şəxslər üçün nəzərdə tutulmuş təlim - tərbiyə və ya tibbi-tərbiyə müəssisəsində yerləşdirməklə cəzanın məqsədinə nail olmağı mümkün hesab edərsə, həmin şəxsi cəzadan azad edə bilər. Bu halda yetkinlik yaşına çatmayanın göstərilən müəssisələrdə</w:t>
      </w:r>
      <w:r>
        <w:rPr>
          <w:w w:val="105"/>
          <w:sz w:val="15"/>
        </w:rPr>
        <w:t> qalma</w:t>
      </w:r>
      <w:r>
        <w:rPr>
          <w:w w:val="105"/>
          <w:sz w:val="15"/>
        </w:rPr>
        <w:t> müddəti,</w:t>
      </w:r>
      <w:r>
        <w:rPr>
          <w:w w:val="105"/>
          <w:sz w:val="15"/>
        </w:rPr>
        <w:t> onun</w:t>
      </w:r>
      <w:r>
        <w:rPr>
          <w:w w:val="105"/>
          <w:sz w:val="15"/>
        </w:rPr>
        <w:t> törətdiyi</w:t>
      </w:r>
      <w:r>
        <w:rPr>
          <w:w w:val="105"/>
          <w:sz w:val="15"/>
        </w:rPr>
        <w:t> cinayətə</w:t>
      </w:r>
      <w:r>
        <w:rPr>
          <w:w w:val="105"/>
          <w:sz w:val="15"/>
        </w:rPr>
        <w:t> görə</w:t>
      </w:r>
      <w:r>
        <w:rPr>
          <w:w w:val="105"/>
          <w:sz w:val="15"/>
        </w:rPr>
        <w:t> bu</w:t>
      </w:r>
      <w:r>
        <w:rPr>
          <w:w w:val="105"/>
          <w:sz w:val="15"/>
        </w:rPr>
        <w:t> Məcəllə</w:t>
      </w:r>
      <w:r>
        <w:rPr>
          <w:w w:val="105"/>
          <w:sz w:val="15"/>
        </w:rPr>
        <w:t> ilə</w:t>
      </w:r>
      <w:r>
        <w:rPr>
          <w:w w:val="105"/>
          <w:sz w:val="15"/>
        </w:rPr>
        <w:t> müəyyən</w:t>
      </w:r>
      <w:r>
        <w:rPr>
          <w:w w:val="105"/>
          <w:sz w:val="15"/>
        </w:rPr>
        <w:t> edilmiş</w:t>
      </w:r>
      <w:r>
        <w:rPr>
          <w:w w:val="105"/>
          <w:sz w:val="15"/>
        </w:rPr>
        <w:t> cəzanın</w:t>
      </w:r>
      <w:r>
        <w:rPr>
          <w:w w:val="105"/>
          <w:sz w:val="15"/>
        </w:rPr>
        <w:t> yuxarı </w:t>
      </w:r>
      <w:r>
        <w:rPr>
          <w:strike/>
          <w:w w:val="105"/>
          <w:sz w:val="15"/>
        </w:rPr>
        <w:t>həddindən çox ola bilməz.</w:t>
      </w:r>
    </w:p>
    <w:p>
      <w:pPr>
        <w:pStyle w:val="BodyText"/>
        <w:spacing w:before="34"/>
        <w:rPr>
          <w:sz w:val="15"/>
        </w:rPr>
      </w:pPr>
    </w:p>
    <w:p>
      <w:pPr>
        <w:pStyle w:val="ListParagraph"/>
        <w:numPr>
          <w:ilvl w:val="0"/>
          <w:numId w:val="317"/>
        </w:numPr>
        <w:tabs>
          <w:tab w:pos="1176" w:val="left" w:leader="none"/>
        </w:tabs>
        <w:spacing w:line="288" w:lineRule="auto" w:before="1" w:after="0"/>
        <w:ind w:left="100" w:right="99" w:firstLine="444"/>
        <w:jc w:val="both"/>
        <w:rPr>
          <w:b/>
          <w:color w:val="0000FF"/>
          <w:position w:val="12"/>
          <w:sz w:val="15"/>
          <w:u w:val="single" w:color="0000FF"/>
        </w:rPr>
      </w:pPr>
      <w:r>
        <w:rPr>
          <w:w w:val="105"/>
          <w:sz w:val="15"/>
        </w:rPr>
        <w:t>30</w:t>
      </w:r>
      <w:r>
        <w:rPr>
          <w:w w:val="105"/>
          <w:sz w:val="15"/>
        </w:rPr>
        <w:t> dekabr</w:t>
      </w:r>
      <w:r>
        <w:rPr>
          <w:w w:val="105"/>
          <w:sz w:val="15"/>
        </w:rPr>
        <w:t> 2005-ci</w:t>
      </w:r>
      <w:r>
        <w:rPr>
          <w:w w:val="105"/>
          <w:sz w:val="15"/>
        </w:rPr>
        <w:t> il</w:t>
      </w:r>
      <w:r>
        <w:rPr>
          <w:w w:val="105"/>
          <w:sz w:val="15"/>
        </w:rPr>
        <w:t> tarixli</w:t>
      </w:r>
      <w:r>
        <w:rPr>
          <w:w w:val="105"/>
          <w:sz w:val="15"/>
        </w:rPr>
        <w:t> 50-IIIQD</w:t>
      </w:r>
      <w:r>
        <w:rPr>
          <w:spacing w:val="80"/>
          <w:w w:val="105"/>
          <w:sz w:val="15"/>
        </w:rPr>
        <w:t> </w:t>
      </w:r>
      <w:r>
        <w:rPr>
          <w:w w:val="105"/>
          <w:sz w:val="15"/>
        </w:rPr>
        <w:t>nömrəli</w:t>
      </w:r>
      <w:r>
        <w:rPr>
          <w:w w:val="105"/>
          <w:sz w:val="15"/>
        </w:rPr>
        <w:t> Azərbaycan</w:t>
      </w:r>
      <w:r>
        <w:rPr>
          <w:w w:val="105"/>
          <w:sz w:val="15"/>
        </w:rPr>
        <w:t> Respublikasının</w:t>
      </w:r>
      <w:r>
        <w:rPr>
          <w:w w:val="105"/>
          <w:sz w:val="15"/>
        </w:rPr>
        <w:t> Qanunu</w:t>
      </w:r>
      <w:r>
        <w:rPr>
          <w:w w:val="105"/>
          <w:sz w:val="15"/>
        </w:rPr>
        <w:t> (</w:t>
      </w:r>
      <w:r>
        <w:rPr>
          <w:b/>
          <w:w w:val="105"/>
          <w:sz w:val="15"/>
        </w:rPr>
        <w:t>Azərbaycan Respublikasının</w:t>
      </w:r>
      <w:r>
        <w:rPr>
          <w:b/>
          <w:w w:val="105"/>
          <w:sz w:val="15"/>
        </w:rPr>
        <w:t> Qanunvericilik</w:t>
      </w:r>
      <w:r>
        <w:rPr>
          <w:b/>
          <w:w w:val="105"/>
          <w:sz w:val="15"/>
        </w:rPr>
        <w:t> Toplusu,</w:t>
      </w:r>
      <w:r>
        <w:rPr>
          <w:b/>
          <w:w w:val="105"/>
          <w:sz w:val="15"/>
        </w:rPr>
        <w:t> 2006-cı</w:t>
      </w:r>
      <w:r>
        <w:rPr>
          <w:b/>
          <w:w w:val="105"/>
          <w:sz w:val="15"/>
        </w:rPr>
        <w:t> il,</w:t>
      </w:r>
      <w:r>
        <w:rPr>
          <w:b/>
          <w:w w:val="105"/>
          <w:sz w:val="15"/>
        </w:rPr>
        <w:t> №</w:t>
      </w:r>
      <w:r>
        <w:rPr>
          <w:b/>
          <w:w w:val="105"/>
          <w:sz w:val="15"/>
        </w:rPr>
        <w:t> 2,</w:t>
      </w:r>
      <w:r>
        <w:rPr>
          <w:b/>
          <w:w w:val="105"/>
          <w:sz w:val="15"/>
        </w:rPr>
        <w:t> maddə</w:t>
      </w:r>
      <w:r>
        <w:rPr>
          <w:b/>
          <w:w w:val="105"/>
          <w:sz w:val="15"/>
        </w:rPr>
        <w:t> 75</w:t>
      </w:r>
      <w:r>
        <w:rPr>
          <w:w w:val="105"/>
          <w:sz w:val="15"/>
        </w:rPr>
        <w:t>)</w:t>
      </w:r>
      <w:r>
        <w:rPr>
          <w:w w:val="105"/>
          <w:sz w:val="15"/>
        </w:rPr>
        <w:t> ilə</w:t>
      </w:r>
      <w:r>
        <w:rPr>
          <w:w w:val="105"/>
          <w:sz w:val="15"/>
        </w:rPr>
        <w:t> 89.3-cü</w:t>
      </w:r>
      <w:r>
        <w:rPr>
          <w:w w:val="105"/>
          <w:sz w:val="15"/>
        </w:rPr>
        <w:t> maddə</w:t>
      </w:r>
      <w:r>
        <w:rPr>
          <w:w w:val="105"/>
          <w:sz w:val="15"/>
        </w:rPr>
        <w:t> yeni</w:t>
      </w:r>
      <w:r>
        <w:rPr>
          <w:w w:val="105"/>
          <w:sz w:val="15"/>
        </w:rPr>
        <w:t> redaksiyada verilmişdir. Əvvəlki redaksiyada deyilirdi:</w:t>
      </w:r>
    </w:p>
    <w:p>
      <w:pPr>
        <w:pStyle w:val="ListParagraph"/>
        <w:numPr>
          <w:ilvl w:val="1"/>
          <w:numId w:val="320"/>
        </w:numPr>
        <w:tabs>
          <w:tab w:pos="1116" w:val="left" w:leader="none"/>
        </w:tabs>
        <w:spacing w:line="288" w:lineRule="auto" w:before="0" w:after="0"/>
        <w:ind w:left="100" w:right="98" w:firstLine="444"/>
        <w:jc w:val="both"/>
        <w:rPr>
          <w:sz w:val="15"/>
        </w:rPr>
      </w:pPr>
      <w:r>
        <w:rPr>
          <w:sz w:val="15"/>
        </w:rPr>
        <mc:AlternateContent>
          <mc:Choice Requires="wps">
            <w:drawing>
              <wp:anchor distT="0" distB="0" distL="0" distR="0" allowOverlap="1" layoutInCell="1" locked="0" behindDoc="1" simplePos="0" relativeHeight="482230272">
                <wp:simplePos x="0" y="0"/>
                <wp:positionH relativeFrom="page">
                  <wp:posOffset>704945</wp:posOffset>
                </wp:positionH>
                <wp:positionV relativeFrom="paragraph">
                  <wp:posOffset>45178</wp:posOffset>
                </wp:positionV>
                <wp:extent cx="6425565" cy="1270"/>
                <wp:effectExtent l="0" t="0" r="0" b="0"/>
                <wp:wrapNone/>
                <wp:docPr id="241" name="Graphic 241"/>
                <wp:cNvGraphicFramePr>
                  <a:graphicFrameLocks/>
                </wp:cNvGraphicFramePr>
                <a:graphic>
                  <a:graphicData uri="http://schemas.microsoft.com/office/word/2010/wordprocessingShape">
                    <wps:wsp>
                      <wps:cNvPr id="241" name="Graphic 241"/>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86208" from="55.507534pt,3.557343pt" to="561.448647pt,3.557343pt" stroked="true" strokeweight=".600167pt" strokecolor="#000000">
                <v:stroke dashstyle="solid"/>
                <w10:wrap type="none"/>
              </v:line>
            </w:pict>
          </mc:Fallback>
        </mc:AlternateContent>
      </w:r>
      <w:r>
        <w:rPr>
          <w:sz w:val="15"/>
        </w:rPr>
        <mc:AlternateContent>
          <mc:Choice Requires="wps">
            <w:drawing>
              <wp:anchor distT="0" distB="0" distL="0" distR="0" allowOverlap="1" layoutInCell="1" locked="0" behindDoc="1" simplePos="0" relativeHeight="482230784">
                <wp:simplePos x="0" y="0"/>
                <wp:positionH relativeFrom="page">
                  <wp:posOffset>422926</wp:posOffset>
                </wp:positionH>
                <wp:positionV relativeFrom="paragraph">
                  <wp:posOffset>174754</wp:posOffset>
                </wp:positionV>
                <wp:extent cx="6707505" cy="1270"/>
                <wp:effectExtent l="0" t="0" r="0" b="0"/>
                <wp:wrapNone/>
                <wp:docPr id="242" name="Graphic 242"/>
                <wp:cNvGraphicFramePr>
                  <a:graphicFrameLocks/>
                </wp:cNvGraphicFramePr>
                <a:graphic>
                  <a:graphicData uri="http://schemas.microsoft.com/office/word/2010/wordprocessingShape">
                    <wps:wsp>
                      <wps:cNvPr id="242" name="Graphic 242"/>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85696" from="33.301338pt,13.760188pt" to="561.448645pt,13.760188pt" stroked="true" strokeweight=".600167pt" strokecolor="#000000">
                <v:stroke dashstyle="solid"/>
                <w10:wrap type="none"/>
              </v:line>
            </w:pict>
          </mc:Fallback>
        </mc:AlternateContent>
      </w:r>
      <w:r>
        <w:rPr>
          <w:w w:val="105"/>
          <w:sz w:val="15"/>
        </w:rPr>
        <w:t>Yetkinlik yaşına çatmayanın islah olunduğu və bununla bağlı qeyd edilən tədbirin tətbiqinə zərurətin aradan qalxdığı barədə müvafiq dövlət orqanının rəyinə əsasən həmin şəxs, göstərilən müəssisədən bu Məcəllənin </w:t>
      </w:r>
      <w:r>
        <w:rPr>
          <w:strike/>
          <w:w w:val="105"/>
          <w:sz w:val="15"/>
        </w:rPr>
        <w:t>89.2-ci maddəsində nəzərdə tutulmuş müddətlər başa çatmamış da buraxıla bilər.</w:t>
      </w:r>
    </w:p>
    <w:p>
      <w:pPr>
        <w:pStyle w:val="BodyText"/>
        <w:spacing w:before="35"/>
        <w:rPr>
          <w:sz w:val="15"/>
        </w:rPr>
      </w:pPr>
    </w:p>
    <w:p>
      <w:pPr>
        <w:pStyle w:val="ListParagraph"/>
        <w:numPr>
          <w:ilvl w:val="0"/>
          <w:numId w:val="31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90.0-cı</w:t>
      </w:r>
      <w:r>
        <w:rPr>
          <w:spacing w:val="-1"/>
          <w:w w:val="105"/>
          <w:sz w:val="15"/>
        </w:rPr>
        <w:t> </w:t>
      </w:r>
      <w:r>
        <w:rPr>
          <w:w w:val="105"/>
          <w:sz w:val="15"/>
        </w:rPr>
        <w:t>maddədə</w:t>
      </w:r>
      <w:r>
        <w:rPr>
          <w:spacing w:val="-1"/>
          <w:w w:val="105"/>
          <w:sz w:val="15"/>
        </w:rPr>
        <w:t> </w:t>
      </w:r>
      <w:r>
        <w:rPr>
          <w:w w:val="105"/>
          <w:sz w:val="15"/>
        </w:rPr>
        <w:t>“</w:t>
      </w:r>
      <w:r>
        <w:rPr>
          <w:b/>
          <w:w w:val="105"/>
          <w:sz w:val="15"/>
        </w:rPr>
        <w:t>işlərinə</w:t>
      </w:r>
      <w:r>
        <w:rPr>
          <w:w w:val="105"/>
          <w:sz w:val="15"/>
        </w:rPr>
        <w:t>”</w:t>
      </w:r>
      <w:r>
        <w:rPr>
          <w:spacing w:val="-1"/>
          <w:w w:val="105"/>
          <w:sz w:val="15"/>
        </w:rPr>
        <w:t> </w:t>
      </w:r>
      <w:r>
        <w:rPr>
          <w:w w:val="105"/>
          <w:sz w:val="15"/>
        </w:rPr>
        <w:t>sözündən</w:t>
      </w:r>
      <w:r>
        <w:rPr>
          <w:spacing w:val="-1"/>
          <w:w w:val="105"/>
          <w:sz w:val="15"/>
        </w:rPr>
        <w:t> </w:t>
      </w:r>
      <w:r>
        <w:rPr>
          <w:w w:val="105"/>
          <w:sz w:val="15"/>
        </w:rPr>
        <w:t>sonra </w:t>
      </w:r>
      <w:r>
        <w:rPr>
          <w:b/>
          <w:w w:val="105"/>
          <w:sz w:val="15"/>
        </w:rPr>
        <w:t>“,</w:t>
      </w:r>
      <w:r>
        <w:rPr>
          <w:b/>
          <w:spacing w:val="-1"/>
          <w:w w:val="105"/>
          <w:sz w:val="15"/>
        </w:rPr>
        <w:t> </w:t>
      </w:r>
      <w:r>
        <w:rPr>
          <w:b/>
          <w:w w:val="105"/>
          <w:sz w:val="15"/>
        </w:rPr>
        <w:t>azadlığın</w:t>
      </w:r>
      <w:r>
        <w:rPr>
          <w:b/>
          <w:spacing w:val="-1"/>
          <w:w w:val="105"/>
          <w:sz w:val="15"/>
        </w:rPr>
        <w:t> </w:t>
      </w:r>
      <w:r>
        <w:rPr>
          <w:b/>
          <w:w w:val="105"/>
          <w:sz w:val="15"/>
        </w:rPr>
        <w:t>məhdudlaşdırılmasına</w:t>
      </w:r>
      <w:r>
        <w:rPr>
          <w:w w:val="105"/>
          <w:sz w:val="15"/>
        </w:rPr>
        <w:t>”</w:t>
      </w:r>
      <w:r>
        <w:rPr>
          <w:spacing w:val="-1"/>
          <w:w w:val="105"/>
          <w:sz w:val="15"/>
        </w:rPr>
        <w:t> </w:t>
      </w:r>
      <w:r>
        <w:rPr>
          <w:w w:val="105"/>
          <w:sz w:val="15"/>
        </w:rPr>
        <w:t>sözləri</w:t>
      </w:r>
      <w:r>
        <w:rPr>
          <w:spacing w:val="-1"/>
          <w:w w:val="105"/>
          <w:sz w:val="15"/>
        </w:rPr>
        <w:t> </w:t>
      </w:r>
      <w:r>
        <w:rPr>
          <w:w w:val="105"/>
          <w:sz w:val="15"/>
        </w:rPr>
        <w:t>əlavə</w:t>
      </w:r>
      <w:r>
        <w:rPr>
          <w:spacing w:val="-1"/>
          <w:w w:val="105"/>
          <w:sz w:val="15"/>
        </w:rPr>
        <w:t> </w:t>
      </w:r>
      <w:r>
        <w:rPr>
          <w:w w:val="105"/>
          <w:sz w:val="15"/>
        </w:rPr>
        <w:t>edilmişdir.</w:t>
      </w:r>
    </w:p>
    <w:p>
      <w:pPr>
        <w:pStyle w:val="BodyText"/>
        <w:spacing w:before="34"/>
        <w:rPr>
          <w:sz w:val="15"/>
        </w:rPr>
      </w:pPr>
    </w:p>
    <w:p>
      <w:pPr>
        <w:pStyle w:val="ListParagraph"/>
        <w:numPr>
          <w:ilvl w:val="0"/>
          <w:numId w:val="31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yeni məzmunda 90-1-ci maddə əlavə edilmişdir.</w:t>
      </w:r>
    </w:p>
    <w:p>
      <w:pPr>
        <w:pStyle w:val="BodyText"/>
        <w:spacing w:before="35"/>
        <w:rPr>
          <w:sz w:val="15"/>
        </w:rPr>
      </w:pPr>
    </w:p>
    <w:p>
      <w:pPr>
        <w:pStyle w:val="ListParagraph"/>
        <w:numPr>
          <w:ilvl w:val="0"/>
          <w:numId w:val="317"/>
        </w:numPr>
        <w:tabs>
          <w:tab w:pos="1152" w:val="left" w:leader="none"/>
        </w:tabs>
        <w:spacing w:line="288" w:lineRule="auto" w:before="0" w:after="0"/>
        <w:ind w:left="100" w:right="98" w:firstLine="444"/>
        <w:jc w:val="both"/>
        <w:rPr>
          <w:b/>
          <w:color w:val="0000FF"/>
          <w:position w:val="12"/>
          <w:sz w:val="15"/>
          <w:u w:val="single" w:color="0000FF"/>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2015-ci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1396-IVQD</w:t>
      </w:r>
      <w:r>
        <w:rPr>
          <w:b/>
          <w:color w:val="0000FF"/>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 </w:t>
      </w:r>
      <w:r>
        <w:rPr>
          <w:b/>
          <w:w w:val="105"/>
          <w:sz w:val="15"/>
        </w:rPr>
        <w:t>(“Azərbaycan” qəzeti, 4 noyabr 2015-ci il, № 242, Azərbaycan Respublikasının Qanunvericilik Toplusu, 2015-ci il, № 11, maddə 1289) </w:t>
      </w:r>
      <w:r>
        <w:rPr>
          <w:w w:val="105"/>
          <w:sz w:val="15"/>
        </w:rPr>
        <w:t>ilə 92-ci maddənin mətni yeni redaksiyada verilmişdir.</w:t>
      </w:r>
    </w:p>
    <w:p>
      <w:pPr>
        <w:spacing w:before="0"/>
        <w:ind w:left="544" w:right="0" w:firstLine="0"/>
        <w:jc w:val="left"/>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pStyle w:val="ListParagraph"/>
        <w:numPr>
          <w:ilvl w:val="1"/>
          <w:numId w:val="321"/>
        </w:numPr>
        <w:tabs>
          <w:tab w:pos="1144" w:val="left" w:leader="none"/>
        </w:tabs>
        <w:spacing w:line="288" w:lineRule="auto" w:before="35" w:after="0"/>
        <w:ind w:left="100" w:right="106" w:firstLine="444"/>
        <w:jc w:val="left"/>
        <w:rPr>
          <w:sz w:val="15"/>
        </w:rPr>
      </w:pPr>
      <w:r>
        <w:rPr>
          <w:sz w:val="15"/>
        </w:rPr>
        <mc:AlternateContent>
          <mc:Choice Requires="wps">
            <w:drawing>
              <wp:anchor distT="0" distB="0" distL="0" distR="0" allowOverlap="1" layoutInCell="1" locked="0" behindDoc="0" simplePos="0" relativeHeight="15850496">
                <wp:simplePos x="0" y="0"/>
                <wp:positionH relativeFrom="page">
                  <wp:posOffset>704945</wp:posOffset>
                </wp:positionH>
                <wp:positionV relativeFrom="paragraph">
                  <wp:posOffset>67053</wp:posOffset>
                </wp:positionV>
                <wp:extent cx="6425565" cy="1270"/>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0496" from="55.507534pt,5.279771pt" to="561.448647pt,5.279771pt" stroked="true" strokeweight=".600167pt" strokecolor="#000000">
                <v:stroke dashstyle="solid"/>
                <w10:wrap type="none"/>
              </v:line>
            </w:pict>
          </mc:Fallback>
        </mc:AlternateContent>
      </w:r>
      <w:r>
        <w:rPr>
          <w:w w:val="105"/>
          <w:sz w:val="15"/>
        </w:rPr>
        <w:t>Məhkumluğun</w:t>
      </w:r>
      <w:r>
        <w:rPr>
          <w:spacing w:val="30"/>
          <w:w w:val="105"/>
          <w:sz w:val="15"/>
        </w:rPr>
        <w:t> </w:t>
      </w:r>
      <w:r>
        <w:rPr>
          <w:w w:val="105"/>
          <w:sz w:val="15"/>
        </w:rPr>
        <w:t>bu</w:t>
      </w:r>
      <w:r>
        <w:rPr>
          <w:spacing w:val="30"/>
          <w:w w:val="105"/>
          <w:sz w:val="15"/>
        </w:rPr>
        <w:t> </w:t>
      </w:r>
      <w:r>
        <w:rPr>
          <w:w w:val="105"/>
          <w:sz w:val="15"/>
        </w:rPr>
        <w:t>Məcəllənin</w:t>
      </w:r>
      <w:r>
        <w:rPr>
          <w:spacing w:val="30"/>
          <w:w w:val="105"/>
          <w:sz w:val="15"/>
        </w:rPr>
        <w:t> </w:t>
      </w:r>
      <w:r>
        <w:rPr>
          <w:w w:val="105"/>
          <w:sz w:val="15"/>
        </w:rPr>
        <w:t>83-cü</w:t>
      </w:r>
      <w:r>
        <w:rPr>
          <w:spacing w:val="30"/>
          <w:w w:val="105"/>
          <w:sz w:val="15"/>
        </w:rPr>
        <w:t> </w:t>
      </w:r>
      <w:r>
        <w:rPr>
          <w:w w:val="105"/>
          <w:sz w:val="15"/>
        </w:rPr>
        <w:t>maddəsində</w:t>
      </w:r>
      <w:r>
        <w:rPr>
          <w:spacing w:val="30"/>
          <w:w w:val="105"/>
          <w:sz w:val="15"/>
        </w:rPr>
        <w:t> </w:t>
      </w:r>
      <w:r>
        <w:rPr>
          <w:w w:val="105"/>
          <w:sz w:val="15"/>
        </w:rPr>
        <w:t>nəzərdə</w:t>
      </w:r>
      <w:r>
        <w:rPr>
          <w:spacing w:val="30"/>
          <w:w w:val="105"/>
          <w:sz w:val="15"/>
        </w:rPr>
        <w:t> </w:t>
      </w:r>
      <w:r>
        <w:rPr>
          <w:w w:val="105"/>
          <w:sz w:val="15"/>
        </w:rPr>
        <w:t>tutulmuş</w:t>
      </w:r>
      <w:r>
        <w:rPr>
          <w:spacing w:val="30"/>
          <w:w w:val="105"/>
          <w:sz w:val="15"/>
        </w:rPr>
        <w:t> </w:t>
      </w:r>
      <w:r>
        <w:rPr>
          <w:w w:val="105"/>
          <w:sz w:val="15"/>
        </w:rPr>
        <w:t>müddətləri</w:t>
      </w:r>
      <w:r>
        <w:rPr>
          <w:spacing w:val="30"/>
          <w:w w:val="105"/>
          <w:sz w:val="15"/>
        </w:rPr>
        <w:t> </w:t>
      </w:r>
      <w:r>
        <w:rPr>
          <w:w w:val="105"/>
          <w:sz w:val="15"/>
        </w:rPr>
        <w:t>cinayət</w:t>
      </w:r>
      <w:r>
        <w:rPr>
          <w:spacing w:val="30"/>
          <w:w w:val="105"/>
          <w:sz w:val="15"/>
        </w:rPr>
        <w:t> </w:t>
      </w:r>
      <w:r>
        <w:rPr>
          <w:w w:val="105"/>
          <w:sz w:val="15"/>
        </w:rPr>
        <w:t>törətmiş</w:t>
      </w:r>
      <w:r>
        <w:rPr>
          <w:spacing w:val="30"/>
          <w:w w:val="105"/>
          <w:sz w:val="15"/>
        </w:rPr>
        <w:t> </w:t>
      </w:r>
      <w:r>
        <w:rPr>
          <w:w w:val="105"/>
          <w:sz w:val="15"/>
        </w:rPr>
        <w:t>yetkinlik </w:t>
      </w:r>
      <w:r>
        <w:rPr>
          <w:strike/>
          <w:w w:val="105"/>
          <w:sz w:val="15"/>
        </w:rPr>
        <w:t>yaşına çatmayanlar üçün qısaldılır və aşağıdakı müddətlər:</w:t>
      </w:r>
    </w:p>
    <w:p>
      <w:pPr>
        <w:pStyle w:val="ListParagraph"/>
        <w:numPr>
          <w:ilvl w:val="2"/>
          <w:numId w:val="321"/>
        </w:numPr>
        <w:tabs>
          <w:tab w:pos="1341" w:val="left" w:leader="none"/>
        </w:tabs>
        <w:spacing w:line="288" w:lineRule="auto" w:before="0" w:after="0"/>
        <w:ind w:left="100" w:right="99" w:firstLine="444"/>
        <w:jc w:val="left"/>
        <w:rPr>
          <w:sz w:val="15"/>
        </w:rPr>
      </w:pPr>
      <w:r>
        <w:rPr>
          <w:sz w:val="15"/>
        </w:rPr>
        <mc:AlternateContent>
          <mc:Choice Requires="wps">
            <w:drawing>
              <wp:anchor distT="0" distB="0" distL="0" distR="0" allowOverlap="1" layoutInCell="1" locked="0" behindDoc="1" simplePos="0" relativeHeight="482231808">
                <wp:simplePos x="0" y="0"/>
                <wp:positionH relativeFrom="page">
                  <wp:posOffset>704945</wp:posOffset>
                </wp:positionH>
                <wp:positionV relativeFrom="paragraph">
                  <wp:posOffset>45019</wp:posOffset>
                </wp:positionV>
                <wp:extent cx="6425565" cy="1270"/>
                <wp:effectExtent l="0" t="0" r="0" b="0"/>
                <wp:wrapNone/>
                <wp:docPr id="244" name="Graphic 244"/>
                <wp:cNvGraphicFramePr>
                  <a:graphicFrameLocks/>
                </wp:cNvGraphicFramePr>
                <a:graphic>
                  <a:graphicData uri="http://schemas.microsoft.com/office/word/2010/wordprocessingShape">
                    <wps:wsp>
                      <wps:cNvPr id="244" name="Graphic 244"/>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84672" from="55.507534pt,3.544837pt" to="561.448647pt,3.544837pt" stroked="true" strokeweight=".600167pt" strokecolor="#000000">
                <v:stroke dashstyle="solid"/>
                <w10:wrap type="none"/>
              </v:line>
            </w:pict>
          </mc:Fallback>
        </mc:AlternateContent>
      </w:r>
      <w:r>
        <w:rPr>
          <w:w w:val="105"/>
          <w:sz w:val="15"/>
        </w:rPr>
        <w:t>böyük</w:t>
      </w:r>
      <w:r>
        <w:rPr>
          <w:spacing w:val="40"/>
          <w:w w:val="105"/>
          <w:sz w:val="15"/>
        </w:rPr>
        <w:t> </w:t>
      </w:r>
      <w:r>
        <w:rPr>
          <w:w w:val="105"/>
          <w:sz w:val="15"/>
        </w:rPr>
        <w:t>ictimai</w:t>
      </w:r>
      <w:r>
        <w:rPr>
          <w:spacing w:val="40"/>
          <w:w w:val="105"/>
          <w:sz w:val="15"/>
        </w:rPr>
        <w:t> </w:t>
      </w:r>
      <w:r>
        <w:rPr>
          <w:w w:val="105"/>
          <w:sz w:val="15"/>
        </w:rPr>
        <w:t>təhlükə</w:t>
      </w:r>
      <w:r>
        <w:rPr>
          <w:spacing w:val="40"/>
          <w:w w:val="105"/>
          <w:sz w:val="15"/>
        </w:rPr>
        <w:t> </w:t>
      </w:r>
      <w:r>
        <w:rPr>
          <w:w w:val="105"/>
          <w:sz w:val="15"/>
        </w:rPr>
        <w:t>törətməyən</w:t>
      </w:r>
      <w:r>
        <w:rPr>
          <w:spacing w:val="40"/>
          <w:w w:val="105"/>
          <w:sz w:val="15"/>
        </w:rPr>
        <w:t> </w:t>
      </w:r>
      <w:r>
        <w:rPr>
          <w:w w:val="105"/>
          <w:sz w:val="15"/>
        </w:rPr>
        <w:t>və</w:t>
      </w:r>
      <w:r>
        <w:rPr>
          <w:spacing w:val="40"/>
          <w:w w:val="105"/>
          <w:sz w:val="15"/>
        </w:rPr>
        <w:t> </w:t>
      </w:r>
      <w:r>
        <w:rPr>
          <w:w w:val="105"/>
          <w:sz w:val="15"/>
        </w:rPr>
        <w:t>ya</w:t>
      </w:r>
      <w:r>
        <w:rPr>
          <w:spacing w:val="40"/>
          <w:w w:val="105"/>
          <w:sz w:val="15"/>
        </w:rPr>
        <w:t> </w:t>
      </w:r>
      <w:r>
        <w:rPr>
          <w:w w:val="105"/>
          <w:sz w:val="15"/>
        </w:rPr>
        <w:t>az</w:t>
      </w:r>
      <w:r>
        <w:rPr>
          <w:spacing w:val="40"/>
          <w:w w:val="105"/>
          <w:sz w:val="15"/>
        </w:rPr>
        <w:t> </w:t>
      </w:r>
      <w:r>
        <w:rPr>
          <w:w w:val="105"/>
          <w:sz w:val="15"/>
        </w:rPr>
        <w:t>ağır</w:t>
      </w:r>
      <w:r>
        <w:rPr>
          <w:spacing w:val="40"/>
          <w:w w:val="105"/>
          <w:sz w:val="15"/>
        </w:rPr>
        <w:t> </w:t>
      </w:r>
      <w:r>
        <w:rPr>
          <w:w w:val="105"/>
          <w:sz w:val="15"/>
        </w:rPr>
        <w:t>cinayət</w:t>
      </w:r>
      <w:r>
        <w:rPr>
          <w:spacing w:val="40"/>
          <w:w w:val="105"/>
          <w:sz w:val="15"/>
        </w:rPr>
        <w:t> </w:t>
      </w:r>
      <w:r>
        <w:rPr>
          <w:w w:val="105"/>
          <w:sz w:val="15"/>
        </w:rPr>
        <w:t>törətməyə</w:t>
      </w:r>
      <w:r>
        <w:rPr>
          <w:spacing w:val="40"/>
          <w:w w:val="105"/>
          <w:sz w:val="15"/>
        </w:rPr>
        <w:t> </w:t>
      </w:r>
      <w:r>
        <w:rPr>
          <w:w w:val="105"/>
          <w:sz w:val="15"/>
        </w:rPr>
        <w:t>görə</w:t>
      </w:r>
      <w:r>
        <w:rPr>
          <w:spacing w:val="40"/>
          <w:w w:val="105"/>
          <w:sz w:val="15"/>
        </w:rPr>
        <w:t> </w:t>
      </w:r>
      <w:r>
        <w:rPr>
          <w:w w:val="105"/>
          <w:sz w:val="15"/>
        </w:rPr>
        <w:t>azadlıqdan</w:t>
      </w:r>
      <w:r>
        <w:rPr>
          <w:spacing w:val="40"/>
          <w:w w:val="105"/>
          <w:sz w:val="15"/>
        </w:rPr>
        <w:t> </w:t>
      </w:r>
      <w:r>
        <w:rPr>
          <w:w w:val="105"/>
          <w:sz w:val="15"/>
        </w:rPr>
        <w:t>məhrum</w:t>
      </w:r>
      <w:r>
        <w:rPr>
          <w:spacing w:val="40"/>
          <w:w w:val="105"/>
          <w:sz w:val="15"/>
        </w:rPr>
        <w:t> </w:t>
      </w:r>
      <w:r>
        <w:rPr>
          <w:w w:val="105"/>
          <w:sz w:val="15"/>
        </w:rPr>
        <w:t>etmə </w:t>
      </w:r>
      <w:r>
        <w:rPr>
          <w:strike/>
          <w:w w:val="105"/>
          <w:sz w:val="15"/>
        </w:rPr>
        <w:t>növündə cəzanın çəkilib qurtardığı gündən bir il;</w:t>
      </w:r>
    </w:p>
    <w:p>
      <w:pPr>
        <w:pStyle w:val="ListParagraph"/>
        <w:numPr>
          <w:ilvl w:val="2"/>
          <w:numId w:val="321"/>
        </w:numPr>
        <w:tabs>
          <w:tab w:pos="1327" w:val="left" w:leader="none"/>
        </w:tabs>
        <w:spacing w:line="288" w:lineRule="auto" w:before="0" w:after="0"/>
        <w:ind w:left="100" w:right="104" w:firstLine="444"/>
        <w:jc w:val="left"/>
        <w:rPr>
          <w:sz w:val="15"/>
        </w:rPr>
      </w:pPr>
      <w:r>
        <w:rPr>
          <w:sz w:val="15"/>
        </w:rPr>
        <mc:AlternateContent>
          <mc:Choice Requires="wps">
            <w:drawing>
              <wp:anchor distT="0" distB="0" distL="0" distR="0" allowOverlap="1" layoutInCell="1" locked="0" behindDoc="1" simplePos="0" relativeHeight="482232320">
                <wp:simplePos x="0" y="0"/>
                <wp:positionH relativeFrom="page">
                  <wp:posOffset>704945</wp:posOffset>
                </wp:positionH>
                <wp:positionV relativeFrom="paragraph">
                  <wp:posOffset>45210</wp:posOffset>
                </wp:positionV>
                <wp:extent cx="6425565" cy="1270"/>
                <wp:effectExtent l="0" t="0" r="0" b="0"/>
                <wp:wrapNone/>
                <wp:docPr id="245" name="Graphic 245"/>
                <wp:cNvGraphicFramePr>
                  <a:graphicFrameLocks/>
                </wp:cNvGraphicFramePr>
                <a:graphic>
                  <a:graphicData uri="http://schemas.microsoft.com/office/word/2010/wordprocessingShape">
                    <wps:wsp>
                      <wps:cNvPr id="245" name="Graphic 245"/>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84160" from="55.507534pt,3.559903pt" to="561.448647pt,3.559903pt" stroked="true" strokeweight=".600167pt" strokecolor="#000000">
                <v:stroke dashstyle="solid"/>
                <w10:wrap type="none"/>
              </v:line>
            </w:pict>
          </mc:Fallback>
        </mc:AlternateContent>
      </w:r>
      <w:r>
        <w:rPr>
          <w:w w:val="105"/>
          <w:sz w:val="15"/>
        </w:rPr>
        <w:t>ağır</w:t>
      </w:r>
      <w:r>
        <w:rPr>
          <w:spacing w:val="31"/>
          <w:w w:val="105"/>
          <w:sz w:val="15"/>
        </w:rPr>
        <w:t> </w:t>
      </w:r>
      <w:r>
        <w:rPr>
          <w:w w:val="105"/>
          <w:sz w:val="15"/>
        </w:rPr>
        <w:t>və</w:t>
      </w:r>
      <w:r>
        <w:rPr>
          <w:spacing w:val="31"/>
          <w:w w:val="105"/>
          <w:sz w:val="15"/>
        </w:rPr>
        <w:t> </w:t>
      </w:r>
      <w:r>
        <w:rPr>
          <w:w w:val="105"/>
          <w:sz w:val="15"/>
        </w:rPr>
        <w:t>ya</w:t>
      </w:r>
      <w:r>
        <w:rPr>
          <w:spacing w:val="31"/>
          <w:w w:val="105"/>
          <w:sz w:val="15"/>
        </w:rPr>
        <w:t> </w:t>
      </w:r>
      <w:r>
        <w:rPr>
          <w:w w:val="105"/>
          <w:sz w:val="15"/>
        </w:rPr>
        <w:t>xüsusilə</w:t>
      </w:r>
      <w:r>
        <w:rPr>
          <w:spacing w:val="31"/>
          <w:w w:val="105"/>
          <w:sz w:val="15"/>
        </w:rPr>
        <w:t> </w:t>
      </w:r>
      <w:r>
        <w:rPr>
          <w:w w:val="105"/>
          <w:sz w:val="15"/>
        </w:rPr>
        <w:t>ağır</w:t>
      </w:r>
      <w:r>
        <w:rPr>
          <w:spacing w:val="31"/>
          <w:w w:val="105"/>
          <w:sz w:val="15"/>
        </w:rPr>
        <w:t> </w:t>
      </w:r>
      <w:r>
        <w:rPr>
          <w:w w:val="105"/>
          <w:sz w:val="15"/>
        </w:rPr>
        <w:t>cinayət</w:t>
      </w:r>
      <w:r>
        <w:rPr>
          <w:spacing w:val="31"/>
          <w:w w:val="105"/>
          <w:sz w:val="15"/>
        </w:rPr>
        <w:t> </w:t>
      </w:r>
      <w:r>
        <w:rPr>
          <w:w w:val="105"/>
          <w:sz w:val="15"/>
        </w:rPr>
        <w:t>törətməyə</w:t>
      </w:r>
      <w:r>
        <w:rPr>
          <w:spacing w:val="31"/>
          <w:w w:val="105"/>
          <w:sz w:val="15"/>
        </w:rPr>
        <w:t> </w:t>
      </w:r>
      <w:r>
        <w:rPr>
          <w:w w:val="105"/>
          <w:sz w:val="15"/>
        </w:rPr>
        <w:t>görə</w:t>
      </w:r>
      <w:r>
        <w:rPr>
          <w:spacing w:val="31"/>
          <w:w w:val="105"/>
          <w:sz w:val="15"/>
        </w:rPr>
        <w:t> </w:t>
      </w:r>
      <w:r>
        <w:rPr>
          <w:w w:val="105"/>
          <w:sz w:val="15"/>
        </w:rPr>
        <w:t>azadlıqdan</w:t>
      </w:r>
      <w:r>
        <w:rPr>
          <w:spacing w:val="31"/>
          <w:w w:val="105"/>
          <w:sz w:val="15"/>
        </w:rPr>
        <w:t> </w:t>
      </w:r>
      <w:r>
        <w:rPr>
          <w:w w:val="105"/>
          <w:sz w:val="15"/>
        </w:rPr>
        <w:t>məhrum</w:t>
      </w:r>
      <w:r>
        <w:rPr>
          <w:spacing w:val="32"/>
          <w:w w:val="105"/>
          <w:sz w:val="15"/>
        </w:rPr>
        <w:t> </w:t>
      </w:r>
      <w:r>
        <w:rPr>
          <w:w w:val="105"/>
          <w:sz w:val="15"/>
        </w:rPr>
        <w:t>etmə</w:t>
      </w:r>
      <w:r>
        <w:rPr>
          <w:spacing w:val="32"/>
          <w:w w:val="105"/>
          <w:sz w:val="15"/>
        </w:rPr>
        <w:t> </w:t>
      </w:r>
      <w:r>
        <w:rPr>
          <w:w w:val="105"/>
          <w:sz w:val="15"/>
        </w:rPr>
        <w:t>növündə</w:t>
      </w:r>
      <w:r>
        <w:rPr>
          <w:spacing w:val="32"/>
          <w:w w:val="105"/>
          <w:sz w:val="15"/>
        </w:rPr>
        <w:t> </w:t>
      </w:r>
      <w:r>
        <w:rPr>
          <w:w w:val="105"/>
          <w:sz w:val="15"/>
        </w:rPr>
        <w:t>cəzanın</w:t>
      </w:r>
      <w:r>
        <w:rPr>
          <w:spacing w:val="32"/>
          <w:w w:val="105"/>
          <w:sz w:val="15"/>
        </w:rPr>
        <w:t> </w:t>
      </w:r>
      <w:r>
        <w:rPr>
          <w:w w:val="105"/>
          <w:sz w:val="15"/>
        </w:rPr>
        <w:t>çəkilib </w:t>
      </w:r>
      <w:r>
        <w:rPr>
          <w:strike/>
          <w:w w:val="105"/>
          <w:sz w:val="15"/>
        </w:rPr>
        <w:t>qurtardığı gündən üç il keçdikdə məhkumluq ödənilmiş hesab edilir.</w:t>
      </w:r>
    </w:p>
    <w:p>
      <w:pPr>
        <w:pStyle w:val="BodyText"/>
        <w:spacing w:before="34"/>
        <w:rPr>
          <w:sz w:val="15"/>
        </w:rPr>
      </w:pPr>
    </w:p>
    <w:p>
      <w:pPr>
        <w:pStyle w:val="ListParagraph"/>
        <w:numPr>
          <w:ilvl w:val="0"/>
          <w:numId w:val="317"/>
        </w:numPr>
        <w:tabs>
          <w:tab w:pos="1104" w:val="left" w:leader="none"/>
        </w:tabs>
        <w:spacing w:line="288" w:lineRule="auto" w:before="1" w:after="0"/>
        <w:ind w:left="100" w:right="98" w:firstLine="444"/>
        <w:jc w:val="both"/>
        <w:rPr>
          <w:b/>
          <w:color w:val="0000FF"/>
          <w:position w:val="12"/>
          <w:sz w:val="15"/>
          <w:u w:val="single" w:color="0000FF"/>
        </w:rPr>
      </w:pPr>
      <w:r>
        <w:rPr>
          <w:w w:val="105"/>
          <w:sz w:val="15"/>
        </w:rPr>
        <w:t>7</w:t>
      </w:r>
      <w:r>
        <w:rPr>
          <w:spacing w:val="-6"/>
          <w:w w:val="105"/>
          <w:sz w:val="15"/>
        </w:rPr>
        <w:t> </w:t>
      </w:r>
      <w:r>
        <w:rPr>
          <w:w w:val="105"/>
          <w:sz w:val="15"/>
        </w:rPr>
        <w:t>mart</w:t>
      </w:r>
      <w:r>
        <w:rPr>
          <w:spacing w:val="-6"/>
          <w:w w:val="105"/>
          <w:sz w:val="15"/>
        </w:rPr>
        <w:t> </w:t>
      </w:r>
      <w:r>
        <w:rPr>
          <w:w w:val="105"/>
          <w:sz w:val="15"/>
        </w:rPr>
        <w:t>2012-ci</w:t>
      </w:r>
      <w:r>
        <w:rPr>
          <w:spacing w:val="-6"/>
          <w:w w:val="105"/>
          <w:sz w:val="15"/>
        </w:rPr>
        <w:t> </w:t>
      </w:r>
      <w:r>
        <w:rPr>
          <w:w w:val="105"/>
          <w:sz w:val="15"/>
        </w:rPr>
        <w:t>il</w:t>
      </w:r>
      <w:r>
        <w:rPr>
          <w:spacing w:val="-6"/>
          <w:w w:val="105"/>
          <w:sz w:val="15"/>
        </w:rPr>
        <w:t> </w:t>
      </w:r>
      <w:r>
        <w:rPr>
          <w:w w:val="105"/>
          <w:sz w:val="15"/>
        </w:rPr>
        <w:t>tarixli </w:t>
      </w:r>
      <w:r>
        <w:rPr>
          <w:b/>
          <w:w w:val="105"/>
          <w:sz w:val="15"/>
        </w:rPr>
        <w:t>314-IVQD</w:t>
      </w:r>
      <w:r>
        <w:rPr>
          <w:b/>
          <w:spacing w:val="-12"/>
          <w:w w:val="105"/>
          <w:sz w:val="15"/>
        </w:rPr>
        <w:t> </w:t>
      </w:r>
      <w:r>
        <w:rPr>
          <w:w w:val="105"/>
          <w:sz w:val="15"/>
        </w:rPr>
        <w:t>nömrəli</w:t>
      </w:r>
      <w:r>
        <w:rPr>
          <w:spacing w:val="-1"/>
          <w:w w:val="105"/>
          <w:sz w:val="15"/>
        </w:rPr>
        <w:t> </w:t>
      </w:r>
      <w:r>
        <w:rPr>
          <w:w w:val="105"/>
          <w:sz w:val="15"/>
        </w:rPr>
        <w:t>Azərbaycan</w:t>
      </w:r>
      <w:r>
        <w:rPr>
          <w:spacing w:val="-1"/>
          <w:w w:val="105"/>
          <w:sz w:val="15"/>
        </w:rPr>
        <w:t> </w:t>
      </w:r>
      <w:r>
        <w:rPr>
          <w:w w:val="105"/>
          <w:sz w:val="15"/>
        </w:rPr>
        <w:t>Respublikasının</w:t>
      </w:r>
      <w:r>
        <w:rPr>
          <w:spacing w:val="-1"/>
          <w:w w:val="105"/>
          <w:sz w:val="15"/>
        </w:rPr>
        <w:t> </w:t>
      </w:r>
      <w:r>
        <w:rPr>
          <w:w w:val="105"/>
          <w:sz w:val="15"/>
        </w:rPr>
        <w:t>Qanunu </w:t>
      </w:r>
      <w:r>
        <w:rPr>
          <w:b/>
          <w:w w:val="105"/>
          <w:sz w:val="15"/>
        </w:rPr>
        <w:t>(“Respublika”</w:t>
      </w:r>
      <w:r>
        <w:rPr>
          <w:b/>
          <w:spacing w:val="-3"/>
          <w:w w:val="105"/>
          <w:sz w:val="15"/>
        </w:rPr>
        <w:t> </w:t>
      </w:r>
      <w:r>
        <w:rPr>
          <w:b/>
          <w:w w:val="105"/>
          <w:sz w:val="15"/>
        </w:rPr>
        <w:t>qəzeti,</w:t>
      </w:r>
      <w:r>
        <w:rPr>
          <w:b/>
          <w:spacing w:val="-3"/>
          <w:w w:val="105"/>
          <w:sz w:val="15"/>
        </w:rPr>
        <w:t> </w:t>
      </w:r>
      <w:r>
        <w:rPr>
          <w:b/>
          <w:w w:val="105"/>
          <w:sz w:val="15"/>
        </w:rPr>
        <w:t>15 mart 2012-ci il, № 60, “Azərbaycan” qəzeti 16 mart 2012-ci il, № 61, Azərbaycan Respublikasının Qanunvericilik Toplusu, 2012-ci il, № 03, maddə 196) </w:t>
      </w:r>
      <w:r>
        <w:rPr>
          <w:w w:val="105"/>
          <w:sz w:val="15"/>
        </w:rPr>
        <w:t>ilə VI Bölmənin adı yeni redaksiyada verilmişdir.</w:t>
      </w:r>
    </w:p>
    <w:p>
      <w:pPr>
        <w:spacing w:before="0"/>
        <w:ind w:left="544" w:right="0" w:firstLine="0"/>
        <w:jc w:val="left"/>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before="34"/>
        <w:ind w:left="544" w:right="0" w:firstLine="0"/>
        <w:jc w:val="left"/>
        <w:rPr>
          <w:sz w:val="15"/>
        </w:rPr>
      </w:pPr>
      <w:r>
        <w:rPr>
          <w:strike/>
          <w:w w:val="105"/>
          <w:sz w:val="15"/>
        </w:rPr>
        <w:t>ALTINCI</w:t>
      </w:r>
      <w:r>
        <w:rPr>
          <w:strike/>
          <w:spacing w:val="-14"/>
          <w:w w:val="105"/>
          <w:sz w:val="15"/>
        </w:rPr>
        <w:t> </w:t>
      </w:r>
      <w:r>
        <w:rPr>
          <w:strike/>
          <w:spacing w:val="-2"/>
          <w:w w:val="105"/>
          <w:sz w:val="15"/>
        </w:rPr>
        <w:t>BÖLMƏ</w:t>
      </w:r>
    </w:p>
    <w:p>
      <w:pPr>
        <w:spacing w:before="34"/>
        <w:ind w:left="544" w:right="0" w:firstLine="0"/>
        <w:jc w:val="left"/>
        <w:rPr>
          <w:sz w:val="15"/>
        </w:rPr>
      </w:pPr>
      <w:r>
        <w:rPr>
          <w:strike/>
          <w:w w:val="105"/>
          <w:sz w:val="15"/>
        </w:rPr>
        <w:t>TİBBİ</w:t>
      </w:r>
      <w:r>
        <w:rPr>
          <w:strike/>
          <w:spacing w:val="-15"/>
          <w:w w:val="105"/>
          <w:sz w:val="15"/>
        </w:rPr>
        <w:t> </w:t>
      </w:r>
      <w:r>
        <w:rPr>
          <w:strike/>
          <w:w w:val="105"/>
          <w:sz w:val="15"/>
        </w:rPr>
        <w:t>XARAKTERLİ</w:t>
      </w:r>
      <w:r>
        <w:rPr>
          <w:strike/>
          <w:spacing w:val="-14"/>
          <w:w w:val="105"/>
          <w:sz w:val="15"/>
        </w:rPr>
        <w:t> </w:t>
      </w:r>
      <w:r>
        <w:rPr>
          <w:strike/>
          <w:w w:val="105"/>
          <w:sz w:val="15"/>
        </w:rPr>
        <w:t>MƏCBURİ</w:t>
      </w:r>
      <w:r>
        <w:rPr>
          <w:strike/>
          <w:spacing w:val="-15"/>
          <w:w w:val="105"/>
          <w:sz w:val="15"/>
        </w:rPr>
        <w:t> </w:t>
      </w:r>
      <w:r>
        <w:rPr>
          <w:strike/>
          <w:spacing w:val="-2"/>
          <w:w w:val="105"/>
          <w:sz w:val="15"/>
        </w:rPr>
        <w:t>TƏDBİRLƏR</w:t>
      </w:r>
    </w:p>
    <w:p>
      <w:pPr>
        <w:pStyle w:val="BodyText"/>
        <w:spacing w:before="68"/>
        <w:rPr>
          <w:sz w:val="15"/>
        </w:rPr>
      </w:pPr>
    </w:p>
    <w:p>
      <w:pPr>
        <w:pStyle w:val="ListParagraph"/>
        <w:numPr>
          <w:ilvl w:val="0"/>
          <w:numId w:val="317"/>
        </w:numPr>
        <w:tabs>
          <w:tab w:pos="1164" w:val="left" w:leader="none"/>
        </w:tabs>
        <w:spacing w:line="288" w:lineRule="auto" w:before="1" w:after="0"/>
        <w:ind w:left="100" w:right="100" w:firstLine="444"/>
        <w:jc w:val="both"/>
        <w:rPr>
          <w:b/>
          <w:color w:val="0000FF"/>
          <w:position w:val="12"/>
          <w:sz w:val="15"/>
          <w:u w:val="single" w:color="0000FF"/>
        </w:rPr>
      </w:pPr>
      <w:r>
        <w:rPr>
          <w:color w:val="0000FF"/>
          <w:w w:val="105"/>
          <w:sz w:val="15"/>
          <w:u w:val="single" w:color="0000FF"/>
        </w:rPr>
        <w:t>6</w:t>
      </w:r>
      <w:r>
        <w:rPr>
          <w:color w:val="0000FF"/>
          <w:w w:val="105"/>
          <w:sz w:val="15"/>
          <w:u w:val="single" w:color="0000FF"/>
        </w:rPr>
        <w:t> oktyabr</w:t>
      </w:r>
      <w:r>
        <w:rPr>
          <w:color w:val="0000FF"/>
          <w:w w:val="105"/>
          <w:sz w:val="15"/>
          <w:u w:val="single" w:color="0000FF"/>
        </w:rPr>
        <w:t> 2015-ci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1361-IVQD</w:t>
      </w:r>
      <w:r>
        <w:rPr>
          <w:b/>
          <w:color w:val="0000FF"/>
          <w:w w:val="105"/>
          <w:sz w:val="15"/>
          <w:u w:val="single" w:color="0000FF"/>
        </w:rPr>
        <w:t> </w:t>
      </w:r>
      <w:r>
        <w:rPr>
          <w:color w:val="0000FF"/>
          <w:w w:val="105"/>
          <w:sz w:val="15"/>
          <w:u w:val="single" w:color="0000FF"/>
        </w:rPr>
        <w:t>nömrəli</w:t>
      </w:r>
      <w:r>
        <w:rPr>
          <w:color w:val="0000FF"/>
          <w:spacing w:val="40"/>
          <w:w w:val="105"/>
          <w:sz w:val="15"/>
        </w:rPr>
        <w:t> </w:t>
      </w:r>
      <w:r>
        <w:rPr>
          <w:w w:val="105"/>
          <w:sz w:val="15"/>
        </w:rPr>
        <w:t>Azərbaycan</w:t>
      </w:r>
      <w:r>
        <w:rPr>
          <w:w w:val="105"/>
          <w:sz w:val="15"/>
        </w:rPr>
        <w:t> Respublikasının</w:t>
      </w:r>
      <w:r>
        <w:rPr>
          <w:w w:val="105"/>
          <w:sz w:val="15"/>
        </w:rPr>
        <w:t> Qanunu </w:t>
      </w:r>
      <w:r>
        <w:rPr>
          <w:b/>
          <w:w w:val="105"/>
          <w:sz w:val="15"/>
        </w:rPr>
        <w:t>(“Respublika” qəzeti, 14 noyabr 2015-ci il, № 250, Azərbaycan Respublikasının Qanunvericilik Toplusu, 2015-ci il, № 11, maddə 1268) </w:t>
      </w:r>
      <w:r>
        <w:rPr>
          <w:w w:val="105"/>
          <w:sz w:val="15"/>
        </w:rPr>
        <w:t>ilə 93.1-ci maddə yeni redaksiyada verilmişdir.</w:t>
      </w:r>
    </w:p>
    <w:p>
      <w:pPr>
        <w:spacing w:before="0"/>
        <w:ind w:left="544" w:right="0" w:firstLine="0"/>
        <w:jc w:val="left"/>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pStyle w:val="ListParagraph"/>
        <w:numPr>
          <w:ilvl w:val="1"/>
          <w:numId w:val="322"/>
        </w:numPr>
        <w:tabs>
          <w:tab w:pos="1009" w:val="left" w:leader="none"/>
        </w:tabs>
        <w:spacing w:line="240" w:lineRule="auto" w:before="34" w:after="0"/>
        <w:ind w:left="1009" w:right="0" w:hanging="465"/>
        <w:jc w:val="left"/>
        <w:rPr>
          <w:sz w:val="15"/>
        </w:rPr>
      </w:pPr>
      <w:r>
        <w:rPr>
          <w:strike/>
          <w:spacing w:val="-13"/>
          <w:w w:val="105"/>
          <w:sz w:val="15"/>
        </w:rPr>
        <w:t> </w:t>
      </w:r>
      <w:r>
        <w:rPr>
          <w:strike/>
          <w:w w:val="105"/>
          <w:sz w:val="15"/>
        </w:rPr>
        <w:t>Tibbi</w:t>
      </w:r>
      <w:r>
        <w:rPr>
          <w:strike/>
          <w:spacing w:val="-13"/>
          <w:w w:val="105"/>
          <w:sz w:val="15"/>
        </w:rPr>
        <w:t> </w:t>
      </w:r>
      <w:r>
        <w:rPr>
          <w:strike/>
          <w:w w:val="105"/>
          <w:sz w:val="15"/>
        </w:rPr>
        <w:t>xarakterli</w:t>
      </w:r>
      <w:r>
        <w:rPr>
          <w:strike/>
          <w:spacing w:val="-13"/>
          <w:w w:val="105"/>
          <w:sz w:val="15"/>
        </w:rPr>
        <w:t> </w:t>
      </w:r>
      <w:r>
        <w:rPr>
          <w:strike/>
          <w:w w:val="105"/>
          <w:sz w:val="15"/>
        </w:rPr>
        <w:t>məcburi</w:t>
      </w:r>
      <w:r>
        <w:rPr>
          <w:strike/>
          <w:spacing w:val="-12"/>
          <w:w w:val="105"/>
          <w:sz w:val="15"/>
        </w:rPr>
        <w:t> </w:t>
      </w:r>
      <w:r>
        <w:rPr>
          <w:strike/>
          <w:w w:val="105"/>
          <w:sz w:val="15"/>
        </w:rPr>
        <w:t>tədbirlər</w:t>
      </w:r>
      <w:r>
        <w:rPr>
          <w:strike/>
          <w:spacing w:val="-13"/>
          <w:w w:val="105"/>
          <w:sz w:val="15"/>
        </w:rPr>
        <w:t> </w:t>
      </w:r>
      <w:r>
        <w:rPr>
          <w:strike/>
          <w:w w:val="105"/>
          <w:sz w:val="15"/>
        </w:rPr>
        <w:t>məhkəmə</w:t>
      </w:r>
      <w:r>
        <w:rPr>
          <w:strike/>
          <w:spacing w:val="-13"/>
          <w:w w:val="105"/>
          <w:sz w:val="15"/>
        </w:rPr>
        <w:t> </w:t>
      </w:r>
      <w:r>
        <w:rPr>
          <w:strike/>
          <w:spacing w:val="-2"/>
          <w:w w:val="105"/>
          <w:sz w:val="15"/>
        </w:rPr>
        <w:t>tərəfindən:</w:t>
      </w:r>
    </w:p>
    <w:p>
      <w:pPr>
        <w:pStyle w:val="ListParagraph"/>
        <w:numPr>
          <w:ilvl w:val="2"/>
          <w:numId w:val="322"/>
        </w:numPr>
        <w:tabs>
          <w:tab w:pos="1334" w:val="left" w:leader="none"/>
        </w:tabs>
        <w:spacing w:line="240" w:lineRule="auto" w:before="34" w:after="0"/>
        <w:ind w:left="1334" w:right="0" w:hanging="790"/>
        <w:jc w:val="left"/>
        <w:rPr>
          <w:sz w:val="15"/>
        </w:rPr>
      </w:pPr>
      <w:r>
        <w:rPr>
          <w:sz w:val="15"/>
        </w:rPr>
        <mc:AlternateContent>
          <mc:Choice Requires="wps">
            <w:drawing>
              <wp:anchor distT="0" distB="0" distL="0" distR="0" allowOverlap="1" layoutInCell="1" locked="0" behindDoc="1" simplePos="0" relativeHeight="482232832">
                <wp:simplePos x="0" y="0"/>
                <wp:positionH relativeFrom="page">
                  <wp:posOffset>704945</wp:posOffset>
                </wp:positionH>
                <wp:positionV relativeFrom="paragraph">
                  <wp:posOffset>66938</wp:posOffset>
                </wp:positionV>
                <wp:extent cx="6425565" cy="1270"/>
                <wp:effectExtent l="0" t="0" r="0" b="0"/>
                <wp:wrapNone/>
                <wp:docPr id="246" name="Graphic 246"/>
                <wp:cNvGraphicFramePr>
                  <a:graphicFrameLocks/>
                </wp:cNvGraphicFramePr>
                <a:graphic>
                  <a:graphicData uri="http://schemas.microsoft.com/office/word/2010/wordprocessingShape">
                    <wps:wsp>
                      <wps:cNvPr id="246" name="Graphic 246"/>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83648" from="55.507534pt,5.270781pt" to="561.448647pt,5.270781pt" stroked="true" strokeweight=".600167pt" strokecolor="#000000">
                <v:stroke dashstyle="solid"/>
                <w10:wrap type="none"/>
              </v:line>
            </w:pict>
          </mc:Fallback>
        </mc:AlternateContent>
      </w:r>
      <w:r>
        <w:rPr>
          <w:w w:val="105"/>
          <w:sz w:val="15"/>
        </w:rPr>
        <w:t>bu</w:t>
      </w:r>
      <w:r>
        <w:rPr>
          <w:spacing w:val="32"/>
          <w:w w:val="105"/>
          <w:sz w:val="15"/>
        </w:rPr>
        <w:t> </w:t>
      </w:r>
      <w:r>
        <w:rPr>
          <w:w w:val="105"/>
          <w:sz w:val="15"/>
        </w:rPr>
        <w:t>Məcəllənin</w:t>
      </w:r>
      <w:r>
        <w:rPr>
          <w:spacing w:val="33"/>
          <w:w w:val="105"/>
          <w:sz w:val="15"/>
        </w:rPr>
        <w:t> </w:t>
      </w:r>
      <w:r>
        <w:rPr>
          <w:w w:val="105"/>
          <w:sz w:val="15"/>
        </w:rPr>
        <w:t>Xüsusi</w:t>
      </w:r>
      <w:r>
        <w:rPr>
          <w:spacing w:val="32"/>
          <w:w w:val="105"/>
          <w:sz w:val="15"/>
        </w:rPr>
        <w:t> </w:t>
      </w:r>
      <w:r>
        <w:rPr>
          <w:w w:val="105"/>
          <w:sz w:val="15"/>
        </w:rPr>
        <w:t>hissəsində</w:t>
      </w:r>
      <w:r>
        <w:rPr>
          <w:spacing w:val="33"/>
          <w:w w:val="105"/>
          <w:sz w:val="15"/>
        </w:rPr>
        <w:t> </w:t>
      </w:r>
      <w:r>
        <w:rPr>
          <w:w w:val="105"/>
          <w:sz w:val="15"/>
        </w:rPr>
        <w:t>nəzərdə</w:t>
      </w:r>
      <w:r>
        <w:rPr>
          <w:spacing w:val="32"/>
          <w:w w:val="105"/>
          <w:sz w:val="15"/>
        </w:rPr>
        <w:t> </w:t>
      </w:r>
      <w:r>
        <w:rPr>
          <w:w w:val="105"/>
          <w:sz w:val="15"/>
        </w:rPr>
        <w:t>tutulmuş</w:t>
      </w:r>
      <w:r>
        <w:rPr>
          <w:spacing w:val="33"/>
          <w:w w:val="105"/>
          <w:sz w:val="15"/>
        </w:rPr>
        <w:t> </w:t>
      </w:r>
      <w:r>
        <w:rPr>
          <w:w w:val="105"/>
          <w:sz w:val="15"/>
        </w:rPr>
        <w:t>əməli</w:t>
      </w:r>
      <w:r>
        <w:rPr>
          <w:spacing w:val="32"/>
          <w:w w:val="105"/>
          <w:sz w:val="15"/>
        </w:rPr>
        <w:t> </w:t>
      </w:r>
      <w:r>
        <w:rPr>
          <w:w w:val="105"/>
          <w:sz w:val="15"/>
        </w:rPr>
        <w:t>(hərəkət</w:t>
      </w:r>
      <w:r>
        <w:rPr>
          <w:spacing w:val="33"/>
          <w:w w:val="105"/>
          <w:sz w:val="15"/>
        </w:rPr>
        <w:t> </w:t>
      </w:r>
      <w:r>
        <w:rPr>
          <w:w w:val="105"/>
          <w:sz w:val="15"/>
        </w:rPr>
        <w:t>və</w:t>
      </w:r>
      <w:r>
        <w:rPr>
          <w:spacing w:val="32"/>
          <w:w w:val="105"/>
          <w:sz w:val="15"/>
        </w:rPr>
        <w:t> </w:t>
      </w:r>
      <w:r>
        <w:rPr>
          <w:w w:val="105"/>
          <w:sz w:val="15"/>
        </w:rPr>
        <w:t>ya</w:t>
      </w:r>
      <w:r>
        <w:rPr>
          <w:spacing w:val="33"/>
          <w:w w:val="105"/>
          <w:sz w:val="15"/>
        </w:rPr>
        <w:t> </w:t>
      </w:r>
      <w:r>
        <w:rPr>
          <w:w w:val="105"/>
          <w:sz w:val="15"/>
        </w:rPr>
        <w:t>hərəkətsizliyi)</w:t>
      </w:r>
      <w:r>
        <w:rPr>
          <w:spacing w:val="32"/>
          <w:w w:val="105"/>
          <w:sz w:val="15"/>
        </w:rPr>
        <w:t> </w:t>
      </w:r>
      <w:r>
        <w:rPr>
          <w:spacing w:val="-2"/>
          <w:w w:val="105"/>
          <w:sz w:val="15"/>
        </w:rPr>
        <w:t>anlaqsız</w:t>
      </w:r>
    </w:p>
    <w:p>
      <w:pPr>
        <w:pStyle w:val="ListParagraph"/>
        <w:spacing w:after="0" w:line="240" w:lineRule="auto"/>
        <w:jc w:val="left"/>
        <w:rPr>
          <w:sz w:val="15"/>
        </w:rPr>
        <w:sectPr>
          <w:pgSz w:w="11900" w:h="16840"/>
          <w:pgMar w:top="500" w:bottom="280" w:left="566" w:right="566"/>
        </w:sectPr>
      </w:pPr>
    </w:p>
    <w:p>
      <w:pPr>
        <w:spacing w:before="101"/>
        <w:ind w:left="100" w:right="0" w:firstLine="0"/>
        <w:jc w:val="left"/>
        <w:rPr>
          <w:sz w:val="15"/>
        </w:rPr>
      </w:pPr>
      <w:r>
        <w:rPr>
          <w:strike/>
          <w:w w:val="105"/>
          <w:sz w:val="15"/>
        </w:rPr>
        <w:t>vəziyyətdə</w:t>
      </w:r>
      <w:r>
        <w:rPr>
          <w:strike/>
          <w:spacing w:val="-18"/>
          <w:w w:val="105"/>
          <w:sz w:val="15"/>
        </w:rPr>
        <w:t> </w:t>
      </w:r>
      <w:r>
        <w:rPr>
          <w:strike/>
          <w:w w:val="105"/>
          <w:sz w:val="15"/>
        </w:rPr>
        <w:t>törətmiş</w:t>
      </w:r>
      <w:r>
        <w:rPr>
          <w:strike/>
          <w:spacing w:val="-18"/>
          <w:w w:val="105"/>
          <w:sz w:val="15"/>
        </w:rPr>
        <w:t> </w:t>
      </w:r>
      <w:r>
        <w:rPr>
          <w:strike/>
          <w:spacing w:val="-2"/>
          <w:w w:val="105"/>
          <w:sz w:val="15"/>
        </w:rPr>
        <w:t>şəxslərə;</w:t>
      </w:r>
    </w:p>
    <w:p>
      <w:pPr>
        <w:pStyle w:val="ListParagraph"/>
        <w:numPr>
          <w:ilvl w:val="2"/>
          <w:numId w:val="322"/>
        </w:numPr>
        <w:tabs>
          <w:tab w:pos="1195" w:val="left" w:leader="none"/>
        </w:tabs>
        <w:spacing w:line="288" w:lineRule="auto" w:before="34" w:after="0"/>
        <w:ind w:left="100" w:right="103" w:firstLine="444"/>
        <w:jc w:val="left"/>
        <w:rPr>
          <w:sz w:val="15"/>
        </w:rPr>
      </w:pPr>
      <w:r>
        <w:rPr>
          <w:strike/>
          <w:spacing w:val="-2"/>
          <w:w w:val="105"/>
          <w:sz w:val="15"/>
        </w:rPr>
        <w:t> </w:t>
      </w:r>
      <w:r>
        <w:rPr>
          <w:strike/>
          <w:w w:val="105"/>
          <w:sz w:val="15"/>
        </w:rPr>
        <w:t>cinayət</w:t>
      </w:r>
      <w:r>
        <w:rPr>
          <w:strike/>
          <w:spacing w:val="-2"/>
          <w:w w:val="105"/>
          <w:sz w:val="15"/>
        </w:rPr>
        <w:t> </w:t>
      </w:r>
      <w:r>
        <w:rPr>
          <w:strike/>
          <w:w w:val="105"/>
          <w:sz w:val="15"/>
        </w:rPr>
        <w:t>törətdikdən</w:t>
      </w:r>
      <w:r>
        <w:rPr>
          <w:strike/>
          <w:spacing w:val="-2"/>
          <w:w w:val="105"/>
          <w:sz w:val="15"/>
        </w:rPr>
        <w:t> </w:t>
      </w:r>
      <w:r>
        <w:rPr>
          <w:strike/>
          <w:w w:val="105"/>
          <w:sz w:val="15"/>
        </w:rPr>
        <w:t>sonra</w:t>
      </w:r>
      <w:r>
        <w:rPr>
          <w:strike/>
          <w:spacing w:val="-2"/>
          <w:w w:val="105"/>
          <w:sz w:val="15"/>
        </w:rPr>
        <w:t> </w:t>
      </w:r>
      <w:r>
        <w:rPr>
          <w:strike/>
          <w:w w:val="105"/>
          <w:sz w:val="15"/>
        </w:rPr>
        <w:t>cəzanın</w:t>
      </w:r>
      <w:r>
        <w:rPr>
          <w:strike/>
          <w:spacing w:val="-2"/>
          <w:w w:val="105"/>
          <w:sz w:val="15"/>
        </w:rPr>
        <w:t> </w:t>
      </w:r>
      <w:r>
        <w:rPr>
          <w:strike/>
          <w:w w:val="105"/>
          <w:sz w:val="15"/>
        </w:rPr>
        <w:t>təyin</w:t>
      </w:r>
      <w:r>
        <w:rPr>
          <w:strike/>
          <w:spacing w:val="-2"/>
          <w:w w:val="105"/>
          <w:sz w:val="15"/>
        </w:rPr>
        <w:t> </w:t>
      </w:r>
      <w:r>
        <w:rPr>
          <w:strike/>
          <w:w w:val="105"/>
          <w:sz w:val="15"/>
        </w:rPr>
        <w:t>edilməsini</w:t>
      </w:r>
      <w:r>
        <w:rPr>
          <w:strike/>
          <w:spacing w:val="-2"/>
          <w:w w:val="105"/>
          <w:sz w:val="15"/>
        </w:rPr>
        <w:t> </w:t>
      </w:r>
      <w:r>
        <w:rPr>
          <w:strike/>
          <w:w w:val="105"/>
          <w:sz w:val="15"/>
        </w:rPr>
        <w:t>və</w:t>
      </w:r>
      <w:r>
        <w:rPr>
          <w:strike/>
          <w:spacing w:val="-2"/>
          <w:w w:val="105"/>
          <w:sz w:val="15"/>
        </w:rPr>
        <w:t> </w:t>
      </w:r>
      <w:r>
        <w:rPr>
          <w:strike/>
          <w:w w:val="105"/>
          <w:sz w:val="15"/>
        </w:rPr>
        <w:t>ya</w:t>
      </w:r>
      <w:r>
        <w:rPr>
          <w:strike/>
          <w:spacing w:val="-2"/>
          <w:w w:val="105"/>
          <w:sz w:val="15"/>
        </w:rPr>
        <w:t> </w:t>
      </w:r>
      <w:r>
        <w:rPr>
          <w:strike/>
          <w:w w:val="105"/>
          <w:sz w:val="15"/>
        </w:rPr>
        <w:t>onun</w:t>
      </w:r>
      <w:r>
        <w:rPr>
          <w:strike/>
          <w:spacing w:val="-2"/>
          <w:w w:val="105"/>
          <w:sz w:val="15"/>
        </w:rPr>
        <w:t> </w:t>
      </w:r>
      <w:r>
        <w:rPr>
          <w:strike/>
          <w:w w:val="105"/>
          <w:sz w:val="15"/>
        </w:rPr>
        <w:t>icrasını</w:t>
      </w:r>
      <w:r>
        <w:rPr>
          <w:strike/>
          <w:spacing w:val="-2"/>
          <w:w w:val="105"/>
          <w:sz w:val="15"/>
        </w:rPr>
        <w:t> </w:t>
      </w:r>
      <w:r>
        <w:rPr>
          <w:strike/>
          <w:w w:val="105"/>
          <w:sz w:val="15"/>
        </w:rPr>
        <w:t>istisna</w:t>
      </w:r>
      <w:r>
        <w:rPr>
          <w:strike/>
          <w:spacing w:val="-2"/>
          <w:w w:val="105"/>
          <w:sz w:val="15"/>
        </w:rPr>
        <w:t> </w:t>
      </w:r>
      <w:r>
        <w:rPr>
          <w:strike/>
          <w:w w:val="105"/>
          <w:sz w:val="15"/>
        </w:rPr>
        <w:t>edən</w:t>
      </w:r>
      <w:r>
        <w:rPr>
          <w:strike/>
          <w:spacing w:val="-2"/>
          <w:w w:val="105"/>
          <w:sz w:val="15"/>
        </w:rPr>
        <w:t> </w:t>
      </w:r>
      <w:r>
        <w:rPr>
          <w:strike/>
          <w:w w:val="105"/>
          <w:sz w:val="15"/>
        </w:rPr>
        <w:t>psixi</w:t>
      </w:r>
      <w:r>
        <w:rPr>
          <w:strike/>
          <w:spacing w:val="-2"/>
          <w:w w:val="105"/>
          <w:sz w:val="15"/>
        </w:rPr>
        <w:t> </w:t>
      </w:r>
      <w:r>
        <w:rPr>
          <w:strike/>
          <w:w w:val="105"/>
          <w:sz w:val="15"/>
        </w:rPr>
        <w:t>xəstəliyə</w:t>
      </w:r>
      <w:r>
        <w:rPr>
          <w:strike w:val="0"/>
          <w:w w:val="105"/>
          <w:sz w:val="15"/>
        </w:rPr>
        <w:t> </w:t>
      </w:r>
      <w:r>
        <w:rPr>
          <w:strike/>
          <w:w w:val="105"/>
          <w:sz w:val="15"/>
        </w:rPr>
        <w:t>düçar olmuş şəxslərə;</w:t>
      </w:r>
    </w:p>
    <w:p>
      <w:pPr>
        <w:pStyle w:val="ListParagraph"/>
        <w:numPr>
          <w:ilvl w:val="2"/>
          <w:numId w:val="322"/>
        </w:numPr>
        <w:tabs>
          <w:tab w:pos="1195" w:val="left" w:leader="none"/>
        </w:tabs>
        <w:spacing w:line="240" w:lineRule="auto" w:before="0" w:after="0"/>
        <w:ind w:left="1195" w:right="0" w:hanging="651"/>
        <w:jc w:val="left"/>
        <w:rPr>
          <w:sz w:val="15"/>
        </w:rPr>
      </w:pPr>
      <w:r>
        <w:rPr>
          <w:strike/>
          <w:spacing w:val="-13"/>
          <w:w w:val="105"/>
          <w:sz w:val="15"/>
        </w:rPr>
        <w:t> </w:t>
      </w:r>
      <w:r>
        <w:rPr>
          <w:strike/>
          <w:w w:val="105"/>
          <w:sz w:val="15"/>
        </w:rPr>
        <w:t>cinayət</w:t>
      </w:r>
      <w:r>
        <w:rPr>
          <w:strike/>
          <w:spacing w:val="-13"/>
          <w:w w:val="105"/>
          <w:sz w:val="15"/>
        </w:rPr>
        <w:t> </w:t>
      </w:r>
      <w:r>
        <w:rPr>
          <w:strike/>
          <w:w w:val="105"/>
          <w:sz w:val="15"/>
        </w:rPr>
        <w:t>törətmiş</w:t>
      </w:r>
      <w:r>
        <w:rPr>
          <w:strike/>
          <w:spacing w:val="-13"/>
          <w:w w:val="105"/>
          <w:sz w:val="15"/>
        </w:rPr>
        <w:t> </w:t>
      </w:r>
      <w:r>
        <w:rPr>
          <w:strike/>
          <w:w w:val="105"/>
          <w:sz w:val="15"/>
        </w:rPr>
        <w:t>və</w:t>
      </w:r>
      <w:r>
        <w:rPr>
          <w:strike/>
          <w:spacing w:val="-12"/>
          <w:w w:val="105"/>
          <w:sz w:val="15"/>
        </w:rPr>
        <w:t> </w:t>
      </w:r>
      <w:r>
        <w:rPr>
          <w:strike/>
          <w:w w:val="105"/>
          <w:sz w:val="15"/>
        </w:rPr>
        <w:t>anlaqlılığı</w:t>
      </w:r>
      <w:r>
        <w:rPr>
          <w:strike/>
          <w:spacing w:val="-13"/>
          <w:w w:val="105"/>
          <w:sz w:val="15"/>
        </w:rPr>
        <w:t> </w:t>
      </w:r>
      <w:r>
        <w:rPr>
          <w:strike/>
          <w:w w:val="105"/>
          <w:sz w:val="15"/>
        </w:rPr>
        <w:t>istisna</w:t>
      </w:r>
      <w:r>
        <w:rPr>
          <w:strike/>
          <w:spacing w:val="-13"/>
          <w:w w:val="105"/>
          <w:sz w:val="15"/>
        </w:rPr>
        <w:t> </w:t>
      </w:r>
      <w:r>
        <w:rPr>
          <w:strike/>
          <w:w w:val="105"/>
          <w:sz w:val="15"/>
        </w:rPr>
        <w:t>etməyən</w:t>
      </w:r>
      <w:r>
        <w:rPr>
          <w:strike/>
          <w:spacing w:val="-12"/>
          <w:w w:val="105"/>
          <w:sz w:val="15"/>
        </w:rPr>
        <w:t> </w:t>
      </w:r>
      <w:r>
        <w:rPr>
          <w:strike/>
          <w:w w:val="105"/>
          <w:sz w:val="15"/>
        </w:rPr>
        <w:t>psixi</w:t>
      </w:r>
      <w:r>
        <w:rPr>
          <w:strike/>
          <w:spacing w:val="-13"/>
          <w:w w:val="105"/>
          <w:sz w:val="15"/>
        </w:rPr>
        <w:t> </w:t>
      </w:r>
      <w:r>
        <w:rPr>
          <w:strike/>
          <w:w w:val="105"/>
          <w:sz w:val="15"/>
        </w:rPr>
        <w:t>pozuntu</w:t>
      </w:r>
      <w:r>
        <w:rPr>
          <w:strike/>
          <w:spacing w:val="-13"/>
          <w:w w:val="105"/>
          <w:sz w:val="15"/>
        </w:rPr>
        <w:t> </w:t>
      </w:r>
      <w:r>
        <w:rPr>
          <w:strike/>
          <w:w w:val="105"/>
          <w:sz w:val="15"/>
        </w:rPr>
        <w:t>vəziyyətində</w:t>
      </w:r>
      <w:r>
        <w:rPr>
          <w:strike/>
          <w:spacing w:val="-12"/>
          <w:w w:val="105"/>
          <w:sz w:val="15"/>
        </w:rPr>
        <w:t> </w:t>
      </w:r>
      <w:r>
        <w:rPr>
          <w:strike/>
          <w:w w:val="105"/>
          <w:sz w:val="15"/>
        </w:rPr>
        <w:t>olan</w:t>
      </w:r>
      <w:r>
        <w:rPr>
          <w:strike/>
          <w:spacing w:val="-13"/>
          <w:w w:val="105"/>
          <w:sz w:val="15"/>
        </w:rPr>
        <w:t> </w:t>
      </w:r>
      <w:r>
        <w:rPr>
          <w:strike/>
          <w:spacing w:val="-2"/>
          <w:w w:val="105"/>
          <w:sz w:val="15"/>
        </w:rPr>
        <w:t>şəxslərə;</w:t>
      </w:r>
    </w:p>
    <w:p>
      <w:pPr>
        <w:pStyle w:val="ListParagraph"/>
        <w:numPr>
          <w:ilvl w:val="2"/>
          <w:numId w:val="322"/>
        </w:numPr>
        <w:tabs>
          <w:tab w:pos="1195" w:val="left" w:leader="none"/>
        </w:tabs>
        <w:spacing w:line="288" w:lineRule="auto" w:before="34" w:after="0"/>
        <w:ind w:left="100" w:right="99" w:firstLine="444"/>
        <w:jc w:val="left"/>
        <w:rPr>
          <w:sz w:val="15"/>
        </w:rPr>
      </w:pPr>
      <w:r>
        <w:rPr>
          <w:strike/>
          <w:w w:val="105"/>
          <w:sz w:val="15"/>
        </w:rPr>
        <w:t> cinayət törətmiş, alkoqolizmdən və ya narkomaniyadan müalicəyə ehtiyacı olan şəxslərə təyin edilə</w:t>
      </w:r>
      <w:r>
        <w:rPr>
          <w:strike w:val="0"/>
          <w:w w:val="105"/>
          <w:sz w:val="15"/>
        </w:rPr>
        <w:t> </w:t>
      </w:r>
      <w:r>
        <w:rPr>
          <w:strike/>
          <w:spacing w:val="-2"/>
          <w:w w:val="105"/>
          <w:sz w:val="15"/>
        </w:rPr>
        <w:t>bilər.</w:t>
      </w:r>
    </w:p>
    <w:p>
      <w:pPr>
        <w:pStyle w:val="BodyText"/>
        <w:spacing w:before="35"/>
        <w:rPr>
          <w:sz w:val="15"/>
        </w:rPr>
      </w:pPr>
    </w:p>
    <w:p>
      <w:pPr>
        <w:pStyle w:val="ListParagraph"/>
        <w:numPr>
          <w:ilvl w:val="0"/>
          <w:numId w:val="317"/>
        </w:numPr>
        <w:tabs>
          <w:tab w:pos="1164" w:val="left" w:leader="none"/>
        </w:tabs>
        <w:spacing w:line="288" w:lineRule="auto" w:before="0" w:after="0"/>
        <w:ind w:left="100" w:right="100" w:firstLine="444"/>
        <w:jc w:val="both"/>
        <w:rPr>
          <w:b/>
          <w:color w:val="0000FF"/>
          <w:position w:val="12"/>
          <w:sz w:val="15"/>
          <w:u w:val="single" w:color="0000FF"/>
        </w:rPr>
      </w:pPr>
      <w:r>
        <w:rPr>
          <w:color w:val="0000FF"/>
          <w:w w:val="105"/>
          <w:sz w:val="15"/>
          <w:u w:val="single" w:color="0000FF"/>
        </w:rPr>
        <w:t>6</w:t>
      </w:r>
      <w:r>
        <w:rPr>
          <w:color w:val="0000FF"/>
          <w:w w:val="105"/>
          <w:sz w:val="15"/>
          <w:u w:val="single" w:color="0000FF"/>
        </w:rPr>
        <w:t> oktyabr</w:t>
      </w:r>
      <w:r>
        <w:rPr>
          <w:color w:val="0000FF"/>
          <w:w w:val="105"/>
          <w:sz w:val="15"/>
          <w:u w:val="single" w:color="0000FF"/>
        </w:rPr>
        <w:t> 2015-ci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1361-IVQD</w:t>
      </w:r>
      <w:r>
        <w:rPr>
          <w:b/>
          <w:color w:val="0000FF"/>
          <w:w w:val="105"/>
          <w:sz w:val="15"/>
          <w:u w:val="single" w:color="0000FF"/>
        </w:rPr>
        <w:t> </w:t>
      </w:r>
      <w:r>
        <w:rPr>
          <w:color w:val="0000FF"/>
          <w:w w:val="105"/>
          <w:sz w:val="15"/>
          <w:u w:val="single" w:color="0000FF"/>
        </w:rPr>
        <w:t>nömrəli</w:t>
      </w:r>
      <w:r>
        <w:rPr>
          <w:color w:val="0000FF"/>
          <w:spacing w:val="40"/>
          <w:w w:val="105"/>
          <w:sz w:val="15"/>
        </w:rPr>
        <w:t> </w:t>
      </w:r>
      <w:r>
        <w:rPr>
          <w:w w:val="105"/>
          <w:sz w:val="15"/>
        </w:rPr>
        <w:t>Azərbaycan</w:t>
      </w:r>
      <w:r>
        <w:rPr>
          <w:w w:val="105"/>
          <w:sz w:val="15"/>
        </w:rPr>
        <w:t> Respublikasının</w:t>
      </w:r>
      <w:r>
        <w:rPr>
          <w:w w:val="105"/>
          <w:sz w:val="15"/>
        </w:rPr>
        <w:t> Qanunu </w:t>
      </w:r>
      <w:r>
        <w:rPr>
          <w:b/>
          <w:w w:val="105"/>
          <w:sz w:val="15"/>
        </w:rPr>
        <w:t>(“Respublika” qəzeti, 14 noyabr 2015-ci il, № 250, Azərbaycan Respublikasının Qanunvericilik Toplusu, 2015-ci il, № 11, maddə 1268) </w:t>
      </w:r>
      <w:r>
        <w:rPr>
          <w:w w:val="105"/>
          <w:sz w:val="15"/>
        </w:rPr>
        <w:t>ilə yeni məzmunda 93.1-1-ci maddə əlavə edilmişdir.</w:t>
      </w:r>
    </w:p>
    <w:p>
      <w:pPr>
        <w:pStyle w:val="BodyText"/>
        <w:spacing w:before="34"/>
        <w:rPr>
          <w:sz w:val="15"/>
        </w:rPr>
      </w:pPr>
    </w:p>
    <w:p>
      <w:pPr>
        <w:pStyle w:val="ListParagraph"/>
        <w:numPr>
          <w:ilvl w:val="0"/>
          <w:numId w:val="317"/>
        </w:numPr>
        <w:tabs>
          <w:tab w:pos="1164" w:val="left" w:leader="none"/>
        </w:tabs>
        <w:spacing w:line="288" w:lineRule="auto" w:before="1" w:after="0"/>
        <w:ind w:left="100" w:right="100" w:firstLine="444"/>
        <w:jc w:val="both"/>
        <w:rPr>
          <w:b/>
          <w:color w:val="0000FF"/>
          <w:position w:val="12"/>
          <w:sz w:val="15"/>
          <w:u w:val="single" w:color="0000FF"/>
        </w:rPr>
      </w:pPr>
      <w:r>
        <w:rPr>
          <w:color w:val="0000FF"/>
          <w:w w:val="105"/>
          <w:sz w:val="15"/>
          <w:u w:val="single" w:color="0000FF"/>
        </w:rPr>
        <w:t>6</w:t>
      </w:r>
      <w:r>
        <w:rPr>
          <w:color w:val="0000FF"/>
          <w:w w:val="105"/>
          <w:sz w:val="15"/>
          <w:u w:val="single" w:color="0000FF"/>
        </w:rPr>
        <w:t> oktyabr</w:t>
      </w:r>
      <w:r>
        <w:rPr>
          <w:color w:val="0000FF"/>
          <w:w w:val="105"/>
          <w:sz w:val="15"/>
          <w:u w:val="single" w:color="0000FF"/>
        </w:rPr>
        <w:t> 2015-ci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1361-IVQD</w:t>
      </w:r>
      <w:r>
        <w:rPr>
          <w:b/>
          <w:color w:val="0000FF"/>
          <w:w w:val="105"/>
          <w:sz w:val="15"/>
          <w:u w:val="single" w:color="0000FF"/>
        </w:rPr>
        <w:t> </w:t>
      </w:r>
      <w:r>
        <w:rPr>
          <w:color w:val="0000FF"/>
          <w:w w:val="105"/>
          <w:sz w:val="15"/>
          <w:u w:val="single" w:color="0000FF"/>
        </w:rPr>
        <w:t>nömrəli</w:t>
      </w:r>
      <w:r>
        <w:rPr>
          <w:color w:val="0000FF"/>
          <w:spacing w:val="40"/>
          <w:w w:val="105"/>
          <w:sz w:val="15"/>
        </w:rPr>
        <w:t> </w:t>
      </w:r>
      <w:r>
        <w:rPr>
          <w:w w:val="105"/>
          <w:sz w:val="15"/>
        </w:rPr>
        <w:t>Azərbaycan</w:t>
      </w:r>
      <w:r>
        <w:rPr>
          <w:w w:val="105"/>
          <w:sz w:val="15"/>
        </w:rPr>
        <w:t> Respublikasının</w:t>
      </w:r>
      <w:r>
        <w:rPr>
          <w:w w:val="105"/>
          <w:sz w:val="15"/>
        </w:rPr>
        <w:t> Qanunu </w:t>
      </w:r>
      <w:r>
        <w:rPr>
          <w:b/>
          <w:w w:val="105"/>
          <w:sz w:val="15"/>
        </w:rPr>
        <w:t>(“Respublika” qəzeti, 14 noyabr 2015-ci il, № 250, Azərbaycan Respublikasının Qanunvericilik Toplusu, 2015-ci il, № 11, maddə 1268)</w:t>
      </w:r>
      <w:r>
        <w:rPr>
          <w:b/>
          <w:spacing w:val="-24"/>
          <w:w w:val="105"/>
          <w:sz w:val="15"/>
        </w:rPr>
        <w:t> </w:t>
      </w:r>
      <w:r>
        <w:rPr>
          <w:w w:val="105"/>
          <w:sz w:val="15"/>
        </w:rPr>
        <w:t>ilə</w:t>
      </w:r>
      <w:r>
        <w:rPr>
          <w:spacing w:val="-13"/>
          <w:w w:val="105"/>
          <w:sz w:val="15"/>
        </w:rPr>
        <w:t> </w:t>
      </w:r>
      <w:r>
        <w:rPr>
          <w:w w:val="105"/>
          <w:sz w:val="15"/>
        </w:rPr>
        <w:t>93.2-ci, 93.4-cü və 94-cü maddələrdə “</w:t>
      </w:r>
      <w:r>
        <w:rPr>
          <w:b/>
          <w:w w:val="105"/>
          <w:sz w:val="15"/>
        </w:rPr>
        <w:t>93.1.1-93.1.4-cü maddələrində</w:t>
      </w:r>
      <w:r>
        <w:rPr>
          <w:b/>
          <w:spacing w:val="-24"/>
          <w:w w:val="105"/>
          <w:sz w:val="15"/>
        </w:rPr>
        <w:t> </w:t>
      </w:r>
      <w:r>
        <w:rPr>
          <w:w w:val="105"/>
          <w:sz w:val="15"/>
        </w:rPr>
        <w:t>” sözləri “</w:t>
      </w:r>
      <w:r>
        <w:rPr>
          <w:b/>
          <w:w w:val="105"/>
          <w:sz w:val="15"/>
        </w:rPr>
        <w:t>93.1-1-ci maddəsində</w:t>
      </w:r>
      <w:r>
        <w:rPr>
          <w:w w:val="105"/>
          <w:sz w:val="15"/>
        </w:rPr>
        <w:t>” sözləri ilə əvəz edilmişdir.</w:t>
      </w:r>
    </w:p>
    <w:p>
      <w:pPr>
        <w:pStyle w:val="BodyText"/>
        <w:spacing w:before="34"/>
        <w:rPr>
          <w:sz w:val="15"/>
        </w:rPr>
      </w:pPr>
    </w:p>
    <w:p>
      <w:pPr>
        <w:pStyle w:val="ListParagraph"/>
        <w:numPr>
          <w:ilvl w:val="0"/>
          <w:numId w:val="317"/>
        </w:numPr>
        <w:tabs>
          <w:tab w:pos="1116" w:val="left" w:leader="none"/>
        </w:tabs>
        <w:spacing w:line="240" w:lineRule="auto" w:before="0" w:after="0"/>
        <w:ind w:left="1116" w:right="0" w:hanging="572"/>
        <w:jc w:val="left"/>
        <w:rPr>
          <w:b/>
          <w:color w:val="0000FF"/>
          <w:position w:val="12"/>
          <w:sz w:val="15"/>
          <w:u w:val="single" w:color="0000FF"/>
        </w:rPr>
      </w:pPr>
      <w:r>
        <w:rPr>
          <w:color w:val="0000FF"/>
          <w:w w:val="105"/>
          <w:sz w:val="15"/>
          <w:u w:val="single" w:color="0000FF"/>
        </w:rPr>
        <w:t>23 aprel</w:t>
      </w:r>
      <w:r>
        <w:rPr>
          <w:color w:val="0000FF"/>
          <w:spacing w:val="1"/>
          <w:w w:val="105"/>
          <w:sz w:val="15"/>
          <w:u w:val="single" w:color="0000FF"/>
        </w:rPr>
        <w:t> </w:t>
      </w:r>
      <w:r>
        <w:rPr>
          <w:color w:val="0000FF"/>
          <w:w w:val="105"/>
          <w:sz w:val="15"/>
          <w:u w:val="single" w:color="0000FF"/>
        </w:rPr>
        <w:t>2021-ci il</w:t>
      </w:r>
      <w:r>
        <w:rPr>
          <w:color w:val="0000FF"/>
          <w:spacing w:val="1"/>
          <w:w w:val="105"/>
          <w:sz w:val="15"/>
          <w:u w:val="single" w:color="0000FF"/>
        </w:rPr>
        <w:t> </w:t>
      </w:r>
      <w:r>
        <w:rPr>
          <w:color w:val="0000FF"/>
          <w:w w:val="105"/>
          <w:sz w:val="15"/>
          <w:u w:val="single" w:color="0000FF"/>
        </w:rPr>
        <w:t>tarixli</w:t>
      </w:r>
      <w:r>
        <w:rPr>
          <w:color w:val="0000FF"/>
          <w:spacing w:val="11"/>
          <w:w w:val="105"/>
          <w:sz w:val="15"/>
          <w:u w:val="single" w:color="0000FF"/>
        </w:rPr>
        <w:t> </w:t>
      </w:r>
      <w:r>
        <w:rPr>
          <w:b/>
          <w:color w:val="0000FF"/>
          <w:w w:val="105"/>
          <w:sz w:val="15"/>
          <w:u w:val="single" w:color="0000FF"/>
        </w:rPr>
        <w:t>301-VIQD</w:t>
      </w:r>
      <w:r>
        <w:rPr>
          <w:b/>
          <w:color w:val="0000FF"/>
          <w:spacing w:val="-7"/>
          <w:w w:val="105"/>
          <w:sz w:val="15"/>
          <w:u w:val="single" w:color="0000FF"/>
        </w:rPr>
        <w:t> </w:t>
      </w:r>
      <w:r>
        <w:rPr>
          <w:color w:val="0000FF"/>
          <w:w w:val="105"/>
          <w:sz w:val="15"/>
          <w:u w:val="single" w:color="0000FF"/>
        </w:rPr>
        <w:t>nömrəli</w:t>
      </w:r>
      <w:r>
        <w:rPr>
          <w:color w:val="0000FF"/>
          <w:spacing w:val="5"/>
          <w:w w:val="105"/>
          <w:sz w:val="15"/>
        </w:rPr>
        <w:t> </w:t>
      </w:r>
      <w:r>
        <w:rPr>
          <w:w w:val="105"/>
          <w:sz w:val="15"/>
        </w:rPr>
        <w:t>Azərbaycan</w:t>
      </w:r>
      <w:r>
        <w:rPr>
          <w:spacing w:val="3"/>
          <w:w w:val="105"/>
          <w:sz w:val="15"/>
        </w:rPr>
        <w:t> </w:t>
      </w:r>
      <w:r>
        <w:rPr>
          <w:w w:val="105"/>
          <w:sz w:val="15"/>
        </w:rPr>
        <w:t>Respublikasının</w:t>
      </w:r>
      <w:r>
        <w:rPr>
          <w:spacing w:val="3"/>
          <w:w w:val="105"/>
          <w:sz w:val="15"/>
        </w:rPr>
        <w:t> </w:t>
      </w:r>
      <w:r>
        <w:rPr>
          <w:w w:val="105"/>
          <w:sz w:val="15"/>
        </w:rPr>
        <w:t>Qanunu</w:t>
      </w:r>
      <w:r>
        <w:rPr>
          <w:spacing w:val="-8"/>
          <w:w w:val="105"/>
          <w:sz w:val="15"/>
        </w:rPr>
        <w:t> </w:t>
      </w:r>
      <w:r>
        <w:rPr>
          <w:b/>
          <w:w w:val="105"/>
          <w:sz w:val="15"/>
        </w:rPr>
        <w:t>(“Azərbaycan”</w:t>
      </w:r>
      <w:r>
        <w:rPr>
          <w:b/>
          <w:spacing w:val="-2"/>
          <w:w w:val="105"/>
          <w:sz w:val="15"/>
        </w:rPr>
        <w:t> qəzeti,</w:t>
      </w:r>
    </w:p>
    <w:p>
      <w:pPr>
        <w:spacing w:before="34"/>
        <w:ind w:left="100" w:right="0" w:firstLine="0"/>
        <w:jc w:val="left"/>
        <w:rPr>
          <w:b/>
          <w:sz w:val="15"/>
        </w:rPr>
      </w:pPr>
      <w:r>
        <w:rPr>
          <w:b/>
          <w:w w:val="105"/>
          <w:sz w:val="15"/>
        </w:rPr>
        <w:t>13</w:t>
      </w:r>
      <w:r>
        <w:rPr>
          <w:b/>
          <w:spacing w:val="10"/>
          <w:w w:val="105"/>
          <w:sz w:val="15"/>
        </w:rPr>
        <w:t> </w:t>
      </w:r>
      <w:r>
        <w:rPr>
          <w:b/>
          <w:w w:val="105"/>
          <w:sz w:val="15"/>
        </w:rPr>
        <w:t>iyun</w:t>
      </w:r>
      <w:r>
        <w:rPr>
          <w:b/>
          <w:spacing w:val="11"/>
          <w:w w:val="105"/>
          <w:sz w:val="15"/>
        </w:rPr>
        <w:t> </w:t>
      </w:r>
      <w:r>
        <w:rPr>
          <w:b/>
          <w:w w:val="105"/>
          <w:sz w:val="15"/>
        </w:rPr>
        <w:t>2021-ci</w:t>
      </w:r>
      <w:r>
        <w:rPr>
          <w:b/>
          <w:spacing w:val="11"/>
          <w:w w:val="105"/>
          <w:sz w:val="15"/>
        </w:rPr>
        <w:t> </w:t>
      </w:r>
      <w:r>
        <w:rPr>
          <w:b/>
          <w:w w:val="105"/>
          <w:sz w:val="15"/>
        </w:rPr>
        <w:t>il,</w:t>
      </w:r>
      <w:r>
        <w:rPr>
          <w:b/>
          <w:spacing w:val="11"/>
          <w:w w:val="105"/>
          <w:sz w:val="15"/>
        </w:rPr>
        <w:t> </w:t>
      </w:r>
      <w:r>
        <w:rPr>
          <w:b/>
          <w:w w:val="105"/>
          <w:sz w:val="15"/>
        </w:rPr>
        <w:t>№</w:t>
      </w:r>
      <w:r>
        <w:rPr>
          <w:b/>
          <w:spacing w:val="11"/>
          <w:w w:val="105"/>
          <w:sz w:val="15"/>
        </w:rPr>
        <w:t> </w:t>
      </w:r>
      <w:r>
        <w:rPr>
          <w:b/>
          <w:w w:val="105"/>
          <w:sz w:val="15"/>
        </w:rPr>
        <w:t>122,</w:t>
      </w:r>
      <w:r>
        <w:rPr>
          <w:b/>
          <w:spacing w:val="11"/>
          <w:w w:val="105"/>
          <w:sz w:val="15"/>
        </w:rPr>
        <w:t> </w:t>
      </w:r>
      <w:r>
        <w:rPr>
          <w:b/>
          <w:w w:val="105"/>
          <w:sz w:val="15"/>
        </w:rPr>
        <w:t>Azərbaycan</w:t>
      </w:r>
      <w:r>
        <w:rPr>
          <w:b/>
          <w:spacing w:val="11"/>
          <w:w w:val="105"/>
          <w:sz w:val="15"/>
        </w:rPr>
        <w:t> </w:t>
      </w:r>
      <w:r>
        <w:rPr>
          <w:b/>
          <w:w w:val="105"/>
          <w:sz w:val="15"/>
        </w:rPr>
        <w:t>Respublikasının</w:t>
      </w:r>
      <w:r>
        <w:rPr>
          <w:b/>
          <w:spacing w:val="10"/>
          <w:w w:val="105"/>
          <w:sz w:val="15"/>
        </w:rPr>
        <w:t> </w:t>
      </w:r>
      <w:r>
        <w:rPr>
          <w:b/>
          <w:w w:val="105"/>
          <w:sz w:val="15"/>
        </w:rPr>
        <w:t>Qanunvericilik</w:t>
      </w:r>
      <w:r>
        <w:rPr>
          <w:b/>
          <w:spacing w:val="11"/>
          <w:w w:val="105"/>
          <w:sz w:val="15"/>
        </w:rPr>
        <w:t> </w:t>
      </w:r>
      <w:r>
        <w:rPr>
          <w:b/>
          <w:w w:val="105"/>
          <w:sz w:val="15"/>
        </w:rPr>
        <w:t>Toplusu,</w:t>
      </w:r>
      <w:r>
        <w:rPr>
          <w:b/>
          <w:spacing w:val="11"/>
          <w:w w:val="105"/>
          <w:sz w:val="15"/>
        </w:rPr>
        <w:t> </w:t>
      </w:r>
      <w:r>
        <w:rPr>
          <w:b/>
          <w:w w:val="105"/>
          <w:sz w:val="15"/>
        </w:rPr>
        <w:t>2021-ci</w:t>
      </w:r>
      <w:r>
        <w:rPr>
          <w:b/>
          <w:spacing w:val="11"/>
          <w:w w:val="105"/>
          <w:sz w:val="15"/>
        </w:rPr>
        <w:t> </w:t>
      </w:r>
      <w:r>
        <w:rPr>
          <w:b/>
          <w:w w:val="105"/>
          <w:sz w:val="15"/>
        </w:rPr>
        <w:t>il,</w:t>
      </w:r>
      <w:r>
        <w:rPr>
          <w:b/>
          <w:spacing w:val="11"/>
          <w:w w:val="105"/>
          <w:sz w:val="15"/>
        </w:rPr>
        <w:t> </w:t>
      </w:r>
      <w:r>
        <w:rPr>
          <w:b/>
          <w:w w:val="105"/>
          <w:sz w:val="15"/>
        </w:rPr>
        <w:t>№</w:t>
      </w:r>
      <w:r>
        <w:rPr>
          <w:b/>
          <w:spacing w:val="11"/>
          <w:w w:val="105"/>
          <w:sz w:val="15"/>
        </w:rPr>
        <w:t> </w:t>
      </w:r>
      <w:r>
        <w:rPr>
          <w:b/>
          <w:w w:val="105"/>
          <w:sz w:val="15"/>
        </w:rPr>
        <w:t>6,</w:t>
      </w:r>
      <w:r>
        <w:rPr>
          <w:b/>
          <w:spacing w:val="11"/>
          <w:w w:val="105"/>
          <w:sz w:val="15"/>
        </w:rPr>
        <w:t> </w:t>
      </w:r>
      <w:r>
        <w:rPr>
          <w:b/>
          <w:w w:val="105"/>
          <w:sz w:val="15"/>
        </w:rPr>
        <w:t>I</w:t>
      </w:r>
      <w:r>
        <w:rPr>
          <w:b/>
          <w:spacing w:val="10"/>
          <w:w w:val="105"/>
          <w:sz w:val="15"/>
        </w:rPr>
        <w:t> </w:t>
      </w:r>
      <w:r>
        <w:rPr>
          <w:b/>
          <w:w w:val="105"/>
          <w:sz w:val="15"/>
        </w:rPr>
        <w:t>kitab,</w:t>
      </w:r>
      <w:r>
        <w:rPr>
          <w:b/>
          <w:spacing w:val="11"/>
          <w:w w:val="105"/>
          <w:sz w:val="15"/>
        </w:rPr>
        <w:t> </w:t>
      </w:r>
      <w:r>
        <w:rPr>
          <w:b/>
          <w:spacing w:val="-2"/>
          <w:w w:val="105"/>
          <w:sz w:val="15"/>
        </w:rPr>
        <w:t>maddə</w:t>
      </w:r>
    </w:p>
    <w:p>
      <w:pPr>
        <w:spacing w:line="288" w:lineRule="auto" w:before="35"/>
        <w:ind w:left="100" w:right="0" w:firstLine="0"/>
        <w:jc w:val="left"/>
        <w:rPr>
          <w:sz w:val="15"/>
        </w:rPr>
      </w:pPr>
      <w:r>
        <w:rPr>
          <w:b/>
          <w:w w:val="105"/>
          <w:sz w:val="15"/>
        </w:rPr>
        <w:t>541)</w:t>
      </w:r>
      <w:r>
        <w:rPr>
          <w:b/>
          <w:spacing w:val="-1"/>
          <w:w w:val="105"/>
          <w:sz w:val="15"/>
        </w:rPr>
        <w:t> </w:t>
      </w:r>
      <w:r>
        <w:rPr>
          <w:w w:val="105"/>
          <w:sz w:val="15"/>
        </w:rPr>
        <w:t>ilə</w:t>
      </w:r>
      <w:r>
        <w:rPr>
          <w:spacing w:val="-8"/>
          <w:w w:val="105"/>
          <w:sz w:val="15"/>
        </w:rPr>
        <w:t> </w:t>
      </w:r>
      <w:r>
        <w:rPr>
          <w:color w:val="202428"/>
          <w:w w:val="105"/>
          <w:sz w:val="15"/>
        </w:rPr>
        <w:t>93.4-cü</w:t>
      </w:r>
      <w:r>
        <w:rPr>
          <w:color w:val="202428"/>
          <w:spacing w:val="-5"/>
          <w:w w:val="105"/>
          <w:sz w:val="15"/>
        </w:rPr>
        <w:t> </w:t>
      </w:r>
      <w:r>
        <w:rPr>
          <w:color w:val="202428"/>
          <w:w w:val="105"/>
          <w:sz w:val="15"/>
        </w:rPr>
        <w:t>və</w:t>
      </w:r>
      <w:r>
        <w:rPr>
          <w:color w:val="202428"/>
          <w:spacing w:val="-5"/>
          <w:w w:val="105"/>
          <w:sz w:val="15"/>
        </w:rPr>
        <w:t> </w:t>
      </w:r>
      <w:r>
        <w:rPr>
          <w:color w:val="202428"/>
          <w:w w:val="105"/>
          <w:sz w:val="15"/>
        </w:rPr>
        <w:t>98.4-cü</w:t>
      </w:r>
      <w:r>
        <w:rPr>
          <w:color w:val="202428"/>
          <w:spacing w:val="-4"/>
          <w:w w:val="105"/>
          <w:sz w:val="15"/>
        </w:rPr>
        <w:t> </w:t>
      </w:r>
      <w:r>
        <w:rPr>
          <w:color w:val="202428"/>
          <w:w w:val="105"/>
          <w:sz w:val="15"/>
        </w:rPr>
        <w:t>maddələrdə</w:t>
      </w:r>
      <w:r>
        <w:rPr>
          <w:color w:val="202428"/>
          <w:spacing w:val="-3"/>
          <w:w w:val="105"/>
          <w:sz w:val="15"/>
        </w:rPr>
        <w:t> </w:t>
      </w:r>
      <w:r>
        <w:rPr>
          <w:color w:val="202428"/>
          <w:w w:val="105"/>
          <w:sz w:val="15"/>
        </w:rPr>
        <w:t>“</w:t>
      </w:r>
      <w:r>
        <w:rPr>
          <w:b/>
          <w:color w:val="202428"/>
          <w:w w:val="105"/>
          <w:sz w:val="15"/>
        </w:rPr>
        <w:t>səhiyyə orqanlarına</w:t>
      </w:r>
      <w:r>
        <w:rPr>
          <w:color w:val="202428"/>
          <w:w w:val="105"/>
          <w:sz w:val="15"/>
        </w:rPr>
        <w:t>”</w:t>
      </w:r>
      <w:r>
        <w:rPr>
          <w:color w:val="202428"/>
          <w:spacing w:val="-4"/>
          <w:w w:val="105"/>
          <w:sz w:val="15"/>
        </w:rPr>
        <w:t> </w:t>
      </w:r>
      <w:r>
        <w:rPr>
          <w:color w:val="202428"/>
          <w:w w:val="105"/>
          <w:sz w:val="15"/>
        </w:rPr>
        <w:t>sözləri</w:t>
      </w:r>
      <w:r>
        <w:rPr>
          <w:color w:val="202428"/>
          <w:spacing w:val="-4"/>
          <w:w w:val="105"/>
          <w:sz w:val="15"/>
        </w:rPr>
        <w:t> </w:t>
      </w:r>
      <w:r>
        <w:rPr>
          <w:color w:val="202428"/>
          <w:w w:val="105"/>
          <w:sz w:val="15"/>
        </w:rPr>
        <w:t>“</w:t>
      </w:r>
      <w:r>
        <w:rPr>
          <w:b/>
          <w:color w:val="202428"/>
          <w:w w:val="105"/>
          <w:sz w:val="15"/>
        </w:rPr>
        <w:t>müvafiq</w:t>
      </w:r>
      <w:r>
        <w:rPr>
          <w:b/>
          <w:color w:val="202428"/>
          <w:spacing w:val="-5"/>
          <w:w w:val="105"/>
          <w:sz w:val="15"/>
        </w:rPr>
        <w:t> </w:t>
      </w:r>
      <w:r>
        <w:rPr>
          <w:b/>
          <w:color w:val="202428"/>
          <w:w w:val="105"/>
          <w:sz w:val="15"/>
        </w:rPr>
        <w:t>icra</w:t>
      </w:r>
      <w:r>
        <w:rPr>
          <w:b/>
          <w:color w:val="202428"/>
          <w:spacing w:val="-5"/>
          <w:w w:val="105"/>
          <w:sz w:val="15"/>
        </w:rPr>
        <w:t> </w:t>
      </w:r>
      <w:r>
        <w:rPr>
          <w:b/>
          <w:color w:val="202428"/>
          <w:w w:val="105"/>
          <w:sz w:val="15"/>
        </w:rPr>
        <w:t>hakimiyyəti</w:t>
      </w:r>
      <w:r>
        <w:rPr>
          <w:b/>
          <w:color w:val="202428"/>
          <w:spacing w:val="-5"/>
          <w:w w:val="105"/>
          <w:sz w:val="15"/>
        </w:rPr>
        <w:t> </w:t>
      </w:r>
      <w:r>
        <w:rPr>
          <w:b/>
          <w:color w:val="202428"/>
          <w:w w:val="105"/>
          <w:sz w:val="15"/>
        </w:rPr>
        <w:t>orqanının</w:t>
      </w:r>
      <w:r>
        <w:rPr>
          <w:b/>
          <w:color w:val="202428"/>
          <w:spacing w:val="-5"/>
          <w:w w:val="105"/>
          <w:sz w:val="15"/>
        </w:rPr>
        <w:t> </w:t>
      </w:r>
      <w:r>
        <w:rPr>
          <w:b/>
          <w:color w:val="202428"/>
          <w:w w:val="105"/>
          <w:sz w:val="15"/>
        </w:rPr>
        <w:t>müəyyən etdiyi orqana (quruma)” </w:t>
      </w:r>
      <w:r>
        <w:rPr>
          <w:color w:val="202428"/>
          <w:w w:val="105"/>
          <w:sz w:val="15"/>
        </w:rPr>
        <w:t>sözləri ilə əvəz </w:t>
      </w:r>
      <w:r>
        <w:rPr>
          <w:w w:val="105"/>
          <w:sz w:val="15"/>
        </w:rPr>
        <w:t>edilmişdir.</w:t>
      </w:r>
    </w:p>
    <w:p>
      <w:pPr>
        <w:pStyle w:val="BodyText"/>
        <w:spacing w:before="34"/>
        <w:rPr>
          <w:sz w:val="15"/>
        </w:rPr>
      </w:pPr>
    </w:p>
    <w:p>
      <w:pPr>
        <w:pStyle w:val="ListParagraph"/>
        <w:numPr>
          <w:ilvl w:val="0"/>
          <w:numId w:val="317"/>
        </w:numPr>
        <w:tabs>
          <w:tab w:pos="1164" w:val="left" w:leader="none"/>
        </w:tabs>
        <w:spacing w:line="288" w:lineRule="auto" w:before="0" w:after="0"/>
        <w:ind w:left="100" w:right="100" w:firstLine="444"/>
        <w:jc w:val="both"/>
        <w:rPr>
          <w:b/>
          <w:color w:val="0000FF"/>
          <w:position w:val="12"/>
          <w:sz w:val="15"/>
          <w:u w:val="single" w:color="0000FF"/>
        </w:rPr>
      </w:pPr>
      <w:r>
        <w:rPr>
          <w:color w:val="0000FF"/>
          <w:w w:val="105"/>
          <w:sz w:val="15"/>
          <w:u w:val="single" w:color="0000FF"/>
        </w:rPr>
        <w:t>6</w:t>
      </w:r>
      <w:r>
        <w:rPr>
          <w:color w:val="0000FF"/>
          <w:w w:val="105"/>
          <w:sz w:val="15"/>
          <w:u w:val="single" w:color="0000FF"/>
        </w:rPr>
        <w:t> oktyabr</w:t>
      </w:r>
      <w:r>
        <w:rPr>
          <w:color w:val="0000FF"/>
          <w:w w:val="105"/>
          <w:sz w:val="15"/>
          <w:u w:val="single" w:color="0000FF"/>
        </w:rPr>
        <w:t> 2015-ci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1361-IVQD</w:t>
      </w:r>
      <w:r>
        <w:rPr>
          <w:b/>
          <w:color w:val="0000FF"/>
          <w:w w:val="105"/>
          <w:sz w:val="15"/>
          <w:u w:val="single" w:color="0000FF"/>
        </w:rPr>
        <w:t> </w:t>
      </w:r>
      <w:r>
        <w:rPr>
          <w:color w:val="0000FF"/>
          <w:w w:val="105"/>
          <w:sz w:val="15"/>
          <w:u w:val="single" w:color="0000FF"/>
        </w:rPr>
        <w:t>nömrəli</w:t>
      </w:r>
      <w:r>
        <w:rPr>
          <w:color w:val="0000FF"/>
          <w:spacing w:val="40"/>
          <w:w w:val="105"/>
          <w:sz w:val="15"/>
        </w:rPr>
        <w:t> </w:t>
      </w:r>
      <w:r>
        <w:rPr>
          <w:w w:val="105"/>
          <w:sz w:val="15"/>
        </w:rPr>
        <w:t>Azərbaycan</w:t>
      </w:r>
      <w:r>
        <w:rPr>
          <w:w w:val="105"/>
          <w:sz w:val="15"/>
        </w:rPr>
        <w:t> Respublikasının</w:t>
      </w:r>
      <w:r>
        <w:rPr>
          <w:w w:val="105"/>
          <w:sz w:val="15"/>
        </w:rPr>
        <w:t> Qanunu </w:t>
      </w:r>
      <w:r>
        <w:rPr>
          <w:b/>
          <w:w w:val="105"/>
          <w:sz w:val="15"/>
        </w:rPr>
        <w:t>(“Respublika” qəzeti, 14 noyabr 2015-ci il, № 250, Azərbaycan Respublikasının Qanunvericilik Toplusu, 2015-ci il, № 11, maddə 1268) </w:t>
      </w:r>
      <w:r>
        <w:rPr>
          <w:w w:val="105"/>
          <w:sz w:val="15"/>
        </w:rPr>
        <w:t>ilə yeni məzmunda 93-1-ci maddə əlavə edilmişdir.</w:t>
      </w:r>
    </w:p>
    <w:p>
      <w:pPr>
        <w:pStyle w:val="BodyText"/>
        <w:spacing w:before="34"/>
        <w:rPr>
          <w:sz w:val="15"/>
        </w:rPr>
      </w:pPr>
    </w:p>
    <w:p>
      <w:pPr>
        <w:pStyle w:val="ListParagraph"/>
        <w:numPr>
          <w:ilvl w:val="0"/>
          <w:numId w:val="317"/>
        </w:numPr>
        <w:tabs>
          <w:tab w:pos="1104" w:val="left" w:leader="none"/>
        </w:tabs>
        <w:spacing w:line="288" w:lineRule="auto" w:before="1"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yeni məzmunda 93-1.3—93-1.7-ci maddələr əlavə edilmişdir.</w:t>
      </w:r>
    </w:p>
    <w:p>
      <w:pPr>
        <w:pStyle w:val="BodyText"/>
        <w:spacing w:before="34"/>
        <w:rPr>
          <w:sz w:val="15"/>
        </w:rPr>
      </w:pPr>
    </w:p>
    <w:p>
      <w:pPr>
        <w:pStyle w:val="ListParagraph"/>
        <w:numPr>
          <w:ilvl w:val="0"/>
          <w:numId w:val="317"/>
        </w:numPr>
        <w:tabs>
          <w:tab w:pos="1164" w:val="left" w:leader="none"/>
        </w:tabs>
        <w:spacing w:line="288" w:lineRule="auto" w:before="0" w:after="0"/>
        <w:ind w:left="100" w:right="100" w:firstLine="444"/>
        <w:jc w:val="both"/>
        <w:rPr>
          <w:b/>
          <w:color w:val="0000FF"/>
          <w:position w:val="12"/>
          <w:sz w:val="15"/>
          <w:u w:val="single" w:color="0000FF"/>
        </w:rPr>
      </w:pPr>
      <w:r>
        <w:rPr>
          <w:color w:val="0000FF"/>
          <w:w w:val="105"/>
          <w:sz w:val="15"/>
          <w:u w:val="single" w:color="0000FF"/>
        </w:rPr>
        <w:t>6</w:t>
      </w:r>
      <w:r>
        <w:rPr>
          <w:color w:val="0000FF"/>
          <w:w w:val="105"/>
          <w:sz w:val="15"/>
          <w:u w:val="single" w:color="0000FF"/>
        </w:rPr>
        <w:t> oktyabr</w:t>
      </w:r>
      <w:r>
        <w:rPr>
          <w:color w:val="0000FF"/>
          <w:w w:val="105"/>
          <w:sz w:val="15"/>
          <w:u w:val="single" w:color="0000FF"/>
        </w:rPr>
        <w:t> 2015-ci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1361-IVQD</w:t>
      </w:r>
      <w:r>
        <w:rPr>
          <w:b/>
          <w:color w:val="0000FF"/>
          <w:w w:val="105"/>
          <w:sz w:val="15"/>
          <w:u w:val="single" w:color="0000FF"/>
        </w:rPr>
        <w:t> </w:t>
      </w:r>
      <w:r>
        <w:rPr>
          <w:color w:val="0000FF"/>
          <w:w w:val="105"/>
          <w:sz w:val="15"/>
          <w:u w:val="single" w:color="0000FF"/>
        </w:rPr>
        <w:t>nömrəli</w:t>
      </w:r>
      <w:r>
        <w:rPr>
          <w:color w:val="0000FF"/>
          <w:spacing w:val="40"/>
          <w:w w:val="105"/>
          <w:sz w:val="15"/>
        </w:rPr>
        <w:t> </w:t>
      </w:r>
      <w:r>
        <w:rPr>
          <w:w w:val="105"/>
          <w:sz w:val="15"/>
        </w:rPr>
        <w:t>Azərbaycan</w:t>
      </w:r>
      <w:r>
        <w:rPr>
          <w:w w:val="105"/>
          <w:sz w:val="15"/>
        </w:rPr>
        <w:t> Respublikasının</w:t>
      </w:r>
      <w:r>
        <w:rPr>
          <w:w w:val="105"/>
          <w:sz w:val="15"/>
        </w:rPr>
        <w:t> Qanunu </w:t>
      </w:r>
      <w:r>
        <w:rPr>
          <w:b/>
          <w:w w:val="105"/>
          <w:sz w:val="15"/>
        </w:rPr>
        <w:t>(“Respublika” qəzeti, 14 noyabr 2015-ci il, № 250, Azərbaycan Respublikasının Qanunvericilik Toplusu, 2015-ci il, № 11, maddə 1268)</w:t>
      </w:r>
      <w:r>
        <w:rPr>
          <w:b/>
          <w:spacing w:val="-24"/>
          <w:w w:val="105"/>
          <w:sz w:val="15"/>
        </w:rPr>
        <w:t> </w:t>
      </w:r>
      <w:r>
        <w:rPr>
          <w:w w:val="105"/>
          <w:sz w:val="15"/>
        </w:rPr>
        <w:t>ilə</w:t>
      </w:r>
      <w:r>
        <w:rPr>
          <w:spacing w:val="-24"/>
          <w:w w:val="105"/>
          <w:sz w:val="15"/>
        </w:rPr>
        <w:t> </w:t>
      </w:r>
      <w:r>
        <w:rPr>
          <w:w w:val="105"/>
          <w:sz w:val="15"/>
        </w:rPr>
        <w:t>94-cü</w:t>
      </w:r>
      <w:r>
        <w:rPr>
          <w:spacing w:val="-2"/>
          <w:w w:val="105"/>
          <w:sz w:val="15"/>
        </w:rPr>
        <w:t> </w:t>
      </w:r>
      <w:r>
        <w:rPr>
          <w:w w:val="105"/>
          <w:sz w:val="15"/>
        </w:rPr>
        <w:t>maddənin</w:t>
      </w:r>
      <w:r>
        <w:rPr>
          <w:spacing w:val="-1"/>
          <w:w w:val="105"/>
          <w:sz w:val="15"/>
        </w:rPr>
        <w:t> </w:t>
      </w:r>
      <w:r>
        <w:rPr>
          <w:w w:val="105"/>
          <w:sz w:val="15"/>
        </w:rPr>
        <w:t>adında</w:t>
      </w:r>
      <w:r>
        <w:rPr>
          <w:spacing w:val="-1"/>
          <w:w w:val="105"/>
          <w:sz w:val="15"/>
        </w:rPr>
        <w:t> </w:t>
      </w:r>
      <w:r>
        <w:rPr>
          <w:w w:val="105"/>
          <w:sz w:val="15"/>
        </w:rPr>
        <w:t>və</w:t>
      </w:r>
      <w:r>
        <w:rPr>
          <w:spacing w:val="-1"/>
          <w:w w:val="105"/>
          <w:sz w:val="15"/>
        </w:rPr>
        <w:t> </w:t>
      </w:r>
      <w:r>
        <w:rPr>
          <w:w w:val="105"/>
          <w:sz w:val="15"/>
        </w:rPr>
        <w:t>mətnində</w:t>
      </w:r>
      <w:r>
        <w:rPr>
          <w:spacing w:val="-1"/>
          <w:w w:val="105"/>
          <w:sz w:val="15"/>
        </w:rPr>
        <w:t> </w:t>
      </w:r>
      <w:r>
        <w:rPr>
          <w:w w:val="105"/>
          <w:sz w:val="15"/>
        </w:rPr>
        <w:t>“</w:t>
      </w:r>
      <w:r>
        <w:rPr>
          <w:spacing w:val="-24"/>
          <w:w w:val="105"/>
          <w:sz w:val="15"/>
        </w:rPr>
        <w:t> </w:t>
      </w:r>
      <w:r>
        <w:rPr>
          <w:b/>
          <w:w w:val="105"/>
          <w:sz w:val="15"/>
        </w:rPr>
        <w:t>Tibbi</w:t>
      </w:r>
      <w:r>
        <w:rPr>
          <w:w w:val="105"/>
          <w:sz w:val="15"/>
        </w:rPr>
        <w:t>” sözü</w:t>
      </w:r>
      <w:r>
        <w:rPr>
          <w:spacing w:val="-1"/>
          <w:w w:val="105"/>
          <w:sz w:val="15"/>
        </w:rPr>
        <w:t> </w:t>
      </w:r>
      <w:r>
        <w:rPr>
          <w:w w:val="105"/>
          <w:sz w:val="15"/>
        </w:rPr>
        <w:t>“</w:t>
      </w:r>
      <w:r>
        <w:rPr>
          <w:b/>
          <w:w w:val="105"/>
          <w:sz w:val="15"/>
        </w:rPr>
        <w:t>Psixi</w:t>
      </w:r>
      <w:r>
        <w:rPr>
          <w:b/>
          <w:spacing w:val="-1"/>
          <w:w w:val="105"/>
          <w:sz w:val="15"/>
        </w:rPr>
        <w:t> </w:t>
      </w:r>
      <w:r>
        <w:rPr>
          <w:b/>
          <w:w w:val="105"/>
          <w:sz w:val="15"/>
        </w:rPr>
        <w:t>pozuntusu</w:t>
      </w:r>
      <w:r>
        <w:rPr>
          <w:b/>
          <w:spacing w:val="-1"/>
          <w:w w:val="105"/>
          <w:sz w:val="15"/>
        </w:rPr>
        <w:t> </w:t>
      </w:r>
      <w:r>
        <w:rPr>
          <w:b/>
          <w:w w:val="105"/>
          <w:sz w:val="15"/>
        </w:rPr>
        <w:t>olan</w:t>
      </w:r>
      <w:r>
        <w:rPr>
          <w:b/>
          <w:spacing w:val="-1"/>
          <w:w w:val="105"/>
          <w:sz w:val="15"/>
        </w:rPr>
        <w:t> </w:t>
      </w:r>
      <w:r>
        <w:rPr>
          <w:b/>
          <w:w w:val="105"/>
          <w:sz w:val="15"/>
        </w:rPr>
        <w:t>şəxslərə</w:t>
      </w:r>
      <w:r>
        <w:rPr>
          <w:b/>
          <w:spacing w:val="-1"/>
          <w:w w:val="105"/>
          <w:sz w:val="15"/>
        </w:rPr>
        <w:t> </w:t>
      </w:r>
      <w:r>
        <w:rPr>
          <w:b/>
          <w:w w:val="105"/>
          <w:sz w:val="15"/>
        </w:rPr>
        <w:t>tibbi</w:t>
      </w:r>
      <w:r>
        <w:rPr>
          <w:w w:val="105"/>
          <w:sz w:val="15"/>
        </w:rPr>
        <w:t>” sözləri ilə əvəz </w:t>
      </w:r>
      <w:r>
        <w:rPr>
          <w:spacing w:val="-2"/>
          <w:w w:val="105"/>
          <w:sz w:val="15"/>
        </w:rPr>
        <w:t>edilmişdir.</w:t>
      </w:r>
    </w:p>
    <w:p>
      <w:pPr>
        <w:pStyle w:val="BodyText"/>
        <w:spacing w:before="35"/>
        <w:rPr>
          <w:sz w:val="15"/>
        </w:rPr>
      </w:pPr>
    </w:p>
    <w:p>
      <w:pPr>
        <w:pStyle w:val="ListParagraph"/>
        <w:numPr>
          <w:ilvl w:val="0"/>
          <w:numId w:val="317"/>
        </w:numPr>
        <w:tabs>
          <w:tab w:pos="1164" w:val="left" w:leader="none"/>
        </w:tabs>
        <w:spacing w:line="288" w:lineRule="auto" w:before="0" w:after="0"/>
        <w:ind w:left="100" w:right="100" w:firstLine="444"/>
        <w:jc w:val="both"/>
        <w:rPr>
          <w:b/>
          <w:color w:val="0000FF"/>
          <w:position w:val="12"/>
          <w:sz w:val="15"/>
          <w:u w:val="single" w:color="0000FF"/>
        </w:rPr>
      </w:pPr>
      <w:r>
        <w:rPr>
          <w:color w:val="0000FF"/>
          <w:w w:val="105"/>
          <w:sz w:val="15"/>
          <w:u w:val="single" w:color="0000FF"/>
        </w:rPr>
        <w:t>6</w:t>
      </w:r>
      <w:r>
        <w:rPr>
          <w:color w:val="0000FF"/>
          <w:w w:val="105"/>
          <w:sz w:val="15"/>
          <w:u w:val="single" w:color="0000FF"/>
        </w:rPr>
        <w:t> oktyabr</w:t>
      </w:r>
      <w:r>
        <w:rPr>
          <w:color w:val="0000FF"/>
          <w:w w:val="105"/>
          <w:sz w:val="15"/>
          <w:u w:val="single" w:color="0000FF"/>
        </w:rPr>
        <w:t> 2015-ci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1361-IVQD</w:t>
      </w:r>
      <w:r>
        <w:rPr>
          <w:b/>
          <w:color w:val="0000FF"/>
          <w:w w:val="105"/>
          <w:sz w:val="15"/>
          <w:u w:val="single" w:color="0000FF"/>
        </w:rPr>
        <w:t> </w:t>
      </w:r>
      <w:r>
        <w:rPr>
          <w:color w:val="0000FF"/>
          <w:w w:val="105"/>
          <w:sz w:val="15"/>
          <w:u w:val="single" w:color="0000FF"/>
        </w:rPr>
        <w:t>nömrəli</w:t>
      </w:r>
      <w:r>
        <w:rPr>
          <w:color w:val="0000FF"/>
          <w:spacing w:val="40"/>
          <w:w w:val="105"/>
          <w:sz w:val="15"/>
        </w:rPr>
        <w:t> </w:t>
      </w:r>
      <w:r>
        <w:rPr>
          <w:w w:val="105"/>
          <w:sz w:val="15"/>
        </w:rPr>
        <w:t>Azərbaycan</w:t>
      </w:r>
      <w:r>
        <w:rPr>
          <w:w w:val="105"/>
          <w:sz w:val="15"/>
        </w:rPr>
        <w:t> Respublikasının</w:t>
      </w:r>
      <w:r>
        <w:rPr>
          <w:w w:val="105"/>
          <w:sz w:val="15"/>
        </w:rPr>
        <w:t> Qanunu </w:t>
      </w:r>
      <w:r>
        <w:rPr>
          <w:b/>
          <w:w w:val="105"/>
          <w:sz w:val="15"/>
        </w:rPr>
        <w:t>(“Respublika” qəzeti, 14 noyabr 2015-ci il, № 250, Azərbaycan Respublikasının Qanunvericilik Toplusu, 2015-ci il, № 11, maddə 1268)</w:t>
      </w:r>
      <w:r>
        <w:rPr>
          <w:b/>
          <w:spacing w:val="-4"/>
          <w:w w:val="105"/>
          <w:sz w:val="15"/>
        </w:rPr>
        <w:t> </w:t>
      </w:r>
      <w:r>
        <w:rPr>
          <w:w w:val="105"/>
          <w:sz w:val="15"/>
        </w:rPr>
        <w:t>ilə</w:t>
      </w:r>
      <w:r>
        <w:rPr>
          <w:spacing w:val="-6"/>
          <w:w w:val="105"/>
          <w:sz w:val="15"/>
        </w:rPr>
        <w:t> </w:t>
      </w:r>
      <w:r>
        <w:rPr>
          <w:w w:val="105"/>
          <w:sz w:val="15"/>
        </w:rPr>
        <w:t>95-ci</w:t>
      </w:r>
      <w:r>
        <w:rPr>
          <w:spacing w:val="-6"/>
          <w:w w:val="105"/>
          <w:sz w:val="15"/>
        </w:rPr>
        <w:t> </w:t>
      </w:r>
      <w:r>
        <w:rPr>
          <w:w w:val="105"/>
          <w:sz w:val="15"/>
        </w:rPr>
        <w:t>maddənin</w:t>
      </w:r>
      <w:r>
        <w:rPr>
          <w:spacing w:val="-6"/>
          <w:w w:val="105"/>
          <w:sz w:val="15"/>
        </w:rPr>
        <w:t> </w:t>
      </w:r>
      <w:r>
        <w:rPr>
          <w:w w:val="105"/>
          <w:sz w:val="15"/>
        </w:rPr>
        <w:t>adında</w:t>
      </w:r>
      <w:r>
        <w:rPr>
          <w:spacing w:val="-6"/>
          <w:w w:val="105"/>
          <w:sz w:val="15"/>
        </w:rPr>
        <w:t> </w:t>
      </w:r>
      <w:r>
        <w:rPr>
          <w:w w:val="105"/>
          <w:sz w:val="15"/>
        </w:rPr>
        <w:t>“</w:t>
      </w:r>
      <w:r>
        <w:rPr>
          <w:b/>
          <w:w w:val="105"/>
          <w:sz w:val="15"/>
        </w:rPr>
        <w:t>Tibbi</w:t>
      </w:r>
      <w:r>
        <w:rPr>
          <w:w w:val="105"/>
          <w:sz w:val="15"/>
        </w:rPr>
        <w:t>”</w:t>
      </w:r>
      <w:r>
        <w:rPr>
          <w:spacing w:val="-6"/>
          <w:w w:val="105"/>
          <w:sz w:val="15"/>
        </w:rPr>
        <w:t> </w:t>
      </w:r>
      <w:r>
        <w:rPr>
          <w:w w:val="105"/>
          <w:sz w:val="15"/>
        </w:rPr>
        <w:t>sözü</w:t>
      </w:r>
      <w:r>
        <w:rPr>
          <w:spacing w:val="-6"/>
          <w:w w:val="105"/>
          <w:sz w:val="15"/>
        </w:rPr>
        <w:t> </w:t>
      </w:r>
      <w:r>
        <w:rPr>
          <w:w w:val="105"/>
          <w:sz w:val="15"/>
        </w:rPr>
        <w:t>“</w:t>
      </w:r>
      <w:r>
        <w:rPr>
          <w:b/>
          <w:w w:val="105"/>
          <w:sz w:val="15"/>
        </w:rPr>
        <w:t>Psixi</w:t>
      </w:r>
      <w:r>
        <w:rPr>
          <w:b/>
          <w:spacing w:val="-4"/>
          <w:w w:val="105"/>
          <w:sz w:val="15"/>
        </w:rPr>
        <w:t> </w:t>
      </w:r>
      <w:r>
        <w:rPr>
          <w:b/>
          <w:w w:val="105"/>
          <w:sz w:val="15"/>
        </w:rPr>
        <w:t>pozuntusu</w:t>
      </w:r>
      <w:r>
        <w:rPr>
          <w:b/>
          <w:spacing w:val="-4"/>
          <w:w w:val="105"/>
          <w:sz w:val="15"/>
        </w:rPr>
        <w:t> </w:t>
      </w:r>
      <w:r>
        <w:rPr>
          <w:b/>
          <w:w w:val="105"/>
          <w:sz w:val="15"/>
        </w:rPr>
        <w:t>olan</w:t>
      </w:r>
      <w:r>
        <w:rPr>
          <w:b/>
          <w:spacing w:val="-4"/>
          <w:w w:val="105"/>
          <w:sz w:val="15"/>
        </w:rPr>
        <w:t> </w:t>
      </w:r>
      <w:r>
        <w:rPr>
          <w:b/>
          <w:w w:val="105"/>
          <w:sz w:val="15"/>
        </w:rPr>
        <w:t>şəxslərə</w:t>
      </w:r>
      <w:r>
        <w:rPr>
          <w:b/>
          <w:spacing w:val="-4"/>
          <w:w w:val="105"/>
          <w:sz w:val="15"/>
        </w:rPr>
        <w:t> </w:t>
      </w:r>
      <w:r>
        <w:rPr>
          <w:b/>
          <w:w w:val="105"/>
          <w:sz w:val="15"/>
        </w:rPr>
        <w:t>təyin</w:t>
      </w:r>
      <w:r>
        <w:rPr>
          <w:b/>
          <w:spacing w:val="-4"/>
          <w:w w:val="105"/>
          <w:sz w:val="15"/>
        </w:rPr>
        <w:t> </w:t>
      </w:r>
      <w:r>
        <w:rPr>
          <w:b/>
          <w:w w:val="105"/>
          <w:sz w:val="15"/>
        </w:rPr>
        <w:t>edilən</w:t>
      </w:r>
      <w:r>
        <w:rPr>
          <w:b/>
          <w:spacing w:val="-4"/>
          <w:w w:val="105"/>
          <w:sz w:val="15"/>
        </w:rPr>
        <w:t> </w:t>
      </w:r>
      <w:r>
        <w:rPr>
          <w:b/>
          <w:w w:val="105"/>
          <w:sz w:val="15"/>
        </w:rPr>
        <w:t>tibbi</w:t>
      </w:r>
      <w:r>
        <w:rPr>
          <w:w w:val="105"/>
          <w:sz w:val="15"/>
        </w:rPr>
        <w:t>”</w:t>
      </w:r>
      <w:r>
        <w:rPr>
          <w:spacing w:val="-2"/>
          <w:w w:val="105"/>
          <w:sz w:val="15"/>
        </w:rPr>
        <w:t> </w:t>
      </w:r>
      <w:r>
        <w:rPr>
          <w:w w:val="105"/>
          <w:sz w:val="15"/>
        </w:rPr>
        <w:t>sözləri</w:t>
      </w:r>
      <w:r>
        <w:rPr>
          <w:spacing w:val="-2"/>
          <w:w w:val="105"/>
          <w:sz w:val="15"/>
        </w:rPr>
        <w:t> </w:t>
      </w:r>
      <w:r>
        <w:rPr>
          <w:w w:val="105"/>
          <w:sz w:val="15"/>
        </w:rPr>
        <w:t>ilə</w:t>
      </w:r>
      <w:r>
        <w:rPr>
          <w:spacing w:val="-2"/>
          <w:w w:val="105"/>
          <w:sz w:val="15"/>
        </w:rPr>
        <w:t> </w:t>
      </w:r>
      <w:r>
        <w:rPr>
          <w:w w:val="105"/>
          <w:sz w:val="15"/>
        </w:rPr>
        <w:t>əvəz </w:t>
      </w:r>
      <w:r>
        <w:rPr>
          <w:spacing w:val="-2"/>
          <w:w w:val="105"/>
          <w:sz w:val="15"/>
        </w:rPr>
        <w:t>edilmişdir.</w:t>
      </w:r>
    </w:p>
    <w:p>
      <w:pPr>
        <w:pStyle w:val="BodyText"/>
        <w:spacing w:before="35"/>
        <w:rPr>
          <w:sz w:val="15"/>
        </w:rPr>
      </w:pPr>
    </w:p>
    <w:p>
      <w:pPr>
        <w:pStyle w:val="ListParagraph"/>
        <w:numPr>
          <w:ilvl w:val="0"/>
          <w:numId w:val="317"/>
        </w:numPr>
        <w:tabs>
          <w:tab w:pos="1164" w:val="left" w:leader="none"/>
        </w:tabs>
        <w:spacing w:line="288" w:lineRule="auto" w:before="0" w:after="0"/>
        <w:ind w:left="100" w:right="100" w:firstLine="444"/>
        <w:jc w:val="both"/>
        <w:rPr>
          <w:b/>
          <w:color w:val="0000FF"/>
          <w:position w:val="12"/>
          <w:sz w:val="15"/>
          <w:u w:val="single" w:color="0000FF"/>
        </w:rPr>
      </w:pPr>
      <w:r>
        <w:rPr>
          <w:color w:val="0000FF"/>
          <w:w w:val="105"/>
          <w:sz w:val="15"/>
          <w:u w:val="single" w:color="0000FF"/>
        </w:rPr>
        <w:t>6</w:t>
      </w:r>
      <w:r>
        <w:rPr>
          <w:color w:val="0000FF"/>
          <w:w w:val="105"/>
          <w:sz w:val="15"/>
          <w:u w:val="single" w:color="0000FF"/>
        </w:rPr>
        <w:t> oktyabr</w:t>
      </w:r>
      <w:r>
        <w:rPr>
          <w:color w:val="0000FF"/>
          <w:w w:val="105"/>
          <w:sz w:val="15"/>
          <w:u w:val="single" w:color="0000FF"/>
        </w:rPr>
        <w:t> 2015-ci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1361-IVQD</w:t>
      </w:r>
      <w:r>
        <w:rPr>
          <w:b/>
          <w:color w:val="0000FF"/>
          <w:w w:val="105"/>
          <w:sz w:val="15"/>
          <w:u w:val="single" w:color="0000FF"/>
        </w:rPr>
        <w:t> </w:t>
      </w:r>
      <w:r>
        <w:rPr>
          <w:color w:val="0000FF"/>
          <w:w w:val="105"/>
          <w:sz w:val="15"/>
          <w:u w:val="single" w:color="0000FF"/>
        </w:rPr>
        <w:t>nömrəli</w:t>
      </w:r>
      <w:r>
        <w:rPr>
          <w:color w:val="0000FF"/>
          <w:spacing w:val="40"/>
          <w:w w:val="105"/>
          <w:sz w:val="15"/>
        </w:rPr>
        <w:t> </w:t>
      </w:r>
      <w:r>
        <w:rPr>
          <w:w w:val="105"/>
          <w:sz w:val="15"/>
        </w:rPr>
        <w:t>Azərbaycan</w:t>
      </w:r>
      <w:r>
        <w:rPr>
          <w:w w:val="105"/>
          <w:sz w:val="15"/>
        </w:rPr>
        <w:t> Respublikasının</w:t>
      </w:r>
      <w:r>
        <w:rPr>
          <w:w w:val="105"/>
          <w:sz w:val="15"/>
        </w:rPr>
        <w:t> Qanunu </w:t>
      </w:r>
      <w:r>
        <w:rPr>
          <w:b/>
          <w:w w:val="105"/>
          <w:sz w:val="15"/>
        </w:rPr>
        <w:t>(“Respublika” qəzeti, 14 noyabr 2015-ci il, № 250, Azərbaycan Respublikasının Qanunvericilik Toplusu, 2015-ci il, № 11, maddə 1268) </w:t>
      </w:r>
      <w:r>
        <w:rPr>
          <w:w w:val="105"/>
          <w:sz w:val="15"/>
        </w:rPr>
        <w:t>ilə 95.0-cı maddəyə “</w:t>
      </w:r>
      <w:r>
        <w:rPr>
          <w:b/>
          <w:w w:val="105"/>
          <w:sz w:val="15"/>
        </w:rPr>
        <w:t>Məhkəmə</w:t>
      </w:r>
      <w:r>
        <w:rPr>
          <w:w w:val="105"/>
          <w:sz w:val="15"/>
        </w:rPr>
        <w:t>” sözündən sonra “</w:t>
      </w:r>
      <w:r>
        <w:rPr>
          <w:spacing w:val="-79"/>
          <w:w w:val="105"/>
          <w:sz w:val="15"/>
        </w:rPr>
        <w:t> </w:t>
      </w:r>
      <w:r>
        <w:rPr>
          <w:b/>
          <w:w w:val="105"/>
          <w:sz w:val="15"/>
        </w:rPr>
        <w:t>psixi pozuntusu olan şəxslərə</w:t>
      </w:r>
      <w:r>
        <w:rPr>
          <w:w w:val="105"/>
          <w:sz w:val="15"/>
        </w:rPr>
        <w:t>” sözləri əlavə edilmişdir.</w:t>
      </w:r>
    </w:p>
    <w:p>
      <w:pPr>
        <w:pStyle w:val="BodyText"/>
        <w:spacing w:before="34"/>
        <w:rPr>
          <w:sz w:val="15"/>
        </w:rPr>
      </w:pPr>
    </w:p>
    <w:p>
      <w:pPr>
        <w:pStyle w:val="ListParagraph"/>
        <w:numPr>
          <w:ilvl w:val="0"/>
          <w:numId w:val="317"/>
        </w:numPr>
        <w:tabs>
          <w:tab w:pos="1164" w:val="left" w:leader="none"/>
        </w:tabs>
        <w:spacing w:line="288" w:lineRule="auto" w:before="0" w:after="0"/>
        <w:ind w:left="100" w:right="100" w:firstLine="444"/>
        <w:jc w:val="both"/>
        <w:rPr>
          <w:b/>
          <w:color w:val="0000FF"/>
          <w:position w:val="12"/>
          <w:sz w:val="15"/>
          <w:u w:val="single" w:color="0000FF"/>
        </w:rPr>
      </w:pPr>
      <w:r>
        <w:rPr>
          <w:color w:val="0000FF"/>
          <w:w w:val="105"/>
          <w:sz w:val="15"/>
          <w:u w:val="single" w:color="0000FF"/>
        </w:rPr>
        <w:t>6</w:t>
      </w:r>
      <w:r>
        <w:rPr>
          <w:color w:val="0000FF"/>
          <w:w w:val="105"/>
          <w:sz w:val="15"/>
          <w:u w:val="single" w:color="0000FF"/>
        </w:rPr>
        <w:t> oktyabr</w:t>
      </w:r>
      <w:r>
        <w:rPr>
          <w:color w:val="0000FF"/>
          <w:w w:val="105"/>
          <w:sz w:val="15"/>
          <w:u w:val="single" w:color="0000FF"/>
        </w:rPr>
        <w:t> 2015-ci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1361-IVQD</w:t>
      </w:r>
      <w:r>
        <w:rPr>
          <w:b/>
          <w:color w:val="0000FF"/>
          <w:w w:val="105"/>
          <w:sz w:val="15"/>
          <w:u w:val="single" w:color="0000FF"/>
        </w:rPr>
        <w:t> </w:t>
      </w:r>
      <w:r>
        <w:rPr>
          <w:color w:val="0000FF"/>
          <w:w w:val="105"/>
          <w:sz w:val="15"/>
          <w:u w:val="single" w:color="0000FF"/>
        </w:rPr>
        <w:t>nömrəli</w:t>
      </w:r>
      <w:r>
        <w:rPr>
          <w:color w:val="0000FF"/>
          <w:spacing w:val="40"/>
          <w:w w:val="105"/>
          <w:sz w:val="15"/>
        </w:rPr>
        <w:t> </w:t>
      </w:r>
      <w:r>
        <w:rPr>
          <w:w w:val="105"/>
          <w:sz w:val="15"/>
        </w:rPr>
        <w:t>Azərbaycan</w:t>
      </w:r>
      <w:r>
        <w:rPr>
          <w:w w:val="105"/>
          <w:sz w:val="15"/>
        </w:rPr>
        <w:t> Respublikasının</w:t>
      </w:r>
      <w:r>
        <w:rPr>
          <w:w w:val="105"/>
          <w:sz w:val="15"/>
        </w:rPr>
        <w:t> Qanunu </w:t>
      </w:r>
      <w:r>
        <w:rPr>
          <w:b/>
          <w:w w:val="105"/>
          <w:sz w:val="15"/>
        </w:rPr>
        <w:t>(“Respublika” qəzeti, 14 noyabr 2015-ci il, № 250, Azərbaycan Respublikasının Qanunvericilik Toplusu, 2015-ci il, № 11, maddə 1268)</w:t>
      </w:r>
      <w:r>
        <w:rPr>
          <w:b/>
          <w:spacing w:val="-24"/>
          <w:w w:val="105"/>
          <w:sz w:val="15"/>
        </w:rPr>
        <w:t> </w:t>
      </w:r>
      <w:r>
        <w:rPr>
          <w:w w:val="105"/>
          <w:sz w:val="15"/>
        </w:rPr>
        <w:t>ilə</w:t>
      </w:r>
      <w:r>
        <w:rPr>
          <w:spacing w:val="-22"/>
          <w:w w:val="105"/>
          <w:sz w:val="15"/>
        </w:rPr>
        <w:t> </w:t>
      </w:r>
      <w:r>
        <w:rPr>
          <w:w w:val="105"/>
          <w:sz w:val="15"/>
        </w:rPr>
        <w:t>98-ci maddəinin adında “</w:t>
      </w:r>
      <w:r>
        <w:rPr>
          <w:b/>
          <w:w w:val="105"/>
          <w:sz w:val="15"/>
        </w:rPr>
        <w:t>Tibbi</w:t>
      </w:r>
      <w:r>
        <w:rPr>
          <w:w w:val="105"/>
          <w:sz w:val="15"/>
        </w:rPr>
        <w:t>” sözü “</w:t>
      </w:r>
      <w:r>
        <w:rPr>
          <w:b/>
          <w:w w:val="105"/>
          <w:sz w:val="15"/>
        </w:rPr>
        <w:t>Psixi pozuntusu olan şəxslərə təyin edilmiş tibbi</w:t>
      </w:r>
      <w:r>
        <w:rPr>
          <w:b/>
          <w:spacing w:val="-24"/>
          <w:w w:val="105"/>
          <w:sz w:val="15"/>
        </w:rPr>
        <w:t> </w:t>
      </w:r>
      <w:r>
        <w:rPr>
          <w:w w:val="105"/>
          <w:sz w:val="15"/>
        </w:rPr>
        <w:t>” sözləri ilə əvəz edilmişdir.</w:t>
      </w:r>
    </w:p>
    <w:p>
      <w:pPr>
        <w:pStyle w:val="BodyText"/>
        <w:spacing w:before="35"/>
        <w:rPr>
          <w:sz w:val="15"/>
        </w:rPr>
      </w:pPr>
    </w:p>
    <w:p>
      <w:pPr>
        <w:pStyle w:val="ListParagraph"/>
        <w:numPr>
          <w:ilvl w:val="0"/>
          <w:numId w:val="317"/>
        </w:numPr>
        <w:tabs>
          <w:tab w:pos="1164" w:val="left" w:leader="none"/>
        </w:tabs>
        <w:spacing w:line="288" w:lineRule="auto" w:before="0" w:after="0"/>
        <w:ind w:left="100" w:right="98" w:firstLine="444"/>
        <w:jc w:val="both"/>
        <w:rPr>
          <w:b/>
          <w:color w:val="0000FF"/>
          <w:position w:val="12"/>
          <w:sz w:val="15"/>
          <w:u w:val="single" w:color="0000FF"/>
        </w:rPr>
      </w:pPr>
      <w:r>
        <w:rPr>
          <w:color w:val="0000FF"/>
          <w:w w:val="105"/>
          <w:sz w:val="15"/>
          <w:u w:val="single" w:color="0000FF"/>
        </w:rPr>
        <w:t>6</w:t>
      </w:r>
      <w:r>
        <w:rPr>
          <w:color w:val="0000FF"/>
          <w:w w:val="105"/>
          <w:sz w:val="15"/>
          <w:u w:val="single" w:color="0000FF"/>
        </w:rPr>
        <w:t> oktyabr</w:t>
      </w:r>
      <w:r>
        <w:rPr>
          <w:color w:val="0000FF"/>
          <w:w w:val="105"/>
          <w:sz w:val="15"/>
          <w:u w:val="single" w:color="0000FF"/>
        </w:rPr>
        <w:t> 2015-ci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1361-IVQD</w:t>
      </w:r>
      <w:r>
        <w:rPr>
          <w:b/>
          <w:color w:val="0000FF"/>
          <w:w w:val="105"/>
          <w:sz w:val="15"/>
          <w:u w:val="single" w:color="0000FF"/>
        </w:rPr>
        <w:t> </w:t>
      </w:r>
      <w:r>
        <w:rPr>
          <w:color w:val="0000FF"/>
          <w:w w:val="105"/>
          <w:sz w:val="15"/>
          <w:u w:val="single" w:color="0000FF"/>
        </w:rPr>
        <w:t>nömrəli</w:t>
      </w:r>
      <w:r>
        <w:rPr>
          <w:color w:val="0000FF"/>
          <w:spacing w:val="40"/>
          <w:w w:val="105"/>
          <w:sz w:val="15"/>
        </w:rPr>
        <w:t> </w:t>
      </w:r>
      <w:r>
        <w:rPr>
          <w:w w:val="105"/>
          <w:sz w:val="15"/>
        </w:rPr>
        <w:t>Azərbaycan</w:t>
      </w:r>
      <w:r>
        <w:rPr>
          <w:w w:val="105"/>
          <w:sz w:val="15"/>
        </w:rPr>
        <w:t> Respublikasının</w:t>
      </w:r>
      <w:r>
        <w:rPr>
          <w:w w:val="105"/>
          <w:sz w:val="15"/>
        </w:rPr>
        <w:t> Qanunu </w:t>
      </w:r>
      <w:r>
        <w:rPr>
          <w:b/>
          <w:w w:val="105"/>
          <w:sz w:val="15"/>
        </w:rPr>
        <w:t>(“Respublika” qəzeti, 14 noyabr 2015-ci il, № 250, Azərbaycan Respublikasının Qanunvericilik Toplusu, 2015-ci il, № 11, maddə </w:t>
      </w:r>
      <w:r>
        <w:rPr>
          <w:b/>
          <w:spacing w:val="10"/>
          <w:w w:val="105"/>
          <w:sz w:val="15"/>
        </w:rPr>
        <w:t>1268</w:t>
      </w:r>
      <w:r>
        <w:rPr>
          <w:b/>
          <w:spacing w:val="-24"/>
          <w:w w:val="105"/>
          <w:sz w:val="15"/>
        </w:rPr>
        <w:t> </w:t>
      </w:r>
      <w:r>
        <w:rPr>
          <w:b/>
          <w:w w:val="105"/>
          <w:sz w:val="15"/>
        </w:rPr>
        <w:t>)</w:t>
      </w:r>
      <w:r>
        <w:rPr>
          <w:b/>
          <w:spacing w:val="-24"/>
          <w:w w:val="105"/>
          <w:sz w:val="15"/>
        </w:rPr>
        <w:t> </w:t>
      </w:r>
      <w:r>
        <w:rPr>
          <w:w w:val="105"/>
          <w:sz w:val="15"/>
        </w:rPr>
        <w:t>ilə</w:t>
      </w:r>
      <w:r>
        <w:rPr>
          <w:spacing w:val="-23"/>
          <w:w w:val="105"/>
          <w:sz w:val="15"/>
        </w:rPr>
        <w:t> </w:t>
      </w:r>
      <w:r>
        <w:rPr>
          <w:w w:val="105"/>
          <w:sz w:val="15"/>
        </w:rPr>
        <w:t>98.1-ci</w:t>
      </w:r>
      <w:r>
        <w:rPr>
          <w:w w:val="105"/>
          <w:sz w:val="15"/>
        </w:rPr>
        <w:t> maddədə</w:t>
      </w:r>
      <w:r>
        <w:rPr>
          <w:w w:val="105"/>
          <w:sz w:val="15"/>
        </w:rPr>
        <w:t> “</w:t>
      </w:r>
      <w:r>
        <w:rPr>
          <w:b/>
          <w:w w:val="105"/>
          <w:sz w:val="15"/>
        </w:rPr>
        <w:t>Tibbi</w:t>
      </w:r>
      <w:r>
        <w:rPr>
          <w:w w:val="105"/>
          <w:sz w:val="15"/>
        </w:rPr>
        <w:t>”</w:t>
      </w:r>
      <w:r>
        <w:rPr>
          <w:w w:val="105"/>
          <w:sz w:val="15"/>
        </w:rPr>
        <w:t> sözü</w:t>
      </w:r>
      <w:r>
        <w:rPr>
          <w:w w:val="105"/>
          <w:sz w:val="15"/>
        </w:rPr>
        <w:t> “</w:t>
      </w:r>
      <w:r>
        <w:rPr>
          <w:b/>
          <w:w w:val="105"/>
          <w:sz w:val="15"/>
        </w:rPr>
        <w:t>Psixi</w:t>
      </w:r>
      <w:r>
        <w:rPr>
          <w:b/>
          <w:w w:val="105"/>
          <w:sz w:val="15"/>
        </w:rPr>
        <w:t> pozuntusu</w:t>
      </w:r>
      <w:r>
        <w:rPr>
          <w:b/>
          <w:w w:val="105"/>
          <w:sz w:val="15"/>
        </w:rPr>
        <w:t> olan</w:t>
      </w:r>
      <w:r>
        <w:rPr>
          <w:b/>
          <w:w w:val="105"/>
          <w:sz w:val="15"/>
        </w:rPr>
        <w:t> şəxslərə</w:t>
      </w:r>
      <w:r>
        <w:rPr>
          <w:b/>
          <w:w w:val="105"/>
          <w:sz w:val="15"/>
        </w:rPr>
        <w:t> təyin</w:t>
      </w:r>
      <w:r>
        <w:rPr>
          <w:b/>
          <w:w w:val="105"/>
          <w:sz w:val="15"/>
        </w:rPr>
        <w:t> edilmiş</w:t>
      </w:r>
      <w:r>
        <w:rPr>
          <w:b/>
          <w:w w:val="105"/>
          <w:sz w:val="15"/>
        </w:rPr>
        <w:t> tibbi</w:t>
      </w:r>
      <w:r>
        <w:rPr>
          <w:b/>
          <w:spacing w:val="-24"/>
          <w:w w:val="105"/>
          <w:sz w:val="15"/>
        </w:rPr>
        <w:t> </w:t>
      </w:r>
      <w:r>
        <w:rPr>
          <w:w w:val="105"/>
          <w:sz w:val="15"/>
        </w:rPr>
        <w:t>”</w:t>
      </w:r>
      <w:r>
        <w:rPr>
          <w:w w:val="105"/>
          <w:sz w:val="15"/>
        </w:rPr>
        <w:t> sözləri</w:t>
      </w:r>
      <w:r>
        <w:rPr>
          <w:w w:val="105"/>
          <w:sz w:val="15"/>
        </w:rPr>
        <w:t> ilə, “</w:t>
      </w:r>
      <w:r>
        <w:rPr>
          <w:b/>
          <w:w w:val="105"/>
          <w:sz w:val="15"/>
        </w:rPr>
        <w:t>vəsatəti</w:t>
      </w:r>
      <w:r>
        <w:rPr>
          <w:w w:val="105"/>
          <w:sz w:val="15"/>
        </w:rPr>
        <w:t>” sözü isə “</w:t>
      </w:r>
      <w:r>
        <w:rPr>
          <w:b/>
          <w:w w:val="105"/>
          <w:sz w:val="15"/>
        </w:rPr>
        <w:t>təqdimatı</w:t>
      </w:r>
      <w:r>
        <w:rPr>
          <w:w w:val="105"/>
          <w:sz w:val="15"/>
        </w:rPr>
        <w:t>” sözü ilə əvəz edilmişdir.</w:t>
      </w:r>
    </w:p>
    <w:p>
      <w:pPr>
        <w:pStyle w:val="BodyText"/>
        <w:spacing w:before="35"/>
        <w:rPr>
          <w:sz w:val="15"/>
        </w:rPr>
      </w:pPr>
    </w:p>
    <w:p>
      <w:pPr>
        <w:pStyle w:val="ListParagraph"/>
        <w:numPr>
          <w:ilvl w:val="0"/>
          <w:numId w:val="317"/>
        </w:numPr>
        <w:tabs>
          <w:tab w:pos="1164" w:val="left" w:leader="none"/>
        </w:tabs>
        <w:spacing w:line="288" w:lineRule="auto" w:before="0" w:after="0"/>
        <w:ind w:left="100" w:right="99" w:firstLine="444"/>
        <w:jc w:val="both"/>
        <w:rPr>
          <w:b/>
          <w:color w:val="0000FF"/>
          <w:position w:val="12"/>
          <w:sz w:val="15"/>
          <w:u w:val="single" w:color="0000FF"/>
        </w:rPr>
      </w:pPr>
      <w:r>
        <w:rPr>
          <w:color w:val="0000FF"/>
          <w:w w:val="105"/>
          <w:sz w:val="15"/>
          <w:u w:val="single" w:color="0000FF"/>
        </w:rPr>
        <w:t>6</w:t>
      </w:r>
      <w:r>
        <w:rPr>
          <w:color w:val="0000FF"/>
          <w:w w:val="105"/>
          <w:sz w:val="15"/>
          <w:u w:val="single" w:color="0000FF"/>
        </w:rPr>
        <w:t> oktyabr</w:t>
      </w:r>
      <w:r>
        <w:rPr>
          <w:color w:val="0000FF"/>
          <w:w w:val="105"/>
          <w:sz w:val="15"/>
          <w:u w:val="single" w:color="0000FF"/>
        </w:rPr>
        <w:t> 2015-ci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1361-IVQD</w:t>
      </w:r>
      <w:r>
        <w:rPr>
          <w:b/>
          <w:color w:val="0000FF"/>
          <w:w w:val="105"/>
          <w:sz w:val="15"/>
          <w:u w:val="single" w:color="0000FF"/>
        </w:rPr>
        <w:t> </w:t>
      </w:r>
      <w:r>
        <w:rPr>
          <w:color w:val="0000FF"/>
          <w:w w:val="105"/>
          <w:sz w:val="15"/>
          <w:u w:val="single" w:color="0000FF"/>
        </w:rPr>
        <w:t>nömrəli</w:t>
      </w:r>
      <w:r>
        <w:rPr>
          <w:color w:val="0000FF"/>
          <w:spacing w:val="40"/>
          <w:w w:val="105"/>
          <w:sz w:val="15"/>
        </w:rPr>
        <w:t> </w:t>
      </w:r>
      <w:r>
        <w:rPr>
          <w:w w:val="105"/>
          <w:sz w:val="15"/>
        </w:rPr>
        <w:t>Azərbaycan</w:t>
      </w:r>
      <w:r>
        <w:rPr>
          <w:w w:val="105"/>
          <w:sz w:val="15"/>
        </w:rPr>
        <w:t> Respublikasının</w:t>
      </w:r>
      <w:r>
        <w:rPr>
          <w:w w:val="105"/>
          <w:sz w:val="15"/>
        </w:rPr>
        <w:t> Qanunu </w:t>
      </w:r>
      <w:r>
        <w:rPr>
          <w:b/>
          <w:w w:val="105"/>
          <w:sz w:val="15"/>
        </w:rPr>
        <w:t>(“Respublika” qəzeti, 14 noyabr 2015-ci il, № 250, Azərbaycan Respublikasının Qanunvericilik Toplusu, 2015-ci il, № 11, maddə 1268)</w:t>
      </w:r>
      <w:r>
        <w:rPr>
          <w:b/>
          <w:spacing w:val="-24"/>
          <w:w w:val="105"/>
          <w:sz w:val="15"/>
        </w:rPr>
        <w:t> </w:t>
      </w:r>
      <w:r>
        <w:rPr>
          <w:w w:val="105"/>
          <w:sz w:val="15"/>
        </w:rPr>
        <w:t>ilə</w:t>
      </w:r>
      <w:r>
        <w:rPr>
          <w:spacing w:val="-24"/>
          <w:w w:val="105"/>
          <w:sz w:val="15"/>
        </w:rPr>
        <w:t> </w:t>
      </w:r>
      <w:r>
        <w:rPr>
          <w:w w:val="105"/>
          <w:sz w:val="15"/>
        </w:rPr>
        <w:t>98.2-ci</w:t>
      </w:r>
      <w:r>
        <w:rPr>
          <w:spacing w:val="-9"/>
          <w:w w:val="105"/>
          <w:sz w:val="15"/>
        </w:rPr>
        <w:t> </w:t>
      </w:r>
      <w:r>
        <w:rPr>
          <w:w w:val="105"/>
          <w:sz w:val="15"/>
        </w:rPr>
        <w:t>maddənin birinci cümləsində “</w:t>
      </w:r>
      <w:r>
        <w:rPr>
          <w:spacing w:val="-24"/>
          <w:w w:val="105"/>
          <w:sz w:val="15"/>
        </w:rPr>
        <w:t> </w:t>
      </w:r>
      <w:r>
        <w:rPr>
          <w:b/>
          <w:w w:val="105"/>
          <w:sz w:val="15"/>
        </w:rPr>
        <w:t>Barəsində</w:t>
      </w:r>
      <w:r>
        <w:rPr>
          <w:w w:val="105"/>
          <w:sz w:val="15"/>
        </w:rPr>
        <w:t>” sözü “</w:t>
      </w:r>
      <w:r>
        <w:rPr>
          <w:b/>
          <w:w w:val="105"/>
          <w:sz w:val="15"/>
        </w:rPr>
        <w:t>Psixi pozuntusu ilə əlaqədar barəsində</w:t>
      </w:r>
      <w:r>
        <w:rPr>
          <w:w w:val="105"/>
          <w:sz w:val="15"/>
        </w:rPr>
        <w:t>” sözləri ilə əvəz edilmişdir.</w:t>
      </w:r>
    </w:p>
    <w:p>
      <w:pPr>
        <w:pStyle w:val="BodyText"/>
        <w:spacing w:before="35"/>
        <w:rPr>
          <w:sz w:val="15"/>
        </w:rPr>
      </w:pPr>
    </w:p>
    <w:p>
      <w:pPr>
        <w:pStyle w:val="ListParagraph"/>
        <w:numPr>
          <w:ilvl w:val="0"/>
          <w:numId w:val="317"/>
        </w:numPr>
        <w:tabs>
          <w:tab w:pos="1164" w:val="left" w:leader="none"/>
        </w:tabs>
        <w:spacing w:line="288" w:lineRule="auto" w:before="0" w:after="0"/>
        <w:ind w:left="100" w:right="100" w:firstLine="444"/>
        <w:jc w:val="both"/>
        <w:rPr>
          <w:b/>
          <w:color w:val="0000FF"/>
          <w:position w:val="12"/>
          <w:sz w:val="15"/>
          <w:u w:val="single" w:color="0000FF"/>
        </w:rPr>
      </w:pPr>
      <w:r>
        <w:rPr>
          <w:color w:val="0000FF"/>
          <w:w w:val="105"/>
          <w:sz w:val="15"/>
          <w:u w:val="single" w:color="0000FF"/>
        </w:rPr>
        <w:t>6</w:t>
      </w:r>
      <w:r>
        <w:rPr>
          <w:color w:val="0000FF"/>
          <w:w w:val="105"/>
          <w:sz w:val="15"/>
          <w:u w:val="single" w:color="0000FF"/>
        </w:rPr>
        <w:t> oktyabr</w:t>
      </w:r>
      <w:r>
        <w:rPr>
          <w:color w:val="0000FF"/>
          <w:w w:val="105"/>
          <w:sz w:val="15"/>
          <w:u w:val="single" w:color="0000FF"/>
        </w:rPr>
        <w:t> 2015-ci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1361-IVQD</w:t>
      </w:r>
      <w:r>
        <w:rPr>
          <w:b/>
          <w:color w:val="0000FF"/>
          <w:w w:val="105"/>
          <w:sz w:val="15"/>
          <w:u w:val="single" w:color="0000FF"/>
        </w:rPr>
        <w:t> </w:t>
      </w:r>
      <w:r>
        <w:rPr>
          <w:color w:val="0000FF"/>
          <w:w w:val="105"/>
          <w:sz w:val="15"/>
          <w:u w:val="single" w:color="0000FF"/>
        </w:rPr>
        <w:t>nömrəli</w:t>
      </w:r>
      <w:r>
        <w:rPr>
          <w:color w:val="0000FF"/>
          <w:spacing w:val="40"/>
          <w:w w:val="105"/>
          <w:sz w:val="15"/>
        </w:rPr>
        <w:t> </w:t>
      </w:r>
      <w:r>
        <w:rPr>
          <w:w w:val="105"/>
          <w:sz w:val="15"/>
        </w:rPr>
        <w:t>Azərbaycan</w:t>
      </w:r>
      <w:r>
        <w:rPr>
          <w:w w:val="105"/>
          <w:sz w:val="15"/>
        </w:rPr>
        <w:t> Respublikasının</w:t>
      </w:r>
      <w:r>
        <w:rPr>
          <w:w w:val="105"/>
          <w:sz w:val="15"/>
        </w:rPr>
        <w:t> Qanunu </w:t>
      </w:r>
      <w:r>
        <w:rPr>
          <w:b/>
          <w:w w:val="105"/>
          <w:sz w:val="15"/>
        </w:rPr>
        <w:t>(“Respublika” qəzeti, 14 noyabr 2015-ci il, № 250, Azərbaycan Respublikasının Qanunvericilik Toplusu, 2015-ci il, № 11, maddə 1268)</w:t>
      </w:r>
      <w:r>
        <w:rPr>
          <w:b/>
          <w:spacing w:val="-24"/>
          <w:w w:val="105"/>
          <w:sz w:val="15"/>
        </w:rPr>
        <w:t> </w:t>
      </w:r>
      <w:r>
        <w:rPr>
          <w:w w:val="105"/>
          <w:sz w:val="15"/>
        </w:rPr>
        <w:t>ilə</w:t>
      </w:r>
      <w:r>
        <w:rPr>
          <w:spacing w:val="-22"/>
          <w:w w:val="105"/>
          <w:sz w:val="15"/>
        </w:rPr>
        <w:t> </w:t>
      </w:r>
      <w:r>
        <w:rPr>
          <w:w w:val="105"/>
          <w:sz w:val="15"/>
        </w:rPr>
        <w:t>99-cu maddəinin adında “</w:t>
      </w:r>
      <w:r>
        <w:rPr>
          <w:b/>
          <w:w w:val="105"/>
          <w:sz w:val="15"/>
        </w:rPr>
        <w:t>Tibbi</w:t>
      </w:r>
      <w:r>
        <w:rPr>
          <w:w w:val="105"/>
          <w:sz w:val="15"/>
        </w:rPr>
        <w:t>” sözü “</w:t>
      </w:r>
      <w:r>
        <w:rPr>
          <w:b/>
          <w:w w:val="105"/>
          <w:sz w:val="15"/>
        </w:rPr>
        <w:t>Psixi pozuntusu olan şəxslərə təyin edilmiş tibbi</w:t>
      </w:r>
      <w:r>
        <w:rPr>
          <w:b/>
          <w:spacing w:val="-24"/>
          <w:w w:val="105"/>
          <w:sz w:val="15"/>
        </w:rPr>
        <w:t> </w:t>
      </w:r>
      <w:r>
        <w:rPr>
          <w:w w:val="105"/>
          <w:sz w:val="15"/>
        </w:rPr>
        <w:t>” sözləri ilə əvəz edilmişdir.</w:t>
      </w:r>
    </w:p>
    <w:p>
      <w:pPr>
        <w:pStyle w:val="BodyText"/>
        <w:spacing w:before="34"/>
        <w:rPr>
          <w:sz w:val="15"/>
        </w:rPr>
      </w:pPr>
    </w:p>
    <w:p>
      <w:pPr>
        <w:pStyle w:val="ListParagraph"/>
        <w:numPr>
          <w:ilvl w:val="0"/>
          <w:numId w:val="317"/>
        </w:numPr>
        <w:tabs>
          <w:tab w:pos="1104" w:val="left" w:leader="none"/>
        </w:tabs>
        <w:spacing w:line="288" w:lineRule="auto" w:before="1" w:after="0"/>
        <w:ind w:left="100" w:right="98" w:firstLine="444"/>
        <w:jc w:val="both"/>
        <w:rPr>
          <w:b/>
          <w:color w:val="0000FF"/>
          <w:position w:val="12"/>
          <w:sz w:val="15"/>
          <w:u w:val="single" w:color="0000FF"/>
        </w:rPr>
      </w:pPr>
      <w:r>
        <w:rPr>
          <w:w w:val="105"/>
          <w:sz w:val="15"/>
        </w:rPr>
        <w:t>7</w:t>
      </w:r>
      <w:r>
        <w:rPr>
          <w:spacing w:val="-6"/>
          <w:w w:val="105"/>
          <w:sz w:val="15"/>
        </w:rPr>
        <w:t> </w:t>
      </w:r>
      <w:r>
        <w:rPr>
          <w:w w:val="105"/>
          <w:sz w:val="15"/>
        </w:rPr>
        <w:t>mart</w:t>
      </w:r>
      <w:r>
        <w:rPr>
          <w:spacing w:val="-6"/>
          <w:w w:val="105"/>
          <w:sz w:val="15"/>
        </w:rPr>
        <w:t> </w:t>
      </w:r>
      <w:r>
        <w:rPr>
          <w:w w:val="105"/>
          <w:sz w:val="15"/>
        </w:rPr>
        <w:t>2012-ci</w:t>
      </w:r>
      <w:r>
        <w:rPr>
          <w:spacing w:val="-6"/>
          <w:w w:val="105"/>
          <w:sz w:val="15"/>
        </w:rPr>
        <w:t> </w:t>
      </w:r>
      <w:r>
        <w:rPr>
          <w:w w:val="105"/>
          <w:sz w:val="15"/>
        </w:rPr>
        <w:t>il</w:t>
      </w:r>
      <w:r>
        <w:rPr>
          <w:spacing w:val="-6"/>
          <w:w w:val="105"/>
          <w:sz w:val="15"/>
        </w:rPr>
        <w:t> </w:t>
      </w:r>
      <w:r>
        <w:rPr>
          <w:w w:val="105"/>
          <w:sz w:val="15"/>
        </w:rPr>
        <w:t>tarixli </w:t>
      </w:r>
      <w:r>
        <w:rPr>
          <w:b/>
          <w:w w:val="105"/>
          <w:sz w:val="15"/>
        </w:rPr>
        <w:t>314-IVQD</w:t>
      </w:r>
      <w:r>
        <w:rPr>
          <w:b/>
          <w:spacing w:val="-12"/>
          <w:w w:val="105"/>
          <w:sz w:val="15"/>
        </w:rPr>
        <w:t> </w:t>
      </w:r>
      <w:r>
        <w:rPr>
          <w:w w:val="105"/>
          <w:sz w:val="15"/>
        </w:rPr>
        <w:t>nömrəli</w:t>
      </w:r>
      <w:r>
        <w:rPr>
          <w:spacing w:val="-1"/>
          <w:w w:val="105"/>
          <w:sz w:val="15"/>
        </w:rPr>
        <w:t> </w:t>
      </w:r>
      <w:r>
        <w:rPr>
          <w:w w:val="105"/>
          <w:sz w:val="15"/>
        </w:rPr>
        <w:t>Azərbaycan</w:t>
      </w:r>
      <w:r>
        <w:rPr>
          <w:spacing w:val="-1"/>
          <w:w w:val="105"/>
          <w:sz w:val="15"/>
        </w:rPr>
        <w:t> </w:t>
      </w:r>
      <w:r>
        <w:rPr>
          <w:w w:val="105"/>
          <w:sz w:val="15"/>
        </w:rPr>
        <w:t>Respublikasının</w:t>
      </w:r>
      <w:r>
        <w:rPr>
          <w:spacing w:val="-1"/>
          <w:w w:val="105"/>
          <w:sz w:val="15"/>
        </w:rPr>
        <w:t> </w:t>
      </w:r>
      <w:r>
        <w:rPr>
          <w:w w:val="105"/>
          <w:sz w:val="15"/>
        </w:rPr>
        <w:t>Qanunu </w:t>
      </w:r>
      <w:r>
        <w:rPr>
          <w:b/>
          <w:w w:val="105"/>
          <w:sz w:val="15"/>
        </w:rPr>
        <w:t>(“Respublika”</w:t>
      </w:r>
      <w:r>
        <w:rPr>
          <w:b/>
          <w:spacing w:val="-3"/>
          <w:w w:val="105"/>
          <w:sz w:val="15"/>
        </w:rPr>
        <w:t> </w:t>
      </w:r>
      <w:r>
        <w:rPr>
          <w:b/>
          <w:w w:val="105"/>
          <w:sz w:val="15"/>
        </w:rPr>
        <w:t>qəzeti,</w:t>
      </w:r>
      <w:r>
        <w:rPr>
          <w:b/>
          <w:spacing w:val="-3"/>
          <w:w w:val="105"/>
          <w:sz w:val="15"/>
        </w:rPr>
        <w:t> </w:t>
      </w:r>
      <w:r>
        <w:rPr>
          <w:b/>
          <w:w w:val="105"/>
          <w:sz w:val="15"/>
        </w:rPr>
        <w:t>15 mart 2012-ci il, № 60, “Azərbaycan” qəzeti 16 mart 2012-ci il, № 61, Azərbaycan Respublikasının Qanunvericilik Toplusu,</w:t>
      </w:r>
      <w:r>
        <w:rPr>
          <w:b/>
          <w:spacing w:val="-1"/>
          <w:w w:val="105"/>
          <w:sz w:val="15"/>
        </w:rPr>
        <w:t> </w:t>
      </w:r>
      <w:r>
        <w:rPr>
          <w:b/>
          <w:w w:val="105"/>
          <w:sz w:val="15"/>
        </w:rPr>
        <w:t>2012-ci</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03,</w:t>
      </w:r>
      <w:r>
        <w:rPr>
          <w:b/>
          <w:spacing w:val="-1"/>
          <w:w w:val="105"/>
          <w:sz w:val="15"/>
        </w:rPr>
        <w:t> </w:t>
      </w:r>
      <w:r>
        <w:rPr>
          <w:b/>
          <w:w w:val="105"/>
          <w:sz w:val="15"/>
        </w:rPr>
        <w:t>maddə</w:t>
      </w:r>
      <w:r>
        <w:rPr>
          <w:b/>
          <w:spacing w:val="-1"/>
          <w:w w:val="105"/>
          <w:sz w:val="15"/>
        </w:rPr>
        <w:t> </w:t>
      </w:r>
      <w:r>
        <w:rPr>
          <w:b/>
          <w:w w:val="105"/>
          <w:sz w:val="15"/>
        </w:rPr>
        <w:t>196) </w:t>
      </w:r>
      <w:r>
        <w:rPr>
          <w:w w:val="105"/>
          <w:sz w:val="15"/>
        </w:rPr>
        <w:t>ilə</w:t>
      </w:r>
      <w:r>
        <w:rPr>
          <w:spacing w:val="-1"/>
          <w:w w:val="105"/>
          <w:sz w:val="15"/>
        </w:rPr>
        <w:t> </w:t>
      </w:r>
      <w:r>
        <w:rPr>
          <w:w w:val="105"/>
          <w:sz w:val="15"/>
        </w:rPr>
        <w:t>VI</w:t>
      </w:r>
      <w:r>
        <w:rPr>
          <w:spacing w:val="-1"/>
          <w:w w:val="105"/>
          <w:sz w:val="15"/>
        </w:rPr>
        <w:t> </w:t>
      </w:r>
      <w:r>
        <w:rPr>
          <w:w w:val="105"/>
          <w:sz w:val="15"/>
        </w:rPr>
        <w:t>Bölməyə</w:t>
      </w:r>
      <w:r>
        <w:rPr>
          <w:spacing w:val="-1"/>
          <w:w w:val="105"/>
          <w:sz w:val="15"/>
        </w:rPr>
        <w:t> </w:t>
      </w:r>
      <w:r>
        <w:rPr>
          <w:w w:val="105"/>
          <w:sz w:val="15"/>
        </w:rPr>
        <w:t>15-1-ci</w:t>
      </w:r>
      <w:r>
        <w:rPr>
          <w:spacing w:val="-1"/>
          <w:w w:val="105"/>
          <w:sz w:val="15"/>
        </w:rPr>
        <w:t> </w:t>
      </w:r>
      <w:r>
        <w:rPr>
          <w:w w:val="105"/>
          <w:sz w:val="15"/>
        </w:rPr>
        <w:t>və</w:t>
      </w:r>
      <w:r>
        <w:rPr>
          <w:spacing w:val="-1"/>
          <w:w w:val="105"/>
          <w:sz w:val="15"/>
        </w:rPr>
        <w:t> </w:t>
      </w:r>
      <w:r>
        <w:rPr>
          <w:w w:val="105"/>
          <w:sz w:val="15"/>
        </w:rPr>
        <w:t>15-2-ci</w:t>
      </w:r>
      <w:r>
        <w:rPr>
          <w:spacing w:val="-1"/>
          <w:w w:val="105"/>
          <w:sz w:val="15"/>
        </w:rPr>
        <w:t> </w:t>
      </w:r>
      <w:r>
        <w:rPr>
          <w:w w:val="105"/>
          <w:sz w:val="15"/>
        </w:rPr>
        <w:t>fəsillər</w:t>
      </w:r>
      <w:r>
        <w:rPr>
          <w:spacing w:val="-1"/>
          <w:w w:val="105"/>
          <w:sz w:val="15"/>
        </w:rPr>
        <w:t> </w:t>
      </w:r>
      <w:r>
        <w:rPr>
          <w:w w:val="105"/>
          <w:sz w:val="15"/>
        </w:rPr>
        <w:t>əlavə</w:t>
      </w:r>
      <w:r>
        <w:rPr>
          <w:spacing w:val="-1"/>
          <w:w w:val="105"/>
          <w:sz w:val="15"/>
        </w:rPr>
        <w:t> </w:t>
      </w:r>
      <w:r>
        <w:rPr>
          <w:w w:val="105"/>
          <w:sz w:val="15"/>
        </w:rPr>
        <w:t>edilmişdir.</w:t>
      </w:r>
    </w:p>
    <w:p>
      <w:pPr>
        <w:pStyle w:val="BodyText"/>
        <w:spacing w:before="34"/>
        <w:rPr>
          <w:sz w:val="15"/>
        </w:rPr>
      </w:pPr>
    </w:p>
    <w:p>
      <w:pPr>
        <w:pStyle w:val="ListParagraph"/>
        <w:numPr>
          <w:ilvl w:val="0"/>
          <w:numId w:val="317"/>
        </w:numPr>
        <w:tabs>
          <w:tab w:pos="1104" w:val="left" w:leader="none"/>
        </w:tabs>
        <w:spacing w:line="240" w:lineRule="auto" w:before="0" w:after="0"/>
        <w:ind w:left="1104" w:right="0" w:hanging="560"/>
        <w:jc w:val="left"/>
        <w:rPr>
          <w:b/>
          <w:color w:val="0000FF"/>
          <w:position w:val="12"/>
          <w:sz w:val="15"/>
          <w:u w:val="single" w:color="0000FF"/>
        </w:rPr>
      </w:pPr>
      <w:r>
        <w:rPr>
          <w:color w:val="0000FF"/>
          <w:w w:val="105"/>
          <w:sz w:val="15"/>
          <w:u w:val="single" w:color="0000FF"/>
        </w:rPr>
        <w:t>9</w:t>
      </w:r>
      <w:r>
        <w:rPr>
          <w:color w:val="0000FF"/>
          <w:spacing w:val="-11"/>
          <w:w w:val="105"/>
          <w:sz w:val="15"/>
          <w:u w:val="single" w:color="0000FF"/>
        </w:rPr>
        <w:t> </w:t>
      </w:r>
      <w:r>
        <w:rPr>
          <w:color w:val="0000FF"/>
          <w:w w:val="105"/>
          <w:sz w:val="15"/>
          <w:u w:val="single" w:color="0000FF"/>
        </w:rPr>
        <w:t>iyul</w:t>
      </w:r>
      <w:r>
        <w:rPr>
          <w:color w:val="0000FF"/>
          <w:spacing w:val="-11"/>
          <w:w w:val="105"/>
          <w:sz w:val="15"/>
          <w:u w:val="single" w:color="0000FF"/>
        </w:rPr>
        <w:t> </w:t>
      </w:r>
      <w:r>
        <w:rPr>
          <w:color w:val="0000FF"/>
          <w:w w:val="105"/>
          <w:sz w:val="15"/>
          <w:u w:val="single" w:color="0000FF"/>
        </w:rPr>
        <w:t>2019-cu</w:t>
      </w:r>
      <w:r>
        <w:rPr>
          <w:color w:val="0000FF"/>
          <w:spacing w:val="-10"/>
          <w:w w:val="105"/>
          <w:sz w:val="15"/>
          <w:u w:val="single" w:color="0000FF"/>
        </w:rPr>
        <w:t> </w:t>
      </w:r>
      <w:r>
        <w:rPr>
          <w:color w:val="0000FF"/>
          <w:w w:val="105"/>
          <w:sz w:val="15"/>
          <w:u w:val="single" w:color="0000FF"/>
        </w:rPr>
        <w:t>il</w:t>
      </w:r>
      <w:r>
        <w:rPr>
          <w:color w:val="0000FF"/>
          <w:spacing w:val="-11"/>
          <w:w w:val="105"/>
          <w:sz w:val="15"/>
          <w:u w:val="single" w:color="0000FF"/>
        </w:rPr>
        <w:t> </w:t>
      </w:r>
      <w:r>
        <w:rPr>
          <w:color w:val="0000FF"/>
          <w:w w:val="105"/>
          <w:sz w:val="15"/>
          <w:u w:val="single" w:color="0000FF"/>
        </w:rPr>
        <w:t>tarixli</w:t>
      </w:r>
      <w:r>
        <w:rPr>
          <w:color w:val="0000FF"/>
          <w:spacing w:val="7"/>
          <w:w w:val="105"/>
          <w:sz w:val="15"/>
          <w:u w:val="single" w:color="0000FF"/>
        </w:rPr>
        <w:t> </w:t>
      </w:r>
      <w:r>
        <w:rPr>
          <w:b/>
          <w:color w:val="0000FF"/>
          <w:w w:val="105"/>
          <w:sz w:val="15"/>
          <w:u w:val="single" w:color="0000FF"/>
        </w:rPr>
        <w:t>1639-VQD</w:t>
      </w:r>
      <w:r>
        <w:rPr>
          <w:b/>
          <w:color w:val="0000FF"/>
          <w:spacing w:val="-18"/>
          <w:w w:val="105"/>
          <w:sz w:val="15"/>
          <w:u w:val="single" w:color="0000FF"/>
        </w:rPr>
        <w:t> </w:t>
      </w:r>
      <w:r>
        <w:rPr>
          <w:color w:val="0000FF"/>
          <w:w w:val="105"/>
          <w:sz w:val="15"/>
          <w:u w:val="single" w:color="0000FF"/>
        </w:rPr>
        <w:t>nömrəli</w:t>
      </w:r>
      <w:r>
        <w:rPr>
          <w:color w:val="0000FF"/>
          <w:spacing w:val="-7"/>
          <w:w w:val="105"/>
          <w:sz w:val="15"/>
        </w:rPr>
        <w:t> </w:t>
      </w:r>
      <w:r>
        <w:rPr>
          <w:w w:val="105"/>
          <w:sz w:val="15"/>
        </w:rPr>
        <w:t>Azərbaycan</w:t>
      </w:r>
      <w:r>
        <w:rPr>
          <w:spacing w:val="-8"/>
          <w:w w:val="105"/>
          <w:sz w:val="15"/>
        </w:rPr>
        <w:t> </w:t>
      </w:r>
      <w:r>
        <w:rPr>
          <w:w w:val="105"/>
          <w:sz w:val="15"/>
        </w:rPr>
        <w:t>Respublikasının</w:t>
      </w:r>
      <w:r>
        <w:rPr>
          <w:spacing w:val="-8"/>
          <w:w w:val="105"/>
          <w:sz w:val="15"/>
        </w:rPr>
        <w:t> </w:t>
      </w:r>
      <w:r>
        <w:rPr>
          <w:w w:val="105"/>
          <w:sz w:val="15"/>
        </w:rPr>
        <w:t>Qanunu</w:t>
      </w:r>
      <w:r>
        <w:rPr>
          <w:spacing w:val="-8"/>
          <w:w w:val="105"/>
          <w:sz w:val="15"/>
        </w:rPr>
        <w:t> </w:t>
      </w:r>
      <w:r>
        <w:rPr>
          <w:b/>
          <w:w w:val="105"/>
          <w:sz w:val="15"/>
        </w:rPr>
        <w:t>(“Azərbaycan”</w:t>
      </w:r>
      <w:r>
        <w:rPr>
          <w:b/>
          <w:spacing w:val="-3"/>
          <w:w w:val="105"/>
          <w:sz w:val="15"/>
        </w:rPr>
        <w:t> </w:t>
      </w:r>
      <w:r>
        <w:rPr>
          <w:b/>
          <w:w w:val="105"/>
          <w:sz w:val="15"/>
        </w:rPr>
        <w:t>qəzeti,</w:t>
      </w:r>
      <w:r>
        <w:rPr>
          <w:b/>
          <w:spacing w:val="-3"/>
          <w:w w:val="105"/>
          <w:sz w:val="15"/>
        </w:rPr>
        <w:t> </w:t>
      </w:r>
      <w:r>
        <w:rPr>
          <w:b/>
          <w:spacing w:val="-5"/>
          <w:w w:val="105"/>
          <w:sz w:val="15"/>
        </w:rPr>
        <w:t>23</w:t>
      </w:r>
    </w:p>
    <w:p>
      <w:pPr>
        <w:pStyle w:val="ListParagraph"/>
        <w:spacing w:after="0" w:line="240" w:lineRule="auto"/>
        <w:jc w:val="left"/>
        <w:rPr>
          <w:b/>
          <w:position w:val="12"/>
          <w:sz w:val="15"/>
        </w:rPr>
        <w:sectPr>
          <w:pgSz w:w="11900" w:h="16840"/>
          <w:pgMar w:top="500" w:bottom="280" w:left="566" w:right="566"/>
        </w:sectPr>
      </w:pPr>
    </w:p>
    <w:p>
      <w:pPr>
        <w:spacing w:line="288" w:lineRule="auto" w:before="101"/>
        <w:ind w:left="100" w:right="97" w:firstLine="0"/>
        <w:jc w:val="both"/>
        <w:rPr>
          <w:sz w:val="15"/>
        </w:rPr>
      </w:pPr>
      <w:r>
        <w:rPr>
          <w:b/>
          <w:w w:val="105"/>
          <w:sz w:val="15"/>
        </w:rPr>
        <w:t>iyul</w:t>
      </w:r>
      <w:r>
        <w:rPr>
          <w:b/>
          <w:spacing w:val="-24"/>
          <w:w w:val="105"/>
          <w:sz w:val="15"/>
        </w:rPr>
        <w:t> </w:t>
      </w:r>
      <w:r>
        <w:rPr>
          <w:b/>
          <w:w w:val="105"/>
          <w:sz w:val="15"/>
        </w:rPr>
        <w:t>2019-cu</w:t>
      </w:r>
      <w:r>
        <w:rPr>
          <w:b/>
          <w:spacing w:val="-24"/>
          <w:w w:val="105"/>
          <w:sz w:val="15"/>
        </w:rPr>
        <w:t> </w:t>
      </w:r>
      <w:r>
        <w:rPr>
          <w:b/>
          <w:w w:val="105"/>
          <w:sz w:val="15"/>
        </w:rPr>
        <w:t>il,</w:t>
      </w:r>
      <w:r>
        <w:rPr>
          <w:b/>
          <w:spacing w:val="-6"/>
          <w:w w:val="105"/>
          <w:sz w:val="15"/>
        </w:rPr>
        <w:t> </w:t>
      </w:r>
      <w:r>
        <w:rPr>
          <w:b/>
          <w:w w:val="105"/>
          <w:sz w:val="15"/>
        </w:rPr>
        <w:t>№</w:t>
      </w:r>
      <w:r>
        <w:rPr>
          <w:b/>
          <w:spacing w:val="-2"/>
          <w:w w:val="105"/>
          <w:sz w:val="15"/>
        </w:rPr>
        <w:t> </w:t>
      </w:r>
      <w:r>
        <w:rPr>
          <w:b/>
          <w:w w:val="105"/>
          <w:sz w:val="15"/>
        </w:rPr>
        <w:t>158, Azərbaycan Respublikasının Qanunvericilik Toplusu, 2019-cu il, № 7, maddə 1201</w:t>
      </w:r>
      <w:r>
        <w:rPr>
          <w:b/>
          <w:spacing w:val="-24"/>
          <w:w w:val="105"/>
          <w:sz w:val="15"/>
        </w:rPr>
        <w:t> </w:t>
      </w:r>
      <w:r>
        <w:rPr>
          <w:b/>
          <w:w w:val="105"/>
          <w:sz w:val="15"/>
        </w:rPr>
        <w:t>) </w:t>
      </w:r>
      <w:r>
        <w:rPr>
          <w:w w:val="105"/>
          <w:sz w:val="15"/>
        </w:rPr>
        <w:t>ilə 99- 1.1-ci</w:t>
      </w:r>
      <w:r>
        <w:rPr>
          <w:w w:val="105"/>
          <w:sz w:val="15"/>
        </w:rPr>
        <w:t> maddəyə</w:t>
      </w:r>
      <w:r>
        <w:rPr>
          <w:w w:val="105"/>
          <w:sz w:val="15"/>
        </w:rPr>
        <w:t> “</w:t>
      </w:r>
      <w:r>
        <w:rPr>
          <w:b/>
          <w:w w:val="105"/>
          <w:sz w:val="15"/>
        </w:rPr>
        <w:t>aşağıda</w:t>
      </w:r>
      <w:r>
        <w:rPr>
          <w:b/>
          <w:w w:val="105"/>
          <w:sz w:val="15"/>
        </w:rPr>
        <w:t> göstərilən</w:t>
      </w:r>
      <w:r>
        <w:rPr>
          <w:b/>
          <w:w w:val="105"/>
          <w:sz w:val="15"/>
        </w:rPr>
        <w:t> əmlakın</w:t>
      </w:r>
      <w:r>
        <w:rPr>
          <w:w w:val="105"/>
          <w:sz w:val="15"/>
        </w:rPr>
        <w:t>”</w:t>
      </w:r>
      <w:r>
        <w:rPr>
          <w:w w:val="105"/>
          <w:sz w:val="15"/>
        </w:rPr>
        <w:t> sözlərindən</w:t>
      </w:r>
      <w:r>
        <w:rPr>
          <w:w w:val="105"/>
          <w:sz w:val="15"/>
        </w:rPr>
        <w:t> sonra</w:t>
      </w:r>
      <w:r>
        <w:rPr>
          <w:w w:val="105"/>
          <w:sz w:val="15"/>
        </w:rPr>
        <w:t> “</w:t>
      </w:r>
      <w:r>
        <w:rPr>
          <w:b/>
          <w:w w:val="105"/>
          <w:sz w:val="15"/>
        </w:rPr>
        <w:t>məhkəmənin</w:t>
      </w:r>
      <w:r>
        <w:rPr>
          <w:b/>
          <w:w w:val="105"/>
          <w:sz w:val="15"/>
        </w:rPr>
        <w:t> yekun</w:t>
      </w:r>
      <w:r>
        <w:rPr>
          <w:b/>
          <w:w w:val="105"/>
          <w:sz w:val="15"/>
        </w:rPr>
        <w:t> qərarı</w:t>
      </w:r>
      <w:r>
        <w:rPr>
          <w:b/>
          <w:w w:val="105"/>
          <w:sz w:val="15"/>
        </w:rPr>
        <w:t> ilə</w:t>
      </w:r>
      <w:r>
        <w:rPr>
          <w:w w:val="105"/>
          <w:sz w:val="15"/>
        </w:rPr>
        <w:t>”</w:t>
      </w:r>
      <w:r>
        <w:rPr>
          <w:w w:val="105"/>
          <w:sz w:val="15"/>
        </w:rPr>
        <w:t> sözləri</w:t>
      </w:r>
      <w:r>
        <w:rPr>
          <w:w w:val="105"/>
          <w:sz w:val="15"/>
        </w:rPr>
        <w:t> əlavə </w:t>
      </w:r>
      <w:r>
        <w:rPr>
          <w:spacing w:val="-2"/>
          <w:w w:val="105"/>
          <w:sz w:val="15"/>
        </w:rPr>
        <w:t>edilmişdir.</w:t>
      </w:r>
    </w:p>
    <w:p>
      <w:pPr>
        <w:pStyle w:val="BodyText"/>
        <w:spacing w:before="34"/>
        <w:rPr>
          <w:sz w:val="15"/>
        </w:rPr>
      </w:pPr>
    </w:p>
    <w:p>
      <w:pPr>
        <w:pStyle w:val="ListParagraph"/>
        <w:numPr>
          <w:ilvl w:val="0"/>
          <w:numId w:val="317"/>
        </w:numPr>
        <w:tabs>
          <w:tab w:pos="1104" w:val="left" w:leader="none"/>
        </w:tabs>
        <w:spacing w:line="288" w:lineRule="auto" w:before="0" w:after="0"/>
        <w:ind w:left="100" w:right="106" w:firstLine="444"/>
        <w:jc w:val="both"/>
        <w:rPr>
          <w:b/>
          <w:color w:val="0000FF"/>
          <w:position w:val="12"/>
          <w:sz w:val="15"/>
          <w:u w:val="single" w:color="0000FF"/>
        </w:rPr>
      </w:pPr>
      <w:r>
        <w:rPr>
          <w:color w:val="0000FF"/>
          <w:w w:val="105"/>
          <w:sz w:val="15"/>
          <w:u w:val="single" w:color="0000FF"/>
        </w:rPr>
        <w:t>9</w:t>
      </w:r>
      <w:r>
        <w:rPr>
          <w:color w:val="0000FF"/>
          <w:spacing w:val="-6"/>
          <w:w w:val="105"/>
          <w:sz w:val="15"/>
          <w:u w:val="single" w:color="0000FF"/>
        </w:rPr>
        <w:t> </w:t>
      </w:r>
      <w:r>
        <w:rPr>
          <w:color w:val="0000FF"/>
          <w:w w:val="105"/>
          <w:sz w:val="15"/>
          <w:u w:val="single" w:color="0000FF"/>
        </w:rPr>
        <w:t>iyul</w:t>
      </w:r>
      <w:r>
        <w:rPr>
          <w:color w:val="0000FF"/>
          <w:spacing w:val="-6"/>
          <w:w w:val="105"/>
          <w:sz w:val="15"/>
          <w:u w:val="single" w:color="0000FF"/>
        </w:rPr>
        <w:t> </w:t>
      </w:r>
      <w:r>
        <w:rPr>
          <w:color w:val="0000FF"/>
          <w:w w:val="105"/>
          <w:sz w:val="15"/>
          <w:u w:val="single" w:color="0000FF"/>
        </w:rPr>
        <w:t>2019-cu</w:t>
      </w:r>
      <w:r>
        <w:rPr>
          <w:color w:val="0000FF"/>
          <w:spacing w:val="-6"/>
          <w:w w:val="105"/>
          <w:sz w:val="15"/>
          <w:u w:val="single" w:color="0000FF"/>
        </w:rPr>
        <w:t> </w:t>
      </w:r>
      <w:r>
        <w:rPr>
          <w:color w:val="0000FF"/>
          <w:w w:val="105"/>
          <w:sz w:val="15"/>
          <w:u w:val="single" w:color="0000FF"/>
        </w:rPr>
        <w:t>il</w:t>
      </w:r>
      <w:r>
        <w:rPr>
          <w:color w:val="0000FF"/>
          <w:spacing w:val="-6"/>
          <w:w w:val="105"/>
          <w:sz w:val="15"/>
          <w:u w:val="single" w:color="0000FF"/>
        </w:rPr>
        <w:t> </w:t>
      </w:r>
      <w:r>
        <w:rPr>
          <w:color w:val="0000FF"/>
          <w:w w:val="105"/>
          <w:sz w:val="15"/>
          <w:u w:val="single" w:color="0000FF"/>
        </w:rPr>
        <w:t>tarixli </w:t>
      </w:r>
      <w:r>
        <w:rPr>
          <w:b/>
          <w:color w:val="0000FF"/>
          <w:w w:val="105"/>
          <w:sz w:val="15"/>
          <w:u w:val="single" w:color="0000FF"/>
        </w:rPr>
        <w:t>1639-VQD</w:t>
      </w:r>
      <w:r>
        <w:rPr>
          <w:b/>
          <w:color w:val="0000FF"/>
          <w:spacing w:val="-14"/>
          <w:w w:val="105"/>
          <w:sz w:val="15"/>
          <w:u w:val="single" w:color="0000FF"/>
        </w:rPr>
        <w:t> </w:t>
      </w:r>
      <w:r>
        <w:rPr>
          <w:color w:val="0000FF"/>
          <w:w w:val="105"/>
          <w:sz w:val="15"/>
          <w:u w:val="single" w:color="0000FF"/>
        </w:rPr>
        <w:t>nömrəli</w:t>
      </w:r>
      <w:r>
        <w:rPr>
          <w:color w:val="0000FF"/>
          <w:spacing w:val="-1"/>
          <w:w w:val="105"/>
          <w:sz w:val="15"/>
        </w:rPr>
        <w:t> </w:t>
      </w:r>
      <w:r>
        <w:rPr>
          <w:w w:val="105"/>
          <w:sz w:val="15"/>
        </w:rPr>
        <w:t>Azərbaycan</w:t>
      </w:r>
      <w:r>
        <w:rPr>
          <w:spacing w:val="-3"/>
          <w:w w:val="105"/>
          <w:sz w:val="15"/>
        </w:rPr>
        <w:t> </w:t>
      </w:r>
      <w:r>
        <w:rPr>
          <w:w w:val="105"/>
          <w:sz w:val="15"/>
        </w:rPr>
        <w:t>Respublikasının</w:t>
      </w:r>
      <w:r>
        <w:rPr>
          <w:spacing w:val="-3"/>
          <w:w w:val="105"/>
          <w:sz w:val="15"/>
        </w:rPr>
        <w:t> </w:t>
      </w:r>
      <w:r>
        <w:rPr>
          <w:w w:val="105"/>
          <w:sz w:val="15"/>
        </w:rPr>
        <w:t>Qanunu</w:t>
      </w:r>
      <w:r>
        <w:rPr>
          <w:spacing w:val="-4"/>
          <w:w w:val="105"/>
          <w:sz w:val="15"/>
        </w:rPr>
        <w:t> </w:t>
      </w:r>
      <w:r>
        <w:rPr>
          <w:b/>
          <w:w w:val="105"/>
          <w:sz w:val="15"/>
        </w:rPr>
        <w:t>(“Azərbaycan” qəzeti, 23 iyul</w:t>
      </w:r>
      <w:r>
        <w:rPr>
          <w:b/>
          <w:spacing w:val="-3"/>
          <w:w w:val="105"/>
          <w:sz w:val="15"/>
        </w:rPr>
        <w:t> </w:t>
      </w:r>
      <w:r>
        <w:rPr>
          <w:b/>
          <w:w w:val="105"/>
          <w:sz w:val="15"/>
        </w:rPr>
        <w:t>2019-cu</w:t>
      </w:r>
      <w:r>
        <w:rPr>
          <w:b/>
          <w:spacing w:val="-2"/>
          <w:w w:val="105"/>
          <w:sz w:val="15"/>
        </w:rPr>
        <w:t> </w:t>
      </w:r>
      <w:r>
        <w:rPr>
          <w:b/>
          <w:w w:val="105"/>
          <w:sz w:val="15"/>
        </w:rPr>
        <w:t>il,</w:t>
      </w:r>
      <w:r>
        <w:rPr>
          <w:b/>
          <w:spacing w:val="-2"/>
          <w:w w:val="105"/>
          <w:sz w:val="15"/>
        </w:rPr>
        <w:t> </w:t>
      </w:r>
      <w:r>
        <w:rPr>
          <w:b/>
          <w:w w:val="105"/>
          <w:sz w:val="15"/>
        </w:rPr>
        <w:t>№</w:t>
      </w:r>
      <w:r>
        <w:rPr>
          <w:b/>
          <w:spacing w:val="-2"/>
          <w:w w:val="105"/>
          <w:sz w:val="15"/>
        </w:rPr>
        <w:t> </w:t>
      </w:r>
      <w:r>
        <w:rPr>
          <w:b/>
          <w:w w:val="105"/>
          <w:sz w:val="15"/>
        </w:rPr>
        <w:t>158,</w:t>
      </w:r>
      <w:r>
        <w:rPr>
          <w:b/>
          <w:spacing w:val="-1"/>
          <w:w w:val="105"/>
          <w:sz w:val="15"/>
        </w:rPr>
        <w:t> </w:t>
      </w:r>
      <w:r>
        <w:rPr>
          <w:b/>
          <w:w w:val="105"/>
          <w:sz w:val="15"/>
        </w:rPr>
        <w:t>Azərbaycan</w:t>
      </w:r>
      <w:r>
        <w:rPr>
          <w:b/>
          <w:spacing w:val="-1"/>
          <w:w w:val="105"/>
          <w:sz w:val="15"/>
        </w:rPr>
        <w:t> </w:t>
      </w:r>
      <w:r>
        <w:rPr>
          <w:b/>
          <w:w w:val="105"/>
          <w:sz w:val="15"/>
        </w:rPr>
        <w:t>Respublikasının</w:t>
      </w:r>
      <w:r>
        <w:rPr>
          <w:b/>
          <w:spacing w:val="-1"/>
          <w:w w:val="105"/>
          <w:sz w:val="15"/>
        </w:rPr>
        <w:t> </w:t>
      </w:r>
      <w:r>
        <w:rPr>
          <w:b/>
          <w:w w:val="105"/>
          <w:sz w:val="15"/>
        </w:rPr>
        <w:t>Qanunvericilik</w:t>
      </w:r>
      <w:r>
        <w:rPr>
          <w:b/>
          <w:spacing w:val="-1"/>
          <w:w w:val="105"/>
          <w:sz w:val="15"/>
        </w:rPr>
        <w:t> </w:t>
      </w:r>
      <w:r>
        <w:rPr>
          <w:b/>
          <w:w w:val="105"/>
          <w:sz w:val="15"/>
        </w:rPr>
        <w:t>Toplusu,</w:t>
      </w:r>
      <w:r>
        <w:rPr>
          <w:b/>
          <w:spacing w:val="-1"/>
          <w:w w:val="105"/>
          <w:sz w:val="15"/>
        </w:rPr>
        <w:t> </w:t>
      </w:r>
      <w:r>
        <w:rPr>
          <w:b/>
          <w:w w:val="105"/>
          <w:sz w:val="15"/>
        </w:rPr>
        <w:t>2019-cu</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7,</w:t>
      </w:r>
      <w:r>
        <w:rPr>
          <w:b/>
          <w:spacing w:val="-1"/>
          <w:w w:val="105"/>
          <w:sz w:val="15"/>
        </w:rPr>
        <w:t> </w:t>
      </w:r>
      <w:r>
        <w:rPr>
          <w:b/>
          <w:w w:val="105"/>
          <w:sz w:val="15"/>
        </w:rPr>
        <w:t>maddə</w:t>
      </w:r>
      <w:r>
        <w:rPr>
          <w:b/>
          <w:spacing w:val="-1"/>
          <w:w w:val="105"/>
          <w:sz w:val="15"/>
        </w:rPr>
        <w:t> </w:t>
      </w:r>
      <w:r>
        <w:rPr>
          <w:b/>
          <w:w w:val="105"/>
          <w:sz w:val="15"/>
        </w:rPr>
        <w:t>1201</w:t>
      </w:r>
      <w:r>
        <w:rPr>
          <w:b/>
          <w:spacing w:val="-72"/>
          <w:w w:val="105"/>
          <w:sz w:val="15"/>
        </w:rPr>
        <w:t> </w:t>
      </w:r>
      <w:r>
        <w:rPr>
          <w:b/>
          <w:w w:val="105"/>
          <w:sz w:val="15"/>
        </w:rPr>
        <w:t>) </w:t>
      </w:r>
      <w:r>
        <w:rPr>
          <w:w w:val="105"/>
          <w:sz w:val="15"/>
        </w:rPr>
        <w:t>ilə 99-</w:t>
      </w:r>
    </w:p>
    <w:p>
      <w:pPr>
        <w:spacing w:before="1"/>
        <w:ind w:left="100" w:right="0" w:firstLine="0"/>
        <w:jc w:val="left"/>
        <w:rPr>
          <w:sz w:val="15"/>
        </w:rPr>
      </w:pPr>
      <w:r>
        <w:rPr>
          <w:w w:val="105"/>
          <w:sz w:val="15"/>
        </w:rPr>
        <w:t>1.1.1</w:t>
      </w:r>
      <w:r>
        <w:rPr>
          <w:spacing w:val="-11"/>
          <w:w w:val="105"/>
          <w:sz w:val="15"/>
        </w:rPr>
        <w:t> </w:t>
      </w:r>
      <w:r>
        <w:rPr>
          <w:w w:val="105"/>
          <w:sz w:val="15"/>
        </w:rPr>
        <w:t>və</w:t>
      </w:r>
      <w:r>
        <w:rPr>
          <w:spacing w:val="-10"/>
          <w:w w:val="105"/>
          <w:sz w:val="15"/>
        </w:rPr>
        <w:t> </w:t>
      </w:r>
      <w:r>
        <w:rPr>
          <w:w w:val="105"/>
          <w:sz w:val="15"/>
        </w:rPr>
        <w:t>99-1.1.2-ci</w:t>
      </w:r>
      <w:r>
        <w:rPr>
          <w:spacing w:val="-11"/>
          <w:w w:val="105"/>
          <w:sz w:val="15"/>
        </w:rPr>
        <w:t> </w:t>
      </w:r>
      <w:r>
        <w:rPr>
          <w:w w:val="105"/>
          <w:sz w:val="15"/>
        </w:rPr>
        <w:t>maddələrdə</w:t>
      </w:r>
      <w:r>
        <w:rPr>
          <w:spacing w:val="-10"/>
          <w:w w:val="105"/>
          <w:sz w:val="15"/>
        </w:rPr>
        <w:t> </w:t>
      </w:r>
      <w:r>
        <w:rPr>
          <w:w w:val="105"/>
          <w:sz w:val="15"/>
        </w:rPr>
        <w:t>“</w:t>
      </w:r>
      <w:r>
        <w:rPr>
          <w:b/>
          <w:w w:val="105"/>
          <w:sz w:val="15"/>
        </w:rPr>
        <w:t>məhkumun</w:t>
      </w:r>
      <w:r>
        <w:rPr>
          <w:w w:val="105"/>
          <w:sz w:val="15"/>
        </w:rPr>
        <w:t>”</w:t>
      </w:r>
      <w:r>
        <w:rPr>
          <w:spacing w:val="-10"/>
          <w:w w:val="105"/>
          <w:sz w:val="15"/>
        </w:rPr>
        <w:t> </w:t>
      </w:r>
      <w:r>
        <w:rPr>
          <w:w w:val="105"/>
          <w:sz w:val="15"/>
        </w:rPr>
        <w:t>sözü</w:t>
      </w:r>
      <w:r>
        <w:rPr>
          <w:spacing w:val="-11"/>
          <w:w w:val="105"/>
          <w:sz w:val="15"/>
        </w:rPr>
        <w:t> </w:t>
      </w:r>
      <w:r>
        <w:rPr>
          <w:w w:val="105"/>
          <w:sz w:val="15"/>
        </w:rPr>
        <w:t>“</w:t>
      </w:r>
      <w:r>
        <w:rPr>
          <w:b/>
          <w:w w:val="105"/>
          <w:sz w:val="15"/>
        </w:rPr>
        <w:t>şəxsin</w:t>
      </w:r>
      <w:r>
        <w:rPr>
          <w:w w:val="105"/>
          <w:sz w:val="15"/>
        </w:rPr>
        <w:t>”</w:t>
      </w:r>
      <w:r>
        <w:rPr>
          <w:spacing w:val="-10"/>
          <w:w w:val="105"/>
          <w:sz w:val="15"/>
        </w:rPr>
        <w:t> </w:t>
      </w:r>
      <w:r>
        <w:rPr>
          <w:w w:val="105"/>
          <w:sz w:val="15"/>
        </w:rPr>
        <w:t>sözü</w:t>
      </w:r>
      <w:r>
        <w:rPr>
          <w:spacing w:val="-11"/>
          <w:w w:val="105"/>
          <w:sz w:val="15"/>
        </w:rPr>
        <w:t> </w:t>
      </w:r>
      <w:r>
        <w:rPr>
          <w:w w:val="105"/>
          <w:sz w:val="15"/>
        </w:rPr>
        <w:t>ilə</w:t>
      </w:r>
      <w:r>
        <w:rPr>
          <w:spacing w:val="-10"/>
          <w:w w:val="105"/>
          <w:sz w:val="15"/>
        </w:rPr>
        <w:t> </w:t>
      </w:r>
      <w:r>
        <w:rPr>
          <w:w w:val="105"/>
          <w:sz w:val="15"/>
        </w:rPr>
        <w:t>əvəz</w:t>
      </w:r>
      <w:r>
        <w:rPr>
          <w:spacing w:val="-10"/>
          <w:w w:val="105"/>
          <w:sz w:val="15"/>
        </w:rPr>
        <w:t> </w:t>
      </w:r>
      <w:r>
        <w:rPr>
          <w:spacing w:val="-2"/>
          <w:w w:val="105"/>
          <w:sz w:val="15"/>
        </w:rPr>
        <w:t>edilmişdir.</w:t>
      </w:r>
    </w:p>
    <w:p>
      <w:pPr>
        <w:pStyle w:val="BodyText"/>
        <w:spacing w:before="68"/>
        <w:rPr>
          <w:sz w:val="15"/>
        </w:rPr>
      </w:pPr>
    </w:p>
    <w:p>
      <w:pPr>
        <w:pStyle w:val="ListParagraph"/>
        <w:numPr>
          <w:ilvl w:val="0"/>
          <w:numId w:val="317"/>
        </w:numPr>
        <w:tabs>
          <w:tab w:pos="1128" w:val="left" w:leader="none"/>
        </w:tabs>
        <w:spacing w:line="288" w:lineRule="auto" w:before="0" w:after="0"/>
        <w:ind w:left="100" w:right="103" w:firstLine="444"/>
        <w:jc w:val="both"/>
        <w:rPr>
          <w:b/>
          <w:color w:val="0000FF"/>
          <w:position w:val="12"/>
          <w:sz w:val="15"/>
          <w:u w:val="single" w:color="0000FF"/>
        </w:rPr>
      </w:pPr>
      <w:r>
        <w:rPr>
          <w:color w:val="0000FF"/>
          <w:w w:val="105"/>
          <w:sz w:val="15"/>
          <w:u w:val="single" w:color="0000FF"/>
        </w:rPr>
        <w:t>30 dekabr 2022-ci il tarixli </w:t>
      </w:r>
      <w:r>
        <w:rPr>
          <w:b/>
          <w:color w:val="0000FF"/>
          <w:w w:val="105"/>
          <w:sz w:val="15"/>
          <w:u w:val="single" w:color="0000FF"/>
        </w:rPr>
        <w:t>783-VIQD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3"/>
          <w:w w:val="105"/>
          <w:sz w:val="15"/>
        </w:rPr>
        <w:t> </w:t>
      </w:r>
      <w:r>
        <w:rPr>
          <w:b/>
          <w:w w:val="105"/>
          <w:sz w:val="15"/>
        </w:rPr>
        <w:t>(Azərbaycan Dövlət İnformasiya</w:t>
      </w:r>
      <w:r>
        <w:rPr>
          <w:b/>
          <w:spacing w:val="-1"/>
          <w:w w:val="105"/>
          <w:sz w:val="15"/>
        </w:rPr>
        <w:t> </w:t>
      </w:r>
      <w:r>
        <w:rPr>
          <w:b/>
          <w:w w:val="105"/>
          <w:sz w:val="15"/>
        </w:rPr>
        <w:t>Agentliyinin</w:t>
      </w:r>
      <w:r>
        <w:rPr>
          <w:b/>
          <w:spacing w:val="-1"/>
          <w:w w:val="105"/>
          <w:sz w:val="15"/>
        </w:rPr>
        <w:t> </w:t>
      </w:r>
      <w:r>
        <w:rPr>
          <w:b/>
          <w:w w:val="105"/>
          <w:sz w:val="15"/>
        </w:rPr>
        <w:t>(AZƏRTAC-ın)</w:t>
      </w:r>
      <w:r>
        <w:rPr>
          <w:b/>
          <w:spacing w:val="-1"/>
          <w:w w:val="105"/>
          <w:sz w:val="15"/>
        </w:rPr>
        <w:t> </w:t>
      </w:r>
      <w:r>
        <w:rPr>
          <w:b/>
          <w:w w:val="105"/>
          <w:sz w:val="15"/>
        </w:rPr>
        <w:t>rəsmi</w:t>
      </w:r>
      <w:r>
        <w:rPr>
          <w:b/>
          <w:spacing w:val="-1"/>
          <w:w w:val="105"/>
          <w:sz w:val="15"/>
        </w:rPr>
        <w:t> </w:t>
      </w:r>
      <w:r>
        <w:rPr>
          <w:b/>
          <w:w w:val="105"/>
          <w:sz w:val="15"/>
        </w:rPr>
        <w:t>internet</w:t>
      </w:r>
      <w:r>
        <w:rPr>
          <w:b/>
          <w:spacing w:val="-1"/>
          <w:w w:val="105"/>
          <w:sz w:val="15"/>
        </w:rPr>
        <w:t> </w:t>
      </w:r>
      <w:r>
        <w:rPr>
          <w:b/>
          <w:w w:val="105"/>
          <w:sz w:val="15"/>
        </w:rPr>
        <w:t>saytı,</w:t>
      </w:r>
      <w:r>
        <w:rPr>
          <w:b/>
          <w:spacing w:val="-2"/>
          <w:w w:val="105"/>
          <w:sz w:val="15"/>
        </w:rPr>
        <w:t> </w:t>
      </w:r>
      <w:r>
        <w:rPr>
          <w:b/>
          <w:w w:val="105"/>
          <w:sz w:val="15"/>
        </w:rPr>
        <w:t>31</w:t>
      </w:r>
      <w:r>
        <w:rPr>
          <w:b/>
          <w:spacing w:val="-2"/>
          <w:w w:val="105"/>
          <w:sz w:val="15"/>
        </w:rPr>
        <w:t> </w:t>
      </w:r>
      <w:r>
        <w:rPr>
          <w:b/>
          <w:w w:val="105"/>
          <w:sz w:val="15"/>
        </w:rPr>
        <w:t>yanvar 2023-cü il, “Azərbaycan” qəzeti, 1 fevral 2023-cü</w:t>
      </w:r>
      <w:r>
        <w:rPr>
          <w:b/>
          <w:spacing w:val="-24"/>
          <w:w w:val="105"/>
          <w:sz w:val="15"/>
        </w:rPr>
        <w:t> </w:t>
      </w:r>
      <w:r>
        <w:rPr>
          <w:b/>
          <w:w w:val="105"/>
          <w:sz w:val="15"/>
        </w:rPr>
        <w:t>il,</w:t>
      </w:r>
      <w:r>
        <w:rPr>
          <w:b/>
          <w:spacing w:val="-19"/>
          <w:w w:val="105"/>
          <w:sz w:val="15"/>
        </w:rPr>
        <w:t> </w:t>
      </w:r>
      <w:r>
        <w:rPr>
          <w:b/>
          <w:w w:val="105"/>
          <w:sz w:val="15"/>
        </w:rPr>
        <w:t>№</w:t>
      </w:r>
      <w:r>
        <w:rPr>
          <w:b/>
          <w:spacing w:val="-3"/>
          <w:w w:val="105"/>
          <w:sz w:val="15"/>
        </w:rPr>
        <w:t> </w:t>
      </w:r>
      <w:r>
        <w:rPr>
          <w:b/>
          <w:w w:val="105"/>
          <w:sz w:val="15"/>
        </w:rPr>
        <w:t>22, Azərbaycan Respublikasının Qanunvericilik Toplusu, 2023-cü il, № 1, maddə 39</w:t>
      </w:r>
      <w:r>
        <w:rPr>
          <w:b/>
          <w:spacing w:val="-24"/>
          <w:w w:val="105"/>
          <w:sz w:val="15"/>
        </w:rPr>
        <w:t> </w:t>
      </w:r>
      <w:r>
        <w:rPr>
          <w:b/>
          <w:w w:val="105"/>
          <w:sz w:val="15"/>
        </w:rPr>
        <w:t>) </w:t>
      </w:r>
      <w:r>
        <w:rPr>
          <w:w w:val="105"/>
          <w:sz w:val="15"/>
        </w:rPr>
        <w:t>ilə</w:t>
      </w:r>
      <w:r>
        <w:rPr>
          <w:spacing w:val="-9"/>
          <w:w w:val="105"/>
          <w:sz w:val="15"/>
        </w:rPr>
        <w:t> </w:t>
      </w:r>
      <w:r>
        <w:rPr>
          <w:w w:val="105"/>
          <w:sz w:val="15"/>
        </w:rPr>
        <w:t>99-1.1.2-ci (hər</w:t>
      </w:r>
      <w:r>
        <w:rPr>
          <w:spacing w:val="-1"/>
          <w:w w:val="105"/>
          <w:sz w:val="15"/>
        </w:rPr>
        <w:t> </w:t>
      </w:r>
      <w:r>
        <w:rPr>
          <w:w w:val="105"/>
          <w:sz w:val="15"/>
        </w:rPr>
        <w:t>üç</w:t>
      </w:r>
      <w:r>
        <w:rPr>
          <w:spacing w:val="-1"/>
          <w:w w:val="105"/>
          <w:sz w:val="15"/>
        </w:rPr>
        <w:t> </w:t>
      </w:r>
      <w:r>
        <w:rPr>
          <w:w w:val="105"/>
          <w:sz w:val="15"/>
        </w:rPr>
        <w:t>halda),</w:t>
      </w:r>
      <w:r>
        <w:rPr>
          <w:spacing w:val="-1"/>
          <w:w w:val="105"/>
          <w:sz w:val="15"/>
        </w:rPr>
        <w:t> </w:t>
      </w:r>
      <w:r>
        <w:rPr>
          <w:w w:val="105"/>
          <w:sz w:val="15"/>
        </w:rPr>
        <w:t>99-1.1.3-cü</w:t>
      </w:r>
      <w:r>
        <w:rPr>
          <w:spacing w:val="-1"/>
          <w:w w:val="105"/>
          <w:sz w:val="15"/>
        </w:rPr>
        <w:t> </w:t>
      </w:r>
      <w:r>
        <w:rPr>
          <w:w w:val="105"/>
          <w:sz w:val="15"/>
        </w:rPr>
        <w:t>və</w:t>
      </w:r>
      <w:r>
        <w:rPr>
          <w:spacing w:val="-1"/>
          <w:w w:val="105"/>
          <w:sz w:val="15"/>
        </w:rPr>
        <w:t> </w:t>
      </w:r>
      <w:r>
        <w:rPr>
          <w:w w:val="105"/>
          <w:sz w:val="15"/>
        </w:rPr>
        <w:t>99-8.2-ci</w:t>
      </w:r>
      <w:r>
        <w:rPr>
          <w:spacing w:val="-1"/>
          <w:w w:val="105"/>
          <w:sz w:val="15"/>
        </w:rPr>
        <w:t> </w:t>
      </w:r>
      <w:r>
        <w:rPr>
          <w:w w:val="105"/>
          <w:sz w:val="15"/>
        </w:rPr>
        <w:t>maddələrdən</w:t>
      </w:r>
      <w:r>
        <w:rPr>
          <w:spacing w:val="-1"/>
          <w:w w:val="105"/>
          <w:sz w:val="15"/>
        </w:rPr>
        <w:t> </w:t>
      </w:r>
      <w:r>
        <w:rPr>
          <w:w w:val="105"/>
          <w:sz w:val="15"/>
        </w:rPr>
        <w:t>“</w:t>
      </w:r>
      <w:r>
        <w:rPr>
          <w:b/>
          <w:w w:val="105"/>
          <w:sz w:val="15"/>
        </w:rPr>
        <w:t>pul</w:t>
      </w:r>
      <w:r>
        <w:rPr>
          <w:b/>
          <w:spacing w:val="-1"/>
          <w:w w:val="105"/>
          <w:sz w:val="15"/>
        </w:rPr>
        <w:t> </w:t>
      </w:r>
      <w:r>
        <w:rPr>
          <w:b/>
          <w:w w:val="105"/>
          <w:sz w:val="15"/>
        </w:rPr>
        <w:t>vəsaitləri</w:t>
      </w:r>
      <w:r>
        <w:rPr>
          <w:b/>
          <w:spacing w:val="-1"/>
          <w:w w:val="105"/>
          <w:sz w:val="15"/>
        </w:rPr>
        <w:t> </w:t>
      </w:r>
      <w:r>
        <w:rPr>
          <w:b/>
          <w:w w:val="105"/>
          <w:sz w:val="15"/>
        </w:rPr>
        <w:t>və</w:t>
      </w:r>
      <w:r>
        <w:rPr>
          <w:b/>
          <w:spacing w:val="-1"/>
          <w:w w:val="105"/>
          <w:sz w:val="15"/>
        </w:rPr>
        <w:t> </w:t>
      </w:r>
      <w:r>
        <w:rPr>
          <w:b/>
          <w:w w:val="105"/>
          <w:sz w:val="15"/>
        </w:rPr>
        <w:t>ya</w:t>
      </w:r>
      <w:r>
        <w:rPr>
          <w:b/>
          <w:spacing w:val="-1"/>
          <w:w w:val="105"/>
          <w:sz w:val="15"/>
        </w:rPr>
        <w:t> </w:t>
      </w:r>
      <w:r>
        <w:rPr>
          <w:b/>
          <w:w w:val="105"/>
          <w:sz w:val="15"/>
        </w:rPr>
        <w:t>digər</w:t>
      </w:r>
      <w:r>
        <w:rPr>
          <w:w w:val="105"/>
          <w:sz w:val="15"/>
        </w:rPr>
        <w:t>”</w:t>
      </w:r>
      <w:r>
        <w:rPr>
          <w:spacing w:val="-1"/>
          <w:w w:val="105"/>
          <w:sz w:val="15"/>
        </w:rPr>
        <w:t> </w:t>
      </w:r>
      <w:r>
        <w:rPr>
          <w:w w:val="105"/>
          <w:sz w:val="15"/>
        </w:rPr>
        <w:t>sözləri</w:t>
      </w:r>
      <w:r>
        <w:rPr>
          <w:spacing w:val="-1"/>
          <w:w w:val="105"/>
          <w:sz w:val="15"/>
        </w:rPr>
        <w:t> </w:t>
      </w:r>
      <w:r>
        <w:rPr>
          <w:w w:val="105"/>
          <w:sz w:val="15"/>
        </w:rPr>
        <w:t>çıxarılmışdır.</w:t>
      </w:r>
    </w:p>
    <w:p>
      <w:pPr>
        <w:pStyle w:val="BodyText"/>
        <w:spacing w:before="35"/>
        <w:rPr>
          <w:sz w:val="15"/>
        </w:rPr>
      </w:pPr>
    </w:p>
    <w:p>
      <w:pPr>
        <w:pStyle w:val="ListParagraph"/>
        <w:numPr>
          <w:ilvl w:val="0"/>
          <w:numId w:val="317"/>
        </w:numPr>
        <w:tabs>
          <w:tab w:pos="1104" w:val="left" w:leader="none"/>
        </w:tabs>
        <w:spacing w:line="288" w:lineRule="auto" w:before="0" w:after="0"/>
        <w:ind w:left="100" w:right="106" w:firstLine="444"/>
        <w:jc w:val="both"/>
        <w:rPr>
          <w:b/>
          <w:color w:val="0000FF"/>
          <w:position w:val="12"/>
          <w:sz w:val="15"/>
          <w:u w:val="single" w:color="0000FF"/>
        </w:rPr>
      </w:pPr>
      <w:r>
        <w:rPr>
          <w:color w:val="0000FF"/>
          <w:w w:val="105"/>
          <w:sz w:val="15"/>
          <w:u w:val="single" w:color="0000FF"/>
        </w:rPr>
        <w:t>13</w:t>
      </w:r>
      <w:r>
        <w:rPr>
          <w:color w:val="0000FF"/>
          <w:spacing w:val="-6"/>
          <w:w w:val="105"/>
          <w:sz w:val="15"/>
          <w:u w:val="single" w:color="0000FF"/>
        </w:rPr>
        <w:t> </w:t>
      </w:r>
      <w:r>
        <w:rPr>
          <w:color w:val="0000FF"/>
          <w:w w:val="105"/>
          <w:sz w:val="15"/>
          <w:u w:val="single" w:color="0000FF"/>
        </w:rPr>
        <w:t>iyun</w:t>
      </w:r>
      <w:r>
        <w:rPr>
          <w:color w:val="0000FF"/>
          <w:spacing w:val="-6"/>
          <w:w w:val="105"/>
          <w:sz w:val="15"/>
          <w:u w:val="single" w:color="0000FF"/>
        </w:rPr>
        <w:t> </w:t>
      </w:r>
      <w:r>
        <w:rPr>
          <w:color w:val="0000FF"/>
          <w:w w:val="105"/>
          <w:sz w:val="15"/>
          <w:u w:val="single" w:color="0000FF"/>
        </w:rPr>
        <w:t>2017-ci</w:t>
      </w:r>
      <w:r>
        <w:rPr>
          <w:color w:val="0000FF"/>
          <w:spacing w:val="-6"/>
          <w:w w:val="105"/>
          <w:sz w:val="15"/>
          <w:u w:val="single" w:color="0000FF"/>
        </w:rPr>
        <w:t> </w:t>
      </w:r>
      <w:r>
        <w:rPr>
          <w:color w:val="0000FF"/>
          <w:w w:val="105"/>
          <w:sz w:val="15"/>
          <w:u w:val="single" w:color="0000FF"/>
        </w:rPr>
        <w:t>il</w:t>
      </w:r>
      <w:r>
        <w:rPr>
          <w:color w:val="0000FF"/>
          <w:spacing w:val="-6"/>
          <w:w w:val="105"/>
          <w:sz w:val="15"/>
          <w:u w:val="single" w:color="0000FF"/>
        </w:rPr>
        <w:t> </w:t>
      </w:r>
      <w:r>
        <w:rPr>
          <w:color w:val="0000FF"/>
          <w:w w:val="105"/>
          <w:sz w:val="15"/>
          <w:u w:val="single" w:color="0000FF"/>
        </w:rPr>
        <w:t>tarixli </w:t>
      </w:r>
      <w:r>
        <w:rPr>
          <w:b/>
          <w:color w:val="0000FF"/>
          <w:w w:val="105"/>
          <w:sz w:val="15"/>
          <w:u w:val="single" w:color="0000FF"/>
        </w:rPr>
        <w:t>734-VQD</w:t>
      </w:r>
      <w:r>
        <w:rPr>
          <w:b/>
          <w:color w:val="0000FF"/>
          <w:spacing w:val="-16"/>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1"/>
          <w:w w:val="105"/>
          <w:sz w:val="15"/>
        </w:rPr>
        <w:t> </w:t>
      </w:r>
      <w:r>
        <w:rPr>
          <w:w w:val="105"/>
          <w:sz w:val="15"/>
        </w:rPr>
        <w:t>Respublikasının</w:t>
      </w:r>
      <w:r>
        <w:rPr>
          <w:spacing w:val="-1"/>
          <w:w w:val="105"/>
          <w:sz w:val="15"/>
        </w:rPr>
        <w:t> </w:t>
      </w:r>
      <w:r>
        <w:rPr>
          <w:w w:val="105"/>
          <w:sz w:val="15"/>
        </w:rPr>
        <w:t>Qanunu</w:t>
      </w:r>
      <w:r>
        <w:rPr>
          <w:spacing w:val="-2"/>
          <w:w w:val="105"/>
          <w:sz w:val="15"/>
        </w:rPr>
        <w:t>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15 iyul 2017-ci il, № 150, Azərbaycan Respublikasının Qanunvericilik Toplusu, 2017-ci il, № 7, maddə 1293)</w:t>
      </w:r>
      <w:r>
        <w:rPr>
          <w:b/>
          <w:spacing w:val="-2"/>
          <w:w w:val="105"/>
          <w:sz w:val="15"/>
        </w:rPr>
        <w:t> </w:t>
      </w:r>
      <w:r>
        <w:rPr>
          <w:w w:val="105"/>
          <w:sz w:val="15"/>
        </w:rPr>
        <w:t>ilə 99- 1.3-cü maddəyə ikinci cümlə əlavə edilmişdir.</w:t>
      </w:r>
    </w:p>
    <w:p>
      <w:pPr>
        <w:pStyle w:val="BodyText"/>
        <w:spacing w:before="34"/>
        <w:rPr>
          <w:sz w:val="15"/>
        </w:rPr>
      </w:pPr>
    </w:p>
    <w:p>
      <w:pPr>
        <w:spacing w:line="288" w:lineRule="auto" w:before="0"/>
        <w:ind w:left="100" w:right="99" w:firstLine="444"/>
        <w:jc w:val="both"/>
        <w:rPr>
          <w:sz w:val="15"/>
        </w:rPr>
      </w:pPr>
      <w:r>
        <w:rPr>
          <w:color w:val="0000FF"/>
          <w:w w:val="105"/>
          <w:sz w:val="15"/>
          <w:u w:val="single" w:color="0000FF"/>
        </w:rPr>
        <w:t>9 iyul 2019-cu il tarixli </w:t>
      </w:r>
      <w:r>
        <w:rPr>
          <w:b/>
          <w:color w:val="0000FF"/>
          <w:w w:val="105"/>
          <w:sz w:val="15"/>
          <w:u w:val="single" w:color="0000FF"/>
        </w:rPr>
        <w:t>1639-VQD</w:t>
      </w:r>
      <w:r>
        <w:rPr>
          <w:b/>
          <w:color w:val="0000FF"/>
          <w:spacing w:val="-2"/>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3"/>
          <w:w w:val="105"/>
          <w:sz w:val="15"/>
        </w:rPr>
        <w:t> </w:t>
      </w:r>
      <w:r>
        <w:rPr>
          <w:b/>
          <w:w w:val="105"/>
          <w:sz w:val="15"/>
        </w:rPr>
        <w:t>(“Azərbaycan” qəzeti, 23 iyul 2019-cu</w:t>
      </w:r>
      <w:r>
        <w:rPr>
          <w:b/>
          <w:spacing w:val="-24"/>
          <w:w w:val="105"/>
          <w:sz w:val="15"/>
        </w:rPr>
        <w:t> </w:t>
      </w:r>
      <w:r>
        <w:rPr>
          <w:b/>
          <w:w w:val="105"/>
          <w:sz w:val="15"/>
        </w:rPr>
        <w:t>il,</w:t>
      </w:r>
      <w:r>
        <w:rPr>
          <w:b/>
          <w:spacing w:val="-24"/>
          <w:w w:val="105"/>
          <w:sz w:val="15"/>
        </w:rPr>
        <w:t> </w:t>
      </w:r>
      <w:r>
        <w:rPr>
          <w:b/>
          <w:w w:val="105"/>
          <w:sz w:val="15"/>
        </w:rPr>
        <w:t>№</w:t>
      </w:r>
      <w:r>
        <w:rPr>
          <w:b/>
          <w:spacing w:val="-23"/>
          <w:w w:val="105"/>
          <w:sz w:val="15"/>
        </w:rPr>
        <w:t> </w:t>
      </w:r>
      <w:r>
        <w:rPr>
          <w:b/>
          <w:w w:val="105"/>
          <w:sz w:val="15"/>
        </w:rPr>
        <w:t>158,</w:t>
      </w:r>
      <w:r>
        <w:rPr>
          <w:b/>
          <w:spacing w:val="-8"/>
          <w:w w:val="105"/>
          <w:sz w:val="15"/>
        </w:rPr>
        <w:t> </w:t>
      </w:r>
      <w:r>
        <w:rPr>
          <w:b/>
          <w:w w:val="105"/>
          <w:sz w:val="15"/>
        </w:rPr>
        <w:t>Azərbaycan</w:t>
      </w:r>
      <w:r>
        <w:rPr>
          <w:b/>
          <w:spacing w:val="-6"/>
          <w:w w:val="105"/>
          <w:sz w:val="15"/>
        </w:rPr>
        <w:t> </w:t>
      </w:r>
      <w:r>
        <w:rPr>
          <w:b/>
          <w:w w:val="105"/>
          <w:sz w:val="15"/>
        </w:rPr>
        <w:t>Respublikasının</w:t>
      </w:r>
      <w:r>
        <w:rPr>
          <w:b/>
          <w:spacing w:val="-6"/>
          <w:w w:val="105"/>
          <w:sz w:val="15"/>
        </w:rPr>
        <w:t> </w:t>
      </w:r>
      <w:r>
        <w:rPr>
          <w:b/>
          <w:w w:val="105"/>
          <w:sz w:val="15"/>
        </w:rPr>
        <w:t>Qanunvericilik</w:t>
      </w:r>
      <w:r>
        <w:rPr>
          <w:b/>
          <w:spacing w:val="-6"/>
          <w:w w:val="105"/>
          <w:sz w:val="15"/>
        </w:rPr>
        <w:t> </w:t>
      </w:r>
      <w:r>
        <w:rPr>
          <w:b/>
          <w:w w:val="105"/>
          <w:sz w:val="15"/>
        </w:rPr>
        <w:t>Toplusu,</w:t>
      </w:r>
      <w:r>
        <w:rPr>
          <w:b/>
          <w:spacing w:val="-6"/>
          <w:w w:val="105"/>
          <w:sz w:val="15"/>
        </w:rPr>
        <w:t> </w:t>
      </w:r>
      <w:r>
        <w:rPr>
          <w:b/>
          <w:w w:val="105"/>
          <w:sz w:val="15"/>
        </w:rPr>
        <w:t>2019-cu</w:t>
      </w:r>
      <w:r>
        <w:rPr>
          <w:b/>
          <w:spacing w:val="-6"/>
          <w:w w:val="105"/>
          <w:sz w:val="15"/>
        </w:rPr>
        <w:t> </w:t>
      </w:r>
      <w:r>
        <w:rPr>
          <w:b/>
          <w:w w:val="105"/>
          <w:sz w:val="15"/>
        </w:rPr>
        <w:t>il,</w:t>
      </w:r>
      <w:r>
        <w:rPr>
          <w:b/>
          <w:spacing w:val="-6"/>
          <w:w w:val="105"/>
          <w:sz w:val="15"/>
        </w:rPr>
        <w:t> </w:t>
      </w:r>
      <w:r>
        <w:rPr>
          <w:b/>
          <w:w w:val="105"/>
          <w:sz w:val="15"/>
        </w:rPr>
        <w:t>№</w:t>
      </w:r>
      <w:r>
        <w:rPr>
          <w:b/>
          <w:spacing w:val="-6"/>
          <w:w w:val="105"/>
          <w:sz w:val="15"/>
        </w:rPr>
        <w:t> </w:t>
      </w:r>
      <w:r>
        <w:rPr>
          <w:b/>
          <w:w w:val="105"/>
          <w:sz w:val="15"/>
        </w:rPr>
        <w:t>7,</w:t>
      </w:r>
      <w:r>
        <w:rPr>
          <w:b/>
          <w:spacing w:val="-6"/>
          <w:w w:val="105"/>
          <w:sz w:val="15"/>
        </w:rPr>
        <w:t> </w:t>
      </w:r>
      <w:r>
        <w:rPr>
          <w:b/>
          <w:w w:val="105"/>
          <w:sz w:val="15"/>
        </w:rPr>
        <w:t>maddə</w:t>
      </w:r>
      <w:r>
        <w:rPr>
          <w:b/>
          <w:spacing w:val="-6"/>
          <w:w w:val="105"/>
          <w:sz w:val="15"/>
        </w:rPr>
        <w:t> </w:t>
      </w:r>
      <w:r>
        <w:rPr>
          <w:b/>
          <w:w w:val="105"/>
          <w:sz w:val="15"/>
        </w:rPr>
        <w:t>1201</w:t>
      </w:r>
      <w:r>
        <w:rPr>
          <w:b/>
          <w:spacing w:val="-24"/>
          <w:w w:val="105"/>
          <w:sz w:val="15"/>
        </w:rPr>
        <w:t> </w:t>
      </w:r>
      <w:r>
        <w:rPr>
          <w:b/>
          <w:w w:val="105"/>
          <w:sz w:val="15"/>
        </w:rPr>
        <w:t>)</w:t>
      </w:r>
      <w:r>
        <w:rPr>
          <w:b/>
          <w:spacing w:val="-3"/>
          <w:w w:val="105"/>
          <w:sz w:val="15"/>
        </w:rPr>
        <w:t> </w:t>
      </w:r>
      <w:r>
        <w:rPr>
          <w:w w:val="105"/>
          <w:sz w:val="15"/>
        </w:rPr>
        <w:t>ilə 99-1.3-cü maddənin</w:t>
      </w:r>
      <w:r>
        <w:rPr>
          <w:spacing w:val="-24"/>
          <w:w w:val="105"/>
          <w:sz w:val="15"/>
        </w:rPr>
        <w:t> </w:t>
      </w:r>
      <w:r>
        <w:rPr>
          <w:w w:val="105"/>
          <w:sz w:val="15"/>
        </w:rPr>
        <w:t>birinci</w:t>
      </w:r>
      <w:r>
        <w:rPr>
          <w:spacing w:val="-21"/>
          <w:w w:val="105"/>
          <w:sz w:val="15"/>
        </w:rPr>
        <w:t> </w:t>
      </w:r>
      <w:r>
        <w:rPr>
          <w:w w:val="105"/>
          <w:sz w:val="15"/>
        </w:rPr>
        <w:t>cümləsində “</w:t>
      </w:r>
      <w:r>
        <w:rPr>
          <w:b/>
          <w:w w:val="105"/>
          <w:sz w:val="15"/>
        </w:rPr>
        <w:t>Məhkum</w:t>
      </w:r>
      <w:r>
        <w:rPr>
          <w:w w:val="105"/>
          <w:sz w:val="15"/>
        </w:rPr>
        <w:t>” sözü “</w:t>
      </w:r>
      <w:r>
        <w:rPr>
          <w:b/>
          <w:w w:val="105"/>
          <w:sz w:val="15"/>
        </w:rPr>
        <w:t>Cinayət törətmiş şəxs</w:t>
      </w:r>
      <w:r>
        <w:rPr>
          <w:w w:val="105"/>
          <w:sz w:val="15"/>
        </w:rPr>
        <w:t>” sözləri ilə, ikinci cümləsində “</w:t>
      </w:r>
      <w:r>
        <w:rPr>
          <w:spacing w:val="-24"/>
          <w:w w:val="105"/>
          <w:sz w:val="15"/>
        </w:rPr>
        <w:t> </w:t>
      </w:r>
      <w:r>
        <w:rPr>
          <w:b/>
          <w:w w:val="105"/>
          <w:sz w:val="15"/>
        </w:rPr>
        <w:t>məhkum</w:t>
      </w:r>
      <w:r>
        <w:rPr>
          <w:w w:val="105"/>
          <w:sz w:val="15"/>
        </w:rPr>
        <w:t>” sözü “</w:t>
      </w:r>
      <w:r>
        <w:rPr>
          <w:b/>
          <w:w w:val="105"/>
          <w:sz w:val="15"/>
        </w:rPr>
        <w:t>cinayət törətmiş şəxs</w:t>
      </w:r>
      <w:r>
        <w:rPr>
          <w:w w:val="105"/>
          <w:sz w:val="15"/>
        </w:rPr>
        <w:t>” sözləri ilə əvəz edilmişdir.</w:t>
      </w:r>
    </w:p>
    <w:p>
      <w:pPr>
        <w:pStyle w:val="BodyText"/>
        <w:spacing w:before="35"/>
        <w:rPr>
          <w:sz w:val="15"/>
        </w:rPr>
      </w:pPr>
    </w:p>
    <w:p>
      <w:pPr>
        <w:pStyle w:val="ListParagraph"/>
        <w:numPr>
          <w:ilvl w:val="0"/>
          <w:numId w:val="31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9</w:t>
      </w:r>
      <w:r>
        <w:rPr>
          <w:color w:val="0000FF"/>
          <w:spacing w:val="-5"/>
          <w:w w:val="105"/>
          <w:sz w:val="15"/>
          <w:u w:val="single" w:color="0000FF"/>
        </w:rPr>
        <w:t> </w:t>
      </w:r>
      <w:r>
        <w:rPr>
          <w:color w:val="0000FF"/>
          <w:w w:val="105"/>
          <w:sz w:val="15"/>
          <w:u w:val="single" w:color="0000FF"/>
        </w:rPr>
        <w:t>iyul</w:t>
      </w:r>
      <w:r>
        <w:rPr>
          <w:color w:val="0000FF"/>
          <w:spacing w:val="-5"/>
          <w:w w:val="105"/>
          <w:sz w:val="15"/>
          <w:u w:val="single" w:color="0000FF"/>
        </w:rPr>
        <w:t> </w:t>
      </w:r>
      <w:r>
        <w:rPr>
          <w:color w:val="0000FF"/>
          <w:w w:val="105"/>
          <w:sz w:val="15"/>
          <w:u w:val="single" w:color="0000FF"/>
        </w:rPr>
        <w:t>2019-cu</w:t>
      </w:r>
      <w:r>
        <w:rPr>
          <w:color w:val="0000FF"/>
          <w:spacing w:val="-5"/>
          <w:w w:val="105"/>
          <w:sz w:val="15"/>
          <w:u w:val="single" w:color="0000FF"/>
        </w:rPr>
        <w:t> </w:t>
      </w:r>
      <w:r>
        <w:rPr>
          <w:color w:val="0000FF"/>
          <w:w w:val="105"/>
          <w:sz w:val="15"/>
          <w:u w:val="single" w:color="0000FF"/>
        </w:rPr>
        <w:t>il</w:t>
      </w:r>
      <w:r>
        <w:rPr>
          <w:color w:val="0000FF"/>
          <w:spacing w:val="-5"/>
          <w:w w:val="105"/>
          <w:sz w:val="15"/>
          <w:u w:val="single" w:color="0000FF"/>
        </w:rPr>
        <w:t> </w:t>
      </w:r>
      <w:r>
        <w:rPr>
          <w:color w:val="0000FF"/>
          <w:w w:val="105"/>
          <w:sz w:val="15"/>
          <w:u w:val="single" w:color="0000FF"/>
        </w:rPr>
        <w:t>tarixli </w:t>
      </w:r>
      <w:r>
        <w:rPr>
          <w:b/>
          <w:color w:val="0000FF"/>
          <w:w w:val="105"/>
          <w:sz w:val="15"/>
          <w:u w:val="single" w:color="0000FF"/>
        </w:rPr>
        <w:t>1639-VQD</w:t>
      </w:r>
      <w:r>
        <w:rPr>
          <w:b/>
          <w:color w:val="0000FF"/>
          <w:spacing w:val="-14"/>
          <w:w w:val="105"/>
          <w:sz w:val="15"/>
          <w:u w:val="single" w:color="0000FF"/>
        </w:rPr>
        <w:t> </w:t>
      </w:r>
      <w:r>
        <w:rPr>
          <w:color w:val="0000FF"/>
          <w:w w:val="105"/>
          <w:sz w:val="15"/>
          <w:u w:val="single" w:color="0000FF"/>
        </w:rPr>
        <w:t>nömrəli</w:t>
      </w:r>
      <w:r>
        <w:rPr>
          <w:color w:val="0000FF"/>
          <w:spacing w:val="-1"/>
          <w:w w:val="105"/>
          <w:sz w:val="15"/>
        </w:rPr>
        <w:t> </w:t>
      </w:r>
      <w:r>
        <w:rPr>
          <w:w w:val="105"/>
          <w:sz w:val="15"/>
        </w:rPr>
        <w:t>Azərbaycan</w:t>
      </w:r>
      <w:r>
        <w:rPr>
          <w:spacing w:val="-3"/>
          <w:w w:val="105"/>
          <w:sz w:val="15"/>
        </w:rPr>
        <w:t> </w:t>
      </w:r>
      <w:r>
        <w:rPr>
          <w:w w:val="105"/>
          <w:sz w:val="15"/>
        </w:rPr>
        <w:t>Respublikasının</w:t>
      </w:r>
      <w:r>
        <w:rPr>
          <w:spacing w:val="-3"/>
          <w:w w:val="105"/>
          <w:sz w:val="15"/>
        </w:rPr>
        <w:t> </w:t>
      </w:r>
      <w:r>
        <w:rPr>
          <w:w w:val="105"/>
          <w:sz w:val="15"/>
        </w:rPr>
        <w:t>Qanunu</w:t>
      </w:r>
      <w:r>
        <w:rPr>
          <w:spacing w:val="-3"/>
          <w:w w:val="105"/>
          <w:sz w:val="15"/>
        </w:rPr>
        <w:t> </w:t>
      </w:r>
      <w:r>
        <w:rPr>
          <w:b/>
          <w:w w:val="105"/>
          <w:sz w:val="15"/>
        </w:rPr>
        <w:t>(“Azərbaycan” qəzeti, 23 iyul</w:t>
      </w:r>
      <w:r>
        <w:rPr>
          <w:b/>
          <w:spacing w:val="-24"/>
          <w:w w:val="105"/>
          <w:sz w:val="15"/>
        </w:rPr>
        <w:t> </w:t>
      </w:r>
      <w:r>
        <w:rPr>
          <w:b/>
          <w:w w:val="105"/>
          <w:sz w:val="15"/>
        </w:rPr>
        <w:t>2019-cu</w:t>
      </w:r>
      <w:r>
        <w:rPr>
          <w:b/>
          <w:spacing w:val="-24"/>
          <w:w w:val="105"/>
          <w:sz w:val="15"/>
        </w:rPr>
        <w:t> </w:t>
      </w:r>
      <w:r>
        <w:rPr>
          <w:b/>
          <w:w w:val="105"/>
          <w:sz w:val="15"/>
        </w:rPr>
        <w:t>il,</w:t>
      </w:r>
      <w:r>
        <w:rPr>
          <w:b/>
          <w:spacing w:val="-6"/>
          <w:w w:val="105"/>
          <w:sz w:val="15"/>
        </w:rPr>
        <w:t> </w:t>
      </w:r>
      <w:r>
        <w:rPr>
          <w:b/>
          <w:w w:val="105"/>
          <w:sz w:val="15"/>
        </w:rPr>
        <w:t>№</w:t>
      </w:r>
      <w:r>
        <w:rPr>
          <w:b/>
          <w:spacing w:val="-2"/>
          <w:w w:val="105"/>
          <w:sz w:val="15"/>
        </w:rPr>
        <w:t> </w:t>
      </w:r>
      <w:r>
        <w:rPr>
          <w:b/>
          <w:w w:val="105"/>
          <w:sz w:val="15"/>
        </w:rPr>
        <w:t>158, Azərbaycan Respublikasının Qanunvericilik Toplusu, 2019-cu il, № 7, maddə 1201</w:t>
      </w:r>
      <w:r>
        <w:rPr>
          <w:b/>
          <w:spacing w:val="-24"/>
          <w:w w:val="105"/>
          <w:sz w:val="15"/>
        </w:rPr>
        <w:t> </w:t>
      </w:r>
      <w:r>
        <w:rPr>
          <w:b/>
          <w:w w:val="105"/>
          <w:sz w:val="15"/>
        </w:rPr>
        <w:t>) </w:t>
      </w:r>
      <w:r>
        <w:rPr>
          <w:w w:val="105"/>
          <w:sz w:val="15"/>
        </w:rPr>
        <w:t>ilə 99- 2-ci maddənin adında “</w:t>
      </w:r>
      <w:r>
        <w:rPr>
          <w:b/>
          <w:w w:val="105"/>
          <w:sz w:val="15"/>
        </w:rPr>
        <w:t>Əmlakın dəyərinə görə</w:t>
      </w:r>
      <w:r>
        <w:rPr>
          <w:w w:val="105"/>
          <w:sz w:val="15"/>
        </w:rPr>
        <w:t>” sözlərindən sonra “</w:t>
      </w:r>
      <w:r>
        <w:rPr>
          <w:b/>
          <w:w w:val="105"/>
          <w:sz w:val="15"/>
        </w:rPr>
        <w:t>xüsusi</w:t>
      </w:r>
      <w:r>
        <w:rPr>
          <w:w w:val="105"/>
          <w:sz w:val="15"/>
        </w:rPr>
        <w:t>” sözü əlavə edilmişdir.</w:t>
      </w:r>
    </w:p>
    <w:p>
      <w:pPr>
        <w:pStyle w:val="BodyText"/>
        <w:spacing w:before="35"/>
        <w:rPr>
          <w:sz w:val="15"/>
        </w:rPr>
      </w:pPr>
    </w:p>
    <w:p>
      <w:pPr>
        <w:pStyle w:val="ListParagraph"/>
        <w:numPr>
          <w:ilvl w:val="0"/>
          <w:numId w:val="317"/>
        </w:numPr>
        <w:tabs>
          <w:tab w:pos="1104" w:val="left" w:leader="none"/>
        </w:tabs>
        <w:spacing w:line="288" w:lineRule="auto" w:before="0" w:after="0"/>
        <w:ind w:left="100" w:right="106" w:firstLine="444"/>
        <w:jc w:val="both"/>
        <w:rPr>
          <w:b/>
          <w:color w:val="0000FF"/>
          <w:position w:val="12"/>
          <w:sz w:val="15"/>
          <w:u w:val="single" w:color="0000FF"/>
        </w:rPr>
      </w:pPr>
      <w:r>
        <w:rPr>
          <w:color w:val="0000FF"/>
          <w:w w:val="105"/>
          <w:sz w:val="15"/>
          <w:u w:val="single" w:color="0000FF"/>
        </w:rPr>
        <w:t>13</w:t>
      </w:r>
      <w:r>
        <w:rPr>
          <w:color w:val="0000FF"/>
          <w:spacing w:val="-6"/>
          <w:w w:val="105"/>
          <w:sz w:val="15"/>
          <w:u w:val="single" w:color="0000FF"/>
        </w:rPr>
        <w:t> </w:t>
      </w:r>
      <w:r>
        <w:rPr>
          <w:color w:val="0000FF"/>
          <w:w w:val="105"/>
          <w:sz w:val="15"/>
          <w:u w:val="single" w:color="0000FF"/>
        </w:rPr>
        <w:t>iyun</w:t>
      </w:r>
      <w:r>
        <w:rPr>
          <w:color w:val="0000FF"/>
          <w:spacing w:val="-6"/>
          <w:w w:val="105"/>
          <w:sz w:val="15"/>
          <w:u w:val="single" w:color="0000FF"/>
        </w:rPr>
        <w:t> </w:t>
      </w:r>
      <w:r>
        <w:rPr>
          <w:color w:val="0000FF"/>
          <w:w w:val="105"/>
          <w:sz w:val="15"/>
          <w:u w:val="single" w:color="0000FF"/>
        </w:rPr>
        <w:t>2017-ci</w:t>
      </w:r>
      <w:r>
        <w:rPr>
          <w:color w:val="0000FF"/>
          <w:spacing w:val="-6"/>
          <w:w w:val="105"/>
          <w:sz w:val="15"/>
          <w:u w:val="single" w:color="0000FF"/>
        </w:rPr>
        <w:t> </w:t>
      </w:r>
      <w:r>
        <w:rPr>
          <w:color w:val="0000FF"/>
          <w:w w:val="105"/>
          <w:sz w:val="15"/>
          <w:u w:val="single" w:color="0000FF"/>
        </w:rPr>
        <w:t>il</w:t>
      </w:r>
      <w:r>
        <w:rPr>
          <w:color w:val="0000FF"/>
          <w:spacing w:val="-6"/>
          <w:w w:val="105"/>
          <w:sz w:val="15"/>
          <w:u w:val="single" w:color="0000FF"/>
        </w:rPr>
        <w:t> </w:t>
      </w:r>
      <w:r>
        <w:rPr>
          <w:color w:val="0000FF"/>
          <w:w w:val="105"/>
          <w:sz w:val="15"/>
          <w:u w:val="single" w:color="0000FF"/>
        </w:rPr>
        <w:t>tarixli </w:t>
      </w:r>
      <w:r>
        <w:rPr>
          <w:b/>
          <w:color w:val="0000FF"/>
          <w:w w:val="105"/>
          <w:sz w:val="15"/>
          <w:u w:val="single" w:color="0000FF"/>
        </w:rPr>
        <w:t>734-VQD</w:t>
      </w:r>
      <w:r>
        <w:rPr>
          <w:b/>
          <w:color w:val="0000FF"/>
          <w:spacing w:val="-16"/>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1"/>
          <w:w w:val="105"/>
          <w:sz w:val="15"/>
        </w:rPr>
        <w:t> </w:t>
      </w:r>
      <w:r>
        <w:rPr>
          <w:w w:val="105"/>
          <w:sz w:val="15"/>
        </w:rPr>
        <w:t>Respublikasının</w:t>
      </w:r>
      <w:r>
        <w:rPr>
          <w:spacing w:val="-1"/>
          <w:w w:val="105"/>
          <w:sz w:val="15"/>
        </w:rPr>
        <w:t> </w:t>
      </w:r>
      <w:r>
        <w:rPr>
          <w:w w:val="105"/>
          <w:sz w:val="15"/>
        </w:rPr>
        <w:t>Qanunu</w:t>
      </w:r>
      <w:r>
        <w:rPr>
          <w:spacing w:val="-2"/>
          <w:w w:val="105"/>
          <w:sz w:val="15"/>
        </w:rPr>
        <w:t>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15 iyul 2017-ci il, № 150, Azərbaycan Respublikasının Qanunvericilik Toplusu, 2017-ci il, № 7, maddə 1293)</w:t>
      </w:r>
      <w:r>
        <w:rPr>
          <w:b/>
          <w:spacing w:val="-2"/>
          <w:w w:val="105"/>
          <w:sz w:val="15"/>
        </w:rPr>
        <w:t> </w:t>
      </w:r>
      <w:r>
        <w:rPr>
          <w:w w:val="105"/>
          <w:sz w:val="15"/>
        </w:rPr>
        <w:t>ilə 99- 2-ci maddənin mətnində “</w:t>
      </w:r>
      <w:r>
        <w:rPr>
          <w:b/>
          <w:w w:val="105"/>
          <w:sz w:val="15"/>
        </w:rPr>
        <w:t>99-1.1.2 - 99-1.1.4-cü maddələrində</w:t>
      </w:r>
      <w:r>
        <w:rPr>
          <w:w w:val="105"/>
          <w:sz w:val="15"/>
        </w:rPr>
        <w:t>” sözləri “</w:t>
      </w:r>
      <w:r>
        <w:rPr>
          <w:b/>
          <w:w w:val="105"/>
          <w:sz w:val="15"/>
        </w:rPr>
        <w:t>99-1.1-ci maddəsində</w:t>
      </w:r>
      <w:r>
        <w:rPr>
          <w:w w:val="105"/>
          <w:sz w:val="15"/>
        </w:rPr>
        <w:t>” sözləri ilə əvəz </w:t>
      </w:r>
      <w:r>
        <w:rPr>
          <w:spacing w:val="-2"/>
          <w:w w:val="105"/>
          <w:sz w:val="15"/>
        </w:rPr>
        <w:t>edilmişdir.</w:t>
      </w:r>
    </w:p>
    <w:p>
      <w:pPr>
        <w:pStyle w:val="BodyText"/>
        <w:spacing w:before="34"/>
        <w:rPr>
          <w:sz w:val="15"/>
        </w:rPr>
      </w:pPr>
    </w:p>
    <w:p>
      <w:pPr>
        <w:spacing w:line="288" w:lineRule="auto" w:before="1"/>
        <w:ind w:left="100" w:right="98" w:firstLine="444"/>
        <w:jc w:val="both"/>
        <w:rPr>
          <w:sz w:val="15"/>
        </w:rPr>
      </w:pPr>
      <w:r>
        <w:rPr>
          <w:color w:val="0000FF"/>
          <w:w w:val="105"/>
          <w:sz w:val="15"/>
          <w:u w:val="single" w:color="0000FF"/>
        </w:rPr>
        <w:t>9 iyul 2019-cu il tarixli </w:t>
      </w:r>
      <w:r>
        <w:rPr>
          <w:b/>
          <w:color w:val="0000FF"/>
          <w:w w:val="105"/>
          <w:sz w:val="15"/>
          <w:u w:val="single" w:color="0000FF"/>
        </w:rPr>
        <w:t>1639-VQD</w:t>
      </w:r>
      <w:r>
        <w:rPr>
          <w:b/>
          <w:color w:val="0000FF"/>
          <w:spacing w:val="-2"/>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3"/>
          <w:w w:val="105"/>
          <w:sz w:val="15"/>
        </w:rPr>
        <w:t> </w:t>
      </w:r>
      <w:r>
        <w:rPr>
          <w:b/>
          <w:w w:val="105"/>
          <w:sz w:val="15"/>
        </w:rPr>
        <w:t>(“Azərbaycan” qəzeti, 23 iyul 2019-cu</w:t>
      </w:r>
      <w:r>
        <w:rPr>
          <w:b/>
          <w:spacing w:val="-24"/>
          <w:w w:val="105"/>
          <w:sz w:val="15"/>
        </w:rPr>
        <w:t> </w:t>
      </w:r>
      <w:r>
        <w:rPr>
          <w:b/>
          <w:w w:val="105"/>
          <w:sz w:val="15"/>
        </w:rPr>
        <w:t>il,</w:t>
      </w:r>
      <w:r>
        <w:rPr>
          <w:b/>
          <w:spacing w:val="-16"/>
          <w:w w:val="105"/>
          <w:sz w:val="15"/>
        </w:rPr>
        <w:t> </w:t>
      </w:r>
      <w:r>
        <w:rPr>
          <w:b/>
          <w:w w:val="105"/>
          <w:sz w:val="15"/>
        </w:rPr>
        <w:t>№ 158, Azərbaycan Respublikasının Qanunvericilik Toplusu, 2019-cu il, № 7, maddə 1201</w:t>
      </w:r>
      <w:r>
        <w:rPr>
          <w:b/>
          <w:spacing w:val="-24"/>
          <w:w w:val="105"/>
          <w:sz w:val="15"/>
        </w:rPr>
        <w:t> </w:t>
      </w:r>
      <w:r>
        <w:rPr>
          <w:b/>
          <w:w w:val="105"/>
          <w:sz w:val="15"/>
        </w:rPr>
        <w:t>) </w:t>
      </w:r>
      <w:r>
        <w:rPr>
          <w:w w:val="105"/>
          <w:sz w:val="15"/>
        </w:rPr>
        <w:t>ilə 99-2-ci maddənin mətnində “</w:t>
      </w:r>
      <w:r>
        <w:rPr>
          <w:b/>
          <w:w w:val="105"/>
          <w:sz w:val="15"/>
        </w:rPr>
        <w:t>məhkuma məxsus olan digər əmlak”</w:t>
      </w:r>
      <w:r>
        <w:rPr>
          <w:b/>
          <w:w w:val="105"/>
          <w:sz w:val="15"/>
        </w:rPr>
        <w:t> </w:t>
      </w:r>
      <w:r>
        <w:rPr>
          <w:w w:val="105"/>
          <w:sz w:val="15"/>
        </w:rPr>
        <w:t>sözləri “</w:t>
      </w:r>
      <w:r>
        <w:rPr>
          <w:b/>
          <w:w w:val="105"/>
          <w:sz w:val="15"/>
        </w:rPr>
        <w:t>cinayət törətmiş şəxsə məxsus olan digər əmlak məhkəmənin yekun qərarı ilə xüsusi</w:t>
      </w:r>
      <w:r>
        <w:rPr>
          <w:w w:val="105"/>
          <w:sz w:val="15"/>
        </w:rPr>
        <w:t>” sözləri ilə əvəz edilmişdir.</w:t>
      </w:r>
    </w:p>
    <w:p>
      <w:pPr>
        <w:pStyle w:val="BodyText"/>
        <w:spacing w:before="34"/>
        <w:rPr>
          <w:sz w:val="15"/>
        </w:rPr>
      </w:pPr>
    </w:p>
    <w:p>
      <w:pPr>
        <w:pStyle w:val="ListParagraph"/>
        <w:numPr>
          <w:ilvl w:val="0"/>
          <w:numId w:val="31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9</w:t>
      </w:r>
      <w:r>
        <w:rPr>
          <w:color w:val="0000FF"/>
          <w:spacing w:val="-5"/>
          <w:w w:val="105"/>
          <w:sz w:val="15"/>
          <w:u w:val="single" w:color="0000FF"/>
        </w:rPr>
        <w:t> </w:t>
      </w:r>
      <w:r>
        <w:rPr>
          <w:color w:val="0000FF"/>
          <w:w w:val="105"/>
          <w:sz w:val="15"/>
          <w:u w:val="single" w:color="0000FF"/>
        </w:rPr>
        <w:t>iyul</w:t>
      </w:r>
      <w:r>
        <w:rPr>
          <w:color w:val="0000FF"/>
          <w:spacing w:val="-5"/>
          <w:w w:val="105"/>
          <w:sz w:val="15"/>
          <w:u w:val="single" w:color="0000FF"/>
        </w:rPr>
        <w:t> </w:t>
      </w:r>
      <w:r>
        <w:rPr>
          <w:color w:val="0000FF"/>
          <w:w w:val="105"/>
          <w:sz w:val="15"/>
          <w:u w:val="single" w:color="0000FF"/>
        </w:rPr>
        <w:t>2019-cu</w:t>
      </w:r>
      <w:r>
        <w:rPr>
          <w:color w:val="0000FF"/>
          <w:spacing w:val="-5"/>
          <w:w w:val="105"/>
          <w:sz w:val="15"/>
          <w:u w:val="single" w:color="0000FF"/>
        </w:rPr>
        <w:t> </w:t>
      </w:r>
      <w:r>
        <w:rPr>
          <w:color w:val="0000FF"/>
          <w:w w:val="105"/>
          <w:sz w:val="15"/>
          <w:u w:val="single" w:color="0000FF"/>
        </w:rPr>
        <w:t>il</w:t>
      </w:r>
      <w:r>
        <w:rPr>
          <w:color w:val="0000FF"/>
          <w:spacing w:val="-5"/>
          <w:w w:val="105"/>
          <w:sz w:val="15"/>
          <w:u w:val="single" w:color="0000FF"/>
        </w:rPr>
        <w:t> </w:t>
      </w:r>
      <w:r>
        <w:rPr>
          <w:color w:val="0000FF"/>
          <w:w w:val="105"/>
          <w:sz w:val="15"/>
          <w:u w:val="single" w:color="0000FF"/>
        </w:rPr>
        <w:t>tarixli </w:t>
      </w:r>
      <w:r>
        <w:rPr>
          <w:b/>
          <w:color w:val="0000FF"/>
          <w:w w:val="105"/>
          <w:sz w:val="15"/>
          <w:u w:val="single" w:color="0000FF"/>
        </w:rPr>
        <w:t>1639-VQD</w:t>
      </w:r>
      <w:r>
        <w:rPr>
          <w:b/>
          <w:color w:val="0000FF"/>
          <w:spacing w:val="-14"/>
          <w:w w:val="105"/>
          <w:sz w:val="15"/>
          <w:u w:val="single" w:color="0000FF"/>
        </w:rPr>
        <w:t> </w:t>
      </w:r>
      <w:r>
        <w:rPr>
          <w:color w:val="0000FF"/>
          <w:w w:val="105"/>
          <w:sz w:val="15"/>
          <w:u w:val="single" w:color="0000FF"/>
        </w:rPr>
        <w:t>nömrəli</w:t>
      </w:r>
      <w:r>
        <w:rPr>
          <w:color w:val="0000FF"/>
          <w:spacing w:val="-1"/>
          <w:w w:val="105"/>
          <w:sz w:val="15"/>
        </w:rPr>
        <w:t> </w:t>
      </w:r>
      <w:r>
        <w:rPr>
          <w:w w:val="105"/>
          <w:sz w:val="15"/>
        </w:rPr>
        <w:t>Azərbaycan</w:t>
      </w:r>
      <w:r>
        <w:rPr>
          <w:spacing w:val="-3"/>
          <w:w w:val="105"/>
          <w:sz w:val="15"/>
        </w:rPr>
        <w:t> </w:t>
      </w:r>
      <w:r>
        <w:rPr>
          <w:w w:val="105"/>
          <w:sz w:val="15"/>
        </w:rPr>
        <w:t>Respublikasının</w:t>
      </w:r>
      <w:r>
        <w:rPr>
          <w:spacing w:val="-3"/>
          <w:w w:val="105"/>
          <w:sz w:val="15"/>
        </w:rPr>
        <w:t> </w:t>
      </w:r>
      <w:r>
        <w:rPr>
          <w:w w:val="105"/>
          <w:sz w:val="15"/>
        </w:rPr>
        <w:t>Qanunu</w:t>
      </w:r>
      <w:r>
        <w:rPr>
          <w:spacing w:val="-3"/>
          <w:w w:val="105"/>
          <w:sz w:val="15"/>
        </w:rPr>
        <w:t> </w:t>
      </w:r>
      <w:r>
        <w:rPr>
          <w:b/>
          <w:w w:val="105"/>
          <w:sz w:val="15"/>
        </w:rPr>
        <w:t>(“Azərbaycan” qəzeti, 23 iyul</w:t>
      </w:r>
      <w:r>
        <w:rPr>
          <w:b/>
          <w:spacing w:val="-24"/>
          <w:w w:val="105"/>
          <w:sz w:val="15"/>
        </w:rPr>
        <w:t> </w:t>
      </w:r>
      <w:r>
        <w:rPr>
          <w:b/>
          <w:w w:val="105"/>
          <w:sz w:val="15"/>
        </w:rPr>
        <w:t>2019-cu</w:t>
      </w:r>
      <w:r>
        <w:rPr>
          <w:b/>
          <w:spacing w:val="-24"/>
          <w:w w:val="105"/>
          <w:sz w:val="15"/>
        </w:rPr>
        <w:t> </w:t>
      </w:r>
      <w:r>
        <w:rPr>
          <w:b/>
          <w:w w:val="105"/>
          <w:sz w:val="15"/>
        </w:rPr>
        <w:t>il,</w:t>
      </w:r>
      <w:r>
        <w:rPr>
          <w:b/>
          <w:spacing w:val="-6"/>
          <w:w w:val="105"/>
          <w:sz w:val="15"/>
        </w:rPr>
        <w:t> </w:t>
      </w:r>
      <w:r>
        <w:rPr>
          <w:b/>
          <w:w w:val="105"/>
          <w:sz w:val="15"/>
        </w:rPr>
        <w:t>№</w:t>
      </w:r>
      <w:r>
        <w:rPr>
          <w:b/>
          <w:spacing w:val="-2"/>
          <w:w w:val="105"/>
          <w:sz w:val="15"/>
        </w:rPr>
        <w:t> </w:t>
      </w:r>
      <w:r>
        <w:rPr>
          <w:b/>
          <w:w w:val="105"/>
          <w:sz w:val="15"/>
        </w:rPr>
        <w:t>158, Azərbaycan Respublikasının Qanunvericilik Toplusu, 2019-cu il, № 7, maddə 1201</w:t>
      </w:r>
      <w:r>
        <w:rPr>
          <w:b/>
          <w:spacing w:val="-24"/>
          <w:w w:val="105"/>
          <w:sz w:val="15"/>
        </w:rPr>
        <w:t> </w:t>
      </w:r>
      <w:r>
        <w:rPr>
          <w:b/>
          <w:w w:val="105"/>
          <w:sz w:val="15"/>
        </w:rPr>
        <w:t>) </w:t>
      </w:r>
      <w:r>
        <w:rPr>
          <w:w w:val="105"/>
          <w:sz w:val="15"/>
        </w:rPr>
        <w:t>ilə 99- 3.2-ci maddə yeni redaksiyada verilmişdir.</w:t>
      </w:r>
    </w:p>
    <w:p>
      <w:pPr>
        <w:spacing w:before="1"/>
        <w:ind w:left="544" w:right="0" w:firstLine="0"/>
        <w:jc w:val="both"/>
        <w:rPr>
          <w:sz w:val="15"/>
        </w:rPr>
      </w:pPr>
      <w:r>
        <w:rPr>
          <w:w w:val="105"/>
          <w:sz w:val="15"/>
        </w:rPr>
        <w:t>əvvəlki</w:t>
      </w:r>
      <w:r>
        <w:rPr>
          <w:spacing w:val="-18"/>
          <w:w w:val="105"/>
          <w:sz w:val="15"/>
        </w:rPr>
        <w:t> </w:t>
      </w:r>
      <w:r>
        <w:rPr>
          <w:w w:val="105"/>
          <w:sz w:val="15"/>
        </w:rPr>
        <w:t>redakisyada</w:t>
      </w:r>
      <w:r>
        <w:rPr>
          <w:spacing w:val="-18"/>
          <w:w w:val="105"/>
          <w:sz w:val="15"/>
        </w:rPr>
        <w:t> </w:t>
      </w:r>
      <w:r>
        <w:rPr>
          <w:spacing w:val="-2"/>
          <w:w w:val="105"/>
          <w:sz w:val="15"/>
        </w:rPr>
        <w:t>deyilirdi:</w:t>
      </w:r>
    </w:p>
    <w:p>
      <w:pPr>
        <w:spacing w:line="288" w:lineRule="auto" w:before="34"/>
        <w:ind w:left="100" w:right="102" w:firstLine="444"/>
        <w:jc w:val="both"/>
        <w:rPr>
          <w:sz w:val="15"/>
        </w:rPr>
      </w:pPr>
      <w:r>
        <w:rPr>
          <w:strike/>
          <w:w w:val="105"/>
          <w:sz w:val="15"/>
        </w:rPr>
        <w:t>99-3.2. Cinayət törətmiş şəxsin müsadirə edilmiş əmlakdan başqa ziyanın ödənilməsini təmin edəcək əmlakı</w:t>
      </w:r>
      <w:r>
        <w:rPr>
          <w:strike w:val="0"/>
          <w:w w:val="105"/>
          <w:sz w:val="15"/>
        </w:rPr>
        <w:t> </w:t>
      </w:r>
      <w:r>
        <w:rPr>
          <w:strike/>
          <w:w w:val="105"/>
          <w:sz w:val="15"/>
        </w:rPr>
        <w:t>olmadıqda,</w:t>
      </w:r>
      <w:r>
        <w:rPr>
          <w:strike/>
          <w:w w:val="105"/>
          <w:sz w:val="15"/>
        </w:rPr>
        <w:t> cinayət</w:t>
      </w:r>
      <w:r>
        <w:rPr>
          <w:strike/>
          <w:w w:val="105"/>
          <w:sz w:val="15"/>
        </w:rPr>
        <w:t> nəticəsində</w:t>
      </w:r>
      <w:r>
        <w:rPr>
          <w:strike/>
          <w:w w:val="105"/>
          <w:sz w:val="15"/>
        </w:rPr>
        <w:t> əmlakın</w:t>
      </w:r>
      <w:r>
        <w:rPr>
          <w:strike/>
          <w:w w:val="105"/>
          <w:sz w:val="15"/>
        </w:rPr>
        <w:t> qanuni</w:t>
      </w:r>
      <w:r>
        <w:rPr>
          <w:strike/>
          <w:w w:val="105"/>
          <w:sz w:val="15"/>
        </w:rPr>
        <w:t> sahibinə</w:t>
      </w:r>
      <w:r>
        <w:rPr>
          <w:strike/>
          <w:w w:val="105"/>
          <w:sz w:val="15"/>
        </w:rPr>
        <w:t> vurulmuş</w:t>
      </w:r>
      <w:r>
        <w:rPr>
          <w:strike/>
          <w:w w:val="105"/>
          <w:sz w:val="15"/>
        </w:rPr>
        <w:t> ziyan</w:t>
      </w:r>
      <w:r>
        <w:rPr>
          <w:strike/>
          <w:w w:val="105"/>
          <w:sz w:val="15"/>
        </w:rPr>
        <w:t> müsadirə</w:t>
      </w:r>
      <w:r>
        <w:rPr>
          <w:strike/>
          <w:w w:val="105"/>
          <w:sz w:val="15"/>
        </w:rPr>
        <w:t> edilmiş</w:t>
      </w:r>
      <w:r>
        <w:rPr>
          <w:strike/>
          <w:w w:val="105"/>
          <w:sz w:val="15"/>
        </w:rPr>
        <w:t> əmlak</w:t>
      </w:r>
      <w:r>
        <w:rPr>
          <w:strike/>
          <w:w w:val="105"/>
          <w:sz w:val="15"/>
        </w:rPr>
        <w:t> hesabına</w:t>
      </w:r>
      <w:r>
        <w:rPr>
          <w:strike w:val="0"/>
          <w:w w:val="105"/>
          <w:sz w:val="15"/>
        </w:rPr>
        <w:t> </w:t>
      </w:r>
      <w:r>
        <w:rPr>
          <w:strike/>
          <w:w w:val="105"/>
          <w:sz w:val="15"/>
        </w:rPr>
        <w:t>ödənilməli, bundan sonra əmlakın qalan hissəsi dövlət nəfinə alınmalıdır.</w:t>
      </w:r>
    </w:p>
    <w:p>
      <w:pPr>
        <w:pStyle w:val="BodyText"/>
        <w:spacing w:before="2"/>
        <w:rPr>
          <w:sz w:val="4"/>
        </w:rPr>
      </w:pPr>
      <w:r>
        <w:rPr>
          <w:sz w:val="4"/>
        </w:rPr>
        <mc:AlternateContent>
          <mc:Choice Requires="wps">
            <w:drawing>
              <wp:anchor distT="0" distB="0" distL="0" distR="0" allowOverlap="1" layoutInCell="1" locked="0" behindDoc="1" simplePos="0" relativeHeight="487711744">
                <wp:simplePos x="0" y="0"/>
                <wp:positionH relativeFrom="page">
                  <wp:posOffset>704945</wp:posOffset>
                </wp:positionH>
                <wp:positionV relativeFrom="paragraph">
                  <wp:posOffset>45363</wp:posOffset>
                </wp:positionV>
                <wp:extent cx="61594" cy="1270"/>
                <wp:effectExtent l="0" t="0" r="0" b="0"/>
                <wp:wrapTopAndBottom/>
                <wp:docPr id="247" name="Graphic 247"/>
                <wp:cNvGraphicFramePr>
                  <a:graphicFrameLocks/>
                </wp:cNvGraphicFramePr>
                <a:graphic>
                  <a:graphicData uri="http://schemas.microsoft.com/office/word/2010/wordprocessingShape">
                    <wps:wsp>
                      <wps:cNvPr id="247" name="Graphic 247"/>
                      <wps:cNvSpPr/>
                      <wps:spPr>
                        <a:xfrm>
                          <a:off x="0" y="0"/>
                          <a:ext cx="61594" cy="1270"/>
                        </a:xfrm>
                        <a:custGeom>
                          <a:avLst/>
                          <a:gdLst/>
                          <a:ahLst/>
                          <a:cxnLst/>
                          <a:rect l="l" t="t" r="r" b="b"/>
                          <a:pathLst>
                            <a:path w="61594" h="0">
                              <a:moveTo>
                                <a:pt x="0" y="0"/>
                              </a:moveTo>
                              <a:lnTo>
                                <a:pt x="60977"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507534pt;margin-top:3.571918pt;width:4.850pt;height:.1pt;mso-position-horizontal-relative:page;mso-position-vertical-relative:paragraph;z-index:-15604736;mso-wrap-distance-left:0;mso-wrap-distance-right:0" id="docshape169" coordorigin="1110,71" coordsize="97,0" path="m1110,71l1206,71e" filled="false" stroked="true" strokeweight=".600167pt" strokecolor="#000000">
                <v:path arrowok="t"/>
                <v:stroke dashstyle="solid"/>
                <w10:wrap type="topAndBottom"/>
              </v:shape>
            </w:pict>
          </mc:Fallback>
        </mc:AlternateContent>
      </w:r>
    </w:p>
    <w:p>
      <w:pPr>
        <w:pStyle w:val="ListParagraph"/>
        <w:numPr>
          <w:ilvl w:val="0"/>
          <w:numId w:val="317"/>
        </w:numPr>
        <w:tabs>
          <w:tab w:pos="1116" w:val="left" w:leader="none"/>
        </w:tabs>
        <w:spacing w:line="288" w:lineRule="auto" w:before="127" w:after="0"/>
        <w:ind w:left="100" w:right="97" w:firstLine="432"/>
        <w:jc w:val="both"/>
        <w:rPr>
          <w:b/>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 2020-ci il, № 103, Azərbaycan Respublikasının Qanunvericilik Toplusu, 2020-ci il, № 5, maddə 518</w:t>
      </w:r>
      <w:r>
        <w:rPr>
          <w:b/>
          <w:spacing w:val="-74"/>
          <w:w w:val="105"/>
          <w:sz w:val="15"/>
        </w:rPr>
        <w:t> </w:t>
      </w:r>
      <w:r>
        <w:rPr>
          <w:b/>
          <w:w w:val="105"/>
          <w:sz w:val="15"/>
        </w:rPr>
        <w:t>)</w:t>
      </w:r>
      <w:r>
        <w:rPr>
          <w:b/>
          <w:spacing w:val="29"/>
          <w:w w:val="105"/>
          <w:sz w:val="15"/>
        </w:rPr>
        <w:t> </w:t>
      </w:r>
      <w:r>
        <w:rPr>
          <w:w w:val="105"/>
          <w:sz w:val="15"/>
        </w:rPr>
        <w:t>ilə</w:t>
      </w:r>
      <w:r>
        <w:rPr>
          <w:spacing w:val="-8"/>
          <w:w w:val="105"/>
          <w:sz w:val="15"/>
        </w:rPr>
        <w:t> </w:t>
      </w:r>
      <w:r>
        <w:rPr>
          <w:w w:val="105"/>
          <w:sz w:val="15"/>
        </w:rPr>
        <w:t>99-</w:t>
      </w:r>
    </w:p>
    <w:p>
      <w:pPr>
        <w:spacing w:before="0"/>
        <w:ind w:left="100" w:right="0" w:firstLine="0"/>
        <w:jc w:val="left"/>
        <w:rPr>
          <w:sz w:val="15"/>
        </w:rPr>
      </w:pPr>
      <w:r>
        <w:rPr>
          <w:w w:val="105"/>
          <w:sz w:val="15"/>
        </w:rPr>
        <w:t>4.4</w:t>
      </w:r>
      <w:r>
        <w:rPr>
          <w:spacing w:val="-12"/>
          <w:w w:val="105"/>
          <w:sz w:val="15"/>
        </w:rPr>
        <w:t> </w:t>
      </w:r>
      <w:r>
        <w:rPr>
          <w:w w:val="105"/>
          <w:sz w:val="15"/>
        </w:rPr>
        <w:t>–</w:t>
      </w:r>
      <w:r>
        <w:rPr>
          <w:spacing w:val="-11"/>
          <w:w w:val="105"/>
          <w:sz w:val="15"/>
        </w:rPr>
        <w:t> </w:t>
      </w:r>
      <w:r>
        <w:rPr>
          <w:w w:val="105"/>
          <w:sz w:val="15"/>
        </w:rPr>
        <w:t>99-4.7-ci</w:t>
      </w:r>
      <w:r>
        <w:rPr>
          <w:spacing w:val="-12"/>
          <w:w w:val="105"/>
          <w:sz w:val="15"/>
        </w:rPr>
        <w:t> </w:t>
      </w:r>
      <w:r>
        <w:rPr>
          <w:w w:val="105"/>
          <w:sz w:val="15"/>
        </w:rPr>
        <w:t>maddələr</w:t>
      </w:r>
      <w:r>
        <w:rPr>
          <w:spacing w:val="-11"/>
          <w:w w:val="105"/>
          <w:sz w:val="15"/>
        </w:rPr>
        <w:t> </w:t>
      </w:r>
      <w:r>
        <w:rPr>
          <w:w w:val="105"/>
          <w:sz w:val="15"/>
        </w:rPr>
        <w:t>müvafiq</w:t>
      </w:r>
      <w:r>
        <w:rPr>
          <w:spacing w:val="-11"/>
          <w:w w:val="105"/>
          <w:sz w:val="15"/>
        </w:rPr>
        <w:t> </w:t>
      </w:r>
      <w:r>
        <w:rPr>
          <w:w w:val="105"/>
          <w:sz w:val="15"/>
        </w:rPr>
        <w:t>olaraq</w:t>
      </w:r>
      <w:r>
        <w:rPr>
          <w:spacing w:val="-12"/>
          <w:w w:val="105"/>
          <w:sz w:val="15"/>
        </w:rPr>
        <w:t> </w:t>
      </w:r>
      <w:r>
        <w:rPr>
          <w:w w:val="105"/>
          <w:sz w:val="15"/>
        </w:rPr>
        <w:t>99-4.3</w:t>
      </w:r>
      <w:r>
        <w:rPr>
          <w:spacing w:val="-11"/>
          <w:w w:val="105"/>
          <w:sz w:val="15"/>
        </w:rPr>
        <w:t> </w:t>
      </w:r>
      <w:r>
        <w:rPr>
          <w:w w:val="105"/>
          <w:sz w:val="15"/>
        </w:rPr>
        <w:t>–</w:t>
      </w:r>
      <w:r>
        <w:rPr>
          <w:spacing w:val="-12"/>
          <w:w w:val="105"/>
          <w:sz w:val="15"/>
        </w:rPr>
        <w:t> </w:t>
      </w:r>
      <w:r>
        <w:rPr>
          <w:w w:val="105"/>
          <w:sz w:val="15"/>
        </w:rPr>
        <w:t>99-4.6-cı</w:t>
      </w:r>
      <w:r>
        <w:rPr>
          <w:spacing w:val="-11"/>
          <w:w w:val="105"/>
          <w:sz w:val="15"/>
        </w:rPr>
        <w:t> </w:t>
      </w:r>
      <w:r>
        <w:rPr>
          <w:w w:val="105"/>
          <w:sz w:val="15"/>
        </w:rPr>
        <w:t>maddələr</w:t>
      </w:r>
      <w:r>
        <w:rPr>
          <w:spacing w:val="-11"/>
          <w:w w:val="105"/>
          <w:sz w:val="15"/>
        </w:rPr>
        <w:t> </w:t>
      </w:r>
      <w:r>
        <w:rPr>
          <w:w w:val="105"/>
          <w:sz w:val="15"/>
        </w:rPr>
        <w:t>hesab</w:t>
      </w:r>
      <w:r>
        <w:rPr>
          <w:spacing w:val="-12"/>
          <w:w w:val="105"/>
          <w:sz w:val="15"/>
        </w:rPr>
        <w:t> </w:t>
      </w:r>
      <w:r>
        <w:rPr>
          <w:spacing w:val="-2"/>
          <w:w w:val="105"/>
          <w:sz w:val="15"/>
        </w:rPr>
        <w:t>edilmişdir.</w:t>
      </w:r>
    </w:p>
    <w:p>
      <w:pPr>
        <w:pStyle w:val="BodyText"/>
        <w:spacing w:before="68"/>
        <w:rPr>
          <w:sz w:val="15"/>
        </w:rPr>
      </w:pPr>
    </w:p>
    <w:p>
      <w:pPr>
        <w:pStyle w:val="ListParagraph"/>
        <w:numPr>
          <w:ilvl w:val="0"/>
          <w:numId w:val="317"/>
        </w:numPr>
        <w:tabs>
          <w:tab w:pos="1104" w:val="left" w:leader="none"/>
        </w:tabs>
        <w:spacing w:line="288" w:lineRule="auto" w:before="1" w:after="0"/>
        <w:ind w:left="100" w:right="102" w:firstLine="444"/>
        <w:jc w:val="both"/>
        <w:rPr>
          <w:b/>
          <w:color w:val="0000FF"/>
          <w:position w:val="12"/>
          <w:sz w:val="15"/>
          <w:u w:val="single" w:color="0000FF"/>
        </w:rPr>
      </w:pPr>
      <w:r>
        <w:rPr>
          <w:w w:val="105"/>
          <w:sz w:val="15"/>
        </w:rPr>
        <w:t>02</w:t>
      </w:r>
      <w:r>
        <w:rPr>
          <w:spacing w:val="-6"/>
          <w:w w:val="105"/>
          <w:sz w:val="15"/>
        </w:rPr>
        <w:t> </w:t>
      </w:r>
      <w:r>
        <w:rPr>
          <w:w w:val="105"/>
          <w:sz w:val="15"/>
        </w:rPr>
        <w:t>noyabr</w:t>
      </w:r>
      <w:r>
        <w:rPr>
          <w:spacing w:val="-6"/>
          <w:w w:val="105"/>
          <w:sz w:val="15"/>
        </w:rPr>
        <w:t> </w:t>
      </w:r>
      <w:r>
        <w:rPr>
          <w:w w:val="105"/>
          <w:sz w:val="15"/>
        </w:rPr>
        <w:t>2012-ci</w:t>
      </w:r>
      <w:r>
        <w:rPr>
          <w:spacing w:val="-6"/>
          <w:w w:val="105"/>
          <w:sz w:val="15"/>
        </w:rPr>
        <w:t> </w:t>
      </w:r>
      <w:r>
        <w:rPr>
          <w:w w:val="105"/>
          <w:sz w:val="15"/>
        </w:rPr>
        <w:t>il tarixli</w:t>
      </w:r>
      <w:r>
        <w:rPr>
          <w:spacing w:val="-2"/>
          <w:w w:val="105"/>
          <w:sz w:val="15"/>
        </w:rPr>
        <w:t> </w:t>
      </w:r>
      <w:r>
        <w:rPr>
          <w:b/>
          <w:w w:val="105"/>
          <w:sz w:val="15"/>
        </w:rPr>
        <w:t>461-IVQD</w:t>
      </w:r>
      <w:r>
        <w:rPr>
          <w:b/>
          <w:spacing w:val="-10"/>
          <w:w w:val="105"/>
          <w:sz w:val="15"/>
        </w:rPr>
        <w:t> </w:t>
      </w:r>
      <w:r>
        <w:rPr>
          <w:w w:val="105"/>
          <w:sz w:val="15"/>
        </w:rPr>
        <w:t>nömrəli</w:t>
      </w:r>
      <w:r>
        <w:rPr>
          <w:spacing w:val="-4"/>
          <w:w w:val="105"/>
          <w:sz w:val="15"/>
        </w:rPr>
        <w:t> </w:t>
      </w:r>
      <w:r>
        <w:rPr>
          <w:w w:val="105"/>
          <w:sz w:val="15"/>
        </w:rPr>
        <w:t>Azərbaycan</w:t>
      </w:r>
      <w:r>
        <w:rPr>
          <w:spacing w:val="-4"/>
          <w:w w:val="105"/>
          <w:sz w:val="15"/>
        </w:rPr>
        <w:t> </w:t>
      </w:r>
      <w:r>
        <w:rPr>
          <w:w w:val="105"/>
          <w:sz w:val="15"/>
        </w:rPr>
        <w:t>Respublikasının</w:t>
      </w:r>
      <w:r>
        <w:rPr>
          <w:spacing w:val="-4"/>
          <w:w w:val="105"/>
          <w:sz w:val="15"/>
        </w:rPr>
        <w:t> </w:t>
      </w:r>
      <w:r>
        <w:rPr>
          <w:w w:val="105"/>
          <w:sz w:val="15"/>
        </w:rPr>
        <w:t>Qanunu </w:t>
      </w:r>
      <w:r>
        <w:rPr>
          <w:b/>
          <w:w w:val="105"/>
          <w:sz w:val="15"/>
        </w:rPr>
        <w:t>(“Azərbaycan” qəzeti, 11</w:t>
      </w:r>
      <w:r>
        <w:rPr>
          <w:b/>
          <w:spacing w:val="27"/>
          <w:w w:val="105"/>
          <w:sz w:val="15"/>
        </w:rPr>
        <w:t> </w:t>
      </w:r>
      <w:r>
        <w:rPr>
          <w:b/>
          <w:w w:val="105"/>
          <w:sz w:val="15"/>
        </w:rPr>
        <w:t>noyabr</w:t>
      </w:r>
      <w:r>
        <w:rPr>
          <w:b/>
          <w:spacing w:val="-8"/>
          <w:w w:val="105"/>
          <w:sz w:val="15"/>
        </w:rPr>
        <w:t> </w:t>
      </w:r>
      <w:r>
        <w:rPr>
          <w:b/>
          <w:w w:val="105"/>
          <w:sz w:val="15"/>
        </w:rPr>
        <w:t>2012-ci il, № 251, Azərbaycan Respublikasının Qanunvericilik Toplusu, 2012-ci il, № 11, maddə 1068) </w:t>
      </w:r>
      <w:r>
        <w:rPr>
          <w:w w:val="105"/>
          <w:sz w:val="15"/>
        </w:rPr>
        <w:t>ilə</w:t>
      </w:r>
      <w:r>
        <w:rPr>
          <w:spacing w:val="-5"/>
          <w:w w:val="105"/>
          <w:sz w:val="15"/>
        </w:rPr>
        <w:t> </w:t>
      </w:r>
      <w:r>
        <w:rPr>
          <w:w w:val="105"/>
          <w:sz w:val="15"/>
        </w:rPr>
        <w:t>99–4.6-cı</w:t>
      </w:r>
      <w:r>
        <w:rPr>
          <w:spacing w:val="-5"/>
          <w:w w:val="105"/>
          <w:sz w:val="15"/>
        </w:rPr>
        <w:t> </w:t>
      </w:r>
      <w:r>
        <w:rPr>
          <w:w w:val="105"/>
          <w:sz w:val="15"/>
        </w:rPr>
        <w:t>maddədə</w:t>
      </w:r>
      <w:r>
        <w:rPr>
          <w:spacing w:val="-5"/>
          <w:w w:val="105"/>
          <w:sz w:val="15"/>
        </w:rPr>
        <w:t> </w:t>
      </w:r>
      <w:r>
        <w:rPr>
          <w:w w:val="105"/>
          <w:sz w:val="15"/>
        </w:rPr>
        <w:t>“144-1,</w:t>
      </w:r>
      <w:r>
        <w:rPr>
          <w:spacing w:val="-4"/>
          <w:w w:val="105"/>
          <w:sz w:val="15"/>
        </w:rPr>
        <w:t> </w:t>
      </w:r>
      <w:r>
        <w:rPr>
          <w:w w:val="105"/>
          <w:sz w:val="15"/>
        </w:rPr>
        <w:t>144-2,</w:t>
      </w:r>
      <w:r>
        <w:rPr>
          <w:spacing w:val="-4"/>
          <w:w w:val="105"/>
          <w:sz w:val="15"/>
        </w:rPr>
        <w:t> </w:t>
      </w:r>
      <w:r>
        <w:rPr>
          <w:w w:val="105"/>
          <w:sz w:val="15"/>
        </w:rPr>
        <w:t>193-1,</w:t>
      </w:r>
      <w:r>
        <w:rPr>
          <w:spacing w:val="-4"/>
          <w:w w:val="105"/>
          <w:sz w:val="15"/>
        </w:rPr>
        <w:t> </w:t>
      </w:r>
      <w:r>
        <w:rPr>
          <w:w w:val="105"/>
          <w:sz w:val="15"/>
        </w:rPr>
        <w:t>194,</w:t>
      </w:r>
      <w:r>
        <w:rPr>
          <w:spacing w:val="-4"/>
          <w:w w:val="105"/>
          <w:sz w:val="15"/>
        </w:rPr>
        <w:t> </w:t>
      </w:r>
      <w:r>
        <w:rPr>
          <w:w w:val="105"/>
          <w:sz w:val="15"/>
        </w:rPr>
        <w:t>214,</w:t>
      </w:r>
      <w:r>
        <w:rPr>
          <w:spacing w:val="-4"/>
          <w:w w:val="105"/>
          <w:sz w:val="15"/>
        </w:rPr>
        <w:t> </w:t>
      </w:r>
      <w:r>
        <w:rPr>
          <w:w w:val="105"/>
          <w:sz w:val="15"/>
        </w:rPr>
        <w:t>214-1,</w:t>
      </w:r>
      <w:r>
        <w:rPr>
          <w:spacing w:val="-4"/>
          <w:w w:val="105"/>
          <w:sz w:val="15"/>
        </w:rPr>
        <w:t> </w:t>
      </w:r>
      <w:r>
        <w:rPr>
          <w:w w:val="105"/>
          <w:sz w:val="15"/>
        </w:rPr>
        <w:t>271-273,</w:t>
      </w:r>
      <w:r>
        <w:rPr>
          <w:spacing w:val="-4"/>
          <w:w w:val="105"/>
          <w:sz w:val="15"/>
        </w:rPr>
        <w:t> </w:t>
      </w:r>
      <w:r>
        <w:rPr>
          <w:w w:val="105"/>
          <w:sz w:val="15"/>
        </w:rPr>
        <w:t>308,</w:t>
      </w:r>
      <w:r>
        <w:rPr>
          <w:spacing w:val="-4"/>
          <w:w w:val="105"/>
          <w:sz w:val="15"/>
        </w:rPr>
        <w:t> </w:t>
      </w:r>
      <w:r>
        <w:rPr>
          <w:w w:val="105"/>
          <w:sz w:val="15"/>
        </w:rPr>
        <w:t>311,</w:t>
      </w:r>
      <w:r>
        <w:rPr>
          <w:spacing w:val="-4"/>
          <w:w w:val="105"/>
          <w:sz w:val="15"/>
        </w:rPr>
        <w:t> </w:t>
      </w:r>
      <w:r>
        <w:rPr>
          <w:w w:val="105"/>
          <w:sz w:val="15"/>
        </w:rPr>
        <w:t>312,</w:t>
      </w:r>
      <w:r>
        <w:rPr>
          <w:spacing w:val="-4"/>
          <w:w w:val="105"/>
          <w:sz w:val="15"/>
        </w:rPr>
        <w:t> </w:t>
      </w:r>
      <w:r>
        <w:rPr>
          <w:w w:val="105"/>
          <w:sz w:val="15"/>
        </w:rPr>
        <w:t>312-1,</w:t>
      </w:r>
      <w:r>
        <w:rPr>
          <w:spacing w:val="-4"/>
          <w:w w:val="105"/>
          <w:sz w:val="15"/>
        </w:rPr>
        <w:t> </w:t>
      </w:r>
      <w:r>
        <w:rPr>
          <w:w w:val="105"/>
          <w:sz w:val="15"/>
        </w:rPr>
        <w:t>313,</w:t>
      </w:r>
      <w:r>
        <w:rPr>
          <w:spacing w:val="-4"/>
          <w:w w:val="105"/>
          <w:sz w:val="15"/>
        </w:rPr>
        <w:t> </w:t>
      </w:r>
      <w:r>
        <w:rPr>
          <w:w w:val="105"/>
          <w:sz w:val="15"/>
        </w:rPr>
        <w:t>316-1</w:t>
      </w:r>
      <w:r>
        <w:rPr>
          <w:spacing w:val="-4"/>
          <w:w w:val="105"/>
          <w:sz w:val="15"/>
        </w:rPr>
        <w:t> </w:t>
      </w:r>
      <w:r>
        <w:rPr>
          <w:w w:val="105"/>
          <w:sz w:val="15"/>
        </w:rPr>
        <w:t>və</w:t>
      </w:r>
      <w:r>
        <w:rPr>
          <w:spacing w:val="-4"/>
          <w:w w:val="105"/>
          <w:sz w:val="15"/>
        </w:rPr>
        <w:t> </w:t>
      </w:r>
      <w:r>
        <w:rPr>
          <w:w w:val="105"/>
          <w:sz w:val="15"/>
        </w:rPr>
        <w:t>316-2-</w:t>
      </w:r>
    </w:p>
    <w:p>
      <w:pPr>
        <w:spacing w:before="0"/>
        <w:ind w:left="100" w:right="0" w:firstLine="0"/>
        <w:jc w:val="both"/>
        <w:rPr>
          <w:sz w:val="15"/>
        </w:rPr>
      </w:pPr>
      <w:r>
        <w:rPr>
          <w:w w:val="105"/>
          <w:sz w:val="15"/>
        </w:rPr>
        <w:t>ci”</w:t>
      </w:r>
      <w:r>
        <w:rPr>
          <w:spacing w:val="-9"/>
          <w:w w:val="105"/>
          <w:sz w:val="15"/>
        </w:rPr>
        <w:t> </w:t>
      </w:r>
      <w:r>
        <w:rPr>
          <w:w w:val="105"/>
          <w:sz w:val="15"/>
        </w:rPr>
        <w:t>sözləri</w:t>
      </w:r>
      <w:r>
        <w:rPr>
          <w:spacing w:val="-8"/>
          <w:w w:val="105"/>
          <w:sz w:val="15"/>
        </w:rPr>
        <w:t> </w:t>
      </w:r>
      <w:r>
        <w:rPr>
          <w:w w:val="105"/>
          <w:sz w:val="15"/>
        </w:rPr>
        <w:t>“144,</w:t>
      </w:r>
      <w:r>
        <w:rPr>
          <w:spacing w:val="-8"/>
          <w:w w:val="105"/>
          <w:sz w:val="15"/>
        </w:rPr>
        <w:t> </w:t>
      </w:r>
      <w:r>
        <w:rPr>
          <w:w w:val="105"/>
          <w:sz w:val="15"/>
        </w:rPr>
        <w:t>144-1,</w:t>
      </w:r>
      <w:r>
        <w:rPr>
          <w:spacing w:val="-9"/>
          <w:w w:val="105"/>
          <w:sz w:val="15"/>
        </w:rPr>
        <w:t> </w:t>
      </w:r>
      <w:r>
        <w:rPr>
          <w:w w:val="105"/>
          <w:sz w:val="15"/>
        </w:rPr>
        <w:t>144-2,</w:t>
      </w:r>
      <w:r>
        <w:rPr>
          <w:spacing w:val="-8"/>
          <w:w w:val="105"/>
          <w:sz w:val="15"/>
        </w:rPr>
        <w:t> </w:t>
      </w:r>
      <w:r>
        <w:rPr>
          <w:w w:val="105"/>
          <w:sz w:val="15"/>
        </w:rPr>
        <w:t>167–169,</w:t>
      </w:r>
      <w:r>
        <w:rPr>
          <w:spacing w:val="-8"/>
          <w:w w:val="105"/>
          <w:sz w:val="15"/>
        </w:rPr>
        <w:t> </w:t>
      </w:r>
      <w:r>
        <w:rPr>
          <w:w w:val="105"/>
          <w:sz w:val="15"/>
        </w:rPr>
        <w:t>170–171-1,</w:t>
      </w:r>
      <w:r>
        <w:rPr>
          <w:spacing w:val="-8"/>
          <w:w w:val="105"/>
          <w:sz w:val="15"/>
        </w:rPr>
        <w:t> </w:t>
      </w:r>
      <w:r>
        <w:rPr>
          <w:w w:val="105"/>
          <w:sz w:val="15"/>
        </w:rPr>
        <w:t>193-1,</w:t>
      </w:r>
      <w:r>
        <w:rPr>
          <w:spacing w:val="-9"/>
          <w:w w:val="105"/>
          <w:sz w:val="15"/>
        </w:rPr>
        <w:t> </w:t>
      </w:r>
      <w:r>
        <w:rPr>
          <w:w w:val="105"/>
          <w:sz w:val="15"/>
        </w:rPr>
        <w:t>194,</w:t>
      </w:r>
      <w:r>
        <w:rPr>
          <w:spacing w:val="-8"/>
          <w:w w:val="105"/>
          <w:sz w:val="15"/>
        </w:rPr>
        <w:t> </w:t>
      </w:r>
      <w:r>
        <w:rPr>
          <w:w w:val="105"/>
          <w:sz w:val="15"/>
        </w:rPr>
        <w:t>214–220,</w:t>
      </w:r>
      <w:r>
        <w:rPr>
          <w:spacing w:val="-8"/>
          <w:w w:val="105"/>
          <w:sz w:val="15"/>
        </w:rPr>
        <w:t> </w:t>
      </w:r>
      <w:r>
        <w:rPr>
          <w:w w:val="105"/>
          <w:sz w:val="15"/>
        </w:rPr>
        <w:t>233,</w:t>
      </w:r>
      <w:r>
        <w:rPr>
          <w:spacing w:val="-9"/>
          <w:w w:val="105"/>
          <w:sz w:val="15"/>
        </w:rPr>
        <w:t> </w:t>
      </w:r>
      <w:r>
        <w:rPr>
          <w:w w:val="105"/>
          <w:sz w:val="15"/>
        </w:rPr>
        <w:t>242–244-1,</w:t>
      </w:r>
      <w:r>
        <w:rPr>
          <w:spacing w:val="-8"/>
          <w:w w:val="105"/>
          <w:sz w:val="15"/>
        </w:rPr>
        <w:t> </w:t>
      </w:r>
      <w:r>
        <w:rPr>
          <w:w w:val="105"/>
          <w:sz w:val="15"/>
        </w:rPr>
        <w:t>271–284,</w:t>
      </w:r>
      <w:r>
        <w:rPr>
          <w:spacing w:val="-8"/>
          <w:w w:val="105"/>
          <w:sz w:val="15"/>
        </w:rPr>
        <w:t> </w:t>
      </w:r>
      <w:r>
        <w:rPr>
          <w:w w:val="105"/>
          <w:sz w:val="15"/>
        </w:rPr>
        <w:t>308,</w:t>
      </w:r>
      <w:r>
        <w:rPr>
          <w:spacing w:val="-8"/>
          <w:w w:val="105"/>
          <w:sz w:val="15"/>
        </w:rPr>
        <w:t> </w:t>
      </w:r>
      <w:r>
        <w:rPr>
          <w:w w:val="105"/>
          <w:sz w:val="15"/>
        </w:rPr>
        <w:t>311,</w:t>
      </w:r>
      <w:r>
        <w:rPr>
          <w:spacing w:val="-9"/>
          <w:w w:val="105"/>
          <w:sz w:val="15"/>
        </w:rPr>
        <w:t> </w:t>
      </w:r>
      <w:r>
        <w:rPr>
          <w:spacing w:val="-4"/>
          <w:w w:val="105"/>
          <w:sz w:val="15"/>
        </w:rPr>
        <w:t>312,</w:t>
      </w:r>
    </w:p>
    <w:p>
      <w:pPr>
        <w:spacing w:before="34"/>
        <w:ind w:left="100" w:right="0" w:firstLine="0"/>
        <w:jc w:val="both"/>
        <w:rPr>
          <w:sz w:val="15"/>
        </w:rPr>
      </w:pPr>
      <w:r>
        <w:rPr>
          <w:w w:val="105"/>
          <w:sz w:val="15"/>
        </w:rPr>
        <w:t>312-1,</w:t>
      </w:r>
      <w:r>
        <w:rPr>
          <w:spacing w:val="-11"/>
          <w:w w:val="105"/>
          <w:sz w:val="15"/>
        </w:rPr>
        <w:t> </w:t>
      </w:r>
      <w:r>
        <w:rPr>
          <w:w w:val="105"/>
          <w:sz w:val="15"/>
        </w:rPr>
        <w:t>313,</w:t>
      </w:r>
      <w:r>
        <w:rPr>
          <w:spacing w:val="-10"/>
          <w:w w:val="105"/>
          <w:sz w:val="15"/>
        </w:rPr>
        <w:t> </w:t>
      </w:r>
      <w:r>
        <w:rPr>
          <w:w w:val="105"/>
          <w:sz w:val="15"/>
        </w:rPr>
        <w:t>315,</w:t>
      </w:r>
      <w:r>
        <w:rPr>
          <w:spacing w:val="-10"/>
          <w:w w:val="105"/>
          <w:sz w:val="15"/>
        </w:rPr>
        <w:t> </w:t>
      </w:r>
      <w:r>
        <w:rPr>
          <w:w w:val="105"/>
          <w:sz w:val="15"/>
        </w:rPr>
        <w:t>316-1,</w:t>
      </w:r>
      <w:r>
        <w:rPr>
          <w:spacing w:val="-10"/>
          <w:w w:val="105"/>
          <w:sz w:val="15"/>
        </w:rPr>
        <w:t> </w:t>
      </w:r>
      <w:r>
        <w:rPr>
          <w:w w:val="105"/>
          <w:sz w:val="15"/>
        </w:rPr>
        <w:t>316-2,</w:t>
      </w:r>
      <w:r>
        <w:rPr>
          <w:spacing w:val="-10"/>
          <w:w w:val="105"/>
          <w:sz w:val="15"/>
        </w:rPr>
        <w:t> </w:t>
      </w:r>
      <w:r>
        <w:rPr>
          <w:w w:val="105"/>
          <w:sz w:val="15"/>
        </w:rPr>
        <w:t>320</w:t>
      </w:r>
      <w:r>
        <w:rPr>
          <w:spacing w:val="-11"/>
          <w:w w:val="105"/>
          <w:sz w:val="15"/>
        </w:rPr>
        <w:t> </w:t>
      </w:r>
      <w:r>
        <w:rPr>
          <w:w w:val="105"/>
          <w:sz w:val="15"/>
        </w:rPr>
        <w:t>və</w:t>
      </w:r>
      <w:r>
        <w:rPr>
          <w:spacing w:val="-10"/>
          <w:w w:val="105"/>
          <w:sz w:val="15"/>
        </w:rPr>
        <w:t> </w:t>
      </w:r>
      <w:r>
        <w:rPr>
          <w:w w:val="105"/>
          <w:sz w:val="15"/>
        </w:rPr>
        <w:t>323–326-cı”</w:t>
      </w:r>
      <w:r>
        <w:rPr>
          <w:spacing w:val="-10"/>
          <w:w w:val="105"/>
          <w:sz w:val="15"/>
        </w:rPr>
        <w:t> </w:t>
      </w:r>
      <w:r>
        <w:rPr>
          <w:w w:val="105"/>
          <w:sz w:val="15"/>
        </w:rPr>
        <w:t>sözləri</w:t>
      </w:r>
      <w:r>
        <w:rPr>
          <w:spacing w:val="-10"/>
          <w:w w:val="105"/>
          <w:sz w:val="15"/>
        </w:rPr>
        <w:t> </w:t>
      </w:r>
      <w:r>
        <w:rPr>
          <w:w w:val="105"/>
          <w:sz w:val="15"/>
        </w:rPr>
        <w:t>ilə</w:t>
      </w:r>
      <w:r>
        <w:rPr>
          <w:spacing w:val="-10"/>
          <w:w w:val="105"/>
          <w:sz w:val="15"/>
        </w:rPr>
        <w:t> </w:t>
      </w:r>
      <w:r>
        <w:rPr>
          <w:w w:val="105"/>
          <w:sz w:val="15"/>
        </w:rPr>
        <w:t>əvəz</w:t>
      </w:r>
      <w:r>
        <w:rPr>
          <w:spacing w:val="-10"/>
          <w:w w:val="105"/>
          <w:sz w:val="15"/>
        </w:rPr>
        <w:t> </w:t>
      </w:r>
      <w:r>
        <w:rPr>
          <w:spacing w:val="-2"/>
          <w:w w:val="105"/>
          <w:sz w:val="15"/>
        </w:rPr>
        <w:t>edilmişdir.</w:t>
      </w:r>
    </w:p>
    <w:p>
      <w:pPr>
        <w:spacing w:line="288" w:lineRule="auto" w:before="34"/>
        <w:ind w:left="100" w:right="99" w:firstLine="444"/>
        <w:jc w:val="both"/>
        <w:rPr>
          <w:sz w:val="15"/>
        </w:rPr>
      </w:pPr>
      <w:r>
        <w:rPr>
          <w:w w:val="105"/>
          <w:sz w:val="15"/>
        </w:rPr>
        <w:t>11 dekabr 2012-ci il tarixli </w:t>
      </w:r>
      <w:r>
        <w:rPr>
          <w:b/>
          <w:w w:val="105"/>
          <w:sz w:val="15"/>
        </w:rPr>
        <w:t>495-IVQD</w:t>
      </w:r>
      <w:r>
        <w:rPr>
          <w:b/>
          <w:spacing w:val="-10"/>
          <w:w w:val="105"/>
          <w:sz w:val="15"/>
        </w:rPr>
        <w:t> </w:t>
      </w:r>
      <w:r>
        <w:rPr>
          <w:w w:val="105"/>
          <w:sz w:val="15"/>
        </w:rPr>
        <w:t>nömrəli Azərbaycan Respublikasının Qanunu </w:t>
      </w:r>
      <w:r>
        <w:rPr>
          <w:b/>
          <w:w w:val="105"/>
          <w:sz w:val="15"/>
        </w:rPr>
        <w:t>(“Respublika” qəzeti, 19 yanvar</w:t>
      </w:r>
      <w:r>
        <w:rPr>
          <w:b/>
          <w:w w:val="105"/>
          <w:sz w:val="15"/>
        </w:rPr>
        <w:t> 2013-cü</w:t>
      </w:r>
      <w:r>
        <w:rPr>
          <w:b/>
          <w:w w:val="105"/>
          <w:sz w:val="15"/>
        </w:rPr>
        <w:t> il,</w:t>
      </w:r>
      <w:r>
        <w:rPr>
          <w:b/>
          <w:w w:val="105"/>
          <w:sz w:val="15"/>
        </w:rPr>
        <w:t> №</w:t>
      </w:r>
      <w:r>
        <w:rPr>
          <w:b/>
          <w:w w:val="105"/>
          <w:sz w:val="15"/>
        </w:rPr>
        <w:t> 12;</w:t>
      </w:r>
      <w:r>
        <w:rPr>
          <w:b/>
          <w:w w:val="105"/>
          <w:sz w:val="15"/>
        </w:rPr>
        <w:t> “Azərbaycan”</w:t>
      </w:r>
      <w:r>
        <w:rPr>
          <w:b/>
          <w:w w:val="105"/>
          <w:sz w:val="15"/>
        </w:rPr>
        <w:t> qəzeti,</w:t>
      </w:r>
      <w:r>
        <w:rPr>
          <w:b/>
          <w:w w:val="105"/>
          <w:sz w:val="15"/>
        </w:rPr>
        <w:t> 22</w:t>
      </w:r>
      <w:r>
        <w:rPr>
          <w:b/>
          <w:w w:val="105"/>
          <w:sz w:val="15"/>
        </w:rPr>
        <w:t> yanvar</w:t>
      </w:r>
      <w:r>
        <w:rPr>
          <w:b/>
          <w:w w:val="105"/>
          <w:sz w:val="15"/>
        </w:rPr>
        <w:t> 2013-cü</w:t>
      </w:r>
      <w:r>
        <w:rPr>
          <w:b/>
          <w:w w:val="105"/>
          <w:sz w:val="15"/>
        </w:rPr>
        <w:t> il,</w:t>
      </w:r>
      <w:r>
        <w:rPr>
          <w:b/>
          <w:w w:val="105"/>
          <w:sz w:val="15"/>
        </w:rPr>
        <w:t> №</w:t>
      </w:r>
      <w:r>
        <w:rPr>
          <w:b/>
          <w:w w:val="105"/>
          <w:sz w:val="15"/>
        </w:rPr>
        <w:t> 14;</w:t>
      </w:r>
      <w:r>
        <w:rPr>
          <w:b/>
          <w:w w:val="105"/>
          <w:sz w:val="15"/>
        </w:rPr>
        <w:t> Azərbaycan</w:t>
      </w:r>
      <w:r>
        <w:rPr>
          <w:b/>
          <w:w w:val="105"/>
          <w:sz w:val="15"/>
        </w:rPr>
        <w:t> Respublikasının Qanunvericilik Toplusu, 2013-cü il, № 01, maddə 14)</w:t>
      </w:r>
      <w:r>
        <w:rPr>
          <w:b/>
          <w:spacing w:val="-9"/>
          <w:w w:val="105"/>
          <w:sz w:val="15"/>
        </w:rPr>
        <w:t> </w:t>
      </w:r>
      <w:r>
        <w:rPr>
          <w:w w:val="105"/>
          <w:sz w:val="15"/>
        </w:rPr>
        <w:t>ilə 99-4.6-cı maddədə “</w:t>
      </w:r>
      <w:r>
        <w:rPr>
          <w:b/>
          <w:w w:val="105"/>
          <w:sz w:val="15"/>
        </w:rPr>
        <w:t>169</w:t>
      </w:r>
      <w:r>
        <w:rPr>
          <w:w w:val="105"/>
          <w:sz w:val="15"/>
        </w:rPr>
        <w:t>” rəqəmlərindən sonra “</w:t>
      </w:r>
      <w:r>
        <w:rPr>
          <w:b/>
          <w:w w:val="105"/>
          <w:sz w:val="15"/>
        </w:rPr>
        <w:t>169-1,</w:t>
      </w:r>
      <w:r>
        <w:rPr>
          <w:w w:val="105"/>
          <w:sz w:val="15"/>
        </w:rPr>
        <w:t>” rəqəmləri əlavə edilmişdir.</w:t>
      </w:r>
    </w:p>
    <w:p>
      <w:pPr>
        <w:spacing w:line="288" w:lineRule="auto" w:before="1"/>
        <w:ind w:left="100" w:right="99" w:firstLine="444"/>
        <w:jc w:val="both"/>
        <w:rPr>
          <w:sz w:val="15"/>
        </w:rPr>
      </w:pPr>
      <w:r>
        <w:rPr>
          <w:w w:val="105"/>
          <w:sz w:val="15"/>
        </w:rPr>
        <w:t>19 aprel 2013-cü il tarixli </w:t>
      </w:r>
      <w:r>
        <w:rPr>
          <w:b/>
          <w:w w:val="105"/>
          <w:sz w:val="15"/>
        </w:rPr>
        <w:t>610-IVQD </w:t>
      </w:r>
      <w:r>
        <w:rPr>
          <w:w w:val="105"/>
          <w:sz w:val="15"/>
        </w:rPr>
        <w:t>nömrəli Azərbaycan Respublikasının Qanunu </w:t>
      </w:r>
      <w:r>
        <w:rPr>
          <w:b/>
          <w:w w:val="105"/>
          <w:sz w:val="15"/>
        </w:rPr>
        <w:t>(“Azərbaycan” qəzeti 9 may 2013-cü il, № 99, Azərbaycan Respublikasının Qanunvericilik Toplusu, 2013-cü il, № 05, maddə 459)</w:t>
      </w:r>
      <w:r>
        <w:rPr>
          <w:b/>
          <w:spacing w:val="-3"/>
          <w:w w:val="105"/>
          <w:sz w:val="15"/>
        </w:rPr>
        <w:t> </w:t>
      </w:r>
      <w:r>
        <w:rPr>
          <w:w w:val="105"/>
          <w:sz w:val="15"/>
        </w:rPr>
        <w:t>ilə 99-4.6-cı maddədə “</w:t>
      </w:r>
      <w:r>
        <w:rPr>
          <w:b/>
          <w:w w:val="105"/>
          <w:sz w:val="15"/>
        </w:rPr>
        <w:t>144-2</w:t>
      </w:r>
      <w:r>
        <w:rPr>
          <w:w w:val="105"/>
          <w:sz w:val="15"/>
        </w:rPr>
        <w:t>,” rəqəmindən sonra “</w:t>
      </w:r>
      <w:r>
        <w:rPr>
          <w:b/>
          <w:w w:val="105"/>
          <w:sz w:val="15"/>
        </w:rPr>
        <w:t>144-3,</w:t>
      </w:r>
      <w:r>
        <w:rPr>
          <w:w w:val="105"/>
          <w:sz w:val="15"/>
        </w:rPr>
        <w:t>” rəqəmi əlavə edilmişdir.</w:t>
      </w:r>
    </w:p>
    <w:p>
      <w:pPr>
        <w:spacing w:line="288" w:lineRule="auto" w:before="0"/>
        <w:ind w:left="100" w:right="106" w:firstLine="444"/>
        <w:jc w:val="both"/>
        <w:rPr>
          <w:sz w:val="15"/>
        </w:rPr>
      </w:pPr>
      <w:r>
        <w:rPr>
          <w:color w:val="0000FF"/>
          <w:w w:val="105"/>
          <w:sz w:val="15"/>
          <w:u w:val="single" w:color="0000FF"/>
        </w:rPr>
        <w:t>28</w:t>
      </w:r>
      <w:r>
        <w:rPr>
          <w:color w:val="0000FF"/>
          <w:w w:val="105"/>
          <w:sz w:val="15"/>
          <w:u w:val="single" w:color="0000FF"/>
        </w:rPr>
        <w:t> aprel</w:t>
      </w:r>
      <w:r>
        <w:rPr>
          <w:color w:val="0000FF"/>
          <w:w w:val="105"/>
          <w:sz w:val="15"/>
          <w:u w:val="single" w:color="0000FF"/>
        </w:rPr>
        <w:t> 2015-ci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1266-IVQD </w:t>
      </w:r>
      <w:r>
        <w:rPr>
          <w:color w:val="0000FF"/>
          <w:w w:val="105"/>
          <w:sz w:val="15"/>
          <w:u w:val="single" w:color="0000FF"/>
        </w:rPr>
        <w:t>nömrəli</w:t>
      </w:r>
      <w:r>
        <w:rPr>
          <w:color w:val="0000FF"/>
          <w:spacing w:val="40"/>
          <w:w w:val="105"/>
          <w:sz w:val="15"/>
        </w:rPr>
        <w:t> </w:t>
      </w:r>
      <w:r>
        <w:rPr>
          <w:w w:val="105"/>
          <w:sz w:val="15"/>
        </w:rPr>
        <w:t>Azərbaycan</w:t>
      </w:r>
      <w:r>
        <w:rPr>
          <w:spacing w:val="37"/>
          <w:w w:val="105"/>
          <w:sz w:val="15"/>
        </w:rPr>
        <w:t> </w:t>
      </w:r>
      <w:r>
        <w:rPr>
          <w:w w:val="105"/>
          <w:sz w:val="15"/>
        </w:rPr>
        <w:t>Respublikasının</w:t>
      </w:r>
      <w:r>
        <w:rPr>
          <w:spacing w:val="37"/>
          <w:w w:val="105"/>
          <w:sz w:val="15"/>
        </w:rPr>
        <w:t> </w:t>
      </w:r>
      <w:r>
        <w:rPr>
          <w:w w:val="105"/>
          <w:sz w:val="15"/>
        </w:rPr>
        <w:t>Qanunu</w:t>
      </w:r>
      <w:r>
        <w:rPr>
          <w:spacing w:val="-1"/>
          <w:w w:val="105"/>
          <w:sz w:val="15"/>
        </w:rPr>
        <w:t> </w:t>
      </w:r>
      <w:r>
        <w:rPr>
          <w:b/>
          <w:w w:val="105"/>
          <w:sz w:val="15"/>
        </w:rPr>
        <w:t>(“Respublika” qəzeti, 6 iyun 2015-ci il, № 120, Azərbaycan Respublikasının Qanunvericilik Toplusu, 2015-ci il, № 06, maddə 678)</w:t>
      </w:r>
      <w:r>
        <w:rPr>
          <w:b/>
          <w:spacing w:val="-2"/>
          <w:w w:val="105"/>
          <w:sz w:val="15"/>
        </w:rPr>
        <w:t> </w:t>
      </w:r>
      <w:r>
        <w:rPr>
          <w:w w:val="105"/>
          <w:sz w:val="15"/>
        </w:rPr>
        <w:t>ilə 99- 4.6-cı maddəyə “</w:t>
      </w:r>
      <w:r>
        <w:rPr>
          <w:b/>
          <w:w w:val="105"/>
          <w:sz w:val="15"/>
        </w:rPr>
        <w:t>194,</w:t>
      </w:r>
      <w:r>
        <w:rPr>
          <w:w w:val="105"/>
          <w:sz w:val="15"/>
        </w:rPr>
        <w:t>” rəqəmlərindən sonra “</w:t>
      </w:r>
      <w:r>
        <w:rPr>
          <w:b/>
          <w:w w:val="105"/>
          <w:sz w:val="15"/>
        </w:rPr>
        <w:t>200-1, 200-2,</w:t>
      </w:r>
      <w:r>
        <w:rPr>
          <w:w w:val="105"/>
          <w:sz w:val="15"/>
        </w:rPr>
        <w:t>” rəqəmləri əlavə edilmişdir.</w:t>
      </w:r>
    </w:p>
    <w:p>
      <w:pPr>
        <w:spacing w:line="288" w:lineRule="auto" w:before="1"/>
        <w:ind w:left="100" w:right="97" w:firstLine="444"/>
        <w:jc w:val="both"/>
        <w:rPr>
          <w:sz w:val="15"/>
        </w:rPr>
      </w:pPr>
      <w:r>
        <w:rPr>
          <w:color w:val="0000FF"/>
          <w:w w:val="105"/>
          <w:sz w:val="15"/>
          <w:u w:val="single" w:color="0000FF"/>
        </w:rPr>
        <w:t>11</w:t>
      </w:r>
      <w:r>
        <w:rPr>
          <w:color w:val="0000FF"/>
          <w:w w:val="105"/>
          <w:sz w:val="15"/>
          <w:u w:val="single" w:color="0000FF"/>
        </w:rPr>
        <w:t> noyabr</w:t>
      </w:r>
      <w:r>
        <w:rPr>
          <w:color w:val="0000FF"/>
          <w:w w:val="105"/>
          <w:sz w:val="15"/>
          <w:u w:val="single" w:color="0000FF"/>
        </w:rPr>
        <w:t> 2016-cı</w:t>
      </w:r>
      <w:r>
        <w:rPr>
          <w:color w:val="0000FF"/>
          <w:w w:val="105"/>
          <w:sz w:val="15"/>
          <w:u w:val="single" w:color="0000FF"/>
        </w:rPr>
        <w:t> il</w:t>
      </w:r>
      <w:r>
        <w:rPr>
          <w:color w:val="0000FF"/>
          <w:w w:val="105"/>
          <w:sz w:val="15"/>
          <w:u w:val="single" w:color="0000FF"/>
        </w:rPr>
        <w:t> tarixli </w:t>
      </w:r>
      <w:r>
        <w:rPr>
          <w:b/>
          <w:color w:val="0000FF"/>
          <w:w w:val="105"/>
          <w:sz w:val="15"/>
          <w:u w:val="single" w:color="0000FF"/>
        </w:rPr>
        <w:t>395-VQD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 </w:t>
      </w:r>
      <w:r>
        <w:rPr>
          <w:b/>
          <w:w w:val="105"/>
          <w:sz w:val="15"/>
        </w:rPr>
        <w:t>(“Azərbaycan” qəzeti, 18 dekabr 2016-cı il, № 281, Azərbaycan Respublikasının Qanunvericilik Toplusu, 2016-cı il, № 12, maddə 2008)</w:t>
      </w:r>
      <w:r>
        <w:rPr>
          <w:b/>
          <w:spacing w:val="-6"/>
          <w:w w:val="105"/>
          <w:sz w:val="15"/>
        </w:rPr>
        <w:t> </w:t>
      </w:r>
      <w:r>
        <w:rPr>
          <w:w w:val="105"/>
          <w:sz w:val="15"/>
        </w:rPr>
        <w:t>ilə 99-4.6-cı maddəyə “</w:t>
      </w:r>
      <w:r>
        <w:rPr>
          <w:b/>
          <w:w w:val="105"/>
          <w:sz w:val="15"/>
        </w:rPr>
        <w:t>242-244-1,</w:t>
      </w:r>
      <w:r>
        <w:rPr>
          <w:w w:val="105"/>
          <w:sz w:val="15"/>
        </w:rPr>
        <w:t>” rəqəmlərindən sonra “</w:t>
      </w:r>
      <w:r>
        <w:rPr>
          <w:b/>
          <w:w w:val="105"/>
          <w:sz w:val="15"/>
        </w:rPr>
        <w:t>259-261,</w:t>
      </w:r>
      <w:r>
        <w:rPr>
          <w:w w:val="105"/>
          <w:sz w:val="15"/>
        </w:rPr>
        <w:t>” rəqəmləri əlavə edilmişdir.</w:t>
      </w:r>
    </w:p>
    <w:p>
      <w:pPr>
        <w:spacing w:line="288" w:lineRule="auto" w:before="0"/>
        <w:ind w:left="100" w:right="97" w:firstLine="444"/>
        <w:jc w:val="both"/>
        <w:rPr>
          <w:sz w:val="15"/>
        </w:rPr>
      </w:pPr>
      <w:r>
        <w:rPr>
          <w:color w:val="0000FF"/>
          <w:w w:val="105"/>
          <w:sz w:val="15"/>
          <w:u w:val="single" w:color="0000FF"/>
        </w:rPr>
        <w:t>11</w:t>
      </w:r>
      <w:r>
        <w:rPr>
          <w:color w:val="0000FF"/>
          <w:w w:val="105"/>
          <w:sz w:val="15"/>
          <w:u w:val="single" w:color="0000FF"/>
        </w:rPr>
        <w:t> noyabr</w:t>
      </w:r>
      <w:r>
        <w:rPr>
          <w:color w:val="0000FF"/>
          <w:w w:val="105"/>
          <w:sz w:val="15"/>
          <w:u w:val="single" w:color="0000FF"/>
        </w:rPr>
        <w:t> 2016-cı</w:t>
      </w:r>
      <w:r>
        <w:rPr>
          <w:color w:val="0000FF"/>
          <w:w w:val="105"/>
          <w:sz w:val="15"/>
          <w:u w:val="single" w:color="0000FF"/>
        </w:rPr>
        <w:t> il</w:t>
      </w:r>
      <w:r>
        <w:rPr>
          <w:color w:val="0000FF"/>
          <w:w w:val="105"/>
          <w:sz w:val="15"/>
          <w:u w:val="single" w:color="0000FF"/>
        </w:rPr>
        <w:t> tarixli </w:t>
      </w:r>
      <w:r>
        <w:rPr>
          <w:b/>
          <w:color w:val="0000FF"/>
          <w:w w:val="105"/>
          <w:sz w:val="15"/>
          <w:u w:val="single" w:color="0000FF"/>
        </w:rPr>
        <w:t>408-VQD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 </w:t>
      </w:r>
      <w:r>
        <w:rPr>
          <w:b/>
          <w:w w:val="105"/>
          <w:sz w:val="15"/>
        </w:rPr>
        <w:t>(“Azərbaycan” qəzeti, 18 dekabr 2016-cı il, № 281, Azərbaycan Respublikasının Qanunvericilik Toplusu, 2016-cı il, № 12, maddə 2019)</w:t>
      </w:r>
      <w:r>
        <w:rPr>
          <w:b/>
          <w:spacing w:val="-6"/>
          <w:w w:val="105"/>
          <w:sz w:val="15"/>
        </w:rPr>
        <w:t> </w:t>
      </w:r>
      <w:r>
        <w:rPr>
          <w:w w:val="105"/>
          <w:sz w:val="15"/>
        </w:rPr>
        <w:t>ilə 99-4.6-cı maddəyə “</w:t>
      </w:r>
      <w:r>
        <w:rPr>
          <w:b/>
          <w:w w:val="105"/>
          <w:sz w:val="15"/>
        </w:rPr>
        <w:t>170–171-1,</w:t>
      </w:r>
      <w:r>
        <w:rPr>
          <w:w w:val="105"/>
          <w:sz w:val="15"/>
        </w:rPr>
        <w:t>” rəqəmlərindən sonra “</w:t>
      </w:r>
      <w:r>
        <w:rPr>
          <w:b/>
          <w:w w:val="105"/>
          <w:sz w:val="15"/>
        </w:rPr>
        <w:t>192-2,</w:t>
      </w:r>
      <w:r>
        <w:rPr>
          <w:w w:val="105"/>
          <w:sz w:val="15"/>
        </w:rPr>
        <w:t>” rəqəmləri əlavə edilmişdir.</w:t>
      </w:r>
    </w:p>
    <w:p>
      <w:pPr>
        <w:spacing w:line="288" w:lineRule="auto" w:before="1"/>
        <w:ind w:left="100" w:right="105" w:firstLine="444"/>
        <w:jc w:val="both"/>
        <w:rPr>
          <w:sz w:val="15"/>
        </w:rPr>
      </w:pPr>
      <w:r>
        <w:rPr>
          <w:color w:val="0000FF"/>
          <w:w w:val="105"/>
          <w:sz w:val="15"/>
          <w:u w:val="single" w:color="0000FF"/>
        </w:rPr>
        <w:t>9 iyul 2019-cu il tarixli </w:t>
      </w:r>
      <w:r>
        <w:rPr>
          <w:b/>
          <w:color w:val="0000FF"/>
          <w:w w:val="105"/>
          <w:sz w:val="15"/>
          <w:u w:val="single" w:color="0000FF"/>
        </w:rPr>
        <w:t>1639-VQD</w:t>
      </w:r>
      <w:r>
        <w:rPr>
          <w:b/>
          <w:color w:val="0000FF"/>
          <w:spacing w:val="-3"/>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4"/>
          <w:w w:val="105"/>
          <w:sz w:val="15"/>
        </w:rPr>
        <w:t> </w:t>
      </w:r>
      <w:r>
        <w:rPr>
          <w:b/>
          <w:w w:val="105"/>
          <w:sz w:val="15"/>
        </w:rPr>
        <w:t>(“Azərbaycan” qəzeti, 23 iyul 2019-cu</w:t>
      </w:r>
      <w:r>
        <w:rPr>
          <w:b/>
          <w:spacing w:val="-24"/>
          <w:w w:val="105"/>
          <w:sz w:val="15"/>
        </w:rPr>
        <w:t> </w:t>
      </w:r>
      <w:r>
        <w:rPr>
          <w:b/>
          <w:w w:val="105"/>
          <w:sz w:val="15"/>
        </w:rPr>
        <w:t>il,</w:t>
      </w:r>
      <w:r>
        <w:rPr>
          <w:b/>
          <w:spacing w:val="-24"/>
          <w:w w:val="105"/>
          <w:sz w:val="15"/>
        </w:rPr>
        <w:t> </w:t>
      </w:r>
      <w:r>
        <w:rPr>
          <w:b/>
          <w:w w:val="105"/>
          <w:sz w:val="15"/>
        </w:rPr>
        <w:t>№</w:t>
      </w:r>
      <w:r>
        <w:rPr>
          <w:b/>
          <w:spacing w:val="-23"/>
          <w:w w:val="105"/>
          <w:sz w:val="15"/>
        </w:rPr>
        <w:t> </w:t>
      </w:r>
      <w:r>
        <w:rPr>
          <w:b/>
          <w:w w:val="105"/>
          <w:sz w:val="15"/>
        </w:rPr>
        <w:t>158,</w:t>
      </w:r>
      <w:r>
        <w:rPr>
          <w:b/>
          <w:spacing w:val="-7"/>
          <w:w w:val="105"/>
          <w:sz w:val="15"/>
        </w:rPr>
        <w:t> </w:t>
      </w:r>
      <w:r>
        <w:rPr>
          <w:b/>
          <w:w w:val="105"/>
          <w:sz w:val="15"/>
        </w:rPr>
        <w:t>Azərbaycan</w:t>
      </w:r>
      <w:r>
        <w:rPr>
          <w:b/>
          <w:spacing w:val="-7"/>
          <w:w w:val="105"/>
          <w:sz w:val="15"/>
        </w:rPr>
        <w:t> </w:t>
      </w:r>
      <w:r>
        <w:rPr>
          <w:b/>
          <w:w w:val="105"/>
          <w:sz w:val="15"/>
        </w:rPr>
        <w:t>Respublikasının</w:t>
      </w:r>
      <w:r>
        <w:rPr>
          <w:b/>
          <w:spacing w:val="-7"/>
          <w:w w:val="105"/>
          <w:sz w:val="15"/>
        </w:rPr>
        <w:t> </w:t>
      </w:r>
      <w:r>
        <w:rPr>
          <w:b/>
          <w:w w:val="105"/>
          <w:sz w:val="15"/>
        </w:rPr>
        <w:t>Qanunvericilik</w:t>
      </w:r>
      <w:r>
        <w:rPr>
          <w:b/>
          <w:spacing w:val="-7"/>
          <w:w w:val="105"/>
          <w:sz w:val="15"/>
        </w:rPr>
        <w:t> </w:t>
      </w:r>
      <w:r>
        <w:rPr>
          <w:b/>
          <w:w w:val="105"/>
          <w:sz w:val="15"/>
        </w:rPr>
        <w:t>Toplusu,</w:t>
      </w:r>
      <w:r>
        <w:rPr>
          <w:b/>
          <w:spacing w:val="-7"/>
          <w:w w:val="105"/>
          <w:sz w:val="15"/>
        </w:rPr>
        <w:t> </w:t>
      </w:r>
      <w:r>
        <w:rPr>
          <w:b/>
          <w:w w:val="105"/>
          <w:sz w:val="15"/>
        </w:rPr>
        <w:t>2019-cu</w:t>
      </w:r>
      <w:r>
        <w:rPr>
          <w:b/>
          <w:spacing w:val="-7"/>
          <w:w w:val="105"/>
          <w:sz w:val="15"/>
        </w:rPr>
        <w:t> </w:t>
      </w:r>
      <w:r>
        <w:rPr>
          <w:b/>
          <w:w w:val="105"/>
          <w:sz w:val="15"/>
        </w:rPr>
        <w:t>il,</w:t>
      </w:r>
      <w:r>
        <w:rPr>
          <w:b/>
          <w:spacing w:val="-7"/>
          <w:w w:val="105"/>
          <w:sz w:val="15"/>
        </w:rPr>
        <w:t> </w:t>
      </w:r>
      <w:r>
        <w:rPr>
          <w:b/>
          <w:w w:val="105"/>
          <w:sz w:val="15"/>
        </w:rPr>
        <w:t>№</w:t>
      </w:r>
      <w:r>
        <w:rPr>
          <w:b/>
          <w:spacing w:val="-7"/>
          <w:w w:val="105"/>
          <w:sz w:val="15"/>
        </w:rPr>
        <w:t> </w:t>
      </w:r>
      <w:r>
        <w:rPr>
          <w:b/>
          <w:w w:val="105"/>
          <w:sz w:val="15"/>
        </w:rPr>
        <w:t>7,</w:t>
      </w:r>
      <w:r>
        <w:rPr>
          <w:b/>
          <w:spacing w:val="-7"/>
          <w:w w:val="105"/>
          <w:sz w:val="15"/>
        </w:rPr>
        <w:t> </w:t>
      </w:r>
      <w:r>
        <w:rPr>
          <w:b/>
          <w:w w:val="105"/>
          <w:sz w:val="15"/>
        </w:rPr>
        <w:t>maddə</w:t>
      </w:r>
      <w:r>
        <w:rPr>
          <w:b/>
          <w:spacing w:val="-7"/>
          <w:w w:val="105"/>
          <w:sz w:val="15"/>
        </w:rPr>
        <w:t> </w:t>
      </w:r>
      <w:r>
        <w:rPr>
          <w:b/>
          <w:w w:val="105"/>
          <w:sz w:val="15"/>
        </w:rPr>
        <w:t>1201</w:t>
      </w:r>
      <w:r>
        <w:rPr>
          <w:b/>
          <w:spacing w:val="-24"/>
          <w:w w:val="105"/>
          <w:sz w:val="15"/>
        </w:rPr>
        <w:t> </w:t>
      </w:r>
      <w:r>
        <w:rPr>
          <w:b/>
          <w:w w:val="105"/>
          <w:sz w:val="15"/>
        </w:rPr>
        <w:t>)</w:t>
      </w:r>
      <w:r>
        <w:rPr>
          <w:b/>
          <w:spacing w:val="-3"/>
          <w:w w:val="105"/>
          <w:sz w:val="15"/>
        </w:rPr>
        <w:t> </w:t>
      </w:r>
      <w:r>
        <w:rPr>
          <w:w w:val="105"/>
          <w:sz w:val="15"/>
        </w:rPr>
        <w:t>ilə 99-4.6-cı maddəyə “</w:t>
      </w:r>
      <w:r>
        <w:rPr>
          <w:b/>
          <w:w w:val="105"/>
          <w:sz w:val="15"/>
        </w:rPr>
        <w:t>271–284,” rə</w:t>
      </w:r>
      <w:r>
        <w:rPr>
          <w:w w:val="105"/>
          <w:sz w:val="15"/>
        </w:rPr>
        <w:t>qəmlərindən sonra “</w:t>
      </w:r>
      <w:r>
        <w:rPr>
          <w:b/>
          <w:w w:val="105"/>
          <w:sz w:val="15"/>
        </w:rPr>
        <w:t>303.2,” r</w:t>
      </w:r>
      <w:r>
        <w:rPr>
          <w:w w:val="105"/>
          <w:sz w:val="15"/>
        </w:rPr>
        <w:t>əqəmləri əlavə edilmişdir.</w:t>
      </w:r>
    </w:p>
    <w:p>
      <w:pPr>
        <w:spacing w:after="0" w:line="288" w:lineRule="auto"/>
        <w:jc w:val="both"/>
        <w:rPr>
          <w:sz w:val="15"/>
        </w:rPr>
        <w:sectPr>
          <w:pgSz w:w="11900" w:h="16840"/>
          <w:pgMar w:top="500" w:bottom="280" w:left="566" w:right="566"/>
        </w:sectPr>
      </w:pPr>
    </w:p>
    <w:p>
      <w:pPr>
        <w:spacing w:line="288" w:lineRule="auto" w:before="101"/>
        <w:ind w:left="100" w:right="99" w:firstLine="444"/>
        <w:jc w:val="both"/>
        <w:rPr>
          <w:sz w:val="15"/>
        </w:rPr>
      </w:pPr>
      <w:r>
        <w:rPr>
          <w:color w:val="0000FF"/>
          <w:w w:val="105"/>
          <w:sz w:val="15"/>
          <w:u w:val="single" w:color="0000FF"/>
        </w:rPr>
        <w:t>26</w:t>
      </w:r>
      <w:r>
        <w:rPr>
          <w:color w:val="0000FF"/>
          <w:spacing w:val="-6"/>
          <w:w w:val="105"/>
          <w:sz w:val="15"/>
          <w:u w:val="single" w:color="0000FF"/>
        </w:rPr>
        <w:t> </w:t>
      </w:r>
      <w:r>
        <w:rPr>
          <w:color w:val="0000FF"/>
          <w:w w:val="105"/>
          <w:sz w:val="15"/>
          <w:u w:val="single" w:color="0000FF"/>
        </w:rPr>
        <w:t>aprel</w:t>
      </w:r>
      <w:r>
        <w:rPr>
          <w:color w:val="0000FF"/>
          <w:spacing w:val="-6"/>
          <w:w w:val="105"/>
          <w:sz w:val="15"/>
          <w:u w:val="single" w:color="0000FF"/>
        </w:rPr>
        <w:t> </w:t>
      </w:r>
      <w:r>
        <w:rPr>
          <w:color w:val="0000FF"/>
          <w:w w:val="105"/>
          <w:sz w:val="15"/>
          <w:u w:val="single" w:color="0000FF"/>
        </w:rPr>
        <w:t>2022-ci</w:t>
      </w:r>
      <w:r>
        <w:rPr>
          <w:color w:val="0000FF"/>
          <w:spacing w:val="-6"/>
          <w:w w:val="105"/>
          <w:sz w:val="15"/>
          <w:u w:val="single" w:color="0000FF"/>
        </w:rPr>
        <w:t> </w:t>
      </w:r>
      <w:r>
        <w:rPr>
          <w:color w:val="0000FF"/>
          <w:w w:val="105"/>
          <w:sz w:val="15"/>
          <w:u w:val="single" w:color="0000FF"/>
        </w:rPr>
        <w:t>il</w:t>
      </w:r>
      <w:r>
        <w:rPr>
          <w:color w:val="0000FF"/>
          <w:spacing w:val="-6"/>
          <w:w w:val="105"/>
          <w:sz w:val="15"/>
          <w:u w:val="single" w:color="0000FF"/>
        </w:rPr>
        <w:t> </w:t>
      </w:r>
      <w:r>
        <w:rPr>
          <w:color w:val="0000FF"/>
          <w:w w:val="105"/>
          <w:sz w:val="15"/>
          <w:u w:val="single" w:color="0000FF"/>
        </w:rPr>
        <w:t>tarixli </w:t>
      </w:r>
      <w:r>
        <w:rPr>
          <w:b/>
          <w:color w:val="0000FF"/>
          <w:w w:val="105"/>
          <w:sz w:val="15"/>
          <w:u w:val="single" w:color="0000FF"/>
        </w:rPr>
        <w:t>516-VIQD</w:t>
      </w:r>
      <w:r>
        <w:rPr>
          <w:b/>
          <w:color w:val="0000FF"/>
          <w:spacing w:val="-14"/>
          <w:w w:val="105"/>
          <w:sz w:val="15"/>
          <w:u w:val="single" w:color="0000FF"/>
        </w:rPr>
        <w:t> </w:t>
      </w:r>
      <w:r>
        <w:rPr>
          <w:color w:val="0000FF"/>
          <w:w w:val="105"/>
          <w:sz w:val="15"/>
          <w:u w:val="single" w:color="0000FF"/>
        </w:rPr>
        <w:t>nömrəli</w:t>
      </w:r>
      <w:r>
        <w:rPr>
          <w:color w:val="0000FF"/>
          <w:spacing w:val="-1"/>
          <w:w w:val="105"/>
          <w:sz w:val="15"/>
        </w:rPr>
        <w:t> </w:t>
      </w:r>
      <w:r>
        <w:rPr>
          <w:w w:val="105"/>
          <w:sz w:val="15"/>
        </w:rPr>
        <w:t>Azərbaycan</w:t>
      </w:r>
      <w:r>
        <w:rPr>
          <w:spacing w:val="-3"/>
          <w:w w:val="105"/>
          <w:sz w:val="15"/>
        </w:rPr>
        <w:t> </w:t>
      </w:r>
      <w:r>
        <w:rPr>
          <w:w w:val="105"/>
          <w:sz w:val="15"/>
        </w:rPr>
        <w:t>Respublikasının</w:t>
      </w:r>
      <w:r>
        <w:rPr>
          <w:spacing w:val="-3"/>
          <w:w w:val="105"/>
          <w:sz w:val="15"/>
        </w:rPr>
        <w:t> </w:t>
      </w:r>
      <w:r>
        <w:rPr>
          <w:w w:val="105"/>
          <w:sz w:val="15"/>
        </w:rPr>
        <w:t>Qanunu</w:t>
      </w:r>
      <w:r>
        <w:rPr>
          <w:spacing w:val="-4"/>
          <w:w w:val="105"/>
          <w:sz w:val="15"/>
        </w:rPr>
        <w:t> </w:t>
      </w:r>
      <w:r>
        <w:rPr>
          <w:b/>
          <w:w w:val="105"/>
          <w:sz w:val="15"/>
        </w:rPr>
        <w:t>(“Azərbaycan”</w:t>
      </w:r>
      <w:r>
        <w:rPr>
          <w:b/>
          <w:spacing w:val="-1"/>
          <w:w w:val="105"/>
          <w:sz w:val="15"/>
        </w:rPr>
        <w:t> </w:t>
      </w:r>
      <w:r>
        <w:rPr>
          <w:b/>
          <w:w w:val="105"/>
          <w:sz w:val="15"/>
        </w:rPr>
        <w:t>qəzeti,</w:t>
      </w:r>
      <w:r>
        <w:rPr>
          <w:b/>
          <w:spacing w:val="-1"/>
          <w:w w:val="105"/>
          <w:sz w:val="15"/>
        </w:rPr>
        <w:t> </w:t>
      </w:r>
      <w:r>
        <w:rPr>
          <w:b/>
          <w:w w:val="105"/>
          <w:sz w:val="15"/>
        </w:rPr>
        <w:t>20</w:t>
      </w:r>
      <w:r>
        <w:rPr>
          <w:b/>
          <w:spacing w:val="-1"/>
          <w:w w:val="105"/>
          <w:sz w:val="15"/>
        </w:rPr>
        <w:t> </w:t>
      </w:r>
      <w:r>
        <w:rPr>
          <w:b/>
          <w:w w:val="105"/>
          <w:sz w:val="15"/>
        </w:rPr>
        <w:t>may 2022-ci</w:t>
      </w:r>
      <w:r>
        <w:rPr>
          <w:b/>
          <w:spacing w:val="-24"/>
          <w:w w:val="105"/>
          <w:sz w:val="15"/>
        </w:rPr>
        <w:t> </w:t>
      </w:r>
      <w:r>
        <w:rPr>
          <w:b/>
          <w:w w:val="105"/>
          <w:sz w:val="15"/>
        </w:rPr>
        <w:t>il,</w:t>
      </w:r>
      <w:r>
        <w:rPr>
          <w:b/>
          <w:spacing w:val="-15"/>
          <w:w w:val="105"/>
          <w:sz w:val="15"/>
        </w:rPr>
        <w:t> </w:t>
      </w:r>
      <w:r>
        <w:rPr>
          <w:b/>
          <w:w w:val="105"/>
          <w:sz w:val="15"/>
        </w:rPr>
        <w:t>№ 105, Azərbaycan Respublikasının Qanunvericilik Toplusu, 2022-ci il, № 5, maddə 43</w:t>
      </w:r>
      <w:r>
        <w:rPr>
          <w:b/>
          <w:spacing w:val="-24"/>
          <w:w w:val="105"/>
          <w:sz w:val="15"/>
        </w:rPr>
        <w:t> </w:t>
      </w:r>
      <w:r>
        <w:rPr>
          <w:b/>
          <w:w w:val="105"/>
          <w:sz w:val="15"/>
        </w:rPr>
        <w:t>4) </w:t>
      </w:r>
      <w:r>
        <w:rPr>
          <w:w w:val="105"/>
          <w:sz w:val="15"/>
        </w:rPr>
        <w:t>ilə</w:t>
      </w:r>
      <w:r>
        <w:rPr>
          <w:spacing w:val="-10"/>
          <w:w w:val="105"/>
          <w:sz w:val="15"/>
        </w:rPr>
        <w:t> </w:t>
      </w:r>
      <w:r>
        <w:rPr>
          <w:w w:val="105"/>
          <w:sz w:val="15"/>
        </w:rPr>
        <w:t>99-4.5-ci maddədə</w:t>
      </w:r>
      <w:r>
        <w:rPr>
          <w:spacing w:val="-3"/>
          <w:w w:val="105"/>
          <w:sz w:val="15"/>
        </w:rPr>
        <w:t> </w:t>
      </w:r>
      <w:r>
        <w:rPr>
          <w:w w:val="105"/>
          <w:sz w:val="15"/>
        </w:rPr>
        <w:t>“</w:t>
      </w:r>
      <w:r>
        <w:rPr>
          <w:b/>
          <w:w w:val="105"/>
          <w:sz w:val="15"/>
        </w:rPr>
        <w:t>214–220,</w:t>
      </w:r>
      <w:r>
        <w:rPr>
          <w:b/>
          <w:spacing w:val="-3"/>
          <w:w w:val="105"/>
          <w:sz w:val="15"/>
        </w:rPr>
        <w:t> </w:t>
      </w:r>
      <w:r>
        <w:rPr>
          <w:b/>
          <w:w w:val="105"/>
          <w:sz w:val="15"/>
        </w:rPr>
        <w:t>233</w:t>
      </w:r>
      <w:r>
        <w:rPr>
          <w:w w:val="105"/>
          <w:sz w:val="15"/>
        </w:rPr>
        <w:t>”</w:t>
      </w:r>
      <w:r>
        <w:rPr>
          <w:spacing w:val="-3"/>
          <w:w w:val="105"/>
          <w:sz w:val="15"/>
        </w:rPr>
        <w:t> </w:t>
      </w:r>
      <w:r>
        <w:rPr>
          <w:w w:val="105"/>
          <w:sz w:val="15"/>
        </w:rPr>
        <w:t>rəqəmləri</w:t>
      </w:r>
      <w:r>
        <w:rPr>
          <w:spacing w:val="-3"/>
          <w:w w:val="105"/>
          <w:sz w:val="15"/>
        </w:rPr>
        <w:t> </w:t>
      </w:r>
      <w:r>
        <w:rPr>
          <w:w w:val="105"/>
          <w:sz w:val="15"/>
        </w:rPr>
        <w:t>“</w:t>
      </w:r>
      <w:r>
        <w:rPr>
          <w:b/>
          <w:w w:val="105"/>
          <w:sz w:val="15"/>
        </w:rPr>
        <w:t>206.2-206.4,</w:t>
      </w:r>
      <w:r>
        <w:rPr>
          <w:b/>
          <w:spacing w:val="-3"/>
          <w:w w:val="105"/>
          <w:sz w:val="15"/>
        </w:rPr>
        <w:t> </w:t>
      </w:r>
      <w:r>
        <w:rPr>
          <w:b/>
          <w:w w:val="105"/>
          <w:sz w:val="15"/>
        </w:rPr>
        <w:t>214–220,</w:t>
      </w:r>
      <w:r>
        <w:rPr>
          <w:b/>
          <w:spacing w:val="-3"/>
          <w:w w:val="105"/>
          <w:sz w:val="15"/>
        </w:rPr>
        <w:t> </w:t>
      </w:r>
      <w:r>
        <w:rPr>
          <w:b/>
          <w:w w:val="105"/>
          <w:sz w:val="15"/>
        </w:rPr>
        <w:t>233,</w:t>
      </w:r>
      <w:r>
        <w:rPr>
          <w:b/>
          <w:spacing w:val="-3"/>
          <w:w w:val="105"/>
          <w:sz w:val="15"/>
        </w:rPr>
        <w:t> </w:t>
      </w:r>
      <w:r>
        <w:rPr>
          <w:b/>
          <w:w w:val="105"/>
          <w:sz w:val="15"/>
        </w:rPr>
        <w:t>234,</w:t>
      </w:r>
      <w:r>
        <w:rPr>
          <w:b/>
          <w:spacing w:val="-3"/>
          <w:w w:val="105"/>
          <w:sz w:val="15"/>
        </w:rPr>
        <w:t> </w:t>
      </w:r>
      <w:r>
        <w:rPr>
          <w:b/>
          <w:w w:val="105"/>
          <w:sz w:val="15"/>
        </w:rPr>
        <w:t>237,</w:t>
      </w:r>
      <w:r>
        <w:rPr>
          <w:b/>
          <w:spacing w:val="-3"/>
          <w:w w:val="105"/>
          <w:sz w:val="15"/>
        </w:rPr>
        <w:t> </w:t>
      </w:r>
      <w:r>
        <w:rPr>
          <w:b/>
          <w:w w:val="105"/>
          <w:sz w:val="15"/>
        </w:rPr>
        <w:t>240</w:t>
      </w:r>
      <w:r>
        <w:rPr>
          <w:w w:val="105"/>
          <w:sz w:val="15"/>
        </w:rPr>
        <w:t>”</w:t>
      </w:r>
      <w:r>
        <w:rPr>
          <w:spacing w:val="-3"/>
          <w:w w:val="105"/>
          <w:sz w:val="15"/>
        </w:rPr>
        <w:t> </w:t>
      </w:r>
      <w:r>
        <w:rPr>
          <w:w w:val="105"/>
          <w:sz w:val="15"/>
        </w:rPr>
        <w:t>rəqəmləri</w:t>
      </w:r>
      <w:r>
        <w:rPr>
          <w:spacing w:val="-3"/>
          <w:w w:val="105"/>
          <w:sz w:val="15"/>
        </w:rPr>
        <w:t> </w:t>
      </w:r>
      <w:r>
        <w:rPr>
          <w:w w:val="105"/>
          <w:sz w:val="15"/>
        </w:rPr>
        <w:t>ilə</w:t>
      </w:r>
      <w:r>
        <w:rPr>
          <w:spacing w:val="-3"/>
          <w:w w:val="105"/>
          <w:sz w:val="15"/>
        </w:rPr>
        <w:t> </w:t>
      </w:r>
      <w:r>
        <w:rPr>
          <w:w w:val="105"/>
          <w:sz w:val="15"/>
        </w:rPr>
        <w:t>əvəz</w:t>
      </w:r>
      <w:r>
        <w:rPr>
          <w:spacing w:val="-3"/>
          <w:w w:val="105"/>
          <w:sz w:val="15"/>
        </w:rPr>
        <w:t> </w:t>
      </w:r>
      <w:r>
        <w:rPr>
          <w:w w:val="105"/>
          <w:sz w:val="15"/>
        </w:rPr>
        <w:t>edilmişdir.</w:t>
      </w:r>
    </w:p>
    <w:p>
      <w:pPr>
        <w:spacing w:line="288" w:lineRule="auto" w:before="0"/>
        <w:ind w:left="100" w:right="97" w:firstLine="444"/>
        <w:jc w:val="both"/>
        <w:rPr>
          <w:sz w:val="15"/>
        </w:rPr>
      </w:pPr>
      <w:r>
        <w:rPr>
          <w:color w:val="0000FF"/>
          <w:w w:val="105"/>
          <w:sz w:val="15"/>
          <w:u w:val="single" w:color="0000FF"/>
        </w:rPr>
        <w:t>22</w:t>
      </w:r>
      <w:r>
        <w:rPr>
          <w:color w:val="0000FF"/>
          <w:w w:val="105"/>
          <w:sz w:val="15"/>
          <w:u w:val="single" w:color="0000FF"/>
        </w:rPr>
        <w:t> iyun</w:t>
      </w:r>
      <w:r>
        <w:rPr>
          <w:color w:val="0000FF"/>
          <w:w w:val="105"/>
          <w:sz w:val="15"/>
          <w:u w:val="single" w:color="0000FF"/>
        </w:rPr>
        <w:t> 2022-ci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553-VIQD</w:t>
      </w:r>
      <w:r>
        <w:rPr>
          <w:b/>
          <w:color w:val="0000FF"/>
          <w:w w:val="105"/>
          <w:sz w:val="15"/>
          <w:u w:val="single" w:color="0000FF"/>
        </w:rPr>
        <w:t> </w:t>
      </w:r>
      <w:r>
        <w:rPr>
          <w:color w:val="0000FF"/>
          <w:w w:val="105"/>
          <w:sz w:val="15"/>
          <w:u w:val="single" w:color="0000FF"/>
        </w:rPr>
        <w:t>nömrəli</w:t>
      </w:r>
      <w:r>
        <w:rPr>
          <w:color w:val="0000FF"/>
          <w:spacing w:val="40"/>
          <w:w w:val="105"/>
          <w:sz w:val="15"/>
        </w:rPr>
        <w:t> </w:t>
      </w:r>
      <w:r>
        <w:rPr>
          <w:w w:val="105"/>
          <w:sz w:val="15"/>
        </w:rPr>
        <w:t>Azərbaycan</w:t>
      </w:r>
      <w:r>
        <w:rPr>
          <w:spacing w:val="40"/>
          <w:w w:val="105"/>
          <w:sz w:val="15"/>
        </w:rPr>
        <w:t> </w:t>
      </w:r>
      <w:r>
        <w:rPr>
          <w:w w:val="105"/>
          <w:sz w:val="15"/>
        </w:rPr>
        <w:t>Respublikasının</w:t>
      </w:r>
      <w:r>
        <w:rPr>
          <w:spacing w:val="40"/>
          <w:w w:val="105"/>
          <w:sz w:val="15"/>
        </w:rPr>
        <w:t> </w:t>
      </w:r>
      <w:r>
        <w:rPr>
          <w:w w:val="105"/>
          <w:sz w:val="15"/>
        </w:rPr>
        <w:t>Qanunu </w:t>
      </w:r>
      <w:r>
        <w:rPr>
          <w:b/>
          <w:w w:val="105"/>
          <w:sz w:val="15"/>
        </w:rPr>
        <w:t>(“Azərbaycan”</w:t>
      </w:r>
      <w:r>
        <w:rPr>
          <w:b/>
          <w:spacing w:val="40"/>
          <w:w w:val="105"/>
          <w:sz w:val="15"/>
        </w:rPr>
        <w:t> </w:t>
      </w:r>
      <w:r>
        <w:rPr>
          <w:b/>
          <w:w w:val="105"/>
          <w:sz w:val="15"/>
        </w:rPr>
        <w:t>qəzeti, 2 avqust</w:t>
      </w:r>
      <w:r>
        <w:rPr>
          <w:b/>
          <w:spacing w:val="-7"/>
          <w:w w:val="105"/>
          <w:sz w:val="15"/>
        </w:rPr>
        <w:t> </w:t>
      </w:r>
      <w:r>
        <w:rPr>
          <w:b/>
          <w:w w:val="105"/>
          <w:sz w:val="15"/>
        </w:rPr>
        <w:t>2022-ci il, № 161,</w:t>
      </w:r>
      <w:r>
        <w:rPr>
          <w:b/>
          <w:spacing w:val="-5"/>
          <w:w w:val="105"/>
          <w:sz w:val="15"/>
        </w:rPr>
        <w:t> </w:t>
      </w:r>
      <w:r>
        <w:rPr>
          <w:b/>
          <w:w w:val="105"/>
          <w:sz w:val="15"/>
        </w:rPr>
        <w:t>Azərbaycan Respublikasının Qanunvericilik Toplusu, 2022-ci il, №8, maddə 821) </w:t>
      </w:r>
      <w:r>
        <w:rPr>
          <w:w w:val="105"/>
          <w:sz w:val="15"/>
        </w:rPr>
        <w:t>ilə</w:t>
      </w:r>
      <w:r>
        <w:rPr>
          <w:spacing w:val="-10"/>
          <w:w w:val="105"/>
          <w:sz w:val="15"/>
        </w:rPr>
        <w:t> </w:t>
      </w:r>
      <w:r>
        <w:rPr>
          <w:w w:val="105"/>
          <w:sz w:val="15"/>
        </w:rPr>
        <w:t>99- 4.5-ci maddəyə “</w:t>
      </w:r>
      <w:r>
        <w:rPr>
          <w:b/>
          <w:w w:val="105"/>
          <w:sz w:val="15"/>
        </w:rPr>
        <w:t>bu Məcəllənin</w:t>
      </w:r>
      <w:r>
        <w:rPr>
          <w:w w:val="105"/>
          <w:sz w:val="15"/>
        </w:rPr>
        <w:t>” sözlərindən sonra “</w:t>
      </w:r>
      <w:r>
        <w:rPr>
          <w:b/>
          <w:w w:val="105"/>
          <w:sz w:val="15"/>
        </w:rPr>
        <w:t>137,</w:t>
      </w:r>
      <w:r>
        <w:rPr>
          <w:w w:val="105"/>
          <w:sz w:val="15"/>
        </w:rPr>
        <w:t>” rəqəmləri əlavə edilmişdir.</w:t>
      </w:r>
    </w:p>
    <w:p>
      <w:pPr>
        <w:spacing w:line="288" w:lineRule="auto" w:before="1"/>
        <w:ind w:left="100" w:right="102" w:firstLine="444"/>
        <w:jc w:val="both"/>
        <w:rPr>
          <w:sz w:val="15"/>
        </w:rPr>
      </w:pPr>
      <w:r>
        <w:rPr>
          <w:color w:val="0000FF"/>
          <w:w w:val="105"/>
          <w:sz w:val="15"/>
          <w:u w:val="single" w:color="0000FF"/>
        </w:rPr>
        <w:t>5</w:t>
      </w:r>
      <w:r>
        <w:rPr>
          <w:color w:val="0000FF"/>
          <w:w w:val="105"/>
          <w:sz w:val="15"/>
          <w:u w:val="single" w:color="0000FF"/>
        </w:rPr>
        <w:t> noyabr</w:t>
      </w:r>
      <w:r>
        <w:rPr>
          <w:color w:val="0000FF"/>
          <w:w w:val="105"/>
          <w:sz w:val="15"/>
          <w:u w:val="single" w:color="0000FF"/>
        </w:rPr>
        <w:t> 2022-ci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619-VIQD</w:t>
      </w:r>
      <w:r>
        <w:rPr>
          <w:b/>
          <w:color w:val="0000FF"/>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40"/>
          <w:w w:val="105"/>
          <w:sz w:val="15"/>
        </w:rPr>
        <w:t> </w:t>
      </w:r>
      <w:r>
        <w:rPr>
          <w:w w:val="105"/>
          <w:sz w:val="15"/>
        </w:rPr>
        <w:t>Respublikasının</w:t>
      </w:r>
      <w:r>
        <w:rPr>
          <w:spacing w:val="40"/>
          <w:w w:val="105"/>
          <w:sz w:val="15"/>
        </w:rPr>
        <w:t> </w:t>
      </w:r>
      <w:r>
        <w:rPr>
          <w:w w:val="105"/>
          <w:sz w:val="15"/>
        </w:rPr>
        <w:t>Qanunu</w:t>
      </w:r>
      <w:r>
        <w:rPr>
          <w:spacing w:val="-1"/>
          <w:w w:val="105"/>
          <w:sz w:val="15"/>
        </w:rPr>
        <w:t> </w:t>
      </w:r>
      <w:r>
        <w:rPr>
          <w:b/>
          <w:w w:val="105"/>
          <w:sz w:val="15"/>
        </w:rPr>
        <w:t>(</w:t>
      </w:r>
      <w:r>
        <w:rPr>
          <w:b/>
          <w:color w:val="202428"/>
          <w:w w:val="105"/>
          <w:sz w:val="15"/>
        </w:rPr>
        <w:t>Azərbaycan</w:t>
      </w:r>
      <w:r>
        <w:rPr>
          <w:b/>
          <w:color w:val="202428"/>
          <w:w w:val="105"/>
          <w:sz w:val="15"/>
        </w:rPr>
        <w:t> D</w:t>
      </w:r>
      <w:r>
        <w:rPr>
          <w:b/>
          <w:color w:val="212121"/>
          <w:w w:val="105"/>
          <w:sz w:val="15"/>
        </w:rPr>
        <w:t>övlət </w:t>
      </w:r>
      <w:r>
        <w:rPr>
          <w:b/>
          <w:color w:val="202428"/>
          <w:w w:val="105"/>
          <w:sz w:val="15"/>
        </w:rPr>
        <w:t>İ</w:t>
      </w:r>
      <w:r>
        <w:rPr>
          <w:b/>
          <w:color w:val="212121"/>
          <w:w w:val="105"/>
          <w:sz w:val="15"/>
        </w:rPr>
        <w:t>nformasiya Agentliyinin (AZƏRTAC-ın) rəsmi internet saytı, </w:t>
      </w:r>
      <w:r>
        <w:rPr>
          <w:b/>
          <w:w w:val="105"/>
          <w:sz w:val="15"/>
        </w:rPr>
        <w:t>6 dekabr 2022-ci il “Azərbaycan” qəzeti 7 dekabr 2022-ci</w:t>
      </w:r>
      <w:r>
        <w:rPr>
          <w:b/>
          <w:spacing w:val="-24"/>
          <w:w w:val="105"/>
          <w:sz w:val="15"/>
        </w:rPr>
        <w:t> </w:t>
      </w:r>
      <w:r>
        <w:rPr>
          <w:b/>
          <w:w w:val="105"/>
          <w:sz w:val="15"/>
        </w:rPr>
        <w:t>il,</w:t>
      </w:r>
      <w:r>
        <w:rPr>
          <w:b/>
          <w:spacing w:val="-24"/>
          <w:w w:val="105"/>
          <w:sz w:val="15"/>
        </w:rPr>
        <w:t> </w:t>
      </w:r>
      <w:r>
        <w:rPr>
          <w:b/>
          <w:w w:val="105"/>
          <w:sz w:val="15"/>
        </w:rPr>
        <w:t>№</w:t>
      </w:r>
      <w:r>
        <w:rPr>
          <w:b/>
          <w:spacing w:val="-4"/>
          <w:w w:val="105"/>
          <w:sz w:val="15"/>
        </w:rPr>
        <w:t> </w:t>
      </w:r>
      <w:r>
        <w:rPr>
          <w:b/>
          <w:w w:val="105"/>
          <w:sz w:val="15"/>
        </w:rPr>
        <w:t>267, Azərbaycan Respublikasının Qanunvericilik Toplusu, 2022-ci il, № 12, maddə 1363</w:t>
      </w:r>
      <w:r>
        <w:rPr>
          <w:b/>
          <w:spacing w:val="-24"/>
          <w:w w:val="105"/>
          <w:sz w:val="15"/>
        </w:rPr>
        <w:t> </w:t>
      </w:r>
      <w:r>
        <w:rPr>
          <w:b/>
          <w:w w:val="105"/>
          <w:sz w:val="15"/>
        </w:rPr>
        <w:t>) </w:t>
      </w:r>
      <w:r>
        <w:rPr>
          <w:w w:val="105"/>
          <w:sz w:val="15"/>
        </w:rPr>
        <w:t>ilə</w:t>
      </w:r>
      <w:r>
        <w:rPr>
          <w:spacing w:val="-10"/>
          <w:w w:val="105"/>
          <w:sz w:val="15"/>
        </w:rPr>
        <w:t> </w:t>
      </w:r>
      <w:r>
        <w:rPr>
          <w:w w:val="105"/>
          <w:sz w:val="15"/>
        </w:rPr>
        <w:t>99-4.5- ci maddəyə “</w:t>
      </w:r>
      <w:r>
        <w:rPr>
          <w:b/>
          <w:w w:val="105"/>
          <w:sz w:val="15"/>
        </w:rPr>
        <w:t>206.2-206.4,</w:t>
      </w:r>
      <w:r>
        <w:rPr>
          <w:w w:val="105"/>
          <w:sz w:val="15"/>
        </w:rPr>
        <w:t>” rəqəmlərindən sonra “</w:t>
      </w:r>
      <w:r>
        <w:rPr>
          <w:spacing w:val="-79"/>
          <w:w w:val="105"/>
          <w:sz w:val="15"/>
        </w:rPr>
        <w:t> </w:t>
      </w:r>
      <w:r>
        <w:rPr>
          <w:b/>
          <w:w w:val="105"/>
          <w:sz w:val="15"/>
        </w:rPr>
        <w:t>206-1,</w:t>
      </w:r>
      <w:r>
        <w:rPr>
          <w:w w:val="105"/>
          <w:sz w:val="15"/>
        </w:rPr>
        <w:t>” rəqəmləri əlavə edilmişdir.</w:t>
      </w:r>
    </w:p>
    <w:p>
      <w:pPr>
        <w:spacing w:line="288" w:lineRule="auto" w:before="0"/>
        <w:ind w:left="100" w:right="99" w:firstLine="444"/>
        <w:jc w:val="both"/>
        <w:rPr>
          <w:sz w:val="15"/>
        </w:rPr>
      </w:pPr>
      <w:r>
        <w:rPr>
          <w:color w:val="0000FF"/>
          <w:w w:val="105"/>
          <w:sz w:val="15"/>
          <w:u w:val="single" w:color="0000FF"/>
        </w:rPr>
        <w:t>27</w:t>
      </w:r>
      <w:r>
        <w:rPr>
          <w:color w:val="0000FF"/>
          <w:w w:val="105"/>
          <w:sz w:val="15"/>
          <w:u w:val="single" w:color="0000FF"/>
        </w:rPr>
        <w:t> dekabr</w:t>
      </w:r>
      <w:r>
        <w:rPr>
          <w:color w:val="0000FF"/>
          <w:w w:val="105"/>
          <w:sz w:val="15"/>
          <w:u w:val="single" w:color="0000FF"/>
        </w:rPr>
        <w:t> 2022-ci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776-VIQD</w:t>
      </w:r>
      <w:r>
        <w:rPr>
          <w:b/>
          <w:color w:val="0000FF"/>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w:t>
      </w:r>
      <w:r>
        <w:rPr>
          <w:b/>
          <w:w w:val="105"/>
          <w:sz w:val="15"/>
        </w:rPr>
        <w:t> Dövlət İnformasiya Agentliyinin (AZƏRTAC-ın) rəsmi internet saytı, 1 fevral 2023-cü il, “Azərbaycan” qəzeti, 2 fevral 2023-cü</w:t>
      </w:r>
      <w:r>
        <w:rPr>
          <w:b/>
          <w:spacing w:val="-24"/>
          <w:w w:val="105"/>
          <w:sz w:val="15"/>
        </w:rPr>
        <w:t> </w:t>
      </w:r>
      <w:r>
        <w:rPr>
          <w:b/>
          <w:w w:val="105"/>
          <w:sz w:val="15"/>
        </w:rPr>
        <w:t>il,</w:t>
      </w:r>
      <w:r>
        <w:rPr>
          <w:b/>
          <w:spacing w:val="-11"/>
          <w:w w:val="105"/>
          <w:sz w:val="15"/>
        </w:rPr>
        <w:t> </w:t>
      </w:r>
      <w:r>
        <w:rPr>
          <w:b/>
          <w:w w:val="105"/>
          <w:sz w:val="15"/>
        </w:rPr>
        <w:t>№ 23, Azərbaycan Respublikasının Qanunvericilik Toplusu, 2023-cü il, № 2, maddə 207</w:t>
      </w:r>
      <w:r>
        <w:rPr>
          <w:b/>
          <w:spacing w:val="-24"/>
          <w:w w:val="105"/>
          <w:sz w:val="15"/>
        </w:rPr>
        <w:t> </w:t>
      </w:r>
      <w:r>
        <w:rPr>
          <w:b/>
          <w:w w:val="105"/>
          <w:sz w:val="15"/>
        </w:rPr>
        <w:t>) </w:t>
      </w:r>
      <w:r>
        <w:rPr>
          <w:w w:val="105"/>
          <w:sz w:val="15"/>
        </w:rPr>
        <w:t>ilə</w:t>
      </w:r>
      <w:r>
        <w:rPr>
          <w:spacing w:val="-9"/>
          <w:w w:val="105"/>
          <w:sz w:val="15"/>
        </w:rPr>
        <w:t> </w:t>
      </w:r>
      <w:r>
        <w:rPr>
          <w:w w:val="105"/>
          <w:sz w:val="15"/>
        </w:rPr>
        <w:t>99-4.5-ci maddədə “</w:t>
      </w:r>
      <w:r>
        <w:rPr>
          <w:b/>
          <w:w w:val="105"/>
          <w:sz w:val="15"/>
        </w:rPr>
        <w:t>170–171-1</w:t>
      </w:r>
      <w:r>
        <w:rPr>
          <w:w w:val="105"/>
          <w:sz w:val="15"/>
        </w:rPr>
        <w:t>” rəqəmləri “</w:t>
      </w:r>
      <w:r>
        <w:rPr>
          <w:b/>
          <w:w w:val="105"/>
          <w:sz w:val="15"/>
        </w:rPr>
        <w:t>170–171-2</w:t>
      </w:r>
      <w:r>
        <w:rPr>
          <w:w w:val="105"/>
          <w:sz w:val="15"/>
        </w:rPr>
        <w:t>” rəqəmləri ilə əvəz edilmişdir.</w:t>
      </w:r>
    </w:p>
    <w:p>
      <w:pPr>
        <w:pStyle w:val="BodyText"/>
        <w:spacing w:before="35"/>
        <w:rPr>
          <w:sz w:val="15"/>
        </w:rPr>
      </w:pPr>
    </w:p>
    <w:p>
      <w:pPr>
        <w:pStyle w:val="ListParagraph"/>
        <w:numPr>
          <w:ilvl w:val="0"/>
          <w:numId w:val="317"/>
        </w:numPr>
        <w:tabs>
          <w:tab w:pos="1116" w:val="left" w:leader="none"/>
        </w:tabs>
        <w:spacing w:line="288" w:lineRule="auto" w:before="0" w:after="0"/>
        <w:ind w:left="100" w:right="102" w:firstLine="444"/>
        <w:jc w:val="both"/>
        <w:rPr>
          <w:b/>
          <w:color w:val="0000FF"/>
          <w:position w:val="12"/>
          <w:sz w:val="15"/>
          <w:u w:val="single" w:color="0000FF"/>
        </w:rPr>
      </w:pPr>
      <w:r>
        <w:rPr>
          <w:color w:val="0000FF"/>
          <w:w w:val="105"/>
          <w:sz w:val="15"/>
          <w:u w:val="single" w:color="0000FF"/>
        </w:rPr>
        <w:t>1 fevral 2017-ci il tarixli </w:t>
      </w:r>
      <w:r>
        <w:rPr>
          <w:b/>
          <w:color w:val="0000FF"/>
          <w:w w:val="105"/>
          <w:sz w:val="15"/>
          <w:u w:val="single" w:color="0000FF"/>
        </w:rPr>
        <w:t>508-VQD</w:t>
      </w:r>
      <w:r>
        <w:rPr>
          <w:b/>
          <w:color w:val="0000FF"/>
          <w:spacing w:val="-5"/>
          <w:w w:val="105"/>
          <w:sz w:val="15"/>
          <w:u w:val="single" w:color="0000FF"/>
        </w:rPr>
        <w:t> </w:t>
      </w:r>
      <w:r>
        <w:rPr>
          <w:color w:val="0000FF"/>
          <w:w w:val="105"/>
          <w:sz w:val="15"/>
          <w:u w:val="single" w:color="0000FF"/>
        </w:rPr>
        <w:t>nömrəli</w:t>
      </w:r>
      <w:r>
        <w:rPr>
          <w:color w:val="0000FF"/>
          <w:spacing w:val="27"/>
          <w:w w:val="105"/>
          <w:sz w:val="15"/>
        </w:rPr>
        <w:t> </w:t>
      </w:r>
      <w:r>
        <w:rPr>
          <w:w w:val="105"/>
          <w:sz w:val="15"/>
        </w:rPr>
        <w:t>Azərbaycan Respublikasının Qanunu</w:t>
      </w:r>
      <w:r>
        <w:rPr>
          <w:spacing w:val="-2"/>
          <w:w w:val="105"/>
          <w:sz w:val="15"/>
        </w:rPr>
        <w:t> </w:t>
      </w:r>
      <w:r>
        <w:rPr>
          <w:b/>
          <w:w w:val="105"/>
          <w:sz w:val="15"/>
        </w:rPr>
        <w:t>(“Azərbaycan” qəzeti, 19</w:t>
      </w:r>
      <w:r>
        <w:rPr>
          <w:b/>
          <w:spacing w:val="-4"/>
          <w:w w:val="105"/>
          <w:sz w:val="15"/>
        </w:rPr>
        <w:t> </w:t>
      </w:r>
      <w:r>
        <w:rPr>
          <w:b/>
          <w:w w:val="105"/>
          <w:sz w:val="15"/>
        </w:rPr>
        <w:t>mart</w:t>
      </w:r>
      <w:r>
        <w:rPr>
          <w:b/>
          <w:spacing w:val="-4"/>
          <w:w w:val="105"/>
          <w:sz w:val="15"/>
        </w:rPr>
        <w:t> </w:t>
      </w:r>
      <w:r>
        <w:rPr>
          <w:b/>
          <w:w w:val="105"/>
          <w:sz w:val="15"/>
        </w:rPr>
        <w:t>2017-ci</w:t>
      </w:r>
      <w:r>
        <w:rPr>
          <w:b/>
          <w:spacing w:val="-4"/>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61,</w:t>
      </w:r>
      <w:r>
        <w:rPr>
          <w:b/>
          <w:spacing w:val="-4"/>
          <w:w w:val="105"/>
          <w:sz w:val="15"/>
        </w:rPr>
        <w:t> </w:t>
      </w:r>
      <w:r>
        <w:rPr>
          <w:b/>
          <w:w w:val="105"/>
          <w:sz w:val="15"/>
        </w:rPr>
        <w:t>Azərbaycan</w:t>
      </w:r>
      <w:r>
        <w:rPr>
          <w:b/>
          <w:spacing w:val="-4"/>
          <w:w w:val="105"/>
          <w:sz w:val="15"/>
        </w:rPr>
        <w:t> </w:t>
      </w:r>
      <w:r>
        <w:rPr>
          <w:b/>
          <w:w w:val="105"/>
          <w:sz w:val="15"/>
        </w:rPr>
        <w:t>Respublikasının</w:t>
      </w:r>
      <w:r>
        <w:rPr>
          <w:b/>
          <w:spacing w:val="-4"/>
          <w:w w:val="105"/>
          <w:sz w:val="15"/>
        </w:rPr>
        <w:t> </w:t>
      </w:r>
      <w:r>
        <w:rPr>
          <w:b/>
          <w:w w:val="105"/>
          <w:sz w:val="15"/>
        </w:rPr>
        <w:t>Qanunvericilik</w:t>
      </w:r>
      <w:r>
        <w:rPr>
          <w:b/>
          <w:spacing w:val="-4"/>
          <w:w w:val="105"/>
          <w:sz w:val="15"/>
        </w:rPr>
        <w:t> </w:t>
      </w:r>
      <w:r>
        <w:rPr>
          <w:b/>
          <w:w w:val="105"/>
          <w:sz w:val="15"/>
        </w:rPr>
        <w:t>Toplusu,</w:t>
      </w:r>
      <w:r>
        <w:rPr>
          <w:b/>
          <w:spacing w:val="-4"/>
          <w:w w:val="105"/>
          <w:sz w:val="15"/>
        </w:rPr>
        <w:t> </w:t>
      </w:r>
      <w:r>
        <w:rPr>
          <w:b/>
          <w:w w:val="105"/>
          <w:sz w:val="15"/>
        </w:rPr>
        <w:t>2017-ci</w:t>
      </w:r>
      <w:r>
        <w:rPr>
          <w:b/>
          <w:spacing w:val="-4"/>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3,</w:t>
      </w:r>
      <w:r>
        <w:rPr>
          <w:b/>
          <w:spacing w:val="-4"/>
          <w:w w:val="105"/>
          <w:sz w:val="15"/>
        </w:rPr>
        <w:t> </w:t>
      </w:r>
      <w:r>
        <w:rPr>
          <w:b/>
          <w:w w:val="105"/>
          <w:sz w:val="15"/>
        </w:rPr>
        <w:t>maddə</w:t>
      </w:r>
      <w:r>
        <w:rPr>
          <w:b/>
          <w:spacing w:val="-4"/>
          <w:w w:val="105"/>
          <w:sz w:val="15"/>
        </w:rPr>
        <w:t> </w:t>
      </w:r>
      <w:r>
        <w:rPr>
          <w:b/>
          <w:w w:val="105"/>
          <w:sz w:val="15"/>
        </w:rPr>
        <w:t>330)</w:t>
      </w:r>
      <w:r>
        <w:rPr>
          <w:b/>
          <w:spacing w:val="-11"/>
          <w:w w:val="105"/>
          <w:sz w:val="15"/>
        </w:rPr>
        <w:t> </w:t>
      </w:r>
      <w:r>
        <w:rPr>
          <w:w w:val="105"/>
          <w:sz w:val="15"/>
        </w:rPr>
        <w:t>ilə 99- 5.2-ci maddədə “</w:t>
      </w:r>
      <w:r>
        <w:rPr>
          <w:b/>
          <w:w w:val="105"/>
          <w:sz w:val="15"/>
        </w:rPr>
        <w:t>15-2</w:t>
      </w:r>
      <w:r>
        <w:rPr>
          <w:w w:val="105"/>
          <w:sz w:val="15"/>
        </w:rPr>
        <w:t>” rəqəmləri “</w:t>
      </w:r>
      <w:r>
        <w:rPr>
          <w:b/>
          <w:w w:val="105"/>
          <w:sz w:val="15"/>
        </w:rPr>
        <w:t>15-1</w:t>
      </w:r>
      <w:r>
        <w:rPr>
          <w:w w:val="105"/>
          <w:sz w:val="15"/>
        </w:rPr>
        <w:t>” rəqəmləri ilə əvəz edilmişdir.</w:t>
      </w:r>
    </w:p>
    <w:p>
      <w:pPr>
        <w:pStyle w:val="BodyText"/>
        <w:spacing w:before="35"/>
        <w:rPr>
          <w:sz w:val="15"/>
        </w:rPr>
      </w:pPr>
    </w:p>
    <w:p>
      <w:pPr>
        <w:pStyle w:val="ListParagraph"/>
        <w:numPr>
          <w:ilvl w:val="0"/>
          <w:numId w:val="31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9</w:t>
      </w:r>
      <w:r>
        <w:rPr>
          <w:color w:val="0000FF"/>
          <w:spacing w:val="-5"/>
          <w:w w:val="105"/>
          <w:sz w:val="15"/>
          <w:u w:val="single" w:color="0000FF"/>
        </w:rPr>
        <w:t> </w:t>
      </w:r>
      <w:r>
        <w:rPr>
          <w:color w:val="0000FF"/>
          <w:w w:val="105"/>
          <w:sz w:val="15"/>
          <w:u w:val="single" w:color="0000FF"/>
        </w:rPr>
        <w:t>iyul</w:t>
      </w:r>
      <w:r>
        <w:rPr>
          <w:color w:val="0000FF"/>
          <w:spacing w:val="-5"/>
          <w:w w:val="105"/>
          <w:sz w:val="15"/>
          <w:u w:val="single" w:color="0000FF"/>
        </w:rPr>
        <w:t> </w:t>
      </w:r>
      <w:r>
        <w:rPr>
          <w:color w:val="0000FF"/>
          <w:w w:val="105"/>
          <w:sz w:val="15"/>
          <w:u w:val="single" w:color="0000FF"/>
        </w:rPr>
        <w:t>2019-cu</w:t>
      </w:r>
      <w:r>
        <w:rPr>
          <w:color w:val="0000FF"/>
          <w:spacing w:val="-5"/>
          <w:w w:val="105"/>
          <w:sz w:val="15"/>
          <w:u w:val="single" w:color="0000FF"/>
        </w:rPr>
        <w:t> </w:t>
      </w:r>
      <w:r>
        <w:rPr>
          <w:color w:val="0000FF"/>
          <w:w w:val="105"/>
          <w:sz w:val="15"/>
          <w:u w:val="single" w:color="0000FF"/>
        </w:rPr>
        <w:t>il</w:t>
      </w:r>
      <w:r>
        <w:rPr>
          <w:color w:val="0000FF"/>
          <w:spacing w:val="-5"/>
          <w:w w:val="105"/>
          <w:sz w:val="15"/>
          <w:u w:val="single" w:color="0000FF"/>
        </w:rPr>
        <w:t> </w:t>
      </w:r>
      <w:r>
        <w:rPr>
          <w:color w:val="0000FF"/>
          <w:w w:val="105"/>
          <w:sz w:val="15"/>
          <w:u w:val="single" w:color="0000FF"/>
        </w:rPr>
        <w:t>tarixli </w:t>
      </w:r>
      <w:r>
        <w:rPr>
          <w:b/>
          <w:color w:val="0000FF"/>
          <w:w w:val="105"/>
          <w:sz w:val="15"/>
          <w:u w:val="single" w:color="0000FF"/>
        </w:rPr>
        <w:t>1639-VQD</w:t>
      </w:r>
      <w:r>
        <w:rPr>
          <w:b/>
          <w:color w:val="0000FF"/>
          <w:spacing w:val="-14"/>
          <w:w w:val="105"/>
          <w:sz w:val="15"/>
          <w:u w:val="single" w:color="0000FF"/>
        </w:rPr>
        <w:t> </w:t>
      </w:r>
      <w:r>
        <w:rPr>
          <w:color w:val="0000FF"/>
          <w:w w:val="105"/>
          <w:sz w:val="15"/>
          <w:u w:val="single" w:color="0000FF"/>
        </w:rPr>
        <w:t>nömrəli</w:t>
      </w:r>
      <w:r>
        <w:rPr>
          <w:color w:val="0000FF"/>
          <w:spacing w:val="-1"/>
          <w:w w:val="105"/>
          <w:sz w:val="15"/>
        </w:rPr>
        <w:t> </w:t>
      </w:r>
      <w:r>
        <w:rPr>
          <w:w w:val="105"/>
          <w:sz w:val="15"/>
        </w:rPr>
        <w:t>Azərbaycan</w:t>
      </w:r>
      <w:r>
        <w:rPr>
          <w:spacing w:val="-3"/>
          <w:w w:val="105"/>
          <w:sz w:val="15"/>
        </w:rPr>
        <w:t> </w:t>
      </w:r>
      <w:r>
        <w:rPr>
          <w:w w:val="105"/>
          <w:sz w:val="15"/>
        </w:rPr>
        <w:t>Respublikasının</w:t>
      </w:r>
      <w:r>
        <w:rPr>
          <w:spacing w:val="-3"/>
          <w:w w:val="105"/>
          <w:sz w:val="15"/>
        </w:rPr>
        <w:t> </w:t>
      </w:r>
      <w:r>
        <w:rPr>
          <w:w w:val="105"/>
          <w:sz w:val="15"/>
        </w:rPr>
        <w:t>Qanunu</w:t>
      </w:r>
      <w:r>
        <w:rPr>
          <w:spacing w:val="-3"/>
          <w:w w:val="105"/>
          <w:sz w:val="15"/>
        </w:rPr>
        <w:t> </w:t>
      </w:r>
      <w:r>
        <w:rPr>
          <w:b/>
          <w:w w:val="105"/>
          <w:sz w:val="15"/>
        </w:rPr>
        <w:t>(“Azərbaycan” qəzeti, 23 iyul</w:t>
      </w:r>
      <w:r>
        <w:rPr>
          <w:b/>
          <w:spacing w:val="-24"/>
          <w:w w:val="105"/>
          <w:sz w:val="15"/>
        </w:rPr>
        <w:t> </w:t>
      </w:r>
      <w:r>
        <w:rPr>
          <w:b/>
          <w:w w:val="105"/>
          <w:sz w:val="15"/>
        </w:rPr>
        <w:t>2019-cu</w:t>
      </w:r>
      <w:r>
        <w:rPr>
          <w:b/>
          <w:spacing w:val="-24"/>
          <w:w w:val="105"/>
          <w:sz w:val="15"/>
        </w:rPr>
        <w:t> </w:t>
      </w:r>
      <w:r>
        <w:rPr>
          <w:b/>
          <w:w w:val="105"/>
          <w:sz w:val="15"/>
        </w:rPr>
        <w:t>il,</w:t>
      </w:r>
      <w:r>
        <w:rPr>
          <w:b/>
          <w:spacing w:val="-6"/>
          <w:w w:val="105"/>
          <w:sz w:val="15"/>
        </w:rPr>
        <w:t> </w:t>
      </w:r>
      <w:r>
        <w:rPr>
          <w:b/>
          <w:w w:val="105"/>
          <w:sz w:val="15"/>
        </w:rPr>
        <w:t>№</w:t>
      </w:r>
      <w:r>
        <w:rPr>
          <w:b/>
          <w:spacing w:val="-2"/>
          <w:w w:val="105"/>
          <w:sz w:val="15"/>
        </w:rPr>
        <w:t> </w:t>
      </w:r>
      <w:r>
        <w:rPr>
          <w:b/>
          <w:w w:val="105"/>
          <w:sz w:val="15"/>
        </w:rPr>
        <w:t>158, Azərbaycan Respublikasının Qanunvericilik Toplusu, 2019-cu il, № 7, maddə 1201</w:t>
      </w:r>
      <w:r>
        <w:rPr>
          <w:b/>
          <w:spacing w:val="-24"/>
          <w:w w:val="105"/>
          <w:sz w:val="15"/>
        </w:rPr>
        <w:t> </w:t>
      </w:r>
      <w:r>
        <w:rPr>
          <w:b/>
          <w:w w:val="105"/>
          <w:sz w:val="15"/>
        </w:rPr>
        <w:t>) </w:t>
      </w:r>
      <w:r>
        <w:rPr>
          <w:w w:val="105"/>
          <w:sz w:val="15"/>
        </w:rPr>
        <w:t>ilə 99- 5.3-cü</w:t>
      </w:r>
      <w:r>
        <w:rPr>
          <w:spacing w:val="-5"/>
          <w:w w:val="105"/>
          <w:sz w:val="15"/>
        </w:rPr>
        <w:t> </w:t>
      </w:r>
      <w:r>
        <w:rPr>
          <w:w w:val="105"/>
          <w:sz w:val="15"/>
        </w:rPr>
        <w:t>(ikinci</w:t>
      </w:r>
      <w:r>
        <w:rPr>
          <w:spacing w:val="-5"/>
          <w:w w:val="105"/>
          <w:sz w:val="15"/>
        </w:rPr>
        <w:t> </w:t>
      </w:r>
      <w:r>
        <w:rPr>
          <w:w w:val="105"/>
          <w:sz w:val="15"/>
        </w:rPr>
        <w:t>halda),</w:t>
      </w:r>
      <w:r>
        <w:rPr>
          <w:spacing w:val="-5"/>
          <w:w w:val="105"/>
          <w:sz w:val="15"/>
        </w:rPr>
        <w:t> </w:t>
      </w:r>
      <w:r>
        <w:rPr>
          <w:w w:val="105"/>
          <w:sz w:val="15"/>
        </w:rPr>
        <w:t>99-5.3.1</w:t>
      </w:r>
      <w:r>
        <w:rPr>
          <w:spacing w:val="-5"/>
          <w:w w:val="105"/>
          <w:sz w:val="15"/>
        </w:rPr>
        <w:t> </w:t>
      </w:r>
      <w:r>
        <w:rPr>
          <w:w w:val="105"/>
          <w:sz w:val="15"/>
        </w:rPr>
        <w:t>-</w:t>
      </w:r>
      <w:r>
        <w:rPr>
          <w:spacing w:val="-5"/>
          <w:w w:val="105"/>
          <w:sz w:val="15"/>
        </w:rPr>
        <w:t> </w:t>
      </w:r>
      <w:r>
        <w:rPr>
          <w:w w:val="105"/>
          <w:sz w:val="15"/>
        </w:rPr>
        <w:t>99-5.3.6-cı</w:t>
      </w:r>
      <w:r>
        <w:rPr>
          <w:spacing w:val="-5"/>
          <w:w w:val="105"/>
          <w:sz w:val="15"/>
        </w:rPr>
        <w:t> </w:t>
      </w:r>
      <w:r>
        <w:rPr>
          <w:w w:val="105"/>
          <w:sz w:val="15"/>
        </w:rPr>
        <w:t>maddələr</w:t>
      </w:r>
      <w:r>
        <w:rPr>
          <w:spacing w:val="-5"/>
          <w:w w:val="105"/>
          <w:sz w:val="15"/>
        </w:rPr>
        <w:t> </w:t>
      </w:r>
      <w:r>
        <w:rPr>
          <w:w w:val="105"/>
          <w:sz w:val="15"/>
        </w:rPr>
        <w:t>müvafiq</w:t>
      </w:r>
      <w:r>
        <w:rPr>
          <w:spacing w:val="-5"/>
          <w:w w:val="105"/>
          <w:sz w:val="15"/>
        </w:rPr>
        <w:t> </w:t>
      </w:r>
      <w:r>
        <w:rPr>
          <w:w w:val="105"/>
          <w:sz w:val="15"/>
        </w:rPr>
        <w:t>olaraq</w:t>
      </w:r>
      <w:r>
        <w:rPr>
          <w:spacing w:val="-5"/>
          <w:w w:val="105"/>
          <w:sz w:val="15"/>
        </w:rPr>
        <w:t> </w:t>
      </w:r>
      <w:r>
        <w:rPr>
          <w:w w:val="105"/>
          <w:sz w:val="15"/>
        </w:rPr>
        <w:t>99-5.4-cü,</w:t>
      </w:r>
      <w:r>
        <w:rPr>
          <w:spacing w:val="-5"/>
          <w:w w:val="105"/>
          <w:sz w:val="15"/>
        </w:rPr>
        <w:t> </w:t>
      </w:r>
      <w:r>
        <w:rPr>
          <w:w w:val="105"/>
          <w:sz w:val="15"/>
        </w:rPr>
        <w:t>99-5.4.1</w:t>
      </w:r>
      <w:r>
        <w:rPr>
          <w:spacing w:val="-5"/>
          <w:w w:val="105"/>
          <w:sz w:val="15"/>
        </w:rPr>
        <w:t> </w:t>
      </w:r>
      <w:r>
        <w:rPr>
          <w:w w:val="105"/>
          <w:sz w:val="15"/>
        </w:rPr>
        <w:t>-</w:t>
      </w:r>
      <w:r>
        <w:rPr>
          <w:spacing w:val="-5"/>
          <w:w w:val="105"/>
          <w:sz w:val="15"/>
        </w:rPr>
        <w:t> </w:t>
      </w:r>
      <w:r>
        <w:rPr>
          <w:w w:val="105"/>
          <w:sz w:val="15"/>
        </w:rPr>
        <w:t>99-5.4.6-cı</w:t>
      </w:r>
      <w:r>
        <w:rPr>
          <w:spacing w:val="-5"/>
          <w:w w:val="105"/>
          <w:sz w:val="15"/>
        </w:rPr>
        <w:t> </w:t>
      </w:r>
      <w:r>
        <w:rPr>
          <w:w w:val="105"/>
          <w:sz w:val="15"/>
        </w:rPr>
        <w:t>maddələr hesab edilmişdir.</w:t>
      </w:r>
    </w:p>
    <w:p>
      <w:pPr>
        <w:pStyle w:val="BodyText"/>
        <w:spacing w:before="2"/>
        <w:rPr>
          <w:sz w:val="4"/>
        </w:rPr>
      </w:pPr>
      <w:r>
        <w:rPr>
          <w:sz w:val="4"/>
        </w:rPr>
        <mc:AlternateContent>
          <mc:Choice Requires="wps">
            <w:drawing>
              <wp:anchor distT="0" distB="0" distL="0" distR="0" allowOverlap="1" layoutInCell="1" locked="0" behindDoc="1" simplePos="0" relativeHeight="487712256">
                <wp:simplePos x="0" y="0"/>
                <wp:positionH relativeFrom="page">
                  <wp:posOffset>704945</wp:posOffset>
                </wp:positionH>
                <wp:positionV relativeFrom="paragraph">
                  <wp:posOffset>45348</wp:posOffset>
                </wp:positionV>
                <wp:extent cx="61594" cy="1270"/>
                <wp:effectExtent l="0" t="0" r="0" b="0"/>
                <wp:wrapTopAndBottom/>
                <wp:docPr id="248" name="Graphic 248"/>
                <wp:cNvGraphicFramePr>
                  <a:graphicFrameLocks/>
                </wp:cNvGraphicFramePr>
                <a:graphic>
                  <a:graphicData uri="http://schemas.microsoft.com/office/word/2010/wordprocessingShape">
                    <wps:wsp>
                      <wps:cNvPr id="248" name="Graphic 248"/>
                      <wps:cNvSpPr/>
                      <wps:spPr>
                        <a:xfrm>
                          <a:off x="0" y="0"/>
                          <a:ext cx="61594" cy="1270"/>
                        </a:xfrm>
                        <a:custGeom>
                          <a:avLst/>
                          <a:gdLst/>
                          <a:ahLst/>
                          <a:cxnLst/>
                          <a:rect l="l" t="t" r="r" b="b"/>
                          <a:pathLst>
                            <a:path w="61594" h="0">
                              <a:moveTo>
                                <a:pt x="0" y="0"/>
                              </a:moveTo>
                              <a:lnTo>
                                <a:pt x="60977"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507534pt;margin-top:3.57076pt;width:4.850pt;height:.1pt;mso-position-horizontal-relative:page;mso-position-vertical-relative:paragraph;z-index:-15604224;mso-wrap-distance-left:0;mso-wrap-distance-right:0" id="docshape170" coordorigin="1110,71" coordsize="97,0" path="m1110,71l1206,71e" filled="false" stroked="true" strokeweight=".600167pt" strokecolor="#000000">
                <v:path arrowok="t"/>
                <v:stroke dashstyle="solid"/>
                <w10:wrap type="topAndBottom"/>
              </v:shape>
            </w:pict>
          </mc:Fallback>
        </mc:AlternateContent>
      </w:r>
    </w:p>
    <w:p>
      <w:pPr>
        <w:pStyle w:val="ListParagraph"/>
        <w:numPr>
          <w:ilvl w:val="0"/>
          <w:numId w:val="317"/>
        </w:numPr>
        <w:tabs>
          <w:tab w:pos="1116" w:val="left" w:leader="none"/>
        </w:tabs>
        <w:spacing w:line="288" w:lineRule="auto" w:before="127" w:after="0"/>
        <w:ind w:left="100" w:right="97" w:firstLine="432"/>
        <w:jc w:val="both"/>
        <w:rPr>
          <w:b/>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4"/>
          <w:w w:val="105"/>
          <w:sz w:val="15"/>
        </w:rPr>
        <w:t> </w:t>
      </w:r>
      <w:r>
        <w:rPr>
          <w:b/>
          <w:w w:val="105"/>
          <w:sz w:val="15"/>
        </w:rPr>
        <w:t>2020-ci</w:t>
      </w:r>
      <w:r>
        <w:rPr>
          <w:b/>
          <w:spacing w:val="-18"/>
          <w:w w:val="105"/>
          <w:sz w:val="15"/>
        </w:rPr>
        <w:t> </w:t>
      </w:r>
      <w:r>
        <w:rPr>
          <w:b/>
          <w:w w:val="105"/>
          <w:sz w:val="15"/>
        </w:rPr>
        <w:t>il, № 103, Azərbaycan Respublikasının Qanunvericilik Toplusu, 2020-ci il, № 5, maddə 518</w:t>
      </w:r>
      <w:r>
        <w:rPr>
          <w:b/>
          <w:spacing w:val="-24"/>
          <w:w w:val="105"/>
          <w:sz w:val="15"/>
        </w:rPr>
        <w:t> </w:t>
      </w:r>
      <w:r>
        <w:rPr>
          <w:b/>
          <w:w w:val="105"/>
          <w:sz w:val="15"/>
        </w:rPr>
        <w:t>) </w:t>
      </w:r>
      <w:r>
        <w:rPr>
          <w:w w:val="105"/>
          <w:sz w:val="15"/>
        </w:rPr>
        <w:t>ilə</w:t>
      </w:r>
      <w:r>
        <w:rPr>
          <w:spacing w:val="-8"/>
          <w:w w:val="105"/>
          <w:sz w:val="15"/>
        </w:rPr>
        <w:t> </w:t>
      </w:r>
      <w:r>
        <w:rPr>
          <w:w w:val="105"/>
          <w:sz w:val="15"/>
        </w:rPr>
        <w:t>99- 7.2-ci maddədə “</w:t>
      </w:r>
      <w:r>
        <w:rPr>
          <w:b/>
          <w:w w:val="105"/>
          <w:sz w:val="15"/>
        </w:rPr>
        <w:t>99-5.3</w:t>
      </w:r>
      <w:r>
        <w:rPr>
          <w:w w:val="105"/>
          <w:sz w:val="15"/>
        </w:rPr>
        <w:t>” rəqəmləri “</w:t>
      </w:r>
      <w:r>
        <w:rPr>
          <w:b/>
          <w:w w:val="105"/>
          <w:sz w:val="15"/>
        </w:rPr>
        <w:t>99-5.4</w:t>
      </w:r>
      <w:r>
        <w:rPr>
          <w:w w:val="105"/>
          <w:sz w:val="15"/>
        </w:rPr>
        <w:t>” rəqəmləri ilə əvəz edilmişdir.</w:t>
      </w:r>
    </w:p>
    <w:p>
      <w:pPr>
        <w:pStyle w:val="BodyText"/>
        <w:spacing w:before="34"/>
        <w:rPr>
          <w:sz w:val="15"/>
        </w:rPr>
      </w:pPr>
    </w:p>
    <w:p>
      <w:pPr>
        <w:pStyle w:val="ListParagraph"/>
        <w:numPr>
          <w:ilvl w:val="0"/>
          <w:numId w:val="317"/>
        </w:numPr>
        <w:tabs>
          <w:tab w:pos="1116" w:val="left" w:leader="none"/>
        </w:tabs>
        <w:spacing w:line="288" w:lineRule="auto" w:before="1" w:after="0"/>
        <w:ind w:left="100" w:right="99" w:firstLine="444"/>
        <w:jc w:val="both"/>
        <w:rPr>
          <w:b/>
          <w:color w:val="0000FF"/>
          <w:position w:val="12"/>
          <w:sz w:val="15"/>
          <w:u w:val="single" w:color="0000FF"/>
        </w:rPr>
      </w:pPr>
      <w:r>
        <w:rPr>
          <w:w w:val="105"/>
          <w:sz w:val="15"/>
        </w:rPr>
        <w:t>2</w:t>
      </w:r>
      <w:r>
        <w:rPr>
          <w:spacing w:val="-24"/>
          <w:w w:val="105"/>
          <w:sz w:val="15"/>
        </w:rPr>
        <w:t> </w:t>
      </w:r>
      <w:r>
        <w:rPr>
          <w:w w:val="105"/>
          <w:sz w:val="15"/>
        </w:rPr>
        <w:t>iyul</w:t>
      </w:r>
      <w:r>
        <w:rPr>
          <w:spacing w:val="-23"/>
          <w:w w:val="105"/>
          <w:sz w:val="15"/>
        </w:rPr>
        <w:t> </w:t>
      </w:r>
      <w:r>
        <w:rPr>
          <w:w w:val="105"/>
          <w:sz w:val="15"/>
        </w:rPr>
        <w:t>2001-ci il tarixli 172-IIQD nömrəli “</w:t>
      </w:r>
      <w:r>
        <w:rPr>
          <w:spacing w:val="-24"/>
          <w:w w:val="105"/>
          <w:sz w:val="15"/>
        </w:rPr>
        <w:t> </w:t>
      </w:r>
      <w:r>
        <w:rPr>
          <w:w w:val="105"/>
          <w:sz w:val="15"/>
        </w:rPr>
        <w:t>Azərbaycan Respublikasının bəzi qanunvericilik aktlarına əlavələr</w:t>
      </w:r>
      <w:r>
        <w:rPr>
          <w:w w:val="105"/>
          <w:sz w:val="15"/>
        </w:rPr>
        <w:t> və</w:t>
      </w:r>
      <w:r>
        <w:rPr>
          <w:w w:val="105"/>
          <w:sz w:val="15"/>
        </w:rPr>
        <w:t> dəyişikliklər</w:t>
      </w:r>
      <w:r>
        <w:rPr>
          <w:w w:val="105"/>
          <w:sz w:val="15"/>
        </w:rPr>
        <w:t>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 qanunvericilik toplusu, 2001-ci il, № 7, maddə 455</w:t>
      </w:r>
      <w:r>
        <w:rPr>
          <w:w w:val="105"/>
          <w:sz w:val="15"/>
        </w:rPr>
        <w:t>) ilə VII bölmənin adında </w:t>
      </w:r>
      <w:r>
        <w:rPr>
          <w:b/>
          <w:w w:val="105"/>
          <w:sz w:val="15"/>
        </w:rPr>
        <w:t>"bəşəriyyət"</w:t>
      </w:r>
      <w:r>
        <w:rPr>
          <w:b/>
          <w:spacing w:val="40"/>
          <w:w w:val="105"/>
          <w:sz w:val="15"/>
        </w:rPr>
        <w:t> </w:t>
      </w:r>
      <w:r>
        <w:rPr>
          <w:w w:val="105"/>
          <w:sz w:val="15"/>
        </w:rPr>
        <w:t>sözü</w:t>
      </w:r>
      <w:r>
        <w:rPr>
          <w:spacing w:val="-4"/>
          <w:w w:val="105"/>
          <w:sz w:val="15"/>
        </w:rPr>
        <w:t> </w:t>
      </w:r>
      <w:r>
        <w:rPr>
          <w:b/>
          <w:w w:val="105"/>
          <w:sz w:val="15"/>
        </w:rPr>
        <w:t>"insanlıq"</w:t>
      </w:r>
      <w:r>
        <w:rPr>
          <w:b/>
          <w:spacing w:val="-5"/>
          <w:w w:val="105"/>
          <w:sz w:val="15"/>
        </w:rPr>
        <w:t> </w:t>
      </w:r>
      <w:r>
        <w:rPr>
          <w:w w:val="105"/>
          <w:sz w:val="15"/>
        </w:rPr>
        <w:t>sözü ilə əvəz edilmişdir</w:t>
      </w:r>
    </w:p>
    <w:p>
      <w:pPr>
        <w:pStyle w:val="BodyText"/>
        <w:spacing w:before="34"/>
        <w:rPr>
          <w:sz w:val="15"/>
        </w:rPr>
      </w:pPr>
    </w:p>
    <w:p>
      <w:pPr>
        <w:pStyle w:val="ListParagraph"/>
        <w:numPr>
          <w:ilvl w:val="0"/>
          <w:numId w:val="317"/>
        </w:numPr>
        <w:tabs>
          <w:tab w:pos="1116" w:val="left" w:leader="none"/>
        </w:tabs>
        <w:spacing w:line="288" w:lineRule="auto" w:before="0" w:after="0"/>
        <w:ind w:left="100" w:right="101" w:firstLine="444"/>
        <w:jc w:val="both"/>
        <w:rPr>
          <w:b/>
          <w:color w:val="0000FF"/>
          <w:position w:val="12"/>
          <w:sz w:val="15"/>
          <w:u w:val="single" w:color="0000FF"/>
        </w:rPr>
      </w:pPr>
      <w:r>
        <w:rPr>
          <w:w w:val="105"/>
          <w:sz w:val="15"/>
        </w:rPr>
        <w:t>2</w:t>
      </w:r>
      <w:r>
        <w:rPr>
          <w:spacing w:val="-24"/>
          <w:w w:val="105"/>
          <w:sz w:val="15"/>
        </w:rPr>
        <w:t> </w:t>
      </w:r>
      <w:r>
        <w:rPr>
          <w:w w:val="105"/>
          <w:sz w:val="15"/>
        </w:rPr>
        <w:t>iyul</w:t>
      </w:r>
      <w:r>
        <w:rPr>
          <w:spacing w:val="-23"/>
          <w:w w:val="105"/>
          <w:sz w:val="15"/>
        </w:rPr>
        <w:t> </w:t>
      </w:r>
      <w:r>
        <w:rPr>
          <w:w w:val="105"/>
          <w:sz w:val="15"/>
        </w:rPr>
        <w:t>2001-ci il tarixli 172-IIQD nömrəli “</w:t>
      </w:r>
      <w:r>
        <w:rPr>
          <w:spacing w:val="-24"/>
          <w:w w:val="105"/>
          <w:sz w:val="15"/>
        </w:rPr>
        <w:t> </w:t>
      </w:r>
      <w:r>
        <w:rPr>
          <w:w w:val="105"/>
          <w:sz w:val="15"/>
        </w:rPr>
        <w:t>Azərbaycan Respublikasının bəzi qanunvericilik aktlarına əlavələr</w:t>
      </w:r>
      <w:r>
        <w:rPr>
          <w:w w:val="105"/>
          <w:sz w:val="15"/>
        </w:rPr>
        <w:t> və</w:t>
      </w:r>
      <w:r>
        <w:rPr>
          <w:w w:val="105"/>
          <w:sz w:val="15"/>
        </w:rPr>
        <w:t> dəyişikliklər</w:t>
      </w:r>
      <w:r>
        <w:rPr>
          <w:w w:val="105"/>
          <w:sz w:val="15"/>
        </w:rPr>
        <w:t>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 qanunvericilik toplusu, 2001-ci il, № 7, maddə 455</w:t>
      </w:r>
      <w:r>
        <w:rPr>
          <w:w w:val="105"/>
          <w:sz w:val="15"/>
        </w:rPr>
        <w:t>) ilə 16-cı fəslin adında </w:t>
      </w:r>
      <w:r>
        <w:rPr>
          <w:b/>
          <w:w w:val="105"/>
          <w:sz w:val="15"/>
        </w:rPr>
        <w:t>"bəşəriyyət"</w:t>
      </w:r>
      <w:r>
        <w:rPr>
          <w:b/>
          <w:spacing w:val="40"/>
          <w:w w:val="105"/>
          <w:sz w:val="15"/>
        </w:rPr>
        <w:t> </w:t>
      </w:r>
      <w:r>
        <w:rPr>
          <w:w w:val="105"/>
          <w:sz w:val="15"/>
        </w:rPr>
        <w:t>sözü</w:t>
      </w:r>
      <w:r>
        <w:rPr>
          <w:spacing w:val="-5"/>
          <w:w w:val="105"/>
          <w:sz w:val="15"/>
        </w:rPr>
        <w:t> </w:t>
      </w:r>
      <w:r>
        <w:rPr>
          <w:b/>
          <w:w w:val="105"/>
          <w:sz w:val="15"/>
        </w:rPr>
        <w:t>"insanlıq" </w:t>
      </w:r>
      <w:r>
        <w:rPr>
          <w:w w:val="105"/>
          <w:sz w:val="15"/>
        </w:rPr>
        <w:t>sözü ilə əvəz edilmişdir</w:t>
      </w:r>
    </w:p>
    <w:p>
      <w:pPr>
        <w:pStyle w:val="BodyText"/>
        <w:spacing w:before="37"/>
        <w:rPr>
          <w:sz w:val="15"/>
        </w:rPr>
      </w:pPr>
    </w:p>
    <w:p>
      <w:pPr>
        <w:pStyle w:val="ListParagraph"/>
        <w:numPr>
          <w:ilvl w:val="0"/>
          <w:numId w:val="317"/>
        </w:numPr>
        <w:tabs>
          <w:tab w:pos="1104" w:val="left" w:leader="none"/>
        </w:tabs>
        <w:spacing w:line="288" w:lineRule="auto" w:before="0" w:after="0"/>
        <w:ind w:left="100" w:right="104" w:firstLine="444"/>
        <w:jc w:val="both"/>
        <w:rPr>
          <w:b/>
          <w:color w:val="0000FF"/>
          <w:position w:val="13"/>
          <w:sz w:val="15"/>
          <w:u w:val="single" w:color="0000FF"/>
        </w:rPr>
      </w:pPr>
      <w:r>
        <w:rPr>
          <w:color w:val="0000FF"/>
          <w:w w:val="105"/>
          <w:sz w:val="15"/>
          <w:u w:val="single" w:color="0000FF"/>
        </w:rPr>
        <w:t>30</w:t>
      </w:r>
      <w:r>
        <w:rPr>
          <w:color w:val="0000FF"/>
          <w:spacing w:val="-6"/>
          <w:w w:val="105"/>
          <w:sz w:val="15"/>
          <w:u w:val="single" w:color="0000FF"/>
        </w:rPr>
        <w:t> </w:t>
      </w:r>
      <w:r>
        <w:rPr>
          <w:color w:val="0000FF"/>
          <w:w w:val="105"/>
          <w:sz w:val="15"/>
          <w:u w:val="single" w:color="0000FF"/>
        </w:rPr>
        <w:t>may</w:t>
      </w:r>
      <w:r>
        <w:rPr>
          <w:color w:val="0000FF"/>
          <w:spacing w:val="-6"/>
          <w:w w:val="105"/>
          <w:sz w:val="15"/>
          <w:u w:val="single" w:color="0000FF"/>
        </w:rPr>
        <w:t> </w:t>
      </w:r>
      <w:r>
        <w:rPr>
          <w:color w:val="0000FF"/>
          <w:w w:val="105"/>
          <w:sz w:val="15"/>
          <w:u w:val="single" w:color="0000FF"/>
        </w:rPr>
        <w:t>2014-cü</w:t>
      </w:r>
      <w:r>
        <w:rPr>
          <w:color w:val="0000FF"/>
          <w:spacing w:val="-6"/>
          <w:w w:val="105"/>
          <w:sz w:val="15"/>
          <w:u w:val="single" w:color="0000FF"/>
        </w:rPr>
        <w:t> </w:t>
      </w:r>
      <w:r>
        <w:rPr>
          <w:color w:val="0000FF"/>
          <w:w w:val="105"/>
          <w:sz w:val="15"/>
          <w:u w:val="single" w:color="0000FF"/>
        </w:rPr>
        <w:t>il</w:t>
      </w:r>
      <w:r>
        <w:rPr>
          <w:color w:val="0000FF"/>
          <w:spacing w:val="-6"/>
          <w:w w:val="105"/>
          <w:sz w:val="15"/>
          <w:u w:val="single" w:color="0000FF"/>
        </w:rPr>
        <w:t> </w:t>
      </w:r>
      <w:r>
        <w:rPr>
          <w:color w:val="0000FF"/>
          <w:w w:val="105"/>
          <w:sz w:val="15"/>
          <w:u w:val="single" w:color="0000FF"/>
        </w:rPr>
        <w:t>tarixli </w:t>
      </w:r>
      <w:r>
        <w:rPr>
          <w:b/>
          <w:color w:val="0000FF"/>
          <w:w w:val="105"/>
          <w:sz w:val="15"/>
          <w:u w:val="single" w:color="0000FF"/>
        </w:rPr>
        <w:t>975-IVQD</w:t>
      </w:r>
      <w:r>
        <w:rPr>
          <w:b/>
          <w:color w:val="0000FF"/>
          <w:spacing w:val="-14"/>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1"/>
          <w:w w:val="105"/>
          <w:sz w:val="15"/>
        </w:rPr>
        <w:t> </w:t>
      </w:r>
      <w:r>
        <w:rPr>
          <w:w w:val="105"/>
          <w:sz w:val="15"/>
        </w:rPr>
        <w:t>Respublikasının</w:t>
      </w:r>
      <w:r>
        <w:rPr>
          <w:spacing w:val="-1"/>
          <w:w w:val="105"/>
          <w:sz w:val="15"/>
        </w:rPr>
        <w:t> </w:t>
      </w:r>
      <w:r>
        <w:rPr>
          <w:w w:val="105"/>
          <w:sz w:val="15"/>
        </w:rPr>
        <w:t>Qanunu</w:t>
      </w:r>
      <w:r>
        <w:rPr>
          <w:spacing w:val="-2"/>
          <w:w w:val="105"/>
          <w:sz w:val="15"/>
        </w:rPr>
        <w:t> </w:t>
      </w:r>
      <w:r>
        <w:rPr>
          <w:b/>
          <w:w w:val="105"/>
          <w:sz w:val="15"/>
        </w:rPr>
        <w:t>(“Respublika”</w:t>
      </w:r>
      <w:r>
        <w:rPr>
          <w:b/>
          <w:spacing w:val="-3"/>
          <w:w w:val="105"/>
          <w:sz w:val="15"/>
        </w:rPr>
        <w:t> </w:t>
      </w:r>
      <w:r>
        <w:rPr>
          <w:b/>
          <w:w w:val="105"/>
          <w:sz w:val="15"/>
        </w:rPr>
        <w:t>qəzeti,</w:t>
      </w:r>
      <w:r>
        <w:rPr>
          <w:b/>
          <w:spacing w:val="-3"/>
          <w:w w:val="105"/>
          <w:sz w:val="15"/>
        </w:rPr>
        <w:t> </w:t>
      </w:r>
      <w:r>
        <w:rPr>
          <w:b/>
          <w:w w:val="105"/>
          <w:sz w:val="15"/>
        </w:rPr>
        <w:t>19 may</w:t>
      </w:r>
      <w:r>
        <w:rPr>
          <w:b/>
          <w:spacing w:val="-5"/>
          <w:w w:val="105"/>
          <w:sz w:val="15"/>
        </w:rPr>
        <w:t> </w:t>
      </w:r>
      <w:r>
        <w:rPr>
          <w:b/>
          <w:w w:val="105"/>
          <w:sz w:val="15"/>
        </w:rPr>
        <w:t>2014-cü</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128,</w:t>
      </w:r>
      <w:r>
        <w:rPr>
          <w:b/>
          <w:spacing w:val="-5"/>
          <w:w w:val="105"/>
          <w:sz w:val="15"/>
        </w:rPr>
        <w:t> </w:t>
      </w:r>
      <w:r>
        <w:rPr>
          <w:b/>
          <w:w w:val="105"/>
          <w:sz w:val="15"/>
        </w:rPr>
        <w:t>Azərbaycan</w:t>
      </w:r>
      <w:r>
        <w:rPr>
          <w:b/>
          <w:spacing w:val="-5"/>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2014-cü</w:t>
      </w:r>
      <w:r>
        <w:rPr>
          <w:b/>
          <w:spacing w:val="-5"/>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6,</w:t>
      </w:r>
      <w:r>
        <w:rPr>
          <w:b/>
          <w:spacing w:val="-4"/>
          <w:w w:val="105"/>
          <w:sz w:val="15"/>
        </w:rPr>
        <w:t> </w:t>
      </w:r>
      <w:r>
        <w:rPr>
          <w:b/>
          <w:w w:val="105"/>
          <w:sz w:val="15"/>
        </w:rPr>
        <w:t>maddə</w:t>
      </w:r>
      <w:r>
        <w:rPr>
          <w:b/>
          <w:spacing w:val="-4"/>
          <w:w w:val="105"/>
          <w:sz w:val="15"/>
        </w:rPr>
        <w:t> </w:t>
      </w:r>
      <w:r>
        <w:rPr>
          <w:b/>
          <w:w w:val="105"/>
          <w:sz w:val="15"/>
        </w:rPr>
        <w:t>622)</w:t>
      </w:r>
      <w:r>
        <w:rPr>
          <w:b/>
          <w:spacing w:val="-6"/>
          <w:w w:val="105"/>
          <w:sz w:val="15"/>
        </w:rPr>
        <w:t> </w:t>
      </w:r>
      <w:r>
        <w:rPr>
          <w:w w:val="105"/>
          <w:sz w:val="15"/>
        </w:rPr>
        <w:t>ilə 100.1- ci maddədə “</w:t>
      </w:r>
      <w:r>
        <w:rPr>
          <w:b/>
          <w:w w:val="105"/>
          <w:sz w:val="15"/>
        </w:rPr>
        <w:t>on</w:t>
      </w:r>
      <w:r>
        <w:rPr>
          <w:w w:val="105"/>
          <w:sz w:val="15"/>
        </w:rPr>
        <w:t>” sözü “</w:t>
      </w:r>
      <w:r>
        <w:rPr>
          <w:b/>
          <w:w w:val="105"/>
          <w:sz w:val="15"/>
        </w:rPr>
        <w:t>on iki</w:t>
      </w:r>
      <w:r>
        <w:rPr>
          <w:w w:val="105"/>
          <w:sz w:val="15"/>
        </w:rPr>
        <w:t>” sözləri ilə əvəz edilmişdir.</w:t>
      </w:r>
    </w:p>
    <w:p>
      <w:pPr>
        <w:pStyle w:val="BodyText"/>
        <w:spacing w:before="37"/>
        <w:rPr>
          <w:sz w:val="15"/>
        </w:rPr>
      </w:pPr>
    </w:p>
    <w:p>
      <w:pPr>
        <w:pStyle w:val="ListParagraph"/>
        <w:numPr>
          <w:ilvl w:val="0"/>
          <w:numId w:val="317"/>
        </w:numPr>
        <w:tabs>
          <w:tab w:pos="1104" w:val="left" w:leader="none"/>
        </w:tabs>
        <w:spacing w:line="288" w:lineRule="auto" w:before="0" w:after="0"/>
        <w:ind w:left="100" w:right="99" w:firstLine="444"/>
        <w:jc w:val="both"/>
        <w:rPr>
          <w:b/>
          <w:color w:val="0000FF"/>
          <w:position w:val="13"/>
          <w:sz w:val="15"/>
          <w:u w:val="single" w:color="0000FF"/>
        </w:rPr>
      </w:pPr>
      <w:r>
        <w:rPr>
          <w:color w:val="0000FF"/>
          <w:w w:val="105"/>
          <w:sz w:val="15"/>
          <w:u w:val="single" w:color="0000FF"/>
        </w:rPr>
        <w:t>30</w:t>
      </w:r>
      <w:r>
        <w:rPr>
          <w:color w:val="0000FF"/>
          <w:spacing w:val="-6"/>
          <w:w w:val="105"/>
          <w:sz w:val="15"/>
          <w:u w:val="single" w:color="0000FF"/>
        </w:rPr>
        <w:t> </w:t>
      </w:r>
      <w:r>
        <w:rPr>
          <w:color w:val="0000FF"/>
          <w:w w:val="105"/>
          <w:sz w:val="15"/>
          <w:u w:val="single" w:color="0000FF"/>
        </w:rPr>
        <w:t>may</w:t>
      </w:r>
      <w:r>
        <w:rPr>
          <w:color w:val="0000FF"/>
          <w:spacing w:val="-6"/>
          <w:w w:val="105"/>
          <w:sz w:val="15"/>
          <w:u w:val="single" w:color="0000FF"/>
        </w:rPr>
        <w:t> </w:t>
      </w:r>
      <w:r>
        <w:rPr>
          <w:color w:val="0000FF"/>
          <w:w w:val="105"/>
          <w:sz w:val="15"/>
          <w:u w:val="single" w:color="0000FF"/>
        </w:rPr>
        <w:t>2014-cü</w:t>
      </w:r>
      <w:r>
        <w:rPr>
          <w:color w:val="0000FF"/>
          <w:spacing w:val="-6"/>
          <w:w w:val="105"/>
          <w:sz w:val="15"/>
          <w:u w:val="single" w:color="0000FF"/>
        </w:rPr>
        <w:t> </w:t>
      </w:r>
      <w:r>
        <w:rPr>
          <w:color w:val="0000FF"/>
          <w:w w:val="105"/>
          <w:sz w:val="15"/>
          <w:u w:val="single" w:color="0000FF"/>
        </w:rPr>
        <w:t>il</w:t>
      </w:r>
      <w:r>
        <w:rPr>
          <w:color w:val="0000FF"/>
          <w:spacing w:val="-6"/>
          <w:w w:val="105"/>
          <w:sz w:val="15"/>
          <w:u w:val="single" w:color="0000FF"/>
        </w:rPr>
        <w:t> </w:t>
      </w:r>
      <w:r>
        <w:rPr>
          <w:color w:val="0000FF"/>
          <w:w w:val="105"/>
          <w:sz w:val="15"/>
          <w:u w:val="single" w:color="0000FF"/>
        </w:rPr>
        <w:t>tarixli </w:t>
      </w:r>
      <w:r>
        <w:rPr>
          <w:b/>
          <w:color w:val="0000FF"/>
          <w:w w:val="105"/>
          <w:sz w:val="15"/>
          <w:u w:val="single" w:color="0000FF"/>
        </w:rPr>
        <w:t>975-IVQD</w:t>
      </w:r>
      <w:r>
        <w:rPr>
          <w:b/>
          <w:color w:val="0000FF"/>
          <w:spacing w:val="-14"/>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1"/>
          <w:w w:val="105"/>
          <w:sz w:val="15"/>
        </w:rPr>
        <w:t> </w:t>
      </w:r>
      <w:r>
        <w:rPr>
          <w:w w:val="105"/>
          <w:sz w:val="15"/>
        </w:rPr>
        <w:t>Respublikasının</w:t>
      </w:r>
      <w:r>
        <w:rPr>
          <w:spacing w:val="-1"/>
          <w:w w:val="105"/>
          <w:sz w:val="15"/>
        </w:rPr>
        <w:t> </w:t>
      </w:r>
      <w:r>
        <w:rPr>
          <w:w w:val="105"/>
          <w:sz w:val="15"/>
        </w:rPr>
        <w:t>Qanunu</w:t>
      </w:r>
      <w:r>
        <w:rPr>
          <w:spacing w:val="-2"/>
          <w:w w:val="105"/>
          <w:sz w:val="15"/>
        </w:rPr>
        <w:t> </w:t>
      </w:r>
      <w:r>
        <w:rPr>
          <w:b/>
          <w:w w:val="105"/>
          <w:sz w:val="15"/>
        </w:rPr>
        <w:t>(“Respublika”</w:t>
      </w:r>
      <w:r>
        <w:rPr>
          <w:b/>
          <w:spacing w:val="-3"/>
          <w:w w:val="105"/>
          <w:sz w:val="15"/>
        </w:rPr>
        <w:t> </w:t>
      </w:r>
      <w:r>
        <w:rPr>
          <w:b/>
          <w:w w:val="105"/>
          <w:sz w:val="15"/>
        </w:rPr>
        <w:t>qəzeti,</w:t>
      </w:r>
      <w:r>
        <w:rPr>
          <w:b/>
          <w:spacing w:val="-3"/>
          <w:w w:val="105"/>
          <w:sz w:val="15"/>
        </w:rPr>
        <w:t> </w:t>
      </w:r>
      <w:r>
        <w:rPr>
          <w:b/>
          <w:w w:val="105"/>
          <w:sz w:val="15"/>
        </w:rPr>
        <w:t>19 may</w:t>
      </w:r>
      <w:r>
        <w:rPr>
          <w:b/>
          <w:spacing w:val="-5"/>
          <w:w w:val="105"/>
          <w:sz w:val="15"/>
        </w:rPr>
        <w:t> </w:t>
      </w:r>
      <w:r>
        <w:rPr>
          <w:b/>
          <w:w w:val="105"/>
          <w:sz w:val="15"/>
        </w:rPr>
        <w:t>2014-cü</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128,</w:t>
      </w:r>
      <w:r>
        <w:rPr>
          <w:b/>
          <w:spacing w:val="-5"/>
          <w:w w:val="105"/>
          <w:sz w:val="15"/>
        </w:rPr>
        <w:t> </w:t>
      </w:r>
      <w:r>
        <w:rPr>
          <w:b/>
          <w:w w:val="105"/>
          <w:sz w:val="15"/>
        </w:rPr>
        <w:t>Azərbaycan</w:t>
      </w:r>
      <w:r>
        <w:rPr>
          <w:b/>
          <w:spacing w:val="-5"/>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2014-cü</w:t>
      </w:r>
      <w:r>
        <w:rPr>
          <w:b/>
          <w:spacing w:val="-5"/>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6,</w:t>
      </w:r>
      <w:r>
        <w:rPr>
          <w:b/>
          <w:spacing w:val="-4"/>
          <w:w w:val="105"/>
          <w:sz w:val="15"/>
        </w:rPr>
        <w:t> </w:t>
      </w:r>
      <w:r>
        <w:rPr>
          <w:b/>
          <w:w w:val="105"/>
          <w:sz w:val="15"/>
        </w:rPr>
        <w:t>maddə</w:t>
      </w:r>
      <w:r>
        <w:rPr>
          <w:b/>
          <w:spacing w:val="-4"/>
          <w:w w:val="105"/>
          <w:sz w:val="15"/>
        </w:rPr>
        <w:t> </w:t>
      </w:r>
      <w:r>
        <w:rPr>
          <w:b/>
          <w:w w:val="105"/>
          <w:sz w:val="15"/>
        </w:rPr>
        <w:t>622)</w:t>
      </w:r>
      <w:r>
        <w:rPr>
          <w:b/>
          <w:spacing w:val="-6"/>
          <w:w w:val="105"/>
          <w:sz w:val="15"/>
        </w:rPr>
        <w:t> </w:t>
      </w:r>
      <w:r>
        <w:rPr>
          <w:w w:val="105"/>
          <w:sz w:val="15"/>
        </w:rPr>
        <w:t>ilə 100.2- ci, 108-ci, 108-1-ci, 111-ci, 117.2-ci, 274-cü, 275.2-ci, 278-ci və 280-ci maddələrdə “</w:t>
      </w:r>
      <w:r>
        <w:rPr>
          <w:b/>
          <w:w w:val="105"/>
          <w:sz w:val="15"/>
        </w:rPr>
        <w:t>on ildən on beş</w:t>
      </w:r>
      <w:r>
        <w:rPr>
          <w:w w:val="105"/>
          <w:sz w:val="15"/>
        </w:rPr>
        <w:t>” sözləri “</w:t>
      </w:r>
      <w:r>
        <w:rPr>
          <w:b/>
          <w:w w:val="105"/>
          <w:sz w:val="15"/>
        </w:rPr>
        <w:t>on iki ildən iyirmi</w:t>
      </w:r>
      <w:r>
        <w:rPr>
          <w:w w:val="105"/>
          <w:sz w:val="15"/>
        </w:rPr>
        <w:t>” sözləri ilə əvəz edilmişdir.</w:t>
      </w:r>
    </w:p>
    <w:p>
      <w:pPr>
        <w:pStyle w:val="BodyText"/>
        <w:spacing w:before="34"/>
        <w:rPr>
          <w:sz w:val="15"/>
        </w:rPr>
      </w:pPr>
    </w:p>
    <w:p>
      <w:pPr>
        <w:pStyle w:val="ListParagraph"/>
        <w:numPr>
          <w:ilvl w:val="0"/>
          <w:numId w:val="317"/>
        </w:numPr>
        <w:tabs>
          <w:tab w:pos="1104" w:val="left" w:leader="none"/>
        </w:tabs>
        <w:spacing w:line="288" w:lineRule="auto" w:before="1" w:after="0"/>
        <w:ind w:left="100" w:right="101" w:firstLine="444"/>
        <w:jc w:val="both"/>
        <w:rPr>
          <w:color w:val="3366FF"/>
          <w:position w:val="12"/>
          <w:sz w:val="15"/>
          <w:u w:val="single" w:color="0000FF"/>
        </w:rPr>
      </w:pPr>
      <w:r>
        <w:rPr>
          <w:w w:val="105"/>
          <w:sz w:val="15"/>
        </w:rPr>
        <w:t>31</w:t>
      </w:r>
      <w:r>
        <w:rPr>
          <w:spacing w:val="-5"/>
          <w:w w:val="105"/>
          <w:sz w:val="15"/>
        </w:rPr>
        <w:t> </w:t>
      </w:r>
      <w:r>
        <w:rPr>
          <w:w w:val="105"/>
          <w:sz w:val="15"/>
        </w:rPr>
        <w:t>may</w:t>
      </w:r>
      <w:r>
        <w:rPr>
          <w:spacing w:val="-5"/>
          <w:w w:val="105"/>
          <w:sz w:val="15"/>
        </w:rPr>
        <w:t> </w:t>
      </w:r>
      <w:r>
        <w:rPr>
          <w:w w:val="105"/>
          <w:sz w:val="15"/>
        </w:rPr>
        <w:t>2011-ci</w:t>
      </w:r>
      <w:r>
        <w:rPr>
          <w:spacing w:val="-5"/>
          <w:w w:val="105"/>
          <w:sz w:val="15"/>
        </w:rPr>
        <w:t> </w:t>
      </w:r>
      <w:r>
        <w:rPr>
          <w:w w:val="105"/>
          <w:sz w:val="15"/>
        </w:rPr>
        <w:t>il tarixli</w:t>
      </w:r>
      <w:r>
        <w:rPr>
          <w:spacing w:val="-1"/>
          <w:w w:val="105"/>
          <w:sz w:val="15"/>
        </w:rPr>
        <w:t> </w:t>
      </w:r>
      <w:r>
        <w:rPr>
          <w:b/>
          <w:w w:val="105"/>
          <w:sz w:val="15"/>
        </w:rPr>
        <w:t>137-IVQD</w:t>
      </w:r>
      <w:r>
        <w:rPr>
          <w:b/>
          <w:spacing w:val="-8"/>
          <w:w w:val="105"/>
          <w:sz w:val="15"/>
        </w:rPr>
        <w:t> </w:t>
      </w:r>
      <w:r>
        <w:rPr>
          <w:w w:val="105"/>
          <w:sz w:val="15"/>
        </w:rPr>
        <w:t>nömrəli</w:t>
      </w:r>
      <w:r>
        <w:rPr>
          <w:spacing w:val="-3"/>
          <w:w w:val="105"/>
          <w:sz w:val="15"/>
        </w:rPr>
        <w:t> </w:t>
      </w:r>
      <w:r>
        <w:rPr>
          <w:w w:val="105"/>
          <w:sz w:val="15"/>
        </w:rPr>
        <w:t>Azərbaycan</w:t>
      </w:r>
      <w:r>
        <w:rPr>
          <w:spacing w:val="-3"/>
          <w:w w:val="105"/>
          <w:sz w:val="15"/>
        </w:rPr>
        <w:t> </w:t>
      </w:r>
      <w:r>
        <w:rPr>
          <w:w w:val="105"/>
          <w:sz w:val="15"/>
        </w:rPr>
        <w:t>Respublikasının</w:t>
      </w:r>
      <w:r>
        <w:rPr>
          <w:spacing w:val="-3"/>
          <w:w w:val="105"/>
          <w:sz w:val="15"/>
        </w:rPr>
        <w:t> </w:t>
      </w:r>
      <w:r>
        <w:rPr>
          <w:w w:val="105"/>
          <w:sz w:val="15"/>
        </w:rPr>
        <w:t>Qanunu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02 iyul</w:t>
      </w:r>
      <w:r>
        <w:rPr>
          <w:b/>
          <w:spacing w:val="-8"/>
          <w:w w:val="105"/>
          <w:sz w:val="15"/>
        </w:rPr>
        <w:t> </w:t>
      </w:r>
      <w:r>
        <w:rPr>
          <w:b/>
          <w:w w:val="105"/>
          <w:sz w:val="15"/>
        </w:rPr>
        <w:t>2011-ci il, № 141 Azərbaycan Respublikasının Qanunvericilik Toplusu, 2011-ci il, № 6, maddə 472) </w:t>
      </w:r>
      <w:r>
        <w:rPr>
          <w:w w:val="105"/>
          <w:sz w:val="15"/>
        </w:rPr>
        <w:t>ilə 101.1 maddən “</w:t>
      </w:r>
      <w:r>
        <w:rPr>
          <w:b/>
          <w:w w:val="105"/>
          <w:sz w:val="15"/>
        </w:rPr>
        <w:t>azadlığın məhdudlaşdırılması və ya eyni müddətə</w:t>
      </w:r>
      <w:r>
        <w:rPr>
          <w:b/>
          <w:spacing w:val="-73"/>
          <w:w w:val="105"/>
          <w:sz w:val="15"/>
        </w:rPr>
        <w:t> </w:t>
      </w:r>
      <w:r>
        <w:rPr>
          <w:w w:val="105"/>
          <w:sz w:val="15"/>
        </w:rPr>
        <w:t>” sözləri çıxarılmışdır.</w:t>
      </w:r>
    </w:p>
    <w:p>
      <w:pPr>
        <w:pStyle w:val="BodyText"/>
        <w:spacing w:before="34"/>
        <w:rPr>
          <w:sz w:val="15"/>
        </w:rPr>
      </w:pPr>
    </w:p>
    <w:p>
      <w:pPr>
        <w:pStyle w:val="ListParagraph"/>
        <w:numPr>
          <w:ilvl w:val="0"/>
          <w:numId w:val="317"/>
        </w:numPr>
        <w:tabs>
          <w:tab w:pos="1128" w:val="left" w:leader="none"/>
        </w:tabs>
        <w:spacing w:line="288" w:lineRule="auto" w:before="0" w:after="0"/>
        <w:ind w:left="100" w:right="105" w:firstLine="444"/>
        <w:jc w:val="both"/>
        <w:rPr>
          <w:b/>
          <w:color w:val="0000FF"/>
          <w:position w:val="12"/>
          <w:sz w:val="15"/>
          <w:u w:val="single" w:color="0000FF"/>
        </w:rPr>
      </w:pPr>
      <w:r>
        <w:rPr>
          <w:color w:val="0000FF"/>
          <w:w w:val="105"/>
          <w:sz w:val="15"/>
          <w:u w:val="single" w:color="0000FF"/>
        </w:rPr>
        <w:t>17 fevral 2023-cü il tarixli </w:t>
      </w:r>
      <w:r>
        <w:rPr>
          <w:b/>
          <w:color w:val="0000FF"/>
          <w:w w:val="105"/>
          <w:sz w:val="15"/>
          <w:u w:val="single" w:color="0000FF"/>
        </w:rPr>
        <w:t>807-VIQD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3"/>
          <w:w w:val="105"/>
          <w:sz w:val="15"/>
        </w:rPr>
        <w:t> </w:t>
      </w:r>
      <w:r>
        <w:rPr>
          <w:b/>
          <w:w w:val="105"/>
          <w:sz w:val="15"/>
        </w:rPr>
        <w:t>(Azərbaycan Dövlət İnformasiya Agentliyinin (AZƏRTAC-ın) rəsmi internet saytı, 8 aprel 2023-cü il, “Azərbaycan” qəzeti, 9 aprel 2023-cü</w:t>
      </w:r>
      <w:r>
        <w:rPr>
          <w:b/>
          <w:spacing w:val="-24"/>
          <w:w w:val="105"/>
          <w:sz w:val="15"/>
        </w:rPr>
        <w:t> </w:t>
      </w:r>
      <w:r>
        <w:rPr>
          <w:b/>
          <w:w w:val="105"/>
          <w:sz w:val="15"/>
        </w:rPr>
        <w:t>il, № 73, Azərbaycan Respublikasının Qanunvericilik Toplusu, 2023-cü il, № 4, maddə 445</w:t>
      </w:r>
      <w:r>
        <w:rPr>
          <w:b/>
          <w:spacing w:val="-24"/>
          <w:w w:val="105"/>
          <w:sz w:val="15"/>
        </w:rPr>
        <w:t> </w:t>
      </w:r>
      <w:r>
        <w:rPr>
          <w:b/>
          <w:w w:val="105"/>
          <w:sz w:val="15"/>
        </w:rPr>
        <w:t>) </w:t>
      </w:r>
      <w:r>
        <w:rPr>
          <w:w w:val="105"/>
          <w:sz w:val="15"/>
        </w:rPr>
        <w:t>ilə</w:t>
      </w:r>
      <w:r>
        <w:rPr>
          <w:spacing w:val="-8"/>
          <w:w w:val="105"/>
          <w:sz w:val="15"/>
        </w:rPr>
        <w:t> </w:t>
      </w:r>
      <w:r>
        <w:rPr>
          <w:w w:val="105"/>
          <w:sz w:val="15"/>
        </w:rPr>
        <w:t>101.2-ci maddədə</w:t>
      </w:r>
      <w:r>
        <w:rPr>
          <w:spacing w:val="-1"/>
          <w:w w:val="105"/>
          <w:sz w:val="15"/>
        </w:rPr>
        <w:t> </w:t>
      </w:r>
      <w:r>
        <w:rPr>
          <w:w w:val="105"/>
          <w:sz w:val="15"/>
        </w:rPr>
        <w:t>“</w:t>
      </w:r>
      <w:r>
        <w:rPr>
          <w:b/>
          <w:w w:val="105"/>
          <w:sz w:val="15"/>
        </w:rPr>
        <w:t>kütləvi</w:t>
      </w:r>
      <w:r>
        <w:rPr>
          <w:b/>
          <w:spacing w:val="-1"/>
          <w:w w:val="105"/>
          <w:sz w:val="15"/>
        </w:rPr>
        <w:t> </w:t>
      </w:r>
      <w:r>
        <w:rPr>
          <w:b/>
          <w:w w:val="105"/>
          <w:sz w:val="15"/>
        </w:rPr>
        <w:t>informasiya</w:t>
      </w:r>
      <w:r>
        <w:rPr>
          <w:b/>
          <w:spacing w:val="-1"/>
          <w:w w:val="105"/>
          <w:sz w:val="15"/>
        </w:rPr>
        <w:t> </w:t>
      </w:r>
      <w:r>
        <w:rPr>
          <w:b/>
          <w:w w:val="105"/>
          <w:sz w:val="15"/>
        </w:rPr>
        <w:t>vasitələri</w:t>
      </w:r>
      <w:r>
        <w:rPr>
          <w:b/>
          <w:spacing w:val="-1"/>
          <w:w w:val="105"/>
          <w:sz w:val="15"/>
        </w:rPr>
        <w:t> </w:t>
      </w:r>
      <w:r>
        <w:rPr>
          <w:b/>
          <w:w w:val="105"/>
          <w:sz w:val="15"/>
        </w:rPr>
        <w:t>ilə</w:t>
      </w:r>
      <w:r>
        <w:rPr>
          <w:w w:val="105"/>
          <w:sz w:val="15"/>
        </w:rPr>
        <w:t>”</w:t>
      </w:r>
      <w:r>
        <w:rPr>
          <w:spacing w:val="-1"/>
          <w:w w:val="105"/>
          <w:sz w:val="15"/>
        </w:rPr>
        <w:t> </w:t>
      </w:r>
      <w:r>
        <w:rPr>
          <w:w w:val="105"/>
          <w:sz w:val="15"/>
        </w:rPr>
        <w:t>sözləri</w:t>
      </w:r>
      <w:r>
        <w:rPr>
          <w:spacing w:val="-1"/>
          <w:w w:val="105"/>
          <w:sz w:val="15"/>
        </w:rPr>
        <w:t> </w:t>
      </w:r>
      <w:r>
        <w:rPr>
          <w:w w:val="105"/>
          <w:sz w:val="15"/>
        </w:rPr>
        <w:t>“</w:t>
      </w:r>
      <w:r>
        <w:rPr>
          <w:b/>
          <w:w w:val="105"/>
          <w:sz w:val="15"/>
        </w:rPr>
        <w:t>mediadan</w:t>
      </w:r>
      <w:r>
        <w:rPr>
          <w:b/>
          <w:spacing w:val="-1"/>
          <w:w w:val="105"/>
          <w:sz w:val="15"/>
        </w:rPr>
        <w:t> </w:t>
      </w:r>
      <w:r>
        <w:rPr>
          <w:b/>
          <w:w w:val="105"/>
          <w:sz w:val="15"/>
        </w:rPr>
        <w:t>istifadə</w:t>
      </w:r>
      <w:r>
        <w:rPr>
          <w:b/>
          <w:spacing w:val="-1"/>
          <w:w w:val="105"/>
          <w:sz w:val="15"/>
        </w:rPr>
        <w:t> </w:t>
      </w:r>
      <w:r>
        <w:rPr>
          <w:b/>
          <w:w w:val="105"/>
          <w:sz w:val="15"/>
        </w:rPr>
        <w:t>etməklə</w:t>
      </w:r>
      <w:r>
        <w:rPr>
          <w:b/>
          <w:spacing w:val="-75"/>
          <w:w w:val="105"/>
          <w:sz w:val="15"/>
        </w:rPr>
        <w:t> </w:t>
      </w:r>
      <w:r>
        <w:rPr>
          <w:w w:val="105"/>
          <w:sz w:val="15"/>
        </w:rPr>
        <w:t>”</w:t>
      </w:r>
      <w:r>
        <w:rPr>
          <w:spacing w:val="-1"/>
          <w:w w:val="105"/>
          <w:sz w:val="15"/>
        </w:rPr>
        <w:t> </w:t>
      </w:r>
      <w:r>
        <w:rPr>
          <w:w w:val="105"/>
          <w:sz w:val="15"/>
        </w:rPr>
        <w:t>sözləri</w:t>
      </w:r>
      <w:r>
        <w:rPr>
          <w:spacing w:val="-1"/>
          <w:w w:val="105"/>
          <w:sz w:val="15"/>
        </w:rPr>
        <w:t> </w:t>
      </w:r>
      <w:r>
        <w:rPr>
          <w:w w:val="105"/>
          <w:sz w:val="15"/>
        </w:rPr>
        <w:t>ilə</w:t>
      </w:r>
      <w:r>
        <w:rPr>
          <w:spacing w:val="-1"/>
          <w:w w:val="105"/>
          <w:sz w:val="15"/>
        </w:rPr>
        <w:t> </w:t>
      </w:r>
      <w:r>
        <w:rPr>
          <w:w w:val="105"/>
          <w:sz w:val="15"/>
        </w:rPr>
        <w:t>əvəz</w:t>
      </w:r>
      <w:r>
        <w:rPr>
          <w:spacing w:val="-1"/>
          <w:w w:val="105"/>
          <w:sz w:val="15"/>
        </w:rPr>
        <w:t> </w:t>
      </w:r>
      <w:r>
        <w:rPr>
          <w:w w:val="105"/>
          <w:sz w:val="15"/>
        </w:rPr>
        <w:t>edilmişdir.</w:t>
      </w:r>
    </w:p>
    <w:p>
      <w:pPr>
        <w:pStyle w:val="BodyText"/>
        <w:spacing w:before="37"/>
        <w:rPr>
          <w:sz w:val="15"/>
        </w:rPr>
      </w:pPr>
    </w:p>
    <w:p>
      <w:pPr>
        <w:pStyle w:val="ListParagraph"/>
        <w:numPr>
          <w:ilvl w:val="0"/>
          <w:numId w:val="317"/>
        </w:numPr>
        <w:tabs>
          <w:tab w:pos="1104" w:val="left" w:leader="none"/>
        </w:tabs>
        <w:spacing w:line="288" w:lineRule="auto" w:before="0" w:after="0"/>
        <w:ind w:left="100" w:right="99" w:firstLine="444"/>
        <w:jc w:val="both"/>
        <w:rPr>
          <w:b/>
          <w:color w:val="0000FF"/>
          <w:position w:val="13"/>
          <w:sz w:val="15"/>
          <w:u w:val="single" w:color="0000FF"/>
        </w:rPr>
      </w:pPr>
      <w:r>
        <w:rPr>
          <w:color w:val="0000FF"/>
          <w:w w:val="105"/>
          <w:sz w:val="15"/>
          <w:u w:val="single" w:color="0000FF"/>
        </w:rPr>
        <w:t>30</w:t>
      </w:r>
      <w:r>
        <w:rPr>
          <w:color w:val="0000FF"/>
          <w:spacing w:val="-6"/>
          <w:w w:val="105"/>
          <w:sz w:val="15"/>
          <w:u w:val="single" w:color="0000FF"/>
        </w:rPr>
        <w:t> </w:t>
      </w:r>
      <w:r>
        <w:rPr>
          <w:color w:val="0000FF"/>
          <w:w w:val="105"/>
          <w:sz w:val="15"/>
          <w:u w:val="single" w:color="0000FF"/>
        </w:rPr>
        <w:t>may</w:t>
      </w:r>
      <w:r>
        <w:rPr>
          <w:color w:val="0000FF"/>
          <w:spacing w:val="-6"/>
          <w:w w:val="105"/>
          <w:sz w:val="15"/>
          <w:u w:val="single" w:color="0000FF"/>
        </w:rPr>
        <w:t> </w:t>
      </w:r>
      <w:r>
        <w:rPr>
          <w:color w:val="0000FF"/>
          <w:w w:val="105"/>
          <w:sz w:val="15"/>
          <w:u w:val="single" w:color="0000FF"/>
        </w:rPr>
        <w:t>2014-cü</w:t>
      </w:r>
      <w:r>
        <w:rPr>
          <w:color w:val="0000FF"/>
          <w:spacing w:val="-6"/>
          <w:w w:val="105"/>
          <w:sz w:val="15"/>
          <w:u w:val="single" w:color="0000FF"/>
        </w:rPr>
        <w:t> </w:t>
      </w:r>
      <w:r>
        <w:rPr>
          <w:color w:val="0000FF"/>
          <w:w w:val="105"/>
          <w:sz w:val="15"/>
          <w:u w:val="single" w:color="0000FF"/>
        </w:rPr>
        <w:t>il</w:t>
      </w:r>
      <w:r>
        <w:rPr>
          <w:color w:val="0000FF"/>
          <w:spacing w:val="-6"/>
          <w:w w:val="105"/>
          <w:sz w:val="15"/>
          <w:u w:val="single" w:color="0000FF"/>
        </w:rPr>
        <w:t> </w:t>
      </w:r>
      <w:r>
        <w:rPr>
          <w:color w:val="0000FF"/>
          <w:w w:val="105"/>
          <w:sz w:val="15"/>
          <w:u w:val="single" w:color="0000FF"/>
        </w:rPr>
        <w:t>tarixli </w:t>
      </w:r>
      <w:r>
        <w:rPr>
          <w:b/>
          <w:color w:val="0000FF"/>
          <w:w w:val="105"/>
          <w:sz w:val="15"/>
          <w:u w:val="single" w:color="0000FF"/>
        </w:rPr>
        <w:t>975-IVQD</w:t>
      </w:r>
      <w:r>
        <w:rPr>
          <w:b/>
          <w:color w:val="0000FF"/>
          <w:spacing w:val="-14"/>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1"/>
          <w:w w:val="105"/>
          <w:sz w:val="15"/>
        </w:rPr>
        <w:t> </w:t>
      </w:r>
      <w:r>
        <w:rPr>
          <w:w w:val="105"/>
          <w:sz w:val="15"/>
        </w:rPr>
        <w:t>Respublikasının</w:t>
      </w:r>
      <w:r>
        <w:rPr>
          <w:spacing w:val="-1"/>
          <w:w w:val="105"/>
          <w:sz w:val="15"/>
        </w:rPr>
        <w:t> </w:t>
      </w:r>
      <w:r>
        <w:rPr>
          <w:w w:val="105"/>
          <w:sz w:val="15"/>
        </w:rPr>
        <w:t>Qanunu</w:t>
      </w:r>
      <w:r>
        <w:rPr>
          <w:spacing w:val="-2"/>
          <w:w w:val="105"/>
          <w:sz w:val="15"/>
        </w:rPr>
        <w:t> </w:t>
      </w:r>
      <w:r>
        <w:rPr>
          <w:b/>
          <w:w w:val="105"/>
          <w:sz w:val="15"/>
        </w:rPr>
        <w:t>(“Respublika”</w:t>
      </w:r>
      <w:r>
        <w:rPr>
          <w:b/>
          <w:spacing w:val="-3"/>
          <w:w w:val="105"/>
          <w:sz w:val="15"/>
        </w:rPr>
        <w:t> </w:t>
      </w:r>
      <w:r>
        <w:rPr>
          <w:b/>
          <w:w w:val="105"/>
          <w:sz w:val="15"/>
        </w:rPr>
        <w:t>qəzeti,</w:t>
      </w:r>
      <w:r>
        <w:rPr>
          <w:b/>
          <w:spacing w:val="-3"/>
          <w:w w:val="105"/>
          <w:sz w:val="15"/>
        </w:rPr>
        <w:t> </w:t>
      </w:r>
      <w:r>
        <w:rPr>
          <w:b/>
          <w:w w:val="105"/>
          <w:sz w:val="15"/>
        </w:rPr>
        <w:t>19 may 2014-cü il, № 128, Azərbaycan Respublikasının Qanunvericilik Toplusu, 2014-cü il, № 6, maddə 622)</w:t>
      </w:r>
      <w:r>
        <w:rPr>
          <w:b/>
          <w:spacing w:val="-5"/>
          <w:w w:val="105"/>
          <w:sz w:val="15"/>
        </w:rPr>
        <w:t> </w:t>
      </w:r>
      <w:r>
        <w:rPr>
          <w:w w:val="105"/>
          <w:sz w:val="15"/>
        </w:rPr>
        <w:t>ilə 103- cü,</w:t>
      </w:r>
      <w:r>
        <w:rPr>
          <w:spacing w:val="-1"/>
          <w:w w:val="105"/>
          <w:sz w:val="15"/>
        </w:rPr>
        <w:t> </w:t>
      </w:r>
      <w:r>
        <w:rPr>
          <w:w w:val="105"/>
          <w:sz w:val="15"/>
        </w:rPr>
        <w:t>105-ci</w:t>
      </w:r>
      <w:r>
        <w:rPr>
          <w:spacing w:val="-1"/>
          <w:w w:val="105"/>
          <w:sz w:val="15"/>
        </w:rPr>
        <w:t> </w:t>
      </w:r>
      <w:r>
        <w:rPr>
          <w:w w:val="105"/>
          <w:sz w:val="15"/>
        </w:rPr>
        <w:t>və</w:t>
      </w:r>
      <w:r>
        <w:rPr>
          <w:spacing w:val="-1"/>
          <w:w w:val="105"/>
          <w:sz w:val="15"/>
        </w:rPr>
        <w:t> </w:t>
      </w:r>
      <w:r>
        <w:rPr>
          <w:w w:val="105"/>
          <w:sz w:val="15"/>
        </w:rPr>
        <w:t>277-ci</w:t>
      </w:r>
      <w:r>
        <w:rPr>
          <w:spacing w:val="-1"/>
          <w:w w:val="105"/>
          <w:sz w:val="15"/>
        </w:rPr>
        <w:t> </w:t>
      </w:r>
      <w:r>
        <w:rPr>
          <w:w w:val="105"/>
          <w:sz w:val="15"/>
        </w:rPr>
        <w:t>maddələrdə</w:t>
      </w:r>
      <w:r>
        <w:rPr>
          <w:spacing w:val="-1"/>
          <w:w w:val="105"/>
          <w:sz w:val="15"/>
        </w:rPr>
        <w:t> </w:t>
      </w:r>
      <w:r>
        <w:rPr>
          <w:w w:val="105"/>
          <w:sz w:val="15"/>
        </w:rPr>
        <w:t>“</w:t>
      </w:r>
      <w:r>
        <w:rPr>
          <w:b/>
          <w:w w:val="105"/>
          <w:sz w:val="15"/>
        </w:rPr>
        <w:t>on</w:t>
      </w:r>
      <w:r>
        <w:rPr>
          <w:b/>
          <w:spacing w:val="-1"/>
          <w:w w:val="105"/>
          <w:sz w:val="15"/>
        </w:rPr>
        <w:t> </w:t>
      </w:r>
      <w:r>
        <w:rPr>
          <w:b/>
          <w:w w:val="105"/>
          <w:sz w:val="15"/>
        </w:rPr>
        <w:t>ildən</w:t>
      </w:r>
      <w:r>
        <w:rPr>
          <w:b/>
          <w:spacing w:val="-1"/>
          <w:w w:val="105"/>
          <w:sz w:val="15"/>
        </w:rPr>
        <w:t> </w:t>
      </w:r>
      <w:r>
        <w:rPr>
          <w:b/>
          <w:w w:val="105"/>
          <w:sz w:val="15"/>
        </w:rPr>
        <w:t>on</w:t>
      </w:r>
      <w:r>
        <w:rPr>
          <w:b/>
          <w:spacing w:val="-1"/>
          <w:w w:val="105"/>
          <w:sz w:val="15"/>
        </w:rPr>
        <w:t> </w:t>
      </w:r>
      <w:r>
        <w:rPr>
          <w:b/>
          <w:w w:val="105"/>
          <w:sz w:val="15"/>
        </w:rPr>
        <w:t>beş</w:t>
      </w:r>
      <w:r>
        <w:rPr>
          <w:w w:val="105"/>
          <w:sz w:val="15"/>
        </w:rPr>
        <w:t>”</w:t>
      </w:r>
      <w:r>
        <w:rPr>
          <w:spacing w:val="-1"/>
          <w:w w:val="105"/>
          <w:sz w:val="15"/>
        </w:rPr>
        <w:t> </w:t>
      </w:r>
      <w:r>
        <w:rPr>
          <w:w w:val="105"/>
          <w:sz w:val="15"/>
        </w:rPr>
        <w:t>sözləri </w:t>
      </w:r>
      <w:r>
        <w:rPr>
          <w:b/>
          <w:w w:val="105"/>
          <w:sz w:val="15"/>
        </w:rPr>
        <w:t>“on</w:t>
      </w:r>
      <w:r>
        <w:rPr>
          <w:b/>
          <w:spacing w:val="-1"/>
          <w:w w:val="105"/>
          <w:sz w:val="15"/>
        </w:rPr>
        <w:t> </w:t>
      </w:r>
      <w:r>
        <w:rPr>
          <w:b/>
          <w:w w:val="105"/>
          <w:sz w:val="15"/>
        </w:rPr>
        <w:t>dörd</w:t>
      </w:r>
      <w:r>
        <w:rPr>
          <w:b/>
          <w:spacing w:val="-1"/>
          <w:w w:val="105"/>
          <w:sz w:val="15"/>
        </w:rPr>
        <w:t> </w:t>
      </w:r>
      <w:r>
        <w:rPr>
          <w:b/>
          <w:w w:val="105"/>
          <w:sz w:val="15"/>
        </w:rPr>
        <w:t>ildən</w:t>
      </w:r>
      <w:r>
        <w:rPr>
          <w:b/>
          <w:spacing w:val="-1"/>
          <w:w w:val="105"/>
          <w:sz w:val="15"/>
        </w:rPr>
        <w:t> </w:t>
      </w:r>
      <w:r>
        <w:rPr>
          <w:b/>
          <w:w w:val="105"/>
          <w:sz w:val="15"/>
        </w:rPr>
        <w:t>iyirmi</w:t>
      </w:r>
      <w:r>
        <w:rPr>
          <w:w w:val="105"/>
          <w:sz w:val="15"/>
        </w:rPr>
        <w:t>”</w:t>
      </w:r>
      <w:r>
        <w:rPr>
          <w:spacing w:val="-1"/>
          <w:w w:val="105"/>
          <w:sz w:val="15"/>
        </w:rPr>
        <w:t> </w:t>
      </w:r>
      <w:r>
        <w:rPr>
          <w:w w:val="105"/>
          <w:sz w:val="15"/>
        </w:rPr>
        <w:t>sözləri</w:t>
      </w:r>
      <w:r>
        <w:rPr>
          <w:spacing w:val="-1"/>
          <w:w w:val="105"/>
          <w:sz w:val="15"/>
        </w:rPr>
        <w:t> </w:t>
      </w:r>
      <w:r>
        <w:rPr>
          <w:w w:val="105"/>
          <w:sz w:val="15"/>
        </w:rPr>
        <w:t>ilə</w:t>
      </w:r>
      <w:r>
        <w:rPr>
          <w:spacing w:val="-1"/>
          <w:w w:val="105"/>
          <w:sz w:val="15"/>
        </w:rPr>
        <w:t> </w:t>
      </w:r>
      <w:r>
        <w:rPr>
          <w:w w:val="105"/>
          <w:sz w:val="15"/>
        </w:rPr>
        <w:t>əvəz</w:t>
      </w:r>
      <w:r>
        <w:rPr>
          <w:spacing w:val="-1"/>
          <w:w w:val="105"/>
          <w:sz w:val="15"/>
        </w:rPr>
        <w:t> </w:t>
      </w:r>
      <w:r>
        <w:rPr>
          <w:w w:val="105"/>
          <w:sz w:val="15"/>
        </w:rPr>
        <w:t>edilmişdir.</w:t>
      </w:r>
    </w:p>
    <w:p>
      <w:pPr>
        <w:pStyle w:val="BodyText"/>
        <w:spacing w:before="34"/>
        <w:rPr>
          <w:sz w:val="15"/>
        </w:rPr>
      </w:pPr>
    </w:p>
    <w:p>
      <w:pPr>
        <w:pStyle w:val="ListParagraph"/>
        <w:numPr>
          <w:ilvl w:val="0"/>
          <w:numId w:val="317"/>
        </w:numPr>
        <w:tabs>
          <w:tab w:pos="1116" w:val="left" w:leader="none"/>
        </w:tabs>
        <w:spacing w:line="288" w:lineRule="auto" w:before="1" w:after="0"/>
        <w:ind w:left="100" w:right="101" w:firstLine="444"/>
        <w:jc w:val="both"/>
        <w:rPr>
          <w:b/>
          <w:color w:val="0000FF"/>
          <w:position w:val="12"/>
          <w:sz w:val="15"/>
          <w:u w:val="single" w:color="0000FF"/>
        </w:rPr>
      </w:pPr>
      <w:r>
        <w:rPr>
          <w:w w:val="105"/>
          <w:sz w:val="15"/>
        </w:rPr>
        <w:t>2</w:t>
      </w:r>
      <w:r>
        <w:rPr>
          <w:spacing w:val="-24"/>
          <w:w w:val="105"/>
          <w:sz w:val="15"/>
        </w:rPr>
        <w:t> </w:t>
      </w:r>
      <w:r>
        <w:rPr>
          <w:w w:val="105"/>
          <w:sz w:val="15"/>
        </w:rPr>
        <w:t>iyul</w:t>
      </w:r>
      <w:r>
        <w:rPr>
          <w:spacing w:val="-23"/>
          <w:w w:val="105"/>
          <w:sz w:val="15"/>
        </w:rPr>
        <w:t> </w:t>
      </w:r>
      <w:r>
        <w:rPr>
          <w:w w:val="105"/>
          <w:sz w:val="15"/>
        </w:rPr>
        <w:t>2001-ci il tarixli 172-IIQD nömrəli “</w:t>
      </w:r>
      <w:r>
        <w:rPr>
          <w:spacing w:val="-24"/>
          <w:w w:val="105"/>
          <w:sz w:val="15"/>
        </w:rPr>
        <w:t> </w:t>
      </w:r>
      <w:r>
        <w:rPr>
          <w:w w:val="105"/>
          <w:sz w:val="15"/>
        </w:rPr>
        <w:t>Azərbaycan Respublikasının bəzi qanunvericilik aktlarına əlavələr</w:t>
      </w:r>
      <w:r>
        <w:rPr>
          <w:w w:val="105"/>
          <w:sz w:val="15"/>
        </w:rPr>
        <w:t> və</w:t>
      </w:r>
      <w:r>
        <w:rPr>
          <w:w w:val="105"/>
          <w:sz w:val="15"/>
        </w:rPr>
        <w:t> dəyişikliklər</w:t>
      </w:r>
      <w:r>
        <w:rPr>
          <w:w w:val="105"/>
          <w:sz w:val="15"/>
        </w:rPr>
        <w:t>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 qanunvericilik toplusu, 2001-ci il, № 7, maddə 455</w:t>
      </w:r>
      <w:r>
        <w:rPr>
          <w:w w:val="105"/>
          <w:sz w:val="15"/>
        </w:rPr>
        <w:t>) ilə 103-cü maddənin qeydi 105-ci maddəyə keçirilmiş, həmin qeyddə </w:t>
      </w:r>
      <w:r>
        <w:rPr>
          <w:b/>
          <w:w w:val="105"/>
          <w:sz w:val="15"/>
        </w:rPr>
        <w:t>"bəşəriyyət" </w:t>
      </w:r>
      <w:r>
        <w:rPr>
          <w:w w:val="105"/>
          <w:sz w:val="15"/>
        </w:rPr>
        <w:t>sözü </w:t>
      </w:r>
      <w:r>
        <w:rPr>
          <w:b/>
          <w:w w:val="105"/>
          <w:sz w:val="15"/>
        </w:rPr>
        <w:t>"insanlıq"</w:t>
      </w:r>
      <w:r>
        <w:rPr>
          <w:b/>
          <w:spacing w:val="-1"/>
          <w:w w:val="105"/>
          <w:sz w:val="15"/>
        </w:rPr>
        <w:t> </w:t>
      </w:r>
      <w:r>
        <w:rPr>
          <w:w w:val="105"/>
          <w:sz w:val="15"/>
        </w:rPr>
        <w:t>sözü ilə, </w:t>
      </w:r>
      <w:r>
        <w:rPr>
          <w:b/>
          <w:w w:val="105"/>
          <w:sz w:val="15"/>
        </w:rPr>
        <w:t>"103"</w:t>
      </w:r>
      <w:r>
        <w:rPr>
          <w:b/>
          <w:spacing w:val="-1"/>
          <w:w w:val="105"/>
          <w:sz w:val="15"/>
        </w:rPr>
        <w:t> </w:t>
      </w:r>
      <w:r>
        <w:rPr>
          <w:w w:val="105"/>
          <w:sz w:val="15"/>
        </w:rPr>
        <w:t>rəqəmi </w:t>
      </w:r>
      <w:r>
        <w:rPr>
          <w:b/>
          <w:w w:val="105"/>
          <w:sz w:val="15"/>
        </w:rPr>
        <w:t>"105"</w:t>
      </w:r>
      <w:r>
        <w:rPr>
          <w:b/>
          <w:spacing w:val="-1"/>
          <w:w w:val="105"/>
          <w:sz w:val="15"/>
        </w:rPr>
        <w:t> </w:t>
      </w:r>
      <w:r>
        <w:rPr>
          <w:w w:val="105"/>
          <w:sz w:val="15"/>
        </w:rPr>
        <w:t>rəqəmi ilə əvəz edilmişdir.</w:t>
      </w:r>
    </w:p>
    <w:p>
      <w:pPr>
        <w:pStyle w:val="BodyText"/>
        <w:spacing w:before="34"/>
        <w:rPr>
          <w:sz w:val="15"/>
        </w:rPr>
      </w:pPr>
    </w:p>
    <w:p>
      <w:pPr>
        <w:pStyle w:val="ListParagraph"/>
        <w:numPr>
          <w:ilvl w:val="0"/>
          <w:numId w:val="317"/>
        </w:numPr>
        <w:tabs>
          <w:tab w:pos="1116" w:val="left" w:leader="none"/>
        </w:tabs>
        <w:spacing w:line="288" w:lineRule="auto" w:before="0" w:after="0"/>
        <w:ind w:left="100" w:right="101" w:firstLine="444"/>
        <w:jc w:val="both"/>
        <w:rPr>
          <w:b/>
          <w:color w:val="0000FF"/>
          <w:position w:val="12"/>
          <w:sz w:val="15"/>
          <w:u w:val="single" w:color="0000FF"/>
        </w:rPr>
      </w:pPr>
      <w:r>
        <w:rPr>
          <w:w w:val="105"/>
          <w:sz w:val="15"/>
        </w:rPr>
        <w:t>2</w:t>
      </w:r>
      <w:r>
        <w:rPr>
          <w:spacing w:val="-24"/>
          <w:w w:val="105"/>
          <w:sz w:val="15"/>
        </w:rPr>
        <w:t> </w:t>
      </w:r>
      <w:r>
        <w:rPr>
          <w:w w:val="105"/>
          <w:sz w:val="15"/>
        </w:rPr>
        <w:t>iyul</w:t>
      </w:r>
      <w:r>
        <w:rPr>
          <w:spacing w:val="-23"/>
          <w:w w:val="105"/>
          <w:sz w:val="15"/>
        </w:rPr>
        <w:t> </w:t>
      </w:r>
      <w:r>
        <w:rPr>
          <w:w w:val="105"/>
          <w:sz w:val="15"/>
        </w:rPr>
        <w:t>2001-ci il tarixli 172-IIQD nömrəli “</w:t>
      </w:r>
      <w:r>
        <w:rPr>
          <w:spacing w:val="-24"/>
          <w:w w:val="105"/>
          <w:sz w:val="15"/>
        </w:rPr>
        <w:t> </w:t>
      </w:r>
      <w:r>
        <w:rPr>
          <w:w w:val="105"/>
          <w:sz w:val="15"/>
        </w:rPr>
        <w:t>Azərbaycan Respublikasının bəzi qanunvericilik aktlarına əlavələr</w:t>
      </w:r>
      <w:r>
        <w:rPr>
          <w:w w:val="105"/>
          <w:sz w:val="15"/>
        </w:rPr>
        <w:t> və</w:t>
      </w:r>
      <w:r>
        <w:rPr>
          <w:w w:val="105"/>
          <w:sz w:val="15"/>
        </w:rPr>
        <w:t> dəyişikliklər</w:t>
      </w:r>
      <w:r>
        <w:rPr>
          <w:w w:val="105"/>
          <w:sz w:val="15"/>
        </w:rPr>
        <w:t>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 qanunvericilik toplusu, 2001-ci il, № 7, maddə 455</w:t>
      </w:r>
      <w:r>
        <w:rPr>
          <w:w w:val="105"/>
          <w:sz w:val="15"/>
        </w:rPr>
        <w:t>) ilə Məcəlləyə 108-1-ci maddə əlavə edilmişdir.</w:t>
      </w:r>
    </w:p>
    <w:p>
      <w:pPr>
        <w:pStyle w:val="ListParagraph"/>
        <w:spacing w:after="0" w:line="288" w:lineRule="auto"/>
        <w:jc w:val="both"/>
        <w:rPr>
          <w:b/>
          <w:position w:val="12"/>
          <w:sz w:val="15"/>
        </w:rPr>
        <w:sectPr>
          <w:pgSz w:w="11900" w:h="16840"/>
          <w:pgMar w:top="500" w:bottom="280" w:left="566" w:right="566"/>
        </w:sectPr>
      </w:pPr>
    </w:p>
    <w:p>
      <w:pPr>
        <w:pStyle w:val="ListParagraph"/>
        <w:numPr>
          <w:ilvl w:val="0"/>
          <w:numId w:val="317"/>
        </w:numPr>
        <w:tabs>
          <w:tab w:pos="1116" w:val="left" w:leader="none"/>
        </w:tabs>
        <w:spacing w:line="288" w:lineRule="auto" w:before="101" w:after="0"/>
        <w:ind w:left="100" w:right="99" w:firstLine="444"/>
        <w:jc w:val="both"/>
        <w:rPr>
          <w:b/>
          <w:color w:val="0000FF"/>
          <w:position w:val="12"/>
          <w:sz w:val="15"/>
          <w:u w:val="single" w:color="0000FF"/>
        </w:rPr>
      </w:pPr>
      <w:r>
        <w:rPr>
          <w:w w:val="105"/>
          <w:sz w:val="15"/>
        </w:rPr>
        <w:t>2</w:t>
      </w:r>
      <w:r>
        <w:rPr>
          <w:spacing w:val="-24"/>
          <w:w w:val="105"/>
          <w:sz w:val="15"/>
        </w:rPr>
        <w:t> </w:t>
      </w:r>
      <w:r>
        <w:rPr>
          <w:w w:val="105"/>
          <w:sz w:val="15"/>
        </w:rPr>
        <w:t>iyul</w:t>
      </w:r>
      <w:r>
        <w:rPr>
          <w:spacing w:val="-23"/>
          <w:w w:val="105"/>
          <w:sz w:val="15"/>
        </w:rPr>
        <w:t> </w:t>
      </w:r>
      <w:r>
        <w:rPr>
          <w:w w:val="105"/>
          <w:sz w:val="15"/>
        </w:rPr>
        <w:t>2001-ci il tarixli 172-IIQD nömrəli “</w:t>
      </w:r>
      <w:r>
        <w:rPr>
          <w:spacing w:val="-24"/>
          <w:w w:val="105"/>
          <w:sz w:val="15"/>
        </w:rPr>
        <w:t> </w:t>
      </w:r>
      <w:r>
        <w:rPr>
          <w:w w:val="105"/>
          <w:sz w:val="15"/>
        </w:rPr>
        <w:t>Azərbaycan Respublikasının bəzi qanunvericilik aktlarına əlavələr</w:t>
      </w:r>
      <w:r>
        <w:rPr>
          <w:w w:val="105"/>
          <w:sz w:val="15"/>
        </w:rPr>
        <w:t> və</w:t>
      </w:r>
      <w:r>
        <w:rPr>
          <w:w w:val="105"/>
          <w:sz w:val="15"/>
        </w:rPr>
        <w:t> dəyişikliklər</w:t>
      </w:r>
      <w:r>
        <w:rPr>
          <w:w w:val="105"/>
          <w:sz w:val="15"/>
        </w:rPr>
        <w:t>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 qanunvericilik toplusu, 2001-ci il, № 7, maddə 455</w:t>
      </w:r>
      <w:r>
        <w:rPr>
          <w:w w:val="105"/>
          <w:sz w:val="15"/>
        </w:rPr>
        <w:t>) ilə 109 -cu maddədə </w:t>
      </w:r>
      <w:r>
        <w:rPr>
          <w:b/>
          <w:w w:val="105"/>
          <w:sz w:val="15"/>
        </w:rPr>
        <w:t>"bəşəriyyət"</w:t>
      </w:r>
      <w:r>
        <w:rPr>
          <w:b/>
          <w:spacing w:val="40"/>
          <w:w w:val="105"/>
          <w:sz w:val="15"/>
        </w:rPr>
        <w:t> </w:t>
      </w:r>
      <w:r>
        <w:rPr>
          <w:w w:val="105"/>
          <w:sz w:val="15"/>
        </w:rPr>
        <w:t>sözü</w:t>
      </w:r>
      <w:r>
        <w:rPr>
          <w:spacing w:val="-5"/>
          <w:w w:val="105"/>
          <w:sz w:val="15"/>
        </w:rPr>
        <w:t> </w:t>
      </w:r>
      <w:r>
        <w:rPr>
          <w:b/>
          <w:w w:val="105"/>
          <w:sz w:val="15"/>
        </w:rPr>
        <w:t>"insanlıq" </w:t>
      </w:r>
      <w:r>
        <w:rPr>
          <w:w w:val="105"/>
          <w:sz w:val="15"/>
        </w:rPr>
        <w:t>sözü ilə əvəz edilmişdir.</w:t>
      </w:r>
    </w:p>
    <w:p>
      <w:pPr>
        <w:pStyle w:val="BodyText"/>
        <w:spacing w:before="36"/>
        <w:rPr>
          <w:sz w:val="15"/>
        </w:rPr>
      </w:pPr>
    </w:p>
    <w:p>
      <w:pPr>
        <w:pStyle w:val="ListParagraph"/>
        <w:numPr>
          <w:ilvl w:val="0"/>
          <w:numId w:val="317"/>
        </w:numPr>
        <w:tabs>
          <w:tab w:pos="1104" w:val="left" w:leader="none"/>
        </w:tabs>
        <w:spacing w:line="288" w:lineRule="auto" w:before="1" w:after="0"/>
        <w:ind w:left="100" w:right="104" w:firstLine="444"/>
        <w:jc w:val="both"/>
        <w:rPr>
          <w:b/>
          <w:color w:val="0000FF"/>
          <w:position w:val="13"/>
          <w:sz w:val="15"/>
          <w:u w:val="single" w:color="0000FF"/>
        </w:rPr>
      </w:pPr>
      <w:r>
        <w:rPr>
          <w:color w:val="0000FF"/>
          <w:w w:val="105"/>
          <w:sz w:val="15"/>
          <w:u w:val="single" w:color="0000FF"/>
        </w:rPr>
        <w:t>30</w:t>
      </w:r>
      <w:r>
        <w:rPr>
          <w:color w:val="0000FF"/>
          <w:spacing w:val="-6"/>
          <w:w w:val="105"/>
          <w:sz w:val="15"/>
          <w:u w:val="single" w:color="0000FF"/>
        </w:rPr>
        <w:t> </w:t>
      </w:r>
      <w:r>
        <w:rPr>
          <w:color w:val="0000FF"/>
          <w:w w:val="105"/>
          <w:sz w:val="15"/>
          <w:u w:val="single" w:color="0000FF"/>
        </w:rPr>
        <w:t>may</w:t>
      </w:r>
      <w:r>
        <w:rPr>
          <w:color w:val="0000FF"/>
          <w:spacing w:val="-6"/>
          <w:w w:val="105"/>
          <w:sz w:val="15"/>
          <w:u w:val="single" w:color="0000FF"/>
        </w:rPr>
        <w:t> </w:t>
      </w:r>
      <w:r>
        <w:rPr>
          <w:color w:val="0000FF"/>
          <w:w w:val="105"/>
          <w:sz w:val="15"/>
          <w:u w:val="single" w:color="0000FF"/>
        </w:rPr>
        <w:t>2014-cü</w:t>
      </w:r>
      <w:r>
        <w:rPr>
          <w:color w:val="0000FF"/>
          <w:spacing w:val="-6"/>
          <w:w w:val="105"/>
          <w:sz w:val="15"/>
          <w:u w:val="single" w:color="0000FF"/>
        </w:rPr>
        <w:t> </w:t>
      </w:r>
      <w:r>
        <w:rPr>
          <w:color w:val="0000FF"/>
          <w:w w:val="105"/>
          <w:sz w:val="15"/>
          <w:u w:val="single" w:color="0000FF"/>
        </w:rPr>
        <w:t>il</w:t>
      </w:r>
      <w:r>
        <w:rPr>
          <w:color w:val="0000FF"/>
          <w:spacing w:val="-6"/>
          <w:w w:val="105"/>
          <w:sz w:val="15"/>
          <w:u w:val="single" w:color="0000FF"/>
        </w:rPr>
        <w:t> </w:t>
      </w:r>
      <w:r>
        <w:rPr>
          <w:color w:val="0000FF"/>
          <w:w w:val="105"/>
          <w:sz w:val="15"/>
          <w:u w:val="single" w:color="0000FF"/>
        </w:rPr>
        <w:t>tarixli </w:t>
      </w:r>
      <w:r>
        <w:rPr>
          <w:b/>
          <w:color w:val="0000FF"/>
          <w:w w:val="105"/>
          <w:sz w:val="15"/>
          <w:u w:val="single" w:color="0000FF"/>
        </w:rPr>
        <w:t>975-IVQD</w:t>
      </w:r>
      <w:r>
        <w:rPr>
          <w:b/>
          <w:color w:val="0000FF"/>
          <w:spacing w:val="-14"/>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1"/>
          <w:w w:val="105"/>
          <w:sz w:val="15"/>
        </w:rPr>
        <w:t> </w:t>
      </w:r>
      <w:r>
        <w:rPr>
          <w:w w:val="105"/>
          <w:sz w:val="15"/>
        </w:rPr>
        <w:t>Respublikasının</w:t>
      </w:r>
      <w:r>
        <w:rPr>
          <w:spacing w:val="-1"/>
          <w:w w:val="105"/>
          <w:sz w:val="15"/>
        </w:rPr>
        <w:t> </w:t>
      </w:r>
      <w:r>
        <w:rPr>
          <w:w w:val="105"/>
          <w:sz w:val="15"/>
        </w:rPr>
        <w:t>Qanunu</w:t>
      </w:r>
      <w:r>
        <w:rPr>
          <w:spacing w:val="-2"/>
          <w:w w:val="105"/>
          <w:sz w:val="15"/>
        </w:rPr>
        <w:t> </w:t>
      </w:r>
      <w:r>
        <w:rPr>
          <w:b/>
          <w:w w:val="105"/>
          <w:sz w:val="15"/>
        </w:rPr>
        <w:t>(“Respublika”</w:t>
      </w:r>
      <w:r>
        <w:rPr>
          <w:b/>
          <w:spacing w:val="-3"/>
          <w:w w:val="105"/>
          <w:sz w:val="15"/>
        </w:rPr>
        <w:t> </w:t>
      </w:r>
      <w:r>
        <w:rPr>
          <w:b/>
          <w:w w:val="105"/>
          <w:sz w:val="15"/>
        </w:rPr>
        <w:t>qəzeti,</w:t>
      </w:r>
      <w:r>
        <w:rPr>
          <w:b/>
          <w:spacing w:val="-3"/>
          <w:w w:val="105"/>
          <w:sz w:val="15"/>
        </w:rPr>
        <w:t> </w:t>
      </w:r>
      <w:r>
        <w:rPr>
          <w:b/>
          <w:w w:val="105"/>
          <w:sz w:val="15"/>
        </w:rPr>
        <w:t>19 may</w:t>
      </w:r>
      <w:r>
        <w:rPr>
          <w:b/>
          <w:spacing w:val="-5"/>
          <w:w w:val="105"/>
          <w:sz w:val="15"/>
        </w:rPr>
        <w:t> </w:t>
      </w:r>
      <w:r>
        <w:rPr>
          <w:b/>
          <w:w w:val="105"/>
          <w:sz w:val="15"/>
        </w:rPr>
        <w:t>2014-cü</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128,</w:t>
      </w:r>
      <w:r>
        <w:rPr>
          <w:b/>
          <w:spacing w:val="-5"/>
          <w:w w:val="105"/>
          <w:sz w:val="15"/>
        </w:rPr>
        <w:t> </w:t>
      </w:r>
      <w:r>
        <w:rPr>
          <w:b/>
          <w:w w:val="105"/>
          <w:sz w:val="15"/>
        </w:rPr>
        <w:t>Azərbaycan</w:t>
      </w:r>
      <w:r>
        <w:rPr>
          <w:b/>
          <w:spacing w:val="-5"/>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2014-cü</w:t>
      </w:r>
      <w:r>
        <w:rPr>
          <w:b/>
          <w:spacing w:val="-5"/>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6,</w:t>
      </w:r>
      <w:r>
        <w:rPr>
          <w:b/>
          <w:spacing w:val="-4"/>
          <w:w w:val="105"/>
          <w:sz w:val="15"/>
        </w:rPr>
        <w:t> </w:t>
      </w:r>
      <w:r>
        <w:rPr>
          <w:b/>
          <w:w w:val="105"/>
          <w:sz w:val="15"/>
        </w:rPr>
        <w:t>maddə</w:t>
      </w:r>
      <w:r>
        <w:rPr>
          <w:b/>
          <w:spacing w:val="-4"/>
          <w:w w:val="105"/>
          <w:sz w:val="15"/>
        </w:rPr>
        <w:t> </w:t>
      </w:r>
      <w:r>
        <w:rPr>
          <w:b/>
          <w:w w:val="105"/>
          <w:sz w:val="15"/>
        </w:rPr>
        <w:t>622)</w:t>
      </w:r>
      <w:r>
        <w:rPr>
          <w:b/>
          <w:spacing w:val="-6"/>
          <w:w w:val="105"/>
          <w:sz w:val="15"/>
        </w:rPr>
        <w:t> </w:t>
      </w:r>
      <w:r>
        <w:rPr>
          <w:w w:val="105"/>
          <w:sz w:val="15"/>
        </w:rPr>
        <w:t>ilə 110-cu maddədə “</w:t>
      </w:r>
      <w:r>
        <w:rPr>
          <w:b/>
          <w:w w:val="105"/>
          <w:sz w:val="15"/>
        </w:rPr>
        <w:t>beş ildən on</w:t>
      </w:r>
      <w:r>
        <w:rPr>
          <w:w w:val="105"/>
          <w:sz w:val="15"/>
        </w:rPr>
        <w:t>” sözləri “</w:t>
      </w:r>
      <w:r>
        <w:rPr>
          <w:b/>
          <w:w w:val="105"/>
          <w:sz w:val="15"/>
        </w:rPr>
        <w:t>on ildən iyirmi</w:t>
      </w:r>
      <w:r>
        <w:rPr>
          <w:w w:val="105"/>
          <w:sz w:val="15"/>
        </w:rPr>
        <w:t>” sözləri ilə əvəz edilmişdir.</w:t>
      </w:r>
    </w:p>
    <w:p>
      <w:pPr>
        <w:pStyle w:val="BodyText"/>
        <w:spacing w:before="58"/>
        <w:rPr>
          <w:sz w:val="15"/>
        </w:rPr>
      </w:pPr>
    </w:p>
    <w:p>
      <w:pPr>
        <w:pStyle w:val="ListParagraph"/>
        <w:numPr>
          <w:ilvl w:val="0"/>
          <w:numId w:val="31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14</w:t>
      </w:r>
      <w:r>
        <w:rPr>
          <w:color w:val="0000FF"/>
          <w:spacing w:val="-6"/>
          <w:w w:val="105"/>
          <w:sz w:val="15"/>
          <w:u w:val="single" w:color="0000FF"/>
        </w:rPr>
        <w:t> </w:t>
      </w:r>
      <w:r>
        <w:rPr>
          <w:color w:val="0000FF"/>
          <w:w w:val="105"/>
          <w:sz w:val="15"/>
          <w:u w:val="single" w:color="0000FF"/>
        </w:rPr>
        <w:t>mart</w:t>
      </w:r>
      <w:r>
        <w:rPr>
          <w:color w:val="0000FF"/>
          <w:spacing w:val="-6"/>
          <w:w w:val="105"/>
          <w:sz w:val="15"/>
          <w:u w:val="single" w:color="0000FF"/>
        </w:rPr>
        <w:t> </w:t>
      </w:r>
      <w:r>
        <w:rPr>
          <w:color w:val="0000FF"/>
          <w:w w:val="105"/>
          <w:sz w:val="15"/>
          <w:u w:val="single" w:color="0000FF"/>
        </w:rPr>
        <w:t>2014-cü</w:t>
      </w:r>
      <w:r>
        <w:rPr>
          <w:color w:val="0000FF"/>
          <w:spacing w:val="-6"/>
          <w:w w:val="105"/>
          <w:sz w:val="15"/>
          <w:u w:val="single" w:color="0000FF"/>
        </w:rPr>
        <w:t> </w:t>
      </w:r>
      <w:r>
        <w:rPr>
          <w:color w:val="0000FF"/>
          <w:w w:val="105"/>
          <w:sz w:val="15"/>
          <w:u w:val="single" w:color="0000FF"/>
        </w:rPr>
        <w:t>il</w:t>
      </w:r>
      <w:r>
        <w:rPr>
          <w:color w:val="0000FF"/>
          <w:spacing w:val="-6"/>
          <w:w w:val="105"/>
          <w:sz w:val="15"/>
          <w:u w:val="single" w:color="0000FF"/>
        </w:rPr>
        <w:t> </w:t>
      </w:r>
      <w:r>
        <w:rPr>
          <w:color w:val="0000FF"/>
          <w:w w:val="105"/>
          <w:sz w:val="15"/>
          <w:u w:val="single" w:color="0000FF"/>
        </w:rPr>
        <w:t>tarixli </w:t>
      </w:r>
      <w:r>
        <w:rPr>
          <w:b/>
          <w:color w:val="0000FF"/>
          <w:w w:val="105"/>
          <w:sz w:val="15"/>
          <w:u w:val="single" w:color="0000FF"/>
        </w:rPr>
        <w:t>919-IVQD</w:t>
      </w:r>
      <w:r>
        <w:rPr>
          <w:b/>
          <w:color w:val="0000FF"/>
          <w:spacing w:val="-14"/>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1"/>
          <w:w w:val="105"/>
          <w:sz w:val="15"/>
        </w:rPr>
        <w:t> </w:t>
      </w:r>
      <w:r>
        <w:rPr>
          <w:w w:val="105"/>
          <w:sz w:val="15"/>
        </w:rPr>
        <w:t>Respublikasının</w:t>
      </w:r>
      <w:r>
        <w:rPr>
          <w:spacing w:val="-1"/>
          <w:w w:val="105"/>
          <w:sz w:val="15"/>
        </w:rPr>
        <w:t> </w:t>
      </w:r>
      <w:r>
        <w:rPr>
          <w:w w:val="105"/>
          <w:sz w:val="15"/>
        </w:rPr>
        <w:t>Qanunu</w:t>
      </w:r>
      <w:r>
        <w:rPr>
          <w:spacing w:val="-2"/>
          <w:w w:val="105"/>
          <w:sz w:val="15"/>
        </w:rPr>
        <w:t>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4 aprel 2014-cü il, № 66, Azərbaycan Respublikasının Qanunvericilik Toplusu, 2014-cü il, № 04, maddə 327)</w:t>
      </w:r>
      <w:r>
        <w:rPr>
          <w:b/>
          <w:spacing w:val="-1"/>
          <w:w w:val="105"/>
          <w:sz w:val="15"/>
        </w:rPr>
        <w:t> </w:t>
      </w:r>
      <w:r>
        <w:rPr>
          <w:w w:val="105"/>
          <w:sz w:val="15"/>
        </w:rPr>
        <w:t>ilə 114.1-ci maddənin sanksiyasında “</w:t>
      </w:r>
      <w:r>
        <w:rPr>
          <w:b/>
          <w:w w:val="105"/>
          <w:sz w:val="15"/>
        </w:rPr>
        <w:t>dörd ildən səkkiz</w:t>
      </w:r>
      <w:r>
        <w:rPr>
          <w:w w:val="105"/>
          <w:sz w:val="15"/>
        </w:rPr>
        <w:t>” sözləri “</w:t>
      </w:r>
      <w:r>
        <w:rPr>
          <w:b/>
          <w:w w:val="105"/>
          <w:sz w:val="15"/>
        </w:rPr>
        <w:t>səkkiz ildən on iki</w:t>
      </w:r>
      <w:r>
        <w:rPr>
          <w:w w:val="105"/>
          <w:sz w:val="15"/>
        </w:rPr>
        <w:t>” sözləri ilə əvəz edilmişdir.</w:t>
      </w:r>
    </w:p>
    <w:p>
      <w:pPr>
        <w:pStyle w:val="BodyText"/>
        <w:spacing w:before="35"/>
        <w:rPr>
          <w:sz w:val="15"/>
        </w:rPr>
      </w:pPr>
    </w:p>
    <w:p>
      <w:pPr>
        <w:pStyle w:val="ListParagraph"/>
        <w:numPr>
          <w:ilvl w:val="0"/>
          <w:numId w:val="31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14</w:t>
      </w:r>
      <w:r>
        <w:rPr>
          <w:color w:val="0000FF"/>
          <w:spacing w:val="-6"/>
          <w:w w:val="105"/>
          <w:sz w:val="15"/>
          <w:u w:val="single" w:color="0000FF"/>
        </w:rPr>
        <w:t> </w:t>
      </w:r>
      <w:r>
        <w:rPr>
          <w:color w:val="0000FF"/>
          <w:w w:val="105"/>
          <w:sz w:val="15"/>
          <w:u w:val="single" w:color="0000FF"/>
        </w:rPr>
        <w:t>mart</w:t>
      </w:r>
      <w:r>
        <w:rPr>
          <w:color w:val="0000FF"/>
          <w:spacing w:val="-6"/>
          <w:w w:val="105"/>
          <w:sz w:val="15"/>
          <w:u w:val="single" w:color="0000FF"/>
        </w:rPr>
        <w:t> </w:t>
      </w:r>
      <w:r>
        <w:rPr>
          <w:color w:val="0000FF"/>
          <w:w w:val="105"/>
          <w:sz w:val="15"/>
          <w:u w:val="single" w:color="0000FF"/>
        </w:rPr>
        <w:t>2014-cü</w:t>
      </w:r>
      <w:r>
        <w:rPr>
          <w:color w:val="0000FF"/>
          <w:spacing w:val="-6"/>
          <w:w w:val="105"/>
          <w:sz w:val="15"/>
          <w:u w:val="single" w:color="0000FF"/>
        </w:rPr>
        <w:t> </w:t>
      </w:r>
      <w:r>
        <w:rPr>
          <w:color w:val="0000FF"/>
          <w:w w:val="105"/>
          <w:sz w:val="15"/>
          <w:u w:val="single" w:color="0000FF"/>
        </w:rPr>
        <w:t>il</w:t>
      </w:r>
      <w:r>
        <w:rPr>
          <w:color w:val="0000FF"/>
          <w:spacing w:val="-6"/>
          <w:w w:val="105"/>
          <w:sz w:val="15"/>
          <w:u w:val="single" w:color="0000FF"/>
        </w:rPr>
        <w:t> </w:t>
      </w:r>
      <w:r>
        <w:rPr>
          <w:color w:val="0000FF"/>
          <w:w w:val="105"/>
          <w:sz w:val="15"/>
          <w:u w:val="single" w:color="0000FF"/>
        </w:rPr>
        <w:t>tarixli </w:t>
      </w:r>
      <w:r>
        <w:rPr>
          <w:b/>
          <w:color w:val="0000FF"/>
          <w:w w:val="105"/>
          <w:sz w:val="15"/>
          <w:u w:val="single" w:color="0000FF"/>
        </w:rPr>
        <w:t>919-IVQD</w:t>
      </w:r>
      <w:r>
        <w:rPr>
          <w:b/>
          <w:color w:val="0000FF"/>
          <w:spacing w:val="-14"/>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1"/>
          <w:w w:val="105"/>
          <w:sz w:val="15"/>
        </w:rPr>
        <w:t> </w:t>
      </w:r>
      <w:r>
        <w:rPr>
          <w:w w:val="105"/>
          <w:sz w:val="15"/>
        </w:rPr>
        <w:t>Respublikasının</w:t>
      </w:r>
      <w:r>
        <w:rPr>
          <w:spacing w:val="-1"/>
          <w:w w:val="105"/>
          <w:sz w:val="15"/>
        </w:rPr>
        <w:t> </w:t>
      </w:r>
      <w:r>
        <w:rPr>
          <w:w w:val="105"/>
          <w:sz w:val="15"/>
        </w:rPr>
        <w:t>Qanunu</w:t>
      </w:r>
      <w:r>
        <w:rPr>
          <w:spacing w:val="-2"/>
          <w:w w:val="105"/>
          <w:sz w:val="15"/>
        </w:rPr>
        <w:t>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4 aprel 2014-cü il, № 66, Azərbaycan Respublikasının Qanunvericilik Toplusu, 2014-cü il, № 04, maddə 327)</w:t>
      </w:r>
      <w:r>
        <w:rPr>
          <w:b/>
          <w:spacing w:val="-1"/>
          <w:w w:val="105"/>
          <w:sz w:val="15"/>
        </w:rPr>
        <w:t> </w:t>
      </w:r>
      <w:r>
        <w:rPr>
          <w:w w:val="105"/>
          <w:sz w:val="15"/>
        </w:rPr>
        <w:t>ilə 114.2-ci maddənin sanksiyasında “</w:t>
      </w:r>
      <w:r>
        <w:rPr>
          <w:b/>
          <w:w w:val="105"/>
          <w:sz w:val="15"/>
        </w:rPr>
        <w:t>səkkiz</w:t>
      </w:r>
      <w:r>
        <w:rPr>
          <w:w w:val="105"/>
          <w:sz w:val="15"/>
        </w:rPr>
        <w:t>” sözü “</w:t>
      </w:r>
      <w:r>
        <w:rPr>
          <w:b/>
          <w:w w:val="105"/>
          <w:sz w:val="15"/>
        </w:rPr>
        <w:t>doqquz</w:t>
      </w:r>
      <w:r>
        <w:rPr>
          <w:w w:val="105"/>
          <w:sz w:val="15"/>
        </w:rPr>
        <w:t>” sözü ilə əvəz edilmişdir.</w:t>
      </w:r>
    </w:p>
    <w:p>
      <w:pPr>
        <w:pStyle w:val="BodyText"/>
        <w:spacing w:before="34"/>
        <w:rPr>
          <w:sz w:val="15"/>
        </w:rPr>
      </w:pPr>
    </w:p>
    <w:p>
      <w:pPr>
        <w:pStyle w:val="ListParagraph"/>
        <w:numPr>
          <w:ilvl w:val="0"/>
          <w:numId w:val="317"/>
        </w:numPr>
        <w:tabs>
          <w:tab w:pos="1104" w:val="left" w:leader="none"/>
        </w:tabs>
        <w:spacing w:line="288" w:lineRule="auto" w:before="1" w:after="0"/>
        <w:ind w:left="100" w:right="97" w:firstLine="444"/>
        <w:jc w:val="both"/>
        <w:rPr>
          <w:b/>
          <w:color w:val="0000FF"/>
          <w:position w:val="12"/>
          <w:sz w:val="15"/>
          <w:u w:val="single" w:color="0000FF"/>
        </w:rPr>
      </w:pPr>
      <w:r>
        <w:rPr>
          <w:color w:val="0000FF"/>
          <w:w w:val="105"/>
          <w:sz w:val="15"/>
          <w:u w:val="single" w:color="0000FF"/>
        </w:rPr>
        <w:t>14</w:t>
      </w:r>
      <w:r>
        <w:rPr>
          <w:color w:val="0000FF"/>
          <w:spacing w:val="-6"/>
          <w:w w:val="105"/>
          <w:sz w:val="15"/>
          <w:u w:val="single" w:color="0000FF"/>
        </w:rPr>
        <w:t> </w:t>
      </w:r>
      <w:r>
        <w:rPr>
          <w:color w:val="0000FF"/>
          <w:w w:val="105"/>
          <w:sz w:val="15"/>
          <w:u w:val="single" w:color="0000FF"/>
        </w:rPr>
        <w:t>mart</w:t>
      </w:r>
      <w:r>
        <w:rPr>
          <w:color w:val="0000FF"/>
          <w:spacing w:val="-6"/>
          <w:w w:val="105"/>
          <w:sz w:val="15"/>
          <w:u w:val="single" w:color="0000FF"/>
        </w:rPr>
        <w:t> </w:t>
      </w:r>
      <w:r>
        <w:rPr>
          <w:color w:val="0000FF"/>
          <w:w w:val="105"/>
          <w:sz w:val="15"/>
          <w:u w:val="single" w:color="0000FF"/>
        </w:rPr>
        <w:t>2014-cü</w:t>
      </w:r>
      <w:r>
        <w:rPr>
          <w:color w:val="0000FF"/>
          <w:spacing w:val="-6"/>
          <w:w w:val="105"/>
          <w:sz w:val="15"/>
          <w:u w:val="single" w:color="0000FF"/>
        </w:rPr>
        <w:t> </w:t>
      </w:r>
      <w:r>
        <w:rPr>
          <w:color w:val="0000FF"/>
          <w:w w:val="105"/>
          <w:sz w:val="15"/>
          <w:u w:val="single" w:color="0000FF"/>
        </w:rPr>
        <w:t>il</w:t>
      </w:r>
      <w:r>
        <w:rPr>
          <w:color w:val="0000FF"/>
          <w:spacing w:val="-6"/>
          <w:w w:val="105"/>
          <w:sz w:val="15"/>
          <w:u w:val="single" w:color="0000FF"/>
        </w:rPr>
        <w:t> </w:t>
      </w:r>
      <w:r>
        <w:rPr>
          <w:color w:val="0000FF"/>
          <w:w w:val="105"/>
          <w:sz w:val="15"/>
          <w:u w:val="single" w:color="0000FF"/>
        </w:rPr>
        <w:t>tarixli </w:t>
      </w:r>
      <w:r>
        <w:rPr>
          <w:b/>
          <w:color w:val="0000FF"/>
          <w:w w:val="105"/>
          <w:sz w:val="15"/>
          <w:u w:val="single" w:color="0000FF"/>
        </w:rPr>
        <w:t>919-IVQD</w:t>
      </w:r>
      <w:r>
        <w:rPr>
          <w:b/>
          <w:color w:val="0000FF"/>
          <w:spacing w:val="-14"/>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1"/>
          <w:w w:val="105"/>
          <w:sz w:val="15"/>
        </w:rPr>
        <w:t> </w:t>
      </w:r>
      <w:r>
        <w:rPr>
          <w:w w:val="105"/>
          <w:sz w:val="15"/>
        </w:rPr>
        <w:t>Respublikasının</w:t>
      </w:r>
      <w:r>
        <w:rPr>
          <w:spacing w:val="-1"/>
          <w:w w:val="105"/>
          <w:sz w:val="15"/>
        </w:rPr>
        <w:t> </w:t>
      </w:r>
      <w:r>
        <w:rPr>
          <w:w w:val="105"/>
          <w:sz w:val="15"/>
        </w:rPr>
        <w:t>Qanunu</w:t>
      </w:r>
      <w:r>
        <w:rPr>
          <w:spacing w:val="-2"/>
          <w:w w:val="105"/>
          <w:sz w:val="15"/>
        </w:rPr>
        <w:t>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4 aprel 2014-cü il, № 66, Azərbaycan Respublikasının Qanunvericilik Toplusu, 2014-cü il, № 04, maddə 327)</w:t>
      </w:r>
      <w:r>
        <w:rPr>
          <w:b/>
          <w:spacing w:val="-1"/>
          <w:w w:val="105"/>
          <w:sz w:val="15"/>
        </w:rPr>
        <w:t> </w:t>
      </w:r>
      <w:r>
        <w:rPr>
          <w:w w:val="105"/>
          <w:sz w:val="15"/>
        </w:rPr>
        <w:t>ilə 114.3-cü maddənin sanksiyasında “</w:t>
      </w:r>
      <w:r>
        <w:rPr>
          <w:b/>
          <w:w w:val="105"/>
          <w:sz w:val="15"/>
        </w:rPr>
        <w:t>üç ildən səkkiz</w:t>
      </w:r>
      <w:r>
        <w:rPr>
          <w:w w:val="105"/>
          <w:sz w:val="15"/>
        </w:rPr>
        <w:t>” sözləri “</w:t>
      </w:r>
      <w:r>
        <w:rPr>
          <w:b/>
          <w:w w:val="105"/>
          <w:sz w:val="15"/>
        </w:rPr>
        <w:t>beş ildən on bir</w:t>
      </w:r>
      <w:r>
        <w:rPr>
          <w:w w:val="105"/>
          <w:sz w:val="15"/>
        </w:rPr>
        <w:t>” sözləri ilə əvəz edilmişdir.</w:t>
      </w:r>
    </w:p>
    <w:p>
      <w:pPr>
        <w:pStyle w:val="BodyText"/>
        <w:spacing w:before="36"/>
        <w:rPr>
          <w:sz w:val="15"/>
        </w:rPr>
      </w:pPr>
    </w:p>
    <w:p>
      <w:pPr>
        <w:pStyle w:val="ListParagraph"/>
        <w:numPr>
          <w:ilvl w:val="0"/>
          <w:numId w:val="317"/>
        </w:numPr>
        <w:tabs>
          <w:tab w:pos="1104" w:val="left" w:leader="none"/>
        </w:tabs>
        <w:spacing w:line="288" w:lineRule="auto" w:before="0" w:after="0"/>
        <w:ind w:left="100" w:right="104" w:firstLine="444"/>
        <w:jc w:val="both"/>
        <w:rPr>
          <w:b/>
          <w:color w:val="0000FF"/>
          <w:position w:val="13"/>
          <w:sz w:val="15"/>
          <w:u w:val="single" w:color="0000FF"/>
        </w:rPr>
      </w:pPr>
      <w:r>
        <w:rPr>
          <w:color w:val="0000FF"/>
          <w:w w:val="105"/>
          <w:sz w:val="15"/>
          <w:u w:val="single" w:color="0000FF"/>
        </w:rPr>
        <w:t>30</w:t>
      </w:r>
      <w:r>
        <w:rPr>
          <w:color w:val="0000FF"/>
          <w:spacing w:val="-6"/>
          <w:w w:val="105"/>
          <w:sz w:val="15"/>
          <w:u w:val="single" w:color="0000FF"/>
        </w:rPr>
        <w:t> </w:t>
      </w:r>
      <w:r>
        <w:rPr>
          <w:color w:val="0000FF"/>
          <w:w w:val="105"/>
          <w:sz w:val="15"/>
          <w:u w:val="single" w:color="0000FF"/>
        </w:rPr>
        <w:t>may</w:t>
      </w:r>
      <w:r>
        <w:rPr>
          <w:color w:val="0000FF"/>
          <w:spacing w:val="-6"/>
          <w:w w:val="105"/>
          <w:sz w:val="15"/>
          <w:u w:val="single" w:color="0000FF"/>
        </w:rPr>
        <w:t> </w:t>
      </w:r>
      <w:r>
        <w:rPr>
          <w:color w:val="0000FF"/>
          <w:w w:val="105"/>
          <w:sz w:val="15"/>
          <w:u w:val="single" w:color="0000FF"/>
        </w:rPr>
        <w:t>2014-cü</w:t>
      </w:r>
      <w:r>
        <w:rPr>
          <w:color w:val="0000FF"/>
          <w:spacing w:val="-6"/>
          <w:w w:val="105"/>
          <w:sz w:val="15"/>
          <w:u w:val="single" w:color="0000FF"/>
        </w:rPr>
        <w:t> </w:t>
      </w:r>
      <w:r>
        <w:rPr>
          <w:color w:val="0000FF"/>
          <w:w w:val="105"/>
          <w:sz w:val="15"/>
          <w:u w:val="single" w:color="0000FF"/>
        </w:rPr>
        <w:t>il</w:t>
      </w:r>
      <w:r>
        <w:rPr>
          <w:color w:val="0000FF"/>
          <w:spacing w:val="-6"/>
          <w:w w:val="105"/>
          <w:sz w:val="15"/>
          <w:u w:val="single" w:color="0000FF"/>
        </w:rPr>
        <w:t> </w:t>
      </w:r>
      <w:r>
        <w:rPr>
          <w:color w:val="0000FF"/>
          <w:w w:val="105"/>
          <w:sz w:val="15"/>
          <w:u w:val="single" w:color="0000FF"/>
        </w:rPr>
        <w:t>tarixli </w:t>
      </w:r>
      <w:r>
        <w:rPr>
          <w:b/>
          <w:color w:val="0000FF"/>
          <w:w w:val="105"/>
          <w:sz w:val="15"/>
          <w:u w:val="single" w:color="0000FF"/>
        </w:rPr>
        <w:t>975-IVQD</w:t>
      </w:r>
      <w:r>
        <w:rPr>
          <w:b/>
          <w:color w:val="0000FF"/>
          <w:spacing w:val="-14"/>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1"/>
          <w:w w:val="105"/>
          <w:sz w:val="15"/>
        </w:rPr>
        <w:t> </w:t>
      </w:r>
      <w:r>
        <w:rPr>
          <w:w w:val="105"/>
          <w:sz w:val="15"/>
        </w:rPr>
        <w:t>Respublikasının</w:t>
      </w:r>
      <w:r>
        <w:rPr>
          <w:spacing w:val="-1"/>
          <w:w w:val="105"/>
          <w:sz w:val="15"/>
        </w:rPr>
        <w:t> </w:t>
      </w:r>
      <w:r>
        <w:rPr>
          <w:w w:val="105"/>
          <w:sz w:val="15"/>
        </w:rPr>
        <w:t>Qanunu</w:t>
      </w:r>
      <w:r>
        <w:rPr>
          <w:spacing w:val="-2"/>
          <w:w w:val="105"/>
          <w:sz w:val="15"/>
        </w:rPr>
        <w:t> </w:t>
      </w:r>
      <w:r>
        <w:rPr>
          <w:b/>
          <w:w w:val="105"/>
          <w:sz w:val="15"/>
        </w:rPr>
        <w:t>(“Respublika”</w:t>
      </w:r>
      <w:r>
        <w:rPr>
          <w:b/>
          <w:spacing w:val="-3"/>
          <w:w w:val="105"/>
          <w:sz w:val="15"/>
        </w:rPr>
        <w:t> </w:t>
      </w:r>
      <w:r>
        <w:rPr>
          <w:b/>
          <w:w w:val="105"/>
          <w:sz w:val="15"/>
        </w:rPr>
        <w:t>qəzeti,</w:t>
      </w:r>
      <w:r>
        <w:rPr>
          <w:b/>
          <w:spacing w:val="-3"/>
          <w:w w:val="105"/>
          <w:sz w:val="15"/>
        </w:rPr>
        <w:t> </w:t>
      </w:r>
      <w:r>
        <w:rPr>
          <w:b/>
          <w:w w:val="105"/>
          <w:sz w:val="15"/>
        </w:rPr>
        <w:t>19 may</w:t>
      </w:r>
      <w:r>
        <w:rPr>
          <w:b/>
          <w:spacing w:val="-5"/>
          <w:w w:val="105"/>
          <w:sz w:val="15"/>
        </w:rPr>
        <w:t> </w:t>
      </w:r>
      <w:r>
        <w:rPr>
          <w:b/>
          <w:w w:val="105"/>
          <w:sz w:val="15"/>
        </w:rPr>
        <w:t>2014-cü</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128,</w:t>
      </w:r>
      <w:r>
        <w:rPr>
          <w:b/>
          <w:spacing w:val="-5"/>
          <w:w w:val="105"/>
          <w:sz w:val="15"/>
        </w:rPr>
        <w:t> </w:t>
      </w:r>
      <w:r>
        <w:rPr>
          <w:b/>
          <w:w w:val="105"/>
          <w:sz w:val="15"/>
        </w:rPr>
        <w:t>Azərbaycan</w:t>
      </w:r>
      <w:r>
        <w:rPr>
          <w:b/>
          <w:spacing w:val="-5"/>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2014-cü</w:t>
      </w:r>
      <w:r>
        <w:rPr>
          <w:b/>
          <w:spacing w:val="-5"/>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6,</w:t>
      </w:r>
      <w:r>
        <w:rPr>
          <w:b/>
          <w:spacing w:val="-4"/>
          <w:w w:val="105"/>
          <w:sz w:val="15"/>
        </w:rPr>
        <w:t> </w:t>
      </w:r>
      <w:r>
        <w:rPr>
          <w:b/>
          <w:w w:val="105"/>
          <w:sz w:val="15"/>
        </w:rPr>
        <w:t>maddə</w:t>
      </w:r>
      <w:r>
        <w:rPr>
          <w:b/>
          <w:spacing w:val="-4"/>
          <w:w w:val="105"/>
          <w:sz w:val="15"/>
        </w:rPr>
        <w:t> </w:t>
      </w:r>
      <w:r>
        <w:rPr>
          <w:b/>
          <w:w w:val="105"/>
          <w:sz w:val="15"/>
        </w:rPr>
        <w:t>622)</w:t>
      </w:r>
      <w:r>
        <w:rPr>
          <w:b/>
          <w:spacing w:val="-6"/>
          <w:w w:val="105"/>
          <w:sz w:val="15"/>
        </w:rPr>
        <w:t> </w:t>
      </w:r>
      <w:r>
        <w:rPr>
          <w:w w:val="105"/>
          <w:sz w:val="15"/>
        </w:rPr>
        <w:t>ilə 115.4- cü,</w:t>
      </w:r>
      <w:r>
        <w:rPr>
          <w:w w:val="105"/>
          <w:sz w:val="15"/>
        </w:rPr>
        <w:t> 214.2-ci</w:t>
      </w:r>
      <w:r>
        <w:rPr>
          <w:w w:val="105"/>
          <w:sz w:val="15"/>
        </w:rPr>
        <w:t> və</w:t>
      </w:r>
      <w:r>
        <w:rPr>
          <w:w w:val="105"/>
          <w:sz w:val="15"/>
        </w:rPr>
        <w:t> 287-ci</w:t>
      </w:r>
      <w:r>
        <w:rPr>
          <w:w w:val="105"/>
          <w:sz w:val="15"/>
        </w:rPr>
        <w:t> maddələrdə</w:t>
      </w:r>
      <w:r>
        <w:rPr>
          <w:w w:val="105"/>
          <w:sz w:val="15"/>
        </w:rPr>
        <w:t> “</w:t>
      </w:r>
      <w:r>
        <w:rPr>
          <w:b/>
          <w:w w:val="105"/>
          <w:sz w:val="15"/>
        </w:rPr>
        <w:t>on</w:t>
      </w:r>
      <w:r>
        <w:rPr>
          <w:b/>
          <w:w w:val="105"/>
          <w:sz w:val="15"/>
        </w:rPr>
        <w:t> iki</w:t>
      </w:r>
      <w:r>
        <w:rPr>
          <w:b/>
          <w:w w:val="105"/>
          <w:sz w:val="15"/>
        </w:rPr>
        <w:t> ildən</w:t>
      </w:r>
      <w:r>
        <w:rPr>
          <w:b/>
          <w:w w:val="105"/>
          <w:sz w:val="15"/>
        </w:rPr>
        <w:t> on</w:t>
      </w:r>
      <w:r>
        <w:rPr>
          <w:b/>
          <w:w w:val="105"/>
          <w:sz w:val="15"/>
        </w:rPr>
        <w:t> beş</w:t>
      </w:r>
      <w:r>
        <w:rPr>
          <w:w w:val="105"/>
          <w:sz w:val="15"/>
        </w:rPr>
        <w:t>”</w:t>
      </w:r>
      <w:r>
        <w:rPr>
          <w:w w:val="105"/>
          <w:sz w:val="15"/>
        </w:rPr>
        <w:t> sözləri</w:t>
      </w:r>
      <w:r>
        <w:rPr>
          <w:w w:val="105"/>
          <w:sz w:val="15"/>
        </w:rPr>
        <w:t> “</w:t>
      </w:r>
      <w:r>
        <w:rPr>
          <w:b/>
          <w:w w:val="105"/>
          <w:sz w:val="15"/>
        </w:rPr>
        <w:t>on</w:t>
      </w:r>
      <w:r>
        <w:rPr>
          <w:b/>
          <w:w w:val="105"/>
          <w:sz w:val="15"/>
        </w:rPr>
        <w:t> dörd</w:t>
      </w:r>
      <w:r>
        <w:rPr>
          <w:b/>
          <w:w w:val="105"/>
          <w:sz w:val="15"/>
        </w:rPr>
        <w:t> ildən</w:t>
      </w:r>
      <w:r>
        <w:rPr>
          <w:b/>
          <w:w w:val="105"/>
          <w:sz w:val="15"/>
        </w:rPr>
        <w:t> iyirmi</w:t>
      </w:r>
      <w:r>
        <w:rPr>
          <w:w w:val="105"/>
          <w:sz w:val="15"/>
        </w:rPr>
        <w:t>”</w:t>
      </w:r>
      <w:r>
        <w:rPr>
          <w:w w:val="105"/>
          <w:sz w:val="15"/>
        </w:rPr>
        <w:t> sözləri</w:t>
      </w:r>
      <w:r>
        <w:rPr>
          <w:w w:val="105"/>
          <w:sz w:val="15"/>
        </w:rPr>
        <w:t> ilə</w:t>
      </w:r>
      <w:r>
        <w:rPr>
          <w:w w:val="105"/>
          <w:sz w:val="15"/>
        </w:rPr>
        <w:t> əvəz </w:t>
      </w:r>
      <w:r>
        <w:rPr>
          <w:spacing w:val="-2"/>
          <w:w w:val="105"/>
          <w:sz w:val="15"/>
        </w:rPr>
        <w:t>edilmişdir.</w:t>
      </w:r>
    </w:p>
    <w:p>
      <w:pPr>
        <w:pStyle w:val="BodyText"/>
        <w:spacing w:before="59"/>
        <w:rPr>
          <w:sz w:val="15"/>
        </w:rPr>
      </w:pPr>
    </w:p>
    <w:p>
      <w:pPr>
        <w:pStyle w:val="ListParagraph"/>
        <w:numPr>
          <w:ilvl w:val="0"/>
          <w:numId w:val="317"/>
        </w:numPr>
        <w:tabs>
          <w:tab w:pos="1116" w:val="left" w:leader="none"/>
        </w:tabs>
        <w:spacing w:line="288" w:lineRule="auto" w:before="0" w:after="0"/>
        <w:ind w:left="100" w:right="98" w:firstLine="444"/>
        <w:jc w:val="both"/>
        <w:rPr>
          <w:b/>
          <w:color w:val="0000FF"/>
          <w:position w:val="12"/>
          <w:sz w:val="15"/>
          <w:u w:val="single" w:color="0000FF"/>
        </w:rPr>
      </w:pPr>
      <w:r>
        <w:rPr>
          <w:w w:val="105"/>
          <w:sz w:val="15"/>
        </w:rPr>
        <w:t>16</w:t>
      </w:r>
      <w:r>
        <w:rPr>
          <w:spacing w:val="-24"/>
          <w:w w:val="105"/>
          <w:sz w:val="15"/>
        </w:rPr>
        <w:t> </w:t>
      </w:r>
      <w:r>
        <w:rPr>
          <w:w w:val="105"/>
          <w:sz w:val="15"/>
        </w:rPr>
        <w:t>aprel</w:t>
      </w:r>
      <w:r>
        <w:rPr>
          <w:spacing w:val="-9"/>
          <w:w w:val="105"/>
          <w:sz w:val="15"/>
        </w:rPr>
        <w:t> </w:t>
      </w:r>
      <w:r>
        <w:rPr>
          <w:w w:val="105"/>
          <w:sz w:val="15"/>
        </w:rPr>
        <w:t>2002-ci il ta</w:t>
      </w:r>
      <w:r>
        <w:rPr>
          <w:spacing w:val="-24"/>
          <w:w w:val="105"/>
          <w:sz w:val="15"/>
        </w:rPr>
        <w:t> </w:t>
      </w:r>
      <w:r>
        <w:rPr>
          <w:w w:val="105"/>
          <w:sz w:val="15"/>
        </w:rPr>
        <w:t>rixli 302-IIQD nömrəli</w:t>
      </w:r>
      <w:r>
        <w:rPr>
          <w:spacing w:val="-3"/>
          <w:w w:val="105"/>
          <w:sz w:val="15"/>
        </w:rPr>
        <w:t> </w:t>
      </w:r>
      <w:r>
        <w:rPr>
          <w:w w:val="105"/>
          <w:sz w:val="15"/>
        </w:rPr>
        <w:t>"Qırmızı Xaç və Qırmızı Aypara emblemlərindən istifadə və</w:t>
      </w:r>
      <w:r>
        <w:rPr>
          <w:spacing w:val="-6"/>
          <w:w w:val="105"/>
          <w:sz w:val="15"/>
        </w:rPr>
        <w:t> </w:t>
      </w:r>
      <w:r>
        <w:rPr>
          <w:w w:val="105"/>
          <w:sz w:val="15"/>
        </w:rPr>
        <w:t>onların</w:t>
      </w:r>
      <w:r>
        <w:rPr>
          <w:spacing w:val="-6"/>
          <w:w w:val="105"/>
          <w:sz w:val="15"/>
        </w:rPr>
        <w:t> </w:t>
      </w:r>
      <w:r>
        <w:rPr>
          <w:w w:val="105"/>
          <w:sz w:val="15"/>
        </w:rPr>
        <w:t>müdafiəsi</w:t>
      </w:r>
      <w:r>
        <w:rPr>
          <w:spacing w:val="-6"/>
          <w:w w:val="105"/>
          <w:sz w:val="15"/>
        </w:rPr>
        <w:t> </w:t>
      </w:r>
      <w:r>
        <w:rPr>
          <w:w w:val="105"/>
          <w:sz w:val="15"/>
        </w:rPr>
        <w:t>haqqında"</w:t>
      </w:r>
      <w:r>
        <w:rPr>
          <w:spacing w:val="-6"/>
          <w:w w:val="105"/>
          <w:sz w:val="15"/>
        </w:rPr>
        <w:t> </w:t>
      </w:r>
      <w:r>
        <w:rPr>
          <w:w w:val="105"/>
          <w:sz w:val="15"/>
        </w:rPr>
        <w:t>Azərbaycan</w:t>
      </w:r>
      <w:r>
        <w:rPr>
          <w:spacing w:val="-6"/>
          <w:w w:val="105"/>
          <w:sz w:val="15"/>
        </w:rPr>
        <w:t> </w:t>
      </w:r>
      <w:r>
        <w:rPr>
          <w:w w:val="105"/>
          <w:sz w:val="15"/>
        </w:rPr>
        <w:t>Respublikası</w:t>
      </w:r>
      <w:r>
        <w:rPr>
          <w:spacing w:val="-6"/>
          <w:w w:val="105"/>
          <w:sz w:val="15"/>
        </w:rPr>
        <w:t> </w:t>
      </w:r>
      <w:r>
        <w:rPr>
          <w:w w:val="105"/>
          <w:sz w:val="15"/>
        </w:rPr>
        <w:t>Qanununun</w:t>
      </w:r>
      <w:r>
        <w:rPr>
          <w:spacing w:val="-6"/>
          <w:w w:val="105"/>
          <w:sz w:val="15"/>
        </w:rPr>
        <w:t> </w:t>
      </w:r>
      <w:r>
        <w:rPr>
          <w:w w:val="105"/>
          <w:sz w:val="15"/>
        </w:rPr>
        <w:t>tətbiqi</w:t>
      </w:r>
      <w:r>
        <w:rPr>
          <w:spacing w:val="-6"/>
          <w:w w:val="105"/>
          <w:sz w:val="15"/>
        </w:rPr>
        <w:t> </w:t>
      </w:r>
      <w:r>
        <w:rPr>
          <w:w w:val="105"/>
          <w:sz w:val="15"/>
        </w:rPr>
        <w:t>ilə</w:t>
      </w:r>
      <w:r>
        <w:rPr>
          <w:spacing w:val="-6"/>
          <w:w w:val="105"/>
          <w:sz w:val="15"/>
        </w:rPr>
        <w:t> </w:t>
      </w:r>
      <w:r>
        <w:rPr>
          <w:w w:val="105"/>
          <w:sz w:val="15"/>
        </w:rPr>
        <w:t>əlaqədar</w:t>
      </w:r>
      <w:r>
        <w:rPr>
          <w:spacing w:val="-6"/>
          <w:w w:val="105"/>
          <w:sz w:val="15"/>
        </w:rPr>
        <w:t> </w:t>
      </w:r>
      <w:r>
        <w:rPr>
          <w:w w:val="105"/>
          <w:sz w:val="15"/>
        </w:rPr>
        <w:t>Azərbaycan</w:t>
      </w:r>
      <w:r>
        <w:rPr>
          <w:spacing w:val="-6"/>
          <w:w w:val="105"/>
          <w:sz w:val="15"/>
        </w:rPr>
        <w:t> </w:t>
      </w:r>
      <w:r>
        <w:rPr>
          <w:w w:val="105"/>
          <w:sz w:val="15"/>
        </w:rPr>
        <w:t>Respublikasının Cinayət Məcəlləsinə və Azərbaycan Respublikasının İnzibati Xətalar Məcəlləsinə əlavə və dəyişikliklər edilməsi haqqında“ Azərbaycan Respublikasının Qanunu</w:t>
      </w:r>
      <w:r>
        <w:rPr>
          <w:spacing w:val="80"/>
          <w:w w:val="105"/>
          <w:sz w:val="15"/>
        </w:rPr>
        <w:t> </w:t>
      </w:r>
      <w:r>
        <w:rPr>
          <w:w w:val="105"/>
          <w:sz w:val="15"/>
        </w:rPr>
        <w:t>(</w:t>
      </w:r>
      <w:r>
        <w:rPr>
          <w:b/>
          <w:w w:val="105"/>
          <w:sz w:val="15"/>
        </w:rPr>
        <w:t>Azərbaycan Respublikasının qanunvericilik toplusu, 2002-ci il, № 6, maddə 326</w:t>
      </w:r>
      <w:r>
        <w:rPr>
          <w:w w:val="105"/>
          <w:sz w:val="15"/>
        </w:rPr>
        <w:t>) ilə 116.0.3-cü maddədə </w:t>
      </w:r>
      <w:r>
        <w:rPr>
          <w:b/>
          <w:w w:val="105"/>
          <w:sz w:val="15"/>
        </w:rPr>
        <w:t>"Qızıl Xaç və ya Qızıl Aypara"</w:t>
      </w:r>
      <w:r>
        <w:rPr>
          <w:b/>
          <w:spacing w:val="40"/>
          <w:w w:val="105"/>
          <w:sz w:val="15"/>
        </w:rPr>
        <w:t> </w:t>
      </w:r>
      <w:r>
        <w:rPr>
          <w:w w:val="105"/>
          <w:sz w:val="15"/>
        </w:rPr>
        <w:t>sözləri </w:t>
      </w:r>
      <w:r>
        <w:rPr>
          <w:b/>
          <w:w w:val="105"/>
          <w:sz w:val="15"/>
        </w:rPr>
        <w:t>"Qırmızı Xaç və Qırmızı Aypara" </w:t>
      </w:r>
      <w:r>
        <w:rPr>
          <w:w w:val="105"/>
          <w:sz w:val="15"/>
        </w:rPr>
        <w:t>sözləri</w:t>
      </w:r>
      <w:r>
        <w:rPr>
          <w:spacing w:val="-2"/>
          <w:w w:val="105"/>
          <w:sz w:val="15"/>
        </w:rPr>
        <w:t> </w:t>
      </w:r>
      <w:r>
        <w:rPr>
          <w:w w:val="105"/>
          <w:sz w:val="15"/>
        </w:rPr>
        <w:t>ilə</w:t>
      </w:r>
      <w:r>
        <w:rPr>
          <w:spacing w:val="-2"/>
          <w:w w:val="105"/>
          <w:sz w:val="15"/>
        </w:rPr>
        <w:t> </w:t>
      </w:r>
      <w:r>
        <w:rPr>
          <w:w w:val="105"/>
          <w:sz w:val="15"/>
        </w:rPr>
        <w:t>əvəz</w:t>
      </w:r>
      <w:r>
        <w:rPr>
          <w:spacing w:val="-2"/>
          <w:w w:val="105"/>
          <w:sz w:val="15"/>
        </w:rPr>
        <w:t> </w:t>
      </w:r>
      <w:r>
        <w:rPr>
          <w:w w:val="105"/>
          <w:sz w:val="15"/>
        </w:rPr>
        <w:t>edilsin,</w:t>
      </w:r>
      <w:r>
        <w:rPr>
          <w:spacing w:val="-3"/>
          <w:w w:val="105"/>
          <w:sz w:val="15"/>
        </w:rPr>
        <w:t> </w:t>
      </w:r>
      <w:r>
        <w:rPr>
          <w:b/>
          <w:w w:val="105"/>
          <w:sz w:val="15"/>
        </w:rPr>
        <w:t>"nəqliyyat</w:t>
      </w:r>
      <w:r>
        <w:rPr>
          <w:b/>
          <w:spacing w:val="-2"/>
          <w:w w:val="105"/>
          <w:sz w:val="15"/>
        </w:rPr>
        <w:t> </w:t>
      </w:r>
      <w:r>
        <w:rPr>
          <w:b/>
          <w:w w:val="105"/>
          <w:sz w:val="15"/>
        </w:rPr>
        <w:t>vasitələrinə" </w:t>
      </w:r>
      <w:r>
        <w:rPr>
          <w:w w:val="105"/>
          <w:sz w:val="15"/>
        </w:rPr>
        <w:t>sözlərindən</w:t>
      </w:r>
      <w:r>
        <w:rPr>
          <w:spacing w:val="-2"/>
          <w:w w:val="105"/>
          <w:sz w:val="15"/>
        </w:rPr>
        <w:t> </w:t>
      </w:r>
      <w:r>
        <w:rPr>
          <w:w w:val="105"/>
          <w:sz w:val="15"/>
        </w:rPr>
        <w:t>sonra</w:t>
      </w:r>
      <w:r>
        <w:rPr>
          <w:spacing w:val="-2"/>
          <w:w w:val="105"/>
          <w:sz w:val="15"/>
        </w:rPr>
        <w:t> </w:t>
      </w:r>
      <w:r>
        <w:rPr>
          <w:w w:val="105"/>
          <w:sz w:val="15"/>
        </w:rPr>
        <w:t>"</w:t>
      </w:r>
      <w:r>
        <w:rPr>
          <w:b/>
          <w:w w:val="105"/>
          <w:sz w:val="15"/>
        </w:rPr>
        <w:t>tibbi</w:t>
      </w:r>
      <w:r>
        <w:rPr>
          <w:b/>
          <w:spacing w:val="-2"/>
          <w:w w:val="105"/>
          <w:sz w:val="15"/>
        </w:rPr>
        <w:t> </w:t>
      </w:r>
      <w:r>
        <w:rPr>
          <w:b/>
          <w:w w:val="105"/>
          <w:sz w:val="15"/>
        </w:rPr>
        <w:t>əmlaka" </w:t>
      </w:r>
      <w:r>
        <w:rPr>
          <w:w w:val="105"/>
          <w:sz w:val="15"/>
        </w:rPr>
        <w:t>sözləri</w:t>
      </w:r>
      <w:r>
        <w:rPr>
          <w:spacing w:val="-2"/>
          <w:w w:val="105"/>
          <w:sz w:val="15"/>
        </w:rPr>
        <w:t> </w:t>
      </w:r>
      <w:r>
        <w:rPr>
          <w:w w:val="105"/>
          <w:sz w:val="15"/>
        </w:rPr>
        <w:t>əlavə</w:t>
      </w:r>
      <w:r>
        <w:rPr>
          <w:spacing w:val="-2"/>
          <w:w w:val="105"/>
          <w:sz w:val="15"/>
        </w:rPr>
        <w:t> </w:t>
      </w:r>
      <w:r>
        <w:rPr>
          <w:w w:val="105"/>
          <w:sz w:val="15"/>
        </w:rPr>
        <w:t>edilmişdir.</w:t>
      </w:r>
    </w:p>
    <w:p>
      <w:pPr>
        <w:spacing w:line="288" w:lineRule="auto" w:before="1"/>
        <w:ind w:left="100" w:right="100" w:firstLine="444"/>
        <w:jc w:val="both"/>
        <w:rPr>
          <w:sz w:val="15"/>
        </w:rPr>
      </w:pPr>
      <w:r>
        <w:rPr>
          <w:w w:val="105"/>
          <w:sz w:val="15"/>
        </w:rPr>
        <w:t>23</w:t>
      </w:r>
      <w:r>
        <w:rPr>
          <w:spacing w:val="-24"/>
          <w:w w:val="105"/>
          <w:sz w:val="15"/>
        </w:rPr>
        <w:t> </w:t>
      </w:r>
      <w:r>
        <w:rPr>
          <w:w w:val="105"/>
          <w:sz w:val="15"/>
        </w:rPr>
        <w:t>oktyabr 2007-ci il tarixli 464-IIIQD nömrəli Azərbaycan Respublikası Qanunu (</w:t>
      </w:r>
      <w:r>
        <w:rPr>
          <w:spacing w:val="-24"/>
          <w:w w:val="105"/>
          <w:sz w:val="15"/>
        </w:rPr>
        <w:t> </w:t>
      </w:r>
      <w:r>
        <w:rPr>
          <w:b/>
          <w:w w:val="105"/>
          <w:sz w:val="15"/>
        </w:rPr>
        <w:t>Azərbaycan Respublikasının Qanunvericilik Toplusu, 2007-ci il, № 11, maddə 1080</w:t>
      </w:r>
      <w:r>
        <w:rPr>
          <w:w w:val="105"/>
          <w:sz w:val="15"/>
        </w:rPr>
        <w:t>) ilə 116.0.3-cü və 119.1-ci maddələrində </w:t>
      </w:r>
      <w:r>
        <w:rPr>
          <w:b/>
          <w:w w:val="105"/>
          <w:sz w:val="15"/>
        </w:rPr>
        <w:t>“Qırmızı Xaç və Qırmızı Aypara”</w:t>
      </w:r>
      <w:r>
        <w:rPr>
          <w:b/>
          <w:spacing w:val="-1"/>
          <w:w w:val="105"/>
          <w:sz w:val="15"/>
        </w:rPr>
        <w:t> </w:t>
      </w:r>
      <w:r>
        <w:rPr>
          <w:w w:val="105"/>
          <w:sz w:val="15"/>
        </w:rPr>
        <w:t>sözləri </w:t>
      </w:r>
      <w:r>
        <w:rPr>
          <w:b/>
          <w:w w:val="105"/>
          <w:sz w:val="15"/>
        </w:rPr>
        <w:t>“Qızıl Xaç və Qızıl Aypara” </w:t>
      </w:r>
      <w:r>
        <w:rPr>
          <w:w w:val="105"/>
          <w:sz w:val="15"/>
        </w:rPr>
        <w:t>sözləri ilə əvəz edilmişdir.</w:t>
      </w:r>
    </w:p>
    <w:p>
      <w:pPr>
        <w:pStyle w:val="BodyText"/>
        <w:spacing w:before="58"/>
        <w:rPr>
          <w:sz w:val="15"/>
        </w:rPr>
      </w:pPr>
    </w:p>
    <w:p>
      <w:pPr>
        <w:pStyle w:val="ListParagraph"/>
        <w:numPr>
          <w:ilvl w:val="0"/>
          <w:numId w:val="317"/>
        </w:numPr>
        <w:tabs>
          <w:tab w:pos="1106" w:val="left" w:leader="none"/>
        </w:tabs>
        <w:spacing w:line="240" w:lineRule="auto" w:before="0" w:after="0"/>
        <w:ind w:left="1106" w:right="0" w:hanging="562"/>
        <w:jc w:val="left"/>
        <w:rPr>
          <w:b/>
          <w:color w:val="0000FF"/>
          <w:position w:val="12"/>
          <w:sz w:val="15"/>
          <w:u w:val="single" w:color="0000FF"/>
        </w:rPr>
      </w:pPr>
      <w:r>
        <w:rPr>
          <w:w w:val="105"/>
          <w:sz w:val="15"/>
        </w:rPr>
        <w:t>11</w:t>
      </w:r>
      <w:r>
        <w:rPr>
          <w:spacing w:val="-10"/>
          <w:w w:val="105"/>
          <w:sz w:val="15"/>
        </w:rPr>
        <w:t> </w:t>
      </w:r>
      <w:r>
        <w:rPr>
          <w:w w:val="105"/>
          <w:sz w:val="15"/>
        </w:rPr>
        <w:t>dekabr</w:t>
      </w:r>
      <w:r>
        <w:rPr>
          <w:spacing w:val="-9"/>
          <w:w w:val="105"/>
          <w:sz w:val="15"/>
        </w:rPr>
        <w:t> </w:t>
      </w:r>
      <w:r>
        <w:rPr>
          <w:w w:val="105"/>
          <w:sz w:val="15"/>
        </w:rPr>
        <w:t>2012-ci</w:t>
      </w:r>
      <w:r>
        <w:rPr>
          <w:spacing w:val="-10"/>
          <w:w w:val="105"/>
          <w:sz w:val="15"/>
        </w:rPr>
        <w:t> </w:t>
      </w:r>
      <w:r>
        <w:rPr>
          <w:w w:val="105"/>
          <w:sz w:val="15"/>
        </w:rPr>
        <w:t>il</w:t>
      </w:r>
      <w:r>
        <w:rPr>
          <w:spacing w:val="-9"/>
          <w:w w:val="105"/>
          <w:sz w:val="15"/>
        </w:rPr>
        <w:t> </w:t>
      </w:r>
      <w:r>
        <w:rPr>
          <w:w w:val="105"/>
          <w:sz w:val="15"/>
        </w:rPr>
        <w:t>tarixli</w:t>
      </w:r>
      <w:r>
        <w:rPr>
          <w:spacing w:val="13"/>
          <w:w w:val="105"/>
          <w:sz w:val="15"/>
        </w:rPr>
        <w:t> </w:t>
      </w:r>
      <w:r>
        <w:rPr>
          <w:b/>
          <w:w w:val="105"/>
          <w:sz w:val="15"/>
        </w:rPr>
        <w:t>493-IVQD</w:t>
      </w:r>
      <w:r>
        <w:rPr>
          <w:b/>
          <w:spacing w:val="-16"/>
          <w:w w:val="105"/>
          <w:sz w:val="15"/>
        </w:rPr>
        <w:t> </w:t>
      </w:r>
      <w:r>
        <w:rPr>
          <w:w w:val="105"/>
          <w:sz w:val="15"/>
        </w:rPr>
        <w:t>nömrəli</w:t>
      </w:r>
      <w:r>
        <w:rPr>
          <w:spacing w:val="-11"/>
          <w:w w:val="105"/>
          <w:sz w:val="15"/>
        </w:rPr>
        <w:t> </w:t>
      </w:r>
      <w:r>
        <w:rPr>
          <w:w w:val="105"/>
          <w:sz w:val="15"/>
        </w:rPr>
        <w:t>Azərbaycan</w:t>
      </w:r>
      <w:r>
        <w:rPr>
          <w:spacing w:val="-11"/>
          <w:w w:val="105"/>
          <w:sz w:val="15"/>
        </w:rPr>
        <w:t> </w:t>
      </w:r>
      <w:r>
        <w:rPr>
          <w:w w:val="105"/>
          <w:sz w:val="15"/>
        </w:rPr>
        <w:t>Respublikasının</w:t>
      </w:r>
      <w:r>
        <w:rPr>
          <w:spacing w:val="-12"/>
          <w:w w:val="105"/>
          <w:sz w:val="15"/>
        </w:rPr>
        <w:t> </w:t>
      </w:r>
      <w:r>
        <w:rPr>
          <w:w w:val="105"/>
          <w:sz w:val="15"/>
        </w:rPr>
        <w:t>Qanunu</w:t>
      </w:r>
      <w:r>
        <w:rPr>
          <w:spacing w:val="-2"/>
          <w:w w:val="105"/>
          <w:sz w:val="15"/>
        </w:rPr>
        <w:t> </w:t>
      </w:r>
      <w:r>
        <w:rPr>
          <w:b/>
          <w:w w:val="105"/>
          <w:sz w:val="15"/>
        </w:rPr>
        <w:t>(“Respublika”</w:t>
      </w:r>
      <w:r>
        <w:rPr>
          <w:b/>
          <w:spacing w:val="-4"/>
          <w:w w:val="105"/>
          <w:sz w:val="15"/>
        </w:rPr>
        <w:t> </w:t>
      </w:r>
      <w:r>
        <w:rPr>
          <w:b/>
          <w:spacing w:val="-2"/>
          <w:w w:val="105"/>
          <w:sz w:val="15"/>
        </w:rPr>
        <w:t>qəzeti,</w:t>
      </w:r>
    </w:p>
    <w:p>
      <w:pPr>
        <w:spacing w:line="288" w:lineRule="auto" w:before="35"/>
        <w:ind w:left="100" w:right="99" w:firstLine="0"/>
        <w:jc w:val="both"/>
        <w:rPr>
          <w:sz w:val="15"/>
        </w:rPr>
      </w:pPr>
      <w:r>
        <w:rPr>
          <w:b/>
          <w:w w:val="105"/>
          <w:sz w:val="15"/>
        </w:rPr>
        <w:t>29</w:t>
      </w:r>
      <w:r>
        <w:rPr>
          <w:b/>
          <w:w w:val="105"/>
          <w:sz w:val="15"/>
        </w:rPr>
        <w:t> dekabr</w:t>
      </w:r>
      <w:r>
        <w:rPr>
          <w:b/>
          <w:w w:val="105"/>
          <w:sz w:val="15"/>
        </w:rPr>
        <w:t> 2012-ci</w:t>
      </w:r>
      <w:r>
        <w:rPr>
          <w:b/>
          <w:w w:val="105"/>
          <w:sz w:val="15"/>
        </w:rPr>
        <w:t> il,</w:t>
      </w:r>
      <w:r>
        <w:rPr>
          <w:b/>
          <w:w w:val="105"/>
          <w:sz w:val="15"/>
        </w:rPr>
        <w:t> №</w:t>
      </w:r>
      <w:r>
        <w:rPr>
          <w:b/>
          <w:w w:val="105"/>
          <w:sz w:val="15"/>
        </w:rPr>
        <w:t> 292,</w:t>
      </w:r>
      <w:r>
        <w:rPr>
          <w:b/>
          <w:w w:val="105"/>
          <w:sz w:val="15"/>
        </w:rPr>
        <w:t> “Azərbaycan”</w:t>
      </w:r>
      <w:r>
        <w:rPr>
          <w:b/>
          <w:w w:val="105"/>
          <w:sz w:val="15"/>
        </w:rPr>
        <w:t> qəzeti,</w:t>
      </w:r>
      <w:r>
        <w:rPr>
          <w:b/>
          <w:w w:val="105"/>
          <w:sz w:val="15"/>
        </w:rPr>
        <w:t> 30</w:t>
      </w:r>
      <w:r>
        <w:rPr>
          <w:b/>
          <w:w w:val="105"/>
          <w:sz w:val="15"/>
        </w:rPr>
        <w:t> dekabr</w:t>
      </w:r>
      <w:r>
        <w:rPr>
          <w:b/>
          <w:w w:val="105"/>
          <w:sz w:val="15"/>
        </w:rPr>
        <w:t> 2012-ci</w:t>
      </w:r>
      <w:r>
        <w:rPr>
          <w:b/>
          <w:w w:val="105"/>
          <w:sz w:val="15"/>
        </w:rPr>
        <w:t> il,</w:t>
      </w:r>
      <w:r>
        <w:rPr>
          <w:b/>
          <w:w w:val="105"/>
          <w:sz w:val="15"/>
        </w:rPr>
        <w:t> №</w:t>
      </w:r>
      <w:r>
        <w:rPr>
          <w:b/>
          <w:w w:val="105"/>
          <w:sz w:val="15"/>
        </w:rPr>
        <w:t> 293,</w:t>
      </w:r>
      <w:r>
        <w:rPr>
          <w:b/>
          <w:w w:val="105"/>
          <w:sz w:val="15"/>
        </w:rPr>
        <w:t> Azərbaycan</w:t>
      </w:r>
      <w:r>
        <w:rPr>
          <w:b/>
          <w:w w:val="105"/>
          <w:sz w:val="15"/>
        </w:rPr>
        <w:t> Respublikasının Qanunvericilik</w:t>
      </w:r>
      <w:r>
        <w:rPr>
          <w:b/>
          <w:spacing w:val="-2"/>
          <w:w w:val="105"/>
          <w:sz w:val="15"/>
        </w:rPr>
        <w:t> </w:t>
      </w:r>
      <w:r>
        <w:rPr>
          <w:b/>
          <w:w w:val="105"/>
          <w:sz w:val="15"/>
        </w:rPr>
        <w:t>Toplusu,</w:t>
      </w:r>
      <w:r>
        <w:rPr>
          <w:b/>
          <w:spacing w:val="-2"/>
          <w:w w:val="105"/>
          <w:sz w:val="15"/>
        </w:rPr>
        <w:t> </w:t>
      </w:r>
      <w:r>
        <w:rPr>
          <w:b/>
          <w:w w:val="105"/>
          <w:sz w:val="15"/>
        </w:rPr>
        <w:t>2012-ci</w:t>
      </w:r>
      <w:r>
        <w:rPr>
          <w:b/>
          <w:spacing w:val="-2"/>
          <w:w w:val="105"/>
          <w:sz w:val="15"/>
        </w:rPr>
        <w:t> </w:t>
      </w:r>
      <w:r>
        <w:rPr>
          <w:b/>
          <w:w w:val="105"/>
          <w:sz w:val="15"/>
        </w:rPr>
        <w:t>il,</w:t>
      </w:r>
      <w:r>
        <w:rPr>
          <w:b/>
          <w:spacing w:val="-2"/>
          <w:w w:val="105"/>
          <w:sz w:val="15"/>
        </w:rPr>
        <w:t> </w:t>
      </w:r>
      <w:r>
        <w:rPr>
          <w:b/>
          <w:w w:val="105"/>
          <w:sz w:val="15"/>
        </w:rPr>
        <w:t>№</w:t>
      </w:r>
      <w:r>
        <w:rPr>
          <w:b/>
          <w:spacing w:val="-2"/>
          <w:w w:val="105"/>
          <w:sz w:val="15"/>
        </w:rPr>
        <w:t> </w:t>
      </w:r>
      <w:r>
        <w:rPr>
          <w:b/>
          <w:w w:val="105"/>
          <w:sz w:val="15"/>
        </w:rPr>
        <w:t>12,</w:t>
      </w:r>
      <w:r>
        <w:rPr>
          <w:b/>
          <w:spacing w:val="-2"/>
          <w:w w:val="105"/>
          <w:sz w:val="15"/>
        </w:rPr>
        <w:t> </w:t>
      </w:r>
      <w:r>
        <w:rPr>
          <w:b/>
          <w:w w:val="105"/>
          <w:sz w:val="15"/>
        </w:rPr>
        <w:t>maddə</w:t>
      </w:r>
      <w:r>
        <w:rPr>
          <w:b/>
          <w:spacing w:val="-2"/>
          <w:w w:val="105"/>
          <w:sz w:val="15"/>
        </w:rPr>
        <w:t> </w:t>
      </w:r>
      <w:r>
        <w:rPr>
          <w:b/>
          <w:w w:val="105"/>
          <w:sz w:val="15"/>
        </w:rPr>
        <w:t>1223) </w:t>
      </w:r>
      <w:r>
        <w:rPr>
          <w:w w:val="105"/>
          <w:sz w:val="15"/>
        </w:rPr>
        <w:t>ilə</w:t>
      </w:r>
      <w:r>
        <w:rPr>
          <w:spacing w:val="-2"/>
          <w:w w:val="105"/>
          <w:sz w:val="15"/>
        </w:rPr>
        <w:t> </w:t>
      </w:r>
      <w:r>
        <w:rPr>
          <w:w w:val="105"/>
          <w:sz w:val="15"/>
        </w:rPr>
        <w:t>116.0.8-ci</w:t>
      </w:r>
      <w:r>
        <w:rPr>
          <w:spacing w:val="-2"/>
          <w:w w:val="105"/>
          <w:sz w:val="15"/>
        </w:rPr>
        <w:t> </w:t>
      </w:r>
      <w:r>
        <w:rPr>
          <w:w w:val="105"/>
          <w:sz w:val="15"/>
        </w:rPr>
        <w:t>maddə</w:t>
      </w:r>
      <w:r>
        <w:rPr>
          <w:spacing w:val="-2"/>
          <w:w w:val="105"/>
          <w:sz w:val="15"/>
        </w:rPr>
        <w:t> </w:t>
      </w:r>
      <w:r>
        <w:rPr>
          <w:w w:val="105"/>
          <w:sz w:val="15"/>
        </w:rPr>
        <w:t>yeni</w:t>
      </w:r>
      <w:r>
        <w:rPr>
          <w:spacing w:val="-2"/>
          <w:w w:val="105"/>
          <w:sz w:val="15"/>
        </w:rPr>
        <w:t> </w:t>
      </w:r>
      <w:r>
        <w:rPr>
          <w:w w:val="105"/>
          <w:sz w:val="15"/>
        </w:rPr>
        <w:t>redaksiyada</w:t>
      </w:r>
      <w:r>
        <w:rPr>
          <w:spacing w:val="-2"/>
          <w:w w:val="105"/>
          <w:sz w:val="15"/>
        </w:rPr>
        <w:t> </w:t>
      </w:r>
      <w:r>
        <w:rPr>
          <w:w w:val="105"/>
          <w:sz w:val="15"/>
        </w:rPr>
        <w:t>verilmişdir.</w:t>
      </w:r>
    </w:p>
    <w:p>
      <w:pPr>
        <w:spacing w:before="0"/>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8" w:lineRule="auto" w:before="34"/>
        <w:ind w:left="100" w:right="108" w:firstLine="444"/>
        <w:jc w:val="both"/>
        <w:rPr>
          <w:sz w:val="15"/>
        </w:rPr>
      </w:pPr>
      <w:r>
        <w:rPr>
          <w:strike/>
          <w:w w:val="105"/>
          <w:sz w:val="15"/>
        </w:rPr>
        <w:t>116.0.8. hərbi hədəf olmayan, aydın görünən və fərqləndirilən, o cümlədən xüsusi mühafizə olunan tarixi,</w:t>
      </w:r>
      <w:r>
        <w:rPr>
          <w:strike w:val="0"/>
          <w:w w:val="105"/>
          <w:sz w:val="15"/>
        </w:rPr>
        <w:t> </w:t>
      </w:r>
      <w:r>
        <w:rPr>
          <w:strike/>
          <w:w w:val="105"/>
          <w:sz w:val="15"/>
        </w:rPr>
        <w:t>dini, təhsil, incəsənət, elm, xeyriyyə, tibb obyektlərinə, xəstə və yaralıların yerləşdirildiyi yerlərə hərbi</w:t>
      </w:r>
      <w:r>
        <w:rPr>
          <w:strike w:val="0"/>
          <w:w w:val="105"/>
          <w:sz w:val="15"/>
        </w:rPr>
        <w:t> </w:t>
      </w:r>
      <w:r>
        <w:rPr>
          <w:strike/>
          <w:w w:val="105"/>
          <w:sz w:val="15"/>
        </w:rPr>
        <w:t>zərurət olmadan hücum etmə;</w:t>
      </w:r>
    </w:p>
    <w:p>
      <w:pPr>
        <w:pStyle w:val="BodyText"/>
        <w:spacing w:before="34"/>
        <w:rPr>
          <w:sz w:val="15"/>
        </w:rPr>
      </w:pPr>
    </w:p>
    <w:p>
      <w:pPr>
        <w:pStyle w:val="ListParagraph"/>
        <w:numPr>
          <w:ilvl w:val="0"/>
          <w:numId w:val="317"/>
        </w:numPr>
        <w:tabs>
          <w:tab w:pos="1106" w:val="left" w:leader="none"/>
        </w:tabs>
        <w:spacing w:line="240" w:lineRule="auto" w:before="1" w:after="0"/>
        <w:ind w:left="1106" w:right="0" w:hanging="562"/>
        <w:jc w:val="left"/>
        <w:rPr>
          <w:b/>
          <w:color w:val="0000FF"/>
          <w:position w:val="12"/>
          <w:sz w:val="15"/>
          <w:u w:val="single" w:color="0000FF"/>
        </w:rPr>
      </w:pPr>
      <w:r>
        <w:rPr>
          <w:w w:val="105"/>
          <w:sz w:val="15"/>
        </w:rPr>
        <w:t>11</w:t>
      </w:r>
      <w:r>
        <w:rPr>
          <w:spacing w:val="-10"/>
          <w:w w:val="105"/>
          <w:sz w:val="15"/>
        </w:rPr>
        <w:t> </w:t>
      </w:r>
      <w:r>
        <w:rPr>
          <w:w w:val="105"/>
          <w:sz w:val="15"/>
        </w:rPr>
        <w:t>dekabr</w:t>
      </w:r>
      <w:r>
        <w:rPr>
          <w:spacing w:val="-9"/>
          <w:w w:val="105"/>
          <w:sz w:val="15"/>
        </w:rPr>
        <w:t> </w:t>
      </w:r>
      <w:r>
        <w:rPr>
          <w:w w:val="105"/>
          <w:sz w:val="15"/>
        </w:rPr>
        <w:t>2012-ci</w:t>
      </w:r>
      <w:r>
        <w:rPr>
          <w:spacing w:val="-10"/>
          <w:w w:val="105"/>
          <w:sz w:val="15"/>
        </w:rPr>
        <w:t> </w:t>
      </w:r>
      <w:r>
        <w:rPr>
          <w:w w:val="105"/>
          <w:sz w:val="15"/>
        </w:rPr>
        <w:t>il</w:t>
      </w:r>
      <w:r>
        <w:rPr>
          <w:spacing w:val="-9"/>
          <w:w w:val="105"/>
          <w:sz w:val="15"/>
        </w:rPr>
        <w:t> </w:t>
      </w:r>
      <w:r>
        <w:rPr>
          <w:w w:val="105"/>
          <w:sz w:val="15"/>
        </w:rPr>
        <w:t>tarixli</w:t>
      </w:r>
      <w:r>
        <w:rPr>
          <w:spacing w:val="13"/>
          <w:w w:val="105"/>
          <w:sz w:val="15"/>
        </w:rPr>
        <w:t> </w:t>
      </w:r>
      <w:r>
        <w:rPr>
          <w:b/>
          <w:w w:val="105"/>
          <w:sz w:val="15"/>
        </w:rPr>
        <w:t>493-IVQD</w:t>
      </w:r>
      <w:r>
        <w:rPr>
          <w:b/>
          <w:spacing w:val="-16"/>
          <w:w w:val="105"/>
          <w:sz w:val="15"/>
        </w:rPr>
        <w:t> </w:t>
      </w:r>
      <w:r>
        <w:rPr>
          <w:w w:val="105"/>
          <w:sz w:val="15"/>
        </w:rPr>
        <w:t>nömrəli</w:t>
      </w:r>
      <w:r>
        <w:rPr>
          <w:spacing w:val="-11"/>
          <w:w w:val="105"/>
          <w:sz w:val="15"/>
        </w:rPr>
        <w:t> </w:t>
      </w:r>
      <w:r>
        <w:rPr>
          <w:w w:val="105"/>
          <w:sz w:val="15"/>
        </w:rPr>
        <w:t>Azərbaycan</w:t>
      </w:r>
      <w:r>
        <w:rPr>
          <w:spacing w:val="-11"/>
          <w:w w:val="105"/>
          <w:sz w:val="15"/>
        </w:rPr>
        <w:t> </w:t>
      </w:r>
      <w:r>
        <w:rPr>
          <w:w w:val="105"/>
          <w:sz w:val="15"/>
        </w:rPr>
        <w:t>Respublikasının</w:t>
      </w:r>
      <w:r>
        <w:rPr>
          <w:spacing w:val="-12"/>
          <w:w w:val="105"/>
          <w:sz w:val="15"/>
        </w:rPr>
        <w:t> </w:t>
      </w:r>
      <w:r>
        <w:rPr>
          <w:w w:val="105"/>
          <w:sz w:val="15"/>
        </w:rPr>
        <w:t>Qanunu</w:t>
      </w:r>
      <w:r>
        <w:rPr>
          <w:spacing w:val="-2"/>
          <w:w w:val="105"/>
          <w:sz w:val="15"/>
        </w:rPr>
        <w:t> </w:t>
      </w:r>
      <w:r>
        <w:rPr>
          <w:b/>
          <w:w w:val="105"/>
          <w:sz w:val="15"/>
        </w:rPr>
        <w:t>(“Respublika”</w:t>
      </w:r>
      <w:r>
        <w:rPr>
          <w:b/>
          <w:spacing w:val="-4"/>
          <w:w w:val="105"/>
          <w:sz w:val="15"/>
        </w:rPr>
        <w:t> </w:t>
      </w:r>
      <w:r>
        <w:rPr>
          <w:b/>
          <w:spacing w:val="-2"/>
          <w:w w:val="105"/>
          <w:sz w:val="15"/>
        </w:rPr>
        <w:t>qəzeti,</w:t>
      </w:r>
    </w:p>
    <w:p>
      <w:pPr>
        <w:spacing w:line="288" w:lineRule="auto" w:before="34"/>
        <w:ind w:left="100" w:right="99" w:firstLine="0"/>
        <w:jc w:val="both"/>
        <w:rPr>
          <w:sz w:val="15"/>
        </w:rPr>
      </w:pPr>
      <w:r>
        <w:rPr>
          <w:b/>
          <w:w w:val="105"/>
          <w:sz w:val="15"/>
        </w:rPr>
        <w:t>29</w:t>
      </w:r>
      <w:r>
        <w:rPr>
          <w:b/>
          <w:w w:val="105"/>
          <w:sz w:val="15"/>
        </w:rPr>
        <w:t> dekabr</w:t>
      </w:r>
      <w:r>
        <w:rPr>
          <w:b/>
          <w:w w:val="105"/>
          <w:sz w:val="15"/>
        </w:rPr>
        <w:t> 2012-ci</w:t>
      </w:r>
      <w:r>
        <w:rPr>
          <w:b/>
          <w:w w:val="105"/>
          <w:sz w:val="15"/>
        </w:rPr>
        <w:t> il,</w:t>
      </w:r>
      <w:r>
        <w:rPr>
          <w:b/>
          <w:w w:val="105"/>
          <w:sz w:val="15"/>
        </w:rPr>
        <w:t> №</w:t>
      </w:r>
      <w:r>
        <w:rPr>
          <w:b/>
          <w:w w:val="105"/>
          <w:sz w:val="15"/>
        </w:rPr>
        <w:t> 292,</w:t>
      </w:r>
      <w:r>
        <w:rPr>
          <w:b/>
          <w:w w:val="105"/>
          <w:sz w:val="15"/>
        </w:rPr>
        <w:t> “Azərbaycan”</w:t>
      </w:r>
      <w:r>
        <w:rPr>
          <w:b/>
          <w:w w:val="105"/>
          <w:sz w:val="15"/>
        </w:rPr>
        <w:t> qəzeti,</w:t>
      </w:r>
      <w:r>
        <w:rPr>
          <w:b/>
          <w:w w:val="105"/>
          <w:sz w:val="15"/>
        </w:rPr>
        <w:t> 30</w:t>
      </w:r>
      <w:r>
        <w:rPr>
          <w:b/>
          <w:w w:val="105"/>
          <w:sz w:val="15"/>
        </w:rPr>
        <w:t> dekabr</w:t>
      </w:r>
      <w:r>
        <w:rPr>
          <w:b/>
          <w:w w:val="105"/>
          <w:sz w:val="15"/>
        </w:rPr>
        <w:t> 2012-ci</w:t>
      </w:r>
      <w:r>
        <w:rPr>
          <w:b/>
          <w:w w:val="105"/>
          <w:sz w:val="15"/>
        </w:rPr>
        <w:t> il,</w:t>
      </w:r>
      <w:r>
        <w:rPr>
          <w:b/>
          <w:w w:val="105"/>
          <w:sz w:val="15"/>
        </w:rPr>
        <w:t> №</w:t>
      </w:r>
      <w:r>
        <w:rPr>
          <w:b/>
          <w:w w:val="105"/>
          <w:sz w:val="15"/>
        </w:rPr>
        <w:t> 293,</w:t>
      </w:r>
      <w:r>
        <w:rPr>
          <w:b/>
          <w:w w:val="105"/>
          <w:sz w:val="15"/>
        </w:rPr>
        <w:t> Azərbaycan</w:t>
      </w:r>
      <w:r>
        <w:rPr>
          <w:b/>
          <w:w w:val="105"/>
          <w:sz w:val="15"/>
        </w:rPr>
        <w:t> Respublikasının Qanunvericilik</w:t>
      </w:r>
      <w:r>
        <w:rPr>
          <w:b/>
          <w:spacing w:val="-2"/>
          <w:w w:val="105"/>
          <w:sz w:val="15"/>
        </w:rPr>
        <w:t> </w:t>
      </w:r>
      <w:r>
        <w:rPr>
          <w:b/>
          <w:w w:val="105"/>
          <w:sz w:val="15"/>
        </w:rPr>
        <w:t>Toplusu,</w:t>
      </w:r>
      <w:r>
        <w:rPr>
          <w:b/>
          <w:spacing w:val="-2"/>
          <w:w w:val="105"/>
          <w:sz w:val="15"/>
        </w:rPr>
        <w:t> </w:t>
      </w:r>
      <w:r>
        <w:rPr>
          <w:b/>
          <w:w w:val="105"/>
          <w:sz w:val="15"/>
        </w:rPr>
        <w:t>2012-ci</w:t>
      </w:r>
      <w:r>
        <w:rPr>
          <w:b/>
          <w:spacing w:val="-2"/>
          <w:w w:val="105"/>
          <w:sz w:val="15"/>
        </w:rPr>
        <w:t> </w:t>
      </w:r>
      <w:r>
        <w:rPr>
          <w:b/>
          <w:w w:val="105"/>
          <w:sz w:val="15"/>
        </w:rPr>
        <w:t>il,</w:t>
      </w:r>
      <w:r>
        <w:rPr>
          <w:b/>
          <w:spacing w:val="-2"/>
          <w:w w:val="105"/>
          <w:sz w:val="15"/>
        </w:rPr>
        <w:t> </w:t>
      </w:r>
      <w:r>
        <w:rPr>
          <w:b/>
          <w:w w:val="105"/>
          <w:sz w:val="15"/>
        </w:rPr>
        <w:t>№</w:t>
      </w:r>
      <w:r>
        <w:rPr>
          <w:b/>
          <w:spacing w:val="-2"/>
          <w:w w:val="105"/>
          <w:sz w:val="15"/>
        </w:rPr>
        <w:t> </w:t>
      </w:r>
      <w:r>
        <w:rPr>
          <w:b/>
          <w:w w:val="105"/>
          <w:sz w:val="15"/>
        </w:rPr>
        <w:t>12,</w:t>
      </w:r>
      <w:r>
        <w:rPr>
          <w:b/>
          <w:spacing w:val="-2"/>
          <w:w w:val="105"/>
          <w:sz w:val="15"/>
        </w:rPr>
        <w:t> </w:t>
      </w:r>
      <w:r>
        <w:rPr>
          <w:b/>
          <w:w w:val="105"/>
          <w:sz w:val="15"/>
        </w:rPr>
        <w:t>maddə</w:t>
      </w:r>
      <w:r>
        <w:rPr>
          <w:b/>
          <w:spacing w:val="-2"/>
          <w:w w:val="105"/>
          <w:sz w:val="15"/>
        </w:rPr>
        <w:t> </w:t>
      </w:r>
      <w:r>
        <w:rPr>
          <w:b/>
          <w:w w:val="105"/>
          <w:sz w:val="15"/>
        </w:rPr>
        <w:t>1223) </w:t>
      </w:r>
      <w:r>
        <w:rPr>
          <w:w w:val="105"/>
          <w:sz w:val="15"/>
        </w:rPr>
        <w:t>ilə</w:t>
      </w:r>
      <w:r>
        <w:rPr>
          <w:spacing w:val="-2"/>
          <w:w w:val="105"/>
          <w:sz w:val="15"/>
        </w:rPr>
        <w:t> </w:t>
      </w:r>
      <w:r>
        <w:rPr>
          <w:w w:val="105"/>
          <w:sz w:val="15"/>
        </w:rPr>
        <w:t>116.0.8-1-116.0.8-3-cü</w:t>
      </w:r>
      <w:r>
        <w:rPr>
          <w:spacing w:val="-2"/>
          <w:w w:val="105"/>
          <w:sz w:val="15"/>
        </w:rPr>
        <w:t> </w:t>
      </w:r>
      <w:r>
        <w:rPr>
          <w:w w:val="105"/>
          <w:sz w:val="15"/>
        </w:rPr>
        <w:t>maddələr</w:t>
      </w:r>
      <w:r>
        <w:rPr>
          <w:spacing w:val="-2"/>
          <w:w w:val="105"/>
          <w:sz w:val="15"/>
        </w:rPr>
        <w:t> </w:t>
      </w:r>
      <w:r>
        <w:rPr>
          <w:w w:val="105"/>
          <w:sz w:val="15"/>
        </w:rPr>
        <w:t>əlavə</w:t>
      </w:r>
      <w:r>
        <w:rPr>
          <w:spacing w:val="-2"/>
          <w:w w:val="105"/>
          <w:sz w:val="15"/>
        </w:rPr>
        <w:t> </w:t>
      </w:r>
      <w:r>
        <w:rPr>
          <w:w w:val="105"/>
          <w:sz w:val="15"/>
        </w:rPr>
        <w:t>edilmişdir.</w:t>
      </w:r>
    </w:p>
    <w:p>
      <w:pPr>
        <w:pStyle w:val="BodyText"/>
        <w:spacing w:before="34"/>
        <w:rPr>
          <w:sz w:val="15"/>
        </w:rPr>
      </w:pPr>
    </w:p>
    <w:p>
      <w:pPr>
        <w:pStyle w:val="ListParagraph"/>
        <w:numPr>
          <w:ilvl w:val="0"/>
          <w:numId w:val="317"/>
        </w:numPr>
        <w:tabs>
          <w:tab w:pos="1116" w:val="left" w:leader="none"/>
        </w:tabs>
        <w:spacing w:line="288" w:lineRule="auto" w:before="0" w:after="0"/>
        <w:ind w:left="100" w:right="101" w:firstLine="444"/>
        <w:jc w:val="both"/>
        <w:rPr>
          <w:b/>
          <w:color w:val="0000FF"/>
          <w:position w:val="12"/>
          <w:sz w:val="15"/>
          <w:u w:val="single" w:color="0000FF"/>
        </w:rPr>
      </w:pPr>
      <w:r>
        <w:rPr>
          <w:w w:val="105"/>
          <w:sz w:val="15"/>
        </w:rPr>
        <w:t>2</w:t>
      </w:r>
      <w:r>
        <w:rPr>
          <w:spacing w:val="-24"/>
          <w:w w:val="105"/>
          <w:sz w:val="15"/>
        </w:rPr>
        <w:t> </w:t>
      </w:r>
      <w:r>
        <w:rPr>
          <w:w w:val="105"/>
          <w:sz w:val="15"/>
        </w:rPr>
        <w:t>iyul</w:t>
      </w:r>
      <w:r>
        <w:rPr>
          <w:spacing w:val="-23"/>
          <w:w w:val="105"/>
          <w:sz w:val="15"/>
        </w:rPr>
        <w:t> </w:t>
      </w:r>
      <w:r>
        <w:rPr>
          <w:w w:val="105"/>
          <w:sz w:val="15"/>
        </w:rPr>
        <w:t>2001-ci il tarixli 172-IIQD nömrəli “</w:t>
      </w:r>
      <w:r>
        <w:rPr>
          <w:spacing w:val="-24"/>
          <w:w w:val="105"/>
          <w:sz w:val="15"/>
        </w:rPr>
        <w:t> </w:t>
      </w:r>
      <w:r>
        <w:rPr>
          <w:w w:val="105"/>
          <w:sz w:val="15"/>
        </w:rPr>
        <w:t>Azərbaycan Respublikasının bəzi qanunvericilik aktlarına əlavələr</w:t>
      </w:r>
      <w:r>
        <w:rPr>
          <w:w w:val="105"/>
          <w:sz w:val="15"/>
        </w:rPr>
        <w:t> və</w:t>
      </w:r>
      <w:r>
        <w:rPr>
          <w:w w:val="105"/>
          <w:sz w:val="15"/>
        </w:rPr>
        <w:t> dəyişikliklər</w:t>
      </w:r>
      <w:r>
        <w:rPr>
          <w:w w:val="105"/>
          <w:sz w:val="15"/>
        </w:rPr>
        <w:t>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 qanunvericilik toplusu, 2001-ci il, № 7, maddə 455</w:t>
      </w:r>
      <w:r>
        <w:rPr>
          <w:w w:val="105"/>
          <w:sz w:val="15"/>
        </w:rPr>
        <w:t>) ilə 116.0.17-ci maddədə </w:t>
      </w:r>
      <w:r>
        <w:rPr>
          <w:b/>
          <w:w w:val="105"/>
          <w:sz w:val="15"/>
        </w:rPr>
        <w:t>"məcburi sterilizasiya" </w:t>
      </w:r>
      <w:r>
        <w:rPr>
          <w:w w:val="105"/>
          <w:sz w:val="15"/>
        </w:rPr>
        <w:t>sözlərindən sonra </w:t>
      </w:r>
      <w:r>
        <w:rPr>
          <w:b/>
          <w:w w:val="105"/>
          <w:sz w:val="15"/>
        </w:rPr>
        <w:t>"məcburi hamiləlik" </w:t>
      </w:r>
      <w:r>
        <w:rPr>
          <w:w w:val="105"/>
          <w:sz w:val="15"/>
        </w:rPr>
        <w:t>sözləri əlavə edilmişdir.</w:t>
      </w:r>
    </w:p>
    <w:p>
      <w:pPr>
        <w:pStyle w:val="BodyText"/>
        <w:spacing w:before="37"/>
        <w:rPr>
          <w:sz w:val="15"/>
        </w:rPr>
      </w:pPr>
    </w:p>
    <w:p>
      <w:pPr>
        <w:pStyle w:val="ListParagraph"/>
        <w:numPr>
          <w:ilvl w:val="0"/>
          <w:numId w:val="317"/>
        </w:numPr>
        <w:tabs>
          <w:tab w:pos="1104" w:val="left" w:leader="none"/>
        </w:tabs>
        <w:spacing w:line="288" w:lineRule="auto" w:before="0" w:after="0"/>
        <w:ind w:left="100" w:right="104" w:firstLine="444"/>
        <w:jc w:val="both"/>
        <w:rPr>
          <w:b/>
          <w:color w:val="0000FF"/>
          <w:position w:val="13"/>
          <w:sz w:val="15"/>
          <w:u w:val="single" w:color="0000FF"/>
        </w:rPr>
      </w:pPr>
      <w:r>
        <w:rPr>
          <w:color w:val="0000FF"/>
          <w:w w:val="105"/>
          <w:sz w:val="15"/>
          <w:u w:val="single" w:color="0000FF"/>
        </w:rPr>
        <w:t>30</w:t>
      </w:r>
      <w:r>
        <w:rPr>
          <w:color w:val="0000FF"/>
          <w:spacing w:val="-6"/>
          <w:w w:val="105"/>
          <w:sz w:val="15"/>
          <w:u w:val="single" w:color="0000FF"/>
        </w:rPr>
        <w:t> </w:t>
      </w:r>
      <w:r>
        <w:rPr>
          <w:color w:val="0000FF"/>
          <w:w w:val="105"/>
          <w:sz w:val="15"/>
          <w:u w:val="single" w:color="0000FF"/>
        </w:rPr>
        <w:t>may</w:t>
      </w:r>
      <w:r>
        <w:rPr>
          <w:color w:val="0000FF"/>
          <w:spacing w:val="-6"/>
          <w:w w:val="105"/>
          <w:sz w:val="15"/>
          <w:u w:val="single" w:color="0000FF"/>
        </w:rPr>
        <w:t> </w:t>
      </w:r>
      <w:r>
        <w:rPr>
          <w:color w:val="0000FF"/>
          <w:w w:val="105"/>
          <w:sz w:val="15"/>
          <w:u w:val="single" w:color="0000FF"/>
        </w:rPr>
        <w:t>2014-cü</w:t>
      </w:r>
      <w:r>
        <w:rPr>
          <w:color w:val="0000FF"/>
          <w:spacing w:val="-6"/>
          <w:w w:val="105"/>
          <w:sz w:val="15"/>
          <w:u w:val="single" w:color="0000FF"/>
        </w:rPr>
        <w:t> </w:t>
      </w:r>
      <w:r>
        <w:rPr>
          <w:color w:val="0000FF"/>
          <w:w w:val="105"/>
          <w:sz w:val="15"/>
          <w:u w:val="single" w:color="0000FF"/>
        </w:rPr>
        <w:t>il</w:t>
      </w:r>
      <w:r>
        <w:rPr>
          <w:color w:val="0000FF"/>
          <w:spacing w:val="-6"/>
          <w:w w:val="105"/>
          <w:sz w:val="15"/>
          <w:u w:val="single" w:color="0000FF"/>
        </w:rPr>
        <w:t> </w:t>
      </w:r>
      <w:r>
        <w:rPr>
          <w:color w:val="0000FF"/>
          <w:w w:val="105"/>
          <w:sz w:val="15"/>
          <w:u w:val="single" w:color="0000FF"/>
        </w:rPr>
        <w:t>tarixli </w:t>
      </w:r>
      <w:r>
        <w:rPr>
          <w:b/>
          <w:color w:val="0000FF"/>
          <w:w w:val="105"/>
          <w:sz w:val="15"/>
          <w:u w:val="single" w:color="0000FF"/>
        </w:rPr>
        <w:t>975-IVQD</w:t>
      </w:r>
      <w:r>
        <w:rPr>
          <w:b/>
          <w:color w:val="0000FF"/>
          <w:spacing w:val="-14"/>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1"/>
          <w:w w:val="105"/>
          <w:sz w:val="15"/>
        </w:rPr>
        <w:t> </w:t>
      </w:r>
      <w:r>
        <w:rPr>
          <w:w w:val="105"/>
          <w:sz w:val="15"/>
        </w:rPr>
        <w:t>Respublikasının</w:t>
      </w:r>
      <w:r>
        <w:rPr>
          <w:spacing w:val="-1"/>
          <w:w w:val="105"/>
          <w:sz w:val="15"/>
        </w:rPr>
        <w:t> </w:t>
      </w:r>
      <w:r>
        <w:rPr>
          <w:w w:val="105"/>
          <w:sz w:val="15"/>
        </w:rPr>
        <w:t>Qanunu</w:t>
      </w:r>
      <w:r>
        <w:rPr>
          <w:spacing w:val="-2"/>
          <w:w w:val="105"/>
          <w:sz w:val="15"/>
        </w:rPr>
        <w:t> </w:t>
      </w:r>
      <w:r>
        <w:rPr>
          <w:b/>
          <w:w w:val="105"/>
          <w:sz w:val="15"/>
        </w:rPr>
        <w:t>(“Respublika”</w:t>
      </w:r>
      <w:r>
        <w:rPr>
          <w:b/>
          <w:spacing w:val="-3"/>
          <w:w w:val="105"/>
          <w:sz w:val="15"/>
        </w:rPr>
        <w:t> </w:t>
      </w:r>
      <w:r>
        <w:rPr>
          <w:b/>
          <w:w w:val="105"/>
          <w:sz w:val="15"/>
        </w:rPr>
        <w:t>qəzeti,</w:t>
      </w:r>
      <w:r>
        <w:rPr>
          <w:b/>
          <w:spacing w:val="-3"/>
          <w:w w:val="105"/>
          <w:sz w:val="15"/>
        </w:rPr>
        <w:t> </w:t>
      </w:r>
      <w:r>
        <w:rPr>
          <w:b/>
          <w:w w:val="105"/>
          <w:sz w:val="15"/>
        </w:rPr>
        <w:t>19 may</w:t>
      </w:r>
      <w:r>
        <w:rPr>
          <w:b/>
          <w:spacing w:val="-5"/>
          <w:w w:val="105"/>
          <w:sz w:val="15"/>
        </w:rPr>
        <w:t> </w:t>
      </w:r>
      <w:r>
        <w:rPr>
          <w:b/>
          <w:w w:val="105"/>
          <w:sz w:val="15"/>
        </w:rPr>
        <w:t>2014-cü</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128,</w:t>
      </w:r>
      <w:r>
        <w:rPr>
          <w:b/>
          <w:spacing w:val="-5"/>
          <w:w w:val="105"/>
          <w:sz w:val="15"/>
        </w:rPr>
        <w:t> </w:t>
      </w:r>
      <w:r>
        <w:rPr>
          <w:b/>
          <w:w w:val="105"/>
          <w:sz w:val="15"/>
        </w:rPr>
        <w:t>Azərbaycan</w:t>
      </w:r>
      <w:r>
        <w:rPr>
          <w:b/>
          <w:spacing w:val="-5"/>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2014-cü</w:t>
      </w:r>
      <w:r>
        <w:rPr>
          <w:b/>
          <w:spacing w:val="-5"/>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6,</w:t>
      </w:r>
      <w:r>
        <w:rPr>
          <w:b/>
          <w:spacing w:val="-4"/>
          <w:w w:val="105"/>
          <w:sz w:val="15"/>
        </w:rPr>
        <w:t> </w:t>
      </w:r>
      <w:r>
        <w:rPr>
          <w:b/>
          <w:w w:val="105"/>
          <w:sz w:val="15"/>
        </w:rPr>
        <w:t>maddə</w:t>
      </w:r>
      <w:r>
        <w:rPr>
          <w:b/>
          <w:spacing w:val="-4"/>
          <w:w w:val="105"/>
          <w:sz w:val="15"/>
        </w:rPr>
        <w:t> </w:t>
      </w:r>
      <w:r>
        <w:rPr>
          <w:b/>
          <w:w w:val="105"/>
          <w:sz w:val="15"/>
        </w:rPr>
        <w:t>622)</w:t>
      </w:r>
      <w:r>
        <w:rPr>
          <w:b/>
          <w:spacing w:val="-6"/>
          <w:w w:val="105"/>
          <w:sz w:val="15"/>
        </w:rPr>
        <w:t> </w:t>
      </w:r>
      <w:r>
        <w:rPr>
          <w:w w:val="105"/>
          <w:sz w:val="15"/>
        </w:rPr>
        <w:t>ilə 116-cı maddədə “</w:t>
      </w:r>
      <w:r>
        <w:rPr>
          <w:b/>
          <w:w w:val="105"/>
          <w:sz w:val="15"/>
        </w:rPr>
        <w:t>yeddi ildən on beş</w:t>
      </w:r>
      <w:r>
        <w:rPr>
          <w:w w:val="105"/>
          <w:sz w:val="15"/>
        </w:rPr>
        <w:t>” sözləri “</w:t>
      </w:r>
      <w:r>
        <w:rPr>
          <w:b/>
          <w:w w:val="105"/>
          <w:sz w:val="15"/>
        </w:rPr>
        <w:t>on ildən iyirmi</w:t>
      </w:r>
      <w:r>
        <w:rPr>
          <w:w w:val="105"/>
          <w:sz w:val="15"/>
        </w:rPr>
        <w:t>” sözləri ilə əvəz edilmişdir.</w:t>
      </w:r>
    </w:p>
    <w:p>
      <w:pPr>
        <w:pStyle w:val="BodyText"/>
        <w:spacing w:before="58"/>
        <w:rPr>
          <w:sz w:val="15"/>
        </w:rPr>
      </w:pPr>
    </w:p>
    <w:p>
      <w:pPr>
        <w:pStyle w:val="ListParagraph"/>
        <w:numPr>
          <w:ilvl w:val="0"/>
          <w:numId w:val="317"/>
        </w:numPr>
        <w:tabs>
          <w:tab w:pos="1106" w:val="left" w:leader="none"/>
        </w:tabs>
        <w:spacing w:line="240" w:lineRule="auto" w:before="1" w:after="0"/>
        <w:ind w:left="1106" w:right="0" w:hanging="562"/>
        <w:jc w:val="left"/>
        <w:rPr>
          <w:b/>
          <w:color w:val="0000FF"/>
          <w:position w:val="12"/>
          <w:sz w:val="15"/>
          <w:u w:val="single" w:color="0000FF"/>
        </w:rPr>
      </w:pPr>
      <w:r>
        <w:rPr>
          <w:w w:val="105"/>
          <w:sz w:val="15"/>
        </w:rPr>
        <w:t>11</w:t>
      </w:r>
      <w:r>
        <w:rPr>
          <w:spacing w:val="-10"/>
          <w:w w:val="105"/>
          <w:sz w:val="15"/>
        </w:rPr>
        <w:t> </w:t>
      </w:r>
      <w:r>
        <w:rPr>
          <w:w w:val="105"/>
          <w:sz w:val="15"/>
        </w:rPr>
        <w:t>dekabr</w:t>
      </w:r>
      <w:r>
        <w:rPr>
          <w:spacing w:val="-9"/>
          <w:w w:val="105"/>
          <w:sz w:val="15"/>
        </w:rPr>
        <w:t> </w:t>
      </w:r>
      <w:r>
        <w:rPr>
          <w:w w:val="105"/>
          <w:sz w:val="15"/>
        </w:rPr>
        <w:t>2012-ci</w:t>
      </w:r>
      <w:r>
        <w:rPr>
          <w:spacing w:val="-10"/>
          <w:w w:val="105"/>
          <w:sz w:val="15"/>
        </w:rPr>
        <w:t> </w:t>
      </w:r>
      <w:r>
        <w:rPr>
          <w:w w:val="105"/>
          <w:sz w:val="15"/>
        </w:rPr>
        <w:t>il</w:t>
      </w:r>
      <w:r>
        <w:rPr>
          <w:spacing w:val="-9"/>
          <w:w w:val="105"/>
          <w:sz w:val="15"/>
        </w:rPr>
        <w:t> </w:t>
      </w:r>
      <w:r>
        <w:rPr>
          <w:w w:val="105"/>
          <w:sz w:val="15"/>
        </w:rPr>
        <w:t>tarixli</w:t>
      </w:r>
      <w:r>
        <w:rPr>
          <w:spacing w:val="13"/>
          <w:w w:val="105"/>
          <w:sz w:val="15"/>
        </w:rPr>
        <w:t> </w:t>
      </w:r>
      <w:r>
        <w:rPr>
          <w:b/>
          <w:w w:val="105"/>
          <w:sz w:val="15"/>
        </w:rPr>
        <w:t>493-IVQD</w:t>
      </w:r>
      <w:r>
        <w:rPr>
          <w:b/>
          <w:spacing w:val="-16"/>
          <w:w w:val="105"/>
          <w:sz w:val="15"/>
        </w:rPr>
        <w:t> </w:t>
      </w:r>
      <w:r>
        <w:rPr>
          <w:w w:val="105"/>
          <w:sz w:val="15"/>
        </w:rPr>
        <w:t>nömrəli</w:t>
      </w:r>
      <w:r>
        <w:rPr>
          <w:spacing w:val="-11"/>
          <w:w w:val="105"/>
          <w:sz w:val="15"/>
        </w:rPr>
        <w:t> </w:t>
      </w:r>
      <w:r>
        <w:rPr>
          <w:w w:val="105"/>
          <w:sz w:val="15"/>
        </w:rPr>
        <w:t>Azərbaycan</w:t>
      </w:r>
      <w:r>
        <w:rPr>
          <w:spacing w:val="-11"/>
          <w:w w:val="105"/>
          <w:sz w:val="15"/>
        </w:rPr>
        <w:t> </w:t>
      </w:r>
      <w:r>
        <w:rPr>
          <w:w w:val="105"/>
          <w:sz w:val="15"/>
        </w:rPr>
        <w:t>Respublikasının</w:t>
      </w:r>
      <w:r>
        <w:rPr>
          <w:spacing w:val="-12"/>
          <w:w w:val="105"/>
          <w:sz w:val="15"/>
        </w:rPr>
        <w:t> </w:t>
      </w:r>
      <w:r>
        <w:rPr>
          <w:w w:val="105"/>
          <w:sz w:val="15"/>
        </w:rPr>
        <w:t>Qanunu</w:t>
      </w:r>
      <w:r>
        <w:rPr>
          <w:spacing w:val="-2"/>
          <w:w w:val="105"/>
          <w:sz w:val="15"/>
        </w:rPr>
        <w:t> </w:t>
      </w:r>
      <w:r>
        <w:rPr>
          <w:b/>
          <w:w w:val="105"/>
          <w:sz w:val="15"/>
        </w:rPr>
        <w:t>(“Respublika”</w:t>
      </w:r>
      <w:r>
        <w:rPr>
          <w:b/>
          <w:spacing w:val="-4"/>
          <w:w w:val="105"/>
          <w:sz w:val="15"/>
        </w:rPr>
        <w:t> </w:t>
      </w:r>
      <w:r>
        <w:rPr>
          <w:b/>
          <w:spacing w:val="-2"/>
          <w:w w:val="105"/>
          <w:sz w:val="15"/>
        </w:rPr>
        <w:t>qəzeti,</w:t>
      </w:r>
    </w:p>
    <w:p>
      <w:pPr>
        <w:spacing w:line="288" w:lineRule="auto" w:before="34"/>
        <w:ind w:left="100" w:right="99" w:firstLine="0"/>
        <w:jc w:val="both"/>
        <w:rPr>
          <w:sz w:val="15"/>
        </w:rPr>
      </w:pPr>
      <w:r>
        <w:rPr>
          <w:b/>
          <w:w w:val="105"/>
          <w:sz w:val="15"/>
        </w:rPr>
        <w:t>29</w:t>
      </w:r>
      <w:r>
        <w:rPr>
          <w:b/>
          <w:w w:val="105"/>
          <w:sz w:val="15"/>
        </w:rPr>
        <w:t> dekabr</w:t>
      </w:r>
      <w:r>
        <w:rPr>
          <w:b/>
          <w:w w:val="105"/>
          <w:sz w:val="15"/>
        </w:rPr>
        <w:t> 2012-ci</w:t>
      </w:r>
      <w:r>
        <w:rPr>
          <w:b/>
          <w:w w:val="105"/>
          <w:sz w:val="15"/>
        </w:rPr>
        <w:t> il,</w:t>
      </w:r>
      <w:r>
        <w:rPr>
          <w:b/>
          <w:w w:val="105"/>
          <w:sz w:val="15"/>
        </w:rPr>
        <w:t> №</w:t>
      </w:r>
      <w:r>
        <w:rPr>
          <w:b/>
          <w:w w:val="105"/>
          <w:sz w:val="15"/>
        </w:rPr>
        <w:t> 292,</w:t>
      </w:r>
      <w:r>
        <w:rPr>
          <w:b/>
          <w:w w:val="105"/>
          <w:sz w:val="15"/>
        </w:rPr>
        <w:t> “Azərbaycan”</w:t>
      </w:r>
      <w:r>
        <w:rPr>
          <w:b/>
          <w:w w:val="105"/>
          <w:sz w:val="15"/>
        </w:rPr>
        <w:t> qəzeti,</w:t>
      </w:r>
      <w:r>
        <w:rPr>
          <w:b/>
          <w:w w:val="105"/>
          <w:sz w:val="15"/>
        </w:rPr>
        <w:t> 30</w:t>
      </w:r>
      <w:r>
        <w:rPr>
          <w:b/>
          <w:w w:val="105"/>
          <w:sz w:val="15"/>
        </w:rPr>
        <w:t> dekabr</w:t>
      </w:r>
      <w:r>
        <w:rPr>
          <w:b/>
          <w:w w:val="105"/>
          <w:sz w:val="15"/>
        </w:rPr>
        <w:t> 2012-ci</w:t>
      </w:r>
      <w:r>
        <w:rPr>
          <w:b/>
          <w:w w:val="105"/>
          <w:sz w:val="15"/>
        </w:rPr>
        <w:t> il,</w:t>
      </w:r>
      <w:r>
        <w:rPr>
          <w:b/>
          <w:w w:val="105"/>
          <w:sz w:val="15"/>
        </w:rPr>
        <w:t> №</w:t>
      </w:r>
      <w:r>
        <w:rPr>
          <w:b/>
          <w:w w:val="105"/>
          <w:sz w:val="15"/>
        </w:rPr>
        <w:t> 293,</w:t>
      </w:r>
      <w:r>
        <w:rPr>
          <w:b/>
          <w:w w:val="105"/>
          <w:sz w:val="15"/>
        </w:rPr>
        <w:t> Azərbaycan</w:t>
      </w:r>
      <w:r>
        <w:rPr>
          <w:b/>
          <w:w w:val="105"/>
          <w:sz w:val="15"/>
        </w:rPr>
        <w:t> Respublikasının Qanunvericilik</w:t>
      </w:r>
      <w:r>
        <w:rPr>
          <w:b/>
          <w:spacing w:val="-1"/>
          <w:w w:val="105"/>
          <w:sz w:val="15"/>
        </w:rPr>
        <w:t> </w:t>
      </w:r>
      <w:r>
        <w:rPr>
          <w:b/>
          <w:w w:val="105"/>
          <w:sz w:val="15"/>
        </w:rPr>
        <w:t>Toplusu,</w:t>
      </w:r>
      <w:r>
        <w:rPr>
          <w:b/>
          <w:spacing w:val="-1"/>
          <w:w w:val="105"/>
          <w:sz w:val="15"/>
        </w:rPr>
        <w:t> </w:t>
      </w:r>
      <w:r>
        <w:rPr>
          <w:b/>
          <w:w w:val="105"/>
          <w:sz w:val="15"/>
        </w:rPr>
        <w:t>2012-ci</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12,</w:t>
      </w:r>
      <w:r>
        <w:rPr>
          <w:b/>
          <w:spacing w:val="-1"/>
          <w:w w:val="105"/>
          <w:sz w:val="15"/>
        </w:rPr>
        <w:t> </w:t>
      </w:r>
      <w:r>
        <w:rPr>
          <w:b/>
          <w:w w:val="105"/>
          <w:sz w:val="15"/>
        </w:rPr>
        <w:t>maddə</w:t>
      </w:r>
      <w:r>
        <w:rPr>
          <w:b/>
          <w:spacing w:val="-1"/>
          <w:w w:val="105"/>
          <w:sz w:val="15"/>
        </w:rPr>
        <w:t> </w:t>
      </w:r>
      <w:r>
        <w:rPr>
          <w:b/>
          <w:w w:val="105"/>
          <w:sz w:val="15"/>
        </w:rPr>
        <w:t>1223) </w:t>
      </w:r>
      <w:r>
        <w:rPr>
          <w:w w:val="105"/>
          <w:sz w:val="15"/>
        </w:rPr>
        <w:t>ilə</w:t>
      </w:r>
      <w:r>
        <w:rPr>
          <w:spacing w:val="-1"/>
          <w:w w:val="105"/>
          <w:sz w:val="15"/>
        </w:rPr>
        <w:t> </w:t>
      </w:r>
      <w:r>
        <w:rPr>
          <w:w w:val="105"/>
          <w:sz w:val="15"/>
        </w:rPr>
        <w:t>116-cı</w:t>
      </w:r>
      <w:r>
        <w:rPr>
          <w:spacing w:val="-1"/>
          <w:w w:val="105"/>
          <w:sz w:val="15"/>
        </w:rPr>
        <w:t> </w:t>
      </w:r>
      <w:r>
        <w:rPr>
          <w:w w:val="105"/>
          <w:sz w:val="15"/>
        </w:rPr>
        <w:t>maddəyə</w:t>
      </w:r>
      <w:r>
        <w:rPr>
          <w:spacing w:val="-1"/>
          <w:w w:val="105"/>
          <w:sz w:val="15"/>
        </w:rPr>
        <w:t> </w:t>
      </w:r>
      <w:r>
        <w:rPr>
          <w:w w:val="105"/>
          <w:sz w:val="15"/>
        </w:rPr>
        <w:t>“</w:t>
      </w:r>
      <w:r>
        <w:rPr>
          <w:b/>
          <w:w w:val="105"/>
          <w:sz w:val="15"/>
        </w:rPr>
        <w:t>Qeyd</w:t>
      </w:r>
      <w:r>
        <w:rPr>
          <w:w w:val="105"/>
          <w:sz w:val="15"/>
        </w:rPr>
        <w:t>”</w:t>
      </w:r>
      <w:r>
        <w:rPr>
          <w:spacing w:val="-1"/>
          <w:w w:val="105"/>
          <w:sz w:val="15"/>
        </w:rPr>
        <w:t> </w:t>
      </w:r>
      <w:r>
        <w:rPr>
          <w:w w:val="105"/>
          <w:sz w:val="15"/>
        </w:rPr>
        <w:t>hissəsi</w:t>
      </w:r>
      <w:r>
        <w:rPr>
          <w:spacing w:val="-1"/>
          <w:w w:val="105"/>
          <w:sz w:val="15"/>
        </w:rPr>
        <w:t> </w:t>
      </w:r>
      <w:r>
        <w:rPr>
          <w:w w:val="105"/>
          <w:sz w:val="15"/>
        </w:rPr>
        <w:t>əlavə</w:t>
      </w:r>
      <w:r>
        <w:rPr>
          <w:spacing w:val="-1"/>
          <w:w w:val="105"/>
          <w:sz w:val="15"/>
        </w:rPr>
        <w:t> </w:t>
      </w:r>
      <w:r>
        <w:rPr>
          <w:w w:val="105"/>
          <w:sz w:val="15"/>
        </w:rPr>
        <w:t>edilmişdir.</w:t>
      </w:r>
    </w:p>
    <w:p>
      <w:pPr>
        <w:pStyle w:val="BodyText"/>
        <w:spacing w:before="34"/>
        <w:rPr>
          <w:sz w:val="15"/>
        </w:rPr>
      </w:pPr>
    </w:p>
    <w:p>
      <w:pPr>
        <w:pStyle w:val="ListParagraph"/>
        <w:numPr>
          <w:ilvl w:val="0"/>
          <w:numId w:val="317"/>
        </w:numPr>
        <w:tabs>
          <w:tab w:pos="1116" w:val="left" w:leader="none"/>
        </w:tabs>
        <w:spacing w:line="288" w:lineRule="auto" w:before="0" w:after="0"/>
        <w:ind w:left="100" w:right="98" w:firstLine="444"/>
        <w:jc w:val="both"/>
        <w:rPr>
          <w:b/>
          <w:color w:val="0000FF"/>
          <w:position w:val="12"/>
          <w:sz w:val="15"/>
          <w:u w:val="single" w:color="0000FF"/>
        </w:rPr>
      </w:pPr>
      <w:r>
        <w:rPr>
          <w:w w:val="105"/>
          <w:sz w:val="15"/>
        </w:rPr>
        <w:t>16</w:t>
      </w:r>
      <w:r>
        <w:rPr>
          <w:spacing w:val="-24"/>
          <w:w w:val="105"/>
          <w:sz w:val="15"/>
        </w:rPr>
        <w:t> </w:t>
      </w:r>
      <w:r>
        <w:rPr>
          <w:w w:val="105"/>
          <w:sz w:val="15"/>
        </w:rPr>
        <w:t>aprel</w:t>
      </w:r>
      <w:r>
        <w:rPr>
          <w:spacing w:val="-9"/>
          <w:w w:val="105"/>
          <w:sz w:val="15"/>
        </w:rPr>
        <w:t> </w:t>
      </w:r>
      <w:r>
        <w:rPr>
          <w:w w:val="105"/>
          <w:sz w:val="15"/>
        </w:rPr>
        <w:t>2002-ci il ta</w:t>
      </w:r>
      <w:r>
        <w:rPr>
          <w:spacing w:val="-24"/>
          <w:w w:val="105"/>
          <w:sz w:val="15"/>
        </w:rPr>
        <w:t> </w:t>
      </w:r>
      <w:r>
        <w:rPr>
          <w:w w:val="105"/>
          <w:sz w:val="15"/>
        </w:rPr>
        <w:t>rixli 302-IIQD nömrəli</w:t>
      </w:r>
      <w:r>
        <w:rPr>
          <w:spacing w:val="-3"/>
          <w:w w:val="105"/>
          <w:sz w:val="15"/>
        </w:rPr>
        <w:t> </w:t>
      </w:r>
      <w:r>
        <w:rPr>
          <w:w w:val="105"/>
          <w:sz w:val="15"/>
        </w:rPr>
        <w:t>"Qırmızı Xaç və Qırmızı Aypara emblemlərindən istifadə və</w:t>
      </w:r>
      <w:r>
        <w:rPr>
          <w:spacing w:val="-6"/>
          <w:w w:val="105"/>
          <w:sz w:val="15"/>
        </w:rPr>
        <w:t> </w:t>
      </w:r>
      <w:r>
        <w:rPr>
          <w:w w:val="105"/>
          <w:sz w:val="15"/>
        </w:rPr>
        <w:t>onların</w:t>
      </w:r>
      <w:r>
        <w:rPr>
          <w:spacing w:val="-6"/>
          <w:w w:val="105"/>
          <w:sz w:val="15"/>
        </w:rPr>
        <w:t> </w:t>
      </w:r>
      <w:r>
        <w:rPr>
          <w:w w:val="105"/>
          <w:sz w:val="15"/>
        </w:rPr>
        <w:t>müdafiəsi</w:t>
      </w:r>
      <w:r>
        <w:rPr>
          <w:spacing w:val="-6"/>
          <w:w w:val="105"/>
          <w:sz w:val="15"/>
        </w:rPr>
        <w:t> </w:t>
      </w:r>
      <w:r>
        <w:rPr>
          <w:w w:val="105"/>
          <w:sz w:val="15"/>
        </w:rPr>
        <w:t>haqqında"</w:t>
      </w:r>
      <w:r>
        <w:rPr>
          <w:spacing w:val="-6"/>
          <w:w w:val="105"/>
          <w:sz w:val="15"/>
        </w:rPr>
        <w:t> </w:t>
      </w:r>
      <w:r>
        <w:rPr>
          <w:w w:val="105"/>
          <w:sz w:val="15"/>
        </w:rPr>
        <w:t>Azərbaycan</w:t>
      </w:r>
      <w:r>
        <w:rPr>
          <w:spacing w:val="-6"/>
          <w:w w:val="105"/>
          <w:sz w:val="15"/>
        </w:rPr>
        <w:t> </w:t>
      </w:r>
      <w:r>
        <w:rPr>
          <w:w w:val="105"/>
          <w:sz w:val="15"/>
        </w:rPr>
        <w:t>Respublikası</w:t>
      </w:r>
      <w:r>
        <w:rPr>
          <w:spacing w:val="-6"/>
          <w:w w:val="105"/>
          <w:sz w:val="15"/>
        </w:rPr>
        <w:t> </w:t>
      </w:r>
      <w:r>
        <w:rPr>
          <w:w w:val="105"/>
          <w:sz w:val="15"/>
        </w:rPr>
        <w:t>Qanununun</w:t>
      </w:r>
      <w:r>
        <w:rPr>
          <w:spacing w:val="-6"/>
          <w:w w:val="105"/>
          <w:sz w:val="15"/>
        </w:rPr>
        <w:t> </w:t>
      </w:r>
      <w:r>
        <w:rPr>
          <w:w w:val="105"/>
          <w:sz w:val="15"/>
        </w:rPr>
        <w:t>tətbiqi</w:t>
      </w:r>
      <w:r>
        <w:rPr>
          <w:spacing w:val="-6"/>
          <w:w w:val="105"/>
          <w:sz w:val="15"/>
        </w:rPr>
        <w:t> </w:t>
      </w:r>
      <w:r>
        <w:rPr>
          <w:w w:val="105"/>
          <w:sz w:val="15"/>
        </w:rPr>
        <w:t>ilə</w:t>
      </w:r>
      <w:r>
        <w:rPr>
          <w:spacing w:val="-6"/>
          <w:w w:val="105"/>
          <w:sz w:val="15"/>
        </w:rPr>
        <w:t> </w:t>
      </w:r>
      <w:r>
        <w:rPr>
          <w:w w:val="105"/>
          <w:sz w:val="15"/>
        </w:rPr>
        <w:t>əlaqədar</w:t>
      </w:r>
      <w:r>
        <w:rPr>
          <w:spacing w:val="-6"/>
          <w:w w:val="105"/>
          <w:sz w:val="15"/>
        </w:rPr>
        <w:t> </w:t>
      </w:r>
      <w:r>
        <w:rPr>
          <w:w w:val="105"/>
          <w:sz w:val="15"/>
        </w:rPr>
        <w:t>Azərbaycan</w:t>
      </w:r>
      <w:r>
        <w:rPr>
          <w:spacing w:val="-6"/>
          <w:w w:val="105"/>
          <w:sz w:val="15"/>
        </w:rPr>
        <w:t> </w:t>
      </w:r>
      <w:r>
        <w:rPr>
          <w:w w:val="105"/>
          <w:sz w:val="15"/>
        </w:rPr>
        <w:t>Respublikasının Cinayət Məcəlləsinə və Azərbaycan Respublikasının İnzibati Xətalar Məcəlləsinə əlavə və dəyişikliklər edilməsi haqqında” Azərbaycan Respublikasının Qanunu</w:t>
      </w:r>
      <w:r>
        <w:rPr>
          <w:spacing w:val="80"/>
          <w:w w:val="105"/>
          <w:sz w:val="15"/>
        </w:rPr>
        <w:t> </w:t>
      </w:r>
      <w:r>
        <w:rPr>
          <w:w w:val="105"/>
          <w:sz w:val="15"/>
        </w:rPr>
        <w:t>(</w:t>
      </w:r>
      <w:r>
        <w:rPr>
          <w:b/>
          <w:w w:val="105"/>
          <w:sz w:val="15"/>
        </w:rPr>
        <w:t>Azərbaycan Respublikasının qanunvericilik toplusu, 2002-ci il, № 6,</w:t>
      </w:r>
      <w:r>
        <w:rPr>
          <w:b/>
          <w:spacing w:val="-2"/>
          <w:w w:val="105"/>
          <w:sz w:val="15"/>
        </w:rPr>
        <w:t> </w:t>
      </w:r>
      <w:r>
        <w:rPr>
          <w:b/>
          <w:w w:val="105"/>
          <w:sz w:val="15"/>
        </w:rPr>
        <w:t>maddə</w:t>
      </w:r>
      <w:r>
        <w:rPr>
          <w:b/>
          <w:spacing w:val="-2"/>
          <w:w w:val="105"/>
          <w:sz w:val="15"/>
        </w:rPr>
        <w:t> </w:t>
      </w:r>
      <w:r>
        <w:rPr>
          <w:b/>
          <w:w w:val="105"/>
          <w:sz w:val="15"/>
        </w:rPr>
        <w:t>326</w:t>
      </w:r>
      <w:r>
        <w:rPr>
          <w:w w:val="105"/>
          <w:sz w:val="15"/>
        </w:rPr>
        <w:t>)</w:t>
      </w:r>
      <w:r>
        <w:rPr>
          <w:spacing w:val="-2"/>
          <w:w w:val="105"/>
          <w:sz w:val="15"/>
        </w:rPr>
        <w:t> </w:t>
      </w:r>
      <w:r>
        <w:rPr>
          <w:w w:val="105"/>
          <w:sz w:val="15"/>
        </w:rPr>
        <w:t>ilə</w:t>
      </w:r>
      <w:r>
        <w:rPr>
          <w:spacing w:val="-2"/>
          <w:w w:val="105"/>
          <w:sz w:val="15"/>
        </w:rPr>
        <w:t> </w:t>
      </w:r>
      <w:r>
        <w:rPr>
          <w:w w:val="105"/>
          <w:sz w:val="15"/>
        </w:rPr>
        <w:t>119.1-ci</w:t>
      </w:r>
      <w:r>
        <w:rPr>
          <w:spacing w:val="-2"/>
          <w:w w:val="105"/>
          <w:sz w:val="15"/>
        </w:rPr>
        <w:t> </w:t>
      </w:r>
      <w:r>
        <w:rPr>
          <w:w w:val="105"/>
          <w:sz w:val="15"/>
        </w:rPr>
        <w:t>maddənin</w:t>
      </w:r>
      <w:r>
        <w:rPr>
          <w:spacing w:val="-2"/>
          <w:w w:val="105"/>
          <w:sz w:val="15"/>
        </w:rPr>
        <w:t> </w:t>
      </w:r>
      <w:r>
        <w:rPr>
          <w:w w:val="105"/>
          <w:sz w:val="15"/>
        </w:rPr>
        <w:t>dispozisiyası</w:t>
      </w:r>
      <w:r>
        <w:rPr>
          <w:spacing w:val="-2"/>
          <w:w w:val="105"/>
          <w:sz w:val="15"/>
        </w:rPr>
        <w:t> </w:t>
      </w:r>
      <w:r>
        <w:rPr>
          <w:w w:val="105"/>
          <w:sz w:val="15"/>
        </w:rPr>
        <w:t>yeni</w:t>
      </w:r>
      <w:r>
        <w:rPr>
          <w:spacing w:val="-2"/>
          <w:w w:val="105"/>
          <w:sz w:val="15"/>
        </w:rPr>
        <w:t> </w:t>
      </w:r>
      <w:r>
        <w:rPr>
          <w:w w:val="105"/>
          <w:sz w:val="15"/>
        </w:rPr>
        <w:t>redaksiyada</w:t>
      </w:r>
      <w:r>
        <w:rPr>
          <w:spacing w:val="-2"/>
          <w:w w:val="105"/>
          <w:sz w:val="15"/>
        </w:rPr>
        <w:t> </w:t>
      </w:r>
      <w:r>
        <w:rPr>
          <w:w w:val="105"/>
          <w:sz w:val="15"/>
        </w:rPr>
        <w:t>verilmişdir.</w:t>
      </w:r>
      <w:r>
        <w:rPr>
          <w:spacing w:val="-2"/>
          <w:w w:val="105"/>
          <w:sz w:val="15"/>
        </w:rPr>
        <w:t> </w:t>
      </w:r>
      <w:r>
        <w:rPr>
          <w:w w:val="105"/>
          <w:sz w:val="15"/>
        </w:rPr>
        <w:t>Əvvəlki</w:t>
      </w:r>
      <w:r>
        <w:rPr>
          <w:spacing w:val="-2"/>
          <w:w w:val="105"/>
          <w:sz w:val="15"/>
        </w:rPr>
        <w:t> </w:t>
      </w:r>
      <w:r>
        <w:rPr>
          <w:w w:val="105"/>
          <w:sz w:val="15"/>
        </w:rPr>
        <w:t>redaksiyada</w:t>
      </w:r>
      <w:r>
        <w:rPr>
          <w:spacing w:val="-2"/>
          <w:w w:val="105"/>
          <w:sz w:val="15"/>
        </w:rPr>
        <w:t> </w:t>
      </w:r>
      <w:r>
        <w:rPr>
          <w:w w:val="105"/>
          <w:sz w:val="15"/>
        </w:rPr>
        <w:t>deyilirdi:</w:t>
      </w:r>
    </w:p>
    <w:p>
      <w:pPr>
        <w:spacing w:line="288" w:lineRule="auto" w:before="1"/>
        <w:ind w:left="100" w:right="105" w:firstLine="444"/>
        <w:jc w:val="both"/>
        <w:rPr>
          <w:sz w:val="15"/>
        </w:rPr>
      </w:pPr>
      <w:r>
        <w:rPr>
          <w:strike/>
          <w:w w:val="105"/>
          <w:sz w:val="15"/>
        </w:rPr>
        <w:t>Hərbi</w:t>
      </w:r>
      <w:r>
        <w:rPr>
          <w:strike/>
          <w:w w:val="105"/>
          <w:sz w:val="15"/>
        </w:rPr>
        <w:t> әmәliyyat</w:t>
      </w:r>
      <w:r>
        <w:rPr>
          <w:strike/>
          <w:w w:val="105"/>
          <w:sz w:val="15"/>
        </w:rPr>
        <w:t> rayonunda</w:t>
      </w:r>
      <w:r>
        <w:rPr>
          <w:strike/>
          <w:w w:val="105"/>
          <w:sz w:val="15"/>
        </w:rPr>
        <w:t> Qızıl</w:t>
      </w:r>
      <w:r>
        <w:rPr>
          <w:strike/>
          <w:w w:val="105"/>
          <w:sz w:val="15"/>
        </w:rPr>
        <w:t> Xaç</w:t>
      </w:r>
      <w:r>
        <w:rPr>
          <w:strike/>
          <w:w w:val="105"/>
          <w:sz w:val="15"/>
        </w:rPr>
        <w:t> və</w:t>
      </w:r>
      <w:r>
        <w:rPr>
          <w:strike/>
          <w:w w:val="105"/>
          <w:sz w:val="15"/>
        </w:rPr>
        <w:t> ya</w:t>
      </w:r>
      <w:r>
        <w:rPr>
          <w:strike/>
          <w:w w:val="105"/>
          <w:sz w:val="15"/>
        </w:rPr>
        <w:t> Qızıl</w:t>
      </w:r>
      <w:r>
        <w:rPr>
          <w:strike/>
          <w:w w:val="105"/>
          <w:sz w:val="15"/>
        </w:rPr>
        <w:t> Aypara</w:t>
      </w:r>
      <w:r>
        <w:rPr>
          <w:strike/>
          <w:w w:val="105"/>
          <w:sz w:val="15"/>
        </w:rPr>
        <w:t> nişanlarını</w:t>
      </w:r>
      <w:r>
        <w:rPr>
          <w:strike/>
          <w:w w:val="105"/>
          <w:sz w:val="15"/>
        </w:rPr>
        <w:t> daşımaq</w:t>
      </w:r>
      <w:r>
        <w:rPr>
          <w:strike/>
          <w:w w:val="105"/>
          <w:sz w:val="15"/>
        </w:rPr>
        <w:t> hüququ</w:t>
      </w:r>
      <w:r>
        <w:rPr>
          <w:strike/>
          <w:w w:val="105"/>
          <w:sz w:val="15"/>
        </w:rPr>
        <w:t> olmayan</w:t>
      </w:r>
      <w:r>
        <w:rPr>
          <w:strike/>
          <w:w w:val="105"/>
          <w:sz w:val="15"/>
        </w:rPr>
        <w:t> şəxslər</w:t>
      </w:r>
      <w:r>
        <w:rPr>
          <w:strike w:val="0"/>
          <w:w w:val="105"/>
          <w:sz w:val="15"/>
        </w:rPr>
        <w:t> </w:t>
      </w:r>
      <w:r>
        <w:rPr>
          <w:strike/>
          <w:w w:val="105"/>
          <w:sz w:val="15"/>
        </w:rPr>
        <w:t>tərəfindən</w:t>
      </w:r>
      <w:r>
        <w:rPr>
          <w:strike/>
          <w:spacing w:val="40"/>
          <w:w w:val="105"/>
          <w:sz w:val="15"/>
        </w:rPr>
        <w:t> </w:t>
      </w:r>
      <w:r>
        <w:rPr>
          <w:strike/>
          <w:w w:val="105"/>
          <w:sz w:val="15"/>
        </w:rPr>
        <w:t>həmin</w:t>
      </w:r>
      <w:r>
        <w:rPr>
          <w:strike/>
          <w:spacing w:val="40"/>
          <w:w w:val="105"/>
          <w:sz w:val="15"/>
        </w:rPr>
        <w:t> </w:t>
      </w:r>
      <w:r>
        <w:rPr>
          <w:strike/>
          <w:w w:val="105"/>
          <w:sz w:val="15"/>
        </w:rPr>
        <w:t>nişanları</w:t>
      </w:r>
      <w:r>
        <w:rPr>
          <w:strike/>
          <w:spacing w:val="40"/>
          <w:w w:val="105"/>
          <w:sz w:val="15"/>
        </w:rPr>
        <w:t> </w:t>
      </w:r>
      <w:r>
        <w:rPr>
          <w:strike/>
          <w:w w:val="105"/>
          <w:sz w:val="15"/>
        </w:rPr>
        <w:t>daşıma,</w:t>
      </w:r>
      <w:r>
        <w:rPr>
          <w:strike/>
          <w:spacing w:val="40"/>
          <w:w w:val="105"/>
          <w:sz w:val="15"/>
        </w:rPr>
        <w:t> </w:t>
      </w:r>
      <w:r>
        <w:rPr>
          <w:strike/>
          <w:w w:val="105"/>
          <w:sz w:val="15"/>
        </w:rPr>
        <w:t>habelə</w:t>
      </w:r>
      <w:r>
        <w:rPr>
          <w:strike/>
          <w:spacing w:val="40"/>
          <w:w w:val="105"/>
          <w:sz w:val="15"/>
        </w:rPr>
        <w:t> </w:t>
      </w:r>
      <w:r>
        <w:rPr>
          <w:strike/>
          <w:w w:val="105"/>
          <w:sz w:val="15"/>
        </w:rPr>
        <w:t>müharibə</w:t>
      </w:r>
      <w:r>
        <w:rPr>
          <w:strike/>
          <w:spacing w:val="40"/>
          <w:w w:val="105"/>
          <w:sz w:val="15"/>
        </w:rPr>
        <w:t> </w:t>
      </w:r>
      <w:r>
        <w:rPr>
          <w:strike/>
          <w:w w:val="105"/>
          <w:sz w:val="15"/>
        </w:rPr>
        <w:t>zamanı</w:t>
      </w:r>
      <w:r>
        <w:rPr>
          <w:strike/>
          <w:spacing w:val="40"/>
          <w:w w:val="105"/>
          <w:sz w:val="15"/>
        </w:rPr>
        <w:t> </w:t>
      </w:r>
      <w:r>
        <w:rPr>
          <w:strike/>
          <w:w w:val="105"/>
          <w:sz w:val="15"/>
        </w:rPr>
        <w:t>Qızıl</w:t>
      </w:r>
      <w:r>
        <w:rPr>
          <w:strike/>
          <w:spacing w:val="40"/>
          <w:w w:val="105"/>
          <w:sz w:val="15"/>
        </w:rPr>
        <w:t> </w:t>
      </w:r>
      <w:r>
        <w:rPr>
          <w:strike/>
          <w:w w:val="105"/>
          <w:sz w:val="15"/>
        </w:rPr>
        <w:t>Xaç</w:t>
      </w:r>
      <w:r>
        <w:rPr>
          <w:strike/>
          <w:spacing w:val="40"/>
          <w:w w:val="105"/>
          <w:sz w:val="15"/>
        </w:rPr>
        <w:t> </w:t>
      </w:r>
      <w:r>
        <w:rPr>
          <w:strike/>
          <w:w w:val="105"/>
          <w:sz w:val="15"/>
        </w:rPr>
        <w:t>və</w:t>
      </w:r>
      <w:r>
        <w:rPr>
          <w:strike/>
          <w:spacing w:val="40"/>
          <w:w w:val="105"/>
          <w:sz w:val="15"/>
        </w:rPr>
        <w:t> </w:t>
      </w:r>
      <w:r>
        <w:rPr>
          <w:strike/>
          <w:w w:val="105"/>
          <w:sz w:val="15"/>
        </w:rPr>
        <w:t>Qızıl</w:t>
      </w:r>
      <w:r>
        <w:rPr>
          <w:strike/>
          <w:spacing w:val="40"/>
          <w:w w:val="105"/>
          <w:sz w:val="15"/>
        </w:rPr>
        <w:t> </w:t>
      </w:r>
      <w:r>
        <w:rPr>
          <w:strike/>
          <w:w w:val="105"/>
          <w:sz w:val="15"/>
        </w:rPr>
        <w:t>Aypara</w:t>
      </w:r>
      <w:r>
        <w:rPr>
          <w:strike/>
          <w:spacing w:val="40"/>
          <w:w w:val="105"/>
          <w:sz w:val="15"/>
        </w:rPr>
        <w:t> </w:t>
      </w:r>
      <w:r>
        <w:rPr>
          <w:strike/>
          <w:w w:val="105"/>
          <w:sz w:val="15"/>
        </w:rPr>
        <w:t>bayraqlarından</w:t>
      </w:r>
      <w:r>
        <w:rPr>
          <w:strike/>
          <w:spacing w:val="40"/>
          <w:w w:val="105"/>
          <w:sz w:val="15"/>
        </w:rPr>
        <w:t> </w:t>
      </w:r>
      <w:r>
        <w:rPr>
          <w:strike/>
          <w:w w:val="105"/>
          <w:sz w:val="15"/>
        </w:rPr>
        <w:t>və</w:t>
      </w:r>
      <w:r>
        <w:rPr>
          <w:strike/>
          <w:spacing w:val="40"/>
          <w:w w:val="105"/>
          <w:sz w:val="15"/>
        </w:rPr>
        <w:t> </w:t>
      </w:r>
      <w:r>
        <w:rPr>
          <w:strike/>
          <w:w w:val="105"/>
          <w:sz w:val="15"/>
        </w:rPr>
        <w:t>ya</w:t>
      </w:r>
    </w:p>
    <w:p>
      <w:pPr>
        <w:spacing w:after="0" w:line="288" w:lineRule="auto"/>
        <w:jc w:val="both"/>
        <w:rPr>
          <w:sz w:val="15"/>
        </w:rPr>
        <w:sectPr>
          <w:pgSz w:w="11900" w:h="16840"/>
          <w:pgMar w:top="500" w:bottom="280" w:left="566" w:right="566"/>
        </w:sectPr>
      </w:pPr>
    </w:p>
    <w:p>
      <w:pPr>
        <w:spacing w:before="101"/>
        <w:ind w:left="100" w:right="0" w:firstLine="0"/>
        <w:jc w:val="left"/>
        <w:rPr>
          <w:sz w:val="15"/>
        </w:rPr>
      </w:pPr>
      <w:r>
        <w:rPr>
          <w:strike/>
          <w:w w:val="105"/>
          <w:sz w:val="15"/>
        </w:rPr>
        <w:t>nişanlarından</w:t>
      </w:r>
      <w:r>
        <w:rPr>
          <w:strike/>
          <w:spacing w:val="-16"/>
          <w:w w:val="105"/>
          <w:sz w:val="15"/>
        </w:rPr>
        <w:t> </w:t>
      </w:r>
      <w:r>
        <w:rPr>
          <w:strike/>
          <w:w w:val="105"/>
          <w:sz w:val="15"/>
        </w:rPr>
        <w:t>və</w:t>
      </w:r>
      <w:r>
        <w:rPr>
          <w:strike/>
          <w:spacing w:val="-16"/>
          <w:w w:val="105"/>
          <w:sz w:val="15"/>
        </w:rPr>
        <w:t> </w:t>
      </w:r>
      <w:r>
        <w:rPr>
          <w:strike/>
          <w:w w:val="105"/>
          <w:sz w:val="15"/>
        </w:rPr>
        <w:t>ya</w:t>
      </w:r>
      <w:r>
        <w:rPr>
          <w:strike/>
          <w:spacing w:val="-16"/>
          <w:w w:val="105"/>
          <w:sz w:val="15"/>
        </w:rPr>
        <w:t> </w:t>
      </w:r>
      <w:r>
        <w:rPr>
          <w:strike/>
          <w:w w:val="105"/>
          <w:sz w:val="15"/>
        </w:rPr>
        <w:t>sanitariya</w:t>
      </w:r>
      <w:r>
        <w:rPr>
          <w:strike/>
          <w:spacing w:val="-16"/>
          <w:w w:val="105"/>
          <w:sz w:val="15"/>
        </w:rPr>
        <w:t> </w:t>
      </w:r>
      <w:r>
        <w:rPr>
          <w:strike/>
          <w:w w:val="105"/>
          <w:sz w:val="15"/>
        </w:rPr>
        <w:t>köçürmə</w:t>
      </w:r>
      <w:r>
        <w:rPr>
          <w:strike/>
          <w:spacing w:val="-16"/>
          <w:w w:val="105"/>
          <w:sz w:val="15"/>
        </w:rPr>
        <w:t> </w:t>
      </w:r>
      <w:r>
        <w:rPr>
          <w:strike/>
          <w:w w:val="105"/>
          <w:sz w:val="15"/>
        </w:rPr>
        <w:t>nәqliyyat</w:t>
      </w:r>
      <w:r>
        <w:rPr>
          <w:strike/>
          <w:spacing w:val="-16"/>
          <w:w w:val="105"/>
          <w:sz w:val="15"/>
        </w:rPr>
        <w:t> </w:t>
      </w:r>
      <w:r>
        <w:rPr>
          <w:strike/>
          <w:w w:val="105"/>
          <w:sz w:val="15"/>
        </w:rPr>
        <w:t>vasitələrinin</w:t>
      </w:r>
      <w:r>
        <w:rPr>
          <w:strike/>
          <w:spacing w:val="-16"/>
          <w:w w:val="105"/>
          <w:sz w:val="15"/>
        </w:rPr>
        <w:t> </w:t>
      </w:r>
      <w:r>
        <w:rPr>
          <w:strike/>
          <w:w w:val="105"/>
          <w:sz w:val="15"/>
        </w:rPr>
        <w:t>rəngindən</w:t>
      </w:r>
      <w:r>
        <w:rPr>
          <w:strike/>
          <w:spacing w:val="-16"/>
          <w:w w:val="105"/>
          <w:sz w:val="15"/>
        </w:rPr>
        <w:t> </w:t>
      </w:r>
      <w:r>
        <w:rPr>
          <w:strike/>
          <w:w w:val="105"/>
          <w:sz w:val="15"/>
        </w:rPr>
        <w:t>sui-istifadə</w:t>
      </w:r>
      <w:r>
        <w:rPr>
          <w:strike/>
          <w:spacing w:val="-16"/>
          <w:w w:val="105"/>
          <w:sz w:val="15"/>
        </w:rPr>
        <w:t> </w:t>
      </w:r>
      <w:r>
        <w:rPr>
          <w:strike/>
          <w:w w:val="105"/>
          <w:sz w:val="15"/>
        </w:rPr>
        <w:t>etmə</w:t>
      </w:r>
      <w:r>
        <w:rPr>
          <w:strike/>
          <w:spacing w:val="-15"/>
          <w:w w:val="105"/>
          <w:sz w:val="15"/>
        </w:rPr>
        <w:t> </w:t>
      </w:r>
      <w:r>
        <w:rPr>
          <w:strike/>
          <w:spacing w:val="-10"/>
          <w:w w:val="105"/>
          <w:sz w:val="15"/>
        </w:rPr>
        <w:t>—</w:t>
      </w:r>
    </w:p>
    <w:p>
      <w:pPr>
        <w:pStyle w:val="BodyText"/>
        <w:spacing w:before="82"/>
        <w:rPr>
          <w:sz w:val="15"/>
        </w:rPr>
      </w:pPr>
    </w:p>
    <w:p>
      <w:pPr>
        <w:pStyle w:val="ListParagraph"/>
        <w:numPr>
          <w:ilvl w:val="0"/>
          <w:numId w:val="317"/>
        </w:numPr>
        <w:tabs>
          <w:tab w:pos="1104" w:val="left" w:leader="none"/>
        </w:tabs>
        <w:spacing w:line="288" w:lineRule="auto" w:before="0" w:after="0"/>
        <w:ind w:left="100" w:right="104" w:firstLine="444"/>
        <w:jc w:val="both"/>
        <w:rPr>
          <w:b/>
          <w:color w:val="0000FF"/>
          <w:position w:val="13"/>
          <w:sz w:val="15"/>
          <w:u w:val="single" w:color="0000FF"/>
        </w:rPr>
      </w:pPr>
      <w:r>
        <w:rPr>
          <w:color w:val="0000FF"/>
          <w:w w:val="105"/>
          <w:sz w:val="15"/>
          <w:u w:val="single" w:color="0000FF"/>
        </w:rPr>
        <w:t>30</w:t>
      </w:r>
      <w:r>
        <w:rPr>
          <w:color w:val="0000FF"/>
          <w:spacing w:val="-6"/>
          <w:w w:val="105"/>
          <w:sz w:val="15"/>
          <w:u w:val="single" w:color="0000FF"/>
        </w:rPr>
        <w:t> </w:t>
      </w:r>
      <w:r>
        <w:rPr>
          <w:color w:val="0000FF"/>
          <w:w w:val="105"/>
          <w:sz w:val="15"/>
          <w:u w:val="single" w:color="0000FF"/>
        </w:rPr>
        <w:t>may</w:t>
      </w:r>
      <w:r>
        <w:rPr>
          <w:color w:val="0000FF"/>
          <w:spacing w:val="-6"/>
          <w:w w:val="105"/>
          <w:sz w:val="15"/>
          <w:u w:val="single" w:color="0000FF"/>
        </w:rPr>
        <w:t> </w:t>
      </w:r>
      <w:r>
        <w:rPr>
          <w:color w:val="0000FF"/>
          <w:w w:val="105"/>
          <w:sz w:val="15"/>
          <w:u w:val="single" w:color="0000FF"/>
        </w:rPr>
        <w:t>2014-cü</w:t>
      </w:r>
      <w:r>
        <w:rPr>
          <w:color w:val="0000FF"/>
          <w:spacing w:val="-6"/>
          <w:w w:val="105"/>
          <w:sz w:val="15"/>
          <w:u w:val="single" w:color="0000FF"/>
        </w:rPr>
        <w:t> </w:t>
      </w:r>
      <w:r>
        <w:rPr>
          <w:color w:val="0000FF"/>
          <w:w w:val="105"/>
          <w:sz w:val="15"/>
          <w:u w:val="single" w:color="0000FF"/>
        </w:rPr>
        <w:t>il</w:t>
      </w:r>
      <w:r>
        <w:rPr>
          <w:color w:val="0000FF"/>
          <w:spacing w:val="-6"/>
          <w:w w:val="105"/>
          <w:sz w:val="15"/>
          <w:u w:val="single" w:color="0000FF"/>
        </w:rPr>
        <w:t> </w:t>
      </w:r>
      <w:r>
        <w:rPr>
          <w:color w:val="0000FF"/>
          <w:w w:val="105"/>
          <w:sz w:val="15"/>
          <w:u w:val="single" w:color="0000FF"/>
        </w:rPr>
        <w:t>tarixli </w:t>
      </w:r>
      <w:r>
        <w:rPr>
          <w:b/>
          <w:color w:val="0000FF"/>
          <w:w w:val="105"/>
          <w:sz w:val="15"/>
          <w:u w:val="single" w:color="0000FF"/>
        </w:rPr>
        <w:t>975-IVQD</w:t>
      </w:r>
      <w:r>
        <w:rPr>
          <w:b/>
          <w:color w:val="0000FF"/>
          <w:spacing w:val="-14"/>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1"/>
          <w:w w:val="105"/>
          <w:sz w:val="15"/>
        </w:rPr>
        <w:t> </w:t>
      </w:r>
      <w:r>
        <w:rPr>
          <w:w w:val="105"/>
          <w:sz w:val="15"/>
        </w:rPr>
        <w:t>Respublikasının</w:t>
      </w:r>
      <w:r>
        <w:rPr>
          <w:spacing w:val="-1"/>
          <w:w w:val="105"/>
          <w:sz w:val="15"/>
        </w:rPr>
        <w:t> </w:t>
      </w:r>
      <w:r>
        <w:rPr>
          <w:w w:val="105"/>
          <w:sz w:val="15"/>
        </w:rPr>
        <w:t>Qanunu</w:t>
      </w:r>
      <w:r>
        <w:rPr>
          <w:spacing w:val="-2"/>
          <w:w w:val="105"/>
          <w:sz w:val="15"/>
        </w:rPr>
        <w:t> </w:t>
      </w:r>
      <w:r>
        <w:rPr>
          <w:b/>
          <w:w w:val="105"/>
          <w:sz w:val="15"/>
        </w:rPr>
        <w:t>(“Respublika”</w:t>
      </w:r>
      <w:r>
        <w:rPr>
          <w:b/>
          <w:spacing w:val="-3"/>
          <w:w w:val="105"/>
          <w:sz w:val="15"/>
        </w:rPr>
        <w:t> </w:t>
      </w:r>
      <w:r>
        <w:rPr>
          <w:b/>
          <w:w w:val="105"/>
          <w:sz w:val="15"/>
        </w:rPr>
        <w:t>qəzeti,</w:t>
      </w:r>
      <w:r>
        <w:rPr>
          <w:b/>
          <w:spacing w:val="-3"/>
          <w:w w:val="105"/>
          <w:sz w:val="15"/>
        </w:rPr>
        <w:t> </w:t>
      </w:r>
      <w:r>
        <w:rPr>
          <w:b/>
          <w:w w:val="105"/>
          <w:sz w:val="15"/>
        </w:rPr>
        <w:t>19 may</w:t>
      </w:r>
      <w:r>
        <w:rPr>
          <w:b/>
          <w:spacing w:val="-5"/>
          <w:w w:val="105"/>
          <w:sz w:val="15"/>
        </w:rPr>
        <w:t> </w:t>
      </w:r>
      <w:r>
        <w:rPr>
          <w:b/>
          <w:w w:val="105"/>
          <w:sz w:val="15"/>
        </w:rPr>
        <w:t>2014-cü</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128,</w:t>
      </w:r>
      <w:r>
        <w:rPr>
          <w:b/>
          <w:spacing w:val="-5"/>
          <w:w w:val="105"/>
          <w:sz w:val="15"/>
        </w:rPr>
        <w:t> </w:t>
      </w:r>
      <w:r>
        <w:rPr>
          <w:b/>
          <w:w w:val="105"/>
          <w:sz w:val="15"/>
        </w:rPr>
        <w:t>Azərbaycan</w:t>
      </w:r>
      <w:r>
        <w:rPr>
          <w:b/>
          <w:spacing w:val="-5"/>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2014-cü</w:t>
      </w:r>
      <w:r>
        <w:rPr>
          <w:b/>
          <w:spacing w:val="-5"/>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6,</w:t>
      </w:r>
      <w:r>
        <w:rPr>
          <w:b/>
          <w:spacing w:val="-4"/>
          <w:w w:val="105"/>
          <w:sz w:val="15"/>
        </w:rPr>
        <w:t> </w:t>
      </w:r>
      <w:r>
        <w:rPr>
          <w:b/>
          <w:w w:val="105"/>
          <w:sz w:val="15"/>
        </w:rPr>
        <w:t>maddə</w:t>
      </w:r>
      <w:r>
        <w:rPr>
          <w:b/>
          <w:spacing w:val="-4"/>
          <w:w w:val="105"/>
          <w:sz w:val="15"/>
        </w:rPr>
        <w:t> </w:t>
      </w:r>
      <w:r>
        <w:rPr>
          <w:b/>
          <w:w w:val="105"/>
          <w:sz w:val="15"/>
        </w:rPr>
        <w:t>622)</w:t>
      </w:r>
      <w:r>
        <w:rPr>
          <w:b/>
          <w:spacing w:val="-6"/>
          <w:w w:val="105"/>
          <w:sz w:val="15"/>
        </w:rPr>
        <w:t> </w:t>
      </w:r>
      <w:r>
        <w:rPr>
          <w:w w:val="105"/>
          <w:sz w:val="15"/>
        </w:rPr>
        <w:t>ilə 120.1- ci maddədə “</w:t>
      </w:r>
      <w:r>
        <w:rPr>
          <w:b/>
          <w:w w:val="105"/>
          <w:sz w:val="15"/>
        </w:rPr>
        <w:t>yeddi ildən on iki</w:t>
      </w:r>
      <w:r>
        <w:rPr>
          <w:w w:val="105"/>
          <w:sz w:val="15"/>
        </w:rPr>
        <w:t>” sözləri “</w:t>
      </w:r>
      <w:r>
        <w:rPr>
          <w:b/>
          <w:w w:val="105"/>
          <w:sz w:val="15"/>
        </w:rPr>
        <w:t>doqquz ildən on dörd</w:t>
      </w:r>
      <w:r>
        <w:rPr>
          <w:w w:val="105"/>
          <w:sz w:val="15"/>
        </w:rPr>
        <w:t>” sözləri ilə əvəz edilmişdir.</w:t>
      </w:r>
    </w:p>
    <w:p>
      <w:pPr>
        <w:pStyle w:val="BodyText"/>
        <w:spacing w:before="35"/>
        <w:rPr>
          <w:sz w:val="15"/>
        </w:rPr>
      </w:pPr>
    </w:p>
    <w:p>
      <w:pPr>
        <w:pStyle w:val="ListParagraph"/>
        <w:numPr>
          <w:ilvl w:val="0"/>
          <w:numId w:val="317"/>
        </w:numPr>
        <w:tabs>
          <w:tab w:pos="1140" w:val="left" w:leader="none"/>
        </w:tabs>
        <w:spacing w:line="288" w:lineRule="auto" w:before="0" w:after="0"/>
        <w:ind w:left="100" w:right="97" w:firstLine="444"/>
        <w:jc w:val="both"/>
        <w:rPr>
          <w:b/>
          <w:color w:val="0000FF"/>
          <w:position w:val="12"/>
          <w:sz w:val="15"/>
          <w:u w:val="single" w:color="0000FF"/>
        </w:rPr>
      </w:pPr>
      <w:r>
        <w:rPr>
          <w:w w:val="105"/>
          <w:sz w:val="15"/>
        </w:rPr>
        <w:t>17 may 2002-ci</w:t>
      </w:r>
      <w:r>
        <w:rPr>
          <w:w w:val="105"/>
          <w:sz w:val="15"/>
        </w:rPr>
        <w:t> il</w:t>
      </w:r>
      <w:r>
        <w:rPr>
          <w:w w:val="105"/>
          <w:sz w:val="15"/>
        </w:rPr>
        <w:t> tarixli</w:t>
      </w:r>
      <w:r>
        <w:rPr>
          <w:w w:val="105"/>
          <w:sz w:val="15"/>
        </w:rPr>
        <w:t> 332-IIQD</w:t>
      </w:r>
      <w:r>
        <w:rPr>
          <w:w w:val="105"/>
          <w:sz w:val="15"/>
        </w:rPr>
        <w:t> nömrəli "Terrorizmin maliyyələşdirilməsi ilə mübarizə haqqında Beynəlxalq Konvensiyaya Azərbaycan Respublikasının qoşulması barədə" Azərbaycan Respublikası Qanununun tətbiqi ilə</w:t>
      </w:r>
      <w:r>
        <w:rPr>
          <w:w w:val="105"/>
          <w:sz w:val="15"/>
        </w:rPr>
        <w:t> əlaqədar</w:t>
      </w:r>
      <w:r>
        <w:rPr>
          <w:w w:val="105"/>
          <w:sz w:val="15"/>
        </w:rPr>
        <w:t> Azərbaycan</w:t>
      </w:r>
      <w:r>
        <w:rPr>
          <w:w w:val="105"/>
          <w:sz w:val="15"/>
        </w:rPr>
        <w:t> Respublikasının</w:t>
      </w:r>
      <w:r>
        <w:rPr>
          <w:w w:val="105"/>
          <w:sz w:val="15"/>
        </w:rPr>
        <w:t> bəzi</w:t>
      </w:r>
      <w:r>
        <w:rPr>
          <w:w w:val="105"/>
          <w:sz w:val="15"/>
        </w:rPr>
        <w:t> qanunvericilik</w:t>
      </w:r>
      <w:r>
        <w:rPr>
          <w:w w:val="105"/>
          <w:sz w:val="15"/>
        </w:rPr>
        <w:t> aktlarına</w:t>
      </w:r>
      <w:r>
        <w:rPr>
          <w:w w:val="105"/>
          <w:sz w:val="15"/>
        </w:rPr>
        <w:t> dəyişikliklər</w:t>
      </w:r>
      <w:r>
        <w:rPr>
          <w:w w:val="105"/>
          <w:sz w:val="15"/>
        </w:rPr>
        <w:t> və</w:t>
      </w:r>
      <w:r>
        <w:rPr>
          <w:w w:val="105"/>
          <w:sz w:val="15"/>
        </w:rPr>
        <w:t> əlavələr</w:t>
      </w:r>
      <w:r>
        <w:rPr>
          <w:w w:val="105"/>
          <w:sz w:val="15"/>
        </w:rPr>
        <w:t> edilməsi haqqında”</w:t>
      </w:r>
      <w:r>
        <w:rPr>
          <w:spacing w:val="-8"/>
          <w:w w:val="105"/>
          <w:sz w:val="15"/>
        </w:rPr>
        <w:t> </w:t>
      </w:r>
      <w:r>
        <w:rPr>
          <w:w w:val="105"/>
          <w:sz w:val="15"/>
        </w:rPr>
        <w:t>Azərbaycan</w:t>
      </w:r>
      <w:r>
        <w:rPr>
          <w:spacing w:val="-8"/>
          <w:w w:val="105"/>
          <w:sz w:val="15"/>
        </w:rPr>
        <w:t> </w:t>
      </w:r>
      <w:r>
        <w:rPr>
          <w:w w:val="105"/>
          <w:sz w:val="15"/>
        </w:rPr>
        <w:t>Respublikasının</w:t>
      </w:r>
      <w:r>
        <w:rPr>
          <w:spacing w:val="-8"/>
          <w:w w:val="105"/>
          <w:sz w:val="15"/>
        </w:rPr>
        <w:t> </w:t>
      </w:r>
      <w:r>
        <w:rPr>
          <w:w w:val="105"/>
          <w:sz w:val="15"/>
        </w:rPr>
        <w:t>Qanunu</w:t>
      </w:r>
      <w:r>
        <w:rPr>
          <w:spacing w:val="-8"/>
          <w:w w:val="105"/>
          <w:sz w:val="15"/>
        </w:rPr>
        <w:t> </w:t>
      </w:r>
      <w:r>
        <w:rPr>
          <w:w w:val="105"/>
          <w:sz w:val="15"/>
        </w:rPr>
        <w:t>(</w:t>
      </w:r>
      <w:r>
        <w:rPr>
          <w:b/>
          <w:w w:val="105"/>
          <w:sz w:val="15"/>
        </w:rPr>
        <w:t>Azərbaycan</w:t>
      </w:r>
      <w:r>
        <w:rPr>
          <w:b/>
          <w:spacing w:val="-4"/>
          <w:w w:val="105"/>
          <w:sz w:val="15"/>
        </w:rPr>
        <w:t> </w:t>
      </w:r>
      <w:r>
        <w:rPr>
          <w:b/>
          <w:w w:val="105"/>
          <w:sz w:val="15"/>
        </w:rPr>
        <w:t>Respublikasının</w:t>
      </w:r>
      <w:r>
        <w:rPr>
          <w:b/>
          <w:spacing w:val="-4"/>
          <w:w w:val="105"/>
          <w:sz w:val="15"/>
        </w:rPr>
        <w:t> </w:t>
      </w:r>
      <w:r>
        <w:rPr>
          <w:b/>
          <w:w w:val="105"/>
          <w:sz w:val="15"/>
        </w:rPr>
        <w:t>qanunvericilik</w:t>
      </w:r>
      <w:r>
        <w:rPr>
          <w:b/>
          <w:spacing w:val="-4"/>
          <w:w w:val="105"/>
          <w:sz w:val="15"/>
        </w:rPr>
        <w:t> </w:t>
      </w:r>
      <w:r>
        <w:rPr>
          <w:b/>
          <w:w w:val="105"/>
          <w:sz w:val="15"/>
        </w:rPr>
        <w:t>toplusu,</w:t>
      </w:r>
      <w:r>
        <w:rPr>
          <w:b/>
          <w:spacing w:val="-4"/>
          <w:w w:val="105"/>
          <w:sz w:val="15"/>
        </w:rPr>
        <w:t> </w:t>
      </w:r>
      <w:r>
        <w:rPr>
          <w:b/>
          <w:w w:val="105"/>
          <w:sz w:val="15"/>
        </w:rPr>
        <w:t>2002-ci</w:t>
      </w:r>
      <w:r>
        <w:rPr>
          <w:b/>
          <w:spacing w:val="-4"/>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5, maddə</w:t>
      </w:r>
      <w:r>
        <w:rPr>
          <w:b/>
          <w:w w:val="105"/>
          <w:sz w:val="15"/>
        </w:rPr>
        <w:t> 258</w:t>
      </w:r>
      <w:r>
        <w:rPr>
          <w:w w:val="105"/>
          <w:sz w:val="15"/>
        </w:rPr>
        <w:t>)</w:t>
      </w:r>
      <w:r>
        <w:rPr>
          <w:w w:val="105"/>
          <w:sz w:val="15"/>
        </w:rPr>
        <w:t> ilə</w:t>
      </w:r>
      <w:r>
        <w:rPr>
          <w:w w:val="105"/>
          <w:sz w:val="15"/>
        </w:rPr>
        <w:t> 120.2.11-ci</w:t>
      </w:r>
      <w:r>
        <w:rPr>
          <w:w w:val="105"/>
          <w:sz w:val="15"/>
        </w:rPr>
        <w:t> maddədə </w:t>
      </w:r>
      <w:r>
        <w:rPr>
          <w:b/>
          <w:w w:val="105"/>
          <w:sz w:val="15"/>
        </w:rPr>
        <w:t>"hədə-qorxu</w:t>
      </w:r>
      <w:r>
        <w:rPr>
          <w:b/>
          <w:w w:val="105"/>
          <w:sz w:val="15"/>
        </w:rPr>
        <w:t> ilə</w:t>
      </w:r>
      <w:r>
        <w:rPr>
          <w:b/>
          <w:w w:val="105"/>
          <w:sz w:val="15"/>
        </w:rPr>
        <w:t> tələb</w:t>
      </w:r>
      <w:r>
        <w:rPr>
          <w:b/>
          <w:w w:val="105"/>
          <w:sz w:val="15"/>
        </w:rPr>
        <w:t> etmə"</w:t>
      </w:r>
      <w:r>
        <w:rPr>
          <w:b/>
          <w:w w:val="105"/>
          <w:sz w:val="15"/>
        </w:rPr>
        <w:t> </w:t>
      </w:r>
      <w:r>
        <w:rPr>
          <w:w w:val="105"/>
          <w:sz w:val="15"/>
        </w:rPr>
        <w:t>sözlərindən</w:t>
      </w:r>
      <w:r>
        <w:rPr>
          <w:w w:val="105"/>
          <w:sz w:val="15"/>
        </w:rPr>
        <w:t> sonra </w:t>
      </w:r>
      <w:r>
        <w:rPr>
          <w:b/>
          <w:w w:val="105"/>
          <w:sz w:val="15"/>
        </w:rPr>
        <w:t>"terrorçuluq"</w:t>
      </w:r>
      <w:r>
        <w:rPr>
          <w:b/>
          <w:w w:val="105"/>
          <w:sz w:val="15"/>
        </w:rPr>
        <w:t> </w:t>
      </w:r>
      <w:r>
        <w:rPr>
          <w:w w:val="105"/>
          <w:sz w:val="15"/>
        </w:rPr>
        <w:t>sözü</w:t>
      </w:r>
      <w:r>
        <w:rPr>
          <w:w w:val="105"/>
          <w:sz w:val="15"/>
        </w:rPr>
        <w:t> əlavə </w:t>
      </w:r>
      <w:r>
        <w:rPr>
          <w:spacing w:val="-2"/>
          <w:w w:val="105"/>
          <w:sz w:val="15"/>
        </w:rPr>
        <w:t>edilmişdir.</w:t>
      </w:r>
    </w:p>
    <w:p>
      <w:pPr>
        <w:pStyle w:val="BodyText"/>
        <w:spacing w:before="37"/>
        <w:rPr>
          <w:sz w:val="15"/>
        </w:rPr>
      </w:pPr>
    </w:p>
    <w:p>
      <w:pPr>
        <w:pStyle w:val="ListParagraph"/>
        <w:numPr>
          <w:ilvl w:val="0"/>
          <w:numId w:val="317"/>
        </w:numPr>
        <w:tabs>
          <w:tab w:pos="1104" w:val="left" w:leader="none"/>
        </w:tabs>
        <w:spacing w:line="288" w:lineRule="auto" w:before="0" w:after="0"/>
        <w:ind w:left="100" w:right="104" w:firstLine="444"/>
        <w:jc w:val="both"/>
        <w:rPr>
          <w:b/>
          <w:color w:val="0000FF"/>
          <w:position w:val="13"/>
          <w:sz w:val="15"/>
          <w:u w:val="single" w:color="0000FF"/>
        </w:rPr>
      </w:pPr>
      <w:r>
        <w:rPr>
          <w:color w:val="0000FF"/>
          <w:w w:val="105"/>
          <w:sz w:val="15"/>
          <w:u w:val="single" w:color="0000FF"/>
        </w:rPr>
        <w:t>30</w:t>
      </w:r>
      <w:r>
        <w:rPr>
          <w:color w:val="0000FF"/>
          <w:spacing w:val="-6"/>
          <w:w w:val="105"/>
          <w:sz w:val="15"/>
          <w:u w:val="single" w:color="0000FF"/>
        </w:rPr>
        <w:t> </w:t>
      </w:r>
      <w:r>
        <w:rPr>
          <w:color w:val="0000FF"/>
          <w:w w:val="105"/>
          <w:sz w:val="15"/>
          <w:u w:val="single" w:color="0000FF"/>
        </w:rPr>
        <w:t>may</w:t>
      </w:r>
      <w:r>
        <w:rPr>
          <w:color w:val="0000FF"/>
          <w:spacing w:val="-6"/>
          <w:w w:val="105"/>
          <w:sz w:val="15"/>
          <w:u w:val="single" w:color="0000FF"/>
        </w:rPr>
        <w:t> </w:t>
      </w:r>
      <w:r>
        <w:rPr>
          <w:color w:val="0000FF"/>
          <w:w w:val="105"/>
          <w:sz w:val="15"/>
          <w:u w:val="single" w:color="0000FF"/>
        </w:rPr>
        <w:t>2014-cü</w:t>
      </w:r>
      <w:r>
        <w:rPr>
          <w:color w:val="0000FF"/>
          <w:spacing w:val="-6"/>
          <w:w w:val="105"/>
          <w:sz w:val="15"/>
          <w:u w:val="single" w:color="0000FF"/>
        </w:rPr>
        <w:t> </w:t>
      </w:r>
      <w:r>
        <w:rPr>
          <w:color w:val="0000FF"/>
          <w:w w:val="105"/>
          <w:sz w:val="15"/>
          <w:u w:val="single" w:color="0000FF"/>
        </w:rPr>
        <w:t>il</w:t>
      </w:r>
      <w:r>
        <w:rPr>
          <w:color w:val="0000FF"/>
          <w:spacing w:val="-6"/>
          <w:w w:val="105"/>
          <w:sz w:val="15"/>
          <w:u w:val="single" w:color="0000FF"/>
        </w:rPr>
        <w:t> </w:t>
      </w:r>
      <w:r>
        <w:rPr>
          <w:color w:val="0000FF"/>
          <w:w w:val="105"/>
          <w:sz w:val="15"/>
          <w:u w:val="single" w:color="0000FF"/>
        </w:rPr>
        <w:t>tarixli </w:t>
      </w:r>
      <w:r>
        <w:rPr>
          <w:b/>
          <w:color w:val="0000FF"/>
          <w:w w:val="105"/>
          <w:sz w:val="15"/>
          <w:u w:val="single" w:color="0000FF"/>
        </w:rPr>
        <w:t>975-IVQD</w:t>
      </w:r>
      <w:r>
        <w:rPr>
          <w:b/>
          <w:color w:val="0000FF"/>
          <w:spacing w:val="-14"/>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1"/>
          <w:w w:val="105"/>
          <w:sz w:val="15"/>
        </w:rPr>
        <w:t> </w:t>
      </w:r>
      <w:r>
        <w:rPr>
          <w:w w:val="105"/>
          <w:sz w:val="15"/>
        </w:rPr>
        <w:t>Respublikasının</w:t>
      </w:r>
      <w:r>
        <w:rPr>
          <w:spacing w:val="-1"/>
          <w:w w:val="105"/>
          <w:sz w:val="15"/>
        </w:rPr>
        <w:t> </w:t>
      </w:r>
      <w:r>
        <w:rPr>
          <w:w w:val="105"/>
          <w:sz w:val="15"/>
        </w:rPr>
        <w:t>Qanunu</w:t>
      </w:r>
      <w:r>
        <w:rPr>
          <w:spacing w:val="-2"/>
          <w:w w:val="105"/>
          <w:sz w:val="15"/>
        </w:rPr>
        <w:t> </w:t>
      </w:r>
      <w:r>
        <w:rPr>
          <w:b/>
          <w:w w:val="105"/>
          <w:sz w:val="15"/>
        </w:rPr>
        <w:t>(“Respublika”</w:t>
      </w:r>
      <w:r>
        <w:rPr>
          <w:b/>
          <w:spacing w:val="-3"/>
          <w:w w:val="105"/>
          <w:sz w:val="15"/>
        </w:rPr>
        <w:t> </w:t>
      </w:r>
      <w:r>
        <w:rPr>
          <w:b/>
          <w:w w:val="105"/>
          <w:sz w:val="15"/>
        </w:rPr>
        <w:t>qəzeti,</w:t>
      </w:r>
      <w:r>
        <w:rPr>
          <w:b/>
          <w:spacing w:val="-3"/>
          <w:w w:val="105"/>
          <w:sz w:val="15"/>
        </w:rPr>
        <w:t> </w:t>
      </w:r>
      <w:r>
        <w:rPr>
          <w:b/>
          <w:w w:val="105"/>
          <w:sz w:val="15"/>
        </w:rPr>
        <w:t>19 may</w:t>
      </w:r>
      <w:r>
        <w:rPr>
          <w:b/>
          <w:spacing w:val="-5"/>
          <w:w w:val="105"/>
          <w:sz w:val="15"/>
        </w:rPr>
        <w:t> </w:t>
      </w:r>
      <w:r>
        <w:rPr>
          <w:b/>
          <w:w w:val="105"/>
          <w:sz w:val="15"/>
        </w:rPr>
        <w:t>2014-cü</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128,</w:t>
      </w:r>
      <w:r>
        <w:rPr>
          <w:b/>
          <w:spacing w:val="-5"/>
          <w:w w:val="105"/>
          <w:sz w:val="15"/>
        </w:rPr>
        <w:t> </w:t>
      </w:r>
      <w:r>
        <w:rPr>
          <w:b/>
          <w:w w:val="105"/>
          <w:sz w:val="15"/>
        </w:rPr>
        <w:t>Azərbaycan</w:t>
      </w:r>
      <w:r>
        <w:rPr>
          <w:b/>
          <w:spacing w:val="-5"/>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2014-cü</w:t>
      </w:r>
      <w:r>
        <w:rPr>
          <w:b/>
          <w:spacing w:val="-5"/>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6,</w:t>
      </w:r>
      <w:r>
        <w:rPr>
          <w:b/>
          <w:spacing w:val="-4"/>
          <w:w w:val="105"/>
          <w:sz w:val="15"/>
        </w:rPr>
        <w:t> </w:t>
      </w:r>
      <w:r>
        <w:rPr>
          <w:b/>
          <w:w w:val="105"/>
          <w:sz w:val="15"/>
        </w:rPr>
        <w:t>maddə</w:t>
      </w:r>
      <w:r>
        <w:rPr>
          <w:b/>
          <w:spacing w:val="-4"/>
          <w:w w:val="105"/>
          <w:sz w:val="15"/>
        </w:rPr>
        <w:t> </w:t>
      </w:r>
      <w:r>
        <w:rPr>
          <w:b/>
          <w:w w:val="105"/>
          <w:sz w:val="15"/>
        </w:rPr>
        <w:t>622)</w:t>
      </w:r>
      <w:r>
        <w:rPr>
          <w:b/>
          <w:spacing w:val="-6"/>
          <w:w w:val="105"/>
          <w:sz w:val="15"/>
        </w:rPr>
        <w:t> </w:t>
      </w:r>
      <w:r>
        <w:rPr>
          <w:w w:val="105"/>
          <w:sz w:val="15"/>
        </w:rPr>
        <w:t>ilə 120.2- ci maddədə “</w:t>
      </w:r>
      <w:r>
        <w:rPr>
          <w:b/>
          <w:w w:val="105"/>
          <w:sz w:val="15"/>
        </w:rPr>
        <w:t>on iki ildən on beş</w:t>
      </w:r>
      <w:r>
        <w:rPr>
          <w:w w:val="105"/>
          <w:sz w:val="15"/>
        </w:rPr>
        <w:t>” sözləri “</w:t>
      </w:r>
      <w:r>
        <w:rPr>
          <w:b/>
          <w:w w:val="105"/>
          <w:sz w:val="15"/>
        </w:rPr>
        <w:t>on dörd ildən iyirmi</w:t>
      </w:r>
      <w:r>
        <w:rPr>
          <w:w w:val="105"/>
          <w:sz w:val="15"/>
        </w:rPr>
        <w:t>” sözləri ilə əvəz edilmişdir.</w:t>
      </w:r>
    </w:p>
    <w:p>
      <w:pPr>
        <w:pStyle w:val="BodyText"/>
        <w:spacing w:before="58"/>
        <w:rPr>
          <w:sz w:val="15"/>
        </w:rPr>
      </w:pPr>
    </w:p>
    <w:p>
      <w:pPr>
        <w:pStyle w:val="ListParagraph"/>
        <w:numPr>
          <w:ilvl w:val="0"/>
          <w:numId w:val="317"/>
        </w:numPr>
        <w:tabs>
          <w:tab w:pos="1104" w:val="left" w:leader="none"/>
        </w:tabs>
        <w:spacing w:line="288" w:lineRule="auto" w:before="1"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121-ci</w:t>
      </w:r>
      <w:r>
        <w:rPr>
          <w:spacing w:val="-24"/>
          <w:w w:val="105"/>
          <w:sz w:val="15"/>
        </w:rPr>
        <w:t> </w:t>
      </w:r>
      <w:r>
        <w:rPr>
          <w:w w:val="105"/>
          <w:sz w:val="15"/>
        </w:rPr>
        <w:t>maddənin</w:t>
      </w:r>
      <w:r>
        <w:rPr>
          <w:spacing w:val="-24"/>
          <w:w w:val="105"/>
          <w:sz w:val="15"/>
        </w:rPr>
        <w:t> </w:t>
      </w:r>
      <w:r>
        <w:rPr>
          <w:w w:val="105"/>
          <w:sz w:val="15"/>
        </w:rPr>
        <w:t>sanksiyasında</w:t>
      </w:r>
      <w:r>
        <w:rPr>
          <w:spacing w:val="-23"/>
          <w:w w:val="105"/>
          <w:sz w:val="15"/>
        </w:rPr>
        <w:t> </w:t>
      </w:r>
      <w:r>
        <w:rPr>
          <w:w w:val="105"/>
          <w:sz w:val="15"/>
        </w:rPr>
        <w:t>“</w:t>
      </w:r>
      <w:r>
        <w:rPr>
          <w:b/>
          <w:w w:val="105"/>
          <w:sz w:val="15"/>
        </w:rPr>
        <w:t>üç</w:t>
      </w:r>
      <w:r>
        <w:rPr>
          <w:w w:val="105"/>
          <w:sz w:val="15"/>
        </w:rPr>
        <w:t>”</w:t>
      </w:r>
      <w:r>
        <w:rPr>
          <w:spacing w:val="-24"/>
          <w:w w:val="105"/>
          <w:sz w:val="15"/>
        </w:rPr>
        <w:t> </w:t>
      </w:r>
      <w:r>
        <w:rPr>
          <w:w w:val="105"/>
          <w:sz w:val="15"/>
        </w:rPr>
        <w:t>sözündən</w:t>
      </w:r>
      <w:r>
        <w:rPr>
          <w:spacing w:val="-24"/>
          <w:w w:val="105"/>
          <w:sz w:val="15"/>
        </w:rPr>
        <w:t> </w:t>
      </w:r>
      <w:r>
        <w:rPr>
          <w:w w:val="105"/>
          <w:sz w:val="15"/>
        </w:rPr>
        <w:t>əvvəl</w:t>
      </w:r>
      <w:r>
        <w:rPr>
          <w:spacing w:val="-23"/>
          <w:w w:val="105"/>
          <w:sz w:val="15"/>
        </w:rPr>
        <w:t> </w:t>
      </w:r>
      <w:r>
        <w:rPr>
          <w:w w:val="105"/>
          <w:sz w:val="15"/>
        </w:rPr>
        <w:t>“</w:t>
      </w:r>
      <w:r>
        <w:rPr>
          <w:spacing w:val="-24"/>
          <w:w w:val="105"/>
          <w:sz w:val="15"/>
        </w:rPr>
        <w:t> </w:t>
      </w:r>
      <w:r>
        <w:rPr>
          <w:b/>
          <w:w w:val="105"/>
          <w:sz w:val="15"/>
        </w:rPr>
        <w:t>üç</w:t>
      </w:r>
      <w:r>
        <w:rPr>
          <w:b/>
          <w:spacing w:val="-15"/>
          <w:w w:val="105"/>
          <w:sz w:val="15"/>
        </w:rPr>
        <w:t> </w:t>
      </w:r>
      <w:r>
        <w:rPr>
          <w:b/>
          <w:w w:val="105"/>
          <w:sz w:val="15"/>
        </w:rPr>
        <w:t>ilədək</w:t>
      </w:r>
      <w:r>
        <w:rPr>
          <w:b/>
          <w:spacing w:val="-9"/>
          <w:w w:val="105"/>
          <w:sz w:val="15"/>
        </w:rPr>
        <w:t> </w:t>
      </w:r>
      <w:r>
        <w:rPr>
          <w:b/>
          <w:w w:val="105"/>
          <w:sz w:val="15"/>
        </w:rPr>
        <w:t>müddətə</w:t>
      </w:r>
      <w:r>
        <w:rPr>
          <w:b/>
          <w:spacing w:val="-9"/>
          <w:w w:val="105"/>
          <w:sz w:val="15"/>
        </w:rPr>
        <w:t> </w:t>
      </w:r>
      <w:r>
        <w:rPr>
          <w:b/>
          <w:w w:val="105"/>
          <w:sz w:val="15"/>
        </w:rPr>
        <w:t>azadlığın</w:t>
      </w:r>
      <w:r>
        <w:rPr>
          <w:b/>
          <w:spacing w:val="-9"/>
          <w:w w:val="105"/>
          <w:sz w:val="15"/>
        </w:rPr>
        <w:t> </w:t>
      </w:r>
      <w:r>
        <w:rPr>
          <w:b/>
          <w:w w:val="105"/>
          <w:sz w:val="15"/>
        </w:rPr>
        <w:t>məhdudlaşdırılması</w:t>
      </w:r>
      <w:r>
        <w:rPr>
          <w:b/>
          <w:spacing w:val="-9"/>
          <w:w w:val="105"/>
          <w:sz w:val="15"/>
        </w:rPr>
        <w:t> </w:t>
      </w:r>
      <w:r>
        <w:rPr>
          <w:b/>
          <w:w w:val="105"/>
          <w:sz w:val="15"/>
        </w:rPr>
        <w:t>və</w:t>
      </w:r>
      <w:r>
        <w:rPr>
          <w:b/>
          <w:spacing w:val="-9"/>
          <w:w w:val="105"/>
          <w:sz w:val="15"/>
        </w:rPr>
        <w:t> </w:t>
      </w:r>
      <w:r>
        <w:rPr>
          <w:b/>
          <w:w w:val="105"/>
          <w:sz w:val="15"/>
        </w:rPr>
        <w:t>ya</w:t>
      </w:r>
      <w:r>
        <w:rPr>
          <w:b/>
          <w:spacing w:val="-24"/>
          <w:w w:val="105"/>
          <w:sz w:val="15"/>
        </w:rPr>
        <w:t> </w:t>
      </w:r>
      <w:r>
        <w:rPr>
          <w:w w:val="105"/>
          <w:sz w:val="15"/>
        </w:rPr>
        <w:t>” sözləri əlavə edilmişdir.</w:t>
      </w:r>
    </w:p>
    <w:p>
      <w:pPr>
        <w:pStyle w:val="BodyText"/>
        <w:spacing w:before="34"/>
        <w:rPr>
          <w:sz w:val="15"/>
        </w:rPr>
      </w:pPr>
    </w:p>
    <w:p>
      <w:pPr>
        <w:pStyle w:val="ListParagraph"/>
        <w:numPr>
          <w:ilvl w:val="0"/>
          <w:numId w:val="317"/>
        </w:numPr>
        <w:tabs>
          <w:tab w:pos="1104" w:val="left" w:leader="none"/>
        </w:tabs>
        <w:spacing w:line="288" w:lineRule="auto" w:before="0" w:after="0"/>
        <w:ind w:left="100" w:right="100" w:firstLine="444"/>
        <w:jc w:val="both"/>
        <w:rPr>
          <w:color w:val="3366FF"/>
          <w:position w:val="12"/>
          <w:sz w:val="15"/>
          <w:u w:val="single" w:color="0000FF"/>
        </w:rPr>
      </w:pPr>
      <w:r>
        <w:rPr>
          <w:w w:val="105"/>
          <w:sz w:val="15"/>
        </w:rPr>
        <w:t>31</w:t>
      </w:r>
      <w:r>
        <w:rPr>
          <w:spacing w:val="-5"/>
          <w:w w:val="105"/>
          <w:sz w:val="15"/>
        </w:rPr>
        <w:t> </w:t>
      </w:r>
      <w:r>
        <w:rPr>
          <w:w w:val="105"/>
          <w:sz w:val="15"/>
        </w:rPr>
        <w:t>may</w:t>
      </w:r>
      <w:r>
        <w:rPr>
          <w:spacing w:val="-5"/>
          <w:w w:val="105"/>
          <w:sz w:val="15"/>
        </w:rPr>
        <w:t> </w:t>
      </w:r>
      <w:r>
        <w:rPr>
          <w:w w:val="105"/>
          <w:sz w:val="15"/>
        </w:rPr>
        <w:t>2011-ci</w:t>
      </w:r>
      <w:r>
        <w:rPr>
          <w:spacing w:val="-5"/>
          <w:w w:val="105"/>
          <w:sz w:val="15"/>
        </w:rPr>
        <w:t> </w:t>
      </w:r>
      <w:r>
        <w:rPr>
          <w:w w:val="105"/>
          <w:sz w:val="15"/>
        </w:rPr>
        <w:t>il tarixli</w:t>
      </w:r>
      <w:r>
        <w:rPr>
          <w:spacing w:val="-1"/>
          <w:w w:val="105"/>
          <w:sz w:val="15"/>
        </w:rPr>
        <w:t> </w:t>
      </w:r>
      <w:r>
        <w:rPr>
          <w:b/>
          <w:w w:val="105"/>
          <w:sz w:val="15"/>
        </w:rPr>
        <w:t>137-IVQD</w:t>
      </w:r>
      <w:r>
        <w:rPr>
          <w:b/>
          <w:spacing w:val="-8"/>
          <w:w w:val="105"/>
          <w:sz w:val="15"/>
        </w:rPr>
        <w:t> </w:t>
      </w:r>
      <w:r>
        <w:rPr>
          <w:w w:val="105"/>
          <w:sz w:val="15"/>
        </w:rPr>
        <w:t>nömrəli</w:t>
      </w:r>
      <w:r>
        <w:rPr>
          <w:spacing w:val="-3"/>
          <w:w w:val="105"/>
          <w:sz w:val="15"/>
        </w:rPr>
        <w:t> </w:t>
      </w:r>
      <w:r>
        <w:rPr>
          <w:w w:val="105"/>
          <w:sz w:val="15"/>
        </w:rPr>
        <w:t>Azərbaycan</w:t>
      </w:r>
      <w:r>
        <w:rPr>
          <w:spacing w:val="-3"/>
          <w:w w:val="105"/>
          <w:sz w:val="15"/>
        </w:rPr>
        <w:t> </w:t>
      </w:r>
      <w:r>
        <w:rPr>
          <w:w w:val="105"/>
          <w:sz w:val="15"/>
        </w:rPr>
        <w:t>Respublikasının</w:t>
      </w:r>
      <w:r>
        <w:rPr>
          <w:spacing w:val="-3"/>
          <w:w w:val="105"/>
          <w:sz w:val="15"/>
        </w:rPr>
        <w:t> </w:t>
      </w:r>
      <w:r>
        <w:rPr>
          <w:w w:val="105"/>
          <w:sz w:val="15"/>
        </w:rPr>
        <w:t>Qanunu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02 iyul</w:t>
      </w:r>
      <w:r>
        <w:rPr>
          <w:b/>
          <w:spacing w:val="-9"/>
          <w:w w:val="105"/>
          <w:sz w:val="15"/>
        </w:rPr>
        <w:t> </w:t>
      </w:r>
      <w:r>
        <w:rPr>
          <w:b/>
          <w:w w:val="105"/>
          <w:sz w:val="15"/>
        </w:rPr>
        <w:t>2011-ci</w:t>
      </w:r>
      <w:r>
        <w:rPr>
          <w:b/>
          <w:spacing w:val="-2"/>
          <w:w w:val="105"/>
          <w:sz w:val="15"/>
        </w:rPr>
        <w:t> </w:t>
      </w:r>
      <w:r>
        <w:rPr>
          <w:b/>
          <w:w w:val="105"/>
          <w:sz w:val="15"/>
        </w:rPr>
        <w:t>il,</w:t>
      </w:r>
      <w:r>
        <w:rPr>
          <w:b/>
          <w:spacing w:val="-6"/>
          <w:w w:val="105"/>
          <w:sz w:val="15"/>
        </w:rPr>
        <w:t> </w:t>
      </w:r>
      <w:r>
        <w:rPr>
          <w:b/>
          <w:w w:val="105"/>
          <w:sz w:val="15"/>
        </w:rPr>
        <w:t>№</w:t>
      </w:r>
      <w:r>
        <w:rPr>
          <w:b/>
          <w:spacing w:val="-6"/>
          <w:w w:val="105"/>
          <w:sz w:val="15"/>
        </w:rPr>
        <w:t> </w:t>
      </w:r>
      <w:r>
        <w:rPr>
          <w:b/>
          <w:w w:val="105"/>
          <w:sz w:val="15"/>
        </w:rPr>
        <w:t>141</w:t>
      </w:r>
      <w:r>
        <w:rPr>
          <w:b/>
          <w:spacing w:val="-6"/>
          <w:w w:val="105"/>
          <w:sz w:val="15"/>
        </w:rPr>
        <w:t> </w:t>
      </w:r>
      <w:r>
        <w:rPr>
          <w:b/>
          <w:w w:val="105"/>
          <w:sz w:val="15"/>
        </w:rPr>
        <w:t>Azərbaycan</w:t>
      </w:r>
      <w:r>
        <w:rPr>
          <w:b/>
          <w:spacing w:val="-6"/>
          <w:w w:val="105"/>
          <w:sz w:val="15"/>
        </w:rPr>
        <w:t> </w:t>
      </w:r>
      <w:r>
        <w:rPr>
          <w:b/>
          <w:w w:val="105"/>
          <w:sz w:val="15"/>
        </w:rPr>
        <w:t>Respublikasının</w:t>
      </w:r>
      <w:r>
        <w:rPr>
          <w:b/>
          <w:spacing w:val="-6"/>
          <w:w w:val="105"/>
          <w:sz w:val="15"/>
        </w:rPr>
        <w:t> </w:t>
      </w:r>
      <w:r>
        <w:rPr>
          <w:b/>
          <w:w w:val="105"/>
          <w:sz w:val="15"/>
        </w:rPr>
        <w:t>Qanunvericilik</w:t>
      </w:r>
      <w:r>
        <w:rPr>
          <w:b/>
          <w:spacing w:val="-6"/>
          <w:w w:val="105"/>
          <w:sz w:val="15"/>
        </w:rPr>
        <w:t> </w:t>
      </w:r>
      <w:r>
        <w:rPr>
          <w:b/>
          <w:w w:val="105"/>
          <w:sz w:val="15"/>
        </w:rPr>
        <w:t>Toplusu,</w:t>
      </w:r>
      <w:r>
        <w:rPr>
          <w:b/>
          <w:spacing w:val="-6"/>
          <w:w w:val="105"/>
          <w:sz w:val="15"/>
        </w:rPr>
        <w:t> </w:t>
      </w:r>
      <w:r>
        <w:rPr>
          <w:b/>
          <w:w w:val="105"/>
          <w:sz w:val="15"/>
        </w:rPr>
        <w:t>2011-ci</w:t>
      </w:r>
      <w:r>
        <w:rPr>
          <w:b/>
          <w:spacing w:val="-6"/>
          <w:w w:val="105"/>
          <w:sz w:val="15"/>
        </w:rPr>
        <w:t> </w:t>
      </w:r>
      <w:r>
        <w:rPr>
          <w:b/>
          <w:w w:val="105"/>
          <w:sz w:val="15"/>
        </w:rPr>
        <w:t>il,</w:t>
      </w:r>
      <w:r>
        <w:rPr>
          <w:b/>
          <w:spacing w:val="-6"/>
          <w:w w:val="105"/>
          <w:sz w:val="15"/>
        </w:rPr>
        <w:t> </w:t>
      </w:r>
      <w:r>
        <w:rPr>
          <w:b/>
          <w:w w:val="105"/>
          <w:sz w:val="15"/>
        </w:rPr>
        <w:t>№</w:t>
      </w:r>
      <w:r>
        <w:rPr>
          <w:b/>
          <w:spacing w:val="-6"/>
          <w:w w:val="105"/>
          <w:sz w:val="15"/>
        </w:rPr>
        <w:t> </w:t>
      </w:r>
      <w:r>
        <w:rPr>
          <w:b/>
          <w:w w:val="105"/>
          <w:sz w:val="15"/>
        </w:rPr>
        <w:t>6,</w:t>
      </w:r>
      <w:r>
        <w:rPr>
          <w:b/>
          <w:spacing w:val="-6"/>
          <w:w w:val="105"/>
          <w:sz w:val="15"/>
        </w:rPr>
        <w:t> </w:t>
      </w:r>
      <w:r>
        <w:rPr>
          <w:b/>
          <w:w w:val="105"/>
          <w:sz w:val="15"/>
        </w:rPr>
        <w:t>maddə</w:t>
      </w:r>
      <w:r>
        <w:rPr>
          <w:b/>
          <w:spacing w:val="-6"/>
          <w:w w:val="105"/>
          <w:sz w:val="15"/>
        </w:rPr>
        <w:t> </w:t>
      </w:r>
      <w:r>
        <w:rPr>
          <w:b/>
          <w:w w:val="105"/>
          <w:sz w:val="15"/>
        </w:rPr>
        <w:t>472)</w:t>
      </w:r>
      <w:r>
        <w:rPr>
          <w:b/>
          <w:spacing w:val="17"/>
          <w:w w:val="105"/>
          <w:sz w:val="15"/>
        </w:rPr>
        <w:t> </w:t>
      </w:r>
      <w:r>
        <w:rPr>
          <w:w w:val="105"/>
          <w:sz w:val="15"/>
        </w:rPr>
        <w:t>ilə</w:t>
      </w:r>
      <w:r>
        <w:rPr>
          <w:spacing w:val="-2"/>
          <w:w w:val="105"/>
          <w:sz w:val="15"/>
        </w:rPr>
        <w:t> </w:t>
      </w:r>
      <w:r>
        <w:rPr>
          <w:w w:val="105"/>
          <w:sz w:val="15"/>
        </w:rPr>
        <w:t>122.1- ci</w:t>
      </w:r>
      <w:r>
        <w:rPr>
          <w:spacing w:val="-24"/>
          <w:w w:val="105"/>
          <w:sz w:val="15"/>
        </w:rPr>
        <w:t> </w:t>
      </w:r>
      <w:r>
        <w:rPr>
          <w:w w:val="105"/>
          <w:sz w:val="15"/>
        </w:rPr>
        <w:t>maddədə</w:t>
      </w:r>
      <w:r>
        <w:rPr>
          <w:spacing w:val="-19"/>
          <w:w w:val="105"/>
          <w:sz w:val="15"/>
        </w:rPr>
        <w:t> </w:t>
      </w:r>
      <w:r>
        <w:rPr>
          <w:w w:val="105"/>
          <w:sz w:val="15"/>
        </w:rPr>
        <w:t>“</w:t>
      </w:r>
      <w:r>
        <w:rPr>
          <w:b/>
          <w:w w:val="105"/>
          <w:sz w:val="15"/>
        </w:rPr>
        <w:t>üç ilədək müddətə azadlığın məhdudlaşdırılması və ya dörd</w:t>
      </w:r>
      <w:r>
        <w:rPr>
          <w:b/>
          <w:spacing w:val="-24"/>
          <w:w w:val="105"/>
          <w:sz w:val="15"/>
        </w:rPr>
        <w:t> </w:t>
      </w:r>
      <w:r>
        <w:rPr>
          <w:w w:val="105"/>
          <w:sz w:val="15"/>
        </w:rPr>
        <w:t>”</w:t>
      </w:r>
      <w:r>
        <w:rPr>
          <w:spacing w:val="-1"/>
          <w:w w:val="105"/>
          <w:sz w:val="15"/>
        </w:rPr>
        <w:t> </w:t>
      </w:r>
      <w:r>
        <w:rPr>
          <w:w w:val="105"/>
          <w:sz w:val="15"/>
        </w:rPr>
        <w:t>sözləri</w:t>
      </w:r>
      <w:r>
        <w:rPr>
          <w:spacing w:val="-1"/>
          <w:w w:val="105"/>
          <w:sz w:val="15"/>
        </w:rPr>
        <w:t> </w:t>
      </w:r>
      <w:r>
        <w:rPr>
          <w:w w:val="105"/>
          <w:sz w:val="15"/>
        </w:rPr>
        <w:t>“</w:t>
      </w:r>
      <w:r>
        <w:rPr>
          <w:b/>
          <w:w w:val="105"/>
          <w:sz w:val="15"/>
        </w:rPr>
        <w:t>iki ilədək müddətə islah işləri və ya üç</w:t>
      </w:r>
      <w:r>
        <w:rPr>
          <w:w w:val="105"/>
          <w:sz w:val="15"/>
        </w:rPr>
        <w:t>” sözləri ilə əvəz edilmişdir.</w:t>
      </w:r>
    </w:p>
    <w:p>
      <w:pPr>
        <w:spacing w:line="288" w:lineRule="auto" w:before="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122.1-ci</w:t>
      </w:r>
      <w:r>
        <w:rPr>
          <w:spacing w:val="-24"/>
          <w:w w:val="105"/>
          <w:sz w:val="15"/>
        </w:rPr>
        <w:t> </w:t>
      </w:r>
      <w:r>
        <w:rPr>
          <w:w w:val="105"/>
          <w:sz w:val="15"/>
        </w:rPr>
        <w:t>maddənin</w:t>
      </w:r>
      <w:r>
        <w:rPr>
          <w:spacing w:val="-24"/>
          <w:w w:val="105"/>
          <w:sz w:val="15"/>
        </w:rPr>
        <w:t> </w:t>
      </w:r>
      <w:r>
        <w:rPr>
          <w:w w:val="105"/>
          <w:sz w:val="15"/>
        </w:rPr>
        <w:t>sanksiyasında</w:t>
      </w:r>
      <w:r>
        <w:rPr>
          <w:spacing w:val="-13"/>
          <w:w w:val="105"/>
          <w:sz w:val="15"/>
        </w:rPr>
        <w:t> </w:t>
      </w:r>
      <w:r>
        <w:rPr>
          <w:w w:val="105"/>
          <w:sz w:val="15"/>
        </w:rPr>
        <w:t>“</w:t>
      </w:r>
      <w:r>
        <w:rPr>
          <w:b/>
          <w:w w:val="105"/>
          <w:sz w:val="15"/>
        </w:rPr>
        <w:t>və</w:t>
      </w:r>
      <w:r>
        <w:rPr>
          <w:b/>
          <w:spacing w:val="-7"/>
          <w:w w:val="105"/>
          <w:sz w:val="15"/>
        </w:rPr>
        <w:t> </w:t>
      </w:r>
      <w:r>
        <w:rPr>
          <w:b/>
          <w:w w:val="105"/>
          <w:sz w:val="15"/>
        </w:rPr>
        <w:t>ya</w:t>
      </w:r>
      <w:r>
        <w:rPr>
          <w:w w:val="105"/>
          <w:sz w:val="15"/>
        </w:rPr>
        <w:t>”</w:t>
      </w:r>
      <w:r>
        <w:rPr>
          <w:spacing w:val="-7"/>
          <w:w w:val="105"/>
          <w:sz w:val="15"/>
        </w:rPr>
        <w:t> </w:t>
      </w:r>
      <w:r>
        <w:rPr>
          <w:w w:val="105"/>
          <w:sz w:val="15"/>
        </w:rPr>
        <w:t>sözlərindən</w:t>
      </w:r>
      <w:r>
        <w:rPr>
          <w:spacing w:val="-7"/>
          <w:w w:val="105"/>
          <w:sz w:val="15"/>
        </w:rPr>
        <w:t> </w:t>
      </w:r>
      <w:r>
        <w:rPr>
          <w:w w:val="105"/>
          <w:sz w:val="15"/>
        </w:rPr>
        <w:t>sonra</w:t>
      </w:r>
      <w:r>
        <w:rPr>
          <w:spacing w:val="-7"/>
          <w:w w:val="105"/>
          <w:sz w:val="15"/>
        </w:rPr>
        <w:t> </w:t>
      </w:r>
      <w:r>
        <w:rPr>
          <w:w w:val="105"/>
          <w:sz w:val="15"/>
        </w:rPr>
        <w:t>“</w:t>
      </w:r>
      <w:r>
        <w:rPr>
          <w:b/>
          <w:w w:val="105"/>
          <w:sz w:val="15"/>
        </w:rPr>
        <w:t>üç</w:t>
      </w:r>
      <w:r>
        <w:rPr>
          <w:b/>
          <w:spacing w:val="-7"/>
          <w:w w:val="105"/>
          <w:sz w:val="15"/>
        </w:rPr>
        <w:t> </w:t>
      </w:r>
      <w:r>
        <w:rPr>
          <w:b/>
          <w:w w:val="105"/>
          <w:sz w:val="15"/>
        </w:rPr>
        <w:t>ilədək</w:t>
      </w:r>
      <w:r>
        <w:rPr>
          <w:b/>
          <w:spacing w:val="-7"/>
          <w:w w:val="105"/>
          <w:sz w:val="15"/>
        </w:rPr>
        <w:t> </w:t>
      </w:r>
      <w:r>
        <w:rPr>
          <w:b/>
          <w:w w:val="105"/>
          <w:sz w:val="15"/>
        </w:rPr>
        <w:t>müddətə</w:t>
      </w:r>
      <w:r>
        <w:rPr>
          <w:b/>
          <w:spacing w:val="-7"/>
          <w:w w:val="105"/>
          <w:sz w:val="15"/>
        </w:rPr>
        <w:t> </w:t>
      </w:r>
      <w:r>
        <w:rPr>
          <w:b/>
          <w:w w:val="105"/>
          <w:sz w:val="15"/>
        </w:rPr>
        <w:t>azadlığın</w:t>
      </w:r>
      <w:r>
        <w:rPr>
          <w:b/>
          <w:spacing w:val="-7"/>
          <w:w w:val="105"/>
          <w:sz w:val="15"/>
        </w:rPr>
        <w:t> </w:t>
      </w:r>
      <w:r>
        <w:rPr>
          <w:b/>
          <w:w w:val="105"/>
          <w:sz w:val="15"/>
        </w:rPr>
        <w:t>məhdudlaşdırılması</w:t>
      </w:r>
      <w:r>
        <w:rPr>
          <w:b/>
          <w:spacing w:val="-7"/>
          <w:w w:val="105"/>
          <w:sz w:val="15"/>
        </w:rPr>
        <w:t> </w:t>
      </w:r>
      <w:r>
        <w:rPr>
          <w:b/>
          <w:w w:val="105"/>
          <w:sz w:val="15"/>
        </w:rPr>
        <w:t>və</w:t>
      </w:r>
      <w:r>
        <w:rPr>
          <w:b/>
          <w:spacing w:val="-7"/>
          <w:w w:val="105"/>
          <w:sz w:val="15"/>
        </w:rPr>
        <w:t> </w:t>
      </w:r>
      <w:r>
        <w:rPr>
          <w:b/>
          <w:w w:val="105"/>
          <w:sz w:val="15"/>
        </w:rPr>
        <w:t>ya</w:t>
      </w:r>
      <w:r>
        <w:rPr>
          <w:b/>
          <w:spacing w:val="-24"/>
          <w:w w:val="105"/>
          <w:sz w:val="15"/>
        </w:rPr>
        <w:t> </w:t>
      </w:r>
      <w:r>
        <w:rPr>
          <w:w w:val="105"/>
          <w:sz w:val="15"/>
        </w:rPr>
        <w:t>” sözləri əlavə edilmişdir.</w:t>
      </w:r>
    </w:p>
    <w:p>
      <w:pPr>
        <w:pStyle w:val="BodyText"/>
        <w:spacing w:before="34"/>
        <w:rPr>
          <w:sz w:val="15"/>
        </w:rPr>
      </w:pPr>
    </w:p>
    <w:p>
      <w:pPr>
        <w:pStyle w:val="ListParagraph"/>
        <w:numPr>
          <w:ilvl w:val="0"/>
          <w:numId w:val="317"/>
        </w:numPr>
        <w:tabs>
          <w:tab w:pos="1104" w:val="left" w:leader="none"/>
        </w:tabs>
        <w:spacing w:line="288" w:lineRule="auto" w:before="1" w:after="0"/>
        <w:ind w:left="100" w:right="99" w:firstLine="444"/>
        <w:jc w:val="both"/>
        <w:rPr>
          <w:color w:val="3366FF"/>
          <w:position w:val="12"/>
          <w:sz w:val="15"/>
          <w:u w:val="single" w:color="0000FF"/>
        </w:rPr>
      </w:pPr>
      <w:r>
        <w:rPr>
          <w:w w:val="105"/>
          <w:sz w:val="15"/>
        </w:rPr>
        <w:t>31</w:t>
      </w:r>
      <w:r>
        <w:rPr>
          <w:spacing w:val="-5"/>
          <w:w w:val="105"/>
          <w:sz w:val="15"/>
        </w:rPr>
        <w:t> </w:t>
      </w:r>
      <w:r>
        <w:rPr>
          <w:w w:val="105"/>
          <w:sz w:val="15"/>
        </w:rPr>
        <w:t>may</w:t>
      </w:r>
      <w:r>
        <w:rPr>
          <w:spacing w:val="-5"/>
          <w:w w:val="105"/>
          <w:sz w:val="15"/>
        </w:rPr>
        <w:t> </w:t>
      </w:r>
      <w:r>
        <w:rPr>
          <w:w w:val="105"/>
          <w:sz w:val="15"/>
        </w:rPr>
        <w:t>2011-ci</w:t>
      </w:r>
      <w:r>
        <w:rPr>
          <w:spacing w:val="-5"/>
          <w:w w:val="105"/>
          <w:sz w:val="15"/>
        </w:rPr>
        <w:t> </w:t>
      </w:r>
      <w:r>
        <w:rPr>
          <w:w w:val="105"/>
          <w:sz w:val="15"/>
        </w:rPr>
        <w:t>il tarixli</w:t>
      </w:r>
      <w:r>
        <w:rPr>
          <w:spacing w:val="-1"/>
          <w:w w:val="105"/>
          <w:sz w:val="15"/>
        </w:rPr>
        <w:t> </w:t>
      </w:r>
      <w:r>
        <w:rPr>
          <w:b/>
          <w:w w:val="105"/>
          <w:sz w:val="15"/>
        </w:rPr>
        <w:t>137-IVQD</w:t>
      </w:r>
      <w:r>
        <w:rPr>
          <w:b/>
          <w:spacing w:val="-8"/>
          <w:w w:val="105"/>
          <w:sz w:val="15"/>
        </w:rPr>
        <w:t> </w:t>
      </w:r>
      <w:r>
        <w:rPr>
          <w:w w:val="105"/>
          <w:sz w:val="15"/>
        </w:rPr>
        <w:t>nömrəli</w:t>
      </w:r>
      <w:r>
        <w:rPr>
          <w:spacing w:val="-3"/>
          <w:w w:val="105"/>
          <w:sz w:val="15"/>
        </w:rPr>
        <w:t> </w:t>
      </w:r>
      <w:r>
        <w:rPr>
          <w:w w:val="105"/>
          <w:sz w:val="15"/>
        </w:rPr>
        <w:t>Azərbaycan</w:t>
      </w:r>
      <w:r>
        <w:rPr>
          <w:spacing w:val="-3"/>
          <w:w w:val="105"/>
          <w:sz w:val="15"/>
        </w:rPr>
        <w:t> </w:t>
      </w:r>
      <w:r>
        <w:rPr>
          <w:w w:val="105"/>
          <w:sz w:val="15"/>
        </w:rPr>
        <w:t>Respublikasının</w:t>
      </w:r>
      <w:r>
        <w:rPr>
          <w:spacing w:val="-3"/>
          <w:w w:val="105"/>
          <w:sz w:val="15"/>
        </w:rPr>
        <w:t> </w:t>
      </w:r>
      <w:r>
        <w:rPr>
          <w:w w:val="105"/>
          <w:sz w:val="15"/>
        </w:rPr>
        <w:t>Qanunu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02 iyul</w:t>
      </w:r>
      <w:r>
        <w:rPr>
          <w:b/>
          <w:spacing w:val="-9"/>
          <w:w w:val="105"/>
          <w:sz w:val="15"/>
        </w:rPr>
        <w:t> </w:t>
      </w:r>
      <w:r>
        <w:rPr>
          <w:b/>
          <w:w w:val="105"/>
          <w:sz w:val="15"/>
        </w:rPr>
        <w:t>2011-ci</w:t>
      </w:r>
      <w:r>
        <w:rPr>
          <w:b/>
          <w:spacing w:val="-2"/>
          <w:w w:val="105"/>
          <w:sz w:val="15"/>
        </w:rPr>
        <w:t> </w:t>
      </w:r>
      <w:r>
        <w:rPr>
          <w:b/>
          <w:w w:val="105"/>
          <w:sz w:val="15"/>
        </w:rPr>
        <w:t>il,</w:t>
      </w:r>
      <w:r>
        <w:rPr>
          <w:b/>
          <w:spacing w:val="-6"/>
          <w:w w:val="105"/>
          <w:sz w:val="15"/>
        </w:rPr>
        <w:t> </w:t>
      </w:r>
      <w:r>
        <w:rPr>
          <w:b/>
          <w:w w:val="105"/>
          <w:sz w:val="15"/>
        </w:rPr>
        <w:t>№</w:t>
      </w:r>
      <w:r>
        <w:rPr>
          <w:b/>
          <w:spacing w:val="-6"/>
          <w:w w:val="105"/>
          <w:sz w:val="15"/>
        </w:rPr>
        <w:t> </w:t>
      </w:r>
      <w:r>
        <w:rPr>
          <w:b/>
          <w:w w:val="105"/>
          <w:sz w:val="15"/>
        </w:rPr>
        <w:t>141</w:t>
      </w:r>
      <w:r>
        <w:rPr>
          <w:b/>
          <w:spacing w:val="-6"/>
          <w:w w:val="105"/>
          <w:sz w:val="15"/>
        </w:rPr>
        <w:t> </w:t>
      </w:r>
      <w:r>
        <w:rPr>
          <w:b/>
          <w:w w:val="105"/>
          <w:sz w:val="15"/>
        </w:rPr>
        <w:t>Azərbaycan</w:t>
      </w:r>
      <w:r>
        <w:rPr>
          <w:b/>
          <w:spacing w:val="-6"/>
          <w:w w:val="105"/>
          <w:sz w:val="15"/>
        </w:rPr>
        <w:t> </w:t>
      </w:r>
      <w:r>
        <w:rPr>
          <w:b/>
          <w:w w:val="105"/>
          <w:sz w:val="15"/>
        </w:rPr>
        <w:t>Respublikasının</w:t>
      </w:r>
      <w:r>
        <w:rPr>
          <w:b/>
          <w:spacing w:val="-6"/>
          <w:w w:val="105"/>
          <w:sz w:val="15"/>
        </w:rPr>
        <w:t> </w:t>
      </w:r>
      <w:r>
        <w:rPr>
          <w:b/>
          <w:w w:val="105"/>
          <w:sz w:val="15"/>
        </w:rPr>
        <w:t>Qanunvericilik</w:t>
      </w:r>
      <w:r>
        <w:rPr>
          <w:b/>
          <w:spacing w:val="-6"/>
          <w:w w:val="105"/>
          <w:sz w:val="15"/>
        </w:rPr>
        <w:t> </w:t>
      </w:r>
      <w:r>
        <w:rPr>
          <w:b/>
          <w:w w:val="105"/>
          <w:sz w:val="15"/>
        </w:rPr>
        <w:t>Toplusu,</w:t>
      </w:r>
      <w:r>
        <w:rPr>
          <w:b/>
          <w:spacing w:val="-6"/>
          <w:w w:val="105"/>
          <w:sz w:val="15"/>
        </w:rPr>
        <w:t> </w:t>
      </w:r>
      <w:r>
        <w:rPr>
          <w:b/>
          <w:w w:val="105"/>
          <w:sz w:val="15"/>
        </w:rPr>
        <w:t>2011-ci</w:t>
      </w:r>
      <w:r>
        <w:rPr>
          <w:b/>
          <w:spacing w:val="-6"/>
          <w:w w:val="105"/>
          <w:sz w:val="15"/>
        </w:rPr>
        <w:t> </w:t>
      </w:r>
      <w:r>
        <w:rPr>
          <w:b/>
          <w:w w:val="105"/>
          <w:sz w:val="15"/>
        </w:rPr>
        <w:t>il,</w:t>
      </w:r>
      <w:r>
        <w:rPr>
          <w:b/>
          <w:spacing w:val="-6"/>
          <w:w w:val="105"/>
          <w:sz w:val="15"/>
        </w:rPr>
        <w:t> </w:t>
      </w:r>
      <w:r>
        <w:rPr>
          <w:b/>
          <w:w w:val="105"/>
          <w:sz w:val="15"/>
        </w:rPr>
        <w:t>№</w:t>
      </w:r>
      <w:r>
        <w:rPr>
          <w:b/>
          <w:spacing w:val="-6"/>
          <w:w w:val="105"/>
          <w:sz w:val="15"/>
        </w:rPr>
        <w:t> </w:t>
      </w:r>
      <w:r>
        <w:rPr>
          <w:b/>
          <w:w w:val="105"/>
          <w:sz w:val="15"/>
        </w:rPr>
        <w:t>6,</w:t>
      </w:r>
      <w:r>
        <w:rPr>
          <w:b/>
          <w:spacing w:val="-6"/>
          <w:w w:val="105"/>
          <w:sz w:val="15"/>
        </w:rPr>
        <w:t> </w:t>
      </w:r>
      <w:r>
        <w:rPr>
          <w:b/>
          <w:w w:val="105"/>
          <w:sz w:val="15"/>
        </w:rPr>
        <w:t>maddə</w:t>
      </w:r>
      <w:r>
        <w:rPr>
          <w:b/>
          <w:spacing w:val="-6"/>
          <w:w w:val="105"/>
          <w:sz w:val="15"/>
        </w:rPr>
        <w:t> </w:t>
      </w:r>
      <w:r>
        <w:rPr>
          <w:b/>
          <w:w w:val="105"/>
          <w:sz w:val="15"/>
        </w:rPr>
        <w:t>472)</w:t>
      </w:r>
      <w:r>
        <w:rPr>
          <w:b/>
          <w:spacing w:val="17"/>
          <w:w w:val="105"/>
          <w:sz w:val="15"/>
        </w:rPr>
        <w:t> </w:t>
      </w:r>
      <w:r>
        <w:rPr>
          <w:w w:val="105"/>
          <w:sz w:val="15"/>
        </w:rPr>
        <w:t>ilə</w:t>
      </w:r>
      <w:r>
        <w:rPr>
          <w:spacing w:val="-2"/>
          <w:w w:val="105"/>
          <w:sz w:val="15"/>
        </w:rPr>
        <w:t> </w:t>
      </w:r>
      <w:r>
        <w:rPr>
          <w:w w:val="105"/>
          <w:sz w:val="15"/>
        </w:rPr>
        <w:t>123.1- ci maddədə “</w:t>
      </w:r>
      <w:r>
        <w:rPr>
          <w:b/>
          <w:w w:val="105"/>
          <w:sz w:val="15"/>
        </w:rPr>
        <w:t>iki ilədək müddətə azadlığın məhdudlaşdırılması</w:t>
      </w:r>
      <w:r>
        <w:rPr>
          <w:w w:val="105"/>
          <w:sz w:val="15"/>
        </w:rPr>
        <w:t>” sözləri “</w:t>
      </w:r>
      <w:r>
        <w:rPr>
          <w:b/>
          <w:w w:val="105"/>
          <w:sz w:val="15"/>
        </w:rPr>
        <w:t>iki ilədək müddətə islah işləri</w:t>
      </w:r>
      <w:r>
        <w:rPr>
          <w:w w:val="105"/>
          <w:sz w:val="15"/>
        </w:rPr>
        <w:t>” sözləri ilə əvəz edilmişdir.</w:t>
      </w:r>
    </w:p>
    <w:p>
      <w:pPr>
        <w:spacing w:line="288" w:lineRule="auto" w:before="0"/>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123.1-ci maddənin sanksiyasında “</w:t>
      </w:r>
      <w:r>
        <w:rPr>
          <w:b/>
          <w:w w:val="105"/>
          <w:sz w:val="15"/>
        </w:rPr>
        <w:t>və ya</w:t>
      </w:r>
      <w:r>
        <w:rPr>
          <w:w w:val="105"/>
          <w:sz w:val="15"/>
        </w:rPr>
        <w:t>” sözlərindən sonra “</w:t>
      </w:r>
      <w:r>
        <w:rPr>
          <w:b/>
          <w:w w:val="105"/>
          <w:sz w:val="15"/>
        </w:rPr>
        <w:t>iki ilədək müddətə azadlığın məhdudlaşdırılması və ya</w:t>
      </w:r>
      <w:r>
        <w:rPr>
          <w:w w:val="105"/>
          <w:sz w:val="15"/>
        </w:rPr>
        <w:t>” sözləri əlavə edilmişdir.</w:t>
      </w:r>
    </w:p>
    <w:p>
      <w:pPr>
        <w:pStyle w:val="BodyText"/>
        <w:spacing w:before="35"/>
        <w:rPr>
          <w:sz w:val="15"/>
        </w:rPr>
      </w:pPr>
    </w:p>
    <w:p>
      <w:pPr>
        <w:pStyle w:val="ListParagraph"/>
        <w:numPr>
          <w:ilvl w:val="0"/>
          <w:numId w:val="31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123.2-ci</w:t>
      </w:r>
      <w:r>
        <w:rPr>
          <w:spacing w:val="-24"/>
          <w:w w:val="105"/>
          <w:sz w:val="15"/>
        </w:rPr>
        <w:t> </w:t>
      </w:r>
      <w:r>
        <w:rPr>
          <w:w w:val="105"/>
          <w:sz w:val="15"/>
        </w:rPr>
        <w:t>maddənin</w:t>
      </w:r>
      <w:r>
        <w:rPr>
          <w:spacing w:val="-24"/>
          <w:w w:val="105"/>
          <w:sz w:val="15"/>
        </w:rPr>
        <w:t> </w:t>
      </w:r>
      <w:r>
        <w:rPr>
          <w:w w:val="105"/>
          <w:sz w:val="15"/>
        </w:rPr>
        <w:t>sanksiyasında</w:t>
      </w:r>
      <w:r>
        <w:rPr>
          <w:spacing w:val="-16"/>
          <w:w w:val="105"/>
          <w:sz w:val="15"/>
        </w:rPr>
        <w:t> </w:t>
      </w:r>
      <w:r>
        <w:rPr>
          <w:w w:val="105"/>
          <w:sz w:val="15"/>
        </w:rPr>
        <w:t>“</w:t>
      </w:r>
      <w:r>
        <w:rPr>
          <w:b/>
          <w:w w:val="105"/>
          <w:sz w:val="15"/>
        </w:rPr>
        <w:t>və</w:t>
      </w:r>
      <w:r>
        <w:rPr>
          <w:b/>
          <w:spacing w:val="-8"/>
          <w:w w:val="105"/>
          <w:sz w:val="15"/>
        </w:rPr>
        <w:t> </w:t>
      </w:r>
      <w:r>
        <w:rPr>
          <w:b/>
          <w:w w:val="105"/>
          <w:sz w:val="15"/>
        </w:rPr>
        <w:t>ya”</w:t>
      </w:r>
      <w:r>
        <w:rPr>
          <w:b/>
          <w:spacing w:val="-6"/>
          <w:w w:val="105"/>
          <w:sz w:val="15"/>
        </w:rPr>
        <w:t> </w:t>
      </w:r>
      <w:r>
        <w:rPr>
          <w:w w:val="105"/>
          <w:sz w:val="15"/>
        </w:rPr>
        <w:t>sözlərindən</w:t>
      </w:r>
      <w:r>
        <w:rPr>
          <w:spacing w:val="-8"/>
          <w:w w:val="105"/>
          <w:sz w:val="15"/>
        </w:rPr>
        <w:t> </w:t>
      </w:r>
      <w:r>
        <w:rPr>
          <w:w w:val="105"/>
          <w:sz w:val="15"/>
        </w:rPr>
        <w:t>sonra</w:t>
      </w:r>
      <w:r>
        <w:rPr>
          <w:spacing w:val="-8"/>
          <w:w w:val="105"/>
          <w:sz w:val="15"/>
        </w:rPr>
        <w:t> </w:t>
      </w:r>
      <w:r>
        <w:rPr>
          <w:w w:val="105"/>
          <w:sz w:val="15"/>
        </w:rPr>
        <w:t>“</w:t>
      </w:r>
      <w:r>
        <w:rPr>
          <w:b/>
          <w:w w:val="105"/>
          <w:sz w:val="15"/>
        </w:rPr>
        <w:t>üç</w:t>
      </w:r>
      <w:r>
        <w:rPr>
          <w:b/>
          <w:spacing w:val="-6"/>
          <w:w w:val="105"/>
          <w:sz w:val="15"/>
        </w:rPr>
        <w:t> </w:t>
      </w:r>
      <w:r>
        <w:rPr>
          <w:b/>
          <w:w w:val="105"/>
          <w:sz w:val="15"/>
        </w:rPr>
        <w:t>ilədək</w:t>
      </w:r>
      <w:r>
        <w:rPr>
          <w:b/>
          <w:spacing w:val="-6"/>
          <w:w w:val="105"/>
          <w:sz w:val="15"/>
        </w:rPr>
        <w:t> </w:t>
      </w:r>
      <w:r>
        <w:rPr>
          <w:b/>
          <w:w w:val="105"/>
          <w:sz w:val="15"/>
        </w:rPr>
        <w:t>müddətə</w:t>
      </w:r>
      <w:r>
        <w:rPr>
          <w:b/>
          <w:spacing w:val="-6"/>
          <w:w w:val="105"/>
          <w:sz w:val="15"/>
        </w:rPr>
        <w:t> </w:t>
      </w:r>
      <w:r>
        <w:rPr>
          <w:b/>
          <w:w w:val="105"/>
          <w:sz w:val="15"/>
        </w:rPr>
        <w:t>azadlığın</w:t>
      </w:r>
      <w:r>
        <w:rPr>
          <w:b/>
          <w:spacing w:val="-6"/>
          <w:w w:val="105"/>
          <w:sz w:val="15"/>
        </w:rPr>
        <w:t> </w:t>
      </w:r>
      <w:r>
        <w:rPr>
          <w:b/>
          <w:w w:val="105"/>
          <w:sz w:val="15"/>
        </w:rPr>
        <w:t>məhdudlaşdırılması</w:t>
      </w:r>
      <w:r>
        <w:rPr>
          <w:b/>
          <w:spacing w:val="-6"/>
          <w:w w:val="105"/>
          <w:sz w:val="15"/>
        </w:rPr>
        <w:t> </w:t>
      </w:r>
      <w:r>
        <w:rPr>
          <w:b/>
          <w:w w:val="105"/>
          <w:sz w:val="15"/>
        </w:rPr>
        <w:t>və</w:t>
      </w:r>
      <w:r>
        <w:rPr>
          <w:b/>
          <w:spacing w:val="-6"/>
          <w:w w:val="105"/>
          <w:sz w:val="15"/>
        </w:rPr>
        <w:t> </w:t>
      </w:r>
      <w:r>
        <w:rPr>
          <w:b/>
          <w:w w:val="105"/>
          <w:sz w:val="15"/>
        </w:rPr>
        <w:t>ya</w:t>
      </w:r>
      <w:r>
        <w:rPr>
          <w:b/>
          <w:spacing w:val="-24"/>
          <w:w w:val="105"/>
          <w:sz w:val="15"/>
        </w:rPr>
        <w:t> </w:t>
      </w:r>
      <w:r>
        <w:rPr>
          <w:w w:val="105"/>
          <w:sz w:val="15"/>
        </w:rPr>
        <w:t>” sözləri əlavə edilmişdir.</w:t>
      </w:r>
    </w:p>
    <w:p>
      <w:pPr>
        <w:pStyle w:val="BodyText"/>
        <w:spacing w:before="35"/>
        <w:rPr>
          <w:sz w:val="15"/>
        </w:rPr>
      </w:pPr>
    </w:p>
    <w:p>
      <w:pPr>
        <w:pStyle w:val="ListParagraph"/>
        <w:numPr>
          <w:ilvl w:val="0"/>
          <w:numId w:val="317"/>
        </w:numPr>
        <w:tabs>
          <w:tab w:pos="1104" w:val="left" w:leader="none"/>
        </w:tabs>
        <w:spacing w:line="288" w:lineRule="auto" w:before="0" w:after="0"/>
        <w:ind w:left="100" w:right="101" w:firstLine="444"/>
        <w:jc w:val="both"/>
        <w:rPr>
          <w:color w:val="3366FF"/>
          <w:position w:val="12"/>
          <w:sz w:val="15"/>
          <w:u w:val="single" w:color="0000FF"/>
        </w:rPr>
      </w:pPr>
      <w:r>
        <w:rPr>
          <w:w w:val="105"/>
          <w:sz w:val="15"/>
        </w:rPr>
        <w:t>31</w:t>
      </w:r>
      <w:r>
        <w:rPr>
          <w:spacing w:val="-5"/>
          <w:w w:val="105"/>
          <w:sz w:val="15"/>
        </w:rPr>
        <w:t> </w:t>
      </w:r>
      <w:r>
        <w:rPr>
          <w:w w:val="105"/>
          <w:sz w:val="15"/>
        </w:rPr>
        <w:t>may</w:t>
      </w:r>
      <w:r>
        <w:rPr>
          <w:spacing w:val="-5"/>
          <w:w w:val="105"/>
          <w:sz w:val="15"/>
        </w:rPr>
        <w:t> </w:t>
      </w:r>
      <w:r>
        <w:rPr>
          <w:w w:val="105"/>
          <w:sz w:val="15"/>
        </w:rPr>
        <w:t>2011-ci</w:t>
      </w:r>
      <w:r>
        <w:rPr>
          <w:spacing w:val="-5"/>
          <w:w w:val="105"/>
          <w:sz w:val="15"/>
        </w:rPr>
        <w:t> </w:t>
      </w:r>
      <w:r>
        <w:rPr>
          <w:w w:val="105"/>
          <w:sz w:val="15"/>
        </w:rPr>
        <w:t>il tarixli</w:t>
      </w:r>
      <w:r>
        <w:rPr>
          <w:spacing w:val="-1"/>
          <w:w w:val="105"/>
          <w:sz w:val="15"/>
        </w:rPr>
        <w:t> </w:t>
      </w:r>
      <w:r>
        <w:rPr>
          <w:b/>
          <w:w w:val="105"/>
          <w:sz w:val="15"/>
        </w:rPr>
        <w:t>137-IVQD</w:t>
      </w:r>
      <w:r>
        <w:rPr>
          <w:b/>
          <w:spacing w:val="-8"/>
          <w:w w:val="105"/>
          <w:sz w:val="15"/>
        </w:rPr>
        <w:t> </w:t>
      </w:r>
      <w:r>
        <w:rPr>
          <w:w w:val="105"/>
          <w:sz w:val="15"/>
        </w:rPr>
        <w:t>nömrəli</w:t>
      </w:r>
      <w:r>
        <w:rPr>
          <w:spacing w:val="-3"/>
          <w:w w:val="105"/>
          <w:sz w:val="15"/>
        </w:rPr>
        <w:t> </w:t>
      </w:r>
      <w:r>
        <w:rPr>
          <w:w w:val="105"/>
          <w:sz w:val="15"/>
        </w:rPr>
        <w:t>Azərbaycan</w:t>
      </w:r>
      <w:r>
        <w:rPr>
          <w:spacing w:val="-3"/>
          <w:w w:val="105"/>
          <w:sz w:val="15"/>
        </w:rPr>
        <w:t> </w:t>
      </w:r>
      <w:r>
        <w:rPr>
          <w:w w:val="105"/>
          <w:sz w:val="15"/>
        </w:rPr>
        <w:t>Respublikasının</w:t>
      </w:r>
      <w:r>
        <w:rPr>
          <w:spacing w:val="-3"/>
          <w:w w:val="105"/>
          <w:sz w:val="15"/>
        </w:rPr>
        <w:t> </w:t>
      </w:r>
      <w:r>
        <w:rPr>
          <w:w w:val="105"/>
          <w:sz w:val="15"/>
        </w:rPr>
        <w:t>Qanunu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02 iyul</w:t>
      </w:r>
      <w:r>
        <w:rPr>
          <w:b/>
          <w:spacing w:val="-8"/>
          <w:w w:val="105"/>
          <w:sz w:val="15"/>
        </w:rPr>
        <w:t> </w:t>
      </w:r>
      <w:r>
        <w:rPr>
          <w:b/>
          <w:w w:val="105"/>
          <w:sz w:val="15"/>
        </w:rPr>
        <w:t>2011-ci il, № 141 Azərbaycan Respublikasının Qanunvericilik Toplusu, 2011-ci il, № 6, maddə 472)</w:t>
      </w:r>
      <w:r>
        <w:rPr>
          <w:b/>
          <w:spacing w:val="23"/>
          <w:w w:val="105"/>
          <w:sz w:val="15"/>
        </w:rPr>
        <w:t> </w:t>
      </w:r>
      <w:r>
        <w:rPr>
          <w:w w:val="105"/>
          <w:sz w:val="15"/>
        </w:rPr>
        <w:t>ilə 123.2 və</w:t>
      </w:r>
      <w:r>
        <w:rPr>
          <w:spacing w:val="-4"/>
          <w:w w:val="105"/>
          <w:sz w:val="15"/>
        </w:rPr>
        <w:t> </w:t>
      </w:r>
      <w:r>
        <w:rPr>
          <w:w w:val="105"/>
          <w:sz w:val="15"/>
        </w:rPr>
        <w:t>124.1-ci</w:t>
      </w:r>
      <w:r>
        <w:rPr>
          <w:w w:val="105"/>
          <w:sz w:val="15"/>
        </w:rPr>
        <w:t> maddələrdə</w:t>
      </w:r>
      <w:r>
        <w:rPr>
          <w:w w:val="105"/>
          <w:sz w:val="15"/>
        </w:rPr>
        <w:t> “</w:t>
      </w:r>
      <w:r>
        <w:rPr>
          <w:b/>
          <w:w w:val="105"/>
          <w:sz w:val="15"/>
        </w:rPr>
        <w:t>üç</w:t>
      </w:r>
      <w:r>
        <w:rPr>
          <w:b/>
          <w:w w:val="105"/>
          <w:sz w:val="15"/>
        </w:rPr>
        <w:t> ilədək</w:t>
      </w:r>
      <w:r>
        <w:rPr>
          <w:b/>
          <w:w w:val="105"/>
          <w:sz w:val="15"/>
        </w:rPr>
        <w:t> müddətə</w:t>
      </w:r>
      <w:r>
        <w:rPr>
          <w:b/>
          <w:w w:val="105"/>
          <w:sz w:val="15"/>
        </w:rPr>
        <w:t> azadlığın</w:t>
      </w:r>
      <w:r>
        <w:rPr>
          <w:b/>
          <w:w w:val="105"/>
          <w:sz w:val="15"/>
        </w:rPr>
        <w:t> məhdudlaşdırılması</w:t>
      </w:r>
      <w:r>
        <w:rPr>
          <w:b/>
          <w:spacing w:val="-24"/>
          <w:w w:val="105"/>
          <w:sz w:val="15"/>
        </w:rPr>
        <w:t> </w:t>
      </w:r>
      <w:r>
        <w:rPr>
          <w:w w:val="105"/>
          <w:sz w:val="15"/>
        </w:rPr>
        <w:t>”</w:t>
      </w:r>
      <w:r>
        <w:rPr>
          <w:w w:val="105"/>
          <w:sz w:val="15"/>
        </w:rPr>
        <w:t> sözləri</w:t>
      </w:r>
      <w:r>
        <w:rPr>
          <w:w w:val="105"/>
          <w:sz w:val="15"/>
        </w:rPr>
        <w:t> “</w:t>
      </w:r>
      <w:r>
        <w:rPr>
          <w:b/>
          <w:w w:val="105"/>
          <w:sz w:val="15"/>
        </w:rPr>
        <w:t>iki</w:t>
      </w:r>
      <w:r>
        <w:rPr>
          <w:b/>
          <w:w w:val="105"/>
          <w:sz w:val="15"/>
        </w:rPr>
        <w:t> ilədək</w:t>
      </w:r>
      <w:r>
        <w:rPr>
          <w:b/>
          <w:w w:val="105"/>
          <w:sz w:val="15"/>
        </w:rPr>
        <w:t> müddətə</w:t>
      </w:r>
      <w:r>
        <w:rPr>
          <w:b/>
          <w:w w:val="105"/>
          <w:sz w:val="15"/>
        </w:rPr>
        <w:t> islah işləri</w:t>
      </w:r>
      <w:r>
        <w:rPr>
          <w:w w:val="105"/>
          <w:sz w:val="15"/>
        </w:rPr>
        <w:t>” sözləri ilə əvəz edilmişdir.</w:t>
      </w:r>
    </w:p>
    <w:p>
      <w:pPr>
        <w:spacing w:line="288" w:lineRule="auto" w:before="0"/>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124.1-ci</w:t>
      </w:r>
      <w:r>
        <w:rPr>
          <w:spacing w:val="-24"/>
          <w:w w:val="105"/>
          <w:sz w:val="15"/>
        </w:rPr>
        <w:t> </w:t>
      </w:r>
      <w:r>
        <w:rPr>
          <w:w w:val="105"/>
          <w:sz w:val="15"/>
        </w:rPr>
        <w:t>maddənin</w:t>
      </w:r>
      <w:r>
        <w:rPr>
          <w:spacing w:val="-24"/>
          <w:w w:val="105"/>
          <w:sz w:val="15"/>
        </w:rPr>
        <w:t> </w:t>
      </w:r>
      <w:r>
        <w:rPr>
          <w:w w:val="105"/>
          <w:sz w:val="15"/>
        </w:rPr>
        <w:t>sanksiyasında</w:t>
      </w:r>
      <w:r>
        <w:rPr>
          <w:spacing w:val="-16"/>
          <w:w w:val="105"/>
          <w:sz w:val="15"/>
        </w:rPr>
        <w:t> </w:t>
      </w:r>
      <w:r>
        <w:rPr>
          <w:w w:val="105"/>
          <w:sz w:val="15"/>
        </w:rPr>
        <w:t>“</w:t>
      </w:r>
      <w:r>
        <w:rPr>
          <w:b/>
          <w:w w:val="105"/>
          <w:sz w:val="15"/>
        </w:rPr>
        <w:t>və</w:t>
      </w:r>
      <w:r>
        <w:rPr>
          <w:b/>
          <w:spacing w:val="-8"/>
          <w:w w:val="105"/>
          <w:sz w:val="15"/>
        </w:rPr>
        <w:t> </w:t>
      </w:r>
      <w:r>
        <w:rPr>
          <w:b/>
          <w:w w:val="105"/>
          <w:sz w:val="15"/>
        </w:rPr>
        <w:t>ya”</w:t>
      </w:r>
      <w:r>
        <w:rPr>
          <w:b/>
          <w:spacing w:val="-6"/>
          <w:w w:val="105"/>
          <w:sz w:val="15"/>
        </w:rPr>
        <w:t> </w:t>
      </w:r>
      <w:r>
        <w:rPr>
          <w:w w:val="105"/>
          <w:sz w:val="15"/>
        </w:rPr>
        <w:t>sözlərindən</w:t>
      </w:r>
      <w:r>
        <w:rPr>
          <w:spacing w:val="-8"/>
          <w:w w:val="105"/>
          <w:sz w:val="15"/>
        </w:rPr>
        <w:t> </w:t>
      </w:r>
      <w:r>
        <w:rPr>
          <w:w w:val="105"/>
          <w:sz w:val="15"/>
        </w:rPr>
        <w:t>sonra</w:t>
      </w:r>
      <w:r>
        <w:rPr>
          <w:spacing w:val="-8"/>
          <w:w w:val="105"/>
          <w:sz w:val="15"/>
        </w:rPr>
        <w:t> </w:t>
      </w:r>
      <w:r>
        <w:rPr>
          <w:w w:val="105"/>
          <w:sz w:val="15"/>
        </w:rPr>
        <w:t>“</w:t>
      </w:r>
      <w:r>
        <w:rPr>
          <w:b/>
          <w:w w:val="105"/>
          <w:sz w:val="15"/>
        </w:rPr>
        <w:t>üç</w:t>
      </w:r>
      <w:r>
        <w:rPr>
          <w:b/>
          <w:spacing w:val="-6"/>
          <w:w w:val="105"/>
          <w:sz w:val="15"/>
        </w:rPr>
        <w:t> </w:t>
      </w:r>
      <w:r>
        <w:rPr>
          <w:b/>
          <w:w w:val="105"/>
          <w:sz w:val="15"/>
        </w:rPr>
        <w:t>ilədək</w:t>
      </w:r>
      <w:r>
        <w:rPr>
          <w:b/>
          <w:spacing w:val="-6"/>
          <w:w w:val="105"/>
          <w:sz w:val="15"/>
        </w:rPr>
        <w:t> </w:t>
      </w:r>
      <w:r>
        <w:rPr>
          <w:b/>
          <w:w w:val="105"/>
          <w:sz w:val="15"/>
        </w:rPr>
        <w:t>müddətə</w:t>
      </w:r>
      <w:r>
        <w:rPr>
          <w:b/>
          <w:spacing w:val="-6"/>
          <w:w w:val="105"/>
          <w:sz w:val="15"/>
        </w:rPr>
        <w:t> </w:t>
      </w:r>
      <w:r>
        <w:rPr>
          <w:b/>
          <w:w w:val="105"/>
          <w:sz w:val="15"/>
        </w:rPr>
        <w:t>azadlığın</w:t>
      </w:r>
      <w:r>
        <w:rPr>
          <w:b/>
          <w:spacing w:val="-6"/>
          <w:w w:val="105"/>
          <w:sz w:val="15"/>
        </w:rPr>
        <w:t> </w:t>
      </w:r>
      <w:r>
        <w:rPr>
          <w:b/>
          <w:w w:val="105"/>
          <w:sz w:val="15"/>
        </w:rPr>
        <w:t>məhdudlaşdırılması</w:t>
      </w:r>
      <w:r>
        <w:rPr>
          <w:b/>
          <w:spacing w:val="-6"/>
          <w:w w:val="105"/>
          <w:sz w:val="15"/>
        </w:rPr>
        <w:t> </w:t>
      </w:r>
      <w:r>
        <w:rPr>
          <w:b/>
          <w:w w:val="105"/>
          <w:sz w:val="15"/>
        </w:rPr>
        <w:t>və</w:t>
      </w:r>
      <w:r>
        <w:rPr>
          <w:b/>
          <w:spacing w:val="-6"/>
          <w:w w:val="105"/>
          <w:sz w:val="15"/>
        </w:rPr>
        <w:t> </w:t>
      </w:r>
      <w:r>
        <w:rPr>
          <w:b/>
          <w:w w:val="105"/>
          <w:sz w:val="15"/>
        </w:rPr>
        <w:t>ya</w:t>
      </w:r>
      <w:r>
        <w:rPr>
          <w:b/>
          <w:spacing w:val="-24"/>
          <w:w w:val="105"/>
          <w:sz w:val="15"/>
        </w:rPr>
        <w:t> </w:t>
      </w:r>
      <w:r>
        <w:rPr>
          <w:w w:val="105"/>
          <w:sz w:val="15"/>
        </w:rPr>
        <w:t>” sözləri əlavə edilmişdir.</w:t>
      </w:r>
    </w:p>
    <w:p>
      <w:pPr>
        <w:pStyle w:val="BodyText"/>
        <w:spacing w:before="35"/>
        <w:rPr>
          <w:sz w:val="15"/>
        </w:rPr>
      </w:pPr>
    </w:p>
    <w:p>
      <w:pPr>
        <w:pStyle w:val="ListParagraph"/>
        <w:numPr>
          <w:ilvl w:val="0"/>
          <w:numId w:val="317"/>
        </w:numPr>
        <w:tabs>
          <w:tab w:pos="1104" w:val="left" w:leader="none"/>
        </w:tabs>
        <w:spacing w:line="288" w:lineRule="auto" w:before="0" w:after="0"/>
        <w:ind w:left="100" w:right="99" w:firstLine="444"/>
        <w:jc w:val="both"/>
        <w:rPr>
          <w:color w:val="3366FF"/>
          <w:position w:val="12"/>
          <w:sz w:val="15"/>
          <w:u w:val="single" w:color="0000FF"/>
        </w:rPr>
      </w:pPr>
      <w:r>
        <w:rPr>
          <w:w w:val="105"/>
          <w:sz w:val="15"/>
        </w:rPr>
        <w:t>31</w:t>
      </w:r>
      <w:r>
        <w:rPr>
          <w:spacing w:val="-5"/>
          <w:w w:val="105"/>
          <w:sz w:val="15"/>
        </w:rPr>
        <w:t> </w:t>
      </w:r>
      <w:r>
        <w:rPr>
          <w:w w:val="105"/>
          <w:sz w:val="15"/>
        </w:rPr>
        <w:t>may</w:t>
      </w:r>
      <w:r>
        <w:rPr>
          <w:spacing w:val="-5"/>
          <w:w w:val="105"/>
          <w:sz w:val="15"/>
        </w:rPr>
        <w:t> </w:t>
      </w:r>
      <w:r>
        <w:rPr>
          <w:w w:val="105"/>
          <w:sz w:val="15"/>
        </w:rPr>
        <w:t>2011-ci</w:t>
      </w:r>
      <w:r>
        <w:rPr>
          <w:spacing w:val="-5"/>
          <w:w w:val="105"/>
          <w:sz w:val="15"/>
        </w:rPr>
        <w:t> </w:t>
      </w:r>
      <w:r>
        <w:rPr>
          <w:w w:val="105"/>
          <w:sz w:val="15"/>
        </w:rPr>
        <w:t>il tarixli</w:t>
      </w:r>
      <w:r>
        <w:rPr>
          <w:spacing w:val="-1"/>
          <w:w w:val="105"/>
          <w:sz w:val="15"/>
        </w:rPr>
        <w:t> </w:t>
      </w:r>
      <w:r>
        <w:rPr>
          <w:b/>
          <w:w w:val="105"/>
          <w:sz w:val="15"/>
        </w:rPr>
        <w:t>137-IVQD</w:t>
      </w:r>
      <w:r>
        <w:rPr>
          <w:b/>
          <w:spacing w:val="-8"/>
          <w:w w:val="105"/>
          <w:sz w:val="15"/>
        </w:rPr>
        <w:t> </w:t>
      </w:r>
      <w:r>
        <w:rPr>
          <w:w w:val="105"/>
          <w:sz w:val="15"/>
        </w:rPr>
        <w:t>nömrəli</w:t>
      </w:r>
      <w:r>
        <w:rPr>
          <w:spacing w:val="-3"/>
          <w:w w:val="105"/>
          <w:sz w:val="15"/>
        </w:rPr>
        <w:t> </w:t>
      </w:r>
      <w:r>
        <w:rPr>
          <w:w w:val="105"/>
          <w:sz w:val="15"/>
        </w:rPr>
        <w:t>Azərbaycan</w:t>
      </w:r>
      <w:r>
        <w:rPr>
          <w:spacing w:val="-3"/>
          <w:w w:val="105"/>
          <w:sz w:val="15"/>
        </w:rPr>
        <w:t> </w:t>
      </w:r>
      <w:r>
        <w:rPr>
          <w:w w:val="105"/>
          <w:sz w:val="15"/>
        </w:rPr>
        <w:t>Respublikasının</w:t>
      </w:r>
      <w:r>
        <w:rPr>
          <w:spacing w:val="-3"/>
          <w:w w:val="105"/>
          <w:sz w:val="15"/>
        </w:rPr>
        <w:t> </w:t>
      </w:r>
      <w:r>
        <w:rPr>
          <w:w w:val="105"/>
          <w:sz w:val="15"/>
        </w:rPr>
        <w:t>Qanunu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02 iyul</w:t>
      </w:r>
      <w:r>
        <w:rPr>
          <w:b/>
          <w:spacing w:val="-8"/>
          <w:w w:val="105"/>
          <w:sz w:val="15"/>
        </w:rPr>
        <w:t> </w:t>
      </w:r>
      <w:r>
        <w:rPr>
          <w:b/>
          <w:w w:val="105"/>
          <w:sz w:val="15"/>
        </w:rPr>
        <w:t>2011-ci il, № 141 Azərbaycan Respublikasının Qanunvericilik Toplusu, 2011-ci il, № 6, maddə 472) </w:t>
      </w:r>
      <w:r>
        <w:rPr>
          <w:w w:val="105"/>
          <w:sz w:val="15"/>
        </w:rPr>
        <w:t>ilə 125, 160.2,</w:t>
      </w:r>
      <w:r>
        <w:rPr>
          <w:spacing w:val="22"/>
          <w:w w:val="105"/>
          <w:sz w:val="15"/>
        </w:rPr>
        <w:t> </w:t>
      </w:r>
      <w:r>
        <w:rPr>
          <w:w w:val="105"/>
          <w:sz w:val="15"/>
        </w:rPr>
        <w:t>182.1,</w:t>
      </w:r>
      <w:r>
        <w:rPr>
          <w:spacing w:val="22"/>
          <w:w w:val="105"/>
          <w:sz w:val="15"/>
        </w:rPr>
        <w:t> </w:t>
      </w:r>
      <w:r>
        <w:rPr>
          <w:w w:val="105"/>
          <w:sz w:val="15"/>
        </w:rPr>
        <w:t>185.1,</w:t>
      </w:r>
      <w:r>
        <w:rPr>
          <w:spacing w:val="22"/>
          <w:w w:val="105"/>
          <w:sz w:val="15"/>
        </w:rPr>
        <w:t> </w:t>
      </w:r>
      <w:r>
        <w:rPr>
          <w:w w:val="105"/>
          <w:sz w:val="15"/>
        </w:rPr>
        <w:t>189-1.2,</w:t>
      </w:r>
      <w:r>
        <w:rPr>
          <w:spacing w:val="22"/>
          <w:w w:val="105"/>
          <w:sz w:val="15"/>
        </w:rPr>
        <w:t> </w:t>
      </w:r>
      <w:r>
        <w:rPr>
          <w:w w:val="105"/>
          <w:sz w:val="15"/>
        </w:rPr>
        <w:t>189-1.3,</w:t>
      </w:r>
      <w:r>
        <w:rPr>
          <w:spacing w:val="22"/>
          <w:w w:val="105"/>
          <w:sz w:val="15"/>
        </w:rPr>
        <w:t> </w:t>
      </w:r>
      <w:r>
        <w:rPr>
          <w:w w:val="105"/>
          <w:sz w:val="15"/>
        </w:rPr>
        <w:t>189-1.4,</w:t>
      </w:r>
      <w:r>
        <w:rPr>
          <w:spacing w:val="22"/>
          <w:w w:val="105"/>
          <w:sz w:val="15"/>
        </w:rPr>
        <w:t> </w:t>
      </w:r>
      <w:r>
        <w:rPr>
          <w:w w:val="105"/>
          <w:sz w:val="15"/>
        </w:rPr>
        <w:t>194.1,</w:t>
      </w:r>
      <w:r>
        <w:rPr>
          <w:spacing w:val="22"/>
          <w:w w:val="105"/>
          <w:sz w:val="15"/>
        </w:rPr>
        <w:t> </w:t>
      </w:r>
      <w:r>
        <w:rPr>
          <w:w w:val="105"/>
          <w:sz w:val="15"/>
        </w:rPr>
        <w:t>201.1,</w:t>
      </w:r>
      <w:r>
        <w:rPr>
          <w:spacing w:val="22"/>
          <w:w w:val="105"/>
          <w:sz w:val="15"/>
        </w:rPr>
        <w:t> </w:t>
      </w:r>
      <w:r>
        <w:rPr>
          <w:w w:val="105"/>
          <w:sz w:val="15"/>
        </w:rPr>
        <w:t>203-1.1,</w:t>
      </w:r>
      <w:r>
        <w:rPr>
          <w:spacing w:val="22"/>
          <w:w w:val="105"/>
          <w:sz w:val="15"/>
        </w:rPr>
        <w:t> </w:t>
      </w:r>
      <w:r>
        <w:rPr>
          <w:w w:val="105"/>
          <w:sz w:val="15"/>
        </w:rPr>
        <w:t>223.1,</w:t>
      </w:r>
      <w:r>
        <w:rPr>
          <w:spacing w:val="22"/>
          <w:w w:val="105"/>
          <w:sz w:val="15"/>
        </w:rPr>
        <w:t> </w:t>
      </w:r>
      <w:r>
        <w:rPr>
          <w:w w:val="105"/>
          <w:sz w:val="15"/>
        </w:rPr>
        <w:t>224-2,</w:t>
      </w:r>
      <w:r>
        <w:rPr>
          <w:spacing w:val="22"/>
          <w:w w:val="105"/>
          <w:sz w:val="15"/>
        </w:rPr>
        <w:t> </w:t>
      </w:r>
      <w:r>
        <w:rPr>
          <w:w w:val="105"/>
          <w:sz w:val="15"/>
        </w:rPr>
        <w:t>230,</w:t>
      </w:r>
      <w:r>
        <w:rPr>
          <w:spacing w:val="22"/>
          <w:w w:val="105"/>
          <w:sz w:val="15"/>
        </w:rPr>
        <w:t> </w:t>
      </w:r>
      <w:r>
        <w:rPr>
          <w:w w:val="105"/>
          <w:sz w:val="15"/>
        </w:rPr>
        <w:t>236.1,</w:t>
      </w:r>
      <w:r>
        <w:rPr>
          <w:spacing w:val="22"/>
          <w:w w:val="105"/>
          <w:sz w:val="15"/>
        </w:rPr>
        <w:t> </w:t>
      </w:r>
      <w:r>
        <w:rPr>
          <w:w w:val="105"/>
          <w:sz w:val="15"/>
        </w:rPr>
        <w:t>264,</w:t>
      </w:r>
      <w:r>
        <w:rPr>
          <w:spacing w:val="22"/>
          <w:w w:val="105"/>
          <w:sz w:val="15"/>
        </w:rPr>
        <w:t> </w:t>
      </w:r>
      <w:r>
        <w:rPr>
          <w:w w:val="105"/>
          <w:sz w:val="15"/>
        </w:rPr>
        <w:t>268.1,</w:t>
      </w:r>
    </w:p>
    <w:p>
      <w:pPr>
        <w:spacing w:line="288" w:lineRule="auto" w:before="1"/>
        <w:ind w:left="100" w:right="0" w:firstLine="0"/>
        <w:jc w:val="left"/>
        <w:rPr>
          <w:sz w:val="15"/>
        </w:rPr>
      </w:pPr>
      <w:r>
        <w:rPr>
          <w:w w:val="105"/>
          <w:sz w:val="15"/>
        </w:rPr>
        <w:t>269,</w:t>
      </w:r>
      <w:r>
        <w:rPr>
          <w:spacing w:val="63"/>
          <w:w w:val="105"/>
          <w:sz w:val="15"/>
        </w:rPr>
        <w:t> </w:t>
      </w:r>
      <w:r>
        <w:rPr>
          <w:w w:val="105"/>
          <w:sz w:val="15"/>
        </w:rPr>
        <w:t>285,</w:t>
      </w:r>
      <w:r>
        <w:rPr>
          <w:spacing w:val="65"/>
          <w:w w:val="105"/>
          <w:sz w:val="15"/>
        </w:rPr>
        <w:t> </w:t>
      </w:r>
      <w:r>
        <w:rPr>
          <w:w w:val="105"/>
          <w:sz w:val="15"/>
        </w:rPr>
        <w:t>292.1</w:t>
      </w:r>
      <w:r>
        <w:rPr>
          <w:spacing w:val="65"/>
          <w:w w:val="105"/>
          <w:sz w:val="15"/>
        </w:rPr>
        <w:t> </w:t>
      </w:r>
      <w:r>
        <w:rPr>
          <w:w w:val="105"/>
          <w:sz w:val="15"/>
        </w:rPr>
        <w:t>və</w:t>
      </w:r>
      <w:r>
        <w:rPr>
          <w:spacing w:val="65"/>
          <w:w w:val="105"/>
          <w:sz w:val="15"/>
        </w:rPr>
        <w:t> </w:t>
      </w:r>
      <w:r>
        <w:rPr>
          <w:w w:val="105"/>
          <w:sz w:val="15"/>
        </w:rPr>
        <w:t>306.2-ci</w:t>
      </w:r>
      <w:r>
        <w:rPr>
          <w:spacing w:val="65"/>
          <w:w w:val="105"/>
          <w:sz w:val="15"/>
        </w:rPr>
        <w:t> </w:t>
      </w:r>
      <w:r>
        <w:rPr>
          <w:w w:val="105"/>
          <w:sz w:val="15"/>
        </w:rPr>
        <w:t>maddələrdən</w:t>
      </w:r>
      <w:r>
        <w:rPr>
          <w:spacing w:val="65"/>
          <w:w w:val="105"/>
          <w:sz w:val="15"/>
        </w:rPr>
        <w:t> </w:t>
      </w:r>
      <w:r>
        <w:rPr>
          <w:w w:val="105"/>
          <w:sz w:val="15"/>
        </w:rPr>
        <w:t>“</w:t>
      </w:r>
      <w:r>
        <w:rPr>
          <w:b/>
          <w:w w:val="105"/>
          <w:sz w:val="15"/>
        </w:rPr>
        <w:t>üç</w:t>
      </w:r>
      <w:r>
        <w:rPr>
          <w:b/>
          <w:spacing w:val="65"/>
          <w:w w:val="105"/>
          <w:sz w:val="15"/>
        </w:rPr>
        <w:t> </w:t>
      </w:r>
      <w:r>
        <w:rPr>
          <w:b/>
          <w:w w:val="105"/>
          <w:sz w:val="15"/>
        </w:rPr>
        <w:t>ilədək</w:t>
      </w:r>
      <w:r>
        <w:rPr>
          <w:b/>
          <w:spacing w:val="65"/>
          <w:w w:val="105"/>
          <w:sz w:val="15"/>
        </w:rPr>
        <w:t> </w:t>
      </w:r>
      <w:r>
        <w:rPr>
          <w:b/>
          <w:w w:val="105"/>
          <w:sz w:val="15"/>
        </w:rPr>
        <w:t>müddətə</w:t>
      </w:r>
      <w:r>
        <w:rPr>
          <w:b/>
          <w:spacing w:val="65"/>
          <w:w w:val="105"/>
          <w:sz w:val="15"/>
        </w:rPr>
        <w:t> </w:t>
      </w:r>
      <w:r>
        <w:rPr>
          <w:b/>
          <w:w w:val="105"/>
          <w:sz w:val="15"/>
        </w:rPr>
        <w:t>azadlığın</w:t>
      </w:r>
      <w:r>
        <w:rPr>
          <w:b/>
          <w:spacing w:val="65"/>
          <w:w w:val="105"/>
          <w:sz w:val="15"/>
        </w:rPr>
        <w:t> </w:t>
      </w:r>
      <w:r>
        <w:rPr>
          <w:b/>
          <w:w w:val="105"/>
          <w:sz w:val="15"/>
        </w:rPr>
        <w:t>məhdudlaşdırılması</w:t>
      </w:r>
      <w:r>
        <w:rPr>
          <w:b/>
          <w:spacing w:val="65"/>
          <w:w w:val="105"/>
          <w:sz w:val="15"/>
        </w:rPr>
        <w:t> </w:t>
      </w:r>
      <w:r>
        <w:rPr>
          <w:b/>
          <w:w w:val="105"/>
          <w:sz w:val="15"/>
        </w:rPr>
        <w:t>və</w:t>
      </w:r>
      <w:r>
        <w:rPr>
          <w:b/>
          <w:spacing w:val="65"/>
          <w:w w:val="105"/>
          <w:sz w:val="15"/>
        </w:rPr>
        <w:t> </w:t>
      </w:r>
      <w:r>
        <w:rPr>
          <w:b/>
          <w:w w:val="105"/>
          <w:sz w:val="15"/>
        </w:rPr>
        <w:t>ya</w:t>
      </w:r>
      <w:r>
        <w:rPr>
          <w:b/>
          <w:spacing w:val="-63"/>
          <w:w w:val="105"/>
          <w:sz w:val="15"/>
        </w:rPr>
        <w:t> </w:t>
      </w:r>
      <w:r>
        <w:rPr>
          <w:w w:val="105"/>
          <w:sz w:val="15"/>
        </w:rPr>
        <w:t>”</w:t>
      </w:r>
      <w:r>
        <w:rPr>
          <w:spacing w:val="75"/>
          <w:w w:val="105"/>
          <w:sz w:val="15"/>
        </w:rPr>
        <w:t> </w:t>
      </w:r>
      <w:r>
        <w:rPr>
          <w:w w:val="105"/>
          <w:sz w:val="15"/>
        </w:rPr>
        <w:t>sözləri </w:t>
      </w:r>
      <w:r>
        <w:rPr>
          <w:spacing w:val="-2"/>
          <w:w w:val="105"/>
          <w:sz w:val="15"/>
        </w:rPr>
        <w:t>çıxarılmışdır.</w:t>
      </w:r>
    </w:p>
    <w:p>
      <w:pPr>
        <w:pStyle w:val="BodyText"/>
        <w:spacing w:before="36"/>
        <w:rPr>
          <w:sz w:val="15"/>
        </w:rPr>
      </w:pPr>
    </w:p>
    <w:p>
      <w:pPr>
        <w:pStyle w:val="ListParagraph"/>
        <w:numPr>
          <w:ilvl w:val="0"/>
          <w:numId w:val="317"/>
        </w:numPr>
        <w:tabs>
          <w:tab w:pos="1104" w:val="left" w:leader="none"/>
        </w:tabs>
        <w:spacing w:line="288" w:lineRule="auto" w:before="0" w:after="0"/>
        <w:ind w:left="100" w:right="104" w:firstLine="444"/>
        <w:jc w:val="both"/>
        <w:rPr>
          <w:b/>
          <w:color w:val="0000FF"/>
          <w:position w:val="13"/>
          <w:sz w:val="15"/>
          <w:u w:val="single" w:color="0000FF"/>
        </w:rPr>
      </w:pPr>
      <w:r>
        <w:rPr>
          <w:color w:val="0000FF"/>
          <w:w w:val="105"/>
          <w:sz w:val="15"/>
          <w:u w:val="single" w:color="0000FF"/>
        </w:rPr>
        <w:t>30</w:t>
      </w:r>
      <w:r>
        <w:rPr>
          <w:color w:val="0000FF"/>
          <w:spacing w:val="-6"/>
          <w:w w:val="105"/>
          <w:sz w:val="15"/>
          <w:u w:val="single" w:color="0000FF"/>
        </w:rPr>
        <w:t> </w:t>
      </w:r>
      <w:r>
        <w:rPr>
          <w:color w:val="0000FF"/>
          <w:w w:val="105"/>
          <w:sz w:val="15"/>
          <w:u w:val="single" w:color="0000FF"/>
        </w:rPr>
        <w:t>may</w:t>
      </w:r>
      <w:r>
        <w:rPr>
          <w:color w:val="0000FF"/>
          <w:spacing w:val="-6"/>
          <w:w w:val="105"/>
          <w:sz w:val="15"/>
          <w:u w:val="single" w:color="0000FF"/>
        </w:rPr>
        <w:t> </w:t>
      </w:r>
      <w:r>
        <w:rPr>
          <w:color w:val="0000FF"/>
          <w:w w:val="105"/>
          <w:sz w:val="15"/>
          <w:u w:val="single" w:color="0000FF"/>
        </w:rPr>
        <w:t>2014-cü</w:t>
      </w:r>
      <w:r>
        <w:rPr>
          <w:color w:val="0000FF"/>
          <w:spacing w:val="-6"/>
          <w:w w:val="105"/>
          <w:sz w:val="15"/>
          <w:u w:val="single" w:color="0000FF"/>
        </w:rPr>
        <w:t> </w:t>
      </w:r>
      <w:r>
        <w:rPr>
          <w:color w:val="0000FF"/>
          <w:w w:val="105"/>
          <w:sz w:val="15"/>
          <w:u w:val="single" w:color="0000FF"/>
        </w:rPr>
        <w:t>il</w:t>
      </w:r>
      <w:r>
        <w:rPr>
          <w:color w:val="0000FF"/>
          <w:spacing w:val="-6"/>
          <w:w w:val="105"/>
          <w:sz w:val="15"/>
          <w:u w:val="single" w:color="0000FF"/>
        </w:rPr>
        <w:t> </w:t>
      </w:r>
      <w:r>
        <w:rPr>
          <w:color w:val="0000FF"/>
          <w:w w:val="105"/>
          <w:sz w:val="15"/>
          <w:u w:val="single" w:color="0000FF"/>
        </w:rPr>
        <w:t>tarixli </w:t>
      </w:r>
      <w:r>
        <w:rPr>
          <w:b/>
          <w:color w:val="0000FF"/>
          <w:w w:val="105"/>
          <w:sz w:val="15"/>
          <w:u w:val="single" w:color="0000FF"/>
        </w:rPr>
        <w:t>975-IVQD</w:t>
      </w:r>
      <w:r>
        <w:rPr>
          <w:b/>
          <w:color w:val="0000FF"/>
          <w:spacing w:val="-14"/>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1"/>
          <w:w w:val="105"/>
          <w:sz w:val="15"/>
        </w:rPr>
        <w:t> </w:t>
      </w:r>
      <w:r>
        <w:rPr>
          <w:w w:val="105"/>
          <w:sz w:val="15"/>
        </w:rPr>
        <w:t>Respublikasının</w:t>
      </w:r>
      <w:r>
        <w:rPr>
          <w:spacing w:val="-1"/>
          <w:w w:val="105"/>
          <w:sz w:val="15"/>
        </w:rPr>
        <w:t> </w:t>
      </w:r>
      <w:r>
        <w:rPr>
          <w:w w:val="105"/>
          <w:sz w:val="15"/>
        </w:rPr>
        <w:t>Qanunu</w:t>
      </w:r>
      <w:r>
        <w:rPr>
          <w:spacing w:val="-2"/>
          <w:w w:val="105"/>
          <w:sz w:val="15"/>
        </w:rPr>
        <w:t> </w:t>
      </w:r>
      <w:r>
        <w:rPr>
          <w:b/>
          <w:w w:val="105"/>
          <w:sz w:val="15"/>
        </w:rPr>
        <w:t>(“Respublika”</w:t>
      </w:r>
      <w:r>
        <w:rPr>
          <w:b/>
          <w:spacing w:val="-3"/>
          <w:w w:val="105"/>
          <w:sz w:val="15"/>
        </w:rPr>
        <w:t> </w:t>
      </w:r>
      <w:r>
        <w:rPr>
          <w:b/>
          <w:w w:val="105"/>
          <w:sz w:val="15"/>
        </w:rPr>
        <w:t>qəzeti,</w:t>
      </w:r>
      <w:r>
        <w:rPr>
          <w:b/>
          <w:spacing w:val="-3"/>
          <w:w w:val="105"/>
          <w:sz w:val="15"/>
        </w:rPr>
        <w:t> </w:t>
      </w:r>
      <w:r>
        <w:rPr>
          <w:b/>
          <w:w w:val="105"/>
          <w:sz w:val="15"/>
        </w:rPr>
        <w:t>19 may</w:t>
      </w:r>
      <w:r>
        <w:rPr>
          <w:b/>
          <w:spacing w:val="-5"/>
          <w:w w:val="105"/>
          <w:sz w:val="15"/>
        </w:rPr>
        <w:t> </w:t>
      </w:r>
      <w:r>
        <w:rPr>
          <w:b/>
          <w:w w:val="105"/>
          <w:sz w:val="15"/>
        </w:rPr>
        <w:t>2014-cü</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128,</w:t>
      </w:r>
      <w:r>
        <w:rPr>
          <w:b/>
          <w:spacing w:val="-5"/>
          <w:w w:val="105"/>
          <w:sz w:val="15"/>
        </w:rPr>
        <w:t> </w:t>
      </w:r>
      <w:r>
        <w:rPr>
          <w:b/>
          <w:w w:val="105"/>
          <w:sz w:val="15"/>
        </w:rPr>
        <w:t>Azərbaycan</w:t>
      </w:r>
      <w:r>
        <w:rPr>
          <w:b/>
          <w:spacing w:val="-5"/>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2014-cü</w:t>
      </w:r>
      <w:r>
        <w:rPr>
          <w:b/>
          <w:spacing w:val="-5"/>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6,</w:t>
      </w:r>
      <w:r>
        <w:rPr>
          <w:b/>
          <w:spacing w:val="-4"/>
          <w:w w:val="105"/>
          <w:sz w:val="15"/>
        </w:rPr>
        <w:t> </w:t>
      </w:r>
      <w:r>
        <w:rPr>
          <w:b/>
          <w:w w:val="105"/>
          <w:sz w:val="15"/>
        </w:rPr>
        <w:t>maddə</w:t>
      </w:r>
      <w:r>
        <w:rPr>
          <w:b/>
          <w:spacing w:val="-4"/>
          <w:w w:val="105"/>
          <w:sz w:val="15"/>
        </w:rPr>
        <w:t> </w:t>
      </w:r>
      <w:r>
        <w:rPr>
          <w:b/>
          <w:w w:val="105"/>
          <w:sz w:val="15"/>
        </w:rPr>
        <w:t>622)</w:t>
      </w:r>
      <w:r>
        <w:rPr>
          <w:b/>
          <w:spacing w:val="-6"/>
          <w:w w:val="105"/>
          <w:sz w:val="15"/>
        </w:rPr>
        <w:t> </w:t>
      </w:r>
      <w:r>
        <w:rPr>
          <w:w w:val="105"/>
          <w:sz w:val="15"/>
        </w:rPr>
        <w:t>ilə 126.3- cü maddədə “</w:t>
      </w:r>
      <w:r>
        <w:rPr>
          <w:b/>
          <w:w w:val="105"/>
          <w:sz w:val="15"/>
        </w:rPr>
        <w:t>yeddi</w:t>
      </w:r>
      <w:r>
        <w:rPr>
          <w:w w:val="105"/>
          <w:sz w:val="15"/>
        </w:rPr>
        <w:t>” sözü “</w:t>
      </w:r>
      <w:r>
        <w:rPr>
          <w:b/>
          <w:w w:val="105"/>
          <w:sz w:val="15"/>
        </w:rPr>
        <w:t>doqquz</w:t>
      </w:r>
      <w:r>
        <w:rPr>
          <w:w w:val="105"/>
          <w:sz w:val="15"/>
        </w:rPr>
        <w:t>” sözü ilə əvəz edilmişdir.</w:t>
      </w:r>
    </w:p>
    <w:p>
      <w:pPr>
        <w:pStyle w:val="BodyText"/>
        <w:spacing w:before="59"/>
        <w:rPr>
          <w:sz w:val="15"/>
        </w:rPr>
      </w:pPr>
    </w:p>
    <w:p>
      <w:pPr>
        <w:pStyle w:val="ListParagraph"/>
        <w:numPr>
          <w:ilvl w:val="0"/>
          <w:numId w:val="317"/>
        </w:numPr>
        <w:tabs>
          <w:tab w:pos="1116" w:val="left" w:leader="none"/>
        </w:tabs>
        <w:spacing w:line="288" w:lineRule="auto" w:before="0" w:after="0"/>
        <w:ind w:left="100" w:right="101" w:firstLine="444"/>
        <w:jc w:val="both"/>
        <w:rPr>
          <w:b/>
          <w:color w:val="0000FF"/>
          <w:position w:val="12"/>
          <w:sz w:val="15"/>
          <w:u w:val="single" w:color="0000FF"/>
        </w:rPr>
      </w:pPr>
      <w:r>
        <w:rPr>
          <w:w w:val="105"/>
          <w:sz w:val="15"/>
        </w:rPr>
        <w:t>2</w:t>
      </w:r>
      <w:r>
        <w:rPr>
          <w:spacing w:val="-24"/>
          <w:w w:val="105"/>
          <w:sz w:val="15"/>
        </w:rPr>
        <w:t> </w:t>
      </w:r>
      <w:r>
        <w:rPr>
          <w:w w:val="105"/>
          <w:sz w:val="15"/>
        </w:rPr>
        <w:t>iyul</w:t>
      </w:r>
      <w:r>
        <w:rPr>
          <w:spacing w:val="-23"/>
          <w:w w:val="105"/>
          <w:sz w:val="15"/>
        </w:rPr>
        <w:t> </w:t>
      </w:r>
      <w:r>
        <w:rPr>
          <w:w w:val="105"/>
          <w:sz w:val="15"/>
        </w:rPr>
        <w:t>2001-ci il tarixli 172-IIQD nömrəli “</w:t>
      </w:r>
      <w:r>
        <w:rPr>
          <w:spacing w:val="-24"/>
          <w:w w:val="105"/>
          <w:sz w:val="15"/>
        </w:rPr>
        <w:t> </w:t>
      </w:r>
      <w:r>
        <w:rPr>
          <w:w w:val="105"/>
          <w:sz w:val="15"/>
        </w:rPr>
        <w:t>Azərbaycan Respublikasının bəzi qanunvericilik aktlarına əlavələr</w:t>
      </w:r>
      <w:r>
        <w:rPr>
          <w:w w:val="105"/>
          <w:sz w:val="15"/>
        </w:rPr>
        <w:t> və</w:t>
      </w:r>
      <w:r>
        <w:rPr>
          <w:w w:val="105"/>
          <w:sz w:val="15"/>
        </w:rPr>
        <w:t> dəyişikliklər</w:t>
      </w:r>
      <w:r>
        <w:rPr>
          <w:w w:val="105"/>
          <w:sz w:val="15"/>
        </w:rPr>
        <w:t>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 qanunvericilik toplusu, 2001-ci il, № 7, maddə 455</w:t>
      </w:r>
      <w:r>
        <w:rPr>
          <w:w w:val="105"/>
          <w:sz w:val="15"/>
        </w:rPr>
        <w:t>)</w:t>
      </w:r>
      <w:r>
        <w:rPr>
          <w:spacing w:val="40"/>
          <w:w w:val="105"/>
          <w:sz w:val="15"/>
        </w:rPr>
        <w:t> </w:t>
      </w:r>
      <w:r>
        <w:rPr>
          <w:w w:val="105"/>
          <w:sz w:val="15"/>
        </w:rPr>
        <w:t>ilə</w:t>
      </w:r>
      <w:r>
        <w:rPr>
          <w:spacing w:val="40"/>
          <w:w w:val="105"/>
          <w:sz w:val="15"/>
        </w:rPr>
        <w:t> </w:t>
      </w:r>
      <w:r>
        <w:rPr>
          <w:w w:val="105"/>
          <w:sz w:val="15"/>
        </w:rPr>
        <w:t>127.1-ci</w:t>
      </w:r>
      <w:r>
        <w:rPr>
          <w:spacing w:val="40"/>
          <w:w w:val="105"/>
          <w:sz w:val="15"/>
        </w:rPr>
        <w:t> </w:t>
      </w:r>
      <w:r>
        <w:rPr>
          <w:w w:val="105"/>
          <w:sz w:val="15"/>
        </w:rPr>
        <w:t>maddədə </w:t>
      </w:r>
      <w:r>
        <w:rPr>
          <w:b/>
          <w:w w:val="105"/>
          <w:sz w:val="15"/>
        </w:rPr>
        <w:t>"və ümumi"</w:t>
      </w:r>
      <w:r>
        <w:rPr>
          <w:b/>
          <w:spacing w:val="40"/>
          <w:w w:val="105"/>
          <w:sz w:val="15"/>
        </w:rPr>
        <w:t> </w:t>
      </w:r>
      <w:r>
        <w:rPr>
          <w:w w:val="105"/>
          <w:sz w:val="15"/>
        </w:rPr>
        <w:t>sözləri </w:t>
      </w:r>
      <w:r>
        <w:rPr>
          <w:b/>
          <w:w w:val="105"/>
          <w:sz w:val="15"/>
        </w:rPr>
        <w:t>"və</w:t>
      </w:r>
      <w:r>
        <w:rPr>
          <w:b/>
          <w:w w:val="105"/>
          <w:sz w:val="15"/>
        </w:rPr>
        <w:t> ya</w:t>
      </w:r>
      <w:r>
        <w:rPr>
          <w:b/>
          <w:w w:val="105"/>
          <w:sz w:val="15"/>
        </w:rPr>
        <w:t> ümumi" </w:t>
      </w:r>
      <w:r>
        <w:rPr>
          <w:w w:val="105"/>
          <w:sz w:val="15"/>
        </w:rPr>
        <w:t>sözləri ilə əvəz edilmişdir.</w:t>
      </w:r>
    </w:p>
    <w:p>
      <w:pPr>
        <w:pStyle w:val="ListParagraph"/>
        <w:spacing w:after="0" w:line="288" w:lineRule="auto"/>
        <w:jc w:val="both"/>
        <w:rPr>
          <w:b/>
          <w:position w:val="12"/>
          <w:sz w:val="15"/>
        </w:rPr>
        <w:sectPr>
          <w:pgSz w:w="11900" w:h="16840"/>
          <w:pgMar w:top="500" w:bottom="280" w:left="566" w:right="566"/>
        </w:sectPr>
      </w:pPr>
    </w:p>
    <w:p>
      <w:pPr>
        <w:pStyle w:val="ListParagraph"/>
        <w:numPr>
          <w:ilvl w:val="0"/>
          <w:numId w:val="317"/>
        </w:numPr>
        <w:tabs>
          <w:tab w:pos="1104" w:val="left" w:leader="none"/>
        </w:tabs>
        <w:spacing w:line="288" w:lineRule="auto" w:before="101" w:after="0"/>
        <w:ind w:left="100" w:right="99" w:firstLine="444"/>
        <w:jc w:val="both"/>
        <w:rPr>
          <w:color w:val="3366FF"/>
          <w:position w:val="12"/>
          <w:sz w:val="15"/>
          <w:u w:val="single" w:color="0000FF"/>
        </w:rPr>
      </w:pPr>
      <w:r>
        <w:rPr>
          <w:w w:val="105"/>
          <w:sz w:val="15"/>
        </w:rPr>
        <w:t>31</w:t>
      </w:r>
      <w:r>
        <w:rPr>
          <w:spacing w:val="-5"/>
          <w:w w:val="105"/>
          <w:sz w:val="15"/>
        </w:rPr>
        <w:t> </w:t>
      </w:r>
      <w:r>
        <w:rPr>
          <w:w w:val="105"/>
          <w:sz w:val="15"/>
        </w:rPr>
        <w:t>may</w:t>
      </w:r>
      <w:r>
        <w:rPr>
          <w:spacing w:val="-5"/>
          <w:w w:val="105"/>
          <w:sz w:val="15"/>
        </w:rPr>
        <w:t> </w:t>
      </w:r>
      <w:r>
        <w:rPr>
          <w:w w:val="105"/>
          <w:sz w:val="15"/>
        </w:rPr>
        <w:t>2011-ci</w:t>
      </w:r>
      <w:r>
        <w:rPr>
          <w:spacing w:val="-5"/>
          <w:w w:val="105"/>
          <w:sz w:val="15"/>
        </w:rPr>
        <w:t> </w:t>
      </w:r>
      <w:r>
        <w:rPr>
          <w:w w:val="105"/>
          <w:sz w:val="15"/>
        </w:rPr>
        <w:t>il tarixli</w:t>
      </w:r>
      <w:r>
        <w:rPr>
          <w:spacing w:val="-1"/>
          <w:w w:val="105"/>
          <w:sz w:val="15"/>
        </w:rPr>
        <w:t> </w:t>
      </w:r>
      <w:r>
        <w:rPr>
          <w:b/>
          <w:w w:val="105"/>
          <w:sz w:val="15"/>
        </w:rPr>
        <w:t>137-IVQD</w:t>
      </w:r>
      <w:r>
        <w:rPr>
          <w:b/>
          <w:spacing w:val="-8"/>
          <w:w w:val="105"/>
          <w:sz w:val="15"/>
        </w:rPr>
        <w:t> </w:t>
      </w:r>
      <w:r>
        <w:rPr>
          <w:w w:val="105"/>
          <w:sz w:val="15"/>
        </w:rPr>
        <w:t>nömrəli</w:t>
      </w:r>
      <w:r>
        <w:rPr>
          <w:spacing w:val="-3"/>
          <w:w w:val="105"/>
          <w:sz w:val="15"/>
        </w:rPr>
        <w:t> </w:t>
      </w:r>
      <w:r>
        <w:rPr>
          <w:w w:val="105"/>
          <w:sz w:val="15"/>
        </w:rPr>
        <w:t>Azərbaycan</w:t>
      </w:r>
      <w:r>
        <w:rPr>
          <w:spacing w:val="-3"/>
          <w:w w:val="105"/>
          <w:sz w:val="15"/>
        </w:rPr>
        <w:t> </w:t>
      </w:r>
      <w:r>
        <w:rPr>
          <w:w w:val="105"/>
          <w:sz w:val="15"/>
        </w:rPr>
        <w:t>Respublikasının</w:t>
      </w:r>
      <w:r>
        <w:rPr>
          <w:spacing w:val="-3"/>
          <w:w w:val="105"/>
          <w:sz w:val="15"/>
        </w:rPr>
        <w:t> </w:t>
      </w:r>
      <w:r>
        <w:rPr>
          <w:w w:val="105"/>
          <w:sz w:val="15"/>
        </w:rPr>
        <w:t>Qanunu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02 iyul</w:t>
      </w:r>
      <w:r>
        <w:rPr>
          <w:b/>
          <w:spacing w:val="-9"/>
          <w:w w:val="105"/>
          <w:sz w:val="15"/>
        </w:rPr>
        <w:t> </w:t>
      </w:r>
      <w:r>
        <w:rPr>
          <w:b/>
          <w:w w:val="105"/>
          <w:sz w:val="15"/>
        </w:rPr>
        <w:t>2011-ci</w:t>
      </w:r>
      <w:r>
        <w:rPr>
          <w:b/>
          <w:spacing w:val="-2"/>
          <w:w w:val="105"/>
          <w:sz w:val="15"/>
        </w:rPr>
        <w:t> </w:t>
      </w:r>
      <w:r>
        <w:rPr>
          <w:b/>
          <w:w w:val="105"/>
          <w:sz w:val="15"/>
        </w:rPr>
        <w:t>il,</w:t>
      </w:r>
      <w:r>
        <w:rPr>
          <w:b/>
          <w:spacing w:val="-6"/>
          <w:w w:val="105"/>
          <w:sz w:val="15"/>
        </w:rPr>
        <w:t> </w:t>
      </w:r>
      <w:r>
        <w:rPr>
          <w:b/>
          <w:w w:val="105"/>
          <w:sz w:val="15"/>
        </w:rPr>
        <w:t>№</w:t>
      </w:r>
      <w:r>
        <w:rPr>
          <w:b/>
          <w:spacing w:val="-6"/>
          <w:w w:val="105"/>
          <w:sz w:val="15"/>
        </w:rPr>
        <w:t> </w:t>
      </w:r>
      <w:r>
        <w:rPr>
          <w:b/>
          <w:w w:val="105"/>
          <w:sz w:val="15"/>
        </w:rPr>
        <w:t>141</w:t>
      </w:r>
      <w:r>
        <w:rPr>
          <w:b/>
          <w:spacing w:val="-6"/>
          <w:w w:val="105"/>
          <w:sz w:val="15"/>
        </w:rPr>
        <w:t> </w:t>
      </w:r>
      <w:r>
        <w:rPr>
          <w:b/>
          <w:w w:val="105"/>
          <w:sz w:val="15"/>
        </w:rPr>
        <w:t>Azərbaycan</w:t>
      </w:r>
      <w:r>
        <w:rPr>
          <w:b/>
          <w:spacing w:val="-6"/>
          <w:w w:val="105"/>
          <w:sz w:val="15"/>
        </w:rPr>
        <w:t> </w:t>
      </w:r>
      <w:r>
        <w:rPr>
          <w:b/>
          <w:w w:val="105"/>
          <w:sz w:val="15"/>
        </w:rPr>
        <w:t>Respublikasının</w:t>
      </w:r>
      <w:r>
        <w:rPr>
          <w:b/>
          <w:spacing w:val="-6"/>
          <w:w w:val="105"/>
          <w:sz w:val="15"/>
        </w:rPr>
        <w:t> </w:t>
      </w:r>
      <w:r>
        <w:rPr>
          <w:b/>
          <w:w w:val="105"/>
          <w:sz w:val="15"/>
        </w:rPr>
        <w:t>Qanunvericilik</w:t>
      </w:r>
      <w:r>
        <w:rPr>
          <w:b/>
          <w:spacing w:val="-6"/>
          <w:w w:val="105"/>
          <w:sz w:val="15"/>
        </w:rPr>
        <w:t> </w:t>
      </w:r>
      <w:r>
        <w:rPr>
          <w:b/>
          <w:w w:val="105"/>
          <w:sz w:val="15"/>
        </w:rPr>
        <w:t>Toplusu,</w:t>
      </w:r>
      <w:r>
        <w:rPr>
          <w:b/>
          <w:spacing w:val="-6"/>
          <w:w w:val="105"/>
          <w:sz w:val="15"/>
        </w:rPr>
        <w:t> </w:t>
      </w:r>
      <w:r>
        <w:rPr>
          <w:b/>
          <w:w w:val="105"/>
          <w:sz w:val="15"/>
        </w:rPr>
        <w:t>2011-ci</w:t>
      </w:r>
      <w:r>
        <w:rPr>
          <w:b/>
          <w:spacing w:val="-6"/>
          <w:w w:val="105"/>
          <w:sz w:val="15"/>
        </w:rPr>
        <w:t> </w:t>
      </w:r>
      <w:r>
        <w:rPr>
          <w:b/>
          <w:w w:val="105"/>
          <w:sz w:val="15"/>
        </w:rPr>
        <w:t>il,</w:t>
      </w:r>
      <w:r>
        <w:rPr>
          <w:b/>
          <w:spacing w:val="-6"/>
          <w:w w:val="105"/>
          <w:sz w:val="15"/>
        </w:rPr>
        <w:t> </w:t>
      </w:r>
      <w:r>
        <w:rPr>
          <w:b/>
          <w:w w:val="105"/>
          <w:sz w:val="15"/>
        </w:rPr>
        <w:t>№</w:t>
      </w:r>
      <w:r>
        <w:rPr>
          <w:b/>
          <w:spacing w:val="-6"/>
          <w:w w:val="105"/>
          <w:sz w:val="15"/>
        </w:rPr>
        <w:t> </w:t>
      </w:r>
      <w:r>
        <w:rPr>
          <w:b/>
          <w:w w:val="105"/>
          <w:sz w:val="15"/>
        </w:rPr>
        <w:t>6,</w:t>
      </w:r>
      <w:r>
        <w:rPr>
          <w:b/>
          <w:spacing w:val="-6"/>
          <w:w w:val="105"/>
          <w:sz w:val="15"/>
        </w:rPr>
        <w:t> </w:t>
      </w:r>
      <w:r>
        <w:rPr>
          <w:b/>
          <w:w w:val="105"/>
          <w:sz w:val="15"/>
        </w:rPr>
        <w:t>maddə</w:t>
      </w:r>
      <w:r>
        <w:rPr>
          <w:b/>
          <w:spacing w:val="-6"/>
          <w:w w:val="105"/>
          <w:sz w:val="15"/>
        </w:rPr>
        <w:t> </w:t>
      </w:r>
      <w:r>
        <w:rPr>
          <w:b/>
          <w:w w:val="105"/>
          <w:sz w:val="15"/>
        </w:rPr>
        <w:t>472) </w:t>
      </w:r>
      <w:r>
        <w:rPr>
          <w:w w:val="105"/>
          <w:sz w:val="15"/>
        </w:rPr>
        <w:t>ilə</w:t>
      </w:r>
      <w:r>
        <w:rPr>
          <w:spacing w:val="-2"/>
          <w:w w:val="105"/>
          <w:sz w:val="15"/>
        </w:rPr>
        <w:t> </w:t>
      </w:r>
      <w:r>
        <w:rPr>
          <w:w w:val="105"/>
          <w:sz w:val="15"/>
        </w:rPr>
        <w:t>127.1, 143-1,</w:t>
      </w:r>
      <w:r>
        <w:rPr>
          <w:w w:val="105"/>
          <w:sz w:val="15"/>
        </w:rPr>
        <w:t> 202-1.1,</w:t>
      </w:r>
      <w:r>
        <w:rPr>
          <w:w w:val="105"/>
          <w:sz w:val="15"/>
        </w:rPr>
        <w:t> 233</w:t>
      </w:r>
      <w:r>
        <w:rPr>
          <w:w w:val="105"/>
          <w:sz w:val="15"/>
        </w:rPr>
        <w:t> və</w:t>
      </w:r>
      <w:r>
        <w:rPr>
          <w:w w:val="105"/>
          <w:sz w:val="15"/>
        </w:rPr>
        <w:t> 306.1-ci</w:t>
      </w:r>
      <w:r>
        <w:rPr>
          <w:w w:val="105"/>
          <w:sz w:val="15"/>
        </w:rPr>
        <w:t> maddələrdən</w:t>
      </w:r>
      <w:r>
        <w:rPr>
          <w:w w:val="105"/>
          <w:sz w:val="15"/>
        </w:rPr>
        <w:t> “</w:t>
      </w:r>
      <w:r>
        <w:rPr>
          <w:b/>
          <w:w w:val="105"/>
          <w:sz w:val="15"/>
        </w:rPr>
        <w:t>və</w:t>
      </w:r>
      <w:r>
        <w:rPr>
          <w:b/>
          <w:w w:val="105"/>
          <w:sz w:val="15"/>
        </w:rPr>
        <w:t> ya</w:t>
      </w:r>
      <w:r>
        <w:rPr>
          <w:b/>
          <w:w w:val="105"/>
          <w:sz w:val="15"/>
        </w:rPr>
        <w:t> eyni</w:t>
      </w:r>
      <w:r>
        <w:rPr>
          <w:b/>
          <w:w w:val="105"/>
          <w:sz w:val="15"/>
        </w:rPr>
        <w:t> müddətə</w:t>
      </w:r>
      <w:r>
        <w:rPr>
          <w:b/>
          <w:w w:val="105"/>
          <w:sz w:val="15"/>
        </w:rPr>
        <w:t> azadlığın</w:t>
      </w:r>
      <w:r>
        <w:rPr>
          <w:b/>
          <w:w w:val="105"/>
          <w:sz w:val="15"/>
        </w:rPr>
        <w:t> məhdudlaşdırılması</w:t>
      </w:r>
      <w:r>
        <w:rPr>
          <w:b/>
          <w:spacing w:val="-24"/>
          <w:w w:val="105"/>
          <w:sz w:val="15"/>
        </w:rPr>
        <w:t> </w:t>
      </w:r>
      <w:r>
        <w:rPr>
          <w:w w:val="105"/>
          <w:sz w:val="15"/>
        </w:rPr>
        <w:t>”</w:t>
      </w:r>
      <w:r>
        <w:rPr>
          <w:w w:val="105"/>
          <w:sz w:val="15"/>
        </w:rPr>
        <w:t> sözləri </w:t>
      </w:r>
      <w:r>
        <w:rPr>
          <w:spacing w:val="-2"/>
          <w:w w:val="105"/>
          <w:sz w:val="15"/>
        </w:rPr>
        <w:t>çıxarılmışdır.</w:t>
      </w:r>
    </w:p>
    <w:p>
      <w:pPr>
        <w:spacing w:line="288" w:lineRule="auto" w:before="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127.1-ci maddənin sanksiyasında “</w:t>
      </w:r>
      <w:r>
        <w:rPr>
          <w:b/>
          <w:w w:val="105"/>
          <w:sz w:val="15"/>
        </w:rPr>
        <w:t>və ya</w:t>
      </w:r>
      <w:r>
        <w:rPr>
          <w:w w:val="105"/>
          <w:sz w:val="15"/>
        </w:rPr>
        <w:t>” sözlərindən sonra “</w:t>
      </w:r>
      <w:r>
        <w:rPr>
          <w:b/>
          <w:w w:val="105"/>
          <w:sz w:val="15"/>
        </w:rPr>
        <w:t>iki ilədək müddətə azadlığın məhdudlaşdırılması və ya</w:t>
      </w:r>
      <w:r>
        <w:rPr>
          <w:w w:val="105"/>
          <w:sz w:val="15"/>
        </w:rPr>
        <w:t>” sözləri əlavə edilmişdir.</w:t>
      </w:r>
    </w:p>
    <w:p>
      <w:pPr>
        <w:pStyle w:val="BodyText"/>
        <w:spacing w:before="34"/>
        <w:rPr>
          <w:sz w:val="15"/>
        </w:rPr>
      </w:pPr>
    </w:p>
    <w:p>
      <w:pPr>
        <w:pStyle w:val="ListParagraph"/>
        <w:numPr>
          <w:ilvl w:val="0"/>
          <w:numId w:val="317"/>
        </w:numPr>
        <w:tabs>
          <w:tab w:pos="1125" w:val="left" w:leader="none"/>
        </w:tabs>
        <w:spacing w:line="240" w:lineRule="auto" w:before="0" w:after="0"/>
        <w:ind w:left="1125" w:right="0" w:hanging="581"/>
        <w:jc w:val="left"/>
        <w:rPr>
          <w:b/>
          <w:color w:val="0000FF"/>
          <w:position w:val="12"/>
          <w:sz w:val="15"/>
          <w:u w:val="single" w:color="0000FF"/>
        </w:rPr>
      </w:pPr>
      <w:r>
        <w:rPr>
          <w:w w:val="105"/>
          <w:sz w:val="15"/>
        </w:rPr>
        <w:t>29</w:t>
      </w:r>
      <w:r>
        <w:rPr>
          <w:spacing w:val="9"/>
          <w:w w:val="105"/>
          <w:sz w:val="15"/>
        </w:rPr>
        <w:t> </w:t>
      </w:r>
      <w:r>
        <w:rPr>
          <w:w w:val="105"/>
          <w:sz w:val="15"/>
        </w:rPr>
        <w:t>iyun</w:t>
      </w:r>
      <w:r>
        <w:rPr>
          <w:spacing w:val="9"/>
          <w:w w:val="105"/>
          <w:sz w:val="15"/>
        </w:rPr>
        <w:t> </w:t>
      </w:r>
      <w:r>
        <w:rPr>
          <w:w w:val="105"/>
          <w:sz w:val="15"/>
        </w:rPr>
        <w:t>2012-ci</w:t>
      </w:r>
      <w:r>
        <w:rPr>
          <w:spacing w:val="10"/>
          <w:w w:val="105"/>
          <w:sz w:val="15"/>
        </w:rPr>
        <w:t> </w:t>
      </w:r>
      <w:r>
        <w:rPr>
          <w:w w:val="105"/>
          <w:sz w:val="15"/>
        </w:rPr>
        <w:t>il</w:t>
      </w:r>
      <w:r>
        <w:rPr>
          <w:spacing w:val="9"/>
          <w:w w:val="105"/>
          <w:sz w:val="15"/>
        </w:rPr>
        <w:t> </w:t>
      </w:r>
      <w:r>
        <w:rPr>
          <w:w w:val="105"/>
          <w:sz w:val="15"/>
        </w:rPr>
        <w:t>tarixli</w:t>
      </w:r>
      <w:r>
        <w:rPr>
          <w:spacing w:val="12"/>
          <w:w w:val="105"/>
          <w:sz w:val="15"/>
        </w:rPr>
        <w:t> </w:t>
      </w:r>
      <w:r>
        <w:rPr>
          <w:b/>
          <w:w w:val="105"/>
          <w:sz w:val="15"/>
        </w:rPr>
        <w:t>405-IVQD</w:t>
      </w:r>
      <w:r>
        <w:rPr>
          <w:b/>
          <w:spacing w:val="4"/>
          <w:w w:val="105"/>
          <w:sz w:val="15"/>
        </w:rPr>
        <w:t> </w:t>
      </w:r>
      <w:r>
        <w:rPr>
          <w:w w:val="105"/>
          <w:sz w:val="15"/>
        </w:rPr>
        <w:t>nömrəli</w:t>
      </w:r>
      <w:r>
        <w:rPr>
          <w:spacing w:val="9"/>
          <w:w w:val="105"/>
          <w:sz w:val="15"/>
        </w:rPr>
        <w:t> </w:t>
      </w:r>
      <w:r>
        <w:rPr>
          <w:w w:val="105"/>
          <w:sz w:val="15"/>
        </w:rPr>
        <w:t>Azərbaycan</w:t>
      </w:r>
      <w:r>
        <w:rPr>
          <w:spacing w:val="10"/>
          <w:w w:val="105"/>
          <w:sz w:val="15"/>
        </w:rPr>
        <w:t> </w:t>
      </w:r>
      <w:r>
        <w:rPr>
          <w:w w:val="105"/>
          <w:sz w:val="15"/>
        </w:rPr>
        <w:t>Respublikasının</w:t>
      </w:r>
      <w:r>
        <w:rPr>
          <w:spacing w:val="9"/>
          <w:w w:val="105"/>
          <w:sz w:val="15"/>
        </w:rPr>
        <w:t> </w:t>
      </w:r>
      <w:r>
        <w:rPr>
          <w:w w:val="105"/>
          <w:sz w:val="15"/>
        </w:rPr>
        <w:t>Qanunu </w:t>
      </w:r>
      <w:r>
        <w:rPr>
          <w:b/>
          <w:w w:val="105"/>
          <w:sz w:val="15"/>
        </w:rPr>
        <w:t>(“Respublika”</w:t>
      </w:r>
      <w:r>
        <w:rPr>
          <w:b/>
          <w:spacing w:val="9"/>
          <w:w w:val="105"/>
          <w:sz w:val="15"/>
        </w:rPr>
        <w:t> </w:t>
      </w:r>
      <w:r>
        <w:rPr>
          <w:b/>
          <w:spacing w:val="-2"/>
          <w:w w:val="105"/>
          <w:sz w:val="15"/>
        </w:rPr>
        <w:t>qəzeti,</w:t>
      </w:r>
    </w:p>
    <w:p>
      <w:pPr>
        <w:spacing w:line="288" w:lineRule="auto" w:before="34"/>
        <w:ind w:left="100" w:right="99" w:firstLine="0"/>
        <w:jc w:val="both"/>
        <w:rPr>
          <w:sz w:val="15"/>
        </w:rPr>
      </w:pPr>
      <w:r>
        <w:rPr>
          <w:b/>
          <w:w w:val="105"/>
          <w:sz w:val="15"/>
        </w:rPr>
        <w:t>14</w:t>
      </w:r>
      <w:r>
        <w:rPr>
          <w:b/>
          <w:w w:val="105"/>
          <w:sz w:val="15"/>
        </w:rPr>
        <w:t> iyul</w:t>
      </w:r>
      <w:r>
        <w:rPr>
          <w:b/>
          <w:w w:val="105"/>
          <w:sz w:val="15"/>
        </w:rPr>
        <w:t> 2012-ci</w:t>
      </w:r>
      <w:r>
        <w:rPr>
          <w:b/>
          <w:w w:val="105"/>
          <w:sz w:val="15"/>
        </w:rPr>
        <w:t> il,</w:t>
      </w:r>
      <w:r>
        <w:rPr>
          <w:b/>
          <w:w w:val="105"/>
          <w:sz w:val="15"/>
        </w:rPr>
        <w:t> №</w:t>
      </w:r>
      <w:r>
        <w:rPr>
          <w:b/>
          <w:w w:val="105"/>
          <w:sz w:val="15"/>
        </w:rPr>
        <w:t> 154,</w:t>
      </w:r>
      <w:r>
        <w:rPr>
          <w:b/>
          <w:w w:val="105"/>
          <w:sz w:val="15"/>
        </w:rPr>
        <w:t> “Azərbaycan”</w:t>
      </w:r>
      <w:r>
        <w:rPr>
          <w:b/>
          <w:w w:val="105"/>
          <w:sz w:val="15"/>
        </w:rPr>
        <w:t> qəzeti</w:t>
      </w:r>
      <w:r>
        <w:rPr>
          <w:b/>
          <w:w w:val="105"/>
          <w:sz w:val="15"/>
        </w:rPr>
        <w:t> 17</w:t>
      </w:r>
      <w:r>
        <w:rPr>
          <w:b/>
          <w:w w:val="105"/>
          <w:sz w:val="15"/>
        </w:rPr>
        <w:t> iyul</w:t>
      </w:r>
      <w:r>
        <w:rPr>
          <w:b/>
          <w:w w:val="105"/>
          <w:sz w:val="15"/>
        </w:rPr>
        <w:t> 2012-ci</w:t>
      </w:r>
      <w:r>
        <w:rPr>
          <w:b/>
          <w:w w:val="105"/>
          <w:sz w:val="15"/>
        </w:rPr>
        <w:t> il,</w:t>
      </w:r>
      <w:r>
        <w:rPr>
          <w:b/>
          <w:w w:val="105"/>
          <w:sz w:val="15"/>
        </w:rPr>
        <w:t> №</w:t>
      </w:r>
      <w:r>
        <w:rPr>
          <w:b/>
          <w:w w:val="105"/>
          <w:sz w:val="15"/>
        </w:rPr>
        <w:t> 156,</w:t>
      </w:r>
      <w:r>
        <w:rPr>
          <w:b/>
          <w:w w:val="105"/>
          <w:sz w:val="15"/>
        </w:rPr>
        <w:t> Azərbaycan</w:t>
      </w:r>
      <w:r>
        <w:rPr>
          <w:b/>
          <w:w w:val="105"/>
          <w:sz w:val="15"/>
        </w:rPr>
        <w:t> Respublikasının Qanunvericilik</w:t>
      </w:r>
      <w:r>
        <w:rPr>
          <w:b/>
          <w:w w:val="105"/>
          <w:sz w:val="15"/>
        </w:rPr>
        <w:t> Toplusu,</w:t>
      </w:r>
      <w:r>
        <w:rPr>
          <w:b/>
          <w:w w:val="105"/>
          <w:sz w:val="15"/>
        </w:rPr>
        <w:t> 2012-ci</w:t>
      </w:r>
      <w:r>
        <w:rPr>
          <w:b/>
          <w:w w:val="105"/>
          <w:sz w:val="15"/>
        </w:rPr>
        <w:t> il,</w:t>
      </w:r>
      <w:r>
        <w:rPr>
          <w:b/>
          <w:w w:val="105"/>
          <w:sz w:val="15"/>
        </w:rPr>
        <w:t> №</w:t>
      </w:r>
      <w:r>
        <w:rPr>
          <w:b/>
          <w:w w:val="105"/>
          <w:sz w:val="15"/>
        </w:rPr>
        <w:t> 07,</w:t>
      </w:r>
      <w:r>
        <w:rPr>
          <w:b/>
          <w:w w:val="105"/>
          <w:sz w:val="15"/>
        </w:rPr>
        <w:t> maddə</w:t>
      </w:r>
      <w:r>
        <w:rPr>
          <w:b/>
          <w:w w:val="105"/>
          <w:sz w:val="15"/>
        </w:rPr>
        <w:t> 666)</w:t>
      </w:r>
      <w:r>
        <w:rPr>
          <w:b/>
          <w:spacing w:val="-7"/>
          <w:w w:val="105"/>
          <w:sz w:val="15"/>
        </w:rPr>
        <w:t> </w:t>
      </w:r>
      <w:r>
        <w:rPr>
          <w:w w:val="105"/>
          <w:sz w:val="15"/>
        </w:rPr>
        <w:t>ilə</w:t>
      </w:r>
      <w:r>
        <w:rPr>
          <w:w w:val="105"/>
          <w:sz w:val="15"/>
        </w:rPr>
        <w:t> 61.1.9,</w:t>
      </w:r>
      <w:r>
        <w:rPr>
          <w:w w:val="105"/>
          <w:sz w:val="15"/>
        </w:rPr>
        <w:t> 126.2.3</w:t>
      </w:r>
      <w:r>
        <w:rPr>
          <w:w w:val="105"/>
          <w:sz w:val="15"/>
        </w:rPr>
        <w:t> və</w:t>
      </w:r>
      <w:r>
        <w:rPr>
          <w:w w:val="105"/>
          <w:sz w:val="15"/>
        </w:rPr>
        <w:t> 127.2.2-ci</w:t>
      </w:r>
      <w:r>
        <w:rPr>
          <w:w w:val="105"/>
          <w:sz w:val="15"/>
        </w:rPr>
        <w:t> maddələrdə</w:t>
      </w:r>
      <w:r>
        <w:rPr>
          <w:w w:val="105"/>
          <w:sz w:val="15"/>
        </w:rPr>
        <w:t> “</w:t>
      </w:r>
      <w:r>
        <w:rPr>
          <w:spacing w:val="-24"/>
          <w:w w:val="105"/>
          <w:sz w:val="15"/>
        </w:rPr>
        <w:t> </w:t>
      </w:r>
      <w:r>
        <w:rPr>
          <w:b/>
          <w:w w:val="105"/>
          <w:sz w:val="15"/>
        </w:rPr>
        <w:t>xüsusi amansızlıqla,</w:t>
      </w:r>
      <w:r>
        <w:rPr>
          <w:w w:val="105"/>
          <w:sz w:val="15"/>
        </w:rPr>
        <w:t>” sözlərindən sonra “</w:t>
      </w:r>
      <w:r>
        <w:rPr>
          <w:b/>
          <w:w w:val="105"/>
          <w:sz w:val="15"/>
        </w:rPr>
        <w:t>o cümlədən</w:t>
      </w:r>
      <w:r>
        <w:rPr>
          <w:w w:val="105"/>
          <w:sz w:val="15"/>
        </w:rPr>
        <w:t>” sözləri əlavə edilmişdir.</w:t>
      </w:r>
    </w:p>
    <w:p>
      <w:pPr>
        <w:pStyle w:val="BodyText"/>
        <w:spacing w:before="35"/>
        <w:rPr>
          <w:sz w:val="15"/>
        </w:rPr>
      </w:pPr>
    </w:p>
    <w:p>
      <w:pPr>
        <w:pStyle w:val="ListParagraph"/>
        <w:numPr>
          <w:ilvl w:val="0"/>
          <w:numId w:val="317"/>
        </w:numPr>
        <w:tabs>
          <w:tab w:pos="1116" w:val="left" w:leader="none"/>
        </w:tabs>
        <w:spacing w:line="288" w:lineRule="auto" w:before="0" w:after="0"/>
        <w:ind w:left="100" w:right="101" w:firstLine="444"/>
        <w:jc w:val="both"/>
        <w:rPr>
          <w:b/>
          <w:color w:val="0000FF"/>
          <w:position w:val="12"/>
          <w:sz w:val="15"/>
          <w:u w:val="single" w:color="0000FF"/>
        </w:rPr>
      </w:pPr>
      <w:r>
        <w:rPr>
          <w:w w:val="105"/>
          <w:sz w:val="15"/>
        </w:rPr>
        <w:t>2</w:t>
      </w:r>
      <w:r>
        <w:rPr>
          <w:spacing w:val="-24"/>
          <w:w w:val="105"/>
          <w:sz w:val="15"/>
        </w:rPr>
        <w:t> </w:t>
      </w:r>
      <w:r>
        <w:rPr>
          <w:w w:val="105"/>
          <w:sz w:val="15"/>
        </w:rPr>
        <w:t>iyul</w:t>
      </w:r>
      <w:r>
        <w:rPr>
          <w:spacing w:val="-23"/>
          <w:w w:val="105"/>
          <w:sz w:val="15"/>
        </w:rPr>
        <w:t> </w:t>
      </w:r>
      <w:r>
        <w:rPr>
          <w:w w:val="105"/>
          <w:sz w:val="15"/>
        </w:rPr>
        <w:t>2001-ci il tarixli 172-IIQD nömrəli “</w:t>
      </w:r>
      <w:r>
        <w:rPr>
          <w:spacing w:val="-24"/>
          <w:w w:val="105"/>
          <w:sz w:val="15"/>
        </w:rPr>
        <w:t> </w:t>
      </w:r>
      <w:r>
        <w:rPr>
          <w:w w:val="105"/>
          <w:sz w:val="15"/>
        </w:rPr>
        <w:t>Azərbaycan Respublikasının bəzi qanunvericilik aktlarına əlavələr</w:t>
      </w:r>
      <w:r>
        <w:rPr>
          <w:w w:val="105"/>
          <w:sz w:val="15"/>
        </w:rPr>
        <w:t> və</w:t>
      </w:r>
      <w:r>
        <w:rPr>
          <w:w w:val="105"/>
          <w:sz w:val="15"/>
        </w:rPr>
        <w:t> dəyişikliklər</w:t>
      </w:r>
      <w:r>
        <w:rPr>
          <w:w w:val="105"/>
          <w:sz w:val="15"/>
        </w:rPr>
        <w:t>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 qanunvericilik</w:t>
      </w:r>
      <w:r>
        <w:rPr>
          <w:b/>
          <w:spacing w:val="-1"/>
          <w:w w:val="105"/>
          <w:sz w:val="15"/>
        </w:rPr>
        <w:t> </w:t>
      </w:r>
      <w:r>
        <w:rPr>
          <w:b/>
          <w:w w:val="105"/>
          <w:sz w:val="15"/>
        </w:rPr>
        <w:t>toplusu,</w:t>
      </w:r>
      <w:r>
        <w:rPr>
          <w:b/>
          <w:spacing w:val="-1"/>
          <w:w w:val="105"/>
          <w:sz w:val="15"/>
        </w:rPr>
        <w:t> </w:t>
      </w:r>
      <w:r>
        <w:rPr>
          <w:b/>
          <w:w w:val="105"/>
          <w:sz w:val="15"/>
        </w:rPr>
        <w:t>2001-ci</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7,</w:t>
      </w:r>
      <w:r>
        <w:rPr>
          <w:b/>
          <w:spacing w:val="-1"/>
          <w:w w:val="105"/>
          <w:sz w:val="15"/>
        </w:rPr>
        <w:t> </w:t>
      </w:r>
      <w:r>
        <w:rPr>
          <w:b/>
          <w:w w:val="105"/>
          <w:sz w:val="15"/>
        </w:rPr>
        <w:t>maddə</w:t>
      </w:r>
      <w:r>
        <w:rPr>
          <w:b/>
          <w:spacing w:val="-1"/>
          <w:w w:val="105"/>
          <w:sz w:val="15"/>
        </w:rPr>
        <w:t> </w:t>
      </w:r>
      <w:r>
        <w:rPr>
          <w:b/>
          <w:w w:val="105"/>
          <w:sz w:val="15"/>
        </w:rPr>
        <w:t>455</w:t>
      </w:r>
      <w:r>
        <w:rPr>
          <w:w w:val="105"/>
          <w:sz w:val="15"/>
        </w:rPr>
        <w:t>) ilə 127.2.3-cü maddədə </w:t>
      </w:r>
      <w:r>
        <w:rPr>
          <w:b/>
          <w:w w:val="105"/>
          <w:sz w:val="15"/>
        </w:rPr>
        <w:t>"üsulla, xuliqanlıq"</w:t>
      </w:r>
      <w:r>
        <w:rPr>
          <w:b/>
          <w:spacing w:val="23"/>
          <w:w w:val="105"/>
          <w:sz w:val="15"/>
        </w:rPr>
        <w:t> </w:t>
      </w:r>
      <w:r>
        <w:rPr>
          <w:w w:val="105"/>
          <w:sz w:val="15"/>
        </w:rPr>
        <w:t>sözləri </w:t>
      </w:r>
      <w:r>
        <w:rPr>
          <w:b/>
          <w:w w:val="105"/>
          <w:sz w:val="15"/>
        </w:rPr>
        <w:t>"üsulla və ya xuliqanlıq" </w:t>
      </w:r>
      <w:r>
        <w:rPr>
          <w:w w:val="105"/>
          <w:sz w:val="15"/>
        </w:rPr>
        <w:t>sözləri ilə əvəz edilmişdir.</w:t>
      </w:r>
    </w:p>
    <w:p>
      <w:pPr>
        <w:pStyle w:val="BodyText"/>
        <w:spacing w:before="35"/>
        <w:rPr>
          <w:sz w:val="15"/>
        </w:rPr>
      </w:pPr>
    </w:p>
    <w:p>
      <w:pPr>
        <w:pStyle w:val="ListParagraph"/>
        <w:numPr>
          <w:ilvl w:val="0"/>
          <w:numId w:val="31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127.2-ci</w:t>
      </w:r>
      <w:r>
        <w:rPr>
          <w:spacing w:val="-24"/>
          <w:w w:val="105"/>
          <w:sz w:val="15"/>
        </w:rPr>
        <w:t> </w:t>
      </w:r>
      <w:r>
        <w:rPr>
          <w:w w:val="105"/>
          <w:sz w:val="15"/>
        </w:rPr>
        <w:t>maddənin</w:t>
      </w:r>
      <w:r>
        <w:rPr>
          <w:spacing w:val="-18"/>
          <w:w w:val="105"/>
          <w:sz w:val="15"/>
        </w:rPr>
        <w:t> </w:t>
      </w:r>
      <w:r>
        <w:rPr>
          <w:w w:val="105"/>
          <w:sz w:val="15"/>
        </w:rPr>
        <w:t>sanksiyasında “</w:t>
      </w:r>
      <w:r>
        <w:rPr>
          <w:b/>
          <w:w w:val="105"/>
          <w:sz w:val="15"/>
        </w:rPr>
        <w:t>beş</w:t>
      </w:r>
      <w:r>
        <w:rPr>
          <w:w w:val="105"/>
          <w:sz w:val="15"/>
        </w:rPr>
        <w:t>” sözündən əvvəl “</w:t>
      </w:r>
      <w:r>
        <w:rPr>
          <w:spacing w:val="-24"/>
          <w:w w:val="105"/>
          <w:sz w:val="15"/>
        </w:rPr>
        <w:t> </w:t>
      </w:r>
      <w:r>
        <w:rPr>
          <w:b/>
          <w:w w:val="105"/>
          <w:sz w:val="15"/>
        </w:rPr>
        <w:t>bir ildən üç ilədək müddətə azadlığın məhdudlaşdırılması və ya bir ildən</w:t>
      </w:r>
      <w:r>
        <w:rPr>
          <w:w w:val="105"/>
          <w:sz w:val="15"/>
        </w:rPr>
        <w:t>” sözləri əlavə edilmişdir.</w:t>
      </w:r>
    </w:p>
    <w:p>
      <w:pPr>
        <w:pStyle w:val="BodyText"/>
        <w:spacing w:before="34"/>
        <w:rPr>
          <w:sz w:val="15"/>
        </w:rPr>
      </w:pPr>
    </w:p>
    <w:p>
      <w:pPr>
        <w:pStyle w:val="ListParagraph"/>
        <w:numPr>
          <w:ilvl w:val="0"/>
          <w:numId w:val="317"/>
        </w:numPr>
        <w:tabs>
          <w:tab w:pos="1116" w:val="left" w:leader="none"/>
        </w:tabs>
        <w:spacing w:line="288" w:lineRule="auto" w:before="1" w:after="0"/>
        <w:ind w:left="100" w:right="101" w:firstLine="444"/>
        <w:jc w:val="both"/>
        <w:rPr>
          <w:b/>
          <w:color w:val="0000FF"/>
          <w:position w:val="12"/>
          <w:sz w:val="15"/>
          <w:u w:val="single" w:color="0000FF"/>
        </w:rPr>
      </w:pPr>
      <w:r>
        <w:rPr>
          <w:w w:val="105"/>
          <w:sz w:val="15"/>
        </w:rPr>
        <w:t>2</w:t>
      </w:r>
      <w:r>
        <w:rPr>
          <w:spacing w:val="-24"/>
          <w:w w:val="105"/>
          <w:sz w:val="15"/>
        </w:rPr>
        <w:t> </w:t>
      </w:r>
      <w:r>
        <w:rPr>
          <w:w w:val="105"/>
          <w:sz w:val="15"/>
        </w:rPr>
        <w:t>iyul</w:t>
      </w:r>
      <w:r>
        <w:rPr>
          <w:spacing w:val="-23"/>
          <w:w w:val="105"/>
          <w:sz w:val="15"/>
        </w:rPr>
        <w:t> </w:t>
      </w:r>
      <w:r>
        <w:rPr>
          <w:w w:val="105"/>
          <w:sz w:val="15"/>
        </w:rPr>
        <w:t>2001-ci il tarixli 172-IIQD nömrəli “</w:t>
      </w:r>
      <w:r>
        <w:rPr>
          <w:spacing w:val="-24"/>
          <w:w w:val="105"/>
          <w:sz w:val="15"/>
        </w:rPr>
        <w:t> </w:t>
      </w:r>
      <w:r>
        <w:rPr>
          <w:w w:val="105"/>
          <w:sz w:val="15"/>
        </w:rPr>
        <w:t>Azərbaycan Respublikasının bəzi qanunvericilik aktlarına əlavələr</w:t>
      </w:r>
      <w:r>
        <w:rPr>
          <w:w w:val="105"/>
          <w:sz w:val="15"/>
        </w:rPr>
        <w:t> və</w:t>
      </w:r>
      <w:r>
        <w:rPr>
          <w:w w:val="105"/>
          <w:sz w:val="15"/>
        </w:rPr>
        <w:t> dəyişikliklər</w:t>
      </w:r>
      <w:r>
        <w:rPr>
          <w:w w:val="105"/>
          <w:sz w:val="15"/>
        </w:rPr>
        <w:t>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 qanunvericilik toplusu, 2001-ci il, № 7, maddə 455</w:t>
      </w:r>
      <w:r>
        <w:rPr>
          <w:w w:val="105"/>
          <w:sz w:val="15"/>
        </w:rPr>
        <w:t>) ilə 128-ci maddədə </w:t>
      </w:r>
      <w:r>
        <w:rPr>
          <w:b/>
          <w:w w:val="105"/>
          <w:sz w:val="15"/>
        </w:rPr>
        <w:t>"və</w:t>
      </w:r>
      <w:r>
        <w:rPr>
          <w:b/>
          <w:spacing w:val="-6"/>
          <w:w w:val="105"/>
          <w:sz w:val="15"/>
        </w:rPr>
        <w:t> </w:t>
      </w:r>
      <w:r>
        <w:rPr>
          <w:b/>
          <w:w w:val="105"/>
          <w:sz w:val="15"/>
        </w:rPr>
        <w:t>ümumi" </w:t>
      </w:r>
      <w:r>
        <w:rPr>
          <w:w w:val="105"/>
          <w:sz w:val="15"/>
        </w:rPr>
        <w:t>sözləri </w:t>
      </w:r>
      <w:r>
        <w:rPr>
          <w:b/>
          <w:w w:val="105"/>
          <w:sz w:val="15"/>
        </w:rPr>
        <w:t>"və ya ümumi" </w:t>
      </w:r>
      <w:r>
        <w:rPr>
          <w:w w:val="105"/>
          <w:sz w:val="15"/>
        </w:rPr>
        <w:t>sözləri ilə əvəz edilmişdir.</w:t>
      </w:r>
    </w:p>
    <w:p>
      <w:pPr>
        <w:pStyle w:val="BodyText"/>
        <w:spacing w:before="34"/>
        <w:rPr>
          <w:sz w:val="15"/>
        </w:rPr>
      </w:pPr>
    </w:p>
    <w:p>
      <w:pPr>
        <w:pStyle w:val="ListParagraph"/>
        <w:numPr>
          <w:ilvl w:val="0"/>
          <w:numId w:val="317"/>
        </w:numPr>
        <w:tabs>
          <w:tab w:pos="1113" w:val="left" w:leader="none"/>
        </w:tabs>
        <w:spacing w:line="288" w:lineRule="auto" w:before="0" w:after="0"/>
        <w:ind w:left="100" w:right="99" w:firstLine="444"/>
        <w:jc w:val="both"/>
        <w:rPr>
          <w:b/>
          <w:color w:val="0000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128- ci</w:t>
      </w:r>
      <w:r>
        <w:rPr>
          <w:spacing w:val="-24"/>
          <w:w w:val="105"/>
          <w:sz w:val="15"/>
        </w:rPr>
        <w:t> </w:t>
      </w:r>
      <w:r>
        <w:rPr>
          <w:w w:val="105"/>
          <w:sz w:val="15"/>
        </w:rPr>
        <w:t>maddənin</w:t>
      </w:r>
      <w:r>
        <w:rPr>
          <w:spacing w:val="-24"/>
          <w:w w:val="105"/>
          <w:sz w:val="15"/>
        </w:rPr>
        <w:t> </w:t>
      </w:r>
      <w:r>
        <w:rPr>
          <w:w w:val="105"/>
          <w:sz w:val="15"/>
        </w:rPr>
        <w:t>sanksiyasında</w:t>
      </w:r>
      <w:r>
        <w:rPr>
          <w:spacing w:val="-23"/>
          <w:w w:val="105"/>
          <w:sz w:val="15"/>
        </w:rPr>
        <w:t> </w:t>
      </w:r>
      <w:r>
        <w:rPr>
          <w:w w:val="105"/>
          <w:sz w:val="15"/>
        </w:rPr>
        <w:t>“</w:t>
      </w:r>
      <w:r>
        <w:rPr>
          <w:b/>
          <w:w w:val="105"/>
          <w:sz w:val="15"/>
        </w:rPr>
        <w:t>şərti</w:t>
      </w:r>
      <w:r>
        <w:rPr>
          <w:b/>
          <w:spacing w:val="-15"/>
          <w:w w:val="105"/>
          <w:sz w:val="15"/>
        </w:rPr>
        <w:t> </w:t>
      </w:r>
      <w:r>
        <w:rPr>
          <w:b/>
          <w:w w:val="105"/>
          <w:sz w:val="15"/>
        </w:rPr>
        <w:t>maliyyə</w:t>
      </w:r>
      <w:r>
        <w:rPr>
          <w:b/>
          <w:spacing w:val="-6"/>
          <w:w w:val="105"/>
          <w:sz w:val="15"/>
        </w:rPr>
        <w:t> </w:t>
      </w:r>
      <w:r>
        <w:rPr>
          <w:b/>
          <w:w w:val="105"/>
          <w:sz w:val="15"/>
        </w:rPr>
        <w:t>vahidi</w:t>
      </w:r>
      <w:r>
        <w:rPr>
          <w:b/>
          <w:spacing w:val="-6"/>
          <w:w w:val="105"/>
          <w:sz w:val="15"/>
        </w:rPr>
        <w:t> </w:t>
      </w:r>
      <w:r>
        <w:rPr>
          <w:b/>
          <w:w w:val="105"/>
          <w:sz w:val="15"/>
        </w:rPr>
        <w:t>məbləğinin</w:t>
      </w:r>
      <w:r>
        <w:rPr>
          <w:b/>
          <w:spacing w:val="-6"/>
          <w:w w:val="105"/>
          <w:sz w:val="15"/>
        </w:rPr>
        <w:t> </w:t>
      </w:r>
      <w:r>
        <w:rPr>
          <w:b/>
          <w:w w:val="105"/>
          <w:sz w:val="15"/>
        </w:rPr>
        <w:t>üç</w:t>
      </w:r>
      <w:r>
        <w:rPr>
          <w:b/>
          <w:spacing w:val="-6"/>
          <w:w w:val="105"/>
          <w:sz w:val="15"/>
        </w:rPr>
        <w:t> </w:t>
      </w:r>
      <w:r>
        <w:rPr>
          <w:b/>
          <w:w w:val="105"/>
          <w:sz w:val="15"/>
        </w:rPr>
        <w:t>yüz</w:t>
      </w:r>
      <w:r>
        <w:rPr>
          <w:b/>
          <w:spacing w:val="-6"/>
          <w:w w:val="105"/>
          <w:sz w:val="15"/>
        </w:rPr>
        <w:t> </w:t>
      </w:r>
      <w:r>
        <w:rPr>
          <w:b/>
          <w:w w:val="105"/>
          <w:sz w:val="15"/>
        </w:rPr>
        <w:t>mislinədək</w:t>
      </w:r>
      <w:r>
        <w:rPr>
          <w:b/>
          <w:spacing w:val="-24"/>
          <w:w w:val="105"/>
          <w:sz w:val="15"/>
        </w:rPr>
        <w:t> </w:t>
      </w:r>
      <w:r>
        <w:rPr>
          <w:w w:val="105"/>
          <w:sz w:val="15"/>
        </w:rPr>
        <w:t>”</w:t>
      </w:r>
      <w:r>
        <w:rPr>
          <w:spacing w:val="-8"/>
          <w:w w:val="105"/>
          <w:sz w:val="15"/>
        </w:rPr>
        <w:t> </w:t>
      </w:r>
      <w:r>
        <w:rPr>
          <w:w w:val="105"/>
          <w:sz w:val="15"/>
        </w:rPr>
        <w:t>sözləri</w:t>
      </w:r>
      <w:r>
        <w:rPr>
          <w:spacing w:val="-8"/>
          <w:w w:val="105"/>
          <w:sz w:val="15"/>
        </w:rPr>
        <w:t> </w:t>
      </w:r>
      <w:r>
        <w:rPr>
          <w:w w:val="105"/>
          <w:sz w:val="15"/>
        </w:rPr>
        <w:t>“</w:t>
      </w:r>
      <w:r>
        <w:rPr>
          <w:b/>
          <w:w w:val="105"/>
          <w:sz w:val="15"/>
        </w:rPr>
        <w:t>üç</w:t>
      </w:r>
      <w:r>
        <w:rPr>
          <w:b/>
          <w:spacing w:val="-2"/>
          <w:w w:val="105"/>
          <w:sz w:val="15"/>
        </w:rPr>
        <w:t> </w:t>
      </w:r>
      <w:r>
        <w:rPr>
          <w:b/>
          <w:w w:val="105"/>
          <w:sz w:val="15"/>
        </w:rPr>
        <w:t>yüz</w:t>
      </w:r>
      <w:r>
        <w:rPr>
          <w:b/>
          <w:spacing w:val="-2"/>
          <w:w w:val="105"/>
          <w:sz w:val="15"/>
        </w:rPr>
        <w:t> </w:t>
      </w:r>
      <w:r>
        <w:rPr>
          <w:b/>
          <w:w w:val="105"/>
          <w:sz w:val="15"/>
        </w:rPr>
        <w:t>manatadək</w:t>
      </w:r>
      <w:r>
        <w:rPr>
          <w:w w:val="105"/>
          <w:sz w:val="15"/>
        </w:rPr>
        <w:t>” sözləri ilə əvəz edilmişdir.</w:t>
      </w:r>
    </w:p>
    <w:p>
      <w:pPr>
        <w:spacing w:line="288" w:lineRule="auto" w:before="1"/>
        <w:ind w:left="100" w:right="100" w:firstLine="444"/>
        <w:jc w:val="both"/>
        <w:rPr>
          <w:sz w:val="15"/>
        </w:rPr>
      </w:pPr>
      <w:r>
        <w:rPr>
          <w:w w:val="105"/>
          <w:sz w:val="15"/>
        </w:rPr>
        <w:t>31 may 2011-ci il tarixli </w:t>
      </w:r>
      <w:r>
        <w:rPr>
          <w:b/>
          <w:w w:val="105"/>
          <w:sz w:val="15"/>
        </w:rPr>
        <w:t>137-IVQD </w:t>
      </w:r>
      <w:r>
        <w:rPr>
          <w:w w:val="105"/>
          <w:sz w:val="15"/>
        </w:rPr>
        <w:t>nömrəli Azərbaycan Respublikasının Qanunu </w:t>
      </w:r>
      <w:r>
        <w:rPr>
          <w:b/>
          <w:w w:val="105"/>
          <w:sz w:val="15"/>
        </w:rPr>
        <w:t>(“Azərbaycan” qəzeti, 02 iyul 2011-ci il, № 141 Azərbaycan Respublikasının Qanunvericilik Toplusu, 2011-ci il, № 6, maddə 472)</w:t>
      </w:r>
      <w:r>
        <w:rPr>
          <w:b/>
          <w:w w:val="105"/>
          <w:sz w:val="15"/>
        </w:rPr>
        <w:t> </w:t>
      </w:r>
      <w:r>
        <w:rPr>
          <w:w w:val="105"/>
          <w:sz w:val="15"/>
        </w:rPr>
        <w:t>ilə 128-ci maddədə</w:t>
      </w:r>
      <w:r>
        <w:rPr>
          <w:spacing w:val="-1"/>
          <w:w w:val="105"/>
          <w:sz w:val="15"/>
        </w:rPr>
        <w:t> </w:t>
      </w:r>
      <w:r>
        <w:rPr>
          <w:w w:val="105"/>
          <w:sz w:val="15"/>
        </w:rPr>
        <w:t>“</w:t>
      </w:r>
      <w:r>
        <w:rPr>
          <w:b/>
          <w:w w:val="105"/>
          <w:sz w:val="15"/>
        </w:rPr>
        <w:t>islah</w:t>
      </w:r>
      <w:r>
        <w:rPr>
          <w:b/>
          <w:w w:val="105"/>
          <w:sz w:val="15"/>
        </w:rPr>
        <w:t> işləri</w:t>
      </w:r>
      <w:r>
        <w:rPr>
          <w:w w:val="105"/>
          <w:sz w:val="15"/>
        </w:rPr>
        <w:t>”</w:t>
      </w:r>
      <w:r>
        <w:rPr>
          <w:w w:val="105"/>
          <w:sz w:val="15"/>
        </w:rPr>
        <w:t> sözlərindən</w:t>
      </w:r>
      <w:r>
        <w:rPr>
          <w:w w:val="105"/>
          <w:sz w:val="15"/>
        </w:rPr>
        <w:t> sonra</w:t>
      </w:r>
      <w:r>
        <w:rPr>
          <w:w w:val="105"/>
          <w:sz w:val="15"/>
        </w:rPr>
        <w:t> “</w:t>
      </w:r>
      <w:r>
        <w:rPr>
          <w:b/>
          <w:w w:val="105"/>
          <w:sz w:val="15"/>
        </w:rPr>
        <w:t>və</w:t>
      </w:r>
      <w:r>
        <w:rPr>
          <w:b/>
          <w:w w:val="105"/>
          <w:sz w:val="15"/>
        </w:rPr>
        <w:t> ya</w:t>
      </w:r>
      <w:r>
        <w:rPr>
          <w:b/>
          <w:w w:val="105"/>
          <w:sz w:val="15"/>
        </w:rPr>
        <w:t> bir</w:t>
      </w:r>
      <w:r>
        <w:rPr>
          <w:b/>
          <w:w w:val="105"/>
          <w:sz w:val="15"/>
        </w:rPr>
        <w:t> ilədək</w:t>
      </w:r>
      <w:r>
        <w:rPr>
          <w:b/>
          <w:w w:val="105"/>
          <w:sz w:val="15"/>
        </w:rPr>
        <w:t> müddətə</w:t>
      </w:r>
      <w:r>
        <w:rPr>
          <w:b/>
          <w:w w:val="105"/>
          <w:sz w:val="15"/>
        </w:rPr>
        <w:t> azadlıqdan</w:t>
      </w:r>
      <w:r>
        <w:rPr>
          <w:b/>
          <w:w w:val="105"/>
          <w:sz w:val="15"/>
        </w:rPr>
        <w:t> məhrumetmə</w:t>
      </w:r>
      <w:r>
        <w:rPr>
          <w:b/>
          <w:spacing w:val="-24"/>
          <w:w w:val="105"/>
          <w:sz w:val="15"/>
        </w:rPr>
        <w:t> </w:t>
      </w:r>
      <w:r>
        <w:rPr>
          <w:w w:val="105"/>
          <w:sz w:val="15"/>
        </w:rPr>
        <w:t>”</w:t>
      </w:r>
      <w:r>
        <w:rPr>
          <w:w w:val="105"/>
          <w:sz w:val="15"/>
        </w:rPr>
        <w:t> sözləri</w:t>
      </w:r>
      <w:r>
        <w:rPr>
          <w:w w:val="105"/>
          <w:sz w:val="15"/>
        </w:rPr>
        <w:t> əlavə </w:t>
      </w:r>
      <w:r>
        <w:rPr>
          <w:spacing w:val="-2"/>
          <w:w w:val="105"/>
          <w:sz w:val="15"/>
        </w:rPr>
        <w:t>edilmişdir.</w:t>
      </w:r>
    </w:p>
    <w:p>
      <w:pPr>
        <w:spacing w:line="288" w:lineRule="auto" w:before="1"/>
        <w:ind w:left="100" w:right="103"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 </w:t>
      </w:r>
      <w:r>
        <w:rPr>
          <w:w w:val="105"/>
          <w:sz w:val="15"/>
        </w:rPr>
        <w:t>ilə 128-ci maddənin</w:t>
      </w:r>
      <w:r>
        <w:rPr>
          <w:spacing w:val="-1"/>
          <w:w w:val="105"/>
          <w:sz w:val="15"/>
        </w:rPr>
        <w:t> </w:t>
      </w:r>
      <w:r>
        <w:rPr>
          <w:w w:val="105"/>
          <w:sz w:val="15"/>
        </w:rPr>
        <w:t>sanksiyasında</w:t>
      </w:r>
      <w:r>
        <w:rPr>
          <w:spacing w:val="-1"/>
          <w:w w:val="105"/>
          <w:sz w:val="15"/>
        </w:rPr>
        <w:t> </w:t>
      </w:r>
      <w:r>
        <w:rPr>
          <w:w w:val="105"/>
          <w:sz w:val="15"/>
        </w:rPr>
        <w:t>“</w:t>
      </w:r>
      <w:r>
        <w:rPr>
          <w:b/>
          <w:w w:val="105"/>
          <w:sz w:val="15"/>
        </w:rPr>
        <w:t>beş</w:t>
      </w:r>
      <w:r>
        <w:rPr>
          <w:b/>
          <w:spacing w:val="-1"/>
          <w:w w:val="105"/>
          <w:sz w:val="15"/>
        </w:rPr>
        <w:t> </w:t>
      </w:r>
      <w:r>
        <w:rPr>
          <w:b/>
          <w:w w:val="105"/>
          <w:sz w:val="15"/>
        </w:rPr>
        <w:t>yüz</w:t>
      </w:r>
      <w:r>
        <w:rPr>
          <w:b/>
          <w:spacing w:val="-1"/>
          <w:w w:val="105"/>
          <w:sz w:val="15"/>
        </w:rPr>
        <w:t> </w:t>
      </w:r>
      <w:r>
        <w:rPr>
          <w:b/>
          <w:w w:val="105"/>
          <w:sz w:val="15"/>
        </w:rPr>
        <w:t>manatdan</w:t>
      </w:r>
      <w:r>
        <w:rPr>
          <w:b/>
          <w:spacing w:val="-1"/>
          <w:w w:val="105"/>
          <w:sz w:val="15"/>
        </w:rPr>
        <w:t> </w:t>
      </w:r>
      <w:r>
        <w:rPr>
          <w:b/>
          <w:w w:val="105"/>
          <w:sz w:val="15"/>
        </w:rPr>
        <w:t>min</w:t>
      </w:r>
      <w:r>
        <w:rPr>
          <w:w w:val="105"/>
          <w:sz w:val="15"/>
        </w:rPr>
        <w:t>”</w:t>
      </w:r>
      <w:r>
        <w:rPr>
          <w:spacing w:val="-1"/>
          <w:w w:val="105"/>
          <w:sz w:val="15"/>
        </w:rPr>
        <w:t> </w:t>
      </w:r>
      <w:r>
        <w:rPr>
          <w:w w:val="105"/>
          <w:sz w:val="15"/>
        </w:rPr>
        <w:t>sözləri</w:t>
      </w:r>
      <w:r>
        <w:rPr>
          <w:spacing w:val="-1"/>
          <w:w w:val="105"/>
          <w:sz w:val="15"/>
        </w:rPr>
        <w:t> </w:t>
      </w:r>
      <w:r>
        <w:rPr>
          <w:w w:val="105"/>
          <w:sz w:val="15"/>
        </w:rPr>
        <w:t>“</w:t>
      </w:r>
      <w:r>
        <w:rPr>
          <w:b/>
          <w:w w:val="105"/>
          <w:sz w:val="15"/>
        </w:rPr>
        <w:t>min</w:t>
      </w:r>
      <w:r>
        <w:rPr>
          <w:b/>
          <w:spacing w:val="-1"/>
          <w:w w:val="105"/>
          <w:sz w:val="15"/>
        </w:rPr>
        <w:t> </w:t>
      </w:r>
      <w:r>
        <w:rPr>
          <w:b/>
          <w:w w:val="105"/>
          <w:sz w:val="15"/>
        </w:rPr>
        <w:t>manatdan</w:t>
      </w:r>
      <w:r>
        <w:rPr>
          <w:b/>
          <w:spacing w:val="-1"/>
          <w:w w:val="105"/>
          <w:sz w:val="15"/>
        </w:rPr>
        <w:t> </w:t>
      </w:r>
      <w:r>
        <w:rPr>
          <w:b/>
          <w:w w:val="105"/>
          <w:sz w:val="15"/>
        </w:rPr>
        <w:t>min</w:t>
      </w:r>
      <w:r>
        <w:rPr>
          <w:b/>
          <w:spacing w:val="-1"/>
          <w:w w:val="105"/>
          <w:sz w:val="15"/>
        </w:rPr>
        <w:t> </w:t>
      </w:r>
      <w:r>
        <w:rPr>
          <w:b/>
          <w:w w:val="105"/>
          <w:sz w:val="15"/>
        </w:rPr>
        <w:t>beş</w:t>
      </w:r>
      <w:r>
        <w:rPr>
          <w:b/>
          <w:spacing w:val="-1"/>
          <w:w w:val="105"/>
          <w:sz w:val="15"/>
        </w:rPr>
        <w:t> </w:t>
      </w:r>
      <w:r>
        <w:rPr>
          <w:b/>
          <w:w w:val="105"/>
          <w:sz w:val="15"/>
        </w:rPr>
        <w:t>yüz</w:t>
      </w:r>
      <w:r>
        <w:rPr>
          <w:w w:val="105"/>
          <w:sz w:val="15"/>
        </w:rPr>
        <w:t>”</w:t>
      </w:r>
      <w:r>
        <w:rPr>
          <w:spacing w:val="-1"/>
          <w:w w:val="105"/>
          <w:sz w:val="15"/>
        </w:rPr>
        <w:t> </w:t>
      </w:r>
      <w:r>
        <w:rPr>
          <w:w w:val="105"/>
          <w:sz w:val="15"/>
        </w:rPr>
        <w:t>sözləri</w:t>
      </w:r>
      <w:r>
        <w:rPr>
          <w:spacing w:val="-1"/>
          <w:w w:val="105"/>
          <w:sz w:val="15"/>
        </w:rPr>
        <w:t> </w:t>
      </w:r>
      <w:r>
        <w:rPr>
          <w:w w:val="105"/>
          <w:sz w:val="15"/>
        </w:rPr>
        <w:t>ilə</w:t>
      </w:r>
      <w:r>
        <w:rPr>
          <w:spacing w:val="-1"/>
          <w:w w:val="105"/>
          <w:sz w:val="15"/>
        </w:rPr>
        <w:t> </w:t>
      </w:r>
      <w:r>
        <w:rPr>
          <w:w w:val="105"/>
          <w:sz w:val="15"/>
        </w:rPr>
        <w:t>əvəz</w:t>
      </w:r>
      <w:r>
        <w:rPr>
          <w:spacing w:val="-1"/>
          <w:w w:val="105"/>
          <w:sz w:val="15"/>
        </w:rPr>
        <w:t> </w:t>
      </w:r>
      <w:r>
        <w:rPr>
          <w:w w:val="105"/>
          <w:sz w:val="15"/>
        </w:rPr>
        <w:t>edilmişdir.</w:t>
      </w:r>
    </w:p>
    <w:p>
      <w:pPr>
        <w:spacing w:line="288" w:lineRule="auto" w:before="0"/>
        <w:ind w:left="100" w:right="103" w:firstLine="444"/>
        <w:jc w:val="both"/>
        <w:rPr>
          <w:sz w:val="15"/>
        </w:rPr>
      </w:pPr>
      <w:r>
        <w:rPr>
          <w:color w:val="0000FF"/>
          <w:w w:val="105"/>
          <w:sz w:val="15"/>
          <w:u w:val="single" w:color="0000FF"/>
        </w:rPr>
        <w:t>06 may 2016-cı il tarixli </w:t>
      </w:r>
      <w:r>
        <w:rPr>
          <w:b/>
          <w:color w:val="0000FF"/>
          <w:w w:val="105"/>
          <w:sz w:val="15"/>
          <w:u w:val="single" w:color="0000FF"/>
        </w:rPr>
        <w:t>230-VQD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 2016-cı</w:t>
      </w:r>
      <w:r>
        <w:rPr>
          <w:b/>
          <w:spacing w:val="-24"/>
          <w:w w:val="105"/>
          <w:sz w:val="15"/>
        </w:rPr>
        <w:t> </w:t>
      </w:r>
      <w:r>
        <w:rPr>
          <w:b/>
          <w:w w:val="105"/>
          <w:sz w:val="15"/>
        </w:rPr>
        <w:t>il, № 112, Azərbaycan Respublikasının Qanunvericilik Toplusu, 2016-cı il, № 5, maddə 845</w:t>
      </w:r>
      <w:r>
        <w:rPr>
          <w:b/>
          <w:spacing w:val="-24"/>
          <w:w w:val="105"/>
          <w:sz w:val="15"/>
        </w:rPr>
        <w:t> </w:t>
      </w:r>
      <w:r>
        <w:rPr>
          <w:w w:val="105"/>
          <w:sz w:val="15"/>
        </w:rPr>
        <w:t>) ilə 128-ci maddənin sanksiyada “</w:t>
      </w:r>
      <w:r>
        <w:rPr>
          <w:b/>
          <w:w w:val="105"/>
          <w:sz w:val="15"/>
        </w:rPr>
        <w:t>üç yüz</w:t>
      </w:r>
      <w:r>
        <w:rPr>
          <w:w w:val="105"/>
          <w:sz w:val="15"/>
        </w:rPr>
        <w:t>” sözləri “</w:t>
      </w:r>
      <w:r>
        <w:rPr>
          <w:b/>
          <w:w w:val="105"/>
          <w:sz w:val="15"/>
        </w:rPr>
        <w:t>beş yüz manatdan min</w:t>
      </w:r>
      <w:r>
        <w:rPr>
          <w:w w:val="105"/>
          <w:sz w:val="15"/>
        </w:rPr>
        <w:t>” sözləri ilə əvəz edilmişdir.</w:t>
      </w:r>
    </w:p>
    <w:p>
      <w:pPr>
        <w:spacing w:line="288" w:lineRule="auto" w:before="0"/>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128-ci maddənin sanksiyasında “</w:t>
      </w:r>
      <w:r>
        <w:rPr>
          <w:b/>
          <w:w w:val="105"/>
          <w:sz w:val="15"/>
        </w:rPr>
        <w:t>bir ilədək müddətə islah işləri</w:t>
      </w:r>
      <w:r>
        <w:rPr>
          <w:w w:val="105"/>
          <w:sz w:val="15"/>
        </w:rPr>
        <w:t>” sözləri “</w:t>
      </w:r>
      <w:r>
        <w:rPr>
          <w:b/>
          <w:w w:val="105"/>
          <w:sz w:val="15"/>
        </w:rPr>
        <w:t>iki yüz qırx saatdan üç yüz altmış saatadək</w:t>
      </w:r>
      <w:r>
        <w:rPr>
          <w:b/>
          <w:w w:val="105"/>
          <w:sz w:val="15"/>
        </w:rPr>
        <w:t> ictimai</w:t>
      </w:r>
      <w:r>
        <w:rPr>
          <w:b/>
          <w:w w:val="105"/>
          <w:sz w:val="15"/>
        </w:rPr>
        <w:t> işlər</w:t>
      </w:r>
      <w:r>
        <w:rPr>
          <w:b/>
          <w:w w:val="105"/>
          <w:sz w:val="15"/>
        </w:rPr>
        <w:t> və</w:t>
      </w:r>
      <w:r>
        <w:rPr>
          <w:b/>
          <w:w w:val="105"/>
          <w:sz w:val="15"/>
        </w:rPr>
        <w:t> ya</w:t>
      </w:r>
      <w:r>
        <w:rPr>
          <w:b/>
          <w:w w:val="105"/>
          <w:sz w:val="15"/>
        </w:rPr>
        <w:t> bir</w:t>
      </w:r>
      <w:r>
        <w:rPr>
          <w:b/>
          <w:w w:val="105"/>
          <w:sz w:val="15"/>
        </w:rPr>
        <w:t> ilədək</w:t>
      </w:r>
      <w:r>
        <w:rPr>
          <w:b/>
          <w:w w:val="105"/>
          <w:sz w:val="15"/>
        </w:rPr>
        <w:t> müddətə</w:t>
      </w:r>
      <w:r>
        <w:rPr>
          <w:b/>
          <w:w w:val="105"/>
          <w:sz w:val="15"/>
        </w:rPr>
        <w:t> islah</w:t>
      </w:r>
      <w:r>
        <w:rPr>
          <w:b/>
          <w:w w:val="105"/>
          <w:sz w:val="15"/>
        </w:rPr>
        <w:t> işləri</w:t>
      </w:r>
      <w:r>
        <w:rPr>
          <w:b/>
          <w:w w:val="105"/>
          <w:sz w:val="15"/>
        </w:rPr>
        <w:t> və</w:t>
      </w:r>
      <w:r>
        <w:rPr>
          <w:b/>
          <w:w w:val="105"/>
          <w:sz w:val="15"/>
        </w:rPr>
        <w:t> ya</w:t>
      </w:r>
      <w:r>
        <w:rPr>
          <w:b/>
          <w:w w:val="105"/>
          <w:sz w:val="15"/>
        </w:rPr>
        <w:t> bir</w:t>
      </w:r>
      <w:r>
        <w:rPr>
          <w:b/>
          <w:w w:val="105"/>
          <w:sz w:val="15"/>
        </w:rPr>
        <w:t> ilədək</w:t>
      </w:r>
      <w:r>
        <w:rPr>
          <w:b/>
          <w:w w:val="105"/>
          <w:sz w:val="15"/>
        </w:rPr>
        <w:t> müddətə</w:t>
      </w:r>
      <w:r>
        <w:rPr>
          <w:b/>
          <w:w w:val="105"/>
          <w:sz w:val="15"/>
        </w:rPr>
        <w:t> azadlığın məhdudlaşdırılması</w:t>
      </w:r>
      <w:r>
        <w:rPr>
          <w:w w:val="105"/>
          <w:sz w:val="15"/>
        </w:rPr>
        <w:t>” sözləri ilə əvəz edilmişdir.</w:t>
      </w:r>
    </w:p>
    <w:p>
      <w:pPr>
        <w:pStyle w:val="BodyText"/>
        <w:spacing w:before="59"/>
        <w:rPr>
          <w:sz w:val="15"/>
        </w:rPr>
      </w:pPr>
    </w:p>
    <w:p>
      <w:pPr>
        <w:pStyle w:val="ListParagraph"/>
        <w:numPr>
          <w:ilvl w:val="0"/>
          <w:numId w:val="317"/>
        </w:numPr>
        <w:tabs>
          <w:tab w:pos="1104" w:val="left" w:leader="none"/>
        </w:tabs>
        <w:spacing w:line="288" w:lineRule="auto" w:before="0" w:after="0"/>
        <w:ind w:left="100" w:right="141" w:firstLine="444"/>
        <w:jc w:val="left"/>
        <w:rPr>
          <w:b/>
          <w:color w:val="0000FF"/>
          <w:position w:val="12"/>
          <w:sz w:val="15"/>
          <w:u w:val="single" w:color="0000FF"/>
        </w:rPr>
      </w:pPr>
      <w:r>
        <w:rPr>
          <w:color w:val="0000FF"/>
          <w:w w:val="105"/>
          <w:sz w:val="15"/>
          <w:u w:val="single" w:color="0000FF"/>
        </w:rPr>
        <w:t>06 may 2016-cı il tarixli </w:t>
      </w:r>
      <w:r>
        <w:rPr>
          <w:b/>
          <w:color w:val="0000FF"/>
          <w:w w:val="105"/>
          <w:sz w:val="15"/>
          <w:u w:val="single" w:color="0000FF"/>
        </w:rPr>
        <w:t>230-VQD</w:t>
      </w:r>
      <w:r>
        <w:rPr>
          <w:b/>
          <w:color w:val="0000FF"/>
          <w:spacing w:val="-9"/>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w:t>
      </w:r>
      <w:r>
        <w:rPr>
          <w:b/>
          <w:spacing w:val="-9"/>
          <w:w w:val="105"/>
          <w:sz w:val="15"/>
        </w:rPr>
        <w:t> </w:t>
      </w:r>
      <w:r>
        <w:rPr>
          <w:b/>
          <w:w w:val="105"/>
          <w:sz w:val="15"/>
        </w:rPr>
        <w:t>2016-cı</w:t>
      </w:r>
      <w:r>
        <w:rPr>
          <w:b/>
          <w:spacing w:val="-8"/>
          <w:w w:val="105"/>
          <w:sz w:val="15"/>
        </w:rPr>
        <w:t> </w:t>
      </w:r>
      <w:r>
        <w:rPr>
          <w:b/>
          <w:w w:val="105"/>
          <w:sz w:val="15"/>
        </w:rPr>
        <w:t>il,</w:t>
      </w:r>
      <w:r>
        <w:rPr>
          <w:b/>
          <w:spacing w:val="-8"/>
          <w:w w:val="105"/>
          <w:sz w:val="15"/>
        </w:rPr>
        <w:t> </w:t>
      </w:r>
      <w:r>
        <w:rPr>
          <w:b/>
          <w:w w:val="105"/>
          <w:sz w:val="15"/>
        </w:rPr>
        <w:t>№</w:t>
      </w:r>
      <w:r>
        <w:rPr>
          <w:b/>
          <w:spacing w:val="-8"/>
          <w:w w:val="105"/>
          <w:sz w:val="15"/>
        </w:rPr>
        <w:t> </w:t>
      </w:r>
      <w:r>
        <w:rPr>
          <w:b/>
          <w:w w:val="105"/>
          <w:sz w:val="15"/>
        </w:rPr>
        <w:t>112,</w:t>
      </w:r>
      <w:r>
        <w:rPr>
          <w:b/>
          <w:spacing w:val="-8"/>
          <w:w w:val="105"/>
          <w:sz w:val="15"/>
        </w:rPr>
        <w:t> </w:t>
      </w:r>
      <w:r>
        <w:rPr>
          <w:b/>
          <w:w w:val="105"/>
          <w:sz w:val="15"/>
        </w:rPr>
        <w:t>Azərbaycan</w:t>
      </w:r>
      <w:r>
        <w:rPr>
          <w:b/>
          <w:spacing w:val="-8"/>
          <w:w w:val="105"/>
          <w:sz w:val="15"/>
        </w:rPr>
        <w:t> </w:t>
      </w:r>
      <w:r>
        <w:rPr>
          <w:b/>
          <w:w w:val="105"/>
          <w:sz w:val="15"/>
        </w:rPr>
        <w:t>Respublikasının</w:t>
      </w:r>
      <w:r>
        <w:rPr>
          <w:b/>
          <w:spacing w:val="-8"/>
          <w:w w:val="105"/>
          <w:sz w:val="15"/>
        </w:rPr>
        <w:t> </w:t>
      </w:r>
      <w:r>
        <w:rPr>
          <w:b/>
          <w:w w:val="105"/>
          <w:sz w:val="15"/>
        </w:rPr>
        <w:t>Qanunvericilik</w:t>
      </w:r>
      <w:r>
        <w:rPr>
          <w:b/>
          <w:spacing w:val="-8"/>
          <w:w w:val="105"/>
          <w:sz w:val="15"/>
        </w:rPr>
        <w:t> </w:t>
      </w:r>
      <w:r>
        <w:rPr>
          <w:b/>
          <w:w w:val="105"/>
          <w:sz w:val="15"/>
        </w:rPr>
        <w:t>Toplusu,</w:t>
      </w:r>
      <w:r>
        <w:rPr>
          <w:b/>
          <w:spacing w:val="-8"/>
          <w:w w:val="105"/>
          <w:sz w:val="15"/>
        </w:rPr>
        <w:t> </w:t>
      </w:r>
      <w:r>
        <w:rPr>
          <w:b/>
          <w:w w:val="105"/>
          <w:sz w:val="15"/>
        </w:rPr>
        <w:t>2016-cı</w:t>
      </w:r>
      <w:r>
        <w:rPr>
          <w:b/>
          <w:spacing w:val="-8"/>
          <w:w w:val="105"/>
          <w:sz w:val="15"/>
        </w:rPr>
        <w:t> </w:t>
      </w:r>
      <w:r>
        <w:rPr>
          <w:b/>
          <w:w w:val="105"/>
          <w:sz w:val="15"/>
        </w:rPr>
        <w:t>il,</w:t>
      </w:r>
      <w:r>
        <w:rPr>
          <w:b/>
          <w:spacing w:val="-8"/>
          <w:w w:val="105"/>
          <w:sz w:val="15"/>
        </w:rPr>
        <w:t> </w:t>
      </w:r>
      <w:r>
        <w:rPr>
          <w:b/>
          <w:w w:val="105"/>
          <w:sz w:val="15"/>
        </w:rPr>
        <w:t>№</w:t>
      </w:r>
      <w:r>
        <w:rPr>
          <w:b/>
          <w:spacing w:val="-8"/>
          <w:w w:val="105"/>
          <w:sz w:val="15"/>
        </w:rPr>
        <w:t> </w:t>
      </w:r>
      <w:r>
        <w:rPr>
          <w:b/>
          <w:w w:val="105"/>
          <w:sz w:val="15"/>
        </w:rPr>
        <w:t>5,</w:t>
      </w:r>
      <w:r>
        <w:rPr>
          <w:b/>
          <w:spacing w:val="-8"/>
          <w:w w:val="105"/>
          <w:sz w:val="15"/>
        </w:rPr>
        <w:t> </w:t>
      </w:r>
      <w:r>
        <w:rPr>
          <w:b/>
          <w:w w:val="105"/>
          <w:sz w:val="15"/>
        </w:rPr>
        <w:t>maddə</w:t>
      </w:r>
      <w:r>
        <w:rPr>
          <w:b/>
          <w:spacing w:val="-8"/>
          <w:w w:val="105"/>
          <w:sz w:val="15"/>
        </w:rPr>
        <w:t> </w:t>
      </w:r>
      <w:r>
        <w:rPr>
          <w:b/>
          <w:w w:val="105"/>
          <w:sz w:val="15"/>
        </w:rPr>
        <w:t>845</w:t>
      </w:r>
      <w:r>
        <w:rPr>
          <w:b/>
          <w:spacing w:val="-74"/>
          <w:w w:val="105"/>
          <w:sz w:val="15"/>
        </w:rPr>
        <w:t> </w:t>
      </w:r>
      <w:r>
        <w:rPr>
          <w:w w:val="105"/>
          <w:sz w:val="15"/>
        </w:rPr>
        <w:t>)</w:t>
      </w:r>
      <w:r>
        <w:rPr>
          <w:spacing w:val="-7"/>
          <w:w w:val="105"/>
          <w:sz w:val="15"/>
        </w:rPr>
        <w:t> </w:t>
      </w:r>
      <w:r>
        <w:rPr>
          <w:w w:val="105"/>
          <w:sz w:val="15"/>
        </w:rPr>
        <w:t>ilə</w:t>
      </w:r>
      <w:r>
        <w:rPr>
          <w:spacing w:val="-8"/>
          <w:w w:val="105"/>
          <w:sz w:val="15"/>
        </w:rPr>
        <w:t> </w:t>
      </w:r>
      <w:r>
        <w:rPr>
          <w:w w:val="105"/>
          <w:sz w:val="15"/>
        </w:rPr>
        <w:t>128-ci maddəyə yeni məzmunda “Qeyd” hissəsi əlavə edilmişdir.</w:t>
      </w:r>
    </w:p>
    <w:p>
      <w:pPr>
        <w:spacing w:line="288" w:lineRule="auto" w:before="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128-ci maddənin “Qeyd” hissəsi ləğv edilmişdir.</w:t>
      </w:r>
    </w:p>
    <w:p>
      <w:pPr>
        <w:pStyle w:val="BodyText"/>
        <w:spacing w:before="58"/>
        <w:rPr>
          <w:sz w:val="15"/>
        </w:rPr>
      </w:pPr>
    </w:p>
    <w:p>
      <w:pPr>
        <w:pStyle w:val="ListParagraph"/>
        <w:numPr>
          <w:ilvl w:val="0"/>
          <w:numId w:val="317"/>
        </w:numPr>
        <w:tabs>
          <w:tab w:pos="1104" w:val="left" w:leader="none"/>
        </w:tabs>
        <w:spacing w:line="288" w:lineRule="auto" w:before="0" w:after="0"/>
        <w:ind w:left="100" w:right="101" w:firstLine="444"/>
        <w:jc w:val="both"/>
        <w:rPr>
          <w:color w:val="3366FF"/>
          <w:position w:val="12"/>
          <w:sz w:val="15"/>
          <w:u w:val="single" w:color="0000FF"/>
        </w:rPr>
      </w:pPr>
      <w:r>
        <w:rPr>
          <w:w w:val="105"/>
          <w:sz w:val="15"/>
        </w:rPr>
        <w:t>31</w:t>
      </w:r>
      <w:r>
        <w:rPr>
          <w:spacing w:val="-5"/>
          <w:w w:val="105"/>
          <w:sz w:val="15"/>
        </w:rPr>
        <w:t> </w:t>
      </w:r>
      <w:r>
        <w:rPr>
          <w:w w:val="105"/>
          <w:sz w:val="15"/>
        </w:rPr>
        <w:t>may</w:t>
      </w:r>
      <w:r>
        <w:rPr>
          <w:spacing w:val="-5"/>
          <w:w w:val="105"/>
          <w:sz w:val="15"/>
        </w:rPr>
        <w:t> </w:t>
      </w:r>
      <w:r>
        <w:rPr>
          <w:w w:val="105"/>
          <w:sz w:val="15"/>
        </w:rPr>
        <w:t>2011-ci</w:t>
      </w:r>
      <w:r>
        <w:rPr>
          <w:spacing w:val="-5"/>
          <w:w w:val="105"/>
          <w:sz w:val="15"/>
        </w:rPr>
        <w:t> </w:t>
      </w:r>
      <w:r>
        <w:rPr>
          <w:w w:val="105"/>
          <w:sz w:val="15"/>
        </w:rPr>
        <w:t>il tarixli</w:t>
      </w:r>
      <w:r>
        <w:rPr>
          <w:spacing w:val="-1"/>
          <w:w w:val="105"/>
          <w:sz w:val="15"/>
        </w:rPr>
        <w:t> </w:t>
      </w:r>
      <w:r>
        <w:rPr>
          <w:b/>
          <w:w w:val="105"/>
          <w:sz w:val="15"/>
        </w:rPr>
        <w:t>137-IVQD</w:t>
      </w:r>
      <w:r>
        <w:rPr>
          <w:b/>
          <w:spacing w:val="-8"/>
          <w:w w:val="105"/>
          <w:sz w:val="15"/>
        </w:rPr>
        <w:t> </w:t>
      </w:r>
      <w:r>
        <w:rPr>
          <w:w w:val="105"/>
          <w:sz w:val="15"/>
        </w:rPr>
        <w:t>nömrəli</w:t>
      </w:r>
      <w:r>
        <w:rPr>
          <w:spacing w:val="-3"/>
          <w:w w:val="105"/>
          <w:sz w:val="15"/>
        </w:rPr>
        <w:t> </w:t>
      </w:r>
      <w:r>
        <w:rPr>
          <w:w w:val="105"/>
          <w:sz w:val="15"/>
        </w:rPr>
        <w:t>Azərbaycan</w:t>
      </w:r>
      <w:r>
        <w:rPr>
          <w:spacing w:val="-3"/>
          <w:w w:val="105"/>
          <w:sz w:val="15"/>
        </w:rPr>
        <w:t> </w:t>
      </w:r>
      <w:r>
        <w:rPr>
          <w:w w:val="105"/>
          <w:sz w:val="15"/>
        </w:rPr>
        <w:t>Respublikasının</w:t>
      </w:r>
      <w:r>
        <w:rPr>
          <w:spacing w:val="-3"/>
          <w:w w:val="105"/>
          <w:sz w:val="15"/>
        </w:rPr>
        <w:t> </w:t>
      </w:r>
      <w:r>
        <w:rPr>
          <w:w w:val="105"/>
          <w:sz w:val="15"/>
        </w:rPr>
        <w:t>Qanunu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02 iyul</w:t>
      </w:r>
      <w:r>
        <w:rPr>
          <w:b/>
          <w:spacing w:val="-8"/>
          <w:w w:val="105"/>
          <w:sz w:val="15"/>
        </w:rPr>
        <w:t> </w:t>
      </w:r>
      <w:r>
        <w:rPr>
          <w:b/>
          <w:w w:val="105"/>
          <w:sz w:val="15"/>
        </w:rPr>
        <w:t>2011-ci il, № 141 Azərbaycan Respublikasının Qanunvericilik Toplusu, 2011-ci il, № 6, maddə 472) </w:t>
      </w:r>
      <w:r>
        <w:rPr>
          <w:w w:val="105"/>
          <w:sz w:val="15"/>
        </w:rPr>
        <w:t>ilə 129.1 maddədə</w:t>
      </w:r>
      <w:r>
        <w:rPr>
          <w:spacing w:val="-7"/>
          <w:w w:val="105"/>
          <w:sz w:val="15"/>
        </w:rPr>
        <w:t> </w:t>
      </w:r>
      <w:r>
        <w:rPr>
          <w:w w:val="105"/>
          <w:sz w:val="15"/>
        </w:rPr>
        <w:t>“</w:t>
      </w:r>
      <w:r>
        <w:rPr>
          <w:b/>
          <w:w w:val="105"/>
          <w:sz w:val="15"/>
        </w:rPr>
        <w:t>iki ilədək müddətə azadlığın məhdudlaşdırılması</w:t>
      </w:r>
      <w:r>
        <w:rPr>
          <w:w w:val="105"/>
          <w:sz w:val="15"/>
        </w:rPr>
        <w:t>”</w:t>
      </w:r>
      <w:r>
        <w:rPr>
          <w:spacing w:val="-1"/>
          <w:w w:val="105"/>
          <w:sz w:val="15"/>
        </w:rPr>
        <w:t> </w:t>
      </w:r>
      <w:r>
        <w:rPr>
          <w:w w:val="105"/>
          <w:sz w:val="15"/>
        </w:rPr>
        <w:t>sözləri</w:t>
      </w:r>
      <w:r>
        <w:rPr>
          <w:spacing w:val="-1"/>
          <w:w w:val="105"/>
          <w:sz w:val="15"/>
        </w:rPr>
        <w:t> </w:t>
      </w:r>
      <w:r>
        <w:rPr>
          <w:w w:val="105"/>
          <w:sz w:val="15"/>
        </w:rPr>
        <w:t>“</w:t>
      </w:r>
      <w:r>
        <w:rPr>
          <w:b/>
          <w:w w:val="105"/>
          <w:sz w:val="15"/>
        </w:rPr>
        <w:t>iki ilədək müddətə islah işləri</w:t>
      </w:r>
      <w:r>
        <w:rPr>
          <w:w w:val="105"/>
          <w:sz w:val="15"/>
        </w:rPr>
        <w:t>” sözləri ilə əvəz edilmişdir.</w:t>
      </w:r>
    </w:p>
    <w:p>
      <w:pPr>
        <w:spacing w:line="288" w:lineRule="auto" w:before="1"/>
        <w:ind w:left="100" w:right="99"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129.1-ci maddənin</w:t>
      </w:r>
      <w:r>
        <w:rPr>
          <w:spacing w:val="-6"/>
          <w:w w:val="105"/>
          <w:sz w:val="15"/>
        </w:rPr>
        <w:t> </w:t>
      </w:r>
      <w:r>
        <w:rPr>
          <w:w w:val="105"/>
          <w:sz w:val="15"/>
        </w:rPr>
        <w:t>sanksiyasında</w:t>
      </w:r>
      <w:r>
        <w:rPr>
          <w:spacing w:val="-6"/>
          <w:w w:val="105"/>
          <w:sz w:val="15"/>
        </w:rPr>
        <w:t> </w:t>
      </w:r>
      <w:r>
        <w:rPr>
          <w:w w:val="105"/>
          <w:sz w:val="15"/>
        </w:rPr>
        <w:t>“</w:t>
      </w:r>
      <w:r>
        <w:rPr>
          <w:b/>
          <w:w w:val="105"/>
          <w:sz w:val="15"/>
        </w:rPr>
        <w:t>iki</w:t>
      </w:r>
      <w:r>
        <w:rPr>
          <w:b/>
          <w:spacing w:val="-6"/>
          <w:w w:val="105"/>
          <w:sz w:val="15"/>
        </w:rPr>
        <w:t> </w:t>
      </w:r>
      <w:r>
        <w:rPr>
          <w:b/>
          <w:w w:val="105"/>
          <w:sz w:val="15"/>
        </w:rPr>
        <w:t>ilədək</w:t>
      </w:r>
      <w:r>
        <w:rPr>
          <w:b/>
          <w:spacing w:val="-6"/>
          <w:w w:val="105"/>
          <w:sz w:val="15"/>
        </w:rPr>
        <w:t> </w:t>
      </w:r>
      <w:r>
        <w:rPr>
          <w:b/>
          <w:w w:val="105"/>
          <w:sz w:val="15"/>
        </w:rPr>
        <w:t>müddətə</w:t>
      </w:r>
      <w:r>
        <w:rPr>
          <w:b/>
          <w:spacing w:val="-6"/>
          <w:w w:val="105"/>
          <w:sz w:val="15"/>
        </w:rPr>
        <w:t> </w:t>
      </w:r>
      <w:r>
        <w:rPr>
          <w:b/>
          <w:w w:val="105"/>
          <w:sz w:val="15"/>
        </w:rPr>
        <w:t>islah</w:t>
      </w:r>
      <w:r>
        <w:rPr>
          <w:b/>
          <w:spacing w:val="-6"/>
          <w:w w:val="105"/>
          <w:sz w:val="15"/>
        </w:rPr>
        <w:t> </w:t>
      </w:r>
      <w:r>
        <w:rPr>
          <w:b/>
          <w:w w:val="105"/>
          <w:sz w:val="15"/>
        </w:rPr>
        <w:t>işləri</w:t>
      </w:r>
      <w:r>
        <w:rPr>
          <w:w w:val="105"/>
          <w:sz w:val="15"/>
        </w:rPr>
        <w:t>”</w:t>
      </w:r>
      <w:r>
        <w:rPr>
          <w:spacing w:val="-6"/>
          <w:w w:val="105"/>
          <w:sz w:val="15"/>
        </w:rPr>
        <w:t> </w:t>
      </w:r>
      <w:r>
        <w:rPr>
          <w:w w:val="105"/>
          <w:sz w:val="15"/>
        </w:rPr>
        <w:t>sözlərindən</w:t>
      </w:r>
      <w:r>
        <w:rPr>
          <w:spacing w:val="-6"/>
          <w:w w:val="105"/>
          <w:sz w:val="15"/>
        </w:rPr>
        <w:t> </w:t>
      </w:r>
      <w:r>
        <w:rPr>
          <w:w w:val="105"/>
          <w:sz w:val="15"/>
        </w:rPr>
        <w:t>əvvəl</w:t>
      </w:r>
      <w:r>
        <w:rPr>
          <w:spacing w:val="-6"/>
          <w:w w:val="105"/>
          <w:sz w:val="15"/>
        </w:rPr>
        <w:t> </w:t>
      </w:r>
      <w:r>
        <w:rPr>
          <w:w w:val="105"/>
          <w:sz w:val="15"/>
        </w:rPr>
        <w:t>“</w:t>
      </w:r>
      <w:r>
        <w:rPr>
          <w:b/>
          <w:w w:val="105"/>
          <w:sz w:val="15"/>
        </w:rPr>
        <w:t>min</w:t>
      </w:r>
      <w:r>
        <w:rPr>
          <w:b/>
          <w:spacing w:val="-1"/>
          <w:w w:val="105"/>
          <w:sz w:val="15"/>
        </w:rPr>
        <w:t> </w:t>
      </w:r>
      <w:r>
        <w:rPr>
          <w:b/>
          <w:w w:val="105"/>
          <w:sz w:val="15"/>
        </w:rPr>
        <w:t>beş</w:t>
      </w:r>
      <w:r>
        <w:rPr>
          <w:b/>
          <w:spacing w:val="-1"/>
          <w:w w:val="105"/>
          <w:sz w:val="15"/>
        </w:rPr>
        <w:t> </w:t>
      </w:r>
      <w:r>
        <w:rPr>
          <w:b/>
          <w:w w:val="105"/>
          <w:sz w:val="15"/>
        </w:rPr>
        <w:t>yüz</w:t>
      </w:r>
      <w:r>
        <w:rPr>
          <w:b/>
          <w:spacing w:val="-1"/>
          <w:w w:val="105"/>
          <w:sz w:val="15"/>
        </w:rPr>
        <w:t> </w:t>
      </w:r>
      <w:r>
        <w:rPr>
          <w:b/>
          <w:w w:val="105"/>
          <w:sz w:val="15"/>
        </w:rPr>
        <w:t>manatdan</w:t>
      </w:r>
      <w:r>
        <w:rPr>
          <w:b/>
          <w:spacing w:val="-1"/>
          <w:w w:val="105"/>
          <w:sz w:val="15"/>
        </w:rPr>
        <w:t> </w:t>
      </w:r>
      <w:r>
        <w:rPr>
          <w:b/>
          <w:w w:val="105"/>
          <w:sz w:val="15"/>
        </w:rPr>
        <w:t>iki</w:t>
      </w:r>
      <w:r>
        <w:rPr>
          <w:b/>
          <w:spacing w:val="-1"/>
          <w:w w:val="105"/>
          <w:sz w:val="15"/>
        </w:rPr>
        <w:t> </w:t>
      </w:r>
      <w:r>
        <w:rPr>
          <w:b/>
          <w:w w:val="105"/>
          <w:sz w:val="15"/>
        </w:rPr>
        <w:t>min</w:t>
      </w:r>
      <w:r>
        <w:rPr>
          <w:b/>
          <w:spacing w:val="-1"/>
          <w:w w:val="105"/>
          <w:sz w:val="15"/>
        </w:rPr>
        <w:t> </w:t>
      </w:r>
      <w:r>
        <w:rPr>
          <w:b/>
          <w:w w:val="105"/>
          <w:sz w:val="15"/>
        </w:rPr>
        <w:t>beş</w:t>
      </w:r>
      <w:r>
        <w:rPr>
          <w:b/>
          <w:spacing w:val="-1"/>
          <w:w w:val="105"/>
          <w:sz w:val="15"/>
        </w:rPr>
        <w:t> </w:t>
      </w:r>
      <w:r>
        <w:rPr>
          <w:b/>
          <w:w w:val="105"/>
          <w:sz w:val="15"/>
        </w:rPr>
        <w:t>yüz manatadək miqdarda cərimə və ya</w:t>
      </w:r>
      <w:r>
        <w:rPr>
          <w:w w:val="105"/>
          <w:sz w:val="15"/>
        </w:rPr>
        <w:t>” sözləri əlavə edilmişdir.</w:t>
      </w:r>
    </w:p>
    <w:p>
      <w:pPr>
        <w:spacing w:line="288" w:lineRule="auto" w:before="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129.1-ci</w:t>
      </w:r>
      <w:r>
        <w:rPr>
          <w:spacing w:val="-24"/>
          <w:w w:val="105"/>
          <w:sz w:val="15"/>
        </w:rPr>
        <w:t> </w:t>
      </w:r>
      <w:r>
        <w:rPr>
          <w:w w:val="105"/>
          <w:sz w:val="15"/>
        </w:rPr>
        <w:t>maddənin</w:t>
      </w:r>
      <w:r>
        <w:rPr>
          <w:spacing w:val="-10"/>
          <w:w w:val="105"/>
          <w:sz w:val="15"/>
        </w:rPr>
        <w:t> </w:t>
      </w:r>
      <w:r>
        <w:rPr>
          <w:w w:val="105"/>
          <w:sz w:val="15"/>
        </w:rPr>
        <w:t>sanksiyasında “</w:t>
      </w:r>
      <w:r>
        <w:rPr>
          <w:b/>
          <w:w w:val="105"/>
          <w:sz w:val="15"/>
        </w:rPr>
        <w:t>eyni</w:t>
      </w:r>
      <w:r>
        <w:rPr>
          <w:w w:val="105"/>
          <w:sz w:val="15"/>
        </w:rPr>
        <w:t>” sözü “</w:t>
      </w:r>
      <w:r>
        <w:rPr>
          <w:b/>
          <w:w w:val="105"/>
          <w:sz w:val="15"/>
        </w:rPr>
        <w:t>iki ilədək müddətə azadlığın məhdudlaşdırılması və ya iki ilədək</w:t>
      </w:r>
      <w:r>
        <w:rPr>
          <w:b/>
          <w:spacing w:val="-24"/>
          <w:w w:val="105"/>
          <w:sz w:val="15"/>
        </w:rPr>
        <w:t> </w:t>
      </w:r>
      <w:r>
        <w:rPr>
          <w:w w:val="105"/>
          <w:sz w:val="15"/>
        </w:rPr>
        <w:t>” sözləri ilə əvəz edilmişdir.</w:t>
      </w:r>
    </w:p>
    <w:p>
      <w:pPr>
        <w:pStyle w:val="BodyText"/>
        <w:spacing w:before="58"/>
        <w:rPr>
          <w:sz w:val="15"/>
        </w:rPr>
      </w:pPr>
    </w:p>
    <w:p>
      <w:pPr>
        <w:pStyle w:val="ListParagraph"/>
        <w:numPr>
          <w:ilvl w:val="0"/>
          <w:numId w:val="317"/>
        </w:numPr>
        <w:tabs>
          <w:tab w:pos="1104" w:val="left" w:leader="none"/>
        </w:tabs>
        <w:spacing w:line="288" w:lineRule="auto" w:before="0" w:after="0"/>
        <w:ind w:left="100" w:right="97" w:firstLine="444"/>
        <w:jc w:val="left"/>
        <w:rPr>
          <w:b/>
          <w:color w:val="0000FF"/>
          <w:position w:val="12"/>
          <w:sz w:val="15"/>
          <w:u w:val="single" w:color="0000FF"/>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w:t>
      </w:r>
      <w:r>
        <w:rPr>
          <w:b/>
          <w:spacing w:val="29"/>
          <w:w w:val="105"/>
          <w:sz w:val="15"/>
        </w:rPr>
        <w:t> </w:t>
      </w:r>
      <w:r>
        <w:rPr>
          <w:b/>
          <w:w w:val="105"/>
          <w:sz w:val="15"/>
        </w:rPr>
        <w:t>2017-ci</w:t>
      </w:r>
      <w:r>
        <w:rPr>
          <w:b/>
          <w:spacing w:val="29"/>
          <w:w w:val="105"/>
          <w:sz w:val="15"/>
        </w:rPr>
        <w:t> </w:t>
      </w:r>
      <w:r>
        <w:rPr>
          <w:b/>
          <w:w w:val="105"/>
          <w:sz w:val="15"/>
        </w:rPr>
        <w:t>il,</w:t>
      </w:r>
      <w:r>
        <w:rPr>
          <w:b/>
          <w:spacing w:val="29"/>
          <w:w w:val="105"/>
          <w:sz w:val="15"/>
        </w:rPr>
        <w:t> </w:t>
      </w:r>
      <w:r>
        <w:rPr>
          <w:b/>
          <w:w w:val="105"/>
          <w:sz w:val="15"/>
        </w:rPr>
        <w:t>№</w:t>
      </w:r>
      <w:r>
        <w:rPr>
          <w:b/>
          <w:spacing w:val="29"/>
          <w:w w:val="105"/>
          <w:sz w:val="15"/>
        </w:rPr>
        <w:t> </w:t>
      </w:r>
      <w:r>
        <w:rPr>
          <w:b/>
          <w:w w:val="105"/>
          <w:sz w:val="15"/>
        </w:rPr>
        <w:t>153,</w:t>
      </w:r>
      <w:r>
        <w:rPr>
          <w:b/>
          <w:spacing w:val="29"/>
          <w:w w:val="105"/>
          <w:sz w:val="15"/>
        </w:rPr>
        <w:t> </w:t>
      </w:r>
      <w:r>
        <w:rPr>
          <w:b/>
          <w:w w:val="105"/>
          <w:sz w:val="15"/>
        </w:rPr>
        <w:t>Azərbaycan</w:t>
      </w:r>
      <w:r>
        <w:rPr>
          <w:b/>
          <w:spacing w:val="29"/>
          <w:w w:val="105"/>
          <w:sz w:val="15"/>
        </w:rPr>
        <w:t> </w:t>
      </w:r>
      <w:r>
        <w:rPr>
          <w:b/>
          <w:w w:val="105"/>
          <w:sz w:val="15"/>
        </w:rPr>
        <w:t>Respublikasının</w:t>
      </w:r>
      <w:r>
        <w:rPr>
          <w:b/>
          <w:spacing w:val="29"/>
          <w:w w:val="105"/>
          <w:sz w:val="15"/>
        </w:rPr>
        <w:t> </w:t>
      </w:r>
      <w:r>
        <w:rPr>
          <w:b/>
          <w:w w:val="105"/>
          <w:sz w:val="15"/>
        </w:rPr>
        <w:t>Qanunvericilik</w:t>
      </w:r>
      <w:r>
        <w:rPr>
          <w:b/>
          <w:spacing w:val="29"/>
          <w:w w:val="105"/>
          <w:sz w:val="15"/>
        </w:rPr>
        <w:t> </w:t>
      </w:r>
      <w:r>
        <w:rPr>
          <w:b/>
          <w:w w:val="105"/>
          <w:sz w:val="15"/>
        </w:rPr>
        <w:t>Toplusu,</w:t>
      </w:r>
      <w:r>
        <w:rPr>
          <w:b/>
          <w:spacing w:val="29"/>
          <w:w w:val="105"/>
          <w:sz w:val="15"/>
        </w:rPr>
        <w:t> </w:t>
      </w:r>
      <w:r>
        <w:rPr>
          <w:b/>
          <w:w w:val="105"/>
          <w:sz w:val="15"/>
        </w:rPr>
        <w:t>2017-ci</w:t>
      </w:r>
      <w:r>
        <w:rPr>
          <w:b/>
          <w:spacing w:val="29"/>
          <w:w w:val="105"/>
          <w:sz w:val="15"/>
        </w:rPr>
        <w:t> </w:t>
      </w:r>
      <w:r>
        <w:rPr>
          <w:b/>
          <w:w w:val="105"/>
          <w:sz w:val="15"/>
        </w:rPr>
        <w:t>il,</w:t>
      </w:r>
      <w:r>
        <w:rPr>
          <w:b/>
          <w:spacing w:val="29"/>
          <w:w w:val="105"/>
          <w:sz w:val="15"/>
        </w:rPr>
        <w:t> </w:t>
      </w:r>
      <w:r>
        <w:rPr>
          <w:b/>
          <w:w w:val="105"/>
          <w:sz w:val="15"/>
        </w:rPr>
        <w:t>№</w:t>
      </w:r>
      <w:r>
        <w:rPr>
          <w:b/>
          <w:spacing w:val="29"/>
          <w:w w:val="105"/>
          <w:sz w:val="15"/>
        </w:rPr>
        <w:t> </w:t>
      </w:r>
      <w:r>
        <w:rPr>
          <w:b/>
          <w:w w:val="105"/>
          <w:sz w:val="15"/>
        </w:rPr>
        <w:t>7,</w:t>
      </w:r>
      <w:r>
        <w:rPr>
          <w:b/>
          <w:spacing w:val="29"/>
          <w:w w:val="105"/>
          <w:sz w:val="15"/>
        </w:rPr>
        <w:t> </w:t>
      </w:r>
      <w:r>
        <w:rPr>
          <w:b/>
          <w:w w:val="105"/>
          <w:sz w:val="15"/>
        </w:rPr>
        <w:t>maddə</w:t>
      </w:r>
      <w:r>
        <w:rPr>
          <w:b/>
          <w:spacing w:val="29"/>
          <w:w w:val="105"/>
          <w:sz w:val="15"/>
        </w:rPr>
        <w:t> </w:t>
      </w:r>
      <w:r>
        <w:rPr>
          <w:b/>
          <w:w w:val="105"/>
          <w:sz w:val="15"/>
        </w:rPr>
        <w:t>1268)</w:t>
      </w:r>
      <w:r>
        <w:rPr>
          <w:b/>
          <w:spacing w:val="-1"/>
          <w:w w:val="105"/>
          <w:sz w:val="15"/>
        </w:rPr>
        <w:t> </w:t>
      </w:r>
      <w:r>
        <w:rPr>
          <w:w w:val="105"/>
          <w:sz w:val="15"/>
        </w:rPr>
        <w:t>ilə</w:t>
      </w:r>
    </w:p>
    <w:p>
      <w:pPr>
        <w:pStyle w:val="ListParagraph"/>
        <w:spacing w:after="0" w:line="288" w:lineRule="auto"/>
        <w:jc w:val="left"/>
        <w:rPr>
          <w:b/>
          <w:position w:val="12"/>
          <w:sz w:val="15"/>
        </w:rPr>
        <w:sectPr>
          <w:pgSz w:w="11900" w:h="16840"/>
          <w:pgMar w:top="500" w:bottom="280" w:left="566" w:right="566"/>
        </w:sectPr>
      </w:pPr>
    </w:p>
    <w:p>
      <w:pPr>
        <w:spacing w:line="288" w:lineRule="auto" w:before="101"/>
        <w:ind w:left="100" w:right="108" w:firstLine="0"/>
        <w:jc w:val="both"/>
        <w:rPr>
          <w:sz w:val="15"/>
        </w:rPr>
      </w:pPr>
      <w:r>
        <w:rPr>
          <w:w w:val="105"/>
          <w:sz w:val="15"/>
        </w:rPr>
        <w:t>129.2-ci maddənin sanksiyasında “</w:t>
      </w:r>
      <w:r>
        <w:rPr>
          <w:b/>
          <w:w w:val="105"/>
          <w:sz w:val="15"/>
        </w:rPr>
        <w:t>iki ilədək müddətə islah işləri</w:t>
      </w:r>
      <w:r>
        <w:rPr>
          <w:w w:val="105"/>
          <w:sz w:val="15"/>
        </w:rPr>
        <w:t>” sözlərindən əvvəl “</w:t>
      </w:r>
      <w:r>
        <w:rPr>
          <w:b/>
          <w:w w:val="105"/>
          <w:sz w:val="15"/>
        </w:rPr>
        <w:t>min manatdan min beş yüz manatadək miqdarda cərimə və ya</w:t>
      </w:r>
      <w:r>
        <w:rPr>
          <w:w w:val="105"/>
          <w:sz w:val="15"/>
        </w:rPr>
        <w:t>” sözləri əlavə edilmişdir.</w:t>
      </w:r>
    </w:p>
    <w:p>
      <w:pPr>
        <w:spacing w:line="288" w:lineRule="auto" w:before="0"/>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129.2-ci</w:t>
      </w:r>
      <w:r>
        <w:rPr>
          <w:w w:val="105"/>
          <w:sz w:val="15"/>
        </w:rPr>
        <w:t> maddənin</w:t>
      </w:r>
      <w:r>
        <w:rPr>
          <w:w w:val="105"/>
          <w:sz w:val="15"/>
        </w:rPr>
        <w:t> sanksiyasında</w:t>
      </w:r>
      <w:r>
        <w:rPr>
          <w:w w:val="105"/>
          <w:sz w:val="15"/>
        </w:rPr>
        <w:t> “</w:t>
      </w:r>
      <w:r>
        <w:rPr>
          <w:b/>
          <w:w w:val="105"/>
          <w:sz w:val="15"/>
        </w:rPr>
        <w:t>islah</w:t>
      </w:r>
      <w:r>
        <w:rPr>
          <w:b/>
          <w:w w:val="105"/>
          <w:sz w:val="15"/>
        </w:rPr>
        <w:t> işləri</w:t>
      </w:r>
      <w:r>
        <w:rPr>
          <w:w w:val="105"/>
          <w:sz w:val="15"/>
        </w:rPr>
        <w:t>”</w:t>
      </w:r>
      <w:r>
        <w:rPr>
          <w:w w:val="105"/>
          <w:sz w:val="15"/>
        </w:rPr>
        <w:t> sözlərindən</w:t>
      </w:r>
      <w:r>
        <w:rPr>
          <w:w w:val="105"/>
          <w:sz w:val="15"/>
        </w:rPr>
        <w:t> sonra</w:t>
      </w:r>
      <w:r>
        <w:rPr>
          <w:w w:val="105"/>
          <w:sz w:val="15"/>
        </w:rPr>
        <w:t> “</w:t>
      </w:r>
      <w:r>
        <w:rPr>
          <w:b/>
          <w:w w:val="105"/>
          <w:sz w:val="15"/>
        </w:rPr>
        <w:t>və</w:t>
      </w:r>
      <w:r>
        <w:rPr>
          <w:b/>
          <w:w w:val="105"/>
          <w:sz w:val="15"/>
        </w:rPr>
        <w:t> ya</w:t>
      </w:r>
      <w:r>
        <w:rPr>
          <w:b/>
          <w:w w:val="105"/>
          <w:sz w:val="15"/>
        </w:rPr>
        <w:t> iki</w:t>
      </w:r>
      <w:r>
        <w:rPr>
          <w:b/>
          <w:w w:val="105"/>
          <w:sz w:val="15"/>
        </w:rPr>
        <w:t> ilədək</w:t>
      </w:r>
      <w:r>
        <w:rPr>
          <w:b/>
          <w:w w:val="105"/>
          <w:sz w:val="15"/>
        </w:rPr>
        <w:t> müddətə</w:t>
      </w:r>
      <w:r>
        <w:rPr>
          <w:b/>
          <w:w w:val="105"/>
          <w:sz w:val="15"/>
        </w:rPr>
        <w:t> azadlığın məhdudlaşdırılması</w:t>
      </w:r>
      <w:r>
        <w:rPr>
          <w:w w:val="105"/>
          <w:sz w:val="15"/>
        </w:rPr>
        <w:t>” sözləri əlavə edilmişdir.</w:t>
      </w:r>
    </w:p>
    <w:p>
      <w:pPr>
        <w:pStyle w:val="BodyText"/>
        <w:spacing w:before="59"/>
        <w:rPr>
          <w:sz w:val="15"/>
        </w:rPr>
      </w:pPr>
    </w:p>
    <w:p>
      <w:pPr>
        <w:pStyle w:val="ListParagraph"/>
        <w:numPr>
          <w:ilvl w:val="0"/>
          <w:numId w:val="31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130-cu</w:t>
      </w:r>
      <w:r>
        <w:rPr>
          <w:spacing w:val="-24"/>
          <w:w w:val="105"/>
          <w:sz w:val="15"/>
        </w:rPr>
        <w:t> </w:t>
      </w:r>
      <w:r>
        <w:rPr>
          <w:w w:val="105"/>
          <w:sz w:val="15"/>
        </w:rPr>
        <w:t>maddənin</w:t>
      </w:r>
      <w:r>
        <w:rPr>
          <w:w w:val="105"/>
          <w:sz w:val="15"/>
        </w:rPr>
        <w:t> maddənin</w:t>
      </w:r>
      <w:r>
        <w:rPr>
          <w:w w:val="105"/>
          <w:sz w:val="15"/>
        </w:rPr>
        <w:t> adından</w:t>
      </w:r>
      <w:r>
        <w:rPr>
          <w:w w:val="105"/>
          <w:sz w:val="15"/>
        </w:rPr>
        <w:t> “</w:t>
      </w:r>
      <w:r>
        <w:rPr>
          <w:b/>
          <w:w w:val="105"/>
          <w:sz w:val="15"/>
        </w:rPr>
        <w:t>sağlamlığa</w:t>
      </w:r>
      <w:r>
        <w:rPr>
          <w:b/>
          <w:w w:val="105"/>
          <w:sz w:val="15"/>
        </w:rPr>
        <w:t> ağır</w:t>
      </w:r>
      <w:r>
        <w:rPr>
          <w:w w:val="105"/>
          <w:sz w:val="15"/>
        </w:rPr>
        <w:t>”</w:t>
      </w:r>
      <w:r>
        <w:rPr>
          <w:w w:val="105"/>
          <w:sz w:val="15"/>
        </w:rPr>
        <w:t> (birinci</w:t>
      </w:r>
      <w:r>
        <w:rPr>
          <w:w w:val="105"/>
          <w:sz w:val="15"/>
        </w:rPr>
        <w:t> halda)</w:t>
      </w:r>
      <w:r>
        <w:rPr>
          <w:w w:val="105"/>
          <w:sz w:val="15"/>
        </w:rPr>
        <w:t> sözləri</w:t>
      </w:r>
      <w:r>
        <w:rPr>
          <w:w w:val="105"/>
          <w:sz w:val="15"/>
        </w:rPr>
        <w:t> və</w:t>
      </w:r>
      <w:r>
        <w:rPr>
          <w:w w:val="105"/>
          <w:sz w:val="15"/>
        </w:rPr>
        <w:t> “</w:t>
      </w:r>
      <w:r>
        <w:rPr>
          <w:spacing w:val="-24"/>
          <w:w w:val="105"/>
          <w:sz w:val="15"/>
        </w:rPr>
        <w:t> </w:t>
      </w:r>
      <w:r>
        <w:rPr>
          <w:b/>
          <w:w w:val="105"/>
          <w:sz w:val="15"/>
        </w:rPr>
        <w:t>və</w:t>
      </w:r>
      <w:r>
        <w:rPr>
          <w:b/>
          <w:w w:val="105"/>
          <w:sz w:val="15"/>
        </w:rPr>
        <w:t> ya</w:t>
      </w:r>
      <w:r>
        <w:rPr>
          <w:b/>
          <w:w w:val="105"/>
          <w:sz w:val="15"/>
        </w:rPr>
        <w:t> az</w:t>
      </w:r>
      <w:r>
        <w:rPr>
          <w:b/>
          <w:w w:val="105"/>
          <w:sz w:val="15"/>
        </w:rPr>
        <w:t> ağır</w:t>
      </w:r>
      <w:r>
        <w:rPr>
          <w:b/>
          <w:spacing w:val="-24"/>
          <w:w w:val="105"/>
          <w:sz w:val="15"/>
        </w:rPr>
        <w:t> </w:t>
      </w:r>
      <w:r>
        <w:rPr>
          <w:w w:val="105"/>
          <w:sz w:val="15"/>
        </w:rPr>
        <w:t>”</w:t>
      </w:r>
      <w:r>
        <w:rPr>
          <w:w w:val="105"/>
          <w:sz w:val="15"/>
        </w:rPr>
        <w:t> sözləri </w:t>
      </w:r>
      <w:r>
        <w:rPr>
          <w:spacing w:val="-2"/>
          <w:w w:val="105"/>
          <w:sz w:val="15"/>
        </w:rPr>
        <w:t>çıxarılmışdır.</w:t>
      </w:r>
    </w:p>
    <w:p>
      <w:pPr>
        <w:pStyle w:val="BodyText"/>
        <w:spacing w:before="35"/>
        <w:rPr>
          <w:sz w:val="15"/>
        </w:rPr>
      </w:pPr>
    </w:p>
    <w:p>
      <w:pPr>
        <w:pStyle w:val="ListParagraph"/>
        <w:numPr>
          <w:ilvl w:val="0"/>
          <w:numId w:val="31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
          <w:w w:val="105"/>
          <w:sz w:val="15"/>
        </w:rPr>
        <w:t> </w:t>
      </w:r>
      <w:r>
        <w:rPr>
          <w:w w:val="105"/>
          <w:sz w:val="15"/>
        </w:rPr>
        <w:t>ilə 130.1-ci</w:t>
      </w:r>
      <w:r>
        <w:rPr>
          <w:w w:val="105"/>
          <w:sz w:val="15"/>
        </w:rPr>
        <w:t> maddənin</w:t>
      </w:r>
      <w:r>
        <w:rPr>
          <w:w w:val="105"/>
          <w:sz w:val="15"/>
        </w:rPr>
        <w:t> sanksiyasında</w:t>
      </w:r>
      <w:r>
        <w:rPr>
          <w:w w:val="105"/>
          <w:sz w:val="15"/>
        </w:rPr>
        <w:t> “</w:t>
      </w:r>
      <w:r>
        <w:rPr>
          <w:b/>
          <w:w w:val="105"/>
          <w:sz w:val="15"/>
        </w:rPr>
        <w:t>bir</w:t>
      </w:r>
      <w:r>
        <w:rPr>
          <w:b/>
          <w:w w:val="105"/>
          <w:sz w:val="15"/>
        </w:rPr>
        <w:t> ilədək</w:t>
      </w:r>
      <w:r>
        <w:rPr>
          <w:b/>
          <w:w w:val="105"/>
          <w:sz w:val="15"/>
        </w:rPr>
        <w:t> müddətə</w:t>
      </w:r>
      <w:r>
        <w:rPr>
          <w:b/>
          <w:w w:val="105"/>
          <w:sz w:val="15"/>
        </w:rPr>
        <w:t> islah</w:t>
      </w:r>
      <w:r>
        <w:rPr>
          <w:b/>
          <w:w w:val="105"/>
          <w:sz w:val="15"/>
        </w:rPr>
        <w:t> işləri</w:t>
      </w:r>
      <w:r>
        <w:rPr>
          <w:w w:val="105"/>
          <w:sz w:val="15"/>
        </w:rPr>
        <w:t>”</w:t>
      </w:r>
      <w:r>
        <w:rPr>
          <w:w w:val="105"/>
          <w:sz w:val="15"/>
        </w:rPr>
        <w:t> sözlərindən</w:t>
      </w:r>
      <w:r>
        <w:rPr>
          <w:w w:val="105"/>
          <w:sz w:val="15"/>
        </w:rPr>
        <w:t> əvvəl</w:t>
      </w:r>
      <w:r>
        <w:rPr>
          <w:w w:val="105"/>
          <w:sz w:val="15"/>
        </w:rPr>
        <w:t> “</w:t>
      </w:r>
      <w:r>
        <w:rPr>
          <w:b/>
          <w:w w:val="105"/>
          <w:sz w:val="15"/>
        </w:rPr>
        <w:t>min</w:t>
      </w:r>
      <w:r>
        <w:rPr>
          <w:b/>
          <w:w w:val="105"/>
          <w:sz w:val="15"/>
        </w:rPr>
        <w:t> manatdan</w:t>
      </w:r>
      <w:r>
        <w:rPr>
          <w:b/>
          <w:w w:val="105"/>
          <w:sz w:val="15"/>
        </w:rPr>
        <w:t> iki</w:t>
      </w:r>
      <w:r>
        <w:rPr>
          <w:b/>
          <w:w w:val="105"/>
          <w:sz w:val="15"/>
        </w:rPr>
        <w:t> min manatadək miqdarda cərimə və ya</w:t>
      </w:r>
      <w:r>
        <w:rPr>
          <w:w w:val="105"/>
          <w:sz w:val="15"/>
        </w:rPr>
        <w:t>” sözləri əlavə edilmişdir.</w:t>
      </w:r>
    </w:p>
    <w:p>
      <w:pPr>
        <w:spacing w:line="288" w:lineRule="auto" w:before="0"/>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130.1-ci</w:t>
      </w:r>
      <w:r>
        <w:rPr>
          <w:w w:val="105"/>
          <w:sz w:val="15"/>
        </w:rPr>
        <w:t> maddənin</w:t>
      </w:r>
      <w:r>
        <w:rPr>
          <w:w w:val="105"/>
          <w:sz w:val="15"/>
        </w:rPr>
        <w:t> sanksiyasında</w:t>
      </w:r>
      <w:r>
        <w:rPr>
          <w:w w:val="105"/>
          <w:sz w:val="15"/>
        </w:rPr>
        <w:t> “</w:t>
      </w:r>
      <w:r>
        <w:rPr>
          <w:b/>
          <w:w w:val="105"/>
          <w:sz w:val="15"/>
        </w:rPr>
        <w:t>işləri</w:t>
      </w:r>
      <w:r>
        <w:rPr>
          <w:b/>
          <w:w w:val="105"/>
          <w:sz w:val="15"/>
        </w:rPr>
        <w:t> və</w:t>
      </w:r>
      <w:r>
        <w:rPr>
          <w:b/>
          <w:w w:val="105"/>
          <w:sz w:val="15"/>
        </w:rPr>
        <w:t> ya</w:t>
      </w:r>
      <w:r>
        <w:rPr>
          <w:b/>
          <w:spacing w:val="-24"/>
          <w:w w:val="105"/>
          <w:sz w:val="15"/>
        </w:rPr>
        <w:t> </w:t>
      </w:r>
      <w:r>
        <w:rPr>
          <w:w w:val="105"/>
          <w:sz w:val="15"/>
        </w:rPr>
        <w:t>”</w:t>
      </w:r>
      <w:r>
        <w:rPr>
          <w:w w:val="105"/>
          <w:sz w:val="15"/>
        </w:rPr>
        <w:t> sözlərindən</w:t>
      </w:r>
      <w:r>
        <w:rPr>
          <w:w w:val="105"/>
          <w:sz w:val="15"/>
        </w:rPr>
        <w:t> sonra</w:t>
      </w:r>
      <w:r>
        <w:rPr>
          <w:w w:val="105"/>
          <w:sz w:val="15"/>
        </w:rPr>
        <w:t> “</w:t>
      </w:r>
      <w:r>
        <w:rPr>
          <w:b/>
          <w:w w:val="105"/>
          <w:sz w:val="15"/>
        </w:rPr>
        <w:t>bir</w:t>
      </w:r>
      <w:r>
        <w:rPr>
          <w:b/>
          <w:w w:val="105"/>
          <w:sz w:val="15"/>
        </w:rPr>
        <w:t> ilədək</w:t>
      </w:r>
      <w:r>
        <w:rPr>
          <w:b/>
          <w:w w:val="105"/>
          <w:sz w:val="15"/>
        </w:rPr>
        <w:t> müddətə</w:t>
      </w:r>
      <w:r>
        <w:rPr>
          <w:b/>
          <w:w w:val="105"/>
          <w:sz w:val="15"/>
        </w:rPr>
        <w:t> azadlığın məhdudlaşdırılması və </w:t>
      </w:r>
      <w:r>
        <w:rPr>
          <w:w w:val="105"/>
          <w:sz w:val="15"/>
        </w:rPr>
        <w:t>ya” sözləri əlavə edilmişdir.</w:t>
      </w:r>
    </w:p>
    <w:p>
      <w:pPr>
        <w:pStyle w:val="BodyText"/>
        <w:spacing w:before="35"/>
        <w:rPr>
          <w:sz w:val="15"/>
        </w:rPr>
      </w:pPr>
    </w:p>
    <w:p>
      <w:pPr>
        <w:pStyle w:val="ListParagraph"/>
        <w:numPr>
          <w:ilvl w:val="0"/>
          <w:numId w:val="31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130.2-ci maddədən “</w:t>
      </w:r>
      <w:r>
        <w:rPr>
          <w:b/>
          <w:w w:val="105"/>
          <w:sz w:val="15"/>
        </w:rPr>
        <w:t>və ya az ağır</w:t>
      </w:r>
      <w:r>
        <w:rPr>
          <w:b/>
          <w:spacing w:val="-76"/>
          <w:w w:val="105"/>
          <w:sz w:val="15"/>
        </w:rPr>
        <w:t> </w:t>
      </w:r>
      <w:r>
        <w:rPr>
          <w:w w:val="105"/>
          <w:sz w:val="15"/>
        </w:rPr>
        <w:t>” sözləri çıxarılmışdır.</w:t>
      </w:r>
    </w:p>
    <w:p>
      <w:pPr>
        <w:pStyle w:val="BodyText"/>
        <w:spacing w:before="35"/>
        <w:rPr>
          <w:sz w:val="15"/>
        </w:rPr>
      </w:pPr>
    </w:p>
    <w:p>
      <w:pPr>
        <w:pStyle w:val="ListParagraph"/>
        <w:numPr>
          <w:ilvl w:val="0"/>
          <w:numId w:val="317"/>
        </w:numPr>
        <w:tabs>
          <w:tab w:pos="1104" w:val="left" w:leader="none"/>
        </w:tabs>
        <w:spacing w:line="288" w:lineRule="auto" w:before="0" w:after="0"/>
        <w:ind w:left="100" w:right="101" w:firstLine="444"/>
        <w:jc w:val="both"/>
        <w:rPr>
          <w:color w:val="3366FF"/>
          <w:position w:val="12"/>
          <w:sz w:val="15"/>
          <w:u w:val="single" w:color="0000FF"/>
        </w:rPr>
      </w:pPr>
      <w:r>
        <w:rPr>
          <w:w w:val="105"/>
          <w:sz w:val="15"/>
        </w:rPr>
        <w:t>31</w:t>
      </w:r>
      <w:r>
        <w:rPr>
          <w:spacing w:val="-5"/>
          <w:w w:val="105"/>
          <w:sz w:val="15"/>
        </w:rPr>
        <w:t> </w:t>
      </w:r>
      <w:r>
        <w:rPr>
          <w:w w:val="105"/>
          <w:sz w:val="15"/>
        </w:rPr>
        <w:t>may</w:t>
      </w:r>
      <w:r>
        <w:rPr>
          <w:spacing w:val="-5"/>
          <w:w w:val="105"/>
          <w:sz w:val="15"/>
        </w:rPr>
        <w:t> </w:t>
      </w:r>
      <w:r>
        <w:rPr>
          <w:w w:val="105"/>
          <w:sz w:val="15"/>
        </w:rPr>
        <w:t>2011-ci</w:t>
      </w:r>
      <w:r>
        <w:rPr>
          <w:spacing w:val="-5"/>
          <w:w w:val="105"/>
          <w:sz w:val="15"/>
        </w:rPr>
        <w:t> </w:t>
      </w:r>
      <w:r>
        <w:rPr>
          <w:w w:val="105"/>
          <w:sz w:val="15"/>
        </w:rPr>
        <w:t>il tarixli</w:t>
      </w:r>
      <w:r>
        <w:rPr>
          <w:spacing w:val="-1"/>
          <w:w w:val="105"/>
          <w:sz w:val="15"/>
        </w:rPr>
        <w:t> </w:t>
      </w:r>
      <w:r>
        <w:rPr>
          <w:b/>
          <w:w w:val="105"/>
          <w:sz w:val="15"/>
        </w:rPr>
        <w:t>137-IVQD</w:t>
      </w:r>
      <w:r>
        <w:rPr>
          <w:b/>
          <w:spacing w:val="-8"/>
          <w:w w:val="105"/>
          <w:sz w:val="15"/>
        </w:rPr>
        <w:t> </w:t>
      </w:r>
      <w:r>
        <w:rPr>
          <w:w w:val="105"/>
          <w:sz w:val="15"/>
        </w:rPr>
        <w:t>nömrəli</w:t>
      </w:r>
      <w:r>
        <w:rPr>
          <w:spacing w:val="-3"/>
          <w:w w:val="105"/>
          <w:sz w:val="15"/>
        </w:rPr>
        <w:t> </w:t>
      </w:r>
      <w:r>
        <w:rPr>
          <w:w w:val="105"/>
          <w:sz w:val="15"/>
        </w:rPr>
        <w:t>Azərbaycan</w:t>
      </w:r>
      <w:r>
        <w:rPr>
          <w:spacing w:val="-3"/>
          <w:w w:val="105"/>
          <w:sz w:val="15"/>
        </w:rPr>
        <w:t> </w:t>
      </w:r>
      <w:r>
        <w:rPr>
          <w:w w:val="105"/>
          <w:sz w:val="15"/>
        </w:rPr>
        <w:t>Respublikasının</w:t>
      </w:r>
      <w:r>
        <w:rPr>
          <w:spacing w:val="-3"/>
          <w:w w:val="105"/>
          <w:sz w:val="15"/>
        </w:rPr>
        <w:t> </w:t>
      </w:r>
      <w:r>
        <w:rPr>
          <w:w w:val="105"/>
          <w:sz w:val="15"/>
        </w:rPr>
        <w:t>Qanunu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02 iyul</w:t>
      </w:r>
      <w:r>
        <w:rPr>
          <w:b/>
          <w:spacing w:val="-8"/>
          <w:w w:val="105"/>
          <w:sz w:val="15"/>
        </w:rPr>
        <w:t> </w:t>
      </w:r>
      <w:r>
        <w:rPr>
          <w:b/>
          <w:w w:val="105"/>
          <w:sz w:val="15"/>
        </w:rPr>
        <w:t>2011-ci il, № 141 Azərbaycan Respublikasının Qanunvericilik Toplusu, 2011-ci il, № 6, maddə 472) </w:t>
      </w:r>
      <w:r>
        <w:rPr>
          <w:w w:val="105"/>
          <w:sz w:val="15"/>
        </w:rPr>
        <w:t>ilə 130.2 maddədə</w:t>
      </w:r>
      <w:r>
        <w:rPr>
          <w:spacing w:val="-7"/>
          <w:w w:val="105"/>
          <w:sz w:val="15"/>
        </w:rPr>
        <w:t> </w:t>
      </w:r>
      <w:r>
        <w:rPr>
          <w:w w:val="105"/>
          <w:sz w:val="15"/>
        </w:rPr>
        <w:t>“</w:t>
      </w:r>
      <w:r>
        <w:rPr>
          <w:b/>
          <w:w w:val="105"/>
          <w:sz w:val="15"/>
        </w:rPr>
        <w:t>iki ilədək müddətə azadlığın məhdudlaşdırılması</w:t>
      </w:r>
      <w:r>
        <w:rPr>
          <w:w w:val="105"/>
          <w:sz w:val="15"/>
        </w:rPr>
        <w:t>”</w:t>
      </w:r>
      <w:r>
        <w:rPr>
          <w:spacing w:val="-1"/>
          <w:w w:val="105"/>
          <w:sz w:val="15"/>
        </w:rPr>
        <w:t> </w:t>
      </w:r>
      <w:r>
        <w:rPr>
          <w:w w:val="105"/>
          <w:sz w:val="15"/>
        </w:rPr>
        <w:t>sözləri</w:t>
      </w:r>
      <w:r>
        <w:rPr>
          <w:spacing w:val="-1"/>
          <w:w w:val="105"/>
          <w:sz w:val="15"/>
        </w:rPr>
        <w:t> </w:t>
      </w:r>
      <w:r>
        <w:rPr>
          <w:w w:val="105"/>
          <w:sz w:val="15"/>
        </w:rPr>
        <w:t>“</w:t>
      </w:r>
      <w:r>
        <w:rPr>
          <w:b/>
          <w:w w:val="105"/>
          <w:sz w:val="15"/>
        </w:rPr>
        <w:t>iki ilədək müddətə islah işləri</w:t>
      </w:r>
      <w:r>
        <w:rPr>
          <w:w w:val="105"/>
          <w:sz w:val="15"/>
        </w:rPr>
        <w:t>” sözləri ilə əvəz edilmişdir.</w:t>
      </w:r>
    </w:p>
    <w:p>
      <w:pPr>
        <w:spacing w:line="288" w:lineRule="auto" w:before="0"/>
        <w:ind w:left="100" w:right="99"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130.2-ci maddənin</w:t>
      </w:r>
      <w:r>
        <w:rPr>
          <w:spacing w:val="-6"/>
          <w:w w:val="105"/>
          <w:sz w:val="15"/>
        </w:rPr>
        <w:t> </w:t>
      </w:r>
      <w:r>
        <w:rPr>
          <w:w w:val="105"/>
          <w:sz w:val="15"/>
        </w:rPr>
        <w:t>sanksiyasında</w:t>
      </w:r>
      <w:r>
        <w:rPr>
          <w:spacing w:val="-6"/>
          <w:w w:val="105"/>
          <w:sz w:val="15"/>
        </w:rPr>
        <w:t> </w:t>
      </w:r>
      <w:r>
        <w:rPr>
          <w:w w:val="105"/>
          <w:sz w:val="15"/>
        </w:rPr>
        <w:t>“</w:t>
      </w:r>
      <w:r>
        <w:rPr>
          <w:b/>
          <w:w w:val="105"/>
          <w:sz w:val="15"/>
        </w:rPr>
        <w:t>iki</w:t>
      </w:r>
      <w:r>
        <w:rPr>
          <w:b/>
          <w:spacing w:val="-6"/>
          <w:w w:val="105"/>
          <w:sz w:val="15"/>
        </w:rPr>
        <w:t> </w:t>
      </w:r>
      <w:r>
        <w:rPr>
          <w:b/>
          <w:w w:val="105"/>
          <w:sz w:val="15"/>
        </w:rPr>
        <w:t>ilədək</w:t>
      </w:r>
      <w:r>
        <w:rPr>
          <w:b/>
          <w:spacing w:val="-6"/>
          <w:w w:val="105"/>
          <w:sz w:val="15"/>
        </w:rPr>
        <w:t> </w:t>
      </w:r>
      <w:r>
        <w:rPr>
          <w:b/>
          <w:w w:val="105"/>
          <w:sz w:val="15"/>
        </w:rPr>
        <w:t>müddətə</w:t>
      </w:r>
      <w:r>
        <w:rPr>
          <w:b/>
          <w:spacing w:val="-6"/>
          <w:w w:val="105"/>
          <w:sz w:val="15"/>
        </w:rPr>
        <w:t> </w:t>
      </w:r>
      <w:r>
        <w:rPr>
          <w:b/>
          <w:w w:val="105"/>
          <w:sz w:val="15"/>
        </w:rPr>
        <w:t>islah</w:t>
      </w:r>
      <w:r>
        <w:rPr>
          <w:b/>
          <w:spacing w:val="-6"/>
          <w:w w:val="105"/>
          <w:sz w:val="15"/>
        </w:rPr>
        <w:t> </w:t>
      </w:r>
      <w:r>
        <w:rPr>
          <w:b/>
          <w:w w:val="105"/>
          <w:sz w:val="15"/>
        </w:rPr>
        <w:t>işləri</w:t>
      </w:r>
      <w:r>
        <w:rPr>
          <w:w w:val="105"/>
          <w:sz w:val="15"/>
        </w:rPr>
        <w:t>”</w:t>
      </w:r>
      <w:r>
        <w:rPr>
          <w:spacing w:val="-6"/>
          <w:w w:val="105"/>
          <w:sz w:val="15"/>
        </w:rPr>
        <w:t> </w:t>
      </w:r>
      <w:r>
        <w:rPr>
          <w:w w:val="105"/>
          <w:sz w:val="15"/>
        </w:rPr>
        <w:t>sözlərindən</w:t>
      </w:r>
      <w:r>
        <w:rPr>
          <w:spacing w:val="-6"/>
          <w:w w:val="105"/>
          <w:sz w:val="15"/>
        </w:rPr>
        <w:t> </w:t>
      </w:r>
      <w:r>
        <w:rPr>
          <w:w w:val="105"/>
          <w:sz w:val="15"/>
        </w:rPr>
        <w:t>əvvəl</w:t>
      </w:r>
      <w:r>
        <w:rPr>
          <w:spacing w:val="-6"/>
          <w:w w:val="105"/>
          <w:sz w:val="15"/>
        </w:rPr>
        <w:t> </w:t>
      </w:r>
      <w:r>
        <w:rPr>
          <w:w w:val="105"/>
          <w:sz w:val="15"/>
        </w:rPr>
        <w:t>“</w:t>
      </w:r>
      <w:r>
        <w:rPr>
          <w:b/>
          <w:w w:val="105"/>
          <w:sz w:val="15"/>
        </w:rPr>
        <w:t>min</w:t>
      </w:r>
      <w:r>
        <w:rPr>
          <w:b/>
          <w:spacing w:val="-1"/>
          <w:w w:val="105"/>
          <w:sz w:val="15"/>
        </w:rPr>
        <w:t> </w:t>
      </w:r>
      <w:r>
        <w:rPr>
          <w:b/>
          <w:w w:val="105"/>
          <w:sz w:val="15"/>
        </w:rPr>
        <w:t>beş</w:t>
      </w:r>
      <w:r>
        <w:rPr>
          <w:b/>
          <w:spacing w:val="-1"/>
          <w:w w:val="105"/>
          <w:sz w:val="15"/>
        </w:rPr>
        <w:t> </w:t>
      </w:r>
      <w:r>
        <w:rPr>
          <w:b/>
          <w:w w:val="105"/>
          <w:sz w:val="15"/>
        </w:rPr>
        <w:t>yüz</w:t>
      </w:r>
      <w:r>
        <w:rPr>
          <w:b/>
          <w:spacing w:val="-1"/>
          <w:w w:val="105"/>
          <w:sz w:val="15"/>
        </w:rPr>
        <w:t> </w:t>
      </w:r>
      <w:r>
        <w:rPr>
          <w:b/>
          <w:w w:val="105"/>
          <w:sz w:val="15"/>
        </w:rPr>
        <w:t>manatdan</w:t>
      </w:r>
      <w:r>
        <w:rPr>
          <w:b/>
          <w:spacing w:val="-1"/>
          <w:w w:val="105"/>
          <w:sz w:val="15"/>
        </w:rPr>
        <w:t> </w:t>
      </w:r>
      <w:r>
        <w:rPr>
          <w:b/>
          <w:w w:val="105"/>
          <w:sz w:val="15"/>
        </w:rPr>
        <w:t>iki</w:t>
      </w:r>
      <w:r>
        <w:rPr>
          <w:b/>
          <w:spacing w:val="-1"/>
          <w:w w:val="105"/>
          <w:sz w:val="15"/>
        </w:rPr>
        <w:t> </w:t>
      </w:r>
      <w:r>
        <w:rPr>
          <w:b/>
          <w:w w:val="105"/>
          <w:sz w:val="15"/>
        </w:rPr>
        <w:t>min</w:t>
      </w:r>
      <w:r>
        <w:rPr>
          <w:b/>
          <w:spacing w:val="-1"/>
          <w:w w:val="105"/>
          <w:sz w:val="15"/>
        </w:rPr>
        <w:t> </w:t>
      </w:r>
      <w:r>
        <w:rPr>
          <w:b/>
          <w:w w:val="105"/>
          <w:sz w:val="15"/>
        </w:rPr>
        <w:t>beş</w:t>
      </w:r>
      <w:r>
        <w:rPr>
          <w:b/>
          <w:spacing w:val="-1"/>
          <w:w w:val="105"/>
          <w:sz w:val="15"/>
        </w:rPr>
        <w:t> </w:t>
      </w:r>
      <w:r>
        <w:rPr>
          <w:b/>
          <w:w w:val="105"/>
          <w:sz w:val="15"/>
        </w:rPr>
        <w:t>yüz manatadək miqdarda cərimə və ya</w:t>
      </w:r>
      <w:r>
        <w:rPr>
          <w:w w:val="105"/>
          <w:sz w:val="15"/>
        </w:rPr>
        <w:t>” sözləri əlavə edilmişdir</w:t>
      </w:r>
    </w:p>
    <w:p>
      <w:pPr>
        <w:spacing w:line="288" w:lineRule="auto" w:before="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130.2-ci</w:t>
      </w:r>
      <w:r>
        <w:rPr>
          <w:spacing w:val="-24"/>
          <w:w w:val="105"/>
          <w:sz w:val="15"/>
        </w:rPr>
        <w:t> </w:t>
      </w:r>
      <w:r>
        <w:rPr>
          <w:w w:val="105"/>
          <w:sz w:val="15"/>
        </w:rPr>
        <w:t>maddənin</w:t>
      </w:r>
      <w:r>
        <w:rPr>
          <w:spacing w:val="-10"/>
          <w:w w:val="105"/>
          <w:sz w:val="15"/>
        </w:rPr>
        <w:t> </w:t>
      </w:r>
      <w:r>
        <w:rPr>
          <w:w w:val="105"/>
          <w:sz w:val="15"/>
        </w:rPr>
        <w:t>sanksiyasında “</w:t>
      </w:r>
      <w:r>
        <w:rPr>
          <w:b/>
          <w:w w:val="105"/>
          <w:sz w:val="15"/>
        </w:rPr>
        <w:t>eyni</w:t>
      </w:r>
      <w:r>
        <w:rPr>
          <w:w w:val="105"/>
          <w:sz w:val="15"/>
        </w:rPr>
        <w:t>” sözü “</w:t>
      </w:r>
      <w:r>
        <w:rPr>
          <w:b/>
          <w:w w:val="105"/>
          <w:sz w:val="15"/>
        </w:rPr>
        <w:t>iki ilədək müddətə azadlığın məhdudlaşdırılması və ya iki ilədək</w:t>
      </w:r>
      <w:r>
        <w:rPr>
          <w:b/>
          <w:spacing w:val="-24"/>
          <w:w w:val="105"/>
          <w:sz w:val="15"/>
        </w:rPr>
        <w:t> </w:t>
      </w:r>
      <w:r>
        <w:rPr>
          <w:w w:val="105"/>
          <w:sz w:val="15"/>
        </w:rPr>
        <w:t>” sözləri ilə əvəz edilmişdir.</w:t>
      </w:r>
    </w:p>
    <w:p>
      <w:pPr>
        <w:pStyle w:val="BodyText"/>
        <w:spacing w:before="35"/>
        <w:rPr>
          <w:sz w:val="15"/>
        </w:rPr>
      </w:pPr>
    </w:p>
    <w:p>
      <w:pPr>
        <w:pStyle w:val="ListParagraph"/>
        <w:numPr>
          <w:ilvl w:val="0"/>
          <w:numId w:val="31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131-ci maddənin maddənin adından “</w:t>
      </w:r>
      <w:r>
        <w:rPr>
          <w:b/>
          <w:w w:val="105"/>
          <w:sz w:val="15"/>
        </w:rPr>
        <w:t>az ağır və ya</w:t>
      </w:r>
      <w:r>
        <w:rPr>
          <w:b/>
          <w:spacing w:val="-77"/>
          <w:w w:val="105"/>
          <w:sz w:val="15"/>
        </w:rPr>
        <w:t> </w:t>
      </w:r>
      <w:r>
        <w:rPr>
          <w:w w:val="105"/>
          <w:sz w:val="15"/>
        </w:rPr>
        <w:t>” sözləri çıxarılmışdır.</w:t>
      </w:r>
    </w:p>
    <w:p>
      <w:pPr>
        <w:pStyle w:val="BodyText"/>
        <w:spacing w:before="34"/>
        <w:rPr>
          <w:sz w:val="15"/>
        </w:rPr>
      </w:pPr>
    </w:p>
    <w:p>
      <w:pPr>
        <w:pStyle w:val="ListParagraph"/>
        <w:numPr>
          <w:ilvl w:val="0"/>
          <w:numId w:val="31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131.1-ci maddə ləğv edilmişdir.</w:t>
      </w:r>
    </w:p>
    <w:p>
      <w:pPr>
        <w:pStyle w:val="BodyText"/>
        <w:spacing w:before="35"/>
        <w:rPr>
          <w:sz w:val="15"/>
        </w:rPr>
      </w:pPr>
    </w:p>
    <w:p>
      <w:pPr>
        <w:pStyle w:val="ListParagraph"/>
        <w:numPr>
          <w:ilvl w:val="0"/>
          <w:numId w:val="317"/>
        </w:numPr>
        <w:tabs>
          <w:tab w:pos="1113" w:val="left" w:leader="none"/>
        </w:tabs>
        <w:spacing w:line="288" w:lineRule="auto" w:before="0" w:after="0"/>
        <w:ind w:left="100" w:right="99" w:firstLine="444"/>
        <w:jc w:val="both"/>
        <w:rPr>
          <w:b/>
          <w:color w:val="0000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131.1-ci</w:t>
      </w:r>
      <w:r>
        <w:rPr>
          <w:spacing w:val="-24"/>
          <w:w w:val="105"/>
          <w:sz w:val="15"/>
        </w:rPr>
        <w:t> </w:t>
      </w:r>
      <w:r>
        <w:rPr>
          <w:w w:val="105"/>
          <w:sz w:val="15"/>
        </w:rPr>
        <w:t>maddənin</w:t>
      </w:r>
      <w:r>
        <w:rPr>
          <w:spacing w:val="-17"/>
          <w:w w:val="105"/>
          <w:sz w:val="15"/>
        </w:rPr>
        <w:t> </w:t>
      </w:r>
      <w:r>
        <w:rPr>
          <w:w w:val="105"/>
          <w:sz w:val="15"/>
        </w:rPr>
        <w:t>sanksiyasında “</w:t>
      </w:r>
      <w:r>
        <w:rPr>
          <w:b/>
          <w:w w:val="105"/>
          <w:sz w:val="15"/>
        </w:rPr>
        <w:t>şərti maliyyə vahidi məbləğinin üç yüz mislinədək</w:t>
      </w:r>
      <w:r>
        <w:rPr>
          <w:b/>
          <w:spacing w:val="-24"/>
          <w:w w:val="105"/>
          <w:sz w:val="15"/>
        </w:rPr>
        <w:t> </w:t>
      </w:r>
      <w:r>
        <w:rPr>
          <w:w w:val="105"/>
          <w:sz w:val="15"/>
        </w:rPr>
        <w:t>” sözləri “</w:t>
      </w:r>
      <w:r>
        <w:rPr>
          <w:b/>
          <w:w w:val="105"/>
          <w:sz w:val="15"/>
        </w:rPr>
        <w:t>üç yüz manatadək</w:t>
      </w:r>
      <w:r>
        <w:rPr>
          <w:w w:val="105"/>
          <w:sz w:val="15"/>
        </w:rPr>
        <w:t>” sözləri ilə əvəz edilmişdir.</w:t>
      </w:r>
    </w:p>
    <w:p>
      <w:pPr>
        <w:spacing w:line="288" w:lineRule="auto" w:before="1"/>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131.1-ci maddənin sanksiyasında “</w:t>
      </w:r>
      <w:r>
        <w:rPr>
          <w:b/>
          <w:w w:val="105"/>
          <w:sz w:val="15"/>
        </w:rPr>
        <w:t>üç yüz</w:t>
      </w:r>
      <w:r>
        <w:rPr>
          <w:w w:val="105"/>
          <w:sz w:val="15"/>
        </w:rPr>
        <w:t>” sözləri “</w:t>
      </w:r>
      <w:r>
        <w:rPr>
          <w:b/>
          <w:w w:val="105"/>
          <w:sz w:val="15"/>
        </w:rPr>
        <w:t>yeddi yüz manatdan min iki yüz</w:t>
      </w:r>
      <w:r>
        <w:rPr>
          <w:w w:val="105"/>
          <w:sz w:val="15"/>
        </w:rPr>
        <w:t>” sözləri ilə əvəz edilmişdir.</w:t>
      </w:r>
    </w:p>
    <w:p>
      <w:pPr>
        <w:pStyle w:val="BodyText"/>
        <w:spacing w:before="34"/>
        <w:rPr>
          <w:sz w:val="15"/>
        </w:rPr>
      </w:pPr>
    </w:p>
    <w:p>
      <w:pPr>
        <w:pStyle w:val="ListParagraph"/>
        <w:numPr>
          <w:ilvl w:val="0"/>
          <w:numId w:val="317"/>
        </w:numPr>
        <w:tabs>
          <w:tab w:pos="1104" w:val="left" w:leader="none"/>
        </w:tabs>
        <w:spacing w:line="288" w:lineRule="auto" w:before="0" w:after="0"/>
        <w:ind w:left="100" w:right="99" w:firstLine="444"/>
        <w:jc w:val="both"/>
        <w:rPr>
          <w:color w:val="0000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131.2-ci</w:t>
      </w:r>
      <w:r>
        <w:rPr>
          <w:spacing w:val="-8"/>
          <w:w w:val="105"/>
          <w:sz w:val="15"/>
        </w:rPr>
        <w:t> </w:t>
      </w:r>
      <w:r>
        <w:rPr>
          <w:w w:val="105"/>
          <w:sz w:val="15"/>
        </w:rPr>
        <w:t>maddənin</w:t>
      </w:r>
      <w:r>
        <w:rPr>
          <w:spacing w:val="-8"/>
          <w:w w:val="105"/>
          <w:sz w:val="15"/>
        </w:rPr>
        <w:t> </w:t>
      </w:r>
      <w:r>
        <w:rPr>
          <w:w w:val="105"/>
          <w:sz w:val="15"/>
        </w:rPr>
        <w:t>sanksiyasında</w:t>
      </w:r>
      <w:r>
        <w:rPr>
          <w:spacing w:val="-8"/>
          <w:w w:val="105"/>
          <w:sz w:val="15"/>
        </w:rPr>
        <w:t> </w:t>
      </w:r>
      <w:r>
        <w:rPr>
          <w:w w:val="105"/>
          <w:sz w:val="15"/>
        </w:rPr>
        <w:t>“</w:t>
      </w:r>
      <w:r>
        <w:rPr>
          <w:b/>
          <w:w w:val="105"/>
          <w:sz w:val="15"/>
        </w:rPr>
        <w:t>şərti</w:t>
      </w:r>
      <w:r>
        <w:rPr>
          <w:b/>
          <w:spacing w:val="-5"/>
          <w:w w:val="105"/>
          <w:sz w:val="15"/>
        </w:rPr>
        <w:t> </w:t>
      </w:r>
      <w:r>
        <w:rPr>
          <w:b/>
          <w:w w:val="105"/>
          <w:sz w:val="15"/>
        </w:rPr>
        <w:t>maliyyə</w:t>
      </w:r>
      <w:r>
        <w:rPr>
          <w:b/>
          <w:spacing w:val="-5"/>
          <w:w w:val="105"/>
          <w:sz w:val="15"/>
        </w:rPr>
        <w:t> </w:t>
      </w:r>
      <w:r>
        <w:rPr>
          <w:b/>
          <w:w w:val="105"/>
          <w:sz w:val="15"/>
        </w:rPr>
        <w:t>vahidi</w:t>
      </w:r>
      <w:r>
        <w:rPr>
          <w:b/>
          <w:spacing w:val="-5"/>
          <w:w w:val="105"/>
          <w:sz w:val="15"/>
        </w:rPr>
        <w:t> </w:t>
      </w:r>
      <w:r>
        <w:rPr>
          <w:b/>
          <w:w w:val="105"/>
          <w:sz w:val="15"/>
        </w:rPr>
        <w:t>məbləğinin</w:t>
      </w:r>
      <w:r>
        <w:rPr>
          <w:b/>
          <w:spacing w:val="-5"/>
          <w:w w:val="105"/>
          <w:sz w:val="15"/>
        </w:rPr>
        <w:t> </w:t>
      </w:r>
      <w:r>
        <w:rPr>
          <w:b/>
          <w:w w:val="105"/>
          <w:sz w:val="15"/>
        </w:rPr>
        <w:t>beş</w:t>
      </w:r>
      <w:r>
        <w:rPr>
          <w:b/>
          <w:spacing w:val="-5"/>
          <w:w w:val="105"/>
          <w:sz w:val="15"/>
        </w:rPr>
        <w:t> </w:t>
      </w:r>
      <w:r>
        <w:rPr>
          <w:b/>
          <w:w w:val="105"/>
          <w:sz w:val="15"/>
        </w:rPr>
        <w:t>yüz</w:t>
      </w:r>
      <w:r>
        <w:rPr>
          <w:b/>
          <w:spacing w:val="-5"/>
          <w:w w:val="105"/>
          <w:sz w:val="15"/>
        </w:rPr>
        <w:t> </w:t>
      </w:r>
      <w:r>
        <w:rPr>
          <w:b/>
          <w:w w:val="105"/>
          <w:sz w:val="15"/>
        </w:rPr>
        <w:t>mislinədək</w:t>
      </w:r>
      <w:r>
        <w:rPr>
          <w:w w:val="105"/>
          <w:sz w:val="15"/>
        </w:rPr>
        <w:t>”</w:t>
      </w:r>
      <w:r>
        <w:rPr>
          <w:spacing w:val="-3"/>
          <w:w w:val="105"/>
          <w:sz w:val="15"/>
        </w:rPr>
        <w:t> </w:t>
      </w:r>
      <w:r>
        <w:rPr>
          <w:w w:val="105"/>
          <w:sz w:val="15"/>
        </w:rPr>
        <w:t>sözləri</w:t>
      </w:r>
      <w:r>
        <w:rPr>
          <w:spacing w:val="-3"/>
          <w:w w:val="105"/>
          <w:sz w:val="15"/>
        </w:rPr>
        <w:t> </w:t>
      </w:r>
      <w:r>
        <w:rPr>
          <w:w w:val="105"/>
          <w:sz w:val="15"/>
        </w:rPr>
        <w:t>“</w:t>
      </w:r>
      <w:r>
        <w:rPr>
          <w:b/>
          <w:w w:val="105"/>
          <w:sz w:val="15"/>
        </w:rPr>
        <w:t>beş</w:t>
      </w:r>
      <w:r>
        <w:rPr>
          <w:b/>
          <w:spacing w:val="-3"/>
          <w:w w:val="105"/>
          <w:sz w:val="15"/>
        </w:rPr>
        <w:t> </w:t>
      </w:r>
      <w:r>
        <w:rPr>
          <w:b/>
          <w:w w:val="105"/>
          <w:sz w:val="15"/>
        </w:rPr>
        <w:t>yüz</w:t>
      </w:r>
      <w:r>
        <w:rPr>
          <w:b/>
          <w:spacing w:val="-3"/>
          <w:w w:val="105"/>
          <w:sz w:val="15"/>
        </w:rPr>
        <w:t> </w:t>
      </w:r>
      <w:r>
        <w:rPr>
          <w:b/>
          <w:w w:val="105"/>
          <w:sz w:val="15"/>
        </w:rPr>
        <w:t>manatadək</w:t>
      </w:r>
      <w:r>
        <w:rPr>
          <w:w w:val="105"/>
          <w:sz w:val="15"/>
        </w:rPr>
        <w:t>” sözləri ilə əvəz edilmişdir.</w:t>
      </w:r>
    </w:p>
    <w:p>
      <w:pPr>
        <w:spacing w:line="288" w:lineRule="auto" w:before="1"/>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131.2-ci maddənin sanksiyasında “</w:t>
      </w:r>
      <w:r>
        <w:rPr>
          <w:b/>
          <w:w w:val="105"/>
          <w:sz w:val="15"/>
        </w:rPr>
        <w:t>beş yüz</w:t>
      </w:r>
      <w:r>
        <w:rPr>
          <w:w w:val="105"/>
          <w:sz w:val="15"/>
        </w:rPr>
        <w:t>” sözləri “</w:t>
      </w:r>
      <w:r>
        <w:rPr>
          <w:b/>
          <w:w w:val="105"/>
          <w:sz w:val="15"/>
        </w:rPr>
        <w:t>min iki yüz manatdan iki min dörd yüz</w:t>
      </w:r>
      <w:r>
        <w:rPr>
          <w:w w:val="105"/>
          <w:sz w:val="15"/>
        </w:rPr>
        <w:t>” sözləri ilə, “</w:t>
      </w:r>
      <w:r>
        <w:rPr>
          <w:b/>
          <w:w w:val="105"/>
          <w:sz w:val="15"/>
        </w:rPr>
        <w:t>altı ayadək</w:t>
      </w:r>
      <w:r>
        <w:rPr>
          <w:w w:val="105"/>
          <w:sz w:val="15"/>
        </w:rPr>
        <w:t>” sözləri isə “</w:t>
      </w:r>
      <w:r>
        <w:rPr>
          <w:b/>
          <w:w w:val="105"/>
          <w:sz w:val="15"/>
        </w:rPr>
        <w:t>bir ilədək</w:t>
      </w:r>
      <w:r>
        <w:rPr>
          <w:w w:val="105"/>
          <w:sz w:val="15"/>
        </w:rPr>
        <w:t>” sözləri ilə əvəz edilmişdir.</w:t>
      </w:r>
    </w:p>
    <w:p>
      <w:pPr>
        <w:spacing w:line="288" w:lineRule="auto" w:before="0"/>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131.2-ci</w:t>
      </w:r>
      <w:r>
        <w:rPr>
          <w:spacing w:val="-24"/>
          <w:w w:val="105"/>
          <w:sz w:val="15"/>
        </w:rPr>
        <w:t> </w:t>
      </w:r>
      <w:r>
        <w:rPr>
          <w:w w:val="105"/>
          <w:sz w:val="15"/>
        </w:rPr>
        <w:t>maddənin</w:t>
      </w:r>
      <w:r>
        <w:rPr>
          <w:spacing w:val="-24"/>
          <w:w w:val="105"/>
          <w:sz w:val="15"/>
        </w:rPr>
        <w:t> </w:t>
      </w:r>
      <w:r>
        <w:rPr>
          <w:w w:val="105"/>
          <w:sz w:val="15"/>
        </w:rPr>
        <w:t>sanksiyasında</w:t>
      </w:r>
      <w:r>
        <w:rPr>
          <w:spacing w:val="-23"/>
          <w:w w:val="105"/>
          <w:sz w:val="15"/>
        </w:rPr>
        <w:t> </w:t>
      </w:r>
      <w:r>
        <w:rPr>
          <w:w w:val="105"/>
          <w:sz w:val="15"/>
        </w:rPr>
        <w:t>“</w:t>
      </w:r>
      <w:r>
        <w:rPr>
          <w:b/>
          <w:w w:val="105"/>
          <w:sz w:val="15"/>
        </w:rPr>
        <w:t>işləri</w:t>
      </w:r>
      <w:r>
        <w:rPr>
          <w:w w:val="105"/>
          <w:sz w:val="15"/>
        </w:rPr>
        <w:t>”</w:t>
      </w:r>
      <w:r>
        <w:rPr>
          <w:spacing w:val="-24"/>
          <w:w w:val="105"/>
          <w:sz w:val="15"/>
        </w:rPr>
        <w:t> </w:t>
      </w:r>
      <w:r>
        <w:rPr>
          <w:w w:val="105"/>
          <w:sz w:val="15"/>
        </w:rPr>
        <w:t>sözündən</w:t>
      </w:r>
      <w:r>
        <w:rPr>
          <w:spacing w:val="-14"/>
          <w:w w:val="105"/>
          <w:sz w:val="15"/>
        </w:rPr>
        <w:t> </w:t>
      </w:r>
      <w:r>
        <w:rPr>
          <w:w w:val="105"/>
          <w:sz w:val="15"/>
        </w:rPr>
        <w:t>sonra</w:t>
      </w:r>
      <w:r>
        <w:rPr>
          <w:spacing w:val="-1"/>
          <w:w w:val="105"/>
          <w:sz w:val="15"/>
        </w:rPr>
        <w:t> </w:t>
      </w:r>
      <w:r>
        <w:rPr>
          <w:w w:val="105"/>
          <w:sz w:val="15"/>
        </w:rPr>
        <w:t>“</w:t>
      </w:r>
      <w:r>
        <w:rPr>
          <w:spacing w:val="-24"/>
          <w:w w:val="105"/>
          <w:sz w:val="15"/>
        </w:rPr>
        <w:t> </w:t>
      </w:r>
      <w:r>
        <w:rPr>
          <w:b/>
          <w:w w:val="105"/>
          <w:sz w:val="15"/>
        </w:rPr>
        <w:t>və ya bir ilədək müddətə azadlığın məhdudlaşdırılması</w:t>
      </w:r>
      <w:r>
        <w:rPr>
          <w:b/>
          <w:spacing w:val="-24"/>
          <w:w w:val="105"/>
          <w:sz w:val="15"/>
        </w:rPr>
        <w:t> </w:t>
      </w:r>
      <w:r>
        <w:rPr>
          <w:w w:val="105"/>
          <w:sz w:val="15"/>
        </w:rPr>
        <w:t>” sözləri əlavə edilmişdir.</w:t>
      </w:r>
    </w:p>
    <w:p>
      <w:pPr>
        <w:pStyle w:val="BodyText"/>
        <w:spacing w:before="35"/>
        <w:rPr>
          <w:sz w:val="15"/>
        </w:rPr>
      </w:pPr>
    </w:p>
    <w:p>
      <w:pPr>
        <w:pStyle w:val="ListParagraph"/>
        <w:numPr>
          <w:ilvl w:val="0"/>
          <w:numId w:val="317"/>
        </w:numPr>
        <w:tabs>
          <w:tab w:pos="1116" w:val="left" w:leader="none"/>
        </w:tabs>
        <w:spacing w:line="240" w:lineRule="auto" w:before="0" w:after="0"/>
        <w:ind w:left="1116" w:right="0" w:hanging="572"/>
        <w:jc w:val="left"/>
        <w:rPr>
          <w:b/>
          <w:color w:val="0000FF"/>
          <w:position w:val="12"/>
          <w:sz w:val="15"/>
          <w:u w:val="single" w:color="0000FF"/>
        </w:rPr>
      </w:pPr>
      <w:r>
        <w:rPr>
          <w:w w:val="105"/>
          <w:sz w:val="15"/>
        </w:rPr>
        <w:t>29</w:t>
      </w:r>
      <w:r>
        <w:rPr>
          <w:spacing w:val="9"/>
          <w:w w:val="105"/>
          <w:sz w:val="15"/>
        </w:rPr>
        <w:t> </w:t>
      </w:r>
      <w:r>
        <w:rPr>
          <w:w w:val="105"/>
          <w:sz w:val="15"/>
        </w:rPr>
        <w:t>iyun</w:t>
      </w:r>
      <w:r>
        <w:rPr>
          <w:spacing w:val="9"/>
          <w:w w:val="105"/>
          <w:sz w:val="15"/>
        </w:rPr>
        <w:t> </w:t>
      </w:r>
      <w:r>
        <w:rPr>
          <w:w w:val="105"/>
          <w:sz w:val="15"/>
        </w:rPr>
        <w:t>2012-ci</w:t>
      </w:r>
      <w:r>
        <w:rPr>
          <w:spacing w:val="10"/>
          <w:w w:val="105"/>
          <w:sz w:val="15"/>
        </w:rPr>
        <w:t> </w:t>
      </w:r>
      <w:r>
        <w:rPr>
          <w:w w:val="105"/>
          <w:sz w:val="15"/>
        </w:rPr>
        <w:t>il</w:t>
      </w:r>
      <w:r>
        <w:rPr>
          <w:spacing w:val="9"/>
          <w:w w:val="105"/>
          <w:sz w:val="15"/>
        </w:rPr>
        <w:t> </w:t>
      </w:r>
      <w:r>
        <w:rPr>
          <w:w w:val="105"/>
          <w:sz w:val="15"/>
        </w:rPr>
        <w:t>tarixli</w:t>
      </w:r>
      <w:r>
        <w:rPr>
          <w:spacing w:val="11"/>
          <w:w w:val="105"/>
          <w:sz w:val="15"/>
        </w:rPr>
        <w:t> </w:t>
      </w:r>
      <w:r>
        <w:rPr>
          <w:b/>
          <w:w w:val="105"/>
          <w:sz w:val="15"/>
        </w:rPr>
        <w:t>405-IVQD</w:t>
      </w:r>
      <w:r>
        <w:rPr>
          <w:b/>
          <w:spacing w:val="7"/>
          <w:w w:val="105"/>
          <w:sz w:val="15"/>
        </w:rPr>
        <w:t> </w:t>
      </w:r>
      <w:r>
        <w:rPr>
          <w:w w:val="105"/>
          <w:sz w:val="15"/>
        </w:rPr>
        <w:t>nömrəli</w:t>
      </w:r>
      <w:r>
        <w:rPr>
          <w:spacing w:val="12"/>
          <w:w w:val="105"/>
          <w:sz w:val="15"/>
        </w:rPr>
        <w:t> </w:t>
      </w:r>
      <w:r>
        <w:rPr>
          <w:w w:val="105"/>
          <w:sz w:val="15"/>
        </w:rPr>
        <w:t>Azərbaycan</w:t>
      </w:r>
      <w:r>
        <w:rPr>
          <w:spacing w:val="12"/>
          <w:w w:val="105"/>
          <w:sz w:val="15"/>
        </w:rPr>
        <w:t> </w:t>
      </w:r>
      <w:r>
        <w:rPr>
          <w:w w:val="105"/>
          <w:sz w:val="15"/>
        </w:rPr>
        <w:t>Respublikasının</w:t>
      </w:r>
      <w:r>
        <w:rPr>
          <w:spacing w:val="12"/>
          <w:w w:val="105"/>
          <w:sz w:val="15"/>
        </w:rPr>
        <w:t> </w:t>
      </w:r>
      <w:r>
        <w:rPr>
          <w:w w:val="105"/>
          <w:sz w:val="15"/>
        </w:rPr>
        <w:t>Qanunu </w:t>
      </w:r>
      <w:r>
        <w:rPr>
          <w:b/>
          <w:w w:val="105"/>
          <w:sz w:val="15"/>
        </w:rPr>
        <w:t>(“Respublika”</w:t>
      </w:r>
      <w:r>
        <w:rPr>
          <w:b/>
          <w:spacing w:val="9"/>
          <w:w w:val="105"/>
          <w:sz w:val="15"/>
        </w:rPr>
        <w:t> </w:t>
      </w:r>
      <w:r>
        <w:rPr>
          <w:b/>
          <w:spacing w:val="-2"/>
          <w:w w:val="105"/>
          <w:sz w:val="15"/>
        </w:rPr>
        <w:t>qəzeti,</w:t>
      </w:r>
    </w:p>
    <w:p>
      <w:pPr>
        <w:spacing w:line="288" w:lineRule="auto" w:before="34"/>
        <w:ind w:left="100" w:right="0" w:firstLine="0"/>
        <w:jc w:val="left"/>
        <w:rPr>
          <w:sz w:val="15"/>
        </w:rPr>
      </w:pPr>
      <w:r>
        <w:rPr>
          <w:b/>
          <w:w w:val="105"/>
          <w:sz w:val="15"/>
        </w:rPr>
        <w:t>14</w:t>
      </w:r>
      <w:r>
        <w:rPr>
          <w:b/>
          <w:spacing w:val="71"/>
          <w:w w:val="105"/>
          <w:sz w:val="15"/>
        </w:rPr>
        <w:t> </w:t>
      </w:r>
      <w:r>
        <w:rPr>
          <w:b/>
          <w:w w:val="105"/>
          <w:sz w:val="15"/>
        </w:rPr>
        <w:t>iyul</w:t>
      </w:r>
      <w:r>
        <w:rPr>
          <w:b/>
          <w:spacing w:val="71"/>
          <w:w w:val="105"/>
          <w:sz w:val="15"/>
        </w:rPr>
        <w:t> </w:t>
      </w:r>
      <w:r>
        <w:rPr>
          <w:b/>
          <w:w w:val="105"/>
          <w:sz w:val="15"/>
        </w:rPr>
        <w:t>2012-ci</w:t>
      </w:r>
      <w:r>
        <w:rPr>
          <w:b/>
          <w:spacing w:val="71"/>
          <w:w w:val="105"/>
          <w:sz w:val="15"/>
        </w:rPr>
        <w:t> </w:t>
      </w:r>
      <w:r>
        <w:rPr>
          <w:b/>
          <w:w w:val="105"/>
          <w:sz w:val="15"/>
        </w:rPr>
        <w:t>il,</w:t>
      </w:r>
      <w:r>
        <w:rPr>
          <w:b/>
          <w:spacing w:val="71"/>
          <w:w w:val="105"/>
          <w:sz w:val="15"/>
        </w:rPr>
        <w:t> </w:t>
      </w:r>
      <w:r>
        <w:rPr>
          <w:b/>
          <w:w w:val="105"/>
          <w:sz w:val="15"/>
        </w:rPr>
        <w:t>№</w:t>
      </w:r>
      <w:r>
        <w:rPr>
          <w:b/>
          <w:spacing w:val="71"/>
          <w:w w:val="105"/>
          <w:sz w:val="15"/>
        </w:rPr>
        <w:t> </w:t>
      </w:r>
      <w:r>
        <w:rPr>
          <w:b/>
          <w:w w:val="105"/>
          <w:sz w:val="15"/>
        </w:rPr>
        <w:t>154,</w:t>
      </w:r>
      <w:r>
        <w:rPr>
          <w:b/>
          <w:spacing w:val="71"/>
          <w:w w:val="105"/>
          <w:sz w:val="15"/>
        </w:rPr>
        <w:t> </w:t>
      </w:r>
      <w:r>
        <w:rPr>
          <w:b/>
          <w:w w:val="105"/>
          <w:sz w:val="15"/>
        </w:rPr>
        <w:t>“Azərbaycan”</w:t>
      </w:r>
      <w:r>
        <w:rPr>
          <w:b/>
          <w:spacing w:val="71"/>
          <w:w w:val="105"/>
          <w:sz w:val="15"/>
        </w:rPr>
        <w:t> </w:t>
      </w:r>
      <w:r>
        <w:rPr>
          <w:b/>
          <w:w w:val="105"/>
          <w:sz w:val="15"/>
        </w:rPr>
        <w:t>qəzeti</w:t>
      </w:r>
      <w:r>
        <w:rPr>
          <w:b/>
          <w:spacing w:val="71"/>
          <w:w w:val="105"/>
          <w:sz w:val="15"/>
        </w:rPr>
        <w:t> </w:t>
      </w:r>
      <w:r>
        <w:rPr>
          <w:b/>
          <w:w w:val="105"/>
          <w:sz w:val="15"/>
        </w:rPr>
        <w:t>17</w:t>
      </w:r>
      <w:r>
        <w:rPr>
          <w:b/>
          <w:spacing w:val="71"/>
          <w:w w:val="105"/>
          <w:sz w:val="15"/>
        </w:rPr>
        <w:t> </w:t>
      </w:r>
      <w:r>
        <w:rPr>
          <w:b/>
          <w:w w:val="105"/>
          <w:sz w:val="15"/>
        </w:rPr>
        <w:t>iyul</w:t>
      </w:r>
      <w:r>
        <w:rPr>
          <w:b/>
          <w:spacing w:val="71"/>
          <w:w w:val="105"/>
          <w:sz w:val="15"/>
        </w:rPr>
        <w:t> </w:t>
      </w:r>
      <w:r>
        <w:rPr>
          <w:b/>
          <w:w w:val="105"/>
          <w:sz w:val="15"/>
        </w:rPr>
        <w:t>2012-ci</w:t>
      </w:r>
      <w:r>
        <w:rPr>
          <w:b/>
          <w:spacing w:val="71"/>
          <w:w w:val="105"/>
          <w:sz w:val="15"/>
        </w:rPr>
        <w:t> </w:t>
      </w:r>
      <w:r>
        <w:rPr>
          <w:b/>
          <w:w w:val="105"/>
          <w:sz w:val="15"/>
        </w:rPr>
        <w:t>il,</w:t>
      </w:r>
      <w:r>
        <w:rPr>
          <w:b/>
          <w:spacing w:val="71"/>
          <w:w w:val="105"/>
          <w:sz w:val="15"/>
        </w:rPr>
        <w:t> </w:t>
      </w:r>
      <w:r>
        <w:rPr>
          <w:b/>
          <w:w w:val="105"/>
          <w:sz w:val="15"/>
        </w:rPr>
        <w:t>№</w:t>
      </w:r>
      <w:r>
        <w:rPr>
          <w:b/>
          <w:spacing w:val="71"/>
          <w:w w:val="105"/>
          <w:sz w:val="15"/>
        </w:rPr>
        <w:t> </w:t>
      </w:r>
      <w:r>
        <w:rPr>
          <w:b/>
          <w:w w:val="105"/>
          <w:sz w:val="15"/>
        </w:rPr>
        <w:t>156,</w:t>
      </w:r>
      <w:r>
        <w:rPr>
          <w:b/>
          <w:spacing w:val="71"/>
          <w:w w:val="105"/>
          <w:sz w:val="15"/>
        </w:rPr>
        <w:t> </w:t>
      </w:r>
      <w:r>
        <w:rPr>
          <w:b/>
          <w:w w:val="105"/>
          <w:sz w:val="15"/>
        </w:rPr>
        <w:t>Azərbaycan</w:t>
      </w:r>
      <w:r>
        <w:rPr>
          <w:b/>
          <w:spacing w:val="71"/>
          <w:w w:val="105"/>
          <w:sz w:val="15"/>
        </w:rPr>
        <w:t> </w:t>
      </w:r>
      <w:r>
        <w:rPr>
          <w:b/>
          <w:w w:val="105"/>
          <w:sz w:val="15"/>
        </w:rPr>
        <w:t>Respublikasının Qanunvericilik Toplusu, 2012-ci il, № 07, maddə 666) </w:t>
      </w:r>
      <w:r>
        <w:rPr>
          <w:w w:val="105"/>
          <w:sz w:val="15"/>
        </w:rPr>
        <w:t>ilə 132-ci maddə ləğv edilmişdir.</w:t>
      </w:r>
    </w:p>
    <w:p>
      <w:pPr>
        <w:spacing w:after="0" w:line="288" w:lineRule="auto"/>
        <w:jc w:val="left"/>
        <w:rPr>
          <w:sz w:val="15"/>
        </w:rPr>
        <w:sectPr>
          <w:pgSz w:w="11900" w:h="16840"/>
          <w:pgMar w:top="500" w:bottom="280" w:left="566" w:right="566"/>
        </w:sectPr>
      </w:pPr>
    </w:p>
    <w:p>
      <w:pPr>
        <w:pStyle w:val="ListParagraph"/>
        <w:numPr>
          <w:ilvl w:val="0"/>
          <w:numId w:val="317"/>
        </w:numPr>
        <w:tabs>
          <w:tab w:pos="1104" w:val="left" w:leader="none"/>
        </w:tabs>
        <w:spacing w:line="288" w:lineRule="auto" w:before="101" w:after="0"/>
        <w:ind w:left="100" w:right="99" w:firstLine="444"/>
        <w:jc w:val="both"/>
        <w:rPr>
          <w:color w:val="0000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132- ci</w:t>
      </w:r>
      <w:r>
        <w:rPr>
          <w:w w:val="105"/>
          <w:sz w:val="15"/>
        </w:rPr>
        <w:t> maddənin</w:t>
      </w:r>
      <w:r>
        <w:rPr>
          <w:w w:val="105"/>
          <w:sz w:val="15"/>
        </w:rPr>
        <w:t> sanksiyasında</w:t>
      </w:r>
      <w:r>
        <w:rPr>
          <w:w w:val="105"/>
          <w:sz w:val="15"/>
        </w:rPr>
        <w:t> “şərti</w:t>
      </w:r>
      <w:r>
        <w:rPr>
          <w:w w:val="105"/>
          <w:sz w:val="15"/>
        </w:rPr>
        <w:t> maliyyə</w:t>
      </w:r>
      <w:r>
        <w:rPr>
          <w:w w:val="105"/>
          <w:sz w:val="15"/>
        </w:rPr>
        <w:t> vahidi</w:t>
      </w:r>
      <w:r>
        <w:rPr>
          <w:w w:val="105"/>
          <w:sz w:val="15"/>
        </w:rPr>
        <w:t> məbləğinin</w:t>
      </w:r>
      <w:r>
        <w:rPr>
          <w:w w:val="105"/>
          <w:sz w:val="15"/>
        </w:rPr>
        <w:t> iki</w:t>
      </w:r>
      <w:r>
        <w:rPr>
          <w:w w:val="105"/>
          <w:sz w:val="15"/>
        </w:rPr>
        <w:t> yüz</w:t>
      </w:r>
      <w:r>
        <w:rPr>
          <w:w w:val="105"/>
          <w:sz w:val="15"/>
        </w:rPr>
        <w:t> mislinədək”</w:t>
      </w:r>
      <w:r>
        <w:rPr>
          <w:w w:val="105"/>
          <w:sz w:val="15"/>
        </w:rPr>
        <w:t> sözləri</w:t>
      </w:r>
      <w:r>
        <w:rPr>
          <w:w w:val="105"/>
          <w:sz w:val="15"/>
        </w:rPr>
        <w:t> “</w:t>
      </w:r>
      <w:r>
        <w:rPr>
          <w:b/>
          <w:w w:val="105"/>
          <w:sz w:val="15"/>
        </w:rPr>
        <w:t>iki</w:t>
      </w:r>
      <w:r>
        <w:rPr>
          <w:b/>
          <w:w w:val="105"/>
          <w:sz w:val="15"/>
        </w:rPr>
        <w:t> yüz</w:t>
      </w:r>
      <w:r>
        <w:rPr>
          <w:b/>
          <w:w w:val="105"/>
          <w:sz w:val="15"/>
        </w:rPr>
        <w:t> manatadək</w:t>
      </w:r>
      <w:r>
        <w:rPr>
          <w:w w:val="105"/>
          <w:sz w:val="15"/>
        </w:rPr>
        <w:t>” sözləri ilə əvəz edilmişdir.</w:t>
      </w:r>
    </w:p>
    <w:p>
      <w:pPr>
        <w:pStyle w:val="BodyText"/>
        <w:spacing w:before="34"/>
        <w:rPr>
          <w:sz w:val="15"/>
        </w:rPr>
      </w:pPr>
    </w:p>
    <w:p>
      <w:pPr>
        <w:pStyle w:val="ListParagraph"/>
        <w:numPr>
          <w:ilvl w:val="0"/>
          <w:numId w:val="317"/>
        </w:numPr>
        <w:tabs>
          <w:tab w:pos="1116" w:val="left" w:leader="none"/>
        </w:tabs>
        <w:spacing w:line="240" w:lineRule="auto" w:before="1" w:after="0"/>
        <w:ind w:left="1116" w:right="0" w:hanging="572"/>
        <w:jc w:val="left"/>
        <w:rPr>
          <w:b/>
          <w:color w:val="0000FF"/>
          <w:position w:val="12"/>
          <w:sz w:val="15"/>
          <w:u w:val="single" w:color="0000FF"/>
        </w:rPr>
      </w:pPr>
      <w:r>
        <w:rPr>
          <w:w w:val="105"/>
          <w:sz w:val="15"/>
        </w:rPr>
        <w:t>29</w:t>
      </w:r>
      <w:r>
        <w:rPr>
          <w:spacing w:val="9"/>
          <w:w w:val="105"/>
          <w:sz w:val="15"/>
        </w:rPr>
        <w:t> </w:t>
      </w:r>
      <w:r>
        <w:rPr>
          <w:w w:val="105"/>
          <w:sz w:val="15"/>
        </w:rPr>
        <w:t>iyun</w:t>
      </w:r>
      <w:r>
        <w:rPr>
          <w:spacing w:val="9"/>
          <w:w w:val="105"/>
          <w:sz w:val="15"/>
        </w:rPr>
        <w:t> </w:t>
      </w:r>
      <w:r>
        <w:rPr>
          <w:w w:val="105"/>
          <w:sz w:val="15"/>
        </w:rPr>
        <w:t>2012-ci</w:t>
      </w:r>
      <w:r>
        <w:rPr>
          <w:spacing w:val="10"/>
          <w:w w:val="105"/>
          <w:sz w:val="15"/>
        </w:rPr>
        <w:t> </w:t>
      </w:r>
      <w:r>
        <w:rPr>
          <w:w w:val="105"/>
          <w:sz w:val="15"/>
        </w:rPr>
        <w:t>il</w:t>
      </w:r>
      <w:r>
        <w:rPr>
          <w:spacing w:val="9"/>
          <w:w w:val="105"/>
          <w:sz w:val="15"/>
        </w:rPr>
        <w:t> </w:t>
      </w:r>
      <w:r>
        <w:rPr>
          <w:w w:val="105"/>
          <w:sz w:val="15"/>
        </w:rPr>
        <w:t>tarixli</w:t>
      </w:r>
      <w:r>
        <w:rPr>
          <w:spacing w:val="11"/>
          <w:w w:val="105"/>
          <w:sz w:val="15"/>
        </w:rPr>
        <w:t> </w:t>
      </w:r>
      <w:r>
        <w:rPr>
          <w:b/>
          <w:w w:val="105"/>
          <w:sz w:val="15"/>
        </w:rPr>
        <w:t>405-IVQD</w:t>
      </w:r>
      <w:r>
        <w:rPr>
          <w:b/>
          <w:spacing w:val="7"/>
          <w:w w:val="105"/>
          <w:sz w:val="15"/>
        </w:rPr>
        <w:t> </w:t>
      </w:r>
      <w:r>
        <w:rPr>
          <w:w w:val="105"/>
          <w:sz w:val="15"/>
        </w:rPr>
        <w:t>nömrəli</w:t>
      </w:r>
      <w:r>
        <w:rPr>
          <w:spacing w:val="12"/>
          <w:w w:val="105"/>
          <w:sz w:val="15"/>
        </w:rPr>
        <w:t> </w:t>
      </w:r>
      <w:r>
        <w:rPr>
          <w:w w:val="105"/>
          <w:sz w:val="15"/>
        </w:rPr>
        <w:t>Azərbaycan</w:t>
      </w:r>
      <w:r>
        <w:rPr>
          <w:spacing w:val="12"/>
          <w:w w:val="105"/>
          <w:sz w:val="15"/>
        </w:rPr>
        <w:t> </w:t>
      </w:r>
      <w:r>
        <w:rPr>
          <w:w w:val="105"/>
          <w:sz w:val="15"/>
        </w:rPr>
        <w:t>Respublikasının</w:t>
      </w:r>
      <w:r>
        <w:rPr>
          <w:spacing w:val="12"/>
          <w:w w:val="105"/>
          <w:sz w:val="15"/>
        </w:rPr>
        <w:t> </w:t>
      </w:r>
      <w:r>
        <w:rPr>
          <w:w w:val="105"/>
          <w:sz w:val="15"/>
        </w:rPr>
        <w:t>Qanunu </w:t>
      </w:r>
      <w:r>
        <w:rPr>
          <w:b/>
          <w:w w:val="105"/>
          <w:sz w:val="15"/>
        </w:rPr>
        <w:t>(“Respublika”</w:t>
      </w:r>
      <w:r>
        <w:rPr>
          <w:b/>
          <w:spacing w:val="9"/>
          <w:w w:val="105"/>
          <w:sz w:val="15"/>
        </w:rPr>
        <w:t> </w:t>
      </w:r>
      <w:r>
        <w:rPr>
          <w:b/>
          <w:spacing w:val="-2"/>
          <w:w w:val="105"/>
          <w:sz w:val="15"/>
        </w:rPr>
        <w:t>qəzeti,</w:t>
      </w:r>
    </w:p>
    <w:p>
      <w:pPr>
        <w:spacing w:line="288" w:lineRule="auto" w:before="34"/>
        <w:ind w:left="100" w:right="99" w:firstLine="0"/>
        <w:jc w:val="both"/>
        <w:rPr>
          <w:sz w:val="15"/>
        </w:rPr>
      </w:pPr>
      <w:r>
        <w:rPr>
          <w:b/>
          <w:w w:val="105"/>
          <w:sz w:val="15"/>
        </w:rPr>
        <w:t>14</w:t>
      </w:r>
      <w:r>
        <w:rPr>
          <w:b/>
          <w:w w:val="105"/>
          <w:sz w:val="15"/>
        </w:rPr>
        <w:t> iyul</w:t>
      </w:r>
      <w:r>
        <w:rPr>
          <w:b/>
          <w:w w:val="105"/>
          <w:sz w:val="15"/>
        </w:rPr>
        <w:t> 2012-ci</w:t>
      </w:r>
      <w:r>
        <w:rPr>
          <w:b/>
          <w:w w:val="105"/>
          <w:sz w:val="15"/>
        </w:rPr>
        <w:t> il,</w:t>
      </w:r>
      <w:r>
        <w:rPr>
          <w:b/>
          <w:w w:val="105"/>
          <w:sz w:val="15"/>
        </w:rPr>
        <w:t> №</w:t>
      </w:r>
      <w:r>
        <w:rPr>
          <w:b/>
          <w:w w:val="105"/>
          <w:sz w:val="15"/>
        </w:rPr>
        <w:t> 154,</w:t>
      </w:r>
      <w:r>
        <w:rPr>
          <w:b/>
          <w:w w:val="105"/>
          <w:sz w:val="15"/>
        </w:rPr>
        <w:t> “Azərbaycan”</w:t>
      </w:r>
      <w:r>
        <w:rPr>
          <w:b/>
          <w:w w:val="105"/>
          <w:sz w:val="15"/>
        </w:rPr>
        <w:t> qəzeti</w:t>
      </w:r>
      <w:r>
        <w:rPr>
          <w:b/>
          <w:w w:val="105"/>
          <w:sz w:val="15"/>
        </w:rPr>
        <w:t> 17</w:t>
      </w:r>
      <w:r>
        <w:rPr>
          <w:b/>
          <w:w w:val="105"/>
          <w:sz w:val="15"/>
        </w:rPr>
        <w:t> iyul</w:t>
      </w:r>
      <w:r>
        <w:rPr>
          <w:b/>
          <w:w w:val="105"/>
          <w:sz w:val="15"/>
        </w:rPr>
        <w:t> 2012-ci</w:t>
      </w:r>
      <w:r>
        <w:rPr>
          <w:b/>
          <w:w w:val="105"/>
          <w:sz w:val="15"/>
        </w:rPr>
        <w:t> il,</w:t>
      </w:r>
      <w:r>
        <w:rPr>
          <w:b/>
          <w:w w:val="105"/>
          <w:sz w:val="15"/>
        </w:rPr>
        <w:t> №</w:t>
      </w:r>
      <w:r>
        <w:rPr>
          <w:b/>
          <w:w w:val="105"/>
          <w:sz w:val="15"/>
        </w:rPr>
        <w:t> 156,</w:t>
      </w:r>
      <w:r>
        <w:rPr>
          <w:b/>
          <w:w w:val="105"/>
          <w:sz w:val="15"/>
        </w:rPr>
        <w:t> Azərbaycan</w:t>
      </w:r>
      <w:r>
        <w:rPr>
          <w:b/>
          <w:w w:val="105"/>
          <w:sz w:val="15"/>
        </w:rPr>
        <w:t> Respublikasının Qanunvericilik</w:t>
      </w:r>
      <w:r>
        <w:rPr>
          <w:b/>
          <w:spacing w:val="-24"/>
          <w:w w:val="105"/>
          <w:sz w:val="15"/>
        </w:rPr>
        <w:t> </w:t>
      </w:r>
      <w:r>
        <w:rPr>
          <w:b/>
          <w:w w:val="105"/>
          <w:sz w:val="15"/>
        </w:rPr>
        <w:t>Toplusu,</w:t>
      </w:r>
      <w:r>
        <w:rPr>
          <w:b/>
          <w:spacing w:val="-18"/>
          <w:w w:val="105"/>
          <w:sz w:val="15"/>
        </w:rPr>
        <w:t> </w:t>
      </w:r>
      <w:r>
        <w:rPr>
          <w:b/>
          <w:w w:val="105"/>
          <w:sz w:val="15"/>
        </w:rPr>
        <w:t>2012-ci il, № 07, maddə 666)</w:t>
      </w:r>
      <w:r>
        <w:rPr>
          <w:b/>
          <w:spacing w:val="-7"/>
          <w:w w:val="105"/>
          <w:sz w:val="15"/>
        </w:rPr>
        <w:t> </w:t>
      </w:r>
      <w:r>
        <w:rPr>
          <w:w w:val="105"/>
          <w:sz w:val="15"/>
        </w:rPr>
        <w:t>ilə 133-cü maddənin adında “</w:t>
      </w:r>
      <w:r>
        <w:rPr>
          <w:spacing w:val="-24"/>
          <w:w w:val="105"/>
          <w:sz w:val="15"/>
        </w:rPr>
        <w:t> </w:t>
      </w:r>
      <w:r>
        <w:rPr>
          <w:b/>
          <w:w w:val="105"/>
          <w:sz w:val="15"/>
        </w:rPr>
        <w:t>İşgəncə</w:t>
      </w:r>
      <w:r>
        <w:rPr>
          <w:w w:val="105"/>
          <w:sz w:val="15"/>
        </w:rPr>
        <w:t>” sözü “</w:t>
      </w:r>
      <w:r>
        <w:rPr>
          <w:b/>
          <w:w w:val="105"/>
          <w:sz w:val="15"/>
        </w:rPr>
        <w:t>Əzab</w:t>
      </w:r>
      <w:r>
        <w:rPr>
          <w:w w:val="105"/>
          <w:sz w:val="15"/>
        </w:rPr>
        <w:t>” sözü ilə əvəz edilmişdir.</w:t>
      </w:r>
    </w:p>
    <w:p>
      <w:pPr>
        <w:pStyle w:val="BodyText"/>
        <w:spacing w:before="34"/>
        <w:rPr>
          <w:sz w:val="15"/>
        </w:rPr>
      </w:pPr>
    </w:p>
    <w:p>
      <w:pPr>
        <w:pStyle w:val="ListParagraph"/>
        <w:numPr>
          <w:ilvl w:val="0"/>
          <w:numId w:val="317"/>
        </w:numPr>
        <w:tabs>
          <w:tab w:pos="1116" w:val="left" w:leader="none"/>
        </w:tabs>
        <w:spacing w:line="240" w:lineRule="auto" w:before="0" w:after="0"/>
        <w:ind w:left="1116" w:right="0" w:hanging="572"/>
        <w:jc w:val="left"/>
        <w:rPr>
          <w:b/>
          <w:color w:val="0000FF"/>
          <w:position w:val="12"/>
          <w:sz w:val="15"/>
          <w:u w:val="single" w:color="0000FF"/>
        </w:rPr>
      </w:pPr>
      <w:r>
        <w:rPr>
          <w:w w:val="105"/>
          <w:sz w:val="15"/>
        </w:rPr>
        <w:t>29</w:t>
      </w:r>
      <w:r>
        <w:rPr>
          <w:spacing w:val="9"/>
          <w:w w:val="105"/>
          <w:sz w:val="15"/>
        </w:rPr>
        <w:t> </w:t>
      </w:r>
      <w:r>
        <w:rPr>
          <w:w w:val="105"/>
          <w:sz w:val="15"/>
        </w:rPr>
        <w:t>iyun</w:t>
      </w:r>
      <w:r>
        <w:rPr>
          <w:spacing w:val="9"/>
          <w:w w:val="105"/>
          <w:sz w:val="15"/>
        </w:rPr>
        <w:t> </w:t>
      </w:r>
      <w:r>
        <w:rPr>
          <w:w w:val="105"/>
          <w:sz w:val="15"/>
        </w:rPr>
        <w:t>2012-ci</w:t>
      </w:r>
      <w:r>
        <w:rPr>
          <w:spacing w:val="10"/>
          <w:w w:val="105"/>
          <w:sz w:val="15"/>
        </w:rPr>
        <w:t> </w:t>
      </w:r>
      <w:r>
        <w:rPr>
          <w:w w:val="105"/>
          <w:sz w:val="15"/>
        </w:rPr>
        <w:t>il</w:t>
      </w:r>
      <w:r>
        <w:rPr>
          <w:spacing w:val="9"/>
          <w:w w:val="105"/>
          <w:sz w:val="15"/>
        </w:rPr>
        <w:t> </w:t>
      </w:r>
      <w:r>
        <w:rPr>
          <w:w w:val="105"/>
          <w:sz w:val="15"/>
        </w:rPr>
        <w:t>tarixli</w:t>
      </w:r>
      <w:r>
        <w:rPr>
          <w:spacing w:val="11"/>
          <w:w w:val="105"/>
          <w:sz w:val="15"/>
        </w:rPr>
        <w:t> </w:t>
      </w:r>
      <w:r>
        <w:rPr>
          <w:b/>
          <w:w w:val="105"/>
          <w:sz w:val="15"/>
        </w:rPr>
        <w:t>405-IVQD</w:t>
      </w:r>
      <w:r>
        <w:rPr>
          <w:b/>
          <w:spacing w:val="7"/>
          <w:w w:val="105"/>
          <w:sz w:val="15"/>
        </w:rPr>
        <w:t> </w:t>
      </w:r>
      <w:r>
        <w:rPr>
          <w:w w:val="105"/>
          <w:sz w:val="15"/>
        </w:rPr>
        <w:t>nömrəli</w:t>
      </w:r>
      <w:r>
        <w:rPr>
          <w:spacing w:val="12"/>
          <w:w w:val="105"/>
          <w:sz w:val="15"/>
        </w:rPr>
        <w:t> </w:t>
      </w:r>
      <w:r>
        <w:rPr>
          <w:w w:val="105"/>
          <w:sz w:val="15"/>
        </w:rPr>
        <w:t>Azərbaycan</w:t>
      </w:r>
      <w:r>
        <w:rPr>
          <w:spacing w:val="12"/>
          <w:w w:val="105"/>
          <w:sz w:val="15"/>
        </w:rPr>
        <w:t> </w:t>
      </w:r>
      <w:r>
        <w:rPr>
          <w:w w:val="105"/>
          <w:sz w:val="15"/>
        </w:rPr>
        <w:t>Respublikasının</w:t>
      </w:r>
      <w:r>
        <w:rPr>
          <w:spacing w:val="12"/>
          <w:w w:val="105"/>
          <w:sz w:val="15"/>
        </w:rPr>
        <w:t> </w:t>
      </w:r>
      <w:r>
        <w:rPr>
          <w:w w:val="105"/>
          <w:sz w:val="15"/>
        </w:rPr>
        <w:t>Qanunu </w:t>
      </w:r>
      <w:r>
        <w:rPr>
          <w:b/>
          <w:w w:val="105"/>
          <w:sz w:val="15"/>
        </w:rPr>
        <w:t>(“Respublika”</w:t>
      </w:r>
      <w:r>
        <w:rPr>
          <w:b/>
          <w:spacing w:val="9"/>
          <w:w w:val="105"/>
          <w:sz w:val="15"/>
        </w:rPr>
        <w:t> </w:t>
      </w:r>
      <w:r>
        <w:rPr>
          <w:b/>
          <w:spacing w:val="-2"/>
          <w:w w:val="105"/>
          <w:sz w:val="15"/>
        </w:rPr>
        <w:t>qəzeti,</w:t>
      </w:r>
    </w:p>
    <w:p>
      <w:pPr>
        <w:spacing w:line="288" w:lineRule="auto" w:before="35"/>
        <w:ind w:left="100" w:right="99" w:firstLine="0"/>
        <w:jc w:val="both"/>
        <w:rPr>
          <w:sz w:val="15"/>
        </w:rPr>
      </w:pPr>
      <w:r>
        <w:rPr>
          <w:b/>
          <w:w w:val="105"/>
          <w:sz w:val="15"/>
        </w:rPr>
        <w:t>14</w:t>
      </w:r>
      <w:r>
        <w:rPr>
          <w:b/>
          <w:w w:val="105"/>
          <w:sz w:val="15"/>
        </w:rPr>
        <w:t> iyul</w:t>
      </w:r>
      <w:r>
        <w:rPr>
          <w:b/>
          <w:w w:val="105"/>
          <w:sz w:val="15"/>
        </w:rPr>
        <w:t> 2012-ci</w:t>
      </w:r>
      <w:r>
        <w:rPr>
          <w:b/>
          <w:w w:val="105"/>
          <w:sz w:val="15"/>
        </w:rPr>
        <w:t> il,</w:t>
      </w:r>
      <w:r>
        <w:rPr>
          <w:b/>
          <w:w w:val="105"/>
          <w:sz w:val="15"/>
        </w:rPr>
        <w:t> №</w:t>
      </w:r>
      <w:r>
        <w:rPr>
          <w:b/>
          <w:w w:val="105"/>
          <w:sz w:val="15"/>
        </w:rPr>
        <w:t> 154,</w:t>
      </w:r>
      <w:r>
        <w:rPr>
          <w:b/>
          <w:w w:val="105"/>
          <w:sz w:val="15"/>
        </w:rPr>
        <w:t> “Azərbaycan”</w:t>
      </w:r>
      <w:r>
        <w:rPr>
          <w:b/>
          <w:w w:val="105"/>
          <w:sz w:val="15"/>
        </w:rPr>
        <w:t> qəzeti</w:t>
      </w:r>
      <w:r>
        <w:rPr>
          <w:b/>
          <w:w w:val="105"/>
          <w:sz w:val="15"/>
        </w:rPr>
        <w:t> 17</w:t>
      </w:r>
      <w:r>
        <w:rPr>
          <w:b/>
          <w:w w:val="105"/>
          <w:sz w:val="15"/>
        </w:rPr>
        <w:t> iyul</w:t>
      </w:r>
      <w:r>
        <w:rPr>
          <w:b/>
          <w:w w:val="105"/>
          <w:sz w:val="15"/>
        </w:rPr>
        <w:t> 2012-ci</w:t>
      </w:r>
      <w:r>
        <w:rPr>
          <w:b/>
          <w:w w:val="105"/>
          <w:sz w:val="15"/>
        </w:rPr>
        <w:t> il,</w:t>
      </w:r>
      <w:r>
        <w:rPr>
          <w:b/>
          <w:w w:val="105"/>
          <w:sz w:val="15"/>
        </w:rPr>
        <w:t> №</w:t>
      </w:r>
      <w:r>
        <w:rPr>
          <w:b/>
          <w:w w:val="105"/>
          <w:sz w:val="15"/>
        </w:rPr>
        <w:t> 156,</w:t>
      </w:r>
      <w:r>
        <w:rPr>
          <w:b/>
          <w:w w:val="105"/>
          <w:sz w:val="15"/>
        </w:rPr>
        <w:t> Azərbaycan</w:t>
      </w:r>
      <w:r>
        <w:rPr>
          <w:b/>
          <w:w w:val="105"/>
          <w:sz w:val="15"/>
        </w:rPr>
        <w:t> Respublikasının Qanunvericilik</w:t>
      </w:r>
      <w:r>
        <w:rPr>
          <w:b/>
          <w:spacing w:val="-24"/>
          <w:w w:val="105"/>
          <w:sz w:val="15"/>
        </w:rPr>
        <w:t> </w:t>
      </w:r>
      <w:r>
        <w:rPr>
          <w:b/>
          <w:w w:val="105"/>
          <w:sz w:val="15"/>
        </w:rPr>
        <w:t>Toplusu, 2012-ci il, № 07, maddə 666)</w:t>
      </w:r>
      <w:r>
        <w:rPr>
          <w:b/>
          <w:spacing w:val="-8"/>
          <w:w w:val="105"/>
          <w:sz w:val="15"/>
        </w:rPr>
        <w:t> </w:t>
      </w:r>
      <w:r>
        <w:rPr>
          <w:w w:val="105"/>
          <w:sz w:val="15"/>
        </w:rPr>
        <w:t>ilə 133.1-ci maddənin sanksiyasında “</w:t>
      </w:r>
      <w:r>
        <w:rPr>
          <w:spacing w:val="-24"/>
          <w:w w:val="105"/>
          <w:sz w:val="15"/>
        </w:rPr>
        <w:t> </w:t>
      </w:r>
      <w:r>
        <w:rPr>
          <w:b/>
          <w:w w:val="105"/>
          <w:sz w:val="15"/>
        </w:rPr>
        <w:t>üç ilədək</w:t>
      </w:r>
      <w:r>
        <w:rPr>
          <w:w w:val="105"/>
          <w:sz w:val="15"/>
        </w:rPr>
        <w:t>” sözləri “</w:t>
      </w:r>
      <w:r>
        <w:rPr>
          <w:b/>
          <w:w w:val="105"/>
          <w:sz w:val="15"/>
        </w:rPr>
        <w:t>iki ilədək müddətə islah işləri və ya eyni</w:t>
      </w:r>
      <w:r>
        <w:rPr>
          <w:b/>
          <w:spacing w:val="-72"/>
          <w:w w:val="105"/>
          <w:sz w:val="15"/>
        </w:rPr>
        <w:t> </w:t>
      </w:r>
      <w:r>
        <w:rPr>
          <w:w w:val="105"/>
          <w:sz w:val="15"/>
        </w:rPr>
        <w:t>” sözləri ilə əvəz edilmişdir.</w:t>
      </w:r>
    </w:p>
    <w:p>
      <w:pPr>
        <w:spacing w:line="288" w:lineRule="auto" w:before="0"/>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133.1-ci</w:t>
      </w:r>
      <w:r>
        <w:rPr>
          <w:spacing w:val="-24"/>
          <w:w w:val="105"/>
          <w:sz w:val="15"/>
        </w:rPr>
        <w:t> </w:t>
      </w:r>
      <w:r>
        <w:rPr>
          <w:w w:val="105"/>
          <w:sz w:val="15"/>
        </w:rPr>
        <w:t>maddənin</w:t>
      </w:r>
      <w:r>
        <w:rPr>
          <w:spacing w:val="-10"/>
          <w:w w:val="105"/>
          <w:sz w:val="15"/>
        </w:rPr>
        <w:t> </w:t>
      </w:r>
      <w:r>
        <w:rPr>
          <w:w w:val="105"/>
          <w:sz w:val="15"/>
        </w:rPr>
        <w:t>sanksiyasında “</w:t>
      </w:r>
      <w:r>
        <w:rPr>
          <w:b/>
          <w:w w:val="105"/>
          <w:sz w:val="15"/>
        </w:rPr>
        <w:t>eyni</w:t>
      </w:r>
      <w:r>
        <w:rPr>
          <w:w w:val="105"/>
          <w:sz w:val="15"/>
        </w:rPr>
        <w:t>” sözü “</w:t>
      </w:r>
      <w:r>
        <w:rPr>
          <w:b/>
          <w:w w:val="105"/>
          <w:sz w:val="15"/>
        </w:rPr>
        <w:t>iki ilədək müddətə azadlığın məhdudlaşdırılması və ya iki ilədək</w:t>
      </w:r>
      <w:r>
        <w:rPr>
          <w:b/>
          <w:spacing w:val="-24"/>
          <w:w w:val="105"/>
          <w:sz w:val="15"/>
        </w:rPr>
        <w:t> </w:t>
      </w:r>
      <w:r>
        <w:rPr>
          <w:w w:val="105"/>
          <w:sz w:val="15"/>
        </w:rPr>
        <w:t>” sözləri ilə əvəz edilmişdir.</w:t>
      </w:r>
    </w:p>
    <w:p>
      <w:pPr>
        <w:pStyle w:val="BodyText"/>
        <w:spacing w:before="35"/>
        <w:rPr>
          <w:sz w:val="15"/>
        </w:rPr>
      </w:pPr>
    </w:p>
    <w:p>
      <w:pPr>
        <w:pStyle w:val="ListParagraph"/>
        <w:numPr>
          <w:ilvl w:val="0"/>
          <w:numId w:val="317"/>
        </w:numPr>
        <w:tabs>
          <w:tab w:pos="1116" w:val="left" w:leader="none"/>
        </w:tabs>
        <w:spacing w:line="240" w:lineRule="auto" w:before="0" w:after="0"/>
        <w:ind w:left="1116" w:right="0" w:hanging="572"/>
        <w:jc w:val="left"/>
        <w:rPr>
          <w:b/>
          <w:color w:val="0000FF"/>
          <w:position w:val="12"/>
          <w:sz w:val="15"/>
          <w:u w:val="single" w:color="0000FF"/>
        </w:rPr>
      </w:pPr>
      <w:r>
        <w:rPr>
          <w:w w:val="105"/>
          <w:sz w:val="15"/>
        </w:rPr>
        <w:t>29</w:t>
      </w:r>
      <w:r>
        <w:rPr>
          <w:spacing w:val="9"/>
          <w:w w:val="105"/>
          <w:sz w:val="15"/>
        </w:rPr>
        <w:t> </w:t>
      </w:r>
      <w:r>
        <w:rPr>
          <w:w w:val="105"/>
          <w:sz w:val="15"/>
        </w:rPr>
        <w:t>iyun</w:t>
      </w:r>
      <w:r>
        <w:rPr>
          <w:spacing w:val="9"/>
          <w:w w:val="105"/>
          <w:sz w:val="15"/>
        </w:rPr>
        <w:t> </w:t>
      </w:r>
      <w:r>
        <w:rPr>
          <w:w w:val="105"/>
          <w:sz w:val="15"/>
        </w:rPr>
        <w:t>2012-ci</w:t>
      </w:r>
      <w:r>
        <w:rPr>
          <w:spacing w:val="10"/>
          <w:w w:val="105"/>
          <w:sz w:val="15"/>
        </w:rPr>
        <w:t> </w:t>
      </w:r>
      <w:r>
        <w:rPr>
          <w:w w:val="105"/>
          <w:sz w:val="15"/>
        </w:rPr>
        <w:t>il</w:t>
      </w:r>
      <w:r>
        <w:rPr>
          <w:spacing w:val="9"/>
          <w:w w:val="105"/>
          <w:sz w:val="15"/>
        </w:rPr>
        <w:t> </w:t>
      </w:r>
      <w:r>
        <w:rPr>
          <w:w w:val="105"/>
          <w:sz w:val="15"/>
        </w:rPr>
        <w:t>tarixli</w:t>
      </w:r>
      <w:r>
        <w:rPr>
          <w:spacing w:val="11"/>
          <w:w w:val="105"/>
          <w:sz w:val="15"/>
        </w:rPr>
        <w:t> </w:t>
      </w:r>
      <w:r>
        <w:rPr>
          <w:b/>
          <w:w w:val="105"/>
          <w:sz w:val="15"/>
        </w:rPr>
        <w:t>405-IVQD</w:t>
      </w:r>
      <w:r>
        <w:rPr>
          <w:b/>
          <w:spacing w:val="7"/>
          <w:w w:val="105"/>
          <w:sz w:val="15"/>
        </w:rPr>
        <w:t> </w:t>
      </w:r>
      <w:r>
        <w:rPr>
          <w:w w:val="105"/>
          <w:sz w:val="15"/>
        </w:rPr>
        <w:t>nömrəli</w:t>
      </w:r>
      <w:r>
        <w:rPr>
          <w:spacing w:val="12"/>
          <w:w w:val="105"/>
          <w:sz w:val="15"/>
        </w:rPr>
        <w:t> </w:t>
      </w:r>
      <w:r>
        <w:rPr>
          <w:w w:val="105"/>
          <w:sz w:val="15"/>
        </w:rPr>
        <w:t>Azərbaycan</w:t>
      </w:r>
      <w:r>
        <w:rPr>
          <w:spacing w:val="12"/>
          <w:w w:val="105"/>
          <w:sz w:val="15"/>
        </w:rPr>
        <w:t> </w:t>
      </w:r>
      <w:r>
        <w:rPr>
          <w:w w:val="105"/>
          <w:sz w:val="15"/>
        </w:rPr>
        <w:t>Respublikasının</w:t>
      </w:r>
      <w:r>
        <w:rPr>
          <w:spacing w:val="12"/>
          <w:w w:val="105"/>
          <w:sz w:val="15"/>
        </w:rPr>
        <w:t> </w:t>
      </w:r>
      <w:r>
        <w:rPr>
          <w:w w:val="105"/>
          <w:sz w:val="15"/>
        </w:rPr>
        <w:t>Qanunu </w:t>
      </w:r>
      <w:r>
        <w:rPr>
          <w:b/>
          <w:w w:val="105"/>
          <w:sz w:val="15"/>
        </w:rPr>
        <w:t>(“Respublika”</w:t>
      </w:r>
      <w:r>
        <w:rPr>
          <w:b/>
          <w:spacing w:val="9"/>
          <w:w w:val="105"/>
          <w:sz w:val="15"/>
        </w:rPr>
        <w:t> </w:t>
      </w:r>
      <w:r>
        <w:rPr>
          <w:b/>
          <w:spacing w:val="-2"/>
          <w:w w:val="105"/>
          <w:sz w:val="15"/>
        </w:rPr>
        <w:t>qəzeti,</w:t>
      </w:r>
    </w:p>
    <w:p>
      <w:pPr>
        <w:spacing w:line="288" w:lineRule="auto" w:before="34"/>
        <w:ind w:left="100" w:right="99" w:firstLine="0"/>
        <w:jc w:val="both"/>
        <w:rPr>
          <w:sz w:val="15"/>
        </w:rPr>
      </w:pPr>
      <w:r>
        <w:rPr>
          <w:b/>
          <w:w w:val="105"/>
          <w:sz w:val="15"/>
        </w:rPr>
        <w:t>14</w:t>
      </w:r>
      <w:r>
        <w:rPr>
          <w:b/>
          <w:w w:val="105"/>
          <w:sz w:val="15"/>
        </w:rPr>
        <w:t> iyul</w:t>
      </w:r>
      <w:r>
        <w:rPr>
          <w:b/>
          <w:w w:val="105"/>
          <w:sz w:val="15"/>
        </w:rPr>
        <w:t> 2012-ci</w:t>
      </w:r>
      <w:r>
        <w:rPr>
          <w:b/>
          <w:w w:val="105"/>
          <w:sz w:val="15"/>
        </w:rPr>
        <w:t> il,</w:t>
      </w:r>
      <w:r>
        <w:rPr>
          <w:b/>
          <w:w w:val="105"/>
          <w:sz w:val="15"/>
        </w:rPr>
        <w:t> №</w:t>
      </w:r>
      <w:r>
        <w:rPr>
          <w:b/>
          <w:w w:val="105"/>
          <w:sz w:val="15"/>
        </w:rPr>
        <w:t> 154,</w:t>
      </w:r>
      <w:r>
        <w:rPr>
          <w:b/>
          <w:w w:val="105"/>
          <w:sz w:val="15"/>
        </w:rPr>
        <w:t> “Azərbaycan”</w:t>
      </w:r>
      <w:r>
        <w:rPr>
          <w:b/>
          <w:w w:val="105"/>
          <w:sz w:val="15"/>
        </w:rPr>
        <w:t> qəzeti</w:t>
      </w:r>
      <w:r>
        <w:rPr>
          <w:b/>
          <w:w w:val="105"/>
          <w:sz w:val="15"/>
        </w:rPr>
        <w:t> 17</w:t>
      </w:r>
      <w:r>
        <w:rPr>
          <w:b/>
          <w:w w:val="105"/>
          <w:sz w:val="15"/>
        </w:rPr>
        <w:t> iyul</w:t>
      </w:r>
      <w:r>
        <w:rPr>
          <w:b/>
          <w:w w:val="105"/>
          <w:sz w:val="15"/>
        </w:rPr>
        <w:t> 2012-ci</w:t>
      </w:r>
      <w:r>
        <w:rPr>
          <w:b/>
          <w:w w:val="105"/>
          <w:sz w:val="15"/>
        </w:rPr>
        <w:t> il,</w:t>
      </w:r>
      <w:r>
        <w:rPr>
          <w:b/>
          <w:w w:val="105"/>
          <w:sz w:val="15"/>
        </w:rPr>
        <w:t> №</w:t>
      </w:r>
      <w:r>
        <w:rPr>
          <w:b/>
          <w:w w:val="105"/>
          <w:sz w:val="15"/>
        </w:rPr>
        <w:t> 156,</w:t>
      </w:r>
      <w:r>
        <w:rPr>
          <w:b/>
          <w:w w:val="105"/>
          <w:sz w:val="15"/>
        </w:rPr>
        <w:t> Azərbaycan</w:t>
      </w:r>
      <w:r>
        <w:rPr>
          <w:b/>
          <w:w w:val="105"/>
          <w:sz w:val="15"/>
        </w:rPr>
        <w:t> Respublikasının Qanunvericilik Toplusu, 2012-ci il, № 07, maddə 666)</w:t>
      </w:r>
      <w:r>
        <w:rPr>
          <w:b/>
          <w:spacing w:val="-1"/>
          <w:w w:val="105"/>
          <w:sz w:val="15"/>
        </w:rPr>
        <w:t> </w:t>
      </w:r>
      <w:r>
        <w:rPr>
          <w:w w:val="105"/>
          <w:sz w:val="15"/>
        </w:rPr>
        <w:t>ilə 133.2.6-cı maddə əlavə edilmişdir.</w:t>
      </w:r>
    </w:p>
    <w:p>
      <w:pPr>
        <w:pStyle w:val="BodyText"/>
        <w:spacing w:before="34"/>
        <w:rPr>
          <w:sz w:val="15"/>
        </w:rPr>
      </w:pPr>
    </w:p>
    <w:p>
      <w:pPr>
        <w:pStyle w:val="ListParagraph"/>
        <w:numPr>
          <w:ilvl w:val="0"/>
          <w:numId w:val="317"/>
        </w:numPr>
        <w:tabs>
          <w:tab w:pos="1116" w:val="left" w:leader="none"/>
        </w:tabs>
        <w:spacing w:line="240" w:lineRule="auto" w:before="0" w:after="0"/>
        <w:ind w:left="1116" w:right="0" w:hanging="572"/>
        <w:jc w:val="left"/>
        <w:rPr>
          <w:b/>
          <w:color w:val="0000FF"/>
          <w:position w:val="12"/>
          <w:sz w:val="15"/>
          <w:u w:val="single" w:color="0000FF"/>
        </w:rPr>
      </w:pPr>
      <w:r>
        <w:rPr>
          <w:w w:val="105"/>
          <w:sz w:val="15"/>
        </w:rPr>
        <w:t>29</w:t>
      </w:r>
      <w:r>
        <w:rPr>
          <w:spacing w:val="9"/>
          <w:w w:val="105"/>
          <w:sz w:val="15"/>
        </w:rPr>
        <w:t> </w:t>
      </w:r>
      <w:r>
        <w:rPr>
          <w:w w:val="105"/>
          <w:sz w:val="15"/>
        </w:rPr>
        <w:t>iyun</w:t>
      </w:r>
      <w:r>
        <w:rPr>
          <w:spacing w:val="9"/>
          <w:w w:val="105"/>
          <w:sz w:val="15"/>
        </w:rPr>
        <w:t> </w:t>
      </w:r>
      <w:r>
        <w:rPr>
          <w:w w:val="105"/>
          <w:sz w:val="15"/>
        </w:rPr>
        <w:t>2012-ci</w:t>
      </w:r>
      <w:r>
        <w:rPr>
          <w:spacing w:val="10"/>
          <w:w w:val="105"/>
          <w:sz w:val="15"/>
        </w:rPr>
        <w:t> </w:t>
      </w:r>
      <w:r>
        <w:rPr>
          <w:w w:val="105"/>
          <w:sz w:val="15"/>
        </w:rPr>
        <w:t>il</w:t>
      </w:r>
      <w:r>
        <w:rPr>
          <w:spacing w:val="9"/>
          <w:w w:val="105"/>
          <w:sz w:val="15"/>
        </w:rPr>
        <w:t> </w:t>
      </w:r>
      <w:r>
        <w:rPr>
          <w:w w:val="105"/>
          <w:sz w:val="15"/>
        </w:rPr>
        <w:t>tarixli</w:t>
      </w:r>
      <w:r>
        <w:rPr>
          <w:spacing w:val="11"/>
          <w:w w:val="105"/>
          <w:sz w:val="15"/>
        </w:rPr>
        <w:t> </w:t>
      </w:r>
      <w:r>
        <w:rPr>
          <w:b/>
          <w:w w:val="105"/>
          <w:sz w:val="15"/>
        </w:rPr>
        <w:t>405-IVQD</w:t>
      </w:r>
      <w:r>
        <w:rPr>
          <w:b/>
          <w:spacing w:val="7"/>
          <w:w w:val="105"/>
          <w:sz w:val="15"/>
        </w:rPr>
        <w:t> </w:t>
      </w:r>
      <w:r>
        <w:rPr>
          <w:w w:val="105"/>
          <w:sz w:val="15"/>
        </w:rPr>
        <w:t>nömrəli</w:t>
      </w:r>
      <w:r>
        <w:rPr>
          <w:spacing w:val="12"/>
          <w:w w:val="105"/>
          <w:sz w:val="15"/>
        </w:rPr>
        <w:t> </w:t>
      </w:r>
      <w:r>
        <w:rPr>
          <w:w w:val="105"/>
          <w:sz w:val="15"/>
        </w:rPr>
        <w:t>Azərbaycan</w:t>
      </w:r>
      <w:r>
        <w:rPr>
          <w:spacing w:val="12"/>
          <w:w w:val="105"/>
          <w:sz w:val="15"/>
        </w:rPr>
        <w:t> </w:t>
      </w:r>
      <w:r>
        <w:rPr>
          <w:w w:val="105"/>
          <w:sz w:val="15"/>
        </w:rPr>
        <w:t>Respublikasının</w:t>
      </w:r>
      <w:r>
        <w:rPr>
          <w:spacing w:val="12"/>
          <w:w w:val="105"/>
          <w:sz w:val="15"/>
        </w:rPr>
        <w:t> </w:t>
      </w:r>
      <w:r>
        <w:rPr>
          <w:w w:val="105"/>
          <w:sz w:val="15"/>
        </w:rPr>
        <w:t>Qanunu </w:t>
      </w:r>
      <w:r>
        <w:rPr>
          <w:b/>
          <w:w w:val="105"/>
          <w:sz w:val="15"/>
        </w:rPr>
        <w:t>(“Respublika”</w:t>
      </w:r>
      <w:r>
        <w:rPr>
          <w:b/>
          <w:spacing w:val="9"/>
          <w:w w:val="105"/>
          <w:sz w:val="15"/>
        </w:rPr>
        <w:t> </w:t>
      </w:r>
      <w:r>
        <w:rPr>
          <w:b/>
          <w:spacing w:val="-2"/>
          <w:w w:val="105"/>
          <w:sz w:val="15"/>
        </w:rPr>
        <w:t>qəzeti,</w:t>
      </w:r>
    </w:p>
    <w:p>
      <w:pPr>
        <w:spacing w:line="288" w:lineRule="auto" w:before="35"/>
        <w:ind w:left="100" w:right="99" w:firstLine="0"/>
        <w:jc w:val="both"/>
        <w:rPr>
          <w:sz w:val="15"/>
        </w:rPr>
      </w:pPr>
      <w:r>
        <w:rPr>
          <w:b/>
          <w:w w:val="105"/>
          <w:sz w:val="15"/>
        </w:rPr>
        <w:t>14</w:t>
      </w:r>
      <w:r>
        <w:rPr>
          <w:b/>
          <w:w w:val="105"/>
          <w:sz w:val="15"/>
        </w:rPr>
        <w:t> iyul</w:t>
      </w:r>
      <w:r>
        <w:rPr>
          <w:b/>
          <w:w w:val="105"/>
          <w:sz w:val="15"/>
        </w:rPr>
        <w:t> 2012-ci</w:t>
      </w:r>
      <w:r>
        <w:rPr>
          <w:b/>
          <w:w w:val="105"/>
          <w:sz w:val="15"/>
        </w:rPr>
        <w:t> il,</w:t>
      </w:r>
      <w:r>
        <w:rPr>
          <w:b/>
          <w:w w:val="105"/>
          <w:sz w:val="15"/>
        </w:rPr>
        <w:t> №</w:t>
      </w:r>
      <w:r>
        <w:rPr>
          <w:b/>
          <w:w w:val="105"/>
          <w:sz w:val="15"/>
        </w:rPr>
        <w:t> 154,</w:t>
      </w:r>
      <w:r>
        <w:rPr>
          <w:b/>
          <w:w w:val="105"/>
          <w:sz w:val="15"/>
        </w:rPr>
        <w:t> “Azərbaycan”</w:t>
      </w:r>
      <w:r>
        <w:rPr>
          <w:b/>
          <w:w w:val="105"/>
          <w:sz w:val="15"/>
        </w:rPr>
        <w:t> qəzeti</w:t>
      </w:r>
      <w:r>
        <w:rPr>
          <w:b/>
          <w:w w:val="105"/>
          <w:sz w:val="15"/>
        </w:rPr>
        <w:t> 17</w:t>
      </w:r>
      <w:r>
        <w:rPr>
          <w:b/>
          <w:w w:val="105"/>
          <w:sz w:val="15"/>
        </w:rPr>
        <w:t> iyul</w:t>
      </w:r>
      <w:r>
        <w:rPr>
          <w:b/>
          <w:w w:val="105"/>
          <w:sz w:val="15"/>
        </w:rPr>
        <w:t> 2012-ci</w:t>
      </w:r>
      <w:r>
        <w:rPr>
          <w:b/>
          <w:w w:val="105"/>
          <w:sz w:val="15"/>
        </w:rPr>
        <w:t> il,</w:t>
      </w:r>
      <w:r>
        <w:rPr>
          <w:b/>
          <w:w w:val="105"/>
          <w:sz w:val="15"/>
        </w:rPr>
        <w:t> №</w:t>
      </w:r>
      <w:r>
        <w:rPr>
          <w:b/>
          <w:w w:val="105"/>
          <w:sz w:val="15"/>
        </w:rPr>
        <w:t> 156,</w:t>
      </w:r>
      <w:r>
        <w:rPr>
          <w:b/>
          <w:w w:val="105"/>
          <w:sz w:val="15"/>
        </w:rPr>
        <w:t> Azərbaycan</w:t>
      </w:r>
      <w:r>
        <w:rPr>
          <w:b/>
          <w:w w:val="105"/>
          <w:sz w:val="15"/>
        </w:rPr>
        <w:t> Respublikasının Qanunvericilik</w:t>
      </w:r>
      <w:r>
        <w:rPr>
          <w:b/>
          <w:spacing w:val="-2"/>
          <w:w w:val="105"/>
          <w:sz w:val="15"/>
        </w:rPr>
        <w:t> </w:t>
      </w:r>
      <w:r>
        <w:rPr>
          <w:b/>
          <w:w w:val="105"/>
          <w:sz w:val="15"/>
        </w:rPr>
        <w:t>Toplusu,</w:t>
      </w:r>
      <w:r>
        <w:rPr>
          <w:b/>
          <w:w w:val="105"/>
          <w:sz w:val="15"/>
        </w:rPr>
        <w:t> 2012-ci</w:t>
      </w:r>
      <w:r>
        <w:rPr>
          <w:b/>
          <w:w w:val="105"/>
          <w:sz w:val="15"/>
        </w:rPr>
        <w:t> il,</w:t>
      </w:r>
      <w:r>
        <w:rPr>
          <w:b/>
          <w:w w:val="105"/>
          <w:sz w:val="15"/>
        </w:rPr>
        <w:t> №</w:t>
      </w:r>
      <w:r>
        <w:rPr>
          <w:b/>
          <w:w w:val="105"/>
          <w:sz w:val="15"/>
        </w:rPr>
        <w:t> 07,</w:t>
      </w:r>
      <w:r>
        <w:rPr>
          <w:b/>
          <w:w w:val="105"/>
          <w:sz w:val="15"/>
        </w:rPr>
        <w:t> maddə</w:t>
      </w:r>
      <w:r>
        <w:rPr>
          <w:b/>
          <w:w w:val="105"/>
          <w:sz w:val="15"/>
        </w:rPr>
        <w:t> 666)</w:t>
      </w:r>
      <w:r>
        <w:rPr>
          <w:b/>
          <w:spacing w:val="-7"/>
          <w:w w:val="105"/>
          <w:sz w:val="15"/>
        </w:rPr>
        <w:t> </w:t>
      </w:r>
      <w:r>
        <w:rPr>
          <w:w w:val="105"/>
          <w:sz w:val="15"/>
        </w:rPr>
        <w:t>ilə</w:t>
      </w:r>
      <w:r>
        <w:rPr>
          <w:w w:val="105"/>
          <w:sz w:val="15"/>
        </w:rPr>
        <w:t> 133.2-ci</w:t>
      </w:r>
      <w:r>
        <w:rPr>
          <w:w w:val="105"/>
          <w:sz w:val="15"/>
        </w:rPr>
        <w:t> maddənin</w:t>
      </w:r>
      <w:r>
        <w:rPr>
          <w:w w:val="105"/>
          <w:sz w:val="15"/>
        </w:rPr>
        <w:t> sanksiyasında</w:t>
      </w:r>
      <w:r>
        <w:rPr>
          <w:w w:val="105"/>
          <w:sz w:val="15"/>
        </w:rPr>
        <w:t> “</w:t>
      </w:r>
      <w:r>
        <w:rPr>
          <w:spacing w:val="-24"/>
          <w:w w:val="105"/>
          <w:sz w:val="15"/>
        </w:rPr>
        <w:t> </w:t>
      </w:r>
      <w:r>
        <w:rPr>
          <w:b/>
          <w:w w:val="105"/>
          <w:sz w:val="15"/>
        </w:rPr>
        <w:t>üç</w:t>
      </w:r>
      <w:r>
        <w:rPr>
          <w:b/>
          <w:w w:val="105"/>
          <w:sz w:val="15"/>
        </w:rPr>
        <w:t> ildən</w:t>
      </w:r>
      <w:r>
        <w:rPr>
          <w:b/>
          <w:w w:val="105"/>
          <w:sz w:val="15"/>
        </w:rPr>
        <w:t> yeddi</w:t>
      </w:r>
      <w:r>
        <w:rPr>
          <w:w w:val="105"/>
          <w:sz w:val="15"/>
        </w:rPr>
        <w:t>” sözləri “</w:t>
      </w:r>
      <w:r>
        <w:rPr>
          <w:b/>
          <w:w w:val="105"/>
          <w:sz w:val="15"/>
        </w:rPr>
        <w:t>iki ildən beş</w:t>
      </w:r>
      <w:r>
        <w:rPr>
          <w:w w:val="105"/>
          <w:sz w:val="15"/>
        </w:rPr>
        <w:t>” sözləri ilə əvəz edilmişdir.</w:t>
      </w:r>
    </w:p>
    <w:p>
      <w:pPr>
        <w:pStyle w:val="BodyText"/>
        <w:spacing w:before="34"/>
        <w:rPr>
          <w:sz w:val="15"/>
        </w:rPr>
      </w:pPr>
    </w:p>
    <w:p>
      <w:pPr>
        <w:pStyle w:val="ListParagraph"/>
        <w:numPr>
          <w:ilvl w:val="0"/>
          <w:numId w:val="317"/>
        </w:numPr>
        <w:tabs>
          <w:tab w:pos="1116" w:val="left" w:leader="none"/>
        </w:tabs>
        <w:spacing w:line="240" w:lineRule="auto" w:before="0" w:after="0"/>
        <w:ind w:left="1116" w:right="0" w:hanging="572"/>
        <w:jc w:val="left"/>
        <w:rPr>
          <w:b/>
          <w:color w:val="0000FF"/>
          <w:position w:val="12"/>
          <w:sz w:val="15"/>
          <w:u w:val="single" w:color="0000FF"/>
        </w:rPr>
      </w:pPr>
      <w:r>
        <w:rPr>
          <w:w w:val="105"/>
          <w:sz w:val="15"/>
        </w:rPr>
        <w:t>29</w:t>
      </w:r>
      <w:r>
        <w:rPr>
          <w:spacing w:val="9"/>
          <w:w w:val="105"/>
          <w:sz w:val="15"/>
        </w:rPr>
        <w:t> </w:t>
      </w:r>
      <w:r>
        <w:rPr>
          <w:w w:val="105"/>
          <w:sz w:val="15"/>
        </w:rPr>
        <w:t>iyun</w:t>
      </w:r>
      <w:r>
        <w:rPr>
          <w:spacing w:val="9"/>
          <w:w w:val="105"/>
          <w:sz w:val="15"/>
        </w:rPr>
        <w:t> </w:t>
      </w:r>
      <w:r>
        <w:rPr>
          <w:w w:val="105"/>
          <w:sz w:val="15"/>
        </w:rPr>
        <w:t>2012-ci</w:t>
      </w:r>
      <w:r>
        <w:rPr>
          <w:spacing w:val="10"/>
          <w:w w:val="105"/>
          <w:sz w:val="15"/>
        </w:rPr>
        <w:t> </w:t>
      </w:r>
      <w:r>
        <w:rPr>
          <w:w w:val="105"/>
          <w:sz w:val="15"/>
        </w:rPr>
        <w:t>il</w:t>
      </w:r>
      <w:r>
        <w:rPr>
          <w:spacing w:val="9"/>
          <w:w w:val="105"/>
          <w:sz w:val="15"/>
        </w:rPr>
        <w:t> </w:t>
      </w:r>
      <w:r>
        <w:rPr>
          <w:w w:val="105"/>
          <w:sz w:val="15"/>
        </w:rPr>
        <w:t>tarixli</w:t>
      </w:r>
      <w:r>
        <w:rPr>
          <w:spacing w:val="11"/>
          <w:w w:val="105"/>
          <w:sz w:val="15"/>
        </w:rPr>
        <w:t> </w:t>
      </w:r>
      <w:r>
        <w:rPr>
          <w:b/>
          <w:w w:val="105"/>
          <w:sz w:val="15"/>
        </w:rPr>
        <w:t>405-IVQD</w:t>
      </w:r>
      <w:r>
        <w:rPr>
          <w:b/>
          <w:spacing w:val="7"/>
          <w:w w:val="105"/>
          <w:sz w:val="15"/>
        </w:rPr>
        <w:t> </w:t>
      </w:r>
      <w:r>
        <w:rPr>
          <w:w w:val="105"/>
          <w:sz w:val="15"/>
        </w:rPr>
        <w:t>nömrəli</w:t>
      </w:r>
      <w:r>
        <w:rPr>
          <w:spacing w:val="12"/>
          <w:w w:val="105"/>
          <w:sz w:val="15"/>
        </w:rPr>
        <w:t> </w:t>
      </w:r>
      <w:r>
        <w:rPr>
          <w:w w:val="105"/>
          <w:sz w:val="15"/>
        </w:rPr>
        <w:t>Azərbaycan</w:t>
      </w:r>
      <w:r>
        <w:rPr>
          <w:spacing w:val="12"/>
          <w:w w:val="105"/>
          <w:sz w:val="15"/>
        </w:rPr>
        <w:t> </w:t>
      </w:r>
      <w:r>
        <w:rPr>
          <w:w w:val="105"/>
          <w:sz w:val="15"/>
        </w:rPr>
        <w:t>Respublikasının</w:t>
      </w:r>
      <w:r>
        <w:rPr>
          <w:spacing w:val="12"/>
          <w:w w:val="105"/>
          <w:sz w:val="15"/>
        </w:rPr>
        <w:t> </w:t>
      </w:r>
      <w:r>
        <w:rPr>
          <w:w w:val="105"/>
          <w:sz w:val="15"/>
        </w:rPr>
        <w:t>Qanunu </w:t>
      </w:r>
      <w:r>
        <w:rPr>
          <w:b/>
          <w:w w:val="105"/>
          <w:sz w:val="15"/>
        </w:rPr>
        <w:t>(“Respublika”</w:t>
      </w:r>
      <w:r>
        <w:rPr>
          <w:b/>
          <w:spacing w:val="9"/>
          <w:w w:val="105"/>
          <w:sz w:val="15"/>
        </w:rPr>
        <w:t> </w:t>
      </w:r>
      <w:r>
        <w:rPr>
          <w:b/>
          <w:spacing w:val="-2"/>
          <w:w w:val="105"/>
          <w:sz w:val="15"/>
        </w:rPr>
        <w:t>qəzeti,</w:t>
      </w:r>
    </w:p>
    <w:p>
      <w:pPr>
        <w:spacing w:line="288" w:lineRule="auto" w:before="34"/>
        <w:ind w:left="100" w:right="99" w:firstLine="0"/>
        <w:jc w:val="both"/>
        <w:rPr>
          <w:sz w:val="15"/>
        </w:rPr>
      </w:pPr>
      <w:r>
        <w:rPr>
          <w:b/>
          <w:w w:val="105"/>
          <w:sz w:val="15"/>
        </w:rPr>
        <w:t>14</w:t>
      </w:r>
      <w:r>
        <w:rPr>
          <w:b/>
          <w:w w:val="105"/>
          <w:sz w:val="15"/>
        </w:rPr>
        <w:t> iyul</w:t>
      </w:r>
      <w:r>
        <w:rPr>
          <w:b/>
          <w:w w:val="105"/>
          <w:sz w:val="15"/>
        </w:rPr>
        <w:t> 2012-ci</w:t>
      </w:r>
      <w:r>
        <w:rPr>
          <w:b/>
          <w:w w:val="105"/>
          <w:sz w:val="15"/>
        </w:rPr>
        <w:t> il,</w:t>
      </w:r>
      <w:r>
        <w:rPr>
          <w:b/>
          <w:w w:val="105"/>
          <w:sz w:val="15"/>
        </w:rPr>
        <w:t> №</w:t>
      </w:r>
      <w:r>
        <w:rPr>
          <w:b/>
          <w:w w:val="105"/>
          <w:sz w:val="15"/>
        </w:rPr>
        <w:t> 154,</w:t>
      </w:r>
      <w:r>
        <w:rPr>
          <w:b/>
          <w:w w:val="105"/>
          <w:sz w:val="15"/>
        </w:rPr>
        <w:t> “Azərbaycan”</w:t>
      </w:r>
      <w:r>
        <w:rPr>
          <w:b/>
          <w:w w:val="105"/>
          <w:sz w:val="15"/>
        </w:rPr>
        <w:t> qəzeti</w:t>
      </w:r>
      <w:r>
        <w:rPr>
          <w:b/>
          <w:w w:val="105"/>
          <w:sz w:val="15"/>
        </w:rPr>
        <w:t> 17</w:t>
      </w:r>
      <w:r>
        <w:rPr>
          <w:b/>
          <w:w w:val="105"/>
          <w:sz w:val="15"/>
        </w:rPr>
        <w:t> iyul</w:t>
      </w:r>
      <w:r>
        <w:rPr>
          <w:b/>
          <w:w w:val="105"/>
          <w:sz w:val="15"/>
        </w:rPr>
        <w:t> 2012-ci</w:t>
      </w:r>
      <w:r>
        <w:rPr>
          <w:b/>
          <w:w w:val="105"/>
          <w:sz w:val="15"/>
        </w:rPr>
        <w:t> il,</w:t>
      </w:r>
      <w:r>
        <w:rPr>
          <w:b/>
          <w:w w:val="105"/>
          <w:sz w:val="15"/>
        </w:rPr>
        <w:t> №</w:t>
      </w:r>
      <w:r>
        <w:rPr>
          <w:b/>
          <w:w w:val="105"/>
          <w:sz w:val="15"/>
        </w:rPr>
        <w:t> 156,</w:t>
      </w:r>
      <w:r>
        <w:rPr>
          <w:b/>
          <w:w w:val="105"/>
          <w:sz w:val="15"/>
        </w:rPr>
        <w:t> Azərbaycan</w:t>
      </w:r>
      <w:r>
        <w:rPr>
          <w:b/>
          <w:w w:val="105"/>
          <w:sz w:val="15"/>
        </w:rPr>
        <w:t> Respublikasının Qanunvericilik Toplusu, 2012-ci il, № 07, maddə 666)</w:t>
      </w:r>
      <w:r>
        <w:rPr>
          <w:b/>
          <w:spacing w:val="-1"/>
          <w:w w:val="105"/>
          <w:sz w:val="15"/>
        </w:rPr>
        <w:t> </w:t>
      </w:r>
      <w:r>
        <w:rPr>
          <w:w w:val="105"/>
          <w:sz w:val="15"/>
        </w:rPr>
        <w:t>ilə 133.3-cü maddə ləğv edilmişdir.</w:t>
      </w:r>
    </w:p>
    <w:p>
      <w:pPr>
        <w:pStyle w:val="BodyText"/>
        <w:spacing w:before="35"/>
        <w:rPr>
          <w:sz w:val="15"/>
        </w:rPr>
      </w:pPr>
    </w:p>
    <w:p>
      <w:pPr>
        <w:pStyle w:val="ListParagraph"/>
        <w:numPr>
          <w:ilvl w:val="0"/>
          <w:numId w:val="317"/>
        </w:numPr>
        <w:tabs>
          <w:tab w:pos="1104" w:val="left" w:leader="none"/>
        </w:tabs>
        <w:spacing w:line="288" w:lineRule="auto" w:before="0" w:after="0"/>
        <w:ind w:left="100" w:right="103" w:firstLine="444"/>
        <w:jc w:val="both"/>
        <w:rPr>
          <w:b/>
          <w:color w:val="0000FF"/>
          <w:position w:val="12"/>
          <w:sz w:val="15"/>
          <w:u w:val="single" w:color="0000FF"/>
        </w:rPr>
      </w:pPr>
      <w:r>
        <w:rPr>
          <w:w w:val="105"/>
          <w:sz w:val="15"/>
        </w:rPr>
        <w:t>31</w:t>
      </w:r>
      <w:r>
        <w:rPr>
          <w:spacing w:val="-5"/>
          <w:w w:val="105"/>
          <w:sz w:val="15"/>
        </w:rPr>
        <w:t> </w:t>
      </w:r>
      <w:r>
        <w:rPr>
          <w:w w:val="105"/>
          <w:sz w:val="15"/>
        </w:rPr>
        <w:t>may</w:t>
      </w:r>
      <w:r>
        <w:rPr>
          <w:spacing w:val="-5"/>
          <w:w w:val="105"/>
          <w:sz w:val="15"/>
        </w:rPr>
        <w:t> </w:t>
      </w:r>
      <w:r>
        <w:rPr>
          <w:w w:val="105"/>
          <w:sz w:val="15"/>
        </w:rPr>
        <w:t>2011-ci</w:t>
      </w:r>
      <w:r>
        <w:rPr>
          <w:spacing w:val="-5"/>
          <w:w w:val="105"/>
          <w:sz w:val="15"/>
        </w:rPr>
        <w:t> </w:t>
      </w:r>
      <w:r>
        <w:rPr>
          <w:w w:val="105"/>
          <w:sz w:val="15"/>
        </w:rPr>
        <w:t>il tarixli</w:t>
      </w:r>
      <w:r>
        <w:rPr>
          <w:spacing w:val="-1"/>
          <w:w w:val="105"/>
          <w:sz w:val="15"/>
        </w:rPr>
        <w:t> </w:t>
      </w:r>
      <w:r>
        <w:rPr>
          <w:b/>
          <w:w w:val="105"/>
          <w:sz w:val="15"/>
        </w:rPr>
        <w:t>137-IVQD</w:t>
      </w:r>
      <w:r>
        <w:rPr>
          <w:b/>
          <w:spacing w:val="-9"/>
          <w:w w:val="105"/>
          <w:sz w:val="15"/>
        </w:rPr>
        <w:t> </w:t>
      </w:r>
      <w:r>
        <w:rPr>
          <w:w w:val="105"/>
          <w:sz w:val="15"/>
        </w:rPr>
        <w:t>nömrəli</w:t>
      </w:r>
      <w:r>
        <w:rPr>
          <w:spacing w:val="-3"/>
          <w:w w:val="105"/>
          <w:sz w:val="15"/>
        </w:rPr>
        <w:t> </w:t>
      </w:r>
      <w:r>
        <w:rPr>
          <w:w w:val="105"/>
          <w:sz w:val="15"/>
        </w:rPr>
        <w:t>Azərbaycan</w:t>
      </w:r>
      <w:r>
        <w:rPr>
          <w:spacing w:val="-3"/>
          <w:w w:val="105"/>
          <w:sz w:val="15"/>
        </w:rPr>
        <w:t> </w:t>
      </w:r>
      <w:r>
        <w:rPr>
          <w:w w:val="105"/>
          <w:sz w:val="15"/>
        </w:rPr>
        <w:t>Respublikasının</w:t>
      </w:r>
      <w:r>
        <w:rPr>
          <w:spacing w:val="-3"/>
          <w:w w:val="105"/>
          <w:sz w:val="15"/>
        </w:rPr>
        <w:t> </w:t>
      </w:r>
      <w:r>
        <w:rPr>
          <w:w w:val="105"/>
          <w:sz w:val="15"/>
        </w:rPr>
        <w:t>Qanunu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02 iyul</w:t>
      </w:r>
      <w:r>
        <w:rPr>
          <w:b/>
          <w:spacing w:val="-9"/>
          <w:w w:val="105"/>
          <w:sz w:val="15"/>
        </w:rPr>
        <w:t> </w:t>
      </w:r>
      <w:r>
        <w:rPr>
          <w:b/>
          <w:w w:val="105"/>
          <w:sz w:val="15"/>
        </w:rPr>
        <w:t>2011-ci</w:t>
      </w:r>
      <w:r>
        <w:rPr>
          <w:b/>
          <w:spacing w:val="-2"/>
          <w:w w:val="105"/>
          <w:sz w:val="15"/>
        </w:rPr>
        <w:t> </w:t>
      </w:r>
      <w:r>
        <w:rPr>
          <w:b/>
          <w:w w:val="105"/>
          <w:sz w:val="15"/>
        </w:rPr>
        <w:t>il,</w:t>
      </w:r>
      <w:r>
        <w:rPr>
          <w:b/>
          <w:spacing w:val="-6"/>
          <w:w w:val="105"/>
          <w:sz w:val="15"/>
        </w:rPr>
        <w:t> </w:t>
      </w:r>
      <w:r>
        <w:rPr>
          <w:b/>
          <w:w w:val="105"/>
          <w:sz w:val="15"/>
        </w:rPr>
        <w:t>№</w:t>
      </w:r>
      <w:r>
        <w:rPr>
          <w:b/>
          <w:spacing w:val="-6"/>
          <w:w w:val="105"/>
          <w:sz w:val="15"/>
        </w:rPr>
        <w:t> </w:t>
      </w:r>
      <w:r>
        <w:rPr>
          <w:b/>
          <w:w w:val="105"/>
          <w:sz w:val="15"/>
        </w:rPr>
        <w:t>141</w:t>
      </w:r>
      <w:r>
        <w:rPr>
          <w:b/>
          <w:spacing w:val="-6"/>
          <w:w w:val="105"/>
          <w:sz w:val="15"/>
        </w:rPr>
        <w:t> </w:t>
      </w:r>
      <w:r>
        <w:rPr>
          <w:b/>
          <w:w w:val="105"/>
          <w:sz w:val="15"/>
        </w:rPr>
        <w:t>Azərbaycan</w:t>
      </w:r>
      <w:r>
        <w:rPr>
          <w:b/>
          <w:spacing w:val="-6"/>
          <w:w w:val="105"/>
          <w:sz w:val="15"/>
        </w:rPr>
        <w:t> </w:t>
      </w:r>
      <w:r>
        <w:rPr>
          <w:b/>
          <w:w w:val="105"/>
          <w:sz w:val="15"/>
        </w:rPr>
        <w:t>Respublikasının</w:t>
      </w:r>
      <w:r>
        <w:rPr>
          <w:b/>
          <w:spacing w:val="-6"/>
          <w:w w:val="105"/>
          <w:sz w:val="15"/>
        </w:rPr>
        <w:t> </w:t>
      </w:r>
      <w:r>
        <w:rPr>
          <w:b/>
          <w:w w:val="105"/>
          <w:sz w:val="15"/>
        </w:rPr>
        <w:t>Qanunvericilik</w:t>
      </w:r>
      <w:r>
        <w:rPr>
          <w:b/>
          <w:spacing w:val="-6"/>
          <w:w w:val="105"/>
          <w:sz w:val="15"/>
        </w:rPr>
        <w:t> </w:t>
      </w:r>
      <w:r>
        <w:rPr>
          <w:b/>
          <w:w w:val="105"/>
          <w:sz w:val="15"/>
        </w:rPr>
        <w:t>Toplusu,</w:t>
      </w:r>
      <w:r>
        <w:rPr>
          <w:b/>
          <w:spacing w:val="-6"/>
          <w:w w:val="105"/>
          <w:sz w:val="15"/>
        </w:rPr>
        <w:t> </w:t>
      </w:r>
      <w:r>
        <w:rPr>
          <w:b/>
          <w:w w:val="105"/>
          <w:sz w:val="15"/>
        </w:rPr>
        <w:t>2011-ci</w:t>
      </w:r>
      <w:r>
        <w:rPr>
          <w:b/>
          <w:spacing w:val="-6"/>
          <w:w w:val="105"/>
          <w:sz w:val="15"/>
        </w:rPr>
        <w:t> </w:t>
      </w:r>
      <w:r>
        <w:rPr>
          <w:b/>
          <w:w w:val="105"/>
          <w:sz w:val="15"/>
        </w:rPr>
        <w:t>il,</w:t>
      </w:r>
      <w:r>
        <w:rPr>
          <w:b/>
          <w:spacing w:val="-6"/>
          <w:w w:val="105"/>
          <w:sz w:val="15"/>
        </w:rPr>
        <w:t> </w:t>
      </w:r>
      <w:r>
        <w:rPr>
          <w:b/>
          <w:w w:val="105"/>
          <w:sz w:val="15"/>
        </w:rPr>
        <w:t>№</w:t>
      </w:r>
      <w:r>
        <w:rPr>
          <w:b/>
          <w:spacing w:val="-6"/>
          <w:w w:val="105"/>
          <w:sz w:val="15"/>
        </w:rPr>
        <w:t> </w:t>
      </w:r>
      <w:r>
        <w:rPr>
          <w:b/>
          <w:w w:val="105"/>
          <w:sz w:val="15"/>
        </w:rPr>
        <w:t>6,</w:t>
      </w:r>
      <w:r>
        <w:rPr>
          <w:b/>
          <w:spacing w:val="-6"/>
          <w:w w:val="105"/>
          <w:sz w:val="15"/>
        </w:rPr>
        <w:t> </w:t>
      </w:r>
      <w:r>
        <w:rPr>
          <w:b/>
          <w:w w:val="105"/>
          <w:sz w:val="15"/>
        </w:rPr>
        <w:t>maddə</w:t>
      </w:r>
      <w:r>
        <w:rPr>
          <w:b/>
          <w:spacing w:val="-6"/>
          <w:w w:val="105"/>
          <w:sz w:val="15"/>
        </w:rPr>
        <w:t> </w:t>
      </w:r>
      <w:r>
        <w:rPr>
          <w:b/>
          <w:w w:val="105"/>
          <w:sz w:val="15"/>
        </w:rPr>
        <w:t>472) </w:t>
      </w:r>
      <w:r>
        <w:rPr>
          <w:w w:val="105"/>
          <w:sz w:val="15"/>
        </w:rPr>
        <w:t>ilə</w:t>
      </w:r>
      <w:r>
        <w:rPr>
          <w:spacing w:val="-2"/>
          <w:w w:val="105"/>
          <w:sz w:val="15"/>
        </w:rPr>
        <w:t> </w:t>
      </w:r>
      <w:r>
        <w:rPr>
          <w:w w:val="105"/>
          <w:sz w:val="15"/>
        </w:rPr>
        <w:t>134-cü maddədə “</w:t>
      </w:r>
      <w:r>
        <w:rPr>
          <w:b/>
          <w:w w:val="105"/>
          <w:sz w:val="15"/>
        </w:rPr>
        <w:t>iki ilədək müddətə azadlığın məhdudlaşdırılması</w:t>
      </w:r>
      <w:r>
        <w:rPr>
          <w:w w:val="105"/>
          <w:sz w:val="15"/>
        </w:rPr>
        <w:t>” sözləri “</w:t>
      </w:r>
      <w:r>
        <w:rPr>
          <w:b/>
          <w:w w:val="105"/>
          <w:sz w:val="15"/>
        </w:rPr>
        <w:t>iki yüz manatdan beş yüz manatadək miqdarda cərimə və ya iki ilədək müddətə islah işləri</w:t>
      </w:r>
      <w:r>
        <w:rPr>
          <w:w w:val="105"/>
          <w:sz w:val="15"/>
        </w:rPr>
        <w:t>” sözləri ilə əvəz edilmişdir.</w:t>
      </w:r>
    </w:p>
    <w:p>
      <w:pPr>
        <w:spacing w:line="288" w:lineRule="auto" w:before="0"/>
        <w:ind w:left="100" w:right="101"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134-cü maddənin</w:t>
      </w:r>
      <w:r>
        <w:rPr>
          <w:spacing w:val="-1"/>
          <w:w w:val="105"/>
          <w:sz w:val="15"/>
        </w:rPr>
        <w:t> </w:t>
      </w:r>
      <w:r>
        <w:rPr>
          <w:w w:val="105"/>
          <w:sz w:val="15"/>
        </w:rPr>
        <w:t>sanksiyasında</w:t>
      </w:r>
      <w:r>
        <w:rPr>
          <w:spacing w:val="-1"/>
          <w:w w:val="105"/>
          <w:sz w:val="15"/>
        </w:rPr>
        <w:t> </w:t>
      </w:r>
      <w:r>
        <w:rPr>
          <w:w w:val="105"/>
          <w:sz w:val="15"/>
        </w:rPr>
        <w:t>“</w:t>
      </w:r>
      <w:r>
        <w:rPr>
          <w:b/>
          <w:w w:val="105"/>
          <w:sz w:val="15"/>
        </w:rPr>
        <w:t>iki</w:t>
      </w:r>
      <w:r>
        <w:rPr>
          <w:b/>
          <w:spacing w:val="-1"/>
          <w:w w:val="105"/>
          <w:sz w:val="15"/>
        </w:rPr>
        <w:t> </w:t>
      </w:r>
      <w:r>
        <w:rPr>
          <w:b/>
          <w:w w:val="105"/>
          <w:sz w:val="15"/>
        </w:rPr>
        <w:t>yüz</w:t>
      </w:r>
      <w:r>
        <w:rPr>
          <w:b/>
          <w:spacing w:val="-1"/>
          <w:w w:val="105"/>
          <w:sz w:val="15"/>
        </w:rPr>
        <w:t> </w:t>
      </w:r>
      <w:r>
        <w:rPr>
          <w:b/>
          <w:w w:val="105"/>
          <w:sz w:val="15"/>
        </w:rPr>
        <w:t>manatdan</w:t>
      </w:r>
      <w:r>
        <w:rPr>
          <w:b/>
          <w:spacing w:val="-1"/>
          <w:w w:val="105"/>
          <w:sz w:val="15"/>
        </w:rPr>
        <w:t> </w:t>
      </w:r>
      <w:r>
        <w:rPr>
          <w:b/>
          <w:w w:val="105"/>
          <w:sz w:val="15"/>
        </w:rPr>
        <w:t>beş</w:t>
      </w:r>
      <w:r>
        <w:rPr>
          <w:b/>
          <w:spacing w:val="-1"/>
          <w:w w:val="105"/>
          <w:sz w:val="15"/>
        </w:rPr>
        <w:t> </w:t>
      </w:r>
      <w:r>
        <w:rPr>
          <w:b/>
          <w:w w:val="105"/>
          <w:sz w:val="15"/>
        </w:rPr>
        <w:t>yüz</w:t>
      </w:r>
      <w:r>
        <w:rPr>
          <w:w w:val="105"/>
          <w:sz w:val="15"/>
        </w:rPr>
        <w:t>”</w:t>
      </w:r>
      <w:r>
        <w:rPr>
          <w:spacing w:val="-1"/>
          <w:w w:val="105"/>
          <w:sz w:val="15"/>
        </w:rPr>
        <w:t> </w:t>
      </w:r>
      <w:r>
        <w:rPr>
          <w:w w:val="105"/>
          <w:sz w:val="15"/>
        </w:rPr>
        <w:t>sözləri</w:t>
      </w:r>
      <w:r>
        <w:rPr>
          <w:spacing w:val="-1"/>
          <w:w w:val="105"/>
          <w:sz w:val="15"/>
        </w:rPr>
        <w:t> </w:t>
      </w:r>
      <w:r>
        <w:rPr>
          <w:w w:val="105"/>
          <w:sz w:val="15"/>
        </w:rPr>
        <w:t>“</w:t>
      </w:r>
      <w:r>
        <w:rPr>
          <w:b/>
          <w:w w:val="105"/>
          <w:sz w:val="15"/>
        </w:rPr>
        <w:t>min</w:t>
      </w:r>
      <w:r>
        <w:rPr>
          <w:b/>
          <w:spacing w:val="-1"/>
          <w:w w:val="105"/>
          <w:sz w:val="15"/>
        </w:rPr>
        <w:t> </w:t>
      </w:r>
      <w:r>
        <w:rPr>
          <w:b/>
          <w:w w:val="105"/>
          <w:sz w:val="15"/>
        </w:rPr>
        <w:t>manatdan</w:t>
      </w:r>
      <w:r>
        <w:rPr>
          <w:b/>
          <w:spacing w:val="-1"/>
          <w:w w:val="105"/>
          <w:sz w:val="15"/>
        </w:rPr>
        <w:t> </w:t>
      </w:r>
      <w:r>
        <w:rPr>
          <w:b/>
          <w:w w:val="105"/>
          <w:sz w:val="15"/>
        </w:rPr>
        <w:t>iki</w:t>
      </w:r>
      <w:r>
        <w:rPr>
          <w:b/>
          <w:spacing w:val="-1"/>
          <w:w w:val="105"/>
          <w:sz w:val="15"/>
        </w:rPr>
        <w:t> </w:t>
      </w:r>
      <w:r>
        <w:rPr>
          <w:b/>
          <w:w w:val="105"/>
          <w:sz w:val="15"/>
        </w:rPr>
        <w:t>min</w:t>
      </w:r>
      <w:r>
        <w:rPr>
          <w:w w:val="105"/>
          <w:sz w:val="15"/>
        </w:rPr>
        <w:t>”</w:t>
      </w:r>
      <w:r>
        <w:rPr>
          <w:spacing w:val="-1"/>
          <w:w w:val="105"/>
          <w:sz w:val="15"/>
        </w:rPr>
        <w:t> </w:t>
      </w:r>
      <w:r>
        <w:rPr>
          <w:w w:val="105"/>
          <w:sz w:val="15"/>
        </w:rPr>
        <w:t>sözləri</w:t>
      </w:r>
      <w:r>
        <w:rPr>
          <w:spacing w:val="-1"/>
          <w:w w:val="105"/>
          <w:sz w:val="15"/>
        </w:rPr>
        <w:t> </w:t>
      </w:r>
      <w:r>
        <w:rPr>
          <w:w w:val="105"/>
          <w:sz w:val="15"/>
        </w:rPr>
        <w:t>ilə</w:t>
      </w:r>
      <w:r>
        <w:rPr>
          <w:spacing w:val="-1"/>
          <w:w w:val="105"/>
          <w:sz w:val="15"/>
        </w:rPr>
        <w:t> </w:t>
      </w:r>
      <w:r>
        <w:rPr>
          <w:w w:val="105"/>
          <w:sz w:val="15"/>
        </w:rPr>
        <w:t>əvəz</w:t>
      </w:r>
      <w:r>
        <w:rPr>
          <w:spacing w:val="-1"/>
          <w:w w:val="105"/>
          <w:sz w:val="15"/>
        </w:rPr>
        <w:t> </w:t>
      </w:r>
      <w:r>
        <w:rPr>
          <w:w w:val="105"/>
          <w:sz w:val="15"/>
        </w:rPr>
        <w:t>edilmişdir.</w:t>
      </w:r>
    </w:p>
    <w:p>
      <w:pPr>
        <w:spacing w:line="288" w:lineRule="auto" w:before="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134-cü</w:t>
      </w:r>
      <w:r>
        <w:rPr>
          <w:spacing w:val="-24"/>
          <w:w w:val="105"/>
          <w:sz w:val="15"/>
        </w:rPr>
        <w:t> </w:t>
      </w:r>
      <w:r>
        <w:rPr>
          <w:w w:val="105"/>
          <w:sz w:val="15"/>
        </w:rPr>
        <w:t>maddənin</w:t>
      </w:r>
      <w:r>
        <w:rPr>
          <w:spacing w:val="-24"/>
          <w:w w:val="105"/>
          <w:sz w:val="15"/>
        </w:rPr>
        <w:t> </w:t>
      </w:r>
      <w:r>
        <w:rPr>
          <w:w w:val="105"/>
          <w:sz w:val="15"/>
        </w:rPr>
        <w:t>sanksiyasında</w:t>
      </w:r>
      <w:r>
        <w:rPr>
          <w:spacing w:val="-13"/>
          <w:w w:val="105"/>
          <w:sz w:val="15"/>
        </w:rPr>
        <w:t> </w:t>
      </w:r>
      <w:r>
        <w:rPr>
          <w:w w:val="105"/>
          <w:sz w:val="15"/>
        </w:rPr>
        <w:t>“</w:t>
      </w:r>
      <w:r>
        <w:rPr>
          <w:b/>
          <w:w w:val="105"/>
          <w:sz w:val="15"/>
        </w:rPr>
        <w:t>işləri</w:t>
      </w:r>
      <w:r>
        <w:rPr>
          <w:w w:val="105"/>
          <w:sz w:val="15"/>
        </w:rPr>
        <w:t>” sözündən sonra “</w:t>
      </w:r>
      <w:r>
        <w:rPr>
          <w:spacing w:val="-24"/>
          <w:w w:val="105"/>
          <w:sz w:val="15"/>
        </w:rPr>
        <w:t> </w:t>
      </w:r>
      <w:r>
        <w:rPr>
          <w:b/>
          <w:w w:val="105"/>
          <w:sz w:val="15"/>
        </w:rPr>
        <w:t>və ya iki ilədək müddətə azadlığın məhdudlaşdırılması</w:t>
      </w:r>
      <w:r>
        <w:rPr>
          <w:b/>
          <w:spacing w:val="-24"/>
          <w:w w:val="105"/>
          <w:sz w:val="15"/>
        </w:rPr>
        <w:t> </w:t>
      </w:r>
      <w:r>
        <w:rPr>
          <w:w w:val="105"/>
          <w:sz w:val="15"/>
        </w:rPr>
        <w:t>” sözləri əlavə edilmişdir.</w:t>
      </w:r>
    </w:p>
    <w:p>
      <w:pPr>
        <w:pStyle w:val="BodyText"/>
        <w:spacing w:before="34"/>
        <w:rPr>
          <w:sz w:val="15"/>
        </w:rPr>
      </w:pPr>
    </w:p>
    <w:p>
      <w:pPr>
        <w:pStyle w:val="ListParagraph"/>
        <w:numPr>
          <w:ilvl w:val="0"/>
          <w:numId w:val="317"/>
        </w:numPr>
        <w:tabs>
          <w:tab w:pos="1113" w:val="left" w:leader="none"/>
        </w:tabs>
        <w:spacing w:line="288" w:lineRule="auto" w:before="1" w:after="0"/>
        <w:ind w:left="100" w:right="97" w:firstLine="444"/>
        <w:jc w:val="both"/>
        <w:rPr>
          <w:color w:val="0000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136.1-ci maddənin sanksiyasında “</w:t>
      </w:r>
      <w:r>
        <w:rPr>
          <w:b/>
          <w:w w:val="105"/>
          <w:sz w:val="15"/>
        </w:rPr>
        <w:t>şərti maliyyə vahidi məbləğinin beş yüz mislindən min mislinədək</w:t>
      </w:r>
      <w:r>
        <w:rPr>
          <w:w w:val="105"/>
          <w:sz w:val="15"/>
        </w:rPr>
        <w:t>” sözləri “</w:t>
      </w:r>
      <w:r>
        <w:rPr>
          <w:b/>
          <w:w w:val="105"/>
          <w:sz w:val="15"/>
        </w:rPr>
        <w:t>beş yüz manatdan min manatadək</w:t>
      </w:r>
      <w:r>
        <w:rPr>
          <w:w w:val="105"/>
          <w:sz w:val="15"/>
        </w:rPr>
        <w:t>” sözləri ilə əvəz edilmişdir.</w:t>
      </w:r>
    </w:p>
    <w:p>
      <w:pPr>
        <w:spacing w:line="288" w:lineRule="auto" w:before="0"/>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136.1-ci maddənin</w:t>
      </w:r>
      <w:r>
        <w:rPr>
          <w:spacing w:val="-5"/>
          <w:w w:val="105"/>
          <w:sz w:val="15"/>
        </w:rPr>
        <w:t> </w:t>
      </w:r>
      <w:r>
        <w:rPr>
          <w:w w:val="105"/>
          <w:sz w:val="15"/>
        </w:rPr>
        <w:t>sanksiyasında</w:t>
      </w:r>
      <w:r>
        <w:rPr>
          <w:spacing w:val="-5"/>
          <w:w w:val="105"/>
          <w:sz w:val="15"/>
        </w:rPr>
        <w:t> </w:t>
      </w:r>
      <w:r>
        <w:rPr>
          <w:w w:val="105"/>
          <w:sz w:val="15"/>
        </w:rPr>
        <w:t>“</w:t>
      </w:r>
      <w:r>
        <w:rPr>
          <w:b/>
          <w:w w:val="105"/>
          <w:sz w:val="15"/>
        </w:rPr>
        <w:t>beş</w:t>
      </w:r>
      <w:r>
        <w:rPr>
          <w:b/>
          <w:spacing w:val="-5"/>
          <w:w w:val="105"/>
          <w:sz w:val="15"/>
        </w:rPr>
        <w:t> </w:t>
      </w:r>
      <w:r>
        <w:rPr>
          <w:b/>
          <w:w w:val="105"/>
          <w:sz w:val="15"/>
        </w:rPr>
        <w:t>yüz</w:t>
      </w:r>
      <w:r>
        <w:rPr>
          <w:b/>
          <w:spacing w:val="-5"/>
          <w:w w:val="105"/>
          <w:sz w:val="15"/>
        </w:rPr>
        <w:t> </w:t>
      </w:r>
      <w:r>
        <w:rPr>
          <w:b/>
          <w:w w:val="105"/>
          <w:sz w:val="15"/>
        </w:rPr>
        <w:t>manatdan</w:t>
      </w:r>
      <w:r>
        <w:rPr>
          <w:b/>
          <w:spacing w:val="-5"/>
          <w:w w:val="105"/>
          <w:sz w:val="15"/>
        </w:rPr>
        <w:t> </w:t>
      </w:r>
      <w:r>
        <w:rPr>
          <w:b/>
          <w:w w:val="105"/>
          <w:sz w:val="15"/>
        </w:rPr>
        <w:t>min</w:t>
      </w:r>
      <w:r>
        <w:rPr>
          <w:w w:val="105"/>
          <w:sz w:val="15"/>
        </w:rPr>
        <w:t>”</w:t>
      </w:r>
      <w:r>
        <w:rPr>
          <w:spacing w:val="-5"/>
          <w:w w:val="105"/>
          <w:sz w:val="15"/>
        </w:rPr>
        <w:t> </w:t>
      </w:r>
      <w:r>
        <w:rPr>
          <w:w w:val="105"/>
          <w:sz w:val="15"/>
        </w:rPr>
        <w:t>sözləri</w:t>
      </w:r>
      <w:r>
        <w:rPr>
          <w:spacing w:val="-5"/>
          <w:w w:val="105"/>
          <w:sz w:val="15"/>
        </w:rPr>
        <w:t> </w:t>
      </w:r>
      <w:r>
        <w:rPr>
          <w:w w:val="105"/>
          <w:sz w:val="15"/>
        </w:rPr>
        <w:t>“</w:t>
      </w:r>
      <w:r>
        <w:rPr>
          <w:b/>
          <w:w w:val="105"/>
          <w:sz w:val="15"/>
        </w:rPr>
        <w:t>dörd</w:t>
      </w:r>
      <w:r>
        <w:rPr>
          <w:b/>
          <w:spacing w:val="-5"/>
          <w:w w:val="105"/>
          <w:sz w:val="15"/>
        </w:rPr>
        <w:t> </w:t>
      </w:r>
      <w:r>
        <w:rPr>
          <w:b/>
          <w:w w:val="105"/>
          <w:sz w:val="15"/>
        </w:rPr>
        <w:t>min</w:t>
      </w:r>
      <w:r>
        <w:rPr>
          <w:b/>
          <w:spacing w:val="-5"/>
          <w:w w:val="105"/>
          <w:sz w:val="15"/>
        </w:rPr>
        <w:t> </w:t>
      </w:r>
      <w:r>
        <w:rPr>
          <w:b/>
          <w:w w:val="105"/>
          <w:sz w:val="15"/>
        </w:rPr>
        <w:t>manatdan</w:t>
      </w:r>
      <w:r>
        <w:rPr>
          <w:b/>
          <w:spacing w:val="-5"/>
          <w:w w:val="105"/>
          <w:sz w:val="15"/>
        </w:rPr>
        <w:t> </w:t>
      </w:r>
      <w:r>
        <w:rPr>
          <w:b/>
          <w:w w:val="105"/>
          <w:sz w:val="15"/>
        </w:rPr>
        <w:t>yeddi</w:t>
      </w:r>
      <w:r>
        <w:rPr>
          <w:b/>
          <w:spacing w:val="-5"/>
          <w:w w:val="105"/>
          <w:sz w:val="15"/>
        </w:rPr>
        <w:t> </w:t>
      </w:r>
      <w:r>
        <w:rPr>
          <w:b/>
          <w:w w:val="105"/>
          <w:sz w:val="15"/>
        </w:rPr>
        <w:t>min</w:t>
      </w:r>
      <w:r>
        <w:rPr>
          <w:w w:val="105"/>
          <w:sz w:val="15"/>
        </w:rPr>
        <w:t>”</w:t>
      </w:r>
      <w:r>
        <w:rPr>
          <w:spacing w:val="-5"/>
          <w:w w:val="105"/>
          <w:sz w:val="15"/>
        </w:rPr>
        <w:t> </w:t>
      </w:r>
      <w:r>
        <w:rPr>
          <w:w w:val="105"/>
          <w:sz w:val="15"/>
        </w:rPr>
        <w:t>sözləri</w:t>
      </w:r>
      <w:r>
        <w:rPr>
          <w:spacing w:val="-5"/>
          <w:w w:val="105"/>
          <w:sz w:val="15"/>
        </w:rPr>
        <w:t> </w:t>
      </w:r>
      <w:r>
        <w:rPr>
          <w:w w:val="105"/>
          <w:sz w:val="15"/>
        </w:rPr>
        <w:t>ilə</w:t>
      </w:r>
      <w:r>
        <w:rPr>
          <w:spacing w:val="-5"/>
          <w:w w:val="105"/>
          <w:sz w:val="15"/>
        </w:rPr>
        <w:t> </w:t>
      </w:r>
      <w:r>
        <w:rPr>
          <w:w w:val="105"/>
          <w:sz w:val="15"/>
        </w:rPr>
        <w:t>əvəz</w:t>
      </w:r>
      <w:r>
        <w:rPr>
          <w:spacing w:val="-5"/>
          <w:w w:val="105"/>
          <w:sz w:val="15"/>
        </w:rPr>
        <w:t> </w:t>
      </w:r>
      <w:r>
        <w:rPr>
          <w:w w:val="105"/>
          <w:sz w:val="15"/>
        </w:rPr>
        <w:t>edilmişdir.</w:t>
      </w:r>
    </w:p>
    <w:p>
      <w:pPr>
        <w:pStyle w:val="BodyText"/>
        <w:spacing w:before="37"/>
        <w:rPr>
          <w:sz w:val="15"/>
        </w:rPr>
      </w:pPr>
    </w:p>
    <w:p>
      <w:pPr>
        <w:pStyle w:val="ListParagraph"/>
        <w:numPr>
          <w:ilvl w:val="0"/>
          <w:numId w:val="317"/>
        </w:numPr>
        <w:tabs>
          <w:tab w:pos="1104" w:val="left" w:leader="none"/>
        </w:tabs>
        <w:spacing w:line="288" w:lineRule="auto" w:before="0" w:after="0"/>
        <w:ind w:left="100" w:right="97" w:firstLine="444"/>
        <w:jc w:val="both"/>
        <w:rPr>
          <w:color w:val="0000FF"/>
          <w:position w:val="13"/>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136.2-ci maddənin sanksiyasında “</w:t>
      </w:r>
      <w:r>
        <w:rPr>
          <w:b/>
          <w:w w:val="105"/>
          <w:sz w:val="15"/>
        </w:rPr>
        <w:t>şərti maliyyə vahidi məbləğinin beş yüz mislindən min mislinədək</w:t>
      </w:r>
      <w:r>
        <w:rPr>
          <w:w w:val="105"/>
          <w:sz w:val="15"/>
        </w:rPr>
        <w:t>” sözləri “</w:t>
      </w:r>
      <w:r>
        <w:rPr>
          <w:b/>
          <w:w w:val="105"/>
          <w:sz w:val="15"/>
        </w:rPr>
        <w:t>beş yüz manatdan min manatadək</w:t>
      </w:r>
      <w:r>
        <w:rPr>
          <w:w w:val="105"/>
          <w:sz w:val="15"/>
        </w:rPr>
        <w:t>” sözləri ilə əvəz edilmişdir.</w:t>
      </w:r>
    </w:p>
    <w:p>
      <w:pPr>
        <w:spacing w:line="288" w:lineRule="auto" w:before="0"/>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136.2-ci maddənin</w:t>
      </w:r>
      <w:r>
        <w:rPr>
          <w:spacing w:val="-1"/>
          <w:w w:val="105"/>
          <w:sz w:val="15"/>
        </w:rPr>
        <w:t> </w:t>
      </w:r>
      <w:r>
        <w:rPr>
          <w:w w:val="105"/>
          <w:sz w:val="15"/>
        </w:rPr>
        <w:t>sanksiyasından</w:t>
      </w:r>
      <w:r>
        <w:rPr>
          <w:spacing w:val="-1"/>
          <w:w w:val="105"/>
          <w:sz w:val="15"/>
        </w:rPr>
        <w:t> </w:t>
      </w:r>
      <w:r>
        <w:rPr>
          <w:w w:val="105"/>
          <w:sz w:val="15"/>
        </w:rPr>
        <w:t>“</w:t>
      </w:r>
      <w:r>
        <w:rPr>
          <w:b/>
          <w:w w:val="105"/>
          <w:sz w:val="15"/>
        </w:rPr>
        <w:t>beş</w:t>
      </w:r>
      <w:r>
        <w:rPr>
          <w:b/>
          <w:spacing w:val="-1"/>
          <w:w w:val="105"/>
          <w:sz w:val="15"/>
        </w:rPr>
        <w:t> </w:t>
      </w:r>
      <w:r>
        <w:rPr>
          <w:b/>
          <w:w w:val="105"/>
          <w:sz w:val="15"/>
        </w:rPr>
        <w:t>yüz</w:t>
      </w:r>
      <w:r>
        <w:rPr>
          <w:b/>
          <w:spacing w:val="-1"/>
          <w:w w:val="105"/>
          <w:sz w:val="15"/>
        </w:rPr>
        <w:t> </w:t>
      </w:r>
      <w:r>
        <w:rPr>
          <w:b/>
          <w:w w:val="105"/>
          <w:sz w:val="15"/>
        </w:rPr>
        <w:t>manatdan</w:t>
      </w:r>
      <w:r>
        <w:rPr>
          <w:b/>
          <w:spacing w:val="-1"/>
          <w:w w:val="105"/>
          <w:sz w:val="15"/>
        </w:rPr>
        <w:t> </w:t>
      </w:r>
      <w:r>
        <w:rPr>
          <w:b/>
          <w:w w:val="105"/>
          <w:sz w:val="15"/>
        </w:rPr>
        <w:t>min</w:t>
      </w:r>
      <w:r>
        <w:rPr>
          <w:b/>
          <w:spacing w:val="-1"/>
          <w:w w:val="105"/>
          <w:sz w:val="15"/>
        </w:rPr>
        <w:t> </w:t>
      </w:r>
      <w:r>
        <w:rPr>
          <w:b/>
          <w:w w:val="105"/>
          <w:sz w:val="15"/>
        </w:rPr>
        <w:t>manatadək</w:t>
      </w:r>
      <w:r>
        <w:rPr>
          <w:b/>
          <w:spacing w:val="-1"/>
          <w:w w:val="105"/>
          <w:sz w:val="15"/>
        </w:rPr>
        <w:t> </w:t>
      </w:r>
      <w:r>
        <w:rPr>
          <w:b/>
          <w:w w:val="105"/>
          <w:sz w:val="15"/>
        </w:rPr>
        <w:t>miqdarda</w:t>
      </w:r>
      <w:r>
        <w:rPr>
          <w:b/>
          <w:spacing w:val="-1"/>
          <w:w w:val="105"/>
          <w:sz w:val="15"/>
        </w:rPr>
        <w:t> </w:t>
      </w:r>
      <w:r>
        <w:rPr>
          <w:b/>
          <w:w w:val="105"/>
          <w:sz w:val="15"/>
        </w:rPr>
        <w:t>cərimə</w:t>
      </w:r>
      <w:r>
        <w:rPr>
          <w:b/>
          <w:spacing w:val="-1"/>
          <w:w w:val="105"/>
          <w:sz w:val="15"/>
        </w:rPr>
        <w:t> </w:t>
      </w:r>
      <w:r>
        <w:rPr>
          <w:b/>
          <w:w w:val="105"/>
          <w:sz w:val="15"/>
        </w:rPr>
        <w:t>və</w:t>
      </w:r>
      <w:r>
        <w:rPr>
          <w:b/>
          <w:spacing w:val="-1"/>
          <w:w w:val="105"/>
          <w:sz w:val="15"/>
        </w:rPr>
        <w:t> </w:t>
      </w:r>
      <w:r>
        <w:rPr>
          <w:b/>
          <w:w w:val="105"/>
          <w:sz w:val="15"/>
        </w:rPr>
        <w:t>ya</w:t>
      </w:r>
      <w:r>
        <w:rPr>
          <w:b/>
          <w:spacing w:val="-75"/>
          <w:w w:val="105"/>
          <w:sz w:val="15"/>
        </w:rPr>
        <w:t> </w:t>
      </w:r>
      <w:r>
        <w:rPr>
          <w:w w:val="105"/>
          <w:sz w:val="15"/>
        </w:rPr>
        <w:t>”</w:t>
      </w:r>
      <w:r>
        <w:rPr>
          <w:spacing w:val="-1"/>
          <w:w w:val="105"/>
          <w:sz w:val="15"/>
        </w:rPr>
        <w:t> </w:t>
      </w:r>
      <w:r>
        <w:rPr>
          <w:w w:val="105"/>
          <w:sz w:val="15"/>
        </w:rPr>
        <w:t>sözləri</w:t>
      </w:r>
      <w:r>
        <w:rPr>
          <w:spacing w:val="-1"/>
          <w:w w:val="105"/>
          <w:sz w:val="15"/>
        </w:rPr>
        <w:t> </w:t>
      </w:r>
      <w:r>
        <w:rPr>
          <w:w w:val="105"/>
          <w:sz w:val="15"/>
        </w:rPr>
        <w:t>çıxarılmışdır.</w:t>
      </w:r>
    </w:p>
    <w:p>
      <w:pPr>
        <w:pStyle w:val="BodyText"/>
        <w:spacing w:before="59"/>
        <w:rPr>
          <w:sz w:val="15"/>
        </w:rPr>
      </w:pPr>
    </w:p>
    <w:p>
      <w:pPr>
        <w:pStyle w:val="ListParagraph"/>
        <w:numPr>
          <w:ilvl w:val="0"/>
          <w:numId w:val="31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
          <w:w w:val="105"/>
          <w:sz w:val="15"/>
        </w:rPr>
        <w:t> </w:t>
      </w:r>
      <w:r>
        <w:rPr>
          <w:w w:val="105"/>
          <w:sz w:val="15"/>
        </w:rPr>
        <w:t>ilə 136.2-1-ci maddə əlavə edilmişdir.</w:t>
      </w:r>
    </w:p>
    <w:p>
      <w:pPr>
        <w:pStyle w:val="BodyText"/>
        <w:spacing w:before="34"/>
        <w:rPr>
          <w:sz w:val="15"/>
        </w:rPr>
      </w:pPr>
    </w:p>
    <w:p>
      <w:pPr>
        <w:pStyle w:val="ListParagraph"/>
        <w:numPr>
          <w:ilvl w:val="0"/>
          <w:numId w:val="317"/>
        </w:numPr>
        <w:tabs>
          <w:tab w:pos="1104" w:val="left" w:leader="none"/>
        </w:tabs>
        <w:spacing w:line="288" w:lineRule="auto" w:before="1" w:after="0"/>
        <w:ind w:left="100" w:right="97" w:firstLine="444"/>
        <w:jc w:val="both"/>
        <w:rPr>
          <w:b/>
          <w:color w:val="0000FF"/>
          <w:position w:val="12"/>
          <w:sz w:val="15"/>
          <w:u w:val="single" w:color="0000FF"/>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
          <w:w w:val="105"/>
          <w:sz w:val="15"/>
        </w:rPr>
        <w:t> </w:t>
      </w:r>
      <w:r>
        <w:rPr>
          <w:w w:val="105"/>
          <w:sz w:val="15"/>
        </w:rPr>
        <w:t>ilə 136.3-cü</w:t>
      </w:r>
      <w:r>
        <w:rPr>
          <w:w w:val="105"/>
          <w:sz w:val="15"/>
        </w:rPr>
        <w:t> maddənin</w:t>
      </w:r>
      <w:r>
        <w:rPr>
          <w:w w:val="105"/>
          <w:sz w:val="15"/>
        </w:rPr>
        <w:t> dispozisiyasından</w:t>
      </w:r>
      <w:r>
        <w:rPr>
          <w:w w:val="105"/>
          <w:sz w:val="15"/>
        </w:rPr>
        <w:t> “</w:t>
      </w:r>
      <w:r>
        <w:rPr>
          <w:b/>
          <w:w w:val="105"/>
          <w:sz w:val="15"/>
        </w:rPr>
        <w:t>və</w:t>
      </w:r>
      <w:r>
        <w:rPr>
          <w:b/>
          <w:w w:val="105"/>
          <w:sz w:val="15"/>
        </w:rPr>
        <w:t> ya</w:t>
      </w:r>
      <w:r>
        <w:rPr>
          <w:b/>
          <w:w w:val="105"/>
          <w:sz w:val="15"/>
        </w:rPr>
        <w:t> sağlamlığına</w:t>
      </w:r>
      <w:r>
        <w:rPr>
          <w:b/>
          <w:w w:val="105"/>
          <w:sz w:val="15"/>
        </w:rPr>
        <w:t> ağır</w:t>
      </w:r>
      <w:r>
        <w:rPr>
          <w:b/>
          <w:w w:val="105"/>
          <w:sz w:val="15"/>
        </w:rPr>
        <w:t> və</w:t>
      </w:r>
      <w:r>
        <w:rPr>
          <w:b/>
          <w:w w:val="105"/>
          <w:sz w:val="15"/>
        </w:rPr>
        <w:t> ya</w:t>
      </w:r>
      <w:r>
        <w:rPr>
          <w:b/>
          <w:w w:val="105"/>
          <w:sz w:val="15"/>
        </w:rPr>
        <w:t> az</w:t>
      </w:r>
      <w:r>
        <w:rPr>
          <w:b/>
          <w:w w:val="105"/>
          <w:sz w:val="15"/>
        </w:rPr>
        <w:t> ağır</w:t>
      </w:r>
      <w:r>
        <w:rPr>
          <w:b/>
          <w:w w:val="105"/>
          <w:sz w:val="15"/>
        </w:rPr>
        <w:t> zərər</w:t>
      </w:r>
      <w:r>
        <w:rPr>
          <w:b/>
          <w:w w:val="105"/>
          <w:sz w:val="15"/>
        </w:rPr>
        <w:t> vurulmasına</w:t>
      </w:r>
      <w:r>
        <w:rPr>
          <w:b/>
          <w:spacing w:val="-24"/>
          <w:w w:val="105"/>
          <w:sz w:val="15"/>
        </w:rPr>
        <w:t> </w:t>
      </w:r>
      <w:r>
        <w:rPr>
          <w:w w:val="105"/>
          <w:sz w:val="15"/>
        </w:rPr>
        <w:t>”</w:t>
      </w:r>
      <w:r>
        <w:rPr>
          <w:w w:val="105"/>
          <w:sz w:val="15"/>
        </w:rPr>
        <w:t> sözləri </w:t>
      </w:r>
      <w:r>
        <w:rPr>
          <w:spacing w:val="-2"/>
          <w:w w:val="105"/>
          <w:sz w:val="15"/>
        </w:rPr>
        <w:t>çıxarılmışdır.</w:t>
      </w:r>
    </w:p>
    <w:p>
      <w:pPr>
        <w:pStyle w:val="ListParagraph"/>
        <w:spacing w:after="0" w:line="288" w:lineRule="auto"/>
        <w:jc w:val="both"/>
        <w:rPr>
          <w:b/>
          <w:position w:val="12"/>
          <w:sz w:val="15"/>
        </w:rPr>
        <w:sectPr>
          <w:pgSz w:w="11900" w:h="16840"/>
          <w:pgMar w:top="500" w:bottom="280" w:left="566" w:right="566"/>
        </w:sectPr>
      </w:pPr>
    </w:p>
    <w:p>
      <w:pPr>
        <w:pStyle w:val="ListParagraph"/>
        <w:numPr>
          <w:ilvl w:val="0"/>
          <w:numId w:val="317"/>
        </w:numPr>
        <w:tabs>
          <w:tab w:pos="1113" w:val="left" w:leader="none"/>
        </w:tabs>
        <w:spacing w:line="288" w:lineRule="auto" w:before="101" w:after="0"/>
        <w:ind w:left="100" w:right="97" w:firstLine="444"/>
        <w:jc w:val="both"/>
        <w:rPr>
          <w:color w:val="0000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136.3-cü maddənin sanksiyasında “</w:t>
      </w:r>
      <w:r>
        <w:rPr>
          <w:b/>
          <w:w w:val="105"/>
          <w:sz w:val="15"/>
        </w:rPr>
        <w:t>şərti maliyyə vahidi məbləğinin min mislindən beş min mislinədək</w:t>
      </w:r>
      <w:r>
        <w:rPr>
          <w:w w:val="105"/>
          <w:sz w:val="15"/>
        </w:rPr>
        <w:t>” sözləri “</w:t>
      </w:r>
      <w:r>
        <w:rPr>
          <w:b/>
          <w:w w:val="105"/>
          <w:sz w:val="15"/>
        </w:rPr>
        <w:t>min manatdan beş min manatadək</w:t>
      </w:r>
      <w:r>
        <w:rPr>
          <w:w w:val="105"/>
          <w:sz w:val="15"/>
        </w:rPr>
        <w:t>” sözləri ilə əvəz edilmişdir.</w:t>
      </w:r>
    </w:p>
    <w:p>
      <w:pPr>
        <w:spacing w:line="288" w:lineRule="auto" w:before="1"/>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136.3-cü maddənin sanksiyası yeni redaksiyada verilmişdir.</w:t>
      </w:r>
    </w:p>
    <w:p>
      <w:pPr>
        <w:spacing w:before="0"/>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8" w:lineRule="auto" w:before="34"/>
        <w:ind w:left="100" w:right="93" w:firstLine="444"/>
        <w:jc w:val="both"/>
        <w:rPr>
          <w:sz w:val="15"/>
        </w:rPr>
      </w:pPr>
      <w:r>
        <w:rPr>
          <w:sz w:val="15"/>
        </w:rPr>
        <mc:AlternateContent>
          <mc:Choice Requires="wps">
            <w:drawing>
              <wp:anchor distT="0" distB="0" distL="0" distR="0" allowOverlap="1" layoutInCell="1" locked="0" behindDoc="0" simplePos="0" relativeHeight="15853568">
                <wp:simplePos x="0" y="0"/>
                <wp:positionH relativeFrom="page">
                  <wp:posOffset>704945</wp:posOffset>
                </wp:positionH>
                <wp:positionV relativeFrom="paragraph">
                  <wp:posOffset>66768</wp:posOffset>
                </wp:positionV>
                <wp:extent cx="6433185" cy="1270"/>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6433185" cy="1270"/>
                        </a:xfrm>
                        <a:custGeom>
                          <a:avLst/>
                          <a:gdLst/>
                          <a:ahLst/>
                          <a:cxnLst/>
                          <a:rect l="l" t="t" r="r" b="b"/>
                          <a:pathLst>
                            <a:path w="6433185" h="0">
                              <a:moveTo>
                                <a:pt x="0" y="0"/>
                              </a:moveTo>
                              <a:lnTo>
                                <a:pt x="6433074"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3568" from="55.507534pt,5.257325pt" to="562.048814pt,5.257325pt" stroked="true" strokeweight=".600167pt" strokecolor="#000000">
                <v:stroke dashstyle="solid"/>
                <w10:wrap type="none"/>
              </v:line>
            </w:pict>
          </mc:Fallback>
        </mc:AlternateContent>
      </w:r>
      <w:r>
        <w:rPr>
          <w:w w:val="105"/>
          <w:sz w:val="15"/>
        </w:rPr>
        <w:t>min</w:t>
      </w:r>
      <w:r>
        <w:rPr>
          <w:spacing w:val="-7"/>
          <w:w w:val="105"/>
          <w:sz w:val="15"/>
        </w:rPr>
        <w:t> </w:t>
      </w:r>
      <w:r>
        <w:rPr>
          <w:w w:val="105"/>
          <w:sz w:val="15"/>
        </w:rPr>
        <w:t>manatdan</w:t>
      </w:r>
      <w:r>
        <w:rPr>
          <w:spacing w:val="-7"/>
          <w:w w:val="105"/>
          <w:sz w:val="15"/>
        </w:rPr>
        <w:t> </w:t>
      </w:r>
      <w:r>
        <w:rPr>
          <w:w w:val="105"/>
          <w:sz w:val="15"/>
        </w:rPr>
        <w:t>beş</w:t>
      </w:r>
      <w:r>
        <w:rPr>
          <w:spacing w:val="-7"/>
          <w:w w:val="105"/>
          <w:sz w:val="15"/>
        </w:rPr>
        <w:t> </w:t>
      </w:r>
      <w:r>
        <w:rPr>
          <w:w w:val="105"/>
          <w:sz w:val="15"/>
        </w:rPr>
        <w:t>min</w:t>
      </w:r>
      <w:r>
        <w:rPr>
          <w:spacing w:val="-7"/>
          <w:w w:val="105"/>
          <w:sz w:val="15"/>
        </w:rPr>
        <w:t> </w:t>
      </w:r>
      <w:r>
        <w:rPr>
          <w:w w:val="105"/>
          <w:sz w:val="15"/>
        </w:rPr>
        <w:t>manatadək</w:t>
      </w:r>
      <w:r>
        <w:rPr>
          <w:spacing w:val="-7"/>
          <w:w w:val="105"/>
          <w:sz w:val="15"/>
        </w:rPr>
        <w:t> </w:t>
      </w:r>
      <w:r>
        <w:rPr>
          <w:w w:val="105"/>
          <w:sz w:val="15"/>
        </w:rPr>
        <w:t>miqdarda</w:t>
      </w:r>
      <w:r>
        <w:rPr>
          <w:spacing w:val="-7"/>
          <w:w w:val="105"/>
          <w:sz w:val="15"/>
        </w:rPr>
        <w:t> </w:t>
      </w:r>
      <w:r>
        <w:rPr>
          <w:w w:val="105"/>
          <w:sz w:val="15"/>
        </w:rPr>
        <w:t>cərimə</w:t>
      </w:r>
      <w:r>
        <w:rPr>
          <w:spacing w:val="-7"/>
          <w:w w:val="105"/>
          <w:sz w:val="15"/>
        </w:rPr>
        <w:t> </w:t>
      </w:r>
      <w:r>
        <w:rPr>
          <w:w w:val="105"/>
          <w:sz w:val="15"/>
        </w:rPr>
        <w:t>və</w:t>
      </w:r>
      <w:r>
        <w:rPr>
          <w:spacing w:val="-7"/>
          <w:w w:val="105"/>
          <w:sz w:val="15"/>
        </w:rPr>
        <w:t> </w:t>
      </w:r>
      <w:r>
        <w:rPr>
          <w:w w:val="105"/>
          <w:sz w:val="15"/>
        </w:rPr>
        <w:t>ya</w:t>
      </w:r>
      <w:r>
        <w:rPr>
          <w:spacing w:val="-7"/>
          <w:w w:val="105"/>
          <w:sz w:val="15"/>
        </w:rPr>
        <w:t> </w:t>
      </w:r>
      <w:r>
        <w:rPr>
          <w:w w:val="105"/>
          <w:sz w:val="15"/>
        </w:rPr>
        <w:t>iki</w:t>
      </w:r>
      <w:r>
        <w:rPr>
          <w:spacing w:val="-7"/>
          <w:w w:val="105"/>
          <w:sz w:val="15"/>
        </w:rPr>
        <w:t> </w:t>
      </w:r>
      <w:r>
        <w:rPr>
          <w:w w:val="105"/>
          <w:sz w:val="15"/>
        </w:rPr>
        <w:t>ilədək</w:t>
      </w:r>
      <w:r>
        <w:rPr>
          <w:spacing w:val="-7"/>
          <w:w w:val="105"/>
          <w:sz w:val="15"/>
        </w:rPr>
        <w:t> </w:t>
      </w:r>
      <w:r>
        <w:rPr>
          <w:w w:val="105"/>
          <w:sz w:val="15"/>
        </w:rPr>
        <w:t>müddətə</w:t>
      </w:r>
      <w:r>
        <w:rPr>
          <w:spacing w:val="-7"/>
          <w:w w:val="105"/>
          <w:sz w:val="15"/>
        </w:rPr>
        <w:t> </w:t>
      </w:r>
      <w:r>
        <w:rPr>
          <w:w w:val="105"/>
          <w:sz w:val="15"/>
        </w:rPr>
        <w:t>islah</w:t>
      </w:r>
      <w:r>
        <w:rPr>
          <w:spacing w:val="-7"/>
          <w:w w:val="105"/>
          <w:sz w:val="15"/>
        </w:rPr>
        <w:t> </w:t>
      </w:r>
      <w:r>
        <w:rPr>
          <w:w w:val="105"/>
          <w:sz w:val="15"/>
        </w:rPr>
        <w:t>işləri</w:t>
      </w:r>
      <w:r>
        <w:rPr>
          <w:spacing w:val="-7"/>
          <w:w w:val="105"/>
          <w:sz w:val="15"/>
        </w:rPr>
        <w:t> </w:t>
      </w:r>
      <w:r>
        <w:rPr>
          <w:w w:val="105"/>
          <w:sz w:val="15"/>
        </w:rPr>
        <w:t>və</w:t>
      </w:r>
      <w:r>
        <w:rPr>
          <w:spacing w:val="-7"/>
          <w:w w:val="105"/>
          <w:sz w:val="15"/>
        </w:rPr>
        <w:t> </w:t>
      </w:r>
      <w:r>
        <w:rPr>
          <w:w w:val="105"/>
          <w:sz w:val="15"/>
        </w:rPr>
        <w:t>ya</w:t>
      </w:r>
      <w:r>
        <w:rPr>
          <w:spacing w:val="-7"/>
          <w:w w:val="105"/>
          <w:sz w:val="15"/>
        </w:rPr>
        <w:t> </w:t>
      </w:r>
      <w:r>
        <w:rPr>
          <w:w w:val="105"/>
          <w:sz w:val="15"/>
        </w:rPr>
        <w:t>üç</w:t>
      </w:r>
      <w:r>
        <w:rPr>
          <w:spacing w:val="-7"/>
          <w:w w:val="105"/>
          <w:sz w:val="15"/>
        </w:rPr>
        <w:t> </w:t>
      </w:r>
      <w:r>
        <w:rPr>
          <w:w w:val="105"/>
          <w:sz w:val="15"/>
        </w:rPr>
        <w:t>ilədək</w:t>
      </w:r>
      <w:r>
        <w:rPr>
          <w:spacing w:val="-7"/>
          <w:w w:val="105"/>
          <w:sz w:val="15"/>
        </w:rPr>
        <w:t> </w:t>
      </w:r>
      <w:r>
        <w:rPr>
          <w:w w:val="105"/>
          <w:sz w:val="15"/>
        </w:rPr>
        <w:t>müddətə </w:t>
      </w:r>
      <w:r>
        <w:rPr>
          <w:strike/>
          <w:w w:val="105"/>
          <w:sz w:val="15"/>
        </w:rPr>
        <w:t>müəyyən vəzifə tutma və ya müəyyən fəaliyyətlə məşğul olma hüququndan məhrum edilməklə və ya edilməməklə iki</w:t>
      </w:r>
      <w:r>
        <w:rPr>
          <w:strike w:val="0"/>
          <w:w w:val="105"/>
          <w:sz w:val="15"/>
        </w:rPr>
        <w:t> </w:t>
      </w:r>
      <w:r>
        <w:rPr>
          <w:strike/>
          <w:w w:val="105"/>
          <w:sz w:val="15"/>
        </w:rPr>
        <w:t>ildən beş ilədək müddətə azadlıqdan məhrum etmə ilə cəzalandırılır.</w:t>
      </w:r>
    </w:p>
    <w:p>
      <w:pPr>
        <w:pStyle w:val="BodyText"/>
        <w:spacing w:before="35"/>
        <w:rPr>
          <w:sz w:val="15"/>
        </w:rPr>
      </w:pPr>
    </w:p>
    <w:p>
      <w:pPr>
        <w:pStyle w:val="ListParagraph"/>
        <w:numPr>
          <w:ilvl w:val="0"/>
          <w:numId w:val="317"/>
        </w:numPr>
        <w:tabs>
          <w:tab w:pos="1113" w:val="left" w:leader="none"/>
        </w:tabs>
        <w:spacing w:line="288" w:lineRule="auto" w:before="0" w:after="0"/>
        <w:ind w:left="100" w:right="99" w:firstLine="444"/>
        <w:jc w:val="both"/>
        <w:rPr>
          <w:color w:val="0000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137.1-ci maddənin sanksiyasında “</w:t>
      </w:r>
      <w:r>
        <w:rPr>
          <w:b/>
          <w:w w:val="105"/>
          <w:sz w:val="15"/>
        </w:rPr>
        <w:t>şərti maliyyə vahidi məbləğinin iki min mislindən beş min mislinədək</w:t>
      </w:r>
      <w:r>
        <w:rPr>
          <w:w w:val="105"/>
          <w:sz w:val="15"/>
        </w:rPr>
        <w:t>” sözləri “</w:t>
      </w:r>
      <w:r>
        <w:rPr>
          <w:b/>
          <w:w w:val="105"/>
          <w:sz w:val="15"/>
        </w:rPr>
        <w:t>iki min manatdan beş min manatadək</w:t>
      </w:r>
      <w:r>
        <w:rPr>
          <w:w w:val="105"/>
          <w:sz w:val="15"/>
        </w:rPr>
        <w:t>” sözləri ilə əvəz edilmışdir.</w:t>
      </w:r>
    </w:p>
    <w:p>
      <w:pPr>
        <w:spacing w:line="288" w:lineRule="auto" w:before="0"/>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137.1-ci maddənin</w:t>
      </w:r>
      <w:r>
        <w:rPr>
          <w:w w:val="105"/>
          <w:sz w:val="15"/>
        </w:rPr>
        <w:t> sanksiyasında</w:t>
      </w:r>
      <w:r>
        <w:rPr>
          <w:w w:val="105"/>
          <w:sz w:val="15"/>
        </w:rPr>
        <w:t> “</w:t>
      </w:r>
      <w:r>
        <w:rPr>
          <w:b/>
          <w:w w:val="105"/>
          <w:sz w:val="15"/>
        </w:rPr>
        <w:t>iki</w:t>
      </w:r>
      <w:r>
        <w:rPr>
          <w:b/>
          <w:w w:val="105"/>
          <w:sz w:val="15"/>
        </w:rPr>
        <w:t> min</w:t>
      </w:r>
      <w:r>
        <w:rPr>
          <w:b/>
          <w:w w:val="105"/>
          <w:sz w:val="15"/>
        </w:rPr>
        <w:t> manatdan</w:t>
      </w:r>
      <w:r>
        <w:rPr>
          <w:b/>
          <w:w w:val="105"/>
          <w:sz w:val="15"/>
        </w:rPr>
        <w:t> beş</w:t>
      </w:r>
      <w:r>
        <w:rPr>
          <w:b/>
          <w:w w:val="105"/>
          <w:sz w:val="15"/>
        </w:rPr>
        <w:t> min</w:t>
      </w:r>
      <w:r>
        <w:rPr>
          <w:w w:val="105"/>
          <w:sz w:val="15"/>
        </w:rPr>
        <w:t>”</w:t>
      </w:r>
      <w:r>
        <w:rPr>
          <w:w w:val="105"/>
          <w:sz w:val="15"/>
        </w:rPr>
        <w:t> sözləri</w:t>
      </w:r>
      <w:r>
        <w:rPr>
          <w:w w:val="105"/>
          <w:sz w:val="15"/>
        </w:rPr>
        <w:t> “</w:t>
      </w:r>
      <w:r>
        <w:rPr>
          <w:b/>
          <w:w w:val="105"/>
          <w:sz w:val="15"/>
        </w:rPr>
        <w:t>dörd</w:t>
      </w:r>
      <w:r>
        <w:rPr>
          <w:b/>
          <w:w w:val="105"/>
          <w:sz w:val="15"/>
        </w:rPr>
        <w:t> min</w:t>
      </w:r>
      <w:r>
        <w:rPr>
          <w:b/>
          <w:w w:val="105"/>
          <w:sz w:val="15"/>
        </w:rPr>
        <w:t> manatdan</w:t>
      </w:r>
      <w:r>
        <w:rPr>
          <w:b/>
          <w:w w:val="105"/>
          <w:sz w:val="15"/>
        </w:rPr>
        <w:t> səkkiz</w:t>
      </w:r>
      <w:r>
        <w:rPr>
          <w:b/>
          <w:w w:val="105"/>
          <w:sz w:val="15"/>
        </w:rPr>
        <w:t> min</w:t>
      </w:r>
      <w:r>
        <w:rPr>
          <w:w w:val="105"/>
          <w:sz w:val="15"/>
        </w:rPr>
        <w:t>”</w:t>
      </w:r>
      <w:r>
        <w:rPr>
          <w:w w:val="105"/>
          <w:sz w:val="15"/>
        </w:rPr>
        <w:t> sözləri</w:t>
      </w:r>
      <w:r>
        <w:rPr>
          <w:w w:val="105"/>
          <w:sz w:val="15"/>
        </w:rPr>
        <w:t> ilə</w:t>
      </w:r>
      <w:r>
        <w:rPr>
          <w:w w:val="105"/>
          <w:sz w:val="15"/>
        </w:rPr>
        <w:t> əvəz </w:t>
      </w:r>
      <w:r>
        <w:rPr>
          <w:spacing w:val="-2"/>
          <w:w w:val="105"/>
          <w:sz w:val="15"/>
        </w:rPr>
        <w:t>edilmişdir.</w:t>
      </w:r>
    </w:p>
    <w:p>
      <w:pPr>
        <w:pStyle w:val="ListParagraph"/>
        <w:numPr>
          <w:ilvl w:val="0"/>
          <w:numId w:val="323"/>
        </w:numPr>
        <w:tabs>
          <w:tab w:pos="730" w:val="left" w:leader="none"/>
        </w:tabs>
        <w:spacing w:line="268" w:lineRule="auto" w:before="1" w:after="0"/>
        <w:ind w:left="100" w:right="104" w:firstLine="444"/>
        <w:jc w:val="both"/>
        <w:rPr>
          <w:sz w:val="15"/>
        </w:rPr>
      </w:pPr>
      <w:r>
        <w:rPr>
          <w:color w:val="0000FF"/>
          <w:w w:val="105"/>
          <w:sz w:val="15"/>
          <w:u w:val="single" w:color="0000FF"/>
        </w:rPr>
        <w:t> iyun</w:t>
      </w:r>
      <w:r>
        <w:rPr>
          <w:color w:val="0000FF"/>
          <w:w w:val="105"/>
          <w:sz w:val="15"/>
          <w:u w:val="single" w:color="0000FF"/>
        </w:rPr>
        <w:t> 2022-ci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553-VIQD</w:t>
      </w:r>
      <w:r>
        <w:rPr>
          <w:b/>
          <w:color w:val="0000FF"/>
          <w:w w:val="105"/>
          <w:sz w:val="15"/>
          <w:u w:val="single" w:color="0000FF"/>
        </w:rPr>
        <w:t> </w:t>
      </w:r>
      <w:r>
        <w:rPr>
          <w:color w:val="0000FF"/>
          <w:w w:val="105"/>
          <w:sz w:val="15"/>
          <w:u w:val="single" w:color="0000FF"/>
        </w:rPr>
        <w:t>nömrəli</w:t>
      </w:r>
      <w:r>
        <w:rPr>
          <w:color w:val="0000FF"/>
          <w:spacing w:val="40"/>
          <w:w w:val="105"/>
          <w:sz w:val="15"/>
        </w:rPr>
        <w:t> </w:t>
      </w:r>
      <w:r>
        <w:rPr>
          <w:w w:val="105"/>
          <w:sz w:val="15"/>
        </w:rPr>
        <w:t>Azərbaycan</w:t>
      </w:r>
      <w:r>
        <w:rPr>
          <w:spacing w:val="40"/>
          <w:w w:val="105"/>
          <w:sz w:val="15"/>
        </w:rPr>
        <w:t> </w:t>
      </w:r>
      <w:r>
        <w:rPr>
          <w:w w:val="105"/>
          <w:sz w:val="15"/>
        </w:rPr>
        <w:t>Respublikasının</w:t>
      </w:r>
      <w:r>
        <w:rPr>
          <w:spacing w:val="40"/>
          <w:w w:val="105"/>
          <w:sz w:val="15"/>
        </w:rPr>
        <w:t> </w:t>
      </w:r>
      <w:r>
        <w:rPr>
          <w:w w:val="105"/>
          <w:sz w:val="15"/>
        </w:rPr>
        <w:t>Qanunu </w:t>
      </w:r>
      <w:r>
        <w:rPr>
          <w:b/>
          <w:w w:val="105"/>
          <w:sz w:val="15"/>
        </w:rPr>
        <w:t>(“Azərbaycan”</w:t>
      </w:r>
      <w:r>
        <w:rPr>
          <w:b/>
          <w:spacing w:val="40"/>
          <w:w w:val="105"/>
          <w:sz w:val="15"/>
        </w:rPr>
        <w:t> </w:t>
      </w:r>
      <w:r>
        <w:rPr>
          <w:b/>
          <w:w w:val="105"/>
          <w:sz w:val="15"/>
        </w:rPr>
        <w:t>qəzeti, 2 avqust 2022-ci il, № 161,</w:t>
      </w:r>
      <w:r>
        <w:rPr>
          <w:b/>
          <w:spacing w:val="-5"/>
          <w:w w:val="105"/>
          <w:sz w:val="15"/>
        </w:rPr>
        <w:t> </w:t>
      </w:r>
      <w:r>
        <w:rPr>
          <w:b/>
          <w:w w:val="105"/>
          <w:sz w:val="15"/>
        </w:rPr>
        <w:t>Azərbaycan Respublikasının Qanunvericilik Toplusu, 2022-ci il, №8, maddə 821)</w:t>
      </w:r>
      <w:r>
        <w:rPr>
          <w:b/>
          <w:spacing w:val="40"/>
          <w:w w:val="105"/>
          <w:sz w:val="15"/>
        </w:rPr>
        <w:t> </w:t>
      </w:r>
      <w:r>
        <w:rPr>
          <w:w w:val="105"/>
          <w:sz w:val="19"/>
        </w:rPr>
        <w:t>ilə </w:t>
      </w:r>
      <w:r>
        <w:rPr>
          <w:w w:val="105"/>
          <w:sz w:val="15"/>
        </w:rPr>
        <w:t>137-ci maddə yeni redaksiyada verilmişdir.</w:t>
      </w:r>
    </w:p>
    <w:p>
      <w:pPr>
        <w:spacing w:before="14"/>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8" w:lineRule="auto" w:before="35"/>
        <w:ind w:left="100" w:right="103" w:firstLine="444"/>
        <w:jc w:val="both"/>
        <w:rPr>
          <w:b/>
          <w:sz w:val="15"/>
        </w:rPr>
      </w:pPr>
      <w:r>
        <w:rPr>
          <w:b/>
          <w:sz w:val="15"/>
        </w:rPr>
        <mc:AlternateContent>
          <mc:Choice Requires="wps">
            <w:drawing>
              <wp:anchor distT="0" distB="0" distL="0" distR="0" allowOverlap="1" layoutInCell="1" locked="0" behindDoc="0" simplePos="0" relativeHeight="15854080">
                <wp:simplePos x="0" y="0"/>
                <wp:positionH relativeFrom="page">
                  <wp:posOffset>704945</wp:posOffset>
                </wp:positionH>
                <wp:positionV relativeFrom="paragraph">
                  <wp:posOffset>67054</wp:posOffset>
                </wp:positionV>
                <wp:extent cx="6425565" cy="1270"/>
                <wp:effectExtent l="0" t="0" r="0" b="0"/>
                <wp:wrapNone/>
                <wp:docPr id="250" name="Graphic 250"/>
                <wp:cNvGraphicFramePr>
                  <a:graphicFrameLocks/>
                </wp:cNvGraphicFramePr>
                <a:graphic>
                  <a:graphicData uri="http://schemas.microsoft.com/office/word/2010/wordprocessingShape">
                    <wps:wsp>
                      <wps:cNvPr id="250" name="Graphic 250"/>
                      <wps:cNvSpPr/>
                      <wps:spPr>
                        <a:xfrm>
                          <a:off x="0" y="0"/>
                          <a:ext cx="6425565" cy="1270"/>
                        </a:xfrm>
                        <a:custGeom>
                          <a:avLst/>
                          <a:gdLst/>
                          <a:ahLst/>
                          <a:cxnLst/>
                          <a:rect l="l" t="t" r="r" b="b"/>
                          <a:pathLst>
                            <a:path w="6425565" h="0">
                              <a:moveTo>
                                <a:pt x="0" y="0"/>
                              </a:moveTo>
                              <a:lnTo>
                                <a:pt x="876544" y="0"/>
                              </a:lnTo>
                            </a:path>
                            <a:path w="6425565" h="0">
                              <a:moveTo>
                                <a:pt x="876544"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507534pt;margin-top:5.279865pt;width:505.95pt;height:.1pt;mso-position-horizontal-relative:page;mso-position-vertical-relative:paragraph;z-index:15854080" id="docshape171" coordorigin="1110,106" coordsize="10119,0" path="m1110,106l2491,106m2491,106l11229,106e" filled="false" stroked="true" strokeweight=".600167pt" strokecolor="#000000">
                <v:path arrowok="t"/>
                <v:stroke dashstyle="solid"/>
                <w10:wrap type="none"/>
              </v:shape>
            </w:pict>
          </mc:Fallback>
        </mc:AlternateContent>
      </w:r>
      <w:r>
        <w:rPr>
          <w:w w:val="105"/>
          <w:sz w:val="15"/>
        </w:rPr>
        <w:t>M</w:t>
      </w:r>
      <w:r>
        <w:rPr>
          <w:spacing w:val="-24"/>
          <w:w w:val="105"/>
          <w:sz w:val="15"/>
        </w:rPr>
        <w:t> </w:t>
      </w:r>
      <w:r>
        <w:rPr>
          <w:w w:val="105"/>
          <w:sz w:val="15"/>
        </w:rPr>
        <w:t>a</w:t>
      </w:r>
      <w:r>
        <w:rPr>
          <w:spacing w:val="-24"/>
          <w:w w:val="105"/>
          <w:sz w:val="15"/>
        </w:rPr>
        <w:t> </w:t>
      </w:r>
      <w:r>
        <w:rPr>
          <w:w w:val="105"/>
          <w:sz w:val="15"/>
        </w:rPr>
        <w:t>d</w:t>
      </w:r>
      <w:r>
        <w:rPr>
          <w:spacing w:val="-23"/>
          <w:w w:val="105"/>
          <w:sz w:val="15"/>
        </w:rPr>
        <w:t> </w:t>
      </w:r>
      <w:r>
        <w:rPr>
          <w:w w:val="105"/>
          <w:sz w:val="15"/>
        </w:rPr>
        <w:t>d</w:t>
      </w:r>
      <w:r>
        <w:rPr>
          <w:spacing w:val="-24"/>
          <w:w w:val="105"/>
          <w:sz w:val="15"/>
        </w:rPr>
        <w:t> </w:t>
      </w:r>
      <w:r>
        <w:rPr>
          <w:w w:val="105"/>
          <w:sz w:val="15"/>
        </w:rPr>
        <w:t>ə</w:t>
      </w:r>
      <w:r>
        <w:rPr>
          <w:spacing w:val="-24"/>
          <w:w w:val="105"/>
          <w:sz w:val="15"/>
        </w:rPr>
        <w:t> </w:t>
      </w:r>
      <w:r>
        <w:rPr>
          <w:w w:val="105"/>
          <w:sz w:val="15"/>
        </w:rPr>
        <w:t>1</w:t>
      </w:r>
      <w:r>
        <w:rPr>
          <w:spacing w:val="-23"/>
          <w:w w:val="105"/>
          <w:sz w:val="15"/>
        </w:rPr>
        <w:t> </w:t>
      </w:r>
      <w:r>
        <w:rPr>
          <w:w w:val="105"/>
          <w:sz w:val="15"/>
        </w:rPr>
        <w:t>3</w:t>
      </w:r>
      <w:r>
        <w:rPr>
          <w:spacing w:val="-24"/>
          <w:w w:val="105"/>
          <w:sz w:val="15"/>
        </w:rPr>
        <w:t> </w:t>
      </w:r>
      <w:r>
        <w:rPr>
          <w:w w:val="105"/>
          <w:sz w:val="15"/>
        </w:rPr>
        <w:t>7</w:t>
      </w:r>
      <w:r>
        <w:rPr>
          <w:spacing w:val="-24"/>
          <w:w w:val="105"/>
          <w:sz w:val="15"/>
        </w:rPr>
        <w:t> </w:t>
      </w:r>
      <w:r>
        <w:rPr>
          <w:w w:val="105"/>
          <w:sz w:val="15"/>
        </w:rPr>
        <w:t>.</w:t>
      </w:r>
      <w:r>
        <w:rPr>
          <w:spacing w:val="-23"/>
          <w:w w:val="105"/>
          <w:sz w:val="15"/>
        </w:rPr>
        <w:t> </w:t>
      </w:r>
      <w:r>
        <w:rPr>
          <w:b/>
          <w:w w:val="105"/>
          <w:sz w:val="15"/>
        </w:rPr>
        <w:t>İnsan</w:t>
      </w:r>
      <w:r>
        <w:rPr>
          <w:b/>
          <w:spacing w:val="-20"/>
          <w:w w:val="105"/>
          <w:sz w:val="15"/>
        </w:rPr>
        <w:t> </w:t>
      </w:r>
      <w:r>
        <w:rPr>
          <w:b/>
          <w:w w:val="105"/>
          <w:sz w:val="15"/>
        </w:rPr>
        <w:t>orqanlarının və ya toxumalarının alqı-satqısı və onların transplantasiya məqsədi ilə </w:t>
      </w:r>
      <w:r>
        <w:rPr>
          <w:b/>
          <w:strike/>
          <w:w w:val="105"/>
          <w:sz w:val="15"/>
        </w:rPr>
        <w:t>götürülməsinə məcbur etmə</w:t>
      </w:r>
    </w:p>
    <w:p>
      <w:pPr>
        <w:pStyle w:val="ListParagraph"/>
        <w:numPr>
          <w:ilvl w:val="1"/>
          <w:numId w:val="324"/>
        </w:numPr>
        <w:tabs>
          <w:tab w:pos="1102" w:val="left" w:leader="none"/>
        </w:tabs>
        <w:spacing w:line="240" w:lineRule="auto" w:before="0" w:after="0"/>
        <w:ind w:left="1102" w:right="0" w:hanging="558"/>
        <w:jc w:val="both"/>
        <w:rPr>
          <w:sz w:val="15"/>
        </w:rPr>
      </w:pPr>
      <w:r>
        <w:rPr>
          <w:strike/>
          <w:spacing w:val="-14"/>
          <w:w w:val="105"/>
          <w:sz w:val="15"/>
        </w:rPr>
        <w:t> </w:t>
      </w:r>
      <w:r>
        <w:rPr>
          <w:strike/>
          <w:w w:val="105"/>
          <w:sz w:val="15"/>
        </w:rPr>
        <w:t>İnsan</w:t>
      </w:r>
      <w:r>
        <w:rPr>
          <w:strike/>
          <w:spacing w:val="-13"/>
          <w:w w:val="105"/>
          <w:sz w:val="15"/>
        </w:rPr>
        <w:t> </w:t>
      </w:r>
      <w:r>
        <w:rPr>
          <w:strike/>
          <w:w w:val="105"/>
          <w:sz w:val="15"/>
        </w:rPr>
        <w:t>orqanlarının</w:t>
      </w:r>
      <w:r>
        <w:rPr>
          <w:strike/>
          <w:spacing w:val="-14"/>
          <w:w w:val="105"/>
          <w:sz w:val="15"/>
        </w:rPr>
        <w:t> </w:t>
      </w:r>
      <w:r>
        <w:rPr>
          <w:strike/>
          <w:w w:val="105"/>
          <w:sz w:val="15"/>
        </w:rPr>
        <w:t>və</w:t>
      </w:r>
      <w:r>
        <w:rPr>
          <w:strike/>
          <w:spacing w:val="-13"/>
          <w:w w:val="105"/>
          <w:sz w:val="15"/>
        </w:rPr>
        <w:t> </w:t>
      </w:r>
      <w:r>
        <w:rPr>
          <w:strike/>
          <w:w w:val="105"/>
          <w:sz w:val="15"/>
        </w:rPr>
        <w:t>ya</w:t>
      </w:r>
      <w:r>
        <w:rPr>
          <w:strike/>
          <w:spacing w:val="-13"/>
          <w:w w:val="105"/>
          <w:sz w:val="15"/>
        </w:rPr>
        <w:t> </w:t>
      </w:r>
      <w:r>
        <w:rPr>
          <w:strike/>
          <w:w w:val="105"/>
          <w:sz w:val="15"/>
        </w:rPr>
        <w:t>toxumalarının</w:t>
      </w:r>
      <w:r>
        <w:rPr>
          <w:strike/>
          <w:spacing w:val="-14"/>
          <w:w w:val="105"/>
          <w:sz w:val="15"/>
        </w:rPr>
        <w:t> </w:t>
      </w:r>
      <w:r>
        <w:rPr>
          <w:strike/>
          <w:w w:val="105"/>
          <w:sz w:val="15"/>
        </w:rPr>
        <w:t>qanunsuz</w:t>
      </w:r>
      <w:r>
        <w:rPr>
          <w:strike/>
          <w:spacing w:val="-13"/>
          <w:w w:val="105"/>
          <w:sz w:val="15"/>
        </w:rPr>
        <w:t> </w:t>
      </w:r>
      <w:r>
        <w:rPr>
          <w:strike/>
          <w:w w:val="105"/>
          <w:sz w:val="15"/>
        </w:rPr>
        <w:t>alqı-</w:t>
      </w:r>
      <w:r>
        <w:rPr>
          <w:strike/>
          <w:spacing w:val="-2"/>
          <w:w w:val="105"/>
          <w:sz w:val="15"/>
        </w:rPr>
        <w:t>satqısı—</w:t>
      </w:r>
    </w:p>
    <w:p>
      <w:pPr>
        <w:spacing w:line="285" w:lineRule="auto" w:before="18"/>
        <w:ind w:left="100" w:right="102" w:firstLine="444"/>
        <w:jc w:val="both"/>
        <w:rPr>
          <w:sz w:val="15"/>
        </w:rPr>
      </w:pPr>
      <w:r>
        <w:rPr>
          <w:sz w:val="15"/>
        </w:rPr>
        <mc:AlternateContent>
          <mc:Choice Requires="wps">
            <w:drawing>
              <wp:anchor distT="0" distB="0" distL="0" distR="0" allowOverlap="1" layoutInCell="1" locked="0" behindDoc="1" simplePos="0" relativeHeight="482235392">
                <wp:simplePos x="0" y="0"/>
                <wp:positionH relativeFrom="page">
                  <wp:posOffset>704945</wp:posOffset>
                </wp:positionH>
                <wp:positionV relativeFrom="paragraph">
                  <wp:posOffset>66696</wp:posOffset>
                </wp:positionV>
                <wp:extent cx="6425565" cy="7620"/>
                <wp:effectExtent l="0" t="0" r="0" b="0"/>
                <wp:wrapNone/>
                <wp:docPr id="251" name="Graphic 251"/>
                <wp:cNvGraphicFramePr>
                  <a:graphicFrameLocks/>
                </wp:cNvGraphicFramePr>
                <a:graphic>
                  <a:graphicData uri="http://schemas.microsoft.com/office/word/2010/wordprocessingShape">
                    <wps:wsp>
                      <wps:cNvPr id="251" name="Graphic 251"/>
                      <wps:cNvSpPr/>
                      <wps:spPr>
                        <a:xfrm>
                          <a:off x="0" y="0"/>
                          <a:ext cx="6425565" cy="7620"/>
                        </a:xfrm>
                        <a:custGeom>
                          <a:avLst/>
                          <a:gdLst/>
                          <a:ahLst/>
                          <a:cxnLst/>
                          <a:rect l="l" t="t" r="r" b="b"/>
                          <a:pathLst>
                            <a:path w="6425565" h="7620">
                              <a:moveTo>
                                <a:pt x="0" y="7622"/>
                              </a:moveTo>
                              <a:lnTo>
                                <a:pt x="1471070" y="7622"/>
                              </a:lnTo>
                            </a:path>
                            <a:path w="6425565" h="7620">
                              <a:moveTo>
                                <a:pt x="147107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507534pt;margin-top:5.251683pt;width:505.95pt;height:.6pt;mso-position-horizontal-relative:page;mso-position-vertical-relative:paragraph;z-index:-21081088" id="docshape172" coordorigin="1110,105" coordsize="10119,12" path="m1110,117l3427,117m3427,105l11229,105e" filled="false" stroked="true" strokeweight=".600167pt" strokecolor="#000000">
                <v:path arrowok="t"/>
                <v:stroke dashstyle="solid"/>
                <w10:wrap type="none"/>
              </v:shape>
            </w:pict>
          </mc:Fallback>
        </mc:AlternateContent>
      </w:r>
      <w:r>
        <w:rPr>
          <w:rFonts w:ascii="Times New Roman" w:hAnsi="Times New Roman"/>
          <w:b/>
          <w:i/>
          <w:w w:val="105"/>
          <w:sz w:val="15"/>
        </w:rPr>
        <w:t>dörd min manatdan s</w:t>
      </w:r>
      <w:r>
        <w:rPr>
          <w:rFonts w:ascii="Arial" w:hAnsi="Arial"/>
          <w:i/>
          <w:w w:val="105"/>
          <w:sz w:val="15"/>
        </w:rPr>
        <w:t>ə</w:t>
      </w:r>
      <w:r>
        <w:rPr>
          <w:rFonts w:ascii="Times New Roman" w:hAnsi="Times New Roman"/>
          <w:b/>
          <w:i/>
          <w:w w:val="105"/>
          <w:sz w:val="15"/>
        </w:rPr>
        <w:t>kkiz min</w:t>
      </w:r>
      <w:r>
        <w:rPr>
          <w:rFonts w:ascii="Times New Roman" w:hAnsi="Times New Roman"/>
          <w:b/>
          <w:i/>
          <w:spacing w:val="80"/>
          <w:w w:val="105"/>
          <w:sz w:val="15"/>
        </w:rPr>
        <w:t> </w:t>
      </w:r>
      <w:r>
        <w:rPr>
          <w:w w:val="105"/>
          <w:sz w:val="15"/>
        </w:rPr>
        <w:t>manatadək miqdarda cərimə və ya iki ilədək müddətə islah işləri və ya üç ilədək </w:t>
      </w:r>
      <w:r>
        <w:rPr>
          <w:strike/>
          <w:w w:val="105"/>
          <w:sz w:val="15"/>
        </w:rPr>
        <w:t>müddətə</w:t>
      </w:r>
      <w:r>
        <w:rPr>
          <w:strike/>
          <w:spacing w:val="-4"/>
          <w:w w:val="105"/>
          <w:sz w:val="15"/>
        </w:rPr>
        <w:t> </w:t>
      </w:r>
      <w:r>
        <w:rPr>
          <w:strike/>
          <w:w w:val="105"/>
          <w:sz w:val="15"/>
        </w:rPr>
        <w:t>müəyyən</w:t>
      </w:r>
      <w:r>
        <w:rPr>
          <w:strike/>
          <w:spacing w:val="-4"/>
          <w:w w:val="105"/>
          <w:sz w:val="15"/>
        </w:rPr>
        <w:t> </w:t>
      </w:r>
      <w:r>
        <w:rPr>
          <w:strike/>
          <w:w w:val="105"/>
          <w:sz w:val="15"/>
        </w:rPr>
        <w:t>vəzifə</w:t>
      </w:r>
      <w:r>
        <w:rPr>
          <w:strike/>
          <w:spacing w:val="-4"/>
          <w:w w:val="105"/>
          <w:sz w:val="15"/>
        </w:rPr>
        <w:t> </w:t>
      </w:r>
      <w:r>
        <w:rPr>
          <w:strike/>
          <w:w w:val="105"/>
          <w:sz w:val="15"/>
        </w:rPr>
        <w:t>tutma</w:t>
      </w:r>
      <w:r>
        <w:rPr>
          <w:strike/>
          <w:spacing w:val="-4"/>
          <w:w w:val="105"/>
          <w:sz w:val="15"/>
        </w:rPr>
        <w:t> </w:t>
      </w:r>
      <w:r>
        <w:rPr>
          <w:strike/>
          <w:w w:val="105"/>
          <w:sz w:val="15"/>
        </w:rPr>
        <w:t>və</w:t>
      </w:r>
      <w:r>
        <w:rPr>
          <w:strike/>
          <w:spacing w:val="-4"/>
          <w:w w:val="105"/>
          <w:sz w:val="15"/>
        </w:rPr>
        <w:t> </w:t>
      </w:r>
      <w:r>
        <w:rPr>
          <w:strike/>
          <w:w w:val="105"/>
          <w:sz w:val="15"/>
        </w:rPr>
        <w:t>ya</w:t>
      </w:r>
      <w:r>
        <w:rPr>
          <w:strike/>
          <w:spacing w:val="-4"/>
          <w:w w:val="105"/>
          <w:sz w:val="15"/>
        </w:rPr>
        <w:t> </w:t>
      </w:r>
      <w:r>
        <w:rPr>
          <w:strike/>
          <w:w w:val="105"/>
          <w:sz w:val="15"/>
        </w:rPr>
        <w:t>müəyyən</w:t>
      </w:r>
      <w:r>
        <w:rPr>
          <w:strike/>
          <w:spacing w:val="-4"/>
          <w:w w:val="105"/>
          <w:sz w:val="15"/>
        </w:rPr>
        <w:t> </w:t>
      </w:r>
      <w:r>
        <w:rPr>
          <w:strike/>
          <w:w w:val="105"/>
          <w:sz w:val="15"/>
        </w:rPr>
        <w:t>fəaliyyətlə</w:t>
      </w:r>
      <w:r>
        <w:rPr>
          <w:strike/>
          <w:spacing w:val="-4"/>
          <w:w w:val="105"/>
          <w:sz w:val="15"/>
        </w:rPr>
        <w:t> </w:t>
      </w:r>
      <w:r>
        <w:rPr>
          <w:strike/>
          <w:w w:val="105"/>
          <w:sz w:val="15"/>
        </w:rPr>
        <w:t>məşğul</w:t>
      </w:r>
      <w:r>
        <w:rPr>
          <w:strike/>
          <w:spacing w:val="-4"/>
          <w:w w:val="105"/>
          <w:sz w:val="15"/>
        </w:rPr>
        <w:t> </w:t>
      </w:r>
      <w:r>
        <w:rPr>
          <w:strike/>
          <w:w w:val="105"/>
          <w:sz w:val="15"/>
        </w:rPr>
        <w:t>olma</w:t>
      </w:r>
      <w:r>
        <w:rPr>
          <w:strike/>
          <w:spacing w:val="-4"/>
          <w:w w:val="105"/>
          <w:sz w:val="15"/>
        </w:rPr>
        <w:t> </w:t>
      </w:r>
      <w:r>
        <w:rPr>
          <w:strike/>
          <w:w w:val="105"/>
          <w:sz w:val="15"/>
        </w:rPr>
        <w:t>hüququndan</w:t>
      </w:r>
      <w:r>
        <w:rPr>
          <w:strike/>
          <w:spacing w:val="-4"/>
          <w:w w:val="105"/>
          <w:sz w:val="15"/>
        </w:rPr>
        <w:t> </w:t>
      </w:r>
      <w:r>
        <w:rPr>
          <w:strike/>
          <w:w w:val="105"/>
          <w:sz w:val="15"/>
        </w:rPr>
        <w:t>məhrum</w:t>
      </w:r>
      <w:r>
        <w:rPr>
          <w:strike/>
          <w:spacing w:val="-4"/>
          <w:w w:val="105"/>
          <w:sz w:val="15"/>
        </w:rPr>
        <w:t> </w:t>
      </w:r>
      <w:r>
        <w:rPr>
          <w:strike/>
          <w:w w:val="105"/>
          <w:sz w:val="15"/>
        </w:rPr>
        <w:t>edilməklə</w:t>
      </w:r>
      <w:r>
        <w:rPr>
          <w:strike/>
          <w:spacing w:val="-4"/>
          <w:w w:val="105"/>
          <w:sz w:val="15"/>
        </w:rPr>
        <w:t> </w:t>
      </w:r>
      <w:r>
        <w:rPr>
          <w:strike/>
          <w:w w:val="105"/>
          <w:sz w:val="15"/>
        </w:rPr>
        <w:t>və</w:t>
      </w:r>
      <w:r>
        <w:rPr>
          <w:strike/>
          <w:spacing w:val="-4"/>
          <w:w w:val="105"/>
          <w:sz w:val="15"/>
        </w:rPr>
        <w:t> </w:t>
      </w:r>
      <w:r>
        <w:rPr>
          <w:strike/>
          <w:w w:val="105"/>
          <w:sz w:val="15"/>
        </w:rPr>
        <w:t>ya</w:t>
      </w:r>
      <w:r>
        <w:rPr>
          <w:strike/>
          <w:spacing w:val="-4"/>
          <w:w w:val="105"/>
          <w:sz w:val="15"/>
        </w:rPr>
        <w:t> </w:t>
      </w:r>
      <w:r>
        <w:rPr>
          <w:strike/>
          <w:w w:val="105"/>
          <w:sz w:val="15"/>
        </w:rPr>
        <w:t>edilməməklə</w:t>
      </w:r>
      <w:r>
        <w:rPr>
          <w:strike w:val="0"/>
          <w:w w:val="105"/>
          <w:sz w:val="15"/>
        </w:rPr>
        <w:t> </w:t>
      </w:r>
      <w:r>
        <w:rPr>
          <w:strike/>
          <w:w w:val="105"/>
          <w:sz w:val="15"/>
        </w:rPr>
        <w:t>üç ilədək müddətə azadlıqdan məhrum etmə ilə cəzalandırılır.</w:t>
      </w:r>
    </w:p>
    <w:p>
      <w:pPr>
        <w:pStyle w:val="ListParagraph"/>
        <w:numPr>
          <w:ilvl w:val="1"/>
          <w:numId w:val="324"/>
        </w:numPr>
        <w:tabs>
          <w:tab w:pos="1263" w:val="left" w:leader="none"/>
        </w:tabs>
        <w:spacing w:line="288" w:lineRule="auto" w:before="5" w:after="0"/>
        <w:ind w:left="100" w:right="105" w:firstLine="444"/>
        <w:jc w:val="both"/>
        <w:rPr>
          <w:sz w:val="15"/>
        </w:rPr>
      </w:pPr>
      <w:r>
        <w:rPr>
          <w:sz w:val="15"/>
        </w:rPr>
        <mc:AlternateContent>
          <mc:Choice Requires="wps">
            <w:drawing>
              <wp:anchor distT="0" distB="0" distL="0" distR="0" allowOverlap="1" layoutInCell="1" locked="0" behindDoc="1" simplePos="0" relativeHeight="482235904">
                <wp:simplePos x="0" y="0"/>
                <wp:positionH relativeFrom="page">
                  <wp:posOffset>704945</wp:posOffset>
                </wp:positionH>
                <wp:positionV relativeFrom="paragraph">
                  <wp:posOffset>48435</wp:posOffset>
                </wp:positionV>
                <wp:extent cx="6425565" cy="1270"/>
                <wp:effectExtent l="0" t="0" r="0" b="0"/>
                <wp:wrapNone/>
                <wp:docPr id="252" name="Graphic 252"/>
                <wp:cNvGraphicFramePr>
                  <a:graphicFrameLocks/>
                </wp:cNvGraphicFramePr>
                <a:graphic>
                  <a:graphicData uri="http://schemas.microsoft.com/office/word/2010/wordprocessingShape">
                    <wps:wsp>
                      <wps:cNvPr id="252" name="Graphic 252"/>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80576" from="55.507534pt,3.813797pt" to="561.448647pt,3.813797pt" stroked="true" strokeweight=".600167pt" strokecolor="#000000">
                <v:stroke dashstyle="solid"/>
                <w10:wrap type="none"/>
              </v:line>
            </w:pict>
          </mc:Fallback>
        </mc:AlternateContent>
      </w:r>
      <w:r>
        <w:rPr>
          <w:w w:val="105"/>
          <w:sz w:val="15"/>
        </w:rPr>
        <w:t>Zor</w:t>
      </w:r>
      <w:r>
        <w:rPr>
          <w:w w:val="105"/>
          <w:sz w:val="15"/>
        </w:rPr>
        <w:t> tətbiq</w:t>
      </w:r>
      <w:r>
        <w:rPr>
          <w:w w:val="105"/>
          <w:sz w:val="15"/>
        </w:rPr>
        <w:t> etməklə</w:t>
      </w:r>
      <w:r>
        <w:rPr>
          <w:w w:val="105"/>
          <w:sz w:val="15"/>
        </w:rPr>
        <w:t> və</w:t>
      </w:r>
      <w:r>
        <w:rPr>
          <w:w w:val="105"/>
          <w:sz w:val="15"/>
        </w:rPr>
        <w:t> ya</w:t>
      </w:r>
      <w:r>
        <w:rPr>
          <w:w w:val="105"/>
          <w:sz w:val="15"/>
        </w:rPr>
        <w:t> zor</w:t>
      </w:r>
      <w:r>
        <w:rPr>
          <w:w w:val="105"/>
          <w:sz w:val="15"/>
        </w:rPr>
        <w:t> tətbiq</w:t>
      </w:r>
      <w:r>
        <w:rPr>
          <w:w w:val="105"/>
          <w:sz w:val="15"/>
        </w:rPr>
        <w:t> etmə</w:t>
      </w:r>
      <w:r>
        <w:rPr>
          <w:w w:val="105"/>
          <w:sz w:val="15"/>
        </w:rPr>
        <w:t> hədəsi</w:t>
      </w:r>
      <w:r>
        <w:rPr>
          <w:w w:val="105"/>
          <w:sz w:val="15"/>
        </w:rPr>
        <w:t> ilə</w:t>
      </w:r>
      <w:r>
        <w:rPr>
          <w:w w:val="105"/>
          <w:sz w:val="15"/>
        </w:rPr>
        <w:t> insan</w:t>
      </w:r>
      <w:r>
        <w:rPr>
          <w:w w:val="105"/>
          <w:sz w:val="15"/>
        </w:rPr>
        <w:t> orqanlarının</w:t>
      </w:r>
      <w:r>
        <w:rPr>
          <w:w w:val="105"/>
          <w:sz w:val="15"/>
        </w:rPr>
        <w:t> və</w:t>
      </w:r>
      <w:r>
        <w:rPr>
          <w:w w:val="105"/>
          <w:sz w:val="15"/>
        </w:rPr>
        <w:t> ya</w:t>
      </w:r>
      <w:r>
        <w:rPr>
          <w:w w:val="105"/>
          <w:sz w:val="15"/>
        </w:rPr>
        <w:t> toxumalarının </w:t>
      </w:r>
      <w:r>
        <w:rPr>
          <w:strike/>
          <w:w w:val="105"/>
          <w:sz w:val="15"/>
        </w:rPr>
        <w:t>transplantasiya məqsədilə götürülməsinə məcbur etmə—</w:t>
      </w:r>
    </w:p>
    <w:p>
      <w:pPr>
        <w:spacing w:line="288" w:lineRule="auto" w:before="1"/>
        <w:ind w:left="100" w:right="108" w:firstLine="444"/>
        <w:jc w:val="both"/>
        <w:rPr>
          <w:sz w:val="15"/>
        </w:rPr>
      </w:pPr>
      <w:r>
        <w:rPr>
          <w:sz w:val="15"/>
        </w:rPr>
        <mc:AlternateContent>
          <mc:Choice Requires="wps">
            <w:drawing>
              <wp:anchor distT="0" distB="0" distL="0" distR="0" allowOverlap="1" layoutInCell="1" locked="0" behindDoc="1" simplePos="0" relativeHeight="482236416">
                <wp:simplePos x="0" y="0"/>
                <wp:positionH relativeFrom="page">
                  <wp:posOffset>704945</wp:posOffset>
                </wp:positionH>
                <wp:positionV relativeFrom="paragraph">
                  <wp:posOffset>45451</wp:posOffset>
                </wp:positionV>
                <wp:extent cx="6425565" cy="1270"/>
                <wp:effectExtent l="0" t="0" r="0" b="0"/>
                <wp:wrapNone/>
                <wp:docPr id="253" name="Graphic 253"/>
                <wp:cNvGraphicFramePr>
                  <a:graphicFrameLocks/>
                </wp:cNvGraphicFramePr>
                <a:graphic>
                  <a:graphicData uri="http://schemas.microsoft.com/office/word/2010/wordprocessingShape">
                    <wps:wsp>
                      <wps:cNvPr id="253" name="Graphic 253"/>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80064" from="55.507534pt,3.578863pt" to="561.448647pt,3.578863pt" stroked="true" strokeweight=".600167pt" strokecolor="#000000">
                <v:stroke dashstyle="solid"/>
                <w10:wrap type="none"/>
              </v:line>
            </w:pict>
          </mc:Fallback>
        </mc:AlternateContent>
      </w:r>
      <w:r>
        <w:rPr>
          <w:w w:val="105"/>
          <w:sz w:val="15"/>
        </w:rPr>
        <w:t>üç ilədək müddətə müəyyən vəzifə tutma və ya müəyyən fəaliyyətlə məşğul olma hüququndan məhrum edilməklə </w:t>
      </w:r>
      <w:r>
        <w:rPr>
          <w:strike/>
          <w:w w:val="105"/>
          <w:sz w:val="15"/>
        </w:rPr>
        <w:t>dörd ilədək müddətə azadlıqdan məhrum etmə ilə cəzalandırılır.</w:t>
      </w:r>
    </w:p>
    <w:p>
      <w:pPr>
        <w:pStyle w:val="ListParagraph"/>
        <w:numPr>
          <w:ilvl w:val="1"/>
          <w:numId w:val="324"/>
        </w:numPr>
        <w:tabs>
          <w:tab w:pos="1195" w:val="left" w:leader="none"/>
        </w:tabs>
        <w:spacing w:line="288" w:lineRule="auto" w:before="0" w:after="0"/>
        <w:ind w:left="100" w:right="93" w:firstLine="444"/>
        <w:jc w:val="both"/>
        <w:rPr>
          <w:sz w:val="15"/>
        </w:rPr>
      </w:pPr>
      <w:r>
        <w:rPr>
          <w:sz w:val="15"/>
        </w:rPr>
        <mc:AlternateContent>
          <mc:Choice Requires="wps">
            <w:drawing>
              <wp:anchor distT="0" distB="0" distL="0" distR="0" allowOverlap="1" layoutInCell="1" locked="0" behindDoc="1" simplePos="0" relativeHeight="482236928">
                <wp:simplePos x="0" y="0"/>
                <wp:positionH relativeFrom="page">
                  <wp:posOffset>704945</wp:posOffset>
                </wp:positionH>
                <wp:positionV relativeFrom="paragraph">
                  <wp:posOffset>45007</wp:posOffset>
                </wp:positionV>
                <wp:extent cx="6433185" cy="1270"/>
                <wp:effectExtent l="0" t="0" r="0" b="0"/>
                <wp:wrapNone/>
                <wp:docPr id="254" name="Graphic 254"/>
                <wp:cNvGraphicFramePr>
                  <a:graphicFrameLocks/>
                </wp:cNvGraphicFramePr>
                <a:graphic>
                  <a:graphicData uri="http://schemas.microsoft.com/office/word/2010/wordprocessingShape">
                    <wps:wsp>
                      <wps:cNvPr id="254" name="Graphic 254"/>
                      <wps:cNvSpPr/>
                      <wps:spPr>
                        <a:xfrm>
                          <a:off x="0" y="0"/>
                          <a:ext cx="6433185" cy="1270"/>
                        </a:xfrm>
                        <a:custGeom>
                          <a:avLst/>
                          <a:gdLst/>
                          <a:ahLst/>
                          <a:cxnLst/>
                          <a:rect l="l" t="t" r="r" b="b"/>
                          <a:pathLst>
                            <a:path w="6433185" h="0">
                              <a:moveTo>
                                <a:pt x="0" y="0"/>
                              </a:moveTo>
                              <a:lnTo>
                                <a:pt x="6433074"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79552" from="55.507534pt,3.543929pt" to="562.048814pt,3.543929pt" stroked="true" strokeweight=".600167pt" strokecolor="#000000">
                <v:stroke dashstyle="solid"/>
                <w10:wrap type="none"/>
              </v:line>
            </w:pict>
          </mc:Fallback>
        </mc:AlternateContent>
      </w:r>
      <w:r>
        <w:rPr>
          <w:w w:val="105"/>
          <w:sz w:val="15"/>
        </w:rPr>
        <w:t>Eyni</w:t>
      </w:r>
      <w:r>
        <w:rPr>
          <w:spacing w:val="-9"/>
          <w:w w:val="105"/>
          <w:sz w:val="15"/>
        </w:rPr>
        <w:t> </w:t>
      </w:r>
      <w:r>
        <w:rPr>
          <w:w w:val="105"/>
          <w:sz w:val="15"/>
        </w:rPr>
        <w:t>əməllər,</w:t>
      </w:r>
      <w:r>
        <w:rPr>
          <w:spacing w:val="-9"/>
          <w:w w:val="105"/>
          <w:sz w:val="15"/>
        </w:rPr>
        <w:t> </w:t>
      </w:r>
      <w:r>
        <w:rPr>
          <w:w w:val="105"/>
          <w:sz w:val="15"/>
        </w:rPr>
        <w:t>zərərçəkmiş</w:t>
      </w:r>
      <w:r>
        <w:rPr>
          <w:spacing w:val="-9"/>
          <w:w w:val="105"/>
          <w:sz w:val="15"/>
        </w:rPr>
        <w:t> </w:t>
      </w:r>
      <w:r>
        <w:rPr>
          <w:w w:val="105"/>
          <w:sz w:val="15"/>
        </w:rPr>
        <w:t>şəxsin</w:t>
      </w:r>
      <w:r>
        <w:rPr>
          <w:spacing w:val="-9"/>
          <w:w w:val="105"/>
          <w:sz w:val="15"/>
        </w:rPr>
        <w:t> </w:t>
      </w:r>
      <w:r>
        <w:rPr>
          <w:w w:val="105"/>
          <w:sz w:val="15"/>
        </w:rPr>
        <w:t>köməksiz</w:t>
      </w:r>
      <w:r>
        <w:rPr>
          <w:spacing w:val="-9"/>
          <w:w w:val="105"/>
          <w:sz w:val="15"/>
        </w:rPr>
        <w:t> </w:t>
      </w:r>
      <w:r>
        <w:rPr>
          <w:w w:val="105"/>
          <w:sz w:val="15"/>
        </w:rPr>
        <w:t>vəziyyətindən</w:t>
      </w:r>
      <w:r>
        <w:rPr>
          <w:spacing w:val="-9"/>
          <w:w w:val="105"/>
          <w:sz w:val="15"/>
        </w:rPr>
        <w:t> </w:t>
      </w:r>
      <w:r>
        <w:rPr>
          <w:w w:val="105"/>
          <w:sz w:val="15"/>
        </w:rPr>
        <w:t>istifadə</w:t>
      </w:r>
      <w:r>
        <w:rPr>
          <w:spacing w:val="-9"/>
          <w:w w:val="105"/>
          <w:sz w:val="15"/>
        </w:rPr>
        <w:t> </w:t>
      </w:r>
      <w:r>
        <w:rPr>
          <w:w w:val="105"/>
          <w:sz w:val="15"/>
        </w:rPr>
        <w:t>etməklə</w:t>
      </w:r>
      <w:r>
        <w:rPr>
          <w:spacing w:val="-9"/>
          <w:w w:val="105"/>
          <w:sz w:val="15"/>
        </w:rPr>
        <w:t> </w:t>
      </w:r>
      <w:r>
        <w:rPr>
          <w:w w:val="105"/>
          <w:sz w:val="15"/>
        </w:rPr>
        <w:t>və</w:t>
      </w:r>
      <w:r>
        <w:rPr>
          <w:spacing w:val="-9"/>
          <w:w w:val="105"/>
          <w:sz w:val="15"/>
        </w:rPr>
        <w:t> </w:t>
      </w:r>
      <w:r>
        <w:rPr>
          <w:w w:val="105"/>
          <w:sz w:val="15"/>
        </w:rPr>
        <w:t>ya</w:t>
      </w:r>
      <w:r>
        <w:rPr>
          <w:spacing w:val="-9"/>
          <w:w w:val="105"/>
          <w:sz w:val="15"/>
        </w:rPr>
        <w:t> </w:t>
      </w:r>
      <w:r>
        <w:rPr>
          <w:w w:val="105"/>
          <w:sz w:val="15"/>
        </w:rPr>
        <w:t>onun</w:t>
      </w:r>
      <w:r>
        <w:rPr>
          <w:spacing w:val="-9"/>
          <w:w w:val="105"/>
          <w:sz w:val="15"/>
        </w:rPr>
        <w:t> </w:t>
      </w:r>
      <w:r>
        <w:rPr>
          <w:w w:val="105"/>
          <w:sz w:val="15"/>
        </w:rPr>
        <w:t>təqsirkar</w:t>
      </w:r>
      <w:r>
        <w:rPr>
          <w:spacing w:val="-9"/>
          <w:w w:val="105"/>
          <w:sz w:val="15"/>
        </w:rPr>
        <w:t> </w:t>
      </w:r>
      <w:r>
        <w:rPr>
          <w:w w:val="105"/>
          <w:sz w:val="15"/>
        </w:rPr>
        <w:t>şəxsdən </w:t>
      </w:r>
      <w:r>
        <w:rPr>
          <w:strike/>
          <w:w w:val="105"/>
          <w:sz w:val="15"/>
        </w:rPr>
        <w:t>maddi, xidməti və ya sair cəhətdən asılı olmasından istifadə etməklə törədildikdə—</w:t>
      </w:r>
    </w:p>
    <w:p>
      <w:pPr>
        <w:spacing w:line="288" w:lineRule="auto" w:before="0"/>
        <w:ind w:left="100" w:right="103" w:firstLine="444"/>
        <w:jc w:val="both"/>
        <w:rPr>
          <w:sz w:val="15"/>
        </w:rPr>
      </w:pPr>
      <w:r>
        <w:rPr>
          <w:sz w:val="15"/>
        </w:rPr>
        <mc:AlternateContent>
          <mc:Choice Requires="wps">
            <w:drawing>
              <wp:anchor distT="0" distB="0" distL="0" distR="0" allowOverlap="1" layoutInCell="1" locked="0" behindDoc="1" simplePos="0" relativeHeight="482237440">
                <wp:simplePos x="0" y="0"/>
                <wp:positionH relativeFrom="page">
                  <wp:posOffset>704945</wp:posOffset>
                </wp:positionH>
                <wp:positionV relativeFrom="paragraph">
                  <wp:posOffset>45199</wp:posOffset>
                </wp:positionV>
                <wp:extent cx="6425565" cy="1270"/>
                <wp:effectExtent l="0" t="0" r="0" b="0"/>
                <wp:wrapNone/>
                <wp:docPr id="255" name="Graphic 255"/>
                <wp:cNvGraphicFramePr>
                  <a:graphicFrameLocks/>
                </wp:cNvGraphicFramePr>
                <a:graphic>
                  <a:graphicData uri="http://schemas.microsoft.com/office/word/2010/wordprocessingShape">
                    <wps:wsp>
                      <wps:cNvPr id="255" name="Graphic 255"/>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79040" from="55.507534pt,3.558996pt" to="561.448647pt,3.558996pt" stroked="true" strokeweight=".600167pt" strokecolor="#000000">
                <v:stroke dashstyle="solid"/>
                <w10:wrap type="none"/>
              </v:line>
            </w:pict>
          </mc:Fallback>
        </mc:AlternateContent>
      </w:r>
      <w:r>
        <w:rPr>
          <w:w w:val="105"/>
          <w:sz w:val="15"/>
        </w:rPr>
        <w:t>üç</w:t>
      </w:r>
      <w:r>
        <w:rPr>
          <w:spacing w:val="-3"/>
          <w:w w:val="105"/>
          <w:sz w:val="15"/>
        </w:rPr>
        <w:t> </w:t>
      </w:r>
      <w:r>
        <w:rPr>
          <w:w w:val="105"/>
          <w:sz w:val="15"/>
        </w:rPr>
        <w:t>ilədək</w:t>
      </w:r>
      <w:r>
        <w:rPr>
          <w:spacing w:val="-3"/>
          <w:w w:val="105"/>
          <w:sz w:val="15"/>
        </w:rPr>
        <w:t> </w:t>
      </w:r>
      <w:r>
        <w:rPr>
          <w:w w:val="105"/>
          <w:sz w:val="15"/>
        </w:rPr>
        <w:t>müddətə</w:t>
      </w:r>
      <w:r>
        <w:rPr>
          <w:spacing w:val="-3"/>
          <w:w w:val="105"/>
          <w:sz w:val="15"/>
        </w:rPr>
        <w:t> </w:t>
      </w:r>
      <w:r>
        <w:rPr>
          <w:w w:val="105"/>
          <w:sz w:val="15"/>
        </w:rPr>
        <w:t>müəyyən</w:t>
      </w:r>
      <w:r>
        <w:rPr>
          <w:spacing w:val="-3"/>
          <w:w w:val="105"/>
          <w:sz w:val="15"/>
        </w:rPr>
        <w:t> </w:t>
      </w:r>
      <w:r>
        <w:rPr>
          <w:w w:val="105"/>
          <w:sz w:val="15"/>
        </w:rPr>
        <w:t>vəzifə</w:t>
      </w:r>
      <w:r>
        <w:rPr>
          <w:spacing w:val="-3"/>
          <w:w w:val="105"/>
          <w:sz w:val="15"/>
        </w:rPr>
        <w:t> </w:t>
      </w:r>
      <w:r>
        <w:rPr>
          <w:w w:val="105"/>
          <w:sz w:val="15"/>
        </w:rPr>
        <w:t>tutma</w:t>
      </w:r>
      <w:r>
        <w:rPr>
          <w:spacing w:val="-3"/>
          <w:w w:val="105"/>
          <w:sz w:val="15"/>
        </w:rPr>
        <w:t> </w:t>
      </w:r>
      <w:r>
        <w:rPr>
          <w:w w:val="105"/>
          <w:sz w:val="15"/>
        </w:rPr>
        <w:t>və</w:t>
      </w:r>
      <w:r>
        <w:rPr>
          <w:spacing w:val="-3"/>
          <w:w w:val="105"/>
          <w:sz w:val="15"/>
        </w:rPr>
        <w:t> </w:t>
      </w:r>
      <w:r>
        <w:rPr>
          <w:w w:val="105"/>
          <w:sz w:val="15"/>
        </w:rPr>
        <w:t>ya</w:t>
      </w:r>
      <w:r>
        <w:rPr>
          <w:spacing w:val="-3"/>
          <w:w w:val="105"/>
          <w:sz w:val="15"/>
        </w:rPr>
        <w:t> </w:t>
      </w:r>
      <w:r>
        <w:rPr>
          <w:w w:val="105"/>
          <w:sz w:val="15"/>
        </w:rPr>
        <w:t>müəyyən</w:t>
      </w:r>
      <w:r>
        <w:rPr>
          <w:spacing w:val="-3"/>
          <w:w w:val="105"/>
          <w:sz w:val="15"/>
        </w:rPr>
        <w:t> </w:t>
      </w:r>
      <w:r>
        <w:rPr>
          <w:w w:val="105"/>
          <w:sz w:val="15"/>
        </w:rPr>
        <w:t>fəaliyyətlə</w:t>
      </w:r>
      <w:r>
        <w:rPr>
          <w:spacing w:val="-3"/>
          <w:w w:val="105"/>
          <w:sz w:val="15"/>
        </w:rPr>
        <w:t> </w:t>
      </w:r>
      <w:r>
        <w:rPr>
          <w:w w:val="105"/>
          <w:sz w:val="15"/>
        </w:rPr>
        <w:t>məşğul</w:t>
      </w:r>
      <w:r>
        <w:rPr>
          <w:spacing w:val="-3"/>
          <w:w w:val="105"/>
          <w:sz w:val="15"/>
        </w:rPr>
        <w:t> </w:t>
      </w:r>
      <w:r>
        <w:rPr>
          <w:w w:val="105"/>
          <w:sz w:val="15"/>
        </w:rPr>
        <w:t>olma</w:t>
      </w:r>
      <w:r>
        <w:rPr>
          <w:spacing w:val="-3"/>
          <w:w w:val="105"/>
          <w:sz w:val="15"/>
        </w:rPr>
        <w:t> </w:t>
      </w:r>
      <w:r>
        <w:rPr>
          <w:w w:val="105"/>
          <w:sz w:val="15"/>
        </w:rPr>
        <w:t>hüququndan</w:t>
      </w:r>
      <w:r>
        <w:rPr>
          <w:spacing w:val="-3"/>
          <w:w w:val="105"/>
          <w:sz w:val="15"/>
        </w:rPr>
        <w:t> </w:t>
      </w:r>
      <w:r>
        <w:rPr>
          <w:w w:val="105"/>
          <w:sz w:val="15"/>
        </w:rPr>
        <w:t>məhrum</w:t>
      </w:r>
      <w:r>
        <w:rPr>
          <w:spacing w:val="-3"/>
          <w:w w:val="105"/>
          <w:sz w:val="15"/>
        </w:rPr>
        <w:t> </w:t>
      </w:r>
      <w:r>
        <w:rPr>
          <w:w w:val="105"/>
          <w:sz w:val="15"/>
        </w:rPr>
        <w:t>edilməklə</w:t>
      </w:r>
      <w:r>
        <w:rPr>
          <w:spacing w:val="-3"/>
          <w:w w:val="105"/>
          <w:sz w:val="15"/>
        </w:rPr>
        <w:t> </w:t>
      </w:r>
      <w:r>
        <w:rPr>
          <w:w w:val="105"/>
          <w:sz w:val="15"/>
        </w:rPr>
        <w:t>üç </w:t>
      </w:r>
      <w:r>
        <w:rPr>
          <w:strike/>
          <w:w w:val="105"/>
          <w:sz w:val="15"/>
        </w:rPr>
        <w:t>ildən beş ilədək müddətə azadlıqdan məhrum etmə ilə cəzalandırılır.</w:t>
      </w:r>
    </w:p>
    <w:p>
      <w:pPr>
        <w:pStyle w:val="BodyText"/>
        <w:spacing w:before="36"/>
        <w:rPr>
          <w:sz w:val="15"/>
        </w:rPr>
      </w:pPr>
    </w:p>
    <w:p>
      <w:pPr>
        <w:pStyle w:val="ListParagraph"/>
        <w:numPr>
          <w:ilvl w:val="0"/>
          <w:numId w:val="317"/>
        </w:numPr>
        <w:tabs>
          <w:tab w:pos="1113" w:val="left" w:leader="none"/>
        </w:tabs>
        <w:spacing w:line="288" w:lineRule="auto" w:before="1" w:after="0"/>
        <w:ind w:left="100" w:right="97" w:firstLine="444"/>
        <w:jc w:val="both"/>
        <w:rPr>
          <w:color w:val="0000FF"/>
          <w:position w:val="13"/>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138.1-ci maddənin sanksiyasında “</w:t>
      </w:r>
      <w:r>
        <w:rPr>
          <w:b/>
          <w:w w:val="105"/>
          <w:sz w:val="15"/>
        </w:rPr>
        <w:t>şərti maliyyə vahidi məbləğinin beş yüz mislindən min mislinədək</w:t>
      </w:r>
      <w:r>
        <w:rPr>
          <w:w w:val="105"/>
          <w:sz w:val="15"/>
        </w:rPr>
        <w:t>” sözləri “</w:t>
      </w:r>
      <w:r>
        <w:rPr>
          <w:b/>
          <w:w w:val="105"/>
          <w:sz w:val="15"/>
        </w:rPr>
        <w:t>beş yüz manatdan min manatadək</w:t>
      </w:r>
      <w:r>
        <w:rPr>
          <w:w w:val="105"/>
          <w:sz w:val="15"/>
        </w:rPr>
        <w:t>” sözləri ilə əvəz edilmişdir.</w:t>
      </w:r>
    </w:p>
    <w:p>
      <w:pPr>
        <w:pStyle w:val="BodyText"/>
        <w:spacing w:before="60"/>
        <w:rPr>
          <w:sz w:val="15"/>
        </w:rPr>
      </w:pPr>
    </w:p>
    <w:p>
      <w:pPr>
        <w:pStyle w:val="ListParagraph"/>
        <w:numPr>
          <w:ilvl w:val="0"/>
          <w:numId w:val="317"/>
        </w:numPr>
        <w:tabs>
          <w:tab w:pos="1104" w:val="left" w:leader="none"/>
        </w:tabs>
        <w:spacing w:line="288" w:lineRule="auto" w:before="0" w:after="0"/>
        <w:ind w:left="100" w:right="97" w:firstLine="444"/>
        <w:jc w:val="both"/>
        <w:rPr>
          <w:b/>
          <w:color w:val="0000FF"/>
          <w:position w:val="13"/>
          <w:sz w:val="15"/>
          <w:u w:val="single" w:color="0000FF"/>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
          <w:w w:val="105"/>
          <w:sz w:val="15"/>
        </w:rPr>
        <w:t> </w:t>
      </w:r>
      <w:r>
        <w:rPr>
          <w:w w:val="105"/>
          <w:sz w:val="15"/>
        </w:rPr>
        <w:t>ilə 138.2-ci maddənin dispozisiyasından “</w:t>
      </w:r>
      <w:r>
        <w:rPr>
          <w:b/>
          <w:w w:val="105"/>
          <w:sz w:val="15"/>
        </w:rPr>
        <w:t>ölümünə və ya</w:t>
      </w:r>
      <w:r>
        <w:rPr>
          <w:b/>
          <w:spacing w:val="-77"/>
          <w:w w:val="105"/>
          <w:sz w:val="15"/>
        </w:rPr>
        <w:t> </w:t>
      </w:r>
      <w:r>
        <w:rPr>
          <w:w w:val="105"/>
          <w:sz w:val="15"/>
        </w:rPr>
        <w:t>” sözləri çıxarılmışdır.</w:t>
      </w:r>
    </w:p>
    <w:p>
      <w:pPr>
        <w:pStyle w:val="BodyText"/>
        <w:spacing w:before="61"/>
        <w:rPr>
          <w:sz w:val="15"/>
        </w:rPr>
      </w:pPr>
    </w:p>
    <w:p>
      <w:pPr>
        <w:pStyle w:val="ListParagraph"/>
        <w:numPr>
          <w:ilvl w:val="0"/>
          <w:numId w:val="317"/>
        </w:numPr>
        <w:tabs>
          <w:tab w:pos="1104" w:val="left" w:leader="none"/>
        </w:tabs>
        <w:spacing w:line="288" w:lineRule="auto" w:before="0" w:after="0"/>
        <w:ind w:left="100" w:right="97" w:firstLine="444"/>
        <w:jc w:val="both"/>
        <w:rPr>
          <w:color w:val="0000FF"/>
          <w:position w:val="13"/>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138.2-ci maddənin sanksiyasında “</w:t>
      </w:r>
      <w:r>
        <w:rPr>
          <w:b/>
          <w:w w:val="105"/>
          <w:sz w:val="15"/>
        </w:rPr>
        <w:t>şərti maliyyə vahidi məbləğinin beş yüz mislindən min mislinədək</w:t>
      </w:r>
      <w:r>
        <w:rPr>
          <w:w w:val="105"/>
          <w:sz w:val="15"/>
        </w:rPr>
        <w:t>” sözləri “</w:t>
      </w:r>
      <w:r>
        <w:rPr>
          <w:b/>
          <w:w w:val="105"/>
          <w:sz w:val="15"/>
        </w:rPr>
        <w:t>beş yüz manatdan min manatadək</w:t>
      </w:r>
      <w:r>
        <w:rPr>
          <w:w w:val="105"/>
          <w:sz w:val="15"/>
        </w:rPr>
        <w:t>” sözləri ilə əvəz edilmişdir.</w:t>
      </w:r>
    </w:p>
    <w:p>
      <w:pPr>
        <w:spacing w:line="288" w:lineRule="auto" w:before="1"/>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138.2-ci maddənin</w:t>
      </w:r>
      <w:r>
        <w:rPr>
          <w:w w:val="105"/>
          <w:sz w:val="15"/>
        </w:rPr>
        <w:t> sanksiyasında</w:t>
      </w:r>
      <w:r>
        <w:rPr>
          <w:w w:val="105"/>
          <w:sz w:val="15"/>
        </w:rPr>
        <w:t> “</w:t>
      </w:r>
      <w:r>
        <w:rPr>
          <w:b/>
          <w:w w:val="105"/>
          <w:sz w:val="15"/>
        </w:rPr>
        <w:t>beş</w:t>
      </w:r>
      <w:r>
        <w:rPr>
          <w:b/>
          <w:w w:val="105"/>
          <w:sz w:val="15"/>
        </w:rPr>
        <w:t> yüz</w:t>
      </w:r>
      <w:r>
        <w:rPr>
          <w:b/>
          <w:w w:val="105"/>
          <w:sz w:val="15"/>
        </w:rPr>
        <w:t> manatdan</w:t>
      </w:r>
      <w:r>
        <w:rPr>
          <w:b/>
          <w:w w:val="105"/>
          <w:sz w:val="15"/>
        </w:rPr>
        <w:t> min</w:t>
      </w:r>
      <w:r>
        <w:rPr>
          <w:w w:val="105"/>
          <w:sz w:val="15"/>
        </w:rPr>
        <w:t>”</w:t>
      </w:r>
      <w:r>
        <w:rPr>
          <w:w w:val="105"/>
          <w:sz w:val="15"/>
        </w:rPr>
        <w:t> sözləri</w:t>
      </w:r>
      <w:r>
        <w:rPr>
          <w:w w:val="105"/>
          <w:sz w:val="15"/>
        </w:rPr>
        <w:t> “</w:t>
      </w:r>
      <w:r>
        <w:rPr>
          <w:b/>
          <w:w w:val="105"/>
          <w:sz w:val="15"/>
        </w:rPr>
        <w:t>iki</w:t>
      </w:r>
      <w:r>
        <w:rPr>
          <w:b/>
          <w:w w:val="105"/>
          <w:sz w:val="15"/>
        </w:rPr>
        <w:t> min</w:t>
      </w:r>
      <w:r>
        <w:rPr>
          <w:b/>
          <w:w w:val="105"/>
          <w:sz w:val="15"/>
        </w:rPr>
        <w:t> manatdan</w:t>
      </w:r>
      <w:r>
        <w:rPr>
          <w:b/>
          <w:w w:val="105"/>
          <w:sz w:val="15"/>
        </w:rPr>
        <w:t> üç</w:t>
      </w:r>
      <w:r>
        <w:rPr>
          <w:b/>
          <w:w w:val="105"/>
          <w:sz w:val="15"/>
        </w:rPr>
        <w:t> min</w:t>
      </w:r>
      <w:r>
        <w:rPr>
          <w:w w:val="105"/>
          <w:sz w:val="15"/>
        </w:rPr>
        <w:t>”</w:t>
      </w:r>
      <w:r>
        <w:rPr>
          <w:w w:val="105"/>
          <w:sz w:val="15"/>
        </w:rPr>
        <w:t> sözləri</w:t>
      </w:r>
      <w:r>
        <w:rPr>
          <w:w w:val="105"/>
          <w:sz w:val="15"/>
        </w:rPr>
        <w:t> ilə,</w:t>
      </w:r>
      <w:r>
        <w:rPr>
          <w:w w:val="105"/>
          <w:sz w:val="15"/>
        </w:rPr>
        <w:t> “</w:t>
      </w:r>
      <w:r>
        <w:rPr>
          <w:b/>
          <w:w w:val="105"/>
          <w:sz w:val="15"/>
        </w:rPr>
        <w:t>beş</w:t>
      </w:r>
      <w:r>
        <w:rPr>
          <w:b/>
          <w:w w:val="105"/>
          <w:sz w:val="15"/>
        </w:rPr>
        <w:t> ilədək</w:t>
      </w:r>
      <w:r>
        <w:rPr>
          <w:w w:val="105"/>
          <w:sz w:val="15"/>
        </w:rPr>
        <w:t>” sözləri isə “</w:t>
      </w:r>
      <w:r>
        <w:rPr>
          <w:b/>
          <w:w w:val="105"/>
          <w:sz w:val="15"/>
        </w:rPr>
        <w:t>dörd ilədək</w:t>
      </w:r>
      <w:r>
        <w:rPr>
          <w:w w:val="105"/>
          <w:sz w:val="15"/>
        </w:rPr>
        <w:t>” sözləri ilə əvəz edilmişdir.</w:t>
      </w:r>
    </w:p>
    <w:p>
      <w:pPr>
        <w:pStyle w:val="BodyText"/>
        <w:spacing w:before="58"/>
        <w:rPr>
          <w:sz w:val="15"/>
        </w:rPr>
      </w:pPr>
    </w:p>
    <w:p>
      <w:pPr>
        <w:pStyle w:val="ListParagraph"/>
        <w:numPr>
          <w:ilvl w:val="0"/>
          <w:numId w:val="31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
          <w:w w:val="105"/>
          <w:sz w:val="15"/>
        </w:rPr>
        <w:t> </w:t>
      </w:r>
      <w:r>
        <w:rPr>
          <w:w w:val="105"/>
          <w:sz w:val="15"/>
        </w:rPr>
        <w:t>ilə 138.2-1-ci maddə əlavə edilmişdi.</w:t>
      </w:r>
    </w:p>
    <w:p>
      <w:pPr>
        <w:pStyle w:val="BodyText"/>
        <w:spacing w:before="35"/>
        <w:rPr>
          <w:sz w:val="15"/>
        </w:rPr>
      </w:pPr>
    </w:p>
    <w:p>
      <w:pPr>
        <w:pStyle w:val="ListParagraph"/>
        <w:numPr>
          <w:ilvl w:val="0"/>
          <w:numId w:val="317"/>
        </w:numPr>
        <w:tabs>
          <w:tab w:pos="1104" w:val="left" w:leader="none"/>
        </w:tabs>
        <w:spacing w:line="288" w:lineRule="auto" w:before="0" w:after="0"/>
        <w:ind w:left="100" w:right="104" w:firstLine="444"/>
        <w:jc w:val="both"/>
        <w:rPr>
          <w:b/>
          <w:color w:val="0000FF"/>
          <w:position w:val="12"/>
          <w:sz w:val="15"/>
          <w:u w:val="single" w:color="0000FF"/>
        </w:rPr>
      </w:pPr>
      <w:r>
        <w:rPr>
          <w:w w:val="105"/>
          <w:sz w:val="15"/>
        </w:rPr>
        <w:t>19</w:t>
      </w:r>
      <w:r>
        <w:rPr>
          <w:spacing w:val="-3"/>
          <w:w w:val="105"/>
          <w:sz w:val="15"/>
        </w:rPr>
        <w:t> </w:t>
      </w:r>
      <w:r>
        <w:rPr>
          <w:w w:val="105"/>
          <w:sz w:val="15"/>
        </w:rPr>
        <w:t>aprel</w:t>
      </w:r>
      <w:r>
        <w:rPr>
          <w:spacing w:val="-3"/>
          <w:w w:val="105"/>
          <w:sz w:val="15"/>
        </w:rPr>
        <w:t> </w:t>
      </w:r>
      <w:r>
        <w:rPr>
          <w:w w:val="105"/>
          <w:sz w:val="15"/>
        </w:rPr>
        <w:t>2002-ci il tarixli 305-II QD nömrəli "Psixiatriya yardımı haqqında" Azərbaycan Respublikası Qanununun</w:t>
      </w:r>
      <w:r>
        <w:rPr>
          <w:w w:val="105"/>
          <w:sz w:val="15"/>
        </w:rPr>
        <w:t> tətbiqi</w:t>
      </w:r>
      <w:r>
        <w:rPr>
          <w:w w:val="105"/>
          <w:sz w:val="15"/>
        </w:rPr>
        <w:t> ilə</w:t>
      </w:r>
      <w:r>
        <w:rPr>
          <w:w w:val="105"/>
          <w:sz w:val="15"/>
        </w:rPr>
        <w:t> əlaqədar</w:t>
      </w:r>
      <w:r>
        <w:rPr>
          <w:w w:val="105"/>
          <w:sz w:val="15"/>
        </w:rPr>
        <w:t> Azərbaycan</w:t>
      </w:r>
      <w:r>
        <w:rPr>
          <w:w w:val="105"/>
          <w:sz w:val="15"/>
        </w:rPr>
        <w:t> Respublikasının</w:t>
      </w:r>
      <w:r>
        <w:rPr>
          <w:w w:val="105"/>
          <w:sz w:val="15"/>
        </w:rPr>
        <w:t> bəzi</w:t>
      </w:r>
      <w:r>
        <w:rPr>
          <w:w w:val="105"/>
          <w:sz w:val="15"/>
        </w:rPr>
        <w:t> qanunvericilik</w:t>
      </w:r>
      <w:r>
        <w:rPr>
          <w:w w:val="105"/>
          <w:sz w:val="15"/>
        </w:rPr>
        <w:t> aktlarına</w:t>
      </w:r>
      <w:r>
        <w:rPr>
          <w:w w:val="105"/>
          <w:sz w:val="15"/>
        </w:rPr>
        <w:t> dəyişikliklər</w:t>
      </w:r>
      <w:r>
        <w:rPr>
          <w:w w:val="105"/>
          <w:sz w:val="15"/>
        </w:rPr>
        <w:t> və əlavələr edilməsi barədə” Azərbaycan Respublikasının Qanunu (</w:t>
      </w:r>
      <w:r>
        <w:rPr>
          <w:b/>
          <w:w w:val="105"/>
          <w:sz w:val="15"/>
        </w:rPr>
        <w:t>Azərbaycan Respublikasının qanunvericilik toplusu, 2002-ci il, № 5, maddə 236</w:t>
      </w:r>
      <w:r>
        <w:rPr>
          <w:w w:val="105"/>
          <w:sz w:val="15"/>
        </w:rPr>
        <w:t>) ilə Məcəlləyə yeni 138.3-cü maddə əlavə edilmişdir.</w:t>
      </w:r>
    </w:p>
    <w:p>
      <w:pPr>
        <w:spacing w:line="288" w:lineRule="auto" w:before="1"/>
        <w:ind w:left="100" w:right="99" w:firstLine="444"/>
        <w:jc w:val="both"/>
        <w:rPr>
          <w:sz w:val="15"/>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138.3-cü maddənin</w:t>
      </w:r>
      <w:r>
        <w:rPr>
          <w:spacing w:val="-2"/>
          <w:w w:val="105"/>
          <w:sz w:val="15"/>
        </w:rPr>
        <w:t> </w:t>
      </w:r>
      <w:r>
        <w:rPr>
          <w:w w:val="105"/>
          <w:sz w:val="15"/>
        </w:rPr>
        <w:t>sanksiyasında</w:t>
      </w:r>
      <w:r>
        <w:rPr>
          <w:spacing w:val="-2"/>
          <w:w w:val="105"/>
          <w:sz w:val="15"/>
        </w:rPr>
        <w:t> </w:t>
      </w:r>
      <w:r>
        <w:rPr>
          <w:w w:val="105"/>
          <w:sz w:val="15"/>
        </w:rPr>
        <w:t>“</w:t>
      </w:r>
      <w:r>
        <w:rPr>
          <w:b/>
          <w:w w:val="105"/>
          <w:sz w:val="15"/>
        </w:rPr>
        <w:t>şərti maliyyə vahidinin beş yüz mislindən min mislinədək</w:t>
      </w:r>
      <w:r>
        <w:rPr>
          <w:w w:val="105"/>
          <w:sz w:val="15"/>
        </w:rPr>
        <w:t>” sözləri “</w:t>
      </w:r>
      <w:r>
        <w:rPr>
          <w:b/>
          <w:w w:val="105"/>
          <w:sz w:val="15"/>
        </w:rPr>
        <w:t>beş yüz manatdan min manatadək</w:t>
      </w:r>
      <w:r>
        <w:rPr>
          <w:w w:val="105"/>
          <w:sz w:val="15"/>
        </w:rPr>
        <w:t>” sözləri ilə əvəz edilmişdir.</w:t>
      </w:r>
    </w:p>
    <w:p>
      <w:pPr>
        <w:pStyle w:val="BodyText"/>
        <w:spacing w:before="34"/>
        <w:rPr>
          <w:sz w:val="15"/>
        </w:rPr>
      </w:pPr>
    </w:p>
    <w:p>
      <w:pPr>
        <w:pStyle w:val="ListParagraph"/>
        <w:numPr>
          <w:ilvl w:val="0"/>
          <w:numId w:val="317"/>
        </w:numPr>
        <w:tabs>
          <w:tab w:pos="1109" w:val="left" w:leader="none"/>
        </w:tabs>
        <w:spacing w:line="240" w:lineRule="auto" w:before="0" w:after="0"/>
        <w:ind w:left="1109" w:right="0" w:hanging="565"/>
        <w:jc w:val="both"/>
        <w:rPr>
          <w:b/>
          <w:color w:val="0000FF"/>
          <w:position w:val="12"/>
          <w:sz w:val="15"/>
          <w:u w:val="single" w:color="0000FF"/>
        </w:rPr>
      </w:pPr>
      <w:r>
        <w:rPr>
          <w:w w:val="105"/>
          <w:sz w:val="15"/>
        </w:rPr>
        <w:t>19</w:t>
      </w:r>
      <w:r>
        <w:rPr>
          <w:spacing w:val="-4"/>
          <w:w w:val="105"/>
          <w:sz w:val="15"/>
        </w:rPr>
        <w:t> </w:t>
      </w:r>
      <w:r>
        <w:rPr>
          <w:w w:val="105"/>
          <w:sz w:val="15"/>
        </w:rPr>
        <w:t>aprel</w:t>
      </w:r>
      <w:r>
        <w:rPr>
          <w:spacing w:val="-4"/>
          <w:w w:val="105"/>
          <w:sz w:val="15"/>
        </w:rPr>
        <w:t> </w:t>
      </w:r>
      <w:r>
        <w:rPr>
          <w:w w:val="105"/>
          <w:sz w:val="15"/>
        </w:rPr>
        <w:t>2002-ci</w:t>
      </w:r>
      <w:r>
        <w:rPr>
          <w:spacing w:val="12"/>
          <w:w w:val="105"/>
          <w:sz w:val="15"/>
        </w:rPr>
        <w:t> </w:t>
      </w:r>
      <w:r>
        <w:rPr>
          <w:w w:val="105"/>
          <w:sz w:val="15"/>
        </w:rPr>
        <w:t>il tarixli</w:t>
      </w:r>
      <w:r>
        <w:rPr>
          <w:spacing w:val="-1"/>
          <w:w w:val="105"/>
          <w:sz w:val="15"/>
        </w:rPr>
        <w:t> </w:t>
      </w:r>
      <w:r>
        <w:rPr>
          <w:w w:val="105"/>
          <w:sz w:val="15"/>
        </w:rPr>
        <w:t>305-II QD nömrəli</w:t>
      </w:r>
      <w:r>
        <w:rPr>
          <w:spacing w:val="17"/>
          <w:w w:val="105"/>
          <w:sz w:val="15"/>
        </w:rPr>
        <w:t> </w:t>
      </w:r>
      <w:r>
        <w:rPr>
          <w:w w:val="105"/>
          <w:sz w:val="15"/>
        </w:rPr>
        <w:t>"Psixiatriya yardımı haqqında"</w:t>
      </w:r>
      <w:r>
        <w:rPr>
          <w:spacing w:val="-1"/>
          <w:w w:val="105"/>
          <w:sz w:val="15"/>
        </w:rPr>
        <w:t> </w:t>
      </w:r>
      <w:r>
        <w:rPr>
          <w:w w:val="105"/>
          <w:sz w:val="15"/>
        </w:rPr>
        <w:t>Azərbaycan </w:t>
      </w:r>
      <w:r>
        <w:rPr>
          <w:spacing w:val="-2"/>
          <w:w w:val="105"/>
          <w:sz w:val="15"/>
        </w:rPr>
        <w:t>Respublikası</w:t>
      </w:r>
    </w:p>
    <w:p>
      <w:pPr>
        <w:pStyle w:val="ListParagraph"/>
        <w:spacing w:after="0" w:line="240" w:lineRule="auto"/>
        <w:jc w:val="both"/>
        <w:rPr>
          <w:b/>
          <w:position w:val="12"/>
          <w:sz w:val="15"/>
        </w:rPr>
        <w:sectPr>
          <w:pgSz w:w="11900" w:h="16840"/>
          <w:pgMar w:top="500" w:bottom="280" w:left="566" w:right="566"/>
        </w:sectPr>
      </w:pPr>
    </w:p>
    <w:p>
      <w:pPr>
        <w:spacing w:line="288" w:lineRule="auto" w:before="101"/>
        <w:ind w:left="100" w:right="107" w:firstLine="0"/>
        <w:jc w:val="both"/>
        <w:rPr>
          <w:sz w:val="15"/>
        </w:rPr>
      </w:pPr>
      <w:r>
        <w:rPr>
          <w:w w:val="105"/>
          <w:sz w:val="15"/>
        </w:rPr>
        <w:t>Qanununun</w:t>
      </w:r>
      <w:r>
        <w:rPr>
          <w:w w:val="105"/>
          <w:sz w:val="15"/>
        </w:rPr>
        <w:t> tətbiqi</w:t>
      </w:r>
      <w:r>
        <w:rPr>
          <w:w w:val="105"/>
          <w:sz w:val="15"/>
        </w:rPr>
        <w:t> ilə</w:t>
      </w:r>
      <w:r>
        <w:rPr>
          <w:w w:val="105"/>
          <w:sz w:val="15"/>
        </w:rPr>
        <w:t> əlaqədar</w:t>
      </w:r>
      <w:r>
        <w:rPr>
          <w:w w:val="105"/>
          <w:sz w:val="15"/>
        </w:rPr>
        <w:t> Azərbaycan</w:t>
      </w:r>
      <w:r>
        <w:rPr>
          <w:w w:val="105"/>
          <w:sz w:val="15"/>
        </w:rPr>
        <w:t> Respublikasının</w:t>
      </w:r>
      <w:r>
        <w:rPr>
          <w:w w:val="105"/>
          <w:sz w:val="15"/>
        </w:rPr>
        <w:t> bəzi</w:t>
      </w:r>
      <w:r>
        <w:rPr>
          <w:w w:val="105"/>
          <w:sz w:val="15"/>
        </w:rPr>
        <w:t> qanunvericilik</w:t>
      </w:r>
      <w:r>
        <w:rPr>
          <w:w w:val="105"/>
          <w:sz w:val="15"/>
        </w:rPr>
        <w:t> aktlarına</w:t>
      </w:r>
      <w:r>
        <w:rPr>
          <w:w w:val="105"/>
          <w:sz w:val="15"/>
        </w:rPr>
        <w:t> dəyişikliklər</w:t>
      </w:r>
      <w:r>
        <w:rPr>
          <w:w w:val="105"/>
          <w:sz w:val="15"/>
        </w:rPr>
        <w:t> və əlavələr edilməsi barədə” Azərbaycan Respublikasının Qanunu (</w:t>
      </w:r>
      <w:r>
        <w:rPr>
          <w:b/>
          <w:w w:val="105"/>
          <w:sz w:val="15"/>
        </w:rPr>
        <w:t>Azərbaycan Respublikasının qanunvericilik toplusu, 2002-ci il, № 5, maddə 236</w:t>
      </w:r>
      <w:r>
        <w:rPr>
          <w:w w:val="105"/>
          <w:sz w:val="15"/>
        </w:rPr>
        <w:t>) ilə Məcəlləyə yeni 138.4-cü maddə əlavə edilmişdir.</w:t>
      </w:r>
    </w:p>
    <w:p>
      <w:pPr>
        <w:spacing w:line="288" w:lineRule="auto" w:before="0"/>
        <w:ind w:left="100" w:right="99" w:firstLine="444"/>
        <w:jc w:val="both"/>
        <w:rPr>
          <w:sz w:val="15"/>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138.4-cü maddənin</w:t>
      </w:r>
      <w:r>
        <w:rPr>
          <w:spacing w:val="-2"/>
          <w:w w:val="105"/>
          <w:sz w:val="15"/>
        </w:rPr>
        <w:t> </w:t>
      </w:r>
      <w:r>
        <w:rPr>
          <w:w w:val="105"/>
          <w:sz w:val="15"/>
        </w:rPr>
        <w:t>sanksiyasında</w:t>
      </w:r>
      <w:r>
        <w:rPr>
          <w:spacing w:val="-2"/>
          <w:w w:val="105"/>
          <w:sz w:val="15"/>
        </w:rPr>
        <w:t> </w:t>
      </w:r>
      <w:r>
        <w:rPr>
          <w:w w:val="105"/>
          <w:sz w:val="15"/>
        </w:rPr>
        <w:t>“</w:t>
      </w:r>
      <w:r>
        <w:rPr>
          <w:b/>
          <w:w w:val="105"/>
          <w:sz w:val="15"/>
        </w:rPr>
        <w:t>şərti maliyyə vahidinin beş yüz mislindən min mislinədək</w:t>
      </w:r>
      <w:r>
        <w:rPr>
          <w:w w:val="105"/>
          <w:sz w:val="15"/>
        </w:rPr>
        <w:t>” sözləri “</w:t>
      </w:r>
      <w:r>
        <w:rPr>
          <w:b/>
          <w:w w:val="105"/>
          <w:sz w:val="15"/>
        </w:rPr>
        <w:t>beş yüz manatdan min manatadək</w:t>
      </w:r>
      <w:r>
        <w:rPr>
          <w:w w:val="105"/>
          <w:sz w:val="15"/>
        </w:rPr>
        <w:t>” sözləri ilə əvəz edilmişdir.</w:t>
      </w:r>
    </w:p>
    <w:p>
      <w:pPr>
        <w:spacing w:line="288" w:lineRule="auto" w:before="1"/>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153,</w:t>
      </w:r>
      <w:r>
        <w:rPr>
          <w:b/>
          <w:spacing w:val="-5"/>
          <w:w w:val="105"/>
          <w:sz w:val="15"/>
        </w:rPr>
        <w:t> </w:t>
      </w:r>
      <w:r>
        <w:rPr>
          <w:b/>
          <w:w w:val="105"/>
          <w:sz w:val="15"/>
        </w:rPr>
        <w:t>Azərbaycan</w:t>
      </w:r>
      <w:r>
        <w:rPr>
          <w:b/>
          <w:spacing w:val="-5"/>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7,</w:t>
      </w:r>
      <w:r>
        <w:rPr>
          <w:b/>
          <w:spacing w:val="-5"/>
          <w:w w:val="105"/>
          <w:sz w:val="15"/>
        </w:rPr>
        <w:t> </w:t>
      </w:r>
      <w:r>
        <w:rPr>
          <w:b/>
          <w:w w:val="105"/>
          <w:sz w:val="15"/>
        </w:rPr>
        <w:t>maddə</w:t>
      </w:r>
      <w:r>
        <w:rPr>
          <w:b/>
          <w:spacing w:val="-5"/>
          <w:w w:val="105"/>
          <w:sz w:val="15"/>
        </w:rPr>
        <w:t> </w:t>
      </w:r>
      <w:r>
        <w:rPr>
          <w:b/>
          <w:w w:val="105"/>
          <w:sz w:val="15"/>
        </w:rPr>
        <w:t>1268)</w:t>
      </w:r>
      <w:r>
        <w:rPr>
          <w:b/>
          <w:spacing w:val="-13"/>
          <w:w w:val="105"/>
          <w:sz w:val="15"/>
        </w:rPr>
        <w:t> </w:t>
      </w:r>
      <w:r>
        <w:rPr>
          <w:w w:val="105"/>
          <w:sz w:val="15"/>
        </w:rPr>
        <w:t>ilə 138.1-ci, 138.3-cü və 138.4-cü maddələrin sanksiyasında “</w:t>
      </w:r>
      <w:r>
        <w:rPr>
          <w:b/>
          <w:w w:val="105"/>
          <w:sz w:val="15"/>
        </w:rPr>
        <w:t>beş yüz manatdan min</w:t>
      </w:r>
      <w:r>
        <w:rPr>
          <w:w w:val="105"/>
          <w:sz w:val="15"/>
        </w:rPr>
        <w:t>” sözləri “</w:t>
      </w:r>
      <w:r>
        <w:rPr>
          <w:b/>
          <w:w w:val="105"/>
          <w:sz w:val="15"/>
        </w:rPr>
        <w:t>min beş yüz manatdan iki min</w:t>
      </w:r>
      <w:r>
        <w:rPr>
          <w:w w:val="105"/>
          <w:sz w:val="15"/>
        </w:rPr>
        <w:t>” sözləri ilə əvəz edilmişdir.</w:t>
      </w:r>
    </w:p>
    <w:p>
      <w:pPr>
        <w:pStyle w:val="BodyText"/>
        <w:spacing w:before="35"/>
        <w:rPr>
          <w:sz w:val="15"/>
        </w:rPr>
      </w:pPr>
    </w:p>
    <w:p>
      <w:pPr>
        <w:pStyle w:val="ListParagraph"/>
        <w:numPr>
          <w:ilvl w:val="0"/>
          <w:numId w:val="317"/>
        </w:numPr>
        <w:tabs>
          <w:tab w:pos="1104" w:val="left" w:leader="none"/>
        </w:tabs>
        <w:spacing w:line="288" w:lineRule="auto" w:before="0" w:after="0"/>
        <w:ind w:left="100" w:right="99"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139.1-ci maddənin sanksiyasında “</w:t>
      </w:r>
      <w:r>
        <w:rPr>
          <w:b/>
          <w:w w:val="105"/>
          <w:sz w:val="15"/>
        </w:rPr>
        <w:t>şərti maliyyə vahidi məbləğinin üç yüz mislindən beş yüz mislinədək</w:t>
      </w:r>
      <w:r>
        <w:rPr>
          <w:w w:val="105"/>
          <w:sz w:val="15"/>
        </w:rPr>
        <w:t>”</w:t>
      </w:r>
      <w:r>
        <w:rPr>
          <w:spacing w:val="27"/>
          <w:w w:val="105"/>
          <w:sz w:val="15"/>
        </w:rPr>
        <w:t> </w:t>
      </w:r>
      <w:r>
        <w:rPr>
          <w:w w:val="105"/>
          <w:sz w:val="15"/>
        </w:rPr>
        <w:t>sözləri “</w:t>
      </w:r>
      <w:r>
        <w:rPr>
          <w:b/>
          <w:w w:val="105"/>
          <w:sz w:val="15"/>
        </w:rPr>
        <w:t>üç yüz manatdan beş yüz manatadək</w:t>
      </w:r>
      <w:r>
        <w:rPr>
          <w:w w:val="105"/>
          <w:sz w:val="15"/>
        </w:rPr>
        <w:t>” sözləri ilə əvəz edilmişdir.</w:t>
      </w:r>
    </w:p>
    <w:p>
      <w:pPr>
        <w:spacing w:line="288" w:lineRule="auto" w:before="0"/>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139.1-ci maddənin sanksiyasında “</w:t>
      </w:r>
      <w:r>
        <w:rPr>
          <w:b/>
          <w:w w:val="105"/>
          <w:sz w:val="15"/>
        </w:rPr>
        <w:t>üç yüz manatdan beş yüz</w:t>
      </w:r>
      <w:r>
        <w:rPr>
          <w:w w:val="105"/>
          <w:sz w:val="15"/>
        </w:rPr>
        <w:t>” sözləri “</w:t>
      </w:r>
      <w:r>
        <w:rPr>
          <w:b/>
          <w:w w:val="105"/>
          <w:sz w:val="15"/>
        </w:rPr>
        <w:t>iki min beş yüz manatdan beş min</w:t>
      </w:r>
      <w:r>
        <w:rPr>
          <w:w w:val="105"/>
          <w:sz w:val="15"/>
        </w:rPr>
        <w:t>” sözləri ilə əvəz </w:t>
      </w:r>
      <w:r>
        <w:rPr>
          <w:spacing w:val="-2"/>
          <w:w w:val="105"/>
          <w:sz w:val="15"/>
        </w:rPr>
        <w:t>edilmişdir.</w:t>
      </w:r>
    </w:p>
    <w:p>
      <w:pPr>
        <w:pStyle w:val="BodyText"/>
        <w:spacing w:before="35"/>
        <w:rPr>
          <w:sz w:val="15"/>
        </w:rPr>
      </w:pPr>
    </w:p>
    <w:p>
      <w:pPr>
        <w:pStyle w:val="ListParagraph"/>
        <w:numPr>
          <w:ilvl w:val="0"/>
          <w:numId w:val="317"/>
        </w:numPr>
        <w:tabs>
          <w:tab w:pos="1092" w:val="left" w:leader="none"/>
        </w:tabs>
        <w:spacing w:line="288" w:lineRule="auto" w:before="0" w:after="0"/>
        <w:ind w:left="100" w:right="99" w:firstLine="432"/>
        <w:jc w:val="both"/>
        <w:rPr>
          <w:b/>
          <w:color w:val="0000FF"/>
          <w:position w:val="12"/>
          <w:sz w:val="15"/>
          <w:u w:val="single" w:color="0000FF"/>
        </w:rPr>
      </w:pPr>
      <w:r>
        <w:rPr>
          <w:color w:val="0000FF"/>
          <w:w w:val="105"/>
          <w:sz w:val="15"/>
          <w:u w:val="single" w:color="0000FF"/>
        </w:rPr>
        <w:t>17</w:t>
      </w:r>
      <w:r>
        <w:rPr>
          <w:color w:val="0000FF"/>
          <w:spacing w:val="-3"/>
          <w:w w:val="105"/>
          <w:sz w:val="15"/>
          <w:u w:val="single" w:color="0000FF"/>
        </w:rPr>
        <w:t> </w:t>
      </w:r>
      <w:r>
        <w:rPr>
          <w:color w:val="0000FF"/>
          <w:w w:val="105"/>
          <w:sz w:val="15"/>
          <w:u w:val="single" w:color="0000FF"/>
        </w:rPr>
        <w:t>mart</w:t>
      </w:r>
      <w:r>
        <w:rPr>
          <w:color w:val="0000FF"/>
          <w:spacing w:val="-3"/>
          <w:w w:val="105"/>
          <w:sz w:val="15"/>
          <w:u w:val="single" w:color="0000FF"/>
        </w:rPr>
        <w:t> </w:t>
      </w:r>
      <w:r>
        <w:rPr>
          <w:color w:val="0000FF"/>
          <w:w w:val="105"/>
          <w:sz w:val="15"/>
          <w:u w:val="single" w:color="0000FF"/>
        </w:rPr>
        <w:t>2020-ci</w:t>
      </w:r>
      <w:r>
        <w:rPr>
          <w:color w:val="0000FF"/>
          <w:spacing w:val="-3"/>
          <w:w w:val="105"/>
          <w:sz w:val="15"/>
          <w:u w:val="single" w:color="0000FF"/>
        </w:rPr>
        <w:t> </w:t>
      </w:r>
      <w:r>
        <w:rPr>
          <w:color w:val="0000FF"/>
          <w:w w:val="105"/>
          <w:sz w:val="15"/>
          <w:u w:val="single" w:color="0000FF"/>
        </w:rPr>
        <w:t>il</w:t>
      </w:r>
      <w:r>
        <w:rPr>
          <w:color w:val="0000FF"/>
          <w:spacing w:val="-3"/>
          <w:w w:val="105"/>
          <w:sz w:val="15"/>
          <w:u w:val="single" w:color="0000FF"/>
        </w:rPr>
        <w:t> </w:t>
      </w:r>
      <w:r>
        <w:rPr>
          <w:color w:val="0000FF"/>
          <w:w w:val="105"/>
          <w:sz w:val="15"/>
          <w:u w:val="single" w:color="0000FF"/>
        </w:rPr>
        <w:t>tarixli </w:t>
      </w:r>
      <w:r>
        <w:rPr>
          <w:b/>
          <w:color w:val="0000FF"/>
          <w:w w:val="105"/>
          <w:sz w:val="15"/>
          <w:u w:val="single" w:color="0000FF"/>
        </w:rPr>
        <w:t>28-VIQD</w:t>
      </w:r>
      <w:r>
        <w:rPr>
          <w:b/>
          <w:color w:val="0000FF"/>
          <w:spacing w:val="-16"/>
          <w:w w:val="105"/>
          <w:sz w:val="15"/>
          <w:u w:val="single" w:color="0000FF"/>
        </w:rPr>
        <w:t> </w:t>
      </w:r>
      <w:r>
        <w:rPr>
          <w:color w:val="0000FF"/>
          <w:w w:val="105"/>
          <w:sz w:val="15"/>
          <w:u w:val="single" w:color="0000FF"/>
        </w:rPr>
        <w:t>nömrəli</w:t>
      </w:r>
      <w:r>
        <w:rPr>
          <w:color w:val="0000FF"/>
          <w:spacing w:val="-1"/>
          <w:w w:val="105"/>
          <w:sz w:val="15"/>
        </w:rPr>
        <w:t> </w:t>
      </w:r>
      <w:r>
        <w:rPr>
          <w:w w:val="105"/>
          <w:sz w:val="15"/>
        </w:rPr>
        <w:t>Azərbaycan</w:t>
      </w:r>
      <w:r>
        <w:rPr>
          <w:spacing w:val="-3"/>
          <w:w w:val="105"/>
          <w:sz w:val="15"/>
        </w:rPr>
        <w:t> </w:t>
      </w:r>
      <w:r>
        <w:rPr>
          <w:w w:val="105"/>
          <w:sz w:val="15"/>
        </w:rPr>
        <w:t>Respublikasının</w:t>
      </w:r>
      <w:r>
        <w:rPr>
          <w:spacing w:val="-3"/>
          <w:w w:val="105"/>
          <w:sz w:val="15"/>
        </w:rPr>
        <w:t> </w:t>
      </w:r>
      <w:r>
        <w:rPr>
          <w:w w:val="105"/>
          <w:sz w:val="15"/>
        </w:rPr>
        <w:t>Qanunu</w:t>
      </w:r>
      <w:r>
        <w:rPr>
          <w:spacing w:val="-4"/>
          <w:w w:val="105"/>
          <w:sz w:val="15"/>
        </w:rPr>
        <w:t> </w:t>
      </w:r>
      <w:r>
        <w:rPr>
          <w:b/>
          <w:w w:val="105"/>
          <w:sz w:val="15"/>
        </w:rPr>
        <w:t>(“Azərbaycan” qəzeti, 20 mart</w:t>
      </w:r>
      <w:r>
        <w:rPr>
          <w:b/>
          <w:spacing w:val="-24"/>
          <w:w w:val="105"/>
          <w:sz w:val="15"/>
        </w:rPr>
        <w:t> </w:t>
      </w:r>
      <w:r>
        <w:rPr>
          <w:b/>
          <w:w w:val="105"/>
          <w:sz w:val="15"/>
        </w:rPr>
        <w:t>2020-ci</w:t>
      </w:r>
      <w:r>
        <w:rPr>
          <w:b/>
          <w:spacing w:val="-15"/>
          <w:w w:val="105"/>
          <w:sz w:val="15"/>
        </w:rPr>
        <w:t> </w:t>
      </w:r>
      <w:r>
        <w:rPr>
          <w:b/>
          <w:w w:val="105"/>
          <w:sz w:val="15"/>
        </w:rPr>
        <w:t>il, № 62, Azərbaycan Respublikasının Qanunvericilik Toplusu, 2020-ci il, № 3, maddə 223</w:t>
      </w:r>
      <w:r>
        <w:rPr>
          <w:b/>
          <w:spacing w:val="-24"/>
          <w:w w:val="105"/>
          <w:sz w:val="15"/>
        </w:rPr>
        <w:t> </w:t>
      </w:r>
      <w:r>
        <w:rPr>
          <w:b/>
          <w:w w:val="105"/>
          <w:sz w:val="15"/>
        </w:rPr>
        <w:t>) </w:t>
      </w:r>
      <w:r>
        <w:rPr>
          <w:w w:val="105"/>
          <w:sz w:val="15"/>
        </w:rPr>
        <w:t>ilə</w:t>
      </w:r>
      <w:r>
        <w:rPr>
          <w:spacing w:val="-9"/>
          <w:w w:val="105"/>
          <w:sz w:val="15"/>
        </w:rPr>
        <w:t> </w:t>
      </w:r>
      <w:r>
        <w:rPr>
          <w:w w:val="105"/>
          <w:sz w:val="15"/>
        </w:rPr>
        <w:t>yeni məzmunda 139-1-ci maddə əlavə edilmişdir.</w:t>
      </w:r>
    </w:p>
    <w:p>
      <w:pPr>
        <w:pStyle w:val="BodyText"/>
        <w:spacing w:before="35"/>
        <w:rPr>
          <w:sz w:val="15"/>
        </w:rPr>
      </w:pPr>
    </w:p>
    <w:p>
      <w:pPr>
        <w:pStyle w:val="ListParagraph"/>
        <w:numPr>
          <w:ilvl w:val="0"/>
          <w:numId w:val="31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140.1-ci maddənin sanksiyasında “</w:t>
      </w:r>
      <w:r>
        <w:rPr>
          <w:b/>
          <w:w w:val="105"/>
          <w:sz w:val="15"/>
        </w:rPr>
        <w:t>və ya</w:t>
      </w:r>
      <w:r>
        <w:rPr>
          <w:w w:val="105"/>
          <w:sz w:val="15"/>
        </w:rPr>
        <w:t>” sözlərindən sonra “</w:t>
      </w:r>
      <w:r>
        <w:rPr>
          <w:b/>
          <w:w w:val="105"/>
          <w:sz w:val="15"/>
        </w:rPr>
        <w:t>bir ilədək müddətə azadlığın məhdudlaşdırılması və ya</w:t>
      </w:r>
      <w:r>
        <w:rPr>
          <w:w w:val="105"/>
          <w:sz w:val="15"/>
        </w:rPr>
        <w:t>” sözləri əlavə edilmişdir.</w:t>
      </w:r>
    </w:p>
    <w:p>
      <w:pPr>
        <w:pStyle w:val="BodyText"/>
        <w:spacing w:before="34"/>
        <w:rPr>
          <w:sz w:val="15"/>
        </w:rPr>
      </w:pPr>
    </w:p>
    <w:p>
      <w:pPr>
        <w:pStyle w:val="ListParagraph"/>
        <w:numPr>
          <w:ilvl w:val="0"/>
          <w:numId w:val="31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140.4-cü</w:t>
      </w:r>
      <w:r>
        <w:rPr>
          <w:spacing w:val="-24"/>
          <w:w w:val="105"/>
          <w:sz w:val="15"/>
        </w:rPr>
        <w:t> </w:t>
      </w:r>
      <w:r>
        <w:rPr>
          <w:w w:val="105"/>
          <w:sz w:val="15"/>
        </w:rPr>
        <w:t>maddənin sanksiyasında “</w:t>
      </w:r>
      <w:r>
        <w:rPr>
          <w:b/>
          <w:w w:val="105"/>
          <w:sz w:val="15"/>
        </w:rPr>
        <w:t>edilməklə</w:t>
      </w:r>
      <w:r>
        <w:rPr>
          <w:w w:val="105"/>
          <w:sz w:val="15"/>
        </w:rPr>
        <w:t>” sözündən sonra “</w:t>
      </w:r>
      <w:r>
        <w:rPr>
          <w:spacing w:val="-24"/>
          <w:w w:val="105"/>
          <w:sz w:val="15"/>
        </w:rPr>
        <w:t> </w:t>
      </w:r>
      <w:r>
        <w:rPr>
          <w:b/>
          <w:w w:val="105"/>
          <w:sz w:val="15"/>
        </w:rPr>
        <w:t>üç ilədək müddətə azadlığın məhdudlaşdırılması və </w:t>
      </w:r>
      <w:r>
        <w:rPr>
          <w:w w:val="105"/>
          <w:sz w:val="15"/>
        </w:rPr>
        <w:t>ya” sözləri əlavə edilmişdir.</w:t>
      </w:r>
    </w:p>
    <w:p>
      <w:pPr>
        <w:pStyle w:val="BodyText"/>
        <w:spacing w:before="35"/>
        <w:rPr>
          <w:sz w:val="15"/>
        </w:rPr>
      </w:pPr>
    </w:p>
    <w:p>
      <w:pPr>
        <w:pStyle w:val="ListParagraph"/>
        <w:numPr>
          <w:ilvl w:val="0"/>
          <w:numId w:val="317"/>
        </w:numPr>
        <w:tabs>
          <w:tab w:pos="1113" w:val="left" w:leader="none"/>
        </w:tabs>
        <w:spacing w:line="288" w:lineRule="auto" w:before="0" w:after="0"/>
        <w:ind w:left="100" w:right="99" w:firstLine="444"/>
        <w:jc w:val="both"/>
        <w:rPr>
          <w:color w:val="0000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141.1-ci</w:t>
      </w:r>
      <w:r>
        <w:rPr>
          <w:spacing w:val="-5"/>
          <w:w w:val="105"/>
          <w:sz w:val="15"/>
        </w:rPr>
        <w:t> </w:t>
      </w:r>
      <w:r>
        <w:rPr>
          <w:w w:val="105"/>
          <w:sz w:val="15"/>
        </w:rPr>
        <w:t>maddənin</w:t>
      </w:r>
      <w:r>
        <w:rPr>
          <w:spacing w:val="-5"/>
          <w:w w:val="105"/>
          <w:sz w:val="15"/>
        </w:rPr>
        <w:t> </w:t>
      </w:r>
      <w:r>
        <w:rPr>
          <w:w w:val="105"/>
          <w:sz w:val="15"/>
        </w:rPr>
        <w:t>sanksiyasında</w:t>
      </w:r>
      <w:r>
        <w:rPr>
          <w:spacing w:val="-5"/>
          <w:w w:val="105"/>
          <w:sz w:val="15"/>
        </w:rPr>
        <w:t> </w:t>
      </w:r>
      <w:r>
        <w:rPr>
          <w:w w:val="105"/>
          <w:sz w:val="15"/>
        </w:rPr>
        <w:t>“şərti</w:t>
      </w:r>
      <w:r>
        <w:rPr>
          <w:spacing w:val="-5"/>
          <w:w w:val="105"/>
          <w:sz w:val="15"/>
        </w:rPr>
        <w:t> </w:t>
      </w:r>
      <w:r>
        <w:rPr>
          <w:w w:val="105"/>
          <w:sz w:val="15"/>
        </w:rPr>
        <w:t>maliyyə</w:t>
      </w:r>
      <w:r>
        <w:rPr>
          <w:spacing w:val="-5"/>
          <w:w w:val="105"/>
          <w:sz w:val="15"/>
        </w:rPr>
        <w:t> </w:t>
      </w:r>
      <w:r>
        <w:rPr>
          <w:w w:val="105"/>
          <w:sz w:val="15"/>
        </w:rPr>
        <w:t>vahidi</w:t>
      </w:r>
      <w:r>
        <w:rPr>
          <w:spacing w:val="-5"/>
          <w:w w:val="105"/>
          <w:sz w:val="15"/>
        </w:rPr>
        <w:t> </w:t>
      </w:r>
      <w:r>
        <w:rPr>
          <w:w w:val="105"/>
          <w:sz w:val="15"/>
        </w:rPr>
        <w:t>məbləğinin</w:t>
      </w:r>
      <w:r>
        <w:rPr>
          <w:spacing w:val="-5"/>
          <w:w w:val="105"/>
          <w:sz w:val="15"/>
        </w:rPr>
        <w:t> </w:t>
      </w:r>
      <w:r>
        <w:rPr>
          <w:w w:val="105"/>
          <w:sz w:val="15"/>
        </w:rPr>
        <w:t>iki</w:t>
      </w:r>
      <w:r>
        <w:rPr>
          <w:spacing w:val="-5"/>
          <w:w w:val="105"/>
          <w:sz w:val="15"/>
        </w:rPr>
        <w:t> </w:t>
      </w:r>
      <w:r>
        <w:rPr>
          <w:w w:val="105"/>
          <w:sz w:val="15"/>
        </w:rPr>
        <w:t>yüz</w:t>
      </w:r>
      <w:r>
        <w:rPr>
          <w:spacing w:val="-5"/>
          <w:w w:val="105"/>
          <w:sz w:val="15"/>
        </w:rPr>
        <w:t> </w:t>
      </w:r>
      <w:r>
        <w:rPr>
          <w:w w:val="105"/>
          <w:sz w:val="15"/>
        </w:rPr>
        <w:t>mislinədək”</w:t>
      </w:r>
      <w:r>
        <w:rPr>
          <w:spacing w:val="-5"/>
          <w:w w:val="105"/>
          <w:sz w:val="15"/>
        </w:rPr>
        <w:t> </w:t>
      </w:r>
      <w:r>
        <w:rPr>
          <w:w w:val="105"/>
          <w:sz w:val="15"/>
        </w:rPr>
        <w:t>sözləri</w:t>
      </w:r>
      <w:r>
        <w:rPr>
          <w:spacing w:val="-5"/>
          <w:w w:val="105"/>
          <w:sz w:val="15"/>
        </w:rPr>
        <w:t> </w:t>
      </w:r>
      <w:r>
        <w:rPr>
          <w:w w:val="105"/>
          <w:sz w:val="15"/>
        </w:rPr>
        <w:t>“</w:t>
      </w:r>
      <w:r>
        <w:rPr>
          <w:b/>
          <w:w w:val="105"/>
          <w:sz w:val="15"/>
        </w:rPr>
        <w:t>iki</w:t>
      </w:r>
      <w:r>
        <w:rPr>
          <w:b/>
          <w:spacing w:val="-5"/>
          <w:w w:val="105"/>
          <w:sz w:val="15"/>
        </w:rPr>
        <w:t> </w:t>
      </w:r>
      <w:r>
        <w:rPr>
          <w:b/>
          <w:w w:val="105"/>
          <w:sz w:val="15"/>
        </w:rPr>
        <w:t>yüz</w:t>
      </w:r>
      <w:r>
        <w:rPr>
          <w:b/>
          <w:spacing w:val="-5"/>
          <w:w w:val="105"/>
          <w:sz w:val="15"/>
        </w:rPr>
        <w:t> </w:t>
      </w:r>
      <w:r>
        <w:rPr>
          <w:b/>
          <w:w w:val="105"/>
          <w:sz w:val="15"/>
        </w:rPr>
        <w:t>manatadək</w:t>
      </w:r>
      <w:r>
        <w:rPr>
          <w:w w:val="105"/>
          <w:sz w:val="15"/>
        </w:rPr>
        <w:t>” sözləri ilə əvəz edilmişdir.</w:t>
      </w:r>
    </w:p>
    <w:p>
      <w:pPr>
        <w:spacing w:line="288" w:lineRule="auto" w:before="1"/>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141.1-ci maddənin sanksiyasında “</w:t>
      </w:r>
      <w:r>
        <w:rPr>
          <w:b/>
          <w:w w:val="105"/>
          <w:sz w:val="15"/>
        </w:rPr>
        <w:t>iki yüz</w:t>
      </w:r>
      <w:r>
        <w:rPr>
          <w:w w:val="105"/>
          <w:sz w:val="15"/>
        </w:rPr>
        <w:t>” sözləri “</w:t>
      </w:r>
      <w:r>
        <w:rPr>
          <w:b/>
          <w:w w:val="105"/>
          <w:sz w:val="15"/>
        </w:rPr>
        <w:t>beş yüz manatdan min</w:t>
      </w:r>
      <w:r>
        <w:rPr>
          <w:w w:val="105"/>
          <w:sz w:val="15"/>
        </w:rPr>
        <w:t>” sözləri ilə əvəz edilmişdir.</w:t>
      </w:r>
    </w:p>
    <w:p>
      <w:pPr>
        <w:pStyle w:val="BodyText"/>
        <w:spacing w:before="34"/>
        <w:rPr>
          <w:sz w:val="15"/>
        </w:rPr>
      </w:pPr>
    </w:p>
    <w:p>
      <w:pPr>
        <w:pStyle w:val="ListParagraph"/>
        <w:numPr>
          <w:ilvl w:val="0"/>
          <w:numId w:val="317"/>
        </w:numPr>
        <w:tabs>
          <w:tab w:pos="1113" w:val="left" w:leader="none"/>
        </w:tabs>
        <w:spacing w:line="288" w:lineRule="auto" w:before="0" w:after="0"/>
        <w:ind w:left="100" w:right="99" w:firstLine="444"/>
        <w:jc w:val="both"/>
        <w:rPr>
          <w:b/>
          <w:color w:val="0000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141.2-ci</w:t>
      </w:r>
      <w:r>
        <w:rPr>
          <w:spacing w:val="-24"/>
          <w:w w:val="105"/>
          <w:sz w:val="15"/>
        </w:rPr>
        <w:t> </w:t>
      </w:r>
      <w:r>
        <w:rPr>
          <w:w w:val="105"/>
          <w:sz w:val="15"/>
        </w:rPr>
        <w:t>maddənin</w:t>
      </w:r>
      <w:r>
        <w:rPr>
          <w:spacing w:val="-17"/>
          <w:w w:val="105"/>
          <w:sz w:val="15"/>
        </w:rPr>
        <w:t> </w:t>
      </w:r>
      <w:r>
        <w:rPr>
          <w:w w:val="105"/>
          <w:sz w:val="15"/>
        </w:rPr>
        <w:t>sanksiyasında “</w:t>
      </w:r>
      <w:r>
        <w:rPr>
          <w:b/>
          <w:w w:val="105"/>
          <w:sz w:val="15"/>
        </w:rPr>
        <w:t>şərti maliyyə vahidi məbləğinin üç yüz mislinədək</w:t>
      </w:r>
      <w:r>
        <w:rPr>
          <w:b/>
          <w:spacing w:val="-24"/>
          <w:w w:val="105"/>
          <w:sz w:val="15"/>
        </w:rPr>
        <w:t> </w:t>
      </w:r>
      <w:r>
        <w:rPr>
          <w:w w:val="105"/>
          <w:sz w:val="15"/>
        </w:rPr>
        <w:t>” sözləri “</w:t>
      </w:r>
      <w:r>
        <w:rPr>
          <w:b/>
          <w:w w:val="105"/>
          <w:sz w:val="15"/>
        </w:rPr>
        <w:t>üç yüz manatadək</w:t>
      </w:r>
      <w:r>
        <w:rPr>
          <w:w w:val="105"/>
          <w:sz w:val="15"/>
        </w:rPr>
        <w:t>” sözləri ilə əvəz edilmişdir.</w:t>
      </w:r>
    </w:p>
    <w:p>
      <w:pPr>
        <w:spacing w:line="288" w:lineRule="auto" w:before="1"/>
        <w:ind w:left="100" w:right="97" w:firstLine="444"/>
        <w:jc w:val="both"/>
        <w:rPr>
          <w:sz w:val="15"/>
        </w:rPr>
      </w:pPr>
      <w:r>
        <w:rPr>
          <w:w w:val="105"/>
          <w:sz w:val="15"/>
        </w:rPr>
        <w:t>30</w:t>
      </w:r>
      <w:r>
        <w:rPr>
          <w:w w:val="105"/>
          <w:sz w:val="15"/>
        </w:rPr>
        <w:t> aprel</w:t>
      </w:r>
      <w:r>
        <w:rPr>
          <w:w w:val="105"/>
          <w:sz w:val="15"/>
        </w:rPr>
        <w:t> 2013-cü</w:t>
      </w:r>
      <w:r>
        <w:rPr>
          <w:w w:val="105"/>
          <w:sz w:val="15"/>
        </w:rPr>
        <w:t> il</w:t>
      </w:r>
      <w:r>
        <w:rPr>
          <w:w w:val="105"/>
          <w:sz w:val="15"/>
        </w:rPr>
        <w:t> tarixli </w:t>
      </w:r>
      <w:r>
        <w:rPr>
          <w:b/>
          <w:w w:val="105"/>
          <w:sz w:val="15"/>
        </w:rPr>
        <w:t>640-IVQD</w:t>
      </w:r>
      <w:r>
        <w:rPr>
          <w:b/>
          <w:spacing w:val="-9"/>
          <w:w w:val="105"/>
          <w:sz w:val="15"/>
        </w:rPr>
        <w:t> </w:t>
      </w:r>
      <w:r>
        <w:rPr>
          <w:w w:val="105"/>
          <w:sz w:val="15"/>
        </w:rPr>
        <w:t>nömrəli</w:t>
      </w:r>
      <w:r>
        <w:rPr>
          <w:spacing w:val="40"/>
          <w:w w:val="105"/>
          <w:sz w:val="15"/>
        </w:rPr>
        <w:t> </w:t>
      </w:r>
      <w:r>
        <w:rPr>
          <w:w w:val="105"/>
          <w:sz w:val="15"/>
        </w:rPr>
        <w:t>Azərbaycan</w:t>
      </w:r>
      <w:r>
        <w:rPr>
          <w:spacing w:val="40"/>
          <w:w w:val="105"/>
          <w:sz w:val="15"/>
        </w:rPr>
        <w:t> </w:t>
      </w:r>
      <w:r>
        <w:rPr>
          <w:w w:val="105"/>
          <w:sz w:val="15"/>
        </w:rPr>
        <w:t>Respublikasının</w:t>
      </w:r>
      <w:r>
        <w:rPr>
          <w:spacing w:val="40"/>
          <w:w w:val="105"/>
          <w:sz w:val="15"/>
        </w:rPr>
        <w:t> </w:t>
      </w:r>
      <w:r>
        <w:rPr>
          <w:w w:val="105"/>
          <w:sz w:val="15"/>
        </w:rPr>
        <w:t>Qanunu </w:t>
      </w:r>
      <w:r>
        <w:rPr>
          <w:b/>
          <w:w w:val="105"/>
          <w:sz w:val="15"/>
        </w:rPr>
        <w:t>(“Respublika” qəzeti, 15 iyun 2013-cü il, № 129; Azərbaycan Respublikasının Qanunvericilik Toplusu, 2013-cü il, № 06, maddə 594)</w:t>
      </w:r>
      <w:r>
        <w:rPr>
          <w:b/>
          <w:spacing w:val="-1"/>
          <w:w w:val="105"/>
          <w:sz w:val="15"/>
        </w:rPr>
        <w:t> </w:t>
      </w:r>
      <w:r>
        <w:rPr>
          <w:w w:val="105"/>
          <w:sz w:val="15"/>
        </w:rPr>
        <w:t>ilə 141.2-ci</w:t>
      </w:r>
      <w:r>
        <w:rPr>
          <w:spacing w:val="-24"/>
          <w:w w:val="105"/>
          <w:sz w:val="15"/>
        </w:rPr>
        <w:t> </w:t>
      </w:r>
      <w:r>
        <w:rPr>
          <w:w w:val="105"/>
          <w:sz w:val="15"/>
        </w:rPr>
        <w:t>maddənin sanksiyasında “</w:t>
      </w:r>
      <w:r>
        <w:rPr>
          <w:spacing w:val="-24"/>
          <w:w w:val="105"/>
          <w:sz w:val="15"/>
        </w:rPr>
        <w:t> </w:t>
      </w:r>
      <w:r>
        <w:rPr>
          <w:b/>
          <w:w w:val="105"/>
          <w:sz w:val="15"/>
        </w:rPr>
        <w:t>yüz səksən saatdan iki yüz</w:t>
      </w:r>
      <w:r>
        <w:rPr>
          <w:w w:val="105"/>
          <w:sz w:val="15"/>
        </w:rPr>
        <w:t>” sözləri “</w:t>
      </w:r>
      <w:r>
        <w:rPr>
          <w:b/>
          <w:w w:val="105"/>
          <w:sz w:val="15"/>
        </w:rPr>
        <w:t>üç yüz altmış saatdan dörd yüz</w:t>
      </w:r>
      <w:r>
        <w:rPr>
          <w:w w:val="105"/>
          <w:sz w:val="15"/>
        </w:rPr>
        <w:t>” sözləri ilə əvəz edilmişdir.</w:t>
      </w:r>
    </w:p>
    <w:p>
      <w:pPr>
        <w:spacing w:line="288" w:lineRule="auto" w:before="1"/>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141.2-ci maddənin sanksiyasında “</w:t>
      </w:r>
      <w:r>
        <w:rPr>
          <w:b/>
          <w:w w:val="105"/>
          <w:sz w:val="15"/>
        </w:rPr>
        <w:t>üç yüz</w:t>
      </w:r>
      <w:r>
        <w:rPr>
          <w:w w:val="105"/>
          <w:sz w:val="15"/>
        </w:rPr>
        <w:t>” sözləri “</w:t>
      </w:r>
      <w:r>
        <w:rPr>
          <w:b/>
          <w:w w:val="105"/>
          <w:sz w:val="15"/>
        </w:rPr>
        <w:t>min manatdan min beş yüz</w:t>
      </w:r>
      <w:r>
        <w:rPr>
          <w:w w:val="105"/>
          <w:sz w:val="15"/>
        </w:rPr>
        <w:t>” sözləri ilə əvəz edilmişdir.</w:t>
      </w:r>
    </w:p>
    <w:p>
      <w:pPr>
        <w:pStyle w:val="BodyText"/>
        <w:spacing w:before="34"/>
        <w:rPr>
          <w:sz w:val="15"/>
        </w:rPr>
      </w:pPr>
    </w:p>
    <w:p>
      <w:pPr>
        <w:pStyle w:val="ListParagraph"/>
        <w:numPr>
          <w:ilvl w:val="0"/>
          <w:numId w:val="317"/>
        </w:numPr>
        <w:tabs>
          <w:tab w:pos="1009" w:val="left" w:leader="none"/>
        </w:tabs>
        <w:spacing w:line="151" w:lineRule="exact" w:before="0" w:after="0"/>
        <w:ind w:left="1009" w:right="0" w:hanging="465"/>
        <w:jc w:val="left"/>
        <w:rPr>
          <w:color w:val="3366FF"/>
          <w:sz w:val="13"/>
          <w:u w:val="single" w:color="0000FF"/>
        </w:rPr>
      </w:pPr>
    </w:p>
    <w:p>
      <w:pPr>
        <w:spacing w:line="151" w:lineRule="exact" w:before="0"/>
        <w:ind w:left="1118" w:right="0" w:firstLine="0"/>
        <w:jc w:val="both"/>
        <w:rPr>
          <w:b/>
          <w:sz w:val="15"/>
        </w:rPr>
      </w:pPr>
      <w:r>
        <w:rPr>
          <w:w w:val="105"/>
          <w:sz w:val="15"/>
        </w:rPr>
        <w:t>16</w:t>
      </w:r>
      <w:r>
        <w:rPr>
          <w:spacing w:val="-3"/>
          <w:w w:val="105"/>
          <w:sz w:val="15"/>
        </w:rPr>
        <w:t> </w:t>
      </w:r>
      <w:r>
        <w:rPr>
          <w:w w:val="105"/>
          <w:sz w:val="15"/>
        </w:rPr>
        <w:t>may</w:t>
      </w:r>
      <w:r>
        <w:rPr>
          <w:spacing w:val="-2"/>
          <w:w w:val="105"/>
          <w:sz w:val="15"/>
        </w:rPr>
        <w:t> </w:t>
      </w:r>
      <w:r>
        <w:rPr>
          <w:w w:val="105"/>
          <w:sz w:val="15"/>
        </w:rPr>
        <w:t>2008-ci</w:t>
      </w:r>
      <w:r>
        <w:rPr>
          <w:spacing w:val="-3"/>
          <w:w w:val="105"/>
          <w:sz w:val="15"/>
        </w:rPr>
        <w:t> </w:t>
      </w:r>
      <w:r>
        <w:rPr>
          <w:w w:val="105"/>
          <w:sz w:val="15"/>
        </w:rPr>
        <w:t>il</w:t>
      </w:r>
      <w:r>
        <w:rPr>
          <w:spacing w:val="-2"/>
          <w:w w:val="105"/>
          <w:sz w:val="15"/>
        </w:rPr>
        <w:t> </w:t>
      </w:r>
      <w:r>
        <w:rPr>
          <w:w w:val="105"/>
          <w:sz w:val="15"/>
        </w:rPr>
        <w:t>tarixli</w:t>
      </w:r>
      <w:r>
        <w:rPr>
          <w:spacing w:val="9"/>
          <w:w w:val="105"/>
          <w:sz w:val="15"/>
        </w:rPr>
        <w:t> </w:t>
      </w:r>
      <w:r>
        <w:rPr>
          <w:b/>
          <w:w w:val="105"/>
          <w:sz w:val="15"/>
        </w:rPr>
        <w:t>607-IIIQD</w:t>
      </w:r>
      <w:r>
        <w:rPr>
          <w:b/>
          <w:spacing w:val="-1"/>
          <w:w w:val="105"/>
          <w:sz w:val="15"/>
        </w:rPr>
        <w:t> </w:t>
      </w:r>
      <w:r>
        <w:rPr>
          <w:w w:val="105"/>
          <w:sz w:val="15"/>
        </w:rPr>
        <w:t>nömrəli</w:t>
      </w:r>
      <w:r>
        <w:rPr>
          <w:spacing w:val="-2"/>
          <w:w w:val="105"/>
          <w:sz w:val="15"/>
        </w:rPr>
        <w:t> </w:t>
      </w:r>
      <w:r>
        <w:rPr>
          <w:w w:val="105"/>
          <w:sz w:val="15"/>
        </w:rPr>
        <w:t>Azərbaycan</w:t>
      </w:r>
      <w:r>
        <w:rPr>
          <w:spacing w:val="-3"/>
          <w:w w:val="105"/>
          <w:sz w:val="15"/>
        </w:rPr>
        <w:t> </w:t>
      </w:r>
      <w:r>
        <w:rPr>
          <w:w w:val="105"/>
          <w:sz w:val="15"/>
        </w:rPr>
        <w:t>Respublikasının</w:t>
      </w:r>
      <w:r>
        <w:rPr>
          <w:spacing w:val="-2"/>
          <w:w w:val="105"/>
          <w:sz w:val="15"/>
        </w:rPr>
        <w:t> </w:t>
      </w:r>
      <w:r>
        <w:rPr>
          <w:w w:val="105"/>
          <w:sz w:val="15"/>
        </w:rPr>
        <w:t>Qanunu</w:t>
      </w:r>
      <w:r>
        <w:rPr>
          <w:spacing w:val="7"/>
          <w:w w:val="105"/>
          <w:sz w:val="15"/>
        </w:rPr>
        <w:t> </w:t>
      </w:r>
      <w:r>
        <w:rPr>
          <w:b/>
          <w:w w:val="105"/>
          <w:sz w:val="15"/>
        </w:rPr>
        <w:t>(“Azərbaycan”</w:t>
      </w:r>
      <w:r>
        <w:rPr>
          <w:b/>
          <w:spacing w:val="-2"/>
          <w:w w:val="105"/>
          <w:sz w:val="15"/>
        </w:rPr>
        <w:t> </w:t>
      </w:r>
      <w:r>
        <w:rPr>
          <w:b/>
          <w:w w:val="105"/>
          <w:sz w:val="15"/>
        </w:rPr>
        <w:t>qəzeti</w:t>
      </w:r>
      <w:r>
        <w:rPr>
          <w:b/>
          <w:spacing w:val="-3"/>
          <w:w w:val="105"/>
          <w:sz w:val="15"/>
        </w:rPr>
        <w:t> </w:t>
      </w:r>
      <w:r>
        <w:rPr>
          <w:b/>
          <w:spacing w:val="-10"/>
          <w:w w:val="105"/>
          <w:sz w:val="15"/>
        </w:rPr>
        <w:t>7</w:t>
      </w:r>
    </w:p>
    <w:p>
      <w:pPr>
        <w:spacing w:line="288" w:lineRule="auto" w:before="34"/>
        <w:ind w:left="100" w:right="99" w:firstLine="0"/>
        <w:jc w:val="both"/>
        <w:rPr>
          <w:sz w:val="15"/>
        </w:rPr>
      </w:pPr>
      <w:r>
        <w:rPr>
          <w:b/>
          <w:w w:val="105"/>
          <w:sz w:val="15"/>
        </w:rPr>
        <w:t>iyun 2008-ci il, № 123, Azərbaycan Respublikasının Qanunvericilik Toplusu, 2008-ci il, № 6, maddə 454)</w:t>
      </w:r>
      <w:r>
        <w:rPr>
          <w:b/>
          <w:w w:val="105"/>
          <w:sz w:val="15"/>
        </w:rPr>
        <w:t> </w:t>
      </w:r>
      <w:r>
        <w:rPr>
          <w:w w:val="105"/>
          <w:sz w:val="15"/>
        </w:rPr>
        <w:t>ilə 141.3-cü maddənin sanksiyasında “</w:t>
      </w:r>
      <w:r>
        <w:rPr>
          <w:b/>
          <w:w w:val="105"/>
          <w:sz w:val="15"/>
        </w:rPr>
        <w:t>şərti maliyyə vahidi məbləğinin üç yüz mislindən beş yüz mislinədək</w:t>
      </w:r>
      <w:r>
        <w:rPr>
          <w:w w:val="105"/>
          <w:sz w:val="15"/>
        </w:rPr>
        <w:t>”</w:t>
      </w:r>
      <w:r>
        <w:rPr>
          <w:spacing w:val="27"/>
          <w:w w:val="105"/>
          <w:sz w:val="15"/>
        </w:rPr>
        <w:t> </w:t>
      </w:r>
      <w:r>
        <w:rPr>
          <w:w w:val="105"/>
          <w:sz w:val="15"/>
        </w:rPr>
        <w:t>sözləri “</w:t>
      </w:r>
      <w:r>
        <w:rPr>
          <w:b/>
          <w:w w:val="105"/>
          <w:sz w:val="15"/>
        </w:rPr>
        <w:t>üç yüz manatdan beş yüz manatadək</w:t>
      </w:r>
      <w:r>
        <w:rPr>
          <w:w w:val="105"/>
          <w:sz w:val="15"/>
        </w:rPr>
        <w:t>” sözləri ilə əvəz edilmişdir.</w:t>
      </w:r>
    </w:p>
    <w:p>
      <w:pPr>
        <w:pStyle w:val="BodyText"/>
        <w:spacing w:before="35"/>
        <w:rPr>
          <w:sz w:val="15"/>
        </w:rPr>
      </w:pPr>
    </w:p>
    <w:p>
      <w:pPr>
        <w:spacing w:line="288" w:lineRule="auto" w:before="0"/>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141.3-cü maddənin sanksiyasında “</w:t>
      </w:r>
      <w:r>
        <w:rPr>
          <w:b/>
          <w:w w:val="105"/>
          <w:sz w:val="15"/>
        </w:rPr>
        <w:t>üç yüz manatdan beş yüz</w:t>
      </w:r>
      <w:r>
        <w:rPr>
          <w:w w:val="105"/>
          <w:sz w:val="15"/>
        </w:rPr>
        <w:t>” sözləri “</w:t>
      </w:r>
      <w:r>
        <w:rPr>
          <w:b/>
          <w:w w:val="105"/>
          <w:sz w:val="15"/>
        </w:rPr>
        <w:t>iki min manatdan üç min</w:t>
      </w:r>
      <w:r>
        <w:rPr>
          <w:w w:val="105"/>
          <w:sz w:val="15"/>
        </w:rPr>
        <w:t>” sözləri ilə əvəz edilmişdir.</w:t>
      </w:r>
    </w:p>
    <w:p>
      <w:pPr>
        <w:spacing w:line="288" w:lineRule="auto" w:before="0"/>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141.3-cü</w:t>
      </w:r>
      <w:r>
        <w:rPr>
          <w:spacing w:val="-24"/>
          <w:w w:val="105"/>
          <w:sz w:val="15"/>
        </w:rPr>
        <w:t> </w:t>
      </w:r>
      <w:r>
        <w:rPr>
          <w:w w:val="105"/>
          <w:sz w:val="15"/>
        </w:rPr>
        <w:t>maddənin</w:t>
      </w:r>
      <w:r>
        <w:rPr>
          <w:spacing w:val="-24"/>
          <w:w w:val="105"/>
          <w:sz w:val="15"/>
        </w:rPr>
        <w:t> </w:t>
      </w:r>
      <w:r>
        <w:rPr>
          <w:w w:val="105"/>
          <w:sz w:val="15"/>
        </w:rPr>
        <w:t>sanksiyasında</w:t>
      </w:r>
      <w:r>
        <w:rPr>
          <w:spacing w:val="-23"/>
          <w:w w:val="105"/>
          <w:sz w:val="15"/>
        </w:rPr>
        <w:t> </w:t>
      </w:r>
      <w:r>
        <w:rPr>
          <w:w w:val="105"/>
          <w:sz w:val="15"/>
        </w:rPr>
        <w:t>“</w:t>
      </w:r>
      <w:r>
        <w:rPr>
          <w:b/>
          <w:w w:val="105"/>
          <w:sz w:val="15"/>
        </w:rPr>
        <w:t>edilməməklə</w:t>
      </w:r>
      <w:r>
        <w:rPr>
          <w:w w:val="105"/>
          <w:sz w:val="15"/>
        </w:rPr>
        <w:t>”</w:t>
      </w:r>
      <w:r>
        <w:rPr>
          <w:spacing w:val="-20"/>
          <w:w w:val="105"/>
          <w:sz w:val="15"/>
        </w:rPr>
        <w:t> </w:t>
      </w:r>
      <w:r>
        <w:rPr>
          <w:w w:val="105"/>
          <w:sz w:val="15"/>
        </w:rPr>
        <w:t>sözündən</w:t>
      </w:r>
      <w:r>
        <w:rPr>
          <w:spacing w:val="-5"/>
          <w:w w:val="105"/>
          <w:sz w:val="15"/>
        </w:rPr>
        <w:t> </w:t>
      </w:r>
      <w:r>
        <w:rPr>
          <w:w w:val="105"/>
          <w:sz w:val="15"/>
        </w:rPr>
        <w:t>sonra</w:t>
      </w:r>
      <w:r>
        <w:rPr>
          <w:spacing w:val="-6"/>
          <w:w w:val="105"/>
          <w:sz w:val="15"/>
        </w:rPr>
        <w:t> </w:t>
      </w:r>
      <w:r>
        <w:rPr>
          <w:w w:val="105"/>
          <w:sz w:val="15"/>
        </w:rPr>
        <w:t>“</w:t>
      </w:r>
      <w:r>
        <w:rPr>
          <w:spacing w:val="-24"/>
          <w:w w:val="105"/>
          <w:sz w:val="15"/>
        </w:rPr>
        <w:t> </w:t>
      </w:r>
      <w:r>
        <w:rPr>
          <w:b/>
          <w:w w:val="105"/>
          <w:sz w:val="15"/>
        </w:rPr>
        <w:t>bir</w:t>
      </w:r>
      <w:r>
        <w:rPr>
          <w:b/>
          <w:spacing w:val="-5"/>
          <w:w w:val="105"/>
          <w:sz w:val="15"/>
        </w:rPr>
        <w:t> </w:t>
      </w:r>
      <w:r>
        <w:rPr>
          <w:b/>
          <w:w w:val="105"/>
          <w:sz w:val="15"/>
        </w:rPr>
        <w:t>ilədək</w:t>
      </w:r>
      <w:r>
        <w:rPr>
          <w:b/>
          <w:spacing w:val="-5"/>
          <w:w w:val="105"/>
          <w:sz w:val="15"/>
        </w:rPr>
        <w:t> </w:t>
      </w:r>
      <w:r>
        <w:rPr>
          <w:b/>
          <w:w w:val="105"/>
          <w:sz w:val="15"/>
        </w:rPr>
        <w:t>müddətə</w:t>
      </w:r>
      <w:r>
        <w:rPr>
          <w:b/>
          <w:spacing w:val="-5"/>
          <w:w w:val="105"/>
          <w:sz w:val="15"/>
        </w:rPr>
        <w:t> </w:t>
      </w:r>
      <w:r>
        <w:rPr>
          <w:b/>
          <w:w w:val="105"/>
          <w:sz w:val="15"/>
        </w:rPr>
        <w:t>azadlığın</w:t>
      </w:r>
      <w:r>
        <w:rPr>
          <w:b/>
          <w:spacing w:val="-5"/>
          <w:w w:val="105"/>
          <w:sz w:val="15"/>
        </w:rPr>
        <w:t> </w:t>
      </w:r>
      <w:r>
        <w:rPr>
          <w:b/>
          <w:w w:val="105"/>
          <w:sz w:val="15"/>
        </w:rPr>
        <w:t>məhdudlaşdırılması</w:t>
      </w:r>
      <w:r>
        <w:rPr>
          <w:b/>
          <w:spacing w:val="-5"/>
          <w:w w:val="105"/>
          <w:sz w:val="15"/>
        </w:rPr>
        <w:t> </w:t>
      </w:r>
      <w:r>
        <w:rPr>
          <w:b/>
          <w:w w:val="105"/>
          <w:sz w:val="15"/>
        </w:rPr>
        <w:t>və ya</w:t>
      </w:r>
      <w:r>
        <w:rPr>
          <w:w w:val="105"/>
          <w:sz w:val="15"/>
        </w:rPr>
        <w:t>” sözləri əlavə edilmişdir.</w:t>
      </w:r>
    </w:p>
    <w:p>
      <w:pPr>
        <w:pStyle w:val="BodyText"/>
        <w:spacing w:before="35"/>
        <w:rPr>
          <w:sz w:val="15"/>
        </w:rPr>
      </w:pPr>
    </w:p>
    <w:p>
      <w:pPr>
        <w:pStyle w:val="ListParagraph"/>
        <w:numPr>
          <w:ilvl w:val="0"/>
          <w:numId w:val="317"/>
        </w:numPr>
        <w:tabs>
          <w:tab w:pos="1113" w:val="left" w:leader="none"/>
        </w:tabs>
        <w:spacing w:line="288" w:lineRule="auto" w:before="0" w:after="0"/>
        <w:ind w:left="100" w:right="99" w:firstLine="444"/>
        <w:jc w:val="both"/>
        <w:rPr>
          <w:b/>
          <w:color w:val="0000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142.1-ci</w:t>
      </w:r>
      <w:r>
        <w:rPr>
          <w:spacing w:val="-24"/>
          <w:w w:val="105"/>
          <w:sz w:val="15"/>
        </w:rPr>
        <w:t> </w:t>
      </w:r>
      <w:r>
        <w:rPr>
          <w:w w:val="105"/>
          <w:sz w:val="15"/>
        </w:rPr>
        <w:t>maddənin</w:t>
      </w:r>
      <w:r>
        <w:rPr>
          <w:spacing w:val="-17"/>
          <w:w w:val="105"/>
          <w:sz w:val="15"/>
        </w:rPr>
        <w:t> </w:t>
      </w:r>
      <w:r>
        <w:rPr>
          <w:w w:val="105"/>
          <w:sz w:val="15"/>
        </w:rPr>
        <w:t>sanksiyasında “</w:t>
      </w:r>
      <w:r>
        <w:rPr>
          <w:b/>
          <w:w w:val="105"/>
          <w:sz w:val="15"/>
        </w:rPr>
        <w:t>şərti maliyyə vahidi məbləğinin üç yüz mislinədək</w:t>
      </w:r>
      <w:r>
        <w:rPr>
          <w:b/>
          <w:spacing w:val="-24"/>
          <w:w w:val="105"/>
          <w:sz w:val="15"/>
        </w:rPr>
        <w:t> </w:t>
      </w:r>
      <w:r>
        <w:rPr>
          <w:w w:val="105"/>
          <w:sz w:val="15"/>
        </w:rPr>
        <w:t>” sözləri “</w:t>
      </w:r>
      <w:r>
        <w:rPr>
          <w:b/>
          <w:w w:val="105"/>
          <w:sz w:val="15"/>
        </w:rPr>
        <w:t>üç yüz manatadək</w:t>
      </w:r>
      <w:r>
        <w:rPr>
          <w:w w:val="105"/>
          <w:sz w:val="15"/>
        </w:rPr>
        <w:t>” sözləri ilə əvəz edilmişdir.</w:t>
      </w:r>
    </w:p>
    <w:p>
      <w:pPr>
        <w:pStyle w:val="ListParagraph"/>
        <w:spacing w:after="0" w:line="288" w:lineRule="auto"/>
        <w:jc w:val="both"/>
        <w:rPr>
          <w:b/>
          <w:position w:val="12"/>
          <w:sz w:val="15"/>
        </w:rPr>
        <w:sectPr>
          <w:pgSz w:w="11900" w:h="16840"/>
          <w:pgMar w:top="500" w:bottom="280" w:left="566" w:right="566"/>
        </w:sectPr>
      </w:pPr>
    </w:p>
    <w:p>
      <w:pPr>
        <w:spacing w:line="288" w:lineRule="auto" w:before="101"/>
        <w:ind w:left="100" w:right="108" w:firstLine="444"/>
        <w:jc w:val="both"/>
        <w:rPr>
          <w:sz w:val="15"/>
        </w:rPr>
      </w:pPr>
      <w:r>
        <w:rPr>
          <w:w w:val="105"/>
          <w:sz w:val="15"/>
        </w:rPr>
        <w:t>31</w:t>
      </w:r>
      <w:r>
        <w:rPr>
          <w:spacing w:val="-1"/>
          <w:w w:val="105"/>
          <w:sz w:val="15"/>
        </w:rPr>
        <w:t> </w:t>
      </w:r>
      <w:r>
        <w:rPr>
          <w:w w:val="105"/>
          <w:sz w:val="15"/>
        </w:rPr>
        <w:t>may</w:t>
      </w:r>
      <w:r>
        <w:rPr>
          <w:spacing w:val="-1"/>
          <w:w w:val="105"/>
          <w:sz w:val="15"/>
        </w:rPr>
        <w:t> </w:t>
      </w:r>
      <w:r>
        <w:rPr>
          <w:w w:val="105"/>
          <w:sz w:val="15"/>
        </w:rPr>
        <w:t>2011-ci</w:t>
      </w:r>
      <w:r>
        <w:rPr>
          <w:spacing w:val="-1"/>
          <w:w w:val="105"/>
          <w:sz w:val="15"/>
        </w:rPr>
        <w:t> </w:t>
      </w:r>
      <w:r>
        <w:rPr>
          <w:w w:val="105"/>
          <w:sz w:val="15"/>
        </w:rPr>
        <w:t>il tarixli</w:t>
      </w:r>
      <w:r>
        <w:rPr>
          <w:spacing w:val="-1"/>
          <w:w w:val="105"/>
          <w:sz w:val="15"/>
        </w:rPr>
        <w:t> </w:t>
      </w:r>
      <w:r>
        <w:rPr>
          <w:b/>
          <w:w w:val="105"/>
          <w:sz w:val="15"/>
        </w:rPr>
        <w:t>137-IVQD </w:t>
      </w:r>
      <w:r>
        <w:rPr>
          <w:w w:val="105"/>
          <w:sz w:val="15"/>
        </w:rPr>
        <w:t>nömrəli Azərbaycan Respublikasının Qanunu </w:t>
      </w:r>
      <w:r>
        <w:rPr>
          <w:b/>
          <w:w w:val="105"/>
          <w:sz w:val="15"/>
        </w:rPr>
        <w:t>(“Azərbaycan” qəzeti, 02 iyul 2011-ci il, № 141 Azərbaycan Respublikasının Qanunvericilik Toplusu, 2011-ci il, № 6, maddə 472)</w:t>
      </w:r>
      <w:r>
        <w:rPr>
          <w:b/>
          <w:w w:val="105"/>
          <w:sz w:val="15"/>
        </w:rPr>
        <w:t> </w:t>
      </w:r>
      <w:r>
        <w:rPr>
          <w:w w:val="105"/>
          <w:sz w:val="15"/>
        </w:rPr>
        <w:t>ilə 142.1-ci maddədən “</w:t>
      </w:r>
      <w:r>
        <w:rPr>
          <w:b/>
          <w:w w:val="105"/>
          <w:sz w:val="15"/>
        </w:rPr>
        <w:t>azadlığın məhdudlaşdırılması və ya altı ayadək müddətə</w:t>
      </w:r>
      <w:r>
        <w:rPr>
          <w:b/>
          <w:spacing w:val="-69"/>
          <w:w w:val="105"/>
          <w:sz w:val="15"/>
        </w:rPr>
        <w:t> </w:t>
      </w:r>
      <w:r>
        <w:rPr>
          <w:w w:val="105"/>
          <w:sz w:val="15"/>
        </w:rPr>
        <w:t>” sözləri çıxarılmışdır.</w:t>
      </w:r>
    </w:p>
    <w:p>
      <w:pPr>
        <w:spacing w:line="288" w:lineRule="auto" w:before="0"/>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142.1-ci maddənin sanksiyasında “</w:t>
      </w:r>
      <w:r>
        <w:rPr>
          <w:b/>
          <w:w w:val="105"/>
          <w:sz w:val="15"/>
        </w:rPr>
        <w:t>üç yüz</w:t>
      </w:r>
      <w:r>
        <w:rPr>
          <w:w w:val="105"/>
          <w:sz w:val="15"/>
        </w:rPr>
        <w:t>” sözləri “</w:t>
      </w:r>
      <w:r>
        <w:rPr>
          <w:b/>
          <w:w w:val="105"/>
          <w:sz w:val="15"/>
        </w:rPr>
        <w:t>min manatdan min beş yüz</w:t>
      </w:r>
      <w:r>
        <w:rPr>
          <w:w w:val="105"/>
          <w:sz w:val="15"/>
        </w:rPr>
        <w:t>” sözləri ilə əvəz edilmişdir.</w:t>
      </w:r>
    </w:p>
    <w:p>
      <w:pPr>
        <w:spacing w:line="288" w:lineRule="auto" w:before="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142.1-ci</w:t>
      </w:r>
      <w:r>
        <w:rPr>
          <w:spacing w:val="-24"/>
          <w:w w:val="105"/>
          <w:sz w:val="15"/>
        </w:rPr>
        <w:t> </w:t>
      </w:r>
      <w:r>
        <w:rPr>
          <w:w w:val="105"/>
          <w:sz w:val="15"/>
        </w:rPr>
        <w:t>maddənin</w:t>
      </w:r>
      <w:r>
        <w:rPr>
          <w:spacing w:val="-24"/>
          <w:w w:val="105"/>
          <w:sz w:val="15"/>
        </w:rPr>
        <w:t> </w:t>
      </w:r>
      <w:r>
        <w:rPr>
          <w:w w:val="105"/>
          <w:sz w:val="15"/>
        </w:rPr>
        <w:t>sanksiyasında</w:t>
      </w:r>
      <w:r>
        <w:rPr>
          <w:spacing w:val="-23"/>
          <w:w w:val="105"/>
          <w:sz w:val="15"/>
        </w:rPr>
        <w:t> </w:t>
      </w:r>
      <w:r>
        <w:rPr>
          <w:w w:val="105"/>
          <w:sz w:val="15"/>
        </w:rPr>
        <w:t>“</w:t>
      </w:r>
      <w:r>
        <w:rPr>
          <w:b/>
          <w:w w:val="105"/>
          <w:sz w:val="15"/>
        </w:rPr>
        <w:t>və</w:t>
      </w:r>
      <w:r>
        <w:rPr>
          <w:b/>
          <w:spacing w:val="-13"/>
          <w:w w:val="105"/>
          <w:sz w:val="15"/>
        </w:rPr>
        <w:t> </w:t>
      </w:r>
      <w:r>
        <w:rPr>
          <w:b/>
          <w:w w:val="105"/>
          <w:sz w:val="15"/>
        </w:rPr>
        <w:t>ya</w:t>
      </w:r>
      <w:r>
        <w:rPr>
          <w:b/>
          <w:spacing w:val="-8"/>
          <w:w w:val="105"/>
          <w:sz w:val="15"/>
        </w:rPr>
        <w:t> </w:t>
      </w:r>
      <w:r>
        <w:rPr>
          <w:b/>
          <w:w w:val="105"/>
          <w:sz w:val="15"/>
        </w:rPr>
        <w:t>bir</w:t>
      </w:r>
      <w:r>
        <w:rPr>
          <w:b/>
          <w:spacing w:val="-8"/>
          <w:w w:val="105"/>
          <w:sz w:val="15"/>
        </w:rPr>
        <w:t> </w:t>
      </w:r>
      <w:r>
        <w:rPr>
          <w:b/>
          <w:w w:val="105"/>
          <w:sz w:val="15"/>
        </w:rPr>
        <w:t>ilədək</w:t>
      </w:r>
      <w:r>
        <w:rPr>
          <w:b/>
          <w:spacing w:val="-8"/>
          <w:w w:val="105"/>
          <w:sz w:val="15"/>
        </w:rPr>
        <w:t> </w:t>
      </w:r>
      <w:r>
        <w:rPr>
          <w:b/>
          <w:w w:val="105"/>
          <w:sz w:val="15"/>
        </w:rPr>
        <w:t>müddətə</w:t>
      </w:r>
      <w:r>
        <w:rPr>
          <w:b/>
          <w:spacing w:val="-24"/>
          <w:w w:val="105"/>
          <w:sz w:val="15"/>
        </w:rPr>
        <w:t> </w:t>
      </w:r>
      <w:r>
        <w:rPr>
          <w:w w:val="105"/>
          <w:sz w:val="15"/>
        </w:rPr>
        <w:t>”</w:t>
      </w:r>
      <w:r>
        <w:rPr>
          <w:spacing w:val="-4"/>
          <w:w w:val="105"/>
          <w:sz w:val="15"/>
        </w:rPr>
        <w:t> </w:t>
      </w:r>
      <w:r>
        <w:rPr>
          <w:w w:val="105"/>
          <w:sz w:val="15"/>
        </w:rPr>
        <w:t>sözlərindən</w:t>
      </w:r>
      <w:r>
        <w:rPr>
          <w:spacing w:val="-4"/>
          <w:w w:val="105"/>
          <w:sz w:val="15"/>
        </w:rPr>
        <w:t> </w:t>
      </w:r>
      <w:r>
        <w:rPr>
          <w:w w:val="105"/>
          <w:sz w:val="15"/>
        </w:rPr>
        <w:t>sonra</w:t>
      </w:r>
      <w:r>
        <w:rPr>
          <w:spacing w:val="-4"/>
          <w:w w:val="105"/>
          <w:sz w:val="15"/>
        </w:rPr>
        <w:t> </w:t>
      </w:r>
      <w:r>
        <w:rPr>
          <w:w w:val="105"/>
          <w:sz w:val="15"/>
        </w:rPr>
        <w:t>“</w:t>
      </w:r>
      <w:r>
        <w:rPr>
          <w:b/>
          <w:w w:val="105"/>
          <w:sz w:val="15"/>
        </w:rPr>
        <w:t>azadlığın</w:t>
      </w:r>
      <w:r>
        <w:rPr>
          <w:b/>
          <w:spacing w:val="-4"/>
          <w:w w:val="105"/>
          <w:sz w:val="15"/>
        </w:rPr>
        <w:t> </w:t>
      </w:r>
      <w:r>
        <w:rPr>
          <w:b/>
          <w:w w:val="105"/>
          <w:sz w:val="15"/>
        </w:rPr>
        <w:t>məhdudlaşdırılması</w:t>
      </w:r>
      <w:r>
        <w:rPr>
          <w:b/>
          <w:spacing w:val="-4"/>
          <w:w w:val="105"/>
          <w:sz w:val="15"/>
        </w:rPr>
        <w:t> </w:t>
      </w:r>
      <w:r>
        <w:rPr>
          <w:b/>
          <w:w w:val="105"/>
          <w:sz w:val="15"/>
        </w:rPr>
        <w:t>və</w:t>
      </w:r>
      <w:r>
        <w:rPr>
          <w:b/>
          <w:spacing w:val="-4"/>
          <w:w w:val="105"/>
          <w:sz w:val="15"/>
        </w:rPr>
        <w:t> </w:t>
      </w:r>
      <w:r>
        <w:rPr>
          <w:b/>
          <w:w w:val="105"/>
          <w:sz w:val="15"/>
        </w:rPr>
        <w:t>ya bir ilədək müddə</w:t>
      </w:r>
      <w:r>
        <w:rPr>
          <w:w w:val="105"/>
          <w:sz w:val="15"/>
        </w:rPr>
        <w:t>tə” sözləri əlavə edilmişdir.</w:t>
      </w:r>
    </w:p>
    <w:p>
      <w:pPr>
        <w:pStyle w:val="BodyText"/>
        <w:spacing w:before="34"/>
        <w:rPr>
          <w:sz w:val="15"/>
        </w:rPr>
      </w:pPr>
    </w:p>
    <w:p>
      <w:pPr>
        <w:pStyle w:val="ListParagraph"/>
        <w:numPr>
          <w:ilvl w:val="0"/>
          <w:numId w:val="317"/>
        </w:numPr>
        <w:tabs>
          <w:tab w:pos="1104" w:val="left" w:leader="none"/>
        </w:tabs>
        <w:spacing w:line="288" w:lineRule="auto" w:before="1"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142.2-ci</w:t>
      </w:r>
      <w:r>
        <w:rPr>
          <w:spacing w:val="-24"/>
          <w:w w:val="105"/>
          <w:sz w:val="15"/>
        </w:rPr>
        <w:t> </w:t>
      </w:r>
      <w:r>
        <w:rPr>
          <w:w w:val="105"/>
          <w:sz w:val="15"/>
        </w:rPr>
        <w:t>maddənin</w:t>
      </w:r>
      <w:r>
        <w:rPr>
          <w:spacing w:val="-24"/>
          <w:w w:val="105"/>
          <w:sz w:val="15"/>
        </w:rPr>
        <w:t> </w:t>
      </w:r>
      <w:r>
        <w:rPr>
          <w:w w:val="105"/>
          <w:sz w:val="15"/>
        </w:rPr>
        <w:t>sanksiyasında</w:t>
      </w:r>
      <w:r>
        <w:rPr>
          <w:spacing w:val="-23"/>
          <w:w w:val="105"/>
          <w:sz w:val="15"/>
        </w:rPr>
        <w:t> </w:t>
      </w:r>
      <w:r>
        <w:rPr>
          <w:w w:val="105"/>
          <w:sz w:val="15"/>
        </w:rPr>
        <w:t>“</w:t>
      </w:r>
      <w:r>
        <w:rPr>
          <w:b/>
          <w:w w:val="105"/>
          <w:sz w:val="15"/>
        </w:rPr>
        <w:t>işləri</w:t>
      </w:r>
      <w:r>
        <w:rPr>
          <w:w w:val="105"/>
          <w:sz w:val="15"/>
        </w:rPr>
        <w:t>”</w:t>
      </w:r>
      <w:r>
        <w:rPr>
          <w:spacing w:val="-24"/>
          <w:w w:val="105"/>
          <w:sz w:val="15"/>
        </w:rPr>
        <w:t> </w:t>
      </w:r>
      <w:r>
        <w:rPr>
          <w:w w:val="105"/>
          <w:sz w:val="15"/>
        </w:rPr>
        <w:t>sözündən</w:t>
      </w:r>
      <w:r>
        <w:rPr>
          <w:spacing w:val="-14"/>
          <w:w w:val="105"/>
          <w:sz w:val="15"/>
        </w:rPr>
        <w:t> </w:t>
      </w:r>
      <w:r>
        <w:rPr>
          <w:w w:val="105"/>
          <w:sz w:val="15"/>
        </w:rPr>
        <w:t>sonra</w:t>
      </w:r>
      <w:r>
        <w:rPr>
          <w:spacing w:val="-1"/>
          <w:w w:val="105"/>
          <w:sz w:val="15"/>
        </w:rPr>
        <w:t> </w:t>
      </w:r>
      <w:r>
        <w:rPr>
          <w:w w:val="105"/>
          <w:sz w:val="15"/>
        </w:rPr>
        <w:t>“</w:t>
      </w:r>
      <w:r>
        <w:rPr>
          <w:spacing w:val="-24"/>
          <w:w w:val="105"/>
          <w:sz w:val="15"/>
        </w:rPr>
        <w:t> </w:t>
      </w:r>
      <w:r>
        <w:rPr>
          <w:b/>
          <w:w w:val="105"/>
          <w:sz w:val="15"/>
        </w:rPr>
        <w:t>və ya iki ilədək müddətə azadlığın məhdudlaşdırılması</w:t>
      </w:r>
      <w:r>
        <w:rPr>
          <w:b/>
          <w:spacing w:val="-24"/>
          <w:w w:val="105"/>
          <w:sz w:val="15"/>
        </w:rPr>
        <w:t> </w:t>
      </w:r>
      <w:r>
        <w:rPr>
          <w:w w:val="105"/>
          <w:sz w:val="15"/>
        </w:rPr>
        <w:t>” sözləri əlavə edilmişdir.</w:t>
      </w:r>
    </w:p>
    <w:p>
      <w:pPr>
        <w:pStyle w:val="BodyText"/>
        <w:spacing w:before="34"/>
        <w:rPr>
          <w:sz w:val="15"/>
        </w:rPr>
      </w:pPr>
    </w:p>
    <w:p>
      <w:pPr>
        <w:pStyle w:val="ListParagraph"/>
        <w:numPr>
          <w:ilvl w:val="0"/>
          <w:numId w:val="317"/>
        </w:numPr>
        <w:tabs>
          <w:tab w:pos="1113" w:val="left" w:leader="none"/>
        </w:tabs>
        <w:spacing w:line="288" w:lineRule="auto" w:before="0" w:after="0"/>
        <w:ind w:left="100" w:right="99" w:firstLine="444"/>
        <w:jc w:val="both"/>
        <w:rPr>
          <w:b/>
          <w:color w:val="0000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143- cü</w:t>
      </w:r>
      <w:r>
        <w:rPr>
          <w:spacing w:val="-24"/>
          <w:w w:val="105"/>
          <w:sz w:val="15"/>
        </w:rPr>
        <w:t> </w:t>
      </w:r>
      <w:r>
        <w:rPr>
          <w:w w:val="105"/>
          <w:sz w:val="15"/>
        </w:rPr>
        <w:t>maddənin</w:t>
      </w:r>
      <w:r>
        <w:rPr>
          <w:spacing w:val="-24"/>
          <w:w w:val="105"/>
          <w:sz w:val="15"/>
        </w:rPr>
        <w:t> </w:t>
      </w:r>
      <w:r>
        <w:rPr>
          <w:w w:val="105"/>
          <w:sz w:val="15"/>
        </w:rPr>
        <w:t>sanksiyasında</w:t>
      </w:r>
      <w:r>
        <w:rPr>
          <w:spacing w:val="-23"/>
          <w:w w:val="105"/>
          <w:sz w:val="15"/>
        </w:rPr>
        <w:t> </w:t>
      </w:r>
      <w:r>
        <w:rPr>
          <w:w w:val="105"/>
          <w:sz w:val="15"/>
        </w:rPr>
        <w:t>“</w:t>
      </w:r>
      <w:r>
        <w:rPr>
          <w:b/>
          <w:w w:val="105"/>
          <w:sz w:val="15"/>
        </w:rPr>
        <w:t>şərti</w:t>
      </w:r>
      <w:r>
        <w:rPr>
          <w:b/>
          <w:spacing w:val="-15"/>
          <w:w w:val="105"/>
          <w:sz w:val="15"/>
        </w:rPr>
        <w:t> </w:t>
      </w:r>
      <w:r>
        <w:rPr>
          <w:b/>
          <w:w w:val="105"/>
          <w:sz w:val="15"/>
        </w:rPr>
        <w:t>maliyyə</w:t>
      </w:r>
      <w:r>
        <w:rPr>
          <w:b/>
          <w:spacing w:val="-6"/>
          <w:w w:val="105"/>
          <w:sz w:val="15"/>
        </w:rPr>
        <w:t> </w:t>
      </w:r>
      <w:r>
        <w:rPr>
          <w:b/>
          <w:w w:val="105"/>
          <w:sz w:val="15"/>
        </w:rPr>
        <w:t>vahidi</w:t>
      </w:r>
      <w:r>
        <w:rPr>
          <w:b/>
          <w:spacing w:val="-6"/>
          <w:w w:val="105"/>
          <w:sz w:val="15"/>
        </w:rPr>
        <w:t> </w:t>
      </w:r>
      <w:r>
        <w:rPr>
          <w:b/>
          <w:w w:val="105"/>
          <w:sz w:val="15"/>
        </w:rPr>
        <w:t>məbləğinin</w:t>
      </w:r>
      <w:r>
        <w:rPr>
          <w:b/>
          <w:spacing w:val="-6"/>
          <w:w w:val="105"/>
          <w:sz w:val="15"/>
        </w:rPr>
        <w:t> </w:t>
      </w:r>
      <w:r>
        <w:rPr>
          <w:b/>
          <w:w w:val="105"/>
          <w:sz w:val="15"/>
        </w:rPr>
        <w:t>üç</w:t>
      </w:r>
      <w:r>
        <w:rPr>
          <w:b/>
          <w:spacing w:val="-6"/>
          <w:w w:val="105"/>
          <w:sz w:val="15"/>
        </w:rPr>
        <w:t> </w:t>
      </w:r>
      <w:r>
        <w:rPr>
          <w:b/>
          <w:w w:val="105"/>
          <w:sz w:val="15"/>
        </w:rPr>
        <w:t>yüz</w:t>
      </w:r>
      <w:r>
        <w:rPr>
          <w:b/>
          <w:spacing w:val="-6"/>
          <w:w w:val="105"/>
          <w:sz w:val="15"/>
        </w:rPr>
        <w:t> </w:t>
      </w:r>
      <w:r>
        <w:rPr>
          <w:b/>
          <w:w w:val="105"/>
          <w:sz w:val="15"/>
        </w:rPr>
        <w:t>mislinədək</w:t>
      </w:r>
      <w:r>
        <w:rPr>
          <w:b/>
          <w:spacing w:val="-24"/>
          <w:w w:val="105"/>
          <w:sz w:val="15"/>
        </w:rPr>
        <w:t> </w:t>
      </w:r>
      <w:r>
        <w:rPr>
          <w:w w:val="105"/>
          <w:sz w:val="15"/>
        </w:rPr>
        <w:t>”</w:t>
      </w:r>
      <w:r>
        <w:rPr>
          <w:spacing w:val="-8"/>
          <w:w w:val="105"/>
          <w:sz w:val="15"/>
        </w:rPr>
        <w:t> </w:t>
      </w:r>
      <w:r>
        <w:rPr>
          <w:w w:val="105"/>
          <w:sz w:val="15"/>
        </w:rPr>
        <w:t>sözləri</w:t>
      </w:r>
      <w:r>
        <w:rPr>
          <w:spacing w:val="-8"/>
          <w:w w:val="105"/>
          <w:sz w:val="15"/>
        </w:rPr>
        <w:t> </w:t>
      </w:r>
      <w:r>
        <w:rPr>
          <w:w w:val="105"/>
          <w:sz w:val="15"/>
        </w:rPr>
        <w:t>“</w:t>
      </w:r>
      <w:r>
        <w:rPr>
          <w:b/>
          <w:w w:val="105"/>
          <w:sz w:val="15"/>
        </w:rPr>
        <w:t>üç</w:t>
      </w:r>
      <w:r>
        <w:rPr>
          <w:b/>
          <w:spacing w:val="-2"/>
          <w:w w:val="105"/>
          <w:sz w:val="15"/>
        </w:rPr>
        <w:t> </w:t>
      </w:r>
      <w:r>
        <w:rPr>
          <w:b/>
          <w:w w:val="105"/>
          <w:sz w:val="15"/>
        </w:rPr>
        <w:t>yüz</w:t>
      </w:r>
      <w:r>
        <w:rPr>
          <w:b/>
          <w:spacing w:val="-2"/>
          <w:w w:val="105"/>
          <w:sz w:val="15"/>
        </w:rPr>
        <w:t> </w:t>
      </w:r>
      <w:r>
        <w:rPr>
          <w:b/>
          <w:w w:val="105"/>
          <w:sz w:val="15"/>
        </w:rPr>
        <w:t>manatadək</w:t>
      </w:r>
      <w:r>
        <w:rPr>
          <w:w w:val="105"/>
          <w:sz w:val="15"/>
        </w:rPr>
        <w:t>” sözləri ilə əvəz edilmişdir.</w:t>
      </w:r>
    </w:p>
    <w:p>
      <w:pPr>
        <w:spacing w:line="288" w:lineRule="auto" w:before="1"/>
        <w:ind w:left="100" w:right="101"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143-cü maddənin sanksiyasında “</w:t>
      </w:r>
      <w:r>
        <w:rPr>
          <w:b/>
          <w:w w:val="105"/>
          <w:sz w:val="15"/>
        </w:rPr>
        <w:t>üç yüz</w:t>
      </w:r>
      <w:r>
        <w:rPr>
          <w:w w:val="105"/>
          <w:sz w:val="15"/>
        </w:rPr>
        <w:t>” sözləri “</w:t>
      </w:r>
      <w:r>
        <w:rPr>
          <w:b/>
          <w:w w:val="105"/>
          <w:sz w:val="15"/>
        </w:rPr>
        <w:t>min manatdan min beş yüz</w:t>
      </w:r>
      <w:r>
        <w:rPr>
          <w:w w:val="105"/>
          <w:sz w:val="15"/>
        </w:rPr>
        <w:t>” sözləri ilə əvəz edilmişdir.</w:t>
      </w:r>
    </w:p>
    <w:p>
      <w:pPr>
        <w:pStyle w:val="BodyText"/>
        <w:spacing w:before="34"/>
        <w:rPr>
          <w:sz w:val="15"/>
        </w:rPr>
      </w:pPr>
    </w:p>
    <w:p>
      <w:pPr>
        <w:pStyle w:val="ListParagraph"/>
        <w:numPr>
          <w:ilvl w:val="0"/>
          <w:numId w:val="317"/>
        </w:numPr>
        <w:tabs>
          <w:tab w:pos="1116" w:val="left" w:leader="none"/>
        </w:tabs>
        <w:spacing w:line="288" w:lineRule="auto" w:before="1" w:after="0"/>
        <w:ind w:left="100" w:right="98" w:firstLine="444"/>
        <w:jc w:val="both"/>
        <w:rPr>
          <w:b/>
          <w:color w:val="0000FF"/>
          <w:position w:val="12"/>
          <w:sz w:val="15"/>
          <w:u w:val="single" w:color="0000FF"/>
        </w:rPr>
      </w:pPr>
      <w:r>
        <w:rPr>
          <w:w w:val="105"/>
          <w:sz w:val="15"/>
        </w:rPr>
        <w:t>5 mart 2010-cu il</w:t>
      </w:r>
      <w:r>
        <w:rPr>
          <w:spacing w:val="39"/>
          <w:w w:val="105"/>
          <w:sz w:val="15"/>
        </w:rPr>
        <w:t> </w:t>
      </w:r>
      <w:r>
        <w:rPr>
          <w:w w:val="105"/>
          <w:sz w:val="15"/>
        </w:rPr>
        <w:t>tarixli</w:t>
      </w:r>
      <w:r>
        <w:rPr>
          <w:spacing w:val="-1"/>
          <w:w w:val="105"/>
          <w:sz w:val="15"/>
        </w:rPr>
        <w:t> </w:t>
      </w:r>
      <w:r>
        <w:rPr>
          <w:b/>
          <w:w w:val="105"/>
          <w:sz w:val="15"/>
        </w:rPr>
        <w:t>971-IIIQD </w:t>
      </w:r>
      <w:r>
        <w:rPr>
          <w:w w:val="105"/>
          <w:sz w:val="15"/>
        </w:rPr>
        <w:t>nömrəli Azərbaycan Respublikasının Qanunu</w:t>
      </w:r>
      <w:r>
        <w:rPr>
          <w:spacing w:val="25"/>
          <w:w w:val="105"/>
          <w:sz w:val="15"/>
        </w:rPr>
        <w:t> </w:t>
      </w:r>
      <w:r>
        <w:rPr>
          <w:b/>
          <w:w w:val="105"/>
          <w:sz w:val="15"/>
        </w:rPr>
        <w:t>(“Azərbaycan” qəzeti, 18 aprel</w:t>
      </w:r>
      <w:r>
        <w:rPr>
          <w:b/>
          <w:spacing w:val="-11"/>
          <w:w w:val="105"/>
          <w:sz w:val="15"/>
        </w:rPr>
        <w:t> </w:t>
      </w:r>
      <w:r>
        <w:rPr>
          <w:b/>
          <w:w w:val="105"/>
          <w:sz w:val="15"/>
        </w:rPr>
        <w:t>2010-cu il, № 82, Azərbaycan Respublikasının Qanunvericilik Toplusu, 2010-cu il, № 04, maddə 275) ilə </w:t>
      </w:r>
      <w:r>
        <w:rPr>
          <w:w w:val="105"/>
          <w:sz w:val="15"/>
        </w:rPr>
        <w:t>143-1-ci maddə əlavə edilmişdir.</w:t>
      </w:r>
    </w:p>
    <w:p>
      <w:pPr>
        <w:pStyle w:val="BodyText"/>
        <w:spacing w:before="34"/>
        <w:rPr>
          <w:sz w:val="15"/>
        </w:rPr>
      </w:pPr>
    </w:p>
    <w:p>
      <w:pPr>
        <w:pStyle w:val="ListParagraph"/>
        <w:numPr>
          <w:ilvl w:val="0"/>
          <w:numId w:val="317"/>
        </w:numPr>
        <w:tabs>
          <w:tab w:pos="1104" w:val="left" w:leader="none"/>
        </w:tabs>
        <w:spacing w:line="288" w:lineRule="auto" w:before="0" w:after="0"/>
        <w:ind w:left="100" w:right="99" w:firstLine="444"/>
        <w:jc w:val="both"/>
        <w:rPr>
          <w:b/>
          <w:color w:val="0000FF"/>
          <w:position w:val="12"/>
          <w:sz w:val="15"/>
          <w:u w:val="single" w:color="0000FF"/>
        </w:rPr>
      </w:pPr>
      <w:r>
        <w:rPr>
          <w:color w:val="0000FF"/>
          <w:w w:val="105"/>
          <w:sz w:val="15"/>
          <w:u w:val="single" w:color="0000FF"/>
        </w:rPr>
        <w:t>13</w:t>
      </w:r>
      <w:r>
        <w:rPr>
          <w:color w:val="0000FF"/>
          <w:spacing w:val="-6"/>
          <w:w w:val="105"/>
          <w:sz w:val="15"/>
          <w:u w:val="single" w:color="0000FF"/>
        </w:rPr>
        <w:t> </w:t>
      </w:r>
      <w:r>
        <w:rPr>
          <w:color w:val="0000FF"/>
          <w:w w:val="105"/>
          <w:sz w:val="15"/>
          <w:u w:val="single" w:color="0000FF"/>
        </w:rPr>
        <w:t>iyun</w:t>
      </w:r>
      <w:r>
        <w:rPr>
          <w:color w:val="0000FF"/>
          <w:spacing w:val="-6"/>
          <w:w w:val="105"/>
          <w:sz w:val="15"/>
          <w:u w:val="single" w:color="0000FF"/>
        </w:rPr>
        <w:t> </w:t>
      </w:r>
      <w:r>
        <w:rPr>
          <w:color w:val="0000FF"/>
          <w:w w:val="105"/>
          <w:sz w:val="15"/>
          <w:u w:val="single" w:color="0000FF"/>
        </w:rPr>
        <w:t>2017-ci</w:t>
      </w:r>
      <w:r>
        <w:rPr>
          <w:color w:val="0000FF"/>
          <w:spacing w:val="-6"/>
          <w:w w:val="105"/>
          <w:sz w:val="15"/>
          <w:u w:val="single" w:color="0000FF"/>
        </w:rPr>
        <w:t> </w:t>
      </w:r>
      <w:r>
        <w:rPr>
          <w:color w:val="0000FF"/>
          <w:w w:val="105"/>
          <w:sz w:val="15"/>
          <w:u w:val="single" w:color="0000FF"/>
        </w:rPr>
        <w:t>il</w:t>
      </w:r>
      <w:r>
        <w:rPr>
          <w:color w:val="0000FF"/>
          <w:spacing w:val="-6"/>
          <w:w w:val="105"/>
          <w:sz w:val="15"/>
          <w:u w:val="single" w:color="0000FF"/>
        </w:rPr>
        <w:t> </w:t>
      </w:r>
      <w:r>
        <w:rPr>
          <w:color w:val="0000FF"/>
          <w:w w:val="105"/>
          <w:sz w:val="15"/>
          <w:u w:val="single" w:color="0000FF"/>
        </w:rPr>
        <w:t>tarixli </w:t>
      </w:r>
      <w:r>
        <w:rPr>
          <w:b/>
          <w:color w:val="0000FF"/>
          <w:w w:val="105"/>
          <w:sz w:val="15"/>
          <w:u w:val="single" w:color="0000FF"/>
        </w:rPr>
        <w:t>711-VQD</w:t>
      </w:r>
      <w:r>
        <w:rPr>
          <w:b/>
          <w:color w:val="0000FF"/>
          <w:spacing w:val="-16"/>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1"/>
          <w:w w:val="105"/>
          <w:sz w:val="15"/>
        </w:rPr>
        <w:t> </w:t>
      </w:r>
      <w:r>
        <w:rPr>
          <w:w w:val="105"/>
          <w:sz w:val="15"/>
        </w:rPr>
        <w:t>Respublikasının</w:t>
      </w:r>
      <w:r>
        <w:rPr>
          <w:spacing w:val="-1"/>
          <w:w w:val="105"/>
          <w:sz w:val="15"/>
        </w:rPr>
        <w:t> </w:t>
      </w:r>
      <w:r>
        <w:rPr>
          <w:w w:val="105"/>
          <w:sz w:val="15"/>
        </w:rPr>
        <w:t>Qanunu</w:t>
      </w:r>
      <w:r>
        <w:rPr>
          <w:spacing w:val="-2"/>
          <w:w w:val="105"/>
          <w:sz w:val="15"/>
        </w:rPr>
        <w:t>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18 iyul</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152,</w:t>
      </w:r>
      <w:r>
        <w:rPr>
          <w:b/>
          <w:spacing w:val="-5"/>
          <w:w w:val="105"/>
          <w:sz w:val="15"/>
        </w:rPr>
        <w:t> </w:t>
      </w:r>
      <w:r>
        <w:rPr>
          <w:b/>
          <w:w w:val="105"/>
          <w:sz w:val="15"/>
        </w:rPr>
        <w:t>Azərbaycan</w:t>
      </w:r>
      <w:r>
        <w:rPr>
          <w:b/>
          <w:spacing w:val="-5"/>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7,</w:t>
      </w:r>
      <w:r>
        <w:rPr>
          <w:b/>
          <w:spacing w:val="-4"/>
          <w:w w:val="105"/>
          <w:sz w:val="15"/>
        </w:rPr>
        <w:t> </w:t>
      </w:r>
      <w:r>
        <w:rPr>
          <w:b/>
          <w:w w:val="105"/>
          <w:sz w:val="15"/>
        </w:rPr>
        <w:t>maddə</w:t>
      </w:r>
      <w:r>
        <w:rPr>
          <w:b/>
          <w:spacing w:val="-4"/>
          <w:w w:val="105"/>
          <w:sz w:val="15"/>
        </w:rPr>
        <w:t> </w:t>
      </w:r>
      <w:r>
        <w:rPr>
          <w:b/>
          <w:w w:val="105"/>
          <w:sz w:val="15"/>
        </w:rPr>
        <w:t>1271) </w:t>
      </w:r>
      <w:r>
        <w:rPr>
          <w:w w:val="105"/>
          <w:sz w:val="15"/>
        </w:rPr>
        <w:t>ilə</w:t>
      </w:r>
      <w:r>
        <w:rPr>
          <w:spacing w:val="-2"/>
          <w:w w:val="105"/>
          <w:sz w:val="15"/>
        </w:rPr>
        <w:t> </w:t>
      </w:r>
      <w:r>
        <w:rPr>
          <w:w w:val="105"/>
          <w:sz w:val="15"/>
        </w:rPr>
        <w:t>143- 1-ci maddəsinin adında və dispozisiyasında “</w:t>
      </w:r>
      <w:r>
        <w:rPr>
          <w:b/>
          <w:w w:val="105"/>
          <w:sz w:val="15"/>
        </w:rPr>
        <w:t>metodlarından</w:t>
      </w:r>
      <w:r>
        <w:rPr>
          <w:w w:val="105"/>
          <w:sz w:val="15"/>
        </w:rPr>
        <w:t>” sözü “</w:t>
      </w:r>
      <w:r>
        <w:rPr>
          <w:b/>
          <w:w w:val="105"/>
          <w:sz w:val="15"/>
        </w:rPr>
        <w:t>üsullarından</w:t>
      </w:r>
      <w:r>
        <w:rPr>
          <w:w w:val="105"/>
          <w:sz w:val="15"/>
        </w:rPr>
        <w:t>” sözü ilə əvəz edilmişdir.</w:t>
      </w:r>
    </w:p>
    <w:p>
      <w:pPr>
        <w:pStyle w:val="BodyText"/>
        <w:spacing w:before="35"/>
        <w:rPr>
          <w:sz w:val="15"/>
        </w:rPr>
      </w:pPr>
    </w:p>
    <w:p>
      <w:pPr>
        <w:pStyle w:val="ListParagraph"/>
        <w:numPr>
          <w:ilvl w:val="0"/>
          <w:numId w:val="317"/>
        </w:numPr>
        <w:tabs>
          <w:tab w:pos="1104" w:val="left" w:leader="none"/>
        </w:tabs>
        <w:spacing w:line="288" w:lineRule="auto" w:before="0" w:after="0"/>
        <w:ind w:left="100" w:right="107" w:firstLine="444"/>
        <w:jc w:val="both"/>
        <w:rPr>
          <w:b/>
          <w:color w:val="0000FF"/>
          <w:position w:val="12"/>
          <w:sz w:val="15"/>
          <w:u w:val="single" w:color="0000FF"/>
        </w:rPr>
      </w:pPr>
      <w:r>
        <w:rPr>
          <w:color w:val="0000FF"/>
          <w:w w:val="105"/>
          <w:sz w:val="15"/>
          <w:u w:val="single" w:color="0000FF"/>
        </w:rPr>
        <w:t>31 may 2017-ci il tarixli </w:t>
      </w:r>
      <w:r>
        <w:rPr>
          <w:b/>
          <w:color w:val="0000FF"/>
          <w:w w:val="105"/>
          <w:sz w:val="15"/>
          <w:u w:val="single" w:color="0000FF"/>
        </w:rPr>
        <w:t>707-VQD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(“Azərbaycan” qəzeti, 19 iyul</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153,</w:t>
      </w:r>
      <w:r>
        <w:rPr>
          <w:b/>
          <w:spacing w:val="-5"/>
          <w:w w:val="105"/>
          <w:sz w:val="15"/>
        </w:rPr>
        <w:t> </w:t>
      </w:r>
      <w:r>
        <w:rPr>
          <w:b/>
          <w:w w:val="105"/>
          <w:sz w:val="15"/>
        </w:rPr>
        <w:t>Azərbaycan</w:t>
      </w:r>
      <w:r>
        <w:rPr>
          <w:b/>
          <w:spacing w:val="-5"/>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7,</w:t>
      </w:r>
      <w:r>
        <w:rPr>
          <w:b/>
          <w:spacing w:val="-5"/>
          <w:w w:val="105"/>
          <w:sz w:val="15"/>
        </w:rPr>
        <w:t> </w:t>
      </w:r>
      <w:r>
        <w:rPr>
          <w:b/>
          <w:w w:val="105"/>
          <w:sz w:val="15"/>
        </w:rPr>
        <w:t>maddə</w:t>
      </w:r>
      <w:r>
        <w:rPr>
          <w:b/>
          <w:spacing w:val="-5"/>
          <w:w w:val="105"/>
          <w:sz w:val="15"/>
        </w:rPr>
        <w:t> </w:t>
      </w:r>
      <w:r>
        <w:rPr>
          <w:b/>
          <w:w w:val="105"/>
          <w:sz w:val="15"/>
        </w:rPr>
        <w:t>1268)</w:t>
      </w:r>
      <w:r>
        <w:rPr>
          <w:b/>
          <w:spacing w:val="-2"/>
          <w:w w:val="105"/>
          <w:sz w:val="15"/>
        </w:rPr>
        <w:t> </w:t>
      </w:r>
      <w:r>
        <w:rPr>
          <w:w w:val="105"/>
          <w:sz w:val="15"/>
        </w:rPr>
        <w:t>ilə 143- 1-ci maddənin sanksiyasında “</w:t>
      </w:r>
      <w:r>
        <w:rPr>
          <w:b/>
          <w:w w:val="105"/>
          <w:sz w:val="15"/>
        </w:rPr>
        <w:t>beş yüz manatdan min</w:t>
      </w:r>
      <w:r>
        <w:rPr>
          <w:w w:val="105"/>
          <w:sz w:val="15"/>
        </w:rPr>
        <w:t>” sözləri “</w:t>
      </w:r>
      <w:r>
        <w:rPr>
          <w:b/>
          <w:w w:val="105"/>
          <w:sz w:val="15"/>
        </w:rPr>
        <w:t>min beş yüz manatdan iki min</w:t>
      </w:r>
      <w:r>
        <w:rPr>
          <w:w w:val="105"/>
          <w:sz w:val="15"/>
        </w:rPr>
        <w:t>”</w:t>
      </w:r>
      <w:r>
        <w:rPr>
          <w:w w:val="105"/>
          <w:sz w:val="15"/>
        </w:rPr>
        <w:t> sözləri</w:t>
      </w:r>
      <w:r>
        <w:rPr>
          <w:w w:val="105"/>
          <w:sz w:val="15"/>
        </w:rPr>
        <w:t> ilə</w:t>
      </w:r>
      <w:r>
        <w:rPr>
          <w:w w:val="105"/>
          <w:sz w:val="15"/>
        </w:rPr>
        <w:t> əvəz </w:t>
      </w:r>
      <w:r>
        <w:rPr>
          <w:spacing w:val="-2"/>
          <w:w w:val="105"/>
          <w:sz w:val="15"/>
        </w:rPr>
        <w:t>edilmişdir.</w:t>
      </w:r>
    </w:p>
    <w:p>
      <w:pPr>
        <w:spacing w:line="288" w:lineRule="auto" w:before="0"/>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143-1-ci</w:t>
      </w:r>
      <w:r>
        <w:rPr>
          <w:spacing w:val="-24"/>
          <w:w w:val="105"/>
          <w:sz w:val="15"/>
        </w:rPr>
        <w:t> </w:t>
      </w:r>
      <w:r>
        <w:rPr>
          <w:w w:val="105"/>
          <w:sz w:val="15"/>
        </w:rPr>
        <w:t>maddənin</w:t>
      </w:r>
      <w:r>
        <w:rPr>
          <w:spacing w:val="-24"/>
          <w:w w:val="105"/>
          <w:sz w:val="15"/>
        </w:rPr>
        <w:t> </w:t>
      </w:r>
      <w:r>
        <w:rPr>
          <w:w w:val="105"/>
          <w:sz w:val="15"/>
        </w:rPr>
        <w:t>sanksiyasında</w:t>
      </w:r>
      <w:r>
        <w:rPr>
          <w:spacing w:val="-23"/>
          <w:w w:val="105"/>
          <w:sz w:val="15"/>
        </w:rPr>
        <w:t> </w:t>
      </w:r>
      <w:r>
        <w:rPr>
          <w:w w:val="105"/>
          <w:sz w:val="15"/>
        </w:rPr>
        <w:t>“</w:t>
      </w:r>
      <w:r>
        <w:rPr>
          <w:b/>
          <w:w w:val="105"/>
          <w:sz w:val="15"/>
        </w:rPr>
        <w:t>işləri</w:t>
      </w:r>
      <w:r>
        <w:rPr>
          <w:w w:val="105"/>
          <w:sz w:val="15"/>
        </w:rPr>
        <w:t>”</w:t>
      </w:r>
      <w:r>
        <w:rPr>
          <w:spacing w:val="-24"/>
          <w:w w:val="105"/>
          <w:sz w:val="15"/>
        </w:rPr>
        <w:t> </w:t>
      </w:r>
      <w:r>
        <w:rPr>
          <w:w w:val="105"/>
          <w:sz w:val="15"/>
        </w:rPr>
        <w:t>sözündən</w:t>
      </w:r>
      <w:r>
        <w:rPr>
          <w:spacing w:val="-14"/>
          <w:w w:val="105"/>
          <w:sz w:val="15"/>
        </w:rPr>
        <w:t> </w:t>
      </w:r>
      <w:r>
        <w:rPr>
          <w:w w:val="105"/>
          <w:sz w:val="15"/>
        </w:rPr>
        <w:t>sonra</w:t>
      </w:r>
      <w:r>
        <w:rPr>
          <w:spacing w:val="-1"/>
          <w:w w:val="105"/>
          <w:sz w:val="15"/>
        </w:rPr>
        <w:t> </w:t>
      </w:r>
      <w:r>
        <w:rPr>
          <w:w w:val="105"/>
          <w:sz w:val="15"/>
        </w:rPr>
        <w:t>“</w:t>
      </w:r>
      <w:r>
        <w:rPr>
          <w:spacing w:val="-24"/>
          <w:w w:val="105"/>
          <w:sz w:val="15"/>
        </w:rPr>
        <w:t> </w:t>
      </w:r>
      <w:r>
        <w:rPr>
          <w:b/>
          <w:w w:val="105"/>
          <w:sz w:val="15"/>
        </w:rPr>
        <w:t>və ya iki ilədək müddətə azadlığın məhdudlaşdırılması</w:t>
      </w:r>
      <w:r>
        <w:rPr>
          <w:b/>
          <w:spacing w:val="-24"/>
          <w:w w:val="105"/>
          <w:sz w:val="15"/>
        </w:rPr>
        <w:t> </w:t>
      </w:r>
      <w:r>
        <w:rPr>
          <w:w w:val="105"/>
          <w:sz w:val="15"/>
        </w:rPr>
        <w:t>” sözləri əlavə edilmişdir.</w:t>
      </w:r>
    </w:p>
    <w:p>
      <w:pPr>
        <w:pStyle w:val="BodyText"/>
        <w:spacing w:before="37"/>
        <w:rPr>
          <w:sz w:val="15"/>
        </w:rPr>
      </w:pPr>
    </w:p>
    <w:p>
      <w:pPr>
        <w:pStyle w:val="ListParagraph"/>
        <w:numPr>
          <w:ilvl w:val="0"/>
          <w:numId w:val="317"/>
        </w:numPr>
        <w:tabs>
          <w:tab w:pos="1140" w:val="left" w:leader="none"/>
        </w:tabs>
        <w:spacing w:line="288" w:lineRule="auto" w:before="0" w:after="0"/>
        <w:ind w:left="100" w:right="98" w:firstLine="444"/>
        <w:jc w:val="both"/>
        <w:rPr>
          <w:b/>
          <w:color w:val="0000FF"/>
          <w:position w:val="13"/>
          <w:sz w:val="15"/>
          <w:u w:val="single" w:color="0000FF"/>
        </w:rPr>
      </w:pPr>
      <w:r>
        <w:rPr>
          <w:w w:val="105"/>
          <w:sz w:val="15"/>
        </w:rPr>
        <w:t>30</w:t>
      </w:r>
      <w:r>
        <w:rPr>
          <w:w w:val="105"/>
          <w:sz w:val="15"/>
        </w:rPr>
        <w:t> sentyabr</w:t>
      </w:r>
      <w:r>
        <w:rPr>
          <w:w w:val="105"/>
          <w:sz w:val="15"/>
        </w:rPr>
        <w:t> 2005-ci</w:t>
      </w:r>
      <w:r>
        <w:rPr>
          <w:w w:val="105"/>
          <w:sz w:val="15"/>
        </w:rPr>
        <w:t> il</w:t>
      </w:r>
      <w:r>
        <w:rPr>
          <w:w w:val="105"/>
          <w:sz w:val="15"/>
        </w:rPr>
        <w:t> tarixli 1020-IIQD</w:t>
      </w:r>
      <w:r>
        <w:rPr>
          <w:w w:val="105"/>
          <w:sz w:val="15"/>
        </w:rPr>
        <w:t> nömrəli</w:t>
      </w:r>
      <w:r>
        <w:rPr>
          <w:spacing w:val="-3"/>
          <w:w w:val="105"/>
          <w:sz w:val="15"/>
        </w:rPr>
        <w:t> </w:t>
      </w:r>
      <w:r>
        <w:rPr>
          <w:w w:val="105"/>
          <w:sz w:val="15"/>
        </w:rPr>
        <w:t>“Azərbaycan</w:t>
      </w:r>
      <w:r>
        <w:rPr>
          <w:w w:val="105"/>
          <w:sz w:val="15"/>
        </w:rPr>
        <w:t> Respublikasının</w:t>
      </w:r>
      <w:r>
        <w:rPr>
          <w:w w:val="105"/>
          <w:sz w:val="15"/>
        </w:rPr>
        <w:t> bəzi</w:t>
      </w:r>
      <w:r>
        <w:rPr>
          <w:w w:val="105"/>
          <w:sz w:val="15"/>
        </w:rPr>
        <w:t> qanunvericilik aktlarına əlavələr və dəyişiklik edilməsi haqqında” Azərbaycan Respublikasının Qanunu </w:t>
      </w:r>
      <w:r>
        <w:rPr>
          <w:b/>
          <w:w w:val="105"/>
          <w:sz w:val="15"/>
        </w:rPr>
        <w:t>(“Azərbaycan” qəzeti, 26 oktyabr 2005-ci il</w:t>
      </w:r>
      <w:r>
        <w:rPr>
          <w:w w:val="105"/>
          <w:sz w:val="15"/>
        </w:rPr>
        <w:t>) ilə Məcəlləyə 144-1-ci maddə əlavə edilmişdir.</w:t>
      </w:r>
    </w:p>
    <w:p>
      <w:pPr>
        <w:pStyle w:val="ListParagraph"/>
        <w:numPr>
          <w:ilvl w:val="0"/>
          <w:numId w:val="325"/>
        </w:numPr>
        <w:tabs>
          <w:tab w:pos="844" w:val="left" w:leader="none"/>
        </w:tabs>
        <w:spacing w:line="288" w:lineRule="auto" w:before="1" w:after="0"/>
        <w:ind w:left="100" w:right="99" w:firstLine="444"/>
        <w:jc w:val="both"/>
        <w:rPr>
          <w:sz w:val="15"/>
          <w:u w:val="single" w:color="0000FF"/>
        </w:rPr>
      </w:pPr>
      <w:r>
        <w:rPr>
          <w:w w:val="105"/>
          <w:sz w:val="15"/>
        </w:rPr>
        <w:t>aprel 2013-cü il tarixli </w:t>
      </w:r>
      <w:r>
        <w:rPr>
          <w:b/>
          <w:w w:val="105"/>
          <w:sz w:val="15"/>
        </w:rPr>
        <w:t>610-IVQD </w:t>
      </w:r>
      <w:r>
        <w:rPr>
          <w:w w:val="105"/>
          <w:sz w:val="15"/>
        </w:rPr>
        <w:t>nömrəli Azərbaycan Respublikasının Qanunu </w:t>
      </w:r>
      <w:r>
        <w:rPr>
          <w:b/>
          <w:w w:val="105"/>
          <w:sz w:val="15"/>
        </w:rPr>
        <w:t>(“Azərbaycan” qəzeti 9 may 2013-cü</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99,</w:t>
      </w:r>
      <w:r>
        <w:rPr>
          <w:b/>
          <w:spacing w:val="-5"/>
          <w:w w:val="105"/>
          <w:sz w:val="15"/>
        </w:rPr>
        <w:t> </w:t>
      </w:r>
      <w:r>
        <w:rPr>
          <w:b/>
          <w:w w:val="105"/>
          <w:sz w:val="15"/>
        </w:rPr>
        <w:t>Azərbaycan</w:t>
      </w:r>
      <w:r>
        <w:rPr>
          <w:b/>
          <w:spacing w:val="-5"/>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2013-cü</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05,</w:t>
      </w:r>
      <w:r>
        <w:rPr>
          <w:b/>
          <w:spacing w:val="-5"/>
          <w:w w:val="105"/>
          <w:sz w:val="15"/>
        </w:rPr>
        <w:t> </w:t>
      </w:r>
      <w:r>
        <w:rPr>
          <w:b/>
          <w:w w:val="105"/>
          <w:sz w:val="15"/>
        </w:rPr>
        <w:t>maddə</w:t>
      </w:r>
      <w:r>
        <w:rPr>
          <w:b/>
          <w:spacing w:val="-5"/>
          <w:w w:val="105"/>
          <w:sz w:val="15"/>
        </w:rPr>
        <w:t> </w:t>
      </w:r>
      <w:r>
        <w:rPr>
          <w:b/>
          <w:w w:val="105"/>
          <w:sz w:val="15"/>
        </w:rPr>
        <w:t>459)</w:t>
      </w:r>
      <w:r>
        <w:rPr>
          <w:b/>
          <w:spacing w:val="-4"/>
          <w:w w:val="105"/>
          <w:sz w:val="15"/>
        </w:rPr>
        <w:t> </w:t>
      </w:r>
      <w:r>
        <w:rPr>
          <w:w w:val="105"/>
          <w:sz w:val="15"/>
        </w:rPr>
        <w:t>ilə 144-1.1-ci maddədə</w:t>
      </w:r>
      <w:r>
        <w:rPr>
          <w:w w:val="105"/>
          <w:sz w:val="15"/>
        </w:rPr>
        <w:t> “</w:t>
      </w:r>
      <w:r>
        <w:rPr>
          <w:b/>
          <w:w w:val="105"/>
          <w:sz w:val="15"/>
        </w:rPr>
        <w:t>şəxsin</w:t>
      </w:r>
      <w:r>
        <w:rPr>
          <w:b/>
          <w:w w:val="105"/>
          <w:sz w:val="15"/>
        </w:rPr>
        <w:t> alqı-satqısı</w:t>
      </w:r>
      <w:r>
        <w:rPr>
          <w:b/>
          <w:w w:val="105"/>
          <w:sz w:val="15"/>
        </w:rPr>
        <w:t> və</w:t>
      </w:r>
      <w:r>
        <w:rPr>
          <w:b/>
          <w:w w:val="105"/>
          <w:sz w:val="15"/>
        </w:rPr>
        <w:t> ya</w:t>
      </w:r>
      <w:r>
        <w:rPr>
          <w:b/>
          <w:w w:val="105"/>
          <w:sz w:val="15"/>
        </w:rPr>
        <w:t> ona</w:t>
      </w:r>
      <w:r>
        <w:rPr>
          <w:b/>
          <w:w w:val="105"/>
          <w:sz w:val="15"/>
        </w:rPr>
        <w:t> sahibliklə</w:t>
      </w:r>
      <w:r>
        <w:rPr>
          <w:b/>
          <w:w w:val="105"/>
          <w:sz w:val="15"/>
        </w:rPr>
        <w:t> əlaqədar</w:t>
      </w:r>
      <w:r>
        <w:rPr>
          <w:b/>
          <w:w w:val="105"/>
          <w:sz w:val="15"/>
        </w:rPr>
        <w:t> digər</w:t>
      </w:r>
      <w:r>
        <w:rPr>
          <w:b/>
          <w:w w:val="105"/>
          <w:sz w:val="15"/>
        </w:rPr>
        <w:t> əqdlərin</w:t>
      </w:r>
      <w:r>
        <w:rPr>
          <w:b/>
          <w:w w:val="105"/>
          <w:sz w:val="15"/>
        </w:rPr>
        <w:t> bağlanması,</w:t>
      </w:r>
      <w:r>
        <w:rPr>
          <w:b/>
          <w:w w:val="105"/>
          <w:sz w:val="15"/>
        </w:rPr>
        <w:t> yaxud</w:t>
      </w:r>
      <w:r>
        <w:rPr>
          <w:b/>
          <w:w w:val="105"/>
          <w:sz w:val="15"/>
        </w:rPr>
        <w:t> onun</w:t>
      </w:r>
      <w:r>
        <w:rPr>
          <w:b/>
          <w:w w:val="105"/>
          <w:sz w:val="15"/>
        </w:rPr>
        <w:t> istismar edilməsi</w:t>
      </w:r>
      <w:r>
        <w:rPr>
          <w:b/>
          <w:w w:val="105"/>
          <w:sz w:val="15"/>
        </w:rPr>
        <w:t> məqsədilə</w:t>
      </w:r>
      <w:r>
        <w:rPr>
          <w:b/>
          <w:w w:val="105"/>
          <w:sz w:val="15"/>
        </w:rPr>
        <w:t> Azərbaycan</w:t>
      </w:r>
      <w:r>
        <w:rPr>
          <w:b/>
          <w:w w:val="105"/>
          <w:sz w:val="15"/>
        </w:rPr>
        <w:t> Respublikasının</w:t>
      </w:r>
      <w:r>
        <w:rPr>
          <w:b/>
          <w:w w:val="105"/>
          <w:sz w:val="15"/>
        </w:rPr>
        <w:t> dövlət</w:t>
      </w:r>
      <w:r>
        <w:rPr>
          <w:b/>
          <w:w w:val="105"/>
          <w:sz w:val="15"/>
        </w:rPr>
        <w:t> sərhədindən</w:t>
      </w:r>
      <w:r>
        <w:rPr>
          <w:b/>
          <w:w w:val="105"/>
          <w:sz w:val="15"/>
        </w:rPr>
        <w:t> keçirilməsi</w:t>
      </w:r>
      <w:r>
        <w:rPr>
          <w:b/>
          <w:w w:val="105"/>
          <w:sz w:val="15"/>
        </w:rPr>
        <w:t> üçün</w:t>
      </w:r>
      <w:r>
        <w:rPr>
          <w:b/>
          <w:w w:val="105"/>
          <w:sz w:val="15"/>
        </w:rPr>
        <w:t> və</w:t>
      </w:r>
      <w:r>
        <w:rPr>
          <w:b/>
          <w:w w:val="105"/>
          <w:sz w:val="15"/>
        </w:rPr>
        <w:t> ya</w:t>
      </w:r>
      <w:r>
        <w:rPr>
          <w:b/>
          <w:w w:val="105"/>
          <w:sz w:val="15"/>
        </w:rPr>
        <w:t> eyni</w:t>
      </w:r>
      <w:r>
        <w:rPr>
          <w:b/>
          <w:w w:val="105"/>
          <w:sz w:val="15"/>
        </w:rPr>
        <w:t> məqsədlə</w:t>
      </w:r>
      <w:r>
        <w:rPr>
          <w:b/>
          <w:w w:val="105"/>
          <w:sz w:val="15"/>
        </w:rPr>
        <w:t> digər şəxslərə verilməsi üçün</w:t>
      </w:r>
      <w:r>
        <w:rPr>
          <w:w w:val="105"/>
          <w:sz w:val="15"/>
        </w:rPr>
        <w:t>” sözləri “</w:t>
      </w:r>
      <w:r>
        <w:rPr>
          <w:b/>
          <w:w w:val="105"/>
          <w:sz w:val="15"/>
        </w:rPr>
        <w:t>zor tətbiq etmək hədəsi ilə və ya zor tətbiq etməklə, hədə-qorxu və ya digər məcburetmə</w:t>
      </w:r>
      <w:r>
        <w:rPr>
          <w:b/>
          <w:w w:val="105"/>
          <w:sz w:val="15"/>
        </w:rPr>
        <w:t> vasitələri</w:t>
      </w:r>
      <w:r>
        <w:rPr>
          <w:b/>
          <w:w w:val="105"/>
          <w:sz w:val="15"/>
        </w:rPr>
        <w:t> ilə,</w:t>
      </w:r>
      <w:r>
        <w:rPr>
          <w:b/>
          <w:w w:val="105"/>
          <w:sz w:val="15"/>
        </w:rPr>
        <w:t> oğurlama,</w:t>
      </w:r>
      <w:r>
        <w:rPr>
          <w:b/>
          <w:w w:val="105"/>
          <w:sz w:val="15"/>
        </w:rPr>
        <w:t> dələduzluq,</w:t>
      </w:r>
      <w:r>
        <w:rPr>
          <w:b/>
          <w:w w:val="105"/>
          <w:sz w:val="15"/>
        </w:rPr>
        <w:t> aldatma</w:t>
      </w:r>
      <w:r>
        <w:rPr>
          <w:b/>
          <w:w w:val="105"/>
          <w:sz w:val="15"/>
        </w:rPr>
        <w:t> yolu</w:t>
      </w:r>
      <w:r>
        <w:rPr>
          <w:b/>
          <w:w w:val="105"/>
          <w:sz w:val="15"/>
        </w:rPr>
        <w:t> ilə,</w:t>
      </w:r>
      <w:r>
        <w:rPr>
          <w:b/>
          <w:w w:val="105"/>
          <w:sz w:val="15"/>
        </w:rPr>
        <w:t> təsir</w:t>
      </w:r>
      <w:r>
        <w:rPr>
          <w:b/>
          <w:w w:val="105"/>
          <w:sz w:val="15"/>
        </w:rPr>
        <w:t> imkanlarından</w:t>
      </w:r>
      <w:r>
        <w:rPr>
          <w:b/>
          <w:w w:val="105"/>
          <w:sz w:val="15"/>
        </w:rPr>
        <w:t> və</w:t>
      </w:r>
      <w:r>
        <w:rPr>
          <w:b/>
          <w:w w:val="105"/>
          <w:sz w:val="15"/>
        </w:rPr>
        <w:t> ya</w:t>
      </w:r>
      <w:r>
        <w:rPr>
          <w:b/>
          <w:w w:val="105"/>
          <w:sz w:val="15"/>
        </w:rPr>
        <w:t> zəiflik vəziyyətindən sui-istifadə etməklə, yaxud digər şəxsə nəzarət edən şəxsin razılığının alınması üçün maddi və sair nemətlər, imtiyazlar və ya güzəştlər verməklə və ya almaqla, şəxsin istismar edilməsi məqsədi ilə</w:t>
      </w:r>
      <w:r>
        <w:rPr>
          <w:w w:val="105"/>
          <w:sz w:val="15"/>
        </w:rPr>
        <w:t>” sözləri ilə əvəz edilmişdir.</w:t>
      </w:r>
    </w:p>
    <w:p>
      <w:pPr>
        <w:pStyle w:val="BodyText"/>
        <w:spacing w:before="37"/>
        <w:rPr>
          <w:sz w:val="15"/>
        </w:rPr>
      </w:pPr>
    </w:p>
    <w:p>
      <w:pPr>
        <w:pStyle w:val="ListParagraph"/>
        <w:numPr>
          <w:ilvl w:val="0"/>
          <w:numId w:val="317"/>
        </w:numPr>
        <w:tabs>
          <w:tab w:pos="1104" w:val="left" w:leader="none"/>
        </w:tabs>
        <w:spacing w:line="288" w:lineRule="auto" w:before="0" w:after="0"/>
        <w:ind w:left="100" w:right="99" w:firstLine="444"/>
        <w:jc w:val="both"/>
        <w:rPr>
          <w:b/>
          <w:color w:val="0000FF"/>
          <w:position w:val="13"/>
          <w:sz w:val="15"/>
          <w:u w:val="single" w:color="0000FF"/>
        </w:rPr>
      </w:pPr>
      <w:r>
        <w:rPr>
          <w:w w:val="105"/>
          <w:sz w:val="15"/>
        </w:rPr>
        <w:t>19</w:t>
      </w:r>
      <w:r>
        <w:rPr>
          <w:spacing w:val="-6"/>
          <w:w w:val="105"/>
          <w:sz w:val="15"/>
        </w:rPr>
        <w:t> </w:t>
      </w:r>
      <w:r>
        <w:rPr>
          <w:w w:val="105"/>
          <w:sz w:val="15"/>
        </w:rPr>
        <w:t>aprel</w:t>
      </w:r>
      <w:r>
        <w:rPr>
          <w:spacing w:val="-6"/>
          <w:w w:val="105"/>
          <w:sz w:val="15"/>
        </w:rPr>
        <w:t> </w:t>
      </w:r>
      <w:r>
        <w:rPr>
          <w:w w:val="105"/>
          <w:sz w:val="15"/>
        </w:rPr>
        <w:t>2013-cü</w:t>
      </w:r>
      <w:r>
        <w:rPr>
          <w:spacing w:val="-6"/>
          <w:w w:val="105"/>
          <w:sz w:val="15"/>
        </w:rPr>
        <w:t> </w:t>
      </w:r>
      <w:r>
        <w:rPr>
          <w:w w:val="105"/>
          <w:sz w:val="15"/>
        </w:rPr>
        <w:t>il</w:t>
      </w:r>
      <w:r>
        <w:rPr>
          <w:spacing w:val="-6"/>
          <w:w w:val="105"/>
          <w:sz w:val="15"/>
        </w:rPr>
        <w:t> </w:t>
      </w:r>
      <w:r>
        <w:rPr>
          <w:w w:val="105"/>
          <w:sz w:val="15"/>
        </w:rPr>
        <w:t>tarixli </w:t>
      </w:r>
      <w:r>
        <w:rPr>
          <w:b/>
          <w:w w:val="105"/>
          <w:sz w:val="15"/>
        </w:rPr>
        <w:t>610-IVQD</w:t>
      </w:r>
      <w:r>
        <w:rPr>
          <w:b/>
          <w:spacing w:val="-9"/>
          <w:w w:val="105"/>
          <w:sz w:val="15"/>
        </w:rPr>
        <w:t> </w:t>
      </w:r>
      <w:r>
        <w:rPr>
          <w:w w:val="105"/>
          <w:sz w:val="15"/>
        </w:rPr>
        <w:t>nömrəli</w:t>
      </w:r>
      <w:r>
        <w:rPr>
          <w:spacing w:val="-3"/>
          <w:w w:val="105"/>
          <w:sz w:val="15"/>
        </w:rPr>
        <w:t> </w:t>
      </w:r>
      <w:r>
        <w:rPr>
          <w:w w:val="105"/>
          <w:sz w:val="15"/>
        </w:rPr>
        <w:t>Azərbaycan</w:t>
      </w:r>
      <w:r>
        <w:rPr>
          <w:spacing w:val="-3"/>
          <w:w w:val="105"/>
          <w:sz w:val="15"/>
        </w:rPr>
        <w:t> </w:t>
      </w:r>
      <w:r>
        <w:rPr>
          <w:w w:val="105"/>
          <w:sz w:val="15"/>
        </w:rPr>
        <w:t>Respublikasının</w:t>
      </w:r>
      <w:r>
        <w:rPr>
          <w:spacing w:val="-3"/>
          <w:w w:val="105"/>
          <w:sz w:val="15"/>
        </w:rPr>
        <w:t> </w:t>
      </w:r>
      <w:r>
        <w:rPr>
          <w:w w:val="105"/>
          <w:sz w:val="15"/>
        </w:rPr>
        <w:t>Qanunu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9 may 2013-cü il, № 99, Azərbaycan Respublikasının Qanunvericilik Toplusu, 2013-cü il, № 05, maddə 459) </w:t>
      </w:r>
      <w:r>
        <w:rPr>
          <w:w w:val="105"/>
          <w:sz w:val="15"/>
        </w:rPr>
        <w:t>ilə yeni məzmunda 144-1.2.4-1-ci maddə əlavə edilmişdir.</w:t>
      </w:r>
    </w:p>
    <w:p>
      <w:pPr>
        <w:pStyle w:val="BodyText"/>
        <w:spacing w:before="59"/>
        <w:rPr>
          <w:sz w:val="15"/>
        </w:rPr>
      </w:pPr>
    </w:p>
    <w:p>
      <w:pPr>
        <w:pStyle w:val="ListParagraph"/>
        <w:numPr>
          <w:ilvl w:val="0"/>
          <w:numId w:val="317"/>
        </w:numPr>
        <w:tabs>
          <w:tab w:pos="1104" w:val="left" w:leader="none"/>
        </w:tabs>
        <w:spacing w:line="288" w:lineRule="auto" w:before="0" w:after="0"/>
        <w:ind w:left="100" w:right="99" w:firstLine="444"/>
        <w:jc w:val="both"/>
        <w:rPr>
          <w:b/>
          <w:color w:val="0000FF"/>
          <w:position w:val="12"/>
          <w:sz w:val="15"/>
          <w:u w:val="single" w:color="0000FF"/>
        </w:rPr>
      </w:pPr>
      <w:r>
        <w:rPr>
          <w:color w:val="0000FF"/>
          <w:w w:val="105"/>
          <w:sz w:val="15"/>
          <w:u w:val="single" w:color="0000FF"/>
        </w:rPr>
        <w:t>22</w:t>
      </w:r>
      <w:r>
        <w:rPr>
          <w:color w:val="0000FF"/>
          <w:spacing w:val="-6"/>
          <w:w w:val="105"/>
          <w:sz w:val="15"/>
          <w:u w:val="single" w:color="0000FF"/>
        </w:rPr>
        <w:t> </w:t>
      </w:r>
      <w:r>
        <w:rPr>
          <w:color w:val="0000FF"/>
          <w:w w:val="105"/>
          <w:sz w:val="15"/>
          <w:u w:val="single" w:color="0000FF"/>
        </w:rPr>
        <w:t>iyun</w:t>
      </w:r>
      <w:r>
        <w:rPr>
          <w:color w:val="0000FF"/>
          <w:spacing w:val="-6"/>
          <w:w w:val="105"/>
          <w:sz w:val="15"/>
          <w:u w:val="single" w:color="0000FF"/>
        </w:rPr>
        <w:t> </w:t>
      </w:r>
      <w:r>
        <w:rPr>
          <w:color w:val="0000FF"/>
          <w:w w:val="105"/>
          <w:sz w:val="15"/>
          <w:u w:val="single" w:color="0000FF"/>
        </w:rPr>
        <w:t>2022-ci</w:t>
      </w:r>
      <w:r>
        <w:rPr>
          <w:color w:val="0000FF"/>
          <w:spacing w:val="-6"/>
          <w:w w:val="105"/>
          <w:sz w:val="15"/>
          <w:u w:val="single" w:color="0000FF"/>
        </w:rPr>
        <w:t> </w:t>
      </w:r>
      <w:r>
        <w:rPr>
          <w:color w:val="0000FF"/>
          <w:w w:val="105"/>
          <w:sz w:val="15"/>
          <w:u w:val="single" w:color="0000FF"/>
        </w:rPr>
        <w:t>il</w:t>
      </w:r>
      <w:r>
        <w:rPr>
          <w:color w:val="0000FF"/>
          <w:spacing w:val="-6"/>
          <w:w w:val="105"/>
          <w:sz w:val="15"/>
          <w:u w:val="single" w:color="0000FF"/>
        </w:rPr>
        <w:t> </w:t>
      </w:r>
      <w:r>
        <w:rPr>
          <w:color w:val="0000FF"/>
          <w:w w:val="105"/>
          <w:sz w:val="15"/>
          <w:u w:val="single" w:color="0000FF"/>
        </w:rPr>
        <w:t>tarixli </w:t>
      </w:r>
      <w:r>
        <w:rPr>
          <w:b/>
          <w:color w:val="0000FF"/>
          <w:w w:val="105"/>
          <w:sz w:val="15"/>
          <w:u w:val="single" w:color="0000FF"/>
        </w:rPr>
        <w:t>553-VIQD</w:t>
      </w:r>
      <w:r>
        <w:rPr>
          <w:b/>
          <w:color w:val="0000FF"/>
          <w:spacing w:val="-14"/>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5"/>
          <w:w w:val="105"/>
          <w:sz w:val="15"/>
        </w:rPr>
        <w:t> </w:t>
      </w:r>
      <w:r>
        <w:rPr>
          <w:w w:val="105"/>
          <w:sz w:val="15"/>
        </w:rPr>
        <w:t>Respublikasının</w:t>
      </w:r>
      <w:r>
        <w:rPr>
          <w:spacing w:val="-5"/>
          <w:w w:val="105"/>
          <w:sz w:val="15"/>
        </w:rPr>
        <w:t> </w:t>
      </w:r>
      <w:r>
        <w:rPr>
          <w:w w:val="105"/>
          <w:sz w:val="15"/>
        </w:rPr>
        <w:t>Qanunu</w:t>
      </w:r>
      <w:r>
        <w:rPr>
          <w:spacing w:val="-2"/>
          <w:w w:val="105"/>
          <w:sz w:val="15"/>
        </w:rPr>
        <w:t> </w:t>
      </w:r>
      <w:r>
        <w:rPr>
          <w:b/>
          <w:w w:val="105"/>
          <w:sz w:val="15"/>
        </w:rPr>
        <w:t>(“Azərbaycan” qəzeti, 2 avqust</w:t>
      </w:r>
      <w:r>
        <w:rPr>
          <w:b/>
          <w:spacing w:val="-8"/>
          <w:w w:val="105"/>
          <w:sz w:val="15"/>
        </w:rPr>
        <w:t> </w:t>
      </w:r>
      <w:r>
        <w:rPr>
          <w:b/>
          <w:w w:val="105"/>
          <w:sz w:val="15"/>
        </w:rPr>
        <w:t>2022-ci</w:t>
      </w:r>
      <w:r>
        <w:rPr>
          <w:b/>
          <w:spacing w:val="-8"/>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161,</w:t>
      </w:r>
      <w:r>
        <w:rPr>
          <w:b/>
          <w:spacing w:val="-5"/>
          <w:w w:val="105"/>
          <w:sz w:val="15"/>
        </w:rPr>
        <w:t> </w:t>
      </w:r>
      <w:r>
        <w:rPr>
          <w:b/>
          <w:w w:val="105"/>
          <w:sz w:val="15"/>
        </w:rPr>
        <w:t>Azərbaycan</w:t>
      </w:r>
      <w:r>
        <w:rPr>
          <w:b/>
          <w:spacing w:val="-3"/>
          <w:w w:val="105"/>
          <w:sz w:val="15"/>
        </w:rPr>
        <w:t> </w:t>
      </w:r>
      <w:r>
        <w:rPr>
          <w:b/>
          <w:w w:val="105"/>
          <w:sz w:val="15"/>
        </w:rPr>
        <w:t>Respublikasının</w:t>
      </w:r>
      <w:r>
        <w:rPr>
          <w:b/>
          <w:spacing w:val="-3"/>
          <w:w w:val="105"/>
          <w:sz w:val="15"/>
        </w:rPr>
        <w:t> </w:t>
      </w:r>
      <w:r>
        <w:rPr>
          <w:b/>
          <w:w w:val="105"/>
          <w:sz w:val="15"/>
        </w:rPr>
        <w:t>Qanunvericilik</w:t>
      </w:r>
      <w:r>
        <w:rPr>
          <w:b/>
          <w:spacing w:val="-3"/>
          <w:w w:val="105"/>
          <w:sz w:val="15"/>
        </w:rPr>
        <w:t> </w:t>
      </w:r>
      <w:r>
        <w:rPr>
          <w:b/>
          <w:w w:val="105"/>
          <w:sz w:val="15"/>
        </w:rPr>
        <w:t>Toplusu,</w:t>
      </w:r>
      <w:r>
        <w:rPr>
          <w:b/>
          <w:spacing w:val="-3"/>
          <w:w w:val="105"/>
          <w:sz w:val="15"/>
        </w:rPr>
        <w:t> </w:t>
      </w:r>
      <w:r>
        <w:rPr>
          <w:b/>
          <w:w w:val="105"/>
          <w:sz w:val="15"/>
        </w:rPr>
        <w:t>2022-ci</w:t>
      </w:r>
      <w:r>
        <w:rPr>
          <w:b/>
          <w:spacing w:val="-3"/>
          <w:w w:val="105"/>
          <w:sz w:val="15"/>
        </w:rPr>
        <w:t> </w:t>
      </w:r>
      <w:r>
        <w:rPr>
          <w:b/>
          <w:w w:val="105"/>
          <w:sz w:val="15"/>
        </w:rPr>
        <w:t>il,</w:t>
      </w:r>
      <w:r>
        <w:rPr>
          <w:b/>
          <w:spacing w:val="-3"/>
          <w:w w:val="105"/>
          <w:sz w:val="15"/>
        </w:rPr>
        <w:t> </w:t>
      </w:r>
      <w:r>
        <w:rPr>
          <w:b/>
          <w:w w:val="105"/>
          <w:sz w:val="15"/>
        </w:rPr>
        <w:t>№8,</w:t>
      </w:r>
      <w:r>
        <w:rPr>
          <w:b/>
          <w:spacing w:val="-3"/>
          <w:w w:val="105"/>
          <w:sz w:val="15"/>
        </w:rPr>
        <w:t> </w:t>
      </w:r>
      <w:r>
        <w:rPr>
          <w:b/>
          <w:w w:val="105"/>
          <w:sz w:val="15"/>
        </w:rPr>
        <w:t>maddə</w:t>
      </w:r>
      <w:r>
        <w:rPr>
          <w:b/>
          <w:spacing w:val="-3"/>
          <w:w w:val="105"/>
          <w:sz w:val="15"/>
        </w:rPr>
        <w:t> </w:t>
      </w:r>
      <w:r>
        <w:rPr>
          <w:b/>
          <w:w w:val="105"/>
          <w:sz w:val="15"/>
        </w:rPr>
        <w:t>821) </w:t>
      </w:r>
      <w:r>
        <w:rPr>
          <w:w w:val="105"/>
          <w:sz w:val="15"/>
        </w:rPr>
        <w:t>ilə</w:t>
      </w:r>
      <w:r>
        <w:rPr>
          <w:spacing w:val="-11"/>
          <w:w w:val="105"/>
          <w:sz w:val="15"/>
        </w:rPr>
        <w:t> </w:t>
      </w:r>
      <w:r>
        <w:rPr>
          <w:w w:val="105"/>
          <w:sz w:val="15"/>
        </w:rPr>
        <w:t>144- 1-ci</w:t>
      </w:r>
      <w:r>
        <w:rPr>
          <w:spacing w:val="-1"/>
          <w:w w:val="105"/>
          <w:sz w:val="15"/>
        </w:rPr>
        <w:t> </w:t>
      </w:r>
      <w:r>
        <w:rPr>
          <w:w w:val="105"/>
          <w:sz w:val="15"/>
        </w:rPr>
        <w:t>maddənin</w:t>
      </w:r>
      <w:r>
        <w:rPr>
          <w:spacing w:val="-1"/>
          <w:w w:val="105"/>
          <w:sz w:val="15"/>
        </w:rPr>
        <w:t> </w:t>
      </w:r>
      <w:r>
        <w:rPr>
          <w:w w:val="105"/>
          <w:sz w:val="15"/>
        </w:rPr>
        <w:t>“Qeyd”</w:t>
      </w:r>
      <w:r>
        <w:rPr>
          <w:spacing w:val="-1"/>
          <w:w w:val="105"/>
          <w:sz w:val="15"/>
        </w:rPr>
        <w:t> </w:t>
      </w:r>
      <w:r>
        <w:rPr>
          <w:w w:val="105"/>
          <w:sz w:val="15"/>
        </w:rPr>
        <w:t>hissəsinin</w:t>
      </w:r>
      <w:r>
        <w:rPr>
          <w:spacing w:val="-1"/>
          <w:w w:val="105"/>
          <w:sz w:val="15"/>
        </w:rPr>
        <w:t> </w:t>
      </w:r>
      <w:r>
        <w:rPr>
          <w:w w:val="105"/>
          <w:sz w:val="15"/>
        </w:rPr>
        <w:t>1-ci</w:t>
      </w:r>
      <w:r>
        <w:rPr>
          <w:spacing w:val="-1"/>
          <w:w w:val="105"/>
          <w:sz w:val="15"/>
        </w:rPr>
        <w:t> </w:t>
      </w:r>
      <w:r>
        <w:rPr>
          <w:w w:val="105"/>
          <w:sz w:val="15"/>
        </w:rPr>
        <w:t>bəndində</w:t>
      </w:r>
      <w:r>
        <w:rPr>
          <w:spacing w:val="-1"/>
          <w:w w:val="105"/>
          <w:sz w:val="15"/>
        </w:rPr>
        <w:t> </w:t>
      </w:r>
      <w:r>
        <w:rPr>
          <w:w w:val="105"/>
          <w:sz w:val="15"/>
        </w:rPr>
        <w:t>“</w:t>
      </w:r>
      <w:r>
        <w:rPr>
          <w:b/>
          <w:w w:val="105"/>
          <w:sz w:val="15"/>
        </w:rPr>
        <w:t>çıxarılması</w:t>
      </w:r>
      <w:r>
        <w:rPr>
          <w:w w:val="105"/>
          <w:sz w:val="15"/>
        </w:rPr>
        <w:t>”</w:t>
      </w:r>
      <w:r>
        <w:rPr>
          <w:spacing w:val="-1"/>
          <w:w w:val="105"/>
          <w:sz w:val="15"/>
        </w:rPr>
        <w:t> </w:t>
      </w:r>
      <w:r>
        <w:rPr>
          <w:w w:val="105"/>
          <w:sz w:val="15"/>
        </w:rPr>
        <w:t>sözü</w:t>
      </w:r>
      <w:r>
        <w:rPr>
          <w:spacing w:val="-1"/>
          <w:w w:val="105"/>
          <w:sz w:val="15"/>
        </w:rPr>
        <w:t> </w:t>
      </w:r>
      <w:r>
        <w:rPr>
          <w:w w:val="105"/>
          <w:sz w:val="15"/>
        </w:rPr>
        <w:t>“</w:t>
      </w:r>
      <w:r>
        <w:rPr>
          <w:b/>
          <w:w w:val="105"/>
          <w:sz w:val="15"/>
        </w:rPr>
        <w:t>götürülməsi</w:t>
      </w:r>
      <w:r>
        <w:rPr>
          <w:w w:val="105"/>
          <w:sz w:val="15"/>
        </w:rPr>
        <w:t>”</w:t>
      </w:r>
      <w:r>
        <w:rPr>
          <w:spacing w:val="-1"/>
          <w:w w:val="105"/>
          <w:sz w:val="15"/>
        </w:rPr>
        <w:t> </w:t>
      </w:r>
      <w:r>
        <w:rPr>
          <w:w w:val="105"/>
          <w:sz w:val="15"/>
        </w:rPr>
        <w:t>sözü</w:t>
      </w:r>
      <w:r>
        <w:rPr>
          <w:spacing w:val="-1"/>
          <w:w w:val="105"/>
          <w:sz w:val="15"/>
        </w:rPr>
        <w:t> </w:t>
      </w:r>
      <w:r>
        <w:rPr>
          <w:w w:val="105"/>
          <w:sz w:val="15"/>
        </w:rPr>
        <w:t>ilə</w:t>
      </w:r>
      <w:r>
        <w:rPr>
          <w:spacing w:val="-1"/>
          <w:w w:val="105"/>
          <w:sz w:val="15"/>
        </w:rPr>
        <w:t> </w:t>
      </w:r>
      <w:r>
        <w:rPr>
          <w:w w:val="105"/>
          <w:sz w:val="15"/>
        </w:rPr>
        <w:t>əvəz</w:t>
      </w:r>
      <w:r>
        <w:rPr>
          <w:spacing w:val="-1"/>
          <w:w w:val="105"/>
          <w:sz w:val="15"/>
        </w:rPr>
        <w:t> </w:t>
      </w:r>
      <w:r>
        <w:rPr>
          <w:w w:val="105"/>
          <w:sz w:val="15"/>
        </w:rPr>
        <w:t>edilmişdir.</w:t>
      </w:r>
    </w:p>
    <w:p>
      <w:pPr>
        <w:pStyle w:val="BodyText"/>
        <w:spacing w:before="36"/>
        <w:rPr>
          <w:sz w:val="15"/>
        </w:rPr>
      </w:pPr>
    </w:p>
    <w:p>
      <w:pPr>
        <w:pStyle w:val="ListParagraph"/>
        <w:numPr>
          <w:ilvl w:val="0"/>
          <w:numId w:val="317"/>
        </w:numPr>
        <w:tabs>
          <w:tab w:pos="1104" w:val="left" w:leader="none"/>
        </w:tabs>
        <w:spacing w:line="288" w:lineRule="auto" w:before="0" w:after="0"/>
        <w:ind w:left="100" w:right="103" w:firstLine="444"/>
        <w:jc w:val="both"/>
        <w:rPr>
          <w:b/>
          <w:color w:val="0000FF"/>
          <w:position w:val="13"/>
          <w:sz w:val="15"/>
          <w:u w:val="single" w:color="0000FF"/>
        </w:rPr>
      </w:pPr>
      <w:r>
        <w:rPr>
          <w:w w:val="105"/>
          <w:sz w:val="15"/>
        </w:rPr>
        <w:t>19</w:t>
      </w:r>
      <w:r>
        <w:rPr>
          <w:spacing w:val="-6"/>
          <w:w w:val="105"/>
          <w:sz w:val="15"/>
        </w:rPr>
        <w:t> </w:t>
      </w:r>
      <w:r>
        <w:rPr>
          <w:w w:val="105"/>
          <w:sz w:val="15"/>
        </w:rPr>
        <w:t>aprel</w:t>
      </w:r>
      <w:r>
        <w:rPr>
          <w:spacing w:val="-6"/>
          <w:w w:val="105"/>
          <w:sz w:val="15"/>
        </w:rPr>
        <w:t> </w:t>
      </w:r>
      <w:r>
        <w:rPr>
          <w:w w:val="105"/>
          <w:sz w:val="15"/>
        </w:rPr>
        <w:t>2013-cü</w:t>
      </w:r>
      <w:r>
        <w:rPr>
          <w:spacing w:val="-6"/>
          <w:w w:val="105"/>
          <w:sz w:val="15"/>
        </w:rPr>
        <w:t> </w:t>
      </w:r>
      <w:r>
        <w:rPr>
          <w:w w:val="105"/>
          <w:sz w:val="15"/>
        </w:rPr>
        <w:t>il</w:t>
      </w:r>
      <w:r>
        <w:rPr>
          <w:spacing w:val="-6"/>
          <w:w w:val="105"/>
          <w:sz w:val="15"/>
        </w:rPr>
        <w:t> </w:t>
      </w:r>
      <w:r>
        <w:rPr>
          <w:w w:val="105"/>
          <w:sz w:val="15"/>
        </w:rPr>
        <w:t>tarixli </w:t>
      </w:r>
      <w:r>
        <w:rPr>
          <w:b/>
          <w:w w:val="105"/>
          <w:sz w:val="15"/>
        </w:rPr>
        <w:t>610-IVQD</w:t>
      </w:r>
      <w:r>
        <w:rPr>
          <w:b/>
          <w:spacing w:val="-9"/>
          <w:w w:val="105"/>
          <w:sz w:val="15"/>
        </w:rPr>
        <w:t> </w:t>
      </w:r>
      <w:r>
        <w:rPr>
          <w:w w:val="105"/>
          <w:sz w:val="15"/>
        </w:rPr>
        <w:t>nömrəli</w:t>
      </w:r>
      <w:r>
        <w:rPr>
          <w:spacing w:val="-4"/>
          <w:w w:val="105"/>
          <w:sz w:val="15"/>
        </w:rPr>
        <w:t> </w:t>
      </w:r>
      <w:r>
        <w:rPr>
          <w:w w:val="105"/>
          <w:sz w:val="15"/>
        </w:rPr>
        <w:t>Azərbaycan</w:t>
      </w:r>
      <w:r>
        <w:rPr>
          <w:spacing w:val="-4"/>
          <w:w w:val="105"/>
          <w:sz w:val="15"/>
        </w:rPr>
        <w:t> </w:t>
      </w:r>
      <w:r>
        <w:rPr>
          <w:w w:val="105"/>
          <w:sz w:val="15"/>
        </w:rPr>
        <w:t>Respublikasının</w:t>
      </w:r>
      <w:r>
        <w:rPr>
          <w:spacing w:val="-4"/>
          <w:w w:val="105"/>
          <w:sz w:val="15"/>
        </w:rPr>
        <w:t> </w:t>
      </w:r>
      <w:r>
        <w:rPr>
          <w:w w:val="105"/>
          <w:sz w:val="15"/>
        </w:rPr>
        <w:t>Qanunu </w:t>
      </w:r>
      <w:r>
        <w:rPr>
          <w:b/>
          <w:w w:val="105"/>
          <w:sz w:val="15"/>
        </w:rPr>
        <w:t>(“Azərbaycan”</w:t>
      </w:r>
      <w:r>
        <w:rPr>
          <w:b/>
          <w:spacing w:val="-4"/>
          <w:w w:val="105"/>
          <w:sz w:val="15"/>
        </w:rPr>
        <w:t> </w:t>
      </w:r>
      <w:r>
        <w:rPr>
          <w:b/>
          <w:w w:val="105"/>
          <w:sz w:val="15"/>
        </w:rPr>
        <w:t>qəzeti</w:t>
      </w:r>
      <w:r>
        <w:rPr>
          <w:b/>
          <w:spacing w:val="-4"/>
          <w:w w:val="105"/>
          <w:sz w:val="15"/>
        </w:rPr>
        <w:t> </w:t>
      </w:r>
      <w:r>
        <w:rPr>
          <w:b/>
          <w:w w:val="105"/>
          <w:sz w:val="15"/>
        </w:rPr>
        <w:t>9 may</w:t>
      </w:r>
      <w:r>
        <w:rPr>
          <w:b/>
          <w:spacing w:val="-5"/>
          <w:w w:val="105"/>
          <w:sz w:val="15"/>
        </w:rPr>
        <w:t> </w:t>
      </w:r>
      <w:r>
        <w:rPr>
          <w:b/>
          <w:w w:val="105"/>
          <w:sz w:val="15"/>
        </w:rPr>
        <w:t>2013-cü</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99,</w:t>
      </w:r>
      <w:r>
        <w:rPr>
          <w:b/>
          <w:spacing w:val="-5"/>
          <w:w w:val="105"/>
          <w:sz w:val="15"/>
        </w:rPr>
        <w:t> </w:t>
      </w:r>
      <w:r>
        <w:rPr>
          <w:b/>
          <w:w w:val="105"/>
          <w:sz w:val="15"/>
        </w:rPr>
        <w:t>Azərbaycan</w:t>
      </w:r>
      <w:r>
        <w:rPr>
          <w:b/>
          <w:spacing w:val="-5"/>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2013-cü</w:t>
      </w:r>
      <w:r>
        <w:rPr>
          <w:b/>
          <w:spacing w:val="-5"/>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05,</w:t>
      </w:r>
      <w:r>
        <w:rPr>
          <w:b/>
          <w:spacing w:val="-4"/>
          <w:w w:val="105"/>
          <w:sz w:val="15"/>
        </w:rPr>
        <w:t> </w:t>
      </w:r>
      <w:r>
        <w:rPr>
          <w:b/>
          <w:w w:val="105"/>
          <w:sz w:val="15"/>
        </w:rPr>
        <w:t>maddə</w:t>
      </w:r>
      <w:r>
        <w:rPr>
          <w:b/>
          <w:spacing w:val="-4"/>
          <w:w w:val="105"/>
          <w:sz w:val="15"/>
        </w:rPr>
        <w:t> </w:t>
      </w:r>
      <w:r>
        <w:rPr>
          <w:b/>
          <w:w w:val="105"/>
          <w:sz w:val="15"/>
        </w:rPr>
        <w:t>459)</w:t>
      </w:r>
      <w:r>
        <w:rPr>
          <w:b/>
          <w:spacing w:val="-3"/>
          <w:w w:val="105"/>
          <w:sz w:val="15"/>
        </w:rPr>
        <w:t> </w:t>
      </w:r>
      <w:r>
        <w:rPr>
          <w:w w:val="105"/>
          <w:sz w:val="15"/>
        </w:rPr>
        <w:t>ilə</w:t>
      </w:r>
      <w:r>
        <w:rPr>
          <w:spacing w:val="-2"/>
          <w:w w:val="105"/>
          <w:sz w:val="15"/>
        </w:rPr>
        <w:t> </w:t>
      </w:r>
      <w:r>
        <w:rPr>
          <w:w w:val="105"/>
          <w:sz w:val="15"/>
        </w:rPr>
        <w:t>“Qeyd” hissəsinə yeni məzmunda 3-cü bənd əlavə edilmişdir.</w:t>
      </w:r>
    </w:p>
    <w:p>
      <w:pPr>
        <w:pStyle w:val="BodyText"/>
        <w:spacing w:before="59"/>
        <w:rPr>
          <w:sz w:val="15"/>
        </w:rPr>
      </w:pPr>
    </w:p>
    <w:p>
      <w:pPr>
        <w:pStyle w:val="ListParagraph"/>
        <w:numPr>
          <w:ilvl w:val="0"/>
          <w:numId w:val="317"/>
        </w:numPr>
        <w:tabs>
          <w:tab w:pos="1140" w:val="left" w:leader="none"/>
        </w:tabs>
        <w:spacing w:line="288" w:lineRule="auto" w:before="0" w:after="0"/>
        <w:ind w:left="100" w:right="98" w:firstLine="444"/>
        <w:jc w:val="both"/>
        <w:rPr>
          <w:b/>
          <w:color w:val="0000FF"/>
          <w:position w:val="12"/>
          <w:sz w:val="15"/>
          <w:u w:val="single" w:color="0000FF"/>
        </w:rPr>
      </w:pPr>
      <w:r>
        <w:rPr>
          <w:w w:val="105"/>
          <w:sz w:val="15"/>
        </w:rPr>
        <w:t>30</w:t>
      </w:r>
      <w:r>
        <w:rPr>
          <w:w w:val="105"/>
          <w:sz w:val="15"/>
        </w:rPr>
        <w:t> sentyabr</w:t>
      </w:r>
      <w:r>
        <w:rPr>
          <w:w w:val="105"/>
          <w:sz w:val="15"/>
        </w:rPr>
        <w:t> 2005-ci</w:t>
      </w:r>
      <w:r>
        <w:rPr>
          <w:w w:val="105"/>
          <w:sz w:val="15"/>
        </w:rPr>
        <w:t> il</w:t>
      </w:r>
      <w:r>
        <w:rPr>
          <w:w w:val="105"/>
          <w:sz w:val="15"/>
        </w:rPr>
        <w:t> tarixli 1020-IIQD</w:t>
      </w:r>
      <w:r>
        <w:rPr>
          <w:w w:val="105"/>
          <w:sz w:val="15"/>
        </w:rPr>
        <w:t> nömrəli</w:t>
      </w:r>
      <w:r>
        <w:rPr>
          <w:spacing w:val="-3"/>
          <w:w w:val="105"/>
          <w:sz w:val="15"/>
        </w:rPr>
        <w:t> </w:t>
      </w:r>
      <w:r>
        <w:rPr>
          <w:w w:val="105"/>
          <w:sz w:val="15"/>
        </w:rPr>
        <w:t>“Azərbaycan</w:t>
      </w:r>
      <w:r>
        <w:rPr>
          <w:w w:val="105"/>
          <w:sz w:val="15"/>
        </w:rPr>
        <w:t> Respublikasının</w:t>
      </w:r>
      <w:r>
        <w:rPr>
          <w:w w:val="105"/>
          <w:sz w:val="15"/>
        </w:rPr>
        <w:t> bəzi</w:t>
      </w:r>
      <w:r>
        <w:rPr>
          <w:w w:val="105"/>
          <w:sz w:val="15"/>
        </w:rPr>
        <w:t> qanunvericilik aktlarına əlavələr və dəyişiklik edilməsi haqqında” Azərbaycan Respublikasının Qanunu </w:t>
      </w:r>
      <w:r>
        <w:rPr>
          <w:b/>
          <w:w w:val="105"/>
          <w:sz w:val="15"/>
        </w:rPr>
        <w:t>(“Azərbaycan” qəzeti, 26 oktyabr 2005-ci il</w:t>
      </w:r>
      <w:r>
        <w:rPr>
          <w:w w:val="105"/>
          <w:sz w:val="15"/>
        </w:rPr>
        <w:t>) ilə Məcəlləyə 144-2-ci maddə əlavə edilmişdir.</w:t>
      </w:r>
    </w:p>
    <w:p>
      <w:pPr>
        <w:pStyle w:val="ListParagraph"/>
        <w:spacing w:after="0" w:line="288" w:lineRule="auto"/>
        <w:jc w:val="both"/>
        <w:rPr>
          <w:b/>
          <w:position w:val="12"/>
          <w:sz w:val="15"/>
        </w:rPr>
        <w:sectPr>
          <w:pgSz w:w="11900" w:h="16840"/>
          <w:pgMar w:top="500" w:bottom="280" w:left="566" w:right="566"/>
        </w:sectPr>
      </w:pPr>
    </w:p>
    <w:p>
      <w:pPr>
        <w:pStyle w:val="ListParagraph"/>
        <w:numPr>
          <w:ilvl w:val="0"/>
          <w:numId w:val="317"/>
        </w:numPr>
        <w:tabs>
          <w:tab w:pos="1104" w:val="left" w:leader="none"/>
        </w:tabs>
        <w:spacing w:line="288" w:lineRule="auto" w:before="103" w:after="0"/>
        <w:ind w:left="100" w:right="99" w:firstLine="444"/>
        <w:jc w:val="both"/>
        <w:rPr>
          <w:b/>
          <w:color w:val="0000FF"/>
          <w:position w:val="13"/>
          <w:sz w:val="15"/>
          <w:u w:val="single" w:color="0000FF"/>
        </w:rPr>
      </w:pPr>
      <w:r>
        <w:rPr>
          <w:w w:val="105"/>
          <w:sz w:val="15"/>
        </w:rPr>
        <w:t>19</w:t>
      </w:r>
      <w:r>
        <w:rPr>
          <w:spacing w:val="-6"/>
          <w:w w:val="105"/>
          <w:sz w:val="15"/>
        </w:rPr>
        <w:t> </w:t>
      </w:r>
      <w:r>
        <w:rPr>
          <w:w w:val="105"/>
          <w:sz w:val="15"/>
        </w:rPr>
        <w:t>aprel</w:t>
      </w:r>
      <w:r>
        <w:rPr>
          <w:spacing w:val="-6"/>
          <w:w w:val="105"/>
          <w:sz w:val="15"/>
        </w:rPr>
        <w:t> </w:t>
      </w:r>
      <w:r>
        <w:rPr>
          <w:w w:val="105"/>
          <w:sz w:val="15"/>
        </w:rPr>
        <w:t>2013-cü</w:t>
      </w:r>
      <w:r>
        <w:rPr>
          <w:spacing w:val="-6"/>
          <w:w w:val="105"/>
          <w:sz w:val="15"/>
        </w:rPr>
        <w:t> </w:t>
      </w:r>
      <w:r>
        <w:rPr>
          <w:w w:val="105"/>
          <w:sz w:val="15"/>
        </w:rPr>
        <w:t>il</w:t>
      </w:r>
      <w:r>
        <w:rPr>
          <w:spacing w:val="-6"/>
          <w:w w:val="105"/>
          <w:sz w:val="15"/>
        </w:rPr>
        <w:t> </w:t>
      </w:r>
      <w:r>
        <w:rPr>
          <w:w w:val="105"/>
          <w:sz w:val="15"/>
        </w:rPr>
        <w:t>tarixli </w:t>
      </w:r>
      <w:r>
        <w:rPr>
          <w:b/>
          <w:w w:val="105"/>
          <w:sz w:val="15"/>
        </w:rPr>
        <w:t>610-IVQD</w:t>
      </w:r>
      <w:r>
        <w:rPr>
          <w:b/>
          <w:spacing w:val="-9"/>
          <w:w w:val="105"/>
          <w:sz w:val="15"/>
        </w:rPr>
        <w:t> </w:t>
      </w:r>
      <w:r>
        <w:rPr>
          <w:w w:val="105"/>
          <w:sz w:val="15"/>
        </w:rPr>
        <w:t>nömrəli</w:t>
      </w:r>
      <w:r>
        <w:rPr>
          <w:spacing w:val="-3"/>
          <w:w w:val="105"/>
          <w:sz w:val="15"/>
        </w:rPr>
        <w:t> </w:t>
      </w:r>
      <w:r>
        <w:rPr>
          <w:w w:val="105"/>
          <w:sz w:val="15"/>
        </w:rPr>
        <w:t>Azərbaycan</w:t>
      </w:r>
      <w:r>
        <w:rPr>
          <w:spacing w:val="-3"/>
          <w:w w:val="105"/>
          <w:sz w:val="15"/>
        </w:rPr>
        <w:t> </w:t>
      </w:r>
      <w:r>
        <w:rPr>
          <w:w w:val="105"/>
          <w:sz w:val="15"/>
        </w:rPr>
        <w:t>Respublikasının</w:t>
      </w:r>
      <w:r>
        <w:rPr>
          <w:spacing w:val="-3"/>
          <w:w w:val="105"/>
          <w:sz w:val="15"/>
        </w:rPr>
        <w:t> </w:t>
      </w:r>
      <w:r>
        <w:rPr>
          <w:w w:val="105"/>
          <w:sz w:val="15"/>
        </w:rPr>
        <w:t>Qanunu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9 may 2013-cü il, № 99, Azərbaycan Respublikasının Qanunvericilik Toplusu, 2013-cü il, № 05, maddə 459) </w:t>
      </w:r>
      <w:r>
        <w:rPr>
          <w:w w:val="105"/>
          <w:sz w:val="15"/>
        </w:rPr>
        <w:t>ilə 144- 2.1-ci</w:t>
      </w:r>
      <w:r>
        <w:rPr>
          <w:spacing w:val="-24"/>
          <w:w w:val="105"/>
          <w:sz w:val="15"/>
        </w:rPr>
        <w:t> </w:t>
      </w:r>
      <w:r>
        <w:rPr>
          <w:w w:val="105"/>
          <w:sz w:val="15"/>
        </w:rPr>
        <w:t>maddədə</w:t>
      </w:r>
      <w:r>
        <w:rPr>
          <w:spacing w:val="-24"/>
          <w:w w:val="105"/>
          <w:sz w:val="15"/>
        </w:rPr>
        <w:t> </w:t>
      </w:r>
      <w:r>
        <w:rPr>
          <w:w w:val="105"/>
          <w:sz w:val="15"/>
        </w:rPr>
        <w:t>“</w:t>
      </w:r>
      <w:r>
        <w:rPr>
          <w:b/>
          <w:w w:val="105"/>
          <w:sz w:val="15"/>
        </w:rPr>
        <w:t>iki</w:t>
      </w:r>
      <w:r>
        <w:rPr>
          <w:b/>
          <w:spacing w:val="-10"/>
          <w:w w:val="105"/>
          <w:sz w:val="15"/>
        </w:rPr>
        <w:t> </w:t>
      </w:r>
      <w:r>
        <w:rPr>
          <w:b/>
          <w:w w:val="105"/>
          <w:sz w:val="15"/>
        </w:rPr>
        <w:t>ilədək</w:t>
      </w:r>
      <w:r>
        <w:rPr>
          <w:b/>
          <w:spacing w:val="-2"/>
          <w:w w:val="105"/>
          <w:sz w:val="15"/>
        </w:rPr>
        <w:t> </w:t>
      </w:r>
      <w:r>
        <w:rPr>
          <w:b/>
          <w:w w:val="105"/>
          <w:sz w:val="15"/>
        </w:rPr>
        <w:t>müddətə</w:t>
      </w:r>
      <w:r>
        <w:rPr>
          <w:b/>
          <w:spacing w:val="-2"/>
          <w:w w:val="105"/>
          <w:sz w:val="15"/>
        </w:rPr>
        <w:t> </w:t>
      </w:r>
      <w:r>
        <w:rPr>
          <w:b/>
          <w:w w:val="105"/>
          <w:sz w:val="15"/>
        </w:rPr>
        <w:t>islah işləri</w:t>
      </w:r>
      <w:r>
        <w:rPr>
          <w:b/>
          <w:spacing w:val="-2"/>
          <w:w w:val="105"/>
          <w:sz w:val="15"/>
        </w:rPr>
        <w:t> </w:t>
      </w:r>
      <w:r>
        <w:rPr>
          <w:b/>
          <w:w w:val="105"/>
          <w:sz w:val="15"/>
        </w:rPr>
        <w:t>və</w:t>
      </w:r>
      <w:r>
        <w:rPr>
          <w:b/>
          <w:spacing w:val="-2"/>
          <w:w w:val="105"/>
          <w:sz w:val="15"/>
        </w:rPr>
        <w:t> </w:t>
      </w:r>
      <w:r>
        <w:rPr>
          <w:b/>
          <w:w w:val="105"/>
          <w:sz w:val="15"/>
        </w:rPr>
        <w:t>ya</w:t>
      </w:r>
      <w:r>
        <w:rPr>
          <w:b/>
          <w:spacing w:val="-2"/>
          <w:w w:val="105"/>
          <w:sz w:val="15"/>
        </w:rPr>
        <w:t> </w:t>
      </w:r>
      <w:r>
        <w:rPr>
          <w:b/>
          <w:w w:val="105"/>
          <w:sz w:val="15"/>
        </w:rPr>
        <w:t>eyni</w:t>
      </w:r>
      <w:r>
        <w:rPr>
          <w:b/>
          <w:spacing w:val="-24"/>
          <w:w w:val="105"/>
          <w:sz w:val="15"/>
        </w:rPr>
        <w:t> </w:t>
      </w:r>
      <w:r>
        <w:rPr>
          <w:w w:val="105"/>
          <w:sz w:val="15"/>
        </w:rPr>
        <w:t>” sözləri “</w:t>
      </w:r>
      <w:r>
        <w:rPr>
          <w:b/>
          <w:w w:val="105"/>
          <w:sz w:val="15"/>
        </w:rPr>
        <w:t>dörd ildən səkkiz ilədək</w:t>
      </w:r>
      <w:r>
        <w:rPr>
          <w:w w:val="105"/>
          <w:sz w:val="15"/>
        </w:rPr>
        <w:t>” sözləri ilə əvəz </w:t>
      </w:r>
      <w:r>
        <w:rPr>
          <w:spacing w:val="-2"/>
          <w:w w:val="105"/>
          <w:sz w:val="15"/>
        </w:rPr>
        <w:t>edilmişdir.</w:t>
      </w:r>
    </w:p>
    <w:p>
      <w:pPr>
        <w:pStyle w:val="BodyText"/>
        <w:spacing w:before="61"/>
        <w:rPr>
          <w:sz w:val="15"/>
        </w:rPr>
      </w:pPr>
    </w:p>
    <w:p>
      <w:pPr>
        <w:pStyle w:val="ListParagraph"/>
        <w:numPr>
          <w:ilvl w:val="0"/>
          <w:numId w:val="317"/>
        </w:numPr>
        <w:tabs>
          <w:tab w:pos="1104" w:val="left" w:leader="none"/>
        </w:tabs>
        <w:spacing w:line="288" w:lineRule="auto" w:before="0" w:after="0"/>
        <w:ind w:left="100" w:right="99" w:firstLine="444"/>
        <w:jc w:val="both"/>
        <w:rPr>
          <w:b/>
          <w:color w:val="0000FF"/>
          <w:position w:val="13"/>
          <w:sz w:val="15"/>
          <w:u w:val="single" w:color="0000FF"/>
        </w:rPr>
      </w:pPr>
      <w:r>
        <w:rPr>
          <w:w w:val="105"/>
          <w:sz w:val="15"/>
        </w:rPr>
        <w:t>19</w:t>
      </w:r>
      <w:r>
        <w:rPr>
          <w:spacing w:val="-6"/>
          <w:w w:val="105"/>
          <w:sz w:val="15"/>
        </w:rPr>
        <w:t> </w:t>
      </w:r>
      <w:r>
        <w:rPr>
          <w:w w:val="105"/>
          <w:sz w:val="15"/>
        </w:rPr>
        <w:t>aprel</w:t>
      </w:r>
      <w:r>
        <w:rPr>
          <w:spacing w:val="-6"/>
          <w:w w:val="105"/>
          <w:sz w:val="15"/>
        </w:rPr>
        <w:t> </w:t>
      </w:r>
      <w:r>
        <w:rPr>
          <w:w w:val="105"/>
          <w:sz w:val="15"/>
        </w:rPr>
        <w:t>2013-cü</w:t>
      </w:r>
      <w:r>
        <w:rPr>
          <w:spacing w:val="-6"/>
          <w:w w:val="105"/>
          <w:sz w:val="15"/>
        </w:rPr>
        <w:t> </w:t>
      </w:r>
      <w:r>
        <w:rPr>
          <w:w w:val="105"/>
          <w:sz w:val="15"/>
        </w:rPr>
        <w:t>il</w:t>
      </w:r>
      <w:r>
        <w:rPr>
          <w:spacing w:val="-6"/>
          <w:w w:val="105"/>
          <w:sz w:val="15"/>
        </w:rPr>
        <w:t> </w:t>
      </w:r>
      <w:r>
        <w:rPr>
          <w:w w:val="105"/>
          <w:sz w:val="15"/>
        </w:rPr>
        <w:t>tarixli </w:t>
      </w:r>
      <w:r>
        <w:rPr>
          <w:b/>
          <w:w w:val="105"/>
          <w:sz w:val="15"/>
        </w:rPr>
        <w:t>610-IVQD</w:t>
      </w:r>
      <w:r>
        <w:rPr>
          <w:b/>
          <w:spacing w:val="-9"/>
          <w:w w:val="105"/>
          <w:sz w:val="15"/>
        </w:rPr>
        <w:t> </w:t>
      </w:r>
      <w:r>
        <w:rPr>
          <w:w w:val="105"/>
          <w:sz w:val="15"/>
        </w:rPr>
        <w:t>nömrəli</w:t>
      </w:r>
      <w:r>
        <w:rPr>
          <w:spacing w:val="-3"/>
          <w:w w:val="105"/>
          <w:sz w:val="15"/>
        </w:rPr>
        <w:t> </w:t>
      </w:r>
      <w:r>
        <w:rPr>
          <w:w w:val="105"/>
          <w:sz w:val="15"/>
        </w:rPr>
        <w:t>Azərbaycan</w:t>
      </w:r>
      <w:r>
        <w:rPr>
          <w:spacing w:val="-3"/>
          <w:w w:val="105"/>
          <w:sz w:val="15"/>
        </w:rPr>
        <w:t> </w:t>
      </w:r>
      <w:r>
        <w:rPr>
          <w:w w:val="105"/>
          <w:sz w:val="15"/>
        </w:rPr>
        <w:t>Respublikasının</w:t>
      </w:r>
      <w:r>
        <w:rPr>
          <w:spacing w:val="-3"/>
          <w:w w:val="105"/>
          <w:sz w:val="15"/>
        </w:rPr>
        <w:t> </w:t>
      </w:r>
      <w:r>
        <w:rPr>
          <w:w w:val="105"/>
          <w:sz w:val="15"/>
        </w:rPr>
        <w:t>Qanunu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9 may 2013-cü il, № 99, Azərbaycan Respublikasının Qanunvericilik Toplusu, 2013-cü il, № 05, maddə 459) </w:t>
      </w:r>
      <w:r>
        <w:rPr>
          <w:w w:val="105"/>
          <w:sz w:val="15"/>
        </w:rPr>
        <w:t>ilə 144- 2.2-ci maddədə “</w:t>
      </w:r>
      <w:r>
        <w:rPr>
          <w:b/>
          <w:w w:val="105"/>
          <w:sz w:val="15"/>
        </w:rPr>
        <w:t>üç ildən beş ilədək</w:t>
      </w:r>
      <w:r>
        <w:rPr>
          <w:w w:val="105"/>
          <w:sz w:val="15"/>
        </w:rPr>
        <w:t>” sözləri “</w:t>
      </w:r>
      <w:r>
        <w:rPr>
          <w:b/>
          <w:w w:val="105"/>
          <w:sz w:val="15"/>
        </w:rPr>
        <w:t>yeddi ildən on ilədək</w:t>
      </w:r>
      <w:r>
        <w:rPr>
          <w:w w:val="105"/>
          <w:sz w:val="15"/>
        </w:rPr>
        <w:t>” sözləri ilə əvəz edilmişdir.</w:t>
      </w:r>
    </w:p>
    <w:p>
      <w:pPr>
        <w:pStyle w:val="BodyText"/>
        <w:spacing w:before="60"/>
        <w:rPr>
          <w:sz w:val="15"/>
        </w:rPr>
      </w:pPr>
    </w:p>
    <w:p>
      <w:pPr>
        <w:pStyle w:val="ListParagraph"/>
        <w:numPr>
          <w:ilvl w:val="0"/>
          <w:numId w:val="317"/>
        </w:numPr>
        <w:tabs>
          <w:tab w:pos="1104" w:val="left" w:leader="none"/>
        </w:tabs>
        <w:spacing w:line="288" w:lineRule="auto" w:before="0" w:after="0"/>
        <w:ind w:left="100" w:right="99" w:firstLine="444"/>
        <w:jc w:val="both"/>
        <w:rPr>
          <w:b/>
          <w:color w:val="0000FF"/>
          <w:position w:val="13"/>
          <w:sz w:val="15"/>
          <w:u w:val="single" w:color="0000FF"/>
        </w:rPr>
      </w:pPr>
      <w:r>
        <w:rPr>
          <w:w w:val="105"/>
          <w:sz w:val="15"/>
        </w:rPr>
        <w:t>19</w:t>
      </w:r>
      <w:r>
        <w:rPr>
          <w:spacing w:val="-6"/>
          <w:w w:val="105"/>
          <w:sz w:val="15"/>
        </w:rPr>
        <w:t> </w:t>
      </w:r>
      <w:r>
        <w:rPr>
          <w:w w:val="105"/>
          <w:sz w:val="15"/>
        </w:rPr>
        <w:t>aprel</w:t>
      </w:r>
      <w:r>
        <w:rPr>
          <w:spacing w:val="-6"/>
          <w:w w:val="105"/>
          <w:sz w:val="15"/>
        </w:rPr>
        <w:t> </w:t>
      </w:r>
      <w:r>
        <w:rPr>
          <w:w w:val="105"/>
          <w:sz w:val="15"/>
        </w:rPr>
        <w:t>2013-cü</w:t>
      </w:r>
      <w:r>
        <w:rPr>
          <w:spacing w:val="-6"/>
          <w:w w:val="105"/>
          <w:sz w:val="15"/>
        </w:rPr>
        <w:t> </w:t>
      </w:r>
      <w:r>
        <w:rPr>
          <w:w w:val="105"/>
          <w:sz w:val="15"/>
        </w:rPr>
        <w:t>il</w:t>
      </w:r>
      <w:r>
        <w:rPr>
          <w:spacing w:val="-6"/>
          <w:w w:val="105"/>
          <w:sz w:val="15"/>
        </w:rPr>
        <w:t> </w:t>
      </w:r>
      <w:r>
        <w:rPr>
          <w:w w:val="105"/>
          <w:sz w:val="15"/>
        </w:rPr>
        <w:t>tarixli </w:t>
      </w:r>
      <w:r>
        <w:rPr>
          <w:b/>
          <w:w w:val="105"/>
          <w:sz w:val="15"/>
        </w:rPr>
        <w:t>610-IVQD</w:t>
      </w:r>
      <w:r>
        <w:rPr>
          <w:b/>
          <w:spacing w:val="-9"/>
          <w:w w:val="105"/>
          <w:sz w:val="15"/>
        </w:rPr>
        <w:t> </w:t>
      </w:r>
      <w:r>
        <w:rPr>
          <w:w w:val="105"/>
          <w:sz w:val="15"/>
        </w:rPr>
        <w:t>nömrəli</w:t>
      </w:r>
      <w:r>
        <w:rPr>
          <w:spacing w:val="-3"/>
          <w:w w:val="105"/>
          <w:sz w:val="15"/>
        </w:rPr>
        <w:t> </w:t>
      </w:r>
      <w:r>
        <w:rPr>
          <w:w w:val="105"/>
          <w:sz w:val="15"/>
        </w:rPr>
        <w:t>Azərbaycan</w:t>
      </w:r>
      <w:r>
        <w:rPr>
          <w:spacing w:val="-3"/>
          <w:w w:val="105"/>
          <w:sz w:val="15"/>
        </w:rPr>
        <w:t> </w:t>
      </w:r>
      <w:r>
        <w:rPr>
          <w:w w:val="105"/>
          <w:sz w:val="15"/>
        </w:rPr>
        <w:t>Respublikasının</w:t>
      </w:r>
      <w:r>
        <w:rPr>
          <w:spacing w:val="-3"/>
          <w:w w:val="105"/>
          <w:sz w:val="15"/>
        </w:rPr>
        <w:t> </w:t>
      </w:r>
      <w:r>
        <w:rPr>
          <w:w w:val="105"/>
          <w:sz w:val="15"/>
        </w:rPr>
        <w:t>Qanunu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9 may 2013-cü il, № 99, Azərbaycan Respublikasının Qanunvericilik Toplusu, 2013-cü il, № 05, maddə 459) </w:t>
      </w:r>
      <w:r>
        <w:rPr>
          <w:w w:val="105"/>
          <w:sz w:val="15"/>
        </w:rPr>
        <w:t>ilə 144- 2.3-cü maddədə “</w:t>
      </w:r>
      <w:r>
        <w:rPr>
          <w:b/>
          <w:w w:val="105"/>
          <w:sz w:val="15"/>
        </w:rPr>
        <w:t>beş ildən on ilədək</w:t>
      </w:r>
      <w:r>
        <w:rPr>
          <w:w w:val="105"/>
          <w:sz w:val="15"/>
        </w:rPr>
        <w:t>” sözləri “</w:t>
      </w:r>
      <w:r>
        <w:rPr>
          <w:b/>
          <w:w w:val="105"/>
          <w:sz w:val="15"/>
        </w:rPr>
        <w:t>doqquz ildən on iki ilədək</w:t>
      </w:r>
      <w:r>
        <w:rPr>
          <w:w w:val="105"/>
          <w:sz w:val="15"/>
        </w:rPr>
        <w:t>” sözləri ilə əvəz edilmişdir.</w:t>
      </w:r>
    </w:p>
    <w:p>
      <w:pPr>
        <w:pStyle w:val="BodyText"/>
        <w:spacing w:before="61"/>
        <w:rPr>
          <w:sz w:val="15"/>
        </w:rPr>
      </w:pPr>
    </w:p>
    <w:p>
      <w:pPr>
        <w:pStyle w:val="ListParagraph"/>
        <w:numPr>
          <w:ilvl w:val="0"/>
          <w:numId w:val="317"/>
        </w:numPr>
        <w:tabs>
          <w:tab w:pos="1104" w:val="left" w:leader="none"/>
        </w:tabs>
        <w:spacing w:line="288" w:lineRule="auto" w:before="0" w:after="0"/>
        <w:ind w:left="100" w:right="99" w:firstLine="444"/>
        <w:jc w:val="both"/>
        <w:rPr>
          <w:b/>
          <w:color w:val="0000FF"/>
          <w:position w:val="13"/>
          <w:sz w:val="15"/>
          <w:u w:val="single" w:color="0000FF"/>
        </w:rPr>
      </w:pPr>
      <w:r>
        <w:rPr>
          <w:w w:val="105"/>
          <w:sz w:val="15"/>
        </w:rPr>
        <w:t>19</w:t>
      </w:r>
      <w:r>
        <w:rPr>
          <w:spacing w:val="-6"/>
          <w:w w:val="105"/>
          <w:sz w:val="15"/>
        </w:rPr>
        <w:t> </w:t>
      </w:r>
      <w:r>
        <w:rPr>
          <w:w w:val="105"/>
          <w:sz w:val="15"/>
        </w:rPr>
        <w:t>aprel</w:t>
      </w:r>
      <w:r>
        <w:rPr>
          <w:spacing w:val="-6"/>
          <w:w w:val="105"/>
          <w:sz w:val="15"/>
        </w:rPr>
        <w:t> </w:t>
      </w:r>
      <w:r>
        <w:rPr>
          <w:w w:val="105"/>
          <w:sz w:val="15"/>
        </w:rPr>
        <w:t>2013-cü</w:t>
      </w:r>
      <w:r>
        <w:rPr>
          <w:spacing w:val="-6"/>
          <w:w w:val="105"/>
          <w:sz w:val="15"/>
        </w:rPr>
        <w:t> </w:t>
      </w:r>
      <w:r>
        <w:rPr>
          <w:w w:val="105"/>
          <w:sz w:val="15"/>
        </w:rPr>
        <w:t>il</w:t>
      </w:r>
      <w:r>
        <w:rPr>
          <w:spacing w:val="-6"/>
          <w:w w:val="105"/>
          <w:sz w:val="15"/>
        </w:rPr>
        <w:t> </w:t>
      </w:r>
      <w:r>
        <w:rPr>
          <w:w w:val="105"/>
          <w:sz w:val="15"/>
        </w:rPr>
        <w:t>tarixli </w:t>
      </w:r>
      <w:r>
        <w:rPr>
          <w:b/>
          <w:w w:val="105"/>
          <w:sz w:val="15"/>
        </w:rPr>
        <w:t>610-IVQD</w:t>
      </w:r>
      <w:r>
        <w:rPr>
          <w:b/>
          <w:spacing w:val="-9"/>
          <w:w w:val="105"/>
          <w:sz w:val="15"/>
        </w:rPr>
        <w:t> </w:t>
      </w:r>
      <w:r>
        <w:rPr>
          <w:w w:val="105"/>
          <w:sz w:val="15"/>
        </w:rPr>
        <w:t>nömrəli</w:t>
      </w:r>
      <w:r>
        <w:rPr>
          <w:spacing w:val="-3"/>
          <w:w w:val="105"/>
          <w:sz w:val="15"/>
        </w:rPr>
        <w:t> </w:t>
      </w:r>
      <w:r>
        <w:rPr>
          <w:w w:val="105"/>
          <w:sz w:val="15"/>
        </w:rPr>
        <w:t>Azərbaycan</w:t>
      </w:r>
      <w:r>
        <w:rPr>
          <w:spacing w:val="-3"/>
          <w:w w:val="105"/>
          <w:sz w:val="15"/>
        </w:rPr>
        <w:t> </w:t>
      </w:r>
      <w:r>
        <w:rPr>
          <w:w w:val="105"/>
          <w:sz w:val="15"/>
        </w:rPr>
        <w:t>Respublikasının</w:t>
      </w:r>
      <w:r>
        <w:rPr>
          <w:spacing w:val="-3"/>
          <w:w w:val="105"/>
          <w:sz w:val="15"/>
        </w:rPr>
        <w:t> </w:t>
      </w:r>
      <w:r>
        <w:rPr>
          <w:w w:val="105"/>
          <w:sz w:val="15"/>
        </w:rPr>
        <w:t>Qanunu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9 may 2013-cü il, № 99, Azərbaycan Respublikasının Qanunvericilik Toplusu, 2013-cü il, № 05, maddə 459) </w:t>
      </w:r>
      <w:r>
        <w:rPr>
          <w:w w:val="105"/>
          <w:sz w:val="15"/>
        </w:rPr>
        <w:t>ilə yeni məzmunda 144-3-cü maddə əlavə edilmişdir.</w:t>
      </w:r>
    </w:p>
    <w:p>
      <w:pPr>
        <w:pStyle w:val="BodyText"/>
        <w:spacing w:before="58"/>
        <w:rPr>
          <w:sz w:val="15"/>
        </w:rPr>
      </w:pPr>
    </w:p>
    <w:p>
      <w:pPr>
        <w:pStyle w:val="ListParagraph"/>
        <w:numPr>
          <w:ilvl w:val="0"/>
          <w:numId w:val="317"/>
        </w:numPr>
        <w:tabs>
          <w:tab w:pos="1104" w:val="left" w:leader="none"/>
        </w:tabs>
        <w:spacing w:line="288" w:lineRule="auto" w:before="1"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144-3.1-ci, 144-3.2-ci və 144-3.3-cü maddələrin sanksiyasında “</w:t>
      </w:r>
      <w:r>
        <w:rPr>
          <w:b/>
          <w:w w:val="105"/>
          <w:sz w:val="15"/>
        </w:rPr>
        <w:t>bir ildən</w:t>
      </w:r>
      <w:r>
        <w:rPr>
          <w:w w:val="105"/>
          <w:sz w:val="15"/>
        </w:rPr>
        <w:t>” sözlərindən əvvəl “</w:t>
      </w:r>
      <w:r>
        <w:rPr>
          <w:b/>
          <w:w w:val="105"/>
          <w:sz w:val="15"/>
        </w:rPr>
        <w:t>üç ilədək müddətə azadlığın məhdudlaşdırılması və ya</w:t>
      </w:r>
      <w:r>
        <w:rPr>
          <w:w w:val="105"/>
          <w:sz w:val="15"/>
        </w:rPr>
        <w:t>” sözləri əlavə edilmişdir.</w:t>
      </w:r>
    </w:p>
    <w:p>
      <w:pPr>
        <w:pStyle w:val="BodyText"/>
        <w:spacing w:before="34"/>
        <w:rPr>
          <w:sz w:val="15"/>
        </w:rPr>
      </w:pPr>
    </w:p>
    <w:p>
      <w:pPr>
        <w:spacing w:line="288" w:lineRule="auto" w:before="0"/>
        <w:ind w:left="100" w:right="97" w:firstLine="444"/>
        <w:jc w:val="both"/>
        <w:rPr>
          <w:sz w:val="15"/>
        </w:rPr>
      </w:pPr>
      <w:r>
        <w:rPr>
          <w:b/>
          <w:color w:val="0000FF"/>
          <w:w w:val="105"/>
          <w:position w:val="12"/>
          <w:sz w:val="15"/>
          <w:u w:val="single" w:color="0000FF"/>
        </w:rPr>
        <w:t>[266]</w:t>
      </w:r>
      <w:r>
        <w:rPr>
          <w:w w:val="105"/>
          <w:sz w:val="15"/>
        </w:rPr>
        <w:t>.14 may 2013-cü il tarixli </w:t>
      </w:r>
      <w:r>
        <w:rPr>
          <w:b/>
          <w:w w:val="105"/>
          <w:sz w:val="15"/>
        </w:rPr>
        <w:t>650-IVQD</w:t>
      </w:r>
      <w:r>
        <w:rPr>
          <w:b/>
          <w:spacing w:val="-11"/>
          <w:w w:val="105"/>
          <w:sz w:val="15"/>
        </w:rPr>
        <w:t> </w:t>
      </w:r>
      <w:r>
        <w:rPr>
          <w:w w:val="105"/>
          <w:sz w:val="15"/>
        </w:rPr>
        <w:t>nömrəli Azərbaycan Respublikasının Qanunu </w:t>
      </w:r>
      <w:r>
        <w:rPr>
          <w:b/>
          <w:w w:val="105"/>
          <w:sz w:val="15"/>
        </w:rPr>
        <w:t>(“Respublika” qəzeti, 5 iyun 2013-cü il, № 120; Azərbaycan Respublikasının Qanunvericilik Toplusu, 2013-cü il, № 06, maddə 600)</w:t>
      </w:r>
      <w:r>
        <w:rPr>
          <w:b/>
          <w:spacing w:val="-1"/>
          <w:w w:val="105"/>
          <w:sz w:val="15"/>
        </w:rPr>
        <w:t> </w:t>
      </w:r>
      <w:r>
        <w:rPr>
          <w:w w:val="105"/>
          <w:sz w:val="15"/>
        </w:rPr>
        <w:t>ilə 147.1-ci</w:t>
      </w:r>
      <w:r>
        <w:rPr>
          <w:spacing w:val="-24"/>
          <w:w w:val="105"/>
          <w:sz w:val="15"/>
        </w:rPr>
        <w:t> </w:t>
      </w:r>
      <w:r>
        <w:rPr>
          <w:w w:val="105"/>
          <w:sz w:val="15"/>
        </w:rPr>
        <w:t>maddədə</w:t>
      </w:r>
      <w:r>
        <w:rPr>
          <w:w w:val="105"/>
          <w:sz w:val="15"/>
        </w:rPr>
        <w:t> “</w:t>
      </w:r>
      <w:r>
        <w:rPr>
          <w:spacing w:val="-24"/>
          <w:w w:val="105"/>
          <w:sz w:val="15"/>
        </w:rPr>
        <w:t> </w:t>
      </w:r>
      <w:r>
        <w:rPr>
          <w:b/>
          <w:w w:val="105"/>
          <w:sz w:val="15"/>
        </w:rPr>
        <w:t>və</w:t>
      </w:r>
      <w:r>
        <w:rPr>
          <w:b/>
          <w:w w:val="105"/>
          <w:sz w:val="15"/>
        </w:rPr>
        <w:t> ya</w:t>
      </w:r>
      <w:r>
        <w:rPr>
          <w:b/>
          <w:w w:val="105"/>
          <w:sz w:val="15"/>
        </w:rPr>
        <w:t> kütləvi</w:t>
      </w:r>
      <w:r>
        <w:rPr>
          <w:b/>
          <w:w w:val="105"/>
          <w:sz w:val="15"/>
        </w:rPr>
        <w:t> informasiya</w:t>
      </w:r>
      <w:r>
        <w:rPr>
          <w:b/>
          <w:w w:val="105"/>
          <w:sz w:val="15"/>
        </w:rPr>
        <w:t> vasitəsində</w:t>
      </w:r>
      <w:r>
        <w:rPr>
          <w:b/>
          <w:spacing w:val="-24"/>
          <w:w w:val="105"/>
          <w:sz w:val="15"/>
        </w:rPr>
        <w:t> </w:t>
      </w:r>
      <w:r>
        <w:rPr>
          <w:w w:val="105"/>
          <w:sz w:val="15"/>
        </w:rPr>
        <w:t>”</w:t>
      </w:r>
      <w:r>
        <w:rPr>
          <w:spacing w:val="40"/>
          <w:w w:val="105"/>
          <w:sz w:val="15"/>
        </w:rPr>
        <w:t> </w:t>
      </w:r>
      <w:r>
        <w:rPr>
          <w:w w:val="105"/>
          <w:sz w:val="15"/>
        </w:rPr>
        <w:t>sözləri </w:t>
      </w:r>
      <w:r>
        <w:rPr>
          <w:b/>
          <w:w w:val="105"/>
          <w:sz w:val="15"/>
        </w:rPr>
        <w:t>“,</w:t>
      </w:r>
      <w:r>
        <w:rPr>
          <w:b/>
          <w:w w:val="105"/>
          <w:sz w:val="15"/>
        </w:rPr>
        <w:t> kütləvi</w:t>
      </w:r>
      <w:r>
        <w:rPr>
          <w:b/>
          <w:w w:val="105"/>
          <w:sz w:val="15"/>
        </w:rPr>
        <w:t> informasiya</w:t>
      </w:r>
      <w:r>
        <w:rPr>
          <w:b/>
          <w:w w:val="105"/>
          <w:sz w:val="15"/>
        </w:rPr>
        <w:t> vasitəsində</w:t>
      </w:r>
      <w:r>
        <w:rPr>
          <w:b/>
          <w:w w:val="105"/>
          <w:sz w:val="15"/>
        </w:rPr>
        <w:t> və</w:t>
      </w:r>
      <w:r>
        <w:rPr>
          <w:b/>
          <w:w w:val="105"/>
          <w:sz w:val="15"/>
        </w:rPr>
        <w:t> ya kütləvi nümayiş etdirildiyi halda internet informasiya ehtiyatında</w:t>
      </w:r>
      <w:r>
        <w:rPr>
          <w:w w:val="105"/>
          <w:sz w:val="15"/>
        </w:rPr>
        <w:t>” sözləri ilə əvəz edilmişdir.</w:t>
      </w:r>
    </w:p>
    <w:p>
      <w:pPr>
        <w:spacing w:line="288" w:lineRule="auto" w:before="1"/>
        <w:ind w:left="100" w:right="99" w:firstLine="444"/>
        <w:jc w:val="both"/>
        <w:rPr>
          <w:sz w:val="15"/>
        </w:rPr>
      </w:pPr>
      <w:r>
        <w:rPr>
          <w:color w:val="0000FF"/>
          <w:w w:val="105"/>
          <w:sz w:val="15"/>
          <w:u w:val="single" w:color="0000FF"/>
        </w:rPr>
        <w:t>17</w:t>
      </w:r>
      <w:r>
        <w:rPr>
          <w:color w:val="0000FF"/>
          <w:w w:val="105"/>
          <w:sz w:val="15"/>
          <w:u w:val="single" w:color="0000FF"/>
        </w:rPr>
        <w:t> fevral</w:t>
      </w:r>
      <w:r>
        <w:rPr>
          <w:color w:val="0000FF"/>
          <w:w w:val="105"/>
          <w:sz w:val="15"/>
          <w:u w:val="single" w:color="0000FF"/>
        </w:rPr>
        <w:t> 2023-cü</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807-VIQD</w:t>
      </w:r>
      <w:r>
        <w:rPr>
          <w:b/>
          <w:color w:val="0000FF"/>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w:t>
      </w:r>
      <w:r>
        <w:rPr>
          <w:b/>
          <w:w w:val="105"/>
          <w:sz w:val="15"/>
        </w:rPr>
        <w:t> Dövlət İnformasiya Agentliyinin (AZƏRTAC-ın) rəsmi internet saytı, 8 aprel 2023-cü il, “Azərbaycan” qəzeti, 9 aprel 2023-cü</w:t>
      </w:r>
      <w:r>
        <w:rPr>
          <w:b/>
          <w:spacing w:val="-24"/>
          <w:w w:val="105"/>
          <w:sz w:val="15"/>
        </w:rPr>
        <w:t> </w:t>
      </w:r>
      <w:r>
        <w:rPr>
          <w:b/>
          <w:w w:val="105"/>
          <w:sz w:val="15"/>
        </w:rPr>
        <w:t>il,</w:t>
      </w:r>
      <w:r>
        <w:rPr>
          <w:b/>
          <w:spacing w:val="-11"/>
          <w:w w:val="105"/>
          <w:sz w:val="15"/>
        </w:rPr>
        <w:t> </w:t>
      </w:r>
      <w:r>
        <w:rPr>
          <w:b/>
          <w:w w:val="105"/>
          <w:sz w:val="15"/>
        </w:rPr>
        <w:t>№ 73, Azərbaycan Respublikasının Qanunvericilik Toplusu, 2023-cü il, № 4, maddə 445</w:t>
      </w:r>
      <w:r>
        <w:rPr>
          <w:b/>
          <w:spacing w:val="-24"/>
          <w:w w:val="105"/>
          <w:sz w:val="15"/>
        </w:rPr>
        <w:t> </w:t>
      </w:r>
      <w:r>
        <w:rPr>
          <w:b/>
          <w:w w:val="105"/>
          <w:sz w:val="15"/>
        </w:rPr>
        <w:t>) </w:t>
      </w:r>
      <w:r>
        <w:rPr>
          <w:w w:val="105"/>
          <w:sz w:val="15"/>
        </w:rPr>
        <w:t>ilə</w:t>
      </w:r>
      <w:r>
        <w:rPr>
          <w:spacing w:val="-9"/>
          <w:w w:val="105"/>
          <w:sz w:val="15"/>
        </w:rPr>
        <w:t> </w:t>
      </w:r>
      <w:r>
        <w:rPr>
          <w:w w:val="105"/>
          <w:sz w:val="15"/>
        </w:rPr>
        <w:t>147.1-ci, 148-ci və 323.1-ci maddələrdə “</w:t>
      </w:r>
      <w:r>
        <w:rPr>
          <w:b/>
          <w:w w:val="105"/>
          <w:sz w:val="15"/>
        </w:rPr>
        <w:t>kütləvi informasiya vasitəsində</w:t>
      </w:r>
      <w:r>
        <w:rPr>
          <w:w w:val="105"/>
          <w:sz w:val="15"/>
        </w:rPr>
        <w:t>” sözləri “</w:t>
      </w:r>
      <w:r>
        <w:rPr>
          <w:b/>
          <w:w w:val="105"/>
          <w:sz w:val="15"/>
        </w:rPr>
        <w:t>mediada</w:t>
      </w:r>
      <w:r>
        <w:rPr>
          <w:w w:val="105"/>
          <w:sz w:val="15"/>
        </w:rPr>
        <w:t>” sözü ilə əvəz edilmişdir.</w:t>
      </w:r>
    </w:p>
    <w:p>
      <w:pPr>
        <w:pStyle w:val="BodyText"/>
        <w:spacing w:before="35"/>
        <w:rPr>
          <w:sz w:val="15"/>
        </w:rPr>
      </w:pPr>
    </w:p>
    <w:p>
      <w:pPr>
        <w:pStyle w:val="ListParagraph"/>
        <w:numPr>
          <w:ilvl w:val="0"/>
          <w:numId w:val="326"/>
        </w:numPr>
        <w:tabs>
          <w:tab w:pos="1104" w:val="left" w:leader="none"/>
        </w:tabs>
        <w:spacing w:line="288" w:lineRule="auto" w:before="0" w:after="0"/>
        <w:ind w:left="100" w:right="97"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147.1-ci maddənin sanksiyasında “</w:t>
      </w:r>
      <w:r>
        <w:rPr>
          <w:b/>
          <w:w w:val="105"/>
          <w:sz w:val="15"/>
        </w:rPr>
        <w:t>şərti maliyyə vahidi məbləğinin yüz mislindən beş yüz mislinədək</w:t>
      </w:r>
      <w:r>
        <w:rPr>
          <w:w w:val="105"/>
          <w:sz w:val="15"/>
        </w:rPr>
        <w:t>” sözləri “</w:t>
      </w:r>
      <w:r>
        <w:rPr>
          <w:b/>
          <w:w w:val="105"/>
          <w:sz w:val="15"/>
        </w:rPr>
        <w:t>yüz manatdan beş yüz manatadək</w:t>
      </w:r>
      <w:r>
        <w:rPr>
          <w:w w:val="105"/>
          <w:sz w:val="15"/>
        </w:rPr>
        <w:t>” sözləri ilə əvəz edilmişdir.</w:t>
      </w:r>
    </w:p>
    <w:p>
      <w:pPr>
        <w:spacing w:line="288" w:lineRule="auto" w:before="0"/>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147.1-ci maddənin</w:t>
      </w:r>
      <w:r>
        <w:rPr>
          <w:spacing w:val="-1"/>
          <w:w w:val="105"/>
          <w:sz w:val="15"/>
        </w:rPr>
        <w:t> </w:t>
      </w:r>
      <w:r>
        <w:rPr>
          <w:w w:val="105"/>
          <w:sz w:val="15"/>
        </w:rPr>
        <w:t>sanksiyasında</w:t>
      </w:r>
      <w:r>
        <w:rPr>
          <w:spacing w:val="-1"/>
          <w:w w:val="105"/>
          <w:sz w:val="15"/>
        </w:rPr>
        <w:t> </w:t>
      </w:r>
      <w:r>
        <w:rPr>
          <w:w w:val="105"/>
          <w:sz w:val="15"/>
        </w:rPr>
        <w:t>“</w:t>
      </w:r>
      <w:r>
        <w:rPr>
          <w:b/>
          <w:w w:val="105"/>
          <w:sz w:val="15"/>
        </w:rPr>
        <w:t>yüz</w:t>
      </w:r>
      <w:r>
        <w:rPr>
          <w:b/>
          <w:spacing w:val="-1"/>
          <w:w w:val="105"/>
          <w:sz w:val="15"/>
        </w:rPr>
        <w:t> </w:t>
      </w:r>
      <w:r>
        <w:rPr>
          <w:b/>
          <w:w w:val="105"/>
          <w:sz w:val="15"/>
        </w:rPr>
        <w:t>manatdan</w:t>
      </w:r>
      <w:r>
        <w:rPr>
          <w:b/>
          <w:spacing w:val="-1"/>
          <w:w w:val="105"/>
          <w:sz w:val="15"/>
        </w:rPr>
        <w:t> </w:t>
      </w:r>
      <w:r>
        <w:rPr>
          <w:b/>
          <w:w w:val="105"/>
          <w:sz w:val="15"/>
        </w:rPr>
        <w:t>beş</w:t>
      </w:r>
      <w:r>
        <w:rPr>
          <w:b/>
          <w:spacing w:val="-1"/>
          <w:w w:val="105"/>
          <w:sz w:val="15"/>
        </w:rPr>
        <w:t> </w:t>
      </w:r>
      <w:r>
        <w:rPr>
          <w:b/>
          <w:w w:val="105"/>
          <w:sz w:val="15"/>
        </w:rPr>
        <w:t>yüz</w:t>
      </w:r>
      <w:r>
        <w:rPr>
          <w:w w:val="105"/>
          <w:sz w:val="15"/>
        </w:rPr>
        <w:t>”</w:t>
      </w:r>
      <w:r>
        <w:rPr>
          <w:spacing w:val="-1"/>
          <w:w w:val="105"/>
          <w:sz w:val="15"/>
        </w:rPr>
        <w:t> </w:t>
      </w:r>
      <w:r>
        <w:rPr>
          <w:w w:val="105"/>
          <w:sz w:val="15"/>
        </w:rPr>
        <w:t>sözləri</w:t>
      </w:r>
      <w:r>
        <w:rPr>
          <w:spacing w:val="-1"/>
          <w:w w:val="105"/>
          <w:sz w:val="15"/>
        </w:rPr>
        <w:t> </w:t>
      </w:r>
      <w:r>
        <w:rPr>
          <w:w w:val="105"/>
          <w:sz w:val="15"/>
        </w:rPr>
        <w:t>“</w:t>
      </w:r>
      <w:r>
        <w:rPr>
          <w:b/>
          <w:w w:val="105"/>
          <w:sz w:val="15"/>
        </w:rPr>
        <w:t>min</w:t>
      </w:r>
      <w:r>
        <w:rPr>
          <w:b/>
          <w:spacing w:val="-1"/>
          <w:w w:val="105"/>
          <w:sz w:val="15"/>
        </w:rPr>
        <w:t> </w:t>
      </w:r>
      <w:r>
        <w:rPr>
          <w:b/>
          <w:w w:val="105"/>
          <w:sz w:val="15"/>
        </w:rPr>
        <w:t>manatdan</w:t>
      </w:r>
      <w:r>
        <w:rPr>
          <w:b/>
          <w:spacing w:val="-1"/>
          <w:w w:val="105"/>
          <w:sz w:val="15"/>
        </w:rPr>
        <w:t> </w:t>
      </w:r>
      <w:r>
        <w:rPr>
          <w:b/>
          <w:w w:val="105"/>
          <w:sz w:val="15"/>
        </w:rPr>
        <w:t>min</w:t>
      </w:r>
      <w:r>
        <w:rPr>
          <w:b/>
          <w:spacing w:val="-1"/>
          <w:w w:val="105"/>
          <w:sz w:val="15"/>
        </w:rPr>
        <w:t> </w:t>
      </w:r>
      <w:r>
        <w:rPr>
          <w:b/>
          <w:w w:val="105"/>
          <w:sz w:val="15"/>
        </w:rPr>
        <w:t>beş</w:t>
      </w:r>
      <w:r>
        <w:rPr>
          <w:b/>
          <w:spacing w:val="-1"/>
          <w:w w:val="105"/>
          <w:sz w:val="15"/>
        </w:rPr>
        <w:t> </w:t>
      </w:r>
      <w:r>
        <w:rPr>
          <w:b/>
          <w:w w:val="105"/>
          <w:sz w:val="15"/>
        </w:rPr>
        <w:t>yüz</w:t>
      </w:r>
      <w:r>
        <w:rPr>
          <w:w w:val="105"/>
          <w:sz w:val="15"/>
        </w:rPr>
        <w:t>”</w:t>
      </w:r>
      <w:r>
        <w:rPr>
          <w:spacing w:val="-1"/>
          <w:w w:val="105"/>
          <w:sz w:val="15"/>
        </w:rPr>
        <w:t> </w:t>
      </w:r>
      <w:r>
        <w:rPr>
          <w:w w:val="105"/>
          <w:sz w:val="15"/>
        </w:rPr>
        <w:t>sözləri</w:t>
      </w:r>
      <w:r>
        <w:rPr>
          <w:spacing w:val="-1"/>
          <w:w w:val="105"/>
          <w:sz w:val="15"/>
        </w:rPr>
        <w:t> </w:t>
      </w:r>
      <w:r>
        <w:rPr>
          <w:w w:val="105"/>
          <w:sz w:val="15"/>
        </w:rPr>
        <w:t>ilə</w:t>
      </w:r>
      <w:r>
        <w:rPr>
          <w:spacing w:val="-1"/>
          <w:w w:val="105"/>
          <w:sz w:val="15"/>
        </w:rPr>
        <w:t> </w:t>
      </w:r>
      <w:r>
        <w:rPr>
          <w:w w:val="105"/>
          <w:sz w:val="15"/>
        </w:rPr>
        <w:t>əvəz</w:t>
      </w:r>
      <w:r>
        <w:rPr>
          <w:spacing w:val="-1"/>
          <w:w w:val="105"/>
          <w:sz w:val="15"/>
        </w:rPr>
        <w:t> </w:t>
      </w:r>
      <w:r>
        <w:rPr>
          <w:w w:val="105"/>
          <w:sz w:val="15"/>
        </w:rPr>
        <w:t>edilmişdir.</w:t>
      </w:r>
    </w:p>
    <w:p>
      <w:pPr>
        <w:spacing w:line="288" w:lineRule="auto" w:before="1"/>
        <w:ind w:left="100" w:right="97" w:firstLine="444"/>
        <w:jc w:val="both"/>
        <w:rPr>
          <w:sz w:val="15"/>
        </w:rPr>
      </w:pPr>
      <w:r>
        <w:rPr>
          <w:w w:val="105"/>
          <w:sz w:val="15"/>
        </w:rPr>
        <w:t>30</w:t>
      </w:r>
      <w:r>
        <w:rPr>
          <w:w w:val="105"/>
          <w:sz w:val="15"/>
        </w:rPr>
        <w:t> aprel</w:t>
      </w:r>
      <w:r>
        <w:rPr>
          <w:w w:val="105"/>
          <w:sz w:val="15"/>
        </w:rPr>
        <w:t> 2013-cü</w:t>
      </w:r>
      <w:r>
        <w:rPr>
          <w:w w:val="105"/>
          <w:sz w:val="15"/>
        </w:rPr>
        <w:t> il</w:t>
      </w:r>
      <w:r>
        <w:rPr>
          <w:w w:val="105"/>
          <w:sz w:val="15"/>
        </w:rPr>
        <w:t> tarixli </w:t>
      </w:r>
      <w:r>
        <w:rPr>
          <w:b/>
          <w:w w:val="105"/>
          <w:sz w:val="15"/>
        </w:rPr>
        <w:t>640-IVQD</w:t>
      </w:r>
      <w:r>
        <w:rPr>
          <w:b/>
          <w:spacing w:val="-9"/>
          <w:w w:val="105"/>
          <w:sz w:val="15"/>
        </w:rPr>
        <w:t> </w:t>
      </w:r>
      <w:r>
        <w:rPr>
          <w:w w:val="105"/>
          <w:sz w:val="15"/>
        </w:rPr>
        <w:t>nömrəli</w:t>
      </w:r>
      <w:r>
        <w:rPr>
          <w:spacing w:val="40"/>
          <w:w w:val="105"/>
          <w:sz w:val="15"/>
        </w:rPr>
        <w:t> </w:t>
      </w:r>
      <w:r>
        <w:rPr>
          <w:w w:val="105"/>
          <w:sz w:val="15"/>
        </w:rPr>
        <w:t>Azərbaycan</w:t>
      </w:r>
      <w:r>
        <w:rPr>
          <w:spacing w:val="40"/>
          <w:w w:val="105"/>
          <w:sz w:val="15"/>
        </w:rPr>
        <w:t> </w:t>
      </w:r>
      <w:r>
        <w:rPr>
          <w:w w:val="105"/>
          <w:sz w:val="15"/>
        </w:rPr>
        <w:t>Respublikasının</w:t>
      </w:r>
      <w:r>
        <w:rPr>
          <w:spacing w:val="40"/>
          <w:w w:val="105"/>
          <w:sz w:val="15"/>
        </w:rPr>
        <w:t> </w:t>
      </w:r>
      <w:r>
        <w:rPr>
          <w:w w:val="105"/>
          <w:sz w:val="15"/>
        </w:rPr>
        <w:t>Qanunu </w:t>
      </w:r>
      <w:r>
        <w:rPr>
          <w:b/>
          <w:w w:val="105"/>
          <w:sz w:val="15"/>
        </w:rPr>
        <w:t>(“Respublika” qəzeti, 15 iyun 2013-cü il, № 129; Azərbaycan Respublikasının Qanunvericilik Toplusu, 2013-cü il, № 06, maddə 594)</w:t>
      </w:r>
      <w:r>
        <w:rPr>
          <w:b/>
          <w:spacing w:val="-1"/>
          <w:w w:val="105"/>
          <w:sz w:val="15"/>
        </w:rPr>
        <w:t> </w:t>
      </w:r>
      <w:r>
        <w:rPr>
          <w:w w:val="105"/>
          <w:sz w:val="15"/>
        </w:rPr>
        <w:t>ilə 147.1-ci, 148-ci, 156.1-ci, 157.1-ci və 316-1.1-ci maddələrin sanksiyalarında “</w:t>
      </w:r>
      <w:r>
        <w:rPr>
          <w:b/>
          <w:w w:val="105"/>
          <w:sz w:val="15"/>
        </w:rPr>
        <w:t>iki yüz qırx</w:t>
      </w:r>
      <w:r>
        <w:rPr>
          <w:w w:val="105"/>
          <w:sz w:val="15"/>
        </w:rPr>
        <w:t>” sözləri “</w:t>
      </w:r>
      <w:r>
        <w:rPr>
          <w:b/>
          <w:w w:val="105"/>
          <w:sz w:val="15"/>
        </w:rPr>
        <w:t>iki yüz qırx saatdan dörd yüz səksən</w:t>
      </w:r>
      <w:r>
        <w:rPr>
          <w:w w:val="105"/>
          <w:sz w:val="15"/>
        </w:rPr>
        <w:t>” sözləri ilə əvəz edilmişdir.</w:t>
      </w:r>
    </w:p>
    <w:p>
      <w:pPr>
        <w:pStyle w:val="BodyText"/>
        <w:spacing w:before="34"/>
        <w:rPr>
          <w:sz w:val="15"/>
        </w:rPr>
      </w:pPr>
    </w:p>
    <w:p>
      <w:pPr>
        <w:pStyle w:val="ListParagraph"/>
        <w:numPr>
          <w:ilvl w:val="0"/>
          <w:numId w:val="326"/>
        </w:numPr>
        <w:tabs>
          <w:tab w:pos="1104" w:val="left" w:leader="none"/>
        </w:tabs>
        <w:spacing w:line="288" w:lineRule="auto" w:before="1"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147.2-ci</w:t>
      </w:r>
      <w:r>
        <w:rPr>
          <w:spacing w:val="-24"/>
          <w:w w:val="105"/>
          <w:sz w:val="15"/>
        </w:rPr>
        <w:t> </w:t>
      </w:r>
      <w:r>
        <w:rPr>
          <w:w w:val="105"/>
          <w:sz w:val="15"/>
        </w:rPr>
        <w:t>maddənin</w:t>
      </w:r>
      <w:r>
        <w:rPr>
          <w:spacing w:val="-24"/>
          <w:w w:val="105"/>
          <w:sz w:val="15"/>
        </w:rPr>
        <w:t> </w:t>
      </w:r>
      <w:r>
        <w:rPr>
          <w:w w:val="105"/>
          <w:sz w:val="15"/>
        </w:rPr>
        <w:t>sanksiyasında</w:t>
      </w:r>
      <w:r>
        <w:rPr>
          <w:spacing w:val="-16"/>
          <w:w w:val="105"/>
          <w:sz w:val="15"/>
        </w:rPr>
        <w:t> </w:t>
      </w:r>
      <w:r>
        <w:rPr>
          <w:w w:val="105"/>
          <w:sz w:val="15"/>
        </w:rPr>
        <w:t>“</w:t>
      </w:r>
      <w:r>
        <w:rPr>
          <w:b/>
          <w:w w:val="105"/>
          <w:sz w:val="15"/>
        </w:rPr>
        <w:t>və</w:t>
      </w:r>
      <w:r>
        <w:rPr>
          <w:b/>
          <w:spacing w:val="-8"/>
          <w:w w:val="105"/>
          <w:sz w:val="15"/>
        </w:rPr>
        <w:t> </w:t>
      </w:r>
      <w:r>
        <w:rPr>
          <w:b/>
          <w:w w:val="105"/>
          <w:sz w:val="15"/>
        </w:rPr>
        <w:t>ya”</w:t>
      </w:r>
      <w:r>
        <w:rPr>
          <w:b/>
          <w:spacing w:val="-6"/>
          <w:w w:val="105"/>
          <w:sz w:val="15"/>
        </w:rPr>
        <w:t> </w:t>
      </w:r>
      <w:r>
        <w:rPr>
          <w:w w:val="105"/>
          <w:sz w:val="15"/>
        </w:rPr>
        <w:t>sözlərindən</w:t>
      </w:r>
      <w:r>
        <w:rPr>
          <w:spacing w:val="-8"/>
          <w:w w:val="105"/>
          <w:sz w:val="15"/>
        </w:rPr>
        <w:t> </w:t>
      </w:r>
      <w:r>
        <w:rPr>
          <w:w w:val="105"/>
          <w:sz w:val="15"/>
        </w:rPr>
        <w:t>sonra</w:t>
      </w:r>
      <w:r>
        <w:rPr>
          <w:spacing w:val="-8"/>
          <w:w w:val="105"/>
          <w:sz w:val="15"/>
        </w:rPr>
        <w:t> </w:t>
      </w:r>
      <w:r>
        <w:rPr>
          <w:w w:val="105"/>
          <w:sz w:val="15"/>
        </w:rPr>
        <w:t>“</w:t>
      </w:r>
      <w:r>
        <w:rPr>
          <w:b/>
          <w:w w:val="105"/>
          <w:sz w:val="15"/>
        </w:rPr>
        <w:t>üç</w:t>
      </w:r>
      <w:r>
        <w:rPr>
          <w:b/>
          <w:spacing w:val="-6"/>
          <w:w w:val="105"/>
          <w:sz w:val="15"/>
        </w:rPr>
        <w:t> </w:t>
      </w:r>
      <w:r>
        <w:rPr>
          <w:b/>
          <w:w w:val="105"/>
          <w:sz w:val="15"/>
        </w:rPr>
        <w:t>ilədək</w:t>
      </w:r>
      <w:r>
        <w:rPr>
          <w:b/>
          <w:spacing w:val="-6"/>
          <w:w w:val="105"/>
          <w:sz w:val="15"/>
        </w:rPr>
        <w:t> </w:t>
      </w:r>
      <w:r>
        <w:rPr>
          <w:b/>
          <w:w w:val="105"/>
          <w:sz w:val="15"/>
        </w:rPr>
        <w:t>müddətə</w:t>
      </w:r>
      <w:r>
        <w:rPr>
          <w:b/>
          <w:spacing w:val="-6"/>
          <w:w w:val="105"/>
          <w:sz w:val="15"/>
        </w:rPr>
        <w:t> </w:t>
      </w:r>
      <w:r>
        <w:rPr>
          <w:b/>
          <w:w w:val="105"/>
          <w:sz w:val="15"/>
        </w:rPr>
        <w:t>azadlığın</w:t>
      </w:r>
      <w:r>
        <w:rPr>
          <w:b/>
          <w:spacing w:val="-6"/>
          <w:w w:val="105"/>
          <w:sz w:val="15"/>
        </w:rPr>
        <w:t> </w:t>
      </w:r>
      <w:r>
        <w:rPr>
          <w:b/>
          <w:w w:val="105"/>
          <w:sz w:val="15"/>
        </w:rPr>
        <w:t>məhdudlaşdırılması</w:t>
      </w:r>
      <w:r>
        <w:rPr>
          <w:b/>
          <w:spacing w:val="-6"/>
          <w:w w:val="105"/>
          <w:sz w:val="15"/>
        </w:rPr>
        <w:t> </w:t>
      </w:r>
      <w:r>
        <w:rPr>
          <w:b/>
          <w:w w:val="105"/>
          <w:sz w:val="15"/>
        </w:rPr>
        <w:t>və</w:t>
      </w:r>
      <w:r>
        <w:rPr>
          <w:b/>
          <w:spacing w:val="-6"/>
          <w:w w:val="105"/>
          <w:sz w:val="15"/>
        </w:rPr>
        <w:t> </w:t>
      </w:r>
      <w:r>
        <w:rPr>
          <w:b/>
          <w:w w:val="105"/>
          <w:sz w:val="15"/>
        </w:rPr>
        <w:t>ya</w:t>
      </w:r>
      <w:r>
        <w:rPr>
          <w:b/>
          <w:spacing w:val="-24"/>
          <w:w w:val="105"/>
          <w:sz w:val="15"/>
        </w:rPr>
        <w:t> </w:t>
      </w:r>
      <w:r>
        <w:rPr>
          <w:w w:val="105"/>
          <w:sz w:val="15"/>
        </w:rPr>
        <w:t>” sözləri əlavə edilmişdir.</w:t>
      </w:r>
    </w:p>
    <w:p>
      <w:pPr>
        <w:pStyle w:val="BodyText"/>
        <w:spacing w:before="34"/>
        <w:rPr>
          <w:sz w:val="15"/>
        </w:rPr>
      </w:pPr>
    </w:p>
    <w:p>
      <w:pPr>
        <w:spacing w:line="288" w:lineRule="auto" w:before="0"/>
        <w:ind w:left="100" w:right="99" w:firstLine="444"/>
        <w:jc w:val="both"/>
        <w:rPr>
          <w:sz w:val="15"/>
        </w:rPr>
      </w:pPr>
      <w:r>
        <w:rPr>
          <w:b/>
          <w:color w:val="0000FF"/>
          <w:w w:val="105"/>
          <w:position w:val="12"/>
          <w:sz w:val="15"/>
          <w:u w:val="single" w:color="0000FF"/>
        </w:rPr>
        <w:t>[269]</w:t>
      </w:r>
      <w:r>
        <w:rPr>
          <w:w w:val="105"/>
          <w:sz w:val="15"/>
        </w:rPr>
        <w:t>.14 may 2013-cü il tarixli </w:t>
      </w:r>
      <w:r>
        <w:rPr>
          <w:b/>
          <w:w w:val="105"/>
          <w:sz w:val="15"/>
        </w:rPr>
        <w:t>650-IVQD</w:t>
      </w:r>
      <w:r>
        <w:rPr>
          <w:b/>
          <w:spacing w:val="-12"/>
          <w:w w:val="105"/>
          <w:sz w:val="15"/>
        </w:rPr>
        <w:t> </w:t>
      </w:r>
      <w:r>
        <w:rPr>
          <w:w w:val="105"/>
          <w:sz w:val="15"/>
        </w:rPr>
        <w:t>nömrəli Azərbaycan Respublikasının Qanunu </w:t>
      </w:r>
      <w:r>
        <w:rPr>
          <w:b/>
          <w:w w:val="105"/>
          <w:sz w:val="15"/>
        </w:rPr>
        <w:t>(“Respublika” qəzeti, 5 iyun</w:t>
      </w:r>
      <w:r>
        <w:rPr>
          <w:b/>
          <w:spacing w:val="-5"/>
          <w:w w:val="105"/>
          <w:sz w:val="15"/>
        </w:rPr>
        <w:t> </w:t>
      </w:r>
      <w:r>
        <w:rPr>
          <w:b/>
          <w:w w:val="105"/>
          <w:sz w:val="15"/>
        </w:rPr>
        <w:t>2013-cü</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120;</w:t>
      </w:r>
      <w:r>
        <w:rPr>
          <w:b/>
          <w:spacing w:val="-5"/>
          <w:w w:val="105"/>
          <w:sz w:val="15"/>
        </w:rPr>
        <w:t> </w:t>
      </w:r>
      <w:r>
        <w:rPr>
          <w:b/>
          <w:w w:val="105"/>
          <w:sz w:val="15"/>
        </w:rPr>
        <w:t>Azərbaycan</w:t>
      </w:r>
      <w:r>
        <w:rPr>
          <w:b/>
          <w:spacing w:val="-5"/>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2013-cü</w:t>
      </w:r>
      <w:r>
        <w:rPr>
          <w:b/>
          <w:spacing w:val="-5"/>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06,</w:t>
      </w:r>
      <w:r>
        <w:rPr>
          <w:b/>
          <w:spacing w:val="-4"/>
          <w:w w:val="105"/>
          <w:sz w:val="15"/>
        </w:rPr>
        <w:t> </w:t>
      </w:r>
      <w:r>
        <w:rPr>
          <w:b/>
          <w:w w:val="105"/>
          <w:sz w:val="15"/>
        </w:rPr>
        <w:t>maddə</w:t>
      </w:r>
      <w:r>
        <w:rPr>
          <w:b/>
          <w:spacing w:val="-4"/>
          <w:w w:val="105"/>
          <w:sz w:val="15"/>
        </w:rPr>
        <w:t> </w:t>
      </w:r>
      <w:r>
        <w:rPr>
          <w:b/>
          <w:w w:val="105"/>
          <w:sz w:val="15"/>
        </w:rPr>
        <w:t>600)</w:t>
      </w:r>
      <w:r>
        <w:rPr>
          <w:b/>
          <w:spacing w:val="-2"/>
          <w:w w:val="105"/>
          <w:sz w:val="15"/>
        </w:rPr>
        <w:t> </w:t>
      </w:r>
      <w:r>
        <w:rPr>
          <w:w w:val="105"/>
          <w:sz w:val="15"/>
        </w:rPr>
        <w:t>ilə 148- ci</w:t>
      </w:r>
      <w:r>
        <w:rPr>
          <w:spacing w:val="-24"/>
          <w:w w:val="105"/>
          <w:sz w:val="15"/>
        </w:rPr>
        <w:t> </w:t>
      </w:r>
      <w:r>
        <w:rPr>
          <w:w w:val="105"/>
          <w:sz w:val="15"/>
        </w:rPr>
        <w:t>maddədə “</w:t>
      </w:r>
      <w:r>
        <w:rPr>
          <w:b/>
          <w:w w:val="105"/>
          <w:sz w:val="15"/>
        </w:rPr>
        <w:t>və ya kütləvi informasiya vasitəsində</w:t>
      </w:r>
      <w:r>
        <w:rPr>
          <w:b/>
          <w:spacing w:val="-24"/>
          <w:w w:val="105"/>
          <w:sz w:val="15"/>
        </w:rPr>
        <w:t> </w:t>
      </w:r>
      <w:r>
        <w:rPr>
          <w:w w:val="105"/>
          <w:sz w:val="15"/>
        </w:rPr>
        <w:t>” sözləri “</w:t>
      </w:r>
      <w:r>
        <w:rPr>
          <w:b/>
          <w:w w:val="105"/>
          <w:sz w:val="15"/>
        </w:rPr>
        <w:t>, kütləvi informasiya vasitəsində və ya kütləvi nümayiş etdirildiyi halda internet informasiya ehtiyatında</w:t>
      </w:r>
      <w:r>
        <w:rPr>
          <w:w w:val="105"/>
          <w:sz w:val="15"/>
        </w:rPr>
        <w:t>” sözləri ilə əvəz edilmişdir.</w:t>
      </w:r>
    </w:p>
    <w:p>
      <w:pPr>
        <w:pStyle w:val="BodyText"/>
        <w:spacing w:before="35"/>
        <w:rPr>
          <w:sz w:val="15"/>
        </w:rPr>
      </w:pPr>
    </w:p>
    <w:p>
      <w:pPr>
        <w:pStyle w:val="ListParagraph"/>
        <w:numPr>
          <w:ilvl w:val="0"/>
          <w:numId w:val="327"/>
        </w:numPr>
        <w:tabs>
          <w:tab w:pos="1113" w:val="left" w:leader="none"/>
        </w:tabs>
        <w:spacing w:line="288" w:lineRule="auto" w:before="0" w:after="0"/>
        <w:ind w:left="100" w:right="99"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148- ci maddənin sanksiyasında “</w:t>
      </w:r>
      <w:r>
        <w:rPr>
          <w:b/>
          <w:w w:val="105"/>
          <w:sz w:val="15"/>
        </w:rPr>
        <w:t>şərti maliyyə vahidi məbləğinin üç yüz mislindən min mislinədək</w:t>
      </w:r>
      <w:r>
        <w:rPr>
          <w:w w:val="105"/>
          <w:sz w:val="15"/>
        </w:rPr>
        <w:t>” sözləri “</w:t>
      </w:r>
      <w:r>
        <w:rPr>
          <w:b/>
          <w:w w:val="105"/>
          <w:sz w:val="15"/>
        </w:rPr>
        <w:t>üç yüz manatdan min manatadək</w:t>
      </w:r>
      <w:r>
        <w:rPr>
          <w:w w:val="105"/>
          <w:sz w:val="15"/>
        </w:rPr>
        <w:t>” sözləri ilə əvəz edilmişdir.</w:t>
      </w:r>
    </w:p>
    <w:p>
      <w:pPr>
        <w:spacing w:line="288" w:lineRule="auto" w:before="1"/>
        <w:ind w:left="100" w:right="101"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148-ci maddənin sanksiyasında “</w:t>
      </w:r>
      <w:r>
        <w:rPr>
          <w:b/>
          <w:w w:val="105"/>
          <w:sz w:val="15"/>
        </w:rPr>
        <w:t>üç yüz manatdan min</w:t>
      </w:r>
      <w:r>
        <w:rPr>
          <w:w w:val="105"/>
          <w:sz w:val="15"/>
        </w:rPr>
        <w:t>” sözləri “</w:t>
      </w:r>
      <w:r>
        <w:rPr>
          <w:b/>
          <w:w w:val="105"/>
          <w:sz w:val="15"/>
        </w:rPr>
        <w:t>min manatdan min beş yüz</w:t>
      </w:r>
      <w:r>
        <w:rPr>
          <w:w w:val="105"/>
          <w:sz w:val="15"/>
        </w:rPr>
        <w:t>” sözləri ilə əvəz edilmişdir.</w:t>
      </w:r>
    </w:p>
    <w:p>
      <w:pPr>
        <w:pStyle w:val="BodyText"/>
        <w:spacing w:before="34"/>
        <w:rPr>
          <w:sz w:val="15"/>
        </w:rPr>
      </w:pPr>
    </w:p>
    <w:p>
      <w:pPr>
        <w:pStyle w:val="ListParagraph"/>
        <w:numPr>
          <w:ilvl w:val="0"/>
          <w:numId w:val="327"/>
        </w:numPr>
        <w:tabs>
          <w:tab w:pos="1116" w:val="left" w:leader="none"/>
        </w:tabs>
        <w:spacing w:line="288" w:lineRule="auto" w:before="0" w:after="0"/>
        <w:ind w:left="100" w:right="102" w:firstLine="444"/>
        <w:jc w:val="both"/>
        <w:rPr>
          <w:b/>
          <w:color w:val="0000FF"/>
          <w:position w:val="12"/>
          <w:sz w:val="15"/>
          <w:u w:val="single" w:color="0000FF"/>
        </w:rPr>
      </w:pPr>
      <w:r>
        <w:rPr>
          <w:color w:val="0000FF"/>
          <w:w w:val="105"/>
          <w:sz w:val="15"/>
          <w:u w:val="single" w:color="0000FF"/>
        </w:rPr>
        <w:t>29 noyabr 2016-cı il tarixli </w:t>
      </w:r>
      <w:r>
        <w:rPr>
          <w:b/>
          <w:color w:val="0000FF"/>
          <w:w w:val="105"/>
          <w:sz w:val="15"/>
          <w:u w:val="single" w:color="0000FF"/>
        </w:rPr>
        <w:t>444-VQD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3"/>
          <w:w w:val="105"/>
          <w:sz w:val="15"/>
        </w:rPr>
        <w:t> </w:t>
      </w:r>
      <w:r>
        <w:rPr>
          <w:b/>
          <w:w w:val="105"/>
          <w:sz w:val="15"/>
        </w:rPr>
        <w:t>(“Azərbaycan” qəzeti, 31 dekabr 2016-cı il, № 292, Azərbaycan Respublikasının Qanunvericilik Toplusu, 2016-cı il, № 12, maddə 2038) </w:t>
      </w:r>
      <w:r>
        <w:rPr>
          <w:w w:val="105"/>
          <w:sz w:val="15"/>
        </w:rPr>
        <w:t>ilə yeni məzmunda 148-1-ci maddə əlavə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108" w:firstLine="444"/>
        <w:jc w:val="both"/>
        <w:rPr>
          <w:b/>
          <w:color w:val="0000FF"/>
          <w:position w:val="12"/>
          <w:sz w:val="15"/>
          <w:u w:val="single" w:color="0000FF"/>
        </w:rPr>
      </w:pPr>
      <w:r>
        <w:rPr>
          <w:color w:val="0000FF"/>
          <w:w w:val="105"/>
          <w:sz w:val="15"/>
          <w:u w:val="single" w:color="0000FF"/>
        </w:rPr>
        <w:t>31 may 2017-ci il tarixli </w:t>
      </w:r>
      <w:r>
        <w:rPr>
          <w:b/>
          <w:color w:val="0000FF"/>
          <w:w w:val="105"/>
          <w:sz w:val="15"/>
          <w:u w:val="single" w:color="0000FF"/>
        </w:rPr>
        <w:t>707-VQD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(“Azərbaycan” qəzeti, 19 iyul</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153,</w:t>
      </w:r>
      <w:r>
        <w:rPr>
          <w:b/>
          <w:spacing w:val="-5"/>
          <w:w w:val="105"/>
          <w:sz w:val="15"/>
        </w:rPr>
        <w:t> </w:t>
      </w:r>
      <w:r>
        <w:rPr>
          <w:b/>
          <w:w w:val="105"/>
          <w:sz w:val="15"/>
        </w:rPr>
        <w:t>Azərbaycan</w:t>
      </w:r>
      <w:r>
        <w:rPr>
          <w:b/>
          <w:spacing w:val="-5"/>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7,</w:t>
      </w:r>
      <w:r>
        <w:rPr>
          <w:b/>
          <w:spacing w:val="-5"/>
          <w:w w:val="105"/>
          <w:sz w:val="15"/>
        </w:rPr>
        <w:t> </w:t>
      </w:r>
      <w:r>
        <w:rPr>
          <w:b/>
          <w:w w:val="105"/>
          <w:sz w:val="15"/>
        </w:rPr>
        <w:t>maddə</w:t>
      </w:r>
      <w:r>
        <w:rPr>
          <w:b/>
          <w:spacing w:val="-5"/>
          <w:w w:val="105"/>
          <w:sz w:val="15"/>
        </w:rPr>
        <w:t> </w:t>
      </w:r>
      <w:r>
        <w:rPr>
          <w:b/>
          <w:w w:val="105"/>
          <w:sz w:val="15"/>
        </w:rPr>
        <w:t>1268)</w:t>
      </w:r>
      <w:r>
        <w:rPr>
          <w:b/>
          <w:spacing w:val="-3"/>
          <w:w w:val="105"/>
          <w:sz w:val="15"/>
        </w:rPr>
        <w:t> </w:t>
      </w:r>
      <w:r>
        <w:rPr>
          <w:w w:val="105"/>
          <w:sz w:val="15"/>
        </w:rPr>
        <w:t>ilə 148- 1-ci maddənin sanksiyasında “</w:t>
      </w:r>
      <w:r>
        <w:rPr>
          <w:b/>
          <w:w w:val="105"/>
          <w:sz w:val="15"/>
        </w:rPr>
        <w:t>min beş yüz</w:t>
      </w:r>
      <w:r>
        <w:rPr>
          <w:w w:val="105"/>
          <w:sz w:val="15"/>
        </w:rPr>
        <w:t>” sözləri “</w:t>
      </w:r>
      <w:r>
        <w:rPr>
          <w:b/>
          <w:w w:val="105"/>
          <w:sz w:val="15"/>
        </w:rPr>
        <w:t>iki min</w:t>
      </w:r>
      <w:r>
        <w:rPr>
          <w:w w:val="105"/>
          <w:sz w:val="15"/>
        </w:rPr>
        <w:t>” sözləri ilə əvəz edilmişdir.</w:t>
      </w:r>
    </w:p>
    <w:p>
      <w:pPr>
        <w:pStyle w:val="ListParagraph"/>
        <w:spacing w:after="0" w:line="288" w:lineRule="auto"/>
        <w:jc w:val="both"/>
        <w:rPr>
          <w:b/>
          <w:position w:val="12"/>
          <w:sz w:val="15"/>
        </w:rPr>
        <w:sectPr>
          <w:pgSz w:w="11900" w:h="16840"/>
          <w:pgMar w:top="500" w:bottom="280" w:left="566" w:right="566"/>
        </w:sectPr>
      </w:pPr>
    </w:p>
    <w:p>
      <w:pPr>
        <w:pStyle w:val="ListParagraph"/>
        <w:numPr>
          <w:ilvl w:val="0"/>
          <w:numId w:val="327"/>
        </w:numPr>
        <w:tabs>
          <w:tab w:pos="1128" w:val="left" w:leader="none"/>
        </w:tabs>
        <w:spacing w:line="288" w:lineRule="auto" w:before="101" w:after="0"/>
        <w:ind w:left="100" w:right="101" w:firstLine="444"/>
        <w:jc w:val="both"/>
        <w:rPr>
          <w:b/>
          <w:color w:val="0000FF"/>
          <w:position w:val="12"/>
          <w:sz w:val="15"/>
          <w:u w:val="single" w:color="0000FF"/>
        </w:rPr>
      </w:pPr>
      <w:r>
        <w:rPr>
          <w:color w:val="0000FF"/>
          <w:w w:val="105"/>
          <w:sz w:val="15"/>
          <w:u w:val="single" w:color="0000FF"/>
        </w:rPr>
        <w:t>27 dekabr 2022-ci il tarixli </w:t>
      </w:r>
      <w:r>
        <w:rPr>
          <w:b/>
          <w:color w:val="0000FF"/>
          <w:w w:val="105"/>
          <w:sz w:val="15"/>
          <w:u w:val="single" w:color="0000FF"/>
        </w:rPr>
        <w:t>776-VIQD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3"/>
          <w:w w:val="105"/>
          <w:sz w:val="15"/>
        </w:rPr>
        <w:t> </w:t>
      </w:r>
      <w:r>
        <w:rPr>
          <w:b/>
          <w:w w:val="105"/>
          <w:sz w:val="15"/>
        </w:rPr>
        <w:t>(Azərbaycan Dövlət İnformasiya Agentliyinin (AZƏRTAC-ın) rəsmi internet saytı, 1 fevral 2023-cü il, “Azərbaycan” qəzeti, 2 fevral 2023-cü</w:t>
      </w:r>
      <w:r>
        <w:rPr>
          <w:b/>
          <w:spacing w:val="-24"/>
          <w:w w:val="105"/>
          <w:sz w:val="15"/>
        </w:rPr>
        <w:t> </w:t>
      </w:r>
      <w:r>
        <w:rPr>
          <w:b/>
          <w:w w:val="105"/>
          <w:sz w:val="15"/>
        </w:rPr>
        <w:t>il,</w:t>
      </w:r>
      <w:r>
        <w:rPr>
          <w:b/>
          <w:spacing w:val="-20"/>
          <w:w w:val="105"/>
          <w:sz w:val="15"/>
        </w:rPr>
        <w:t> </w:t>
      </w:r>
      <w:r>
        <w:rPr>
          <w:b/>
          <w:w w:val="105"/>
          <w:sz w:val="15"/>
        </w:rPr>
        <w:t>№ 23, Azərbaycan Respublikasının Qanunvericilik Toplusu, 2023-cü il, № 2, maddə 207</w:t>
      </w:r>
      <w:r>
        <w:rPr>
          <w:b/>
          <w:spacing w:val="-24"/>
          <w:w w:val="105"/>
          <w:sz w:val="15"/>
        </w:rPr>
        <w:t> </w:t>
      </w:r>
      <w:r>
        <w:rPr>
          <w:b/>
          <w:w w:val="105"/>
          <w:sz w:val="15"/>
        </w:rPr>
        <w:t>) </w:t>
      </w:r>
      <w:r>
        <w:rPr>
          <w:w w:val="105"/>
          <w:sz w:val="15"/>
        </w:rPr>
        <w:t>ilə</w:t>
      </w:r>
      <w:r>
        <w:rPr>
          <w:spacing w:val="-9"/>
          <w:w w:val="105"/>
          <w:sz w:val="15"/>
        </w:rPr>
        <w:t> </w:t>
      </w:r>
      <w:r>
        <w:rPr>
          <w:w w:val="105"/>
          <w:sz w:val="15"/>
        </w:rPr>
        <w:t>149.2.3-cü maddə ləğv edilmişdir.</w:t>
      </w:r>
    </w:p>
    <w:p>
      <w:pPr>
        <w:pStyle w:val="BodyText"/>
        <w:spacing w:before="34"/>
        <w:rPr>
          <w:sz w:val="15"/>
        </w:rPr>
      </w:pPr>
    </w:p>
    <w:p>
      <w:pPr>
        <w:pStyle w:val="ListParagraph"/>
        <w:numPr>
          <w:ilvl w:val="0"/>
          <w:numId w:val="327"/>
        </w:numPr>
        <w:tabs>
          <w:tab w:pos="1128" w:val="left" w:leader="none"/>
        </w:tabs>
        <w:spacing w:line="288" w:lineRule="auto" w:before="1" w:after="0"/>
        <w:ind w:left="100" w:right="99" w:firstLine="444"/>
        <w:jc w:val="both"/>
        <w:rPr>
          <w:b/>
          <w:color w:val="0000FF"/>
          <w:position w:val="12"/>
          <w:sz w:val="15"/>
          <w:u w:val="single" w:color="0000FF"/>
        </w:rPr>
      </w:pPr>
      <w:r>
        <w:rPr>
          <w:color w:val="0000FF"/>
          <w:w w:val="105"/>
          <w:sz w:val="15"/>
          <w:u w:val="single" w:color="0000FF"/>
        </w:rPr>
        <w:t>27 dekabr 2022-ci il tarixli </w:t>
      </w:r>
      <w:r>
        <w:rPr>
          <w:b/>
          <w:color w:val="0000FF"/>
          <w:w w:val="105"/>
          <w:sz w:val="15"/>
          <w:u w:val="single" w:color="0000FF"/>
        </w:rPr>
        <w:t>776-VIQD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3"/>
          <w:w w:val="105"/>
          <w:sz w:val="15"/>
        </w:rPr>
        <w:t> </w:t>
      </w:r>
      <w:r>
        <w:rPr>
          <w:b/>
          <w:w w:val="105"/>
          <w:sz w:val="15"/>
        </w:rPr>
        <w:t>(Azərbaycan Dövlət İnformasiya Agentliyinin (AZƏRTAC-ın) rəsmi internet saytı, 1 fevral 2023-cü il, “Azərbaycan” qəzeti, 2 fevral 2023-cü</w:t>
      </w:r>
      <w:r>
        <w:rPr>
          <w:b/>
          <w:spacing w:val="-24"/>
          <w:w w:val="105"/>
          <w:sz w:val="15"/>
        </w:rPr>
        <w:t> </w:t>
      </w:r>
      <w:r>
        <w:rPr>
          <w:b/>
          <w:w w:val="105"/>
          <w:sz w:val="15"/>
        </w:rPr>
        <w:t>il,</w:t>
      </w:r>
      <w:r>
        <w:rPr>
          <w:b/>
          <w:spacing w:val="-24"/>
          <w:w w:val="105"/>
          <w:sz w:val="15"/>
        </w:rPr>
        <w:t> </w:t>
      </w:r>
      <w:r>
        <w:rPr>
          <w:b/>
          <w:w w:val="105"/>
          <w:sz w:val="15"/>
        </w:rPr>
        <w:t>№</w:t>
      </w:r>
      <w:r>
        <w:rPr>
          <w:b/>
          <w:w w:val="105"/>
          <w:sz w:val="15"/>
        </w:rPr>
        <w:t> 23,</w:t>
      </w:r>
      <w:r>
        <w:rPr>
          <w:b/>
          <w:w w:val="105"/>
          <w:sz w:val="15"/>
        </w:rPr>
        <w:t> Azərbaycan</w:t>
      </w:r>
      <w:r>
        <w:rPr>
          <w:b/>
          <w:w w:val="105"/>
          <w:sz w:val="15"/>
        </w:rPr>
        <w:t> Respublikasının</w:t>
      </w:r>
      <w:r>
        <w:rPr>
          <w:b/>
          <w:w w:val="105"/>
          <w:sz w:val="15"/>
        </w:rPr>
        <w:t> Qanunvericilik</w:t>
      </w:r>
      <w:r>
        <w:rPr>
          <w:b/>
          <w:w w:val="105"/>
          <w:sz w:val="15"/>
        </w:rPr>
        <w:t> Toplusu,</w:t>
      </w:r>
      <w:r>
        <w:rPr>
          <w:b/>
          <w:w w:val="105"/>
          <w:sz w:val="15"/>
        </w:rPr>
        <w:t> 2023-cü</w:t>
      </w:r>
      <w:r>
        <w:rPr>
          <w:b/>
          <w:w w:val="105"/>
          <w:sz w:val="15"/>
        </w:rPr>
        <w:t> il,</w:t>
      </w:r>
      <w:r>
        <w:rPr>
          <w:b/>
          <w:w w:val="105"/>
          <w:sz w:val="15"/>
        </w:rPr>
        <w:t> №</w:t>
      </w:r>
      <w:r>
        <w:rPr>
          <w:b/>
          <w:w w:val="105"/>
          <w:sz w:val="15"/>
        </w:rPr>
        <w:t> 2,</w:t>
      </w:r>
      <w:r>
        <w:rPr>
          <w:b/>
          <w:w w:val="105"/>
          <w:sz w:val="15"/>
        </w:rPr>
        <w:t> maddə</w:t>
      </w:r>
      <w:r>
        <w:rPr>
          <w:b/>
          <w:w w:val="105"/>
          <w:sz w:val="15"/>
        </w:rPr>
        <w:t> 207</w:t>
      </w:r>
      <w:r>
        <w:rPr>
          <w:b/>
          <w:spacing w:val="-24"/>
          <w:w w:val="105"/>
          <w:sz w:val="15"/>
        </w:rPr>
        <w:t> </w:t>
      </w:r>
      <w:r>
        <w:rPr>
          <w:b/>
          <w:w w:val="105"/>
          <w:sz w:val="15"/>
        </w:rPr>
        <w:t>)</w:t>
      </w:r>
      <w:r>
        <w:rPr>
          <w:b/>
          <w:w w:val="105"/>
          <w:sz w:val="15"/>
        </w:rPr>
        <w:t> </w:t>
      </w:r>
      <w:r>
        <w:rPr>
          <w:w w:val="105"/>
          <w:sz w:val="15"/>
        </w:rPr>
        <w:t>i</w:t>
      </w:r>
      <w:r>
        <w:rPr>
          <w:spacing w:val="-24"/>
          <w:w w:val="105"/>
          <w:sz w:val="15"/>
        </w:rPr>
        <w:t> </w:t>
      </w:r>
      <w:r>
        <w:rPr>
          <w:w w:val="105"/>
          <w:sz w:val="15"/>
        </w:rPr>
        <w:t>l</w:t>
      </w:r>
      <w:r>
        <w:rPr>
          <w:spacing w:val="-24"/>
          <w:w w:val="105"/>
          <w:sz w:val="15"/>
        </w:rPr>
        <w:t> </w:t>
      </w:r>
      <w:r>
        <w:rPr>
          <w:w w:val="105"/>
          <w:sz w:val="15"/>
        </w:rPr>
        <w:t>ə</w:t>
      </w:r>
      <w:r>
        <w:rPr>
          <w:spacing w:val="-8"/>
          <w:w w:val="105"/>
          <w:sz w:val="15"/>
        </w:rPr>
        <w:t> </w:t>
      </w:r>
      <w:r>
        <w:rPr>
          <w:w w:val="105"/>
          <w:sz w:val="15"/>
        </w:rPr>
        <w:t>yeni məzmunda 149.2-1-ci maddə əlavə edilmişdir.</w:t>
      </w:r>
    </w:p>
    <w:p>
      <w:pPr>
        <w:pStyle w:val="BodyText"/>
        <w:spacing w:before="34"/>
        <w:rPr>
          <w:sz w:val="15"/>
        </w:rPr>
      </w:pPr>
    </w:p>
    <w:p>
      <w:pPr>
        <w:pStyle w:val="ListParagraph"/>
        <w:numPr>
          <w:ilvl w:val="0"/>
          <w:numId w:val="327"/>
        </w:numPr>
        <w:tabs>
          <w:tab w:pos="1128" w:val="left" w:leader="none"/>
        </w:tabs>
        <w:spacing w:line="288" w:lineRule="auto" w:before="0" w:after="0"/>
        <w:ind w:left="100" w:right="101" w:firstLine="444"/>
        <w:jc w:val="both"/>
        <w:rPr>
          <w:b/>
          <w:color w:val="0000FF"/>
          <w:position w:val="12"/>
          <w:sz w:val="15"/>
          <w:u w:val="single" w:color="0000FF"/>
        </w:rPr>
      </w:pPr>
      <w:r>
        <w:rPr>
          <w:color w:val="0000FF"/>
          <w:w w:val="105"/>
          <w:sz w:val="15"/>
          <w:u w:val="single" w:color="0000FF"/>
        </w:rPr>
        <w:t>27 dekabr 2022-ci il tarixli </w:t>
      </w:r>
      <w:r>
        <w:rPr>
          <w:b/>
          <w:color w:val="0000FF"/>
          <w:w w:val="105"/>
          <w:sz w:val="15"/>
          <w:u w:val="single" w:color="0000FF"/>
        </w:rPr>
        <w:t>776-VIQD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3"/>
          <w:w w:val="105"/>
          <w:sz w:val="15"/>
        </w:rPr>
        <w:t> </w:t>
      </w:r>
      <w:r>
        <w:rPr>
          <w:b/>
          <w:w w:val="105"/>
          <w:sz w:val="15"/>
        </w:rPr>
        <w:t>(Azərbaycan Dövlət İnformasiya Agentliyinin (AZƏRTAC-ın) rəsmi internet saytı, 1 fevral 2023-cü il, “Azərbaycan” qəzeti, 2 fevral 2023-cü</w:t>
      </w:r>
      <w:r>
        <w:rPr>
          <w:b/>
          <w:spacing w:val="-24"/>
          <w:w w:val="105"/>
          <w:sz w:val="15"/>
        </w:rPr>
        <w:t> </w:t>
      </w:r>
      <w:r>
        <w:rPr>
          <w:b/>
          <w:w w:val="105"/>
          <w:sz w:val="15"/>
        </w:rPr>
        <w:t>il,</w:t>
      </w:r>
      <w:r>
        <w:rPr>
          <w:b/>
          <w:spacing w:val="-20"/>
          <w:w w:val="105"/>
          <w:sz w:val="15"/>
        </w:rPr>
        <w:t> </w:t>
      </w:r>
      <w:r>
        <w:rPr>
          <w:b/>
          <w:w w:val="105"/>
          <w:sz w:val="15"/>
        </w:rPr>
        <w:t>№ 23, Azərbaycan Respublikasının Qanunvericilik Toplusu, 2023-cü il, № 2, maddə 207</w:t>
      </w:r>
      <w:r>
        <w:rPr>
          <w:b/>
          <w:spacing w:val="-24"/>
          <w:w w:val="105"/>
          <w:sz w:val="15"/>
        </w:rPr>
        <w:t> </w:t>
      </w:r>
      <w:r>
        <w:rPr>
          <w:b/>
          <w:w w:val="105"/>
          <w:sz w:val="15"/>
        </w:rPr>
        <w:t>) </w:t>
      </w:r>
      <w:r>
        <w:rPr>
          <w:w w:val="105"/>
          <w:sz w:val="15"/>
        </w:rPr>
        <w:t>ilə</w:t>
      </w:r>
      <w:r>
        <w:rPr>
          <w:spacing w:val="-9"/>
          <w:w w:val="105"/>
          <w:sz w:val="15"/>
        </w:rPr>
        <w:t> </w:t>
      </w:r>
      <w:r>
        <w:rPr>
          <w:w w:val="105"/>
          <w:sz w:val="15"/>
        </w:rPr>
        <w:t>149.3.2-ci maddə ləğv edilmişdir.</w:t>
      </w:r>
    </w:p>
    <w:p>
      <w:pPr>
        <w:pStyle w:val="BodyText"/>
        <w:spacing w:before="35"/>
        <w:rPr>
          <w:sz w:val="15"/>
        </w:rPr>
      </w:pPr>
    </w:p>
    <w:p>
      <w:pPr>
        <w:pStyle w:val="ListParagraph"/>
        <w:numPr>
          <w:ilvl w:val="0"/>
          <w:numId w:val="327"/>
        </w:numPr>
        <w:tabs>
          <w:tab w:pos="1128" w:val="left" w:leader="none"/>
        </w:tabs>
        <w:spacing w:line="288" w:lineRule="auto" w:before="0" w:after="0"/>
        <w:ind w:left="100" w:right="98" w:firstLine="444"/>
        <w:jc w:val="both"/>
        <w:rPr>
          <w:b/>
          <w:color w:val="0000FF"/>
          <w:position w:val="12"/>
          <w:sz w:val="15"/>
          <w:u w:val="single" w:color="0000FF"/>
        </w:rPr>
      </w:pPr>
      <w:r>
        <w:rPr>
          <w:color w:val="0000FF"/>
          <w:w w:val="105"/>
          <w:sz w:val="15"/>
          <w:u w:val="single" w:color="0000FF"/>
        </w:rPr>
        <w:t>27 dekabr 2022-ci il tarixli </w:t>
      </w:r>
      <w:r>
        <w:rPr>
          <w:b/>
          <w:color w:val="0000FF"/>
          <w:w w:val="105"/>
          <w:sz w:val="15"/>
          <w:u w:val="single" w:color="0000FF"/>
        </w:rPr>
        <w:t>776-VIQD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3"/>
          <w:w w:val="105"/>
          <w:sz w:val="15"/>
        </w:rPr>
        <w:t> </w:t>
      </w:r>
      <w:r>
        <w:rPr>
          <w:b/>
          <w:w w:val="105"/>
          <w:sz w:val="15"/>
        </w:rPr>
        <w:t>(Azərbaycan Dövlət İnformasiya Agentliyinin (AZƏRTAC-ın) rəsmi internet saytı, 1 fevral 2023-cü il, “Azərbaycan” qəzeti, 2 fevral 2023-cü</w:t>
      </w:r>
      <w:r>
        <w:rPr>
          <w:b/>
          <w:spacing w:val="-24"/>
          <w:w w:val="105"/>
          <w:sz w:val="15"/>
        </w:rPr>
        <w:t> </w:t>
      </w:r>
      <w:r>
        <w:rPr>
          <w:b/>
          <w:w w:val="105"/>
          <w:sz w:val="15"/>
        </w:rPr>
        <w:t>il,</w:t>
      </w:r>
      <w:r>
        <w:rPr>
          <w:b/>
          <w:spacing w:val="-20"/>
          <w:w w:val="105"/>
          <w:sz w:val="15"/>
        </w:rPr>
        <w:t> </w:t>
      </w:r>
      <w:r>
        <w:rPr>
          <w:b/>
          <w:w w:val="105"/>
          <w:sz w:val="15"/>
        </w:rPr>
        <w:t>№ 23, Azərbaycan Respublikasının Qanunvericilik Toplusu, 2023-cü il, № 2, maddə 207</w:t>
      </w:r>
      <w:r>
        <w:rPr>
          <w:b/>
          <w:spacing w:val="-24"/>
          <w:w w:val="105"/>
          <w:sz w:val="15"/>
        </w:rPr>
        <w:t> </w:t>
      </w:r>
      <w:r>
        <w:rPr>
          <w:b/>
          <w:w w:val="105"/>
          <w:sz w:val="15"/>
        </w:rPr>
        <w:t>) </w:t>
      </w:r>
      <w:r>
        <w:rPr>
          <w:w w:val="105"/>
          <w:sz w:val="15"/>
        </w:rPr>
        <w:t>ilə</w:t>
      </w:r>
      <w:r>
        <w:rPr>
          <w:spacing w:val="-9"/>
          <w:w w:val="105"/>
          <w:sz w:val="15"/>
        </w:rPr>
        <w:t> </w:t>
      </w:r>
      <w:r>
        <w:rPr>
          <w:w w:val="105"/>
          <w:sz w:val="15"/>
        </w:rPr>
        <w:t>149.3.3-cü maddənin</w:t>
      </w:r>
      <w:r>
        <w:rPr>
          <w:spacing w:val="-24"/>
          <w:w w:val="105"/>
          <w:sz w:val="15"/>
        </w:rPr>
        <w:t> </w:t>
      </w:r>
      <w:r>
        <w:rPr>
          <w:w w:val="105"/>
          <w:sz w:val="15"/>
        </w:rPr>
        <w:t>dispozisiyasından</w:t>
      </w:r>
      <w:r>
        <w:rPr>
          <w:spacing w:val="-24"/>
          <w:w w:val="105"/>
          <w:sz w:val="15"/>
        </w:rPr>
        <w:t> </w:t>
      </w:r>
      <w:r>
        <w:rPr>
          <w:w w:val="105"/>
          <w:sz w:val="15"/>
        </w:rPr>
        <w:t>“</w:t>
      </w:r>
      <w:r>
        <w:rPr>
          <w:b/>
          <w:w w:val="105"/>
          <w:sz w:val="15"/>
        </w:rPr>
        <w:t>təqsirkar</w:t>
      </w:r>
      <w:r>
        <w:rPr>
          <w:b/>
          <w:spacing w:val="-23"/>
          <w:w w:val="105"/>
          <w:sz w:val="15"/>
        </w:rPr>
        <w:t> </w:t>
      </w:r>
      <w:r>
        <w:rPr>
          <w:b/>
          <w:w w:val="105"/>
          <w:sz w:val="15"/>
        </w:rPr>
        <w:t>şəxs</w:t>
      </w:r>
      <w:r>
        <w:rPr>
          <w:b/>
          <w:spacing w:val="-14"/>
          <w:w w:val="105"/>
          <w:sz w:val="15"/>
        </w:rPr>
        <w:t> </w:t>
      </w:r>
      <w:r>
        <w:rPr>
          <w:b/>
          <w:w w:val="105"/>
          <w:sz w:val="15"/>
        </w:rPr>
        <w:t>üçün</w:t>
      </w:r>
      <w:r>
        <w:rPr>
          <w:b/>
          <w:spacing w:val="-6"/>
          <w:w w:val="105"/>
          <w:sz w:val="15"/>
        </w:rPr>
        <w:t> </w:t>
      </w:r>
      <w:r>
        <w:rPr>
          <w:b/>
          <w:w w:val="105"/>
          <w:sz w:val="15"/>
        </w:rPr>
        <w:t>aşkar</w:t>
      </w:r>
      <w:r>
        <w:rPr>
          <w:b/>
          <w:spacing w:val="-6"/>
          <w:w w:val="105"/>
          <w:sz w:val="15"/>
        </w:rPr>
        <w:t> </w:t>
      </w:r>
      <w:r>
        <w:rPr>
          <w:b/>
          <w:w w:val="105"/>
          <w:sz w:val="15"/>
        </w:rPr>
        <w:t>surətdə</w:t>
      </w:r>
      <w:r>
        <w:rPr>
          <w:w w:val="105"/>
          <w:sz w:val="15"/>
        </w:rPr>
        <w:t>”</w:t>
      </w:r>
      <w:r>
        <w:rPr>
          <w:spacing w:val="-6"/>
          <w:w w:val="105"/>
          <w:sz w:val="15"/>
        </w:rPr>
        <w:t> </w:t>
      </w:r>
      <w:r>
        <w:rPr>
          <w:w w:val="105"/>
          <w:sz w:val="15"/>
        </w:rPr>
        <w:t>sözləri</w:t>
      </w:r>
      <w:r>
        <w:rPr>
          <w:spacing w:val="-6"/>
          <w:w w:val="105"/>
          <w:sz w:val="15"/>
        </w:rPr>
        <w:t> </w:t>
      </w:r>
      <w:r>
        <w:rPr>
          <w:w w:val="105"/>
          <w:sz w:val="15"/>
        </w:rPr>
        <w:t>çıxarılmışdır,</w:t>
      </w:r>
      <w:r>
        <w:rPr>
          <w:spacing w:val="-6"/>
          <w:w w:val="105"/>
          <w:sz w:val="15"/>
        </w:rPr>
        <w:t> </w:t>
      </w:r>
      <w:r>
        <w:rPr>
          <w:w w:val="105"/>
          <w:sz w:val="15"/>
        </w:rPr>
        <w:t>sanksiyasında</w:t>
      </w:r>
      <w:r>
        <w:rPr>
          <w:spacing w:val="-6"/>
          <w:w w:val="105"/>
          <w:sz w:val="15"/>
        </w:rPr>
        <w:t> </w:t>
      </w:r>
      <w:r>
        <w:rPr>
          <w:w w:val="105"/>
          <w:sz w:val="15"/>
        </w:rPr>
        <w:t>“</w:t>
      </w:r>
      <w:r>
        <w:rPr>
          <w:spacing w:val="-24"/>
          <w:w w:val="105"/>
          <w:sz w:val="15"/>
        </w:rPr>
        <w:t> </w:t>
      </w:r>
      <w:r>
        <w:rPr>
          <w:b/>
          <w:w w:val="105"/>
          <w:sz w:val="15"/>
        </w:rPr>
        <w:t>on</w:t>
      </w:r>
      <w:r>
        <w:rPr>
          <w:b/>
          <w:spacing w:val="-3"/>
          <w:w w:val="105"/>
          <w:sz w:val="15"/>
        </w:rPr>
        <w:t> </w:t>
      </w:r>
      <w:r>
        <w:rPr>
          <w:b/>
          <w:w w:val="105"/>
          <w:sz w:val="15"/>
        </w:rPr>
        <w:t>ildən</w:t>
      </w:r>
      <w:r>
        <w:rPr>
          <w:b/>
          <w:spacing w:val="-4"/>
          <w:w w:val="105"/>
          <w:sz w:val="15"/>
        </w:rPr>
        <w:t> </w:t>
      </w:r>
      <w:r>
        <w:rPr>
          <w:b/>
          <w:w w:val="105"/>
          <w:sz w:val="15"/>
        </w:rPr>
        <w:t>on beş</w:t>
      </w:r>
      <w:r>
        <w:rPr>
          <w:w w:val="105"/>
          <w:sz w:val="15"/>
        </w:rPr>
        <w:t>” sözləri “</w:t>
      </w:r>
      <w:r>
        <w:rPr>
          <w:b/>
          <w:w w:val="105"/>
          <w:sz w:val="15"/>
        </w:rPr>
        <w:t>üç ilədək müddətə müəyyən vəzifə tutma və ya müəyyən fəaliyyətlə məşğul olma hüququndan məhrum edilməklə və ya edilməməklə on beş ildən iyirmi</w:t>
      </w:r>
      <w:r>
        <w:rPr>
          <w:w w:val="105"/>
          <w:sz w:val="15"/>
        </w:rPr>
        <w:t>” sözləri ilə əvəz edilmişdir.</w:t>
      </w:r>
    </w:p>
    <w:p>
      <w:pPr>
        <w:pStyle w:val="BodyText"/>
        <w:spacing w:before="37"/>
        <w:rPr>
          <w:sz w:val="15"/>
        </w:rPr>
      </w:pPr>
    </w:p>
    <w:p>
      <w:pPr>
        <w:pStyle w:val="ListParagraph"/>
        <w:numPr>
          <w:ilvl w:val="0"/>
          <w:numId w:val="327"/>
        </w:numPr>
        <w:tabs>
          <w:tab w:pos="1104" w:val="left" w:leader="none"/>
        </w:tabs>
        <w:spacing w:line="288" w:lineRule="auto" w:before="0" w:after="0"/>
        <w:ind w:left="100" w:right="104" w:firstLine="444"/>
        <w:jc w:val="both"/>
        <w:rPr>
          <w:b/>
          <w:color w:val="0000FF"/>
          <w:position w:val="13"/>
          <w:sz w:val="15"/>
          <w:u w:val="single" w:color="0000FF"/>
        </w:rPr>
      </w:pPr>
      <w:r>
        <w:rPr>
          <w:color w:val="0000FF"/>
          <w:w w:val="105"/>
          <w:sz w:val="15"/>
          <w:u w:val="single" w:color="0000FF"/>
        </w:rPr>
        <w:t>30</w:t>
      </w:r>
      <w:r>
        <w:rPr>
          <w:color w:val="0000FF"/>
          <w:spacing w:val="-6"/>
          <w:w w:val="105"/>
          <w:sz w:val="15"/>
          <w:u w:val="single" w:color="0000FF"/>
        </w:rPr>
        <w:t> </w:t>
      </w:r>
      <w:r>
        <w:rPr>
          <w:color w:val="0000FF"/>
          <w:w w:val="105"/>
          <w:sz w:val="15"/>
          <w:u w:val="single" w:color="0000FF"/>
        </w:rPr>
        <w:t>may</w:t>
      </w:r>
      <w:r>
        <w:rPr>
          <w:color w:val="0000FF"/>
          <w:spacing w:val="-6"/>
          <w:w w:val="105"/>
          <w:sz w:val="15"/>
          <w:u w:val="single" w:color="0000FF"/>
        </w:rPr>
        <w:t> </w:t>
      </w:r>
      <w:r>
        <w:rPr>
          <w:color w:val="0000FF"/>
          <w:w w:val="105"/>
          <w:sz w:val="15"/>
          <w:u w:val="single" w:color="0000FF"/>
        </w:rPr>
        <w:t>2014-cü</w:t>
      </w:r>
      <w:r>
        <w:rPr>
          <w:color w:val="0000FF"/>
          <w:spacing w:val="-6"/>
          <w:w w:val="105"/>
          <w:sz w:val="15"/>
          <w:u w:val="single" w:color="0000FF"/>
        </w:rPr>
        <w:t> </w:t>
      </w:r>
      <w:r>
        <w:rPr>
          <w:color w:val="0000FF"/>
          <w:w w:val="105"/>
          <w:sz w:val="15"/>
          <w:u w:val="single" w:color="0000FF"/>
        </w:rPr>
        <w:t>il</w:t>
      </w:r>
      <w:r>
        <w:rPr>
          <w:color w:val="0000FF"/>
          <w:spacing w:val="-6"/>
          <w:w w:val="105"/>
          <w:sz w:val="15"/>
          <w:u w:val="single" w:color="0000FF"/>
        </w:rPr>
        <w:t> </w:t>
      </w:r>
      <w:r>
        <w:rPr>
          <w:color w:val="0000FF"/>
          <w:w w:val="105"/>
          <w:sz w:val="15"/>
          <w:u w:val="single" w:color="0000FF"/>
        </w:rPr>
        <w:t>tarixli </w:t>
      </w:r>
      <w:r>
        <w:rPr>
          <w:b/>
          <w:color w:val="0000FF"/>
          <w:w w:val="105"/>
          <w:sz w:val="15"/>
          <w:u w:val="single" w:color="0000FF"/>
        </w:rPr>
        <w:t>975-IVQD</w:t>
      </w:r>
      <w:r>
        <w:rPr>
          <w:b/>
          <w:color w:val="0000FF"/>
          <w:spacing w:val="-14"/>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1"/>
          <w:w w:val="105"/>
          <w:sz w:val="15"/>
        </w:rPr>
        <w:t> </w:t>
      </w:r>
      <w:r>
        <w:rPr>
          <w:w w:val="105"/>
          <w:sz w:val="15"/>
        </w:rPr>
        <w:t>Respublikasının</w:t>
      </w:r>
      <w:r>
        <w:rPr>
          <w:spacing w:val="-1"/>
          <w:w w:val="105"/>
          <w:sz w:val="15"/>
        </w:rPr>
        <w:t> </w:t>
      </w:r>
      <w:r>
        <w:rPr>
          <w:w w:val="105"/>
          <w:sz w:val="15"/>
        </w:rPr>
        <w:t>Qanunu</w:t>
      </w:r>
      <w:r>
        <w:rPr>
          <w:spacing w:val="-2"/>
          <w:w w:val="105"/>
          <w:sz w:val="15"/>
        </w:rPr>
        <w:t> </w:t>
      </w:r>
      <w:r>
        <w:rPr>
          <w:b/>
          <w:w w:val="105"/>
          <w:sz w:val="15"/>
        </w:rPr>
        <w:t>(“Respublika”</w:t>
      </w:r>
      <w:r>
        <w:rPr>
          <w:b/>
          <w:spacing w:val="-3"/>
          <w:w w:val="105"/>
          <w:sz w:val="15"/>
        </w:rPr>
        <w:t> </w:t>
      </w:r>
      <w:r>
        <w:rPr>
          <w:b/>
          <w:w w:val="105"/>
          <w:sz w:val="15"/>
        </w:rPr>
        <w:t>qəzeti,</w:t>
      </w:r>
      <w:r>
        <w:rPr>
          <w:b/>
          <w:spacing w:val="-3"/>
          <w:w w:val="105"/>
          <w:sz w:val="15"/>
        </w:rPr>
        <w:t> </w:t>
      </w:r>
      <w:r>
        <w:rPr>
          <w:b/>
          <w:w w:val="105"/>
          <w:sz w:val="15"/>
        </w:rPr>
        <w:t>19 may</w:t>
      </w:r>
      <w:r>
        <w:rPr>
          <w:b/>
          <w:spacing w:val="-5"/>
          <w:w w:val="105"/>
          <w:sz w:val="15"/>
        </w:rPr>
        <w:t> </w:t>
      </w:r>
      <w:r>
        <w:rPr>
          <w:b/>
          <w:w w:val="105"/>
          <w:sz w:val="15"/>
        </w:rPr>
        <w:t>2014-cü</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128,</w:t>
      </w:r>
      <w:r>
        <w:rPr>
          <w:b/>
          <w:spacing w:val="-5"/>
          <w:w w:val="105"/>
          <w:sz w:val="15"/>
        </w:rPr>
        <w:t> </w:t>
      </w:r>
      <w:r>
        <w:rPr>
          <w:b/>
          <w:w w:val="105"/>
          <w:sz w:val="15"/>
        </w:rPr>
        <w:t>Azərbaycan</w:t>
      </w:r>
      <w:r>
        <w:rPr>
          <w:b/>
          <w:spacing w:val="-5"/>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2014-cü</w:t>
      </w:r>
      <w:r>
        <w:rPr>
          <w:b/>
          <w:spacing w:val="-5"/>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6,</w:t>
      </w:r>
      <w:r>
        <w:rPr>
          <w:b/>
          <w:spacing w:val="-4"/>
          <w:w w:val="105"/>
          <w:sz w:val="15"/>
        </w:rPr>
        <w:t> </w:t>
      </w:r>
      <w:r>
        <w:rPr>
          <w:b/>
          <w:w w:val="105"/>
          <w:sz w:val="15"/>
        </w:rPr>
        <w:t>maddə</w:t>
      </w:r>
      <w:r>
        <w:rPr>
          <w:b/>
          <w:spacing w:val="-4"/>
          <w:w w:val="105"/>
          <w:sz w:val="15"/>
        </w:rPr>
        <w:t> </w:t>
      </w:r>
      <w:r>
        <w:rPr>
          <w:b/>
          <w:w w:val="105"/>
          <w:sz w:val="15"/>
        </w:rPr>
        <w:t>622)</w:t>
      </w:r>
      <w:r>
        <w:rPr>
          <w:b/>
          <w:spacing w:val="-6"/>
          <w:w w:val="105"/>
          <w:sz w:val="15"/>
        </w:rPr>
        <w:t> </w:t>
      </w:r>
      <w:r>
        <w:rPr>
          <w:w w:val="105"/>
          <w:sz w:val="15"/>
        </w:rPr>
        <w:t>ilə 149.3- cü və 219.3-cü maddələrdə “</w:t>
      </w:r>
      <w:r>
        <w:rPr>
          <w:b/>
          <w:w w:val="105"/>
          <w:sz w:val="15"/>
        </w:rPr>
        <w:t>səkkiz</w:t>
      </w:r>
      <w:r>
        <w:rPr>
          <w:w w:val="105"/>
          <w:sz w:val="15"/>
        </w:rPr>
        <w:t>” sözü “</w:t>
      </w:r>
      <w:r>
        <w:rPr>
          <w:b/>
          <w:w w:val="105"/>
          <w:sz w:val="15"/>
        </w:rPr>
        <w:t>on</w:t>
      </w:r>
      <w:r>
        <w:rPr>
          <w:w w:val="105"/>
          <w:sz w:val="15"/>
        </w:rPr>
        <w:t>” sözü ilə əvəz edilmişdir.</w:t>
      </w:r>
    </w:p>
    <w:p>
      <w:pPr>
        <w:pStyle w:val="BodyText"/>
        <w:spacing w:before="59"/>
        <w:rPr>
          <w:sz w:val="15"/>
        </w:rPr>
      </w:pPr>
    </w:p>
    <w:p>
      <w:pPr>
        <w:pStyle w:val="ListParagraph"/>
        <w:numPr>
          <w:ilvl w:val="0"/>
          <w:numId w:val="327"/>
        </w:numPr>
        <w:tabs>
          <w:tab w:pos="1128" w:val="left" w:leader="none"/>
        </w:tabs>
        <w:spacing w:line="288" w:lineRule="auto" w:before="0" w:after="0"/>
        <w:ind w:left="100" w:right="104" w:firstLine="444"/>
        <w:jc w:val="both"/>
        <w:rPr>
          <w:b/>
          <w:color w:val="0000FF"/>
          <w:position w:val="12"/>
          <w:sz w:val="15"/>
          <w:u w:val="single" w:color="0000FF"/>
        </w:rPr>
      </w:pPr>
      <w:r>
        <w:rPr>
          <w:color w:val="0000FF"/>
          <w:w w:val="105"/>
          <w:sz w:val="15"/>
          <w:u w:val="single" w:color="0000FF"/>
        </w:rPr>
        <w:t>27 dekabr 2022-ci il tarixli </w:t>
      </w:r>
      <w:r>
        <w:rPr>
          <w:b/>
          <w:color w:val="0000FF"/>
          <w:w w:val="105"/>
          <w:sz w:val="15"/>
          <w:u w:val="single" w:color="0000FF"/>
        </w:rPr>
        <w:t>776-VIQD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3"/>
          <w:w w:val="105"/>
          <w:sz w:val="15"/>
        </w:rPr>
        <w:t> </w:t>
      </w:r>
      <w:r>
        <w:rPr>
          <w:b/>
          <w:w w:val="105"/>
          <w:sz w:val="15"/>
        </w:rPr>
        <w:t>(Azərbaycan Dövlət İnformasiya Agentliyinin (AZƏRTAC-ın) rəsmi internet saytı, 1 fevral 2023-cü il, “Azərbaycan” qəzeti, 2 fevral 2023-cü</w:t>
      </w:r>
      <w:r>
        <w:rPr>
          <w:b/>
          <w:spacing w:val="-23"/>
          <w:w w:val="105"/>
          <w:sz w:val="15"/>
        </w:rPr>
        <w:t> </w:t>
      </w:r>
      <w:r>
        <w:rPr>
          <w:b/>
          <w:w w:val="105"/>
          <w:sz w:val="15"/>
        </w:rPr>
        <w:t>il, № 23, Azərbaycan Respublikasının Qanunvericilik Toplusu, 2023-cü il, № 2, maddə 207</w:t>
      </w:r>
      <w:r>
        <w:rPr>
          <w:b/>
          <w:spacing w:val="-24"/>
          <w:w w:val="105"/>
          <w:sz w:val="15"/>
        </w:rPr>
        <w:t> </w:t>
      </w:r>
      <w:r>
        <w:rPr>
          <w:b/>
          <w:w w:val="105"/>
          <w:sz w:val="15"/>
        </w:rPr>
        <w:t>) </w:t>
      </w:r>
      <w:r>
        <w:rPr>
          <w:spacing w:val="11"/>
          <w:w w:val="105"/>
          <w:sz w:val="15"/>
        </w:rPr>
        <w:t>ilə</w:t>
      </w:r>
      <w:r>
        <w:rPr>
          <w:spacing w:val="-9"/>
          <w:w w:val="105"/>
          <w:sz w:val="15"/>
        </w:rPr>
        <w:t> </w:t>
      </w:r>
      <w:r>
        <w:rPr>
          <w:w w:val="105"/>
          <w:sz w:val="15"/>
        </w:rPr>
        <w:t>149-cu maddəyə yeni məzmunda “</w:t>
      </w:r>
      <w:r>
        <w:rPr>
          <w:b/>
          <w:w w:val="105"/>
          <w:sz w:val="15"/>
        </w:rPr>
        <w:t>Qeyd</w:t>
      </w:r>
      <w:r>
        <w:rPr>
          <w:w w:val="105"/>
          <w:sz w:val="15"/>
        </w:rPr>
        <w:t>” hissəsi əlavə edilmişdir.</w:t>
      </w:r>
    </w:p>
    <w:p>
      <w:pPr>
        <w:pStyle w:val="BodyText"/>
        <w:spacing w:before="35"/>
        <w:rPr>
          <w:sz w:val="15"/>
        </w:rPr>
      </w:pPr>
    </w:p>
    <w:p>
      <w:pPr>
        <w:pStyle w:val="ListParagraph"/>
        <w:numPr>
          <w:ilvl w:val="0"/>
          <w:numId w:val="327"/>
        </w:numPr>
        <w:tabs>
          <w:tab w:pos="1128" w:val="left" w:leader="none"/>
        </w:tabs>
        <w:spacing w:line="288" w:lineRule="auto" w:before="0" w:after="0"/>
        <w:ind w:left="100" w:right="105" w:firstLine="444"/>
        <w:jc w:val="both"/>
        <w:rPr>
          <w:b/>
          <w:color w:val="0000FF"/>
          <w:position w:val="12"/>
          <w:sz w:val="15"/>
          <w:u w:val="single" w:color="0000FF"/>
        </w:rPr>
      </w:pPr>
      <w:r>
        <w:rPr>
          <w:color w:val="0000FF"/>
          <w:w w:val="105"/>
          <w:sz w:val="15"/>
          <w:u w:val="single" w:color="0000FF"/>
        </w:rPr>
        <w:t>27 dekabr 2022-ci il tarixli </w:t>
      </w:r>
      <w:r>
        <w:rPr>
          <w:b/>
          <w:color w:val="0000FF"/>
          <w:w w:val="105"/>
          <w:sz w:val="15"/>
          <w:u w:val="single" w:color="0000FF"/>
        </w:rPr>
        <w:t>776-VIQD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3"/>
          <w:w w:val="105"/>
          <w:sz w:val="15"/>
        </w:rPr>
        <w:t> </w:t>
      </w:r>
      <w:r>
        <w:rPr>
          <w:b/>
          <w:w w:val="105"/>
          <w:sz w:val="15"/>
        </w:rPr>
        <w:t>(Azərbaycan Dövlət İnformasiya Agentliyinin (AZƏRTAC-ın) rəsmi internet saytı, 1 fevral 2023-cü il, “Azərbaycan” qəzeti, 2 fevral 2023-cü</w:t>
      </w:r>
      <w:r>
        <w:rPr>
          <w:b/>
          <w:spacing w:val="-24"/>
          <w:w w:val="105"/>
          <w:sz w:val="15"/>
        </w:rPr>
        <w:t> </w:t>
      </w:r>
      <w:r>
        <w:rPr>
          <w:b/>
          <w:w w:val="105"/>
          <w:sz w:val="15"/>
        </w:rPr>
        <w:t>il, № 23, Azərbaycan Respublikasının Qanunvericilik Toplusu, 2023-cü il, № 2, maddə 207</w:t>
      </w:r>
      <w:r>
        <w:rPr>
          <w:b/>
          <w:spacing w:val="-24"/>
          <w:w w:val="105"/>
          <w:sz w:val="15"/>
        </w:rPr>
        <w:t> </w:t>
      </w:r>
      <w:r>
        <w:rPr>
          <w:b/>
          <w:w w:val="105"/>
          <w:sz w:val="15"/>
        </w:rPr>
        <w:t>) </w:t>
      </w:r>
      <w:r>
        <w:rPr>
          <w:w w:val="105"/>
          <w:sz w:val="15"/>
        </w:rPr>
        <w:t>ilə</w:t>
      </w:r>
      <w:r>
        <w:rPr>
          <w:spacing w:val="-8"/>
          <w:w w:val="105"/>
          <w:sz w:val="15"/>
        </w:rPr>
        <w:t> </w:t>
      </w:r>
      <w:r>
        <w:rPr>
          <w:w w:val="105"/>
          <w:sz w:val="15"/>
        </w:rPr>
        <w:t>150.1-ci maddənin sanksiyasında “</w:t>
      </w:r>
      <w:r>
        <w:rPr>
          <w:b/>
          <w:w w:val="105"/>
          <w:sz w:val="15"/>
        </w:rPr>
        <w:t>üç ildən beş</w:t>
      </w:r>
      <w:r>
        <w:rPr>
          <w:w w:val="105"/>
          <w:sz w:val="15"/>
        </w:rPr>
        <w:t>” sözləri “</w:t>
      </w:r>
      <w:r>
        <w:rPr>
          <w:b/>
          <w:w w:val="105"/>
          <w:sz w:val="15"/>
        </w:rPr>
        <w:t>dörd ildən səkkiz</w:t>
      </w:r>
      <w:r>
        <w:rPr>
          <w:w w:val="105"/>
          <w:sz w:val="15"/>
        </w:rPr>
        <w:t>” sözləri ilə əvəz edilmişdir.</w:t>
      </w:r>
    </w:p>
    <w:p>
      <w:pPr>
        <w:pStyle w:val="BodyText"/>
        <w:spacing w:before="34"/>
        <w:rPr>
          <w:sz w:val="15"/>
        </w:rPr>
      </w:pPr>
    </w:p>
    <w:p>
      <w:pPr>
        <w:pStyle w:val="ListParagraph"/>
        <w:numPr>
          <w:ilvl w:val="0"/>
          <w:numId w:val="327"/>
        </w:numPr>
        <w:tabs>
          <w:tab w:pos="1128" w:val="left" w:leader="none"/>
        </w:tabs>
        <w:spacing w:line="288" w:lineRule="auto" w:before="0" w:after="0"/>
        <w:ind w:left="100" w:right="101" w:firstLine="444"/>
        <w:jc w:val="both"/>
        <w:rPr>
          <w:b/>
          <w:color w:val="0000FF"/>
          <w:position w:val="12"/>
          <w:sz w:val="15"/>
          <w:u w:val="single" w:color="0000FF"/>
        </w:rPr>
      </w:pPr>
      <w:r>
        <w:rPr>
          <w:color w:val="0000FF"/>
          <w:w w:val="105"/>
          <w:sz w:val="15"/>
          <w:u w:val="single" w:color="0000FF"/>
        </w:rPr>
        <w:t>27 dekabr 2022-ci il tarixli </w:t>
      </w:r>
      <w:r>
        <w:rPr>
          <w:b/>
          <w:color w:val="0000FF"/>
          <w:w w:val="105"/>
          <w:sz w:val="15"/>
          <w:u w:val="single" w:color="0000FF"/>
        </w:rPr>
        <w:t>776-VIQD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3"/>
          <w:w w:val="105"/>
          <w:sz w:val="15"/>
        </w:rPr>
        <w:t> </w:t>
      </w:r>
      <w:r>
        <w:rPr>
          <w:b/>
          <w:w w:val="105"/>
          <w:sz w:val="15"/>
        </w:rPr>
        <w:t>(Azərbaycan Dövlət İnformasiya Agentliyinin (AZƏRTAC-ın) rəsmi internet saytı, 1 fevral 2023-cü il, “Azərbaycan” qəzeti, 2 fevral 2023-cü</w:t>
      </w:r>
      <w:r>
        <w:rPr>
          <w:b/>
          <w:spacing w:val="-24"/>
          <w:w w:val="105"/>
          <w:sz w:val="15"/>
        </w:rPr>
        <w:t> </w:t>
      </w:r>
      <w:r>
        <w:rPr>
          <w:b/>
          <w:w w:val="105"/>
          <w:sz w:val="15"/>
        </w:rPr>
        <w:t>il,</w:t>
      </w:r>
      <w:r>
        <w:rPr>
          <w:b/>
          <w:spacing w:val="-20"/>
          <w:w w:val="105"/>
          <w:sz w:val="15"/>
        </w:rPr>
        <w:t> </w:t>
      </w:r>
      <w:r>
        <w:rPr>
          <w:b/>
          <w:w w:val="105"/>
          <w:sz w:val="15"/>
        </w:rPr>
        <w:t>№ 23, Azərbaycan Respublikasının Qanunvericilik Toplusu, 2023-cü il, № 2, maddə 207</w:t>
      </w:r>
      <w:r>
        <w:rPr>
          <w:b/>
          <w:spacing w:val="-24"/>
          <w:w w:val="105"/>
          <w:sz w:val="15"/>
        </w:rPr>
        <w:t> </w:t>
      </w:r>
      <w:r>
        <w:rPr>
          <w:b/>
          <w:w w:val="105"/>
          <w:sz w:val="15"/>
        </w:rPr>
        <w:t>) </w:t>
      </w:r>
      <w:r>
        <w:rPr>
          <w:w w:val="105"/>
          <w:sz w:val="15"/>
        </w:rPr>
        <w:t>ilə</w:t>
      </w:r>
      <w:r>
        <w:rPr>
          <w:spacing w:val="-9"/>
          <w:w w:val="105"/>
          <w:sz w:val="15"/>
        </w:rPr>
        <w:t> </w:t>
      </w:r>
      <w:r>
        <w:rPr>
          <w:w w:val="105"/>
          <w:sz w:val="15"/>
        </w:rPr>
        <w:t>150.2.3-cü maddə ləğv edilmişdir.</w:t>
      </w:r>
    </w:p>
    <w:p>
      <w:pPr>
        <w:pStyle w:val="BodyText"/>
        <w:spacing w:before="35"/>
        <w:rPr>
          <w:sz w:val="15"/>
        </w:rPr>
      </w:pPr>
    </w:p>
    <w:p>
      <w:pPr>
        <w:pStyle w:val="ListParagraph"/>
        <w:numPr>
          <w:ilvl w:val="0"/>
          <w:numId w:val="327"/>
        </w:numPr>
        <w:tabs>
          <w:tab w:pos="1128" w:val="left" w:leader="none"/>
        </w:tabs>
        <w:spacing w:line="288" w:lineRule="auto" w:before="0" w:after="0"/>
        <w:ind w:left="100" w:right="105" w:firstLine="444"/>
        <w:jc w:val="both"/>
        <w:rPr>
          <w:b/>
          <w:color w:val="0000FF"/>
          <w:position w:val="12"/>
          <w:sz w:val="15"/>
          <w:u w:val="single" w:color="0000FF"/>
        </w:rPr>
      </w:pPr>
      <w:r>
        <w:rPr>
          <w:color w:val="0000FF"/>
          <w:w w:val="105"/>
          <w:sz w:val="15"/>
          <w:u w:val="single" w:color="0000FF"/>
        </w:rPr>
        <w:t>27 dekabr 2022-ci il tarixli </w:t>
      </w:r>
      <w:r>
        <w:rPr>
          <w:b/>
          <w:color w:val="0000FF"/>
          <w:w w:val="105"/>
          <w:sz w:val="15"/>
          <w:u w:val="single" w:color="0000FF"/>
        </w:rPr>
        <w:t>776-VIQD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3"/>
          <w:w w:val="105"/>
          <w:sz w:val="15"/>
        </w:rPr>
        <w:t> </w:t>
      </w:r>
      <w:r>
        <w:rPr>
          <w:b/>
          <w:w w:val="105"/>
          <w:sz w:val="15"/>
        </w:rPr>
        <w:t>(Azərbaycan Dövlət İnformasiya Agentliyinin (AZƏRTAC-ın) rəsmi internet saytı, 1 fevral 2023-cü il, “Azərbaycan” qəzeti, 2 fevral 2023-cü</w:t>
      </w:r>
      <w:r>
        <w:rPr>
          <w:b/>
          <w:spacing w:val="-24"/>
          <w:w w:val="105"/>
          <w:sz w:val="15"/>
        </w:rPr>
        <w:t> </w:t>
      </w:r>
      <w:r>
        <w:rPr>
          <w:b/>
          <w:w w:val="105"/>
          <w:sz w:val="15"/>
        </w:rPr>
        <w:t>il, № 23, Azərbaycan Respublikasının Qanunvericilik Toplusu, 2023-cü il, № 2, maddə 207</w:t>
      </w:r>
      <w:r>
        <w:rPr>
          <w:b/>
          <w:spacing w:val="-24"/>
          <w:w w:val="105"/>
          <w:sz w:val="15"/>
        </w:rPr>
        <w:t> </w:t>
      </w:r>
      <w:r>
        <w:rPr>
          <w:b/>
          <w:w w:val="105"/>
          <w:sz w:val="15"/>
        </w:rPr>
        <w:t>) </w:t>
      </w:r>
      <w:r>
        <w:rPr>
          <w:w w:val="105"/>
          <w:sz w:val="15"/>
        </w:rPr>
        <w:t>ilə</w:t>
      </w:r>
      <w:r>
        <w:rPr>
          <w:spacing w:val="-8"/>
          <w:w w:val="105"/>
          <w:sz w:val="15"/>
        </w:rPr>
        <w:t> </w:t>
      </w:r>
      <w:r>
        <w:rPr>
          <w:w w:val="105"/>
          <w:sz w:val="15"/>
        </w:rPr>
        <w:t>150.2-ci maddənin sanksiyasında “</w:t>
      </w:r>
      <w:r>
        <w:rPr>
          <w:b/>
          <w:w w:val="105"/>
          <w:sz w:val="15"/>
        </w:rPr>
        <w:t>səkkiz</w:t>
      </w:r>
      <w:r>
        <w:rPr>
          <w:w w:val="105"/>
          <w:sz w:val="15"/>
        </w:rPr>
        <w:t>” sözü “</w:t>
      </w:r>
      <w:r>
        <w:rPr>
          <w:b/>
          <w:w w:val="105"/>
          <w:sz w:val="15"/>
        </w:rPr>
        <w:t>on</w:t>
      </w:r>
      <w:r>
        <w:rPr>
          <w:w w:val="105"/>
          <w:sz w:val="15"/>
        </w:rPr>
        <w:t>” sözü ilə əvəz edilmişdir.</w:t>
      </w:r>
    </w:p>
    <w:p>
      <w:pPr>
        <w:pStyle w:val="BodyText"/>
        <w:spacing w:before="35"/>
        <w:rPr>
          <w:sz w:val="15"/>
        </w:rPr>
      </w:pPr>
    </w:p>
    <w:p>
      <w:pPr>
        <w:pStyle w:val="ListParagraph"/>
        <w:numPr>
          <w:ilvl w:val="0"/>
          <w:numId w:val="327"/>
        </w:numPr>
        <w:tabs>
          <w:tab w:pos="1128" w:val="left" w:leader="none"/>
        </w:tabs>
        <w:spacing w:line="288" w:lineRule="auto" w:before="0" w:after="0"/>
        <w:ind w:left="100" w:right="99" w:firstLine="444"/>
        <w:jc w:val="both"/>
        <w:rPr>
          <w:b/>
          <w:color w:val="0000FF"/>
          <w:position w:val="12"/>
          <w:sz w:val="15"/>
          <w:u w:val="single" w:color="0000FF"/>
        </w:rPr>
      </w:pPr>
      <w:r>
        <w:rPr>
          <w:color w:val="0000FF"/>
          <w:w w:val="105"/>
          <w:sz w:val="15"/>
          <w:u w:val="single" w:color="0000FF"/>
        </w:rPr>
        <w:t>27 dekabr 2022-ci il tarixli </w:t>
      </w:r>
      <w:r>
        <w:rPr>
          <w:b/>
          <w:color w:val="0000FF"/>
          <w:w w:val="105"/>
          <w:sz w:val="15"/>
          <w:u w:val="single" w:color="0000FF"/>
        </w:rPr>
        <w:t>776-VIQD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3"/>
          <w:w w:val="105"/>
          <w:sz w:val="15"/>
        </w:rPr>
        <w:t> </w:t>
      </w:r>
      <w:r>
        <w:rPr>
          <w:b/>
          <w:w w:val="105"/>
          <w:sz w:val="15"/>
        </w:rPr>
        <w:t>(Azərbaycan Dövlət İnformasiya Agentliyinin (AZƏRTAC-ın) rəsmi internet saytı, 1 fevral 2023-cü il, “Azərbaycan” qəzeti, 2 fevral 2023-cü</w:t>
      </w:r>
      <w:r>
        <w:rPr>
          <w:b/>
          <w:spacing w:val="-24"/>
          <w:w w:val="105"/>
          <w:sz w:val="15"/>
        </w:rPr>
        <w:t> </w:t>
      </w:r>
      <w:r>
        <w:rPr>
          <w:b/>
          <w:w w:val="105"/>
          <w:sz w:val="15"/>
        </w:rPr>
        <w:t>il,</w:t>
      </w:r>
      <w:r>
        <w:rPr>
          <w:b/>
          <w:spacing w:val="-24"/>
          <w:w w:val="105"/>
          <w:sz w:val="15"/>
        </w:rPr>
        <w:t> </w:t>
      </w:r>
      <w:r>
        <w:rPr>
          <w:b/>
          <w:w w:val="105"/>
          <w:sz w:val="15"/>
        </w:rPr>
        <w:t>№</w:t>
      </w:r>
      <w:r>
        <w:rPr>
          <w:b/>
          <w:w w:val="105"/>
          <w:sz w:val="15"/>
        </w:rPr>
        <w:t> 23,</w:t>
      </w:r>
      <w:r>
        <w:rPr>
          <w:b/>
          <w:w w:val="105"/>
          <w:sz w:val="15"/>
        </w:rPr>
        <w:t> Azərbaycan</w:t>
      </w:r>
      <w:r>
        <w:rPr>
          <w:b/>
          <w:w w:val="105"/>
          <w:sz w:val="15"/>
        </w:rPr>
        <w:t> Respublikasının</w:t>
      </w:r>
      <w:r>
        <w:rPr>
          <w:b/>
          <w:w w:val="105"/>
          <w:sz w:val="15"/>
        </w:rPr>
        <w:t> Qanunvericilik</w:t>
      </w:r>
      <w:r>
        <w:rPr>
          <w:b/>
          <w:w w:val="105"/>
          <w:sz w:val="15"/>
        </w:rPr>
        <w:t> Toplusu,</w:t>
      </w:r>
      <w:r>
        <w:rPr>
          <w:b/>
          <w:w w:val="105"/>
          <w:sz w:val="15"/>
        </w:rPr>
        <w:t> 2023-cü</w:t>
      </w:r>
      <w:r>
        <w:rPr>
          <w:b/>
          <w:w w:val="105"/>
          <w:sz w:val="15"/>
        </w:rPr>
        <w:t> il,</w:t>
      </w:r>
      <w:r>
        <w:rPr>
          <w:b/>
          <w:w w:val="105"/>
          <w:sz w:val="15"/>
        </w:rPr>
        <w:t> №</w:t>
      </w:r>
      <w:r>
        <w:rPr>
          <w:b/>
          <w:w w:val="105"/>
          <w:sz w:val="15"/>
        </w:rPr>
        <w:t> 2,</w:t>
      </w:r>
      <w:r>
        <w:rPr>
          <w:b/>
          <w:w w:val="105"/>
          <w:sz w:val="15"/>
        </w:rPr>
        <w:t> maddə</w:t>
      </w:r>
      <w:r>
        <w:rPr>
          <w:b/>
          <w:w w:val="105"/>
          <w:sz w:val="15"/>
        </w:rPr>
        <w:t> 207</w:t>
      </w:r>
      <w:r>
        <w:rPr>
          <w:b/>
          <w:spacing w:val="-24"/>
          <w:w w:val="105"/>
          <w:sz w:val="15"/>
        </w:rPr>
        <w:t> </w:t>
      </w:r>
      <w:r>
        <w:rPr>
          <w:b/>
          <w:w w:val="105"/>
          <w:sz w:val="15"/>
        </w:rPr>
        <w:t>)</w:t>
      </w:r>
      <w:r>
        <w:rPr>
          <w:b/>
          <w:w w:val="105"/>
          <w:sz w:val="15"/>
        </w:rPr>
        <w:t> </w:t>
      </w:r>
      <w:r>
        <w:rPr>
          <w:w w:val="105"/>
          <w:sz w:val="15"/>
        </w:rPr>
        <w:t>i</w:t>
      </w:r>
      <w:r>
        <w:rPr>
          <w:spacing w:val="-24"/>
          <w:w w:val="105"/>
          <w:sz w:val="15"/>
        </w:rPr>
        <w:t> </w:t>
      </w:r>
      <w:r>
        <w:rPr>
          <w:w w:val="105"/>
          <w:sz w:val="15"/>
        </w:rPr>
        <w:t>l</w:t>
      </w:r>
      <w:r>
        <w:rPr>
          <w:spacing w:val="-24"/>
          <w:w w:val="105"/>
          <w:sz w:val="15"/>
        </w:rPr>
        <w:t> </w:t>
      </w:r>
      <w:r>
        <w:rPr>
          <w:w w:val="105"/>
          <w:sz w:val="15"/>
        </w:rPr>
        <w:t>ə</w:t>
      </w:r>
      <w:r>
        <w:rPr>
          <w:spacing w:val="-8"/>
          <w:w w:val="105"/>
          <w:sz w:val="15"/>
        </w:rPr>
        <w:t> </w:t>
      </w:r>
      <w:r>
        <w:rPr>
          <w:w w:val="105"/>
          <w:sz w:val="15"/>
        </w:rPr>
        <w:t>yeni məzmunda 150.2-1-ci maddə əlavə edilmişdir.</w:t>
      </w:r>
    </w:p>
    <w:p>
      <w:pPr>
        <w:pStyle w:val="BodyText"/>
        <w:spacing w:before="35"/>
        <w:rPr>
          <w:sz w:val="15"/>
        </w:rPr>
      </w:pPr>
    </w:p>
    <w:p>
      <w:pPr>
        <w:pStyle w:val="ListParagraph"/>
        <w:numPr>
          <w:ilvl w:val="0"/>
          <w:numId w:val="327"/>
        </w:numPr>
        <w:tabs>
          <w:tab w:pos="1128" w:val="left" w:leader="none"/>
        </w:tabs>
        <w:spacing w:line="288" w:lineRule="auto" w:before="0" w:after="0"/>
        <w:ind w:left="100" w:right="101" w:firstLine="444"/>
        <w:jc w:val="both"/>
        <w:rPr>
          <w:b/>
          <w:color w:val="0000FF"/>
          <w:position w:val="12"/>
          <w:sz w:val="15"/>
          <w:u w:val="single" w:color="0000FF"/>
        </w:rPr>
      </w:pPr>
      <w:r>
        <w:rPr>
          <w:color w:val="0000FF"/>
          <w:w w:val="105"/>
          <w:sz w:val="15"/>
          <w:u w:val="single" w:color="0000FF"/>
        </w:rPr>
        <w:t>27 dekabr 2022-ci il tarixli </w:t>
      </w:r>
      <w:r>
        <w:rPr>
          <w:b/>
          <w:color w:val="0000FF"/>
          <w:w w:val="105"/>
          <w:sz w:val="15"/>
          <w:u w:val="single" w:color="0000FF"/>
        </w:rPr>
        <w:t>776-VIQD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3"/>
          <w:w w:val="105"/>
          <w:sz w:val="15"/>
        </w:rPr>
        <w:t> </w:t>
      </w:r>
      <w:r>
        <w:rPr>
          <w:b/>
          <w:w w:val="105"/>
          <w:sz w:val="15"/>
        </w:rPr>
        <w:t>(Azərbaycan Dövlət İnformasiya Agentliyinin (AZƏRTAC-ın) rəsmi internet saytı, 1 fevral 2023-cü il, “Azərbaycan” qəzeti, 2 fevral 2023-cü</w:t>
      </w:r>
      <w:r>
        <w:rPr>
          <w:b/>
          <w:spacing w:val="-24"/>
          <w:w w:val="105"/>
          <w:sz w:val="15"/>
        </w:rPr>
        <w:t> </w:t>
      </w:r>
      <w:r>
        <w:rPr>
          <w:b/>
          <w:w w:val="105"/>
          <w:sz w:val="15"/>
        </w:rPr>
        <w:t>il,</w:t>
      </w:r>
      <w:r>
        <w:rPr>
          <w:b/>
          <w:spacing w:val="-20"/>
          <w:w w:val="105"/>
          <w:sz w:val="15"/>
        </w:rPr>
        <w:t> </w:t>
      </w:r>
      <w:r>
        <w:rPr>
          <w:b/>
          <w:w w:val="105"/>
          <w:sz w:val="15"/>
        </w:rPr>
        <w:t>№ 23, Azərbaycan Respublikasının Qanunvericilik Toplusu, 2023-cü il, № 2, maddə 207</w:t>
      </w:r>
      <w:r>
        <w:rPr>
          <w:b/>
          <w:spacing w:val="-24"/>
          <w:w w:val="105"/>
          <w:sz w:val="15"/>
        </w:rPr>
        <w:t> </w:t>
      </w:r>
      <w:r>
        <w:rPr>
          <w:b/>
          <w:w w:val="105"/>
          <w:sz w:val="15"/>
        </w:rPr>
        <w:t>) </w:t>
      </w:r>
      <w:r>
        <w:rPr>
          <w:w w:val="105"/>
          <w:sz w:val="15"/>
        </w:rPr>
        <w:t>ilə</w:t>
      </w:r>
      <w:r>
        <w:rPr>
          <w:spacing w:val="-9"/>
          <w:w w:val="105"/>
          <w:sz w:val="15"/>
        </w:rPr>
        <w:t> </w:t>
      </w:r>
      <w:r>
        <w:rPr>
          <w:w w:val="105"/>
          <w:sz w:val="15"/>
        </w:rPr>
        <w:t>150.3.2-ci maddə ləğv edilmişdir.</w:t>
      </w:r>
    </w:p>
    <w:p>
      <w:pPr>
        <w:pStyle w:val="BodyText"/>
        <w:spacing w:before="34"/>
        <w:rPr>
          <w:sz w:val="15"/>
        </w:rPr>
      </w:pPr>
    </w:p>
    <w:p>
      <w:pPr>
        <w:pStyle w:val="ListParagraph"/>
        <w:numPr>
          <w:ilvl w:val="0"/>
          <w:numId w:val="327"/>
        </w:numPr>
        <w:tabs>
          <w:tab w:pos="1128" w:val="left" w:leader="none"/>
        </w:tabs>
        <w:spacing w:line="288" w:lineRule="auto" w:before="1" w:after="0"/>
        <w:ind w:left="100" w:right="101" w:firstLine="444"/>
        <w:jc w:val="both"/>
        <w:rPr>
          <w:b/>
          <w:color w:val="0000FF"/>
          <w:position w:val="12"/>
          <w:sz w:val="15"/>
          <w:u w:val="single" w:color="0000FF"/>
        </w:rPr>
      </w:pPr>
      <w:r>
        <w:rPr>
          <w:color w:val="0000FF"/>
          <w:w w:val="105"/>
          <w:sz w:val="15"/>
          <w:u w:val="single" w:color="0000FF"/>
        </w:rPr>
        <w:t>27 dekabr 2022-ci il tarixli </w:t>
      </w:r>
      <w:r>
        <w:rPr>
          <w:b/>
          <w:color w:val="0000FF"/>
          <w:w w:val="105"/>
          <w:sz w:val="15"/>
          <w:u w:val="single" w:color="0000FF"/>
        </w:rPr>
        <w:t>776-VIQD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3"/>
          <w:w w:val="105"/>
          <w:sz w:val="15"/>
        </w:rPr>
        <w:t> </w:t>
      </w:r>
      <w:r>
        <w:rPr>
          <w:b/>
          <w:w w:val="105"/>
          <w:sz w:val="15"/>
        </w:rPr>
        <w:t>(Azərbaycan Dövlət İnformasiya Agentliyinin (AZƏRTAC-ın) rəsmi internet saytı, 1 fevral 2023-cü il, “Azərbaycan” qəzeti, 2 fevral 2023-cü</w:t>
      </w:r>
      <w:r>
        <w:rPr>
          <w:b/>
          <w:spacing w:val="-24"/>
          <w:w w:val="105"/>
          <w:sz w:val="15"/>
        </w:rPr>
        <w:t> </w:t>
      </w:r>
      <w:r>
        <w:rPr>
          <w:b/>
          <w:w w:val="105"/>
          <w:sz w:val="15"/>
        </w:rPr>
        <w:t>il,</w:t>
      </w:r>
      <w:r>
        <w:rPr>
          <w:b/>
          <w:spacing w:val="-20"/>
          <w:w w:val="105"/>
          <w:sz w:val="15"/>
        </w:rPr>
        <w:t> </w:t>
      </w:r>
      <w:r>
        <w:rPr>
          <w:b/>
          <w:w w:val="105"/>
          <w:sz w:val="15"/>
        </w:rPr>
        <w:t>№ 23, Azərbaycan Respublikasının Qanunvericilik Toplusu, 2023-cü il, № 2, maddə 207</w:t>
      </w:r>
      <w:r>
        <w:rPr>
          <w:b/>
          <w:spacing w:val="-24"/>
          <w:w w:val="105"/>
          <w:sz w:val="15"/>
        </w:rPr>
        <w:t> </w:t>
      </w:r>
      <w:r>
        <w:rPr>
          <w:b/>
          <w:w w:val="105"/>
          <w:sz w:val="15"/>
        </w:rPr>
        <w:t>) </w:t>
      </w:r>
      <w:r>
        <w:rPr>
          <w:w w:val="105"/>
          <w:sz w:val="15"/>
        </w:rPr>
        <w:t>ilə</w:t>
      </w:r>
      <w:r>
        <w:rPr>
          <w:spacing w:val="-9"/>
          <w:w w:val="105"/>
          <w:sz w:val="15"/>
        </w:rPr>
        <w:t> </w:t>
      </w:r>
      <w:r>
        <w:rPr>
          <w:w w:val="105"/>
          <w:sz w:val="15"/>
        </w:rPr>
        <w:t>150.3.3-cü maddənin</w:t>
      </w:r>
      <w:r>
        <w:rPr>
          <w:spacing w:val="-18"/>
          <w:w w:val="105"/>
          <w:sz w:val="15"/>
        </w:rPr>
        <w:t> </w:t>
      </w:r>
      <w:r>
        <w:rPr>
          <w:w w:val="105"/>
          <w:sz w:val="15"/>
        </w:rPr>
        <w:t>dispozisiyasından</w:t>
      </w:r>
      <w:r>
        <w:rPr>
          <w:w w:val="105"/>
          <w:sz w:val="15"/>
        </w:rPr>
        <w:t> “</w:t>
      </w:r>
      <w:r>
        <w:rPr>
          <w:b/>
          <w:w w:val="105"/>
          <w:sz w:val="15"/>
        </w:rPr>
        <w:t>təqsirkar</w:t>
      </w:r>
      <w:r>
        <w:rPr>
          <w:b/>
          <w:w w:val="105"/>
          <w:sz w:val="15"/>
        </w:rPr>
        <w:t> şəxs</w:t>
      </w:r>
      <w:r>
        <w:rPr>
          <w:b/>
          <w:w w:val="105"/>
          <w:sz w:val="15"/>
        </w:rPr>
        <w:t> üçün</w:t>
      </w:r>
      <w:r>
        <w:rPr>
          <w:b/>
          <w:w w:val="105"/>
          <w:sz w:val="15"/>
        </w:rPr>
        <w:t> aşkar</w:t>
      </w:r>
      <w:r>
        <w:rPr>
          <w:b/>
          <w:w w:val="105"/>
          <w:sz w:val="15"/>
        </w:rPr>
        <w:t> surətdə</w:t>
      </w:r>
      <w:r>
        <w:rPr>
          <w:w w:val="105"/>
          <w:sz w:val="15"/>
        </w:rPr>
        <w:t>”</w:t>
      </w:r>
      <w:r>
        <w:rPr>
          <w:w w:val="105"/>
          <w:sz w:val="15"/>
        </w:rPr>
        <w:t> sözləri</w:t>
      </w:r>
      <w:r>
        <w:rPr>
          <w:w w:val="105"/>
          <w:sz w:val="15"/>
        </w:rPr>
        <w:t> çıxarılmışdır,</w:t>
      </w:r>
      <w:r>
        <w:rPr>
          <w:w w:val="105"/>
          <w:sz w:val="15"/>
        </w:rPr>
        <w:t> sanksiyasında</w:t>
      </w:r>
      <w:r>
        <w:rPr>
          <w:w w:val="105"/>
          <w:sz w:val="15"/>
        </w:rPr>
        <w:t> “</w:t>
      </w:r>
      <w:r>
        <w:rPr>
          <w:spacing w:val="-24"/>
          <w:w w:val="105"/>
          <w:sz w:val="15"/>
        </w:rPr>
        <w:t> </w:t>
      </w:r>
      <w:r>
        <w:rPr>
          <w:b/>
          <w:w w:val="105"/>
          <w:sz w:val="15"/>
        </w:rPr>
        <w:t>səkkiz ildən on beş</w:t>
      </w:r>
      <w:r>
        <w:rPr>
          <w:w w:val="105"/>
          <w:sz w:val="15"/>
        </w:rPr>
        <w:t>” sözləri “</w:t>
      </w:r>
      <w:r>
        <w:rPr>
          <w:b/>
          <w:w w:val="105"/>
          <w:sz w:val="15"/>
        </w:rPr>
        <w:t>üç ilədək müddətə müəyyən vəzifə tutma və ya müəyyən fəaliyyətlə məşğul olma hüququndan məhrum edilməklə və ya edilməməklə on beş ildən iyirmi</w:t>
      </w:r>
      <w:r>
        <w:rPr>
          <w:w w:val="105"/>
          <w:sz w:val="15"/>
        </w:rPr>
        <w:t>” sözləri ilə əvəz edilmişdir.</w:t>
      </w:r>
    </w:p>
    <w:p>
      <w:pPr>
        <w:pStyle w:val="BodyText"/>
        <w:spacing w:before="36"/>
        <w:rPr>
          <w:sz w:val="15"/>
        </w:rPr>
      </w:pPr>
    </w:p>
    <w:p>
      <w:pPr>
        <w:pStyle w:val="ListParagraph"/>
        <w:numPr>
          <w:ilvl w:val="0"/>
          <w:numId w:val="327"/>
        </w:numPr>
        <w:tabs>
          <w:tab w:pos="1104" w:val="left" w:leader="none"/>
        </w:tabs>
        <w:spacing w:line="288" w:lineRule="auto" w:before="1" w:after="0"/>
        <w:ind w:left="100" w:right="99" w:firstLine="444"/>
        <w:jc w:val="both"/>
        <w:rPr>
          <w:b/>
          <w:color w:val="0000FF"/>
          <w:position w:val="13"/>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151- ci maddənin sanksiyasında “</w:t>
      </w:r>
      <w:r>
        <w:rPr>
          <w:b/>
          <w:w w:val="105"/>
          <w:sz w:val="15"/>
        </w:rPr>
        <w:t>şərti maliyyə vahidi məbləğinin beş yüz mislindən min mislinədək</w:t>
      </w:r>
      <w:r>
        <w:rPr>
          <w:w w:val="105"/>
          <w:sz w:val="15"/>
        </w:rPr>
        <w:t>” sözləri “</w:t>
      </w:r>
      <w:r>
        <w:rPr>
          <w:b/>
          <w:w w:val="105"/>
          <w:sz w:val="15"/>
        </w:rPr>
        <w:t>beş yüz manatdan min manatadək</w:t>
      </w:r>
      <w:r>
        <w:rPr>
          <w:w w:val="105"/>
          <w:sz w:val="15"/>
        </w:rPr>
        <w:t>” sözləri ilə əvəz edilmişdir.</w:t>
      </w:r>
    </w:p>
    <w:p>
      <w:pPr>
        <w:spacing w:line="288" w:lineRule="auto" w:before="0"/>
        <w:ind w:left="100" w:right="101" w:firstLine="444"/>
        <w:jc w:val="both"/>
        <w:rPr>
          <w:sz w:val="15"/>
        </w:rPr>
      </w:pPr>
      <w:r>
        <w:rPr>
          <w:color w:val="0000FF"/>
          <w:w w:val="105"/>
          <w:sz w:val="15"/>
          <w:u w:val="single" w:color="0000FF"/>
        </w:rPr>
        <w:t>29</w:t>
      </w:r>
      <w:r>
        <w:rPr>
          <w:color w:val="0000FF"/>
          <w:spacing w:val="-6"/>
          <w:w w:val="105"/>
          <w:sz w:val="15"/>
          <w:u w:val="single" w:color="0000FF"/>
        </w:rPr>
        <w:t> </w:t>
      </w:r>
      <w:r>
        <w:rPr>
          <w:color w:val="0000FF"/>
          <w:w w:val="105"/>
          <w:sz w:val="15"/>
          <w:u w:val="single" w:color="0000FF"/>
        </w:rPr>
        <w:t>may</w:t>
      </w:r>
      <w:r>
        <w:rPr>
          <w:color w:val="0000FF"/>
          <w:spacing w:val="-6"/>
          <w:w w:val="105"/>
          <w:sz w:val="15"/>
          <w:u w:val="single" w:color="0000FF"/>
        </w:rPr>
        <w:t> </w:t>
      </w:r>
      <w:r>
        <w:rPr>
          <w:color w:val="0000FF"/>
          <w:w w:val="105"/>
          <w:sz w:val="15"/>
          <w:u w:val="single" w:color="0000FF"/>
        </w:rPr>
        <w:t>2015-ci</w:t>
      </w:r>
      <w:r>
        <w:rPr>
          <w:color w:val="0000FF"/>
          <w:spacing w:val="-6"/>
          <w:w w:val="105"/>
          <w:sz w:val="15"/>
          <w:u w:val="single" w:color="0000FF"/>
        </w:rPr>
        <w:t> </w:t>
      </w:r>
      <w:r>
        <w:rPr>
          <w:color w:val="0000FF"/>
          <w:w w:val="105"/>
          <w:sz w:val="15"/>
          <w:u w:val="single" w:color="0000FF"/>
        </w:rPr>
        <w:t>il</w:t>
      </w:r>
      <w:r>
        <w:rPr>
          <w:color w:val="0000FF"/>
          <w:spacing w:val="-6"/>
          <w:w w:val="105"/>
          <w:sz w:val="15"/>
          <w:u w:val="single" w:color="0000FF"/>
        </w:rPr>
        <w:t> </w:t>
      </w:r>
      <w:r>
        <w:rPr>
          <w:color w:val="0000FF"/>
          <w:w w:val="105"/>
          <w:sz w:val="15"/>
          <w:u w:val="single" w:color="0000FF"/>
        </w:rPr>
        <w:t>tarixli </w:t>
      </w:r>
      <w:r>
        <w:rPr>
          <w:b/>
          <w:color w:val="0000FF"/>
          <w:w w:val="105"/>
          <w:sz w:val="15"/>
          <w:u w:val="single" w:color="0000FF"/>
        </w:rPr>
        <w:t>1296-IVQD</w:t>
      </w:r>
      <w:r>
        <w:rPr>
          <w:b/>
          <w:color w:val="0000FF"/>
          <w:spacing w:val="-10"/>
          <w:w w:val="105"/>
          <w:sz w:val="15"/>
          <w:u w:val="single" w:color="0000FF"/>
        </w:rPr>
        <w:t> </w:t>
      </w:r>
      <w:r>
        <w:rPr>
          <w:color w:val="0000FF"/>
          <w:w w:val="105"/>
          <w:sz w:val="15"/>
          <w:u w:val="single" w:color="0000FF"/>
        </w:rPr>
        <w:t>nömrəli</w:t>
      </w:r>
      <w:r>
        <w:rPr>
          <w:color w:val="0000FF"/>
          <w:spacing w:val="-1"/>
          <w:w w:val="105"/>
          <w:sz w:val="15"/>
        </w:rPr>
        <w:t> </w:t>
      </w:r>
      <w:r>
        <w:rPr>
          <w:w w:val="105"/>
          <w:sz w:val="15"/>
        </w:rPr>
        <w:t>Azərbaycan</w:t>
      </w:r>
      <w:r>
        <w:rPr>
          <w:spacing w:val="-5"/>
          <w:w w:val="105"/>
          <w:sz w:val="15"/>
        </w:rPr>
        <w:t> </w:t>
      </w:r>
      <w:r>
        <w:rPr>
          <w:w w:val="105"/>
          <w:sz w:val="15"/>
        </w:rPr>
        <w:t>Respublikasının</w:t>
      </w:r>
      <w:r>
        <w:rPr>
          <w:spacing w:val="-5"/>
          <w:w w:val="105"/>
          <w:sz w:val="15"/>
        </w:rPr>
        <w:t> </w:t>
      </w:r>
      <w:r>
        <w:rPr>
          <w:w w:val="105"/>
          <w:sz w:val="15"/>
        </w:rPr>
        <w:t>Qanunu</w:t>
      </w:r>
      <w:r>
        <w:rPr>
          <w:spacing w:val="-2"/>
          <w:w w:val="105"/>
          <w:sz w:val="15"/>
        </w:rPr>
        <w:t> </w:t>
      </w:r>
      <w:r>
        <w:rPr>
          <w:b/>
          <w:w w:val="105"/>
          <w:sz w:val="15"/>
        </w:rPr>
        <w:t>(“Respublika”</w:t>
      </w:r>
      <w:r>
        <w:rPr>
          <w:b/>
          <w:spacing w:val="-1"/>
          <w:w w:val="105"/>
          <w:sz w:val="15"/>
        </w:rPr>
        <w:t> </w:t>
      </w:r>
      <w:r>
        <w:rPr>
          <w:b/>
          <w:w w:val="105"/>
          <w:sz w:val="15"/>
        </w:rPr>
        <w:t>qəzeti,</w:t>
      </w:r>
      <w:r>
        <w:rPr>
          <w:b/>
          <w:spacing w:val="-1"/>
          <w:w w:val="105"/>
          <w:sz w:val="15"/>
        </w:rPr>
        <w:t> </w:t>
      </w:r>
      <w:r>
        <w:rPr>
          <w:b/>
          <w:w w:val="105"/>
          <w:sz w:val="15"/>
        </w:rPr>
        <w:t>11</w:t>
      </w:r>
      <w:r>
        <w:rPr>
          <w:b/>
          <w:spacing w:val="-1"/>
          <w:w w:val="105"/>
          <w:sz w:val="15"/>
        </w:rPr>
        <w:t> </w:t>
      </w:r>
      <w:r>
        <w:rPr>
          <w:b/>
          <w:w w:val="105"/>
          <w:sz w:val="15"/>
        </w:rPr>
        <w:t>iyun 2015-ci</w:t>
      </w:r>
      <w:r>
        <w:rPr>
          <w:b/>
          <w:spacing w:val="16"/>
          <w:w w:val="105"/>
          <w:sz w:val="15"/>
        </w:rPr>
        <w:t> </w:t>
      </w:r>
      <w:r>
        <w:rPr>
          <w:b/>
          <w:w w:val="105"/>
          <w:sz w:val="15"/>
        </w:rPr>
        <w:t>il,</w:t>
      </w:r>
      <w:r>
        <w:rPr>
          <w:b/>
          <w:spacing w:val="16"/>
          <w:w w:val="105"/>
          <w:sz w:val="15"/>
        </w:rPr>
        <w:t> </w:t>
      </w:r>
      <w:r>
        <w:rPr>
          <w:b/>
          <w:w w:val="105"/>
          <w:sz w:val="15"/>
        </w:rPr>
        <w:t>№</w:t>
      </w:r>
      <w:r>
        <w:rPr>
          <w:b/>
          <w:spacing w:val="16"/>
          <w:w w:val="105"/>
          <w:sz w:val="15"/>
        </w:rPr>
        <w:t> </w:t>
      </w:r>
      <w:r>
        <w:rPr>
          <w:b/>
          <w:w w:val="105"/>
          <w:sz w:val="15"/>
        </w:rPr>
        <w:t>124,</w:t>
      </w:r>
      <w:r>
        <w:rPr>
          <w:b/>
          <w:spacing w:val="16"/>
          <w:w w:val="105"/>
          <w:sz w:val="15"/>
        </w:rPr>
        <w:t> </w:t>
      </w:r>
      <w:r>
        <w:rPr>
          <w:b/>
          <w:w w:val="105"/>
          <w:sz w:val="15"/>
        </w:rPr>
        <w:t>Azərbaycan</w:t>
      </w:r>
      <w:r>
        <w:rPr>
          <w:b/>
          <w:spacing w:val="16"/>
          <w:w w:val="105"/>
          <w:sz w:val="15"/>
        </w:rPr>
        <w:t> </w:t>
      </w:r>
      <w:r>
        <w:rPr>
          <w:b/>
          <w:w w:val="105"/>
          <w:sz w:val="15"/>
        </w:rPr>
        <w:t>Respublikasının</w:t>
      </w:r>
      <w:r>
        <w:rPr>
          <w:b/>
          <w:spacing w:val="16"/>
          <w:w w:val="105"/>
          <w:sz w:val="15"/>
        </w:rPr>
        <w:t> </w:t>
      </w:r>
      <w:r>
        <w:rPr>
          <w:b/>
          <w:w w:val="105"/>
          <w:sz w:val="15"/>
        </w:rPr>
        <w:t>Qanunvericilik</w:t>
      </w:r>
      <w:r>
        <w:rPr>
          <w:b/>
          <w:spacing w:val="16"/>
          <w:w w:val="105"/>
          <w:sz w:val="15"/>
        </w:rPr>
        <w:t> </w:t>
      </w:r>
      <w:r>
        <w:rPr>
          <w:b/>
          <w:w w:val="105"/>
          <w:sz w:val="15"/>
        </w:rPr>
        <w:t>Toplusu,</w:t>
      </w:r>
      <w:r>
        <w:rPr>
          <w:b/>
          <w:spacing w:val="16"/>
          <w:w w:val="105"/>
          <w:sz w:val="15"/>
        </w:rPr>
        <w:t> </w:t>
      </w:r>
      <w:r>
        <w:rPr>
          <w:b/>
          <w:w w:val="105"/>
          <w:sz w:val="15"/>
        </w:rPr>
        <w:t>2015-ci</w:t>
      </w:r>
      <w:r>
        <w:rPr>
          <w:b/>
          <w:spacing w:val="16"/>
          <w:w w:val="105"/>
          <w:sz w:val="15"/>
        </w:rPr>
        <w:t> </w:t>
      </w:r>
      <w:r>
        <w:rPr>
          <w:b/>
          <w:w w:val="105"/>
          <w:sz w:val="15"/>
        </w:rPr>
        <w:t>il,</w:t>
      </w:r>
      <w:r>
        <w:rPr>
          <w:b/>
          <w:spacing w:val="16"/>
          <w:w w:val="105"/>
          <w:sz w:val="15"/>
        </w:rPr>
        <w:t> </w:t>
      </w:r>
      <w:r>
        <w:rPr>
          <w:b/>
          <w:w w:val="105"/>
          <w:sz w:val="15"/>
        </w:rPr>
        <w:t>№</w:t>
      </w:r>
      <w:r>
        <w:rPr>
          <w:b/>
          <w:spacing w:val="16"/>
          <w:w w:val="105"/>
          <w:sz w:val="15"/>
        </w:rPr>
        <w:t> </w:t>
      </w:r>
      <w:r>
        <w:rPr>
          <w:b/>
          <w:w w:val="105"/>
          <w:sz w:val="15"/>
        </w:rPr>
        <w:t>06,</w:t>
      </w:r>
      <w:r>
        <w:rPr>
          <w:b/>
          <w:spacing w:val="16"/>
          <w:w w:val="105"/>
          <w:sz w:val="15"/>
        </w:rPr>
        <w:t> </w:t>
      </w:r>
      <w:r>
        <w:rPr>
          <w:b/>
          <w:w w:val="105"/>
          <w:sz w:val="15"/>
        </w:rPr>
        <w:t>maddə</w:t>
      </w:r>
      <w:r>
        <w:rPr>
          <w:b/>
          <w:spacing w:val="16"/>
          <w:w w:val="105"/>
          <w:sz w:val="15"/>
        </w:rPr>
        <w:t> </w:t>
      </w:r>
      <w:r>
        <w:rPr>
          <w:b/>
          <w:w w:val="105"/>
          <w:sz w:val="15"/>
        </w:rPr>
        <w:t>690)</w:t>
      </w:r>
      <w:r>
        <w:rPr>
          <w:b/>
          <w:spacing w:val="-12"/>
          <w:w w:val="105"/>
          <w:sz w:val="15"/>
        </w:rPr>
        <w:t> </w:t>
      </w:r>
      <w:r>
        <w:rPr>
          <w:w w:val="105"/>
          <w:sz w:val="15"/>
        </w:rPr>
        <w:t>ilə</w:t>
      </w:r>
      <w:r>
        <w:rPr>
          <w:spacing w:val="15"/>
          <w:w w:val="105"/>
          <w:sz w:val="15"/>
        </w:rPr>
        <w:t> </w:t>
      </w:r>
      <w:r>
        <w:rPr>
          <w:w w:val="105"/>
          <w:sz w:val="15"/>
        </w:rPr>
        <w:t>151-ci</w:t>
      </w:r>
    </w:p>
    <w:p>
      <w:pPr>
        <w:spacing w:after="0" w:line="288" w:lineRule="auto"/>
        <w:jc w:val="both"/>
        <w:rPr>
          <w:sz w:val="15"/>
        </w:rPr>
        <w:sectPr>
          <w:pgSz w:w="11900" w:h="16840"/>
          <w:pgMar w:top="500" w:bottom="280" w:left="566" w:right="566"/>
        </w:sectPr>
      </w:pPr>
    </w:p>
    <w:p>
      <w:pPr>
        <w:spacing w:before="101"/>
        <w:ind w:left="100" w:right="0" w:firstLine="0"/>
        <w:jc w:val="left"/>
        <w:rPr>
          <w:sz w:val="15"/>
        </w:rPr>
      </w:pPr>
      <w:r>
        <w:rPr>
          <w:w w:val="105"/>
          <w:sz w:val="15"/>
        </w:rPr>
        <w:t>maddənin</w:t>
      </w:r>
      <w:r>
        <w:rPr>
          <w:spacing w:val="-17"/>
          <w:w w:val="105"/>
          <w:sz w:val="15"/>
        </w:rPr>
        <w:t> </w:t>
      </w:r>
      <w:r>
        <w:rPr>
          <w:w w:val="105"/>
          <w:sz w:val="15"/>
        </w:rPr>
        <w:t>sanksiyası</w:t>
      </w:r>
      <w:r>
        <w:rPr>
          <w:spacing w:val="-16"/>
          <w:w w:val="105"/>
          <w:sz w:val="15"/>
        </w:rPr>
        <w:t> </w:t>
      </w:r>
      <w:r>
        <w:rPr>
          <w:w w:val="105"/>
          <w:sz w:val="15"/>
        </w:rPr>
        <w:t>yeni</w:t>
      </w:r>
      <w:r>
        <w:rPr>
          <w:spacing w:val="-16"/>
          <w:w w:val="105"/>
          <w:sz w:val="15"/>
        </w:rPr>
        <w:t> </w:t>
      </w:r>
      <w:r>
        <w:rPr>
          <w:w w:val="105"/>
          <w:sz w:val="15"/>
        </w:rPr>
        <w:t>redaksiyada</w:t>
      </w:r>
      <w:r>
        <w:rPr>
          <w:spacing w:val="-16"/>
          <w:w w:val="105"/>
          <w:sz w:val="15"/>
        </w:rPr>
        <w:t> </w:t>
      </w:r>
      <w:r>
        <w:rPr>
          <w:spacing w:val="-2"/>
          <w:w w:val="105"/>
          <w:sz w:val="15"/>
        </w:rPr>
        <w:t>verilmişdir.</w:t>
      </w:r>
    </w:p>
    <w:p>
      <w:pPr>
        <w:spacing w:before="34"/>
        <w:ind w:left="544" w:right="0" w:firstLine="0"/>
        <w:jc w:val="left"/>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8" w:lineRule="auto" w:before="34"/>
        <w:ind w:left="100" w:right="0" w:firstLine="444"/>
        <w:jc w:val="left"/>
        <w:rPr>
          <w:sz w:val="15"/>
        </w:rPr>
      </w:pPr>
      <w:r>
        <w:rPr>
          <w:sz w:val="15"/>
        </w:rPr>
        <mc:AlternateContent>
          <mc:Choice Requires="wps">
            <w:drawing>
              <wp:anchor distT="0" distB="0" distL="0" distR="0" allowOverlap="1" layoutInCell="1" locked="0" behindDoc="0" simplePos="0" relativeHeight="15857152">
                <wp:simplePos x="0" y="0"/>
                <wp:positionH relativeFrom="page">
                  <wp:posOffset>704945</wp:posOffset>
                </wp:positionH>
                <wp:positionV relativeFrom="paragraph">
                  <wp:posOffset>66794</wp:posOffset>
                </wp:positionV>
                <wp:extent cx="6433185" cy="1270"/>
                <wp:effectExtent l="0" t="0" r="0" b="0"/>
                <wp:wrapNone/>
                <wp:docPr id="256" name="Graphic 256"/>
                <wp:cNvGraphicFramePr>
                  <a:graphicFrameLocks/>
                </wp:cNvGraphicFramePr>
                <a:graphic>
                  <a:graphicData uri="http://schemas.microsoft.com/office/word/2010/wordprocessingShape">
                    <wps:wsp>
                      <wps:cNvPr id="256" name="Graphic 256"/>
                      <wps:cNvSpPr/>
                      <wps:spPr>
                        <a:xfrm>
                          <a:off x="0" y="0"/>
                          <a:ext cx="6433185" cy="1270"/>
                        </a:xfrm>
                        <a:custGeom>
                          <a:avLst/>
                          <a:gdLst/>
                          <a:ahLst/>
                          <a:cxnLst/>
                          <a:rect l="l" t="t" r="r" b="b"/>
                          <a:pathLst>
                            <a:path w="6433185" h="0">
                              <a:moveTo>
                                <a:pt x="0" y="0"/>
                              </a:moveTo>
                              <a:lnTo>
                                <a:pt x="6433074"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7152" from="55.507534pt,5.259425pt" to="562.048814pt,5.259425pt" stroked="true" strokeweight=".600167pt" strokecolor="#000000">
                <v:stroke dashstyle="solid"/>
                <w10:wrap type="none"/>
              </v:line>
            </w:pict>
          </mc:Fallback>
        </mc:AlternateContent>
      </w:r>
      <w:r>
        <w:rPr>
          <w:w w:val="105"/>
          <w:sz w:val="15"/>
        </w:rPr>
        <w:t>beş</w:t>
      </w:r>
      <w:r>
        <w:rPr>
          <w:spacing w:val="-7"/>
          <w:w w:val="105"/>
          <w:sz w:val="15"/>
        </w:rPr>
        <w:t> </w:t>
      </w:r>
      <w:r>
        <w:rPr>
          <w:w w:val="105"/>
          <w:sz w:val="15"/>
        </w:rPr>
        <w:t>yüz</w:t>
      </w:r>
      <w:r>
        <w:rPr>
          <w:spacing w:val="-7"/>
          <w:w w:val="105"/>
          <w:sz w:val="15"/>
        </w:rPr>
        <w:t> </w:t>
      </w:r>
      <w:r>
        <w:rPr>
          <w:w w:val="105"/>
          <w:sz w:val="15"/>
        </w:rPr>
        <w:t>manatdan</w:t>
      </w:r>
      <w:r>
        <w:rPr>
          <w:spacing w:val="-7"/>
          <w:w w:val="105"/>
          <w:sz w:val="15"/>
        </w:rPr>
        <w:t> </w:t>
      </w:r>
      <w:r>
        <w:rPr>
          <w:w w:val="105"/>
          <w:sz w:val="15"/>
        </w:rPr>
        <w:t>min</w:t>
      </w:r>
      <w:r>
        <w:rPr>
          <w:spacing w:val="-7"/>
          <w:w w:val="105"/>
          <w:sz w:val="15"/>
        </w:rPr>
        <w:t> </w:t>
      </w:r>
      <w:r>
        <w:rPr>
          <w:w w:val="105"/>
          <w:sz w:val="15"/>
        </w:rPr>
        <w:t>manatadək</w:t>
      </w:r>
      <w:r>
        <w:rPr>
          <w:spacing w:val="-7"/>
          <w:w w:val="105"/>
          <w:sz w:val="15"/>
        </w:rPr>
        <w:t> </w:t>
      </w:r>
      <w:r>
        <w:rPr>
          <w:w w:val="105"/>
          <w:sz w:val="15"/>
        </w:rPr>
        <w:t>miqdarda</w:t>
      </w:r>
      <w:r>
        <w:rPr>
          <w:spacing w:val="-7"/>
          <w:w w:val="105"/>
          <w:sz w:val="15"/>
        </w:rPr>
        <w:t> </w:t>
      </w:r>
      <w:r>
        <w:rPr>
          <w:w w:val="105"/>
          <w:sz w:val="15"/>
        </w:rPr>
        <w:t>cərimə</w:t>
      </w:r>
      <w:r>
        <w:rPr>
          <w:spacing w:val="-7"/>
          <w:w w:val="105"/>
          <w:sz w:val="15"/>
        </w:rPr>
        <w:t> </w:t>
      </w:r>
      <w:r>
        <w:rPr>
          <w:w w:val="105"/>
          <w:sz w:val="15"/>
        </w:rPr>
        <w:t>və</w:t>
      </w:r>
      <w:r>
        <w:rPr>
          <w:spacing w:val="-7"/>
          <w:w w:val="105"/>
          <w:sz w:val="15"/>
        </w:rPr>
        <w:t> </w:t>
      </w:r>
      <w:r>
        <w:rPr>
          <w:w w:val="105"/>
          <w:sz w:val="15"/>
        </w:rPr>
        <w:t>ya</w:t>
      </w:r>
      <w:r>
        <w:rPr>
          <w:spacing w:val="-7"/>
          <w:w w:val="105"/>
          <w:sz w:val="15"/>
        </w:rPr>
        <w:t> </w:t>
      </w:r>
      <w:r>
        <w:rPr>
          <w:w w:val="105"/>
          <w:sz w:val="15"/>
        </w:rPr>
        <w:t>iki</w:t>
      </w:r>
      <w:r>
        <w:rPr>
          <w:spacing w:val="-7"/>
          <w:w w:val="105"/>
          <w:sz w:val="15"/>
        </w:rPr>
        <w:t> </w:t>
      </w:r>
      <w:r>
        <w:rPr>
          <w:w w:val="105"/>
          <w:sz w:val="15"/>
        </w:rPr>
        <w:t>ilədək</w:t>
      </w:r>
      <w:r>
        <w:rPr>
          <w:spacing w:val="-7"/>
          <w:w w:val="105"/>
          <w:sz w:val="15"/>
        </w:rPr>
        <w:t> </w:t>
      </w:r>
      <w:r>
        <w:rPr>
          <w:w w:val="105"/>
          <w:sz w:val="15"/>
        </w:rPr>
        <w:t>müddətə</w:t>
      </w:r>
      <w:r>
        <w:rPr>
          <w:spacing w:val="-7"/>
          <w:w w:val="105"/>
          <w:sz w:val="15"/>
        </w:rPr>
        <w:t> </w:t>
      </w:r>
      <w:r>
        <w:rPr>
          <w:w w:val="105"/>
          <w:sz w:val="15"/>
        </w:rPr>
        <w:t>islah</w:t>
      </w:r>
      <w:r>
        <w:rPr>
          <w:spacing w:val="-7"/>
          <w:w w:val="105"/>
          <w:sz w:val="15"/>
        </w:rPr>
        <w:t> </w:t>
      </w:r>
      <w:r>
        <w:rPr>
          <w:w w:val="105"/>
          <w:sz w:val="15"/>
        </w:rPr>
        <w:t>işləri</w:t>
      </w:r>
      <w:r>
        <w:rPr>
          <w:spacing w:val="-7"/>
          <w:w w:val="105"/>
          <w:sz w:val="15"/>
        </w:rPr>
        <w:t> </w:t>
      </w:r>
      <w:r>
        <w:rPr>
          <w:w w:val="105"/>
          <w:sz w:val="15"/>
        </w:rPr>
        <w:t>və</w:t>
      </w:r>
      <w:r>
        <w:rPr>
          <w:spacing w:val="-7"/>
          <w:w w:val="105"/>
          <w:sz w:val="15"/>
        </w:rPr>
        <w:t> </w:t>
      </w:r>
      <w:r>
        <w:rPr>
          <w:w w:val="105"/>
          <w:sz w:val="15"/>
        </w:rPr>
        <w:t>ya</w:t>
      </w:r>
      <w:r>
        <w:rPr>
          <w:spacing w:val="-7"/>
          <w:w w:val="105"/>
          <w:sz w:val="15"/>
        </w:rPr>
        <w:t> </w:t>
      </w:r>
      <w:r>
        <w:rPr>
          <w:w w:val="105"/>
          <w:sz w:val="15"/>
        </w:rPr>
        <w:t>üç</w:t>
      </w:r>
      <w:r>
        <w:rPr>
          <w:spacing w:val="-7"/>
          <w:w w:val="105"/>
          <w:sz w:val="15"/>
        </w:rPr>
        <w:t> </w:t>
      </w:r>
      <w:r>
        <w:rPr>
          <w:w w:val="105"/>
          <w:sz w:val="15"/>
        </w:rPr>
        <w:t>ilədək</w:t>
      </w:r>
      <w:r>
        <w:rPr>
          <w:spacing w:val="-7"/>
          <w:w w:val="105"/>
          <w:sz w:val="15"/>
        </w:rPr>
        <w:t> </w:t>
      </w:r>
      <w:r>
        <w:rPr>
          <w:w w:val="105"/>
          <w:sz w:val="15"/>
        </w:rPr>
        <w:t>müddətə </w:t>
      </w:r>
      <w:r>
        <w:rPr>
          <w:strike/>
          <w:w w:val="105"/>
          <w:sz w:val="15"/>
        </w:rPr>
        <w:t>azadlıqdan məhrum etmə ilə cəzalandırılır.</w:t>
      </w:r>
    </w:p>
    <w:p>
      <w:pPr>
        <w:pStyle w:val="BodyText"/>
        <w:spacing w:before="58"/>
        <w:rPr>
          <w:sz w:val="15"/>
        </w:rPr>
      </w:pPr>
    </w:p>
    <w:p>
      <w:pPr>
        <w:pStyle w:val="ListParagraph"/>
        <w:numPr>
          <w:ilvl w:val="0"/>
          <w:numId w:val="327"/>
        </w:numPr>
        <w:tabs>
          <w:tab w:pos="1104" w:val="left" w:leader="none"/>
        </w:tabs>
        <w:spacing w:line="288" w:lineRule="auto" w:before="1" w:after="0"/>
        <w:ind w:left="100" w:right="108" w:firstLine="444"/>
        <w:jc w:val="both"/>
        <w:rPr>
          <w:b/>
          <w:color w:val="0000FF"/>
          <w:position w:val="12"/>
          <w:sz w:val="15"/>
          <w:u w:val="single" w:color="0000FF"/>
        </w:rPr>
      </w:pPr>
      <w:r>
        <w:rPr>
          <w:w w:val="105"/>
          <w:sz w:val="15"/>
        </w:rPr>
        <w:t>31</w:t>
      </w:r>
      <w:r>
        <w:rPr>
          <w:spacing w:val="-5"/>
          <w:w w:val="105"/>
          <w:sz w:val="15"/>
        </w:rPr>
        <w:t> </w:t>
      </w:r>
      <w:r>
        <w:rPr>
          <w:w w:val="105"/>
          <w:sz w:val="15"/>
        </w:rPr>
        <w:t>may</w:t>
      </w:r>
      <w:r>
        <w:rPr>
          <w:spacing w:val="-5"/>
          <w:w w:val="105"/>
          <w:sz w:val="15"/>
        </w:rPr>
        <w:t> </w:t>
      </w:r>
      <w:r>
        <w:rPr>
          <w:w w:val="105"/>
          <w:sz w:val="15"/>
        </w:rPr>
        <w:t>2011-ci</w:t>
      </w:r>
      <w:r>
        <w:rPr>
          <w:spacing w:val="-5"/>
          <w:w w:val="105"/>
          <w:sz w:val="15"/>
        </w:rPr>
        <w:t> </w:t>
      </w:r>
      <w:r>
        <w:rPr>
          <w:w w:val="105"/>
          <w:sz w:val="15"/>
        </w:rPr>
        <w:t>il tarixli</w:t>
      </w:r>
      <w:r>
        <w:rPr>
          <w:spacing w:val="-2"/>
          <w:w w:val="105"/>
          <w:sz w:val="15"/>
        </w:rPr>
        <w:t> </w:t>
      </w:r>
      <w:r>
        <w:rPr>
          <w:b/>
          <w:w w:val="105"/>
          <w:sz w:val="15"/>
        </w:rPr>
        <w:t>137-IVQD</w:t>
      </w:r>
      <w:r>
        <w:rPr>
          <w:b/>
          <w:spacing w:val="-9"/>
          <w:w w:val="105"/>
          <w:sz w:val="15"/>
        </w:rPr>
        <w:t> </w:t>
      </w:r>
      <w:r>
        <w:rPr>
          <w:w w:val="105"/>
          <w:sz w:val="15"/>
        </w:rPr>
        <w:t>nömrəli</w:t>
      </w:r>
      <w:r>
        <w:rPr>
          <w:spacing w:val="-3"/>
          <w:w w:val="105"/>
          <w:sz w:val="15"/>
        </w:rPr>
        <w:t> </w:t>
      </w:r>
      <w:r>
        <w:rPr>
          <w:w w:val="105"/>
          <w:sz w:val="15"/>
        </w:rPr>
        <w:t>Azərbaycan</w:t>
      </w:r>
      <w:r>
        <w:rPr>
          <w:spacing w:val="-3"/>
          <w:w w:val="105"/>
          <w:sz w:val="15"/>
        </w:rPr>
        <w:t> </w:t>
      </w:r>
      <w:r>
        <w:rPr>
          <w:w w:val="105"/>
          <w:sz w:val="15"/>
        </w:rPr>
        <w:t>Respublikasının</w:t>
      </w:r>
      <w:r>
        <w:rPr>
          <w:spacing w:val="-3"/>
          <w:w w:val="105"/>
          <w:sz w:val="15"/>
        </w:rPr>
        <w:t> </w:t>
      </w:r>
      <w:r>
        <w:rPr>
          <w:w w:val="105"/>
          <w:sz w:val="15"/>
        </w:rPr>
        <w:t>Qanunu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02 iyul</w:t>
      </w:r>
      <w:r>
        <w:rPr>
          <w:b/>
          <w:spacing w:val="-7"/>
          <w:w w:val="105"/>
          <w:sz w:val="15"/>
        </w:rPr>
        <w:t> </w:t>
      </w:r>
      <w:r>
        <w:rPr>
          <w:b/>
          <w:w w:val="105"/>
          <w:sz w:val="15"/>
        </w:rPr>
        <w:t>2011-ci il, № 141 Azərbaycan Respublikasının Qanunvericilik Toplusu, 2011-ci il, № 6, maddə 472)</w:t>
      </w:r>
      <w:r>
        <w:rPr>
          <w:b/>
          <w:w w:val="105"/>
          <w:sz w:val="15"/>
        </w:rPr>
        <w:t> </w:t>
      </w:r>
      <w:r>
        <w:rPr>
          <w:w w:val="105"/>
          <w:sz w:val="15"/>
        </w:rPr>
        <w:t>ilə 152 maddən “</w:t>
      </w:r>
      <w:r>
        <w:rPr>
          <w:b/>
          <w:w w:val="105"/>
          <w:sz w:val="15"/>
        </w:rPr>
        <w:t>azadlığın məhdudlaşdırılması və ya eyni müddətə</w:t>
      </w:r>
      <w:r>
        <w:rPr>
          <w:b/>
          <w:spacing w:val="-73"/>
          <w:w w:val="105"/>
          <w:sz w:val="15"/>
        </w:rPr>
        <w:t> </w:t>
      </w:r>
      <w:r>
        <w:rPr>
          <w:w w:val="105"/>
          <w:sz w:val="15"/>
        </w:rPr>
        <w:t>” sözləri çıxarılmışdır.</w:t>
      </w:r>
    </w:p>
    <w:p>
      <w:pPr>
        <w:spacing w:line="288" w:lineRule="auto" w:before="0"/>
        <w:ind w:left="100" w:right="101" w:firstLine="444"/>
        <w:jc w:val="both"/>
        <w:rPr>
          <w:sz w:val="15"/>
        </w:rPr>
      </w:pPr>
      <w:r>
        <w:rPr>
          <w:color w:val="0000FF"/>
          <w:w w:val="105"/>
          <w:sz w:val="15"/>
          <w:u w:val="single" w:color="0000FF"/>
        </w:rPr>
        <w:t>29</w:t>
      </w:r>
      <w:r>
        <w:rPr>
          <w:color w:val="0000FF"/>
          <w:spacing w:val="-6"/>
          <w:w w:val="105"/>
          <w:sz w:val="15"/>
          <w:u w:val="single" w:color="0000FF"/>
        </w:rPr>
        <w:t> </w:t>
      </w:r>
      <w:r>
        <w:rPr>
          <w:color w:val="0000FF"/>
          <w:w w:val="105"/>
          <w:sz w:val="15"/>
          <w:u w:val="single" w:color="0000FF"/>
        </w:rPr>
        <w:t>may</w:t>
      </w:r>
      <w:r>
        <w:rPr>
          <w:color w:val="0000FF"/>
          <w:spacing w:val="-6"/>
          <w:w w:val="105"/>
          <w:sz w:val="15"/>
          <w:u w:val="single" w:color="0000FF"/>
        </w:rPr>
        <w:t> </w:t>
      </w:r>
      <w:r>
        <w:rPr>
          <w:color w:val="0000FF"/>
          <w:w w:val="105"/>
          <w:sz w:val="15"/>
          <w:u w:val="single" w:color="0000FF"/>
        </w:rPr>
        <w:t>2015-ci</w:t>
      </w:r>
      <w:r>
        <w:rPr>
          <w:color w:val="0000FF"/>
          <w:spacing w:val="-6"/>
          <w:w w:val="105"/>
          <w:sz w:val="15"/>
          <w:u w:val="single" w:color="0000FF"/>
        </w:rPr>
        <w:t> </w:t>
      </w:r>
      <w:r>
        <w:rPr>
          <w:color w:val="0000FF"/>
          <w:w w:val="105"/>
          <w:sz w:val="15"/>
          <w:u w:val="single" w:color="0000FF"/>
        </w:rPr>
        <w:t>il</w:t>
      </w:r>
      <w:r>
        <w:rPr>
          <w:color w:val="0000FF"/>
          <w:spacing w:val="-6"/>
          <w:w w:val="105"/>
          <w:sz w:val="15"/>
          <w:u w:val="single" w:color="0000FF"/>
        </w:rPr>
        <w:t> </w:t>
      </w:r>
      <w:r>
        <w:rPr>
          <w:color w:val="0000FF"/>
          <w:w w:val="105"/>
          <w:sz w:val="15"/>
          <w:u w:val="single" w:color="0000FF"/>
        </w:rPr>
        <w:t>tarixli </w:t>
      </w:r>
      <w:r>
        <w:rPr>
          <w:b/>
          <w:color w:val="0000FF"/>
          <w:w w:val="105"/>
          <w:sz w:val="15"/>
          <w:u w:val="single" w:color="0000FF"/>
        </w:rPr>
        <w:t>1296-IVQD</w:t>
      </w:r>
      <w:r>
        <w:rPr>
          <w:b/>
          <w:color w:val="0000FF"/>
          <w:spacing w:val="-10"/>
          <w:w w:val="105"/>
          <w:sz w:val="15"/>
          <w:u w:val="single" w:color="0000FF"/>
        </w:rPr>
        <w:t> </w:t>
      </w:r>
      <w:r>
        <w:rPr>
          <w:color w:val="0000FF"/>
          <w:w w:val="105"/>
          <w:sz w:val="15"/>
          <w:u w:val="single" w:color="0000FF"/>
        </w:rPr>
        <w:t>nömrəli</w:t>
      </w:r>
      <w:r>
        <w:rPr>
          <w:color w:val="0000FF"/>
          <w:spacing w:val="-1"/>
          <w:w w:val="105"/>
          <w:sz w:val="15"/>
        </w:rPr>
        <w:t> </w:t>
      </w:r>
      <w:r>
        <w:rPr>
          <w:w w:val="105"/>
          <w:sz w:val="15"/>
        </w:rPr>
        <w:t>Azərbaycan</w:t>
      </w:r>
      <w:r>
        <w:rPr>
          <w:spacing w:val="-5"/>
          <w:w w:val="105"/>
          <w:sz w:val="15"/>
        </w:rPr>
        <w:t> </w:t>
      </w:r>
      <w:r>
        <w:rPr>
          <w:w w:val="105"/>
          <w:sz w:val="15"/>
        </w:rPr>
        <w:t>Respublikasının</w:t>
      </w:r>
      <w:r>
        <w:rPr>
          <w:spacing w:val="-5"/>
          <w:w w:val="105"/>
          <w:sz w:val="15"/>
        </w:rPr>
        <w:t> </w:t>
      </w:r>
      <w:r>
        <w:rPr>
          <w:w w:val="105"/>
          <w:sz w:val="15"/>
        </w:rPr>
        <w:t>Qanunu</w:t>
      </w:r>
      <w:r>
        <w:rPr>
          <w:spacing w:val="-2"/>
          <w:w w:val="105"/>
          <w:sz w:val="15"/>
        </w:rPr>
        <w:t> </w:t>
      </w:r>
      <w:r>
        <w:rPr>
          <w:b/>
          <w:w w:val="105"/>
          <w:sz w:val="15"/>
        </w:rPr>
        <w:t>(“Respublika”</w:t>
      </w:r>
      <w:r>
        <w:rPr>
          <w:b/>
          <w:spacing w:val="-1"/>
          <w:w w:val="105"/>
          <w:sz w:val="15"/>
        </w:rPr>
        <w:t> </w:t>
      </w:r>
      <w:r>
        <w:rPr>
          <w:b/>
          <w:w w:val="105"/>
          <w:sz w:val="15"/>
        </w:rPr>
        <w:t>qəzeti,</w:t>
      </w:r>
      <w:r>
        <w:rPr>
          <w:b/>
          <w:spacing w:val="-1"/>
          <w:w w:val="105"/>
          <w:sz w:val="15"/>
        </w:rPr>
        <w:t> </w:t>
      </w:r>
      <w:r>
        <w:rPr>
          <w:b/>
          <w:w w:val="105"/>
          <w:sz w:val="15"/>
        </w:rPr>
        <w:t>11</w:t>
      </w:r>
      <w:r>
        <w:rPr>
          <w:b/>
          <w:spacing w:val="-1"/>
          <w:w w:val="105"/>
          <w:sz w:val="15"/>
        </w:rPr>
        <w:t> </w:t>
      </w:r>
      <w:r>
        <w:rPr>
          <w:b/>
          <w:w w:val="105"/>
          <w:sz w:val="15"/>
        </w:rPr>
        <w:t>iyun 2015-ci il, № 124, Azərbaycan Respublikasının Qanunvericilik Toplusu, 2015-ci il, № 06, maddə 690)</w:t>
      </w:r>
      <w:r>
        <w:rPr>
          <w:b/>
          <w:spacing w:val="-12"/>
          <w:w w:val="105"/>
          <w:sz w:val="15"/>
        </w:rPr>
        <w:t> </w:t>
      </w:r>
      <w:r>
        <w:rPr>
          <w:w w:val="105"/>
          <w:sz w:val="15"/>
        </w:rPr>
        <w:t>ilə 152-ci maddənin mətni yeni redaksiyada verilmişdir.</w:t>
      </w:r>
    </w:p>
    <w:p>
      <w:pPr>
        <w:spacing w:before="1"/>
        <w:ind w:left="544" w:right="0" w:firstLine="0"/>
        <w:jc w:val="both"/>
        <w:rPr>
          <w:sz w:val="15"/>
        </w:rPr>
      </w:pPr>
      <w:r>
        <w:rPr>
          <w:w w:val="105"/>
          <w:sz w:val="15"/>
        </w:rPr>
        <w:t>Əvvəlki</w:t>
      </w:r>
      <w:r>
        <w:rPr>
          <w:spacing w:val="-17"/>
          <w:w w:val="105"/>
          <w:sz w:val="15"/>
        </w:rPr>
        <w:t> </w:t>
      </w:r>
      <w:r>
        <w:rPr>
          <w:w w:val="105"/>
          <w:sz w:val="15"/>
        </w:rPr>
        <w:t>redaksiyad</w:t>
      </w:r>
      <w:r>
        <w:rPr>
          <w:spacing w:val="-17"/>
          <w:w w:val="105"/>
          <w:sz w:val="15"/>
        </w:rPr>
        <w:t> </w:t>
      </w:r>
      <w:r>
        <w:rPr>
          <w:spacing w:val="-2"/>
          <w:w w:val="105"/>
          <w:sz w:val="15"/>
        </w:rPr>
        <w:t>adeyilirdi:</w:t>
      </w:r>
    </w:p>
    <w:p>
      <w:pPr>
        <w:spacing w:line="288" w:lineRule="auto" w:before="34"/>
        <w:ind w:left="100" w:right="108" w:firstLine="444"/>
        <w:jc w:val="both"/>
        <w:rPr>
          <w:sz w:val="15"/>
        </w:rPr>
      </w:pPr>
      <w:r>
        <w:rPr>
          <w:sz w:val="15"/>
        </w:rPr>
        <mc:AlternateContent>
          <mc:Choice Requires="wps">
            <w:drawing>
              <wp:anchor distT="0" distB="0" distL="0" distR="0" allowOverlap="1" layoutInCell="1" locked="0" behindDoc="0" simplePos="0" relativeHeight="15857664">
                <wp:simplePos x="0" y="0"/>
                <wp:positionH relativeFrom="page">
                  <wp:posOffset>704945</wp:posOffset>
                </wp:positionH>
                <wp:positionV relativeFrom="paragraph">
                  <wp:posOffset>66487</wp:posOffset>
                </wp:positionV>
                <wp:extent cx="6425565" cy="1270"/>
                <wp:effectExtent l="0" t="0" r="0" b="0"/>
                <wp:wrapNone/>
                <wp:docPr id="257" name="Graphic 257"/>
                <wp:cNvGraphicFramePr>
                  <a:graphicFrameLocks/>
                </wp:cNvGraphicFramePr>
                <a:graphic>
                  <a:graphicData uri="http://schemas.microsoft.com/office/word/2010/wordprocessingShape">
                    <wps:wsp>
                      <wps:cNvPr id="257" name="Graphic 257"/>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7664" from="55.507534pt,5.235203pt" to="561.448647pt,5.235203pt" stroked="true" strokeweight=".600167pt" strokecolor="#000000">
                <v:stroke dashstyle="solid"/>
                <w10:wrap type="none"/>
              </v:line>
            </w:pict>
          </mc:Fallback>
        </mc:AlternateContent>
      </w:r>
      <w:r>
        <w:rPr>
          <w:w w:val="105"/>
          <w:sz w:val="15"/>
        </w:rPr>
        <w:t>Yetkinlik yaşına çatmış tərəfindən aşkar surətdə on altı yaşına çatmayan şəxslə cinsi əlaqədə olma və ya </w:t>
      </w:r>
      <w:r>
        <w:rPr>
          <w:strike/>
          <w:w w:val="105"/>
          <w:sz w:val="15"/>
        </w:rPr>
        <w:t>seksual xarakterli başqa hərəkətlər etmə—</w:t>
      </w:r>
    </w:p>
    <w:p>
      <w:pPr>
        <w:spacing w:line="288" w:lineRule="auto" w:before="0"/>
        <w:ind w:left="100" w:right="105" w:firstLine="444"/>
        <w:jc w:val="both"/>
        <w:rPr>
          <w:sz w:val="15"/>
        </w:rPr>
      </w:pPr>
      <w:r>
        <w:rPr>
          <w:sz w:val="15"/>
        </w:rPr>
        <mc:AlternateContent>
          <mc:Choice Requires="wps">
            <w:drawing>
              <wp:anchor distT="0" distB="0" distL="0" distR="0" allowOverlap="1" layoutInCell="1" locked="0" behindDoc="1" simplePos="0" relativeHeight="482238976">
                <wp:simplePos x="0" y="0"/>
                <wp:positionH relativeFrom="page">
                  <wp:posOffset>704945</wp:posOffset>
                </wp:positionH>
                <wp:positionV relativeFrom="paragraph">
                  <wp:posOffset>45088</wp:posOffset>
                </wp:positionV>
                <wp:extent cx="6425565" cy="1270"/>
                <wp:effectExtent l="0" t="0" r="0" b="0"/>
                <wp:wrapNone/>
                <wp:docPr id="258" name="Graphic 258"/>
                <wp:cNvGraphicFramePr>
                  <a:graphicFrameLocks/>
                </wp:cNvGraphicFramePr>
                <a:graphic>
                  <a:graphicData uri="http://schemas.microsoft.com/office/word/2010/wordprocessingShape">
                    <wps:wsp>
                      <wps:cNvPr id="258" name="Graphic 258"/>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77504" from="55.507534pt,3.55027pt" to="561.448647pt,3.55027pt" stroked="true" strokeweight=".600167pt" strokecolor="#000000">
                <v:stroke dashstyle="solid"/>
                <w10:wrap type="none"/>
              </v:line>
            </w:pict>
          </mc:Fallback>
        </mc:AlternateContent>
      </w:r>
      <w:r>
        <w:rPr>
          <w:w w:val="105"/>
          <w:sz w:val="15"/>
        </w:rPr>
        <w:t>üç</w:t>
      </w:r>
      <w:r>
        <w:rPr>
          <w:w w:val="105"/>
          <w:sz w:val="15"/>
        </w:rPr>
        <w:t> ilədək</w:t>
      </w:r>
      <w:r>
        <w:rPr>
          <w:w w:val="105"/>
          <w:sz w:val="15"/>
        </w:rPr>
        <w:t> müddətə</w:t>
      </w:r>
      <w:r>
        <w:rPr>
          <w:w w:val="105"/>
          <w:sz w:val="15"/>
        </w:rPr>
        <w:t> azadlığın</w:t>
      </w:r>
      <w:r>
        <w:rPr>
          <w:w w:val="105"/>
          <w:sz w:val="15"/>
        </w:rPr>
        <w:t> məhdudlaşdırılması</w:t>
      </w:r>
      <w:r>
        <w:rPr>
          <w:w w:val="105"/>
          <w:sz w:val="15"/>
        </w:rPr>
        <w:t> və</w:t>
      </w:r>
      <w:r>
        <w:rPr>
          <w:w w:val="105"/>
          <w:sz w:val="15"/>
        </w:rPr>
        <w:t> ya</w:t>
      </w:r>
      <w:r>
        <w:rPr>
          <w:w w:val="105"/>
          <w:sz w:val="15"/>
        </w:rPr>
        <w:t> eyni</w:t>
      </w:r>
      <w:r>
        <w:rPr>
          <w:w w:val="105"/>
          <w:sz w:val="15"/>
        </w:rPr>
        <w:t> müddətə</w:t>
      </w:r>
      <w:r>
        <w:rPr>
          <w:w w:val="105"/>
          <w:sz w:val="15"/>
        </w:rPr>
        <w:t> azadlıqdan</w:t>
      </w:r>
      <w:r>
        <w:rPr>
          <w:w w:val="105"/>
          <w:sz w:val="15"/>
        </w:rPr>
        <w:t> məhrum</w:t>
      </w:r>
      <w:r>
        <w:rPr>
          <w:w w:val="105"/>
          <w:sz w:val="15"/>
        </w:rPr>
        <w:t> etmə</w:t>
      </w:r>
      <w:r>
        <w:rPr>
          <w:w w:val="105"/>
          <w:sz w:val="15"/>
        </w:rPr>
        <w:t> ilə </w:t>
      </w:r>
      <w:r>
        <w:rPr>
          <w:strike/>
          <w:spacing w:val="-2"/>
          <w:w w:val="105"/>
          <w:sz w:val="15"/>
        </w:rPr>
        <w:t>cəzalandırılır.</w:t>
      </w:r>
    </w:p>
    <w:p>
      <w:pPr>
        <w:pStyle w:val="BodyText"/>
        <w:spacing w:before="34"/>
        <w:rPr>
          <w:sz w:val="15"/>
        </w:rPr>
      </w:pPr>
    </w:p>
    <w:p>
      <w:pPr>
        <w:pStyle w:val="ListParagraph"/>
        <w:numPr>
          <w:ilvl w:val="0"/>
          <w:numId w:val="327"/>
        </w:numPr>
        <w:tabs>
          <w:tab w:pos="1128" w:val="left" w:leader="none"/>
        </w:tabs>
        <w:spacing w:line="288" w:lineRule="auto" w:before="0" w:after="0"/>
        <w:ind w:left="100" w:right="105" w:firstLine="444"/>
        <w:jc w:val="both"/>
        <w:rPr>
          <w:b/>
          <w:color w:val="0000FF"/>
          <w:position w:val="12"/>
          <w:sz w:val="15"/>
          <w:u w:val="single" w:color="0000FF"/>
        </w:rPr>
      </w:pPr>
      <w:r>
        <w:rPr>
          <w:color w:val="0000FF"/>
          <w:w w:val="105"/>
          <w:sz w:val="15"/>
          <w:u w:val="single" w:color="0000FF"/>
        </w:rPr>
        <w:t>27 dekabr 2022-ci il tarixli </w:t>
      </w:r>
      <w:r>
        <w:rPr>
          <w:b/>
          <w:color w:val="0000FF"/>
          <w:w w:val="105"/>
          <w:sz w:val="15"/>
          <w:u w:val="single" w:color="0000FF"/>
        </w:rPr>
        <w:t>776-VIQD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3"/>
          <w:w w:val="105"/>
          <w:sz w:val="15"/>
        </w:rPr>
        <w:t> </w:t>
      </w:r>
      <w:r>
        <w:rPr>
          <w:b/>
          <w:w w:val="105"/>
          <w:sz w:val="15"/>
        </w:rPr>
        <w:t>(Azərbaycan Dövlət İnformasiya Agentliyinin (AZƏRTAC-ın) rəsmi internet saytı, 1 fevral 2023-cü il, “Azərbaycan” qəzeti, 2 fevral 2023-cü</w:t>
      </w:r>
      <w:r>
        <w:rPr>
          <w:b/>
          <w:spacing w:val="-24"/>
          <w:w w:val="105"/>
          <w:sz w:val="15"/>
        </w:rPr>
        <w:t> </w:t>
      </w:r>
      <w:r>
        <w:rPr>
          <w:b/>
          <w:w w:val="105"/>
          <w:sz w:val="15"/>
        </w:rPr>
        <w:t>il, № 23, Azərbaycan Respublikasının Qanunvericilik Toplusu, 2023-cü il, № 2, maddə 207</w:t>
      </w:r>
      <w:r>
        <w:rPr>
          <w:b/>
          <w:spacing w:val="-24"/>
          <w:w w:val="105"/>
          <w:sz w:val="15"/>
        </w:rPr>
        <w:t> </w:t>
      </w:r>
      <w:r>
        <w:rPr>
          <w:b/>
          <w:w w:val="105"/>
          <w:sz w:val="15"/>
        </w:rPr>
        <w:t>) </w:t>
      </w:r>
      <w:r>
        <w:rPr>
          <w:w w:val="105"/>
          <w:sz w:val="15"/>
        </w:rPr>
        <w:t>ilə</w:t>
      </w:r>
      <w:r>
        <w:rPr>
          <w:spacing w:val="-8"/>
          <w:w w:val="105"/>
          <w:sz w:val="15"/>
        </w:rPr>
        <w:t> </w:t>
      </w:r>
      <w:r>
        <w:rPr>
          <w:w w:val="105"/>
          <w:sz w:val="15"/>
        </w:rPr>
        <w:t>152.1-ci maddənin</w:t>
      </w:r>
      <w:r>
        <w:rPr>
          <w:spacing w:val="-1"/>
          <w:w w:val="105"/>
          <w:sz w:val="15"/>
        </w:rPr>
        <w:t> </w:t>
      </w:r>
      <w:r>
        <w:rPr>
          <w:w w:val="105"/>
          <w:sz w:val="15"/>
        </w:rPr>
        <w:t>dispozisiyasında</w:t>
      </w:r>
      <w:r>
        <w:rPr>
          <w:spacing w:val="-1"/>
          <w:w w:val="105"/>
          <w:sz w:val="15"/>
        </w:rPr>
        <w:t> </w:t>
      </w:r>
      <w:r>
        <w:rPr>
          <w:w w:val="105"/>
          <w:sz w:val="15"/>
        </w:rPr>
        <w:t>“</w:t>
      </w:r>
      <w:r>
        <w:rPr>
          <w:b/>
          <w:w w:val="105"/>
          <w:sz w:val="15"/>
        </w:rPr>
        <w:t>On</w:t>
      </w:r>
      <w:r>
        <w:rPr>
          <w:b/>
          <w:spacing w:val="-1"/>
          <w:w w:val="105"/>
          <w:sz w:val="15"/>
        </w:rPr>
        <w:t> </w:t>
      </w:r>
      <w:r>
        <w:rPr>
          <w:b/>
          <w:w w:val="105"/>
          <w:sz w:val="15"/>
        </w:rPr>
        <w:t>altı</w:t>
      </w:r>
      <w:r>
        <w:rPr>
          <w:w w:val="105"/>
          <w:sz w:val="15"/>
        </w:rPr>
        <w:t>”</w:t>
      </w:r>
      <w:r>
        <w:rPr>
          <w:spacing w:val="-1"/>
          <w:w w:val="105"/>
          <w:sz w:val="15"/>
        </w:rPr>
        <w:t> </w:t>
      </w:r>
      <w:r>
        <w:rPr>
          <w:w w:val="105"/>
          <w:sz w:val="15"/>
        </w:rPr>
        <w:t>sözləri</w:t>
      </w:r>
      <w:r>
        <w:rPr>
          <w:spacing w:val="-1"/>
          <w:w w:val="105"/>
          <w:sz w:val="15"/>
        </w:rPr>
        <w:t> </w:t>
      </w:r>
      <w:r>
        <w:rPr>
          <w:w w:val="105"/>
          <w:sz w:val="15"/>
        </w:rPr>
        <w:t>“</w:t>
      </w:r>
      <w:r>
        <w:rPr>
          <w:b/>
          <w:w w:val="105"/>
          <w:sz w:val="15"/>
        </w:rPr>
        <w:t>On</w:t>
      </w:r>
      <w:r>
        <w:rPr>
          <w:b/>
          <w:spacing w:val="-1"/>
          <w:w w:val="105"/>
          <w:sz w:val="15"/>
        </w:rPr>
        <w:t> </w:t>
      </w:r>
      <w:r>
        <w:rPr>
          <w:b/>
          <w:w w:val="105"/>
          <w:sz w:val="15"/>
        </w:rPr>
        <w:t>dörd</w:t>
      </w:r>
      <w:r>
        <w:rPr>
          <w:b/>
          <w:spacing w:val="-1"/>
          <w:w w:val="105"/>
          <w:sz w:val="15"/>
        </w:rPr>
        <w:t> </w:t>
      </w:r>
      <w:r>
        <w:rPr>
          <w:b/>
          <w:w w:val="105"/>
          <w:sz w:val="15"/>
        </w:rPr>
        <w:t>yaşına</w:t>
      </w:r>
      <w:r>
        <w:rPr>
          <w:b/>
          <w:spacing w:val="-1"/>
          <w:w w:val="105"/>
          <w:sz w:val="15"/>
        </w:rPr>
        <w:t> </w:t>
      </w:r>
      <w:r>
        <w:rPr>
          <w:b/>
          <w:w w:val="105"/>
          <w:sz w:val="15"/>
        </w:rPr>
        <w:t>çatmış,</w:t>
      </w:r>
      <w:r>
        <w:rPr>
          <w:b/>
          <w:spacing w:val="-1"/>
          <w:w w:val="105"/>
          <w:sz w:val="15"/>
        </w:rPr>
        <w:t> </w:t>
      </w:r>
      <w:r>
        <w:rPr>
          <w:b/>
          <w:w w:val="105"/>
          <w:sz w:val="15"/>
        </w:rPr>
        <w:t>lakin</w:t>
      </w:r>
      <w:r>
        <w:rPr>
          <w:b/>
          <w:spacing w:val="-1"/>
          <w:w w:val="105"/>
          <w:sz w:val="15"/>
        </w:rPr>
        <w:t> </w:t>
      </w:r>
      <w:r>
        <w:rPr>
          <w:b/>
          <w:w w:val="105"/>
          <w:sz w:val="15"/>
        </w:rPr>
        <w:t>on</w:t>
      </w:r>
      <w:r>
        <w:rPr>
          <w:b/>
          <w:spacing w:val="-1"/>
          <w:w w:val="105"/>
          <w:sz w:val="15"/>
        </w:rPr>
        <w:t> </w:t>
      </w:r>
      <w:r>
        <w:rPr>
          <w:b/>
          <w:w w:val="105"/>
          <w:sz w:val="15"/>
        </w:rPr>
        <w:t>altı</w:t>
      </w:r>
      <w:r>
        <w:rPr>
          <w:b/>
          <w:spacing w:val="-75"/>
          <w:w w:val="105"/>
          <w:sz w:val="15"/>
        </w:rPr>
        <w:t> </w:t>
      </w:r>
      <w:r>
        <w:rPr>
          <w:w w:val="105"/>
          <w:sz w:val="15"/>
        </w:rPr>
        <w:t>” sözləri</w:t>
      </w:r>
      <w:r>
        <w:rPr>
          <w:spacing w:val="-1"/>
          <w:w w:val="105"/>
          <w:sz w:val="15"/>
        </w:rPr>
        <w:t> </w:t>
      </w:r>
      <w:r>
        <w:rPr>
          <w:w w:val="105"/>
          <w:sz w:val="15"/>
        </w:rPr>
        <w:t>ilə</w:t>
      </w:r>
      <w:r>
        <w:rPr>
          <w:spacing w:val="-1"/>
          <w:w w:val="105"/>
          <w:sz w:val="15"/>
        </w:rPr>
        <w:t> </w:t>
      </w:r>
      <w:r>
        <w:rPr>
          <w:w w:val="105"/>
          <w:sz w:val="15"/>
        </w:rPr>
        <w:t>əvəz</w:t>
      </w:r>
      <w:r>
        <w:rPr>
          <w:spacing w:val="-1"/>
          <w:w w:val="105"/>
          <w:sz w:val="15"/>
        </w:rPr>
        <w:t> </w:t>
      </w:r>
      <w:r>
        <w:rPr>
          <w:w w:val="105"/>
          <w:sz w:val="15"/>
        </w:rPr>
        <w:t>edilmişdir.</w:t>
      </w:r>
    </w:p>
    <w:p>
      <w:pPr>
        <w:pStyle w:val="BodyText"/>
        <w:spacing w:before="35"/>
        <w:rPr>
          <w:sz w:val="15"/>
        </w:rPr>
      </w:pPr>
    </w:p>
    <w:p>
      <w:pPr>
        <w:pStyle w:val="ListParagraph"/>
        <w:numPr>
          <w:ilvl w:val="0"/>
          <w:numId w:val="327"/>
        </w:numPr>
        <w:tabs>
          <w:tab w:pos="1128" w:val="left" w:leader="none"/>
        </w:tabs>
        <w:spacing w:line="288" w:lineRule="auto" w:before="0" w:after="0"/>
        <w:ind w:left="100" w:right="99" w:firstLine="444"/>
        <w:jc w:val="both"/>
        <w:rPr>
          <w:b/>
          <w:color w:val="0000FF"/>
          <w:position w:val="12"/>
          <w:sz w:val="15"/>
          <w:u w:val="single" w:color="0000FF"/>
        </w:rPr>
      </w:pPr>
      <w:r>
        <w:rPr>
          <w:color w:val="0000FF"/>
          <w:w w:val="105"/>
          <w:sz w:val="15"/>
          <w:u w:val="single" w:color="0000FF"/>
        </w:rPr>
        <w:t>27 dekabr 2022-ci il tarixli </w:t>
      </w:r>
      <w:r>
        <w:rPr>
          <w:b/>
          <w:color w:val="0000FF"/>
          <w:w w:val="105"/>
          <w:sz w:val="15"/>
          <w:u w:val="single" w:color="0000FF"/>
        </w:rPr>
        <w:t>776-VIQD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3"/>
          <w:w w:val="105"/>
          <w:sz w:val="15"/>
        </w:rPr>
        <w:t> </w:t>
      </w:r>
      <w:r>
        <w:rPr>
          <w:b/>
          <w:w w:val="105"/>
          <w:sz w:val="15"/>
        </w:rPr>
        <w:t>(Azərbaycan Dövlət İnformasiya Agentliyinin (AZƏRTAC-ın) rəsmi internet saytı, 1 fevral 2023-cü il, “Azərbaycan” qəzeti, 2 fevral 2023-cü</w:t>
      </w:r>
      <w:r>
        <w:rPr>
          <w:b/>
          <w:spacing w:val="-24"/>
          <w:w w:val="105"/>
          <w:sz w:val="15"/>
        </w:rPr>
        <w:t> </w:t>
      </w:r>
      <w:r>
        <w:rPr>
          <w:b/>
          <w:w w:val="105"/>
          <w:sz w:val="15"/>
        </w:rPr>
        <w:t>il, № 23, Azərbaycan Respublikasının Qanunvericilik Toplusu, 2023-cü il, № 2, maddə 207</w:t>
      </w:r>
      <w:r>
        <w:rPr>
          <w:b/>
          <w:spacing w:val="-24"/>
          <w:w w:val="105"/>
          <w:sz w:val="15"/>
        </w:rPr>
        <w:t> </w:t>
      </w:r>
      <w:r>
        <w:rPr>
          <w:b/>
          <w:w w:val="105"/>
          <w:sz w:val="15"/>
        </w:rPr>
        <w:t>) </w:t>
      </w:r>
      <w:r>
        <w:rPr>
          <w:w w:val="105"/>
          <w:sz w:val="15"/>
        </w:rPr>
        <w:t>ilə</w:t>
      </w:r>
      <w:r>
        <w:rPr>
          <w:spacing w:val="-8"/>
          <w:w w:val="105"/>
          <w:sz w:val="15"/>
        </w:rPr>
        <w:t> </w:t>
      </w:r>
      <w:r>
        <w:rPr>
          <w:w w:val="105"/>
          <w:sz w:val="15"/>
        </w:rPr>
        <w:t>152.1-ci maddənin</w:t>
      </w:r>
      <w:r>
        <w:rPr>
          <w:w w:val="105"/>
          <w:sz w:val="15"/>
        </w:rPr>
        <w:t> sanksiyasına</w:t>
      </w:r>
      <w:r>
        <w:rPr>
          <w:w w:val="105"/>
          <w:sz w:val="15"/>
        </w:rPr>
        <w:t> “</w:t>
      </w:r>
      <w:r>
        <w:rPr>
          <w:b/>
          <w:w w:val="105"/>
          <w:sz w:val="15"/>
        </w:rPr>
        <w:t>üç</w:t>
      </w:r>
      <w:r>
        <w:rPr>
          <w:b/>
          <w:w w:val="105"/>
          <w:sz w:val="15"/>
        </w:rPr>
        <w:t> ilədək</w:t>
      </w:r>
      <w:r>
        <w:rPr>
          <w:w w:val="105"/>
          <w:sz w:val="15"/>
        </w:rPr>
        <w:t>”</w:t>
      </w:r>
      <w:r>
        <w:rPr>
          <w:w w:val="105"/>
          <w:sz w:val="15"/>
        </w:rPr>
        <w:t> sözlərindən</w:t>
      </w:r>
      <w:r>
        <w:rPr>
          <w:w w:val="105"/>
          <w:sz w:val="15"/>
        </w:rPr>
        <w:t> əvvəl</w:t>
      </w:r>
      <w:r>
        <w:rPr>
          <w:w w:val="105"/>
          <w:sz w:val="15"/>
        </w:rPr>
        <w:t> “</w:t>
      </w:r>
      <w:r>
        <w:rPr>
          <w:b/>
          <w:w w:val="105"/>
          <w:sz w:val="15"/>
        </w:rPr>
        <w:t>üç</w:t>
      </w:r>
      <w:r>
        <w:rPr>
          <w:b/>
          <w:w w:val="105"/>
          <w:sz w:val="15"/>
        </w:rPr>
        <w:t> ilədək</w:t>
      </w:r>
      <w:r>
        <w:rPr>
          <w:b/>
          <w:w w:val="105"/>
          <w:sz w:val="15"/>
        </w:rPr>
        <w:t> müddətə</w:t>
      </w:r>
      <w:r>
        <w:rPr>
          <w:b/>
          <w:w w:val="105"/>
          <w:sz w:val="15"/>
        </w:rPr>
        <w:t> müəyyən</w:t>
      </w:r>
      <w:r>
        <w:rPr>
          <w:b/>
          <w:w w:val="105"/>
          <w:sz w:val="15"/>
        </w:rPr>
        <w:t> vəzifə</w:t>
      </w:r>
      <w:r>
        <w:rPr>
          <w:b/>
          <w:w w:val="105"/>
          <w:sz w:val="15"/>
        </w:rPr>
        <w:t> tutma</w:t>
      </w:r>
      <w:r>
        <w:rPr>
          <w:b/>
          <w:w w:val="105"/>
          <w:sz w:val="15"/>
        </w:rPr>
        <w:t> və</w:t>
      </w:r>
      <w:r>
        <w:rPr>
          <w:b/>
          <w:w w:val="105"/>
          <w:sz w:val="15"/>
        </w:rPr>
        <w:t> ya</w:t>
      </w:r>
      <w:r>
        <w:rPr>
          <w:b/>
          <w:w w:val="105"/>
          <w:sz w:val="15"/>
        </w:rPr>
        <w:t> müəyyən fəaliyyətlə</w:t>
      </w:r>
      <w:r>
        <w:rPr>
          <w:b/>
          <w:spacing w:val="-2"/>
          <w:w w:val="105"/>
          <w:sz w:val="15"/>
        </w:rPr>
        <w:t> </w:t>
      </w:r>
      <w:r>
        <w:rPr>
          <w:b/>
          <w:w w:val="105"/>
          <w:sz w:val="15"/>
        </w:rPr>
        <w:t>məşğul</w:t>
      </w:r>
      <w:r>
        <w:rPr>
          <w:b/>
          <w:spacing w:val="-2"/>
          <w:w w:val="105"/>
          <w:sz w:val="15"/>
        </w:rPr>
        <w:t> </w:t>
      </w:r>
      <w:r>
        <w:rPr>
          <w:b/>
          <w:w w:val="105"/>
          <w:sz w:val="15"/>
        </w:rPr>
        <w:t>olma</w:t>
      </w:r>
      <w:r>
        <w:rPr>
          <w:b/>
          <w:spacing w:val="-2"/>
          <w:w w:val="105"/>
          <w:sz w:val="15"/>
        </w:rPr>
        <w:t> </w:t>
      </w:r>
      <w:r>
        <w:rPr>
          <w:b/>
          <w:w w:val="105"/>
          <w:sz w:val="15"/>
        </w:rPr>
        <w:t>hüququndan</w:t>
      </w:r>
      <w:r>
        <w:rPr>
          <w:b/>
          <w:spacing w:val="-2"/>
          <w:w w:val="105"/>
          <w:sz w:val="15"/>
        </w:rPr>
        <w:t> </w:t>
      </w:r>
      <w:r>
        <w:rPr>
          <w:b/>
          <w:w w:val="105"/>
          <w:sz w:val="15"/>
        </w:rPr>
        <w:t>məhrum</w:t>
      </w:r>
      <w:r>
        <w:rPr>
          <w:b/>
          <w:spacing w:val="-2"/>
          <w:w w:val="105"/>
          <w:sz w:val="15"/>
        </w:rPr>
        <w:t> </w:t>
      </w:r>
      <w:r>
        <w:rPr>
          <w:b/>
          <w:w w:val="105"/>
          <w:sz w:val="15"/>
        </w:rPr>
        <w:t>edilməklə</w:t>
      </w:r>
      <w:r>
        <w:rPr>
          <w:b/>
          <w:spacing w:val="-2"/>
          <w:w w:val="105"/>
          <w:sz w:val="15"/>
        </w:rPr>
        <w:t> </w:t>
      </w:r>
      <w:r>
        <w:rPr>
          <w:b/>
          <w:w w:val="105"/>
          <w:sz w:val="15"/>
        </w:rPr>
        <w:t>və</w:t>
      </w:r>
      <w:r>
        <w:rPr>
          <w:b/>
          <w:spacing w:val="-2"/>
          <w:w w:val="105"/>
          <w:sz w:val="15"/>
        </w:rPr>
        <w:t> </w:t>
      </w:r>
      <w:r>
        <w:rPr>
          <w:b/>
          <w:w w:val="105"/>
          <w:sz w:val="15"/>
        </w:rPr>
        <w:t>ya</w:t>
      </w:r>
      <w:r>
        <w:rPr>
          <w:b/>
          <w:spacing w:val="-2"/>
          <w:w w:val="105"/>
          <w:sz w:val="15"/>
        </w:rPr>
        <w:t> </w:t>
      </w:r>
      <w:r>
        <w:rPr>
          <w:b/>
          <w:w w:val="105"/>
          <w:sz w:val="15"/>
        </w:rPr>
        <w:t>edilməməklə</w:t>
      </w:r>
      <w:r>
        <w:rPr>
          <w:b/>
          <w:spacing w:val="-2"/>
          <w:w w:val="105"/>
          <w:sz w:val="15"/>
        </w:rPr>
        <w:t> </w:t>
      </w:r>
      <w:r>
        <w:rPr>
          <w:b/>
          <w:w w:val="105"/>
          <w:sz w:val="15"/>
        </w:rPr>
        <w:t>bir</w:t>
      </w:r>
      <w:r>
        <w:rPr>
          <w:b/>
          <w:spacing w:val="-2"/>
          <w:w w:val="105"/>
          <w:sz w:val="15"/>
        </w:rPr>
        <w:t> </w:t>
      </w:r>
      <w:r>
        <w:rPr>
          <w:b/>
          <w:w w:val="105"/>
          <w:sz w:val="15"/>
        </w:rPr>
        <w:t>ildən</w:t>
      </w:r>
      <w:r>
        <w:rPr>
          <w:w w:val="105"/>
          <w:sz w:val="15"/>
        </w:rPr>
        <w:t>”</w:t>
      </w:r>
      <w:r>
        <w:rPr>
          <w:spacing w:val="-2"/>
          <w:w w:val="105"/>
          <w:sz w:val="15"/>
        </w:rPr>
        <w:t> </w:t>
      </w:r>
      <w:r>
        <w:rPr>
          <w:w w:val="105"/>
          <w:sz w:val="15"/>
        </w:rPr>
        <w:t>sözləri</w:t>
      </w:r>
      <w:r>
        <w:rPr>
          <w:spacing w:val="-2"/>
          <w:w w:val="105"/>
          <w:sz w:val="15"/>
        </w:rPr>
        <w:t> </w:t>
      </w:r>
      <w:r>
        <w:rPr>
          <w:w w:val="105"/>
          <w:sz w:val="15"/>
        </w:rPr>
        <w:t>əlavə</w:t>
      </w:r>
      <w:r>
        <w:rPr>
          <w:spacing w:val="-2"/>
          <w:w w:val="105"/>
          <w:sz w:val="15"/>
        </w:rPr>
        <w:t> </w:t>
      </w:r>
      <w:r>
        <w:rPr>
          <w:w w:val="105"/>
          <w:sz w:val="15"/>
        </w:rPr>
        <w:t>edilmişdir.</w:t>
      </w:r>
    </w:p>
    <w:p>
      <w:pPr>
        <w:pStyle w:val="BodyText"/>
        <w:spacing w:before="35"/>
        <w:rPr>
          <w:sz w:val="15"/>
        </w:rPr>
      </w:pPr>
    </w:p>
    <w:p>
      <w:pPr>
        <w:pStyle w:val="ListParagraph"/>
        <w:numPr>
          <w:ilvl w:val="0"/>
          <w:numId w:val="327"/>
        </w:numPr>
        <w:tabs>
          <w:tab w:pos="1128" w:val="left" w:leader="none"/>
        </w:tabs>
        <w:spacing w:line="288" w:lineRule="auto" w:before="0" w:after="0"/>
        <w:ind w:left="100" w:right="105" w:firstLine="444"/>
        <w:jc w:val="both"/>
        <w:rPr>
          <w:b/>
          <w:color w:val="0000FF"/>
          <w:position w:val="12"/>
          <w:sz w:val="15"/>
          <w:u w:val="single" w:color="0000FF"/>
        </w:rPr>
      </w:pPr>
      <w:r>
        <w:rPr>
          <w:color w:val="0000FF"/>
          <w:w w:val="105"/>
          <w:sz w:val="15"/>
          <w:u w:val="single" w:color="0000FF"/>
        </w:rPr>
        <w:t>27 dekabr 2022-ci il tarixli </w:t>
      </w:r>
      <w:r>
        <w:rPr>
          <w:b/>
          <w:color w:val="0000FF"/>
          <w:w w:val="105"/>
          <w:sz w:val="15"/>
          <w:u w:val="single" w:color="0000FF"/>
        </w:rPr>
        <w:t>776-VIQD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3"/>
          <w:w w:val="105"/>
          <w:sz w:val="15"/>
        </w:rPr>
        <w:t> </w:t>
      </w:r>
      <w:r>
        <w:rPr>
          <w:b/>
          <w:w w:val="105"/>
          <w:sz w:val="15"/>
        </w:rPr>
        <w:t>(Azərbaycan Dövlət İnformasiya Agentliyinin (AZƏRTAC-ın) rəsmi internet saytı, 1 fevral 2023-cü il, “Azərbaycan” qəzeti, 2 fevral 2023-cü</w:t>
      </w:r>
      <w:r>
        <w:rPr>
          <w:b/>
          <w:spacing w:val="-24"/>
          <w:w w:val="105"/>
          <w:sz w:val="15"/>
        </w:rPr>
        <w:t> </w:t>
      </w:r>
      <w:r>
        <w:rPr>
          <w:b/>
          <w:w w:val="105"/>
          <w:sz w:val="15"/>
        </w:rPr>
        <w:t>il, № 23, Azərbaycan Respublikasının Qanunvericilik Toplusu, 2023-cü il, № 2, maddə 207</w:t>
      </w:r>
      <w:r>
        <w:rPr>
          <w:b/>
          <w:spacing w:val="-24"/>
          <w:w w:val="105"/>
          <w:sz w:val="15"/>
        </w:rPr>
        <w:t> </w:t>
      </w:r>
      <w:r>
        <w:rPr>
          <w:b/>
          <w:w w:val="105"/>
          <w:sz w:val="15"/>
        </w:rPr>
        <w:t>) </w:t>
      </w:r>
      <w:r>
        <w:rPr>
          <w:w w:val="105"/>
          <w:sz w:val="15"/>
        </w:rPr>
        <w:t>ilə</w:t>
      </w:r>
      <w:r>
        <w:rPr>
          <w:spacing w:val="-8"/>
          <w:w w:val="105"/>
          <w:sz w:val="15"/>
        </w:rPr>
        <w:t> </w:t>
      </w:r>
      <w:r>
        <w:rPr>
          <w:w w:val="105"/>
          <w:sz w:val="15"/>
        </w:rPr>
        <w:t>152.2-ci maddənin dispozisiyasına “</w:t>
      </w:r>
      <w:r>
        <w:rPr>
          <w:b/>
          <w:w w:val="105"/>
          <w:sz w:val="15"/>
        </w:rPr>
        <w:t>on dörd</w:t>
      </w:r>
      <w:r>
        <w:rPr>
          <w:w w:val="105"/>
          <w:sz w:val="15"/>
        </w:rPr>
        <w:t>” sözlərindən əvvəl “</w:t>
      </w:r>
      <w:r>
        <w:rPr>
          <w:b/>
          <w:w w:val="105"/>
          <w:sz w:val="15"/>
        </w:rPr>
        <w:t>on iki yaşına çatmış, lakin</w:t>
      </w:r>
      <w:r>
        <w:rPr>
          <w:w w:val="105"/>
          <w:sz w:val="15"/>
        </w:rPr>
        <w:t>” sözləri əlavə edilmişdir.</w:t>
      </w:r>
    </w:p>
    <w:p>
      <w:pPr>
        <w:pStyle w:val="BodyText"/>
        <w:spacing w:before="35"/>
        <w:rPr>
          <w:sz w:val="15"/>
        </w:rPr>
      </w:pPr>
    </w:p>
    <w:p>
      <w:pPr>
        <w:pStyle w:val="ListParagraph"/>
        <w:numPr>
          <w:ilvl w:val="0"/>
          <w:numId w:val="327"/>
        </w:numPr>
        <w:tabs>
          <w:tab w:pos="1128" w:val="left" w:leader="none"/>
        </w:tabs>
        <w:spacing w:line="288" w:lineRule="auto" w:before="0" w:after="0"/>
        <w:ind w:left="100" w:right="99" w:firstLine="444"/>
        <w:jc w:val="both"/>
        <w:rPr>
          <w:b/>
          <w:color w:val="0000FF"/>
          <w:position w:val="12"/>
          <w:sz w:val="15"/>
          <w:u w:val="single" w:color="0000FF"/>
        </w:rPr>
      </w:pPr>
      <w:r>
        <w:rPr>
          <w:color w:val="0000FF"/>
          <w:w w:val="105"/>
          <w:sz w:val="15"/>
          <w:u w:val="single" w:color="0000FF"/>
        </w:rPr>
        <w:t>27 dekabr 2022-ci il tarixli </w:t>
      </w:r>
      <w:r>
        <w:rPr>
          <w:b/>
          <w:color w:val="0000FF"/>
          <w:w w:val="105"/>
          <w:sz w:val="15"/>
          <w:u w:val="single" w:color="0000FF"/>
        </w:rPr>
        <w:t>776-VIQD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3"/>
          <w:w w:val="105"/>
          <w:sz w:val="15"/>
        </w:rPr>
        <w:t> </w:t>
      </w:r>
      <w:r>
        <w:rPr>
          <w:b/>
          <w:w w:val="105"/>
          <w:sz w:val="15"/>
        </w:rPr>
        <w:t>(Azərbaycan Dövlət İnformasiya Agentliyinin (AZƏRTAC-ın) rəsmi internet saytı, 1 fevral 2023-cü il, “Azərbaycan” qəzeti, 2 fevral 2023-cü</w:t>
      </w:r>
      <w:r>
        <w:rPr>
          <w:b/>
          <w:spacing w:val="-24"/>
          <w:w w:val="105"/>
          <w:sz w:val="15"/>
        </w:rPr>
        <w:t> </w:t>
      </w:r>
      <w:r>
        <w:rPr>
          <w:b/>
          <w:w w:val="105"/>
          <w:sz w:val="15"/>
        </w:rPr>
        <w:t>il, № 23, Azərbaycan Respublikasının Qanunvericilik Toplusu, 2023-cü il, № 2, maddə 207</w:t>
      </w:r>
      <w:r>
        <w:rPr>
          <w:b/>
          <w:spacing w:val="-24"/>
          <w:w w:val="105"/>
          <w:sz w:val="15"/>
        </w:rPr>
        <w:t> </w:t>
      </w:r>
      <w:r>
        <w:rPr>
          <w:b/>
          <w:w w:val="105"/>
          <w:sz w:val="15"/>
        </w:rPr>
        <w:t>) </w:t>
      </w:r>
      <w:r>
        <w:rPr>
          <w:w w:val="105"/>
          <w:sz w:val="15"/>
        </w:rPr>
        <w:t>ilə</w:t>
      </w:r>
      <w:r>
        <w:rPr>
          <w:spacing w:val="-8"/>
          <w:w w:val="105"/>
          <w:sz w:val="15"/>
        </w:rPr>
        <w:t> </w:t>
      </w:r>
      <w:r>
        <w:rPr>
          <w:w w:val="105"/>
          <w:sz w:val="15"/>
        </w:rPr>
        <w:t>152.2-ci maddənin</w:t>
      </w:r>
      <w:r>
        <w:rPr>
          <w:w w:val="105"/>
          <w:sz w:val="15"/>
        </w:rPr>
        <w:t> sanksiyasına</w:t>
      </w:r>
      <w:r>
        <w:rPr>
          <w:w w:val="105"/>
          <w:sz w:val="15"/>
        </w:rPr>
        <w:t> “</w:t>
      </w:r>
      <w:r>
        <w:rPr>
          <w:b/>
          <w:w w:val="105"/>
          <w:sz w:val="15"/>
        </w:rPr>
        <w:t>üç</w:t>
      </w:r>
      <w:r>
        <w:rPr>
          <w:b/>
          <w:w w:val="105"/>
          <w:sz w:val="15"/>
        </w:rPr>
        <w:t> ildən</w:t>
      </w:r>
      <w:r>
        <w:rPr>
          <w:w w:val="105"/>
          <w:sz w:val="15"/>
        </w:rPr>
        <w:t>”</w:t>
      </w:r>
      <w:r>
        <w:rPr>
          <w:w w:val="105"/>
          <w:sz w:val="15"/>
        </w:rPr>
        <w:t> sözlərindən</w:t>
      </w:r>
      <w:r>
        <w:rPr>
          <w:w w:val="105"/>
          <w:sz w:val="15"/>
        </w:rPr>
        <w:t> əvvəl</w:t>
      </w:r>
      <w:r>
        <w:rPr>
          <w:w w:val="105"/>
          <w:sz w:val="15"/>
        </w:rPr>
        <w:t> “</w:t>
      </w:r>
      <w:r>
        <w:rPr>
          <w:b/>
          <w:w w:val="105"/>
          <w:sz w:val="15"/>
        </w:rPr>
        <w:t>üç</w:t>
      </w:r>
      <w:r>
        <w:rPr>
          <w:b/>
          <w:w w:val="105"/>
          <w:sz w:val="15"/>
        </w:rPr>
        <w:t> ilədək</w:t>
      </w:r>
      <w:r>
        <w:rPr>
          <w:b/>
          <w:w w:val="105"/>
          <w:sz w:val="15"/>
        </w:rPr>
        <w:t> müddətə</w:t>
      </w:r>
      <w:r>
        <w:rPr>
          <w:b/>
          <w:w w:val="105"/>
          <w:sz w:val="15"/>
        </w:rPr>
        <w:t> müəyyən</w:t>
      </w:r>
      <w:r>
        <w:rPr>
          <w:b/>
          <w:w w:val="105"/>
          <w:sz w:val="15"/>
        </w:rPr>
        <w:t> vəzifə</w:t>
      </w:r>
      <w:r>
        <w:rPr>
          <w:b/>
          <w:w w:val="105"/>
          <w:sz w:val="15"/>
        </w:rPr>
        <w:t> tutma</w:t>
      </w:r>
      <w:r>
        <w:rPr>
          <w:b/>
          <w:w w:val="105"/>
          <w:sz w:val="15"/>
        </w:rPr>
        <w:t> və</w:t>
      </w:r>
      <w:r>
        <w:rPr>
          <w:b/>
          <w:w w:val="105"/>
          <w:sz w:val="15"/>
        </w:rPr>
        <w:t> ya</w:t>
      </w:r>
      <w:r>
        <w:rPr>
          <w:b/>
          <w:w w:val="105"/>
          <w:sz w:val="15"/>
        </w:rPr>
        <w:t> müəyyən fəaliyyətlə</w:t>
      </w:r>
      <w:r>
        <w:rPr>
          <w:b/>
          <w:spacing w:val="-1"/>
          <w:w w:val="105"/>
          <w:sz w:val="15"/>
        </w:rPr>
        <w:t> </w:t>
      </w:r>
      <w:r>
        <w:rPr>
          <w:b/>
          <w:w w:val="105"/>
          <w:sz w:val="15"/>
        </w:rPr>
        <w:t>məşğul</w:t>
      </w:r>
      <w:r>
        <w:rPr>
          <w:b/>
          <w:spacing w:val="-1"/>
          <w:w w:val="105"/>
          <w:sz w:val="15"/>
        </w:rPr>
        <w:t> </w:t>
      </w:r>
      <w:r>
        <w:rPr>
          <w:b/>
          <w:w w:val="105"/>
          <w:sz w:val="15"/>
        </w:rPr>
        <w:t>olma</w:t>
      </w:r>
      <w:r>
        <w:rPr>
          <w:b/>
          <w:spacing w:val="-1"/>
          <w:w w:val="105"/>
          <w:sz w:val="15"/>
        </w:rPr>
        <w:t> </w:t>
      </w:r>
      <w:r>
        <w:rPr>
          <w:b/>
          <w:w w:val="105"/>
          <w:sz w:val="15"/>
        </w:rPr>
        <w:t>hüququndan</w:t>
      </w:r>
      <w:r>
        <w:rPr>
          <w:b/>
          <w:spacing w:val="-1"/>
          <w:w w:val="105"/>
          <w:sz w:val="15"/>
        </w:rPr>
        <w:t> </w:t>
      </w:r>
      <w:r>
        <w:rPr>
          <w:b/>
          <w:w w:val="105"/>
          <w:sz w:val="15"/>
        </w:rPr>
        <w:t>məhrum</w:t>
      </w:r>
      <w:r>
        <w:rPr>
          <w:b/>
          <w:spacing w:val="-1"/>
          <w:w w:val="105"/>
          <w:sz w:val="15"/>
        </w:rPr>
        <w:t> </w:t>
      </w:r>
      <w:r>
        <w:rPr>
          <w:b/>
          <w:w w:val="105"/>
          <w:sz w:val="15"/>
        </w:rPr>
        <w:t>edilməklə</w:t>
      </w:r>
      <w:r>
        <w:rPr>
          <w:b/>
          <w:spacing w:val="-1"/>
          <w:w w:val="105"/>
          <w:sz w:val="15"/>
        </w:rPr>
        <w:t> </w:t>
      </w:r>
      <w:r>
        <w:rPr>
          <w:b/>
          <w:w w:val="105"/>
          <w:sz w:val="15"/>
        </w:rPr>
        <w:t>və</w:t>
      </w:r>
      <w:r>
        <w:rPr>
          <w:b/>
          <w:spacing w:val="-1"/>
          <w:w w:val="105"/>
          <w:sz w:val="15"/>
        </w:rPr>
        <w:t> </w:t>
      </w:r>
      <w:r>
        <w:rPr>
          <w:b/>
          <w:w w:val="105"/>
          <w:sz w:val="15"/>
        </w:rPr>
        <w:t>ya</w:t>
      </w:r>
      <w:r>
        <w:rPr>
          <w:b/>
          <w:spacing w:val="-1"/>
          <w:w w:val="105"/>
          <w:sz w:val="15"/>
        </w:rPr>
        <w:t> </w:t>
      </w:r>
      <w:r>
        <w:rPr>
          <w:b/>
          <w:w w:val="105"/>
          <w:sz w:val="15"/>
        </w:rPr>
        <w:t>edilməməklə</w:t>
      </w:r>
      <w:r>
        <w:rPr>
          <w:w w:val="105"/>
          <w:sz w:val="15"/>
        </w:rPr>
        <w:t>”</w:t>
      </w:r>
      <w:r>
        <w:rPr>
          <w:spacing w:val="-1"/>
          <w:w w:val="105"/>
          <w:sz w:val="15"/>
        </w:rPr>
        <w:t> </w:t>
      </w:r>
      <w:r>
        <w:rPr>
          <w:w w:val="105"/>
          <w:sz w:val="15"/>
        </w:rPr>
        <w:t>sözləri</w:t>
      </w:r>
      <w:r>
        <w:rPr>
          <w:spacing w:val="-1"/>
          <w:w w:val="105"/>
          <w:sz w:val="15"/>
        </w:rPr>
        <w:t> </w:t>
      </w:r>
      <w:r>
        <w:rPr>
          <w:w w:val="105"/>
          <w:sz w:val="15"/>
        </w:rPr>
        <w:t>əlavə</w:t>
      </w:r>
      <w:r>
        <w:rPr>
          <w:spacing w:val="-1"/>
          <w:w w:val="105"/>
          <w:sz w:val="15"/>
        </w:rPr>
        <w:t> </w:t>
      </w:r>
      <w:r>
        <w:rPr>
          <w:w w:val="105"/>
          <w:sz w:val="15"/>
        </w:rPr>
        <w:t>edilmişdir.</w:t>
      </w:r>
    </w:p>
    <w:p>
      <w:pPr>
        <w:pStyle w:val="BodyText"/>
        <w:spacing w:before="35"/>
        <w:rPr>
          <w:sz w:val="15"/>
        </w:rPr>
      </w:pPr>
    </w:p>
    <w:p>
      <w:pPr>
        <w:pStyle w:val="ListParagraph"/>
        <w:numPr>
          <w:ilvl w:val="0"/>
          <w:numId w:val="327"/>
        </w:numPr>
        <w:tabs>
          <w:tab w:pos="1128" w:val="left" w:leader="none"/>
        </w:tabs>
        <w:spacing w:line="288" w:lineRule="auto" w:before="0" w:after="0"/>
        <w:ind w:left="100" w:right="99" w:firstLine="444"/>
        <w:jc w:val="both"/>
        <w:rPr>
          <w:b/>
          <w:color w:val="0000FF"/>
          <w:position w:val="12"/>
          <w:sz w:val="15"/>
          <w:u w:val="single" w:color="0000FF"/>
        </w:rPr>
      </w:pPr>
      <w:r>
        <w:rPr>
          <w:color w:val="0000FF"/>
          <w:w w:val="105"/>
          <w:sz w:val="15"/>
          <w:u w:val="single" w:color="0000FF"/>
        </w:rPr>
        <w:t>27 dekabr 2022-ci il tarixli </w:t>
      </w:r>
      <w:r>
        <w:rPr>
          <w:b/>
          <w:color w:val="0000FF"/>
          <w:w w:val="105"/>
          <w:sz w:val="15"/>
          <w:u w:val="single" w:color="0000FF"/>
        </w:rPr>
        <w:t>776-VIQD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3"/>
          <w:w w:val="105"/>
          <w:sz w:val="15"/>
        </w:rPr>
        <w:t> </w:t>
      </w:r>
      <w:r>
        <w:rPr>
          <w:b/>
          <w:w w:val="105"/>
          <w:sz w:val="15"/>
        </w:rPr>
        <w:t>(Azərbaycan Dövlət İnformasiya Agentliyinin (AZƏRTAC-ın) rəsmi internet saytı, 1 fevral 2023-cü il, “Azərbaycan” qəzeti, 2 fevral 2023-cü</w:t>
      </w:r>
      <w:r>
        <w:rPr>
          <w:b/>
          <w:spacing w:val="-24"/>
          <w:w w:val="105"/>
          <w:sz w:val="15"/>
        </w:rPr>
        <w:t> </w:t>
      </w:r>
      <w:r>
        <w:rPr>
          <w:b/>
          <w:w w:val="105"/>
          <w:sz w:val="15"/>
        </w:rPr>
        <w:t>il,</w:t>
      </w:r>
      <w:r>
        <w:rPr>
          <w:b/>
          <w:spacing w:val="-24"/>
          <w:w w:val="105"/>
          <w:sz w:val="15"/>
        </w:rPr>
        <w:t> </w:t>
      </w:r>
      <w:r>
        <w:rPr>
          <w:b/>
          <w:w w:val="105"/>
          <w:sz w:val="15"/>
        </w:rPr>
        <w:t>№</w:t>
      </w:r>
      <w:r>
        <w:rPr>
          <w:b/>
          <w:w w:val="105"/>
          <w:sz w:val="15"/>
        </w:rPr>
        <w:t> 23,</w:t>
      </w:r>
      <w:r>
        <w:rPr>
          <w:b/>
          <w:w w:val="105"/>
          <w:sz w:val="15"/>
        </w:rPr>
        <w:t> Azərbaycan</w:t>
      </w:r>
      <w:r>
        <w:rPr>
          <w:b/>
          <w:w w:val="105"/>
          <w:sz w:val="15"/>
        </w:rPr>
        <w:t> Respublikasının</w:t>
      </w:r>
      <w:r>
        <w:rPr>
          <w:b/>
          <w:w w:val="105"/>
          <w:sz w:val="15"/>
        </w:rPr>
        <w:t> Qanunvericilik</w:t>
      </w:r>
      <w:r>
        <w:rPr>
          <w:b/>
          <w:w w:val="105"/>
          <w:sz w:val="15"/>
        </w:rPr>
        <w:t> Toplusu,</w:t>
      </w:r>
      <w:r>
        <w:rPr>
          <w:b/>
          <w:w w:val="105"/>
          <w:sz w:val="15"/>
        </w:rPr>
        <w:t> 2023-cü</w:t>
      </w:r>
      <w:r>
        <w:rPr>
          <w:b/>
          <w:w w:val="105"/>
          <w:sz w:val="15"/>
        </w:rPr>
        <w:t> il,</w:t>
      </w:r>
      <w:r>
        <w:rPr>
          <w:b/>
          <w:w w:val="105"/>
          <w:sz w:val="15"/>
        </w:rPr>
        <w:t> №</w:t>
      </w:r>
      <w:r>
        <w:rPr>
          <w:b/>
          <w:w w:val="105"/>
          <w:sz w:val="15"/>
        </w:rPr>
        <w:t> 2,</w:t>
      </w:r>
      <w:r>
        <w:rPr>
          <w:b/>
          <w:w w:val="105"/>
          <w:sz w:val="15"/>
        </w:rPr>
        <w:t> maddə</w:t>
      </w:r>
      <w:r>
        <w:rPr>
          <w:b/>
          <w:w w:val="105"/>
          <w:sz w:val="15"/>
        </w:rPr>
        <w:t> 207</w:t>
      </w:r>
      <w:r>
        <w:rPr>
          <w:b/>
          <w:spacing w:val="-24"/>
          <w:w w:val="105"/>
          <w:sz w:val="15"/>
        </w:rPr>
        <w:t> </w:t>
      </w:r>
      <w:r>
        <w:rPr>
          <w:b/>
          <w:w w:val="105"/>
          <w:sz w:val="15"/>
        </w:rPr>
        <w:t>)</w:t>
      </w:r>
      <w:r>
        <w:rPr>
          <w:b/>
          <w:w w:val="105"/>
          <w:sz w:val="15"/>
        </w:rPr>
        <w:t> </w:t>
      </w:r>
      <w:r>
        <w:rPr>
          <w:w w:val="105"/>
          <w:sz w:val="15"/>
        </w:rPr>
        <w:t>i</w:t>
      </w:r>
      <w:r>
        <w:rPr>
          <w:spacing w:val="-24"/>
          <w:w w:val="105"/>
          <w:sz w:val="15"/>
        </w:rPr>
        <w:t> </w:t>
      </w:r>
      <w:r>
        <w:rPr>
          <w:w w:val="105"/>
          <w:sz w:val="15"/>
        </w:rPr>
        <w:t>l</w:t>
      </w:r>
      <w:r>
        <w:rPr>
          <w:spacing w:val="-24"/>
          <w:w w:val="105"/>
          <w:sz w:val="15"/>
        </w:rPr>
        <w:t> </w:t>
      </w:r>
      <w:r>
        <w:rPr>
          <w:w w:val="105"/>
          <w:sz w:val="15"/>
        </w:rPr>
        <w:t>ə</w:t>
      </w:r>
      <w:r>
        <w:rPr>
          <w:spacing w:val="-8"/>
          <w:w w:val="105"/>
          <w:sz w:val="15"/>
        </w:rPr>
        <w:t> </w:t>
      </w:r>
      <w:r>
        <w:rPr>
          <w:w w:val="105"/>
          <w:sz w:val="15"/>
        </w:rPr>
        <w:t>yeni məzmunda 152.4-cü maddə əlavə edilmişdir.</w:t>
      </w:r>
    </w:p>
    <w:p>
      <w:pPr>
        <w:pStyle w:val="BodyText"/>
        <w:spacing w:before="36"/>
        <w:rPr>
          <w:sz w:val="15"/>
        </w:rPr>
      </w:pPr>
    </w:p>
    <w:p>
      <w:pPr>
        <w:pStyle w:val="ListParagraph"/>
        <w:numPr>
          <w:ilvl w:val="0"/>
          <w:numId w:val="327"/>
        </w:numPr>
        <w:tabs>
          <w:tab w:pos="1104" w:val="left" w:leader="none"/>
        </w:tabs>
        <w:spacing w:line="288" w:lineRule="auto" w:before="1" w:after="0"/>
        <w:ind w:left="100" w:right="99" w:firstLine="444"/>
        <w:jc w:val="both"/>
        <w:rPr>
          <w:b/>
          <w:color w:val="0000FF"/>
          <w:position w:val="13"/>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153- cü maddənin sanksiyasında “</w:t>
      </w:r>
      <w:r>
        <w:rPr>
          <w:b/>
          <w:w w:val="105"/>
          <w:sz w:val="15"/>
        </w:rPr>
        <w:t>şərti maliyyə vahidi məbləğinin beş yüz mislindən min mislinədək</w:t>
      </w:r>
      <w:r>
        <w:rPr>
          <w:w w:val="105"/>
          <w:sz w:val="15"/>
        </w:rPr>
        <w:t>” sözləri “</w:t>
      </w:r>
      <w:r>
        <w:rPr>
          <w:b/>
          <w:w w:val="105"/>
          <w:sz w:val="15"/>
        </w:rPr>
        <w:t>beş yüz manatdan min manatadək</w:t>
      </w:r>
      <w:r>
        <w:rPr>
          <w:w w:val="105"/>
          <w:sz w:val="15"/>
        </w:rPr>
        <w:t>” sözləri ilə əvəz edilmişdir.</w:t>
      </w:r>
    </w:p>
    <w:p>
      <w:pPr>
        <w:spacing w:line="288" w:lineRule="auto" w:before="96"/>
        <w:ind w:left="100" w:right="101" w:firstLine="444"/>
        <w:jc w:val="both"/>
        <w:rPr>
          <w:sz w:val="15"/>
        </w:rPr>
      </w:pPr>
      <w:r>
        <w:rPr>
          <w:color w:val="0000FF"/>
          <w:w w:val="105"/>
          <w:sz w:val="15"/>
          <w:u w:val="single" w:color="0000FF"/>
        </w:rPr>
        <w:t>29</w:t>
      </w:r>
      <w:r>
        <w:rPr>
          <w:color w:val="0000FF"/>
          <w:spacing w:val="-6"/>
          <w:w w:val="105"/>
          <w:sz w:val="15"/>
          <w:u w:val="single" w:color="0000FF"/>
        </w:rPr>
        <w:t> </w:t>
      </w:r>
      <w:r>
        <w:rPr>
          <w:color w:val="0000FF"/>
          <w:w w:val="105"/>
          <w:sz w:val="15"/>
          <w:u w:val="single" w:color="0000FF"/>
        </w:rPr>
        <w:t>may</w:t>
      </w:r>
      <w:r>
        <w:rPr>
          <w:color w:val="0000FF"/>
          <w:spacing w:val="-6"/>
          <w:w w:val="105"/>
          <w:sz w:val="15"/>
          <w:u w:val="single" w:color="0000FF"/>
        </w:rPr>
        <w:t> </w:t>
      </w:r>
      <w:r>
        <w:rPr>
          <w:color w:val="0000FF"/>
          <w:w w:val="105"/>
          <w:sz w:val="15"/>
          <w:u w:val="single" w:color="0000FF"/>
        </w:rPr>
        <w:t>2015-ci</w:t>
      </w:r>
      <w:r>
        <w:rPr>
          <w:color w:val="0000FF"/>
          <w:spacing w:val="-6"/>
          <w:w w:val="105"/>
          <w:sz w:val="15"/>
          <w:u w:val="single" w:color="0000FF"/>
        </w:rPr>
        <w:t> </w:t>
      </w:r>
      <w:r>
        <w:rPr>
          <w:color w:val="0000FF"/>
          <w:w w:val="105"/>
          <w:sz w:val="15"/>
          <w:u w:val="single" w:color="0000FF"/>
        </w:rPr>
        <w:t>il</w:t>
      </w:r>
      <w:r>
        <w:rPr>
          <w:color w:val="0000FF"/>
          <w:spacing w:val="-6"/>
          <w:w w:val="105"/>
          <w:sz w:val="15"/>
          <w:u w:val="single" w:color="0000FF"/>
        </w:rPr>
        <w:t> </w:t>
      </w:r>
      <w:r>
        <w:rPr>
          <w:color w:val="0000FF"/>
          <w:w w:val="105"/>
          <w:sz w:val="15"/>
          <w:u w:val="single" w:color="0000FF"/>
        </w:rPr>
        <w:t>tarixli </w:t>
      </w:r>
      <w:r>
        <w:rPr>
          <w:b/>
          <w:color w:val="0000FF"/>
          <w:w w:val="105"/>
          <w:sz w:val="15"/>
          <w:u w:val="single" w:color="0000FF"/>
        </w:rPr>
        <w:t>1296-IVQD</w:t>
      </w:r>
      <w:r>
        <w:rPr>
          <w:b/>
          <w:color w:val="0000FF"/>
          <w:spacing w:val="-10"/>
          <w:w w:val="105"/>
          <w:sz w:val="15"/>
          <w:u w:val="single" w:color="0000FF"/>
        </w:rPr>
        <w:t> </w:t>
      </w:r>
      <w:r>
        <w:rPr>
          <w:color w:val="0000FF"/>
          <w:w w:val="105"/>
          <w:sz w:val="15"/>
          <w:u w:val="single" w:color="0000FF"/>
        </w:rPr>
        <w:t>nömrəli</w:t>
      </w:r>
      <w:r>
        <w:rPr>
          <w:color w:val="0000FF"/>
          <w:spacing w:val="-1"/>
          <w:w w:val="105"/>
          <w:sz w:val="15"/>
        </w:rPr>
        <w:t> </w:t>
      </w:r>
      <w:r>
        <w:rPr>
          <w:w w:val="105"/>
          <w:sz w:val="15"/>
        </w:rPr>
        <w:t>Azərbaycan</w:t>
      </w:r>
      <w:r>
        <w:rPr>
          <w:spacing w:val="-5"/>
          <w:w w:val="105"/>
          <w:sz w:val="15"/>
        </w:rPr>
        <w:t> </w:t>
      </w:r>
      <w:r>
        <w:rPr>
          <w:w w:val="105"/>
          <w:sz w:val="15"/>
        </w:rPr>
        <w:t>Respublikasının</w:t>
      </w:r>
      <w:r>
        <w:rPr>
          <w:spacing w:val="-5"/>
          <w:w w:val="105"/>
          <w:sz w:val="15"/>
        </w:rPr>
        <w:t> </w:t>
      </w:r>
      <w:r>
        <w:rPr>
          <w:w w:val="105"/>
          <w:sz w:val="15"/>
        </w:rPr>
        <w:t>Qanunu</w:t>
      </w:r>
      <w:r>
        <w:rPr>
          <w:spacing w:val="-2"/>
          <w:w w:val="105"/>
          <w:sz w:val="15"/>
        </w:rPr>
        <w:t> </w:t>
      </w:r>
      <w:r>
        <w:rPr>
          <w:b/>
          <w:w w:val="105"/>
          <w:sz w:val="15"/>
        </w:rPr>
        <w:t>(“Respublika”</w:t>
      </w:r>
      <w:r>
        <w:rPr>
          <w:b/>
          <w:spacing w:val="-1"/>
          <w:w w:val="105"/>
          <w:sz w:val="15"/>
        </w:rPr>
        <w:t> </w:t>
      </w:r>
      <w:r>
        <w:rPr>
          <w:b/>
          <w:w w:val="105"/>
          <w:sz w:val="15"/>
        </w:rPr>
        <w:t>qəzeti,</w:t>
      </w:r>
      <w:r>
        <w:rPr>
          <w:b/>
          <w:spacing w:val="-1"/>
          <w:w w:val="105"/>
          <w:sz w:val="15"/>
        </w:rPr>
        <w:t> </w:t>
      </w:r>
      <w:r>
        <w:rPr>
          <w:b/>
          <w:w w:val="105"/>
          <w:sz w:val="15"/>
        </w:rPr>
        <w:t>11</w:t>
      </w:r>
      <w:r>
        <w:rPr>
          <w:b/>
          <w:spacing w:val="-1"/>
          <w:w w:val="105"/>
          <w:sz w:val="15"/>
        </w:rPr>
        <w:t> </w:t>
      </w:r>
      <w:r>
        <w:rPr>
          <w:b/>
          <w:w w:val="105"/>
          <w:sz w:val="15"/>
        </w:rPr>
        <w:t>iyun 2015-ci il, № 124, Azərbaycan Respublikasının Qanunvericilik Toplusu, 2015-ci il, № 06, maddə 690)</w:t>
      </w:r>
      <w:r>
        <w:rPr>
          <w:b/>
          <w:spacing w:val="-12"/>
          <w:w w:val="105"/>
          <w:sz w:val="15"/>
        </w:rPr>
        <w:t> </w:t>
      </w:r>
      <w:r>
        <w:rPr>
          <w:w w:val="105"/>
          <w:sz w:val="15"/>
        </w:rPr>
        <w:t>ilə 153-cü maddənin mətni yeni redaksiyada verilmişdir.</w:t>
      </w:r>
    </w:p>
    <w:p>
      <w:pPr>
        <w:spacing w:before="1"/>
        <w:ind w:left="544" w:right="0" w:firstLine="0"/>
        <w:jc w:val="both"/>
        <w:rPr>
          <w:sz w:val="15"/>
        </w:rPr>
      </w:pPr>
      <w:r>
        <w:rPr>
          <w:w w:val="105"/>
          <w:sz w:val="15"/>
        </w:rPr>
        <w:t>Əvvəlki</w:t>
      </w:r>
      <w:r>
        <w:rPr>
          <w:spacing w:val="-17"/>
          <w:w w:val="105"/>
          <w:sz w:val="15"/>
        </w:rPr>
        <w:t> </w:t>
      </w:r>
      <w:r>
        <w:rPr>
          <w:w w:val="105"/>
          <w:sz w:val="15"/>
        </w:rPr>
        <w:t>redaksiyad</w:t>
      </w:r>
      <w:r>
        <w:rPr>
          <w:spacing w:val="-17"/>
          <w:w w:val="105"/>
          <w:sz w:val="15"/>
        </w:rPr>
        <w:t> </w:t>
      </w:r>
      <w:r>
        <w:rPr>
          <w:spacing w:val="-2"/>
          <w:w w:val="105"/>
          <w:sz w:val="15"/>
        </w:rPr>
        <w:t>adeyilirdi:</w:t>
      </w:r>
    </w:p>
    <w:p>
      <w:pPr>
        <w:spacing w:line="288" w:lineRule="auto" w:before="34"/>
        <w:ind w:left="100" w:right="106" w:firstLine="444"/>
        <w:jc w:val="both"/>
        <w:rPr>
          <w:sz w:val="15"/>
        </w:rPr>
      </w:pPr>
      <w:r>
        <w:rPr>
          <w:sz w:val="15"/>
        </w:rPr>
        <mc:AlternateContent>
          <mc:Choice Requires="wps">
            <w:drawing>
              <wp:anchor distT="0" distB="0" distL="0" distR="0" allowOverlap="1" layoutInCell="1" locked="0" behindDoc="0" simplePos="0" relativeHeight="15858688">
                <wp:simplePos x="0" y="0"/>
                <wp:positionH relativeFrom="page">
                  <wp:posOffset>704945</wp:posOffset>
                </wp:positionH>
                <wp:positionV relativeFrom="paragraph">
                  <wp:posOffset>66581</wp:posOffset>
                </wp:positionV>
                <wp:extent cx="6425565" cy="1270"/>
                <wp:effectExtent l="0" t="0" r="0" b="0"/>
                <wp:wrapNone/>
                <wp:docPr id="259" name="Graphic 259"/>
                <wp:cNvGraphicFramePr>
                  <a:graphicFrameLocks/>
                </wp:cNvGraphicFramePr>
                <a:graphic>
                  <a:graphicData uri="http://schemas.microsoft.com/office/word/2010/wordprocessingShape">
                    <wps:wsp>
                      <wps:cNvPr id="259" name="Graphic 259"/>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8688" from="55.507534pt,5.242612pt" to="561.448647pt,5.242612pt" stroked="true" strokeweight=".600167pt" strokecolor="#000000">
                <v:stroke dashstyle="solid"/>
                <w10:wrap type="none"/>
              </v:line>
            </w:pict>
          </mc:Fallback>
        </mc:AlternateContent>
      </w:r>
      <w:r>
        <w:rPr>
          <w:w w:val="105"/>
          <w:sz w:val="15"/>
        </w:rPr>
        <w:t>Təqsirkar üçün aşkar surətdə on dörd yaşına çatmayan şəxsə qarşı zor tətbiq etmədən əxlaqsız hərəkətlər </w:t>
      </w:r>
      <w:r>
        <w:rPr>
          <w:strike/>
          <w:spacing w:val="-2"/>
          <w:w w:val="105"/>
          <w:sz w:val="15"/>
        </w:rPr>
        <w:t>törətmə—</w:t>
      </w:r>
    </w:p>
    <w:p>
      <w:pPr>
        <w:spacing w:line="288" w:lineRule="auto" w:before="0"/>
        <w:ind w:left="100" w:right="102" w:firstLine="444"/>
        <w:jc w:val="both"/>
        <w:rPr>
          <w:sz w:val="15"/>
        </w:rPr>
      </w:pPr>
      <w:r>
        <w:rPr>
          <w:sz w:val="15"/>
        </w:rPr>
        <mc:AlternateContent>
          <mc:Choice Requires="wps">
            <w:drawing>
              <wp:anchor distT="0" distB="0" distL="0" distR="0" allowOverlap="1" layoutInCell="1" locked="0" behindDoc="1" simplePos="0" relativeHeight="482240000">
                <wp:simplePos x="0" y="0"/>
                <wp:positionH relativeFrom="page">
                  <wp:posOffset>704945</wp:posOffset>
                </wp:positionH>
                <wp:positionV relativeFrom="paragraph">
                  <wp:posOffset>45182</wp:posOffset>
                </wp:positionV>
                <wp:extent cx="6425565" cy="1270"/>
                <wp:effectExtent l="0" t="0" r="0" b="0"/>
                <wp:wrapNone/>
                <wp:docPr id="260" name="Graphic 260"/>
                <wp:cNvGraphicFramePr>
                  <a:graphicFrameLocks/>
                </wp:cNvGraphicFramePr>
                <a:graphic>
                  <a:graphicData uri="http://schemas.microsoft.com/office/word/2010/wordprocessingShape">
                    <wps:wsp>
                      <wps:cNvPr id="260" name="Graphic 260"/>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76480" from="55.507534pt,3.557679pt" to="561.448647pt,3.557679pt" stroked="true" strokeweight=".600167pt" strokecolor="#000000">
                <v:stroke dashstyle="solid"/>
                <w10:wrap type="none"/>
              </v:line>
            </w:pict>
          </mc:Fallback>
        </mc:AlternateContent>
      </w:r>
      <w:r>
        <w:rPr>
          <w:w w:val="105"/>
          <w:sz w:val="15"/>
        </w:rPr>
        <w:t>beş yüz manatdan min manatadək miqdarda cərimə və ya iki ilədək müddətə islah işləri və ya iki ilədək </w:t>
      </w:r>
      <w:r>
        <w:rPr>
          <w:strike/>
          <w:w w:val="105"/>
          <w:sz w:val="15"/>
        </w:rPr>
        <w:t>müddətə</w:t>
      </w:r>
      <w:r>
        <w:rPr>
          <w:strike/>
          <w:spacing w:val="-2"/>
          <w:w w:val="105"/>
          <w:sz w:val="15"/>
        </w:rPr>
        <w:t> </w:t>
      </w:r>
      <w:r>
        <w:rPr>
          <w:strike/>
          <w:w w:val="105"/>
          <w:sz w:val="15"/>
        </w:rPr>
        <w:t>azadlığın</w:t>
      </w:r>
      <w:r>
        <w:rPr>
          <w:strike/>
          <w:spacing w:val="-2"/>
          <w:w w:val="105"/>
          <w:sz w:val="15"/>
        </w:rPr>
        <w:t> </w:t>
      </w:r>
      <w:r>
        <w:rPr>
          <w:strike/>
          <w:w w:val="105"/>
          <w:sz w:val="15"/>
        </w:rPr>
        <w:t>məhdudlaşdırılması</w:t>
      </w:r>
      <w:r>
        <w:rPr>
          <w:strike/>
          <w:spacing w:val="-2"/>
          <w:w w:val="105"/>
          <w:sz w:val="15"/>
        </w:rPr>
        <w:t> </w:t>
      </w:r>
      <w:r>
        <w:rPr>
          <w:strike/>
          <w:w w:val="105"/>
          <w:sz w:val="15"/>
        </w:rPr>
        <w:t>və</w:t>
      </w:r>
      <w:r>
        <w:rPr>
          <w:strike/>
          <w:spacing w:val="-2"/>
          <w:w w:val="105"/>
          <w:sz w:val="15"/>
        </w:rPr>
        <w:t> </w:t>
      </w:r>
      <w:r>
        <w:rPr>
          <w:strike/>
          <w:w w:val="105"/>
          <w:sz w:val="15"/>
        </w:rPr>
        <w:t>ya</w:t>
      </w:r>
      <w:r>
        <w:rPr>
          <w:strike/>
          <w:spacing w:val="-2"/>
          <w:w w:val="105"/>
          <w:sz w:val="15"/>
        </w:rPr>
        <w:t> </w:t>
      </w:r>
      <w:r>
        <w:rPr>
          <w:strike/>
          <w:w w:val="105"/>
          <w:sz w:val="15"/>
        </w:rPr>
        <w:t>iki</w:t>
      </w:r>
      <w:r>
        <w:rPr>
          <w:strike/>
          <w:spacing w:val="-2"/>
          <w:w w:val="105"/>
          <w:sz w:val="15"/>
        </w:rPr>
        <w:t> </w:t>
      </w:r>
      <w:r>
        <w:rPr>
          <w:strike/>
          <w:w w:val="105"/>
          <w:sz w:val="15"/>
        </w:rPr>
        <w:t>ilədək</w:t>
      </w:r>
      <w:r>
        <w:rPr>
          <w:strike/>
          <w:spacing w:val="-2"/>
          <w:w w:val="105"/>
          <w:sz w:val="15"/>
        </w:rPr>
        <w:t> </w:t>
      </w:r>
      <w:r>
        <w:rPr>
          <w:strike/>
          <w:w w:val="105"/>
          <w:sz w:val="15"/>
        </w:rPr>
        <w:t>müddətə</w:t>
      </w:r>
      <w:r>
        <w:rPr>
          <w:strike/>
          <w:spacing w:val="-2"/>
          <w:w w:val="105"/>
          <w:sz w:val="15"/>
        </w:rPr>
        <w:t> </w:t>
      </w:r>
      <w:r>
        <w:rPr>
          <w:strike/>
          <w:w w:val="105"/>
          <w:sz w:val="15"/>
        </w:rPr>
        <w:t>azadlıqdan</w:t>
      </w:r>
      <w:r>
        <w:rPr>
          <w:strike/>
          <w:spacing w:val="-2"/>
          <w:w w:val="105"/>
          <w:sz w:val="15"/>
        </w:rPr>
        <w:t> </w:t>
      </w:r>
      <w:r>
        <w:rPr>
          <w:strike/>
          <w:w w:val="105"/>
          <w:sz w:val="15"/>
        </w:rPr>
        <w:t>məhrum</w:t>
      </w:r>
      <w:r>
        <w:rPr>
          <w:strike/>
          <w:spacing w:val="-2"/>
          <w:w w:val="105"/>
          <w:sz w:val="15"/>
        </w:rPr>
        <w:t> </w:t>
      </w:r>
      <w:r>
        <w:rPr>
          <w:strike/>
          <w:w w:val="105"/>
          <w:sz w:val="15"/>
        </w:rPr>
        <w:t>etmə</w:t>
      </w:r>
      <w:r>
        <w:rPr>
          <w:strike/>
          <w:spacing w:val="-2"/>
          <w:w w:val="105"/>
          <w:sz w:val="15"/>
        </w:rPr>
        <w:t> </w:t>
      </w:r>
      <w:r>
        <w:rPr>
          <w:strike/>
          <w:w w:val="105"/>
          <w:sz w:val="15"/>
        </w:rPr>
        <w:t>ilə</w:t>
      </w:r>
      <w:r>
        <w:rPr>
          <w:strike/>
          <w:spacing w:val="-2"/>
          <w:w w:val="105"/>
          <w:sz w:val="15"/>
        </w:rPr>
        <w:t> </w:t>
      </w:r>
      <w:r>
        <w:rPr>
          <w:strike/>
          <w:w w:val="105"/>
          <w:sz w:val="15"/>
        </w:rPr>
        <w:t>cəzalandırılır.</w:t>
      </w:r>
    </w:p>
    <w:p>
      <w:pPr>
        <w:spacing w:line="288" w:lineRule="auto" w:before="96"/>
        <w:ind w:left="100" w:right="104" w:firstLine="444"/>
        <w:jc w:val="both"/>
        <w:rPr>
          <w:sz w:val="15"/>
        </w:rPr>
      </w:pPr>
      <w:r>
        <w:rPr>
          <w:color w:val="0000FF"/>
          <w:w w:val="105"/>
          <w:sz w:val="15"/>
          <w:u w:val="single" w:color="0000FF"/>
        </w:rPr>
        <w:t>27</w:t>
      </w:r>
      <w:r>
        <w:rPr>
          <w:color w:val="0000FF"/>
          <w:w w:val="105"/>
          <w:sz w:val="15"/>
          <w:u w:val="single" w:color="0000FF"/>
        </w:rPr>
        <w:t> dekabr</w:t>
      </w:r>
      <w:r>
        <w:rPr>
          <w:color w:val="0000FF"/>
          <w:w w:val="105"/>
          <w:sz w:val="15"/>
          <w:u w:val="single" w:color="0000FF"/>
        </w:rPr>
        <w:t> 2022-ci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776-VIQD</w:t>
      </w:r>
      <w:r>
        <w:rPr>
          <w:b/>
          <w:color w:val="0000FF"/>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w:t>
      </w:r>
      <w:r>
        <w:rPr>
          <w:b/>
          <w:w w:val="105"/>
          <w:sz w:val="15"/>
        </w:rPr>
        <w:t> Dövlət İnformasiya Agentliyinin (AZƏRTAC-ın) rəsmi internet saytı, 1 fevral 2023-cü il, “Azərbaycan” qəzeti, 2 fevral 2023-cü</w:t>
      </w:r>
      <w:r>
        <w:rPr>
          <w:b/>
          <w:spacing w:val="-23"/>
          <w:w w:val="105"/>
          <w:sz w:val="15"/>
        </w:rPr>
        <w:t> </w:t>
      </w:r>
      <w:r>
        <w:rPr>
          <w:b/>
          <w:w w:val="105"/>
          <w:sz w:val="15"/>
        </w:rPr>
        <w:t>il, № 23, Azərbaycan Respublikasının Qanunvericilik Toplusu, 2023-cü il, № 2, maddə 207</w:t>
      </w:r>
      <w:r>
        <w:rPr>
          <w:b/>
          <w:spacing w:val="-24"/>
          <w:w w:val="105"/>
          <w:sz w:val="15"/>
        </w:rPr>
        <w:t> </w:t>
      </w:r>
      <w:r>
        <w:rPr>
          <w:b/>
          <w:w w:val="105"/>
          <w:sz w:val="15"/>
        </w:rPr>
        <w:t>) </w:t>
      </w:r>
      <w:r>
        <w:rPr>
          <w:spacing w:val="11"/>
          <w:w w:val="105"/>
          <w:sz w:val="15"/>
        </w:rPr>
        <w:t>ilə</w:t>
      </w:r>
      <w:r>
        <w:rPr>
          <w:spacing w:val="-9"/>
          <w:w w:val="105"/>
          <w:sz w:val="15"/>
        </w:rPr>
        <w:t> </w:t>
      </w:r>
      <w:r>
        <w:rPr>
          <w:w w:val="105"/>
          <w:sz w:val="15"/>
        </w:rPr>
        <w:t>153-cü maddənin</w:t>
      </w:r>
      <w:r>
        <w:rPr>
          <w:spacing w:val="-1"/>
          <w:w w:val="105"/>
          <w:sz w:val="15"/>
        </w:rPr>
        <w:t> </w:t>
      </w:r>
      <w:r>
        <w:rPr>
          <w:w w:val="105"/>
          <w:sz w:val="15"/>
        </w:rPr>
        <w:t>adında</w:t>
      </w:r>
      <w:r>
        <w:rPr>
          <w:spacing w:val="-1"/>
          <w:w w:val="105"/>
          <w:sz w:val="15"/>
        </w:rPr>
        <w:t> </w:t>
      </w:r>
      <w:r>
        <w:rPr>
          <w:w w:val="105"/>
          <w:sz w:val="15"/>
        </w:rPr>
        <w:t>“</w:t>
      </w:r>
      <w:r>
        <w:rPr>
          <w:b/>
          <w:w w:val="105"/>
          <w:sz w:val="15"/>
        </w:rPr>
        <w:t>Əxlaqsız</w:t>
      </w:r>
      <w:r>
        <w:rPr>
          <w:w w:val="105"/>
          <w:sz w:val="15"/>
        </w:rPr>
        <w:t>”</w:t>
      </w:r>
      <w:r>
        <w:rPr>
          <w:spacing w:val="-1"/>
          <w:w w:val="105"/>
          <w:sz w:val="15"/>
        </w:rPr>
        <w:t> </w:t>
      </w:r>
      <w:r>
        <w:rPr>
          <w:w w:val="105"/>
          <w:sz w:val="15"/>
        </w:rPr>
        <w:t>sözü</w:t>
      </w:r>
      <w:r>
        <w:rPr>
          <w:spacing w:val="-1"/>
          <w:w w:val="105"/>
          <w:sz w:val="15"/>
        </w:rPr>
        <w:t> </w:t>
      </w:r>
      <w:r>
        <w:rPr>
          <w:w w:val="105"/>
          <w:sz w:val="15"/>
        </w:rPr>
        <w:t>“</w:t>
      </w:r>
      <w:r>
        <w:rPr>
          <w:b/>
          <w:w w:val="105"/>
          <w:sz w:val="15"/>
        </w:rPr>
        <w:t>On</w:t>
      </w:r>
      <w:r>
        <w:rPr>
          <w:b/>
          <w:spacing w:val="-1"/>
          <w:w w:val="105"/>
          <w:sz w:val="15"/>
        </w:rPr>
        <w:t> </w:t>
      </w:r>
      <w:r>
        <w:rPr>
          <w:b/>
          <w:w w:val="105"/>
          <w:sz w:val="15"/>
        </w:rPr>
        <w:t>altı</w:t>
      </w:r>
      <w:r>
        <w:rPr>
          <w:b/>
          <w:spacing w:val="-1"/>
          <w:w w:val="105"/>
          <w:sz w:val="15"/>
        </w:rPr>
        <w:t> </w:t>
      </w:r>
      <w:r>
        <w:rPr>
          <w:b/>
          <w:w w:val="105"/>
          <w:sz w:val="15"/>
        </w:rPr>
        <w:t>yaşına</w:t>
      </w:r>
      <w:r>
        <w:rPr>
          <w:b/>
          <w:spacing w:val="-1"/>
          <w:w w:val="105"/>
          <w:sz w:val="15"/>
        </w:rPr>
        <w:t> </w:t>
      </w:r>
      <w:r>
        <w:rPr>
          <w:b/>
          <w:w w:val="105"/>
          <w:sz w:val="15"/>
        </w:rPr>
        <w:t>çatmayan</w:t>
      </w:r>
      <w:r>
        <w:rPr>
          <w:b/>
          <w:spacing w:val="-1"/>
          <w:w w:val="105"/>
          <w:sz w:val="15"/>
        </w:rPr>
        <w:t> </w:t>
      </w:r>
      <w:r>
        <w:rPr>
          <w:b/>
          <w:w w:val="105"/>
          <w:sz w:val="15"/>
        </w:rPr>
        <w:t>şəxsə</w:t>
      </w:r>
      <w:r>
        <w:rPr>
          <w:b/>
          <w:spacing w:val="-1"/>
          <w:w w:val="105"/>
          <w:sz w:val="15"/>
        </w:rPr>
        <w:t> </w:t>
      </w:r>
      <w:r>
        <w:rPr>
          <w:b/>
          <w:w w:val="105"/>
          <w:sz w:val="15"/>
        </w:rPr>
        <w:t>qarşı</w:t>
      </w:r>
      <w:r>
        <w:rPr>
          <w:b/>
          <w:spacing w:val="-1"/>
          <w:w w:val="105"/>
          <w:sz w:val="15"/>
        </w:rPr>
        <w:t> </w:t>
      </w:r>
      <w:r>
        <w:rPr>
          <w:b/>
          <w:w w:val="105"/>
          <w:sz w:val="15"/>
        </w:rPr>
        <w:t>əxlaqsız</w:t>
      </w:r>
      <w:r>
        <w:rPr>
          <w:b/>
          <w:spacing w:val="-69"/>
          <w:w w:val="105"/>
          <w:sz w:val="15"/>
        </w:rPr>
        <w:t> </w:t>
      </w:r>
      <w:r>
        <w:rPr>
          <w:w w:val="105"/>
          <w:sz w:val="15"/>
        </w:rPr>
        <w:t>” sözləri</w:t>
      </w:r>
      <w:r>
        <w:rPr>
          <w:spacing w:val="-1"/>
          <w:w w:val="105"/>
          <w:sz w:val="15"/>
        </w:rPr>
        <w:t> </w:t>
      </w:r>
      <w:r>
        <w:rPr>
          <w:w w:val="105"/>
          <w:sz w:val="15"/>
        </w:rPr>
        <w:t>ilə</w:t>
      </w:r>
      <w:r>
        <w:rPr>
          <w:spacing w:val="-1"/>
          <w:w w:val="105"/>
          <w:sz w:val="15"/>
        </w:rPr>
        <w:t> </w:t>
      </w:r>
      <w:r>
        <w:rPr>
          <w:w w:val="105"/>
          <w:sz w:val="15"/>
        </w:rPr>
        <w:t>əvəz</w:t>
      </w:r>
      <w:r>
        <w:rPr>
          <w:spacing w:val="-1"/>
          <w:w w:val="105"/>
          <w:sz w:val="15"/>
        </w:rPr>
        <w:t> </w:t>
      </w:r>
      <w:r>
        <w:rPr>
          <w:w w:val="105"/>
          <w:sz w:val="15"/>
        </w:rPr>
        <w:t>edilmişdir.</w:t>
      </w:r>
    </w:p>
    <w:p>
      <w:pPr>
        <w:pStyle w:val="BodyText"/>
        <w:spacing w:before="59"/>
        <w:rPr>
          <w:sz w:val="15"/>
        </w:rPr>
      </w:pPr>
    </w:p>
    <w:p>
      <w:pPr>
        <w:pStyle w:val="ListParagraph"/>
        <w:numPr>
          <w:ilvl w:val="0"/>
          <w:numId w:val="327"/>
        </w:numPr>
        <w:tabs>
          <w:tab w:pos="1128" w:val="left" w:leader="none"/>
        </w:tabs>
        <w:spacing w:line="288" w:lineRule="auto" w:before="0" w:after="0"/>
        <w:ind w:left="100" w:right="99" w:firstLine="444"/>
        <w:jc w:val="both"/>
        <w:rPr>
          <w:b/>
          <w:color w:val="0000FF"/>
          <w:position w:val="12"/>
          <w:sz w:val="15"/>
          <w:u w:val="single" w:color="0000FF"/>
        </w:rPr>
      </w:pPr>
      <w:r>
        <w:rPr>
          <w:color w:val="0000FF"/>
          <w:w w:val="105"/>
          <w:sz w:val="15"/>
          <w:u w:val="single" w:color="0000FF"/>
        </w:rPr>
        <w:t>27 dekabr 2022-ci il tarixli </w:t>
      </w:r>
      <w:r>
        <w:rPr>
          <w:b/>
          <w:color w:val="0000FF"/>
          <w:w w:val="105"/>
          <w:sz w:val="15"/>
          <w:u w:val="single" w:color="0000FF"/>
        </w:rPr>
        <w:t>776-VIQD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3"/>
          <w:w w:val="105"/>
          <w:sz w:val="15"/>
        </w:rPr>
        <w:t> </w:t>
      </w:r>
      <w:r>
        <w:rPr>
          <w:b/>
          <w:w w:val="105"/>
          <w:sz w:val="15"/>
        </w:rPr>
        <w:t>(Azərbaycan Dövlət İnformasiya Agentliyinin (AZƏRTAC-ın) rəsmi internet saytı, 1 fevral 2023-cü il, “Azərbaycan” qəzeti, 2 fevral 2023-cü</w:t>
      </w:r>
      <w:r>
        <w:rPr>
          <w:b/>
          <w:spacing w:val="-24"/>
          <w:w w:val="105"/>
          <w:sz w:val="15"/>
        </w:rPr>
        <w:t> </w:t>
      </w:r>
      <w:r>
        <w:rPr>
          <w:b/>
          <w:w w:val="105"/>
          <w:sz w:val="15"/>
        </w:rPr>
        <w:t>il, № 23, Azərbaycan Respublikasının Qanunvericilik Toplusu, 2023-cü il, № 2, maddə 207</w:t>
      </w:r>
      <w:r>
        <w:rPr>
          <w:b/>
          <w:spacing w:val="-24"/>
          <w:w w:val="105"/>
          <w:sz w:val="15"/>
        </w:rPr>
        <w:t> </w:t>
      </w:r>
      <w:r>
        <w:rPr>
          <w:b/>
          <w:w w:val="105"/>
          <w:sz w:val="15"/>
        </w:rPr>
        <w:t>) </w:t>
      </w:r>
      <w:r>
        <w:rPr>
          <w:w w:val="105"/>
          <w:sz w:val="15"/>
        </w:rPr>
        <w:t>ilə</w:t>
      </w:r>
      <w:r>
        <w:rPr>
          <w:spacing w:val="-8"/>
          <w:w w:val="105"/>
          <w:sz w:val="15"/>
        </w:rPr>
        <w:t> </w:t>
      </w:r>
      <w:r>
        <w:rPr>
          <w:w w:val="105"/>
          <w:sz w:val="15"/>
        </w:rPr>
        <w:t>153.1-ci maddənin</w:t>
      </w:r>
      <w:r>
        <w:rPr>
          <w:w w:val="105"/>
          <w:sz w:val="15"/>
        </w:rPr>
        <w:t> dispozisiyasına</w:t>
      </w:r>
      <w:r>
        <w:rPr>
          <w:w w:val="105"/>
          <w:sz w:val="15"/>
        </w:rPr>
        <w:t> “</w:t>
      </w:r>
      <w:r>
        <w:rPr>
          <w:b/>
          <w:w w:val="105"/>
          <w:sz w:val="15"/>
        </w:rPr>
        <w:t>hərəkətlər</w:t>
      </w:r>
      <w:r>
        <w:rPr>
          <w:b/>
          <w:w w:val="105"/>
          <w:sz w:val="15"/>
        </w:rPr>
        <w:t> törətmə</w:t>
      </w:r>
      <w:r>
        <w:rPr>
          <w:w w:val="105"/>
          <w:sz w:val="15"/>
        </w:rPr>
        <w:t>”</w:t>
      </w:r>
      <w:r>
        <w:rPr>
          <w:w w:val="105"/>
          <w:sz w:val="15"/>
        </w:rPr>
        <w:t> sözlərindən</w:t>
      </w:r>
      <w:r>
        <w:rPr>
          <w:w w:val="105"/>
          <w:sz w:val="15"/>
        </w:rPr>
        <w:t> sonra</w:t>
      </w:r>
      <w:r>
        <w:rPr>
          <w:w w:val="105"/>
          <w:sz w:val="15"/>
        </w:rPr>
        <w:t> “</w:t>
      </w:r>
      <w:r>
        <w:rPr>
          <w:b/>
          <w:w w:val="105"/>
          <w:sz w:val="15"/>
        </w:rPr>
        <w:t>,</w:t>
      </w:r>
      <w:r>
        <w:rPr>
          <w:b/>
          <w:w w:val="105"/>
          <w:sz w:val="15"/>
        </w:rPr>
        <w:t> habelə</w:t>
      </w:r>
      <w:r>
        <w:rPr>
          <w:b/>
          <w:w w:val="105"/>
          <w:sz w:val="15"/>
        </w:rPr>
        <w:t> həmin</w:t>
      </w:r>
      <w:r>
        <w:rPr>
          <w:b/>
          <w:w w:val="105"/>
          <w:sz w:val="15"/>
        </w:rPr>
        <w:t> şəxsi</w:t>
      </w:r>
      <w:r>
        <w:rPr>
          <w:b/>
          <w:w w:val="105"/>
          <w:sz w:val="15"/>
        </w:rPr>
        <w:t> cinsi</w:t>
      </w:r>
      <w:r>
        <w:rPr>
          <w:b/>
          <w:w w:val="105"/>
          <w:sz w:val="15"/>
        </w:rPr>
        <w:t> zorakılıq hərəkətləri və ya seksual fəaliyyəti müşahidə etməyə cəlb etmə</w:t>
      </w:r>
      <w:r>
        <w:rPr>
          <w:w w:val="105"/>
          <w:sz w:val="15"/>
        </w:rPr>
        <w:t>” sözləri əlavə edilmişdir.</w:t>
      </w:r>
    </w:p>
    <w:p>
      <w:pPr>
        <w:pStyle w:val="BodyText"/>
        <w:spacing w:before="35"/>
        <w:rPr>
          <w:sz w:val="15"/>
        </w:rPr>
      </w:pPr>
    </w:p>
    <w:p>
      <w:pPr>
        <w:pStyle w:val="ListParagraph"/>
        <w:numPr>
          <w:ilvl w:val="0"/>
          <w:numId w:val="327"/>
        </w:numPr>
        <w:tabs>
          <w:tab w:pos="1128" w:val="left" w:leader="none"/>
        </w:tabs>
        <w:spacing w:line="288" w:lineRule="auto" w:before="0" w:after="0"/>
        <w:ind w:left="100" w:right="105" w:firstLine="444"/>
        <w:jc w:val="both"/>
        <w:rPr>
          <w:b/>
          <w:color w:val="0000FF"/>
          <w:position w:val="12"/>
          <w:sz w:val="15"/>
          <w:u w:val="single" w:color="0000FF"/>
        </w:rPr>
      </w:pPr>
      <w:r>
        <w:rPr>
          <w:color w:val="0000FF"/>
          <w:w w:val="105"/>
          <w:sz w:val="15"/>
          <w:u w:val="single" w:color="0000FF"/>
        </w:rPr>
        <w:t>27 dekabr 2022-ci il tarixli </w:t>
      </w:r>
      <w:r>
        <w:rPr>
          <w:b/>
          <w:color w:val="0000FF"/>
          <w:w w:val="105"/>
          <w:sz w:val="15"/>
          <w:u w:val="single" w:color="0000FF"/>
        </w:rPr>
        <w:t>776-VIQD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3"/>
          <w:w w:val="105"/>
          <w:sz w:val="15"/>
        </w:rPr>
        <w:t> </w:t>
      </w:r>
      <w:r>
        <w:rPr>
          <w:b/>
          <w:w w:val="105"/>
          <w:sz w:val="15"/>
        </w:rPr>
        <w:t>(Azərbaycan Dövlət İnformasiya Agentliyinin (AZƏRTAC-ın) rəsmi internet saytı, 1 fevral 2023-cü il, “Azərbaycan” qəzeti, 2 fevral 2023-cü</w:t>
      </w:r>
      <w:r>
        <w:rPr>
          <w:b/>
          <w:spacing w:val="17"/>
          <w:w w:val="105"/>
          <w:sz w:val="15"/>
        </w:rPr>
        <w:t> </w:t>
      </w:r>
      <w:r>
        <w:rPr>
          <w:b/>
          <w:w w:val="105"/>
          <w:sz w:val="15"/>
        </w:rPr>
        <w:t>il,</w:t>
      </w:r>
      <w:r>
        <w:rPr>
          <w:b/>
          <w:spacing w:val="14"/>
          <w:w w:val="105"/>
          <w:sz w:val="15"/>
        </w:rPr>
        <w:t> </w:t>
      </w:r>
      <w:r>
        <w:rPr>
          <w:b/>
          <w:w w:val="105"/>
          <w:sz w:val="15"/>
        </w:rPr>
        <w:t>№</w:t>
      </w:r>
      <w:r>
        <w:rPr>
          <w:b/>
          <w:spacing w:val="14"/>
          <w:w w:val="105"/>
          <w:sz w:val="15"/>
        </w:rPr>
        <w:t> </w:t>
      </w:r>
      <w:r>
        <w:rPr>
          <w:b/>
          <w:w w:val="105"/>
          <w:sz w:val="15"/>
        </w:rPr>
        <w:t>23, Azərbaycan Respublikasının Qanunvericilik Toplusu, 2023-cü il, № 2, maddə 207</w:t>
      </w:r>
      <w:r>
        <w:rPr>
          <w:b/>
          <w:spacing w:val="-74"/>
          <w:w w:val="105"/>
          <w:sz w:val="15"/>
        </w:rPr>
        <w:t> </w:t>
      </w:r>
      <w:r>
        <w:rPr>
          <w:b/>
          <w:w w:val="105"/>
          <w:sz w:val="15"/>
        </w:rPr>
        <w:t>)</w:t>
      </w:r>
      <w:r>
        <w:rPr>
          <w:b/>
          <w:spacing w:val="23"/>
          <w:w w:val="105"/>
          <w:sz w:val="15"/>
        </w:rPr>
        <w:t> </w:t>
      </w:r>
      <w:r>
        <w:rPr>
          <w:w w:val="105"/>
          <w:sz w:val="15"/>
        </w:rPr>
        <w:t>ilə</w:t>
      </w:r>
      <w:r>
        <w:rPr>
          <w:spacing w:val="-8"/>
          <w:w w:val="105"/>
          <w:sz w:val="15"/>
        </w:rPr>
        <w:t> </w:t>
      </w:r>
      <w:r>
        <w:rPr>
          <w:w w:val="105"/>
          <w:sz w:val="15"/>
        </w:rPr>
        <w:t>153.1-ci</w:t>
      </w:r>
    </w:p>
    <w:p>
      <w:pPr>
        <w:pStyle w:val="ListParagraph"/>
        <w:spacing w:after="0" w:line="288" w:lineRule="auto"/>
        <w:jc w:val="both"/>
        <w:rPr>
          <w:b/>
          <w:position w:val="12"/>
          <w:sz w:val="15"/>
        </w:rPr>
        <w:sectPr>
          <w:pgSz w:w="11900" w:h="16840"/>
          <w:pgMar w:top="500" w:bottom="280" w:left="566" w:right="566"/>
        </w:sectPr>
      </w:pPr>
    </w:p>
    <w:p>
      <w:pPr>
        <w:spacing w:line="288" w:lineRule="auto" w:before="101"/>
        <w:ind w:left="100" w:right="102" w:firstLine="0"/>
        <w:jc w:val="both"/>
        <w:rPr>
          <w:sz w:val="15"/>
        </w:rPr>
      </w:pPr>
      <w:r>
        <w:rPr>
          <w:w w:val="105"/>
          <w:sz w:val="15"/>
        </w:rPr>
        <w:t>maddənin</w:t>
      </w:r>
      <w:r>
        <w:rPr>
          <w:spacing w:val="-24"/>
          <w:w w:val="105"/>
          <w:sz w:val="15"/>
        </w:rPr>
        <w:t> </w:t>
      </w:r>
      <w:r>
        <w:rPr>
          <w:w w:val="105"/>
          <w:sz w:val="15"/>
        </w:rPr>
        <w:t>sanksiyasına “</w:t>
      </w:r>
      <w:r>
        <w:rPr>
          <w:b/>
          <w:w w:val="105"/>
          <w:sz w:val="15"/>
        </w:rPr>
        <w:t>iki ilədək müddətə islah işləri və ya iki</w:t>
      </w:r>
      <w:r>
        <w:rPr>
          <w:b/>
          <w:spacing w:val="-24"/>
          <w:w w:val="105"/>
          <w:sz w:val="15"/>
        </w:rPr>
        <w:t> </w:t>
      </w:r>
      <w:r>
        <w:rPr>
          <w:w w:val="105"/>
          <w:sz w:val="15"/>
        </w:rPr>
        <w:t>” sözləri “</w:t>
      </w:r>
      <w:r>
        <w:rPr>
          <w:b/>
          <w:w w:val="105"/>
          <w:sz w:val="15"/>
        </w:rPr>
        <w:t>üç ilədək müddətə müəyyən vəzifə tutma və ya müəyyən fəaliyyətlə məşğul olma hüququndan məhrum edilməklə və ya edilməməklə üç</w:t>
      </w:r>
      <w:r>
        <w:rPr>
          <w:w w:val="105"/>
          <w:sz w:val="15"/>
        </w:rPr>
        <w:t>” sözləri ilə əvəz </w:t>
      </w:r>
      <w:r>
        <w:rPr>
          <w:spacing w:val="-2"/>
          <w:w w:val="105"/>
          <w:sz w:val="15"/>
        </w:rPr>
        <w:t>edilmişdir.</w:t>
      </w:r>
    </w:p>
    <w:p>
      <w:pPr>
        <w:pStyle w:val="BodyText"/>
        <w:spacing w:before="34"/>
        <w:rPr>
          <w:sz w:val="15"/>
        </w:rPr>
      </w:pPr>
    </w:p>
    <w:p>
      <w:pPr>
        <w:pStyle w:val="ListParagraph"/>
        <w:numPr>
          <w:ilvl w:val="0"/>
          <w:numId w:val="327"/>
        </w:numPr>
        <w:tabs>
          <w:tab w:pos="1128" w:val="left" w:leader="none"/>
        </w:tabs>
        <w:spacing w:line="288" w:lineRule="auto" w:before="0" w:after="0"/>
        <w:ind w:left="100" w:right="105" w:firstLine="444"/>
        <w:jc w:val="both"/>
        <w:rPr>
          <w:b/>
          <w:color w:val="0000FF"/>
          <w:position w:val="12"/>
          <w:sz w:val="15"/>
          <w:u w:val="single" w:color="0000FF"/>
        </w:rPr>
      </w:pPr>
      <w:r>
        <w:rPr>
          <w:color w:val="0000FF"/>
          <w:w w:val="105"/>
          <w:sz w:val="15"/>
          <w:u w:val="single" w:color="0000FF"/>
        </w:rPr>
        <w:t>27 dekabr 2022-ci il tarixli </w:t>
      </w:r>
      <w:r>
        <w:rPr>
          <w:b/>
          <w:color w:val="0000FF"/>
          <w:w w:val="105"/>
          <w:sz w:val="15"/>
          <w:u w:val="single" w:color="0000FF"/>
        </w:rPr>
        <w:t>776-VIQD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3"/>
          <w:w w:val="105"/>
          <w:sz w:val="15"/>
        </w:rPr>
        <w:t> </w:t>
      </w:r>
      <w:r>
        <w:rPr>
          <w:b/>
          <w:w w:val="105"/>
          <w:sz w:val="15"/>
        </w:rPr>
        <w:t>(Azərbaycan Dövlət İnformasiya Agentliyinin (AZƏRTAC-ın) rəsmi internet saytı, 1 fevral 2023-cü il, “Azərbaycan” qəzeti, 2 fevral 2023-cü</w:t>
      </w:r>
      <w:r>
        <w:rPr>
          <w:b/>
          <w:spacing w:val="-24"/>
          <w:w w:val="105"/>
          <w:sz w:val="15"/>
        </w:rPr>
        <w:t> </w:t>
      </w:r>
      <w:r>
        <w:rPr>
          <w:b/>
          <w:w w:val="105"/>
          <w:sz w:val="15"/>
        </w:rPr>
        <w:t>il, № 23, Azərbaycan Respublikasının Qanunvericilik Toplusu, 2023-cü il, № 2, maddə 207</w:t>
      </w:r>
      <w:r>
        <w:rPr>
          <w:b/>
          <w:spacing w:val="-24"/>
          <w:w w:val="105"/>
          <w:sz w:val="15"/>
        </w:rPr>
        <w:t> </w:t>
      </w:r>
      <w:r>
        <w:rPr>
          <w:b/>
          <w:w w:val="105"/>
          <w:sz w:val="15"/>
        </w:rPr>
        <w:t>) </w:t>
      </w:r>
      <w:r>
        <w:rPr>
          <w:w w:val="105"/>
          <w:sz w:val="15"/>
        </w:rPr>
        <w:t>ilə</w:t>
      </w:r>
      <w:r>
        <w:rPr>
          <w:spacing w:val="-8"/>
          <w:w w:val="105"/>
          <w:sz w:val="15"/>
        </w:rPr>
        <w:t> </w:t>
      </w:r>
      <w:r>
        <w:rPr>
          <w:w w:val="105"/>
          <w:sz w:val="15"/>
        </w:rPr>
        <w:t>153.2-ci maddənin</w:t>
      </w:r>
      <w:r>
        <w:rPr>
          <w:spacing w:val="-24"/>
          <w:w w:val="105"/>
          <w:sz w:val="15"/>
        </w:rPr>
        <w:t> </w:t>
      </w:r>
      <w:r>
        <w:rPr>
          <w:w w:val="105"/>
          <w:sz w:val="15"/>
        </w:rPr>
        <w:t>sanksiyasında</w:t>
      </w:r>
      <w:r>
        <w:rPr>
          <w:spacing w:val="-24"/>
          <w:w w:val="105"/>
          <w:sz w:val="15"/>
        </w:rPr>
        <w:t> </w:t>
      </w:r>
      <w:r>
        <w:rPr>
          <w:w w:val="105"/>
          <w:sz w:val="15"/>
        </w:rPr>
        <w:t>“</w:t>
      </w:r>
      <w:r>
        <w:rPr>
          <w:b/>
          <w:w w:val="105"/>
          <w:sz w:val="15"/>
        </w:rPr>
        <w:t>bir</w:t>
      </w:r>
      <w:r>
        <w:rPr>
          <w:b/>
          <w:spacing w:val="-16"/>
          <w:w w:val="105"/>
          <w:sz w:val="15"/>
        </w:rPr>
        <w:t> </w:t>
      </w:r>
      <w:r>
        <w:rPr>
          <w:b/>
          <w:w w:val="105"/>
          <w:sz w:val="15"/>
        </w:rPr>
        <w:t>ildən</w:t>
      </w:r>
      <w:r>
        <w:rPr>
          <w:b/>
          <w:spacing w:val="-6"/>
          <w:w w:val="105"/>
          <w:sz w:val="15"/>
        </w:rPr>
        <w:t> </w:t>
      </w:r>
      <w:r>
        <w:rPr>
          <w:b/>
          <w:w w:val="105"/>
          <w:sz w:val="15"/>
        </w:rPr>
        <w:t>iki</w:t>
      </w:r>
      <w:r>
        <w:rPr>
          <w:b/>
          <w:spacing w:val="-6"/>
          <w:w w:val="105"/>
          <w:sz w:val="15"/>
        </w:rPr>
        <w:t> </w:t>
      </w:r>
      <w:r>
        <w:rPr>
          <w:b/>
          <w:w w:val="105"/>
          <w:sz w:val="15"/>
        </w:rPr>
        <w:t>ilədək</w:t>
      </w:r>
      <w:r>
        <w:rPr>
          <w:b/>
          <w:spacing w:val="-6"/>
          <w:w w:val="105"/>
          <w:sz w:val="15"/>
        </w:rPr>
        <w:t> </w:t>
      </w:r>
      <w:r>
        <w:rPr>
          <w:b/>
          <w:w w:val="105"/>
          <w:sz w:val="15"/>
        </w:rPr>
        <w:t>müddətə</w:t>
      </w:r>
      <w:r>
        <w:rPr>
          <w:b/>
          <w:spacing w:val="-6"/>
          <w:w w:val="105"/>
          <w:sz w:val="15"/>
        </w:rPr>
        <w:t> </w:t>
      </w:r>
      <w:r>
        <w:rPr>
          <w:b/>
          <w:w w:val="105"/>
          <w:sz w:val="15"/>
        </w:rPr>
        <w:t>islah</w:t>
      </w:r>
      <w:r>
        <w:rPr>
          <w:b/>
          <w:spacing w:val="-6"/>
          <w:w w:val="105"/>
          <w:sz w:val="15"/>
        </w:rPr>
        <w:t> </w:t>
      </w:r>
      <w:r>
        <w:rPr>
          <w:b/>
          <w:w w:val="105"/>
          <w:sz w:val="15"/>
        </w:rPr>
        <w:t>işləri</w:t>
      </w:r>
      <w:r>
        <w:rPr>
          <w:b/>
          <w:spacing w:val="-6"/>
          <w:w w:val="105"/>
          <w:sz w:val="15"/>
        </w:rPr>
        <w:t> </w:t>
      </w:r>
      <w:r>
        <w:rPr>
          <w:b/>
          <w:w w:val="105"/>
          <w:sz w:val="15"/>
        </w:rPr>
        <w:t>və</w:t>
      </w:r>
      <w:r>
        <w:rPr>
          <w:b/>
          <w:spacing w:val="-6"/>
          <w:w w:val="105"/>
          <w:sz w:val="15"/>
        </w:rPr>
        <w:t> </w:t>
      </w:r>
      <w:r>
        <w:rPr>
          <w:b/>
          <w:w w:val="105"/>
          <w:sz w:val="15"/>
        </w:rPr>
        <w:t>ya</w:t>
      </w:r>
      <w:r>
        <w:rPr>
          <w:b/>
          <w:spacing w:val="-6"/>
          <w:w w:val="105"/>
          <w:sz w:val="15"/>
        </w:rPr>
        <w:t> </w:t>
      </w:r>
      <w:r>
        <w:rPr>
          <w:b/>
          <w:w w:val="105"/>
          <w:sz w:val="15"/>
        </w:rPr>
        <w:t>bir</w:t>
      </w:r>
      <w:r>
        <w:rPr>
          <w:b/>
          <w:spacing w:val="-6"/>
          <w:w w:val="105"/>
          <w:sz w:val="15"/>
        </w:rPr>
        <w:t> </w:t>
      </w:r>
      <w:r>
        <w:rPr>
          <w:b/>
          <w:w w:val="105"/>
          <w:sz w:val="15"/>
        </w:rPr>
        <w:t>ildən</w:t>
      </w:r>
      <w:r>
        <w:rPr>
          <w:b/>
          <w:spacing w:val="-6"/>
          <w:w w:val="105"/>
          <w:sz w:val="15"/>
        </w:rPr>
        <w:t> </w:t>
      </w:r>
      <w:r>
        <w:rPr>
          <w:b/>
          <w:w w:val="105"/>
          <w:sz w:val="15"/>
        </w:rPr>
        <w:t>üç</w:t>
      </w:r>
      <w:r>
        <w:rPr>
          <w:b/>
          <w:spacing w:val="-24"/>
          <w:w w:val="105"/>
          <w:sz w:val="15"/>
        </w:rPr>
        <w:t> </w:t>
      </w:r>
      <w:r>
        <w:rPr>
          <w:w w:val="105"/>
          <w:sz w:val="15"/>
        </w:rPr>
        <w:t>”</w:t>
      </w:r>
      <w:r>
        <w:rPr>
          <w:spacing w:val="-6"/>
          <w:w w:val="105"/>
          <w:sz w:val="15"/>
        </w:rPr>
        <w:t> </w:t>
      </w:r>
      <w:r>
        <w:rPr>
          <w:w w:val="105"/>
          <w:sz w:val="15"/>
        </w:rPr>
        <w:t>sözləri</w:t>
      </w:r>
      <w:r>
        <w:rPr>
          <w:spacing w:val="-6"/>
          <w:w w:val="105"/>
          <w:sz w:val="15"/>
        </w:rPr>
        <w:t> </w:t>
      </w:r>
      <w:r>
        <w:rPr>
          <w:w w:val="105"/>
          <w:sz w:val="15"/>
        </w:rPr>
        <w:t>“</w:t>
      </w:r>
      <w:r>
        <w:rPr>
          <w:b/>
          <w:w w:val="105"/>
          <w:sz w:val="15"/>
        </w:rPr>
        <w:t>üç</w:t>
      </w:r>
      <w:r>
        <w:rPr>
          <w:b/>
          <w:spacing w:val="-1"/>
          <w:w w:val="105"/>
          <w:sz w:val="15"/>
        </w:rPr>
        <w:t> </w:t>
      </w:r>
      <w:r>
        <w:rPr>
          <w:b/>
          <w:w w:val="105"/>
          <w:sz w:val="15"/>
        </w:rPr>
        <w:t>ilədək</w:t>
      </w:r>
      <w:r>
        <w:rPr>
          <w:b/>
          <w:spacing w:val="-1"/>
          <w:w w:val="105"/>
          <w:sz w:val="15"/>
        </w:rPr>
        <w:t> </w:t>
      </w:r>
      <w:r>
        <w:rPr>
          <w:b/>
          <w:w w:val="105"/>
          <w:sz w:val="15"/>
        </w:rPr>
        <w:t>müddətə müəyyən vəzifə tutma və ya müəyyən fəaliyyətlə məşğul olma hüququndan məhrum edilməklə və ya edilməməklə iki ildən beş</w:t>
      </w:r>
      <w:r>
        <w:rPr>
          <w:w w:val="105"/>
          <w:sz w:val="15"/>
        </w:rPr>
        <w:t>” sözləri ilə əvəz edilmişdir.</w:t>
      </w:r>
    </w:p>
    <w:p>
      <w:pPr>
        <w:pStyle w:val="BodyText"/>
        <w:spacing w:before="35"/>
        <w:rPr>
          <w:sz w:val="15"/>
        </w:rPr>
      </w:pPr>
    </w:p>
    <w:p>
      <w:pPr>
        <w:pStyle w:val="ListParagraph"/>
        <w:numPr>
          <w:ilvl w:val="0"/>
          <w:numId w:val="327"/>
        </w:numPr>
        <w:tabs>
          <w:tab w:pos="1128" w:val="left" w:leader="none"/>
        </w:tabs>
        <w:spacing w:line="288" w:lineRule="auto" w:before="1" w:after="0"/>
        <w:ind w:left="100" w:right="105" w:firstLine="444"/>
        <w:jc w:val="both"/>
        <w:rPr>
          <w:b/>
          <w:color w:val="0000FF"/>
          <w:position w:val="12"/>
          <w:sz w:val="15"/>
          <w:u w:val="single" w:color="0000FF"/>
        </w:rPr>
      </w:pPr>
      <w:r>
        <w:rPr>
          <w:color w:val="0000FF"/>
          <w:w w:val="105"/>
          <w:sz w:val="15"/>
          <w:u w:val="single" w:color="0000FF"/>
        </w:rPr>
        <w:t>27 dekabr 2022-ci il tarixli </w:t>
      </w:r>
      <w:r>
        <w:rPr>
          <w:b/>
          <w:color w:val="0000FF"/>
          <w:w w:val="105"/>
          <w:sz w:val="15"/>
          <w:u w:val="single" w:color="0000FF"/>
        </w:rPr>
        <w:t>776-VIQD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3"/>
          <w:w w:val="105"/>
          <w:sz w:val="15"/>
        </w:rPr>
        <w:t> </w:t>
      </w:r>
      <w:r>
        <w:rPr>
          <w:b/>
          <w:w w:val="105"/>
          <w:sz w:val="15"/>
        </w:rPr>
        <w:t>(Azərbaycan Dövlət İnformasiya Agentliyinin (AZƏRTAC-ın) rəsmi internet saytı, 1 fevral 2023-cü il, “Azərbaycan” qəzeti, 2 fevral 2023-cü</w:t>
      </w:r>
      <w:r>
        <w:rPr>
          <w:b/>
          <w:spacing w:val="-24"/>
          <w:w w:val="105"/>
          <w:sz w:val="15"/>
        </w:rPr>
        <w:t> </w:t>
      </w:r>
      <w:r>
        <w:rPr>
          <w:b/>
          <w:w w:val="105"/>
          <w:sz w:val="15"/>
        </w:rPr>
        <w:t>il, № 23, Azərbaycan Respublikasının Qanunvericilik Toplusu, 2023-cü il, № 2, maddə 207</w:t>
      </w:r>
      <w:r>
        <w:rPr>
          <w:b/>
          <w:spacing w:val="-24"/>
          <w:w w:val="105"/>
          <w:sz w:val="15"/>
        </w:rPr>
        <w:t> </w:t>
      </w:r>
      <w:r>
        <w:rPr>
          <w:b/>
          <w:w w:val="105"/>
          <w:sz w:val="15"/>
        </w:rPr>
        <w:t>) </w:t>
      </w:r>
      <w:r>
        <w:rPr>
          <w:w w:val="105"/>
          <w:sz w:val="15"/>
        </w:rPr>
        <w:t>ilə</w:t>
      </w:r>
      <w:r>
        <w:rPr>
          <w:spacing w:val="-8"/>
          <w:w w:val="105"/>
          <w:sz w:val="15"/>
        </w:rPr>
        <w:t> </w:t>
      </w:r>
      <w:r>
        <w:rPr>
          <w:w w:val="105"/>
          <w:sz w:val="15"/>
        </w:rPr>
        <w:t>153.3-cü maddənin sanksiyasında “</w:t>
      </w:r>
      <w:r>
        <w:rPr>
          <w:b/>
          <w:w w:val="105"/>
          <w:sz w:val="15"/>
        </w:rPr>
        <w:t>iki ildən dörd</w:t>
      </w:r>
      <w:r>
        <w:rPr>
          <w:w w:val="105"/>
          <w:sz w:val="15"/>
        </w:rPr>
        <w:t>” sözləri “</w:t>
      </w:r>
      <w:r>
        <w:rPr>
          <w:b/>
          <w:w w:val="105"/>
          <w:sz w:val="15"/>
        </w:rPr>
        <w:t>üç ildən altı</w:t>
      </w:r>
      <w:r>
        <w:rPr>
          <w:w w:val="105"/>
          <w:sz w:val="15"/>
        </w:rPr>
        <w:t>” sözləri ilə əvəz edilmişdir.</w:t>
      </w:r>
    </w:p>
    <w:p>
      <w:pPr>
        <w:pStyle w:val="BodyText"/>
        <w:spacing w:before="34"/>
        <w:rPr>
          <w:sz w:val="15"/>
        </w:rPr>
      </w:pPr>
    </w:p>
    <w:p>
      <w:pPr>
        <w:pStyle w:val="ListParagraph"/>
        <w:numPr>
          <w:ilvl w:val="0"/>
          <w:numId w:val="327"/>
        </w:numPr>
        <w:tabs>
          <w:tab w:pos="1128" w:val="left" w:leader="none"/>
        </w:tabs>
        <w:spacing w:line="288" w:lineRule="auto" w:before="0" w:after="0"/>
        <w:ind w:left="100" w:right="99" w:firstLine="444"/>
        <w:jc w:val="both"/>
        <w:rPr>
          <w:b/>
          <w:color w:val="0000FF"/>
          <w:position w:val="12"/>
          <w:sz w:val="15"/>
          <w:u w:val="single" w:color="0000FF"/>
        </w:rPr>
      </w:pPr>
      <w:r>
        <w:rPr>
          <w:color w:val="0000FF"/>
          <w:w w:val="105"/>
          <w:sz w:val="15"/>
          <w:u w:val="single" w:color="0000FF"/>
        </w:rPr>
        <w:t>27 dekabr 2022-ci il tarixli </w:t>
      </w:r>
      <w:r>
        <w:rPr>
          <w:b/>
          <w:color w:val="0000FF"/>
          <w:w w:val="105"/>
          <w:sz w:val="15"/>
          <w:u w:val="single" w:color="0000FF"/>
        </w:rPr>
        <w:t>776-VIQD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3"/>
          <w:w w:val="105"/>
          <w:sz w:val="15"/>
        </w:rPr>
        <w:t> </w:t>
      </w:r>
      <w:r>
        <w:rPr>
          <w:b/>
          <w:w w:val="105"/>
          <w:sz w:val="15"/>
        </w:rPr>
        <w:t>(Azərbaycan Dövlət İnformasiya Agentliyinin (AZƏRTAC-ın) rəsmi internet saytı, 1 fevral 2023-cü il, “Azərbaycan” qəzeti, 2 fevral 2023-cü</w:t>
      </w:r>
      <w:r>
        <w:rPr>
          <w:b/>
          <w:spacing w:val="-24"/>
          <w:w w:val="105"/>
          <w:sz w:val="15"/>
        </w:rPr>
        <w:t> </w:t>
      </w:r>
      <w:r>
        <w:rPr>
          <w:b/>
          <w:w w:val="105"/>
          <w:sz w:val="15"/>
        </w:rPr>
        <w:t>il,</w:t>
      </w:r>
      <w:r>
        <w:rPr>
          <w:b/>
          <w:spacing w:val="-24"/>
          <w:w w:val="105"/>
          <w:sz w:val="15"/>
        </w:rPr>
        <w:t> </w:t>
      </w:r>
      <w:r>
        <w:rPr>
          <w:b/>
          <w:w w:val="105"/>
          <w:sz w:val="15"/>
        </w:rPr>
        <w:t>№</w:t>
      </w:r>
      <w:r>
        <w:rPr>
          <w:b/>
          <w:w w:val="105"/>
          <w:sz w:val="15"/>
        </w:rPr>
        <w:t> 23,</w:t>
      </w:r>
      <w:r>
        <w:rPr>
          <w:b/>
          <w:w w:val="105"/>
          <w:sz w:val="15"/>
        </w:rPr>
        <w:t> Azərbaycan</w:t>
      </w:r>
      <w:r>
        <w:rPr>
          <w:b/>
          <w:w w:val="105"/>
          <w:sz w:val="15"/>
        </w:rPr>
        <w:t> Respublikasının</w:t>
      </w:r>
      <w:r>
        <w:rPr>
          <w:b/>
          <w:w w:val="105"/>
          <w:sz w:val="15"/>
        </w:rPr>
        <w:t> Qanunvericilik</w:t>
      </w:r>
      <w:r>
        <w:rPr>
          <w:b/>
          <w:w w:val="105"/>
          <w:sz w:val="15"/>
        </w:rPr>
        <w:t> Toplusu,</w:t>
      </w:r>
      <w:r>
        <w:rPr>
          <w:b/>
          <w:w w:val="105"/>
          <w:sz w:val="15"/>
        </w:rPr>
        <w:t> 2023-cü</w:t>
      </w:r>
      <w:r>
        <w:rPr>
          <w:b/>
          <w:w w:val="105"/>
          <w:sz w:val="15"/>
        </w:rPr>
        <w:t> il,</w:t>
      </w:r>
      <w:r>
        <w:rPr>
          <w:b/>
          <w:w w:val="105"/>
          <w:sz w:val="15"/>
        </w:rPr>
        <w:t> №</w:t>
      </w:r>
      <w:r>
        <w:rPr>
          <w:b/>
          <w:w w:val="105"/>
          <w:sz w:val="15"/>
        </w:rPr>
        <w:t> 2,</w:t>
      </w:r>
      <w:r>
        <w:rPr>
          <w:b/>
          <w:w w:val="105"/>
          <w:sz w:val="15"/>
        </w:rPr>
        <w:t> maddə</w:t>
      </w:r>
      <w:r>
        <w:rPr>
          <w:b/>
          <w:w w:val="105"/>
          <w:sz w:val="15"/>
        </w:rPr>
        <w:t> 207</w:t>
      </w:r>
      <w:r>
        <w:rPr>
          <w:b/>
          <w:spacing w:val="-24"/>
          <w:w w:val="105"/>
          <w:sz w:val="15"/>
        </w:rPr>
        <w:t> </w:t>
      </w:r>
      <w:r>
        <w:rPr>
          <w:b/>
          <w:w w:val="105"/>
          <w:sz w:val="15"/>
        </w:rPr>
        <w:t>)</w:t>
      </w:r>
      <w:r>
        <w:rPr>
          <w:b/>
          <w:w w:val="105"/>
          <w:sz w:val="15"/>
        </w:rPr>
        <w:t> </w:t>
      </w:r>
      <w:r>
        <w:rPr>
          <w:w w:val="105"/>
          <w:sz w:val="15"/>
        </w:rPr>
        <w:t>i</w:t>
      </w:r>
      <w:r>
        <w:rPr>
          <w:spacing w:val="-24"/>
          <w:w w:val="105"/>
          <w:sz w:val="15"/>
        </w:rPr>
        <w:t> </w:t>
      </w:r>
      <w:r>
        <w:rPr>
          <w:w w:val="105"/>
          <w:sz w:val="15"/>
        </w:rPr>
        <w:t>l</w:t>
      </w:r>
      <w:r>
        <w:rPr>
          <w:spacing w:val="-24"/>
          <w:w w:val="105"/>
          <w:sz w:val="15"/>
        </w:rPr>
        <w:t> </w:t>
      </w:r>
      <w:r>
        <w:rPr>
          <w:w w:val="105"/>
          <w:sz w:val="15"/>
        </w:rPr>
        <w:t>ə</w:t>
      </w:r>
      <w:r>
        <w:rPr>
          <w:spacing w:val="-8"/>
          <w:w w:val="105"/>
          <w:sz w:val="15"/>
        </w:rPr>
        <w:t> </w:t>
      </w:r>
      <w:r>
        <w:rPr>
          <w:w w:val="105"/>
          <w:sz w:val="15"/>
        </w:rPr>
        <w:t>yeni məzmunda 153.4-cü maddə əlavə edilmişdir.</w:t>
      </w:r>
    </w:p>
    <w:p>
      <w:pPr>
        <w:pStyle w:val="BodyText"/>
        <w:spacing w:before="35"/>
        <w:rPr>
          <w:sz w:val="15"/>
        </w:rPr>
      </w:pPr>
    </w:p>
    <w:p>
      <w:pPr>
        <w:pStyle w:val="ListParagraph"/>
        <w:numPr>
          <w:ilvl w:val="0"/>
          <w:numId w:val="327"/>
        </w:numPr>
        <w:tabs>
          <w:tab w:pos="1009" w:val="left" w:leader="none"/>
        </w:tabs>
        <w:spacing w:line="151" w:lineRule="exact" w:before="0" w:after="0"/>
        <w:ind w:left="1009" w:right="0" w:hanging="465"/>
        <w:jc w:val="left"/>
        <w:rPr>
          <w:color w:val="3366FF"/>
          <w:sz w:val="13"/>
          <w:u w:val="single" w:color="0000FF"/>
        </w:rPr>
      </w:pPr>
    </w:p>
    <w:p>
      <w:pPr>
        <w:spacing w:line="151" w:lineRule="exact" w:before="0"/>
        <w:ind w:left="1118" w:right="0" w:firstLine="0"/>
        <w:jc w:val="both"/>
        <w:rPr>
          <w:b/>
          <w:sz w:val="15"/>
        </w:rPr>
      </w:pPr>
      <w:r>
        <w:rPr>
          <w:w w:val="105"/>
          <w:sz w:val="15"/>
        </w:rPr>
        <w:t>16</w:t>
      </w:r>
      <w:r>
        <w:rPr>
          <w:spacing w:val="-3"/>
          <w:w w:val="105"/>
          <w:sz w:val="15"/>
        </w:rPr>
        <w:t> </w:t>
      </w:r>
      <w:r>
        <w:rPr>
          <w:w w:val="105"/>
          <w:sz w:val="15"/>
        </w:rPr>
        <w:t>may</w:t>
      </w:r>
      <w:r>
        <w:rPr>
          <w:spacing w:val="-2"/>
          <w:w w:val="105"/>
          <w:sz w:val="15"/>
        </w:rPr>
        <w:t> </w:t>
      </w:r>
      <w:r>
        <w:rPr>
          <w:w w:val="105"/>
          <w:sz w:val="15"/>
        </w:rPr>
        <w:t>2008-ci</w:t>
      </w:r>
      <w:r>
        <w:rPr>
          <w:spacing w:val="-3"/>
          <w:w w:val="105"/>
          <w:sz w:val="15"/>
        </w:rPr>
        <w:t> </w:t>
      </w:r>
      <w:r>
        <w:rPr>
          <w:w w:val="105"/>
          <w:sz w:val="15"/>
        </w:rPr>
        <w:t>il</w:t>
      </w:r>
      <w:r>
        <w:rPr>
          <w:spacing w:val="-2"/>
          <w:w w:val="105"/>
          <w:sz w:val="15"/>
        </w:rPr>
        <w:t> </w:t>
      </w:r>
      <w:r>
        <w:rPr>
          <w:w w:val="105"/>
          <w:sz w:val="15"/>
        </w:rPr>
        <w:t>tarixli</w:t>
      </w:r>
      <w:r>
        <w:rPr>
          <w:spacing w:val="9"/>
          <w:w w:val="105"/>
          <w:sz w:val="15"/>
        </w:rPr>
        <w:t> </w:t>
      </w:r>
      <w:r>
        <w:rPr>
          <w:b/>
          <w:w w:val="105"/>
          <w:sz w:val="15"/>
        </w:rPr>
        <w:t>607-IIIQD</w:t>
      </w:r>
      <w:r>
        <w:rPr>
          <w:b/>
          <w:spacing w:val="-1"/>
          <w:w w:val="105"/>
          <w:sz w:val="15"/>
        </w:rPr>
        <w:t> </w:t>
      </w:r>
      <w:r>
        <w:rPr>
          <w:w w:val="105"/>
          <w:sz w:val="15"/>
        </w:rPr>
        <w:t>nömrəli</w:t>
      </w:r>
      <w:r>
        <w:rPr>
          <w:spacing w:val="-2"/>
          <w:w w:val="105"/>
          <w:sz w:val="15"/>
        </w:rPr>
        <w:t> </w:t>
      </w:r>
      <w:r>
        <w:rPr>
          <w:w w:val="105"/>
          <w:sz w:val="15"/>
        </w:rPr>
        <w:t>Azərbaycan</w:t>
      </w:r>
      <w:r>
        <w:rPr>
          <w:spacing w:val="-3"/>
          <w:w w:val="105"/>
          <w:sz w:val="15"/>
        </w:rPr>
        <w:t> </w:t>
      </w:r>
      <w:r>
        <w:rPr>
          <w:w w:val="105"/>
          <w:sz w:val="15"/>
        </w:rPr>
        <w:t>Respublikasının</w:t>
      </w:r>
      <w:r>
        <w:rPr>
          <w:spacing w:val="-2"/>
          <w:w w:val="105"/>
          <w:sz w:val="15"/>
        </w:rPr>
        <w:t> </w:t>
      </w:r>
      <w:r>
        <w:rPr>
          <w:w w:val="105"/>
          <w:sz w:val="15"/>
        </w:rPr>
        <w:t>Qanunu</w:t>
      </w:r>
      <w:r>
        <w:rPr>
          <w:spacing w:val="7"/>
          <w:w w:val="105"/>
          <w:sz w:val="15"/>
        </w:rPr>
        <w:t> </w:t>
      </w:r>
      <w:r>
        <w:rPr>
          <w:b/>
          <w:w w:val="105"/>
          <w:sz w:val="15"/>
        </w:rPr>
        <w:t>(“Azərbaycan”</w:t>
      </w:r>
      <w:r>
        <w:rPr>
          <w:b/>
          <w:spacing w:val="-2"/>
          <w:w w:val="105"/>
          <w:sz w:val="15"/>
        </w:rPr>
        <w:t> </w:t>
      </w:r>
      <w:r>
        <w:rPr>
          <w:b/>
          <w:w w:val="105"/>
          <w:sz w:val="15"/>
        </w:rPr>
        <w:t>qəzeti</w:t>
      </w:r>
      <w:r>
        <w:rPr>
          <w:b/>
          <w:spacing w:val="-3"/>
          <w:w w:val="105"/>
          <w:sz w:val="15"/>
        </w:rPr>
        <w:t> </w:t>
      </w:r>
      <w:r>
        <w:rPr>
          <w:b/>
          <w:spacing w:val="-10"/>
          <w:w w:val="105"/>
          <w:sz w:val="15"/>
        </w:rPr>
        <w:t>7</w:t>
      </w:r>
    </w:p>
    <w:p>
      <w:pPr>
        <w:spacing w:line="288" w:lineRule="auto" w:before="34"/>
        <w:ind w:left="100" w:right="97" w:firstLine="0"/>
        <w:jc w:val="both"/>
        <w:rPr>
          <w:sz w:val="15"/>
        </w:rPr>
      </w:pPr>
      <w:r>
        <w:rPr>
          <w:b/>
          <w:w w:val="105"/>
          <w:sz w:val="15"/>
        </w:rPr>
        <w:t>iyun 2008-ci il, № 123, Azərbaycan Respublikasının Qanunvericilik Toplusu, 2008-ci il, № 6, maddə 454)</w:t>
      </w:r>
      <w:r>
        <w:rPr>
          <w:b/>
          <w:w w:val="105"/>
          <w:sz w:val="15"/>
        </w:rPr>
        <w:t> </w:t>
      </w:r>
      <w:r>
        <w:rPr>
          <w:w w:val="105"/>
          <w:sz w:val="15"/>
        </w:rPr>
        <w:t>ilə 154.1-ci maddənin sanksiyasında “</w:t>
      </w:r>
      <w:r>
        <w:rPr>
          <w:b/>
          <w:w w:val="105"/>
          <w:sz w:val="15"/>
        </w:rPr>
        <w:t>şərti maliyyə vahidi məbləğinin yüz mislindən beş yüz mislinədək</w:t>
      </w:r>
      <w:r>
        <w:rPr>
          <w:w w:val="105"/>
          <w:sz w:val="15"/>
        </w:rPr>
        <w:t>” sözləri “</w:t>
      </w:r>
      <w:r>
        <w:rPr>
          <w:b/>
          <w:w w:val="105"/>
          <w:sz w:val="15"/>
        </w:rPr>
        <w:t>yüz manatdan beş yüz manatadək</w:t>
      </w:r>
      <w:r>
        <w:rPr>
          <w:w w:val="105"/>
          <w:sz w:val="15"/>
        </w:rPr>
        <w:t>” sözləri ilə əvəz edilmişdir.</w:t>
      </w:r>
    </w:p>
    <w:p>
      <w:pPr>
        <w:spacing w:line="288" w:lineRule="auto" w:before="1"/>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154.1-ci maddənin</w:t>
      </w:r>
      <w:r>
        <w:rPr>
          <w:spacing w:val="-1"/>
          <w:w w:val="105"/>
          <w:sz w:val="15"/>
        </w:rPr>
        <w:t> </w:t>
      </w:r>
      <w:r>
        <w:rPr>
          <w:w w:val="105"/>
          <w:sz w:val="15"/>
        </w:rPr>
        <w:t>sanksiyasında</w:t>
      </w:r>
      <w:r>
        <w:rPr>
          <w:spacing w:val="-1"/>
          <w:w w:val="105"/>
          <w:sz w:val="15"/>
        </w:rPr>
        <w:t> </w:t>
      </w:r>
      <w:r>
        <w:rPr>
          <w:w w:val="105"/>
          <w:sz w:val="15"/>
        </w:rPr>
        <w:t>“</w:t>
      </w:r>
      <w:r>
        <w:rPr>
          <w:b/>
          <w:w w:val="105"/>
          <w:sz w:val="15"/>
        </w:rPr>
        <w:t>yüz</w:t>
      </w:r>
      <w:r>
        <w:rPr>
          <w:b/>
          <w:spacing w:val="-1"/>
          <w:w w:val="105"/>
          <w:sz w:val="15"/>
        </w:rPr>
        <w:t> </w:t>
      </w:r>
      <w:r>
        <w:rPr>
          <w:b/>
          <w:w w:val="105"/>
          <w:sz w:val="15"/>
        </w:rPr>
        <w:t>manatdan</w:t>
      </w:r>
      <w:r>
        <w:rPr>
          <w:b/>
          <w:spacing w:val="-1"/>
          <w:w w:val="105"/>
          <w:sz w:val="15"/>
        </w:rPr>
        <w:t> </w:t>
      </w:r>
      <w:r>
        <w:rPr>
          <w:b/>
          <w:w w:val="105"/>
          <w:sz w:val="15"/>
        </w:rPr>
        <w:t>beş</w:t>
      </w:r>
      <w:r>
        <w:rPr>
          <w:b/>
          <w:spacing w:val="-1"/>
          <w:w w:val="105"/>
          <w:sz w:val="15"/>
        </w:rPr>
        <w:t> </w:t>
      </w:r>
      <w:r>
        <w:rPr>
          <w:b/>
          <w:w w:val="105"/>
          <w:sz w:val="15"/>
        </w:rPr>
        <w:t>yüz</w:t>
      </w:r>
      <w:r>
        <w:rPr>
          <w:w w:val="105"/>
          <w:sz w:val="15"/>
        </w:rPr>
        <w:t>”</w:t>
      </w:r>
      <w:r>
        <w:rPr>
          <w:spacing w:val="-1"/>
          <w:w w:val="105"/>
          <w:sz w:val="15"/>
        </w:rPr>
        <w:t> </w:t>
      </w:r>
      <w:r>
        <w:rPr>
          <w:w w:val="105"/>
          <w:sz w:val="15"/>
        </w:rPr>
        <w:t>sözləri</w:t>
      </w:r>
      <w:r>
        <w:rPr>
          <w:spacing w:val="-1"/>
          <w:w w:val="105"/>
          <w:sz w:val="15"/>
        </w:rPr>
        <w:t> </w:t>
      </w:r>
      <w:r>
        <w:rPr>
          <w:w w:val="105"/>
          <w:sz w:val="15"/>
        </w:rPr>
        <w:t>“</w:t>
      </w:r>
      <w:r>
        <w:rPr>
          <w:b/>
          <w:w w:val="105"/>
          <w:sz w:val="15"/>
        </w:rPr>
        <w:t>min</w:t>
      </w:r>
      <w:r>
        <w:rPr>
          <w:b/>
          <w:spacing w:val="-1"/>
          <w:w w:val="105"/>
          <w:sz w:val="15"/>
        </w:rPr>
        <w:t> </w:t>
      </w:r>
      <w:r>
        <w:rPr>
          <w:b/>
          <w:w w:val="105"/>
          <w:sz w:val="15"/>
        </w:rPr>
        <w:t>manatdan</w:t>
      </w:r>
      <w:r>
        <w:rPr>
          <w:b/>
          <w:spacing w:val="-1"/>
          <w:w w:val="105"/>
          <w:sz w:val="15"/>
        </w:rPr>
        <w:t> </w:t>
      </w:r>
      <w:r>
        <w:rPr>
          <w:b/>
          <w:w w:val="105"/>
          <w:sz w:val="15"/>
        </w:rPr>
        <w:t>iki</w:t>
      </w:r>
      <w:r>
        <w:rPr>
          <w:b/>
          <w:spacing w:val="-1"/>
          <w:w w:val="105"/>
          <w:sz w:val="15"/>
        </w:rPr>
        <w:t> </w:t>
      </w:r>
      <w:r>
        <w:rPr>
          <w:b/>
          <w:w w:val="105"/>
          <w:sz w:val="15"/>
        </w:rPr>
        <w:t>min</w:t>
      </w:r>
      <w:r>
        <w:rPr>
          <w:w w:val="105"/>
          <w:sz w:val="15"/>
        </w:rPr>
        <w:t>”</w:t>
      </w:r>
      <w:r>
        <w:rPr>
          <w:spacing w:val="-1"/>
          <w:w w:val="105"/>
          <w:sz w:val="15"/>
        </w:rPr>
        <w:t> </w:t>
      </w:r>
      <w:r>
        <w:rPr>
          <w:w w:val="105"/>
          <w:sz w:val="15"/>
        </w:rPr>
        <w:t>sözləri</w:t>
      </w:r>
      <w:r>
        <w:rPr>
          <w:spacing w:val="-1"/>
          <w:w w:val="105"/>
          <w:sz w:val="15"/>
        </w:rPr>
        <w:t> </w:t>
      </w:r>
      <w:r>
        <w:rPr>
          <w:w w:val="105"/>
          <w:sz w:val="15"/>
        </w:rPr>
        <w:t>ilə</w:t>
      </w:r>
      <w:r>
        <w:rPr>
          <w:spacing w:val="-1"/>
          <w:w w:val="105"/>
          <w:sz w:val="15"/>
        </w:rPr>
        <w:t> </w:t>
      </w:r>
      <w:r>
        <w:rPr>
          <w:w w:val="105"/>
          <w:sz w:val="15"/>
        </w:rPr>
        <w:t>əvəz</w:t>
      </w:r>
      <w:r>
        <w:rPr>
          <w:spacing w:val="-1"/>
          <w:w w:val="105"/>
          <w:sz w:val="15"/>
        </w:rPr>
        <w:t> </w:t>
      </w:r>
      <w:r>
        <w:rPr>
          <w:w w:val="105"/>
          <w:sz w:val="15"/>
        </w:rPr>
        <w:t>edilmişdir.</w:t>
      </w:r>
    </w:p>
    <w:p>
      <w:pPr>
        <w:pStyle w:val="BodyText"/>
        <w:spacing w:before="58"/>
        <w:rPr>
          <w:sz w:val="15"/>
        </w:rPr>
      </w:pPr>
    </w:p>
    <w:p>
      <w:pPr>
        <w:pStyle w:val="ListParagraph"/>
        <w:numPr>
          <w:ilvl w:val="0"/>
          <w:numId w:val="327"/>
        </w:numPr>
        <w:tabs>
          <w:tab w:pos="1009" w:val="left" w:leader="none"/>
        </w:tabs>
        <w:spacing w:line="151" w:lineRule="exact" w:before="0" w:after="0"/>
        <w:ind w:left="1009" w:right="0" w:hanging="465"/>
        <w:jc w:val="left"/>
        <w:rPr>
          <w:color w:val="0000FF"/>
          <w:sz w:val="13"/>
          <w:u w:val="single" w:color="0000FF"/>
        </w:rPr>
      </w:pPr>
    </w:p>
    <w:p>
      <w:pPr>
        <w:spacing w:line="151" w:lineRule="exact" w:before="0"/>
        <w:ind w:left="1118" w:right="0" w:firstLine="0"/>
        <w:jc w:val="both"/>
        <w:rPr>
          <w:b/>
          <w:sz w:val="15"/>
        </w:rPr>
      </w:pPr>
      <w:r>
        <w:rPr>
          <w:w w:val="105"/>
          <w:sz w:val="15"/>
        </w:rPr>
        <w:t>16</w:t>
      </w:r>
      <w:r>
        <w:rPr>
          <w:spacing w:val="-3"/>
          <w:w w:val="105"/>
          <w:sz w:val="15"/>
        </w:rPr>
        <w:t> </w:t>
      </w:r>
      <w:r>
        <w:rPr>
          <w:w w:val="105"/>
          <w:sz w:val="15"/>
        </w:rPr>
        <w:t>may</w:t>
      </w:r>
      <w:r>
        <w:rPr>
          <w:spacing w:val="-2"/>
          <w:w w:val="105"/>
          <w:sz w:val="15"/>
        </w:rPr>
        <w:t> </w:t>
      </w:r>
      <w:r>
        <w:rPr>
          <w:w w:val="105"/>
          <w:sz w:val="15"/>
        </w:rPr>
        <w:t>2008-ci</w:t>
      </w:r>
      <w:r>
        <w:rPr>
          <w:spacing w:val="-3"/>
          <w:w w:val="105"/>
          <w:sz w:val="15"/>
        </w:rPr>
        <w:t> </w:t>
      </w:r>
      <w:r>
        <w:rPr>
          <w:w w:val="105"/>
          <w:sz w:val="15"/>
        </w:rPr>
        <w:t>il</w:t>
      </w:r>
      <w:r>
        <w:rPr>
          <w:spacing w:val="-2"/>
          <w:w w:val="105"/>
          <w:sz w:val="15"/>
        </w:rPr>
        <w:t> </w:t>
      </w:r>
      <w:r>
        <w:rPr>
          <w:w w:val="105"/>
          <w:sz w:val="15"/>
        </w:rPr>
        <w:t>tarixli</w:t>
      </w:r>
      <w:r>
        <w:rPr>
          <w:spacing w:val="9"/>
          <w:w w:val="105"/>
          <w:sz w:val="15"/>
        </w:rPr>
        <w:t> </w:t>
      </w:r>
      <w:r>
        <w:rPr>
          <w:b/>
          <w:w w:val="105"/>
          <w:sz w:val="15"/>
        </w:rPr>
        <w:t>607-IIIQD</w:t>
      </w:r>
      <w:r>
        <w:rPr>
          <w:b/>
          <w:spacing w:val="-1"/>
          <w:w w:val="105"/>
          <w:sz w:val="15"/>
        </w:rPr>
        <w:t> </w:t>
      </w:r>
      <w:r>
        <w:rPr>
          <w:w w:val="105"/>
          <w:sz w:val="15"/>
        </w:rPr>
        <w:t>nömrəli</w:t>
      </w:r>
      <w:r>
        <w:rPr>
          <w:spacing w:val="-2"/>
          <w:w w:val="105"/>
          <w:sz w:val="15"/>
        </w:rPr>
        <w:t> </w:t>
      </w:r>
      <w:r>
        <w:rPr>
          <w:w w:val="105"/>
          <w:sz w:val="15"/>
        </w:rPr>
        <w:t>Azərbaycan</w:t>
      </w:r>
      <w:r>
        <w:rPr>
          <w:spacing w:val="-3"/>
          <w:w w:val="105"/>
          <w:sz w:val="15"/>
        </w:rPr>
        <w:t> </w:t>
      </w:r>
      <w:r>
        <w:rPr>
          <w:w w:val="105"/>
          <w:sz w:val="15"/>
        </w:rPr>
        <w:t>Respublikasının</w:t>
      </w:r>
      <w:r>
        <w:rPr>
          <w:spacing w:val="-2"/>
          <w:w w:val="105"/>
          <w:sz w:val="15"/>
        </w:rPr>
        <w:t> </w:t>
      </w:r>
      <w:r>
        <w:rPr>
          <w:w w:val="105"/>
          <w:sz w:val="15"/>
        </w:rPr>
        <w:t>Qanunu</w:t>
      </w:r>
      <w:r>
        <w:rPr>
          <w:spacing w:val="7"/>
          <w:w w:val="105"/>
          <w:sz w:val="15"/>
        </w:rPr>
        <w:t> </w:t>
      </w:r>
      <w:r>
        <w:rPr>
          <w:b/>
          <w:w w:val="105"/>
          <w:sz w:val="15"/>
        </w:rPr>
        <w:t>(“Azərbaycan”</w:t>
      </w:r>
      <w:r>
        <w:rPr>
          <w:b/>
          <w:spacing w:val="-2"/>
          <w:w w:val="105"/>
          <w:sz w:val="15"/>
        </w:rPr>
        <w:t> </w:t>
      </w:r>
      <w:r>
        <w:rPr>
          <w:b/>
          <w:w w:val="105"/>
          <w:sz w:val="15"/>
        </w:rPr>
        <w:t>qəzeti</w:t>
      </w:r>
      <w:r>
        <w:rPr>
          <w:b/>
          <w:spacing w:val="-3"/>
          <w:w w:val="105"/>
          <w:sz w:val="15"/>
        </w:rPr>
        <w:t> </w:t>
      </w:r>
      <w:r>
        <w:rPr>
          <w:b/>
          <w:spacing w:val="-10"/>
          <w:w w:val="105"/>
          <w:sz w:val="15"/>
        </w:rPr>
        <w:t>7</w:t>
      </w:r>
    </w:p>
    <w:p>
      <w:pPr>
        <w:spacing w:line="288" w:lineRule="auto" w:before="34"/>
        <w:ind w:left="100" w:right="97" w:firstLine="0"/>
        <w:jc w:val="both"/>
        <w:rPr>
          <w:sz w:val="15"/>
        </w:rPr>
      </w:pPr>
      <w:r>
        <w:rPr>
          <w:b/>
          <w:w w:val="105"/>
          <w:sz w:val="15"/>
        </w:rPr>
        <w:t>iyun 2008-ci il, № 123, Azərbaycan Respublikasının Qanunvericilik Toplusu, 2008-ci il, № 6, maddə 454)</w:t>
      </w:r>
      <w:r>
        <w:rPr>
          <w:b/>
          <w:w w:val="105"/>
          <w:sz w:val="15"/>
        </w:rPr>
        <w:t> </w:t>
      </w:r>
      <w:r>
        <w:rPr>
          <w:w w:val="105"/>
          <w:sz w:val="15"/>
        </w:rPr>
        <w:t>ilə 154.2-ci maddənin sanksiyasında “</w:t>
      </w:r>
      <w:r>
        <w:rPr>
          <w:b/>
          <w:w w:val="105"/>
          <w:sz w:val="15"/>
        </w:rPr>
        <w:t>şərti maliyyə vahidi məbləğinin beş yüz mislindən min mislinədək</w:t>
      </w:r>
      <w:r>
        <w:rPr>
          <w:w w:val="105"/>
          <w:sz w:val="15"/>
        </w:rPr>
        <w:t>” sözləri “</w:t>
      </w:r>
      <w:r>
        <w:rPr>
          <w:b/>
          <w:w w:val="105"/>
          <w:sz w:val="15"/>
        </w:rPr>
        <w:t>beş yüz manatdan min manatadək</w:t>
      </w:r>
      <w:r>
        <w:rPr>
          <w:w w:val="105"/>
          <w:sz w:val="15"/>
        </w:rPr>
        <w:t>” sözləri ilə əvəz edilmişdir.</w:t>
      </w:r>
    </w:p>
    <w:p>
      <w:pPr>
        <w:spacing w:line="288" w:lineRule="auto" w:before="1"/>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154.2-ci maddənin sanksiyasında “</w:t>
      </w:r>
      <w:r>
        <w:rPr>
          <w:b/>
          <w:w w:val="105"/>
          <w:sz w:val="15"/>
        </w:rPr>
        <w:t>beş yüz manatdan min</w:t>
      </w:r>
      <w:r>
        <w:rPr>
          <w:w w:val="105"/>
          <w:sz w:val="15"/>
        </w:rPr>
        <w:t>” sözləri “</w:t>
      </w:r>
      <w:r>
        <w:rPr>
          <w:b/>
          <w:w w:val="105"/>
          <w:sz w:val="15"/>
        </w:rPr>
        <w:t>iki min manatdan üç min</w:t>
      </w:r>
      <w:r>
        <w:rPr>
          <w:w w:val="105"/>
          <w:sz w:val="15"/>
        </w:rPr>
        <w:t>” sözləri ilə əvəz edilmişdir.</w:t>
      </w:r>
    </w:p>
    <w:p>
      <w:pPr>
        <w:pStyle w:val="BodyText"/>
        <w:spacing w:before="58"/>
        <w:rPr>
          <w:sz w:val="15"/>
        </w:rPr>
      </w:pPr>
    </w:p>
    <w:p>
      <w:pPr>
        <w:pStyle w:val="ListParagraph"/>
        <w:numPr>
          <w:ilvl w:val="0"/>
          <w:numId w:val="327"/>
        </w:numPr>
        <w:tabs>
          <w:tab w:pos="1009" w:val="left" w:leader="none"/>
        </w:tabs>
        <w:spacing w:line="151" w:lineRule="exact" w:before="0" w:after="0"/>
        <w:ind w:left="1009" w:right="0" w:hanging="465"/>
        <w:jc w:val="left"/>
        <w:rPr>
          <w:color w:val="3366FF"/>
          <w:sz w:val="13"/>
          <w:u w:val="single" w:color="0000FF"/>
        </w:rPr>
      </w:pPr>
    </w:p>
    <w:p>
      <w:pPr>
        <w:spacing w:line="151" w:lineRule="exact" w:before="0"/>
        <w:ind w:left="1118" w:right="0" w:firstLine="0"/>
        <w:jc w:val="both"/>
        <w:rPr>
          <w:b/>
          <w:sz w:val="15"/>
        </w:rPr>
      </w:pPr>
      <w:r>
        <w:rPr>
          <w:w w:val="105"/>
          <w:sz w:val="15"/>
        </w:rPr>
        <w:t>16</w:t>
      </w:r>
      <w:r>
        <w:rPr>
          <w:spacing w:val="-3"/>
          <w:w w:val="105"/>
          <w:sz w:val="15"/>
        </w:rPr>
        <w:t> </w:t>
      </w:r>
      <w:r>
        <w:rPr>
          <w:w w:val="105"/>
          <w:sz w:val="15"/>
        </w:rPr>
        <w:t>may</w:t>
      </w:r>
      <w:r>
        <w:rPr>
          <w:spacing w:val="-2"/>
          <w:w w:val="105"/>
          <w:sz w:val="15"/>
        </w:rPr>
        <w:t> </w:t>
      </w:r>
      <w:r>
        <w:rPr>
          <w:w w:val="105"/>
          <w:sz w:val="15"/>
        </w:rPr>
        <w:t>2008-ci</w:t>
      </w:r>
      <w:r>
        <w:rPr>
          <w:spacing w:val="-3"/>
          <w:w w:val="105"/>
          <w:sz w:val="15"/>
        </w:rPr>
        <w:t> </w:t>
      </w:r>
      <w:r>
        <w:rPr>
          <w:w w:val="105"/>
          <w:sz w:val="15"/>
        </w:rPr>
        <w:t>il</w:t>
      </w:r>
      <w:r>
        <w:rPr>
          <w:spacing w:val="-2"/>
          <w:w w:val="105"/>
          <w:sz w:val="15"/>
        </w:rPr>
        <w:t> </w:t>
      </w:r>
      <w:r>
        <w:rPr>
          <w:w w:val="105"/>
          <w:sz w:val="15"/>
        </w:rPr>
        <w:t>tarixli</w:t>
      </w:r>
      <w:r>
        <w:rPr>
          <w:spacing w:val="9"/>
          <w:w w:val="105"/>
          <w:sz w:val="15"/>
        </w:rPr>
        <w:t> </w:t>
      </w:r>
      <w:r>
        <w:rPr>
          <w:b/>
          <w:w w:val="105"/>
          <w:sz w:val="15"/>
        </w:rPr>
        <w:t>607-IIIQD</w:t>
      </w:r>
      <w:r>
        <w:rPr>
          <w:b/>
          <w:spacing w:val="-1"/>
          <w:w w:val="105"/>
          <w:sz w:val="15"/>
        </w:rPr>
        <w:t> </w:t>
      </w:r>
      <w:r>
        <w:rPr>
          <w:w w:val="105"/>
          <w:sz w:val="15"/>
        </w:rPr>
        <w:t>nömrəli</w:t>
      </w:r>
      <w:r>
        <w:rPr>
          <w:spacing w:val="-2"/>
          <w:w w:val="105"/>
          <w:sz w:val="15"/>
        </w:rPr>
        <w:t> </w:t>
      </w:r>
      <w:r>
        <w:rPr>
          <w:w w:val="105"/>
          <w:sz w:val="15"/>
        </w:rPr>
        <w:t>Azərbaycan</w:t>
      </w:r>
      <w:r>
        <w:rPr>
          <w:spacing w:val="-3"/>
          <w:w w:val="105"/>
          <w:sz w:val="15"/>
        </w:rPr>
        <w:t> </w:t>
      </w:r>
      <w:r>
        <w:rPr>
          <w:w w:val="105"/>
          <w:sz w:val="15"/>
        </w:rPr>
        <w:t>Respublikasının</w:t>
      </w:r>
      <w:r>
        <w:rPr>
          <w:spacing w:val="-2"/>
          <w:w w:val="105"/>
          <w:sz w:val="15"/>
        </w:rPr>
        <w:t> </w:t>
      </w:r>
      <w:r>
        <w:rPr>
          <w:w w:val="105"/>
          <w:sz w:val="15"/>
        </w:rPr>
        <w:t>Qanunu</w:t>
      </w:r>
      <w:r>
        <w:rPr>
          <w:spacing w:val="7"/>
          <w:w w:val="105"/>
          <w:sz w:val="15"/>
        </w:rPr>
        <w:t> </w:t>
      </w:r>
      <w:r>
        <w:rPr>
          <w:b/>
          <w:w w:val="105"/>
          <w:sz w:val="15"/>
        </w:rPr>
        <w:t>(“Azərbaycan”</w:t>
      </w:r>
      <w:r>
        <w:rPr>
          <w:b/>
          <w:spacing w:val="-2"/>
          <w:w w:val="105"/>
          <w:sz w:val="15"/>
        </w:rPr>
        <w:t> </w:t>
      </w:r>
      <w:r>
        <w:rPr>
          <w:b/>
          <w:w w:val="105"/>
          <w:sz w:val="15"/>
        </w:rPr>
        <w:t>qəzeti</w:t>
      </w:r>
      <w:r>
        <w:rPr>
          <w:b/>
          <w:spacing w:val="-3"/>
          <w:w w:val="105"/>
          <w:sz w:val="15"/>
        </w:rPr>
        <w:t> </w:t>
      </w:r>
      <w:r>
        <w:rPr>
          <w:b/>
          <w:spacing w:val="-10"/>
          <w:w w:val="105"/>
          <w:sz w:val="15"/>
        </w:rPr>
        <w:t>7</w:t>
      </w:r>
    </w:p>
    <w:p>
      <w:pPr>
        <w:spacing w:line="288" w:lineRule="auto" w:before="35"/>
        <w:ind w:left="100" w:right="97" w:firstLine="0"/>
        <w:jc w:val="both"/>
        <w:rPr>
          <w:sz w:val="15"/>
        </w:rPr>
      </w:pPr>
      <w:r>
        <w:rPr>
          <w:b/>
          <w:w w:val="105"/>
          <w:sz w:val="15"/>
        </w:rPr>
        <w:t>iyun 2008-ci il, № 123, Azərbaycan Respublikasının Qanunvericilik Toplusu, 2008-ci il, № 6, maddə 454) </w:t>
      </w:r>
      <w:r>
        <w:rPr>
          <w:w w:val="105"/>
          <w:sz w:val="15"/>
        </w:rPr>
        <w:t>ilə 155- ci</w:t>
      </w:r>
      <w:r>
        <w:rPr>
          <w:w w:val="105"/>
          <w:sz w:val="15"/>
        </w:rPr>
        <w:t> maddənin</w:t>
      </w:r>
      <w:r>
        <w:rPr>
          <w:w w:val="105"/>
          <w:sz w:val="15"/>
        </w:rPr>
        <w:t> sanksiyasında</w:t>
      </w:r>
      <w:r>
        <w:rPr>
          <w:w w:val="105"/>
          <w:sz w:val="15"/>
        </w:rPr>
        <w:t> “</w:t>
      </w:r>
      <w:r>
        <w:rPr>
          <w:b/>
          <w:w w:val="105"/>
          <w:sz w:val="15"/>
        </w:rPr>
        <w:t>şərti</w:t>
      </w:r>
      <w:r>
        <w:rPr>
          <w:b/>
          <w:w w:val="105"/>
          <w:sz w:val="15"/>
        </w:rPr>
        <w:t> maliyyə</w:t>
      </w:r>
      <w:r>
        <w:rPr>
          <w:b/>
          <w:w w:val="105"/>
          <w:sz w:val="15"/>
        </w:rPr>
        <w:t> vahidi</w:t>
      </w:r>
      <w:r>
        <w:rPr>
          <w:b/>
          <w:w w:val="105"/>
          <w:sz w:val="15"/>
        </w:rPr>
        <w:t> məbləğinin</w:t>
      </w:r>
      <w:r>
        <w:rPr>
          <w:b/>
          <w:w w:val="105"/>
          <w:sz w:val="15"/>
        </w:rPr>
        <w:t> yüz</w:t>
      </w:r>
      <w:r>
        <w:rPr>
          <w:b/>
          <w:w w:val="105"/>
          <w:sz w:val="15"/>
        </w:rPr>
        <w:t> mislindən</w:t>
      </w:r>
      <w:r>
        <w:rPr>
          <w:b/>
          <w:w w:val="105"/>
          <w:sz w:val="15"/>
        </w:rPr>
        <w:t> beş</w:t>
      </w:r>
      <w:r>
        <w:rPr>
          <w:b/>
          <w:w w:val="105"/>
          <w:sz w:val="15"/>
        </w:rPr>
        <w:t> yüz</w:t>
      </w:r>
      <w:r>
        <w:rPr>
          <w:b/>
          <w:w w:val="105"/>
          <w:sz w:val="15"/>
        </w:rPr>
        <w:t> mislinədək</w:t>
      </w:r>
      <w:r>
        <w:rPr>
          <w:w w:val="105"/>
          <w:sz w:val="15"/>
        </w:rPr>
        <w:t>”</w:t>
      </w:r>
      <w:r>
        <w:rPr>
          <w:w w:val="105"/>
          <w:sz w:val="15"/>
        </w:rPr>
        <w:t> sözləri</w:t>
      </w:r>
      <w:r>
        <w:rPr>
          <w:w w:val="105"/>
          <w:sz w:val="15"/>
        </w:rPr>
        <w:t> “</w:t>
      </w:r>
      <w:r>
        <w:rPr>
          <w:b/>
          <w:w w:val="105"/>
          <w:sz w:val="15"/>
        </w:rPr>
        <w:t>yüz manatdan beş yüz manatadək</w:t>
      </w:r>
      <w:r>
        <w:rPr>
          <w:w w:val="105"/>
          <w:sz w:val="15"/>
        </w:rPr>
        <w:t>” sözləri ilə əvəz edilmişdir.</w:t>
      </w:r>
    </w:p>
    <w:p>
      <w:pPr>
        <w:pStyle w:val="BodyText"/>
        <w:spacing w:before="58"/>
        <w:rPr>
          <w:sz w:val="15"/>
        </w:rPr>
      </w:pPr>
    </w:p>
    <w:p>
      <w:pPr>
        <w:pStyle w:val="ListParagraph"/>
        <w:numPr>
          <w:ilvl w:val="0"/>
          <w:numId w:val="327"/>
        </w:numPr>
        <w:tabs>
          <w:tab w:pos="1189" w:val="left" w:leader="none"/>
        </w:tabs>
        <w:spacing w:line="288" w:lineRule="auto" w:before="0" w:after="0"/>
        <w:ind w:left="100" w:right="98" w:firstLine="444"/>
        <w:jc w:val="both"/>
        <w:rPr>
          <w:b/>
          <w:color w:val="0000FF"/>
          <w:position w:val="12"/>
          <w:sz w:val="15"/>
          <w:u w:val="single" w:color="0000FF"/>
        </w:rPr>
      </w:pPr>
      <w:r>
        <w:rPr>
          <w:w w:val="105"/>
          <w:sz w:val="15"/>
        </w:rPr>
        <w:t>14</w:t>
      </w:r>
      <w:r>
        <w:rPr>
          <w:w w:val="105"/>
          <w:sz w:val="15"/>
        </w:rPr>
        <w:t> iyun</w:t>
      </w:r>
      <w:r>
        <w:rPr>
          <w:w w:val="105"/>
          <w:sz w:val="15"/>
        </w:rPr>
        <w:t> 2005-ci</w:t>
      </w:r>
      <w:r>
        <w:rPr>
          <w:w w:val="105"/>
          <w:sz w:val="15"/>
        </w:rPr>
        <w:t> il</w:t>
      </w:r>
      <w:r>
        <w:rPr>
          <w:w w:val="105"/>
          <w:sz w:val="15"/>
        </w:rPr>
        <w:t> tarixli</w:t>
      </w:r>
      <w:r>
        <w:rPr>
          <w:w w:val="105"/>
          <w:sz w:val="15"/>
        </w:rPr>
        <w:t> 937-IIQD</w:t>
      </w:r>
      <w:r>
        <w:rPr>
          <w:w w:val="105"/>
          <w:sz w:val="15"/>
        </w:rPr>
        <w:t> nömrəli</w:t>
      </w:r>
      <w:r>
        <w:rPr>
          <w:w w:val="105"/>
          <w:sz w:val="15"/>
        </w:rPr>
        <w:t> “</w:t>
      </w:r>
      <w:r>
        <w:rPr>
          <w:spacing w:val="-24"/>
          <w:w w:val="105"/>
          <w:sz w:val="15"/>
        </w:rPr>
        <w:t> </w:t>
      </w:r>
      <w:r>
        <w:rPr>
          <w:w w:val="105"/>
          <w:sz w:val="15"/>
        </w:rPr>
        <w:t>Azərbaycan</w:t>
      </w:r>
      <w:r>
        <w:rPr>
          <w:w w:val="105"/>
          <w:sz w:val="15"/>
        </w:rPr>
        <w:t> Respublikasının</w:t>
      </w:r>
      <w:r>
        <w:rPr>
          <w:w w:val="105"/>
          <w:sz w:val="15"/>
        </w:rPr>
        <w:t> Cinayət</w:t>
      </w:r>
      <w:r>
        <w:rPr>
          <w:w w:val="105"/>
          <w:sz w:val="15"/>
        </w:rPr>
        <w:t> Məcəlləsinə dəyişikliklər</w:t>
      </w:r>
      <w:r>
        <w:rPr>
          <w:w w:val="105"/>
          <w:sz w:val="15"/>
        </w:rPr>
        <w:t>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w:t>
      </w:r>
      <w:r>
        <w:rPr>
          <w:b/>
          <w:w w:val="105"/>
          <w:sz w:val="15"/>
        </w:rPr>
        <w:t> qanunvericilik toplusu,</w:t>
      </w:r>
      <w:r>
        <w:rPr>
          <w:b/>
          <w:spacing w:val="-24"/>
          <w:w w:val="105"/>
          <w:sz w:val="15"/>
        </w:rPr>
        <w:t> </w:t>
      </w:r>
      <w:r>
        <w:rPr>
          <w:b/>
          <w:w w:val="105"/>
          <w:sz w:val="15"/>
        </w:rPr>
        <w:t>2005-ci</w:t>
      </w:r>
      <w:r>
        <w:rPr>
          <w:b/>
          <w:spacing w:val="-24"/>
          <w:w w:val="105"/>
          <w:sz w:val="15"/>
        </w:rPr>
        <w:t> </w:t>
      </w:r>
      <w:r>
        <w:rPr>
          <w:b/>
          <w:w w:val="105"/>
          <w:sz w:val="15"/>
        </w:rPr>
        <w:t>il, № 7, maddə 575</w:t>
      </w:r>
      <w:r>
        <w:rPr>
          <w:w w:val="105"/>
          <w:sz w:val="15"/>
        </w:rPr>
        <w:t>)</w:t>
      </w:r>
      <w:r>
        <w:rPr>
          <w:spacing w:val="39"/>
          <w:w w:val="105"/>
          <w:sz w:val="15"/>
        </w:rPr>
        <w:t> </w:t>
      </w:r>
      <w:r>
        <w:rPr>
          <w:w w:val="105"/>
          <w:sz w:val="15"/>
        </w:rPr>
        <w:t>ilə</w:t>
      </w:r>
      <w:r>
        <w:rPr>
          <w:spacing w:val="-5"/>
          <w:w w:val="105"/>
          <w:sz w:val="15"/>
        </w:rPr>
        <w:t> </w:t>
      </w:r>
      <w:r>
        <w:rPr>
          <w:w w:val="105"/>
          <w:sz w:val="15"/>
        </w:rPr>
        <w:t>156.1-ci maddənin dispozisiyasında "</w:t>
      </w:r>
      <w:r>
        <w:rPr>
          <w:spacing w:val="-24"/>
          <w:w w:val="105"/>
          <w:sz w:val="15"/>
        </w:rPr>
        <w:t> </w:t>
      </w:r>
      <w:r>
        <w:rPr>
          <w:b/>
          <w:w w:val="105"/>
          <w:sz w:val="15"/>
        </w:rPr>
        <w:t>məlumatların</w:t>
      </w:r>
      <w:r>
        <w:rPr>
          <w:w w:val="105"/>
          <w:sz w:val="15"/>
        </w:rPr>
        <w:t>" sözündən sonra "</w:t>
      </w:r>
      <w:r>
        <w:rPr>
          <w:spacing w:val="-24"/>
          <w:w w:val="105"/>
          <w:sz w:val="15"/>
        </w:rPr>
        <w:t> </w:t>
      </w:r>
      <w:r>
        <w:rPr>
          <w:b/>
          <w:w w:val="105"/>
          <w:sz w:val="15"/>
        </w:rPr>
        <w:t>, belə məlumatları əks etdirən sənədlərin yayılması, habelə satılması və ya başqasına verilməsi</w:t>
      </w:r>
      <w:r>
        <w:rPr>
          <w:w w:val="105"/>
          <w:sz w:val="15"/>
        </w:rPr>
        <w:t>" sözləri əlavə </w:t>
      </w:r>
      <w:r>
        <w:rPr>
          <w:spacing w:val="-2"/>
          <w:w w:val="105"/>
          <w:sz w:val="15"/>
        </w:rPr>
        <w:t>edilmişdir.</w:t>
      </w:r>
    </w:p>
    <w:p>
      <w:pPr>
        <w:pStyle w:val="BodyText"/>
        <w:spacing w:before="35"/>
        <w:rPr>
          <w:sz w:val="15"/>
        </w:rPr>
      </w:pPr>
    </w:p>
    <w:p>
      <w:pPr>
        <w:spacing w:line="288" w:lineRule="auto" w:before="0"/>
        <w:ind w:left="100" w:right="102" w:firstLine="444"/>
        <w:jc w:val="both"/>
        <w:rPr>
          <w:sz w:val="15"/>
        </w:rPr>
      </w:pPr>
      <w:r>
        <w:rPr>
          <w:w w:val="105"/>
          <w:sz w:val="15"/>
        </w:rPr>
        <w:t>4</w:t>
      </w:r>
      <w:r>
        <w:rPr>
          <w:spacing w:val="-24"/>
          <w:w w:val="105"/>
          <w:sz w:val="15"/>
        </w:rPr>
        <w:t> </w:t>
      </w:r>
      <w:r>
        <w:rPr>
          <w:w w:val="105"/>
          <w:sz w:val="15"/>
        </w:rPr>
        <w:t>dekabr 2009-cu il tarixli </w:t>
      </w:r>
      <w:r>
        <w:rPr>
          <w:b/>
          <w:w w:val="105"/>
          <w:sz w:val="15"/>
        </w:rPr>
        <w:t>924-IIIQD </w:t>
      </w:r>
      <w:r>
        <w:rPr>
          <w:w w:val="105"/>
          <w:sz w:val="15"/>
        </w:rPr>
        <w:t>nömrəli Azərbaycan Respublikasının Qanunu (</w:t>
      </w:r>
      <w:r>
        <w:rPr>
          <w:spacing w:val="-24"/>
          <w:w w:val="105"/>
          <w:sz w:val="15"/>
        </w:rPr>
        <w:t> </w:t>
      </w:r>
      <w:r>
        <w:rPr>
          <w:b/>
          <w:w w:val="105"/>
          <w:sz w:val="15"/>
        </w:rPr>
        <w:t>“Azərbaycan” qəzeti, 13 fevral 2010-cu il, № 34, Azərbaycan</w:t>
      </w:r>
      <w:r>
        <w:rPr>
          <w:b/>
          <w:spacing w:val="80"/>
          <w:w w:val="105"/>
          <w:sz w:val="15"/>
        </w:rPr>
        <w:t> </w:t>
      </w:r>
      <w:r>
        <w:rPr>
          <w:b/>
          <w:w w:val="105"/>
          <w:sz w:val="15"/>
        </w:rPr>
        <w:t>Respublikasının Qanunvericilik Toplusu, 2010-cu il, №2, maddə 70</w:t>
      </w:r>
      <w:r>
        <w:rPr>
          <w:w w:val="105"/>
          <w:sz w:val="15"/>
        </w:rPr>
        <w:t>)</w:t>
      </w:r>
      <w:r>
        <w:rPr>
          <w:w w:val="105"/>
          <w:sz w:val="15"/>
        </w:rPr>
        <w:t> ilə 156.1-ci</w:t>
      </w:r>
      <w:r>
        <w:rPr>
          <w:spacing w:val="-24"/>
          <w:w w:val="105"/>
          <w:sz w:val="15"/>
        </w:rPr>
        <w:t> </w:t>
      </w:r>
      <w:r>
        <w:rPr>
          <w:w w:val="105"/>
          <w:sz w:val="15"/>
        </w:rPr>
        <w:t>maddəsinin</w:t>
      </w:r>
      <w:r>
        <w:rPr>
          <w:spacing w:val="-24"/>
          <w:w w:val="105"/>
          <w:sz w:val="15"/>
        </w:rPr>
        <w:t> </w:t>
      </w:r>
      <w:r>
        <w:rPr>
          <w:w w:val="105"/>
          <w:sz w:val="15"/>
        </w:rPr>
        <w:t>dispozisiyasında</w:t>
      </w:r>
      <w:r>
        <w:rPr>
          <w:spacing w:val="-12"/>
          <w:w w:val="105"/>
          <w:sz w:val="15"/>
        </w:rPr>
        <w:t> </w:t>
      </w:r>
      <w:r>
        <w:rPr>
          <w:w w:val="105"/>
          <w:sz w:val="15"/>
        </w:rPr>
        <w:t>“</w:t>
      </w:r>
      <w:r>
        <w:rPr>
          <w:b/>
          <w:w w:val="105"/>
          <w:sz w:val="15"/>
        </w:rPr>
        <w:t>sənədlərin</w:t>
      </w:r>
      <w:r>
        <w:rPr>
          <w:w w:val="105"/>
          <w:sz w:val="15"/>
        </w:rPr>
        <w:t>” sözündən sonra “</w:t>
      </w:r>
      <w:r>
        <w:rPr>
          <w:spacing w:val="-24"/>
          <w:w w:val="105"/>
          <w:sz w:val="15"/>
        </w:rPr>
        <w:t> </w:t>
      </w:r>
      <w:r>
        <w:rPr>
          <w:b/>
          <w:w w:val="105"/>
          <w:sz w:val="15"/>
        </w:rPr>
        <w:t>, video və foto çəkilişi materiallarının, səs yazılarının</w:t>
      </w:r>
      <w:r>
        <w:rPr>
          <w:w w:val="105"/>
          <w:sz w:val="15"/>
        </w:rPr>
        <w:t>” sözləri əlavə edilmişdir.</w:t>
      </w:r>
    </w:p>
    <w:p>
      <w:pPr>
        <w:pStyle w:val="BodyText"/>
        <w:spacing w:before="37"/>
        <w:rPr>
          <w:sz w:val="15"/>
        </w:rPr>
      </w:pPr>
    </w:p>
    <w:p>
      <w:pPr>
        <w:pStyle w:val="ListParagraph"/>
        <w:numPr>
          <w:ilvl w:val="0"/>
          <w:numId w:val="327"/>
        </w:numPr>
        <w:tabs>
          <w:tab w:pos="1104" w:val="left" w:leader="none"/>
        </w:tabs>
        <w:spacing w:line="288" w:lineRule="auto" w:before="0" w:after="0"/>
        <w:ind w:left="100" w:right="97" w:firstLine="444"/>
        <w:jc w:val="both"/>
        <w:rPr>
          <w:color w:val="3366FF"/>
          <w:position w:val="13"/>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156.1-ci maddənin sanksiyasında “</w:t>
      </w:r>
      <w:r>
        <w:rPr>
          <w:b/>
          <w:w w:val="105"/>
          <w:sz w:val="15"/>
        </w:rPr>
        <w:t>şərti maliyyə vahidi məbləğinin yüz mislindən beş yüz mislinədək</w:t>
      </w:r>
      <w:r>
        <w:rPr>
          <w:w w:val="105"/>
          <w:sz w:val="15"/>
        </w:rPr>
        <w:t>” sözləri “</w:t>
      </w:r>
      <w:r>
        <w:rPr>
          <w:b/>
          <w:w w:val="105"/>
          <w:sz w:val="15"/>
        </w:rPr>
        <w:t>yüz manatdan beş yüz manatadək</w:t>
      </w:r>
      <w:r>
        <w:rPr>
          <w:w w:val="105"/>
          <w:sz w:val="15"/>
        </w:rPr>
        <w:t>” sözləri ilə əvəz edilmişdir.</w:t>
      </w:r>
    </w:p>
    <w:p>
      <w:pPr>
        <w:spacing w:line="288" w:lineRule="auto" w:before="0"/>
        <w:ind w:left="100" w:right="107"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w:t>
      </w:r>
      <w:r>
        <w:rPr>
          <w:b/>
          <w:spacing w:val="-4"/>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153,</w:t>
      </w:r>
      <w:r>
        <w:rPr>
          <w:b/>
          <w:spacing w:val="-4"/>
          <w:w w:val="105"/>
          <w:sz w:val="15"/>
        </w:rPr>
        <w:t> </w:t>
      </w:r>
      <w:r>
        <w:rPr>
          <w:b/>
          <w:w w:val="105"/>
          <w:sz w:val="15"/>
        </w:rPr>
        <w:t>Azərbaycan</w:t>
      </w:r>
      <w:r>
        <w:rPr>
          <w:b/>
          <w:spacing w:val="-4"/>
          <w:w w:val="105"/>
          <w:sz w:val="15"/>
        </w:rPr>
        <w:t> </w:t>
      </w:r>
      <w:r>
        <w:rPr>
          <w:b/>
          <w:w w:val="105"/>
          <w:sz w:val="15"/>
        </w:rPr>
        <w:t>Respublikasının</w:t>
      </w:r>
      <w:r>
        <w:rPr>
          <w:b/>
          <w:spacing w:val="-4"/>
          <w:w w:val="105"/>
          <w:sz w:val="15"/>
        </w:rPr>
        <w:t> </w:t>
      </w:r>
      <w:r>
        <w:rPr>
          <w:b/>
          <w:w w:val="105"/>
          <w:sz w:val="15"/>
        </w:rPr>
        <w:t>Qanunvericilik</w:t>
      </w:r>
      <w:r>
        <w:rPr>
          <w:b/>
          <w:spacing w:val="-4"/>
          <w:w w:val="105"/>
          <w:sz w:val="15"/>
        </w:rPr>
        <w:t> </w:t>
      </w:r>
      <w:r>
        <w:rPr>
          <w:b/>
          <w:w w:val="105"/>
          <w:sz w:val="15"/>
        </w:rPr>
        <w:t>Toplusu,</w:t>
      </w:r>
      <w:r>
        <w:rPr>
          <w:b/>
          <w:spacing w:val="-4"/>
          <w:w w:val="105"/>
          <w:sz w:val="15"/>
        </w:rPr>
        <w:t> </w:t>
      </w:r>
      <w:r>
        <w:rPr>
          <w:b/>
          <w:w w:val="105"/>
          <w:sz w:val="15"/>
        </w:rPr>
        <w:t>2017-ci</w:t>
      </w:r>
      <w:r>
        <w:rPr>
          <w:b/>
          <w:spacing w:val="-4"/>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7,</w:t>
      </w:r>
      <w:r>
        <w:rPr>
          <w:b/>
          <w:spacing w:val="-4"/>
          <w:w w:val="105"/>
          <w:sz w:val="15"/>
        </w:rPr>
        <w:t> </w:t>
      </w:r>
      <w:r>
        <w:rPr>
          <w:b/>
          <w:w w:val="105"/>
          <w:sz w:val="15"/>
        </w:rPr>
        <w:t>maddə</w:t>
      </w:r>
      <w:r>
        <w:rPr>
          <w:b/>
          <w:spacing w:val="-4"/>
          <w:w w:val="105"/>
          <w:sz w:val="15"/>
        </w:rPr>
        <w:t> </w:t>
      </w:r>
      <w:r>
        <w:rPr>
          <w:b/>
          <w:w w:val="105"/>
          <w:sz w:val="15"/>
        </w:rPr>
        <w:t>1268)</w:t>
      </w:r>
      <w:r>
        <w:rPr>
          <w:b/>
          <w:spacing w:val="-13"/>
          <w:w w:val="105"/>
          <w:sz w:val="15"/>
        </w:rPr>
        <w:t> </w:t>
      </w:r>
      <w:r>
        <w:rPr>
          <w:w w:val="105"/>
          <w:sz w:val="15"/>
        </w:rPr>
        <w:t>ilə</w:t>
      </w:r>
      <w:r>
        <w:rPr>
          <w:spacing w:val="-2"/>
          <w:w w:val="105"/>
          <w:sz w:val="15"/>
        </w:rPr>
        <w:t> </w:t>
      </w:r>
      <w:r>
        <w:rPr>
          <w:w w:val="105"/>
          <w:sz w:val="15"/>
        </w:rPr>
        <w:t>155-ci</w:t>
      </w:r>
      <w:r>
        <w:rPr>
          <w:spacing w:val="-2"/>
          <w:w w:val="105"/>
          <w:sz w:val="15"/>
        </w:rPr>
        <w:t> </w:t>
      </w:r>
      <w:r>
        <w:rPr>
          <w:w w:val="105"/>
          <w:sz w:val="15"/>
        </w:rPr>
        <w:t>və 156.1-ci</w:t>
      </w:r>
      <w:r>
        <w:rPr>
          <w:w w:val="105"/>
          <w:sz w:val="15"/>
        </w:rPr>
        <w:t> maddələrin</w:t>
      </w:r>
      <w:r>
        <w:rPr>
          <w:w w:val="105"/>
          <w:sz w:val="15"/>
        </w:rPr>
        <w:t> sanksiyasında</w:t>
      </w:r>
      <w:r>
        <w:rPr>
          <w:w w:val="105"/>
          <w:sz w:val="15"/>
        </w:rPr>
        <w:t> “</w:t>
      </w:r>
      <w:r>
        <w:rPr>
          <w:b/>
          <w:w w:val="105"/>
          <w:sz w:val="15"/>
        </w:rPr>
        <w:t>yüz</w:t>
      </w:r>
      <w:r>
        <w:rPr>
          <w:b/>
          <w:w w:val="105"/>
          <w:sz w:val="15"/>
        </w:rPr>
        <w:t> manatdan</w:t>
      </w:r>
      <w:r>
        <w:rPr>
          <w:b/>
          <w:w w:val="105"/>
          <w:sz w:val="15"/>
        </w:rPr>
        <w:t> beş</w:t>
      </w:r>
      <w:r>
        <w:rPr>
          <w:b/>
          <w:w w:val="105"/>
          <w:sz w:val="15"/>
        </w:rPr>
        <w:t> yüz</w:t>
      </w:r>
      <w:r>
        <w:rPr>
          <w:w w:val="105"/>
          <w:sz w:val="15"/>
        </w:rPr>
        <w:t>”</w:t>
      </w:r>
      <w:r>
        <w:rPr>
          <w:w w:val="105"/>
          <w:sz w:val="15"/>
        </w:rPr>
        <w:t> sözləri</w:t>
      </w:r>
      <w:r>
        <w:rPr>
          <w:w w:val="105"/>
          <w:sz w:val="15"/>
        </w:rPr>
        <w:t> “</w:t>
      </w:r>
      <w:r>
        <w:rPr>
          <w:b/>
          <w:w w:val="105"/>
          <w:sz w:val="15"/>
        </w:rPr>
        <w:t>min</w:t>
      </w:r>
      <w:r>
        <w:rPr>
          <w:b/>
          <w:w w:val="105"/>
          <w:sz w:val="15"/>
        </w:rPr>
        <w:t> manatdan</w:t>
      </w:r>
      <w:r>
        <w:rPr>
          <w:b/>
          <w:w w:val="105"/>
          <w:sz w:val="15"/>
        </w:rPr>
        <w:t> iki</w:t>
      </w:r>
      <w:r>
        <w:rPr>
          <w:b/>
          <w:w w:val="105"/>
          <w:sz w:val="15"/>
        </w:rPr>
        <w:t> min</w:t>
      </w:r>
      <w:r>
        <w:rPr>
          <w:w w:val="105"/>
          <w:sz w:val="15"/>
        </w:rPr>
        <w:t>”</w:t>
      </w:r>
      <w:r>
        <w:rPr>
          <w:w w:val="105"/>
          <w:sz w:val="15"/>
        </w:rPr>
        <w:t> sözləri</w:t>
      </w:r>
      <w:r>
        <w:rPr>
          <w:w w:val="105"/>
          <w:sz w:val="15"/>
        </w:rPr>
        <w:t> ilə</w:t>
      </w:r>
      <w:r>
        <w:rPr>
          <w:w w:val="105"/>
          <w:sz w:val="15"/>
        </w:rPr>
        <w:t> əvəz </w:t>
      </w:r>
      <w:r>
        <w:rPr>
          <w:spacing w:val="-2"/>
          <w:w w:val="105"/>
          <w:sz w:val="15"/>
        </w:rPr>
        <w:t>edilmişdir.</w:t>
      </w:r>
    </w:p>
    <w:p>
      <w:pPr>
        <w:pStyle w:val="BodyText"/>
        <w:spacing w:before="59"/>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17 may 2016-cı il tarixli </w:t>
      </w:r>
      <w:r>
        <w:rPr>
          <w:b/>
          <w:color w:val="0000FF"/>
          <w:w w:val="105"/>
          <w:sz w:val="15"/>
          <w:u w:val="single" w:color="0000FF"/>
        </w:rPr>
        <w:t>250-VQD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29 iyun</w:t>
      </w:r>
      <w:r>
        <w:rPr>
          <w:b/>
          <w:w w:val="105"/>
          <w:sz w:val="15"/>
        </w:rPr>
        <w:t> 2016-cı</w:t>
      </w:r>
      <w:r>
        <w:rPr>
          <w:b/>
          <w:w w:val="105"/>
          <w:sz w:val="15"/>
        </w:rPr>
        <w:t> il,</w:t>
      </w:r>
      <w:r>
        <w:rPr>
          <w:b/>
          <w:w w:val="105"/>
          <w:sz w:val="15"/>
        </w:rPr>
        <w:t> №</w:t>
      </w:r>
      <w:r>
        <w:rPr>
          <w:b/>
          <w:w w:val="105"/>
          <w:sz w:val="15"/>
        </w:rPr>
        <w:t> 138,</w:t>
      </w:r>
      <w:r>
        <w:rPr>
          <w:b/>
          <w:w w:val="105"/>
          <w:sz w:val="15"/>
        </w:rPr>
        <w:t> Azərbaycan</w:t>
      </w:r>
      <w:r>
        <w:rPr>
          <w:b/>
          <w:w w:val="105"/>
          <w:sz w:val="15"/>
        </w:rPr>
        <w:t> Respublikasının</w:t>
      </w:r>
      <w:r>
        <w:rPr>
          <w:b/>
          <w:w w:val="105"/>
          <w:sz w:val="15"/>
        </w:rPr>
        <w:t> Qanunvericilik</w:t>
      </w:r>
      <w:r>
        <w:rPr>
          <w:b/>
          <w:w w:val="105"/>
          <w:sz w:val="15"/>
        </w:rPr>
        <w:t> Toplusu,</w:t>
      </w:r>
      <w:r>
        <w:rPr>
          <w:b/>
          <w:w w:val="105"/>
          <w:sz w:val="15"/>
        </w:rPr>
        <w:t> 2016-cı</w:t>
      </w:r>
      <w:r>
        <w:rPr>
          <w:b/>
          <w:w w:val="105"/>
          <w:sz w:val="15"/>
        </w:rPr>
        <w:t> il,</w:t>
      </w:r>
      <w:r>
        <w:rPr>
          <w:b/>
          <w:w w:val="105"/>
          <w:sz w:val="15"/>
        </w:rPr>
        <w:t> №</w:t>
      </w:r>
      <w:r>
        <w:rPr>
          <w:b/>
          <w:w w:val="105"/>
          <w:sz w:val="15"/>
        </w:rPr>
        <w:t> 6,</w:t>
      </w:r>
      <w:r>
        <w:rPr>
          <w:b/>
          <w:w w:val="105"/>
          <w:sz w:val="15"/>
        </w:rPr>
        <w:t> maddə</w:t>
      </w:r>
      <w:r>
        <w:rPr>
          <w:b/>
          <w:w w:val="105"/>
          <w:sz w:val="15"/>
        </w:rPr>
        <w:t> 993)</w:t>
      </w:r>
      <w:r>
        <w:rPr>
          <w:b/>
          <w:spacing w:val="-3"/>
          <w:w w:val="105"/>
          <w:sz w:val="15"/>
        </w:rPr>
        <w:t> </w:t>
      </w:r>
      <w:r>
        <w:rPr>
          <w:w w:val="105"/>
          <w:sz w:val="15"/>
        </w:rPr>
        <w:t>ilə 156.2-ci maddəsinin dispozisiyası yeni redaksiyada verilmişdir.</w:t>
      </w:r>
    </w:p>
    <w:p>
      <w:pPr>
        <w:spacing w:before="1"/>
        <w:ind w:left="544" w:right="0" w:firstLine="0"/>
        <w:jc w:val="left"/>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before="34"/>
        <w:ind w:left="544" w:right="0" w:firstLine="0"/>
        <w:jc w:val="left"/>
        <w:rPr>
          <w:sz w:val="15"/>
        </w:rPr>
      </w:pPr>
      <w:r>
        <w:rPr>
          <w:strike/>
          <w:w w:val="105"/>
          <w:sz w:val="15"/>
        </w:rPr>
        <w:t>156.2.</w:t>
      </w:r>
      <w:r>
        <w:rPr>
          <w:strike/>
          <w:spacing w:val="-14"/>
          <w:w w:val="105"/>
          <w:sz w:val="15"/>
        </w:rPr>
        <w:t> </w:t>
      </w:r>
      <w:r>
        <w:rPr>
          <w:strike/>
          <w:w w:val="105"/>
          <w:sz w:val="15"/>
        </w:rPr>
        <w:t>Eyni</w:t>
      </w:r>
      <w:r>
        <w:rPr>
          <w:strike/>
          <w:spacing w:val="-13"/>
          <w:w w:val="105"/>
          <w:sz w:val="15"/>
        </w:rPr>
        <w:t> </w:t>
      </w:r>
      <w:r>
        <w:rPr>
          <w:strike/>
          <w:w w:val="105"/>
          <w:sz w:val="15"/>
        </w:rPr>
        <w:t>əməllər</w:t>
      </w:r>
      <w:r>
        <w:rPr>
          <w:strike/>
          <w:spacing w:val="-13"/>
          <w:w w:val="105"/>
          <w:sz w:val="15"/>
        </w:rPr>
        <w:t> </w:t>
      </w:r>
      <w:r>
        <w:rPr>
          <w:strike/>
          <w:w w:val="105"/>
          <w:sz w:val="15"/>
        </w:rPr>
        <w:t>vəzifəli</w:t>
      </w:r>
      <w:r>
        <w:rPr>
          <w:strike/>
          <w:spacing w:val="-13"/>
          <w:w w:val="105"/>
          <w:sz w:val="15"/>
        </w:rPr>
        <w:t> </w:t>
      </w:r>
      <w:r>
        <w:rPr>
          <w:strike/>
          <w:w w:val="105"/>
          <w:sz w:val="15"/>
        </w:rPr>
        <w:t>şəxs</w:t>
      </w:r>
      <w:r>
        <w:rPr>
          <w:strike/>
          <w:spacing w:val="-13"/>
          <w:w w:val="105"/>
          <w:sz w:val="15"/>
        </w:rPr>
        <w:t> </w:t>
      </w:r>
      <w:r>
        <w:rPr>
          <w:strike/>
          <w:w w:val="105"/>
          <w:sz w:val="15"/>
        </w:rPr>
        <w:t>tərəfindən</w:t>
      </w:r>
      <w:r>
        <w:rPr>
          <w:strike/>
          <w:spacing w:val="-13"/>
          <w:w w:val="105"/>
          <w:sz w:val="15"/>
        </w:rPr>
        <w:t> </w:t>
      </w:r>
      <w:r>
        <w:rPr>
          <w:strike/>
          <w:w w:val="105"/>
          <w:sz w:val="15"/>
        </w:rPr>
        <w:t>öz</w:t>
      </w:r>
      <w:r>
        <w:rPr>
          <w:strike/>
          <w:spacing w:val="-13"/>
          <w:w w:val="105"/>
          <w:sz w:val="15"/>
        </w:rPr>
        <w:t> </w:t>
      </w:r>
      <w:r>
        <w:rPr>
          <w:strike/>
          <w:w w:val="105"/>
          <w:sz w:val="15"/>
        </w:rPr>
        <w:t>qulluq</w:t>
      </w:r>
      <w:r>
        <w:rPr>
          <w:strike/>
          <w:spacing w:val="-13"/>
          <w:w w:val="105"/>
          <w:sz w:val="15"/>
        </w:rPr>
        <w:t> </w:t>
      </w:r>
      <w:r>
        <w:rPr>
          <w:strike/>
          <w:w w:val="105"/>
          <w:sz w:val="15"/>
        </w:rPr>
        <w:t>mövqeyindən</w:t>
      </w:r>
      <w:r>
        <w:rPr>
          <w:strike/>
          <w:spacing w:val="-13"/>
          <w:w w:val="105"/>
          <w:sz w:val="15"/>
        </w:rPr>
        <w:t> </w:t>
      </w:r>
      <w:r>
        <w:rPr>
          <w:strike/>
          <w:w w:val="105"/>
          <w:sz w:val="15"/>
        </w:rPr>
        <w:t>istifadə</w:t>
      </w:r>
      <w:r>
        <w:rPr>
          <w:strike/>
          <w:spacing w:val="-14"/>
          <w:w w:val="105"/>
          <w:sz w:val="15"/>
        </w:rPr>
        <w:t> </w:t>
      </w:r>
      <w:r>
        <w:rPr>
          <w:strike/>
          <w:w w:val="105"/>
          <w:sz w:val="15"/>
        </w:rPr>
        <w:t>etməklə</w:t>
      </w:r>
      <w:r>
        <w:rPr>
          <w:strike/>
          <w:spacing w:val="-13"/>
          <w:w w:val="105"/>
          <w:sz w:val="15"/>
        </w:rPr>
        <w:t> </w:t>
      </w:r>
      <w:r>
        <w:rPr>
          <w:strike/>
          <w:spacing w:val="-2"/>
          <w:w w:val="105"/>
          <w:sz w:val="15"/>
        </w:rPr>
        <w:t>törədildikdə—</w:t>
      </w:r>
    </w:p>
    <w:p>
      <w:pPr>
        <w:pStyle w:val="BodyText"/>
        <w:spacing w:before="68"/>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7"/>
          <w:w w:val="105"/>
          <w:sz w:val="15"/>
        </w:rPr>
        <w:t> </w:t>
      </w:r>
      <w:r>
        <w:rPr>
          <w:b/>
          <w:w w:val="105"/>
          <w:sz w:val="15"/>
        </w:rPr>
        <w:t>noyabr</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81"/>
          <w:w w:val="105"/>
          <w:sz w:val="15"/>
        </w:rPr>
        <w:t> </w:t>
      </w:r>
      <w:r>
        <w:rPr>
          <w:b/>
          <w:w w:val="105"/>
          <w:sz w:val="15"/>
        </w:rPr>
        <w:t>) </w:t>
      </w:r>
      <w:r>
        <w:rPr>
          <w:w w:val="105"/>
          <w:sz w:val="15"/>
        </w:rPr>
        <w:t>ilə</w:t>
      </w:r>
    </w:p>
    <w:p>
      <w:pPr>
        <w:pStyle w:val="ListParagraph"/>
        <w:spacing w:after="0" w:line="288" w:lineRule="auto"/>
        <w:jc w:val="both"/>
        <w:rPr>
          <w:b/>
          <w:position w:val="12"/>
          <w:sz w:val="15"/>
        </w:rPr>
        <w:sectPr>
          <w:pgSz w:w="11900" w:h="16840"/>
          <w:pgMar w:top="500" w:bottom="280" w:left="566" w:right="566"/>
        </w:sectPr>
      </w:pPr>
    </w:p>
    <w:p>
      <w:pPr>
        <w:spacing w:line="288" w:lineRule="auto" w:before="101"/>
        <w:ind w:left="100" w:right="0" w:firstLine="0"/>
        <w:jc w:val="left"/>
        <w:rPr>
          <w:sz w:val="15"/>
        </w:rPr>
      </w:pPr>
      <w:r>
        <w:rPr>
          <w:w w:val="105"/>
          <w:sz w:val="15"/>
        </w:rPr>
        <w:t>156.2-ci</w:t>
      </w:r>
      <w:r>
        <w:rPr>
          <w:spacing w:val="-12"/>
          <w:w w:val="105"/>
          <w:sz w:val="15"/>
        </w:rPr>
        <w:t> </w:t>
      </w:r>
      <w:r>
        <w:rPr>
          <w:w w:val="105"/>
          <w:sz w:val="15"/>
        </w:rPr>
        <w:t>maddənin</w:t>
      </w:r>
      <w:r>
        <w:rPr>
          <w:spacing w:val="-11"/>
          <w:w w:val="105"/>
          <w:sz w:val="15"/>
        </w:rPr>
        <w:t> </w:t>
      </w:r>
      <w:r>
        <w:rPr>
          <w:w w:val="105"/>
          <w:sz w:val="15"/>
        </w:rPr>
        <w:t>sanksiyasında</w:t>
      </w:r>
      <w:r>
        <w:rPr>
          <w:spacing w:val="-11"/>
          <w:w w:val="105"/>
          <w:sz w:val="15"/>
        </w:rPr>
        <w:t> </w:t>
      </w:r>
      <w:r>
        <w:rPr>
          <w:w w:val="105"/>
          <w:sz w:val="15"/>
        </w:rPr>
        <w:t>“</w:t>
      </w:r>
      <w:r>
        <w:rPr>
          <w:b/>
          <w:w w:val="105"/>
          <w:sz w:val="15"/>
        </w:rPr>
        <w:t>edilməməklə</w:t>
      </w:r>
      <w:r>
        <w:rPr>
          <w:w w:val="105"/>
          <w:sz w:val="15"/>
        </w:rPr>
        <w:t>”</w:t>
      </w:r>
      <w:r>
        <w:rPr>
          <w:spacing w:val="-7"/>
          <w:w w:val="105"/>
          <w:sz w:val="15"/>
        </w:rPr>
        <w:t> </w:t>
      </w:r>
      <w:r>
        <w:rPr>
          <w:w w:val="105"/>
          <w:sz w:val="15"/>
        </w:rPr>
        <w:t>sözündən</w:t>
      </w:r>
      <w:r>
        <w:rPr>
          <w:spacing w:val="-7"/>
          <w:w w:val="105"/>
          <w:sz w:val="15"/>
        </w:rPr>
        <w:t> </w:t>
      </w:r>
      <w:r>
        <w:rPr>
          <w:w w:val="105"/>
          <w:sz w:val="15"/>
        </w:rPr>
        <w:t>sonra</w:t>
      </w:r>
      <w:r>
        <w:rPr>
          <w:spacing w:val="-7"/>
          <w:w w:val="105"/>
          <w:sz w:val="15"/>
        </w:rPr>
        <w:t> </w:t>
      </w:r>
      <w:r>
        <w:rPr>
          <w:w w:val="105"/>
          <w:sz w:val="15"/>
        </w:rPr>
        <w:t>“</w:t>
      </w:r>
      <w:r>
        <w:rPr>
          <w:spacing w:val="-79"/>
          <w:w w:val="105"/>
          <w:sz w:val="15"/>
        </w:rPr>
        <w:t> </w:t>
      </w:r>
      <w:r>
        <w:rPr>
          <w:b/>
          <w:w w:val="105"/>
          <w:sz w:val="15"/>
        </w:rPr>
        <w:t>iki</w:t>
      </w:r>
      <w:r>
        <w:rPr>
          <w:b/>
          <w:spacing w:val="-6"/>
          <w:w w:val="105"/>
          <w:sz w:val="15"/>
        </w:rPr>
        <w:t> </w:t>
      </w:r>
      <w:r>
        <w:rPr>
          <w:b/>
          <w:w w:val="105"/>
          <w:sz w:val="15"/>
        </w:rPr>
        <w:t>ilədək</w:t>
      </w:r>
      <w:r>
        <w:rPr>
          <w:b/>
          <w:spacing w:val="-6"/>
          <w:w w:val="105"/>
          <w:sz w:val="15"/>
        </w:rPr>
        <w:t> </w:t>
      </w:r>
      <w:r>
        <w:rPr>
          <w:b/>
          <w:w w:val="105"/>
          <w:sz w:val="15"/>
        </w:rPr>
        <w:t>müddətə</w:t>
      </w:r>
      <w:r>
        <w:rPr>
          <w:b/>
          <w:spacing w:val="-6"/>
          <w:w w:val="105"/>
          <w:sz w:val="15"/>
        </w:rPr>
        <w:t> </w:t>
      </w:r>
      <w:r>
        <w:rPr>
          <w:b/>
          <w:w w:val="105"/>
          <w:sz w:val="15"/>
        </w:rPr>
        <w:t>azadlığın</w:t>
      </w:r>
      <w:r>
        <w:rPr>
          <w:b/>
          <w:spacing w:val="-6"/>
          <w:w w:val="105"/>
          <w:sz w:val="15"/>
        </w:rPr>
        <w:t> </w:t>
      </w:r>
      <w:r>
        <w:rPr>
          <w:b/>
          <w:w w:val="105"/>
          <w:sz w:val="15"/>
        </w:rPr>
        <w:t>məhdudlaşdırılması</w:t>
      </w:r>
      <w:r>
        <w:rPr>
          <w:b/>
          <w:spacing w:val="-6"/>
          <w:w w:val="105"/>
          <w:sz w:val="15"/>
        </w:rPr>
        <w:t> </w:t>
      </w:r>
      <w:r>
        <w:rPr>
          <w:b/>
          <w:w w:val="105"/>
          <w:sz w:val="15"/>
        </w:rPr>
        <w:t>və ya</w:t>
      </w:r>
      <w:r>
        <w:rPr>
          <w:w w:val="105"/>
          <w:sz w:val="15"/>
        </w:rPr>
        <w:t>” sözləri əlavə edilmişdir.</w:t>
      </w:r>
    </w:p>
    <w:p>
      <w:pPr>
        <w:pStyle w:val="BodyText"/>
        <w:spacing w:before="34"/>
        <w:rPr>
          <w:sz w:val="15"/>
        </w:rPr>
      </w:pPr>
    </w:p>
    <w:p>
      <w:pPr>
        <w:pStyle w:val="ListParagraph"/>
        <w:numPr>
          <w:ilvl w:val="0"/>
          <w:numId w:val="327"/>
        </w:numPr>
        <w:tabs>
          <w:tab w:pos="1104" w:val="left" w:leader="none"/>
        </w:tabs>
        <w:spacing w:line="288" w:lineRule="auto" w:before="0" w:after="0"/>
        <w:ind w:left="100" w:right="97"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157.1-ci maddənin sanksiyasında “</w:t>
      </w:r>
      <w:r>
        <w:rPr>
          <w:b/>
          <w:w w:val="105"/>
          <w:sz w:val="15"/>
        </w:rPr>
        <w:t>şərti maliyyə vahidi məbləğinin yüz mislindən beş yüz mislinədək</w:t>
      </w:r>
      <w:r>
        <w:rPr>
          <w:w w:val="105"/>
          <w:sz w:val="15"/>
        </w:rPr>
        <w:t>” sözləri “</w:t>
      </w:r>
      <w:r>
        <w:rPr>
          <w:b/>
          <w:w w:val="105"/>
          <w:sz w:val="15"/>
        </w:rPr>
        <w:t>yüz manatdan beş yüz manatadək</w:t>
      </w:r>
      <w:r>
        <w:rPr>
          <w:w w:val="105"/>
          <w:sz w:val="15"/>
        </w:rPr>
        <w:t>” sözləri ilə əvəz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157.2-ci</w:t>
      </w:r>
      <w:r>
        <w:rPr>
          <w:spacing w:val="-24"/>
          <w:w w:val="105"/>
          <w:sz w:val="15"/>
        </w:rPr>
        <w:t> </w:t>
      </w:r>
      <w:r>
        <w:rPr>
          <w:w w:val="105"/>
          <w:sz w:val="15"/>
        </w:rPr>
        <w:t>maddənin</w:t>
      </w:r>
      <w:r>
        <w:rPr>
          <w:spacing w:val="-10"/>
          <w:w w:val="105"/>
          <w:sz w:val="15"/>
        </w:rPr>
        <w:t> </w:t>
      </w:r>
      <w:r>
        <w:rPr>
          <w:w w:val="105"/>
          <w:sz w:val="15"/>
        </w:rPr>
        <w:t>sanksiyasında “</w:t>
      </w:r>
      <w:r>
        <w:rPr>
          <w:b/>
          <w:w w:val="105"/>
          <w:sz w:val="15"/>
        </w:rPr>
        <w:t>eyni</w:t>
      </w:r>
      <w:r>
        <w:rPr>
          <w:w w:val="105"/>
          <w:sz w:val="15"/>
        </w:rPr>
        <w:t>” sözü “</w:t>
      </w:r>
      <w:r>
        <w:rPr>
          <w:b/>
          <w:w w:val="105"/>
          <w:sz w:val="15"/>
        </w:rPr>
        <w:t>bir ilədək müddətə azadlığın məhdudlaşdırılması və ya bir ilədək</w:t>
      </w:r>
      <w:r>
        <w:rPr>
          <w:b/>
          <w:spacing w:val="-24"/>
          <w:w w:val="105"/>
          <w:sz w:val="15"/>
        </w:rPr>
        <w:t> </w:t>
      </w:r>
      <w:r>
        <w:rPr>
          <w:w w:val="105"/>
          <w:sz w:val="15"/>
        </w:rPr>
        <w:t>” sözləri ilə əvəz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157.3-cü</w:t>
      </w:r>
      <w:r>
        <w:rPr>
          <w:w w:val="105"/>
          <w:sz w:val="15"/>
        </w:rPr>
        <w:t> maddənin</w:t>
      </w:r>
      <w:r>
        <w:rPr>
          <w:w w:val="105"/>
          <w:sz w:val="15"/>
        </w:rPr>
        <w:t> sanksiyasında</w:t>
      </w:r>
      <w:r>
        <w:rPr>
          <w:w w:val="105"/>
          <w:sz w:val="15"/>
        </w:rPr>
        <w:t> “</w:t>
      </w:r>
      <w:r>
        <w:rPr>
          <w:b/>
          <w:w w:val="105"/>
          <w:sz w:val="15"/>
        </w:rPr>
        <w:t>edilməklə</w:t>
      </w:r>
      <w:r>
        <w:rPr>
          <w:b/>
          <w:w w:val="105"/>
          <w:sz w:val="15"/>
        </w:rPr>
        <w:t> üç”</w:t>
      </w:r>
      <w:r>
        <w:rPr>
          <w:b/>
          <w:w w:val="105"/>
          <w:sz w:val="15"/>
        </w:rPr>
        <w:t> </w:t>
      </w:r>
      <w:r>
        <w:rPr>
          <w:w w:val="105"/>
          <w:sz w:val="15"/>
        </w:rPr>
        <w:t>sözləri</w:t>
      </w:r>
      <w:r>
        <w:rPr>
          <w:w w:val="105"/>
          <w:sz w:val="15"/>
        </w:rPr>
        <w:t> “</w:t>
      </w:r>
      <w:r>
        <w:rPr>
          <w:b/>
          <w:w w:val="105"/>
          <w:sz w:val="15"/>
        </w:rPr>
        <w:t>edilməklə iki ilədək müddətə azadlığın məhdudlaşdırılması və ya iki</w:t>
      </w:r>
      <w:r>
        <w:rPr>
          <w:w w:val="105"/>
          <w:sz w:val="15"/>
        </w:rPr>
        <w:t>” sözləri ilə əvəz edilmişdir.</w:t>
      </w:r>
    </w:p>
    <w:p>
      <w:pPr>
        <w:pStyle w:val="BodyText"/>
        <w:spacing w:before="34"/>
        <w:rPr>
          <w:sz w:val="15"/>
        </w:rPr>
      </w:pPr>
    </w:p>
    <w:p>
      <w:pPr>
        <w:pStyle w:val="ListParagraph"/>
        <w:numPr>
          <w:ilvl w:val="0"/>
          <w:numId w:val="327"/>
        </w:numPr>
        <w:tabs>
          <w:tab w:pos="1113" w:val="left" w:leader="none"/>
        </w:tabs>
        <w:spacing w:line="288" w:lineRule="auto" w:before="1" w:after="0"/>
        <w:ind w:left="100" w:right="97"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158.1-ci maddənin sanksiyasında “</w:t>
      </w:r>
      <w:r>
        <w:rPr>
          <w:b/>
          <w:w w:val="105"/>
          <w:sz w:val="15"/>
        </w:rPr>
        <w:t>şərti maliyyə vahidi məbləğinin yüz mislindən beş yüz mislinədək</w:t>
      </w:r>
      <w:r>
        <w:rPr>
          <w:w w:val="105"/>
          <w:sz w:val="15"/>
        </w:rPr>
        <w:t>” sözləri “</w:t>
      </w:r>
      <w:r>
        <w:rPr>
          <w:b/>
          <w:w w:val="105"/>
          <w:sz w:val="15"/>
        </w:rPr>
        <w:t>yüz manatdan beş yüz manatadək</w:t>
      </w:r>
      <w:r>
        <w:rPr>
          <w:w w:val="105"/>
          <w:sz w:val="15"/>
        </w:rPr>
        <w:t>” sözləri ilə əvəz edilmişdir.</w:t>
      </w:r>
    </w:p>
    <w:p>
      <w:pPr>
        <w:spacing w:line="288" w:lineRule="auto" w:before="0"/>
        <w:ind w:left="100" w:right="97" w:firstLine="444"/>
        <w:jc w:val="both"/>
        <w:rPr>
          <w:sz w:val="15"/>
        </w:rPr>
      </w:pPr>
      <w:r>
        <w:rPr>
          <w:w w:val="105"/>
          <w:sz w:val="15"/>
        </w:rPr>
        <w:t>30</w:t>
      </w:r>
      <w:r>
        <w:rPr>
          <w:w w:val="105"/>
          <w:sz w:val="15"/>
        </w:rPr>
        <w:t> aprel</w:t>
      </w:r>
      <w:r>
        <w:rPr>
          <w:w w:val="105"/>
          <w:sz w:val="15"/>
        </w:rPr>
        <w:t> 2013-cü</w:t>
      </w:r>
      <w:r>
        <w:rPr>
          <w:w w:val="105"/>
          <w:sz w:val="15"/>
        </w:rPr>
        <w:t> il</w:t>
      </w:r>
      <w:r>
        <w:rPr>
          <w:w w:val="105"/>
          <w:sz w:val="15"/>
        </w:rPr>
        <w:t> tarixli </w:t>
      </w:r>
      <w:r>
        <w:rPr>
          <w:b/>
          <w:w w:val="105"/>
          <w:sz w:val="15"/>
        </w:rPr>
        <w:t>640-IVQD</w:t>
      </w:r>
      <w:r>
        <w:rPr>
          <w:b/>
          <w:spacing w:val="-9"/>
          <w:w w:val="105"/>
          <w:sz w:val="15"/>
        </w:rPr>
        <w:t> </w:t>
      </w:r>
      <w:r>
        <w:rPr>
          <w:w w:val="105"/>
          <w:sz w:val="15"/>
        </w:rPr>
        <w:t>nömrəli</w:t>
      </w:r>
      <w:r>
        <w:rPr>
          <w:spacing w:val="40"/>
          <w:w w:val="105"/>
          <w:sz w:val="15"/>
        </w:rPr>
        <w:t> </w:t>
      </w:r>
      <w:r>
        <w:rPr>
          <w:w w:val="105"/>
          <w:sz w:val="15"/>
        </w:rPr>
        <w:t>Azərbaycan</w:t>
      </w:r>
      <w:r>
        <w:rPr>
          <w:spacing w:val="40"/>
          <w:w w:val="105"/>
          <w:sz w:val="15"/>
        </w:rPr>
        <w:t> </w:t>
      </w:r>
      <w:r>
        <w:rPr>
          <w:w w:val="105"/>
          <w:sz w:val="15"/>
        </w:rPr>
        <w:t>Respublikasının</w:t>
      </w:r>
      <w:r>
        <w:rPr>
          <w:spacing w:val="40"/>
          <w:w w:val="105"/>
          <w:sz w:val="15"/>
        </w:rPr>
        <w:t> </w:t>
      </w:r>
      <w:r>
        <w:rPr>
          <w:w w:val="105"/>
          <w:sz w:val="15"/>
        </w:rPr>
        <w:t>Qanunu </w:t>
      </w:r>
      <w:r>
        <w:rPr>
          <w:b/>
          <w:w w:val="105"/>
          <w:sz w:val="15"/>
        </w:rPr>
        <w:t>(“Respublika” qəzeti, 15 iyun 2013-cü il, № 129; Azərbaycan Respublikasının Qanunvericilik Toplusu, 2013-cü il, № 06, maddə 594)</w:t>
      </w:r>
      <w:r>
        <w:rPr>
          <w:b/>
          <w:spacing w:val="-1"/>
          <w:w w:val="105"/>
          <w:sz w:val="15"/>
        </w:rPr>
        <w:t> </w:t>
      </w:r>
      <w:r>
        <w:rPr>
          <w:w w:val="105"/>
          <w:sz w:val="15"/>
        </w:rPr>
        <w:t>ilə 158.1-ci, 177.1-ci, 178.1-ci, 179.1-ci, 184.1-ci, 187.1-ci, 200.1-ci, 299.1-ci, 303.1-ci və 322.1-ci maddələrin sanksiyalarında “</w:t>
      </w:r>
      <w:r>
        <w:rPr>
          <w:b/>
          <w:w w:val="105"/>
          <w:sz w:val="15"/>
        </w:rPr>
        <w:t>yüz səksən saatdan iki yüz qırx</w:t>
      </w:r>
      <w:r>
        <w:rPr>
          <w:w w:val="105"/>
          <w:sz w:val="15"/>
        </w:rPr>
        <w:t>” sözləri “</w:t>
      </w:r>
      <w:r>
        <w:rPr>
          <w:b/>
          <w:w w:val="105"/>
          <w:sz w:val="15"/>
        </w:rPr>
        <w:t>üç yüz altmış saatdan dörd yüz səksən</w:t>
      </w:r>
      <w:r>
        <w:rPr>
          <w:w w:val="105"/>
          <w:sz w:val="15"/>
        </w:rPr>
        <w:t>” sözləri ilə əvəz edilmişdir.</w:t>
      </w:r>
    </w:p>
    <w:p>
      <w:pPr>
        <w:spacing w:line="288" w:lineRule="auto" w:before="1"/>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157.1-ci və 158.1-ci maddələrin sanksiyasında “</w:t>
      </w:r>
      <w:r>
        <w:rPr>
          <w:b/>
          <w:w w:val="105"/>
          <w:sz w:val="15"/>
        </w:rPr>
        <w:t>yüz manatdan beş yüz</w:t>
      </w:r>
      <w:r>
        <w:rPr>
          <w:w w:val="105"/>
          <w:sz w:val="15"/>
        </w:rPr>
        <w:t>” sözləri “</w:t>
      </w:r>
      <w:r>
        <w:rPr>
          <w:b/>
          <w:w w:val="105"/>
          <w:sz w:val="15"/>
        </w:rPr>
        <w:t>min manatdan iki min</w:t>
      </w:r>
      <w:r>
        <w:rPr>
          <w:w w:val="105"/>
          <w:sz w:val="15"/>
        </w:rPr>
        <w:t>” sözləri ilə əvəz </w:t>
      </w:r>
      <w:r>
        <w:rPr>
          <w:spacing w:val="-2"/>
          <w:w w:val="105"/>
          <w:sz w:val="15"/>
        </w:rPr>
        <w:t>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158.2-ci</w:t>
      </w:r>
      <w:r>
        <w:rPr>
          <w:spacing w:val="-24"/>
          <w:w w:val="105"/>
          <w:sz w:val="15"/>
        </w:rPr>
        <w:t> </w:t>
      </w:r>
      <w:r>
        <w:rPr>
          <w:w w:val="105"/>
          <w:sz w:val="15"/>
        </w:rPr>
        <w:t>maddənin</w:t>
      </w:r>
      <w:r>
        <w:rPr>
          <w:spacing w:val="-10"/>
          <w:w w:val="105"/>
          <w:sz w:val="15"/>
        </w:rPr>
        <w:t> </w:t>
      </w:r>
      <w:r>
        <w:rPr>
          <w:w w:val="105"/>
          <w:sz w:val="15"/>
        </w:rPr>
        <w:t>sanksiyasında “</w:t>
      </w:r>
      <w:r>
        <w:rPr>
          <w:b/>
          <w:w w:val="105"/>
          <w:sz w:val="15"/>
        </w:rPr>
        <w:t>eyni</w:t>
      </w:r>
      <w:r>
        <w:rPr>
          <w:w w:val="105"/>
          <w:sz w:val="15"/>
        </w:rPr>
        <w:t>” sözü “</w:t>
      </w:r>
      <w:r>
        <w:rPr>
          <w:b/>
          <w:w w:val="105"/>
          <w:sz w:val="15"/>
        </w:rPr>
        <w:t>bir ilədək müddətə azadlığın məhdudlaşdırılması və ya bir ilədək</w:t>
      </w:r>
      <w:r>
        <w:rPr>
          <w:b/>
          <w:spacing w:val="-24"/>
          <w:w w:val="105"/>
          <w:sz w:val="15"/>
        </w:rPr>
        <w:t> </w:t>
      </w:r>
      <w:r>
        <w:rPr>
          <w:w w:val="105"/>
          <w:sz w:val="15"/>
        </w:rPr>
        <w:t>” sözləri ilə əvəz edilmişdir.</w:t>
      </w:r>
    </w:p>
    <w:p>
      <w:pPr>
        <w:pStyle w:val="BodyText"/>
        <w:spacing w:before="34"/>
        <w:rPr>
          <w:sz w:val="15"/>
        </w:rPr>
      </w:pPr>
    </w:p>
    <w:p>
      <w:pPr>
        <w:pStyle w:val="ListParagraph"/>
        <w:numPr>
          <w:ilvl w:val="0"/>
          <w:numId w:val="327"/>
        </w:numPr>
        <w:tabs>
          <w:tab w:pos="1104" w:val="left" w:leader="none"/>
        </w:tabs>
        <w:spacing w:line="288" w:lineRule="auto" w:before="1"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158.3-cü</w:t>
      </w:r>
      <w:r>
        <w:rPr>
          <w:w w:val="105"/>
          <w:sz w:val="15"/>
        </w:rPr>
        <w:t> maddənin</w:t>
      </w:r>
      <w:r>
        <w:rPr>
          <w:w w:val="105"/>
          <w:sz w:val="15"/>
        </w:rPr>
        <w:t> sanksiyasında</w:t>
      </w:r>
      <w:r>
        <w:rPr>
          <w:w w:val="105"/>
          <w:sz w:val="15"/>
        </w:rPr>
        <w:t> “</w:t>
      </w:r>
      <w:r>
        <w:rPr>
          <w:b/>
          <w:w w:val="105"/>
          <w:sz w:val="15"/>
        </w:rPr>
        <w:t>edilməklə</w:t>
      </w:r>
      <w:r>
        <w:rPr>
          <w:b/>
          <w:w w:val="105"/>
          <w:sz w:val="15"/>
        </w:rPr>
        <w:t> üç</w:t>
      </w:r>
      <w:r>
        <w:rPr>
          <w:w w:val="105"/>
          <w:sz w:val="15"/>
        </w:rPr>
        <w:t>”</w:t>
      </w:r>
      <w:r>
        <w:rPr>
          <w:w w:val="105"/>
          <w:sz w:val="15"/>
        </w:rPr>
        <w:t> sözləri</w:t>
      </w:r>
      <w:r>
        <w:rPr>
          <w:w w:val="105"/>
          <w:sz w:val="15"/>
        </w:rPr>
        <w:t> “</w:t>
      </w:r>
      <w:r>
        <w:rPr>
          <w:b/>
          <w:w w:val="105"/>
          <w:sz w:val="15"/>
        </w:rPr>
        <w:t>edilməklə</w:t>
      </w:r>
      <w:r>
        <w:rPr>
          <w:b/>
          <w:w w:val="105"/>
          <w:sz w:val="15"/>
        </w:rPr>
        <w:t> iki</w:t>
      </w:r>
      <w:r>
        <w:rPr>
          <w:b/>
          <w:w w:val="105"/>
          <w:sz w:val="15"/>
        </w:rPr>
        <w:t> ilədək</w:t>
      </w:r>
      <w:r>
        <w:rPr>
          <w:b/>
          <w:w w:val="105"/>
          <w:sz w:val="15"/>
        </w:rPr>
        <w:t> müddətə</w:t>
      </w:r>
      <w:r>
        <w:rPr>
          <w:b/>
          <w:w w:val="105"/>
          <w:sz w:val="15"/>
        </w:rPr>
        <w:t> azadlığın məhdudlaşdırılması və ya iki</w:t>
      </w:r>
      <w:r>
        <w:rPr>
          <w:w w:val="105"/>
          <w:sz w:val="15"/>
        </w:rPr>
        <w:t>” sözləri ilə əvəz edilmişdir.</w:t>
      </w:r>
    </w:p>
    <w:p>
      <w:pPr>
        <w:pStyle w:val="BodyText"/>
        <w:spacing w:before="34"/>
        <w:rPr>
          <w:sz w:val="15"/>
        </w:rPr>
      </w:pPr>
    </w:p>
    <w:p>
      <w:pPr>
        <w:pStyle w:val="ListParagraph"/>
        <w:numPr>
          <w:ilvl w:val="0"/>
          <w:numId w:val="327"/>
        </w:numPr>
        <w:tabs>
          <w:tab w:pos="1104" w:val="left" w:leader="none"/>
        </w:tabs>
        <w:spacing w:line="288" w:lineRule="auto" w:before="0" w:after="0"/>
        <w:ind w:left="100" w:right="101" w:firstLine="444"/>
        <w:jc w:val="both"/>
        <w:rPr>
          <w:b/>
          <w:color w:val="0000FF"/>
          <w:position w:val="12"/>
          <w:sz w:val="15"/>
          <w:u w:val="single" w:color="0000FF"/>
        </w:rPr>
      </w:pPr>
      <w:r>
        <w:rPr>
          <w:w w:val="105"/>
          <w:sz w:val="15"/>
        </w:rPr>
        <w:t>20</w:t>
      </w:r>
      <w:r>
        <w:rPr>
          <w:spacing w:val="-24"/>
          <w:w w:val="105"/>
          <w:sz w:val="15"/>
        </w:rPr>
        <w:t> </w:t>
      </w:r>
      <w:r>
        <w:rPr>
          <w:w w:val="105"/>
          <w:sz w:val="15"/>
        </w:rPr>
        <w:t>iyun</w:t>
      </w:r>
      <w:r>
        <w:rPr>
          <w:spacing w:val="-24"/>
          <w:w w:val="105"/>
          <w:sz w:val="15"/>
        </w:rPr>
        <w:t> </w:t>
      </w:r>
      <w:r>
        <w:rPr>
          <w:w w:val="105"/>
          <w:sz w:val="15"/>
        </w:rPr>
        <w:t>2003-cü</w:t>
      </w:r>
      <w:r>
        <w:rPr>
          <w:spacing w:val="-18"/>
          <w:w w:val="105"/>
          <w:sz w:val="15"/>
        </w:rPr>
        <w:t> </w:t>
      </w:r>
      <w:r>
        <w:rPr>
          <w:w w:val="105"/>
          <w:sz w:val="15"/>
        </w:rPr>
        <w:t>il</w:t>
      </w:r>
      <w:r>
        <w:rPr>
          <w:spacing w:val="-4"/>
          <w:w w:val="105"/>
          <w:sz w:val="15"/>
        </w:rPr>
        <w:t> </w:t>
      </w:r>
      <w:r>
        <w:rPr>
          <w:w w:val="105"/>
          <w:sz w:val="15"/>
        </w:rPr>
        <w:t>tarixli</w:t>
      </w:r>
      <w:r>
        <w:rPr>
          <w:spacing w:val="-5"/>
          <w:w w:val="105"/>
          <w:sz w:val="15"/>
        </w:rPr>
        <w:t> </w:t>
      </w:r>
      <w:r>
        <w:rPr>
          <w:w w:val="105"/>
          <w:sz w:val="15"/>
        </w:rPr>
        <w:t>490-IIQD</w:t>
      </w:r>
      <w:r>
        <w:rPr>
          <w:spacing w:val="-5"/>
          <w:w w:val="105"/>
          <w:sz w:val="15"/>
        </w:rPr>
        <w:t> </w:t>
      </w:r>
      <w:r>
        <w:rPr>
          <w:w w:val="105"/>
          <w:sz w:val="15"/>
        </w:rPr>
        <w:t>nömrəli</w:t>
      </w:r>
      <w:r>
        <w:rPr>
          <w:spacing w:val="-5"/>
          <w:w w:val="105"/>
          <w:sz w:val="15"/>
        </w:rPr>
        <w:t> </w:t>
      </w:r>
      <w:r>
        <w:rPr>
          <w:w w:val="105"/>
          <w:sz w:val="15"/>
        </w:rPr>
        <w:t>“</w:t>
      </w:r>
      <w:r>
        <w:rPr>
          <w:spacing w:val="-24"/>
          <w:w w:val="105"/>
          <w:sz w:val="15"/>
        </w:rPr>
        <w:t> </w:t>
      </w:r>
      <w:r>
        <w:rPr>
          <w:w w:val="105"/>
          <w:sz w:val="15"/>
        </w:rPr>
        <w:t>Azərbaycan</w:t>
      </w:r>
      <w:r>
        <w:rPr>
          <w:spacing w:val="-3"/>
          <w:w w:val="105"/>
          <w:sz w:val="15"/>
        </w:rPr>
        <w:t> </w:t>
      </w:r>
      <w:r>
        <w:rPr>
          <w:w w:val="105"/>
          <w:sz w:val="15"/>
        </w:rPr>
        <w:t>Respublikası</w:t>
      </w:r>
      <w:r>
        <w:rPr>
          <w:spacing w:val="-4"/>
          <w:w w:val="105"/>
          <w:sz w:val="15"/>
        </w:rPr>
        <w:t> </w:t>
      </w:r>
      <w:r>
        <w:rPr>
          <w:w w:val="105"/>
          <w:sz w:val="15"/>
        </w:rPr>
        <w:t>Seçki</w:t>
      </w:r>
      <w:r>
        <w:rPr>
          <w:spacing w:val="-4"/>
          <w:w w:val="105"/>
          <w:sz w:val="15"/>
        </w:rPr>
        <w:t> </w:t>
      </w:r>
      <w:r>
        <w:rPr>
          <w:w w:val="105"/>
          <w:sz w:val="15"/>
        </w:rPr>
        <w:t>Məcəlləsinin</w:t>
      </w:r>
      <w:r>
        <w:rPr>
          <w:spacing w:val="-4"/>
          <w:w w:val="105"/>
          <w:sz w:val="15"/>
        </w:rPr>
        <w:t> </w:t>
      </w:r>
      <w:r>
        <w:rPr>
          <w:w w:val="105"/>
          <w:sz w:val="15"/>
        </w:rPr>
        <w:t>müddəalarının pozulmasına</w:t>
      </w:r>
      <w:r>
        <w:rPr>
          <w:w w:val="105"/>
          <w:sz w:val="15"/>
        </w:rPr>
        <w:t> görə</w:t>
      </w:r>
      <w:r>
        <w:rPr>
          <w:w w:val="105"/>
          <w:sz w:val="15"/>
        </w:rPr>
        <w:t> məsuliyyət</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 qanunvericilik</w:t>
      </w:r>
      <w:r>
        <w:rPr>
          <w:b/>
          <w:w w:val="105"/>
          <w:sz w:val="15"/>
        </w:rPr>
        <w:t> toplusu,</w:t>
      </w:r>
      <w:r>
        <w:rPr>
          <w:b/>
          <w:w w:val="105"/>
          <w:sz w:val="15"/>
        </w:rPr>
        <w:t> 2003-cü</w:t>
      </w:r>
      <w:r>
        <w:rPr>
          <w:b/>
          <w:w w:val="105"/>
          <w:sz w:val="15"/>
        </w:rPr>
        <w:t> il,</w:t>
      </w:r>
      <w:r>
        <w:rPr>
          <w:b/>
          <w:w w:val="105"/>
          <w:sz w:val="15"/>
        </w:rPr>
        <w:t> №</w:t>
      </w:r>
      <w:r>
        <w:rPr>
          <w:b/>
          <w:w w:val="105"/>
          <w:sz w:val="15"/>
        </w:rPr>
        <w:t> 6,</w:t>
      </w:r>
      <w:r>
        <w:rPr>
          <w:b/>
          <w:w w:val="105"/>
          <w:sz w:val="15"/>
        </w:rPr>
        <w:t> maddə</w:t>
      </w:r>
      <w:r>
        <w:rPr>
          <w:b/>
          <w:w w:val="105"/>
          <w:sz w:val="15"/>
        </w:rPr>
        <w:t> 279</w:t>
      </w:r>
      <w:r>
        <w:rPr>
          <w:w w:val="105"/>
          <w:sz w:val="15"/>
        </w:rPr>
        <w:t>)</w:t>
      </w:r>
      <w:r>
        <w:rPr>
          <w:w w:val="105"/>
          <w:sz w:val="15"/>
        </w:rPr>
        <w:t> ilə</w:t>
      </w:r>
      <w:r>
        <w:rPr>
          <w:w w:val="105"/>
          <w:sz w:val="15"/>
        </w:rPr>
        <w:t> 159-cu</w:t>
      </w:r>
      <w:r>
        <w:rPr>
          <w:w w:val="105"/>
          <w:sz w:val="15"/>
        </w:rPr>
        <w:t> maddə</w:t>
      </w:r>
      <w:r>
        <w:rPr>
          <w:w w:val="105"/>
          <w:sz w:val="15"/>
        </w:rPr>
        <w:t> yeni</w:t>
      </w:r>
      <w:r>
        <w:rPr>
          <w:w w:val="105"/>
          <w:sz w:val="15"/>
        </w:rPr>
        <w:t> redaksiyada</w:t>
      </w:r>
      <w:r>
        <w:rPr>
          <w:w w:val="105"/>
          <w:sz w:val="15"/>
        </w:rPr>
        <w:t> verilmişdir.</w:t>
      </w:r>
      <w:r>
        <w:rPr>
          <w:w w:val="105"/>
          <w:sz w:val="15"/>
        </w:rPr>
        <w:t> Əvvəlki redaksiyada deyilirdi:</w:t>
      </w:r>
    </w:p>
    <w:p>
      <w:pPr>
        <w:spacing w:before="1"/>
        <w:ind w:left="544" w:right="0" w:firstLine="0"/>
        <w:jc w:val="both"/>
        <w:rPr>
          <w:b/>
          <w:sz w:val="15"/>
        </w:rPr>
      </w:pPr>
      <w:r>
        <w:rPr>
          <w:strike/>
          <w:w w:val="105"/>
          <w:sz w:val="15"/>
        </w:rPr>
        <w:t>M</w:t>
      </w:r>
      <w:r>
        <w:rPr>
          <w:strike/>
          <w:spacing w:val="-48"/>
          <w:w w:val="105"/>
          <w:sz w:val="15"/>
        </w:rPr>
        <w:t> </w:t>
      </w:r>
      <w:r>
        <w:rPr>
          <w:strike/>
          <w:w w:val="105"/>
          <w:sz w:val="15"/>
        </w:rPr>
        <w:t>a</w:t>
      </w:r>
      <w:r>
        <w:rPr>
          <w:strike/>
          <w:spacing w:val="-47"/>
          <w:w w:val="105"/>
          <w:sz w:val="15"/>
        </w:rPr>
        <w:t> </w:t>
      </w:r>
      <w:r>
        <w:rPr>
          <w:strike/>
          <w:w w:val="105"/>
          <w:sz w:val="15"/>
        </w:rPr>
        <w:t>d</w:t>
      </w:r>
      <w:r>
        <w:rPr>
          <w:strike/>
          <w:spacing w:val="-48"/>
          <w:w w:val="105"/>
          <w:sz w:val="15"/>
        </w:rPr>
        <w:t> </w:t>
      </w:r>
      <w:r>
        <w:rPr>
          <w:strike/>
          <w:w w:val="105"/>
          <w:sz w:val="15"/>
        </w:rPr>
        <w:t>d</w:t>
      </w:r>
      <w:r>
        <w:rPr>
          <w:strike/>
          <w:spacing w:val="-47"/>
          <w:w w:val="105"/>
          <w:sz w:val="15"/>
        </w:rPr>
        <w:t> </w:t>
      </w:r>
      <w:r>
        <w:rPr>
          <w:strike/>
          <w:w w:val="105"/>
          <w:sz w:val="15"/>
        </w:rPr>
        <w:t>ə</w:t>
      </w:r>
      <w:r>
        <w:rPr>
          <w:strike/>
          <w:spacing w:val="56"/>
          <w:w w:val="105"/>
          <w:sz w:val="15"/>
        </w:rPr>
        <w:t> </w:t>
      </w:r>
      <w:r>
        <w:rPr>
          <w:strike/>
          <w:w w:val="105"/>
          <w:sz w:val="15"/>
        </w:rPr>
        <w:t>1</w:t>
      </w:r>
      <w:r>
        <w:rPr>
          <w:strike/>
          <w:spacing w:val="-48"/>
          <w:w w:val="105"/>
          <w:sz w:val="15"/>
        </w:rPr>
        <w:t> </w:t>
      </w:r>
      <w:r>
        <w:rPr>
          <w:strike/>
          <w:w w:val="105"/>
          <w:sz w:val="15"/>
        </w:rPr>
        <w:t>5</w:t>
      </w:r>
      <w:r>
        <w:rPr>
          <w:strike/>
          <w:spacing w:val="-47"/>
          <w:w w:val="105"/>
          <w:sz w:val="15"/>
        </w:rPr>
        <w:t> </w:t>
      </w:r>
      <w:r>
        <w:rPr>
          <w:strike/>
          <w:w w:val="105"/>
          <w:sz w:val="15"/>
        </w:rPr>
        <w:t>9</w:t>
      </w:r>
      <w:r>
        <w:rPr>
          <w:strike/>
          <w:spacing w:val="-48"/>
          <w:w w:val="105"/>
          <w:sz w:val="15"/>
        </w:rPr>
        <w:t> </w:t>
      </w:r>
      <w:r>
        <w:rPr>
          <w:strike/>
          <w:w w:val="105"/>
          <w:sz w:val="15"/>
        </w:rPr>
        <w:t>.</w:t>
      </w:r>
      <w:r>
        <w:rPr>
          <w:strike/>
          <w:spacing w:val="-9"/>
          <w:w w:val="105"/>
          <w:sz w:val="15"/>
        </w:rPr>
        <w:t> </w:t>
      </w:r>
      <w:r>
        <w:rPr>
          <w:b/>
          <w:strike/>
          <w:w w:val="105"/>
          <w:sz w:val="15"/>
        </w:rPr>
        <w:t>Seçki</w:t>
      </w:r>
      <w:r>
        <w:rPr>
          <w:b/>
          <w:strike/>
          <w:spacing w:val="-8"/>
          <w:w w:val="105"/>
          <w:sz w:val="15"/>
        </w:rPr>
        <w:t> </w:t>
      </w:r>
      <w:r>
        <w:rPr>
          <w:b/>
          <w:strike/>
          <w:w w:val="105"/>
          <w:sz w:val="15"/>
        </w:rPr>
        <w:t>hüquqlarının</w:t>
      </w:r>
      <w:r>
        <w:rPr>
          <w:b/>
          <w:strike/>
          <w:spacing w:val="-9"/>
          <w:w w:val="105"/>
          <w:sz w:val="15"/>
        </w:rPr>
        <w:t> </w:t>
      </w:r>
      <w:r>
        <w:rPr>
          <w:b/>
          <w:strike/>
          <w:w w:val="105"/>
          <w:sz w:val="15"/>
        </w:rPr>
        <w:t>həyata</w:t>
      </w:r>
      <w:r>
        <w:rPr>
          <w:b/>
          <w:strike/>
          <w:spacing w:val="-8"/>
          <w:w w:val="105"/>
          <w:sz w:val="15"/>
        </w:rPr>
        <w:t> </w:t>
      </w:r>
      <w:r>
        <w:rPr>
          <w:b/>
          <w:strike/>
          <w:w w:val="105"/>
          <w:sz w:val="15"/>
        </w:rPr>
        <w:t>keçirilməsinə</w:t>
      </w:r>
      <w:r>
        <w:rPr>
          <w:b/>
          <w:strike/>
          <w:spacing w:val="-8"/>
          <w:w w:val="105"/>
          <w:sz w:val="15"/>
        </w:rPr>
        <w:t> </w:t>
      </w:r>
      <w:r>
        <w:rPr>
          <w:b/>
          <w:strike/>
          <w:w w:val="105"/>
          <w:sz w:val="15"/>
        </w:rPr>
        <w:t>mane</w:t>
      </w:r>
      <w:r>
        <w:rPr>
          <w:b/>
          <w:strike/>
          <w:spacing w:val="-9"/>
          <w:w w:val="105"/>
          <w:sz w:val="15"/>
        </w:rPr>
        <w:t> </w:t>
      </w:r>
      <w:r>
        <w:rPr>
          <w:b/>
          <w:strike/>
          <w:spacing w:val="-4"/>
          <w:w w:val="105"/>
          <w:sz w:val="15"/>
        </w:rPr>
        <w:t>olma</w:t>
      </w:r>
    </w:p>
    <w:p>
      <w:pPr>
        <w:pStyle w:val="ListParagraph"/>
        <w:numPr>
          <w:ilvl w:val="1"/>
          <w:numId w:val="328"/>
        </w:numPr>
        <w:tabs>
          <w:tab w:pos="1102" w:val="left" w:leader="none"/>
        </w:tabs>
        <w:spacing w:line="288" w:lineRule="auto" w:before="34" w:after="0"/>
        <w:ind w:left="100" w:right="104" w:firstLine="444"/>
        <w:jc w:val="both"/>
        <w:rPr>
          <w:sz w:val="15"/>
        </w:rPr>
      </w:pPr>
      <w:r>
        <w:rPr>
          <w:strike/>
          <w:sz w:val="15"/>
        </w:rPr>
        <w:t> </w:t>
      </w:r>
      <w:r>
        <w:rPr>
          <w:strike/>
          <w:w w:val="105"/>
          <w:sz w:val="15"/>
        </w:rPr>
        <w:t>Vətəndaşın</w:t>
      </w:r>
      <w:r>
        <w:rPr>
          <w:strike/>
          <w:w w:val="105"/>
          <w:sz w:val="15"/>
        </w:rPr>
        <w:t> seçki</w:t>
      </w:r>
      <w:r>
        <w:rPr>
          <w:strike/>
          <w:w w:val="105"/>
          <w:sz w:val="15"/>
        </w:rPr>
        <w:t> hüquqlarının</w:t>
      </w:r>
      <w:r>
        <w:rPr>
          <w:strike/>
          <w:w w:val="105"/>
          <w:sz w:val="15"/>
        </w:rPr>
        <w:t> həyata</w:t>
      </w:r>
      <w:r>
        <w:rPr>
          <w:strike/>
          <w:w w:val="105"/>
          <w:sz w:val="15"/>
        </w:rPr>
        <w:t> keçirilməsinə</w:t>
      </w:r>
      <w:r>
        <w:rPr>
          <w:strike/>
          <w:w w:val="105"/>
          <w:sz w:val="15"/>
        </w:rPr>
        <w:t> habelə</w:t>
      </w:r>
      <w:r>
        <w:rPr>
          <w:strike/>
          <w:w w:val="105"/>
          <w:sz w:val="15"/>
        </w:rPr>
        <w:t> ümumxalq</w:t>
      </w:r>
      <w:r>
        <w:rPr>
          <w:strike/>
          <w:w w:val="105"/>
          <w:sz w:val="15"/>
        </w:rPr>
        <w:t> səsverməsində</w:t>
      </w:r>
      <w:r>
        <w:rPr>
          <w:strike/>
          <w:w w:val="105"/>
          <w:sz w:val="15"/>
        </w:rPr>
        <w:t> (referendumda)</w:t>
      </w:r>
      <w:r>
        <w:rPr>
          <w:strike w:val="0"/>
          <w:w w:val="105"/>
          <w:sz w:val="15"/>
        </w:rPr>
        <w:t> </w:t>
      </w:r>
      <w:r>
        <w:rPr>
          <w:strike/>
          <w:w w:val="105"/>
          <w:sz w:val="15"/>
        </w:rPr>
        <w:t>iştirak etməsinə mane olma—</w:t>
      </w:r>
    </w:p>
    <w:p>
      <w:pPr>
        <w:spacing w:line="288" w:lineRule="auto" w:before="0"/>
        <w:ind w:left="100" w:right="99" w:firstLine="444"/>
        <w:jc w:val="both"/>
        <w:rPr>
          <w:sz w:val="15"/>
        </w:rPr>
      </w:pPr>
      <w:r>
        <w:rPr>
          <w:strike/>
          <w:w w:val="105"/>
          <w:sz w:val="15"/>
        </w:rPr>
        <w:t>minimum əmək haqqı yüz mislindən beş yüz mislinədək miqdarda cərimə və ya yüz əlli saatdan iki yüz qırx</w:t>
      </w:r>
      <w:r>
        <w:rPr>
          <w:strike w:val="0"/>
          <w:w w:val="105"/>
          <w:sz w:val="15"/>
        </w:rPr>
        <w:t> </w:t>
      </w:r>
      <w:r>
        <w:rPr>
          <w:strike/>
          <w:w w:val="105"/>
          <w:sz w:val="15"/>
        </w:rPr>
        <w:t>saatadək ictimai işlər və ya altı ayadək müddətə azadlıqdan məhrumetmə ilə cəzalandırılır.</w:t>
      </w:r>
    </w:p>
    <w:p>
      <w:pPr>
        <w:pStyle w:val="ListParagraph"/>
        <w:numPr>
          <w:ilvl w:val="1"/>
          <w:numId w:val="328"/>
        </w:numPr>
        <w:tabs>
          <w:tab w:pos="1102" w:val="left" w:leader="none"/>
        </w:tabs>
        <w:spacing w:line="240" w:lineRule="auto" w:before="1" w:after="0"/>
        <w:ind w:left="1102" w:right="0" w:hanging="558"/>
        <w:jc w:val="left"/>
        <w:rPr>
          <w:sz w:val="15"/>
        </w:rPr>
      </w:pPr>
      <w:r>
        <w:rPr>
          <w:strike/>
          <w:spacing w:val="-5"/>
          <w:w w:val="105"/>
          <w:sz w:val="15"/>
        </w:rPr>
        <w:t> </w:t>
      </w:r>
      <w:r>
        <w:rPr>
          <w:strike/>
          <w:w w:val="105"/>
          <w:sz w:val="15"/>
        </w:rPr>
        <w:t>eyni</w:t>
      </w:r>
      <w:r>
        <w:rPr>
          <w:strike/>
          <w:spacing w:val="-5"/>
          <w:w w:val="105"/>
          <w:sz w:val="15"/>
        </w:rPr>
        <w:t> </w:t>
      </w:r>
      <w:r>
        <w:rPr>
          <w:strike/>
          <w:spacing w:val="-2"/>
          <w:w w:val="105"/>
          <w:sz w:val="15"/>
        </w:rPr>
        <w:t>əməllər:</w:t>
      </w:r>
    </w:p>
    <w:p>
      <w:pPr>
        <w:pStyle w:val="ListParagraph"/>
        <w:numPr>
          <w:ilvl w:val="2"/>
          <w:numId w:val="328"/>
        </w:numPr>
        <w:tabs>
          <w:tab w:pos="1195" w:val="left" w:leader="none"/>
        </w:tabs>
        <w:spacing w:line="240" w:lineRule="auto" w:before="34" w:after="0"/>
        <w:ind w:left="1195" w:right="0" w:hanging="651"/>
        <w:jc w:val="left"/>
        <w:rPr>
          <w:sz w:val="15"/>
        </w:rPr>
      </w:pPr>
      <w:r>
        <w:rPr>
          <w:strike/>
          <w:spacing w:val="-10"/>
          <w:w w:val="105"/>
          <w:sz w:val="15"/>
        </w:rPr>
        <w:t> </w:t>
      </w:r>
      <w:r>
        <w:rPr>
          <w:strike/>
          <w:w w:val="105"/>
          <w:sz w:val="15"/>
        </w:rPr>
        <w:t>ələ</w:t>
      </w:r>
      <w:r>
        <w:rPr>
          <w:strike/>
          <w:spacing w:val="-9"/>
          <w:w w:val="105"/>
          <w:sz w:val="15"/>
        </w:rPr>
        <w:t> </w:t>
      </w:r>
      <w:r>
        <w:rPr>
          <w:strike/>
          <w:w w:val="105"/>
          <w:sz w:val="15"/>
        </w:rPr>
        <w:t>alma,</w:t>
      </w:r>
      <w:r>
        <w:rPr>
          <w:strike/>
          <w:spacing w:val="-9"/>
          <w:w w:val="105"/>
          <w:sz w:val="15"/>
        </w:rPr>
        <w:t> </w:t>
      </w:r>
      <w:r>
        <w:rPr>
          <w:strike/>
          <w:w w:val="105"/>
          <w:sz w:val="15"/>
        </w:rPr>
        <w:t>aldatma,</w:t>
      </w:r>
      <w:r>
        <w:rPr>
          <w:strike/>
          <w:spacing w:val="-9"/>
          <w:w w:val="105"/>
          <w:sz w:val="15"/>
        </w:rPr>
        <w:t> </w:t>
      </w:r>
      <w:r>
        <w:rPr>
          <w:strike/>
          <w:w w:val="105"/>
          <w:sz w:val="15"/>
        </w:rPr>
        <w:t>hədələmə,</w:t>
      </w:r>
      <w:r>
        <w:rPr>
          <w:strike/>
          <w:spacing w:val="-9"/>
          <w:w w:val="105"/>
          <w:sz w:val="15"/>
        </w:rPr>
        <w:t> </w:t>
      </w:r>
      <w:r>
        <w:rPr>
          <w:strike/>
          <w:w w:val="105"/>
          <w:sz w:val="15"/>
        </w:rPr>
        <w:t>zor</w:t>
      </w:r>
      <w:r>
        <w:rPr>
          <w:strike/>
          <w:spacing w:val="-9"/>
          <w:w w:val="105"/>
          <w:sz w:val="15"/>
        </w:rPr>
        <w:t> </w:t>
      </w:r>
      <w:r>
        <w:rPr>
          <w:strike/>
          <w:w w:val="105"/>
          <w:sz w:val="15"/>
        </w:rPr>
        <w:t>tətbiq</w:t>
      </w:r>
      <w:r>
        <w:rPr>
          <w:strike/>
          <w:spacing w:val="-9"/>
          <w:w w:val="105"/>
          <w:sz w:val="15"/>
        </w:rPr>
        <w:t> </w:t>
      </w:r>
      <w:r>
        <w:rPr>
          <w:strike/>
          <w:w w:val="105"/>
          <w:sz w:val="15"/>
        </w:rPr>
        <w:t>etməklə</w:t>
      </w:r>
      <w:r>
        <w:rPr>
          <w:strike/>
          <w:spacing w:val="-9"/>
          <w:w w:val="105"/>
          <w:sz w:val="15"/>
        </w:rPr>
        <w:t> </w:t>
      </w:r>
      <w:r>
        <w:rPr>
          <w:strike/>
          <w:w w:val="105"/>
          <w:sz w:val="15"/>
        </w:rPr>
        <w:t>və</w:t>
      </w:r>
      <w:r>
        <w:rPr>
          <w:strike/>
          <w:spacing w:val="-9"/>
          <w:w w:val="105"/>
          <w:sz w:val="15"/>
        </w:rPr>
        <w:t> </w:t>
      </w:r>
      <w:r>
        <w:rPr>
          <w:strike/>
          <w:w w:val="105"/>
          <w:sz w:val="15"/>
        </w:rPr>
        <w:t>ya</w:t>
      </w:r>
      <w:r>
        <w:rPr>
          <w:strike/>
          <w:spacing w:val="-9"/>
          <w:w w:val="105"/>
          <w:sz w:val="15"/>
        </w:rPr>
        <w:t> </w:t>
      </w:r>
      <w:r>
        <w:rPr>
          <w:strike/>
          <w:w w:val="105"/>
          <w:sz w:val="15"/>
        </w:rPr>
        <w:t>zor</w:t>
      </w:r>
      <w:r>
        <w:rPr>
          <w:strike/>
          <w:spacing w:val="-9"/>
          <w:w w:val="105"/>
          <w:sz w:val="15"/>
        </w:rPr>
        <w:t> </w:t>
      </w:r>
      <w:r>
        <w:rPr>
          <w:strike/>
          <w:w w:val="105"/>
          <w:sz w:val="15"/>
        </w:rPr>
        <w:t>tətbiq</w:t>
      </w:r>
      <w:r>
        <w:rPr>
          <w:strike/>
          <w:spacing w:val="-9"/>
          <w:w w:val="105"/>
          <w:sz w:val="15"/>
        </w:rPr>
        <w:t> </w:t>
      </w:r>
      <w:r>
        <w:rPr>
          <w:strike/>
          <w:w w:val="105"/>
          <w:sz w:val="15"/>
        </w:rPr>
        <w:t>etmə</w:t>
      </w:r>
      <w:r>
        <w:rPr>
          <w:strike/>
          <w:spacing w:val="-9"/>
          <w:w w:val="105"/>
          <w:sz w:val="15"/>
        </w:rPr>
        <w:t> </w:t>
      </w:r>
      <w:r>
        <w:rPr>
          <w:strike/>
          <w:w w:val="105"/>
          <w:sz w:val="15"/>
        </w:rPr>
        <w:t>hədəsi</w:t>
      </w:r>
      <w:r>
        <w:rPr>
          <w:strike/>
          <w:spacing w:val="-9"/>
          <w:w w:val="105"/>
          <w:sz w:val="15"/>
        </w:rPr>
        <w:t> </w:t>
      </w:r>
      <w:r>
        <w:rPr>
          <w:strike/>
          <w:w w:val="105"/>
          <w:sz w:val="15"/>
        </w:rPr>
        <w:t>ilə</w:t>
      </w:r>
      <w:r>
        <w:rPr>
          <w:strike/>
          <w:spacing w:val="-9"/>
          <w:w w:val="105"/>
          <w:sz w:val="15"/>
        </w:rPr>
        <w:t> </w:t>
      </w:r>
      <w:r>
        <w:rPr>
          <w:strike/>
          <w:spacing w:val="-2"/>
          <w:w w:val="105"/>
          <w:sz w:val="15"/>
        </w:rPr>
        <w:t>törədildikdə;</w:t>
      </w:r>
    </w:p>
    <w:p>
      <w:pPr>
        <w:pStyle w:val="ListParagraph"/>
        <w:numPr>
          <w:ilvl w:val="2"/>
          <w:numId w:val="328"/>
        </w:numPr>
        <w:tabs>
          <w:tab w:pos="1195" w:val="left" w:leader="none"/>
        </w:tabs>
        <w:spacing w:line="240" w:lineRule="auto" w:before="34" w:after="0"/>
        <w:ind w:left="1195" w:right="0" w:hanging="651"/>
        <w:jc w:val="left"/>
        <w:rPr>
          <w:sz w:val="15"/>
        </w:rPr>
      </w:pPr>
      <w:r>
        <w:rPr>
          <w:strike/>
          <w:spacing w:val="43"/>
          <w:w w:val="150"/>
          <w:sz w:val="15"/>
        </w:rPr>
        <w:t> </w:t>
      </w:r>
      <w:r>
        <w:rPr>
          <w:strike/>
          <w:w w:val="105"/>
          <w:sz w:val="15"/>
        </w:rPr>
        <w:t>qabaqcadan</w:t>
      </w:r>
      <w:r>
        <w:rPr>
          <w:strike/>
          <w:spacing w:val="-9"/>
          <w:w w:val="105"/>
          <w:sz w:val="15"/>
        </w:rPr>
        <w:t> </w:t>
      </w:r>
      <w:r>
        <w:rPr>
          <w:strike/>
          <w:w w:val="105"/>
          <w:sz w:val="15"/>
        </w:rPr>
        <w:t>əlbir</w:t>
      </w:r>
      <w:r>
        <w:rPr>
          <w:strike/>
          <w:spacing w:val="-9"/>
          <w:w w:val="105"/>
          <w:sz w:val="15"/>
        </w:rPr>
        <w:t> </w:t>
      </w:r>
      <w:r>
        <w:rPr>
          <w:strike/>
          <w:w w:val="105"/>
          <w:sz w:val="15"/>
        </w:rPr>
        <w:t>olan</w:t>
      </w:r>
      <w:r>
        <w:rPr>
          <w:strike/>
          <w:spacing w:val="-9"/>
          <w:w w:val="105"/>
          <w:sz w:val="15"/>
        </w:rPr>
        <w:t> </w:t>
      </w:r>
      <w:r>
        <w:rPr>
          <w:strike/>
          <w:w w:val="105"/>
          <w:sz w:val="15"/>
        </w:rPr>
        <w:t>bir</w:t>
      </w:r>
      <w:r>
        <w:rPr>
          <w:strike/>
          <w:spacing w:val="-10"/>
          <w:w w:val="105"/>
          <w:sz w:val="15"/>
        </w:rPr>
        <w:t> </w:t>
      </w:r>
      <w:r>
        <w:rPr>
          <w:strike/>
          <w:w w:val="105"/>
          <w:sz w:val="15"/>
        </w:rPr>
        <w:t>qrup</w:t>
      </w:r>
      <w:r>
        <w:rPr>
          <w:strike/>
          <w:spacing w:val="-9"/>
          <w:w w:val="105"/>
          <w:sz w:val="15"/>
        </w:rPr>
        <w:t> </w:t>
      </w:r>
      <w:r>
        <w:rPr>
          <w:strike/>
          <w:w w:val="105"/>
          <w:sz w:val="15"/>
        </w:rPr>
        <w:t>şəxs</w:t>
      </w:r>
      <w:r>
        <w:rPr>
          <w:strike/>
          <w:spacing w:val="-9"/>
          <w:w w:val="105"/>
          <w:sz w:val="15"/>
        </w:rPr>
        <w:t> </w:t>
      </w:r>
      <w:r>
        <w:rPr>
          <w:strike/>
          <w:w w:val="105"/>
          <w:sz w:val="15"/>
        </w:rPr>
        <w:t>və</w:t>
      </w:r>
      <w:r>
        <w:rPr>
          <w:strike/>
          <w:spacing w:val="-9"/>
          <w:w w:val="105"/>
          <w:sz w:val="15"/>
        </w:rPr>
        <w:t> </w:t>
      </w:r>
      <w:r>
        <w:rPr>
          <w:strike/>
          <w:w w:val="105"/>
          <w:sz w:val="15"/>
        </w:rPr>
        <w:t>ya</w:t>
      </w:r>
      <w:r>
        <w:rPr>
          <w:strike/>
          <w:spacing w:val="-9"/>
          <w:w w:val="105"/>
          <w:sz w:val="15"/>
        </w:rPr>
        <w:t> </w:t>
      </w:r>
      <w:r>
        <w:rPr>
          <w:strike/>
          <w:w w:val="105"/>
          <w:sz w:val="15"/>
        </w:rPr>
        <w:t>mütəşəkkil</w:t>
      </w:r>
      <w:r>
        <w:rPr>
          <w:strike/>
          <w:spacing w:val="-10"/>
          <w:w w:val="105"/>
          <w:sz w:val="15"/>
        </w:rPr>
        <w:t> </w:t>
      </w:r>
      <w:r>
        <w:rPr>
          <w:strike/>
          <w:w w:val="105"/>
          <w:sz w:val="15"/>
        </w:rPr>
        <w:t>dəstə</w:t>
      </w:r>
      <w:r>
        <w:rPr>
          <w:strike/>
          <w:spacing w:val="-9"/>
          <w:w w:val="105"/>
          <w:sz w:val="15"/>
        </w:rPr>
        <w:t> </w:t>
      </w:r>
      <w:r>
        <w:rPr>
          <w:strike/>
          <w:w w:val="105"/>
          <w:sz w:val="15"/>
        </w:rPr>
        <w:t>tərəfindən</w:t>
      </w:r>
      <w:r>
        <w:rPr>
          <w:strike/>
          <w:spacing w:val="-9"/>
          <w:w w:val="105"/>
          <w:sz w:val="15"/>
        </w:rPr>
        <w:t> </w:t>
      </w:r>
      <w:r>
        <w:rPr>
          <w:strike/>
          <w:spacing w:val="-2"/>
          <w:w w:val="105"/>
          <w:sz w:val="15"/>
        </w:rPr>
        <w:t>törədildikdə;</w:t>
      </w:r>
    </w:p>
    <w:p>
      <w:pPr>
        <w:pStyle w:val="ListParagraph"/>
        <w:numPr>
          <w:ilvl w:val="2"/>
          <w:numId w:val="328"/>
        </w:numPr>
        <w:tabs>
          <w:tab w:pos="1195" w:val="left" w:leader="none"/>
        </w:tabs>
        <w:spacing w:line="240" w:lineRule="auto" w:before="34" w:after="0"/>
        <w:ind w:left="1195" w:right="0" w:hanging="651"/>
        <w:jc w:val="left"/>
        <w:rPr>
          <w:sz w:val="15"/>
        </w:rPr>
      </w:pPr>
      <w:r>
        <w:rPr>
          <w:strike/>
          <w:spacing w:val="-14"/>
          <w:w w:val="105"/>
          <w:sz w:val="15"/>
        </w:rPr>
        <w:t> </w:t>
      </w:r>
      <w:r>
        <w:rPr>
          <w:strike/>
          <w:w w:val="105"/>
          <w:sz w:val="15"/>
        </w:rPr>
        <w:t>vəzifəli</w:t>
      </w:r>
      <w:r>
        <w:rPr>
          <w:strike/>
          <w:spacing w:val="-14"/>
          <w:w w:val="105"/>
          <w:sz w:val="15"/>
        </w:rPr>
        <w:t> </w:t>
      </w:r>
      <w:r>
        <w:rPr>
          <w:strike/>
          <w:w w:val="105"/>
          <w:sz w:val="15"/>
        </w:rPr>
        <w:t>şəxs</w:t>
      </w:r>
      <w:r>
        <w:rPr>
          <w:strike/>
          <w:spacing w:val="-13"/>
          <w:w w:val="105"/>
          <w:sz w:val="15"/>
        </w:rPr>
        <w:t> </w:t>
      </w:r>
      <w:r>
        <w:rPr>
          <w:strike/>
          <w:w w:val="105"/>
          <w:sz w:val="15"/>
        </w:rPr>
        <w:t>tərəfindən</w:t>
      </w:r>
      <w:r>
        <w:rPr>
          <w:strike/>
          <w:spacing w:val="-14"/>
          <w:w w:val="105"/>
          <w:sz w:val="15"/>
        </w:rPr>
        <w:t> </w:t>
      </w:r>
      <w:r>
        <w:rPr>
          <w:strike/>
          <w:w w:val="105"/>
          <w:sz w:val="15"/>
        </w:rPr>
        <w:t>öz</w:t>
      </w:r>
      <w:r>
        <w:rPr>
          <w:strike/>
          <w:spacing w:val="-13"/>
          <w:w w:val="105"/>
          <w:sz w:val="15"/>
        </w:rPr>
        <w:t> </w:t>
      </w:r>
      <w:r>
        <w:rPr>
          <w:strike/>
          <w:w w:val="105"/>
          <w:sz w:val="15"/>
        </w:rPr>
        <w:t>qulluq</w:t>
      </w:r>
      <w:r>
        <w:rPr>
          <w:strike/>
          <w:spacing w:val="-14"/>
          <w:w w:val="105"/>
          <w:sz w:val="15"/>
        </w:rPr>
        <w:t> </w:t>
      </w:r>
      <w:r>
        <w:rPr>
          <w:strike/>
          <w:w w:val="105"/>
          <w:sz w:val="15"/>
        </w:rPr>
        <w:t>mövqeyindən</w:t>
      </w:r>
      <w:r>
        <w:rPr>
          <w:strike/>
          <w:spacing w:val="-13"/>
          <w:w w:val="105"/>
          <w:sz w:val="15"/>
        </w:rPr>
        <w:t> </w:t>
      </w:r>
      <w:r>
        <w:rPr>
          <w:strike/>
          <w:w w:val="105"/>
          <w:sz w:val="15"/>
        </w:rPr>
        <w:t>istifadə</w:t>
      </w:r>
      <w:r>
        <w:rPr>
          <w:strike/>
          <w:spacing w:val="-14"/>
          <w:w w:val="105"/>
          <w:sz w:val="15"/>
        </w:rPr>
        <w:t> </w:t>
      </w:r>
      <w:r>
        <w:rPr>
          <w:strike/>
          <w:w w:val="105"/>
          <w:sz w:val="15"/>
        </w:rPr>
        <w:t>etməklə</w:t>
      </w:r>
      <w:r>
        <w:rPr>
          <w:strike/>
          <w:spacing w:val="-13"/>
          <w:w w:val="105"/>
          <w:sz w:val="15"/>
        </w:rPr>
        <w:t> </w:t>
      </w:r>
      <w:r>
        <w:rPr>
          <w:strike/>
          <w:w w:val="105"/>
          <w:sz w:val="15"/>
        </w:rPr>
        <w:t>törədildikdə</w:t>
      </w:r>
      <w:r>
        <w:rPr>
          <w:strike/>
          <w:spacing w:val="-14"/>
          <w:w w:val="105"/>
          <w:sz w:val="15"/>
        </w:rPr>
        <w:t> </w:t>
      </w:r>
      <w:r>
        <w:rPr>
          <w:strike/>
          <w:spacing w:val="-10"/>
          <w:w w:val="105"/>
          <w:sz w:val="15"/>
        </w:rPr>
        <w:t>—</w:t>
      </w:r>
    </w:p>
    <w:p>
      <w:pPr>
        <w:spacing w:line="288" w:lineRule="auto" w:before="34"/>
        <w:ind w:left="100" w:right="102" w:firstLine="444"/>
        <w:jc w:val="both"/>
        <w:rPr>
          <w:sz w:val="15"/>
        </w:rPr>
      </w:pPr>
      <w:r>
        <w:rPr>
          <w:strike/>
          <w:w w:val="105"/>
          <w:sz w:val="15"/>
        </w:rPr>
        <w:t>minimum</w:t>
      </w:r>
      <w:r>
        <w:rPr>
          <w:strike/>
          <w:w w:val="105"/>
          <w:sz w:val="15"/>
        </w:rPr>
        <w:t> əmək</w:t>
      </w:r>
      <w:r>
        <w:rPr>
          <w:strike/>
          <w:w w:val="105"/>
          <w:sz w:val="15"/>
        </w:rPr>
        <w:t> haqqı</w:t>
      </w:r>
      <w:r>
        <w:rPr>
          <w:strike/>
          <w:w w:val="105"/>
          <w:sz w:val="15"/>
        </w:rPr>
        <w:t> məbləğinin beş yüz mislindən min mislinədək miqdarda cərimə və ya üç ilədək müddətə</w:t>
      </w:r>
      <w:r>
        <w:rPr>
          <w:strike w:val="0"/>
          <w:w w:val="105"/>
          <w:sz w:val="15"/>
        </w:rPr>
        <w:t> </w:t>
      </w:r>
      <w:r>
        <w:rPr>
          <w:strike/>
          <w:w w:val="105"/>
          <w:sz w:val="15"/>
        </w:rPr>
        <w:t>müəyyən</w:t>
      </w:r>
      <w:r>
        <w:rPr>
          <w:strike/>
          <w:spacing w:val="-5"/>
          <w:w w:val="105"/>
          <w:sz w:val="15"/>
        </w:rPr>
        <w:t> </w:t>
      </w:r>
      <w:r>
        <w:rPr>
          <w:strike/>
          <w:w w:val="105"/>
          <w:sz w:val="15"/>
        </w:rPr>
        <w:t>vəzifətutma</w:t>
      </w:r>
      <w:r>
        <w:rPr>
          <w:strike/>
          <w:spacing w:val="-5"/>
          <w:w w:val="105"/>
          <w:sz w:val="15"/>
        </w:rPr>
        <w:t> </w:t>
      </w:r>
      <w:r>
        <w:rPr>
          <w:strike/>
          <w:w w:val="105"/>
          <w:sz w:val="15"/>
        </w:rPr>
        <w:t>və</w:t>
      </w:r>
      <w:r>
        <w:rPr>
          <w:strike/>
          <w:spacing w:val="-5"/>
          <w:w w:val="105"/>
          <w:sz w:val="15"/>
        </w:rPr>
        <w:t> </w:t>
      </w:r>
      <w:r>
        <w:rPr>
          <w:strike/>
          <w:w w:val="105"/>
          <w:sz w:val="15"/>
        </w:rPr>
        <w:t>ya</w:t>
      </w:r>
      <w:r>
        <w:rPr>
          <w:strike/>
          <w:spacing w:val="-5"/>
          <w:w w:val="105"/>
          <w:sz w:val="15"/>
        </w:rPr>
        <w:t> </w:t>
      </w:r>
      <w:r>
        <w:rPr>
          <w:strike/>
          <w:w w:val="105"/>
          <w:sz w:val="15"/>
        </w:rPr>
        <w:t>müəyyən</w:t>
      </w:r>
      <w:r>
        <w:rPr>
          <w:strike/>
          <w:spacing w:val="-5"/>
          <w:w w:val="105"/>
          <w:sz w:val="15"/>
        </w:rPr>
        <w:t> </w:t>
      </w:r>
      <w:r>
        <w:rPr>
          <w:strike/>
          <w:w w:val="105"/>
          <w:sz w:val="15"/>
        </w:rPr>
        <w:t>fəaliyyətlə</w:t>
      </w:r>
      <w:r>
        <w:rPr>
          <w:strike/>
          <w:spacing w:val="-5"/>
          <w:w w:val="105"/>
          <w:sz w:val="15"/>
        </w:rPr>
        <w:t> </w:t>
      </w:r>
      <w:r>
        <w:rPr>
          <w:strike/>
          <w:w w:val="105"/>
          <w:sz w:val="15"/>
        </w:rPr>
        <w:t>məşğulolma</w:t>
      </w:r>
      <w:r>
        <w:rPr>
          <w:strike/>
          <w:spacing w:val="-5"/>
          <w:w w:val="105"/>
          <w:sz w:val="15"/>
        </w:rPr>
        <w:t> </w:t>
      </w:r>
      <w:r>
        <w:rPr>
          <w:strike/>
          <w:w w:val="105"/>
          <w:sz w:val="15"/>
        </w:rPr>
        <w:t>hüququndan</w:t>
      </w:r>
      <w:r>
        <w:rPr>
          <w:strike/>
          <w:spacing w:val="-5"/>
          <w:w w:val="105"/>
          <w:sz w:val="15"/>
        </w:rPr>
        <w:t> </w:t>
      </w:r>
      <w:r>
        <w:rPr>
          <w:strike/>
          <w:w w:val="105"/>
          <w:sz w:val="15"/>
        </w:rPr>
        <w:t>məhrum</w:t>
      </w:r>
      <w:r>
        <w:rPr>
          <w:strike/>
          <w:spacing w:val="-5"/>
          <w:w w:val="105"/>
          <w:sz w:val="15"/>
        </w:rPr>
        <w:t> </w:t>
      </w:r>
      <w:r>
        <w:rPr>
          <w:strike/>
          <w:w w:val="105"/>
          <w:sz w:val="15"/>
        </w:rPr>
        <w:t>edilməklə</w:t>
      </w:r>
      <w:r>
        <w:rPr>
          <w:strike/>
          <w:spacing w:val="-5"/>
          <w:w w:val="105"/>
          <w:sz w:val="15"/>
        </w:rPr>
        <w:t> </w:t>
      </w:r>
      <w:r>
        <w:rPr>
          <w:strike/>
          <w:w w:val="105"/>
          <w:sz w:val="15"/>
        </w:rPr>
        <w:t>və</w:t>
      </w:r>
      <w:r>
        <w:rPr>
          <w:strike/>
          <w:spacing w:val="-5"/>
          <w:w w:val="105"/>
          <w:sz w:val="15"/>
        </w:rPr>
        <w:t> </w:t>
      </w:r>
      <w:r>
        <w:rPr>
          <w:strike/>
          <w:w w:val="105"/>
          <w:sz w:val="15"/>
        </w:rPr>
        <w:t>ya</w:t>
      </w:r>
      <w:r>
        <w:rPr>
          <w:strike/>
          <w:spacing w:val="-5"/>
          <w:w w:val="105"/>
          <w:sz w:val="15"/>
        </w:rPr>
        <w:t> </w:t>
      </w:r>
      <w:r>
        <w:rPr>
          <w:strike/>
          <w:w w:val="105"/>
          <w:sz w:val="15"/>
        </w:rPr>
        <w:t>edilməməklə</w:t>
      </w:r>
      <w:r>
        <w:rPr>
          <w:strike/>
          <w:spacing w:val="-5"/>
          <w:w w:val="105"/>
          <w:sz w:val="15"/>
        </w:rPr>
        <w:t> </w:t>
      </w:r>
      <w:r>
        <w:rPr>
          <w:strike/>
          <w:w w:val="105"/>
          <w:sz w:val="15"/>
        </w:rPr>
        <w:t>üç</w:t>
      </w:r>
      <w:r>
        <w:rPr>
          <w:strike/>
          <w:spacing w:val="-5"/>
          <w:w w:val="105"/>
          <w:sz w:val="15"/>
        </w:rPr>
        <w:t> </w:t>
      </w:r>
      <w:r>
        <w:rPr>
          <w:strike/>
          <w:w w:val="105"/>
          <w:sz w:val="15"/>
        </w:rPr>
        <w:t>ilədək</w:t>
      </w:r>
      <w:r>
        <w:rPr>
          <w:strike w:val="0"/>
          <w:w w:val="105"/>
          <w:sz w:val="15"/>
        </w:rPr>
        <w:t> </w:t>
      </w:r>
      <w:r>
        <w:rPr>
          <w:strike/>
          <w:w w:val="105"/>
          <w:sz w:val="15"/>
        </w:rPr>
        <w:t>müddətə azadlıqdan məhrumetmə ilə cəzalandırılır.</w:t>
      </w:r>
    </w:p>
    <w:p>
      <w:pPr>
        <w:pStyle w:val="BodyText"/>
        <w:spacing w:before="47"/>
        <w:rPr>
          <w:sz w:val="15"/>
        </w:rPr>
      </w:pPr>
    </w:p>
    <w:p>
      <w:pPr>
        <w:pStyle w:val="ListParagraph"/>
        <w:numPr>
          <w:ilvl w:val="0"/>
          <w:numId w:val="327"/>
        </w:numPr>
        <w:tabs>
          <w:tab w:pos="1104" w:val="left" w:leader="none"/>
        </w:tabs>
        <w:spacing w:line="288" w:lineRule="auto" w:before="0" w:after="0"/>
        <w:ind w:left="100" w:right="99"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159.1-ci</w:t>
      </w:r>
      <w:r>
        <w:rPr>
          <w:spacing w:val="-8"/>
          <w:w w:val="105"/>
          <w:sz w:val="15"/>
        </w:rPr>
        <w:t> </w:t>
      </w:r>
      <w:r>
        <w:rPr>
          <w:w w:val="105"/>
          <w:sz w:val="15"/>
        </w:rPr>
        <w:t>maddənin</w:t>
      </w:r>
      <w:r>
        <w:rPr>
          <w:spacing w:val="-8"/>
          <w:w w:val="105"/>
          <w:sz w:val="15"/>
        </w:rPr>
        <w:t> </w:t>
      </w:r>
      <w:r>
        <w:rPr>
          <w:w w:val="105"/>
          <w:sz w:val="15"/>
        </w:rPr>
        <w:t>sanksiyasında</w:t>
      </w:r>
      <w:r>
        <w:rPr>
          <w:spacing w:val="-8"/>
          <w:w w:val="105"/>
          <w:sz w:val="15"/>
        </w:rPr>
        <w:t> </w:t>
      </w:r>
      <w:r>
        <w:rPr>
          <w:w w:val="105"/>
          <w:sz w:val="15"/>
        </w:rPr>
        <w:t>“</w:t>
      </w:r>
      <w:r>
        <w:rPr>
          <w:b/>
          <w:w w:val="105"/>
          <w:sz w:val="15"/>
        </w:rPr>
        <w:t>şərti</w:t>
      </w:r>
      <w:r>
        <w:rPr>
          <w:b/>
          <w:spacing w:val="-5"/>
          <w:w w:val="105"/>
          <w:sz w:val="15"/>
        </w:rPr>
        <w:t> </w:t>
      </w:r>
      <w:r>
        <w:rPr>
          <w:b/>
          <w:w w:val="105"/>
          <w:sz w:val="15"/>
        </w:rPr>
        <w:t>maliyyə</w:t>
      </w:r>
      <w:r>
        <w:rPr>
          <w:b/>
          <w:spacing w:val="-5"/>
          <w:w w:val="105"/>
          <w:sz w:val="15"/>
        </w:rPr>
        <w:t> </w:t>
      </w:r>
      <w:r>
        <w:rPr>
          <w:b/>
          <w:w w:val="105"/>
          <w:sz w:val="15"/>
        </w:rPr>
        <w:t>vahidinin</w:t>
      </w:r>
      <w:r>
        <w:rPr>
          <w:b/>
          <w:spacing w:val="-5"/>
          <w:w w:val="105"/>
          <w:sz w:val="15"/>
        </w:rPr>
        <w:t> </w:t>
      </w:r>
      <w:r>
        <w:rPr>
          <w:b/>
          <w:w w:val="105"/>
          <w:sz w:val="15"/>
        </w:rPr>
        <w:t>yüz</w:t>
      </w:r>
      <w:r>
        <w:rPr>
          <w:b/>
          <w:spacing w:val="-5"/>
          <w:w w:val="105"/>
          <w:sz w:val="15"/>
        </w:rPr>
        <w:t> </w:t>
      </w:r>
      <w:r>
        <w:rPr>
          <w:b/>
          <w:w w:val="105"/>
          <w:sz w:val="15"/>
        </w:rPr>
        <w:t>mislindən</w:t>
      </w:r>
      <w:r>
        <w:rPr>
          <w:b/>
          <w:spacing w:val="-5"/>
          <w:w w:val="105"/>
          <w:sz w:val="15"/>
        </w:rPr>
        <w:t> </w:t>
      </w:r>
      <w:r>
        <w:rPr>
          <w:b/>
          <w:w w:val="105"/>
          <w:sz w:val="15"/>
        </w:rPr>
        <w:t>beş</w:t>
      </w:r>
      <w:r>
        <w:rPr>
          <w:b/>
          <w:spacing w:val="-5"/>
          <w:w w:val="105"/>
          <w:sz w:val="15"/>
        </w:rPr>
        <w:t> </w:t>
      </w:r>
      <w:r>
        <w:rPr>
          <w:b/>
          <w:w w:val="105"/>
          <w:sz w:val="15"/>
        </w:rPr>
        <w:t>yüz</w:t>
      </w:r>
      <w:r>
        <w:rPr>
          <w:b/>
          <w:spacing w:val="-5"/>
          <w:w w:val="105"/>
          <w:sz w:val="15"/>
        </w:rPr>
        <w:t> </w:t>
      </w:r>
      <w:r>
        <w:rPr>
          <w:b/>
          <w:w w:val="105"/>
          <w:sz w:val="15"/>
        </w:rPr>
        <w:t>mislinədək</w:t>
      </w:r>
      <w:r>
        <w:rPr>
          <w:w w:val="105"/>
          <w:sz w:val="15"/>
        </w:rPr>
        <w:t>”</w:t>
      </w:r>
      <w:r>
        <w:rPr>
          <w:spacing w:val="-3"/>
          <w:w w:val="105"/>
          <w:sz w:val="15"/>
        </w:rPr>
        <w:t> </w:t>
      </w:r>
      <w:r>
        <w:rPr>
          <w:w w:val="105"/>
          <w:sz w:val="15"/>
        </w:rPr>
        <w:t>sözləri</w:t>
      </w:r>
      <w:r>
        <w:rPr>
          <w:spacing w:val="-3"/>
          <w:w w:val="105"/>
          <w:sz w:val="15"/>
        </w:rPr>
        <w:t> </w:t>
      </w:r>
      <w:r>
        <w:rPr>
          <w:w w:val="105"/>
          <w:sz w:val="15"/>
        </w:rPr>
        <w:t>“</w:t>
      </w:r>
      <w:r>
        <w:rPr>
          <w:b/>
          <w:w w:val="105"/>
          <w:sz w:val="15"/>
        </w:rPr>
        <w:t>yüz manatdan beş yüz manatadək</w:t>
      </w:r>
      <w:r>
        <w:rPr>
          <w:w w:val="105"/>
          <w:sz w:val="15"/>
        </w:rPr>
        <w:t>” sözləri ilə əvəz edilmişdir.</w:t>
      </w:r>
    </w:p>
    <w:p>
      <w:pPr>
        <w:spacing w:line="288" w:lineRule="auto" w:before="0"/>
        <w:ind w:left="100" w:right="97" w:firstLine="444"/>
        <w:jc w:val="both"/>
        <w:rPr>
          <w:sz w:val="15"/>
        </w:rPr>
      </w:pPr>
      <w:r>
        <w:rPr>
          <w:w w:val="105"/>
          <w:sz w:val="15"/>
        </w:rPr>
        <w:t>30</w:t>
      </w:r>
      <w:r>
        <w:rPr>
          <w:w w:val="105"/>
          <w:sz w:val="15"/>
        </w:rPr>
        <w:t> aprel</w:t>
      </w:r>
      <w:r>
        <w:rPr>
          <w:w w:val="105"/>
          <w:sz w:val="15"/>
        </w:rPr>
        <w:t> 2013-cü</w:t>
      </w:r>
      <w:r>
        <w:rPr>
          <w:w w:val="105"/>
          <w:sz w:val="15"/>
        </w:rPr>
        <w:t> il</w:t>
      </w:r>
      <w:r>
        <w:rPr>
          <w:w w:val="105"/>
          <w:sz w:val="15"/>
        </w:rPr>
        <w:t> tarixli </w:t>
      </w:r>
      <w:r>
        <w:rPr>
          <w:b/>
          <w:w w:val="105"/>
          <w:sz w:val="15"/>
        </w:rPr>
        <w:t>640-IVQD</w:t>
      </w:r>
      <w:r>
        <w:rPr>
          <w:b/>
          <w:spacing w:val="-9"/>
          <w:w w:val="105"/>
          <w:sz w:val="15"/>
        </w:rPr>
        <w:t> </w:t>
      </w:r>
      <w:r>
        <w:rPr>
          <w:w w:val="105"/>
          <w:sz w:val="15"/>
        </w:rPr>
        <w:t>nömrəli</w:t>
      </w:r>
      <w:r>
        <w:rPr>
          <w:spacing w:val="40"/>
          <w:w w:val="105"/>
          <w:sz w:val="15"/>
        </w:rPr>
        <w:t> </w:t>
      </w:r>
      <w:r>
        <w:rPr>
          <w:w w:val="105"/>
          <w:sz w:val="15"/>
        </w:rPr>
        <w:t>Azərbaycan</w:t>
      </w:r>
      <w:r>
        <w:rPr>
          <w:spacing w:val="40"/>
          <w:w w:val="105"/>
          <w:sz w:val="15"/>
        </w:rPr>
        <w:t> </w:t>
      </w:r>
      <w:r>
        <w:rPr>
          <w:w w:val="105"/>
          <w:sz w:val="15"/>
        </w:rPr>
        <w:t>Respublikasının</w:t>
      </w:r>
      <w:r>
        <w:rPr>
          <w:spacing w:val="40"/>
          <w:w w:val="105"/>
          <w:sz w:val="15"/>
        </w:rPr>
        <w:t> </w:t>
      </w:r>
      <w:r>
        <w:rPr>
          <w:w w:val="105"/>
          <w:sz w:val="15"/>
        </w:rPr>
        <w:t>Qanunu </w:t>
      </w:r>
      <w:r>
        <w:rPr>
          <w:b/>
          <w:w w:val="105"/>
          <w:sz w:val="15"/>
        </w:rPr>
        <w:t>(“Respublika” qəzeti, 15 iyun 2013-cü il, № 129; Azərbaycan Respublikasının Qanunvericilik Toplusu, 2013-cü il, № 06, maddə 594)</w:t>
      </w:r>
      <w:r>
        <w:rPr>
          <w:b/>
          <w:spacing w:val="-1"/>
          <w:w w:val="105"/>
          <w:sz w:val="15"/>
        </w:rPr>
        <w:t> </w:t>
      </w:r>
      <w:r>
        <w:rPr>
          <w:w w:val="105"/>
          <w:sz w:val="15"/>
        </w:rPr>
        <w:t>ilə 159.1-ci,</w:t>
      </w:r>
      <w:r>
        <w:rPr>
          <w:spacing w:val="-7"/>
          <w:w w:val="105"/>
          <w:sz w:val="15"/>
        </w:rPr>
        <w:t> </w:t>
      </w:r>
      <w:r>
        <w:rPr>
          <w:w w:val="105"/>
          <w:sz w:val="15"/>
        </w:rPr>
        <w:t>160.1-ci</w:t>
      </w:r>
      <w:r>
        <w:rPr>
          <w:w w:val="105"/>
          <w:sz w:val="15"/>
        </w:rPr>
        <w:t> və</w:t>
      </w:r>
      <w:r>
        <w:rPr>
          <w:w w:val="105"/>
          <w:sz w:val="15"/>
        </w:rPr>
        <w:t> 286.2-ci</w:t>
      </w:r>
      <w:r>
        <w:rPr>
          <w:w w:val="105"/>
          <w:sz w:val="15"/>
        </w:rPr>
        <w:t> maddələrin</w:t>
      </w:r>
      <w:r>
        <w:rPr>
          <w:w w:val="105"/>
          <w:sz w:val="15"/>
        </w:rPr>
        <w:t> sanksiyalarında</w:t>
      </w:r>
      <w:r>
        <w:rPr>
          <w:w w:val="105"/>
          <w:sz w:val="15"/>
        </w:rPr>
        <w:t> “</w:t>
      </w:r>
      <w:r>
        <w:rPr>
          <w:spacing w:val="-24"/>
          <w:w w:val="105"/>
          <w:sz w:val="15"/>
        </w:rPr>
        <w:t> </w:t>
      </w:r>
      <w:r>
        <w:rPr>
          <w:b/>
          <w:w w:val="105"/>
          <w:sz w:val="15"/>
        </w:rPr>
        <w:t>yüz</w:t>
      </w:r>
      <w:r>
        <w:rPr>
          <w:b/>
          <w:w w:val="105"/>
          <w:sz w:val="15"/>
        </w:rPr>
        <w:t> əlli</w:t>
      </w:r>
      <w:r>
        <w:rPr>
          <w:b/>
          <w:w w:val="105"/>
          <w:sz w:val="15"/>
        </w:rPr>
        <w:t> saatdan</w:t>
      </w:r>
      <w:r>
        <w:rPr>
          <w:b/>
          <w:w w:val="105"/>
          <w:sz w:val="15"/>
        </w:rPr>
        <w:t> iki</w:t>
      </w:r>
      <w:r>
        <w:rPr>
          <w:b/>
          <w:w w:val="105"/>
          <w:sz w:val="15"/>
        </w:rPr>
        <w:t> yüz</w:t>
      </w:r>
      <w:r>
        <w:rPr>
          <w:b/>
          <w:w w:val="105"/>
          <w:sz w:val="15"/>
        </w:rPr>
        <w:t> qırx</w:t>
      </w:r>
      <w:r>
        <w:rPr>
          <w:w w:val="105"/>
          <w:sz w:val="15"/>
        </w:rPr>
        <w:t>”</w:t>
      </w:r>
      <w:r>
        <w:rPr>
          <w:w w:val="105"/>
          <w:sz w:val="15"/>
        </w:rPr>
        <w:t> sözləri</w:t>
      </w:r>
      <w:r>
        <w:rPr>
          <w:w w:val="105"/>
          <w:sz w:val="15"/>
        </w:rPr>
        <w:t> “</w:t>
      </w:r>
      <w:r>
        <w:rPr>
          <w:b/>
          <w:w w:val="105"/>
          <w:sz w:val="15"/>
        </w:rPr>
        <w:t>üç</w:t>
      </w:r>
      <w:r>
        <w:rPr>
          <w:b/>
          <w:w w:val="105"/>
          <w:sz w:val="15"/>
        </w:rPr>
        <w:t> yüz saatdan dörd yüz səksən</w:t>
      </w:r>
      <w:r>
        <w:rPr>
          <w:w w:val="105"/>
          <w:sz w:val="15"/>
        </w:rPr>
        <w:t>” sözləri ilə əvəz edilmişdir.</w:t>
      </w:r>
    </w:p>
    <w:p>
      <w:pPr>
        <w:spacing w:line="288" w:lineRule="auto" w:before="1"/>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159.1-ci maddənin</w:t>
      </w:r>
      <w:r>
        <w:rPr>
          <w:spacing w:val="-1"/>
          <w:w w:val="105"/>
          <w:sz w:val="15"/>
        </w:rPr>
        <w:t> </w:t>
      </w:r>
      <w:r>
        <w:rPr>
          <w:w w:val="105"/>
          <w:sz w:val="15"/>
        </w:rPr>
        <w:t>sanksiyasında</w:t>
      </w:r>
      <w:r>
        <w:rPr>
          <w:spacing w:val="-1"/>
          <w:w w:val="105"/>
          <w:sz w:val="15"/>
        </w:rPr>
        <w:t> </w:t>
      </w:r>
      <w:r>
        <w:rPr>
          <w:w w:val="105"/>
          <w:sz w:val="15"/>
        </w:rPr>
        <w:t>“</w:t>
      </w:r>
      <w:r>
        <w:rPr>
          <w:b/>
          <w:w w:val="105"/>
          <w:sz w:val="15"/>
        </w:rPr>
        <w:t>yüz</w:t>
      </w:r>
      <w:r>
        <w:rPr>
          <w:b/>
          <w:spacing w:val="-1"/>
          <w:w w:val="105"/>
          <w:sz w:val="15"/>
        </w:rPr>
        <w:t> </w:t>
      </w:r>
      <w:r>
        <w:rPr>
          <w:b/>
          <w:w w:val="105"/>
          <w:sz w:val="15"/>
        </w:rPr>
        <w:t>manatdan</w:t>
      </w:r>
      <w:r>
        <w:rPr>
          <w:w w:val="105"/>
          <w:sz w:val="15"/>
        </w:rPr>
        <w:t>”</w:t>
      </w:r>
      <w:r>
        <w:rPr>
          <w:spacing w:val="-1"/>
          <w:w w:val="105"/>
          <w:sz w:val="15"/>
        </w:rPr>
        <w:t> </w:t>
      </w:r>
      <w:r>
        <w:rPr>
          <w:w w:val="105"/>
          <w:sz w:val="15"/>
        </w:rPr>
        <w:t>sözləri</w:t>
      </w:r>
      <w:r>
        <w:rPr>
          <w:spacing w:val="-1"/>
          <w:w w:val="105"/>
          <w:sz w:val="15"/>
        </w:rPr>
        <w:t> </w:t>
      </w:r>
      <w:r>
        <w:rPr>
          <w:w w:val="105"/>
          <w:sz w:val="15"/>
        </w:rPr>
        <w:t>“</w:t>
      </w:r>
      <w:r>
        <w:rPr>
          <w:b/>
          <w:w w:val="105"/>
          <w:sz w:val="15"/>
        </w:rPr>
        <w:t>min</w:t>
      </w:r>
      <w:r>
        <w:rPr>
          <w:b/>
          <w:spacing w:val="-1"/>
          <w:w w:val="105"/>
          <w:sz w:val="15"/>
        </w:rPr>
        <w:t> </w:t>
      </w:r>
      <w:r>
        <w:rPr>
          <w:b/>
          <w:w w:val="105"/>
          <w:sz w:val="15"/>
        </w:rPr>
        <w:t>beş</w:t>
      </w:r>
      <w:r>
        <w:rPr>
          <w:b/>
          <w:spacing w:val="-1"/>
          <w:w w:val="105"/>
          <w:sz w:val="15"/>
        </w:rPr>
        <w:t> </w:t>
      </w:r>
      <w:r>
        <w:rPr>
          <w:b/>
          <w:w w:val="105"/>
          <w:sz w:val="15"/>
        </w:rPr>
        <w:t>yüz</w:t>
      </w:r>
      <w:r>
        <w:rPr>
          <w:b/>
          <w:spacing w:val="-1"/>
          <w:w w:val="105"/>
          <w:sz w:val="15"/>
        </w:rPr>
        <w:t> </w:t>
      </w:r>
      <w:r>
        <w:rPr>
          <w:b/>
          <w:w w:val="105"/>
          <w:sz w:val="15"/>
        </w:rPr>
        <w:t>manatdan</w:t>
      </w:r>
      <w:r>
        <w:rPr>
          <w:b/>
          <w:spacing w:val="-1"/>
          <w:w w:val="105"/>
          <w:sz w:val="15"/>
        </w:rPr>
        <w:t> </w:t>
      </w:r>
      <w:r>
        <w:rPr>
          <w:b/>
          <w:w w:val="105"/>
          <w:sz w:val="15"/>
        </w:rPr>
        <w:t>iki</w:t>
      </w:r>
      <w:r>
        <w:rPr>
          <w:b/>
          <w:spacing w:val="-1"/>
          <w:w w:val="105"/>
          <w:sz w:val="15"/>
        </w:rPr>
        <w:t> </w:t>
      </w:r>
      <w:r>
        <w:rPr>
          <w:b/>
          <w:w w:val="105"/>
          <w:sz w:val="15"/>
        </w:rPr>
        <w:t>min</w:t>
      </w:r>
      <w:r>
        <w:rPr>
          <w:w w:val="105"/>
          <w:sz w:val="15"/>
        </w:rPr>
        <w:t>”</w:t>
      </w:r>
      <w:r>
        <w:rPr>
          <w:spacing w:val="-1"/>
          <w:w w:val="105"/>
          <w:sz w:val="15"/>
        </w:rPr>
        <w:t> </w:t>
      </w:r>
      <w:r>
        <w:rPr>
          <w:w w:val="105"/>
          <w:sz w:val="15"/>
        </w:rPr>
        <w:t>sözləri</w:t>
      </w:r>
      <w:r>
        <w:rPr>
          <w:spacing w:val="-1"/>
          <w:w w:val="105"/>
          <w:sz w:val="15"/>
        </w:rPr>
        <w:t> </w:t>
      </w:r>
      <w:r>
        <w:rPr>
          <w:w w:val="105"/>
          <w:sz w:val="15"/>
        </w:rPr>
        <w:t>ilə</w:t>
      </w:r>
      <w:r>
        <w:rPr>
          <w:spacing w:val="-1"/>
          <w:w w:val="105"/>
          <w:sz w:val="15"/>
        </w:rPr>
        <w:t> </w:t>
      </w:r>
      <w:r>
        <w:rPr>
          <w:w w:val="105"/>
          <w:sz w:val="15"/>
        </w:rPr>
        <w:t>əvəz</w:t>
      </w:r>
      <w:r>
        <w:rPr>
          <w:spacing w:val="-1"/>
          <w:w w:val="105"/>
          <w:sz w:val="15"/>
        </w:rPr>
        <w:t> </w:t>
      </w:r>
      <w:r>
        <w:rPr>
          <w:w w:val="105"/>
          <w:sz w:val="15"/>
        </w:rPr>
        <w:t>edilmişdir.</w:t>
      </w:r>
    </w:p>
    <w:p>
      <w:pPr>
        <w:spacing w:after="0" w:line="288" w:lineRule="auto"/>
        <w:jc w:val="both"/>
        <w:rPr>
          <w:sz w:val="15"/>
        </w:rPr>
        <w:sectPr>
          <w:pgSz w:w="11900" w:h="16840"/>
          <w:pgMar w:top="500" w:bottom="280" w:left="566" w:right="566"/>
        </w:sectPr>
      </w:pPr>
    </w:p>
    <w:p>
      <w:pPr>
        <w:pStyle w:val="ListParagraph"/>
        <w:numPr>
          <w:ilvl w:val="0"/>
          <w:numId w:val="327"/>
        </w:numPr>
        <w:tabs>
          <w:tab w:pos="1113" w:val="left" w:leader="none"/>
        </w:tabs>
        <w:spacing w:line="288" w:lineRule="auto" w:before="101" w:after="0"/>
        <w:ind w:left="100" w:right="99"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159.2-ci</w:t>
      </w:r>
      <w:r>
        <w:rPr>
          <w:spacing w:val="-8"/>
          <w:w w:val="105"/>
          <w:sz w:val="15"/>
        </w:rPr>
        <w:t> </w:t>
      </w:r>
      <w:r>
        <w:rPr>
          <w:w w:val="105"/>
          <w:sz w:val="15"/>
        </w:rPr>
        <w:t>maddənin</w:t>
      </w:r>
      <w:r>
        <w:rPr>
          <w:spacing w:val="-8"/>
          <w:w w:val="105"/>
          <w:sz w:val="15"/>
        </w:rPr>
        <w:t> </w:t>
      </w:r>
      <w:r>
        <w:rPr>
          <w:w w:val="105"/>
          <w:sz w:val="15"/>
        </w:rPr>
        <w:t>sanksiyasında</w:t>
      </w:r>
      <w:r>
        <w:rPr>
          <w:spacing w:val="-8"/>
          <w:w w:val="105"/>
          <w:sz w:val="15"/>
        </w:rPr>
        <w:t> </w:t>
      </w:r>
      <w:r>
        <w:rPr>
          <w:w w:val="105"/>
          <w:sz w:val="15"/>
        </w:rPr>
        <w:t>“</w:t>
      </w:r>
      <w:r>
        <w:rPr>
          <w:b/>
          <w:w w:val="105"/>
          <w:sz w:val="15"/>
        </w:rPr>
        <w:t>şərti</w:t>
      </w:r>
      <w:r>
        <w:rPr>
          <w:b/>
          <w:spacing w:val="-5"/>
          <w:w w:val="105"/>
          <w:sz w:val="15"/>
        </w:rPr>
        <w:t> </w:t>
      </w:r>
      <w:r>
        <w:rPr>
          <w:b/>
          <w:w w:val="105"/>
          <w:sz w:val="15"/>
        </w:rPr>
        <w:t>maliyyə</w:t>
      </w:r>
      <w:r>
        <w:rPr>
          <w:b/>
          <w:spacing w:val="-5"/>
          <w:w w:val="105"/>
          <w:sz w:val="15"/>
        </w:rPr>
        <w:t> </w:t>
      </w:r>
      <w:r>
        <w:rPr>
          <w:b/>
          <w:w w:val="105"/>
          <w:sz w:val="15"/>
        </w:rPr>
        <w:t>vahidinin</w:t>
      </w:r>
      <w:r>
        <w:rPr>
          <w:b/>
          <w:spacing w:val="-5"/>
          <w:w w:val="105"/>
          <w:sz w:val="15"/>
        </w:rPr>
        <w:t> </w:t>
      </w:r>
      <w:r>
        <w:rPr>
          <w:b/>
          <w:w w:val="105"/>
          <w:sz w:val="15"/>
        </w:rPr>
        <w:t>iki</w:t>
      </w:r>
      <w:r>
        <w:rPr>
          <w:b/>
          <w:spacing w:val="-5"/>
          <w:w w:val="105"/>
          <w:sz w:val="15"/>
        </w:rPr>
        <w:t> </w:t>
      </w:r>
      <w:r>
        <w:rPr>
          <w:b/>
          <w:w w:val="105"/>
          <w:sz w:val="15"/>
        </w:rPr>
        <w:t>yüz</w:t>
      </w:r>
      <w:r>
        <w:rPr>
          <w:b/>
          <w:spacing w:val="-5"/>
          <w:w w:val="105"/>
          <w:sz w:val="15"/>
        </w:rPr>
        <w:t> </w:t>
      </w:r>
      <w:r>
        <w:rPr>
          <w:b/>
          <w:w w:val="105"/>
          <w:sz w:val="15"/>
        </w:rPr>
        <w:t>mislindən</w:t>
      </w:r>
      <w:r>
        <w:rPr>
          <w:b/>
          <w:spacing w:val="-5"/>
          <w:w w:val="105"/>
          <w:sz w:val="15"/>
        </w:rPr>
        <w:t> </w:t>
      </w:r>
      <w:r>
        <w:rPr>
          <w:b/>
          <w:w w:val="105"/>
          <w:sz w:val="15"/>
        </w:rPr>
        <w:t>altı</w:t>
      </w:r>
      <w:r>
        <w:rPr>
          <w:b/>
          <w:spacing w:val="-5"/>
          <w:w w:val="105"/>
          <w:sz w:val="15"/>
        </w:rPr>
        <w:t> </w:t>
      </w:r>
      <w:r>
        <w:rPr>
          <w:b/>
          <w:w w:val="105"/>
          <w:sz w:val="15"/>
        </w:rPr>
        <w:t>yüz</w:t>
      </w:r>
      <w:r>
        <w:rPr>
          <w:b/>
          <w:spacing w:val="-5"/>
          <w:w w:val="105"/>
          <w:sz w:val="15"/>
        </w:rPr>
        <w:t> </w:t>
      </w:r>
      <w:r>
        <w:rPr>
          <w:b/>
          <w:w w:val="105"/>
          <w:sz w:val="15"/>
        </w:rPr>
        <w:t>mislinədək</w:t>
      </w:r>
      <w:r>
        <w:rPr>
          <w:w w:val="105"/>
          <w:sz w:val="15"/>
        </w:rPr>
        <w:t>”</w:t>
      </w:r>
      <w:r>
        <w:rPr>
          <w:spacing w:val="-2"/>
          <w:w w:val="105"/>
          <w:sz w:val="15"/>
        </w:rPr>
        <w:t> </w:t>
      </w:r>
      <w:r>
        <w:rPr>
          <w:w w:val="105"/>
          <w:sz w:val="15"/>
        </w:rPr>
        <w:t>sözləri</w:t>
      </w:r>
      <w:r>
        <w:rPr>
          <w:spacing w:val="-2"/>
          <w:w w:val="105"/>
          <w:sz w:val="15"/>
        </w:rPr>
        <w:t> </w:t>
      </w:r>
      <w:r>
        <w:rPr>
          <w:w w:val="105"/>
          <w:sz w:val="15"/>
        </w:rPr>
        <w:t>“</w:t>
      </w:r>
      <w:r>
        <w:rPr>
          <w:b/>
          <w:w w:val="105"/>
          <w:sz w:val="15"/>
        </w:rPr>
        <w:t>iki yüz manatdan altı yüz manatadək</w:t>
      </w:r>
      <w:r>
        <w:rPr>
          <w:w w:val="105"/>
          <w:sz w:val="15"/>
        </w:rPr>
        <w:t>” sözləri ilə əvəz edilmişdir.</w:t>
      </w:r>
    </w:p>
    <w:p>
      <w:pPr>
        <w:spacing w:line="288" w:lineRule="auto" w:before="1"/>
        <w:ind w:left="100" w:right="97" w:firstLine="444"/>
        <w:jc w:val="both"/>
        <w:rPr>
          <w:sz w:val="15"/>
        </w:rPr>
      </w:pPr>
      <w:r>
        <w:rPr>
          <w:w w:val="105"/>
          <w:sz w:val="15"/>
        </w:rPr>
        <w:t>30</w:t>
      </w:r>
      <w:r>
        <w:rPr>
          <w:w w:val="105"/>
          <w:sz w:val="15"/>
        </w:rPr>
        <w:t> aprel</w:t>
      </w:r>
      <w:r>
        <w:rPr>
          <w:w w:val="105"/>
          <w:sz w:val="15"/>
        </w:rPr>
        <w:t> 2013-cü</w:t>
      </w:r>
      <w:r>
        <w:rPr>
          <w:w w:val="105"/>
          <w:sz w:val="15"/>
        </w:rPr>
        <w:t> il</w:t>
      </w:r>
      <w:r>
        <w:rPr>
          <w:w w:val="105"/>
          <w:sz w:val="15"/>
        </w:rPr>
        <w:t> tarixli </w:t>
      </w:r>
      <w:r>
        <w:rPr>
          <w:b/>
          <w:w w:val="105"/>
          <w:sz w:val="15"/>
        </w:rPr>
        <w:t>640-IVQD</w:t>
      </w:r>
      <w:r>
        <w:rPr>
          <w:b/>
          <w:spacing w:val="-9"/>
          <w:w w:val="105"/>
          <w:sz w:val="15"/>
        </w:rPr>
        <w:t> </w:t>
      </w:r>
      <w:r>
        <w:rPr>
          <w:w w:val="105"/>
          <w:sz w:val="15"/>
        </w:rPr>
        <w:t>nömrəli</w:t>
      </w:r>
      <w:r>
        <w:rPr>
          <w:spacing w:val="40"/>
          <w:w w:val="105"/>
          <w:sz w:val="15"/>
        </w:rPr>
        <w:t> </w:t>
      </w:r>
      <w:r>
        <w:rPr>
          <w:w w:val="105"/>
          <w:sz w:val="15"/>
        </w:rPr>
        <w:t>Azərbaycan</w:t>
      </w:r>
      <w:r>
        <w:rPr>
          <w:spacing w:val="40"/>
          <w:w w:val="105"/>
          <w:sz w:val="15"/>
        </w:rPr>
        <w:t> </w:t>
      </w:r>
      <w:r>
        <w:rPr>
          <w:w w:val="105"/>
          <w:sz w:val="15"/>
        </w:rPr>
        <w:t>Respublikasının</w:t>
      </w:r>
      <w:r>
        <w:rPr>
          <w:spacing w:val="40"/>
          <w:w w:val="105"/>
          <w:sz w:val="15"/>
        </w:rPr>
        <w:t> </w:t>
      </w:r>
      <w:r>
        <w:rPr>
          <w:w w:val="105"/>
          <w:sz w:val="15"/>
        </w:rPr>
        <w:t>Qanunu </w:t>
      </w:r>
      <w:r>
        <w:rPr>
          <w:b/>
          <w:w w:val="105"/>
          <w:sz w:val="15"/>
        </w:rPr>
        <w:t>(“Respublika” qəzeti, 15 iyun 2013-cü il, № 129; Azərbaycan Respublikasının Qanunvericilik Toplusu, 2013-cü il, № 06, maddə 594)</w:t>
      </w:r>
      <w:r>
        <w:rPr>
          <w:b/>
          <w:spacing w:val="-1"/>
          <w:w w:val="105"/>
          <w:sz w:val="15"/>
        </w:rPr>
        <w:t> </w:t>
      </w:r>
      <w:r>
        <w:rPr>
          <w:w w:val="105"/>
          <w:sz w:val="15"/>
        </w:rPr>
        <w:t>ilə 159.2-ci,</w:t>
      </w:r>
      <w:r>
        <w:rPr>
          <w:spacing w:val="-5"/>
          <w:w w:val="105"/>
          <w:sz w:val="15"/>
        </w:rPr>
        <w:t> </w:t>
      </w:r>
      <w:r>
        <w:rPr>
          <w:w w:val="105"/>
          <w:sz w:val="15"/>
        </w:rPr>
        <w:t>159.3-cü,</w:t>
      </w:r>
      <w:r>
        <w:rPr>
          <w:spacing w:val="-5"/>
          <w:w w:val="105"/>
          <w:sz w:val="15"/>
        </w:rPr>
        <w:t> </w:t>
      </w:r>
      <w:r>
        <w:rPr>
          <w:w w:val="105"/>
          <w:sz w:val="15"/>
        </w:rPr>
        <w:t>159-1.1-ci,</w:t>
      </w:r>
      <w:r>
        <w:rPr>
          <w:spacing w:val="-5"/>
          <w:w w:val="105"/>
          <w:sz w:val="15"/>
        </w:rPr>
        <w:t> </w:t>
      </w:r>
      <w:r>
        <w:rPr>
          <w:w w:val="105"/>
          <w:sz w:val="15"/>
        </w:rPr>
        <w:t>159-1.2-ci</w:t>
      </w:r>
      <w:r>
        <w:rPr>
          <w:spacing w:val="-5"/>
          <w:w w:val="105"/>
          <w:sz w:val="15"/>
        </w:rPr>
        <w:t> </w:t>
      </w:r>
      <w:r>
        <w:rPr>
          <w:w w:val="105"/>
          <w:sz w:val="15"/>
        </w:rPr>
        <w:t>və</w:t>
      </w:r>
      <w:r>
        <w:rPr>
          <w:spacing w:val="-5"/>
          <w:w w:val="105"/>
          <w:sz w:val="15"/>
        </w:rPr>
        <w:t> </w:t>
      </w:r>
      <w:r>
        <w:rPr>
          <w:w w:val="105"/>
          <w:sz w:val="15"/>
        </w:rPr>
        <w:t>244.1-ci</w:t>
      </w:r>
      <w:r>
        <w:rPr>
          <w:spacing w:val="-5"/>
          <w:w w:val="105"/>
          <w:sz w:val="15"/>
        </w:rPr>
        <w:t> </w:t>
      </w:r>
      <w:r>
        <w:rPr>
          <w:w w:val="105"/>
          <w:sz w:val="15"/>
        </w:rPr>
        <w:t>maddələrin</w:t>
      </w:r>
      <w:r>
        <w:rPr>
          <w:spacing w:val="-5"/>
          <w:w w:val="105"/>
          <w:sz w:val="15"/>
        </w:rPr>
        <w:t> </w:t>
      </w:r>
      <w:r>
        <w:rPr>
          <w:w w:val="105"/>
          <w:sz w:val="15"/>
        </w:rPr>
        <w:t>sanksiyalarında</w:t>
      </w:r>
      <w:r>
        <w:rPr>
          <w:spacing w:val="-5"/>
          <w:w w:val="105"/>
          <w:sz w:val="15"/>
        </w:rPr>
        <w:t> </w:t>
      </w:r>
      <w:r>
        <w:rPr>
          <w:w w:val="105"/>
          <w:sz w:val="15"/>
        </w:rPr>
        <w:t>“</w:t>
      </w:r>
      <w:r>
        <w:rPr>
          <w:b/>
          <w:w w:val="105"/>
          <w:sz w:val="15"/>
        </w:rPr>
        <w:t>iki</w:t>
      </w:r>
      <w:r>
        <w:rPr>
          <w:b/>
          <w:spacing w:val="-5"/>
          <w:w w:val="105"/>
          <w:sz w:val="15"/>
        </w:rPr>
        <w:t> </w:t>
      </w:r>
      <w:r>
        <w:rPr>
          <w:b/>
          <w:w w:val="105"/>
          <w:sz w:val="15"/>
        </w:rPr>
        <w:t>yüz</w:t>
      </w:r>
      <w:r>
        <w:rPr>
          <w:b/>
          <w:spacing w:val="-5"/>
          <w:w w:val="105"/>
          <w:sz w:val="15"/>
        </w:rPr>
        <w:t> </w:t>
      </w:r>
      <w:r>
        <w:rPr>
          <w:b/>
          <w:w w:val="105"/>
          <w:sz w:val="15"/>
        </w:rPr>
        <w:t>saatdan</w:t>
      </w:r>
      <w:r>
        <w:rPr>
          <w:b/>
          <w:spacing w:val="-5"/>
          <w:w w:val="105"/>
          <w:sz w:val="15"/>
        </w:rPr>
        <w:t> </w:t>
      </w:r>
      <w:r>
        <w:rPr>
          <w:b/>
          <w:w w:val="105"/>
          <w:sz w:val="15"/>
        </w:rPr>
        <w:t>iki</w:t>
      </w:r>
      <w:r>
        <w:rPr>
          <w:b/>
          <w:spacing w:val="-5"/>
          <w:w w:val="105"/>
          <w:sz w:val="15"/>
        </w:rPr>
        <w:t> </w:t>
      </w:r>
      <w:r>
        <w:rPr>
          <w:b/>
          <w:w w:val="105"/>
          <w:sz w:val="15"/>
        </w:rPr>
        <w:t>yüz</w:t>
      </w:r>
      <w:r>
        <w:rPr>
          <w:b/>
          <w:spacing w:val="-5"/>
          <w:w w:val="105"/>
          <w:sz w:val="15"/>
        </w:rPr>
        <w:t> </w:t>
      </w:r>
      <w:r>
        <w:rPr>
          <w:b/>
          <w:w w:val="105"/>
          <w:sz w:val="15"/>
        </w:rPr>
        <w:t>qırx</w:t>
      </w:r>
      <w:r>
        <w:rPr>
          <w:w w:val="105"/>
          <w:sz w:val="15"/>
        </w:rPr>
        <w:t>” sözləri “</w:t>
      </w:r>
      <w:r>
        <w:rPr>
          <w:b/>
          <w:w w:val="105"/>
          <w:sz w:val="15"/>
        </w:rPr>
        <w:t>dörd yüz saatdan dörd yüz səksən</w:t>
      </w:r>
      <w:r>
        <w:rPr>
          <w:w w:val="105"/>
          <w:sz w:val="15"/>
        </w:rPr>
        <w:t>” sözləri ilə əvəz edilmişdir.</w:t>
      </w:r>
    </w:p>
    <w:p>
      <w:pPr>
        <w:spacing w:line="288" w:lineRule="auto" w:before="0"/>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159.2-ci maddənin</w:t>
      </w:r>
      <w:r>
        <w:rPr>
          <w:w w:val="105"/>
          <w:sz w:val="15"/>
        </w:rPr>
        <w:t> sanksiyasında</w:t>
      </w:r>
      <w:r>
        <w:rPr>
          <w:w w:val="105"/>
          <w:sz w:val="15"/>
        </w:rPr>
        <w:t> “</w:t>
      </w:r>
      <w:r>
        <w:rPr>
          <w:b/>
          <w:w w:val="105"/>
          <w:sz w:val="15"/>
        </w:rPr>
        <w:t>iki</w:t>
      </w:r>
      <w:r>
        <w:rPr>
          <w:b/>
          <w:w w:val="105"/>
          <w:sz w:val="15"/>
        </w:rPr>
        <w:t> yüz</w:t>
      </w:r>
      <w:r>
        <w:rPr>
          <w:b/>
          <w:w w:val="105"/>
          <w:sz w:val="15"/>
        </w:rPr>
        <w:t> manatdan</w:t>
      </w:r>
      <w:r>
        <w:rPr>
          <w:b/>
          <w:w w:val="105"/>
          <w:sz w:val="15"/>
        </w:rPr>
        <w:t> altı</w:t>
      </w:r>
      <w:r>
        <w:rPr>
          <w:b/>
          <w:w w:val="105"/>
          <w:sz w:val="15"/>
        </w:rPr>
        <w:t> yüz</w:t>
      </w:r>
      <w:r>
        <w:rPr>
          <w:w w:val="105"/>
          <w:sz w:val="15"/>
        </w:rPr>
        <w:t>”</w:t>
      </w:r>
      <w:r>
        <w:rPr>
          <w:w w:val="105"/>
          <w:sz w:val="15"/>
        </w:rPr>
        <w:t> sözləri</w:t>
      </w:r>
      <w:r>
        <w:rPr>
          <w:w w:val="105"/>
          <w:sz w:val="15"/>
        </w:rPr>
        <w:t> “</w:t>
      </w:r>
      <w:r>
        <w:rPr>
          <w:b/>
          <w:w w:val="105"/>
          <w:sz w:val="15"/>
        </w:rPr>
        <w:t>iki</w:t>
      </w:r>
      <w:r>
        <w:rPr>
          <w:b/>
          <w:w w:val="105"/>
          <w:sz w:val="15"/>
        </w:rPr>
        <w:t> min</w:t>
      </w:r>
      <w:r>
        <w:rPr>
          <w:b/>
          <w:w w:val="105"/>
          <w:sz w:val="15"/>
        </w:rPr>
        <w:t> manatdan</w:t>
      </w:r>
      <w:r>
        <w:rPr>
          <w:b/>
          <w:w w:val="105"/>
          <w:sz w:val="15"/>
        </w:rPr>
        <w:t> dörd</w:t>
      </w:r>
      <w:r>
        <w:rPr>
          <w:b/>
          <w:w w:val="105"/>
          <w:sz w:val="15"/>
        </w:rPr>
        <w:t> min</w:t>
      </w:r>
      <w:r>
        <w:rPr>
          <w:w w:val="105"/>
          <w:sz w:val="15"/>
        </w:rPr>
        <w:t>”</w:t>
      </w:r>
      <w:r>
        <w:rPr>
          <w:w w:val="105"/>
          <w:sz w:val="15"/>
        </w:rPr>
        <w:t> sözləri</w:t>
      </w:r>
      <w:r>
        <w:rPr>
          <w:w w:val="105"/>
          <w:sz w:val="15"/>
        </w:rPr>
        <w:t> ilə</w:t>
      </w:r>
      <w:r>
        <w:rPr>
          <w:w w:val="105"/>
          <w:sz w:val="15"/>
        </w:rPr>
        <w:t> əvəz </w:t>
      </w:r>
      <w:r>
        <w:rPr>
          <w:spacing w:val="-2"/>
          <w:w w:val="105"/>
          <w:sz w:val="15"/>
        </w:rPr>
        <w:t>edilmişdir.</w:t>
      </w:r>
    </w:p>
    <w:p>
      <w:pPr>
        <w:pStyle w:val="BodyText"/>
        <w:spacing w:before="35"/>
        <w:rPr>
          <w:sz w:val="15"/>
        </w:rPr>
      </w:pPr>
    </w:p>
    <w:p>
      <w:pPr>
        <w:pStyle w:val="ListParagraph"/>
        <w:numPr>
          <w:ilvl w:val="0"/>
          <w:numId w:val="327"/>
        </w:numPr>
        <w:tabs>
          <w:tab w:pos="1113" w:val="left" w:leader="none"/>
        </w:tabs>
        <w:spacing w:line="288" w:lineRule="auto" w:before="0" w:after="0"/>
        <w:ind w:left="100" w:right="99"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159.3-cü maddənin sanksiyasında “</w:t>
      </w:r>
      <w:r>
        <w:rPr>
          <w:b/>
          <w:w w:val="105"/>
          <w:sz w:val="15"/>
        </w:rPr>
        <w:t>şərti maliyyə vahidinin üç yüz mislindən yeddi yüz mislinədək</w:t>
      </w:r>
      <w:r>
        <w:rPr>
          <w:w w:val="105"/>
          <w:sz w:val="15"/>
        </w:rPr>
        <w:t>” sözləri “</w:t>
      </w:r>
      <w:r>
        <w:rPr>
          <w:b/>
          <w:w w:val="105"/>
          <w:sz w:val="15"/>
        </w:rPr>
        <w:t>üç yüz manatdan yeddi yüz manatadək</w:t>
      </w:r>
      <w:r>
        <w:rPr>
          <w:w w:val="105"/>
          <w:sz w:val="15"/>
        </w:rPr>
        <w:t>” sözləri ilə əvəz edilmişdir.</w:t>
      </w:r>
    </w:p>
    <w:p>
      <w:pPr>
        <w:spacing w:line="288" w:lineRule="auto" w:before="0"/>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159.3-cü maddənin sanksiyasında “</w:t>
      </w:r>
      <w:r>
        <w:rPr>
          <w:b/>
          <w:w w:val="105"/>
          <w:sz w:val="15"/>
        </w:rPr>
        <w:t>üç yüz manatdan yeddi yüz</w:t>
      </w:r>
      <w:r>
        <w:rPr>
          <w:w w:val="105"/>
          <w:sz w:val="15"/>
        </w:rPr>
        <w:t>” sözləri “</w:t>
      </w:r>
      <w:r>
        <w:rPr>
          <w:b/>
          <w:w w:val="105"/>
          <w:sz w:val="15"/>
        </w:rPr>
        <w:t>iki min beş yüz manatdan beş min</w:t>
      </w:r>
      <w:r>
        <w:rPr>
          <w:w w:val="105"/>
          <w:sz w:val="15"/>
        </w:rPr>
        <w:t>” sözləri ilə əvəz </w:t>
      </w:r>
      <w:r>
        <w:rPr>
          <w:spacing w:val="-2"/>
          <w:w w:val="105"/>
          <w:sz w:val="15"/>
        </w:rPr>
        <w:t>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99" w:firstLine="444"/>
        <w:jc w:val="both"/>
        <w:rPr>
          <w:color w:val="0000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159.4-cü maddənin sanksiyasında “</w:t>
      </w:r>
      <w:r>
        <w:rPr>
          <w:b/>
          <w:w w:val="105"/>
          <w:sz w:val="15"/>
        </w:rPr>
        <w:t>şərti maliyyə vahidinin beş yüz mislindən min mislinədək</w:t>
      </w:r>
      <w:r>
        <w:rPr>
          <w:w w:val="105"/>
          <w:sz w:val="15"/>
        </w:rPr>
        <w:t>”</w:t>
      </w:r>
      <w:r>
        <w:rPr>
          <w:w w:val="105"/>
          <w:sz w:val="15"/>
        </w:rPr>
        <w:t> sözləri</w:t>
      </w:r>
      <w:r>
        <w:rPr>
          <w:w w:val="105"/>
          <w:sz w:val="15"/>
        </w:rPr>
        <w:t> “</w:t>
      </w:r>
      <w:r>
        <w:rPr>
          <w:b/>
          <w:w w:val="105"/>
          <w:sz w:val="15"/>
        </w:rPr>
        <w:t>beş</w:t>
      </w:r>
      <w:r>
        <w:rPr>
          <w:b/>
          <w:w w:val="105"/>
          <w:sz w:val="15"/>
        </w:rPr>
        <w:t> yüz manatdan min manatadək</w:t>
      </w:r>
      <w:r>
        <w:rPr>
          <w:w w:val="105"/>
          <w:sz w:val="15"/>
        </w:rPr>
        <w:t>” sözləri ilə əvəz edilmişdir.</w:t>
      </w:r>
    </w:p>
    <w:p>
      <w:pPr>
        <w:spacing w:line="288" w:lineRule="auto" w:before="1"/>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159.4-cü maddənin</w:t>
      </w:r>
      <w:r>
        <w:rPr>
          <w:spacing w:val="-5"/>
          <w:w w:val="105"/>
          <w:sz w:val="15"/>
        </w:rPr>
        <w:t> </w:t>
      </w:r>
      <w:r>
        <w:rPr>
          <w:w w:val="105"/>
          <w:sz w:val="15"/>
        </w:rPr>
        <w:t>sanksiyasında</w:t>
      </w:r>
      <w:r>
        <w:rPr>
          <w:spacing w:val="-5"/>
          <w:w w:val="105"/>
          <w:sz w:val="15"/>
        </w:rPr>
        <w:t> </w:t>
      </w:r>
      <w:r>
        <w:rPr>
          <w:w w:val="105"/>
          <w:sz w:val="15"/>
        </w:rPr>
        <w:t>“</w:t>
      </w:r>
      <w:r>
        <w:rPr>
          <w:b/>
          <w:w w:val="105"/>
          <w:sz w:val="15"/>
        </w:rPr>
        <w:t>beş</w:t>
      </w:r>
      <w:r>
        <w:rPr>
          <w:b/>
          <w:spacing w:val="-5"/>
          <w:w w:val="105"/>
          <w:sz w:val="15"/>
        </w:rPr>
        <w:t> </w:t>
      </w:r>
      <w:r>
        <w:rPr>
          <w:b/>
          <w:w w:val="105"/>
          <w:sz w:val="15"/>
        </w:rPr>
        <w:t>yüz</w:t>
      </w:r>
      <w:r>
        <w:rPr>
          <w:b/>
          <w:spacing w:val="-5"/>
          <w:w w:val="105"/>
          <w:sz w:val="15"/>
        </w:rPr>
        <w:t> </w:t>
      </w:r>
      <w:r>
        <w:rPr>
          <w:b/>
          <w:w w:val="105"/>
          <w:sz w:val="15"/>
        </w:rPr>
        <w:t>manatdan</w:t>
      </w:r>
      <w:r>
        <w:rPr>
          <w:b/>
          <w:spacing w:val="-5"/>
          <w:w w:val="105"/>
          <w:sz w:val="15"/>
        </w:rPr>
        <w:t> </w:t>
      </w:r>
      <w:r>
        <w:rPr>
          <w:b/>
          <w:w w:val="105"/>
          <w:sz w:val="15"/>
        </w:rPr>
        <w:t>min</w:t>
      </w:r>
      <w:r>
        <w:rPr>
          <w:w w:val="105"/>
          <w:sz w:val="15"/>
        </w:rPr>
        <w:t>”</w:t>
      </w:r>
      <w:r>
        <w:rPr>
          <w:spacing w:val="-5"/>
          <w:w w:val="105"/>
          <w:sz w:val="15"/>
        </w:rPr>
        <w:t> </w:t>
      </w:r>
      <w:r>
        <w:rPr>
          <w:w w:val="105"/>
          <w:sz w:val="15"/>
        </w:rPr>
        <w:t>sözləri</w:t>
      </w:r>
      <w:r>
        <w:rPr>
          <w:spacing w:val="-5"/>
          <w:w w:val="105"/>
          <w:sz w:val="15"/>
        </w:rPr>
        <w:t> </w:t>
      </w:r>
      <w:r>
        <w:rPr>
          <w:w w:val="105"/>
          <w:sz w:val="15"/>
        </w:rPr>
        <w:t>“</w:t>
      </w:r>
      <w:r>
        <w:rPr>
          <w:b/>
          <w:w w:val="105"/>
          <w:sz w:val="15"/>
        </w:rPr>
        <w:t>beş</w:t>
      </w:r>
      <w:r>
        <w:rPr>
          <w:b/>
          <w:spacing w:val="-5"/>
          <w:w w:val="105"/>
          <w:sz w:val="15"/>
        </w:rPr>
        <w:t> </w:t>
      </w:r>
      <w:r>
        <w:rPr>
          <w:b/>
          <w:w w:val="105"/>
          <w:sz w:val="15"/>
        </w:rPr>
        <w:t>min</w:t>
      </w:r>
      <w:r>
        <w:rPr>
          <w:b/>
          <w:spacing w:val="-5"/>
          <w:w w:val="105"/>
          <w:sz w:val="15"/>
        </w:rPr>
        <w:t> </w:t>
      </w:r>
      <w:r>
        <w:rPr>
          <w:b/>
          <w:w w:val="105"/>
          <w:sz w:val="15"/>
        </w:rPr>
        <w:t>manatdan</w:t>
      </w:r>
      <w:r>
        <w:rPr>
          <w:b/>
          <w:spacing w:val="-5"/>
          <w:w w:val="105"/>
          <w:sz w:val="15"/>
        </w:rPr>
        <w:t> </w:t>
      </w:r>
      <w:r>
        <w:rPr>
          <w:b/>
          <w:w w:val="105"/>
          <w:sz w:val="15"/>
        </w:rPr>
        <w:t>səkkiz</w:t>
      </w:r>
      <w:r>
        <w:rPr>
          <w:b/>
          <w:spacing w:val="-5"/>
          <w:w w:val="105"/>
          <w:sz w:val="15"/>
        </w:rPr>
        <w:t> </w:t>
      </w:r>
      <w:r>
        <w:rPr>
          <w:b/>
          <w:w w:val="105"/>
          <w:sz w:val="15"/>
        </w:rPr>
        <w:t>min</w:t>
      </w:r>
      <w:r>
        <w:rPr>
          <w:w w:val="105"/>
          <w:sz w:val="15"/>
        </w:rPr>
        <w:t>”</w:t>
      </w:r>
      <w:r>
        <w:rPr>
          <w:spacing w:val="-5"/>
          <w:w w:val="105"/>
          <w:sz w:val="15"/>
        </w:rPr>
        <w:t> </w:t>
      </w:r>
      <w:r>
        <w:rPr>
          <w:w w:val="105"/>
          <w:sz w:val="15"/>
        </w:rPr>
        <w:t>sözləri</w:t>
      </w:r>
      <w:r>
        <w:rPr>
          <w:spacing w:val="-5"/>
          <w:w w:val="105"/>
          <w:sz w:val="15"/>
        </w:rPr>
        <w:t> </w:t>
      </w:r>
      <w:r>
        <w:rPr>
          <w:w w:val="105"/>
          <w:sz w:val="15"/>
        </w:rPr>
        <w:t>ilə</w:t>
      </w:r>
      <w:r>
        <w:rPr>
          <w:spacing w:val="-5"/>
          <w:w w:val="105"/>
          <w:sz w:val="15"/>
        </w:rPr>
        <w:t> </w:t>
      </w:r>
      <w:r>
        <w:rPr>
          <w:w w:val="105"/>
          <w:sz w:val="15"/>
        </w:rPr>
        <w:t>əvəz</w:t>
      </w:r>
      <w:r>
        <w:rPr>
          <w:spacing w:val="-5"/>
          <w:w w:val="105"/>
          <w:sz w:val="15"/>
        </w:rPr>
        <w:t> </w:t>
      </w:r>
      <w:r>
        <w:rPr>
          <w:w w:val="105"/>
          <w:sz w:val="15"/>
        </w:rPr>
        <w:t>edilmişdir.</w:t>
      </w:r>
    </w:p>
    <w:p>
      <w:pPr>
        <w:pStyle w:val="BodyText"/>
        <w:spacing w:before="34"/>
        <w:rPr>
          <w:sz w:val="15"/>
        </w:rPr>
      </w:pPr>
    </w:p>
    <w:p>
      <w:pPr>
        <w:pStyle w:val="ListParagraph"/>
        <w:numPr>
          <w:ilvl w:val="0"/>
          <w:numId w:val="327"/>
        </w:numPr>
        <w:tabs>
          <w:tab w:pos="1116" w:val="left" w:leader="none"/>
        </w:tabs>
        <w:spacing w:line="288" w:lineRule="auto" w:before="0" w:after="0"/>
        <w:ind w:left="100" w:right="98" w:firstLine="444"/>
        <w:jc w:val="both"/>
        <w:rPr>
          <w:b/>
          <w:color w:val="0000FF"/>
          <w:position w:val="12"/>
          <w:sz w:val="15"/>
          <w:u w:val="single" w:color="0000FF"/>
        </w:rPr>
      </w:pPr>
      <w:r>
        <w:rPr>
          <w:w w:val="105"/>
          <w:sz w:val="15"/>
        </w:rPr>
        <w:t>30</w:t>
      </w:r>
      <w:r>
        <w:rPr>
          <w:spacing w:val="-24"/>
          <w:w w:val="105"/>
          <w:sz w:val="15"/>
        </w:rPr>
        <w:t> </w:t>
      </w:r>
      <w:r>
        <w:rPr>
          <w:w w:val="105"/>
          <w:sz w:val="15"/>
        </w:rPr>
        <w:t>dekabr</w:t>
      </w:r>
      <w:r>
        <w:rPr>
          <w:spacing w:val="-12"/>
          <w:w w:val="105"/>
          <w:sz w:val="15"/>
        </w:rPr>
        <w:t> </w:t>
      </w:r>
      <w:r>
        <w:rPr>
          <w:w w:val="105"/>
          <w:sz w:val="15"/>
        </w:rPr>
        <w:t>2003-cü il tarixli 569-IIQD nömrəli “</w:t>
      </w:r>
      <w:r>
        <w:rPr>
          <w:spacing w:val="-24"/>
          <w:w w:val="105"/>
          <w:sz w:val="15"/>
        </w:rPr>
        <w:t> </w:t>
      </w:r>
      <w:r>
        <w:rPr>
          <w:w w:val="105"/>
          <w:sz w:val="15"/>
        </w:rPr>
        <w:t>Azərbaycan Respublikasının Seçki Məcəlləsinin tətbiq edilməsi</w:t>
      </w:r>
      <w:r>
        <w:rPr>
          <w:w w:val="105"/>
          <w:sz w:val="15"/>
        </w:rPr>
        <w:t> ilə</w:t>
      </w:r>
      <w:r>
        <w:rPr>
          <w:w w:val="105"/>
          <w:sz w:val="15"/>
        </w:rPr>
        <w:t> əlaqədar</w:t>
      </w:r>
      <w:r>
        <w:rPr>
          <w:w w:val="105"/>
          <w:sz w:val="15"/>
        </w:rPr>
        <w:t> Azərbaycan</w:t>
      </w:r>
      <w:r>
        <w:rPr>
          <w:w w:val="105"/>
          <w:sz w:val="15"/>
        </w:rPr>
        <w:t> Respublikasının</w:t>
      </w:r>
      <w:r>
        <w:rPr>
          <w:w w:val="105"/>
          <w:sz w:val="15"/>
        </w:rPr>
        <w:t> bəzi</w:t>
      </w:r>
      <w:r>
        <w:rPr>
          <w:w w:val="105"/>
          <w:sz w:val="15"/>
        </w:rPr>
        <w:t> qanunvericilik</w:t>
      </w:r>
      <w:r>
        <w:rPr>
          <w:w w:val="105"/>
          <w:sz w:val="15"/>
        </w:rPr>
        <w:t> aktlarına</w:t>
      </w:r>
      <w:r>
        <w:rPr>
          <w:w w:val="105"/>
          <w:sz w:val="15"/>
        </w:rPr>
        <w:t> əlavələr</w:t>
      </w:r>
      <w:r>
        <w:rPr>
          <w:w w:val="105"/>
          <w:sz w:val="15"/>
        </w:rPr>
        <w:t> və</w:t>
      </w:r>
      <w:r>
        <w:rPr>
          <w:w w:val="105"/>
          <w:sz w:val="15"/>
        </w:rPr>
        <w:t> dəyişikliklər edilməsi və Azərbaycan Respublikasının bəzi qanunvericilik aktlarının qüvvədən düşmüş hesab edilməsi haqqında” Azərbaycan</w:t>
      </w:r>
      <w:r>
        <w:rPr>
          <w:spacing w:val="-24"/>
          <w:w w:val="105"/>
          <w:sz w:val="15"/>
        </w:rPr>
        <w:t> </w:t>
      </w:r>
      <w:r>
        <w:rPr>
          <w:w w:val="105"/>
          <w:sz w:val="15"/>
        </w:rPr>
        <w:t>Respublikasının</w:t>
      </w:r>
      <w:r>
        <w:rPr>
          <w:spacing w:val="-24"/>
          <w:w w:val="105"/>
          <w:sz w:val="15"/>
        </w:rPr>
        <w:t> </w:t>
      </w:r>
      <w:r>
        <w:rPr>
          <w:w w:val="105"/>
          <w:sz w:val="15"/>
        </w:rPr>
        <w:t>Qanunu</w:t>
      </w:r>
      <w:r>
        <w:rPr>
          <w:spacing w:val="-23"/>
          <w:w w:val="105"/>
          <w:sz w:val="15"/>
        </w:rPr>
        <w:t> </w:t>
      </w:r>
      <w:r>
        <w:rPr>
          <w:w w:val="105"/>
          <w:sz w:val="15"/>
        </w:rPr>
        <w:t>(</w:t>
      </w:r>
      <w:r>
        <w:rPr>
          <w:b/>
          <w:w w:val="105"/>
          <w:sz w:val="15"/>
        </w:rPr>
        <w:t>Azərbaycan</w:t>
      </w:r>
      <w:r>
        <w:rPr>
          <w:b/>
          <w:spacing w:val="-10"/>
          <w:w w:val="105"/>
          <w:sz w:val="15"/>
        </w:rPr>
        <w:t> </w:t>
      </w:r>
      <w:r>
        <w:rPr>
          <w:b/>
          <w:w w:val="105"/>
          <w:sz w:val="15"/>
        </w:rPr>
        <w:t>Respublikasının</w:t>
      </w:r>
      <w:r>
        <w:rPr>
          <w:b/>
          <w:spacing w:val="-6"/>
          <w:w w:val="105"/>
          <w:sz w:val="15"/>
        </w:rPr>
        <w:t> </w:t>
      </w:r>
      <w:r>
        <w:rPr>
          <w:b/>
          <w:w w:val="105"/>
          <w:sz w:val="15"/>
        </w:rPr>
        <w:t>qanunvericilik</w:t>
      </w:r>
      <w:r>
        <w:rPr>
          <w:b/>
          <w:spacing w:val="-6"/>
          <w:w w:val="105"/>
          <w:sz w:val="15"/>
        </w:rPr>
        <w:t> </w:t>
      </w:r>
      <w:r>
        <w:rPr>
          <w:b/>
          <w:w w:val="105"/>
          <w:sz w:val="15"/>
        </w:rPr>
        <w:t>toplusu,</w:t>
      </w:r>
      <w:r>
        <w:rPr>
          <w:b/>
          <w:spacing w:val="-6"/>
          <w:w w:val="105"/>
          <w:sz w:val="15"/>
        </w:rPr>
        <w:t> </w:t>
      </w:r>
      <w:r>
        <w:rPr>
          <w:b/>
          <w:w w:val="105"/>
          <w:sz w:val="15"/>
        </w:rPr>
        <w:t>2004-cü</w:t>
      </w:r>
      <w:r>
        <w:rPr>
          <w:b/>
          <w:spacing w:val="-6"/>
          <w:w w:val="105"/>
          <w:sz w:val="15"/>
        </w:rPr>
        <w:t> </w:t>
      </w:r>
      <w:r>
        <w:rPr>
          <w:b/>
          <w:w w:val="105"/>
          <w:sz w:val="15"/>
        </w:rPr>
        <w:t>il,</w:t>
      </w:r>
      <w:r>
        <w:rPr>
          <w:b/>
          <w:spacing w:val="-6"/>
          <w:w w:val="105"/>
          <w:sz w:val="15"/>
        </w:rPr>
        <w:t> </w:t>
      </w:r>
      <w:r>
        <w:rPr>
          <w:b/>
          <w:w w:val="105"/>
          <w:sz w:val="15"/>
        </w:rPr>
        <w:t>№</w:t>
      </w:r>
      <w:r>
        <w:rPr>
          <w:b/>
          <w:spacing w:val="-6"/>
          <w:w w:val="105"/>
          <w:sz w:val="15"/>
        </w:rPr>
        <w:t> </w:t>
      </w:r>
      <w:r>
        <w:rPr>
          <w:b/>
          <w:w w:val="105"/>
          <w:sz w:val="15"/>
        </w:rPr>
        <w:t>1,</w:t>
      </w:r>
      <w:r>
        <w:rPr>
          <w:b/>
          <w:spacing w:val="-6"/>
          <w:w w:val="105"/>
          <w:sz w:val="15"/>
        </w:rPr>
        <w:t> </w:t>
      </w:r>
      <w:r>
        <w:rPr>
          <w:b/>
          <w:w w:val="105"/>
          <w:sz w:val="15"/>
        </w:rPr>
        <w:t>maddə</w:t>
      </w:r>
      <w:r>
        <w:rPr>
          <w:b/>
          <w:spacing w:val="-6"/>
          <w:w w:val="105"/>
          <w:sz w:val="15"/>
        </w:rPr>
        <w:t> </w:t>
      </w:r>
      <w:r>
        <w:rPr>
          <w:b/>
          <w:w w:val="105"/>
          <w:sz w:val="15"/>
        </w:rPr>
        <w:t>10</w:t>
      </w:r>
      <w:r>
        <w:rPr>
          <w:b/>
          <w:spacing w:val="-24"/>
          <w:w w:val="105"/>
          <w:sz w:val="15"/>
        </w:rPr>
        <w:t> </w:t>
      </w:r>
      <w:r>
        <w:rPr>
          <w:w w:val="105"/>
          <w:sz w:val="15"/>
        </w:rPr>
        <w:t>) ilə Məcəlləyə yeni 159-1-ci maddə əlavə edilmişdir.</w:t>
      </w:r>
    </w:p>
    <w:p>
      <w:pPr>
        <w:pStyle w:val="BodyText"/>
        <w:spacing w:before="37"/>
        <w:rPr>
          <w:sz w:val="15"/>
        </w:rPr>
      </w:pPr>
    </w:p>
    <w:p>
      <w:pPr>
        <w:pStyle w:val="ListParagraph"/>
        <w:numPr>
          <w:ilvl w:val="0"/>
          <w:numId w:val="327"/>
        </w:numPr>
        <w:tabs>
          <w:tab w:pos="1113" w:val="left" w:leader="none"/>
        </w:tabs>
        <w:spacing w:line="288" w:lineRule="auto" w:before="0" w:after="0"/>
        <w:ind w:left="100" w:right="99" w:firstLine="444"/>
        <w:jc w:val="both"/>
        <w:rPr>
          <w:color w:val="3366FF"/>
          <w:position w:val="13"/>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159- 1.1-ci maddənin sanksiyasında “</w:t>
      </w:r>
      <w:r>
        <w:rPr>
          <w:b/>
          <w:w w:val="105"/>
          <w:sz w:val="15"/>
        </w:rPr>
        <w:t>şərti maliyyə vahidinin iki yüz mislindən altı yüz mislinədək</w:t>
      </w:r>
      <w:r>
        <w:rPr>
          <w:w w:val="105"/>
          <w:sz w:val="15"/>
        </w:rPr>
        <w:t>” sözləri “</w:t>
      </w:r>
      <w:r>
        <w:rPr>
          <w:b/>
          <w:w w:val="105"/>
          <w:sz w:val="15"/>
        </w:rPr>
        <w:t>iki yüz manatdan altı yüz manatadək</w:t>
      </w:r>
      <w:r>
        <w:rPr>
          <w:w w:val="105"/>
          <w:sz w:val="15"/>
        </w:rPr>
        <w:t>” sözləri ilə əvəz edilmişdir.</w:t>
      </w:r>
    </w:p>
    <w:p>
      <w:pPr>
        <w:spacing w:line="288" w:lineRule="auto" w:before="1"/>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159-1.1- ci maddənin sanksiyasında “</w:t>
      </w:r>
      <w:r>
        <w:rPr>
          <w:b/>
          <w:w w:val="105"/>
          <w:sz w:val="15"/>
        </w:rPr>
        <w:t>iki yüz manatdan altı yüz</w:t>
      </w:r>
      <w:r>
        <w:rPr>
          <w:w w:val="105"/>
          <w:sz w:val="15"/>
        </w:rPr>
        <w:t>” sözləri “</w:t>
      </w:r>
      <w:r>
        <w:rPr>
          <w:b/>
          <w:w w:val="105"/>
          <w:sz w:val="15"/>
        </w:rPr>
        <w:t>iki min manatdan dörd min</w:t>
      </w:r>
      <w:r>
        <w:rPr>
          <w:w w:val="105"/>
          <w:sz w:val="15"/>
        </w:rPr>
        <w:t>”</w:t>
      </w:r>
      <w:r>
        <w:rPr>
          <w:w w:val="105"/>
          <w:sz w:val="15"/>
        </w:rPr>
        <w:t> sözləri</w:t>
      </w:r>
      <w:r>
        <w:rPr>
          <w:w w:val="105"/>
          <w:sz w:val="15"/>
        </w:rPr>
        <w:t> ilə</w:t>
      </w:r>
      <w:r>
        <w:rPr>
          <w:w w:val="105"/>
          <w:sz w:val="15"/>
        </w:rPr>
        <w:t> əvəz </w:t>
      </w:r>
      <w:r>
        <w:rPr>
          <w:spacing w:val="-2"/>
          <w:w w:val="105"/>
          <w:sz w:val="15"/>
        </w:rPr>
        <w:t>edilmişdr.</w:t>
      </w:r>
    </w:p>
    <w:p>
      <w:pPr>
        <w:pStyle w:val="BodyText"/>
        <w:spacing w:before="59"/>
        <w:rPr>
          <w:sz w:val="15"/>
        </w:rPr>
      </w:pPr>
    </w:p>
    <w:p>
      <w:pPr>
        <w:pStyle w:val="ListParagraph"/>
        <w:numPr>
          <w:ilvl w:val="0"/>
          <w:numId w:val="327"/>
        </w:numPr>
        <w:tabs>
          <w:tab w:pos="1104" w:val="left" w:leader="none"/>
        </w:tabs>
        <w:spacing w:line="288" w:lineRule="auto" w:before="0" w:after="0"/>
        <w:ind w:left="100" w:right="99" w:firstLine="444"/>
        <w:jc w:val="both"/>
        <w:rPr>
          <w:color w:val="0000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159.1.2-ci maddənin sanksiyasında “</w:t>
      </w:r>
      <w:r>
        <w:rPr>
          <w:b/>
          <w:w w:val="105"/>
          <w:sz w:val="15"/>
        </w:rPr>
        <w:t>şərti maliyyə vahidinin beş yüz mislindən min mislinədək</w:t>
      </w:r>
      <w:r>
        <w:rPr>
          <w:w w:val="105"/>
          <w:sz w:val="15"/>
        </w:rPr>
        <w:t>” sözləri “</w:t>
      </w:r>
      <w:r>
        <w:rPr>
          <w:b/>
          <w:w w:val="105"/>
          <w:sz w:val="15"/>
        </w:rPr>
        <w:t>beş yüz manatdan min manatadək</w:t>
      </w:r>
      <w:r>
        <w:rPr>
          <w:w w:val="105"/>
          <w:sz w:val="15"/>
        </w:rPr>
        <w:t>” sözləri ilə əvəz edilmişdir.</w:t>
      </w:r>
    </w:p>
    <w:p>
      <w:pPr>
        <w:pStyle w:val="BodyText"/>
        <w:spacing w:before="34"/>
        <w:rPr>
          <w:sz w:val="15"/>
        </w:rPr>
      </w:pPr>
    </w:p>
    <w:p>
      <w:pPr>
        <w:pStyle w:val="ListParagraph"/>
        <w:numPr>
          <w:ilvl w:val="0"/>
          <w:numId w:val="327"/>
        </w:numPr>
        <w:tabs>
          <w:tab w:pos="1113" w:val="left" w:leader="none"/>
        </w:tabs>
        <w:spacing w:line="288" w:lineRule="auto" w:before="1" w:after="0"/>
        <w:ind w:left="100" w:right="99" w:firstLine="444"/>
        <w:jc w:val="both"/>
        <w:rPr>
          <w:color w:val="0000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159.1.3-cü maddənin sanksiyasında “</w:t>
      </w:r>
      <w:r>
        <w:rPr>
          <w:b/>
          <w:w w:val="105"/>
          <w:sz w:val="15"/>
        </w:rPr>
        <w:t>şərti maliyyə vahidinin beş yüz mislindən min mislinədək</w:t>
      </w:r>
      <w:r>
        <w:rPr>
          <w:w w:val="105"/>
          <w:sz w:val="15"/>
        </w:rPr>
        <w:t>” sözləri “</w:t>
      </w:r>
      <w:r>
        <w:rPr>
          <w:b/>
          <w:w w:val="105"/>
          <w:sz w:val="15"/>
        </w:rPr>
        <w:t>beş yüz manatdan min manatadək</w:t>
      </w:r>
      <w:r>
        <w:rPr>
          <w:w w:val="105"/>
          <w:sz w:val="15"/>
        </w:rPr>
        <w:t>” sözləri ilə əvəz edilmişdir.</w:t>
      </w:r>
    </w:p>
    <w:p>
      <w:pPr>
        <w:spacing w:line="288" w:lineRule="auto" w:before="0"/>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159-1.2- ci və 159-1.3-cü maddələrin sanksiyasında “</w:t>
      </w:r>
      <w:r>
        <w:rPr>
          <w:b/>
          <w:w w:val="105"/>
          <w:sz w:val="15"/>
        </w:rPr>
        <w:t>beş yüz manatdan min</w:t>
      </w:r>
      <w:r>
        <w:rPr>
          <w:w w:val="105"/>
          <w:sz w:val="15"/>
        </w:rPr>
        <w:t>”</w:t>
      </w:r>
      <w:r>
        <w:rPr>
          <w:spacing w:val="-1"/>
          <w:w w:val="105"/>
          <w:sz w:val="15"/>
        </w:rPr>
        <w:t> </w:t>
      </w:r>
      <w:r>
        <w:rPr>
          <w:w w:val="105"/>
          <w:sz w:val="15"/>
        </w:rPr>
        <w:t>sözləri</w:t>
      </w:r>
      <w:r>
        <w:rPr>
          <w:spacing w:val="-1"/>
          <w:w w:val="105"/>
          <w:sz w:val="15"/>
        </w:rPr>
        <w:t> </w:t>
      </w:r>
      <w:r>
        <w:rPr>
          <w:w w:val="105"/>
          <w:sz w:val="15"/>
        </w:rPr>
        <w:t>“</w:t>
      </w:r>
      <w:r>
        <w:rPr>
          <w:b/>
          <w:w w:val="105"/>
          <w:sz w:val="15"/>
        </w:rPr>
        <w:t>üç min manatdan altı min</w:t>
      </w:r>
      <w:r>
        <w:rPr>
          <w:w w:val="105"/>
          <w:sz w:val="15"/>
        </w:rPr>
        <w:t>” sözləri ilə əvəz edilmişdir.</w:t>
      </w:r>
    </w:p>
    <w:p>
      <w:pPr>
        <w:pStyle w:val="BodyText"/>
        <w:spacing w:before="35"/>
        <w:rPr>
          <w:sz w:val="15"/>
        </w:rPr>
      </w:pPr>
    </w:p>
    <w:p>
      <w:pPr>
        <w:pStyle w:val="ListParagraph"/>
        <w:numPr>
          <w:ilvl w:val="0"/>
          <w:numId w:val="327"/>
        </w:numPr>
        <w:tabs>
          <w:tab w:pos="1116" w:val="left" w:leader="none"/>
        </w:tabs>
        <w:spacing w:line="288" w:lineRule="auto" w:before="0" w:after="0"/>
        <w:ind w:left="100" w:right="98" w:firstLine="444"/>
        <w:jc w:val="both"/>
        <w:rPr>
          <w:b/>
          <w:color w:val="0000FF"/>
          <w:position w:val="12"/>
          <w:sz w:val="15"/>
          <w:u w:val="single" w:color="0000FF"/>
        </w:rPr>
      </w:pPr>
      <w:r>
        <w:rPr>
          <w:w w:val="105"/>
          <w:sz w:val="15"/>
        </w:rPr>
        <w:t>30</w:t>
      </w:r>
      <w:r>
        <w:rPr>
          <w:spacing w:val="-24"/>
          <w:w w:val="105"/>
          <w:sz w:val="15"/>
        </w:rPr>
        <w:t> </w:t>
      </w:r>
      <w:r>
        <w:rPr>
          <w:w w:val="105"/>
          <w:sz w:val="15"/>
        </w:rPr>
        <w:t>dekabr</w:t>
      </w:r>
      <w:r>
        <w:rPr>
          <w:spacing w:val="-12"/>
          <w:w w:val="105"/>
          <w:sz w:val="15"/>
        </w:rPr>
        <w:t> </w:t>
      </w:r>
      <w:r>
        <w:rPr>
          <w:w w:val="105"/>
          <w:sz w:val="15"/>
        </w:rPr>
        <w:t>2003-cü il tarixli 569-IIQD nömrəli “</w:t>
      </w:r>
      <w:r>
        <w:rPr>
          <w:spacing w:val="-24"/>
          <w:w w:val="105"/>
          <w:sz w:val="15"/>
        </w:rPr>
        <w:t> </w:t>
      </w:r>
      <w:r>
        <w:rPr>
          <w:w w:val="105"/>
          <w:sz w:val="15"/>
        </w:rPr>
        <w:t>Azərbaycan Respublikasının Seçki Məcəlləsinin tətbiq edilməsi</w:t>
      </w:r>
      <w:r>
        <w:rPr>
          <w:w w:val="105"/>
          <w:sz w:val="15"/>
        </w:rPr>
        <w:t> ilə</w:t>
      </w:r>
      <w:r>
        <w:rPr>
          <w:w w:val="105"/>
          <w:sz w:val="15"/>
        </w:rPr>
        <w:t> əlaqədar</w:t>
      </w:r>
      <w:r>
        <w:rPr>
          <w:w w:val="105"/>
          <w:sz w:val="15"/>
        </w:rPr>
        <w:t> Azərbaycan</w:t>
      </w:r>
      <w:r>
        <w:rPr>
          <w:w w:val="105"/>
          <w:sz w:val="15"/>
        </w:rPr>
        <w:t> Respublikasının</w:t>
      </w:r>
      <w:r>
        <w:rPr>
          <w:w w:val="105"/>
          <w:sz w:val="15"/>
        </w:rPr>
        <w:t> bəzi</w:t>
      </w:r>
      <w:r>
        <w:rPr>
          <w:w w:val="105"/>
          <w:sz w:val="15"/>
        </w:rPr>
        <w:t> qanunvericilik</w:t>
      </w:r>
      <w:r>
        <w:rPr>
          <w:w w:val="105"/>
          <w:sz w:val="15"/>
        </w:rPr>
        <w:t> aktlarına</w:t>
      </w:r>
      <w:r>
        <w:rPr>
          <w:w w:val="105"/>
          <w:sz w:val="15"/>
        </w:rPr>
        <w:t> əlavələr</w:t>
      </w:r>
      <w:r>
        <w:rPr>
          <w:w w:val="105"/>
          <w:sz w:val="15"/>
        </w:rPr>
        <w:t> və</w:t>
      </w:r>
      <w:r>
        <w:rPr>
          <w:w w:val="105"/>
          <w:sz w:val="15"/>
        </w:rPr>
        <w:t> dəyişikliklər edilməsi və Azərbaycan Respublikasının bəzi qanunvericilik aktlarının qüvvədən düşmüş hesab edilməsi haqqında” Azərbaycan</w:t>
      </w:r>
      <w:r>
        <w:rPr>
          <w:spacing w:val="-24"/>
          <w:w w:val="105"/>
          <w:sz w:val="15"/>
        </w:rPr>
        <w:t> </w:t>
      </w:r>
      <w:r>
        <w:rPr>
          <w:w w:val="105"/>
          <w:sz w:val="15"/>
        </w:rPr>
        <w:t>Respublikasının</w:t>
      </w:r>
      <w:r>
        <w:rPr>
          <w:spacing w:val="-24"/>
          <w:w w:val="105"/>
          <w:sz w:val="15"/>
        </w:rPr>
        <w:t> </w:t>
      </w:r>
      <w:r>
        <w:rPr>
          <w:w w:val="105"/>
          <w:sz w:val="15"/>
        </w:rPr>
        <w:t>Qanunu</w:t>
      </w:r>
      <w:r>
        <w:rPr>
          <w:spacing w:val="-23"/>
          <w:w w:val="105"/>
          <w:sz w:val="15"/>
        </w:rPr>
        <w:t> </w:t>
      </w:r>
      <w:r>
        <w:rPr>
          <w:w w:val="105"/>
          <w:sz w:val="15"/>
        </w:rPr>
        <w:t>(</w:t>
      </w:r>
      <w:r>
        <w:rPr>
          <w:b/>
          <w:w w:val="105"/>
          <w:sz w:val="15"/>
        </w:rPr>
        <w:t>Azərbaycan</w:t>
      </w:r>
      <w:r>
        <w:rPr>
          <w:b/>
          <w:spacing w:val="-10"/>
          <w:w w:val="105"/>
          <w:sz w:val="15"/>
        </w:rPr>
        <w:t> </w:t>
      </w:r>
      <w:r>
        <w:rPr>
          <w:b/>
          <w:w w:val="105"/>
          <w:sz w:val="15"/>
        </w:rPr>
        <w:t>Respublikasının</w:t>
      </w:r>
      <w:r>
        <w:rPr>
          <w:b/>
          <w:spacing w:val="-6"/>
          <w:w w:val="105"/>
          <w:sz w:val="15"/>
        </w:rPr>
        <w:t> </w:t>
      </w:r>
      <w:r>
        <w:rPr>
          <w:b/>
          <w:w w:val="105"/>
          <w:sz w:val="15"/>
        </w:rPr>
        <w:t>qanunvericilik</w:t>
      </w:r>
      <w:r>
        <w:rPr>
          <w:b/>
          <w:spacing w:val="-6"/>
          <w:w w:val="105"/>
          <w:sz w:val="15"/>
        </w:rPr>
        <w:t> </w:t>
      </w:r>
      <w:r>
        <w:rPr>
          <w:b/>
          <w:w w:val="105"/>
          <w:sz w:val="15"/>
        </w:rPr>
        <w:t>toplusu,</w:t>
      </w:r>
      <w:r>
        <w:rPr>
          <w:b/>
          <w:spacing w:val="-6"/>
          <w:w w:val="105"/>
          <w:sz w:val="15"/>
        </w:rPr>
        <w:t> </w:t>
      </w:r>
      <w:r>
        <w:rPr>
          <w:b/>
          <w:w w:val="105"/>
          <w:sz w:val="15"/>
        </w:rPr>
        <w:t>2004-cü</w:t>
      </w:r>
      <w:r>
        <w:rPr>
          <w:b/>
          <w:spacing w:val="-6"/>
          <w:w w:val="105"/>
          <w:sz w:val="15"/>
        </w:rPr>
        <w:t> </w:t>
      </w:r>
      <w:r>
        <w:rPr>
          <w:b/>
          <w:w w:val="105"/>
          <w:sz w:val="15"/>
        </w:rPr>
        <w:t>il,</w:t>
      </w:r>
      <w:r>
        <w:rPr>
          <w:b/>
          <w:spacing w:val="-6"/>
          <w:w w:val="105"/>
          <w:sz w:val="15"/>
        </w:rPr>
        <w:t> </w:t>
      </w:r>
      <w:r>
        <w:rPr>
          <w:b/>
          <w:w w:val="105"/>
          <w:sz w:val="15"/>
        </w:rPr>
        <w:t>№</w:t>
      </w:r>
      <w:r>
        <w:rPr>
          <w:b/>
          <w:spacing w:val="-6"/>
          <w:w w:val="105"/>
          <w:sz w:val="15"/>
        </w:rPr>
        <w:t> </w:t>
      </w:r>
      <w:r>
        <w:rPr>
          <w:b/>
          <w:w w:val="105"/>
          <w:sz w:val="15"/>
        </w:rPr>
        <w:t>1,</w:t>
      </w:r>
      <w:r>
        <w:rPr>
          <w:b/>
          <w:spacing w:val="-6"/>
          <w:w w:val="105"/>
          <w:sz w:val="15"/>
        </w:rPr>
        <w:t> </w:t>
      </w:r>
      <w:r>
        <w:rPr>
          <w:b/>
          <w:w w:val="105"/>
          <w:sz w:val="15"/>
        </w:rPr>
        <w:t>maddə</w:t>
      </w:r>
      <w:r>
        <w:rPr>
          <w:b/>
          <w:spacing w:val="-6"/>
          <w:w w:val="105"/>
          <w:sz w:val="15"/>
        </w:rPr>
        <w:t> </w:t>
      </w:r>
      <w:r>
        <w:rPr>
          <w:b/>
          <w:w w:val="105"/>
          <w:sz w:val="15"/>
        </w:rPr>
        <w:t>10</w:t>
      </w:r>
      <w:r>
        <w:rPr>
          <w:b/>
          <w:spacing w:val="-24"/>
          <w:w w:val="105"/>
          <w:sz w:val="15"/>
        </w:rPr>
        <w:t> </w:t>
      </w:r>
      <w:r>
        <w:rPr>
          <w:w w:val="105"/>
          <w:sz w:val="15"/>
        </w:rPr>
        <w:t>) ilə 160-cı maddənin adı yeni redaksiyada verilmişdir.</w:t>
      </w:r>
    </w:p>
    <w:p>
      <w:pPr>
        <w:spacing w:before="1"/>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before="34"/>
        <w:ind w:left="544" w:right="0" w:firstLine="0"/>
        <w:jc w:val="both"/>
        <w:rPr>
          <w:sz w:val="15"/>
        </w:rPr>
      </w:pPr>
      <w:r>
        <w:rPr>
          <w:strike/>
          <w:w w:val="105"/>
          <w:sz w:val="15"/>
        </w:rPr>
        <w:t>Maddə</w:t>
      </w:r>
      <w:r>
        <w:rPr>
          <w:strike/>
          <w:spacing w:val="-15"/>
          <w:w w:val="105"/>
          <w:sz w:val="15"/>
        </w:rPr>
        <w:t> </w:t>
      </w:r>
      <w:r>
        <w:rPr>
          <w:strike/>
          <w:w w:val="105"/>
          <w:sz w:val="15"/>
        </w:rPr>
        <w:t>169.</w:t>
      </w:r>
      <w:r>
        <w:rPr>
          <w:strike/>
          <w:spacing w:val="-14"/>
          <w:w w:val="105"/>
          <w:sz w:val="15"/>
        </w:rPr>
        <w:t> </w:t>
      </w:r>
      <w:r>
        <w:rPr>
          <w:strike/>
          <w:w w:val="105"/>
          <w:sz w:val="15"/>
        </w:rPr>
        <w:t>Seçki</w:t>
      </w:r>
      <w:r>
        <w:rPr>
          <w:strike/>
          <w:spacing w:val="-15"/>
          <w:w w:val="105"/>
          <w:sz w:val="15"/>
        </w:rPr>
        <w:t> </w:t>
      </w:r>
      <w:r>
        <w:rPr>
          <w:strike/>
          <w:w w:val="105"/>
          <w:sz w:val="15"/>
        </w:rPr>
        <w:t>komissiyalarının</w:t>
      </w:r>
      <w:r>
        <w:rPr>
          <w:strike/>
          <w:spacing w:val="-14"/>
          <w:w w:val="105"/>
          <w:sz w:val="15"/>
        </w:rPr>
        <w:t> </w:t>
      </w:r>
      <w:r>
        <w:rPr>
          <w:strike/>
          <w:w w:val="105"/>
          <w:sz w:val="15"/>
        </w:rPr>
        <w:t>qanun</w:t>
      </w:r>
      <w:r>
        <w:rPr>
          <w:strike/>
          <w:spacing w:val="-14"/>
          <w:w w:val="105"/>
          <w:sz w:val="15"/>
        </w:rPr>
        <w:t> </w:t>
      </w:r>
      <w:r>
        <w:rPr>
          <w:strike/>
          <w:w w:val="105"/>
          <w:sz w:val="15"/>
        </w:rPr>
        <w:t>fəaliyyətinə</w:t>
      </w:r>
      <w:r>
        <w:rPr>
          <w:strike/>
          <w:spacing w:val="-15"/>
          <w:w w:val="105"/>
          <w:sz w:val="15"/>
        </w:rPr>
        <w:t> </w:t>
      </w:r>
      <w:r>
        <w:rPr>
          <w:strike/>
          <w:w w:val="105"/>
          <w:sz w:val="15"/>
        </w:rPr>
        <w:t>mane</w:t>
      </w:r>
      <w:r>
        <w:rPr>
          <w:strike/>
          <w:spacing w:val="-14"/>
          <w:w w:val="105"/>
          <w:sz w:val="15"/>
        </w:rPr>
        <w:t> </w:t>
      </w:r>
      <w:r>
        <w:rPr>
          <w:strike/>
          <w:spacing w:val="-4"/>
          <w:w w:val="105"/>
          <w:sz w:val="15"/>
        </w:rPr>
        <w:t>olma</w:t>
      </w:r>
    </w:p>
    <w:p>
      <w:pPr>
        <w:pStyle w:val="BodyText"/>
        <w:spacing w:before="68"/>
        <w:rPr>
          <w:sz w:val="15"/>
        </w:rPr>
      </w:pPr>
    </w:p>
    <w:p>
      <w:pPr>
        <w:pStyle w:val="ListParagraph"/>
        <w:numPr>
          <w:ilvl w:val="0"/>
          <w:numId w:val="327"/>
        </w:numPr>
        <w:tabs>
          <w:tab w:pos="1104" w:val="left" w:leader="none"/>
        </w:tabs>
        <w:spacing w:line="288" w:lineRule="auto" w:before="0" w:after="0"/>
        <w:ind w:left="100" w:right="98" w:firstLine="444"/>
        <w:jc w:val="both"/>
        <w:rPr>
          <w:b/>
          <w:color w:val="0000FF"/>
          <w:position w:val="12"/>
          <w:sz w:val="15"/>
          <w:u w:val="single" w:color="0000FF"/>
        </w:rPr>
      </w:pPr>
      <w:r>
        <w:rPr>
          <w:w w:val="105"/>
          <w:sz w:val="15"/>
        </w:rPr>
        <w:t>20</w:t>
      </w:r>
      <w:r>
        <w:rPr>
          <w:spacing w:val="-24"/>
          <w:w w:val="105"/>
          <w:sz w:val="15"/>
        </w:rPr>
        <w:t> </w:t>
      </w:r>
      <w:r>
        <w:rPr>
          <w:w w:val="105"/>
          <w:sz w:val="15"/>
        </w:rPr>
        <w:t>iyun</w:t>
      </w:r>
      <w:r>
        <w:rPr>
          <w:spacing w:val="-24"/>
          <w:w w:val="105"/>
          <w:sz w:val="15"/>
        </w:rPr>
        <w:t> </w:t>
      </w:r>
      <w:r>
        <w:rPr>
          <w:w w:val="105"/>
          <w:sz w:val="15"/>
        </w:rPr>
        <w:t>2003-cü</w:t>
      </w:r>
      <w:r>
        <w:rPr>
          <w:spacing w:val="-17"/>
          <w:w w:val="105"/>
          <w:sz w:val="15"/>
        </w:rPr>
        <w:t> </w:t>
      </w:r>
      <w:r>
        <w:rPr>
          <w:w w:val="105"/>
          <w:sz w:val="15"/>
        </w:rPr>
        <w:t>il</w:t>
      </w:r>
      <w:r>
        <w:rPr>
          <w:spacing w:val="-4"/>
          <w:w w:val="105"/>
          <w:sz w:val="15"/>
        </w:rPr>
        <w:t> </w:t>
      </w:r>
      <w:r>
        <w:rPr>
          <w:w w:val="105"/>
          <w:sz w:val="15"/>
        </w:rPr>
        <w:t>tarixli</w:t>
      </w:r>
      <w:r>
        <w:rPr>
          <w:spacing w:val="-4"/>
          <w:w w:val="105"/>
          <w:sz w:val="15"/>
        </w:rPr>
        <w:t> </w:t>
      </w:r>
      <w:r>
        <w:rPr>
          <w:w w:val="105"/>
          <w:sz w:val="15"/>
        </w:rPr>
        <w:t>490-IIQD</w:t>
      </w:r>
      <w:r>
        <w:rPr>
          <w:spacing w:val="-4"/>
          <w:w w:val="105"/>
          <w:sz w:val="15"/>
        </w:rPr>
        <w:t> </w:t>
      </w:r>
      <w:r>
        <w:rPr>
          <w:w w:val="105"/>
          <w:sz w:val="15"/>
        </w:rPr>
        <w:t>nömrəli</w:t>
      </w:r>
      <w:r>
        <w:rPr>
          <w:spacing w:val="-4"/>
          <w:w w:val="105"/>
          <w:sz w:val="15"/>
        </w:rPr>
        <w:t> </w:t>
      </w:r>
      <w:r>
        <w:rPr>
          <w:w w:val="105"/>
          <w:sz w:val="15"/>
        </w:rPr>
        <w:t>“</w:t>
      </w:r>
      <w:r>
        <w:rPr>
          <w:spacing w:val="-24"/>
          <w:w w:val="105"/>
          <w:sz w:val="15"/>
        </w:rPr>
        <w:t> </w:t>
      </w:r>
      <w:r>
        <w:rPr>
          <w:w w:val="105"/>
          <w:sz w:val="15"/>
        </w:rPr>
        <w:t>Azərbaycan</w:t>
      </w:r>
      <w:r>
        <w:rPr>
          <w:spacing w:val="-3"/>
          <w:w w:val="105"/>
          <w:sz w:val="15"/>
        </w:rPr>
        <w:t> </w:t>
      </w:r>
      <w:r>
        <w:rPr>
          <w:w w:val="105"/>
          <w:sz w:val="15"/>
        </w:rPr>
        <w:t>Respublikası</w:t>
      </w:r>
      <w:r>
        <w:rPr>
          <w:spacing w:val="-3"/>
          <w:w w:val="105"/>
          <w:sz w:val="15"/>
        </w:rPr>
        <w:t> </w:t>
      </w:r>
      <w:r>
        <w:rPr>
          <w:w w:val="105"/>
          <w:sz w:val="15"/>
        </w:rPr>
        <w:t>Seçki</w:t>
      </w:r>
      <w:r>
        <w:rPr>
          <w:spacing w:val="-3"/>
          <w:w w:val="105"/>
          <w:sz w:val="15"/>
        </w:rPr>
        <w:t> </w:t>
      </w:r>
      <w:r>
        <w:rPr>
          <w:w w:val="105"/>
          <w:sz w:val="15"/>
        </w:rPr>
        <w:t>Məcəlləsinin</w:t>
      </w:r>
      <w:r>
        <w:rPr>
          <w:spacing w:val="-3"/>
          <w:w w:val="105"/>
          <w:sz w:val="15"/>
        </w:rPr>
        <w:t> </w:t>
      </w:r>
      <w:r>
        <w:rPr>
          <w:w w:val="105"/>
          <w:sz w:val="15"/>
        </w:rPr>
        <w:t>müddəalarının pozulmasına</w:t>
      </w:r>
      <w:r>
        <w:rPr>
          <w:w w:val="105"/>
          <w:sz w:val="15"/>
        </w:rPr>
        <w:t> görə</w:t>
      </w:r>
      <w:r>
        <w:rPr>
          <w:w w:val="105"/>
          <w:sz w:val="15"/>
        </w:rPr>
        <w:t> məsuliyyət</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 qanunvericilik toplusu, 2003-cü il, № 6, maddə 279</w:t>
      </w:r>
      <w:r>
        <w:rPr>
          <w:w w:val="105"/>
          <w:sz w:val="15"/>
        </w:rPr>
        <w:t>) ilə 160.1-ci maddəyə </w:t>
      </w:r>
      <w:r>
        <w:rPr>
          <w:b/>
          <w:w w:val="105"/>
          <w:sz w:val="15"/>
        </w:rPr>
        <w:t>"maneolma" </w:t>
      </w:r>
      <w:r>
        <w:rPr>
          <w:w w:val="105"/>
          <w:sz w:val="15"/>
        </w:rPr>
        <w:t>sözlərindən</w:t>
      </w:r>
      <w:r>
        <w:rPr>
          <w:w w:val="105"/>
          <w:sz w:val="15"/>
        </w:rPr>
        <w:t> sonra </w:t>
      </w:r>
      <w:r>
        <w:rPr>
          <w:b/>
          <w:w w:val="105"/>
          <w:sz w:val="15"/>
        </w:rPr>
        <w:t>"və ya seçki komissiyası üzvünün öz vəzifələrini yerinə yetirməsi ilə bağlı fəaliyyətinə müdaxilə etmə" </w:t>
      </w:r>
      <w:r>
        <w:rPr>
          <w:w w:val="105"/>
          <w:sz w:val="15"/>
        </w:rPr>
        <w:t>sözləri əlavə</w:t>
      </w:r>
    </w:p>
    <w:p>
      <w:pPr>
        <w:pStyle w:val="ListParagraph"/>
        <w:spacing w:after="0" w:line="288" w:lineRule="auto"/>
        <w:jc w:val="both"/>
        <w:rPr>
          <w:b/>
          <w:position w:val="12"/>
          <w:sz w:val="15"/>
        </w:rPr>
        <w:sectPr>
          <w:pgSz w:w="11900" w:h="16840"/>
          <w:pgMar w:top="500" w:bottom="280" w:left="566" w:right="566"/>
        </w:sectPr>
      </w:pPr>
    </w:p>
    <w:p>
      <w:pPr>
        <w:spacing w:before="101"/>
        <w:ind w:left="100" w:right="0" w:firstLine="0"/>
        <w:jc w:val="left"/>
        <w:rPr>
          <w:sz w:val="15"/>
        </w:rPr>
      </w:pPr>
      <w:r>
        <w:rPr>
          <w:spacing w:val="-2"/>
          <w:w w:val="105"/>
          <w:sz w:val="15"/>
        </w:rPr>
        <w:t>edilmişdir.</w:t>
      </w:r>
    </w:p>
    <w:p>
      <w:pPr>
        <w:spacing w:line="288" w:lineRule="auto" w:before="34"/>
        <w:ind w:left="100" w:right="97" w:firstLine="444"/>
        <w:jc w:val="both"/>
        <w:rPr>
          <w:sz w:val="15"/>
        </w:rPr>
      </w:pPr>
      <w:r>
        <w:rPr>
          <w:w w:val="105"/>
          <w:sz w:val="15"/>
        </w:rPr>
        <w:t>30</w:t>
      </w:r>
      <w:r>
        <w:rPr>
          <w:w w:val="105"/>
          <w:sz w:val="15"/>
        </w:rPr>
        <w:t> dekabr</w:t>
      </w:r>
      <w:r>
        <w:rPr>
          <w:w w:val="105"/>
          <w:sz w:val="15"/>
        </w:rPr>
        <w:t> 2003-cü</w:t>
      </w:r>
      <w:r>
        <w:rPr>
          <w:w w:val="105"/>
          <w:sz w:val="15"/>
        </w:rPr>
        <w:t> il</w:t>
      </w:r>
      <w:r>
        <w:rPr>
          <w:w w:val="105"/>
          <w:sz w:val="15"/>
        </w:rPr>
        <w:t> tarixli</w:t>
      </w:r>
      <w:r>
        <w:rPr>
          <w:w w:val="105"/>
          <w:sz w:val="15"/>
        </w:rPr>
        <w:t> 569-IIQD</w:t>
      </w:r>
      <w:r>
        <w:rPr>
          <w:w w:val="105"/>
          <w:sz w:val="15"/>
        </w:rPr>
        <w:t> nömrəli</w:t>
      </w:r>
      <w:r>
        <w:rPr>
          <w:w w:val="105"/>
          <w:sz w:val="15"/>
        </w:rPr>
        <w:t> “</w:t>
      </w:r>
      <w:r>
        <w:rPr>
          <w:spacing w:val="-24"/>
          <w:w w:val="105"/>
          <w:sz w:val="15"/>
        </w:rPr>
        <w:t> </w:t>
      </w:r>
      <w:r>
        <w:rPr>
          <w:w w:val="105"/>
          <w:sz w:val="15"/>
        </w:rPr>
        <w:t>Azərbaycan</w:t>
      </w:r>
      <w:r>
        <w:rPr>
          <w:w w:val="105"/>
          <w:sz w:val="15"/>
        </w:rPr>
        <w:t> Respublikasının</w:t>
      </w:r>
      <w:r>
        <w:rPr>
          <w:w w:val="105"/>
          <w:sz w:val="15"/>
        </w:rPr>
        <w:t> Seçki</w:t>
      </w:r>
      <w:r>
        <w:rPr>
          <w:w w:val="105"/>
          <w:sz w:val="15"/>
        </w:rPr>
        <w:t> Məcəlləsinin</w:t>
      </w:r>
      <w:r>
        <w:rPr>
          <w:w w:val="105"/>
          <w:sz w:val="15"/>
        </w:rPr>
        <w:t> tətbiq edilməsi</w:t>
      </w:r>
      <w:r>
        <w:rPr>
          <w:w w:val="105"/>
          <w:sz w:val="15"/>
        </w:rPr>
        <w:t> ilə</w:t>
      </w:r>
      <w:r>
        <w:rPr>
          <w:w w:val="105"/>
          <w:sz w:val="15"/>
        </w:rPr>
        <w:t> əlaqədar</w:t>
      </w:r>
      <w:r>
        <w:rPr>
          <w:w w:val="105"/>
          <w:sz w:val="15"/>
        </w:rPr>
        <w:t> Azərbaycan</w:t>
      </w:r>
      <w:r>
        <w:rPr>
          <w:w w:val="105"/>
          <w:sz w:val="15"/>
        </w:rPr>
        <w:t> Respublikasının</w:t>
      </w:r>
      <w:r>
        <w:rPr>
          <w:w w:val="105"/>
          <w:sz w:val="15"/>
        </w:rPr>
        <w:t> bəzi</w:t>
      </w:r>
      <w:r>
        <w:rPr>
          <w:w w:val="105"/>
          <w:sz w:val="15"/>
        </w:rPr>
        <w:t> qanunvericilik</w:t>
      </w:r>
      <w:r>
        <w:rPr>
          <w:w w:val="105"/>
          <w:sz w:val="15"/>
        </w:rPr>
        <w:t> aktlarına</w:t>
      </w:r>
      <w:r>
        <w:rPr>
          <w:w w:val="105"/>
          <w:sz w:val="15"/>
        </w:rPr>
        <w:t> əlavələr</w:t>
      </w:r>
      <w:r>
        <w:rPr>
          <w:w w:val="105"/>
          <w:sz w:val="15"/>
        </w:rPr>
        <w:t> və</w:t>
      </w:r>
      <w:r>
        <w:rPr>
          <w:w w:val="105"/>
          <w:sz w:val="15"/>
        </w:rPr>
        <w:t> dəyişikliklər edilməsi və Azərbaycan Respublikasının bəzi qanunvericilik aktlarının qüvvədən düşmüş hesab edilməsi haqqında” Azərbaycan</w:t>
      </w:r>
      <w:r>
        <w:rPr>
          <w:spacing w:val="-24"/>
          <w:w w:val="105"/>
          <w:sz w:val="15"/>
        </w:rPr>
        <w:t> </w:t>
      </w:r>
      <w:r>
        <w:rPr>
          <w:w w:val="105"/>
          <w:sz w:val="15"/>
        </w:rPr>
        <w:t>Respublikasının</w:t>
      </w:r>
      <w:r>
        <w:rPr>
          <w:spacing w:val="-24"/>
          <w:w w:val="105"/>
          <w:sz w:val="15"/>
        </w:rPr>
        <w:t> </w:t>
      </w:r>
      <w:r>
        <w:rPr>
          <w:w w:val="105"/>
          <w:sz w:val="15"/>
        </w:rPr>
        <w:t>Qanunu</w:t>
      </w:r>
      <w:r>
        <w:rPr>
          <w:spacing w:val="-23"/>
          <w:w w:val="105"/>
          <w:sz w:val="15"/>
        </w:rPr>
        <w:t> </w:t>
      </w:r>
      <w:r>
        <w:rPr>
          <w:w w:val="105"/>
          <w:sz w:val="15"/>
        </w:rPr>
        <w:t>(</w:t>
      </w:r>
      <w:r>
        <w:rPr>
          <w:b/>
          <w:w w:val="105"/>
          <w:sz w:val="15"/>
        </w:rPr>
        <w:t>Azərbaycan</w:t>
      </w:r>
      <w:r>
        <w:rPr>
          <w:b/>
          <w:spacing w:val="-10"/>
          <w:w w:val="105"/>
          <w:sz w:val="15"/>
        </w:rPr>
        <w:t> </w:t>
      </w:r>
      <w:r>
        <w:rPr>
          <w:b/>
          <w:w w:val="105"/>
          <w:sz w:val="15"/>
        </w:rPr>
        <w:t>Respublikasının</w:t>
      </w:r>
      <w:r>
        <w:rPr>
          <w:b/>
          <w:spacing w:val="-6"/>
          <w:w w:val="105"/>
          <w:sz w:val="15"/>
        </w:rPr>
        <w:t> </w:t>
      </w:r>
      <w:r>
        <w:rPr>
          <w:b/>
          <w:w w:val="105"/>
          <w:sz w:val="15"/>
        </w:rPr>
        <w:t>qanunvericilik</w:t>
      </w:r>
      <w:r>
        <w:rPr>
          <w:b/>
          <w:spacing w:val="-6"/>
          <w:w w:val="105"/>
          <w:sz w:val="15"/>
        </w:rPr>
        <w:t> </w:t>
      </w:r>
      <w:r>
        <w:rPr>
          <w:b/>
          <w:w w:val="105"/>
          <w:sz w:val="15"/>
        </w:rPr>
        <w:t>toplusu,</w:t>
      </w:r>
      <w:r>
        <w:rPr>
          <w:b/>
          <w:spacing w:val="-6"/>
          <w:w w:val="105"/>
          <w:sz w:val="15"/>
        </w:rPr>
        <w:t> </w:t>
      </w:r>
      <w:r>
        <w:rPr>
          <w:b/>
          <w:w w:val="105"/>
          <w:sz w:val="15"/>
        </w:rPr>
        <w:t>2004-cü</w:t>
      </w:r>
      <w:r>
        <w:rPr>
          <w:b/>
          <w:spacing w:val="-6"/>
          <w:w w:val="105"/>
          <w:sz w:val="15"/>
        </w:rPr>
        <w:t> </w:t>
      </w:r>
      <w:r>
        <w:rPr>
          <w:b/>
          <w:w w:val="105"/>
          <w:sz w:val="15"/>
        </w:rPr>
        <w:t>il,</w:t>
      </w:r>
      <w:r>
        <w:rPr>
          <w:b/>
          <w:spacing w:val="-6"/>
          <w:w w:val="105"/>
          <w:sz w:val="15"/>
        </w:rPr>
        <w:t> </w:t>
      </w:r>
      <w:r>
        <w:rPr>
          <w:b/>
          <w:w w:val="105"/>
          <w:sz w:val="15"/>
        </w:rPr>
        <w:t>№</w:t>
      </w:r>
      <w:r>
        <w:rPr>
          <w:b/>
          <w:spacing w:val="-6"/>
          <w:w w:val="105"/>
          <w:sz w:val="15"/>
        </w:rPr>
        <w:t> </w:t>
      </w:r>
      <w:r>
        <w:rPr>
          <w:b/>
          <w:w w:val="105"/>
          <w:sz w:val="15"/>
        </w:rPr>
        <w:t>1,</w:t>
      </w:r>
      <w:r>
        <w:rPr>
          <w:b/>
          <w:spacing w:val="-6"/>
          <w:w w:val="105"/>
          <w:sz w:val="15"/>
        </w:rPr>
        <w:t> </w:t>
      </w:r>
      <w:r>
        <w:rPr>
          <w:b/>
          <w:w w:val="105"/>
          <w:sz w:val="15"/>
        </w:rPr>
        <w:t>maddə</w:t>
      </w:r>
      <w:r>
        <w:rPr>
          <w:b/>
          <w:spacing w:val="-6"/>
          <w:w w:val="105"/>
          <w:sz w:val="15"/>
        </w:rPr>
        <w:t> </w:t>
      </w:r>
      <w:r>
        <w:rPr>
          <w:b/>
          <w:w w:val="105"/>
          <w:sz w:val="15"/>
        </w:rPr>
        <w:t>10</w:t>
      </w:r>
      <w:r>
        <w:rPr>
          <w:b/>
          <w:spacing w:val="-24"/>
          <w:w w:val="105"/>
          <w:sz w:val="15"/>
        </w:rPr>
        <w:t> </w:t>
      </w:r>
      <w:r>
        <w:rPr>
          <w:w w:val="105"/>
          <w:sz w:val="15"/>
        </w:rPr>
        <w:t>) ilə</w:t>
      </w:r>
      <w:r>
        <w:rPr>
          <w:w w:val="105"/>
          <w:sz w:val="15"/>
        </w:rPr>
        <w:t> 160.1-ci</w:t>
      </w:r>
      <w:r>
        <w:rPr>
          <w:w w:val="105"/>
          <w:sz w:val="15"/>
        </w:rPr>
        <w:t> maddədə</w:t>
      </w:r>
      <w:r>
        <w:rPr>
          <w:spacing w:val="-8"/>
          <w:w w:val="105"/>
          <w:sz w:val="15"/>
        </w:rPr>
        <w:t> </w:t>
      </w:r>
      <w:r>
        <w:rPr>
          <w:b/>
          <w:w w:val="105"/>
          <w:sz w:val="15"/>
        </w:rPr>
        <w:t>"Seçki</w:t>
      </w:r>
      <w:r>
        <w:rPr>
          <w:b/>
          <w:w w:val="105"/>
          <w:sz w:val="15"/>
        </w:rPr>
        <w:t> komissiyalarının</w:t>
      </w:r>
      <w:r>
        <w:rPr>
          <w:b/>
          <w:w w:val="105"/>
          <w:sz w:val="15"/>
        </w:rPr>
        <w:t> qanuni</w:t>
      </w:r>
      <w:r>
        <w:rPr>
          <w:b/>
          <w:w w:val="105"/>
          <w:sz w:val="15"/>
        </w:rPr>
        <w:t> fəaliyyətinə</w:t>
      </w:r>
      <w:r>
        <w:rPr>
          <w:b/>
          <w:w w:val="105"/>
          <w:sz w:val="15"/>
        </w:rPr>
        <w:t> mane</w:t>
      </w:r>
      <w:r>
        <w:rPr>
          <w:b/>
          <w:w w:val="105"/>
          <w:sz w:val="15"/>
        </w:rPr>
        <w:t> olma"</w:t>
      </w:r>
      <w:r>
        <w:rPr>
          <w:b/>
          <w:spacing w:val="40"/>
          <w:w w:val="105"/>
          <w:sz w:val="15"/>
        </w:rPr>
        <w:t> </w:t>
      </w:r>
      <w:r>
        <w:rPr>
          <w:w w:val="105"/>
          <w:sz w:val="15"/>
        </w:rPr>
        <w:t>sözləri </w:t>
      </w:r>
      <w:r>
        <w:rPr>
          <w:b/>
          <w:w w:val="105"/>
          <w:sz w:val="15"/>
        </w:rPr>
        <w:t>"Seçki</w:t>
      </w:r>
      <w:r>
        <w:rPr>
          <w:b/>
          <w:w w:val="105"/>
          <w:sz w:val="15"/>
        </w:rPr>
        <w:t> (referendum) komissiyalarının işinə müdaxilə etmə və ya təsir göstərmə" </w:t>
      </w:r>
      <w:r>
        <w:rPr>
          <w:w w:val="105"/>
          <w:sz w:val="15"/>
        </w:rPr>
        <w:t>sözləri ilə əvəz edilmişdir.</w:t>
      </w:r>
    </w:p>
    <w:p>
      <w:pPr>
        <w:pStyle w:val="BodyText"/>
        <w:spacing w:before="35"/>
        <w:rPr>
          <w:sz w:val="15"/>
        </w:rPr>
      </w:pPr>
    </w:p>
    <w:p>
      <w:pPr>
        <w:pStyle w:val="ListParagraph"/>
        <w:numPr>
          <w:ilvl w:val="0"/>
          <w:numId w:val="327"/>
        </w:numPr>
        <w:tabs>
          <w:tab w:pos="1009" w:val="left" w:leader="none"/>
        </w:tabs>
        <w:spacing w:line="151" w:lineRule="exact" w:before="0" w:after="0"/>
        <w:ind w:left="1009" w:right="0" w:hanging="465"/>
        <w:jc w:val="left"/>
        <w:rPr>
          <w:color w:val="3366FF"/>
          <w:sz w:val="13"/>
          <w:u w:val="single" w:color="0000FF"/>
        </w:rPr>
      </w:pPr>
    </w:p>
    <w:p>
      <w:pPr>
        <w:spacing w:line="151" w:lineRule="exact" w:before="0"/>
        <w:ind w:left="1108" w:right="0" w:firstLine="0"/>
        <w:jc w:val="both"/>
        <w:rPr>
          <w:b/>
          <w:sz w:val="15"/>
        </w:rPr>
      </w:pPr>
      <w:r>
        <w:rPr>
          <w:w w:val="105"/>
          <w:sz w:val="15"/>
        </w:rPr>
        <w:t>16 may 2008-ci il</w:t>
      </w:r>
      <w:r>
        <w:rPr>
          <w:spacing w:val="1"/>
          <w:w w:val="105"/>
          <w:sz w:val="15"/>
        </w:rPr>
        <w:t> </w:t>
      </w:r>
      <w:r>
        <w:rPr>
          <w:w w:val="105"/>
          <w:sz w:val="15"/>
        </w:rPr>
        <w:t>tarixli</w:t>
      </w:r>
      <w:r>
        <w:rPr>
          <w:spacing w:val="7"/>
          <w:w w:val="105"/>
          <w:sz w:val="15"/>
        </w:rPr>
        <w:t> </w:t>
      </w:r>
      <w:r>
        <w:rPr>
          <w:b/>
          <w:w w:val="105"/>
          <w:sz w:val="15"/>
        </w:rPr>
        <w:t>607-IIIQD</w:t>
      </w:r>
      <w:r>
        <w:rPr>
          <w:b/>
          <w:spacing w:val="-1"/>
          <w:w w:val="105"/>
          <w:sz w:val="15"/>
        </w:rPr>
        <w:t> </w:t>
      </w:r>
      <w:r>
        <w:rPr>
          <w:w w:val="105"/>
          <w:sz w:val="15"/>
        </w:rPr>
        <w:t>nömrəli</w:t>
      </w:r>
      <w:r>
        <w:rPr>
          <w:spacing w:val="-2"/>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7"/>
          <w:w w:val="105"/>
          <w:sz w:val="15"/>
        </w:rPr>
        <w:t> </w:t>
      </w:r>
      <w:r>
        <w:rPr>
          <w:b/>
          <w:w w:val="105"/>
          <w:sz w:val="15"/>
        </w:rPr>
        <w:t>(“Azərbaycan”</w:t>
      </w:r>
      <w:r>
        <w:rPr>
          <w:b/>
          <w:spacing w:val="-2"/>
          <w:w w:val="105"/>
          <w:sz w:val="15"/>
        </w:rPr>
        <w:t> </w:t>
      </w:r>
      <w:r>
        <w:rPr>
          <w:b/>
          <w:w w:val="105"/>
          <w:sz w:val="15"/>
        </w:rPr>
        <w:t>qəzeti</w:t>
      </w:r>
      <w:r>
        <w:rPr>
          <w:b/>
          <w:spacing w:val="-3"/>
          <w:w w:val="105"/>
          <w:sz w:val="15"/>
        </w:rPr>
        <w:t> </w:t>
      </w:r>
      <w:r>
        <w:rPr>
          <w:b/>
          <w:spacing w:val="-10"/>
          <w:w w:val="105"/>
          <w:sz w:val="15"/>
        </w:rPr>
        <w:t>7</w:t>
      </w:r>
    </w:p>
    <w:p>
      <w:pPr>
        <w:spacing w:line="288" w:lineRule="auto" w:before="34"/>
        <w:ind w:left="100" w:right="97" w:firstLine="0"/>
        <w:jc w:val="both"/>
        <w:rPr>
          <w:sz w:val="15"/>
        </w:rPr>
      </w:pPr>
      <w:r>
        <w:rPr>
          <w:b/>
          <w:w w:val="105"/>
          <w:sz w:val="15"/>
        </w:rPr>
        <w:t>iyun 2008-ci il, № 123, Azərbaycan Respublikasının Qanunvericilik Toplusu, 2008-ci il, № 6, maddə 454)</w:t>
      </w:r>
      <w:r>
        <w:rPr>
          <w:b/>
          <w:w w:val="105"/>
          <w:sz w:val="15"/>
        </w:rPr>
        <w:t> </w:t>
      </w:r>
      <w:r>
        <w:rPr>
          <w:w w:val="105"/>
          <w:sz w:val="15"/>
        </w:rPr>
        <w:t>ilə 160.1-ci maddənin sanksiyasında “</w:t>
      </w:r>
      <w:r>
        <w:rPr>
          <w:b/>
          <w:w w:val="105"/>
          <w:sz w:val="15"/>
        </w:rPr>
        <w:t>şərti maliyyə vahidi məbləğinin yüz mislindən beş yüz mislinədək</w:t>
      </w:r>
      <w:r>
        <w:rPr>
          <w:w w:val="105"/>
          <w:sz w:val="15"/>
        </w:rPr>
        <w:t>” sözləri “</w:t>
      </w:r>
      <w:r>
        <w:rPr>
          <w:b/>
          <w:w w:val="105"/>
          <w:sz w:val="15"/>
        </w:rPr>
        <w:t>yüz manatdan beş yüz manatadək</w:t>
      </w:r>
      <w:r>
        <w:rPr>
          <w:w w:val="105"/>
          <w:sz w:val="15"/>
        </w:rPr>
        <w:t>” sözləri ilə əvəz edilmişdir.</w:t>
      </w:r>
    </w:p>
    <w:p>
      <w:pPr>
        <w:spacing w:line="288" w:lineRule="auto" w:before="1"/>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160.1-ci maddənin sanksiyasında “</w:t>
      </w:r>
      <w:r>
        <w:rPr>
          <w:b/>
          <w:w w:val="105"/>
          <w:sz w:val="15"/>
        </w:rPr>
        <w:t>yüz manatdan beş yüz</w:t>
      </w:r>
      <w:r>
        <w:rPr>
          <w:w w:val="105"/>
          <w:sz w:val="15"/>
        </w:rPr>
        <w:t>” sözləri “</w:t>
      </w:r>
      <w:r>
        <w:rPr>
          <w:b/>
          <w:w w:val="105"/>
          <w:sz w:val="15"/>
        </w:rPr>
        <w:t>iki min manatdan üç min</w:t>
      </w:r>
      <w:r>
        <w:rPr>
          <w:w w:val="105"/>
          <w:sz w:val="15"/>
        </w:rPr>
        <w:t>” sözləri ilə əvəz edilmişdir.</w:t>
      </w:r>
    </w:p>
    <w:p>
      <w:pPr>
        <w:pStyle w:val="BodyText"/>
        <w:spacing w:before="58"/>
        <w:rPr>
          <w:sz w:val="15"/>
        </w:rPr>
      </w:pPr>
    </w:p>
    <w:p>
      <w:pPr>
        <w:pStyle w:val="ListParagraph"/>
        <w:numPr>
          <w:ilvl w:val="0"/>
          <w:numId w:val="327"/>
        </w:numPr>
        <w:tabs>
          <w:tab w:pos="1009" w:val="left" w:leader="none"/>
        </w:tabs>
        <w:spacing w:line="151" w:lineRule="exact" w:before="0" w:after="0"/>
        <w:ind w:left="1009" w:right="0" w:hanging="465"/>
        <w:jc w:val="left"/>
        <w:rPr>
          <w:color w:val="0000FF"/>
          <w:sz w:val="13"/>
          <w:u w:val="single" w:color="0000FF"/>
        </w:rPr>
      </w:pPr>
    </w:p>
    <w:p>
      <w:pPr>
        <w:spacing w:line="151" w:lineRule="exact" w:before="0"/>
        <w:ind w:left="1118" w:right="0" w:firstLine="0"/>
        <w:jc w:val="both"/>
        <w:rPr>
          <w:b/>
          <w:sz w:val="15"/>
        </w:rPr>
      </w:pPr>
      <w:r>
        <w:rPr>
          <w:w w:val="105"/>
          <w:sz w:val="15"/>
        </w:rPr>
        <w:t>16</w:t>
      </w:r>
      <w:r>
        <w:rPr>
          <w:spacing w:val="-3"/>
          <w:w w:val="105"/>
          <w:sz w:val="15"/>
        </w:rPr>
        <w:t> </w:t>
      </w:r>
      <w:r>
        <w:rPr>
          <w:w w:val="105"/>
          <w:sz w:val="15"/>
        </w:rPr>
        <w:t>may</w:t>
      </w:r>
      <w:r>
        <w:rPr>
          <w:spacing w:val="-2"/>
          <w:w w:val="105"/>
          <w:sz w:val="15"/>
        </w:rPr>
        <w:t> </w:t>
      </w:r>
      <w:r>
        <w:rPr>
          <w:w w:val="105"/>
          <w:sz w:val="15"/>
        </w:rPr>
        <w:t>2008-ci</w:t>
      </w:r>
      <w:r>
        <w:rPr>
          <w:spacing w:val="-3"/>
          <w:w w:val="105"/>
          <w:sz w:val="15"/>
        </w:rPr>
        <w:t> </w:t>
      </w:r>
      <w:r>
        <w:rPr>
          <w:w w:val="105"/>
          <w:sz w:val="15"/>
        </w:rPr>
        <w:t>il</w:t>
      </w:r>
      <w:r>
        <w:rPr>
          <w:spacing w:val="-2"/>
          <w:w w:val="105"/>
          <w:sz w:val="15"/>
        </w:rPr>
        <w:t> </w:t>
      </w:r>
      <w:r>
        <w:rPr>
          <w:w w:val="105"/>
          <w:sz w:val="15"/>
        </w:rPr>
        <w:t>tarixli</w:t>
      </w:r>
      <w:r>
        <w:rPr>
          <w:spacing w:val="9"/>
          <w:w w:val="105"/>
          <w:sz w:val="15"/>
        </w:rPr>
        <w:t> </w:t>
      </w:r>
      <w:r>
        <w:rPr>
          <w:b/>
          <w:w w:val="105"/>
          <w:sz w:val="15"/>
        </w:rPr>
        <w:t>607-IIIQD</w:t>
      </w:r>
      <w:r>
        <w:rPr>
          <w:b/>
          <w:spacing w:val="-1"/>
          <w:w w:val="105"/>
          <w:sz w:val="15"/>
        </w:rPr>
        <w:t> </w:t>
      </w:r>
      <w:r>
        <w:rPr>
          <w:w w:val="105"/>
          <w:sz w:val="15"/>
        </w:rPr>
        <w:t>nömrəli</w:t>
      </w:r>
      <w:r>
        <w:rPr>
          <w:spacing w:val="-2"/>
          <w:w w:val="105"/>
          <w:sz w:val="15"/>
        </w:rPr>
        <w:t> </w:t>
      </w:r>
      <w:r>
        <w:rPr>
          <w:w w:val="105"/>
          <w:sz w:val="15"/>
        </w:rPr>
        <w:t>Azərbaycan</w:t>
      </w:r>
      <w:r>
        <w:rPr>
          <w:spacing w:val="-3"/>
          <w:w w:val="105"/>
          <w:sz w:val="15"/>
        </w:rPr>
        <w:t> </w:t>
      </w:r>
      <w:r>
        <w:rPr>
          <w:w w:val="105"/>
          <w:sz w:val="15"/>
        </w:rPr>
        <w:t>Respublikasının</w:t>
      </w:r>
      <w:r>
        <w:rPr>
          <w:spacing w:val="-2"/>
          <w:w w:val="105"/>
          <w:sz w:val="15"/>
        </w:rPr>
        <w:t> </w:t>
      </w:r>
      <w:r>
        <w:rPr>
          <w:w w:val="105"/>
          <w:sz w:val="15"/>
        </w:rPr>
        <w:t>Qanunu</w:t>
      </w:r>
      <w:r>
        <w:rPr>
          <w:spacing w:val="7"/>
          <w:w w:val="105"/>
          <w:sz w:val="15"/>
        </w:rPr>
        <w:t> </w:t>
      </w:r>
      <w:r>
        <w:rPr>
          <w:b/>
          <w:w w:val="105"/>
          <w:sz w:val="15"/>
        </w:rPr>
        <w:t>(“Azərbaycan”</w:t>
      </w:r>
      <w:r>
        <w:rPr>
          <w:b/>
          <w:spacing w:val="-2"/>
          <w:w w:val="105"/>
          <w:sz w:val="15"/>
        </w:rPr>
        <w:t> </w:t>
      </w:r>
      <w:r>
        <w:rPr>
          <w:b/>
          <w:w w:val="105"/>
          <w:sz w:val="15"/>
        </w:rPr>
        <w:t>qəzeti</w:t>
      </w:r>
      <w:r>
        <w:rPr>
          <w:b/>
          <w:spacing w:val="-3"/>
          <w:w w:val="105"/>
          <w:sz w:val="15"/>
        </w:rPr>
        <w:t> </w:t>
      </w:r>
      <w:r>
        <w:rPr>
          <w:b/>
          <w:spacing w:val="-10"/>
          <w:w w:val="105"/>
          <w:sz w:val="15"/>
        </w:rPr>
        <w:t>7</w:t>
      </w:r>
    </w:p>
    <w:p>
      <w:pPr>
        <w:spacing w:line="288" w:lineRule="auto" w:before="34"/>
        <w:ind w:left="100" w:right="97" w:firstLine="0"/>
        <w:jc w:val="both"/>
        <w:rPr>
          <w:sz w:val="15"/>
        </w:rPr>
      </w:pPr>
      <w:r>
        <w:rPr>
          <w:b/>
          <w:w w:val="105"/>
          <w:sz w:val="15"/>
        </w:rPr>
        <w:t>iyun 2008-ci il, № 123, Azərbaycan Respublikasının Qanunvericilik Toplusu, 2008-ci il, № 6, maddə 454)</w:t>
      </w:r>
      <w:r>
        <w:rPr>
          <w:b/>
          <w:w w:val="105"/>
          <w:sz w:val="15"/>
        </w:rPr>
        <w:t> </w:t>
      </w:r>
      <w:r>
        <w:rPr>
          <w:w w:val="105"/>
          <w:sz w:val="15"/>
        </w:rPr>
        <w:t>ilə 160.2-ci maddənin sanksiyasında “</w:t>
      </w:r>
      <w:r>
        <w:rPr>
          <w:b/>
          <w:w w:val="105"/>
          <w:sz w:val="15"/>
        </w:rPr>
        <w:t>şərti maliyyə vahidi məbləğinin beş yüz mislindən min mislinədək</w:t>
      </w:r>
      <w:r>
        <w:rPr>
          <w:w w:val="105"/>
          <w:sz w:val="15"/>
        </w:rPr>
        <w:t>” sözləri “</w:t>
      </w:r>
      <w:r>
        <w:rPr>
          <w:b/>
          <w:w w:val="105"/>
          <w:sz w:val="15"/>
        </w:rPr>
        <w:t>beş yüz manatdan min manatadək</w:t>
      </w:r>
      <w:r>
        <w:rPr>
          <w:w w:val="105"/>
          <w:sz w:val="15"/>
        </w:rPr>
        <w:t>” sözləri ilə əvəz edilmişdir.</w:t>
      </w:r>
    </w:p>
    <w:p>
      <w:pPr>
        <w:spacing w:line="288" w:lineRule="auto" w:before="1"/>
        <w:ind w:left="100" w:right="97" w:firstLine="444"/>
        <w:jc w:val="right"/>
        <w:rPr>
          <w:b/>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160.2-ci maddənin</w:t>
      </w:r>
      <w:r>
        <w:rPr>
          <w:spacing w:val="-4"/>
          <w:w w:val="105"/>
          <w:sz w:val="15"/>
        </w:rPr>
        <w:t> </w:t>
      </w:r>
      <w:r>
        <w:rPr>
          <w:w w:val="105"/>
          <w:sz w:val="15"/>
        </w:rPr>
        <w:t>sanksiyasında</w:t>
      </w:r>
      <w:r>
        <w:rPr>
          <w:spacing w:val="-4"/>
          <w:w w:val="105"/>
          <w:sz w:val="15"/>
        </w:rPr>
        <w:t> </w:t>
      </w:r>
      <w:r>
        <w:rPr>
          <w:w w:val="105"/>
          <w:sz w:val="15"/>
        </w:rPr>
        <w:t>“</w:t>
      </w:r>
      <w:r>
        <w:rPr>
          <w:b/>
          <w:w w:val="105"/>
          <w:sz w:val="15"/>
        </w:rPr>
        <w:t>beş</w:t>
      </w:r>
      <w:r>
        <w:rPr>
          <w:b/>
          <w:spacing w:val="-4"/>
          <w:w w:val="105"/>
          <w:sz w:val="15"/>
        </w:rPr>
        <w:t> </w:t>
      </w:r>
      <w:r>
        <w:rPr>
          <w:b/>
          <w:w w:val="105"/>
          <w:sz w:val="15"/>
        </w:rPr>
        <w:t>yüz</w:t>
      </w:r>
      <w:r>
        <w:rPr>
          <w:b/>
          <w:spacing w:val="-4"/>
          <w:w w:val="105"/>
          <w:sz w:val="15"/>
        </w:rPr>
        <w:t> </w:t>
      </w:r>
      <w:r>
        <w:rPr>
          <w:b/>
          <w:w w:val="105"/>
          <w:sz w:val="15"/>
        </w:rPr>
        <w:t>manatdan</w:t>
      </w:r>
      <w:r>
        <w:rPr>
          <w:b/>
          <w:spacing w:val="-4"/>
          <w:w w:val="105"/>
          <w:sz w:val="15"/>
        </w:rPr>
        <w:t> </w:t>
      </w:r>
      <w:r>
        <w:rPr>
          <w:b/>
          <w:w w:val="105"/>
          <w:sz w:val="15"/>
        </w:rPr>
        <w:t>min</w:t>
      </w:r>
      <w:r>
        <w:rPr>
          <w:w w:val="105"/>
          <w:sz w:val="15"/>
        </w:rPr>
        <w:t>”</w:t>
      </w:r>
      <w:r>
        <w:rPr>
          <w:spacing w:val="-4"/>
          <w:w w:val="105"/>
          <w:sz w:val="15"/>
        </w:rPr>
        <w:t> </w:t>
      </w:r>
      <w:r>
        <w:rPr>
          <w:w w:val="105"/>
          <w:sz w:val="15"/>
        </w:rPr>
        <w:t>sözləri</w:t>
      </w:r>
      <w:r>
        <w:rPr>
          <w:spacing w:val="-4"/>
          <w:w w:val="105"/>
          <w:sz w:val="15"/>
        </w:rPr>
        <w:t> </w:t>
      </w:r>
      <w:r>
        <w:rPr>
          <w:w w:val="105"/>
          <w:sz w:val="15"/>
        </w:rPr>
        <w:t>“</w:t>
      </w:r>
      <w:r>
        <w:rPr>
          <w:b/>
          <w:w w:val="105"/>
          <w:sz w:val="15"/>
        </w:rPr>
        <w:t>dörd</w:t>
      </w:r>
      <w:r>
        <w:rPr>
          <w:b/>
          <w:spacing w:val="-4"/>
          <w:w w:val="105"/>
          <w:sz w:val="15"/>
        </w:rPr>
        <w:t> </w:t>
      </w:r>
      <w:r>
        <w:rPr>
          <w:b/>
          <w:w w:val="105"/>
          <w:sz w:val="15"/>
        </w:rPr>
        <w:t>min</w:t>
      </w:r>
      <w:r>
        <w:rPr>
          <w:b/>
          <w:spacing w:val="-4"/>
          <w:w w:val="105"/>
          <w:sz w:val="15"/>
        </w:rPr>
        <w:t> </w:t>
      </w:r>
      <w:r>
        <w:rPr>
          <w:b/>
          <w:w w:val="105"/>
          <w:sz w:val="15"/>
        </w:rPr>
        <w:t>manatdan</w:t>
      </w:r>
      <w:r>
        <w:rPr>
          <w:b/>
          <w:spacing w:val="-4"/>
          <w:w w:val="105"/>
          <w:sz w:val="15"/>
        </w:rPr>
        <w:t> </w:t>
      </w:r>
      <w:r>
        <w:rPr>
          <w:b/>
          <w:w w:val="105"/>
          <w:sz w:val="15"/>
        </w:rPr>
        <w:t>yeddi</w:t>
      </w:r>
      <w:r>
        <w:rPr>
          <w:b/>
          <w:spacing w:val="-4"/>
          <w:w w:val="105"/>
          <w:sz w:val="15"/>
        </w:rPr>
        <w:t> </w:t>
      </w:r>
      <w:r>
        <w:rPr>
          <w:b/>
          <w:w w:val="105"/>
          <w:sz w:val="15"/>
        </w:rPr>
        <w:t>min</w:t>
      </w:r>
      <w:r>
        <w:rPr>
          <w:w w:val="105"/>
          <w:sz w:val="15"/>
        </w:rPr>
        <w:t>”</w:t>
      </w:r>
      <w:r>
        <w:rPr>
          <w:spacing w:val="-4"/>
          <w:w w:val="105"/>
          <w:sz w:val="15"/>
        </w:rPr>
        <w:t> </w:t>
      </w:r>
      <w:r>
        <w:rPr>
          <w:w w:val="105"/>
          <w:sz w:val="15"/>
        </w:rPr>
        <w:t>sözləri</w:t>
      </w:r>
      <w:r>
        <w:rPr>
          <w:spacing w:val="-4"/>
          <w:w w:val="105"/>
          <w:sz w:val="15"/>
        </w:rPr>
        <w:t> </w:t>
      </w:r>
      <w:r>
        <w:rPr>
          <w:w w:val="105"/>
          <w:sz w:val="15"/>
        </w:rPr>
        <w:t>ilə</w:t>
      </w:r>
      <w:r>
        <w:rPr>
          <w:spacing w:val="-4"/>
          <w:w w:val="105"/>
          <w:sz w:val="15"/>
        </w:rPr>
        <w:t> </w:t>
      </w:r>
      <w:r>
        <w:rPr>
          <w:w w:val="105"/>
          <w:sz w:val="15"/>
        </w:rPr>
        <w:t>əvəz</w:t>
      </w:r>
      <w:r>
        <w:rPr>
          <w:spacing w:val="-4"/>
          <w:w w:val="105"/>
          <w:sz w:val="15"/>
        </w:rPr>
        <w:t> </w:t>
      </w:r>
      <w:r>
        <w:rPr>
          <w:w w:val="105"/>
          <w:sz w:val="15"/>
        </w:rPr>
        <w:t>edilmişdir. </w:t>
      </w:r>
      <w:r>
        <w:rPr>
          <w:color w:val="0000FF"/>
          <w:w w:val="105"/>
          <w:sz w:val="15"/>
          <w:u w:val="single" w:color="0000FF"/>
        </w:rPr>
        <w:t>20</w:t>
      </w:r>
      <w:r>
        <w:rPr>
          <w:color w:val="0000FF"/>
          <w:spacing w:val="40"/>
          <w:w w:val="105"/>
          <w:sz w:val="15"/>
          <w:u w:val="single" w:color="0000FF"/>
        </w:rPr>
        <w:t> </w:t>
      </w:r>
      <w:r>
        <w:rPr>
          <w:color w:val="0000FF"/>
          <w:w w:val="105"/>
          <w:sz w:val="15"/>
          <w:u w:val="single" w:color="0000FF"/>
        </w:rPr>
        <w:t>oktyabr</w:t>
      </w:r>
      <w:r>
        <w:rPr>
          <w:color w:val="0000FF"/>
          <w:spacing w:val="40"/>
          <w:w w:val="105"/>
          <w:sz w:val="15"/>
          <w:u w:val="single" w:color="0000FF"/>
        </w:rPr>
        <w:t> </w:t>
      </w:r>
      <w:r>
        <w:rPr>
          <w:color w:val="0000FF"/>
          <w:w w:val="105"/>
          <w:sz w:val="15"/>
          <w:u w:val="single" w:color="0000FF"/>
        </w:rPr>
        <w:t>2017-ci</w:t>
      </w:r>
      <w:r>
        <w:rPr>
          <w:color w:val="0000FF"/>
          <w:spacing w:val="40"/>
          <w:w w:val="105"/>
          <w:sz w:val="15"/>
          <w:u w:val="single" w:color="0000FF"/>
        </w:rPr>
        <w:t> </w:t>
      </w:r>
      <w:r>
        <w:rPr>
          <w:color w:val="0000FF"/>
          <w:w w:val="105"/>
          <w:sz w:val="15"/>
          <w:u w:val="single" w:color="0000FF"/>
        </w:rPr>
        <w:t>il</w:t>
      </w:r>
      <w:r>
        <w:rPr>
          <w:color w:val="0000FF"/>
          <w:spacing w:val="40"/>
          <w:w w:val="105"/>
          <w:sz w:val="15"/>
          <w:u w:val="single" w:color="0000FF"/>
        </w:rPr>
        <w:t> </w:t>
      </w:r>
      <w:r>
        <w:rPr>
          <w:color w:val="0000FF"/>
          <w:w w:val="105"/>
          <w:sz w:val="15"/>
          <w:u w:val="single" w:color="0000FF"/>
        </w:rPr>
        <w:t>tarixli</w:t>
      </w:r>
      <w:r>
        <w:rPr>
          <w:color w:val="0000FF"/>
          <w:spacing w:val="30"/>
          <w:w w:val="105"/>
          <w:sz w:val="15"/>
          <w:u w:val="single" w:color="0000FF"/>
        </w:rPr>
        <w:t> </w:t>
      </w:r>
      <w:r>
        <w:rPr>
          <w:b/>
          <w:color w:val="0000FF"/>
          <w:w w:val="105"/>
          <w:sz w:val="15"/>
          <w:u w:val="single" w:color="0000FF"/>
        </w:rPr>
        <w:t>816-VQD</w:t>
      </w:r>
      <w:r>
        <w:rPr>
          <w:b/>
          <w:color w:val="0000FF"/>
          <w:spacing w:val="26"/>
          <w:w w:val="105"/>
          <w:sz w:val="15"/>
          <w:u w:val="single" w:color="0000FF"/>
        </w:rPr>
        <w:t> </w:t>
      </w:r>
      <w:r>
        <w:rPr>
          <w:color w:val="0000FF"/>
          <w:w w:val="105"/>
          <w:sz w:val="15"/>
          <w:u w:val="single" w:color="0000FF"/>
        </w:rPr>
        <w:t>nömrəli</w:t>
      </w:r>
      <w:r>
        <w:rPr>
          <w:color w:val="0000FF"/>
          <w:spacing w:val="40"/>
          <w:w w:val="105"/>
          <w:sz w:val="15"/>
        </w:rPr>
        <w:t> </w:t>
      </w:r>
      <w:r>
        <w:rPr>
          <w:w w:val="105"/>
          <w:sz w:val="15"/>
        </w:rPr>
        <w:t>Azərbaycan</w:t>
      </w:r>
      <w:r>
        <w:rPr>
          <w:spacing w:val="40"/>
          <w:w w:val="105"/>
          <w:sz w:val="15"/>
        </w:rPr>
        <w:t> </w:t>
      </w:r>
      <w:r>
        <w:rPr>
          <w:w w:val="105"/>
          <w:sz w:val="15"/>
        </w:rPr>
        <w:t>Respublikasının</w:t>
      </w:r>
      <w:r>
        <w:rPr>
          <w:spacing w:val="40"/>
          <w:w w:val="105"/>
          <w:sz w:val="15"/>
        </w:rPr>
        <w:t> </w:t>
      </w:r>
      <w:r>
        <w:rPr>
          <w:w w:val="105"/>
          <w:sz w:val="15"/>
        </w:rPr>
        <w:t>Qanunu </w:t>
      </w:r>
      <w:r>
        <w:rPr>
          <w:b/>
          <w:w w:val="105"/>
          <w:sz w:val="15"/>
        </w:rPr>
        <w:t>(“Azərbaycan”</w:t>
      </w:r>
      <w:r>
        <w:rPr>
          <w:b/>
          <w:spacing w:val="34"/>
          <w:w w:val="105"/>
          <w:sz w:val="15"/>
        </w:rPr>
        <w:t> </w:t>
      </w:r>
      <w:r>
        <w:rPr>
          <w:b/>
          <w:w w:val="105"/>
          <w:sz w:val="15"/>
        </w:rPr>
        <w:t>qəzeti,</w:t>
      </w:r>
      <w:r>
        <w:rPr>
          <w:b/>
          <w:spacing w:val="34"/>
          <w:w w:val="105"/>
          <w:sz w:val="15"/>
        </w:rPr>
        <w:t> </w:t>
      </w:r>
      <w:r>
        <w:rPr>
          <w:b/>
          <w:w w:val="105"/>
          <w:sz w:val="15"/>
        </w:rPr>
        <w:t>9 noyabr 2017-ci il, № 247, Azərbaycan Respublikasının Qanunvericilik Toplusu, 2017-ci il, № 11, maddə 1968</w:t>
      </w:r>
      <w:r>
        <w:rPr>
          <w:b/>
          <w:spacing w:val="-81"/>
          <w:w w:val="105"/>
          <w:sz w:val="15"/>
        </w:rPr>
        <w:t> </w:t>
      </w:r>
      <w:r>
        <w:rPr>
          <w:b/>
          <w:w w:val="105"/>
          <w:sz w:val="15"/>
        </w:rPr>
        <w:t>)</w:t>
      </w:r>
      <w:r>
        <w:rPr>
          <w:b/>
          <w:spacing w:val="21"/>
          <w:w w:val="105"/>
          <w:sz w:val="15"/>
        </w:rPr>
        <w:t> </w:t>
      </w:r>
      <w:r>
        <w:rPr>
          <w:w w:val="105"/>
          <w:sz w:val="15"/>
        </w:rPr>
        <w:t>ilə 160.2-ci</w:t>
      </w:r>
      <w:r>
        <w:rPr>
          <w:spacing w:val="-14"/>
          <w:w w:val="105"/>
          <w:sz w:val="15"/>
        </w:rPr>
        <w:t> </w:t>
      </w:r>
      <w:r>
        <w:rPr>
          <w:w w:val="105"/>
          <w:sz w:val="15"/>
        </w:rPr>
        <w:t>maddənin</w:t>
      </w:r>
      <w:r>
        <w:rPr>
          <w:spacing w:val="-11"/>
          <w:w w:val="105"/>
          <w:sz w:val="15"/>
        </w:rPr>
        <w:t> </w:t>
      </w:r>
      <w:r>
        <w:rPr>
          <w:w w:val="105"/>
          <w:sz w:val="15"/>
        </w:rPr>
        <w:t>sanksiyasında</w:t>
      </w:r>
      <w:r>
        <w:rPr>
          <w:spacing w:val="-12"/>
          <w:w w:val="105"/>
          <w:sz w:val="15"/>
        </w:rPr>
        <w:t> </w:t>
      </w:r>
      <w:r>
        <w:rPr>
          <w:w w:val="105"/>
          <w:sz w:val="15"/>
        </w:rPr>
        <w:t>“</w:t>
      </w:r>
      <w:r>
        <w:rPr>
          <w:b/>
          <w:w w:val="105"/>
          <w:sz w:val="15"/>
        </w:rPr>
        <w:t>işləri</w:t>
      </w:r>
      <w:r>
        <w:rPr>
          <w:b/>
          <w:spacing w:val="-12"/>
          <w:w w:val="105"/>
          <w:sz w:val="15"/>
        </w:rPr>
        <w:t> </w:t>
      </w:r>
      <w:r>
        <w:rPr>
          <w:b/>
          <w:w w:val="105"/>
          <w:sz w:val="15"/>
        </w:rPr>
        <w:t>və</w:t>
      </w:r>
      <w:r>
        <w:rPr>
          <w:b/>
          <w:spacing w:val="-12"/>
          <w:w w:val="105"/>
          <w:sz w:val="15"/>
        </w:rPr>
        <w:t> </w:t>
      </w:r>
      <w:r>
        <w:rPr>
          <w:b/>
          <w:w w:val="105"/>
          <w:sz w:val="15"/>
        </w:rPr>
        <w:t>ya</w:t>
      </w:r>
      <w:r>
        <w:rPr>
          <w:b/>
          <w:spacing w:val="-80"/>
          <w:w w:val="105"/>
          <w:sz w:val="15"/>
        </w:rPr>
        <w:t> </w:t>
      </w:r>
      <w:r>
        <w:rPr>
          <w:w w:val="105"/>
          <w:sz w:val="15"/>
        </w:rPr>
        <w:t>”</w:t>
      </w:r>
      <w:r>
        <w:rPr>
          <w:spacing w:val="-8"/>
          <w:w w:val="105"/>
          <w:sz w:val="15"/>
        </w:rPr>
        <w:t> </w:t>
      </w:r>
      <w:r>
        <w:rPr>
          <w:w w:val="105"/>
          <w:sz w:val="15"/>
        </w:rPr>
        <w:t>sözlərindən</w:t>
      </w:r>
      <w:r>
        <w:rPr>
          <w:spacing w:val="-8"/>
          <w:w w:val="105"/>
          <w:sz w:val="15"/>
        </w:rPr>
        <w:t> </w:t>
      </w:r>
      <w:r>
        <w:rPr>
          <w:w w:val="105"/>
          <w:sz w:val="15"/>
        </w:rPr>
        <w:t>sonra</w:t>
      </w:r>
      <w:r>
        <w:rPr>
          <w:spacing w:val="-8"/>
          <w:w w:val="105"/>
          <w:sz w:val="15"/>
        </w:rPr>
        <w:t> </w:t>
      </w:r>
      <w:r>
        <w:rPr>
          <w:w w:val="105"/>
          <w:sz w:val="15"/>
        </w:rPr>
        <w:t>“</w:t>
      </w:r>
      <w:r>
        <w:rPr>
          <w:b/>
          <w:w w:val="105"/>
          <w:sz w:val="15"/>
        </w:rPr>
        <w:t>üç</w:t>
      </w:r>
      <w:r>
        <w:rPr>
          <w:b/>
          <w:spacing w:val="-7"/>
          <w:w w:val="105"/>
          <w:sz w:val="15"/>
        </w:rPr>
        <w:t> </w:t>
      </w:r>
      <w:r>
        <w:rPr>
          <w:b/>
          <w:w w:val="105"/>
          <w:sz w:val="15"/>
        </w:rPr>
        <w:t>ilədək</w:t>
      </w:r>
      <w:r>
        <w:rPr>
          <w:b/>
          <w:spacing w:val="-6"/>
          <w:w w:val="105"/>
          <w:sz w:val="15"/>
        </w:rPr>
        <w:t> </w:t>
      </w:r>
      <w:r>
        <w:rPr>
          <w:b/>
          <w:w w:val="105"/>
          <w:sz w:val="15"/>
        </w:rPr>
        <w:t>müddətə</w:t>
      </w:r>
      <w:r>
        <w:rPr>
          <w:b/>
          <w:spacing w:val="-6"/>
          <w:w w:val="105"/>
          <w:sz w:val="15"/>
        </w:rPr>
        <w:t> </w:t>
      </w:r>
      <w:r>
        <w:rPr>
          <w:b/>
          <w:w w:val="105"/>
          <w:sz w:val="15"/>
        </w:rPr>
        <w:t>azadlığın</w:t>
      </w:r>
      <w:r>
        <w:rPr>
          <w:b/>
          <w:spacing w:val="-7"/>
          <w:w w:val="105"/>
          <w:sz w:val="15"/>
        </w:rPr>
        <w:t> </w:t>
      </w:r>
      <w:r>
        <w:rPr>
          <w:b/>
          <w:spacing w:val="-2"/>
          <w:w w:val="105"/>
          <w:sz w:val="15"/>
        </w:rPr>
        <w:t>məhdudlaşdırılması</w:t>
      </w:r>
    </w:p>
    <w:p>
      <w:pPr>
        <w:spacing w:before="1"/>
        <w:ind w:left="100" w:right="0" w:firstLine="0"/>
        <w:jc w:val="left"/>
        <w:rPr>
          <w:sz w:val="15"/>
        </w:rPr>
      </w:pPr>
      <w:r>
        <w:rPr>
          <w:b/>
          <w:w w:val="105"/>
          <w:sz w:val="15"/>
        </w:rPr>
        <w:t>və</w:t>
      </w:r>
      <w:r>
        <w:rPr>
          <w:b/>
          <w:spacing w:val="-9"/>
          <w:w w:val="105"/>
          <w:sz w:val="15"/>
        </w:rPr>
        <w:t> </w:t>
      </w:r>
      <w:r>
        <w:rPr>
          <w:b/>
          <w:w w:val="105"/>
          <w:sz w:val="15"/>
        </w:rPr>
        <w:t>ya</w:t>
      </w:r>
      <w:r>
        <w:rPr>
          <w:w w:val="105"/>
          <w:sz w:val="15"/>
        </w:rPr>
        <w:t>”</w:t>
      </w:r>
      <w:r>
        <w:rPr>
          <w:spacing w:val="-9"/>
          <w:w w:val="105"/>
          <w:sz w:val="15"/>
        </w:rPr>
        <w:t> </w:t>
      </w:r>
      <w:r>
        <w:rPr>
          <w:w w:val="105"/>
          <w:sz w:val="15"/>
        </w:rPr>
        <w:t>sözləri</w:t>
      </w:r>
      <w:r>
        <w:rPr>
          <w:spacing w:val="-8"/>
          <w:w w:val="105"/>
          <w:sz w:val="15"/>
        </w:rPr>
        <w:t> </w:t>
      </w:r>
      <w:r>
        <w:rPr>
          <w:w w:val="105"/>
          <w:sz w:val="15"/>
        </w:rPr>
        <w:t>əlavə</w:t>
      </w:r>
      <w:r>
        <w:rPr>
          <w:spacing w:val="-9"/>
          <w:w w:val="105"/>
          <w:sz w:val="15"/>
        </w:rPr>
        <w:t> </w:t>
      </w:r>
      <w:r>
        <w:rPr>
          <w:spacing w:val="-2"/>
          <w:w w:val="105"/>
          <w:sz w:val="15"/>
        </w:rPr>
        <w:t>edilmişdir.</w:t>
      </w:r>
    </w:p>
    <w:p>
      <w:pPr>
        <w:pStyle w:val="BodyText"/>
        <w:spacing w:before="68"/>
        <w:rPr>
          <w:sz w:val="15"/>
        </w:rPr>
      </w:pPr>
    </w:p>
    <w:p>
      <w:pPr>
        <w:pStyle w:val="ListParagraph"/>
        <w:numPr>
          <w:ilvl w:val="0"/>
          <w:numId w:val="327"/>
        </w:numPr>
        <w:tabs>
          <w:tab w:pos="1104" w:val="left" w:leader="none"/>
        </w:tabs>
        <w:spacing w:line="288" w:lineRule="auto" w:before="0" w:after="0"/>
        <w:ind w:left="100" w:right="101" w:firstLine="444"/>
        <w:jc w:val="both"/>
        <w:rPr>
          <w:b/>
          <w:color w:val="0000FF"/>
          <w:position w:val="12"/>
          <w:sz w:val="15"/>
          <w:u w:val="single" w:color="0000FF"/>
        </w:rPr>
      </w:pPr>
      <w:r>
        <w:rPr>
          <w:w w:val="105"/>
          <w:sz w:val="15"/>
        </w:rPr>
        <w:t>20</w:t>
      </w:r>
      <w:r>
        <w:rPr>
          <w:spacing w:val="-24"/>
          <w:w w:val="105"/>
          <w:sz w:val="15"/>
        </w:rPr>
        <w:t> </w:t>
      </w:r>
      <w:r>
        <w:rPr>
          <w:w w:val="105"/>
          <w:sz w:val="15"/>
        </w:rPr>
        <w:t>iyun</w:t>
      </w:r>
      <w:r>
        <w:rPr>
          <w:spacing w:val="-24"/>
          <w:w w:val="105"/>
          <w:sz w:val="15"/>
        </w:rPr>
        <w:t> </w:t>
      </w:r>
      <w:r>
        <w:rPr>
          <w:w w:val="105"/>
          <w:sz w:val="15"/>
        </w:rPr>
        <w:t>2003-cü</w:t>
      </w:r>
      <w:r>
        <w:rPr>
          <w:spacing w:val="-18"/>
          <w:w w:val="105"/>
          <w:sz w:val="15"/>
        </w:rPr>
        <w:t> </w:t>
      </w:r>
      <w:r>
        <w:rPr>
          <w:w w:val="105"/>
          <w:sz w:val="15"/>
        </w:rPr>
        <w:t>il</w:t>
      </w:r>
      <w:r>
        <w:rPr>
          <w:spacing w:val="-4"/>
          <w:w w:val="105"/>
          <w:sz w:val="15"/>
        </w:rPr>
        <w:t> </w:t>
      </w:r>
      <w:r>
        <w:rPr>
          <w:w w:val="105"/>
          <w:sz w:val="15"/>
        </w:rPr>
        <w:t>tarixli</w:t>
      </w:r>
      <w:r>
        <w:rPr>
          <w:spacing w:val="-5"/>
          <w:w w:val="105"/>
          <w:sz w:val="15"/>
        </w:rPr>
        <w:t> </w:t>
      </w:r>
      <w:r>
        <w:rPr>
          <w:w w:val="105"/>
          <w:sz w:val="15"/>
        </w:rPr>
        <w:t>490-IIQD</w:t>
      </w:r>
      <w:r>
        <w:rPr>
          <w:spacing w:val="-5"/>
          <w:w w:val="105"/>
          <w:sz w:val="15"/>
        </w:rPr>
        <w:t> </w:t>
      </w:r>
      <w:r>
        <w:rPr>
          <w:w w:val="105"/>
          <w:sz w:val="15"/>
        </w:rPr>
        <w:t>nömrəli</w:t>
      </w:r>
      <w:r>
        <w:rPr>
          <w:spacing w:val="-5"/>
          <w:w w:val="105"/>
          <w:sz w:val="15"/>
        </w:rPr>
        <w:t> </w:t>
      </w:r>
      <w:r>
        <w:rPr>
          <w:w w:val="105"/>
          <w:sz w:val="15"/>
        </w:rPr>
        <w:t>“</w:t>
      </w:r>
      <w:r>
        <w:rPr>
          <w:spacing w:val="-24"/>
          <w:w w:val="105"/>
          <w:sz w:val="15"/>
        </w:rPr>
        <w:t> </w:t>
      </w:r>
      <w:r>
        <w:rPr>
          <w:w w:val="105"/>
          <w:sz w:val="15"/>
        </w:rPr>
        <w:t>Azərbaycan</w:t>
      </w:r>
      <w:r>
        <w:rPr>
          <w:spacing w:val="-3"/>
          <w:w w:val="105"/>
          <w:sz w:val="15"/>
        </w:rPr>
        <w:t> </w:t>
      </w:r>
      <w:r>
        <w:rPr>
          <w:w w:val="105"/>
          <w:sz w:val="15"/>
        </w:rPr>
        <w:t>Respublikası</w:t>
      </w:r>
      <w:r>
        <w:rPr>
          <w:spacing w:val="-4"/>
          <w:w w:val="105"/>
          <w:sz w:val="15"/>
        </w:rPr>
        <w:t> </w:t>
      </w:r>
      <w:r>
        <w:rPr>
          <w:w w:val="105"/>
          <w:sz w:val="15"/>
        </w:rPr>
        <w:t>Seçki</w:t>
      </w:r>
      <w:r>
        <w:rPr>
          <w:spacing w:val="-4"/>
          <w:w w:val="105"/>
          <w:sz w:val="15"/>
        </w:rPr>
        <w:t> </w:t>
      </w:r>
      <w:r>
        <w:rPr>
          <w:w w:val="105"/>
          <w:sz w:val="15"/>
        </w:rPr>
        <w:t>Məcəlləsinin</w:t>
      </w:r>
      <w:r>
        <w:rPr>
          <w:spacing w:val="-4"/>
          <w:w w:val="105"/>
          <w:sz w:val="15"/>
        </w:rPr>
        <w:t> </w:t>
      </w:r>
      <w:r>
        <w:rPr>
          <w:w w:val="105"/>
          <w:sz w:val="15"/>
        </w:rPr>
        <w:t>müddəalarının pozulmasına</w:t>
      </w:r>
      <w:r>
        <w:rPr>
          <w:w w:val="105"/>
          <w:sz w:val="15"/>
        </w:rPr>
        <w:t> görə</w:t>
      </w:r>
      <w:r>
        <w:rPr>
          <w:w w:val="105"/>
          <w:sz w:val="15"/>
        </w:rPr>
        <w:t> məsuliyyət</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 qanunvericilik toplusu, 2003-cü il, № 6, maddə 279</w:t>
      </w:r>
      <w:r>
        <w:rPr>
          <w:w w:val="105"/>
          <w:sz w:val="15"/>
        </w:rPr>
        <w:t>) ilə 161-ci maddənin adı və dispozisiyası yeni redaksiyada verilmişdir. Əvvəlki redaksiyada deyilirdi:</w:t>
      </w:r>
    </w:p>
    <w:p>
      <w:pPr>
        <w:spacing w:line="288" w:lineRule="auto" w:before="1"/>
        <w:ind w:left="100" w:right="108" w:firstLine="444"/>
        <w:jc w:val="both"/>
        <w:rPr>
          <w:b/>
          <w:sz w:val="15"/>
        </w:rPr>
      </w:pPr>
      <w:r>
        <w:rPr>
          <w:strike/>
          <w:w w:val="105"/>
          <w:sz w:val="15"/>
        </w:rPr>
        <w:t>M</w:t>
      </w:r>
      <w:r>
        <w:rPr>
          <w:strike/>
          <w:spacing w:val="-24"/>
          <w:w w:val="105"/>
          <w:sz w:val="15"/>
        </w:rPr>
        <w:t> </w:t>
      </w:r>
      <w:r>
        <w:rPr>
          <w:strike/>
          <w:w w:val="105"/>
          <w:sz w:val="15"/>
        </w:rPr>
        <w:t>a</w:t>
      </w:r>
      <w:r>
        <w:rPr>
          <w:strike/>
          <w:spacing w:val="-24"/>
          <w:w w:val="105"/>
          <w:sz w:val="15"/>
        </w:rPr>
        <w:t> </w:t>
      </w:r>
      <w:r>
        <w:rPr>
          <w:strike/>
          <w:w w:val="105"/>
          <w:sz w:val="15"/>
        </w:rPr>
        <w:t>d</w:t>
      </w:r>
      <w:r>
        <w:rPr>
          <w:strike/>
          <w:spacing w:val="-23"/>
          <w:w w:val="105"/>
          <w:sz w:val="15"/>
        </w:rPr>
        <w:t> </w:t>
      </w:r>
      <w:r>
        <w:rPr>
          <w:strike/>
          <w:w w:val="105"/>
          <w:sz w:val="15"/>
        </w:rPr>
        <w:t>d</w:t>
      </w:r>
      <w:r>
        <w:rPr>
          <w:strike/>
          <w:spacing w:val="-24"/>
          <w:w w:val="105"/>
          <w:sz w:val="15"/>
        </w:rPr>
        <w:t> </w:t>
      </w:r>
      <w:r>
        <w:rPr>
          <w:strike/>
          <w:w w:val="105"/>
          <w:sz w:val="15"/>
        </w:rPr>
        <w:t>ə</w:t>
      </w:r>
      <w:r>
        <w:rPr>
          <w:strike/>
          <w:spacing w:val="-24"/>
          <w:w w:val="105"/>
          <w:sz w:val="15"/>
        </w:rPr>
        <w:t> </w:t>
      </w:r>
      <w:r>
        <w:rPr>
          <w:strike/>
          <w:w w:val="105"/>
          <w:sz w:val="15"/>
        </w:rPr>
        <w:t>1</w:t>
      </w:r>
      <w:r>
        <w:rPr>
          <w:strike/>
          <w:spacing w:val="-23"/>
          <w:w w:val="105"/>
          <w:sz w:val="15"/>
        </w:rPr>
        <w:t> </w:t>
      </w:r>
      <w:r>
        <w:rPr>
          <w:strike/>
          <w:w w:val="105"/>
          <w:sz w:val="15"/>
        </w:rPr>
        <w:t>6</w:t>
      </w:r>
      <w:r>
        <w:rPr>
          <w:strike/>
          <w:spacing w:val="-24"/>
          <w:w w:val="105"/>
          <w:sz w:val="15"/>
        </w:rPr>
        <w:t> </w:t>
      </w:r>
      <w:r>
        <w:rPr>
          <w:strike/>
          <w:w w:val="105"/>
          <w:sz w:val="15"/>
        </w:rPr>
        <w:t>1</w:t>
      </w:r>
      <w:r>
        <w:rPr>
          <w:strike/>
          <w:spacing w:val="-24"/>
          <w:w w:val="105"/>
          <w:sz w:val="15"/>
        </w:rPr>
        <w:t> </w:t>
      </w:r>
      <w:r>
        <w:rPr>
          <w:strike/>
          <w:w w:val="105"/>
          <w:sz w:val="15"/>
        </w:rPr>
        <w:t>.</w:t>
      </w:r>
      <w:r>
        <w:rPr>
          <w:strike/>
          <w:spacing w:val="-13"/>
          <w:w w:val="105"/>
          <w:sz w:val="15"/>
        </w:rPr>
        <w:t> </w:t>
      </w:r>
      <w:r>
        <w:rPr>
          <w:b/>
          <w:strike/>
          <w:w w:val="105"/>
          <w:sz w:val="15"/>
        </w:rPr>
        <w:t>Seçki sənədlərini saxtalaşdırma, bilə-bilə səsləri düzgün hesablamama, yaxud səsvermənin</w:t>
      </w:r>
      <w:r>
        <w:rPr>
          <w:b/>
          <w:strike w:val="0"/>
          <w:w w:val="105"/>
          <w:sz w:val="15"/>
        </w:rPr>
        <w:t> </w:t>
      </w:r>
      <w:r>
        <w:rPr>
          <w:b/>
          <w:strike/>
          <w:w w:val="105"/>
          <w:sz w:val="15"/>
        </w:rPr>
        <w:t>gizliliyini pozma</w:t>
      </w:r>
    </w:p>
    <w:p>
      <w:pPr>
        <w:spacing w:line="288" w:lineRule="auto" w:before="0"/>
        <w:ind w:left="100" w:right="98" w:firstLine="444"/>
        <w:jc w:val="both"/>
        <w:rPr>
          <w:sz w:val="15"/>
        </w:rPr>
      </w:pPr>
      <w:r>
        <w:rPr>
          <w:strike/>
          <w:w w:val="105"/>
          <w:sz w:val="15"/>
        </w:rPr>
        <w:t>161.1. Seçki</w:t>
      </w:r>
      <w:r>
        <w:rPr>
          <w:strike/>
          <w:spacing w:val="40"/>
          <w:w w:val="105"/>
          <w:sz w:val="15"/>
        </w:rPr>
        <w:t> </w:t>
      </w:r>
      <w:r>
        <w:rPr>
          <w:strike/>
          <w:w w:val="105"/>
          <w:sz w:val="15"/>
        </w:rPr>
        <w:t>və ya ümumxalq səsverməsi (referendum) komissiyasının üzvü tərəfindən seçki</w:t>
      </w:r>
      <w:r>
        <w:rPr>
          <w:strike/>
          <w:spacing w:val="80"/>
          <w:w w:val="105"/>
          <w:sz w:val="15"/>
        </w:rPr>
        <w:t> </w:t>
      </w:r>
      <w:r>
        <w:rPr>
          <w:strike/>
          <w:w w:val="105"/>
          <w:sz w:val="15"/>
        </w:rPr>
        <w:t>və ya ümumxalq</w:t>
      </w:r>
      <w:r>
        <w:rPr>
          <w:strike w:val="0"/>
          <w:w w:val="105"/>
          <w:sz w:val="15"/>
        </w:rPr>
        <w:t> </w:t>
      </w:r>
      <w:r>
        <w:rPr>
          <w:strike/>
          <w:w w:val="105"/>
          <w:sz w:val="15"/>
        </w:rPr>
        <w:t>səsverməsi</w:t>
      </w:r>
      <w:r>
        <w:rPr>
          <w:strike/>
          <w:w w:val="105"/>
          <w:sz w:val="15"/>
        </w:rPr>
        <w:t> (referendum)</w:t>
      </w:r>
      <w:r>
        <w:rPr>
          <w:strike/>
          <w:w w:val="105"/>
          <w:sz w:val="15"/>
        </w:rPr>
        <w:t> sənədlərinin</w:t>
      </w:r>
      <w:r>
        <w:rPr>
          <w:strike/>
          <w:w w:val="105"/>
          <w:sz w:val="15"/>
        </w:rPr>
        <w:t> saxtalaşdırılması,</w:t>
      </w:r>
      <w:r>
        <w:rPr>
          <w:strike/>
          <w:w w:val="105"/>
          <w:sz w:val="15"/>
        </w:rPr>
        <w:t> bilə-bilə</w:t>
      </w:r>
      <w:r>
        <w:rPr>
          <w:strike/>
          <w:w w:val="105"/>
          <w:sz w:val="15"/>
        </w:rPr>
        <w:t> səslərin</w:t>
      </w:r>
      <w:r>
        <w:rPr>
          <w:strike/>
          <w:w w:val="105"/>
          <w:sz w:val="15"/>
        </w:rPr>
        <w:t> düzgün</w:t>
      </w:r>
      <w:r>
        <w:rPr>
          <w:strike/>
          <w:w w:val="105"/>
          <w:sz w:val="15"/>
        </w:rPr>
        <w:t> hesblanmaması</w:t>
      </w:r>
      <w:r>
        <w:rPr>
          <w:strike/>
          <w:w w:val="105"/>
          <w:sz w:val="15"/>
        </w:rPr>
        <w:t> və</w:t>
      </w:r>
      <w:r>
        <w:rPr>
          <w:strike/>
          <w:w w:val="105"/>
          <w:sz w:val="15"/>
        </w:rPr>
        <w:t> ya</w:t>
      </w:r>
      <w:r>
        <w:rPr>
          <w:strike w:val="0"/>
          <w:w w:val="105"/>
          <w:sz w:val="15"/>
        </w:rPr>
        <w:t> </w:t>
      </w:r>
      <w:r>
        <w:rPr>
          <w:strike/>
          <w:w w:val="105"/>
          <w:sz w:val="15"/>
        </w:rPr>
        <w:t>səsvermənin</w:t>
      </w:r>
      <w:r>
        <w:rPr>
          <w:strike/>
          <w:spacing w:val="-2"/>
          <w:w w:val="105"/>
          <w:sz w:val="15"/>
        </w:rPr>
        <w:t> </w:t>
      </w:r>
      <w:r>
        <w:rPr>
          <w:strike/>
          <w:w w:val="105"/>
          <w:sz w:val="15"/>
        </w:rPr>
        <w:t>nəticələrinin</w:t>
      </w:r>
      <w:r>
        <w:rPr>
          <w:strike/>
          <w:spacing w:val="-2"/>
          <w:w w:val="105"/>
          <w:sz w:val="15"/>
        </w:rPr>
        <w:t> </w:t>
      </w:r>
      <w:r>
        <w:rPr>
          <w:strike/>
          <w:w w:val="105"/>
          <w:sz w:val="15"/>
        </w:rPr>
        <w:t>düzgün</w:t>
      </w:r>
      <w:r>
        <w:rPr>
          <w:strike/>
          <w:spacing w:val="-2"/>
          <w:w w:val="105"/>
          <w:sz w:val="15"/>
        </w:rPr>
        <w:t> </w:t>
      </w:r>
      <w:r>
        <w:rPr>
          <w:strike/>
          <w:w w:val="105"/>
          <w:sz w:val="15"/>
        </w:rPr>
        <w:t>müəyyənləşdirilməməsi</w:t>
      </w:r>
      <w:r>
        <w:rPr>
          <w:strike/>
          <w:spacing w:val="-2"/>
          <w:w w:val="105"/>
          <w:sz w:val="15"/>
        </w:rPr>
        <w:t> </w:t>
      </w:r>
      <w:r>
        <w:rPr>
          <w:strike/>
          <w:w w:val="105"/>
          <w:sz w:val="15"/>
        </w:rPr>
        <w:t>və</w:t>
      </w:r>
      <w:r>
        <w:rPr>
          <w:strike/>
          <w:spacing w:val="-2"/>
          <w:w w:val="105"/>
          <w:sz w:val="15"/>
        </w:rPr>
        <w:t> </w:t>
      </w:r>
      <w:r>
        <w:rPr>
          <w:strike/>
          <w:w w:val="105"/>
          <w:sz w:val="15"/>
        </w:rPr>
        <w:t>ya</w:t>
      </w:r>
      <w:r>
        <w:rPr>
          <w:strike/>
          <w:spacing w:val="-2"/>
          <w:w w:val="105"/>
          <w:sz w:val="15"/>
        </w:rPr>
        <w:t> </w:t>
      </w:r>
      <w:r>
        <w:rPr>
          <w:strike/>
          <w:w w:val="105"/>
          <w:sz w:val="15"/>
        </w:rPr>
        <w:t>səsvermənin</w:t>
      </w:r>
      <w:r>
        <w:rPr>
          <w:strike/>
          <w:spacing w:val="-2"/>
          <w:w w:val="105"/>
          <w:sz w:val="15"/>
        </w:rPr>
        <w:t> </w:t>
      </w:r>
      <w:r>
        <w:rPr>
          <w:strike/>
          <w:w w:val="105"/>
          <w:sz w:val="15"/>
        </w:rPr>
        <w:t>gizliliyinin</w:t>
      </w:r>
      <w:r>
        <w:rPr>
          <w:strike/>
          <w:spacing w:val="-2"/>
          <w:w w:val="105"/>
          <w:sz w:val="15"/>
        </w:rPr>
        <w:t> </w:t>
      </w:r>
      <w:r>
        <w:rPr>
          <w:strike/>
          <w:w w:val="105"/>
          <w:sz w:val="15"/>
        </w:rPr>
        <w:t>pozulması—</w:t>
      </w:r>
    </w:p>
    <w:p>
      <w:pPr>
        <w:pStyle w:val="BodyText"/>
        <w:spacing w:before="34"/>
        <w:rPr>
          <w:sz w:val="15"/>
        </w:rPr>
      </w:pPr>
    </w:p>
    <w:p>
      <w:pPr>
        <w:pStyle w:val="ListParagraph"/>
        <w:numPr>
          <w:ilvl w:val="0"/>
          <w:numId w:val="327"/>
        </w:numPr>
        <w:tabs>
          <w:tab w:pos="1113" w:val="left" w:leader="none"/>
        </w:tabs>
        <w:spacing w:line="288" w:lineRule="auto" w:before="1" w:after="0"/>
        <w:ind w:left="100" w:right="97"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161.1-ci maddənin sanksiyasında “</w:t>
      </w:r>
      <w:r>
        <w:rPr>
          <w:b/>
          <w:w w:val="105"/>
          <w:sz w:val="15"/>
        </w:rPr>
        <w:t>şərti maliyyə vahidi məbləğinin yüz mislindən beş yüz mislinədək</w:t>
      </w:r>
      <w:r>
        <w:rPr>
          <w:w w:val="105"/>
          <w:sz w:val="15"/>
        </w:rPr>
        <w:t>” sözləri “</w:t>
      </w:r>
      <w:r>
        <w:rPr>
          <w:b/>
          <w:w w:val="105"/>
          <w:sz w:val="15"/>
        </w:rPr>
        <w:t>yüz manatdan beş yüz manatadək</w:t>
      </w:r>
      <w:r>
        <w:rPr>
          <w:w w:val="105"/>
          <w:sz w:val="15"/>
        </w:rPr>
        <w:t>” sözləri ilə əvəz edilmişdir.</w:t>
      </w:r>
    </w:p>
    <w:p>
      <w:pPr>
        <w:pStyle w:val="BodyText"/>
        <w:spacing w:before="34"/>
        <w:rPr>
          <w:sz w:val="15"/>
        </w:rPr>
      </w:pPr>
    </w:p>
    <w:p>
      <w:pPr>
        <w:pStyle w:val="ListParagraph"/>
        <w:numPr>
          <w:ilvl w:val="0"/>
          <w:numId w:val="327"/>
        </w:numPr>
        <w:tabs>
          <w:tab w:pos="1104" w:val="left" w:leader="none"/>
        </w:tabs>
        <w:spacing w:line="288" w:lineRule="auto" w:before="0" w:after="0"/>
        <w:ind w:left="100" w:right="101" w:firstLine="444"/>
        <w:jc w:val="both"/>
        <w:rPr>
          <w:b/>
          <w:color w:val="0000FF"/>
          <w:position w:val="12"/>
          <w:sz w:val="15"/>
          <w:u w:val="single" w:color="0000FF"/>
        </w:rPr>
      </w:pPr>
      <w:r>
        <w:rPr>
          <w:w w:val="105"/>
          <w:sz w:val="15"/>
        </w:rPr>
        <w:t>20</w:t>
      </w:r>
      <w:r>
        <w:rPr>
          <w:spacing w:val="-24"/>
          <w:w w:val="105"/>
          <w:sz w:val="15"/>
        </w:rPr>
        <w:t> </w:t>
      </w:r>
      <w:r>
        <w:rPr>
          <w:w w:val="105"/>
          <w:sz w:val="15"/>
        </w:rPr>
        <w:t>iyun</w:t>
      </w:r>
      <w:r>
        <w:rPr>
          <w:spacing w:val="-24"/>
          <w:w w:val="105"/>
          <w:sz w:val="15"/>
        </w:rPr>
        <w:t> </w:t>
      </w:r>
      <w:r>
        <w:rPr>
          <w:w w:val="105"/>
          <w:sz w:val="15"/>
        </w:rPr>
        <w:t>2003-cü</w:t>
      </w:r>
      <w:r>
        <w:rPr>
          <w:spacing w:val="-18"/>
          <w:w w:val="105"/>
          <w:sz w:val="15"/>
        </w:rPr>
        <w:t> </w:t>
      </w:r>
      <w:r>
        <w:rPr>
          <w:w w:val="105"/>
          <w:sz w:val="15"/>
        </w:rPr>
        <w:t>il</w:t>
      </w:r>
      <w:r>
        <w:rPr>
          <w:spacing w:val="-4"/>
          <w:w w:val="105"/>
          <w:sz w:val="15"/>
        </w:rPr>
        <w:t> </w:t>
      </w:r>
      <w:r>
        <w:rPr>
          <w:w w:val="105"/>
          <w:sz w:val="15"/>
        </w:rPr>
        <w:t>tarixli</w:t>
      </w:r>
      <w:r>
        <w:rPr>
          <w:spacing w:val="-5"/>
          <w:w w:val="105"/>
          <w:sz w:val="15"/>
        </w:rPr>
        <w:t> </w:t>
      </w:r>
      <w:r>
        <w:rPr>
          <w:w w:val="105"/>
          <w:sz w:val="15"/>
        </w:rPr>
        <w:t>490-IIQD</w:t>
      </w:r>
      <w:r>
        <w:rPr>
          <w:spacing w:val="-5"/>
          <w:w w:val="105"/>
          <w:sz w:val="15"/>
        </w:rPr>
        <w:t> </w:t>
      </w:r>
      <w:r>
        <w:rPr>
          <w:w w:val="105"/>
          <w:sz w:val="15"/>
        </w:rPr>
        <w:t>nömrəli</w:t>
      </w:r>
      <w:r>
        <w:rPr>
          <w:spacing w:val="-5"/>
          <w:w w:val="105"/>
          <w:sz w:val="15"/>
        </w:rPr>
        <w:t> </w:t>
      </w:r>
      <w:r>
        <w:rPr>
          <w:w w:val="105"/>
          <w:sz w:val="15"/>
        </w:rPr>
        <w:t>“</w:t>
      </w:r>
      <w:r>
        <w:rPr>
          <w:spacing w:val="-24"/>
          <w:w w:val="105"/>
          <w:sz w:val="15"/>
        </w:rPr>
        <w:t> </w:t>
      </w:r>
      <w:r>
        <w:rPr>
          <w:w w:val="105"/>
          <w:sz w:val="15"/>
        </w:rPr>
        <w:t>Azərbaycan</w:t>
      </w:r>
      <w:r>
        <w:rPr>
          <w:spacing w:val="-3"/>
          <w:w w:val="105"/>
          <w:sz w:val="15"/>
        </w:rPr>
        <w:t> </w:t>
      </w:r>
      <w:r>
        <w:rPr>
          <w:w w:val="105"/>
          <w:sz w:val="15"/>
        </w:rPr>
        <w:t>Respublikası</w:t>
      </w:r>
      <w:r>
        <w:rPr>
          <w:spacing w:val="-4"/>
          <w:w w:val="105"/>
          <w:sz w:val="15"/>
        </w:rPr>
        <w:t> </w:t>
      </w:r>
      <w:r>
        <w:rPr>
          <w:w w:val="105"/>
          <w:sz w:val="15"/>
        </w:rPr>
        <w:t>Seçki</w:t>
      </w:r>
      <w:r>
        <w:rPr>
          <w:spacing w:val="-4"/>
          <w:w w:val="105"/>
          <w:sz w:val="15"/>
        </w:rPr>
        <w:t> </w:t>
      </w:r>
      <w:r>
        <w:rPr>
          <w:w w:val="105"/>
          <w:sz w:val="15"/>
        </w:rPr>
        <w:t>Məcəlləsinin</w:t>
      </w:r>
      <w:r>
        <w:rPr>
          <w:spacing w:val="-4"/>
          <w:w w:val="105"/>
          <w:sz w:val="15"/>
        </w:rPr>
        <w:t> </w:t>
      </w:r>
      <w:r>
        <w:rPr>
          <w:w w:val="105"/>
          <w:sz w:val="15"/>
        </w:rPr>
        <w:t>müddəalarının pozulmasına</w:t>
      </w:r>
      <w:r>
        <w:rPr>
          <w:w w:val="105"/>
          <w:sz w:val="15"/>
        </w:rPr>
        <w:t> görə</w:t>
      </w:r>
      <w:r>
        <w:rPr>
          <w:w w:val="105"/>
          <w:sz w:val="15"/>
        </w:rPr>
        <w:t> məsuliyyət</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 qanunvericilik toplusu, 2003-cü il, № 6, maddə 279</w:t>
      </w:r>
      <w:r>
        <w:rPr>
          <w:w w:val="105"/>
          <w:sz w:val="15"/>
        </w:rPr>
        <w:t>) ilə 161.2-ci maddədə </w:t>
      </w:r>
      <w:r>
        <w:rPr>
          <w:b/>
          <w:w w:val="105"/>
          <w:sz w:val="15"/>
        </w:rPr>
        <w:t>"saxtalaşdırılması" </w:t>
      </w:r>
      <w:r>
        <w:rPr>
          <w:w w:val="105"/>
          <w:sz w:val="15"/>
        </w:rPr>
        <w:t>sözündən sonra </w:t>
      </w:r>
      <w:r>
        <w:rPr>
          <w:b/>
          <w:w w:val="105"/>
          <w:sz w:val="15"/>
        </w:rPr>
        <w:t>", saxta</w:t>
      </w:r>
      <w:r>
        <w:rPr>
          <w:b/>
          <w:w w:val="105"/>
          <w:sz w:val="15"/>
        </w:rPr>
        <w:t> sənədlərin</w:t>
      </w:r>
      <w:r>
        <w:rPr>
          <w:b/>
          <w:w w:val="105"/>
          <w:sz w:val="15"/>
        </w:rPr>
        <w:t> təqdim</w:t>
      </w:r>
      <w:r>
        <w:rPr>
          <w:b/>
          <w:w w:val="105"/>
          <w:sz w:val="15"/>
        </w:rPr>
        <w:t> edilməsi,</w:t>
      </w:r>
      <w:r>
        <w:rPr>
          <w:b/>
          <w:w w:val="105"/>
          <w:sz w:val="15"/>
        </w:rPr>
        <w:t> başqa</w:t>
      </w:r>
      <w:r>
        <w:rPr>
          <w:b/>
          <w:w w:val="105"/>
          <w:sz w:val="15"/>
        </w:rPr>
        <w:t> şəxslərin</w:t>
      </w:r>
      <w:r>
        <w:rPr>
          <w:b/>
          <w:w w:val="105"/>
          <w:sz w:val="15"/>
        </w:rPr>
        <w:t> yerinə</w:t>
      </w:r>
      <w:r>
        <w:rPr>
          <w:b/>
          <w:w w:val="105"/>
          <w:sz w:val="15"/>
        </w:rPr>
        <w:t> səs</w:t>
      </w:r>
      <w:r>
        <w:rPr>
          <w:b/>
          <w:w w:val="105"/>
          <w:sz w:val="15"/>
        </w:rPr>
        <w:t> verilməsi,</w:t>
      </w:r>
      <w:r>
        <w:rPr>
          <w:b/>
          <w:w w:val="105"/>
          <w:sz w:val="15"/>
        </w:rPr>
        <w:t> bir</w:t>
      </w:r>
      <w:r>
        <w:rPr>
          <w:b/>
          <w:w w:val="105"/>
          <w:sz w:val="15"/>
        </w:rPr>
        <w:t> şəxs</w:t>
      </w:r>
      <w:r>
        <w:rPr>
          <w:b/>
          <w:w w:val="105"/>
          <w:sz w:val="15"/>
        </w:rPr>
        <w:t> tərəfindən</w:t>
      </w:r>
      <w:r>
        <w:rPr>
          <w:b/>
          <w:w w:val="105"/>
          <w:sz w:val="15"/>
        </w:rPr>
        <w:t> seçki</w:t>
      </w:r>
      <w:r>
        <w:rPr>
          <w:b/>
          <w:w w:val="105"/>
          <w:sz w:val="15"/>
        </w:rPr>
        <w:t> qutusuna birdən artıq seçki bülletenlərinin qoyulması üçün zərfin açılması" </w:t>
      </w:r>
      <w:r>
        <w:rPr>
          <w:w w:val="105"/>
          <w:sz w:val="15"/>
        </w:rPr>
        <w:t>sözləri əlavə edilmişdir.</w:t>
      </w:r>
    </w:p>
    <w:p>
      <w:pPr>
        <w:pStyle w:val="BodyText"/>
        <w:spacing w:before="35"/>
        <w:rPr>
          <w:sz w:val="15"/>
        </w:rPr>
      </w:pPr>
    </w:p>
    <w:p>
      <w:pPr>
        <w:spacing w:line="288" w:lineRule="auto" w:before="0"/>
        <w:ind w:left="100" w:right="97" w:firstLine="444"/>
        <w:jc w:val="both"/>
        <w:rPr>
          <w:sz w:val="15"/>
        </w:rPr>
      </w:pPr>
      <w:r>
        <w:rPr>
          <w:color w:val="0000FF"/>
          <w:w w:val="105"/>
          <w:sz w:val="15"/>
          <w:u w:val="single" w:color="0000FF"/>
        </w:rPr>
        <w:t>29</w:t>
      </w:r>
      <w:r>
        <w:rPr>
          <w:color w:val="0000FF"/>
          <w:spacing w:val="-5"/>
          <w:w w:val="105"/>
          <w:sz w:val="15"/>
          <w:u w:val="single" w:color="0000FF"/>
        </w:rPr>
        <w:t> </w:t>
      </w:r>
      <w:r>
        <w:rPr>
          <w:color w:val="0000FF"/>
          <w:w w:val="105"/>
          <w:sz w:val="15"/>
          <w:u w:val="single" w:color="0000FF"/>
        </w:rPr>
        <w:t>iyun</w:t>
      </w:r>
      <w:r>
        <w:rPr>
          <w:color w:val="0000FF"/>
          <w:spacing w:val="-5"/>
          <w:w w:val="105"/>
          <w:sz w:val="15"/>
          <w:u w:val="single" w:color="0000FF"/>
        </w:rPr>
        <w:t> </w:t>
      </w:r>
      <w:r>
        <w:rPr>
          <w:color w:val="0000FF"/>
          <w:w w:val="105"/>
          <w:sz w:val="15"/>
          <w:u w:val="single" w:color="0000FF"/>
        </w:rPr>
        <w:t>2018-ci</w:t>
      </w:r>
      <w:r>
        <w:rPr>
          <w:color w:val="0000FF"/>
          <w:spacing w:val="-5"/>
          <w:w w:val="105"/>
          <w:sz w:val="15"/>
          <w:u w:val="single" w:color="0000FF"/>
        </w:rPr>
        <w:t> </w:t>
      </w:r>
      <w:r>
        <w:rPr>
          <w:color w:val="0000FF"/>
          <w:w w:val="105"/>
          <w:sz w:val="15"/>
          <w:u w:val="single" w:color="0000FF"/>
        </w:rPr>
        <w:t>il</w:t>
      </w:r>
      <w:r>
        <w:rPr>
          <w:color w:val="0000FF"/>
          <w:spacing w:val="-5"/>
          <w:w w:val="105"/>
          <w:sz w:val="15"/>
          <w:u w:val="single" w:color="0000FF"/>
        </w:rPr>
        <w:t> </w:t>
      </w:r>
      <w:r>
        <w:rPr>
          <w:color w:val="0000FF"/>
          <w:w w:val="105"/>
          <w:sz w:val="15"/>
          <w:u w:val="single" w:color="0000FF"/>
        </w:rPr>
        <w:t>tarixli </w:t>
      </w:r>
      <w:r>
        <w:rPr>
          <w:b/>
          <w:color w:val="0000FF"/>
          <w:w w:val="105"/>
          <w:sz w:val="15"/>
          <w:u w:val="single" w:color="0000FF"/>
        </w:rPr>
        <w:t>1229-VQD</w:t>
      </w:r>
      <w:r>
        <w:rPr>
          <w:b/>
          <w:color w:val="0000FF"/>
          <w:spacing w:val="-14"/>
          <w:w w:val="105"/>
          <w:sz w:val="15"/>
          <w:u w:val="single" w:color="0000FF"/>
        </w:rPr>
        <w:t> </w:t>
      </w:r>
      <w:r>
        <w:rPr>
          <w:color w:val="0000FF"/>
          <w:w w:val="105"/>
          <w:sz w:val="15"/>
          <w:u w:val="single" w:color="0000FF"/>
        </w:rPr>
        <w:t>nömrəli</w:t>
      </w:r>
      <w:r>
        <w:rPr>
          <w:color w:val="0000FF"/>
          <w:spacing w:val="-1"/>
          <w:w w:val="105"/>
          <w:sz w:val="15"/>
        </w:rPr>
        <w:t> </w:t>
      </w:r>
      <w:r>
        <w:rPr>
          <w:w w:val="105"/>
          <w:sz w:val="15"/>
        </w:rPr>
        <w:t>Azərbaycan</w:t>
      </w:r>
      <w:r>
        <w:rPr>
          <w:spacing w:val="-3"/>
          <w:w w:val="105"/>
          <w:sz w:val="15"/>
        </w:rPr>
        <w:t> </w:t>
      </w:r>
      <w:r>
        <w:rPr>
          <w:w w:val="105"/>
          <w:sz w:val="15"/>
        </w:rPr>
        <w:t>Respublikasının</w:t>
      </w:r>
      <w:r>
        <w:rPr>
          <w:spacing w:val="-3"/>
          <w:w w:val="105"/>
          <w:sz w:val="15"/>
        </w:rPr>
        <w:t> </w:t>
      </w:r>
      <w:r>
        <w:rPr>
          <w:w w:val="105"/>
          <w:sz w:val="15"/>
        </w:rPr>
        <w:t>Qanunu</w:t>
      </w:r>
      <w:r>
        <w:rPr>
          <w:spacing w:val="-4"/>
          <w:w w:val="105"/>
          <w:sz w:val="15"/>
        </w:rPr>
        <w:t> </w:t>
      </w:r>
      <w:r>
        <w:rPr>
          <w:b/>
          <w:w w:val="105"/>
          <w:sz w:val="15"/>
        </w:rPr>
        <w:t>(“Azərbaycan”</w:t>
      </w:r>
      <w:r>
        <w:rPr>
          <w:b/>
          <w:spacing w:val="-1"/>
          <w:w w:val="105"/>
          <w:sz w:val="15"/>
        </w:rPr>
        <w:t> </w:t>
      </w:r>
      <w:r>
        <w:rPr>
          <w:b/>
          <w:w w:val="105"/>
          <w:sz w:val="15"/>
        </w:rPr>
        <w:t>qəzeti,</w:t>
      </w:r>
      <w:r>
        <w:rPr>
          <w:b/>
          <w:spacing w:val="-1"/>
          <w:w w:val="105"/>
          <w:sz w:val="15"/>
        </w:rPr>
        <w:t> </w:t>
      </w:r>
      <w:r>
        <w:rPr>
          <w:b/>
          <w:w w:val="105"/>
          <w:sz w:val="15"/>
        </w:rPr>
        <w:t>15</w:t>
      </w:r>
      <w:r>
        <w:rPr>
          <w:b/>
          <w:spacing w:val="-1"/>
          <w:w w:val="105"/>
          <w:sz w:val="15"/>
        </w:rPr>
        <w:t> </w:t>
      </w:r>
      <w:r>
        <w:rPr>
          <w:b/>
          <w:w w:val="105"/>
          <w:sz w:val="15"/>
        </w:rPr>
        <w:t>iyul 2018-ci il, № 155, Azərbaycan Respublikasının Qanunvericilik Toplusu, 2018-ci il, № 7, I kitab, maddə 1441) </w:t>
      </w:r>
      <w:r>
        <w:rPr>
          <w:w w:val="105"/>
          <w:sz w:val="15"/>
        </w:rPr>
        <w:t>ilə 161.2-ci</w:t>
      </w:r>
      <w:r>
        <w:rPr>
          <w:w w:val="105"/>
          <w:sz w:val="15"/>
        </w:rPr>
        <w:t> maddədə</w:t>
      </w:r>
      <w:r>
        <w:rPr>
          <w:w w:val="105"/>
          <w:sz w:val="15"/>
        </w:rPr>
        <w:t> “</w:t>
      </w:r>
      <w:r>
        <w:rPr>
          <w:b/>
          <w:w w:val="105"/>
          <w:sz w:val="15"/>
        </w:rPr>
        <w:t>bülleteni</w:t>
      </w:r>
      <w:r>
        <w:rPr>
          <w:b/>
          <w:w w:val="105"/>
          <w:sz w:val="15"/>
        </w:rPr>
        <w:t> qoyulmuş</w:t>
      </w:r>
      <w:r>
        <w:rPr>
          <w:b/>
          <w:w w:val="105"/>
          <w:sz w:val="15"/>
        </w:rPr>
        <w:t> zərfin</w:t>
      </w:r>
      <w:r>
        <w:rPr>
          <w:b/>
          <w:w w:val="105"/>
          <w:sz w:val="15"/>
        </w:rPr>
        <w:t> atılması</w:t>
      </w:r>
      <w:r>
        <w:rPr>
          <w:b/>
          <w:spacing w:val="-24"/>
          <w:w w:val="105"/>
          <w:sz w:val="15"/>
        </w:rPr>
        <w:t> </w:t>
      </w:r>
      <w:r>
        <w:rPr>
          <w:w w:val="105"/>
          <w:sz w:val="15"/>
        </w:rPr>
        <w:t>”</w:t>
      </w:r>
      <w:r>
        <w:rPr>
          <w:w w:val="105"/>
          <w:sz w:val="15"/>
        </w:rPr>
        <w:t> sözləri</w:t>
      </w:r>
      <w:r>
        <w:rPr>
          <w:w w:val="105"/>
          <w:sz w:val="15"/>
        </w:rPr>
        <w:t> “</w:t>
      </w:r>
      <w:r>
        <w:rPr>
          <w:b/>
          <w:w w:val="105"/>
          <w:sz w:val="15"/>
        </w:rPr>
        <w:t>bülleteninin</w:t>
      </w:r>
      <w:r>
        <w:rPr>
          <w:b/>
          <w:w w:val="105"/>
          <w:sz w:val="15"/>
        </w:rPr>
        <w:t> salınması</w:t>
      </w:r>
      <w:r>
        <w:rPr>
          <w:w w:val="105"/>
          <w:sz w:val="15"/>
        </w:rPr>
        <w:t>”</w:t>
      </w:r>
      <w:r>
        <w:rPr>
          <w:w w:val="105"/>
          <w:sz w:val="15"/>
        </w:rPr>
        <w:t> sözləri</w:t>
      </w:r>
      <w:r>
        <w:rPr>
          <w:w w:val="105"/>
          <w:sz w:val="15"/>
        </w:rPr>
        <w:t> ilə</w:t>
      </w:r>
      <w:r>
        <w:rPr>
          <w:w w:val="105"/>
          <w:sz w:val="15"/>
        </w:rPr>
        <w:t> əvəz </w:t>
      </w:r>
      <w:r>
        <w:rPr>
          <w:spacing w:val="-2"/>
          <w:w w:val="105"/>
          <w:sz w:val="15"/>
        </w:rPr>
        <w:t>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97"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161.2-ci maddənin sanksiyasında “</w:t>
      </w:r>
      <w:r>
        <w:rPr>
          <w:b/>
          <w:w w:val="105"/>
          <w:sz w:val="15"/>
        </w:rPr>
        <w:t>şərti maliyyə vahidi məbləğinin yüz mislindən beş yüz mislinədək</w:t>
      </w:r>
      <w:r>
        <w:rPr>
          <w:w w:val="105"/>
          <w:sz w:val="15"/>
        </w:rPr>
        <w:t>” sözləri “</w:t>
      </w:r>
      <w:r>
        <w:rPr>
          <w:b/>
          <w:w w:val="105"/>
          <w:sz w:val="15"/>
        </w:rPr>
        <w:t>yüz manatdan beş yüz manatadək</w:t>
      </w:r>
      <w:r>
        <w:rPr>
          <w:w w:val="105"/>
          <w:sz w:val="15"/>
        </w:rPr>
        <w:t>” sözləri ilə əvəz edilmişdir.</w:t>
      </w:r>
    </w:p>
    <w:p>
      <w:pPr>
        <w:spacing w:line="288" w:lineRule="auto" w:before="1"/>
        <w:ind w:left="100" w:right="99"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161.1-ci və 161.2-ci maddələrin sanksiyasında “</w:t>
      </w:r>
      <w:r>
        <w:rPr>
          <w:b/>
          <w:w w:val="105"/>
          <w:sz w:val="15"/>
        </w:rPr>
        <w:t>yüz manatdan beş yüz</w:t>
      </w:r>
      <w:r>
        <w:rPr>
          <w:w w:val="105"/>
          <w:sz w:val="15"/>
        </w:rPr>
        <w:t>” sözləri “</w:t>
      </w:r>
      <w:r>
        <w:rPr>
          <w:b/>
          <w:w w:val="105"/>
          <w:sz w:val="15"/>
        </w:rPr>
        <w:t>iki min beş yüz manatdan beş min</w:t>
      </w:r>
      <w:r>
        <w:rPr>
          <w:w w:val="105"/>
          <w:sz w:val="15"/>
        </w:rPr>
        <w:t>” sözləri ilə əvəz edilmişdir.</w:t>
      </w:r>
    </w:p>
    <w:p>
      <w:pPr>
        <w:pStyle w:val="BodyText"/>
        <w:spacing w:before="34"/>
        <w:rPr>
          <w:sz w:val="15"/>
        </w:rPr>
      </w:pPr>
    </w:p>
    <w:p>
      <w:pPr>
        <w:pStyle w:val="ListParagraph"/>
        <w:numPr>
          <w:ilvl w:val="0"/>
          <w:numId w:val="327"/>
        </w:numPr>
        <w:tabs>
          <w:tab w:pos="1116" w:val="left" w:leader="none"/>
        </w:tabs>
        <w:spacing w:line="288" w:lineRule="auto" w:before="0" w:after="0"/>
        <w:ind w:left="100" w:right="97" w:firstLine="444"/>
        <w:jc w:val="both"/>
        <w:rPr>
          <w:color w:val="3366FF"/>
          <w:position w:val="12"/>
          <w:sz w:val="15"/>
          <w:u w:val="single" w:color="0000FF"/>
        </w:rPr>
      </w:pPr>
      <w:r>
        <w:rPr>
          <w:color w:val="0000FF"/>
          <w:w w:val="105"/>
          <w:sz w:val="15"/>
          <w:u w:val="single" w:color="0000FF"/>
        </w:rPr>
        <w:t>22 iyun 2022-ci il tarixli </w:t>
      </w:r>
      <w:r>
        <w:rPr>
          <w:b/>
          <w:color w:val="0000FF"/>
          <w:w w:val="105"/>
          <w:sz w:val="15"/>
          <w:u w:val="single" w:color="0000FF"/>
        </w:rPr>
        <w:t>552-VIQD</w:t>
      </w:r>
      <w:r>
        <w:rPr>
          <w:b/>
          <w:color w:val="0000FF"/>
          <w:spacing w:val="-3"/>
          <w:w w:val="105"/>
          <w:sz w:val="15"/>
          <w:u w:val="single" w:color="0000FF"/>
        </w:rPr>
        <w:t> </w:t>
      </w:r>
      <w:r>
        <w:rPr>
          <w:color w:val="0000FF"/>
          <w:w w:val="105"/>
          <w:sz w:val="15"/>
          <w:u w:val="single" w:color="0000FF"/>
        </w:rPr>
        <w:t>nömrəli</w:t>
      </w:r>
      <w:r>
        <w:rPr>
          <w:color w:val="0000FF"/>
          <w:spacing w:val="27"/>
          <w:w w:val="105"/>
          <w:sz w:val="15"/>
        </w:rPr>
        <w:t> </w:t>
      </w:r>
      <w:r>
        <w:rPr>
          <w:w w:val="105"/>
          <w:sz w:val="15"/>
        </w:rPr>
        <w:t>Azərbaycan</w:t>
      </w:r>
      <w:r>
        <w:rPr>
          <w:spacing w:val="22"/>
          <w:w w:val="105"/>
          <w:sz w:val="15"/>
        </w:rPr>
        <w:t> </w:t>
      </w:r>
      <w:r>
        <w:rPr>
          <w:w w:val="105"/>
          <w:sz w:val="15"/>
        </w:rPr>
        <w:t>Respublikasının</w:t>
      </w:r>
      <w:r>
        <w:rPr>
          <w:spacing w:val="22"/>
          <w:w w:val="105"/>
          <w:sz w:val="15"/>
        </w:rPr>
        <w:t> </w:t>
      </w:r>
      <w:r>
        <w:rPr>
          <w:w w:val="105"/>
          <w:sz w:val="15"/>
        </w:rPr>
        <w:t>Qanunu</w:t>
      </w:r>
      <w:r>
        <w:rPr>
          <w:spacing w:val="-2"/>
          <w:w w:val="105"/>
          <w:sz w:val="15"/>
        </w:rPr>
        <w:t> </w:t>
      </w:r>
      <w:r>
        <w:rPr>
          <w:b/>
          <w:w w:val="105"/>
          <w:sz w:val="15"/>
        </w:rPr>
        <w:t>(“Azərbaycan” qəzeti, 23 iyul 2022-ci</w:t>
      </w:r>
      <w:r>
        <w:rPr>
          <w:b/>
          <w:spacing w:val="37"/>
          <w:w w:val="105"/>
          <w:sz w:val="15"/>
        </w:rPr>
        <w:t> </w:t>
      </w:r>
      <w:r>
        <w:rPr>
          <w:b/>
          <w:w w:val="105"/>
          <w:sz w:val="15"/>
        </w:rPr>
        <w:t>il, № 153,</w:t>
      </w:r>
      <w:r>
        <w:rPr>
          <w:b/>
          <w:spacing w:val="-4"/>
          <w:w w:val="105"/>
          <w:sz w:val="15"/>
        </w:rPr>
        <w:t> </w:t>
      </w:r>
      <w:r>
        <w:rPr>
          <w:b/>
          <w:w w:val="105"/>
          <w:sz w:val="15"/>
        </w:rPr>
        <w:t>Azərbaycan Respublikasının Qanunvericilik Toplusu, 2022-ci il, №7, maddə 703) </w:t>
      </w:r>
      <w:r>
        <w:rPr>
          <w:w w:val="105"/>
          <w:sz w:val="15"/>
        </w:rPr>
        <w:t>ilə yeni </w:t>
      </w:r>
      <w:r>
        <w:rPr>
          <w:color w:val="202428"/>
          <w:w w:val="105"/>
          <w:sz w:val="15"/>
        </w:rPr>
        <w:t>məzmunda 161-1-ci maddə əlavə </w:t>
      </w:r>
      <w:r>
        <w:rPr>
          <w:w w:val="105"/>
          <w:sz w:val="15"/>
        </w:rPr>
        <w:t>edilmişdir.</w:t>
      </w:r>
    </w:p>
    <w:p>
      <w:pPr>
        <w:pStyle w:val="BodyText"/>
        <w:spacing w:before="35"/>
        <w:rPr>
          <w:sz w:val="15"/>
        </w:rPr>
      </w:pPr>
    </w:p>
    <w:p>
      <w:pPr>
        <w:pStyle w:val="ListParagraph"/>
        <w:numPr>
          <w:ilvl w:val="0"/>
          <w:numId w:val="327"/>
        </w:numPr>
        <w:tabs>
          <w:tab w:pos="1116" w:val="left" w:leader="none"/>
        </w:tabs>
        <w:spacing w:line="288" w:lineRule="auto" w:before="0" w:after="0"/>
        <w:ind w:left="100" w:right="99" w:firstLine="432"/>
        <w:jc w:val="both"/>
        <w:rPr>
          <w:b/>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0"/>
          <w:w w:val="105"/>
          <w:sz w:val="15"/>
        </w:rPr>
        <w:t> </w:t>
      </w:r>
      <w:r>
        <w:rPr>
          <w:b/>
          <w:w w:val="105"/>
          <w:sz w:val="15"/>
        </w:rPr>
        <w:t>2020-ci il, № 103, Azərbaycan Respublikasının Qanunvericilik Toplusu, 2020-ci il, № 5, maddə 518</w:t>
      </w:r>
      <w:r>
        <w:rPr>
          <w:b/>
          <w:spacing w:val="-24"/>
          <w:w w:val="105"/>
          <w:sz w:val="15"/>
        </w:rPr>
        <w:t> </w:t>
      </w:r>
      <w:r>
        <w:rPr>
          <w:b/>
          <w:w w:val="105"/>
          <w:sz w:val="15"/>
        </w:rPr>
        <w:t>)</w:t>
      </w:r>
      <w:r>
        <w:rPr>
          <w:b/>
          <w:w w:val="105"/>
          <w:sz w:val="15"/>
        </w:rPr>
        <w:t> </w:t>
      </w:r>
      <w:r>
        <w:rPr>
          <w:w w:val="105"/>
          <w:sz w:val="15"/>
        </w:rPr>
        <w:t>ilə 162.1-ci maddədən “</w:t>
      </w:r>
      <w:r>
        <w:rPr>
          <w:spacing w:val="-75"/>
          <w:w w:val="105"/>
          <w:sz w:val="15"/>
        </w:rPr>
        <w:t> </w:t>
      </w:r>
      <w:r>
        <w:rPr>
          <w:b/>
          <w:w w:val="105"/>
          <w:sz w:val="15"/>
        </w:rPr>
        <w:t>və ya az ağır</w:t>
      </w:r>
      <w:r>
        <w:rPr>
          <w:b/>
          <w:spacing w:val="-76"/>
          <w:w w:val="105"/>
          <w:sz w:val="15"/>
        </w:rPr>
        <w:t> </w:t>
      </w:r>
      <w:r>
        <w:rPr>
          <w:w w:val="105"/>
          <w:sz w:val="15"/>
        </w:rPr>
        <w:t>” sözləri çıxarılmışdır.</w:t>
      </w:r>
    </w:p>
    <w:p>
      <w:pPr>
        <w:pStyle w:val="ListParagraph"/>
        <w:spacing w:after="0" w:line="288" w:lineRule="auto"/>
        <w:jc w:val="both"/>
        <w:rPr>
          <w:b/>
          <w:position w:val="12"/>
          <w:sz w:val="15"/>
        </w:rPr>
        <w:sectPr>
          <w:pgSz w:w="11900" w:h="16840"/>
          <w:pgMar w:top="500" w:bottom="280" w:left="566" w:right="566"/>
        </w:sectPr>
      </w:pPr>
    </w:p>
    <w:p>
      <w:pPr>
        <w:pStyle w:val="ListParagraph"/>
        <w:numPr>
          <w:ilvl w:val="0"/>
          <w:numId w:val="327"/>
        </w:numPr>
        <w:tabs>
          <w:tab w:pos="1104" w:val="left" w:leader="none"/>
        </w:tabs>
        <w:spacing w:line="288" w:lineRule="auto" w:before="101" w:after="0"/>
        <w:ind w:left="100" w:right="97" w:firstLine="444"/>
        <w:jc w:val="both"/>
        <w:rPr>
          <w:b/>
          <w:color w:val="0000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162.1-ci maddənin sanksiyasında “</w:t>
      </w:r>
      <w:r>
        <w:rPr>
          <w:b/>
          <w:w w:val="105"/>
          <w:sz w:val="15"/>
        </w:rPr>
        <w:t>şərti maliyyə vahidi məbləğinin yüz mislindən beş yüz mislinədək</w:t>
      </w:r>
      <w:r>
        <w:rPr>
          <w:w w:val="105"/>
          <w:sz w:val="15"/>
        </w:rPr>
        <w:t>” sözləri “</w:t>
      </w:r>
      <w:r>
        <w:rPr>
          <w:b/>
          <w:w w:val="105"/>
          <w:sz w:val="15"/>
        </w:rPr>
        <w:t>yüz manatdan beş yüz manatadək</w:t>
      </w:r>
      <w:r>
        <w:rPr>
          <w:w w:val="105"/>
          <w:sz w:val="15"/>
        </w:rPr>
        <w:t>” sözləri ilə əvəz edilmişdir.</w:t>
      </w:r>
    </w:p>
    <w:p>
      <w:pPr>
        <w:spacing w:line="288" w:lineRule="auto" w:before="1"/>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162.1-ci maddənin sanksiyasında “</w:t>
      </w:r>
      <w:r>
        <w:rPr>
          <w:b/>
          <w:w w:val="105"/>
          <w:sz w:val="15"/>
        </w:rPr>
        <w:t>yüz manatdan beş yüz</w:t>
      </w:r>
      <w:r>
        <w:rPr>
          <w:w w:val="105"/>
          <w:sz w:val="15"/>
        </w:rPr>
        <w:t>” sözləri “</w:t>
      </w:r>
      <w:r>
        <w:rPr>
          <w:b/>
          <w:w w:val="105"/>
          <w:sz w:val="15"/>
        </w:rPr>
        <w:t>iki min manatdan üç min</w:t>
      </w:r>
      <w:r>
        <w:rPr>
          <w:w w:val="105"/>
          <w:sz w:val="15"/>
        </w:rPr>
        <w:t>” sözləri ilə əvəz edilmişdir.</w:t>
      </w:r>
    </w:p>
    <w:p>
      <w:pPr>
        <w:pStyle w:val="ListParagraph"/>
        <w:numPr>
          <w:ilvl w:val="0"/>
          <w:numId w:val="325"/>
        </w:numPr>
        <w:tabs>
          <w:tab w:pos="730" w:val="left" w:leader="none"/>
        </w:tabs>
        <w:spacing w:line="288" w:lineRule="auto" w:before="0" w:after="0"/>
        <w:ind w:left="100" w:right="97" w:firstLine="444"/>
        <w:jc w:val="both"/>
        <w:rPr>
          <w:color w:val="0000FF"/>
          <w:sz w:val="15"/>
          <w:u w:val="single" w:color="0000FF"/>
        </w:rPr>
      </w:pPr>
      <w:r>
        <w:rPr>
          <w:color w:val="0000FF"/>
          <w:sz w:val="15"/>
          <w:u w:val="single" w:color="0000FF"/>
        </w:rPr>
        <w:t> </w:t>
      </w:r>
      <w:r>
        <w:rPr>
          <w:color w:val="0000FF"/>
          <w:w w:val="105"/>
          <w:sz w:val="15"/>
          <w:u w:val="single" w:color="0000FF"/>
        </w:rPr>
        <w:t>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162.1-ci</w:t>
      </w:r>
      <w:r>
        <w:rPr>
          <w:w w:val="105"/>
          <w:sz w:val="15"/>
        </w:rPr>
        <w:t> maddənin</w:t>
      </w:r>
      <w:r>
        <w:rPr>
          <w:w w:val="105"/>
          <w:sz w:val="15"/>
        </w:rPr>
        <w:t> sanksiyasında</w:t>
      </w:r>
      <w:r>
        <w:rPr>
          <w:w w:val="105"/>
          <w:sz w:val="15"/>
        </w:rPr>
        <w:t> “</w:t>
      </w:r>
      <w:r>
        <w:rPr>
          <w:b/>
          <w:w w:val="105"/>
          <w:sz w:val="15"/>
        </w:rPr>
        <w:t>işləri</w:t>
      </w:r>
      <w:r>
        <w:rPr>
          <w:b/>
          <w:w w:val="105"/>
          <w:sz w:val="15"/>
        </w:rPr>
        <w:t> ilə</w:t>
      </w:r>
      <w:r>
        <w:rPr>
          <w:w w:val="105"/>
          <w:sz w:val="15"/>
        </w:rPr>
        <w:t>”</w:t>
      </w:r>
      <w:r>
        <w:rPr>
          <w:w w:val="105"/>
          <w:sz w:val="15"/>
        </w:rPr>
        <w:t> sözləri</w:t>
      </w:r>
      <w:r>
        <w:rPr>
          <w:w w:val="105"/>
          <w:sz w:val="15"/>
        </w:rPr>
        <w:t> “</w:t>
      </w:r>
      <w:r>
        <w:rPr>
          <w:b/>
          <w:w w:val="105"/>
          <w:sz w:val="15"/>
        </w:rPr>
        <w:t>işləri</w:t>
      </w:r>
      <w:r>
        <w:rPr>
          <w:b/>
          <w:w w:val="105"/>
          <w:sz w:val="15"/>
        </w:rPr>
        <w:t> və</w:t>
      </w:r>
      <w:r>
        <w:rPr>
          <w:b/>
          <w:w w:val="105"/>
          <w:sz w:val="15"/>
        </w:rPr>
        <w:t> ya</w:t>
      </w:r>
      <w:r>
        <w:rPr>
          <w:b/>
          <w:w w:val="105"/>
          <w:sz w:val="15"/>
        </w:rPr>
        <w:t> bir</w:t>
      </w:r>
      <w:r>
        <w:rPr>
          <w:b/>
          <w:w w:val="105"/>
          <w:sz w:val="15"/>
        </w:rPr>
        <w:t> ilədək</w:t>
      </w:r>
      <w:r>
        <w:rPr>
          <w:b/>
          <w:w w:val="105"/>
          <w:sz w:val="15"/>
        </w:rPr>
        <w:t> müddətə</w:t>
      </w:r>
      <w:r>
        <w:rPr>
          <w:b/>
          <w:w w:val="105"/>
          <w:sz w:val="15"/>
        </w:rPr>
        <w:t> azadlığın məhdudlaşdırılması</w:t>
      </w:r>
      <w:r>
        <w:rPr>
          <w:w w:val="105"/>
          <w:sz w:val="15"/>
        </w:rPr>
        <w:t>” sözləri ilə əvəz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141" w:firstLine="444"/>
        <w:jc w:val="left"/>
        <w:rPr>
          <w:b/>
          <w:color w:val="0000FF"/>
          <w:position w:val="12"/>
          <w:sz w:val="15"/>
          <w:u w:val="single" w:color="0000FF"/>
        </w:rPr>
      </w:pPr>
      <w:r>
        <w:rPr>
          <w:color w:val="0000FF"/>
          <w:w w:val="105"/>
          <w:sz w:val="15"/>
          <w:u w:val="single" w:color="0000FF"/>
        </w:rPr>
        <w:t>06 may 2016-cı il tarixli </w:t>
      </w:r>
      <w:r>
        <w:rPr>
          <w:b/>
          <w:color w:val="0000FF"/>
          <w:w w:val="105"/>
          <w:sz w:val="15"/>
          <w:u w:val="single" w:color="0000FF"/>
        </w:rPr>
        <w:t>230-VQD</w:t>
      </w:r>
      <w:r>
        <w:rPr>
          <w:b/>
          <w:color w:val="0000FF"/>
          <w:spacing w:val="-9"/>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w:t>
      </w:r>
      <w:r>
        <w:rPr>
          <w:b/>
          <w:spacing w:val="-9"/>
          <w:w w:val="105"/>
          <w:sz w:val="15"/>
        </w:rPr>
        <w:t> </w:t>
      </w:r>
      <w:r>
        <w:rPr>
          <w:b/>
          <w:w w:val="105"/>
          <w:sz w:val="15"/>
        </w:rPr>
        <w:t>2016-cı</w:t>
      </w:r>
      <w:r>
        <w:rPr>
          <w:b/>
          <w:spacing w:val="-8"/>
          <w:w w:val="105"/>
          <w:sz w:val="15"/>
        </w:rPr>
        <w:t> </w:t>
      </w:r>
      <w:r>
        <w:rPr>
          <w:b/>
          <w:w w:val="105"/>
          <w:sz w:val="15"/>
        </w:rPr>
        <w:t>il,</w:t>
      </w:r>
      <w:r>
        <w:rPr>
          <w:b/>
          <w:spacing w:val="-8"/>
          <w:w w:val="105"/>
          <w:sz w:val="15"/>
        </w:rPr>
        <w:t> </w:t>
      </w:r>
      <w:r>
        <w:rPr>
          <w:b/>
          <w:w w:val="105"/>
          <w:sz w:val="15"/>
        </w:rPr>
        <w:t>№</w:t>
      </w:r>
      <w:r>
        <w:rPr>
          <w:b/>
          <w:spacing w:val="-8"/>
          <w:w w:val="105"/>
          <w:sz w:val="15"/>
        </w:rPr>
        <w:t> </w:t>
      </w:r>
      <w:r>
        <w:rPr>
          <w:b/>
          <w:w w:val="105"/>
          <w:sz w:val="15"/>
        </w:rPr>
        <w:t>112,</w:t>
      </w:r>
      <w:r>
        <w:rPr>
          <w:b/>
          <w:spacing w:val="-8"/>
          <w:w w:val="105"/>
          <w:sz w:val="15"/>
        </w:rPr>
        <w:t> </w:t>
      </w:r>
      <w:r>
        <w:rPr>
          <w:b/>
          <w:w w:val="105"/>
          <w:sz w:val="15"/>
        </w:rPr>
        <w:t>Azərbaycan</w:t>
      </w:r>
      <w:r>
        <w:rPr>
          <w:b/>
          <w:spacing w:val="-8"/>
          <w:w w:val="105"/>
          <w:sz w:val="15"/>
        </w:rPr>
        <w:t> </w:t>
      </w:r>
      <w:r>
        <w:rPr>
          <w:b/>
          <w:w w:val="105"/>
          <w:sz w:val="15"/>
        </w:rPr>
        <w:t>Respublikasının</w:t>
      </w:r>
      <w:r>
        <w:rPr>
          <w:b/>
          <w:spacing w:val="-8"/>
          <w:w w:val="105"/>
          <w:sz w:val="15"/>
        </w:rPr>
        <w:t> </w:t>
      </w:r>
      <w:r>
        <w:rPr>
          <w:b/>
          <w:w w:val="105"/>
          <w:sz w:val="15"/>
        </w:rPr>
        <w:t>Qanunvericilik</w:t>
      </w:r>
      <w:r>
        <w:rPr>
          <w:b/>
          <w:spacing w:val="-8"/>
          <w:w w:val="105"/>
          <w:sz w:val="15"/>
        </w:rPr>
        <w:t> </w:t>
      </w:r>
      <w:r>
        <w:rPr>
          <w:b/>
          <w:w w:val="105"/>
          <w:sz w:val="15"/>
        </w:rPr>
        <w:t>Toplusu,</w:t>
      </w:r>
      <w:r>
        <w:rPr>
          <w:b/>
          <w:spacing w:val="-8"/>
          <w:w w:val="105"/>
          <w:sz w:val="15"/>
        </w:rPr>
        <w:t> </w:t>
      </w:r>
      <w:r>
        <w:rPr>
          <w:b/>
          <w:w w:val="105"/>
          <w:sz w:val="15"/>
        </w:rPr>
        <w:t>2016-cı</w:t>
      </w:r>
      <w:r>
        <w:rPr>
          <w:b/>
          <w:spacing w:val="-8"/>
          <w:w w:val="105"/>
          <w:sz w:val="15"/>
        </w:rPr>
        <w:t> </w:t>
      </w:r>
      <w:r>
        <w:rPr>
          <w:b/>
          <w:w w:val="105"/>
          <w:sz w:val="15"/>
        </w:rPr>
        <w:t>il,</w:t>
      </w:r>
      <w:r>
        <w:rPr>
          <w:b/>
          <w:spacing w:val="-8"/>
          <w:w w:val="105"/>
          <w:sz w:val="15"/>
        </w:rPr>
        <w:t> </w:t>
      </w:r>
      <w:r>
        <w:rPr>
          <w:b/>
          <w:w w:val="105"/>
          <w:sz w:val="15"/>
        </w:rPr>
        <w:t>№</w:t>
      </w:r>
      <w:r>
        <w:rPr>
          <w:b/>
          <w:spacing w:val="-8"/>
          <w:w w:val="105"/>
          <w:sz w:val="15"/>
        </w:rPr>
        <w:t> </w:t>
      </w:r>
      <w:r>
        <w:rPr>
          <w:b/>
          <w:w w:val="105"/>
          <w:sz w:val="15"/>
        </w:rPr>
        <w:t>5,</w:t>
      </w:r>
      <w:r>
        <w:rPr>
          <w:b/>
          <w:spacing w:val="-8"/>
          <w:w w:val="105"/>
          <w:sz w:val="15"/>
        </w:rPr>
        <w:t> </w:t>
      </w:r>
      <w:r>
        <w:rPr>
          <w:b/>
          <w:w w:val="105"/>
          <w:sz w:val="15"/>
        </w:rPr>
        <w:t>maddə</w:t>
      </w:r>
      <w:r>
        <w:rPr>
          <w:b/>
          <w:spacing w:val="-8"/>
          <w:w w:val="105"/>
          <w:sz w:val="15"/>
        </w:rPr>
        <w:t> </w:t>
      </w:r>
      <w:r>
        <w:rPr>
          <w:b/>
          <w:w w:val="105"/>
          <w:sz w:val="15"/>
        </w:rPr>
        <w:t>845</w:t>
      </w:r>
      <w:r>
        <w:rPr>
          <w:b/>
          <w:spacing w:val="-74"/>
          <w:w w:val="105"/>
          <w:sz w:val="15"/>
        </w:rPr>
        <w:t> </w:t>
      </w:r>
      <w:r>
        <w:rPr>
          <w:w w:val="105"/>
          <w:sz w:val="15"/>
        </w:rPr>
        <w:t>)</w:t>
      </w:r>
      <w:r>
        <w:rPr>
          <w:spacing w:val="-7"/>
          <w:w w:val="105"/>
          <w:sz w:val="15"/>
        </w:rPr>
        <w:t> </w:t>
      </w:r>
      <w:r>
        <w:rPr>
          <w:w w:val="105"/>
          <w:sz w:val="15"/>
        </w:rPr>
        <w:t>ilə</w:t>
      </w:r>
      <w:r>
        <w:rPr>
          <w:spacing w:val="-8"/>
          <w:w w:val="105"/>
          <w:sz w:val="15"/>
        </w:rPr>
        <w:t> </w:t>
      </w:r>
      <w:r>
        <w:rPr>
          <w:w w:val="105"/>
          <w:sz w:val="15"/>
        </w:rPr>
        <w:t>162.2- ci maddədən “</w:t>
      </w:r>
      <w:r>
        <w:rPr>
          <w:b/>
          <w:w w:val="105"/>
          <w:sz w:val="15"/>
        </w:rPr>
        <w:t>ildən beş</w:t>
      </w:r>
      <w:r>
        <w:rPr>
          <w:w w:val="105"/>
          <w:sz w:val="15"/>
        </w:rPr>
        <w:t>” sözləri çıxarılmışdır.</w:t>
      </w:r>
    </w:p>
    <w:p>
      <w:pPr>
        <w:pStyle w:val="BodyText"/>
        <w:spacing w:before="34"/>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
          <w:w w:val="105"/>
          <w:sz w:val="15"/>
        </w:rPr>
        <w:t> </w:t>
      </w:r>
      <w:r>
        <w:rPr>
          <w:w w:val="105"/>
          <w:sz w:val="15"/>
        </w:rPr>
        <w:t>ilə 162.3-cü maddə əlavə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97" w:firstLine="444"/>
        <w:jc w:val="both"/>
        <w:rPr>
          <w:color w:val="3366FF"/>
          <w:position w:val="12"/>
          <w:sz w:val="15"/>
          <w:u w:val="single" w:color="0000FF"/>
        </w:rPr>
      </w:pPr>
      <w:r>
        <w:rPr>
          <w:color w:val="0000FF"/>
          <w:w w:val="105"/>
          <w:sz w:val="15"/>
          <w:u w:val="single" w:color="0000FF"/>
        </w:rPr>
        <w:t>27</w:t>
      </w:r>
      <w:r>
        <w:rPr>
          <w:color w:val="0000FF"/>
          <w:spacing w:val="-7"/>
          <w:w w:val="105"/>
          <w:sz w:val="15"/>
          <w:u w:val="single" w:color="0000FF"/>
        </w:rPr>
        <w:t> </w:t>
      </w:r>
      <w:r>
        <w:rPr>
          <w:color w:val="0000FF"/>
          <w:w w:val="105"/>
          <w:sz w:val="15"/>
          <w:u w:val="single" w:color="0000FF"/>
        </w:rPr>
        <w:t>dekabr</w:t>
      </w:r>
      <w:r>
        <w:rPr>
          <w:color w:val="0000FF"/>
          <w:spacing w:val="-7"/>
          <w:w w:val="105"/>
          <w:sz w:val="15"/>
          <w:u w:val="single" w:color="0000FF"/>
        </w:rPr>
        <w:t> </w:t>
      </w:r>
      <w:r>
        <w:rPr>
          <w:color w:val="0000FF"/>
          <w:w w:val="105"/>
          <w:sz w:val="15"/>
          <w:u w:val="single" w:color="0000FF"/>
        </w:rPr>
        <w:t>2013-cü</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 </w:t>
      </w:r>
      <w:r>
        <w:rPr>
          <w:b/>
          <w:color w:val="0000FF"/>
          <w:w w:val="105"/>
          <w:sz w:val="15"/>
          <w:u w:val="single" w:color="0000FF"/>
        </w:rPr>
        <w:t>878-IVQD</w:t>
      </w:r>
      <w:r>
        <w:rPr>
          <w:b/>
          <w:color w:val="0000FF"/>
          <w:spacing w:val="-13"/>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(“Respublika” qəzeti, 04 fevral 2014-cü il, № 23, Azərbaycan Respublikasının Qanunvericilik Toplusu, 2014-cü il, № 2, maddə 95)</w:t>
      </w:r>
      <w:r>
        <w:rPr>
          <w:b/>
          <w:spacing w:val="-8"/>
          <w:w w:val="105"/>
          <w:sz w:val="15"/>
        </w:rPr>
        <w:t> </w:t>
      </w:r>
      <w:r>
        <w:rPr>
          <w:w w:val="105"/>
          <w:sz w:val="15"/>
        </w:rPr>
        <w:t>ilə məzmunda 162-1-ci maddə əlavə edilmişdir.</w:t>
      </w:r>
    </w:p>
    <w:p>
      <w:pPr>
        <w:pStyle w:val="BodyText"/>
        <w:spacing w:before="34"/>
        <w:rPr>
          <w:sz w:val="15"/>
        </w:rPr>
      </w:pPr>
    </w:p>
    <w:p>
      <w:pPr>
        <w:pStyle w:val="ListParagraph"/>
        <w:numPr>
          <w:ilvl w:val="0"/>
          <w:numId w:val="327"/>
        </w:numPr>
        <w:tabs>
          <w:tab w:pos="1104" w:val="left" w:leader="none"/>
        </w:tabs>
        <w:spacing w:line="288" w:lineRule="auto" w:before="1"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162-1.1-ci maddənin sanksiyasında “</w:t>
      </w:r>
      <w:r>
        <w:rPr>
          <w:b/>
          <w:w w:val="105"/>
          <w:sz w:val="15"/>
        </w:rPr>
        <w:t>üç</w:t>
      </w:r>
      <w:r>
        <w:rPr>
          <w:w w:val="105"/>
          <w:sz w:val="15"/>
        </w:rPr>
        <w:t>”</w:t>
      </w:r>
      <w:r>
        <w:rPr>
          <w:spacing w:val="-1"/>
          <w:w w:val="105"/>
          <w:sz w:val="15"/>
        </w:rPr>
        <w:t> </w:t>
      </w:r>
      <w:r>
        <w:rPr>
          <w:w w:val="105"/>
          <w:sz w:val="15"/>
        </w:rPr>
        <w:t>sözü</w:t>
      </w:r>
      <w:r>
        <w:rPr>
          <w:spacing w:val="-1"/>
          <w:w w:val="105"/>
          <w:sz w:val="15"/>
        </w:rPr>
        <w:t> </w:t>
      </w:r>
      <w:r>
        <w:rPr>
          <w:w w:val="105"/>
          <w:sz w:val="15"/>
        </w:rPr>
        <w:t>“</w:t>
      </w:r>
      <w:r>
        <w:rPr>
          <w:b/>
          <w:w w:val="105"/>
          <w:sz w:val="15"/>
        </w:rPr>
        <w:t>iki ilədək müddətə islah işləri və ya iki ilədək müddətə azadlığın məhdudlaşdırılması və ya iki</w:t>
      </w:r>
      <w:r>
        <w:rPr>
          <w:w w:val="105"/>
          <w:sz w:val="15"/>
        </w:rPr>
        <w:t>” sözləri ilə əvəz edilmişdir.</w:t>
      </w:r>
    </w:p>
    <w:p>
      <w:pPr>
        <w:pStyle w:val="BodyText"/>
        <w:spacing w:before="34"/>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162-1.2-ci</w:t>
      </w:r>
      <w:r>
        <w:rPr>
          <w:spacing w:val="-24"/>
          <w:w w:val="105"/>
          <w:sz w:val="15"/>
        </w:rPr>
        <w:t> </w:t>
      </w:r>
      <w:r>
        <w:rPr>
          <w:w w:val="105"/>
          <w:sz w:val="15"/>
        </w:rPr>
        <w:t>maddənin</w:t>
      </w:r>
      <w:r>
        <w:rPr>
          <w:spacing w:val="-24"/>
          <w:w w:val="105"/>
          <w:sz w:val="15"/>
        </w:rPr>
        <w:t> </w:t>
      </w:r>
      <w:r>
        <w:rPr>
          <w:w w:val="105"/>
          <w:sz w:val="15"/>
        </w:rPr>
        <w:t>sanksiyasında “</w:t>
      </w:r>
      <w:r>
        <w:rPr>
          <w:b/>
          <w:w w:val="105"/>
          <w:sz w:val="15"/>
        </w:rPr>
        <w:t>üç</w:t>
      </w:r>
      <w:r>
        <w:rPr>
          <w:w w:val="105"/>
          <w:sz w:val="15"/>
        </w:rPr>
        <w:t>” sözündən sonra “</w:t>
      </w:r>
      <w:r>
        <w:rPr>
          <w:spacing w:val="-24"/>
          <w:w w:val="105"/>
          <w:sz w:val="15"/>
        </w:rPr>
        <w:t> </w:t>
      </w:r>
      <w:r>
        <w:rPr>
          <w:b/>
          <w:w w:val="105"/>
          <w:sz w:val="15"/>
        </w:rPr>
        <w:t>ilədək müddətə azadlığın məhdudlaşdırılması və ya üç</w:t>
      </w:r>
      <w:r>
        <w:rPr>
          <w:b/>
          <w:spacing w:val="-24"/>
          <w:w w:val="105"/>
          <w:sz w:val="15"/>
        </w:rPr>
        <w:t> </w:t>
      </w:r>
      <w:r>
        <w:rPr>
          <w:w w:val="105"/>
          <w:sz w:val="15"/>
        </w:rPr>
        <w:t>” sözləri əlavə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162-1.2-ci</w:t>
      </w:r>
      <w:r>
        <w:rPr>
          <w:w w:val="105"/>
          <w:sz w:val="15"/>
        </w:rPr>
        <w:t> maddənin</w:t>
      </w:r>
      <w:r>
        <w:rPr>
          <w:w w:val="105"/>
          <w:sz w:val="15"/>
        </w:rPr>
        <w:t> “Qeyd”</w:t>
      </w:r>
      <w:r>
        <w:rPr>
          <w:w w:val="105"/>
          <w:sz w:val="15"/>
        </w:rPr>
        <w:t> hissəsinin</w:t>
      </w:r>
      <w:r>
        <w:rPr>
          <w:w w:val="105"/>
          <w:sz w:val="15"/>
        </w:rPr>
        <w:t> mətni</w:t>
      </w:r>
      <w:r>
        <w:rPr>
          <w:w w:val="105"/>
          <w:sz w:val="15"/>
        </w:rPr>
        <w:t> 1-ci</w:t>
      </w:r>
      <w:r>
        <w:rPr>
          <w:w w:val="105"/>
          <w:sz w:val="15"/>
        </w:rPr>
        <w:t> bənd</w:t>
      </w:r>
      <w:r>
        <w:rPr>
          <w:w w:val="105"/>
          <w:sz w:val="15"/>
        </w:rPr>
        <w:t> hesab</w:t>
      </w:r>
      <w:r>
        <w:rPr>
          <w:w w:val="105"/>
          <w:sz w:val="15"/>
        </w:rPr>
        <w:t> edilmişdir</w:t>
      </w:r>
      <w:r>
        <w:rPr>
          <w:w w:val="105"/>
          <w:sz w:val="15"/>
        </w:rPr>
        <w:t> və</w:t>
      </w:r>
      <w:r>
        <w:rPr>
          <w:w w:val="105"/>
          <w:sz w:val="15"/>
        </w:rPr>
        <w:t> həmin</w:t>
      </w:r>
      <w:r>
        <w:rPr>
          <w:w w:val="105"/>
          <w:sz w:val="15"/>
        </w:rPr>
        <w:t> bənddə</w:t>
      </w:r>
      <w:r>
        <w:rPr>
          <w:w w:val="105"/>
          <w:sz w:val="15"/>
        </w:rPr>
        <w:t> “</w:t>
      </w:r>
      <w:r>
        <w:rPr>
          <w:b/>
          <w:w w:val="105"/>
          <w:sz w:val="15"/>
        </w:rPr>
        <w:t>maddədə</w:t>
      </w:r>
      <w:r>
        <w:rPr>
          <w:w w:val="105"/>
          <w:sz w:val="15"/>
        </w:rPr>
        <w:t>”</w:t>
      </w:r>
      <w:r>
        <w:rPr>
          <w:w w:val="105"/>
          <w:sz w:val="15"/>
        </w:rPr>
        <w:t> sözü “</w:t>
      </w:r>
      <w:r>
        <w:rPr>
          <w:b/>
          <w:w w:val="105"/>
          <w:sz w:val="15"/>
        </w:rPr>
        <w:t>Məcəllənin 162-1.1-ci maddəsində</w:t>
      </w:r>
      <w:r>
        <w:rPr>
          <w:w w:val="105"/>
          <w:sz w:val="15"/>
        </w:rPr>
        <w:t>” sözləri ilə əvəz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162-1.2-ci maddənin “Qeyd” hissəsinə yeni məzmunda 2-ci və 3-cü bəndlər əlavə edilmişdir.</w:t>
      </w:r>
    </w:p>
    <w:p>
      <w:pPr>
        <w:spacing w:line="288" w:lineRule="auto" w:before="96"/>
        <w:ind w:left="100" w:right="104" w:firstLine="444"/>
        <w:jc w:val="both"/>
        <w:rPr>
          <w:sz w:val="15"/>
        </w:rPr>
      </w:pPr>
      <w:r>
        <w:rPr>
          <w:color w:val="0000FF"/>
          <w:w w:val="105"/>
          <w:sz w:val="15"/>
          <w:u w:val="single" w:color="0000FF"/>
        </w:rPr>
        <w:t>30 oktyabr 2018-ci il</w:t>
      </w:r>
      <w:r>
        <w:rPr>
          <w:color w:val="0000FF"/>
          <w:w w:val="105"/>
          <w:sz w:val="15"/>
          <w:u w:val="single" w:color="0000FF"/>
        </w:rPr>
        <w:t> tarixli </w:t>
      </w:r>
      <w:r>
        <w:rPr>
          <w:b/>
          <w:color w:val="0000FF"/>
          <w:w w:val="105"/>
          <w:sz w:val="15"/>
          <w:u w:val="single" w:color="0000FF"/>
        </w:rPr>
        <w:t>1306-VQD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3"/>
          <w:w w:val="105"/>
          <w:sz w:val="15"/>
        </w:rPr>
        <w:t> </w:t>
      </w:r>
      <w:r>
        <w:rPr>
          <w:b/>
          <w:w w:val="105"/>
          <w:sz w:val="15"/>
        </w:rPr>
        <w:t>(“Azərbaycan” qəzeti, 6 dekabr 2018-ci il, № 275, Azərbaycan Respublikasının Qanunvericilik Toplusu, 2018-ci il, № 12, I kitab, maddə 2472) </w:t>
      </w:r>
      <w:r>
        <w:rPr>
          <w:w w:val="105"/>
          <w:sz w:val="15"/>
        </w:rPr>
        <w:t>ilə</w:t>
      </w:r>
      <w:r>
        <w:rPr>
          <w:spacing w:val="-3"/>
          <w:w w:val="105"/>
          <w:sz w:val="15"/>
        </w:rPr>
        <w:t> </w:t>
      </w:r>
      <w:r>
        <w:rPr>
          <w:w w:val="105"/>
          <w:sz w:val="15"/>
        </w:rPr>
        <w:t>162-1-ci maddənin “Qeyd” hissəsinin 2-ci bəndi yeni redaksiyada verilmişdir.</w:t>
      </w:r>
    </w:p>
    <w:p>
      <w:pPr>
        <w:spacing w:before="1"/>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66" w:lineRule="auto" w:before="6"/>
        <w:ind w:left="100" w:right="100" w:firstLine="444"/>
        <w:jc w:val="both"/>
        <w:rPr>
          <w:rFonts w:ascii="Times New Roman" w:hAnsi="Times New Roman"/>
          <w:b/>
          <w:i/>
          <w:sz w:val="15"/>
        </w:rPr>
      </w:pPr>
      <w:r>
        <w:rPr>
          <w:rFonts w:ascii="Times New Roman" w:hAnsi="Times New Roman"/>
          <w:b/>
          <w:i/>
          <w:strike/>
          <w:w w:val="115"/>
          <w:sz w:val="15"/>
        </w:rPr>
        <w:t>2.</w:t>
      </w:r>
      <w:r>
        <w:rPr>
          <w:rFonts w:ascii="Times New Roman" w:hAnsi="Times New Roman"/>
          <w:b/>
          <w:i/>
          <w:strike/>
          <w:spacing w:val="-2"/>
          <w:w w:val="115"/>
          <w:sz w:val="15"/>
        </w:rPr>
        <w:t> </w:t>
      </w:r>
      <w:r>
        <w:rPr>
          <w:rFonts w:ascii="Times New Roman" w:hAnsi="Times New Roman"/>
          <w:b/>
          <w:i/>
          <w:strike/>
          <w:w w:val="115"/>
          <w:sz w:val="15"/>
        </w:rPr>
        <w:t>Bu</w:t>
      </w:r>
      <w:r>
        <w:rPr>
          <w:rFonts w:ascii="Times New Roman" w:hAnsi="Times New Roman"/>
          <w:b/>
          <w:i/>
          <w:strike/>
          <w:spacing w:val="-2"/>
          <w:w w:val="115"/>
          <w:sz w:val="15"/>
        </w:rPr>
        <w:t> </w:t>
      </w:r>
      <w:r>
        <w:rPr>
          <w:rFonts w:ascii="Times New Roman" w:hAnsi="Times New Roman"/>
          <w:b/>
          <w:i/>
          <w:strike/>
          <w:w w:val="115"/>
          <w:sz w:val="15"/>
        </w:rPr>
        <w:t>M</w:t>
      </w:r>
      <w:r>
        <w:rPr>
          <w:rFonts w:ascii="Arial" w:hAnsi="Arial"/>
          <w:i/>
          <w:strike/>
          <w:w w:val="115"/>
          <w:sz w:val="15"/>
        </w:rPr>
        <w:t>ə</w:t>
      </w:r>
      <w:r>
        <w:rPr>
          <w:rFonts w:ascii="Times New Roman" w:hAnsi="Times New Roman"/>
          <w:b/>
          <w:i/>
          <w:strike/>
          <w:w w:val="115"/>
          <w:sz w:val="15"/>
        </w:rPr>
        <w:t>c</w:t>
      </w:r>
      <w:r>
        <w:rPr>
          <w:rFonts w:ascii="Arial" w:hAnsi="Arial"/>
          <w:i/>
          <w:strike/>
          <w:w w:val="115"/>
          <w:sz w:val="15"/>
        </w:rPr>
        <w:t>ə</w:t>
      </w:r>
      <w:r>
        <w:rPr>
          <w:rFonts w:ascii="Times New Roman" w:hAnsi="Times New Roman"/>
          <w:b/>
          <w:i/>
          <w:strike/>
          <w:w w:val="115"/>
          <w:sz w:val="15"/>
        </w:rPr>
        <w:t>ll</w:t>
      </w:r>
      <w:r>
        <w:rPr>
          <w:rFonts w:ascii="Arial" w:hAnsi="Arial"/>
          <w:i/>
          <w:strike/>
          <w:w w:val="115"/>
          <w:sz w:val="15"/>
        </w:rPr>
        <w:t>ə</w:t>
      </w:r>
      <w:r>
        <w:rPr>
          <w:rFonts w:ascii="Times New Roman" w:hAnsi="Times New Roman"/>
          <w:b/>
          <w:i/>
          <w:strike/>
          <w:w w:val="115"/>
          <w:sz w:val="15"/>
        </w:rPr>
        <w:t>nin</w:t>
      </w:r>
      <w:r>
        <w:rPr>
          <w:rFonts w:ascii="Times New Roman" w:hAnsi="Times New Roman"/>
          <w:b/>
          <w:i/>
          <w:strike/>
          <w:spacing w:val="-2"/>
          <w:w w:val="115"/>
          <w:sz w:val="15"/>
        </w:rPr>
        <w:t> </w:t>
      </w:r>
      <w:r>
        <w:rPr>
          <w:rFonts w:ascii="Times New Roman" w:hAnsi="Times New Roman"/>
          <w:b/>
          <w:i/>
          <w:strike/>
          <w:w w:val="115"/>
          <w:sz w:val="15"/>
        </w:rPr>
        <w:t>162-1.1-ci</w:t>
      </w:r>
      <w:r>
        <w:rPr>
          <w:rFonts w:ascii="Times New Roman" w:hAnsi="Times New Roman"/>
          <w:b/>
          <w:i/>
          <w:strike/>
          <w:spacing w:val="-2"/>
          <w:w w:val="115"/>
          <w:sz w:val="15"/>
        </w:rPr>
        <w:t> </w:t>
      </w:r>
      <w:r>
        <w:rPr>
          <w:rFonts w:ascii="Times New Roman" w:hAnsi="Times New Roman"/>
          <w:b/>
          <w:i/>
          <w:strike/>
          <w:w w:val="115"/>
          <w:sz w:val="15"/>
        </w:rPr>
        <w:t>madd</w:t>
      </w:r>
      <w:r>
        <w:rPr>
          <w:rFonts w:ascii="Arial" w:hAnsi="Arial"/>
          <w:i/>
          <w:strike/>
          <w:w w:val="115"/>
          <w:sz w:val="15"/>
        </w:rPr>
        <w:t>ə</w:t>
      </w:r>
      <w:r>
        <w:rPr>
          <w:rFonts w:ascii="Times New Roman" w:hAnsi="Times New Roman"/>
          <w:b/>
          <w:i/>
          <w:strike/>
          <w:w w:val="115"/>
          <w:sz w:val="15"/>
        </w:rPr>
        <w:t>sind</w:t>
      </w:r>
      <w:r>
        <w:rPr>
          <w:rFonts w:ascii="Arial" w:hAnsi="Arial"/>
          <w:i/>
          <w:strike/>
          <w:w w:val="115"/>
          <w:sz w:val="15"/>
        </w:rPr>
        <w:t>ə</w:t>
      </w:r>
      <w:r>
        <w:rPr>
          <w:rFonts w:ascii="Arial" w:hAnsi="Arial"/>
          <w:i/>
          <w:strike/>
          <w:spacing w:val="-8"/>
          <w:w w:val="115"/>
          <w:sz w:val="15"/>
        </w:rPr>
        <w:t> </w:t>
      </w:r>
      <w:r>
        <w:rPr>
          <w:rFonts w:ascii="Times New Roman" w:hAnsi="Times New Roman"/>
          <w:b/>
          <w:i/>
          <w:strike/>
          <w:w w:val="115"/>
          <w:sz w:val="15"/>
        </w:rPr>
        <w:t>n</w:t>
      </w:r>
      <w:r>
        <w:rPr>
          <w:rFonts w:ascii="Arial" w:hAnsi="Arial"/>
          <w:i/>
          <w:strike/>
          <w:w w:val="115"/>
          <w:sz w:val="15"/>
        </w:rPr>
        <w:t>ə</w:t>
      </w:r>
      <w:r>
        <w:rPr>
          <w:rFonts w:ascii="Times New Roman" w:hAnsi="Times New Roman"/>
          <w:b/>
          <w:i/>
          <w:strike/>
          <w:w w:val="115"/>
          <w:sz w:val="15"/>
        </w:rPr>
        <w:t>z</w:t>
      </w:r>
      <w:r>
        <w:rPr>
          <w:rFonts w:ascii="Arial" w:hAnsi="Arial"/>
          <w:i/>
          <w:strike/>
          <w:w w:val="115"/>
          <w:sz w:val="15"/>
        </w:rPr>
        <w:t>ə</w:t>
      </w:r>
      <w:r>
        <w:rPr>
          <w:rFonts w:ascii="Times New Roman" w:hAnsi="Times New Roman"/>
          <w:b/>
          <w:i/>
          <w:strike/>
          <w:w w:val="115"/>
          <w:sz w:val="15"/>
        </w:rPr>
        <w:t>rd</w:t>
      </w:r>
      <w:r>
        <w:rPr>
          <w:rFonts w:ascii="Arial" w:hAnsi="Arial"/>
          <w:i/>
          <w:strike/>
          <w:w w:val="115"/>
          <w:sz w:val="15"/>
        </w:rPr>
        <w:t>ə</w:t>
      </w:r>
      <w:r>
        <w:rPr>
          <w:rFonts w:ascii="Arial" w:hAnsi="Arial"/>
          <w:i/>
          <w:strike/>
          <w:spacing w:val="-8"/>
          <w:w w:val="115"/>
          <w:sz w:val="15"/>
        </w:rPr>
        <w:t> </w:t>
      </w:r>
      <w:r>
        <w:rPr>
          <w:rFonts w:ascii="Times New Roman" w:hAnsi="Times New Roman"/>
          <w:b/>
          <w:i/>
          <w:strike/>
          <w:w w:val="115"/>
          <w:sz w:val="15"/>
        </w:rPr>
        <w:t>tutulmu</w:t>
      </w:r>
      <w:r>
        <w:rPr>
          <w:rFonts w:ascii="Arial" w:hAnsi="Arial"/>
          <w:i/>
          <w:strike/>
          <w:w w:val="115"/>
          <w:sz w:val="15"/>
        </w:rPr>
        <w:t>ş</w:t>
      </w:r>
      <w:r>
        <w:rPr>
          <w:rFonts w:ascii="Arial" w:hAnsi="Arial"/>
          <w:i/>
          <w:strike/>
          <w:spacing w:val="-7"/>
          <w:w w:val="115"/>
          <w:sz w:val="15"/>
        </w:rPr>
        <w:t> </w:t>
      </w:r>
      <w:r>
        <w:rPr>
          <w:rFonts w:ascii="Arial" w:hAnsi="Arial"/>
          <w:i/>
          <w:strike/>
          <w:w w:val="115"/>
          <w:sz w:val="15"/>
        </w:rPr>
        <w:t>ə</w:t>
      </w:r>
      <w:r>
        <w:rPr>
          <w:rFonts w:ascii="Times New Roman" w:hAnsi="Times New Roman"/>
          <w:b/>
          <w:i/>
          <w:strike/>
          <w:w w:val="115"/>
          <w:sz w:val="15"/>
        </w:rPr>
        <w:t>m</w:t>
      </w:r>
      <w:r>
        <w:rPr>
          <w:rFonts w:ascii="Arial" w:hAnsi="Arial"/>
          <w:i/>
          <w:strike/>
          <w:w w:val="115"/>
          <w:sz w:val="15"/>
        </w:rPr>
        <w:t>ə</w:t>
      </w:r>
      <w:r>
        <w:rPr>
          <w:rFonts w:ascii="Times New Roman" w:hAnsi="Times New Roman"/>
          <w:b/>
          <w:i/>
          <w:strike/>
          <w:w w:val="115"/>
          <w:sz w:val="15"/>
        </w:rPr>
        <w:t>li</w:t>
      </w:r>
      <w:r>
        <w:rPr>
          <w:rFonts w:ascii="Times New Roman" w:hAnsi="Times New Roman"/>
          <w:b/>
          <w:i/>
          <w:strike/>
          <w:spacing w:val="-2"/>
          <w:w w:val="115"/>
          <w:sz w:val="15"/>
        </w:rPr>
        <w:t> </w:t>
      </w:r>
      <w:r>
        <w:rPr>
          <w:rFonts w:ascii="Times New Roman" w:hAnsi="Times New Roman"/>
          <w:b/>
          <w:i/>
          <w:strike/>
          <w:w w:val="115"/>
          <w:sz w:val="15"/>
        </w:rPr>
        <w:t>tör</w:t>
      </w:r>
      <w:r>
        <w:rPr>
          <w:rFonts w:ascii="Arial" w:hAnsi="Arial"/>
          <w:i/>
          <w:strike/>
          <w:w w:val="115"/>
          <w:sz w:val="15"/>
        </w:rPr>
        <w:t>ə</w:t>
      </w:r>
      <w:r>
        <w:rPr>
          <w:rFonts w:ascii="Times New Roman" w:hAnsi="Times New Roman"/>
          <w:b/>
          <w:i/>
          <w:strike/>
          <w:w w:val="115"/>
          <w:sz w:val="15"/>
        </w:rPr>
        <w:t>tmi</w:t>
      </w:r>
      <w:r>
        <w:rPr>
          <w:rFonts w:ascii="Arial" w:hAnsi="Arial"/>
          <w:i/>
          <w:strike/>
          <w:w w:val="115"/>
          <w:sz w:val="15"/>
        </w:rPr>
        <w:t>ş</w:t>
      </w:r>
      <w:r>
        <w:rPr>
          <w:rFonts w:ascii="Arial" w:hAnsi="Arial"/>
          <w:i/>
          <w:strike/>
          <w:spacing w:val="-7"/>
          <w:w w:val="115"/>
          <w:sz w:val="15"/>
        </w:rPr>
        <w:t> </w:t>
      </w:r>
      <w:r>
        <w:rPr>
          <w:rFonts w:ascii="Arial" w:hAnsi="Arial"/>
          <w:i/>
          <w:strike/>
          <w:w w:val="115"/>
          <w:sz w:val="15"/>
        </w:rPr>
        <w:t>şə</w:t>
      </w:r>
      <w:r>
        <w:rPr>
          <w:rFonts w:ascii="Times New Roman" w:hAnsi="Times New Roman"/>
          <w:b/>
          <w:i/>
          <w:strike/>
          <w:w w:val="115"/>
          <w:sz w:val="15"/>
        </w:rPr>
        <w:t>xs</w:t>
      </w:r>
      <w:r>
        <w:rPr>
          <w:rFonts w:ascii="Times New Roman" w:hAnsi="Times New Roman"/>
          <w:b/>
          <w:i/>
          <w:strike/>
          <w:spacing w:val="-2"/>
          <w:w w:val="115"/>
          <w:sz w:val="15"/>
        </w:rPr>
        <w:t> </w:t>
      </w:r>
      <w:r>
        <w:rPr>
          <w:rFonts w:ascii="Times New Roman" w:hAnsi="Times New Roman"/>
          <w:b/>
          <w:i/>
          <w:strike/>
          <w:w w:val="115"/>
          <w:sz w:val="15"/>
        </w:rPr>
        <w:t>Az</w:t>
      </w:r>
      <w:r>
        <w:rPr>
          <w:rFonts w:ascii="Arial" w:hAnsi="Arial"/>
          <w:i/>
          <w:strike/>
          <w:w w:val="115"/>
          <w:sz w:val="15"/>
        </w:rPr>
        <w:t>ə</w:t>
      </w:r>
      <w:r>
        <w:rPr>
          <w:rFonts w:ascii="Times New Roman" w:hAnsi="Times New Roman"/>
          <w:b/>
          <w:i/>
          <w:strike/>
          <w:w w:val="115"/>
          <w:sz w:val="15"/>
        </w:rPr>
        <w:t>rbaycan</w:t>
      </w:r>
      <w:r>
        <w:rPr>
          <w:rFonts w:ascii="Times New Roman" w:hAnsi="Times New Roman"/>
          <w:b/>
          <w:i/>
          <w:strike/>
          <w:spacing w:val="-2"/>
          <w:w w:val="115"/>
          <w:sz w:val="15"/>
        </w:rPr>
        <w:t> </w:t>
      </w:r>
      <w:r>
        <w:rPr>
          <w:rFonts w:ascii="Times New Roman" w:hAnsi="Times New Roman"/>
          <w:b/>
          <w:i/>
          <w:strike/>
          <w:w w:val="115"/>
          <w:sz w:val="15"/>
        </w:rPr>
        <w:t>Respublikasının</w:t>
      </w:r>
      <w:r>
        <w:rPr>
          <w:rFonts w:ascii="Times New Roman" w:hAnsi="Times New Roman"/>
          <w:b/>
          <w:i/>
          <w:strike/>
          <w:spacing w:val="-2"/>
          <w:w w:val="115"/>
          <w:sz w:val="15"/>
        </w:rPr>
        <w:t> </w:t>
      </w:r>
      <w:r>
        <w:rPr>
          <w:rFonts w:ascii="Arial" w:hAnsi="Arial"/>
          <w:i/>
          <w:strike/>
          <w:w w:val="115"/>
          <w:sz w:val="15"/>
        </w:rPr>
        <w:t>Ə</w:t>
      </w:r>
      <w:r>
        <w:rPr>
          <w:rFonts w:ascii="Times New Roman" w:hAnsi="Times New Roman"/>
          <w:b/>
          <w:i/>
          <w:strike/>
          <w:w w:val="115"/>
          <w:sz w:val="15"/>
        </w:rPr>
        <w:t>m</w:t>
      </w:r>
      <w:r>
        <w:rPr>
          <w:rFonts w:ascii="Arial" w:hAnsi="Arial"/>
          <w:i/>
          <w:strike/>
          <w:w w:val="115"/>
          <w:sz w:val="15"/>
        </w:rPr>
        <w:t>ə</w:t>
      </w:r>
      <w:r>
        <w:rPr>
          <w:rFonts w:ascii="Times New Roman" w:hAnsi="Times New Roman"/>
          <w:b/>
          <w:i/>
          <w:strike/>
          <w:w w:val="115"/>
          <w:sz w:val="15"/>
        </w:rPr>
        <w:t>k</w:t>
      </w:r>
      <w:r>
        <w:rPr>
          <w:rFonts w:ascii="Times New Roman" w:hAnsi="Times New Roman"/>
          <w:b/>
          <w:i/>
          <w:strike/>
          <w:spacing w:val="-2"/>
          <w:w w:val="115"/>
          <w:sz w:val="15"/>
        </w:rPr>
        <w:t> </w:t>
      </w:r>
      <w:r>
        <w:rPr>
          <w:rFonts w:ascii="Times New Roman" w:hAnsi="Times New Roman"/>
          <w:b/>
          <w:i/>
          <w:strike/>
          <w:w w:val="115"/>
          <w:sz w:val="15"/>
        </w:rPr>
        <w:t>M</w:t>
      </w:r>
      <w:r>
        <w:rPr>
          <w:rFonts w:ascii="Arial" w:hAnsi="Arial"/>
          <w:i/>
          <w:strike/>
          <w:w w:val="115"/>
          <w:sz w:val="15"/>
        </w:rPr>
        <w:t>ə</w:t>
      </w:r>
      <w:r>
        <w:rPr>
          <w:rFonts w:ascii="Times New Roman" w:hAnsi="Times New Roman"/>
          <w:b/>
          <w:i/>
          <w:strike/>
          <w:w w:val="115"/>
          <w:sz w:val="15"/>
        </w:rPr>
        <w:t>c</w:t>
      </w:r>
      <w:r>
        <w:rPr>
          <w:rFonts w:ascii="Arial" w:hAnsi="Arial"/>
          <w:i/>
          <w:strike/>
          <w:w w:val="115"/>
          <w:sz w:val="15"/>
        </w:rPr>
        <w:t>ə</w:t>
      </w:r>
      <w:r>
        <w:rPr>
          <w:rFonts w:ascii="Times New Roman" w:hAnsi="Times New Roman"/>
          <w:b/>
          <w:i/>
          <w:strike/>
          <w:w w:val="115"/>
          <w:sz w:val="15"/>
        </w:rPr>
        <w:t>ll</w:t>
      </w:r>
      <w:r>
        <w:rPr>
          <w:rFonts w:ascii="Arial" w:hAnsi="Arial"/>
          <w:i/>
          <w:strike/>
          <w:w w:val="115"/>
          <w:sz w:val="15"/>
        </w:rPr>
        <w:t>ə</w:t>
      </w:r>
      <w:r>
        <w:rPr>
          <w:rFonts w:ascii="Times New Roman" w:hAnsi="Times New Roman"/>
          <w:b/>
          <w:i/>
          <w:strike/>
          <w:w w:val="115"/>
          <w:sz w:val="15"/>
        </w:rPr>
        <w:t>si</w:t>
      </w:r>
      <w:r>
        <w:rPr>
          <w:rFonts w:ascii="Times New Roman" w:hAnsi="Times New Roman"/>
          <w:b/>
          <w:i/>
          <w:strike/>
          <w:spacing w:val="-2"/>
          <w:w w:val="115"/>
          <w:sz w:val="15"/>
        </w:rPr>
        <w:t> </w:t>
      </w:r>
      <w:r>
        <w:rPr>
          <w:rFonts w:ascii="Times New Roman" w:hAnsi="Times New Roman"/>
          <w:b/>
          <w:i/>
          <w:strike/>
          <w:w w:val="115"/>
          <w:sz w:val="15"/>
        </w:rPr>
        <w:t>il</w:t>
      </w:r>
      <w:r>
        <w:rPr>
          <w:rFonts w:ascii="Arial" w:hAnsi="Arial"/>
          <w:i/>
          <w:strike/>
          <w:w w:val="115"/>
          <w:sz w:val="15"/>
        </w:rPr>
        <w:t>ə</w:t>
      </w:r>
      <w:r>
        <w:rPr>
          <w:rFonts w:ascii="Arial" w:hAnsi="Arial"/>
          <w:i/>
          <w:strike/>
          <w:spacing w:val="-7"/>
          <w:w w:val="115"/>
          <w:sz w:val="15"/>
        </w:rPr>
        <w:t> </w:t>
      </w:r>
      <w:r>
        <w:rPr>
          <w:rFonts w:ascii="Times New Roman" w:hAnsi="Times New Roman"/>
          <w:b/>
          <w:i/>
          <w:strike/>
          <w:w w:val="115"/>
          <w:sz w:val="15"/>
        </w:rPr>
        <w:t>mü</w:t>
      </w:r>
      <w:r>
        <w:rPr>
          <w:rFonts w:ascii="Arial" w:hAnsi="Arial"/>
          <w:i/>
          <w:strike/>
          <w:w w:val="115"/>
          <w:sz w:val="15"/>
        </w:rPr>
        <w:t>ə</w:t>
      </w:r>
      <w:r>
        <w:rPr>
          <w:rFonts w:ascii="Times New Roman" w:hAnsi="Times New Roman"/>
          <w:b/>
          <w:i/>
          <w:strike/>
          <w:w w:val="115"/>
          <w:sz w:val="15"/>
        </w:rPr>
        <w:t>yy</w:t>
      </w:r>
      <w:r>
        <w:rPr>
          <w:rFonts w:ascii="Arial" w:hAnsi="Arial"/>
          <w:i/>
          <w:strike/>
          <w:w w:val="115"/>
          <w:sz w:val="15"/>
        </w:rPr>
        <w:t>ə</w:t>
      </w:r>
      <w:r>
        <w:rPr>
          <w:rFonts w:ascii="Times New Roman" w:hAnsi="Times New Roman"/>
          <w:b/>
          <w:i/>
          <w:strike/>
          <w:w w:val="115"/>
          <w:sz w:val="15"/>
        </w:rPr>
        <w:t>n</w:t>
      </w:r>
      <w:r>
        <w:rPr>
          <w:rFonts w:ascii="Times New Roman" w:hAnsi="Times New Roman"/>
          <w:b/>
          <w:i/>
          <w:strike w:val="0"/>
          <w:w w:val="115"/>
          <w:sz w:val="15"/>
        </w:rPr>
        <w:t> </w:t>
      </w:r>
      <w:r>
        <w:rPr>
          <w:rFonts w:ascii="Times New Roman" w:hAnsi="Times New Roman"/>
          <w:b/>
          <w:i/>
          <w:strike/>
          <w:w w:val="115"/>
          <w:sz w:val="15"/>
        </w:rPr>
        <w:t>edilmi</w:t>
      </w:r>
      <w:r>
        <w:rPr>
          <w:rFonts w:ascii="Arial" w:hAnsi="Arial"/>
          <w:i/>
          <w:strike/>
          <w:w w:val="115"/>
          <w:sz w:val="15"/>
        </w:rPr>
        <w:t>ş</w:t>
      </w:r>
      <w:r>
        <w:rPr>
          <w:rFonts w:ascii="Arial" w:hAnsi="Arial"/>
          <w:i/>
          <w:strike/>
          <w:spacing w:val="-1"/>
          <w:w w:val="115"/>
          <w:sz w:val="15"/>
        </w:rPr>
        <w:t> </w:t>
      </w:r>
      <w:r>
        <w:rPr>
          <w:rFonts w:ascii="Times New Roman" w:hAnsi="Times New Roman"/>
          <w:b/>
          <w:i/>
          <w:strike/>
          <w:w w:val="115"/>
          <w:sz w:val="15"/>
        </w:rPr>
        <w:t>qaydada i</w:t>
      </w:r>
      <w:r>
        <w:rPr>
          <w:rFonts w:ascii="Arial" w:hAnsi="Arial"/>
          <w:i/>
          <w:strike/>
          <w:w w:val="115"/>
          <w:sz w:val="15"/>
        </w:rPr>
        <w:t>ş</w:t>
      </w:r>
      <w:r>
        <w:rPr>
          <w:rFonts w:ascii="Times New Roman" w:hAnsi="Times New Roman"/>
          <w:b/>
          <w:i/>
          <w:strike/>
          <w:w w:val="115"/>
          <w:sz w:val="15"/>
        </w:rPr>
        <w:t>çil</w:t>
      </w:r>
      <w:r>
        <w:rPr>
          <w:rFonts w:ascii="Arial" w:hAnsi="Arial"/>
          <w:i/>
          <w:strike/>
          <w:w w:val="115"/>
          <w:sz w:val="15"/>
        </w:rPr>
        <w:t>ə</w:t>
      </w:r>
      <w:r>
        <w:rPr>
          <w:rFonts w:ascii="Times New Roman" w:hAnsi="Times New Roman"/>
          <w:b/>
          <w:i/>
          <w:strike/>
          <w:w w:val="115"/>
          <w:sz w:val="15"/>
        </w:rPr>
        <w:t>ri il</w:t>
      </w:r>
      <w:r>
        <w:rPr>
          <w:rFonts w:ascii="Arial" w:hAnsi="Arial"/>
          <w:i/>
          <w:strike/>
          <w:w w:val="115"/>
          <w:sz w:val="15"/>
        </w:rPr>
        <w:t>ə</w:t>
      </w:r>
      <w:r>
        <w:rPr>
          <w:rFonts w:ascii="Arial" w:hAnsi="Arial"/>
          <w:i/>
          <w:strike/>
          <w:spacing w:val="-1"/>
          <w:w w:val="115"/>
          <w:sz w:val="15"/>
        </w:rPr>
        <w:t> </w:t>
      </w:r>
      <w:r>
        <w:rPr>
          <w:rFonts w:ascii="Arial" w:hAnsi="Arial"/>
          <w:i/>
          <w:strike/>
          <w:w w:val="115"/>
          <w:sz w:val="15"/>
        </w:rPr>
        <w:t>ə</w:t>
      </w:r>
      <w:r>
        <w:rPr>
          <w:rFonts w:ascii="Times New Roman" w:hAnsi="Times New Roman"/>
          <w:b/>
          <w:i/>
          <w:strike/>
          <w:w w:val="115"/>
          <w:sz w:val="15"/>
        </w:rPr>
        <w:t>m</w:t>
      </w:r>
      <w:r>
        <w:rPr>
          <w:rFonts w:ascii="Arial" w:hAnsi="Arial"/>
          <w:i/>
          <w:strike/>
          <w:w w:val="115"/>
          <w:sz w:val="15"/>
        </w:rPr>
        <w:t>ə</w:t>
      </w:r>
      <w:r>
        <w:rPr>
          <w:rFonts w:ascii="Times New Roman" w:hAnsi="Times New Roman"/>
          <w:b/>
          <w:i/>
          <w:strike/>
          <w:w w:val="115"/>
          <w:sz w:val="15"/>
        </w:rPr>
        <w:t>k müqavil</w:t>
      </w:r>
      <w:r>
        <w:rPr>
          <w:rFonts w:ascii="Arial" w:hAnsi="Arial"/>
          <w:i/>
          <w:strike/>
          <w:w w:val="115"/>
          <w:sz w:val="15"/>
        </w:rPr>
        <w:t>ə</w:t>
      </w:r>
      <w:r>
        <w:rPr>
          <w:rFonts w:ascii="Times New Roman" w:hAnsi="Times New Roman"/>
          <w:b/>
          <w:i/>
          <w:strike/>
          <w:w w:val="115"/>
          <w:sz w:val="15"/>
        </w:rPr>
        <w:t>si ba</w:t>
      </w:r>
      <w:r>
        <w:rPr>
          <w:rFonts w:ascii="Arial" w:hAnsi="Arial"/>
          <w:i/>
          <w:strike/>
          <w:w w:val="115"/>
          <w:sz w:val="15"/>
        </w:rPr>
        <w:t>ğ</w:t>
      </w:r>
      <w:r>
        <w:rPr>
          <w:rFonts w:ascii="Times New Roman" w:hAnsi="Times New Roman"/>
          <w:b/>
          <w:i/>
          <w:strike/>
          <w:w w:val="115"/>
          <w:sz w:val="15"/>
        </w:rPr>
        <w:t>ladıqda v</w:t>
      </w:r>
      <w:r>
        <w:rPr>
          <w:rFonts w:ascii="Arial" w:hAnsi="Arial"/>
          <w:i/>
          <w:strike/>
          <w:w w:val="115"/>
          <w:sz w:val="15"/>
        </w:rPr>
        <w:t>ə</w:t>
      </w:r>
      <w:r>
        <w:rPr>
          <w:rFonts w:ascii="Arial" w:hAnsi="Arial"/>
          <w:i/>
          <w:strike/>
          <w:spacing w:val="-1"/>
          <w:w w:val="115"/>
          <w:sz w:val="15"/>
        </w:rPr>
        <w:t> </w:t>
      </w:r>
      <w:r>
        <w:rPr>
          <w:rFonts w:ascii="Times New Roman" w:hAnsi="Times New Roman"/>
          <w:b/>
          <w:i/>
          <w:strike/>
          <w:w w:val="115"/>
          <w:sz w:val="15"/>
        </w:rPr>
        <w:t>dövl</w:t>
      </w:r>
      <w:r>
        <w:rPr>
          <w:rFonts w:ascii="Arial" w:hAnsi="Arial"/>
          <w:i/>
          <w:strike/>
          <w:w w:val="115"/>
          <w:sz w:val="15"/>
        </w:rPr>
        <w:t>ə</w:t>
      </w:r>
      <w:r>
        <w:rPr>
          <w:rFonts w:ascii="Times New Roman" w:hAnsi="Times New Roman"/>
          <w:b/>
          <w:i/>
          <w:strike/>
          <w:w w:val="115"/>
          <w:sz w:val="15"/>
        </w:rPr>
        <w:t>t büdc</w:t>
      </w:r>
      <w:r>
        <w:rPr>
          <w:rFonts w:ascii="Arial" w:hAnsi="Arial"/>
          <w:i/>
          <w:strike/>
          <w:w w:val="115"/>
          <w:sz w:val="15"/>
        </w:rPr>
        <w:t>ə</w:t>
      </w:r>
      <w:r>
        <w:rPr>
          <w:rFonts w:ascii="Times New Roman" w:hAnsi="Times New Roman"/>
          <w:b/>
          <w:i/>
          <w:strike/>
          <w:w w:val="115"/>
          <w:sz w:val="15"/>
        </w:rPr>
        <w:t>sin</w:t>
      </w:r>
      <w:r>
        <w:rPr>
          <w:rFonts w:ascii="Arial" w:hAnsi="Arial"/>
          <w:i/>
          <w:strike/>
          <w:w w:val="115"/>
          <w:sz w:val="15"/>
        </w:rPr>
        <w:t>ə</w:t>
      </w:r>
      <w:r>
        <w:rPr>
          <w:rFonts w:ascii="Arial" w:hAnsi="Arial"/>
          <w:i/>
          <w:strike/>
          <w:spacing w:val="-1"/>
          <w:w w:val="115"/>
          <w:sz w:val="15"/>
        </w:rPr>
        <w:t> </w:t>
      </w:r>
      <w:r>
        <w:rPr>
          <w:rFonts w:ascii="Times New Roman" w:hAnsi="Times New Roman"/>
          <w:b/>
          <w:i/>
          <w:strike/>
          <w:w w:val="115"/>
          <w:sz w:val="15"/>
        </w:rPr>
        <w:t>öd</w:t>
      </w:r>
      <w:r>
        <w:rPr>
          <w:rFonts w:ascii="Arial" w:hAnsi="Arial"/>
          <w:i/>
          <w:strike/>
          <w:w w:val="115"/>
          <w:sz w:val="15"/>
        </w:rPr>
        <w:t>ə</w:t>
      </w:r>
      <w:r>
        <w:rPr>
          <w:rFonts w:ascii="Times New Roman" w:hAnsi="Times New Roman"/>
          <w:b/>
          <w:i/>
          <w:strike/>
          <w:w w:val="115"/>
          <w:sz w:val="15"/>
        </w:rPr>
        <w:t>m</w:t>
      </w:r>
      <w:r>
        <w:rPr>
          <w:rFonts w:ascii="Arial" w:hAnsi="Arial"/>
          <w:i/>
          <w:strike/>
          <w:w w:val="115"/>
          <w:sz w:val="15"/>
        </w:rPr>
        <w:t>ə</w:t>
      </w:r>
      <w:r>
        <w:rPr>
          <w:rFonts w:ascii="Times New Roman" w:hAnsi="Times New Roman"/>
          <w:b/>
          <w:i/>
          <w:strike/>
          <w:w w:val="115"/>
          <w:sz w:val="15"/>
        </w:rPr>
        <w:t>kd</w:t>
      </w:r>
      <w:r>
        <w:rPr>
          <w:rFonts w:ascii="Arial" w:hAnsi="Arial"/>
          <w:i/>
          <w:strike/>
          <w:w w:val="115"/>
          <w:sz w:val="15"/>
        </w:rPr>
        <w:t>ə</w:t>
      </w:r>
      <w:r>
        <w:rPr>
          <w:rFonts w:ascii="Times New Roman" w:hAnsi="Times New Roman"/>
          <w:b/>
          <w:i/>
          <w:strike/>
          <w:w w:val="115"/>
          <w:sz w:val="15"/>
        </w:rPr>
        <w:t>n yayındırılmı</w:t>
      </w:r>
      <w:r>
        <w:rPr>
          <w:rFonts w:ascii="Arial" w:hAnsi="Arial"/>
          <w:i/>
          <w:strike/>
          <w:w w:val="115"/>
          <w:sz w:val="15"/>
        </w:rPr>
        <w:t>ş</w:t>
      </w:r>
      <w:r>
        <w:rPr>
          <w:rFonts w:ascii="Arial" w:hAnsi="Arial"/>
          <w:i/>
          <w:strike/>
          <w:spacing w:val="-1"/>
          <w:w w:val="115"/>
          <w:sz w:val="15"/>
        </w:rPr>
        <w:t> </w:t>
      </w:r>
      <w:r>
        <w:rPr>
          <w:rFonts w:ascii="Times New Roman" w:hAnsi="Times New Roman"/>
          <w:b/>
          <w:i/>
          <w:strike/>
          <w:w w:val="115"/>
          <w:sz w:val="15"/>
        </w:rPr>
        <w:t>vergil</w:t>
      </w:r>
      <w:r>
        <w:rPr>
          <w:rFonts w:ascii="Arial" w:hAnsi="Arial"/>
          <w:i/>
          <w:strike/>
          <w:w w:val="115"/>
          <w:sz w:val="15"/>
        </w:rPr>
        <w:t>ə</w:t>
      </w:r>
      <w:r>
        <w:rPr>
          <w:rFonts w:ascii="Times New Roman" w:hAnsi="Times New Roman"/>
          <w:b/>
          <w:i/>
          <w:strike/>
          <w:w w:val="115"/>
          <w:sz w:val="15"/>
        </w:rPr>
        <w:t>ri v</w:t>
      </w:r>
      <w:r>
        <w:rPr>
          <w:rFonts w:ascii="Arial" w:hAnsi="Arial"/>
          <w:i/>
          <w:strike/>
          <w:w w:val="115"/>
          <w:sz w:val="15"/>
        </w:rPr>
        <w:t>ə</w:t>
      </w:r>
      <w:r>
        <w:rPr>
          <w:rFonts w:ascii="Arial" w:hAnsi="Arial"/>
          <w:i/>
          <w:strike/>
          <w:spacing w:val="-1"/>
          <w:w w:val="115"/>
          <w:sz w:val="15"/>
        </w:rPr>
        <w:t> </w:t>
      </w:r>
      <w:r>
        <w:rPr>
          <w:rFonts w:ascii="Times New Roman" w:hAnsi="Times New Roman"/>
          <w:b/>
          <w:i/>
          <w:strike/>
          <w:w w:val="115"/>
          <w:sz w:val="15"/>
        </w:rPr>
        <w:t>m</w:t>
      </w:r>
      <w:r>
        <w:rPr>
          <w:rFonts w:ascii="Arial" w:hAnsi="Arial"/>
          <w:i/>
          <w:strike/>
          <w:w w:val="115"/>
          <w:sz w:val="15"/>
        </w:rPr>
        <w:t>ə</w:t>
      </w:r>
      <w:r>
        <w:rPr>
          <w:rFonts w:ascii="Times New Roman" w:hAnsi="Times New Roman"/>
          <w:b/>
          <w:i/>
          <w:strike/>
          <w:w w:val="115"/>
          <w:sz w:val="15"/>
        </w:rPr>
        <w:t>cburi dövl</w:t>
      </w:r>
      <w:r>
        <w:rPr>
          <w:rFonts w:ascii="Arial" w:hAnsi="Arial"/>
          <w:i/>
          <w:strike/>
          <w:w w:val="115"/>
          <w:sz w:val="15"/>
        </w:rPr>
        <w:t>ə</w:t>
      </w:r>
      <w:r>
        <w:rPr>
          <w:rFonts w:ascii="Times New Roman" w:hAnsi="Times New Roman"/>
          <w:b/>
          <w:i/>
          <w:strike/>
          <w:w w:val="115"/>
          <w:sz w:val="15"/>
        </w:rPr>
        <w:t>t sosial sı</w:t>
      </w:r>
      <w:r>
        <w:rPr>
          <w:rFonts w:ascii="Arial" w:hAnsi="Arial"/>
          <w:i/>
          <w:strike/>
          <w:w w:val="115"/>
          <w:sz w:val="15"/>
        </w:rPr>
        <w:t>ğ</w:t>
      </w:r>
      <w:r>
        <w:rPr>
          <w:rFonts w:ascii="Times New Roman" w:hAnsi="Times New Roman"/>
          <w:b/>
          <w:i/>
          <w:strike/>
          <w:w w:val="115"/>
          <w:sz w:val="15"/>
        </w:rPr>
        <w:t>orta</w:t>
      </w:r>
      <w:r>
        <w:rPr>
          <w:rFonts w:ascii="Times New Roman" w:hAnsi="Times New Roman"/>
          <w:b/>
          <w:i/>
          <w:strike w:val="0"/>
          <w:w w:val="115"/>
          <w:sz w:val="15"/>
        </w:rPr>
        <w:t> </w:t>
      </w:r>
      <w:r>
        <w:rPr>
          <w:rFonts w:ascii="Times New Roman" w:hAnsi="Times New Roman"/>
          <w:b/>
          <w:i/>
          <w:strike/>
          <w:w w:val="115"/>
          <w:sz w:val="15"/>
        </w:rPr>
        <w:t>haqlarını tamamil</w:t>
      </w:r>
      <w:r>
        <w:rPr>
          <w:rFonts w:ascii="Arial" w:hAnsi="Arial"/>
          <w:i/>
          <w:strike/>
          <w:w w:val="115"/>
          <w:sz w:val="15"/>
        </w:rPr>
        <w:t>ə </w:t>
      </w:r>
      <w:r>
        <w:rPr>
          <w:rFonts w:ascii="Times New Roman" w:hAnsi="Times New Roman"/>
          <w:b/>
          <w:i/>
          <w:strike/>
          <w:w w:val="115"/>
          <w:sz w:val="15"/>
        </w:rPr>
        <w:t>öd</w:t>
      </w:r>
      <w:r>
        <w:rPr>
          <w:rFonts w:ascii="Arial" w:hAnsi="Arial"/>
          <w:i/>
          <w:strike/>
          <w:w w:val="115"/>
          <w:sz w:val="15"/>
        </w:rPr>
        <w:t>ə</w:t>
      </w:r>
      <w:r>
        <w:rPr>
          <w:rFonts w:ascii="Times New Roman" w:hAnsi="Times New Roman"/>
          <w:b/>
          <w:i/>
          <w:strike/>
          <w:w w:val="115"/>
          <w:sz w:val="15"/>
        </w:rPr>
        <w:t>dikd</w:t>
      </w:r>
      <w:r>
        <w:rPr>
          <w:rFonts w:ascii="Arial" w:hAnsi="Arial"/>
          <w:i/>
          <w:strike/>
          <w:w w:val="115"/>
          <w:sz w:val="15"/>
        </w:rPr>
        <w:t>ə </w:t>
      </w:r>
      <w:r>
        <w:rPr>
          <w:rFonts w:ascii="Times New Roman" w:hAnsi="Times New Roman"/>
          <w:b/>
          <w:i/>
          <w:strike/>
          <w:w w:val="115"/>
          <w:sz w:val="15"/>
        </w:rPr>
        <w:t>cinay</w:t>
      </w:r>
      <w:r>
        <w:rPr>
          <w:rFonts w:ascii="Arial" w:hAnsi="Arial"/>
          <w:i/>
          <w:strike/>
          <w:w w:val="115"/>
          <w:sz w:val="15"/>
        </w:rPr>
        <w:t>ə</w:t>
      </w:r>
      <w:r>
        <w:rPr>
          <w:rFonts w:ascii="Times New Roman" w:hAnsi="Times New Roman"/>
          <w:b/>
          <w:i/>
          <w:strike/>
          <w:w w:val="115"/>
          <w:sz w:val="15"/>
        </w:rPr>
        <w:t>t m</w:t>
      </w:r>
      <w:r>
        <w:rPr>
          <w:rFonts w:ascii="Arial" w:hAnsi="Arial"/>
          <w:i/>
          <w:strike/>
          <w:w w:val="115"/>
          <w:sz w:val="15"/>
        </w:rPr>
        <w:t>ə</w:t>
      </w:r>
      <w:r>
        <w:rPr>
          <w:rFonts w:ascii="Times New Roman" w:hAnsi="Times New Roman"/>
          <w:b/>
          <w:i/>
          <w:strike/>
          <w:w w:val="115"/>
          <w:sz w:val="15"/>
        </w:rPr>
        <w:t>suliyy</w:t>
      </w:r>
      <w:r>
        <w:rPr>
          <w:rFonts w:ascii="Arial" w:hAnsi="Arial"/>
          <w:i/>
          <w:strike/>
          <w:w w:val="115"/>
          <w:sz w:val="15"/>
        </w:rPr>
        <w:t>ə</w:t>
      </w:r>
      <w:r>
        <w:rPr>
          <w:rFonts w:ascii="Times New Roman" w:hAnsi="Times New Roman"/>
          <w:b/>
          <w:i/>
          <w:strike/>
          <w:w w:val="115"/>
          <w:sz w:val="15"/>
        </w:rPr>
        <w:t>tind</w:t>
      </w:r>
      <w:r>
        <w:rPr>
          <w:rFonts w:ascii="Arial" w:hAnsi="Arial"/>
          <w:i/>
          <w:strike/>
          <w:w w:val="115"/>
          <w:sz w:val="15"/>
        </w:rPr>
        <w:t>ə</w:t>
      </w:r>
      <w:r>
        <w:rPr>
          <w:rFonts w:ascii="Times New Roman" w:hAnsi="Times New Roman"/>
          <w:b/>
          <w:i/>
          <w:strike/>
          <w:w w:val="115"/>
          <w:sz w:val="15"/>
        </w:rPr>
        <w:t>n azad edilir.</w:t>
      </w:r>
    </w:p>
    <w:p>
      <w:pPr>
        <w:pStyle w:val="BodyText"/>
        <w:spacing w:before="59"/>
        <w:rPr>
          <w:rFonts w:ascii="Times New Roman"/>
          <w:b/>
          <w:i/>
          <w:sz w:val="15"/>
        </w:rPr>
      </w:pPr>
    </w:p>
    <w:p>
      <w:pPr>
        <w:pStyle w:val="ListParagraph"/>
        <w:numPr>
          <w:ilvl w:val="0"/>
          <w:numId w:val="323"/>
        </w:numPr>
        <w:tabs>
          <w:tab w:pos="730" w:val="left" w:leader="none"/>
        </w:tabs>
        <w:spacing w:line="288" w:lineRule="auto" w:before="0" w:after="0"/>
        <w:ind w:left="100" w:right="100" w:firstLine="444"/>
        <w:jc w:val="both"/>
        <w:rPr>
          <w:sz w:val="15"/>
        </w:rPr>
      </w:pPr>
      <w:r>
        <w:rPr>
          <w:color w:val="0000FF"/>
          <w:w w:val="105"/>
          <w:sz w:val="15"/>
          <w:u w:val="single" w:color="0000FF"/>
        </w:rPr>
        <w:t> aprel</w:t>
      </w:r>
      <w:r>
        <w:rPr>
          <w:color w:val="0000FF"/>
          <w:w w:val="105"/>
          <w:sz w:val="15"/>
          <w:u w:val="single" w:color="0000FF"/>
        </w:rPr>
        <w:t> 2021-ci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301-VIQD </w:t>
      </w:r>
      <w:r>
        <w:rPr>
          <w:color w:val="0000FF"/>
          <w:w w:val="105"/>
          <w:sz w:val="15"/>
          <w:u w:val="single" w:color="0000FF"/>
        </w:rPr>
        <w:t>nömrəli</w:t>
      </w:r>
      <w:r>
        <w:rPr>
          <w:color w:val="0000FF"/>
          <w:w w:val="105"/>
          <w:sz w:val="15"/>
        </w:rPr>
        <w:t> </w:t>
      </w:r>
      <w:r>
        <w:rPr>
          <w:w w:val="105"/>
          <w:sz w:val="15"/>
        </w:rPr>
        <w:t>Azərbaycan</w:t>
      </w:r>
      <w:r>
        <w:rPr>
          <w:spacing w:val="40"/>
          <w:w w:val="105"/>
          <w:sz w:val="15"/>
        </w:rPr>
        <w:t> </w:t>
      </w:r>
      <w:r>
        <w:rPr>
          <w:w w:val="105"/>
          <w:sz w:val="15"/>
        </w:rPr>
        <w:t>Respublikasının</w:t>
      </w:r>
      <w:r>
        <w:rPr>
          <w:spacing w:val="40"/>
          <w:w w:val="105"/>
          <w:sz w:val="15"/>
        </w:rPr>
        <w:t> </w:t>
      </w:r>
      <w:r>
        <w:rPr>
          <w:w w:val="105"/>
          <w:sz w:val="15"/>
        </w:rPr>
        <w:t>Qanunu</w:t>
      </w:r>
      <w:r>
        <w:rPr>
          <w:spacing w:val="-2"/>
          <w:w w:val="105"/>
          <w:sz w:val="15"/>
        </w:rPr>
        <w:t> </w:t>
      </w:r>
      <w:r>
        <w:rPr>
          <w:b/>
          <w:w w:val="105"/>
          <w:sz w:val="15"/>
        </w:rPr>
        <w:t>(“Azərbaycan” qəzeti, 13 iyun</w:t>
      </w:r>
      <w:r>
        <w:rPr>
          <w:b/>
          <w:spacing w:val="-24"/>
          <w:w w:val="105"/>
          <w:sz w:val="15"/>
        </w:rPr>
        <w:t> </w:t>
      </w:r>
      <w:r>
        <w:rPr>
          <w:b/>
          <w:w w:val="105"/>
          <w:sz w:val="15"/>
        </w:rPr>
        <w:t>2021-ci</w:t>
      </w:r>
      <w:r>
        <w:rPr>
          <w:b/>
          <w:spacing w:val="-22"/>
          <w:w w:val="105"/>
          <w:sz w:val="15"/>
        </w:rPr>
        <w:t> </w:t>
      </w:r>
      <w:r>
        <w:rPr>
          <w:b/>
          <w:w w:val="105"/>
          <w:sz w:val="15"/>
        </w:rPr>
        <w:t>il, №</w:t>
      </w:r>
      <w:r>
        <w:rPr>
          <w:b/>
          <w:spacing w:val="-1"/>
          <w:w w:val="105"/>
          <w:sz w:val="15"/>
        </w:rPr>
        <w:t> </w:t>
      </w:r>
      <w:r>
        <w:rPr>
          <w:b/>
          <w:w w:val="105"/>
          <w:sz w:val="15"/>
        </w:rPr>
        <w:t>122, Azərbaycan Respublikasının Qanunvericilik Toplusu, 2021-ci il, № 6, I kitab, maddə 541</w:t>
      </w:r>
      <w:r>
        <w:rPr>
          <w:b/>
          <w:spacing w:val="-24"/>
          <w:w w:val="105"/>
          <w:sz w:val="15"/>
        </w:rPr>
        <w:t> </w:t>
      </w:r>
      <w:r>
        <w:rPr>
          <w:b/>
          <w:w w:val="105"/>
          <w:sz w:val="15"/>
        </w:rPr>
        <w:t>) </w:t>
      </w:r>
      <w:r>
        <w:rPr>
          <w:w w:val="105"/>
          <w:sz w:val="15"/>
        </w:rPr>
        <w:t>ilə</w:t>
      </w:r>
      <w:r>
        <w:rPr>
          <w:spacing w:val="-24"/>
          <w:w w:val="105"/>
          <w:sz w:val="15"/>
        </w:rPr>
        <w:t> </w:t>
      </w:r>
      <w:r>
        <w:rPr>
          <w:color w:val="202428"/>
          <w:w w:val="105"/>
          <w:sz w:val="15"/>
        </w:rPr>
        <w:t>162-1-ci</w:t>
      </w:r>
      <w:r>
        <w:rPr>
          <w:color w:val="202428"/>
          <w:w w:val="105"/>
          <w:sz w:val="15"/>
        </w:rPr>
        <w:t> maddənin “Qeyd” hissəsinin 2-ci bəndinə “</w:t>
      </w:r>
      <w:r>
        <w:rPr>
          <w:color w:val="202428"/>
          <w:spacing w:val="-24"/>
          <w:w w:val="105"/>
          <w:sz w:val="15"/>
        </w:rPr>
        <w:t> </w:t>
      </w:r>
      <w:r>
        <w:rPr>
          <w:b/>
          <w:color w:val="202428"/>
          <w:w w:val="105"/>
          <w:sz w:val="15"/>
        </w:rPr>
        <w:t>işsizlikdən sığorta</w:t>
      </w:r>
      <w:r>
        <w:rPr>
          <w:color w:val="202428"/>
          <w:w w:val="105"/>
          <w:sz w:val="15"/>
        </w:rPr>
        <w:t>” sözlərindən</w:t>
      </w:r>
      <w:r>
        <w:rPr>
          <w:color w:val="202428"/>
          <w:w w:val="105"/>
          <w:sz w:val="15"/>
        </w:rPr>
        <w:t> sonra</w:t>
      </w:r>
      <w:r>
        <w:rPr>
          <w:color w:val="202428"/>
          <w:spacing w:val="-4"/>
          <w:w w:val="105"/>
          <w:sz w:val="15"/>
        </w:rPr>
        <w:t> </w:t>
      </w:r>
      <w:r>
        <w:rPr>
          <w:b/>
          <w:color w:val="202428"/>
          <w:w w:val="105"/>
          <w:sz w:val="15"/>
        </w:rPr>
        <w:t>“, icbari tibbi sığorta</w:t>
      </w:r>
      <w:r>
        <w:rPr>
          <w:color w:val="202428"/>
          <w:w w:val="105"/>
          <w:sz w:val="15"/>
        </w:rPr>
        <w:t>” sözləri əlavə </w:t>
      </w:r>
      <w:r>
        <w:rPr>
          <w:w w:val="105"/>
          <w:sz w:val="15"/>
        </w:rPr>
        <w:t>edilmişdir.</w:t>
      </w:r>
    </w:p>
    <w:p>
      <w:pPr>
        <w:pStyle w:val="BodyText"/>
        <w:spacing w:before="35"/>
        <w:rPr>
          <w:sz w:val="15"/>
        </w:rPr>
      </w:pPr>
    </w:p>
    <w:p>
      <w:pPr>
        <w:pStyle w:val="ListParagraph"/>
        <w:numPr>
          <w:ilvl w:val="0"/>
          <w:numId w:val="327"/>
        </w:numPr>
        <w:tabs>
          <w:tab w:pos="1113" w:val="left" w:leader="none"/>
        </w:tabs>
        <w:spacing w:line="288" w:lineRule="auto" w:before="0" w:after="0"/>
        <w:ind w:left="100" w:right="97"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163.1-ci maddənin sanksiyasında “</w:t>
      </w:r>
      <w:r>
        <w:rPr>
          <w:b/>
          <w:w w:val="105"/>
          <w:sz w:val="15"/>
        </w:rPr>
        <w:t>şərti maliyyə vahidi məbləğinin yüz mislindən beş yüz mislinədək</w:t>
      </w:r>
      <w:r>
        <w:rPr>
          <w:w w:val="105"/>
          <w:sz w:val="15"/>
        </w:rPr>
        <w:t>” sözləri “</w:t>
      </w:r>
      <w:r>
        <w:rPr>
          <w:b/>
          <w:w w:val="105"/>
          <w:sz w:val="15"/>
        </w:rPr>
        <w:t>yüz manatdan beş yüz manatadək</w:t>
      </w:r>
      <w:r>
        <w:rPr>
          <w:w w:val="105"/>
          <w:sz w:val="15"/>
        </w:rPr>
        <w:t>” sözləri ilə əvəz edilmişdir.</w:t>
      </w:r>
    </w:p>
    <w:p>
      <w:pPr>
        <w:spacing w:line="288" w:lineRule="auto" w:before="97"/>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163.1-ci maddənin</w:t>
      </w:r>
      <w:r>
        <w:rPr>
          <w:spacing w:val="-1"/>
          <w:w w:val="105"/>
          <w:sz w:val="15"/>
        </w:rPr>
        <w:t> </w:t>
      </w:r>
      <w:r>
        <w:rPr>
          <w:w w:val="105"/>
          <w:sz w:val="15"/>
        </w:rPr>
        <w:t>sanksiyasında</w:t>
      </w:r>
      <w:r>
        <w:rPr>
          <w:spacing w:val="-1"/>
          <w:w w:val="105"/>
          <w:sz w:val="15"/>
        </w:rPr>
        <w:t> </w:t>
      </w:r>
      <w:r>
        <w:rPr>
          <w:w w:val="105"/>
          <w:sz w:val="15"/>
        </w:rPr>
        <w:t>“</w:t>
      </w:r>
      <w:r>
        <w:rPr>
          <w:b/>
          <w:w w:val="105"/>
          <w:sz w:val="15"/>
        </w:rPr>
        <w:t>yüz</w:t>
      </w:r>
      <w:r>
        <w:rPr>
          <w:b/>
          <w:spacing w:val="-1"/>
          <w:w w:val="105"/>
          <w:sz w:val="15"/>
        </w:rPr>
        <w:t> </w:t>
      </w:r>
      <w:r>
        <w:rPr>
          <w:b/>
          <w:w w:val="105"/>
          <w:sz w:val="15"/>
        </w:rPr>
        <w:t>manatdan</w:t>
      </w:r>
      <w:r>
        <w:rPr>
          <w:b/>
          <w:spacing w:val="-1"/>
          <w:w w:val="105"/>
          <w:sz w:val="15"/>
        </w:rPr>
        <w:t> </w:t>
      </w:r>
      <w:r>
        <w:rPr>
          <w:b/>
          <w:w w:val="105"/>
          <w:sz w:val="15"/>
        </w:rPr>
        <w:t>beş</w:t>
      </w:r>
      <w:r>
        <w:rPr>
          <w:b/>
          <w:spacing w:val="-1"/>
          <w:w w:val="105"/>
          <w:sz w:val="15"/>
        </w:rPr>
        <w:t> </w:t>
      </w:r>
      <w:r>
        <w:rPr>
          <w:b/>
          <w:w w:val="105"/>
          <w:sz w:val="15"/>
        </w:rPr>
        <w:t>yüz</w:t>
      </w:r>
      <w:r>
        <w:rPr>
          <w:w w:val="105"/>
          <w:sz w:val="15"/>
        </w:rPr>
        <w:t>”</w:t>
      </w:r>
      <w:r>
        <w:rPr>
          <w:spacing w:val="-1"/>
          <w:w w:val="105"/>
          <w:sz w:val="15"/>
        </w:rPr>
        <w:t> </w:t>
      </w:r>
      <w:r>
        <w:rPr>
          <w:w w:val="105"/>
          <w:sz w:val="15"/>
        </w:rPr>
        <w:t>sözləri</w:t>
      </w:r>
      <w:r>
        <w:rPr>
          <w:spacing w:val="-1"/>
          <w:w w:val="105"/>
          <w:sz w:val="15"/>
        </w:rPr>
        <w:t> </w:t>
      </w:r>
      <w:r>
        <w:rPr>
          <w:w w:val="105"/>
          <w:sz w:val="15"/>
        </w:rPr>
        <w:t>“</w:t>
      </w:r>
      <w:r>
        <w:rPr>
          <w:b/>
          <w:w w:val="105"/>
          <w:sz w:val="15"/>
        </w:rPr>
        <w:t>beş</w:t>
      </w:r>
      <w:r>
        <w:rPr>
          <w:b/>
          <w:spacing w:val="-1"/>
          <w:w w:val="105"/>
          <w:sz w:val="15"/>
        </w:rPr>
        <w:t> </w:t>
      </w:r>
      <w:r>
        <w:rPr>
          <w:b/>
          <w:w w:val="105"/>
          <w:sz w:val="15"/>
        </w:rPr>
        <w:t>yüz</w:t>
      </w:r>
      <w:r>
        <w:rPr>
          <w:b/>
          <w:spacing w:val="-1"/>
          <w:w w:val="105"/>
          <w:sz w:val="15"/>
        </w:rPr>
        <w:t> </w:t>
      </w:r>
      <w:r>
        <w:rPr>
          <w:b/>
          <w:w w:val="105"/>
          <w:sz w:val="15"/>
        </w:rPr>
        <w:t>manatdan</w:t>
      </w:r>
      <w:r>
        <w:rPr>
          <w:b/>
          <w:spacing w:val="-1"/>
          <w:w w:val="105"/>
          <w:sz w:val="15"/>
        </w:rPr>
        <w:t> </w:t>
      </w:r>
      <w:r>
        <w:rPr>
          <w:b/>
          <w:w w:val="105"/>
          <w:sz w:val="15"/>
        </w:rPr>
        <w:t>min</w:t>
      </w:r>
      <w:r>
        <w:rPr>
          <w:w w:val="105"/>
          <w:sz w:val="15"/>
        </w:rPr>
        <w:t>”</w:t>
      </w:r>
      <w:r>
        <w:rPr>
          <w:spacing w:val="-1"/>
          <w:w w:val="105"/>
          <w:sz w:val="15"/>
        </w:rPr>
        <w:t> </w:t>
      </w:r>
      <w:r>
        <w:rPr>
          <w:w w:val="105"/>
          <w:sz w:val="15"/>
        </w:rPr>
        <w:t>sözləri</w:t>
      </w:r>
      <w:r>
        <w:rPr>
          <w:spacing w:val="-1"/>
          <w:w w:val="105"/>
          <w:sz w:val="15"/>
        </w:rPr>
        <w:t> </w:t>
      </w:r>
      <w:r>
        <w:rPr>
          <w:w w:val="105"/>
          <w:sz w:val="15"/>
        </w:rPr>
        <w:t>ilə</w:t>
      </w:r>
      <w:r>
        <w:rPr>
          <w:spacing w:val="-1"/>
          <w:w w:val="105"/>
          <w:sz w:val="15"/>
        </w:rPr>
        <w:t> </w:t>
      </w:r>
      <w:r>
        <w:rPr>
          <w:w w:val="105"/>
          <w:sz w:val="15"/>
        </w:rPr>
        <w:t>əvəz</w:t>
      </w:r>
      <w:r>
        <w:rPr>
          <w:spacing w:val="-1"/>
          <w:w w:val="105"/>
          <w:sz w:val="15"/>
        </w:rPr>
        <w:t> </w:t>
      </w:r>
      <w:r>
        <w:rPr>
          <w:w w:val="105"/>
          <w:sz w:val="15"/>
        </w:rPr>
        <w:t>edilmişdir.</w:t>
      </w:r>
    </w:p>
    <w:p>
      <w:pPr>
        <w:pStyle w:val="BodyText"/>
        <w:spacing w:before="34"/>
        <w:rPr>
          <w:sz w:val="15"/>
        </w:rPr>
      </w:pPr>
    </w:p>
    <w:p>
      <w:pPr>
        <w:pStyle w:val="ListParagraph"/>
        <w:numPr>
          <w:ilvl w:val="0"/>
          <w:numId w:val="327"/>
        </w:numPr>
        <w:tabs>
          <w:tab w:pos="1104" w:val="left" w:leader="none"/>
        </w:tabs>
        <w:spacing w:line="288" w:lineRule="auto" w:before="0" w:after="0"/>
        <w:ind w:left="100" w:right="98" w:firstLine="444"/>
        <w:jc w:val="both"/>
        <w:rPr>
          <w:b/>
          <w:color w:val="0000FF"/>
          <w:position w:val="12"/>
          <w:sz w:val="15"/>
          <w:u w:val="single" w:color="0000FF"/>
        </w:rPr>
      </w:pPr>
      <w:r>
        <w:rPr>
          <w:w w:val="105"/>
          <w:sz w:val="15"/>
        </w:rPr>
        <w:t>1</w:t>
      </w:r>
      <w:r>
        <w:rPr>
          <w:spacing w:val="-6"/>
          <w:w w:val="105"/>
          <w:sz w:val="15"/>
        </w:rPr>
        <w:t> </w:t>
      </w:r>
      <w:r>
        <w:rPr>
          <w:w w:val="105"/>
          <w:sz w:val="15"/>
        </w:rPr>
        <w:t>fevral</w:t>
      </w:r>
      <w:r>
        <w:rPr>
          <w:spacing w:val="-6"/>
          <w:w w:val="105"/>
          <w:sz w:val="15"/>
        </w:rPr>
        <w:t> </w:t>
      </w:r>
      <w:r>
        <w:rPr>
          <w:w w:val="105"/>
          <w:sz w:val="15"/>
        </w:rPr>
        <w:t>2010-cu</w:t>
      </w:r>
      <w:r>
        <w:rPr>
          <w:spacing w:val="-6"/>
          <w:w w:val="105"/>
          <w:sz w:val="15"/>
        </w:rPr>
        <w:t> </w:t>
      </w:r>
      <w:r>
        <w:rPr>
          <w:w w:val="105"/>
          <w:sz w:val="15"/>
        </w:rPr>
        <w:t>il tarixli</w:t>
      </w:r>
      <w:r>
        <w:rPr>
          <w:spacing w:val="-2"/>
          <w:w w:val="105"/>
          <w:sz w:val="15"/>
        </w:rPr>
        <w:t> </w:t>
      </w:r>
      <w:r>
        <w:rPr>
          <w:b/>
          <w:w w:val="105"/>
          <w:sz w:val="15"/>
        </w:rPr>
        <w:t>951-IIIQD</w:t>
      </w:r>
      <w:r>
        <w:rPr>
          <w:b/>
          <w:spacing w:val="-7"/>
          <w:w w:val="105"/>
          <w:sz w:val="15"/>
        </w:rPr>
        <w:t> </w:t>
      </w:r>
      <w:r>
        <w:rPr>
          <w:w w:val="105"/>
          <w:sz w:val="15"/>
        </w:rPr>
        <w:t>nömrəli</w:t>
      </w:r>
      <w:r>
        <w:rPr>
          <w:spacing w:val="-4"/>
          <w:w w:val="105"/>
          <w:sz w:val="15"/>
        </w:rPr>
        <w:t> </w:t>
      </w:r>
      <w:r>
        <w:rPr>
          <w:w w:val="105"/>
          <w:sz w:val="15"/>
        </w:rPr>
        <w:t>Azərbaycan</w:t>
      </w:r>
      <w:r>
        <w:rPr>
          <w:spacing w:val="-4"/>
          <w:w w:val="105"/>
          <w:sz w:val="15"/>
        </w:rPr>
        <w:t> </w:t>
      </w:r>
      <w:r>
        <w:rPr>
          <w:w w:val="105"/>
          <w:sz w:val="15"/>
        </w:rPr>
        <w:t>Respublikasının</w:t>
      </w:r>
      <w:r>
        <w:rPr>
          <w:spacing w:val="-4"/>
          <w:w w:val="105"/>
          <w:sz w:val="15"/>
        </w:rPr>
        <w:t> </w:t>
      </w:r>
      <w:r>
        <w:rPr>
          <w:w w:val="105"/>
          <w:sz w:val="15"/>
        </w:rPr>
        <w:t>Qanunu </w:t>
      </w:r>
      <w:r>
        <w:rPr>
          <w:b/>
          <w:w w:val="105"/>
          <w:sz w:val="15"/>
        </w:rPr>
        <w:t>(“Azərbaycan”</w:t>
      </w:r>
      <w:r>
        <w:rPr>
          <w:b/>
          <w:spacing w:val="-4"/>
          <w:w w:val="105"/>
          <w:sz w:val="15"/>
        </w:rPr>
        <w:t> </w:t>
      </w:r>
      <w:r>
        <w:rPr>
          <w:b/>
          <w:w w:val="105"/>
          <w:sz w:val="15"/>
        </w:rPr>
        <w:t>qəzeti, 19 mart</w:t>
      </w:r>
      <w:r>
        <w:rPr>
          <w:b/>
          <w:spacing w:val="-1"/>
          <w:w w:val="105"/>
          <w:sz w:val="15"/>
        </w:rPr>
        <w:t> </w:t>
      </w:r>
      <w:r>
        <w:rPr>
          <w:b/>
          <w:w w:val="105"/>
          <w:sz w:val="15"/>
        </w:rPr>
        <w:t>2010-cu il, № 62, Azərbaycan Respublikasının Qanunvericilik Toplusu, 2010-cu il, № 03, maddə 171) ilə </w:t>
      </w:r>
      <w:r>
        <w:rPr>
          <w:w w:val="105"/>
          <w:sz w:val="15"/>
        </w:rPr>
        <w:t>164-cü</w:t>
      </w:r>
      <w:r>
        <w:rPr>
          <w:w w:val="105"/>
          <w:sz w:val="15"/>
        </w:rPr>
        <w:t> maddəsinin</w:t>
      </w:r>
      <w:r>
        <w:rPr>
          <w:w w:val="105"/>
          <w:sz w:val="15"/>
        </w:rPr>
        <w:t> adında “</w:t>
      </w:r>
      <w:r>
        <w:rPr>
          <w:b/>
          <w:w w:val="105"/>
          <w:sz w:val="15"/>
        </w:rPr>
        <w:t>uşağı</w:t>
      </w:r>
      <w:r>
        <w:rPr>
          <w:b/>
          <w:w w:val="105"/>
          <w:sz w:val="15"/>
        </w:rPr>
        <w:t> olan</w:t>
      </w:r>
      <w:r>
        <w:rPr>
          <w:b/>
          <w:w w:val="105"/>
          <w:sz w:val="15"/>
        </w:rPr>
        <w:t> qadının</w:t>
      </w:r>
      <w:r>
        <w:rPr>
          <w:w w:val="105"/>
          <w:sz w:val="15"/>
        </w:rPr>
        <w:t>”</w:t>
      </w:r>
      <w:r>
        <w:rPr>
          <w:spacing w:val="40"/>
          <w:w w:val="105"/>
          <w:sz w:val="15"/>
        </w:rPr>
        <w:t> </w:t>
      </w:r>
      <w:r>
        <w:rPr>
          <w:w w:val="105"/>
          <w:sz w:val="15"/>
        </w:rPr>
        <w:t>sözlərindən</w:t>
      </w:r>
      <w:r>
        <w:rPr>
          <w:w w:val="105"/>
          <w:sz w:val="15"/>
        </w:rPr>
        <w:t> sonra “</w:t>
      </w:r>
      <w:r>
        <w:rPr>
          <w:b/>
          <w:w w:val="105"/>
          <w:sz w:val="15"/>
        </w:rPr>
        <w:t>,</w:t>
      </w:r>
      <w:r>
        <w:rPr>
          <w:b/>
          <w:w w:val="105"/>
          <w:sz w:val="15"/>
        </w:rPr>
        <w:t> üç</w:t>
      </w:r>
      <w:r>
        <w:rPr>
          <w:b/>
          <w:w w:val="105"/>
          <w:sz w:val="15"/>
        </w:rPr>
        <w:t> yaşınadək</w:t>
      </w:r>
      <w:r>
        <w:rPr>
          <w:b/>
          <w:w w:val="105"/>
          <w:sz w:val="15"/>
        </w:rPr>
        <w:t> uşağını</w:t>
      </w:r>
      <w:r>
        <w:rPr>
          <w:b/>
          <w:w w:val="105"/>
          <w:sz w:val="15"/>
        </w:rPr>
        <w:t> təkbaşına</w:t>
      </w:r>
      <w:r>
        <w:rPr>
          <w:b/>
          <w:w w:val="105"/>
          <w:sz w:val="15"/>
        </w:rPr>
        <w:t> böyüdən kişinin</w:t>
      </w:r>
      <w:r>
        <w:rPr>
          <w:w w:val="105"/>
          <w:sz w:val="15"/>
        </w:rPr>
        <w:t>”</w:t>
      </w:r>
      <w:r>
        <w:rPr>
          <w:w w:val="105"/>
          <w:sz w:val="15"/>
        </w:rPr>
        <w:t> sözləri,</w:t>
      </w:r>
      <w:r>
        <w:rPr>
          <w:w w:val="105"/>
          <w:sz w:val="15"/>
        </w:rPr>
        <w:t> mətnində “</w:t>
      </w:r>
      <w:r>
        <w:rPr>
          <w:b/>
          <w:w w:val="105"/>
          <w:sz w:val="15"/>
        </w:rPr>
        <w:t>uşağı</w:t>
      </w:r>
      <w:r>
        <w:rPr>
          <w:b/>
          <w:w w:val="105"/>
          <w:sz w:val="15"/>
        </w:rPr>
        <w:t> olmasına</w:t>
      </w:r>
      <w:r>
        <w:rPr>
          <w:b/>
          <w:w w:val="105"/>
          <w:sz w:val="15"/>
        </w:rPr>
        <w:t> görə</w:t>
      </w:r>
      <w:r>
        <w:rPr>
          <w:w w:val="105"/>
          <w:sz w:val="15"/>
        </w:rPr>
        <w:t>”</w:t>
      </w:r>
      <w:r>
        <w:rPr>
          <w:spacing w:val="40"/>
          <w:w w:val="105"/>
          <w:sz w:val="15"/>
        </w:rPr>
        <w:t> </w:t>
      </w:r>
      <w:r>
        <w:rPr>
          <w:w w:val="105"/>
          <w:sz w:val="15"/>
        </w:rPr>
        <w:t>sözlərindən</w:t>
      </w:r>
      <w:r>
        <w:rPr>
          <w:spacing w:val="40"/>
          <w:w w:val="105"/>
          <w:sz w:val="15"/>
        </w:rPr>
        <w:t> </w:t>
      </w:r>
      <w:r>
        <w:rPr>
          <w:w w:val="105"/>
          <w:sz w:val="15"/>
        </w:rPr>
        <w:t>sonra “</w:t>
      </w:r>
      <w:r>
        <w:rPr>
          <w:b/>
          <w:w w:val="105"/>
          <w:sz w:val="15"/>
        </w:rPr>
        <w:t>,</w:t>
      </w:r>
      <w:r>
        <w:rPr>
          <w:b/>
          <w:w w:val="105"/>
          <w:sz w:val="15"/>
        </w:rPr>
        <w:t> həmçinin</w:t>
      </w:r>
      <w:r>
        <w:rPr>
          <w:b/>
          <w:w w:val="105"/>
          <w:sz w:val="15"/>
        </w:rPr>
        <w:t> kişi</w:t>
      </w:r>
      <w:r>
        <w:rPr>
          <w:b/>
          <w:w w:val="105"/>
          <w:sz w:val="15"/>
        </w:rPr>
        <w:t> üç</w:t>
      </w:r>
      <w:r>
        <w:rPr>
          <w:b/>
          <w:w w:val="105"/>
          <w:sz w:val="15"/>
        </w:rPr>
        <w:t> yaşınadək</w:t>
      </w:r>
      <w:r>
        <w:rPr>
          <w:b/>
          <w:w w:val="105"/>
          <w:sz w:val="15"/>
        </w:rPr>
        <w:t> uşağını təkbaşına böyütdüyünə görə</w:t>
      </w:r>
      <w:r>
        <w:rPr>
          <w:w w:val="105"/>
          <w:sz w:val="15"/>
        </w:rPr>
        <w:t>” sözləri əlavə edilmişdir.</w:t>
      </w:r>
    </w:p>
    <w:p>
      <w:pPr>
        <w:pStyle w:val="ListParagraph"/>
        <w:spacing w:after="0" w:line="288" w:lineRule="auto"/>
        <w:jc w:val="both"/>
        <w:rPr>
          <w:b/>
          <w:position w:val="12"/>
          <w:sz w:val="15"/>
        </w:rPr>
        <w:sectPr>
          <w:pgSz w:w="11900" w:h="16840"/>
          <w:pgMar w:top="500" w:bottom="280" w:left="566" w:right="566"/>
        </w:sectPr>
      </w:pPr>
    </w:p>
    <w:p>
      <w:pPr>
        <w:pStyle w:val="ListParagraph"/>
        <w:numPr>
          <w:ilvl w:val="0"/>
          <w:numId w:val="327"/>
        </w:numPr>
        <w:tabs>
          <w:tab w:pos="1104" w:val="left" w:leader="none"/>
        </w:tabs>
        <w:spacing w:line="288" w:lineRule="auto" w:before="103" w:after="0"/>
        <w:ind w:left="100" w:right="99" w:firstLine="444"/>
        <w:jc w:val="both"/>
        <w:rPr>
          <w:color w:val="0000FF"/>
          <w:position w:val="13"/>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164- cü maddənin sanksiyasında “</w:t>
      </w:r>
      <w:r>
        <w:rPr>
          <w:b/>
          <w:w w:val="105"/>
          <w:sz w:val="15"/>
        </w:rPr>
        <w:t>şərti maliyyə vahidi məbləğinin beş yüz mislindən min mislinədək</w:t>
      </w:r>
      <w:r>
        <w:rPr>
          <w:w w:val="105"/>
          <w:sz w:val="15"/>
        </w:rPr>
        <w:t>” sözləri “</w:t>
      </w:r>
      <w:r>
        <w:rPr>
          <w:b/>
          <w:w w:val="105"/>
          <w:sz w:val="15"/>
        </w:rPr>
        <w:t>beş yüz manatdan min manatadək</w:t>
      </w:r>
      <w:r>
        <w:rPr>
          <w:w w:val="105"/>
          <w:sz w:val="15"/>
        </w:rPr>
        <w:t>” sözləri ilə əvəz edilmişdir.</w:t>
      </w:r>
    </w:p>
    <w:p>
      <w:pPr>
        <w:spacing w:line="288" w:lineRule="auto" w:before="97"/>
        <w:ind w:left="100" w:right="101"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164-cü maddənin sanksiyasında “</w:t>
      </w:r>
      <w:r>
        <w:rPr>
          <w:b/>
          <w:w w:val="105"/>
          <w:sz w:val="15"/>
        </w:rPr>
        <w:t>beş yüz manatdan min</w:t>
      </w:r>
      <w:r>
        <w:rPr>
          <w:w w:val="105"/>
          <w:sz w:val="15"/>
        </w:rPr>
        <w:t>” sözləri “</w:t>
      </w:r>
      <w:r>
        <w:rPr>
          <w:b/>
          <w:w w:val="105"/>
          <w:sz w:val="15"/>
        </w:rPr>
        <w:t>iki min manatdan üç min</w:t>
      </w:r>
      <w:r>
        <w:rPr>
          <w:w w:val="105"/>
          <w:sz w:val="15"/>
        </w:rPr>
        <w:t>” sözləri ilə əvəz edilmişdir.</w:t>
      </w:r>
    </w:p>
    <w:p>
      <w:pPr>
        <w:pStyle w:val="BodyText"/>
        <w:spacing w:before="58"/>
        <w:rPr>
          <w:sz w:val="15"/>
        </w:rPr>
      </w:pPr>
    </w:p>
    <w:p>
      <w:pPr>
        <w:pStyle w:val="ListParagraph"/>
        <w:numPr>
          <w:ilvl w:val="0"/>
          <w:numId w:val="327"/>
        </w:numPr>
        <w:tabs>
          <w:tab w:pos="1113" w:val="left" w:leader="none"/>
        </w:tabs>
        <w:spacing w:line="288" w:lineRule="auto" w:before="0" w:after="0"/>
        <w:ind w:left="100" w:right="97"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165.1-ci maddənin sanksiyasında “</w:t>
      </w:r>
      <w:r>
        <w:rPr>
          <w:b/>
          <w:w w:val="105"/>
          <w:sz w:val="15"/>
        </w:rPr>
        <w:t>şərti maliyyə vahidi məbləğinin yüz mislindən beş yüz mislinədək</w:t>
      </w:r>
      <w:r>
        <w:rPr>
          <w:w w:val="105"/>
          <w:sz w:val="15"/>
        </w:rPr>
        <w:t>” sözləri “</w:t>
      </w:r>
      <w:r>
        <w:rPr>
          <w:b/>
          <w:w w:val="105"/>
          <w:sz w:val="15"/>
        </w:rPr>
        <w:t>yüz manatdan beş yüz manatadək</w:t>
      </w:r>
      <w:r>
        <w:rPr>
          <w:w w:val="105"/>
          <w:sz w:val="15"/>
        </w:rPr>
        <w:t>” sözləri ilə əvəz edilmişdir.</w:t>
      </w:r>
    </w:p>
    <w:p>
      <w:pPr>
        <w:spacing w:line="288" w:lineRule="auto" w:before="97"/>
        <w:ind w:left="100" w:right="97" w:firstLine="444"/>
        <w:jc w:val="both"/>
        <w:rPr>
          <w:sz w:val="15"/>
        </w:rPr>
      </w:pPr>
      <w:r>
        <w:rPr>
          <w:w w:val="105"/>
          <w:sz w:val="15"/>
        </w:rPr>
        <w:t>30</w:t>
      </w:r>
      <w:r>
        <w:rPr>
          <w:w w:val="105"/>
          <w:sz w:val="15"/>
        </w:rPr>
        <w:t> aprel</w:t>
      </w:r>
      <w:r>
        <w:rPr>
          <w:w w:val="105"/>
          <w:sz w:val="15"/>
        </w:rPr>
        <w:t> 2013-cü</w:t>
      </w:r>
      <w:r>
        <w:rPr>
          <w:w w:val="105"/>
          <w:sz w:val="15"/>
        </w:rPr>
        <w:t> il</w:t>
      </w:r>
      <w:r>
        <w:rPr>
          <w:w w:val="105"/>
          <w:sz w:val="15"/>
        </w:rPr>
        <w:t> tarixli </w:t>
      </w:r>
      <w:r>
        <w:rPr>
          <w:b/>
          <w:w w:val="105"/>
          <w:sz w:val="15"/>
        </w:rPr>
        <w:t>640-IVQD</w:t>
      </w:r>
      <w:r>
        <w:rPr>
          <w:b/>
          <w:spacing w:val="-9"/>
          <w:w w:val="105"/>
          <w:sz w:val="15"/>
        </w:rPr>
        <w:t> </w:t>
      </w:r>
      <w:r>
        <w:rPr>
          <w:w w:val="105"/>
          <w:sz w:val="15"/>
        </w:rPr>
        <w:t>nömrəli</w:t>
      </w:r>
      <w:r>
        <w:rPr>
          <w:spacing w:val="40"/>
          <w:w w:val="105"/>
          <w:sz w:val="15"/>
        </w:rPr>
        <w:t> </w:t>
      </w:r>
      <w:r>
        <w:rPr>
          <w:w w:val="105"/>
          <w:sz w:val="15"/>
        </w:rPr>
        <w:t>Azərbaycan</w:t>
      </w:r>
      <w:r>
        <w:rPr>
          <w:spacing w:val="40"/>
          <w:w w:val="105"/>
          <w:sz w:val="15"/>
        </w:rPr>
        <w:t> </w:t>
      </w:r>
      <w:r>
        <w:rPr>
          <w:w w:val="105"/>
          <w:sz w:val="15"/>
        </w:rPr>
        <w:t>Respublikasının</w:t>
      </w:r>
      <w:r>
        <w:rPr>
          <w:spacing w:val="40"/>
          <w:w w:val="105"/>
          <w:sz w:val="15"/>
        </w:rPr>
        <w:t> </w:t>
      </w:r>
      <w:r>
        <w:rPr>
          <w:w w:val="105"/>
          <w:sz w:val="15"/>
        </w:rPr>
        <w:t>Qanunu </w:t>
      </w:r>
      <w:r>
        <w:rPr>
          <w:b/>
          <w:w w:val="105"/>
          <w:sz w:val="15"/>
        </w:rPr>
        <w:t>(“Respublika” qəzeti, 15 iyun 2013-cü il, № 129; Azərbaycan Respublikasının Qanunvericilik Toplusu, 2013-cü il, № 06, maddə 594)</w:t>
      </w:r>
      <w:r>
        <w:rPr>
          <w:b/>
          <w:spacing w:val="-1"/>
          <w:w w:val="105"/>
          <w:sz w:val="15"/>
        </w:rPr>
        <w:t> </w:t>
      </w:r>
      <w:r>
        <w:rPr>
          <w:w w:val="105"/>
          <w:sz w:val="15"/>
        </w:rPr>
        <w:t>ilə 165.1-ci,</w:t>
      </w:r>
      <w:r>
        <w:rPr>
          <w:w w:val="105"/>
          <w:sz w:val="15"/>
        </w:rPr>
        <w:t> 165-1.1-ci,</w:t>
      </w:r>
      <w:r>
        <w:rPr>
          <w:w w:val="105"/>
          <w:sz w:val="15"/>
        </w:rPr>
        <w:t> 165-2.1-ci,</w:t>
      </w:r>
      <w:r>
        <w:rPr>
          <w:w w:val="105"/>
          <w:sz w:val="15"/>
        </w:rPr>
        <w:t> 165-3.1-ci,</w:t>
      </w:r>
      <w:r>
        <w:rPr>
          <w:w w:val="105"/>
          <w:sz w:val="15"/>
        </w:rPr>
        <w:t> 166.1-ci,</w:t>
      </w:r>
      <w:r>
        <w:rPr>
          <w:w w:val="105"/>
          <w:sz w:val="15"/>
        </w:rPr>
        <w:t> 167-ci,</w:t>
      </w:r>
      <w:r>
        <w:rPr>
          <w:w w:val="105"/>
          <w:sz w:val="15"/>
        </w:rPr>
        <w:t> 175-ci,</w:t>
      </w:r>
      <w:r>
        <w:rPr>
          <w:w w:val="105"/>
          <w:sz w:val="15"/>
        </w:rPr>
        <w:t> 243.1-ci</w:t>
      </w:r>
      <w:r>
        <w:rPr>
          <w:w w:val="105"/>
          <w:sz w:val="15"/>
        </w:rPr>
        <w:t> və</w:t>
      </w:r>
      <w:r>
        <w:rPr>
          <w:w w:val="105"/>
          <w:sz w:val="15"/>
        </w:rPr>
        <w:t> 306.1-ci</w:t>
      </w:r>
      <w:r>
        <w:rPr>
          <w:w w:val="105"/>
          <w:sz w:val="15"/>
        </w:rPr>
        <w:t> maddələrin sanksiyalarında “</w:t>
      </w:r>
      <w:r>
        <w:rPr>
          <w:b/>
          <w:w w:val="105"/>
          <w:sz w:val="15"/>
        </w:rPr>
        <w:t>yüz altmış saatdan iki yüz qırx</w:t>
      </w:r>
      <w:r>
        <w:rPr>
          <w:w w:val="105"/>
          <w:sz w:val="15"/>
        </w:rPr>
        <w:t>” sözləri “</w:t>
      </w:r>
      <w:r>
        <w:rPr>
          <w:b/>
          <w:w w:val="105"/>
          <w:sz w:val="15"/>
        </w:rPr>
        <w:t>üç yüz iyirmi saatdan dörd yüz səksən</w:t>
      </w:r>
      <w:r>
        <w:rPr>
          <w:w w:val="105"/>
          <w:sz w:val="15"/>
        </w:rPr>
        <w:t>” sözləri ilə əvəz edilmişdir.</w:t>
      </w:r>
    </w:p>
    <w:p>
      <w:pPr>
        <w:spacing w:line="288" w:lineRule="auto" w:before="97"/>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165.1-ci maddənin</w:t>
      </w:r>
      <w:r>
        <w:rPr>
          <w:spacing w:val="-1"/>
          <w:w w:val="105"/>
          <w:sz w:val="15"/>
        </w:rPr>
        <w:t> </w:t>
      </w:r>
      <w:r>
        <w:rPr>
          <w:w w:val="105"/>
          <w:sz w:val="15"/>
        </w:rPr>
        <w:t>sanksiyasında</w:t>
      </w:r>
      <w:r>
        <w:rPr>
          <w:spacing w:val="-1"/>
          <w:w w:val="105"/>
          <w:sz w:val="15"/>
        </w:rPr>
        <w:t> </w:t>
      </w:r>
      <w:r>
        <w:rPr>
          <w:w w:val="105"/>
          <w:sz w:val="15"/>
        </w:rPr>
        <w:t>“</w:t>
      </w:r>
      <w:r>
        <w:rPr>
          <w:b/>
          <w:w w:val="105"/>
          <w:sz w:val="15"/>
        </w:rPr>
        <w:t>yüz</w:t>
      </w:r>
      <w:r>
        <w:rPr>
          <w:b/>
          <w:spacing w:val="-1"/>
          <w:w w:val="105"/>
          <w:sz w:val="15"/>
        </w:rPr>
        <w:t> </w:t>
      </w:r>
      <w:r>
        <w:rPr>
          <w:b/>
          <w:w w:val="105"/>
          <w:sz w:val="15"/>
        </w:rPr>
        <w:t>manatdan</w:t>
      </w:r>
      <w:r>
        <w:rPr>
          <w:b/>
          <w:spacing w:val="-1"/>
          <w:w w:val="105"/>
          <w:sz w:val="15"/>
        </w:rPr>
        <w:t> </w:t>
      </w:r>
      <w:r>
        <w:rPr>
          <w:b/>
          <w:w w:val="105"/>
          <w:sz w:val="15"/>
        </w:rPr>
        <w:t>beş</w:t>
      </w:r>
      <w:r>
        <w:rPr>
          <w:b/>
          <w:spacing w:val="-1"/>
          <w:w w:val="105"/>
          <w:sz w:val="15"/>
        </w:rPr>
        <w:t> </w:t>
      </w:r>
      <w:r>
        <w:rPr>
          <w:b/>
          <w:w w:val="105"/>
          <w:sz w:val="15"/>
        </w:rPr>
        <w:t>yüz</w:t>
      </w:r>
      <w:r>
        <w:rPr>
          <w:w w:val="105"/>
          <w:sz w:val="15"/>
        </w:rPr>
        <w:t>”</w:t>
      </w:r>
      <w:r>
        <w:rPr>
          <w:spacing w:val="-1"/>
          <w:w w:val="105"/>
          <w:sz w:val="15"/>
        </w:rPr>
        <w:t> </w:t>
      </w:r>
      <w:r>
        <w:rPr>
          <w:w w:val="105"/>
          <w:sz w:val="15"/>
        </w:rPr>
        <w:t>sözləri</w:t>
      </w:r>
      <w:r>
        <w:rPr>
          <w:spacing w:val="-1"/>
          <w:w w:val="105"/>
          <w:sz w:val="15"/>
        </w:rPr>
        <w:t> </w:t>
      </w:r>
      <w:r>
        <w:rPr>
          <w:w w:val="105"/>
          <w:sz w:val="15"/>
        </w:rPr>
        <w:t>“</w:t>
      </w:r>
      <w:r>
        <w:rPr>
          <w:b/>
          <w:w w:val="105"/>
          <w:sz w:val="15"/>
        </w:rPr>
        <w:t>min</w:t>
      </w:r>
      <w:r>
        <w:rPr>
          <w:b/>
          <w:spacing w:val="-1"/>
          <w:w w:val="105"/>
          <w:sz w:val="15"/>
        </w:rPr>
        <w:t> </w:t>
      </w:r>
      <w:r>
        <w:rPr>
          <w:b/>
          <w:w w:val="105"/>
          <w:sz w:val="15"/>
        </w:rPr>
        <w:t>manatdan</w:t>
      </w:r>
      <w:r>
        <w:rPr>
          <w:b/>
          <w:spacing w:val="-1"/>
          <w:w w:val="105"/>
          <w:sz w:val="15"/>
        </w:rPr>
        <w:t> </w:t>
      </w:r>
      <w:r>
        <w:rPr>
          <w:b/>
          <w:w w:val="105"/>
          <w:sz w:val="15"/>
        </w:rPr>
        <w:t>iki</w:t>
      </w:r>
      <w:r>
        <w:rPr>
          <w:b/>
          <w:spacing w:val="-1"/>
          <w:w w:val="105"/>
          <w:sz w:val="15"/>
        </w:rPr>
        <w:t> </w:t>
      </w:r>
      <w:r>
        <w:rPr>
          <w:b/>
          <w:w w:val="105"/>
          <w:sz w:val="15"/>
        </w:rPr>
        <w:t>min</w:t>
      </w:r>
      <w:r>
        <w:rPr>
          <w:w w:val="105"/>
          <w:sz w:val="15"/>
        </w:rPr>
        <w:t>”</w:t>
      </w:r>
      <w:r>
        <w:rPr>
          <w:spacing w:val="-1"/>
          <w:w w:val="105"/>
          <w:sz w:val="15"/>
        </w:rPr>
        <w:t> </w:t>
      </w:r>
      <w:r>
        <w:rPr>
          <w:w w:val="105"/>
          <w:sz w:val="15"/>
        </w:rPr>
        <w:t>sözləri</w:t>
      </w:r>
      <w:r>
        <w:rPr>
          <w:spacing w:val="-1"/>
          <w:w w:val="105"/>
          <w:sz w:val="15"/>
        </w:rPr>
        <w:t> </w:t>
      </w:r>
      <w:r>
        <w:rPr>
          <w:w w:val="105"/>
          <w:sz w:val="15"/>
        </w:rPr>
        <w:t>ilə</w:t>
      </w:r>
      <w:r>
        <w:rPr>
          <w:spacing w:val="-1"/>
          <w:w w:val="105"/>
          <w:sz w:val="15"/>
        </w:rPr>
        <w:t> </w:t>
      </w:r>
      <w:r>
        <w:rPr>
          <w:w w:val="105"/>
          <w:sz w:val="15"/>
        </w:rPr>
        <w:t>əvəz</w:t>
      </w:r>
      <w:r>
        <w:rPr>
          <w:spacing w:val="-1"/>
          <w:w w:val="105"/>
          <w:sz w:val="15"/>
        </w:rPr>
        <w:t> </w:t>
      </w:r>
      <w:r>
        <w:rPr>
          <w:w w:val="105"/>
          <w:sz w:val="15"/>
        </w:rPr>
        <w:t>edilmişdir.</w:t>
      </w:r>
    </w:p>
    <w:p>
      <w:pPr>
        <w:pStyle w:val="BodyText"/>
        <w:spacing w:before="36"/>
        <w:rPr>
          <w:sz w:val="15"/>
        </w:rPr>
      </w:pPr>
    </w:p>
    <w:p>
      <w:pPr>
        <w:pStyle w:val="ListParagraph"/>
        <w:numPr>
          <w:ilvl w:val="0"/>
          <w:numId w:val="327"/>
        </w:numPr>
        <w:tabs>
          <w:tab w:pos="1104" w:val="left" w:leader="none"/>
        </w:tabs>
        <w:spacing w:line="288" w:lineRule="auto" w:before="0" w:after="0"/>
        <w:ind w:left="100" w:right="99" w:firstLine="444"/>
        <w:jc w:val="both"/>
        <w:rPr>
          <w:color w:val="0000FF"/>
          <w:position w:val="13"/>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165.2.2-ci maddənin sanksiyasında “</w:t>
      </w:r>
      <w:r>
        <w:rPr>
          <w:b/>
          <w:w w:val="105"/>
          <w:sz w:val="15"/>
        </w:rPr>
        <w:t>şərti maliyyə vahidi məbləğinin beş yüz mislindən min mislinədək</w:t>
      </w:r>
      <w:r>
        <w:rPr>
          <w:w w:val="105"/>
          <w:sz w:val="15"/>
        </w:rPr>
        <w:t>”</w:t>
      </w:r>
      <w:r>
        <w:rPr>
          <w:w w:val="105"/>
          <w:sz w:val="15"/>
        </w:rPr>
        <w:t> sözləri “</w:t>
      </w:r>
      <w:r>
        <w:rPr>
          <w:b/>
          <w:w w:val="105"/>
          <w:sz w:val="15"/>
        </w:rPr>
        <w:t>beş yüz manatdan min manatadək</w:t>
      </w:r>
      <w:r>
        <w:rPr>
          <w:w w:val="105"/>
          <w:sz w:val="15"/>
        </w:rPr>
        <w:t>” sözləri ilə əvəz edilmişdir.</w:t>
      </w:r>
    </w:p>
    <w:p>
      <w:pPr>
        <w:spacing w:line="288" w:lineRule="auto" w:before="97"/>
        <w:ind w:left="100" w:right="102" w:firstLine="444"/>
        <w:jc w:val="both"/>
        <w:rPr>
          <w:sz w:val="15"/>
        </w:rPr>
      </w:pPr>
      <w:r>
        <w:rPr>
          <w:w w:val="105"/>
          <w:sz w:val="15"/>
        </w:rPr>
        <w:t>28</w:t>
      </w:r>
      <w:r>
        <w:rPr>
          <w:spacing w:val="-23"/>
          <w:w w:val="105"/>
          <w:sz w:val="15"/>
        </w:rPr>
        <w:t> </w:t>
      </w:r>
      <w:r>
        <w:rPr>
          <w:w w:val="105"/>
          <w:sz w:val="15"/>
        </w:rPr>
        <w:t>oktyabr 2008-ci il tarixli 708-IIIQD nömrəli Azərbaycan Respublikasının Qanunu (</w:t>
      </w:r>
      <w:r>
        <w:rPr>
          <w:spacing w:val="-24"/>
          <w:w w:val="105"/>
          <w:sz w:val="15"/>
        </w:rPr>
        <w:t> </w:t>
      </w:r>
      <w:r>
        <w:rPr>
          <w:b/>
          <w:w w:val="105"/>
          <w:sz w:val="15"/>
        </w:rPr>
        <w:t>“Azərbaycan” qəzeti 16 dekabr 2008-ci il, № 280, Azərbaycan Respublikasının Qanunvericilik Toplusu, 2008-ci il, № 12, maddə 1047</w:t>
      </w:r>
      <w:r>
        <w:rPr>
          <w:w w:val="105"/>
          <w:sz w:val="15"/>
        </w:rPr>
        <w:t>) ilə 165.2-ci</w:t>
      </w:r>
      <w:r>
        <w:rPr>
          <w:spacing w:val="-1"/>
          <w:w w:val="105"/>
          <w:sz w:val="15"/>
        </w:rPr>
        <w:t> </w:t>
      </w:r>
      <w:r>
        <w:rPr>
          <w:w w:val="105"/>
          <w:sz w:val="15"/>
        </w:rPr>
        <w:t>maddəsinin</w:t>
      </w:r>
      <w:r>
        <w:rPr>
          <w:spacing w:val="-1"/>
          <w:w w:val="105"/>
          <w:sz w:val="15"/>
        </w:rPr>
        <w:t> </w:t>
      </w:r>
      <w:r>
        <w:rPr>
          <w:w w:val="105"/>
          <w:sz w:val="15"/>
        </w:rPr>
        <w:t>sanksiyasının</w:t>
      </w:r>
      <w:r>
        <w:rPr>
          <w:spacing w:val="-1"/>
          <w:w w:val="105"/>
          <w:sz w:val="15"/>
        </w:rPr>
        <w:t> </w:t>
      </w:r>
      <w:r>
        <w:rPr>
          <w:w w:val="105"/>
          <w:sz w:val="15"/>
        </w:rPr>
        <w:t>əvvəlinə </w:t>
      </w:r>
      <w:r>
        <w:rPr>
          <w:b/>
          <w:w w:val="105"/>
          <w:sz w:val="15"/>
        </w:rPr>
        <w:t>"əmlakı</w:t>
      </w:r>
      <w:r>
        <w:rPr>
          <w:b/>
          <w:spacing w:val="-1"/>
          <w:w w:val="105"/>
          <w:sz w:val="15"/>
        </w:rPr>
        <w:t> </w:t>
      </w:r>
      <w:r>
        <w:rPr>
          <w:b/>
          <w:w w:val="105"/>
          <w:sz w:val="15"/>
        </w:rPr>
        <w:t>müsadirə</w:t>
      </w:r>
      <w:r>
        <w:rPr>
          <w:b/>
          <w:spacing w:val="-1"/>
          <w:w w:val="105"/>
          <w:sz w:val="15"/>
        </w:rPr>
        <w:t> </w:t>
      </w:r>
      <w:r>
        <w:rPr>
          <w:b/>
          <w:w w:val="105"/>
          <w:sz w:val="15"/>
        </w:rPr>
        <w:t>olunmaqla" </w:t>
      </w:r>
      <w:r>
        <w:rPr>
          <w:w w:val="105"/>
          <w:sz w:val="15"/>
        </w:rPr>
        <w:t>sözləri</w:t>
      </w:r>
      <w:r>
        <w:rPr>
          <w:spacing w:val="-1"/>
          <w:w w:val="105"/>
          <w:sz w:val="15"/>
        </w:rPr>
        <w:t> </w:t>
      </w:r>
      <w:r>
        <w:rPr>
          <w:w w:val="105"/>
          <w:sz w:val="15"/>
        </w:rPr>
        <w:t>əlavə</w:t>
      </w:r>
      <w:r>
        <w:rPr>
          <w:spacing w:val="-1"/>
          <w:w w:val="105"/>
          <w:sz w:val="15"/>
        </w:rPr>
        <w:t> </w:t>
      </w:r>
      <w:r>
        <w:rPr>
          <w:w w:val="105"/>
          <w:sz w:val="15"/>
        </w:rPr>
        <w:t>edilmişdir.</w:t>
      </w:r>
    </w:p>
    <w:p>
      <w:pPr>
        <w:spacing w:line="288" w:lineRule="auto" w:before="96"/>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165.2-ci maddənin</w:t>
      </w:r>
      <w:r>
        <w:rPr>
          <w:spacing w:val="-1"/>
          <w:w w:val="105"/>
          <w:sz w:val="15"/>
        </w:rPr>
        <w:t> </w:t>
      </w:r>
      <w:r>
        <w:rPr>
          <w:w w:val="105"/>
          <w:sz w:val="15"/>
        </w:rPr>
        <w:t>sanksiyasında</w:t>
      </w:r>
      <w:r>
        <w:rPr>
          <w:spacing w:val="-1"/>
          <w:w w:val="105"/>
          <w:sz w:val="15"/>
        </w:rPr>
        <w:t> </w:t>
      </w:r>
      <w:r>
        <w:rPr>
          <w:w w:val="105"/>
          <w:sz w:val="15"/>
        </w:rPr>
        <w:t>“</w:t>
      </w:r>
      <w:r>
        <w:rPr>
          <w:b/>
          <w:w w:val="105"/>
          <w:sz w:val="15"/>
        </w:rPr>
        <w:t>beş</w:t>
      </w:r>
      <w:r>
        <w:rPr>
          <w:b/>
          <w:spacing w:val="-1"/>
          <w:w w:val="105"/>
          <w:sz w:val="15"/>
        </w:rPr>
        <w:t> </w:t>
      </w:r>
      <w:r>
        <w:rPr>
          <w:b/>
          <w:w w:val="105"/>
          <w:sz w:val="15"/>
        </w:rPr>
        <w:t>yüz</w:t>
      </w:r>
      <w:r>
        <w:rPr>
          <w:b/>
          <w:spacing w:val="-1"/>
          <w:w w:val="105"/>
          <w:sz w:val="15"/>
        </w:rPr>
        <w:t> </w:t>
      </w:r>
      <w:r>
        <w:rPr>
          <w:b/>
          <w:w w:val="105"/>
          <w:sz w:val="15"/>
        </w:rPr>
        <w:t>manatdan</w:t>
      </w:r>
      <w:r>
        <w:rPr>
          <w:b/>
          <w:spacing w:val="-1"/>
          <w:w w:val="105"/>
          <w:sz w:val="15"/>
        </w:rPr>
        <w:t> </w:t>
      </w:r>
      <w:r>
        <w:rPr>
          <w:b/>
          <w:w w:val="105"/>
          <w:sz w:val="15"/>
        </w:rPr>
        <w:t>min</w:t>
      </w:r>
      <w:r>
        <w:rPr>
          <w:w w:val="105"/>
          <w:sz w:val="15"/>
        </w:rPr>
        <w:t>”</w:t>
      </w:r>
      <w:r>
        <w:rPr>
          <w:spacing w:val="-1"/>
          <w:w w:val="105"/>
          <w:sz w:val="15"/>
        </w:rPr>
        <w:t> </w:t>
      </w:r>
      <w:r>
        <w:rPr>
          <w:w w:val="105"/>
          <w:sz w:val="15"/>
        </w:rPr>
        <w:t>sözləri</w:t>
      </w:r>
      <w:r>
        <w:rPr>
          <w:spacing w:val="-1"/>
          <w:w w:val="105"/>
          <w:sz w:val="15"/>
        </w:rPr>
        <w:t> </w:t>
      </w:r>
      <w:r>
        <w:rPr>
          <w:w w:val="105"/>
          <w:sz w:val="15"/>
        </w:rPr>
        <w:t>“</w:t>
      </w:r>
      <w:r>
        <w:rPr>
          <w:b/>
          <w:w w:val="105"/>
          <w:sz w:val="15"/>
        </w:rPr>
        <w:t>iki</w:t>
      </w:r>
      <w:r>
        <w:rPr>
          <w:b/>
          <w:spacing w:val="-1"/>
          <w:w w:val="105"/>
          <w:sz w:val="15"/>
        </w:rPr>
        <w:t> </w:t>
      </w:r>
      <w:r>
        <w:rPr>
          <w:b/>
          <w:w w:val="105"/>
          <w:sz w:val="15"/>
        </w:rPr>
        <w:t>min</w:t>
      </w:r>
      <w:r>
        <w:rPr>
          <w:b/>
          <w:spacing w:val="-1"/>
          <w:w w:val="105"/>
          <w:sz w:val="15"/>
        </w:rPr>
        <w:t> </w:t>
      </w:r>
      <w:r>
        <w:rPr>
          <w:b/>
          <w:w w:val="105"/>
          <w:sz w:val="15"/>
        </w:rPr>
        <w:t>manatdan</w:t>
      </w:r>
      <w:r>
        <w:rPr>
          <w:b/>
          <w:spacing w:val="-1"/>
          <w:w w:val="105"/>
          <w:sz w:val="15"/>
        </w:rPr>
        <w:t> </w:t>
      </w:r>
      <w:r>
        <w:rPr>
          <w:b/>
          <w:w w:val="105"/>
          <w:sz w:val="15"/>
        </w:rPr>
        <w:t>dörd</w:t>
      </w:r>
      <w:r>
        <w:rPr>
          <w:b/>
          <w:spacing w:val="-1"/>
          <w:w w:val="105"/>
          <w:sz w:val="15"/>
        </w:rPr>
        <w:t> </w:t>
      </w:r>
      <w:r>
        <w:rPr>
          <w:b/>
          <w:w w:val="105"/>
          <w:sz w:val="15"/>
        </w:rPr>
        <w:t>min</w:t>
      </w:r>
      <w:r>
        <w:rPr>
          <w:w w:val="105"/>
          <w:sz w:val="15"/>
        </w:rPr>
        <w:t>”</w:t>
      </w:r>
      <w:r>
        <w:rPr>
          <w:spacing w:val="-1"/>
          <w:w w:val="105"/>
          <w:sz w:val="15"/>
        </w:rPr>
        <w:t> </w:t>
      </w:r>
      <w:r>
        <w:rPr>
          <w:w w:val="105"/>
          <w:sz w:val="15"/>
        </w:rPr>
        <w:t>sözləri</w:t>
      </w:r>
      <w:r>
        <w:rPr>
          <w:spacing w:val="-1"/>
          <w:w w:val="105"/>
          <w:sz w:val="15"/>
        </w:rPr>
        <w:t> </w:t>
      </w:r>
      <w:r>
        <w:rPr>
          <w:w w:val="105"/>
          <w:sz w:val="15"/>
        </w:rPr>
        <w:t>ilə</w:t>
      </w:r>
      <w:r>
        <w:rPr>
          <w:spacing w:val="-1"/>
          <w:w w:val="105"/>
          <w:sz w:val="15"/>
        </w:rPr>
        <w:t> </w:t>
      </w:r>
      <w:r>
        <w:rPr>
          <w:w w:val="105"/>
          <w:sz w:val="15"/>
        </w:rPr>
        <w:t>əvəz</w:t>
      </w:r>
      <w:r>
        <w:rPr>
          <w:spacing w:val="-1"/>
          <w:w w:val="105"/>
          <w:sz w:val="15"/>
        </w:rPr>
        <w:t> </w:t>
      </w:r>
      <w:r>
        <w:rPr>
          <w:w w:val="105"/>
          <w:sz w:val="15"/>
        </w:rPr>
        <w:t>edilmişdir.</w:t>
      </w:r>
    </w:p>
    <w:p>
      <w:pPr>
        <w:spacing w:line="288" w:lineRule="auto" w:before="97"/>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165.2-ci, 165-1.2-ci, 165-2.2-ci, 165-3.2-ci və 166.2-ci maddələrin sanksiyasında “</w:t>
      </w:r>
      <w:r>
        <w:rPr>
          <w:b/>
          <w:w w:val="105"/>
          <w:sz w:val="15"/>
        </w:rPr>
        <w:t>üç</w:t>
      </w:r>
      <w:r>
        <w:rPr>
          <w:w w:val="105"/>
          <w:sz w:val="15"/>
        </w:rPr>
        <w:t>” sözü “</w:t>
      </w:r>
      <w:r>
        <w:rPr>
          <w:b/>
          <w:w w:val="105"/>
          <w:sz w:val="15"/>
        </w:rPr>
        <w:t>iki ilədək müddətə islah</w:t>
      </w:r>
      <w:r>
        <w:rPr>
          <w:b/>
          <w:spacing w:val="-1"/>
          <w:w w:val="105"/>
          <w:sz w:val="15"/>
        </w:rPr>
        <w:t> </w:t>
      </w:r>
      <w:r>
        <w:rPr>
          <w:b/>
          <w:w w:val="105"/>
          <w:sz w:val="15"/>
        </w:rPr>
        <w:t>işləri</w:t>
      </w:r>
      <w:r>
        <w:rPr>
          <w:b/>
          <w:spacing w:val="-1"/>
          <w:w w:val="105"/>
          <w:sz w:val="15"/>
        </w:rPr>
        <w:t> </w:t>
      </w:r>
      <w:r>
        <w:rPr>
          <w:b/>
          <w:w w:val="105"/>
          <w:sz w:val="15"/>
        </w:rPr>
        <w:t>və</w:t>
      </w:r>
      <w:r>
        <w:rPr>
          <w:b/>
          <w:spacing w:val="-1"/>
          <w:w w:val="105"/>
          <w:sz w:val="15"/>
        </w:rPr>
        <w:t> </w:t>
      </w:r>
      <w:r>
        <w:rPr>
          <w:b/>
          <w:w w:val="105"/>
          <w:sz w:val="15"/>
        </w:rPr>
        <w:t>ya</w:t>
      </w:r>
      <w:r>
        <w:rPr>
          <w:b/>
          <w:spacing w:val="-1"/>
          <w:w w:val="105"/>
          <w:sz w:val="15"/>
        </w:rPr>
        <w:t> </w:t>
      </w:r>
      <w:r>
        <w:rPr>
          <w:b/>
          <w:w w:val="105"/>
          <w:sz w:val="15"/>
        </w:rPr>
        <w:t>iki</w:t>
      </w:r>
      <w:r>
        <w:rPr>
          <w:b/>
          <w:spacing w:val="-1"/>
          <w:w w:val="105"/>
          <w:sz w:val="15"/>
        </w:rPr>
        <w:t> </w:t>
      </w:r>
      <w:r>
        <w:rPr>
          <w:b/>
          <w:w w:val="105"/>
          <w:sz w:val="15"/>
        </w:rPr>
        <w:t>ilədək</w:t>
      </w:r>
      <w:r>
        <w:rPr>
          <w:b/>
          <w:spacing w:val="-1"/>
          <w:w w:val="105"/>
          <w:sz w:val="15"/>
        </w:rPr>
        <w:t> </w:t>
      </w:r>
      <w:r>
        <w:rPr>
          <w:b/>
          <w:w w:val="105"/>
          <w:sz w:val="15"/>
        </w:rPr>
        <w:t>müddətə</w:t>
      </w:r>
      <w:r>
        <w:rPr>
          <w:b/>
          <w:spacing w:val="-1"/>
          <w:w w:val="105"/>
          <w:sz w:val="15"/>
        </w:rPr>
        <w:t> </w:t>
      </w:r>
      <w:r>
        <w:rPr>
          <w:b/>
          <w:w w:val="105"/>
          <w:sz w:val="15"/>
        </w:rPr>
        <w:t>azadlığın</w:t>
      </w:r>
      <w:r>
        <w:rPr>
          <w:b/>
          <w:spacing w:val="-1"/>
          <w:w w:val="105"/>
          <w:sz w:val="15"/>
        </w:rPr>
        <w:t> </w:t>
      </w:r>
      <w:r>
        <w:rPr>
          <w:b/>
          <w:w w:val="105"/>
          <w:sz w:val="15"/>
        </w:rPr>
        <w:t>məhdudlaşdırılması</w:t>
      </w:r>
      <w:r>
        <w:rPr>
          <w:b/>
          <w:spacing w:val="-1"/>
          <w:w w:val="105"/>
          <w:sz w:val="15"/>
        </w:rPr>
        <w:t> </w:t>
      </w:r>
      <w:r>
        <w:rPr>
          <w:b/>
          <w:w w:val="105"/>
          <w:sz w:val="15"/>
        </w:rPr>
        <w:t>və</w:t>
      </w:r>
      <w:r>
        <w:rPr>
          <w:b/>
          <w:spacing w:val="-1"/>
          <w:w w:val="105"/>
          <w:sz w:val="15"/>
        </w:rPr>
        <w:t> </w:t>
      </w:r>
      <w:r>
        <w:rPr>
          <w:b/>
          <w:w w:val="105"/>
          <w:sz w:val="15"/>
        </w:rPr>
        <w:t>ya</w:t>
      </w:r>
      <w:r>
        <w:rPr>
          <w:b/>
          <w:spacing w:val="-1"/>
          <w:w w:val="105"/>
          <w:sz w:val="15"/>
        </w:rPr>
        <w:t> </w:t>
      </w:r>
      <w:r>
        <w:rPr>
          <w:b/>
          <w:w w:val="105"/>
          <w:sz w:val="15"/>
        </w:rPr>
        <w:t>iki</w:t>
      </w:r>
      <w:r>
        <w:rPr>
          <w:w w:val="105"/>
          <w:sz w:val="15"/>
        </w:rPr>
        <w:t>”</w:t>
      </w:r>
      <w:r>
        <w:rPr>
          <w:spacing w:val="-1"/>
          <w:w w:val="105"/>
          <w:sz w:val="15"/>
        </w:rPr>
        <w:t> </w:t>
      </w:r>
      <w:r>
        <w:rPr>
          <w:w w:val="105"/>
          <w:sz w:val="15"/>
        </w:rPr>
        <w:t>sözləri</w:t>
      </w:r>
      <w:r>
        <w:rPr>
          <w:spacing w:val="-1"/>
          <w:w w:val="105"/>
          <w:sz w:val="15"/>
        </w:rPr>
        <w:t> </w:t>
      </w:r>
      <w:r>
        <w:rPr>
          <w:w w:val="105"/>
          <w:sz w:val="15"/>
        </w:rPr>
        <w:t>ilə</w:t>
      </w:r>
      <w:r>
        <w:rPr>
          <w:spacing w:val="-1"/>
          <w:w w:val="105"/>
          <w:sz w:val="15"/>
        </w:rPr>
        <w:t> </w:t>
      </w:r>
      <w:r>
        <w:rPr>
          <w:w w:val="105"/>
          <w:sz w:val="15"/>
        </w:rPr>
        <w:t>əvəz</w:t>
      </w:r>
      <w:r>
        <w:rPr>
          <w:spacing w:val="-1"/>
          <w:w w:val="105"/>
          <w:sz w:val="15"/>
        </w:rPr>
        <w:t> </w:t>
      </w:r>
      <w:r>
        <w:rPr>
          <w:w w:val="105"/>
          <w:sz w:val="15"/>
        </w:rPr>
        <w:t>edilmişdir.</w:t>
      </w:r>
    </w:p>
    <w:p>
      <w:pPr>
        <w:pStyle w:val="BodyText"/>
        <w:spacing w:before="34"/>
        <w:rPr>
          <w:sz w:val="15"/>
        </w:rPr>
      </w:pPr>
    </w:p>
    <w:p>
      <w:pPr>
        <w:pStyle w:val="ListParagraph"/>
        <w:numPr>
          <w:ilvl w:val="0"/>
          <w:numId w:val="327"/>
        </w:numPr>
        <w:tabs>
          <w:tab w:pos="1104" w:val="left" w:leader="none"/>
        </w:tabs>
        <w:spacing w:line="288" w:lineRule="auto" w:before="1" w:after="0"/>
        <w:ind w:left="100" w:right="105" w:firstLine="444"/>
        <w:jc w:val="both"/>
        <w:rPr>
          <w:b/>
          <w:color w:val="0000FF"/>
          <w:position w:val="12"/>
          <w:sz w:val="15"/>
          <w:u w:val="single" w:color="0000FF"/>
        </w:rPr>
      </w:pPr>
      <w:r>
        <w:rPr>
          <w:color w:val="0000FF"/>
          <w:w w:val="105"/>
          <w:sz w:val="15"/>
          <w:u w:val="single" w:color="0000FF"/>
        </w:rPr>
        <w:t>06 may 2016-cı il tarixli </w:t>
      </w:r>
      <w:r>
        <w:rPr>
          <w:b/>
          <w:color w:val="0000FF"/>
          <w:w w:val="105"/>
          <w:sz w:val="15"/>
          <w:u w:val="single" w:color="0000FF"/>
        </w:rPr>
        <w:t>230-VQD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w:t>
      </w:r>
      <w:r>
        <w:rPr>
          <w:b/>
          <w:spacing w:val="-24"/>
          <w:w w:val="105"/>
          <w:sz w:val="15"/>
        </w:rPr>
        <w:t> </w:t>
      </w:r>
      <w:r>
        <w:rPr>
          <w:b/>
          <w:w w:val="105"/>
          <w:sz w:val="15"/>
        </w:rPr>
        <w:t>2016-cı</w:t>
      </w:r>
      <w:r>
        <w:rPr>
          <w:b/>
          <w:spacing w:val="-24"/>
          <w:w w:val="105"/>
          <w:sz w:val="15"/>
        </w:rPr>
        <w:t> </w:t>
      </w:r>
      <w:r>
        <w:rPr>
          <w:b/>
          <w:w w:val="105"/>
          <w:sz w:val="15"/>
        </w:rPr>
        <w:t>il,</w:t>
      </w:r>
      <w:r>
        <w:rPr>
          <w:b/>
          <w:spacing w:val="-23"/>
          <w:w w:val="105"/>
          <w:sz w:val="15"/>
        </w:rPr>
        <w:t> </w:t>
      </w:r>
      <w:r>
        <w:rPr>
          <w:b/>
          <w:w w:val="105"/>
          <w:sz w:val="15"/>
        </w:rPr>
        <w:t>№</w:t>
      </w:r>
      <w:r>
        <w:rPr>
          <w:b/>
          <w:spacing w:val="-11"/>
          <w:w w:val="105"/>
          <w:sz w:val="15"/>
        </w:rPr>
        <w:t> </w:t>
      </w:r>
      <w:r>
        <w:rPr>
          <w:b/>
          <w:w w:val="105"/>
          <w:sz w:val="15"/>
        </w:rPr>
        <w:t>112,</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2016-cı</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5,</w:t>
      </w:r>
      <w:r>
        <w:rPr>
          <w:b/>
          <w:spacing w:val="-5"/>
          <w:w w:val="105"/>
          <w:sz w:val="15"/>
        </w:rPr>
        <w:t> </w:t>
      </w:r>
      <w:r>
        <w:rPr>
          <w:b/>
          <w:w w:val="105"/>
          <w:sz w:val="15"/>
        </w:rPr>
        <w:t>maddə</w:t>
      </w:r>
      <w:r>
        <w:rPr>
          <w:b/>
          <w:spacing w:val="-5"/>
          <w:w w:val="105"/>
          <w:sz w:val="15"/>
        </w:rPr>
        <w:t> </w:t>
      </w:r>
      <w:r>
        <w:rPr>
          <w:b/>
          <w:w w:val="105"/>
          <w:sz w:val="15"/>
        </w:rPr>
        <w:t>845</w:t>
      </w:r>
      <w:r>
        <w:rPr>
          <w:b/>
          <w:spacing w:val="-24"/>
          <w:w w:val="105"/>
          <w:sz w:val="15"/>
        </w:rPr>
        <w:t> </w:t>
      </w:r>
      <w:r>
        <w:rPr>
          <w:w w:val="105"/>
          <w:sz w:val="15"/>
        </w:rPr>
        <w:t>)</w:t>
      </w:r>
      <w:r>
        <w:rPr>
          <w:spacing w:val="-2"/>
          <w:w w:val="105"/>
          <w:sz w:val="15"/>
        </w:rPr>
        <w:t> </w:t>
      </w:r>
      <w:r>
        <w:rPr>
          <w:w w:val="105"/>
          <w:sz w:val="15"/>
        </w:rPr>
        <w:t>ilə</w:t>
      </w:r>
      <w:r>
        <w:rPr>
          <w:spacing w:val="-2"/>
          <w:w w:val="105"/>
          <w:sz w:val="15"/>
        </w:rPr>
        <w:t> </w:t>
      </w:r>
      <w:r>
        <w:rPr>
          <w:w w:val="105"/>
          <w:sz w:val="15"/>
        </w:rPr>
        <w:t>165-ci maddəyə yeni məzmunda “Qeyd” hissəsi əlavə edilmişdir.</w:t>
      </w:r>
    </w:p>
    <w:p>
      <w:pPr>
        <w:pStyle w:val="BodyText"/>
        <w:spacing w:before="34"/>
        <w:rPr>
          <w:sz w:val="15"/>
        </w:rPr>
      </w:pPr>
    </w:p>
    <w:p>
      <w:pPr>
        <w:pStyle w:val="ListParagraph"/>
        <w:numPr>
          <w:ilvl w:val="0"/>
          <w:numId w:val="327"/>
        </w:numPr>
        <w:tabs>
          <w:tab w:pos="1176" w:val="left" w:leader="none"/>
        </w:tabs>
        <w:spacing w:line="288" w:lineRule="auto" w:before="0" w:after="0"/>
        <w:ind w:left="100" w:right="98" w:firstLine="444"/>
        <w:jc w:val="both"/>
        <w:rPr>
          <w:b/>
          <w:color w:val="0000FF"/>
          <w:position w:val="12"/>
          <w:sz w:val="15"/>
          <w:u w:val="single" w:color="0000FF"/>
        </w:rPr>
      </w:pPr>
      <w:r>
        <w:rPr>
          <w:w w:val="105"/>
          <w:sz w:val="15"/>
        </w:rPr>
        <w:t>7</w:t>
      </w:r>
      <w:r>
        <w:rPr>
          <w:w w:val="105"/>
          <w:sz w:val="15"/>
        </w:rPr>
        <w:t> noyabr</w:t>
      </w:r>
      <w:r>
        <w:rPr>
          <w:w w:val="105"/>
          <w:sz w:val="15"/>
        </w:rPr>
        <w:t> 2003-cü</w:t>
      </w:r>
      <w:r>
        <w:rPr>
          <w:w w:val="105"/>
          <w:sz w:val="15"/>
        </w:rPr>
        <w:t> il</w:t>
      </w:r>
      <w:r>
        <w:rPr>
          <w:w w:val="105"/>
          <w:sz w:val="15"/>
        </w:rPr>
        <w:t> tarixli</w:t>
      </w:r>
      <w:r>
        <w:rPr>
          <w:w w:val="105"/>
          <w:sz w:val="15"/>
        </w:rPr>
        <w:t> 512-IIQD</w:t>
      </w:r>
      <w:r>
        <w:rPr>
          <w:w w:val="105"/>
          <w:sz w:val="15"/>
        </w:rPr>
        <w:t> nömrəli</w:t>
      </w:r>
      <w:r>
        <w:rPr>
          <w:w w:val="105"/>
          <w:sz w:val="15"/>
        </w:rPr>
        <w:t> “</w:t>
      </w:r>
      <w:r>
        <w:rPr>
          <w:spacing w:val="-24"/>
          <w:w w:val="105"/>
          <w:sz w:val="15"/>
        </w:rPr>
        <w:t> </w:t>
      </w:r>
      <w:r>
        <w:rPr>
          <w:w w:val="105"/>
          <w:sz w:val="15"/>
        </w:rPr>
        <w:t>Azərbaycan</w:t>
      </w:r>
      <w:r>
        <w:rPr>
          <w:w w:val="105"/>
          <w:sz w:val="15"/>
        </w:rPr>
        <w:t> Respublikasının</w:t>
      </w:r>
      <w:r>
        <w:rPr>
          <w:w w:val="105"/>
          <w:sz w:val="15"/>
        </w:rPr>
        <w:t> bəzi</w:t>
      </w:r>
      <w:r>
        <w:rPr>
          <w:w w:val="105"/>
          <w:sz w:val="15"/>
        </w:rPr>
        <w:t> qanunvericilik aktlarına</w:t>
      </w:r>
      <w:r>
        <w:rPr>
          <w:w w:val="105"/>
          <w:sz w:val="15"/>
        </w:rPr>
        <w:t> əlavələr</w:t>
      </w:r>
      <w:r>
        <w:rPr>
          <w:w w:val="105"/>
          <w:sz w:val="15"/>
        </w:rPr>
        <w:t> və</w:t>
      </w:r>
      <w:r>
        <w:rPr>
          <w:w w:val="105"/>
          <w:sz w:val="15"/>
        </w:rPr>
        <w:t> dəyişikliklər</w:t>
      </w:r>
      <w:r>
        <w:rPr>
          <w:w w:val="105"/>
          <w:sz w:val="15"/>
        </w:rPr>
        <w:t>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 Respublikasının qanunvericilik toplusu, 2003-cü il, № 12, maddə 676</w:t>
      </w:r>
      <w:r>
        <w:rPr>
          <w:w w:val="105"/>
          <w:sz w:val="15"/>
        </w:rPr>
        <w:t>) ilə Məcəlləyə yeni 165-1-ci maddə əlavə </w:t>
      </w:r>
      <w:r>
        <w:rPr>
          <w:spacing w:val="-2"/>
          <w:w w:val="105"/>
          <w:sz w:val="15"/>
        </w:rPr>
        <w:t>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99"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165- 1.1-ci maddənin sanksiyasında “</w:t>
      </w:r>
      <w:r>
        <w:rPr>
          <w:b/>
          <w:w w:val="105"/>
          <w:sz w:val="15"/>
        </w:rPr>
        <w:t>şərti maliyyə vahidinin yüz əlli mislindən beş yüz mislinədək</w:t>
      </w:r>
      <w:r>
        <w:rPr>
          <w:w w:val="105"/>
          <w:sz w:val="15"/>
        </w:rPr>
        <w:t>” sözləri “</w:t>
      </w:r>
      <w:r>
        <w:rPr>
          <w:b/>
          <w:w w:val="105"/>
          <w:sz w:val="15"/>
        </w:rPr>
        <w:t>yüz əlli manatdan beş yüz manatadək</w:t>
      </w:r>
      <w:r>
        <w:rPr>
          <w:w w:val="105"/>
          <w:sz w:val="15"/>
        </w:rPr>
        <w:t>” sözləri ilə əvəz edilmişdir.</w:t>
      </w:r>
    </w:p>
    <w:p>
      <w:pPr>
        <w:spacing w:line="288" w:lineRule="auto" w:before="97"/>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165-1.1- ci</w:t>
      </w:r>
      <w:r>
        <w:rPr>
          <w:w w:val="105"/>
          <w:sz w:val="15"/>
        </w:rPr>
        <w:t> maddənin</w:t>
      </w:r>
      <w:r>
        <w:rPr>
          <w:w w:val="105"/>
          <w:sz w:val="15"/>
        </w:rPr>
        <w:t> sanksiyasında</w:t>
      </w:r>
      <w:r>
        <w:rPr>
          <w:w w:val="105"/>
          <w:sz w:val="15"/>
        </w:rPr>
        <w:t> “</w:t>
      </w:r>
      <w:r>
        <w:rPr>
          <w:b/>
          <w:w w:val="105"/>
          <w:sz w:val="15"/>
        </w:rPr>
        <w:t>yüz</w:t>
      </w:r>
      <w:r>
        <w:rPr>
          <w:b/>
          <w:w w:val="105"/>
          <w:sz w:val="15"/>
        </w:rPr>
        <w:t> əlli</w:t>
      </w:r>
      <w:r>
        <w:rPr>
          <w:b/>
          <w:w w:val="105"/>
          <w:sz w:val="15"/>
        </w:rPr>
        <w:t> manatdan</w:t>
      </w:r>
      <w:r>
        <w:rPr>
          <w:b/>
          <w:w w:val="105"/>
          <w:sz w:val="15"/>
        </w:rPr>
        <w:t> beş</w:t>
      </w:r>
      <w:r>
        <w:rPr>
          <w:b/>
          <w:w w:val="105"/>
          <w:sz w:val="15"/>
        </w:rPr>
        <w:t> yüz</w:t>
      </w:r>
      <w:r>
        <w:rPr>
          <w:w w:val="105"/>
          <w:sz w:val="15"/>
        </w:rPr>
        <w:t>”</w:t>
      </w:r>
      <w:r>
        <w:rPr>
          <w:w w:val="105"/>
          <w:sz w:val="15"/>
        </w:rPr>
        <w:t> sözləri</w:t>
      </w:r>
      <w:r>
        <w:rPr>
          <w:w w:val="105"/>
          <w:sz w:val="15"/>
        </w:rPr>
        <w:t> “</w:t>
      </w:r>
      <w:r>
        <w:rPr>
          <w:b/>
          <w:w w:val="105"/>
          <w:sz w:val="15"/>
        </w:rPr>
        <w:t>min</w:t>
      </w:r>
      <w:r>
        <w:rPr>
          <w:b/>
          <w:w w:val="105"/>
          <w:sz w:val="15"/>
        </w:rPr>
        <w:t> manatdan</w:t>
      </w:r>
      <w:r>
        <w:rPr>
          <w:b/>
          <w:w w:val="105"/>
          <w:sz w:val="15"/>
        </w:rPr>
        <w:t> iki</w:t>
      </w:r>
      <w:r>
        <w:rPr>
          <w:b/>
          <w:w w:val="105"/>
          <w:sz w:val="15"/>
        </w:rPr>
        <w:t> min</w:t>
      </w:r>
      <w:r>
        <w:rPr>
          <w:w w:val="105"/>
          <w:sz w:val="15"/>
        </w:rPr>
        <w:t>”</w:t>
      </w:r>
      <w:r>
        <w:rPr>
          <w:w w:val="105"/>
          <w:sz w:val="15"/>
        </w:rPr>
        <w:t> sözləri</w:t>
      </w:r>
      <w:r>
        <w:rPr>
          <w:w w:val="105"/>
          <w:sz w:val="15"/>
        </w:rPr>
        <w:t> ilə</w:t>
      </w:r>
      <w:r>
        <w:rPr>
          <w:w w:val="105"/>
          <w:sz w:val="15"/>
        </w:rPr>
        <w:t> əvəz </w:t>
      </w:r>
      <w:r>
        <w:rPr>
          <w:spacing w:val="-2"/>
          <w:w w:val="105"/>
          <w:sz w:val="15"/>
        </w:rPr>
        <w:t>edilmişdir.</w:t>
      </w:r>
    </w:p>
    <w:p>
      <w:pPr>
        <w:pStyle w:val="BodyText"/>
        <w:spacing w:before="34"/>
        <w:rPr>
          <w:sz w:val="15"/>
        </w:rPr>
      </w:pPr>
    </w:p>
    <w:p>
      <w:pPr>
        <w:pStyle w:val="ListParagraph"/>
        <w:numPr>
          <w:ilvl w:val="0"/>
          <w:numId w:val="327"/>
        </w:numPr>
        <w:tabs>
          <w:tab w:pos="1113" w:val="left" w:leader="none"/>
        </w:tabs>
        <w:spacing w:line="288" w:lineRule="auto" w:before="0" w:after="0"/>
        <w:ind w:left="100" w:right="99" w:firstLine="444"/>
        <w:jc w:val="both"/>
        <w:rPr>
          <w:color w:val="0000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165- 1.2-ci</w:t>
      </w:r>
      <w:r>
        <w:rPr>
          <w:w w:val="105"/>
          <w:sz w:val="15"/>
        </w:rPr>
        <w:t> maddənin</w:t>
      </w:r>
      <w:r>
        <w:rPr>
          <w:w w:val="105"/>
          <w:sz w:val="15"/>
        </w:rPr>
        <w:t> sanksiyasında</w:t>
      </w:r>
      <w:r>
        <w:rPr>
          <w:w w:val="105"/>
          <w:sz w:val="15"/>
        </w:rPr>
        <w:t> “</w:t>
      </w:r>
      <w:r>
        <w:rPr>
          <w:b/>
          <w:w w:val="105"/>
          <w:sz w:val="15"/>
        </w:rPr>
        <w:t>şərti</w:t>
      </w:r>
      <w:r>
        <w:rPr>
          <w:b/>
          <w:w w:val="105"/>
          <w:sz w:val="15"/>
        </w:rPr>
        <w:t> maliyyə</w:t>
      </w:r>
      <w:r>
        <w:rPr>
          <w:b/>
          <w:w w:val="105"/>
          <w:sz w:val="15"/>
        </w:rPr>
        <w:t> vahidinin</w:t>
      </w:r>
      <w:r>
        <w:rPr>
          <w:b/>
          <w:w w:val="105"/>
          <w:sz w:val="15"/>
        </w:rPr>
        <w:t> beş</w:t>
      </w:r>
      <w:r>
        <w:rPr>
          <w:b/>
          <w:w w:val="105"/>
          <w:sz w:val="15"/>
        </w:rPr>
        <w:t> yüz</w:t>
      </w:r>
      <w:r>
        <w:rPr>
          <w:b/>
          <w:w w:val="105"/>
          <w:sz w:val="15"/>
        </w:rPr>
        <w:t> mislindən</w:t>
      </w:r>
      <w:r>
        <w:rPr>
          <w:b/>
          <w:w w:val="105"/>
          <w:sz w:val="15"/>
        </w:rPr>
        <w:t> min</w:t>
      </w:r>
      <w:r>
        <w:rPr>
          <w:b/>
          <w:w w:val="105"/>
          <w:sz w:val="15"/>
        </w:rPr>
        <w:t> mislinədək</w:t>
      </w:r>
      <w:r>
        <w:rPr>
          <w:w w:val="105"/>
          <w:sz w:val="15"/>
        </w:rPr>
        <w:t>”</w:t>
      </w:r>
      <w:r>
        <w:rPr>
          <w:w w:val="105"/>
          <w:sz w:val="15"/>
        </w:rPr>
        <w:t> sözləri</w:t>
      </w:r>
      <w:r>
        <w:rPr>
          <w:w w:val="105"/>
          <w:sz w:val="15"/>
        </w:rPr>
        <w:t> “</w:t>
      </w:r>
      <w:r>
        <w:rPr>
          <w:b/>
          <w:w w:val="105"/>
          <w:sz w:val="15"/>
        </w:rPr>
        <w:t>beş</w:t>
      </w:r>
      <w:r>
        <w:rPr>
          <w:b/>
          <w:w w:val="105"/>
          <w:sz w:val="15"/>
        </w:rPr>
        <w:t> yüz manatdan min manatadək</w:t>
      </w:r>
      <w:r>
        <w:rPr>
          <w:w w:val="105"/>
          <w:sz w:val="15"/>
        </w:rPr>
        <w:t>” sözləri ilə əvəz edilmişdir.</w:t>
      </w:r>
    </w:p>
    <w:p>
      <w:pPr>
        <w:spacing w:line="288" w:lineRule="auto" w:before="1"/>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165-1.2- ci</w:t>
      </w:r>
      <w:r>
        <w:rPr>
          <w:w w:val="105"/>
          <w:sz w:val="15"/>
        </w:rPr>
        <w:t> maddənin</w:t>
      </w:r>
      <w:r>
        <w:rPr>
          <w:w w:val="105"/>
          <w:sz w:val="15"/>
        </w:rPr>
        <w:t> sanksiyasında</w:t>
      </w:r>
      <w:r>
        <w:rPr>
          <w:w w:val="105"/>
          <w:sz w:val="15"/>
        </w:rPr>
        <w:t> “</w:t>
      </w:r>
      <w:r>
        <w:rPr>
          <w:b/>
          <w:w w:val="105"/>
          <w:sz w:val="15"/>
        </w:rPr>
        <w:t>beş</w:t>
      </w:r>
      <w:r>
        <w:rPr>
          <w:b/>
          <w:w w:val="105"/>
          <w:sz w:val="15"/>
        </w:rPr>
        <w:t> yüz</w:t>
      </w:r>
      <w:r>
        <w:rPr>
          <w:b/>
          <w:w w:val="105"/>
          <w:sz w:val="15"/>
        </w:rPr>
        <w:t> manatdan</w:t>
      </w:r>
      <w:r>
        <w:rPr>
          <w:b/>
          <w:w w:val="105"/>
          <w:sz w:val="15"/>
        </w:rPr>
        <w:t> min</w:t>
      </w:r>
      <w:r>
        <w:rPr>
          <w:w w:val="105"/>
          <w:sz w:val="15"/>
        </w:rPr>
        <w:t>”</w:t>
      </w:r>
      <w:r>
        <w:rPr>
          <w:w w:val="105"/>
          <w:sz w:val="15"/>
        </w:rPr>
        <w:t> sözləri</w:t>
      </w:r>
      <w:r>
        <w:rPr>
          <w:w w:val="105"/>
          <w:sz w:val="15"/>
        </w:rPr>
        <w:t> “</w:t>
      </w:r>
      <w:r>
        <w:rPr>
          <w:b/>
          <w:w w:val="105"/>
          <w:sz w:val="15"/>
        </w:rPr>
        <w:t>iki</w:t>
      </w:r>
      <w:r>
        <w:rPr>
          <w:b/>
          <w:w w:val="105"/>
          <w:sz w:val="15"/>
        </w:rPr>
        <w:t> min</w:t>
      </w:r>
      <w:r>
        <w:rPr>
          <w:b/>
          <w:w w:val="105"/>
          <w:sz w:val="15"/>
        </w:rPr>
        <w:t> manatdan</w:t>
      </w:r>
      <w:r>
        <w:rPr>
          <w:b/>
          <w:w w:val="105"/>
          <w:sz w:val="15"/>
        </w:rPr>
        <w:t> dörd</w:t>
      </w:r>
      <w:r>
        <w:rPr>
          <w:b/>
          <w:w w:val="105"/>
          <w:sz w:val="15"/>
        </w:rPr>
        <w:t> min</w:t>
      </w:r>
      <w:r>
        <w:rPr>
          <w:w w:val="105"/>
          <w:sz w:val="15"/>
        </w:rPr>
        <w:t>”</w:t>
      </w:r>
      <w:r>
        <w:rPr>
          <w:w w:val="105"/>
          <w:sz w:val="15"/>
        </w:rPr>
        <w:t> sözləri</w:t>
      </w:r>
      <w:r>
        <w:rPr>
          <w:w w:val="105"/>
          <w:sz w:val="15"/>
        </w:rPr>
        <w:t> ilə</w:t>
      </w:r>
      <w:r>
        <w:rPr>
          <w:w w:val="105"/>
          <w:sz w:val="15"/>
        </w:rPr>
        <w:t> əvəz </w:t>
      </w:r>
      <w:r>
        <w:rPr>
          <w:spacing w:val="-2"/>
          <w:w w:val="105"/>
          <w:sz w:val="15"/>
        </w:rPr>
        <w:t>edilmişdir.</w:t>
      </w:r>
    </w:p>
    <w:p>
      <w:pPr>
        <w:pStyle w:val="BodyText"/>
        <w:spacing w:before="35"/>
        <w:rPr>
          <w:sz w:val="15"/>
        </w:rPr>
      </w:pPr>
    </w:p>
    <w:p>
      <w:pPr>
        <w:pStyle w:val="ListParagraph"/>
        <w:numPr>
          <w:ilvl w:val="0"/>
          <w:numId w:val="327"/>
        </w:numPr>
        <w:tabs>
          <w:tab w:pos="1113" w:val="left" w:leader="none"/>
        </w:tabs>
        <w:spacing w:line="288" w:lineRule="auto" w:before="0" w:after="0"/>
        <w:ind w:left="100" w:right="99"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165- 1-ci</w:t>
      </w:r>
      <w:r>
        <w:rPr>
          <w:w w:val="105"/>
          <w:sz w:val="15"/>
        </w:rPr>
        <w:t> maddənin</w:t>
      </w:r>
      <w:r>
        <w:rPr>
          <w:w w:val="105"/>
          <w:sz w:val="15"/>
        </w:rPr>
        <w:t> “Qeyd”ində</w:t>
      </w:r>
      <w:r>
        <w:rPr>
          <w:w w:val="105"/>
          <w:sz w:val="15"/>
        </w:rPr>
        <w:t> “</w:t>
      </w:r>
      <w:r>
        <w:rPr>
          <w:b/>
          <w:w w:val="105"/>
          <w:sz w:val="15"/>
        </w:rPr>
        <w:t>şərti</w:t>
      </w:r>
      <w:r>
        <w:rPr>
          <w:b/>
          <w:w w:val="105"/>
          <w:sz w:val="15"/>
        </w:rPr>
        <w:t> maliyyə</w:t>
      </w:r>
      <w:r>
        <w:rPr>
          <w:b/>
          <w:w w:val="105"/>
          <w:sz w:val="15"/>
        </w:rPr>
        <w:t> vahidinin</w:t>
      </w:r>
      <w:r>
        <w:rPr>
          <w:b/>
          <w:w w:val="105"/>
          <w:sz w:val="15"/>
        </w:rPr>
        <w:t> min</w:t>
      </w:r>
      <w:r>
        <w:rPr>
          <w:b/>
          <w:w w:val="105"/>
          <w:sz w:val="15"/>
        </w:rPr>
        <w:t> mislindən</w:t>
      </w:r>
      <w:r>
        <w:rPr>
          <w:w w:val="105"/>
          <w:sz w:val="15"/>
        </w:rPr>
        <w:t>”</w:t>
      </w:r>
      <w:r>
        <w:rPr>
          <w:w w:val="105"/>
          <w:sz w:val="15"/>
        </w:rPr>
        <w:t> sözləri</w:t>
      </w:r>
      <w:r>
        <w:rPr>
          <w:w w:val="105"/>
          <w:sz w:val="15"/>
        </w:rPr>
        <w:t> “</w:t>
      </w:r>
      <w:r>
        <w:rPr>
          <w:b/>
          <w:w w:val="105"/>
          <w:sz w:val="15"/>
        </w:rPr>
        <w:t>min</w:t>
      </w:r>
      <w:r>
        <w:rPr>
          <w:b/>
          <w:w w:val="105"/>
          <w:sz w:val="15"/>
        </w:rPr>
        <w:t> manatdan</w:t>
      </w:r>
      <w:r>
        <w:rPr>
          <w:w w:val="105"/>
          <w:sz w:val="15"/>
        </w:rPr>
        <w:t>”</w:t>
      </w:r>
      <w:r>
        <w:rPr>
          <w:w w:val="105"/>
          <w:sz w:val="15"/>
        </w:rPr>
        <w:t> sözləri</w:t>
      </w:r>
      <w:r>
        <w:rPr>
          <w:w w:val="105"/>
          <w:sz w:val="15"/>
        </w:rPr>
        <w:t> ilə</w:t>
      </w:r>
      <w:r>
        <w:rPr>
          <w:w w:val="105"/>
          <w:sz w:val="15"/>
        </w:rPr>
        <w:t> əvəz </w:t>
      </w:r>
      <w:r>
        <w:rPr>
          <w:spacing w:val="-2"/>
          <w:w w:val="105"/>
          <w:sz w:val="15"/>
        </w:rPr>
        <w:t>edilmişdir.</w:t>
      </w:r>
    </w:p>
    <w:p>
      <w:pPr>
        <w:spacing w:before="0"/>
        <w:ind w:left="544" w:right="0" w:firstLine="0"/>
        <w:jc w:val="both"/>
        <w:rPr>
          <w:b/>
          <w:sz w:val="15"/>
        </w:rPr>
      </w:pPr>
      <w:r>
        <w:rPr>
          <w:color w:val="0000FF"/>
          <w:w w:val="105"/>
          <w:sz w:val="15"/>
          <w:u w:val="single" w:color="0000FF"/>
        </w:rPr>
        <w:t>06</w:t>
      </w:r>
      <w:r>
        <w:rPr>
          <w:color w:val="0000FF"/>
          <w:spacing w:val="17"/>
          <w:w w:val="105"/>
          <w:sz w:val="15"/>
          <w:u w:val="single" w:color="0000FF"/>
        </w:rPr>
        <w:t> </w:t>
      </w:r>
      <w:r>
        <w:rPr>
          <w:color w:val="0000FF"/>
          <w:w w:val="105"/>
          <w:sz w:val="15"/>
          <w:u w:val="single" w:color="0000FF"/>
        </w:rPr>
        <w:t>may</w:t>
      </w:r>
      <w:r>
        <w:rPr>
          <w:color w:val="0000FF"/>
          <w:spacing w:val="17"/>
          <w:w w:val="105"/>
          <w:sz w:val="15"/>
          <w:u w:val="single" w:color="0000FF"/>
        </w:rPr>
        <w:t> </w:t>
      </w:r>
      <w:r>
        <w:rPr>
          <w:color w:val="0000FF"/>
          <w:w w:val="105"/>
          <w:sz w:val="15"/>
          <w:u w:val="single" w:color="0000FF"/>
        </w:rPr>
        <w:t>2016-cı</w:t>
      </w:r>
      <w:r>
        <w:rPr>
          <w:color w:val="0000FF"/>
          <w:spacing w:val="17"/>
          <w:w w:val="105"/>
          <w:sz w:val="15"/>
          <w:u w:val="single" w:color="0000FF"/>
        </w:rPr>
        <w:t> </w:t>
      </w:r>
      <w:r>
        <w:rPr>
          <w:color w:val="0000FF"/>
          <w:w w:val="105"/>
          <w:sz w:val="15"/>
          <w:u w:val="single" w:color="0000FF"/>
        </w:rPr>
        <w:t>il</w:t>
      </w:r>
      <w:r>
        <w:rPr>
          <w:color w:val="0000FF"/>
          <w:spacing w:val="17"/>
          <w:w w:val="105"/>
          <w:sz w:val="15"/>
          <w:u w:val="single" w:color="0000FF"/>
        </w:rPr>
        <w:t> </w:t>
      </w:r>
      <w:r>
        <w:rPr>
          <w:color w:val="0000FF"/>
          <w:w w:val="105"/>
          <w:sz w:val="15"/>
          <w:u w:val="single" w:color="0000FF"/>
        </w:rPr>
        <w:t>tarixli</w:t>
      </w:r>
      <w:r>
        <w:rPr>
          <w:color w:val="0000FF"/>
          <w:spacing w:val="11"/>
          <w:w w:val="105"/>
          <w:sz w:val="15"/>
          <w:u w:val="single" w:color="0000FF"/>
        </w:rPr>
        <w:t> </w:t>
      </w:r>
      <w:r>
        <w:rPr>
          <w:b/>
          <w:color w:val="0000FF"/>
          <w:w w:val="105"/>
          <w:sz w:val="15"/>
          <w:u w:val="single" w:color="0000FF"/>
        </w:rPr>
        <w:t>230-VQD</w:t>
      </w:r>
      <w:r>
        <w:rPr>
          <w:b/>
          <w:color w:val="0000FF"/>
          <w:spacing w:val="4"/>
          <w:w w:val="105"/>
          <w:sz w:val="15"/>
          <w:u w:val="single" w:color="0000FF"/>
        </w:rPr>
        <w:t> </w:t>
      </w:r>
      <w:r>
        <w:rPr>
          <w:color w:val="0000FF"/>
          <w:w w:val="105"/>
          <w:sz w:val="15"/>
          <w:u w:val="single" w:color="0000FF"/>
        </w:rPr>
        <w:t>nömrəli</w:t>
      </w:r>
      <w:r>
        <w:rPr>
          <w:color w:val="0000FF"/>
          <w:spacing w:val="20"/>
          <w:w w:val="105"/>
          <w:sz w:val="15"/>
        </w:rPr>
        <w:t> </w:t>
      </w:r>
      <w:r>
        <w:rPr>
          <w:w w:val="105"/>
          <w:sz w:val="15"/>
        </w:rPr>
        <w:t>Azərbaycan</w:t>
      </w:r>
      <w:r>
        <w:rPr>
          <w:spacing w:val="14"/>
          <w:w w:val="105"/>
          <w:sz w:val="15"/>
        </w:rPr>
        <w:t> </w:t>
      </w:r>
      <w:r>
        <w:rPr>
          <w:w w:val="105"/>
          <w:sz w:val="15"/>
        </w:rPr>
        <w:t>Respublikasının</w:t>
      </w:r>
      <w:r>
        <w:rPr>
          <w:spacing w:val="15"/>
          <w:w w:val="105"/>
          <w:sz w:val="15"/>
        </w:rPr>
        <w:t> </w:t>
      </w:r>
      <w:r>
        <w:rPr>
          <w:w w:val="105"/>
          <w:sz w:val="15"/>
        </w:rPr>
        <w:t>Qanunu</w:t>
      </w:r>
      <w:r>
        <w:rPr>
          <w:spacing w:val="14"/>
          <w:w w:val="105"/>
          <w:sz w:val="15"/>
        </w:rPr>
        <w:t> </w:t>
      </w:r>
      <w:r>
        <w:rPr>
          <w:w w:val="105"/>
          <w:sz w:val="15"/>
        </w:rPr>
        <w:t>(</w:t>
      </w:r>
      <w:r>
        <w:rPr>
          <w:b/>
          <w:w w:val="105"/>
          <w:sz w:val="15"/>
        </w:rPr>
        <w:t>“Azərbaycan”</w:t>
      </w:r>
      <w:r>
        <w:rPr>
          <w:b/>
          <w:spacing w:val="15"/>
          <w:w w:val="105"/>
          <w:sz w:val="15"/>
        </w:rPr>
        <w:t> </w:t>
      </w:r>
      <w:r>
        <w:rPr>
          <w:b/>
          <w:w w:val="105"/>
          <w:sz w:val="15"/>
        </w:rPr>
        <w:t>qəzeti,</w:t>
      </w:r>
      <w:r>
        <w:rPr>
          <w:b/>
          <w:spacing w:val="16"/>
          <w:w w:val="105"/>
          <w:sz w:val="15"/>
        </w:rPr>
        <w:t> </w:t>
      </w:r>
      <w:r>
        <w:rPr>
          <w:b/>
          <w:w w:val="105"/>
          <w:sz w:val="15"/>
        </w:rPr>
        <w:t>25</w:t>
      </w:r>
      <w:r>
        <w:rPr>
          <w:b/>
          <w:spacing w:val="15"/>
          <w:w w:val="105"/>
          <w:sz w:val="15"/>
        </w:rPr>
        <w:t> </w:t>
      </w:r>
      <w:r>
        <w:rPr>
          <w:b/>
          <w:spacing w:val="-5"/>
          <w:w w:val="105"/>
          <w:sz w:val="15"/>
        </w:rPr>
        <w:t>may</w:t>
      </w:r>
    </w:p>
    <w:p>
      <w:pPr>
        <w:spacing w:after="0"/>
        <w:jc w:val="both"/>
        <w:rPr>
          <w:b/>
          <w:sz w:val="15"/>
        </w:rPr>
        <w:sectPr>
          <w:pgSz w:w="11900" w:h="16840"/>
          <w:pgMar w:top="500" w:bottom="280" w:left="566" w:right="566"/>
        </w:sectPr>
      </w:pPr>
    </w:p>
    <w:p>
      <w:pPr>
        <w:spacing w:line="288" w:lineRule="auto" w:before="101"/>
        <w:ind w:left="100" w:right="105" w:firstLine="0"/>
        <w:jc w:val="left"/>
        <w:rPr>
          <w:sz w:val="15"/>
        </w:rPr>
      </w:pPr>
      <w:r>
        <w:rPr>
          <w:b/>
          <w:w w:val="105"/>
          <w:sz w:val="15"/>
        </w:rPr>
        <w:t>2016-cı il, № 112,</w:t>
      </w:r>
      <w:r>
        <w:rPr>
          <w:b/>
          <w:spacing w:val="20"/>
          <w:w w:val="105"/>
          <w:sz w:val="15"/>
        </w:rPr>
        <w:t> </w:t>
      </w:r>
      <w:r>
        <w:rPr>
          <w:b/>
          <w:w w:val="105"/>
          <w:sz w:val="15"/>
        </w:rPr>
        <w:t>Azərbaycan</w:t>
      </w:r>
      <w:r>
        <w:rPr>
          <w:b/>
          <w:spacing w:val="20"/>
          <w:w w:val="105"/>
          <w:sz w:val="15"/>
        </w:rPr>
        <w:t> </w:t>
      </w:r>
      <w:r>
        <w:rPr>
          <w:b/>
          <w:w w:val="105"/>
          <w:sz w:val="15"/>
        </w:rPr>
        <w:t>Respublikasının</w:t>
      </w:r>
      <w:r>
        <w:rPr>
          <w:b/>
          <w:spacing w:val="20"/>
          <w:w w:val="105"/>
          <w:sz w:val="15"/>
        </w:rPr>
        <w:t> </w:t>
      </w:r>
      <w:r>
        <w:rPr>
          <w:b/>
          <w:w w:val="105"/>
          <w:sz w:val="15"/>
        </w:rPr>
        <w:t>Qanunvericilik</w:t>
      </w:r>
      <w:r>
        <w:rPr>
          <w:b/>
          <w:spacing w:val="20"/>
          <w:w w:val="105"/>
          <w:sz w:val="15"/>
        </w:rPr>
        <w:t> </w:t>
      </w:r>
      <w:r>
        <w:rPr>
          <w:b/>
          <w:w w:val="105"/>
          <w:sz w:val="15"/>
        </w:rPr>
        <w:t>Toplusu,</w:t>
      </w:r>
      <w:r>
        <w:rPr>
          <w:b/>
          <w:spacing w:val="20"/>
          <w:w w:val="105"/>
          <w:sz w:val="15"/>
        </w:rPr>
        <w:t> </w:t>
      </w:r>
      <w:r>
        <w:rPr>
          <w:b/>
          <w:w w:val="105"/>
          <w:sz w:val="15"/>
        </w:rPr>
        <w:t>2016-cı</w:t>
      </w:r>
      <w:r>
        <w:rPr>
          <w:b/>
          <w:spacing w:val="20"/>
          <w:w w:val="105"/>
          <w:sz w:val="15"/>
        </w:rPr>
        <w:t> </w:t>
      </w:r>
      <w:r>
        <w:rPr>
          <w:b/>
          <w:w w:val="105"/>
          <w:sz w:val="15"/>
        </w:rPr>
        <w:t>il,</w:t>
      </w:r>
      <w:r>
        <w:rPr>
          <w:b/>
          <w:spacing w:val="20"/>
          <w:w w:val="105"/>
          <w:sz w:val="15"/>
        </w:rPr>
        <w:t> </w:t>
      </w:r>
      <w:r>
        <w:rPr>
          <w:b/>
          <w:w w:val="105"/>
          <w:sz w:val="15"/>
        </w:rPr>
        <w:t>№</w:t>
      </w:r>
      <w:r>
        <w:rPr>
          <w:b/>
          <w:spacing w:val="20"/>
          <w:w w:val="105"/>
          <w:sz w:val="15"/>
        </w:rPr>
        <w:t> </w:t>
      </w:r>
      <w:r>
        <w:rPr>
          <w:b/>
          <w:w w:val="105"/>
          <w:sz w:val="15"/>
        </w:rPr>
        <w:t>5,</w:t>
      </w:r>
      <w:r>
        <w:rPr>
          <w:b/>
          <w:spacing w:val="20"/>
          <w:w w:val="105"/>
          <w:sz w:val="15"/>
        </w:rPr>
        <w:t> </w:t>
      </w:r>
      <w:r>
        <w:rPr>
          <w:b/>
          <w:w w:val="105"/>
          <w:sz w:val="15"/>
        </w:rPr>
        <w:t>maddə</w:t>
      </w:r>
      <w:r>
        <w:rPr>
          <w:b/>
          <w:spacing w:val="20"/>
          <w:w w:val="105"/>
          <w:sz w:val="15"/>
        </w:rPr>
        <w:t> </w:t>
      </w:r>
      <w:r>
        <w:rPr>
          <w:b/>
          <w:w w:val="105"/>
          <w:sz w:val="15"/>
        </w:rPr>
        <w:t>845</w:t>
      </w:r>
      <w:r>
        <w:rPr>
          <w:b/>
          <w:spacing w:val="-74"/>
          <w:w w:val="105"/>
          <w:sz w:val="15"/>
        </w:rPr>
        <w:t> </w:t>
      </w:r>
      <w:r>
        <w:rPr>
          <w:w w:val="105"/>
          <w:sz w:val="15"/>
        </w:rPr>
        <w:t>)</w:t>
      </w:r>
      <w:r>
        <w:rPr>
          <w:spacing w:val="22"/>
          <w:w w:val="105"/>
          <w:sz w:val="15"/>
        </w:rPr>
        <w:t> </w:t>
      </w:r>
      <w:r>
        <w:rPr>
          <w:w w:val="105"/>
          <w:sz w:val="15"/>
        </w:rPr>
        <w:t>ilə</w:t>
      </w:r>
      <w:r>
        <w:rPr>
          <w:spacing w:val="22"/>
          <w:w w:val="105"/>
          <w:sz w:val="15"/>
        </w:rPr>
        <w:t> </w:t>
      </w:r>
      <w:r>
        <w:rPr>
          <w:w w:val="105"/>
          <w:sz w:val="15"/>
        </w:rPr>
        <w:t>165-1, 165-2, 165-3-cü maddələrin “Qeyd” hissələri ləğv edilmişdir.</w:t>
      </w:r>
    </w:p>
    <w:p>
      <w:pPr>
        <w:pStyle w:val="BodyText"/>
        <w:spacing w:before="34"/>
        <w:rPr>
          <w:sz w:val="15"/>
        </w:rPr>
      </w:pPr>
    </w:p>
    <w:p>
      <w:pPr>
        <w:pStyle w:val="ListParagraph"/>
        <w:numPr>
          <w:ilvl w:val="0"/>
          <w:numId w:val="327"/>
        </w:numPr>
        <w:tabs>
          <w:tab w:pos="1152" w:val="left" w:leader="none"/>
        </w:tabs>
        <w:spacing w:line="288" w:lineRule="auto" w:before="0" w:after="0"/>
        <w:ind w:left="100" w:right="99" w:firstLine="444"/>
        <w:jc w:val="both"/>
        <w:rPr>
          <w:b/>
          <w:color w:val="0000FF"/>
          <w:position w:val="12"/>
          <w:sz w:val="15"/>
          <w:u w:val="single" w:color="0000FF"/>
        </w:rPr>
      </w:pPr>
      <w:r>
        <w:rPr>
          <w:w w:val="105"/>
          <w:sz w:val="15"/>
        </w:rPr>
        <w:t>5</w:t>
      </w:r>
      <w:r>
        <w:rPr>
          <w:spacing w:val="-2"/>
          <w:w w:val="105"/>
          <w:sz w:val="15"/>
        </w:rPr>
        <w:t> </w:t>
      </w:r>
      <w:r>
        <w:rPr>
          <w:w w:val="105"/>
          <w:sz w:val="15"/>
        </w:rPr>
        <w:t>mart</w:t>
      </w:r>
      <w:r>
        <w:rPr>
          <w:w w:val="105"/>
          <w:sz w:val="15"/>
        </w:rPr>
        <w:t> 2004-cü</w:t>
      </w:r>
      <w:r>
        <w:rPr>
          <w:w w:val="105"/>
          <w:sz w:val="15"/>
        </w:rPr>
        <w:t> il</w:t>
      </w:r>
      <w:r>
        <w:rPr>
          <w:w w:val="105"/>
          <w:sz w:val="15"/>
        </w:rPr>
        <w:t> tarixli</w:t>
      </w:r>
      <w:r>
        <w:rPr>
          <w:w w:val="105"/>
          <w:sz w:val="15"/>
        </w:rPr>
        <w:t> 599-IIQD</w:t>
      </w:r>
      <w:r>
        <w:rPr>
          <w:w w:val="105"/>
          <w:sz w:val="15"/>
        </w:rPr>
        <w:t> nömrəli</w:t>
      </w:r>
      <w:r>
        <w:rPr>
          <w:w w:val="105"/>
          <w:sz w:val="15"/>
        </w:rPr>
        <w:t> “</w:t>
      </w:r>
      <w:r>
        <w:rPr>
          <w:spacing w:val="-24"/>
          <w:w w:val="105"/>
          <w:sz w:val="15"/>
        </w:rPr>
        <w:t> </w:t>
      </w:r>
      <w:r>
        <w:rPr>
          <w:w w:val="105"/>
          <w:sz w:val="15"/>
        </w:rPr>
        <w:t>Azərbaycan</w:t>
      </w:r>
      <w:r>
        <w:rPr>
          <w:w w:val="105"/>
          <w:sz w:val="15"/>
        </w:rPr>
        <w:t> folkloru</w:t>
      </w:r>
      <w:r>
        <w:rPr>
          <w:w w:val="105"/>
          <w:sz w:val="15"/>
        </w:rPr>
        <w:t> nümunələrinin</w:t>
      </w:r>
      <w:r>
        <w:rPr>
          <w:w w:val="105"/>
          <w:sz w:val="15"/>
        </w:rPr>
        <w:t> Hüquqi</w:t>
      </w:r>
      <w:r>
        <w:rPr>
          <w:w w:val="105"/>
          <w:sz w:val="15"/>
        </w:rPr>
        <w:t> qorunması haqqında”</w:t>
      </w:r>
      <w:r>
        <w:rPr>
          <w:w w:val="105"/>
          <w:sz w:val="15"/>
        </w:rPr>
        <w:t> Azərbaycan</w:t>
      </w:r>
      <w:r>
        <w:rPr>
          <w:w w:val="105"/>
          <w:sz w:val="15"/>
        </w:rPr>
        <w:t> Respublikası</w:t>
      </w:r>
      <w:r>
        <w:rPr>
          <w:w w:val="105"/>
          <w:sz w:val="15"/>
        </w:rPr>
        <w:t> Qanununun</w:t>
      </w:r>
      <w:r>
        <w:rPr>
          <w:w w:val="105"/>
          <w:sz w:val="15"/>
        </w:rPr>
        <w:t> tətbiqi</w:t>
      </w:r>
      <w:r>
        <w:rPr>
          <w:w w:val="105"/>
          <w:sz w:val="15"/>
        </w:rPr>
        <w:t> ilə</w:t>
      </w:r>
      <w:r>
        <w:rPr>
          <w:w w:val="105"/>
          <w:sz w:val="15"/>
        </w:rPr>
        <w:t> əlaqədar</w:t>
      </w:r>
      <w:r>
        <w:rPr>
          <w:w w:val="105"/>
          <w:sz w:val="15"/>
        </w:rPr>
        <w:t> Azərbaycan</w:t>
      </w:r>
      <w:r>
        <w:rPr>
          <w:w w:val="105"/>
          <w:sz w:val="15"/>
        </w:rPr>
        <w:t> Respublikasının</w:t>
      </w:r>
      <w:r>
        <w:rPr>
          <w:w w:val="105"/>
          <w:sz w:val="15"/>
        </w:rPr>
        <w:t> İnzibati</w:t>
      </w:r>
      <w:r>
        <w:rPr>
          <w:w w:val="105"/>
          <w:sz w:val="15"/>
        </w:rPr>
        <w:t> Xətalar Məcəlləsinə</w:t>
      </w:r>
      <w:r>
        <w:rPr>
          <w:w w:val="105"/>
          <w:sz w:val="15"/>
        </w:rPr>
        <w:t> və</w:t>
      </w:r>
      <w:r>
        <w:rPr>
          <w:w w:val="105"/>
          <w:sz w:val="15"/>
        </w:rPr>
        <w:t> Azərbaycan</w:t>
      </w:r>
      <w:r>
        <w:rPr>
          <w:w w:val="105"/>
          <w:sz w:val="15"/>
        </w:rPr>
        <w:t> Respublikasının</w:t>
      </w:r>
      <w:r>
        <w:rPr>
          <w:w w:val="105"/>
          <w:sz w:val="15"/>
        </w:rPr>
        <w:t> Cinayət</w:t>
      </w:r>
      <w:r>
        <w:rPr>
          <w:w w:val="105"/>
          <w:sz w:val="15"/>
        </w:rPr>
        <w:t> Məcəlləsinə</w:t>
      </w:r>
      <w:r>
        <w:rPr>
          <w:w w:val="105"/>
          <w:sz w:val="15"/>
        </w:rPr>
        <w:t> dəyişikliklər</w:t>
      </w:r>
      <w:r>
        <w:rPr>
          <w:w w:val="105"/>
          <w:sz w:val="15"/>
        </w:rPr>
        <w:t> və</w:t>
      </w:r>
      <w:r>
        <w:rPr>
          <w:w w:val="105"/>
          <w:sz w:val="15"/>
        </w:rPr>
        <w:t> əlavələr</w:t>
      </w:r>
      <w:r>
        <w:rPr>
          <w:w w:val="105"/>
          <w:sz w:val="15"/>
        </w:rPr>
        <w:t> edilməsi</w:t>
      </w:r>
      <w:r>
        <w:rPr>
          <w:w w:val="105"/>
          <w:sz w:val="15"/>
        </w:rPr>
        <w:t> barədə” Azərbaycan Respublikasının Qanunu (</w:t>
      </w:r>
      <w:r>
        <w:rPr>
          <w:b/>
          <w:w w:val="105"/>
          <w:sz w:val="15"/>
        </w:rPr>
        <w:t>Azərbaycan Respublikasının qanunvericilik toplusu, 2004-cü il, № 4, maddə 200</w:t>
      </w:r>
      <w:r>
        <w:rPr>
          <w:w w:val="105"/>
          <w:sz w:val="15"/>
        </w:rPr>
        <w:t>) ilə Məcəlləyə 165-2-ci maddə əlavə edilmişdir.</w:t>
      </w:r>
    </w:p>
    <w:p>
      <w:pPr>
        <w:pStyle w:val="BodyText"/>
        <w:spacing w:before="35"/>
        <w:rPr>
          <w:sz w:val="15"/>
        </w:rPr>
      </w:pPr>
    </w:p>
    <w:p>
      <w:pPr>
        <w:pStyle w:val="ListParagraph"/>
        <w:numPr>
          <w:ilvl w:val="0"/>
          <w:numId w:val="327"/>
        </w:numPr>
        <w:tabs>
          <w:tab w:pos="1113" w:val="left" w:leader="none"/>
        </w:tabs>
        <w:spacing w:line="288" w:lineRule="auto" w:before="0" w:after="0"/>
        <w:ind w:left="100" w:right="99"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165- 2.1-ci maddənin sanksiyasında “</w:t>
      </w:r>
      <w:r>
        <w:rPr>
          <w:b/>
          <w:w w:val="105"/>
          <w:sz w:val="15"/>
        </w:rPr>
        <w:t>şərti maliyyə vahidinin yüz əlli mislindən beş yüz mislinədək</w:t>
      </w:r>
      <w:r>
        <w:rPr>
          <w:w w:val="105"/>
          <w:sz w:val="15"/>
        </w:rPr>
        <w:t>” sözləri “</w:t>
      </w:r>
      <w:r>
        <w:rPr>
          <w:b/>
          <w:w w:val="105"/>
          <w:sz w:val="15"/>
        </w:rPr>
        <w:t>yüz əlli manatdan beş yüz manatadək</w:t>
      </w:r>
      <w:r>
        <w:rPr>
          <w:w w:val="105"/>
          <w:sz w:val="15"/>
        </w:rPr>
        <w:t>” sözləri ilə əvəz edilmişdir.</w:t>
      </w:r>
    </w:p>
    <w:p>
      <w:pPr>
        <w:spacing w:line="288" w:lineRule="auto" w:before="1"/>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165-2.1- ci</w:t>
      </w:r>
      <w:r>
        <w:rPr>
          <w:w w:val="105"/>
          <w:sz w:val="15"/>
        </w:rPr>
        <w:t> maddənin</w:t>
      </w:r>
      <w:r>
        <w:rPr>
          <w:w w:val="105"/>
          <w:sz w:val="15"/>
        </w:rPr>
        <w:t> sanksiyasında</w:t>
      </w:r>
      <w:r>
        <w:rPr>
          <w:w w:val="105"/>
          <w:sz w:val="15"/>
        </w:rPr>
        <w:t> “</w:t>
      </w:r>
      <w:r>
        <w:rPr>
          <w:b/>
          <w:w w:val="105"/>
          <w:sz w:val="15"/>
        </w:rPr>
        <w:t>yüz</w:t>
      </w:r>
      <w:r>
        <w:rPr>
          <w:b/>
          <w:w w:val="105"/>
          <w:sz w:val="15"/>
        </w:rPr>
        <w:t> əlli</w:t>
      </w:r>
      <w:r>
        <w:rPr>
          <w:b/>
          <w:w w:val="105"/>
          <w:sz w:val="15"/>
        </w:rPr>
        <w:t> manatdan</w:t>
      </w:r>
      <w:r>
        <w:rPr>
          <w:b/>
          <w:w w:val="105"/>
          <w:sz w:val="15"/>
        </w:rPr>
        <w:t> beş</w:t>
      </w:r>
      <w:r>
        <w:rPr>
          <w:b/>
          <w:w w:val="105"/>
          <w:sz w:val="15"/>
        </w:rPr>
        <w:t> yüz</w:t>
      </w:r>
      <w:r>
        <w:rPr>
          <w:w w:val="105"/>
          <w:sz w:val="15"/>
        </w:rPr>
        <w:t>”</w:t>
      </w:r>
      <w:r>
        <w:rPr>
          <w:w w:val="105"/>
          <w:sz w:val="15"/>
        </w:rPr>
        <w:t> sözləri</w:t>
      </w:r>
      <w:r>
        <w:rPr>
          <w:w w:val="105"/>
          <w:sz w:val="15"/>
        </w:rPr>
        <w:t> “</w:t>
      </w:r>
      <w:r>
        <w:rPr>
          <w:b/>
          <w:w w:val="105"/>
          <w:sz w:val="15"/>
        </w:rPr>
        <w:t>min</w:t>
      </w:r>
      <w:r>
        <w:rPr>
          <w:b/>
          <w:w w:val="105"/>
          <w:sz w:val="15"/>
        </w:rPr>
        <w:t> manatdan</w:t>
      </w:r>
      <w:r>
        <w:rPr>
          <w:b/>
          <w:w w:val="105"/>
          <w:sz w:val="15"/>
        </w:rPr>
        <w:t> iki</w:t>
      </w:r>
      <w:r>
        <w:rPr>
          <w:b/>
          <w:w w:val="105"/>
          <w:sz w:val="15"/>
        </w:rPr>
        <w:t> min</w:t>
      </w:r>
      <w:r>
        <w:rPr>
          <w:w w:val="105"/>
          <w:sz w:val="15"/>
        </w:rPr>
        <w:t>”</w:t>
      </w:r>
      <w:r>
        <w:rPr>
          <w:w w:val="105"/>
          <w:sz w:val="15"/>
        </w:rPr>
        <w:t> sözləri</w:t>
      </w:r>
      <w:r>
        <w:rPr>
          <w:w w:val="105"/>
          <w:sz w:val="15"/>
        </w:rPr>
        <w:t> ilə</w:t>
      </w:r>
      <w:r>
        <w:rPr>
          <w:w w:val="105"/>
          <w:sz w:val="15"/>
        </w:rPr>
        <w:t> əvəz </w:t>
      </w:r>
      <w:r>
        <w:rPr>
          <w:spacing w:val="-2"/>
          <w:w w:val="105"/>
          <w:sz w:val="15"/>
        </w:rPr>
        <w:t>edilmişdir.</w:t>
      </w:r>
    </w:p>
    <w:p>
      <w:pPr>
        <w:pStyle w:val="BodyText"/>
        <w:spacing w:before="34"/>
        <w:rPr>
          <w:sz w:val="15"/>
        </w:rPr>
      </w:pPr>
    </w:p>
    <w:p>
      <w:pPr>
        <w:pStyle w:val="ListParagraph"/>
        <w:numPr>
          <w:ilvl w:val="0"/>
          <w:numId w:val="327"/>
        </w:numPr>
        <w:tabs>
          <w:tab w:pos="1111" w:val="left" w:leader="none"/>
        </w:tabs>
        <w:spacing w:line="288" w:lineRule="auto" w:before="1" w:after="0"/>
        <w:ind w:left="100" w:right="106" w:firstLine="444"/>
        <w:jc w:val="both"/>
        <w:rPr>
          <w:b/>
          <w:color w:val="0000FF"/>
          <w:position w:val="12"/>
          <w:sz w:val="15"/>
          <w:u w:val="single" w:color="0000FF"/>
        </w:rPr>
      </w:pPr>
      <w:r>
        <w:rPr>
          <w:w w:val="105"/>
          <w:sz w:val="15"/>
        </w:rPr>
        <w:t>16</w:t>
      </w:r>
      <w:r>
        <w:rPr>
          <w:spacing w:val="-24"/>
          <w:w w:val="105"/>
          <w:sz w:val="15"/>
        </w:rPr>
        <w:t> </w:t>
      </w:r>
      <w:r>
        <w:rPr>
          <w:w w:val="105"/>
          <w:sz w:val="15"/>
        </w:rPr>
        <w:t>may</w:t>
      </w:r>
      <w:r>
        <w:rPr>
          <w:spacing w:val="-24"/>
          <w:w w:val="105"/>
          <w:sz w:val="15"/>
        </w:rPr>
        <w:t> </w:t>
      </w:r>
      <w:r>
        <w:rPr>
          <w:w w:val="105"/>
          <w:sz w:val="15"/>
        </w:rPr>
        <w:t>2008-ci</w:t>
      </w:r>
      <w:r>
        <w:rPr>
          <w:spacing w:val="-2"/>
          <w:w w:val="105"/>
          <w:sz w:val="15"/>
        </w:rPr>
        <w:t> </w:t>
      </w:r>
      <w:r>
        <w:rPr>
          <w:w w:val="105"/>
          <w:sz w:val="15"/>
        </w:rPr>
        <w:t>il tarixli 607</w:t>
      </w:r>
      <w:r>
        <w:rPr>
          <w:spacing w:val="-24"/>
          <w:w w:val="105"/>
          <w:sz w:val="15"/>
        </w:rPr>
        <w:t> </w:t>
      </w:r>
      <w:r>
        <w:rPr>
          <w:w w:val="105"/>
          <w:sz w:val="15"/>
        </w:rPr>
        <w:t>-IIIQD nömrəli Azərbaycan Respublikasının Qanunu </w:t>
      </w:r>
      <w:r>
        <w:rPr>
          <w:b/>
          <w:w w:val="105"/>
          <w:sz w:val="15"/>
        </w:rPr>
        <w:t>(“Azərbaycan” qəzeti 7 iyun 2008-ci il, № 123, Azərbaycan Respublikasının Qanunvericilik Toplusu, 2008-ci il, № 6, maddə 454)</w:t>
      </w:r>
      <w:r>
        <w:rPr>
          <w:b/>
          <w:spacing w:val="-3"/>
          <w:w w:val="105"/>
          <w:sz w:val="15"/>
        </w:rPr>
        <w:t> </w:t>
      </w:r>
      <w:r>
        <w:rPr>
          <w:w w:val="105"/>
          <w:sz w:val="15"/>
        </w:rPr>
        <w:t>ilə 165- 2.2-ci</w:t>
      </w:r>
      <w:r>
        <w:rPr>
          <w:w w:val="105"/>
          <w:sz w:val="15"/>
        </w:rPr>
        <w:t> maddənin</w:t>
      </w:r>
      <w:r>
        <w:rPr>
          <w:w w:val="105"/>
          <w:sz w:val="15"/>
        </w:rPr>
        <w:t> sanksiyasında</w:t>
      </w:r>
      <w:r>
        <w:rPr>
          <w:w w:val="105"/>
          <w:sz w:val="15"/>
        </w:rPr>
        <w:t> “</w:t>
      </w:r>
      <w:r>
        <w:rPr>
          <w:b/>
          <w:w w:val="105"/>
          <w:sz w:val="15"/>
        </w:rPr>
        <w:t>şərti</w:t>
      </w:r>
      <w:r>
        <w:rPr>
          <w:b/>
          <w:w w:val="105"/>
          <w:sz w:val="15"/>
        </w:rPr>
        <w:t> maliyyə</w:t>
      </w:r>
      <w:r>
        <w:rPr>
          <w:b/>
          <w:w w:val="105"/>
          <w:sz w:val="15"/>
        </w:rPr>
        <w:t> vahidinin</w:t>
      </w:r>
      <w:r>
        <w:rPr>
          <w:b/>
          <w:w w:val="105"/>
          <w:sz w:val="15"/>
        </w:rPr>
        <w:t> beş</w:t>
      </w:r>
      <w:r>
        <w:rPr>
          <w:b/>
          <w:w w:val="105"/>
          <w:sz w:val="15"/>
        </w:rPr>
        <w:t> yüz</w:t>
      </w:r>
      <w:r>
        <w:rPr>
          <w:b/>
          <w:w w:val="105"/>
          <w:sz w:val="15"/>
        </w:rPr>
        <w:t> mislindən</w:t>
      </w:r>
      <w:r>
        <w:rPr>
          <w:b/>
          <w:w w:val="105"/>
          <w:sz w:val="15"/>
        </w:rPr>
        <w:t> min</w:t>
      </w:r>
      <w:r>
        <w:rPr>
          <w:b/>
          <w:w w:val="105"/>
          <w:sz w:val="15"/>
        </w:rPr>
        <w:t> mislinədək</w:t>
      </w:r>
      <w:r>
        <w:rPr>
          <w:w w:val="105"/>
          <w:sz w:val="15"/>
        </w:rPr>
        <w:t>”</w:t>
      </w:r>
      <w:r>
        <w:rPr>
          <w:w w:val="105"/>
          <w:sz w:val="15"/>
        </w:rPr>
        <w:t> sözləri</w:t>
      </w:r>
      <w:r>
        <w:rPr>
          <w:w w:val="105"/>
          <w:sz w:val="15"/>
        </w:rPr>
        <w:t> “</w:t>
      </w:r>
      <w:r>
        <w:rPr>
          <w:b/>
          <w:w w:val="105"/>
          <w:sz w:val="15"/>
        </w:rPr>
        <w:t>beş</w:t>
      </w:r>
      <w:r>
        <w:rPr>
          <w:b/>
          <w:w w:val="105"/>
          <w:sz w:val="15"/>
        </w:rPr>
        <w:t> yüz manatdan min manatadək</w:t>
      </w:r>
      <w:r>
        <w:rPr>
          <w:w w:val="105"/>
          <w:sz w:val="15"/>
        </w:rPr>
        <w:t>” sözləri ilə əvəz edilmişdir.</w:t>
      </w:r>
    </w:p>
    <w:p>
      <w:pPr>
        <w:spacing w:line="288" w:lineRule="auto" w:before="0"/>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165-2.2- ci</w:t>
      </w:r>
      <w:r>
        <w:rPr>
          <w:w w:val="105"/>
          <w:sz w:val="15"/>
        </w:rPr>
        <w:t> maddənin</w:t>
      </w:r>
      <w:r>
        <w:rPr>
          <w:w w:val="105"/>
          <w:sz w:val="15"/>
        </w:rPr>
        <w:t> sanksiyasında</w:t>
      </w:r>
      <w:r>
        <w:rPr>
          <w:w w:val="105"/>
          <w:sz w:val="15"/>
        </w:rPr>
        <w:t> “</w:t>
      </w:r>
      <w:r>
        <w:rPr>
          <w:b/>
          <w:w w:val="105"/>
          <w:sz w:val="15"/>
        </w:rPr>
        <w:t>beş</w:t>
      </w:r>
      <w:r>
        <w:rPr>
          <w:b/>
          <w:w w:val="105"/>
          <w:sz w:val="15"/>
        </w:rPr>
        <w:t> yüz</w:t>
      </w:r>
      <w:r>
        <w:rPr>
          <w:b/>
          <w:w w:val="105"/>
          <w:sz w:val="15"/>
        </w:rPr>
        <w:t> manatdan</w:t>
      </w:r>
      <w:r>
        <w:rPr>
          <w:b/>
          <w:w w:val="105"/>
          <w:sz w:val="15"/>
        </w:rPr>
        <w:t> min</w:t>
      </w:r>
      <w:r>
        <w:rPr>
          <w:w w:val="105"/>
          <w:sz w:val="15"/>
        </w:rPr>
        <w:t>”</w:t>
      </w:r>
      <w:r>
        <w:rPr>
          <w:w w:val="105"/>
          <w:sz w:val="15"/>
        </w:rPr>
        <w:t> sözləri</w:t>
      </w:r>
      <w:r>
        <w:rPr>
          <w:w w:val="105"/>
          <w:sz w:val="15"/>
        </w:rPr>
        <w:t> “</w:t>
      </w:r>
      <w:r>
        <w:rPr>
          <w:b/>
          <w:w w:val="105"/>
          <w:sz w:val="15"/>
        </w:rPr>
        <w:t>iki</w:t>
      </w:r>
      <w:r>
        <w:rPr>
          <w:b/>
          <w:w w:val="105"/>
          <w:sz w:val="15"/>
        </w:rPr>
        <w:t> min</w:t>
      </w:r>
      <w:r>
        <w:rPr>
          <w:b/>
          <w:w w:val="105"/>
          <w:sz w:val="15"/>
        </w:rPr>
        <w:t> manatdan</w:t>
      </w:r>
      <w:r>
        <w:rPr>
          <w:b/>
          <w:w w:val="105"/>
          <w:sz w:val="15"/>
        </w:rPr>
        <w:t> dörd</w:t>
      </w:r>
      <w:r>
        <w:rPr>
          <w:b/>
          <w:w w:val="105"/>
          <w:sz w:val="15"/>
        </w:rPr>
        <w:t> min</w:t>
      </w:r>
      <w:r>
        <w:rPr>
          <w:w w:val="105"/>
          <w:sz w:val="15"/>
        </w:rPr>
        <w:t>”</w:t>
      </w:r>
      <w:r>
        <w:rPr>
          <w:w w:val="105"/>
          <w:sz w:val="15"/>
        </w:rPr>
        <w:t> sözləri</w:t>
      </w:r>
      <w:r>
        <w:rPr>
          <w:w w:val="105"/>
          <w:sz w:val="15"/>
        </w:rPr>
        <w:t> ilə</w:t>
      </w:r>
      <w:r>
        <w:rPr>
          <w:w w:val="105"/>
          <w:sz w:val="15"/>
        </w:rPr>
        <w:t> əvəz </w:t>
      </w:r>
      <w:r>
        <w:rPr>
          <w:spacing w:val="-2"/>
          <w:w w:val="105"/>
          <w:sz w:val="15"/>
        </w:rPr>
        <w:t>edilmişdir.</w:t>
      </w:r>
    </w:p>
    <w:p>
      <w:pPr>
        <w:pStyle w:val="BodyText"/>
        <w:spacing w:before="37"/>
        <w:rPr>
          <w:sz w:val="15"/>
        </w:rPr>
      </w:pPr>
    </w:p>
    <w:p>
      <w:pPr>
        <w:pStyle w:val="ListParagraph"/>
        <w:numPr>
          <w:ilvl w:val="0"/>
          <w:numId w:val="327"/>
        </w:numPr>
        <w:tabs>
          <w:tab w:pos="1104" w:val="left" w:leader="none"/>
        </w:tabs>
        <w:spacing w:line="288" w:lineRule="auto" w:before="0" w:after="0"/>
        <w:ind w:left="100" w:right="99" w:firstLine="444"/>
        <w:jc w:val="both"/>
        <w:rPr>
          <w:color w:val="3366FF"/>
          <w:position w:val="13"/>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165- 2-ci</w:t>
      </w:r>
      <w:r>
        <w:rPr>
          <w:w w:val="105"/>
          <w:sz w:val="15"/>
        </w:rPr>
        <w:t> maddənin</w:t>
      </w:r>
      <w:r>
        <w:rPr>
          <w:w w:val="105"/>
          <w:sz w:val="15"/>
        </w:rPr>
        <w:t> “Qeyd”ində</w:t>
      </w:r>
      <w:r>
        <w:rPr>
          <w:w w:val="105"/>
          <w:sz w:val="15"/>
        </w:rPr>
        <w:t> “</w:t>
      </w:r>
      <w:r>
        <w:rPr>
          <w:b/>
          <w:w w:val="105"/>
          <w:sz w:val="15"/>
        </w:rPr>
        <w:t>şərti</w:t>
      </w:r>
      <w:r>
        <w:rPr>
          <w:b/>
          <w:w w:val="105"/>
          <w:sz w:val="15"/>
        </w:rPr>
        <w:t> maliyyə</w:t>
      </w:r>
      <w:r>
        <w:rPr>
          <w:b/>
          <w:w w:val="105"/>
          <w:sz w:val="15"/>
        </w:rPr>
        <w:t> vahidinin</w:t>
      </w:r>
      <w:r>
        <w:rPr>
          <w:b/>
          <w:w w:val="105"/>
          <w:sz w:val="15"/>
        </w:rPr>
        <w:t> min</w:t>
      </w:r>
      <w:r>
        <w:rPr>
          <w:b/>
          <w:w w:val="105"/>
          <w:sz w:val="15"/>
        </w:rPr>
        <w:t> mislindən</w:t>
      </w:r>
      <w:r>
        <w:rPr>
          <w:w w:val="105"/>
          <w:sz w:val="15"/>
        </w:rPr>
        <w:t>”</w:t>
      </w:r>
      <w:r>
        <w:rPr>
          <w:w w:val="105"/>
          <w:sz w:val="15"/>
        </w:rPr>
        <w:t> sözləri</w:t>
      </w:r>
      <w:r>
        <w:rPr>
          <w:w w:val="105"/>
          <w:sz w:val="15"/>
        </w:rPr>
        <w:t> “</w:t>
      </w:r>
      <w:r>
        <w:rPr>
          <w:b/>
          <w:w w:val="105"/>
          <w:sz w:val="15"/>
        </w:rPr>
        <w:t>min</w:t>
      </w:r>
      <w:r>
        <w:rPr>
          <w:b/>
          <w:w w:val="105"/>
          <w:sz w:val="15"/>
        </w:rPr>
        <w:t> manatdan</w:t>
      </w:r>
      <w:r>
        <w:rPr>
          <w:w w:val="105"/>
          <w:sz w:val="15"/>
        </w:rPr>
        <w:t>”</w:t>
      </w:r>
      <w:r>
        <w:rPr>
          <w:w w:val="105"/>
          <w:sz w:val="15"/>
        </w:rPr>
        <w:t> sözləri</w:t>
      </w:r>
      <w:r>
        <w:rPr>
          <w:w w:val="105"/>
          <w:sz w:val="15"/>
        </w:rPr>
        <w:t> ilə</w:t>
      </w:r>
      <w:r>
        <w:rPr>
          <w:w w:val="105"/>
          <w:sz w:val="15"/>
        </w:rPr>
        <w:t> əvəz </w:t>
      </w:r>
      <w:r>
        <w:rPr>
          <w:spacing w:val="-2"/>
          <w:w w:val="105"/>
          <w:sz w:val="15"/>
        </w:rPr>
        <w:t>edilmişdir.</w:t>
      </w:r>
    </w:p>
    <w:p>
      <w:pPr>
        <w:pStyle w:val="BodyText"/>
        <w:spacing w:before="59"/>
        <w:rPr>
          <w:sz w:val="15"/>
        </w:rPr>
      </w:pPr>
    </w:p>
    <w:p>
      <w:pPr>
        <w:pStyle w:val="ListParagraph"/>
        <w:numPr>
          <w:ilvl w:val="0"/>
          <w:numId w:val="327"/>
        </w:numPr>
        <w:tabs>
          <w:tab w:pos="1164" w:val="left" w:leader="none"/>
        </w:tabs>
        <w:spacing w:line="288" w:lineRule="auto" w:before="0" w:after="0"/>
        <w:ind w:left="100" w:right="100" w:firstLine="444"/>
        <w:jc w:val="both"/>
        <w:rPr>
          <w:color w:val="0000FF"/>
          <w:position w:val="12"/>
          <w:sz w:val="15"/>
          <w:u w:val="single" w:color="0000FF"/>
        </w:rPr>
      </w:pPr>
      <w:r>
        <w:rPr>
          <w:w w:val="105"/>
          <w:sz w:val="15"/>
        </w:rPr>
        <w:t>15</w:t>
      </w:r>
      <w:r>
        <w:rPr>
          <w:w w:val="105"/>
          <w:sz w:val="15"/>
        </w:rPr>
        <w:t> aprel</w:t>
      </w:r>
      <w:r>
        <w:rPr>
          <w:w w:val="105"/>
          <w:sz w:val="15"/>
        </w:rPr>
        <w:t> 2005-ci</w:t>
      </w:r>
      <w:r>
        <w:rPr>
          <w:w w:val="105"/>
          <w:sz w:val="15"/>
        </w:rPr>
        <w:t> il</w:t>
      </w:r>
      <w:r>
        <w:rPr>
          <w:spacing w:val="40"/>
          <w:w w:val="105"/>
          <w:sz w:val="15"/>
        </w:rPr>
        <w:t> </w:t>
      </w:r>
      <w:r>
        <w:rPr>
          <w:w w:val="105"/>
          <w:sz w:val="15"/>
        </w:rPr>
        <w:t>tarixli 885-IIQD</w:t>
      </w:r>
      <w:r>
        <w:rPr>
          <w:spacing w:val="40"/>
          <w:w w:val="105"/>
          <w:sz w:val="15"/>
        </w:rPr>
        <w:t> </w:t>
      </w:r>
      <w:r>
        <w:rPr>
          <w:w w:val="105"/>
          <w:sz w:val="15"/>
        </w:rPr>
        <w:t>nömrəli “Məlumat</w:t>
      </w:r>
      <w:r>
        <w:rPr>
          <w:w w:val="105"/>
          <w:sz w:val="15"/>
        </w:rPr>
        <w:t> toplularının</w:t>
      </w:r>
      <w:r>
        <w:rPr>
          <w:w w:val="105"/>
          <w:sz w:val="15"/>
        </w:rPr>
        <w:t> hüquqi</w:t>
      </w:r>
      <w:r>
        <w:rPr>
          <w:w w:val="105"/>
          <w:sz w:val="15"/>
        </w:rPr>
        <w:t> qorunması</w:t>
      </w:r>
      <w:r>
        <w:rPr>
          <w:w w:val="105"/>
          <w:sz w:val="15"/>
        </w:rPr>
        <w:t> haqqında” Azərbaycan Respublikası Qanununun tətbiqi ilə əlaqədar Azərbaycan Respublikasının bəzi qanunvericilik aktlarına dəyişikliklər</w:t>
      </w:r>
      <w:r>
        <w:rPr>
          <w:w w:val="105"/>
          <w:sz w:val="15"/>
        </w:rPr>
        <w:t> və</w:t>
      </w:r>
      <w:r>
        <w:rPr>
          <w:w w:val="105"/>
          <w:sz w:val="15"/>
        </w:rPr>
        <w:t> əlavələr</w:t>
      </w:r>
      <w:r>
        <w:rPr>
          <w:w w:val="105"/>
          <w:sz w:val="15"/>
        </w:rPr>
        <w:t> edilməsi</w:t>
      </w:r>
      <w:r>
        <w:rPr>
          <w:w w:val="105"/>
          <w:sz w:val="15"/>
        </w:rPr>
        <w:t> barədə”</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 qanunvericilik toplusu, 2005-ci il, № 6, maddə 462</w:t>
      </w:r>
      <w:r>
        <w:rPr>
          <w:w w:val="105"/>
          <w:sz w:val="15"/>
        </w:rPr>
        <w:t>) ilə Məcəlləyə 165-3-cü maddə əlavə edilmişdir.</w:t>
      </w:r>
    </w:p>
    <w:p>
      <w:pPr>
        <w:pStyle w:val="BodyText"/>
        <w:spacing w:before="34"/>
        <w:rPr>
          <w:sz w:val="15"/>
        </w:rPr>
      </w:pPr>
    </w:p>
    <w:p>
      <w:pPr>
        <w:pStyle w:val="ListParagraph"/>
        <w:numPr>
          <w:ilvl w:val="0"/>
          <w:numId w:val="327"/>
        </w:numPr>
        <w:tabs>
          <w:tab w:pos="1113" w:val="left" w:leader="none"/>
        </w:tabs>
        <w:spacing w:line="288" w:lineRule="auto" w:before="1" w:after="0"/>
        <w:ind w:left="100" w:right="99" w:firstLine="444"/>
        <w:jc w:val="both"/>
        <w:rPr>
          <w:b/>
          <w:color w:val="0000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165- 3.1-ci maddənin sanksiyasında “</w:t>
      </w:r>
      <w:r>
        <w:rPr>
          <w:b/>
          <w:w w:val="105"/>
          <w:sz w:val="15"/>
        </w:rPr>
        <w:t>şərti maliyyə vahidinin yüz əlli mislindən beş yüz mislinədək</w:t>
      </w:r>
      <w:r>
        <w:rPr>
          <w:w w:val="105"/>
          <w:sz w:val="15"/>
        </w:rPr>
        <w:t>” sözləri “</w:t>
      </w:r>
      <w:r>
        <w:rPr>
          <w:b/>
          <w:w w:val="105"/>
          <w:sz w:val="15"/>
        </w:rPr>
        <w:t>yüz əlli manatdan beş yüz manatadək</w:t>
      </w:r>
      <w:r>
        <w:rPr>
          <w:w w:val="105"/>
          <w:sz w:val="15"/>
        </w:rPr>
        <w:t>” sözləri ilə əvəz edilmişdir.</w:t>
      </w:r>
    </w:p>
    <w:p>
      <w:pPr>
        <w:spacing w:line="288" w:lineRule="auto" w:before="0"/>
        <w:ind w:left="100" w:right="99" w:firstLine="444"/>
        <w:jc w:val="both"/>
        <w:rPr>
          <w:sz w:val="15"/>
        </w:rPr>
      </w:pPr>
      <w:r>
        <w:rPr>
          <w:w w:val="105"/>
          <w:sz w:val="15"/>
        </w:rPr>
        <w:t>7 mart 2012-ci il tarixli </w:t>
      </w:r>
      <w:r>
        <w:rPr>
          <w:b/>
          <w:w w:val="105"/>
          <w:sz w:val="15"/>
        </w:rPr>
        <w:t>314-IVQD</w:t>
      </w:r>
      <w:r>
        <w:rPr>
          <w:b/>
          <w:spacing w:val="-11"/>
          <w:w w:val="105"/>
          <w:sz w:val="15"/>
        </w:rPr>
        <w:t> </w:t>
      </w:r>
      <w:r>
        <w:rPr>
          <w:w w:val="105"/>
          <w:sz w:val="15"/>
        </w:rPr>
        <w:t>nömrəli Azərbaycan Respublikasının Qanunu </w:t>
      </w:r>
      <w:r>
        <w:rPr>
          <w:b/>
          <w:w w:val="105"/>
          <w:sz w:val="15"/>
        </w:rPr>
        <w:t>(“Respublika” qəzeti, 15 mart 2012-ci</w:t>
      </w:r>
      <w:r>
        <w:rPr>
          <w:b/>
          <w:w w:val="105"/>
          <w:sz w:val="15"/>
        </w:rPr>
        <w:t> il,</w:t>
      </w:r>
      <w:r>
        <w:rPr>
          <w:b/>
          <w:w w:val="105"/>
          <w:sz w:val="15"/>
        </w:rPr>
        <w:t> №</w:t>
      </w:r>
      <w:r>
        <w:rPr>
          <w:b/>
          <w:w w:val="105"/>
          <w:sz w:val="15"/>
        </w:rPr>
        <w:t> 60,</w:t>
      </w:r>
      <w:r>
        <w:rPr>
          <w:b/>
          <w:w w:val="105"/>
          <w:sz w:val="15"/>
        </w:rPr>
        <w:t> “Azərbaycan”</w:t>
      </w:r>
      <w:r>
        <w:rPr>
          <w:b/>
          <w:w w:val="105"/>
          <w:sz w:val="15"/>
        </w:rPr>
        <w:t> qəzeti</w:t>
      </w:r>
      <w:r>
        <w:rPr>
          <w:b/>
          <w:w w:val="105"/>
          <w:sz w:val="15"/>
        </w:rPr>
        <w:t> 16</w:t>
      </w:r>
      <w:r>
        <w:rPr>
          <w:b/>
          <w:w w:val="105"/>
          <w:sz w:val="15"/>
        </w:rPr>
        <w:t> mart</w:t>
      </w:r>
      <w:r>
        <w:rPr>
          <w:b/>
          <w:w w:val="105"/>
          <w:sz w:val="15"/>
        </w:rPr>
        <w:t> 2012-ci</w:t>
      </w:r>
      <w:r>
        <w:rPr>
          <w:b/>
          <w:w w:val="105"/>
          <w:sz w:val="15"/>
        </w:rPr>
        <w:t> il,</w:t>
      </w:r>
      <w:r>
        <w:rPr>
          <w:b/>
          <w:w w:val="105"/>
          <w:sz w:val="15"/>
        </w:rPr>
        <w:t> №</w:t>
      </w:r>
      <w:r>
        <w:rPr>
          <w:b/>
          <w:w w:val="105"/>
          <w:sz w:val="15"/>
        </w:rPr>
        <w:t> 61,</w:t>
      </w:r>
      <w:r>
        <w:rPr>
          <w:b/>
          <w:w w:val="105"/>
          <w:sz w:val="15"/>
        </w:rPr>
        <w:t> Azərbaycan</w:t>
      </w:r>
      <w:r>
        <w:rPr>
          <w:b/>
          <w:w w:val="105"/>
          <w:sz w:val="15"/>
        </w:rPr>
        <w:t> Respublikasının</w:t>
      </w:r>
      <w:r>
        <w:rPr>
          <w:b/>
          <w:w w:val="105"/>
          <w:sz w:val="15"/>
        </w:rPr>
        <w:t> Qanunvericilik Toplusu,</w:t>
      </w:r>
      <w:r>
        <w:rPr>
          <w:b/>
          <w:w w:val="105"/>
          <w:sz w:val="15"/>
        </w:rPr>
        <w:t> 2012-ci</w:t>
      </w:r>
      <w:r>
        <w:rPr>
          <w:b/>
          <w:w w:val="105"/>
          <w:sz w:val="15"/>
        </w:rPr>
        <w:t> il,</w:t>
      </w:r>
      <w:r>
        <w:rPr>
          <w:b/>
          <w:w w:val="105"/>
          <w:sz w:val="15"/>
        </w:rPr>
        <w:t> №</w:t>
      </w:r>
      <w:r>
        <w:rPr>
          <w:b/>
          <w:w w:val="105"/>
          <w:sz w:val="15"/>
        </w:rPr>
        <w:t> 03,</w:t>
      </w:r>
      <w:r>
        <w:rPr>
          <w:b/>
          <w:w w:val="105"/>
          <w:sz w:val="15"/>
        </w:rPr>
        <w:t> maddə</w:t>
      </w:r>
      <w:r>
        <w:rPr>
          <w:b/>
          <w:w w:val="105"/>
          <w:sz w:val="15"/>
        </w:rPr>
        <w:t> 196)</w:t>
      </w:r>
      <w:r>
        <w:rPr>
          <w:b/>
          <w:spacing w:val="-5"/>
          <w:w w:val="105"/>
          <w:sz w:val="15"/>
        </w:rPr>
        <w:t> </w:t>
      </w:r>
      <w:r>
        <w:rPr>
          <w:w w:val="105"/>
          <w:sz w:val="15"/>
        </w:rPr>
        <w:t>ilə</w:t>
      </w:r>
      <w:r>
        <w:rPr>
          <w:w w:val="105"/>
          <w:sz w:val="15"/>
        </w:rPr>
        <w:t> 165-3.1</w:t>
      </w:r>
      <w:r>
        <w:rPr>
          <w:w w:val="105"/>
          <w:sz w:val="15"/>
        </w:rPr>
        <w:t> və</w:t>
      </w:r>
      <w:r>
        <w:rPr>
          <w:w w:val="105"/>
          <w:sz w:val="15"/>
        </w:rPr>
        <w:t> 165-3.2-ci</w:t>
      </w:r>
      <w:r>
        <w:rPr>
          <w:w w:val="105"/>
          <w:sz w:val="15"/>
        </w:rPr>
        <w:t> maddələrin</w:t>
      </w:r>
      <w:r>
        <w:rPr>
          <w:w w:val="105"/>
          <w:sz w:val="15"/>
        </w:rPr>
        <w:t> sanksiyasından</w:t>
      </w:r>
      <w:r>
        <w:rPr>
          <w:w w:val="105"/>
          <w:sz w:val="15"/>
        </w:rPr>
        <w:t> “</w:t>
      </w:r>
      <w:r>
        <w:rPr>
          <w:b/>
          <w:w w:val="105"/>
          <w:sz w:val="15"/>
        </w:rPr>
        <w:t>əmlakı</w:t>
      </w:r>
      <w:r>
        <w:rPr>
          <w:b/>
          <w:w w:val="105"/>
          <w:sz w:val="15"/>
        </w:rPr>
        <w:t> müsadirə olunmaqla,</w:t>
      </w:r>
      <w:r>
        <w:rPr>
          <w:w w:val="105"/>
          <w:sz w:val="15"/>
        </w:rPr>
        <w:t>” sözləri çıxarılmışdır.</w:t>
      </w:r>
    </w:p>
    <w:p>
      <w:pPr>
        <w:spacing w:line="288" w:lineRule="auto" w:before="1"/>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165-3.1- ci</w:t>
      </w:r>
      <w:r>
        <w:rPr>
          <w:w w:val="105"/>
          <w:sz w:val="15"/>
        </w:rPr>
        <w:t> maddənin</w:t>
      </w:r>
      <w:r>
        <w:rPr>
          <w:w w:val="105"/>
          <w:sz w:val="15"/>
        </w:rPr>
        <w:t> sanksiyasında</w:t>
      </w:r>
      <w:r>
        <w:rPr>
          <w:w w:val="105"/>
          <w:sz w:val="15"/>
        </w:rPr>
        <w:t> “</w:t>
      </w:r>
      <w:r>
        <w:rPr>
          <w:b/>
          <w:w w:val="105"/>
          <w:sz w:val="15"/>
        </w:rPr>
        <w:t>yüz</w:t>
      </w:r>
      <w:r>
        <w:rPr>
          <w:b/>
          <w:w w:val="105"/>
          <w:sz w:val="15"/>
        </w:rPr>
        <w:t> əlli</w:t>
      </w:r>
      <w:r>
        <w:rPr>
          <w:b/>
          <w:w w:val="105"/>
          <w:sz w:val="15"/>
        </w:rPr>
        <w:t> manatdan</w:t>
      </w:r>
      <w:r>
        <w:rPr>
          <w:b/>
          <w:w w:val="105"/>
          <w:sz w:val="15"/>
        </w:rPr>
        <w:t> beş</w:t>
      </w:r>
      <w:r>
        <w:rPr>
          <w:b/>
          <w:w w:val="105"/>
          <w:sz w:val="15"/>
        </w:rPr>
        <w:t> yüz</w:t>
      </w:r>
      <w:r>
        <w:rPr>
          <w:w w:val="105"/>
          <w:sz w:val="15"/>
        </w:rPr>
        <w:t>”</w:t>
      </w:r>
      <w:r>
        <w:rPr>
          <w:w w:val="105"/>
          <w:sz w:val="15"/>
        </w:rPr>
        <w:t> sözləri</w:t>
      </w:r>
      <w:r>
        <w:rPr>
          <w:w w:val="105"/>
          <w:sz w:val="15"/>
        </w:rPr>
        <w:t> “</w:t>
      </w:r>
      <w:r>
        <w:rPr>
          <w:b/>
          <w:w w:val="105"/>
          <w:sz w:val="15"/>
        </w:rPr>
        <w:t>min</w:t>
      </w:r>
      <w:r>
        <w:rPr>
          <w:b/>
          <w:w w:val="105"/>
          <w:sz w:val="15"/>
        </w:rPr>
        <w:t> manatdan</w:t>
      </w:r>
      <w:r>
        <w:rPr>
          <w:b/>
          <w:w w:val="105"/>
          <w:sz w:val="15"/>
        </w:rPr>
        <w:t> iki</w:t>
      </w:r>
      <w:r>
        <w:rPr>
          <w:b/>
          <w:w w:val="105"/>
          <w:sz w:val="15"/>
        </w:rPr>
        <w:t> min</w:t>
      </w:r>
      <w:r>
        <w:rPr>
          <w:w w:val="105"/>
          <w:sz w:val="15"/>
        </w:rPr>
        <w:t>”</w:t>
      </w:r>
      <w:r>
        <w:rPr>
          <w:w w:val="105"/>
          <w:sz w:val="15"/>
        </w:rPr>
        <w:t> sözləri</w:t>
      </w:r>
      <w:r>
        <w:rPr>
          <w:w w:val="105"/>
          <w:sz w:val="15"/>
        </w:rPr>
        <w:t> ilə</w:t>
      </w:r>
      <w:r>
        <w:rPr>
          <w:w w:val="105"/>
          <w:sz w:val="15"/>
        </w:rPr>
        <w:t> əvəz </w:t>
      </w:r>
      <w:r>
        <w:rPr>
          <w:spacing w:val="-2"/>
          <w:w w:val="105"/>
          <w:sz w:val="15"/>
        </w:rPr>
        <w:t>edilmişdir.</w:t>
      </w:r>
    </w:p>
    <w:p>
      <w:pPr>
        <w:pStyle w:val="BodyText"/>
        <w:spacing w:before="34"/>
        <w:rPr>
          <w:sz w:val="15"/>
        </w:rPr>
      </w:pPr>
    </w:p>
    <w:p>
      <w:pPr>
        <w:pStyle w:val="ListParagraph"/>
        <w:numPr>
          <w:ilvl w:val="0"/>
          <w:numId w:val="327"/>
        </w:numPr>
        <w:tabs>
          <w:tab w:pos="1113" w:val="left" w:leader="none"/>
        </w:tabs>
        <w:spacing w:line="288" w:lineRule="auto" w:before="1" w:after="0"/>
        <w:ind w:left="100" w:right="99" w:firstLine="444"/>
        <w:jc w:val="both"/>
        <w:rPr>
          <w:color w:val="0000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165- 3.2-ci</w:t>
      </w:r>
      <w:r>
        <w:rPr>
          <w:w w:val="105"/>
          <w:sz w:val="15"/>
        </w:rPr>
        <w:t> maddənin</w:t>
      </w:r>
      <w:r>
        <w:rPr>
          <w:w w:val="105"/>
          <w:sz w:val="15"/>
        </w:rPr>
        <w:t> sanksiyasında</w:t>
      </w:r>
      <w:r>
        <w:rPr>
          <w:w w:val="105"/>
          <w:sz w:val="15"/>
        </w:rPr>
        <w:t> “</w:t>
      </w:r>
      <w:r>
        <w:rPr>
          <w:b/>
          <w:w w:val="105"/>
          <w:sz w:val="15"/>
        </w:rPr>
        <w:t>şərti</w:t>
      </w:r>
      <w:r>
        <w:rPr>
          <w:b/>
          <w:w w:val="105"/>
          <w:sz w:val="15"/>
        </w:rPr>
        <w:t> maliyyə</w:t>
      </w:r>
      <w:r>
        <w:rPr>
          <w:b/>
          <w:w w:val="105"/>
          <w:sz w:val="15"/>
        </w:rPr>
        <w:t> vahidinin</w:t>
      </w:r>
      <w:r>
        <w:rPr>
          <w:b/>
          <w:w w:val="105"/>
          <w:sz w:val="15"/>
        </w:rPr>
        <w:t> beş</w:t>
      </w:r>
      <w:r>
        <w:rPr>
          <w:b/>
          <w:w w:val="105"/>
          <w:sz w:val="15"/>
        </w:rPr>
        <w:t> yüz</w:t>
      </w:r>
      <w:r>
        <w:rPr>
          <w:b/>
          <w:w w:val="105"/>
          <w:sz w:val="15"/>
        </w:rPr>
        <w:t> mislindən</w:t>
      </w:r>
      <w:r>
        <w:rPr>
          <w:b/>
          <w:w w:val="105"/>
          <w:sz w:val="15"/>
        </w:rPr>
        <w:t> min</w:t>
      </w:r>
      <w:r>
        <w:rPr>
          <w:b/>
          <w:w w:val="105"/>
          <w:sz w:val="15"/>
        </w:rPr>
        <w:t> mislinədək</w:t>
      </w:r>
      <w:r>
        <w:rPr>
          <w:w w:val="105"/>
          <w:sz w:val="15"/>
        </w:rPr>
        <w:t>”</w:t>
      </w:r>
      <w:r>
        <w:rPr>
          <w:w w:val="105"/>
          <w:sz w:val="15"/>
        </w:rPr>
        <w:t> sözləri</w:t>
      </w:r>
      <w:r>
        <w:rPr>
          <w:w w:val="105"/>
          <w:sz w:val="15"/>
        </w:rPr>
        <w:t> “</w:t>
      </w:r>
      <w:r>
        <w:rPr>
          <w:b/>
          <w:w w:val="105"/>
          <w:sz w:val="15"/>
        </w:rPr>
        <w:t>beş</w:t>
      </w:r>
      <w:r>
        <w:rPr>
          <w:b/>
          <w:w w:val="105"/>
          <w:sz w:val="15"/>
        </w:rPr>
        <w:t> yüz manatdan min manatadək</w:t>
      </w:r>
      <w:r>
        <w:rPr>
          <w:w w:val="105"/>
          <w:sz w:val="15"/>
        </w:rPr>
        <w:t>” sözləri ilə əvəz edilmişdir.</w:t>
      </w:r>
    </w:p>
    <w:p>
      <w:pPr>
        <w:spacing w:line="288" w:lineRule="auto" w:before="0"/>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165-3.2- ci</w:t>
      </w:r>
      <w:r>
        <w:rPr>
          <w:w w:val="105"/>
          <w:sz w:val="15"/>
        </w:rPr>
        <w:t> maddənin</w:t>
      </w:r>
      <w:r>
        <w:rPr>
          <w:w w:val="105"/>
          <w:sz w:val="15"/>
        </w:rPr>
        <w:t> sanksiyasında</w:t>
      </w:r>
      <w:r>
        <w:rPr>
          <w:w w:val="105"/>
          <w:sz w:val="15"/>
        </w:rPr>
        <w:t> “</w:t>
      </w:r>
      <w:r>
        <w:rPr>
          <w:b/>
          <w:w w:val="105"/>
          <w:sz w:val="15"/>
        </w:rPr>
        <w:t>beş</w:t>
      </w:r>
      <w:r>
        <w:rPr>
          <w:b/>
          <w:w w:val="105"/>
          <w:sz w:val="15"/>
        </w:rPr>
        <w:t> yüz</w:t>
      </w:r>
      <w:r>
        <w:rPr>
          <w:b/>
          <w:w w:val="105"/>
          <w:sz w:val="15"/>
        </w:rPr>
        <w:t> manatdan</w:t>
      </w:r>
      <w:r>
        <w:rPr>
          <w:b/>
          <w:w w:val="105"/>
          <w:sz w:val="15"/>
        </w:rPr>
        <w:t> min</w:t>
      </w:r>
      <w:r>
        <w:rPr>
          <w:w w:val="105"/>
          <w:sz w:val="15"/>
        </w:rPr>
        <w:t>”</w:t>
      </w:r>
      <w:r>
        <w:rPr>
          <w:w w:val="105"/>
          <w:sz w:val="15"/>
        </w:rPr>
        <w:t> sözləri</w:t>
      </w:r>
      <w:r>
        <w:rPr>
          <w:w w:val="105"/>
          <w:sz w:val="15"/>
        </w:rPr>
        <w:t> “</w:t>
      </w:r>
      <w:r>
        <w:rPr>
          <w:b/>
          <w:w w:val="105"/>
          <w:sz w:val="15"/>
        </w:rPr>
        <w:t>iki</w:t>
      </w:r>
      <w:r>
        <w:rPr>
          <w:b/>
          <w:w w:val="105"/>
          <w:sz w:val="15"/>
        </w:rPr>
        <w:t> min</w:t>
      </w:r>
      <w:r>
        <w:rPr>
          <w:b/>
          <w:w w:val="105"/>
          <w:sz w:val="15"/>
        </w:rPr>
        <w:t> manatdan</w:t>
      </w:r>
      <w:r>
        <w:rPr>
          <w:b/>
          <w:w w:val="105"/>
          <w:sz w:val="15"/>
        </w:rPr>
        <w:t> dörd</w:t>
      </w:r>
      <w:r>
        <w:rPr>
          <w:b/>
          <w:w w:val="105"/>
          <w:sz w:val="15"/>
        </w:rPr>
        <w:t> min</w:t>
      </w:r>
      <w:r>
        <w:rPr>
          <w:w w:val="105"/>
          <w:sz w:val="15"/>
        </w:rPr>
        <w:t>”</w:t>
      </w:r>
      <w:r>
        <w:rPr>
          <w:w w:val="105"/>
          <w:sz w:val="15"/>
        </w:rPr>
        <w:t> sözləri</w:t>
      </w:r>
      <w:r>
        <w:rPr>
          <w:w w:val="105"/>
          <w:sz w:val="15"/>
        </w:rPr>
        <w:t> ilə</w:t>
      </w:r>
      <w:r>
        <w:rPr>
          <w:w w:val="105"/>
          <w:sz w:val="15"/>
        </w:rPr>
        <w:t> əvəz </w:t>
      </w:r>
      <w:r>
        <w:rPr>
          <w:spacing w:val="-2"/>
          <w:w w:val="105"/>
          <w:sz w:val="15"/>
        </w:rPr>
        <w:t>edilmişdir.</w:t>
      </w:r>
    </w:p>
    <w:p>
      <w:pPr>
        <w:pStyle w:val="BodyText"/>
        <w:spacing w:before="37"/>
        <w:rPr>
          <w:sz w:val="15"/>
        </w:rPr>
      </w:pPr>
    </w:p>
    <w:p>
      <w:pPr>
        <w:pStyle w:val="ListParagraph"/>
        <w:numPr>
          <w:ilvl w:val="0"/>
          <w:numId w:val="327"/>
        </w:numPr>
        <w:tabs>
          <w:tab w:pos="1104" w:val="left" w:leader="none"/>
        </w:tabs>
        <w:spacing w:line="288" w:lineRule="auto" w:before="0" w:after="0"/>
        <w:ind w:left="100" w:right="99" w:firstLine="444"/>
        <w:jc w:val="both"/>
        <w:rPr>
          <w:color w:val="3366FF"/>
          <w:position w:val="13"/>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165- 3-cü</w:t>
      </w:r>
      <w:r>
        <w:rPr>
          <w:w w:val="105"/>
          <w:sz w:val="15"/>
        </w:rPr>
        <w:t> maddənin</w:t>
      </w:r>
      <w:r>
        <w:rPr>
          <w:w w:val="105"/>
          <w:sz w:val="15"/>
        </w:rPr>
        <w:t> “Qeyd”ində</w:t>
      </w:r>
      <w:r>
        <w:rPr>
          <w:w w:val="105"/>
          <w:sz w:val="15"/>
        </w:rPr>
        <w:t> “</w:t>
      </w:r>
      <w:r>
        <w:rPr>
          <w:b/>
          <w:w w:val="105"/>
          <w:sz w:val="15"/>
        </w:rPr>
        <w:t>şərti</w:t>
      </w:r>
      <w:r>
        <w:rPr>
          <w:b/>
          <w:w w:val="105"/>
          <w:sz w:val="15"/>
        </w:rPr>
        <w:t> maliyyə</w:t>
      </w:r>
      <w:r>
        <w:rPr>
          <w:b/>
          <w:w w:val="105"/>
          <w:sz w:val="15"/>
        </w:rPr>
        <w:t> vahidinin</w:t>
      </w:r>
      <w:r>
        <w:rPr>
          <w:b/>
          <w:w w:val="105"/>
          <w:sz w:val="15"/>
        </w:rPr>
        <w:t> min</w:t>
      </w:r>
      <w:r>
        <w:rPr>
          <w:b/>
          <w:w w:val="105"/>
          <w:sz w:val="15"/>
        </w:rPr>
        <w:t> mislindən</w:t>
      </w:r>
      <w:r>
        <w:rPr>
          <w:w w:val="105"/>
          <w:sz w:val="15"/>
        </w:rPr>
        <w:t>”</w:t>
      </w:r>
      <w:r>
        <w:rPr>
          <w:w w:val="105"/>
          <w:sz w:val="15"/>
        </w:rPr>
        <w:t> sözləri</w:t>
      </w:r>
      <w:r>
        <w:rPr>
          <w:w w:val="105"/>
          <w:sz w:val="15"/>
        </w:rPr>
        <w:t> “</w:t>
      </w:r>
      <w:r>
        <w:rPr>
          <w:b/>
          <w:w w:val="105"/>
          <w:sz w:val="15"/>
        </w:rPr>
        <w:t>min</w:t>
      </w:r>
      <w:r>
        <w:rPr>
          <w:b/>
          <w:w w:val="105"/>
          <w:sz w:val="15"/>
        </w:rPr>
        <w:t> manatdan</w:t>
      </w:r>
      <w:r>
        <w:rPr>
          <w:w w:val="105"/>
          <w:sz w:val="15"/>
        </w:rPr>
        <w:t>”</w:t>
      </w:r>
      <w:r>
        <w:rPr>
          <w:w w:val="105"/>
          <w:sz w:val="15"/>
        </w:rPr>
        <w:t> sözləri</w:t>
      </w:r>
      <w:r>
        <w:rPr>
          <w:w w:val="105"/>
          <w:sz w:val="15"/>
        </w:rPr>
        <w:t> ilə</w:t>
      </w:r>
      <w:r>
        <w:rPr>
          <w:w w:val="105"/>
          <w:sz w:val="15"/>
        </w:rPr>
        <w:t> əvəz </w:t>
      </w:r>
      <w:r>
        <w:rPr>
          <w:spacing w:val="-2"/>
          <w:w w:val="105"/>
          <w:sz w:val="15"/>
        </w:rPr>
        <w:t>edilmişdir.</w:t>
      </w:r>
    </w:p>
    <w:p>
      <w:pPr>
        <w:pStyle w:val="BodyText"/>
        <w:spacing w:before="59"/>
        <w:rPr>
          <w:sz w:val="15"/>
        </w:rPr>
      </w:pPr>
    </w:p>
    <w:p>
      <w:pPr>
        <w:pStyle w:val="ListParagraph"/>
        <w:numPr>
          <w:ilvl w:val="0"/>
          <w:numId w:val="327"/>
        </w:numPr>
        <w:tabs>
          <w:tab w:pos="1104" w:val="left" w:leader="none"/>
        </w:tabs>
        <w:spacing w:line="288" w:lineRule="auto" w:before="0" w:after="0"/>
        <w:ind w:left="100" w:right="97"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166.1-ci maddənin sanksiyasında “</w:t>
      </w:r>
      <w:r>
        <w:rPr>
          <w:b/>
          <w:w w:val="105"/>
          <w:sz w:val="15"/>
        </w:rPr>
        <w:t>şərti maliyyə vahidi məbləğinin yüz mislindən beş yüz mislinədək</w:t>
      </w:r>
      <w:r>
        <w:rPr>
          <w:w w:val="105"/>
          <w:sz w:val="15"/>
        </w:rPr>
        <w:t>” sözləri “</w:t>
      </w:r>
      <w:r>
        <w:rPr>
          <w:b/>
          <w:w w:val="105"/>
          <w:sz w:val="15"/>
        </w:rPr>
        <w:t>yüz manatdan beş yüz manatadək</w:t>
      </w:r>
      <w:r>
        <w:rPr>
          <w:w w:val="105"/>
          <w:sz w:val="15"/>
        </w:rPr>
        <w:t>” sözləri ilə əvəz edilmişdir.</w:t>
      </w:r>
    </w:p>
    <w:p>
      <w:pPr>
        <w:spacing w:line="288" w:lineRule="auto" w:before="0"/>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166.1-ci maddənin</w:t>
      </w:r>
      <w:r>
        <w:rPr>
          <w:spacing w:val="-1"/>
          <w:w w:val="105"/>
          <w:sz w:val="15"/>
        </w:rPr>
        <w:t> </w:t>
      </w:r>
      <w:r>
        <w:rPr>
          <w:w w:val="105"/>
          <w:sz w:val="15"/>
        </w:rPr>
        <w:t>sanksiyasında</w:t>
      </w:r>
      <w:r>
        <w:rPr>
          <w:spacing w:val="-1"/>
          <w:w w:val="105"/>
          <w:sz w:val="15"/>
        </w:rPr>
        <w:t> </w:t>
      </w:r>
      <w:r>
        <w:rPr>
          <w:w w:val="105"/>
          <w:sz w:val="15"/>
        </w:rPr>
        <w:t>“</w:t>
      </w:r>
      <w:r>
        <w:rPr>
          <w:b/>
          <w:w w:val="105"/>
          <w:sz w:val="15"/>
        </w:rPr>
        <w:t>yüz</w:t>
      </w:r>
      <w:r>
        <w:rPr>
          <w:b/>
          <w:spacing w:val="-1"/>
          <w:w w:val="105"/>
          <w:sz w:val="15"/>
        </w:rPr>
        <w:t> </w:t>
      </w:r>
      <w:r>
        <w:rPr>
          <w:b/>
          <w:w w:val="105"/>
          <w:sz w:val="15"/>
        </w:rPr>
        <w:t>manatdan</w:t>
      </w:r>
      <w:r>
        <w:rPr>
          <w:b/>
          <w:spacing w:val="-1"/>
          <w:w w:val="105"/>
          <w:sz w:val="15"/>
        </w:rPr>
        <w:t> </w:t>
      </w:r>
      <w:r>
        <w:rPr>
          <w:b/>
          <w:w w:val="105"/>
          <w:sz w:val="15"/>
        </w:rPr>
        <w:t>beş</w:t>
      </w:r>
      <w:r>
        <w:rPr>
          <w:b/>
          <w:spacing w:val="-1"/>
          <w:w w:val="105"/>
          <w:sz w:val="15"/>
        </w:rPr>
        <w:t> </w:t>
      </w:r>
      <w:r>
        <w:rPr>
          <w:b/>
          <w:w w:val="105"/>
          <w:sz w:val="15"/>
        </w:rPr>
        <w:t>yüz</w:t>
      </w:r>
      <w:r>
        <w:rPr>
          <w:w w:val="105"/>
          <w:sz w:val="15"/>
        </w:rPr>
        <w:t>”</w:t>
      </w:r>
      <w:r>
        <w:rPr>
          <w:spacing w:val="-1"/>
          <w:w w:val="105"/>
          <w:sz w:val="15"/>
        </w:rPr>
        <w:t> </w:t>
      </w:r>
      <w:r>
        <w:rPr>
          <w:w w:val="105"/>
          <w:sz w:val="15"/>
        </w:rPr>
        <w:t>sözləri</w:t>
      </w:r>
      <w:r>
        <w:rPr>
          <w:spacing w:val="-1"/>
          <w:w w:val="105"/>
          <w:sz w:val="15"/>
        </w:rPr>
        <w:t> </w:t>
      </w:r>
      <w:r>
        <w:rPr>
          <w:w w:val="105"/>
          <w:sz w:val="15"/>
        </w:rPr>
        <w:t>“</w:t>
      </w:r>
      <w:r>
        <w:rPr>
          <w:b/>
          <w:w w:val="105"/>
          <w:sz w:val="15"/>
        </w:rPr>
        <w:t>min</w:t>
      </w:r>
      <w:r>
        <w:rPr>
          <w:b/>
          <w:spacing w:val="-1"/>
          <w:w w:val="105"/>
          <w:sz w:val="15"/>
        </w:rPr>
        <w:t> </w:t>
      </w:r>
      <w:r>
        <w:rPr>
          <w:b/>
          <w:w w:val="105"/>
          <w:sz w:val="15"/>
        </w:rPr>
        <w:t>manatdan</w:t>
      </w:r>
      <w:r>
        <w:rPr>
          <w:b/>
          <w:spacing w:val="-1"/>
          <w:w w:val="105"/>
          <w:sz w:val="15"/>
        </w:rPr>
        <w:t> </w:t>
      </w:r>
      <w:r>
        <w:rPr>
          <w:b/>
          <w:w w:val="105"/>
          <w:sz w:val="15"/>
        </w:rPr>
        <w:t>iki</w:t>
      </w:r>
      <w:r>
        <w:rPr>
          <w:b/>
          <w:spacing w:val="-1"/>
          <w:w w:val="105"/>
          <w:sz w:val="15"/>
        </w:rPr>
        <w:t> </w:t>
      </w:r>
      <w:r>
        <w:rPr>
          <w:b/>
          <w:w w:val="105"/>
          <w:sz w:val="15"/>
        </w:rPr>
        <w:t>min</w:t>
      </w:r>
      <w:r>
        <w:rPr>
          <w:w w:val="105"/>
          <w:sz w:val="15"/>
        </w:rPr>
        <w:t>”</w:t>
      </w:r>
      <w:r>
        <w:rPr>
          <w:spacing w:val="-1"/>
          <w:w w:val="105"/>
          <w:sz w:val="15"/>
        </w:rPr>
        <w:t> </w:t>
      </w:r>
      <w:r>
        <w:rPr>
          <w:w w:val="105"/>
          <w:sz w:val="15"/>
        </w:rPr>
        <w:t>sözləri</w:t>
      </w:r>
      <w:r>
        <w:rPr>
          <w:spacing w:val="-1"/>
          <w:w w:val="105"/>
          <w:sz w:val="15"/>
        </w:rPr>
        <w:t> </w:t>
      </w:r>
      <w:r>
        <w:rPr>
          <w:w w:val="105"/>
          <w:sz w:val="15"/>
        </w:rPr>
        <w:t>ilə</w:t>
      </w:r>
      <w:r>
        <w:rPr>
          <w:spacing w:val="-1"/>
          <w:w w:val="105"/>
          <w:sz w:val="15"/>
        </w:rPr>
        <w:t> </w:t>
      </w:r>
      <w:r>
        <w:rPr>
          <w:w w:val="105"/>
          <w:sz w:val="15"/>
        </w:rPr>
        <w:t>əvəz</w:t>
      </w:r>
      <w:r>
        <w:rPr>
          <w:spacing w:val="-1"/>
          <w:w w:val="105"/>
          <w:sz w:val="15"/>
        </w:rPr>
        <w:t> </w:t>
      </w:r>
      <w:r>
        <w:rPr>
          <w:w w:val="105"/>
          <w:sz w:val="15"/>
        </w:rPr>
        <w:t>edilmişdir.</w:t>
      </w:r>
    </w:p>
    <w:p>
      <w:pPr>
        <w:spacing w:after="0" w:line="288" w:lineRule="auto"/>
        <w:jc w:val="both"/>
        <w:rPr>
          <w:sz w:val="15"/>
        </w:rPr>
        <w:sectPr>
          <w:pgSz w:w="11900" w:h="16840"/>
          <w:pgMar w:top="500" w:bottom="280" w:left="566" w:right="566"/>
        </w:sectPr>
      </w:pPr>
    </w:p>
    <w:p>
      <w:pPr>
        <w:pStyle w:val="ListParagraph"/>
        <w:numPr>
          <w:ilvl w:val="0"/>
          <w:numId w:val="327"/>
        </w:numPr>
        <w:tabs>
          <w:tab w:pos="1111" w:val="left" w:leader="none"/>
        </w:tabs>
        <w:spacing w:line="288" w:lineRule="auto" w:before="105" w:after="0"/>
        <w:ind w:left="100" w:right="97" w:firstLine="444"/>
        <w:jc w:val="both"/>
        <w:rPr>
          <w:b/>
          <w:color w:val="0000FF"/>
          <w:position w:val="12"/>
          <w:sz w:val="15"/>
          <w:u w:val="single" w:color="0000FF"/>
        </w:rPr>
      </w:pPr>
      <w:r>
        <w:rPr>
          <w:w w:val="105"/>
          <w:sz w:val="15"/>
        </w:rPr>
        <w:t>16</w:t>
      </w:r>
      <w:r>
        <w:rPr>
          <w:spacing w:val="-24"/>
          <w:w w:val="105"/>
          <w:sz w:val="15"/>
        </w:rPr>
        <w:t> </w:t>
      </w:r>
      <w:r>
        <w:rPr>
          <w:w w:val="105"/>
          <w:sz w:val="15"/>
        </w:rPr>
        <w:t>may</w:t>
      </w:r>
      <w:r>
        <w:rPr>
          <w:spacing w:val="-24"/>
          <w:w w:val="105"/>
          <w:sz w:val="15"/>
        </w:rPr>
        <w:t> </w:t>
      </w:r>
      <w:r>
        <w:rPr>
          <w:w w:val="105"/>
          <w:sz w:val="15"/>
        </w:rPr>
        <w:t>2008-ci il tarixli 607</w:t>
      </w:r>
      <w:r>
        <w:rPr>
          <w:spacing w:val="-24"/>
          <w:w w:val="105"/>
          <w:sz w:val="15"/>
        </w:rPr>
        <w:t> </w:t>
      </w:r>
      <w:r>
        <w:rPr>
          <w:w w:val="105"/>
          <w:sz w:val="15"/>
        </w:rPr>
        <w:t>-IIIQD nömrəli Azərbaycan Respublikasının Qanunu </w:t>
      </w:r>
      <w:r>
        <w:rPr>
          <w:b/>
          <w:w w:val="105"/>
          <w:sz w:val="15"/>
        </w:rPr>
        <w:t>(“Azərbaycan” qəzeti 7 iyun</w:t>
      </w:r>
      <w:r>
        <w:rPr>
          <w:b/>
          <w:w w:val="105"/>
          <w:sz w:val="15"/>
        </w:rPr>
        <w:t> 2008-ci</w:t>
      </w:r>
      <w:r>
        <w:rPr>
          <w:b/>
          <w:w w:val="105"/>
          <w:sz w:val="15"/>
        </w:rPr>
        <w:t> il,</w:t>
      </w:r>
      <w:r>
        <w:rPr>
          <w:b/>
          <w:w w:val="105"/>
          <w:sz w:val="15"/>
        </w:rPr>
        <w:t> №</w:t>
      </w:r>
      <w:r>
        <w:rPr>
          <w:b/>
          <w:w w:val="105"/>
          <w:sz w:val="15"/>
        </w:rPr>
        <w:t> 123,</w:t>
      </w:r>
      <w:r>
        <w:rPr>
          <w:b/>
          <w:w w:val="105"/>
          <w:sz w:val="15"/>
        </w:rPr>
        <w:t> Azərbaycan</w:t>
      </w:r>
      <w:r>
        <w:rPr>
          <w:b/>
          <w:w w:val="105"/>
          <w:sz w:val="15"/>
        </w:rPr>
        <w:t> Respublikasının</w:t>
      </w:r>
      <w:r>
        <w:rPr>
          <w:b/>
          <w:w w:val="105"/>
          <w:sz w:val="15"/>
        </w:rPr>
        <w:t> Qanunvericilik</w:t>
      </w:r>
      <w:r>
        <w:rPr>
          <w:b/>
          <w:w w:val="105"/>
          <w:sz w:val="15"/>
        </w:rPr>
        <w:t> Toplusu,</w:t>
      </w:r>
      <w:r>
        <w:rPr>
          <w:b/>
          <w:w w:val="105"/>
          <w:sz w:val="15"/>
        </w:rPr>
        <w:t> 2008-ci</w:t>
      </w:r>
      <w:r>
        <w:rPr>
          <w:b/>
          <w:w w:val="105"/>
          <w:sz w:val="15"/>
        </w:rPr>
        <w:t> il,</w:t>
      </w:r>
      <w:r>
        <w:rPr>
          <w:b/>
          <w:w w:val="105"/>
          <w:sz w:val="15"/>
        </w:rPr>
        <w:t> №</w:t>
      </w:r>
      <w:r>
        <w:rPr>
          <w:b/>
          <w:w w:val="105"/>
          <w:sz w:val="15"/>
        </w:rPr>
        <w:t> 6,</w:t>
      </w:r>
      <w:r>
        <w:rPr>
          <w:b/>
          <w:w w:val="105"/>
          <w:sz w:val="15"/>
        </w:rPr>
        <w:t> maddə</w:t>
      </w:r>
      <w:r>
        <w:rPr>
          <w:b/>
          <w:w w:val="105"/>
          <w:sz w:val="15"/>
        </w:rPr>
        <w:t> 454)</w:t>
      </w:r>
      <w:r>
        <w:rPr>
          <w:b/>
          <w:w w:val="105"/>
          <w:sz w:val="15"/>
        </w:rPr>
        <w:t> ilə </w:t>
      </w:r>
      <w:r>
        <w:rPr>
          <w:w w:val="105"/>
          <w:sz w:val="15"/>
        </w:rPr>
        <w:t>166.2-ci</w:t>
      </w:r>
      <w:r>
        <w:rPr>
          <w:spacing w:val="-24"/>
          <w:w w:val="105"/>
          <w:sz w:val="15"/>
        </w:rPr>
        <w:t> </w:t>
      </w:r>
      <w:r>
        <w:rPr>
          <w:w w:val="105"/>
          <w:sz w:val="15"/>
        </w:rPr>
        <w:t>maddənin</w:t>
      </w:r>
      <w:r>
        <w:rPr>
          <w:spacing w:val="-23"/>
          <w:w w:val="105"/>
          <w:sz w:val="15"/>
        </w:rPr>
        <w:t> </w:t>
      </w:r>
      <w:r>
        <w:rPr>
          <w:w w:val="105"/>
          <w:sz w:val="15"/>
        </w:rPr>
        <w:t>sanksiyasında “</w:t>
      </w:r>
      <w:r>
        <w:rPr>
          <w:spacing w:val="-24"/>
          <w:w w:val="105"/>
          <w:sz w:val="15"/>
        </w:rPr>
        <w:t> </w:t>
      </w:r>
      <w:r>
        <w:rPr>
          <w:b/>
          <w:w w:val="105"/>
          <w:sz w:val="15"/>
        </w:rPr>
        <w:t>şərti maliyyə vahidi məbləğinin beş yüz mislindən min mislinədək</w:t>
      </w:r>
      <w:r>
        <w:rPr>
          <w:w w:val="105"/>
          <w:sz w:val="15"/>
        </w:rPr>
        <w:t>” sözləri “</w:t>
      </w:r>
      <w:r>
        <w:rPr>
          <w:b/>
          <w:w w:val="105"/>
          <w:sz w:val="15"/>
        </w:rPr>
        <w:t>beş yüz manatdan min manatadək</w:t>
      </w:r>
      <w:r>
        <w:rPr>
          <w:w w:val="105"/>
          <w:sz w:val="15"/>
        </w:rPr>
        <w:t>” sözləri ilə əvəz edilmişdir.</w:t>
      </w:r>
    </w:p>
    <w:p>
      <w:pPr>
        <w:spacing w:line="288" w:lineRule="auto" w:before="1"/>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166.2-ci maddənin</w:t>
      </w:r>
      <w:r>
        <w:rPr>
          <w:spacing w:val="-1"/>
          <w:w w:val="105"/>
          <w:sz w:val="15"/>
        </w:rPr>
        <w:t> </w:t>
      </w:r>
      <w:r>
        <w:rPr>
          <w:w w:val="105"/>
          <w:sz w:val="15"/>
        </w:rPr>
        <w:t>sanksiyasında</w:t>
      </w:r>
      <w:r>
        <w:rPr>
          <w:spacing w:val="-1"/>
          <w:w w:val="105"/>
          <w:sz w:val="15"/>
        </w:rPr>
        <w:t> </w:t>
      </w:r>
      <w:r>
        <w:rPr>
          <w:w w:val="105"/>
          <w:sz w:val="15"/>
        </w:rPr>
        <w:t>“</w:t>
      </w:r>
      <w:r>
        <w:rPr>
          <w:b/>
          <w:w w:val="105"/>
          <w:sz w:val="15"/>
        </w:rPr>
        <w:t>beş</w:t>
      </w:r>
      <w:r>
        <w:rPr>
          <w:b/>
          <w:spacing w:val="-1"/>
          <w:w w:val="105"/>
          <w:sz w:val="15"/>
        </w:rPr>
        <w:t> </w:t>
      </w:r>
      <w:r>
        <w:rPr>
          <w:b/>
          <w:w w:val="105"/>
          <w:sz w:val="15"/>
        </w:rPr>
        <w:t>yüz</w:t>
      </w:r>
      <w:r>
        <w:rPr>
          <w:b/>
          <w:spacing w:val="-1"/>
          <w:w w:val="105"/>
          <w:sz w:val="15"/>
        </w:rPr>
        <w:t> </w:t>
      </w:r>
      <w:r>
        <w:rPr>
          <w:b/>
          <w:w w:val="105"/>
          <w:sz w:val="15"/>
        </w:rPr>
        <w:t>manatdan</w:t>
      </w:r>
      <w:r>
        <w:rPr>
          <w:b/>
          <w:spacing w:val="-1"/>
          <w:w w:val="105"/>
          <w:sz w:val="15"/>
        </w:rPr>
        <w:t> </w:t>
      </w:r>
      <w:r>
        <w:rPr>
          <w:b/>
          <w:w w:val="105"/>
          <w:sz w:val="15"/>
        </w:rPr>
        <w:t>min</w:t>
      </w:r>
      <w:r>
        <w:rPr>
          <w:w w:val="105"/>
          <w:sz w:val="15"/>
        </w:rPr>
        <w:t>”</w:t>
      </w:r>
      <w:r>
        <w:rPr>
          <w:spacing w:val="-1"/>
          <w:w w:val="105"/>
          <w:sz w:val="15"/>
        </w:rPr>
        <w:t> </w:t>
      </w:r>
      <w:r>
        <w:rPr>
          <w:w w:val="105"/>
          <w:sz w:val="15"/>
        </w:rPr>
        <w:t>sözləri</w:t>
      </w:r>
      <w:r>
        <w:rPr>
          <w:spacing w:val="-1"/>
          <w:w w:val="105"/>
          <w:sz w:val="15"/>
        </w:rPr>
        <w:t> </w:t>
      </w:r>
      <w:r>
        <w:rPr>
          <w:w w:val="105"/>
          <w:sz w:val="15"/>
        </w:rPr>
        <w:t>“</w:t>
      </w:r>
      <w:r>
        <w:rPr>
          <w:b/>
          <w:w w:val="105"/>
          <w:sz w:val="15"/>
        </w:rPr>
        <w:t>iki</w:t>
      </w:r>
      <w:r>
        <w:rPr>
          <w:b/>
          <w:spacing w:val="-1"/>
          <w:w w:val="105"/>
          <w:sz w:val="15"/>
        </w:rPr>
        <w:t> </w:t>
      </w:r>
      <w:r>
        <w:rPr>
          <w:b/>
          <w:w w:val="105"/>
          <w:sz w:val="15"/>
        </w:rPr>
        <w:t>min</w:t>
      </w:r>
      <w:r>
        <w:rPr>
          <w:b/>
          <w:spacing w:val="-1"/>
          <w:w w:val="105"/>
          <w:sz w:val="15"/>
        </w:rPr>
        <w:t> </w:t>
      </w:r>
      <w:r>
        <w:rPr>
          <w:b/>
          <w:w w:val="105"/>
          <w:sz w:val="15"/>
        </w:rPr>
        <w:t>manatdan</w:t>
      </w:r>
      <w:r>
        <w:rPr>
          <w:b/>
          <w:spacing w:val="-1"/>
          <w:w w:val="105"/>
          <w:sz w:val="15"/>
        </w:rPr>
        <w:t> </w:t>
      </w:r>
      <w:r>
        <w:rPr>
          <w:b/>
          <w:w w:val="105"/>
          <w:sz w:val="15"/>
        </w:rPr>
        <w:t>dörd</w:t>
      </w:r>
      <w:r>
        <w:rPr>
          <w:b/>
          <w:spacing w:val="-1"/>
          <w:w w:val="105"/>
          <w:sz w:val="15"/>
        </w:rPr>
        <w:t> </w:t>
      </w:r>
      <w:r>
        <w:rPr>
          <w:b/>
          <w:w w:val="105"/>
          <w:sz w:val="15"/>
        </w:rPr>
        <w:t>min</w:t>
      </w:r>
      <w:r>
        <w:rPr>
          <w:w w:val="105"/>
          <w:sz w:val="15"/>
        </w:rPr>
        <w:t>”</w:t>
      </w:r>
      <w:r>
        <w:rPr>
          <w:spacing w:val="-1"/>
          <w:w w:val="105"/>
          <w:sz w:val="15"/>
        </w:rPr>
        <w:t> </w:t>
      </w:r>
      <w:r>
        <w:rPr>
          <w:w w:val="105"/>
          <w:sz w:val="15"/>
        </w:rPr>
        <w:t>sözləri</w:t>
      </w:r>
      <w:r>
        <w:rPr>
          <w:spacing w:val="-1"/>
          <w:w w:val="105"/>
          <w:sz w:val="15"/>
        </w:rPr>
        <w:t> </w:t>
      </w:r>
      <w:r>
        <w:rPr>
          <w:w w:val="105"/>
          <w:sz w:val="15"/>
        </w:rPr>
        <w:t>ilə</w:t>
      </w:r>
      <w:r>
        <w:rPr>
          <w:spacing w:val="-1"/>
          <w:w w:val="105"/>
          <w:sz w:val="15"/>
        </w:rPr>
        <w:t> </w:t>
      </w:r>
      <w:r>
        <w:rPr>
          <w:w w:val="105"/>
          <w:sz w:val="15"/>
        </w:rPr>
        <w:t>əvəz</w:t>
      </w:r>
      <w:r>
        <w:rPr>
          <w:spacing w:val="-1"/>
          <w:w w:val="105"/>
          <w:sz w:val="15"/>
        </w:rPr>
        <w:t> </w:t>
      </w:r>
      <w:r>
        <w:rPr>
          <w:w w:val="105"/>
          <w:sz w:val="15"/>
        </w:rPr>
        <w:t>edilmişdir.</w:t>
      </w:r>
    </w:p>
    <w:p>
      <w:pPr>
        <w:pStyle w:val="BodyText"/>
        <w:spacing w:before="34"/>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167- ci</w:t>
      </w:r>
      <w:r>
        <w:rPr>
          <w:w w:val="105"/>
          <w:sz w:val="15"/>
        </w:rPr>
        <w:t> maddənin</w:t>
      </w:r>
      <w:r>
        <w:rPr>
          <w:w w:val="105"/>
          <w:sz w:val="15"/>
        </w:rPr>
        <w:t> sanksiyasında</w:t>
      </w:r>
      <w:r>
        <w:rPr>
          <w:w w:val="105"/>
          <w:sz w:val="15"/>
        </w:rPr>
        <w:t> “</w:t>
      </w:r>
      <w:r>
        <w:rPr>
          <w:b/>
          <w:w w:val="105"/>
          <w:sz w:val="15"/>
        </w:rPr>
        <w:t>şərti</w:t>
      </w:r>
      <w:r>
        <w:rPr>
          <w:b/>
          <w:w w:val="105"/>
          <w:sz w:val="15"/>
        </w:rPr>
        <w:t> maliyyə</w:t>
      </w:r>
      <w:r>
        <w:rPr>
          <w:b/>
          <w:w w:val="105"/>
          <w:sz w:val="15"/>
        </w:rPr>
        <w:t> vahidi</w:t>
      </w:r>
      <w:r>
        <w:rPr>
          <w:b/>
          <w:w w:val="105"/>
          <w:sz w:val="15"/>
        </w:rPr>
        <w:t> məbləğinin</w:t>
      </w:r>
      <w:r>
        <w:rPr>
          <w:b/>
          <w:w w:val="105"/>
          <w:sz w:val="15"/>
        </w:rPr>
        <w:t> yüz</w:t>
      </w:r>
      <w:r>
        <w:rPr>
          <w:b/>
          <w:w w:val="105"/>
          <w:sz w:val="15"/>
        </w:rPr>
        <w:t> mislindən</w:t>
      </w:r>
      <w:r>
        <w:rPr>
          <w:b/>
          <w:w w:val="105"/>
          <w:sz w:val="15"/>
        </w:rPr>
        <w:t> beş</w:t>
      </w:r>
      <w:r>
        <w:rPr>
          <w:b/>
          <w:w w:val="105"/>
          <w:sz w:val="15"/>
        </w:rPr>
        <w:t> yüz</w:t>
      </w:r>
      <w:r>
        <w:rPr>
          <w:b/>
          <w:w w:val="105"/>
          <w:sz w:val="15"/>
        </w:rPr>
        <w:t> mislinədək</w:t>
      </w:r>
      <w:r>
        <w:rPr>
          <w:w w:val="105"/>
          <w:sz w:val="15"/>
        </w:rPr>
        <w:t>”</w:t>
      </w:r>
      <w:r>
        <w:rPr>
          <w:w w:val="105"/>
          <w:sz w:val="15"/>
        </w:rPr>
        <w:t> sözləri</w:t>
      </w:r>
      <w:r>
        <w:rPr>
          <w:w w:val="105"/>
          <w:sz w:val="15"/>
        </w:rPr>
        <w:t> “</w:t>
      </w:r>
      <w:r>
        <w:rPr>
          <w:b/>
          <w:w w:val="105"/>
          <w:sz w:val="15"/>
        </w:rPr>
        <w:t>yüz manatdan beş yüz manatadək</w:t>
      </w:r>
      <w:r>
        <w:rPr>
          <w:w w:val="105"/>
          <w:sz w:val="15"/>
        </w:rPr>
        <w:t>” sözləri ilə əvəz edilmişdir.</w:t>
      </w:r>
    </w:p>
    <w:p>
      <w:pPr>
        <w:spacing w:line="288" w:lineRule="auto" w:before="1"/>
        <w:ind w:left="100" w:right="99" w:firstLine="444"/>
        <w:jc w:val="both"/>
        <w:rPr>
          <w:sz w:val="15"/>
        </w:rPr>
      </w:pPr>
      <w:r>
        <w:rPr>
          <w:w w:val="105"/>
          <w:sz w:val="15"/>
        </w:rPr>
        <w:t>15 noyabr 2011-ci il tarixli </w:t>
      </w:r>
      <w:r>
        <w:rPr>
          <w:b/>
          <w:w w:val="105"/>
          <w:sz w:val="15"/>
        </w:rPr>
        <w:t>237-IVQD</w:t>
      </w:r>
      <w:r>
        <w:rPr>
          <w:b/>
          <w:spacing w:val="-10"/>
          <w:w w:val="105"/>
          <w:sz w:val="15"/>
        </w:rPr>
        <w:t> </w:t>
      </w:r>
      <w:r>
        <w:rPr>
          <w:w w:val="105"/>
          <w:sz w:val="15"/>
        </w:rPr>
        <w:t>nömrəli Azərbaycan Respublikasının Qanunu </w:t>
      </w:r>
      <w:r>
        <w:rPr>
          <w:b/>
          <w:w w:val="105"/>
          <w:sz w:val="15"/>
        </w:rPr>
        <w:t>(“Respublika” qəzeti, 13 dekabr</w:t>
      </w:r>
      <w:r>
        <w:rPr>
          <w:b/>
          <w:w w:val="105"/>
          <w:sz w:val="15"/>
        </w:rPr>
        <w:t> 2011-ci</w:t>
      </w:r>
      <w:r>
        <w:rPr>
          <w:b/>
          <w:w w:val="105"/>
          <w:sz w:val="15"/>
        </w:rPr>
        <w:t> il,</w:t>
      </w:r>
      <w:r>
        <w:rPr>
          <w:b/>
          <w:w w:val="105"/>
          <w:sz w:val="15"/>
        </w:rPr>
        <w:t> №</w:t>
      </w:r>
      <w:r>
        <w:rPr>
          <w:b/>
          <w:w w:val="105"/>
          <w:sz w:val="15"/>
        </w:rPr>
        <w:t> 269,</w:t>
      </w:r>
      <w:r>
        <w:rPr>
          <w:b/>
          <w:w w:val="105"/>
          <w:sz w:val="15"/>
        </w:rPr>
        <w:t> “Azərbaycan”</w:t>
      </w:r>
      <w:r>
        <w:rPr>
          <w:b/>
          <w:w w:val="105"/>
          <w:sz w:val="15"/>
        </w:rPr>
        <w:t> qəzeti</w:t>
      </w:r>
      <w:r>
        <w:rPr>
          <w:b/>
          <w:w w:val="105"/>
          <w:sz w:val="15"/>
        </w:rPr>
        <w:t> 14</w:t>
      </w:r>
      <w:r>
        <w:rPr>
          <w:b/>
          <w:w w:val="105"/>
          <w:sz w:val="15"/>
        </w:rPr>
        <w:t> dekabr</w:t>
      </w:r>
      <w:r>
        <w:rPr>
          <w:b/>
          <w:w w:val="105"/>
          <w:sz w:val="15"/>
        </w:rPr>
        <w:t> 2011-ci</w:t>
      </w:r>
      <w:r>
        <w:rPr>
          <w:b/>
          <w:w w:val="105"/>
          <w:sz w:val="15"/>
        </w:rPr>
        <w:t> il,</w:t>
      </w:r>
      <w:r>
        <w:rPr>
          <w:b/>
          <w:w w:val="105"/>
          <w:sz w:val="15"/>
        </w:rPr>
        <w:t> №</w:t>
      </w:r>
      <w:r>
        <w:rPr>
          <w:b/>
          <w:w w:val="105"/>
          <w:sz w:val="15"/>
        </w:rPr>
        <w:t> 276,</w:t>
      </w:r>
      <w:r>
        <w:rPr>
          <w:b/>
          <w:w w:val="105"/>
          <w:sz w:val="15"/>
        </w:rPr>
        <w:t> Azərbaycan</w:t>
      </w:r>
      <w:r>
        <w:rPr>
          <w:b/>
          <w:w w:val="105"/>
          <w:sz w:val="15"/>
        </w:rPr>
        <w:t> Respublikasının Qanunvericilik</w:t>
      </w:r>
      <w:r>
        <w:rPr>
          <w:b/>
          <w:spacing w:val="-24"/>
          <w:w w:val="105"/>
          <w:sz w:val="15"/>
        </w:rPr>
        <w:t> </w:t>
      </w:r>
      <w:r>
        <w:rPr>
          <w:b/>
          <w:w w:val="105"/>
          <w:sz w:val="15"/>
        </w:rPr>
        <w:t>Toplusu, 2011-ci il, № 12, maddə 1093)</w:t>
      </w:r>
      <w:r>
        <w:rPr>
          <w:b/>
          <w:spacing w:val="-5"/>
          <w:w w:val="105"/>
          <w:sz w:val="15"/>
        </w:rPr>
        <w:t> </w:t>
      </w:r>
      <w:r>
        <w:rPr>
          <w:w w:val="105"/>
          <w:sz w:val="15"/>
        </w:rPr>
        <w:t>ilə 167-ci maddənin sanksiyasında “</w:t>
      </w:r>
      <w:r>
        <w:rPr>
          <w:spacing w:val="-24"/>
          <w:w w:val="105"/>
          <w:sz w:val="15"/>
        </w:rPr>
        <w:t> </w:t>
      </w:r>
      <w:r>
        <w:rPr>
          <w:b/>
          <w:w w:val="105"/>
          <w:sz w:val="15"/>
        </w:rPr>
        <w:t>yüz manatdan beş yüz manatadək</w:t>
      </w:r>
      <w:r>
        <w:rPr>
          <w:w w:val="105"/>
          <w:sz w:val="15"/>
        </w:rPr>
        <w:t>” sözləri “</w:t>
      </w:r>
      <w:r>
        <w:rPr>
          <w:b/>
          <w:w w:val="105"/>
          <w:sz w:val="15"/>
        </w:rPr>
        <w:t>min manatdan iki min manatadək</w:t>
      </w:r>
      <w:r>
        <w:rPr>
          <w:w w:val="105"/>
          <w:sz w:val="15"/>
        </w:rPr>
        <w:t>” sözləri ilə əvəz edilmişdir.</w:t>
      </w:r>
    </w:p>
    <w:p>
      <w:pPr>
        <w:pStyle w:val="BodyText"/>
        <w:spacing w:before="34"/>
        <w:rPr>
          <w:sz w:val="15"/>
        </w:rPr>
      </w:pPr>
    </w:p>
    <w:p>
      <w:pPr>
        <w:pStyle w:val="ListParagraph"/>
        <w:numPr>
          <w:ilvl w:val="0"/>
          <w:numId w:val="327"/>
        </w:numPr>
        <w:tabs>
          <w:tab w:pos="1113" w:val="left" w:leader="none"/>
        </w:tabs>
        <w:spacing w:line="288" w:lineRule="auto" w:before="1" w:after="0"/>
        <w:ind w:left="100" w:right="99" w:firstLine="444"/>
        <w:jc w:val="both"/>
        <w:rPr>
          <w:color w:val="0000FF"/>
          <w:position w:val="12"/>
          <w:sz w:val="15"/>
          <w:u w:val="single" w:color="0000FF"/>
        </w:rPr>
      </w:pPr>
      <w:r>
        <w:rPr>
          <w:w w:val="105"/>
          <w:sz w:val="15"/>
        </w:rPr>
        <w:t>8 may 2009-cu il tarixli </w:t>
      </w:r>
      <w:r>
        <w:rPr>
          <w:b/>
          <w:w w:val="105"/>
          <w:sz w:val="15"/>
        </w:rPr>
        <w:t>813-IIIQD </w:t>
      </w:r>
      <w:r>
        <w:rPr>
          <w:w w:val="105"/>
          <w:sz w:val="15"/>
        </w:rPr>
        <w:t>nömrəli Azərbaycan Respublikasının Qanunu </w:t>
      </w:r>
      <w:r>
        <w:rPr>
          <w:b/>
          <w:w w:val="105"/>
          <w:sz w:val="15"/>
        </w:rPr>
        <w:t>(“Azərbaycan” qəzeti 31 may 2009-cu il, № 116, Azərbaycan Respublikasının Qanunvericilik Toplusu, 2009-cu il, № 05, maddə 315) </w:t>
      </w:r>
      <w:r>
        <w:rPr>
          <w:w w:val="105"/>
          <w:sz w:val="15"/>
        </w:rPr>
        <w:t>ilə 167- 1-ci maddə əlavə edilmişdir.</w:t>
      </w:r>
    </w:p>
    <w:p>
      <w:pPr>
        <w:spacing w:line="288" w:lineRule="auto" w:before="0"/>
        <w:ind w:left="100" w:right="97" w:firstLine="444"/>
        <w:jc w:val="both"/>
        <w:rPr>
          <w:sz w:val="15"/>
        </w:rPr>
      </w:pPr>
      <w:r>
        <w:rPr>
          <w:color w:val="0000FF"/>
          <w:w w:val="105"/>
          <w:sz w:val="15"/>
          <w:u w:val="single" w:color="0000FF"/>
        </w:rPr>
        <w:t>28 oktyabr 2016-cı il tarixli </w:t>
      </w:r>
      <w:r>
        <w:rPr>
          <w:b/>
          <w:color w:val="0000FF"/>
          <w:w w:val="105"/>
          <w:sz w:val="15"/>
          <w:u w:val="single" w:color="0000FF"/>
        </w:rPr>
        <w:t>365-VQD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18 dekabr 2016-cı il, № 281, Azərbaycan Respublikasının Qanunvericilik Toplusu, 2016-cı il, № 12, maddə 1983)</w:t>
      </w:r>
      <w:r>
        <w:rPr>
          <w:b/>
          <w:spacing w:val="-6"/>
          <w:w w:val="105"/>
          <w:sz w:val="15"/>
        </w:rPr>
        <w:t> </w:t>
      </w:r>
      <w:r>
        <w:rPr>
          <w:w w:val="105"/>
          <w:sz w:val="15"/>
        </w:rPr>
        <w:t>ilə 167-1-ci</w:t>
      </w:r>
      <w:r>
        <w:rPr>
          <w:spacing w:val="-24"/>
          <w:w w:val="105"/>
          <w:sz w:val="15"/>
        </w:rPr>
        <w:t> </w:t>
      </w:r>
      <w:r>
        <w:rPr>
          <w:w w:val="105"/>
          <w:sz w:val="15"/>
        </w:rPr>
        <w:t>maddənin</w:t>
      </w:r>
      <w:r>
        <w:rPr>
          <w:spacing w:val="-24"/>
          <w:w w:val="105"/>
          <w:sz w:val="15"/>
        </w:rPr>
        <w:t> </w:t>
      </w:r>
      <w:r>
        <w:rPr>
          <w:w w:val="105"/>
          <w:sz w:val="15"/>
        </w:rPr>
        <w:t>adında</w:t>
      </w:r>
      <w:r>
        <w:rPr>
          <w:spacing w:val="-7"/>
          <w:w w:val="105"/>
          <w:sz w:val="15"/>
        </w:rPr>
        <w:t> </w:t>
      </w:r>
      <w:r>
        <w:rPr>
          <w:w w:val="105"/>
          <w:sz w:val="15"/>
        </w:rPr>
        <w:t>“</w:t>
      </w:r>
      <w:r>
        <w:rPr>
          <w:b/>
          <w:w w:val="105"/>
          <w:sz w:val="15"/>
        </w:rPr>
        <w:t>etmə</w:t>
      </w:r>
      <w:r>
        <w:rPr>
          <w:w w:val="105"/>
          <w:sz w:val="15"/>
        </w:rPr>
        <w:t>” sözündən sonra “</w:t>
      </w:r>
      <w:r>
        <w:rPr>
          <w:spacing w:val="-24"/>
          <w:w w:val="105"/>
          <w:sz w:val="15"/>
        </w:rPr>
        <w:t> </w:t>
      </w:r>
      <w:r>
        <w:rPr>
          <w:b/>
          <w:w w:val="105"/>
          <w:sz w:val="15"/>
        </w:rPr>
        <w:t>və ya bu əməllərin dini düşmənçilik, dini radikalizm və ya dini fanatizm zəminində törədilməsini maliyyələşdirmə</w:t>
      </w:r>
      <w:r>
        <w:rPr>
          <w:w w:val="105"/>
          <w:sz w:val="15"/>
        </w:rPr>
        <w:t>” sözləri əlavə edilmişdir.</w:t>
      </w:r>
    </w:p>
    <w:p>
      <w:pPr>
        <w:pStyle w:val="BodyText"/>
        <w:spacing w:before="35"/>
        <w:rPr>
          <w:sz w:val="15"/>
        </w:rPr>
      </w:pPr>
    </w:p>
    <w:p>
      <w:pPr>
        <w:pStyle w:val="ListParagraph"/>
        <w:numPr>
          <w:ilvl w:val="0"/>
          <w:numId w:val="327"/>
        </w:numPr>
        <w:tabs>
          <w:tab w:pos="1106" w:val="left" w:leader="none"/>
        </w:tabs>
        <w:spacing w:line="240" w:lineRule="auto" w:before="0" w:after="0"/>
        <w:ind w:left="1106" w:right="0" w:hanging="562"/>
        <w:jc w:val="left"/>
        <w:rPr>
          <w:b/>
          <w:color w:val="0000FF"/>
          <w:position w:val="12"/>
          <w:sz w:val="15"/>
          <w:u w:val="single" w:color="0000FF"/>
        </w:rPr>
      </w:pPr>
      <w:r>
        <w:rPr>
          <w:w w:val="105"/>
          <w:sz w:val="15"/>
        </w:rPr>
        <w:t>15</w:t>
      </w:r>
      <w:r>
        <w:rPr>
          <w:spacing w:val="-10"/>
          <w:w w:val="105"/>
          <w:sz w:val="15"/>
        </w:rPr>
        <w:t> </w:t>
      </w:r>
      <w:r>
        <w:rPr>
          <w:w w:val="105"/>
          <w:sz w:val="15"/>
        </w:rPr>
        <w:t>noyabr</w:t>
      </w:r>
      <w:r>
        <w:rPr>
          <w:spacing w:val="-9"/>
          <w:w w:val="105"/>
          <w:sz w:val="15"/>
        </w:rPr>
        <w:t> </w:t>
      </w:r>
      <w:r>
        <w:rPr>
          <w:w w:val="105"/>
          <w:sz w:val="15"/>
        </w:rPr>
        <w:t>2011-ci</w:t>
      </w:r>
      <w:r>
        <w:rPr>
          <w:spacing w:val="-10"/>
          <w:w w:val="105"/>
          <w:sz w:val="15"/>
        </w:rPr>
        <w:t> </w:t>
      </w:r>
      <w:r>
        <w:rPr>
          <w:w w:val="105"/>
          <w:sz w:val="15"/>
        </w:rPr>
        <w:t>il</w:t>
      </w:r>
      <w:r>
        <w:rPr>
          <w:spacing w:val="-9"/>
          <w:w w:val="105"/>
          <w:sz w:val="15"/>
        </w:rPr>
        <w:t> </w:t>
      </w:r>
      <w:r>
        <w:rPr>
          <w:w w:val="105"/>
          <w:sz w:val="15"/>
        </w:rPr>
        <w:t>tarixli</w:t>
      </w:r>
      <w:r>
        <w:rPr>
          <w:spacing w:val="13"/>
          <w:w w:val="105"/>
          <w:sz w:val="15"/>
        </w:rPr>
        <w:t> </w:t>
      </w:r>
      <w:r>
        <w:rPr>
          <w:b/>
          <w:w w:val="105"/>
          <w:sz w:val="15"/>
        </w:rPr>
        <w:t>237-IVQD</w:t>
      </w:r>
      <w:r>
        <w:rPr>
          <w:b/>
          <w:spacing w:val="-17"/>
          <w:w w:val="105"/>
          <w:sz w:val="15"/>
        </w:rPr>
        <w:t> </w:t>
      </w:r>
      <w:r>
        <w:rPr>
          <w:w w:val="105"/>
          <w:sz w:val="15"/>
        </w:rPr>
        <w:t>nömrəli</w:t>
      </w:r>
      <w:r>
        <w:rPr>
          <w:spacing w:val="-10"/>
          <w:w w:val="105"/>
          <w:sz w:val="15"/>
        </w:rPr>
        <w:t> </w:t>
      </w:r>
      <w:r>
        <w:rPr>
          <w:w w:val="105"/>
          <w:sz w:val="15"/>
        </w:rPr>
        <w:t>Azərbaycan</w:t>
      </w:r>
      <w:r>
        <w:rPr>
          <w:spacing w:val="-11"/>
          <w:w w:val="105"/>
          <w:sz w:val="15"/>
        </w:rPr>
        <w:t> </w:t>
      </w:r>
      <w:r>
        <w:rPr>
          <w:w w:val="105"/>
          <w:sz w:val="15"/>
        </w:rPr>
        <w:t>Respublikasının</w:t>
      </w:r>
      <w:r>
        <w:rPr>
          <w:spacing w:val="-10"/>
          <w:w w:val="105"/>
          <w:sz w:val="15"/>
        </w:rPr>
        <w:t> </w:t>
      </w:r>
      <w:r>
        <w:rPr>
          <w:w w:val="105"/>
          <w:sz w:val="15"/>
        </w:rPr>
        <w:t>Qanunu</w:t>
      </w:r>
      <w:r>
        <w:rPr>
          <w:spacing w:val="-4"/>
          <w:w w:val="105"/>
          <w:sz w:val="15"/>
        </w:rPr>
        <w:t> </w:t>
      </w:r>
      <w:r>
        <w:rPr>
          <w:b/>
          <w:w w:val="105"/>
          <w:sz w:val="15"/>
        </w:rPr>
        <w:t>(“Respublika”</w:t>
      </w:r>
      <w:r>
        <w:rPr>
          <w:b/>
          <w:spacing w:val="-4"/>
          <w:w w:val="105"/>
          <w:sz w:val="15"/>
        </w:rPr>
        <w:t> </w:t>
      </w:r>
      <w:r>
        <w:rPr>
          <w:b/>
          <w:spacing w:val="-2"/>
          <w:w w:val="105"/>
          <w:sz w:val="15"/>
        </w:rPr>
        <w:t>qəzeti,</w:t>
      </w:r>
    </w:p>
    <w:p>
      <w:pPr>
        <w:spacing w:line="288" w:lineRule="auto" w:before="34"/>
        <w:ind w:left="100" w:right="106" w:firstLine="0"/>
        <w:jc w:val="both"/>
        <w:rPr>
          <w:sz w:val="15"/>
        </w:rPr>
      </w:pPr>
      <w:r>
        <w:rPr>
          <w:b/>
          <w:w w:val="105"/>
          <w:sz w:val="15"/>
        </w:rPr>
        <w:t>13</w:t>
      </w:r>
      <w:r>
        <w:rPr>
          <w:b/>
          <w:w w:val="105"/>
          <w:sz w:val="15"/>
        </w:rPr>
        <w:t> dekabr</w:t>
      </w:r>
      <w:r>
        <w:rPr>
          <w:b/>
          <w:w w:val="105"/>
          <w:sz w:val="15"/>
        </w:rPr>
        <w:t> 2011-ci</w:t>
      </w:r>
      <w:r>
        <w:rPr>
          <w:b/>
          <w:w w:val="105"/>
          <w:sz w:val="15"/>
        </w:rPr>
        <w:t> il,</w:t>
      </w:r>
      <w:r>
        <w:rPr>
          <w:b/>
          <w:w w:val="105"/>
          <w:sz w:val="15"/>
        </w:rPr>
        <w:t> №</w:t>
      </w:r>
      <w:r>
        <w:rPr>
          <w:b/>
          <w:w w:val="105"/>
          <w:sz w:val="15"/>
        </w:rPr>
        <w:t> 269,</w:t>
      </w:r>
      <w:r>
        <w:rPr>
          <w:b/>
          <w:w w:val="105"/>
          <w:sz w:val="15"/>
        </w:rPr>
        <w:t> “Azərbaycan”</w:t>
      </w:r>
      <w:r>
        <w:rPr>
          <w:b/>
          <w:w w:val="105"/>
          <w:sz w:val="15"/>
        </w:rPr>
        <w:t> qəzeti</w:t>
      </w:r>
      <w:r>
        <w:rPr>
          <w:b/>
          <w:w w:val="105"/>
          <w:sz w:val="15"/>
        </w:rPr>
        <w:t> 14</w:t>
      </w:r>
      <w:r>
        <w:rPr>
          <w:b/>
          <w:w w:val="105"/>
          <w:sz w:val="15"/>
        </w:rPr>
        <w:t> dekabr</w:t>
      </w:r>
      <w:r>
        <w:rPr>
          <w:b/>
          <w:w w:val="105"/>
          <w:sz w:val="15"/>
        </w:rPr>
        <w:t> 2011-ci</w:t>
      </w:r>
      <w:r>
        <w:rPr>
          <w:b/>
          <w:w w:val="105"/>
          <w:sz w:val="15"/>
        </w:rPr>
        <w:t> il,</w:t>
      </w:r>
      <w:r>
        <w:rPr>
          <w:b/>
          <w:w w:val="105"/>
          <w:sz w:val="15"/>
        </w:rPr>
        <w:t> №</w:t>
      </w:r>
      <w:r>
        <w:rPr>
          <w:b/>
          <w:w w:val="105"/>
          <w:sz w:val="15"/>
        </w:rPr>
        <w:t> 276,</w:t>
      </w:r>
      <w:r>
        <w:rPr>
          <w:b/>
          <w:w w:val="105"/>
          <w:sz w:val="15"/>
        </w:rPr>
        <w:t> Azərbaycan</w:t>
      </w:r>
      <w:r>
        <w:rPr>
          <w:b/>
          <w:w w:val="105"/>
          <w:sz w:val="15"/>
        </w:rPr>
        <w:t> Respublikasının Qanunvericilik Toplusu, 2011-ci il, № 12, maddə 1093)</w:t>
      </w:r>
      <w:r>
        <w:rPr>
          <w:b/>
          <w:spacing w:val="-6"/>
          <w:w w:val="105"/>
          <w:sz w:val="15"/>
        </w:rPr>
        <w:t> </w:t>
      </w:r>
      <w:r>
        <w:rPr>
          <w:w w:val="105"/>
          <w:sz w:val="15"/>
        </w:rPr>
        <w:t>ilə 167-1.1-ci və 167-1.2-ci maddələrin sanksiyalarında “</w:t>
      </w:r>
      <w:r>
        <w:rPr>
          <w:b/>
          <w:w w:val="105"/>
          <w:sz w:val="15"/>
        </w:rPr>
        <w:t>beş yüz manatdan min manatadək</w:t>
      </w:r>
      <w:r>
        <w:rPr>
          <w:w w:val="105"/>
          <w:sz w:val="15"/>
        </w:rPr>
        <w:t>” sözləri “</w:t>
      </w:r>
      <w:r>
        <w:rPr>
          <w:b/>
          <w:w w:val="105"/>
          <w:sz w:val="15"/>
        </w:rPr>
        <w:t>üç min manatdan beş min manatadək</w:t>
      </w:r>
      <w:r>
        <w:rPr>
          <w:w w:val="105"/>
          <w:sz w:val="15"/>
        </w:rPr>
        <w:t>” sözləri ilə əvəz edilmişdir.</w:t>
      </w:r>
    </w:p>
    <w:p>
      <w:pPr>
        <w:pStyle w:val="BodyText"/>
        <w:spacing w:before="34"/>
        <w:rPr>
          <w:sz w:val="15"/>
        </w:rPr>
      </w:pPr>
    </w:p>
    <w:p>
      <w:pPr>
        <w:pStyle w:val="ListParagraph"/>
        <w:numPr>
          <w:ilvl w:val="0"/>
          <w:numId w:val="327"/>
        </w:numPr>
        <w:tabs>
          <w:tab w:pos="1106" w:val="left" w:leader="none"/>
        </w:tabs>
        <w:spacing w:line="240" w:lineRule="auto" w:before="1" w:after="0"/>
        <w:ind w:left="1106" w:right="0" w:hanging="562"/>
        <w:jc w:val="left"/>
        <w:rPr>
          <w:b/>
          <w:color w:val="0000FF"/>
          <w:position w:val="12"/>
          <w:sz w:val="15"/>
          <w:u w:val="single" w:color="0000FF"/>
        </w:rPr>
      </w:pPr>
      <w:r>
        <w:rPr>
          <w:w w:val="105"/>
          <w:sz w:val="15"/>
        </w:rPr>
        <w:t>15</w:t>
      </w:r>
      <w:r>
        <w:rPr>
          <w:spacing w:val="-10"/>
          <w:w w:val="105"/>
          <w:sz w:val="15"/>
        </w:rPr>
        <w:t> </w:t>
      </w:r>
      <w:r>
        <w:rPr>
          <w:w w:val="105"/>
          <w:sz w:val="15"/>
        </w:rPr>
        <w:t>noyabr</w:t>
      </w:r>
      <w:r>
        <w:rPr>
          <w:spacing w:val="-9"/>
          <w:w w:val="105"/>
          <w:sz w:val="15"/>
        </w:rPr>
        <w:t> </w:t>
      </w:r>
      <w:r>
        <w:rPr>
          <w:w w:val="105"/>
          <w:sz w:val="15"/>
        </w:rPr>
        <w:t>2011-ci</w:t>
      </w:r>
      <w:r>
        <w:rPr>
          <w:spacing w:val="-10"/>
          <w:w w:val="105"/>
          <w:sz w:val="15"/>
        </w:rPr>
        <w:t> </w:t>
      </w:r>
      <w:r>
        <w:rPr>
          <w:w w:val="105"/>
          <w:sz w:val="15"/>
        </w:rPr>
        <w:t>il</w:t>
      </w:r>
      <w:r>
        <w:rPr>
          <w:spacing w:val="-9"/>
          <w:w w:val="105"/>
          <w:sz w:val="15"/>
        </w:rPr>
        <w:t> </w:t>
      </w:r>
      <w:r>
        <w:rPr>
          <w:w w:val="105"/>
          <w:sz w:val="15"/>
        </w:rPr>
        <w:t>tarixli</w:t>
      </w:r>
      <w:r>
        <w:rPr>
          <w:spacing w:val="13"/>
          <w:w w:val="105"/>
          <w:sz w:val="15"/>
        </w:rPr>
        <w:t> </w:t>
      </w:r>
      <w:r>
        <w:rPr>
          <w:b/>
          <w:w w:val="105"/>
          <w:sz w:val="15"/>
        </w:rPr>
        <w:t>237-IVQD</w:t>
      </w:r>
      <w:r>
        <w:rPr>
          <w:b/>
          <w:spacing w:val="-17"/>
          <w:w w:val="105"/>
          <w:sz w:val="15"/>
        </w:rPr>
        <w:t> </w:t>
      </w:r>
      <w:r>
        <w:rPr>
          <w:w w:val="105"/>
          <w:sz w:val="15"/>
        </w:rPr>
        <w:t>nömrəli</w:t>
      </w:r>
      <w:r>
        <w:rPr>
          <w:spacing w:val="-10"/>
          <w:w w:val="105"/>
          <w:sz w:val="15"/>
        </w:rPr>
        <w:t> </w:t>
      </w:r>
      <w:r>
        <w:rPr>
          <w:w w:val="105"/>
          <w:sz w:val="15"/>
        </w:rPr>
        <w:t>Azərbaycan</w:t>
      </w:r>
      <w:r>
        <w:rPr>
          <w:spacing w:val="-11"/>
          <w:w w:val="105"/>
          <w:sz w:val="15"/>
        </w:rPr>
        <w:t> </w:t>
      </w:r>
      <w:r>
        <w:rPr>
          <w:w w:val="105"/>
          <w:sz w:val="15"/>
        </w:rPr>
        <w:t>Respublikasının</w:t>
      </w:r>
      <w:r>
        <w:rPr>
          <w:spacing w:val="-10"/>
          <w:w w:val="105"/>
          <w:sz w:val="15"/>
        </w:rPr>
        <w:t> </w:t>
      </w:r>
      <w:r>
        <w:rPr>
          <w:w w:val="105"/>
          <w:sz w:val="15"/>
        </w:rPr>
        <w:t>Qanunu</w:t>
      </w:r>
      <w:r>
        <w:rPr>
          <w:spacing w:val="-4"/>
          <w:w w:val="105"/>
          <w:sz w:val="15"/>
        </w:rPr>
        <w:t> </w:t>
      </w:r>
      <w:r>
        <w:rPr>
          <w:b/>
          <w:w w:val="105"/>
          <w:sz w:val="15"/>
        </w:rPr>
        <w:t>(“Respublika”</w:t>
      </w:r>
      <w:r>
        <w:rPr>
          <w:b/>
          <w:spacing w:val="-4"/>
          <w:w w:val="105"/>
          <w:sz w:val="15"/>
        </w:rPr>
        <w:t> </w:t>
      </w:r>
      <w:r>
        <w:rPr>
          <w:b/>
          <w:spacing w:val="-2"/>
          <w:w w:val="105"/>
          <w:sz w:val="15"/>
        </w:rPr>
        <w:t>qəzeti,</w:t>
      </w:r>
    </w:p>
    <w:p>
      <w:pPr>
        <w:spacing w:line="288" w:lineRule="auto" w:before="34"/>
        <w:ind w:left="100" w:right="102" w:firstLine="0"/>
        <w:jc w:val="both"/>
        <w:rPr>
          <w:sz w:val="15"/>
        </w:rPr>
      </w:pPr>
      <w:r>
        <w:rPr>
          <w:b/>
          <w:w w:val="105"/>
          <w:sz w:val="15"/>
        </w:rPr>
        <w:t>13</w:t>
      </w:r>
      <w:r>
        <w:rPr>
          <w:b/>
          <w:w w:val="105"/>
          <w:sz w:val="15"/>
        </w:rPr>
        <w:t> dekabr</w:t>
      </w:r>
      <w:r>
        <w:rPr>
          <w:b/>
          <w:w w:val="105"/>
          <w:sz w:val="15"/>
        </w:rPr>
        <w:t> 2011-ci</w:t>
      </w:r>
      <w:r>
        <w:rPr>
          <w:b/>
          <w:w w:val="105"/>
          <w:sz w:val="15"/>
        </w:rPr>
        <w:t> il,</w:t>
      </w:r>
      <w:r>
        <w:rPr>
          <w:b/>
          <w:w w:val="105"/>
          <w:sz w:val="15"/>
        </w:rPr>
        <w:t> №</w:t>
      </w:r>
      <w:r>
        <w:rPr>
          <w:b/>
          <w:w w:val="105"/>
          <w:sz w:val="15"/>
        </w:rPr>
        <w:t> 269,</w:t>
      </w:r>
      <w:r>
        <w:rPr>
          <w:b/>
          <w:w w:val="105"/>
          <w:sz w:val="15"/>
        </w:rPr>
        <w:t> “Azərbaycan”</w:t>
      </w:r>
      <w:r>
        <w:rPr>
          <w:b/>
          <w:w w:val="105"/>
          <w:sz w:val="15"/>
        </w:rPr>
        <w:t> qəzeti</w:t>
      </w:r>
      <w:r>
        <w:rPr>
          <w:b/>
          <w:w w:val="105"/>
          <w:sz w:val="15"/>
        </w:rPr>
        <w:t> 14</w:t>
      </w:r>
      <w:r>
        <w:rPr>
          <w:b/>
          <w:w w:val="105"/>
          <w:sz w:val="15"/>
        </w:rPr>
        <w:t> dekabr</w:t>
      </w:r>
      <w:r>
        <w:rPr>
          <w:b/>
          <w:w w:val="105"/>
          <w:sz w:val="15"/>
        </w:rPr>
        <w:t> 2011-ci</w:t>
      </w:r>
      <w:r>
        <w:rPr>
          <w:b/>
          <w:w w:val="105"/>
          <w:sz w:val="15"/>
        </w:rPr>
        <w:t> il,</w:t>
      </w:r>
      <w:r>
        <w:rPr>
          <w:b/>
          <w:w w:val="105"/>
          <w:sz w:val="15"/>
        </w:rPr>
        <w:t> №</w:t>
      </w:r>
      <w:r>
        <w:rPr>
          <w:b/>
          <w:w w:val="105"/>
          <w:sz w:val="15"/>
        </w:rPr>
        <w:t> 276,</w:t>
      </w:r>
      <w:r>
        <w:rPr>
          <w:b/>
          <w:w w:val="105"/>
          <w:sz w:val="15"/>
        </w:rPr>
        <w:t> Azərbaycan</w:t>
      </w:r>
      <w:r>
        <w:rPr>
          <w:b/>
          <w:w w:val="105"/>
          <w:sz w:val="15"/>
        </w:rPr>
        <w:t> Respublikasının Qanunvericilik</w:t>
      </w:r>
      <w:r>
        <w:rPr>
          <w:b/>
          <w:spacing w:val="-24"/>
          <w:w w:val="105"/>
          <w:sz w:val="15"/>
        </w:rPr>
        <w:t> </w:t>
      </w:r>
      <w:r>
        <w:rPr>
          <w:b/>
          <w:w w:val="105"/>
          <w:sz w:val="15"/>
        </w:rPr>
        <w:t>Toplusu, 2011-ci il, № 12, maddə 1093)</w:t>
      </w:r>
      <w:r>
        <w:rPr>
          <w:b/>
          <w:spacing w:val="-6"/>
          <w:w w:val="105"/>
          <w:sz w:val="15"/>
        </w:rPr>
        <w:t> </w:t>
      </w:r>
      <w:r>
        <w:rPr>
          <w:w w:val="105"/>
          <w:sz w:val="15"/>
        </w:rPr>
        <w:t>ilə 167-1.3-cü maddənin sanksiyasında “</w:t>
      </w:r>
      <w:r>
        <w:rPr>
          <w:spacing w:val="-24"/>
          <w:w w:val="105"/>
          <w:sz w:val="15"/>
        </w:rPr>
        <w:t> </w:t>
      </w:r>
      <w:r>
        <w:rPr>
          <w:b/>
          <w:w w:val="105"/>
          <w:sz w:val="15"/>
        </w:rPr>
        <w:t>min manatdan iki min manatadək</w:t>
      </w:r>
      <w:r>
        <w:rPr>
          <w:w w:val="105"/>
          <w:sz w:val="15"/>
        </w:rPr>
        <w:t>” sözləri “</w:t>
      </w:r>
      <w:r>
        <w:rPr>
          <w:b/>
          <w:w w:val="105"/>
          <w:sz w:val="15"/>
        </w:rPr>
        <w:t>yeddi min manatdan doqquz min manatadək</w:t>
      </w:r>
      <w:r>
        <w:rPr>
          <w:w w:val="105"/>
          <w:sz w:val="15"/>
        </w:rPr>
        <w:t>” sözləri ilə əvəz edilmişdir.</w:t>
      </w:r>
    </w:p>
    <w:p>
      <w:pPr>
        <w:pStyle w:val="BodyText"/>
        <w:spacing w:before="34"/>
        <w:rPr>
          <w:sz w:val="15"/>
        </w:rPr>
      </w:pPr>
    </w:p>
    <w:p>
      <w:pPr>
        <w:pStyle w:val="ListParagraph"/>
        <w:numPr>
          <w:ilvl w:val="0"/>
          <w:numId w:val="327"/>
        </w:numPr>
        <w:tabs>
          <w:tab w:pos="1104" w:val="left" w:leader="none"/>
        </w:tabs>
        <w:spacing w:line="288" w:lineRule="auto" w:before="0" w:after="0"/>
        <w:ind w:left="100" w:right="102" w:firstLine="444"/>
        <w:jc w:val="both"/>
        <w:rPr>
          <w:b/>
          <w:color w:val="0000FF"/>
          <w:position w:val="12"/>
          <w:sz w:val="15"/>
          <w:u w:val="single" w:color="0000FF"/>
        </w:rPr>
      </w:pPr>
      <w:r>
        <w:rPr>
          <w:color w:val="0000FF"/>
          <w:w w:val="105"/>
          <w:sz w:val="15"/>
          <w:u w:val="single" w:color="0000FF"/>
        </w:rPr>
        <w:t>28</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2016-cı</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 </w:t>
      </w:r>
      <w:r>
        <w:rPr>
          <w:b/>
          <w:color w:val="0000FF"/>
          <w:w w:val="105"/>
          <w:sz w:val="15"/>
          <w:u w:val="single" w:color="0000FF"/>
        </w:rPr>
        <w:t>365-VQD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18 dekabr 2016-cı il, № 281, Azərbaycan Respublikasının Qanunvericilik Toplusu, 2016-cı il, № 12, maddə 1983) </w:t>
      </w:r>
      <w:r>
        <w:rPr>
          <w:w w:val="105"/>
          <w:sz w:val="15"/>
        </w:rPr>
        <w:t>ilə yeni məzmunda 167-1.4-cü və 167-1.5-ci maddələr əlavə edilmişdir.</w:t>
      </w:r>
    </w:p>
    <w:p>
      <w:pPr>
        <w:pStyle w:val="BodyText"/>
        <w:spacing w:before="35"/>
        <w:rPr>
          <w:sz w:val="15"/>
        </w:rPr>
      </w:pPr>
    </w:p>
    <w:p>
      <w:pPr>
        <w:pStyle w:val="ListParagraph"/>
        <w:numPr>
          <w:ilvl w:val="0"/>
          <w:numId w:val="327"/>
        </w:numPr>
        <w:tabs>
          <w:tab w:pos="1106" w:val="left" w:leader="none"/>
        </w:tabs>
        <w:spacing w:line="240" w:lineRule="auto" w:before="0" w:after="0"/>
        <w:ind w:left="1106" w:right="0" w:hanging="562"/>
        <w:jc w:val="left"/>
        <w:rPr>
          <w:b/>
          <w:color w:val="0000FF"/>
          <w:position w:val="12"/>
          <w:sz w:val="15"/>
          <w:u w:val="single" w:color="0000FF"/>
        </w:rPr>
      </w:pPr>
      <w:r>
        <w:rPr>
          <w:w w:val="105"/>
          <w:sz w:val="15"/>
        </w:rPr>
        <w:t>15</w:t>
      </w:r>
      <w:r>
        <w:rPr>
          <w:spacing w:val="-10"/>
          <w:w w:val="105"/>
          <w:sz w:val="15"/>
        </w:rPr>
        <w:t> </w:t>
      </w:r>
      <w:r>
        <w:rPr>
          <w:w w:val="105"/>
          <w:sz w:val="15"/>
        </w:rPr>
        <w:t>noyabr</w:t>
      </w:r>
      <w:r>
        <w:rPr>
          <w:spacing w:val="-9"/>
          <w:w w:val="105"/>
          <w:sz w:val="15"/>
        </w:rPr>
        <w:t> </w:t>
      </w:r>
      <w:r>
        <w:rPr>
          <w:w w:val="105"/>
          <w:sz w:val="15"/>
        </w:rPr>
        <w:t>2011-ci</w:t>
      </w:r>
      <w:r>
        <w:rPr>
          <w:spacing w:val="-10"/>
          <w:w w:val="105"/>
          <w:sz w:val="15"/>
        </w:rPr>
        <w:t> </w:t>
      </w:r>
      <w:r>
        <w:rPr>
          <w:w w:val="105"/>
          <w:sz w:val="15"/>
        </w:rPr>
        <w:t>il</w:t>
      </w:r>
      <w:r>
        <w:rPr>
          <w:spacing w:val="-9"/>
          <w:w w:val="105"/>
          <w:sz w:val="15"/>
        </w:rPr>
        <w:t> </w:t>
      </w:r>
      <w:r>
        <w:rPr>
          <w:w w:val="105"/>
          <w:sz w:val="15"/>
        </w:rPr>
        <w:t>tarixli</w:t>
      </w:r>
      <w:r>
        <w:rPr>
          <w:spacing w:val="13"/>
          <w:w w:val="105"/>
          <w:sz w:val="15"/>
        </w:rPr>
        <w:t> </w:t>
      </w:r>
      <w:r>
        <w:rPr>
          <w:b/>
          <w:w w:val="105"/>
          <w:sz w:val="15"/>
        </w:rPr>
        <w:t>237-IVQD</w:t>
      </w:r>
      <w:r>
        <w:rPr>
          <w:b/>
          <w:spacing w:val="-17"/>
          <w:w w:val="105"/>
          <w:sz w:val="15"/>
        </w:rPr>
        <w:t> </w:t>
      </w:r>
      <w:r>
        <w:rPr>
          <w:w w:val="105"/>
          <w:sz w:val="15"/>
        </w:rPr>
        <w:t>nömrəli</w:t>
      </w:r>
      <w:r>
        <w:rPr>
          <w:spacing w:val="-10"/>
          <w:w w:val="105"/>
          <w:sz w:val="15"/>
        </w:rPr>
        <w:t> </w:t>
      </w:r>
      <w:r>
        <w:rPr>
          <w:w w:val="105"/>
          <w:sz w:val="15"/>
        </w:rPr>
        <w:t>Azərbaycan</w:t>
      </w:r>
      <w:r>
        <w:rPr>
          <w:spacing w:val="-11"/>
          <w:w w:val="105"/>
          <w:sz w:val="15"/>
        </w:rPr>
        <w:t> </w:t>
      </w:r>
      <w:r>
        <w:rPr>
          <w:w w:val="105"/>
          <w:sz w:val="15"/>
        </w:rPr>
        <w:t>Respublikasının</w:t>
      </w:r>
      <w:r>
        <w:rPr>
          <w:spacing w:val="-10"/>
          <w:w w:val="105"/>
          <w:sz w:val="15"/>
        </w:rPr>
        <w:t> </w:t>
      </w:r>
      <w:r>
        <w:rPr>
          <w:w w:val="105"/>
          <w:sz w:val="15"/>
        </w:rPr>
        <w:t>Qanunu</w:t>
      </w:r>
      <w:r>
        <w:rPr>
          <w:spacing w:val="-4"/>
          <w:w w:val="105"/>
          <w:sz w:val="15"/>
        </w:rPr>
        <w:t> </w:t>
      </w:r>
      <w:r>
        <w:rPr>
          <w:b/>
          <w:w w:val="105"/>
          <w:sz w:val="15"/>
        </w:rPr>
        <w:t>(“Respublika”</w:t>
      </w:r>
      <w:r>
        <w:rPr>
          <w:b/>
          <w:spacing w:val="-4"/>
          <w:w w:val="105"/>
          <w:sz w:val="15"/>
        </w:rPr>
        <w:t> </w:t>
      </w:r>
      <w:r>
        <w:rPr>
          <w:b/>
          <w:spacing w:val="-2"/>
          <w:w w:val="105"/>
          <w:sz w:val="15"/>
        </w:rPr>
        <w:t>qəzeti,</w:t>
      </w:r>
    </w:p>
    <w:p>
      <w:pPr>
        <w:spacing w:line="288" w:lineRule="auto" w:before="34"/>
        <w:ind w:left="100" w:right="108" w:firstLine="0"/>
        <w:jc w:val="both"/>
        <w:rPr>
          <w:sz w:val="15"/>
        </w:rPr>
      </w:pPr>
      <w:r>
        <w:rPr>
          <w:b/>
          <w:w w:val="105"/>
          <w:sz w:val="15"/>
        </w:rPr>
        <w:t>13</w:t>
      </w:r>
      <w:r>
        <w:rPr>
          <w:b/>
          <w:w w:val="105"/>
          <w:sz w:val="15"/>
        </w:rPr>
        <w:t> dekabr</w:t>
      </w:r>
      <w:r>
        <w:rPr>
          <w:b/>
          <w:w w:val="105"/>
          <w:sz w:val="15"/>
        </w:rPr>
        <w:t> 2011-ci</w:t>
      </w:r>
      <w:r>
        <w:rPr>
          <w:b/>
          <w:w w:val="105"/>
          <w:sz w:val="15"/>
        </w:rPr>
        <w:t> il,</w:t>
      </w:r>
      <w:r>
        <w:rPr>
          <w:b/>
          <w:w w:val="105"/>
          <w:sz w:val="15"/>
        </w:rPr>
        <w:t> №</w:t>
      </w:r>
      <w:r>
        <w:rPr>
          <w:b/>
          <w:w w:val="105"/>
          <w:sz w:val="15"/>
        </w:rPr>
        <w:t> 269,</w:t>
      </w:r>
      <w:r>
        <w:rPr>
          <w:b/>
          <w:w w:val="105"/>
          <w:sz w:val="15"/>
        </w:rPr>
        <w:t> “Azərbaycan”</w:t>
      </w:r>
      <w:r>
        <w:rPr>
          <w:b/>
          <w:w w:val="105"/>
          <w:sz w:val="15"/>
        </w:rPr>
        <w:t> qəzeti</w:t>
      </w:r>
      <w:r>
        <w:rPr>
          <w:b/>
          <w:w w:val="105"/>
          <w:sz w:val="15"/>
        </w:rPr>
        <w:t> 14</w:t>
      </w:r>
      <w:r>
        <w:rPr>
          <w:b/>
          <w:w w:val="105"/>
          <w:sz w:val="15"/>
        </w:rPr>
        <w:t> dekabr</w:t>
      </w:r>
      <w:r>
        <w:rPr>
          <w:b/>
          <w:w w:val="105"/>
          <w:sz w:val="15"/>
        </w:rPr>
        <w:t> 2011-ci</w:t>
      </w:r>
      <w:r>
        <w:rPr>
          <w:b/>
          <w:w w:val="105"/>
          <w:sz w:val="15"/>
        </w:rPr>
        <w:t> il,</w:t>
      </w:r>
      <w:r>
        <w:rPr>
          <w:b/>
          <w:w w:val="105"/>
          <w:sz w:val="15"/>
        </w:rPr>
        <w:t> №</w:t>
      </w:r>
      <w:r>
        <w:rPr>
          <w:b/>
          <w:w w:val="105"/>
          <w:sz w:val="15"/>
        </w:rPr>
        <w:t> 276,</w:t>
      </w:r>
      <w:r>
        <w:rPr>
          <w:b/>
          <w:w w:val="105"/>
          <w:sz w:val="15"/>
        </w:rPr>
        <w:t> Azərbaycan</w:t>
      </w:r>
      <w:r>
        <w:rPr>
          <w:b/>
          <w:w w:val="105"/>
          <w:sz w:val="15"/>
        </w:rPr>
        <w:t> Respublikasının Qanunvericilik Toplusu, 2011-ci il, № 12, maddə 1093) </w:t>
      </w:r>
      <w:r>
        <w:rPr>
          <w:w w:val="105"/>
          <w:sz w:val="15"/>
        </w:rPr>
        <w:t>ilə 167-2-ci maddə əlavə edilmişdir.</w:t>
      </w:r>
    </w:p>
    <w:p>
      <w:pPr>
        <w:spacing w:line="288" w:lineRule="auto" w:before="0"/>
        <w:ind w:left="100" w:right="97" w:firstLine="444"/>
        <w:jc w:val="both"/>
        <w:rPr>
          <w:sz w:val="15"/>
        </w:rPr>
      </w:pPr>
      <w:r>
        <w:rPr>
          <w:w w:val="105"/>
          <w:sz w:val="15"/>
        </w:rPr>
        <w:t>22 oktyabr 2013-cü il tarixli </w:t>
      </w:r>
      <w:r>
        <w:rPr>
          <w:b/>
          <w:w w:val="105"/>
          <w:sz w:val="15"/>
        </w:rPr>
        <w:t>771-IVQD</w:t>
      </w:r>
      <w:r>
        <w:rPr>
          <w:b/>
          <w:spacing w:val="-11"/>
          <w:w w:val="105"/>
          <w:sz w:val="15"/>
        </w:rPr>
        <w:t> </w:t>
      </w:r>
      <w:r>
        <w:rPr>
          <w:w w:val="105"/>
          <w:sz w:val="15"/>
        </w:rPr>
        <w:t>nömrəli Azərbaycan Respublikasının Qanunu </w:t>
      </w:r>
      <w:r>
        <w:rPr>
          <w:b/>
          <w:w w:val="105"/>
          <w:sz w:val="15"/>
        </w:rPr>
        <w:t>(“Respublika” qəzeti, 29 noyabr 2013-cü il, № 263; Azərbaycan Respublikasının Qanunvericilik Toplusu, 2013-cü il, № 11, maddə 1286)</w:t>
      </w:r>
      <w:r>
        <w:rPr>
          <w:b/>
          <w:spacing w:val="-6"/>
          <w:w w:val="105"/>
          <w:sz w:val="15"/>
        </w:rPr>
        <w:t> </w:t>
      </w:r>
      <w:r>
        <w:rPr>
          <w:w w:val="105"/>
          <w:sz w:val="15"/>
        </w:rPr>
        <w:t>ilə 167-2-ci</w:t>
      </w:r>
      <w:r>
        <w:rPr>
          <w:spacing w:val="-24"/>
          <w:w w:val="105"/>
          <w:sz w:val="15"/>
        </w:rPr>
        <w:t> </w:t>
      </w:r>
      <w:r>
        <w:rPr>
          <w:w w:val="105"/>
          <w:sz w:val="15"/>
        </w:rPr>
        <w:t>maddənin adında "</w:t>
      </w:r>
      <w:r>
        <w:rPr>
          <w:b/>
          <w:w w:val="105"/>
          <w:sz w:val="15"/>
        </w:rPr>
        <w:t>əşyaları</w:t>
      </w:r>
      <w:r>
        <w:rPr>
          <w:w w:val="105"/>
          <w:sz w:val="15"/>
        </w:rPr>
        <w:t>" sözü "</w:t>
      </w:r>
      <w:r>
        <w:rPr>
          <w:b/>
          <w:w w:val="105"/>
          <w:sz w:val="15"/>
        </w:rPr>
        <w:t>audio və video materialları, mal və məmulatları</w:t>
      </w:r>
      <w:r>
        <w:rPr>
          <w:b/>
          <w:spacing w:val="-24"/>
          <w:w w:val="105"/>
          <w:sz w:val="15"/>
        </w:rPr>
        <w:t> </w:t>
      </w:r>
      <w:r>
        <w:rPr>
          <w:w w:val="105"/>
          <w:sz w:val="15"/>
        </w:rPr>
        <w:t>" sözləri ilə əvəz </w:t>
      </w:r>
      <w:r>
        <w:rPr>
          <w:spacing w:val="-2"/>
          <w:w w:val="105"/>
          <w:sz w:val="15"/>
        </w:rPr>
        <w:t>edilmişdir.</w:t>
      </w:r>
    </w:p>
    <w:p>
      <w:pPr>
        <w:pStyle w:val="BodyText"/>
        <w:spacing w:before="35"/>
        <w:rPr>
          <w:sz w:val="15"/>
        </w:rPr>
      </w:pPr>
    </w:p>
    <w:p>
      <w:pPr>
        <w:pStyle w:val="ListParagraph"/>
        <w:numPr>
          <w:ilvl w:val="0"/>
          <w:numId w:val="327"/>
        </w:numPr>
        <w:tabs>
          <w:tab w:pos="1164" w:val="left" w:leader="none"/>
        </w:tabs>
        <w:spacing w:line="288" w:lineRule="auto" w:before="0" w:after="0"/>
        <w:ind w:left="100" w:right="100" w:firstLine="444"/>
        <w:jc w:val="both"/>
        <w:rPr>
          <w:color w:val="0000FF"/>
          <w:position w:val="12"/>
          <w:sz w:val="15"/>
          <w:u w:val="single" w:color="0000FF"/>
        </w:rPr>
      </w:pPr>
      <w:r>
        <w:rPr>
          <w:w w:val="105"/>
          <w:sz w:val="15"/>
        </w:rPr>
        <w:t>22</w:t>
      </w:r>
      <w:r>
        <w:rPr>
          <w:w w:val="105"/>
          <w:sz w:val="15"/>
        </w:rPr>
        <w:t> oktyabr</w:t>
      </w:r>
      <w:r>
        <w:rPr>
          <w:w w:val="105"/>
          <w:sz w:val="15"/>
        </w:rPr>
        <w:t> 2013-cü</w:t>
      </w:r>
      <w:r>
        <w:rPr>
          <w:w w:val="105"/>
          <w:sz w:val="15"/>
        </w:rPr>
        <w:t> il</w:t>
      </w:r>
      <w:r>
        <w:rPr>
          <w:w w:val="105"/>
          <w:sz w:val="15"/>
        </w:rPr>
        <w:t> tarixli </w:t>
      </w:r>
      <w:r>
        <w:rPr>
          <w:b/>
          <w:w w:val="105"/>
          <w:sz w:val="15"/>
        </w:rPr>
        <w:t>771-IVQD</w:t>
      </w:r>
      <w:r>
        <w:rPr>
          <w:b/>
          <w:spacing w:val="-7"/>
          <w:w w:val="105"/>
          <w:sz w:val="15"/>
        </w:rPr>
        <w:t> </w:t>
      </w:r>
      <w:r>
        <w:rPr>
          <w:w w:val="105"/>
          <w:sz w:val="15"/>
        </w:rPr>
        <w:t>nömrəli</w:t>
      </w:r>
      <w:r>
        <w:rPr>
          <w:spacing w:val="40"/>
          <w:w w:val="105"/>
          <w:sz w:val="15"/>
        </w:rPr>
        <w:t> </w:t>
      </w:r>
      <w:r>
        <w:rPr>
          <w:w w:val="105"/>
          <w:sz w:val="15"/>
        </w:rPr>
        <w:t>Azərbaycan</w:t>
      </w:r>
      <w:r>
        <w:rPr>
          <w:spacing w:val="40"/>
          <w:w w:val="105"/>
          <w:sz w:val="15"/>
        </w:rPr>
        <w:t> </w:t>
      </w:r>
      <w:r>
        <w:rPr>
          <w:w w:val="105"/>
          <w:sz w:val="15"/>
        </w:rPr>
        <w:t>Respublikasının</w:t>
      </w:r>
      <w:r>
        <w:rPr>
          <w:spacing w:val="40"/>
          <w:w w:val="105"/>
          <w:sz w:val="15"/>
        </w:rPr>
        <w:t> </w:t>
      </w:r>
      <w:r>
        <w:rPr>
          <w:w w:val="105"/>
          <w:sz w:val="15"/>
        </w:rPr>
        <w:t>Qanunu </w:t>
      </w:r>
      <w:r>
        <w:rPr>
          <w:b/>
          <w:w w:val="105"/>
          <w:sz w:val="15"/>
        </w:rPr>
        <w:t>(“Respublika” qəzeti, 29 noyabr 2013-cü il, № 263; Azərbaycan Respublikasının Qanunvericilik Toplusu, 2013-cü il, № 11, maddə 1286)</w:t>
      </w:r>
      <w:r>
        <w:rPr>
          <w:b/>
          <w:spacing w:val="-3"/>
          <w:w w:val="105"/>
          <w:sz w:val="15"/>
        </w:rPr>
        <w:t> </w:t>
      </w:r>
      <w:r>
        <w:rPr>
          <w:w w:val="105"/>
          <w:sz w:val="15"/>
        </w:rPr>
        <w:t>ilə 167-2.1-ci maddədə "</w:t>
      </w:r>
      <w:r>
        <w:rPr>
          <w:b/>
          <w:w w:val="105"/>
          <w:sz w:val="15"/>
        </w:rPr>
        <w:t>ədəbiyyatı, əşyaları</w:t>
      </w:r>
      <w:r>
        <w:rPr>
          <w:w w:val="105"/>
          <w:sz w:val="15"/>
        </w:rPr>
        <w:t>" sözləri "</w:t>
      </w:r>
      <w:r>
        <w:rPr>
          <w:b/>
          <w:w w:val="105"/>
          <w:sz w:val="15"/>
        </w:rPr>
        <w:t>ədəbiyyatı (kağız və elektron daşıyıcılarında), audio və video materialları, mal və məmulatları</w:t>
      </w:r>
      <w:r>
        <w:rPr>
          <w:w w:val="105"/>
          <w:sz w:val="15"/>
        </w:rPr>
        <w:t>" sözləri ilə əvəz edilmişdir.</w:t>
      </w:r>
    </w:p>
    <w:p>
      <w:pPr>
        <w:pStyle w:val="BodyText"/>
        <w:spacing w:before="35"/>
        <w:rPr>
          <w:sz w:val="15"/>
        </w:rPr>
      </w:pPr>
    </w:p>
    <w:p>
      <w:pPr>
        <w:pStyle w:val="ListParagraph"/>
        <w:numPr>
          <w:ilvl w:val="0"/>
          <w:numId w:val="327"/>
        </w:numPr>
        <w:tabs>
          <w:tab w:pos="1116" w:val="left" w:leader="none"/>
        </w:tabs>
        <w:spacing w:line="288" w:lineRule="auto" w:before="0" w:after="0"/>
        <w:ind w:left="100" w:right="99" w:firstLine="432"/>
        <w:jc w:val="both"/>
        <w:rPr>
          <w:b/>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4"/>
          <w:w w:val="105"/>
          <w:sz w:val="15"/>
        </w:rPr>
        <w:t> </w:t>
      </w:r>
      <w:r>
        <w:rPr>
          <w:b/>
          <w:w w:val="105"/>
          <w:sz w:val="15"/>
        </w:rPr>
        <w:t>2020-ci</w:t>
      </w:r>
      <w:r>
        <w:rPr>
          <w:b/>
          <w:spacing w:val="-24"/>
          <w:w w:val="105"/>
          <w:sz w:val="15"/>
        </w:rPr>
        <w:t> </w:t>
      </w:r>
      <w:r>
        <w:rPr>
          <w:b/>
          <w:w w:val="105"/>
          <w:sz w:val="15"/>
        </w:rPr>
        <w:t>il,</w:t>
      </w:r>
      <w:r>
        <w:rPr>
          <w:b/>
          <w:spacing w:val="-7"/>
          <w:w w:val="105"/>
          <w:sz w:val="15"/>
        </w:rPr>
        <w:t> </w:t>
      </w:r>
      <w:r>
        <w:rPr>
          <w:b/>
          <w:w w:val="105"/>
          <w:sz w:val="15"/>
        </w:rPr>
        <w:t>№</w:t>
      </w:r>
      <w:r>
        <w:rPr>
          <w:b/>
          <w:spacing w:val="-2"/>
          <w:w w:val="105"/>
          <w:sz w:val="15"/>
        </w:rPr>
        <w:t> </w:t>
      </w:r>
      <w:r>
        <w:rPr>
          <w:b/>
          <w:w w:val="105"/>
          <w:sz w:val="15"/>
        </w:rPr>
        <w:t>103, Azərbaycan Respublikasının Qanunvericilik Toplusu, 2020-ci il, № 5, maddə 518</w:t>
      </w:r>
      <w:r>
        <w:rPr>
          <w:b/>
          <w:spacing w:val="-24"/>
          <w:w w:val="105"/>
          <w:sz w:val="15"/>
        </w:rPr>
        <w:t> </w:t>
      </w:r>
      <w:r>
        <w:rPr>
          <w:b/>
          <w:w w:val="105"/>
          <w:sz w:val="15"/>
        </w:rPr>
        <w:t>) </w:t>
      </w:r>
      <w:r>
        <w:rPr>
          <w:w w:val="105"/>
          <w:sz w:val="15"/>
        </w:rPr>
        <w:t>ilə</w:t>
      </w:r>
      <w:r>
        <w:rPr>
          <w:spacing w:val="-8"/>
          <w:w w:val="105"/>
          <w:sz w:val="15"/>
        </w:rPr>
        <w:t> </w:t>
      </w:r>
      <w:r>
        <w:rPr>
          <w:w w:val="105"/>
          <w:sz w:val="15"/>
        </w:rPr>
        <w:t>167- 2.1-ci</w:t>
      </w:r>
      <w:r>
        <w:rPr>
          <w:spacing w:val="-24"/>
          <w:w w:val="105"/>
          <w:sz w:val="15"/>
        </w:rPr>
        <w:t> </w:t>
      </w:r>
      <w:r>
        <w:rPr>
          <w:w w:val="105"/>
          <w:sz w:val="15"/>
        </w:rPr>
        <w:t>maddənin</w:t>
      </w:r>
      <w:r>
        <w:rPr>
          <w:spacing w:val="-24"/>
          <w:w w:val="105"/>
          <w:sz w:val="15"/>
        </w:rPr>
        <w:t> </w:t>
      </w:r>
      <w:r>
        <w:rPr>
          <w:w w:val="105"/>
          <w:sz w:val="15"/>
        </w:rPr>
        <w:t>sanksiyasında “</w:t>
      </w:r>
      <w:r>
        <w:rPr>
          <w:b/>
          <w:w w:val="105"/>
          <w:sz w:val="15"/>
        </w:rPr>
        <w:t>və</w:t>
      </w:r>
      <w:r>
        <w:rPr>
          <w:b/>
          <w:spacing w:val="-7"/>
          <w:w w:val="105"/>
          <w:sz w:val="15"/>
        </w:rPr>
        <w:t> </w:t>
      </w:r>
      <w:r>
        <w:rPr>
          <w:b/>
          <w:w w:val="105"/>
          <w:sz w:val="15"/>
        </w:rPr>
        <w:t>ya</w:t>
      </w:r>
      <w:r>
        <w:rPr>
          <w:w w:val="105"/>
          <w:sz w:val="15"/>
        </w:rPr>
        <w:t>” sözlərindən sonra “</w:t>
      </w:r>
      <w:r>
        <w:rPr>
          <w:b/>
          <w:w w:val="105"/>
          <w:sz w:val="15"/>
        </w:rPr>
        <w:t>iki ilədək müddətə azadlığın məhdudlaşdırılması və ya</w:t>
      </w:r>
      <w:r>
        <w:rPr>
          <w:b/>
          <w:spacing w:val="-24"/>
          <w:w w:val="105"/>
          <w:sz w:val="15"/>
        </w:rPr>
        <w:t> </w:t>
      </w:r>
      <w:r>
        <w:rPr>
          <w:w w:val="105"/>
          <w:sz w:val="15"/>
        </w:rPr>
        <w:t>” sözləri əlavə edilmişdir.</w:t>
      </w:r>
    </w:p>
    <w:p>
      <w:pPr>
        <w:pStyle w:val="BodyText"/>
        <w:spacing w:before="34"/>
        <w:rPr>
          <w:sz w:val="15"/>
        </w:rPr>
      </w:pPr>
    </w:p>
    <w:p>
      <w:pPr>
        <w:pStyle w:val="ListParagraph"/>
        <w:numPr>
          <w:ilvl w:val="0"/>
          <w:numId w:val="327"/>
        </w:numPr>
        <w:tabs>
          <w:tab w:pos="1116" w:val="left" w:leader="none"/>
        </w:tabs>
        <w:spacing w:line="288" w:lineRule="auto" w:before="1" w:after="0"/>
        <w:ind w:left="100" w:right="99" w:firstLine="432"/>
        <w:jc w:val="both"/>
        <w:rPr>
          <w:b/>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4"/>
          <w:w w:val="105"/>
          <w:sz w:val="15"/>
        </w:rPr>
        <w:t> </w:t>
      </w:r>
      <w:r>
        <w:rPr>
          <w:b/>
          <w:w w:val="105"/>
          <w:sz w:val="15"/>
        </w:rPr>
        <w:t>2020-ci</w:t>
      </w:r>
      <w:r>
        <w:rPr>
          <w:b/>
          <w:spacing w:val="-24"/>
          <w:w w:val="105"/>
          <w:sz w:val="15"/>
        </w:rPr>
        <w:t> </w:t>
      </w:r>
      <w:r>
        <w:rPr>
          <w:b/>
          <w:w w:val="105"/>
          <w:sz w:val="15"/>
        </w:rPr>
        <w:t>il,</w:t>
      </w:r>
      <w:r>
        <w:rPr>
          <w:b/>
          <w:spacing w:val="-7"/>
          <w:w w:val="105"/>
          <w:sz w:val="15"/>
        </w:rPr>
        <w:t> </w:t>
      </w:r>
      <w:r>
        <w:rPr>
          <w:b/>
          <w:w w:val="105"/>
          <w:sz w:val="15"/>
        </w:rPr>
        <w:t>№</w:t>
      </w:r>
      <w:r>
        <w:rPr>
          <w:b/>
          <w:spacing w:val="-2"/>
          <w:w w:val="105"/>
          <w:sz w:val="15"/>
        </w:rPr>
        <w:t> </w:t>
      </w:r>
      <w:r>
        <w:rPr>
          <w:b/>
          <w:w w:val="105"/>
          <w:sz w:val="15"/>
        </w:rPr>
        <w:t>103, Azərbaycan Respublikasının Qanunvericilik Toplusu, 2020-ci il, № 5, maddə 518</w:t>
      </w:r>
      <w:r>
        <w:rPr>
          <w:b/>
          <w:spacing w:val="-24"/>
          <w:w w:val="105"/>
          <w:sz w:val="15"/>
        </w:rPr>
        <w:t> </w:t>
      </w:r>
      <w:r>
        <w:rPr>
          <w:b/>
          <w:w w:val="105"/>
          <w:sz w:val="15"/>
        </w:rPr>
        <w:t>) </w:t>
      </w:r>
      <w:r>
        <w:rPr>
          <w:w w:val="105"/>
          <w:sz w:val="15"/>
        </w:rPr>
        <w:t>ilə</w:t>
      </w:r>
      <w:r>
        <w:rPr>
          <w:spacing w:val="-8"/>
          <w:w w:val="105"/>
          <w:sz w:val="15"/>
        </w:rPr>
        <w:t> </w:t>
      </w:r>
      <w:r>
        <w:rPr>
          <w:w w:val="105"/>
          <w:sz w:val="15"/>
        </w:rPr>
        <w:t>167- 2.2-ci</w:t>
      </w:r>
      <w:r>
        <w:rPr>
          <w:w w:val="105"/>
          <w:sz w:val="15"/>
        </w:rPr>
        <w:t> maddənin</w:t>
      </w:r>
      <w:r>
        <w:rPr>
          <w:w w:val="105"/>
          <w:sz w:val="15"/>
        </w:rPr>
        <w:t> sanksiyasında</w:t>
      </w:r>
      <w:r>
        <w:rPr>
          <w:w w:val="105"/>
          <w:sz w:val="15"/>
        </w:rPr>
        <w:t> “</w:t>
      </w:r>
      <w:r>
        <w:rPr>
          <w:b/>
          <w:w w:val="105"/>
          <w:sz w:val="15"/>
        </w:rPr>
        <w:t>və</w:t>
      </w:r>
      <w:r>
        <w:rPr>
          <w:b/>
          <w:w w:val="105"/>
          <w:sz w:val="15"/>
        </w:rPr>
        <w:t> ya</w:t>
      </w:r>
      <w:r>
        <w:rPr>
          <w:w w:val="105"/>
          <w:sz w:val="15"/>
        </w:rPr>
        <w:t>”</w:t>
      </w:r>
      <w:r>
        <w:rPr>
          <w:w w:val="105"/>
          <w:sz w:val="15"/>
        </w:rPr>
        <w:t> sözlərindən</w:t>
      </w:r>
      <w:r>
        <w:rPr>
          <w:w w:val="105"/>
          <w:sz w:val="15"/>
        </w:rPr>
        <w:t> sonra</w:t>
      </w:r>
      <w:r>
        <w:rPr>
          <w:w w:val="105"/>
          <w:sz w:val="15"/>
        </w:rPr>
        <w:t> “</w:t>
      </w:r>
      <w:r>
        <w:rPr>
          <w:b/>
          <w:w w:val="105"/>
          <w:sz w:val="15"/>
        </w:rPr>
        <w:t>iki</w:t>
      </w:r>
      <w:r>
        <w:rPr>
          <w:b/>
          <w:w w:val="105"/>
          <w:sz w:val="15"/>
        </w:rPr>
        <w:t> ildən</w:t>
      </w:r>
      <w:r>
        <w:rPr>
          <w:b/>
          <w:w w:val="105"/>
          <w:sz w:val="15"/>
        </w:rPr>
        <w:t> dörd</w:t>
      </w:r>
      <w:r>
        <w:rPr>
          <w:b/>
          <w:w w:val="105"/>
          <w:sz w:val="15"/>
        </w:rPr>
        <w:t> ilədək</w:t>
      </w:r>
      <w:r>
        <w:rPr>
          <w:b/>
          <w:w w:val="105"/>
          <w:sz w:val="15"/>
        </w:rPr>
        <w:t> müddətə</w:t>
      </w:r>
      <w:r>
        <w:rPr>
          <w:b/>
          <w:w w:val="105"/>
          <w:sz w:val="15"/>
        </w:rPr>
        <w:t> azadlığın məhdudlaşdırılması və ya</w:t>
      </w:r>
      <w:r>
        <w:rPr>
          <w:w w:val="105"/>
          <w:sz w:val="15"/>
        </w:rPr>
        <w:t>” sözləri əlavə edilmişdir.</w:t>
      </w:r>
    </w:p>
    <w:p>
      <w:pPr>
        <w:pStyle w:val="BodyText"/>
        <w:spacing w:before="34"/>
        <w:rPr>
          <w:sz w:val="15"/>
        </w:rPr>
      </w:pPr>
    </w:p>
    <w:p>
      <w:pPr>
        <w:pStyle w:val="ListParagraph"/>
        <w:numPr>
          <w:ilvl w:val="0"/>
          <w:numId w:val="327"/>
        </w:numPr>
        <w:tabs>
          <w:tab w:pos="1104" w:val="left" w:leader="none"/>
        </w:tabs>
        <w:spacing w:line="288" w:lineRule="auto" w:before="0" w:after="0"/>
        <w:ind w:left="100" w:right="102" w:firstLine="444"/>
        <w:jc w:val="both"/>
        <w:rPr>
          <w:b/>
          <w:color w:val="0000FF"/>
          <w:position w:val="12"/>
          <w:sz w:val="15"/>
          <w:u w:val="single" w:color="0000FF"/>
        </w:rPr>
      </w:pPr>
      <w:r>
        <w:rPr>
          <w:color w:val="0000FF"/>
          <w:w w:val="105"/>
          <w:sz w:val="15"/>
          <w:u w:val="single" w:color="0000FF"/>
        </w:rPr>
        <w:t>28</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2016-cı</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 </w:t>
      </w:r>
      <w:r>
        <w:rPr>
          <w:b/>
          <w:color w:val="0000FF"/>
          <w:w w:val="105"/>
          <w:sz w:val="15"/>
          <w:u w:val="single" w:color="0000FF"/>
        </w:rPr>
        <w:t>365-VQD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18 dekabr 2016-cı il, № 281, Azərbaycan Respublikasının Qanunvericilik Toplusu, 2016-cı il, № 12, maddə 1983) </w:t>
      </w:r>
      <w:r>
        <w:rPr>
          <w:w w:val="105"/>
          <w:sz w:val="15"/>
        </w:rPr>
        <w:t>ilə yeni məzmunda 167-3-cü maddə əlavə edilmişdir.</w:t>
      </w:r>
    </w:p>
    <w:p>
      <w:pPr>
        <w:pStyle w:val="BodyText"/>
        <w:spacing w:before="35"/>
        <w:rPr>
          <w:sz w:val="15"/>
        </w:rPr>
      </w:pPr>
    </w:p>
    <w:p>
      <w:pPr>
        <w:pStyle w:val="ListParagraph"/>
        <w:numPr>
          <w:ilvl w:val="0"/>
          <w:numId w:val="327"/>
        </w:numPr>
        <w:tabs>
          <w:tab w:pos="1113" w:val="left" w:leader="none"/>
        </w:tabs>
        <w:spacing w:line="288" w:lineRule="auto" w:before="0" w:after="0"/>
        <w:ind w:left="100" w:right="99" w:firstLine="444"/>
        <w:jc w:val="both"/>
        <w:rPr>
          <w:b/>
          <w:color w:val="0000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w:t>
      </w:r>
      <w:r>
        <w:rPr>
          <w:b/>
          <w:spacing w:val="33"/>
          <w:w w:val="105"/>
          <w:sz w:val="15"/>
        </w:rPr>
        <w:t> </w:t>
      </w:r>
      <w:r>
        <w:rPr>
          <w:b/>
          <w:w w:val="105"/>
          <w:sz w:val="15"/>
        </w:rPr>
        <w:t>2008-ci</w:t>
      </w:r>
      <w:r>
        <w:rPr>
          <w:b/>
          <w:spacing w:val="33"/>
          <w:w w:val="105"/>
          <w:sz w:val="15"/>
        </w:rPr>
        <w:t> </w:t>
      </w:r>
      <w:r>
        <w:rPr>
          <w:b/>
          <w:w w:val="105"/>
          <w:sz w:val="15"/>
        </w:rPr>
        <w:t>il,</w:t>
      </w:r>
      <w:r>
        <w:rPr>
          <w:b/>
          <w:spacing w:val="33"/>
          <w:w w:val="105"/>
          <w:sz w:val="15"/>
        </w:rPr>
        <w:t> </w:t>
      </w:r>
      <w:r>
        <w:rPr>
          <w:b/>
          <w:w w:val="105"/>
          <w:sz w:val="15"/>
        </w:rPr>
        <w:t>№</w:t>
      </w:r>
      <w:r>
        <w:rPr>
          <w:b/>
          <w:spacing w:val="33"/>
          <w:w w:val="105"/>
          <w:sz w:val="15"/>
        </w:rPr>
        <w:t> </w:t>
      </w:r>
      <w:r>
        <w:rPr>
          <w:b/>
          <w:w w:val="105"/>
          <w:sz w:val="15"/>
        </w:rPr>
        <w:t>123,</w:t>
      </w:r>
      <w:r>
        <w:rPr>
          <w:b/>
          <w:spacing w:val="33"/>
          <w:w w:val="105"/>
          <w:sz w:val="15"/>
        </w:rPr>
        <w:t> </w:t>
      </w:r>
      <w:r>
        <w:rPr>
          <w:b/>
          <w:w w:val="105"/>
          <w:sz w:val="15"/>
        </w:rPr>
        <w:t>Azərbaycan</w:t>
      </w:r>
      <w:r>
        <w:rPr>
          <w:b/>
          <w:spacing w:val="33"/>
          <w:w w:val="105"/>
          <w:sz w:val="15"/>
        </w:rPr>
        <w:t> </w:t>
      </w:r>
      <w:r>
        <w:rPr>
          <w:b/>
          <w:w w:val="105"/>
          <w:sz w:val="15"/>
        </w:rPr>
        <w:t>Respublikasının</w:t>
      </w:r>
      <w:r>
        <w:rPr>
          <w:b/>
          <w:spacing w:val="33"/>
          <w:w w:val="105"/>
          <w:sz w:val="15"/>
        </w:rPr>
        <w:t> </w:t>
      </w:r>
      <w:r>
        <w:rPr>
          <w:b/>
          <w:w w:val="105"/>
          <w:sz w:val="15"/>
        </w:rPr>
        <w:t>Qanunvericilik</w:t>
      </w:r>
      <w:r>
        <w:rPr>
          <w:b/>
          <w:spacing w:val="33"/>
          <w:w w:val="105"/>
          <w:sz w:val="15"/>
        </w:rPr>
        <w:t> </w:t>
      </w:r>
      <w:r>
        <w:rPr>
          <w:b/>
          <w:w w:val="105"/>
          <w:sz w:val="15"/>
        </w:rPr>
        <w:t>Toplusu,</w:t>
      </w:r>
      <w:r>
        <w:rPr>
          <w:b/>
          <w:spacing w:val="33"/>
          <w:w w:val="105"/>
          <w:sz w:val="15"/>
        </w:rPr>
        <w:t> </w:t>
      </w:r>
      <w:r>
        <w:rPr>
          <w:b/>
          <w:w w:val="105"/>
          <w:sz w:val="15"/>
        </w:rPr>
        <w:t>2008-ci</w:t>
      </w:r>
      <w:r>
        <w:rPr>
          <w:b/>
          <w:spacing w:val="33"/>
          <w:w w:val="105"/>
          <w:sz w:val="15"/>
        </w:rPr>
        <w:t> </w:t>
      </w:r>
      <w:r>
        <w:rPr>
          <w:b/>
          <w:w w:val="105"/>
          <w:sz w:val="15"/>
        </w:rPr>
        <w:t>il,</w:t>
      </w:r>
      <w:r>
        <w:rPr>
          <w:b/>
          <w:spacing w:val="33"/>
          <w:w w:val="105"/>
          <w:sz w:val="15"/>
        </w:rPr>
        <w:t> </w:t>
      </w:r>
      <w:r>
        <w:rPr>
          <w:b/>
          <w:w w:val="105"/>
          <w:sz w:val="15"/>
        </w:rPr>
        <w:t>№</w:t>
      </w:r>
      <w:r>
        <w:rPr>
          <w:b/>
          <w:spacing w:val="33"/>
          <w:w w:val="105"/>
          <w:sz w:val="15"/>
        </w:rPr>
        <w:t> </w:t>
      </w:r>
      <w:r>
        <w:rPr>
          <w:b/>
          <w:w w:val="105"/>
          <w:sz w:val="15"/>
        </w:rPr>
        <w:t>6,</w:t>
      </w:r>
      <w:r>
        <w:rPr>
          <w:b/>
          <w:spacing w:val="33"/>
          <w:w w:val="105"/>
          <w:sz w:val="15"/>
        </w:rPr>
        <w:t> </w:t>
      </w:r>
      <w:r>
        <w:rPr>
          <w:b/>
          <w:w w:val="105"/>
          <w:sz w:val="15"/>
        </w:rPr>
        <w:t>maddə</w:t>
      </w:r>
      <w:r>
        <w:rPr>
          <w:b/>
          <w:spacing w:val="33"/>
          <w:w w:val="105"/>
          <w:sz w:val="15"/>
        </w:rPr>
        <w:t> </w:t>
      </w:r>
      <w:r>
        <w:rPr>
          <w:b/>
          <w:w w:val="105"/>
          <w:sz w:val="15"/>
        </w:rPr>
        <w:t>454)</w:t>
      </w:r>
      <w:r>
        <w:rPr>
          <w:b/>
          <w:spacing w:val="40"/>
          <w:w w:val="105"/>
          <w:sz w:val="15"/>
        </w:rPr>
        <w:t> </w:t>
      </w:r>
      <w:r>
        <w:rPr>
          <w:w w:val="105"/>
          <w:sz w:val="15"/>
        </w:rPr>
        <w:t>ilə</w:t>
      </w:r>
    </w:p>
    <w:p>
      <w:pPr>
        <w:pStyle w:val="ListParagraph"/>
        <w:spacing w:after="0" w:line="288" w:lineRule="auto"/>
        <w:jc w:val="both"/>
        <w:rPr>
          <w:b/>
          <w:position w:val="12"/>
          <w:sz w:val="15"/>
        </w:rPr>
        <w:sectPr>
          <w:pgSz w:w="11900" w:h="16840"/>
          <w:pgMar w:top="700" w:bottom="280" w:left="566" w:right="566"/>
        </w:sectPr>
      </w:pPr>
    </w:p>
    <w:p>
      <w:pPr>
        <w:spacing w:line="288" w:lineRule="auto" w:before="101"/>
        <w:ind w:left="100" w:right="97" w:firstLine="0"/>
        <w:jc w:val="both"/>
        <w:rPr>
          <w:sz w:val="15"/>
        </w:rPr>
      </w:pPr>
      <w:r>
        <w:rPr>
          <w:w w:val="105"/>
          <w:sz w:val="15"/>
        </w:rPr>
        <w:t>168.1-ci maddənin sanksiyasında “</w:t>
      </w:r>
      <w:r>
        <w:rPr>
          <w:b/>
          <w:w w:val="105"/>
          <w:sz w:val="15"/>
        </w:rPr>
        <w:t>şərti maliyyə vahidi məbləğinin yüz mislindən beş yüz mislinədək</w:t>
      </w:r>
      <w:r>
        <w:rPr>
          <w:w w:val="105"/>
          <w:sz w:val="15"/>
        </w:rPr>
        <w:t>” sözləri “</w:t>
      </w:r>
      <w:r>
        <w:rPr>
          <w:b/>
          <w:w w:val="105"/>
          <w:sz w:val="15"/>
        </w:rPr>
        <w:t>yüz manatdan beş yüz manatadək</w:t>
      </w:r>
      <w:r>
        <w:rPr>
          <w:w w:val="105"/>
          <w:sz w:val="15"/>
        </w:rPr>
        <w:t>” sözləri ilə əvəz edilmişdir.</w:t>
      </w:r>
    </w:p>
    <w:p>
      <w:pPr>
        <w:spacing w:line="288" w:lineRule="auto" w:before="0"/>
        <w:ind w:left="100" w:right="99" w:firstLine="444"/>
        <w:jc w:val="both"/>
        <w:rPr>
          <w:sz w:val="15"/>
        </w:rPr>
      </w:pPr>
      <w:r>
        <w:rPr>
          <w:w w:val="105"/>
          <w:sz w:val="15"/>
        </w:rPr>
        <w:t>15 noyabr 2011-ci il tarixli </w:t>
      </w:r>
      <w:r>
        <w:rPr>
          <w:b/>
          <w:w w:val="105"/>
          <w:sz w:val="15"/>
        </w:rPr>
        <w:t>237-IVQD</w:t>
      </w:r>
      <w:r>
        <w:rPr>
          <w:b/>
          <w:spacing w:val="-10"/>
          <w:w w:val="105"/>
          <w:sz w:val="15"/>
        </w:rPr>
        <w:t> </w:t>
      </w:r>
      <w:r>
        <w:rPr>
          <w:w w:val="105"/>
          <w:sz w:val="15"/>
        </w:rPr>
        <w:t>nömrəli Azərbaycan Respublikasının Qanunu </w:t>
      </w:r>
      <w:r>
        <w:rPr>
          <w:b/>
          <w:w w:val="105"/>
          <w:sz w:val="15"/>
        </w:rPr>
        <w:t>(“Respublika” qəzeti, 13 dekabr</w:t>
      </w:r>
      <w:r>
        <w:rPr>
          <w:b/>
          <w:w w:val="105"/>
          <w:sz w:val="15"/>
        </w:rPr>
        <w:t> 2011-ci</w:t>
      </w:r>
      <w:r>
        <w:rPr>
          <w:b/>
          <w:w w:val="105"/>
          <w:sz w:val="15"/>
        </w:rPr>
        <w:t> il,</w:t>
      </w:r>
      <w:r>
        <w:rPr>
          <w:b/>
          <w:w w:val="105"/>
          <w:sz w:val="15"/>
        </w:rPr>
        <w:t> №</w:t>
      </w:r>
      <w:r>
        <w:rPr>
          <w:b/>
          <w:w w:val="105"/>
          <w:sz w:val="15"/>
        </w:rPr>
        <w:t> 269,</w:t>
      </w:r>
      <w:r>
        <w:rPr>
          <w:b/>
          <w:w w:val="105"/>
          <w:sz w:val="15"/>
        </w:rPr>
        <w:t> “Azərbaycan”</w:t>
      </w:r>
      <w:r>
        <w:rPr>
          <w:b/>
          <w:w w:val="105"/>
          <w:sz w:val="15"/>
        </w:rPr>
        <w:t> qəzeti</w:t>
      </w:r>
      <w:r>
        <w:rPr>
          <w:b/>
          <w:w w:val="105"/>
          <w:sz w:val="15"/>
        </w:rPr>
        <w:t> 14</w:t>
      </w:r>
      <w:r>
        <w:rPr>
          <w:b/>
          <w:w w:val="105"/>
          <w:sz w:val="15"/>
        </w:rPr>
        <w:t> dekabr</w:t>
      </w:r>
      <w:r>
        <w:rPr>
          <w:b/>
          <w:w w:val="105"/>
          <w:sz w:val="15"/>
        </w:rPr>
        <w:t> 2011-ci</w:t>
      </w:r>
      <w:r>
        <w:rPr>
          <w:b/>
          <w:w w:val="105"/>
          <w:sz w:val="15"/>
        </w:rPr>
        <w:t> il,</w:t>
      </w:r>
      <w:r>
        <w:rPr>
          <w:b/>
          <w:w w:val="105"/>
          <w:sz w:val="15"/>
        </w:rPr>
        <w:t> №</w:t>
      </w:r>
      <w:r>
        <w:rPr>
          <w:b/>
          <w:w w:val="105"/>
          <w:sz w:val="15"/>
        </w:rPr>
        <w:t> 276,</w:t>
      </w:r>
      <w:r>
        <w:rPr>
          <w:b/>
          <w:w w:val="105"/>
          <w:sz w:val="15"/>
        </w:rPr>
        <w:t> Azərbaycan</w:t>
      </w:r>
      <w:r>
        <w:rPr>
          <w:b/>
          <w:w w:val="105"/>
          <w:sz w:val="15"/>
        </w:rPr>
        <w:t> Respublikasının Qanunvericilik</w:t>
      </w:r>
      <w:r>
        <w:rPr>
          <w:b/>
          <w:spacing w:val="-24"/>
          <w:w w:val="105"/>
          <w:sz w:val="15"/>
        </w:rPr>
        <w:t> </w:t>
      </w:r>
      <w:r>
        <w:rPr>
          <w:b/>
          <w:w w:val="105"/>
          <w:sz w:val="15"/>
        </w:rPr>
        <w:t>Toplusu,</w:t>
      </w:r>
      <w:r>
        <w:rPr>
          <w:b/>
          <w:spacing w:val="-24"/>
          <w:w w:val="105"/>
          <w:sz w:val="15"/>
        </w:rPr>
        <w:t> </w:t>
      </w:r>
      <w:r>
        <w:rPr>
          <w:b/>
          <w:w w:val="105"/>
          <w:sz w:val="15"/>
        </w:rPr>
        <w:t>2011-ci il, № 12, maddə 1093)</w:t>
      </w:r>
      <w:r>
        <w:rPr>
          <w:b/>
          <w:spacing w:val="-6"/>
          <w:w w:val="105"/>
          <w:sz w:val="15"/>
        </w:rPr>
        <w:t> </w:t>
      </w:r>
      <w:r>
        <w:rPr>
          <w:w w:val="105"/>
          <w:sz w:val="15"/>
        </w:rPr>
        <w:t>ilə 168.1-ci maddənin sanksiyasında “</w:t>
      </w:r>
      <w:r>
        <w:rPr>
          <w:spacing w:val="-24"/>
          <w:w w:val="105"/>
          <w:sz w:val="15"/>
        </w:rPr>
        <w:t> </w:t>
      </w:r>
      <w:r>
        <w:rPr>
          <w:b/>
          <w:w w:val="105"/>
          <w:sz w:val="15"/>
        </w:rPr>
        <w:t>yüz manatdan beş yüz manatadək</w:t>
      </w:r>
      <w:r>
        <w:rPr>
          <w:w w:val="105"/>
          <w:sz w:val="15"/>
        </w:rPr>
        <w:t>” sözləri “</w:t>
      </w:r>
      <w:r>
        <w:rPr>
          <w:b/>
          <w:w w:val="105"/>
          <w:sz w:val="15"/>
        </w:rPr>
        <w:t>yeddi min manatdan doqquz min manatadək</w:t>
      </w:r>
      <w:r>
        <w:rPr>
          <w:w w:val="105"/>
          <w:sz w:val="15"/>
        </w:rPr>
        <w:t>” sözləri ilə əvəz edilmişdir.</w:t>
      </w:r>
    </w:p>
    <w:p>
      <w:pPr>
        <w:pStyle w:val="BodyText"/>
        <w:spacing w:before="35"/>
        <w:rPr>
          <w:sz w:val="15"/>
        </w:rPr>
      </w:pPr>
    </w:p>
    <w:p>
      <w:pPr>
        <w:pStyle w:val="ListParagraph"/>
        <w:numPr>
          <w:ilvl w:val="0"/>
          <w:numId w:val="327"/>
        </w:numPr>
        <w:tabs>
          <w:tab w:pos="1116" w:val="left" w:leader="none"/>
        </w:tabs>
        <w:spacing w:line="288" w:lineRule="auto" w:before="0" w:after="0"/>
        <w:ind w:left="100" w:right="102" w:firstLine="444"/>
        <w:jc w:val="both"/>
        <w:rPr>
          <w:b/>
          <w:color w:val="0000FF"/>
          <w:position w:val="12"/>
          <w:sz w:val="15"/>
          <w:u w:val="single" w:color="0000FF"/>
        </w:rPr>
      </w:pPr>
      <w:r>
        <w:rPr>
          <w:color w:val="0000FF"/>
          <w:w w:val="105"/>
          <w:sz w:val="15"/>
          <w:u w:val="single" w:color="0000FF"/>
        </w:rPr>
        <w:t>04 dekabr 2015-ci il tarixli </w:t>
      </w:r>
      <w:r>
        <w:rPr>
          <w:b/>
          <w:color w:val="0000FF"/>
          <w:w w:val="105"/>
          <w:sz w:val="15"/>
          <w:u w:val="single" w:color="0000FF"/>
        </w:rPr>
        <w:t>31-VQD</w:t>
      </w:r>
      <w:r>
        <w:rPr>
          <w:b/>
          <w:color w:val="0000FF"/>
          <w:spacing w:val="-7"/>
          <w:w w:val="105"/>
          <w:sz w:val="15"/>
          <w:u w:val="single" w:color="0000FF"/>
        </w:rPr>
        <w:t> </w:t>
      </w:r>
      <w:r>
        <w:rPr>
          <w:color w:val="0000FF"/>
          <w:w w:val="105"/>
          <w:sz w:val="15"/>
          <w:u w:val="single" w:color="0000FF"/>
        </w:rPr>
        <w:t>nömrəli</w:t>
      </w:r>
      <w:r>
        <w:rPr>
          <w:color w:val="0000FF"/>
          <w:spacing w:val="27"/>
          <w:w w:val="105"/>
          <w:sz w:val="15"/>
        </w:rPr>
        <w:t> </w:t>
      </w:r>
      <w:r>
        <w:rPr>
          <w:w w:val="105"/>
          <w:sz w:val="15"/>
        </w:rPr>
        <w:t>Azərbaycan Respublikasının Qanunu</w:t>
      </w:r>
      <w:r>
        <w:rPr>
          <w:spacing w:val="-2"/>
          <w:w w:val="105"/>
          <w:sz w:val="15"/>
        </w:rPr>
        <w:t> </w:t>
      </w:r>
      <w:r>
        <w:rPr>
          <w:b/>
          <w:w w:val="105"/>
          <w:sz w:val="15"/>
        </w:rPr>
        <w:t>(“Azərbaycan” qəzeti, 06 dekabr 2015-ci il, № 269, Azərbaycan Respublikasının Qanunvericilik Toplusu, 2015-ci il, № 12, maddə 1445) </w:t>
      </w:r>
      <w:r>
        <w:rPr>
          <w:w w:val="105"/>
          <w:sz w:val="15"/>
        </w:rPr>
        <w:t>ilə yeni məzmunda 168-1-ci maddə əlavə edilmişdir.</w:t>
      </w:r>
    </w:p>
    <w:p>
      <w:pPr>
        <w:pStyle w:val="BodyText"/>
        <w:spacing w:before="34"/>
        <w:rPr>
          <w:sz w:val="15"/>
        </w:rPr>
      </w:pPr>
    </w:p>
    <w:p>
      <w:pPr>
        <w:pStyle w:val="ListParagraph"/>
        <w:numPr>
          <w:ilvl w:val="0"/>
          <w:numId w:val="327"/>
        </w:numPr>
        <w:tabs>
          <w:tab w:pos="1104" w:val="left" w:leader="none"/>
        </w:tabs>
        <w:spacing w:line="288" w:lineRule="auto" w:before="1" w:after="0"/>
        <w:ind w:left="100" w:right="99" w:firstLine="444"/>
        <w:jc w:val="both"/>
        <w:rPr>
          <w:b/>
          <w:color w:val="0000FF"/>
          <w:position w:val="12"/>
          <w:sz w:val="15"/>
          <w:u w:val="single" w:color="0000FF"/>
        </w:rPr>
      </w:pPr>
      <w:r>
        <w:rPr>
          <w:color w:val="0000FF"/>
          <w:w w:val="105"/>
          <w:sz w:val="15"/>
          <w:u w:val="single" w:color="0000FF"/>
        </w:rPr>
        <w:t>6</w:t>
      </w:r>
      <w:r>
        <w:rPr>
          <w:color w:val="0000FF"/>
          <w:spacing w:val="-6"/>
          <w:w w:val="105"/>
          <w:sz w:val="15"/>
          <w:u w:val="single" w:color="0000FF"/>
        </w:rPr>
        <w:t> </w:t>
      </w:r>
      <w:r>
        <w:rPr>
          <w:color w:val="0000FF"/>
          <w:w w:val="105"/>
          <w:sz w:val="15"/>
          <w:u w:val="single" w:color="0000FF"/>
        </w:rPr>
        <w:t>mart</w:t>
      </w:r>
      <w:r>
        <w:rPr>
          <w:color w:val="0000FF"/>
          <w:spacing w:val="-6"/>
          <w:w w:val="105"/>
          <w:sz w:val="15"/>
          <w:u w:val="single" w:color="0000FF"/>
        </w:rPr>
        <w:t> </w:t>
      </w:r>
      <w:r>
        <w:rPr>
          <w:color w:val="0000FF"/>
          <w:w w:val="105"/>
          <w:sz w:val="15"/>
          <w:u w:val="single" w:color="0000FF"/>
        </w:rPr>
        <w:t>2018-ci</w:t>
      </w:r>
      <w:r>
        <w:rPr>
          <w:color w:val="0000FF"/>
          <w:spacing w:val="-6"/>
          <w:w w:val="105"/>
          <w:sz w:val="15"/>
          <w:u w:val="single" w:color="0000FF"/>
        </w:rPr>
        <w:t> </w:t>
      </w:r>
      <w:r>
        <w:rPr>
          <w:color w:val="0000FF"/>
          <w:w w:val="105"/>
          <w:sz w:val="15"/>
          <w:u w:val="single" w:color="0000FF"/>
        </w:rPr>
        <w:t>il</w:t>
      </w:r>
      <w:r>
        <w:rPr>
          <w:color w:val="0000FF"/>
          <w:spacing w:val="-6"/>
          <w:w w:val="105"/>
          <w:sz w:val="15"/>
          <w:u w:val="single" w:color="0000FF"/>
        </w:rPr>
        <w:t> </w:t>
      </w:r>
      <w:r>
        <w:rPr>
          <w:color w:val="0000FF"/>
          <w:w w:val="105"/>
          <w:sz w:val="15"/>
          <w:u w:val="single" w:color="0000FF"/>
        </w:rPr>
        <w:t>tarixli </w:t>
      </w:r>
      <w:r>
        <w:rPr>
          <w:b/>
          <w:color w:val="0000FF"/>
          <w:w w:val="105"/>
          <w:sz w:val="15"/>
          <w:u w:val="single" w:color="0000FF"/>
        </w:rPr>
        <w:t>1037-VQD</w:t>
      </w:r>
      <w:r>
        <w:rPr>
          <w:b/>
          <w:color w:val="0000FF"/>
          <w:spacing w:val="-14"/>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1"/>
          <w:w w:val="105"/>
          <w:sz w:val="15"/>
        </w:rPr>
        <w:t> </w:t>
      </w:r>
      <w:r>
        <w:rPr>
          <w:w w:val="105"/>
          <w:sz w:val="15"/>
        </w:rPr>
        <w:t>Respublikasının</w:t>
      </w:r>
      <w:r>
        <w:rPr>
          <w:spacing w:val="-1"/>
          <w:w w:val="105"/>
          <w:sz w:val="15"/>
        </w:rPr>
        <w:t> </w:t>
      </w:r>
      <w:r>
        <w:rPr>
          <w:w w:val="105"/>
          <w:sz w:val="15"/>
        </w:rPr>
        <w:t>Qanunu</w:t>
      </w:r>
      <w:r>
        <w:rPr>
          <w:spacing w:val="-2"/>
          <w:w w:val="105"/>
          <w:sz w:val="15"/>
        </w:rPr>
        <w:t>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22 mart 2018-ci il, № 63, Azərbaycan Respublikasının Qanunvericilik Toplusu, 2018-ci il, № 3, maddə 403) </w:t>
      </w:r>
      <w:r>
        <w:rPr>
          <w:w w:val="105"/>
          <w:sz w:val="15"/>
        </w:rPr>
        <w:t>ilə</w:t>
      </w:r>
      <w:r>
        <w:rPr>
          <w:spacing w:val="-8"/>
          <w:w w:val="105"/>
          <w:sz w:val="15"/>
        </w:rPr>
        <w:t> </w:t>
      </w:r>
      <w:r>
        <w:rPr>
          <w:w w:val="105"/>
          <w:sz w:val="15"/>
        </w:rPr>
        <w:t>168- 1.1-ci</w:t>
      </w:r>
      <w:r>
        <w:rPr>
          <w:spacing w:val="-24"/>
          <w:w w:val="105"/>
          <w:sz w:val="15"/>
        </w:rPr>
        <w:t> </w:t>
      </w:r>
      <w:r>
        <w:rPr>
          <w:w w:val="105"/>
          <w:sz w:val="15"/>
        </w:rPr>
        <w:t>maddədə</w:t>
      </w:r>
      <w:r>
        <w:rPr>
          <w:spacing w:val="-24"/>
          <w:w w:val="105"/>
          <w:sz w:val="15"/>
        </w:rPr>
        <w:t> </w:t>
      </w:r>
      <w:r>
        <w:rPr>
          <w:w w:val="105"/>
          <w:sz w:val="15"/>
        </w:rPr>
        <w:t>“</w:t>
      </w:r>
      <w:r>
        <w:rPr>
          <w:b/>
          <w:w w:val="105"/>
          <w:sz w:val="15"/>
        </w:rPr>
        <w:t>tərəfindən</w:t>
      </w:r>
      <w:r>
        <w:rPr>
          <w:w w:val="105"/>
          <w:sz w:val="15"/>
        </w:rPr>
        <w:t>”</w:t>
      </w:r>
      <w:r>
        <w:rPr>
          <w:spacing w:val="-23"/>
          <w:w w:val="105"/>
          <w:sz w:val="15"/>
        </w:rPr>
        <w:t> </w:t>
      </w:r>
      <w:r>
        <w:rPr>
          <w:w w:val="105"/>
          <w:sz w:val="15"/>
        </w:rPr>
        <w:t>sözündən</w:t>
      </w:r>
      <w:r>
        <w:rPr>
          <w:spacing w:val="-17"/>
          <w:w w:val="105"/>
          <w:sz w:val="15"/>
        </w:rPr>
        <w:t> </w:t>
      </w:r>
      <w:r>
        <w:rPr>
          <w:w w:val="105"/>
          <w:sz w:val="15"/>
        </w:rPr>
        <w:t>sonra</w:t>
      </w:r>
      <w:r>
        <w:rPr>
          <w:spacing w:val="-6"/>
          <w:w w:val="105"/>
          <w:sz w:val="15"/>
        </w:rPr>
        <w:t> </w:t>
      </w:r>
      <w:r>
        <w:rPr>
          <w:w w:val="105"/>
          <w:sz w:val="15"/>
        </w:rPr>
        <w:t>“</w:t>
      </w:r>
      <w:r>
        <w:rPr>
          <w:spacing w:val="-24"/>
          <w:w w:val="105"/>
          <w:sz w:val="15"/>
        </w:rPr>
        <w:t> </w:t>
      </w:r>
      <w:r>
        <w:rPr>
          <w:b/>
          <w:w w:val="105"/>
          <w:sz w:val="15"/>
        </w:rPr>
        <w:t>Dini</w:t>
      </w:r>
      <w:r>
        <w:rPr>
          <w:b/>
          <w:spacing w:val="-5"/>
          <w:w w:val="105"/>
          <w:sz w:val="15"/>
        </w:rPr>
        <w:t> </w:t>
      </w:r>
      <w:r>
        <w:rPr>
          <w:b/>
          <w:w w:val="105"/>
          <w:sz w:val="15"/>
        </w:rPr>
        <w:t>etiqad</w:t>
      </w:r>
      <w:r>
        <w:rPr>
          <w:b/>
          <w:spacing w:val="-5"/>
          <w:w w:val="105"/>
          <w:sz w:val="15"/>
        </w:rPr>
        <w:t> </w:t>
      </w:r>
      <w:r>
        <w:rPr>
          <w:b/>
          <w:w w:val="105"/>
          <w:sz w:val="15"/>
        </w:rPr>
        <w:t>azadlığı</w:t>
      </w:r>
      <w:r>
        <w:rPr>
          <w:b/>
          <w:spacing w:val="-5"/>
          <w:w w:val="105"/>
          <w:sz w:val="15"/>
        </w:rPr>
        <w:t> </w:t>
      </w:r>
      <w:r>
        <w:rPr>
          <w:b/>
          <w:w w:val="105"/>
          <w:sz w:val="15"/>
        </w:rPr>
        <w:t>haqqında”</w:t>
      </w:r>
      <w:r>
        <w:rPr>
          <w:b/>
          <w:spacing w:val="-5"/>
          <w:w w:val="105"/>
          <w:sz w:val="15"/>
        </w:rPr>
        <w:t> </w:t>
      </w:r>
      <w:r>
        <w:rPr>
          <w:b/>
          <w:w w:val="105"/>
          <w:sz w:val="15"/>
        </w:rPr>
        <w:t>Azərbaycan</w:t>
      </w:r>
      <w:r>
        <w:rPr>
          <w:b/>
          <w:spacing w:val="-5"/>
          <w:w w:val="105"/>
          <w:sz w:val="15"/>
        </w:rPr>
        <w:t> </w:t>
      </w:r>
      <w:r>
        <w:rPr>
          <w:b/>
          <w:w w:val="105"/>
          <w:sz w:val="15"/>
        </w:rPr>
        <w:t>Respublikasının</w:t>
      </w:r>
      <w:r>
        <w:rPr>
          <w:b/>
          <w:spacing w:val="-5"/>
          <w:w w:val="105"/>
          <w:sz w:val="15"/>
        </w:rPr>
        <w:t> </w:t>
      </w:r>
      <w:r>
        <w:rPr>
          <w:b/>
          <w:w w:val="105"/>
          <w:sz w:val="15"/>
        </w:rPr>
        <w:t>Qanunu</w:t>
      </w:r>
      <w:r>
        <w:rPr>
          <w:b/>
          <w:spacing w:val="-5"/>
          <w:w w:val="105"/>
          <w:sz w:val="15"/>
        </w:rPr>
        <w:t> </w:t>
      </w:r>
      <w:r>
        <w:rPr>
          <w:b/>
          <w:w w:val="105"/>
          <w:sz w:val="15"/>
        </w:rPr>
        <w:t>ilə müəyyən</w:t>
      </w:r>
      <w:r>
        <w:rPr>
          <w:b/>
          <w:spacing w:val="-2"/>
          <w:w w:val="105"/>
          <w:sz w:val="15"/>
        </w:rPr>
        <w:t> </w:t>
      </w:r>
      <w:r>
        <w:rPr>
          <w:b/>
          <w:w w:val="105"/>
          <w:sz w:val="15"/>
        </w:rPr>
        <w:t>edilmiş</w:t>
      </w:r>
      <w:r>
        <w:rPr>
          <w:b/>
          <w:spacing w:val="-2"/>
          <w:w w:val="105"/>
          <w:sz w:val="15"/>
        </w:rPr>
        <w:t> </w:t>
      </w:r>
      <w:r>
        <w:rPr>
          <w:b/>
          <w:w w:val="105"/>
          <w:sz w:val="15"/>
        </w:rPr>
        <w:t>qaydada</w:t>
      </w:r>
      <w:r>
        <w:rPr>
          <w:b/>
          <w:spacing w:val="-2"/>
          <w:w w:val="105"/>
          <w:sz w:val="15"/>
        </w:rPr>
        <w:t> </w:t>
      </w:r>
      <w:r>
        <w:rPr>
          <w:b/>
          <w:w w:val="105"/>
          <w:sz w:val="15"/>
        </w:rPr>
        <w:t>müvafiq</w:t>
      </w:r>
      <w:r>
        <w:rPr>
          <w:b/>
          <w:spacing w:val="-2"/>
          <w:w w:val="105"/>
          <w:sz w:val="15"/>
        </w:rPr>
        <w:t> </w:t>
      </w:r>
      <w:r>
        <w:rPr>
          <w:b/>
          <w:w w:val="105"/>
          <w:sz w:val="15"/>
        </w:rPr>
        <w:t>icra</w:t>
      </w:r>
      <w:r>
        <w:rPr>
          <w:b/>
          <w:spacing w:val="-2"/>
          <w:w w:val="105"/>
          <w:sz w:val="15"/>
        </w:rPr>
        <w:t> </w:t>
      </w:r>
      <w:r>
        <w:rPr>
          <w:b/>
          <w:w w:val="105"/>
          <w:sz w:val="15"/>
        </w:rPr>
        <w:t>hakimiyyəti</w:t>
      </w:r>
      <w:r>
        <w:rPr>
          <w:b/>
          <w:spacing w:val="-2"/>
          <w:w w:val="105"/>
          <w:sz w:val="15"/>
        </w:rPr>
        <w:t> </w:t>
      </w:r>
      <w:r>
        <w:rPr>
          <w:b/>
          <w:w w:val="105"/>
          <w:sz w:val="15"/>
        </w:rPr>
        <w:t>orqanı</w:t>
      </w:r>
      <w:r>
        <w:rPr>
          <w:b/>
          <w:spacing w:val="-2"/>
          <w:w w:val="105"/>
          <w:sz w:val="15"/>
        </w:rPr>
        <w:t> </w:t>
      </w:r>
      <w:r>
        <w:rPr>
          <w:b/>
          <w:w w:val="105"/>
          <w:sz w:val="15"/>
        </w:rPr>
        <w:t>ilə</w:t>
      </w:r>
      <w:r>
        <w:rPr>
          <w:b/>
          <w:spacing w:val="-2"/>
          <w:w w:val="105"/>
          <w:sz w:val="15"/>
        </w:rPr>
        <w:t> </w:t>
      </w:r>
      <w:r>
        <w:rPr>
          <w:b/>
          <w:w w:val="105"/>
          <w:sz w:val="15"/>
        </w:rPr>
        <w:t>razılaşdırmadan</w:t>
      </w:r>
      <w:r>
        <w:rPr>
          <w:w w:val="105"/>
          <w:sz w:val="15"/>
        </w:rPr>
        <w:t>”</w:t>
      </w:r>
      <w:r>
        <w:rPr>
          <w:spacing w:val="-2"/>
          <w:w w:val="105"/>
          <w:sz w:val="15"/>
        </w:rPr>
        <w:t> </w:t>
      </w:r>
      <w:r>
        <w:rPr>
          <w:w w:val="105"/>
          <w:sz w:val="15"/>
        </w:rPr>
        <w:t>sözləri</w:t>
      </w:r>
      <w:r>
        <w:rPr>
          <w:spacing w:val="-2"/>
          <w:w w:val="105"/>
          <w:sz w:val="15"/>
        </w:rPr>
        <w:t> </w:t>
      </w:r>
      <w:r>
        <w:rPr>
          <w:w w:val="105"/>
          <w:sz w:val="15"/>
        </w:rPr>
        <w:t>əlavə edilmişdir.</w:t>
      </w:r>
    </w:p>
    <w:p>
      <w:pPr>
        <w:pStyle w:val="BodyText"/>
        <w:spacing w:before="34"/>
        <w:rPr>
          <w:sz w:val="15"/>
        </w:rPr>
      </w:pPr>
    </w:p>
    <w:p>
      <w:pPr>
        <w:pStyle w:val="ListParagraph"/>
        <w:numPr>
          <w:ilvl w:val="0"/>
          <w:numId w:val="327"/>
        </w:numPr>
        <w:tabs>
          <w:tab w:pos="1104" w:val="left" w:leader="none"/>
        </w:tabs>
        <w:spacing w:line="288" w:lineRule="auto" w:before="0" w:after="0"/>
        <w:ind w:left="100" w:right="99" w:firstLine="444"/>
        <w:jc w:val="both"/>
        <w:rPr>
          <w:b/>
          <w:color w:val="0000FF"/>
          <w:position w:val="12"/>
          <w:sz w:val="15"/>
          <w:u w:val="single" w:color="0000FF"/>
        </w:rPr>
      </w:pPr>
      <w:r>
        <w:rPr>
          <w:color w:val="0000FF"/>
          <w:w w:val="105"/>
          <w:sz w:val="15"/>
          <w:u w:val="single" w:color="0000FF"/>
        </w:rPr>
        <w:t>6</w:t>
      </w:r>
      <w:r>
        <w:rPr>
          <w:color w:val="0000FF"/>
          <w:spacing w:val="-6"/>
          <w:w w:val="105"/>
          <w:sz w:val="15"/>
          <w:u w:val="single" w:color="0000FF"/>
        </w:rPr>
        <w:t> </w:t>
      </w:r>
      <w:r>
        <w:rPr>
          <w:color w:val="0000FF"/>
          <w:w w:val="105"/>
          <w:sz w:val="15"/>
          <w:u w:val="single" w:color="0000FF"/>
        </w:rPr>
        <w:t>mart</w:t>
      </w:r>
      <w:r>
        <w:rPr>
          <w:color w:val="0000FF"/>
          <w:spacing w:val="-6"/>
          <w:w w:val="105"/>
          <w:sz w:val="15"/>
          <w:u w:val="single" w:color="0000FF"/>
        </w:rPr>
        <w:t> </w:t>
      </w:r>
      <w:r>
        <w:rPr>
          <w:color w:val="0000FF"/>
          <w:w w:val="105"/>
          <w:sz w:val="15"/>
          <w:u w:val="single" w:color="0000FF"/>
        </w:rPr>
        <w:t>2018-ci</w:t>
      </w:r>
      <w:r>
        <w:rPr>
          <w:color w:val="0000FF"/>
          <w:spacing w:val="-6"/>
          <w:w w:val="105"/>
          <w:sz w:val="15"/>
          <w:u w:val="single" w:color="0000FF"/>
        </w:rPr>
        <w:t> </w:t>
      </w:r>
      <w:r>
        <w:rPr>
          <w:color w:val="0000FF"/>
          <w:w w:val="105"/>
          <w:sz w:val="15"/>
          <w:u w:val="single" w:color="0000FF"/>
        </w:rPr>
        <w:t>il</w:t>
      </w:r>
      <w:r>
        <w:rPr>
          <w:color w:val="0000FF"/>
          <w:spacing w:val="-6"/>
          <w:w w:val="105"/>
          <w:sz w:val="15"/>
          <w:u w:val="single" w:color="0000FF"/>
        </w:rPr>
        <w:t> </w:t>
      </w:r>
      <w:r>
        <w:rPr>
          <w:color w:val="0000FF"/>
          <w:w w:val="105"/>
          <w:sz w:val="15"/>
          <w:u w:val="single" w:color="0000FF"/>
        </w:rPr>
        <w:t>tarixli </w:t>
      </w:r>
      <w:r>
        <w:rPr>
          <w:b/>
          <w:color w:val="0000FF"/>
          <w:w w:val="105"/>
          <w:sz w:val="15"/>
          <w:u w:val="single" w:color="0000FF"/>
        </w:rPr>
        <w:t>1037-VQD</w:t>
      </w:r>
      <w:r>
        <w:rPr>
          <w:b/>
          <w:color w:val="0000FF"/>
          <w:spacing w:val="-14"/>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1"/>
          <w:w w:val="105"/>
          <w:sz w:val="15"/>
        </w:rPr>
        <w:t> </w:t>
      </w:r>
      <w:r>
        <w:rPr>
          <w:w w:val="105"/>
          <w:sz w:val="15"/>
        </w:rPr>
        <w:t>Respublikasının</w:t>
      </w:r>
      <w:r>
        <w:rPr>
          <w:spacing w:val="-1"/>
          <w:w w:val="105"/>
          <w:sz w:val="15"/>
        </w:rPr>
        <w:t> </w:t>
      </w:r>
      <w:r>
        <w:rPr>
          <w:w w:val="105"/>
          <w:sz w:val="15"/>
        </w:rPr>
        <w:t>Qanunu</w:t>
      </w:r>
      <w:r>
        <w:rPr>
          <w:spacing w:val="-2"/>
          <w:w w:val="105"/>
          <w:sz w:val="15"/>
        </w:rPr>
        <w:t>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22 mart 2018-ci il, № 63, Azərbaycan Respublikasının Qanunvericilik Toplusu, 2018-ci il, № 3, maddə 403) </w:t>
      </w:r>
      <w:r>
        <w:rPr>
          <w:w w:val="105"/>
          <w:sz w:val="15"/>
        </w:rPr>
        <w:t>ilə</w:t>
      </w:r>
      <w:r>
        <w:rPr>
          <w:spacing w:val="-8"/>
          <w:w w:val="105"/>
          <w:sz w:val="15"/>
        </w:rPr>
        <w:t> </w:t>
      </w:r>
      <w:r>
        <w:rPr>
          <w:w w:val="105"/>
          <w:sz w:val="15"/>
        </w:rPr>
        <w:t>168- 1.2-ci</w:t>
      </w:r>
      <w:r>
        <w:rPr>
          <w:spacing w:val="-10"/>
          <w:w w:val="105"/>
          <w:sz w:val="15"/>
        </w:rPr>
        <w:t> </w:t>
      </w:r>
      <w:r>
        <w:rPr>
          <w:w w:val="105"/>
          <w:sz w:val="15"/>
        </w:rPr>
        <w:t>maddədə</w:t>
      </w:r>
      <w:r>
        <w:rPr>
          <w:w w:val="105"/>
          <w:sz w:val="15"/>
        </w:rPr>
        <w:t> “</w:t>
      </w:r>
      <w:r>
        <w:rPr>
          <w:b/>
          <w:w w:val="105"/>
          <w:sz w:val="15"/>
        </w:rPr>
        <w:t>Əcnəbi</w:t>
      </w:r>
      <w:r>
        <w:rPr>
          <w:w w:val="105"/>
          <w:sz w:val="15"/>
        </w:rPr>
        <w:t>”</w:t>
      </w:r>
      <w:r>
        <w:rPr>
          <w:w w:val="105"/>
          <w:sz w:val="15"/>
        </w:rPr>
        <w:t> sözü</w:t>
      </w:r>
      <w:r>
        <w:rPr>
          <w:w w:val="105"/>
          <w:sz w:val="15"/>
        </w:rPr>
        <w:t> “</w:t>
      </w:r>
      <w:r>
        <w:rPr>
          <w:b/>
          <w:w w:val="105"/>
          <w:sz w:val="15"/>
        </w:rPr>
        <w:t>Dini</w:t>
      </w:r>
      <w:r>
        <w:rPr>
          <w:b/>
          <w:w w:val="105"/>
          <w:sz w:val="15"/>
        </w:rPr>
        <w:t> mərkəz</w:t>
      </w:r>
      <w:r>
        <w:rPr>
          <w:b/>
          <w:w w:val="105"/>
          <w:sz w:val="15"/>
        </w:rPr>
        <w:t> tərəfindən</w:t>
      </w:r>
      <w:r>
        <w:rPr>
          <w:b/>
          <w:w w:val="105"/>
          <w:sz w:val="15"/>
        </w:rPr>
        <w:t> dəvət</w:t>
      </w:r>
      <w:r>
        <w:rPr>
          <w:b/>
          <w:w w:val="105"/>
          <w:sz w:val="15"/>
        </w:rPr>
        <w:t> edilmiş</w:t>
      </w:r>
      <w:r>
        <w:rPr>
          <w:b/>
          <w:w w:val="105"/>
          <w:sz w:val="15"/>
        </w:rPr>
        <w:t> din</w:t>
      </w:r>
      <w:r>
        <w:rPr>
          <w:b/>
          <w:w w:val="105"/>
          <w:sz w:val="15"/>
        </w:rPr>
        <w:t> xadimləri</w:t>
      </w:r>
      <w:r>
        <w:rPr>
          <w:b/>
          <w:w w:val="105"/>
          <w:sz w:val="15"/>
        </w:rPr>
        <w:t> istisna</w:t>
      </w:r>
      <w:r>
        <w:rPr>
          <w:b/>
          <w:w w:val="105"/>
          <w:sz w:val="15"/>
        </w:rPr>
        <w:t> olmaqla,</w:t>
      </w:r>
      <w:r>
        <w:rPr>
          <w:b/>
          <w:w w:val="105"/>
          <w:sz w:val="15"/>
        </w:rPr>
        <w:t> əcnəbi</w:t>
      </w:r>
      <w:r>
        <w:rPr>
          <w:b/>
          <w:spacing w:val="-24"/>
          <w:w w:val="105"/>
          <w:sz w:val="15"/>
        </w:rPr>
        <w:t> </w:t>
      </w:r>
      <w:r>
        <w:rPr>
          <w:w w:val="105"/>
          <w:sz w:val="15"/>
        </w:rPr>
        <w:t>” sözləri ilə əvəz edilmişdir.</w:t>
      </w:r>
    </w:p>
    <w:p>
      <w:pPr>
        <w:pStyle w:val="BodyText"/>
        <w:spacing w:before="35"/>
        <w:rPr>
          <w:sz w:val="15"/>
        </w:rPr>
      </w:pPr>
    </w:p>
    <w:p>
      <w:pPr>
        <w:pStyle w:val="ListParagraph"/>
        <w:numPr>
          <w:ilvl w:val="0"/>
          <w:numId w:val="327"/>
        </w:numPr>
        <w:tabs>
          <w:tab w:pos="1113" w:val="left" w:leader="none"/>
        </w:tabs>
        <w:spacing w:line="288" w:lineRule="auto" w:before="0" w:after="0"/>
        <w:ind w:left="100" w:right="99" w:firstLine="444"/>
        <w:jc w:val="both"/>
        <w:rPr>
          <w:b/>
          <w:color w:val="0000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169.1-ci</w:t>
      </w:r>
      <w:r>
        <w:rPr>
          <w:spacing w:val="-24"/>
          <w:w w:val="105"/>
          <w:sz w:val="15"/>
        </w:rPr>
        <w:t> </w:t>
      </w:r>
      <w:r>
        <w:rPr>
          <w:w w:val="105"/>
          <w:sz w:val="15"/>
        </w:rPr>
        <w:t>maddənin</w:t>
      </w:r>
      <w:r>
        <w:rPr>
          <w:spacing w:val="-17"/>
          <w:w w:val="105"/>
          <w:sz w:val="15"/>
        </w:rPr>
        <w:t> </w:t>
      </w:r>
      <w:r>
        <w:rPr>
          <w:w w:val="105"/>
          <w:sz w:val="15"/>
        </w:rPr>
        <w:t>sanksiyasında “</w:t>
      </w:r>
      <w:r>
        <w:rPr>
          <w:b/>
          <w:w w:val="105"/>
          <w:sz w:val="15"/>
        </w:rPr>
        <w:t>şərti maliyyə vahidi məbləğinin üç yüz mislinədək</w:t>
      </w:r>
      <w:r>
        <w:rPr>
          <w:b/>
          <w:spacing w:val="-24"/>
          <w:w w:val="105"/>
          <w:sz w:val="15"/>
        </w:rPr>
        <w:t> </w:t>
      </w:r>
      <w:r>
        <w:rPr>
          <w:w w:val="105"/>
          <w:sz w:val="15"/>
        </w:rPr>
        <w:t>” sözləri “</w:t>
      </w:r>
      <w:r>
        <w:rPr>
          <w:b/>
          <w:w w:val="105"/>
          <w:sz w:val="15"/>
        </w:rPr>
        <w:t>üç yüz manatadək</w:t>
      </w:r>
      <w:r>
        <w:rPr>
          <w:w w:val="105"/>
          <w:sz w:val="15"/>
        </w:rPr>
        <w:t>” sözləri ilə əvəz edilmişdir.</w:t>
      </w:r>
    </w:p>
    <w:p>
      <w:pPr>
        <w:spacing w:line="288" w:lineRule="auto" w:before="1"/>
        <w:ind w:left="100" w:right="101" w:firstLine="444"/>
        <w:jc w:val="both"/>
        <w:rPr>
          <w:sz w:val="15"/>
        </w:rPr>
      </w:pPr>
      <w:r>
        <w:rPr>
          <w:w w:val="105"/>
          <w:sz w:val="15"/>
        </w:rPr>
        <w:t>31</w:t>
      </w:r>
      <w:r>
        <w:rPr>
          <w:spacing w:val="-1"/>
          <w:w w:val="105"/>
          <w:sz w:val="15"/>
        </w:rPr>
        <w:t> </w:t>
      </w:r>
      <w:r>
        <w:rPr>
          <w:w w:val="105"/>
          <w:sz w:val="15"/>
        </w:rPr>
        <w:t>may</w:t>
      </w:r>
      <w:r>
        <w:rPr>
          <w:spacing w:val="-1"/>
          <w:w w:val="105"/>
          <w:sz w:val="15"/>
        </w:rPr>
        <w:t> </w:t>
      </w:r>
      <w:r>
        <w:rPr>
          <w:w w:val="105"/>
          <w:sz w:val="15"/>
        </w:rPr>
        <w:t>2011-ci</w:t>
      </w:r>
      <w:r>
        <w:rPr>
          <w:spacing w:val="-1"/>
          <w:w w:val="105"/>
          <w:sz w:val="15"/>
        </w:rPr>
        <w:t> </w:t>
      </w:r>
      <w:r>
        <w:rPr>
          <w:w w:val="105"/>
          <w:sz w:val="15"/>
        </w:rPr>
        <w:t>il tarixli</w:t>
      </w:r>
      <w:r>
        <w:rPr>
          <w:spacing w:val="-1"/>
          <w:w w:val="105"/>
          <w:sz w:val="15"/>
        </w:rPr>
        <w:t> </w:t>
      </w:r>
      <w:r>
        <w:rPr>
          <w:b/>
          <w:w w:val="105"/>
          <w:sz w:val="15"/>
        </w:rPr>
        <w:t>137-IVQD </w:t>
      </w:r>
      <w:r>
        <w:rPr>
          <w:w w:val="105"/>
          <w:sz w:val="15"/>
        </w:rPr>
        <w:t>nömrəli Azərbaycan Respublikasının Qanunu </w:t>
      </w:r>
      <w:r>
        <w:rPr>
          <w:b/>
          <w:w w:val="105"/>
          <w:sz w:val="15"/>
        </w:rPr>
        <w:t>(“Azərbaycan” qəzeti, 02 iyul 2011-ci</w:t>
      </w:r>
      <w:r>
        <w:rPr>
          <w:b/>
          <w:w w:val="105"/>
          <w:sz w:val="15"/>
        </w:rPr>
        <w:t> il, № 141 Azərbaycan Respublikasının Qanunvericilik Toplusu, 2011-ci il, № 6, maddə 472)</w:t>
      </w:r>
      <w:r>
        <w:rPr>
          <w:b/>
          <w:w w:val="105"/>
          <w:sz w:val="15"/>
        </w:rPr>
        <w:t> </w:t>
      </w:r>
      <w:r>
        <w:rPr>
          <w:w w:val="105"/>
          <w:sz w:val="15"/>
        </w:rPr>
        <w:t>ilə</w:t>
      </w:r>
      <w:r>
        <w:rPr>
          <w:w w:val="105"/>
          <w:sz w:val="15"/>
        </w:rPr>
        <w:t> 169.1 maddədən “</w:t>
      </w:r>
      <w:r>
        <w:rPr>
          <w:b/>
          <w:w w:val="105"/>
          <w:sz w:val="15"/>
        </w:rPr>
        <w:t>bir ilədək müddətə azadlığın məhdudlaşdırılması və ya</w:t>
      </w:r>
      <w:r>
        <w:rPr>
          <w:b/>
          <w:spacing w:val="-71"/>
          <w:w w:val="105"/>
          <w:sz w:val="15"/>
        </w:rPr>
        <w:t> </w:t>
      </w:r>
      <w:r>
        <w:rPr>
          <w:w w:val="105"/>
          <w:sz w:val="15"/>
        </w:rPr>
        <w:t>” sözləri çıxarılmışdır.</w:t>
      </w:r>
    </w:p>
    <w:p>
      <w:pPr>
        <w:spacing w:line="288" w:lineRule="auto" w:before="0"/>
        <w:ind w:left="100" w:right="97" w:firstLine="444"/>
        <w:jc w:val="both"/>
        <w:rPr>
          <w:sz w:val="15"/>
        </w:rPr>
      </w:pPr>
      <w:r>
        <w:rPr>
          <w:w w:val="105"/>
          <w:sz w:val="15"/>
        </w:rPr>
        <w:t>02 noyabr 2012-ci il</w:t>
      </w:r>
      <w:r>
        <w:rPr>
          <w:w w:val="105"/>
          <w:sz w:val="15"/>
        </w:rPr>
        <w:t> tarixli </w:t>
      </w:r>
      <w:r>
        <w:rPr>
          <w:b/>
          <w:w w:val="105"/>
          <w:sz w:val="15"/>
        </w:rPr>
        <w:t>461-IVQD </w:t>
      </w:r>
      <w:r>
        <w:rPr>
          <w:w w:val="105"/>
          <w:sz w:val="15"/>
        </w:rPr>
        <w:t>nömrəli Azərbaycan Respublikasının Qanunu </w:t>
      </w:r>
      <w:r>
        <w:rPr>
          <w:b/>
          <w:w w:val="105"/>
          <w:sz w:val="15"/>
        </w:rPr>
        <w:t>(“Azərbaycan” qəzeti, 11 noyabr</w:t>
      </w:r>
      <w:r>
        <w:rPr>
          <w:b/>
          <w:spacing w:val="-3"/>
          <w:w w:val="105"/>
          <w:sz w:val="15"/>
        </w:rPr>
        <w:t> </w:t>
      </w:r>
      <w:r>
        <w:rPr>
          <w:b/>
          <w:w w:val="105"/>
          <w:sz w:val="15"/>
        </w:rPr>
        <w:t>2012-ci il, № 251, Azərbaycan Respublikasının Qanunvericilik Toplusu, 2012-ci il, № 11, maddə 1068) </w:t>
      </w:r>
      <w:r>
        <w:rPr>
          <w:w w:val="105"/>
          <w:sz w:val="15"/>
        </w:rPr>
        <w:t>ilə 169.1-ci maddədə “</w:t>
      </w:r>
      <w:r>
        <w:rPr>
          <w:b/>
          <w:w w:val="105"/>
          <w:sz w:val="15"/>
        </w:rPr>
        <w:t>üç yüz</w:t>
      </w:r>
      <w:r>
        <w:rPr>
          <w:w w:val="105"/>
          <w:sz w:val="15"/>
        </w:rPr>
        <w:t>” sözləri “</w:t>
      </w:r>
      <w:r>
        <w:rPr>
          <w:b/>
          <w:w w:val="105"/>
          <w:sz w:val="15"/>
        </w:rPr>
        <w:t>beş min manatdan səkkiz min</w:t>
      </w:r>
      <w:r>
        <w:rPr>
          <w:w w:val="105"/>
          <w:sz w:val="15"/>
        </w:rPr>
        <w:t>” sözləri ilə əvəz edilmişdir.</w:t>
      </w:r>
    </w:p>
    <w:p>
      <w:pPr>
        <w:spacing w:line="288" w:lineRule="auto" w:before="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169.1-ci</w:t>
      </w:r>
      <w:r>
        <w:rPr>
          <w:w w:val="105"/>
          <w:sz w:val="15"/>
        </w:rPr>
        <w:t> maddənin</w:t>
      </w:r>
      <w:r>
        <w:rPr>
          <w:w w:val="105"/>
          <w:sz w:val="15"/>
        </w:rPr>
        <w:t> sanksiyasında</w:t>
      </w:r>
      <w:r>
        <w:rPr>
          <w:w w:val="105"/>
          <w:sz w:val="15"/>
        </w:rPr>
        <w:t> “</w:t>
      </w:r>
      <w:r>
        <w:rPr>
          <w:b/>
          <w:w w:val="105"/>
          <w:sz w:val="15"/>
        </w:rPr>
        <w:t>işləri</w:t>
      </w:r>
      <w:r>
        <w:rPr>
          <w:b/>
          <w:w w:val="105"/>
          <w:sz w:val="15"/>
        </w:rPr>
        <w:t> və</w:t>
      </w:r>
      <w:r>
        <w:rPr>
          <w:b/>
          <w:w w:val="105"/>
          <w:sz w:val="15"/>
        </w:rPr>
        <w:t> ya</w:t>
      </w:r>
      <w:r>
        <w:rPr>
          <w:b/>
          <w:spacing w:val="-24"/>
          <w:w w:val="105"/>
          <w:sz w:val="15"/>
        </w:rPr>
        <w:t> </w:t>
      </w:r>
      <w:r>
        <w:rPr>
          <w:w w:val="105"/>
          <w:sz w:val="15"/>
        </w:rPr>
        <w:t>”</w:t>
      </w:r>
      <w:r>
        <w:rPr>
          <w:spacing w:val="40"/>
          <w:w w:val="105"/>
          <w:sz w:val="15"/>
        </w:rPr>
        <w:t> </w:t>
      </w:r>
      <w:r>
        <w:rPr>
          <w:w w:val="105"/>
          <w:sz w:val="15"/>
        </w:rPr>
        <w:t>sözlərindən</w:t>
      </w:r>
      <w:r>
        <w:rPr>
          <w:spacing w:val="40"/>
          <w:w w:val="105"/>
          <w:sz w:val="15"/>
        </w:rPr>
        <w:t> </w:t>
      </w:r>
      <w:r>
        <w:rPr>
          <w:w w:val="105"/>
          <w:sz w:val="15"/>
        </w:rPr>
        <w:t>sonra </w:t>
      </w:r>
      <w:r>
        <w:rPr>
          <w:b/>
          <w:w w:val="105"/>
          <w:sz w:val="15"/>
        </w:rPr>
        <w:t>“iki</w:t>
      </w:r>
      <w:r>
        <w:rPr>
          <w:b/>
          <w:w w:val="105"/>
          <w:sz w:val="15"/>
        </w:rPr>
        <w:t> ilədək</w:t>
      </w:r>
      <w:r>
        <w:rPr>
          <w:b/>
          <w:w w:val="105"/>
          <w:sz w:val="15"/>
        </w:rPr>
        <w:t> müddətə</w:t>
      </w:r>
      <w:r>
        <w:rPr>
          <w:b/>
          <w:w w:val="105"/>
          <w:sz w:val="15"/>
        </w:rPr>
        <w:t> azadlığın məhdudlaşdırılması və ya</w:t>
      </w:r>
      <w:r>
        <w:rPr>
          <w:w w:val="105"/>
          <w:sz w:val="15"/>
        </w:rPr>
        <w:t>” sözləri əlavə edilmişdir.</w:t>
      </w:r>
    </w:p>
    <w:p>
      <w:pPr>
        <w:pStyle w:val="BodyText"/>
        <w:spacing w:before="34"/>
        <w:rPr>
          <w:sz w:val="15"/>
        </w:rPr>
      </w:pPr>
    </w:p>
    <w:p>
      <w:pPr>
        <w:pStyle w:val="ListParagraph"/>
        <w:numPr>
          <w:ilvl w:val="0"/>
          <w:numId w:val="327"/>
        </w:numPr>
        <w:tabs>
          <w:tab w:pos="1104" w:val="left" w:leader="none"/>
        </w:tabs>
        <w:spacing w:line="288" w:lineRule="auto" w:before="0" w:after="0"/>
        <w:ind w:left="100" w:right="97"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169.2-ci maddənin sanksiyasında “</w:t>
      </w:r>
      <w:r>
        <w:rPr>
          <w:b/>
          <w:w w:val="105"/>
          <w:sz w:val="15"/>
        </w:rPr>
        <w:t>şərti maliyyə vahidi məbləğinin yüz mislindən beş yüz mislinədək</w:t>
      </w:r>
      <w:r>
        <w:rPr>
          <w:w w:val="105"/>
          <w:sz w:val="15"/>
        </w:rPr>
        <w:t>” sözləri “</w:t>
      </w:r>
      <w:r>
        <w:rPr>
          <w:b/>
          <w:w w:val="105"/>
          <w:sz w:val="15"/>
        </w:rPr>
        <w:t>yüz manatdan beş yüz manatadək</w:t>
      </w:r>
      <w:r>
        <w:rPr>
          <w:w w:val="105"/>
          <w:sz w:val="15"/>
        </w:rPr>
        <w:t>” sözləri ilə əvəz edilmişdir.</w:t>
      </w:r>
    </w:p>
    <w:p>
      <w:pPr>
        <w:spacing w:line="288" w:lineRule="auto" w:before="1"/>
        <w:ind w:left="100" w:right="99" w:firstLine="444"/>
        <w:jc w:val="both"/>
        <w:rPr>
          <w:sz w:val="15"/>
        </w:rPr>
      </w:pPr>
      <w:r>
        <w:rPr>
          <w:w w:val="105"/>
          <w:sz w:val="15"/>
        </w:rPr>
        <w:t>31 may 2011-ci il tarixli </w:t>
      </w:r>
      <w:r>
        <w:rPr>
          <w:b/>
          <w:w w:val="105"/>
          <w:sz w:val="15"/>
        </w:rPr>
        <w:t>137-IVQD </w:t>
      </w:r>
      <w:r>
        <w:rPr>
          <w:w w:val="105"/>
          <w:sz w:val="15"/>
        </w:rPr>
        <w:t>nömrəli Azərbaycan Respublikasının Qanunu </w:t>
      </w:r>
      <w:r>
        <w:rPr>
          <w:b/>
          <w:w w:val="105"/>
          <w:sz w:val="15"/>
        </w:rPr>
        <w:t>(“Azərbaycan” qəzeti, 02 iyul 2011-ci il, № 141 Azərbaycan Respublikasının Qanunvericilik Toplusu, 2011-ci il, № 6, maddə 472)</w:t>
      </w:r>
      <w:r>
        <w:rPr>
          <w:b/>
          <w:w w:val="105"/>
          <w:sz w:val="15"/>
        </w:rPr>
        <w:t> </w:t>
      </w:r>
      <w:r>
        <w:rPr>
          <w:w w:val="105"/>
          <w:sz w:val="15"/>
        </w:rPr>
        <w:t>ilə 169.2-ci maddədən</w:t>
      </w:r>
      <w:r>
        <w:rPr>
          <w:spacing w:val="-22"/>
          <w:w w:val="105"/>
          <w:sz w:val="15"/>
        </w:rPr>
        <w:t> </w:t>
      </w:r>
      <w:r>
        <w:rPr>
          <w:w w:val="105"/>
          <w:sz w:val="15"/>
        </w:rPr>
        <w:t>“</w:t>
      </w:r>
      <w:r>
        <w:rPr>
          <w:b/>
          <w:w w:val="105"/>
          <w:sz w:val="15"/>
        </w:rPr>
        <w:t>bir ilədək müddətə azadlığın məhdudlaşdırılması və ya bir ilədək müddətə islah işləri və ya</w:t>
      </w:r>
      <w:r>
        <w:rPr>
          <w:b/>
          <w:spacing w:val="-24"/>
          <w:w w:val="105"/>
          <w:sz w:val="15"/>
        </w:rPr>
        <w:t> </w:t>
      </w:r>
      <w:r>
        <w:rPr>
          <w:w w:val="105"/>
          <w:sz w:val="15"/>
        </w:rPr>
        <w:t>” sözləri </w:t>
      </w:r>
      <w:r>
        <w:rPr>
          <w:spacing w:val="-2"/>
          <w:w w:val="105"/>
          <w:sz w:val="15"/>
        </w:rPr>
        <w:t>çıxarılmışdır.</w:t>
      </w:r>
    </w:p>
    <w:p>
      <w:pPr>
        <w:spacing w:line="288" w:lineRule="auto" w:before="1"/>
        <w:ind w:left="100" w:right="97" w:firstLine="444"/>
        <w:jc w:val="both"/>
        <w:rPr>
          <w:sz w:val="15"/>
        </w:rPr>
      </w:pPr>
      <w:r>
        <w:rPr>
          <w:w w:val="105"/>
          <w:sz w:val="15"/>
        </w:rPr>
        <w:t>02 noyabr 2012-ci il</w:t>
      </w:r>
      <w:r>
        <w:rPr>
          <w:w w:val="105"/>
          <w:sz w:val="15"/>
        </w:rPr>
        <w:t> tarixli </w:t>
      </w:r>
      <w:r>
        <w:rPr>
          <w:b/>
          <w:w w:val="105"/>
          <w:sz w:val="15"/>
        </w:rPr>
        <w:t>461-IVQD </w:t>
      </w:r>
      <w:r>
        <w:rPr>
          <w:w w:val="105"/>
          <w:sz w:val="15"/>
        </w:rPr>
        <w:t>nömrəli Azərbaycan Respublikasının Qanunu </w:t>
      </w:r>
      <w:r>
        <w:rPr>
          <w:b/>
          <w:w w:val="105"/>
          <w:sz w:val="15"/>
        </w:rPr>
        <w:t>(“Azərbaycan” qəzeti, 11 noyabr</w:t>
      </w:r>
      <w:r>
        <w:rPr>
          <w:b/>
          <w:spacing w:val="-3"/>
          <w:w w:val="105"/>
          <w:sz w:val="15"/>
        </w:rPr>
        <w:t> </w:t>
      </w:r>
      <w:r>
        <w:rPr>
          <w:b/>
          <w:w w:val="105"/>
          <w:sz w:val="15"/>
        </w:rPr>
        <w:t>2012-ci il, № 251, Azərbaycan Respublikasının Qanunvericilik Toplusu, 2012-ci il, № 11, maddə 1068) </w:t>
      </w:r>
      <w:r>
        <w:rPr>
          <w:w w:val="105"/>
          <w:sz w:val="15"/>
        </w:rPr>
        <w:t>ilə 169.2-ci maddədə “</w:t>
      </w:r>
      <w:r>
        <w:rPr>
          <w:b/>
          <w:w w:val="105"/>
          <w:sz w:val="15"/>
        </w:rPr>
        <w:t>yüz manatdan beş yüz</w:t>
      </w:r>
      <w:r>
        <w:rPr>
          <w:w w:val="105"/>
          <w:sz w:val="15"/>
        </w:rPr>
        <w:t>” sözləri “</w:t>
      </w:r>
      <w:r>
        <w:rPr>
          <w:b/>
          <w:w w:val="105"/>
          <w:sz w:val="15"/>
        </w:rPr>
        <w:t>beş min manatdan səkkiz min</w:t>
      </w:r>
      <w:r>
        <w:rPr>
          <w:w w:val="105"/>
          <w:sz w:val="15"/>
        </w:rPr>
        <w:t>” sözləri ilə əvəz edilmişdir.</w:t>
      </w:r>
    </w:p>
    <w:p>
      <w:pPr>
        <w:spacing w:line="288" w:lineRule="auto" w:before="0"/>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169.2-ci</w:t>
      </w:r>
      <w:r>
        <w:rPr>
          <w:spacing w:val="-24"/>
          <w:w w:val="105"/>
          <w:sz w:val="15"/>
        </w:rPr>
        <w:t> </w:t>
      </w:r>
      <w:r>
        <w:rPr>
          <w:w w:val="105"/>
          <w:sz w:val="15"/>
        </w:rPr>
        <w:t>maddənin</w:t>
      </w:r>
      <w:r>
        <w:rPr>
          <w:spacing w:val="-24"/>
          <w:w w:val="105"/>
          <w:sz w:val="15"/>
        </w:rPr>
        <w:t> </w:t>
      </w:r>
      <w:r>
        <w:rPr>
          <w:w w:val="105"/>
          <w:sz w:val="15"/>
        </w:rPr>
        <w:t>sanksiyasında</w:t>
      </w:r>
      <w:r>
        <w:rPr>
          <w:spacing w:val="-23"/>
          <w:w w:val="105"/>
          <w:sz w:val="15"/>
        </w:rPr>
        <w:t> </w:t>
      </w:r>
      <w:r>
        <w:rPr>
          <w:w w:val="105"/>
          <w:sz w:val="15"/>
        </w:rPr>
        <w:t>“</w:t>
      </w:r>
      <w:r>
        <w:rPr>
          <w:b/>
          <w:w w:val="105"/>
          <w:sz w:val="15"/>
        </w:rPr>
        <w:t>cərimə</w:t>
      </w:r>
      <w:r>
        <w:rPr>
          <w:b/>
          <w:spacing w:val="-21"/>
          <w:w w:val="105"/>
          <w:sz w:val="15"/>
        </w:rPr>
        <w:t> </w:t>
      </w:r>
      <w:r>
        <w:rPr>
          <w:b/>
          <w:w w:val="105"/>
          <w:sz w:val="15"/>
        </w:rPr>
        <w:t>və</w:t>
      </w:r>
      <w:r>
        <w:rPr>
          <w:b/>
          <w:spacing w:val="-9"/>
          <w:w w:val="105"/>
          <w:sz w:val="15"/>
        </w:rPr>
        <w:t> </w:t>
      </w:r>
      <w:r>
        <w:rPr>
          <w:b/>
          <w:w w:val="105"/>
          <w:sz w:val="15"/>
        </w:rPr>
        <w:t>ya</w:t>
      </w:r>
      <w:r>
        <w:rPr>
          <w:b/>
          <w:spacing w:val="-24"/>
          <w:w w:val="105"/>
          <w:sz w:val="15"/>
        </w:rPr>
        <w:t> </w:t>
      </w:r>
      <w:r>
        <w:rPr>
          <w:w w:val="105"/>
          <w:sz w:val="15"/>
        </w:rPr>
        <w:t>”</w:t>
      </w:r>
      <w:r>
        <w:rPr>
          <w:spacing w:val="-5"/>
          <w:w w:val="105"/>
          <w:sz w:val="15"/>
        </w:rPr>
        <w:t> </w:t>
      </w:r>
      <w:r>
        <w:rPr>
          <w:w w:val="105"/>
          <w:sz w:val="15"/>
        </w:rPr>
        <w:t>sözlərindən</w:t>
      </w:r>
      <w:r>
        <w:rPr>
          <w:spacing w:val="-5"/>
          <w:w w:val="105"/>
          <w:sz w:val="15"/>
        </w:rPr>
        <w:t> </w:t>
      </w:r>
      <w:r>
        <w:rPr>
          <w:w w:val="105"/>
          <w:sz w:val="15"/>
        </w:rPr>
        <w:t>sonra</w:t>
      </w:r>
      <w:r>
        <w:rPr>
          <w:spacing w:val="-5"/>
          <w:w w:val="105"/>
          <w:sz w:val="15"/>
        </w:rPr>
        <w:t> </w:t>
      </w:r>
      <w:r>
        <w:rPr>
          <w:w w:val="105"/>
          <w:sz w:val="15"/>
        </w:rPr>
        <w:t>“</w:t>
      </w:r>
      <w:r>
        <w:rPr>
          <w:b/>
          <w:w w:val="105"/>
          <w:sz w:val="15"/>
        </w:rPr>
        <w:t>üç</w:t>
      </w:r>
      <w:r>
        <w:rPr>
          <w:b/>
          <w:spacing w:val="-3"/>
          <w:w w:val="105"/>
          <w:sz w:val="15"/>
        </w:rPr>
        <w:t> </w:t>
      </w:r>
      <w:r>
        <w:rPr>
          <w:b/>
          <w:w w:val="105"/>
          <w:sz w:val="15"/>
        </w:rPr>
        <w:t>ilədək</w:t>
      </w:r>
      <w:r>
        <w:rPr>
          <w:b/>
          <w:spacing w:val="-3"/>
          <w:w w:val="105"/>
          <w:sz w:val="15"/>
        </w:rPr>
        <w:t> </w:t>
      </w:r>
      <w:r>
        <w:rPr>
          <w:b/>
          <w:w w:val="105"/>
          <w:sz w:val="15"/>
        </w:rPr>
        <w:t>müddətə</w:t>
      </w:r>
      <w:r>
        <w:rPr>
          <w:b/>
          <w:spacing w:val="-3"/>
          <w:w w:val="105"/>
          <w:sz w:val="15"/>
        </w:rPr>
        <w:t> </w:t>
      </w:r>
      <w:r>
        <w:rPr>
          <w:b/>
          <w:w w:val="105"/>
          <w:sz w:val="15"/>
        </w:rPr>
        <w:t>azadlığın</w:t>
      </w:r>
      <w:r>
        <w:rPr>
          <w:b/>
          <w:spacing w:val="-3"/>
          <w:w w:val="105"/>
          <w:sz w:val="15"/>
        </w:rPr>
        <w:t> </w:t>
      </w:r>
      <w:r>
        <w:rPr>
          <w:b/>
          <w:w w:val="105"/>
          <w:sz w:val="15"/>
        </w:rPr>
        <w:t>məhdudlaşdırılması və ya</w:t>
      </w:r>
      <w:r>
        <w:rPr>
          <w:w w:val="105"/>
          <w:sz w:val="15"/>
        </w:rPr>
        <w:t>” sözləri əlavə edilmişdir.</w:t>
      </w:r>
    </w:p>
    <w:p>
      <w:pPr>
        <w:pStyle w:val="BodyText"/>
        <w:spacing w:before="35"/>
        <w:rPr>
          <w:sz w:val="15"/>
        </w:rPr>
      </w:pPr>
    </w:p>
    <w:p>
      <w:pPr>
        <w:pStyle w:val="ListParagraph"/>
        <w:numPr>
          <w:ilvl w:val="0"/>
          <w:numId w:val="327"/>
        </w:numPr>
        <w:tabs>
          <w:tab w:pos="1106" w:val="left" w:leader="none"/>
        </w:tabs>
        <w:spacing w:line="240" w:lineRule="auto" w:before="0" w:after="0"/>
        <w:ind w:left="1106" w:right="0" w:hanging="562"/>
        <w:jc w:val="left"/>
        <w:rPr>
          <w:b/>
          <w:color w:val="0000FF"/>
          <w:position w:val="12"/>
          <w:sz w:val="15"/>
          <w:u w:val="single" w:color="0000FF"/>
        </w:rPr>
      </w:pPr>
      <w:r>
        <w:rPr>
          <w:w w:val="105"/>
          <w:sz w:val="15"/>
        </w:rPr>
        <w:t>11</w:t>
      </w:r>
      <w:r>
        <w:rPr>
          <w:spacing w:val="-10"/>
          <w:w w:val="105"/>
          <w:sz w:val="15"/>
        </w:rPr>
        <w:t> </w:t>
      </w:r>
      <w:r>
        <w:rPr>
          <w:w w:val="105"/>
          <w:sz w:val="15"/>
        </w:rPr>
        <w:t>dekabr</w:t>
      </w:r>
      <w:r>
        <w:rPr>
          <w:spacing w:val="-9"/>
          <w:w w:val="105"/>
          <w:sz w:val="15"/>
        </w:rPr>
        <w:t> </w:t>
      </w:r>
      <w:r>
        <w:rPr>
          <w:w w:val="105"/>
          <w:sz w:val="15"/>
        </w:rPr>
        <w:t>2012-ci</w:t>
      </w:r>
      <w:r>
        <w:rPr>
          <w:spacing w:val="-10"/>
          <w:w w:val="105"/>
          <w:sz w:val="15"/>
        </w:rPr>
        <w:t> </w:t>
      </w:r>
      <w:r>
        <w:rPr>
          <w:w w:val="105"/>
          <w:sz w:val="15"/>
        </w:rPr>
        <w:t>il</w:t>
      </w:r>
      <w:r>
        <w:rPr>
          <w:spacing w:val="-9"/>
          <w:w w:val="105"/>
          <w:sz w:val="15"/>
        </w:rPr>
        <w:t> </w:t>
      </w:r>
      <w:r>
        <w:rPr>
          <w:w w:val="105"/>
          <w:sz w:val="15"/>
        </w:rPr>
        <w:t>tarixli</w:t>
      </w:r>
      <w:r>
        <w:rPr>
          <w:spacing w:val="13"/>
          <w:w w:val="105"/>
          <w:sz w:val="15"/>
        </w:rPr>
        <w:t> </w:t>
      </w:r>
      <w:r>
        <w:rPr>
          <w:b/>
          <w:w w:val="105"/>
          <w:sz w:val="15"/>
        </w:rPr>
        <w:t>495-IVQD</w:t>
      </w:r>
      <w:r>
        <w:rPr>
          <w:b/>
          <w:spacing w:val="-17"/>
          <w:w w:val="105"/>
          <w:sz w:val="15"/>
        </w:rPr>
        <w:t> </w:t>
      </w:r>
      <w:r>
        <w:rPr>
          <w:w w:val="105"/>
          <w:sz w:val="15"/>
        </w:rPr>
        <w:t>nömrəli</w:t>
      </w:r>
      <w:r>
        <w:rPr>
          <w:spacing w:val="-10"/>
          <w:w w:val="105"/>
          <w:sz w:val="15"/>
        </w:rPr>
        <w:t> </w:t>
      </w:r>
      <w:r>
        <w:rPr>
          <w:w w:val="105"/>
          <w:sz w:val="15"/>
        </w:rPr>
        <w:t>Azərbaycan</w:t>
      </w:r>
      <w:r>
        <w:rPr>
          <w:spacing w:val="-11"/>
          <w:w w:val="105"/>
          <w:sz w:val="15"/>
        </w:rPr>
        <w:t> </w:t>
      </w:r>
      <w:r>
        <w:rPr>
          <w:w w:val="105"/>
          <w:sz w:val="15"/>
        </w:rPr>
        <w:t>Respublikasının</w:t>
      </w:r>
      <w:r>
        <w:rPr>
          <w:spacing w:val="-10"/>
          <w:w w:val="105"/>
          <w:sz w:val="15"/>
        </w:rPr>
        <w:t> </w:t>
      </w:r>
      <w:r>
        <w:rPr>
          <w:w w:val="105"/>
          <w:sz w:val="15"/>
        </w:rPr>
        <w:t>Qanunu</w:t>
      </w:r>
      <w:r>
        <w:rPr>
          <w:spacing w:val="-4"/>
          <w:w w:val="105"/>
          <w:sz w:val="15"/>
        </w:rPr>
        <w:t> </w:t>
      </w:r>
      <w:r>
        <w:rPr>
          <w:b/>
          <w:w w:val="105"/>
          <w:sz w:val="15"/>
        </w:rPr>
        <w:t>(“Respublika”</w:t>
      </w:r>
      <w:r>
        <w:rPr>
          <w:b/>
          <w:spacing w:val="-4"/>
          <w:w w:val="105"/>
          <w:sz w:val="15"/>
        </w:rPr>
        <w:t> </w:t>
      </w:r>
      <w:r>
        <w:rPr>
          <w:b/>
          <w:spacing w:val="-2"/>
          <w:w w:val="105"/>
          <w:sz w:val="15"/>
        </w:rPr>
        <w:t>qəzeti,</w:t>
      </w:r>
    </w:p>
    <w:p>
      <w:pPr>
        <w:spacing w:line="288" w:lineRule="auto" w:before="34"/>
        <w:ind w:left="100" w:right="0" w:firstLine="0"/>
        <w:jc w:val="left"/>
        <w:rPr>
          <w:sz w:val="15"/>
        </w:rPr>
      </w:pPr>
      <w:r>
        <w:rPr>
          <w:b/>
          <w:w w:val="105"/>
          <w:sz w:val="15"/>
        </w:rPr>
        <w:t>19</w:t>
      </w:r>
      <w:r>
        <w:rPr>
          <w:b/>
          <w:spacing w:val="40"/>
          <w:w w:val="105"/>
          <w:sz w:val="15"/>
        </w:rPr>
        <w:t> </w:t>
      </w:r>
      <w:r>
        <w:rPr>
          <w:b/>
          <w:w w:val="105"/>
          <w:sz w:val="15"/>
        </w:rPr>
        <w:t>yanvar</w:t>
      </w:r>
      <w:r>
        <w:rPr>
          <w:b/>
          <w:spacing w:val="40"/>
          <w:w w:val="105"/>
          <w:sz w:val="15"/>
        </w:rPr>
        <w:t> </w:t>
      </w:r>
      <w:r>
        <w:rPr>
          <w:b/>
          <w:w w:val="105"/>
          <w:sz w:val="15"/>
        </w:rPr>
        <w:t>2013-cü</w:t>
      </w:r>
      <w:r>
        <w:rPr>
          <w:b/>
          <w:spacing w:val="40"/>
          <w:w w:val="105"/>
          <w:sz w:val="15"/>
        </w:rPr>
        <w:t> </w:t>
      </w:r>
      <w:r>
        <w:rPr>
          <w:b/>
          <w:w w:val="105"/>
          <w:sz w:val="15"/>
        </w:rPr>
        <w:t>il,</w:t>
      </w:r>
      <w:r>
        <w:rPr>
          <w:b/>
          <w:spacing w:val="40"/>
          <w:w w:val="105"/>
          <w:sz w:val="15"/>
        </w:rPr>
        <w:t> </w:t>
      </w:r>
      <w:r>
        <w:rPr>
          <w:b/>
          <w:w w:val="105"/>
          <w:sz w:val="15"/>
        </w:rPr>
        <w:t>№</w:t>
      </w:r>
      <w:r>
        <w:rPr>
          <w:b/>
          <w:spacing w:val="40"/>
          <w:w w:val="105"/>
          <w:sz w:val="15"/>
        </w:rPr>
        <w:t> </w:t>
      </w:r>
      <w:r>
        <w:rPr>
          <w:b/>
          <w:w w:val="105"/>
          <w:sz w:val="15"/>
        </w:rPr>
        <w:t>12;</w:t>
      </w:r>
      <w:r>
        <w:rPr>
          <w:b/>
          <w:spacing w:val="40"/>
          <w:w w:val="105"/>
          <w:sz w:val="15"/>
        </w:rPr>
        <w:t> </w:t>
      </w:r>
      <w:r>
        <w:rPr>
          <w:b/>
          <w:w w:val="105"/>
          <w:sz w:val="15"/>
        </w:rPr>
        <w:t>“Azərbaycan”</w:t>
      </w:r>
      <w:r>
        <w:rPr>
          <w:b/>
          <w:spacing w:val="40"/>
          <w:w w:val="105"/>
          <w:sz w:val="15"/>
        </w:rPr>
        <w:t> </w:t>
      </w:r>
      <w:r>
        <w:rPr>
          <w:b/>
          <w:w w:val="105"/>
          <w:sz w:val="15"/>
        </w:rPr>
        <w:t>qəzeti,</w:t>
      </w:r>
      <w:r>
        <w:rPr>
          <w:b/>
          <w:spacing w:val="40"/>
          <w:w w:val="105"/>
          <w:sz w:val="15"/>
        </w:rPr>
        <w:t> </w:t>
      </w:r>
      <w:r>
        <w:rPr>
          <w:b/>
          <w:w w:val="105"/>
          <w:sz w:val="15"/>
        </w:rPr>
        <w:t>22</w:t>
      </w:r>
      <w:r>
        <w:rPr>
          <w:b/>
          <w:spacing w:val="40"/>
          <w:w w:val="105"/>
          <w:sz w:val="15"/>
        </w:rPr>
        <w:t> </w:t>
      </w:r>
      <w:r>
        <w:rPr>
          <w:b/>
          <w:w w:val="105"/>
          <w:sz w:val="15"/>
        </w:rPr>
        <w:t>yanvar</w:t>
      </w:r>
      <w:r>
        <w:rPr>
          <w:b/>
          <w:spacing w:val="40"/>
          <w:w w:val="105"/>
          <w:sz w:val="15"/>
        </w:rPr>
        <w:t> </w:t>
      </w:r>
      <w:r>
        <w:rPr>
          <w:b/>
          <w:w w:val="105"/>
          <w:sz w:val="15"/>
        </w:rPr>
        <w:t>2013-cü</w:t>
      </w:r>
      <w:r>
        <w:rPr>
          <w:b/>
          <w:spacing w:val="40"/>
          <w:w w:val="105"/>
          <w:sz w:val="15"/>
        </w:rPr>
        <w:t> </w:t>
      </w:r>
      <w:r>
        <w:rPr>
          <w:b/>
          <w:w w:val="105"/>
          <w:sz w:val="15"/>
        </w:rPr>
        <w:t>il,</w:t>
      </w:r>
      <w:r>
        <w:rPr>
          <w:b/>
          <w:spacing w:val="40"/>
          <w:w w:val="105"/>
          <w:sz w:val="15"/>
        </w:rPr>
        <w:t> </w:t>
      </w:r>
      <w:r>
        <w:rPr>
          <w:b/>
          <w:w w:val="105"/>
          <w:sz w:val="15"/>
        </w:rPr>
        <w:t>№</w:t>
      </w:r>
      <w:r>
        <w:rPr>
          <w:b/>
          <w:spacing w:val="40"/>
          <w:w w:val="105"/>
          <w:sz w:val="15"/>
        </w:rPr>
        <w:t> </w:t>
      </w:r>
      <w:r>
        <w:rPr>
          <w:b/>
          <w:w w:val="105"/>
          <w:sz w:val="15"/>
        </w:rPr>
        <w:t>14;</w:t>
      </w:r>
      <w:r>
        <w:rPr>
          <w:b/>
          <w:spacing w:val="40"/>
          <w:w w:val="105"/>
          <w:sz w:val="15"/>
        </w:rPr>
        <w:t> </w:t>
      </w:r>
      <w:r>
        <w:rPr>
          <w:b/>
          <w:w w:val="105"/>
          <w:sz w:val="15"/>
        </w:rPr>
        <w:t>Azərbaycan</w:t>
      </w:r>
      <w:r>
        <w:rPr>
          <w:b/>
          <w:spacing w:val="40"/>
          <w:w w:val="105"/>
          <w:sz w:val="15"/>
        </w:rPr>
        <w:t> </w:t>
      </w:r>
      <w:r>
        <w:rPr>
          <w:b/>
          <w:w w:val="105"/>
          <w:sz w:val="15"/>
        </w:rPr>
        <w:t>Respublikasının Qanunvericilik</w:t>
      </w:r>
      <w:r>
        <w:rPr>
          <w:b/>
          <w:spacing w:val="-1"/>
          <w:w w:val="105"/>
          <w:sz w:val="15"/>
        </w:rPr>
        <w:t> </w:t>
      </w:r>
      <w:r>
        <w:rPr>
          <w:b/>
          <w:w w:val="105"/>
          <w:sz w:val="15"/>
        </w:rPr>
        <w:t>Toplusu,</w:t>
      </w:r>
      <w:r>
        <w:rPr>
          <w:b/>
          <w:spacing w:val="-1"/>
          <w:w w:val="105"/>
          <w:sz w:val="15"/>
        </w:rPr>
        <w:t> </w:t>
      </w:r>
      <w:r>
        <w:rPr>
          <w:b/>
          <w:w w:val="105"/>
          <w:sz w:val="15"/>
        </w:rPr>
        <w:t>2013-cü</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01,</w:t>
      </w:r>
      <w:r>
        <w:rPr>
          <w:b/>
          <w:spacing w:val="-1"/>
          <w:w w:val="105"/>
          <w:sz w:val="15"/>
        </w:rPr>
        <w:t> </w:t>
      </w:r>
      <w:r>
        <w:rPr>
          <w:b/>
          <w:w w:val="105"/>
          <w:sz w:val="15"/>
        </w:rPr>
        <w:t>maddə</w:t>
      </w:r>
      <w:r>
        <w:rPr>
          <w:b/>
          <w:spacing w:val="-1"/>
          <w:w w:val="105"/>
          <w:sz w:val="15"/>
        </w:rPr>
        <w:t> </w:t>
      </w:r>
      <w:r>
        <w:rPr>
          <w:b/>
          <w:w w:val="105"/>
          <w:sz w:val="15"/>
        </w:rPr>
        <w:t>14)</w:t>
      </w:r>
      <w:r>
        <w:rPr>
          <w:b/>
          <w:spacing w:val="-4"/>
          <w:w w:val="105"/>
          <w:sz w:val="15"/>
        </w:rPr>
        <w:t> </w:t>
      </w:r>
      <w:r>
        <w:rPr>
          <w:w w:val="105"/>
          <w:sz w:val="15"/>
        </w:rPr>
        <w:t>ilə</w:t>
      </w:r>
      <w:r>
        <w:rPr>
          <w:spacing w:val="-1"/>
          <w:w w:val="105"/>
          <w:sz w:val="15"/>
        </w:rPr>
        <w:t> </w:t>
      </w:r>
      <w:r>
        <w:rPr>
          <w:w w:val="105"/>
          <w:sz w:val="15"/>
        </w:rPr>
        <w:t>Məcəlləyə</w:t>
      </w:r>
      <w:r>
        <w:rPr>
          <w:spacing w:val="-1"/>
          <w:w w:val="105"/>
          <w:sz w:val="15"/>
        </w:rPr>
        <w:t> </w:t>
      </w:r>
      <w:r>
        <w:rPr>
          <w:w w:val="105"/>
          <w:sz w:val="15"/>
        </w:rPr>
        <w:t>169-1-ci</w:t>
      </w:r>
      <w:r>
        <w:rPr>
          <w:spacing w:val="-1"/>
          <w:w w:val="105"/>
          <w:sz w:val="15"/>
        </w:rPr>
        <w:t> </w:t>
      </w:r>
      <w:r>
        <w:rPr>
          <w:w w:val="105"/>
          <w:sz w:val="15"/>
        </w:rPr>
        <w:t>maddə</w:t>
      </w:r>
      <w:r>
        <w:rPr>
          <w:spacing w:val="-1"/>
          <w:w w:val="105"/>
          <w:sz w:val="15"/>
        </w:rPr>
        <w:t> </w:t>
      </w:r>
      <w:r>
        <w:rPr>
          <w:w w:val="105"/>
          <w:sz w:val="15"/>
        </w:rPr>
        <w:t>əlavə</w:t>
      </w:r>
      <w:r>
        <w:rPr>
          <w:spacing w:val="-1"/>
          <w:w w:val="105"/>
          <w:sz w:val="15"/>
        </w:rPr>
        <w:t> </w:t>
      </w:r>
      <w:r>
        <w:rPr>
          <w:w w:val="105"/>
          <w:sz w:val="15"/>
        </w:rPr>
        <w:t>edilmişdir.</w:t>
      </w:r>
    </w:p>
    <w:p>
      <w:pPr>
        <w:pStyle w:val="BodyText"/>
        <w:spacing w:before="34"/>
        <w:rPr>
          <w:sz w:val="15"/>
        </w:rPr>
      </w:pPr>
    </w:p>
    <w:p>
      <w:pPr>
        <w:pStyle w:val="ListParagraph"/>
        <w:numPr>
          <w:ilvl w:val="0"/>
          <w:numId w:val="327"/>
        </w:numPr>
        <w:tabs>
          <w:tab w:pos="1128" w:val="left" w:leader="none"/>
        </w:tabs>
        <w:spacing w:line="288" w:lineRule="auto" w:before="0" w:after="0"/>
        <w:ind w:left="100" w:right="104" w:firstLine="444"/>
        <w:jc w:val="both"/>
        <w:rPr>
          <w:b/>
          <w:color w:val="0000FF"/>
          <w:position w:val="12"/>
          <w:sz w:val="15"/>
          <w:u w:val="single" w:color="0000FF"/>
        </w:rPr>
      </w:pPr>
      <w:r>
        <w:rPr>
          <w:color w:val="0000FF"/>
          <w:w w:val="105"/>
          <w:sz w:val="15"/>
          <w:u w:val="single" w:color="0000FF"/>
        </w:rPr>
        <w:t>27 dekabr 2022-ci il tarixli </w:t>
      </w:r>
      <w:r>
        <w:rPr>
          <w:b/>
          <w:color w:val="0000FF"/>
          <w:w w:val="105"/>
          <w:sz w:val="15"/>
          <w:u w:val="single" w:color="0000FF"/>
        </w:rPr>
        <w:t>776-VIQD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3"/>
          <w:w w:val="105"/>
          <w:sz w:val="15"/>
        </w:rPr>
        <w:t> </w:t>
      </w:r>
      <w:r>
        <w:rPr>
          <w:b/>
          <w:w w:val="105"/>
          <w:sz w:val="15"/>
        </w:rPr>
        <w:t>(Azərbaycan Dövlət İnformasiya Agentliyinin (AZƏRTAC-ın) rəsmi internet saytı, 1 fevral 2023-cü il, “Azərbaycan” qəzeti, 2 fevral 2023-cü</w:t>
      </w:r>
      <w:r>
        <w:rPr>
          <w:b/>
          <w:spacing w:val="-23"/>
          <w:w w:val="105"/>
          <w:sz w:val="15"/>
        </w:rPr>
        <w:t> </w:t>
      </w:r>
      <w:r>
        <w:rPr>
          <w:b/>
          <w:w w:val="105"/>
          <w:sz w:val="15"/>
        </w:rPr>
        <w:t>il, № 23, Azərbaycan Respublikasının Qanunvericilik Toplusu, 2023-cü il, № 2, maddə 207</w:t>
      </w:r>
      <w:r>
        <w:rPr>
          <w:b/>
          <w:spacing w:val="-24"/>
          <w:w w:val="105"/>
          <w:sz w:val="15"/>
        </w:rPr>
        <w:t> </w:t>
      </w:r>
      <w:r>
        <w:rPr>
          <w:b/>
          <w:w w:val="105"/>
          <w:sz w:val="15"/>
        </w:rPr>
        <w:t>) </w:t>
      </w:r>
      <w:r>
        <w:rPr>
          <w:spacing w:val="11"/>
          <w:w w:val="105"/>
          <w:sz w:val="15"/>
        </w:rPr>
        <w:t>ilə</w:t>
      </w:r>
      <w:r>
        <w:rPr>
          <w:spacing w:val="-9"/>
          <w:w w:val="105"/>
          <w:sz w:val="15"/>
        </w:rPr>
        <w:t> </w:t>
      </w:r>
      <w:r>
        <w:rPr>
          <w:w w:val="105"/>
          <w:sz w:val="15"/>
        </w:rPr>
        <w:t>171-ci maddənin</w:t>
      </w:r>
      <w:r>
        <w:rPr>
          <w:spacing w:val="-3"/>
          <w:w w:val="105"/>
          <w:sz w:val="15"/>
        </w:rPr>
        <w:t> </w:t>
      </w:r>
      <w:r>
        <w:rPr>
          <w:w w:val="105"/>
          <w:sz w:val="15"/>
        </w:rPr>
        <w:t>adında “</w:t>
      </w:r>
      <w:r>
        <w:rPr>
          <w:b/>
          <w:w w:val="105"/>
          <w:sz w:val="15"/>
        </w:rPr>
        <w:t>və ya</w:t>
      </w:r>
      <w:r>
        <w:rPr>
          <w:w w:val="105"/>
          <w:sz w:val="15"/>
        </w:rPr>
        <w:t>” sözləri “</w:t>
      </w:r>
      <w:r>
        <w:rPr>
          <w:b/>
          <w:w w:val="105"/>
          <w:sz w:val="15"/>
        </w:rPr>
        <w:t>, pornoqrafiya tamaşalarında iştirak etməyə və ya digər</w:t>
      </w:r>
      <w:r>
        <w:rPr>
          <w:b/>
          <w:spacing w:val="-24"/>
          <w:w w:val="105"/>
          <w:sz w:val="15"/>
        </w:rPr>
        <w:t> </w:t>
      </w:r>
      <w:r>
        <w:rPr>
          <w:w w:val="105"/>
          <w:sz w:val="15"/>
        </w:rPr>
        <w:t>” sözləri ilə əvəz </w:t>
      </w:r>
      <w:r>
        <w:rPr>
          <w:spacing w:val="-2"/>
          <w:w w:val="105"/>
          <w:sz w:val="15"/>
        </w:rPr>
        <w:t>edilmişdir.</w:t>
      </w:r>
    </w:p>
    <w:p>
      <w:pPr>
        <w:pStyle w:val="BodyText"/>
        <w:spacing w:before="35"/>
        <w:rPr>
          <w:sz w:val="15"/>
        </w:rPr>
      </w:pPr>
    </w:p>
    <w:p>
      <w:pPr>
        <w:pStyle w:val="ListParagraph"/>
        <w:numPr>
          <w:ilvl w:val="0"/>
          <w:numId w:val="327"/>
        </w:numPr>
        <w:tabs>
          <w:tab w:pos="1128" w:val="left" w:leader="none"/>
        </w:tabs>
        <w:spacing w:line="288" w:lineRule="auto" w:before="0" w:after="0"/>
        <w:ind w:left="100" w:right="101" w:firstLine="444"/>
        <w:jc w:val="both"/>
        <w:rPr>
          <w:b/>
          <w:color w:val="0000FF"/>
          <w:position w:val="12"/>
          <w:sz w:val="15"/>
          <w:u w:val="single" w:color="0000FF"/>
        </w:rPr>
      </w:pPr>
      <w:r>
        <w:rPr>
          <w:color w:val="0000FF"/>
          <w:w w:val="105"/>
          <w:sz w:val="15"/>
          <w:u w:val="single" w:color="0000FF"/>
        </w:rPr>
        <w:t>27 dekabr 2022-ci il tarixli </w:t>
      </w:r>
      <w:r>
        <w:rPr>
          <w:b/>
          <w:color w:val="0000FF"/>
          <w:w w:val="105"/>
          <w:sz w:val="15"/>
          <w:u w:val="single" w:color="0000FF"/>
        </w:rPr>
        <w:t>776-VIQD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3"/>
          <w:w w:val="105"/>
          <w:sz w:val="15"/>
        </w:rPr>
        <w:t> </w:t>
      </w:r>
      <w:r>
        <w:rPr>
          <w:b/>
          <w:w w:val="105"/>
          <w:sz w:val="15"/>
        </w:rPr>
        <w:t>(Azərbaycan Dövlət İnformasiya Agentliyinin (AZƏRTAC-ın) rəsmi internet saytı, 1 fevral 2023-cü il, “Azərbaycan” qəzeti, 2 fevral 2023-cü</w:t>
      </w:r>
      <w:r>
        <w:rPr>
          <w:b/>
          <w:spacing w:val="-24"/>
          <w:w w:val="105"/>
          <w:sz w:val="15"/>
        </w:rPr>
        <w:t> </w:t>
      </w:r>
      <w:r>
        <w:rPr>
          <w:b/>
          <w:w w:val="105"/>
          <w:sz w:val="15"/>
        </w:rPr>
        <w:t>il, № 23, Azərbaycan Respublikasının Qanunvericilik Toplusu, 2023-cü il, № 2, maddə 207</w:t>
      </w:r>
      <w:r>
        <w:rPr>
          <w:b/>
          <w:spacing w:val="-24"/>
          <w:w w:val="105"/>
          <w:sz w:val="15"/>
        </w:rPr>
        <w:t> </w:t>
      </w:r>
      <w:r>
        <w:rPr>
          <w:b/>
          <w:w w:val="105"/>
          <w:sz w:val="15"/>
        </w:rPr>
        <w:t>) </w:t>
      </w:r>
      <w:r>
        <w:rPr>
          <w:w w:val="105"/>
          <w:sz w:val="15"/>
        </w:rPr>
        <w:t>ilə</w:t>
      </w:r>
      <w:r>
        <w:rPr>
          <w:spacing w:val="-8"/>
          <w:w w:val="105"/>
          <w:sz w:val="15"/>
        </w:rPr>
        <w:t> </w:t>
      </w:r>
      <w:r>
        <w:rPr>
          <w:w w:val="105"/>
          <w:sz w:val="15"/>
        </w:rPr>
        <w:t>171.1-ci maddənin</w:t>
      </w:r>
      <w:r>
        <w:rPr>
          <w:spacing w:val="-24"/>
          <w:w w:val="105"/>
          <w:sz w:val="15"/>
        </w:rPr>
        <w:t> </w:t>
      </w:r>
      <w:r>
        <w:rPr>
          <w:w w:val="105"/>
          <w:sz w:val="15"/>
        </w:rPr>
        <w:t>dispozisiyasına</w:t>
      </w:r>
      <w:r>
        <w:rPr>
          <w:spacing w:val="-8"/>
          <w:w w:val="105"/>
          <w:sz w:val="15"/>
        </w:rPr>
        <w:t> </w:t>
      </w:r>
      <w:r>
        <w:rPr>
          <w:w w:val="105"/>
          <w:sz w:val="15"/>
        </w:rPr>
        <w:t>“</w:t>
      </w:r>
      <w:r>
        <w:rPr>
          <w:b/>
          <w:w w:val="105"/>
          <w:sz w:val="15"/>
        </w:rPr>
        <w:t>fahişəliyə</w:t>
      </w:r>
      <w:r>
        <w:rPr>
          <w:w w:val="105"/>
          <w:sz w:val="15"/>
        </w:rPr>
        <w:t>”</w:t>
      </w:r>
      <w:r>
        <w:rPr>
          <w:w w:val="105"/>
          <w:sz w:val="15"/>
        </w:rPr>
        <w:t> sözündən</w:t>
      </w:r>
      <w:r>
        <w:rPr>
          <w:w w:val="105"/>
          <w:sz w:val="15"/>
        </w:rPr>
        <w:t> sonra</w:t>
      </w:r>
      <w:r>
        <w:rPr>
          <w:w w:val="105"/>
          <w:sz w:val="15"/>
        </w:rPr>
        <w:t> “</w:t>
      </w:r>
      <w:r>
        <w:rPr>
          <w:spacing w:val="-24"/>
          <w:w w:val="105"/>
          <w:sz w:val="15"/>
        </w:rPr>
        <w:t> </w:t>
      </w:r>
      <w:r>
        <w:rPr>
          <w:b/>
          <w:w w:val="105"/>
          <w:sz w:val="15"/>
        </w:rPr>
        <w:t>,</w:t>
      </w:r>
      <w:r>
        <w:rPr>
          <w:b/>
          <w:w w:val="105"/>
          <w:sz w:val="15"/>
        </w:rPr>
        <w:t> pornoqrafiya</w:t>
      </w:r>
      <w:r>
        <w:rPr>
          <w:b/>
          <w:w w:val="105"/>
          <w:sz w:val="15"/>
        </w:rPr>
        <w:t> tamaşalarında</w:t>
      </w:r>
      <w:r>
        <w:rPr>
          <w:b/>
          <w:w w:val="105"/>
          <w:sz w:val="15"/>
        </w:rPr>
        <w:t> iştirak</w:t>
      </w:r>
      <w:r>
        <w:rPr>
          <w:b/>
          <w:w w:val="105"/>
          <w:sz w:val="15"/>
        </w:rPr>
        <w:t> etməyə</w:t>
      </w:r>
      <w:r>
        <w:rPr>
          <w:b/>
          <w:spacing w:val="-24"/>
          <w:w w:val="105"/>
          <w:sz w:val="15"/>
        </w:rPr>
        <w:t> </w:t>
      </w:r>
      <w:r>
        <w:rPr>
          <w:w w:val="105"/>
          <w:sz w:val="15"/>
        </w:rPr>
        <w:t>”</w:t>
      </w:r>
      <w:r>
        <w:rPr>
          <w:w w:val="105"/>
          <w:sz w:val="15"/>
        </w:rPr>
        <w:t> sözləri, sanksiyasına</w:t>
      </w:r>
      <w:r>
        <w:rPr>
          <w:spacing w:val="-24"/>
          <w:w w:val="105"/>
          <w:sz w:val="15"/>
        </w:rPr>
        <w:t> </w:t>
      </w:r>
      <w:r>
        <w:rPr>
          <w:w w:val="105"/>
          <w:sz w:val="15"/>
        </w:rPr>
        <w:t>“</w:t>
      </w:r>
      <w:r>
        <w:rPr>
          <w:b/>
          <w:w w:val="105"/>
          <w:sz w:val="15"/>
        </w:rPr>
        <w:t>üç</w:t>
      </w:r>
      <w:r>
        <w:rPr>
          <w:w w:val="105"/>
          <w:sz w:val="15"/>
        </w:rPr>
        <w:t>”</w:t>
      </w:r>
      <w:r>
        <w:rPr>
          <w:spacing w:val="-23"/>
          <w:w w:val="105"/>
          <w:sz w:val="15"/>
        </w:rPr>
        <w:t> </w:t>
      </w:r>
      <w:r>
        <w:rPr>
          <w:w w:val="105"/>
          <w:sz w:val="15"/>
        </w:rPr>
        <w:t>sözündən əvvəl “</w:t>
      </w:r>
      <w:r>
        <w:rPr>
          <w:spacing w:val="-24"/>
          <w:w w:val="105"/>
          <w:sz w:val="15"/>
        </w:rPr>
        <w:t> </w:t>
      </w:r>
      <w:r>
        <w:rPr>
          <w:b/>
          <w:w w:val="105"/>
          <w:sz w:val="15"/>
        </w:rPr>
        <w:t>üç ilədək müddətə müəyyən vəzifə tutma və ya müəyyən fəaliyyətlə məşğul olma hüququndan məhrum edilməklə</w:t>
      </w:r>
      <w:r>
        <w:rPr>
          <w:w w:val="105"/>
          <w:sz w:val="15"/>
        </w:rPr>
        <w:t>” sözləri əlavə edilmişdir.</w:t>
      </w:r>
    </w:p>
    <w:p>
      <w:pPr>
        <w:pStyle w:val="BodyText"/>
        <w:spacing w:before="35"/>
        <w:rPr>
          <w:sz w:val="15"/>
        </w:rPr>
      </w:pPr>
    </w:p>
    <w:p>
      <w:pPr>
        <w:pStyle w:val="ListParagraph"/>
        <w:numPr>
          <w:ilvl w:val="0"/>
          <w:numId w:val="327"/>
        </w:numPr>
        <w:tabs>
          <w:tab w:pos="1128" w:val="left" w:leader="none"/>
        </w:tabs>
        <w:spacing w:line="288" w:lineRule="auto" w:before="0" w:after="0"/>
        <w:ind w:left="100" w:right="105" w:firstLine="444"/>
        <w:jc w:val="both"/>
        <w:rPr>
          <w:b/>
          <w:color w:val="0000FF"/>
          <w:position w:val="12"/>
          <w:sz w:val="15"/>
          <w:u w:val="single" w:color="0000FF"/>
        </w:rPr>
      </w:pPr>
      <w:r>
        <w:rPr>
          <w:color w:val="0000FF"/>
          <w:w w:val="105"/>
          <w:sz w:val="15"/>
          <w:u w:val="single" w:color="0000FF"/>
        </w:rPr>
        <w:t>27 dekabr 2022-ci il tarixli </w:t>
      </w:r>
      <w:r>
        <w:rPr>
          <w:b/>
          <w:color w:val="0000FF"/>
          <w:w w:val="105"/>
          <w:sz w:val="15"/>
          <w:u w:val="single" w:color="0000FF"/>
        </w:rPr>
        <w:t>776-VIQD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3"/>
          <w:w w:val="105"/>
          <w:sz w:val="15"/>
        </w:rPr>
        <w:t> </w:t>
      </w:r>
      <w:r>
        <w:rPr>
          <w:b/>
          <w:w w:val="105"/>
          <w:sz w:val="15"/>
        </w:rPr>
        <w:t>(Azərbaycan Dövlət İnformasiya Agentliyinin (AZƏRTAC-ın) rəsmi internet saytı, 1 fevral 2023-cü il, “Azərbaycan” qəzeti, 2 fevral</w:t>
      </w:r>
    </w:p>
    <w:p>
      <w:pPr>
        <w:pStyle w:val="ListParagraph"/>
        <w:spacing w:after="0" w:line="288" w:lineRule="auto"/>
        <w:jc w:val="both"/>
        <w:rPr>
          <w:b/>
          <w:position w:val="12"/>
          <w:sz w:val="15"/>
        </w:rPr>
        <w:sectPr>
          <w:pgSz w:w="11900" w:h="16840"/>
          <w:pgMar w:top="500" w:bottom="280" w:left="566" w:right="566"/>
        </w:sectPr>
      </w:pPr>
    </w:p>
    <w:p>
      <w:pPr>
        <w:spacing w:line="288" w:lineRule="auto" w:before="101"/>
        <w:ind w:left="100" w:right="0" w:firstLine="0"/>
        <w:jc w:val="left"/>
        <w:rPr>
          <w:sz w:val="15"/>
        </w:rPr>
      </w:pPr>
      <w:r>
        <w:rPr>
          <w:b/>
          <w:w w:val="105"/>
          <w:sz w:val="15"/>
        </w:rPr>
        <w:t>2023-cü il, № 23, Azərbaycan Respublikasının Qanunvericilik Toplusu, 2023-cü il, № 2, maddə 207</w:t>
      </w:r>
      <w:r>
        <w:rPr>
          <w:b/>
          <w:spacing w:val="-74"/>
          <w:w w:val="105"/>
          <w:sz w:val="15"/>
        </w:rPr>
        <w:t> </w:t>
      </w:r>
      <w:r>
        <w:rPr>
          <w:b/>
          <w:w w:val="105"/>
          <w:sz w:val="15"/>
        </w:rPr>
        <w:t>) </w:t>
      </w:r>
      <w:r>
        <w:rPr>
          <w:w w:val="105"/>
          <w:sz w:val="15"/>
        </w:rPr>
        <w:t>ilə</w:t>
      </w:r>
      <w:r>
        <w:rPr>
          <w:spacing w:val="-9"/>
          <w:w w:val="105"/>
          <w:sz w:val="15"/>
        </w:rPr>
        <w:t> </w:t>
      </w:r>
      <w:r>
        <w:rPr>
          <w:w w:val="105"/>
          <w:sz w:val="15"/>
        </w:rPr>
        <w:t>171.2.1-ci maddəyə “</w:t>
      </w:r>
      <w:r>
        <w:rPr>
          <w:b/>
          <w:w w:val="105"/>
          <w:sz w:val="15"/>
        </w:rPr>
        <w:t>hədəsi ilə</w:t>
      </w:r>
      <w:r>
        <w:rPr>
          <w:w w:val="105"/>
          <w:sz w:val="15"/>
        </w:rPr>
        <w:t>” sözlərindən sonra “</w:t>
      </w:r>
      <w:r>
        <w:rPr>
          <w:b/>
          <w:w w:val="105"/>
          <w:sz w:val="15"/>
        </w:rPr>
        <w:t>və ya digər məcburetmə vasitələri ilə</w:t>
      </w:r>
      <w:r>
        <w:rPr>
          <w:w w:val="105"/>
          <w:sz w:val="15"/>
        </w:rPr>
        <w:t>” sözləri əlavə edilmişdir.</w:t>
      </w:r>
    </w:p>
    <w:p>
      <w:pPr>
        <w:pStyle w:val="BodyText"/>
        <w:spacing w:before="34"/>
        <w:rPr>
          <w:sz w:val="15"/>
        </w:rPr>
      </w:pPr>
    </w:p>
    <w:p>
      <w:pPr>
        <w:pStyle w:val="ListParagraph"/>
        <w:numPr>
          <w:ilvl w:val="0"/>
          <w:numId w:val="327"/>
        </w:numPr>
        <w:tabs>
          <w:tab w:pos="1116"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29 may 2015-ci il tarixli </w:t>
      </w:r>
      <w:r>
        <w:rPr>
          <w:b/>
          <w:color w:val="0000FF"/>
          <w:w w:val="105"/>
          <w:sz w:val="15"/>
          <w:u w:val="single" w:color="0000FF"/>
        </w:rPr>
        <w:t>1296-IVQD</w:t>
      </w:r>
      <w:r>
        <w:rPr>
          <w:b/>
          <w:color w:val="0000FF"/>
          <w:spacing w:val="-8"/>
          <w:w w:val="105"/>
          <w:sz w:val="15"/>
          <w:u w:val="single" w:color="0000FF"/>
        </w:rPr>
        <w:t> </w:t>
      </w:r>
      <w:r>
        <w:rPr>
          <w:color w:val="0000FF"/>
          <w:w w:val="105"/>
          <w:sz w:val="15"/>
          <w:u w:val="single" w:color="0000FF"/>
        </w:rPr>
        <w:t>nömrəli</w:t>
      </w:r>
      <w:r>
        <w:rPr>
          <w:color w:val="0000FF"/>
          <w:spacing w:val="26"/>
          <w:w w:val="105"/>
          <w:sz w:val="15"/>
        </w:rPr>
        <w:t> </w:t>
      </w:r>
      <w:r>
        <w:rPr>
          <w:w w:val="105"/>
          <w:sz w:val="15"/>
        </w:rPr>
        <w:t>Azərbaycan</w:t>
      </w:r>
      <w:r>
        <w:rPr>
          <w:spacing w:val="23"/>
          <w:w w:val="105"/>
          <w:sz w:val="15"/>
        </w:rPr>
        <w:t> </w:t>
      </w:r>
      <w:r>
        <w:rPr>
          <w:w w:val="105"/>
          <w:sz w:val="15"/>
        </w:rPr>
        <w:t>Respublikasının</w:t>
      </w:r>
      <w:r>
        <w:rPr>
          <w:spacing w:val="23"/>
          <w:w w:val="105"/>
          <w:sz w:val="15"/>
        </w:rPr>
        <w:t> </w:t>
      </w:r>
      <w:r>
        <w:rPr>
          <w:w w:val="105"/>
          <w:sz w:val="15"/>
        </w:rPr>
        <w:t>Qanunu</w:t>
      </w:r>
      <w:r>
        <w:rPr>
          <w:spacing w:val="-1"/>
          <w:w w:val="105"/>
          <w:sz w:val="15"/>
        </w:rPr>
        <w:t> </w:t>
      </w:r>
      <w:r>
        <w:rPr>
          <w:b/>
          <w:w w:val="105"/>
          <w:sz w:val="15"/>
        </w:rPr>
        <w:t>(“Respublika” qəzeti, 11 iyun 2015-ci il, № 124, Azərbaycan Respublikasının Qanunvericilik Toplusu, 2015-ci il, № 06, maddə 690)</w:t>
      </w:r>
      <w:r>
        <w:rPr>
          <w:b/>
          <w:spacing w:val="-6"/>
          <w:w w:val="105"/>
          <w:sz w:val="15"/>
        </w:rPr>
        <w:t> </w:t>
      </w:r>
      <w:r>
        <w:rPr>
          <w:w w:val="105"/>
          <w:sz w:val="15"/>
        </w:rPr>
        <w:t>ilə yeni məzmunda 171.2.3-cü maddə əlavə edilmişdir.</w:t>
      </w:r>
    </w:p>
    <w:p>
      <w:pPr>
        <w:pStyle w:val="BodyText"/>
        <w:spacing w:before="35"/>
        <w:rPr>
          <w:sz w:val="15"/>
        </w:rPr>
      </w:pPr>
    </w:p>
    <w:p>
      <w:pPr>
        <w:pStyle w:val="ListParagraph"/>
        <w:numPr>
          <w:ilvl w:val="0"/>
          <w:numId w:val="327"/>
        </w:numPr>
        <w:tabs>
          <w:tab w:pos="1128" w:val="left" w:leader="none"/>
        </w:tabs>
        <w:spacing w:line="288" w:lineRule="auto" w:before="0" w:after="0"/>
        <w:ind w:left="100" w:right="101" w:firstLine="444"/>
        <w:jc w:val="both"/>
        <w:rPr>
          <w:b/>
          <w:color w:val="0000FF"/>
          <w:position w:val="12"/>
          <w:sz w:val="15"/>
          <w:u w:val="single" w:color="0000FF"/>
        </w:rPr>
      </w:pPr>
      <w:r>
        <w:rPr>
          <w:color w:val="0000FF"/>
          <w:w w:val="105"/>
          <w:sz w:val="15"/>
          <w:u w:val="single" w:color="0000FF"/>
        </w:rPr>
        <w:t>27 dekabr 2022-ci il tarixli </w:t>
      </w:r>
      <w:r>
        <w:rPr>
          <w:b/>
          <w:color w:val="0000FF"/>
          <w:w w:val="105"/>
          <w:sz w:val="15"/>
          <w:u w:val="single" w:color="0000FF"/>
        </w:rPr>
        <w:t>776-VIQD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3"/>
          <w:w w:val="105"/>
          <w:sz w:val="15"/>
        </w:rPr>
        <w:t> </w:t>
      </w:r>
      <w:r>
        <w:rPr>
          <w:b/>
          <w:w w:val="105"/>
          <w:sz w:val="15"/>
        </w:rPr>
        <w:t>(Azərbaycan Dövlət İnformasiya Agentliyinin (AZƏRTAC-ın) rəsmi internet saytı, 1 fevral 2023-cü il, “Azərbaycan” qəzeti, 2 fevral 2023-cü</w:t>
      </w:r>
      <w:r>
        <w:rPr>
          <w:b/>
          <w:spacing w:val="-24"/>
          <w:w w:val="105"/>
          <w:sz w:val="15"/>
        </w:rPr>
        <w:t> </w:t>
      </w:r>
      <w:r>
        <w:rPr>
          <w:b/>
          <w:w w:val="105"/>
          <w:sz w:val="15"/>
        </w:rPr>
        <w:t>il,</w:t>
      </w:r>
      <w:r>
        <w:rPr>
          <w:b/>
          <w:spacing w:val="-20"/>
          <w:w w:val="105"/>
          <w:sz w:val="15"/>
        </w:rPr>
        <w:t> </w:t>
      </w:r>
      <w:r>
        <w:rPr>
          <w:b/>
          <w:w w:val="105"/>
          <w:sz w:val="15"/>
        </w:rPr>
        <w:t>№ 23, Azərbaycan Respublikasının Qanunvericilik Toplusu, 2023-cü il, № 2, maddə 207</w:t>
      </w:r>
      <w:r>
        <w:rPr>
          <w:b/>
          <w:spacing w:val="-24"/>
          <w:w w:val="105"/>
          <w:sz w:val="15"/>
        </w:rPr>
        <w:t> </w:t>
      </w:r>
      <w:r>
        <w:rPr>
          <w:b/>
          <w:w w:val="105"/>
          <w:sz w:val="15"/>
        </w:rPr>
        <w:t>) </w:t>
      </w:r>
      <w:r>
        <w:rPr>
          <w:w w:val="105"/>
          <w:sz w:val="15"/>
        </w:rPr>
        <w:t>ilə</w:t>
      </w:r>
      <w:r>
        <w:rPr>
          <w:spacing w:val="-9"/>
          <w:w w:val="105"/>
          <w:sz w:val="15"/>
        </w:rPr>
        <w:t> </w:t>
      </w:r>
      <w:r>
        <w:rPr>
          <w:w w:val="105"/>
          <w:sz w:val="15"/>
        </w:rPr>
        <w:t>171.2.3-cü maddənin</w:t>
      </w:r>
      <w:r>
        <w:rPr>
          <w:spacing w:val="-4"/>
          <w:w w:val="105"/>
          <w:sz w:val="15"/>
        </w:rPr>
        <w:t> </w:t>
      </w:r>
      <w:r>
        <w:rPr>
          <w:w w:val="105"/>
          <w:sz w:val="15"/>
        </w:rPr>
        <w:t>sonunda</w:t>
      </w:r>
      <w:r>
        <w:rPr>
          <w:spacing w:val="-4"/>
          <w:w w:val="105"/>
          <w:sz w:val="15"/>
        </w:rPr>
        <w:t> </w:t>
      </w:r>
      <w:r>
        <w:rPr>
          <w:w w:val="105"/>
          <w:sz w:val="15"/>
        </w:rPr>
        <w:t>tire</w:t>
      </w:r>
      <w:r>
        <w:rPr>
          <w:spacing w:val="-4"/>
          <w:w w:val="105"/>
          <w:sz w:val="15"/>
        </w:rPr>
        <w:t> </w:t>
      </w:r>
      <w:r>
        <w:rPr>
          <w:w w:val="105"/>
          <w:sz w:val="15"/>
        </w:rPr>
        <w:t>işarəsi</w:t>
      </w:r>
      <w:r>
        <w:rPr>
          <w:spacing w:val="-4"/>
          <w:w w:val="105"/>
          <w:sz w:val="15"/>
        </w:rPr>
        <w:t> </w:t>
      </w:r>
      <w:r>
        <w:rPr>
          <w:w w:val="105"/>
          <w:sz w:val="15"/>
        </w:rPr>
        <w:t>nöqtəli</w:t>
      </w:r>
      <w:r>
        <w:rPr>
          <w:spacing w:val="-4"/>
          <w:w w:val="105"/>
          <w:sz w:val="15"/>
        </w:rPr>
        <w:t> </w:t>
      </w:r>
      <w:r>
        <w:rPr>
          <w:w w:val="105"/>
          <w:sz w:val="15"/>
        </w:rPr>
        <w:t>vergül</w:t>
      </w:r>
      <w:r>
        <w:rPr>
          <w:spacing w:val="-4"/>
          <w:w w:val="105"/>
          <w:sz w:val="15"/>
        </w:rPr>
        <w:t> </w:t>
      </w:r>
      <w:r>
        <w:rPr>
          <w:w w:val="105"/>
          <w:sz w:val="15"/>
        </w:rPr>
        <w:t>işarəsi</w:t>
      </w:r>
      <w:r>
        <w:rPr>
          <w:spacing w:val="-4"/>
          <w:w w:val="105"/>
          <w:sz w:val="15"/>
        </w:rPr>
        <w:t> </w:t>
      </w:r>
      <w:r>
        <w:rPr>
          <w:w w:val="105"/>
          <w:sz w:val="15"/>
        </w:rPr>
        <w:t>ilə</w:t>
      </w:r>
      <w:r>
        <w:rPr>
          <w:spacing w:val="-4"/>
          <w:w w:val="105"/>
          <w:sz w:val="15"/>
        </w:rPr>
        <w:t> </w:t>
      </w:r>
      <w:r>
        <w:rPr>
          <w:w w:val="105"/>
          <w:sz w:val="15"/>
        </w:rPr>
        <w:t>əvəz</w:t>
      </w:r>
      <w:r>
        <w:rPr>
          <w:spacing w:val="-4"/>
          <w:w w:val="105"/>
          <w:sz w:val="15"/>
        </w:rPr>
        <w:t> </w:t>
      </w:r>
      <w:r>
        <w:rPr>
          <w:w w:val="105"/>
          <w:sz w:val="15"/>
        </w:rPr>
        <w:t>edilmişdir</w:t>
      </w:r>
      <w:r>
        <w:rPr>
          <w:spacing w:val="-4"/>
          <w:w w:val="105"/>
          <w:sz w:val="15"/>
        </w:rPr>
        <w:t> </w:t>
      </w:r>
      <w:r>
        <w:rPr>
          <w:w w:val="105"/>
          <w:sz w:val="15"/>
        </w:rPr>
        <w:t>və</w:t>
      </w:r>
      <w:r>
        <w:rPr>
          <w:spacing w:val="-4"/>
          <w:w w:val="105"/>
          <w:sz w:val="15"/>
        </w:rPr>
        <w:t> </w:t>
      </w:r>
      <w:r>
        <w:rPr>
          <w:w w:val="105"/>
          <w:sz w:val="15"/>
        </w:rPr>
        <w:t>yeni</w:t>
      </w:r>
      <w:r>
        <w:rPr>
          <w:spacing w:val="-4"/>
          <w:w w:val="105"/>
          <w:sz w:val="15"/>
        </w:rPr>
        <w:t> </w:t>
      </w:r>
      <w:r>
        <w:rPr>
          <w:w w:val="105"/>
          <w:sz w:val="15"/>
        </w:rPr>
        <w:t>məzmunda</w:t>
      </w:r>
      <w:r>
        <w:rPr>
          <w:spacing w:val="-4"/>
          <w:w w:val="105"/>
          <w:sz w:val="15"/>
        </w:rPr>
        <w:t> </w:t>
      </w:r>
      <w:r>
        <w:rPr>
          <w:w w:val="105"/>
          <w:sz w:val="15"/>
        </w:rPr>
        <w:t>171.2.4-cü</w:t>
      </w:r>
      <w:r>
        <w:rPr>
          <w:spacing w:val="-4"/>
          <w:w w:val="105"/>
          <w:sz w:val="15"/>
        </w:rPr>
        <w:t> </w:t>
      </w:r>
      <w:r>
        <w:rPr>
          <w:w w:val="105"/>
          <w:sz w:val="15"/>
        </w:rPr>
        <w:t>maddə</w:t>
      </w:r>
      <w:r>
        <w:rPr>
          <w:spacing w:val="-4"/>
          <w:w w:val="105"/>
          <w:sz w:val="15"/>
        </w:rPr>
        <w:t> </w:t>
      </w:r>
      <w:r>
        <w:rPr>
          <w:w w:val="105"/>
          <w:sz w:val="15"/>
        </w:rPr>
        <w:t>əlavə </w:t>
      </w:r>
      <w:r>
        <w:rPr>
          <w:spacing w:val="-2"/>
          <w:w w:val="105"/>
          <w:sz w:val="15"/>
        </w:rPr>
        <w:t>edilmişdir.</w:t>
      </w:r>
    </w:p>
    <w:p>
      <w:pPr>
        <w:pStyle w:val="BodyText"/>
        <w:spacing w:before="35"/>
        <w:rPr>
          <w:sz w:val="15"/>
        </w:rPr>
      </w:pPr>
    </w:p>
    <w:p>
      <w:pPr>
        <w:pStyle w:val="ListParagraph"/>
        <w:numPr>
          <w:ilvl w:val="0"/>
          <w:numId w:val="327"/>
        </w:numPr>
        <w:tabs>
          <w:tab w:pos="1128" w:val="left" w:leader="none"/>
        </w:tabs>
        <w:spacing w:line="288" w:lineRule="auto" w:before="0" w:after="0"/>
        <w:ind w:left="100" w:right="102" w:firstLine="444"/>
        <w:jc w:val="both"/>
        <w:rPr>
          <w:b/>
          <w:color w:val="0000FF"/>
          <w:position w:val="12"/>
          <w:sz w:val="15"/>
          <w:u w:val="single" w:color="0000FF"/>
        </w:rPr>
      </w:pPr>
      <w:r>
        <w:rPr>
          <w:color w:val="0000FF"/>
          <w:w w:val="105"/>
          <w:sz w:val="15"/>
          <w:u w:val="single" w:color="0000FF"/>
        </w:rPr>
        <w:t>27 dekabr 2022-ci il tarixli </w:t>
      </w:r>
      <w:r>
        <w:rPr>
          <w:b/>
          <w:color w:val="0000FF"/>
          <w:w w:val="105"/>
          <w:sz w:val="15"/>
          <w:u w:val="single" w:color="0000FF"/>
        </w:rPr>
        <w:t>776-VIQD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3"/>
          <w:w w:val="105"/>
          <w:sz w:val="15"/>
        </w:rPr>
        <w:t> </w:t>
      </w:r>
      <w:r>
        <w:rPr>
          <w:b/>
          <w:w w:val="105"/>
          <w:sz w:val="15"/>
        </w:rPr>
        <w:t>(Azərbaycan Dövlət İnformasiya Agentliyinin (AZƏRTAC-ın) rəsmi internet saytı, 1 fevral 2023-cü il, “Azərbaycan” qəzeti, 2 fevral 2023-cü</w:t>
      </w:r>
      <w:r>
        <w:rPr>
          <w:b/>
          <w:spacing w:val="-24"/>
          <w:w w:val="105"/>
          <w:sz w:val="15"/>
        </w:rPr>
        <w:t> </w:t>
      </w:r>
      <w:r>
        <w:rPr>
          <w:b/>
          <w:w w:val="105"/>
          <w:sz w:val="15"/>
        </w:rPr>
        <w:t>il, № 23, Azərbaycan Respublikasının Qanunvericilik Toplusu, 2023-cü il, № 2, maddə 207</w:t>
      </w:r>
      <w:r>
        <w:rPr>
          <w:b/>
          <w:spacing w:val="-24"/>
          <w:w w:val="105"/>
          <w:sz w:val="15"/>
        </w:rPr>
        <w:t> </w:t>
      </w:r>
      <w:r>
        <w:rPr>
          <w:b/>
          <w:w w:val="105"/>
          <w:sz w:val="15"/>
        </w:rPr>
        <w:t>) </w:t>
      </w:r>
      <w:r>
        <w:rPr>
          <w:w w:val="105"/>
          <w:sz w:val="15"/>
        </w:rPr>
        <w:t>ilə</w:t>
      </w:r>
      <w:r>
        <w:rPr>
          <w:spacing w:val="-8"/>
          <w:w w:val="105"/>
          <w:sz w:val="15"/>
        </w:rPr>
        <w:t> </w:t>
      </w:r>
      <w:r>
        <w:rPr>
          <w:w w:val="105"/>
          <w:sz w:val="15"/>
        </w:rPr>
        <w:t>171.2-ci maddənin</w:t>
      </w:r>
      <w:r>
        <w:rPr>
          <w:spacing w:val="-24"/>
          <w:w w:val="105"/>
          <w:sz w:val="15"/>
        </w:rPr>
        <w:t> </w:t>
      </w:r>
      <w:r>
        <w:rPr>
          <w:w w:val="105"/>
          <w:sz w:val="15"/>
        </w:rPr>
        <w:t>sanksiyasına</w:t>
      </w:r>
      <w:r>
        <w:rPr>
          <w:spacing w:val="-12"/>
          <w:w w:val="105"/>
          <w:sz w:val="15"/>
        </w:rPr>
        <w:t> </w:t>
      </w:r>
      <w:r>
        <w:rPr>
          <w:w w:val="105"/>
          <w:sz w:val="15"/>
        </w:rPr>
        <w:t>“</w:t>
      </w:r>
      <w:r>
        <w:rPr>
          <w:b/>
          <w:w w:val="105"/>
          <w:sz w:val="15"/>
        </w:rPr>
        <w:t>dörd</w:t>
      </w:r>
      <w:r>
        <w:rPr>
          <w:w w:val="105"/>
          <w:sz w:val="15"/>
        </w:rPr>
        <w:t>” sözündən əvvəl “</w:t>
      </w:r>
      <w:r>
        <w:rPr>
          <w:spacing w:val="-24"/>
          <w:w w:val="105"/>
          <w:sz w:val="15"/>
        </w:rPr>
        <w:t> </w:t>
      </w:r>
      <w:r>
        <w:rPr>
          <w:b/>
          <w:w w:val="105"/>
          <w:sz w:val="15"/>
        </w:rPr>
        <w:t>üç ilədək müddətə müəyyən vəzifə tutma və ya müəyyən fəaliyyətlə məşğul olma hüququndan məhrum edilməklə</w:t>
      </w:r>
      <w:r>
        <w:rPr>
          <w:w w:val="105"/>
          <w:sz w:val="15"/>
        </w:rPr>
        <w:t>” sözləri əlavə edilmişdir.</w:t>
      </w:r>
    </w:p>
    <w:p>
      <w:pPr>
        <w:pStyle w:val="BodyText"/>
        <w:spacing w:before="35"/>
        <w:rPr>
          <w:sz w:val="15"/>
        </w:rPr>
      </w:pPr>
    </w:p>
    <w:p>
      <w:pPr>
        <w:pStyle w:val="ListParagraph"/>
        <w:numPr>
          <w:ilvl w:val="0"/>
          <w:numId w:val="327"/>
        </w:numPr>
        <w:tabs>
          <w:tab w:pos="1125" w:val="left" w:leader="none"/>
        </w:tabs>
        <w:spacing w:line="240" w:lineRule="auto" w:before="0" w:after="0"/>
        <w:ind w:left="1125" w:right="0" w:hanging="581"/>
        <w:jc w:val="left"/>
        <w:rPr>
          <w:b/>
          <w:color w:val="0000FF"/>
          <w:position w:val="12"/>
          <w:sz w:val="15"/>
          <w:u w:val="single" w:color="0000FF"/>
        </w:rPr>
      </w:pPr>
      <w:r>
        <w:rPr>
          <w:w w:val="105"/>
          <w:sz w:val="15"/>
        </w:rPr>
        <w:t>29</w:t>
      </w:r>
      <w:r>
        <w:rPr>
          <w:spacing w:val="10"/>
          <w:w w:val="105"/>
          <w:sz w:val="15"/>
        </w:rPr>
        <w:t> </w:t>
      </w:r>
      <w:r>
        <w:rPr>
          <w:w w:val="105"/>
          <w:sz w:val="15"/>
        </w:rPr>
        <w:t>iyun</w:t>
      </w:r>
      <w:r>
        <w:rPr>
          <w:spacing w:val="11"/>
          <w:w w:val="105"/>
          <w:sz w:val="15"/>
        </w:rPr>
        <w:t> </w:t>
      </w:r>
      <w:r>
        <w:rPr>
          <w:w w:val="105"/>
          <w:sz w:val="15"/>
        </w:rPr>
        <w:t>2012-ci</w:t>
      </w:r>
      <w:r>
        <w:rPr>
          <w:spacing w:val="10"/>
          <w:w w:val="105"/>
          <w:sz w:val="15"/>
        </w:rPr>
        <w:t> </w:t>
      </w:r>
      <w:r>
        <w:rPr>
          <w:w w:val="105"/>
          <w:sz w:val="15"/>
        </w:rPr>
        <w:t>il</w:t>
      </w:r>
      <w:r>
        <w:rPr>
          <w:spacing w:val="11"/>
          <w:w w:val="105"/>
          <w:sz w:val="15"/>
        </w:rPr>
        <w:t> </w:t>
      </w:r>
      <w:r>
        <w:rPr>
          <w:w w:val="105"/>
          <w:sz w:val="15"/>
        </w:rPr>
        <w:t>tarixli</w:t>
      </w:r>
      <w:r>
        <w:rPr>
          <w:spacing w:val="13"/>
          <w:w w:val="105"/>
          <w:sz w:val="15"/>
        </w:rPr>
        <w:t> </w:t>
      </w:r>
      <w:r>
        <w:rPr>
          <w:b/>
          <w:w w:val="105"/>
          <w:sz w:val="15"/>
        </w:rPr>
        <w:t>408-IVQD</w:t>
      </w:r>
      <w:r>
        <w:rPr>
          <w:b/>
          <w:spacing w:val="-15"/>
          <w:w w:val="105"/>
          <w:sz w:val="15"/>
        </w:rPr>
        <w:t> </w:t>
      </w:r>
      <w:r>
        <w:rPr>
          <w:w w:val="105"/>
          <w:sz w:val="15"/>
        </w:rPr>
        <w:t>nömrəli</w:t>
      </w:r>
      <w:r>
        <w:rPr>
          <w:spacing w:val="14"/>
          <w:w w:val="105"/>
          <w:sz w:val="15"/>
        </w:rPr>
        <w:t> </w:t>
      </w:r>
      <w:r>
        <w:rPr>
          <w:w w:val="105"/>
          <w:sz w:val="15"/>
        </w:rPr>
        <w:t>Azərbaycan</w:t>
      </w:r>
      <w:r>
        <w:rPr>
          <w:spacing w:val="15"/>
          <w:w w:val="105"/>
          <w:sz w:val="15"/>
        </w:rPr>
        <w:t> </w:t>
      </w:r>
      <w:r>
        <w:rPr>
          <w:w w:val="105"/>
          <w:sz w:val="15"/>
        </w:rPr>
        <w:t>Respublikasının</w:t>
      </w:r>
      <w:r>
        <w:rPr>
          <w:spacing w:val="14"/>
          <w:w w:val="105"/>
          <w:sz w:val="15"/>
        </w:rPr>
        <w:t> </w:t>
      </w:r>
      <w:r>
        <w:rPr>
          <w:w w:val="105"/>
          <w:sz w:val="15"/>
        </w:rPr>
        <w:t>Qanunu</w:t>
      </w:r>
      <w:r>
        <w:rPr>
          <w:spacing w:val="-1"/>
          <w:w w:val="105"/>
          <w:sz w:val="15"/>
        </w:rPr>
        <w:t> </w:t>
      </w:r>
      <w:r>
        <w:rPr>
          <w:b/>
          <w:w w:val="105"/>
          <w:sz w:val="15"/>
        </w:rPr>
        <w:t>(“Respublika”</w:t>
      </w:r>
      <w:r>
        <w:rPr>
          <w:b/>
          <w:spacing w:val="10"/>
          <w:w w:val="105"/>
          <w:sz w:val="15"/>
        </w:rPr>
        <w:t> </w:t>
      </w:r>
      <w:r>
        <w:rPr>
          <w:b/>
          <w:spacing w:val="-2"/>
          <w:w w:val="105"/>
          <w:sz w:val="15"/>
        </w:rPr>
        <w:t>qəzeti,</w:t>
      </w:r>
    </w:p>
    <w:p>
      <w:pPr>
        <w:spacing w:line="288" w:lineRule="auto" w:before="34"/>
        <w:ind w:left="100" w:right="0" w:firstLine="0"/>
        <w:jc w:val="left"/>
        <w:rPr>
          <w:sz w:val="15"/>
        </w:rPr>
      </w:pPr>
      <w:r>
        <w:rPr>
          <w:b/>
          <w:w w:val="105"/>
          <w:sz w:val="15"/>
        </w:rPr>
        <w:t>17</w:t>
      </w:r>
      <w:r>
        <w:rPr>
          <w:b/>
          <w:spacing w:val="71"/>
          <w:w w:val="105"/>
          <w:sz w:val="15"/>
        </w:rPr>
        <w:t> </w:t>
      </w:r>
      <w:r>
        <w:rPr>
          <w:b/>
          <w:w w:val="105"/>
          <w:sz w:val="15"/>
        </w:rPr>
        <w:t>iyul</w:t>
      </w:r>
      <w:r>
        <w:rPr>
          <w:b/>
          <w:spacing w:val="71"/>
          <w:w w:val="105"/>
          <w:sz w:val="15"/>
        </w:rPr>
        <w:t> </w:t>
      </w:r>
      <w:r>
        <w:rPr>
          <w:b/>
          <w:w w:val="105"/>
          <w:sz w:val="15"/>
        </w:rPr>
        <w:t>2012-ci</w:t>
      </w:r>
      <w:r>
        <w:rPr>
          <w:b/>
          <w:spacing w:val="71"/>
          <w:w w:val="105"/>
          <w:sz w:val="15"/>
        </w:rPr>
        <w:t> </w:t>
      </w:r>
      <w:r>
        <w:rPr>
          <w:b/>
          <w:w w:val="105"/>
          <w:sz w:val="15"/>
        </w:rPr>
        <w:t>il,</w:t>
      </w:r>
      <w:r>
        <w:rPr>
          <w:b/>
          <w:spacing w:val="71"/>
          <w:w w:val="105"/>
          <w:sz w:val="15"/>
        </w:rPr>
        <w:t> </w:t>
      </w:r>
      <w:r>
        <w:rPr>
          <w:b/>
          <w:w w:val="105"/>
          <w:sz w:val="15"/>
        </w:rPr>
        <w:t>№</w:t>
      </w:r>
      <w:r>
        <w:rPr>
          <w:b/>
          <w:spacing w:val="71"/>
          <w:w w:val="105"/>
          <w:sz w:val="15"/>
        </w:rPr>
        <w:t> </w:t>
      </w:r>
      <w:r>
        <w:rPr>
          <w:b/>
          <w:w w:val="105"/>
          <w:sz w:val="15"/>
        </w:rPr>
        <w:t>156,</w:t>
      </w:r>
      <w:r>
        <w:rPr>
          <w:b/>
          <w:spacing w:val="71"/>
          <w:w w:val="105"/>
          <w:sz w:val="15"/>
        </w:rPr>
        <w:t> </w:t>
      </w:r>
      <w:r>
        <w:rPr>
          <w:b/>
          <w:w w:val="105"/>
          <w:sz w:val="15"/>
        </w:rPr>
        <w:t>“Azərbaycan”</w:t>
      </w:r>
      <w:r>
        <w:rPr>
          <w:b/>
          <w:spacing w:val="71"/>
          <w:w w:val="105"/>
          <w:sz w:val="15"/>
        </w:rPr>
        <w:t> </w:t>
      </w:r>
      <w:r>
        <w:rPr>
          <w:b/>
          <w:w w:val="105"/>
          <w:sz w:val="15"/>
        </w:rPr>
        <w:t>qəzeti</w:t>
      </w:r>
      <w:r>
        <w:rPr>
          <w:b/>
          <w:spacing w:val="71"/>
          <w:w w:val="105"/>
          <w:sz w:val="15"/>
        </w:rPr>
        <w:t> </w:t>
      </w:r>
      <w:r>
        <w:rPr>
          <w:b/>
          <w:w w:val="105"/>
          <w:sz w:val="15"/>
        </w:rPr>
        <w:t>18</w:t>
      </w:r>
      <w:r>
        <w:rPr>
          <w:b/>
          <w:spacing w:val="71"/>
          <w:w w:val="105"/>
          <w:sz w:val="15"/>
        </w:rPr>
        <w:t> </w:t>
      </w:r>
      <w:r>
        <w:rPr>
          <w:b/>
          <w:w w:val="105"/>
          <w:sz w:val="15"/>
        </w:rPr>
        <w:t>iyul</w:t>
      </w:r>
      <w:r>
        <w:rPr>
          <w:b/>
          <w:spacing w:val="71"/>
          <w:w w:val="105"/>
          <w:sz w:val="15"/>
        </w:rPr>
        <w:t> </w:t>
      </w:r>
      <w:r>
        <w:rPr>
          <w:b/>
          <w:w w:val="105"/>
          <w:sz w:val="15"/>
        </w:rPr>
        <w:t>2012-ci</w:t>
      </w:r>
      <w:r>
        <w:rPr>
          <w:b/>
          <w:spacing w:val="71"/>
          <w:w w:val="105"/>
          <w:sz w:val="15"/>
        </w:rPr>
        <w:t> </w:t>
      </w:r>
      <w:r>
        <w:rPr>
          <w:b/>
          <w:w w:val="105"/>
          <w:sz w:val="15"/>
        </w:rPr>
        <w:t>il,</w:t>
      </w:r>
      <w:r>
        <w:rPr>
          <w:b/>
          <w:spacing w:val="71"/>
          <w:w w:val="105"/>
          <w:sz w:val="15"/>
        </w:rPr>
        <w:t> </w:t>
      </w:r>
      <w:r>
        <w:rPr>
          <w:b/>
          <w:w w:val="105"/>
          <w:sz w:val="15"/>
        </w:rPr>
        <w:t>№</w:t>
      </w:r>
      <w:r>
        <w:rPr>
          <w:b/>
          <w:spacing w:val="71"/>
          <w:w w:val="105"/>
          <w:sz w:val="15"/>
        </w:rPr>
        <w:t> </w:t>
      </w:r>
      <w:r>
        <w:rPr>
          <w:b/>
          <w:w w:val="105"/>
          <w:sz w:val="15"/>
        </w:rPr>
        <w:t>157,</w:t>
      </w:r>
      <w:r>
        <w:rPr>
          <w:b/>
          <w:spacing w:val="71"/>
          <w:w w:val="105"/>
          <w:sz w:val="15"/>
        </w:rPr>
        <w:t> </w:t>
      </w:r>
      <w:r>
        <w:rPr>
          <w:b/>
          <w:w w:val="105"/>
          <w:sz w:val="15"/>
        </w:rPr>
        <w:t>Azərbaycan</w:t>
      </w:r>
      <w:r>
        <w:rPr>
          <w:b/>
          <w:spacing w:val="71"/>
          <w:w w:val="105"/>
          <w:sz w:val="15"/>
        </w:rPr>
        <w:t> </w:t>
      </w:r>
      <w:r>
        <w:rPr>
          <w:b/>
          <w:w w:val="105"/>
          <w:sz w:val="15"/>
        </w:rPr>
        <w:t>Respublikasının Qanunvericilik Toplusu,</w:t>
      </w:r>
      <w:r>
        <w:rPr>
          <w:b/>
          <w:spacing w:val="-1"/>
          <w:w w:val="105"/>
          <w:sz w:val="15"/>
        </w:rPr>
        <w:t> </w:t>
      </w:r>
      <w:r>
        <w:rPr>
          <w:b/>
          <w:w w:val="105"/>
          <w:sz w:val="15"/>
        </w:rPr>
        <w:t>2012-ci il,</w:t>
      </w:r>
      <w:r>
        <w:rPr>
          <w:b/>
          <w:spacing w:val="-1"/>
          <w:w w:val="105"/>
          <w:sz w:val="15"/>
        </w:rPr>
        <w:t> </w:t>
      </w:r>
      <w:r>
        <w:rPr>
          <w:b/>
          <w:w w:val="105"/>
          <w:sz w:val="15"/>
        </w:rPr>
        <w:t>№ 07,</w:t>
      </w:r>
      <w:r>
        <w:rPr>
          <w:b/>
          <w:spacing w:val="-1"/>
          <w:w w:val="105"/>
          <w:sz w:val="15"/>
        </w:rPr>
        <w:t> </w:t>
      </w:r>
      <w:r>
        <w:rPr>
          <w:b/>
          <w:w w:val="105"/>
          <w:sz w:val="15"/>
        </w:rPr>
        <w:t>maddə 669)</w:t>
      </w:r>
      <w:r>
        <w:rPr>
          <w:b/>
          <w:spacing w:val="-2"/>
          <w:w w:val="105"/>
          <w:sz w:val="15"/>
        </w:rPr>
        <w:t> </w:t>
      </w:r>
      <w:r>
        <w:rPr>
          <w:w w:val="105"/>
          <w:sz w:val="15"/>
        </w:rPr>
        <w:t>Məcəlləyə 171-1-ci</w:t>
      </w:r>
      <w:r>
        <w:rPr>
          <w:spacing w:val="-1"/>
          <w:w w:val="105"/>
          <w:sz w:val="15"/>
        </w:rPr>
        <w:t> </w:t>
      </w:r>
      <w:r>
        <w:rPr>
          <w:w w:val="105"/>
          <w:sz w:val="15"/>
        </w:rPr>
        <w:t>maddə əlavə</w:t>
      </w:r>
      <w:r>
        <w:rPr>
          <w:spacing w:val="-1"/>
          <w:w w:val="105"/>
          <w:sz w:val="15"/>
        </w:rPr>
        <w:t> </w:t>
      </w:r>
      <w:r>
        <w:rPr>
          <w:w w:val="105"/>
          <w:sz w:val="15"/>
        </w:rPr>
        <w:t>olunmuşdur.</w:t>
      </w:r>
    </w:p>
    <w:p>
      <w:pPr>
        <w:pStyle w:val="BodyText"/>
        <w:spacing w:before="34"/>
        <w:rPr>
          <w:sz w:val="15"/>
        </w:rPr>
      </w:pPr>
    </w:p>
    <w:p>
      <w:pPr>
        <w:pStyle w:val="ListParagraph"/>
        <w:numPr>
          <w:ilvl w:val="0"/>
          <w:numId w:val="327"/>
        </w:numPr>
        <w:tabs>
          <w:tab w:pos="1104" w:val="left" w:leader="none"/>
        </w:tabs>
        <w:spacing w:line="288" w:lineRule="auto" w:before="0" w:after="0"/>
        <w:ind w:left="100" w:right="99" w:firstLine="444"/>
        <w:jc w:val="both"/>
        <w:rPr>
          <w:b/>
          <w:color w:val="0000FF"/>
          <w:position w:val="12"/>
          <w:sz w:val="15"/>
          <w:u w:val="single" w:color="0000FF"/>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153,</w:t>
      </w:r>
      <w:r>
        <w:rPr>
          <w:b/>
          <w:spacing w:val="-5"/>
          <w:w w:val="105"/>
          <w:sz w:val="15"/>
        </w:rPr>
        <w:t> </w:t>
      </w:r>
      <w:r>
        <w:rPr>
          <w:b/>
          <w:w w:val="105"/>
          <w:sz w:val="15"/>
        </w:rPr>
        <w:t>Azərbaycan</w:t>
      </w:r>
      <w:r>
        <w:rPr>
          <w:b/>
          <w:spacing w:val="-5"/>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7,</w:t>
      </w:r>
      <w:r>
        <w:rPr>
          <w:b/>
          <w:spacing w:val="-5"/>
          <w:w w:val="105"/>
          <w:sz w:val="15"/>
        </w:rPr>
        <w:t> </w:t>
      </w:r>
      <w:r>
        <w:rPr>
          <w:b/>
          <w:w w:val="105"/>
          <w:sz w:val="15"/>
        </w:rPr>
        <w:t>maddə</w:t>
      </w:r>
      <w:r>
        <w:rPr>
          <w:b/>
          <w:spacing w:val="-5"/>
          <w:w w:val="105"/>
          <w:sz w:val="15"/>
        </w:rPr>
        <w:t> </w:t>
      </w:r>
      <w:r>
        <w:rPr>
          <w:b/>
          <w:w w:val="105"/>
          <w:sz w:val="15"/>
        </w:rPr>
        <w:t>1268)</w:t>
      </w:r>
      <w:r>
        <w:rPr>
          <w:b/>
          <w:spacing w:val="-2"/>
          <w:w w:val="105"/>
          <w:sz w:val="15"/>
        </w:rPr>
        <w:t> </w:t>
      </w:r>
      <w:r>
        <w:rPr>
          <w:w w:val="105"/>
          <w:sz w:val="15"/>
        </w:rPr>
        <w:t>ilə 171- 1.1-ci</w:t>
      </w:r>
      <w:r>
        <w:rPr>
          <w:w w:val="105"/>
          <w:sz w:val="15"/>
        </w:rPr>
        <w:t> maddənin</w:t>
      </w:r>
      <w:r>
        <w:rPr>
          <w:w w:val="105"/>
          <w:sz w:val="15"/>
        </w:rPr>
        <w:t> sanksiyasından</w:t>
      </w:r>
      <w:r>
        <w:rPr>
          <w:w w:val="105"/>
          <w:sz w:val="15"/>
        </w:rPr>
        <w:t> “</w:t>
      </w:r>
      <w:r>
        <w:rPr>
          <w:b/>
          <w:w w:val="105"/>
          <w:sz w:val="15"/>
        </w:rPr>
        <w:t>səkkiz</w:t>
      </w:r>
      <w:r>
        <w:rPr>
          <w:b/>
          <w:w w:val="105"/>
          <w:sz w:val="15"/>
        </w:rPr>
        <w:t> min</w:t>
      </w:r>
      <w:r>
        <w:rPr>
          <w:b/>
          <w:w w:val="105"/>
          <w:sz w:val="15"/>
        </w:rPr>
        <w:t> manatdan</w:t>
      </w:r>
      <w:r>
        <w:rPr>
          <w:b/>
          <w:w w:val="105"/>
          <w:sz w:val="15"/>
        </w:rPr>
        <w:t> on</w:t>
      </w:r>
      <w:r>
        <w:rPr>
          <w:b/>
          <w:w w:val="105"/>
          <w:sz w:val="15"/>
        </w:rPr>
        <w:t> min</w:t>
      </w:r>
      <w:r>
        <w:rPr>
          <w:b/>
          <w:w w:val="105"/>
          <w:sz w:val="15"/>
        </w:rPr>
        <w:t> manatadək</w:t>
      </w:r>
      <w:r>
        <w:rPr>
          <w:b/>
          <w:w w:val="105"/>
          <w:sz w:val="15"/>
        </w:rPr>
        <w:t> miqdarda</w:t>
      </w:r>
      <w:r>
        <w:rPr>
          <w:b/>
          <w:w w:val="105"/>
          <w:sz w:val="15"/>
        </w:rPr>
        <w:t> cərimə</w:t>
      </w:r>
      <w:r>
        <w:rPr>
          <w:b/>
          <w:w w:val="105"/>
          <w:sz w:val="15"/>
        </w:rPr>
        <w:t> və</w:t>
      </w:r>
      <w:r>
        <w:rPr>
          <w:b/>
          <w:w w:val="105"/>
          <w:sz w:val="15"/>
        </w:rPr>
        <w:t> ya</w:t>
      </w:r>
      <w:r>
        <w:rPr>
          <w:b/>
          <w:spacing w:val="-24"/>
          <w:w w:val="105"/>
          <w:sz w:val="15"/>
        </w:rPr>
        <w:t> </w:t>
      </w:r>
      <w:r>
        <w:rPr>
          <w:w w:val="105"/>
          <w:sz w:val="15"/>
        </w:rPr>
        <w:t>”</w:t>
      </w:r>
      <w:r>
        <w:rPr>
          <w:w w:val="105"/>
          <w:sz w:val="15"/>
        </w:rPr>
        <w:t> sözləri </w:t>
      </w:r>
      <w:r>
        <w:rPr>
          <w:spacing w:val="-2"/>
          <w:w w:val="105"/>
          <w:sz w:val="15"/>
        </w:rPr>
        <w:t>çıxarılmışdır.</w:t>
      </w:r>
    </w:p>
    <w:p>
      <w:pPr>
        <w:pStyle w:val="BodyText"/>
        <w:spacing w:before="35"/>
        <w:rPr>
          <w:sz w:val="15"/>
        </w:rPr>
      </w:pPr>
    </w:p>
    <w:p>
      <w:pPr>
        <w:pStyle w:val="ListParagraph"/>
        <w:numPr>
          <w:ilvl w:val="0"/>
          <w:numId w:val="327"/>
        </w:numPr>
        <w:tabs>
          <w:tab w:pos="1116"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29 may 2015-ci il tarixli </w:t>
      </w:r>
      <w:r>
        <w:rPr>
          <w:b/>
          <w:color w:val="0000FF"/>
          <w:w w:val="105"/>
          <w:sz w:val="15"/>
          <w:u w:val="single" w:color="0000FF"/>
        </w:rPr>
        <w:t>1296-IVQD</w:t>
      </w:r>
      <w:r>
        <w:rPr>
          <w:b/>
          <w:color w:val="0000FF"/>
          <w:spacing w:val="-8"/>
          <w:w w:val="105"/>
          <w:sz w:val="15"/>
          <w:u w:val="single" w:color="0000FF"/>
        </w:rPr>
        <w:t> </w:t>
      </w:r>
      <w:r>
        <w:rPr>
          <w:color w:val="0000FF"/>
          <w:w w:val="105"/>
          <w:sz w:val="15"/>
          <w:u w:val="single" w:color="0000FF"/>
        </w:rPr>
        <w:t>nömrəli</w:t>
      </w:r>
      <w:r>
        <w:rPr>
          <w:color w:val="0000FF"/>
          <w:spacing w:val="26"/>
          <w:w w:val="105"/>
          <w:sz w:val="15"/>
        </w:rPr>
        <w:t> </w:t>
      </w:r>
      <w:r>
        <w:rPr>
          <w:w w:val="105"/>
          <w:sz w:val="15"/>
        </w:rPr>
        <w:t>Azərbaycan</w:t>
      </w:r>
      <w:r>
        <w:rPr>
          <w:spacing w:val="23"/>
          <w:w w:val="105"/>
          <w:sz w:val="15"/>
        </w:rPr>
        <w:t> </w:t>
      </w:r>
      <w:r>
        <w:rPr>
          <w:w w:val="105"/>
          <w:sz w:val="15"/>
        </w:rPr>
        <w:t>Respublikasının</w:t>
      </w:r>
      <w:r>
        <w:rPr>
          <w:spacing w:val="23"/>
          <w:w w:val="105"/>
          <w:sz w:val="15"/>
        </w:rPr>
        <w:t> </w:t>
      </w:r>
      <w:r>
        <w:rPr>
          <w:w w:val="105"/>
          <w:sz w:val="15"/>
        </w:rPr>
        <w:t>Qanunu</w:t>
      </w:r>
      <w:r>
        <w:rPr>
          <w:spacing w:val="-1"/>
          <w:w w:val="105"/>
          <w:sz w:val="15"/>
        </w:rPr>
        <w:t> </w:t>
      </w:r>
      <w:r>
        <w:rPr>
          <w:b/>
          <w:w w:val="105"/>
          <w:sz w:val="15"/>
        </w:rPr>
        <w:t>(“Respublika” qəzeti, 11 iyun 2015-ci il, № 124, Azərbaycan Respublikasının Qanunvericilik Toplusu, 2015-ci il, № 06, maddə 690)</w:t>
      </w:r>
      <w:r>
        <w:rPr>
          <w:b/>
          <w:spacing w:val="-6"/>
          <w:w w:val="105"/>
          <w:sz w:val="15"/>
        </w:rPr>
        <w:t> </w:t>
      </w:r>
      <w:r>
        <w:rPr>
          <w:w w:val="105"/>
          <w:sz w:val="15"/>
        </w:rPr>
        <w:t>ilə 171-1.2.4-cü maddədə “</w:t>
      </w:r>
      <w:r>
        <w:rPr>
          <w:b/>
          <w:w w:val="105"/>
          <w:sz w:val="15"/>
        </w:rPr>
        <w:t>vəzifəsi qoyulmuş</w:t>
      </w:r>
      <w:r>
        <w:rPr>
          <w:b/>
          <w:spacing w:val="-80"/>
          <w:w w:val="105"/>
          <w:sz w:val="15"/>
        </w:rPr>
        <w:t> </w:t>
      </w:r>
      <w:r>
        <w:rPr>
          <w:w w:val="105"/>
          <w:sz w:val="15"/>
        </w:rPr>
        <w:t>” sözlərindən sonra “</w:t>
      </w:r>
      <w:r>
        <w:rPr>
          <w:b/>
          <w:w w:val="105"/>
          <w:sz w:val="15"/>
        </w:rPr>
        <w:t>digər</w:t>
      </w:r>
      <w:r>
        <w:rPr>
          <w:w w:val="105"/>
          <w:sz w:val="15"/>
        </w:rPr>
        <w:t>” sözü əlavə edilmişdir.</w:t>
      </w:r>
    </w:p>
    <w:p>
      <w:pPr>
        <w:pStyle w:val="BodyText"/>
        <w:spacing w:before="35"/>
        <w:rPr>
          <w:sz w:val="15"/>
        </w:rPr>
      </w:pPr>
    </w:p>
    <w:p>
      <w:pPr>
        <w:pStyle w:val="ListParagraph"/>
        <w:numPr>
          <w:ilvl w:val="0"/>
          <w:numId w:val="327"/>
        </w:numPr>
        <w:tabs>
          <w:tab w:pos="1128" w:val="left" w:leader="none"/>
        </w:tabs>
        <w:spacing w:line="288" w:lineRule="auto" w:before="0" w:after="0"/>
        <w:ind w:left="100" w:right="101" w:firstLine="444"/>
        <w:jc w:val="both"/>
        <w:rPr>
          <w:b/>
          <w:color w:val="0000FF"/>
          <w:position w:val="12"/>
          <w:sz w:val="15"/>
          <w:u w:val="single" w:color="0000FF"/>
        </w:rPr>
      </w:pPr>
      <w:r>
        <w:rPr>
          <w:color w:val="0000FF"/>
          <w:w w:val="105"/>
          <w:sz w:val="15"/>
          <w:u w:val="single" w:color="0000FF"/>
        </w:rPr>
        <w:t>27 dekabr 2022-ci il tarixli </w:t>
      </w:r>
      <w:r>
        <w:rPr>
          <w:b/>
          <w:color w:val="0000FF"/>
          <w:w w:val="105"/>
          <w:sz w:val="15"/>
          <w:u w:val="single" w:color="0000FF"/>
        </w:rPr>
        <w:t>776-VIQD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3"/>
          <w:w w:val="105"/>
          <w:sz w:val="15"/>
        </w:rPr>
        <w:t> </w:t>
      </w:r>
      <w:r>
        <w:rPr>
          <w:b/>
          <w:w w:val="105"/>
          <w:sz w:val="15"/>
        </w:rPr>
        <w:t>(Azərbaycan Dövlət İnformasiya Agentliyinin (AZƏRTAC-ın) rəsmi internet saytı, 1 fevral 2023-cü il, “Azərbaycan” qəzeti, 2 fevral 2023-cü</w:t>
      </w:r>
      <w:r>
        <w:rPr>
          <w:b/>
          <w:spacing w:val="-24"/>
          <w:w w:val="105"/>
          <w:sz w:val="15"/>
        </w:rPr>
        <w:t> </w:t>
      </w:r>
      <w:r>
        <w:rPr>
          <w:b/>
          <w:w w:val="105"/>
          <w:sz w:val="15"/>
        </w:rPr>
        <w:t>il,</w:t>
      </w:r>
      <w:r>
        <w:rPr>
          <w:b/>
          <w:spacing w:val="-20"/>
          <w:w w:val="105"/>
          <w:sz w:val="15"/>
        </w:rPr>
        <w:t> </w:t>
      </w:r>
      <w:r>
        <w:rPr>
          <w:b/>
          <w:w w:val="105"/>
          <w:sz w:val="15"/>
        </w:rPr>
        <w:t>№ 23, Azərbaycan Respublikasının Qanunvericilik Toplusu, 2023-cü il, № 2, maddə 207</w:t>
      </w:r>
      <w:r>
        <w:rPr>
          <w:b/>
          <w:spacing w:val="-24"/>
          <w:w w:val="105"/>
          <w:sz w:val="15"/>
        </w:rPr>
        <w:t> </w:t>
      </w:r>
      <w:r>
        <w:rPr>
          <w:b/>
          <w:w w:val="105"/>
          <w:sz w:val="15"/>
        </w:rPr>
        <w:t>) </w:t>
      </w:r>
      <w:r>
        <w:rPr>
          <w:w w:val="105"/>
          <w:sz w:val="15"/>
        </w:rPr>
        <w:t>ilə</w:t>
      </w:r>
      <w:r>
        <w:rPr>
          <w:spacing w:val="-9"/>
          <w:w w:val="105"/>
          <w:sz w:val="15"/>
        </w:rPr>
        <w:t> </w:t>
      </w:r>
      <w:r>
        <w:rPr>
          <w:w w:val="105"/>
          <w:sz w:val="15"/>
        </w:rPr>
        <w:t>171-1.2.5- ci maddədən “</w:t>
      </w:r>
      <w:r>
        <w:rPr>
          <w:b/>
          <w:w w:val="105"/>
          <w:sz w:val="15"/>
        </w:rPr>
        <w:t>təqsirkar şəxs üçün aşkar surətdə</w:t>
      </w:r>
      <w:r>
        <w:rPr>
          <w:w w:val="105"/>
          <w:sz w:val="15"/>
        </w:rPr>
        <w:t>” sözləri çıxarılmışdır.</w:t>
      </w:r>
    </w:p>
    <w:p>
      <w:pPr>
        <w:pStyle w:val="BodyText"/>
        <w:spacing w:before="34"/>
        <w:rPr>
          <w:sz w:val="15"/>
        </w:rPr>
      </w:pPr>
    </w:p>
    <w:p>
      <w:pPr>
        <w:pStyle w:val="ListParagraph"/>
        <w:numPr>
          <w:ilvl w:val="0"/>
          <w:numId w:val="327"/>
        </w:numPr>
        <w:tabs>
          <w:tab w:pos="1128" w:val="left" w:leader="none"/>
        </w:tabs>
        <w:spacing w:line="288" w:lineRule="auto" w:before="1" w:after="0"/>
        <w:ind w:left="100" w:right="99" w:firstLine="444"/>
        <w:jc w:val="both"/>
        <w:rPr>
          <w:b/>
          <w:color w:val="0000FF"/>
          <w:position w:val="12"/>
          <w:sz w:val="15"/>
          <w:u w:val="single" w:color="0000FF"/>
        </w:rPr>
      </w:pPr>
      <w:r>
        <w:rPr>
          <w:color w:val="0000FF"/>
          <w:w w:val="105"/>
          <w:sz w:val="15"/>
          <w:u w:val="single" w:color="0000FF"/>
        </w:rPr>
        <w:t>27 dekabr 2022-ci il tarixli </w:t>
      </w:r>
      <w:r>
        <w:rPr>
          <w:b/>
          <w:color w:val="0000FF"/>
          <w:w w:val="105"/>
          <w:sz w:val="15"/>
          <w:u w:val="single" w:color="0000FF"/>
        </w:rPr>
        <w:t>776-VIQD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3"/>
          <w:w w:val="105"/>
          <w:sz w:val="15"/>
        </w:rPr>
        <w:t> </w:t>
      </w:r>
      <w:r>
        <w:rPr>
          <w:b/>
          <w:w w:val="105"/>
          <w:sz w:val="15"/>
        </w:rPr>
        <w:t>(Azərbaycan Dövlət İnformasiya Agentliyinin (AZƏRTAC-ın) rəsmi internet saytı, 1 fevral 2023-cü il, “Azərbaycan” qəzeti, 2 fevral 2023-cü</w:t>
      </w:r>
      <w:r>
        <w:rPr>
          <w:b/>
          <w:spacing w:val="-24"/>
          <w:w w:val="105"/>
          <w:sz w:val="15"/>
        </w:rPr>
        <w:t> </w:t>
      </w:r>
      <w:r>
        <w:rPr>
          <w:b/>
          <w:w w:val="105"/>
          <w:sz w:val="15"/>
        </w:rPr>
        <w:t>il,</w:t>
      </w:r>
      <w:r>
        <w:rPr>
          <w:b/>
          <w:spacing w:val="-24"/>
          <w:w w:val="105"/>
          <w:sz w:val="15"/>
        </w:rPr>
        <w:t> </w:t>
      </w:r>
      <w:r>
        <w:rPr>
          <w:b/>
          <w:w w:val="105"/>
          <w:sz w:val="15"/>
        </w:rPr>
        <w:t>№</w:t>
      </w:r>
      <w:r>
        <w:rPr>
          <w:b/>
          <w:w w:val="105"/>
          <w:sz w:val="15"/>
        </w:rPr>
        <w:t> 23,</w:t>
      </w:r>
      <w:r>
        <w:rPr>
          <w:b/>
          <w:w w:val="105"/>
          <w:sz w:val="15"/>
        </w:rPr>
        <w:t> Azərbaycan</w:t>
      </w:r>
      <w:r>
        <w:rPr>
          <w:b/>
          <w:w w:val="105"/>
          <w:sz w:val="15"/>
        </w:rPr>
        <w:t> Respublikasının</w:t>
      </w:r>
      <w:r>
        <w:rPr>
          <w:b/>
          <w:w w:val="105"/>
          <w:sz w:val="15"/>
        </w:rPr>
        <w:t> Qanunvericilik</w:t>
      </w:r>
      <w:r>
        <w:rPr>
          <w:b/>
          <w:w w:val="105"/>
          <w:sz w:val="15"/>
        </w:rPr>
        <w:t> Toplusu,</w:t>
      </w:r>
      <w:r>
        <w:rPr>
          <w:b/>
          <w:w w:val="105"/>
          <w:sz w:val="15"/>
        </w:rPr>
        <w:t> 2023-cü</w:t>
      </w:r>
      <w:r>
        <w:rPr>
          <w:b/>
          <w:w w:val="105"/>
          <w:sz w:val="15"/>
        </w:rPr>
        <w:t> il,</w:t>
      </w:r>
      <w:r>
        <w:rPr>
          <w:b/>
          <w:w w:val="105"/>
          <w:sz w:val="15"/>
        </w:rPr>
        <w:t> №</w:t>
      </w:r>
      <w:r>
        <w:rPr>
          <w:b/>
          <w:w w:val="105"/>
          <w:sz w:val="15"/>
        </w:rPr>
        <w:t> 2,</w:t>
      </w:r>
      <w:r>
        <w:rPr>
          <w:b/>
          <w:w w:val="105"/>
          <w:sz w:val="15"/>
        </w:rPr>
        <w:t> maddə</w:t>
      </w:r>
      <w:r>
        <w:rPr>
          <w:b/>
          <w:w w:val="105"/>
          <w:sz w:val="15"/>
        </w:rPr>
        <w:t> 207</w:t>
      </w:r>
      <w:r>
        <w:rPr>
          <w:b/>
          <w:spacing w:val="-24"/>
          <w:w w:val="105"/>
          <w:sz w:val="15"/>
        </w:rPr>
        <w:t> </w:t>
      </w:r>
      <w:r>
        <w:rPr>
          <w:b/>
          <w:w w:val="105"/>
          <w:sz w:val="15"/>
        </w:rPr>
        <w:t>)</w:t>
      </w:r>
      <w:r>
        <w:rPr>
          <w:b/>
          <w:w w:val="105"/>
          <w:sz w:val="15"/>
        </w:rPr>
        <w:t> </w:t>
      </w:r>
      <w:r>
        <w:rPr>
          <w:w w:val="105"/>
          <w:sz w:val="15"/>
        </w:rPr>
        <w:t>i</w:t>
      </w:r>
      <w:r>
        <w:rPr>
          <w:spacing w:val="-24"/>
          <w:w w:val="105"/>
          <w:sz w:val="15"/>
        </w:rPr>
        <w:t> </w:t>
      </w:r>
      <w:r>
        <w:rPr>
          <w:w w:val="105"/>
          <w:sz w:val="15"/>
        </w:rPr>
        <w:t>l</w:t>
      </w:r>
      <w:r>
        <w:rPr>
          <w:spacing w:val="-24"/>
          <w:w w:val="105"/>
          <w:sz w:val="15"/>
        </w:rPr>
        <w:t> </w:t>
      </w:r>
      <w:r>
        <w:rPr>
          <w:w w:val="105"/>
          <w:sz w:val="15"/>
        </w:rPr>
        <w:t>ə</w:t>
      </w:r>
      <w:r>
        <w:rPr>
          <w:spacing w:val="-8"/>
          <w:w w:val="105"/>
          <w:sz w:val="15"/>
        </w:rPr>
        <w:t> </w:t>
      </w:r>
      <w:r>
        <w:rPr>
          <w:w w:val="105"/>
          <w:sz w:val="15"/>
        </w:rPr>
        <w:t>yeni məzmunda 171-2-ci maddə əlavə edilmişdir.</w:t>
      </w:r>
    </w:p>
    <w:p>
      <w:pPr>
        <w:pStyle w:val="BodyText"/>
        <w:spacing w:before="34"/>
        <w:rPr>
          <w:sz w:val="15"/>
        </w:rPr>
      </w:pPr>
    </w:p>
    <w:p>
      <w:pPr>
        <w:pStyle w:val="ListParagraph"/>
        <w:numPr>
          <w:ilvl w:val="0"/>
          <w:numId w:val="327"/>
        </w:numPr>
        <w:tabs>
          <w:tab w:pos="1140" w:val="left" w:leader="none"/>
        </w:tabs>
        <w:spacing w:line="288" w:lineRule="auto" w:before="0" w:after="0"/>
        <w:ind w:left="100" w:right="98" w:firstLine="444"/>
        <w:jc w:val="both"/>
        <w:rPr>
          <w:b/>
          <w:color w:val="0000FF"/>
          <w:position w:val="12"/>
          <w:sz w:val="15"/>
          <w:u w:val="single" w:color="0000FF"/>
        </w:rPr>
      </w:pPr>
      <w:r>
        <w:rPr>
          <w:w w:val="105"/>
          <w:sz w:val="15"/>
        </w:rPr>
        <w:t>30</w:t>
      </w:r>
      <w:r>
        <w:rPr>
          <w:w w:val="105"/>
          <w:sz w:val="15"/>
        </w:rPr>
        <w:t> sentyabr</w:t>
      </w:r>
      <w:r>
        <w:rPr>
          <w:w w:val="105"/>
          <w:sz w:val="15"/>
        </w:rPr>
        <w:t> 2005-ci</w:t>
      </w:r>
      <w:r>
        <w:rPr>
          <w:w w:val="105"/>
          <w:sz w:val="15"/>
        </w:rPr>
        <w:t> il</w:t>
      </w:r>
      <w:r>
        <w:rPr>
          <w:w w:val="105"/>
          <w:sz w:val="15"/>
        </w:rPr>
        <w:t> tarixli 1020-IIQD</w:t>
      </w:r>
      <w:r>
        <w:rPr>
          <w:w w:val="105"/>
          <w:sz w:val="15"/>
        </w:rPr>
        <w:t> nömrəli</w:t>
      </w:r>
      <w:r>
        <w:rPr>
          <w:spacing w:val="-3"/>
          <w:w w:val="105"/>
          <w:sz w:val="15"/>
        </w:rPr>
        <w:t> </w:t>
      </w:r>
      <w:r>
        <w:rPr>
          <w:w w:val="105"/>
          <w:sz w:val="15"/>
        </w:rPr>
        <w:t>“Azərbaycan</w:t>
      </w:r>
      <w:r>
        <w:rPr>
          <w:w w:val="105"/>
          <w:sz w:val="15"/>
        </w:rPr>
        <w:t> Respublikasının</w:t>
      </w:r>
      <w:r>
        <w:rPr>
          <w:w w:val="105"/>
          <w:sz w:val="15"/>
        </w:rPr>
        <w:t> bəzi</w:t>
      </w:r>
      <w:r>
        <w:rPr>
          <w:w w:val="105"/>
          <w:sz w:val="15"/>
        </w:rPr>
        <w:t> qanunvericilik aktlarına əlavələr və dəyişiklik edilməsi haqqında” Azərbaycan Respublikasının Qanunu </w:t>
      </w:r>
      <w:r>
        <w:rPr>
          <w:b/>
          <w:w w:val="105"/>
          <w:sz w:val="15"/>
        </w:rPr>
        <w:t>(“Azərbaycan” qəzeti, 26 oktyabr 2005-ci il</w:t>
      </w:r>
      <w:r>
        <w:rPr>
          <w:w w:val="105"/>
          <w:sz w:val="15"/>
        </w:rPr>
        <w:t>) ilə 173-cü maddə çıxarılmışdır. Əvvəlki redaksiyada deyilirdi:</w:t>
      </w:r>
    </w:p>
    <w:p>
      <w:pPr>
        <w:pStyle w:val="BodyText"/>
        <w:spacing w:before="35"/>
        <w:rPr>
          <w:sz w:val="15"/>
        </w:rPr>
      </w:pPr>
    </w:p>
    <w:p>
      <w:pPr>
        <w:pStyle w:val="ListParagraph"/>
        <w:numPr>
          <w:ilvl w:val="0"/>
          <w:numId w:val="327"/>
        </w:numPr>
        <w:tabs>
          <w:tab w:pos="1116" w:val="left" w:leader="none"/>
        </w:tabs>
        <w:spacing w:line="288" w:lineRule="auto" w:before="0" w:after="0"/>
        <w:ind w:left="100" w:right="101" w:firstLine="444"/>
        <w:jc w:val="both"/>
        <w:rPr>
          <w:b/>
          <w:color w:val="0000FF"/>
          <w:position w:val="12"/>
          <w:sz w:val="15"/>
          <w:u w:val="single" w:color="0000FF"/>
        </w:rPr>
      </w:pPr>
      <w:r>
        <w:rPr>
          <w:w w:val="105"/>
          <w:sz w:val="15"/>
        </w:rPr>
        <w:t>2</w:t>
      </w:r>
      <w:r>
        <w:rPr>
          <w:spacing w:val="-24"/>
          <w:w w:val="105"/>
          <w:sz w:val="15"/>
        </w:rPr>
        <w:t> </w:t>
      </w:r>
      <w:r>
        <w:rPr>
          <w:w w:val="105"/>
          <w:sz w:val="15"/>
        </w:rPr>
        <w:t>iyul</w:t>
      </w:r>
      <w:r>
        <w:rPr>
          <w:spacing w:val="-23"/>
          <w:w w:val="105"/>
          <w:sz w:val="15"/>
        </w:rPr>
        <w:t> </w:t>
      </w:r>
      <w:r>
        <w:rPr>
          <w:w w:val="105"/>
          <w:sz w:val="15"/>
        </w:rPr>
        <w:t>2001-ci il tarixli 172-IIQD nömrəli “</w:t>
      </w:r>
      <w:r>
        <w:rPr>
          <w:spacing w:val="-24"/>
          <w:w w:val="105"/>
          <w:sz w:val="15"/>
        </w:rPr>
        <w:t> </w:t>
      </w:r>
      <w:r>
        <w:rPr>
          <w:w w:val="105"/>
          <w:sz w:val="15"/>
        </w:rPr>
        <w:t>Azərbaycan Respublikasının bəzi qanunvericilik aktlarına əlavələr</w:t>
      </w:r>
      <w:r>
        <w:rPr>
          <w:w w:val="105"/>
          <w:sz w:val="15"/>
        </w:rPr>
        <w:t> və</w:t>
      </w:r>
      <w:r>
        <w:rPr>
          <w:w w:val="105"/>
          <w:sz w:val="15"/>
        </w:rPr>
        <w:t> dəyişikliklər</w:t>
      </w:r>
      <w:r>
        <w:rPr>
          <w:w w:val="105"/>
          <w:sz w:val="15"/>
        </w:rPr>
        <w:t>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 qanunvericilik</w:t>
      </w:r>
      <w:r>
        <w:rPr>
          <w:b/>
          <w:spacing w:val="-1"/>
          <w:w w:val="105"/>
          <w:sz w:val="15"/>
        </w:rPr>
        <w:t> </w:t>
      </w:r>
      <w:r>
        <w:rPr>
          <w:b/>
          <w:w w:val="105"/>
          <w:sz w:val="15"/>
        </w:rPr>
        <w:t>toplusu,</w:t>
      </w:r>
      <w:r>
        <w:rPr>
          <w:b/>
          <w:spacing w:val="-1"/>
          <w:w w:val="105"/>
          <w:sz w:val="15"/>
        </w:rPr>
        <w:t> </w:t>
      </w:r>
      <w:r>
        <w:rPr>
          <w:b/>
          <w:w w:val="105"/>
          <w:sz w:val="15"/>
        </w:rPr>
        <w:t>2001-ci</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7,</w:t>
      </w:r>
      <w:r>
        <w:rPr>
          <w:b/>
          <w:spacing w:val="-1"/>
          <w:w w:val="105"/>
          <w:sz w:val="15"/>
        </w:rPr>
        <w:t> </w:t>
      </w:r>
      <w:r>
        <w:rPr>
          <w:b/>
          <w:w w:val="105"/>
          <w:sz w:val="15"/>
        </w:rPr>
        <w:t>maddə</w:t>
      </w:r>
      <w:r>
        <w:rPr>
          <w:b/>
          <w:spacing w:val="-1"/>
          <w:w w:val="105"/>
          <w:sz w:val="15"/>
        </w:rPr>
        <w:t> </w:t>
      </w:r>
      <w:r>
        <w:rPr>
          <w:b/>
          <w:w w:val="105"/>
          <w:sz w:val="15"/>
        </w:rPr>
        <w:t>455</w:t>
      </w:r>
      <w:r>
        <w:rPr>
          <w:w w:val="105"/>
          <w:sz w:val="15"/>
        </w:rPr>
        <w:t>)</w:t>
      </w:r>
      <w:r>
        <w:rPr>
          <w:spacing w:val="-1"/>
          <w:w w:val="105"/>
          <w:sz w:val="15"/>
        </w:rPr>
        <w:t> </w:t>
      </w:r>
      <w:r>
        <w:rPr>
          <w:w w:val="105"/>
          <w:sz w:val="15"/>
        </w:rPr>
        <w:t>ilə</w:t>
      </w:r>
      <w:r>
        <w:rPr>
          <w:spacing w:val="-1"/>
          <w:w w:val="105"/>
          <w:sz w:val="15"/>
        </w:rPr>
        <w:t> </w:t>
      </w:r>
      <w:r>
        <w:rPr>
          <w:w w:val="105"/>
          <w:sz w:val="15"/>
        </w:rPr>
        <w:t>174-cü</w:t>
      </w:r>
      <w:r>
        <w:rPr>
          <w:spacing w:val="-1"/>
          <w:w w:val="105"/>
          <w:sz w:val="15"/>
        </w:rPr>
        <w:t> </w:t>
      </w:r>
      <w:r>
        <w:rPr>
          <w:w w:val="105"/>
          <w:sz w:val="15"/>
        </w:rPr>
        <w:t>maddədən </w:t>
      </w:r>
      <w:r>
        <w:rPr>
          <w:b/>
          <w:w w:val="105"/>
          <w:sz w:val="15"/>
        </w:rPr>
        <w:t>"təkrar</w:t>
      </w:r>
      <w:r>
        <w:rPr>
          <w:b/>
          <w:spacing w:val="-1"/>
          <w:w w:val="105"/>
          <w:sz w:val="15"/>
        </w:rPr>
        <w:t> </w:t>
      </w:r>
      <w:r>
        <w:rPr>
          <w:b/>
          <w:w w:val="105"/>
          <w:sz w:val="15"/>
        </w:rPr>
        <w:t>və</w:t>
      </w:r>
      <w:r>
        <w:rPr>
          <w:b/>
          <w:spacing w:val="-1"/>
          <w:w w:val="105"/>
          <w:sz w:val="15"/>
        </w:rPr>
        <w:t> </w:t>
      </w:r>
      <w:r>
        <w:rPr>
          <w:b/>
          <w:w w:val="105"/>
          <w:sz w:val="15"/>
        </w:rPr>
        <w:t>ya" </w:t>
      </w:r>
      <w:r>
        <w:rPr>
          <w:w w:val="105"/>
          <w:sz w:val="15"/>
        </w:rPr>
        <w:t>sözləri</w:t>
      </w:r>
      <w:r>
        <w:rPr>
          <w:spacing w:val="-1"/>
          <w:w w:val="105"/>
          <w:sz w:val="15"/>
        </w:rPr>
        <w:t> </w:t>
      </w:r>
      <w:r>
        <w:rPr>
          <w:w w:val="105"/>
          <w:sz w:val="15"/>
        </w:rPr>
        <w:t>çıxarılmışdır.</w:t>
      </w:r>
    </w:p>
    <w:p>
      <w:pPr>
        <w:spacing w:before="0"/>
        <w:ind w:left="544" w:right="0" w:firstLine="0"/>
        <w:jc w:val="left"/>
        <w:rPr>
          <w:sz w:val="15"/>
        </w:rPr>
      </w:pPr>
      <w:r>
        <w:rPr>
          <w:w w:val="105"/>
          <w:sz w:val="15"/>
        </w:rPr>
        <w:t>əvvəlki</w:t>
      </w:r>
      <w:r>
        <w:rPr>
          <w:spacing w:val="-21"/>
          <w:w w:val="105"/>
          <w:sz w:val="15"/>
        </w:rPr>
        <w:t> </w:t>
      </w:r>
      <w:r>
        <w:rPr>
          <w:w w:val="105"/>
          <w:sz w:val="15"/>
        </w:rPr>
        <w:t>redaksiyasında</w:t>
      </w:r>
      <w:r>
        <w:rPr>
          <w:spacing w:val="-20"/>
          <w:w w:val="105"/>
          <w:sz w:val="15"/>
        </w:rPr>
        <w:t> </w:t>
      </w:r>
      <w:r>
        <w:rPr>
          <w:spacing w:val="-2"/>
          <w:w w:val="105"/>
          <w:sz w:val="15"/>
        </w:rPr>
        <w:t>deyilirdi:</w:t>
      </w:r>
    </w:p>
    <w:p>
      <w:pPr>
        <w:spacing w:line="288" w:lineRule="auto" w:before="35"/>
        <w:ind w:left="100" w:right="107" w:firstLine="444"/>
        <w:jc w:val="both"/>
        <w:rPr>
          <w:sz w:val="15"/>
        </w:rPr>
      </w:pPr>
      <w:r>
        <w:rPr>
          <w:strike/>
          <w:w w:val="105"/>
          <w:sz w:val="15"/>
        </w:rPr>
        <w:t>Uşaqların</w:t>
      </w:r>
      <w:r>
        <w:rPr>
          <w:strike/>
          <w:w w:val="105"/>
          <w:sz w:val="15"/>
        </w:rPr>
        <w:t> övladlığa</w:t>
      </w:r>
      <w:r>
        <w:rPr>
          <w:strike/>
          <w:w w:val="105"/>
          <w:sz w:val="15"/>
        </w:rPr>
        <w:t> götürülməsi,</w:t>
      </w:r>
      <w:r>
        <w:rPr>
          <w:strike/>
          <w:w w:val="105"/>
          <w:sz w:val="15"/>
        </w:rPr>
        <w:t> qəyyumluğa</w:t>
      </w:r>
      <w:r>
        <w:rPr>
          <w:strike/>
          <w:w w:val="105"/>
          <w:sz w:val="15"/>
        </w:rPr>
        <w:t> (himayəyə)</w:t>
      </w:r>
      <w:r>
        <w:rPr>
          <w:strike/>
          <w:w w:val="105"/>
          <w:sz w:val="15"/>
        </w:rPr>
        <w:t> və</w:t>
      </w:r>
      <w:r>
        <w:rPr>
          <w:strike/>
          <w:w w:val="105"/>
          <w:sz w:val="15"/>
        </w:rPr>
        <w:t> ya</w:t>
      </w:r>
      <w:r>
        <w:rPr>
          <w:strike/>
          <w:w w:val="105"/>
          <w:sz w:val="15"/>
        </w:rPr>
        <w:t> himayədar</w:t>
      </w:r>
      <w:r>
        <w:rPr>
          <w:strike/>
          <w:w w:val="105"/>
          <w:sz w:val="15"/>
        </w:rPr>
        <w:t> ailəyə</w:t>
      </w:r>
      <w:r>
        <w:rPr>
          <w:strike/>
          <w:w w:val="105"/>
          <w:sz w:val="15"/>
        </w:rPr>
        <w:t> tərbiyə</w:t>
      </w:r>
      <w:r>
        <w:rPr>
          <w:strike/>
          <w:w w:val="105"/>
          <w:sz w:val="15"/>
        </w:rPr>
        <w:t> olunmaq</w:t>
      </w:r>
      <w:r>
        <w:rPr>
          <w:strike/>
          <w:w w:val="105"/>
          <w:sz w:val="15"/>
        </w:rPr>
        <w:t> üçün</w:t>
      </w:r>
      <w:r>
        <w:rPr>
          <w:strike w:val="0"/>
          <w:w w:val="105"/>
          <w:sz w:val="15"/>
        </w:rPr>
        <w:t> </w:t>
      </w:r>
      <w:r>
        <w:rPr>
          <w:strike/>
          <w:w w:val="105"/>
          <w:sz w:val="15"/>
        </w:rPr>
        <w:t>verilməsi ilə bağlı qanunsuz hərəkətlər təkrar və ya tamah məqsədi ilə törədildikdə—</w:t>
      </w:r>
    </w:p>
    <w:p>
      <w:pPr>
        <w:pStyle w:val="BodyText"/>
        <w:spacing w:before="34"/>
        <w:rPr>
          <w:sz w:val="15"/>
        </w:rPr>
      </w:pPr>
    </w:p>
    <w:p>
      <w:pPr>
        <w:pStyle w:val="ListParagraph"/>
        <w:numPr>
          <w:ilvl w:val="0"/>
          <w:numId w:val="327"/>
        </w:numPr>
        <w:tabs>
          <w:tab w:pos="1113" w:val="left" w:leader="none"/>
        </w:tabs>
        <w:spacing w:line="288" w:lineRule="auto" w:before="0" w:after="0"/>
        <w:ind w:left="100" w:right="97"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174- cü</w:t>
      </w:r>
      <w:r>
        <w:rPr>
          <w:w w:val="105"/>
          <w:sz w:val="15"/>
        </w:rPr>
        <w:t> maddənin</w:t>
      </w:r>
      <w:r>
        <w:rPr>
          <w:w w:val="105"/>
          <w:sz w:val="15"/>
        </w:rPr>
        <w:t> sanksiyasında</w:t>
      </w:r>
      <w:r>
        <w:rPr>
          <w:w w:val="105"/>
          <w:sz w:val="15"/>
        </w:rPr>
        <w:t> “</w:t>
      </w:r>
      <w:r>
        <w:rPr>
          <w:b/>
          <w:w w:val="105"/>
          <w:sz w:val="15"/>
        </w:rPr>
        <w:t>şərti</w:t>
      </w:r>
      <w:r>
        <w:rPr>
          <w:b/>
          <w:w w:val="105"/>
          <w:sz w:val="15"/>
        </w:rPr>
        <w:t> maliyyə</w:t>
      </w:r>
      <w:r>
        <w:rPr>
          <w:b/>
          <w:w w:val="105"/>
          <w:sz w:val="15"/>
        </w:rPr>
        <w:t> vahidi</w:t>
      </w:r>
      <w:r>
        <w:rPr>
          <w:b/>
          <w:w w:val="105"/>
          <w:sz w:val="15"/>
        </w:rPr>
        <w:t> məbləğinin</w:t>
      </w:r>
      <w:r>
        <w:rPr>
          <w:b/>
          <w:w w:val="105"/>
          <w:sz w:val="15"/>
        </w:rPr>
        <w:t> yüz</w:t>
      </w:r>
      <w:r>
        <w:rPr>
          <w:b/>
          <w:w w:val="105"/>
          <w:sz w:val="15"/>
        </w:rPr>
        <w:t> mislindən</w:t>
      </w:r>
      <w:r>
        <w:rPr>
          <w:b/>
          <w:w w:val="105"/>
          <w:sz w:val="15"/>
        </w:rPr>
        <w:t> üç</w:t>
      </w:r>
      <w:r>
        <w:rPr>
          <w:b/>
          <w:w w:val="105"/>
          <w:sz w:val="15"/>
        </w:rPr>
        <w:t> yüz</w:t>
      </w:r>
      <w:r>
        <w:rPr>
          <w:b/>
          <w:w w:val="105"/>
          <w:sz w:val="15"/>
        </w:rPr>
        <w:t> mislinədək</w:t>
      </w:r>
      <w:r>
        <w:rPr>
          <w:w w:val="105"/>
          <w:sz w:val="15"/>
        </w:rPr>
        <w:t>”</w:t>
      </w:r>
      <w:r>
        <w:rPr>
          <w:w w:val="105"/>
          <w:sz w:val="15"/>
        </w:rPr>
        <w:t> sözləri</w:t>
      </w:r>
      <w:r>
        <w:rPr>
          <w:w w:val="105"/>
          <w:sz w:val="15"/>
        </w:rPr>
        <w:t> “</w:t>
      </w:r>
      <w:r>
        <w:rPr>
          <w:b/>
          <w:w w:val="105"/>
          <w:sz w:val="15"/>
        </w:rPr>
        <w:t>yüz manatdan üç yüz manatadək</w:t>
      </w:r>
      <w:r>
        <w:rPr>
          <w:w w:val="105"/>
          <w:sz w:val="15"/>
        </w:rPr>
        <w:t>” sözləri ilə əvəz edilmişdir.</w:t>
      </w:r>
    </w:p>
    <w:p>
      <w:pPr>
        <w:spacing w:line="288" w:lineRule="auto" w:before="1"/>
        <w:ind w:left="100" w:right="101"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174-cü maddənin</w:t>
      </w:r>
      <w:r>
        <w:rPr>
          <w:spacing w:val="-4"/>
          <w:w w:val="105"/>
          <w:sz w:val="15"/>
        </w:rPr>
        <w:t> </w:t>
      </w:r>
      <w:r>
        <w:rPr>
          <w:w w:val="105"/>
          <w:sz w:val="15"/>
        </w:rPr>
        <w:t>sanksiyasında</w:t>
      </w:r>
      <w:r>
        <w:rPr>
          <w:spacing w:val="-4"/>
          <w:w w:val="105"/>
          <w:sz w:val="15"/>
        </w:rPr>
        <w:t> </w:t>
      </w:r>
      <w:r>
        <w:rPr>
          <w:w w:val="105"/>
          <w:sz w:val="15"/>
        </w:rPr>
        <w:t>“</w:t>
      </w:r>
      <w:r>
        <w:rPr>
          <w:b/>
          <w:w w:val="105"/>
          <w:sz w:val="15"/>
        </w:rPr>
        <w:t>yüz</w:t>
      </w:r>
      <w:r>
        <w:rPr>
          <w:b/>
          <w:spacing w:val="-4"/>
          <w:w w:val="105"/>
          <w:sz w:val="15"/>
        </w:rPr>
        <w:t> </w:t>
      </w:r>
      <w:r>
        <w:rPr>
          <w:b/>
          <w:w w:val="105"/>
          <w:sz w:val="15"/>
        </w:rPr>
        <w:t>manatdan</w:t>
      </w:r>
      <w:r>
        <w:rPr>
          <w:b/>
          <w:spacing w:val="-4"/>
          <w:w w:val="105"/>
          <w:sz w:val="15"/>
        </w:rPr>
        <w:t> </w:t>
      </w:r>
      <w:r>
        <w:rPr>
          <w:b/>
          <w:w w:val="105"/>
          <w:sz w:val="15"/>
        </w:rPr>
        <w:t>üç</w:t>
      </w:r>
      <w:r>
        <w:rPr>
          <w:b/>
          <w:spacing w:val="-4"/>
          <w:w w:val="105"/>
          <w:sz w:val="15"/>
        </w:rPr>
        <w:t> </w:t>
      </w:r>
      <w:r>
        <w:rPr>
          <w:b/>
          <w:w w:val="105"/>
          <w:sz w:val="15"/>
        </w:rPr>
        <w:t>yüz</w:t>
      </w:r>
      <w:r>
        <w:rPr>
          <w:w w:val="105"/>
          <w:sz w:val="15"/>
        </w:rPr>
        <w:t>”</w:t>
      </w:r>
      <w:r>
        <w:rPr>
          <w:spacing w:val="-4"/>
          <w:w w:val="105"/>
          <w:sz w:val="15"/>
        </w:rPr>
        <w:t> </w:t>
      </w:r>
      <w:r>
        <w:rPr>
          <w:w w:val="105"/>
          <w:sz w:val="15"/>
        </w:rPr>
        <w:t>sözləri</w:t>
      </w:r>
      <w:r>
        <w:rPr>
          <w:spacing w:val="-4"/>
          <w:w w:val="105"/>
          <w:sz w:val="15"/>
        </w:rPr>
        <w:t> </w:t>
      </w:r>
      <w:r>
        <w:rPr>
          <w:w w:val="105"/>
          <w:sz w:val="15"/>
        </w:rPr>
        <w:t>“</w:t>
      </w:r>
      <w:r>
        <w:rPr>
          <w:b/>
          <w:w w:val="105"/>
          <w:sz w:val="15"/>
        </w:rPr>
        <w:t>min</w:t>
      </w:r>
      <w:r>
        <w:rPr>
          <w:b/>
          <w:spacing w:val="-4"/>
          <w:w w:val="105"/>
          <w:sz w:val="15"/>
        </w:rPr>
        <w:t> </w:t>
      </w:r>
      <w:r>
        <w:rPr>
          <w:b/>
          <w:w w:val="105"/>
          <w:sz w:val="15"/>
        </w:rPr>
        <w:t>beş</w:t>
      </w:r>
      <w:r>
        <w:rPr>
          <w:b/>
          <w:spacing w:val="-4"/>
          <w:w w:val="105"/>
          <w:sz w:val="15"/>
        </w:rPr>
        <w:t> </w:t>
      </w:r>
      <w:r>
        <w:rPr>
          <w:b/>
          <w:w w:val="105"/>
          <w:sz w:val="15"/>
        </w:rPr>
        <w:t>yüz</w:t>
      </w:r>
      <w:r>
        <w:rPr>
          <w:b/>
          <w:spacing w:val="-4"/>
          <w:w w:val="105"/>
          <w:sz w:val="15"/>
        </w:rPr>
        <w:t> </w:t>
      </w:r>
      <w:r>
        <w:rPr>
          <w:b/>
          <w:w w:val="105"/>
          <w:sz w:val="15"/>
        </w:rPr>
        <w:t>manatdan</w:t>
      </w:r>
      <w:r>
        <w:rPr>
          <w:b/>
          <w:spacing w:val="-4"/>
          <w:w w:val="105"/>
          <w:sz w:val="15"/>
        </w:rPr>
        <w:t> </w:t>
      </w:r>
      <w:r>
        <w:rPr>
          <w:b/>
          <w:w w:val="105"/>
          <w:sz w:val="15"/>
        </w:rPr>
        <w:t>iki</w:t>
      </w:r>
      <w:r>
        <w:rPr>
          <w:b/>
          <w:spacing w:val="-4"/>
          <w:w w:val="105"/>
          <w:sz w:val="15"/>
        </w:rPr>
        <w:t> </w:t>
      </w:r>
      <w:r>
        <w:rPr>
          <w:b/>
          <w:w w:val="105"/>
          <w:sz w:val="15"/>
        </w:rPr>
        <w:t>min</w:t>
      </w:r>
      <w:r>
        <w:rPr>
          <w:w w:val="105"/>
          <w:sz w:val="15"/>
        </w:rPr>
        <w:t>”</w:t>
      </w:r>
      <w:r>
        <w:rPr>
          <w:spacing w:val="-4"/>
          <w:w w:val="105"/>
          <w:sz w:val="15"/>
        </w:rPr>
        <w:t> </w:t>
      </w:r>
      <w:r>
        <w:rPr>
          <w:w w:val="105"/>
          <w:sz w:val="15"/>
        </w:rPr>
        <w:t>sözləri</w:t>
      </w:r>
      <w:r>
        <w:rPr>
          <w:spacing w:val="-4"/>
          <w:w w:val="105"/>
          <w:sz w:val="15"/>
        </w:rPr>
        <w:t> </w:t>
      </w:r>
      <w:r>
        <w:rPr>
          <w:w w:val="105"/>
          <w:sz w:val="15"/>
        </w:rPr>
        <w:t>ilə</w:t>
      </w:r>
      <w:r>
        <w:rPr>
          <w:spacing w:val="-4"/>
          <w:w w:val="105"/>
          <w:sz w:val="15"/>
        </w:rPr>
        <w:t> </w:t>
      </w:r>
      <w:r>
        <w:rPr>
          <w:w w:val="105"/>
          <w:sz w:val="15"/>
        </w:rPr>
        <w:t>əvəz</w:t>
      </w:r>
      <w:r>
        <w:rPr>
          <w:spacing w:val="-4"/>
          <w:w w:val="105"/>
          <w:sz w:val="15"/>
        </w:rPr>
        <w:t> </w:t>
      </w:r>
      <w:r>
        <w:rPr>
          <w:w w:val="105"/>
          <w:sz w:val="15"/>
        </w:rPr>
        <w:t>edilmişdir.</w:t>
      </w:r>
    </w:p>
    <w:p>
      <w:pPr>
        <w:pStyle w:val="BodyText"/>
        <w:spacing w:before="36"/>
        <w:rPr>
          <w:sz w:val="15"/>
        </w:rPr>
      </w:pPr>
    </w:p>
    <w:p>
      <w:pPr>
        <w:pStyle w:val="ListParagraph"/>
        <w:numPr>
          <w:ilvl w:val="0"/>
          <w:numId w:val="327"/>
        </w:numPr>
        <w:tabs>
          <w:tab w:pos="1104" w:val="left" w:leader="none"/>
        </w:tabs>
        <w:spacing w:line="288" w:lineRule="auto" w:before="0" w:after="0"/>
        <w:ind w:left="100" w:right="97" w:firstLine="444"/>
        <w:jc w:val="both"/>
        <w:rPr>
          <w:color w:val="3366FF"/>
          <w:position w:val="13"/>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175- ci</w:t>
      </w:r>
      <w:r>
        <w:rPr>
          <w:w w:val="105"/>
          <w:sz w:val="15"/>
        </w:rPr>
        <w:t> maddənin</w:t>
      </w:r>
      <w:r>
        <w:rPr>
          <w:w w:val="105"/>
          <w:sz w:val="15"/>
        </w:rPr>
        <w:t> sanksiyasında</w:t>
      </w:r>
      <w:r>
        <w:rPr>
          <w:w w:val="105"/>
          <w:sz w:val="15"/>
        </w:rPr>
        <w:t> “</w:t>
      </w:r>
      <w:r>
        <w:rPr>
          <w:b/>
          <w:w w:val="105"/>
          <w:sz w:val="15"/>
        </w:rPr>
        <w:t>şərti</w:t>
      </w:r>
      <w:r>
        <w:rPr>
          <w:b/>
          <w:w w:val="105"/>
          <w:sz w:val="15"/>
        </w:rPr>
        <w:t> maliyyə</w:t>
      </w:r>
      <w:r>
        <w:rPr>
          <w:b/>
          <w:w w:val="105"/>
          <w:sz w:val="15"/>
        </w:rPr>
        <w:t> vahidi</w:t>
      </w:r>
      <w:r>
        <w:rPr>
          <w:b/>
          <w:w w:val="105"/>
          <w:sz w:val="15"/>
        </w:rPr>
        <w:t> məbləğinin</w:t>
      </w:r>
      <w:r>
        <w:rPr>
          <w:b/>
          <w:w w:val="105"/>
          <w:sz w:val="15"/>
        </w:rPr>
        <w:t> yüz</w:t>
      </w:r>
      <w:r>
        <w:rPr>
          <w:b/>
          <w:w w:val="105"/>
          <w:sz w:val="15"/>
        </w:rPr>
        <w:t> mislindən</w:t>
      </w:r>
      <w:r>
        <w:rPr>
          <w:b/>
          <w:w w:val="105"/>
          <w:sz w:val="15"/>
        </w:rPr>
        <w:t> beş</w:t>
      </w:r>
      <w:r>
        <w:rPr>
          <w:b/>
          <w:w w:val="105"/>
          <w:sz w:val="15"/>
        </w:rPr>
        <w:t> yüz</w:t>
      </w:r>
      <w:r>
        <w:rPr>
          <w:b/>
          <w:w w:val="105"/>
          <w:sz w:val="15"/>
        </w:rPr>
        <w:t> mislinədək</w:t>
      </w:r>
      <w:r>
        <w:rPr>
          <w:w w:val="105"/>
          <w:sz w:val="15"/>
        </w:rPr>
        <w:t>”</w:t>
      </w:r>
      <w:r>
        <w:rPr>
          <w:w w:val="105"/>
          <w:sz w:val="15"/>
        </w:rPr>
        <w:t> sözləri</w:t>
      </w:r>
      <w:r>
        <w:rPr>
          <w:w w:val="105"/>
          <w:sz w:val="15"/>
        </w:rPr>
        <w:t> “</w:t>
      </w:r>
      <w:r>
        <w:rPr>
          <w:b/>
          <w:w w:val="105"/>
          <w:sz w:val="15"/>
        </w:rPr>
        <w:t>yüz manatdan beş yüz manatadək</w:t>
      </w:r>
      <w:r>
        <w:rPr>
          <w:w w:val="105"/>
          <w:sz w:val="15"/>
        </w:rPr>
        <w:t>” sözləri ilə əvəz edilmişdir.</w:t>
      </w:r>
    </w:p>
    <w:p>
      <w:pPr>
        <w:spacing w:line="288" w:lineRule="auto" w:before="1"/>
        <w:ind w:left="100" w:right="101"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175-ci maddənin</w:t>
      </w:r>
      <w:r>
        <w:rPr>
          <w:w w:val="105"/>
          <w:sz w:val="15"/>
        </w:rPr>
        <w:t> sanksiyasında</w:t>
      </w:r>
      <w:r>
        <w:rPr>
          <w:w w:val="105"/>
          <w:sz w:val="15"/>
        </w:rPr>
        <w:t> “</w:t>
      </w:r>
      <w:r>
        <w:rPr>
          <w:b/>
          <w:w w:val="105"/>
          <w:sz w:val="15"/>
        </w:rPr>
        <w:t>yüz</w:t>
      </w:r>
      <w:r>
        <w:rPr>
          <w:b/>
          <w:w w:val="105"/>
          <w:sz w:val="15"/>
        </w:rPr>
        <w:t> manatdan</w:t>
      </w:r>
      <w:r>
        <w:rPr>
          <w:b/>
          <w:w w:val="105"/>
          <w:sz w:val="15"/>
        </w:rPr>
        <w:t> beş</w:t>
      </w:r>
      <w:r>
        <w:rPr>
          <w:b/>
          <w:w w:val="105"/>
          <w:sz w:val="15"/>
        </w:rPr>
        <w:t> yüz</w:t>
      </w:r>
      <w:r>
        <w:rPr>
          <w:w w:val="105"/>
          <w:sz w:val="15"/>
        </w:rPr>
        <w:t>”</w:t>
      </w:r>
      <w:r>
        <w:rPr>
          <w:w w:val="105"/>
          <w:sz w:val="15"/>
        </w:rPr>
        <w:t> sözləri</w:t>
      </w:r>
      <w:r>
        <w:rPr>
          <w:w w:val="105"/>
          <w:sz w:val="15"/>
        </w:rPr>
        <w:t> “</w:t>
      </w:r>
      <w:r>
        <w:rPr>
          <w:b/>
          <w:w w:val="105"/>
          <w:sz w:val="15"/>
        </w:rPr>
        <w:t>min</w:t>
      </w:r>
      <w:r>
        <w:rPr>
          <w:b/>
          <w:w w:val="105"/>
          <w:sz w:val="15"/>
        </w:rPr>
        <w:t> beş</w:t>
      </w:r>
      <w:r>
        <w:rPr>
          <w:b/>
          <w:w w:val="105"/>
          <w:sz w:val="15"/>
        </w:rPr>
        <w:t> yüz</w:t>
      </w:r>
      <w:r>
        <w:rPr>
          <w:b/>
          <w:w w:val="105"/>
          <w:sz w:val="15"/>
        </w:rPr>
        <w:t> manatdan</w:t>
      </w:r>
      <w:r>
        <w:rPr>
          <w:b/>
          <w:w w:val="105"/>
          <w:sz w:val="15"/>
        </w:rPr>
        <w:t> iki</w:t>
      </w:r>
      <w:r>
        <w:rPr>
          <w:b/>
          <w:w w:val="105"/>
          <w:sz w:val="15"/>
        </w:rPr>
        <w:t> min</w:t>
      </w:r>
      <w:r>
        <w:rPr>
          <w:w w:val="105"/>
          <w:sz w:val="15"/>
        </w:rPr>
        <w:t>”</w:t>
      </w:r>
      <w:r>
        <w:rPr>
          <w:w w:val="105"/>
          <w:sz w:val="15"/>
        </w:rPr>
        <w:t> sözləri</w:t>
      </w:r>
      <w:r>
        <w:rPr>
          <w:w w:val="105"/>
          <w:sz w:val="15"/>
        </w:rPr>
        <w:t> ilə</w:t>
      </w:r>
      <w:r>
        <w:rPr>
          <w:w w:val="105"/>
          <w:sz w:val="15"/>
        </w:rPr>
        <w:t> əvəz </w:t>
      </w:r>
      <w:r>
        <w:rPr>
          <w:spacing w:val="-2"/>
          <w:w w:val="105"/>
          <w:sz w:val="15"/>
        </w:rPr>
        <w:t>edilmişdir.</w:t>
      </w:r>
    </w:p>
    <w:p>
      <w:pPr>
        <w:spacing w:after="0" w:line="288" w:lineRule="auto"/>
        <w:jc w:val="both"/>
        <w:rPr>
          <w:sz w:val="15"/>
        </w:rPr>
        <w:sectPr>
          <w:pgSz w:w="11900" w:h="16840"/>
          <w:pgMar w:top="500" w:bottom="280" w:left="566" w:right="566"/>
        </w:sectPr>
      </w:pPr>
    </w:p>
    <w:p>
      <w:pPr>
        <w:pStyle w:val="ListParagraph"/>
        <w:numPr>
          <w:ilvl w:val="0"/>
          <w:numId w:val="327"/>
        </w:numPr>
        <w:tabs>
          <w:tab w:pos="1106" w:val="left" w:leader="none"/>
        </w:tabs>
        <w:spacing w:line="240" w:lineRule="auto" w:before="109" w:after="0"/>
        <w:ind w:left="1106" w:right="0" w:hanging="562"/>
        <w:jc w:val="left"/>
        <w:rPr>
          <w:b/>
          <w:color w:val="0000FF"/>
          <w:position w:val="12"/>
          <w:sz w:val="15"/>
          <w:u w:val="single" w:color="0000FF"/>
        </w:rPr>
      </w:pPr>
      <w:r>
        <w:rPr>
          <w:w w:val="105"/>
          <w:sz w:val="15"/>
        </w:rPr>
        <w:t>28</w:t>
      </w:r>
      <w:r>
        <w:rPr>
          <w:spacing w:val="-10"/>
          <w:w w:val="105"/>
          <w:sz w:val="15"/>
        </w:rPr>
        <w:t> </w:t>
      </w:r>
      <w:r>
        <w:rPr>
          <w:w w:val="105"/>
          <w:sz w:val="15"/>
        </w:rPr>
        <w:t>dekabr</w:t>
      </w:r>
      <w:r>
        <w:rPr>
          <w:spacing w:val="-9"/>
          <w:w w:val="105"/>
          <w:sz w:val="15"/>
        </w:rPr>
        <w:t> </w:t>
      </w:r>
      <w:r>
        <w:rPr>
          <w:w w:val="105"/>
          <w:sz w:val="15"/>
        </w:rPr>
        <w:t>2012-ci</w:t>
      </w:r>
      <w:r>
        <w:rPr>
          <w:spacing w:val="-10"/>
          <w:w w:val="105"/>
          <w:sz w:val="15"/>
        </w:rPr>
        <w:t> </w:t>
      </w:r>
      <w:r>
        <w:rPr>
          <w:w w:val="105"/>
          <w:sz w:val="15"/>
        </w:rPr>
        <w:t>il</w:t>
      </w:r>
      <w:r>
        <w:rPr>
          <w:spacing w:val="-9"/>
          <w:w w:val="105"/>
          <w:sz w:val="15"/>
        </w:rPr>
        <w:t> </w:t>
      </w:r>
      <w:r>
        <w:rPr>
          <w:w w:val="105"/>
          <w:sz w:val="15"/>
        </w:rPr>
        <w:t>tarixli</w:t>
      </w:r>
      <w:r>
        <w:rPr>
          <w:spacing w:val="13"/>
          <w:w w:val="105"/>
          <w:sz w:val="15"/>
        </w:rPr>
        <w:t> </w:t>
      </w:r>
      <w:r>
        <w:rPr>
          <w:b/>
          <w:w w:val="105"/>
          <w:sz w:val="15"/>
        </w:rPr>
        <w:t>541-IVQD</w:t>
      </w:r>
      <w:r>
        <w:rPr>
          <w:b/>
          <w:spacing w:val="-16"/>
          <w:w w:val="105"/>
          <w:sz w:val="15"/>
        </w:rPr>
        <w:t> </w:t>
      </w:r>
      <w:r>
        <w:rPr>
          <w:w w:val="105"/>
          <w:sz w:val="15"/>
        </w:rPr>
        <w:t>nömrəli</w:t>
      </w:r>
      <w:r>
        <w:rPr>
          <w:spacing w:val="-11"/>
          <w:w w:val="105"/>
          <w:sz w:val="15"/>
        </w:rPr>
        <w:t> </w:t>
      </w:r>
      <w:r>
        <w:rPr>
          <w:w w:val="105"/>
          <w:sz w:val="15"/>
        </w:rPr>
        <w:t>Azərbaycan</w:t>
      </w:r>
      <w:r>
        <w:rPr>
          <w:spacing w:val="-11"/>
          <w:w w:val="105"/>
          <w:sz w:val="15"/>
        </w:rPr>
        <w:t> </w:t>
      </w:r>
      <w:r>
        <w:rPr>
          <w:w w:val="105"/>
          <w:sz w:val="15"/>
        </w:rPr>
        <w:t>Respublikasının</w:t>
      </w:r>
      <w:r>
        <w:rPr>
          <w:spacing w:val="-12"/>
          <w:w w:val="105"/>
          <w:sz w:val="15"/>
        </w:rPr>
        <w:t> </w:t>
      </w:r>
      <w:r>
        <w:rPr>
          <w:w w:val="105"/>
          <w:sz w:val="15"/>
        </w:rPr>
        <w:t>Qanunu</w:t>
      </w:r>
      <w:r>
        <w:rPr>
          <w:spacing w:val="-2"/>
          <w:w w:val="105"/>
          <w:sz w:val="15"/>
        </w:rPr>
        <w:t> </w:t>
      </w:r>
      <w:r>
        <w:rPr>
          <w:b/>
          <w:w w:val="105"/>
          <w:sz w:val="15"/>
        </w:rPr>
        <w:t>(“Respublika”</w:t>
      </w:r>
      <w:r>
        <w:rPr>
          <w:b/>
          <w:spacing w:val="-4"/>
          <w:w w:val="105"/>
          <w:sz w:val="15"/>
        </w:rPr>
        <w:t> </w:t>
      </w:r>
      <w:r>
        <w:rPr>
          <w:b/>
          <w:spacing w:val="-2"/>
          <w:w w:val="105"/>
          <w:sz w:val="15"/>
        </w:rPr>
        <w:t>qəzeti,</w:t>
      </w:r>
    </w:p>
    <w:p>
      <w:pPr>
        <w:spacing w:line="288" w:lineRule="auto" w:before="34"/>
        <w:ind w:left="100" w:right="0" w:firstLine="0"/>
        <w:jc w:val="left"/>
        <w:rPr>
          <w:sz w:val="15"/>
        </w:rPr>
      </w:pPr>
      <w:r>
        <w:rPr>
          <w:b/>
          <w:w w:val="105"/>
          <w:sz w:val="15"/>
        </w:rPr>
        <w:t>8</w:t>
      </w:r>
      <w:r>
        <w:rPr>
          <w:b/>
          <w:spacing w:val="58"/>
          <w:w w:val="105"/>
          <w:sz w:val="15"/>
        </w:rPr>
        <w:t> </w:t>
      </w:r>
      <w:r>
        <w:rPr>
          <w:b/>
          <w:w w:val="105"/>
          <w:sz w:val="15"/>
        </w:rPr>
        <w:t>fevral</w:t>
      </w:r>
      <w:r>
        <w:rPr>
          <w:b/>
          <w:spacing w:val="58"/>
          <w:w w:val="105"/>
          <w:sz w:val="15"/>
        </w:rPr>
        <w:t> </w:t>
      </w:r>
      <w:r>
        <w:rPr>
          <w:b/>
          <w:w w:val="105"/>
          <w:sz w:val="15"/>
        </w:rPr>
        <w:t>2013-cü</w:t>
      </w:r>
      <w:r>
        <w:rPr>
          <w:b/>
          <w:spacing w:val="58"/>
          <w:w w:val="105"/>
          <w:sz w:val="15"/>
        </w:rPr>
        <w:t> </w:t>
      </w:r>
      <w:r>
        <w:rPr>
          <w:b/>
          <w:w w:val="105"/>
          <w:sz w:val="15"/>
        </w:rPr>
        <w:t>il,</w:t>
      </w:r>
      <w:r>
        <w:rPr>
          <w:b/>
          <w:spacing w:val="58"/>
          <w:w w:val="105"/>
          <w:sz w:val="15"/>
        </w:rPr>
        <w:t> </w:t>
      </w:r>
      <w:r>
        <w:rPr>
          <w:b/>
          <w:w w:val="105"/>
          <w:sz w:val="15"/>
        </w:rPr>
        <w:t>№</w:t>
      </w:r>
      <w:r>
        <w:rPr>
          <w:b/>
          <w:spacing w:val="58"/>
          <w:w w:val="105"/>
          <w:sz w:val="15"/>
        </w:rPr>
        <w:t> </w:t>
      </w:r>
      <w:r>
        <w:rPr>
          <w:b/>
          <w:w w:val="105"/>
          <w:sz w:val="15"/>
        </w:rPr>
        <w:t>29;</w:t>
      </w:r>
      <w:r>
        <w:rPr>
          <w:b/>
          <w:spacing w:val="58"/>
          <w:w w:val="105"/>
          <w:sz w:val="15"/>
        </w:rPr>
        <w:t> </w:t>
      </w:r>
      <w:r>
        <w:rPr>
          <w:b/>
          <w:w w:val="105"/>
          <w:sz w:val="15"/>
        </w:rPr>
        <w:t>“Azərbaycan”</w:t>
      </w:r>
      <w:r>
        <w:rPr>
          <w:b/>
          <w:spacing w:val="58"/>
          <w:w w:val="105"/>
          <w:sz w:val="15"/>
        </w:rPr>
        <w:t> </w:t>
      </w:r>
      <w:r>
        <w:rPr>
          <w:b/>
          <w:w w:val="105"/>
          <w:sz w:val="15"/>
        </w:rPr>
        <w:t>qəzeti,</w:t>
      </w:r>
      <w:r>
        <w:rPr>
          <w:b/>
          <w:spacing w:val="58"/>
          <w:w w:val="105"/>
          <w:sz w:val="15"/>
        </w:rPr>
        <w:t> </w:t>
      </w:r>
      <w:r>
        <w:rPr>
          <w:b/>
          <w:w w:val="105"/>
          <w:sz w:val="15"/>
        </w:rPr>
        <w:t>10</w:t>
      </w:r>
      <w:r>
        <w:rPr>
          <w:b/>
          <w:spacing w:val="58"/>
          <w:w w:val="105"/>
          <w:sz w:val="15"/>
        </w:rPr>
        <w:t> </w:t>
      </w:r>
      <w:r>
        <w:rPr>
          <w:b/>
          <w:w w:val="105"/>
          <w:sz w:val="15"/>
        </w:rPr>
        <w:t>fevral</w:t>
      </w:r>
      <w:r>
        <w:rPr>
          <w:b/>
          <w:spacing w:val="58"/>
          <w:w w:val="105"/>
          <w:sz w:val="15"/>
        </w:rPr>
        <w:t> </w:t>
      </w:r>
      <w:r>
        <w:rPr>
          <w:b/>
          <w:w w:val="105"/>
          <w:sz w:val="15"/>
        </w:rPr>
        <w:t>2013-cü</w:t>
      </w:r>
      <w:r>
        <w:rPr>
          <w:b/>
          <w:spacing w:val="58"/>
          <w:w w:val="105"/>
          <w:sz w:val="15"/>
        </w:rPr>
        <w:t> </w:t>
      </w:r>
      <w:r>
        <w:rPr>
          <w:b/>
          <w:w w:val="105"/>
          <w:sz w:val="15"/>
        </w:rPr>
        <w:t>il,</w:t>
      </w:r>
      <w:r>
        <w:rPr>
          <w:b/>
          <w:spacing w:val="58"/>
          <w:w w:val="105"/>
          <w:sz w:val="15"/>
        </w:rPr>
        <w:t> </w:t>
      </w:r>
      <w:r>
        <w:rPr>
          <w:b/>
          <w:w w:val="105"/>
          <w:sz w:val="15"/>
        </w:rPr>
        <w:t>№</w:t>
      </w:r>
      <w:r>
        <w:rPr>
          <w:b/>
          <w:spacing w:val="58"/>
          <w:w w:val="105"/>
          <w:sz w:val="15"/>
        </w:rPr>
        <w:t> </w:t>
      </w:r>
      <w:r>
        <w:rPr>
          <w:b/>
          <w:w w:val="105"/>
          <w:sz w:val="15"/>
        </w:rPr>
        <w:t>31;</w:t>
      </w:r>
      <w:r>
        <w:rPr>
          <w:b/>
          <w:spacing w:val="59"/>
          <w:w w:val="105"/>
          <w:sz w:val="15"/>
        </w:rPr>
        <w:t> </w:t>
      </w:r>
      <w:r>
        <w:rPr>
          <w:b/>
          <w:w w:val="105"/>
          <w:sz w:val="15"/>
        </w:rPr>
        <w:t>Azərbaycan</w:t>
      </w:r>
      <w:r>
        <w:rPr>
          <w:b/>
          <w:spacing w:val="59"/>
          <w:w w:val="105"/>
          <w:sz w:val="15"/>
        </w:rPr>
        <w:t> </w:t>
      </w:r>
      <w:r>
        <w:rPr>
          <w:b/>
          <w:w w:val="105"/>
          <w:sz w:val="15"/>
        </w:rPr>
        <w:t>Respublikasının Qanunvericilik Toplusu, 2013-cü il, № 02, maddə 102) </w:t>
      </w:r>
      <w:r>
        <w:rPr>
          <w:w w:val="105"/>
          <w:sz w:val="15"/>
        </w:rPr>
        <w:t>ilə 176-cı maddə ləğv edilmişdir.</w:t>
      </w:r>
    </w:p>
    <w:p>
      <w:pPr>
        <w:pStyle w:val="BodyText"/>
        <w:spacing w:before="34"/>
        <w:rPr>
          <w:sz w:val="15"/>
        </w:rPr>
      </w:pPr>
    </w:p>
    <w:p>
      <w:pPr>
        <w:pStyle w:val="ListParagraph"/>
        <w:numPr>
          <w:ilvl w:val="0"/>
          <w:numId w:val="327"/>
        </w:numPr>
        <w:tabs>
          <w:tab w:pos="1104" w:val="left" w:leader="none"/>
        </w:tabs>
        <w:spacing w:line="288" w:lineRule="auto" w:before="1" w:after="0"/>
        <w:ind w:left="100" w:right="97"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176.1-ci maddənin sanksiyasında “</w:t>
      </w:r>
      <w:r>
        <w:rPr>
          <w:b/>
          <w:w w:val="105"/>
          <w:sz w:val="15"/>
        </w:rPr>
        <w:t>şərti maliyyə vahidi məbləğinin yüz mislindən beş yüz mislinədək</w:t>
      </w:r>
      <w:r>
        <w:rPr>
          <w:w w:val="105"/>
          <w:sz w:val="15"/>
        </w:rPr>
        <w:t>” sözləri “</w:t>
      </w:r>
      <w:r>
        <w:rPr>
          <w:b/>
          <w:w w:val="105"/>
          <w:sz w:val="15"/>
        </w:rPr>
        <w:t>yüz manatdan beş yüz manatadək</w:t>
      </w:r>
      <w:r>
        <w:rPr>
          <w:w w:val="105"/>
          <w:sz w:val="15"/>
        </w:rPr>
        <w:t>” sözləri ilə əvəz edilmişdir.</w:t>
      </w:r>
    </w:p>
    <w:p>
      <w:pPr>
        <w:pStyle w:val="BodyText"/>
        <w:spacing w:before="34"/>
        <w:rPr>
          <w:sz w:val="15"/>
        </w:rPr>
      </w:pPr>
    </w:p>
    <w:p>
      <w:pPr>
        <w:pStyle w:val="ListParagraph"/>
        <w:numPr>
          <w:ilvl w:val="0"/>
          <w:numId w:val="327"/>
        </w:numPr>
        <w:tabs>
          <w:tab w:pos="1113" w:val="left" w:leader="none"/>
        </w:tabs>
        <w:spacing w:line="288" w:lineRule="auto" w:before="0" w:after="0"/>
        <w:ind w:left="100" w:right="99" w:firstLine="444"/>
        <w:jc w:val="both"/>
        <w:rPr>
          <w:color w:val="0000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176.2-ci</w:t>
      </w:r>
      <w:r>
        <w:rPr>
          <w:spacing w:val="-8"/>
          <w:w w:val="105"/>
          <w:sz w:val="15"/>
        </w:rPr>
        <w:t> </w:t>
      </w:r>
      <w:r>
        <w:rPr>
          <w:w w:val="105"/>
          <w:sz w:val="15"/>
        </w:rPr>
        <w:t>maddənin</w:t>
      </w:r>
      <w:r>
        <w:rPr>
          <w:spacing w:val="-8"/>
          <w:w w:val="105"/>
          <w:sz w:val="15"/>
        </w:rPr>
        <w:t> </w:t>
      </w:r>
      <w:r>
        <w:rPr>
          <w:w w:val="105"/>
          <w:sz w:val="15"/>
        </w:rPr>
        <w:t>sanksiyasında</w:t>
      </w:r>
      <w:r>
        <w:rPr>
          <w:spacing w:val="-8"/>
          <w:w w:val="105"/>
          <w:sz w:val="15"/>
        </w:rPr>
        <w:t> </w:t>
      </w:r>
      <w:r>
        <w:rPr>
          <w:w w:val="105"/>
          <w:sz w:val="15"/>
        </w:rPr>
        <w:t>“</w:t>
      </w:r>
      <w:r>
        <w:rPr>
          <w:b/>
          <w:w w:val="105"/>
          <w:sz w:val="15"/>
        </w:rPr>
        <w:t>şərti</w:t>
      </w:r>
      <w:r>
        <w:rPr>
          <w:b/>
          <w:spacing w:val="-5"/>
          <w:w w:val="105"/>
          <w:sz w:val="15"/>
        </w:rPr>
        <w:t> </w:t>
      </w:r>
      <w:r>
        <w:rPr>
          <w:b/>
          <w:w w:val="105"/>
          <w:sz w:val="15"/>
        </w:rPr>
        <w:t>maliyyə</w:t>
      </w:r>
      <w:r>
        <w:rPr>
          <w:b/>
          <w:spacing w:val="-5"/>
          <w:w w:val="105"/>
          <w:sz w:val="15"/>
        </w:rPr>
        <w:t> </w:t>
      </w:r>
      <w:r>
        <w:rPr>
          <w:b/>
          <w:w w:val="105"/>
          <w:sz w:val="15"/>
        </w:rPr>
        <w:t>vahidi</w:t>
      </w:r>
      <w:r>
        <w:rPr>
          <w:b/>
          <w:spacing w:val="-5"/>
          <w:w w:val="105"/>
          <w:sz w:val="15"/>
        </w:rPr>
        <w:t> </w:t>
      </w:r>
      <w:r>
        <w:rPr>
          <w:b/>
          <w:w w:val="105"/>
          <w:sz w:val="15"/>
        </w:rPr>
        <w:t>məbləğinin</w:t>
      </w:r>
      <w:r>
        <w:rPr>
          <w:b/>
          <w:spacing w:val="-5"/>
          <w:w w:val="105"/>
          <w:sz w:val="15"/>
        </w:rPr>
        <w:t> </w:t>
      </w:r>
      <w:r>
        <w:rPr>
          <w:b/>
          <w:w w:val="105"/>
          <w:sz w:val="15"/>
        </w:rPr>
        <w:t>beş</w:t>
      </w:r>
      <w:r>
        <w:rPr>
          <w:b/>
          <w:spacing w:val="-5"/>
          <w:w w:val="105"/>
          <w:sz w:val="15"/>
        </w:rPr>
        <w:t> </w:t>
      </w:r>
      <w:r>
        <w:rPr>
          <w:b/>
          <w:w w:val="105"/>
          <w:sz w:val="15"/>
        </w:rPr>
        <w:t>yüz</w:t>
      </w:r>
      <w:r>
        <w:rPr>
          <w:b/>
          <w:spacing w:val="-5"/>
          <w:w w:val="105"/>
          <w:sz w:val="15"/>
        </w:rPr>
        <w:t> </w:t>
      </w:r>
      <w:r>
        <w:rPr>
          <w:b/>
          <w:w w:val="105"/>
          <w:sz w:val="15"/>
        </w:rPr>
        <w:t>mislinədək</w:t>
      </w:r>
      <w:r>
        <w:rPr>
          <w:w w:val="105"/>
          <w:sz w:val="15"/>
        </w:rPr>
        <w:t>”</w:t>
      </w:r>
      <w:r>
        <w:rPr>
          <w:spacing w:val="-3"/>
          <w:w w:val="105"/>
          <w:sz w:val="15"/>
        </w:rPr>
        <w:t> </w:t>
      </w:r>
      <w:r>
        <w:rPr>
          <w:w w:val="105"/>
          <w:sz w:val="15"/>
        </w:rPr>
        <w:t>sözləri</w:t>
      </w:r>
      <w:r>
        <w:rPr>
          <w:spacing w:val="-3"/>
          <w:w w:val="105"/>
          <w:sz w:val="15"/>
        </w:rPr>
        <w:t> </w:t>
      </w:r>
      <w:r>
        <w:rPr>
          <w:w w:val="105"/>
          <w:sz w:val="15"/>
        </w:rPr>
        <w:t>“</w:t>
      </w:r>
      <w:r>
        <w:rPr>
          <w:b/>
          <w:w w:val="105"/>
          <w:sz w:val="15"/>
        </w:rPr>
        <w:t>beş</w:t>
      </w:r>
      <w:r>
        <w:rPr>
          <w:b/>
          <w:spacing w:val="-3"/>
          <w:w w:val="105"/>
          <w:sz w:val="15"/>
        </w:rPr>
        <w:t> </w:t>
      </w:r>
      <w:r>
        <w:rPr>
          <w:b/>
          <w:w w:val="105"/>
          <w:sz w:val="15"/>
        </w:rPr>
        <w:t>yüz</w:t>
      </w:r>
      <w:r>
        <w:rPr>
          <w:b/>
          <w:spacing w:val="-3"/>
          <w:w w:val="105"/>
          <w:sz w:val="15"/>
        </w:rPr>
        <w:t> </w:t>
      </w:r>
      <w:r>
        <w:rPr>
          <w:b/>
          <w:w w:val="105"/>
          <w:sz w:val="15"/>
        </w:rPr>
        <w:t>manatadək</w:t>
      </w:r>
      <w:r>
        <w:rPr>
          <w:w w:val="105"/>
          <w:sz w:val="15"/>
        </w:rPr>
        <w:t>” sözləri ilə əvəz edilmişdir.</w:t>
      </w:r>
    </w:p>
    <w:p>
      <w:pPr>
        <w:pStyle w:val="BodyText"/>
        <w:spacing w:before="37"/>
        <w:rPr>
          <w:sz w:val="15"/>
        </w:rPr>
      </w:pPr>
    </w:p>
    <w:p>
      <w:pPr>
        <w:pStyle w:val="ListParagraph"/>
        <w:numPr>
          <w:ilvl w:val="0"/>
          <w:numId w:val="327"/>
        </w:numPr>
        <w:tabs>
          <w:tab w:pos="1106" w:val="left" w:leader="none"/>
        </w:tabs>
        <w:spacing w:line="288" w:lineRule="auto" w:before="0" w:after="0"/>
        <w:ind w:left="100" w:right="99" w:firstLine="444"/>
        <w:jc w:val="both"/>
        <w:rPr>
          <w:color w:val="0000FF"/>
          <w:position w:val="13"/>
          <w:sz w:val="15"/>
          <w:u w:val="single" w:color="0000FF"/>
        </w:rPr>
      </w:pPr>
      <w:r>
        <w:rPr>
          <w:w w:val="105"/>
          <w:sz w:val="15"/>
        </w:rPr>
        <w:t>15</w:t>
      </w:r>
      <w:r>
        <w:rPr>
          <w:spacing w:val="-5"/>
          <w:w w:val="105"/>
          <w:sz w:val="15"/>
        </w:rPr>
        <w:t> </w:t>
      </w:r>
      <w:r>
        <w:rPr>
          <w:w w:val="105"/>
          <w:sz w:val="15"/>
        </w:rPr>
        <w:t>noyabr</w:t>
      </w:r>
      <w:r>
        <w:rPr>
          <w:spacing w:val="-5"/>
          <w:w w:val="105"/>
          <w:sz w:val="15"/>
        </w:rPr>
        <w:t> </w:t>
      </w:r>
      <w:r>
        <w:rPr>
          <w:w w:val="105"/>
          <w:sz w:val="15"/>
        </w:rPr>
        <w:t>2011-ci</w:t>
      </w:r>
      <w:r>
        <w:rPr>
          <w:spacing w:val="-5"/>
          <w:w w:val="105"/>
          <w:sz w:val="15"/>
        </w:rPr>
        <w:t> </w:t>
      </w:r>
      <w:r>
        <w:rPr>
          <w:w w:val="105"/>
          <w:sz w:val="15"/>
        </w:rPr>
        <w:t>il</w:t>
      </w:r>
      <w:r>
        <w:rPr>
          <w:spacing w:val="-5"/>
          <w:w w:val="105"/>
          <w:sz w:val="15"/>
        </w:rPr>
        <w:t> </w:t>
      </w:r>
      <w:r>
        <w:rPr>
          <w:w w:val="105"/>
          <w:sz w:val="15"/>
        </w:rPr>
        <w:t>tarixli </w:t>
      </w:r>
      <w:r>
        <w:rPr>
          <w:b/>
          <w:w w:val="105"/>
          <w:sz w:val="15"/>
        </w:rPr>
        <w:t>256-IVQD</w:t>
      </w:r>
      <w:r>
        <w:rPr>
          <w:b/>
          <w:spacing w:val="-13"/>
          <w:w w:val="105"/>
          <w:sz w:val="15"/>
        </w:rPr>
        <w:t> </w:t>
      </w:r>
      <w:r>
        <w:rPr>
          <w:w w:val="105"/>
          <w:sz w:val="15"/>
        </w:rPr>
        <w:t>nömrəli</w:t>
      </w:r>
      <w:r>
        <w:rPr>
          <w:spacing w:val="-6"/>
          <w:w w:val="105"/>
          <w:sz w:val="15"/>
        </w:rPr>
        <w:t> </w:t>
      </w:r>
      <w:r>
        <w:rPr>
          <w:w w:val="105"/>
          <w:sz w:val="15"/>
        </w:rPr>
        <w:t>Azərbaycan</w:t>
      </w:r>
      <w:r>
        <w:rPr>
          <w:spacing w:val="-6"/>
          <w:w w:val="105"/>
          <w:sz w:val="15"/>
        </w:rPr>
        <w:t> </w:t>
      </w:r>
      <w:r>
        <w:rPr>
          <w:w w:val="105"/>
          <w:sz w:val="15"/>
        </w:rPr>
        <w:t>Respublikasının</w:t>
      </w:r>
      <w:r>
        <w:rPr>
          <w:spacing w:val="-6"/>
          <w:w w:val="105"/>
          <w:sz w:val="15"/>
        </w:rPr>
        <w:t> </w:t>
      </w:r>
      <w:r>
        <w:rPr>
          <w:w w:val="105"/>
          <w:sz w:val="15"/>
        </w:rPr>
        <w:t>Qanunu </w:t>
      </w:r>
      <w:r>
        <w:rPr>
          <w:b/>
          <w:w w:val="105"/>
          <w:sz w:val="15"/>
        </w:rPr>
        <w:t>(“Azərbaycan” qəzeti, 12 fevral 2011-ci il, № 34, Azərbaycan Respublikasının Qanunvericilik Toplusu, 2012-ci il, № 02, maddə 45) </w:t>
      </w:r>
      <w:r>
        <w:rPr>
          <w:w w:val="105"/>
          <w:sz w:val="15"/>
        </w:rPr>
        <w:t>ilə yeni məzmunda 176-1-ci maddə əlavə edilmişdir.</w:t>
      </w:r>
    </w:p>
    <w:p>
      <w:pPr>
        <w:pStyle w:val="BodyText"/>
        <w:spacing w:before="59"/>
        <w:rPr>
          <w:sz w:val="15"/>
        </w:rPr>
      </w:pPr>
    </w:p>
    <w:p>
      <w:pPr>
        <w:pStyle w:val="ListParagraph"/>
        <w:numPr>
          <w:ilvl w:val="0"/>
          <w:numId w:val="327"/>
        </w:numPr>
        <w:tabs>
          <w:tab w:pos="1104" w:val="left" w:leader="none"/>
        </w:tabs>
        <w:spacing w:line="288" w:lineRule="auto" w:before="0" w:after="0"/>
        <w:ind w:left="100" w:right="99" w:firstLine="444"/>
        <w:jc w:val="both"/>
        <w:rPr>
          <w:color w:val="0000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177.1-ci maddənin sanksiyasında “</w:t>
      </w:r>
      <w:r>
        <w:rPr>
          <w:b/>
          <w:w w:val="105"/>
          <w:sz w:val="15"/>
        </w:rPr>
        <w:t>şərti maliyyə vahidi məbləğinin yüz mislindən yeddi yüz mislinədək</w:t>
      </w:r>
      <w:r>
        <w:rPr>
          <w:w w:val="105"/>
          <w:sz w:val="15"/>
        </w:rPr>
        <w:t>” sözləri “</w:t>
      </w:r>
      <w:r>
        <w:rPr>
          <w:b/>
          <w:w w:val="105"/>
          <w:sz w:val="15"/>
        </w:rPr>
        <w:t>yüz manatdan yeddi yüz manatadək</w:t>
      </w:r>
      <w:r>
        <w:rPr>
          <w:w w:val="105"/>
          <w:sz w:val="15"/>
        </w:rPr>
        <w:t>” sözləri ilə əvəz edilmişdir.</w:t>
      </w:r>
    </w:p>
    <w:p>
      <w:pPr>
        <w:spacing w:line="288" w:lineRule="auto" w:before="0"/>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177.1-ci maddənin</w:t>
      </w:r>
      <w:r>
        <w:rPr>
          <w:spacing w:val="-1"/>
          <w:w w:val="105"/>
          <w:sz w:val="15"/>
        </w:rPr>
        <w:t> </w:t>
      </w:r>
      <w:r>
        <w:rPr>
          <w:w w:val="105"/>
          <w:sz w:val="15"/>
        </w:rPr>
        <w:t>sanksiyasında</w:t>
      </w:r>
      <w:r>
        <w:rPr>
          <w:spacing w:val="-1"/>
          <w:w w:val="105"/>
          <w:sz w:val="15"/>
        </w:rPr>
        <w:t> </w:t>
      </w:r>
      <w:r>
        <w:rPr>
          <w:w w:val="105"/>
          <w:sz w:val="15"/>
        </w:rPr>
        <w:t>“</w:t>
      </w:r>
      <w:r>
        <w:rPr>
          <w:b/>
          <w:w w:val="105"/>
          <w:sz w:val="15"/>
        </w:rPr>
        <w:t>beş</w:t>
      </w:r>
      <w:r>
        <w:rPr>
          <w:b/>
          <w:spacing w:val="-1"/>
          <w:w w:val="105"/>
          <w:sz w:val="15"/>
        </w:rPr>
        <w:t> </w:t>
      </w:r>
      <w:r>
        <w:rPr>
          <w:b/>
          <w:w w:val="105"/>
          <w:sz w:val="15"/>
        </w:rPr>
        <w:t>yüz</w:t>
      </w:r>
      <w:r>
        <w:rPr>
          <w:b/>
          <w:spacing w:val="-1"/>
          <w:w w:val="105"/>
          <w:sz w:val="15"/>
        </w:rPr>
        <w:t> </w:t>
      </w:r>
      <w:r>
        <w:rPr>
          <w:b/>
          <w:w w:val="105"/>
          <w:sz w:val="15"/>
        </w:rPr>
        <w:t>manatdan</w:t>
      </w:r>
      <w:r>
        <w:rPr>
          <w:b/>
          <w:spacing w:val="-1"/>
          <w:w w:val="105"/>
          <w:sz w:val="15"/>
        </w:rPr>
        <w:t> </w:t>
      </w:r>
      <w:r>
        <w:rPr>
          <w:b/>
          <w:w w:val="105"/>
          <w:sz w:val="15"/>
        </w:rPr>
        <w:t>min</w:t>
      </w:r>
      <w:r>
        <w:rPr>
          <w:w w:val="105"/>
          <w:sz w:val="15"/>
        </w:rPr>
        <w:t>”</w:t>
      </w:r>
      <w:r>
        <w:rPr>
          <w:spacing w:val="-1"/>
          <w:w w:val="105"/>
          <w:sz w:val="15"/>
        </w:rPr>
        <w:t> </w:t>
      </w:r>
      <w:r>
        <w:rPr>
          <w:w w:val="105"/>
          <w:sz w:val="15"/>
        </w:rPr>
        <w:t>sözləri</w:t>
      </w:r>
      <w:r>
        <w:rPr>
          <w:spacing w:val="-1"/>
          <w:w w:val="105"/>
          <w:sz w:val="15"/>
        </w:rPr>
        <w:t> </w:t>
      </w:r>
      <w:r>
        <w:rPr>
          <w:w w:val="105"/>
          <w:sz w:val="15"/>
        </w:rPr>
        <w:t>“</w:t>
      </w:r>
      <w:r>
        <w:rPr>
          <w:b/>
          <w:w w:val="105"/>
          <w:sz w:val="15"/>
        </w:rPr>
        <w:t>min</w:t>
      </w:r>
      <w:r>
        <w:rPr>
          <w:b/>
          <w:spacing w:val="-1"/>
          <w:w w:val="105"/>
          <w:sz w:val="15"/>
        </w:rPr>
        <w:t> </w:t>
      </w:r>
      <w:r>
        <w:rPr>
          <w:b/>
          <w:w w:val="105"/>
          <w:sz w:val="15"/>
        </w:rPr>
        <w:t>manatdan</w:t>
      </w:r>
      <w:r>
        <w:rPr>
          <w:b/>
          <w:spacing w:val="-1"/>
          <w:w w:val="105"/>
          <w:sz w:val="15"/>
        </w:rPr>
        <w:t> </w:t>
      </w:r>
      <w:r>
        <w:rPr>
          <w:b/>
          <w:w w:val="105"/>
          <w:sz w:val="15"/>
        </w:rPr>
        <w:t>iki</w:t>
      </w:r>
      <w:r>
        <w:rPr>
          <w:b/>
          <w:spacing w:val="-1"/>
          <w:w w:val="105"/>
          <w:sz w:val="15"/>
        </w:rPr>
        <w:t> </w:t>
      </w:r>
      <w:r>
        <w:rPr>
          <w:b/>
          <w:w w:val="105"/>
          <w:sz w:val="15"/>
        </w:rPr>
        <w:t>min</w:t>
      </w:r>
      <w:r>
        <w:rPr>
          <w:w w:val="105"/>
          <w:sz w:val="15"/>
        </w:rPr>
        <w:t>”</w:t>
      </w:r>
      <w:r>
        <w:rPr>
          <w:spacing w:val="-1"/>
          <w:w w:val="105"/>
          <w:sz w:val="15"/>
        </w:rPr>
        <w:t> </w:t>
      </w:r>
      <w:r>
        <w:rPr>
          <w:w w:val="105"/>
          <w:sz w:val="15"/>
        </w:rPr>
        <w:t>sözləri</w:t>
      </w:r>
      <w:r>
        <w:rPr>
          <w:spacing w:val="-1"/>
          <w:w w:val="105"/>
          <w:sz w:val="15"/>
        </w:rPr>
        <w:t> </w:t>
      </w:r>
      <w:r>
        <w:rPr>
          <w:w w:val="105"/>
          <w:sz w:val="15"/>
        </w:rPr>
        <w:t>ilə</w:t>
      </w:r>
      <w:r>
        <w:rPr>
          <w:spacing w:val="-1"/>
          <w:w w:val="105"/>
          <w:sz w:val="15"/>
        </w:rPr>
        <w:t> </w:t>
      </w:r>
      <w:r>
        <w:rPr>
          <w:w w:val="105"/>
          <w:sz w:val="15"/>
        </w:rPr>
        <w:t>əvəz</w:t>
      </w:r>
      <w:r>
        <w:rPr>
          <w:spacing w:val="-1"/>
          <w:w w:val="105"/>
          <w:sz w:val="15"/>
        </w:rPr>
        <w:t> </w:t>
      </w:r>
      <w:r>
        <w:rPr>
          <w:w w:val="105"/>
          <w:sz w:val="15"/>
        </w:rPr>
        <w:t>edilmişdir.</w:t>
      </w:r>
    </w:p>
    <w:p>
      <w:pPr>
        <w:spacing w:line="288" w:lineRule="auto" w:before="1"/>
        <w:ind w:left="100" w:right="98" w:firstLine="444"/>
        <w:jc w:val="both"/>
        <w:rPr>
          <w:sz w:val="15"/>
        </w:rPr>
      </w:pPr>
      <w:r>
        <w:rPr>
          <w:color w:val="0000FF"/>
          <w:w w:val="105"/>
          <w:sz w:val="15"/>
          <w:u w:val="single" w:color="0000FF"/>
        </w:rPr>
        <w:t>06 may 2016-cı il tarixli </w:t>
      </w:r>
      <w:r>
        <w:rPr>
          <w:b/>
          <w:color w:val="0000FF"/>
          <w:w w:val="105"/>
          <w:sz w:val="15"/>
          <w:u w:val="single" w:color="0000FF"/>
        </w:rPr>
        <w:t>230-VQD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 2016-cı</w:t>
      </w:r>
      <w:r>
        <w:rPr>
          <w:b/>
          <w:spacing w:val="-24"/>
          <w:w w:val="105"/>
          <w:sz w:val="15"/>
        </w:rPr>
        <w:t> </w:t>
      </w:r>
      <w:r>
        <w:rPr>
          <w:b/>
          <w:w w:val="105"/>
          <w:sz w:val="15"/>
        </w:rPr>
        <w:t>il,</w:t>
      </w:r>
      <w:r>
        <w:rPr>
          <w:b/>
          <w:spacing w:val="-19"/>
          <w:w w:val="105"/>
          <w:sz w:val="15"/>
        </w:rPr>
        <w:t> </w:t>
      </w:r>
      <w:r>
        <w:rPr>
          <w:b/>
          <w:w w:val="105"/>
          <w:sz w:val="15"/>
        </w:rPr>
        <w:t>№ 112, Azərbaycan Respublikasının Qanunvericilik Toplusu, 2016-cı il, № 5, maddə 845</w:t>
      </w:r>
      <w:r>
        <w:rPr>
          <w:b/>
          <w:spacing w:val="-24"/>
          <w:w w:val="105"/>
          <w:sz w:val="15"/>
        </w:rPr>
        <w:t> </w:t>
      </w:r>
      <w:r>
        <w:rPr>
          <w:w w:val="105"/>
          <w:sz w:val="15"/>
        </w:rPr>
        <w:t>) ilə 177.1-ci maddədə “</w:t>
      </w:r>
      <w:r>
        <w:rPr>
          <w:b/>
          <w:w w:val="105"/>
          <w:sz w:val="15"/>
        </w:rPr>
        <w:t>yüz manatdan yeddi yüz</w:t>
      </w:r>
      <w:r>
        <w:rPr>
          <w:w w:val="105"/>
          <w:sz w:val="15"/>
        </w:rPr>
        <w:t>” sözləri “</w:t>
      </w:r>
      <w:r>
        <w:rPr>
          <w:b/>
          <w:w w:val="105"/>
          <w:sz w:val="15"/>
        </w:rPr>
        <w:t>beş yüz manatdan min</w:t>
      </w:r>
      <w:r>
        <w:rPr>
          <w:w w:val="105"/>
          <w:sz w:val="15"/>
        </w:rPr>
        <w:t>” sözləri ilə əvəz edilmişdir.</w:t>
      </w:r>
    </w:p>
    <w:p>
      <w:pPr>
        <w:spacing w:line="288" w:lineRule="auto" w:before="0"/>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177.1-ci maddənin sanksiyası yeni redaksiyada verilmişdir.</w:t>
      </w:r>
    </w:p>
    <w:p>
      <w:pPr>
        <w:spacing w:before="1"/>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3" w:lineRule="auto" w:before="19"/>
        <w:ind w:left="100" w:right="106" w:firstLine="444"/>
        <w:jc w:val="both"/>
        <w:rPr>
          <w:sz w:val="15"/>
        </w:rPr>
      </w:pPr>
      <w:r>
        <w:rPr>
          <w:rFonts w:ascii="Times New Roman" w:hAnsi="Times New Roman"/>
          <w:b/>
          <w:i/>
          <w:strike/>
          <w:w w:val="105"/>
          <w:sz w:val="15"/>
        </w:rPr>
        <w:t>min</w:t>
      </w:r>
      <w:r>
        <w:rPr>
          <w:rFonts w:ascii="Times New Roman" w:hAnsi="Times New Roman"/>
          <w:b/>
          <w:i/>
          <w:strike/>
          <w:spacing w:val="17"/>
          <w:w w:val="105"/>
          <w:sz w:val="15"/>
        </w:rPr>
        <w:t> </w:t>
      </w:r>
      <w:r>
        <w:rPr>
          <w:rFonts w:ascii="Times New Roman" w:hAnsi="Times New Roman"/>
          <w:b/>
          <w:i/>
          <w:strike/>
          <w:w w:val="105"/>
          <w:sz w:val="15"/>
        </w:rPr>
        <w:t>manatdan</w:t>
      </w:r>
      <w:r>
        <w:rPr>
          <w:rFonts w:ascii="Times New Roman" w:hAnsi="Times New Roman"/>
          <w:b/>
          <w:i/>
          <w:strike/>
          <w:spacing w:val="17"/>
          <w:w w:val="105"/>
          <w:sz w:val="15"/>
        </w:rPr>
        <w:t> </w:t>
      </w:r>
      <w:r>
        <w:rPr>
          <w:rFonts w:ascii="Times New Roman" w:hAnsi="Times New Roman"/>
          <w:b/>
          <w:i/>
          <w:strike/>
          <w:w w:val="105"/>
          <w:sz w:val="15"/>
        </w:rPr>
        <w:t>iki</w:t>
      </w:r>
      <w:r>
        <w:rPr>
          <w:rFonts w:ascii="Times New Roman" w:hAnsi="Times New Roman"/>
          <w:b/>
          <w:i/>
          <w:strike/>
          <w:spacing w:val="17"/>
          <w:w w:val="105"/>
          <w:sz w:val="15"/>
        </w:rPr>
        <w:t> </w:t>
      </w:r>
      <w:r>
        <w:rPr>
          <w:rFonts w:ascii="Times New Roman" w:hAnsi="Times New Roman"/>
          <w:b/>
          <w:i/>
          <w:strike/>
          <w:w w:val="105"/>
          <w:sz w:val="15"/>
        </w:rPr>
        <w:t>min</w:t>
      </w:r>
      <w:r>
        <w:rPr>
          <w:rFonts w:ascii="Times New Roman" w:hAnsi="Times New Roman"/>
          <w:b/>
          <w:i/>
          <w:strike/>
          <w:spacing w:val="80"/>
          <w:w w:val="105"/>
          <w:sz w:val="15"/>
        </w:rPr>
        <w:t> </w:t>
      </w:r>
      <w:r>
        <w:rPr>
          <w:strike/>
          <w:w w:val="105"/>
          <w:sz w:val="15"/>
        </w:rPr>
        <w:t>manatadək miqdarda cərimə və ya üç yüz altmış saatdan dörd yüz səksən saatadək ictimai</w:t>
      </w:r>
      <w:r>
        <w:rPr>
          <w:strike w:val="0"/>
          <w:w w:val="105"/>
          <w:sz w:val="15"/>
        </w:rPr>
        <w:t> </w:t>
      </w:r>
      <w:r>
        <w:rPr>
          <w:strike/>
          <w:w w:val="105"/>
          <w:sz w:val="15"/>
        </w:rPr>
        <w:t>işlər və ya iki ilədək müddətə islah işləri və ya iki ilədək müddətə azadlıqdan məhrum etmə ilə cəzalandırılır.</w:t>
      </w:r>
    </w:p>
    <w:p>
      <w:pPr>
        <w:pStyle w:val="BodyText"/>
        <w:spacing w:before="40"/>
        <w:rPr>
          <w:sz w:val="15"/>
        </w:rPr>
      </w:pPr>
    </w:p>
    <w:p>
      <w:pPr>
        <w:pStyle w:val="ListParagraph"/>
        <w:numPr>
          <w:ilvl w:val="0"/>
          <w:numId w:val="327"/>
        </w:numPr>
        <w:tabs>
          <w:tab w:pos="1116" w:val="left" w:leader="none"/>
        </w:tabs>
        <w:spacing w:line="288" w:lineRule="auto" w:before="0" w:after="0"/>
        <w:ind w:left="100" w:right="97" w:firstLine="444"/>
        <w:jc w:val="both"/>
        <w:rPr>
          <w:b/>
          <w:color w:val="0000FF"/>
          <w:position w:val="12"/>
          <w:sz w:val="15"/>
          <w:u w:val="single" w:color="0000FF"/>
        </w:rPr>
      </w:pPr>
      <w:r>
        <w:rPr>
          <w:w w:val="105"/>
          <w:sz w:val="15"/>
        </w:rPr>
        <w:t>30 aprel 2013-cü il tarixli </w:t>
      </w:r>
      <w:r>
        <w:rPr>
          <w:b/>
          <w:w w:val="105"/>
          <w:sz w:val="15"/>
        </w:rPr>
        <w:t>633-IVQD</w:t>
      </w:r>
      <w:r>
        <w:rPr>
          <w:b/>
          <w:spacing w:val="-12"/>
          <w:w w:val="105"/>
          <w:sz w:val="15"/>
        </w:rPr>
        <w:t> </w:t>
      </w:r>
      <w:r>
        <w:rPr>
          <w:w w:val="105"/>
          <w:sz w:val="15"/>
        </w:rPr>
        <w:t>nömrəli Azərbaycan Respublikasının Qanunu </w:t>
      </w:r>
      <w:r>
        <w:rPr>
          <w:b/>
          <w:w w:val="105"/>
          <w:sz w:val="15"/>
        </w:rPr>
        <w:t>(“Respublika” qəzeti, 21 may 2013-cü il, № 108, Azərbaycan Respublikasının Qanunvericilik Toplusu, 2013-cü il, № 05, maddə 479)</w:t>
      </w:r>
      <w:r>
        <w:rPr>
          <w:b/>
          <w:spacing w:val="-8"/>
          <w:w w:val="105"/>
          <w:sz w:val="15"/>
        </w:rPr>
        <w:t> </w:t>
      </w:r>
      <w:r>
        <w:rPr>
          <w:w w:val="105"/>
          <w:sz w:val="15"/>
        </w:rPr>
        <w:t>ilə 177.2.3-1-ci və 177.2.3-2-ci maddələr əlavə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101" w:firstLine="444"/>
        <w:jc w:val="both"/>
        <w:rPr>
          <w:color w:val="3366FF"/>
          <w:position w:val="12"/>
          <w:sz w:val="15"/>
          <w:u w:val="single" w:color="0000FF"/>
        </w:rPr>
      </w:pPr>
      <w:r>
        <w:rPr>
          <w:color w:val="0000FF"/>
          <w:w w:val="105"/>
          <w:sz w:val="15"/>
          <w:u w:val="single" w:color="0000FF"/>
        </w:rPr>
        <w:t>06 may 2016-cı il tarixli </w:t>
      </w:r>
      <w:r>
        <w:rPr>
          <w:b/>
          <w:color w:val="0000FF"/>
          <w:w w:val="105"/>
          <w:sz w:val="15"/>
          <w:u w:val="single" w:color="0000FF"/>
        </w:rPr>
        <w:t>230-VQD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w:t>
      </w:r>
      <w:r>
        <w:rPr>
          <w:b/>
          <w:spacing w:val="-24"/>
          <w:w w:val="105"/>
          <w:sz w:val="15"/>
        </w:rPr>
        <w:t> </w:t>
      </w:r>
      <w:r>
        <w:rPr>
          <w:b/>
          <w:w w:val="105"/>
          <w:sz w:val="15"/>
        </w:rPr>
        <w:t>2016-cı</w:t>
      </w:r>
      <w:r>
        <w:rPr>
          <w:b/>
          <w:spacing w:val="-18"/>
          <w:w w:val="105"/>
          <w:sz w:val="15"/>
        </w:rPr>
        <w:t> </w:t>
      </w:r>
      <w:r>
        <w:rPr>
          <w:b/>
          <w:w w:val="105"/>
          <w:sz w:val="15"/>
        </w:rPr>
        <w:t>il, № 112, Azərbaycan Respublikasının Qanunvericilik Toplusu, 2016-cı il, № 5, maddə 845</w:t>
      </w:r>
      <w:r>
        <w:rPr>
          <w:b/>
          <w:spacing w:val="-24"/>
          <w:w w:val="105"/>
          <w:sz w:val="15"/>
        </w:rPr>
        <w:t> </w:t>
      </w:r>
      <w:r>
        <w:rPr>
          <w:w w:val="105"/>
          <w:sz w:val="15"/>
        </w:rPr>
        <w:t>) ilə yeni məzmunda 177.2.5-ci maddə əlavə edilmişdir.</w:t>
      </w:r>
    </w:p>
    <w:p>
      <w:pPr>
        <w:pStyle w:val="BodyText"/>
        <w:spacing w:before="35"/>
        <w:rPr>
          <w:sz w:val="15"/>
        </w:rPr>
      </w:pPr>
    </w:p>
    <w:p>
      <w:pPr>
        <w:pStyle w:val="ListParagraph"/>
        <w:numPr>
          <w:ilvl w:val="0"/>
          <w:numId w:val="327"/>
        </w:numPr>
        <w:tabs>
          <w:tab w:pos="1113" w:val="left" w:leader="none"/>
        </w:tabs>
        <w:spacing w:line="288" w:lineRule="auto" w:before="0" w:after="0"/>
        <w:ind w:left="100" w:right="99" w:firstLine="444"/>
        <w:jc w:val="both"/>
        <w:rPr>
          <w:b/>
          <w:color w:val="0000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177.2-ci maddənin sanksiyasında “</w:t>
      </w:r>
      <w:r>
        <w:rPr>
          <w:b/>
          <w:w w:val="105"/>
          <w:sz w:val="15"/>
        </w:rPr>
        <w:t>şərti maliyyə vahidi məbləğinin üç min mislindən beş min mislinədək</w:t>
      </w:r>
      <w:r>
        <w:rPr>
          <w:w w:val="105"/>
          <w:sz w:val="15"/>
        </w:rPr>
        <w:t>”</w:t>
      </w:r>
      <w:r>
        <w:rPr>
          <w:spacing w:val="27"/>
          <w:w w:val="105"/>
          <w:sz w:val="15"/>
        </w:rPr>
        <w:t> </w:t>
      </w:r>
      <w:r>
        <w:rPr>
          <w:w w:val="105"/>
          <w:sz w:val="15"/>
        </w:rPr>
        <w:t>sözləri “</w:t>
      </w:r>
      <w:r>
        <w:rPr>
          <w:b/>
          <w:w w:val="105"/>
          <w:sz w:val="15"/>
        </w:rPr>
        <w:t>üç min manatdan beş min manatadək</w:t>
      </w:r>
      <w:r>
        <w:rPr>
          <w:w w:val="105"/>
          <w:sz w:val="15"/>
        </w:rPr>
        <w:t>” sözləri ilə əvəz edilmişdir.</w:t>
      </w:r>
    </w:p>
    <w:p>
      <w:pPr>
        <w:spacing w:line="288" w:lineRule="auto" w:before="0"/>
        <w:ind w:left="100" w:right="99" w:firstLine="444"/>
        <w:jc w:val="both"/>
        <w:rPr>
          <w:sz w:val="15"/>
        </w:rPr>
      </w:pPr>
      <w:r>
        <w:rPr>
          <w:w w:val="105"/>
          <w:sz w:val="15"/>
        </w:rPr>
        <w:t>7 mart 2012-ci il tarixli </w:t>
      </w:r>
      <w:r>
        <w:rPr>
          <w:b/>
          <w:w w:val="105"/>
          <w:sz w:val="15"/>
        </w:rPr>
        <w:t>314-IVQD</w:t>
      </w:r>
      <w:r>
        <w:rPr>
          <w:b/>
          <w:spacing w:val="-11"/>
          <w:w w:val="105"/>
          <w:sz w:val="15"/>
        </w:rPr>
        <w:t> </w:t>
      </w:r>
      <w:r>
        <w:rPr>
          <w:w w:val="105"/>
          <w:sz w:val="15"/>
        </w:rPr>
        <w:t>nömrəli Azərbaycan Respublikasının Qanunu </w:t>
      </w:r>
      <w:r>
        <w:rPr>
          <w:b/>
          <w:w w:val="105"/>
          <w:sz w:val="15"/>
        </w:rPr>
        <w:t>(“Respublika” qəzeti, 15 mart 2012-ci</w:t>
      </w:r>
      <w:r>
        <w:rPr>
          <w:b/>
          <w:w w:val="105"/>
          <w:sz w:val="15"/>
        </w:rPr>
        <w:t> il,</w:t>
      </w:r>
      <w:r>
        <w:rPr>
          <w:b/>
          <w:w w:val="105"/>
          <w:sz w:val="15"/>
        </w:rPr>
        <w:t> №</w:t>
      </w:r>
      <w:r>
        <w:rPr>
          <w:b/>
          <w:w w:val="105"/>
          <w:sz w:val="15"/>
        </w:rPr>
        <w:t> 60,</w:t>
      </w:r>
      <w:r>
        <w:rPr>
          <w:b/>
          <w:w w:val="105"/>
          <w:sz w:val="15"/>
        </w:rPr>
        <w:t> “Azərbaycan”</w:t>
      </w:r>
      <w:r>
        <w:rPr>
          <w:b/>
          <w:w w:val="105"/>
          <w:sz w:val="15"/>
        </w:rPr>
        <w:t> qəzeti</w:t>
      </w:r>
      <w:r>
        <w:rPr>
          <w:b/>
          <w:w w:val="105"/>
          <w:sz w:val="15"/>
        </w:rPr>
        <w:t> 16</w:t>
      </w:r>
      <w:r>
        <w:rPr>
          <w:b/>
          <w:w w:val="105"/>
          <w:sz w:val="15"/>
        </w:rPr>
        <w:t> mart</w:t>
      </w:r>
      <w:r>
        <w:rPr>
          <w:b/>
          <w:w w:val="105"/>
          <w:sz w:val="15"/>
        </w:rPr>
        <w:t> 2012-ci</w:t>
      </w:r>
      <w:r>
        <w:rPr>
          <w:b/>
          <w:w w:val="105"/>
          <w:sz w:val="15"/>
        </w:rPr>
        <w:t> il,</w:t>
      </w:r>
      <w:r>
        <w:rPr>
          <w:b/>
          <w:w w:val="105"/>
          <w:sz w:val="15"/>
        </w:rPr>
        <w:t> №</w:t>
      </w:r>
      <w:r>
        <w:rPr>
          <w:b/>
          <w:w w:val="105"/>
          <w:sz w:val="15"/>
        </w:rPr>
        <w:t> 61,</w:t>
      </w:r>
      <w:r>
        <w:rPr>
          <w:b/>
          <w:w w:val="105"/>
          <w:sz w:val="15"/>
        </w:rPr>
        <w:t> Azərbaycan</w:t>
      </w:r>
      <w:r>
        <w:rPr>
          <w:b/>
          <w:w w:val="105"/>
          <w:sz w:val="15"/>
        </w:rPr>
        <w:t> Respublikasının</w:t>
      </w:r>
      <w:r>
        <w:rPr>
          <w:b/>
          <w:w w:val="105"/>
          <w:sz w:val="15"/>
        </w:rPr>
        <w:t> Qanunvericilik Toplusu,</w:t>
      </w:r>
      <w:r>
        <w:rPr>
          <w:b/>
          <w:spacing w:val="-1"/>
          <w:w w:val="105"/>
          <w:sz w:val="15"/>
        </w:rPr>
        <w:t> </w:t>
      </w:r>
      <w:r>
        <w:rPr>
          <w:b/>
          <w:w w:val="105"/>
          <w:sz w:val="15"/>
        </w:rPr>
        <w:t>2012-ci il,</w:t>
      </w:r>
      <w:r>
        <w:rPr>
          <w:b/>
          <w:spacing w:val="-1"/>
          <w:w w:val="105"/>
          <w:sz w:val="15"/>
        </w:rPr>
        <w:t> </w:t>
      </w:r>
      <w:r>
        <w:rPr>
          <w:b/>
          <w:w w:val="105"/>
          <w:sz w:val="15"/>
        </w:rPr>
        <w:t>№ 03, maddə</w:t>
      </w:r>
      <w:r>
        <w:rPr>
          <w:b/>
          <w:spacing w:val="-1"/>
          <w:w w:val="105"/>
          <w:sz w:val="15"/>
        </w:rPr>
        <w:t> </w:t>
      </w:r>
      <w:r>
        <w:rPr>
          <w:b/>
          <w:w w:val="105"/>
          <w:sz w:val="15"/>
        </w:rPr>
        <w:t>196)</w:t>
      </w:r>
      <w:r>
        <w:rPr>
          <w:b/>
          <w:spacing w:val="-7"/>
          <w:w w:val="105"/>
          <w:sz w:val="15"/>
        </w:rPr>
        <w:t> </w:t>
      </w:r>
      <w:r>
        <w:rPr>
          <w:w w:val="105"/>
          <w:sz w:val="15"/>
        </w:rPr>
        <w:t>ilə</w:t>
      </w:r>
      <w:r>
        <w:rPr>
          <w:spacing w:val="-1"/>
          <w:w w:val="105"/>
          <w:sz w:val="15"/>
        </w:rPr>
        <w:t> </w:t>
      </w:r>
      <w:r>
        <w:rPr>
          <w:w w:val="105"/>
          <w:sz w:val="15"/>
        </w:rPr>
        <w:t>177.2, 177.3,</w:t>
      </w:r>
      <w:r>
        <w:rPr>
          <w:spacing w:val="-1"/>
          <w:w w:val="105"/>
          <w:sz w:val="15"/>
        </w:rPr>
        <w:t> </w:t>
      </w:r>
      <w:r>
        <w:rPr>
          <w:w w:val="105"/>
          <w:sz w:val="15"/>
        </w:rPr>
        <w:t>178.2, 178.3, 179.2,</w:t>
      </w:r>
      <w:r>
        <w:rPr>
          <w:spacing w:val="-1"/>
          <w:w w:val="105"/>
          <w:sz w:val="15"/>
        </w:rPr>
        <w:t> </w:t>
      </w:r>
      <w:r>
        <w:rPr>
          <w:w w:val="105"/>
          <w:sz w:val="15"/>
        </w:rPr>
        <w:t>179.3, 180.2, 180.3,</w:t>
      </w:r>
      <w:r>
        <w:rPr>
          <w:spacing w:val="-1"/>
          <w:w w:val="105"/>
          <w:sz w:val="15"/>
        </w:rPr>
        <w:t> </w:t>
      </w:r>
      <w:r>
        <w:rPr>
          <w:w w:val="105"/>
          <w:sz w:val="15"/>
        </w:rPr>
        <w:t>181.1, </w:t>
      </w:r>
      <w:r>
        <w:rPr>
          <w:spacing w:val="-2"/>
          <w:w w:val="105"/>
          <w:sz w:val="15"/>
        </w:rPr>
        <w:t>182.2,</w:t>
      </w:r>
    </w:p>
    <w:p>
      <w:pPr>
        <w:spacing w:before="1"/>
        <w:ind w:left="100" w:right="0" w:firstLine="0"/>
        <w:jc w:val="both"/>
        <w:rPr>
          <w:sz w:val="15"/>
        </w:rPr>
      </w:pPr>
      <w:r>
        <w:rPr>
          <w:w w:val="105"/>
          <w:sz w:val="15"/>
        </w:rPr>
        <w:t>183.1,</w:t>
      </w:r>
      <w:r>
        <w:rPr>
          <w:spacing w:val="32"/>
          <w:w w:val="105"/>
          <w:sz w:val="15"/>
        </w:rPr>
        <w:t> </w:t>
      </w:r>
      <w:r>
        <w:rPr>
          <w:w w:val="105"/>
          <w:sz w:val="15"/>
        </w:rPr>
        <w:t>194.2,</w:t>
      </w:r>
      <w:r>
        <w:rPr>
          <w:spacing w:val="33"/>
          <w:w w:val="105"/>
          <w:sz w:val="15"/>
        </w:rPr>
        <w:t> </w:t>
      </w:r>
      <w:r>
        <w:rPr>
          <w:w w:val="105"/>
          <w:sz w:val="15"/>
        </w:rPr>
        <w:t>199.3,</w:t>
      </w:r>
      <w:r>
        <w:rPr>
          <w:spacing w:val="33"/>
          <w:w w:val="105"/>
          <w:sz w:val="15"/>
        </w:rPr>
        <w:t> </w:t>
      </w:r>
      <w:r>
        <w:rPr>
          <w:w w:val="105"/>
          <w:sz w:val="15"/>
        </w:rPr>
        <w:t>204.1,</w:t>
      </w:r>
      <w:r>
        <w:rPr>
          <w:spacing w:val="33"/>
          <w:w w:val="105"/>
          <w:sz w:val="15"/>
        </w:rPr>
        <w:t> </w:t>
      </w:r>
      <w:r>
        <w:rPr>
          <w:w w:val="105"/>
          <w:sz w:val="15"/>
        </w:rPr>
        <w:t>206.2,</w:t>
      </w:r>
      <w:r>
        <w:rPr>
          <w:spacing w:val="33"/>
          <w:w w:val="105"/>
          <w:sz w:val="15"/>
        </w:rPr>
        <w:t> </w:t>
      </w:r>
      <w:r>
        <w:rPr>
          <w:w w:val="105"/>
          <w:sz w:val="15"/>
        </w:rPr>
        <w:t>206.3,</w:t>
      </w:r>
      <w:r>
        <w:rPr>
          <w:spacing w:val="32"/>
          <w:w w:val="105"/>
          <w:sz w:val="15"/>
        </w:rPr>
        <w:t> </w:t>
      </w:r>
      <w:r>
        <w:rPr>
          <w:w w:val="105"/>
          <w:sz w:val="15"/>
        </w:rPr>
        <w:t>207,</w:t>
      </w:r>
      <w:r>
        <w:rPr>
          <w:spacing w:val="33"/>
          <w:w w:val="105"/>
          <w:sz w:val="15"/>
        </w:rPr>
        <w:t> </w:t>
      </w:r>
      <w:r>
        <w:rPr>
          <w:w w:val="105"/>
          <w:sz w:val="15"/>
        </w:rPr>
        <w:t>217.1,</w:t>
      </w:r>
      <w:r>
        <w:rPr>
          <w:spacing w:val="33"/>
          <w:w w:val="105"/>
          <w:sz w:val="15"/>
        </w:rPr>
        <w:t> </w:t>
      </w:r>
      <w:r>
        <w:rPr>
          <w:w w:val="105"/>
          <w:sz w:val="15"/>
        </w:rPr>
        <w:t>217.2,</w:t>
      </w:r>
      <w:r>
        <w:rPr>
          <w:spacing w:val="33"/>
          <w:w w:val="105"/>
          <w:sz w:val="15"/>
        </w:rPr>
        <w:t> </w:t>
      </w:r>
      <w:r>
        <w:rPr>
          <w:w w:val="105"/>
          <w:sz w:val="15"/>
        </w:rPr>
        <w:t>218.1,</w:t>
      </w:r>
      <w:r>
        <w:rPr>
          <w:spacing w:val="33"/>
          <w:w w:val="105"/>
          <w:sz w:val="15"/>
        </w:rPr>
        <w:t> </w:t>
      </w:r>
      <w:r>
        <w:rPr>
          <w:w w:val="105"/>
          <w:sz w:val="15"/>
        </w:rPr>
        <w:t>218.2,</w:t>
      </w:r>
      <w:r>
        <w:rPr>
          <w:spacing w:val="33"/>
          <w:w w:val="105"/>
          <w:sz w:val="15"/>
        </w:rPr>
        <w:t> </w:t>
      </w:r>
      <w:r>
        <w:rPr>
          <w:w w:val="105"/>
          <w:sz w:val="15"/>
        </w:rPr>
        <w:t>218.3,</w:t>
      </w:r>
      <w:r>
        <w:rPr>
          <w:spacing w:val="32"/>
          <w:w w:val="105"/>
          <w:sz w:val="15"/>
        </w:rPr>
        <w:t> </w:t>
      </w:r>
      <w:r>
        <w:rPr>
          <w:w w:val="105"/>
          <w:sz w:val="15"/>
        </w:rPr>
        <w:t>219-1.2,</w:t>
      </w:r>
      <w:r>
        <w:rPr>
          <w:spacing w:val="33"/>
          <w:w w:val="105"/>
          <w:sz w:val="15"/>
        </w:rPr>
        <w:t> </w:t>
      </w:r>
      <w:r>
        <w:rPr>
          <w:w w:val="105"/>
          <w:sz w:val="15"/>
        </w:rPr>
        <w:t>219-1.3,</w:t>
      </w:r>
      <w:r>
        <w:rPr>
          <w:spacing w:val="33"/>
          <w:w w:val="105"/>
          <w:sz w:val="15"/>
        </w:rPr>
        <w:t> </w:t>
      </w:r>
      <w:r>
        <w:rPr>
          <w:spacing w:val="-2"/>
          <w:w w:val="105"/>
          <w:sz w:val="15"/>
        </w:rPr>
        <w:t>227.3,</w:t>
      </w:r>
    </w:p>
    <w:p>
      <w:pPr>
        <w:spacing w:line="288" w:lineRule="auto" w:before="34"/>
        <w:ind w:left="100" w:right="100" w:firstLine="0"/>
        <w:jc w:val="both"/>
        <w:rPr>
          <w:sz w:val="15"/>
        </w:rPr>
      </w:pPr>
      <w:r>
        <w:rPr>
          <w:w w:val="105"/>
          <w:sz w:val="15"/>
        </w:rPr>
        <w:t>234.2, 234.3, 235.2, 235.3, 274, 276 və 279.3-cü maddələrin sanksiyalarından “</w:t>
      </w:r>
      <w:r>
        <w:rPr>
          <w:b/>
          <w:w w:val="105"/>
          <w:sz w:val="15"/>
        </w:rPr>
        <w:t>əmlakı müsadirə olunmaqla və ya olunmamaqla</w:t>
      </w:r>
      <w:r>
        <w:rPr>
          <w:w w:val="105"/>
          <w:sz w:val="15"/>
        </w:rPr>
        <w:t>” sözləri çıxarılmışdır.</w:t>
      </w:r>
    </w:p>
    <w:p>
      <w:pPr>
        <w:spacing w:line="288" w:lineRule="auto" w:before="0"/>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177.2-ci maddənin</w:t>
      </w:r>
      <w:r>
        <w:rPr>
          <w:w w:val="105"/>
          <w:sz w:val="15"/>
        </w:rPr>
        <w:t> sanksiyasında</w:t>
      </w:r>
      <w:r>
        <w:rPr>
          <w:w w:val="105"/>
          <w:sz w:val="15"/>
        </w:rPr>
        <w:t> “</w:t>
      </w:r>
      <w:r>
        <w:rPr>
          <w:b/>
          <w:w w:val="105"/>
          <w:sz w:val="15"/>
        </w:rPr>
        <w:t>üç</w:t>
      </w:r>
      <w:r>
        <w:rPr>
          <w:b/>
          <w:w w:val="105"/>
          <w:sz w:val="15"/>
        </w:rPr>
        <w:t> min</w:t>
      </w:r>
      <w:r>
        <w:rPr>
          <w:b/>
          <w:w w:val="105"/>
          <w:sz w:val="15"/>
        </w:rPr>
        <w:t> manatdan</w:t>
      </w:r>
      <w:r>
        <w:rPr>
          <w:b/>
          <w:w w:val="105"/>
          <w:sz w:val="15"/>
        </w:rPr>
        <w:t> beş</w:t>
      </w:r>
      <w:r>
        <w:rPr>
          <w:b/>
          <w:w w:val="105"/>
          <w:sz w:val="15"/>
        </w:rPr>
        <w:t> min</w:t>
      </w:r>
      <w:r>
        <w:rPr>
          <w:w w:val="105"/>
          <w:sz w:val="15"/>
        </w:rPr>
        <w:t>”</w:t>
      </w:r>
      <w:r>
        <w:rPr>
          <w:w w:val="105"/>
          <w:sz w:val="15"/>
        </w:rPr>
        <w:t> sözləri</w:t>
      </w:r>
      <w:r>
        <w:rPr>
          <w:w w:val="105"/>
          <w:sz w:val="15"/>
        </w:rPr>
        <w:t> “</w:t>
      </w:r>
      <w:r>
        <w:rPr>
          <w:b/>
          <w:w w:val="105"/>
          <w:sz w:val="15"/>
        </w:rPr>
        <w:t>dörd</w:t>
      </w:r>
      <w:r>
        <w:rPr>
          <w:b/>
          <w:w w:val="105"/>
          <w:sz w:val="15"/>
        </w:rPr>
        <w:t> min</w:t>
      </w:r>
      <w:r>
        <w:rPr>
          <w:b/>
          <w:w w:val="105"/>
          <w:sz w:val="15"/>
        </w:rPr>
        <w:t> manatdan</w:t>
      </w:r>
      <w:r>
        <w:rPr>
          <w:b/>
          <w:w w:val="105"/>
          <w:sz w:val="15"/>
        </w:rPr>
        <w:t> yeddi</w:t>
      </w:r>
      <w:r>
        <w:rPr>
          <w:b/>
          <w:w w:val="105"/>
          <w:sz w:val="15"/>
        </w:rPr>
        <w:t> min</w:t>
      </w:r>
      <w:r>
        <w:rPr>
          <w:w w:val="105"/>
          <w:sz w:val="15"/>
        </w:rPr>
        <w:t>”</w:t>
      </w:r>
      <w:r>
        <w:rPr>
          <w:w w:val="105"/>
          <w:sz w:val="15"/>
        </w:rPr>
        <w:t> sözləri</w:t>
      </w:r>
      <w:r>
        <w:rPr>
          <w:w w:val="105"/>
          <w:sz w:val="15"/>
        </w:rPr>
        <w:t> ilə</w:t>
      </w:r>
      <w:r>
        <w:rPr>
          <w:w w:val="105"/>
          <w:sz w:val="15"/>
        </w:rPr>
        <w:t> əvəz </w:t>
      </w:r>
      <w:r>
        <w:rPr>
          <w:spacing w:val="-2"/>
          <w:w w:val="105"/>
          <w:sz w:val="15"/>
        </w:rPr>
        <w:t>edilmişdir.</w:t>
      </w:r>
    </w:p>
    <w:p>
      <w:pPr>
        <w:spacing w:line="288" w:lineRule="auto" w:before="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177.2-ci maddənin sanksiyası yeni redaksiyada verilmişdir.</w:t>
      </w:r>
    </w:p>
    <w:p>
      <w:pPr>
        <w:spacing w:before="0"/>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3" w:lineRule="auto" w:before="19"/>
        <w:ind w:left="100" w:right="90" w:firstLine="444"/>
        <w:jc w:val="both"/>
        <w:rPr>
          <w:sz w:val="15"/>
        </w:rPr>
      </w:pPr>
      <w:r>
        <w:rPr>
          <w:rFonts w:ascii="Times New Roman" w:hAnsi="Times New Roman"/>
          <w:b/>
          <w:i/>
          <w:strike/>
          <w:w w:val="105"/>
          <w:sz w:val="15"/>
        </w:rPr>
        <w:t>dörd</w:t>
      </w:r>
      <w:r>
        <w:rPr>
          <w:rFonts w:ascii="Times New Roman" w:hAnsi="Times New Roman"/>
          <w:b/>
          <w:i/>
          <w:strike/>
          <w:spacing w:val="-2"/>
          <w:w w:val="105"/>
          <w:sz w:val="15"/>
        </w:rPr>
        <w:t> </w:t>
      </w:r>
      <w:r>
        <w:rPr>
          <w:rFonts w:ascii="Times New Roman" w:hAnsi="Times New Roman"/>
          <w:b/>
          <w:i/>
          <w:strike/>
          <w:w w:val="105"/>
          <w:sz w:val="15"/>
        </w:rPr>
        <w:t>min</w:t>
      </w:r>
      <w:r>
        <w:rPr>
          <w:rFonts w:ascii="Times New Roman" w:hAnsi="Times New Roman"/>
          <w:b/>
          <w:i/>
          <w:strike/>
          <w:spacing w:val="-2"/>
          <w:w w:val="105"/>
          <w:sz w:val="15"/>
        </w:rPr>
        <w:t> </w:t>
      </w:r>
      <w:r>
        <w:rPr>
          <w:rFonts w:ascii="Times New Roman" w:hAnsi="Times New Roman"/>
          <w:b/>
          <w:i/>
          <w:strike/>
          <w:w w:val="105"/>
          <w:sz w:val="15"/>
        </w:rPr>
        <w:t>manatdan</w:t>
      </w:r>
      <w:r>
        <w:rPr>
          <w:rFonts w:ascii="Times New Roman" w:hAnsi="Times New Roman"/>
          <w:b/>
          <w:i/>
          <w:strike/>
          <w:spacing w:val="-2"/>
          <w:w w:val="105"/>
          <w:sz w:val="15"/>
        </w:rPr>
        <w:t> </w:t>
      </w:r>
      <w:r>
        <w:rPr>
          <w:rFonts w:ascii="Times New Roman" w:hAnsi="Times New Roman"/>
          <w:b/>
          <w:i/>
          <w:strike/>
          <w:w w:val="105"/>
          <w:sz w:val="15"/>
        </w:rPr>
        <w:t>yeddi</w:t>
      </w:r>
      <w:r>
        <w:rPr>
          <w:rFonts w:ascii="Times New Roman" w:hAnsi="Times New Roman"/>
          <w:b/>
          <w:i/>
          <w:strike/>
          <w:spacing w:val="-2"/>
          <w:w w:val="105"/>
          <w:sz w:val="15"/>
        </w:rPr>
        <w:t> </w:t>
      </w:r>
      <w:r>
        <w:rPr>
          <w:rFonts w:ascii="Times New Roman" w:hAnsi="Times New Roman"/>
          <w:b/>
          <w:i/>
          <w:strike/>
          <w:w w:val="105"/>
          <w:sz w:val="15"/>
        </w:rPr>
        <w:t>min</w:t>
      </w:r>
      <w:r>
        <w:rPr>
          <w:rFonts w:ascii="Times New Roman" w:hAnsi="Times New Roman"/>
          <w:b/>
          <w:i/>
          <w:strike/>
          <w:spacing w:val="40"/>
          <w:w w:val="105"/>
          <w:sz w:val="15"/>
        </w:rPr>
        <w:t> </w:t>
      </w:r>
      <w:r>
        <w:rPr>
          <w:strike/>
          <w:w w:val="105"/>
          <w:sz w:val="15"/>
        </w:rPr>
        <w:t>manatadək miqdarda cərimə və ya əmlakı müsadirə olunmaqla və ya olunmamaqla üç ildən</w:t>
      </w:r>
      <w:r>
        <w:rPr>
          <w:strike w:val="0"/>
          <w:w w:val="105"/>
          <w:sz w:val="15"/>
        </w:rPr>
        <w:t> </w:t>
      </w:r>
      <w:r>
        <w:rPr>
          <w:strike/>
          <w:w w:val="105"/>
          <w:sz w:val="15"/>
        </w:rPr>
        <w:t>yeddi ilədək müddətə azadlıqdan məhrum etmə ilə cəzalandırılır.</w:t>
      </w:r>
    </w:p>
    <w:p>
      <w:pPr>
        <w:pStyle w:val="BodyText"/>
        <w:spacing w:before="41"/>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177.3-cü</w:t>
      </w:r>
      <w:r>
        <w:rPr>
          <w:w w:val="105"/>
          <w:sz w:val="15"/>
        </w:rPr>
        <w:t> maddənin</w:t>
      </w:r>
      <w:r>
        <w:rPr>
          <w:w w:val="105"/>
          <w:sz w:val="15"/>
        </w:rPr>
        <w:t> dispozisiyasında</w:t>
      </w:r>
      <w:r>
        <w:rPr>
          <w:w w:val="105"/>
          <w:sz w:val="15"/>
        </w:rPr>
        <w:t> “</w:t>
      </w:r>
      <w:r>
        <w:rPr>
          <w:b/>
          <w:w w:val="105"/>
          <w:sz w:val="15"/>
        </w:rPr>
        <w:t>Eyni</w:t>
      </w:r>
      <w:r>
        <w:rPr>
          <w:w w:val="105"/>
          <w:sz w:val="15"/>
        </w:rPr>
        <w:t>”</w:t>
      </w:r>
      <w:r>
        <w:rPr>
          <w:w w:val="105"/>
          <w:sz w:val="15"/>
        </w:rPr>
        <w:t> sözü</w:t>
      </w:r>
      <w:r>
        <w:rPr>
          <w:w w:val="105"/>
          <w:sz w:val="15"/>
        </w:rPr>
        <w:t> “</w:t>
      </w:r>
      <w:r>
        <w:rPr>
          <w:b/>
          <w:w w:val="105"/>
          <w:sz w:val="15"/>
        </w:rPr>
        <w:t>Bu</w:t>
      </w:r>
      <w:r>
        <w:rPr>
          <w:b/>
          <w:w w:val="105"/>
          <w:sz w:val="15"/>
        </w:rPr>
        <w:t> Məcəllənin</w:t>
      </w:r>
      <w:r>
        <w:rPr>
          <w:b/>
          <w:w w:val="105"/>
          <w:sz w:val="15"/>
        </w:rPr>
        <w:t> 177.1</w:t>
      </w:r>
      <w:r>
        <w:rPr>
          <w:b/>
          <w:w w:val="105"/>
          <w:sz w:val="15"/>
        </w:rPr>
        <w:t> və</w:t>
      </w:r>
      <w:r>
        <w:rPr>
          <w:b/>
          <w:w w:val="105"/>
          <w:sz w:val="15"/>
        </w:rPr>
        <w:t> ya</w:t>
      </w:r>
      <w:r>
        <w:rPr>
          <w:b/>
          <w:w w:val="105"/>
          <w:sz w:val="15"/>
        </w:rPr>
        <w:t> 177.2-ci</w:t>
      </w:r>
      <w:r>
        <w:rPr>
          <w:b/>
          <w:w w:val="105"/>
          <w:sz w:val="15"/>
        </w:rPr>
        <w:t> maddələrində</w:t>
      </w:r>
      <w:r>
        <w:rPr>
          <w:b/>
          <w:w w:val="105"/>
          <w:sz w:val="15"/>
        </w:rPr>
        <w:t> nəzərdə tutulmuş</w:t>
      </w:r>
      <w:r>
        <w:rPr>
          <w:w w:val="105"/>
          <w:sz w:val="15"/>
        </w:rPr>
        <w:t>” sözləri ilə əvəz edilmişdir.</w:t>
      </w:r>
    </w:p>
    <w:p>
      <w:pPr>
        <w:pStyle w:val="ListParagraph"/>
        <w:spacing w:after="0" w:line="288" w:lineRule="auto"/>
        <w:jc w:val="both"/>
        <w:rPr>
          <w:b/>
          <w:position w:val="12"/>
          <w:sz w:val="15"/>
        </w:rPr>
        <w:sectPr>
          <w:pgSz w:w="11900" w:h="16840"/>
          <w:pgMar w:top="720" w:bottom="280" w:left="566" w:right="566"/>
        </w:sectPr>
      </w:pPr>
    </w:p>
    <w:p>
      <w:pPr>
        <w:pStyle w:val="ListParagraph"/>
        <w:numPr>
          <w:ilvl w:val="0"/>
          <w:numId w:val="327"/>
        </w:numPr>
        <w:tabs>
          <w:tab w:pos="1104" w:val="left" w:leader="none"/>
        </w:tabs>
        <w:spacing w:line="288" w:lineRule="auto" w:before="101"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177.3.3-cü maddə ləğv edilmişdir və müvafiq olaraq 177.3.2-ci maddənin sonundakı nöqtəli vergül işarəsi tire işarəsi ilə əvəz edilmişdir.</w:t>
      </w:r>
    </w:p>
    <w:p>
      <w:pPr>
        <w:pStyle w:val="BodyText"/>
        <w:spacing w:before="34"/>
        <w:rPr>
          <w:sz w:val="15"/>
        </w:rPr>
      </w:pPr>
    </w:p>
    <w:p>
      <w:pPr>
        <w:pStyle w:val="ListParagraph"/>
        <w:numPr>
          <w:ilvl w:val="0"/>
          <w:numId w:val="327"/>
        </w:numPr>
        <w:tabs>
          <w:tab w:pos="1104" w:val="left" w:leader="none"/>
        </w:tabs>
        <w:spacing w:line="288" w:lineRule="auto" w:before="1" w:after="0"/>
        <w:ind w:left="100" w:right="105" w:firstLine="444"/>
        <w:jc w:val="both"/>
        <w:rPr>
          <w:color w:val="3366FF"/>
          <w:position w:val="12"/>
          <w:sz w:val="15"/>
          <w:u w:val="single" w:color="0000FF"/>
        </w:rPr>
      </w:pPr>
      <w:r>
        <w:rPr>
          <w:color w:val="0000FF"/>
          <w:w w:val="105"/>
          <w:sz w:val="15"/>
          <w:u w:val="single" w:color="0000FF"/>
        </w:rPr>
        <w:t>06 may 2016-cı il tarixli </w:t>
      </w:r>
      <w:r>
        <w:rPr>
          <w:b/>
          <w:color w:val="0000FF"/>
          <w:w w:val="105"/>
          <w:sz w:val="15"/>
          <w:u w:val="single" w:color="0000FF"/>
        </w:rPr>
        <w:t>230-VQD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w:t>
      </w:r>
      <w:r>
        <w:rPr>
          <w:b/>
          <w:spacing w:val="-24"/>
          <w:w w:val="105"/>
          <w:sz w:val="15"/>
        </w:rPr>
        <w:t> </w:t>
      </w:r>
      <w:r>
        <w:rPr>
          <w:b/>
          <w:w w:val="105"/>
          <w:sz w:val="15"/>
        </w:rPr>
        <w:t>2016-cı</w:t>
      </w:r>
      <w:r>
        <w:rPr>
          <w:b/>
          <w:spacing w:val="-24"/>
          <w:w w:val="105"/>
          <w:sz w:val="15"/>
        </w:rPr>
        <w:t> </w:t>
      </w:r>
      <w:r>
        <w:rPr>
          <w:b/>
          <w:w w:val="105"/>
          <w:sz w:val="15"/>
        </w:rPr>
        <w:t>il,</w:t>
      </w:r>
      <w:r>
        <w:rPr>
          <w:b/>
          <w:spacing w:val="-23"/>
          <w:w w:val="105"/>
          <w:sz w:val="15"/>
        </w:rPr>
        <w:t> </w:t>
      </w:r>
      <w:r>
        <w:rPr>
          <w:b/>
          <w:w w:val="105"/>
          <w:sz w:val="15"/>
        </w:rPr>
        <w:t>№</w:t>
      </w:r>
      <w:r>
        <w:rPr>
          <w:b/>
          <w:spacing w:val="-11"/>
          <w:w w:val="105"/>
          <w:sz w:val="15"/>
        </w:rPr>
        <w:t> </w:t>
      </w:r>
      <w:r>
        <w:rPr>
          <w:b/>
          <w:w w:val="105"/>
          <w:sz w:val="15"/>
        </w:rPr>
        <w:t>112,</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2016-cı</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5,</w:t>
      </w:r>
      <w:r>
        <w:rPr>
          <w:b/>
          <w:spacing w:val="-5"/>
          <w:w w:val="105"/>
          <w:sz w:val="15"/>
        </w:rPr>
        <w:t> </w:t>
      </w:r>
      <w:r>
        <w:rPr>
          <w:b/>
          <w:w w:val="105"/>
          <w:sz w:val="15"/>
        </w:rPr>
        <w:t>maddə</w:t>
      </w:r>
      <w:r>
        <w:rPr>
          <w:b/>
          <w:spacing w:val="-5"/>
          <w:w w:val="105"/>
          <w:sz w:val="15"/>
        </w:rPr>
        <w:t> </w:t>
      </w:r>
      <w:r>
        <w:rPr>
          <w:b/>
          <w:w w:val="105"/>
          <w:sz w:val="15"/>
        </w:rPr>
        <w:t>845</w:t>
      </w:r>
      <w:r>
        <w:rPr>
          <w:b/>
          <w:spacing w:val="-24"/>
          <w:w w:val="105"/>
          <w:sz w:val="15"/>
        </w:rPr>
        <w:t> </w:t>
      </w:r>
      <w:r>
        <w:rPr>
          <w:w w:val="105"/>
          <w:sz w:val="15"/>
        </w:rPr>
        <w:t>)</w:t>
      </w:r>
      <w:r>
        <w:rPr>
          <w:spacing w:val="-2"/>
          <w:w w:val="105"/>
          <w:sz w:val="15"/>
        </w:rPr>
        <w:t> </w:t>
      </w:r>
      <w:r>
        <w:rPr>
          <w:w w:val="105"/>
          <w:sz w:val="15"/>
        </w:rPr>
        <w:t>ilə</w:t>
      </w:r>
      <w:r>
        <w:rPr>
          <w:spacing w:val="-2"/>
          <w:w w:val="105"/>
          <w:sz w:val="15"/>
        </w:rPr>
        <w:t> </w:t>
      </w:r>
      <w:r>
        <w:rPr>
          <w:w w:val="105"/>
          <w:sz w:val="15"/>
        </w:rPr>
        <w:t>177.3- cü maddədə “</w:t>
      </w:r>
      <w:r>
        <w:rPr>
          <w:b/>
          <w:w w:val="105"/>
          <w:sz w:val="15"/>
        </w:rPr>
        <w:t>altı</w:t>
      </w:r>
      <w:r>
        <w:rPr>
          <w:w w:val="105"/>
          <w:sz w:val="15"/>
        </w:rPr>
        <w:t>” sözü “</w:t>
      </w:r>
      <w:r>
        <w:rPr>
          <w:b/>
          <w:w w:val="105"/>
          <w:sz w:val="15"/>
        </w:rPr>
        <w:t>yeddi</w:t>
      </w:r>
      <w:r>
        <w:rPr>
          <w:w w:val="105"/>
          <w:sz w:val="15"/>
        </w:rPr>
        <w:t>” sözü ilə əvəz edilmişdir.</w:t>
      </w:r>
    </w:p>
    <w:p>
      <w:pPr>
        <w:spacing w:line="288" w:lineRule="auto" w:before="0"/>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177.3-cü maddənin sanksiyasında “</w:t>
      </w:r>
      <w:r>
        <w:rPr>
          <w:b/>
          <w:w w:val="105"/>
          <w:sz w:val="15"/>
        </w:rPr>
        <w:t>yeddi ildən on iki</w:t>
      </w:r>
      <w:r>
        <w:rPr>
          <w:w w:val="105"/>
          <w:sz w:val="15"/>
        </w:rPr>
        <w:t>” sözləri “</w:t>
      </w:r>
      <w:r>
        <w:rPr>
          <w:b/>
          <w:w w:val="105"/>
          <w:sz w:val="15"/>
        </w:rPr>
        <w:t>beş ildən on</w:t>
      </w:r>
      <w:r>
        <w:rPr>
          <w:w w:val="105"/>
          <w:sz w:val="15"/>
        </w:rPr>
        <w:t>” sözləri ilə əvəz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yeni məzmunda 177.4-cü maddə əlavə edilmişdir.</w:t>
      </w:r>
    </w:p>
    <w:p>
      <w:pPr>
        <w:pStyle w:val="BodyText"/>
        <w:spacing w:before="34"/>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177-ci maddənin “Qeyd” hissəsi yeni redaksiyada verilmişdir.</w:t>
      </w:r>
    </w:p>
    <w:p>
      <w:pPr>
        <w:spacing w:before="1"/>
        <w:ind w:left="544" w:right="0" w:firstLine="0"/>
        <w:jc w:val="left"/>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before="34"/>
        <w:ind w:left="544" w:right="0" w:firstLine="0"/>
        <w:jc w:val="left"/>
        <w:rPr>
          <w:b/>
          <w:sz w:val="15"/>
        </w:rPr>
      </w:pPr>
      <w:r>
        <w:rPr>
          <w:b/>
          <w:strike/>
          <w:spacing w:val="-2"/>
          <w:w w:val="105"/>
          <w:sz w:val="15"/>
        </w:rPr>
        <w:t>Qeyd:</w:t>
      </w:r>
    </w:p>
    <w:p>
      <w:pPr>
        <w:pStyle w:val="ListParagraph"/>
        <w:numPr>
          <w:ilvl w:val="0"/>
          <w:numId w:val="329"/>
        </w:numPr>
        <w:tabs>
          <w:tab w:pos="859" w:val="left" w:leader="none"/>
        </w:tabs>
        <w:spacing w:line="264" w:lineRule="auto" w:before="18" w:after="0"/>
        <w:ind w:left="100" w:right="101" w:firstLine="444"/>
        <w:jc w:val="both"/>
        <w:rPr>
          <w:sz w:val="15"/>
        </w:rPr>
      </w:pPr>
      <w:r>
        <w:rPr>
          <w:sz w:val="15"/>
        </w:rPr>
        <mc:AlternateContent>
          <mc:Choice Requires="wps">
            <w:drawing>
              <wp:anchor distT="0" distB="0" distL="0" distR="0" allowOverlap="1" layoutInCell="1" locked="0" behindDoc="1" simplePos="0" relativeHeight="482240512">
                <wp:simplePos x="0" y="0"/>
                <wp:positionH relativeFrom="page">
                  <wp:posOffset>704945</wp:posOffset>
                </wp:positionH>
                <wp:positionV relativeFrom="paragraph">
                  <wp:posOffset>66755</wp:posOffset>
                </wp:positionV>
                <wp:extent cx="6425565" cy="7620"/>
                <wp:effectExtent l="0" t="0" r="0" b="0"/>
                <wp:wrapNone/>
                <wp:docPr id="261" name="Graphic 261"/>
                <wp:cNvGraphicFramePr>
                  <a:graphicFrameLocks/>
                </wp:cNvGraphicFramePr>
                <a:graphic>
                  <a:graphicData uri="http://schemas.microsoft.com/office/word/2010/wordprocessingShape">
                    <wps:wsp>
                      <wps:cNvPr id="261" name="Graphic 261"/>
                      <wps:cNvSpPr/>
                      <wps:spPr>
                        <a:xfrm>
                          <a:off x="0" y="0"/>
                          <a:ext cx="6425565" cy="7620"/>
                        </a:xfrm>
                        <a:custGeom>
                          <a:avLst/>
                          <a:gdLst/>
                          <a:ahLst/>
                          <a:cxnLst/>
                          <a:rect l="l" t="t" r="r" b="b"/>
                          <a:pathLst>
                            <a:path w="6425565" h="7620">
                              <a:moveTo>
                                <a:pt x="0" y="0"/>
                              </a:moveTo>
                              <a:lnTo>
                                <a:pt x="1067097" y="0"/>
                              </a:lnTo>
                            </a:path>
                            <a:path w="6425565" h="7620">
                              <a:moveTo>
                                <a:pt x="1067097" y="7622"/>
                              </a:moveTo>
                              <a:lnTo>
                                <a:pt x="2843052" y="7622"/>
                              </a:lnTo>
                            </a:path>
                            <a:path w="6425565" h="7620">
                              <a:moveTo>
                                <a:pt x="2843052"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507534pt;margin-top:5.256319pt;width:505.95pt;height:.6pt;mso-position-horizontal-relative:page;mso-position-vertical-relative:paragraph;z-index:-21075968" id="docshape173" coordorigin="1110,105" coordsize="10119,12" path="m1110,105l2791,105m2791,117l5587,117m5587,105l11229,105e" filled="false" stroked="true" strokeweight=".600167pt" strokecolor="#000000">
                <v:path arrowok="t"/>
                <v:stroke dashstyle="solid"/>
                <w10:wrap type="none"/>
              </v:shape>
            </w:pict>
          </mc:Fallback>
        </mc:AlternateContent>
      </w:r>
      <w:r>
        <w:rPr>
          <w:w w:val="105"/>
          <w:sz w:val="15"/>
        </w:rPr>
        <w:t>Bu Məcəllənin </w:t>
      </w:r>
      <w:r>
        <w:rPr>
          <w:rFonts w:ascii="Times New Roman" w:hAnsi="Times New Roman"/>
          <w:b/>
          <w:i/>
          <w:w w:val="105"/>
          <w:sz w:val="15"/>
        </w:rPr>
        <w:t>177.1,</w:t>
      </w:r>
      <w:r>
        <w:rPr>
          <w:rFonts w:ascii="Times New Roman" w:hAnsi="Times New Roman"/>
          <w:b/>
          <w:i/>
          <w:spacing w:val="26"/>
          <w:w w:val="105"/>
          <w:sz w:val="15"/>
        </w:rPr>
        <w:t> </w:t>
      </w:r>
      <w:r>
        <w:rPr>
          <w:rFonts w:ascii="Times New Roman" w:hAnsi="Times New Roman"/>
          <w:b/>
          <w:i/>
          <w:w w:val="105"/>
          <w:sz w:val="15"/>
        </w:rPr>
        <w:t>178.1</w:t>
      </w:r>
      <w:r>
        <w:rPr>
          <w:rFonts w:ascii="Times New Roman" w:hAnsi="Times New Roman"/>
          <w:b/>
          <w:i/>
          <w:spacing w:val="26"/>
          <w:w w:val="105"/>
          <w:sz w:val="15"/>
        </w:rPr>
        <w:t> </w:t>
      </w:r>
      <w:r>
        <w:rPr>
          <w:rFonts w:ascii="Times New Roman" w:hAnsi="Times New Roman"/>
          <w:b/>
          <w:i/>
          <w:w w:val="105"/>
          <w:sz w:val="15"/>
        </w:rPr>
        <w:t>v</w:t>
      </w:r>
      <w:r>
        <w:rPr>
          <w:rFonts w:ascii="Arial" w:hAnsi="Arial"/>
          <w:i/>
          <w:w w:val="105"/>
          <w:sz w:val="15"/>
        </w:rPr>
        <w:t>ə </w:t>
      </w:r>
      <w:r>
        <w:rPr>
          <w:rFonts w:ascii="Times New Roman" w:hAnsi="Times New Roman"/>
          <w:b/>
          <w:i/>
          <w:w w:val="105"/>
          <w:sz w:val="15"/>
        </w:rPr>
        <w:t>179.1-ci</w:t>
      </w:r>
      <w:r>
        <w:rPr>
          <w:rFonts w:ascii="Times New Roman" w:hAnsi="Times New Roman"/>
          <w:b/>
          <w:i/>
          <w:spacing w:val="26"/>
          <w:w w:val="105"/>
          <w:sz w:val="15"/>
        </w:rPr>
        <w:t> </w:t>
      </w:r>
      <w:r>
        <w:rPr>
          <w:rFonts w:ascii="Times New Roman" w:hAnsi="Times New Roman"/>
          <w:b/>
          <w:i/>
          <w:w w:val="105"/>
          <w:sz w:val="15"/>
        </w:rPr>
        <w:t>madd</w:t>
      </w:r>
      <w:r>
        <w:rPr>
          <w:rFonts w:ascii="Arial" w:hAnsi="Arial"/>
          <w:i/>
          <w:w w:val="105"/>
          <w:sz w:val="15"/>
        </w:rPr>
        <w:t>ə</w:t>
      </w:r>
      <w:r>
        <w:rPr>
          <w:rFonts w:ascii="Times New Roman" w:hAnsi="Times New Roman"/>
          <w:b/>
          <w:i/>
          <w:w w:val="105"/>
          <w:sz w:val="15"/>
        </w:rPr>
        <w:t>l</w:t>
      </w:r>
      <w:r>
        <w:rPr>
          <w:rFonts w:ascii="Arial" w:hAnsi="Arial"/>
          <w:i/>
          <w:w w:val="105"/>
          <w:sz w:val="15"/>
        </w:rPr>
        <w:t>ə</w:t>
      </w:r>
      <w:r>
        <w:rPr>
          <w:rFonts w:ascii="Times New Roman" w:hAnsi="Times New Roman"/>
          <w:b/>
          <w:i/>
          <w:w w:val="105"/>
          <w:sz w:val="15"/>
        </w:rPr>
        <w:t>rind</w:t>
      </w:r>
      <w:r>
        <w:rPr>
          <w:rFonts w:ascii="Arial" w:hAnsi="Arial"/>
          <w:i/>
          <w:w w:val="105"/>
          <w:sz w:val="15"/>
        </w:rPr>
        <w:t>ə</w:t>
      </w:r>
      <w:r>
        <w:rPr>
          <w:rFonts w:ascii="Arial" w:hAnsi="Arial"/>
          <w:i/>
          <w:spacing w:val="80"/>
          <w:w w:val="105"/>
          <w:sz w:val="15"/>
        </w:rPr>
        <w:t> </w:t>
      </w:r>
      <w:r>
        <w:rPr>
          <w:w w:val="105"/>
          <w:sz w:val="15"/>
        </w:rPr>
        <w:t>nəzərdə tutulmuş məsuliyyət əmlakın mülkiyyətçisinə və ya </w:t>
      </w:r>
      <w:r>
        <w:rPr>
          <w:strike/>
          <w:w w:val="105"/>
          <w:sz w:val="15"/>
        </w:rPr>
        <w:t>digər</w:t>
      </w:r>
      <w:r>
        <w:rPr>
          <w:strike/>
          <w:spacing w:val="40"/>
          <w:w w:val="105"/>
          <w:sz w:val="15"/>
        </w:rPr>
        <w:t> </w:t>
      </w:r>
      <w:r>
        <w:rPr>
          <w:strike/>
          <w:w w:val="105"/>
          <w:sz w:val="15"/>
        </w:rPr>
        <w:t>sahibinə</w:t>
      </w:r>
      <w:r>
        <w:rPr>
          <w:strike/>
          <w:spacing w:val="-46"/>
          <w:w w:val="105"/>
          <w:sz w:val="15"/>
        </w:rPr>
        <w:t> </w:t>
      </w:r>
      <w:r>
        <w:rPr>
          <w:rFonts w:ascii="Times New Roman" w:hAnsi="Times New Roman"/>
          <w:b/>
          <w:i/>
          <w:strike/>
          <w:w w:val="105"/>
          <w:sz w:val="15"/>
        </w:rPr>
        <w:t>yüz</w:t>
      </w:r>
      <w:r>
        <w:rPr>
          <w:rFonts w:ascii="Times New Roman" w:hAnsi="Times New Roman"/>
          <w:b/>
          <w:i/>
          <w:strike/>
          <w:spacing w:val="17"/>
          <w:w w:val="105"/>
          <w:sz w:val="15"/>
        </w:rPr>
        <w:t> </w:t>
      </w:r>
      <w:r>
        <w:rPr>
          <w:rFonts w:ascii="Times New Roman" w:hAnsi="Times New Roman"/>
          <w:b/>
          <w:i/>
          <w:strike/>
          <w:w w:val="105"/>
          <w:sz w:val="15"/>
        </w:rPr>
        <w:t>manatdan</w:t>
      </w:r>
      <w:r>
        <w:rPr>
          <w:rFonts w:ascii="Times New Roman" w:hAnsi="Times New Roman"/>
          <w:b/>
          <w:i/>
          <w:strike/>
          <w:spacing w:val="17"/>
          <w:w w:val="105"/>
          <w:sz w:val="15"/>
        </w:rPr>
        <w:t> </w:t>
      </w:r>
      <w:r>
        <w:rPr>
          <w:rFonts w:ascii="Times New Roman" w:hAnsi="Times New Roman"/>
          <w:b/>
          <w:i/>
          <w:strike/>
          <w:w w:val="105"/>
          <w:sz w:val="15"/>
        </w:rPr>
        <w:t>yuxarı,</w:t>
      </w:r>
      <w:r>
        <w:rPr>
          <w:rFonts w:ascii="Times New Roman" w:hAnsi="Times New Roman"/>
          <w:b/>
          <w:i/>
          <w:strike/>
          <w:spacing w:val="17"/>
          <w:w w:val="105"/>
          <w:sz w:val="15"/>
        </w:rPr>
        <w:t> </w:t>
      </w:r>
      <w:r>
        <w:rPr>
          <w:rFonts w:ascii="Times New Roman" w:hAnsi="Times New Roman"/>
          <w:b/>
          <w:i/>
          <w:strike/>
          <w:w w:val="105"/>
          <w:sz w:val="15"/>
        </w:rPr>
        <w:t>lakin</w:t>
      </w:r>
      <w:r>
        <w:rPr>
          <w:rFonts w:ascii="Times New Roman" w:hAnsi="Times New Roman"/>
          <w:b/>
          <w:i/>
          <w:strike/>
          <w:spacing w:val="17"/>
          <w:w w:val="105"/>
          <w:sz w:val="15"/>
        </w:rPr>
        <w:t> </w:t>
      </w:r>
      <w:r>
        <w:rPr>
          <w:rFonts w:ascii="Times New Roman" w:hAnsi="Times New Roman"/>
          <w:b/>
          <w:i/>
          <w:strike/>
          <w:w w:val="105"/>
          <w:sz w:val="15"/>
        </w:rPr>
        <w:t>üç</w:t>
      </w:r>
      <w:r>
        <w:rPr>
          <w:rFonts w:ascii="Times New Roman" w:hAnsi="Times New Roman"/>
          <w:b/>
          <w:i/>
          <w:strike/>
          <w:spacing w:val="17"/>
          <w:w w:val="105"/>
          <w:sz w:val="15"/>
        </w:rPr>
        <w:t> </w:t>
      </w:r>
      <w:r>
        <w:rPr>
          <w:rFonts w:ascii="Times New Roman" w:hAnsi="Times New Roman"/>
          <w:b/>
          <w:i/>
          <w:strike/>
          <w:w w:val="105"/>
          <w:sz w:val="15"/>
        </w:rPr>
        <w:t>min</w:t>
      </w:r>
      <w:r>
        <w:rPr>
          <w:rFonts w:ascii="Times New Roman" w:hAnsi="Times New Roman"/>
          <w:b/>
          <w:i/>
          <w:strike/>
          <w:spacing w:val="17"/>
          <w:w w:val="105"/>
          <w:sz w:val="15"/>
        </w:rPr>
        <w:t> </w:t>
      </w:r>
      <w:r>
        <w:rPr>
          <w:rFonts w:ascii="Times New Roman" w:hAnsi="Times New Roman"/>
          <w:b/>
          <w:i/>
          <w:strike/>
          <w:w w:val="105"/>
          <w:sz w:val="15"/>
        </w:rPr>
        <w:t>manatdan</w:t>
      </w:r>
      <w:r>
        <w:rPr>
          <w:rFonts w:ascii="Times New Roman" w:hAnsi="Times New Roman"/>
          <w:b/>
          <w:i/>
          <w:strike/>
          <w:spacing w:val="17"/>
          <w:w w:val="105"/>
          <w:sz w:val="15"/>
        </w:rPr>
        <w:t> </w:t>
      </w:r>
      <w:r>
        <w:rPr>
          <w:rFonts w:ascii="Times New Roman" w:hAnsi="Times New Roman"/>
          <w:b/>
          <w:i/>
          <w:strike/>
          <w:w w:val="105"/>
          <w:sz w:val="15"/>
        </w:rPr>
        <w:t>artıq</w:t>
      </w:r>
      <w:r>
        <w:rPr>
          <w:rFonts w:ascii="Times New Roman" w:hAnsi="Times New Roman"/>
          <w:b/>
          <w:i/>
          <w:strike/>
          <w:spacing w:val="17"/>
          <w:w w:val="105"/>
          <w:sz w:val="15"/>
        </w:rPr>
        <w:t> </w:t>
      </w:r>
      <w:r>
        <w:rPr>
          <w:rFonts w:ascii="Times New Roman" w:hAnsi="Times New Roman"/>
          <w:b/>
          <w:i/>
          <w:strike/>
          <w:w w:val="105"/>
          <w:sz w:val="15"/>
        </w:rPr>
        <w:t>olmayan</w:t>
      </w:r>
      <w:r>
        <w:rPr>
          <w:rFonts w:ascii="Times New Roman" w:hAnsi="Times New Roman"/>
          <w:b/>
          <w:i/>
          <w:strike/>
          <w:spacing w:val="17"/>
          <w:w w:val="105"/>
          <w:sz w:val="15"/>
        </w:rPr>
        <w:t> </w:t>
      </w:r>
      <w:r>
        <w:rPr>
          <w:rFonts w:ascii="Times New Roman" w:hAnsi="Times New Roman"/>
          <w:b/>
          <w:i/>
          <w:strike/>
          <w:w w:val="105"/>
          <w:sz w:val="15"/>
        </w:rPr>
        <w:t>m</w:t>
      </w:r>
      <w:r>
        <w:rPr>
          <w:rFonts w:ascii="Arial" w:hAnsi="Arial"/>
          <w:i/>
          <w:strike/>
          <w:w w:val="105"/>
          <w:sz w:val="15"/>
        </w:rPr>
        <w:t>ə</w:t>
      </w:r>
      <w:r>
        <w:rPr>
          <w:rFonts w:ascii="Times New Roman" w:hAnsi="Times New Roman"/>
          <w:b/>
          <w:i/>
          <w:strike/>
          <w:w w:val="105"/>
          <w:sz w:val="15"/>
        </w:rPr>
        <w:t>bl</w:t>
      </w:r>
      <w:r>
        <w:rPr>
          <w:rFonts w:ascii="Arial" w:hAnsi="Arial"/>
          <w:i/>
          <w:strike/>
          <w:w w:val="105"/>
          <w:sz w:val="15"/>
        </w:rPr>
        <w:t>əğ</w:t>
      </w:r>
      <w:r>
        <w:rPr>
          <w:rFonts w:ascii="Times New Roman" w:hAnsi="Times New Roman"/>
          <w:b/>
          <w:i/>
          <w:strike/>
          <w:w w:val="105"/>
          <w:sz w:val="15"/>
        </w:rPr>
        <w:t>d</w:t>
      </w:r>
      <w:r>
        <w:rPr>
          <w:rFonts w:ascii="Arial" w:hAnsi="Arial"/>
          <w:i/>
          <w:strike/>
          <w:w w:val="105"/>
          <w:sz w:val="15"/>
        </w:rPr>
        <w:t>ə</w:t>
      </w:r>
      <w:r>
        <w:rPr>
          <w:rFonts w:ascii="Arial" w:hAnsi="Arial"/>
          <w:i/>
          <w:strike/>
          <w:spacing w:val="80"/>
          <w:w w:val="105"/>
          <w:sz w:val="15"/>
        </w:rPr>
        <w:t> </w:t>
      </w:r>
      <w:r>
        <w:rPr>
          <w:strike/>
          <w:w w:val="105"/>
          <w:sz w:val="15"/>
        </w:rPr>
        <w:t>ziyan</w:t>
      </w:r>
      <w:r>
        <w:rPr>
          <w:strike/>
          <w:spacing w:val="40"/>
          <w:w w:val="105"/>
          <w:sz w:val="15"/>
        </w:rPr>
        <w:t> </w:t>
      </w:r>
      <w:r>
        <w:rPr>
          <w:strike/>
          <w:w w:val="105"/>
          <w:sz w:val="15"/>
        </w:rPr>
        <w:t>vurulduğu</w:t>
      </w:r>
      <w:r>
        <w:rPr>
          <w:strike/>
          <w:spacing w:val="40"/>
          <w:w w:val="105"/>
          <w:sz w:val="15"/>
        </w:rPr>
        <w:t> </w:t>
      </w:r>
      <w:r>
        <w:rPr>
          <w:strike/>
          <w:w w:val="105"/>
          <w:sz w:val="15"/>
        </w:rPr>
        <w:t>hallarda</w:t>
      </w:r>
      <w:r>
        <w:rPr>
          <w:strike/>
          <w:spacing w:val="40"/>
          <w:w w:val="105"/>
          <w:sz w:val="15"/>
        </w:rPr>
        <w:t> </w:t>
      </w:r>
      <w:r>
        <w:rPr>
          <w:strike/>
          <w:w w:val="105"/>
          <w:sz w:val="15"/>
        </w:rPr>
        <w:t>yaranır.</w:t>
      </w:r>
    </w:p>
    <w:p>
      <w:pPr>
        <w:pStyle w:val="ListParagraph"/>
        <w:numPr>
          <w:ilvl w:val="0"/>
          <w:numId w:val="329"/>
        </w:numPr>
        <w:tabs>
          <w:tab w:pos="841" w:val="left" w:leader="none"/>
        </w:tabs>
        <w:spacing w:line="264" w:lineRule="auto" w:before="3" w:after="0"/>
        <w:ind w:left="100" w:right="97" w:firstLine="444"/>
        <w:jc w:val="both"/>
        <w:rPr>
          <w:sz w:val="15"/>
        </w:rPr>
      </w:pPr>
      <w:r>
        <w:rPr>
          <w:sz w:val="15"/>
        </w:rPr>
        <mc:AlternateContent>
          <mc:Choice Requires="wps">
            <w:drawing>
              <wp:anchor distT="0" distB="0" distL="0" distR="0" allowOverlap="1" layoutInCell="1" locked="0" behindDoc="1" simplePos="0" relativeHeight="482241024">
                <wp:simplePos x="0" y="0"/>
                <wp:positionH relativeFrom="page">
                  <wp:posOffset>704945</wp:posOffset>
                </wp:positionH>
                <wp:positionV relativeFrom="paragraph">
                  <wp:posOffset>56679</wp:posOffset>
                </wp:positionV>
                <wp:extent cx="6425565" cy="7620"/>
                <wp:effectExtent l="0" t="0" r="0" b="0"/>
                <wp:wrapNone/>
                <wp:docPr id="262" name="Graphic 262"/>
                <wp:cNvGraphicFramePr>
                  <a:graphicFrameLocks/>
                </wp:cNvGraphicFramePr>
                <a:graphic>
                  <a:graphicData uri="http://schemas.microsoft.com/office/word/2010/wordprocessingShape">
                    <wps:wsp>
                      <wps:cNvPr id="262" name="Graphic 262"/>
                      <wps:cNvSpPr/>
                      <wps:spPr>
                        <a:xfrm>
                          <a:off x="0" y="0"/>
                          <a:ext cx="6425565" cy="7620"/>
                        </a:xfrm>
                        <a:custGeom>
                          <a:avLst/>
                          <a:gdLst/>
                          <a:ahLst/>
                          <a:cxnLst/>
                          <a:rect l="l" t="t" r="r" b="b"/>
                          <a:pathLst>
                            <a:path w="6425565" h="7620">
                              <a:moveTo>
                                <a:pt x="0" y="0"/>
                              </a:moveTo>
                              <a:lnTo>
                                <a:pt x="4847672" y="0"/>
                              </a:lnTo>
                            </a:path>
                            <a:path w="6425565" h="7620">
                              <a:moveTo>
                                <a:pt x="4847672" y="7622"/>
                              </a:moveTo>
                              <a:lnTo>
                                <a:pt x="6425452" y="7622"/>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507534pt;margin-top:4.462938pt;width:505.95pt;height:.6pt;mso-position-horizontal-relative:page;mso-position-vertical-relative:paragraph;z-index:-21075456" id="docshape174" coordorigin="1110,89" coordsize="10119,12" path="m1110,89l8744,89m8744,101l11229,101e" filled="false" stroked="true" strokeweight=".600167pt" strokecolor="#000000">
                <v:path arrowok="t"/>
                <v:stroke dashstyle="solid"/>
                <w10:wrap type="none"/>
              </v:shape>
            </w:pict>
          </mc:Fallback>
        </mc:AlternateContent>
      </w:r>
      <w:r>
        <w:rPr>
          <w:w w:val="110"/>
          <w:sz w:val="15"/>
        </w:rPr>
        <w:t>Bu</w:t>
      </w:r>
      <w:r>
        <w:rPr>
          <w:spacing w:val="-9"/>
          <w:w w:val="110"/>
          <w:sz w:val="15"/>
        </w:rPr>
        <w:t> </w:t>
      </w:r>
      <w:r>
        <w:rPr>
          <w:w w:val="110"/>
          <w:sz w:val="15"/>
        </w:rPr>
        <w:t>Məcəllənin</w:t>
      </w:r>
      <w:r>
        <w:rPr>
          <w:spacing w:val="-9"/>
          <w:w w:val="110"/>
          <w:sz w:val="15"/>
        </w:rPr>
        <w:t> </w:t>
      </w:r>
      <w:r>
        <w:rPr>
          <w:w w:val="110"/>
          <w:sz w:val="15"/>
        </w:rPr>
        <w:t>177—187,</w:t>
      </w:r>
      <w:r>
        <w:rPr>
          <w:spacing w:val="-9"/>
          <w:w w:val="110"/>
          <w:sz w:val="15"/>
        </w:rPr>
        <w:t> </w:t>
      </w:r>
      <w:r>
        <w:rPr>
          <w:w w:val="110"/>
          <w:sz w:val="15"/>
        </w:rPr>
        <w:t>189</w:t>
      </w:r>
      <w:r>
        <w:rPr>
          <w:spacing w:val="-9"/>
          <w:w w:val="110"/>
          <w:sz w:val="15"/>
        </w:rPr>
        <w:t> </w:t>
      </w:r>
      <w:r>
        <w:rPr>
          <w:w w:val="110"/>
          <w:sz w:val="15"/>
        </w:rPr>
        <w:t>və</w:t>
      </w:r>
      <w:r>
        <w:rPr>
          <w:spacing w:val="-9"/>
          <w:w w:val="110"/>
          <w:sz w:val="15"/>
        </w:rPr>
        <w:t> </w:t>
      </w:r>
      <w:r>
        <w:rPr>
          <w:w w:val="110"/>
          <w:sz w:val="15"/>
        </w:rPr>
        <w:t>189-1-ci</w:t>
      </w:r>
      <w:r>
        <w:rPr>
          <w:spacing w:val="-9"/>
          <w:w w:val="110"/>
          <w:sz w:val="15"/>
        </w:rPr>
        <w:t> </w:t>
      </w:r>
      <w:r>
        <w:rPr>
          <w:w w:val="110"/>
          <w:sz w:val="15"/>
        </w:rPr>
        <w:t>maddələrində</w:t>
      </w:r>
      <w:r>
        <w:rPr>
          <w:spacing w:val="-9"/>
          <w:w w:val="110"/>
          <w:sz w:val="15"/>
        </w:rPr>
        <w:t> </w:t>
      </w:r>
      <w:r>
        <w:rPr>
          <w:w w:val="110"/>
          <w:sz w:val="15"/>
        </w:rPr>
        <w:t>«xeyli</w:t>
      </w:r>
      <w:r>
        <w:rPr>
          <w:spacing w:val="-9"/>
          <w:w w:val="110"/>
          <w:sz w:val="15"/>
        </w:rPr>
        <w:t> </w:t>
      </w:r>
      <w:r>
        <w:rPr>
          <w:w w:val="110"/>
          <w:sz w:val="15"/>
        </w:rPr>
        <w:t>miqdar»</w:t>
      </w:r>
      <w:r>
        <w:rPr>
          <w:spacing w:val="-9"/>
          <w:w w:val="110"/>
          <w:sz w:val="15"/>
        </w:rPr>
        <w:t> </w:t>
      </w:r>
      <w:r>
        <w:rPr>
          <w:w w:val="110"/>
          <w:sz w:val="15"/>
        </w:rPr>
        <w:t>dedikdə,</w:t>
      </w:r>
      <w:r>
        <w:rPr>
          <w:w w:val="110"/>
          <w:sz w:val="15"/>
        </w:rPr>
        <w:t> </w:t>
      </w:r>
      <w:r>
        <w:rPr>
          <w:rFonts w:ascii="Times New Roman" w:hAnsi="Times New Roman"/>
          <w:b/>
          <w:i/>
          <w:w w:val="110"/>
          <w:sz w:val="15"/>
        </w:rPr>
        <w:t>üç min manatdan yuxarı, lakin on </w:t>
      </w:r>
      <w:r>
        <w:rPr>
          <w:rFonts w:ascii="Times New Roman" w:hAnsi="Times New Roman"/>
          <w:b/>
          <w:i/>
          <w:strike/>
          <w:w w:val="110"/>
          <w:sz w:val="15"/>
        </w:rPr>
        <w:t>min</w:t>
      </w:r>
      <w:r>
        <w:rPr>
          <w:rFonts w:ascii="Times New Roman" w:hAnsi="Times New Roman"/>
          <w:b/>
          <w:i/>
          <w:strike/>
          <w:spacing w:val="-4"/>
          <w:w w:val="110"/>
          <w:sz w:val="15"/>
        </w:rPr>
        <w:t> </w:t>
      </w:r>
      <w:r>
        <w:rPr>
          <w:rFonts w:ascii="Times New Roman" w:hAnsi="Times New Roman"/>
          <w:b/>
          <w:i/>
          <w:strike/>
          <w:w w:val="110"/>
          <w:sz w:val="15"/>
        </w:rPr>
        <w:t>manatdan</w:t>
      </w:r>
      <w:r>
        <w:rPr>
          <w:rFonts w:ascii="Times New Roman" w:hAnsi="Times New Roman"/>
          <w:b/>
          <w:i/>
          <w:strike/>
          <w:spacing w:val="-4"/>
          <w:w w:val="110"/>
          <w:sz w:val="15"/>
        </w:rPr>
        <w:t> </w:t>
      </w:r>
      <w:r>
        <w:rPr>
          <w:rFonts w:ascii="Times New Roman" w:hAnsi="Times New Roman"/>
          <w:b/>
          <w:i/>
          <w:strike/>
          <w:w w:val="110"/>
          <w:sz w:val="15"/>
        </w:rPr>
        <w:t>artıq</w:t>
      </w:r>
      <w:r>
        <w:rPr>
          <w:rFonts w:ascii="Times New Roman" w:hAnsi="Times New Roman"/>
          <w:b/>
          <w:i/>
          <w:strike/>
          <w:spacing w:val="-4"/>
          <w:w w:val="110"/>
          <w:sz w:val="15"/>
        </w:rPr>
        <w:t> </w:t>
      </w:r>
      <w:r>
        <w:rPr>
          <w:rFonts w:ascii="Times New Roman" w:hAnsi="Times New Roman"/>
          <w:b/>
          <w:i/>
          <w:strike/>
          <w:w w:val="110"/>
          <w:sz w:val="15"/>
        </w:rPr>
        <w:t>olmayan</w:t>
      </w:r>
      <w:r>
        <w:rPr>
          <w:rFonts w:ascii="Times New Roman" w:hAnsi="Times New Roman"/>
          <w:b/>
          <w:i/>
          <w:strike/>
          <w:spacing w:val="-4"/>
          <w:w w:val="110"/>
          <w:sz w:val="15"/>
        </w:rPr>
        <w:t> </w:t>
      </w:r>
      <w:r>
        <w:rPr>
          <w:rFonts w:ascii="Times New Roman" w:hAnsi="Times New Roman"/>
          <w:b/>
          <w:i/>
          <w:strike/>
          <w:w w:val="110"/>
          <w:sz w:val="15"/>
        </w:rPr>
        <w:t>m</w:t>
      </w:r>
      <w:r>
        <w:rPr>
          <w:rFonts w:ascii="Arial" w:hAnsi="Arial"/>
          <w:i/>
          <w:strike/>
          <w:w w:val="110"/>
          <w:sz w:val="15"/>
        </w:rPr>
        <w:t>ə</w:t>
      </w:r>
      <w:r>
        <w:rPr>
          <w:rFonts w:ascii="Times New Roman" w:hAnsi="Times New Roman"/>
          <w:b/>
          <w:i/>
          <w:strike/>
          <w:w w:val="110"/>
          <w:sz w:val="15"/>
        </w:rPr>
        <w:t>bl</w:t>
      </w:r>
      <w:r>
        <w:rPr>
          <w:rFonts w:ascii="Arial" w:hAnsi="Arial"/>
          <w:i/>
          <w:strike/>
          <w:w w:val="110"/>
          <w:sz w:val="15"/>
        </w:rPr>
        <w:t>əğ</w:t>
      </w:r>
      <w:r>
        <w:rPr>
          <w:rFonts w:ascii="Times New Roman" w:hAnsi="Times New Roman"/>
          <w:b/>
          <w:i/>
          <w:strike/>
          <w:w w:val="110"/>
          <w:sz w:val="15"/>
        </w:rPr>
        <w:t>,</w:t>
      </w:r>
      <w:r>
        <w:rPr>
          <w:rFonts w:ascii="Times New Roman" w:hAnsi="Times New Roman"/>
          <w:b/>
          <w:i/>
          <w:strike/>
          <w:spacing w:val="-4"/>
          <w:w w:val="110"/>
          <w:sz w:val="15"/>
        </w:rPr>
        <w:t> </w:t>
      </w:r>
      <w:r>
        <w:rPr>
          <w:rFonts w:ascii="Times New Roman" w:hAnsi="Times New Roman"/>
          <w:b/>
          <w:i/>
          <w:strike/>
          <w:w w:val="110"/>
          <w:sz w:val="15"/>
        </w:rPr>
        <w:t>“külli</w:t>
      </w:r>
      <w:r>
        <w:rPr>
          <w:rFonts w:ascii="Times New Roman" w:hAnsi="Times New Roman"/>
          <w:b/>
          <w:i/>
          <w:strike/>
          <w:spacing w:val="-4"/>
          <w:w w:val="110"/>
          <w:sz w:val="15"/>
        </w:rPr>
        <w:t> </w:t>
      </w:r>
      <w:r>
        <w:rPr>
          <w:rFonts w:ascii="Times New Roman" w:hAnsi="Times New Roman"/>
          <w:b/>
          <w:i/>
          <w:strike/>
          <w:w w:val="110"/>
          <w:sz w:val="15"/>
        </w:rPr>
        <w:t>miqdar”</w:t>
      </w:r>
      <w:r>
        <w:rPr>
          <w:rFonts w:ascii="Times New Roman" w:hAnsi="Times New Roman"/>
          <w:b/>
          <w:i/>
          <w:strike/>
          <w:spacing w:val="-4"/>
          <w:w w:val="110"/>
          <w:sz w:val="15"/>
        </w:rPr>
        <w:t> </w:t>
      </w:r>
      <w:r>
        <w:rPr>
          <w:rFonts w:ascii="Times New Roman" w:hAnsi="Times New Roman"/>
          <w:b/>
          <w:i/>
          <w:strike/>
          <w:w w:val="110"/>
          <w:sz w:val="15"/>
        </w:rPr>
        <w:t>dedikd</w:t>
      </w:r>
      <w:r>
        <w:rPr>
          <w:rFonts w:ascii="Arial" w:hAnsi="Arial"/>
          <w:i/>
          <w:strike/>
          <w:w w:val="110"/>
          <w:sz w:val="15"/>
        </w:rPr>
        <w:t>ə</w:t>
      </w:r>
      <w:r>
        <w:rPr>
          <w:rFonts w:ascii="Arial" w:hAnsi="Arial"/>
          <w:i/>
          <w:strike/>
          <w:spacing w:val="-8"/>
          <w:w w:val="110"/>
          <w:sz w:val="15"/>
        </w:rPr>
        <w:t> </w:t>
      </w:r>
      <w:r>
        <w:rPr>
          <w:rFonts w:ascii="Times New Roman" w:hAnsi="Times New Roman"/>
          <w:b/>
          <w:i/>
          <w:strike/>
          <w:w w:val="110"/>
          <w:sz w:val="15"/>
        </w:rPr>
        <w:t>on</w:t>
      </w:r>
      <w:r>
        <w:rPr>
          <w:rFonts w:ascii="Times New Roman" w:hAnsi="Times New Roman"/>
          <w:b/>
          <w:i/>
          <w:strike/>
          <w:spacing w:val="40"/>
          <w:w w:val="110"/>
          <w:sz w:val="15"/>
        </w:rPr>
        <w:t> </w:t>
      </w:r>
      <w:r>
        <w:rPr>
          <w:strike/>
          <w:w w:val="110"/>
          <w:sz w:val="15"/>
        </w:rPr>
        <w:t>min manatdan artıq olan mәblәğ başa düşülür.</w:t>
      </w:r>
    </w:p>
    <w:p>
      <w:pPr>
        <w:pStyle w:val="ListParagraph"/>
        <w:numPr>
          <w:ilvl w:val="0"/>
          <w:numId w:val="329"/>
        </w:numPr>
        <w:tabs>
          <w:tab w:pos="909" w:val="left" w:leader="none"/>
        </w:tabs>
        <w:spacing w:line="288" w:lineRule="auto" w:before="18" w:after="0"/>
        <w:ind w:left="100" w:right="102" w:firstLine="444"/>
        <w:jc w:val="both"/>
        <w:rPr>
          <w:sz w:val="15"/>
        </w:rPr>
      </w:pPr>
      <w:r>
        <w:rPr>
          <w:sz w:val="15"/>
        </w:rPr>
        <mc:AlternateContent>
          <mc:Choice Requires="wps">
            <w:drawing>
              <wp:anchor distT="0" distB="0" distL="0" distR="0" allowOverlap="1" layoutInCell="1" locked="0" behindDoc="1" simplePos="0" relativeHeight="482241536">
                <wp:simplePos x="0" y="0"/>
                <wp:positionH relativeFrom="page">
                  <wp:posOffset>704945</wp:posOffset>
                </wp:positionH>
                <wp:positionV relativeFrom="paragraph">
                  <wp:posOffset>56546</wp:posOffset>
                </wp:positionV>
                <wp:extent cx="6425565" cy="1270"/>
                <wp:effectExtent l="0" t="0" r="0" b="0"/>
                <wp:wrapNone/>
                <wp:docPr id="263" name="Graphic 263"/>
                <wp:cNvGraphicFramePr>
                  <a:graphicFrameLocks/>
                </wp:cNvGraphicFramePr>
                <a:graphic>
                  <a:graphicData uri="http://schemas.microsoft.com/office/word/2010/wordprocessingShape">
                    <wps:wsp>
                      <wps:cNvPr id="263" name="Graphic 263"/>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74944" from="55.507534pt,4.452516pt" to="561.448647pt,4.452516pt" stroked="true" strokeweight=".600167pt" strokecolor="#000000">
                <v:stroke dashstyle="solid"/>
                <w10:wrap type="none"/>
              </v:line>
            </w:pict>
          </mc:Fallback>
        </mc:AlternateContent>
      </w:r>
      <w:r>
        <w:rPr>
          <w:w w:val="105"/>
          <w:sz w:val="15"/>
        </w:rPr>
        <w:t>Bu</w:t>
      </w:r>
      <w:r>
        <w:rPr>
          <w:w w:val="105"/>
          <w:sz w:val="15"/>
        </w:rPr>
        <w:t> Məcəllənin</w:t>
      </w:r>
      <w:r>
        <w:rPr>
          <w:w w:val="105"/>
          <w:sz w:val="15"/>
        </w:rPr>
        <w:t> 177—185-ci,</w:t>
      </w:r>
      <w:r>
        <w:rPr>
          <w:w w:val="105"/>
          <w:sz w:val="15"/>
        </w:rPr>
        <w:t> habelə</w:t>
      </w:r>
      <w:r>
        <w:rPr>
          <w:w w:val="105"/>
          <w:sz w:val="15"/>
        </w:rPr>
        <w:t> 213-3,217,</w:t>
      </w:r>
      <w:r>
        <w:rPr>
          <w:w w:val="105"/>
          <w:sz w:val="15"/>
        </w:rPr>
        <w:t> 227,</w:t>
      </w:r>
      <w:r>
        <w:rPr>
          <w:w w:val="105"/>
          <w:sz w:val="15"/>
        </w:rPr>
        <w:t> 232</w:t>
      </w:r>
      <w:r>
        <w:rPr>
          <w:w w:val="105"/>
          <w:sz w:val="15"/>
        </w:rPr>
        <w:t> və</w:t>
      </w:r>
      <w:r>
        <w:rPr>
          <w:w w:val="105"/>
          <w:sz w:val="15"/>
        </w:rPr>
        <w:t> 235-ci</w:t>
      </w:r>
      <w:r>
        <w:rPr>
          <w:w w:val="105"/>
          <w:sz w:val="15"/>
        </w:rPr>
        <w:t> maddələri</w:t>
      </w:r>
      <w:r>
        <w:rPr>
          <w:w w:val="105"/>
          <w:sz w:val="15"/>
        </w:rPr>
        <w:t> ilə</w:t>
      </w:r>
      <w:r>
        <w:rPr>
          <w:w w:val="105"/>
          <w:sz w:val="15"/>
        </w:rPr>
        <w:t> nəzərdə</w:t>
      </w:r>
      <w:r>
        <w:rPr>
          <w:w w:val="105"/>
          <w:sz w:val="15"/>
        </w:rPr>
        <w:t> tutulmuş </w:t>
      </w:r>
      <w:r>
        <w:rPr>
          <w:strike/>
          <w:w w:val="105"/>
          <w:sz w:val="15"/>
        </w:rPr>
        <w:t>cinayətlərdən hər hansı birini və ya bir neçəsini törətmiş şəxs tərəfindən bu Məcəllənin 177—185-ci maddələri</w:t>
      </w:r>
      <w:r>
        <w:rPr>
          <w:strike w:val="0"/>
          <w:w w:val="105"/>
          <w:sz w:val="15"/>
        </w:rPr>
        <w:t> </w:t>
      </w:r>
      <w:r>
        <w:rPr>
          <w:strike/>
          <w:w w:val="105"/>
          <w:sz w:val="15"/>
        </w:rPr>
        <w:t>ilə</w:t>
      </w:r>
      <w:r>
        <w:rPr>
          <w:strike/>
          <w:spacing w:val="-5"/>
          <w:w w:val="105"/>
          <w:sz w:val="15"/>
        </w:rPr>
        <w:t> </w:t>
      </w:r>
      <w:r>
        <w:rPr>
          <w:strike/>
          <w:w w:val="105"/>
          <w:sz w:val="15"/>
        </w:rPr>
        <w:t>nəzərdə</w:t>
      </w:r>
      <w:r>
        <w:rPr>
          <w:strike/>
          <w:spacing w:val="-5"/>
          <w:w w:val="105"/>
          <w:sz w:val="15"/>
        </w:rPr>
        <w:t> </w:t>
      </w:r>
      <w:r>
        <w:rPr>
          <w:strike/>
          <w:w w:val="105"/>
          <w:sz w:val="15"/>
        </w:rPr>
        <w:t>tutulmuş</w:t>
      </w:r>
      <w:r>
        <w:rPr>
          <w:strike/>
          <w:spacing w:val="-5"/>
          <w:w w:val="105"/>
          <w:sz w:val="15"/>
        </w:rPr>
        <w:t> </w:t>
      </w:r>
      <w:r>
        <w:rPr>
          <w:strike/>
          <w:w w:val="105"/>
          <w:sz w:val="15"/>
        </w:rPr>
        <w:t>cinayətlərin</w:t>
      </w:r>
      <w:r>
        <w:rPr>
          <w:strike/>
          <w:spacing w:val="-5"/>
          <w:w w:val="105"/>
          <w:sz w:val="15"/>
        </w:rPr>
        <w:t> </w:t>
      </w:r>
      <w:r>
        <w:rPr>
          <w:strike/>
          <w:w w:val="105"/>
          <w:sz w:val="15"/>
        </w:rPr>
        <w:t>hər</w:t>
      </w:r>
      <w:r>
        <w:rPr>
          <w:strike/>
          <w:spacing w:val="-5"/>
          <w:w w:val="105"/>
          <w:sz w:val="15"/>
        </w:rPr>
        <w:t> </w:t>
      </w:r>
      <w:r>
        <w:rPr>
          <w:strike/>
          <w:w w:val="105"/>
          <w:sz w:val="15"/>
        </w:rPr>
        <w:t>hansı</w:t>
      </w:r>
      <w:r>
        <w:rPr>
          <w:strike/>
          <w:spacing w:val="-5"/>
          <w:w w:val="105"/>
          <w:sz w:val="15"/>
        </w:rPr>
        <w:t> </w:t>
      </w:r>
      <w:r>
        <w:rPr>
          <w:strike/>
          <w:w w:val="105"/>
          <w:sz w:val="15"/>
        </w:rPr>
        <w:t>birinin</w:t>
      </w:r>
      <w:r>
        <w:rPr>
          <w:strike/>
          <w:spacing w:val="-5"/>
          <w:w w:val="105"/>
          <w:sz w:val="15"/>
        </w:rPr>
        <w:t> </w:t>
      </w:r>
      <w:r>
        <w:rPr>
          <w:strike/>
          <w:w w:val="105"/>
          <w:sz w:val="15"/>
        </w:rPr>
        <w:t>yenidən</w:t>
      </w:r>
      <w:r>
        <w:rPr>
          <w:strike/>
          <w:spacing w:val="-5"/>
          <w:w w:val="105"/>
          <w:sz w:val="15"/>
        </w:rPr>
        <w:t> </w:t>
      </w:r>
      <w:r>
        <w:rPr>
          <w:strike/>
          <w:w w:val="105"/>
          <w:sz w:val="15"/>
        </w:rPr>
        <w:t>törədilməsi</w:t>
      </w:r>
      <w:r>
        <w:rPr>
          <w:strike/>
          <w:spacing w:val="-5"/>
          <w:w w:val="105"/>
          <w:sz w:val="15"/>
        </w:rPr>
        <w:t> </w:t>
      </w:r>
      <w:r>
        <w:rPr>
          <w:strike/>
          <w:w w:val="105"/>
          <w:sz w:val="15"/>
        </w:rPr>
        <w:t>onların</w:t>
      </w:r>
      <w:r>
        <w:rPr>
          <w:strike/>
          <w:spacing w:val="-5"/>
          <w:w w:val="105"/>
          <w:sz w:val="15"/>
        </w:rPr>
        <w:t> </w:t>
      </w:r>
      <w:r>
        <w:rPr>
          <w:strike/>
          <w:w w:val="105"/>
          <w:sz w:val="15"/>
        </w:rPr>
        <w:t>təkrar</w:t>
      </w:r>
      <w:r>
        <w:rPr>
          <w:strike/>
          <w:spacing w:val="-5"/>
          <w:w w:val="105"/>
          <w:sz w:val="15"/>
        </w:rPr>
        <w:t> </w:t>
      </w:r>
      <w:r>
        <w:rPr>
          <w:strike/>
          <w:w w:val="105"/>
          <w:sz w:val="15"/>
        </w:rPr>
        <w:t>törədilməsi</w:t>
      </w:r>
      <w:r>
        <w:rPr>
          <w:strike/>
          <w:spacing w:val="-5"/>
          <w:w w:val="105"/>
          <w:sz w:val="15"/>
        </w:rPr>
        <w:t> </w:t>
      </w:r>
      <w:r>
        <w:rPr>
          <w:strike/>
          <w:w w:val="105"/>
          <w:sz w:val="15"/>
        </w:rPr>
        <w:t>hesab</w:t>
      </w:r>
      <w:r>
        <w:rPr>
          <w:strike/>
          <w:spacing w:val="-5"/>
          <w:w w:val="105"/>
          <w:sz w:val="15"/>
        </w:rPr>
        <w:t> </w:t>
      </w:r>
      <w:r>
        <w:rPr>
          <w:strike/>
          <w:w w:val="105"/>
          <w:sz w:val="15"/>
        </w:rPr>
        <w:t>olunur.</w:t>
      </w:r>
    </w:p>
    <w:p>
      <w:pPr>
        <w:pStyle w:val="ListParagraph"/>
        <w:numPr>
          <w:ilvl w:val="0"/>
          <w:numId w:val="329"/>
        </w:numPr>
        <w:tabs>
          <w:tab w:pos="829" w:val="left" w:leader="none"/>
        </w:tabs>
        <w:spacing w:line="288" w:lineRule="auto" w:before="0" w:after="0"/>
        <w:ind w:left="100" w:right="100" w:firstLine="444"/>
        <w:jc w:val="both"/>
        <w:rPr>
          <w:sz w:val="15"/>
        </w:rPr>
      </w:pPr>
      <w:r>
        <w:rPr>
          <w:sz w:val="15"/>
        </w:rPr>
        <mc:AlternateContent>
          <mc:Choice Requires="wps">
            <w:drawing>
              <wp:anchor distT="0" distB="0" distL="0" distR="0" allowOverlap="1" layoutInCell="1" locked="0" behindDoc="1" simplePos="0" relativeHeight="482242048">
                <wp:simplePos x="0" y="0"/>
                <wp:positionH relativeFrom="page">
                  <wp:posOffset>704945</wp:posOffset>
                </wp:positionH>
                <wp:positionV relativeFrom="paragraph">
                  <wp:posOffset>45403</wp:posOffset>
                </wp:positionV>
                <wp:extent cx="6425565" cy="1270"/>
                <wp:effectExtent l="0" t="0" r="0" b="0"/>
                <wp:wrapNone/>
                <wp:docPr id="264" name="Graphic 264"/>
                <wp:cNvGraphicFramePr>
                  <a:graphicFrameLocks/>
                </wp:cNvGraphicFramePr>
                <a:graphic>
                  <a:graphicData uri="http://schemas.microsoft.com/office/word/2010/wordprocessingShape">
                    <wps:wsp>
                      <wps:cNvPr id="264" name="Graphic 264"/>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74432" from="55.507534pt,3.575116pt" to="561.448647pt,3.575116pt" stroked="true" strokeweight=".600167pt" strokecolor="#000000">
                <v:stroke dashstyle="solid"/>
                <w10:wrap type="none"/>
              </v:line>
            </w:pict>
          </mc:Fallback>
        </mc:AlternateContent>
      </w:r>
      <w:r>
        <w:rPr>
          <w:w w:val="105"/>
          <w:sz w:val="15"/>
        </w:rPr>
        <w:t>Bu</w:t>
      </w:r>
      <w:r>
        <w:rPr>
          <w:spacing w:val="-3"/>
          <w:w w:val="105"/>
          <w:sz w:val="15"/>
        </w:rPr>
        <w:t> </w:t>
      </w:r>
      <w:r>
        <w:rPr>
          <w:w w:val="105"/>
          <w:sz w:val="15"/>
        </w:rPr>
        <w:t>fəslin</w:t>
      </w:r>
      <w:r>
        <w:rPr>
          <w:spacing w:val="-3"/>
          <w:w w:val="105"/>
          <w:sz w:val="15"/>
        </w:rPr>
        <w:t> </w:t>
      </w:r>
      <w:r>
        <w:rPr>
          <w:w w:val="105"/>
          <w:sz w:val="15"/>
        </w:rPr>
        <w:t>maddələrində,</w:t>
      </w:r>
      <w:r>
        <w:rPr>
          <w:spacing w:val="-3"/>
          <w:w w:val="105"/>
          <w:sz w:val="15"/>
        </w:rPr>
        <w:t> </w:t>
      </w:r>
      <w:r>
        <w:rPr>
          <w:w w:val="105"/>
          <w:sz w:val="15"/>
        </w:rPr>
        <w:t>habelə</w:t>
      </w:r>
      <w:r>
        <w:rPr>
          <w:spacing w:val="-3"/>
          <w:w w:val="105"/>
          <w:sz w:val="15"/>
        </w:rPr>
        <w:t> </w:t>
      </w:r>
      <w:r>
        <w:rPr>
          <w:w w:val="105"/>
          <w:sz w:val="15"/>
        </w:rPr>
        <w:t>bu</w:t>
      </w:r>
      <w:r>
        <w:rPr>
          <w:spacing w:val="-3"/>
          <w:w w:val="105"/>
          <w:sz w:val="15"/>
        </w:rPr>
        <w:t> </w:t>
      </w:r>
      <w:r>
        <w:rPr>
          <w:w w:val="105"/>
          <w:sz w:val="15"/>
        </w:rPr>
        <w:t>Məcəllənin</w:t>
      </w:r>
      <w:r>
        <w:rPr>
          <w:spacing w:val="-3"/>
          <w:w w:val="105"/>
          <w:sz w:val="15"/>
        </w:rPr>
        <w:t> </w:t>
      </w:r>
      <w:r>
        <w:rPr>
          <w:w w:val="105"/>
          <w:sz w:val="15"/>
        </w:rPr>
        <w:t>digər</w:t>
      </w:r>
      <w:r>
        <w:rPr>
          <w:spacing w:val="-3"/>
          <w:w w:val="105"/>
          <w:sz w:val="15"/>
        </w:rPr>
        <w:t> </w:t>
      </w:r>
      <w:r>
        <w:rPr>
          <w:w w:val="105"/>
          <w:sz w:val="15"/>
        </w:rPr>
        <w:t>maddələrində</w:t>
      </w:r>
      <w:r>
        <w:rPr>
          <w:spacing w:val="-3"/>
          <w:w w:val="105"/>
          <w:sz w:val="15"/>
        </w:rPr>
        <w:t> </w:t>
      </w:r>
      <w:r>
        <w:rPr>
          <w:w w:val="105"/>
          <w:sz w:val="15"/>
        </w:rPr>
        <w:t>talama</w:t>
      </w:r>
      <w:r>
        <w:rPr>
          <w:spacing w:val="-3"/>
          <w:w w:val="105"/>
          <w:sz w:val="15"/>
        </w:rPr>
        <w:t> </w:t>
      </w:r>
      <w:r>
        <w:rPr>
          <w:w w:val="105"/>
          <w:sz w:val="15"/>
        </w:rPr>
        <w:t>və</w:t>
      </w:r>
      <w:r>
        <w:rPr>
          <w:spacing w:val="-3"/>
          <w:w w:val="105"/>
          <w:sz w:val="15"/>
        </w:rPr>
        <w:t> </w:t>
      </w:r>
      <w:r>
        <w:rPr>
          <w:w w:val="105"/>
          <w:sz w:val="15"/>
        </w:rPr>
        <w:t>ya</w:t>
      </w:r>
      <w:r>
        <w:rPr>
          <w:spacing w:val="-3"/>
          <w:w w:val="105"/>
          <w:sz w:val="15"/>
        </w:rPr>
        <w:t> </w:t>
      </w:r>
      <w:r>
        <w:rPr>
          <w:w w:val="105"/>
          <w:sz w:val="15"/>
        </w:rPr>
        <w:t>hədə-qorxu</w:t>
      </w:r>
      <w:r>
        <w:rPr>
          <w:spacing w:val="-3"/>
          <w:w w:val="105"/>
          <w:sz w:val="15"/>
        </w:rPr>
        <w:t> </w:t>
      </w:r>
      <w:r>
        <w:rPr>
          <w:w w:val="105"/>
          <w:sz w:val="15"/>
        </w:rPr>
        <w:t>ilə</w:t>
      </w:r>
      <w:r>
        <w:rPr>
          <w:spacing w:val="-3"/>
          <w:w w:val="105"/>
          <w:sz w:val="15"/>
        </w:rPr>
        <w:t> </w:t>
      </w:r>
      <w:r>
        <w:rPr>
          <w:w w:val="105"/>
          <w:sz w:val="15"/>
        </w:rPr>
        <w:t>tələb</w:t>
      </w:r>
      <w:r>
        <w:rPr>
          <w:spacing w:val="-3"/>
          <w:w w:val="105"/>
          <w:sz w:val="15"/>
        </w:rPr>
        <w:t> </w:t>
      </w:r>
      <w:r>
        <w:rPr>
          <w:w w:val="105"/>
          <w:sz w:val="15"/>
        </w:rPr>
        <w:t>etməyə </w:t>
      </w:r>
      <w:r>
        <w:rPr>
          <w:strike/>
          <w:w w:val="105"/>
          <w:sz w:val="15"/>
        </w:rPr>
        <w:t>görə əvvəllər məhkum olunmuş şəxs dedikdə, bu Məcəllənin 177—183, 217, 227, 232 və 235-ci maddələri ilə nəzərdə</w:t>
      </w:r>
      <w:r>
        <w:rPr>
          <w:strike w:val="0"/>
          <w:w w:val="105"/>
          <w:sz w:val="15"/>
        </w:rPr>
        <w:t> </w:t>
      </w:r>
      <w:r>
        <w:rPr>
          <w:strike/>
          <w:w w:val="105"/>
          <w:sz w:val="15"/>
        </w:rPr>
        <w:t>tutulmuş bir və ya bir neçə cinayətlərə görə məhkumluğu olan şəxs başa düşülür.</w:t>
      </w:r>
    </w:p>
    <w:p>
      <w:pPr>
        <w:spacing w:line="288" w:lineRule="auto" w:before="1"/>
        <w:ind w:left="100" w:right="99" w:firstLine="444"/>
        <w:jc w:val="both"/>
        <w:rPr>
          <w:sz w:val="15"/>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177-ci maddənin</w:t>
      </w:r>
      <w:r>
        <w:rPr>
          <w:spacing w:val="-24"/>
          <w:w w:val="105"/>
          <w:sz w:val="15"/>
        </w:rPr>
        <w:t> </w:t>
      </w:r>
      <w:r>
        <w:rPr>
          <w:w w:val="105"/>
          <w:sz w:val="15"/>
        </w:rPr>
        <w:t>“Qeyd”inin</w:t>
      </w:r>
      <w:r>
        <w:rPr>
          <w:spacing w:val="-22"/>
          <w:w w:val="105"/>
          <w:sz w:val="15"/>
        </w:rPr>
        <w:t> </w:t>
      </w:r>
      <w:r>
        <w:rPr>
          <w:w w:val="105"/>
          <w:sz w:val="15"/>
        </w:rPr>
        <w:t>1-ci bəndində</w:t>
      </w:r>
      <w:r>
        <w:rPr>
          <w:spacing w:val="-1"/>
          <w:w w:val="105"/>
          <w:sz w:val="15"/>
        </w:rPr>
        <w:t> </w:t>
      </w:r>
      <w:r>
        <w:rPr>
          <w:w w:val="105"/>
          <w:sz w:val="15"/>
        </w:rPr>
        <w:t>“</w:t>
      </w:r>
      <w:r>
        <w:rPr>
          <w:b/>
          <w:w w:val="105"/>
          <w:sz w:val="15"/>
        </w:rPr>
        <w:t>şərti maliyyə vahidinin otuz mislindən min mislinədək</w:t>
      </w:r>
      <w:r>
        <w:rPr>
          <w:w w:val="105"/>
          <w:sz w:val="15"/>
        </w:rPr>
        <w:t>”, 2-ci bəndində “</w:t>
      </w:r>
      <w:r>
        <w:rPr>
          <w:spacing w:val="-24"/>
          <w:w w:val="105"/>
          <w:sz w:val="15"/>
        </w:rPr>
        <w:t> </w:t>
      </w:r>
      <w:r>
        <w:rPr>
          <w:b/>
          <w:w w:val="105"/>
          <w:sz w:val="15"/>
        </w:rPr>
        <w:t>şərti maliyyə vahidi məbləğinin min mislindən yeddi min mislinədək</w:t>
      </w:r>
      <w:r>
        <w:rPr>
          <w:w w:val="105"/>
          <w:sz w:val="15"/>
        </w:rPr>
        <w:t>” və “</w:t>
      </w:r>
      <w:r>
        <w:rPr>
          <w:b/>
          <w:w w:val="105"/>
          <w:sz w:val="15"/>
        </w:rPr>
        <w:t>şərti maliyyə vahidi məbləğinin yeddi min mislindən</w:t>
      </w:r>
      <w:r>
        <w:rPr>
          <w:w w:val="105"/>
          <w:sz w:val="15"/>
        </w:rPr>
        <w:t>”</w:t>
      </w:r>
      <w:r>
        <w:rPr>
          <w:spacing w:val="-24"/>
          <w:w w:val="105"/>
          <w:sz w:val="15"/>
        </w:rPr>
        <w:t> </w:t>
      </w:r>
      <w:r>
        <w:rPr>
          <w:w w:val="105"/>
          <w:sz w:val="15"/>
        </w:rPr>
        <w:t>sözləri müvafiq olaraq “</w:t>
      </w:r>
      <w:r>
        <w:rPr>
          <w:spacing w:val="-24"/>
          <w:w w:val="105"/>
          <w:sz w:val="15"/>
        </w:rPr>
        <w:t> </w:t>
      </w:r>
      <w:r>
        <w:rPr>
          <w:b/>
          <w:w w:val="105"/>
          <w:sz w:val="15"/>
        </w:rPr>
        <w:t>otuz manatdan min manatadək</w:t>
      </w:r>
      <w:r>
        <w:rPr>
          <w:w w:val="105"/>
          <w:sz w:val="15"/>
        </w:rPr>
        <w:t>”, “</w:t>
      </w:r>
      <w:r>
        <w:rPr>
          <w:b/>
          <w:w w:val="105"/>
          <w:sz w:val="15"/>
        </w:rPr>
        <w:t>min manatdan yeddi min manatadək</w:t>
      </w:r>
      <w:r>
        <w:rPr>
          <w:w w:val="105"/>
          <w:sz w:val="15"/>
        </w:rPr>
        <w:t>” və “</w:t>
      </w:r>
      <w:r>
        <w:rPr>
          <w:b/>
          <w:w w:val="105"/>
          <w:sz w:val="15"/>
        </w:rPr>
        <w:t>yeddi min manatdan</w:t>
      </w:r>
      <w:r>
        <w:rPr>
          <w:w w:val="105"/>
          <w:sz w:val="15"/>
        </w:rPr>
        <w:t>” sözləri ilə əvəz edilmişdir.</w:t>
      </w:r>
    </w:p>
    <w:p>
      <w:pPr>
        <w:spacing w:line="288" w:lineRule="auto" w:before="1"/>
        <w:ind w:left="100" w:right="98" w:firstLine="444"/>
        <w:jc w:val="both"/>
        <w:rPr>
          <w:sz w:val="15"/>
        </w:rPr>
      </w:pPr>
      <w:r>
        <w:rPr>
          <w:w w:val="105"/>
          <w:sz w:val="15"/>
        </w:rPr>
        <w:t>2</w:t>
      </w:r>
      <w:r>
        <w:rPr>
          <w:spacing w:val="-2"/>
          <w:w w:val="105"/>
          <w:sz w:val="15"/>
        </w:rPr>
        <w:t> </w:t>
      </w:r>
      <w:r>
        <w:rPr>
          <w:w w:val="105"/>
          <w:sz w:val="15"/>
        </w:rPr>
        <w:t>iyul</w:t>
      </w:r>
      <w:r>
        <w:rPr>
          <w:w w:val="105"/>
          <w:sz w:val="15"/>
        </w:rPr>
        <w:t> 2001-ci</w:t>
      </w:r>
      <w:r>
        <w:rPr>
          <w:w w:val="105"/>
          <w:sz w:val="15"/>
        </w:rPr>
        <w:t> il</w:t>
      </w:r>
      <w:r>
        <w:rPr>
          <w:w w:val="105"/>
          <w:sz w:val="15"/>
        </w:rPr>
        <w:t> tarixli</w:t>
      </w:r>
      <w:r>
        <w:rPr>
          <w:w w:val="105"/>
          <w:sz w:val="15"/>
        </w:rPr>
        <w:t> 172-IIQD</w:t>
      </w:r>
      <w:r>
        <w:rPr>
          <w:w w:val="105"/>
          <w:sz w:val="15"/>
        </w:rPr>
        <w:t> nömrəli</w:t>
      </w:r>
      <w:r>
        <w:rPr>
          <w:w w:val="105"/>
          <w:sz w:val="15"/>
        </w:rPr>
        <w:t> “</w:t>
      </w:r>
      <w:r>
        <w:rPr>
          <w:spacing w:val="-24"/>
          <w:w w:val="105"/>
          <w:sz w:val="15"/>
        </w:rPr>
        <w:t> </w:t>
      </w:r>
      <w:r>
        <w:rPr>
          <w:w w:val="105"/>
          <w:sz w:val="15"/>
        </w:rPr>
        <w:t>Azərbaycan</w:t>
      </w:r>
      <w:r>
        <w:rPr>
          <w:w w:val="105"/>
          <w:sz w:val="15"/>
        </w:rPr>
        <w:t> Respublikasının</w:t>
      </w:r>
      <w:r>
        <w:rPr>
          <w:w w:val="105"/>
          <w:sz w:val="15"/>
        </w:rPr>
        <w:t> bəzi</w:t>
      </w:r>
      <w:r>
        <w:rPr>
          <w:w w:val="105"/>
          <w:sz w:val="15"/>
        </w:rPr>
        <w:t> qanunvericilik</w:t>
      </w:r>
      <w:r>
        <w:rPr>
          <w:w w:val="105"/>
          <w:sz w:val="15"/>
        </w:rPr>
        <w:t> aktlarına əlavələr</w:t>
      </w:r>
      <w:r>
        <w:rPr>
          <w:w w:val="105"/>
          <w:sz w:val="15"/>
        </w:rPr>
        <w:t> və</w:t>
      </w:r>
      <w:r>
        <w:rPr>
          <w:w w:val="105"/>
          <w:sz w:val="15"/>
        </w:rPr>
        <w:t> dəyişikliklər</w:t>
      </w:r>
      <w:r>
        <w:rPr>
          <w:w w:val="105"/>
          <w:sz w:val="15"/>
        </w:rPr>
        <w:t>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 qanunvericilik</w:t>
      </w:r>
      <w:r>
        <w:rPr>
          <w:b/>
          <w:spacing w:val="-5"/>
          <w:w w:val="105"/>
          <w:sz w:val="15"/>
        </w:rPr>
        <w:t> </w:t>
      </w:r>
      <w:r>
        <w:rPr>
          <w:b/>
          <w:w w:val="105"/>
          <w:sz w:val="15"/>
        </w:rPr>
        <w:t>toplusu,</w:t>
      </w:r>
      <w:r>
        <w:rPr>
          <w:b/>
          <w:spacing w:val="-5"/>
          <w:w w:val="105"/>
          <w:sz w:val="15"/>
        </w:rPr>
        <w:t> </w:t>
      </w:r>
      <w:r>
        <w:rPr>
          <w:b/>
          <w:w w:val="105"/>
          <w:sz w:val="15"/>
        </w:rPr>
        <w:t>2001-ci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7,</w:t>
      </w:r>
      <w:r>
        <w:rPr>
          <w:b/>
          <w:spacing w:val="-4"/>
          <w:w w:val="105"/>
          <w:sz w:val="15"/>
        </w:rPr>
        <w:t> </w:t>
      </w:r>
      <w:r>
        <w:rPr>
          <w:b/>
          <w:w w:val="105"/>
          <w:sz w:val="15"/>
        </w:rPr>
        <w:t>maddə</w:t>
      </w:r>
      <w:r>
        <w:rPr>
          <w:b/>
          <w:spacing w:val="-4"/>
          <w:w w:val="105"/>
          <w:sz w:val="15"/>
        </w:rPr>
        <w:t> </w:t>
      </w:r>
      <w:r>
        <w:rPr>
          <w:b/>
          <w:w w:val="105"/>
          <w:sz w:val="15"/>
        </w:rPr>
        <w:t>455</w:t>
      </w:r>
      <w:r>
        <w:rPr>
          <w:w w:val="105"/>
          <w:sz w:val="15"/>
        </w:rPr>
        <w:t>)</w:t>
      </w:r>
      <w:r>
        <w:rPr>
          <w:spacing w:val="-4"/>
          <w:w w:val="105"/>
          <w:sz w:val="15"/>
        </w:rPr>
        <w:t> </w:t>
      </w:r>
      <w:r>
        <w:rPr>
          <w:w w:val="105"/>
          <w:sz w:val="15"/>
        </w:rPr>
        <w:t>ilə</w:t>
      </w:r>
      <w:r>
        <w:rPr>
          <w:spacing w:val="-4"/>
          <w:w w:val="105"/>
          <w:sz w:val="15"/>
        </w:rPr>
        <w:t> </w:t>
      </w:r>
      <w:r>
        <w:rPr>
          <w:w w:val="105"/>
          <w:sz w:val="15"/>
        </w:rPr>
        <w:t>177-ci</w:t>
      </w:r>
      <w:r>
        <w:rPr>
          <w:spacing w:val="-4"/>
          <w:w w:val="105"/>
          <w:sz w:val="15"/>
        </w:rPr>
        <w:t> </w:t>
      </w:r>
      <w:r>
        <w:rPr>
          <w:w w:val="105"/>
          <w:sz w:val="15"/>
        </w:rPr>
        <w:t>maddənin</w:t>
      </w:r>
      <w:r>
        <w:rPr>
          <w:spacing w:val="-4"/>
          <w:w w:val="105"/>
          <w:sz w:val="15"/>
        </w:rPr>
        <w:t> </w:t>
      </w:r>
      <w:r>
        <w:rPr>
          <w:w w:val="105"/>
          <w:sz w:val="15"/>
        </w:rPr>
        <w:t>Qeydinə</w:t>
      </w:r>
      <w:r>
        <w:rPr>
          <w:spacing w:val="-4"/>
          <w:w w:val="105"/>
          <w:sz w:val="15"/>
        </w:rPr>
        <w:t> </w:t>
      </w:r>
      <w:r>
        <w:rPr>
          <w:w w:val="105"/>
          <w:sz w:val="15"/>
        </w:rPr>
        <w:t>yeni</w:t>
      </w:r>
      <w:r>
        <w:rPr>
          <w:spacing w:val="-4"/>
          <w:w w:val="105"/>
          <w:sz w:val="15"/>
        </w:rPr>
        <w:t> </w:t>
      </w:r>
      <w:r>
        <w:rPr>
          <w:w w:val="105"/>
          <w:sz w:val="15"/>
        </w:rPr>
        <w:t>1-ci</w:t>
      </w:r>
      <w:r>
        <w:rPr>
          <w:spacing w:val="-4"/>
          <w:w w:val="105"/>
          <w:sz w:val="15"/>
        </w:rPr>
        <w:t> </w:t>
      </w:r>
      <w:r>
        <w:rPr>
          <w:w w:val="105"/>
          <w:sz w:val="15"/>
        </w:rPr>
        <w:t>bənd</w:t>
      </w:r>
      <w:r>
        <w:rPr>
          <w:spacing w:val="-4"/>
          <w:w w:val="105"/>
          <w:sz w:val="15"/>
        </w:rPr>
        <w:t> </w:t>
      </w:r>
      <w:r>
        <w:rPr>
          <w:w w:val="105"/>
          <w:sz w:val="15"/>
        </w:rPr>
        <w:t>əlavə</w:t>
      </w:r>
      <w:r>
        <w:rPr>
          <w:spacing w:val="-4"/>
          <w:w w:val="105"/>
          <w:sz w:val="15"/>
        </w:rPr>
        <w:t> </w:t>
      </w:r>
      <w:r>
        <w:rPr>
          <w:w w:val="105"/>
          <w:sz w:val="15"/>
        </w:rPr>
        <w:t>edilmişdir. 177-ci</w:t>
      </w:r>
      <w:r>
        <w:rPr>
          <w:spacing w:val="-1"/>
          <w:w w:val="105"/>
          <w:sz w:val="15"/>
        </w:rPr>
        <w:t> </w:t>
      </w:r>
      <w:r>
        <w:rPr>
          <w:w w:val="105"/>
          <w:sz w:val="15"/>
        </w:rPr>
        <w:t>maddənin</w:t>
      </w:r>
      <w:r>
        <w:rPr>
          <w:spacing w:val="-1"/>
          <w:w w:val="105"/>
          <w:sz w:val="15"/>
        </w:rPr>
        <w:t> </w:t>
      </w:r>
      <w:r>
        <w:rPr>
          <w:w w:val="105"/>
          <w:sz w:val="15"/>
        </w:rPr>
        <w:t>Qeydində</w:t>
      </w:r>
      <w:r>
        <w:rPr>
          <w:spacing w:val="-1"/>
          <w:w w:val="105"/>
          <w:sz w:val="15"/>
        </w:rPr>
        <w:t> </w:t>
      </w:r>
      <w:r>
        <w:rPr>
          <w:w w:val="105"/>
          <w:sz w:val="15"/>
        </w:rPr>
        <w:t>1,</w:t>
      </w:r>
      <w:r>
        <w:rPr>
          <w:spacing w:val="-1"/>
          <w:w w:val="105"/>
          <w:sz w:val="15"/>
        </w:rPr>
        <w:t> </w:t>
      </w:r>
      <w:r>
        <w:rPr>
          <w:w w:val="105"/>
          <w:sz w:val="15"/>
        </w:rPr>
        <w:t>2</w:t>
      </w:r>
      <w:r>
        <w:rPr>
          <w:spacing w:val="-1"/>
          <w:w w:val="105"/>
          <w:sz w:val="15"/>
        </w:rPr>
        <w:t> </w:t>
      </w:r>
      <w:r>
        <w:rPr>
          <w:w w:val="105"/>
          <w:sz w:val="15"/>
        </w:rPr>
        <w:t>və</w:t>
      </w:r>
      <w:r>
        <w:rPr>
          <w:spacing w:val="-1"/>
          <w:w w:val="105"/>
          <w:sz w:val="15"/>
        </w:rPr>
        <w:t> </w:t>
      </w:r>
      <w:r>
        <w:rPr>
          <w:w w:val="105"/>
          <w:sz w:val="15"/>
        </w:rPr>
        <w:t>3-cü</w:t>
      </w:r>
      <w:r>
        <w:rPr>
          <w:spacing w:val="-1"/>
          <w:w w:val="105"/>
          <w:sz w:val="15"/>
        </w:rPr>
        <w:t> </w:t>
      </w:r>
      <w:r>
        <w:rPr>
          <w:w w:val="105"/>
          <w:sz w:val="15"/>
        </w:rPr>
        <w:t>bəndlər</w:t>
      </w:r>
      <w:r>
        <w:rPr>
          <w:spacing w:val="-1"/>
          <w:w w:val="105"/>
          <w:sz w:val="15"/>
        </w:rPr>
        <w:t> </w:t>
      </w:r>
      <w:r>
        <w:rPr>
          <w:w w:val="105"/>
          <w:sz w:val="15"/>
        </w:rPr>
        <w:t>müvafiq</w:t>
      </w:r>
      <w:r>
        <w:rPr>
          <w:spacing w:val="-1"/>
          <w:w w:val="105"/>
          <w:sz w:val="15"/>
        </w:rPr>
        <w:t> </w:t>
      </w:r>
      <w:r>
        <w:rPr>
          <w:w w:val="105"/>
          <w:sz w:val="15"/>
        </w:rPr>
        <w:t>olaraq</w:t>
      </w:r>
      <w:r>
        <w:rPr>
          <w:spacing w:val="-1"/>
          <w:w w:val="105"/>
          <w:sz w:val="15"/>
        </w:rPr>
        <w:t> </w:t>
      </w:r>
      <w:r>
        <w:rPr>
          <w:w w:val="105"/>
          <w:sz w:val="15"/>
        </w:rPr>
        <w:t>2,</w:t>
      </w:r>
      <w:r>
        <w:rPr>
          <w:spacing w:val="-1"/>
          <w:w w:val="105"/>
          <w:sz w:val="15"/>
        </w:rPr>
        <w:t> </w:t>
      </w:r>
      <w:r>
        <w:rPr>
          <w:w w:val="105"/>
          <w:sz w:val="15"/>
        </w:rPr>
        <w:t>3</w:t>
      </w:r>
      <w:r>
        <w:rPr>
          <w:spacing w:val="-1"/>
          <w:w w:val="105"/>
          <w:sz w:val="15"/>
        </w:rPr>
        <w:t> </w:t>
      </w:r>
      <w:r>
        <w:rPr>
          <w:w w:val="105"/>
          <w:sz w:val="15"/>
        </w:rPr>
        <w:t>və</w:t>
      </w:r>
      <w:r>
        <w:rPr>
          <w:spacing w:val="-1"/>
          <w:w w:val="105"/>
          <w:sz w:val="15"/>
        </w:rPr>
        <w:t> </w:t>
      </w:r>
      <w:r>
        <w:rPr>
          <w:w w:val="105"/>
          <w:sz w:val="15"/>
        </w:rPr>
        <w:t>4-cü</w:t>
      </w:r>
      <w:r>
        <w:rPr>
          <w:spacing w:val="-1"/>
          <w:w w:val="105"/>
          <w:sz w:val="15"/>
        </w:rPr>
        <w:t> </w:t>
      </w:r>
      <w:r>
        <w:rPr>
          <w:w w:val="105"/>
          <w:sz w:val="15"/>
        </w:rPr>
        <w:t>bəndlər</w:t>
      </w:r>
      <w:r>
        <w:rPr>
          <w:spacing w:val="-1"/>
          <w:w w:val="105"/>
          <w:sz w:val="15"/>
        </w:rPr>
        <w:t> </w:t>
      </w:r>
      <w:r>
        <w:rPr>
          <w:w w:val="105"/>
          <w:sz w:val="15"/>
        </w:rPr>
        <w:t>hesab</w:t>
      </w:r>
      <w:r>
        <w:rPr>
          <w:spacing w:val="-1"/>
          <w:w w:val="105"/>
          <w:sz w:val="15"/>
        </w:rPr>
        <w:t> </w:t>
      </w:r>
      <w:r>
        <w:rPr>
          <w:w w:val="105"/>
          <w:sz w:val="15"/>
        </w:rPr>
        <w:t>edilməlidir.</w:t>
      </w:r>
    </w:p>
    <w:p>
      <w:pPr>
        <w:spacing w:line="288" w:lineRule="auto" w:before="0"/>
        <w:ind w:left="100" w:right="102" w:firstLine="444"/>
        <w:jc w:val="both"/>
        <w:rPr>
          <w:sz w:val="15"/>
        </w:rPr>
      </w:pPr>
      <w:r>
        <w:rPr>
          <w:color w:val="0000FF"/>
          <w:w w:val="105"/>
          <w:sz w:val="15"/>
          <w:u w:val="single" w:color="0000FF"/>
        </w:rPr>
        <w:t>06 may 2016-cı il tarixli </w:t>
      </w:r>
      <w:r>
        <w:rPr>
          <w:b/>
          <w:color w:val="0000FF"/>
          <w:w w:val="105"/>
          <w:sz w:val="15"/>
          <w:u w:val="single" w:color="0000FF"/>
        </w:rPr>
        <w:t>230-VQD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 2016-cı</w:t>
      </w:r>
      <w:r>
        <w:rPr>
          <w:b/>
          <w:spacing w:val="-24"/>
          <w:w w:val="105"/>
          <w:sz w:val="15"/>
        </w:rPr>
        <w:t> </w:t>
      </w:r>
      <w:r>
        <w:rPr>
          <w:b/>
          <w:w w:val="105"/>
          <w:sz w:val="15"/>
        </w:rPr>
        <w:t>il, № 112, Azərbaycan Respublikasının Qanunvericilik Toplusu, 2016-cı il, № 5, maddə 845</w:t>
      </w:r>
      <w:r>
        <w:rPr>
          <w:b/>
          <w:spacing w:val="-24"/>
          <w:w w:val="105"/>
          <w:sz w:val="15"/>
        </w:rPr>
        <w:t> </w:t>
      </w:r>
      <w:r>
        <w:rPr>
          <w:w w:val="105"/>
          <w:sz w:val="15"/>
        </w:rPr>
        <w:t>) ilə “Qeyd” hissəsinin</w:t>
      </w:r>
      <w:r>
        <w:rPr>
          <w:spacing w:val="-22"/>
          <w:w w:val="105"/>
          <w:sz w:val="15"/>
        </w:rPr>
        <w:t> </w:t>
      </w:r>
      <w:r>
        <w:rPr>
          <w:w w:val="105"/>
          <w:sz w:val="15"/>
        </w:rPr>
        <w:t>1-ci bəndində “</w:t>
      </w:r>
      <w:r>
        <w:rPr>
          <w:b/>
          <w:w w:val="105"/>
          <w:sz w:val="15"/>
        </w:rPr>
        <w:t>177.1-ci maddəsində</w:t>
      </w:r>
      <w:r>
        <w:rPr>
          <w:w w:val="105"/>
          <w:sz w:val="15"/>
        </w:rPr>
        <w:t>”</w:t>
      </w:r>
      <w:r>
        <w:rPr>
          <w:w w:val="105"/>
          <w:sz w:val="15"/>
        </w:rPr>
        <w:t> sözləri</w:t>
      </w:r>
      <w:r>
        <w:rPr>
          <w:w w:val="105"/>
          <w:sz w:val="15"/>
        </w:rPr>
        <w:t> “</w:t>
      </w:r>
      <w:r>
        <w:rPr>
          <w:b/>
          <w:w w:val="105"/>
          <w:sz w:val="15"/>
        </w:rPr>
        <w:t>177.1,</w:t>
      </w:r>
      <w:r>
        <w:rPr>
          <w:b/>
          <w:w w:val="105"/>
          <w:sz w:val="15"/>
        </w:rPr>
        <w:t> 178.1</w:t>
      </w:r>
      <w:r>
        <w:rPr>
          <w:b/>
          <w:w w:val="105"/>
          <w:sz w:val="15"/>
        </w:rPr>
        <w:t> və</w:t>
      </w:r>
      <w:r>
        <w:rPr>
          <w:b/>
          <w:w w:val="105"/>
          <w:sz w:val="15"/>
        </w:rPr>
        <w:t> 179.1-ci</w:t>
      </w:r>
      <w:r>
        <w:rPr>
          <w:b/>
          <w:w w:val="105"/>
          <w:sz w:val="15"/>
        </w:rPr>
        <w:t> maddələrin</w:t>
      </w:r>
      <w:r>
        <w:rPr>
          <w:b/>
          <w:spacing w:val="-24"/>
          <w:w w:val="105"/>
          <w:sz w:val="15"/>
        </w:rPr>
        <w:t> </w:t>
      </w:r>
      <w:r>
        <w:rPr>
          <w:w w:val="105"/>
          <w:sz w:val="15"/>
        </w:rPr>
        <w:t>də”</w:t>
      </w:r>
      <w:r>
        <w:rPr>
          <w:w w:val="105"/>
          <w:sz w:val="15"/>
        </w:rPr>
        <w:t> sözləri</w:t>
      </w:r>
      <w:r>
        <w:rPr>
          <w:w w:val="105"/>
          <w:sz w:val="15"/>
        </w:rPr>
        <w:t> ilə, “</w:t>
      </w:r>
      <w:r>
        <w:rPr>
          <w:b/>
          <w:w w:val="105"/>
          <w:sz w:val="15"/>
        </w:rPr>
        <w:t>otuz</w:t>
      </w:r>
      <w:r>
        <w:rPr>
          <w:b/>
          <w:w w:val="105"/>
          <w:sz w:val="15"/>
        </w:rPr>
        <w:t> manatdan</w:t>
      </w:r>
      <w:r>
        <w:rPr>
          <w:b/>
          <w:w w:val="105"/>
          <w:sz w:val="15"/>
        </w:rPr>
        <w:t> min</w:t>
      </w:r>
      <w:r>
        <w:rPr>
          <w:b/>
          <w:w w:val="105"/>
          <w:sz w:val="15"/>
        </w:rPr>
        <w:t> manatadək</w:t>
      </w:r>
      <w:r>
        <w:rPr>
          <w:w w:val="105"/>
          <w:sz w:val="15"/>
        </w:rPr>
        <w:t>”</w:t>
      </w:r>
      <w:r>
        <w:rPr>
          <w:w w:val="105"/>
          <w:sz w:val="15"/>
        </w:rPr>
        <w:t> sözləri</w:t>
      </w:r>
      <w:r>
        <w:rPr>
          <w:w w:val="105"/>
          <w:sz w:val="15"/>
        </w:rPr>
        <w:t> “</w:t>
      </w:r>
      <w:r>
        <w:rPr>
          <w:b/>
          <w:w w:val="105"/>
          <w:sz w:val="15"/>
        </w:rPr>
        <w:t>yüz</w:t>
      </w:r>
      <w:r>
        <w:rPr>
          <w:b/>
          <w:w w:val="105"/>
          <w:sz w:val="15"/>
        </w:rPr>
        <w:t> manatdan</w:t>
      </w:r>
      <w:r>
        <w:rPr>
          <w:b/>
          <w:w w:val="105"/>
          <w:sz w:val="15"/>
        </w:rPr>
        <w:t> yuxarı,</w:t>
      </w:r>
      <w:r>
        <w:rPr>
          <w:b/>
          <w:w w:val="105"/>
          <w:sz w:val="15"/>
        </w:rPr>
        <w:t> lakin</w:t>
      </w:r>
      <w:r>
        <w:rPr>
          <w:b/>
          <w:w w:val="105"/>
          <w:sz w:val="15"/>
        </w:rPr>
        <w:t> üç</w:t>
      </w:r>
      <w:r>
        <w:rPr>
          <w:b/>
          <w:w w:val="105"/>
          <w:sz w:val="15"/>
        </w:rPr>
        <w:t> min</w:t>
      </w:r>
      <w:r>
        <w:rPr>
          <w:b/>
          <w:w w:val="105"/>
          <w:sz w:val="15"/>
        </w:rPr>
        <w:t> manatdan</w:t>
      </w:r>
      <w:r>
        <w:rPr>
          <w:b/>
          <w:w w:val="105"/>
          <w:sz w:val="15"/>
        </w:rPr>
        <w:t> artıq</w:t>
      </w:r>
      <w:r>
        <w:rPr>
          <w:b/>
          <w:w w:val="105"/>
          <w:sz w:val="15"/>
        </w:rPr>
        <w:t> olmayan</w:t>
      </w:r>
      <w:r>
        <w:rPr>
          <w:b/>
          <w:w w:val="105"/>
          <w:sz w:val="15"/>
        </w:rPr>
        <w:t> məbləğdə</w:t>
      </w:r>
      <w:r>
        <w:rPr>
          <w:b/>
          <w:spacing w:val="-24"/>
          <w:w w:val="105"/>
          <w:sz w:val="15"/>
        </w:rPr>
        <w:t> </w:t>
      </w:r>
      <w:r>
        <w:rPr>
          <w:w w:val="105"/>
          <w:sz w:val="15"/>
        </w:rPr>
        <w:t>” sözləri ilə əvəz edilmişdir.</w:t>
      </w:r>
    </w:p>
    <w:p>
      <w:pPr>
        <w:spacing w:line="288" w:lineRule="auto" w:before="1"/>
        <w:ind w:left="100" w:right="101" w:firstLine="444"/>
        <w:jc w:val="both"/>
        <w:rPr>
          <w:sz w:val="15"/>
        </w:rPr>
      </w:pPr>
      <w:r>
        <w:rPr>
          <w:w w:val="105"/>
          <w:sz w:val="15"/>
        </w:rPr>
        <w:t>19</w:t>
      </w:r>
      <w:r>
        <w:rPr>
          <w:spacing w:val="40"/>
          <w:w w:val="105"/>
          <w:sz w:val="15"/>
        </w:rPr>
        <w:t> </w:t>
      </w:r>
      <w:r>
        <w:rPr>
          <w:w w:val="105"/>
          <w:sz w:val="15"/>
        </w:rPr>
        <w:t>dekabr</w:t>
      </w:r>
      <w:r>
        <w:rPr>
          <w:spacing w:val="40"/>
          <w:w w:val="105"/>
          <w:sz w:val="15"/>
        </w:rPr>
        <w:t> </w:t>
      </w:r>
      <w:r>
        <w:rPr>
          <w:w w:val="105"/>
          <w:sz w:val="15"/>
        </w:rPr>
        <w:t>2006-cı</w:t>
      </w:r>
      <w:r>
        <w:rPr>
          <w:spacing w:val="40"/>
          <w:w w:val="105"/>
          <w:sz w:val="15"/>
        </w:rPr>
        <w:t> </w:t>
      </w:r>
      <w:r>
        <w:rPr>
          <w:w w:val="105"/>
          <w:sz w:val="15"/>
        </w:rPr>
        <w:t>il</w:t>
      </w:r>
      <w:r>
        <w:rPr>
          <w:spacing w:val="40"/>
          <w:w w:val="105"/>
          <w:sz w:val="15"/>
        </w:rPr>
        <w:t> </w:t>
      </w:r>
      <w:r>
        <w:rPr>
          <w:w w:val="105"/>
          <w:sz w:val="15"/>
        </w:rPr>
        <w:t>tarixli </w:t>
      </w:r>
      <w:r>
        <w:rPr>
          <w:b/>
          <w:w w:val="105"/>
          <w:sz w:val="15"/>
        </w:rPr>
        <w:t>200-IIIQD</w:t>
      </w:r>
      <w:r>
        <w:rPr>
          <w:b/>
          <w:w w:val="105"/>
          <w:sz w:val="15"/>
        </w:rPr>
        <w:t> </w:t>
      </w:r>
      <w:r>
        <w:rPr>
          <w:w w:val="105"/>
          <w:sz w:val="15"/>
        </w:rPr>
        <w:t>nömrəli</w:t>
      </w:r>
      <w:r>
        <w:rPr>
          <w:w w:val="105"/>
          <w:sz w:val="15"/>
        </w:rPr>
        <w:t> Azərbaycan</w:t>
      </w:r>
      <w:r>
        <w:rPr>
          <w:w w:val="105"/>
          <w:sz w:val="15"/>
        </w:rPr>
        <w:t> Respublikasının</w:t>
      </w:r>
      <w:r>
        <w:rPr>
          <w:w w:val="105"/>
          <w:sz w:val="15"/>
        </w:rPr>
        <w:t> Qanunu</w:t>
      </w:r>
      <w:r>
        <w:rPr>
          <w:w w:val="105"/>
          <w:sz w:val="15"/>
        </w:rPr>
        <w:t> (</w:t>
      </w:r>
      <w:r>
        <w:rPr>
          <w:b/>
          <w:w w:val="105"/>
          <w:sz w:val="15"/>
        </w:rPr>
        <w:t>Azərbaycan Respublikasının</w:t>
      </w:r>
      <w:r>
        <w:rPr>
          <w:b/>
          <w:spacing w:val="-24"/>
          <w:w w:val="105"/>
          <w:sz w:val="15"/>
        </w:rPr>
        <w:t> </w:t>
      </w:r>
      <w:r>
        <w:rPr>
          <w:b/>
          <w:w w:val="105"/>
          <w:sz w:val="15"/>
        </w:rPr>
        <w:t>Qanunvericilik</w:t>
      </w:r>
      <w:r>
        <w:rPr>
          <w:b/>
          <w:spacing w:val="-24"/>
          <w:w w:val="105"/>
          <w:sz w:val="15"/>
        </w:rPr>
        <w:t> </w:t>
      </w:r>
      <w:r>
        <w:rPr>
          <w:b/>
          <w:w w:val="105"/>
          <w:sz w:val="15"/>
        </w:rPr>
        <w:t>Toplusu,</w:t>
      </w:r>
      <w:r>
        <w:rPr>
          <w:b/>
          <w:spacing w:val="-22"/>
          <w:w w:val="105"/>
          <w:sz w:val="15"/>
        </w:rPr>
        <w:t> </w:t>
      </w:r>
      <w:r>
        <w:rPr>
          <w:b/>
          <w:w w:val="105"/>
          <w:sz w:val="15"/>
        </w:rPr>
        <w:t>2007-ci</w:t>
      </w:r>
      <w:r>
        <w:rPr>
          <w:b/>
          <w:spacing w:val="-6"/>
          <w:w w:val="105"/>
          <w:sz w:val="15"/>
        </w:rPr>
        <w:t> </w:t>
      </w:r>
      <w:r>
        <w:rPr>
          <w:b/>
          <w:w w:val="105"/>
          <w:sz w:val="15"/>
        </w:rPr>
        <w:t>il,</w:t>
      </w:r>
      <w:r>
        <w:rPr>
          <w:b/>
          <w:spacing w:val="-6"/>
          <w:w w:val="105"/>
          <w:sz w:val="15"/>
        </w:rPr>
        <w:t> </w:t>
      </w:r>
      <w:r>
        <w:rPr>
          <w:b/>
          <w:w w:val="105"/>
          <w:sz w:val="15"/>
        </w:rPr>
        <w:t>№</w:t>
      </w:r>
      <w:r>
        <w:rPr>
          <w:b/>
          <w:spacing w:val="-6"/>
          <w:w w:val="105"/>
          <w:sz w:val="15"/>
        </w:rPr>
        <w:t> </w:t>
      </w:r>
      <w:r>
        <w:rPr>
          <w:b/>
          <w:w w:val="105"/>
          <w:sz w:val="15"/>
        </w:rPr>
        <w:t>2,</w:t>
      </w:r>
      <w:r>
        <w:rPr>
          <w:b/>
          <w:spacing w:val="-6"/>
          <w:w w:val="105"/>
          <w:sz w:val="15"/>
        </w:rPr>
        <w:t> </w:t>
      </w:r>
      <w:r>
        <w:rPr>
          <w:b/>
          <w:w w:val="105"/>
          <w:sz w:val="15"/>
        </w:rPr>
        <w:t>maddə</w:t>
      </w:r>
      <w:r>
        <w:rPr>
          <w:b/>
          <w:spacing w:val="-6"/>
          <w:w w:val="105"/>
          <w:sz w:val="15"/>
        </w:rPr>
        <w:t> </w:t>
      </w:r>
      <w:r>
        <w:rPr>
          <w:b/>
          <w:w w:val="105"/>
          <w:sz w:val="15"/>
        </w:rPr>
        <w:t>68</w:t>
      </w:r>
      <w:r>
        <w:rPr>
          <w:w w:val="105"/>
          <w:sz w:val="15"/>
        </w:rPr>
        <w:t>)</w:t>
      </w:r>
      <w:r>
        <w:rPr>
          <w:spacing w:val="-8"/>
          <w:w w:val="105"/>
          <w:sz w:val="15"/>
        </w:rPr>
        <w:t> </w:t>
      </w:r>
      <w:r>
        <w:rPr>
          <w:w w:val="105"/>
          <w:sz w:val="15"/>
        </w:rPr>
        <w:t>ilə</w:t>
      </w:r>
      <w:r>
        <w:rPr>
          <w:spacing w:val="-6"/>
          <w:w w:val="105"/>
          <w:sz w:val="15"/>
        </w:rPr>
        <w:t> </w:t>
      </w:r>
      <w:r>
        <w:rPr>
          <w:w w:val="105"/>
          <w:sz w:val="15"/>
        </w:rPr>
        <w:t>1.</w:t>
      </w:r>
      <w:r>
        <w:rPr>
          <w:spacing w:val="-5"/>
          <w:w w:val="105"/>
          <w:sz w:val="15"/>
        </w:rPr>
        <w:t> </w:t>
      </w:r>
      <w:r>
        <w:rPr>
          <w:w w:val="105"/>
          <w:sz w:val="15"/>
        </w:rPr>
        <w:t>177-ci</w:t>
      </w:r>
      <w:r>
        <w:rPr>
          <w:spacing w:val="-5"/>
          <w:w w:val="105"/>
          <w:sz w:val="15"/>
        </w:rPr>
        <w:t> </w:t>
      </w:r>
      <w:r>
        <w:rPr>
          <w:w w:val="105"/>
          <w:sz w:val="15"/>
        </w:rPr>
        <w:t>maddənin</w:t>
      </w:r>
      <w:r>
        <w:rPr>
          <w:spacing w:val="-5"/>
          <w:w w:val="105"/>
          <w:sz w:val="15"/>
        </w:rPr>
        <w:t> </w:t>
      </w:r>
      <w:r>
        <w:rPr>
          <w:w w:val="105"/>
          <w:sz w:val="15"/>
        </w:rPr>
        <w:t>"</w:t>
      </w:r>
      <w:r>
        <w:rPr>
          <w:spacing w:val="-24"/>
          <w:w w:val="105"/>
          <w:sz w:val="15"/>
        </w:rPr>
        <w:t> </w:t>
      </w:r>
      <w:r>
        <w:rPr>
          <w:b/>
          <w:w w:val="105"/>
          <w:sz w:val="15"/>
        </w:rPr>
        <w:t>Qeyd</w:t>
      </w:r>
      <w:r>
        <w:rPr>
          <w:w w:val="105"/>
          <w:sz w:val="15"/>
        </w:rPr>
        <w:t>"</w:t>
      </w:r>
      <w:r>
        <w:rPr>
          <w:spacing w:val="-2"/>
          <w:w w:val="105"/>
          <w:sz w:val="15"/>
        </w:rPr>
        <w:t> </w:t>
      </w:r>
      <w:r>
        <w:rPr>
          <w:w w:val="105"/>
          <w:sz w:val="15"/>
        </w:rPr>
        <w:t>hissəsinin</w:t>
      </w:r>
      <w:r>
        <w:rPr>
          <w:spacing w:val="-3"/>
          <w:w w:val="105"/>
          <w:sz w:val="15"/>
        </w:rPr>
        <w:t> </w:t>
      </w:r>
      <w:r>
        <w:rPr>
          <w:w w:val="105"/>
          <w:sz w:val="15"/>
        </w:rPr>
        <w:t>2-ci bəndində "</w:t>
      </w:r>
      <w:r>
        <w:rPr>
          <w:b/>
          <w:w w:val="105"/>
          <w:sz w:val="15"/>
        </w:rPr>
        <w:t>və 189-cu</w:t>
      </w:r>
      <w:r>
        <w:rPr>
          <w:w w:val="105"/>
          <w:sz w:val="15"/>
        </w:rPr>
        <w:t>" sözləri "</w:t>
      </w:r>
      <w:r>
        <w:rPr>
          <w:b/>
          <w:w w:val="105"/>
          <w:sz w:val="15"/>
        </w:rPr>
        <w:t>, 189 və 189-1-ci</w:t>
      </w:r>
      <w:r>
        <w:rPr>
          <w:b/>
          <w:spacing w:val="-80"/>
          <w:w w:val="105"/>
          <w:sz w:val="15"/>
        </w:rPr>
        <w:t> </w:t>
      </w:r>
      <w:r>
        <w:rPr>
          <w:w w:val="105"/>
          <w:sz w:val="15"/>
        </w:rPr>
        <w:t>" sözləri ilə əvəz edilmişdir</w:t>
      </w:r>
    </w:p>
    <w:p>
      <w:pPr>
        <w:spacing w:line="288" w:lineRule="auto" w:before="1"/>
        <w:ind w:left="100" w:right="99" w:firstLine="444"/>
        <w:jc w:val="both"/>
        <w:rPr>
          <w:sz w:val="15"/>
        </w:rPr>
      </w:pPr>
      <w:r>
        <w:rPr>
          <w:color w:val="0000FF"/>
          <w:w w:val="105"/>
          <w:sz w:val="15"/>
          <w:u w:val="single" w:color="0000FF"/>
        </w:rPr>
        <w:t>06 may 2016-cı il tarixli </w:t>
      </w:r>
      <w:r>
        <w:rPr>
          <w:b/>
          <w:color w:val="0000FF"/>
          <w:w w:val="105"/>
          <w:sz w:val="15"/>
          <w:u w:val="single" w:color="0000FF"/>
        </w:rPr>
        <w:t>230-VQD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 2016-cı</w:t>
      </w:r>
      <w:r>
        <w:rPr>
          <w:b/>
          <w:spacing w:val="-24"/>
          <w:w w:val="105"/>
          <w:sz w:val="15"/>
        </w:rPr>
        <w:t> </w:t>
      </w:r>
      <w:r>
        <w:rPr>
          <w:b/>
          <w:w w:val="105"/>
          <w:sz w:val="15"/>
        </w:rPr>
        <w:t>il, № 112, Azərbaycan Respublikasının Qanunvericilik Toplusu, 2016-cı il, № 5, maddə 845</w:t>
      </w:r>
      <w:r>
        <w:rPr>
          <w:b/>
          <w:spacing w:val="-24"/>
          <w:w w:val="105"/>
          <w:sz w:val="15"/>
        </w:rPr>
        <w:t> </w:t>
      </w:r>
      <w:r>
        <w:rPr>
          <w:w w:val="105"/>
          <w:sz w:val="15"/>
        </w:rPr>
        <w:t>) ilə “Qeyd” hissəsinin</w:t>
      </w:r>
      <w:r>
        <w:rPr>
          <w:spacing w:val="-13"/>
          <w:w w:val="105"/>
          <w:sz w:val="15"/>
        </w:rPr>
        <w:t> </w:t>
      </w:r>
      <w:r>
        <w:rPr>
          <w:w w:val="105"/>
          <w:sz w:val="15"/>
        </w:rPr>
        <w:t>2-ci</w:t>
      </w:r>
      <w:r>
        <w:rPr>
          <w:w w:val="105"/>
          <w:sz w:val="15"/>
        </w:rPr>
        <w:t> bəndində</w:t>
      </w:r>
      <w:r>
        <w:rPr>
          <w:w w:val="105"/>
          <w:sz w:val="15"/>
        </w:rPr>
        <w:t> “</w:t>
      </w:r>
      <w:r>
        <w:rPr>
          <w:b/>
          <w:w w:val="105"/>
          <w:sz w:val="15"/>
        </w:rPr>
        <w:t>min</w:t>
      </w:r>
      <w:r>
        <w:rPr>
          <w:b/>
          <w:w w:val="105"/>
          <w:sz w:val="15"/>
        </w:rPr>
        <w:t> manatdan</w:t>
      </w:r>
      <w:r>
        <w:rPr>
          <w:b/>
          <w:w w:val="105"/>
          <w:sz w:val="15"/>
        </w:rPr>
        <w:t> yeddi</w:t>
      </w:r>
      <w:r>
        <w:rPr>
          <w:b/>
          <w:w w:val="105"/>
          <w:sz w:val="15"/>
        </w:rPr>
        <w:t> min</w:t>
      </w:r>
      <w:r>
        <w:rPr>
          <w:b/>
          <w:w w:val="105"/>
          <w:sz w:val="15"/>
        </w:rPr>
        <w:t> manatadək</w:t>
      </w:r>
      <w:r>
        <w:rPr>
          <w:b/>
          <w:w w:val="105"/>
          <w:sz w:val="15"/>
        </w:rPr>
        <w:t> olan</w:t>
      </w:r>
      <w:r>
        <w:rPr>
          <w:b/>
          <w:w w:val="105"/>
          <w:sz w:val="15"/>
        </w:rPr>
        <w:t> məbləğ,</w:t>
      </w:r>
      <w:r>
        <w:rPr>
          <w:b/>
          <w:w w:val="105"/>
          <w:sz w:val="15"/>
        </w:rPr>
        <w:t> “külli</w:t>
      </w:r>
      <w:r>
        <w:rPr>
          <w:b/>
          <w:w w:val="105"/>
          <w:sz w:val="15"/>
        </w:rPr>
        <w:t> miqdar”</w:t>
      </w:r>
      <w:r>
        <w:rPr>
          <w:b/>
          <w:w w:val="105"/>
          <w:sz w:val="15"/>
        </w:rPr>
        <w:t> dedikdə</w:t>
      </w:r>
      <w:r>
        <w:rPr>
          <w:b/>
          <w:w w:val="105"/>
          <w:sz w:val="15"/>
        </w:rPr>
        <w:t> isə</w:t>
      </w:r>
      <w:r>
        <w:rPr>
          <w:b/>
          <w:w w:val="105"/>
          <w:sz w:val="15"/>
        </w:rPr>
        <w:t> yeddi</w:t>
      </w:r>
      <w:r>
        <w:rPr>
          <w:b/>
          <w:spacing w:val="-24"/>
          <w:w w:val="105"/>
          <w:sz w:val="15"/>
        </w:rPr>
        <w:t> </w:t>
      </w:r>
      <w:r>
        <w:rPr>
          <w:w w:val="105"/>
          <w:sz w:val="15"/>
        </w:rPr>
        <w:t>” sözləri</w:t>
      </w:r>
      <w:r>
        <w:rPr>
          <w:spacing w:val="-17"/>
          <w:w w:val="105"/>
          <w:sz w:val="15"/>
        </w:rPr>
        <w:t> </w:t>
      </w:r>
      <w:r>
        <w:rPr>
          <w:w w:val="105"/>
          <w:sz w:val="15"/>
        </w:rPr>
        <w:t>“</w:t>
      </w:r>
      <w:r>
        <w:rPr>
          <w:b/>
          <w:w w:val="105"/>
          <w:sz w:val="15"/>
        </w:rPr>
        <w:t>üç</w:t>
      </w:r>
      <w:r>
        <w:rPr>
          <w:b/>
          <w:spacing w:val="-2"/>
          <w:w w:val="105"/>
          <w:sz w:val="15"/>
        </w:rPr>
        <w:t> </w:t>
      </w:r>
      <w:r>
        <w:rPr>
          <w:b/>
          <w:w w:val="105"/>
          <w:sz w:val="15"/>
        </w:rPr>
        <w:t>min</w:t>
      </w:r>
      <w:r>
        <w:rPr>
          <w:b/>
          <w:spacing w:val="-2"/>
          <w:w w:val="105"/>
          <w:sz w:val="15"/>
        </w:rPr>
        <w:t> </w:t>
      </w:r>
      <w:r>
        <w:rPr>
          <w:b/>
          <w:w w:val="105"/>
          <w:sz w:val="15"/>
        </w:rPr>
        <w:t>manatdan</w:t>
      </w:r>
      <w:r>
        <w:rPr>
          <w:b/>
          <w:spacing w:val="-2"/>
          <w:w w:val="105"/>
          <w:sz w:val="15"/>
        </w:rPr>
        <w:t> </w:t>
      </w:r>
      <w:r>
        <w:rPr>
          <w:b/>
          <w:w w:val="105"/>
          <w:sz w:val="15"/>
        </w:rPr>
        <w:t>yuxarı,</w:t>
      </w:r>
      <w:r>
        <w:rPr>
          <w:b/>
          <w:spacing w:val="-2"/>
          <w:w w:val="105"/>
          <w:sz w:val="15"/>
        </w:rPr>
        <w:t> </w:t>
      </w:r>
      <w:r>
        <w:rPr>
          <w:b/>
          <w:w w:val="105"/>
          <w:sz w:val="15"/>
        </w:rPr>
        <w:t>lakin</w:t>
      </w:r>
      <w:r>
        <w:rPr>
          <w:b/>
          <w:spacing w:val="-2"/>
          <w:w w:val="105"/>
          <w:sz w:val="15"/>
        </w:rPr>
        <w:t> </w:t>
      </w:r>
      <w:r>
        <w:rPr>
          <w:b/>
          <w:w w:val="105"/>
          <w:sz w:val="15"/>
        </w:rPr>
        <w:t>on</w:t>
      </w:r>
      <w:r>
        <w:rPr>
          <w:b/>
          <w:spacing w:val="-2"/>
          <w:w w:val="105"/>
          <w:sz w:val="15"/>
        </w:rPr>
        <w:t> </w:t>
      </w:r>
      <w:r>
        <w:rPr>
          <w:b/>
          <w:w w:val="105"/>
          <w:sz w:val="15"/>
        </w:rPr>
        <w:t>min</w:t>
      </w:r>
      <w:r>
        <w:rPr>
          <w:b/>
          <w:spacing w:val="-2"/>
          <w:w w:val="105"/>
          <w:sz w:val="15"/>
        </w:rPr>
        <w:t> </w:t>
      </w:r>
      <w:r>
        <w:rPr>
          <w:b/>
          <w:w w:val="105"/>
          <w:sz w:val="15"/>
        </w:rPr>
        <w:t>manatdan</w:t>
      </w:r>
      <w:r>
        <w:rPr>
          <w:b/>
          <w:spacing w:val="-2"/>
          <w:w w:val="105"/>
          <w:sz w:val="15"/>
        </w:rPr>
        <w:t> </w:t>
      </w:r>
      <w:r>
        <w:rPr>
          <w:b/>
          <w:w w:val="105"/>
          <w:sz w:val="15"/>
        </w:rPr>
        <w:t>artıq</w:t>
      </w:r>
      <w:r>
        <w:rPr>
          <w:b/>
          <w:spacing w:val="-2"/>
          <w:w w:val="105"/>
          <w:sz w:val="15"/>
        </w:rPr>
        <w:t> </w:t>
      </w:r>
      <w:r>
        <w:rPr>
          <w:b/>
          <w:w w:val="105"/>
          <w:sz w:val="15"/>
        </w:rPr>
        <w:t>olmayan</w:t>
      </w:r>
      <w:r>
        <w:rPr>
          <w:b/>
          <w:spacing w:val="-2"/>
          <w:w w:val="105"/>
          <w:sz w:val="15"/>
        </w:rPr>
        <w:t> </w:t>
      </w:r>
      <w:r>
        <w:rPr>
          <w:b/>
          <w:w w:val="105"/>
          <w:sz w:val="15"/>
        </w:rPr>
        <w:t>məbləğ,</w:t>
      </w:r>
      <w:r>
        <w:rPr>
          <w:b/>
          <w:spacing w:val="-2"/>
          <w:w w:val="105"/>
          <w:sz w:val="15"/>
        </w:rPr>
        <w:t> </w:t>
      </w:r>
      <w:r>
        <w:rPr>
          <w:b/>
          <w:w w:val="105"/>
          <w:sz w:val="15"/>
        </w:rPr>
        <w:t>“külli</w:t>
      </w:r>
      <w:r>
        <w:rPr>
          <w:b/>
          <w:spacing w:val="-2"/>
          <w:w w:val="105"/>
          <w:sz w:val="15"/>
        </w:rPr>
        <w:t> </w:t>
      </w:r>
      <w:r>
        <w:rPr>
          <w:b/>
          <w:w w:val="105"/>
          <w:sz w:val="15"/>
        </w:rPr>
        <w:t>miqdar”</w:t>
      </w:r>
      <w:r>
        <w:rPr>
          <w:b/>
          <w:spacing w:val="-2"/>
          <w:w w:val="105"/>
          <w:sz w:val="15"/>
        </w:rPr>
        <w:t> </w:t>
      </w:r>
      <w:r>
        <w:rPr>
          <w:b/>
          <w:w w:val="105"/>
          <w:sz w:val="15"/>
        </w:rPr>
        <w:t>dedikdə</w:t>
      </w:r>
      <w:r>
        <w:rPr>
          <w:b/>
          <w:spacing w:val="-2"/>
          <w:w w:val="105"/>
          <w:sz w:val="15"/>
        </w:rPr>
        <w:t> </w:t>
      </w:r>
      <w:r>
        <w:rPr>
          <w:b/>
          <w:w w:val="105"/>
          <w:sz w:val="15"/>
        </w:rPr>
        <w:t>on</w:t>
      </w:r>
      <w:r>
        <w:rPr>
          <w:b/>
          <w:spacing w:val="-24"/>
          <w:w w:val="105"/>
          <w:sz w:val="15"/>
        </w:rPr>
        <w:t> </w:t>
      </w:r>
      <w:r>
        <w:rPr>
          <w:w w:val="105"/>
          <w:sz w:val="15"/>
        </w:rPr>
        <w:t>” sözləri ilə əvəz edilmişdir.</w:t>
      </w:r>
    </w:p>
    <w:p>
      <w:pPr>
        <w:spacing w:line="288" w:lineRule="auto" w:before="0"/>
        <w:ind w:left="100" w:right="101" w:firstLine="444"/>
        <w:jc w:val="both"/>
        <w:rPr>
          <w:sz w:val="15"/>
        </w:rPr>
      </w:pPr>
      <w:r>
        <w:rPr>
          <w:w w:val="105"/>
          <w:sz w:val="15"/>
        </w:rPr>
        <w:t>17</w:t>
      </w:r>
      <w:r>
        <w:rPr>
          <w:spacing w:val="-7"/>
          <w:w w:val="105"/>
          <w:sz w:val="15"/>
        </w:rPr>
        <w:t> </w:t>
      </w:r>
      <w:r>
        <w:rPr>
          <w:w w:val="105"/>
          <w:sz w:val="15"/>
        </w:rPr>
        <w:t>aprel</w:t>
      </w:r>
      <w:r>
        <w:rPr>
          <w:spacing w:val="-7"/>
          <w:w w:val="105"/>
          <w:sz w:val="15"/>
        </w:rPr>
        <w:t> </w:t>
      </w:r>
      <w:r>
        <w:rPr>
          <w:w w:val="105"/>
          <w:sz w:val="15"/>
        </w:rPr>
        <w:t>2007-ci</w:t>
      </w:r>
      <w:r>
        <w:rPr>
          <w:spacing w:val="-7"/>
          <w:w w:val="105"/>
          <w:sz w:val="15"/>
        </w:rPr>
        <w:t> </w:t>
      </w:r>
      <w:r>
        <w:rPr>
          <w:w w:val="105"/>
          <w:sz w:val="15"/>
        </w:rPr>
        <w:t>il</w:t>
      </w:r>
      <w:r>
        <w:rPr>
          <w:spacing w:val="-7"/>
          <w:w w:val="105"/>
          <w:sz w:val="15"/>
        </w:rPr>
        <w:t> </w:t>
      </w:r>
      <w:r>
        <w:rPr>
          <w:w w:val="105"/>
          <w:sz w:val="15"/>
        </w:rPr>
        <w:t>tarixli </w:t>
      </w:r>
      <w:r>
        <w:rPr>
          <w:b/>
          <w:w w:val="105"/>
          <w:sz w:val="15"/>
        </w:rPr>
        <w:t>320-IIIQD</w:t>
      </w:r>
      <w:r>
        <w:rPr>
          <w:b/>
          <w:spacing w:val="-11"/>
          <w:w w:val="105"/>
          <w:sz w:val="15"/>
        </w:rPr>
        <w:t> </w:t>
      </w:r>
      <w:r>
        <w:rPr>
          <w:w w:val="105"/>
          <w:sz w:val="15"/>
        </w:rPr>
        <w:t>nömrəli</w:t>
      </w:r>
      <w:r>
        <w:rPr>
          <w:spacing w:val="-4"/>
          <w:w w:val="105"/>
          <w:sz w:val="15"/>
        </w:rPr>
        <w:t> </w:t>
      </w:r>
      <w:r>
        <w:rPr>
          <w:w w:val="105"/>
          <w:sz w:val="15"/>
        </w:rPr>
        <w:t>Azərbaycan</w:t>
      </w:r>
      <w:r>
        <w:rPr>
          <w:spacing w:val="-5"/>
          <w:w w:val="105"/>
          <w:sz w:val="15"/>
        </w:rPr>
        <w:t> </w:t>
      </w:r>
      <w:r>
        <w:rPr>
          <w:w w:val="105"/>
          <w:sz w:val="15"/>
        </w:rPr>
        <w:t>Respublikasının</w:t>
      </w:r>
      <w:r>
        <w:rPr>
          <w:spacing w:val="-4"/>
          <w:w w:val="105"/>
          <w:sz w:val="15"/>
        </w:rPr>
        <w:t> </w:t>
      </w:r>
      <w:r>
        <w:rPr>
          <w:w w:val="105"/>
          <w:sz w:val="15"/>
        </w:rPr>
        <w:t>Qanunu (</w:t>
      </w:r>
      <w:r>
        <w:rPr>
          <w:b/>
          <w:w w:val="105"/>
          <w:sz w:val="15"/>
        </w:rPr>
        <w:t>Azərbaycan Respublikasının Qanunvericilik</w:t>
      </w:r>
      <w:r>
        <w:rPr>
          <w:b/>
          <w:spacing w:val="-24"/>
          <w:w w:val="105"/>
          <w:sz w:val="15"/>
        </w:rPr>
        <w:t> </w:t>
      </w:r>
      <w:r>
        <w:rPr>
          <w:b/>
          <w:w w:val="105"/>
          <w:sz w:val="15"/>
        </w:rPr>
        <w:t>Toplusu,</w:t>
      </w:r>
      <w:r>
        <w:rPr>
          <w:b/>
          <w:spacing w:val="-24"/>
          <w:w w:val="105"/>
          <w:sz w:val="15"/>
        </w:rPr>
        <w:t> </w:t>
      </w:r>
      <w:r>
        <w:rPr>
          <w:b/>
          <w:w w:val="105"/>
          <w:sz w:val="15"/>
        </w:rPr>
        <w:t>2007-ci</w:t>
      </w:r>
      <w:r>
        <w:rPr>
          <w:b/>
          <w:spacing w:val="-9"/>
          <w:w w:val="105"/>
          <w:sz w:val="15"/>
        </w:rPr>
        <w:t> </w:t>
      </w:r>
      <w:r>
        <w:rPr>
          <w:b/>
          <w:w w:val="105"/>
          <w:sz w:val="15"/>
        </w:rPr>
        <w:t>il,</w:t>
      </w:r>
      <w:r>
        <w:rPr>
          <w:b/>
          <w:spacing w:val="-8"/>
          <w:w w:val="105"/>
          <w:sz w:val="15"/>
        </w:rPr>
        <w:t> </w:t>
      </w:r>
      <w:r>
        <w:rPr>
          <w:b/>
          <w:w w:val="105"/>
          <w:sz w:val="15"/>
        </w:rPr>
        <w:t>№</w:t>
      </w:r>
      <w:r>
        <w:rPr>
          <w:b/>
          <w:spacing w:val="-8"/>
          <w:w w:val="105"/>
          <w:sz w:val="15"/>
        </w:rPr>
        <w:t> </w:t>
      </w:r>
      <w:r>
        <w:rPr>
          <w:b/>
          <w:w w:val="105"/>
          <w:sz w:val="15"/>
        </w:rPr>
        <w:t>6,</w:t>
      </w:r>
      <w:r>
        <w:rPr>
          <w:b/>
          <w:spacing w:val="-8"/>
          <w:w w:val="105"/>
          <w:sz w:val="15"/>
        </w:rPr>
        <w:t> </w:t>
      </w:r>
      <w:r>
        <w:rPr>
          <w:b/>
          <w:w w:val="105"/>
          <w:sz w:val="15"/>
        </w:rPr>
        <w:t>maddə</w:t>
      </w:r>
      <w:r>
        <w:rPr>
          <w:b/>
          <w:spacing w:val="-8"/>
          <w:w w:val="105"/>
          <w:sz w:val="15"/>
        </w:rPr>
        <w:t> </w:t>
      </w:r>
      <w:r>
        <w:rPr>
          <w:b/>
          <w:w w:val="105"/>
          <w:sz w:val="15"/>
        </w:rPr>
        <w:t>562</w:t>
      </w:r>
      <w:r>
        <w:rPr>
          <w:w w:val="105"/>
          <w:sz w:val="15"/>
        </w:rPr>
        <w:t>)</w:t>
      </w:r>
      <w:r>
        <w:rPr>
          <w:spacing w:val="-6"/>
          <w:w w:val="105"/>
          <w:sz w:val="15"/>
        </w:rPr>
        <w:t> </w:t>
      </w:r>
      <w:r>
        <w:rPr>
          <w:w w:val="105"/>
          <w:sz w:val="15"/>
        </w:rPr>
        <w:t>ilə</w:t>
      </w:r>
      <w:r>
        <w:rPr>
          <w:spacing w:val="-6"/>
          <w:w w:val="105"/>
          <w:sz w:val="15"/>
        </w:rPr>
        <w:t> </w:t>
      </w:r>
      <w:r>
        <w:rPr>
          <w:w w:val="105"/>
          <w:sz w:val="15"/>
        </w:rPr>
        <w:t>177-ci</w:t>
      </w:r>
      <w:r>
        <w:rPr>
          <w:spacing w:val="-6"/>
          <w:w w:val="105"/>
          <w:sz w:val="15"/>
        </w:rPr>
        <w:t> </w:t>
      </w:r>
      <w:r>
        <w:rPr>
          <w:w w:val="105"/>
          <w:sz w:val="15"/>
        </w:rPr>
        <w:t>maddənin</w:t>
      </w:r>
      <w:r>
        <w:rPr>
          <w:spacing w:val="-6"/>
          <w:w w:val="105"/>
          <w:sz w:val="15"/>
        </w:rPr>
        <w:t> </w:t>
      </w:r>
      <w:r>
        <w:rPr>
          <w:w w:val="105"/>
          <w:sz w:val="15"/>
        </w:rPr>
        <w:t>“Qeyd”</w:t>
      </w:r>
      <w:r>
        <w:rPr>
          <w:spacing w:val="-6"/>
          <w:w w:val="105"/>
          <w:sz w:val="15"/>
        </w:rPr>
        <w:t> </w:t>
      </w:r>
      <w:r>
        <w:rPr>
          <w:w w:val="105"/>
          <w:sz w:val="15"/>
        </w:rPr>
        <w:t>hissəsinin</w:t>
      </w:r>
      <w:r>
        <w:rPr>
          <w:spacing w:val="-6"/>
          <w:w w:val="105"/>
          <w:sz w:val="15"/>
        </w:rPr>
        <w:t> </w:t>
      </w:r>
      <w:r>
        <w:rPr>
          <w:w w:val="105"/>
          <w:sz w:val="15"/>
        </w:rPr>
        <w:t>3-cü</w:t>
      </w:r>
      <w:r>
        <w:rPr>
          <w:spacing w:val="-6"/>
          <w:w w:val="105"/>
          <w:sz w:val="15"/>
        </w:rPr>
        <w:t> </w:t>
      </w:r>
      <w:r>
        <w:rPr>
          <w:w w:val="105"/>
          <w:sz w:val="15"/>
        </w:rPr>
        <w:t>bəndində</w:t>
      </w:r>
      <w:r>
        <w:rPr>
          <w:spacing w:val="-6"/>
          <w:w w:val="105"/>
          <w:sz w:val="15"/>
        </w:rPr>
        <w:t> </w:t>
      </w:r>
      <w:r>
        <w:rPr>
          <w:w w:val="105"/>
          <w:sz w:val="15"/>
        </w:rPr>
        <w:t>“</w:t>
      </w:r>
      <w:r>
        <w:rPr>
          <w:spacing w:val="-24"/>
          <w:w w:val="105"/>
          <w:sz w:val="15"/>
        </w:rPr>
        <w:t> </w:t>
      </w:r>
      <w:r>
        <w:rPr>
          <w:b/>
          <w:w w:val="105"/>
          <w:sz w:val="15"/>
        </w:rPr>
        <w:t>habelə</w:t>
      </w:r>
      <w:r>
        <w:rPr>
          <w:w w:val="105"/>
          <w:sz w:val="15"/>
        </w:rPr>
        <w:t>” sözündən sonra “</w:t>
      </w:r>
      <w:r>
        <w:rPr>
          <w:b/>
          <w:w w:val="105"/>
          <w:sz w:val="15"/>
        </w:rPr>
        <w:t>213-3,</w:t>
      </w:r>
      <w:r>
        <w:rPr>
          <w:w w:val="105"/>
          <w:sz w:val="15"/>
        </w:rPr>
        <w:t>” rəqəmi əlavə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99" w:firstLine="444"/>
        <w:jc w:val="both"/>
        <w:rPr>
          <w:b/>
          <w:color w:val="0000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178.1-ci maddənin sanksiyasında “</w:t>
      </w:r>
      <w:r>
        <w:rPr>
          <w:b/>
          <w:w w:val="105"/>
          <w:sz w:val="15"/>
        </w:rPr>
        <w:t>şərti maliyyə vahidi məbləğinin yüz mislindən yeddi yüz mislinədək</w:t>
      </w:r>
      <w:r>
        <w:rPr>
          <w:w w:val="105"/>
          <w:sz w:val="15"/>
        </w:rPr>
        <w:t>” sözləri “</w:t>
      </w:r>
      <w:r>
        <w:rPr>
          <w:b/>
          <w:w w:val="105"/>
          <w:sz w:val="15"/>
        </w:rPr>
        <w:t>yüz manatdan yeddi yüz manatadək</w:t>
      </w:r>
      <w:r>
        <w:rPr>
          <w:w w:val="105"/>
          <w:sz w:val="15"/>
        </w:rPr>
        <w:t>” sözləri ilə əvəz edilmişdir.</w:t>
      </w:r>
    </w:p>
    <w:p>
      <w:pPr>
        <w:spacing w:line="288" w:lineRule="auto" w:before="1"/>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178.1-ci maddənin sanksiyasında “</w:t>
      </w:r>
      <w:r>
        <w:rPr>
          <w:b/>
          <w:w w:val="105"/>
          <w:sz w:val="15"/>
        </w:rPr>
        <w:t>yüz manatdan yeddi yüz</w:t>
      </w:r>
      <w:r>
        <w:rPr>
          <w:w w:val="105"/>
          <w:sz w:val="15"/>
        </w:rPr>
        <w:t>” sözləri “</w:t>
      </w:r>
      <w:r>
        <w:rPr>
          <w:b/>
          <w:w w:val="105"/>
          <w:sz w:val="15"/>
        </w:rPr>
        <w:t>min manatdan iki min</w:t>
      </w:r>
      <w:r>
        <w:rPr>
          <w:w w:val="105"/>
          <w:sz w:val="15"/>
        </w:rPr>
        <w:t>” sözləri ilə əvəz edilmişdir.</w:t>
      </w:r>
    </w:p>
    <w:p>
      <w:pPr>
        <w:spacing w:line="288" w:lineRule="auto" w:before="0"/>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178.1-ci</w:t>
      </w:r>
      <w:r>
        <w:rPr>
          <w:w w:val="105"/>
          <w:sz w:val="15"/>
        </w:rPr>
        <w:t> maddənin</w:t>
      </w:r>
      <w:r>
        <w:rPr>
          <w:w w:val="105"/>
          <w:sz w:val="15"/>
        </w:rPr>
        <w:t> sanksiyasında</w:t>
      </w:r>
      <w:r>
        <w:rPr>
          <w:w w:val="105"/>
          <w:sz w:val="15"/>
        </w:rPr>
        <w:t> “</w:t>
      </w:r>
      <w:r>
        <w:rPr>
          <w:b/>
          <w:w w:val="105"/>
          <w:sz w:val="15"/>
        </w:rPr>
        <w:t>islah</w:t>
      </w:r>
      <w:r>
        <w:rPr>
          <w:b/>
          <w:w w:val="105"/>
          <w:sz w:val="15"/>
        </w:rPr>
        <w:t> işləri</w:t>
      </w:r>
      <w:r>
        <w:rPr>
          <w:b/>
          <w:w w:val="105"/>
          <w:sz w:val="15"/>
        </w:rPr>
        <w:t> və</w:t>
      </w:r>
      <w:r>
        <w:rPr>
          <w:b/>
          <w:w w:val="105"/>
          <w:sz w:val="15"/>
        </w:rPr>
        <w:t> ya</w:t>
      </w:r>
      <w:r>
        <w:rPr>
          <w:b/>
          <w:spacing w:val="-24"/>
          <w:w w:val="105"/>
          <w:sz w:val="15"/>
        </w:rPr>
        <w:t> </w:t>
      </w:r>
      <w:r>
        <w:rPr>
          <w:w w:val="105"/>
          <w:sz w:val="15"/>
        </w:rPr>
        <w:t>”</w:t>
      </w:r>
      <w:r>
        <w:rPr>
          <w:spacing w:val="40"/>
          <w:w w:val="105"/>
          <w:sz w:val="15"/>
        </w:rPr>
        <w:t> </w:t>
      </w:r>
      <w:r>
        <w:rPr>
          <w:w w:val="105"/>
          <w:sz w:val="15"/>
        </w:rPr>
        <w:t>sözlərindən</w:t>
      </w:r>
      <w:r>
        <w:rPr>
          <w:spacing w:val="40"/>
          <w:w w:val="105"/>
          <w:sz w:val="15"/>
        </w:rPr>
        <w:t> </w:t>
      </w:r>
      <w:r>
        <w:rPr>
          <w:w w:val="105"/>
          <w:sz w:val="15"/>
        </w:rPr>
        <w:t>sonra </w:t>
      </w:r>
      <w:r>
        <w:rPr>
          <w:b/>
          <w:w w:val="105"/>
          <w:sz w:val="15"/>
        </w:rPr>
        <w:t>“iki</w:t>
      </w:r>
      <w:r>
        <w:rPr>
          <w:b/>
          <w:w w:val="105"/>
          <w:sz w:val="15"/>
        </w:rPr>
        <w:t> ilədək</w:t>
      </w:r>
      <w:r>
        <w:rPr>
          <w:b/>
          <w:w w:val="105"/>
          <w:sz w:val="15"/>
        </w:rPr>
        <w:t> müddətə</w:t>
      </w:r>
      <w:r>
        <w:rPr>
          <w:b/>
          <w:w w:val="105"/>
          <w:sz w:val="15"/>
        </w:rPr>
        <w:t> azadlığın məhdudlaşdırılması və ya</w:t>
      </w:r>
      <w:r>
        <w:rPr>
          <w:w w:val="105"/>
          <w:sz w:val="15"/>
        </w:rPr>
        <w:t>” sözləri əlavə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99" w:firstLine="444"/>
        <w:jc w:val="both"/>
        <w:rPr>
          <w:b/>
          <w:color w:val="0000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178.2-ci maddənin sanksiyasında “</w:t>
      </w:r>
      <w:r>
        <w:rPr>
          <w:b/>
          <w:w w:val="105"/>
          <w:sz w:val="15"/>
        </w:rPr>
        <w:t>şərti</w:t>
      </w:r>
      <w:r>
        <w:rPr>
          <w:b/>
          <w:spacing w:val="16"/>
          <w:w w:val="105"/>
          <w:sz w:val="15"/>
        </w:rPr>
        <w:t> </w:t>
      </w:r>
      <w:r>
        <w:rPr>
          <w:b/>
          <w:w w:val="105"/>
          <w:sz w:val="15"/>
        </w:rPr>
        <w:t>maliyyə</w:t>
      </w:r>
      <w:r>
        <w:rPr>
          <w:b/>
          <w:spacing w:val="16"/>
          <w:w w:val="105"/>
          <w:sz w:val="15"/>
        </w:rPr>
        <w:t> </w:t>
      </w:r>
      <w:r>
        <w:rPr>
          <w:b/>
          <w:w w:val="105"/>
          <w:sz w:val="15"/>
        </w:rPr>
        <w:t>vahidi</w:t>
      </w:r>
      <w:r>
        <w:rPr>
          <w:b/>
          <w:spacing w:val="16"/>
          <w:w w:val="105"/>
          <w:sz w:val="15"/>
        </w:rPr>
        <w:t> </w:t>
      </w:r>
      <w:r>
        <w:rPr>
          <w:b/>
          <w:w w:val="105"/>
          <w:sz w:val="15"/>
        </w:rPr>
        <w:t>məbləğinin</w:t>
      </w:r>
      <w:r>
        <w:rPr>
          <w:b/>
          <w:spacing w:val="16"/>
          <w:w w:val="105"/>
          <w:sz w:val="15"/>
        </w:rPr>
        <w:t> </w:t>
      </w:r>
      <w:r>
        <w:rPr>
          <w:b/>
          <w:w w:val="105"/>
          <w:sz w:val="15"/>
        </w:rPr>
        <w:t>üç</w:t>
      </w:r>
      <w:r>
        <w:rPr>
          <w:b/>
          <w:spacing w:val="16"/>
          <w:w w:val="105"/>
          <w:sz w:val="15"/>
        </w:rPr>
        <w:t> </w:t>
      </w:r>
      <w:r>
        <w:rPr>
          <w:b/>
          <w:w w:val="105"/>
          <w:sz w:val="15"/>
        </w:rPr>
        <w:t>min</w:t>
      </w:r>
      <w:r>
        <w:rPr>
          <w:b/>
          <w:spacing w:val="16"/>
          <w:w w:val="105"/>
          <w:sz w:val="15"/>
        </w:rPr>
        <w:t> </w:t>
      </w:r>
      <w:r>
        <w:rPr>
          <w:b/>
          <w:w w:val="105"/>
          <w:sz w:val="15"/>
        </w:rPr>
        <w:t>mislindən</w:t>
      </w:r>
      <w:r>
        <w:rPr>
          <w:b/>
          <w:spacing w:val="16"/>
          <w:w w:val="105"/>
          <w:sz w:val="15"/>
        </w:rPr>
        <w:t> </w:t>
      </w:r>
      <w:r>
        <w:rPr>
          <w:b/>
          <w:w w:val="105"/>
          <w:sz w:val="15"/>
        </w:rPr>
        <w:t>beş</w:t>
      </w:r>
      <w:r>
        <w:rPr>
          <w:b/>
          <w:spacing w:val="16"/>
          <w:w w:val="105"/>
          <w:sz w:val="15"/>
        </w:rPr>
        <w:t> </w:t>
      </w:r>
      <w:r>
        <w:rPr>
          <w:b/>
          <w:w w:val="105"/>
          <w:sz w:val="15"/>
        </w:rPr>
        <w:t>min</w:t>
      </w:r>
      <w:r>
        <w:rPr>
          <w:b/>
          <w:spacing w:val="17"/>
          <w:w w:val="105"/>
          <w:sz w:val="15"/>
        </w:rPr>
        <w:t> </w:t>
      </w:r>
      <w:r>
        <w:rPr>
          <w:b/>
          <w:w w:val="105"/>
          <w:sz w:val="15"/>
        </w:rPr>
        <w:t>mislinədək</w:t>
      </w:r>
      <w:r>
        <w:rPr>
          <w:w w:val="105"/>
          <w:sz w:val="15"/>
        </w:rPr>
        <w:t>”</w:t>
      </w:r>
      <w:r>
        <w:rPr>
          <w:spacing w:val="27"/>
          <w:w w:val="105"/>
          <w:sz w:val="15"/>
        </w:rPr>
        <w:t> </w:t>
      </w:r>
      <w:r>
        <w:rPr>
          <w:w w:val="105"/>
          <w:sz w:val="15"/>
        </w:rPr>
        <w:t>sözləri</w:t>
      </w:r>
    </w:p>
    <w:p>
      <w:pPr>
        <w:pStyle w:val="ListParagraph"/>
        <w:spacing w:after="0" w:line="288" w:lineRule="auto"/>
        <w:jc w:val="both"/>
        <w:rPr>
          <w:b/>
          <w:position w:val="12"/>
          <w:sz w:val="15"/>
        </w:rPr>
        <w:sectPr>
          <w:pgSz w:w="11900" w:h="16840"/>
          <w:pgMar w:top="500" w:bottom="280" w:left="566" w:right="566"/>
        </w:sectPr>
      </w:pPr>
    </w:p>
    <w:p>
      <w:pPr>
        <w:spacing w:before="101"/>
        <w:ind w:left="100" w:right="0" w:firstLine="0"/>
        <w:jc w:val="both"/>
        <w:rPr>
          <w:sz w:val="15"/>
        </w:rPr>
      </w:pPr>
      <w:r>
        <w:rPr>
          <w:w w:val="105"/>
          <w:sz w:val="15"/>
        </w:rPr>
        <w:t>“</w:t>
      </w:r>
      <w:r>
        <w:rPr>
          <w:b/>
          <w:w w:val="105"/>
          <w:sz w:val="15"/>
        </w:rPr>
        <w:t>üç</w:t>
      </w:r>
      <w:r>
        <w:rPr>
          <w:b/>
          <w:spacing w:val="-10"/>
          <w:w w:val="105"/>
          <w:sz w:val="15"/>
        </w:rPr>
        <w:t> </w:t>
      </w:r>
      <w:r>
        <w:rPr>
          <w:b/>
          <w:w w:val="105"/>
          <w:sz w:val="15"/>
        </w:rPr>
        <w:t>min</w:t>
      </w:r>
      <w:r>
        <w:rPr>
          <w:b/>
          <w:spacing w:val="-9"/>
          <w:w w:val="105"/>
          <w:sz w:val="15"/>
        </w:rPr>
        <w:t> </w:t>
      </w:r>
      <w:r>
        <w:rPr>
          <w:b/>
          <w:w w:val="105"/>
          <w:sz w:val="15"/>
        </w:rPr>
        <w:t>manatdan</w:t>
      </w:r>
      <w:r>
        <w:rPr>
          <w:b/>
          <w:spacing w:val="-9"/>
          <w:w w:val="105"/>
          <w:sz w:val="15"/>
        </w:rPr>
        <w:t> </w:t>
      </w:r>
      <w:r>
        <w:rPr>
          <w:b/>
          <w:w w:val="105"/>
          <w:sz w:val="15"/>
        </w:rPr>
        <w:t>beş</w:t>
      </w:r>
      <w:r>
        <w:rPr>
          <w:b/>
          <w:spacing w:val="-9"/>
          <w:w w:val="105"/>
          <w:sz w:val="15"/>
        </w:rPr>
        <w:t> </w:t>
      </w:r>
      <w:r>
        <w:rPr>
          <w:b/>
          <w:w w:val="105"/>
          <w:sz w:val="15"/>
        </w:rPr>
        <w:t>min</w:t>
      </w:r>
      <w:r>
        <w:rPr>
          <w:b/>
          <w:spacing w:val="-9"/>
          <w:w w:val="105"/>
          <w:sz w:val="15"/>
        </w:rPr>
        <w:t> </w:t>
      </w:r>
      <w:r>
        <w:rPr>
          <w:b/>
          <w:w w:val="105"/>
          <w:sz w:val="15"/>
        </w:rPr>
        <w:t>manatadək</w:t>
      </w:r>
      <w:r>
        <w:rPr>
          <w:w w:val="105"/>
          <w:sz w:val="15"/>
        </w:rPr>
        <w:t>”</w:t>
      </w:r>
      <w:r>
        <w:rPr>
          <w:spacing w:val="-9"/>
          <w:w w:val="105"/>
          <w:sz w:val="15"/>
        </w:rPr>
        <w:t> </w:t>
      </w:r>
      <w:r>
        <w:rPr>
          <w:w w:val="105"/>
          <w:sz w:val="15"/>
        </w:rPr>
        <w:t>sözləri</w:t>
      </w:r>
      <w:r>
        <w:rPr>
          <w:spacing w:val="-9"/>
          <w:w w:val="105"/>
          <w:sz w:val="15"/>
        </w:rPr>
        <w:t> </w:t>
      </w:r>
      <w:r>
        <w:rPr>
          <w:w w:val="105"/>
          <w:sz w:val="15"/>
        </w:rPr>
        <w:t>ilə</w:t>
      </w:r>
      <w:r>
        <w:rPr>
          <w:spacing w:val="-9"/>
          <w:w w:val="105"/>
          <w:sz w:val="15"/>
        </w:rPr>
        <w:t> </w:t>
      </w:r>
      <w:r>
        <w:rPr>
          <w:w w:val="105"/>
          <w:sz w:val="15"/>
        </w:rPr>
        <w:t>əvəz</w:t>
      </w:r>
      <w:r>
        <w:rPr>
          <w:spacing w:val="-10"/>
          <w:w w:val="105"/>
          <w:sz w:val="15"/>
        </w:rPr>
        <w:t> </w:t>
      </w:r>
      <w:r>
        <w:rPr>
          <w:spacing w:val="-2"/>
          <w:w w:val="105"/>
          <w:sz w:val="15"/>
        </w:rPr>
        <w:t>edilmişdir.</w:t>
      </w:r>
    </w:p>
    <w:p>
      <w:pPr>
        <w:spacing w:line="288" w:lineRule="auto" w:before="34"/>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178.2-ci maddənin</w:t>
      </w:r>
      <w:r>
        <w:rPr>
          <w:w w:val="105"/>
          <w:sz w:val="15"/>
        </w:rPr>
        <w:t> sanksiyasında</w:t>
      </w:r>
      <w:r>
        <w:rPr>
          <w:w w:val="105"/>
          <w:sz w:val="15"/>
        </w:rPr>
        <w:t> “</w:t>
      </w:r>
      <w:r>
        <w:rPr>
          <w:b/>
          <w:w w:val="105"/>
          <w:sz w:val="15"/>
        </w:rPr>
        <w:t>üç</w:t>
      </w:r>
      <w:r>
        <w:rPr>
          <w:b/>
          <w:w w:val="105"/>
          <w:sz w:val="15"/>
        </w:rPr>
        <w:t> min</w:t>
      </w:r>
      <w:r>
        <w:rPr>
          <w:b/>
          <w:w w:val="105"/>
          <w:sz w:val="15"/>
        </w:rPr>
        <w:t> manatdan</w:t>
      </w:r>
      <w:r>
        <w:rPr>
          <w:b/>
          <w:w w:val="105"/>
          <w:sz w:val="15"/>
        </w:rPr>
        <w:t> beş</w:t>
      </w:r>
      <w:r>
        <w:rPr>
          <w:b/>
          <w:w w:val="105"/>
          <w:sz w:val="15"/>
        </w:rPr>
        <w:t> min</w:t>
      </w:r>
      <w:r>
        <w:rPr>
          <w:w w:val="105"/>
          <w:sz w:val="15"/>
        </w:rPr>
        <w:t>”</w:t>
      </w:r>
      <w:r>
        <w:rPr>
          <w:w w:val="105"/>
          <w:sz w:val="15"/>
        </w:rPr>
        <w:t> sözləri</w:t>
      </w:r>
      <w:r>
        <w:rPr>
          <w:w w:val="105"/>
          <w:sz w:val="15"/>
        </w:rPr>
        <w:t> “</w:t>
      </w:r>
      <w:r>
        <w:rPr>
          <w:b/>
          <w:w w:val="105"/>
          <w:sz w:val="15"/>
        </w:rPr>
        <w:t>dörd</w:t>
      </w:r>
      <w:r>
        <w:rPr>
          <w:b/>
          <w:w w:val="105"/>
          <w:sz w:val="15"/>
        </w:rPr>
        <w:t> min</w:t>
      </w:r>
      <w:r>
        <w:rPr>
          <w:b/>
          <w:w w:val="105"/>
          <w:sz w:val="15"/>
        </w:rPr>
        <w:t> manatdan</w:t>
      </w:r>
      <w:r>
        <w:rPr>
          <w:b/>
          <w:w w:val="105"/>
          <w:sz w:val="15"/>
        </w:rPr>
        <w:t> yeddi</w:t>
      </w:r>
      <w:r>
        <w:rPr>
          <w:b/>
          <w:w w:val="105"/>
          <w:sz w:val="15"/>
        </w:rPr>
        <w:t> min</w:t>
      </w:r>
      <w:r>
        <w:rPr>
          <w:w w:val="105"/>
          <w:sz w:val="15"/>
        </w:rPr>
        <w:t>”</w:t>
      </w:r>
      <w:r>
        <w:rPr>
          <w:w w:val="105"/>
          <w:sz w:val="15"/>
        </w:rPr>
        <w:t> sözləri</w:t>
      </w:r>
      <w:r>
        <w:rPr>
          <w:w w:val="105"/>
          <w:sz w:val="15"/>
        </w:rPr>
        <w:t> ilə</w:t>
      </w:r>
      <w:r>
        <w:rPr>
          <w:w w:val="105"/>
          <w:sz w:val="15"/>
        </w:rPr>
        <w:t> əvəz </w:t>
      </w:r>
      <w:r>
        <w:rPr>
          <w:spacing w:val="-2"/>
          <w:w w:val="105"/>
          <w:sz w:val="15"/>
        </w:rPr>
        <w:t>edilmişdir.</w:t>
      </w:r>
    </w:p>
    <w:p>
      <w:pPr>
        <w:spacing w:line="288" w:lineRule="auto" w:before="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178.2-ci</w:t>
      </w:r>
      <w:r>
        <w:rPr>
          <w:w w:val="105"/>
          <w:sz w:val="15"/>
        </w:rPr>
        <w:t> maddənin</w:t>
      </w:r>
      <w:r>
        <w:rPr>
          <w:w w:val="105"/>
          <w:sz w:val="15"/>
        </w:rPr>
        <w:t> sanksiyasında</w:t>
      </w:r>
      <w:r>
        <w:rPr>
          <w:w w:val="105"/>
          <w:sz w:val="15"/>
        </w:rPr>
        <w:t> “</w:t>
      </w:r>
      <w:r>
        <w:rPr>
          <w:b/>
          <w:w w:val="105"/>
          <w:sz w:val="15"/>
        </w:rPr>
        <w:t>üç</w:t>
      </w:r>
      <w:r>
        <w:rPr>
          <w:b/>
          <w:w w:val="105"/>
          <w:sz w:val="15"/>
        </w:rPr>
        <w:t> ildən</w:t>
      </w:r>
      <w:r>
        <w:rPr>
          <w:b/>
          <w:w w:val="105"/>
          <w:sz w:val="15"/>
        </w:rPr>
        <w:t> yeddi</w:t>
      </w:r>
      <w:r>
        <w:rPr>
          <w:w w:val="105"/>
          <w:sz w:val="15"/>
        </w:rPr>
        <w:t>”</w:t>
      </w:r>
      <w:r>
        <w:rPr>
          <w:w w:val="105"/>
          <w:sz w:val="15"/>
        </w:rPr>
        <w:t> sözləri</w:t>
      </w:r>
      <w:r>
        <w:rPr>
          <w:w w:val="105"/>
          <w:sz w:val="15"/>
        </w:rPr>
        <w:t> “</w:t>
      </w:r>
      <w:r>
        <w:rPr>
          <w:b/>
          <w:w w:val="105"/>
          <w:sz w:val="15"/>
        </w:rPr>
        <w:t>bir</w:t>
      </w:r>
      <w:r>
        <w:rPr>
          <w:b/>
          <w:w w:val="105"/>
          <w:sz w:val="15"/>
        </w:rPr>
        <w:t> ildən</w:t>
      </w:r>
      <w:r>
        <w:rPr>
          <w:b/>
          <w:w w:val="105"/>
          <w:sz w:val="15"/>
        </w:rPr>
        <w:t> üç</w:t>
      </w:r>
      <w:r>
        <w:rPr>
          <w:b/>
          <w:w w:val="105"/>
          <w:sz w:val="15"/>
        </w:rPr>
        <w:t> ilədək</w:t>
      </w:r>
      <w:r>
        <w:rPr>
          <w:b/>
          <w:w w:val="105"/>
          <w:sz w:val="15"/>
        </w:rPr>
        <w:t> müddətə</w:t>
      </w:r>
      <w:r>
        <w:rPr>
          <w:b/>
          <w:w w:val="105"/>
          <w:sz w:val="15"/>
        </w:rPr>
        <w:t> azadlığın məhdudlaşdırılması və ya iki ildən beş</w:t>
      </w:r>
      <w:r>
        <w:rPr>
          <w:w w:val="105"/>
          <w:sz w:val="15"/>
        </w:rPr>
        <w:t>” sözləri ilə əvəz edilmişdir.</w:t>
      </w:r>
    </w:p>
    <w:p>
      <w:pPr>
        <w:pStyle w:val="BodyText"/>
        <w:spacing w:before="34"/>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178.3-cü</w:t>
      </w:r>
      <w:r>
        <w:rPr>
          <w:w w:val="105"/>
          <w:sz w:val="15"/>
        </w:rPr>
        <w:t> maddənin</w:t>
      </w:r>
      <w:r>
        <w:rPr>
          <w:w w:val="105"/>
          <w:sz w:val="15"/>
        </w:rPr>
        <w:t> dispozisiyasında</w:t>
      </w:r>
      <w:r>
        <w:rPr>
          <w:w w:val="105"/>
          <w:sz w:val="15"/>
        </w:rPr>
        <w:t> “</w:t>
      </w:r>
      <w:r>
        <w:rPr>
          <w:b/>
          <w:w w:val="105"/>
          <w:sz w:val="15"/>
        </w:rPr>
        <w:t>Eyni</w:t>
      </w:r>
      <w:r>
        <w:rPr>
          <w:w w:val="105"/>
          <w:sz w:val="15"/>
        </w:rPr>
        <w:t>”</w:t>
      </w:r>
      <w:r>
        <w:rPr>
          <w:w w:val="105"/>
          <w:sz w:val="15"/>
        </w:rPr>
        <w:t> sözü</w:t>
      </w:r>
      <w:r>
        <w:rPr>
          <w:w w:val="105"/>
          <w:sz w:val="15"/>
        </w:rPr>
        <w:t> “</w:t>
      </w:r>
      <w:r>
        <w:rPr>
          <w:b/>
          <w:w w:val="105"/>
          <w:sz w:val="15"/>
        </w:rPr>
        <w:t>Bu</w:t>
      </w:r>
      <w:r>
        <w:rPr>
          <w:b/>
          <w:w w:val="105"/>
          <w:sz w:val="15"/>
        </w:rPr>
        <w:t> Məcəllənin</w:t>
      </w:r>
      <w:r>
        <w:rPr>
          <w:b/>
          <w:w w:val="105"/>
          <w:sz w:val="15"/>
        </w:rPr>
        <w:t> 178.1</w:t>
      </w:r>
      <w:r>
        <w:rPr>
          <w:b/>
          <w:w w:val="105"/>
          <w:sz w:val="15"/>
        </w:rPr>
        <w:t> və</w:t>
      </w:r>
      <w:r>
        <w:rPr>
          <w:b/>
          <w:w w:val="105"/>
          <w:sz w:val="15"/>
        </w:rPr>
        <w:t> ya</w:t>
      </w:r>
      <w:r>
        <w:rPr>
          <w:b/>
          <w:w w:val="105"/>
          <w:sz w:val="15"/>
        </w:rPr>
        <w:t> 178.2-ci</w:t>
      </w:r>
      <w:r>
        <w:rPr>
          <w:b/>
          <w:w w:val="105"/>
          <w:sz w:val="15"/>
        </w:rPr>
        <w:t> maddələrində</w:t>
      </w:r>
      <w:r>
        <w:rPr>
          <w:b/>
          <w:w w:val="105"/>
          <w:sz w:val="15"/>
        </w:rPr>
        <w:t> nəzərdə tutulmuş</w:t>
      </w:r>
      <w:r>
        <w:rPr>
          <w:w w:val="105"/>
          <w:sz w:val="15"/>
        </w:rPr>
        <w:t>” sözləri ilə əvəz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178.3.3-cü maddə ləğv edilmişdir və müvafiq olaraq 178.3.2-ci maddənin sonundakı nöqtəli vergül işarəsi tire işarəsi ilə əvəz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178.3-cü maddənin sanksiyasında “</w:t>
      </w:r>
      <w:r>
        <w:rPr>
          <w:b/>
          <w:w w:val="105"/>
          <w:sz w:val="15"/>
        </w:rPr>
        <w:t>yeddi ildən on iki</w:t>
      </w:r>
      <w:r>
        <w:rPr>
          <w:w w:val="105"/>
          <w:sz w:val="15"/>
        </w:rPr>
        <w:t>” sözləri “</w:t>
      </w:r>
      <w:r>
        <w:rPr>
          <w:b/>
          <w:w w:val="105"/>
          <w:sz w:val="15"/>
        </w:rPr>
        <w:t>beş ildən on</w:t>
      </w:r>
      <w:r>
        <w:rPr>
          <w:w w:val="105"/>
          <w:sz w:val="15"/>
        </w:rPr>
        <w:t>” sözləri ilə əvəz edilmişdir.</w:t>
      </w:r>
    </w:p>
    <w:p>
      <w:pPr>
        <w:pStyle w:val="BodyText"/>
        <w:spacing w:before="34"/>
        <w:rPr>
          <w:sz w:val="15"/>
        </w:rPr>
      </w:pPr>
    </w:p>
    <w:p>
      <w:pPr>
        <w:pStyle w:val="ListParagraph"/>
        <w:numPr>
          <w:ilvl w:val="0"/>
          <w:numId w:val="327"/>
        </w:numPr>
        <w:tabs>
          <w:tab w:pos="1104" w:val="left" w:leader="none"/>
        </w:tabs>
        <w:spacing w:line="288" w:lineRule="auto" w:before="1"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yeni məzmunda 178.4-cü maddə əlavə edilmişdir.</w:t>
      </w:r>
    </w:p>
    <w:p>
      <w:pPr>
        <w:pStyle w:val="BodyText"/>
        <w:spacing w:before="34"/>
        <w:rPr>
          <w:sz w:val="15"/>
        </w:rPr>
      </w:pPr>
    </w:p>
    <w:p>
      <w:pPr>
        <w:pStyle w:val="ListParagraph"/>
        <w:numPr>
          <w:ilvl w:val="0"/>
          <w:numId w:val="327"/>
        </w:numPr>
        <w:tabs>
          <w:tab w:pos="1104" w:val="left" w:leader="none"/>
        </w:tabs>
        <w:spacing w:line="288" w:lineRule="auto" w:before="0" w:after="0"/>
        <w:ind w:left="100" w:right="97"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179.1-ci maddənin sanksiyasında “</w:t>
      </w:r>
      <w:r>
        <w:rPr>
          <w:b/>
          <w:w w:val="105"/>
          <w:sz w:val="15"/>
        </w:rPr>
        <w:t>şərti maliyyə vahidi məbləğinin yüz mislindən beş yüz mislinədək</w:t>
      </w:r>
      <w:r>
        <w:rPr>
          <w:w w:val="105"/>
          <w:sz w:val="15"/>
        </w:rPr>
        <w:t>” sözləri “</w:t>
      </w:r>
      <w:r>
        <w:rPr>
          <w:b/>
          <w:w w:val="105"/>
          <w:sz w:val="15"/>
        </w:rPr>
        <w:t>yüz manatdan beş yüz manatadək</w:t>
      </w:r>
      <w:r>
        <w:rPr>
          <w:w w:val="105"/>
          <w:sz w:val="15"/>
        </w:rPr>
        <w:t>” sözləri ilə əvəz edilmişdir.</w:t>
      </w:r>
    </w:p>
    <w:p>
      <w:pPr>
        <w:spacing w:line="288" w:lineRule="auto" w:before="1"/>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179.1-ci maddənin</w:t>
      </w:r>
      <w:r>
        <w:rPr>
          <w:spacing w:val="-1"/>
          <w:w w:val="105"/>
          <w:sz w:val="15"/>
        </w:rPr>
        <w:t> </w:t>
      </w:r>
      <w:r>
        <w:rPr>
          <w:w w:val="105"/>
          <w:sz w:val="15"/>
        </w:rPr>
        <w:t>sanksiyasında</w:t>
      </w:r>
      <w:r>
        <w:rPr>
          <w:spacing w:val="-1"/>
          <w:w w:val="105"/>
          <w:sz w:val="15"/>
        </w:rPr>
        <w:t> </w:t>
      </w:r>
      <w:r>
        <w:rPr>
          <w:w w:val="105"/>
          <w:sz w:val="15"/>
        </w:rPr>
        <w:t>“</w:t>
      </w:r>
      <w:r>
        <w:rPr>
          <w:b/>
          <w:w w:val="105"/>
          <w:sz w:val="15"/>
        </w:rPr>
        <w:t>yüz</w:t>
      </w:r>
      <w:r>
        <w:rPr>
          <w:b/>
          <w:spacing w:val="-1"/>
          <w:w w:val="105"/>
          <w:sz w:val="15"/>
        </w:rPr>
        <w:t> </w:t>
      </w:r>
      <w:r>
        <w:rPr>
          <w:b/>
          <w:w w:val="105"/>
          <w:sz w:val="15"/>
        </w:rPr>
        <w:t>manatdan</w:t>
      </w:r>
      <w:r>
        <w:rPr>
          <w:b/>
          <w:spacing w:val="-1"/>
          <w:w w:val="105"/>
          <w:sz w:val="15"/>
        </w:rPr>
        <w:t> </w:t>
      </w:r>
      <w:r>
        <w:rPr>
          <w:b/>
          <w:w w:val="105"/>
          <w:sz w:val="15"/>
        </w:rPr>
        <w:t>beş</w:t>
      </w:r>
      <w:r>
        <w:rPr>
          <w:b/>
          <w:spacing w:val="-1"/>
          <w:w w:val="105"/>
          <w:sz w:val="15"/>
        </w:rPr>
        <w:t> </w:t>
      </w:r>
      <w:r>
        <w:rPr>
          <w:b/>
          <w:w w:val="105"/>
          <w:sz w:val="15"/>
        </w:rPr>
        <w:t>yüz</w:t>
      </w:r>
      <w:r>
        <w:rPr>
          <w:w w:val="105"/>
          <w:sz w:val="15"/>
        </w:rPr>
        <w:t>”</w:t>
      </w:r>
      <w:r>
        <w:rPr>
          <w:spacing w:val="-1"/>
          <w:w w:val="105"/>
          <w:sz w:val="15"/>
        </w:rPr>
        <w:t> </w:t>
      </w:r>
      <w:r>
        <w:rPr>
          <w:w w:val="105"/>
          <w:sz w:val="15"/>
        </w:rPr>
        <w:t>sözləri</w:t>
      </w:r>
      <w:r>
        <w:rPr>
          <w:spacing w:val="-1"/>
          <w:w w:val="105"/>
          <w:sz w:val="15"/>
        </w:rPr>
        <w:t> </w:t>
      </w:r>
      <w:r>
        <w:rPr>
          <w:w w:val="105"/>
          <w:sz w:val="15"/>
        </w:rPr>
        <w:t>“</w:t>
      </w:r>
      <w:r>
        <w:rPr>
          <w:b/>
          <w:w w:val="105"/>
          <w:sz w:val="15"/>
        </w:rPr>
        <w:t>min</w:t>
      </w:r>
      <w:r>
        <w:rPr>
          <w:b/>
          <w:spacing w:val="-1"/>
          <w:w w:val="105"/>
          <w:sz w:val="15"/>
        </w:rPr>
        <w:t> </w:t>
      </w:r>
      <w:r>
        <w:rPr>
          <w:b/>
          <w:w w:val="105"/>
          <w:sz w:val="15"/>
        </w:rPr>
        <w:t>manatdan</w:t>
      </w:r>
      <w:r>
        <w:rPr>
          <w:b/>
          <w:spacing w:val="-1"/>
          <w:w w:val="105"/>
          <w:sz w:val="15"/>
        </w:rPr>
        <w:t> </w:t>
      </w:r>
      <w:r>
        <w:rPr>
          <w:b/>
          <w:w w:val="105"/>
          <w:sz w:val="15"/>
        </w:rPr>
        <w:t>iki</w:t>
      </w:r>
      <w:r>
        <w:rPr>
          <w:b/>
          <w:spacing w:val="-1"/>
          <w:w w:val="105"/>
          <w:sz w:val="15"/>
        </w:rPr>
        <w:t> </w:t>
      </w:r>
      <w:r>
        <w:rPr>
          <w:b/>
          <w:w w:val="105"/>
          <w:sz w:val="15"/>
        </w:rPr>
        <w:t>min</w:t>
      </w:r>
      <w:r>
        <w:rPr>
          <w:w w:val="105"/>
          <w:sz w:val="15"/>
        </w:rPr>
        <w:t>”</w:t>
      </w:r>
      <w:r>
        <w:rPr>
          <w:spacing w:val="-1"/>
          <w:w w:val="105"/>
          <w:sz w:val="15"/>
        </w:rPr>
        <w:t> </w:t>
      </w:r>
      <w:r>
        <w:rPr>
          <w:w w:val="105"/>
          <w:sz w:val="15"/>
        </w:rPr>
        <w:t>sözləri</w:t>
      </w:r>
      <w:r>
        <w:rPr>
          <w:spacing w:val="-1"/>
          <w:w w:val="105"/>
          <w:sz w:val="15"/>
        </w:rPr>
        <w:t> </w:t>
      </w:r>
      <w:r>
        <w:rPr>
          <w:w w:val="105"/>
          <w:sz w:val="15"/>
        </w:rPr>
        <w:t>ilə</w:t>
      </w:r>
      <w:r>
        <w:rPr>
          <w:spacing w:val="-1"/>
          <w:w w:val="105"/>
          <w:sz w:val="15"/>
        </w:rPr>
        <w:t> </w:t>
      </w:r>
      <w:r>
        <w:rPr>
          <w:w w:val="105"/>
          <w:sz w:val="15"/>
        </w:rPr>
        <w:t>əvəz</w:t>
      </w:r>
      <w:r>
        <w:rPr>
          <w:spacing w:val="-1"/>
          <w:w w:val="105"/>
          <w:sz w:val="15"/>
        </w:rPr>
        <w:t> </w:t>
      </w:r>
      <w:r>
        <w:rPr>
          <w:w w:val="105"/>
          <w:sz w:val="15"/>
        </w:rPr>
        <w:t>edilmişdir.</w:t>
      </w:r>
    </w:p>
    <w:p>
      <w:pPr>
        <w:spacing w:line="288" w:lineRule="auto" w:before="0"/>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179.1-ci</w:t>
      </w:r>
      <w:r>
        <w:rPr>
          <w:spacing w:val="-24"/>
          <w:w w:val="105"/>
          <w:sz w:val="15"/>
        </w:rPr>
        <w:t> </w:t>
      </w:r>
      <w:r>
        <w:rPr>
          <w:w w:val="105"/>
          <w:sz w:val="15"/>
        </w:rPr>
        <w:t>maddənin</w:t>
      </w:r>
      <w:r>
        <w:rPr>
          <w:spacing w:val="-19"/>
          <w:w w:val="105"/>
          <w:sz w:val="15"/>
        </w:rPr>
        <w:t> </w:t>
      </w:r>
      <w:r>
        <w:rPr>
          <w:w w:val="105"/>
          <w:sz w:val="15"/>
        </w:rPr>
        <w:t>sanksiyasında “</w:t>
      </w:r>
      <w:r>
        <w:rPr>
          <w:b/>
          <w:w w:val="105"/>
          <w:sz w:val="15"/>
        </w:rPr>
        <w:t>ictimai işlər və ya</w:t>
      </w:r>
      <w:r>
        <w:rPr>
          <w:b/>
          <w:spacing w:val="-24"/>
          <w:w w:val="105"/>
          <w:sz w:val="15"/>
        </w:rPr>
        <w:t> </w:t>
      </w:r>
      <w:r>
        <w:rPr>
          <w:w w:val="105"/>
          <w:sz w:val="15"/>
        </w:rPr>
        <w:t>” sözlərindən sonra “</w:t>
      </w:r>
      <w:r>
        <w:rPr>
          <w:b/>
          <w:w w:val="105"/>
          <w:sz w:val="15"/>
        </w:rPr>
        <w:t>iki ilədək müddətə islah işləri və ya iki ilədək müddətə azadlığın məhdudlaşdırılması və ya</w:t>
      </w:r>
      <w:r>
        <w:rPr>
          <w:w w:val="105"/>
          <w:sz w:val="15"/>
        </w:rPr>
        <w:t>” sözləri əlavə edilmişdir.</w:t>
      </w:r>
    </w:p>
    <w:p>
      <w:pPr>
        <w:pStyle w:val="BodyText"/>
        <w:spacing w:before="59"/>
        <w:rPr>
          <w:sz w:val="15"/>
        </w:rPr>
      </w:pPr>
    </w:p>
    <w:p>
      <w:pPr>
        <w:pStyle w:val="ListParagraph"/>
        <w:numPr>
          <w:ilvl w:val="0"/>
          <w:numId w:val="327"/>
        </w:numPr>
        <w:tabs>
          <w:tab w:pos="1113" w:val="left" w:leader="none"/>
        </w:tabs>
        <w:spacing w:line="288" w:lineRule="auto" w:before="0" w:after="0"/>
        <w:ind w:left="100" w:right="99"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179.2-ci maddənin sanksiyasında “</w:t>
      </w:r>
      <w:r>
        <w:rPr>
          <w:b/>
          <w:w w:val="105"/>
          <w:sz w:val="15"/>
        </w:rPr>
        <w:t>şərti maliyyə vahidi məbləğinin iki min mislindən üç min mislinədək</w:t>
      </w:r>
      <w:r>
        <w:rPr>
          <w:w w:val="105"/>
          <w:sz w:val="15"/>
        </w:rPr>
        <w:t>” sözləri “</w:t>
      </w:r>
      <w:r>
        <w:rPr>
          <w:b/>
          <w:w w:val="105"/>
          <w:sz w:val="15"/>
        </w:rPr>
        <w:t>iki min manatdan üç min manatadək</w:t>
      </w:r>
      <w:r>
        <w:rPr>
          <w:w w:val="105"/>
          <w:sz w:val="15"/>
        </w:rPr>
        <w:t>” sözləri ilə əvəz edilmişdir.</w:t>
      </w:r>
    </w:p>
    <w:p>
      <w:pPr>
        <w:spacing w:line="288" w:lineRule="auto" w:before="1"/>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179.2-ci maddənin</w:t>
      </w:r>
      <w:r>
        <w:rPr>
          <w:w w:val="105"/>
          <w:sz w:val="15"/>
        </w:rPr>
        <w:t> sanksiyasında</w:t>
      </w:r>
      <w:r>
        <w:rPr>
          <w:w w:val="105"/>
          <w:sz w:val="15"/>
        </w:rPr>
        <w:t> “</w:t>
      </w:r>
      <w:r>
        <w:rPr>
          <w:b/>
          <w:w w:val="105"/>
          <w:sz w:val="15"/>
        </w:rPr>
        <w:t>iki</w:t>
      </w:r>
      <w:r>
        <w:rPr>
          <w:b/>
          <w:w w:val="105"/>
          <w:sz w:val="15"/>
        </w:rPr>
        <w:t> min</w:t>
      </w:r>
      <w:r>
        <w:rPr>
          <w:b/>
          <w:w w:val="105"/>
          <w:sz w:val="15"/>
        </w:rPr>
        <w:t> manatdan</w:t>
      </w:r>
      <w:r>
        <w:rPr>
          <w:b/>
          <w:w w:val="105"/>
          <w:sz w:val="15"/>
        </w:rPr>
        <w:t> üç</w:t>
      </w:r>
      <w:r>
        <w:rPr>
          <w:b/>
          <w:w w:val="105"/>
          <w:sz w:val="15"/>
        </w:rPr>
        <w:t> min</w:t>
      </w:r>
      <w:r>
        <w:rPr>
          <w:w w:val="105"/>
          <w:sz w:val="15"/>
        </w:rPr>
        <w:t>”</w:t>
      </w:r>
      <w:r>
        <w:rPr>
          <w:w w:val="105"/>
          <w:sz w:val="15"/>
        </w:rPr>
        <w:t> sözləri</w:t>
      </w:r>
      <w:r>
        <w:rPr>
          <w:w w:val="105"/>
          <w:sz w:val="15"/>
        </w:rPr>
        <w:t> “</w:t>
      </w:r>
      <w:r>
        <w:rPr>
          <w:b/>
          <w:w w:val="105"/>
          <w:sz w:val="15"/>
        </w:rPr>
        <w:t>dörd</w:t>
      </w:r>
      <w:r>
        <w:rPr>
          <w:b/>
          <w:w w:val="105"/>
          <w:sz w:val="15"/>
        </w:rPr>
        <w:t> min</w:t>
      </w:r>
      <w:r>
        <w:rPr>
          <w:b/>
          <w:w w:val="105"/>
          <w:sz w:val="15"/>
        </w:rPr>
        <w:t> manatdan</w:t>
      </w:r>
      <w:r>
        <w:rPr>
          <w:b/>
          <w:w w:val="105"/>
          <w:sz w:val="15"/>
        </w:rPr>
        <w:t> yeddi</w:t>
      </w:r>
      <w:r>
        <w:rPr>
          <w:b/>
          <w:w w:val="105"/>
          <w:sz w:val="15"/>
        </w:rPr>
        <w:t> min</w:t>
      </w:r>
      <w:r>
        <w:rPr>
          <w:w w:val="105"/>
          <w:sz w:val="15"/>
        </w:rPr>
        <w:t>”</w:t>
      </w:r>
      <w:r>
        <w:rPr>
          <w:w w:val="105"/>
          <w:sz w:val="15"/>
        </w:rPr>
        <w:t> sözləri</w:t>
      </w:r>
      <w:r>
        <w:rPr>
          <w:w w:val="105"/>
          <w:sz w:val="15"/>
        </w:rPr>
        <w:t> ilə</w:t>
      </w:r>
      <w:r>
        <w:rPr>
          <w:w w:val="105"/>
          <w:sz w:val="15"/>
        </w:rPr>
        <w:t> əvəz </w:t>
      </w:r>
      <w:r>
        <w:rPr>
          <w:spacing w:val="-2"/>
          <w:w w:val="105"/>
          <w:sz w:val="15"/>
        </w:rPr>
        <w:t>edilmişdir.</w:t>
      </w:r>
    </w:p>
    <w:p>
      <w:pPr>
        <w:spacing w:line="288" w:lineRule="auto" w:before="0"/>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179.2-ci</w:t>
      </w:r>
      <w:r>
        <w:rPr>
          <w:w w:val="105"/>
          <w:sz w:val="15"/>
        </w:rPr>
        <w:t> maddənin</w:t>
      </w:r>
      <w:r>
        <w:rPr>
          <w:w w:val="105"/>
          <w:sz w:val="15"/>
        </w:rPr>
        <w:t> sanksiyasında</w:t>
      </w:r>
      <w:r>
        <w:rPr>
          <w:w w:val="105"/>
          <w:sz w:val="15"/>
        </w:rPr>
        <w:t> “</w:t>
      </w:r>
      <w:r>
        <w:rPr>
          <w:b/>
          <w:w w:val="105"/>
          <w:sz w:val="15"/>
        </w:rPr>
        <w:t>üç</w:t>
      </w:r>
      <w:r>
        <w:rPr>
          <w:b/>
          <w:w w:val="105"/>
          <w:sz w:val="15"/>
        </w:rPr>
        <w:t> ildən</w:t>
      </w:r>
      <w:r>
        <w:rPr>
          <w:b/>
          <w:w w:val="105"/>
          <w:sz w:val="15"/>
        </w:rPr>
        <w:t> yeddi</w:t>
      </w:r>
      <w:r>
        <w:rPr>
          <w:w w:val="105"/>
          <w:sz w:val="15"/>
        </w:rPr>
        <w:t>”</w:t>
      </w:r>
      <w:r>
        <w:rPr>
          <w:w w:val="105"/>
          <w:sz w:val="15"/>
        </w:rPr>
        <w:t> sözləri</w:t>
      </w:r>
      <w:r>
        <w:rPr>
          <w:w w:val="105"/>
          <w:sz w:val="15"/>
        </w:rPr>
        <w:t> “</w:t>
      </w:r>
      <w:r>
        <w:rPr>
          <w:b/>
          <w:w w:val="105"/>
          <w:sz w:val="15"/>
        </w:rPr>
        <w:t>bir</w:t>
      </w:r>
      <w:r>
        <w:rPr>
          <w:b/>
          <w:w w:val="105"/>
          <w:sz w:val="15"/>
        </w:rPr>
        <w:t> ildən</w:t>
      </w:r>
      <w:r>
        <w:rPr>
          <w:b/>
          <w:w w:val="105"/>
          <w:sz w:val="15"/>
        </w:rPr>
        <w:t> üç</w:t>
      </w:r>
      <w:r>
        <w:rPr>
          <w:b/>
          <w:w w:val="105"/>
          <w:sz w:val="15"/>
        </w:rPr>
        <w:t> ilədək</w:t>
      </w:r>
      <w:r>
        <w:rPr>
          <w:b/>
          <w:w w:val="105"/>
          <w:sz w:val="15"/>
        </w:rPr>
        <w:t> müddətə</w:t>
      </w:r>
      <w:r>
        <w:rPr>
          <w:b/>
          <w:w w:val="105"/>
          <w:sz w:val="15"/>
        </w:rPr>
        <w:t> azadlığın məhdudlaşdırılması və ya iki ildən beş</w:t>
      </w:r>
      <w:r>
        <w:rPr>
          <w:w w:val="105"/>
          <w:sz w:val="15"/>
        </w:rPr>
        <w:t>” sözləri ilə əvəz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97" w:firstLine="444"/>
        <w:jc w:val="both"/>
        <w:rPr>
          <w:color w:val="3366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179.3.3-cü maddə ləğv edilmişdir və müvafiq olaraq 179.3.2-ci maddənin sonundakı nöqtəli vergül işarəsi tire işarəsi ilə əvəz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97" w:firstLine="444"/>
        <w:jc w:val="both"/>
        <w:rPr>
          <w:color w:val="3366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179.3-cü maddənin sanksiyasında “</w:t>
      </w:r>
      <w:r>
        <w:rPr>
          <w:b/>
          <w:w w:val="105"/>
          <w:sz w:val="15"/>
        </w:rPr>
        <w:t>yeddi ildən on iki</w:t>
      </w:r>
      <w:r>
        <w:rPr>
          <w:w w:val="105"/>
          <w:sz w:val="15"/>
        </w:rPr>
        <w:t>” sözləri “</w:t>
      </w:r>
      <w:r>
        <w:rPr>
          <w:b/>
          <w:w w:val="105"/>
          <w:sz w:val="15"/>
        </w:rPr>
        <w:t>beş ildən on</w:t>
      </w:r>
      <w:r>
        <w:rPr>
          <w:w w:val="105"/>
          <w:sz w:val="15"/>
        </w:rPr>
        <w:t>” sözləri ilə əvəz edilmişdir.</w:t>
      </w:r>
    </w:p>
    <w:p>
      <w:pPr>
        <w:pStyle w:val="BodyText"/>
        <w:spacing w:before="34"/>
        <w:rPr>
          <w:sz w:val="15"/>
        </w:rPr>
      </w:pPr>
    </w:p>
    <w:p>
      <w:pPr>
        <w:pStyle w:val="ListParagraph"/>
        <w:numPr>
          <w:ilvl w:val="0"/>
          <w:numId w:val="327"/>
        </w:numPr>
        <w:tabs>
          <w:tab w:pos="1104" w:val="left" w:leader="none"/>
        </w:tabs>
        <w:spacing w:line="288" w:lineRule="auto" w:before="0" w:after="0"/>
        <w:ind w:left="100" w:right="97" w:firstLine="444"/>
        <w:jc w:val="both"/>
        <w:rPr>
          <w:color w:val="3366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yeni məzmunda 179.4-cü maddə əlavə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180.1-ci</w:t>
      </w:r>
      <w:r>
        <w:rPr>
          <w:w w:val="105"/>
          <w:sz w:val="15"/>
        </w:rPr>
        <w:t> maddənin</w:t>
      </w:r>
      <w:r>
        <w:rPr>
          <w:w w:val="105"/>
          <w:sz w:val="15"/>
        </w:rPr>
        <w:t> sanksiyasında</w:t>
      </w:r>
      <w:r>
        <w:rPr>
          <w:w w:val="105"/>
          <w:sz w:val="15"/>
        </w:rPr>
        <w:t> “</w:t>
      </w:r>
      <w:r>
        <w:rPr>
          <w:b/>
          <w:w w:val="105"/>
          <w:sz w:val="15"/>
        </w:rPr>
        <w:t>iki</w:t>
      </w:r>
      <w:r>
        <w:rPr>
          <w:b/>
          <w:w w:val="105"/>
          <w:sz w:val="15"/>
        </w:rPr>
        <w:t> ilədək</w:t>
      </w:r>
      <w:r>
        <w:rPr>
          <w:b/>
          <w:w w:val="105"/>
          <w:sz w:val="15"/>
        </w:rPr>
        <w:t> müddətə</w:t>
      </w:r>
      <w:r>
        <w:rPr>
          <w:b/>
          <w:w w:val="105"/>
          <w:sz w:val="15"/>
        </w:rPr>
        <w:t> islah</w:t>
      </w:r>
      <w:r>
        <w:rPr>
          <w:b/>
          <w:w w:val="105"/>
          <w:sz w:val="15"/>
        </w:rPr>
        <w:t> işləri</w:t>
      </w:r>
      <w:r>
        <w:rPr>
          <w:w w:val="105"/>
          <w:sz w:val="15"/>
        </w:rPr>
        <w:t>”</w:t>
      </w:r>
      <w:r>
        <w:rPr>
          <w:w w:val="105"/>
          <w:sz w:val="15"/>
        </w:rPr>
        <w:t> sözləri</w:t>
      </w:r>
      <w:r>
        <w:rPr>
          <w:w w:val="105"/>
          <w:sz w:val="15"/>
        </w:rPr>
        <w:t> “</w:t>
      </w:r>
      <w:r>
        <w:rPr>
          <w:b/>
          <w:w w:val="105"/>
          <w:sz w:val="15"/>
        </w:rPr>
        <w:t>üç</w:t>
      </w:r>
      <w:r>
        <w:rPr>
          <w:b/>
          <w:w w:val="105"/>
          <w:sz w:val="15"/>
        </w:rPr>
        <w:t> ilədək</w:t>
      </w:r>
      <w:r>
        <w:rPr>
          <w:b/>
          <w:w w:val="105"/>
          <w:sz w:val="15"/>
        </w:rPr>
        <w:t> müddətə</w:t>
      </w:r>
      <w:r>
        <w:rPr>
          <w:b/>
          <w:w w:val="105"/>
          <w:sz w:val="15"/>
        </w:rPr>
        <w:t> azadlığın məhdudlaşdırılması</w:t>
      </w:r>
      <w:r>
        <w:rPr>
          <w:w w:val="105"/>
          <w:sz w:val="15"/>
        </w:rPr>
        <w:t>” sözləri ilə əvəz edilmişdir.</w:t>
      </w:r>
    </w:p>
    <w:p>
      <w:pPr>
        <w:pStyle w:val="ListParagraph"/>
        <w:spacing w:after="0" w:line="288" w:lineRule="auto"/>
        <w:jc w:val="both"/>
        <w:rPr>
          <w:b/>
          <w:position w:val="12"/>
          <w:sz w:val="15"/>
        </w:rPr>
        <w:sectPr>
          <w:pgSz w:w="11900" w:h="16840"/>
          <w:pgMar w:top="500" w:bottom="280" w:left="566" w:right="566"/>
        </w:sectPr>
      </w:pPr>
    </w:p>
    <w:p>
      <w:pPr>
        <w:pStyle w:val="ListParagraph"/>
        <w:numPr>
          <w:ilvl w:val="0"/>
          <w:numId w:val="327"/>
        </w:numPr>
        <w:tabs>
          <w:tab w:pos="1104" w:val="left" w:leader="none"/>
        </w:tabs>
        <w:spacing w:line="288" w:lineRule="auto" w:before="105"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180.2-ci maddənin sanksiyasında “</w:t>
      </w:r>
      <w:r>
        <w:rPr>
          <w:b/>
          <w:w w:val="105"/>
          <w:sz w:val="15"/>
        </w:rPr>
        <w:t>dörd ildən səkkiz</w:t>
      </w:r>
      <w:r>
        <w:rPr>
          <w:w w:val="105"/>
          <w:sz w:val="15"/>
        </w:rPr>
        <w:t>” sözləri “</w:t>
      </w:r>
      <w:r>
        <w:rPr>
          <w:b/>
          <w:w w:val="105"/>
          <w:sz w:val="15"/>
        </w:rPr>
        <w:t>üç ildən yeddi</w:t>
      </w:r>
      <w:r>
        <w:rPr>
          <w:w w:val="105"/>
          <w:sz w:val="15"/>
        </w:rPr>
        <w:t>” sözləri ilə əvəz edilmişdir.</w:t>
      </w:r>
    </w:p>
    <w:p>
      <w:pPr>
        <w:pStyle w:val="BodyText"/>
        <w:spacing w:before="34"/>
        <w:rPr>
          <w:sz w:val="15"/>
        </w:rPr>
      </w:pPr>
    </w:p>
    <w:p>
      <w:pPr>
        <w:pStyle w:val="ListParagraph"/>
        <w:numPr>
          <w:ilvl w:val="0"/>
          <w:numId w:val="327"/>
        </w:numPr>
        <w:tabs>
          <w:tab w:pos="1104" w:val="left" w:leader="none"/>
        </w:tabs>
        <w:spacing w:line="288" w:lineRule="auto" w:before="1"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180.3-cü</w:t>
      </w:r>
      <w:r>
        <w:rPr>
          <w:w w:val="105"/>
          <w:sz w:val="15"/>
        </w:rPr>
        <w:t> maddənin</w:t>
      </w:r>
      <w:r>
        <w:rPr>
          <w:w w:val="105"/>
          <w:sz w:val="15"/>
        </w:rPr>
        <w:t> dispozisiyasında</w:t>
      </w:r>
      <w:r>
        <w:rPr>
          <w:w w:val="105"/>
          <w:sz w:val="15"/>
        </w:rPr>
        <w:t> “</w:t>
      </w:r>
      <w:r>
        <w:rPr>
          <w:b/>
          <w:w w:val="105"/>
          <w:sz w:val="15"/>
        </w:rPr>
        <w:t>Eyni</w:t>
      </w:r>
      <w:r>
        <w:rPr>
          <w:w w:val="105"/>
          <w:sz w:val="15"/>
        </w:rPr>
        <w:t>”</w:t>
      </w:r>
      <w:r>
        <w:rPr>
          <w:w w:val="105"/>
          <w:sz w:val="15"/>
        </w:rPr>
        <w:t> sözü</w:t>
      </w:r>
      <w:r>
        <w:rPr>
          <w:w w:val="105"/>
          <w:sz w:val="15"/>
        </w:rPr>
        <w:t> “</w:t>
      </w:r>
      <w:r>
        <w:rPr>
          <w:b/>
          <w:w w:val="105"/>
          <w:sz w:val="15"/>
        </w:rPr>
        <w:t>Bu</w:t>
      </w:r>
      <w:r>
        <w:rPr>
          <w:b/>
          <w:w w:val="105"/>
          <w:sz w:val="15"/>
        </w:rPr>
        <w:t> Məcəllənin</w:t>
      </w:r>
      <w:r>
        <w:rPr>
          <w:b/>
          <w:w w:val="105"/>
          <w:sz w:val="15"/>
        </w:rPr>
        <w:t> 180.1</w:t>
      </w:r>
      <w:r>
        <w:rPr>
          <w:b/>
          <w:w w:val="105"/>
          <w:sz w:val="15"/>
        </w:rPr>
        <w:t> və</w:t>
      </w:r>
      <w:r>
        <w:rPr>
          <w:b/>
          <w:w w:val="105"/>
          <w:sz w:val="15"/>
        </w:rPr>
        <w:t> ya</w:t>
      </w:r>
      <w:r>
        <w:rPr>
          <w:b/>
          <w:w w:val="105"/>
          <w:sz w:val="15"/>
        </w:rPr>
        <w:t> 180.2-ci</w:t>
      </w:r>
      <w:r>
        <w:rPr>
          <w:b/>
          <w:w w:val="105"/>
          <w:sz w:val="15"/>
        </w:rPr>
        <w:t> maddələrində</w:t>
      </w:r>
      <w:r>
        <w:rPr>
          <w:b/>
          <w:w w:val="105"/>
          <w:sz w:val="15"/>
        </w:rPr>
        <w:t> nəzərdə tutulmuş</w:t>
      </w:r>
      <w:r>
        <w:rPr>
          <w:w w:val="105"/>
          <w:sz w:val="15"/>
        </w:rPr>
        <w:t>” sözləri ilə əvəz edilmişdir.</w:t>
      </w:r>
    </w:p>
    <w:p>
      <w:pPr>
        <w:pStyle w:val="BodyText"/>
        <w:spacing w:before="34"/>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180.3.3-cü maddə ləğv edilmişdir və müvafiq olaraq 180.3.2-ci maddənin sonundakı nöqtəli vergül işarəsi tire işarəsi ilə əvəz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180.3-cü maddənin sanksiyasında “</w:t>
      </w:r>
      <w:r>
        <w:rPr>
          <w:b/>
          <w:w w:val="105"/>
          <w:sz w:val="15"/>
        </w:rPr>
        <w:t>üç</w:t>
      </w:r>
      <w:r>
        <w:rPr>
          <w:w w:val="105"/>
          <w:sz w:val="15"/>
        </w:rPr>
        <w:t>” sözü “</w:t>
      </w:r>
      <w:r>
        <w:rPr>
          <w:b/>
          <w:w w:val="105"/>
          <w:sz w:val="15"/>
        </w:rPr>
        <w:t>iki</w:t>
      </w:r>
      <w:r>
        <w:rPr>
          <w:w w:val="105"/>
          <w:sz w:val="15"/>
        </w:rPr>
        <w:t>” sözü ilə əvəz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yeni məzmunda 180.4-cü maddə əlavə edilmişdir.</w:t>
      </w:r>
    </w:p>
    <w:p>
      <w:pPr>
        <w:pStyle w:val="BodyText"/>
        <w:spacing w:before="34"/>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181.1-ci maddənin sanksiyasında “</w:t>
      </w:r>
      <w:r>
        <w:rPr>
          <w:b/>
          <w:w w:val="105"/>
          <w:sz w:val="15"/>
        </w:rPr>
        <w:t>üç</w:t>
      </w:r>
      <w:r>
        <w:rPr>
          <w:w w:val="105"/>
          <w:sz w:val="15"/>
        </w:rPr>
        <w:t>” sözü “</w:t>
      </w:r>
      <w:r>
        <w:rPr>
          <w:b/>
          <w:w w:val="105"/>
          <w:sz w:val="15"/>
        </w:rPr>
        <w:t>dörd</w:t>
      </w:r>
      <w:r>
        <w:rPr>
          <w:w w:val="105"/>
          <w:sz w:val="15"/>
        </w:rPr>
        <w:t>” sözü ilə əvəz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181.2.4-cü</w:t>
      </w:r>
      <w:r>
        <w:rPr>
          <w:spacing w:val="-24"/>
          <w:w w:val="105"/>
          <w:sz w:val="15"/>
        </w:rPr>
        <w:t> </w:t>
      </w:r>
      <w:r>
        <w:rPr>
          <w:w w:val="105"/>
          <w:sz w:val="15"/>
        </w:rPr>
        <w:t>maddədə “</w:t>
      </w:r>
      <w:r>
        <w:rPr>
          <w:b/>
          <w:w w:val="105"/>
          <w:sz w:val="15"/>
        </w:rPr>
        <w:t>zərərçəkmiş şəxsə xeyli miqdarda ziyan vurmaqla</w:t>
      </w:r>
      <w:r>
        <w:rPr>
          <w:b/>
          <w:spacing w:val="-24"/>
          <w:w w:val="105"/>
          <w:sz w:val="15"/>
        </w:rPr>
        <w:t> </w:t>
      </w:r>
      <w:r>
        <w:rPr>
          <w:w w:val="105"/>
          <w:sz w:val="15"/>
        </w:rPr>
        <w:t>” sözləri “</w:t>
      </w:r>
      <w:r>
        <w:rPr>
          <w:b/>
          <w:w w:val="105"/>
          <w:sz w:val="15"/>
        </w:rPr>
        <w:t>xeyli miqdarda əmlak əldə etmək məqsədi ilə</w:t>
      </w:r>
      <w:r>
        <w:rPr>
          <w:w w:val="105"/>
          <w:sz w:val="15"/>
        </w:rPr>
        <w:t>” sözləri ilə əvəz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181.3-cü</w:t>
      </w:r>
      <w:r>
        <w:rPr>
          <w:w w:val="105"/>
          <w:sz w:val="15"/>
        </w:rPr>
        <w:t> maddənin</w:t>
      </w:r>
      <w:r>
        <w:rPr>
          <w:w w:val="105"/>
          <w:sz w:val="15"/>
        </w:rPr>
        <w:t> dispozisiyasında</w:t>
      </w:r>
      <w:r>
        <w:rPr>
          <w:w w:val="105"/>
          <w:sz w:val="15"/>
        </w:rPr>
        <w:t> “</w:t>
      </w:r>
      <w:r>
        <w:rPr>
          <w:b/>
          <w:w w:val="105"/>
          <w:sz w:val="15"/>
        </w:rPr>
        <w:t>Eyni</w:t>
      </w:r>
      <w:r>
        <w:rPr>
          <w:w w:val="105"/>
          <w:sz w:val="15"/>
        </w:rPr>
        <w:t>”</w:t>
      </w:r>
      <w:r>
        <w:rPr>
          <w:w w:val="105"/>
          <w:sz w:val="15"/>
        </w:rPr>
        <w:t> sözü</w:t>
      </w:r>
      <w:r>
        <w:rPr>
          <w:w w:val="105"/>
          <w:sz w:val="15"/>
        </w:rPr>
        <w:t> “</w:t>
      </w:r>
      <w:r>
        <w:rPr>
          <w:b/>
          <w:w w:val="105"/>
          <w:sz w:val="15"/>
        </w:rPr>
        <w:t>Bu</w:t>
      </w:r>
      <w:r>
        <w:rPr>
          <w:b/>
          <w:w w:val="105"/>
          <w:sz w:val="15"/>
        </w:rPr>
        <w:t> Məcəllənin</w:t>
      </w:r>
      <w:r>
        <w:rPr>
          <w:b/>
          <w:w w:val="105"/>
          <w:sz w:val="15"/>
        </w:rPr>
        <w:t> 181.1</w:t>
      </w:r>
      <w:r>
        <w:rPr>
          <w:b/>
          <w:w w:val="105"/>
          <w:sz w:val="15"/>
        </w:rPr>
        <w:t> və</w:t>
      </w:r>
      <w:r>
        <w:rPr>
          <w:b/>
          <w:w w:val="105"/>
          <w:sz w:val="15"/>
        </w:rPr>
        <w:t> ya</w:t>
      </w:r>
      <w:r>
        <w:rPr>
          <w:b/>
          <w:w w:val="105"/>
          <w:sz w:val="15"/>
        </w:rPr>
        <w:t> 181.2-ci</w:t>
      </w:r>
      <w:r>
        <w:rPr>
          <w:b/>
          <w:w w:val="105"/>
          <w:sz w:val="15"/>
        </w:rPr>
        <w:t> maddələrində</w:t>
      </w:r>
      <w:r>
        <w:rPr>
          <w:b/>
          <w:w w:val="105"/>
          <w:sz w:val="15"/>
        </w:rPr>
        <w:t> nəzərdə tutulmuş</w:t>
      </w:r>
      <w:r>
        <w:rPr>
          <w:w w:val="105"/>
          <w:sz w:val="15"/>
        </w:rPr>
        <w:t>” sözləri ilə əvəz edilmişdir.</w:t>
      </w:r>
    </w:p>
    <w:p>
      <w:pPr>
        <w:pStyle w:val="BodyText"/>
        <w:spacing w:before="34"/>
        <w:rPr>
          <w:sz w:val="15"/>
        </w:rPr>
      </w:pPr>
    </w:p>
    <w:p>
      <w:pPr>
        <w:pStyle w:val="ListParagraph"/>
        <w:numPr>
          <w:ilvl w:val="0"/>
          <w:numId w:val="327"/>
        </w:numPr>
        <w:tabs>
          <w:tab w:pos="1104" w:val="left" w:leader="none"/>
        </w:tabs>
        <w:spacing w:line="288" w:lineRule="auto" w:before="1"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181.3.4-cü maddə ləğv edilmişdir və müvafiq olaraq 181.3.3-cü maddənin sonundakı nöqtəli vergül işarəsi tire işarəsi ilə əvəz edilmişdir.</w:t>
      </w:r>
    </w:p>
    <w:p>
      <w:pPr>
        <w:pStyle w:val="BodyText"/>
        <w:spacing w:before="34"/>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yeni məzmunda 181.4-cü maddə əlavə edilmişdir.</w:t>
      </w:r>
    </w:p>
    <w:p>
      <w:pPr>
        <w:pStyle w:val="BodyText"/>
        <w:spacing w:before="35"/>
        <w:rPr>
          <w:sz w:val="15"/>
        </w:rPr>
      </w:pPr>
    </w:p>
    <w:p>
      <w:pPr>
        <w:pStyle w:val="ListParagraph"/>
        <w:numPr>
          <w:ilvl w:val="0"/>
          <w:numId w:val="327"/>
        </w:numPr>
        <w:tabs>
          <w:tab w:pos="1116" w:val="left" w:leader="none"/>
        </w:tabs>
        <w:spacing w:line="240" w:lineRule="auto" w:before="0" w:after="0"/>
        <w:ind w:left="1116" w:right="0" w:hanging="572"/>
        <w:jc w:val="left"/>
        <w:rPr>
          <w:b/>
          <w:color w:val="0000FF"/>
          <w:position w:val="12"/>
          <w:sz w:val="15"/>
          <w:u w:val="single" w:color="0000FF"/>
        </w:rPr>
      </w:pPr>
      <w:r>
        <w:rPr>
          <w:w w:val="105"/>
          <w:sz w:val="15"/>
        </w:rPr>
        <w:t>29</w:t>
      </w:r>
      <w:r>
        <w:rPr>
          <w:spacing w:val="10"/>
          <w:w w:val="105"/>
          <w:sz w:val="15"/>
        </w:rPr>
        <w:t> </w:t>
      </w:r>
      <w:r>
        <w:rPr>
          <w:w w:val="105"/>
          <w:sz w:val="15"/>
        </w:rPr>
        <w:t>iyun</w:t>
      </w:r>
      <w:r>
        <w:rPr>
          <w:spacing w:val="11"/>
          <w:w w:val="105"/>
          <w:sz w:val="15"/>
        </w:rPr>
        <w:t> </w:t>
      </w:r>
      <w:r>
        <w:rPr>
          <w:w w:val="105"/>
          <w:sz w:val="15"/>
        </w:rPr>
        <w:t>2012-ci</w:t>
      </w:r>
      <w:r>
        <w:rPr>
          <w:spacing w:val="10"/>
          <w:w w:val="105"/>
          <w:sz w:val="15"/>
        </w:rPr>
        <w:t> </w:t>
      </w:r>
      <w:r>
        <w:rPr>
          <w:w w:val="105"/>
          <w:sz w:val="15"/>
        </w:rPr>
        <w:t>il</w:t>
      </w:r>
      <w:r>
        <w:rPr>
          <w:spacing w:val="11"/>
          <w:w w:val="105"/>
          <w:sz w:val="15"/>
        </w:rPr>
        <w:t> </w:t>
      </w:r>
      <w:r>
        <w:rPr>
          <w:w w:val="105"/>
          <w:sz w:val="15"/>
        </w:rPr>
        <w:t>tarixli</w:t>
      </w:r>
      <w:r>
        <w:rPr>
          <w:spacing w:val="12"/>
          <w:w w:val="105"/>
          <w:sz w:val="15"/>
        </w:rPr>
        <w:t> </w:t>
      </w:r>
      <w:r>
        <w:rPr>
          <w:b/>
          <w:w w:val="105"/>
          <w:sz w:val="15"/>
        </w:rPr>
        <w:t>417-IVQD</w:t>
      </w:r>
      <w:r>
        <w:rPr>
          <w:b/>
          <w:spacing w:val="-15"/>
          <w:w w:val="105"/>
          <w:sz w:val="15"/>
        </w:rPr>
        <w:t> </w:t>
      </w:r>
      <w:r>
        <w:rPr>
          <w:w w:val="105"/>
          <w:sz w:val="15"/>
        </w:rPr>
        <w:t>nömrəli</w:t>
      </w:r>
      <w:r>
        <w:rPr>
          <w:spacing w:val="18"/>
          <w:w w:val="105"/>
          <w:sz w:val="15"/>
        </w:rPr>
        <w:t> </w:t>
      </w:r>
      <w:r>
        <w:rPr>
          <w:w w:val="105"/>
          <w:sz w:val="15"/>
        </w:rPr>
        <w:t>Azərbaycan</w:t>
      </w:r>
      <w:r>
        <w:rPr>
          <w:spacing w:val="18"/>
          <w:w w:val="105"/>
          <w:sz w:val="15"/>
        </w:rPr>
        <w:t> </w:t>
      </w:r>
      <w:r>
        <w:rPr>
          <w:w w:val="105"/>
          <w:sz w:val="15"/>
        </w:rPr>
        <w:t>Respublikasının</w:t>
      </w:r>
      <w:r>
        <w:rPr>
          <w:spacing w:val="18"/>
          <w:w w:val="105"/>
          <w:sz w:val="15"/>
        </w:rPr>
        <w:t> </w:t>
      </w:r>
      <w:r>
        <w:rPr>
          <w:w w:val="105"/>
          <w:sz w:val="15"/>
        </w:rPr>
        <w:t>Qanunu</w:t>
      </w:r>
      <w:r>
        <w:rPr>
          <w:spacing w:val="-2"/>
          <w:w w:val="105"/>
          <w:sz w:val="15"/>
        </w:rPr>
        <w:t> </w:t>
      </w:r>
      <w:r>
        <w:rPr>
          <w:b/>
          <w:w w:val="105"/>
          <w:sz w:val="15"/>
        </w:rPr>
        <w:t>(“Respublika”</w:t>
      </w:r>
      <w:r>
        <w:rPr>
          <w:b/>
          <w:spacing w:val="11"/>
          <w:w w:val="105"/>
          <w:sz w:val="15"/>
        </w:rPr>
        <w:t> </w:t>
      </w:r>
      <w:r>
        <w:rPr>
          <w:b/>
          <w:spacing w:val="-2"/>
          <w:w w:val="105"/>
          <w:sz w:val="15"/>
        </w:rPr>
        <w:t>qəzeti,</w:t>
      </w:r>
    </w:p>
    <w:p>
      <w:pPr>
        <w:spacing w:line="288" w:lineRule="auto" w:before="34"/>
        <w:ind w:left="100" w:right="102" w:firstLine="0"/>
        <w:jc w:val="both"/>
        <w:rPr>
          <w:sz w:val="15"/>
        </w:rPr>
      </w:pPr>
      <w:r>
        <w:rPr>
          <w:b/>
          <w:w w:val="105"/>
          <w:sz w:val="15"/>
        </w:rPr>
        <w:t>20</w:t>
      </w:r>
      <w:r>
        <w:rPr>
          <w:b/>
          <w:w w:val="105"/>
          <w:sz w:val="15"/>
        </w:rPr>
        <w:t> iyul</w:t>
      </w:r>
      <w:r>
        <w:rPr>
          <w:b/>
          <w:w w:val="105"/>
          <w:sz w:val="15"/>
        </w:rPr>
        <w:t> 2012-ci</w:t>
      </w:r>
      <w:r>
        <w:rPr>
          <w:b/>
          <w:w w:val="105"/>
          <w:sz w:val="15"/>
        </w:rPr>
        <w:t> il,</w:t>
      </w:r>
      <w:r>
        <w:rPr>
          <w:b/>
          <w:w w:val="105"/>
          <w:sz w:val="15"/>
        </w:rPr>
        <w:t> №</w:t>
      </w:r>
      <w:r>
        <w:rPr>
          <w:b/>
          <w:w w:val="105"/>
          <w:sz w:val="15"/>
        </w:rPr>
        <w:t> 159,</w:t>
      </w:r>
      <w:r>
        <w:rPr>
          <w:b/>
          <w:w w:val="105"/>
          <w:sz w:val="15"/>
        </w:rPr>
        <w:t> “Azərbaycan”</w:t>
      </w:r>
      <w:r>
        <w:rPr>
          <w:b/>
          <w:w w:val="105"/>
          <w:sz w:val="15"/>
        </w:rPr>
        <w:t> qəzeti,</w:t>
      </w:r>
      <w:r>
        <w:rPr>
          <w:b/>
          <w:w w:val="105"/>
          <w:sz w:val="15"/>
        </w:rPr>
        <w:t> 21</w:t>
      </w:r>
      <w:r>
        <w:rPr>
          <w:b/>
          <w:w w:val="105"/>
          <w:sz w:val="15"/>
        </w:rPr>
        <w:t> iyul</w:t>
      </w:r>
      <w:r>
        <w:rPr>
          <w:b/>
          <w:w w:val="105"/>
          <w:sz w:val="15"/>
        </w:rPr>
        <w:t> 2012-ci</w:t>
      </w:r>
      <w:r>
        <w:rPr>
          <w:b/>
          <w:w w:val="105"/>
          <w:sz w:val="15"/>
        </w:rPr>
        <w:t> il,</w:t>
      </w:r>
      <w:r>
        <w:rPr>
          <w:b/>
          <w:w w:val="105"/>
          <w:sz w:val="15"/>
        </w:rPr>
        <w:t> №</w:t>
      </w:r>
      <w:r>
        <w:rPr>
          <w:b/>
          <w:w w:val="105"/>
          <w:sz w:val="15"/>
        </w:rPr>
        <w:t> 160,</w:t>
      </w:r>
      <w:r>
        <w:rPr>
          <w:b/>
          <w:w w:val="105"/>
          <w:sz w:val="15"/>
        </w:rPr>
        <w:t> Azərbaycan</w:t>
      </w:r>
      <w:r>
        <w:rPr>
          <w:b/>
          <w:w w:val="105"/>
          <w:sz w:val="15"/>
        </w:rPr>
        <w:t> Respublikasının Qanunvericilik</w:t>
      </w:r>
      <w:r>
        <w:rPr>
          <w:b/>
          <w:spacing w:val="-24"/>
          <w:w w:val="105"/>
          <w:sz w:val="15"/>
        </w:rPr>
        <w:t> </w:t>
      </w:r>
      <w:r>
        <w:rPr>
          <w:b/>
          <w:w w:val="105"/>
          <w:sz w:val="15"/>
        </w:rPr>
        <w:t>Toplusu,</w:t>
      </w:r>
      <w:r>
        <w:rPr>
          <w:b/>
          <w:spacing w:val="-24"/>
          <w:w w:val="105"/>
          <w:sz w:val="15"/>
        </w:rPr>
        <w:t> </w:t>
      </w:r>
      <w:r>
        <w:rPr>
          <w:b/>
          <w:w w:val="105"/>
          <w:sz w:val="15"/>
        </w:rPr>
        <w:t>2012-ci</w:t>
      </w:r>
      <w:r>
        <w:rPr>
          <w:b/>
          <w:spacing w:val="-23"/>
          <w:w w:val="105"/>
          <w:sz w:val="15"/>
        </w:rPr>
        <w:t> </w:t>
      </w:r>
      <w:r>
        <w:rPr>
          <w:b/>
          <w:w w:val="105"/>
          <w:sz w:val="15"/>
        </w:rPr>
        <w:t>il,</w:t>
      </w:r>
      <w:r>
        <w:rPr>
          <w:b/>
          <w:spacing w:val="-8"/>
          <w:w w:val="105"/>
          <w:sz w:val="15"/>
        </w:rPr>
        <w:t> </w:t>
      </w:r>
      <w:r>
        <w:rPr>
          <w:b/>
          <w:w w:val="105"/>
          <w:sz w:val="15"/>
        </w:rPr>
        <w:t>№</w:t>
      </w:r>
      <w:r>
        <w:rPr>
          <w:b/>
          <w:spacing w:val="-6"/>
          <w:w w:val="105"/>
          <w:sz w:val="15"/>
        </w:rPr>
        <w:t> </w:t>
      </w:r>
      <w:r>
        <w:rPr>
          <w:b/>
          <w:w w:val="105"/>
          <w:sz w:val="15"/>
        </w:rPr>
        <w:t>07,</w:t>
      </w:r>
      <w:r>
        <w:rPr>
          <w:b/>
          <w:spacing w:val="-5"/>
          <w:w w:val="105"/>
          <w:sz w:val="15"/>
        </w:rPr>
        <w:t> </w:t>
      </w:r>
      <w:r>
        <w:rPr>
          <w:b/>
          <w:w w:val="105"/>
          <w:sz w:val="15"/>
        </w:rPr>
        <w:t>maddə</w:t>
      </w:r>
      <w:r>
        <w:rPr>
          <w:b/>
          <w:spacing w:val="-5"/>
          <w:w w:val="105"/>
          <w:sz w:val="15"/>
        </w:rPr>
        <w:t> </w:t>
      </w:r>
      <w:r>
        <w:rPr>
          <w:b/>
          <w:w w:val="105"/>
          <w:sz w:val="15"/>
        </w:rPr>
        <w:t>673)</w:t>
      </w:r>
      <w:r>
        <w:rPr>
          <w:b/>
          <w:spacing w:val="-10"/>
          <w:w w:val="105"/>
          <w:sz w:val="15"/>
        </w:rPr>
        <w:t> </w:t>
      </w:r>
      <w:r>
        <w:rPr>
          <w:w w:val="105"/>
          <w:sz w:val="15"/>
        </w:rPr>
        <w:t>ilə</w:t>
      </w:r>
      <w:r>
        <w:rPr>
          <w:spacing w:val="-11"/>
          <w:w w:val="105"/>
          <w:sz w:val="15"/>
        </w:rPr>
        <w:t> </w:t>
      </w:r>
      <w:r>
        <w:rPr>
          <w:w w:val="105"/>
          <w:sz w:val="15"/>
        </w:rPr>
        <w:t>182.2.4-cü</w:t>
      </w:r>
      <w:r>
        <w:rPr>
          <w:spacing w:val="-9"/>
          <w:w w:val="105"/>
          <w:sz w:val="15"/>
        </w:rPr>
        <w:t> </w:t>
      </w:r>
      <w:r>
        <w:rPr>
          <w:w w:val="105"/>
          <w:sz w:val="15"/>
        </w:rPr>
        <w:t>maddəsində</w:t>
      </w:r>
      <w:r>
        <w:rPr>
          <w:spacing w:val="-9"/>
          <w:w w:val="105"/>
          <w:sz w:val="15"/>
        </w:rPr>
        <w:t> </w:t>
      </w:r>
      <w:r>
        <w:rPr>
          <w:w w:val="105"/>
          <w:sz w:val="15"/>
        </w:rPr>
        <w:t>“</w:t>
      </w:r>
      <w:r>
        <w:rPr>
          <w:spacing w:val="-24"/>
          <w:w w:val="105"/>
          <w:sz w:val="15"/>
        </w:rPr>
        <w:t> </w:t>
      </w:r>
      <w:r>
        <w:rPr>
          <w:b/>
          <w:w w:val="105"/>
          <w:sz w:val="15"/>
        </w:rPr>
        <w:t>zərərçəkmiş</w:t>
      </w:r>
      <w:r>
        <w:rPr>
          <w:b/>
          <w:spacing w:val="-1"/>
          <w:w w:val="105"/>
          <w:sz w:val="15"/>
        </w:rPr>
        <w:t> </w:t>
      </w:r>
      <w:r>
        <w:rPr>
          <w:b/>
          <w:w w:val="105"/>
          <w:sz w:val="15"/>
        </w:rPr>
        <w:t>şəxsə</w:t>
      </w:r>
      <w:r>
        <w:rPr>
          <w:b/>
          <w:spacing w:val="-1"/>
          <w:w w:val="105"/>
          <w:sz w:val="15"/>
        </w:rPr>
        <w:t> </w:t>
      </w:r>
      <w:r>
        <w:rPr>
          <w:b/>
          <w:w w:val="105"/>
          <w:sz w:val="15"/>
        </w:rPr>
        <w:t>xeyli</w:t>
      </w:r>
      <w:r>
        <w:rPr>
          <w:b/>
          <w:spacing w:val="-1"/>
          <w:w w:val="105"/>
          <w:sz w:val="15"/>
        </w:rPr>
        <w:t> </w:t>
      </w:r>
      <w:r>
        <w:rPr>
          <w:b/>
          <w:w w:val="105"/>
          <w:sz w:val="15"/>
        </w:rPr>
        <w:t>miqdarda ziyan</w:t>
      </w:r>
      <w:r>
        <w:rPr>
          <w:b/>
          <w:spacing w:val="-24"/>
          <w:w w:val="105"/>
          <w:sz w:val="15"/>
        </w:rPr>
        <w:t> </w:t>
      </w:r>
      <w:r>
        <w:rPr>
          <w:b/>
          <w:w w:val="105"/>
          <w:sz w:val="15"/>
        </w:rPr>
        <w:t>vurmaqla</w:t>
      </w:r>
      <w:r>
        <w:rPr>
          <w:b/>
          <w:spacing w:val="-24"/>
          <w:w w:val="105"/>
          <w:sz w:val="15"/>
        </w:rPr>
        <w:t> </w:t>
      </w:r>
      <w:r>
        <w:rPr>
          <w:b/>
          <w:w w:val="105"/>
          <w:sz w:val="15"/>
        </w:rPr>
        <w:t>törədildikdə</w:t>
      </w:r>
      <w:r>
        <w:rPr>
          <w:w w:val="105"/>
          <w:sz w:val="15"/>
        </w:rPr>
        <w:t>”</w:t>
      </w:r>
      <w:r>
        <w:rPr>
          <w:spacing w:val="-23"/>
          <w:w w:val="105"/>
          <w:sz w:val="15"/>
        </w:rPr>
        <w:t> </w:t>
      </w:r>
      <w:r>
        <w:rPr>
          <w:w w:val="105"/>
          <w:sz w:val="15"/>
        </w:rPr>
        <w:t>sözləri</w:t>
      </w:r>
      <w:r>
        <w:rPr>
          <w:spacing w:val="-13"/>
          <w:w w:val="105"/>
          <w:sz w:val="15"/>
        </w:rPr>
        <w:t> </w:t>
      </w:r>
      <w:r>
        <w:rPr>
          <w:w w:val="105"/>
          <w:sz w:val="15"/>
        </w:rPr>
        <w:t>“</w:t>
      </w:r>
      <w:r>
        <w:rPr>
          <w:b/>
          <w:w w:val="105"/>
          <w:sz w:val="15"/>
        </w:rPr>
        <w:t>xeyli</w:t>
      </w:r>
      <w:r>
        <w:rPr>
          <w:b/>
          <w:spacing w:val="-6"/>
          <w:w w:val="105"/>
          <w:sz w:val="15"/>
        </w:rPr>
        <w:t> </w:t>
      </w:r>
      <w:r>
        <w:rPr>
          <w:b/>
          <w:w w:val="105"/>
          <w:sz w:val="15"/>
        </w:rPr>
        <w:t>miqdarda</w:t>
      </w:r>
      <w:r>
        <w:rPr>
          <w:b/>
          <w:spacing w:val="-6"/>
          <w:w w:val="105"/>
          <w:sz w:val="15"/>
        </w:rPr>
        <w:t> </w:t>
      </w:r>
      <w:r>
        <w:rPr>
          <w:b/>
          <w:w w:val="105"/>
          <w:sz w:val="15"/>
        </w:rPr>
        <w:t>əmlak</w:t>
      </w:r>
      <w:r>
        <w:rPr>
          <w:b/>
          <w:spacing w:val="-6"/>
          <w:w w:val="105"/>
          <w:sz w:val="15"/>
        </w:rPr>
        <w:t> </w:t>
      </w:r>
      <w:r>
        <w:rPr>
          <w:b/>
          <w:w w:val="105"/>
          <w:sz w:val="15"/>
        </w:rPr>
        <w:t>əldə</w:t>
      </w:r>
      <w:r>
        <w:rPr>
          <w:b/>
          <w:spacing w:val="-6"/>
          <w:w w:val="105"/>
          <w:sz w:val="15"/>
        </w:rPr>
        <w:t> </w:t>
      </w:r>
      <w:r>
        <w:rPr>
          <w:b/>
          <w:w w:val="105"/>
          <w:sz w:val="15"/>
        </w:rPr>
        <w:t>etmək</w:t>
      </w:r>
      <w:r>
        <w:rPr>
          <w:b/>
          <w:spacing w:val="-6"/>
          <w:w w:val="105"/>
          <w:sz w:val="15"/>
        </w:rPr>
        <w:t> </w:t>
      </w:r>
      <w:r>
        <w:rPr>
          <w:b/>
          <w:w w:val="105"/>
          <w:sz w:val="15"/>
        </w:rPr>
        <w:t>məqsədi</w:t>
      </w:r>
      <w:r>
        <w:rPr>
          <w:b/>
          <w:spacing w:val="-6"/>
          <w:w w:val="105"/>
          <w:sz w:val="15"/>
        </w:rPr>
        <w:t> </w:t>
      </w:r>
      <w:r>
        <w:rPr>
          <w:b/>
          <w:w w:val="105"/>
          <w:sz w:val="15"/>
        </w:rPr>
        <w:t>ilə</w:t>
      </w:r>
      <w:r>
        <w:rPr>
          <w:b/>
          <w:spacing w:val="-6"/>
          <w:w w:val="105"/>
          <w:sz w:val="15"/>
        </w:rPr>
        <w:t> </w:t>
      </w:r>
      <w:r>
        <w:rPr>
          <w:b/>
          <w:w w:val="105"/>
          <w:sz w:val="15"/>
        </w:rPr>
        <w:t>törədildikdə</w:t>
      </w:r>
      <w:r>
        <w:rPr>
          <w:b/>
          <w:spacing w:val="-24"/>
          <w:w w:val="105"/>
          <w:sz w:val="15"/>
        </w:rPr>
        <w:t> </w:t>
      </w:r>
      <w:r>
        <w:rPr>
          <w:w w:val="105"/>
          <w:sz w:val="15"/>
        </w:rPr>
        <w:t>”</w:t>
      </w:r>
      <w:r>
        <w:rPr>
          <w:spacing w:val="-4"/>
          <w:w w:val="105"/>
          <w:sz w:val="15"/>
        </w:rPr>
        <w:t> </w:t>
      </w:r>
      <w:r>
        <w:rPr>
          <w:w w:val="105"/>
          <w:sz w:val="15"/>
        </w:rPr>
        <w:t>sözləri</w:t>
      </w:r>
      <w:r>
        <w:rPr>
          <w:spacing w:val="-4"/>
          <w:w w:val="105"/>
          <w:sz w:val="15"/>
        </w:rPr>
        <w:t> </w:t>
      </w:r>
      <w:r>
        <w:rPr>
          <w:w w:val="105"/>
          <w:sz w:val="15"/>
        </w:rPr>
        <w:t>ilə</w:t>
      </w:r>
      <w:r>
        <w:rPr>
          <w:spacing w:val="-4"/>
          <w:w w:val="105"/>
          <w:sz w:val="15"/>
        </w:rPr>
        <w:t> </w:t>
      </w:r>
      <w:r>
        <w:rPr>
          <w:w w:val="105"/>
          <w:sz w:val="15"/>
        </w:rPr>
        <w:t>əvəz </w:t>
      </w:r>
      <w:r>
        <w:rPr>
          <w:spacing w:val="-2"/>
          <w:w w:val="105"/>
          <w:sz w:val="15"/>
        </w:rPr>
        <w:t>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182.3-cü</w:t>
      </w:r>
      <w:r>
        <w:rPr>
          <w:w w:val="105"/>
          <w:sz w:val="15"/>
        </w:rPr>
        <w:t> maddənin</w:t>
      </w:r>
      <w:r>
        <w:rPr>
          <w:w w:val="105"/>
          <w:sz w:val="15"/>
        </w:rPr>
        <w:t> dispozisiyasında</w:t>
      </w:r>
      <w:r>
        <w:rPr>
          <w:w w:val="105"/>
          <w:sz w:val="15"/>
        </w:rPr>
        <w:t> “</w:t>
      </w:r>
      <w:r>
        <w:rPr>
          <w:b/>
          <w:w w:val="105"/>
          <w:sz w:val="15"/>
        </w:rPr>
        <w:t>Eyni</w:t>
      </w:r>
      <w:r>
        <w:rPr>
          <w:w w:val="105"/>
          <w:sz w:val="15"/>
        </w:rPr>
        <w:t>”</w:t>
      </w:r>
      <w:r>
        <w:rPr>
          <w:w w:val="105"/>
          <w:sz w:val="15"/>
        </w:rPr>
        <w:t> sözü</w:t>
      </w:r>
      <w:r>
        <w:rPr>
          <w:w w:val="105"/>
          <w:sz w:val="15"/>
        </w:rPr>
        <w:t> “</w:t>
      </w:r>
      <w:r>
        <w:rPr>
          <w:b/>
          <w:w w:val="105"/>
          <w:sz w:val="15"/>
        </w:rPr>
        <w:t>Bu</w:t>
      </w:r>
      <w:r>
        <w:rPr>
          <w:b/>
          <w:w w:val="105"/>
          <w:sz w:val="15"/>
        </w:rPr>
        <w:t> Məcəllənin</w:t>
      </w:r>
      <w:r>
        <w:rPr>
          <w:b/>
          <w:w w:val="105"/>
          <w:sz w:val="15"/>
        </w:rPr>
        <w:t> 182.1</w:t>
      </w:r>
      <w:r>
        <w:rPr>
          <w:b/>
          <w:w w:val="105"/>
          <w:sz w:val="15"/>
        </w:rPr>
        <w:t> və</w:t>
      </w:r>
      <w:r>
        <w:rPr>
          <w:b/>
          <w:w w:val="105"/>
          <w:sz w:val="15"/>
        </w:rPr>
        <w:t> ya</w:t>
      </w:r>
      <w:r>
        <w:rPr>
          <w:b/>
          <w:w w:val="105"/>
          <w:sz w:val="15"/>
        </w:rPr>
        <w:t> 182.2-ci</w:t>
      </w:r>
      <w:r>
        <w:rPr>
          <w:b/>
          <w:w w:val="105"/>
          <w:sz w:val="15"/>
        </w:rPr>
        <w:t> maddələrində</w:t>
      </w:r>
      <w:r>
        <w:rPr>
          <w:b/>
          <w:w w:val="105"/>
          <w:sz w:val="15"/>
        </w:rPr>
        <w:t> nəzərdə tutulmuş</w:t>
      </w:r>
      <w:r>
        <w:rPr>
          <w:w w:val="105"/>
          <w:sz w:val="15"/>
        </w:rPr>
        <w:t>” sözləri ilə əvəz edilmişdir.</w:t>
      </w:r>
    </w:p>
    <w:p>
      <w:pPr>
        <w:pStyle w:val="BodyText"/>
        <w:spacing w:before="34"/>
        <w:rPr>
          <w:sz w:val="15"/>
        </w:rPr>
      </w:pPr>
    </w:p>
    <w:p>
      <w:pPr>
        <w:pStyle w:val="ListParagraph"/>
        <w:numPr>
          <w:ilvl w:val="0"/>
          <w:numId w:val="327"/>
        </w:numPr>
        <w:tabs>
          <w:tab w:pos="1104" w:val="left" w:leader="none"/>
        </w:tabs>
        <w:spacing w:line="288" w:lineRule="auto" w:before="1"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182.3.4-cü maddə ləğv edilmişdir və müvafiq olaraq 182.3.3-cü maddənin sonundakı nöqtəli vergül işarəsi tire işarəsi ilə əvəz edilmişdir.</w:t>
      </w:r>
    </w:p>
    <w:p>
      <w:pPr>
        <w:pStyle w:val="BodyText"/>
        <w:spacing w:before="34"/>
        <w:rPr>
          <w:sz w:val="15"/>
        </w:rPr>
      </w:pPr>
    </w:p>
    <w:p>
      <w:pPr>
        <w:pStyle w:val="ListParagraph"/>
        <w:numPr>
          <w:ilvl w:val="0"/>
          <w:numId w:val="327"/>
        </w:numPr>
        <w:tabs>
          <w:tab w:pos="1104" w:val="left" w:leader="none"/>
        </w:tabs>
        <w:spacing w:line="288" w:lineRule="auto" w:before="0" w:after="0"/>
        <w:ind w:left="100" w:right="99"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yeni məzmunda 182.4-cü maddə əlavə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99"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7"/>
          <w:w w:val="105"/>
          <w:sz w:val="15"/>
        </w:rPr>
        <w:t> </w:t>
      </w:r>
      <w:r>
        <w:rPr>
          <w:b/>
          <w:w w:val="105"/>
          <w:sz w:val="15"/>
        </w:rPr>
        <w:t>noyabr</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81"/>
          <w:w w:val="105"/>
          <w:sz w:val="15"/>
        </w:rPr>
        <w:t> </w:t>
      </w:r>
      <w:r>
        <w:rPr>
          <w:b/>
          <w:w w:val="105"/>
          <w:sz w:val="15"/>
        </w:rPr>
        <w:t>) </w:t>
      </w:r>
      <w:r>
        <w:rPr>
          <w:w w:val="105"/>
          <w:sz w:val="15"/>
        </w:rPr>
        <w:t>ilə</w:t>
      </w:r>
    </w:p>
    <w:p>
      <w:pPr>
        <w:pStyle w:val="ListParagraph"/>
        <w:spacing w:after="0" w:line="288" w:lineRule="auto"/>
        <w:jc w:val="both"/>
        <w:rPr>
          <w:b/>
          <w:position w:val="12"/>
          <w:sz w:val="15"/>
        </w:rPr>
        <w:sectPr>
          <w:pgSz w:w="11900" w:h="16840"/>
          <w:pgMar w:top="700" w:bottom="280" w:left="566" w:right="566"/>
        </w:sectPr>
      </w:pPr>
    </w:p>
    <w:p>
      <w:pPr>
        <w:spacing w:before="101"/>
        <w:ind w:left="100" w:right="0" w:firstLine="0"/>
        <w:jc w:val="left"/>
        <w:rPr>
          <w:sz w:val="15"/>
        </w:rPr>
      </w:pPr>
      <w:r>
        <w:rPr>
          <w:w w:val="105"/>
          <w:sz w:val="15"/>
        </w:rPr>
        <w:t>183.1-ci</w:t>
      </w:r>
      <w:r>
        <w:rPr>
          <w:spacing w:val="-12"/>
          <w:w w:val="105"/>
          <w:sz w:val="15"/>
        </w:rPr>
        <w:t> </w:t>
      </w:r>
      <w:r>
        <w:rPr>
          <w:w w:val="105"/>
          <w:sz w:val="15"/>
        </w:rPr>
        <w:t>maddənin</w:t>
      </w:r>
      <w:r>
        <w:rPr>
          <w:spacing w:val="-12"/>
          <w:w w:val="105"/>
          <w:sz w:val="15"/>
        </w:rPr>
        <w:t> </w:t>
      </w:r>
      <w:r>
        <w:rPr>
          <w:w w:val="105"/>
          <w:sz w:val="15"/>
        </w:rPr>
        <w:t>sanksiyasında</w:t>
      </w:r>
      <w:r>
        <w:rPr>
          <w:spacing w:val="-12"/>
          <w:w w:val="105"/>
          <w:sz w:val="15"/>
        </w:rPr>
        <w:t> </w:t>
      </w:r>
      <w:r>
        <w:rPr>
          <w:w w:val="105"/>
          <w:sz w:val="15"/>
        </w:rPr>
        <w:t>“</w:t>
      </w:r>
      <w:r>
        <w:rPr>
          <w:b/>
          <w:w w:val="105"/>
          <w:sz w:val="15"/>
        </w:rPr>
        <w:t>səkkiz</w:t>
      </w:r>
      <w:r>
        <w:rPr>
          <w:w w:val="105"/>
          <w:sz w:val="15"/>
        </w:rPr>
        <w:t>”</w:t>
      </w:r>
      <w:r>
        <w:rPr>
          <w:spacing w:val="-11"/>
          <w:w w:val="105"/>
          <w:sz w:val="15"/>
        </w:rPr>
        <w:t> </w:t>
      </w:r>
      <w:r>
        <w:rPr>
          <w:w w:val="105"/>
          <w:sz w:val="15"/>
        </w:rPr>
        <w:t>sözü</w:t>
      </w:r>
      <w:r>
        <w:rPr>
          <w:spacing w:val="-12"/>
          <w:w w:val="105"/>
          <w:sz w:val="15"/>
        </w:rPr>
        <w:t> </w:t>
      </w:r>
      <w:r>
        <w:rPr>
          <w:w w:val="105"/>
          <w:sz w:val="15"/>
        </w:rPr>
        <w:t>“</w:t>
      </w:r>
      <w:r>
        <w:rPr>
          <w:b/>
          <w:w w:val="105"/>
          <w:sz w:val="15"/>
        </w:rPr>
        <w:t>yeddi</w:t>
      </w:r>
      <w:r>
        <w:rPr>
          <w:w w:val="105"/>
          <w:sz w:val="15"/>
        </w:rPr>
        <w:t>”</w:t>
      </w:r>
      <w:r>
        <w:rPr>
          <w:spacing w:val="-12"/>
          <w:w w:val="105"/>
          <w:sz w:val="15"/>
        </w:rPr>
        <w:t> </w:t>
      </w:r>
      <w:r>
        <w:rPr>
          <w:w w:val="105"/>
          <w:sz w:val="15"/>
        </w:rPr>
        <w:t>sözü</w:t>
      </w:r>
      <w:r>
        <w:rPr>
          <w:spacing w:val="-12"/>
          <w:w w:val="105"/>
          <w:sz w:val="15"/>
        </w:rPr>
        <w:t> </w:t>
      </w:r>
      <w:r>
        <w:rPr>
          <w:w w:val="105"/>
          <w:sz w:val="15"/>
        </w:rPr>
        <w:t>ilə</w:t>
      </w:r>
      <w:r>
        <w:rPr>
          <w:spacing w:val="-11"/>
          <w:w w:val="105"/>
          <w:sz w:val="15"/>
        </w:rPr>
        <w:t> </w:t>
      </w:r>
      <w:r>
        <w:rPr>
          <w:w w:val="105"/>
          <w:sz w:val="15"/>
        </w:rPr>
        <w:t>əvəz</w:t>
      </w:r>
      <w:r>
        <w:rPr>
          <w:spacing w:val="-12"/>
          <w:w w:val="105"/>
          <w:sz w:val="15"/>
        </w:rPr>
        <w:t> </w:t>
      </w:r>
      <w:r>
        <w:rPr>
          <w:spacing w:val="-2"/>
          <w:w w:val="105"/>
          <w:sz w:val="15"/>
        </w:rPr>
        <w:t>edilmişdir.</w:t>
      </w:r>
    </w:p>
    <w:p>
      <w:pPr>
        <w:pStyle w:val="BodyText"/>
        <w:spacing w:before="68"/>
        <w:rPr>
          <w:sz w:val="15"/>
        </w:rPr>
      </w:pPr>
    </w:p>
    <w:p>
      <w:pPr>
        <w:pStyle w:val="ListParagraph"/>
        <w:numPr>
          <w:ilvl w:val="0"/>
          <w:numId w:val="327"/>
        </w:numPr>
        <w:tabs>
          <w:tab w:pos="1104" w:val="left" w:leader="none"/>
        </w:tabs>
        <w:spacing w:line="288" w:lineRule="auto" w:before="0" w:after="0"/>
        <w:ind w:left="100" w:right="99"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184-cü maddə ləğv edilmişdir.</w:t>
      </w:r>
    </w:p>
    <w:p>
      <w:pPr>
        <w:pStyle w:val="BodyText"/>
        <w:spacing w:before="37"/>
        <w:rPr>
          <w:sz w:val="15"/>
        </w:rPr>
      </w:pPr>
    </w:p>
    <w:p>
      <w:pPr>
        <w:pStyle w:val="ListParagraph"/>
        <w:numPr>
          <w:ilvl w:val="0"/>
          <w:numId w:val="327"/>
        </w:numPr>
        <w:tabs>
          <w:tab w:pos="1104" w:val="left" w:leader="none"/>
        </w:tabs>
        <w:spacing w:line="288" w:lineRule="auto" w:before="0" w:after="0"/>
        <w:ind w:left="100" w:right="105" w:firstLine="444"/>
        <w:jc w:val="both"/>
        <w:rPr>
          <w:color w:val="3366FF"/>
          <w:position w:val="13"/>
          <w:sz w:val="15"/>
          <w:u w:val="single" w:color="0000FF"/>
        </w:rPr>
      </w:pPr>
      <w:r>
        <w:rPr>
          <w:color w:val="0000FF"/>
          <w:w w:val="105"/>
          <w:sz w:val="15"/>
          <w:u w:val="single" w:color="0000FF"/>
        </w:rPr>
        <w:t>06 may 2016-cı il tarixli </w:t>
      </w:r>
      <w:r>
        <w:rPr>
          <w:b/>
          <w:color w:val="0000FF"/>
          <w:w w:val="105"/>
          <w:sz w:val="15"/>
          <w:u w:val="single" w:color="0000FF"/>
        </w:rPr>
        <w:t>230-VQD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w:t>
      </w:r>
      <w:r>
        <w:rPr>
          <w:b/>
          <w:spacing w:val="-24"/>
          <w:w w:val="105"/>
          <w:sz w:val="15"/>
        </w:rPr>
        <w:t> </w:t>
      </w:r>
      <w:r>
        <w:rPr>
          <w:b/>
          <w:w w:val="105"/>
          <w:sz w:val="15"/>
        </w:rPr>
        <w:t>2016-cı</w:t>
      </w:r>
      <w:r>
        <w:rPr>
          <w:b/>
          <w:spacing w:val="-24"/>
          <w:w w:val="105"/>
          <w:sz w:val="15"/>
        </w:rPr>
        <w:t> </w:t>
      </w:r>
      <w:r>
        <w:rPr>
          <w:b/>
          <w:w w:val="105"/>
          <w:sz w:val="15"/>
        </w:rPr>
        <w:t>il,</w:t>
      </w:r>
      <w:r>
        <w:rPr>
          <w:b/>
          <w:spacing w:val="-23"/>
          <w:w w:val="105"/>
          <w:sz w:val="15"/>
        </w:rPr>
        <w:t> </w:t>
      </w:r>
      <w:r>
        <w:rPr>
          <w:b/>
          <w:w w:val="105"/>
          <w:sz w:val="15"/>
        </w:rPr>
        <w:t>№</w:t>
      </w:r>
      <w:r>
        <w:rPr>
          <w:b/>
          <w:spacing w:val="-11"/>
          <w:w w:val="105"/>
          <w:sz w:val="15"/>
        </w:rPr>
        <w:t> </w:t>
      </w:r>
      <w:r>
        <w:rPr>
          <w:b/>
          <w:w w:val="105"/>
          <w:sz w:val="15"/>
        </w:rPr>
        <w:t>112,</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2016-cı</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5,</w:t>
      </w:r>
      <w:r>
        <w:rPr>
          <w:b/>
          <w:spacing w:val="-5"/>
          <w:w w:val="105"/>
          <w:sz w:val="15"/>
        </w:rPr>
        <w:t> </w:t>
      </w:r>
      <w:r>
        <w:rPr>
          <w:b/>
          <w:w w:val="105"/>
          <w:sz w:val="15"/>
        </w:rPr>
        <w:t>maddə</w:t>
      </w:r>
      <w:r>
        <w:rPr>
          <w:b/>
          <w:spacing w:val="-5"/>
          <w:w w:val="105"/>
          <w:sz w:val="15"/>
        </w:rPr>
        <w:t> </w:t>
      </w:r>
      <w:r>
        <w:rPr>
          <w:b/>
          <w:w w:val="105"/>
          <w:sz w:val="15"/>
        </w:rPr>
        <w:t>845</w:t>
      </w:r>
      <w:r>
        <w:rPr>
          <w:b/>
          <w:spacing w:val="-24"/>
          <w:w w:val="105"/>
          <w:sz w:val="15"/>
        </w:rPr>
        <w:t> </w:t>
      </w:r>
      <w:r>
        <w:rPr>
          <w:w w:val="105"/>
          <w:sz w:val="15"/>
        </w:rPr>
        <w:t>)</w:t>
      </w:r>
      <w:r>
        <w:rPr>
          <w:spacing w:val="-2"/>
          <w:w w:val="105"/>
          <w:sz w:val="15"/>
        </w:rPr>
        <w:t> </w:t>
      </w:r>
      <w:r>
        <w:rPr>
          <w:w w:val="105"/>
          <w:sz w:val="15"/>
        </w:rPr>
        <w:t>ilə</w:t>
      </w:r>
      <w:r>
        <w:rPr>
          <w:spacing w:val="-2"/>
          <w:w w:val="105"/>
          <w:sz w:val="15"/>
        </w:rPr>
        <w:t> </w:t>
      </w:r>
      <w:r>
        <w:rPr>
          <w:w w:val="105"/>
          <w:sz w:val="15"/>
        </w:rPr>
        <w:t>184.1- ci maddədə “</w:t>
      </w:r>
      <w:r>
        <w:rPr>
          <w:b/>
          <w:w w:val="105"/>
          <w:sz w:val="15"/>
        </w:rPr>
        <w:t>olmadan</w:t>
      </w:r>
      <w:r>
        <w:rPr>
          <w:w w:val="105"/>
          <w:sz w:val="15"/>
        </w:rPr>
        <w:t>” sözündən sonra “</w:t>
      </w:r>
      <w:r>
        <w:rPr>
          <w:spacing w:val="-78"/>
          <w:w w:val="105"/>
          <w:sz w:val="15"/>
        </w:rPr>
        <w:t> </w:t>
      </w:r>
      <w:r>
        <w:rPr>
          <w:b/>
          <w:w w:val="105"/>
          <w:sz w:val="15"/>
        </w:rPr>
        <w:t>xeyli miqdarda</w:t>
      </w:r>
      <w:r>
        <w:rPr>
          <w:w w:val="105"/>
          <w:sz w:val="15"/>
        </w:rPr>
        <w:t>” sözləri əlavə edilmişdir.</w:t>
      </w:r>
    </w:p>
    <w:p>
      <w:pPr>
        <w:pStyle w:val="BodyText"/>
        <w:spacing w:before="60"/>
        <w:rPr>
          <w:sz w:val="15"/>
        </w:rPr>
      </w:pPr>
    </w:p>
    <w:p>
      <w:pPr>
        <w:pStyle w:val="ListParagraph"/>
        <w:numPr>
          <w:ilvl w:val="0"/>
          <w:numId w:val="327"/>
        </w:numPr>
        <w:tabs>
          <w:tab w:pos="1104" w:val="left" w:leader="none"/>
        </w:tabs>
        <w:spacing w:line="288" w:lineRule="auto" w:before="0" w:after="0"/>
        <w:ind w:left="100" w:right="97" w:firstLine="444"/>
        <w:jc w:val="both"/>
        <w:rPr>
          <w:color w:val="3366FF"/>
          <w:position w:val="13"/>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184.1-ci maddənin sanksiyasında “</w:t>
      </w:r>
      <w:r>
        <w:rPr>
          <w:b/>
          <w:w w:val="105"/>
          <w:sz w:val="15"/>
        </w:rPr>
        <w:t>şərti maliyyə vahidi məbləğinin yüz mislindən beş yüz mislinədək</w:t>
      </w:r>
      <w:r>
        <w:rPr>
          <w:w w:val="105"/>
          <w:sz w:val="15"/>
        </w:rPr>
        <w:t>” sözləri “</w:t>
      </w:r>
      <w:r>
        <w:rPr>
          <w:b/>
          <w:w w:val="105"/>
          <w:sz w:val="15"/>
        </w:rPr>
        <w:t>yüz manatdan beş yüz manatadək</w:t>
      </w:r>
      <w:r>
        <w:rPr>
          <w:w w:val="105"/>
          <w:sz w:val="15"/>
        </w:rPr>
        <w:t>” sözləri ilə əvəz edilmişdir.</w:t>
      </w:r>
    </w:p>
    <w:p>
      <w:pPr>
        <w:spacing w:line="288" w:lineRule="auto" w:before="1"/>
        <w:ind w:left="100" w:right="98" w:firstLine="444"/>
        <w:jc w:val="both"/>
        <w:rPr>
          <w:sz w:val="15"/>
        </w:rPr>
      </w:pPr>
      <w:r>
        <w:rPr>
          <w:color w:val="0000FF"/>
          <w:w w:val="105"/>
          <w:sz w:val="15"/>
          <w:u w:val="single" w:color="0000FF"/>
        </w:rPr>
        <w:t>06 may 2016-cı il tarixli </w:t>
      </w:r>
      <w:r>
        <w:rPr>
          <w:b/>
          <w:color w:val="0000FF"/>
          <w:w w:val="105"/>
          <w:sz w:val="15"/>
          <w:u w:val="single" w:color="0000FF"/>
        </w:rPr>
        <w:t>230-VQD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 2016-cı</w:t>
      </w:r>
      <w:r>
        <w:rPr>
          <w:b/>
          <w:spacing w:val="-24"/>
          <w:w w:val="105"/>
          <w:sz w:val="15"/>
        </w:rPr>
        <w:t> </w:t>
      </w:r>
      <w:r>
        <w:rPr>
          <w:b/>
          <w:w w:val="105"/>
          <w:sz w:val="15"/>
        </w:rPr>
        <w:t>il,</w:t>
      </w:r>
      <w:r>
        <w:rPr>
          <w:b/>
          <w:spacing w:val="-19"/>
          <w:w w:val="105"/>
          <w:sz w:val="15"/>
        </w:rPr>
        <w:t> </w:t>
      </w:r>
      <w:r>
        <w:rPr>
          <w:b/>
          <w:w w:val="105"/>
          <w:sz w:val="15"/>
        </w:rPr>
        <w:t>№ 112, Azərbaycan Respublikasının Qanunvericilik Toplusu, 2016-cı il, № 5, maddə 845</w:t>
      </w:r>
      <w:r>
        <w:rPr>
          <w:b/>
          <w:spacing w:val="-24"/>
          <w:w w:val="105"/>
          <w:sz w:val="15"/>
        </w:rPr>
        <w:t> </w:t>
      </w:r>
      <w:r>
        <w:rPr>
          <w:w w:val="105"/>
          <w:sz w:val="15"/>
        </w:rPr>
        <w:t>) ilə 184.1-ci maddənin sanksiyası yeni redaksiyada verilmişdir.</w:t>
      </w:r>
    </w:p>
    <w:p>
      <w:pPr>
        <w:spacing w:before="0"/>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8" w:lineRule="auto" w:before="35"/>
        <w:ind w:left="100" w:right="103" w:firstLine="444"/>
        <w:jc w:val="both"/>
        <w:rPr>
          <w:sz w:val="15"/>
        </w:rPr>
      </w:pPr>
      <w:r>
        <w:rPr>
          <w:strike/>
          <w:w w:val="105"/>
          <w:sz w:val="15"/>
        </w:rPr>
        <w:t>yüz</w:t>
      </w:r>
      <w:r>
        <w:rPr>
          <w:strike/>
          <w:spacing w:val="-2"/>
          <w:w w:val="105"/>
          <w:sz w:val="15"/>
        </w:rPr>
        <w:t> </w:t>
      </w:r>
      <w:r>
        <w:rPr>
          <w:strike/>
          <w:w w:val="105"/>
          <w:sz w:val="15"/>
        </w:rPr>
        <w:t>manatdan</w:t>
      </w:r>
      <w:r>
        <w:rPr>
          <w:strike/>
          <w:spacing w:val="-2"/>
          <w:w w:val="105"/>
          <w:sz w:val="15"/>
        </w:rPr>
        <w:t> </w:t>
      </w:r>
      <w:r>
        <w:rPr>
          <w:strike/>
          <w:w w:val="105"/>
          <w:sz w:val="15"/>
        </w:rPr>
        <w:t>beş</w:t>
      </w:r>
      <w:r>
        <w:rPr>
          <w:strike/>
          <w:spacing w:val="-2"/>
          <w:w w:val="105"/>
          <w:sz w:val="15"/>
        </w:rPr>
        <w:t> </w:t>
      </w:r>
      <w:r>
        <w:rPr>
          <w:strike/>
          <w:w w:val="105"/>
          <w:sz w:val="15"/>
        </w:rPr>
        <w:t>yüz</w:t>
      </w:r>
      <w:r>
        <w:rPr>
          <w:strike/>
          <w:spacing w:val="-2"/>
          <w:w w:val="105"/>
          <w:sz w:val="15"/>
        </w:rPr>
        <w:t> </w:t>
      </w:r>
      <w:r>
        <w:rPr>
          <w:strike/>
          <w:w w:val="105"/>
          <w:sz w:val="15"/>
        </w:rPr>
        <w:t>manatadək</w:t>
      </w:r>
      <w:r>
        <w:rPr>
          <w:strike/>
          <w:spacing w:val="-2"/>
          <w:w w:val="105"/>
          <w:sz w:val="15"/>
        </w:rPr>
        <w:t> </w:t>
      </w:r>
      <w:r>
        <w:rPr>
          <w:strike/>
          <w:w w:val="105"/>
          <w:sz w:val="15"/>
        </w:rPr>
        <w:t>miqdarda</w:t>
      </w:r>
      <w:r>
        <w:rPr>
          <w:strike/>
          <w:spacing w:val="-2"/>
          <w:w w:val="105"/>
          <w:sz w:val="15"/>
        </w:rPr>
        <w:t> </w:t>
      </w:r>
      <w:r>
        <w:rPr>
          <w:strike/>
          <w:w w:val="105"/>
          <w:sz w:val="15"/>
        </w:rPr>
        <w:t>cərimə</w:t>
      </w:r>
      <w:r>
        <w:rPr>
          <w:strike/>
          <w:spacing w:val="-2"/>
          <w:w w:val="105"/>
          <w:sz w:val="15"/>
        </w:rPr>
        <w:t> </w:t>
      </w:r>
      <w:r>
        <w:rPr>
          <w:strike/>
          <w:w w:val="105"/>
          <w:sz w:val="15"/>
        </w:rPr>
        <w:t>və</w:t>
      </w:r>
      <w:r>
        <w:rPr>
          <w:strike/>
          <w:spacing w:val="-2"/>
          <w:w w:val="105"/>
          <w:sz w:val="15"/>
        </w:rPr>
        <w:t> </w:t>
      </w:r>
      <w:r>
        <w:rPr>
          <w:strike/>
          <w:w w:val="105"/>
          <w:sz w:val="15"/>
        </w:rPr>
        <w:t>ya</w:t>
      </w:r>
      <w:r>
        <w:rPr>
          <w:strike/>
          <w:spacing w:val="-2"/>
          <w:w w:val="105"/>
          <w:sz w:val="15"/>
        </w:rPr>
        <w:t> </w:t>
      </w:r>
      <w:r>
        <w:rPr>
          <w:strike/>
          <w:w w:val="105"/>
          <w:sz w:val="15"/>
        </w:rPr>
        <w:t>üç</w:t>
      </w:r>
      <w:r>
        <w:rPr>
          <w:strike/>
          <w:spacing w:val="-2"/>
          <w:w w:val="105"/>
          <w:sz w:val="15"/>
        </w:rPr>
        <w:t> </w:t>
      </w:r>
      <w:r>
        <w:rPr>
          <w:strike/>
          <w:w w:val="105"/>
          <w:sz w:val="15"/>
        </w:rPr>
        <w:t>yüz</w:t>
      </w:r>
      <w:r>
        <w:rPr>
          <w:strike/>
          <w:spacing w:val="-2"/>
          <w:w w:val="105"/>
          <w:sz w:val="15"/>
        </w:rPr>
        <w:t> </w:t>
      </w:r>
      <w:r>
        <w:rPr>
          <w:strike/>
          <w:w w:val="105"/>
          <w:sz w:val="15"/>
        </w:rPr>
        <w:t>altmış</w:t>
      </w:r>
      <w:r>
        <w:rPr>
          <w:strike/>
          <w:spacing w:val="-2"/>
          <w:w w:val="105"/>
          <w:sz w:val="15"/>
        </w:rPr>
        <w:t> </w:t>
      </w:r>
      <w:r>
        <w:rPr>
          <w:strike/>
          <w:w w:val="105"/>
          <w:sz w:val="15"/>
        </w:rPr>
        <w:t>saatdan</w:t>
      </w:r>
      <w:r>
        <w:rPr>
          <w:strike/>
          <w:spacing w:val="-2"/>
          <w:w w:val="105"/>
          <w:sz w:val="15"/>
        </w:rPr>
        <w:t> </w:t>
      </w:r>
      <w:r>
        <w:rPr>
          <w:strike/>
          <w:w w:val="105"/>
          <w:sz w:val="15"/>
        </w:rPr>
        <w:t>dörd</w:t>
      </w:r>
      <w:r>
        <w:rPr>
          <w:strike/>
          <w:spacing w:val="-2"/>
          <w:w w:val="105"/>
          <w:sz w:val="15"/>
        </w:rPr>
        <w:t> </w:t>
      </w:r>
      <w:r>
        <w:rPr>
          <w:strike/>
          <w:w w:val="105"/>
          <w:sz w:val="15"/>
        </w:rPr>
        <w:t>yüz</w:t>
      </w:r>
      <w:r>
        <w:rPr>
          <w:strike/>
          <w:spacing w:val="-2"/>
          <w:w w:val="105"/>
          <w:sz w:val="15"/>
        </w:rPr>
        <w:t> </w:t>
      </w:r>
      <w:r>
        <w:rPr>
          <w:strike/>
          <w:w w:val="105"/>
          <w:sz w:val="15"/>
        </w:rPr>
        <w:t>səksən</w:t>
      </w:r>
      <w:r>
        <w:rPr>
          <w:strike/>
          <w:spacing w:val="-2"/>
          <w:w w:val="105"/>
          <w:sz w:val="15"/>
        </w:rPr>
        <w:t> </w:t>
      </w:r>
      <w:r>
        <w:rPr>
          <w:strike/>
          <w:w w:val="105"/>
          <w:sz w:val="15"/>
        </w:rPr>
        <w:t>saatadək</w:t>
      </w:r>
      <w:r>
        <w:rPr>
          <w:strike/>
          <w:spacing w:val="-2"/>
          <w:w w:val="105"/>
          <w:sz w:val="15"/>
        </w:rPr>
        <w:t> </w:t>
      </w:r>
      <w:r>
        <w:rPr>
          <w:strike/>
          <w:w w:val="105"/>
          <w:sz w:val="15"/>
        </w:rPr>
        <w:t>ictimai</w:t>
      </w:r>
      <w:r>
        <w:rPr>
          <w:strike w:val="0"/>
          <w:w w:val="105"/>
          <w:sz w:val="15"/>
        </w:rPr>
        <w:t> </w:t>
      </w:r>
      <w:r>
        <w:rPr>
          <w:strike/>
          <w:w w:val="105"/>
          <w:sz w:val="15"/>
        </w:rPr>
        <w:t>işlər və ya bir ilədək müddətə azadlıqdan məhrum etmə ilə cəzalandırılır.</w:t>
      </w:r>
    </w:p>
    <w:p>
      <w:pPr>
        <w:spacing w:line="288" w:lineRule="auto" w:before="0"/>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184.1-ci maddənin</w:t>
      </w:r>
      <w:r>
        <w:rPr>
          <w:spacing w:val="-1"/>
          <w:w w:val="105"/>
          <w:sz w:val="15"/>
        </w:rPr>
        <w:t> </w:t>
      </w:r>
      <w:r>
        <w:rPr>
          <w:w w:val="105"/>
          <w:sz w:val="15"/>
        </w:rPr>
        <w:t>sanksiyasında</w:t>
      </w:r>
      <w:r>
        <w:rPr>
          <w:spacing w:val="-1"/>
          <w:w w:val="105"/>
          <w:sz w:val="15"/>
        </w:rPr>
        <w:t> </w:t>
      </w:r>
      <w:r>
        <w:rPr>
          <w:w w:val="105"/>
          <w:sz w:val="15"/>
        </w:rPr>
        <w:t>“</w:t>
      </w:r>
      <w:r>
        <w:rPr>
          <w:b/>
          <w:w w:val="105"/>
          <w:sz w:val="15"/>
        </w:rPr>
        <w:t>min</w:t>
      </w:r>
      <w:r>
        <w:rPr>
          <w:b/>
          <w:spacing w:val="-1"/>
          <w:w w:val="105"/>
          <w:sz w:val="15"/>
        </w:rPr>
        <w:t> </w:t>
      </w:r>
      <w:r>
        <w:rPr>
          <w:b/>
          <w:w w:val="105"/>
          <w:sz w:val="15"/>
        </w:rPr>
        <w:t>manatdan</w:t>
      </w:r>
      <w:r>
        <w:rPr>
          <w:b/>
          <w:spacing w:val="-1"/>
          <w:w w:val="105"/>
          <w:sz w:val="15"/>
        </w:rPr>
        <w:t> </w:t>
      </w:r>
      <w:r>
        <w:rPr>
          <w:b/>
          <w:w w:val="105"/>
          <w:sz w:val="15"/>
        </w:rPr>
        <w:t>iki</w:t>
      </w:r>
      <w:r>
        <w:rPr>
          <w:b/>
          <w:spacing w:val="-1"/>
          <w:w w:val="105"/>
          <w:sz w:val="15"/>
        </w:rPr>
        <w:t> </w:t>
      </w:r>
      <w:r>
        <w:rPr>
          <w:b/>
          <w:w w:val="105"/>
          <w:sz w:val="15"/>
        </w:rPr>
        <w:t>min</w:t>
      </w:r>
      <w:r>
        <w:rPr>
          <w:w w:val="105"/>
          <w:sz w:val="15"/>
        </w:rPr>
        <w:t>”</w:t>
      </w:r>
      <w:r>
        <w:rPr>
          <w:spacing w:val="-1"/>
          <w:w w:val="105"/>
          <w:sz w:val="15"/>
        </w:rPr>
        <w:t> </w:t>
      </w:r>
      <w:r>
        <w:rPr>
          <w:w w:val="105"/>
          <w:sz w:val="15"/>
        </w:rPr>
        <w:t>sözləri</w:t>
      </w:r>
      <w:r>
        <w:rPr>
          <w:spacing w:val="-1"/>
          <w:w w:val="105"/>
          <w:sz w:val="15"/>
        </w:rPr>
        <w:t> </w:t>
      </w:r>
      <w:r>
        <w:rPr>
          <w:w w:val="105"/>
          <w:sz w:val="15"/>
        </w:rPr>
        <w:t>“</w:t>
      </w:r>
      <w:r>
        <w:rPr>
          <w:b/>
          <w:w w:val="105"/>
          <w:sz w:val="15"/>
        </w:rPr>
        <w:t>iki</w:t>
      </w:r>
      <w:r>
        <w:rPr>
          <w:b/>
          <w:spacing w:val="-1"/>
          <w:w w:val="105"/>
          <w:sz w:val="15"/>
        </w:rPr>
        <w:t> </w:t>
      </w:r>
      <w:r>
        <w:rPr>
          <w:b/>
          <w:w w:val="105"/>
          <w:sz w:val="15"/>
        </w:rPr>
        <w:t>min</w:t>
      </w:r>
      <w:r>
        <w:rPr>
          <w:b/>
          <w:spacing w:val="-1"/>
          <w:w w:val="105"/>
          <w:sz w:val="15"/>
        </w:rPr>
        <w:t> </w:t>
      </w:r>
      <w:r>
        <w:rPr>
          <w:b/>
          <w:w w:val="105"/>
          <w:sz w:val="15"/>
        </w:rPr>
        <w:t>manatdan</w:t>
      </w:r>
      <w:r>
        <w:rPr>
          <w:b/>
          <w:spacing w:val="-1"/>
          <w:w w:val="105"/>
          <w:sz w:val="15"/>
        </w:rPr>
        <w:t> </w:t>
      </w:r>
      <w:r>
        <w:rPr>
          <w:b/>
          <w:w w:val="105"/>
          <w:sz w:val="15"/>
        </w:rPr>
        <w:t>dörd</w:t>
      </w:r>
      <w:r>
        <w:rPr>
          <w:b/>
          <w:spacing w:val="-1"/>
          <w:w w:val="105"/>
          <w:sz w:val="15"/>
        </w:rPr>
        <w:t> </w:t>
      </w:r>
      <w:r>
        <w:rPr>
          <w:b/>
          <w:w w:val="105"/>
          <w:sz w:val="15"/>
        </w:rPr>
        <w:t>min</w:t>
      </w:r>
      <w:r>
        <w:rPr>
          <w:w w:val="105"/>
          <w:sz w:val="15"/>
        </w:rPr>
        <w:t>”</w:t>
      </w:r>
      <w:r>
        <w:rPr>
          <w:spacing w:val="-1"/>
          <w:w w:val="105"/>
          <w:sz w:val="15"/>
        </w:rPr>
        <w:t> </w:t>
      </w:r>
      <w:r>
        <w:rPr>
          <w:w w:val="105"/>
          <w:sz w:val="15"/>
        </w:rPr>
        <w:t>sözləri</w:t>
      </w:r>
      <w:r>
        <w:rPr>
          <w:spacing w:val="-1"/>
          <w:w w:val="105"/>
          <w:sz w:val="15"/>
        </w:rPr>
        <w:t> </w:t>
      </w:r>
      <w:r>
        <w:rPr>
          <w:w w:val="105"/>
          <w:sz w:val="15"/>
        </w:rPr>
        <w:t>ilə</w:t>
      </w:r>
      <w:r>
        <w:rPr>
          <w:spacing w:val="-1"/>
          <w:w w:val="105"/>
          <w:sz w:val="15"/>
        </w:rPr>
        <w:t> </w:t>
      </w:r>
      <w:r>
        <w:rPr>
          <w:w w:val="105"/>
          <w:sz w:val="15"/>
        </w:rPr>
        <w:t>əvəz</w:t>
      </w:r>
      <w:r>
        <w:rPr>
          <w:spacing w:val="-1"/>
          <w:w w:val="105"/>
          <w:sz w:val="15"/>
        </w:rPr>
        <w:t> </w:t>
      </w:r>
      <w:r>
        <w:rPr>
          <w:w w:val="105"/>
          <w:sz w:val="15"/>
        </w:rPr>
        <w:t>edilmişdir.</w:t>
      </w:r>
    </w:p>
    <w:p>
      <w:pPr>
        <w:pStyle w:val="BodyText"/>
        <w:spacing w:before="60"/>
        <w:rPr>
          <w:sz w:val="15"/>
        </w:rPr>
      </w:pPr>
    </w:p>
    <w:p>
      <w:pPr>
        <w:pStyle w:val="ListParagraph"/>
        <w:numPr>
          <w:ilvl w:val="0"/>
          <w:numId w:val="327"/>
        </w:numPr>
        <w:tabs>
          <w:tab w:pos="1104" w:val="left" w:leader="none"/>
        </w:tabs>
        <w:spacing w:line="288" w:lineRule="auto" w:before="1" w:after="0"/>
        <w:ind w:left="100" w:right="102" w:firstLine="444"/>
        <w:jc w:val="both"/>
        <w:rPr>
          <w:color w:val="3366FF"/>
          <w:position w:val="13"/>
          <w:sz w:val="15"/>
          <w:u w:val="single" w:color="0000FF"/>
        </w:rPr>
      </w:pPr>
      <w:r>
        <w:rPr>
          <w:color w:val="0000FF"/>
          <w:w w:val="105"/>
          <w:sz w:val="15"/>
          <w:u w:val="single" w:color="0000FF"/>
        </w:rPr>
        <w:t>06 may 2016-cı il tarixli </w:t>
      </w:r>
      <w:r>
        <w:rPr>
          <w:b/>
          <w:color w:val="0000FF"/>
          <w:w w:val="105"/>
          <w:sz w:val="15"/>
          <w:u w:val="single" w:color="0000FF"/>
        </w:rPr>
        <w:t>230-VQD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w:t>
      </w:r>
      <w:r>
        <w:rPr>
          <w:b/>
          <w:spacing w:val="-14"/>
          <w:w w:val="105"/>
          <w:sz w:val="15"/>
        </w:rPr>
        <w:t> </w:t>
      </w:r>
      <w:r>
        <w:rPr>
          <w:b/>
          <w:w w:val="105"/>
          <w:sz w:val="15"/>
        </w:rPr>
        <w:t>2016-cı</w:t>
      </w:r>
      <w:r>
        <w:rPr>
          <w:b/>
          <w:w w:val="105"/>
          <w:sz w:val="15"/>
        </w:rPr>
        <w:t> il,</w:t>
      </w:r>
      <w:r>
        <w:rPr>
          <w:b/>
          <w:w w:val="105"/>
          <w:sz w:val="15"/>
        </w:rPr>
        <w:t> №</w:t>
      </w:r>
      <w:r>
        <w:rPr>
          <w:b/>
          <w:w w:val="105"/>
          <w:sz w:val="15"/>
        </w:rPr>
        <w:t> 112,</w:t>
      </w:r>
      <w:r>
        <w:rPr>
          <w:b/>
          <w:w w:val="105"/>
          <w:sz w:val="15"/>
        </w:rPr>
        <w:t> Azərbaycan</w:t>
      </w:r>
      <w:r>
        <w:rPr>
          <w:b/>
          <w:w w:val="105"/>
          <w:sz w:val="15"/>
        </w:rPr>
        <w:t> Respublikasının</w:t>
      </w:r>
      <w:r>
        <w:rPr>
          <w:b/>
          <w:w w:val="105"/>
          <w:sz w:val="15"/>
        </w:rPr>
        <w:t> Qanunvericilik</w:t>
      </w:r>
      <w:r>
        <w:rPr>
          <w:b/>
          <w:w w:val="105"/>
          <w:sz w:val="15"/>
        </w:rPr>
        <w:t> Toplusu,</w:t>
      </w:r>
      <w:r>
        <w:rPr>
          <w:b/>
          <w:w w:val="105"/>
          <w:sz w:val="15"/>
        </w:rPr>
        <w:t> 2016-cı</w:t>
      </w:r>
      <w:r>
        <w:rPr>
          <w:b/>
          <w:w w:val="105"/>
          <w:sz w:val="15"/>
        </w:rPr>
        <w:t> il,</w:t>
      </w:r>
      <w:r>
        <w:rPr>
          <w:b/>
          <w:w w:val="105"/>
          <w:sz w:val="15"/>
        </w:rPr>
        <w:t> №</w:t>
      </w:r>
      <w:r>
        <w:rPr>
          <w:b/>
          <w:w w:val="105"/>
          <w:sz w:val="15"/>
        </w:rPr>
        <w:t> 5,</w:t>
      </w:r>
      <w:r>
        <w:rPr>
          <w:b/>
          <w:w w:val="105"/>
          <w:sz w:val="15"/>
        </w:rPr>
        <w:t> maddə</w:t>
      </w:r>
      <w:r>
        <w:rPr>
          <w:b/>
          <w:w w:val="105"/>
          <w:sz w:val="15"/>
        </w:rPr>
        <w:t> 845</w:t>
      </w:r>
      <w:r>
        <w:rPr>
          <w:b/>
          <w:spacing w:val="-24"/>
          <w:w w:val="105"/>
          <w:sz w:val="15"/>
        </w:rPr>
        <w:t> </w:t>
      </w:r>
      <w:r>
        <w:rPr>
          <w:w w:val="105"/>
          <w:sz w:val="15"/>
        </w:rPr>
        <w:t>)</w:t>
      </w:r>
      <w:r>
        <w:rPr>
          <w:w w:val="105"/>
          <w:sz w:val="15"/>
        </w:rPr>
        <w:t> ilə 184.2.3-cü maddə ləğv edilmişdir.</w:t>
      </w:r>
    </w:p>
    <w:p>
      <w:pPr>
        <w:pStyle w:val="BodyText"/>
        <w:spacing w:before="60"/>
        <w:rPr>
          <w:sz w:val="15"/>
        </w:rPr>
      </w:pPr>
    </w:p>
    <w:p>
      <w:pPr>
        <w:pStyle w:val="ListParagraph"/>
        <w:numPr>
          <w:ilvl w:val="0"/>
          <w:numId w:val="327"/>
        </w:numPr>
        <w:tabs>
          <w:tab w:pos="1104" w:val="left" w:leader="none"/>
        </w:tabs>
        <w:spacing w:line="288" w:lineRule="auto" w:before="0" w:after="0"/>
        <w:ind w:left="100" w:right="97" w:firstLine="444"/>
        <w:jc w:val="both"/>
        <w:rPr>
          <w:color w:val="0000FF"/>
          <w:position w:val="13"/>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184.2-ci maddənin sanksiyasında “</w:t>
      </w:r>
      <w:r>
        <w:rPr>
          <w:b/>
          <w:w w:val="105"/>
          <w:sz w:val="15"/>
        </w:rPr>
        <w:t>şərti maliyyə vahidi məbləğinin beş yüz mislindən min mislinədək</w:t>
      </w:r>
      <w:r>
        <w:rPr>
          <w:w w:val="105"/>
          <w:sz w:val="15"/>
        </w:rPr>
        <w:t>” sözləri “</w:t>
      </w:r>
      <w:r>
        <w:rPr>
          <w:b/>
          <w:w w:val="105"/>
          <w:sz w:val="15"/>
        </w:rPr>
        <w:t>beş yüz manatdan min manatadək</w:t>
      </w:r>
      <w:r>
        <w:rPr>
          <w:w w:val="105"/>
          <w:sz w:val="15"/>
        </w:rPr>
        <w:t>” sözləri ilə əvəz edilmişdir.</w:t>
      </w:r>
    </w:p>
    <w:p>
      <w:pPr>
        <w:spacing w:line="288" w:lineRule="auto" w:before="1"/>
        <w:ind w:left="100" w:right="97" w:firstLine="444"/>
        <w:jc w:val="both"/>
        <w:rPr>
          <w:sz w:val="15"/>
        </w:rPr>
      </w:pPr>
      <w:r>
        <w:rPr>
          <w:color w:val="0000FF"/>
          <w:w w:val="105"/>
          <w:sz w:val="15"/>
          <w:u w:val="single" w:color="0000FF"/>
        </w:rPr>
        <w:t>06 may 2016-cı il tarixli </w:t>
      </w:r>
      <w:r>
        <w:rPr>
          <w:b/>
          <w:color w:val="0000FF"/>
          <w:w w:val="105"/>
          <w:sz w:val="15"/>
          <w:u w:val="single" w:color="0000FF"/>
        </w:rPr>
        <w:t>230-VQD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 2016-cı</w:t>
      </w:r>
      <w:r>
        <w:rPr>
          <w:b/>
          <w:spacing w:val="-24"/>
          <w:w w:val="105"/>
          <w:sz w:val="15"/>
        </w:rPr>
        <w:t> </w:t>
      </w:r>
      <w:r>
        <w:rPr>
          <w:b/>
          <w:w w:val="105"/>
          <w:sz w:val="15"/>
        </w:rPr>
        <w:t>il,</w:t>
      </w:r>
      <w:r>
        <w:rPr>
          <w:b/>
          <w:spacing w:val="-19"/>
          <w:w w:val="105"/>
          <w:sz w:val="15"/>
        </w:rPr>
        <w:t> </w:t>
      </w:r>
      <w:r>
        <w:rPr>
          <w:b/>
          <w:w w:val="105"/>
          <w:sz w:val="15"/>
        </w:rPr>
        <w:t>№ 112, Azərbaycan Respublikasının Qanunvericilik Toplusu, 2016-cı il, № 5, maddə 845</w:t>
      </w:r>
      <w:r>
        <w:rPr>
          <w:b/>
          <w:spacing w:val="-24"/>
          <w:w w:val="105"/>
          <w:sz w:val="15"/>
        </w:rPr>
        <w:t> </w:t>
      </w:r>
      <w:r>
        <w:rPr>
          <w:w w:val="105"/>
          <w:sz w:val="15"/>
        </w:rPr>
        <w:t>) ilə 184.2-ci maddənin</w:t>
      </w:r>
      <w:r>
        <w:rPr>
          <w:spacing w:val="-5"/>
          <w:w w:val="105"/>
          <w:sz w:val="15"/>
        </w:rPr>
        <w:t> </w:t>
      </w:r>
      <w:r>
        <w:rPr>
          <w:w w:val="105"/>
          <w:sz w:val="15"/>
        </w:rPr>
        <w:t>sanksiyasında</w:t>
      </w:r>
      <w:r>
        <w:rPr>
          <w:spacing w:val="-5"/>
          <w:w w:val="105"/>
          <w:sz w:val="15"/>
        </w:rPr>
        <w:t> </w:t>
      </w:r>
      <w:r>
        <w:rPr>
          <w:w w:val="105"/>
          <w:sz w:val="15"/>
        </w:rPr>
        <w:t>“</w:t>
      </w:r>
      <w:r>
        <w:rPr>
          <w:b/>
          <w:w w:val="105"/>
          <w:sz w:val="15"/>
        </w:rPr>
        <w:t>beş</w:t>
      </w:r>
      <w:r>
        <w:rPr>
          <w:b/>
          <w:spacing w:val="-5"/>
          <w:w w:val="105"/>
          <w:sz w:val="15"/>
        </w:rPr>
        <w:t> </w:t>
      </w:r>
      <w:r>
        <w:rPr>
          <w:b/>
          <w:w w:val="105"/>
          <w:sz w:val="15"/>
        </w:rPr>
        <w:t>yüz</w:t>
      </w:r>
      <w:r>
        <w:rPr>
          <w:b/>
          <w:spacing w:val="-5"/>
          <w:w w:val="105"/>
          <w:sz w:val="15"/>
        </w:rPr>
        <w:t> </w:t>
      </w:r>
      <w:r>
        <w:rPr>
          <w:b/>
          <w:w w:val="105"/>
          <w:sz w:val="15"/>
        </w:rPr>
        <w:t>manatdan</w:t>
      </w:r>
      <w:r>
        <w:rPr>
          <w:w w:val="105"/>
          <w:sz w:val="15"/>
        </w:rPr>
        <w:t>”</w:t>
      </w:r>
      <w:r>
        <w:rPr>
          <w:spacing w:val="-5"/>
          <w:w w:val="105"/>
          <w:sz w:val="15"/>
        </w:rPr>
        <w:t> </w:t>
      </w:r>
      <w:r>
        <w:rPr>
          <w:w w:val="105"/>
          <w:sz w:val="15"/>
        </w:rPr>
        <w:t>sözləri</w:t>
      </w:r>
      <w:r>
        <w:rPr>
          <w:spacing w:val="-5"/>
          <w:w w:val="105"/>
          <w:sz w:val="15"/>
        </w:rPr>
        <w:t> </w:t>
      </w:r>
      <w:r>
        <w:rPr>
          <w:w w:val="105"/>
          <w:sz w:val="15"/>
        </w:rPr>
        <w:t>“</w:t>
      </w:r>
      <w:r>
        <w:rPr>
          <w:b/>
          <w:w w:val="105"/>
          <w:sz w:val="15"/>
        </w:rPr>
        <w:t>iki</w:t>
      </w:r>
      <w:r>
        <w:rPr>
          <w:b/>
          <w:spacing w:val="-5"/>
          <w:w w:val="105"/>
          <w:sz w:val="15"/>
        </w:rPr>
        <w:t> </w:t>
      </w:r>
      <w:r>
        <w:rPr>
          <w:b/>
          <w:w w:val="105"/>
          <w:sz w:val="15"/>
        </w:rPr>
        <w:t>min</w:t>
      </w:r>
      <w:r>
        <w:rPr>
          <w:b/>
          <w:spacing w:val="-5"/>
          <w:w w:val="105"/>
          <w:sz w:val="15"/>
        </w:rPr>
        <w:t> </w:t>
      </w:r>
      <w:r>
        <w:rPr>
          <w:b/>
          <w:w w:val="105"/>
          <w:sz w:val="15"/>
        </w:rPr>
        <w:t>manatdan</w:t>
      </w:r>
      <w:r>
        <w:rPr>
          <w:b/>
          <w:spacing w:val="-5"/>
          <w:w w:val="105"/>
          <w:sz w:val="15"/>
        </w:rPr>
        <w:t> </w:t>
      </w:r>
      <w:r>
        <w:rPr>
          <w:b/>
          <w:w w:val="105"/>
          <w:sz w:val="15"/>
        </w:rPr>
        <w:t>üç</w:t>
      </w:r>
      <w:r>
        <w:rPr>
          <w:w w:val="105"/>
          <w:sz w:val="15"/>
        </w:rPr>
        <w:t>”</w:t>
      </w:r>
      <w:r>
        <w:rPr>
          <w:spacing w:val="-5"/>
          <w:w w:val="105"/>
          <w:sz w:val="15"/>
        </w:rPr>
        <w:t> </w:t>
      </w:r>
      <w:r>
        <w:rPr>
          <w:w w:val="105"/>
          <w:sz w:val="15"/>
        </w:rPr>
        <w:t>sözləri</w:t>
      </w:r>
      <w:r>
        <w:rPr>
          <w:spacing w:val="-5"/>
          <w:w w:val="105"/>
          <w:sz w:val="15"/>
        </w:rPr>
        <w:t> </w:t>
      </w:r>
      <w:r>
        <w:rPr>
          <w:w w:val="105"/>
          <w:sz w:val="15"/>
        </w:rPr>
        <w:t>ilə,</w:t>
      </w:r>
      <w:r>
        <w:rPr>
          <w:spacing w:val="-5"/>
          <w:w w:val="105"/>
          <w:sz w:val="15"/>
        </w:rPr>
        <w:t> </w:t>
      </w:r>
      <w:r>
        <w:rPr>
          <w:w w:val="105"/>
          <w:sz w:val="15"/>
        </w:rPr>
        <w:t>“</w:t>
      </w:r>
      <w:r>
        <w:rPr>
          <w:b/>
          <w:w w:val="105"/>
          <w:sz w:val="15"/>
        </w:rPr>
        <w:t>bir</w:t>
      </w:r>
      <w:r>
        <w:rPr>
          <w:b/>
          <w:spacing w:val="-5"/>
          <w:w w:val="105"/>
          <w:sz w:val="15"/>
        </w:rPr>
        <w:t> </w:t>
      </w:r>
      <w:r>
        <w:rPr>
          <w:b/>
          <w:w w:val="105"/>
          <w:sz w:val="15"/>
        </w:rPr>
        <w:t>ildən</w:t>
      </w:r>
      <w:r>
        <w:rPr>
          <w:b/>
          <w:spacing w:val="-5"/>
          <w:w w:val="105"/>
          <w:sz w:val="15"/>
        </w:rPr>
        <w:t> </w:t>
      </w:r>
      <w:r>
        <w:rPr>
          <w:b/>
          <w:w w:val="105"/>
          <w:sz w:val="15"/>
        </w:rPr>
        <w:t>üç</w:t>
      </w:r>
      <w:r>
        <w:rPr>
          <w:w w:val="105"/>
          <w:sz w:val="15"/>
        </w:rPr>
        <w:t>” sözləri “</w:t>
      </w:r>
      <w:r>
        <w:rPr>
          <w:b/>
          <w:w w:val="105"/>
          <w:sz w:val="15"/>
        </w:rPr>
        <w:t>iki ildən dörd</w:t>
      </w:r>
      <w:r>
        <w:rPr>
          <w:w w:val="105"/>
          <w:sz w:val="15"/>
        </w:rPr>
        <w:t>” sözləri ilə əvəz edilmişdir.</w:t>
      </w:r>
    </w:p>
    <w:p>
      <w:pPr>
        <w:spacing w:line="288" w:lineRule="auto" w:before="0"/>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184.2-ci maddənin</w:t>
      </w:r>
      <w:r>
        <w:rPr>
          <w:w w:val="105"/>
          <w:sz w:val="15"/>
        </w:rPr>
        <w:t> sanksiyasında</w:t>
      </w:r>
      <w:r>
        <w:rPr>
          <w:w w:val="105"/>
          <w:sz w:val="15"/>
        </w:rPr>
        <w:t> “</w:t>
      </w:r>
      <w:r>
        <w:rPr>
          <w:b/>
          <w:w w:val="105"/>
          <w:sz w:val="15"/>
        </w:rPr>
        <w:t>iki</w:t>
      </w:r>
      <w:r>
        <w:rPr>
          <w:b/>
          <w:w w:val="105"/>
          <w:sz w:val="15"/>
        </w:rPr>
        <w:t> min</w:t>
      </w:r>
      <w:r>
        <w:rPr>
          <w:b/>
          <w:w w:val="105"/>
          <w:sz w:val="15"/>
        </w:rPr>
        <w:t> manatdan</w:t>
      </w:r>
      <w:r>
        <w:rPr>
          <w:b/>
          <w:w w:val="105"/>
          <w:sz w:val="15"/>
        </w:rPr>
        <w:t> üç</w:t>
      </w:r>
      <w:r>
        <w:rPr>
          <w:b/>
          <w:w w:val="105"/>
          <w:sz w:val="15"/>
        </w:rPr>
        <w:t> min</w:t>
      </w:r>
      <w:r>
        <w:rPr>
          <w:w w:val="105"/>
          <w:sz w:val="15"/>
        </w:rPr>
        <w:t>”</w:t>
      </w:r>
      <w:r>
        <w:rPr>
          <w:w w:val="105"/>
          <w:sz w:val="15"/>
        </w:rPr>
        <w:t> sözləri</w:t>
      </w:r>
      <w:r>
        <w:rPr>
          <w:w w:val="105"/>
          <w:sz w:val="15"/>
        </w:rPr>
        <w:t> “</w:t>
      </w:r>
      <w:r>
        <w:rPr>
          <w:b/>
          <w:w w:val="105"/>
          <w:sz w:val="15"/>
        </w:rPr>
        <w:t>dörd</w:t>
      </w:r>
      <w:r>
        <w:rPr>
          <w:b/>
          <w:w w:val="105"/>
          <w:sz w:val="15"/>
        </w:rPr>
        <w:t> min</w:t>
      </w:r>
      <w:r>
        <w:rPr>
          <w:b/>
          <w:w w:val="105"/>
          <w:sz w:val="15"/>
        </w:rPr>
        <w:t> manatdan</w:t>
      </w:r>
      <w:r>
        <w:rPr>
          <w:b/>
          <w:w w:val="105"/>
          <w:sz w:val="15"/>
        </w:rPr>
        <w:t> altı</w:t>
      </w:r>
      <w:r>
        <w:rPr>
          <w:b/>
          <w:w w:val="105"/>
          <w:sz w:val="15"/>
        </w:rPr>
        <w:t> min</w:t>
      </w:r>
      <w:r>
        <w:rPr>
          <w:w w:val="105"/>
          <w:sz w:val="15"/>
        </w:rPr>
        <w:t>”</w:t>
      </w:r>
      <w:r>
        <w:rPr>
          <w:w w:val="105"/>
          <w:sz w:val="15"/>
        </w:rPr>
        <w:t> sözləri</w:t>
      </w:r>
      <w:r>
        <w:rPr>
          <w:w w:val="105"/>
          <w:sz w:val="15"/>
        </w:rPr>
        <w:t> ilə</w:t>
      </w:r>
      <w:r>
        <w:rPr>
          <w:w w:val="105"/>
          <w:sz w:val="15"/>
        </w:rPr>
        <w:t> əvəz </w:t>
      </w:r>
      <w:r>
        <w:rPr>
          <w:spacing w:val="-2"/>
          <w:w w:val="105"/>
          <w:sz w:val="15"/>
        </w:rPr>
        <w:t>edilmişdir.</w:t>
      </w:r>
    </w:p>
    <w:p>
      <w:pPr>
        <w:pStyle w:val="BodyText"/>
        <w:spacing w:before="59"/>
        <w:rPr>
          <w:sz w:val="15"/>
        </w:rPr>
      </w:pPr>
    </w:p>
    <w:p>
      <w:pPr>
        <w:pStyle w:val="ListParagraph"/>
        <w:numPr>
          <w:ilvl w:val="0"/>
          <w:numId w:val="327"/>
        </w:numPr>
        <w:tabs>
          <w:tab w:pos="1104" w:val="left" w:leader="none"/>
        </w:tabs>
        <w:spacing w:line="288" w:lineRule="auto" w:before="0" w:after="0"/>
        <w:ind w:left="100" w:right="105" w:firstLine="444"/>
        <w:jc w:val="both"/>
        <w:rPr>
          <w:b/>
          <w:color w:val="0000FF"/>
          <w:position w:val="12"/>
          <w:sz w:val="15"/>
          <w:u w:val="single" w:color="0000FF"/>
        </w:rPr>
      </w:pPr>
      <w:r>
        <w:rPr>
          <w:color w:val="0000FF"/>
          <w:w w:val="105"/>
          <w:sz w:val="15"/>
          <w:u w:val="single" w:color="0000FF"/>
        </w:rPr>
        <w:t>06 may 2016-cı il tarixli </w:t>
      </w:r>
      <w:r>
        <w:rPr>
          <w:b/>
          <w:color w:val="0000FF"/>
          <w:w w:val="105"/>
          <w:sz w:val="15"/>
          <w:u w:val="single" w:color="0000FF"/>
        </w:rPr>
        <w:t>230-VQD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w:t>
      </w:r>
      <w:r>
        <w:rPr>
          <w:b/>
          <w:spacing w:val="-24"/>
          <w:w w:val="105"/>
          <w:sz w:val="15"/>
        </w:rPr>
        <w:t> </w:t>
      </w:r>
      <w:r>
        <w:rPr>
          <w:b/>
          <w:w w:val="105"/>
          <w:sz w:val="15"/>
        </w:rPr>
        <w:t>2016-cı</w:t>
      </w:r>
      <w:r>
        <w:rPr>
          <w:b/>
          <w:spacing w:val="-24"/>
          <w:w w:val="105"/>
          <w:sz w:val="15"/>
        </w:rPr>
        <w:t> </w:t>
      </w:r>
      <w:r>
        <w:rPr>
          <w:b/>
          <w:w w:val="105"/>
          <w:sz w:val="15"/>
        </w:rPr>
        <w:t>il,</w:t>
      </w:r>
      <w:r>
        <w:rPr>
          <w:b/>
          <w:spacing w:val="-23"/>
          <w:w w:val="105"/>
          <w:sz w:val="15"/>
        </w:rPr>
        <w:t> </w:t>
      </w:r>
      <w:r>
        <w:rPr>
          <w:b/>
          <w:w w:val="105"/>
          <w:sz w:val="15"/>
        </w:rPr>
        <w:t>№</w:t>
      </w:r>
      <w:r>
        <w:rPr>
          <w:b/>
          <w:spacing w:val="-11"/>
          <w:w w:val="105"/>
          <w:sz w:val="15"/>
        </w:rPr>
        <w:t> </w:t>
      </w:r>
      <w:r>
        <w:rPr>
          <w:b/>
          <w:w w:val="105"/>
          <w:sz w:val="15"/>
        </w:rPr>
        <w:t>112,</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2016-cı</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5,</w:t>
      </w:r>
      <w:r>
        <w:rPr>
          <w:b/>
          <w:spacing w:val="-5"/>
          <w:w w:val="105"/>
          <w:sz w:val="15"/>
        </w:rPr>
        <w:t> </w:t>
      </w:r>
      <w:r>
        <w:rPr>
          <w:b/>
          <w:w w:val="105"/>
          <w:sz w:val="15"/>
        </w:rPr>
        <w:t>maddə</w:t>
      </w:r>
      <w:r>
        <w:rPr>
          <w:b/>
          <w:spacing w:val="-5"/>
          <w:w w:val="105"/>
          <w:sz w:val="15"/>
        </w:rPr>
        <w:t> </w:t>
      </w:r>
      <w:r>
        <w:rPr>
          <w:b/>
          <w:w w:val="105"/>
          <w:sz w:val="15"/>
        </w:rPr>
        <w:t>845</w:t>
      </w:r>
      <w:r>
        <w:rPr>
          <w:b/>
          <w:spacing w:val="-24"/>
          <w:w w:val="105"/>
          <w:sz w:val="15"/>
        </w:rPr>
        <w:t> </w:t>
      </w:r>
      <w:r>
        <w:rPr>
          <w:w w:val="105"/>
          <w:sz w:val="15"/>
        </w:rPr>
        <w:t>)</w:t>
      </w:r>
      <w:r>
        <w:rPr>
          <w:spacing w:val="-2"/>
          <w:w w:val="105"/>
          <w:sz w:val="15"/>
        </w:rPr>
        <w:t> </w:t>
      </w:r>
      <w:r>
        <w:rPr>
          <w:w w:val="105"/>
          <w:sz w:val="15"/>
        </w:rPr>
        <w:t>ilə</w:t>
      </w:r>
      <w:r>
        <w:rPr>
          <w:spacing w:val="-2"/>
          <w:w w:val="105"/>
          <w:sz w:val="15"/>
        </w:rPr>
        <w:t> </w:t>
      </w:r>
      <w:r>
        <w:rPr>
          <w:w w:val="105"/>
          <w:sz w:val="15"/>
        </w:rPr>
        <w:t>185.1- ci</w:t>
      </w:r>
      <w:r>
        <w:rPr>
          <w:spacing w:val="-24"/>
          <w:w w:val="105"/>
          <w:sz w:val="15"/>
        </w:rPr>
        <w:t> </w:t>
      </w:r>
      <w:r>
        <w:rPr>
          <w:w w:val="105"/>
          <w:sz w:val="15"/>
        </w:rPr>
        <w:t>maddədə</w:t>
      </w:r>
      <w:r>
        <w:rPr>
          <w:spacing w:val="-17"/>
          <w:w w:val="105"/>
          <w:sz w:val="15"/>
        </w:rPr>
        <w:t> </w:t>
      </w:r>
      <w:r>
        <w:rPr>
          <w:w w:val="105"/>
          <w:sz w:val="15"/>
        </w:rPr>
        <w:t>“</w:t>
      </w:r>
      <w:r>
        <w:rPr>
          <w:b/>
          <w:w w:val="105"/>
          <w:sz w:val="15"/>
        </w:rPr>
        <w:t>iki ilədək müddətə islah</w:t>
      </w:r>
      <w:r>
        <w:rPr>
          <w:w w:val="105"/>
          <w:sz w:val="15"/>
        </w:rPr>
        <w:t>” sözlərindən əvvəl “</w:t>
      </w:r>
      <w:r>
        <w:rPr>
          <w:b/>
          <w:w w:val="105"/>
          <w:sz w:val="15"/>
        </w:rPr>
        <w:t>min manatdan iki min manatadək miqdarda cərimə və ya</w:t>
      </w:r>
      <w:r>
        <w:rPr>
          <w:b/>
          <w:spacing w:val="-24"/>
          <w:w w:val="105"/>
          <w:sz w:val="15"/>
        </w:rPr>
        <w:t> </w:t>
      </w:r>
      <w:r>
        <w:rPr>
          <w:w w:val="105"/>
          <w:sz w:val="15"/>
        </w:rPr>
        <w:t>” sözləri əlavə edilmişdir.</w:t>
      </w:r>
    </w:p>
    <w:p>
      <w:pPr>
        <w:spacing w:line="288" w:lineRule="auto" w:before="1"/>
        <w:ind w:left="100" w:right="99"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19"/>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185.1-ci</w:t>
      </w:r>
      <w:r>
        <w:rPr>
          <w:w w:val="105"/>
          <w:sz w:val="15"/>
        </w:rPr>
        <w:t> maddənin</w:t>
      </w:r>
      <w:r>
        <w:rPr>
          <w:w w:val="105"/>
          <w:sz w:val="15"/>
        </w:rPr>
        <w:t> sanksiyasında</w:t>
      </w:r>
      <w:r>
        <w:rPr>
          <w:w w:val="105"/>
          <w:sz w:val="15"/>
        </w:rPr>
        <w:t> “</w:t>
      </w:r>
      <w:r>
        <w:rPr>
          <w:b/>
          <w:w w:val="105"/>
          <w:sz w:val="15"/>
        </w:rPr>
        <w:t>islah</w:t>
      </w:r>
      <w:r>
        <w:rPr>
          <w:b/>
          <w:w w:val="105"/>
          <w:sz w:val="15"/>
        </w:rPr>
        <w:t> işləri</w:t>
      </w:r>
      <w:r>
        <w:rPr>
          <w:b/>
          <w:w w:val="105"/>
          <w:sz w:val="15"/>
        </w:rPr>
        <w:t> və</w:t>
      </w:r>
      <w:r>
        <w:rPr>
          <w:b/>
          <w:w w:val="105"/>
          <w:sz w:val="15"/>
        </w:rPr>
        <w:t> ya</w:t>
      </w:r>
      <w:r>
        <w:rPr>
          <w:b/>
          <w:spacing w:val="-24"/>
          <w:w w:val="105"/>
          <w:sz w:val="15"/>
        </w:rPr>
        <w:t> </w:t>
      </w:r>
      <w:r>
        <w:rPr>
          <w:w w:val="105"/>
          <w:sz w:val="15"/>
        </w:rPr>
        <w:t>”</w:t>
      </w:r>
      <w:r>
        <w:rPr>
          <w:w w:val="105"/>
          <w:sz w:val="15"/>
        </w:rPr>
        <w:t> sözlərindən</w:t>
      </w:r>
      <w:r>
        <w:rPr>
          <w:w w:val="105"/>
          <w:sz w:val="15"/>
        </w:rPr>
        <w:t> sonra</w:t>
      </w:r>
      <w:r>
        <w:rPr>
          <w:w w:val="105"/>
          <w:sz w:val="15"/>
        </w:rPr>
        <w:t> “</w:t>
      </w:r>
      <w:r>
        <w:rPr>
          <w:b/>
          <w:w w:val="105"/>
          <w:sz w:val="15"/>
        </w:rPr>
        <w:t>iki</w:t>
      </w:r>
      <w:r>
        <w:rPr>
          <w:b/>
          <w:w w:val="105"/>
          <w:sz w:val="15"/>
        </w:rPr>
        <w:t> ilədək</w:t>
      </w:r>
      <w:r>
        <w:rPr>
          <w:b/>
          <w:w w:val="105"/>
          <w:sz w:val="15"/>
        </w:rPr>
        <w:t> müddətə</w:t>
      </w:r>
      <w:r>
        <w:rPr>
          <w:b/>
          <w:w w:val="105"/>
          <w:sz w:val="15"/>
        </w:rPr>
        <w:t> azadlığın məhdudlaşdırılması və ya</w:t>
      </w:r>
      <w:r>
        <w:rPr>
          <w:w w:val="105"/>
          <w:sz w:val="15"/>
        </w:rPr>
        <w:t>” sözləri əlavə edilmişdir.</w:t>
      </w:r>
    </w:p>
    <w:p>
      <w:pPr>
        <w:pStyle w:val="BodyText"/>
        <w:spacing w:before="34"/>
        <w:rPr>
          <w:sz w:val="15"/>
        </w:rPr>
      </w:pPr>
    </w:p>
    <w:p>
      <w:pPr>
        <w:pStyle w:val="ListParagraph"/>
        <w:numPr>
          <w:ilvl w:val="0"/>
          <w:numId w:val="327"/>
        </w:numPr>
        <w:tabs>
          <w:tab w:pos="1104" w:val="left" w:leader="none"/>
        </w:tabs>
        <w:spacing w:line="288" w:lineRule="auto" w:before="1" w:after="0"/>
        <w:ind w:left="100" w:right="100" w:firstLine="444"/>
        <w:jc w:val="both"/>
        <w:rPr>
          <w:b/>
          <w:color w:val="0000FF"/>
          <w:position w:val="12"/>
          <w:sz w:val="15"/>
          <w:u w:val="single" w:color="0000FF"/>
        </w:rPr>
      </w:pPr>
      <w:r>
        <w:rPr>
          <w:color w:val="0000FF"/>
          <w:w w:val="105"/>
          <w:sz w:val="15"/>
          <w:u w:val="single" w:color="0000FF"/>
        </w:rPr>
        <w:t>06 may 2016-cı il tarixli </w:t>
      </w:r>
      <w:r>
        <w:rPr>
          <w:b/>
          <w:color w:val="0000FF"/>
          <w:w w:val="105"/>
          <w:sz w:val="15"/>
          <w:u w:val="single" w:color="0000FF"/>
        </w:rPr>
        <w:t>230-VQD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w:t>
      </w:r>
      <w:r>
        <w:rPr>
          <w:b/>
          <w:spacing w:val="-24"/>
          <w:w w:val="105"/>
          <w:sz w:val="15"/>
        </w:rPr>
        <w:t> </w:t>
      </w:r>
      <w:r>
        <w:rPr>
          <w:b/>
          <w:w w:val="105"/>
          <w:sz w:val="15"/>
        </w:rPr>
        <w:t>2016-cı</w:t>
      </w:r>
      <w:r>
        <w:rPr>
          <w:b/>
          <w:spacing w:val="-24"/>
          <w:w w:val="105"/>
          <w:sz w:val="15"/>
        </w:rPr>
        <w:t> </w:t>
      </w:r>
      <w:r>
        <w:rPr>
          <w:b/>
          <w:w w:val="105"/>
          <w:sz w:val="15"/>
        </w:rPr>
        <w:t>il,</w:t>
      </w:r>
      <w:r>
        <w:rPr>
          <w:b/>
          <w:spacing w:val="-23"/>
          <w:w w:val="105"/>
          <w:sz w:val="15"/>
        </w:rPr>
        <w:t> </w:t>
      </w:r>
      <w:r>
        <w:rPr>
          <w:b/>
          <w:w w:val="105"/>
          <w:sz w:val="15"/>
        </w:rPr>
        <w:t>№</w:t>
      </w:r>
      <w:r>
        <w:rPr>
          <w:b/>
          <w:spacing w:val="-9"/>
          <w:w w:val="105"/>
          <w:sz w:val="15"/>
        </w:rPr>
        <w:t> </w:t>
      </w:r>
      <w:r>
        <w:rPr>
          <w:b/>
          <w:w w:val="105"/>
          <w:sz w:val="15"/>
        </w:rPr>
        <w:t>112,</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2016-cı</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5,</w:t>
      </w:r>
      <w:r>
        <w:rPr>
          <w:b/>
          <w:spacing w:val="-5"/>
          <w:w w:val="105"/>
          <w:sz w:val="15"/>
        </w:rPr>
        <w:t> </w:t>
      </w:r>
      <w:r>
        <w:rPr>
          <w:b/>
          <w:w w:val="105"/>
          <w:sz w:val="15"/>
        </w:rPr>
        <w:t>maddə</w:t>
      </w:r>
      <w:r>
        <w:rPr>
          <w:b/>
          <w:spacing w:val="-5"/>
          <w:w w:val="105"/>
          <w:sz w:val="15"/>
        </w:rPr>
        <w:t> </w:t>
      </w:r>
      <w:r>
        <w:rPr>
          <w:b/>
          <w:w w:val="105"/>
          <w:sz w:val="15"/>
        </w:rPr>
        <w:t>845</w:t>
      </w:r>
      <w:r>
        <w:rPr>
          <w:b/>
          <w:spacing w:val="-24"/>
          <w:w w:val="105"/>
          <w:sz w:val="15"/>
        </w:rPr>
        <w:t> </w:t>
      </w:r>
      <w:r>
        <w:rPr>
          <w:w w:val="105"/>
          <w:sz w:val="15"/>
        </w:rPr>
        <w:t>)</w:t>
      </w:r>
      <w:r>
        <w:rPr>
          <w:spacing w:val="-2"/>
          <w:w w:val="105"/>
          <w:sz w:val="15"/>
        </w:rPr>
        <w:t> </w:t>
      </w:r>
      <w:r>
        <w:rPr>
          <w:w w:val="105"/>
          <w:sz w:val="15"/>
        </w:rPr>
        <w:t>ilə</w:t>
      </w:r>
      <w:r>
        <w:rPr>
          <w:spacing w:val="-2"/>
          <w:w w:val="105"/>
          <w:sz w:val="15"/>
        </w:rPr>
        <w:t> </w:t>
      </w:r>
      <w:r>
        <w:rPr>
          <w:w w:val="105"/>
          <w:sz w:val="15"/>
        </w:rPr>
        <w:t>185.2- ci</w:t>
      </w:r>
      <w:r>
        <w:rPr>
          <w:spacing w:val="-24"/>
          <w:w w:val="105"/>
          <w:sz w:val="15"/>
        </w:rPr>
        <w:t> </w:t>
      </w:r>
      <w:r>
        <w:rPr>
          <w:w w:val="105"/>
          <w:sz w:val="15"/>
        </w:rPr>
        <w:t>maddədə</w:t>
      </w:r>
      <w:r>
        <w:rPr>
          <w:w w:val="105"/>
          <w:sz w:val="15"/>
        </w:rPr>
        <w:t> “</w:t>
      </w:r>
      <w:r>
        <w:rPr>
          <w:b/>
          <w:w w:val="105"/>
          <w:sz w:val="15"/>
        </w:rPr>
        <w:t>iki</w:t>
      </w:r>
      <w:r>
        <w:rPr>
          <w:w w:val="105"/>
          <w:sz w:val="15"/>
        </w:rPr>
        <w:t>”</w:t>
      </w:r>
      <w:r>
        <w:rPr>
          <w:w w:val="105"/>
          <w:sz w:val="15"/>
        </w:rPr>
        <w:t> sözündən</w:t>
      </w:r>
      <w:r>
        <w:rPr>
          <w:w w:val="105"/>
          <w:sz w:val="15"/>
        </w:rPr>
        <w:t> əvvəl</w:t>
      </w:r>
      <w:r>
        <w:rPr>
          <w:w w:val="105"/>
          <w:sz w:val="15"/>
        </w:rPr>
        <w:t> “</w:t>
      </w:r>
      <w:r>
        <w:rPr>
          <w:spacing w:val="-24"/>
          <w:w w:val="105"/>
          <w:sz w:val="15"/>
        </w:rPr>
        <w:t> </w:t>
      </w:r>
      <w:r>
        <w:rPr>
          <w:b/>
          <w:w w:val="105"/>
          <w:sz w:val="15"/>
        </w:rPr>
        <w:t>iki</w:t>
      </w:r>
      <w:r>
        <w:rPr>
          <w:b/>
          <w:w w:val="105"/>
          <w:sz w:val="15"/>
        </w:rPr>
        <w:t> min</w:t>
      </w:r>
      <w:r>
        <w:rPr>
          <w:b/>
          <w:w w:val="105"/>
          <w:sz w:val="15"/>
        </w:rPr>
        <w:t> manatdan</w:t>
      </w:r>
      <w:r>
        <w:rPr>
          <w:b/>
          <w:w w:val="105"/>
          <w:sz w:val="15"/>
        </w:rPr>
        <w:t> üç</w:t>
      </w:r>
      <w:r>
        <w:rPr>
          <w:b/>
          <w:w w:val="105"/>
          <w:sz w:val="15"/>
        </w:rPr>
        <w:t> min</w:t>
      </w:r>
      <w:r>
        <w:rPr>
          <w:b/>
          <w:w w:val="105"/>
          <w:sz w:val="15"/>
        </w:rPr>
        <w:t> manatadək</w:t>
      </w:r>
      <w:r>
        <w:rPr>
          <w:b/>
          <w:w w:val="105"/>
          <w:sz w:val="15"/>
        </w:rPr>
        <w:t> miqdarda</w:t>
      </w:r>
      <w:r>
        <w:rPr>
          <w:b/>
          <w:w w:val="105"/>
          <w:sz w:val="15"/>
        </w:rPr>
        <w:t> cərimə</w:t>
      </w:r>
      <w:r>
        <w:rPr>
          <w:b/>
          <w:w w:val="105"/>
          <w:sz w:val="15"/>
        </w:rPr>
        <w:t> və</w:t>
      </w:r>
      <w:r>
        <w:rPr>
          <w:b/>
          <w:w w:val="105"/>
          <w:sz w:val="15"/>
        </w:rPr>
        <w:t> ya</w:t>
      </w:r>
      <w:r>
        <w:rPr>
          <w:b/>
          <w:spacing w:val="-24"/>
          <w:w w:val="105"/>
          <w:sz w:val="15"/>
        </w:rPr>
        <w:t> </w:t>
      </w:r>
      <w:r>
        <w:rPr>
          <w:w w:val="105"/>
          <w:sz w:val="15"/>
        </w:rPr>
        <w:t>”</w:t>
      </w:r>
      <w:r>
        <w:rPr>
          <w:w w:val="105"/>
          <w:sz w:val="15"/>
        </w:rPr>
        <w:t> sözləri</w:t>
      </w:r>
      <w:r>
        <w:rPr>
          <w:w w:val="105"/>
          <w:sz w:val="15"/>
        </w:rPr>
        <w:t> əlavə </w:t>
      </w:r>
      <w:r>
        <w:rPr>
          <w:spacing w:val="-2"/>
          <w:w w:val="105"/>
          <w:sz w:val="15"/>
        </w:rPr>
        <w:t>edilmişdir.</w:t>
      </w:r>
    </w:p>
    <w:p>
      <w:pPr>
        <w:tabs>
          <w:tab w:pos="7040" w:val="left" w:leader="none"/>
          <w:tab w:pos="7735" w:val="left" w:leader="none"/>
          <w:tab w:pos="8148" w:val="left" w:leader="none"/>
          <w:tab w:pos="8937" w:val="left" w:leader="none"/>
          <w:tab w:pos="9819" w:val="left" w:leader="none"/>
        </w:tabs>
        <w:spacing w:line="288" w:lineRule="auto" w:before="0"/>
        <w:ind w:left="100" w:right="99" w:firstLine="444"/>
        <w:jc w:val="right"/>
        <w:rPr>
          <w:b/>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185.2-ci maddənin</w:t>
      </w:r>
      <w:r>
        <w:rPr>
          <w:spacing w:val="-4"/>
          <w:w w:val="105"/>
          <w:sz w:val="15"/>
        </w:rPr>
        <w:t> </w:t>
      </w:r>
      <w:r>
        <w:rPr>
          <w:w w:val="105"/>
          <w:sz w:val="15"/>
        </w:rPr>
        <w:t>sanksiyasında</w:t>
      </w:r>
      <w:r>
        <w:rPr>
          <w:spacing w:val="-4"/>
          <w:w w:val="105"/>
          <w:sz w:val="15"/>
        </w:rPr>
        <w:t> </w:t>
      </w:r>
      <w:r>
        <w:rPr>
          <w:w w:val="105"/>
          <w:sz w:val="15"/>
        </w:rPr>
        <w:t>“</w:t>
      </w:r>
      <w:r>
        <w:rPr>
          <w:b/>
          <w:w w:val="105"/>
          <w:sz w:val="15"/>
        </w:rPr>
        <w:t>iki</w:t>
      </w:r>
      <w:r>
        <w:rPr>
          <w:b/>
          <w:spacing w:val="-4"/>
          <w:w w:val="105"/>
          <w:sz w:val="15"/>
        </w:rPr>
        <w:t> </w:t>
      </w:r>
      <w:r>
        <w:rPr>
          <w:b/>
          <w:w w:val="105"/>
          <w:sz w:val="15"/>
        </w:rPr>
        <w:t>min</w:t>
      </w:r>
      <w:r>
        <w:rPr>
          <w:b/>
          <w:spacing w:val="-4"/>
          <w:w w:val="105"/>
          <w:sz w:val="15"/>
        </w:rPr>
        <w:t> </w:t>
      </w:r>
      <w:r>
        <w:rPr>
          <w:b/>
          <w:w w:val="105"/>
          <w:sz w:val="15"/>
        </w:rPr>
        <w:t>manatdan</w:t>
      </w:r>
      <w:r>
        <w:rPr>
          <w:b/>
          <w:spacing w:val="-4"/>
          <w:w w:val="105"/>
          <w:sz w:val="15"/>
        </w:rPr>
        <w:t> </w:t>
      </w:r>
      <w:r>
        <w:rPr>
          <w:b/>
          <w:w w:val="105"/>
          <w:sz w:val="15"/>
        </w:rPr>
        <w:t>üç</w:t>
      </w:r>
      <w:r>
        <w:rPr>
          <w:b/>
          <w:spacing w:val="-4"/>
          <w:w w:val="105"/>
          <w:sz w:val="15"/>
        </w:rPr>
        <w:t> </w:t>
      </w:r>
      <w:r>
        <w:rPr>
          <w:b/>
          <w:w w:val="105"/>
          <w:sz w:val="15"/>
        </w:rPr>
        <w:t>min</w:t>
      </w:r>
      <w:r>
        <w:rPr>
          <w:w w:val="105"/>
          <w:sz w:val="15"/>
        </w:rPr>
        <w:t>”</w:t>
      </w:r>
      <w:r>
        <w:rPr>
          <w:spacing w:val="-4"/>
          <w:w w:val="105"/>
          <w:sz w:val="15"/>
        </w:rPr>
        <w:t> </w:t>
      </w:r>
      <w:r>
        <w:rPr>
          <w:w w:val="105"/>
          <w:sz w:val="15"/>
        </w:rPr>
        <w:t>sözləri</w:t>
      </w:r>
      <w:r>
        <w:rPr>
          <w:spacing w:val="-4"/>
          <w:w w:val="105"/>
          <w:sz w:val="15"/>
        </w:rPr>
        <w:t> </w:t>
      </w:r>
      <w:r>
        <w:rPr>
          <w:w w:val="105"/>
          <w:sz w:val="15"/>
        </w:rPr>
        <w:t>“</w:t>
      </w:r>
      <w:r>
        <w:rPr>
          <w:b/>
          <w:w w:val="105"/>
          <w:sz w:val="15"/>
        </w:rPr>
        <w:t>üç</w:t>
      </w:r>
      <w:r>
        <w:rPr>
          <w:b/>
          <w:spacing w:val="-4"/>
          <w:w w:val="105"/>
          <w:sz w:val="15"/>
        </w:rPr>
        <w:t> </w:t>
      </w:r>
      <w:r>
        <w:rPr>
          <w:b/>
          <w:w w:val="105"/>
          <w:sz w:val="15"/>
        </w:rPr>
        <w:t>min</w:t>
      </w:r>
      <w:r>
        <w:rPr>
          <w:b/>
          <w:spacing w:val="-4"/>
          <w:w w:val="105"/>
          <w:sz w:val="15"/>
        </w:rPr>
        <w:t> </w:t>
      </w:r>
      <w:r>
        <w:rPr>
          <w:b/>
          <w:w w:val="105"/>
          <w:sz w:val="15"/>
        </w:rPr>
        <w:t>manatdan</w:t>
      </w:r>
      <w:r>
        <w:rPr>
          <w:b/>
          <w:spacing w:val="-4"/>
          <w:w w:val="105"/>
          <w:sz w:val="15"/>
        </w:rPr>
        <w:t> </w:t>
      </w:r>
      <w:r>
        <w:rPr>
          <w:b/>
          <w:w w:val="105"/>
          <w:sz w:val="15"/>
        </w:rPr>
        <w:t>altı</w:t>
      </w:r>
      <w:r>
        <w:rPr>
          <w:b/>
          <w:spacing w:val="-4"/>
          <w:w w:val="105"/>
          <w:sz w:val="15"/>
        </w:rPr>
        <w:t> </w:t>
      </w:r>
      <w:r>
        <w:rPr>
          <w:b/>
          <w:w w:val="105"/>
          <w:sz w:val="15"/>
        </w:rPr>
        <w:t>min</w:t>
      </w:r>
      <w:r>
        <w:rPr>
          <w:w w:val="105"/>
          <w:sz w:val="15"/>
        </w:rPr>
        <w:t>”</w:t>
      </w:r>
      <w:r>
        <w:rPr>
          <w:spacing w:val="-4"/>
          <w:w w:val="105"/>
          <w:sz w:val="15"/>
        </w:rPr>
        <w:t> </w:t>
      </w:r>
      <w:r>
        <w:rPr>
          <w:w w:val="105"/>
          <w:sz w:val="15"/>
        </w:rPr>
        <w:t>sözləri</w:t>
      </w:r>
      <w:r>
        <w:rPr>
          <w:spacing w:val="-4"/>
          <w:w w:val="105"/>
          <w:sz w:val="15"/>
        </w:rPr>
        <w:t> </w:t>
      </w:r>
      <w:r>
        <w:rPr>
          <w:w w:val="105"/>
          <w:sz w:val="15"/>
        </w:rPr>
        <w:t>ilə</w:t>
      </w:r>
      <w:r>
        <w:rPr>
          <w:spacing w:val="-4"/>
          <w:w w:val="105"/>
          <w:sz w:val="15"/>
        </w:rPr>
        <w:t> </w:t>
      </w:r>
      <w:r>
        <w:rPr>
          <w:w w:val="105"/>
          <w:sz w:val="15"/>
        </w:rPr>
        <w:t>əvəz</w:t>
      </w:r>
      <w:r>
        <w:rPr>
          <w:spacing w:val="-4"/>
          <w:w w:val="105"/>
          <w:sz w:val="15"/>
        </w:rPr>
        <w:t> </w:t>
      </w:r>
      <w:r>
        <w:rPr>
          <w:w w:val="105"/>
          <w:sz w:val="15"/>
        </w:rPr>
        <w:t>edilmişdir. </w:t>
      </w:r>
      <w:r>
        <w:rPr>
          <w:color w:val="0000FF"/>
          <w:w w:val="105"/>
          <w:sz w:val="15"/>
          <w:u w:val="single" w:color="0000FF"/>
        </w:rPr>
        <w:t>20</w:t>
      </w:r>
      <w:r>
        <w:rPr>
          <w:color w:val="0000FF"/>
          <w:spacing w:val="40"/>
          <w:w w:val="105"/>
          <w:sz w:val="15"/>
          <w:u w:val="single" w:color="0000FF"/>
        </w:rPr>
        <w:t> </w:t>
      </w:r>
      <w:r>
        <w:rPr>
          <w:color w:val="0000FF"/>
          <w:w w:val="105"/>
          <w:sz w:val="15"/>
          <w:u w:val="single" w:color="0000FF"/>
        </w:rPr>
        <w:t>oktyabr</w:t>
      </w:r>
      <w:r>
        <w:rPr>
          <w:color w:val="0000FF"/>
          <w:spacing w:val="40"/>
          <w:w w:val="105"/>
          <w:sz w:val="15"/>
          <w:u w:val="single" w:color="0000FF"/>
        </w:rPr>
        <w:t> </w:t>
      </w:r>
      <w:r>
        <w:rPr>
          <w:color w:val="0000FF"/>
          <w:w w:val="105"/>
          <w:sz w:val="15"/>
          <w:u w:val="single" w:color="0000FF"/>
        </w:rPr>
        <w:t>2017-ci</w:t>
      </w:r>
      <w:r>
        <w:rPr>
          <w:color w:val="0000FF"/>
          <w:spacing w:val="40"/>
          <w:w w:val="105"/>
          <w:sz w:val="15"/>
          <w:u w:val="single" w:color="0000FF"/>
        </w:rPr>
        <w:t> </w:t>
      </w:r>
      <w:r>
        <w:rPr>
          <w:color w:val="0000FF"/>
          <w:w w:val="105"/>
          <w:sz w:val="15"/>
          <w:u w:val="single" w:color="0000FF"/>
        </w:rPr>
        <w:t>il</w:t>
      </w:r>
      <w:r>
        <w:rPr>
          <w:color w:val="0000FF"/>
          <w:spacing w:val="40"/>
          <w:w w:val="105"/>
          <w:sz w:val="15"/>
          <w:u w:val="single" w:color="0000FF"/>
        </w:rPr>
        <w:t> </w:t>
      </w:r>
      <w:r>
        <w:rPr>
          <w:color w:val="0000FF"/>
          <w:w w:val="105"/>
          <w:sz w:val="15"/>
          <w:u w:val="single" w:color="0000FF"/>
        </w:rPr>
        <w:t>tarixli</w:t>
      </w:r>
      <w:r>
        <w:rPr>
          <w:color w:val="0000FF"/>
          <w:spacing w:val="30"/>
          <w:w w:val="105"/>
          <w:sz w:val="15"/>
          <w:u w:val="single" w:color="0000FF"/>
        </w:rPr>
        <w:t> </w:t>
      </w:r>
      <w:r>
        <w:rPr>
          <w:b/>
          <w:color w:val="0000FF"/>
          <w:w w:val="105"/>
          <w:sz w:val="15"/>
          <w:u w:val="single" w:color="0000FF"/>
        </w:rPr>
        <w:t>816-VQD</w:t>
      </w:r>
      <w:r>
        <w:rPr>
          <w:b/>
          <w:color w:val="0000FF"/>
          <w:spacing w:val="26"/>
          <w:w w:val="105"/>
          <w:sz w:val="15"/>
          <w:u w:val="single" w:color="0000FF"/>
        </w:rPr>
        <w:t> </w:t>
      </w:r>
      <w:r>
        <w:rPr>
          <w:color w:val="0000FF"/>
          <w:w w:val="105"/>
          <w:sz w:val="15"/>
          <w:u w:val="single" w:color="0000FF"/>
        </w:rPr>
        <w:t>nömrəli</w:t>
      </w:r>
      <w:r>
        <w:rPr>
          <w:color w:val="0000FF"/>
          <w:spacing w:val="40"/>
          <w:w w:val="105"/>
          <w:sz w:val="15"/>
        </w:rPr>
        <w:t> </w:t>
      </w:r>
      <w:r>
        <w:rPr>
          <w:w w:val="105"/>
          <w:sz w:val="15"/>
        </w:rPr>
        <w:t>Azərbaycan</w:t>
      </w:r>
      <w:r>
        <w:rPr>
          <w:spacing w:val="40"/>
          <w:w w:val="105"/>
          <w:sz w:val="15"/>
        </w:rPr>
        <w:t> </w:t>
      </w:r>
      <w:r>
        <w:rPr>
          <w:w w:val="105"/>
          <w:sz w:val="15"/>
        </w:rPr>
        <w:t>Respublikasının</w:t>
      </w:r>
      <w:r>
        <w:rPr>
          <w:spacing w:val="40"/>
          <w:w w:val="105"/>
          <w:sz w:val="15"/>
        </w:rPr>
        <w:t> </w:t>
      </w:r>
      <w:r>
        <w:rPr>
          <w:w w:val="105"/>
          <w:sz w:val="15"/>
        </w:rPr>
        <w:t>Qanunu </w:t>
      </w:r>
      <w:r>
        <w:rPr>
          <w:b/>
          <w:w w:val="105"/>
          <w:sz w:val="15"/>
        </w:rPr>
        <w:t>(“Azərbaycan”</w:t>
      </w:r>
      <w:r>
        <w:rPr>
          <w:b/>
          <w:spacing w:val="34"/>
          <w:w w:val="105"/>
          <w:sz w:val="15"/>
        </w:rPr>
        <w:t> </w:t>
      </w:r>
      <w:r>
        <w:rPr>
          <w:b/>
          <w:w w:val="105"/>
          <w:sz w:val="15"/>
        </w:rPr>
        <w:t>qəzeti,</w:t>
      </w:r>
      <w:r>
        <w:rPr>
          <w:b/>
          <w:spacing w:val="34"/>
          <w:w w:val="105"/>
          <w:sz w:val="15"/>
        </w:rPr>
        <w:t> </w:t>
      </w:r>
      <w:r>
        <w:rPr>
          <w:b/>
          <w:w w:val="105"/>
          <w:sz w:val="15"/>
        </w:rPr>
        <w:t>9 noyabr 2017-ci il, № 247, Azərbaycan Respublikasının Qanunvericilik Toplusu, 2017-ci il, № 11, maddə 1968</w:t>
      </w:r>
      <w:r>
        <w:rPr>
          <w:b/>
          <w:spacing w:val="-81"/>
          <w:w w:val="105"/>
          <w:sz w:val="15"/>
        </w:rPr>
        <w:t> </w:t>
      </w:r>
      <w:r>
        <w:rPr>
          <w:b/>
          <w:w w:val="105"/>
          <w:sz w:val="15"/>
        </w:rPr>
        <w:t>) </w:t>
      </w:r>
      <w:r>
        <w:rPr>
          <w:w w:val="105"/>
          <w:sz w:val="15"/>
        </w:rPr>
        <w:t>ilə 185.2-ci</w:t>
      </w:r>
      <w:r>
        <w:rPr>
          <w:spacing w:val="73"/>
          <w:w w:val="150"/>
          <w:sz w:val="15"/>
        </w:rPr>
        <w:t> </w:t>
      </w:r>
      <w:r>
        <w:rPr>
          <w:w w:val="105"/>
          <w:sz w:val="15"/>
        </w:rPr>
        <w:t>maddənin</w:t>
      </w:r>
      <w:r>
        <w:rPr>
          <w:spacing w:val="74"/>
          <w:w w:val="150"/>
          <w:sz w:val="15"/>
        </w:rPr>
        <w:t> </w:t>
      </w:r>
      <w:r>
        <w:rPr>
          <w:w w:val="105"/>
          <w:sz w:val="15"/>
        </w:rPr>
        <w:t>sanksiyasında</w:t>
      </w:r>
      <w:r>
        <w:rPr>
          <w:spacing w:val="73"/>
          <w:w w:val="150"/>
          <w:sz w:val="15"/>
        </w:rPr>
        <w:t> </w:t>
      </w:r>
      <w:r>
        <w:rPr>
          <w:w w:val="105"/>
          <w:sz w:val="15"/>
        </w:rPr>
        <w:t>“</w:t>
      </w:r>
      <w:r>
        <w:rPr>
          <w:b/>
          <w:w w:val="105"/>
          <w:sz w:val="15"/>
        </w:rPr>
        <w:t>və</w:t>
      </w:r>
      <w:r>
        <w:rPr>
          <w:b/>
          <w:spacing w:val="66"/>
          <w:w w:val="150"/>
          <w:sz w:val="15"/>
        </w:rPr>
        <w:t> </w:t>
      </w:r>
      <w:r>
        <w:rPr>
          <w:b/>
          <w:w w:val="105"/>
          <w:sz w:val="15"/>
        </w:rPr>
        <w:t>ya”</w:t>
      </w:r>
      <w:r>
        <w:rPr>
          <w:b/>
          <w:spacing w:val="75"/>
          <w:w w:val="150"/>
          <w:sz w:val="15"/>
        </w:rPr>
        <w:t> </w:t>
      </w:r>
      <w:r>
        <w:rPr>
          <w:w w:val="105"/>
          <w:sz w:val="15"/>
        </w:rPr>
        <w:t>sözlərindən</w:t>
      </w:r>
      <w:r>
        <w:rPr>
          <w:spacing w:val="73"/>
          <w:w w:val="150"/>
          <w:sz w:val="15"/>
        </w:rPr>
        <w:t> </w:t>
      </w:r>
      <w:r>
        <w:rPr>
          <w:w w:val="105"/>
          <w:sz w:val="15"/>
        </w:rPr>
        <w:t>sonra</w:t>
      </w:r>
      <w:r>
        <w:rPr>
          <w:spacing w:val="74"/>
          <w:w w:val="150"/>
          <w:sz w:val="15"/>
        </w:rPr>
        <w:t> </w:t>
      </w:r>
      <w:r>
        <w:rPr>
          <w:spacing w:val="-4"/>
          <w:w w:val="105"/>
          <w:sz w:val="15"/>
        </w:rPr>
        <w:t>“</w:t>
      </w:r>
      <w:r>
        <w:rPr>
          <w:b/>
          <w:spacing w:val="-4"/>
          <w:w w:val="105"/>
          <w:sz w:val="15"/>
        </w:rPr>
        <w:t>bir</w:t>
      </w:r>
      <w:r>
        <w:rPr>
          <w:b/>
          <w:sz w:val="15"/>
        </w:rPr>
        <w:tab/>
      </w:r>
      <w:r>
        <w:rPr>
          <w:b/>
          <w:spacing w:val="-2"/>
          <w:w w:val="105"/>
          <w:sz w:val="15"/>
        </w:rPr>
        <w:t>ildən</w:t>
      </w:r>
      <w:r>
        <w:rPr>
          <w:b/>
          <w:sz w:val="15"/>
        </w:rPr>
        <w:tab/>
      </w:r>
      <w:r>
        <w:rPr>
          <w:b/>
          <w:spacing w:val="-5"/>
          <w:w w:val="105"/>
          <w:sz w:val="15"/>
        </w:rPr>
        <w:t>üç</w:t>
      </w:r>
      <w:r>
        <w:rPr>
          <w:b/>
          <w:sz w:val="15"/>
        </w:rPr>
        <w:tab/>
      </w:r>
      <w:r>
        <w:rPr>
          <w:b/>
          <w:spacing w:val="-2"/>
          <w:w w:val="105"/>
          <w:sz w:val="15"/>
        </w:rPr>
        <w:t>ilədək</w:t>
      </w:r>
      <w:r>
        <w:rPr>
          <w:b/>
          <w:sz w:val="15"/>
        </w:rPr>
        <w:tab/>
      </w:r>
      <w:r>
        <w:rPr>
          <w:b/>
          <w:spacing w:val="-2"/>
          <w:w w:val="105"/>
          <w:sz w:val="15"/>
        </w:rPr>
        <w:t>müddətə</w:t>
      </w:r>
      <w:r>
        <w:rPr>
          <w:b/>
          <w:sz w:val="15"/>
        </w:rPr>
        <w:tab/>
      </w:r>
      <w:r>
        <w:rPr>
          <w:b/>
          <w:spacing w:val="-2"/>
          <w:w w:val="105"/>
          <w:sz w:val="15"/>
        </w:rPr>
        <w:t>azadlığın</w:t>
      </w:r>
    </w:p>
    <w:p>
      <w:pPr>
        <w:spacing w:before="1"/>
        <w:ind w:left="100" w:right="0" w:firstLine="0"/>
        <w:jc w:val="left"/>
        <w:rPr>
          <w:sz w:val="15"/>
        </w:rPr>
      </w:pPr>
      <w:r>
        <w:rPr>
          <w:b/>
          <w:w w:val="105"/>
          <w:sz w:val="15"/>
        </w:rPr>
        <w:t>məhdudlaşdırılması</w:t>
      </w:r>
      <w:r>
        <w:rPr>
          <w:b/>
          <w:spacing w:val="-15"/>
          <w:w w:val="105"/>
          <w:sz w:val="15"/>
        </w:rPr>
        <w:t> </w:t>
      </w:r>
      <w:r>
        <w:rPr>
          <w:b/>
          <w:w w:val="105"/>
          <w:sz w:val="15"/>
        </w:rPr>
        <w:t>və</w:t>
      </w:r>
      <w:r>
        <w:rPr>
          <w:b/>
          <w:spacing w:val="-13"/>
          <w:w w:val="105"/>
          <w:sz w:val="15"/>
        </w:rPr>
        <w:t> </w:t>
      </w:r>
      <w:r>
        <w:rPr>
          <w:b/>
          <w:w w:val="105"/>
          <w:sz w:val="15"/>
        </w:rPr>
        <w:t>ya</w:t>
      </w:r>
      <w:r>
        <w:rPr>
          <w:w w:val="105"/>
          <w:sz w:val="15"/>
        </w:rPr>
        <w:t>”</w:t>
      </w:r>
      <w:r>
        <w:rPr>
          <w:spacing w:val="-12"/>
          <w:w w:val="105"/>
          <w:sz w:val="15"/>
        </w:rPr>
        <w:t> </w:t>
      </w:r>
      <w:r>
        <w:rPr>
          <w:w w:val="105"/>
          <w:sz w:val="15"/>
        </w:rPr>
        <w:t>sözləri</w:t>
      </w:r>
      <w:r>
        <w:rPr>
          <w:spacing w:val="-13"/>
          <w:w w:val="105"/>
          <w:sz w:val="15"/>
        </w:rPr>
        <w:t> </w:t>
      </w:r>
      <w:r>
        <w:rPr>
          <w:w w:val="105"/>
          <w:sz w:val="15"/>
        </w:rPr>
        <w:t>əlavə</w:t>
      </w:r>
      <w:r>
        <w:rPr>
          <w:spacing w:val="-12"/>
          <w:w w:val="105"/>
          <w:sz w:val="15"/>
        </w:rPr>
        <w:t> </w:t>
      </w:r>
      <w:r>
        <w:rPr>
          <w:spacing w:val="-2"/>
          <w:w w:val="105"/>
          <w:sz w:val="15"/>
        </w:rPr>
        <w:t>edilmişdir.</w:t>
      </w:r>
    </w:p>
    <w:p>
      <w:pPr>
        <w:pStyle w:val="BodyText"/>
        <w:spacing w:before="68"/>
        <w:rPr>
          <w:sz w:val="15"/>
        </w:rPr>
      </w:pPr>
    </w:p>
    <w:p>
      <w:pPr>
        <w:pStyle w:val="ListParagraph"/>
        <w:numPr>
          <w:ilvl w:val="0"/>
          <w:numId w:val="327"/>
        </w:numPr>
        <w:tabs>
          <w:tab w:pos="1104" w:val="left" w:leader="none"/>
        </w:tabs>
        <w:spacing w:line="288" w:lineRule="auto" w:before="0" w:after="0"/>
        <w:ind w:left="100" w:right="99"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yeni məzmunda 185.4-cü maddə əlavə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97"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186.1-ci maddənin sanksiyasında “</w:t>
      </w:r>
      <w:r>
        <w:rPr>
          <w:b/>
          <w:w w:val="105"/>
          <w:sz w:val="15"/>
        </w:rPr>
        <w:t>şərti maliyyə vahidi məbləğinin yüz mislindən beş yüz mislinədək</w:t>
      </w:r>
      <w:r>
        <w:rPr>
          <w:w w:val="105"/>
          <w:sz w:val="15"/>
        </w:rPr>
        <w:t>” sözləri “</w:t>
      </w:r>
      <w:r>
        <w:rPr>
          <w:b/>
          <w:w w:val="105"/>
          <w:sz w:val="15"/>
        </w:rPr>
        <w:t>yüz manatdan beş yüz manatadək</w:t>
      </w:r>
      <w:r>
        <w:rPr>
          <w:w w:val="105"/>
          <w:sz w:val="15"/>
        </w:rPr>
        <w:t>” sözləri ilə əvəz edilmişdir.</w:t>
      </w:r>
    </w:p>
    <w:p>
      <w:pPr>
        <w:pStyle w:val="ListParagraph"/>
        <w:spacing w:after="0" w:line="288" w:lineRule="auto"/>
        <w:jc w:val="both"/>
        <w:rPr>
          <w:position w:val="12"/>
          <w:sz w:val="15"/>
        </w:rPr>
        <w:sectPr>
          <w:pgSz w:w="11900" w:h="16840"/>
          <w:pgMar w:top="500" w:bottom="280" w:left="566" w:right="566"/>
        </w:sectPr>
      </w:pPr>
    </w:p>
    <w:p>
      <w:pPr>
        <w:spacing w:line="288" w:lineRule="auto" w:before="101"/>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186.1-ci maddənin</w:t>
      </w:r>
      <w:r>
        <w:rPr>
          <w:spacing w:val="-1"/>
          <w:w w:val="105"/>
          <w:sz w:val="15"/>
        </w:rPr>
        <w:t> </w:t>
      </w:r>
      <w:r>
        <w:rPr>
          <w:w w:val="105"/>
          <w:sz w:val="15"/>
        </w:rPr>
        <w:t>sanksiyasında</w:t>
      </w:r>
      <w:r>
        <w:rPr>
          <w:spacing w:val="-1"/>
          <w:w w:val="105"/>
          <w:sz w:val="15"/>
        </w:rPr>
        <w:t> </w:t>
      </w:r>
      <w:r>
        <w:rPr>
          <w:w w:val="105"/>
          <w:sz w:val="15"/>
        </w:rPr>
        <w:t>“</w:t>
      </w:r>
      <w:r>
        <w:rPr>
          <w:b/>
          <w:w w:val="105"/>
          <w:sz w:val="15"/>
        </w:rPr>
        <w:t>min</w:t>
      </w:r>
      <w:r>
        <w:rPr>
          <w:b/>
          <w:spacing w:val="-1"/>
          <w:w w:val="105"/>
          <w:sz w:val="15"/>
        </w:rPr>
        <w:t> </w:t>
      </w:r>
      <w:r>
        <w:rPr>
          <w:b/>
          <w:w w:val="105"/>
          <w:sz w:val="15"/>
        </w:rPr>
        <w:t>manatdan</w:t>
      </w:r>
      <w:r>
        <w:rPr>
          <w:b/>
          <w:spacing w:val="-1"/>
          <w:w w:val="105"/>
          <w:sz w:val="15"/>
        </w:rPr>
        <w:t> </w:t>
      </w:r>
      <w:r>
        <w:rPr>
          <w:b/>
          <w:w w:val="105"/>
          <w:sz w:val="15"/>
        </w:rPr>
        <w:t>iki</w:t>
      </w:r>
      <w:r>
        <w:rPr>
          <w:b/>
          <w:spacing w:val="-1"/>
          <w:w w:val="105"/>
          <w:sz w:val="15"/>
        </w:rPr>
        <w:t> </w:t>
      </w:r>
      <w:r>
        <w:rPr>
          <w:b/>
          <w:w w:val="105"/>
          <w:sz w:val="15"/>
        </w:rPr>
        <w:t>min</w:t>
      </w:r>
      <w:r>
        <w:rPr>
          <w:w w:val="105"/>
          <w:sz w:val="15"/>
        </w:rPr>
        <w:t>”</w:t>
      </w:r>
      <w:r>
        <w:rPr>
          <w:spacing w:val="-1"/>
          <w:w w:val="105"/>
          <w:sz w:val="15"/>
        </w:rPr>
        <w:t> </w:t>
      </w:r>
      <w:r>
        <w:rPr>
          <w:w w:val="105"/>
          <w:sz w:val="15"/>
        </w:rPr>
        <w:t>sözləri</w:t>
      </w:r>
      <w:r>
        <w:rPr>
          <w:spacing w:val="-1"/>
          <w:w w:val="105"/>
          <w:sz w:val="15"/>
        </w:rPr>
        <w:t> </w:t>
      </w:r>
      <w:r>
        <w:rPr>
          <w:w w:val="105"/>
          <w:sz w:val="15"/>
        </w:rPr>
        <w:t>“</w:t>
      </w:r>
      <w:r>
        <w:rPr>
          <w:b/>
          <w:w w:val="105"/>
          <w:sz w:val="15"/>
        </w:rPr>
        <w:t>iki</w:t>
      </w:r>
      <w:r>
        <w:rPr>
          <w:b/>
          <w:spacing w:val="-1"/>
          <w:w w:val="105"/>
          <w:sz w:val="15"/>
        </w:rPr>
        <w:t> </w:t>
      </w:r>
      <w:r>
        <w:rPr>
          <w:b/>
          <w:w w:val="105"/>
          <w:sz w:val="15"/>
        </w:rPr>
        <w:t>min</w:t>
      </w:r>
      <w:r>
        <w:rPr>
          <w:b/>
          <w:spacing w:val="-1"/>
          <w:w w:val="105"/>
          <w:sz w:val="15"/>
        </w:rPr>
        <w:t> </w:t>
      </w:r>
      <w:r>
        <w:rPr>
          <w:b/>
          <w:w w:val="105"/>
          <w:sz w:val="15"/>
        </w:rPr>
        <w:t>manatdan</w:t>
      </w:r>
      <w:r>
        <w:rPr>
          <w:b/>
          <w:spacing w:val="-1"/>
          <w:w w:val="105"/>
          <w:sz w:val="15"/>
        </w:rPr>
        <w:t> </w:t>
      </w:r>
      <w:r>
        <w:rPr>
          <w:b/>
          <w:w w:val="105"/>
          <w:sz w:val="15"/>
        </w:rPr>
        <w:t>dörd</w:t>
      </w:r>
      <w:r>
        <w:rPr>
          <w:b/>
          <w:spacing w:val="-1"/>
          <w:w w:val="105"/>
          <w:sz w:val="15"/>
        </w:rPr>
        <w:t> </w:t>
      </w:r>
      <w:r>
        <w:rPr>
          <w:b/>
          <w:w w:val="105"/>
          <w:sz w:val="15"/>
        </w:rPr>
        <w:t>min</w:t>
      </w:r>
      <w:r>
        <w:rPr>
          <w:w w:val="105"/>
          <w:sz w:val="15"/>
        </w:rPr>
        <w:t>”</w:t>
      </w:r>
      <w:r>
        <w:rPr>
          <w:spacing w:val="-1"/>
          <w:w w:val="105"/>
          <w:sz w:val="15"/>
        </w:rPr>
        <w:t> </w:t>
      </w:r>
      <w:r>
        <w:rPr>
          <w:w w:val="105"/>
          <w:sz w:val="15"/>
        </w:rPr>
        <w:t>sözləri</w:t>
      </w:r>
      <w:r>
        <w:rPr>
          <w:spacing w:val="-1"/>
          <w:w w:val="105"/>
          <w:sz w:val="15"/>
        </w:rPr>
        <w:t> </w:t>
      </w:r>
      <w:r>
        <w:rPr>
          <w:w w:val="105"/>
          <w:sz w:val="15"/>
        </w:rPr>
        <w:t>ilə</w:t>
      </w:r>
      <w:r>
        <w:rPr>
          <w:spacing w:val="-1"/>
          <w:w w:val="105"/>
          <w:sz w:val="15"/>
        </w:rPr>
        <w:t> </w:t>
      </w:r>
      <w:r>
        <w:rPr>
          <w:w w:val="105"/>
          <w:sz w:val="15"/>
        </w:rPr>
        <w:t>əvəz</w:t>
      </w:r>
      <w:r>
        <w:rPr>
          <w:spacing w:val="-1"/>
          <w:w w:val="105"/>
          <w:sz w:val="15"/>
        </w:rPr>
        <w:t> </w:t>
      </w:r>
      <w:r>
        <w:rPr>
          <w:w w:val="105"/>
          <w:sz w:val="15"/>
        </w:rPr>
        <w:t>edilmişdir.</w:t>
      </w:r>
    </w:p>
    <w:p>
      <w:pPr>
        <w:spacing w:line="288" w:lineRule="auto" w:before="0"/>
        <w:ind w:left="100" w:right="98" w:firstLine="444"/>
        <w:jc w:val="both"/>
        <w:rPr>
          <w:sz w:val="15"/>
        </w:rPr>
      </w:pPr>
      <w:r>
        <w:rPr>
          <w:color w:val="0000FF"/>
          <w:w w:val="105"/>
          <w:sz w:val="15"/>
          <w:u w:val="single" w:color="0000FF"/>
        </w:rPr>
        <w:t>06 may 2016-cı il tarixli </w:t>
      </w:r>
      <w:r>
        <w:rPr>
          <w:b/>
          <w:color w:val="0000FF"/>
          <w:w w:val="105"/>
          <w:sz w:val="15"/>
          <w:u w:val="single" w:color="0000FF"/>
        </w:rPr>
        <w:t>230-VQD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 2016-cı</w:t>
      </w:r>
      <w:r>
        <w:rPr>
          <w:b/>
          <w:spacing w:val="-24"/>
          <w:w w:val="105"/>
          <w:sz w:val="15"/>
        </w:rPr>
        <w:t> </w:t>
      </w:r>
      <w:r>
        <w:rPr>
          <w:b/>
          <w:w w:val="105"/>
          <w:sz w:val="15"/>
        </w:rPr>
        <w:t>il,</w:t>
      </w:r>
      <w:r>
        <w:rPr>
          <w:b/>
          <w:spacing w:val="-19"/>
          <w:w w:val="105"/>
          <w:sz w:val="15"/>
        </w:rPr>
        <w:t> </w:t>
      </w:r>
      <w:r>
        <w:rPr>
          <w:b/>
          <w:w w:val="105"/>
          <w:sz w:val="15"/>
        </w:rPr>
        <w:t>№ 112, Azərbaycan Respublikasının Qanunvericilik Toplusu, 2016-cı il, № 5, maddə 845</w:t>
      </w:r>
      <w:r>
        <w:rPr>
          <w:b/>
          <w:spacing w:val="-24"/>
          <w:w w:val="105"/>
          <w:sz w:val="15"/>
        </w:rPr>
        <w:t> </w:t>
      </w:r>
      <w:r>
        <w:rPr>
          <w:w w:val="105"/>
          <w:sz w:val="15"/>
        </w:rPr>
        <w:t>) ilə 186.1-ci maddədə “</w:t>
      </w:r>
      <w:r>
        <w:rPr>
          <w:b/>
          <w:w w:val="105"/>
          <w:sz w:val="15"/>
        </w:rPr>
        <w:t>yüz manatdan beş yüz</w:t>
      </w:r>
      <w:r>
        <w:rPr>
          <w:w w:val="105"/>
          <w:sz w:val="15"/>
        </w:rPr>
        <w:t>” sözləri “</w:t>
      </w:r>
      <w:r>
        <w:rPr>
          <w:b/>
          <w:w w:val="105"/>
          <w:sz w:val="15"/>
        </w:rPr>
        <w:t>min manatdan iki min</w:t>
      </w:r>
      <w:r>
        <w:rPr>
          <w:w w:val="105"/>
          <w:sz w:val="15"/>
        </w:rPr>
        <w:t>” sözləri ilə əvəz edilmişdir.</w:t>
      </w:r>
    </w:p>
    <w:p>
      <w:pPr>
        <w:spacing w:line="288" w:lineRule="auto" w:before="1"/>
        <w:ind w:left="100" w:right="99"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19"/>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186.1-ci</w:t>
      </w:r>
      <w:r>
        <w:rPr>
          <w:w w:val="105"/>
          <w:sz w:val="15"/>
        </w:rPr>
        <w:t> maddənin</w:t>
      </w:r>
      <w:r>
        <w:rPr>
          <w:w w:val="105"/>
          <w:sz w:val="15"/>
        </w:rPr>
        <w:t> sanksiyasında</w:t>
      </w:r>
      <w:r>
        <w:rPr>
          <w:w w:val="105"/>
          <w:sz w:val="15"/>
        </w:rPr>
        <w:t> “</w:t>
      </w:r>
      <w:r>
        <w:rPr>
          <w:b/>
          <w:w w:val="105"/>
          <w:sz w:val="15"/>
        </w:rPr>
        <w:t>cərimə</w:t>
      </w:r>
      <w:r>
        <w:rPr>
          <w:b/>
          <w:w w:val="105"/>
          <w:sz w:val="15"/>
        </w:rPr>
        <w:t> və</w:t>
      </w:r>
      <w:r>
        <w:rPr>
          <w:b/>
          <w:w w:val="105"/>
          <w:sz w:val="15"/>
        </w:rPr>
        <w:t> ya</w:t>
      </w:r>
      <w:r>
        <w:rPr>
          <w:b/>
          <w:spacing w:val="-24"/>
          <w:w w:val="105"/>
          <w:sz w:val="15"/>
        </w:rPr>
        <w:t> </w:t>
      </w:r>
      <w:r>
        <w:rPr>
          <w:w w:val="105"/>
          <w:sz w:val="15"/>
        </w:rPr>
        <w:t>”</w:t>
      </w:r>
      <w:r>
        <w:rPr>
          <w:spacing w:val="40"/>
          <w:w w:val="105"/>
          <w:sz w:val="15"/>
        </w:rPr>
        <w:t> </w:t>
      </w:r>
      <w:r>
        <w:rPr>
          <w:w w:val="105"/>
          <w:sz w:val="15"/>
        </w:rPr>
        <w:t>sözlərindən</w:t>
      </w:r>
      <w:r>
        <w:rPr>
          <w:spacing w:val="40"/>
          <w:w w:val="105"/>
          <w:sz w:val="15"/>
        </w:rPr>
        <w:t> </w:t>
      </w:r>
      <w:r>
        <w:rPr>
          <w:w w:val="105"/>
          <w:sz w:val="15"/>
        </w:rPr>
        <w:t>sonra </w:t>
      </w:r>
      <w:r>
        <w:rPr>
          <w:b/>
          <w:w w:val="105"/>
          <w:sz w:val="15"/>
        </w:rPr>
        <w:t>“iki</w:t>
      </w:r>
      <w:r>
        <w:rPr>
          <w:b/>
          <w:w w:val="105"/>
          <w:sz w:val="15"/>
        </w:rPr>
        <w:t> ilədək</w:t>
      </w:r>
      <w:r>
        <w:rPr>
          <w:b/>
          <w:w w:val="105"/>
          <w:sz w:val="15"/>
        </w:rPr>
        <w:t> müddətə</w:t>
      </w:r>
      <w:r>
        <w:rPr>
          <w:b/>
          <w:w w:val="105"/>
          <w:sz w:val="15"/>
        </w:rPr>
        <w:t> azadlığın məhdudlaşdırılması və ya</w:t>
      </w:r>
      <w:r>
        <w:rPr>
          <w:w w:val="105"/>
          <w:sz w:val="15"/>
        </w:rPr>
        <w:t>” sözləri əlavə edilmişdir.</w:t>
      </w:r>
    </w:p>
    <w:p>
      <w:pPr>
        <w:spacing w:line="288" w:lineRule="auto" w:before="0"/>
        <w:ind w:left="100" w:right="103" w:firstLine="444"/>
        <w:jc w:val="both"/>
        <w:rPr>
          <w:sz w:val="15"/>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 2020-ci</w:t>
      </w:r>
      <w:r>
        <w:rPr>
          <w:b/>
          <w:spacing w:val="-24"/>
          <w:w w:val="105"/>
          <w:sz w:val="15"/>
        </w:rPr>
        <w:t> </w:t>
      </w:r>
      <w:r>
        <w:rPr>
          <w:b/>
          <w:w w:val="105"/>
          <w:sz w:val="15"/>
        </w:rPr>
        <w:t>il,</w:t>
      </w:r>
      <w:r>
        <w:rPr>
          <w:b/>
          <w:spacing w:val="-18"/>
          <w:w w:val="105"/>
          <w:sz w:val="15"/>
        </w:rPr>
        <w:t> </w:t>
      </w:r>
      <w:r>
        <w:rPr>
          <w:b/>
          <w:w w:val="105"/>
          <w:sz w:val="15"/>
        </w:rPr>
        <w:t>№ 103, Azərbaycan Respublikasının Qanunvericilik Toplusu, 2020-ci il, № 5, maddə 518</w:t>
      </w:r>
      <w:r>
        <w:rPr>
          <w:b/>
          <w:spacing w:val="-24"/>
          <w:w w:val="105"/>
          <w:sz w:val="15"/>
        </w:rPr>
        <w:t> </w:t>
      </w:r>
      <w:r>
        <w:rPr>
          <w:b/>
          <w:w w:val="105"/>
          <w:sz w:val="15"/>
        </w:rPr>
        <w:t>) </w:t>
      </w:r>
      <w:r>
        <w:rPr>
          <w:w w:val="105"/>
          <w:sz w:val="15"/>
        </w:rPr>
        <w:t>ilə</w:t>
      </w:r>
      <w:r>
        <w:rPr>
          <w:spacing w:val="-8"/>
          <w:w w:val="105"/>
          <w:sz w:val="15"/>
        </w:rPr>
        <w:t> </w:t>
      </w:r>
      <w:r>
        <w:rPr>
          <w:w w:val="105"/>
          <w:sz w:val="15"/>
        </w:rPr>
        <w:t>186.1-ci maddənin sanksiyasında “</w:t>
      </w:r>
      <w:r>
        <w:rPr>
          <w:b/>
          <w:w w:val="105"/>
          <w:sz w:val="15"/>
        </w:rPr>
        <w:t>iki min manatdan dörd min manatadək</w:t>
      </w:r>
      <w:r>
        <w:rPr>
          <w:w w:val="105"/>
          <w:sz w:val="15"/>
        </w:rPr>
        <w:t>” sözləri “</w:t>
      </w:r>
      <w:r>
        <w:rPr>
          <w:b/>
          <w:w w:val="105"/>
          <w:sz w:val="15"/>
        </w:rPr>
        <w:t>cinayət nəticəsində vurulmuş ziyanın iki mislindən üç mislinədək</w:t>
      </w:r>
      <w:r>
        <w:rPr>
          <w:w w:val="105"/>
          <w:sz w:val="15"/>
        </w:rPr>
        <w:t>” sözləri ilə əvəz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99"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yeni məzmunda 186.3-cü maddə əlavə edilmişdir.</w:t>
      </w:r>
    </w:p>
    <w:p>
      <w:pPr>
        <w:pStyle w:val="BodyText"/>
        <w:spacing w:before="37"/>
        <w:rPr>
          <w:sz w:val="15"/>
        </w:rPr>
      </w:pPr>
    </w:p>
    <w:p>
      <w:pPr>
        <w:pStyle w:val="ListParagraph"/>
        <w:numPr>
          <w:ilvl w:val="0"/>
          <w:numId w:val="327"/>
        </w:numPr>
        <w:tabs>
          <w:tab w:pos="1104" w:val="left" w:leader="none"/>
        </w:tabs>
        <w:spacing w:line="288" w:lineRule="auto" w:before="0" w:after="0"/>
        <w:ind w:left="100" w:right="99" w:firstLine="444"/>
        <w:jc w:val="both"/>
        <w:rPr>
          <w:color w:val="0000FF"/>
          <w:position w:val="13"/>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187.1-ci</w:t>
      </w:r>
      <w:r>
        <w:rPr>
          <w:w w:val="105"/>
          <w:sz w:val="15"/>
        </w:rPr>
        <w:t> maddənin</w:t>
      </w:r>
      <w:r>
        <w:rPr>
          <w:w w:val="105"/>
          <w:sz w:val="15"/>
        </w:rPr>
        <w:t> dispozisiyasında</w:t>
      </w:r>
      <w:r>
        <w:rPr>
          <w:w w:val="105"/>
          <w:sz w:val="15"/>
        </w:rPr>
        <w:t> “</w:t>
      </w:r>
      <w:r>
        <w:rPr>
          <w:b/>
          <w:w w:val="105"/>
          <w:sz w:val="15"/>
        </w:rPr>
        <w:t>ehtiyatsızlıqdan</w:t>
      </w:r>
      <w:r>
        <w:rPr>
          <w:w w:val="105"/>
          <w:sz w:val="15"/>
        </w:rPr>
        <w:t>”</w:t>
      </w:r>
      <w:r>
        <w:rPr>
          <w:w w:val="105"/>
          <w:sz w:val="15"/>
        </w:rPr>
        <w:t> sözü</w:t>
      </w:r>
      <w:r>
        <w:rPr>
          <w:w w:val="105"/>
          <w:sz w:val="15"/>
        </w:rPr>
        <w:t> “</w:t>
      </w:r>
      <w:r>
        <w:rPr>
          <w:b/>
          <w:w w:val="105"/>
          <w:sz w:val="15"/>
        </w:rPr>
        <w:t>odla</w:t>
      </w:r>
      <w:r>
        <w:rPr>
          <w:b/>
          <w:w w:val="105"/>
          <w:sz w:val="15"/>
        </w:rPr>
        <w:t> və</w:t>
      </w:r>
      <w:r>
        <w:rPr>
          <w:b/>
          <w:w w:val="105"/>
          <w:sz w:val="15"/>
        </w:rPr>
        <w:t> ya</w:t>
      </w:r>
      <w:r>
        <w:rPr>
          <w:b/>
          <w:w w:val="105"/>
          <w:sz w:val="15"/>
        </w:rPr>
        <w:t> başqa</w:t>
      </w:r>
      <w:r>
        <w:rPr>
          <w:b/>
          <w:w w:val="105"/>
          <w:sz w:val="15"/>
        </w:rPr>
        <w:t> yüksək</w:t>
      </w:r>
      <w:r>
        <w:rPr>
          <w:b/>
          <w:w w:val="105"/>
          <w:sz w:val="15"/>
        </w:rPr>
        <w:t> təhlükə</w:t>
      </w:r>
      <w:r>
        <w:rPr>
          <w:b/>
          <w:w w:val="105"/>
          <w:sz w:val="15"/>
        </w:rPr>
        <w:t> mənbəyi</w:t>
      </w:r>
      <w:r>
        <w:rPr>
          <w:b/>
          <w:w w:val="105"/>
          <w:sz w:val="15"/>
        </w:rPr>
        <w:t> ilə ehtiyatsız davranma üzündən</w:t>
      </w:r>
      <w:r>
        <w:rPr>
          <w:w w:val="105"/>
          <w:sz w:val="15"/>
        </w:rPr>
        <w:t>” sözləri ilə əvəz edilmişdir.</w:t>
      </w:r>
    </w:p>
    <w:p>
      <w:pPr>
        <w:pStyle w:val="BodyText"/>
        <w:spacing w:before="60"/>
        <w:rPr>
          <w:sz w:val="15"/>
        </w:rPr>
      </w:pPr>
    </w:p>
    <w:p>
      <w:pPr>
        <w:pStyle w:val="ListParagraph"/>
        <w:numPr>
          <w:ilvl w:val="0"/>
          <w:numId w:val="327"/>
        </w:numPr>
        <w:tabs>
          <w:tab w:pos="1104" w:val="left" w:leader="none"/>
        </w:tabs>
        <w:spacing w:line="288" w:lineRule="auto" w:before="1" w:after="0"/>
        <w:ind w:left="100" w:right="97" w:firstLine="444"/>
        <w:jc w:val="both"/>
        <w:rPr>
          <w:color w:val="0000FF"/>
          <w:position w:val="13"/>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187.1-ci maddənin sanksiyasında “</w:t>
      </w:r>
      <w:r>
        <w:rPr>
          <w:b/>
          <w:w w:val="105"/>
          <w:sz w:val="15"/>
        </w:rPr>
        <w:t>şərti maliyyə vahidi məbləğinin beş yüz mislindən min mislinədək</w:t>
      </w:r>
      <w:r>
        <w:rPr>
          <w:w w:val="105"/>
          <w:sz w:val="15"/>
        </w:rPr>
        <w:t>” sözləri “</w:t>
      </w:r>
      <w:r>
        <w:rPr>
          <w:b/>
          <w:w w:val="105"/>
          <w:sz w:val="15"/>
        </w:rPr>
        <w:t>beş yüz manatdan min manatadək</w:t>
      </w:r>
      <w:r>
        <w:rPr>
          <w:w w:val="105"/>
          <w:sz w:val="15"/>
        </w:rPr>
        <w:t>” sözləri ilə əvəz edilmişdir.</w:t>
      </w:r>
    </w:p>
    <w:p>
      <w:pPr>
        <w:spacing w:line="288" w:lineRule="auto" w:before="0"/>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187.1-ci maddənin</w:t>
      </w:r>
      <w:r>
        <w:rPr>
          <w:spacing w:val="-1"/>
          <w:w w:val="105"/>
          <w:sz w:val="15"/>
        </w:rPr>
        <w:t> </w:t>
      </w:r>
      <w:r>
        <w:rPr>
          <w:w w:val="105"/>
          <w:sz w:val="15"/>
        </w:rPr>
        <w:t>sanksiyasında</w:t>
      </w:r>
      <w:r>
        <w:rPr>
          <w:spacing w:val="-1"/>
          <w:w w:val="105"/>
          <w:sz w:val="15"/>
        </w:rPr>
        <w:t> </w:t>
      </w:r>
      <w:r>
        <w:rPr>
          <w:w w:val="105"/>
          <w:sz w:val="15"/>
        </w:rPr>
        <w:t>“</w:t>
      </w:r>
      <w:r>
        <w:rPr>
          <w:b/>
          <w:w w:val="105"/>
          <w:sz w:val="15"/>
        </w:rPr>
        <w:t>beş</w:t>
      </w:r>
      <w:r>
        <w:rPr>
          <w:b/>
          <w:spacing w:val="-1"/>
          <w:w w:val="105"/>
          <w:sz w:val="15"/>
        </w:rPr>
        <w:t> </w:t>
      </w:r>
      <w:r>
        <w:rPr>
          <w:b/>
          <w:w w:val="105"/>
          <w:sz w:val="15"/>
        </w:rPr>
        <w:t>yüz</w:t>
      </w:r>
      <w:r>
        <w:rPr>
          <w:b/>
          <w:spacing w:val="-1"/>
          <w:w w:val="105"/>
          <w:sz w:val="15"/>
        </w:rPr>
        <w:t> </w:t>
      </w:r>
      <w:r>
        <w:rPr>
          <w:b/>
          <w:w w:val="105"/>
          <w:sz w:val="15"/>
        </w:rPr>
        <w:t>manatdan</w:t>
      </w:r>
      <w:r>
        <w:rPr>
          <w:b/>
          <w:spacing w:val="-1"/>
          <w:w w:val="105"/>
          <w:sz w:val="15"/>
        </w:rPr>
        <w:t> </w:t>
      </w:r>
      <w:r>
        <w:rPr>
          <w:b/>
          <w:w w:val="105"/>
          <w:sz w:val="15"/>
        </w:rPr>
        <w:t>min</w:t>
      </w:r>
      <w:r>
        <w:rPr>
          <w:w w:val="105"/>
          <w:sz w:val="15"/>
        </w:rPr>
        <w:t>”</w:t>
      </w:r>
      <w:r>
        <w:rPr>
          <w:spacing w:val="-1"/>
          <w:w w:val="105"/>
          <w:sz w:val="15"/>
        </w:rPr>
        <w:t> </w:t>
      </w:r>
      <w:r>
        <w:rPr>
          <w:w w:val="105"/>
          <w:sz w:val="15"/>
        </w:rPr>
        <w:t>sözləri</w:t>
      </w:r>
      <w:r>
        <w:rPr>
          <w:spacing w:val="-1"/>
          <w:w w:val="105"/>
          <w:sz w:val="15"/>
        </w:rPr>
        <w:t> </w:t>
      </w:r>
      <w:r>
        <w:rPr>
          <w:w w:val="105"/>
          <w:sz w:val="15"/>
        </w:rPr>
        <w:t>“</w:t>
      </w:r>
      <w:r>
        <w:rPr>
          <w:b/>
          <w:w w:val="105"/>
          <w:sz w:val="15"/>
        </w:rPr>
        <w:t>min</w:t>
      </w:r>
      <w:r>
        <w:rPr>
          <w:b/>
          <w:spacing w:val="-1"/>
          <w:w w:val="105"/>
          <w:sz w:val="15"/>
        </w:rPr>
        <w:t> </w:t>
      </w:r>
      <w:r>
        <w:rPr>
          <w:b/>
          <w:w w:val="105"/>
          <w:sz w:val="15"/>
        </w:rPr>
        <w:t>manatdan</w:t>
      </w:r>
      <w:r>
        <w:rPr>
          <w:b/>
          <w:spacing w:val="-1"/>
          <w:w w:val="105"/>
          <w:sz w:val="15"/>
        </w:rPr>
        <w:t> </w:t>
      </w:r>
      <w:r>
        <w:rPr>
          <w:b/>
          <w:w w:val="105"/>
          <w:sz w:val="15"/>
        </w:rPr>
        <w:t>iki</w:t>
      </w:r>
      <w:r>
        <w:rPr>
          <w:b/>
          <w:spacing w:val="-1"/>
          <w:w w:val="105"/>
          <w:sz w:val="15"/>
        </w:rPr>
        <w:t> </w:t>
      </w:r>
      <w:r>
        <w:rPr>
          <w:b/>
          <w:w w:val="105"/>
          <w:sz w:val="15"/>
        </w:rPr>
        <w:t>min</w:t>
      </w:r>
      <w:r>
        <w:rPr>
          <w:w w:val="105"/>
          <w:sz w:val="15"/>
        </w:rPr>
        <w:t>”</w:t>
      </w:r>
      <w:r>
        <w:rPr>
          <w:spacing w:val="-1"/>
          <w:w w:val="105"/>
          <w:sz w:val="15"/>
        </w:rPr>
        <w:t> </w:t>
      </w:r>
      <w:r>
        <w:rPr>
          <w:w w:val="105"/>
          <w:sz w:val="15"/>
        </w:rPr>
        <w:t>sözləri</w:t>
      </w:r>
      <w:r>
        <w:rPr>
          <w:spacing w:val="-1"/>
          <w:w w:val="105"/>
          <w:sz w:val="15"/>
        </w:rPr>
        <w:t> </w:t>
      </w:r>
      <w:r>
        <w:rPr>
          <w:w w:val="105"/>
          <w:sz w:val="15"/>
        </w:rPr>
        <w:t>ilə</w:t>
      </w:r>
      <w:r>
        <w:rPr>
          <w:spacing w:val="-1"/>
          <w:w w:val="105"/>
          <w:sz w:val="15"/>
        </w:rPr>
        <w:t> </w:t>
      </w:r>
      <w:r>
        <w:rPr>
          <w:w w:val="105"/>
          <w:sz w:val="15"/>
        </w:rPr>
        <w:t>əvəz</w:t>
      </w:r>
      <w:r>
        <w:rPr>
          <w:spacing w:val="-1"/>
          <w:w w:val="105"/>
          <w:sz w:val="15"/>
        </w:rPr>
        <w:t> </w:t>
      </w:r>
      <w:r>
        <w:rPr>
          <w:w w:val="105"/>
          <w:sz w:val="15"/>
        </w:rPr>
        <w:t>edilmişdir.</w:t>
      </w:r>
    </w:p>
    <w:p>
      <w:pPr>
        <w:spacing w:line="288" w:lineRule="auto" w:before="1"/>
        <w:ind w:left="100" w:right="99"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19"/>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187.1-ci</w:t>
      </w:r>
      <w:r>
        <w:rPr>
          <w:w w:val="105"/>
          <w:sz w:val="15"/>
        </w:rPr>
        <w:t> maddənin</w:t>
      </w:r>
      <w:r>
        <w:rPr>
          <w:w w:val="105"/>
          <w:sz w:val="15"/>
        </w:rPr>
        <w:t> sanksiyasında</w:t>
      </w:r>
      <w:r>
        <w:rPr>
          <w:w w:val="105"/>
          <w:sz w:val="15"/>
        </w:rPr>
        <w:t> “</w:t>
      </w:r>
      <w:r>
        <w:rPr>
          <w:b/>
          <w:w w:val="105"/>
          <w:sz w:val="15"/>
        </w:rPr>
        <w:t>islah</w:t>
      </w:r>
      <w:r>
        <w:rPr>
          <w:b/>
          <w:w w:val="105"/>
          <w:sz w:val="15"/>
        </w:rPr>
        <w:t> işləri</w:t>
      </w:r>
      <w:r>
        <w:rPr>
          <w:b/>
          <w:w w:val="105"/>
          <w:sz w:val="15"/>
        </w:rPr>
        <w:t> və</w:t>
      </w:r>
      <w:r>
        <w:rPr>
          <w:b/>
          <w:w w:val="105"/>
          <w:sz w:val="15"/>
        </w:rPr>
        <w:t> ya</w:t>
      </w:r>
      <w:r>
        <w:rPr>
          <w:b/>
          <w:spacing w:val="-24"/>
          <w:w w:val="105"/>
          <w:sz w:val="15"/>
        </w:rPr>
        <w:t> </w:t>
      </w:r>
      <w:r>
        <w:rPr>
          <w:w w:val="105"/>
          <w:sz w:val="15"/>
        </w:rPr>
        <w:t>”</w:t>
      </w:r>
      <w:r>
        <w:rPr>
          <w:w w:val="105"/>
          <w:sz w:val="15"/>
        </w:rPr>
        <w:t> sözlərindən</w:t>
      </w:r>
      <w:r>
        <w:rPr>
          <w:w w:val="105"/>
          <w:sz w:val="15"/>
        </w:rPr>
        <w:t> sonra</w:t>
      </w:r>
      <w:r>
        <w:rPr>
          <w:w w:val="105"/>
          <w:sz w:val="15"/>
        </w:rPr>
        <w:t> “</w:t>
      </w:r>
      <w:r>
        <w:rPr>
          <w:b/>
          <w:w w:val="105"/>
          <w:sz w:val="15"/>
        </w:rPr>
        <w:t>altı</w:t>
      </w:r>
      <w:r>
        <w:rPr>
          <w:b/>
          <w:w w:val="105"/>
          <w:sz w:val="15"/>
        </w:rPr>
        <w:t> ayadək</w:t>
      </w:r>
      <w:r>
        <w:rPr>
          <w:b/>
          <w:w w:val="105"/>
          <w:sz w:val="15"/>
        </w:rPr>
        <w:t> müddətə</w:t>
      </w:r>
      <w:r>
        <w:rPr>
          <w:b/>
          <w:w w:val="105"/>
          <w:sz w:val="15"/>
        </w:rPr>
        <w:t> azadlığın məhdudlaşdırılması və ya</w:t>
      </w:r>
      <w:r>
        <w:rPr>
          <w:w w:val="105"/>
          <w:sz w:val="15"/>
        </w:rPr>
        <w:t>” sözləri əlavə edilmişdir.</w:t>
      </w:r>
    </w:p>
    <w:p>
      <w:pPr>
        <w:spacing w:line="288" w:lineRule="auto" w:before="0"/>
        <w:ind w:left="100" w:right="103" w:firstLine="444"/>
        <w:jc w:val="both"/>
        <w:rPr>
          <w:sz w:val="15"/>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 2020-ci</w:t>
      </w:r>
      <w:r>
        <w:rPr>
          <w:b/>
          <w:spacing w:val="-24"/>
          <w:w w:val="105"/>
          <w:sz w:val="15"/>
        </w:rPr>
        <w:t> </w:t>
      </w:r>
      <w:r>
        <w:rPr>
          <w:b/>
          <w:w w:val="105"/>
          <w:sz w:val="15"/>
        </w:rPr>
        <w:t>il,</w:t>
      </w:r>
      <w:r>
        <w:rPr>
          <w:b/>
          <w:spacing w:val="-18"/>
          <w:w w:val="105"/>
          <w:sz w:val="15"/>
        </w:rPr>
        <w:t> </w:t>
      </w:r>
      <w:r>
        <w:rPr>
          <w:b/>
          <w:w w:val="105"/>
          <w:sz w:val="15"/>
        </w:rPr>
        <w:t>№ 103, Azərbaycan Respublikasının Qanunvericilik Toplusu, 2020-ci il, № 5, maddə 518</w:t>
      </w:r>
      <w:r>
        <w:rPr>
          <w:b/>
          <w:spacing w:val="-24"/>
          <w:w w:val="105"/>
          <w:sz w:val="15"/>
        </w:rPr>
        <w:t> </w:t>
      </w:r>
      <w:r>
        <w:rPr>
          <w:b/>
          <w:w w:val="105"/>
          <w:sz w:val="15"/>
        </w:rPr>
        <w:t>) </w:t>
      </w:r>
      <w:r>
        <w:rPr>
          <w:w w:val="105"/>
          <w:sz w:val="15"/>
        </w:rPr>
        <w:t>ilə</w:t>
      </w:r>
      <w:r>
        <w:rPr>
          <w:spacing w:val="-8"/>
          <w:w w:val="105"/>
          <w:sz w:val="15"/>
        </w:rPr>
        <w:t> </w:t>
      </w:r>
      <w:r>
        <w:rPr>
          <w:w w:val="105"/>
          <w:sz w:val="15"/>
        </w:rPr>
        <w:t>187.1-ci maddənin</w:t>
      </w:r>
      <w:r>
        <w:rPr>
          <w:w w:val="105"/>
          <w:sz w:val="15"/>
        </w:rPr>
        <w:t> sanksiyasında</w:t>
      </w:r>
      <w:r>
        <w:rPr>
          <w:w w:val="105"/>
          <w:sz w:val="15"/>
        </w:rPr>
        <w:t> “</w:t>
      </w:r>
      <w:r>
        <w:rPr>
          <w:b/>
          <w:w w:val="105"/>
          <w:sz w:val="15"/>
        </w:rPr>
        <w:t>min</w:t>
      </w:r>
      <w:r>
        <w:rPr>
          <w:b/>
          <w:w w:val="105"/>
          <w:sz w:val="15"/>
        </w:rPr>
        <w:t> manatdan</w:t>
      </w:r>
      <w:r>
        <w:rPr>
          <w:b/>
          <w:w w:val="105"/>
          <w:sz w:val="15"/>
        </w:rPr>
        <w:t> iki</w:t>
      </w:r>
      <w:r>
        <w:rPr>
          <w:b/>
          <w:w w:val="105"/>
          <w:sz w:val="15"/>
        </w:rPr>
        <w:t> min</w:t>
      </w:r>
      <w:r>
        <w:rPr>
          <w:b/>
          <w:w w:val="105"/>
          <w:sz w:val="15"/>
        </w:rPr>
        <w:t> manatadək</w:t>
      </w:r>
      <w:r>
        <w:rPr>
          <w:w w:val="105"/>
          <w:sz w:val="15"/>
        </w:rPr>
        <w:t>”</w:t>
      </w:r>
      <w:r>
        <w:rPr>
          <w:w w:val="105"/>
          <w:sz w:val="15"/>
        </w:rPr>
        <w:t> sözləri</w:t>
      </w:r>
      <w:r>
        <w:rPr>
          <w:w w:val="105"/>
          <w:sz w:val="15"/>
        </w:rPr>
        <w:t> “</w:t>
      </w:r>
      <w:r>
        <w:rPr>
          <w:b/>
          <w:w w:val="105"/>
          <w:sz w:val="15"/>
        </w:rPr>
        <w:t>cinayət</w:t>
      </w:r>
      <w:r>
        <w:rPr>
          <w:b/>
          <w:w w:val="105"/>
          <w:sz w:val="15"/>
        </w:rPr>
        <w:t> nəticəsində</w:t>
      </w:r>
      <w:r>
        <w:rPr>
          <w:b/>
          <w:w w:val="105"/>
          <w:sz w:val="15"/>
        </w:rPr>
        <w:t> vurulmuş</w:t>
      </w:r>
      <w:r>
        <w:rPr>
          <w:b/>
          <w:w w:val="105"/>
          <w:sz w:val="15"/>
        </w:rPr>
        <w:t> ziyanın</w:t>
      </w:r>
      <w:r>
        <w:rPr>
          <w:b/>
          <w:w w:val="105"/>
          <w:sz w:val="15"/>
        </w:rPr>
        <w:t> iki mislindən üç mislinədək</w:t>
      </w:r>
      <w:r>
        <w:rPr>
          <w:w w:val="105"/>
          <w:sz w:val="15"/>
        </w:rPr>
        <w:t>” sözləri ilə əvəz edilmişdir.</w:t>
      </w:r>
    </w:p>
    <w:p>
      <w:pPr>
        <w:pStyle w:val="BodyText"/>
        <w:spacing w:before="61"/>
        <w:rPr>
          <w:sz w:val="15"/>
        </w:rPr>
      </w:pPr>
    </w:p>
    <w:p>
      <w:pPr>
        <w:pStyle w:val="ListParagraph"/>
        <w:numPr>
          <w:ilvl w:val="0"/>
          <w:numId w:val="327"/>
        </w:numPr>
        <w:tabs>
          <w:tab w:pos="1104" w:val="left" w:leader="none"/>
        </w:tabs>
        <w:spacing w:line="288" w:lineRule="auto" w:before="0" w:after="0"/>
        <w:ind w:left="100" w:right="99" w:firstLine="444"/>
        <w:jc w:val="both"/>
        <w:rPr>
          <w:b/>
          <w:color w:val="0000FF"/>
          <w:position w:val="13"/>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187.2-ci</w:t>
      </w:r>
      <w:r>
        <w:rPr>
          <w:spacing w:val="-5"/>
          <w:w w:val="105"/>
          <w:sz w:val="15"/>
        </w:rPr>
        <w:t> </w:t>
      </w:r>
      <w:r>
        <w:rPr>
          <w:w w:val="105"/>
          <w:sz w:val="15"/>
        </w:rPr>
        <w:t>maddənin</w:t>
      </w:r>
      <w:r>
        <w:rPr>
          <w:spacing w:val="-5"/>
          <w:w w:val="105"/>
          <w:sz w:val="15"/>
        </w:rPr>
        <w:t> </w:t>
      </w:r>
      <w:r>
        <w:rPr>
          <w:w w:val="105"/>
          <w:sz w:val="15"/>
        </w:rPr>
        <w:t>dispozisiyasından</w:t>
      </w:r>
      <w:r>
        <w:rPr>
          <w:spacing w:val="-5"/>
          <w:w w:val="105"/>
          <w:sz w:val="15"/>
        </w:rPr>
        <w:t> </w:t>
      </w:r>
      <w:r>
        <w:rPr>
          <w:w w:val="105"/>
          <w:sz w:val="15"/>
        </w:rPr>
        <w:t>“</w:t>
      </w:r>
      <w:r>
        <w:rPr>
          <w:b/>
          <w:w w:val="105"/>
          <w:sz w:val="15"/>
        </w:rPr>
        <w:t>odla</w:t>
      </w:r>
      <w:r>
        <w:rPr>
          <w:b/>
          <w:spacing w:val="-5"/>
          <w:w w:val="105"/>
          <w:sz w:val="15"/>
        </w:rPr>
        <w:t> </w:t>
      </w:r>
      <w:r>
        <w:rPr>
          <w:b/>
          <w:w w:val="105"/>
          <w:sz w:val="15"/>
        </w:rPr>
        <w:t>və</w:t>
      </w:r>
      <w:r>
        <w:rPr>
          <w:b/>
          <w:spacing w:val="-5"/>
          <w:w w:val="105"/>
          <w:sz w:val="15"/>
        </w:rPr>
        <w:t> </w:t>
      </w:r>
      <w:r>
        <w:rPr>
          <w:b/>
          <w:w w:val="105"/>
          <w:sz w:val="15"/>
        </w:rPr>
        <w:t>ya</w:t>
      </w:r>
      <w:r>
        <w:rPr>
          <w:b/>
          <w:spacing w:val="-5"/>
          <w:w w:val="105"/>
          <w:sz w:val="15"/>
        </w:rPr>
        <w:t> </w:t>
      </w:r>
      <w:r>
        <w:rPr>
          <w:b/>
          <w:w w:val="105"/>
          <w:sz w:val="15"/>
        </w:rPr>
        <w:t>başqa</w:t>
      </w:r>
      <w:r>
        <w:rPr>
          <w:b/>
          <w:spacing w:val="-5"/>
          <w:w w:val="105"/>
          <w:sz w:val="15"/>
        </w:rPr>
        <w:t> </w:t>
      </w:r>
      <w:r>
        <w:rPr>
          <w:b/>
          <w:w w:val="105"/>
          <w:sz w:val="15"/>
        </w:rPr>
        <w:t>yüksək</w:t>
      </w:r>
      <w:r>
        <w:rPr>
          <w:b/>
          <w:spacing w:val="-5"/>
          <w:w w:val="105"/>
          <w:sz w:val="15"/>
        </w:rPr>
        <w:t> </w:t>
      </w:r>
      <w:r>
        <w:rPr>
          <w:b/>
          <w:w w:val="105"/>
          <w:sz w:val="15"/>
        </w:rPr>
        <w:t>təhlükə</w:t>
      </w:r>
      <w:r>
        <w:rPr>
          <w:b/>
          <w:spacing w:val="-5"/>
          <w:w w:val="105"/>
          <w:sz w:val="15"/>
        </w:rPr>
        <w:t> </w:t>
      </w:r>
      <w:r>
        <w:rPr>
          <w:b/>
          <w:w w:val="105"/>
          <w:sz w:val="15"/>
        </w:rPr>
        <w:t>mənbəyi</w:t>
      </w:r>
      <w:r>
        <w:rPr>
          <w:b/>
          <w:spacing w:val="-5"/>
          <w:w w:val="105"/>
          <w:sz w:val="15"/>
        </w:rPr>
        <w:t> </w:t>
      </w:r>
      <w:r>
        <w:rPr>
          <w:b/>
          <w:w w:val="105"/>
          <w:sz w:val="15"/>
        </w:rPr>
        <w:t>ilə</w:t>
      </w:r>
      <w:r>
        <w:rPr>
          <w:b/>
          <w:spacing w:val="-5"/>
          <w:w w:val="105"/>
          <w:sz w:val="15"/>
        </w:rPr>
        <w:t> </w:t>
      </w:r>
      <w:r>
        <w:rPr>
          <w:b/>
          <w:w w:val="105"/>
          <w:sz w:val="15"/>
        </w:rPr>
        <w:t>ehtiyatsız</w:t>
      </w:r>
      <w:r>
        <w:rPr>
          <w:b/>
          <w:spacing w:val="-4"/>
          <w:w w:val="105"/>
          <w:sz w:val="15"/>
        </w:rPr>
        <w:t> </w:t>
      </w:r>
      <w:r>
        <w:rPr>
          <w:b/>
          <w:w w:val="105"/>
          <w:sz w:val="15"/>
        </w:rPr>
        <w:t>davranma</w:t>
      </w:r>
      <w:r>
        <w:rPr>
          <w:b/>
          <w:spacing w:val="-4"/>
          <w:w w:val="105"/>
          <w:sz w:val="15"/>
        </w:rPr>
        <w:t> </w:t>
      </w:r>
      <w:r>
        <w:rPr>
          <w:b/>
          <w:w w:val="105"/>
          <w:sz w:val="15"/>
        </w:rPr>
        <w:t>üzündən</w:t>
      </w:r>
      <w:r>
        <w:rPr>
          <w:b/>
          <w:spacing w:val="-4"/>
          <w:w w:val="105"/>
          <w:sz w:val="15"/>
        </w:rPr>
        <w:t> </w:t>
      </w:r>
      <w:r>
        <w:rPr>
          <w:b/>
          <w:w w:val="105"/>
          <w:sz w:val="15"/>
        </w:rPr>
        <w:t>baş verdikdə və ya</w:t>
      </w:r>
      <w:r>
        <w:rPr>
          <w:w w:val="105"/>
          <w:sz w:val="15"/>
        </w:rPr>
        <w:t>” sözləri çıxarılmışdır.</w:t>
      </w:r>
    </w:p>
    <w:p>
      <w:pPr>
        <w:pStyle w:val="BodyText"/>
        <w:spacing w:before="59"/>
        <w:rPr>
          <w:sz w:val="15"/>
        </w:rPr>
      </w:pPr>
    </w:p>
    <w:p>
      <w:pPr>
        <w:pStyle w:val="ListParagraph"/>
        <w:numPr>
          <w:ilvl w:val="0"/>
          <w:numId w:val="327"/>
        </w:numPr>
        <w:tabs>
          <w:tab w:pos="1104" w:val="left" w:leader="none"/>
        </w:tabs>
        <w:spacing w:line="288" w:lineRule="auto" w:before="0" w:after="0"/>
        <w:ind w:left="100" w:right="97"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187.2-ci maddənin sanksiyasında “</w:t>
      </w:r>
      <w:r>
        <w:rPr>
          <w:b/>
          <w:w w:val="105"/>
          <w:sz w:val="15"/>
        </w:rPr>
        <w:t>şərti maliyyə vahidi məbləğinin min mislindən iki min mislinədək</w:t>
      </w:r>
      <w:r>
        <w:rPr>
          <w:w w:val="105"/>
          <w:sz w:val="15"/>
        </w:rPr>
        <w:t>” sözləri “</w:t>
      </w:r>
      <w:r>
        <w:rPr>
          <w:b/>
          <w:w w:val="105"/>
          <w:sz w:val="15"/>
        </w:rPr>
        <w:t>min manatdan iki min manatadək</w:t>
      </w:r>
      <w:r>
        <w:rPr>
          <w:w w:val="105"/>
          <w:sz w:val="15"/>
        </w:rPr>
        <w:t>” sözləri ilə əvəz edilmişdir.</w:t>
      </w:r>
    </w:p>
    <w:p>
      <w:pPr>
        <w:spacing w:line="288" w:lineRule="auto" w:before="0"/>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187.2-ci maddənin sanksiyasında “</w:t>
      </w:r>
      <w:r>
        <w:rPr>
          <w:b/>
          <w:w w:val="105"/>
          <w:sz w:val="15"/>
        </w:rPr>
        <w:t>min manatdan iki min</w:t>
      </w:r>
      <w:r>
        <w:rPr>
          <w:w w:val="105"/>
          <w:sz w:val="15"/>
        </w:rPr>
        <w:t>” sözləri “</w:t>
      </w:r>
      <w:r>
        <w:rPr>
          <w:b/>
          <w:w w:val="105"/>
          <w:sz w:val="15"/>
        </w:rPr>
        <w:t>iki min manatdan üç min</w:t>
      </w:r>
      <w:r>
        <w:rPr>
          <w:w w:val="105"/>
          <w:sz w:val="15"/>
        </w:rPr>
        <w:t>” sözləri ilə əvəz edilmişdir.</w:t>
      </w:r>
    </w:p>
    <w:p>
      <w:pPr>
        <w:spacing w:line="288" w:lineRule="auto" w:before="1"/>
        <w:ind w:left="100" w:right="99"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19"/>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187.2-ci</w:t>
      </w:r>
      <w:r>
        <w:rPr>
          <w:spacing w:val="-8"/>
          <w:w w:val="105"/>
          <w:sz w:val="15"/>
        </w:rPr>
        <w:t> </w:t>
      </w:r>
      <w:r>
        <w:rPr>
          <w:w w:val="105"/>
          <w:sz w:val="15"/>
        </w:rPr>
        <w:t>maddənin</w:t>
      </w:r>
      <w:r>
        <w:rPr>
          <w:spacing w:val="-8"/>
          <w:w w:val="105"/>
          <w:sz w:val="15"/>
        </w:rPr>
        <w:t> </w:t>
      </w:r>
      <w:r>
        <w:rPr>
          <w:w w:val="105"/>
          <w:sz w:val="15"/>
        </w:rPr>
        <w:t>sanksiyasında</w:t>
      </w:r>
      <w:r>
        <w:rPr>
          <w:spacing w:val="-8"/>
          <w:w w:val="105"/>
          <w:sz w:val="15"/>
        </w:rPr>
        <w:t> </w:t>
      </w:r>
      <w:r>
        <w:rPr>
          <w:w w:val="105"/>
          <w:sz w:val="15"/>
        </w:rPr>
        <w:t>“</w:t>
      </w:r>
      <w:r>
        <w:rPr>
          <w:b/>
          <w:w w:val="105"/>
          <w:sz w:val="15"/>
        </w:rPr>
        <w:t>altı</w:t>
      </w:r>
      <w:r>
        <w:rPr>
          <w:b/>
          <w:spacing w:val="-8"/>
          <w:w w:val="105"/>
          <w:sz w:val="15"/>
        </w:rPr>
        <w:t> </w:t>
      </w:r>
      <w:r>
        <w:rPr>
          <w:b/>
          <w:w w:val="105"/>
          <w:sz w:val="15"/>
        </w:rPr>
        <w:t>ayadək</w:t>
      </w:r>
      <w:r>
        <w:rPr>
          <w:w w:val="105"/>
          <w:sz w:val="15"/>
        </w:rPr>
        <w:t>”</w:t>
      </w:r>
      <w:r>
        <w:rPr>
          <w:spacing w:val="-8"/>
          <w:w w:val="105"/>
          <w:sz w:val="15"/>
        </w:rPr>
        <w:t> </w:t>
      </w:r>
      <w:r>
        <w:rPr>
          <w:w w:val="105"/>
          <w:sz w:val="15"/>
        </w:rPr>
        <w:t>sözləri</w:t>
      </w:r>
      <w:r>
        <w:rPr>
          <w:spacing w:val="-8"/>
          <w:w w:val="105"/>
          <w:sz w:val="15"/>
        </w:rPr>
        <w:t> </w:t>
      </w:r>
      <w:r>
        <w:rPr>
          <w:w w:val="105"/>
          <w:sz w:val="15"/>
        </w:rPr>
        <w:t>“</w:t>
      </w:r>
      <w:r>
        <w:rPr>
          <w:b/>
          <w:w w:val="105"/>
          <w:sz w:val="15"/>
        </w:rPr>
        <w:t>bir</w:t>
      </w:r>
      <w:r>
        <w:rPr>
          <w:b/>
          <w:spacing w:val="-2"/>
          <w:w w:val="105"/>
          <w:sz w:val="15"/>
        </w:rPr>
        <w:t> </w:t>
      </w:r>
      <w:r>
        <w:rPr>
          <w:b/>
          <w:w w:val="105"/>
          <w:sz w:val="15"/>
        </w:rPr>
        <w:t>ilədək</w:t>
      </w:r>
      <w:r>
        <w:rPr>
          <w:b/>
          <w:spacing w:val="-2"/>
          <w:w w:val="105"/>
          <w:sz w:val="15"/>
        </w:rPr>
        <w:t> </w:t>
      </w:r>
      <w:r>
        <w:rPr>
          <w:b/>
          <w:w w:val="105"/>
          <w:sz w:val="15"/>
        </w:rPr>
        <w:t>müddətə</w:t>
      </w:r>
      <w:r>
        <w:rPr>
          <w:b/>
          <w:spacing w:val="-2"/>
          <w:w w:val="105"/>
          <w:sz w:val="15"/>
        </w:rPr>
        <w:t> </w:t>
      </w:r>
      <w:r>
        <w:rPr>
          <w:b/>
          <w:w w:val="105"/>
          <w:sz w:val="15"/>
        </w:rPr>
        <w:t>azadlığın</w:t>
      </w:r>
      <w:r>
        <w:rPr>
          <w:b/>
          <w:spacing w:val="-2"/>
          <w:w w:val="105"/>
          <w:sz w:val="15"/>
        </w:rPr>
        <w:t> </w:t>
      </w:r>
      <w:r>
        <w:rPr>
          <w:b/>
          <w:w w:val="105"/>
          <w:sz w:val="15"/>
        </w:rPr>
        <w:t>məhdudlaşdırılması</w:t>
      </w:r>
      <w:r>
        <w:rPr>
          <w:b/>
          <w:spacing w:val="-2"/>
          <w:w w:val="105"/>
          <w:sz w:val="15"/>
        </w:rPr>
        <w:t> </w:t>
      </w:r>
      <w:r>
        <w:rPr>
          <w:b/>
          <w:w w:val="105"/>
          <w:sz w:val="15"/>
        </w:rPr>
        <w:t>və</w:t>
      </w:r>
      <w:r>
        <w:rPr>
          <w:b/>
          <w:spacing w:val="-2"/>
          <w:w w:val="105"/>
          <w:sz w:val="15"/>
        </w:rPr>
        <w:t> </w:t>
      </w:r>
      <w:r>
        <w:rPr>
          <w:b/>
          <w:w w:val="105"/>
          <w:sz w:val="15"/>
        </w:rPr>
        <w:t>ya</w:t>
      </w:r>
      <w:r>
        <w:rPr>
          <w:b/>
          <w:spacing w:val="-2"/>
          <w:w w:val="105"/>
          <w:sz w:val="15"/>
        </w:rPr>
        <w:t> </w:t>
      </w:r>
      <w:r>
        <w:rPr>
          <w:b/>
          <w:w w:val="105"/>
          <w:sz w:val="15"/>
        </w:rPr>
        <w:t>bir ilədək</w:t>
      </w:r>
      <w:r>
        <w:rPr>
          <w:w w:val="105"/>
          <w:sz w:val="15"/>
        </w:rPr>
        <w:t>” sözləri ilə əvəz edilmişdir.</w:t>
      </w:r>
    </w:p>
    <w:p>
      <w:pPr>
        <w:pStyle w:val="BodyText"/>
        <w:spacing w:before="60"/>
        <w:rPr>
          <w:sz w:val="15"/>
        </w:rPr>
      </w:pPr>
    </w:p>
    <w:p>
      <w:pPr>
        <w:pStyle w:val="ListParagraph"/>
        <w:numPr>
          <w:ilvl w:val="0"/>
          <w:numId w:val="327"/>
        </w:numPr>
        <w:tabs>
          <w:tab w:pos="1104" w:val="left" w:leader="none"/>
        </w:tabs>
        <w:spacing w:line="288" w:lineRule="auto" w:before="1" w:after="0"/>
        <w:ind w:left="100" w:right="99" w:firstLine="444"/>
        <w:jc w:val="both"/>
        <w:rPr>
          <w:b/>
          <w:color w:val="0000FF"/>
          <w:position w:val="13"/>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yeni məzmunda 187.4-cü maddə əlavə edilmişdir.</w:t>
      </w:r>
    </w:p>
    <w:p>
      <w:pPr>
        <w:pStyle w:val="BodyText"/>
        <w:spacing w:before="60"/>
        <w:rPr>
          <w:sz w:val="15"/>
        </w:rPr>
      </w:pPr>
    </w:p>
    <w:p>
      <w:pPr>
        <w:pStyle w:val="ListParagraph"/>
        <w:numPr>
          <w:ilvl w:val="0"/>
          <w:numId w:val="327"/>
        </w:numPr>
        <w:tabs>
          <w:tab w:pos="1104" w:val="left" w:leader="none"/>
        </w:tabs>
        <w:spacing w:line="288" w:lineRule="auto" w:before="0" w:after="0"/>
        <w:ind w:left="100" w:right="99" w:firstLine="444"/>
        <w:jc w:val="both"/>
        <w:rPr>
          <w:b/>
          <w:color w:val="0000FF"/>
          <w:position w:val="13"/>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187.4-cü maddənin “Qeyd” hissəsi ləğv edilmişdir.</w:t>
      </w:r>
    </w:p>
    <w:p>
      <w:pPr>
        <w:pStyle w:val="BodyText"/>
        <w:spacing w:before="59"/>
        <w:rPr>
          <w:sz w:val="15"/>
        </w:rPr>
      </w:pPr>
    </w:p>
    <w:p>
      <w:pPr>
        <w:pStyle w:val="ListParagraph"/>
        <w:numPr>
          <w:ilvl w:val="0"/>
          <w:numId w:val="327"/>
        </w:numPr>
        <w:tabs>
          <w:tab w:pos="1104" w:val="left" w:leader="none"/>
        </w:tabs>
        <w:spacing w:line="288" w:lineRule="auto" w:before="0" w:after="0"/>
        <w:ind w:left="100" w:right="97"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188- ci</w:t>
      </w:r>
      <w:r>
        <w:rPr>
          <w:w w:val="105"/>
          <w:sz w:val="15"/>
        </w:rPr>
        <w:t> maddənin</w:t>
      </w:r>
      <w:r>
        <w:rPr>
          <w:w w:val="105"/>
          <w:sz w:val="15"/>
        </w:rPr>
        <w:t> sanksiyasında</w:t>
      </w:r>
      <w:r>
        <w:rPr>
          <w:w w:val="105"/>
          <w:sz w:val="15"/>
        </w:rPr>
        <w:t> “</w:t>
      </w:r>
      <w:r>
        <w:rPr>
          <w:b/>
          <w:w w:val="105"/>
          <w:sz w:val="15"/>
        </w:rPr>
        <w:t>şərti</w:t>
      </w:r>
      <w:r>
        <w:rPr>
          <w:b/>
          <w:w w:val="105"/>
          <w:sz w:val="15"/>
        </w:rPr>
        <w:t> maliyyə</w:t>
      </w:r>
      <w:r>
        <w:rPr>
          <w:b/>
          <w:w w:val="105"/>
          <w:sz w:val="15"/>
        </w:rPr>
        <w:t> vahidi</w:t>
      </w:r>
      <w:r>
        <w:rPr>
          <w:b/>
          <w:w w:val="105"/>
          <w:sz w:val="15"/>
        </w:rPr>
        <w:t> məbləğinin</w:t>
      </w:r>
      <w:r>
        <w:rPr>
          <w:b/>
          <w:w w:val="105"/>
          <w:sz w:val="15"/>
        </w:rPr>
        <w:t> yüz</w:t>
      </w:r>
      <w:r>
        <w:rPr>
          <w:b/>
          <w:w w:val="105"/>
          <w:sz w:val="15"/>
        </w:rPr>
        <w:t> mislindən</w:t>
      </w:r>
      <w:r>
        <w:rPr>
          <w:b/>
          <w:w w:val="105"/>
          <w:sz w:val="15"/>
        </w:rPr>
        <w:t> beş</w:t>
      </w:r>
      <w:r>
        <w:rPr>
          <w:b/>
          <w:w w:val="105"/>
          <w:sz w:val="15"/>
        </w:rPr>
        <w:t> yüz</w:t>
      </w:r>
      <w:r>
        <w:rPr>
          <w:b/>
          <w:w w:val="105"/>
          <w:sz w:val="15"/>
        </w:rPr>
        <w:t> mislinədək</w:t>
      </w:r>
      <w:r>
        <w:rPr>
          <w:w w:val="105"/>
          <w:sz w:val="15"/>
        </w:rPr>
        <w:t>”</w:t>
      </w:r>
      <w:r>
        <w:rPr>
          <w:w w:val="105"/>
          <w:sz w:val="15"/>
        </w:rPr>
        <w:t> sözləri</w:t>
      </w:r>
      <w:r>
        <w:rPr>
          <w:w w:val="105"/>
          <w:sz w:val="15"/>
        </w:rPr>
        <w:t> “</w:t>
      </w:r>
      <w:r>
        <w:rPr>
          <w:b/>
          <w:w w:val="105"/>
          <w:sz w:val="15"/>
        </w:rPr>
        <w:t>yüz manatdan beş yüz manatadək</w:t>
      </w:r>
      <w:r>
        <w:rPr>
          <w:w w:val="105"/>
          <w:sz w:val="15"/>
        </w:rPr>
        <w:t>” sözləri ilə əvəz edilmişdir.</w:t>
      </w:r>
    </w:p>
    <w:p>
      <w:pPr>
        <w:spacing w:line="288" w:lineRule="auto" w:before="0"/>
        <w:ind w:left="100" w:right="99" w:firstLine="444"/>
        <w:jc w:val="both"/>
        <w:rPr>
          <w:sz w:val="15"/>
        </w:rPr>
      </w:pPr>
      <w:r>
        <w:rPr>
          <w:w w:val="105"/>
          <w:sz w:val="15"/>
        </w:rPr>
        <w:t>30</w:t>
      </w:r>
      <w:r>
        <w:rPr>
          <w:w w:val="105"/>
          <w:sz w:val="15"/>
        </w:rPr>
        <w:t> aprel</w:t>
      </w:r>
      <w:r>
        <w:rPr>
          <w:w w:val="105"/>
          <w:sz w:val="15"/>
        </w:rPr>
        <w:t> 2013-cü</w:t>
      </w:r>
      <w:r>
        <w:rPr>
          <w:w w:val="105"/>
          <w:sz w:val="15"/>
        </w:rPr>
        <w:t> il</w:t>
      </w:r>
      <w:r>
        <w:rPr>
          <w:w w:val="105"/>
          <w:sz w:val="15"/>
        </w:rPr>
        <w:t> tarixli </w:t>
      </w:r>
      <w:r>
        <w:rPr>
          <w:b/>
          <w:w w:val="105"/>
          <w:sz w:val="15"/>
        </w:rPr>
        <w:t>640-IVQD</w:t>
      </w:r>
      <w:r>
        <w:rPr>
          <w:b/>
          <w:spacing w:val="-9"/>
          <w:w w:val="105"/>
          <w:sz w:val="15"/>
        </w:rPr>
        <w:t> </w:t>
      </w:r>
      <w:r>
        <w:rPr>
          <w:w w:val="105"/>
          <w:sz w:val="15"/>
        </w:rPr>
        <w:t>nömrəli</w:t>
      </w:r>
      <w:r>
        <w:rPr>
          <w:spacing w:val="40"/>
          <w:w w:val="105"/>
          <w:sz w:val="15"/>
        </w:rPr>
        <w:t> </w:t>
      </w:r>
      <w:r>
        <w:rPr>
          <w:w w:val="105"/>
          <w:sz w:val="15"/>
        </w:rPr>
        <w:t>Azərbaycan</w:t>
      </w:r>
      <w:r>
        <w:rPr>
          <w:spacing w:val="40"/>
          <w:w w:val="105"/>
          <w:sz w:val="15"/>
        </w:rPr>
        <w:t> </w:t>
      </w:r>
      <w:r>
        <w:rPr>
          <w:w w:val="105"/>
          <w:sz w:val="15"/>
        </w:rPr>
        <w:t>Respublikasının</w:t>
      </w:r>
      <w:r>
        <w:rPr>
          <w:spacing w:val="40"/>
          <w:w w:val="105"/>
          <w:sz w:val="15"/>
        </w:rPr>
        <w:t> </w:t>
      </w:r>
      <w:r>
        <w:rPr>
          <w:w w:val="105"/>
          <w:sz w:val="15"/>
        </w:rPr>
        <w:t>Qanunu </w:t>
      </w:r>
      <w:r>
        <w:rPr>
          <w:b/>
          <w:w w:val="105"/>
          <w:sz w:val="15"/>
        </w:rPr>
        <w:t>(“Respublika” qəzeti, 15 iyun</w:t>
      </w:r>
      <w:r>
        <w:rPr>
          <w:b/>
          <w:spacing w:val="-5"/>
          <w:w w:val="105"/>
          <w:sz w:val="15"/>
        </w:rPr>
        <w:t> </w:t>
      </w:r>
      <w:r>
        <w:rPr>
          <w:b/>
          <w:w w:val="105"/>
          <w:sz w:val="15"/>
        </w:rPr>
        <w:t>2013-cü</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129;</w:t>
      </w:r>
      <w:r>
        <w:rPr>
          <w:b/>
          <w:spacing w:val="-5"/>
          <w:w w:val="105"/>
          <w:sz w:val="15"/>
        </w:rPr>
        <w:t> </w:t>
      </w:r>
      <w:r>
        <w:rPr>
          <w:b/>
          <w:w w:val="105"/>
          <w:sz w:val="15"/>
        </w:rPr>
        <w:t>Azərbaycan</w:t>
      </w:r>
      <w:r>
        <w:rPr>
          <w:b/>
          <w:spacing w:val="-5"/>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2013-cü</w:t>
      </w:r>
      <w:r>
        <w:rPr>
          <w:b/>
          <w:spacing w:val="-5"/>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06,</w:t>
      </w:r>
      <w:r>
        <w:rPr>
          <w:b/>
          <w:spacing w:val="-4"/>
          <w:w w:val="105"/>
          <w:sz w:val="15"/>
        </w:rPr>
        <w:t> </w:t>
      </w:r>
      <w:r>
        <w:rPr>
          <w:b/>
          <w:w w:val="105"/>
          <w:sz w:val="15"/>
        </w:rPr>
        <w:t>maddə</w:t>
      </w:r>
      <w:r>
        <w:rPr>
          <w:b/>
          <w:spacing w:val="-4"/>
          <w:w w:val="105"/>
          <w:sz w:val="15"/>
        </w:rPr>
        <w:t> </w:t>
      </w:r>
      <w:r>
        <w:rPr>
          <w:b/>
          <w:w w:val="105"/>
          <w:sz w:val="15"/>
        </w:rPr>
        <w:t>594)</w:t>
      </w:r>
      <w:r>
        <w:rPr>
          <w:b/>
          <w:spacing w:val="-2"/>
          <w:w w:val="105"/>
          <w:sz w:val="15"/>
        </w:rPr>
        <w:t> </w:t>
      </w:r>
      <w:r>
        <w:rPr>
          <w:w w:val="105"/>
          <w:sz w:val="15"/>
        </w:rPr>
        <w:t>ilə 188-</w:t>
      </w:r>
    </w:p>
    <w:p>
      <w:pPr>
        <w:spacing w:after="0" w:line="288" w:lineRule="auto"/>
        <w:jc w:val="both"/>
        <w:rPr>
          <w:sz w:val="15"/>
        </w:rPr>
        <w:sectPr>
          <w:pgSz w:w="11900" w:h="16840"/>
          <w:pgMar w:top="500" w:bottom="280" w:left="566" w:right="566"/>
        </w:sectPr>
      </w:pPr>
    </w:p>
    <w:p>
      <w:pPr>
        <w:spacing w:line="288" w:lineRule="auto" w:before="101"/>
        <w:ind w:left="100" w:right="107" w:firstLine="0"/>
        <w:jc w:val="both"/>
        <w:rPr>
          <w:sz w:val="15"/>
        </w:rPr>
      </w:pPr>
      <w:r>
        <w:rPr>
          <w:w w:val="105"/>
          <w:sz w:val="15"/>
        </w:rPr>
        <w:t>ci və 310-cu maddələrin sanksiyalarında “</w:t>
      </w:r>
      <w:r>
        <w:rPr>
          <w:b/>
          <w:w w:val="105"/>
          <w:sz w:val="15"/>
        </w:rPr>
        <w:t>iki yüz</w:t>
      </w:r>
      <w:r>
        <w:rPr>
          <w:w w:val="105"/>
          <w:sz w:val="15"/>
        </w:rPr>
        <w:t>” sözləri “</w:t>
      </w:r>
      <w:r>
        <w:rPr>
          <w:b/>
          <w:w w:val="105"/>
          <w:sz w:val="15"/>
        </w:rPr>
        <w:t>iki yüz qırx saatdan dörd yüz</w:t>
      </w:r>
      <w:r>
        <w:rPr>
          <w:w w:val="105"/>
          <w:sz w:val="15"/>
        </w:rPr>
        <w:t>”</w:t>
      </w:r>
      <w:r>
        <w:rPr>
          <w:w w:val="105"/>
          <w:sz w:val="15"/>
        </w:rPr>
        <w:t> sözləri</w:t>
      </w:r>
      <w:r>
        <w:rPr>
          <w:w w:val="105"/>
          <w:sz w:val="15"/>
        </w:rPr>
        <w:t> ilə</w:t>
      </w:r>
      <w:r>
        <w:rPr>
          <w:w w:val="105"/>
          <w:sz w:val="15"/>
        </w:rPr>
        <w:t> əvəz </w:t>
      </w:r>
      <w:r>
        <w:rPr>
          <w:spacing w:val="-2"/>
          <w:w w:val="105"/>
          <w:sz w:val="15"/>
        </w:rPr>
        <w:t>edilmişdir.</w:t>
      </w:r>
    </w:p>
    <w:p>
      <w:pPr>
        <w:spacing w:line="288" w:lineRule="auto" w:before="0"/>
        <w:ind w:left="100" w:right="97" w:firstLine="444"/>
        <w:jc w:val="both"/>
        <w:rPr>
          <w:sz w:val="15"/>
        </w:rPr>
      </w:pPr>
      <w:r>
        <w:rPr>
          <w:color w:val="0000FF"/>
          <w:w w:val="105"/>
          <w:sz w:val="15"/>
          <w:u w:val="single" w:color="0000FF"/>
        </w:rPr>
        <w:t>30</w:t>
      </w:r>
      <w:r>
        <w:rPr>
          <w:color w:val="0000FF"/>
          <w:spacing w:val="-6"/>
          <w:w w:val="105"/>
          <w:sz w:val="15"/>
          <w:u w:val="single" w:color="0000FF"/>
        </w:rPr>
        <w:t> </w:t>
      </w:r>
      <w:r>
        <w:rPr>
          <w:color w:val="0000FF"/>
          <w:w w:val="105"/>
          <w:sz w:val="15"/>
          <w:u w:val="single" w:color="0000FF"/>
        </w:rPr>
        <w:t>sentyabr</w:t>
      </w:r>
      <w:r>
        <w:rPr>
          <w:color w:val="0000FF"/>
          <w:spacing w:val="-6"/>
          <w:w w:val="105"/>
          <w:sz w:val="15"/>
          <w:u w:val="single" w:color="0000FF"/>
        </w:rPr>
        <w:t> </w:t>
      </w:r>
      <w:r>
        <w:rPr>
          <w:color w:val="0000FF"/>
          <w:w w:val="105"/>
          <w:sz w:val="15"/>
          <w:u w:val="single" w:color="0000FF"/>
        </w:rPr>
        <w:t>2015-ci</w:t>
      </w:r>
      <w:r>
        <w:rPr>
          <w:color w:val="0000FF"/>
          <w:spacing w:val="-6"/>
          <w:w w:val="105"/>
          <w:sz w:val="15"/>
          <w:u w:val="single" w:color="0000FF"/>
        </w:rPr>
        <w:t> </w:t>
      </w:r>
      <w:r>
        <w:rPr>
          <w:color w:val="0000FF"/>
          <w:w w:val="105"/>
          <w:sz w:val="15"/>
          <w:u w:val="single" w:color="0000FF"/>
        </w:rPr>
        <w:t>il</w:t>
      </w:r>
      <w:r>
        <w:rPr>
          <w:color w:val="0000FF"/>
          <w:spacing w:val="-6"/>
          <w:w w:val="105"/>
          <w:sz w:val="15"/>
          <w:u w:val="single" w:color="0000FF"/>
        </w:rPr>
        <w:t> </w:t>
      </w:r>
      <w:r>
        <w:rPr>
          <w:color w:val="0000FF"/>
          <w:w w:val="105"/>
          <w:sz w:val="15"/>
          <w:u w:val="single" w:color="0000FF"/>
        </w:rPr>
        <w:t>tarixli </w:t>
      </w:r>
      <w:r>
        <w:rPr>
          <w:b/>
          <w:color w:val="0000FF"/>
          <w:w w:val="105"/>
          <w:sz w:val="15"/>
          <w:u w:val="single" w:color="0000FF"/>
        </w:rPr>
        <w:t>1336-IVQD</w:t>
      </w:r>
      <w:r>
        <w:rPr>
          <w:b/>
          <w:color w:val="0000FF"/>
          <w:spacing w:val="-12"/>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5"/>
          <w:w w:val="105"/>
          <w:sz w:val="15"/>
        </w:rPr>
        <w:t> </w:t>
      </w:r>
      <w:r>
        <w:rPr>
          <w:w w:val="105"/>
          <w:sz w:val="15"/>
        </w:rPr>
        <w:t>Respublikasının</w:t>
      </w:r>
      <w:r>
        <w:rPr>
          <w:spacing w:val="-5"/>
          <w:w w:val="105"/>
          <w:sz w:val="15"/>
        </w:rPr>
        <w:t> </w:t>
      </w:r>
      <w:r>
        <w:rPr>
          <w:w w:val="105"/>
          <w:sz w:val="15"/>
        </w:rPr>
        <w:t>Qanunu</w:t>
      </w:r>
      <w:r>
        <w:rPr>
          <w:spacing w:val="-2"/>
          <w:w w:val="105"/>
          <w:sz w:val="15"/>
        </w:rPr>
        <w:t>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24 noyabr 2015-ci il, № 258, Azərbaycan Respublikasının Qanunvericilik Toplusu, 2015-ci il, № 11, maddə 1253)</w:t>
      </w:r>
      <w:r>
        <w:rPr>
          <w:b/>
          <w:spacing w:val="-6"/>
          <w:w w:val="105"/>
          <w:sz w:val="15"/>
        </w:rPr>
        <w:t> </w:t>
      </w:r>
      <w:r>
        <w:rPr>
          <w:w w:val="105"/>
          <w:sz w:val="15"/>
        </w:rPr>
        <w:t>ilə 188-ci maddə yeni redaksiyada verilmişdir.</w:t>
      </w:r>
    </w:p>
    <w:p>
      <w:pPr>
        <w:spacing w:before="1"/>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before="34"/>
        <w:ind w:left="544" w:right="0" w:firstLine="0"/>
        <w:jc w:val="both"/>
        <w:rPr>
          <w:b/>
          <w:sz w:val="15"/>
        </w:rPr>
      </w:pPr>
      <w:r>
        <w:rPr>
          <w:strike/>
          <w:w w:val="105"/>
          <w:sz w:val="15"/>
        </w:rPr>
        <w:t>M</w:t>
      </w:r>
      <w:r>
        <w:rPr>
          <w:strike/>
          <w:spacing w:val="-48"/>
          <w:w w:val="105"/>
          <w:sz w:val="15"/>
        </w:rPr>
        <w:t> </w:t>
      </w:r>
      <w:r>
        <w:rPr>
          <w:strike/>
          <w:w w:val="105"/>
          <w:sz w:val="15"/>
        </w:rPr>
        <w:t>a</w:t>
      </w:r>
      <w:r>
        <w:rPr>
          <w:strike/>
          <w:spacing w:val="-47"/>
          <w:w w:val="105"/>
          <w:sz w:val="15"/>
        </w:rPr>
        <w:t> </w:t>
      </w:r>
      <w:r>
        <w:rPr>
          <w:strike/>
          <w:w w:val="105"/>
          <w:sz w:val="15"/>
        </w:rPr>
        <w:t>d</w:t>
      </w:r>
      <w:r>
        <w:rPr>
          <w:strike/>
          <w:spacing w:val="-48"/>
          <w:w w:val="105"/>
          <w:sz w:val="15"/>
        </w:rPr>
        <w:t> </w:t>
      </w:r>
      <w:r>
        <w:rPr>
          <w:strike/>
          <w:w w:val="105"/>
          <w:sz w:val="15"/>
        </w:rPr>
        <w:t>d</w:t>
      </w:r>
      <w:r>
        <w:rPr>
          <w:strike/>
          <w:spacing w:val="-47"/>
          <w:w w:val="105"/>
          <w:sz w:val="15"/>
        </w:rPr>
        <w:t> </w:t>
      </w:r>
      <w:r>
        <w:rPr>
          <w:strike/>
          <w:w w:val="105"/>
          <w:sz w:val="15"/>
        </w:rPr>
        <w:t>ə</w:t>
      </w:r>
      <w:r>
        <w:rPr>
          <w:strike/>
          <w:spacing w:val="61"/>
          <w:w w:val="105"/>
          <w:sz w:val="15"/>
        </w:rPr>
        <w:t> </w:t>
      </w:r>
      <w:r>
        <w:rPr>
          <w:strike/>
          <w:w w:val="105"/>
          <w:sz w:val="15"/>
        </w:rPr>
        <w:t>1</w:t>
      </w:r>
      <w:r>
        <w:rPr>
          <w:strike/>
          <w:spacing w:val="-48"/>
          <w:w w:val="105"/>
          <w:sz w:val="15"/>
        </w:rPr>
        <w:t> </w:t>
      </w:r>
      <w:r>
        <w:rPr>
          <w:strike/>
          <w:w w:val="105"/>
          <w:sz w:val="15"/>
        </w:rPr>
        <w:t>8</w:t>
      </w:r>
      <w:r>
        <w:rPr>
          <w:strike/>
          <w:spacing w:val="-47"/>
          <w:w w:val="105"/>
          <w:sz w:val="15"/>
        </w:rPr>
        <w:t> </w:t>
      </w:r>
      <w:r>
        <w:rPr>
          <w:strike/>
          <w:w w:val="105"/>
          <w:sz w:val="15"/>
        </w:rPr>
        <w:t>8</w:t>
      </w:r>
      <w:r>
        <w:rPr>
          <w:strike/>
          <w:spacing w:val="-48"/>
          <w:w w:val="105"/>
          <w:sz w:val="15"/>
        </w:rPr>
        <w:t> </w:t>
      </w:r>
      <w:r>
        <w:rPr>
          <w:strike/>
          <w:w w:val="105"/>
          <w:sz w:val="15"/>
        </w:rPr>
        <w:t>.</w:t>
      </w:r>
      <w:r>
        <w:rPr>
          <w:strike/>
          <w:spacing w:val="-8"/>
          <w:w w:val="105"/>
          <w:sz w:val="15"/>
        </w:rPr>
        <w:t> </w:t>
      </w:r>
      <w:r>
        <w:rPr>
          <w:b/>
          <w:strike/>
          <w:w w:val="105"/>
          <w:sz w:val="15"/>
        </w:rPr>
        <w:t>Torpaq</w:t>
      </w:r>
      <w:r>
        <w:rPr>
          <w:b/>
          <w:strike/>
          <w:spacing w:val="-8"/>
          <w:w w:val="105"/>
          <w:sz w:val="15"/>
        </w:rPr>
        <w:t> </w:t>
      </w:r>
      <w:r>
        <w:rPr>
          <w:b/>
          <w:strike/>
          <w:w w:val="105"/>
          <w:sz w:val="15"/>
        </w:rPr>
        <w:t>üzərində</w:t>
      </w:r>
      <w:r>
        <w:rPr>
          <w:b/>
          <w:strike/>
          <w:spacing w:val="-7"/>
          <w:w w:val="105"/>
          <w:sz w:val="15"/>
        </w:rPr>
        <w:t> </w:t>
      </w:r>
      <w:r>
        <w:rPr>
          <w:b/>
          <w:strike/>
          <w:w w:val="105"/>
          <w:sz w:val="15"/>
        </w:rPr>
        <w:t>mülkiyyət</w:t>
      </w:r>
      <w:r>
        <w:rPr>
          <w:b/>
          <w:strike/>
          <w:spacing w:val="-8"/>
          <w:w w:val="105"/>
          <w:sz w:val="15"/>
        </w:rPr>
        <w:t> </w:t>
      </w:r>
      <w:r>
        <w:rPr>
          <w:b/>
          <w:strike/>
          <w:w w:val="105"/>
          <w:sz w:val="15"/>
        </w:rPr>
        <w:t>hüququnu</w:t>
      </w:r>
      <w:r>
        <w:rPr>
          <w:b/>
          <w:strike/>
          <w:spacing w:val="-7"/>
          <w:w w:val="105"/>
          <w:sz w:val="15"/>
        </w:rPr>
        <w:t> </w:t>
      </w:r>
      <w:r>
        <w:rPr>
          <w:b/>
          <w:strike/>
          <w:spacing w:val="-2"/>
          <w:w w:val="105"/>
          <w:sz w:val="15"/>
        </w:rPr>
        <w:t>pozma</w:t>
      </w:r>
    </w:p>
    <w:p>
      <w:pPr>
        <w:spacing w:line="288" w:lineRule="auto" w:before="34"/>
        <w:ind w:left="100" w:right="104" w:firstLine="444"/>
        <w:jc w:val="both"/>
        <w:rPr>
          <w:sz w:val="15"/>
        </w:rPr>
      </w:pPr>
      <w:r>
        <w:rPr>
          <w:strike/>
          <w:w w:val="105"/>
          <w:sz w:val="15"/>
        </w:rPr>
        <w:t>Torpaq</w:t>
      </w:r>
      <w:r>
        <w:rPr>
          <w:strike/>
          <w:w w:val="105"/>
          <w:sz w:val="15"/>
        </w:rPr>
        <w:t> üzərində</w:t>
      </w:r>
      <w:r>
        <w:rPr>
          <w:strike/>
          <w:w w:val="105"/>
          <w:sz w:val="15"/>
        </w:rPr>
        <w:t> qanunla</w:t>
      </w:r>
      <w:r>
        <w:rPr>
          <w:strike/>
          <w:w w:val="105"/>
          <w:sz w:val="15"/>
        </w:rPr>
        <w:t> müəyyən</w:t>
      </w:r>
      <w:r>
        <w:rPr>
          <w:strike/>
          <w:w w:val="105"/>
          <w:sz w:val="15"/>
        </w:rPr>
        <w:t> edilmiş</w:t>
      </w:r>
      <w:r>
        <w:rPr>
          <w:strike/>
          <w:w w:val="105"/>
          <w:sz w:val="15"/>
        </w:rPr>
        <w:t> mülkiyyət</w:t>
      </w:r>
      <w:r>
        <w:rPr>
          <w:strike/>
          <w:w w:val="105"/>
          <w:sz w:val="15"/>
        </w:rPr>
        <w:t> hüququnu</w:t>
      </w:r>
      <w:r>
        <w:rPr>
          <w:strike/>
          <w:w w:val="105"/>
          <w:sz w:val="15"/>
        </w:rPr>
        <w:t> pozma,</w:t>
      </w:r>
      <w:r>
        <w:rPr>
          <w:strike/>
          <w:w w:val="105"/>
          <w:sz w:val="15"/>
        </w:rPr>
        <w:t> yəni</w:t>
      </w:r>
      <w:r>
        <w:rPr>
          <w:strike/>
          <w:w w:val="105"/>
          <w:sz w:val="15"/>
        </w:rPr>
        <w:t> torpaq</w:t>
      </w:r>
      <w:r>
        <w:rPr>
          <w:strike/>
          <w:w w:val="105"/>
          <w:sz w:val="15"/>
        </w:rPr>
        <w:t> sahəsini</w:t>
      </w:r>
      <w:r>
        <w:rPr>
          <w:strike/>
          <w:w w:val="105"/>
          <w:sz w:val="15"/>
        </w:rPr>
        <w:t> özbaşına</w:t>
      </w:r>
      <w:r>
        <w:rPr>
          <w:strike/>
          <w:w w:val="105"/>
          <w:sz w:val="15"/>
        </w:rPr>
        <w:t> tutma,</w:t>
      </w:r>
      <w:r>
        <w:rPr>
          <w:strike w:val="0"/>
          <w:w w:val="105"/>
          <w:sz w:val="15"/>
        </w:rPr>
        <w:t> </w:t>
      </w:r>
      <w:r>
        <w:rPr>
          <w:strike/>
          <w:w w:val="105"/>
          <w:sz w:val="15"/>
        </w:rPr>
        <w:t>dəyişdirmə və ya becərmə —</w:t>
      </w:r>
    </w:p>
    <w:p>
      <w:pPr>
        <w:spacing w:line="288" w:lineRule="auto" w:before="0"/>
        <w:ind w:left="100" w:right="93" w:firstLine="444"/>
        <w:jc w:val="both"/>
        <w:rPr>
          <w:sz w:val="15"/>
        </w:rPr>
      </w:pPr>
      <w:r>
        <w:rPr>
          <w:strike/>
          <w:w w:val="105"/>
          <w:sz w:val="15"/>
        </w:rPr>
        <w:t>yüz</w:t>
      </w:r>
      <w:r>
        <w:rPr>
          <w:strike/>
          <w:spacing w:val="-7"/>
          <w:w w:val="105"/>
          <w:sz w:val="15"/>
        </w:rPr>
        <w:t> </w:t>
      </w:r>
      <w:r>
        <w:rPr>
          <w:strike/>
          <w:w w:val="105"/>
          <w:sz w:val="15"/>
        </w:rPr>
        <w:t>manatdan</w:t>
      </w:r>
      <w:r>
        <w:rPr>
          <w:strike/>
          <w:spacing w:val="-7"/>
          <w:w w:val="105"/>
          <w:sz w:val="15"/>
        </w:rPr>
        <w:t> </w:t>
      </w:r>
      <w:r>
        <w:rPr>
          <w:strike/>
          <w:w w:val="105"/>
          <w:sz w:val="15"/>
        </w:rPr>
        <w:t>beş</w:t>
      </w:r>
      <w:r>
        <w:rPr>
          <w:strike/>
          <w:spacing w:val="-7"/>
          <w:w w:val="105"/>
          <w:sz w:val="15"/>
        </w:rPr>
        <w:t> </w:t>
      </w:r>
      <w:r>
        <w:rPr>
          <w:strike/>
          <w:w w:val="105"/>
          <w:sz w:val="15"/>
        </w:rPr>
        <w:t>yüz</w:t>
      </w:r>
      <w:r>
        <w:rPr>
          <w:strike/>
          <w:spacing w:val="-7"/>
          <w:w w:val="105"/>
          <w:sz w:val="15"/>
        </w:rPr>
        <w:t> </w:t>
      </w:r>
      <w:r>
        <w:rPr>
          <w:strike/>
          <w:w w:val="105"/>
          <w:sz w:val="15"/>
        </w:rPr>
        <w:t>manatadək</w:t>
      </w:r>
      <w:r>
        <w:rPr>
          <w:strike/>
          <w:spacing w:val="-7"/>
          <w:w w:val="105"/>
          <w:sz w:val="15"/>
        </w:rPr>
        <w:t> </w:t>
      </w:r>
      <w:r>
        <w:rPr>
          <w:strike/>
          <w:w w:val="105"/>
          <w:sz w:val="15"/>
        </w:rPr>
        <w:t>miqdarda</w:t>
      </w:r>
      <w:r>
        <w:rPr>
          <w:strike/>
          <w:spacing w:val="-7"/>
          <w:w w:val="105"/>
          <w:sz w:val="15"/>
        </w:rPr>
        <w:t> </w:t>
      </w:r>
      <w:r>
        <w:rPr>
          <w:strike/>
          <w:w w:val="105"/>
          <w:sz w:val="15"/>
        </w:rPr>
        <w:t>cərimə</w:t>
      </w:r>
      <w:r>
        <w:rPr>
          <w:strike/>
          <w:spacing w:val="-7"/>
          <w:w w:val="105"/>
          <w:sz w:val="15"/>
        </w:rPr>
        <w:t> </w:t>
      </w:r>
      <w:r>
        <w:rPr>
          <w:strike/>
          <w:w w:val="105"/>
          <w:sz w:val="15"/>
        </w:rPr>
        <w:t>və</w:t>
      </w:r>
      <w:r>
        <w:rPr>
          <w:strike/>
          <w:spacing w:val="-7"/>
          <w:w w:val="105"/>
          <w:sz w:val="15"/>
        </w:rPr>
        <w:t> </w:t>
      </w:r>
      <w:r>
        <w:rPr>
          <w:strike/>
          <w:w w:val="105"/>
          <w:sz w:val="15"/>
        </w:rPr>
        <w:t>ya</w:t>
      </w:r>
      <w:r>
        <w:rPr>
          <w:strike/>
          <w:spacing w:val="-7"/>
          <w:w w:val="105"/>
          <w:sz w:val="15"/>
        </w:rPr>
        <w:t> </w:t>
      </w:r>
      <w:r>
        <w:rPr>
          <w:strike/>
          <w:w w:val="105"/>
          <w:sz w:val="15"/>
        </w:rPr>
        <w:t>iki</w:t>
      </w:r>
      <w:r>
        <w:rPr>
          <w:strike/>
          <w:spacing w:val="-7"/>
          <w:w w:val="105"/>
          <w:sz w:val="15"/>
        </w:rPr>
        <w:t> </w:t>
      </w:r>
      <w:r>
        <w:rPr>
          <w:strike/>
          <w:w w:val="105"/>
          <w:sz w:val="15"/>
        </w:rPr>
        <w:t>yüz</w:t>
      </w:r>
      <w:r>
        <w:rPr>
          <w:strike/>
          <w:spacing w:val="-7"/>
          <w:w w:val="105"/>
          <w:sz w:val="15"/>
        </w:rPr>
        <w:t> </w:t>
      </w:r>
      <w:r>
        <w:rPr>
          <w:strike/>
          <w:w w:val="105"/>
          <w:sz w:val="15"/>
        </w:rPr>
        <w:t>qırx</w:t>
      </w:r>
      <w:r>
        <w:rPr>
          <w:strike/>
          <w:spacing w:val="-7"/>
          <w:w w:val="105"/>
          <w:sz w:val="15"/>
        </w:rPr>
        <w:t> </w:t>
      </w:r>
      <w:r>
        <w:rPr>
          <w:strike/>
          <w:w w:val="105"/>
          <w:sz w:val="15"/>
        </w:rPr>
        <w:t>saatdan</w:t>
      </w:r>
      <w:r>
        <w:rPr>
          <w:strike/>
          <w:spacing w:val="-7"/>
          <w:w w:val="105"/>
          <w:sz w:val="15"/>
        </w:rPr>
        <w:t> </w:t>
      </w:r>
      <w:r>
        <w:rPr>
          <w:strike/>
          <w:w w:val="105"/>
          <w:sz w:val="15"/>
        </w:rPr>
        <w:t>dörd</w:t>
      </w:r>
      <w:r>
        <w:rPr>
          <w:strike/>
          <w:spacing w:val="-7"/>
          <w:w w:val="105"/>
          <w:sz w:val="15"/>
        </w:rPr>
        <w:t> </w:t>
      </w:r>
      <w:r>
        <w:rPr>
          <w:strike/>
          <w:w w:val="105"/>
          <w:sz w:val="15"/>
        </w:rPr>
        <w:t>yüz</w:t>
      </w:r>
      <w:r>
        <w:rPr>
          <w:strike/>
          <w:spacing w:val="-7"/>
          <w:w w:val="105"/>
          <w:sz w:val="15"/>
        </w:rPr>
        <w:t> </w:t>
      </w:r>
      <w:r>
        <w:rPr>
          <w:strike/>
          <w:w w:val="105"/>
          <w:sz w:val="15"/>
        </w:rPr>
        <w:t>saatadək</w:t>
      </w:r>
      <w:r>
        <w:rPr>
          <w:strike/>
          <w:spacing w:val="-7"/>
          <w:w w:val="105"/>
          <w:sz w:val="15"/>
        </w:rPr>
        <w:t> </w:t>
      </w:r>
      <w:r>
        <w:rPr>
          <w:strike/>
          <w:w w:val="105"/>
          <w:sz w:val="15"/>
        </w:rPr>
        <w:t>ictimai</w:t>
      </w:r>
      <w:r>
        <w:rPr>
          <w:strike/>
          <w:spacing w:val="-7"/>
          <w:w w:val="105"/>
          <w:sz w:val="15"/>
        </w:rPr>
        <w:t> </w:t>
      </w:r>
      <w:r>
        <w:rPr>
          <w:strike/>
          <w:w w:val="105"/>
          <w:sz w:val="15"/>
        </w:rPr>
        <w:t>işlər</w:t>
      </w:r>
      <w:r>
        <w:rPr>
          <w:strike/>
          <w:spacing w:val="-7"/>
          <w:w w:val="105"/>
          <w:sz w:val="15"/>
        </w:rPr>
        <w:t> </w:t>
      </w:r>
      <w:r>
        <w:rPr>
          <w:strike/>
          <w:w w:val="105"/>
          <w:sz w:val="15"/>
        </w:rPr>
        <w:t>və</w:t>
      </w:r>
      <w:r>
        <w:rPr>
          <w:strike w:val="0"/>
          <w:w w:val="105"/>
          <w:sz w:val="15"/>
        </w:rPr>
        <w:t> </w:t>
      </w:r>
      <w:r>
        <w:rPr>
          <w:strike/>
          <w:w w:val="105"/>
          <w:sz w:val="15"/>
        </w:rPr>
        <w:t>ya bir ilədək müddətə islah işləri ilə cəzalandırılır.</w:t>
      </w:r>
    </w:p>
    <w:p>
      <w:pPr>
        <w:pStyle w:val="BodyText"/>
        <w:spacing w:before="34"/>
        <w:rPr>
          <w:sz w:val="15"/>
        </w:rPr>
      </w:pPr>
    </w:p>
    <w:p>
      <w:pPr>
        <w:pStyle w:val="ListParagraph"/>
        <w:numPr>
          <w:ilvl w:val="0"/>
          <w:numId w:val="327"/>
        </w:numPr>
        <w:tabs>
          <w:tab w:pos="1116" w:val="left" w:leader="none"/>
        </w:tabs>
        <w:spacing w:line="288" w:lineRule="auto" w:before="1" w:after="0"/>
        <w:ind w:left="100" w:right="99" w:firstLine="432"/>
        <w:jc w:val="both"/>
        <w:rPr>
          <w:b/>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0"/>
          <w:w w:val="105"/>
          <w:sz w:val="15"/>
        </w:rPr>
        <w:t> </w:t>
      </w:r>
      <w:r>
        <w:rPr>
          <w:b/>
          <w:w w:val="105"/>
          <w:sz w:val="15"/>
        </w:rPr>
        <w:t>2020-ci il, № 103, Azərbaycan Respublikasının Qanunvericilik Toplusu, 2020-ci il, № 5, maddə 518</w:t>
      </w:r>
      <w:r>
        <w:rPr>
          <w:b/>
          <w:spacing w:val="-24"/>
          <w:w w:val="105"/>
          <w:sz w:val="15"/>
        </w:rPr>
        <w:t> </w:t>
      </w:r>
      <w:r>
        <w:rPr>
          <w:b/>
          <w:w w:val="105"/>
          <w:sz w:val="15"/>
        </w:rPr>
        <w:t>)</w:t>
      </w:r>
      <w:r>
        <w:rPr>
          <w:b/>
          <w:w w:val="105"/>
          <w:sz w:val="15"/>
        </w:rPr>
        <w:t> </w:t>
      </w:r>
      <w:r>
        <w:rPr>
          <w:w w:val="105"/>
          <w:sz w:val="15"/>
        </w:rPr>
        <w:t>ilə 188.1-ci</w:t>
      </w:r>
      <w:r>
        <w:rPr>
          <w:spacing w:val="-24"/>
          <w:w w:val="105"/>
          <w:sz w:val="15"/>
        </w:rPr>
        <w:t> </w:t>
      </w:r>
      <w:r>
        <w:rPr>
          <w:w w:val="105"/>
          <w:sz w:val="15"/>
        </w:rPr>
        <w:t>maddənin sanksiyasında “</w:t>
      </w:r>
      <w:r>
        <w:rPr>
          <w:spacing w:val="-24"/>
          <w:w w:val="105"/>
          <w:sz w:val="15"/>
        </w:rPr>
        <w:t> </w:t>
      </w:r>
      <w:r>
        <w:rPr>
          <w:b/>
          <w:w w:val="105"/>
          <w:sz w:val="15"/>
        </w:rPr>
        <w:t>və ya</w:t>
      </w:r>
      <w:r>
        <w:rPr>
          <w:w w:val="105"/>
          <w:sz w:val="15"/>
        </w:rPr>
        <w:t>” sözlərindən sonra “</w:t>
      </w:r>
      <w:r>
        <w:rPr>
          <w:b/>
          <w:w w:val="105"/>
          <w:sz w:val="15"/>
        </w:rPr>
        <w:t>iki ilədək müddətə azadlığın məhdudlaşdırılması və ya</w:t>
      </w:r>
      <w:r>
        <w:rPr>
          <w:w w:val="105"/>
          <w:sz w:val="15"/>
        </w:rPr>
        <w:t>” sözləri əlavə edilmişdir.</w:t>
      </w:r>
    </w:p>
    <w:p>
      <w:pPr>
        <w:pStyle w:val="BodyText"/>
        <w:spacing w:before="34"/>
        <w:rPr>
          <w:sz w:val="15"/>
        </w:rPr>
      </w:pPr>
    </w:p>
    <w:p>
      <w:pPr>
        <w:pStyle w:val="ListParagraph"/>
        <w:numPr>
          <w:ilvl w:val="0"/>
          <w:numId w:val="327"/>
        </w:numPr>
        <w:tabs>
          <w:tab w:pos="1116" w:val="left" w:leader="none"/>
        </w:tabs>
        <w:spacing w:line="288" w:lineRule="auto" w:before="0" w:after="0"/>
        <w:ind w:left="100" w:right="99" w:firstLine="432"/>
        <w:jc w:val="both"/>
        <w:rPr>
          <w:b/>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0"/>
          <w:w w:val="105"/>
          <w:sz w:val="15"/>
        </w:rPr>
        <w:t> </w:t>
      </w:r>
      <w:r>
        <w:rPr>
          <w:b/>
          <w:w w:val="105"/>
          <w:sz w:val="15"/>
        </w:rPr>
        <w:t>2020-ci il, № 103, Azərbaycan Respublikasının Qanunvericilik Toplusu, 2020-ci il, № 5, maddə 518</w:t>
      </w:r>
      <w:r>
        <w:rPr>
          <w:b/>
          <w:spacing w:val="-24"/>
          <w:w w:val="105"/>
          <w:sz w:val="15"/>
        </w:rPr>
        <w:t> </w:t>
      </w:r>
      <w:r>
        <w:rPr>
          <w:b/>
          <w:w w:val="105"/>
          <w:sz w:val="15"/>
        </w:rPr>
        <w:t>)</w:t>
      </w:r>
      <w:r>
        <w:rPr>
          <w:b/>
          <w:w w:val="105"/>
          <w:sz w:val="15"/>
        </w:rPr>
        <w:t> </w:t>
      </w:r>
      <w:r>
        <w:rPr>
          <w:w w:val="105"/>
          <w:sz w:val="15"/>
        </w:rPr>
        <w:t>ilə 188.2-ci</w:t>
      </w:r>
      <w:r>
        <w:rPr>
          <w:w w:val="105"/>
          <w:sz w:val="15"/>
        </w:rPr>
        <w:t> maddənin</w:t>
      </w:r>
      <w:r>
        <w:rPr>
          <w:w w:val="105"/>
          <w:sz w:val="15"/>
        </w:rPr>
        <w:t> sanksiyasında</w:t>
      </w:r>
      <w:r>
        <w:rPr>
          <w:w w:val="105"/>
          <w:sz w:val="15"/>
        </w:rPr>
        <w:t> “</w:t>
      </w:r>
      <w:r>
        <w:rPr>
          <w:spacing w:val="-24"/>
          <w:w w:val="105"/>
          <w:sz w:val="15"/>
        </w:rPr>
        <w:t> </w:t>
      </w:r>
      <w:r>
        <w:rPr>
          <w:b/>
          <w:w w:val="105"/>
          <w:sz w:val="15"/>
        </w:rPr>
        <w:t>bir</w:t>
      </w:r>
      <w:r>
        <w:rPr>
          <w:b/>
          <w:w w:val="105"/>
          <w:sz w:val="15"/>
        </w:rPr>
        <w:t> ildən</w:t>
      </w:r>
      <w:r>
        <w:rPr>
          <w:w w:val="105"/>
          <w:sz w:val="15"/>
        </w:rPr>
        <w:t>”</w:t>
      </w:r>
      <w:r>
        <w:rPr>
          <w:w w:val="105"/>
          <w:sz w:val="15"/>
        </w:rPr>
        <w:t> sözlərindən</w:t>
      </w:r>
      <w:r>
        <w:rPr>
          <w:w w:val="105"/>
          <w:sz w:val="15"/>
        </w:rPr>
        <w:t> əvvəl</w:t>
      </w:r>
      <w:r>
        <w:rPr>
          <w:w w:val="105"/>
          <w:sz w:val="15"/>
        </w:rPr>
        <w:t> “</w:t>
      </w:r>
      <w:r>
        <w:rPr>
          <w:b/>
          <w:w w:val="105"/>
          <w:sz w:val="15"/>
        </w:rPr>
        <w:t>bir</w:t>
      </w:r>
      <w:r>
        <w:rPr>
          <w:b/>
          <w:w w:val="105"/>
          <w:sz w:val="15"/>
        </w:rPr>
        <w:t> ildən</w:t>
      </w:r>
      <w:r>
        <w:rPr>
          <w:b/>
          <w:w w:val="105"/>
          <w:sz w:val="15"/>
        </w:rPr>
        <w:t> üç</w:t>
      </w:r>
      <w:r>
        <w:rPr>
          <w:b/>
          <w:w w:val="105"/>
          <w:sz w:val="15"/>
        </w:rPr>
        <w:t> ilədək</w:t>
      </w:r>
      <w:r>
        <w:rPr>
          <w:b/>
          <w:w w:val="105"/>
          <w:sz w:val="15"/>
        </w:rPr>
        <w:t> müddətə</w:t>
      </w:r>
      <w:r>
        <w:rPr>
          <w:b/>
          <w:w w:val="105"/>
          <w:sz w:val="15"/>
        </w:rPr>
        <w:t> azadlığın məhdudlaşdırılması və ya</w:t>
      </w:r>
      <w:r>
        <w:rPr>
          <w:w w:val="105"/>
          <w:sz w:val="15"/>
        </w:rPr>
        <w:t>” sözləri əlavə edilmişdir.</w:t>
      </w:r>
    </w:p>
    <w:p>
      <w:pPr>
        <w:pStyle w:val="BodyText"/>
        <w:spacing w:before="35"/>
        <w:rPr>
          <w:sz w:val="15"/>
        </w:rPr>
      </w:pPr>
    </w:p>
    <w:p>
      <w:pPr>
        <w:pStyle w:val="ListParagraph"/>
        <w:numPr>
          <w:ilvl w:val="0"/>
          <w:numId w:val="327"/>
        </w:numPr>
        <w:tabs>
          <w:tab w:pos="1116" w:val="left" w:leader="none"/>
        </w:tabs>
        <w:spacing w:line="288" w:lineRule="auto" w:before="0" w:after="0"/>
        <w:ind w:left="100" w:right="99" w:firstLine="432"/>
        <w:jc w:val="both"/>
        <w:rPr>
          <w:b/>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0"/>
          <w:w w:val="105"/>
          <w:sz w:val="15"/>
        </w:rPr>
        <w:t> </w:t>
      </w:r>
      <w:r>
        <w:rPr>
          <w:b/>
          <w:w w:val="105"/>
          <w:sz w:val="15"/>
        </w:rPr>
        <w:t>2020-ci il, № 103, Azərbaycan Respublikasının Qanunvericilik Toplusu, 2020-ci il, № 5, maddə 518</w:t>
      </w:r>
      <w:r>
        <w:rPr>
          <w:b/>
          <w:spacing w:val="-24"/>
          <w:w w:val="105"/>
          <w:sz w:val="15"/>
        </w:rPr>
        <w:t> </w:t>
      </w:r>
      <w:r>
        <w:rPr>
          <w:b/>
          <w:w w:val="105"/>
          <w:sz w:val="15"/>
        </w:rPr>
        <w:t>)</w:t>
      </w:r>
      <w:r>
        <w:rPr>
          <w:b/>
          <w:w w:val="105"/>
          <w:sz w:val="15"/>
        </w:rPr>
        <w:t> </w:t>
      </w:r>
      <w:r>
        <w:rPr>
          <w:w w:val="105"/>
          <w:sz w:val="15"/>
        </w:rPr>
        <w:t>ilə 188.3-cü</w:t>
      </w:r>
      <w:r>
        <w:rPr>
          <w:spacing w:val="-24"/>
          <w:w w:val="105"/>
          <w:sz w:val="15"/>
        </w:rPr>
        <w:t> </w:t>
      </w:r>
      <w:r>
        <w:rPr>
          <w:w w:val="105"/>
          <w:sz w:val="15"/>
        </w:rPr>
        <w:t>maddənin</w:t>
      </w:r>
      <w:r>
        <w:rPr>
          <w:spacing w:val="-24"/>
          <w:w w:val="105"/>
          <w:sz w:val="15"/>
        </w:rPr>
        <w:t> </w:t>
      </w:r>
      <w:r>
        <w:rPr>
          <w:w w:val="105"/>
          <w:sz w:val="15"/>
        </w:rPr>
        <w:t>sanksiyasında</w:t>
      </w:r>
      <w:r>
        <w:rPr>
          <w:spacing w:val="-23"/>
          <w:w w:val="105"/>
          <w:sz w:val="15"/>
        </w:rPr>
        <w:t> </w:t>
      </w:r>
      <w:r>
        <w:rPr>
          <w:w w:val="105"/>
          <w:sz w:val="15"/>
        </w:rPr>
        <w:t>“</w:t>
      </w:r>
      <w:r>
        <w:rPr>
          <w:spacing w:val="-24"/>
          <w:w w:val="105"/>
          <w:sz w:val="15"/>
        </w:rPr>
        <w:t> </w:t>
      </w:r>
      <w:r>
        <w:rPr>
          <w:b/>
          <w:w w:val="105"/>
          <w:sz w:val="15"/>
        </w:rPr>
        <w:t>üç</w:t>
      </w:r>
      <w:r>
        <w:rPr>
          <w:w w:val="105"/>
          <w:sz w:val="15"/>
        </w:rPr>
        <w:t>” sözü “</w:t>
      </w:r>
      <w:r>
        <w:rPr>
          <w:b/>
          <w:w w:val="105"/>
          <w:sz w:val="15"/>
        </w:rPr>
        <w:t>üç ildən beş ilədək müddətə azadlığın məhdudlaşdırılması və ya iki</w:t>
      </w:r>
      <w:r>
        <w:rPr>
          <w:b/>
          <w:spacing w:val="-24"/>
          <w:w w:val="105"/>
          <w:sz w:val="15"/>
        </w:rPr>
        <w:t> </w:t>
      </w:r>
      <w:r>
        <w:rPr>
          <w:w w:val="105"/>
          <w:sz w:val="15"/>
        </w:rPr>
        <w:t>” sözləri ilə əvəz edilmişdir.</w:t>
      </w:r>
    </w:p>
    <w:p>
      <w:pPr>
        <w:pStyle w:val="BodyText"/>
        <w:spacing w:before="37"/>
        <w:rPr>
          <w:sz w:val="15"/>
        </w:rPr>
      </w:pPr>
    </w:p>
    <w:p>
      <w:pPr>
        <w:pStyle w:val="ListParagraph"/>
        <w:numPr>
          <w:ilvl w:val="0"/>
          <w:numId w:val="327"/>
        </w:numPr>
        <w:tabs>
          <w:tab w:pos="1104" w:val="left" w:leader="none"/>
        </w:tabs>
        <w:spacing w:line="288" w:lineRule="auto" w:before="0" w:after="0"/>
        <w:ind w:left="100" w:right="99" w:firstLine="444"/>
        <w:jc w:val="both"/>
        <w:rPr>
          <w:b/>
          <w:color w:val="0000FF"/>
          <w:position w:val="13"/>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189-cu maddə ləğv edilmişdir.</w:t>
      </w:r>
    </w:p>
    <w:p>
      <w:pPr>
        <w:pStyle w:val="BodyText"/>
        <w:spacing w:before="58"/>
        <w:rPr>
          <w:sz w:val="15"/>
        </w:rPr>
      </w:pPr>
    </w:p>
    <w:p>
      <w:pPr>
        <w:pStyle w:val="ListParagraph"/>
        <w:numPr>
          <w:ilvl w:val="0"/>
          <w:numId w:val="327"/>
        </w:numPr>
        <w:tabs>
          <w:tab w:pos="1113" w:val="left" w:leader="none"/>
        </w:tabs>
        <w:spacing w:line="288" w:lineRule="auto" w:before="1" w:after="0"/>
        <w:ind w:left="100" w:right="97"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189.1-ci maddənin sanksiyasında “</w:t>
      </w:r>
      <w:r>
        <w:rPr>
          <w:b/>
          <w:w w:val="105"/>
          <w:sz w:val="15"/>
        </w:rPr>
        <w:t>şərti maliyyə vahidi məbləğinin yüz mislindən beş yüz mislinədək</w:t>
      </w:r>
      <w:r>
        <w:rPr>
          <w:w w:val="105"/>
          <w:sz w:val="15"/>
        </w:rPr>
        <w:t>” sözləri “</w:t>
      </w:r>
      <w:r>
        <w:rPr>
          <w:b/>
          <w:w w:val="105"/>
          <w:sz w:val="15"/>
        </w:rPr>
        <w:t>yüz manatdan beş yüz manatadək</w:t>
      </w:r>
      <w:r>
        <w:rPr>
          <w:w w:val="105"/>
          <w:sz w:val="15"/>
        </w:rPr>
        <w:t>” sözləri ilə əvəz edilmişdir.</w:t>
      </w:r>
    </w:p>
    <w:p>
      <w:pPr>
        <w:spacing w:line="288" w:lineRule="auto" w:before="0"/>
        <w:ind w:left="100" w:right="97" w:firstLine="444"/>
        <w:jc w:val="both"/>
        <w:rPr>
          <w:sz w:val="15"/>
        </w:rPr>
      </w:pPr>
      <w:r>
        <w:rPr>
          <w:w w:val="105"/>
          <w:sz w:val="15"/>
        </w:rPr>
        <w:t>30</w:t>
      </w:r>
      <w:r>
        <w:rPr>
          <w:w w:val="105"/>
          <w:sz w:val="15"/>
        </w:rPr>
        <w:t> aprel</w:t>
      </w:r>
      <w:r>
        <w:rPr>
          <w:w w:val="105"/>
          <w:sz w:val="15"/>
        </w:rPr>
        <w:t> 2013-cü</w:t>
      </w:r>
      <w:r>
        <w:rPr>
          <w:w w:val="105"/>
          <w:sz w:val="15"/>
        </w:rPr>
        <w:t> il</w:t>
      </w:r>
      <w:r>
        <w:rPr>
          <w:w w:val="105"/>
          <w:sz w:val="15"/>
        </w:rPr>
        <w:t> tarixli </w:t>
      </w:r>
      <w:r>
        <w:rPr>
          <w:b/>
          <w:w w:val="105"/>
          <w:sz w:val="15"/>
        </w:rPr>
        <w:t>640-IVQD</w:t>
      </w:r>
      <w:r>
        <w:rPr>
          <w:b/>
          <w:spacing w:val="-9"/>
          <w:w w:val="105"/>
          <w:sz w:val="15"/>
        </w:rPr>
        <w:t> </w:t>
      </w:r>
      <w:r>
        <w:rPr>
          <w:w w:val="105"/>
          <w:sz w:val="15"/>
        </w:rPr>
        <w:t>nömrəli</w:t>
      </w:r>
      <w:r>
        <w:rPr>
          <w:spacing w:val="40"/>
          <w:w w:val="105"/>
          <w:sz w:val="15"/>
        </w:rPr>
        <w:t> </w:t>
      </w:r>
      <w:r>
        <w:rPr>
          <w:w w:val="105"/>
          <w:sz w:val="15"/>
        </w:rPr>
        <w:t>Azərbaycan</w:t>
      </w:r>
      <w:r>
        <w:rPr>
          <w:spacing w:val="40"/>
          <w:w w:val="105"/>
          <w:sz w:val="15"/>
        </w:rPr>
        <w:t> </w:t>
      </w:r>
      <w:r>
        <w:rPr>
          <w:w w:val="105"/>
          <w:sz w:val="15"/>
        </w:rPr>
        <w:t>Respublikasının</w:t>
      </w:r>
      <w:r>
        <w:rPr>
          <w:spacing w:val="40"/>
          <w:w w:val="105"/>
          <w:sz w:val="15"/>
        </w:rPr>
        <w:t> </w:t>
      </w:r>
      <w:r>
        <w:rPr>
          <w:w w:val="105"/>
          <w:sz w:val="15"/>
        </w:rPr>
        <w:t>Qanunu </w:t>
      </w:r>
      <w:r>
        <w:rPr>
          <w:b/>
          <w:w w:val="105"/>
          <w:sz w:val="15"/>
        </w:rPr>
        <w:t>(“Respublika” qəzeti, 15 iyun 2013-cü il, № 129; Azərbaycan Respublikasının Qanunvericilik Toplusu, 2013-cü il, № 06, maddə 594)</w:t>
      </w:r>
      <w:r>
        <w:rPr>
          <w:b/>
          <w:spacing w:val="-1"/>
          <w:w w:val="105"/>
          <w:sz w:val="15"/>
        </w:rPr>
        <w:t> </w:t>
      </w:r>
      <w:r>
        <w:rPr>
          <w:w w:val="105"/>
          <w:sz w:val="15"/>
        </w:rPr>
        <w:t>ilə 189.1-ci</w:t>
      </w:r>
      <w:r>
        <w:rPr>
          <w:spacing w:val="-24"/>
          <w:w w:val="105"/>
          <w:sz w:val="15"/>
        </w:rPr>
        <w:t> </w:t>
      </w:r>
      <w:r>
        <w:rPr>
          <w:w w:val="105"/>
          <w:sz w:val="15"/>
        </w:rPr>
        <w:t>maddənin</w:t>
      </w:r>
      <w:r>
        <w:rPr>
          <w:spacing w:val="-24"/>
          <w:w w:val="105"/>
          <w:sz w:val="15"/>
        </w:rPr>
        <w:t> </w:t>
      </w:r>
      <w:r>
        <w:rPr>
          <w:w w:val="105"/>
          <w:sz w:val="15"/>
        </w:rPr>
        <w:t>sanksiyasında</w:t>
      </w:r>
      <w:r>
        <w:rPr>
          <w:spacing w:val="-23"/>
          <w:w w:val="105"/>
          <w:sz w:val="15"/>
        </w:rPr>
        <w:t> </w:t>
      </w:r>
      <w:r>
        <w:rPr>
          <w:w w:val="105"/>
          <w:sz w:val="15"/>
        </w:rPr>
        <w:t>“</w:t>
      </w:r>
      <w:r>
        <w:rPr>
          <w:spacing w:val="-24"/>
          <w:w w:val="105"/>
          <w:sz w:val="15"/>
        </w:rPr>
        <w:t> </w:t>
      </w:r>
      <w:r>
        <w:rPr>
          <w:b/>
          <w:w w:val="105"/>
          <w:sz w:val="15"/>
        </w:rPr>
        <w:t>yüz</w:t>
      </w:r>
      <w:r>
        <w:rPr>
          <w:b/>
          <w:spacing w:val="-8"/>
          <w:w w:val="105"/>
          <w:sz w:val="15"/>
        </w:rPr>
        <w:t> </w:t>
      </w:r>
      <w:r>
        <w:rPr>
          <w:b/>
          <w:w w:val="105"/>
          <w:sz w:val="15"/>
        </w:rPr>
        <w:t>saatadək</w:t>
      </w:r>
      <w:r>
        <w:rPr>
          <w:w w:val="105"/>
          <w:sz w:val="15"/>
        </w:rPr>
        <w:t>” sözləri “</w:t>
      </w:r>
      <w:r>
        <w:rPr>
          <w:b/>
          <w:w w:val="105"/>
          <w:sz w:val="15"/>
        </w:rPr>
        <w:t>iki yüz qırx saatdan üç yüz saatadək</w:t>
      </w:r>
      <w:r>
        <w:rPr>
          <w:b/>
          <w:spacing w:val="-24"/>
          <w:w w:val="105"/>
          <w:sz w:val="15"/>
        </w:rPr>
        <w:t> </w:t>
      </w:r>
      <w:r>
        <w:rPr>
          <w:w w:val="105"/>
          <w:sz w:val="15"/>
        </w:rPr>
        <w:t>” sözləri ilə əvəz </w:t>
      </w:r>
      <w:r>
        <w:rPr>
          <w:spacing w:val="-2"/>
          <w:w w:val="105"/>
          <w:sz w:val="15"/>
        </w:rPr>
        <w:t>edilmişdir.</w:t>
      </w:r>
    </w:p>
    <w:p>
      <w:pPr>
        <w:spacing w:line="288" w:lineRule="auto" w:before="1"/>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189.1-ci maddənin</w:t>
      </w:r>
      <w:r>
        <w:rPr>
          <w:w w:val="105"/>
          <w:sz w:val="15"/>
        </w:rPr>
        <w:t> sanksiyasında</w:t>
      </w:r>
      <w:r>
        <w:rPr>
          <w:w w:val="105"/>
          <w:sz w:val="15"/>
        </w:rPr>
        <w:t> “</w:t>
      </w:r>
      <w:r>
        <w:rPr>
          <w:b/>
          <w:w w:val="105"/>
          <w:sz w:val="15"/>
        </w:rPr>
        <w:t>yüz</w:t>
      </w:r>
      <w:r>
        <w:rPr>
          <w:b/>
          <w:w w:val="105"/>
          <w:sz w:val="15"/>
        </w:rPr>
        <w:t> manatdan</w:t>
      </w:r>
      <w:r>
        <w:rPr>
          <w:b/>
          <w:w w:val="105"/>
          <w:sz w:val="15"/>
        </w:rPr>
        <w:t> beş</w:t>
      </w:r>
      <w:r>
        <w:rPr>
          <w:b/>
          <w:w w:val="105"/>
          <w:sz w:val="15"/>
        </w:rPr>
        <w:t> yüz</w:t>
      </w:r>
      <w:r>
        <w:rPr>
          <w:w w:val="105"/>
          <w:sz w:val="15"/>
        </w:rPr>
        <w:t>”</w:t>
      </w:r>
      <w:r>
        <w:rPr>
          <w:w w:val="105"/>
          <w:sz w:val="15"/>
        </w:rPr>
        <w:t> sözləri</w:t>
      </w:r>
      <w:r>
        <w:rPr>
          <w:w w:val="105"/>
          <w:sz w:val="15"/>
        </w:rPr>
        <w:t> “</w:t>
      </w:r>
      <w:r>
        <w:rPr>
          <w:b/>
          <w:w w:val="105"/>
          <w:sz w:val="15"/>
        </w:rPr>
        <w:t>min</w:t>
      </w:r>
      <w:r>
        <w:rPr>
          <w:b/>
          <w:w w:val="105"/>
          <w:sz w:val="15"/>
        </w:rPr>
        <w:t> beş</w:t>
      </w:r>
      <w:r>
        <w:rPr>
          <w:b/>
          <w:w w:val="105"/>
          <w:sz w:val="15"/>
        </w:rPr>
        <w:t> yüz</w:t>
      </w:r>
      <w:r>
        <w:rPr>
          <w:b/>
          <w:w w:val="105"/>
          <w:sz w:val="15"/>
        </w:rPr>
        <w:t> manatdan</w:t>
      </w:r>
      <w:r>
        <w:rPr>
          <w:b/>
          <w:w w:val="105"/>
          <w:sz w:val="15"/>
        </w:rPr>
        <w:t> iki</w:t>
      </w:r>
      <w:r>
        <w:rPr>
          <w:b/>
          <w:w w:val="105"/>
          <w:sz w:val="15"/>
        </w:rPr>
        <w:t> min</w:t>
      </w:r>
      <w:r>
        <w:rPr>
          <w:w w:val="105"/>
          <w:sz w:val="15"/>
        </w:rPr>
        <w:t>”</w:t>
      </w:r>
      <w:r>
        <w:rPr>
          <w:w w:val="105"/>
          <w:sz w:val="15"/>
        </w:rPr>
        <w:t> sözləri</w:t>
      </w:r>
      <w:r>
        <w:rPr>
          <w:w w:val="105"/>
          <w:sz w:val="15"/>
        </w:rPr>
        <w:t> ilə</w:t>
      </w:r>
      <w:r>
        <w:rPr>
          <w:w w:val="105"/>
          <w:sz w:val="15"/>
        </w:rPr>
        <w:t> əvəz </w:t>
      </w:r>
      <w:r>
        <w:rPr>
          <w:spacing w:val="-2"/>
          <w:w w:val="105"/>
          <w:sz w:val="15"/>
        </w:rPr>
        <w:t>edilmişdir.</w:t>
      </w:r>
    </w:p>
    <w:p>
      <w:pPr>
        <w:pStyle w:val="BodyText"/>
        <w:spacing w:before="36"/>
        <w:rPr>
          <w:sz w:val="15"/>
        </w:rPr>
      </w:pPr>
    </w:p>
    <w:p>
      <w:pPr>
        <w:pStyle w:val="ListParagraph"/>
        <w:numPr>
          <w:ilvl w:val="0"/>
          <w:numId w:val="327"/>
        </w:numPr>
        <w:tabs>
          <w:tab w:pos="1104" w:val="left" w:leader="none"/>
        </w:tabs>
        <w:spacing w:line="288" w:lineRule="auto" w:before="1" w:after="0"/>
        <w:ind w:left="100" w:right="97" w:firstLine="444"/>
        <w:jc w:val="both"/>
        <w:rPr>
          <w:color w:val="0000FF"/>
          <w:position w:val="13"/>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189.2-ci maddənin sanksiyasında “</w:t>
      </w:r>
      <w:r>
        <w:rPr>
          <w:b/>
          <w:w w:val="105"/>
          <w:sz w:val="15"/>
        </w:rPr>
        <w:t>şərti maliyyə vahidi məbləğinin beş yüz mislindən min mislinədək</w:t>
      </w:r>
      <w:r>
        <w:rPr>
          <w:w w:val="105"/>
          <w:sz w:val="15"/>
        </w:rPr>
        <w:t>” sözləri “</w:t>
      </w:r>
      <w:r>
        <w:rPr>
          <w:b/>
          <w:w w:val="105"/>
          <w:sz w:val="15"/>
        </w:rPr>
        <w:t>beş yüz manatdan min manatadək</w:t>
      </w:r>
      <w:r>
        <w:rPr>
          <w:w w:val="105"/>
          <w:sz w:val="15"/>
        </w:rPr>
        <w:t>” sözləri ilə əvəz edilmişdir.</w:t>
      </w:r>
    </w:p>
    <w:p>
      <w:pPr>
        <w:spacing w:line="288" w:lineRule="auto" w:before="0"/>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189.2-ci maddənin</w:t>
      </w:r>
      <w:r>
        <w:rPr>
          <w:spacing w:val="-1"/>
          <w:w w:val="105"/>
          <w:sz w:val="15"/>
        </w:rPr>
        <w:t> </w:t>
      </w:r>
      <w:r>
        <w:rPr>
          <w:w w:val="105"/>
          <w:sz w:val="15"/>
        </w:rPr>
        <w:t>sanksiyasında</w:t>
      </w:r>
      <w:r>
        <w:rPr>
          <w:spacing w:val="-1"/>
          <w:w w:val="105"/>
          <w:sz w:val="15"/>
        </w:rPr>
        <w:t> </w:t>
      </w:r>
      <w:r>
        <w:rPr>
          <w:w w:val="105"/>
          <w:sz w:val="15"/>
        </w:rPr>
        <w:t>“</w:t>
      </w:r>
      <w:r>
        <w:rPr>
          <w:b/>
          <w:w w:val="105"/>
          <w:sz w:val="15"/>
        </w:rPr>
        <w:t>beş</w:t>
      </w:r>
      <w:r>
        <w:rPr>
          <w:b/>
          <w:spacing w:val="-1"/>
          <w:w w:val="105"/>
          <w:sz w:val="15"/>
        </w:rPr>
        <w:t> </w:t>
      </w:r>
      <w:r>
        <w:rPr>
          <w:b/>
          <w:w w:val="105"/>
          <w:sz w:val="15"/>
        </w:rPr>
        <w:t>yüz</w:t>
      </w:r>
      <w:r>
        <w:rPr>
          <w:b/>
          <w:spacing w:val="-1"/>
          <w:w w:val="105"/>
          <w:sz w:val="15"/>
        </w:rPr>
        <w:t> </w:t>
      </w:r>
      <w:r>
        <w:rPr>
          <w:b/>
          <w:w w:val="105"/>
          <w:sz w:val="15"/>
        </w:rPr>
        <w:t>manatdan</w:t>
      </w:r>
      <w:r>
        <w:rPr>
          <w:b/>
          <w:spacing w:val="-1"/>
          <w:w w:val="105"/>
          <w:sz w:val="15"/>
        </w:rPr>
        <w:t> </w:t>
      </w:r>
      <w:r>
        <w:rPr>
          <w:b/>
          <w:w w:val="105"/>
          <w:sz w:val="15"/>
        </w:rPr>
        <w:t>min</w:t>
      </w:r>
      <w:r>
        <w:rPr>
          <w:w w:val="105"/>
          <w:sz w:val="15"/>
        </w:rPr>
        <w:t>”</w:t>
      </w:r>
      <w:r>
        <w:rPr>
          <w:spacing w:val="-1"/>
          <w:w w:val="105"/>
          <w:sz w:val="15"/>
        </w:rPr>
        <w:t> </w:t>
      </w:r>
      <w:r>
        <w:rPr>
          <w:w w:val="105"/>
          <w:sz w:val="15"/>
        </w:rPr>
        <w:t>sözləri</w:t>
      </w:r>
      <w:r>
        <w:rPr>
          <w:spacing w:val="-1"/>
          <w:w w:val="105"/>
          <w:sz w:val="15"/>
        </w:rPr>
        <w:t> </w:t>
      </w:r>
      <w:r>
        <w:rPr>
          <w:w w:val="105"/>
          <w:sz w:val="15"/>
        </w:rPr>
        <w:t>“</w:t>
      </w:r>
      <w:r>
        <w:rPr>
          <w:b/>
          <w:w w:val="105"/>
          <w:sz w:val="15"/>
        </w:rPr>
        <w:t>iki</w:t>
      </w:r>
      <w:r>
        <w:rPr>
          <w:b/>
          <w:spacing w:val="-1"/>
          <w:w w:val="105"/>
          <w:sz w:val="15"/>
        </w:rPr>
        <w:t> </w:t>
      </w:r>
      <w:r>
        <w:rPr>
          <w:b/>
          <w:w w:val="105"/>
          <w:sz w:val="15"/>
        </w:rPr>
        <w:t>min</w:t>
      </w:r>
      <w:r>
        <w:rPr>
          <w:b/>
          <w:spacing w:val="-1"/>
          <w:w w:val="105"/>
          <w:sz w:val="15"/>
        </w:rPr>
        <w:t> </w:t>
      </w:r>
      <w:r>
        <w:rPr>
          <w:b/>
          <w:w w:val="105"/>
          <w:sz w:val="15"/>
        </w:rPr>
        <w:t>manatdan</w:t>
      </w:r>
      <w:r>
        <w:rPr>
          <w:b/>
          <w:spacing w:val="-1"/>
          <w:w w:val="105"/>
          <w:sz w:val="15"/>
        </w:rPr>
        <w:t> </w:t>
      </w:r>
      <w:r>
        <w:rPr>
          <w:b/>
          <w:w w:val="105"/>
          <w:sz w:val="15"/>
        </w:rPr>
        <w:t>dörd</w:t>
      </w:r>
      <w:r>
        <w:rPr>
          <w:b/>
          <w:spacing w:val="-1"/>
          <w:w w:val="105"/>
          <w:sz w:val="15"/>
        </w:rPr>
        <w:t> </w:t>
      </w:r>
      <w:r>
        <w:rPr>
          <w:b/>
          <w:w w:val="105"/>
          <w:sz w:val="15"/>
        </w:rPr>
        <w:t>min</w:t>
      </w:r>
      <w:r>
        <w:rPr>
          <w:w w:val="105"/>
          <w:sz w:val="15"/>
        </w:rPr>
        <w:t>”</w:t>
      </w:r>
      <w:r>
        <w:rPr>
          <w:spacing w:val="-1"/>
          <w:w w:val="105"/>
          <w:sz w:val="15"/>
        </w:rPr>
        <w:t> </w:t>
      </w:r>
      <w:r>
        <w:rPr>
          <w:w w:val="105"/>
          <w:sz w:val="15"/>
        </w:rPr>
        <w:t>sözləri</w:t>
      </w:r>
      <w:r>
        <w:rPr>
          <w:spacing w:val="-1"/>
          <w:w w:val="105"/>
          <w:sz w:val="15"/>
        </w:rPr>
        <w:t> </w:t>
      </w:r>
      <w:r>
        <w:rPr>
          <w:w w:val="105"/>
          <w:sz w:val="15"/>
        </w:rPr>
        <w:t>ilə</w:t>
      </w:r>
      <w:r>
        <w:rPr>
          <w:spacing w:val="-1"/>
          <w:w w:val="105"/>
          <w:sz w:val="15"/>
        </w:rPr>
        <w:t> </w:t>
      </w:r>
      <w:r>
        <w:rPr>
          <w:w w:val="105"/>
          <w:sz w:val="15"/>
        </w:rPr>
        <w:t>əvəz</w:t>
      </w:r>
      <w:r>
        <w:rPr>
          <w:spacing w:val="-1"/>
          <w:w w:val="105"/>
          <w:sz w:val="15"/>
        </w:rPr>
        <w:t> </w:t>
      </w:r>
      <w:r>
        <w:rPr>
          <w:w w:val="105"/>
          <w:sz w:val="15"/>
        </w:rPr>
        <w:t>edilmişdir.</w:t>
      </w:r>
    </w:p>
    <w:p>
      <w:pPr>
        <w:pStyle w:val="BodyText"/>
        <w:spacing w:before="61"/>
        <w:rPr>
          <w:sz w:val="15"/>
        </w:rPr>
      </w:pPr>
    </w:p>
    <w:p>
      <w:pPr>
        <w:pStyle w:val="ListParagraph"/>
        <w:numPr>
          <w:ilvl w:val="0"/>
          <w:numId w:val="327"/>
        </w:numPr>
        <w:tabs>
          <w:tab w:pos="1176" w:val="left" w:leader="none"/>
        </w:tabs>
        <w:spacing w:line="288" w:lineRule="auto" w:before="0" w:after="0"/>
        <w:ind w:left="100" w:right="101" w:firstLine="444"/>
        <w:jc w:val="both"/>
        <w:rPr>
          <w:color w:val="3366FF"/>
          <w:position w:val="13"/>
          <w:sz w:val="15"/>
          <w:u w:val="single" w:color="0000FF"/>
        </w:rPr>
      </w:pPr>
      <w:r>
        <w:rPr>
          <w:w w:val="105"/>
          <w:sz w:val="15"/>
        </w:rPr>
        <w:t>19</w:t>
      </w:r>
      <w:r>
        <w:rPr>
          <w:w w:val="105"/>
          <w:sz w:val="15"/>
        </w:rPr>
        <w:t> dekabr</w:t>
      </w:r>
      <w:r>
        <w:rPr>
          <w:w w:val="105"/>
          <w:sz w:val="15"/>
        </w:rPr>
        <w:t> 2006-cı</w:t>
      </w:r>
      <w:r>
        <w:rPr>
          <w:w w:val="105"/>
          <w:sz w:val="15"/>
        </w:rPr>
        <w:t> il</w:t>
      </w:r>
      <w:r>
        <w:rPr>
          <w:w w:val="105"/>
          <w:sz w:val="15"/>
        </w:rPr>
        <w:t> tarixli </w:t>
      </w:r>
      <w:r>
        <w:rPr>
          <w:b/>
          <w:w w:val="105"/>
          <w:sz w:val="15"/>
        </w:rPr>
        <w:t>200-IIIQD</w:t>
      </w:r>
      <w:r>
        <w:rPr>
          <w:b/>
          <w:w w:val="105"/>
          <w:sz w:val="15"/>
        </w:rPr>
        <w:t> </w:t>
      </w:r>
      <w:r>
        <w:rPr>
          <w:w w:val="105"/>
          <w:sz w:val="15"/>
        </w:rPr>
        <w:t>nömrəli</w:t>
      </w:r>
      <w:r>
        <w:rPr>
          <w:w w:val="105"/>
          <w:sz w:val="15"/>
        </w:rPr>
        <w:t> Azərbaycan</w:t>
      </w:r>
      <w:r>
        <w:rPr>
          <w:w w:val="105"/>
          <w:sz w:val="15"/>
        </w:rPr>
        <w:t> Respublikasının</w:t>
      </w:r>
      <w:r>
        <w:rPr>
          <w:w w:val="105"/>
          <w:sz w:val="15"/>
        </w:rPr>
        <w:t> Qanunu</w:t>
      </w:r>
      <w:r>
        <w:rPr>
          <w:w w:val="105"/>
          <w:sz w:val="15"/>
        </w:rPr>
        <w:t> (</w:t>
      </w:r>
      <w:r>
        <w:rPr>
          <w:b/>
          <w:w w:val="105"/>
          <w:sz w:val="15"/>
        </w:rPr>
        <w:t>Azərbaycan Respublikasının</w:t>
      </w:r>
      <w:r>
        <w:rPr>
          <w:b/>
          <w:spacing w:val="-1"/>
          <w:w w:val="105"/>
          <w:sz w:val="15"/>
        </w:rPr>
        <w:t> </w:t>
      </w:r>
      <w:r>
        <w:rPr>
          <w:b/>
          <w:w w:val="105"/>
          <w:sz w:val="15"/>
        </w:rPr>
        <w:t>Qanunvericilik</w:t>
      </w:r>
      <w:r>
        <w:rPr>
          <w:b/>
          <w:spacing w:val="-1"/>
          <w:w w:val="105"/>
          <w:sz w:val="15"/>
        </w:rPr>
        <w:t> </w:t>
      </w:r>
      <w:r>
        <w:rPr>
          <w:b/>
          <w:w w:val="105"/>
          <w:sz w:val="15"/>
        </w:rPr>
        <w:t>Toplusu,</w:t>
      </w:r>
      <w:r>
        <w:rPr>
          <w:b/>
          <w:spacing w:val="-1"/>
          <w:w w:val="105"/>
          <w:sz w:val="15"/>
        </w:rPr>
        <w:t> </w:t>
      </w:r>
      <w:r>
        <w:rPr>
          <w:b/>
          <w:w w:val="105"/>
          <w:sz w:val="15"/>
        </w:rPr>
        <w:t>2007-ci</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2,</w:t>
      </w:r>
      <w:r>
        <w:rPr>
          <w:b/>
          <w:spacing w:val="-1"/>
          <w:w w:val="105"/>
          <w:sz w:val="15"/>
        </w:rPr>
        <w:t> </w:t>
      </w:r>
      <w:r>
        <w:rPr>
          <w:b/>
          <w:w w:val="105"/>
          <w:sz w:val="15"/>
        </w:rPr>
        <w:t>maddə</w:t>
      </w:r>
      <w:r>
        <w:rPr>
          <w:b/>
          <w:spacing w:val="-1"/>
          <w:w w:val="105"/>
          <w:sz w:val="15"/>
        </w:rPr>
        <w:t> </w:t>
      </w:r>
      <w:r>
        <w:rPr>
          <w:b/>
          <w:w w:val="105"/>
          <w:sz w:val="15"/>
        </w:rPr>
        <w:t>68</w:t>
      </w:r>
      <w:r>
        <w:rPr>
          <w:w w:val="105"/>
          <w:sz w:val="15"/>
        </w:rPr>
        <w:t>)</w:t>
      </w:r>
      <w:r>
        <w:rPr>
          <w:spacing w:val="-1"/>
          <w:w w:val="105"/>
          <w:sz w:val="15"/>
        </w:rPr>
        <w:t> </w:t>
      </w:r>
      <w:r>
        <w:rPr>
          <w:w w:val="105"/>
          <w:sz w:val="15"/>
        </w:rPr>
        <w:t>ilə </w:t>
      </w:r>
      <w:r>
        <w:rPr>
          <w:b/>
          <w:w w:val="105"/>
          <w:sz w:val="15"/>
        </w:rPr>
        <w:t>189-1-ci </w:t>
      </w:r>
      <w:r>
        <w:rPr>
          <w:w w:val="105"/>
          <w:sz w:val="15"/>
        </w:rPr>
        <w:t>maddə</w:t>
      </w:r>
      <w:r>
        <w:rPr>
          <w:spacing w:val="-1"/>
          <w:w w:val="105"/>
          <w:sz w:val="15"/>
        </w:rPr>
        <w:t> </w:t>
      </w:r>
      <w:r>
        <w:rPr>
          <w:w w:val="105"/>
          <w:sz w:val="15"/>
        </w:rPr>
        <w:t>əlavə</w:t>
      </w:r>
      <w:r>
        <w:rPr>
          <w:spacing w:val="-1"/>
          <w:w w:val="105"/>
          <w:sz w:val="15"/>
        </w:rPr>
        <w:t> </w:t>
      </w:r>
      <w:r>
        <w:rPr>
          <w:w w:val="105"/>
          <w:sz w:val="15"/>
        </w:rPr>
        <w:t>edilmişdir.</w:t>
      </w:r>
    </w:p>
    <w:p>
      <w:pPr>
        <w:spacing w:line="288" w:lineRule="auto" w:before="0"/>
        <w:ind w:left="100" w:right="105" w:firstLine="444"/>
        <w:jc w:val="both"/>
        <w:rPr>
          <w:sz w:val="15"/>
        </w:rPr>
      </w:pPr>
      <w:r>
        <w:rPr>
          <w:color w:val="0000FF"/>
          <w:w w:val="105"/>
          <w:sz w:val="15"/>
          <w:u w:val="single" w:color="0000FF"/>
        </w:rPr>
        <w:t>30 may 2014-cü il tarixli </w:t>
      </w:r>
      <w:r>
        <w:rPr>
          <w:b/>
          <w:color w:val="0000FF"/>
          <w:w w:val="105"/>
          <w:sz w:val="15"/>
          <w:u w:val="single" w:color="0000FF"/>
        </w:rPr>
        <w:t>971-IVQD</w:t>
      </w:r>
      <w:r>
        <w:rPr>
          <w:b/>
          <w:color w:val="0000FF"/>
          <w:spacing w:val="-2"/>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(“Respublika” qəzeti, 1 iyul 2014-cü il, № 137, Azərbaycan Respublikasının Qanunvericilik Toplusu, 2014-cü il, № 6, maddə 618)</w:t>
      </w:r>
      <w:r>
        <w:rPr>
          <w:b/>
          <w:spacing w:val="-3"/>
          <w:w w:val="105"/>
          <w:sz w:val="15"/>
        </w:rPr>
        <w:t> </w:t>
      </w:r>
      <w:r>
        <w:rPr>
          <w:w w:val="105"/>
          <w:sz w:val="15"/>
        </w:rPr>
        <w:t>ilə 189-1-ci maddənin adında “</w:t>
      </w:r>
      <w:r>
        <w:rPr>
          <w:spacing w:val="-80"/>
          <w:w w:val="105"/>
          <w:sz w:val="15"/>
        </w:rPr>
        <w:t> </w:t>
      </w:r>
      <w:r>
        <w:rPr>
          <w:b/>
          <w:w w:val="105"/>
          <w:sz w:val="15"/>
        </w:rPr>
        <w:t>Təbii qazın</w:t>
      </w:r>
      <w:r>
        <w:rPr>
          <w:w w:val="105"/>
          <w:sz w:val="15"/>
        </w:rPr>
        <w:t>,” sözlərindən sonra “</w:t>
      </w:r>
      <w:r>
        <w:rPr>
          <w:b/>
          <w:w w:val="105"/>
          <w:sz w:val="15"/>
        </w:rPr>
        <w:t>suyun</w:t>
      </w:r>
      <w:r>
        <w:rPr>
          <w:w w:val="105"/>
          <w:sz w:val="15"/>
        </w:rPr>
        <w:t>,” sözü əlavə edilmişdir.</w:t>
      </w:r>
    </w:p>
    <w:p>
      <w:pPr>
        <w:pStyle w:val="BodyText"/>
        <w:spacing w:before="61"/>
        <w:rPr>
          <w:sz w:val="15"/>
        </w:rPr>
      </w:pPr>
    </w:p>
    <w:p>
      <w:pPr>
        <w:pStyle w:val="ListParagraph"/>
        <w:numPr>
          <w:ilvl w:val="0"/>
          <w:numId w:val="327"/>
        </w:numPr>
        <w:tabs>
          <w:tab w:pos="1104" w:val="left" w:leader="none"/>
        </w:tabs>
        <w:spacing w:line="288" w:lineRule="auto" w:before="0" w:after="0"/>
        <w:ind w:left="100" w:right="99" w:firstLine="444"/>
        <w:jc w:val="both"/>
        <w:rPr>
          <w:color w:val="3366FF"/>
          <w:position w:val="13"/>
          <w:sz w:val="15"/>
          <w:u w:val="single" w:color="0000FF"/>
        </w:rPr>
      </w:pPr>
      <w:r>
        <w:rPr>
          <w:color w:val="0000FF"/>
          <w:w w:val="105"/>
          <w:sz w:val="15"/>
          <w:u w:val="single" w:color="0000FF"/>
        </w:rPr>
        <w:t>30 may 2014-cü il tarixli </w:t>
      </w:r>
      <w:r>
        <w:rPr>
          <w:b/>
          <w:color w:val="0000FF"/>
          <w:w w:val="105"/>
          <w:sz w:val="15"/>
          <w:u w:val="single" w:color="0000FF"/>
        </w:rPr>
        <w:t>971-IVQD</w:t>
      </w:r>
      <w:r>
        <w:rPr>
          <w:b/>
          <w:color w:val="0000FF"/>
          <w:spacing w:val="-2"/>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(“Respublika” qəzeti, 1 iyul 2014-cü il, № 137, Azərbaycan Respublikasının Qanunvericilik Toplusu, 2014-cü il, № 6, maddə 618)</w:t>
      </w:r>
      <w:r>
        <w:rPr>
          <w:b/>
          <w:spacing w:val="-3"/>
          <w:w w:val="105"/>
          <w:sz w:val="15"/>
        </w:rPr>
        <w:t> </w:t>
      </w:r>
      <w:r>
        <w:rPr>
          <w:w w:val="105"/>
          <w:sz w:val="15"/>
        </w:rPr>
        <w:t>ilə 189- 1.1-ci</w:t>
      </w:r>
      <w:r>
        <w:rPr>
          <w:spacing w:val="-24"/>
          <w:w w:val="105"/>
          <w:sz w:val="15"/>
        </w:rPr>
        <w:t> </w:t>
      </w:r>
      <w:r>
        <w:rPr>
          <w:w w:val="105"/>
          <w:sz w:val="15"/>
        </w:rPr>
        <w:t>maddədə</w:t>
      </w:r>
      <w:r>
        <w:rPr>
          <w:spacing w:val="-24"/>
          <w:w w:val="105"/>
          <w:sz w:val="15"/>
        </w:rPr>
        <w:t> </w:t>
      </w:r>
      <w:r>
        <w:rPr>
          <w:w w:val="105"/>
          <w:sz w:val="15"/>
        </w:rPr>
        <w:t>“</w:t>
      </w:r>
      <w:r>
        <w:rPr>
          <w:b/>
          <w:w w:val="105"/>
          <w:sz w:val="15"/>
        </w:rPr>
        <w:t>Təbii</w:t>
      </w:r>
      <w:r>
        <w:rPr>
          <w:b/>
          <w:spacing w:val="-23"/>
          <w:w w:val="105"/>
          <w:sz w:val="15"/>
        </w:rPr>
        <w:t> </w:t>
      </w:r>
      <w:r>
        <w:rPr>
          <w:b/>
          <w:w w:val="105"/>
          <w:sz w:val="15"/>
        </w:rPr>
        <w:t>qaz</w:t>
      </w:r>
      <w:r>
        <w:rPr>
          <w:w w:val="105"/>
          <w:sz w:val="15"/>
        </w:rPr>
        <w:t>,”</w:t>
      </w:r>
      <w:r>
        <w:rPr>
          <w:spacing w:val="-8"/>
          <w:w w:val="105"/>
          <w:sz w:val="15"/>
        </w:rPr>
        <w:t> </w:t>
      </w:r>
      <w:r>
        <w:rPr>
          <w:w w:val="105"/>
          <w:sz w:val="15"/>
        </w:rPr>
        <w:t>sözlərindən</w:t>
      </w:r>
      <w:r>
        <w:rPr>
          <w:spacing w:val="-8"/>
          <w:w w:val="105"/>
          <w:sz w:val="15"/>
        </w:rPr>
        <w:t> </w:t>
      </w:r>
      <w:r>
        <w:rPr>
          <w:w w:val="105"/>
          <w:sz w:val="15"/>
        </w:rPr>
        <w:t>sonra</w:t>
      </w:r>
      <w:r>
        <w:rPr>
          <w:spacing w:val="-8"/>
          <w:w w:val="105"/>
          <w:sz w:val="15"/>
        </w:rPr>
        <w:t> </w:t>
      </w:r>
      <w:r>
        <w:rPr>
          <w:w w:val="105"/>
          <w:sz w:val="15"/>
        </w:rPr>
        <w:t>“</w:t>
      </w:r>
      <w:r>
        <w:rPr>
          <w:b/>
          <w:w w:val="105"/>
          <w:sz w:val="15"/>
        </w:rPr>
        <w:t>su</w:t>
      </w:r>
      <w:r>
        <w:rPr>
          <w:b/>
          <w:spacing w:val="-1"/>
          <w:w w:val="105"/>
          <w:sz w:val="15"/>
        </w:rPr>
        <w:t> </w:t>
      </w:r>
      <w:r>
        <w:rPr>
          <w:b/>
          <w:w w:val="105"/>
          <w:sz w:val="15"/>
        </w:rPr>
        <w:t>təchizatı</w:t>
      </w:r>
      <w:r>
        <w:rPr>
          <w:w w:val="105"/>
          <w:sz w:val="15"/>
        </w:rPr>
        <w:t>,”</w:t>
      </w:r>
      <w:r>
        <w:rPr>
          <w:spacing w:val="-8"/>
          <w:w w:val="105"/>
          <w:sz w:val="15"/>
        </w:rPr>
        <w:t> </w:t>
      </w:r>
      <w:r>
        <w:rPr>
          <w:w w:val="105"/>
          <w:sz w:val="15"/>
        </w:rPr>
        <w:t>sözləri</w:t>
      </w:r>
      <w:r>
        <w:rPr>
          <w:spacing w:val="-8"/>
          <w:w w:val="105"/>
          <w:sz w:val="15"/>
        </w:rPr>
        <w:t> </w:t>
      </w:r>
      <w:r>
        <w:rPr>
          <w:w w:val="105"/>
          <w:sz w:val="15"/>
        </w:rPr>
        <w:t>əlavə</w:t>
      </w:r>
      <w:r>
        <w:rPr>
          <w:spacing w:val="-8"/>
          <w:w w:val="105"/>
          <w:sz w:val="15"/>
        </w:rPr>
        <w:t> </w:t>
      </w:r>
      <w:r>
        <w:rPr>
          <w:w w:val="105"/>
          <w:sz w:val="15"/>
        </w:rPr>
        <w:t>edilmişdir</w:t>
      </w:r>
      <w:r>
        <w:rPr>
          <w:spacing w:val="-8"/>
          <w:w w:val="105"/>
          <w:sz w:val="15"/>
        </w:rPr>
        <w:t> </w:t>
      </w:r>
      <w:r>
        <w:rPr>
          <w:w w:val="105"/>
          <w:sz w:val="15"/>
        </w:rPr>
        <w:t>və</w:t>
      </w:r>
      <w:r>
        <w:rPr>
          <w:spacing w:val="-8"/>
          <w:w w:val="105"/>
          <w:sz w:val="15"/>
        </w:rPr>
        <w:t> </w:t>
      </w:r>
      <w:r>
        <w:rPr>
          <w:w w:val="105"/>
          <w:sz w:val="15"/>
        </w:rPr>
        <w:t>“</w:t>
      </w:r>
      <w:r>
        <w:rPr>
          <w:spacing w:val="-24"/>
          <w:w w:val="105"/>
          <w:sz w:val="15"/>
        </w:rPr>
        <w:t> </w:t>
      </w:r>
      <w:r>
        <w:rPr>
          <w:b/>
          <w:w w:val="105"/>
          <w:sz w:val="15"/>
        </w:rPr>
        <w:t>enerji resurslarının</w:t>
      </w:r>
      <w:r>
        <w:rPr>
          <w:w w:val="105"/>
          <w:sz w:val="15"/>
        </w:rPr>
        <w:t>” sözləri “</w:t>
      </w:r>
      <w:r>
        <w:rPr>
          <w:b/>
          <w:w w:val="105"/>
          <w:sz w:val="15"/>
        </w:rPr>
        <w:t>resursların</w:t>
      </w:r>
      <w:r>
        <w:rPr>
          <w:w w:val="105"/>
          <w:sz w:val="15"/>
        </w:rPr>
        <w:t>” sözü ilə əvəz edilmişdir.</w:t>
      </w:r>
    </w:p>
    <w:p>
      <w:pPr>
        <w:pStyle w:val="BodyText"/>
        <w:spacing w:before="58"/>
        <w:rPr>
          <w:sz w:val="15"/>
        </w:rPr>
      </w:pPr>
    </w:p>
    <w:p>
      <w:pPr>
        <w:pStyle w:val="ListParagraph"/>
        <w:numPr>
          <w:ilvl w:val="0"/>
          <w:numId w:val="327"/>
        </w:numPr>
        <w:tabs>
          <w:tab w:pos="1104" w:val="left" w:leader="none"/>
        </w:tabs>
        <w:spacing w:line="288" w:lineRule="auto" w:before="1" w:after="0"/>
        <w:ind w:left="100" w:right="97" w:firstLine="444"/>
        <w:jc w:val="both"/>
        <w:rPr>
          <w:b/>
          <w:color w:val="0000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189- 1.1-ci maddənin sanksiyasında “</w:t>
      </w:r>
      <w:r>
        <w:rPr>
          <w:b/>
          <w:w w:val="105"/>
          <w:sz w:val="15"/>
        </w:rPr>
        <w:t>şərti maliyyə vahidi məbləğinin min mislindən üç min mislinədək</w:t>
      </w:r>
      <w:r>
        <w:rPr>
          <w:w w:val="105"/>
          <w:sz w:val="15"/>
        </w:rPr>
        <w:t>” sözləri “</w:t>
      </w:r>
      <w:r>
        <w:rPr>
          <w:b/>
          <w:w w:val="105"/>
          <w:sz w:val="15"/>
        </w:rPr>
        <w:t>min manatdan üç min manatadək</w:t>
      </w:r>
      <w:r>
        <w:rPr>
          <w:w w:val="105"/>
          <w:sz w:val="15"/>
        </w:rPr>
        <w:t>” sözləri ilə əvəz edilmişdir.</w:t>
      </w:r>
    </w:p>
    <w:p>
      <w:pPr>
        <w:spacing w:line="288" w:lineRule="auto" w:before="0"/>
        <w:ind w:left="100" w:right="100" w:firstLine="444"/>
        <w:jc w:val="both"/>
        <w:rPr>
          <w:sz w:val="15"/>
        </w:rPr>
      </w:pPr>
      <w:r>
        <w:rPr>
          <w:w w:val="105"/>
          <w:sz w:val="15"/>
        </w:rPr>
        <w:t>31 may 2011-ci il tarixli </w:t>
      </w:r>
      <w:r>
        <w:rPr>
          <w:b/>
          <w:w w:val="105"/>
          <w:sz w:val="15"/>
        </w:rPr>
        <w:t>137-IVQD </w:t>
      </w:r>
      <w:r>
        <w:rPr>
          <w:w w:val="105"/>
          <w:sz w:val="15"/>
        </w:rPr>
        <w:t>nömrəli Azərbaycan Respublikasının Qanunu </w:t>
      </w:r>
      <w:r>
        <w:rPr>
          <w:b/>
          <w:w w:val="105"/>
          <w:sz w:val="15"/>
        </w:rPr>
        <w:t>(“Azərbaycan” qəzeti, 02 iyul 2011-ci il, № 141 Azərbaycan Respublikasının Qanunvericilik Toplusu, 2011-ci il, № 6, maddə 472) </w:t>
      </w:r>
      <w:r>
        <w:rPr>
          <w:w w:val="105"/>
          <w:sz w:val="15"/>
        </w:rPr>
        <w:t>ilə 189-1.1-ci maddədən “</w:t>
      </w:r>
      <w:r>
        <w:rPr>
          <w:b/>
          <w:w w:val="105"/>
          <w:sz w:val="15"/>
        </w:rPr>
        <w:t>və ya iki ilədək müddətə azadlığın məhdudlaşdırılması ilə</w:t>
      </w:r>
      <w:r>
        <w:rPr>
          <w:b/>
          <w:spacing w:val="-75"/>
          <w:w w:val="105"/>
          <w:sz w:val="15"/>
        </w:rPr>
        <w:t> </w:t>
      </w:r>
      <w:r>
        <w:rPr>
          <w:w w:val="105"/>
          <w:sz w:val="15"/>
        </w:rPr>
        <w:t>” sözləri çıxarılmışdır.</w:t>
      </w:r>
    </w:p>
    <w:p>
      <w:pPr>
        <w:spacing w:after="0" w:line="288" w:lineRule="auto"/>
        <w:jc w:val="both"/>
        <w:rPr>
          <w:sz w:val="15"/>
        </w:rPr>
        <w:sectPr>
          <w:pgSz w:w="11900" w:h="16840"/>
          <w:pgMar w:top="500" w:bottom="280" w:left="566" w:right="566"/>
        </w:sectPr>
      </w:pPr>
    </w:p>
    <w:p>
      <w:pPr>
        <w:tabs>
          <w:tab w:pos="1295" w:val="left" w:leader="none"/>
          <w:tab w:pos="2303" w:val="left" w:leader="none"/>
          <w:tab w:pos="3780" w:val="left" w:leader="none"/>
          <w:tab w:pos="4784" w:val="left" w:leader="none"/>
          <w:tab w:pos="5792" w:val="left" w:leader="none"/>
          <w:tab w:pos="6519" w:val="left" w:leader="none"/>
          <w:tab w:pos="7079" w:val="left" w:leader="none"/>
          <w:tab w:pos="7528" w:val="left" w:leader="none"/>
          <w:tab w:pos="8071" w:val="left" w:leader="none"/>
          <w:tab w:pos="8896" w:val="left" w:leader="none"/>
          <w:tab w:pos="9814" w:val="left" w:leader="none"/>
        </w:tabs>
        <w:spacing w:line="288" w:lineRule="auto" w:before="101"/>
        <w:ind w:left="100" w:right="97" w:firstLine="444"/>
        <w:jc w:val="right"/>
        <w:rPr>
          <w:b/>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189-1.1- ci</w:t>
      </w:r>
      <w:r>
        <w:rPr>
          <w:spacing w:val="-4"/>
          <w:w w:val="105"/>
          <w:sz w:val="15"/>
        </w:rPr>
        <w:t> </w:t>
      </w:r>
      <w:r>
        <w:rPr>
          <w:w w:val="105"/>
          <w:sz w:val="15"/>
        </w:rPr>
        <w:t>maddənin</w:t>
      </w:r>
      <w:r>
        <w:rPr>
          <w:spacing w:val="-4"/>
          <w:w w:val="105"/>
          <w:sz w:val="15"/>
        </w:rPr>
        <w:t> </w:t>
      </w:r>
      <w:r>
        <w:rPr>
          <w:w w:val="105"/>
          <w:sz w:val="15"/>
        </w:rPr>
        <w:t>sanksiyasında</w:t>
      </w:r>
      <w:r>
        <w:rPr>
          <w:spacing w:val="-4"/>
          <w:w w:val="105"/>
          <w:sz w:val="15"/>
        </w:rPr>
        <w:t> </w:t>
      </w:r>
      <w:r>
        <w:rPr>
          <w:w w:val="105"/>
          <w:sz w:val="15"/>
        </w:rPr>
        <w:t>“</w:t>
      </w:r>
      <w:r>
        <w:rPr>
          <w:b/>
          <w:w w:val="105"/>
          <w:sz w:val="15"/>
        </w:rPr>
        <w:t>min</w:t>
      </w:r>
      <w:r>
        <w:rPr>
          <w:b/>
          <w:spacing w:val="-4"/>
          <w:w w:val="105"/>
          <w:sz w:val="15"/>
        </w:rPr>
        <w:t> </w:t>
      </w:r>
      <w:r>
        <w:rPr>
          <w:b/>
          <w:w w:val="105"/>
          <w:sz w:val="15"/>
        </w:rPr>
        <w:t>manatdan</w:t>
      </w:r>
      <w:r>
        <w:rPr>
          <w:b/>
          <w:spacing w:val="-4"/>
          <w:w w:val="105"/>
          <w:sz w:val="15"/>
        </w:rPr>
        <w:t> </w:t>
      </w:r>
      <w:r>
        <w:rPr>
          <w:b/>
          <w:w w:val="105"/>
          <w:sz w:val="15"/>
        </w:rPr>
        <w:t>üç</w:t>
      </w:r>
      <w:r>
        <w:rPr>
          <w:b/>
          <w:spacing w:val="-4"/>
          <w:w w:val="105"/>
          <w:sz w:val="15"/>
        </w:rPr>
        <w:t> </w:t>
      </w:r>
      <w:r>
        <w:rPr>
          <w:b/>
          <w:w w:val="105"/>
          <w:sz w:val="15"/>
        </w:rPr>
        <w:t>min</w:t>
      </w:r>
      <w:r>
        <w:rPr>
          <w:w w:val="105"/>
          <w:sz w:val="15"/>
        </w:rPr>
        <w:t>”</w:t>
      </w:r>
      <w:r>
        <w:rPr>
          <w:spacing w:val="-4"/>
          <w:w w:val="105"/>
          <w:sz w:val="15"/>
        </w:rPr>
        <w:t> </w:t>
      </w:r>
      <w:r>
        <w:rPr>
          <w:w w:val="105"/>
          <w:sz w:val="15"/>
        </w:rPr>
        <w:t>sözləri</w:t>
      </w:r>
      <w:r>
        <w:rPr>
          <w:spacing w:val="-4"/>
          <w:w w:val="105"/>
          <w:sz w:val="15"/>
        </w:rPr>
        <w:t> </w:t>
      </w:r>
      <w:r>
        <w:rPr>
          <w:w w:val="105"/>
          <w:sz w:val="15"/>
        </w:rPr>
        <w:t>“</w:t>
      </w:r>
      <w:r>
        <w:rPr>
          <w:b/>
          <w:w w:val="105"/>
          <w:sz w:val="15"/>
        </w:rPr>
        <w:t>iki</w:t>
      </w:r>
      <w:r>
        <w:rPr>
          <w:b/>
          <w:spacing w:val="-4"/>
          <w:w w:val="105"/>
          <w:sz w:val="15"/>
        </w:rPr>
        <w:t> </w:t>
      </w:r>
      <w:r>
        <w:rPr>
          <w:b/>
          <w:w w:val="105"/>
          <w:sz w:val="15"/>
        </w:rPr>
        <w:t>min</w:t>
      </w:r>
      <w:r>
        <w:rPr>
          <w:b/>
          <w:spacing w:val="-4"/>
          <w:w w:val="105"/>
          <w:sz w:val="15"/>
        </w:rPr>
        <w:t> </w:t>
      </w:r>
      <w:r>
        <w:rPr>
          <w:b/>
          <w:w w:val="105"/>
          <w:sz w:val="15"/>
        </w:rPr>
        <w:t>manatdan</w:t>
      </w:r>
      <w:r>
        <w:rPr>
          <w:b/>
          <w:spacing w:val="-4"/>
          <w:w w:val="105"/>
          <w:sz w:val="15"/>
        </w:rPr>
        <w:t> </w:t>
      </w:r>
      <w:r>
        <w:rPr>
          <w:b/>
          <w:w w:val="105"/>
          <w:sz w:val="15"/>
        </w:rPr>
        <w:t>dörd</w:t>
      </w:r>
      <w:r>
        <w:rPr>
          <w:b/>
          <w:spacing w:val="-4"/>
          <w:w w:val="105"/>
          <w:sz w:val="15"/>
        </w:rPr>
        <w:t> </w:t>
      </w:r>
      <w:r>
        <w:rPr>
          <w:b/>
          <w:w w:val="105"/>
          <w:sz w:val="15"/>
        </w:rPr>
        <w:t>min</w:t>
      </w:r>
      <w:r>
        <w:rPr>
          <w:w w:val="105"/>
          <w:sz w:val="15"/>
        </w:rPr>
        <w:t>”</w:t>
      </w:r>
      <w:r>
        <w:rPr>
          <w:spacing w:val="-4"/>
          <w:w w:val="105"/>
          <w:sz w:val="15"/>
        </w:rPr>
        <w:t> </w:t>
      </w:r>
      <w:r>
        <w:rPr>
          <w:w w:val="105"/>
          <w:sz w:val="15"/>
        </w:rPr>
        <w:t>sözləri</w:t>
      </w:r>
      <w:r>
        <w:rPr>
          <w:spacing w:val="-4"/>
          <w:w w:val="105"/>
          <w:sz w:val="15"/>
        </w:rPr>
        <w:t> </w:t>
      </w:r>
      <w:r>
        <w:rPr>
          <w:w w:val="105"/>
          <w:sz w:val="15"/>
        </w:rPr>
        <w:t>ilə</w:t>
      </w:r>
      <w:r>
        <w:rPr>
          <w:spacing w:val="-4"/>
          <w:w w:val="105"/>
          <w:sz w:val="15"/>
        </w:rPr>
        <w:t> </w:t>
      </w:r>
      <w:r>
        <w:rPr>
          <w:w w:val="105"/>
          <w:sz w:val="15"/>
        </w:rPr>
        <w:t>əvəz</w:t>
      </w:r>
      <w:r>
        <w:rPr>
          <w:spacing w:val="-4"/>
          <w:w w:val="105"/>
          <w:sz w:val="15"/>
        </w:rPr>
        <w:t> </w:t>
      </w:r>
      <w:r>
        <w:rPr>
          <w:w w:val="105"/>
          <w:sz w:val="15"/>
        </w:rPr>
        <w:t>edilmişdir. </w:t>
      </w:r>
      <w:r>
        <w:rPr>
          <w:color w:val="0000FF"/>
          <w:w w:val="105"/>
          <w:sz w:val="15"/>
          <w:u w:val="single" w:color="0000FF"/>
        </w:rPr>
        <w:t>20</w:t>
      </w:r>
      <w:r>
        <w:rPr>
          <w:color w:val="0000FF"/>
          <w:spacing w:val="40"/>
          <w:w w:val="105"/>
          <w:sz w:val="15"/>
          <w:u w:val="single" w:color="0000FF"/>
        </w:rPr>
        <w:t> </w:t>
      </w:r>
      <w:r>
        <w:rPr>
          <w:color w:val="0000FF"/>
          <w:w w:val="105"/>
          <w:sz w:val="15"/>
          <w:u w:val="single" w:color="0000FF"/>
        </w:rPr>
        <w:t>oktyabr</w:t>
      </w:r>
      <w:r>
        <w:rPr>
          <w:color w:val="0000FF"/>
          <w:spacing w:val="40"/>
          <w:w w:val="105"/>
          <w:sz w:val="15"/>
          <w:u w:val="single" w:color="0000FF"/>
        </w:rPr>
        <w:t> </w:t>
      </w:r>
      <w:r>
        <w:rPr>
          <w:color w:val="0000FF"/>
          <w:w w:val="105"/>
          <w:sz w:val="15"/>
          <w:u w:val="single" w:color="0000FF"/>
        </w:rPr>
        <w:t>2017-ci</w:t>
      </w:r>
      <w:r>
        <w:rPr>
          <w:color w:val="0000FF"/>
          <w:spacing w:val="40"/>
          <w:w w:val="105"/>
          <w:sz w:val="15"/>
          <w:u w:val="single" w:color="0000FF"/>
        </w:rPr>
        <w:t> </w:t>
      </w:r>
      <w:r>
        <w:rPr>
          <w:color w:val="0000FF"/>
          <w:w w:val="105"/>
          <w:sz w:val="15"/>
          <w:u w:val="single" w:color="0000FF"/>
        </w:rPr>
        <w:t>il</w:t>
      </w:r>
      <w:r>
        <w:rPr>
          <w:color w:val="0000FF"/>
          <w:spacing w:val="40"/>
          <w:w w:val="105"/>
          <w:sz w:val="15"/>
          <w:u w:val="single" w:color="0000FF"/>
        </w:rPr>
        <w:t> </w:t>
      </w:r>
      <w:r>
        <w:rPr>
          <w:color w:val="0000FF"/>
          <w:w w:val="105"/>
          <w:sz w:val="15"/>
          <w:u w:val="single" w:color="0000FF"/>
        </w:rPr>
        <w:t>tarixli</w:t>
      </w:r>
      <w:r>
        <w:rPr>
          <w:color w:val="0000FF"/>
          <w:spacing w:val="30"/>
          <w:w w:val="105"/>
          <w:sz w:val="15"/>
          <w:u w:val="single" w:color="0000FF"/>
        </w:rPr>
        <w:t> </w:t>
      </w:r>
      <w:r>
        <w:rPr>
          <w:b/>
          <w:color w:val="0000FF"/>
          <w:w w:val="105"/>
          <w:sz w:val="15"/>
          <w:u w:val="single" w:color="0000FF"/>
        </w:rPr>
        <w:t>816-VQD</w:t>
      </w:r>
      <w:r>
        <w:rPr>
          <w:b/>
          <w:color w:val="0000FF"/>
          <w:spacing w:val="26"/>
          <w:w w:val="105"/>
          <w:sz w:val="15"/>
          <w:u w:val="single" w:color="0000FF"/>
        </w:rPr>
        <w:t> </w:t>
      </w:r>
      <w:r>
        <w:rPr>
          <w:color w:val="0000FF"/>
          <w:w w:val="105"/>
          <w:sz w:val="15"/>
          <w:u w:val="single" w:color="0000FF"/>
        </w:rPr>
        <w:t>nömrəli</w:t>
      </w:r>
      <w:r>
        <w:rPr>
          <w:color w:val="0000FF"/>
          <w:spacing w:val="40"/>
          <w:w w:val="105"/>
          <w:sz w:val="15"/>
        </w:rPr>
        <w:t> </w:t>
      </w:r>
      <w:r>
        <w:rPr>
          <w:w w:val="105"/>
          <w:sz w:val="15"/>
        </w:rPr>
        <w:t>Azərbaycan</w:t>
      </w:r>
      <w:r>
        <w:rPr>
          <w:spacing w:val="40"/>
          <w:w w:val="105"/>
          <w:sz w:val="15"/>
        </w:rPr>
        <w:t> </w:t>
      </w:r>
      <w:r>
        <w:rPr>
          <w:w w:val="105"/>
          <w:sz w:val="15"/>
        </w:rPr>
        <w:t>Respublikasının</w:t>
      </w:r>
      <w:r>
        <w:rPr>
          <w:spacing w:val="40"/>
          <w:w w:val="105"/>
          <w:sz w:val="15"/>
        </w:rPr>
        <w:t> </w:t>
      </w:r>
      <w:r>
        <w:rPr>
          <w:w w:val="105"/>
          <w:sz w:val="15"/>
        </w:rPr>
        <w:t>Qanunu </w:t>
      </w:r>
      <w:r>
        <w:rPr>
          <w:b/>
          <w:w w:val="105"/>
          <w:sz w:val="15"/>
        </w:rPr>
        <w:t>(“Azərbaycan”</w:t>
      </w:r>
      <w:r>
        <w:rPr>
          <w:b/>
          <w:spacing w:val="34"/>
          <w:w w:val="105"/>
          <w:sz w:val="15"/>
        </w:rPr>
        <w:t> </w:t>
      </w:r>
      <w:r>
        <w:rPr>
          <w:b/>
          <w:w w:val="105"/>
          <w:sz w:val="15"/>
        </w:rPr>
        <w:t>qəzeti,</w:t>
      </w:r>
      <w:r>
        <w:rPr>
          <w:b/>
          <w:spacing w:val="34"/>
          <w:w w:val="105"/>
          <w:sz w:val="15"/>
        </w:rPr>
        <w:t> </w:t>
      </w:r>
      <w:r>
        <w:rPr>
          <w:b/>
          <w:w w:val="105"/>
          <w:sz w:val="15"/>
        </w:rPr>
        <w:t>9 noyabr 2017-ci il, № 247, Azərbaycan Respublikasının Qanunvericilik Toplusu, 2017-ci il, № 11, maddə 1968</w:t>
      </w:r>
      <w:r>
        <w:rPr>
          <w:b/>
          <w:spacing w:val="-81"/>
          <w:w w:val="105"/>
          <w:sz w:val="15"/>
        </w:rPr>
        <w:t> </w:t>
      </w:r>
      <w:r>
        <w:rPr>
          <w:b/>
          <w:w w:val="105"/>
          <w:sz w:val="15"/>
        </w:rPr>
        <w:t>)</w:t>
      </w:r>
      <w:r>
        <w:rPr>
          <w:b/>
          <w:spacing w:val="21"/>
          <w:w w:val="105"/>
          <w:sz w:val="15"/>
        </w:rPr>
        <w:t> </w:t>
      </w:r>
      <w:r>
        <w:rPr>
          <w:w w:val="105"/>
          <w:sz w:val="15"/>
        </w:rPr>
        <w:t>ilə </w:t>
      </w:r>
      <w:r>
        <w:rPr>
          <w:sz w:val="15"/>
        </w:rPr>
        <w:t>189-1.1-</w:t>
      </w:r>
      <w:r>
        <w:rPr>
          <w:spacing w:val="-5"/>
          <w:sz w:val="15"/>
        </w:rPr>
        <w:t>ci</w:t>
      </w:r>
      <w:r>
        <w:rPr>
          <w:sz w:val="15"/>
        </w:rPr>
        <w:tab/>
      </w:r>
      <w:r>
        <w:rPr>
          <w:spacing w:val="-2"/>
          <w:sz w:val="15"/>
        </w:rPr>
        <w:t>maddənin</w:t>
      </w:r>
      <w:r>
        <w:rPr>
          <w:sz w:val="15"/>
        </w:rPr>
        <w:tab/>
      </w:r>
      <w:r>
        <w:rPr>
          <w:spacing w:val="-2"/>
          <w:sz w:val="15"/>
        </w:rPr>
        <w:t>sanksiyasında</w:t>
      </w:r>
      <w:r>
        <w:rPr>
          <w:sz w:val="15"/>
        </w:rPr>
        <w:tab/>
      </w:r>
      <w:r>
        <w:rPr>
          <w:spacing w:val="-2"/>
          <w:sz w:val="15"/>
        </w:rPr>
        <w:t>“</w:t>
      </w:r>
      <w:r>
        <w:rPr>
          <w:b/>
          <w:spacing w:val="-2"/>
          <w:sz w:val="15"/>
        </w:rPr>
        <w:t>işləri</w:t>
      </w:r>
      <w:r>
        <w:rPr>
          <w:spacing w:val="-2"/>
          <w:sz w:val="15"/>
        </w:rPr>
        <w:t>”</w:t>
      </w:r>
      <w:r>
        <w:rPr>
          <w:sz w:val="15"/>
        </w:rPr>
        <w:tab/>
      </w:r>
      <w:r>
        <w:rPr>
          <w:spacing w:val="-2"/>
          <w:sz w:val="15"/>
        </w:rPr>
        <w:t>sözündən</w:t>
      </w:r>
      <w:r>
        <w:rPr>
          <w:sz w:val="15"/>
        </w:rPr>
        <w:tab/>
      </w:r>
      <w:r>
        <w:rPr>
          <w:spacing w:val="-2"/>
          <w:sz w:val="15"/>
        </w:rPr>
        <w:t>sonra</w:t>
      </w:r>
      <w:r>
        <w:rPr>
          <w:sz w:val="15"/>
        </w:rPr>
        <w:tab/>
        <w:t>“</w:t>
      </w:r>
      <w:r>
        <w:rPr>
          <w:spacing w:val="-71"/>
          <w:sz w:val="15"/>
        </w:rPr>
        <w:t> </w:t>
      </w:r>
      <w:r>
        <w:rPr>
          <w:b/>
          <w:spacing w:val="-5"/>
          <w:sz w:val="15"/>
        </w:rPr>
        <w:t>və</w:t>
      </w:r>
      <w:r>
        <w:rPr>
          <w:b/>
          <w:sz w:val="15"/>
        </w:rPr>
        <w:tab/>
      </w:r>
      <w:r>
        <w:rPr>
          <w:b/>
          <w:spacing w:val="-5"/>
          <w:sz w:val="15"/>
        </w:rPr>
        <w:t>ya</w:t>
      </w:r>
      <w:r>
        <w:rPr>
          <w:b/>
          <w:sz w:val="15"/>
        </w:rPr>
        <w:tab/>
      </w:r>
      <w:r>
        <w:rPr>
          <w:b/>
          <w:spacing w:val="-5"/>
          <w:sz w:val="15"/>
        </w:rPr>
        <w:t>iki</w:t>
      </w:r>
      <w:r>
        <w:rPr>
          <w:b/>
          <w:sz w:val="15"/>
        </w:rPr>
        <w:tab/>
      </w:r>
      <w:r>
        <w:rPr>
          <w:b/>
          <w:spacing w:val="-2"/>
          <w:sz w:val="15"/>
        </w:rPr>
        <w:t>ilədək</w:t>
      </w:r>
      <w:r>
        <w:rPr>
          <w:b/>
          <w:sz w:val="15"/>
        </w:rPr>
        <w:tab/>
      </w:r>
      <w:r>
        <w:rPr>
          <w:b/>
          <w:spacing w:val="-2"/>
          <w:sz w:val="15"/>
        </w:rPr>
        <w:t>müddətə</w:t>
      </w:r>
      <w:r>
        <w:rPr>
          <w:b/>
          <w:sz w:val="15"/>
        </w:rPr>
        <w:tab/>
      </w:r>
      <w:r>
        <w:rPr>
          <w:b/>
          <w:spacing w:val="-2"/>
          <w:sz w:val="15"/>
        </w:rPr>
        <w:t>azadlığın</w:t>
      </w:r>
    </w:p>
    <w:p>
      <w:pPr>
        <w:spacing w:before="1"/>
        <w:ind w:left="100" w:right="0" w:firstLine="0"/>
        <w:jc w:val="left"/>
        <w:rPr>
          <w:sz w:val="15"/>
        </w:rPr>
      </w:pPr>
      <w:r>
        <w:rPr>
          <w:b/>
          <w:w w:val="105"/>
          <w:sz w:val="15"/>
        </w:rPr>
        <w:t>məhdudlaşdırılması</w:t>
      </w:r>
      <w:r>
        <w:rPr>
          <w:w w:val="105"/>
          <w:sz w:val="15"/>
        </w:rPr>
        <w:t>”</w:t>
      </w:r>
      <w:r>
        <w:rPr>
          <w:spacing w:val="-19"/>
          <w:w w:val="105"/>
          <w:sz w:val="15"/>
        </w:rPr>
        <w:t> </w:t>
      </w:r>
      <w:r>
        <w:rPr>
          <w:w w:val="105"/>
          <w:sz w:val="15"/>
        </w:rPr>
        <w:t>sözləri</w:t>
      </w:r>
      <w:r>
        <w:rPr>
          <w:spacing w:val="-18"/>
          <w:w w:val="105"/>
          <w:sz w:val="15"/>
        </w:rPr>
        <w:t> </w:t>
      </w:r>
      <w:r>
        <w:rPr>
          <w:w w:val="105"/>
          <w:sz w:val="15"/>
        </w:rPr>
        <w:t>əlavə</w:t>
      </w:r>
      <w:r>
        <w:rPr>
          <w:spacing w:val="-19"/>
          <w:w w:val="105"/>
          <w:sz w:val="15"/>
        </w:rPr>
        <w:t> </w:t>
      </w:r>
      <w:r>
        <w:rPr>
          <w:spacing w:val="-2"/>
          <w:w w:val="105"/>
          <w:sz w:val="15"/>
        </w:rPr>
        <w:t>edilmişdir.</w:t>
      </w:r>
    </w:p>
    <w:p>
      <w:pPr>
        <w:pStyle w:val="BodyText"/>
        <w:spacing w:before="68"/>
        <w:rPr>
          <w:sz w:val="15"/>
        </w:rPr>
      </w:pPr>
    </w:p>
    <w:p>
      <w:pPr>
        <w:pStyle w:val="ListParagraph"/>
        <w:numPr>
          <w:ilvl w:val="0"/>
          <w:numId w:val="327"/>
        </w:numPr>
        <w:tabs>
          <w:tab w:pos="1113" w:val="left" w:leader="none"/>
        </w:tabs>
        <w:spacing w:line="288" w:lineRule="auto" w:before="0" w:after="0"/>
        <w:ind w:left="100" w:right="99"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189.1-2-ci maddənin sanksiyasında “</w:t>
      </w:r>
      <w:r>
        <w:rPr>
          <w:b/>
          <w:w w:val="105"/>
          <w:sz w:val="15"/>
        </w:rPr>
        <w:t>şərti maliyyə vahidi məbləğinin üç min mislindən beş min mislinədək</w:t>
      </w:r>
      <w:r>
        <w:rPr>
          <w:w w:val="105"/>
          <w:sz w:val="15"/>
        </w:rPr>
        <w:t>” sözləri “</w:t>
      </w:r>
      <w:r>
        <w:rPr>
          <w:b/>
          <w:w w:val="105"/>
          <w:sz w:val="15"/>
        </w:rPr>
        <w:t>üç min manatdan beş min manatadək</w:t>
      </w:r>
      <w:r>
        <w:rPr>
          <w:w w:val="105"/>
          <w:sz w:val="15"/>
        </w:rPr>
        <w:t>” sözləri ilə əvəz edilmişdir.</w:t>
      </w:r>
    </w:p>
    <w:p>
      <w:pPr>
        <w:spacing w:line="288" w:lineRule="auto" w:before="1"/>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189-1.2- ci maddənin sanksiyasında “</w:t>
      </w:r>
      <w:r>
        <w:rPr>
          <w:b/>
          <w:w w:val="105"/>
          <w:sz w:val="15"/>
        </w:rPr>
        <w:t>üç</w:t>
      </w:r>
      <w:r>
        <w:rPr>
          <w:b/>
          <w:w w:val="105"/>
          <w:sz w:val="15"/>
        </w:rPr>
        <w:t> min</w:t>
      </w:r>
      <w:r>
        <w:rPr>
          <w:b/>
          <w:w w:val="105"/>
          <w:sz w:val="15"/>
        </w:rPr>
        <w:t> manatdan</w:t>
      </w:r>
      <w:r>
        <w:rPr>
          <w:b/>
          <w:w w:val="105"/>
          <w:sz w:val="15"/>
        </w:rPr>
        <w:t> beş</w:t>
      </w:r>
      <w:r>
        <w:rPr>
          <w:b/>
          <w:w w:val="105"/>
          <w:sz w:val="15"/>
        </w:rPr>
        <w:t> min</w:t>
      </w:r>
      <w:r>
        <w:rPr>
          <w:w w:val="105"/>
          <w:sz w:val="15"/>
        </w:rPr>
        <w:t>”</w:t>
      </w:r>
      <w:r>
        <w:rPr>
          <w:w w:val="105"/>
          <w:sz w:val="15"/>
        </w:rPr>
        <w:t> sözləri</w:t>
      </w:r>
      <w:r>
        <w:rPr>
          <w:w w:val="105"/>
          <w:sz w:val="15"/>
        </w:rPr>
        <w:t> “</w:t>
      </w:r>
      <w:r>
        <w:rPr>
          <w:b/>
          <w:w w:val="105"/>
          <w:sz w:val="15"/>
        </w:rPr>
        <w:t>dörd</w:t>
      </w:r>
      <w:r>
        <w:rPr>
          <w:b/>
          <w:w w:val="105"/>
          <w:sz w:val="15"/>
        </w:rPr>
        <w:t> min</w:t>
      </w:r>
      <w:r>
        <w:rPr>
          <w:b/>
          <w:w w:val="105"/>
          <w:sz w:val="15"/>
        </w:rPr>
        <w:t> manatdan</w:t>
      </w:r>
      <w:r>
        <w:rPr>
          <w:b/>
          <w:w w:val="105"/>
          <w:sz w:val="15"/>
        </w:rPr>
        <w:t> altı</w:t>
      </w:r>
      <w:r>
        <w:rPr>
          <w:b/>
          <w:w w:val="105"/>
          <w:sz w:val="15"/>
        </w:rPr>
        <w:t> min</w:t>
      </w:r>
      <w:r>
        <w:rPr>
          <w:w w:val="105"/>
          <w:sz w:val="15"/>
        </w:rPr>
        <w:t>”</w:t>
      </w:r>
      <w:r>
        <w:rPr>
          <w:w w:val="105"/>
          <w:sz w:val="15"/>
        </w:rPr>
        <w:t> sözləri</w:t>
      </w:r>
      <w:r>
        <w:rPr>
          <w:w w:val="105"/>
          <w:sz w:val="15"/>
        </w:rPr>
        <w:t> ilə</w:t>
      </w:r>
      <w:r>
        <w:rPr>
          <w:w w:val="105"/>
          <w:sz w:val="15"/>
        </w:rPr>
        <w:t> əvəz </w:t>
      </w:r>
      <w:r>
        <w:rPr>
          <w:spacing w:val="-2"/>
          <w:w w:val="105"/>
          <w:sz w:val="15"/>
        </w:rPr>
        <w:t>edilmişdir.</w:t>
      </w:r>
    </w:p>
    <w:p>
      <w:pPr>
        <w:spacing w:line="288" w:lineRule="auto" w:before="0"/>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189-1.2-ci</w:t>
      </w:r>
      <w:r>
        <w:rPr>
          <w:w w:val="105"/>
          <w:sz w:val="15"/>
        </w:rPr>
        <w:t> və</w:t>
      </w:r>
      <w:r>
        <w:rPr>
          <w:w w:val="105"/>
          <w:sz w:val="15"/>
        </w:rPr>
        <w:t> 189-1.3-cü</w:t>
      </w:r>
      <w:r>
        <w:rPr>
          <w:w w:val="105"/>
          <w:sz w:val="15"/>
        </w:rPr>
        <w:t> maddələrin</w:t>
      </w:r>
      <w:r>
        <w:rPr>
          <w:w w:val="105"/>
          <w:sz w:val="15"/>
        </w:rPr>
        <w:t> sanksiyasında</w:t>
      </w:r>
      <w:r>
        <w:rPr>
          <w:w w:val="105"/>
          <w:sz w:val="15"/>
        </w:rPr>
        <w:t> “</w:t>
      </w:r>
      <w:r>
        <w:rPr>
          <w:b/>
          <w:w w:val="105"/>
          <w:sz w:val="15"/>
        </w:rPr>
        <w:t>və</w:t>
      </w:r>
      <w:r>
        <w:rPr>
          <w:b/>
          <w:w w:val="105"/>
          <w:sz w:val="15"/>
        </w:rPr>
        <w:t> ya</w:t>
      </w:r>
      <w:r>
        <w:rPr>
          <w:w w:val="105"/>
          <w:sz w:val="15"/>
        </w:rPr>
        <w:t>”</w:t>
      </w:r>
      <w:r>
        <w:rPr>
          <w:w w:val="105"/>
          <w:sz w:val="15"/>
        </w:rPr>
        <w:t> sözlərindən</w:t>
      </w:r>
      <w:r>
        <w:rPr>
          <w:w w:val="105"/>
          <w:sz w:val="15"/>
        </w:rPr>
        <w:t> sonra</w:t>
      </w:r>
      <w:r>
        <w:rPr>
          <w:w w:val="105"/>
          <w:sz w:val="15"/>
        </w:rPr>
        <w:t> “</w:t>
      </w:r>
      <w:r>
        <w:rPr>
          <w:b/>
          <w:w w:val="105"/>
          <w:sz w:val="15"/>
        </w:rPr>
        <w:t>bir</w:t>
      </w:r>
      <w:r>
        <w:rPr>
          <w:b/>
          <w:w w:val="105"/>
          <w:sz w:val="15"/>
        </w:rPr>
        <w:t> ildən</w:t>
      </w:r>
      <w:r>
        <w:rPr>
          <w:b/>
          <w:w w:val="105"/>
          <w:sz w:val="15"/>
        </w:rPr>
        <w:t> üç</w:t>
      </w:r>
      <w:r>
        <w:rPr>
          <w:b/>
          <w:w w:val="105"/>
          <w:sz w:val="15"/>
        </w:rPr>
        <w:t> ilədək</w:t>
      </w:r>
      <w:r>
        <w:rPr>
          <w:b/>
          <w:w w:val="105"/>
          <w:sz w:val="15"/>
        </w:rPr>
        <w:t> müddətə azadlığın məhdudlaşdırılması və ya</w:t>
      </w:r>
      <w:r>
        <w:rPr>
          <w:w w:val="105"/>
          <w:sz w:val="15"/>
        </w:rPr>
        <w:t>” sözləri əlavə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97" w:firstLine="444"/>
        <w:jc w:val="both"/>
        <w:rPr>
          <w:color w:val="3366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yeni məzmunda 189-1.2-1-ci maddə əlavə edilmişdir.</w:t>
      </w:r>
    </w:p>
    <w:p>
      <w:pPr>
        <w:pStyle w:val="BodyText"/>
        <w:spacing w:before="34"/>
        <w:rPr>
          <w:sz w:val="15"/>
        </w:rPr>
      </w:pPr>
    </w:p>
    <w:p>
      <w:pPr>
        <w:pStyle w:val="ListParagraph"/>
        <w:numPr>
          <w:ilvl w:val="0"/>
          <w:numId w:val="327"/>
        </w:numPr>
        <w:tabs>
          <w:tab w:pos="1125" w:val="left" w:leader="none"/>
        </w:tabs>
        <w:spacing w:line="288" w:lineRule="auto" w:before="1" w:after="0"/>
        <w:ind w:left="100" w:right="97" w:firstLine="444"/>
        <w:jc w:val="both"/>
        <w:rPr>
          <w:b/>
          <w:color w:val="0000FF"/>
          <w:position w:val="12"/>
          <w:sz w:val="15"/>
          <w:u w:val="single" w:color="0000FF"/>
        </w:rPr>
      </w:pPr>
      <w:r>
        <w:rPr>
          <w:w w:val="105"/>
          <w:sz w:val="15"/>
        </w:rPr>
        <w:t>24 iyun 2011-ci il tarixli </w:t>
      </w:r>
      <w:r>
        <w:rPr>
          <w:b/>
          <w:w w:val="105"/>
          <w:sz w:val="15"/>
        </w:rPr>
        <w:t>183-IVQD </w:t>
      </w:r>
      <w:r>
        <w:rPr>
          <w:w w:val="105"/>
          <w:sz w:val="15"/>
        </w:rPr>
        <w:t>nömrəli Azərbaycan Respublikasının Qanunu </w:t>
      </w:r>
      <w:r>
        <w:rPr>
          <w:b/>
          <w:w w:val="105"/>
          <w:sz w:val="15"/>
        </w:rPr>
        <w:t>(“Azərbaycan” qəzeti, 02</w:t>
      </w:r>
      <w:r>
        <w:rPr>
          <w:b/>
          <w:spacing w:val="-8"/>
          <w:w w:val="105"/>
          <w:sz w:val="15"/>
        </w:rPr>
        <w:t> </w:t>
      </w:r>
      <w:r>
        <w:rPr>
          <w:b/>
          <w:w w:val="105"/>
          <w:sz w:val="15"/>
        </w:rPr>
        <w:t>avqust</w:t>
      </w:r>
      <w:r>
        <w:rPr>
          <w:b/>
          <w:spacing w:val="-9"/>
          <w:w w:val="105"/>
          <w:sz w:val="15"/>
        </w:rPr>
        <w:t> </w:t>
      </w:r>
      <w:r>
        <w:rPr>
          <w:b/>
          <w:w w:val="105"/>
          <w:sz w:val="15"/>
        </w:rPr>
        <w:t>2011-ci</w:t>
      </w:r>
      <w:r>
        <w:rPr>
          <w:b/>
          <w:spacing w:val="-1"/>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167,</w:t>
      </w:r>
      <w:r>
        <w:rPr>
          <w:b/>
          <w:spacing w:val="-4"/>
          <w:w w:val="105"/>
          <w:sz w:val="15"/>
        </w:rPr>
        <w:t> </w:t>
      </w:r>
      <w:r>
        <w:rPr>
          <w:b/>
          <w:w w:val="105"/>
          <w:sz w:val="15"/>
        </w:rPr>
        <w:t>Azərbaycan</w:t>
      </w:r>
      <w:r>
        <w:rPr>
          <w:b/>
          <w:spacing w:val="-4"/>
          <w:w w:val="105"/>
          <w:sz w:val="15"/>
        </w:rPr>
        <w:t> </w:t>
      </w:r>
      <w:r>
        <w:rPr>
          <w:b/>
          <w:w w:val="105"/>
          <w:sz w:val="15"/>
        </w:rPr>
        <w:t>Respublikasının</w:t>
      </w:r>
      <w:r>
        <w:rPr>
          <w:b/>
          <w:spacing w:val="-4"/>
          <w:w w:val="105"/>
          <w:sz w:val="15"/>
        </w:rPr>
        <w:t> </w:t>
      </w:r>
      <w:r>
        <w:rPr>
          <w:b/>
          <w:w w:val="105"/>
          <w:sz w:val="15"/>
        </w:rPr>
        <w:t>Qanunvericilik</w:t>
      </w:r>
      <w:r>
        <w:rPr>
          <w:b/>
          <w:spacing w:val="-4"/>
          <w:w w:val="105"/>
          <w:sz w:val="15"/>
        </w:rPr>
        <w:t> </w:t>
      </w:r>
      <w:r>
        <w:rPr>
          <w:b/>
          <w:w w:val="105"/>
          <w:sz w:val="15"/>
        </w:rPr>
        <w:t>Toplusu,</w:t>
      </w:r>
      <w:r>
        <w:rPr>
          <w:b/>
          <w:spacing w:val="-4"/>
          <w:w w:val="105"/>
          <w:sz w:val="15"/>
        </w:rPr>
        <w:t> </w:t>
      </w:r>
      <w:r>
        <w:rPr>
          <w:b/>
          <w:w w:val="105"/>
          <w:sz w:val="15"/>
        </w:rPr>
        <w:t>2011-ci</w:t>
      </w:r>
      <w:r>
        <w:rPr>
          <w:b/>
          <w:spacing w:val="-4"/>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07,</w:t>
      </w:r>
      <w:r>
        <w:rPr>
          <w:b/>
          <w:spacing w:val="-4"/>
          <w:w w:val="105"/>
          <w:sz w:val="15"/>
        </w:rPr>
        <w:t> </w:t>
      </w:r>
      <w:r>
        <w:rPr>
          <w:b/>
          <w:w w:val="105"/>
          <w:sz w:val="15"/>
        </w:rPr>
        <w:t>maddə</w:t>
      </w:r>
      <w:r>
        <w:rPr>
          <w:b/>
          <w:spacing w:val="-4"/>
          <w:w w:val="105"/>
          <w:sz w:val="15"/>
        </w:rPr>
        <w:t> </w:t>
      </w:r>
      <w:r>
        <w:rPr>
          <w:b/>
          <w:w w:val="105"/>
          <w:sz w:val="15"/>
        </w:rPr>
        <w:t>621) </w:t>
      </w:r>
      <w:r>
        <w:rPr>
          <w:w w:val="105"/>
          <w:sz w:val="15"/>
        </w:rPr>
        <w:t>ilə 189-1.3-cü və 189-1.4-cü maddələrdə “</w:t>
      </w:r>
      <w:r>
        <w:rPr>
          <w:b/>
          <w:w w:val="105"/>
          <w:sz w:val="15"/>
        </w:rPr>
        <w:t>vəzifəli şəxsi olmayan</w:t>
      </w:r>
      <w:r>
        <w:rPr>
          <w:w w:val="105"/>
          <w:sz w:val="15"/>
        </w:rPr>
        <w:t>” sözləri çıxarılmışdır.</w:t>
      </w:r>
    </w:p>
    <w:p>
      <w:pPr>
        <w:spacing w:line="288" w:lineRule="auto" w:before="0"/>
        <w:ind w:left="100" w:right="101" w:firstLine="444"/>
        <w:jc w:val="both"/>
        <w:rPr>
          <w:sz w:val="15"/>
        </w:rPr>
      </w:pPr>
      <w:r>
        <w:rPr>
          <w:color w:val="0000FF"/>
          <w:w w:val="105"/>
          <w:sz w:val="15"/>
          <w:u w:val="single" w:color="0000FF"/>
        </w:rPr>
        <w:t>30 may 2014-cü il tarixli </w:t>
      </w:r>
      <w:r>
        <w:rPr>
          <w:b/>
          <w:color w:val="0000FF"/>
          <w:w w:val="105"/>
          <w:sz w:val="15"/>
          <w:u w:val="single" w:color="0000FF"/>
        </w:rPr>
        <w:t>971-IVQD</w:t>
      </w:r>
      <w:r>
        <w:rPr>
          <w:b/>
          <w:color w:val="0000FF"/>
          <w:spacing w:val="-2"/>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(“Respublika” qəzeti, 1 iyul 2014-cü</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137,</w:t>
      </w:r>
      <w:r>
        <w:rPr>
          <w:b/>
          <w:spacing w:val="-5"/>
          <w:w w:val="105"/>
          <w:sz w:val="15"/>
        </w:rPr>
        <w:t> </w:t>
      </w:r>
      <w:r>
        <w:rPr>
          <w:b/>
          <w:w w:val="105"/>
          <w:sz w:val="15"/>
        </w:rPr>
        <w:t>Azərbaycan</w:t>
      </w:r>
      <w:r>
        <w:rPr>
          <w:b/>
          <w:spacing w:val="-5"/>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2014-cü</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6,</w:t>
      </w:r>
      <w:r>
        <w:rPr>
          <w:b/>
          <w:spacing w:val="-5"/>
          <w:w w:val="105"/>
          <w:sz w:val="15"/>
        </w:rPr>
        <w:t> </w:t>
      </w:r>
      <w:r>
        <w:rPr>
          <w:b/>
          <w:w w:val="105"/>
          <w:sz w:val="15"/>
        </w:rPr>
        <w:t>maddə</w:t>
      </w:r>
      <w:r>
        <w:rPr>
          <w:b/>
          <w:spacing w:val="-5"/>
          <w:w w:val="105"/>
          <w:sz w:val="15"/>
        </w:rPr>
        <w:t> </w:t>
      </w:r>
      <w:r>
        <w:rPr>
          <w:b/>
          <w:w w:val="105"/>
          <w:sz w:val="15"/>
        </w:rPr>
        <w:t>618)</w:t>
      </w:r>
      <w:r>
        <w:rPr>
          <w:b/>
          <w:spacing w:val="-4"/>
          <w:w w:val="105"/>
          <w:sz w:val="15"/>
        </w:rPr>
        <w:t> </w:t>
      </w:r>
      <w:r>
        <w:rPr>
          <w:w w:val="105"/>
          <w:sz w:val="15"/>
        </w:rPr>
        <w:t>ilə 189-1.3-cü və 189-1.4-cü maddələrdə “</w:t>
      </w:r>
      <w:r>
        <w:rPr>
          <w:b/>
          <w:w w:val="105"/>
          <w:sz w:val="15"/>
        </w:rPr>
        <w:t>Təbii qaz</w:t>
      </w:r>
      <w:r>
        <w:rPr>
          <w:w w:val="105"/>
          <w:sz w:val="15"/>
        </w:rPr>
        <w:t>,” sözlərindən sonra “</w:t>
      </w:r>
      <w:r>
        <w:rPr>
          <w:b/>
          <w:w w:val="105"/>
          <w:sz w:val="15"/>
        </w:rPr>
        <w:t>su</w:t>
      </w:r>
      <w:r>
        <w:rPr>
          <w:w w:val="105"/>
          <w:sz w:val="15"/>
        </w:rPr>
        <w:t>,” sözü əlavə edilmişdir.</w:t>
      </w:r>
    </w:p>
    <w:p>
      <w:pPr>
        <w:spacing w:line="288" w:lineRule="auto" w:before="1"/>
        <w:ind w:left="100" w:right="102" w:firstLine="444"/>
        <w:jc w:val="both"/>
        <w:rPr>
          <w:sz w:val="15"/>
        </w:rPr>
      </w:pPr>
      <w:r>
        <w:rPr>
          <w:color w:val="0000FF"/>
          <w:w w:val="105"/>
          <w:sz w:val="15"/>
          <w:u w:val="single" w:color="0000FF"/>
        </w:rPr>
        <w:t>06 may 2016-cı il tarixli </w:t>
      </w:r>
      <w:r>
        <w:rPr>
          <w:b/>
          <w:color w:val="0000FF"/>
          <w:w w:val="105"/>
          <w:sz w:val="15"/>
          <w:u w:val="single" w:color="0000FF"/>
        </w:rPr>
        <w:t>230-VQD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 2016-cı</w:t>
      </w:r>
      <w:r>
        <w:rPr>
          <w:b/>
          <w:spacing w:val="-24"/>
          <w:w w:val="105"/>
          <w:sz w:val="15"/>
        </w:rPr>
        <w:t> </w:t>
      </w:r>
      <w:r>
        <w:rPr>
          <w:b/>
          <w:w w:val="105"/>
          <w:sz w:val="15"/>
        </w:rPr>
        <w:t>il,</w:t>
      </w:r>
      <w:r>
        <w:rPr>
          <w:b/>
          <w:spacing w:val="-24"/>
          <w:w w:val="105"/>
          <w:sz w:val="15"/>
        </w:rPr>
        <w:t> </w:t>
      </w:r>
      <w:r>
        <w:rPr>
          <w:b/>
          <w:w w:val="105"/>
          <w:sz w:val="15"/>
        </w:rPr>
        <w:t>№</w:t>
      </w:r>
      <w:r>
        <w:rPr>
          <w:b/>
          <w:spacing w:val="-23"/>
          <w:w w:val="105"/>
          <w:sz w:val="15"/>
        </w:rPr>
        <w:t> </w:t>
      </w:r>
      <w:r>
        <w:rPr>
          <w:b/>
          <w:w w:val="105"/>
          <w:sz w:val="15"/>
        </w:rPr>
        <w:t>112,</w:t>
      </w:r>
      <w:r>
        <w:rPr>
          <w:b/>
          <w:spacing w:val="-10"/>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2016-cı</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5,</w:t>
      </w:r>
      <w:r>
        <w:rPr>
          <w:b/>
          <w:spacing w:val="-5"/>
          <w:w w:val="105"/>
          <w:sz w:val="15"/>
        </w:rPr>
        <w:t> </w:t>
      </w:r>
      <w:r>
        <w:rPr>
          <w:b/>
          <w:w w:val="105"/>
          <w:sz w:val="15"/>
        </w:rPr>
        <w:t>maddə</w:t>
      </w:r>
      <w:r>
        <w:rPr>
          <w:b/>
          <w:spacing w:val="-5"/>
          <w:w w:val="105"/>
          <w:sz w:val="15"/>
        </w:rPr>
        <w:t> </w:t>
      </w:r>
      <w:r>
        <w:rPr>
          <w:b/>
          <w:w w:val="105"/>
          <w:sz w:val="15"/>
        </w:rPr>
        <w:t>845</w:t>
      </w:r>
      <w:r>
        <w:rPr>
          <w:b/>
          <w:spacing w:val="-24"/>
          <w:w w:val="105"/>
          <w:sz w:val="15"/>
        </w:rPr>
        <w:t> </w:t>
      </w:r>
      <w:r>
        <w:rPr>
          <w:w w:val="105"/>
          <w:sz w:val="15"/>
        </w:rPr>
        <w:t>)</w:t>
      </w:r>
      <w:r>
        <w:rPr>
          <w:spacing w:val="-2"/>
          <w:w w:val="105"/>
          <w:sz w:val="15"/>
        </w:rPr>
        <w:t> </w:t>
      </w:r>
      <w:r>
        <w:rPr>
          <w:w w:val="105"/>
          <w:sz w:val="15"/>
        </w:rPr>
        <w:t>ilə</w:t>
      </w:r>
      <w:r>
        <w:rPr>
          <w:spacing w:val="-3"/>
          <w:w w:val="105"/>
          <w:sz w:val="15"/>
        </w:rPr>
        <w:t> </w:t>
      </w:r>
      <w:r>
        <w:rPr>
          <w:w w:val="105"/>
          <w:sz w:val="15"/>
        </w:rPr>
        <w:t>189-1.3-cü maddədə</w:t>
      </w:r>
      <w:r>
        <w:rPr>
          <w:spacing w:val="-11"/>
          <w:w w:val="105"/>
          <w:sz w:val="15"/>
        </w:rPr>
        <w:t> </w:t>
      </w:r>
      <w:r>
        <w:rPr>
          <w:w w:val="105"/>
          <w:sz w:val="15"/>
        </w:rPr>
        <w:t>“</w:t>
      </w:r>
      <w:r>
        <w:rPr>
          <w:b/>
          <w:w w:val="105"/>
          <w:sz w:val="15"/>
        </w:rPr>
        <w:t>189-1.1-189-1.2-ci</w:t>
      </w:r>
      <w:r>
        <w:rPr>
          <w:w w:val="105"/>
          <w:sz w:val="15"/>
        </w:rPr>
        <w:t>”</w:t>
      </w:r>
      <w:r>
        <w:rPr>
          <w:spacing w:val="-9"/>
          <w:w w:val="105"/>
          <w:sz w:val="15"/>
        </w:rPr>
        <w:t> </w:t>
      </w:r>
      <w:r>
        <w:rPr>
          <w:w w:val="105"/>
          <w:sz w:val="15"/>
        </w:rPr>
        <w:t>sözləri,</w:t>
      </w:r>
      <w:r>
        <w:rPr>
          <w:spacing w:val="-9"/>
          <w:w w:val="105"/>
          <w:sz w:val="15"/>
        </w:rPr>
        <w:t> </w:t>
      </w:r>
      <w:r>
        <w:rPr>
          <w:w w:val="105"/>
          <w:sz w:val="15"/>
        </w:rPr>
        <w:t>189-1.4-cü</w:t>
      </w:r>
      <w:r>
        <w:rPr>
          <w:spacing w:val="-9"/>
          <w:w w:val="105"/>
          <w:sz w:val="15"/>
        </w:rPr>
        <w:t> </w:t>
      </w:r>
      <w:r>
        <w:rPr>
          <w:w w:val="105"/>
          <w:sz w:val="15"/>
        </w:rPr>
        <w:t>maddədə</w:t>
      </w:r>
      <w:r>
        <w:rPr>
          <w:spacing w:val="-9"/>
          <w:w w:val="105"/>
          <w:sz w:val="15"/>
        </w:rPr>
        <w:t> </w:t>
      </w:r>
      <w:r>
        <w:rPr>
          <w:w w:val="105"/>
          <w:sz w:val="15"/>
        </w:rPr>
        <w:t>və</w:t>
      </w:r>
      <w:r>
        <w:rPr>
          <w:spacing w:val="-9"/>
          <w:w w:val="105"/>
          <w:sz w:val="15"/>
        </w:rPr>
        <w:t> </w:t>
      </w:r>
      <w:r>
        <w:rPr>
          <w:w w:val="105"/>
          <w:sz w:val="15"/>
        </w:rPr>
        <w:t>189-1-ci</w:t>
      </w:r>
      <w:r>
        <w:rPr>
          <w:spacing w:val="-9"/>
          <w:w w:val="105"/>
          <w:sz w:val="15"/>
        </w:rPr>
        <w:t> </w:t>
      </w:r>
      <w:r>
        <w:rPr>
          <w:w w:val="105"/>
          <w:sz w:val="15"/>
        </w:rPr>
        <w:t>maddənin</w:t>
      </w:r>
      <w:r>
        <w:rPr>
          <w:spacing w:val="-9"/>
          <w:w w:val="105"/>
          <w:sz w:val="15"/>
        </w:rPr>
        <w:t> </w:t>
      </w:r>
      <w:r>
        <w:rPr>
          <w:w w:val="105"/>
          <w:sz w:val="15"/>
        </w:rPr>
        <w:t>“Qeyd”</w:t>
      </w:r>
      <w:r>
        <w:rPr>
          <w:spacing w:val="-9"/>
          <w:w w:val="105"/>
          <w:sz w:val="15"/>
        </w:rPr>
        <w:t> </w:t>
      </w:r>
      <w:r>
        <w:rPr>
          <w:w w:val="105"/>
          <w:sz w:val="15"/>
        </w:rPr>
        <w:t>hissəsində</w:t>
      </w:r>
      <w:r>
        <w:rPr>
          <w:spacing w:val="31"/>
          <w:w w:val="105"/>
          <w:sz w:val="15"/>
        </w:rPr>
        <w:t> </w:t>
      </w:r>
      <w:r>
        <w:rPr>
          <w:b/>
          <w:w w:val="105"/>
          <w:sz w:val="15"/>
        </w:rPr>
        <w:t>“189-1.1</w:t>
      </w:r>
      <w:r>
        <w:rPr>
          <w:b/>
          <w:spacing w:val="-6"/>
          <w:w w:val="105"/>
          <w:sz w:val="15"/>
        </w:rPr>
        <w:t> </w:t>
      </w:r>
      <w:r>
        <w:rPr>
          <w:b/>
          <w:w w:val="105"/>
          <w:sz w:val="15"/>
        </w:rPr>
        <w:t>və</w:t>
      </w:r>
      <w:r>
        <w:rPr>
          <w:b/>
          <w:spacing w:val="-6"/>
          <w:w w:val="105"/>
          <w:sz w:val="15"/>
        </w:rPr>
        <w:t> </w:t>
      </w:r>
      <w:r>
        <w:rPr>
          <w:b/>
          <w:w w:val="105"/>
          <w:sz w:val="15"/>
        </w:rPr>
        <w:t>189- 1.2-ci</w:t>
      </w:r>
      <w:r>
        <w:rPr>
          <w:w w:val="105"/>
          <w:sz w:val="15"/>
        </w:rPr>
        <w:t>” sözləri “</w:t>
      </w:r>
      <w:r>
        <w:rPr>
          <w:b/>
          <w:w w:val="105"/>
          <w:sz w:val="15"/>
        </w:rPr>
        <w:t>189-1.1 və ya 189-1.2-ci</w:t>
      </w:r>
      <w:r>
        <w:rPr>
          <w:w w:val="105"/>
          <w:sz w:val="15"/>
        </w:rPr>
        <w:t>” sözləri ilə əvəz edilmişdir.</w:t>
      </w:r>
    </w:p>
    <w:p>
      <w:pPr>
        <w:spacing w:line="288" w:lineRule="auto" w:before="0"/>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189-1.3-cü və 189-1.4-cü maddələrin dispozisiyasında “</w:t>
      </w:r>
      <w:r>
        <w:rPr>
          <w:b/>
          <w:w w:val="105"/>
          <w:sz w:val="15"/>
        </w:rPr>
        <w:t>189-1.1 və ya 189-1.2-ci</w:t>
      </w:r>
      <w:r>
        <w:rPr>
          <w:w w:val="105"/>
          <w:sz w:val="15"/>
        </w:rPr>
        <w:t>” sözləri “</w:t>
      </w:r>
      <w:r>
        <w:rPr>
          <w:b/>
          <w:w w:val="105"/>
          <w:sz w:val="15"/>
        </w:rPr>
        <w:t>189-1.1-ci, 189-1.2-ci və ya 189-1.2-1-ci</w:t>
      </w:r>
      <w:r>
        <w:rPr>
          <w:w w:val="105"/>
          <w:sz w:val="15"/>
        </w:rPr>
        <w:t>” sözləri ilə əvəz edilmişdir.</w:t>
      </w:r>
    </w:p>
    <w:p>
      <w:pPr>
        <w:pStyle w:val="BodyText"/>
        <w:spacing w:before="59"/>
        <w:rPr>
          <w:sz w:val="15"/>
        </w:rPr>
      </w:pPr>
    </w:p>
    <w:p>
      <w:pPr>
        <w:pStyle w:val="ListParagraph"/>
        <w:numPr>
          <w:ilvl w:val="0"/>
          <w:numId w:val="327"/>
        </w:numPr>
        <w:tabs>
          <w:tab w:pos="1113" w:val="left" w:leader="none"/>
        </w:tabs>
        <w:spacing w:line="288" w:lineRule="auto" w:before="0" w:after="0"/>
        <w:ind w:left="100" w:right="99"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189- 1.3-cü</w:t>
      </w:r>
      <w:r>
        <w:rPr>
          <w:spacing w:val="-7"/>
          <w:w w:val="105"/>
          <w:sz w:val="15"/>
        </w:rPr>
        <w:t> </w:t>
      </w:r>
      <w:r>
        <w:rPr>
          <w:w w:val="105"/>
          <w:sz w:val="15"/>
        </w:rPr>
        <w:t>maddənin</w:t>
      </w:r>
      <w:r>
        <w:rPr>
          <w:spacing w:val="-7"/>
          <w:w w:val="105"/>
          <w:sz w:val="15"/>
        </w:rPr>
        <w:t> </w:t>
      </w:r>
      <w:r>
        <w:rPr>
          <w:w w:val="105"/>
          <w:sz w:val="15"/>
        </w:rPr>
        <w:t>sanksiyasında</w:t>
      </w:r>
      <w:r>
        <w:rPr>
          <w:spacing w:val="-7"/>
          <w:w w:val="105"/>
          <w:sz w:val="15"/>
        </w:rPr>
        <w:t> </w:t>
      </w:r>
      <w:r>
        <w:rPr>
          <w:w w:val="105"/>
          <w:sz w:val="15"/>
        </w:rPr>
        <w:t>“</w:t>
      </w:r>
      <w:r>
        <w:rPr>
          <w:b/>
          <w:w w:val="105"/>
          <w:sz w:val="15"/>
        </w:rPr>
        <w:t>şərti</w:t>
      </w:r>
      <w:r>
        <w:rPr>
          <w:b/>
          <w:spacing w:val="-4"/>
          <w:w w:val="105"/>
          <w:sz w:val="15"/>
        </w:rPr>
        <w:t> </w:t>
      </w:r>
      <w:r>
        <w:rPr>
          <w:b/>
          <w:w w:val="105"/>
          <w:sz w:val="15"/>
        </w:rPr>
        <w:t>maliyyə</w:t>
      </w:r>
      <w:r>
        <w:rPr>
          <w:b/>
          <w:spacing w:val="-4"/>
          <w:w w:val="105"/>
          <w:sz w:val="15"/>
        </w:rPr>
        <w:t> </w:t>
      </w:r>
      <w:r>
        <w:rPr>
          <w:b/>
          <w:w w:val="105"/>
          <w:sz w:val="15"/>
        </w:rPr>
        <w:t>vahidi</w:t>
      </w:r>
      <w:r>
        <w:rPr>
          <w:b/>
          <w:spacing w:val="-4"/>
          <w:w w:val="105"/>
          <w:sz w:val="15"/>
        </w:rPr>
        <w:t> </w:t>
      </w:r>
      <w:r>
        <w:rPr>
          <w:b/>
          <w:w w:val="105"/>
          <w:sz w:val="15"/>
        </w:rPr>
        <w:t>məbləğinin</w:t>
      </w:r>
      <w:r>
        <w:rPr>
          <w:b/>
          <w:spacing w:val="-4"/>
          <w:w w:val="105"/>
          <w:sz w:val="15"/>
        </w:rPr>
        <w:t> </w:t>
      </w:r>
      <w:r>
        <w:rPr>
          <w:b/>
          <w:w w:val="105"/>
          <w:sz w:val="15"/>
        </w:rPr>
        <w:t>üç</w:t>
      </w:r>
      <w:r>
        <w:rPr>
          <w:b/>
          <w:spacing w:val="-4"/>
          <w:w w:val="105"/>
          <w:sz w:val="15"/>
        </w:rPr>
        <w:t> </w:t>
      </w:r>
      <w:r>
        <w:rPr>
          <w:b/>
          <w:w w:val="105"/>
          <w:sz w:val="15"/>
        </w:rPr>
        <w:t>min</w:t>
      </w:r>
      <w:r>
        <w:rPr>
          <w:b/>
          <w:spacing w:val="-4"/>
          <w:w w:val="105"/>
          <w:sz w:val="15"/>
        </w:rPr>
        <w:t> </w:t>
      </w:r>
      <w:r>
        <w:rPr>
          <w:b/>
          <w:w w:val="105"/>
          <w:sz w:val="15"/>
        </w:rPr>
        <w:t>mislindən</w:t>
      </w:r>
      <w:r>
        <w:rPr>
          <w:b/>
          <w:spacing w:val="-4"/>
          <w:w w:val="105"/>
          <w:sz w:val="15"/>
        </w:rPr>
        <w:t> </w:t>
      </w:r>
      <w:r>
        <w:rPr>
          <w:b/>
          <w:w w:val="105"/>
          <w:sz w:val="15"/>
        </w:rPr>
        <w:t>dörd</w:t>
      </w:r>
      <w:r>
        <w:rPr>
          <w:b/>
          <w:spacing w:val="-4"/>
          <w:w w:val="105"/>
          <w:sz w:val="15"/>
        </w:rPr>
        <w:t> </w:t>
      </w:r>
      <w:r>
        <w:rPr>
          <w:b/>
          <w:w w:val="105"/>
          <w:sz w:val="15"/>
        </w:rPr>
        <w:t>min</w:t>
      </w:r>
      <w:r>
        <w:rPr>
          <w:b/>
          <w:spacing w:val="-4"/>
          <w:w w:val="105"/>
          <w:sz w:val="15"/>
        </w:rPr>
        <w:t> </w:t>
      </w:r>
      <w:r>
        <w:rPr>
          <w:b/>
          <w:w w:val="105"/>
          <w:sz w:val="15"/>
        </w:rPr>
        <w:t>mislinədək</w:t>
      </w:r>
      <w:r>
        <w:rPr>
          <w:w w:val="105"/>
          <w:sz w:val="15"/>
        </w:rPr>
        <w:t>”</w:t>
      </w:r>
      <w:r>
        <w:rPr>
          <w:spacing w:val="-2"/>
          <w:w w:val="105"/>
          <w:sz w:val="15"/>
        </w:rPr>
        <w:t> </w:t>
      </w:r>
      <w:r>
        <w:rPr>
          <w:w w:val="105"/>
          <w:sz w:val="15"/>
        </w:rPr>
        <w:t>sözləri</w:t>
      </w:r>
      <w:r>
        <w:rPr>
          <w:spacing w:val="-2"/>
          <w:w w:val="105"/>
          <w:sz w:val="15"/>
        </w:rPr>
        <w:t> </w:t>
      </w:r>
      <w:r>
        <w:rPr>
          <w:w w:val="105"/>
          <w:sz w:val="15"/>
        </w:rPr>
        <w:t>“</w:t>
      </w:r>
      <w:r>
        <w:rPr>
          <w:b/>
          <w:w w:val="105"/>
          <w:sz w:val="15"/>
        </w:rPr>
        <w:t>üç min manatdan dörd min manatadək</w:t>
      </w:r>
      <w:r>
        <w:rPr>
          <w:w w:val="105"/>
          <w:sz w:val="15"/>
        </w:rPr>
        <w:t>” sözləri ilə əvəz edilmişdir.</w:t>
      </w:r>
    </w:p>
    <w:p>
      <w:pPr>
        <w:pStyle w:val="BodyText"/>
        <w:spacing w:before="35"/>
        <w:rPr>
          <w:sz w:val="15"/>
        </w:rPr>
      </w:pPr>
    </w:p>
    <w:p>
      <w:pPr>
        <w:pStyle w:val="ListParagraph"/>
        <w:numPr>
          <w:ilvl w:val="0"/>
          <w:numId w:val="327"/>
        </w:numPr>
        <w:tabs>
          <w:tab w:pos="1113" w:val="left" w:leader="none"/>
        </w:tabs>
        <w:spacing w:line="288" w:lineRule="auto" w:before="0" w:after="0"/>
        <w:ind w:left="100" w:right="99"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189- 1.4-cü maddənin sanksiyasında “</w:t>
      </w:r>
      <w:r>
        <w:rPr>
          <w:b/>
          <w:w w:val="105"/>
          <w:sz w:val="15"/>
        </w:rPr>
        <w:t>şərti maliyyə vahidi məbləğinin dörd min mislindən beş min mislinədək</w:t>
      </w:r>
      <w:r>
        <w:rPr>
          <w:w w:val="105"/>
          <w:sz w:val="15"/>
        </w:rPr>
        <w:t>” sözləri “</w:t>
      </w:r>
      <w:r>
        <w:rPr>
          <w:b/>
          <w:w w:val="105"/>
          <w:sz w:val="15"/>
        </w:rPr>
        <w:t>dörd min manatdan beş min manatadək</w:t>
      </w:r>
      <w:r>
        <w:rPr>
          <w:w w:val="105"/>
          <w:sz w:val="15"/>
        </w:rPr>
        <w:t>” sözləri ilə əvəz edilmişdir.</w:t>
      </w:r>
    </w:p>
    <w:p>
      <w:pPr>
        <w:spacing w:line="288" w:lineRule="auto" w:before="0"/>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189-1.4- cü maddənin sanksiyasında “</w:t>
      </w:r>
      <w:r>
        <w:rPr>
          <w:b/>
          <w:w w:val="105"/>
          <w:sz w:val="15"/>
        </w:rPr>
        <w:t>beş min</w:t>
      </w:r>
      <w:r>
        <w:rPr>
          <w:w w:val="105"/>
          <w:sz w:val="15"/>
        </w:rPr>
        <w:t>” sözləri “</w:t>
      </w:r>
      <w:r>
        <w:rPr>
          <w:b/>
          <w:w w:val="105"/>
          <w:sz w:val="15"/>
        </w:rPr>
        <w:t>altı min</w:t>
      </w:r>
      <w:r>
        <w:rPr>
          <w:w w:val="105"/>
          <w:sz w:val="15"/>
        </w:rPr>
        <w:t>” sözləri ilə əvəz edilmişdir.</w:t>
      </w:r>
    </w:p>
    <w:p>
      <w:pPr>
        <w:spacing w:line="288" w:lineRule="auto" w:before="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189-1.4-cü</w:t>
      </w:r>
      <w:r>
        <w:rPr>
          <w:w w:val="105"/>
          <w:sz w:val="15"/>
        </w:rPr>
        <w:t> maddənin</w:t>
      </w:r>
      <w:r>
        <w:rPr>
          <w:w w:val="105"/>
          <w:sz w:val="15"/>
        </w:rPr>
        <w:t> sanksiyasında</w:t>
      </w:r>
      <w:r>
        <w:rPr>
          <w:w w:val="105"/>
          <w:sz w:val="15"/>
        </w:rPr>
        <w:t> “</w:t>
      </w:r>
      <w:r>
        <w:rPr>
          <w:b/>
          <w:w w:val="105"/>
          <w:sz w:val="15"/>
        </w:rPr>
        <w:t>və</w:t>
      </w:r>
      <w:r>
        <w:rPr>
          <w:b/>
          <w:w w:val="105"/>
          <w:sz w:val="15"/>
        </w:rPr>
        <w:t> ya</w:t>
      </w:r>
      <w:r>
        <w:rPr>
          <w:w w:val="105"/>
          <w:sz w:val="15"/>
        </w:rPr>
        <w:t>”</w:t>
      </w:r>
      <w:r>
        <w:rPr>
          <w:w w:val="105"/>
          <w:sz w:val="15"/>
        </w:rPr>
        <w:t> sözlərindən</w:t>
      </w:r>
      <w:r>
        <w:rPr>
          <w:w w:val="105"/>
          <w:sz w:val="15"/>
        </w:rPr>
        <w:t> sonra</w:t>
      </w:r>
      <w:r>
        <w:rPr>
          <w:w w:val="105"/>
          <w:sz w:val="15"/>
        </w:rPr>
        <w:t> “</w:t>
      </w:r>
      <w:r>
        <w:rPr>
          <w:b/>
          <w:w w:val="105"/>
          <w:sz w:val="15"/>
        </w:rPr>
        <w:t>iki</w:t>
      </w:r>
      <w:r>
        <w:rPr>
          <w:b/>
          <w:w w:val="105"/>
          <w:sz w:val="15"/>
        </w:rPr>
        <w:t> ildən</w:t>
      </w:r>
      <w:r>
        <w:rPr>
          <w:b/>
          <w:w w:val="105"/>
          <w:sz w:val="15"/>
        </w:rPr>
        <w:t> beş</w:t>
      </w:r>
      <w:r>
        <w:rPr>
          <w:b/>
          <w:w w:val="105"/>
          <w:sz w:val="15"/>
        </w:rPr>
        <w:t> ilədək</w:t>
      </w:r>
      <w:r>
        <w:rPr>
          <w:b/>
          <w:w w:val="105"/>
          <w:sz w:val="15"/>
        </w:rPr>
        <w:t> müddətə</w:t>
      </w:r>
      <w:r>
        <w:rPr>
          <w:b/>
          <w:w w:val="105"/>
          <w:sz w:val="15"/>
        </w:rPr>
        <w:t> azadlığın məhdudlaşdırılması və ya</w:t>
      </w:r>
      <w:r>
        <w:rPr>
          <w:w w:val="105"/>
          <w:sz w:val="15"/>
        </w:rPr>
        <w:t>” sözləri əlavə edilmişdir.</w:t>
      </w:r>
    </w:p>
    <w:p>
      <w:pPr>
        <w:pStyle w:val="BodyText"/>
        <w:spacing w:before="58"/>
        <w:rPr>
          <w:sz w:val="15"/>
        </w:rPr>
      </w:pPr>
    </w:p>
    <w:p>
      <w:pPr>
        <w:pStyle w:val="ListParagraph"/>
        <w:numPr>
          <w:ilvl w:val="0"/>
          <w:numId w:val="327"/>
        </w:numPr>
        <w:tabs>
          <w:tab w:pos="1104" w:val="left" w:leader="none"/>
        </w:tabs>
        <w:spacing w:line="288" w:lineRule="auto" w:before="1"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189-1-ci “Qeyd” hissəsi ləğv edilmişdir.</w:t>
      </w:r>
    </w:p>
    <w:p>
      <w:pPr>
        <w:pStyle w:val="BodyText"/>
        <w:spacing w:before="36"/>
        <w:rPr>
          <w:sz w:val="15"/>
        </w:rPr>
      </w:pPr>
    </w:p>
    <w:p>
      <w:pPr>
        <w:pStyle w:val="ListParagraph"/>
        <w:numPr>
          <w:ilvl w:val="0"/>
          <w:numId w:val="327"/>
        </w:numPr>
        <w:tabs>
          <w:tab w:pos="1104" w:val="left" w:leader="none"/>
        </w:tabs>
        <w:spacing w:line="288" w:lineRule="auto" w:before="0" w:after="0"/>
        <w:ind w:left="100" w:right="99" w:firstLine="444"/>
        <w:jc w:val="both"/>
        <w:rPr>
          <w:color w:val="0000FF"/>
          <w:position w:val="13"/>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190.1-ci</w:t>
      </w:r>
      <w:r>
        <w:rPr>
          <w:spacing w:val="-8"/>
          <w:w w:val="105"/>
          <w:sz w:val="15"/>
        </w:rPr>
        <w:t> </w:t>
      </w:r>
      <w:r>
        <w:rPr>
          <w:w w:val="105"/>
          <w:sz w:val="15"/>
        </w:rPr>
        <w:t>maddənin</w:t>
      </w:r>
      <w:r>
        <w:rPr>
          <w:spacing w:val="-8"/>
          <w:w w:val="105"/>
          <w:sz w:val="15"/>
        </w:rPr>
        <w:t> </w:t>
      </w:r>
      <w:r>
        <w:rPr>
          <w:w w:val="105"/>
          <w:sz w:val="15"/>
        </w:rPr>
        <w:t>sanksiyasında</w:t>
      </w:r>
      <w:r>
        <w:rPr>
          <w:spacing w:val="-8"/>
          <w:w w:val="105"/>
          <w:sz w:val="15"/>
        </w:rPr>
        <w:t> </w:t>
      </w:r>
      <w:r>
        <w:rPr>
          <w:w w:val="105"/>
          <w:sz w:val="15"/>
        </w:rPr>
        <w:t>“</w:t>
      </w:r>
      <w:r>
        <w:rPr>
          <w:b/>
          <w:w w:val="105"/>
          <w:sz w:val="15"/>
        </w:rPr>
        <w:t>şərti</w:t>
      </w:r>
      <w:r>
        <w:rPr>
          <w:b/>
          <w:spacing w:val="-5"/>
          <w:w w:val="105"/>
          <w:sz w:val="15"/>
        </w:rPr>
        <w:t> </w:t>
      </w:r>
      <w:r>
        <w:rPr>
          <w:b/>
          <w:w w:val="105"/>
          <w:sz w:val="15"/>
        </w:rPr>
        <w:t>maliyyə</w:t>
      </w:r>
      <w:r>
        <w:rPr>
          <w:b/>
          <w:spacing w:val="-5"/>
          <w:w w:val="105"/>
          <w:sz w:val="15"/>
        </w:rPr>
        <w:t> </w:t>
      </w:r>
      <w:r>
        <w:rPr>
          <w:b/>
          <w:w w:val="105"/>
          <w:sz w:val="15"/>
        </w:rPr>
        <w:t>vahidi</w:t>
      </w:r>
      <w:r>
        <w:rPr>
          <w:b/>
          <w:spacing w:val="-5"/>
          <w:w w:val="105"/>
          <w:sz w:val="15"/>
        </w:rPr>
        <w:t> </w:t>
      </w:r>
      <w:r>
        <w:rPr>
          <w:b/>
          <w:w w:val="105"/>
          <w:sz w:val="15"/>
        </w:rPr>
        <w:t>məbləğinin</w:t>
      </w:r>
      <w:r>
        <w:rPr>
          <w:b/>
          <w:spacing w:val="-5"/>
          <w:w w:val="105"/>
          <w:sz w:val="15"/>
        </w:rPr>
        <w:t> </w:t>
      </w:r>
      <w:r>
        <w:rPr>
          <w:b/>
          <w:w w:val="105"/>
          <w:sz w:val="15"/>
        </w:rPr>
        <w:t>beş</w:t>
      </w:r>
      <w:r>
        <w:rPr>
          <w:b/>
          <w:spacing w:val="-5"/>
          <w:w w:val="105"/>
          <w:sz w:val="15"/>
        </w:rPr>
        <w:t> </w:t>
      </w:r>
      <w:r>
        <w:rPr>
          <w:b/>
          <w:w w:val="105"/>
          <w:sz w:val="15"/>
        </w:rPr>
        <w:t>yüz</w:t>
      </w:r>
      <w:r>
        <w:rPr>
          <w:b/>
          <w:spacing w:val="-5"/>
          <w:w w:val="105"/>
          <w:sz w:val="15"/>
        </w:rPr>
        <w:t> </w:t>
      </w:r>
      <w:r>
        <w:rPr>
          <w:b/>
          <w:w w:val="105"/>
          <w:sz w:val="15"/>
        </w:rPr>
        <w:t>mislinədək</w:t>
      </w:r>
      <w:r>
        <w:rPr>
          <w:w w:val="105"/>
          <w:sz w:val="15"/>
        </w:rPr>
        <w:t>”</w:t>
      </w:r>
      <w:r>
        <w:rPr>
          <w:spacing w:val="-3"/>
          <w:w w:val="105"/>
          <w:sz w:val="15"/>
        </w:rPr>
        <w:t> </w:t>
      </w:r>
      <w:r>
        <w:rPr>
          <w:w w:val="105"/>
          <w:sz w:val="15"/>
        </w:rPr>
        <w:t>sözləri</w:t>
      </w:r>
      <w:r>
        <w:rPr>
          <w:spacing w:val="-3"/>
          <w:w w:val="105"/>
          <w:sz w:val="15"/>
        </w:rPr>
        <w:t> </w:t>
      </w:r>
      <w:r>
        <w:rPr>
          <w:w w:val="105"/>
          <w:sz w:val="15"/>
        </w:rPr>
        <w:t>“</w:t>
      </w:r>
      <w:r>
        <w:rPr>
          <w:b/>
          <w:w w:val="105"/>
          <w:sz w:val="15"/>
        </w:rPr>
        <w:t>beş</w:t>
      </w:r>
      <w:r>
        <w:rPr>
          <w:b/>
          <w:spacing w:val="-3"/>
          <w:w w:val="105"/>
          <w:sz w:val="15"/>
        </w:rPr>
        <w:t> </w:t>
      </w:r>
      <w:r>
        <w:rPr>
          <w:b/>
          <w:w w:val="105"/>
          <w:sz w:val="15"/>
        </w:rPr>
        <w:t>yüz</w:t>
      </w:r>
      <w:r>
        <w:rPr>
          <w:b/>
          <w:spacing w:val="-3"/>
          <w:w w:val="105"/>
          <w:sz w:val="15"/>
        </w:rPr>
        <w:t> </w:t>
      </w:r>
      <w:r>
        <w:rPr>
          <w:b/>
          <w:w w:val="105"/>
          <w:sz w:val="15"/>
        </w:rPr>
        <w:t>manatadək</w:t>
      </w:r>
      <w:r>
        <w:rPr>
          <w:w w:val="105"/>
          <w:sz w:val="15"/>
        </w:rPr>
        <w:t>” sözləri ilə əvəz edilmişdir.</w:t>
      </w:r>
    </w:p>
    <w:p>
      <w:pPr>
        <w:spacing w:line="288" w:lineRule="auto" w:before="1"/>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190.1-ci və</w:t>
      </w:r>
      <w:r>
        <w:rPr>
          <w:spacing w:val="-2"/>
          <w:w w:val="105"/>
          <w:sz w:val="15"/>
        </w:rPr>
        <w:t> </w:t>
      </w:r>
      <w:r>
        <w:rPr>
          <w:w w:val="105"/>
          <w:sz w:val="15"/>
        </w:rPr>
        <w:t>191-ci</w:t>
      </w:r>
      <w:r>
        <w:rPr>
          <w:spacing w:val="-2"/>
          <w:w w:val="105"/>
          <w:sz w:val="15"/>
        </w:rPr>
        <w:t> </w:t>
      </w:r>
      <w:r>
        <w:rPr>
          <w:w w:val="105"/>
          <w:sz w:val="15"/>
        </w:rPr>
        <w:t>maddələrin</w:t>
      </w:r>
      <w:r>
        <w:rPr>
          <w:spacing w:val="-2"/>
          <w:w w:val="105"/>
          <w:sz w:val="15"/>
        </w:rPr>
        <w:t> </w:t>
      </w:r>
      <w:r>
        <w:rPr>
          <w:w w:val="105"/>
          <w:sz w:val="15"/>
        </w:rPr>
        <w:t>sanksiyasında</w:t>
      </w:r>
      <w:r>
        <w:rPr>
          <w:spacing w:val="-2"/>
          <w:w w:val="105"/>
          <w:sz w:val="15"/>
        </w:rPr>
        <w:t> </w:t>
      </w:r>
      <w:r>
        <w:rPr>
          <w:w w:val="105"/>
          <w:sz w:val="15"/>
        </w:rPr>
        <w:t>“</w:t>
      </w:r>
      <w:r>
        <w:rPr>
          <w:b/>
          <w:w w:val="105"/>
          <w:sz w:val="15"/>
        </w:rPr>
        <w:t>beş</w:t>
      </w:r>
      <w:r>
        <w:rPr>
          <w:b/>
          <w:spacing w:val="-2"/>
          <w:w w:val="105"/>
          <w:sz w:val="15"/>
        </w:rPr>
        <w:t> </w:t>
      </w:r>
      <w:r>
        <w:rPr>
          <w:b/>
          <w:w w:val="105"/>
          <w:sz w:val="15"/>
        </w:rPr>
        <w:t>yüz</w:t>
      </w:r>
      <w:r>
        <w:rPr>
          <w:w w:val="105"/>
          <w:sz w:val="15"/>
        </w:rPr>
        <w:t>”</w:t>
      </w:r>
      <w:r>
        <w:rPr>
          <w:spacing w:val="-2"/>
          <w:w w:val="105"/>
          <w:sz w:val="15"/>
        </w:rPr>
        <w:t> </w:t>
      </w:r>
      <w:r>
        <w:rPr>
          <w:w w:val="105"/>
          <w:sz w:val="15"/>
        </w:rPr>
        <w:t>sözləri</w:t>
      </w:r>
      <w:r>
        <w:rPr>
          <w:spacing w:val="-2"/>
          <w:w w:val="105"/>
          <w:sz w:val="15"/>
        </w:rPr>
        <w:t> </w:t>
      </w:r>
      <w:r>
        <w:rPr>
          <w:w w:val="105"/>
          <w:sz w:val="15"/>
        </w:rPr>
        <w:t>“</w:t>
      </w:r>
      <w:r>
        <w:rPr>
          <w:b/>
          <w:w w:val="105"/>
          <w:sz w:val="15"/>
        </w:rPr>
        <w:t>iki</w:t>
      </w:r>
      <w:r>
        <w:rPr>
          <w:b/>
          <w:spacing w:val="-2"/>
          <w:w w:val="105"/>
          <w:sz w:val="15"/>
        </w:rPr>
        <w:t> </w:t>
      </w:r>
      <w:r>
        <w:rPr>
          <w:b/>
          <w:w w:val="105"/>
          <w:sz w:val="15"/>
        </w:rPr>
        <w:t>min</w:t>
      </w:r>
      <w:r>
        <w:rPr>
          <w:b/>
          <w:spacing w:val="-2"/>
          <w:w w:val="105"/>
          <w:sz w:val="15"/>
        </w:rPr>
        <w:t> </w:t>
      </w:r>
      <w:r>
        <w:rPr>
          <w:b/>
          <w:w w:val="105"/>
          <w:sz w:val="15"/>
        </w:rPr>
        <w:t>manatdan</w:t>
      </w:r>
      <w:r>
        <w:rPr>
          <w:b/>
          <w:spacing w:val="-2"/>
          <w:w w:val="105"/>
          <w:sz w:val="15"/>
        </w:rPr>
        <w:t> </w:t>
      </w:r>
      <w:r>
        <w:rPr>
          <w:b/>
          <w:w w:val="105"/>
          <w:sz w:val="15"/>
        </w:rPr>
        <w:t>dörd</w:t>
      </w:r>
      <w:r>
        <w:rPr>
          <w:b/>
          <w:spacing w:val="-2"/>
          <w:w w:val="105"/>
          <w:sz w:val="15"/>
        </w:rPr>
        <w:t> </w:t>
      </w:r>
      <w:r>
        <w:rPr>
          <w:b/>
          <w:w w:val="105"/>
          <w:sz w:val="15"/>
        </w:rPr>
        <w:t>min</w:t>
      </w:r>
      <w:r>
        <w:rPr>
          <w:w w:val="105"/>
          <w:sz w:val="15"/>
        </w:rPr>
        <w:t>”</w:t>
      </w:r>
      <w:r>
        <w:rPr>
          <w:spacing w:val="-2"/>
          <w:w w:val="105"/>
          <w:sz w:val="15"/>
        </w:rPr>
        <w:t> </w:t>
      </w:r>
      <w:r>
        <w:rPr>
          <w:w w:val="105"/>
          <w:sz w:val="15"/>
        </w:rPr>
        <w:t>sözləri</w:t>
      </w:r>
      <w:r>
        <w:rPr>
          <w:spacing w:val="-2"/>
          <w:w w:val="105"/>
          <w:sz w:val="15"/>
        </w:rPr>
        <w:t> </w:t>
      </w:r>
      <w:r>
        <w:rPr>
          <w:w w:val="105"/>
          <w:sz w:val="15"/>
        </w:rPr>
        <w:t>ilə</w:t>
      </w:r>
      <w:r>
        <w:rPr>
          <w:spacing w:val="-2"/>
          <w:w w:val="105"/>
          <w:sz w:val="15"/>
        </w:rPr>
        <w:t> </w:t>
      </w:r>
      <w:r>
        <w:rPr>
          <w:w w:val="105"/>
          <w:sz w:val="15"/>
        </w:rPr>
        <w:t>əvəz</w:t>
      </w:r>
      <w:r>
        <w:rPr>
          <w:spacing w:val="-2"/>
          <w:w w:val="105"/>
          <w:sz w:val="15"/>
        </w:rPr>
        <w:t> </w:t>
      </w:r>
      <w:r>
        <w:rPr>
          <w:w w:val="105"/>
          <w:sz w:val="15"/>
        </w:rPr>
        <w:t>edilmişdir.</w:t>
      </w:r>
    </w:p>
    <w:p>
      <w:pPr>
        <w:pStyle w:val="BodyText"/>
        <w:spacing w:before="34"/>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w:t>
      </w:r>
      <w:r>
        <w:rPr>
          <w:b/>
          <w:spacing w:val="29"/>
          <w:w w:val="105"/>
          <w:sz w:val="15"/>
        </w:rPr>
        <w:t> </w:t>
      </w:r>
      <w:r>
        <w:rPr>
          <w:b/>
          <w:w w:val="105"/>
          <w:sz w:val="15"/>
        </w:rPr>
        <w:t>2017-ci</w:t>
      </w:r>
      <w:r>
        <w:rPr>
          <w:b/>
          <w:spacing w:val="29"/>
          <w:w w:val="105"/>
          <w:sz w:val="15"/>
        </w:rPr>
        <w:t> </w:t>
      </w:r>
      <w:r>
        <w:rPr>
          <w:b/>
          <w:w w:val="105"/>
          <w:sz w:val="15"/>
        </w:rPr>
        <w:t>il,</w:t>
      </w:r>
      <w:r>
        <w:rPr>
          <w:b/>
          <w:spacing w:val="29"/>
          <w:w w:val="105"/>
          <w:sz w:val="15"/>
        </w:rPr>
        <w:t> </w:t>
      </w:r>
      <w:r>
        <w:rPr>
          <w:b/>
          <w:w w:val="105"/>
          <w:sz w:val="15"/>
        </w:rPr>
        <w:t>№</w:t>
      </w:r>
      <w:r>
        <w:rPr>
          <w:b/>
          <w:spacing w:val="29"/>
          <w:w w:val="105"/>
          <w:sz w:val="15"/>
        </w:rPr>
        <w:t> </w:t>
      </w:r>
      <w:r>
        <w:rPr>
          <w:b/>
          <w:w w:val="105"/>
          <w:sz w:val="15"/>
        </w:rPr>
        <w:t>153,</w:t>
      </w:r>
      <w:r>
        <w:rPr>
          <w:b/>
          <w:spacing w:val="29"/>
          <w:w w:val="105"/>
          <w:sz w:val="15"/>
        </w:rPr>
        <w:t> </w:t>
      </w:r>
      <w:r>
        <w:rPr>
          <w:b/>
          <w:w w:val="105"/>
          <w:sz w:val="15"/>
        </w:rPr>
        <w:t>Azərbaycan</w:t>
      </w:r>
      <w:r>
        <w:rPr>
          <w:b/>
          <w:spacing w:val="29"/>
          <w:w w:val="105"/>
          <w:sz w:val="15"/>
        </w:rPr>
        <w:t> </w:t>
      </w:r>
      <w:r>
        <w:rPr>
          <w:b/>
          <w:w w:val="105"/>
          <w:sz w:val="15"/>
        </w:rPr>
        <w:t>Respublikasının</w:t>
      </w:r>
      <w:r>
        <w:rPr>
          <w:b/>
          <w:spacing w:val="29"/>
          <w:w w:val="105"/>
          <w:sz w:val="15"/>
        </w:rPr>
        <w:t> </w:t>
      </w:r>
      <w:r>
        <w:rPr>
          <w:b/>
          <w:w w:val="105"/>
          <w:sz w:val="15"/>
        </w:rPr>
        <w:t>Qanunvericilik</w:t>
      </w:r>
      <w:r>
        <w:rPr>
          <w:b/>
          <w:spacing w:val="29"/>
          <w:w w:val="105"/>
          <w:sz w:val="15"/>
        </w:rPr>
        <w:t> </w:t>
      </w:r>
      <w:r>
        <w:rPr>
          <w:b/>
          <w:w w:val="105"/>
          <w:sz w:val="15"/>
        </w:rPr>
        <w:t>Toplusu,</w:t>
      </w:r>
      <w:r>
        <w:rPr>
          <w:b/>
          <w:spacing w:val="29"/>
          <w:w w:val="105"/>
          <w:sz w:val="15"/>
        </w:rPr>
        <w:t> </w:t>
      </w:r>
      <w:r>
        <w:rPr>
          <w:b/>
          <w:w w:val="105"/>
          <w:sz w:val="15"/>
        </w:rPr>
        <w:t>2017-ci</w:t>
      </w:r>
      <w:r>
        <w:rPr>
          <w:b/>
          <w:spacing w:val="29"/>
          <w:w w:val="105"/>
          <w:sz w:val="15"/>
        </w:rPr>
        <w:t> </w:t>
      </w:r>
      <w:r>
        <w:rPr>
          <w:b/>
          <w:w w:val="105"/>
          <w:sz w:val="15"/>
        </w:rPr>
        <w:t>il,</w:t>
      </w:r>
      <w:r>
        <w:rPr>
          <w:b/>
          <w:spacing w:val="29"/>
          <w:w w:val="105"/>
          <w:sz w:val="15"/>
        </w:rPr>
        <w:t> </w:t>
      </w:r>
      <w:r>
        <w:rPr>
          <w:b/>
          <w:w w:val="105"/>
          <w:sz w:val="15"/>
        </w:rPr>
        <w:t>№</w:t>
      </w:r>
      <w:r>
        <w:rPr>
          <w:b/>
          <w:spacing w:val="29"/>
          <w:w w:val="105"/>
          <w:sz w:val="15"/>
        </w:rPr>
        <w:t> </w:t>
      </w:r>
      <w:r>
        <w:rPr>
          <w:b/>
          <w:w w:val="105"/>
          <w:sz w:val="15"/>
        </w:rPr>
        <w:t>7,</w:t>
      </w:r>
      <w:r>
        <w:rPr>
          <w:b/>
          <w:spacing w:val="29"/>
          <w:w w:val="105"/>
          <w:sz w:val="15"/>
        </w:rPr>
        <w:t> </w:t>
      </w:r>
      <w:r>
        <w:rPr>
          <w:b/>
          <w:w w:val="105"/>
          <w:sz w:val="15"/>
        </w:rPr>
        <w:t>maddə</w:t>
      </w:r>
      <w:r>
        <w:rPr>
          <w:b/>
          <w:spacing w:val="29"/>
          <w:w w:val="105"/>
          <w:sz w:val="15"/>
        </w:rPr>
        <w:t> </w:t>
      </w:r>
      <w:r>
        <w:rPr>
          <w:b/>
          <w:w w:val="105"/>
          <w:sz w:val="15"/>
        </w:rPr>
        <w:t>1268)</w:t>
      </w:r>
      <w:r>
        <w:rPr>
          <w:b/>
          <w:spacing w:val="-1"/>
          <w:w w:val="105"/>
          <w:sz w:val="15"/>
        </w:rPr>
        <w:t> </w:t>
      </w:r>
      <w:r>
        <w:rPr>
          <w:w w:val="105"/>
          <w:sz w:val="15"/>
        </w:rPr>
        <w:t>ilə</w:t>
      </w:r>
    </w:p>
    <w:p>
      <w:pPr>
        <w:pStyle w:val="ListParagraph"/>
        <w:spacing w:after="0" w:line="288" w:lineRule="auto"/>
        <w:jc w:val="both"/>
        <w:rPr>
          <w:b/>
          <w:position w:val="12"/>
          <w:sz w:val="15"/>
        </w:rPr>
        <w:sectPr>
          <w:pgSz w:w="11900" w:h="16840"/>
          <w:pgMar w:top="500" w:bottom="280" w:left="566" w:right="566"/>
        </w:sectPr>
      </w:pPr>
    </w:p>
    <w:p>
      <w:pPr>
        <w:spacing w:before="101"/>
        <w:ind w:left="100" w:right="0" w:firstLine="0"/>
        <w:jc w:val="left"/>
        <w:rPr>
          <w:sz w:val="15"/>
        </w:rPr>
      </w:pPr>
      <w:r>
        <w:rPr>
          <w:w w:val="105"/>
          <w:sz w:val="15"/>
        </w:rPr>
        <w:t>190.2-ci</w:t>
      </w:r>
      <w:r>
        <w:rPr>
          <w:spacing w:val="-19"/>
          <w:w w:val="105"/>
          <w:sz w:val="15"/>
        </w:rPr>
        <w:t> </w:t>
      </w:r>
      <w:r>
        <w:rPr>
          <w:w w:val="105"/>
          <w:sz w:val="15"/>
        </w:rPr>
        <w:t>maddədən</w:t>
      </w:r>
      <w:r>
        <w:rPr>
          <w:spacing w:val="-12"/>
          <w:w w:val="105"/>
          <w:sz w:val="15"/>
        </w:rPr>
        <w:t> </w:t>
      </w:r>
      <w:r>
        <w:rPr>
          <w:w w:val="105"/>
          <w:sz w:val="15"/>
        </w:rPr>
        <w:t>“</w:t>
      </w:r>
      <w:r>
        <w:rPr>
          <w:b/>
          <w:w w:val="105"/>
          <w:sz w:val="15"/>
        </w:rPr>
        <w:t>qanuni</w:t>
      </w:r>
      <w:r>
        <w:rPr>
          <w:b/>
          <w:spacing w:val="-13"/>
          <w:w w:val="105"/>
          <w:sz w:val="15"/>
        </w:rPr>
        <w:t> </w:t>
      </w:r>
      <w:r>
        <w:rPr>
          <w:b/>
          <w:w w:val="105"/>
          <w:sz w:val="15"/>
        </w:rPr>
        <w:t>qüvvəyə</w:t>
      </w:r>
      <w:r>
        <w:rPr>
          <w:b/>
          <w:spacing w:val="-13"/>
          <w:w w:val="105"/>
          <w:sz w:val="15"/>
        </w:rPr>
        <w:t> </w:t>
      </w:r>
      <w:r>
        <w:rPr>
          <w:b/>
          <w:w w:val="105"/>
          <w:sz w:val="15"/>
        </w:rPr>
        <w:t>minmiş</w:t>
      </w:r>
      <w:r>
        <w:rPr>
          <w:b/>
          <w:spacing w:val="-12"/>
          <w:w w:val="105"/>
          <w:sz w:val="15"/>
        </w:rPr>
        <w:t> </w:t>
      </w:r>
      <w:r>
        <w:rPr>
          <w:b/>
          <w:w w:val="105"/>
          <w:sz w:val="15"/>
        </w:rPr>
        <w:t>məhkəmə</w:t>
      </w:r>
      <w:r>
        <w:rPr>
          <w:b/>
          <w:spacing w:val="-13"/>
          <w:w w:val="105"/>
          <w:sz w:val="15"/>
        </w:rPr>
        <w:t> </w:t>
      </w:r>
      <w:r>
        <w:rPr>
          <w:b/>
          <w:w w:val="105"/>
          <w:sz w:val="15"/>
        </w:rPr>
        <w:t>qərarını</w:t>
      </w:r>
      <w:r>
        <w:rPr>
          <w:b/>
          <w:spacing w:val="-12"/>
          <w:w w:val="105"/>
          <w:sz w:val="15"/>
        </w:rPr>
        <w:t> </w:t>
      </w:r>
      <w:r>
        <w:rPr>
          <w:b/>
          <w:w w:val="105"/>
          <w:sz w:val="15"/>
        </w:rPr>
        <w:t>pozmaqla</w:t>
      </w:r>
      <w:r>
        <w:rPr>
          <w:b/>
          <w:spacing w:val="-13"/>
          <w:w w:val="105"/>
          <w:sz w:val="15"/>
        </w:rPr>
        <w:t> </w:t>
      </w:r>
      <w:r>
        <w:rPr>
          <w:b/>
          <w:w w:val="105"/>
          <w:sz w:val="15"/>
        </w:rPr>
        <w:t>və</w:t>
      </w:r>
      <w:r>
        <w:rPr>
          <w:b/>
          <w:spacing w:val="-13"/>
          <w:w w:val="105"/>
          <w:sz w:val="15"/>
        </w:rPr>
        <w:t> </w:t>
      </w:r>
      <w:r>
        <w:rPr>
          <w:b/>
          <w:w w:val="105"/>
          <w:sz w:val="15"/>
        </w:rPr>
        <w:t>ya</w:t>
      </w:r>
      <w:r>
        <w:rPr>
          <w:b/>
          <w:spacing w:val="-47"/>
          <w:w w:val="105"/>
          <w:sz w:val="15"/>
        </w:rPr>
        <w:t> </w:t>
      </w:r>
      <w:r>
        <w:rPr>
          <w:w w:val="105"/>
          <w:sz w:val="15"/>
        </w:rPr>
        <w:t>”</w:t>
      </w:r>
      <w:r>
        <w:rPr>
          <w:spacing w:val="-13"/>
          <w:w w:val="105"/>
          <w:sz w:val="15"/>
        </w:rPr>
        <w:t> </w:t>
      </w:r>
      <w:r>
        <w:rPr>
          <w:w w:val="105"/>
          <w:sz w:val="15"/>
        </w:rPr>
        <w:t>sözləri</w:t>
      </w:r>
      <w:r>
        <w:rPr>
          <w:spacing w:val="-12"/>
          <w:w w:val="105"/>
          <w:sz w:val="15"/>
        </w:rPr>
        <w:t> </w:t>
      </w:r>
      <w:r>
        <w:rPr>
          <w:spacing w:val="-2"/>
          <w:w w:val="105"/>
          <w:sz w:val="15"/>
        </w:rPr>
        <w:t>çıxarılmışdır.</w:t>
      </w:r>
    </w:p>
    <w:p>
      <w:pPr>
        <w:pStyle w:val="BodyText"/>
        <w:spacing w:before="68"/>
        <w:rPr>
          <w:sz w:val="15"/>
        </w:rPr>
      </w:pPr>
    </w:p>
    <w:p>
      <w:pPr>
        <w:pStyle w:val="ListParagraph"/>
        <w:numPr>
          <w:ilvl w:val="0"/>
          <w:numId w:val="327"/>
        </w:numPr>
        <w:tabs>
          <w:tab w:pos="1113" w:val="left" w:leader="none"/>
        </w:tabs>
        <w:spacing w:line="288" w:lineRule="auto" w:before="0" w:after="0"/>
        <w:ind w:left="100" w:right="97"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190.2-ci maddənin sanksiyasında “</w:t>
      </w:r>
      <w:r>
        <w:rPr>
          <w:b/>
          <w:w w:val="105"/>
          <w:sz w:val="15"/>
        </w:rPr>
        <w:t>şərti maliyyə vahidi məbləğinin min mislindən üç min mislinədək</w:t>
      </w:r>
      <w:r>
        <w:rPr>
          <w:w w:val="105"/>
          <w:sz w:val="15"/>
        </w:rPr>
        <w:t>” sözləri “</w:t>
      </w:r>
      <w:r>
        <w:rPr>
          <w:b/>
          <w:w w:val="105"/>
          <w:sz w:val="15"/>
        </w:rPr>
        <w:t>min manatdan üç min manatadək</w:t>
      </w:r>
      <w:r>
        <w:rPr>
          <w:w w:val="105"/>
          <w:sz w:val="15"/>
        </w:rPr>
        <w:t>” sözləri ilə əvəz edilmişdir.</w:t>
      </w:r>
    </w:p>
    <w:p>
      <w:pPr>
        <w:spacing w:line="288" w:lineRule="auto" w:before="1"/>
        <w:ind w:left="100" w:right="98" w:firstLine="444"/>
        <w:jc w:val="both"/>
        <w:rPr>
          <w:sz w:val="15"/>
        </w:rPr>
      </w:pPr>
      <w:r>
        <w:rPr>
          <w:color w:val="0000FF"/>
          <w:w w:val="105"/>
          <w:sz w:val="15"/>
          <w:u w:val="single" w:color="0000FF"/>
        </w:rPr>
        <w:t>06 may 2016-cı il tarixli </w:t>
      </w:r>
      <w:r>
        <w:rPr>
          <w:b/>
          <w:color w:val="0000FF"/>
          <w:w w:val="105"/>
          <w:sz w:val="15"/>
          <w:u w:val="single" w:color="0000FF"/>
        </w:rPr>
        <w:t>230-VQD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 2016-cı</w:t>
      </w:r>
      <w:r>
        <w:rPr>
          <w:b/>
          <w:spacing w:val="-24"/>
          <w:w w:val="105"/>
          <w:sz w:val="15"/>
        </w:rPr>
        <w:t> </w:t>
      </w:r>
      <w:r>
        <w:rPr>
          <w:b/>
          <w:w w:val="105"/>
          <w:sz w:val="15"/>
        </w:rPr>
        <w:t>il,</w:t>
      </w:r>
      <w:r>
        <w:rPr>
          <w:b/>
          <w:spacing w:val="-19"/>
          <w:w w:val="105"/>
          <w:sz w:val="15"/>
        </w:rPr>
        <w:t> </w:t>
      </w:r>
      <w:r>
        <w:rPr>
          <w:b/>
          <w:w w:val="105"/>
          <w:sz w:val="15"/>
        </w:rPr>
        <w:t>№ 112, Azərbaycan Respublikasının Qanunvericilik Toplusu, 2016-cı il, № 5, maddə 845</w:t>
      </w:r>
      <w:r>
        <w:rPr>
          <w:b/>
          <w:spacing w:val="-24"/>
          <w:w w:val="105"/>
          <w:sz w:val="15"/>
        </w:rPr>
        <w:t> </w:t>
      </w:r>
      <w:r>
        <w:rPr>
          <w:w w:val="105"/>
          <w:sz w:val="15"/>
        </w:rPr>
        <w:t>) ilə 190.2-ci maddədə</w:t>
      </w:r>
      <w:r>
        <w:rPr>
          <w:w w:val="105"/>
          <w:sz w:val="15"/>
        </w:rPr>
        <w:t> “</w:t>
      </w:r>
      <w:r>
        <w:rPr>
          <w:b/>
          <w:w w:val="105"/>
          <w:sz w:val="15"/>
        </w:rPr>
        <w:t>min</w:t>
      </w:r>
      <w:r>
        <w:rPr>
          <w:b/>
          <w:w w:val="105"/>
          <w:sz w:val="15"/>
        </w:rPr>
        <w:t> manatdan</w:t>
      </w:r>
      <w:r>
        <w:rPr>
          <w:b/>
          <w:w w:val="105"/>
          <w:sz w:val="15"/>
        </w:rPr>
        <w:t> üç</w:t>
      </w:r>
      <w:r>
        <w:rPr>
          <w:b/>
          <w:w w:val="105"/>
          <w:sz w:val="15"/>
        </w:rPr>
        <w:t> min</w:t>
      </w:r>
      <w:r>
        <w:rPr>
          <w:b/>
          <w:w w:val="105"/>
          <w:sz w:val="15"/>
        </w:rPr>
        <w:t> manatadək</w:t>
      </w:r>
      <w:r>
        <w:rPr>
          <w:w w:val="105"/>
          <w:sz w:val="15"/>
        </w:rPr>
        <w:t>”</w:t>
      </w:r>
      <w:r>
        <w:rPr>
          <w:w w:val="105"/>
          <w:sz w:val="15"/>
        </w:rPr>
        <w:t> sözləri</w:t>
      </w:r>
      <w:r>
        <w:rPr>
          <w:w w:val="105"/>
          <w:sz w:val="15"/>
        </w:rPr>
        <w:t> “</w:t>
      </w:r>
      <w:r>
        <w:rPr>
          <w:b/>
          <w:w w:val="105"/>
          <w:sz w:val="15"/>
        </w:rPr>
        <w:t>cinayət</w:t>
      </w:r>
      <w:r>
        <w:rPr>
          <w:b/>
          <w:w w:val="105"/>
          <w:sz w:val="15"/>
        </w:rPr>
        <w:t> nəticəsində</w:t>
      </w:r>
      <w:r>
        <w:rPr>
          <w:b/>
          <w:w w:val="105"/>
          <w:sz w:val="15"/>
        </w:rPr>
        <w:t> vurulmuş</w:t>
      </w:r>
      <w:r>
        <w:rPr>
          <w:b/>
          <w:w w:val="105"/>
          <w:sz w:val="15"/>
        </w:rPr>
        <w:t> ziyanın</w:t>
      </w:r>
      <w:r>
        <w:rPr>
          <w:b/>
          <w:w w:val="105"/>
          <w:sz w:val="15"/>
        </w:rPr>
        <w:t> iki</w:t>
      </w:r>
      <w:r>
        <w:rPr>
          <w:b/>
          <w:w w:val="105"/>
          <w:sz w:val="15"/>
        </w:rPr>
        <w:t> mislindən</w:t>
      </w:r>
      <w:r>
        <w:rPr>
          <w:b/>
          <w:w w:val="105"/>
          <w:sz w:val="15"/>
        </w:rPr>
        <w:t> dörd mislinədək</w:t>
      </w:r>
      <w:r>
        <w:rPr>
          <w:w w:val="105"/>
          <w:sz w:val="15"/>
        </w:rPr>
        <w:t>” sözləri ilə əvəz edilmişdir.</w:t>
      </w:r>
    </w:p>
    <w:p>
      <w:pPr>
        <w:spacing w:line="288" w:lineRule="auto" w:before="0"/>
        <w:ind w:left="100" w:right="103" w:firstLine="444"/>
        <w:jc w:val="both"/>
        <w:rPr>
          <w:sz w:val="15"/>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 2020-ci</w:t>
      </w:r>
      <w:r>
        <w:rPr>
          <w:b/>
          <w:spacing w:val="-24"/>
          <w:w w:val="105"/>
          <w:sz w:val="15"/>
        </w:rPr>
        <w:t> </w:t>
      </w:r>
      <w:r>
        <w:rPr>
          <w:b/>
          <w:w w:val="105"/>
          <w:sz w:val="15"/>
        </w:rPr>
        <w:t>il,</w:t>
      </w:r>
      <w:r>
        <w:rPr>
          <w:b/>
          <w:spacing w:val="-18"/>
          <w:w w:val="105"/>
          <w:sz w:val="15"/>
        </w:rPr>
        <w:t> </w:t>
      </w:r>
      <w:r>
        <w:rPr>
          <w:b/>
          <w:w w:val="105"/>
          <w:sz w:val="15"/>
        </w:rPr>
        <w:t>№ 103, Azərbaycan Respublikasının Qanunvericilik Toplusu, 2020-ci il, № 5, maddə 518</w:t>
      </w:r>
      <w:r>
        <w:rPr>
          <w:b/>
          <w:spacing w:val="-24"/>
          <w:w w:val="105"/>
          <w:sz w:val="15"/>
        </w:rPr>
        <w:t> </w:t>
      </w:r>
      <w:r>
        <w:rPr>
          <w:b/>
          <w:w w:val="105"/>
          <w:sz w:val="15"/>
        </w:rPr>
        <w:t>) </w:t>
      </w:r>
      <w:r>
        <w:rPr>
          <w:w w:val="105"/>
          <w:sz w:val="15"/>
        </w:rPr>
        <w:t>ilə</w:t>
      </w:r>
      <w:r>
        <w:rPr>
          <w:spacing w:val="-8"/>
          <w:w w:val="105"/>
          <w:sz w:val="15"/>
        </w:rPr>
        <w:t> </w:t>
      </w:r>
      <w:r>
        <w:rPr>
          <w:w w:val="105"/>
          <w:sz w:val="15"/>
        </w:rPr>
        <w:t>190.2-ci maddənin</w:t>
      </w:r>
      <w:r>
        <w:rPr>
          <w:spacing w:val="-6"/>
          <w:w w:val="105"/>
          <w:sz w:val="15"/>
        </w:rPr>
        <w:t> </w:t>
      </w:r>
      <w:r>
        <w:rPr>
          <w:w w:val="105"/>
          <w:sz w:val="15"/>
        </w:rPr>
        <w:t>sanksiyasında</w:t>
      </w:r>
      <w:r>
        <w:rPr>
          <w:spacing w:val="-6"/>
          <w:w w:val="105"/>
          <w:sz w:val="15"/>
        </w:rPr>
        <w:t> </w:t>
      </w:r>
      <w:r>
        <w:rPr>
          <w:w w:val="105"/>
          <w:sz w:val="15"/>
        </w:rPr>
        <w:t>“</w:t>
      </w:r>
      <w:r>
        <w:rPr>
          <w:b/>
          <w:w w:val="105"/>
          <w:sz w:val="15"/>
        </w:rPr>
        <w:t>mislindən</w:t>
      </w:r>
      <w:r>
        <w:rPr>
          <w:b/>
          <w:spacing w:val="-6"/>
          <w:w w:val="105"/>
          <w:sz w:val="15"/>
        </w:rPr>
        <w:t> </w:t>
      </w:r>
      <w:r>
        <w:rPr>
          <w:b/>
          <w:w w:val="105"/>
          <w:sz w:val="15"/>
        </w:rPr>
        <w:t>dörd</w:t>
      </w:r>
      <w:r>
        <w:rPr>
          <w:b/>
          <w:spacing w:val="-6"/>
          <w:w w:val="105"/>
          <w:sz w:val="15"/>
        </w:rPr>
        <w:t> </w:t>
      </w:r>
      <w:r>
        <w:rPr>
          <w:b/>
          <w:w w:val="105"/>
          <w:sz w:val="15"/>
        </w:rPr>
        <w:t>mislinədək</w:t>
      </w:r>
      <w:r>
        <w:rPr>
          <w:b/>
          <w:spacing w:val="-6"/>
          <w:w w:val="105"/>
          <w:sz w:val="15"/>
        </w:rPr>
        <w:t> </w:t>
      </w:r>
      <w:r>
        <w:rPr>
          <w:b/>
          <w:w w:val="105"/>
          <w:sz w:val="15"/>
        </w:rPr>
        <w:t>miqdarda</w:t>
      </w:r>
      <w:r>
        <w:rPr>
          <w:w w:val="105"/>
          <w:sz w:val="15"/>
        </w:rPr>
        <w:t>”</w:t>
      </w:r>
      <w:r>
        <w:rPr>
          <w:spacing w:val="-6"/>
          <w:w w:val="105"/>
          <w:sz w:val="15"/>
        </w:rPr>
        <w:t> </w:t>
      </w:r>
      <w:r>
        <w:rPr>
          <w:w w:val="105"/>
          <w:sz w:val="15"/>
        </w:rPr>
        <w:t>sözləri</w:t>
      </w:r>
      <w:r>
        <w:rPr>
          <w:spacing w:val="-6"/>
          <w:w w:val="105"/>
          <w:sz w:val="15"/>
        </w:rPr>
        <w:t> </w:t>
      </w:r>
      <w:r>
        <w:rPr>
          <w:w w:val="105"/>
          <w:sz w:val="15"/>
        </w:rPr>
        <w:t>“</w:t>
      </w:r>
      <w:r>
        <w:rPr>
          <w:b/>
          <w:w w:val="105"/>
          <w:sz w:val="15"/>
        </w:rPr>
        <w:t>misli</w:t>
      </w:r>
      <w:r>
        <w:rPr>
          <w:b/>
          <w:spacing w:val="-6"/>
          <w:w w:val="105"/>
          <w:sz w:val="15"/>
        </w:rPr>
        <w:t> </w:t>
      </w:r>
      <w:r>
        <w:rPr>
          <w:b/>
          <w:w w:val="105"/>
          <w:sz w:val="15"/>
        </w:rPr>
        <w:t>miqdarında</w:t>
      </w:r>
      <w:r>
        <w:rPr>
          <w:w w:val="105"/>
          <w:sz w:val="15"/>
        </w:rPr>
        <w:t>”</w:t>
      </w:r>
      <w:r>
        <w:rPr>
          <w:spacing w:val="-6"/>
          <w:w w:val="105"/>
          <w:sz w:val="15"/>
        </w:rPr>
        <w:t> </w:t>
      </w:r>
      <w:r>
        <w:rPr>
          <w:w w:val="105"/>
          <w:sz w:val="15"/>
        </w:rPr>
        <w:t>sözü</w:t>
      </w:r>
      <w:r>
        <w:rPr>
          <w:spacing w:val="-6"/>
          <w:w w:val="105"/>
          <w:sz w:val="15"/>
        </w:rPr>
        <w:t> </w:t>
      </w:r>
      <w:r>
        <w:rPr>
          <w:w w:val="105"/>
          <w:sz w:val="15"/>
        </w:rPr>
        <w:t>ilə</w:t>
      </w:r>
      <w:r>
        <w:rPr>
          <w:spacing w:val="-6"/>
          <w:w w:val="105"/>
          <w:sz w:val="15"/>
        </w:rPr>
        <w:t> </w:t>
      </w:r>
      <w:r>
        <w:rPr>
          <w:w w:val="105"/>
          <w:sz w:val="15"/>
        </w:rPr>
        <w:t>əvəz</w:t>
      </w:r>
      <w:r>
        <w:rPr>
          <w:spacing w:val="-6"/>
          <w:w w:val="105"/>
          <w:sz w:val="15"/>
        </w:rPr>
        <w:t> </w:t>
      </w:r>
      <w:r>
        <w:rPr>
          <w:w w:val="105"/>
          <w:sz w:val="15"/>
        </w:rPr>
        <w:t>edilmişdir.</w:t>
      </w:r>
    </w:p>
    <w:p>
      <w:pPr>
        <w:pStyle w:val="BodyText"/>
        <w:spacing w:before="37"/>
        <w:rPr>
          <w:sz w:val="15"/>
        </w:rPr>
      </w:pPr>
    </w:p>
    <w:p>
      <w:pPr>
        <w:pStyle w:val="ListParagraph"/>
        <w:numPr>
          <w:ilvl w:val="0"/>
          <w:numId w:val="327"/>
        </w:numPr>
        <w:tabs>
          <w:tab w:pos="1224" w:val="left" w:leader="none"/>
        </w:tabs>
        <w:spacing w:line="288" w:lineRule="auto" w:before="0" w:after="0"/>
        <w:ind w:left="100" w:right="101" w:firstLine="444"/>
        <w:jc w:val="both"/>
        <w:rPr>
          <w:b/>
          <w:color w:val="0000FF"/>
          <w:position w:val="13"/>
          <w:sz w:val="15"/>
          <w:u w:val="single" w:color="0000FF"/>
        </w:rPr>
      </w:pPr>
      <w:r>
        <w:rPr>
          <w:w w:val="105"/>
          <w:sz w:val="15"/>
        </w:rPr>
        <w:t>7</w:t>
      </w:r>
      <w:r>
        <w:rPr>
          <w:spacing w:val="-24"/>
          <w:w w:val="105"/>
          <w:sz w:val="15"/>
        </w:rPr>
        <w:t> </w:t>
      </w:r>
      <w:r>
        <w:rPr>
          <w:w w:val="105"/>
          <w:sz w:val="15"/>
        </w:rPr>
        <w:t>aprel</w:t>
      </w:r>
      <w:r>
        <w:rPr>
          <w:spacing w:val="-24"/>
          <w:w w:val="105"/>
          <w:sz w:val="15"/>
        </w:rPr>
        <w:t> </w:t>
      </w:r>
      <w:r>
        <w:rPr>
          <w:w w:val="105"/>
          <w:sz w:val="15"/>
        </w:rPr>
        <w:t>2006-cı</w:t>
      </w:r>
      <w:r>
        <w:rPr>
          <w:spacing w:val="64"/>
          <w:w w:val="105"/>
          <w:sz w:val="15"/>
        </w:rPr>
        <w:t> </w:t>
      </w:r>
      <w:r>
        <w:rPr>
          <w:w w:val="105"/>
          <w:sz w:val="15"/>
        </w:rPr>
        <w:t>il</w:t>
      </w:r>
      <w:r>
        <w:rPr>
          <w:spacing w:val="80"/>
          <w:w w:val="150"/>
          <w:sz w:val="15"/>
        </w:rPr>
        <w:t> </w:t>
      </w:r>
      <w:r>
        <w:rPr>
          <w:w w:val="105"/>
          <w:sz w:val="15"/>
        </w:rPr>
        <w:t>tarixli 92</w:t>
      </w:r>
      <w:r>
        <w:rPr>
          <w:spacing w:val="-24"/>
          <w:w w:val="105"/>
          <w:sz w:val="15"/>
        </w:rPr>
        <w:t> </w:t>
      </w:r>
      <w:r>
        <w:rPr>
          <w:w w:val="105"/>
          <w:sz w:val="15"/>
        </w:rPr>
        <w:t>-</w:t>
      </w:r>
      <w:r>
        <w:rPr>
          <w:spacing w:val="-24"/>
          <w:w w:val="105"/>
          <w:sz w:val="15"/>
        </w:rPr>
        <w:t> </w:t>
      </w:r>
      <w:r>
        <w:rPr>
          <w:spacing w:val="13"/>
          <w:w w:val="105"/>
          <w:sz w:val="15"/>
        </w:rPr>
        <w:t>IIIQD</w:t>
      </w:r>
      <w:r>
        <w:rPr>
          <w:spacing w:val="-8"/>
          <w:w w:val="105"/>
          <w:sz w:val="15"/>
        </w:rPr>
        <w:t> </w:t>
      </w:r>
      <w:r>
        <w:rPr>
          <w:w w:val="105"/>
          <w:sz w:val="15"/>
        </w:rPr>
        <w:t>n</w:t>
      </w:r>
      <w:r>
        <w:rPr>
          <w:spacing w:val="-24"/>
          <w:w w:val="105"/>
          <w:sz w:val="15"/>
        </w:rPr>
        <w:t> </w:t>
      </w:r>
      <w:r>
        <w:rPr>
          <w:w w:val="105"/>
          <w:sz w:val="15"/>
        </w:rPr>
        <w:t>ö</w:t>
      </w:r>
      <w:r>
        <w:rPr>
          <w:spacing w:val="-24"/>
          <w:w w:val="105"/>
          <w:sz w:val="15"/>
        </w:rPr>
        <w:t> </w:t>
      </w:r>
      <w:r>
        <w:rPr>
          <w:w w:val="105"/>
          <w:sz w:val="15"/>
        </w:rPr>
        <w:t>m</w:t>
      </w:r>
      <w:r>
        <w:rPr>
          <w:spacing w:val="-23"/>
          <w:w w:val="105"/>
          <w:sz w:val="15"/>
        </w:rPr>
        <w:t> </w:t>
      </w:r>
      <w:r>
        <w:rPr>
          <w:w w:val="105"/>
          <w:sz w:val="15"/>
        </w:rPr>
        <w:t>r</w:t>
      </w:r>
      <w:r>
        <w:rPr>
          <w:spacing w:val="-24"/>
          <w:w w:val="105"/>
          <w:sz w:val="15"/>
        </w:rPr>
        <w:t> </w:t>
      </w:r>
      <w:r>
        <w:rPr>
          <w:w w:val="105"/>
          <w:sz w:val="15"/>
        </w:rPr>
        <w:t>ə</w:t>
      </w:r>
      <w:r>
        <w:rPr>
          <w:spacing w:val="-24"/>
          <w:w w:val="105"/>
          <w:sz w:val="15"/>
        </w:rPr>
        <w:t> </w:t>
      </w:r>
      <w:r>
        <w:rPr>
          <w:w w:val="105"/>
          <w:sz w:val="15"/>
        </w:rPr>
        <w:t>l</w:t>
      </w:r>
      <w:r>
        <w:rPr>
          <w:spacing w:val="-23"/>
          <w:w w:val="105"/>
          <w:sz w:val="15"/>
        </w:rPr>
        <w:t> </w:t>
      </w:r>
      <w:r>
        <w:rPr>
          <w:w w:val="105"/>
          <w:sz w:val="15"/>
        </w:rPr>
        <w:t>i Azərbaycan</w:t>
      </w:r>
      <w:r>
        <w:rPr>
          <w:spacing w:val="80"/>
          <w:w w:val="105"/>
          <w:sz w:val="15"/>
        </w:rPr>
        <w:t> </w:t>
      </w:r>
      <w:r>
        <w:rPr>
          <w:w w:val="105"/>
          <w:sz w:val="15"/>
        </w:rPr>
        <w:t>Respublikasının</w:t>
      </w:r>
      <w:r>
        <w:rPr>
          <w:spacing w:val="80"/>
          <w:w w:val="105"/>
          <w:sz w:val="15"/>
        </w:rPr>
        <w:t> </w:t>
      </w:r>
      <w:r>
        <w:rPr>
          <w:w w:val="105"/>
          <w:sz w:val="15"/>
        </w:rPr>
        <w:t>Qanunu(</w:t>
      </w:r>
      <w:r>
        <w:rPr>
          <w:b/>
          <w:w w:val="105"/>
          <w:sz w:val="15"/>
        </w:rPr>
        <w:t>Azərbaycan Respublikasının Qanunvericilik Toplusu, 2006-cı il, № 5, maddə 390</w:t>
      </w:r>
      <w:r>
        <w:rPr>
          <w:w w:val="105"/>
          <w:sz w:val="15"/>
        </w:rPr>
        <w:t>) ilə 190-cı maddənin "Qeyd" hissəsində "192- 198" rəqəmləri "192, 193, 194-198" rəqəmləri ilə əvəz edilmişdir.</w:t>
      </w:r>
    </w:p>
    <w:p>
      <w:pPr>
        <w:spacing w:line="288" w:lineRule="auto" w:before="0"/>
        <w:ind w:left="100" w:right="99" w:firstLine="444"/>
        <w:jc w:val="both"/>
        <w:rPr>
          <w:sz w:val="15"/>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190-cı maddənin</w:t>
      </w:r>
      <w:r>
        <w:rPr>
          <w:w w:val="105"/>
          <w:sz w:val="15"/>
        </w:rPr>
        <w:t> “Qeyd”ində</w:t>
      </w:r>
      <w:r>
        <w:rPr>
          <w:w w:val="105"/>
          <w:sz w:val="15"/>
        </w:rPr>
        <w:t> “</w:t>
      </w:r>
      <w:r>
        <w:rPr>
          <w:b/>
          <w:w w:val="105"/>
          <w:sz w:val="15"/>
        </w:rPr>
        <w:t>şərti</w:t>
      </w:r>
      <w:r>
        <w:rPr>
          <w:b/>
          <w:w w:val="105"/>
          <w:sz w:val="15"/>
        </w:rPr>
        <w:t> maliyyə</w:t>
      </w:r>
      <w:r>
        <w:rPr>
          <w:b/>
          <w:w w:val="105"/>
          <w:sz w:val="15"/>
        </w:rPr>
        <w:t> vahidi</w:t>
      </w:r>
      <w:r>
        <w:rPr>
          <w:b/>
          <w:w w:val="105"/>
          <w:sz w:val="15"/>
        </w:rPr>
        <w:t> məbləğinin</w:t>
      </w:r>
      <w:r>
        <w:rPr>
          <w:b/>
          <w:w w:val="105"/>
          <w:sz w:val="15"/>
        </w:rPr>
        <w:t> min</w:t>
      </w:r>
      <w:r>
        <w:rPr>
          <w:b/>
          <w:w w:val="105"/>
          <w:sz w:val="15"/>
        </w:rPr>
        <w:t> mislindən</w:t>
      </w:r>
      <w:r>
        <w:rPr>
          <w:b/>
          <w:w w:val="105"/>
          <w:sz w:val="15"/>
        </w:rPr>
        <w:t> yeddi</w:t>
      </w:r>
      <w:r>
        <w:rPr>
          <w:b/>
          <w:w w:val="105"/>
          <w:sz w:val="15"/>
        </w:rPr>
        <w:t> min</w:t>
      </w:r>
      <w:r>
        <w:rPr>
          <w:b/>
          <w:w w:val="105"/>
          <w:sz w:val="15"/>
        </w:rPr>
        <w:t> mislinədək</w:t>
      </w:r>
      <w:r>
        <w:rPr>
          <w:w w:val="105"/>
          <w:sz w:val="15"/>
        </w:rPr>
        <w:t>”</w:t>
      </w:r>
      <w:r>
        <w:rPr>
          <w:w w:val="105"/>
          <w:sz w:val="15"/>
        </w:rPr>
        <w:t> və</w:t>
      </w:r>
      <w:r>
        <w:rPr>
          <w:w w:val="105"/>
          <w:sz w:val="15"/>
        </w:rPr>
        <w:t> “</w:t>
      </w:r>
      <w:r>
        <w:rPr>
          <w:b/>
          <w:w w:val="105"/>
          <w:sz w:val="15"/>
        </w:rPr>
        <w:t>şərti</w:t>
      </w:r>
      <w:r>
        <w:rPr>
          <w:b/>
          <w:w w:val="105"/>
          <w:sz w:val="15"/>
        </w:rPr>
        <w:t> maliyyə vahidi</w:t>
      </w:r>
      <w:r>
        <w:rPr>
          <w:b/>
          <w:spacing w:val="-24"/>
          <w:w w:val="105"/>
          <w:sz w:val="15"/>
        </w:rPr>
        <w:t> </w:t>
      </w:r>
      <w:r>
        <w:rPr>
          <w:b/>
          <w:w w:val="105"/>
          <w:sz w:val="15"/>
        </w:rPr>
        <w:t>məbləğinin</w:t>
      </w:r>
      <w:r>
        <w:rPr>
          <w:b/>
          <w:spacing w:val="-16"/>
          <w:w w:val="105"/>
          <w:sz w:val="15"/>
        </w:rPr>
        <w:t> </w:t>
      </w:r>
      <w:r>
        <w:rPr>
          <w:b/>
          <w:w w:val="105"/>
          <w:sz w:val="15"/>
        </w:rPr>
        <w:t>yeddi min mislindən</w:t>
      </w:r>
      <w:r>
        <w:rPr>
          <w:w w:val="105"/>
          <w:sz w:val="15"/>
        </w:rPr>
        <w:t>” sözləri müvafiq olaraq “</w:t>
      </w:r>
      <w:r>
        <w:rPr>
          <w:spacing w:val="-24"/>
          <w:w w:val="105"/>
          <w:sz w:val="15"/>
        </w:rPr>
        <w:t> </w:t>
      </w:r>
      <w:r>
        <w:rPr>
          <w:b/>
          <w:w w:val="105"/>
          <w:sz w:val="15"/>
        </w:rPr>
        <w:t>min manatdan yeddi min manatadək</w:t>
      </w:r>
      <w:r>
        <w:rPr>
          <w:w w:val="105"/>
          <w:sz w:val="15"/>
        </w:rPr>
        <w:t>” və “</w:t>
      </w:r>
      <w:r>
        <w:rPr>
          <w:b/>
          <w:w w:val="105"/>
          <w:sz w:val="15"/>
        </w:rPr>
        <w:t>yeddi min manatdan</w:t>
      </w:r>
      <w:r>
        <w:rPr>
          <w:w w:val="105"/>
          <w:sz w:val="15"/>
        </w:rPr>
        <w:t>” sözləri ilə əvəz edilmişdir.</w:t>
      </w:r>
    </w:p>
    <w:p>
      <w:pPr>
        <w:spacing w:line="288" w:lineRule="auto" w:before="1"/>
        <w:ind w:left="100" w:right="103" w:firstLine="444"/>
        <w:jc w:val="both"/>
        <w:rPr>
          <w:sz w:val="15"/>
        </w:rPr>
      </w:pPr>
      <w:r>
        <w:rPr>
          <w:w w:val="105"/>
          <w:sz w:val="15"/>
        </w:rPr>
        <w:t>30 sentyabr 2011-ci il tarixli </w:t>
      </w:r>
      <w:r>
        <w:rPr>
          <w:b/>
          <w:w w:val="105"/>
          <w:sz w:val="15"/>
        </w:rPr>
        <w:t>199-IVQD</w:t>
      </w:r>
      <w:r>
        <w:rPr>
          <w:b/>
          <w:spacing w:val="-12"/>
          <w:w w:val="105"/>
          <w:sz w:val="15"/>
        </w:rPr>
        <w:t> </w:t>
      </w:r>
      <w:r>
        <w:rPr>
          <w:w w:val="105"/>
          <w:sz w:val="15"/>
        </w:rPr>
        <w:t>nömrəli Azərbaycan Respublikasının Qanunu </w:t>
      </w:r>
      <w:r>
        <w:rPr>
          <w:b/>
          <w:w w:val="105"/>
          <w:sz w:val="15"/>
        </w:rPr>
        <w:t>(“Respublika” qəzeti, 26 noyabr</w:t>
      </w:r>
      <w:r>
        <w:rPr>
          <w:b/>
          <w:w w:val="105"/>
          <w:sz w:val="15"/>
        </w:rPr>
        <w:t> 2011-ci</w:t>
      </w:r>
      <w:r>
        <w:rPr>
          <w:b/>
          <w:w w:val="105"/>
          <w:sz w:val="15"/>
        </w:rPr>
        <w:t> il,</w:t>
      </w:r>
      <w:r>
        <w:rPr>
          <w:b/>
          <w:w w:val="105"/>
          <w:sz w:val="15"/>
        </w:rPr>
        <w:t> №</w:t>
      </w:r>
      <w:r>
        <w:rPr>
          <w:b/>
          <w:w w:val="105"/>
          <w:sz w:val="15"/>
        </w:rPr>
        <w:t> 255;</w:t>
      </w:r>
      <w:r>
        <w:rPr>
          <w:b/>
          <w:w w:val="105"/>
          <w:sz w:val="15"/>
        </w:rPr>
        <w:t> “Azərbaycan”</w:t>
      </w:r>
      <w:r>
        <w:rPr>
          <w:b/>
          <w:w w:val="105"/>
          <w:sz w:val="15"/>
        </w:rPr>
        <w:t> qəzeti,</w:t>
      </w:r>
      <w:r>
        <w:rPr>
          <w:b/>
          <w:w w:val="105"/>
          <w:sz w:val="15"/>
        </w:rPr>
        <w:t> 27</w:t>
      </w:r>
      <w:r>
        <w:rPr>
          <w:b/>
          <w:w w:val="105"/>
          <w:sz w:val="15"/>
        </w:rPr>
        <w:t> noyabr</w:t>
      </w:r>
      <w:r>
        <w:rPr>
          <w:b/>
          <w:w w:val="105"/>
          <w:sz w:val="15"/>
        </w:rPr>
        <w:t> 2011-ci</w:t>
      </w:r>
      <w:r>
        <w:rPr>
          <w:b/>
          <w:w w:val="105"/>
          <w:sz w:val="15"/>
        </w:rPr>
        <w:t> il,</w:t>
      </w:r>
      <w:r>
        <w:rPr>
          <w:b/>
          <w:w w:val="105"/>
          <w:sz w:val="15"/>
        </w:rPr>
        <w:t> №</w:t>
      </w:r>
      <w:r>
        <w:rPr>
          <w:b/>
          <w:w w:val="105"/>
          <w:sz w:val="15"/>
        </w:rPr>
        <w:t> 262;</w:t>
      </w:r>
      <w:r>
        <w:rPr>
          <w:b/>
          <w:w w:val="105"/>
          <w:sz w:val="15"/>
        </w:rPr>
        <w:t> Azərbaycan</w:t>
      </w:r>
      <w:r>
        <w:rPr>
          <w:b/>
          <w:w w:val="105"/>
          <w:sz w:val="15"/>
        </w:rPr>
        <w:t> Respublikasının Qanunvericilik</w:t>
      </w:r>
      <w:r>
        <w:rPr>
          <w:b/>
          <w:spacing w:val="-24"/>
          <w:w w:val="105"/>
          <w:sz w:val="15"/>
        </w:rPr>
        <w:t> </w:t>
      </w:r>
      <w:r>
        <w:rPr>
          <w:b/>
          <w:w w:val="105"/>
          <w:sz w:val="15"/>
        </w:rPr>
        <w:t>Toplusu, 2011-ci il, № 11, maddə 980)</w:t>
      </w:r>
      <w:r>
        <w:rPr>
          <w:b/>
          <w:spacing w:val="-8"/>
          <w:w w:val="105"/>
          <w:sz w:val="15"/>
        </w:rPr>
        <w:t> </w:t>
      </w:r>
      <w:r>
        <w:rPr>
          <w:w w:val="105"/>
          <w:sz w:val="15"/>
        </w:rPr>
        <w:t>ilə 190-cı maddənin “Qeyd” hissəsində “</w:t>
      </w:r>
      <w:r>
        <w:rPr>
          <w:spacing w:val="-24"/>
          <w:w w:val="105"/>
          <w:sz w:val="15"/>
        </w:rPr>
        <w:t> </w:t>
      </w:r>
      <w:r>
        <w:rPr>
          <w:b/>
          <w:w w:val="105"/>
          <w:sz w:val="15"/>
        </w:rPr>
        <w:t>192,</w:t>
      </w:r>
      <w:r>
        <w:rPr>
          <w:w w:val="105"/>
          <w:sz w:val="15"/>
        </w:rPr>
        <w:t>” rəqəmindən sonra “</w:t>
      </w:r>
      <w:r>
        <w:rPr>
          <w:b/>
          <w:w w:val="105"/>
          <w:sz w:val="15"/>
        </w:rPr>
        <w:t>192–1,</w:t>
      </w:r>
      <w:r>
        <w:rPr>
          <w:w w:val="105"/>
          <w:sz w:val="15"/>
        </w:rPr>
        <w:t>” rəqəmi əlavə edilmişdir.</w:t>
      </w:r>
    </w:p>
    <w:p>
      <w:pPr>
        <w:spacing w:line="288" w:lineRule="auto" w:before="1"/>
        <w:ind w:left="100" w:right="101" w:firstLine="444"/>
        <w:jc w:val="both"/>
        <w:rPr>
          <w:sz w:val="15"/>
        </w:rPr>
      </w:pPr>
      <w:r>
        <w:rPr>
          <w:w w:val="105"/>
          <w:sz w:val="15"/>
        </w:rPr>
        <w:t>30</w:t>
      </w:r>
      <w:r>
        <w:rPr>
          <w:spacing w:val="-6"/>
          <w:w w:val="105"/>
          <w:sz w:val="15"/>
        </w:rPr>
        <w:t> </w:t>
      </w:r>
      <w:r>
        <w:rPr>
          <w:w w:val="105"/>
          <w:sz w:val="15"/>
        </w:rPr>
        <w:t>aprel</w:t>
      </w:r>
      <w:r>
        <w:rPr>
          <w:spacing w:val="-6"/>
          <w:w w:val="105"/>
          <w:sz w:val="15"/>
        </w:rPr>
        <w:t> </w:t>
      </w:r>
      <w:r>
        <w:rPr>
          <w:w w:val="105"/>
          <w:sz w:val="15"/>
        </w:rPr>
        <w:t>2013-cü</w:t>
      </w:r>
      <w:r>
        <w:rPr>
          <w:spacing w:val="-6"/>
          <w:w w:val="105"/>
          <w:sz w:val="15"/>
        </w:rPr>
        <w:t> </w:t>
      </w:r>
      <w:r>
        <w:rPr>
          <w:w w:val="105"/>
          <w:sz w:val="15"/>
        </w:rPr>
        <w:t>il</w:t>
      </w:r>
      <w:r>
        <w:rPr>
          <w:spacing w:val="-6"/>
          <w:w w:val="105"/>
          <w:sz w:val="15"/>
        </w:rPr>
        <w:t> </w:t>
      </w:r>
      <w:r>
        <w:rPr>
          <w:w w:val="105"/>
          <w:sz w:val="15"/>
        </w:rPr>
        <w:t>tarixli </w:t>
      </w:r>
      <w:r>
        <w:rPr>
          <w:b/>
          <w:w w:val="105"/>
          <w:sz w:val="15"/>
        </w:rPr>
        <w:t>635-IVQD</w:t>
      </w:r>
      <w:r>
        <w:rPr>
          <w:b/>
          <w:spacing w:val="-12"/>
          <w:w w:val="105"/>
          <w:sz w:val="15"/>
        </w:rPr>
        <w:t> </w:t>
      </w:r>
      <w:r>
        <w:rPr>
          <w:w w:val="105"/>
          <w:sz w:val="15"/>
        </w:rPr>
        <w:t>nömrəli</w:t>
      </w:r>
      <w:r>
        <w:rPr>
          <w:spacing w:val="-5"/>
          <w:w w:val="105"/>
          <w:sz w:val="15"/>
        </w:rPr>
        <w:t> </w:t>
      </w:r>
      <w:r>
        <w:rPr>
          <w:w w:val="105"/>
          <w:sz w:val="15"/>
        </w:rPr>
        <w:t>Azərbaycan</w:t>
      </w:r>
      <w:r>
        <w:rPr>
          <w:spacing w:val="-5"/>
          <w:w w:val="105"/>
          <w:sz w:val="15"/>
        </w:rPr>
        <w:t> </w:t>
      </w:r>
      <w:r>
        <w:rPr>
          <w:w w:val="105"/>
          <w:sz w:val="15"/>
        </w:rPr>
        <w:t>Respublikasının</w:t>
      </w:r>
      <w:r>
        <w:rPr>
          <w:spacing w:val="-5"/>
          <w:w w:val="105"/>
          <w:sz w:val="15"/>
        </w:rPr>
        <w:t> </w:t>
      </w:r>
      <w:r>
        <w:rPr>
          <w:w w:val="105"/>
          <w:sz w:val="15"/>
        </w:rPr>
        <w:t>Qanunu </w:t>
      </w:r>
      <w:r>
        <w:rPr>
          <w:b/>
          <w:w w:val="105"/>
          <w:sz w:val="15"/>
        </w:rPr>
        <w:t>(“Respublika”</w:t>
      </w:r>
      <w:r>
        <w:rPr>
          <w:b/>
          <w:spacing w:val="-1"/>
          <w:w w:val="105"/>
          <w:sz w:val="15"/>
        </w:rPr>
        <w:t> </w:t>
      </w:r>
      <w:r>
        <w:rPr>
          <w:b/>
          <w:w w:val="105"/>
          <w:sz w:val="15"/>
        </w:rPr>
        <w:t>qəzeti,</w:t>
      </w:r>
      <w:r>
        <w:rPr>
          <w:b/>
          <w:spacing w:val="-1"/>
          <w:w w:val="105"/>
          <w:sz w:val="15"/>
        </w:rPr>
        <w:t> </w:t>
      </w:r>
      <w:r>
        <w:rPr>
          <w:b/>
          <w:w w:val="105"/>
          <w:sz w:val="15"/>
        </w:rPr>
        <w:t>21</w:t>
      </w:r>
      <w:r>
        <w:rPr>
          <w:b/>
          <w:spacing w:val="-1"/>
          <w:w w:val="105"/>
          <w:sz w:val="15"/>
        </w:rPr>
        <w:t> </w:t>
      </w:r>
      <w:r>
        <w:rPr>
          <w:b/>
          <w:w w:val="105"/>
          <w:sz w:val="15"/>
        </w:rPr>
        <w:t>may 2013-cü il, № 108, Azərbaycan Respublikasının Qanunvericilik Toplusu, 2013-cü il, № 05, maddə 481)</w:t>
      </w:r>
      <w:r>
        <w:rPr>
          <w:b/>
          <w:spacing w:val="-12"/>
          <w:w w:val="105"/>
          <w:sz w:val="15"/>
        </w:rPr>
        <w:t> </w:t>
      </w:r>
      <w:r>
        <w:rPr>
          <w:w w:val="105"/>
          <w:sz w:val="15"/>
        </w:rPr>
        <w:t>ilə 190-cı maddənin qeyd hissəsində “</w:t>
      </w:r>
      <w:r>
        <w:rPr>
          <w:b/>
          <w:w w:val="105"/>
          <w:sz w:val="15"/>
        </w:rPr>
        <w:t>202-205,</w:t>
      </w:r>
      <w:r>
        <w:rPr>
          <w:w w:val="105"/>
          <w:sz w:val="15"/>
        </w:rPr>
        <w:t>” rəqəmlərindən sonra “</w:t>
      </w:r>
      <w:r>
        <w:rPr>
          <w:b/>
          <w:w w:val="105"/>
          <w:sz w:val="15"/>
        </w:rPr>
        <w:t>205-2,</w:t>
      </w:r>
      <w:r>
        <w:rPr>
          <w:w w:val="105"/>
          <w:sz w:val="15"/>
        </w:rPr>
        <w:t>” rəqəmləri əlavə edilmişdir.</w:t>
      </w:r>
    </w:p>
    <w:p>
      <w:pPr>
        <w:spacing w:line="288" w:lineRule="auto" w:before="0"/>
        <w:ind w:left="100" w:right="106" w:firstLine="444"/>
        <w:jc w:val="both"/>
        <w:rPr>
          <w:sz w:val="15"/>
        </w:rPr>
      </w:pPr>
      <w:r>
        <w:rPr>
          <w:color w:val="0000FF"/>
          <w:w w:val="105"/>
          <w:sz w:val="15"/>
          <w:u w:val="single" w:color="0000FF"/>
        </w:rPr>
        <w:t>28</w:t>
      </w:r>
      <w:r>
        <w:rPr>
          <w:color w:val="0000FF"/>
          <w:w w:val="105"/>
          <w:sz w:val="15"/>
          <w:u w:val="single" w:color="0000FF"/>
        </w:rPr>
        <w:t> aprel</w:t>
      </w:r>
      <w:r>
        <w:rPr>
          <w:color w:val="0000FF"/>
          <w:w w:val="105"/>
          <w:sz w:val="15"/>
          <w:u w:val="single" w:color="0000FF"/>
        </w:rPr>
        <w:t> 2015-ci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1266-IVQD </w:t>
      </w:r>
      <w:r>
        <w:rPr>
          <w:color w:val="0000FF"/>
          <w:w w:val="105"/>
          <w:sz w:val="15"/>
          <w:u w:val="single" w:color="0000FF"/>
        </w:rPr>
        <w:t>nömrəli</w:t>
      </w:r>
      <w:r>
        <w:rPr>
          <w:color w:val="0000FF"/>
          <w:spacing w:val="40"/>
          <w:w w:val="105"/>
          <w:sz w:val="15"/>
        </w:rPr>
        <w:t> </w:t>
      </w:r>
      <w:r>
        <w:rPr>
          <w:w w:val="105"/>
          <w:sz w:val="15"/>
        </w:rPr>
        <w:t>Azərbaycan</w:t>
      </w:r>
      <w:r>
        <w:rPr>
          <w:spacing w:val="37"/>
          <w:w w:val="105"/>
          <w:sz w:val="15"/>
        </w:rPr>
        <w:t> </w:t>
      </w:r>
      <w:r>
        <w:rPr>
          <w:w w:val="105"/>
          <w:sz w:val="15"/>
        </w:rPr>
        <w:t>Respublikasının</w:t>
      </w:r>
      <w:r>
        <w:rPr>
          <w:spacing w:val="37"/>
          <w:w w:val="105"/>
          <w:sz w:val="15"/>
        </w:rPr>
        <w:t> </w:t>
      </w:r>
      <w:r>
        <w:rPr>
          <w:w w:val="105"/>
          <w:sz w:val="15"/>
        </w:rPr>
        <w:t>Qanunu</w:t>
      </w:r>
      <w:r>
        <w:rPr>
          <w:spacing w:val="-1"/>
          <w:w w:val="105"/>
          <w:sz w:val="15"/>
        </w:rPr>
        <w:t> </w:t>
      </w:r>
      <w:r>
        <w:rPr>
          <w:b/>
          <w:w w:val="105"/>
          <w:sz w:val="15"/>
        </w:rPr>
        <w:t>(“Respublika” qəzeti, 6 iyun</w:t>
      </w:r>
      <w:r>
        <w:rPr>
          <w:b/>
          <w:spacing w:val="-5"/>
          <w:w w:val="105"/>
          <w:sz w:val="15"/>
        </w:rPr>
        <w:t> </w:t>
      </w:r>
      <w:r>
        <w:rPr>
          <w:b/>
          <w:w w:val="105"/>
          <w:sz w:val="15"/>
        </w:rPr>
        <w:t>2015-ci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120,</w:t>
      </w:r>
      <w:r>
        <w:rPr>
          <w:b/>
          <w:spacing w:val="-5"/>
          <w:w w:val="105"/>
          <w:sz w:val="15"/>
        </w:rPr>
        <w:t> </w:t>
      </w:r>
      <w:r>
        <w:rPr>
          <w:b/>
          <w:w w:val="105"/>
          <w:sz w:val="15"/>
        </w:rPr>
        <w:t>Azərbaycan</w:t>
      </w:r>
      <w:r>
        <w:rPr>
          <w:b/>
          <w:spacing w:val="-5"/>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2015-ci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06,</w:t>
      </w:r>
      <w:r>
        <w:rPr>
          <w:b/>
          <w:spacing w:val="-5"/>
          <w:w w:val="105"/>
          <w:sz w:val="15"/>
        </w:rPr>
        <w:t> </w:t>
      </w:r>
      <w:r>
        <w:rPr>
          <w:b/>
          <w:w w:val="105"/>
          <w:sz w:val="15"/>
        </w:rPr>
        <w:t>maddə</w:t>
      </w:r>
      <w:r>
        <w:rPr>
          <w:b/>
          <w:spacing w:val="-5"/>
          <w:w w:val="105"/>
          <w:sz w:val="15"/>
        </w:rPr>
        <w:t> </w:t>
      </w:r>
      <w:r>
        <w:rPr>
          <w:b/>
          <w:w w:val="105"/>
          <w:sz w:val="15"/>
        </w:rPr>
        <w:t>678)</w:t>
      </w:r>
      <w:r>
        <w:rPr>
          <w:b/>
          <w:spacing w:val="-2"/>
          <w:w w:val="105"/>
          <w:sz w:val="15"/>
        </w:rPr>
        <w:t> </w:t>
      </w:r>
      <w:r>
        <w:rPr>
          <w:w w:val="105"/>
          <w:sz w:val="15"/>
        </w:rPr>
        <w:t>ilə 190- cı maddənin “Qeyd” hissəsinə “</w:t>
      </w:r>
      <w:r>
        <w:rPr>
          <w:b/>
          <w:w w:val="105"/>
          <w:sz w:val="15"/>
        </w:rPr>
        <w:t>194-198,</w:t>
      </w:r>
      <w:r>
        <w:rPr>
          <w:w w:val="105"/>
          <w:sz w:val="15"/>
        </w:rPr>
        <w:t>” rəqəmlərindən sonra “</w:t>
      </w:r>
      <w:r>
        <w:rPr>
          <w:b/>
          <w:w w:val="105"/>
          <w:sz w:val="15"/>
        </w:rPr>
        <w:t>200-2,</w:t>
      </w:r>
      <w:r>
        <w:rPr>
          <w:w w:val="105"/>
          <w:sz w:val="15"/>
        </w:rPr>
        <w:t>” rəqəmləri əlavə edilmişdir.</w:t>
      </w:r>
    </w:p>
    <w:p>
      <w:pPr>
        <w:spacing w:line="288" w:lineRule="auto" w:before="1"/>
        <w:ind w:left="100" w:right="103" w:firstLine="444"/>
        <w:jc w:val="both"/>
        <w:rPr>
          <w:sz w:val="15"/>
        </w:rPr>
      </w:pPr>
      <w:r>
        <w:rPr>
          <w:color w:val="0000FF"/>
          <w:w w:val="105"/>
          <w:sz w:val="15"/>
          <w:u w:val="single" w:color="0000FF"/>
        </w:rPr>
        <w:t>06 may 2016-cı il tarixli </w:t>
      </w:r>
      <w:r>
        <w:rPr>
          <w:b/>
          <w:color w:val="0000FF"/>
          <w:w w:val="105"/>
          <w:sz w:val="15"/>
          <w:u w:val="single" w:color="0000FF"/>
        </w:rPr>
        <w:t>230-VQD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 2016-cı</w:t>
      </w:r>
      <w:r>
        <w:rPr>
          <w:b/>
          <w:spacing w:val="-24"/>
          <w:w w:val="105"/>
          <w:sz w:val="15"/>
        </w:rPr>
        <w:t> </w:t>
      </w:r>
      <w:r>
        <w:rPr>
          <w:b/>
          <w:w w:val="105"/>
          <w:sz w:val="15"/>
        </w:rPr>
        <w:t>il, № 112, Azərbaycan Respublikasının Qanunvericilik Toplusu, 2016-cı il, № 5, maddə 845</w:t>
      </w:r>
      <w:r>
        <w:rPr>
          <w:b/>
          <w:spacing w:val="-24"/>
          <w:w w:val="105"/>
          <w:sz w:val="15"/>
        </w:rPr>
        <w:t> </w:t>
      </w:r>
      <w:r>
        <w:rPr>
          <w:w w:val="105"/>
          <w:sz w:val="15"/>
        </w:rPr>
        <w:t>) ilə “Qeyd” hissəsi yeni redaksiyada verilmişdir.</w:t>
      </w:r>
    </w:p>
    <w:p>
      <w:pPr>
        <w:spacing w:before="0"/>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8" w:lineRule="auto" w:before="34"/>
        <w:ind w:left="100" w:right="97" w:firstLine="444"/>
        <w:jc w:val="both"/>
        <w:rPr>
          <w:sz w:val="15"/>
        </w:rPr>
      </w:pPr>
      <w:r>
        <w:rPr>
          <w:b/>
          <w:strike/>
          <w:w w:val="105"/>
          <w:sz w:val="15"/>
        </w:rPr>
        <w:t>Qeyd: </w:t>
      </w:r>
      <w:r>
        <w:rPr>
          <w:strike/>
          <w:w w:val="105"/>
          <w:sz w:val="15"/>
        </w:rPr>
        <w:t>Bu Məcəllənin 190, 192, 192-1, 193, 194-198, 200-2, 202-205, 205-2, 210-212-ci maddələrində «xeyli</w:t>
      </w:r>
      <w:r>
        <w:rPr>
          <w:strike w:val="0"/>
          <w:w w:val="105"/>
          <w:sz w:val="15"/>
        </w:rPr>
        <w:t> </w:t>
      </w:r>
      <w:r>
        <w:rPr>
          <w:strike/>
          <w:w w:val="105"/>
          <w:sz w:val="15"/>
        </w:rPr>
        <w:t>miqdar» dedikdə, min manatdan yeddi min manatadək olan məbləğ, «külli miqdar» dedikdə isə yeddi min manatdan</w:t>
      </w:r>
      <w:r>
        <w:rPr>
          <w:strike w:val="0"/>
          <w:w w:val="105"/>
          <w:sz w:val="15"/>
        </w:rPr>
        <w:t> </w:t>
      </w:r>
      <w:r>
        <w:rPr>
          <w:strike/>
          <w:w w:val="105"/>
          <w:sz w:val="15"/>
        </w:rPr>
        <w:t>artıq olan mәblәğ başa düşülür.</w:t>
      </w:r>
    </w:p>
    <w:p>
      <w:pPr>
        <w:spacing w:line="288" w:lineRule="auto" w:before="1"/>
        <w:ind w:left="100" w:right="101" w:firstLine="444"/>
        <w:jc w:val="both"/>
        <w:rPr>
          <w:sz w:val="15"/>
        </w:rPr>
      </w:pPr>
      <w:r>
        <w:rPr>
          <w:color w:val="0000FF"/>
          <w:w w:val="105"/>
          <w:sz w:val="15"/>
          <w:u w:val="single" w:color="0000FF"/>
        </w:rPr>
        <w:t>25 aprel 2017-ci il tarixli </w:t>
      </w:r>
      <w:r>
        <w:rPr>
          <w:b/>
          <w:color w:val="0000FF"/>
          <w:w w:val="105"/>
          <w:sz w:val="15"/>
          <w:u w:val="single" w:color="0000FF"/>
        </w:rPr>
        <w:t>633-VQD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(“Azərbaycan” qəzeti, 23 may 2017-ci il, № 109, Azərbaycan Respublikasının Qanunvericilik Toplusu, 2017-ci il, № 5, maddə 733)</w:t>
      </w:r>
      <w:r>
        <w:rPr>
          <w:b/>
          <w:spacing w:val="-2"/>
          <w:w w:val="105"/>
          <w:sz w:val="15"/>
        </w:rPr>
        <w:t> </w:t>
      </w:r>
      <w:r>
        <w:rPr>
          <w:w w:val="105"/>
          <w:sz w:val="15"/>
        </w:rPr>
        <w:t>ilə 190-cı maddənin</w:t>
      </w:r>
      <w:r>
        <w:rPr>
          <w:spacing w:val="-24"/>
          <w:w w:val="105"/>
          <w:sz w:val="15"/>
        </w:rPr>
        <w:t> </w:t>
      </w:r>
      <w:r>
        <w:rPr>
          <w:w w:val="105"/>
          <w:sz w:val="15"/>
        </w:rPr>
        <w:t>“Qeyd” hissəsinə “</w:t>
      </w:r>
      <w:r>
        <w:rPr>
          <w:b/>
          <w:w w:val="105"/>
          <w:sz w:val="15"/>
        </w:rPr>
        <w:t>200-2.1,</w:t>
      </w:r>
      <w:r>
        <w:rPr>
          <w:w w:val="105"/>
          <w:sz w:val="15"/>
        </w:rPr>
        <w:t>” rəqəmlərindən sonra “</w:t>
      </w:r>
      <w:r>
        <w:rPr>
          <w:spacing w:val="-24"/>
          <w:w w:val="105"/>
          <w:sz w:val="15"/>
        </w:rPr>
        <w:t> </w:t>
      </w:r>
      <w:r>
        <w:rPr>
          <w:b/>
          <w:w w:val="105"/>
          <w:sz w:val="15"/>
        </w:rPr>
        <w:t>201-1.1,</w:t>
      </w:r>
      <w:r>
        <w:rPr>
          <w:w w:val="105"/>
          <w:sz w:val="15"/>
        </w:rPr>
        <w:t>” rəqəmləri, “</w:t>
      </w:r>
      <w:r>
        <w:rPr>
          <w:b/>
          <w:w w:val="105"/>
          <w:sz w:val="15"/>
        </w:rPr>
        <w:t>200-2.3,</w:t>
      </w:r>
      <w:r>
        <w:rPr>
          <w:w w:val="105"/>
          <w:sz w:val="15"/>
        </w:rPr>
        <w:t>” rəqəmlərindən sonra isə “</w:t>
      </w:r>
      <w:r>
        <w:rPr>
          <w:b/>
          <w:w w:val="105"/>
          <w:sz w:val="15"/>
        </w:rPr>
        <w:t>201-1.2,</w:t>
      </w:r>
      <w:r>
        <w:rPr>
          <w:w w:val="105"/>
          <w:sz w:val="15"/>
        </w:rPr>
        <w:t>” rəqəmləri əlavə edilmişdir.</w:t>
      </w:r>
    </w:p>
    <w:p>
      <w:pPr>
        <w:spacing w:line="288" w:lineRule="auto" w:before="0"/>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190-cı</w:t>
      </w:r>
      <w:r>
        <w:rPr>
          <w:w w:val="105"/>
          <w:sz w:val="15"/>
        </w:rPr>
        <w:t> maddənin</w:t>
      </w:r>
      <w:r>
        <w:rPr>
          <w:w w:val="105"/>
          <w:sz w:val="15"/>
        </w:rPr>
        <w:t> “Qeyd”</w:t>
      </w:r>
      <w:r>
        <w:rPr>
          <w:w w:val="105"/>
          <w:sz w:val="15"/>
        </w:rPr>
        <w:t> hissəsində</w:t>
      </w:r>
      <w:r>
        <w:rPr>
          <w:w w:val="105"/>
          <w:sz w:val="15"/>
        </w:rPr>
        <w:t> “</w:t>
      </w:r>
      <w:r>
        <w:rPr>
          <w:b/>
          <w:w w:val="105"/>
          <w:sz w:val="15"/>
        </w:rPr>
        <w:t>192.2.1,</w:t>
      </w:r>
      <w:r>
        <w:rPr>
          <w:b/>
          <w:w w:val="105"/>
          <w:sz w:val="15"/>
        </w:rPr>
        <w:t> 192.2.2,</w:t>
      </w:r>
      <w:r>
        <w:rPr>
          <w:b/>
          <w:w w:val="105"/>
          <w:sz w:val="15"/>
        </w:rPr>
        <w:t> 192-1.3.2,</w:t>
      </w:r>
      <w:r>
        <w:rPr>
          <w:b/>
          <w:w w:val="105"/>
          <w:sz w:val="15"/>
        </w:rPr>
        <w:t> 193.2.1,</w:t>
      </w:r>
      <w:r>
        <w:rPr>
          <w:b/>
          <w:w w:val="105"/>
          <w:sz w:val="15"/>
        </w:rPr>
        <w:t> 193.2.2,”</w:t>
      </w:r>
      <w:r>
        <w:rPr>
          <w:b/>
          <w:w w:val="105"/>
          <w:sz w:val="15"/>
        </w:rPr>
        <w:t> </w:t>
      </w:r>
      <w:r>
        <w:rPr>
          <w:w w:val="105"/>
          <w:sz w:val="15"/>
        </w:rPr>
        <w:t>rəqəmləri</w:t>
      </w:r>
      <w:r>
        <w:rPr>
          <w:w w:val="105"/>
          <w:sz w:val="15"/>
        </w:rPr>
        <w:t> “</w:t>
      </w:r>
      <w:r>
        <w:rPr>
          <w:b/>
          <w:w w:val="105"/>
          <w:sz w:val="15"/>
        </w:rPr>
        <w:t>192-1.3.2,” </w:t>
      </w:r>
      <w:r>
        <w:rPr>
          <w:w w:val="105"/>
          <w:sz w:val="15"/>
        </w:rPr>
        <w:t>rəqəmləri ilə əvəz edilmişdir, “artıq</w:t>
      </w:r>
      <w:r>
        <w:rPr>
          <w:spacing w:val="-6"/>
          <w:w w:val="105"/>
          <w:sz w:val="15"/>
        </w:rPr>
        <w:t> </w:t>
      </w:r>
      <w:r>
        <w:rPr>
          <w:b/>
          <w:w w:val="105"/>
          <w:sz w:val="15"/>
        </w:rPr>
        <w:t>olan</w:t>
      </w:r>
      <w:r>
        <w:rPr>
          <w:b/>
          <w:spacing w:val="-8"/>
          <w:w w:val="105"/>
          <w:sz w:val="15"/>
        </w:rPr>
        <w:t> </w:t>
      </w:r>
      <w:r>
        <w:rPr>
          <w:b/>
          <w:w w:val="105"/>
          <w:sz w:val="15"/>
        </w:rPr>
        <w:t>məbləğ</w:t>
      </w:r>
      <w:r>
        <w:rPr>
          <w:w w:val="105"/>
          <w:sz w:val="15"/>
        </w:rPr>
        <w:t>” sözlərindən sonra </w:t>
      </w:r>
      <w:r>
        <w:rPr>
          <w:b/>
          <w:w w:val="105"/>
          <w:sz w:val="15"/>
        </w:rPr>
        <w:t>“, 192.2.1, 192.2.2, 193.2.1 və 193.2.2-ci maddələrində “külli miqdar” dedikdə yüz min manatdan yuxarı, lakin beş yüz min manatdan artıq olmayan məbləğ, 192.3.1,</w:t>
      </w:r>
      <w:r>
        <w:rPr>
          <w:b/>
          <w:spacing w:val="-4"/>
          <w:w w:val="105"/>
          <w:sz w:val="15"/>
        </w:rPr>
        <w:t> </w:t>
      </w:r>
      <w:r>
        <w:rPr>
          <w:b/>
          <w:w w:val="105"/>
          <w:sz w:val="15"/>
        </w:rPr>
        <w:t>192.3.2,</w:t>
      </w:r>
      <w:r>
        <w:rPr>
          <w:b/>
          <w:spacing w:val="-4"/>
          <w:w w:val="105"/>
          <w:sz w:val="15"/>
        </w:rPr>
        <w:t> </w:t>
      </w:r>
      <w:r>
        <w:rPr>
          <w:b/>
          <w:w w:val="105"/>
          <w:sz w:val="15"/>
        </w:rPr>
        <w:t>193.3.1</w:t>
      </w:r>
      <w:r>
        <w:rPr>
          <w:b/>
          <w:spacing w:val="-4"/>
          <w:w w:val="105"/>
          <w:sz w:val="15"/>
        </w:rPr>
        <w:t> </w:t>
      </w:r>
      <w:r>
        <w:rPr>
          <w:b/>
          <w:w w:val="105"/>
          <w:sz w:val="15"/>
        </w:rPr>
        <w:t>və</w:t>
      </w:r>
      <w:r>
        <w:rPr>
          <w:b/>
          <w:spacing w:val="-4"/>
          <w:w w:val="105"/>
          <w:sz w:val="15"/>
        </w:rPr>
        <w:t> </w:t>
      </w:r>
      <w:r>
        <w:rPr>
          <w:b/>
          <w:w w:val="105"/>
          <w:sz w:val="15"/>
        </w:rPr>
        <w:t>193.3.2-ci</w:t>
      </w:r>
      <w:r>
        <w:rPr>
          <w:b/>
          <w:spacing w:val="-4"/>
          <w:w w:val="105"/>
          <w:sz w:val="15"/>
        </w:rPr>
        <w:t> </w:t>
      </w:r>
      <w:r>
        <w:rPr>
          <w:b/>
          <w:w w:val="105"/>
          <w:sz w:val="15"/>
        </w:rPr>
        <w:t>maddələrində</w:t>
      </w:r>
      <w:r>
        <w:rPr>
          <w:b/>
          <w:spacing w:val="-4"/>
          <w:w w:val="105"/>
          <w:sz w:val="15"/>
        </w:rPr>
        <w:t> </w:t>
      </w:r>
      <w:r>
        <w:rPr>
          <w:b/>
          <w:w w:val="105"/>
          <w:sz w:val="15"/>
        </w:rPr>
        <w:t>“xüsusilə</w:t>
      </w:r>
      <w:r>
        <w:rPr>
          <w:b/>
          <w:spacing w:val="-4"/>
          <w:w w:val="105"/>
          <w:sz w:val="15"/>
        </w:rPr>
        <w:t> </w:t>
      </w:r>
      <w:r>
        <w:rPr>
          <w:b/>
          <w:w w:val="105"/>
          <w:sz w:val="15"/>
        </w:rPr>
        <w:t>külli</w:t>
      </w:r>
      <w:r>
        <w:rPr>
          <w:b/>
          <w:spacing w:val="-4"/>
          <w:w w:val="105"/>
          <w:sz w:val="15"/>
        </w:rPr>
        <w:t> </w:t>
      </w:r>
      <w:r>
        <w:rPr>
          <w:b/>
          <w:w w:val="105"/>
          <w:sz w:val="15"/>
        </w:rPr>
        <w:t>miqdar”</w:t>
      </w:r>
      <w:r>
        <w:rPr>
          <w:b/>
          <w:spacing w:val="-4"/>
          <w:w w:val="105"/>
          <w:sz w:val="15"/>
        </w:rPr>
        <w:t> </w:t>
      </w:r>
      <w:r>
        <w:rPr>
          <w:b/>
          <w:w w:val="105"/>
          <w:sz w:val="15"/>
        </w:rPr>
        <w:t>dedikdə</w:t>
      </w:r>
      <w:r>
        <w:rPr>
          <w:b/>
          <w:spacing w:val="-4"/>
          <w:w w:val="105"/>
          <w:sz w:val="15"/>
        </w:rPr>
        <w:t> </w:t>
      </w:r>
      <w:r>
        <w:rPr>
          <w:b/>
          <w:w w:val="105"/>
          <w:sz w:val="15"/>
        </w:rPr>
        <w:t>beş</w:t>
      </w:r>
      <w:r>
        <w:rPr>
          <w:b/>
          <w:spacing w:val="-4"/>
          <w:w w:val="105"/>
          <w:sz w:val="15"/>
        </w:rPr>
        <w:t> </w:t>
      </w:r>
      <w:r>
        <w:rPr>
          <w:b/>
          <w:w w:val="105"/>
          <w:sz w:val="15"/>
        </w:rPr>
        <w:t>yüz</w:t>
      </w:r>
      <w:r>
        <w:rPr>
          <w:b/>
          <w:spacing w:val="-4"/>
          <w:w w:val="105"/>
          <w:sz w:val="15"/>
        </w:rPr>
        <w:t> </w:t>
      </w:r>
      <w:r>
        <w:rPr>
          <w:b/>
          <w:w w:val="105"/>
          <w:sz w:val="15"/>
        </w:rPr>
        <w:t>min</w:t>
      </w:r>
      <w:r>
        <w:rPr>
          <w:b/>
          <w:spacing w:val="-4"/>
          <w:w w:val="105"/>
          <w:sz w:val="15"/>
        </w:rPr>
        <w:t> </w:t>
      </w:r>
      <w:r>
        <w:rPr>
          <w:b/>
          <w:w w:val="105"/>
          <w:sz w:val="15"/>
        </w:rPr>
        <w:t>manatdan</w:t>
      </w:r>
      <w:r>
        <w:rPr>
          <w:b/>
          <w:spacing w:val="-4"/>
          <w:w w:val="105"/>
          <w:sz w:val="15"/>
        </w:rPr>
        <w:t> </w:t>
      </w:r>
      <w:r>
        <w:rPr>
          <w:b/>
          <w:w w:val="105"/>
          <w:sz w:val="15"/>
        </w:rPr>
        <w:t>yuxarı olan mәblәğ</w:t>
      </w:r>
      <w:r>
        <w:rPr>
          <w:w w:val="105"/>
          <w:sz w:val="15"/>
        </w:rPr>
        <w:t>” sözləri əlavə edilmişdir.</w:t>
      </w:r>
    </w:p>
    <w:p>
      <w:pPr>
        <w:spacing w:line="288" w:lineRule="auto" w:before="1"/>
        <w:ind w:left="100" w:right="99" w:firstLine="444"/>
        <w:jc w:val="both"/>
        <w:rPr>
          <w:sz w:val="15"/>
        </w:rPr>
      </w:pPr>
      <w:r>
        <w:rPr>
          <w:color w:val="0000FF"/>
          <w:w w:val="105"/>
          <w:sz w:val="15"/>
          <w:u w:val="single" w:color="0000FF"/>
        </w:rPr>
        <w:t>17</w:t>
      </w:r>
      <w:r>
        <w:rPr>
          <w:color w:val="0000FF"/>
          <w:w w:val="105"/>
          <w:sz w:val="15"/>
          <w:u w:val="single" w:color="0000FF"/>
        </w:rPr>
        <w:t> noyabr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868-VQD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 </w:t>
      </w:r>
      <w:r>
        <w:rPr>
          <w:b/>
          <w:w w:val="105"/>
          <w:sz w:val="15"/>
        </w:rPr>
        <w:t>(“Azərbaycan” qəzeti, 16 dekabr 2017-ci il, № 278, Azərbaycan Respublikasının Qanunvericilik Toplusu, 2017-ci il, № 12, I kitab maddə 2231)</w:t>
      </w:r>
      <w:r>
        <w:rPr>
          <w:b/>
          <w:spacing w:val="-24"/>
          <w:w w:val="105"/>
          <w:sz w:val="15"/>
        </w:rPr>
        <w:t> </w:t>
      </w:r>
      <w:r>
        <w:rPr>
          <w:spacing w:val="11"/>
          <w:w w:val="105"/>
          <w:sz w:val="15"/>
        </w:rPr>
        <w:t>ilə</w:t>
      </w:r>
      <w:r>
        <w:rPr>
          <w:spacing w:val="-24"/>
          <w:w w:val="105"/>
          <w:sz w:val="15"/>
        </w:rPr>
        <w:t> </w:t>
      </w:r>
      <w:r>
        <w:rPr>
          <w:w w:val="105"/>
          <w:sz w:val="15"/>
        </w:rPr>
        <w:t>190-cı</w:t>
      </w:r>
      <w:r>
        <w:rPr>
          <w:spacing w:val="-4"/>
          <w:w w:val="105"/>
          <w:sz w:val="15"/>
        </w:rPr>
        <w:t> </w:t>
      </w:r>
      <w:r>
        <w:rPr>
          <w:w w:val="105"/>
          <w:sz w:val="15"/>
        </w:rPr>
        <w:t>maddənin</w:t>
      </w:r>
      <w:r>
        <w:rPr>
          <w:w w:val="105"/>
          <w:sz w:val="15"/>
        </w:rPr>
        <w:t> “Qeyd”</w:t>
      </w:r>
      <w:r>
        <w:rPr>
          <w:w w:val="105"/>
          <w:sz w:val="15"/>
        </w:rPr>
        <w:t> hissəsində</w:t>
      </w:r>
      <w:r>
        <w:rPr>
          <w:w w:val="105"/>
          <w:sz w:val="15"/>
        </w:rPr>
        <w:t> “</w:t>
      </w:r>
      <w:r>
        <w:rPr>
          <w:spacing w:val="-24"/>
          <w:w w:val="105"/>
          <w:sz w:val="15"/>
        </w:rPr>
        <w:t> </w:t>
      </w:r>
      <w:r>
        <w:rPr>
          <w:b/>
          <w:w w:val="105"/>
          <w:sz w:val="15"/>
        </w:rPr>
        <w:t>195-1.2</w:t>
      </w:r>
      <w:r>
        <w:rPr>
          <w:w w:val="105"/>
          <w:sz w:val="15"/>
        </w:rPr>
        <w:t>,”</w:t>
      </w:r>
      <w:r>
        <w:rPr>
          <w:w w:val="105"/>
          <w:sz w:val="15"/>
        </w:rPr>
        <w:t> rəqəmlərindən</w:t>
      </w:r>
      <w:r>
        <w:rPr>
          <w:w w:val="105"/>
          <w:sz w:val="15"/>
        </w:rPr>
        <w:t> sonra</w:t>
      </w:r>
      <w:r>
        <w:rPr>
          <w:w w:val="105"/>
          <w:sz w:val="15"/>
        </w:rPr>
        <w:t> “</w:t>
      </w:r>
      <w:r>
        <w:rPr>
          <w:spacing w:val="-24"/>
          <w:w w:val="105"/>
          <w:sz w:val="15"/>
        </w:rPr>
        <w:t> </w:t>
      </w:r>
      <w:r>
        <w:rPr>
          <w:b/>
          <w:w w:val="105"/>
          <w:sz w:val="15"/>
        </w:rPr>
        <w:t>195-2.1,”</w:t>
      </w:r>
      <w:r>
        <w:rPr>
          <w:b/>
          <w:w w:val="105"/>
          <w:sz w:val="15"/>
        </w:rPr>
        <w:t> </w:t>
      </w:r>
      <w:r>
        <w:rPr>
          <w:w w:val="105"/>
          <w:sz w:val="15"/>
        </w:rPr>
        <w:t>rəqəmləri,</w:t>
      </w:r>
      <w:r>
        <w:rPr>
          <w:w w:val="105"/>
          <w:sz w:val="15"/>
        </w:rPr>
        <w:t> “</w:t>
      </w:r>
      <w:r>
        <w:rPr>
          <w:b/>
          <w:w w:val="105"/>
          <w:sz w:val="15"/>
        </w:rPr>
        <w:t>195-1.3,” </w:t>
      </w:r>
      <w:r>
        <w:rPr>
          <w:w w:val="105"/>
          <w:sz w:val="15"/>
        </w:rPr>
        <w:t>rəqəmlərindən sonra “</w:t>
      </w:r>
      <w:r>
        <w:rPr>
          <w:b/>
          <w:w w:val="105"/>
          <w:sz w:val="15"/>
        </w:rPr>
        <w:t>195-2.2,” </w:t>
      </w:r>
      <w:r>
        <w:rPr>
          <w:w w:val="105"/>
          <w:sz w:val="15"/>
        </w:rPr>
        <w:t>rəqəmləri əlavə edilmişdir.</w:t>
      </w:r>
    </w:p>
    <w:p>
      <w:pPr>
        <w:spacing w:line="288" w:lineRule="auto" w:before="1"/>
        <w:ind w:left="100" w:right="103" w:firstLine="444"/>
        <w:jc w:val="both"/>
        <w:rPr>
          <w:sz w:val="15"/>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 2020-ci</w:t>
      </w:r>
      <w:r>
        <w:rPr>
          <w:b/>
          <w:spacing w:val="-24"/>
          <w:w w:val="105"/>
          <w:sz w:val="15"/>
        </w:rPr>
        <w:t> </w:t>
      </w:r>
      <w:r>
        <w:rPr>
          <w:b/>
          <w:w w:val="105"/>
          <w:sz w:val="15"/>
        </w:rPr>
        <w:t>il, № 103, Azərbaycan Respublikasının Qanunvericilik Toplusu, 2020-ci il, № 5, maddə 518</w:t>
      </w:r>
      <w:r>
        <w:rPr>
          <w:b/>
          <w:spacing w:val="-24"/>
          <w:w w:val="105"/>
          <w:sz w:val="15"/>
        </w:rPr>
        <w:t> </w:t>
      </w:r>
      <w:r>
        <w:rPr>
          <w:b/>
          <w:w w:val="105"/>
          <w:sz w:val="15"/>
        </w:rPr>
        <w:t>)</w:t>
      </w:r>
      <w:r>
        <w:rPr>
          <w:b/>
          <w:spacing w:val="40"/>
          <w:w w:val="105"/>
          <w:sz w:val="15"/>
        </w:rPr>
        <w:t> </w:t>
      </w:r>
      <w:r>
        <w:rPr>
          <w:w w:val="105"/>
          <w:sz w:val="15"/>
        </w:rPr>
        <w:t>ilə</w:t>
      </w:r>
      <w:r>
        <w:rPr>
          <w:spacing w:val="-8"/>
          <w:w w:val="105"/>
          <w:sz w:val="15"/>
        </w:rPr>
        <w:t> </w:t>
      </w:r>
      <w:r>
        <w:rPr>
          <w:w w:val="105"/>
          <w:sz w:val="15"/>
        </w:rPr>
        <w:t>“Qeyd” hissəsində</w:t>
      </w:r>
      <w:r>
        <w:rPr>
          <w:spacing w:val="-24"/>
          <w:w w:val="105"/>
          <w:sz w:val="15"/>
        </w:rPr>
        <w:t> </w:t>
      </w:r>
      <w:r>
        <w:rPr>
          <w:w w:val="105"/>
          <w:sz w:val="15"/>
        </w:rPr>
        <w:t>“</w:t>
      </w:r>
      <w:r>
        <w:rPr>
          <w:b/>
          <w:w w:val="105"/>
          <w:sz w:val="15"/>
        </w:rPr>
        <w:t>iyirmi</w:t>
      </w:r>
      <w:r>
        <w:rPr>
          <w:w w:val="105"/>
          <w:sz w:val="15"/>
        </w:rPr>
        <w:t>” sözü “</w:t>
      </w:r>
      <w:r>
        <w:rPr>
          <w:b/>
          <w:w w:val="105"/>
          <w:sz w:val="15"/>
        </w:rPr>
        <w:t>əlli</w:t>
      </w:r>
      <w:r>
        <w:rPr>
          <w:w w:val="105"/>
          <w:sz w:val="15"/>
        </w:rPr>
        <w:t>” sözü ilə, birinci, ikinci və üçüncü hallarda “</w:t>
      </w:r>
      <w:r>
        <w:rPr>
          <w:spacing w:val="-24"/>
          <w:w w:val="105"/>
          <w:sz w:val="15"/>
        </w:rPr>
        <w:t> </w:t>
      </w:r>
      <w:r>
        <w:rPr>
          <w:b/>
          <w:w w:val="105"/>
          <w:sz w:val="15"/>
        </w:rPr>
        <w:t>yüz</w:t>
      </w:r>
      <w:r>
        <w:rPr>
          <w:w w:val="105"/>
          <w:sz w:val="15"/>
        </w:rPr>
        <w:t>” sözü “</w:t>
      </w:r>
      <w:r>
        <w:rPr>
          <w:b/>
          <w:w w:val="105"/>
          <w:sz w:val="15"/>
        </w:rPr>
        <w:t>iki yüz</w:t>
      </w:r>
      <w:r>
        <w:rPr>
          <w:w w:val="105"/>
          <w:sz w:val="15"/>
        </w:rPr>
        <w:t>” sözləri ilə əvəz edilmişdir.</w:t>
      </w:r>
    </w:p>
    <w:p>
      <w:pPr>
        <w:spacing w:line="288" w:lineRule="auto" w:before="1"/>
        <w:ind w:left="100" w:right="97" w:firstLine="444"/>
        <w:jc w:val="both"/>
        <w:rPr>
          <w:sz w:val="15"/>
        </w:rPr>
      </w:pPr>
      <w:r>
        <w:rPr>
          <w:color w:val="0000FF"/>
          <w:w w:val="105"/>
          <w:sz w:val="15"/>
          <w:u w:val="single" w:color="0000FF"/>
        </w:rPr>
        <w:t>27 dekabr 2021-ci il tarixli </w:t>
      </w:r>
      <w:r>
        <w:rPr>
          <w:b/>
          <w:color w:val="0000FF"/>
          <w:w w:val="105"/>
          <w:sz w:val="15"/>
          <w:u w:val="single" w:color="0000FF"/>
        </w:rPr>
        <w:t>453-VIQD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3"/>
          <w:w w:val="105"/>
          <w:sz w:val="15"/>
        </w:rPr>
        <w:t> </w:t>
      </w:r>
      <w:r>
        <w:rPr>
          <w:b/>
          <w:w w:val="105"/>
          <w:sz w:val="15"/>
        </w:rPr>
        <w:t>(“Azərbaycan” qəzeti, 31 dekabr 2021-ci il, № 286, Azərbaycan Respublikasının Qanunvericilik Toplusu, 2021-ci il, № 12, maddə 1336) </w:t>
      </w:r>
      <w:r>
        <w:rPr>
          <w:w w:val="105"/>
          <w:sz w:val="15"/>
        </w:rPr>
        <w:t>ilə 190-cı maddənin “Qeyd” hissəsindən “</w:t>
      </w:r>
      <w:r>
        <w:rPr>
          <w:spacing w:val="-75"/>
          <w:w w:val="105"/>
          <w:sz w:val="15"/>
        </w:rPr>
        <w:t> </w:t>
      </w:r>
      <w:r>
        <w:rPr>
          <w:b/>
          <w:w w:val="105"/>
          <w:sz w:val="15"/>
        </w:rPr>
        <w:t>192-1.1, 192-1.2,</w:t>
      </w:r>
      <w:r>
        <w:rPr>
          <w:w w:val="105"/>
          <w:sz w:val="15"/>
        </w:rPr>
        <w:t>” və “</w:t>
      </w:r>
      <w:r>
        <w:rPr>
          <w:b/>
          <w:w w:val="105"/>
          <w:sz w:val="15"/>
        </w:rPr>
        <w:t>192-1.3.2,</w:t>
      </w:r>
      <w:r>
        <w:rPr>
          <w:w w:val="105"/>
          <w:sz w:val="15"/>
        </w:rPr>
        <w:t>” rəqəmləri çıxarılmışdır.</w:t>
      </w:r>
    </w:p>
    <w:p>
      <w:pPr>
        <w:spacing w:line="288" w:lineRule="auto" w:before="0"/>
        <w:ind w:left="100" w:right="102" w:firstLine="444"/>
        <w:jc w:val="both"/>
        <w:rPr>
          <w:sz w:val="15"/>
        </w:rPr>
      </w:pPr>
      <w:r>
        <w:rPr>
          <w:color w:val="0000FF"/>
          <w:w w:val="105"/>
          <w:sz w:val="15"/>
          <w:u w:val="single" w:color="0000FF"/>
        </w:rPr>
        <w:t>5</w:t>
      </w:r>
      <w:r>
        <w:rPr>
          <w:color w:val="0000FF"/>
          <w:w w:val="105"/>
          <w:sz w:val="15"/>
          <w:u w:val="single" w:color="0000FF"/>
        </w:rPr>
        <w:t> noyabr</w:t>
      </w:r>
      <w:r>
        <w:rPr>
          <w:color w:val="0000FF"/>
          <w:w w:val="105"/>
          <w:sz w:val="15"/>
          <w:u w:val="single" w:color="0000FF"/>
        </w:rPr>
        <w:t> 2022-ci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619-VIQD</w:t>
      </w:r>
      <w:r>
        <w:rPr>
          <w:b/>
          <w:color w:val="0000FF"/>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40"/>
          <w:w w:val="105"/>
          <w:sz w:val="15"/>
        </w:rPr>
        <w:t> </w:t>
      </w:r>
      <w:r>
        <w:rPr>
          <w:w w:val="105"/>
          <w:sz w:val="15"/>
        </w:rPr>
        <w:t>Respublikasının</w:t>
      </w:r>
      <w:r>
        <w:rPr>
          <w:spacing w:val="40"/>
          <w:w w:val="105"/>
          <w:sz w:val="15"/>
        </w:rPr>
        <w:t> </w:t>
      </w:r>
      <w:r>
        <w:rPr>
          <w:w w:val="105"/>
          <w:sz w:val="15"/>
        </w:rPr>
        <w:t>Qanunu</w:t>
      </w:r>
      <w:r>
        <w:rPr>
          <w:spacing w:val="-1"/>
          <w:w w:val="105"/>
          <w:sz w:val="15"/>
        </w:rPr>
        <w:t> </w:t>
      </w:r>
      <w:r>
        <w:rPr>
          <w:b/>
          <w:w w:val="105"/>
          <w:sz w:val="15"/>
        </w:rPr>
        <w:t>(</w:t>
      </w:r>
      <w:r>
        <w:rPr>
          <w:b/>
          <w:color w:val="202428"/>
          <w:w w:val="105"/>
          <w:sz w:val="15"/>
        </w:rPr>
        <w:t>Azərbaycan</w:t>
      </w:r>
      <w:r>
        <w:rPr>
          <w:b/>
          <w:color w:val="202428"/>
          <w:w w:val="105"/>
          <w:sz w:val="15"/>
        </w:rPr>
        <w:t> D</w:t>
      </w:r>
      <w:r>
        <w:rPr>
          <w:b/>
          <w:color w:val="212121"/>
          <w:w w:val="105"/>
          <w:sz w:val="15"/>
        </w:rPr>
        <w:t>övlət </w:t>
      </w:r>
      <w:r>
        <w:rPr>
          <w:b/>
          <w:color w:val="202428"/>
          <w:w w:val="105"/>
          <w:sz w:val="15"/>
        </w:rPr>
        <w:t>İ</w:t>
      </w:r>
      <w:r>
        <w:rPr>
          <w:b/>
          <w:color w:val="212121"/>
          <w:w w:val="105"/>
          <w:sz w:val="15"/>
        </w:rPr>
        <w:t>nformasiya Agentliyinin (AZƏRTAC-ın) rəsmi internet saytı, </w:t>
      </w:r>
      <w:r>
        <w:rPr>
          <w:b/>
          <w:w w:val="105"/>
          <w:sz w:val="15"/>
        </w:rPr>
        <w:t>6 dekabr 2022-ci il “Azərbaycan” qəzeti 7 dekabr 2022-ci</w:t>
      </w:r>
      <w:r>
        <w:rPr>
          <w:b/>
          <w:spacing w:val="-24"/>
          <w:w w:val="105"/>
          <w:sz w:val="15"/>
        </w:rPr>
        <w:t> </w:t>
      </w:r>
      <w:r>
        <w:rPr>
          <w:b/>
          <w:w w:val="105"/>
          <w:sz w:val="15"/>
        </w:rPr>
        <w:t>il,</w:t>
      </w:r>
      <w:r>
        <w:rPr>
          <w:b/>
          <w:spacing w:val="-19"/>
          <w:w w:val="105"/>
          <w:sz w:val="15"/>
        </w:rPr>
        <w:t> </w:t>
      </w:r>
      <w:r>
        <w:rPr>
          <w:b/>
          <w:w w:val="105"/>
          <w:sz w:val="15"/>
        </w:rPr>
        <w:t>№ 267, Azərbaycan Respublikasının Qanunvericilik Toplusu, 2022-ci il, № 12, maddə 1363</w:t>
      </w:r>
      <w:r>
        <w:rPr>
          <w:b/>
          <w:spacing w:val="-24"/>
          <w:w w:val="105"/>
          <w:sz w:val="15"/>
        </w:rPr>
        <w:t> </w:t>
      </w:r>
      <w:r>
        <w:rPr>
          <w:b/>
          <w:w w:val="105"/>
          <w:sz w:val="15"/>
        </w:rPr>
        <w:t>) </w:t>
      </w:r>
      <w:r>
        <w:rPr>
          <w:w w:val="105"/>
          <w:sz w:val="15"/>
        </w:rPr>
        <w:t>ilə</w:t>
      </w:r>
      <w:r>
        <w:rPr>
          <w:spacing w:val="-9"/>
          <w:w w:val="105"/>
          <w:sz w:val="15"/>
        </w:rPr>
        <w:t> </w:t>
      </w:r>
      <w:r>
        <w:rPr>
          <w:w w:val="105"/>
          <w:sz w:val="15"/>
        </w:rPr>
        <w:t>190-cı maddənin</w:t>
      </w:r>
      <w:r>
        <w:rPr>
          <w:spacing w:val="-24"/>
          <w:w w:val="105"/>
          <w:sz w:val="15"/>
        </w:rPr>
        <w:t> </w:t>
      </w:r>
      <w:r>
        <w:rPr>
          <w:w w:val="105"/>
          <w:sz w:val="15"/>
        </w:rPr>
        <w:t>“Qeyd”</w:t>
      </w:r>
      <w:r>
        <w:rPr>
          <w:spacing w:val="-24"/>
          <w:w w:val="105"/>
          <w:sz w:val="15"/>
        </w:rPr>
        <w:t> </w:t>
      </w:r>
      <w:r>
        <w:rPr>
          <w:w w:val="105"/>
          <w:sz w:val="15"/>
        </w:rPr>
        <w:t>hissəsinə</w:t>
      </w:r>
      <w:r>
        <w:rPr>
          <w:spacing w:val="-4"/>
          <w:w w:val="105"/>
          <w:sz w:val="15"/>
        </w:rPr>
        <w:t> </w:t>
      </w:r>
      <w:r>
        <w:rPr>
          <w:w w:val="105"/>
          <w:sz w:val="15"/>
        </w:rPr>
        <w:t>“</w:t>
      </w:r>
      <w:r>
        <w:rPr>
          <w:b/>
          <w:w w:val="105"/>
          <w:sz w:val="15"/>
        </w:rPr>
        <w:t>205-2.1,</w:t>
      </w:r>
      <w:r>
        <w:rPr>
          <w:w w:val="105"/>
          <w:sz w:val="15"/>
        </w:rPr>
        <w:t>” rəqəmlərindən sonra “</w:t>
      </w:r>
      <w:r>
        <w:rPr>
          <w:spacing w:val="-24"/>
          <w:w w:val="105"/>
          <w:sz w:val="15"/>
        </w:rPr>
        <w:t> </w:t>
      </w:r>
      <w:r>
        <w:rPr>
          <w:b/>
          <w:w w:val="105"/>
          <w:sz w:val="15"/>
        </w:rPr>
        <w:t>206-1.1,</w:t>
      </w:r>
      <w:r>
        <w:rPr>
          <w:w w:val="105"/>
          <w:sz w:val="15"/>
        </w:rPr>
        <w:t>” rəqəmləri əlavə edilmişdir və həmin hissədə “</w:t>
      </w:r>
      <w:r>
        <w:rPr>
          <w:b/>
          <w:w w:val="105"/>
          <w:sz w:val="15"/>
        </w:rPr>
        <w:t>və</w:t>
      </w:r>
      <w:r>
        <w:rPr>
          <w:b/>
          <w:spacing w:val="-24"/>
          <w:w w:val="105"/>
          <w:sz w:val="15"/>
        </w:rPr>
        <w:t> </w:t>
      </w:r>
      <w:r>
        <w:rPr>
          <w:b/>
          <w:w w:val="105"/>
          <w:sz w:val="15"/>
        </w:rPr>
        <w:t>193.2.2-ci</w:t>
      </w:r>
      <w:r>
        <w:rPr>
          <w:b/>
          <w:spacing w:val="-24"/>
          <w:w w:val="105"/>
          <w:sz w:val="15"/>
        </w:rPr>
        <w:t> </w:t>
      </w:r>
      <w:r>
        <w:rPr>
          <w:w w:val="105"/>
          <w:sz w:val="15"/>
        </w:rPr>
        <w:t>”</w:t>
      </w:r>
      <w:r>
        <w:rPr>
          <w:spacing w:val="-23"/>
          <w:w w:val="105"/>
          <w:sz w:val="15"/>
        </w:rPr>
        <w:t> </w:t>
      </w:r>
      <w:r>
        <w:rPr>
          <w:w w:val="105"/>
          <w:sz w:val="15"/>
        </w:rPr>
        <w:t>sözləri</w:t>
      </w:r>
      <w:r>
        <w:rPr>
          <w:spacing w:val="-24"/>
          <w:w w:val="105"/>
          <w:sz w:val="15"/>
        </w:rPr>
        <w:t> </w:t>
      </w:r>
      <w:r>
        <w:rPr>
          <w:w w:val="105"/>
          <w:sz w:val="15"/>
        </w:rPr>
        <w:t>“</w:t>
      </w:r>
      <w:r>
        <w:rPr>
          <w:b/>
          <w:w w:val="105"/>
          <w:sz w:val="15"/>
        </w:rPr>
        <w:t>,</w:t>
      </w:r>
      <w:r>
        <w:rPr>
          <w:b/>
          <w:spacing w:val="-24"/>
          <w:w w:val="105"/>
          <w:sz w:val="15"/>
        </w:rPr>
        <w:t> </w:t>
      </w:r>
      <w:r>
        <w:rPr>
          <w:b/>
          <w:w w:val="105"/>
          <w:sz w:val="15"/>
        </w:rPr>
        <w:t>193.2.2</w:t>
      </w:r>
      <w:r>
        <w:rPr>
          <w:b/>
          <w:spacing w:val="-23"/>
          <w:w w:val="105"/>
          <w:sz w:val="15"/>
        </w:rPr>
        <w:t> </w:t>
      </w:r>
      <w:r>
        <w:rPr>
          <w:b/>
          <w:w w:val="105"/>
          <w:sz w:val="15"/>
        </w:rPr>
        <w:t>və</w:t>
      </w:r>
      <w:r>
        <w:rPr>
          <w:b/>
          <w:spacing w:val="-24"/>
          <w:w w:val="105"/>
          <w:sz w:val="15"/>
        </w:rPr>
        <w:t> </w:t>
      </w:r>
      <w:r>
        <w:rPr>
          <w:b/>
          <w:w w:val="105"/>
          <w:sz w:val="15"/>
        </w:rPr>
        <w:t>206-1.2.2-ci</w:t>
      </w:r>
      <w:r>
        <w:rPr>
          <w:b/>
          <w:spacing w:val="-24"/>
          <w:w w:val="105"/>
          <w:sz w:val="15"/>
        </w:rPr>
        <w:t> </w:t>
      </w:r>
      <w:r>
        <w:rPr>
          <w:w w:val="105"/>
          <w:sz w:val="15"/>
        </w:rPr>
        <w:t>”</w:t>
      </w:r>
      <w:r>
        <w:rPr>
          <w:spacing w:val="-23"/>
          <w:w w:val="105"/>
          <w:sz w:val="15"/>
        </w:rPr>
        <w:t> </w:t>
      </w:r>
      <w:r>
        <w:rPr>
          <w:w w:val="105"/>
          <w:sz w:val="15"/>
        </w:rPr>
        <w:t>sözləri</w:t>
      </w:r>
      <w:r>
        <w:rPr>
          <w:spacing w:val="-16"/>
          <w:w w:val="105"/>
          <w:sz w:val="15"/>
        </w:rPr>
        <w:t> </w:t>
      </w:r>
      <w:r>
        <w:rPr>
          <w:w w:val="105"/>
          <w:sz w:val="15"/>
        </w:rPr>
        <w:t>ilə,</w:t>
      </w:r>
      <w:r>
        <w:rPr>
          <w:spacing w:val="-1"/>
          <w:w w:val="105"/>
          <w:sz w:val="15"/>
        </w:rPr>
        <w:t> </w:t>
      </w:r>
      <w:r>
        <w:rPr>
          <w:w w:val="105"/>
          <w:sz w:val="15"/>
        </w:rPr>
        <w:t>“</w:t>
      </w:r>
      <w:r>
        <w:rPr>
          <w:b/>
          <w:w w:val="105"/>
          <w:sz w:val="15"/>
        </w:rPr>
        <w:t>və</w:t>
      </w:r>
      <w:r>
        <w:rPr>
          <w:b/>
          <w:spacing w:val="-5"/>
          <w:w w:val="105"/>
          <w:sz w:val="15"/>
        </w:rPr>
        <w:t> </w:t>
      </w:r>
      <w:r>
        <w:rPr>
          <w:b/>
          <w:w w:val="105"/>
          <w:sz w:val="15"/>
        </w:rPr>
        <w:t>193.3.2-ci</w:t>
      </w:r>
      <w:r>
        <w:rPr>
          <w:b/>
          <w:spacing w:val="-24"/>
          <w:w w:val="105"/>
          <w:sz w:val="15"/>
        </w:rPr>
        <w:t> </w:t>
      </w:r>
      <w:r>
        <w:rPr>
          <w:w w:val="105"/>
          <w:sz w:val="15"/>
        </w:rPr>
        <w:t>” sözləri “</w:t>
      </w:r>
      <w:r>
        <w:rPr>
          <w:b/>
          <w:w w:val="105"/>
          <w:sz w:val="15"/>
        </w:rPr>
        <w:t>, 193.3.2 və 206-1.3- cü</w:t>
      </w:r>
      <w:r>
        <w:rPr>
          <w:w w:val="105"/>
          <w:sz w:val="15"/>
        </w:rPr>
        <w:t>” sözləri ilə əvəz edilmişdir.</w:t>
      </w:r>
    </w:p>
    <w:p>
      <w:pPr>
        <w:pStyle w:val="BodyText"/>
        <w:spacing w:before="37"/>
        <w:rPr>
          <w:sz w:val="15"/>
        </w:rPr>
      </w:pPr>
    </w:p>
    <w:p>
      <w:pPr>
        <w:pStyle w:val="ListParagraph"/>
        <w:numPr>
          <w:ilvl w:val="0"/>
          <w:numId w:val="327"/>
        </w:numPr>
        <w:tabs>
          <w:tab w:pos="1104" w:val="left" w:leader="none"/>
        </w:tabs>
        <w:spacing w:line="288" w:lineRule="auto" w:before="0" w:after="0"/>
        <w:ind w:left="100" w:right="99" w:firstLine="444"/>
        <w:jc w:val="both"/>
        <w:rPr>
          <w:color w:val="0000FF"/>
          <w:position w:val="13"/>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191- ci</w:t>
      </w:r>
      <w:r>
        <w:rPr>
          <w:w w:val="105"/>
          <w:sz w:val="15"/>
        </w:rPr>
        <w:t> maddənin</w:t>
      </w:r>
      <w:r>
        <w:rPr>
          <w:w w:val="105"/>
          <w:sz w:val="15"/>
        </w:rPr>
        <w:t> sanksiyasında</w:t>
      </w:r>
      <w:r>
        <w:rPr>
          <w:w w:val="105"/>
          <w:sz w:val="15"/>
        </w:rPr>
        <w:t> “</w:t>
      </w:r>
      <w:r>
        <w:rPr>
          <w:b/>
          <w:w w:val="105"/>
          <w:sz w:val="15"/>
        </w:rPr>
        <w:t>şərti</w:t>
      </w:r>
      <w:r>
        <w:rPr>
          <w:b/>
          <w:w w:val="105"/>
          <w:sz w:val="15"/>
        </w:rPr>
        <w:t> maliyyə</w:t>
      </w:r>
      <w:r>
        <w:rPr>
          <w:b/>
          <w:w w:val="105"/>
          <w:sz w:val="15"/>
        </w:rPr>
        <w:t> vahidi</w:t>
      </w:r>
      <w:r>
        <w:rPr>
          <w:b/>
          <w:w w:val="105"/>
          <w:sz w:val="15"/>
        </w:rPr>
        <w:t> məbləğinin</w:t>
      </w:r>
      <w:r>
        <w:rPr>
          <w:b/>
          <w:w w:val="105"/>
          <w:sz w:val="15"/>
        </w:rPr>
        <w:t> beş</w:t>
      </w:r>
      <w:r>
        <w:rPr>
          <w:b/>
          <w:w w:val="105"/>
          <w:sz w:val="15"/>
        </w:rPr>
        <w:t> yüz</w:t>
      </w:r>
      <w:r>
        <w:rPr>
          <w:b/>
          <w:w w:val="105"/>
          <w:sz w:val="15"/>
        </w:rPr>
        <w:t> mislinədək</w:t>
      </w:r>
      <w:r>
        <w:rPr>
          <w:w w:val="105"/>
          <w:sz w:val="15"/>
        </w:rPr>
        <w:t>”</w:t>
      </w:r>
      <w:r>
        <w:rPr>
          <w:w w:val="105"/>
          <w:sz w:val="15"/>
        </w:rPr>
        <w:t> sözləri</w:t>
      </w:r>
      <w:r>
        <w:rPr>
          <w:w w:val="105"/>
          <w:sz w:val="15"/>
        </w:rPr>
        <w:t> “</w:t>
      </w:r>
      <w:r>
        <w:rPr>
          <w:b/>
          <w:w w:val="105"/>
          <w:sz w:val="15"/>
        </w:rPr>
        <w:t>beş</w:t>
      </w:r>
      <w:r>
        <w:rPr>
          <w:b/>
          <w:w w:val="105"/>
          <w:sz w:val="15"/>
        </w:rPr>
        <w:t> yüz</w:t>
      </w:r>
      <w:r>
        <w:rPr>
          <w:b/>
          <w:w w:val="105"/>
          <w:sz w:val="15"/>
        </w:rPr>
        <w:t> manatadək</w:t>
      </w:r>
      <w:r>
        <w:rPr>
          <w:w w:val="105"/>
          <w:sz w:val="15"/>
        </w:rPr>
        <w:t>” sözləri ilə əvəz edilmişdir.</w:t>
      </w:r>
    </w:p>
    <w:p>
      <w:pPr>
        <w:pStyle w:val="BodyText"/>
        <w:spacing w:before="59"/>
        <w:rPr>
          <w:sz w:val="15"/>
        </w:rPr>
      </w:pPr>
    </w:p>
    <w:p>
      <w:pPr>
        <w:pStyle w:val="ListParagraph"/>
        <w:numPr>
          <w:ilvl w:val="0"/>
          <w:numId w:val="327"/>
        </w:numPr>
        <w:tabs>
          <w:tab w:pos="1104" w:val="left" w:leader="none"/>
        </w:tabs>
        <w:spacing w:line="240" w:lineRule="auto" w:before="0" w:after="0"/>
        <w:ind w:left="1104" w:right="0" w:hanging="560"/>
        <w:jc w:val="left"/>
        <w:rPr>
          <w:b/>
          <w:color w:val="0000FF"/>
          <w:position w:val="12"/>
          <w:sz w:val="15"/>
          <w:u w:val="single" w:color="0000FF"/>
        </w:rPr>
      </w:pPr>
      <w:r>
        <w:rPr>
          <w:w w:val="105"/>
          <w:sz w:val="15"/>
        </w:rPr>
        <w:t>26</w:t>
      </w:r>
      <w:r>
        <w:rPr>
          <w:spacing w:val="-3"/>
          <w:w w:val="105"/>
          <w:sz w:val="15"/>
        </w:rPr>
        <w:t> </w:t>
      </w:r>
      <w:r>
        <w:rPr>
          <w:w w:val="105"/>
          <w:sz w:val="15"/>
        </w:rPr>
        <w:t>dekabr</w:t>
      </w:r>
      <w:r>
        <w:rPr>
          <w:spacing w:val="-1"/>
          <w:w w:val="105"/>
          <w:sz w:val="15"/>
        </w:rPr>
        <w:t> </w:t>
      </w:r>
      <w:r>
        <w:rPr>
          <w:w w:val="105"/>
          <w:sz w:val="15"/>
        </w:rPr>
        <w:t>2000-ci</w:t>
      </w:r>
      <w:r>
        <w:rPr>
          <w:spacing w:val="11"/>
          <w:w w:val="105"/>
          <w:sz w:val="15"/>
        </w:rPr>
        <w:t> </w:t>
      </w:r>
      <w:r>
        <w:rPr>
          <w:w w:val="105"/>
          <w:sz w:val="15"/>
        </w:rPr>
        <w:t>il</w:t>
      </w:r>
      <w:r>
        <w:rPr>
          <w:spacing w:val="-1"/>
          <w:w w:val="105"/>
          <w:sz w:val="15"/>
        </w:rPr>
        <w:t> </w:t>
      </w:r>
      <w:r>
        <w:rPr>
          <w:w w:val="105"/>
          <w:sz w:val="15"/>
        </w:rPr>
        <w:t>tarixli</w:t>
      </w:r>
      <w:r>
        <w:rPr>
          <w:spacing w:val="-1"/>
          <w:w w:val="105"/>
          <w:sz w:val="15"/>
        </w:rPr>
        <w:t> </w:t>
      </w:r>
      <w:r>
        <w:rPr>
          <w:w w:val="105"/>
          <w:sz w:val="15"/>
        </w:rPr>
        <w:t>49-IIQD</w:t>
      </w:r>
      <w:r>
        <w:rPr>
          <w:spacing w:val="-1"/>
          <w:w w:val="105"/>
          <w:sz w:val="15"/>
        </w:rPr>
        <w:t> </w:t>
      </w:r>
      <w:r>
        <w:rPr>
          <w:w w:val="105"/>
          <w:sz w:val="15"/>
        </w:rPr>
        <w:t>nömrəli</w:t>
      </w:r>
      <w:r>
        <w:rPr>
          <w:spacing w:val="-1"/>
          <w:w w:val="105"/>
          <w:sz w:val="15"/>
        </w:rPr>
        <w:t> </w:t>
      </w:r>
      <w:r>
        <w:rPr>
          <w:w w:val="105"/>
          <w:sz w:val="15"/>
        </w:rPr>
        <w:t>“</w:t>
      </w:r>
      <w:r>
        <w:rPr>
          <w:spacing w:val="-77"/>
          <w:w w:val="105"/>
          <w:sz w:val="15"/>
        </w:rPr>
        <w:t> </w:t>
      </w:r>
      <w:r>
        <w:rPr>
          <w:w w:val="105"/>
          <w:sz w:val="15"/>
        </w:rPr>
        <w:t>Azərbaycan</w:t>
      </w:r>
      <w:r>
        <w:rPr>
          <w:spacing w:val="-1"/>
          <w:w w:val="105"/>
          <w:sz w:val="15"/>
        </w:rPr>
        <w:t> </w:t>
      </w:r>
      <w:r>
        <w:rPr>
          <w:w w:val="105"/>
          <w:sz w:val="15"/>
        </w:rPr>
        <w:t>Respublikasının</w:t>
      </w:r>
      <w:r>
        <w:rPr>
          <w:spacing w:val="-1"/>
          <w:w w:val="105"/>
          <w:sz w:val="15"/>
        </w:rPr>
        <w:t> </w:t>
      </w:r>
      <w:r>
        <w:rPr>
          <w:w w:val="105"/>
          <w:sz w:val="15"/>
        </w:rPr>
        <w:t>Cinayət</w:t>
      </w:r>
      <w:r>
        <w:rPr>
          <w:spacing w:val="-1"/>
          <w:w w:val="105"/>
          <w:sz w:val="15"/>
        </w:rPr>
        <w:t> </w:t>
      </w:r>
      <w:r>
        <w:rPr>
          <w:w w:val="105"/>
          <w:sz w:val="15"/>
        </w:rPr>
        <w:t>və</w:t>
      </w:r>
      <w:r>
        <w:rPr>
          <w:spacing w:val="-1"/>
          <w:w w:val="105"/>
          <w:sz w:val="15"/>
        </w:rPr>
        <w:t> </w:t>
      </w:r>
      <w:r>
        <w:rPr>
          <w:w w:val="105"/>
          <w:sz w:val="15"/>
        </w:rPr>
        <w:t>İnzibati</w:t>
      </w:r>
      <w:r>
        <w:rPr>
          <w:spacing w:val="-1"/>
          <w:w w:val="105"/>
          <w:sz w:val="15"/>
        </w:rPr>
        <w:t> </w:t>
      </w:r>
      <w:r>
        <w:rPr>
          <w:spacing w:val="-2"/>
          <w:w w:val="105"/>
          <w:sz w:val="15"/>
        </w:rPr>
        <w:t>Xətalar</w:t>
      </w:r>
    </w:p>
    <w:p>
      <w:pPr>
        <w:pStyle w:val="ListParagraph"/>
        <w:spacing w:after="0" w:line="240" w:lineRule="auto"/>
        <w:jc w:val="left"/>
        <w:rPr>
          <w:b/>
          <w:position w:val="12"/>
          <w:sz w:val="15"/>
        </w:rPr>
        <w:sectPr>
          <w:pgSz w:w="11900" w:h="16840"/>
          <w:pgMar w:top="500" w:bottom="280" w:left="566" w:right="566"/>
        </w:sectPr>
      </w:pPr>
    </w:p>
    <w:p>
      <w:pPr>
        <w:spacing w:line="288" w:lineRule="auto" w:before="101"/>
        <w:ind w:left="100" w:right="101" w:firstLine="0"/>
        <w:jc w:val="both"/>
        <w:rPr>
          <w:sz w:val="15"/>
        </w:rPr>
      </w:pPr>
      <w:r>
        <w:rPr>
          <w:w w:val="105"/>
          <w:sz w:val="15"/>
        </w:rPr>
        <w:t>Məcəllələrinə</w:t>
      </w:r>
      <w:r>
        <w:rPr>
          <w:w w:val="105"/>
          <w:sz w:val="15"/>
        </w:rPr>
        <w:t> əlavələr</w:t>
      </w:r>
      <w:r>
        <w:rPr>
          <w:w w:val="105"/>
          <w:sz w:val="15"/>
        </w:rPr>
        <w:t> və</w:t>
      </w:r>
      <w:r>
        <w:rPr>
          <w:w w:val="105"/>
          <w:sz w:val="15"/>
        </w:rPr>
        <w:t> dəyişikliklər</w:t>
      </w:r>
      <w:r>
        <w:rPr>
          <w:w w:val="105"/>
          <w:sz w:val="15"/>
        </w:rPr>
        <w:t>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 Respublikasının</w:t>
      </w:r>
      <w:r>
        <w:rPr>
          <w:b/>
          <w:spacing w:val="-7"/>
          <w:w w:val="105"/>
          <w:sz w:val="15"/>
        </w:rPr>
        <w:t> </w:t>
      </w:r>
      <w:r>
        <w:rPr>
          <w:b/>
          <w:w w:val="105"/>
          <w:sz w:val="15"/>
        </w:rPr>
        <w:t>qanunvericilik</w:t>
      </w:r>
      <w:r>
        <w:rPr>
          <w:b/>
          <w:spacing w:val="-7"/>
          <w:w w:val="105"/>
          <w:sz w:val="15"/>
        </w:rPr>
        <w:t> </w:t>
      </w:r>
      <w:r>
        <w:rPr>
          <w:b/>
          <w:w w:val="105"/>
          <w:sz w:val="15"/>
        </w:rPr>
        <w:t>toplusu,</w:t>
      </w:r>
      <w:r>
        <w:rPr>
          <w:b/>
          <w:spacing w:val="-7"/>
          <w:w w:val="105"/>
          <w:sz w:val="15"/>
        </w:rPr>
        <w:t> </w:t>
      </w:r>
      <w:r>
        <w:rPr>
          <w:b/>
          <w:w w:val="105"/>
          <w:sz w:val="15"/>
        </w:rPr>
        <w:t>2001-ci</w:t>
      </w:r>
      <w:r>
        <w:rPr>
          <w:b/>
          <w:spacing w:val="-7"/>
          <w:w w:val="105"/>
          <w:sz w:val="15"/>
        </w:rPr>
        <w:t> </w:t>
      </w:r>
      <w:r>
        <w:rPr>
          <w:b/>
          <w:w w:val="105"/>
          <w:sz w:val="15"/>
        </w:rPr>
        <w:t>il,</w:t>
      </w:r>
      <w:r>
        <w:rPr>
          <w:b/>
          <w:spacing w:val="-7"/>
          <w:w w:val="105"/>
          <w:sz w:val="15"/>
        </w:rPr>
        <w:t> </w:t>
      </w:r>
      <w:r>
        <w:rPr>
          <w:b/>
          <w:w w:val="105"/>
          <w:sz w:val="15"/>
        </w:rPr>
        <w:t>№</w:t>
      </w:r>
      <w:r>
        <w:rPr>
          <w:b/>
          <w:spacing w:val="-7"/>
          <w:w w:val="105"/>
          <w:sz w:val="15"/>
        </w:rPr>
        <w:t> </w:t>
      </w:r>
      <w:r>
        <w:rPr>
          <w:b/>
          <w:w w:val="105"/>
          <w:sz w:val="15"/>
        </w:rPr>
        <w:t>1,</w:t>
      </w:r>
      <w:r>
        <w:rPr>
          <w:b/>
          <w:spacing w:val="-7"/>
          <w:w w:val="105"/>
          <w:sz w:val="15"/>
        </w:rPr>
        <w:t> </w:t>
      </w:r>
      <w:r>
        <w:rPr>
          <w:b/>
          <w:w w:val="105"/>
          <w:sz w:val="15"/>
        </w:rPr>
        <w:t>maddə</w:t>
      </w:r>
      <w:r>
        <w:rPr>
          <w:b/>
          <w:spacing w:val="-7"/>
          <w:w w:val="105"/>
          <w:sz w:val="15"/>
        </w:rPr>
        <w:t> </w:t>
      </w:r>
      <w:r>
        <w:rPr>
          <w:b/>
          <w:w w:val="105"/>
          <w:sz w:val="15"/>
        </w:rPr>
        <w:t>24</w:t>
      </w:r>
      <w:r>
        <w:rPr>
          <w:w w:val="105"/>
          <w:sz w:val="15"/>
        </w:rPr>
        <w:t>)</w:t>
      </w:r>
      <w:r>
        <w:rPr>
          <w:spacing w:val="-4"/>
          <w:w w:val="105"/>
          <w:sz w:val="15"/>
        </w:rPr>
        <w:t> </w:t>
      </w:r>
      <w:r>
        <w:rPr>
          <w:w w:val="105"/>
          <w:sz w:val="15"/>
        </w:rPr>
        <w:t>ilə</w:t>
      </w:r>
      <w:r>
        <w:rPr>
          <w:spacing w:val="-4"/>
          <w:w w:val="105"/>
          <w:sz w:val="15"/>
        </w:rPr>
        <w:t> </w:t>
      </w:r>
      <w:r>
        <w:rPr>
          <w:w w:val="105"/>
          <w:sz w:val="15"/>
        </w:rPr>
        <w:t>192.1-ci</w:t>
      </w:r>
      <w:r>
        <w:rPr>
          <w:spacing w:val="-4"/>
          <w:w w:val="105"/>
          <w:sz w:val="15"/>
        </w:rPr>
        <w:t> </w:t>
      </w:r>
      <w:r>
        <w:rPr>
          <w:w w:val="105"/>
          <w:sz w:val="15"/>
        </w:rPr>
        <w:t>maddənin</w:t>
      </w:r>
      <w:r>
        <w:rPr>
          <w:spacing w:val="-4"/>
          <w:w w:val="105"/>
          <w:sz w:val="15"/>
        </w:rPr>
        <w:t> </w:t>
      </w:r>
      <w:r>
        <w:rPr>
          <w:w w:val="105"/>
          <w:sz w:val="15"/>
        </w:rPr>
        <w:t>dispozisiyasında </w:t>
      </w:r>
      <w:r>
        <w:rPr>
          <w:b/>
          <w:w w:val="105"/>
          <w:sz w:val="15"/>
        </w:rPr>
        <w:t>“ziyan vurduqda”</w:t>
      </w:r>
      <w:r>
        <w:rPr>
          <w:b/>
          <w:spacing w:val="-6"/>
          <w:w w:val="105"/>
          <w:sz w:val="15"/>
        </w:rPr>
        <w:t> </w:t>
      </w:r>
      <w:r>
        <w:rPr>
          <w:w w:val="105"/>
          <w:sz w:val="15"/>
        </w:rPr>
        <w:t>sözlərindən</w:t>
      </w:r>
      <w:r>
        <w:rPr>
          <w:spacing w:val="-2"/>
          <w:w w:val="105"/>
          <w:sz w:val="15"/>
        </w:rPr>
        <w:t> </w:t>
      </w:r>
      <w:r>
        <w:rPr>
          <w:w w:val="105"/>
          <w:sz w:val="15"/>
        </w:rPr>
        <w:t>sonra </w:t>
      </w:r>
      <w:r>
        <w:rPr>
          <w:b/>
          <w:w w:val="105"/>
          <w:sz w:val="15"/>
        </w:rPr>
        <w:t>“habelə</w:t>
      </w:r>
      <w:r>
        <w:rPr>
          <w:b/>
          <w:spacing w:val="-2"/>
          <w:w w:val="105"/>
          <w:sz w:val="15"/>
        </w:rPr>
        <w:t> </w:t>
      </w:r>
      <w:r>
        <w:rPr>
          <w:b/>
          <w:w w:val="105"/>
          <w:sz w:val="15"/>
        </w:rPr>
        <w:t>xeyli</w:t>
      </w:r>
      <w:r>
        <w:rPr>
          <w:b/>
          <w:spacing w:val="-2"/>
          <w:w w:val="105"/>
          <w:sz w:val="15"/>
        </w:rPr>
        <w:t> </w:t>
      </w:r>
      <w:r>
        <w:rPr>
          <w:b/>
          <w:w w:val="105"/>
          <w:sz w:val="15"/>
        </w:rPr>
        <w:t>miqdarda</w:t>
      </w:r>
      <w:r>
        <w:rPr>
          <w:b/>
          <w:spacing w:val="-2"/>
          <w:w w:val="105"/>
          <w:sz w:val="15"/>
        </w:rPr>
        <w:t> </w:t>
      </w:r>
      <w:r>
        <w:rPr>
          <w:b/>
          <w:w w:val="105"/>
          <w:sz w:val="15"/>
        </w:rPr>
        <w:t>gəlir</w:t>
      </w:r>
      <w:r>
        <w:rPr>
          <w:b/>
          <w:spacing w:val="-2"/>
          <w:w w:val="105"/>
          <w:sz w:val="15"/>
        </w:rPr>
        <w:t> </w:t>
      </w:r>
      <w:r>
        <w:rPr>
          <w:b/>
          <w:w w:val="105"/>
          <w:sz w:val="15"/>
        </w:rPr>
        <w:t>əldə</w:t>
      </w:r>
      <w:r>
        <w:rPr>
          <w:b/>
          <w:spacing w:val="-2"/>
          <w:w w:val="105"/>
          <w:sz w:val="15"/>
        </w:rPr>
        <w:t> </w:t>
      </w:r>
      <w:r>
        <w:rPr>
          <w:b/>
          <w:w w:val="105"/>
          <w:sz w:val="15"/>
        </w:rPr>
        <w:t>etməklə</w:t>
      </w:r>
      <w:r>
        <w:rPr>
          <w:b/>
          <w:spacing w:val="80"/>
          <w:w w:val="105"/>
          <w:sz w:val="15"/>
        </w:rPr>
        <w:t> </w:t>
      </w:r>
      <w:r>
        <w:rPr>
          <w:b/>
          <w:w w:val="105"/>
          <w:sz w:val="15"/>
        </w:rPr>
        <w:t>törədildikdə” </w:t>
      </w:r>
      <w:r>
        <w:rPr>
          <w:w w:val="105"/>
          <w:sz w:val="15"/>
        </w:rPr>
        <w:t>sözləri</w:t>
      </w:r>
      <w:r>
        <w:rPr>
          <w:spacing w:val="-2"/>
          <w:w w:val="105"/>
          <w:sz w:val="15"/>
        </w:rPr>
        <w:t> </w:t>
      </w:r>
      <w:r>
        <w:rPr>
          <w:w w:val="105"/>
          <w:sz w:val="15"/>
        </w:rPr>
        <w:t>əlavə</w:t>
      </w:r>
      <w:r>
        <w:rPr>
          <w:spacing w:val="-2"/>
          <w:w w:val="105"/>
          <w:sz w:val="15"/>
        </w:rPr>
        <w:t> </w:t>
      </w:r>
      <w:r>
        <w:rPr>
          <w:w w:val="105"/>
          <w:sz w:val="15"/>
        </w:rPr>
        <w:t>edilmişdir.</w:t>
      </w:r>
    </w:p>
    <w:p>
      <w:pPr>
        <w:spacing w:line="288" w:lineRule="auto" w:before="0"/>
        <w:ind w:left="100" w:right="99" w:firstLine="444"/>
        <w:jc w:val="both"/>
        <w:rPr>
          <w:sz w:val="15"/>
        </w:rPr>
      </w:pPr>
      <w:r>
        <w:rPr>
          <w:w w:val="105"/>
          <w:sz w:val="15"/>
        </w:rPr>
        <w:t>7</w:t>
      </w:r>
      <w:r>
        <w:rPr>
          <w:spacing w:val="-3"/>
          <w:w w:val="105"/>
          <w:sz w:val="15"/>
        </w:rPr>
        <w:t> </w:t>
      </w:r>
      <w:r>
        <w:rPr>
          <w:w w:val="105"/>
          <w:sz w:val="15"/>
        </w:rPr>
        <w:t>sentyabr</w:t>
      </w:r>
      <w:r>
        <w:rPr>
          <w:spacing w:val="-3"/>
          <w:w w:val="105"/>
          <w:sz w:val="15"/>
        </w:rPr>
        <w:t> </w:t>
      </w:r>
      <w:r>
        <w:rPr>
          <w:w w:val="105"/>
          <w:sz w:val="15"/>
        </w:rPr>
        <w:t>2004-cü</w:t>
      </w:r>
      <w:r>
        <w:rPr>
          <w:spacing w:val="22"/>
          <w:w w:val="105"/>
          <w:sz w:val="15"/>
        </w:rPr>
        <w:t> </w:t>
      </w:r>
      <w:r>
        <w:rPr>
          <w:w w:val="105"/>
          <w:sz w:val="15"/>
        </w:rPr>
        <w:t>il tarixli 732-IIQD nömrəli “Mülki dövriyyənin müəyyən iştirakçılarına mənsub ola bilən və</w:t>
      </w:r>
      <w:r>
        <w:rPr>
          <w:spacing w:val="-5"/>
          <w:w w:val="105"/>
          <w:sz w:val="15"/>
        </w:rPr>
        <w:t> </w:t>
      </w:r>
      <w:r>
        <w:rPr>
          <w:w w:val="105"/>
          <w:sz w:val="15"/>
        </w:rPr>
        <w:t>dövriyyədə</w:t>
      </w:r>
      <w:r>
        <w:rPr>
          <w:spacing w:val="-5"/>
          <w:w w:val="105"/>
          <w:sz w:val="15"/>
        </w:rPr>
        <w:t> </w:t>
      </w:r>
      <w:r>
        <w:rPr>
          <w:w w:val="105"/>
          <w:sz w:val="15"/>
        </w:rPr>
        <w:t>olmasına</w:t>
      </w:r>
      <w:r>
        <w:rPr>
          <w:spacing w:val="-5"/>
          <w:w w:val="105"/>
          <w:sz w:val="15"/>
        </w:rPr>
        <w:t> </w:t>
      </w:r>
      <w:r>
        <w:rPr>
          <w:w w:val="105"/>
          <w:sz w:val="15"/>
        </w:rPr>
        <w:t>xüsusi</w:t>
      </w:r>
      <w:r>
        <w:rPr>
          <w:spacing w:val="-5"/>
          <w:w w:val="105"/>
          <w:sz w:val="15"/>
        </w:rPr>
        <w:t> </w:t>
      </w:r>
      <w:r>
        <w:rPr>
          <w:w w:val="105"/>
          <w:sz w:val="15"/>
        </w:rPr>
        <w:t>icazə</w:t>
      </w:r>
      <w:r>
        <w:rPr>
          <w:spacing w:val="-5"/>
          <w:w w:val="105"/>
          <w:sz w:val="15"/>
        </w:rPr>
        <w:t> </w:t>
      </w:r>
      <w:r>
        <w:rPr>
          <w:w w:val="105"/>
          <w:sz w:val="15"/>
        </w:rPr>
        <w:t>əsasında</w:t>
      </w:r>
      <w:r>
        <w:rPr>
          <w:spacing w:val="-5"/>
          <w:w w:val="105"/>
          <w:sz w:val="15"/>
        </w:rPr>
        <w:t> </w:t>
      </w:r>
      <w:r>
        <w:rPr>
          <w:w w:val="105"/>
          <w:sz w:val="15"/>
        </w:rPr>
        <w:t>yol</w:t>
      </w:r>
      <w:r>
        <w:rPr>
          <w:spacing w:val="-5"/>
          <w:w w:val="105"/>
          <w:sz w:val="15"/>
        </w:rPr>
        <w:t> </w:t>
      </w:r>
      <w:r>
        <w:rPr>
          <w:w w:val="105"/>
          <w:sz w:val="15"/>
        </w:rPr>
        <w:t>verilən</w:t>
      </w:r>
      <w:r>
        <w:rPr>
          <w:spacing w:val="-5"/>
          <w:w w:val="105"/>
          <w:sz w:val="15"/>
        </w:rPr>
        <w:t> </w:t>
      </w:r>
      <w:r>
        <w:rPr>
          <w:w w:val="105"/>
          <w:sz w:val="15"/>
        </w:rPr>
        <w:t>(mülki</w:t>
      </w:r>
      <w:r>
        <w:rPr>
          <w:spacing w:val="-5"/>
          <w:w w:val="105"/>
          <w:sz w:val="15"/>
        </w:rPr>
        <w:t> </w:t>
      </w:r>
      <w:r>
        <w:rPr>
          <w:w w:val="105"/>
          <w:sz w:val="15"/>
        </w:rPr>
        <w:t>dövriyyəsi</w:t>
      </w:r>
      <w:r>
        <w:rPr>
          <w:spacing w:val="-5"/>
          <w:w w:val="105"/>
          <w:sz w:val="15"/>
        </w:rPr>
        <w:t> </w:t>
      </w:r>
      <w:r>
        <w:rPr>
          <w:w w:val="105"/>
          <w:sz w:val="15"/>
        </w:rPr>
        <w:t>məhdudlaşdırılmış)</w:t>
      </w:r>
      <w:r>
        <w:rPr>
          <w:spacing w:val="-5"/>
          <w:w w:val="105"/>
          <w:sz w:val="15"/>
        </w:rPr>
        <w:t> </w:t>
      </w:r>
      <w:r>
        <w:rPr>
          <w:w w:val="105"/>
          <w:sz w:val="15"/>
        </w:rPr>
        <w:t>əşyaların</w:t>
      </w:r>
      <w:r>
        <w:rPr>
          <w:spacing w:val="-5"/>
          <w:w w:val="105"/>
          <w:sz w:val="15"/>
        </w:rPr>
        <w:t> </w:t>
      </w:r>
      <w:r>
        <w:rPr>
          <w:w w:val="105"/>
          <w:sz w:val="15"/>
        </w:rPr>
        <w:t>siyahısı haqqında” Azərbaycan Respublikası Qanununun tətbiqi ilə əlaqədar Azərbaycan Respublikasının bəzi qanunvericilik aktlarına</w:t>
      </w:r>
      <w:r>
        <w:rPr>
          <w:w w:val="105"/>
          <w:sz w:val="15"/>
        </w:rPr>
        <w:t> dəyişikliklər</w:t>
      </w:r>
      <w:r>
        <w:rPr>
          <w:w w:val="105"/>
          <w:sz w:val="15"/>
        </w:rPr>
        <w:t> və</w:t>
      </w:r>
      <w:r>
        <w:rPr>
          <w:w w:val="105"/>
          <w:sz w:val="15"/>
        </w:rPr>
        <w:t> əlavələr</w:t>
      </w:r>
      <w:r>
        <w:rPr>
          <w:w w:val="105"/>
          <w:sz w:val="15"/>
        </w:rPr>
        <w:t> edilməsi</w:t>
      </w:r>
      <w:r>
        <w:rPr>
          <w:w w:val="105"/>
          <w:sz w:val="15"/>
        </w:rPr>
        <w:t> barədə”</w:t>
      </w:r>
      <w:r>
        <w:rPr>
          <w:w w:val="105"/>
          <w:sz w:val="15"/>
        </w:rPr>
        <w:t> Azərbaycan</w:t>
      </w:r>
      <w:r>
        <w:rPr>
          <w:w w:val="105"/>
          <w:sz w:val="15"/>
        </w:rPr>
        <w:t> Respublikasının</w:t>
      </w:r>
      <w:r>
        <w:rPr>
          <w:w w:val="105"/>
          <w:sz w:val="15"/>
        </w:rPr>
        <w:t> Qanunu</w:t>
      </w:r>
      <w:r>
        <w:rPr>
          <w:w w:val="105"/>
          <w:sz w:val="15"/>
        </w:rPr>
        <w:t> (</w:t>
      </w:r>
      <w:r>
        <w:rPr>
          <w:b/>
          <w:w w:val="105"/>
          <w:sz w:val="15"/>
        </w:rPr>
        <w:t>Azərbaycan Respublikasının</w:t>
      </w:r>
      <w:r>
        <w:rPr>
          <w:b/>
          <w:w w:val="105"/>
          <w:sz w:val="15"/>
        </w:rPr>
        <w:t> qanunvericilik</w:t>
      </w:r>
      <w:r>
        <w:rPr>
          <w:b/>
          <w:w w:val="105"/>
          <w:sz w:val="15"/>
        </w:rPr>
        <w:t> toplusu,</w:t>
      </w:r>
      <w:r>
        <w:rPr>
          <w:b/>
          <w:w w:val="105"/>
          <w:sz w:val="15"/>
        </w:rPr>
        <w:t> 2004-cü</w:t>
      </w:r>
      <w:r>
        <w:rPr>
          <w:b/>
          <w:w w:val="105"/>
          <w:sz w:val="15"/>
        </w:rPr>
        <w:t> il,</w:t>
      </w:r>
      <w:r>
        <w:rPr>
          <w:b/>
          <w:w w:val="105"/>
          <w:sz w:val="15"/>
        </w:rPr>
        <w:t> №</w:t>
      </w:r>
      <w:r>
        <w:rPr>
          <w:b/>
          <w:w w:val="105"/>
          <w:sz w:val="15"/>
        </w:rPr>
        <w:t> 10,</w:t>
      </w:r>
      <w:r>
        <w:rPr>
          <w:b/>
          <w:w w:val="105"/>
          <w:sz w:val="15"/>
        </w:rPr>
        <w:t> maddə</w:t>
      </w:r>
      <w:r>
        <w:rPr>
          <w:b/>
          <w:w w:val="105"/>
          <w:sz w:val="15"/>
        </w:rPr>
        <w:t> 762</w:t>
      </w:r>
      <w:r>
        <w:rPr>
          <w:w w:val="105"/>
          <w:sz w:val="15"/>
        </w:rPr>
        <w:t>)</w:t>
      </w:r>
      <w:r>
        <w:rPr>
          <w:w w:val="105"/>
          <w:sz w:val="15"/>
        </w:rPr>
        <w:t> ilə</w:t>
      </w:r>
      <w:r>
        <w:rPr>
          <w:w w:val="105"/>
          <w:sz w:val="15"/>
        </w:rPr>
        <w:t> 192.1-ci</w:t>
      </w:r>
      <w:r>
        <w:rPr>
          <w:w w:val="105"/>
          <w:sz w:val="15"/>
        </w:rPr>
        <w:t> maddənin</w:t>
      </w:r>
      <w:r>
        <w:rPr>
          <w:w w:val="105"/>
          <w:sz w:val="15"/>
        </w:rPr>
        <w:t> dispozisiyasında </w:t>
      </w:r>
      <w:r>
        <w:rPr>
          <w:b/>
          <w:w w:val="105"/>
          <w:sz w:val="15"/>
        </w:rPr>
        <w:t>“pozulması ilə”</w:t>
      </w:r>
      <w:r>
        <w:rPr>
          <w:b/>
          <w:w w:val="105"/>
          <w:sz w:val="15"/>
        </w:rPr>
        <w:t> </w:t>
      </w:r>
      <w:r>
        <w:rPr>
          <w:w w:val="105"/>
          <w:sz w:val="15"/>
        </w:rPr>
        <w:t>sözlərindən</w:t>
      </w:r>
      <w:r>
        <w:rPr>
          <w:w w:val="105"/>
          <w:sz w:val="15"/>
        </w:rPr>
        <w:t> sonra</w:t>
      </w:r>
      <w:r>
        <w:rPr>
          <w:spacing w:val="-1"/>
          <w:w w:val="105"/>
          <w:sz w:val="15"/>
        </w:rPr>
        <w:t> </w:t>
      </w:r>
      <w:r>
        <w:rPr>
          <w:b/>
          <w:w w:val="105"/>
          <w:sz w:val="15"/>
        </w:rPr>
        <w:t>“və</w:t>
      </w:r>
      <w:r>
        <w:rPr>
          <w:b/>
          <w:w w:val="105"/>
          <w:sz w:val="15"/>
        </w:rPr>
        <w:t> ya</w:t>
      </w:r>
      <w:r>
        <w:rPr>
          <w:b/>
          <w:w w:val="105"/>
          <w:sz w:val="15"/>
        </w:rPr>
        <w:t> xüsusi</w:t>
      </w:r>
      <w:r>
        <w:rPr>
          <w:b/>
          <w:w w:val="105"/>
          <w:sz w:val="15"/>
        </w:rPr>
        <w:t> icazə</w:t>
      </w:r>
      <w:r>
        <w:rPr>
          <w:b/>
          <w:w w:val="105"/>
          <w:sz w:val="15"/>
        </w:rPr>
        <w:t> olmadan</w:t>
      </w:r>
      <w:r>
        <w:rPr>
          <w:b/>
          <w:w w:val="105"/>
          <w:sz w:val="15"/>
        </w:rPr>
        <w:t> mülki</w:t>
      </w:r>
      <w:r>
        <w:rPr>
          <w:b/>
          <w:w w:val="105"/>
          <w:sz w:val="15"/>
        </w:rPr>
        <w:t> dövriyyəsi</w:t>
      </w:r>
      <w:r>
        <w:rPr>
          <w:b/>
          <w:w w:val="105"/>
          <w:sz w:val="15"/>
        </w:rPr>
        <w:t> məhdudlaşdırılmış</w:t>
      </w:r>
      <w:r>
        <w:rPr>
          <w:b/>
          <w:w w:val="105"/>
          <w:sz w:val="15"/>
        </w:rPr>
        <w:t> əşyalardan istifadə etməklə” </w:t>
      </w:r>
      <w:r>
        <w:rPr>
          <w:w w:val="105"/>
          <w:sz w:val="15"/>
        </w:rPr>
        <w:t>sözləri əlavə edilmişdir.</w:t>
      </w:r>
    </w:p>
    <w:p>
      <w:pPr>
        <w:spacing w:line="288" w:lineRule="auto" w:before="1"/>
        <w:ind w:left="100" w:right="98" w:firstLine="444"/>
        <w:jc w:val="both"/>
        <w:rPr>
          <w:sz w:val="15"/>
        </w:rPr>
      </w:pPr>
      <w:r>
        <w:rPr>
          <w:color w:val="0000FF"/>
          <w:w w:val="105"/>
          <w:sz w:val="15"/>
          <w:u w:val="single" w:color="0000FF"/>
        </w:rPr>
        <w:t>06 may 2016-cı il tarixli </w:t>
      </w:r>
      <w:r>
        <w:rPr>
          <w:b/>
          <w:color w:val="0000FF"/>
          <w:w w:val="105"/>
          <w:sz w:val="15"/>
          <w:u w:val="single" w:color="0000FF"/>
        </w:rPr>
        <w:t>230-VQD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 2016-cı</w:t>
      </w:r>
      <w:r>
        <w:rPr>
          <w:b/>
          <w:spacing w:val="-24"/>
          <w:w w:val="105"/>
          <w:sz w:val="15"/>
        </w:rPr>
        <w:t> </w:t>
      </w:r>
      <w:r>
        <w:rPr>
          <w:b/>
          <w:w w:val="105"/>
          <w:sz w:val="15"/>
        </w:rPr>
        <w:t>il,</w:t>
      </w:r>
      <w:r>
        <w:rPr>
          <w:b/>
          <w:spacing w:val="-19"/>
          <w:w w:val="105"/>
          <w:sz w:val="15"/>
        </w:rPr>
        <w:t> </w:t>
      </w:r>
      <w:r>
        <w:rPr>
          <w:b/>
          <w:w w:val="105"/>
          <w:sz w:val="15"/>
        </w:rPr>
        <w:t>№ 112, Azərbaycan Respublikasının Qanunvericilik Toplusu, 2016-cı il, № 5, maddə 845</w:t>
      </w:r>
      <w:r>
        <w:rPr>
          <w:b/>
          <w:spacing w:val="-24"/>
          <w:w w:val="105"/>
          <w:sz w:val="15"/>
        </w:rPr>
        <w:t> </w:t>
      </w:r>
      <w:r>
        <w:rPr>
          <w:w w:val="105"/>
          <w:sz w:val="15"/>
        </w:rPr>
        <w:t>) ilə 192.1-ci maddənin dispozisiyasında “</w:t>
      </w:r>
      <w:r>
        <w:rPr>
          <w:b/>
          <w:w w:val="105"/>
          <w:sz w:val="15"/>
        </w:rPr>
        <w:t>qeydiyyatına</w:t>
      </w:r>
      <w:r>
        <w:rPr>
          <w:w w:val="105"/>
          <w:sz w:val="15"/>
        </w:rPr>
        <w:t>” sözündən sonra </w:t>
      </w:r>
      <w:r>
        <w:rPr>
          <w:b/>
          <w:w w:val="105"/>
          <w:sz w:val="15"/>
        </w:rPr>
        <w:t>“(vergi uçotuna)</w:t>
      </w:r>
      <w:r>
        <w:rPr>
          <w:w w:val="105"/>
          <w:sz w:val="15"/>
        </w:rPr>
        <w:t>” sözləri əlavə edilmişdir.</w:t>
      </w:r>
    </w:p>
    <w:p>
      <w:pPr>
        <w:spacing w:line="288" w:lineRule="auto" w:before="1"/>
        <w:ind w:left="100" w:right="103" w:firstLine="444"/>
        <w:jc w:val="both"/>
        <w:rPr>
          <w:sz w:val="15"/>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 2020-ci</w:t>
      </w:r>
      <w:r>
        <w:rPr>
          <w:b/>
          <w:spacing w:val="-24"/>
          <w:w w:val="105"/>
          <w:sz w:val="15"/>
        </w:rPr>
        <w:t> </w:t>
      </w:r>
      <w:r>
        <w:rPr>
          <w:b/>
          <w:w w:val="105"/>
          <w:sz w:val="15"/>
        </w:rPr>
        <w:t>il,</w:t>
      </w:r>
      <w:r>
        <w:rPr>
          <w:b/>
          <w:spacing w:val="-18"/>
          <w:w w:val="105"/>
          <w:sz w:val="15"/>
        </w:rPr>
        <w:t> </w:t>
      </w:r>
      <w:r>
        <w:rPr>
          <w:b/>
          <w:w w:val="105"/>
          <w:sz w:val="15"/>
        </w:rPr>
        <w:t>№ 103, Azərbaycan Respublikasının Qanunvericilik Toplusu, 2020-ci il, № 5, maddə 518</w:t>
      </w:r>
      <w:r>
        <w:rPr>
          <w:b/>
          <w:spacing w:val="-24"/>
          <w:w w:val="105"/>
          <w:sz w:val="15"/>
        </w:rPr>
        <w:t> </w:t>
      </w:r>
      <w:r>
        <w:rPr>
          <w:b/>
          <w:w w:val="105"/>
          <w:sz w:val="15"/>
        </w:rPr>
        <w:t>) </w:t>
      </w:r>
      <w:r>
        <w:rPr>
          <w:w w:val="105"/>
          <w:sz w:val="15"/>
        </w:rPr>
        <w:t>ilə</w:t>
      </w:r>
      <w:r>
        <w:rPr>
          <w:spacing w:val="-8"/>
          <w:w w:val="105"/>
          <w:sz w:val="15"/>
        </w:rPr>
        <w:t> </w:t>
      </w:r>
      <w:r>
        <w:rPr>
          <w:w w:val="105"/>
          <w:sz w:val="15"/>
        </w:rPr>
        <w:t>192.1-ci maddənin</w:t>
      </w:r>
      <w:r>
        <w:rPr>
          <w:spacing w:val="-24"/>
          <w:w w:val="105"/>
          <w:sz w:val="15"/>
        </w:rPr>
        <w:t> </w:t>
      </w:r>
      <w:r>
        <w:rPr>
          <w:w w:val="105"/>
          <w:sz w:val="15"/>
        </w:rPr>
        <w:t>dispozisiyasında</w:t>
      </w:r>
      <w:r>
        <w:rPr>
          <w:spacing w:val="-11"/>
          <w:w w:val="105"/>
          <w:sz w:val="15"/>
        </w:rPr>
        <w:t> </w:t>
      </w:r>
      <w:r>
        <w:rPr>
          <w:w w:val="105"/>
          <w:sz w:val="15"/>
        </w:rPr>
        <w:t>“</w:t>
      </w:r>
      <w:r>
        <w:rPr>
          <w:b/>
          <w:w w:val="105"/>
          <w:sz w:val="15"/>
        </w:rPr>
        <w:t>vətəndaşlara,</w:t>
      </w:r>
      <w:r>
        <w:rPr>
          <w:b/>
          <w:w w:val="105"/>
          <w:sz w:val="15"/>
        </w:rPr>
        <w:t> təşkilatlara</w:t>
      </w:r>
      <w:r>
        <w:rPr>
          <w:b/>
          <w:w w:val="105"/>
          <w:sz w:val="15"/>
        </w:rPr>
        <w:t> və</w:t>
      </w:r>
      <w:r>
        <w:rPr>
          <w:b/>
          <w:w w:val="105"/>
          <w:sz w:val="15"/>
        </w:rPr>
        <w:t> ya</w:t>
      </w:r>
      <w:r>
        <w:rPr>
          <w:b/>
          <w:spacing w:val="-24"/>
          <w:w w:val="105"/>
          <w:sz w:val="15"/>
        </w:rPr>
        <w:t> </w:t>
      </w:r>
      <w:r>
        <w:rPr>
          <w:w w:val="105"/>
          <w:sz w:val="15"/>
        </w:rPr>
        <w:t>”</w:t>
      </w:r>
      <w:r>
        <w:rPr>
          <w:w w:val="105"/>
          <w:sz w:val="15"/>
        </w:rPr>
        <w:t> sözləri</w:t>
      </w:r>
      <w:r>
        <w:rPr>
          <w:w w:val="105"/>
          <w:sz w:val="15"/>
        </w:rPr>
        <w:t> “</w:t>
      </w:r>
      <w:r>
        <w:rPr>
          <w:b/>
          <w:w w:val="105"/>
          <w:sz w:val="15"/>
        </w:rPr>
        <w:t>fiziki</w:t>
      </w:r>
      <w:r>
        <w:rPr>
          <w:b/>
          <w:w w:val="105"/>
          <w:sz w:val="15"/>
        </w:rPr>
        <w:t> və</w:t>
      </w:r>
      <w:r>
        <w:rPr>
          <w:b/>
          <w:w w:val="105"/>
          <w:sz w:val="15"/>
        </w:rPr>
        <w:t> ya</w:t>
      </w:r>
      <w:r>
        <w:rPr>
          <w:b/>
          <w:w w:val="105"/>
          <w:sz w:val="15"/>
        </w:rPr>
        <w:t> hüquqi</w:t>
      </w:r>
      <w:r>
        <w:rPr>
          <w:b/>
          <w:w w:val="105"/>
          <w:sz w:val="15"/>
        </w:rPr>
        <w:t> şəxslərə,</w:t>
      </w:r>
      <w:r>
        <w:rPr>
          <w:b/>
          <w:w w:val="105"/>
          <w:sz w:val="15"/>
        </w:rPr>
        <w:t> yaxud</w:t>
      </w:r>
      <w:r>
        <w:rPr>
          <w:b/>
          <w:spacing w:val="-24"/>
          <w:w w:val="105"/>
          <w:sz w:val="15"/>
        </w:rPr>
        <w:t> </w:t>
      </w:r>
      <w:r>
        <w:rPr>
          <w:w w:val="105"/>
          <w:sz w:val="15"/>
        </w:rPr>
        <w:t>” sözləri ilə əvəz edilmişdir.</w:t>
      </w:r>
    </w:p>
    <w:p>
      <w:pPr>
        <w:pStyle w:val="BodyText"/>
        <w:spacing w:before="36"/>
        <w:rPr>
          <w:sz w:val="15"/>
        </w:rPr>
      </w:pPr>
    </w:p>
    <w:p>
      <w:pPr>
        <w:pStyle w:val="ListParagraph"/>
        <w:numPr>
          <w:ilvl w:val="0"/>
          <w:numId w:val="327"/>
        </w:numPr>
        <w:tabs>
          <w:tab w:pos="1113" w:val="left" w:leader="none"/>
        </w:tabs>
        <w:spacing w:line="288" w:lineRule="auto" w:before="1" w:after="0"/>
        <w:ind w:left="100" w:right="97" w:firstLine="444"/>
        <w:jc w:val="both"/>
        <w:rPr>
          <w:color w:val="0000FF"/>
          <w:position w:val="13"/>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192.1-ci maddənin sanksiyasında “</w:t>
      </w:r>
      <w:r>
        <w:rPr>
          <w:b/>
          <w:w w:val="105"/>
          <w:sz w:val="15"/>
        </w:rPr>
        <w:t>şərti maliyyə vahidi məbləğinin min mislindən beş min mislinədək</w:t>
      </w:r>
      <w:r>
        <w:rPr>
          <w:w w:val="105"/>
          <w:sz w:val="15"/>
        </w:rPr>
        <w:t>” sözləri “</w:t>
      </w:r>
      <w:r>
        <w:rPr>
          <w:b/>
          <w:w w:val="105"/>
          <w:sz w:val="15"/>
        </w:rPr>
        <w:t>min manatdan beş min manatadək</w:t>
      </w:r>
      <w:r>
        <w:rPr>
          <w:w w:val="105"/>
          <w:sz w:val="15"/>
        </w:rPr>
        <w:t>” sözləri ilə əvəz edilmişdir.</w:t>
      </w:r>
    </w:p>
    <w:p>
      <w:pPr>
        <w:spacing w:line="288" w:lineRule="auto" w:before="0"/>
        <w:ind w:left="100" w:right="103" w:firstLine="444"/>
        <w:jc w:val="both"/>
        <w:rPr>
          <w:sz w:val="15"/>
        </w:rPr>
      </w:pPr>
      <w:r>
        <w:rPr>
          <w:color w:val="0000FF"/>
          <w:w w:val="105"/>
          <w:sz w:val="15"/>
          <w:u w:val="single" w:color="0000FF"/>
        </w:rPr>
        <w:t>06 may 2016-cı il tarixli </w:t>
      </w:r>
      <w:r>
        <w:rPr>
          <w:b/>
          <w:color w:val="0000FF"/>
          <w:w w:val="105"/>
          <w:sz w:val="15"/>
          <w:u w:val="single" w:color="0000FF"/>
        </w:rPr>
        <w:t>230-VQD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 2016-cı</w:t>
      </w:r>
      <w:r>
        <w:rPr>
          <w:b/>
          <w:spacing w:val="-24"/>
          <w:w w:val="105"/>
          <w:sz w:val="15"/>
        </w:rPr>
        <w:t> </w:t>
      </w:r>
      <w:r>
        <w:rPr>
          <w:b/>
          <w:w w:val="105"/>
          <w:sz w:val="15"/>
        </w:rPr>
        <w:t>il, № 112, Azərbaycan Respublikasının Qanunvericilik Toplusu, 2016-cı il, № 5, maddə 845</w:t>
      </w:r>
      <w:r>
        <w:rPr>
          <w:b/>
          <w:spacing w:val="-24"/>
          <w:w w:val="105"/>
          <w:sz w:val="15"/>
        </w:rPr>
        <w:t> </w:t>
      </w:r>
      <w:r>
        <w:rPr>
          <w:w w:val="105"/>
          <w:sz w:val="15"/>
        </w:rPr>
        <w:t>) ilə 192.1, 192-1.1,</w:t>
      </w:r>
      <w:r>
        <w:rPr>
          <w:w w:val="105"/>
          <w:sz w:val="15"/>
        </w:rPr>
        <w:t> 192-1.2,</w:t>
      </w:r>
      <w:r>
        <w:rPr>
          <w:w w:val="105"/>
          <w:sz w:val="15"/>
        </w:rPr>
        <w:t> 193.1,</w:t>
      </w:r>
      <w:r>
        <w:rPr>
          <w:w w:val="105"/>
          <w:sz w:val="15"/>
        </w:rPr>
        <w:t> 195.1,</w:t>
      </w:r>
      <w:r>
        <w:rPr>
          <w:w w:val="105"/>
          <w:sz w:val="15"/>
        </w:rPr>
        <w:t> 195-1.1,</w:t>
      </w:r>
      <w:r>
        <w:rPr>
          <w:w w:val="105"/>
          <w:sz w:val="15"/>
        </w:rPr>
        <w:t> 196.1</w:t>
      </w:r>
      <w:r>
        <w:rPr>
          <w:w w:val="105"/>
          <w:sz w:val="15"/>
        </w:rPr>
        <w:t> və</w:t>
      </w:r>
      <w:r>
        <w:rPr>
          <w:w w:val="105"/>
          <w:sz w:val="15"/>
        </w:rPr>
        <w:t> 210.1-ci</w:t>
      </w:r>
      <w:r>
        <w:rPr>
          <w:w w:val="105"/>
          <w:sz w:val="15"/>
        </w:rPr>
        <w:t> maddələrin</w:t>
      </w:r>
      <w:r>
        <w:rPr>
          <w:w w:val="105"/>
          <w:sz w:val="15"/>
        </w:rPr>
        <w:t> sanksiyasında</w:t>
      </w:r>
      <w:r>
        <w:rPr>
          <w:w w:val="105"/>
          <w:sz w:val="15"/>
        </w:rPr>
        <w:t> “</w:t>
      </w:r>
      <w:r>
        <w:rPr>
          <w:b/>
          <w:w w:val="105"/>
          <w:sz w:val="15"/>
        </w:rPr>
        <w:t>iki</w:t>
      </w:r>
      <w:r>
        <w:rPr>
          <w:b/>
          <w:w w:val="105"/>
          <w:sz w:val="15"/>
        </w:rPr>
        <w:t> misli</w:t>
      </w:r>
      <w:r>
        <w:rPr>
          <w:b/>
          <w:w w:val="105"/>
          <w:sz w:val="15"/>
        </w:rPr>
        <w:t> miqdarında</w:t>
      </w:r>
      <w:r>
        <w:rPr>
          <w:w w:val="105"/>
          <w:sz w:val="15"/>
        </w:rPr>
        <w:t>” sözləri “</w:t>
      </w:r>
      <w:r>
        <w:rPr>
          <w:b/>
          <w:w w:val="105"/>
          <w:sz w:val="15"/>
        </w:rPr>
        <w:t>iki mislindən dörd mislinədək miqdarda</w:t>
      </w:r>
      <w:r>
        <w:rPr>
          <w:w w:val="105"/>
          <w:sz w:val="15"/>
        </w:rPr>
        <w:t>” sözləri ilə əvəz edilmişdir.</w:t>
      </w:r>
    </w:p>
    <w:p>
      <w:pPr>
        <w:spacing w:line="288" w:lineRule="auto" w:before="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192.1-ci maddənin sanksiyasında “</w:t>
      </w:r>
      <w:r>
        <w:rPr>
          <w:b/>
          <w:w w:val="105"/>
          <w:sz w:val="15"/>
        </w:rPr>
        <w:t>və ya</w:t>
      </w:r>
      <w:r>
        <w:rPr>
          <w:w w:val="105"/>
          <w:sz w:val="15"/>
        </w:rPr>
        <w:t>” sözlərindən sonra “</w:t>
      </w:r>
      <w:r>
        <w:rPr>
          <w:b/>
          <w:w w:val="105"/>
          <w:sz w:val="15"/>
        </w:rPr>
        <w:t>altı ayadək müddətə azadlığın məhdudlaşdırılması və ya</w:t>
      </w:r>
      <w:r>
        <w:rPr>
          <w:w w:val="105"/>
          <w:sz w:val="15"/>
        </w:rPr>
        <w:t>” sözləri əlavə edilmişdir.</w:t>
      </w:r>
    </w:p>
    <w:p>
      <w:pPr>
        <w:spacing w:line="288" w:lineRule="auto" w:before="0"/>
        <w:ind w:left="100" w:right="99" w:firstLine="444"/>
        <w:jc w:val="both"/>
        <w:rPr>
          <w:sz w:val="15"/>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 2020-ci</w:t>
      </w:r>
      <w:r>
        <w:rPr>
          <w:b/>
          <w:spacing w:val="-24"/>
          <w:w w:val="105"/>
          <w:sz w:val="15"/>
        </w:rPr>
        <w:t> </w:t>
      </w:r>
      <w:r>
        <w:rPr>
          <w:b/>
          <w:w w:val="105"/>
          <w:sz w:val="15"/>
        </w:rPr>
        <w:t>il,</w:t>
      </w:r>
      <w:r>
        <w:rPr>
          <w:b/>
          <w:spacing w:val="-18"/>
          <w:w w:val="105"/>
          <w:sz w:val="15"/>
        </w:rPr>
        <w:t> </w:t>
      </w:r>
      <w:r>
        <w:rPr>
          <w:b/>
          <w:w w:val="105"/>
          <w:sz w:val="15"/>
        </w:rPr>
        <w:t>№ 103, Azərbaycan Respublikasının Qanunvericilik Toplusu, 2020-ci il, № 5, maddə 518</w:t>
      </w:r>
      <w:r>
        <w:rPr>
          <w:b/>
          <w:spacing w:val="-24"/>
          <w:w w:val="105"/>
          <w:sz w:val="15"/>
        </w:rPr>
        <w:t> </w:t>
      </w:r>
      <w:r>
        <w:rPr>
          <w:b/>
          <w:w w:val="105"/>
          <w:sz w:val="15"/>
        </w:rPr>
        <w:t>) </w:t>
      </w:r>
      <w:r>
        <w:rPr>
          <w:w w:val="105"/>
          <w:sz w:val="15"/>
        </w:rPr>
        <w:t>ilə</w:t>
      </w:r>
      <w:r>
        <w:rPr>
          <w:spacing w:val="-8"/>
          <w:w w:val="105"/>
          <w:sz w:val="15"/>
        </w:rPr>
        <w:t> </w:t>
      </w:r>
      <w:r>
        <w:rPr>
          <w:w w:val="105"/>
          <w:sz w:val="15"/>
        </w:rPr>
        <w:t>192.1-ci maddənin sanksiyasında “</w:t>
      </w:r>
      <w:r>
        <w:rPr>
          <w:b/>
          <w:w w:val="105"/>
          <w:sz w:val="15"/>
        </w:rPr>
        <w:t>dörd</w:t>
      </w:r>
      <w:r>
        <w:rPr>
          <w:w w:val="105"/>
          <w:sz w:val="15"/>
        </w:rPr>
        <w:t>” sözü “</w:t>
      </w:r>
      <w:r>
        <w:rPr>
          <w:b/>
          <w:w w:val="105"/>
          <w:sz w:val="15"/>
        </w:rPr>
        <w:t>üç</w:t>
      </w:r>
      <w:r>
        <w:rPr>
          <w:w w:val="105"/>
          <w:sz w:val="15"/>
        </w:rPr>
        <w:t>” sözü ilə, “</w:t>
      </w:r>
      <w:r>
        <w:rPr>
          <w:b/>
          <w:w w:val="105"/>
          <w:sz w:val="15"/>
        </w:rPr>
        <w:t>altı ayadək müddətə azadlığın məhdudlaşdırılması</w:t>
      </w:r>
      <w:r>
        <w:rPr>
          <w:w w:val="105"/>
          <w:sz w:val="15"/>
        </w:rPr>
        <w:t>” sözləri “</w:t>
      </w:r>
      <w:r>
        <w:rPr>
          <w:b/>
          <w:w w:val="105"/>
          <w:sz w:val="15"/>
        </w:rPr>
        <w:t>bir ilədək müddətə islah işləri</w:t>
      </w:r>
      <w:r>
        <w:rPr>
          <w:w w:val="105"/>
          <w:sz w:val="15"/>
        </w:rPr>
        <w:t>” sözləri ilə əvəz edilmişdir.</w:t>
      </w:r>
    </w:p>
    <w:p>
      <w:pPr>
        <w:pStyle w:val="BodyText"/>
        <w:spacing w:before="35"/>
        <w:rPr>
          <w:sz w:val="15"/>
        </w:rPr>
      </w:pPr>
    </w:p>
    <w:p>
      <w:pPr>
        <w:pStyle w:val="ListParagraph"/>
        <w:numPr>
          <w:ilvl w:val="0"/>
          <w:numId w:val="327"/>
        </w:numPr>
        <w:tabs>
          <w:tab w:pos="1213" w:val="left" w:leader="none"/>
        </w:tabs>
        <w:spacing w:line="288" w:lineRule="auto" w:before="0" w:after="0"/>
        <w:ind w:left="100" w:right="100" w:firstLine="444"/>
        <w:jc w:val="both"/>
        <w:rPr>
          <w:color w:val="0000FF"/>
          <w:position w:val="12"/>
          <w:sz w:val="15"/>
          <w:u w:val="single" w:color="0000FF"/>
        </w:rPr>
      </w:pPr>
      <w:r>
        <w:rPr>
          <w:w w:val="105"/>
          <w:sz w:val="15"/>
        </w:rPr>
        <w:t>31</w:t>
      </w:r>
      <w:r>
        <w:rPr>
          <w:w w:val="105"/>
          <w:sz w:val="15"/>
        </w:rPr>
        <w:t> may</w:t>
      </w:r>
      <w:r>
        <w:rPr>
          <w:w w:val="105"/>
          <w:sz w:val="15"/>
        </w:rPr>
        <w:t> 2007-ci</w:t>
      </w:r>
      <w:r>
        <w:rPr>
          <w:w w:val="105"/>
          <w:sz w:val="15"/>
        </w:rPr>
        <w:t> il</w:t>
      </w:r>
      <w:r>
        <w:rPr>
          <w:w w:val="105"/>
          <w:sz w:val="15"/>
        </w:rPr>
        <w:t> tarixli</w:t>
      </w:r>
      <w:r>
        <w:rPr>
          <w:w w:val="105"/>
          <w:sz w:val="15"/>
        </w:rPr>
        <w:t> 357-IIIQD</w:t>
      </w:r>
      <w:r>
        <w:rPr>
          <w:w w:val="105"/>
          <w:sz w:val="15"/>
        </w:rPr>
        <w:t> nömrəli</w:t>
      </w:r>
      <w:r>
        <w:rPr>
          <w:spacing w:val="80"/>
          <w:w w:val="105"/>
          <w:sz w:val="15"/>
        </w:rPr>
        <w:t> </w:t>
      </w:r>
      <w:r>
        <w:rPr>
          <w:w w:val="105"/>
          <w:sz w:val="15"/>
        </w:rPr>
        <w:t>Azərbaycan</w:t>
      </w:r>
      <w:r>
        <w:rPr>
          <w:w w:val="105"/>
          <w:sz w:val="15"/>
        </w:rPr>
        <w:t> Respublikası</w:t>
      </w:r>
      <w:r>
        <w:rPr>
          <w:w w:val="105"/>
          <w:sz w:val="15"/>
        </w:rPr>
        <w:t> qanunu (</w:t>
      </w:r>
      <w:r>
        <w:rPr>
          <w:b/>
          <w:w w:val="105"/>
          <w:sz w:val="15"/>
        </w:rPr>
        <w:t>Azərbaycan Respublikasının</w:t>
      </w:r>
      <w:r>
        <w:rPr>
          <w:b/>
          <w:w w:val="105"/>
          <w:sz w:val="15"/>
        </w:rPr>
        <w:t> Qanunvericilik</w:t>
      </w:r>
      <w:r>
        <w:rPr>
          <w:b/>
          <w:w w:val="105"/>
          <w:sz w:val="15"/>
        </w:rPr>
        <w:t> Toplusu,</w:t>
      </w:r>
      <w:r>
        <w:rPr>
          <w:b/>
          <w:w w:val="105"/>
          <w:sz w:val="15"/>
        </w:rPr>
        <w:t> 2007-ci</w:t>
      </w:r>
      <w:r>
        <w:rPr>
          <w:b/>
          <w:w w:val="105"/>
          <w:sz w:val="15"/>
        </w:rPr>
        <w:t> il,</w:t>
      </w:r>
      <w:r>
        <w:rPr>
          <w:b/>
          <w:w w:val="105"/>
          <w:sz w:val="15"/>
        </w:rPr>
        <w:t> №</w:t>
      </w:r>
      <w:r>
        <w:rPr>
          <w:b/>
          <w:w w:val="105"/>
          <w:sz w:val="15"/>
        </w:rPr>
        <w:t> 6,</w:t>
      </w:r>
      <w:r>
        <w:rPr>
          <w:b/>
          <w:w w:val="105"/>
          <w:sz w:val="15"/>
        </w:rPr>
        <w:t> maddə</w:t>
      </w:r>
      <w:r>
        <w:rPr>
          <w:b/>
          <w:w w:val="105"/>
          <w:sz w:val="15"/>
        </w:rPr>
        <w:t> 579</w:t>
      </w:r>
      <w:r>
        <w:rPr>
          <w:w w:val="105"/>
          <w:sz w:val="15"/>
        </w:rPr>
        <w:t>)</w:t>
      </w:r>
      <w:r>
        <w:rPr>
          <w:w w:val="105"/>
          <w:sz w:val="15"/>
        </w:rPr>
        <w:t> ilə</w:t>
      </w:r>
      <w:r>
        <w:rPr>
          <w:spacing w:val="80"/>
          <w:w w:val="150"/>
          <w:sz w:val="15"/>
        </w:rPr>
        <w:t> </w:t>
      </w:r>
      <w:r>
        <w:rPr>
          <w:w w:val="105"/>
          <w:sz w:val="15"/>
        </w:rPr>
        <w:t>192.2.1-ci</w:t>
      </w:r>
      <w:r>
        <w:rPr>
          <w:w w:val="105"/>
          <w:sz w:val="15"/>
        </w:rPr>
        <w:t> maddə</w:t>
      </w:r>
      <w:r>
        <w:rPr>
          <w:w w:val="105"/>
          <w:sz w:val="15"/>
        </w:rPr>
        <w:t> əlavə</w:t>
      </w:r>
      <w:r>
        <w:rPr>
          <w:w w:val="105"/>
          <w:sz w:val="15"/>
        </w:rPr>
        <w:t> edilsin, 192.2.1-ci</w:t>
      </w:r>
      <w:r>
        <w:rPr>
          <w:spacing w:val="-1"/>
          <w:w w:val="105"/>
          <w:sz w:val="15"/>
        </w:rPr>
        <w:t> </w:t>
      </w:r>
      <w:r>
        <w:rPr>
          <w:w w:val="105"/>
          <w:sz w:val="15"/>
        </w:rPr>
        <w:t>və</w:t>
      </w:r>
      <w:r>
        <w:rPr>
          <w:spacing w:val="-1"/>
          <w:w w:val="105"/>
          <w:sz w:val="15"/>
        </w:rPr>
        <w:t> </w:t>
      </w:r>
      <w:r>
        <w:rPr>
          <w:w w:val="105"/>
          <w:sz w:val="15"/>
        </w:rPr>
        <w:t>192.2.2-ci</w:t>
      </w:r>
      <w:r>
        <w:rPr>
          <w:spacing w:val="-1"/>
          <w:w w:val="105"/>
          <w:sz w:val="15"/>
        </w:rPr>
        <w:t> </w:t>
      </w:r>
      <w:r>
        <w:rPr>
          <w:w w:val="105"/>
          <w:sz w:val="15"/>
        </w:rPr>
        <w:t>maddələr</w:t>
      </w:r>
      <w:r>
        <w:rPr>
          <w:spacing w:val="-1"/>
          <w:w w:val="105"/>
          <w:sz w:val="15"/>
        </w:rPr>
        <w:t> </w:t>
      </w:r>
      <w:r>
        <w:rPr>
          <w:w w:val="105"/>
          <w:sz w:val="15"/>
        </w:rPr>
        <w:t>müvafiq</w:t>
      </w:r>
      <w:r>
        <w:rPr>
          <w:spacing w:val="-1"/>
          <w:w w:val="105"/>
          <w:sz w:val="15"/>
        </w:rPr>
        <w:t> </w:t>
      </w:r>
      <w:r>
        <w:rPr>
          <w:w w:val="105"/>
          <w:sz w:val="15"/>
        </w:rPr>
        <w:t>olaraq</w:t>
      </w:r>
      <w:r>
        <w:rPr>
          <w:spacing w:val="-1"/>
          <w:w w:val="105"/>
          <w:sz w:val="15"/>
        </w:rPr>
        <w:t> </w:t>
      </w:r>
      <w:r>
        <w:rPr>
          <w:w w:val="105"/>
          <w:sz w:val="15"/>
        </w:rPr>
        <w:t>192.2.2-ci</w:t>
      </w:r>
      <w:r>
        <w:rPr>
          <w:spacing w:val="-1"/>
          <w:w w:val="105"/>
          <w:sz w:val="15"/>
        </w:rPr>
        <w:t> </w:t>
      </w:r>
      <w:r>
        <w:rPr>
          <w:w w:val="105"/>
          <w:sz w:val="15"/>
        </w:rPr>
        <w:t>və</w:t>
      </w:r>
      <w:r>
        <w:rPr>
          <w:spacing w:val="-1"/>
          <w:w w:val="105"/>
          <w:sz w:val="15"/>
        </w:rPr>
        <w:t> </w:t>
      </w:r>
      <w:r>
        <w:rPr>
          <w:w w:val="105"/>
          <w:sz w:val="15"/>
        </w:rPr>
        <w:t>192.2.3-cü</w:t>
      </w:r>
      <w:r>
        <w:rPr>
          <w:spacing w:val="-1"/>
          <w:w w:val="105"/>
          <w:sz w:val="15"/>
        </w:rPr>
        <w:t> </w:t>
      </w:r>
      <w:r>
        <w:rPr>
          <w:w w:val="105"/>
          <w:sz w:val="15"/>
        </w:rPr>
        <w:t>maddələr</w:t>
      </w:r>
      <w:r>
        <w:rPr>
          <w:spacing w:val="-1"/>
          <w:w w:val="105"/>
          <w:sz w:val="15"/>
        </w:rPr>
        <w:t> </w:t>
      </w:r>
      <w:r>
        <w:rPr>
          <w:w w:val="105"/>
          <w:sz w:val="15"/>
        </w:rPr>
        <w:t>hesab</w:t>
      </w:r>
      <w:r>
        <w:rPr>
          <w:spacing w:val="-1"/>
          <w:w w:val="105"/>
          <w:sz w:val="15"/>
        </w:rPr>
        <w:t> </w:t>
      </w:r>
      <w:r>
        <w:rPr>
          <w:w w:val="105"/>
          <w:sz w:val="15"/>
        </w:rPr>
        <w:t>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105" w:firstLine="444"/>
        <w:jc w:val="both"/>
        <w:rPr>
          <w:b/>
          <w:color w:val="0000FF"/>
          <w:position w:val="12"/>
          <w:sz w:val="15"/>
          <w:u w:val="single" w:color="0000FF"/>
        </w:rPr>
      </w:pPr>
      <w:r>
        <w:rPr>
          <w:color w:val="0000FF"/>
          <w:w w:val="105"/>
          <w:sz w:val="15"/>
          <w:u w:val="single" w:color="0000FF"/>
        </w:rPr>
        <w:t>06 may 2016-cı il tarixli </w:t>
      </w:r>
      <w:r>
        <w:rPr>
          <w:b/>
          <w:color w:val="0000FF"/>
          <w:w w:val="105"/>
          <w:sz w:val="15"/>
          <w:u w:val="single" w:color="0000FF"/>
        </w:rPr>
        <w:t>230-VQD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w:t>
      </w:r>
      <w:r>
        <w:rPr>
          <w:b/>
          <w:spacing w:val="-24"/>
          <w:w w:val="105"/>
          <w:sz w:val="15"/>
        </w:rPr>
        <w:t> </w:t>
      </w:r>
      <w:r>
        <w:rPr>
          <w:b/>
          <w:w w:val="105"/>
          <w:sz w:val="15"/>
        </w:rPr>
        <w:t>2016-cı</w:t>
      </w:r>
      <w:r>
        <w:rPr>
          <w:b/>
          <w:spacing w:val="-24"/>
          <w:w w:val="105"/>
          <w:sz w:val="15"/>
        </w:rPr>
        <w:t> </w:t>
      </w:r>
      <w:r>
        <w:rPr>
          <w:b/>
          <w:w w:val="105"/>
          <w:sz w:val="15"/>
        </w:rPr>
        <w:t>il,</w:t>
      </w:r>
      <w:r>
        <w:rPr>
          <w:b/>
          <w:spacing w:val="-23"/>
          <w:w w:val="105"/>
          <w:sz w:val="15"/>
        </w:rPr>
        <w:t> </w:t>
      </w:r>
      <w:r>
        <w:rPr>
          <w:b/>
          <w:w w:val="105"/>
          <w:sz w:val="15"/>
        </w:rPr>
        <w:t>№</w:t>
      </w:r>
      <w:r>
        <w:rPr>
          <w:b/>
          <w:spacing w:val="-11"/>
          <w:w w:val="105"/>
          <w:sz w:val="15"/>
        </w:rPr>
        <w:t> </w:t>
      </w:r>
      <w:r>
        <w:rPr>
          <w:b/>
          <w:w w:val="105"/>
          <w:sz w:val="15"/>
        </w:rPr>
        <w:t>112,</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2016-cı</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5,</w:t>
      </w:r>
      <w:r>
        <w:rPr>
          <w:b/>
          <w:spacing w:val="-5"/>
          <w:w w:val="105"/>
          <w:sz w:val="15"/>
        </w:rPr>
        <w:t> </w:t>
      </w:r>
      <w:r>
        <w:rPr>
          <w:b/>
          <w:w w:val="105"/>
          <w:sz w:val="15"/>
        </w:rPr>
        <w:t>maddə</w:t>
      </w:r>
      <w:r>
        <w:rPr>
          <w:b/>
          <w:spacing w:val="-5"/>
          <w:w w:val="105"/>
          <w:sz w:val="15"/>
        </w:rPr>
        <w:t> </w:t>
      </w:r>
      <w:r>
        <w:rPr>
          <w:b/>
          <w:w w:val="105"/>
          <w:sz w:val="15"/>
        </w:rPr>
        <w:t>845</w:t>
      </w:r>
      <w:r>
        <w:rPr>
          <w:b/>
          <w:spacing w:val="-24"/>
          <w:w w:val="105"/>
          <w:sz w:val="15"/>
        </w:rPr>
        <w:t> </w:t>
      </w:r>
      <w:r>
        <w:rPr>
          <w:w w:val="105"/>
          <w:sz w:val="15"/>
        </w:rPr>
        <w:t>)</w:t>
      </w:r>
      <w:r>
        <w:rPr>
          <w:spacing w:val="-2"/>
          <w:w w:val="105"/>
          <w:sz w:val="15"/>
        </w:rPr>
        <w:t> </w:t>
      </w:r>
      <w:r>
        <w:rPr>
          <w:w w:val="105"/>
          <w:sz w:val="15"/>
        </w:rPr>
        <w:t>ilə</w:t>
      </w:r>
      <w:r>
        <w:rPr>
          <w:spacing w:val="-2"/>
          <w:w w:val="105"/>
          <w:sz w:val="15"/>
        </w:rPr>
        <w:t> </w:t>
      </w:r>
      <w:r>
        <w:rPr>
          <w:w w:val="105"/>
          <w:sz w:val="15"/>
        </w:rPr>
        <w:t>192.2, 192-1.3, 193.2, 195.2, 195-1.2, 196.2 və 210.2-ci maddələrin sanksiyasında “</w:t>
      </w:r>
      <w:r>
        <w:rPr>
          <w:b/>
          <w:w w:val="105"/>
          <w:sz w:val="15"/>
        </w:rPr>
        <w:t>üç misli miqdarında</w:t>
      </w:r>
      <w:r>
        <w:rPr>
          <w:w w:val="105"/>
          <w:sz w:val="15"/>
        </w:rPr>
        <w:t>” sözləri “</w:t>
      </w:r>
      <w:r>
        <w:rPr>
          <w:b/>
          <w:w w:val="105"/>
          <w:sz w:val="15"/>
        </w:rPr>
        <w:t>üç mislindən beş mislinədək miqdarda</w:t>
      </w:r>
      <w:r>
        <w:rPr>
          <w:w w:val="105"/>
          <w:sz w:val="15"/>
        </w:rPr>
        <w:t>” sözləri ilə əvəz edilmişdir.</w:t>
      </w:r>
    </w:p>
    <w:p>
      <w:pPr>
        <w:spacing w:line="288" w:lineRule="auto" w:before="0"/>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192.2-ci</w:t>
      </w:r>
      <w:r>
        <w:rPr>
          <w:spacing w:val="-24"/>
          <w:w w:val="105"/>
          <w:sz w:val="15"/>
        </w:rPr>
        <w:t> </w:t>
      </w:r>
      <w:r>
        <w:rPr>
          <w:w w:val="105"/>
          <w:sz w:val="15"/>
        </w:rPr>
        <w:t>maddənin</w:t>
      </w:r>
      <w:r>
        <w:rPr>
          <w:spacing w:val="-24"/>
          <w:w w:val="105"/>
          <w:sz w:val="15"/>
        </w:rPr>
        <w:t> </w:t>
      </w:r>
      <w:r>
        <w:rPr>
          <w:w w:val="105"/>
          <w:sz w:val="15"/>
        </w:rPr>
        <w:t>sanksiyasında</w:t>
      </w:r>
      <w:r>
        <w:rPr>
          <w:spacing w:val="-23"/>
          <w:w w:val="105"/>
          <w:sz w:val="15"/>
        </w:rPr>
        <w:t> </w:t>
      </w:r>
      <w:r>
        <w:rPr>
          <w:w w:val="105"/>
          <w:sz w:val="15"/>
        </w:rPr>
        <w:t>“</w:t>
      </w:r>
      <w:r>
        <w:rPr>
          <w:b/>
          <w:w w:val="105"/>
          <w:sz w:val="15"/>
        </w:rPr>
        <w:t>və</w:t>
      </w:r>
      <w:r>
        <w:rPr>
          <w:b/>
          <w:spacing w:val="-8"/>
          <w:w w:val="105"/>
          <w:sz w:val="15"/>
        </w:rPr>
        <w:t> </w:t>
      </w:r>
      <w:r>
        <w:rPr>
          <w:b/>
          <w:w w:val="105"/>
          <w:sz w:val="15"/>
        </w:rPr>
        <w:t>ya</w:t>
      </w:r>
      <w:r>
        <w:rPr>
          <w:w w:val="105"/>
          <w:sz w:val="15"/>
        </w:rPr>
        <w:t>”</w:t>
      </w:r>
      <w:r>
        <w:rPr>
          <w:spacing w:val="-8"/>
          <w:w w:val="105"/>
          <w:sz w:val="15"/>
        </w:rPr>
        <w:t> </w:t>
      </w:r>
      <w:r>
        <w:rPr>
          <w:w w:val="105"/>
          <w:sz w:val="15"/>
        </w:rPr>
        <w:t>sözlərindən</w:t>
      </w:r>
      <w:r>
        <w:rPr>
          <w:spacing w:val="-8"/>
          <w:w w:val="105"/>
          <w:sz w:val="15"/>
        </w:rPr>
        <w:t> </w:t>
      </w:r>
      <w:r>
        <w:rPr>
          <w:w w:val="105"/>
          <w:sz w:val="15"/>
        </w:rPr>
        <w:t>sonra </w:t>
      </w:r>
      <w:r>
        <w:rPr>
          <w:b/>
          <w:w w:val="105"/>
          <w:sz w:val="15"/>
        </w:rPr>
        <w:t>“üç</w:t>
      </w:r>
      <w:r>
        <w:rPr>
          <w:b/>
          <w:spacing w:val="-6"/>
          <w:w w:val="105"/>
          <w:sz w:val="15"/>
        </w:rPr>
        <w:t> </w:t>
      </w:r>
      <w:r>
        <w:rPr>
          <w:b/>
          <w:w w:val="105"/>
          <w:sz w:val="15"/>
        </w:rPr>
        <w:t>ilədək</w:t>
      </w:r>
      <w:r>
        <w:rPr>
          <w:b/>
          <w:spacing w:val="-6"/>
          <w:w w:val="105"/>
          <w:sz w:val="15"/>
        </w:rPr>
        <w:t> </w:t>
      </w:r>
      <w:r>
        <w:rPr>
          <w:b/>
          <w:w w:val="105"/>
          <w:sz w:val="15"/>
        </w:rPr>
        <w:t>müddətə</w:t>
      </w:r>
      <w:r>
        <w:rPr>
          <w:b/>
          <w:spacing w:val="-6"/>
          <w:w w:val="105"/>
          <w:sz w:val="15"/>
        </w:rPr>
        <w:t> </w:t>
      </w:r>
      <w:r>
        <w:rPr>
          <w:b/>
          <w:w w:val="105"/>
          <w:sz w:val="15"/>
        </w:rPr>
        <w:t>azadlığın</w:t>
      </w:r>
      <w:r>
        <w:rPr>
          <w:b/>
          <w:spacing w:val="-6"/>
          <w:w w:val="105"/>
          <w:sz w:val="15"/>
        </w:rPr>
        <w:t> </w:t>
      </w:r>
      <w:r>
        <w:rPr>
          <w:b/>
          <w:w w:val="105"/>
          <w:sz w:val="15"/>
        </w:rPr>
        <w:t>məhdudlaşdırılması</w:t>
      </w:r>
      <w:r>
        <w:rPr>
          <w:b/>
          <w:spacing w:val="-6"/>
          <w:w w:val="105"/>
          <w:sz w:val="15"/>
        </w:rPr>
        <w:t> </w:t>
      </w:r>
      <w:r>
        <w:rPr>
          <w:b/>
          <w:w w:val="105"/>
          <w:sz w:val="15"/>
        </w:rPr>
        <w:t>və</w:t>
      </w:r>
      <w:r>
        <w:rPr>
          <w:b/>
          <w:spacing w:val="-6"/>
          <w:w w:val="105"/>
          <w:sz w:val="15"/>
        </w:rPr>
        <w:t> </w:t>
      </w:r>
      <w:r>
        <w:rPr>
          <w:b/>
          <w:w w:val="105"/>
          <w:sz w:val="15"/>
        </w:rPr>
        <w:t>ya</w:t>
      </w:r>
      <w:r>
        <w:rPr>
          <w:b/>
          <w:spacing w:val="-24"/>
          <w:w w:val="105"/>
          <w:sz w:val="15"/>
        </w:rPr>
        <w:t> </w:t>
      </w:r>
      <w:r>
        <w:rPr>
          <w:w w:val="105"/>
          <w:sz w:val="15"/>
        </w:rPr>
        <w:t>” sözləri əlavə edilmişdir.</w:t>
      </w:r>
    </w:p>
    <w:p>
      <w:pPr>
        <w:spacing w:line="288" w:lineRule="auto" w:before="1"/>
        <w:ind w:left="100" w:right="103" w:firstLine="444"/>
        <w:jc w:val="both"/>
        <w:rPr>
          <w:sz w:val="15"/>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 2020-ci</w:t>
      </w:r>
      <w:r>
        <w:rPr>
          <w:b/>
          <w:spacing w:val="-24"/>
          <w:w w:val="105"/>
          <w:sz w:val="15"/>
        </w:rPr>
        <w:t> </w:t>
      </w:r>
      <w:r>
        <w:rPr>
          <w:b/>
          <w:w w:val="105"/>
          <w:sz w:val="15"/>
        </w:rPr>
        <w:t>il,</w:t>
      </w:r>
      <w:r>
        <w:rPr>
          <w:b/>
          <w:spacing w:val="-18"/>
          <w:w w:val="105"/>
          <w:sz w:val="15"/>
        </w:rPr>
        <w:t> </w:t>
      </w:r>
      <w:r>
        <w:rPr>
          <w:b/>
          <w:w w:val="105"/>
          <w:sz w:val="15"/>
        </w:rPr>
        <w:t>№ 103, Azərbaycan Respublikasının Qanunvericilik Toplusu, 2020-ci il, № 5, maddə 518</w:t>
      </w:r>
      <w:r>
        <w:rPr>
          <w:b/>
          <w:spacing w:val="-24"/>
          <w:w w:val="105"/>
          <w:sz w:val="15"/>
        </w:rPr>
        <w:t> </w:t>
      </w:r>
      <w:r>
        <w:rPr>
          <w:b/>
          <w:w w:val="105"/>
          <w:sz w:val="15"/>
        </w:rPr>
        <w:t>) </w:t>
      </w:r>
      <w:r>
        <w:rPr>
          <w:w w:val="105"/>
          <w:sz w:val="15"/>
        </w:rPr>
        <w:t>ilə</w:t>
      </w:r>
      <w:r>
        <w:rPr>
          <w:spacing w:val="-8"/>
          <w:w w:val="105"/>
          <w:sz w:val="15"/>
        </w:rPr>
        <w:t> </w:t>
      </w:r>
      <w:r>
        <w:rPr>
          <w:w w:val="105"/>
          <w:sz w:val="15"/>
        </w:rPr>
        <w:t>192.2-ci maddənin</w:t>
      </w:r>
      <w:r>
        <w:rPr>
          <w:w w:val="105"/>
          <w:sz w:val="15"/>
        </w:rPr>
        <w:t> sanksiyasında</w:t>
      </w:r>
      <w:r>
        <w:rPr>
          <w:w w:val="105"/>
          <w:sz w:val="15"/>
        </w:rPr>
        <w:t> “</w:t>
      </w:r>
      <w:r>
        <w:rPr>
          <w:b/>
          <w:w w:val="105"/>
          <w:sz w:val="15"/>
        </w:rPr>
        <w:t>mislindən</w:t>
      </w:r>
      <w:r>
        <w:rPr>
          <w:b/>
          <w:w w:val="105"/>
          <w:sz w:val="15"/>
        </w:rPr>
        <w:t> beş</w:t>
      </w:r>
      <w:r>
        <w:rPr>
          <w:b/>
          <w:w w:val="105"/>
          <w:sz w:val="15"/>
        </w:rPr>
        <w:t> mislinədək</w:t>
      </w:r>
      <w:r>
        <w:rPr>
          <w:b/>
          <w:w w:val="105"/>
          <w:sz w:val="15"/>
        </w:rPr>
        <w:t> miqdarda</w:t>
      </w:r>
      <w:r>
        <w:rPr>
          <w:w w:val="105"/>
          <w:sz w:val="15"/>
        </w:rPr>
        <w:t>”</w:t>
      </w:r>
      <w:r>
        <w:rPr>
          <w:w w:val="105"/>
          <w:sz w:val="15"/>
        </w:rPr>
        <w:t> sözləri</w:t>
      </w:r>
      <w:r>
        <w:rPr>
          <w:w w:val="105"/>
          <w:sz w:val="15"/>
        </w:rPr>
        <w:t> “</w:t>
      </w:r>
      <w:r>
        <w:rPr>
          <w:b/>
          <w:w w:val="105"/>
          <w:sz w:val="15"/>
        </w:rPr>
        <w:t>misli</w:t>
      </w:r>
      <w:r>
        <w:rPr>
          <w:b/>
          <w:w w:val="105"/>
          <w:sz w:val="15"/>
        </w:rPr>
        <w:t> miqdarında</w:t>
      </w:r>
      <w:r>
        <w:rPr>
          <w:w w:val="105"/>
          <w:sz w:val="15"/>
        </w:rPr>
        <w:t>”</w:t>
      </w:r>
      <w:r>
        <w:rPr>
          <w:w w:val="105"/>
          <w:sz w:val="15"/>
        </w:rPr>
        <w:t> sözləri</w:t>
      </w:r>
      <w:r>
        <w:rPr>
          <w:w w:val="105"/>
          <w:sz w:val="15"/>
        </w:rPr>
        <w:t> ilə</w:t>
      </w:r>
      <w:r>
        <w:rPr>
          <w:w w:val="105"/>
          <w:sz w:val="15"/>
        </w:rPr>
        <w:t> əvəz </w:t>
      </w:r>
      <w:r>
        <w:rPr>
          <w:spacing w:val="-2"/>
          <w:w w:val="105"/>
          <w:sz w:val="15"/>
        </w:rPr>
        <w:t>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yeni məzmunda 192.3-cü maddə əlavə edilmişdir.</w:t>
      </w:r>
    </w:p>
    <w:p>
      <w:pPr>
        <w:pStyle w:val="BodyText"/>
        <w:spacing w:before="34"/>
        <w:rPr>
          <w:sz w:val="15"/>
        </w:rPr>
      </w:pPr>
    </w:p>
    <w:p>
      <w:pPr>
        <w:pStyle w:val="ListParagraph"/>
        <w:numPr>
          <w:ilvl w:val="0"/>
          <w:numId w:val="327"/>
        </w:numPr>
        <w:tabs>
          <w:tab w:pos="1104" w:val="left" w:leader="none"/>
        </w:tabs>
        <w:spacing w:line="288" w:lineRule="auto" w:before="0" w:after="0"/>
        <w:ind w:left="100" w:right="105" w:firstLine="444"/>
        <w:jc w:val="both"/>
        <w:rPr>
          <w:b/>
          <w:color w:val="0000FF"/>
          <w:position w:val="12"/>
          <w:sz w:val="15"/>
          <w:u w:val="single" w:color="0000FF"/>
        </w:rPr>
      </w:pPr>
      <w:r>
        <w:rPr>
          <w:color w:val="0000FF"/>
          <w:w w:val="105"/>
          <w:sz w:val="15"/>
          <w:u w:val="single" w:color="0000FF"/>
        </w:rPr>
        <w:t>06 may 2016-cı il tarixli </w:t>
      </w:r>
      <w:r>
        <w:rPr>
          <w:b/>
          <w:color w:val="0000FF"/>
          <w:w w:val="105"/>
          <w:sz w:val="15"/>
          <w:u w:val="single" w:color="0000FF"/>
        </w:rPr>
        <w:t>230-VQD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w:t>
      </w:r>
      <w:r>
        <w:rPr>
          <w:b/>
          <w:spacing w:val="-24"/>
          <w:w w:val="105"/>
          <w:sz w:val="15"/>
        </w:rPr>
        <w:t> </w:t>
      </w:r>
      <w:r>
        <w:rPr>
          <w:b/>
          <w:w w:val="105"/>
          <w:sz w:val="15"/>
        </w:rPr>
        <w:t>2016-cı</w:t>
      </w:r>
      <w:r>
        <w:rPr>
          <w:b/>
          <w:spacing w:val="-24"/>
          <w:w w:val="105"/>
          <w:sz w:val="15"/>
        </w:rPr>
        <w:t> </w:t>
      </w:r>
      <w:r>
        <w:rPr>
          <w:b/>
          <w:w w:val="105"/>
          <w:sz w:val="15"/>
        </w:rPr>
        <w:t>il,</w:t>
      </w:r>
      <w:r>
        <w:rPr>
          <w:b/>
          <w:spacing w:val="-23"/>
          <w:w w:val="105"/>
          <w:sz w:val="15"/>
        </w:rPr>
        <w:t> </w:t>
      </w:r>
      <w:r>
        <w:rPr>
          <w:b/>
          <w:w w:val="105"/>
          <w:sz w:val="15"/>
        </w:rPr>
        <w:t>№</w:t>
      </w:r>
      <w:r>
        <w:rPr>
          <w:b/>
          <w:spacing w:val="-11"/>
          <w:w w:val="105"/>
          <w:sz w:val="15"/>
        </w:rPr>
        <w:t> </w:t>
      </w:r>
      <w:r>
        <w:rPr>
          <w:b/>
          <w:w w:val="105"/>
          <w:sz w:val="15"/>
        </w:rPr>
        <w:t>112,</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2016-cı</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5,</w:t>
      </w:r>
      <w:r>
        <w:rPr>
          <w:b/>
          <w:spacing w:val="-5"/>
          <w:w w:val="105"/>
          <w:sz w:val="15"/>
        </w:rPr>
        <w:t> </w:t>
      </w:r>
      <w:r>
        <w:rPr>
          <w:b/>
          <w:w w:val="105"/>
          <w:sz w:val="15"/>
        </w:rPr>
        <w:t>maddə</w:t>
      </w:r>
      <w:r>
        <w:rPr>
          <w:b/>
          <w:spacing w:val="-5"/>
          <w:w w:val="105"/>
          <w:sz w:val="15"/>
        </w:rPr>
        <w:t> </w:t>
      </w:r>
      <w:r>
        <w:rPr>
          <w:b/>
          <w:w w:val="105"/>
          <w:sz w:val="15"/>
        </w:rPr>
        <w:t>845</w:t>
      </w:r>
      <w:r>
        <w:rPr>
          <w:b/>
          <w:spacing w:val="-24"/>
          <w:w w:val="105"/>
          <w:sz w:val="15"/>
        </w:rPr>
        <w:t> </w:t>
      </w:r>
      <w:r>
        <w:rPr>
          <w:w w:val="105"/>
          <w:sz w:val="15"/>
        </w:rPr>
        <w:t>)</w:t>
      </w:r>
      <w:r>
        <w:rPr>
          <w:spacing w:val="-2"/>
          <w:w w:val="105"/>
          <w:sz w:val="15"/>
        </w:rPr>
        <w:t> </w:t>
      </w:r>
      <w:r>
        <w:rPr>
          <w:w w:val="105"/>
          <w:sz w:val="15"/>
        </w:rPr>
        <w:t>ilə</w:t>
      </w:r>
      <w:r>
        <w:rPr>
          <w:spacing w:val="-2"/>
          <w:w w:val="105"/>
          <w:sz w:val="15"/>
        </w:rPr>
        <w:t> </w:t>
      </w:r>
      <w:r>
        <w:rPr>
          <w:w w:val="105"/>
          <w:sz w:val="15"/>
        </w:rPr>
        <w:t>192-ci maddəyə yeni məzmunda “Qeyd” hissəsi əlavə edilmişdir.</w:t>
      </w:r>
    </w:p>
    <w:p>
      <w:pPr>
        <w:spacing w:line="288" w:lineRule="auto" w:before="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192-ci maddənin “Qeyd” hissəsi ləğv edilmişdir.</w:t>
      </w:r>
    </w:p>
    <w:p>
      <w:pPr>
        <w:pStyle w:val="BodyText"/>
        <w:spacing w:before="34"/>
        <w:rPr>
          <w:sz w:val="15"/>
        </w:rPr>
      </w:pPr>
    </w:p>
    <w:p>
      <w:pPr>
        <w:pStyle w:val="ListParagraph"/>
        <w:numPr>
          <w:ilvl w:val="0"/>
          <w:numId w:val="327"/>
        </w:numPr>
        <w:tabs>
          <w:tab w:pos="1166" w:val="left" w:leader="none"/>
        </w:tabs>
        <w:spacing w:line="288" w:lineRule="auto" w:before="0" w:after="0"/>
        <w:ind w:left="100" w:right="105" w:firstLine="444"/>
        <w:jc w:val="both"/>
        <w:rPr>
          <w:b/>
          <w:color w:val="0000FF"/>
          <w:position w:val="12"/>
          <w:sz w:val="15"/>
          <w:u w:val="single" w:color="0000FF"/>
        </w:rPr>
      </w:pPr>
      <w:r>
        <w:rPr>
          <w:w w:val="105"/>
          <w:sz w:val="15"/>
        </w:rPr>
        <w:t>30</w:t>
      </w:r>
      <w:r>
        <w:rPr>
          <w:w w:val="105"/>
          <w:sz w:val="15"/>
        </w:rPr>
        <w:t> sentyabr</w:t>
      </w:r>
      <w:r>
        <w:rPr>
          <w:w w:val="105"/>
          <w:sz w:val="15"/>
        </w:rPr>
        <w:t> 2011-ci</w:t>
      </w:r>
      <w:r>
        <w:rPr>
          <w:w w:val="105"/>
          <w:sz w:val="15"/>
        </w:rPr>
        <w:t> il</w:t>
      </w:r>
      <w:r>
        <w:rPr>
          <w:w w:val="105"/>
          <w:sz w:val="15"/>
        </w:rPr>
        <w:t> tarixli </w:t>
      </w:r>
      <w:r>
        <w:rPr>
          <w:b/>
          <w:w w:val="105"/>
          <w:sz w:val="15"/>
        </w:rPr>
        <w:t>199-IVQD</w:t>
      </w:r>
      <w:r>
        <w:rPr>
          <w:b/>
          <w:spacing w:val="-8"/>
          <w:w w:val="105"/>
          <w:sz w:val="15"/>
        </w:rPr>
        <w:t> </w:t>
      </w:r>
      <w:r>
        <w:rPr>
          <w:w w:val="105"/>
          <w:sz w:val="15"/>
        </w:rPr>
        <w:t>nömrəli</w:t>
      </w:r>
      <w:r>
        <w:rPr>
          <w:w w:val="105"/>
          <w:sz w:val="15"/>
        </w:rPr>
        <w:t> Azərbaycan</w:t>
      </w:r>
      <w:r>
        <w:rPr>
          <w:w w:val="105"/>
          <w:sz w:val="15"/>
        </w:rPr>
        <w:t> Respublikasının</w:t>
      </w:r>
      <w:r>
        <w:rPr>
          <w:w w:val="105"/>
          <w:sz w:val="15"/>
        </w:rPr>
        <w:t> Qanunu </w:t>
      </w:r>
      <w:r>
        <w:rPr>
          <w:b/>
          <w:w w:val="105"/>
          <w:sz w:val="15"/>
        </w:rPr>
        <w:t>(“Respublika” qəzeti,</w:t>
      </w:r>
      <w:r>
        <w:rPr>
          <w:b/>
          <w:w w:val="105"/>
          <w:sz w:val="15"/>
        </w:rPr>
        <w:t> 26</w:t>
      </w:r>
      <w:r>
        <w:rPr>
          <w:b/>
          <w:w w:val="105"/>
          <w:sz w:val="15"/>
        </w:rPr>
        <w:t> noyabr</w:t>
      </w:r>
      <w:r>
        <w:rPr>
          <w:b/>
          <w:w w:val="105"/>
          <w:sz w:val="15"/>
        </w:rPr>
        <w:t> 2011-ci</w:t>
      </w:r>
      <w:r>
        <w:rPr>
          <w:b/>
          <w:w w:val="105"/>
          <w:sz w:val="15"/>
        </w:rPr>
        <w:t> il,</w:t>
      </w:r>
      <w:r>
        <w:rPr>
          <w:b/>
          <w:w w:val="105"/>
          <w:sz w:val="15"/>
        </w:rPr>
        <w:t> №</w:t>
      </w:r>
      <w:r>
        <w:rPr>
          <w:b/>
          <w:w w:val="105"/>
          <w:sz w:val="15"/>
        </w:rPr>
        <w:t> 255;</w:t>
      </w:r>
      <w:r>
        <w:rPr>
          <w:b/>
          <w:w w:val="105"/>
          <w:sz w:val="15"/>
        </w:rPr>
        <w:t> “Azərbaycan”</w:t>
      </w:r>
      <w:r>
        <w:rPr>
          <w:b/>
          <w:w w:val="105"/>
          <w:sz w:val="15"/>
        </w:rPr>
        <w:t> qəzeti,</w:t>
      </w:r>
      <w:r>
        <w:rPr>
          <w:b/>
          <w:w w:val="105"/>
          <w:sz w:val="15"/>
        </w:rPr>
        <w:t> 27</w:t>
      </w:r>
      <w:r>
        <w:rPr>
          <w:b/>
          <w:w w:val="105"/>
          <w:sz w:val="15"/>
        </w:rPr>
        <w:t> noyabr</w:t>
      </w:r>
      <w:r>
        <w:rPr>
          <w:b/>
          <w:w w:val="105"/>
          <w:sz w:val="15"/>
        </w:rPr>
        <w:t> 2011-ci</w:t>
      </w:r>
      <w:r>
        <w:rPr>
          <w:b/>
          <w:w w:val="105"/>
          <w:sz w:val="15"/>
        </w:rPr>
        <w:t> il,</w:t>
      </w:r>
      <w:r>
        <w:rPr>
          <w:b/>
          <w:w w:val="105"/>
          <w:sz w:val="15"/>
        </w:rPr>
        <w:t> №</w:t>
      </w:r>
      <w:r>
        <w:rPr>
          <w:b/>
          <w:w w:val="105"/>
          <w:sz w:val="15"/>
        </w:rPr>
        <w:t> 262;</w:t>
      </w:r>
      <w:r>
        <w:rPr>
          <w:b/>
          <w:w w:val="105"/>
          <w:sz w:val="15"/>
        </w:rPr>
        <w:t> Azərbaycan Respublikasının</w:t>
      </w:r>
      <w:r>
        <w:rPr>
          <w:b/>
          <w:spacing w:val="-2"/>
          <w:w w:val="105"/>
          <w:sz w:val="15"/>
        </w:rPr>
        <w:t> </w:t>
      </w:r>
      <w:r>
        <w:rPr>
          <w:b/>
          <w:w w:val="105"/>
          <w:sz w:val="15"/>
        </w:rPr>
        <w:t>Qanunvericilik</w:t>
      </w:r>
      <w:r>
        <w:rPr>
          <w:b/>
          <w:spacing w:val="-2"/>
          <w:w w:val="105"/>
          <w:sz w:val="15"/>
        </w:rPr>
        <w:t> </w:t>
      </w:r>
      <w:r>
        <w:rPr>
          <w:b/>
          <w:w w:val="105"/>
          <w:sz w:val="15"/>
        </w:rPr>
        <w:t>Toplusu,</w:t>
      </w:r>
      <w:r>
        <w:rPr>
          <w:b/>
          <w:spacing w:val="-2"/>
          <w:w w:val="105"/>
          <w:sz w:val="15"/>
        </w:rPr>
        <w:t> </w:t>
      </w:r>
      <w:r>
        <w:rPr>
          <w:b/>
          <w:w w:val="105"/>
          <w:sz w:val="15"/>
        </w:rPr>
        <w:t>2011-ci</w:t>
      </w:r>
      <w:r>
        <w:rPr>
          <w:b/>
          <w:spacing w:val="-2"/>
          <w:w w:val="105"/>
          <w:sz w:val="15"/>
        </w:rPr>
        <w:t> </w:t>
      </w:r>
      <w:r>
        <w:rPr>
          <w:b/>
          <w:w w:val="105"/>
          <w:sz w:val="15"/>
        </w:rPr>
        <w:t>il,</w:t>
      </w:r>
      <w:r>
        <w:rPr>
          <w:b/>
          <w:spacing w:val="-2"/>
          <w:w w:val="105"/>
          <w:sz w:val="15"/>
        </w:rPr>
        <w:t> </w:t>
      </w:r>
      <w:r>
        <w:rPr>
          <w:b/>
          <w:w w:val="105"/>
          <w:sz w:val="15"/>
        </w:rPr>
        <w:t>№</w:t>
      </w:r>
      <w:r>
        <w:rPr>
          <w:b/>
          <w:spacing w:val="-2"/>
          <w:w w:val="105"/>
          <w:sz w:val="15"/>
        </w:rPr>
        <w:t> </w:t>
      </w:r>
      <w:r>
        <w:rPr>
          <w:b/>
          <w:w w:val="105"/>
          <w:sz w:val="15"/>
        </w:rPr>
        <w:t>11,</w:t>
      </w:r>
      <w:r>
        <w:rPr>
          <w:b/>
          <w:spacing w:val="-2"/>
          <w:w w:val="105"/>
          <w:sz w:val="15"/>
        </w:rPr>
        <w:t> </w:t>
      </w:r>
      <w:r>
        <w:rPr>
          <w:b/>
          <w:w w:val="105"/>
          <w:sz w:val="15"/>
        </w:rPr>
        <w:t>maddə</w:t>
      </w:r>
      <w:r>
        <w:rPr>
          <w:b/>
          <w:spacing w:val="-2"/>
          <w:w w:val="105"/>
          <w:sz w:val="15"/>
        </w:rPr>
        <w:t> </w:t>
      </w:r>
      <w:r>
        <w:rPr>
          <w:b/>
          <w:w w:val="105"/>
          <w:sz w:val="15"/>
        </w:rPr>
        <w:t>980)</w:t>
      </w:r>
      <w:r>
        <w:rPr>
          <w:b/>
          <w:spacing w:val="-3"/>
          <w:w w:val="105"/>
          <w:sz w:val="15"/>
        </w:rPr>
        <w:t> </w:t>
      </w:r>
      <w:r>
        <w:rPr>
          <w:w w:val="105"/>
          <w:sz w:val="15"/>
        </w:rPr>
        <w:t>ilə</w:t>
      </w:r>
      <w:r>
        <w:rPr>
          <w:spacing w:val="-2"/>
          <w:w w:val="105"/>
          <w:sz w:val="15"/>
        </w:rPr>
        <w:t> </w:t>
      </w:r>
      <w:r>
        <w:rPr>
          <w:w w:val="105"/>
          <w:sz w:val="15"/>
        </w:rPr>
        <w:t>192–1-ci</w:t>
      </w:r>
      <w:r>
        <w:rPr>
          <w:spacing w:val="-2"/>
          <w:w w:val="105"/>
          <w:sz w:val="15"/>
        </w:rPr>
        <w:t> </w:t>
      </w:r>
      <w:r>
        <w:rPr>
          <w:w w:val="105"/>
          <w:sz w:val="15"/>
        </w:rPr>
        <w:t>maddə</w:t>
      </w:r>
      <w:r>
        <w:rPr>
          <w:spacing w:val="-2"/>
          <w:w w:val="105"/>
          <w:sz w:val="15"/>
        </w:rPr>
        <w:t> </w:t>
      </w:r>
      <w:r>
        <w:rPr>
          <w:w w:val="105"/>
          <w:sz w:val="15"/>
        </w:rPr>
        <w:t>əlavə</w:t>
      </w:r>
      <w:r>
        <w:rPr>
          <w:spacing w:val="-2"/>
          <w:w w:val="105"/>
          <w:sz w:val="15"/>
        </w:rPr>
        <w:t> </w:t>
      </w:r>
      <w:r>
        <w:rPr>
          <w:w w:val="105"/>
          <w:sz w:val="15"/>
        </w:rPr>
        <w:t>edilmişdir.</w:t>
      </w:r>
    </w:p>
    <w:p>
      <w:pPr>
        <w:spacing w:line="288" w:lineRule="auto" w:before="97"/>
        <w:ind w:left="100" w:right="97" w:firstLine="444"/>
        <w:jc w:val="both"/>
        <w:rPr>
          <w:sz w:val="15"/>
        </w:rPr>
      </w:pPr>
      <w:r>
        <w:rPr>
          <w:color w:val="0000FF"/>
          <w:w w:val="105"/>
          <w:sz w:val="15"/>
          <w:u w:val="single" w:color="0000FF"/>
        </w:rPr>
        <w:t>6 oktyabr 2020-ci il tarixli </w:t>
      </w:r>
      <w:r>
        <w:rPr>
          <w:b/>
          <w:color w:val="0000FF"/>
          <w:w w:val="105"/>
          <w:sz w:val="15"/>
          <w:u w:val="single" w:color="0000FF"/>
        </w:rPr>
        <w:t>182-VIQD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3"/>
          <w:w w:val="105"/>
          <w:sz w:val="15"/>
        </w:rPr>
        <w:t> </w:t>
      </w:r>
      <w:r>
        <w:rPr>
          <w:b/>
          <w:w w:val="105"/>
          <w:sz w:val="15"/>
        </w:rPr>
        <w:t>(“Azərbaycan” qəzeti, 15 noyabr</w:t>
      </w:r>
      <w:r>
        <w:rPr>
          <w:b/>
          <w:spacing w:val="-24"/>
          <w:w w:val="105"/>
          <w:sz w:val="15"/>
        </w:rPr>
        <w:t> </w:t>
      </w:r>
      <w:r>
        <w:rPr>
          <w:b/>
          <w:w w:val="105"/>
          <w:sz w:val="15"/>
        </w:rPr>
        <w:t>2020-ci</w:t>
      </w:r>
      <w:r>
        <w:rPr>
          <w:b/>
          <w:spacing w:val="-20"/>
          <w:w w:val="105"/>
          <w:sz w:val="15"/>
        </w:rPr>
        <w:t> </w:t>
      </w:r>
      <w:r>
        <w:rPr>
          <w:b/>
          <w:w w:val="105"/>
          <w:sz w:val="15"/>
        </w:rPr>
        <w:t>il, № 238, Azərbaycan Respublikasının Qanunvericilik Toplusu, 2020-ci il, № 11, maddə 1332</w:t>
      </w:r>
      <w:r>
        <w:rPr>
          <w:b/>
          <w:spacing w:val="-24"/>
          <w:w w:val="105"/>
          <w:sz w:val="15"/>
        </w:rPr>
        <w:t> </w:t>
      </w:r>
      <w:r>
        <w:rPr>
          <w:b/>
          <w:w w:val="105"/>
          <w:sz w:val="15"/>
        </w:rPr>
        <w:t>) </w:t>
      </w:r>
      <w:r>
        <w:rPr>
          <w:w w:val="105"/>
          <w:sz w:val="15"/>
        </w:rPr>
        <w:t>ilə 192-1-ci maddənin adı yeni redaksiyada verilmişdir.</w:t>
      </w:r>
    </w:p>
    <w:p>
      <w:pPr>
        <w:spacing w:line="165" w:lineRule="exact" w:before="0"/>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197" w:lineRule="exact" w:before="0"/>
        <w:ind w:left="544" w:right="0" w:firstLine="0"/>
        <w:jc w:val="both"/>
        <w:rPr>
          <w:rFonts w:ascii="Palatino Linotype" w:hAnsi="Palatino Linotype"/>
          <w:b/>
          <w:i/>
          <w:sz w:val="15"/>
        </w:rPr>
      </w:pPr>
      <w:r>
        <w:rPr>
          <w:rFonts w:ascii="Palatino Linotype" w:hAnsi="Palatino Linotype"/>
          <w:b/>
          <w:i/>
          <w:strike/>
          <w:w w:val="105"/>
          <w:sz w:val="15"/>
        </w:rPr>
        <w:t>Qanunsuz</w:t>
      </w:r>
      <w:r>
        <w:rPr>
          <w:rFonts w:ascii="Palatino Linotype" w:hAnsi="Palatino Linotype"/>
          <w:b/>
          <w:i/>
          <w:strike/>
          <w:spacing w:val="5"/>
          <w:w w:val="105"/>
          <w:sz w:val="15"/>
        </w:rPr>
        <w:t> </w:t>
      </w:r>
      <w:r>
        <w:rPr>
          <w:rFonts w:ascii="Palatino Linotype" w:hAnsi="Palatino Linotype"/>
          <w:b/>
          <w:i/>
          <w:strike/>
          <w:w w:val="105"/>
          <w:sz w:val="15"/>
        </w:rPr>
        <w:t>olaraq</w:t>
      </w:r>
      <w:r>
        <w:rPr>
          <w:rFonts w:ascii="Palatino Linotype" w:hAnsi="Palatino Linotype"/>
          <w:b/>
          <w:i/>
          <w:strike/>
          <w:spacing w:val="4"/>
          <w:w w:val="105"/>
          <w:sz w:val="15"/>
        </w:rPr>
        <w:t> </w:t>
      </w:r>
      <w:r>
        <w:rPr>
          <w:rFonts w:ascii="Palatino Linotype" w:hAnsi="Palatino Linotype"/>
          <w:b/>
          <w:i/>
          <w:strike/>
          <w:w w:val="105"/>
          <w:sz w:val="15"/>
        </w:rPr>
        <w:t>lotereyaların</w:t>
      </w:r>
      <w:r>
        <w:rPr>
          <w:rFonts w:ascii="Palatino Linotype" w:hAnsi="Palatino Linotype"/>
          <w:b/>
          <w:i/>
          <w:strike/>
          <w:spacing w:val="6"/>
          <w:w w:val="105"/>
          <w:sz w:val="15"/>
        </w:rPr>
        <w:t> </w:t>
      </w:r>
      <w:r>
        <w:rPr>
          <w:rFonts w:ascii="Palatino Linotype" w:hAnsi="Palatino Linotype"/>
          <w:b/>
          <w:i/>
          <w:strike/>
          <w:w w:val="105"/>
          <w:sz w:val="15"/>
        </w:rPr>
        <w:t>v</w:t>
      </w:r>
      <w:r>
        <w:rPr>
          <w:rFonts w:ascii="Arial" w:hAnsi="Arial"/>
          <w:b/>
          <w:i/>
          <w:strike/>
          <w:w w:val="105"/>
          <w:sz w:val="15"/>
        </w:rPr>
        <w:t>ə </w:t>
      </w:r>
      <w:r>
        <w:rPr>
          <w:rFonts w:ascii="Palatino Linotype" w:hAnsi="Palatino Linotype"/>
          <w:b/>
          <w:i/>
          <w:strike/>
          <w:w w:val="105"/>
          <w:sz w:val="15"/>
        </w:rPr>
        <w:t>idman</w:t>
      </w:r>
      <w:r>
        <w:rPr>
          <w:rFonts w:ascii="Palatino Linotype" w:hAnsi="Palatino Linotype"/>
          <w:b/>
          <w:i/>
          <w:strike/>
          <w:spacing w:val="6"/>
          <w:w w:val="105"/>
          <w:sz w:val="15"/>
        </w:rPr>
        <w:t> </w:t>
      </w:r>
      <w:r>
        <w:rPr>
          <w:rFonts w:ascii="Palatino Linotype" w:hAnsi="Palatino Linotype"/>
          <w:b/>
          <w:i/>
          <w:strike/>
          <w:w w:val="105"/>
          <w:sz w:val="15"/>
        </w:rPr>
        <w:t>m</w:t>
      </w:r>
      <w:r>
        <w:rPr>
          <w:rFonts w:ascii="Arial" w:hAnsi="Arial"/>
          <w:b/>
          <w:i/>
          <w:strike/>
          <w:w w:val="105"/>
          <w:sz w:val="15"/>
        </w:rPr>
        <w:t>ə</w:t>
      </w:r>
      <w:r>
        <w:rPr>
          <w:rFonts w:ascii="Palatino Linotype" w:hAnsi="Palatino Linotype"/>
          <w:b/>
          <w:i/>
          <w:strike/>
          <w:w w:val="105"/>
          <w:sz w:val="15"/>
        </w:rPr>
        <w:t>rc</w:t>
      </w:r>
      <w:r>
        <w:rPr>
          <w:rFonts w:ascii="Palatino Linotype" w:hAnsi="Palatino Linotype"/>
          <w:b/>
          <w:i/>
          <w:strike/>
          <w:spacing w:val="6"/>
          <w:w w:val="105"/>
          <w:sz w:val="15"/>
        </w:rPr>
        <w:t> </w:t>
      </w:r>
      <w:r>
        <w:rPr>
          <w:rFonts w:ascii="Palatino Linotype" w:hAnsi="Palatino Linotype"/>
          <w:b/>
          <w:i/>
          <w:strike/>
          <w:w w:val="105"/>
          <w:sz w:val="15"/>
        </w:rPr>
        <w:t>oyunlarının</w:t>
      </w:r>
      <w:r>
        <w:rPr>
          <w:rFonts w:ascii="Palatino Linotype" w:hAnsi="Palatino Linotype"/>
          <w:b/>
          <w:i/>
          <w:strike/>
          <w:spacing w:val="5"/>
          <w:w w:val="105"/>
          <w:sz w:val="15"/>
        </w:rPr>
        <w:t> </w:t>
      </w:r>
      <w:r>
        <w:rPr>
          <w:rFonts w:ascii="Palatino Linotype" w:hAnsi="Palatino Linotype"/>
          <w:b/>
          <w:i/>
          <w:strike/>
          <w:w w:val="105"/>
          <w:sz w:val="15"/>
        </w:rPr>
        <w:t>t</w:t>
      </w:r>
      <w:r>
        <w:rPr>
          <w:rFonts w:ascii="Arial" w:hAnsi="Arial"/>
          <w:b/>
          <w:i/>
          <w:strike/>
          <w:w w:val="105"/>
          <w:sz w:val="15"/>
        </w:rPr>
        <w:t>əş</w:t>
      </w:r>
      <w:r>
        <w:rPr>
          <w:rFonts w:ascii="Palatino Linotype" w:hAnsi="Palatino Linotype"/>
          <w:b/>
          <w:i/>
          <w:strike/>
          <w:w w:val="105"/>
          <w:sz w:val="15"/>
        </w:rPr>
        <w:t>kili</w:t>
      </w:r>
      <w:r>
        <w:rPr>
          <w:rFonts w:ascii="Palatino Linotype" w:hAnsi="Palatino Linotype"/>
          <w:b/>
          <w:i/>
          <w:strike/>
          <w:spacing w:val="6"/>
          <w:w w:val="105"/>
          <w:sz w:val="15"/>
        </w:rPr>
        <w:t> </w:t>
      </w:r>
      <w:r>
        <w:rPr>
          <w:rFonts w:ascii="Palatino Linotype" w:hAnsi="Palatino Linotype"/>
          <w:b/>
          <w:i/>
          <w:strike/>
          <w:w w:val="105"/>
          <w:sz w:val="15"/>
        </w:rPr>
        <w:t>v</w:t>
      </w:r>
      <w:r>
        <w:rPr>
          <w:rFonts w:ascii="Arial" w:hAnsi="Arial"/>
          <w:b/>
          <w:i/>
          <w:strike/>
          <w:w w:val="105"/>
          <w:sz w:val="15"/>
        </w:rPr>
        <w:t>ə </w:t>
      </w:r>
      <w:r>
        <w:rPr>
          <w:rFonts w:ascii="Palatino Linotype" w:hAnsi="Palatino Linotype"/>
          <w:b/>
          <w:i/>
          <w:strike/>
          <w:w w:val="105"/>
          <w:sz w:val="15"/>
        </w:rPr>
        <w:t>ya</w:t>
      </w:r>
      <w:r>
        <w:rPr>
          <w:rFonts w:ascii="Palatino Linotype" w:hAnsi="Palatino Linotype"/>
          <w:b/>
          <w:i/>
          <w:strike/>
          <w:spacing w:val="4"/>
          <w:w w:val="105"/>
          <w:sz w:val="15"/>
        </w:rPr>
        <w:t> </w:t>
      </w:r>
      <w:r>
        <w:rPr>
          <w:rFonts w:ascii="Palatino Linotype" w:hAnsi="Palatino Linotype"/>
          <w:b/>
          <w:i/>
          <w:strike/>
          <w:spacing w:val="-2"/>
          <w:w w:val="105"/>
          <w:sz w:val="15"/>
        </w:rPr>
        <w:t>keçirilm</w:t>
      </w:r>
      <w:r>
        <w:rPr>
          <w:rFonts w:ascii="Arial" w:hAnsi="Arial"/>
          <w:b/>
          <w:i/>
          <w:strike/>
          <w:spacing w:val="-2"/>
          <w:w w:val="105"/>
          <w:sz w:val="15"/>
        </w:rPr>
        <w:t>ə</w:t>
      </w:r>
      <w:r>
        <w:rPr>
          <w:rFonts w:ascii="Palatino Linotype" w:hAnsi="Palatino Linotype"/>
          <w:b/>
          <w:i/>
          <w:strike/>
          <w:spacing w:val="-2"/>
          <w:w w:val="105"/>
          <w:sz w:val="15"/>
        </w:rPr>
        <w:t>si</w:t>
      </w:r>
    </w:p>
    <w:p>
      <w:pPr>
        <w:spacing w:after="0" w:line="197" w:lineRule="exact"/>
        <w:jc w:val="both"/>
        <w:rPr>
          <w:rFonts w:ascii="Palatino Linotype" w:hAnsi="Palatino Linotype"/>
          <w:b/>
          <w:i/>
          <w:sz w:val="15"/>
        </w:rPr>
        <w:sectPr>
          <w:pgSz w:w="11900" w:h="16840"/>
          <w:pgMar w:top="500" w:bottom="280" w:left="566" w:right="566"/>
        </w:sectPr>
      </w:pPr>
    </w:p>
    <w:p>
      <w:pPr>
        <w:pStyle w:val="ListParagraph"/>
        <w:numPr>
          <w:ilvl w:val="0"/>
          <w:numId w:val="327"/>
        </w:numPr>
        <w:tabs>
          <w:tab w:pos="1128" w:val="left" w:leader="none"/>
        </w:tabs>
        <w:spacing w:line="288" w:lineRule="auto" w:before="101" w:after="0"/>
        <w:ind w:left="100" w:right="99" w:firstLine="444"/>
        <w:jc w:val="both"/>
        <w:rPr>
          <w:b/>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3"/>
          <w:w w:val="105"/>
          <w:sz w:val="15"/>
        </w:rPr>
        <w:t> </w:t>
      </w:r>
      <w:r>
        <w:rPr>
          <w:b/>
          <w:w w:val="105"/>
          <w:sz w:val="15"/>
        </w:rPr>
        <w:t>2020-ci</w:t>
      </w:r>
      <w:r>
        <w:rPr>
          <w:b/>
          <w:spacing w:val="-2"/>
          <w:w w:val="105"/>
          <w:sz w:val="15"/>
        </w:rPr>
        <w:t> </w:t>
      </w:r>
      <w:r>
        <w:rPr>
          <w:b/>
          <w:w w:val="105"/>
          <w:sz w:val="15"/>
        </w:rPr>
        <w:t>il,</w:t>
      </w:r>
      <w:r>
        <w:rPr>
          <w:b/>
          <w:spacing w:val="-2"/>
          <w:w w:val="105"/>
          <w:sz w:val="15"/>
        </w:rPr>
        <w:t> </w:t>
      </w:r>
      <w:r>
        <w:rPr>
          <w:b/>
          <w:w w:val="105"/>
          <w:sz w:val="15"/>
        </w:rPr>
        <w:t>№</w:t>
      </w:r>
      <w:r>
        <w:rPr>
          <w:b/>
          <w:spacing w:val="-2"/>
          <w:w w:val="105"/>
          <w:sz w:val="15"/>
        </w:rPr>
        <w:t> </w:t>
      </w:r>
      <w:r>
        <w:rPr>
          <w:b/>
          <w:w w:val="105"/>
          <w:sz w:val="15"/>
        </w:rPr>
        <w:t>103, Azərbaycan Respublikasının Qanunvericilik Toplusu, 2020-ci il, № 5, maddə 518</w:t>
      </w:r>
      <w:r>
        <w:rPr>
          <w:b/>
          <w:spacing w:val="-74"/>
          <w:w w:val="105"/>
          <w:sz w:val="15"/>
        </w:rPr>
        <w:t> </w:t>
      </w:r>
      <w:r>
        <w:rPr>
          <w:b/>
          <w:w w:val="105"/>
          <w:sz w:val="15"/>
        </w:rPr>
        <w:t>)</w:t>
      </w:r>
      <w:r>
        <w:rPr>
          <w:b/>
          <w:spacing w:val="18"/>
          <w:w w:val="105"/>
          <w:sz w:val="15"/>
        </w:rPr>
        <w:t> </w:t>
      </w:r>
      <w:r>
        <w:rPr>
          <w:w w:val="105"/>
          <w:sz w:val="15"/>
        </w:rPr>
        <w:t>ilə</w:t>
      </w:r>
      <w:r>
        <w:rPr>
          <w:spacing w:val="-8"/>
          <w:w w:val="105"/>
          <w:sz w:val="15"/>
        </w:rPr>
        <w:t> </w:t>
      </w:r>
      <w:r>
        <w:rPr>
          <w:w w:val="105"/>
          <w:sz w:val="15"/>
        </w:rPr>
        <w:t>192-</w:t>
      </w:r>
    </w:p>
    <w:p>
      <w:pPr>
        <w:spacing w:line="288" w:lineRule="auto" w:before="0"/>
        <w:ind w:left="100" w:right="0" w:firstLine="0"/>
        <w:jc w:val="left"/>
        <w:rPr>
          <w:sz w:val="15"/>
        </w:rPr>
      </w:pPr>
      <w:r>
        <w:rPr>
          <w:w w:val="105"/>
          <w:sz w:val="15"/>
        </w:rPr>
        <w:t>1.1 və 192-1.2-ci maddələrin dispozisiyasında “</w:t>
      </w:r>
      <w:r>
        <w:rPr>
          <w:b/>
          <w:w w:val="105"/>
          <w:sz w:val="15"/>
        </w:rPr>
        <w:t>vətəndaşlara, təşkilatlara və ya</w:t>
      </w:r>
      <w:r>
        <w:rPr>
          <w:b/>
          <w:spacing w:val="-72"/>
          <w:w w:val="105"/>
          <w:sz w:val="15"/>
        </w:rPr>
        <w:t> </w:t>
      </w:r>
      <w:r>
        <w:rPr>
          <w:w w:val="105"/>
          <w:sz w:val="15"/>
        </w:rPr>
        <w:t>” sözləri “</w:t>
      </w:r>
      <w:r>
        <w:rPr>
          <w:b/>
          <w:w w:val="105"/>
          <w:sz w:val="15"/>
        </w:rPr>
        <w:t>fiziki və ya hüquqi şəxslərə, yaxud</w:t>
      </w:r>
      <w:r>
        <w:rPr>
          <w:w w:val="105"/>
          <w:sz w:val="15"/>
        </w:rPr>
        <w:t>” sözləri ilə əvəz edilmişdir.</w:t>
      </w:r>
    </w:p>
    <w:p>
      <w:pPr>
        <w:pStyle w:val="BodyText"/>
        <w:spacing w:before="34"/>
        <w:rPr>
          <w:sz w:val="15"/>
        </w:rPr>
      </w:pPr>
    </w:p>
    <w:p>
      <w:pPr>
        <w:pStyle w:val="ListParagraph"/>
        <w:numPr>
          <w:ilvl w:val="0"/>
          <w:numId w:val="327"/>
        </w:numPr>
        <w:tabs>
          <w:tab w:pos="1128" w:val="left" w:leader="none"/>
        </w:tabs>
        <w:spacing w:line="288" w:lineRule="auto" w:before="1" w:after="0"/>
        <w:ind w:left="100" w:right="99" w:firstLine="444"/>
        <w:jc w:val="both"/>
        <w:rPr>
          <w:b/>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3"/>
          <w:w w:val="105"/>
          <w:sz w:val="15"/>
        </w:rPr>
        <w:t> </w:t>
      </w:r>
      <w:r>
        <w:rPr>
          <w:b/>
          <w:w w:val="105"/>
          <w:sz w:val="15"/>
        </w:rPr>
        <w:t>2020-ci</w:t>
      </w:r>
      <w:r>
        <w:rPr>
          <w:b/>
          <w:spacing w:val="-2"/>
          <w:w w:val="105"/>
          <w:sz w:val="15"/>
        </w:rPr>
        <w:t> </w:t>
      </w:r>
      <w:r>
        <w:rPr>
          <w:b/>
          <w:w w:val="105"/>
          <w:sz w:val="15"/>
        </w:rPr>
        <w:t>il,</w:t>
      </w:r>
      <w:r>
        <w:rPr>
          <w:b/>
          <w:spacing w:val="-2"/>
          <w:w w:val="105"/>
          <w:sz w:val="15"/>
        </w:rPr>
        <w:t> </w:t>
      </w:r>
      <w:r>
        <w:rPr>
          <w:b/>
          <w:w w:val="105"/>
          <w:sz w:val="15"/>
        </w:rPr>
        <w:t>№</w:t>
      </w:r>
      <w:r>
        <w:rPr>
          <w:b/>
          <w:spacing w:val="-2"/>
          <w:w w:val="105"/>
          <w:sz w:val="15"/>
        </w:rPr>
        <w:t> </w:t>
      </w:r>
      <w:r>
        <w:rPr>
          <w:b/>
          <w:w w:val="105"/>
          <w:sz w:val="15"/>
        </w:rPr>
        <w:t>103, Azərbaycan Respublikasının Qanunvericilik Toplusu, 2020-ci il, № 5, maddə 518</w:t>
      </w:r>
      <w:r>
        <w:rPr>
          <w:b/>
          <w:spacing w:val="-74"/>
          <w:w w:val="105"/>
          <w:sz w:val="15"/>
        </w:rPr>
        <w:t> </w:t>
      </w:r>
      <w:r>
        <w:rPr>
          <w:b/>
          <w:w w:val="105"/>
          <w:sz w:val="15"/>
        </w:rPr>
        <w:t>)</w:t>
      </w:r>
      <w:r>
        <w:rPr>
          <w:b/>
          <w:spacing w:val="18"/>
          <w:w w:val="105"/>
          <w:sz w:val="15"/>
        </w:rPr>
        <w:t> </w:t>
      </w:r>
      <w:r>
        <w:rPr>
          <w:w w:val="105"/>
          <w:sz w:val="15"/>
        </w:rPr>
        <w:t>ilə</w:t>
      </w:r>
      <w:r>
        <w:rPr>
          <w:spacing w:val="-8"/>
          <w:w w:val="105"/>
          <w:sz w:val="15"/>
        </w:rPr>
        <w:t> </w:t>
      </w:r>
      <w:r>
        <w:rPr>
          <w:w w:val="105"/>
          <w:sz w:val="15"/>
        </w:rPr>
        <w:t>192-</w:t>
      </w:r>
    </w:p>
    <w:p>
      <w:pPr>
        <w:spacing w:before="0"/>
        <w:ind w:left="100" w:right="0" w:firstLine="0"/>
        <w:jc w:val="left"/>
        <w:rPr>
          <w:sz w:val="15"/>
        </w:rPr>
      </w:pPr>
      <w:r>
        <w:rPr>
          <w:w w:val="105"/>
          <w:sz w:val="15"/>
        </w:rPr>
        <w:t>1.1</w:t>
      </w:r>
      <w:r>
        <w:rPr>
          <w:spacing w:val="-11"/>
          <w:w w:val="105"/>
          <w:sz w:val="15"/>
        </w:rPr>
        <w:t> </w:t>
      </w:r>
      <w:r>
        <w:rPr>
          <w:w w:val="105"/>
          <w:sz w:val="15"/>
        </w:rPr>
        <w:t>və</w:t>
      </w:r>
      <w:r>
        <w:rPr>
          <w:spacing w:val="-10"/>
          <w:w w:val="105"/>
          <w:sz w:val="15"/>
        </w:rPr>
        <w:t> </w:t>
      </w:r>
      <w:r>
        <w:rPr>
          <w:w w:val="105"/>
          <w:sz w:val="15"/>
        </w:rPr>
        <w:t>192-1.2-ci</w:t>
      </w:r>
      <w:r>
        <w:rPr>
          <w:spacing w:val="-11"/>
          <w:w w:val="105"/>
          <w:sz w:val="15"/>
        </w:rPr>
        <w:t> </w:t>
      </w:r>
      <w:r>
        <w:rPr>
          <w:w w:val="105"/>
          <w:sz w:val="15"/>
        </w:rPr>
        <w:t>maddələrin</w:t>
      </w:r>
      <w:r>
        <w:rPr>
          <w:spacing w:val="-10"/>
          <w:w w:val="105"/>
          <w:sz w:val="15"/>
        </w:rPr>
        <w:t> </w:t>
      </w:r>
      <w:r>
        <w:rPr>
          <w:w w:val="105"/>
          <w:sz w:val="15"/>
        </w:rPr>
        <w:t>sanksiyasında</w:t>
      </w:r>
      <w:r>
        <w:rPr>
          <w:spacing w:val="-10"/>
          <w:w w:val="105"/>
          <w:sz w:val="15"/>
        </w:rPr>
        <w:t> </w:t>
      </w:r>
      <w:r>
        <w:rPr>
          <w:w w:val="105"/>
          <w:sz w:val="15"/>
        </w:rPr>
        <w:t>“</w:t>
      </w:r>
      <w:r>
        <w:rPr>
          <w:b/>
          <w:w w:val="105"/>
          <w:sz w:val="15"/>
        </w:rPr>
        <w:t>dörd</w:t>
      </w:r>
      <w:r>
        <w:rPr>
          <w:w w:val="105"/>
          <w:sz w:val="15"/>
        </w:rPr>
        <w:t>”</w:t>
      </w:r>
      <w:r>
        <w:rPr>
          <w:spacing w:val="-11"/>
          <w:w w:val="105"/>
          <w:sz w:val="15"/>
        </w:rPr>
        <w:t> </w:t>
      </w:r>
      <w:r>
        <w:rPr>
          <w:w w:val="105"/>
          <w:sz w:val="15"/>
        </w:rPr>
        <w:t>sözü</w:t>
      </w:r>
      <w:r>
        <w:rPr>
          <w:spacing w:val="-10"/>
          <w:w w:val="105"/>
          <w:sz w:val="15"/>
        </w:rPr>
        <w:t> </w:t>
      </w:r>
      <w:r>
        <w:rPr>
          <w:w w:val="105"/>
          <w:sz w:val="15"/>
        </w:rPr>
        <w:t>“</w:t>
      </w:r>
      <w:r>
        <w:rPr>
          <w:b/>
          <w:w w:val="105"/>
          <w:sz w:val="15"/>
        </w:rPr>
        <w:t>üç</w:t>
      </w:r>
      <w:r>
        <w:rPr>
          <w:w w:val="105"/>
          <w:sz w:val="15"/>
        </w:rPr>
        <w:t>”</w:t>
      </w:r>
      <w:r>
        <w:rPr>
          <w:spacing w:val="-11"/>
          <w:w w:val="105"/>
          <w:sz w:val="15"/>
        </w:rPr>
        <w:t> </w:t>
      </w:r>
      <w:r>
        <w:rPr>
          <w:w w:val="105"/>
          <w:sz w:val="15"/>
        </w:rPr>
        <w:t>sözü</w:t>
      </w:r>
      <w:r>
        <w:rPr>
          <w:spacing w:val="-10"/>
          <w:w w:val="105"/>
          <w:sz w:val="15"/>
        </w:rPr>
        <w:t> </w:t>
      </w:r>
      <w:r>
        <w:rPr>
          <w:w w:val="105"/>
          <w:sz w:val="15"/>
        </w:rPr>
        <w:t>ilə</w:t>
      </w:r>
      <w:r>
        <w:rPr>
          <w:spacing w:val="-10"/>
          <w:w w:val="105"/>
          <w:sz w:val="15"/>
        </w:rPr>
        <w:t> </w:t>
      </w:r>
      <w:r>
        <w:rPr>
          <w:w w:val="105"/>
          <w:sz w:val="15"/>
        </w:rPr>
        <w:t>əvəz</w:t>
      </w:r>
      <w:r>
        <w:rPr>
          <w:spacing w:val="-11"/>
          <w:w w:val="105"/>
          <w:sz w:val="15"/>
        </w:rPr>
        <w:t> </w:t>
      </w:r>
      <w:r>
        <w:rPr>
          <w:spacing w:val="-2"/>
          <w:w w:val="105"/>
          <w:sz w:val="15"/>
        </w:rPr>
        <w:t>edilmişdir.</w:t>
      </w:r>
    </w:p>
    <w:p>
      <w:pPr>
        <w:pStyle w:val="BodyText"/>
        <w:spacing w:before="68"/>
        <w:rPr>
          <w:sz w:val="15"/>
        </w:rPr>
      </w:pPr>
    </w:p>
    <w:p>
      <w:pPr>
        <w:pStyle w:val="ListParagraph"/>
        <w:numPr>
          <w:ilvl w:val="0"/>
          <w:numId w:val="327"/>
        </w:numPr>
        <w:tabs>
          <w:tab w:pos="1128" w:val="left" w:leader="none"/>
        </w:tabs>
        <w:spacing w:line="288" w:lineRule="auto" w:before="0" w:after="0"/>
        <w:ind w:left="100" w:right="99" w:firstLine="444"/>
        <w:jc w:val="both"/>
        <w:rPr>
          <w:b/>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4"/>
          <w:w w:val="105"/>
          <w:sz w:val="15"/>
        </w:rPr>
        <w:t> </w:t>
      </w:r>
      <w:r>
        <w:rPr>
          <w:b/>
          <w:w w:val="105"/>
          <w:sz w:val="15"/>
        </w:rPr>
        <w:t>2020-ci</w:t>
      </w:r>
      <w:r>
        <w:rPr>
          <w:b/>
          <w:spacing w:val="-24"/>
          <w:w w:val="105"/>
          <w:sz w:val="15"/>
        </w:rPr>
        <w:t> </w:t>
      </w:r>
      <w:r>
        <w:rPr>
          <w:b/>
          <w:w w:val="105"/>
          <w:sz w:val="15"/>
        </w:rPr>
        <w:t>il,</w:t>
      </w:r>
      <w:r>
        <w:rPr>
          <w:b/>
          <w:spacing w:val="-7"/>
          <w:w w:val="105"/>
          <w:sz w:val="15"/>
        </w:rPr>
        <w:t> </w:t>
      </w:r>
      <w:r>
        <w:rPr>
          <w:b/>
          <w:w w:val="105"/>
          <w:sz w:val="15"/>
        </w:rPr>
        <w:t>№</w:t>
      </w:r>
      <w:r>
        <w:rPr>
          <w:b/>
          <w:spacing w:val="-2"/>
          <w:w w:val="105"/>
          <w:sz w:val="15"/>
        </w:rPr>
        <w:t> </w:t>
      </w:r>
      <w:r>
        <w:rPr>
          <w:b/>
          <w:w w:val="105"/>
          <w:sz w:val="15"/>
        </w:rPr>
        <w:t>103, Azərbaycan Respublikasının Qanunvericilik Toplusu, 2020-ci il, № 5, maddə 518</w:t>
      </w:r>
      <w:r>
        <w:rPr>
          <w:b/>
          <w:spacing w:val="-24"/>
          <w:w w:val="105"/>
          <w:sz w:val="15"/>
        </w:rPr>
        <w:t> </w:t>
      </w:r>
      <w:r>
        <w:rPr>
          <w:b/>
          <w:w w:val="105"/>
          <w:sz w:val="15"/>
        </w:rPr>
        <w:t>) </w:t>
      </w:r>
      <w:r>
        <w:rPr>
          <w:w w:val="105"/>
          <w:sz w:val="15"/>
        </w:rPr>
        <w:t>ilə</w:t>
      </w:r>
      <w:r>
        <w:rPr>
          <w:spacing w:val="-8"/>
          <w:w w:val="105"/>
          <w:sz w:val="15"/>
        </w:rPr>
        <w:t> </w:t>
      </w:r>
      <w:r>
        <w:rPr>
          <w:w w:val="105"/>
          <w:sz w:val="15"/>
        </w:rPr>
        <w:t>192- 1.3-cü maddənin sanksiyasında “</w:t>
      </w:r>
      <w:r>
        <w:rPr>
          <w:b/>
          <w:w w:val="105"/>
          <w:sz w:val="15"/>
        </w:rPr>
        <w:t>mislindən beş mislinədək miqdarda</w:t>
      </w:r>
      <w:r>
        <w:rPr>
          <w:w w:val="105"/>
          <w:sz w:val="15"/>
        </w:rPr>
        <w:t>” sözləri “</w:t>
      </w:r>
      <w:r>
        <w:rPr>
          <w:b/>
          <w:w w:val="105"/>
          <w:sz w:val="15"/>
        </w:rPr>
        <w:t>misli miqdarında</w:t>
      </w:r>
      <w:r>
        <w:rPr>
          <w:w w:val="105"/>
          <w:sz w:val="15"/>
        </w:rPr>
        <w:t>” sözləri ilə əvəz </w:t>
      </w:r>
      <w:r>
        <w:rPr>
          <w:spacing w:val="-2"/>
          <w:w w:val="105"/>
          <w:sz w:val="15"/>
        </w:rPr>
        <w:t>edilmişdir.</w:t>
      </w:r>
    </w:p>
    <w:p>
      <w:pPr>
        <w:spacing w:line="288" w:lineRule="auto" w:before="1"/>
        <w:ind w:left="100" w:right="97" w:firstLine="444"/>
        <w:jc w:val="both"/>
        <w:rPr>
          <w:sz w:val="15"/>
        </w:rPr>
      </w:pPr>
      <w:r>
        <w:rPr>
          <w:color w:val="0000FF"/>
          <w:w w:val="105"/>
          <w:sz w:val="15"/>
          <w:u w:val="single" w:color="0000FF"/>
        </w:rPr>
        <w:t>27 dekabr 2021-ci il tarixli </w:t>
      </w:r>
      <w:r>
        <w:rPr>
          <w:b/>
          <w:color w:val="0000FF"/>
          <w:w w:val="105"/>
          <w:sz w:val="15"/>
          <w:u w:val="single" w:color="0000FF"/>
        </w:rPr>
        <w:t>453-VIQD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3"/>
          <w:w w:val="105"/>
          <w:sz w:val="15"/>
        </w:rPr>
        <w:t> </w:t>
      </w:r>
      <w:r>
        <w:rPr>
          <w:b/>
          <w:w w:val="105"/>
          <w:sz w:val="15"/>
        </w:rPr>
        <w:t>(“Azərbaycan” qəzeti, 31 dekabr 2021-ci il, № 286, Azərbaycan Respublikasının Qanunvericilik Toplusu, 2021-ci il, № 12, maddə 1336) </w:t>
      </w:r>
      <w:r>
        <w:rPr>
          <w:w w:val="105"/>
          <w:sz w:val="15"/>
        </w:rPr>
        <w:t>ilə 192-1-ci maddə ləğv olunmuşdur.</w:t>
      </w:r>
    </w:p>
    <w:p>
      <w:pPr>
        <w:pStyle w:val="BodyText"/>
        <w:spacing w:before="34"/>
        <w:rPr>
          <w:sz w:val="15"/>
        </w:rPr>
      </w:pPr>
    </w:p>
    <w:p>
      <w:pPr>
        <w:pStyle w:val="ListParagraph"/>
        <w:numPr>
          <w:ilvl w:val="0"/>
          <w:numId w:val="327"/>
        </w:numPr>
        <w:tabs>
          <w:tab w:pos="1116" w:val="left" w:leader="none"/>
        </w:tabs>
        <w:spacing w:line="288" w:lineRule="auto" w:before="1" w:after="0"/>
        <w:ind w:left="100" w:right="102" w:firstLine="444"/>
        <w:jc w:val="both"/>
        <w:rPr>
          <w:b/>
          <w:color w:val="0000FF"/>
          <w:position w:val="12"/>
          <w:sz w:val="15"/>
          <w:u w:val="single" w:color="0000FF"/>
        </w:rPr>
      </w:pPr>
      <w:r>
        <w:rPr>
          <w:color w:val="0000FF"/>
          <w:w w:val="105"/>
          <w:sz w:val="15"/>
          <w:u w:val="single" w:color="0000FF"/>
        </w:rPr>
        <w:t>11 noyabr 2016-cı il tarixli </w:t>
      </w:r>
      <w:r>
        <w:rPr>
          <w:b/>
          <w:color w:val="0000FF"/>
          <w:w w:val="105"/>
          <w:sz w:val="15"/>
          <w:u w:val="single" w:color="0000FF"/>
        </w:rPr>
        <w:t>408-VQD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3"/>
          <w:w w:val="105"/>
          <w:sz w:val="15"/>
        </w:rPr>
        <w:t> </w:t>
      </w:r>
      <w:r>
        <w:rPr>
          <w:b/>
          <w:w w:val="105"/>
          <w:sz w:val="15"/>
        </w:rPr>
        <w:t>(“Azərbaycan” qəzeti, 18 dekabr 2016-cı il, № 281, Azərbaycan Respublikasının Qanunvericilik Toplusu, 2016-cı il, № 12, maddə 2019) </w:t>
      </w:r>
      <w:r>
        <w:rPr>
          <w:w w:val="105"/>
          <w:sz w:val="15"/>
        </w:rPr>
        <w:t>ilə yeni məzmunda 192-2-ci maddə əlavə edilmişdir.</w:t>
      </w:r>
    </w:p>
    <w:p>
      <w:pPr>
        <w:pStyle w:val="BodyText"/>
        <w:spacing w:before="34"/>
        <w:rPr>
          <w:sz w:val="15"/>
        </w:rPr>
      </w:pPr>
    </w:p>
    <w:p>
      <w:pPr>
        <w:pStyle w:val="ListParagraph"/>
        <w:numPr>
          <w:ilvl w:val="0"/>
          <w:numId w:val="327"/>
        </w:numPr>
        <w:tabs>
          <w:tab w:pos="1109" w:val="left" w:leader="none"/>
        </w:tabs>
        <w:spacing w:line="288" w:lineRule="auto" w:before="0" w:after="0"/>
        <w:ind w:left="100" w:right="101" w:firstLine="444"/>
        <w:jc w:val="both"/>
        <w:rPr>
          <w:b/>
          <w:color w:val="0000FF"/>
          <w:position w:val="12"/>
          <w:sz w:val="15"/>
          <w:u w:val="single" w:color="0000FF"/>
        </w:rPr>
      </w:pPr>
      <w:r>
        <w:rPr>
          <w:w w:val="105"/>
          <w:sz w:val="15"/>
        </w:rPr>
        <w:t>26</w:t>
      </w:r>
      <w:r>
        <w:rPr>
          <w:spacing w:val="-24"/>
          <w:w w:val="105"/>
          <w:sz w:val="15"/>
        </w:rPr>
        <w:t> </w:t>
      </w:r>
      <w:r>
        <w:rPr>
          <w:w w:val="105"/>
          <w:sz w:val="15"/>
        </w:rPr>
        <w:t>dekabr</w:t>
      </w:r>
      <w:r>
        <w:rPr>
          <w:spacing w:val="-24"/>
          <w:w w:val="105"/>
          <w:sz w:val="15"/>
        </w:rPr>
        <w:t> </w:t>
      </w:r>
      <w:r>
        <w:rPr>
          <w:w w:val="105"/>
          <w:sz w:val="15"/>
        </w:rPr>
        <w:t>2000-ci il tarixli 49-IIQD nömrəli “</w:t>
      </w:r>
      <w:r>
        <w:rPr>
          <w:spacing w:val="-24"/>
          <w:w w:val="105"/>
          <w:sz w:val="15"/>
        </w:rPr>
        <w:t> </w:t>
      </w:r>
      <w:r>
        <w:rPr>
          <w:w w:val="105"/>
          <w:sz w:val="15"/>
        </w:rPr>
        <w:t>Azərbaycan Respublikasının Cinayət və İnzibati Xətalar Məcəllələrinə</w:t>
      </w:r>
      <w:r>
        <w:rPr>
          <w:w w:val="105"/>
          <w:sz w:val="15"/>
        </w:rPr>
        <w:t> əlavələr</w:t>
      </w:r>
      <w:r>
        <w:rPr>
          <w:w w:val="105"/>
          <w:sz w:val="15"/>
        </w:rPr>
        <w:t> və</w:t>
      </w:r>
      <w:r>
        <w:rPr>
          <w:w w:val="105"/>
          <w:sz w:val="15"/>
        </w:rPr>
        <w:t> dəyişikliklər</w:t>
      </w:r>
      <w:r>
        <w:rPr>
          <w:w w:val="105"/>
          <w:sz w:val="15"/>
        </w:rPr>
        <w:t>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 Respublikasının qanunvericilik toplusu, 2001-ci il, №1, maddə 24</w:t>
      </w:r>
      <w:r>
        <w:rPr>
          <w:w w:val="105"/>
          <w:sz w:val="15"/>
        </w:rPr>
        <w:t>) ilə 193.1-ci maddənin dispozisiyasında </w:t>
      </w:r>
      <w:r>
        <w:rPr>
          <w:b/>
          <w:w w:val="105"/>
          <w:sz w:val="15"/>
        </w:rPr>
        <w:t>“ziyan vurduqda”</w:t>
      </w:r>
      <w:r>
        <w:rPr>
          <w:b/>
          <w:spacing w:val="-6"/>
          <w:w w:val="105"/>
          <w:sz w:val="15"/>
        </w:rPr>
        <w:t> </w:t>
      </w:r>
      <w:r>
        <w:rPr>
          <w:w w:val="105"/>
          <w:sz w:val="15"/>
        </w:rPr>
        <w:t>sözlərindən</w:t>
      </w:r>
      <w:r>
        <w:rPr>
          <w:spacing w:val="-2"/>
          <w:w w:val="105"/>
          <w:sz w:val="15"/>
        </w:rPr>
        <w:t> </w:t>
      </w:r>
      <w:r>
        <w:rPr>
          <w:w w:val="105"/>
          <w:sz w:val="15"/>
        </w:rPr>
        <w:t>sonra </w:t>
      </w:r>
      <w:r>
        <w:rPr>
          <w:b/>
          <w:w w:val="105"/>
          <w:sz w:val="15"/>
        </w:rPr>
        <w:t>“habelə</w:t>
      </w:r>
      <w:r>
        <w:rPr>
          <w:b/>
          <w:spacing w:val="-2"/>
          <w:w w:val="105"/>
          <w:sz w:val="15"/>
        </w:rPr>
        <w:t> </w:t>
      </w:r>
      <w:r>
        <w:rPr>
          <w:b/>
          <w:w w:val="105"/>
          <w:sz w:val="15"/>
        </w:rPr>
        <w:t>xeyli</w:t>
      </w:r>
      <w:r>
        <w:rPr>
          <w:b/>
          <w:spacing w:val="-2"/>
          <w:w w:val="105"/>
          <w:sz w:val="15"/>
        </w:rPr>
        <w:t> </w:t>
      </w:r>
      <w:r>
        <w:rPr>
          <w:b/>
          <w:w w:val="105"/>
          <w:sz w:val="15"/>
        </w:rPr>
        <w:t>miqdarda</w:t>
      </w:r>
      <w:r>
        <w:rPr>
          <w:b/>
          <w:spacing w:val="-2"/>
          <w:w w:val="105"/>
          <w:sz w:val="15"/>
        </w:rPr>
        <w:t> </w:t>
      </w:r>
      <w:r>
        <w:rPr>
          <w:b/>
          <w:w w:val="105"/>
          <w:sz w:val="15"/>
        </w:rPr>
        <w:t>gəlir</w:t>
      </w:r>
      <w:r>
        <w:rPr>
          <w:b/>
          <w:spacing w:val="-2"/>
          <w:w w:val="105"/>
          <w:sz w:val="15"/>
        </w:rPr>
        <w:t> </w:t>
      </w:r>
      <w:r>
        <w:rPr>
          <w:b/>
          <w:w w:val="105"/>
          <w:sz w:val="15"/>
        </w:rPr>
        <w:t>əldə</w:t>
      </w:r>
      <w:r>
        <w:rPr>
          <w:b/>
          <w:spacing w:val="-2"/>
          <w:w w:val="105"/>
          <w:sz w:val="15"/>
        </w:rPr>
        <w:t> </w:t>
      </w:r>
      <w:r>
        <w:rPr>
          <w:b/>
          <w:w w:val="105"/>
          <w:sz w:val="15"/>
        </w:rPr>
        <w:t>etməklə</w:t>
      </w:r>
      <w:r>
        <w:rPr>
          <w:b/>
          <w:spacing w:val="80"/>
          <w:w w:val="105"/>
          <w:sz w:val="15"/>
        </w:rPr>
        <w:t> </w:t>
      </w:r>
      <w:r>
        <w:rPr>
          <w:b/>
          <w:w w:val="105"/>
          <w:sz w:val="15"/>
        </w:rPr>
        <w:t>törədildikdə” </w:t>
      </w:r>
      <w:r>
        <w:rPr>
          <w:w w:val="105"/>
          <w:sz w:val="15"/>
        </w:rPr>
        <w:t>sözləri</w:t>
      </w:r>
      <w:r>
        <w:rPr>
          <w:spacing w:val="-2"/>
          <w:w w:val="105"/>
          <w:sz w:val="15"/>
        </w:rPr>
        <w:t> </w:t>
      </w:r>
      <w:r>
        <w:rPr>
          <w:w w:val="105"/>
          <w:sz w:val="15"/>
        </w:rPr>
        <w:t>əlavə</w:t>
      </w:r>
      <w:r>
        <w:rPr>
          <w:spacing w:val="-2"/>
          <w:w w:val="105"/>
          <w:sz w:val="15"/>
        </w:rPr>
        <w:t> </w:t>
      </w:r>
      <w:r>
        <w:rPr>
          <w:w w:val="105"/>
          <w:sz w:val="15"/>
        </w:rPr>
        <w:t>edilmişdir.</w:t>
      </w:r>
    </w:p>
    <w:p>
      <w:pPr>
        <w:pStyle w:val="BodyText"/>
        <w:spacing w:before="37"/>
        <w:rPr>
          <w:sz w:val="15"/>
        </w:rPr>
      </w:pPr>
    </w:p>
    <w:p>
      <w:pPr>
        <w:pStyle w:val="ListParagraph"/>
        <w:numPr>
          <w:ilvl w:val="0"/>
          <w:numId w:val="327"/>
        </w:numPr>
        <w:tabs>
          <w:tab w:pos="1113" w:val="left" w:leader="none"/>
        </w:tabs>
        <w:spacing w:line="288" w:lineRule="auto" w:before="0" w:after="0"/>
        <w:ind w:left="100" w:right="97" w:firstLine="444"/>
        <w:jc w:val="both"/>
        <w:rPr>
          <w:color w:val="0000FF"/>
          <w:position w:val="13"/>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193.1-ci maddənin sanksiyasında “</w:t>
      </w:r>
      <w:r>
        <w:rPr>
          <w:b/>
          <w:w w:val="105"/>
          <w:sz w:val="15"/>
        </w:rPr>
        <w:t>şərti maliyyə vahidi məbləğinin min mislindən beş min mislinədək</w:t>
      </w:r>
      <w:r>
        <w:rPr>
          <w:w w:val="105"/>
          <w:sz w:val="15"/>
        </w:rPr>
        <w:t>” sözləri “</w:t>
      </w:r>
      <w:r>
        <w:rPr>
          <w:b/>
          <w:w w:val="105"/>
          <w:sz w:val="15"/>
        </w:rPr>
        <w:t>min manatdan beş min manatadək</w:t>
      </w:r>
      <w:r>
        <w:rPr>
          <w:w w:val="105"/>
          <w:sz w:val="15"/>
        </w:rPr>
        <w:t>” sözləri ilə əvəz edilmişdir.</w:t>
      </w:r>
    </w:p>
    <w:p>
      <w:pPr>
        <w:spacing w:line="288" w:lineRule="auto" w:before="1"/>
        <w:ind w:left="100" w:right="102" w:firstLine="444"/>
        <w:jc w:val="both"/>
        <w:rPr>
          <w:sz w:val="15"/>
        </w:rPr>
      </w:pPr>
      <w:r>
        <w:rPr>
          <w:w w:val="105"/>
          <w:sz w:val="15"/>
        </w:rPr>
        <w:t>31</w:t>
      </w:r>
      <w:r>
        <w:rPr>
          <w:spacing w:val="-1"/>
          <w:w w:val="105"/>
          <w:sz w:val="15"/>
        </w:rPr>
        <w:t> </w:t>
      </w:r>
      <w:r>
        <w:rPr>
          <w:w w:val="105"/>
          <w:sz w:val="15"/>
        </w:rPr>
        <w:t>may</w:t>
      </w:r>
      <w:r>
        <w:rPr>
          <w:spacing w:val="-1"/>
          <w:w w:val="105"/>
          <w:sz w:val="15"/>
        </w:rPr>
        <w:t> </w:t>
      </w:r>
      <w:r>
        <w:rPr>
          <w:w w:val="105"/>
          <w:sz w:val="15"/>
        </w:rPr>
        <w:t>2011-ci</w:t>
      </w:r>
      <w:r>
        <w:rPr>
          <w:spacing w:val="-1"/>
          <w:w w:val="105"/>
          <w:sz w:val="15"/>
        </w:rPr>
        <w:t> </w:t>
      </w:r>
      <w:r>
        <w:rPr>
          <w:w w:val="105"/>
          <w:sz w:val="15"/>
        </w:rPr>
        <w:t>il tarixli</w:t>
      </w:r>
      <w:r>
        <w:rPr>
          <w:spacing w:val="-1"/>
          <w:w w:val="105"/>
          <w:sz w:val="15"/>
        </w:rPr>
        <w:t> </w:t>
      </w:r>
      <w:r>
        <w:rPr>
          <w:b/>
          <w:w w:val="105"/>
          <w:sz w:val="15"/>
        </w:rPr>
        <w:t>137-IVQD </w:t>
      </w:r>
      <w:r>
        <w:rPr>
          <w:w w:val="105"/>
          <w:sz w:val="15"/>
        </w:rPr>
        <w:t>nömrəli Azərbaycan Respublikasının Qanunu </w:t>
      </w:r>
      <w:r>
        <w:rPr>
          <w:b/>
          <w:w w:val="105"/>
          <w:sz w:val="15"/>
        </w:rPr>
        <w:t>(“Azərbaycan” qəzeti, 02 iyul 2011-ci il, № 141 Azərbaycan Respublikasının Qanunvericilik Toplusu, 2011-ci il, № 6, maddə 472) </w:t>
      </w:r>
      <w:r>
        <w:rPr>
          <w:w w:val="105"/>
          <w:sz w:val="15"/>
        </w:rPr>
        <w:t>ilə 192.1 və 193.1-ci</w:t>
      </w:r>
      <w:r>
        <w:rPr>
          <w:w w:val="105"/>
          <w:sz w:val="15"/>
        </w:rPr>
        <w:t> maddələrdə</w:t>
      </w:r>
      <w:r>
        <w:rPr>
          <w:w w:val="105"/>
          <w:sz w:val="15"/>
        </w:rPr>
        <w:t> “</w:t>
      </w:r>
      <w:r>
        <w:rPr>
          <w:b/>
          <w:w w:val="105"/>
          <w:sz w:val="15"/>
        </w:rPr>
        <w:t>min</w:t>
      </w:r>
      <w:r>
        <w:rPr>
          <w:b/>
          <w:w w:val="105"/>
          <w:sz w:val="15"/>
        </w:rPr>
        <w:t> manatdan</w:t>
      </w:r>
      <w:r>
        <w:rPr>
          <w:b/>
          <w:w w:val="105"/>
          <w:sz w:val="15"/>
        </w:rPr>
        <w:t> beş</w:t>
      </w:r>
      <w:r>
        <w:rPr>
          <w:b/>
          <w:w w:val="105"/>
          <w:sz w:val="15"/>
        </w:rPr>
        <w:t> min</w:t>
      </w:r>
      <w:r>
        <w:rPr>
          <w:b/>
          <w:w w:val="105"/>
          <w:sz w:val="15"/>
        </w:rPr>
        <w:t> manatadək</w:t>
      </w:r>
      <w:r>
        <w:rPr>
          <w:b/>
          <w:w w:val="105"/>
          <w:sz w:val="15"/>
        </w:rPr>
        <w:t> miqdarda</w:t>
      </w:r>
      <w:r>
        <w:rPr>
          <w:b/>
          <w:w w:val="105"/>
          <w:sz w:val="15"/>
        </w:rPr>
        <w:t> cərimə</w:t>
      </w:r>
      <w:r>
        <w:rPr>
          <w:b/>
          <w:w w:val="105"/>
          <w:sz w:val="15"/>
        </w:rPr>
        <w:t> və</w:t>
      </w:r>
      <w:r>
        <w:rPr>
          <w:b/>
          <w:w w:val="105"/>
          <w:sz w:val="15"/>
        </w:rPr>
        <w:t> ya</w:t>
      </w:r>
      <w:r>
        <w:rPr>
          <w:b/>
          <w:w w:val="105"/>
          <w:sz w:val="15"/>
        </w:rPr>
        <w:t> iki</w:t>
      </w:r>
      <w:r>
        <w:rPr>
          <w:b/>
          <w:w w:val="105"/>
          <w:sz w:val="15"/>
        </w:rPr>
        <w:t> ilədək</w:t>
      </w:r>
      <w:r>
        <w:rPr>
          <w:b/>
          <w:w w:val="105"/>
          <w:sz w:val="15"/>
        </w:rPr>
        <w:t> müddətə</w:t>
      </w:r>
      <w:r>
        <w:rPr>
          <w:b/>
          <w:w w:val="105"/>
          <w:sz w:val="15"/>
        </w:rPr>
        <w:t> azadlığın məhdudlaşdırılması</w:t>
      </w:r>
      <w:r>
        <w:rPr>
          <w:w w:val="105"/>
          <w:sz w:val="15"/>
        </w:rPr>
        <w:t>” sözləri “</w:t>
      </w:r>
      <w:r>
        <w:rPr>
          <w:b/>
          <w:w w:val="105"/>
          <w:sz w:val="15"/>
        </w:rPr>
        <w:t>cinayət nəticəsində vurulmuş ziyanın (əldə edilmiş gəlirin) iki misli miqdarında cərimə</w:t>
      </w:r>
      <w:r>
        <w:rPr>
          <w:w w:val="105"/>
          <w:sz w:val="15"/>
        </w:rPr>
        <w:t>” sözləri ilə əvəz edilmişdir.</w:t>
      </w:r>
    </w:p>
    <w:p>
      <w:pPr>
        <w:spacing w:line="288" w:lineRule="auto" w:before="0"/>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193.1-ci maddənin sanksiyasında “</w:t>
      </w:r>
      <w:r>
        <w:rPr>
          <w:b/>
          <w:w w:val="105"/>
          <w:sz w:val="15"/>
        </w:rPr>
        <w:t>və ya” </w:t>
      </w:r>
      <w:r>
        <w:rPr>
          <w:w w:val="105"/>
          <w:sz w:val="15"/>
        </w:rPr>
        <w:t>sözlərindən sonra “</w:t>
      </w:r>
      <w:r>
        <w:rPr>
          <w:b/>
          <w:w w:val="105"/>
          <w:sz w:val="15"/>
        </w:rPr>
        <w:t>altı ayadək müddətə azadlığın məhdudlaşdırılması və ya</w:t>
      </w:r>
      <w:r>
        <w:rPr>
          <w:w w:val="105"/>
          <w:sz w:val="15"/>
        </w:rPr>
        <w:t>” sözləri əlavə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101" w:firstLine="444"/>
        <w:jc w:val="both"/>
        <w:rPr>
          <w:b/>
          <w:color w:val="0000FF"/>
          <w:position w:val="12"/>
          <w:sz w:val="15"/>
          <w:u w:val="single" w:color="0000FF"/>
        </w:rPr>
      </w:pPr>
      <w:r>
        <w:rPr>
          <w:w w:val="105"/>
          <w:sz w:val="15"/>
        </w:rPr>
        <w:t>26</w:t>
      </w:r>
      <w:r>
        <w:rPr>
          <w:spacing w:val="-24"/>
          <w:w w:val="105"/>
          <w:sz w:val="15"/>
        </w:rPr>
        <w:t> </w:t>
      </w:r>
      <w:r>
        <w:rPr>
          <w:w w:val="105"/>
          <w:sz w:val="15"/>
        </w:rPr>
        <w:t>dekabr</w:t>
      </w:r>
      <w:r>
        <w:rPr>
          <w:spacing w:val="-24"/>
          <w:w w:val="105"/>
          <w:sz w:val="15"/>
        </w:rPr>
        <w:t> </w:t>
      </w:r>
      <w:r>
        <w:rPr>
          <w:w w:val="105"/>
          <w:sz w:val="15"/>
        </w:rPr>
        <w:t>2000-ci il tarixli 49-IIQD nömrəli “</w:t>
      </w:r>
      <w:r>
        <w:rPr>
          <w:spacing w:val="-24"/>
          <w:w w:val="105"/>
          <w:sz w:val="15"/>
        </w:rPr>
        <w:t> </w:t>
      </w:r>
      <w:r>
        <w:rPr>
          <w:w w:val="105"/>
          <w:sz w:val="15"/>
        </w:rPr>
        <w:t>Azərbaycan Respublikasının Cinayət və İnzibati Xətalar Məcəllələrinə</w:t>
      </w:r>
      <w:r>
        <w:rPr>
          <w:w w:val="105"/>
          <w:sz w:val="15"/>
        </w:rPr>
        <w:t> əlavələr</w:t>
      </w:r>
      <w:r>
        <w:rPr>
          <w:w w:val="105"/>
          <w:sz w:val="15"/>
        </w:rPr>
        <w:t> və</w:t>
      </w:r>
      <w:r>
        <w:rPr>
          <w:w w:val="105"/>
          <w:sz w:val="15"/>
        </w:rPr>
        <w:t> dəyişikliklər</w:t>
      </w:r>
      <w:r>
        <w:rPr>
          <w:w w:val="105"/>
          <w:sz w:val="15"/>
        </w:rPr>
        <w:t>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 Respublikasının qanunvericilik toplusu, 2001-ci il, № 1, maddə 24</w:t>
      </w:r>
      <w:r>
        <w:rPr>
          <w:w w:val="105"/>
          <w:sz w:val="15"/>
        </w:rPr>
        <w:t>) ilə 193.2-ci maddənin dispozisiyası yeni redaksiyada verilmişdir.</w:t>
      </w:r>
    </w:p>
    <w:p>
      <w:pPr>
        <w:spacing w:before="1"/>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before="34"/>
        <w:ind w:left="544" w:right="0" w:firstLine="0"/>
        <w:jc w:val="both"/>
        <w:rPr>
          <w:sz w:val="15"/>
        </w:rPr>
      </w:pPr>
      <w:r>
        <w:rPr>
          <w:strike/>
          <w:w w:val="105"/>
          <w:sz w:val="15"/>
        </w:rPr>
        <w:t>193.2.</w:t>
      </w:r>
      <w:r>
        <w:rPr>
          <w:strike/>
          <w:spacing w:val="-13"/>
          <w:w w:val="105"/>
          <w:sz w:val="15"/>
        </w:rPr>
        <w:t> </w:t>
      </w:r>
      <w:r>
        <w:rPr>
          <w:strike/>
          <w:w w:val="105"/>
          <w:sz w:val="15"/>
        </w:rPr>
        <w:t>Eyni</w:t>
      </w:r>
      <w:r>
        <w:rPr>
          <w:strike/>
          <w:spacing w:val="-12"/>
          <w:w w:val="105"/>
          <w:sz w:val="15"/>
        </w:rPr>
        <w:t> </w:t>
      </w:r>
      <w:r>
        <w:rPr>
          <w:strike/>
          <w:w w:val="105"/>
          <w:sz w:val="15"/>
        </w:rPr>
        <w:t>əməllər</w:t>
      </w:r>
      <w:r>
        <w:rPr>
          <w:strike/>
          <w:spacing w:val="-12"/>
          <w:w w:val="105"/>
          <w:sz w:val="15"/>
        </w:rPr>
        <w:t> </w:t>
      </w:r>
      <w:r>
        <w:rPr>
          <w:strike/>
          <w:w w:val="105"/>
          <w:sz w:val="15"/>
        </w:rPr>
        <w:t>külli</w:t>
      </w:r>
      <w:r>
        <w:rPr>
          <w:strike/>
          <w:spacing w:val="-12"/>
          <w:w w:val="105"/>
          <w:sz w:val="15"/>
        </w:rPr>
        <w:t> </w:t>
      </w:r>
      <w:r>
        <w:rPr>
          <w:strike/>
          <w:w w:val="105"/>
          <w:sz w:val="15"/>
        </w:rPr>
        <w:t>miqdarda</w:t>
      </w:r>
      <w:r>
        <w:rPr>
          <w:strike/>
          <w:spacing w:val="-12"/>
          <w:w w:val="105"/>
          <w:sz w:val="15"/>
        </w:rPr>
        <w:t> </w:t>
      </w:r>
      <w:r>
        <w:rPr>
          <w:strike/>
          <w:w w:val="105"/>
          <w:sz w:val="15"/>
        </w:rPr>
        <w:t>ziyan</w:t>
      </w:r>
      <w:r>
        <w:rPr>
          <w:strike/>
          <w:spacing w:val="-13"/>
          <w:w w:val="105"/>
          <w:sz w:val="15"/>
        </w:rPr>
        <w:t> </w:t>
      </w:r>
      <w:r>
        <w:rPr>
          <w:strike/>
          <w:w w:val="105"/>
          <w:sz w:val="15"/>
        </w:rPr>
        <w:t>vurduqda</w:t>
      </w:r>
      <w:r>
        <w:rPr>
          <w:strike/>
          <w:spacing w:val="-12"/>
          <w:w w:val="105"/>
          <w:sz w:val="15"/>
        </w:rPr>
        <w:t> </w:t>
      </w:r>
      <w:r>
        <w:rPr>
          <w:strike/>
          <w:spacing w:val="-10"/>
          <w:w w:val="105"/>
          <w:sz w:val="15"/>
        </w:rPr>
        <w:t>—</w:t>
      </w:r>
    </w:p>
    <w:p>
      <w:pPr>
        <w:pStyle w:val="BodyText"/>
        <w:spacing w:before="68"/>
        <w:rPr>
          <w:sz w:val="15"/>
        </w:rPr>
      </w:pPr>
    </w:p>
    <w:p>
      <w:pPr>
        <w:pStyle w:val="ListParagraph"/>
        <w:numPr>
          <w:ilvl w:val="0"/>
          <w:numId w:val="327"/>
        </w:numPr>
        <w:tabs>
          <w:tab w:pos="1104" w:val="left" w:leader="none"/>
        </w:tabs>
        <w:spacing w:line="288" w:lineRule="auto" w:before="0" w:after="0"/>
        <w:ind w:left="100" w:right="97" w:firstLine="444"/>
        <w:jc w:val="both"/>
        <w:rPr>
          <w:color w:val="3366FF"/>
          <w:position w:val="12"/>
          <w:sz w:val="15"/>
          <w:u w:val="single" w:color="0000FF"/>
        </w:rPr>
      </w:pPr>
      <w:r>
        <w:rPr>
          <w:w w:val="105"/>
          <w:sz w:val="15"/>
        </w:rPr>
        <w:t>31</w:t>
      </w:r>
      <w:r>
        <w:rPr>
          <w:spacing w:val="-4"/>
          <w:w w:val="105"/>
          <w:sz w:val="15"/>
        </w:rPr>
        <w:t> </w:t>
      </w:r>
      <w:r>
        <w:rPr>
          <w:w w:val="105"/>
          <w:sz w:val="15"/>
        </w:rPr>
        <w:t>may</w:t>
      </w:r>
      <w:r>
        <w:rPr>
          <w:spacing w:val="-4"/>
          <w:w w:val="105"/>
          <w:sz w:val="15"/>
        </w:rPr>
        <w:t> </w:t>
      </w:r>
      <w:r>
        <w:rPr>
          <w:w w:val="105"/>
          <w:sz w:val="15"/>
        </w:rPr>
        <w:t>2011-ci</w:t>
      </w:r>
      <w:r>
        <w:rPr>
          <w:spacing w:val="-4"/>
          <w:w w:val="105"/>
          <w:sz w:val="15"/>
        </w:rPr>
        <w:t> </w:t>
      </w:r>
      <w:r>
        <w:rPr>
          <w:w w:val="105"/>
          <w:sz w:val="15"/>
        </w:rPr>
        <w:t>il tarixli</w:t>
      </w:r>
      <w:r>
        <w:rPr>
          <w:spacing w:val="-1"/>
          <w:w w:val="105"/>
          <w:sz w:val="15"/>
        </w:rPr>
        <w:t> </w:t>
      </w:r>
      <w:r>
        <w:rPr>
          <w:b/>
          <w:w w:val="105"/>
          <w:sz w:val="15"/>
        </w:rPr>
        <w:t>137-IVQD</w:t>
      </w:r>
      <w:r>
        <w:rPr>
          <w:b/>
          <w:spacing w:val="-8"/>
          <w:w w:val="105"/>
          <w:sz w:val="15"/>
        </w:rPr>
        <w:t> </w:t>
      </w:r>
      <w:r>
        <w:rPr>
          <w:w w:val="105"/>
          <w:sz w:val="15"/>
        </w:rPr>
        <w:t>nömrəli</w:t>
      </w:r>
      <w:r>
        <w:rPr>
          <w:spacing w:val="-2"/>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 </w:t>
      </w:r>
      <w:r>
        <w:rPr>
          <w:b/>
          <w:w w:val="105"/>
          <w:sz w:val="15"/>
        </w:rPr>
        <w:t>(“Azərbaycan”</w:t>
      </w:r>
      <w:r>
        <w:rPr>
          <w:b/>
          <w:spacing w:val="-2"/>
          <w:w w:val="105"/>
          <w:sz w:val="15"/>
        </w:rPr>
        <w:t> </w:t>
      </w:r>
      <w:r>
        <w:rPr>
          <w:b/>
          <w:w w:val="105"/>
          <w:sz w:val="15"/>
        </w:rPr>
        <w:t>qəzeti,</w:t>
      </w:r>
      <w:r>
        <w:rPr>
          <w:b/>
          <w:spacing w:val="-2"/>
          <w:w w:val="105"/>
          <w:sz w:val="15"/>
        </w:rPr>
        <w:t> </w:t>
      </w:r>
      <w:r>
        <w:rPr>
          <w:b/>
          <w:w w:val="105"/>
          <w:sz w:val="15"/>
        </w:rPr>
        <w:t>02 iyul</w:t>
      </w:r>
      <w:r>
        <w:rPr>
          <w:b/>
          <w:spacing w:val="-8"/>
          <w:w w:val="105"/>
          <w:sz w:val="15"/>
        </w:rPr>
        <w:t> </w:t>
      </w:r>
      <w:r>
        <w:rPr>
          <w:b/>
          <w:w w:val="105"/>
          <w:sz w:val="15"/>
        </w:rPr>
        <w:t>2011-ci il, № 141 Azərbaycan Respublikasının Qanunvericilik Toplusu, 2011-ci il, № 6, maddə 472)</w:t>
      </w:r>
      <w:r>
        <w:rPr>
          <w:b/>
          <w:spacing w:val="23"/>
          <w:w w:val="105"/>
          <w:sz w:val="15"/>
        </w:rPr>
        <w:t> </w:t>
      </w:r>
      <w:r>
        <w:rPr>
          <w:w w:val="105"/>
          <w:sz w:val="15"/>
        </w:rPr>
        <w:t>ilə 192.2 və</w:t>
      </w:r>
      <w:r>
        <w:rPr>
          <w:spacing w:val="-1"/>
          <w:w w:val="105"/>
          <w:sz w:val="15"/>
        </w:rPr>
        <w:t> </w:t>
      </w:r>
      <w:r>
        <w:rPr>
          <w:w w:val="105"/>
          <w:sz w:val="15"/>
        </w:rPr>
        <w:t>193.2-ci</w:t>
      </w:r>
      <w:r>
        <w:rPr>
          <w:w w:val="105"/>
          <w:sz w:val="15"/>
        </w:rPr>
        <w:t> maddələrdə</w:t>
      </w:r>
      <w:r>
        <w:rPr>
          <w:w w:val="105"/>
          <w:sz w:val="15"/>
        </w:rPr>
        <w:t> “</w:t>
      </w:r>
      <w:r>
        <w:rPr>
          <w:b/>
          <w:w w:val="105"/>
          <w:sz w:val="15"/>
        </w:rPr>
        <w:t>üç</w:t>
      </w:r>
      <w:r>
        <w:rPr>
          <w:b/>
          <w:w w:val="105"/>
          <w:sz w:val="15"/>
        </w:rPr>
        <w:t> ilədək</w:t>
      </w:r>
      <w:r>
        <w:rPr>
          <w:b/>
          <w:w w:val="105"/>
          <w:sz w:val="15"/>
        </w:rPr>
        <w:t> müddətə</w:t>
      </w:r>
      <w:r>
        <w:rPr>
          <w:b/>
          <w:w w:val="105"/>
          <w:sz w:val="15"/>
        </w:rPr>
        <w:t> azadlığın</w:t>
      </w:r>
      <w:r>
        <w:rPr>
          <w:b/>
          <w:w w:val="105"/>
          <w:sz w:val="15"/>
        </w:rPr>
        <w:t> məhdudlaşdırılması</w:t>
      </w:r>
      <w:r>
        <w:rPr>
          <w:b/>
          <w:w w:val="105"/>
          <w:sz w:val="15"/>
        </w:rPr>
        <w:t> və</w:t>
      </w:r>
      <w:r>
        <w:rPr>
          <w:b/>
          <w:w w:val="105"/>
          <w:sz w:val="15"/>
        </w:rPr>
        <w:t> ya</w:t>
      </w:r>
      <w:r>
        <w:rPr>
          <w:b/>
          <w:spacing w:val="-24"/>
          <w:w w:val="105"/>
          <w:sz w:val="15"/>
        </w:rPr>
        <w:t> </w:t>
      </w:r>
      <w:r>
        <w:rPr>
          <w:w w:val="105"/>
          <w:sz w:val="15"/>
        </w:rPr>
        <w:t>”</w:t>
      </w:r>
      <w:r>
        <w:rPr>
          <w:w w:val="105"/>
          <w:sz w:val="15"/>
        </w:rPr>
        <w:t> sözləri</w:t>
      </w:r>
      <w:r>
        <w:rPr>
          <w:w w:val="105"/>
          <w:sz w:val="15"/>
        </w:rPr>
        <w:t> “</w:t>
      </w:r>
      <w:r>
        <w:rPr>
          <w:b/>
          <w:w w:val="105"/>
          <w:sz w:val="15"/>
        </w:rPr>
        <w:t>cinayət</w:t>
      </w:r>
      <w:r>
        <w:rPr>
          <w:b/>
          <w:w w:val="105"/>
          <w:sz w:val="15"/>
        </w:rPr>
        <w:t> nəticəsində vurulmuş</w:t>
      </w:r>
      <w:r>
        <w:rPr>
          <w:b/>
          <w:spacing w:val="-4"/>
          <w:w w:val="105"/>
          <w:sz w:val="15"/>
        </w:rPr>
        <w:t> </w:t>
      </w:r>
      <w:r>
        <w:rPr>
          <w:b/>
          <w:w w:val="105"/>
          <w:sz w:val="15"/>
        </w:rPr>
        <w:t>ziyanın</w:t>
      </w:r>
      <w:r>
        <w:rPr>
          <w:b/>
          <w:spacing w:val="-4"/>
          <w:w w:val="105"/>
          <w:sz w:val="15"/>
        </w:rPr>
        <w:t> </w:t>
      </w:r>
      <w:r>
        <w:rPr>
          <w:b/>
          <w:w w:val="105"/>
          <w:sz w:val="15"/>
        </w:rPr>
        <w:t>(əldə</w:t>
      </w:r>
      <w:r>
        <w:rPr>
          <w:b/>
          <w:spacing w:val="-4"/>
          <w:w w:val="105"/>
          <w:sz w:val="15"/>
        </w:rPr>
        <w:t> </w:t>
      </w:r>
      <w:r>
        <w:rPr>
          <w:b/>
          <w:w w:val="105"/>
          <w:sz w:val="15"/>
        </w:rPr>
        <w:t>edilmiş</w:t>
      </w:r>
      <w:r>
        <w:rPr>
          <w:b/>
          <w:spacing w:val="-4"/>
          <w:w w:val="105"/>
          <w:sz w:val="15"/>
        </w:rPr>
        <w:t> </w:t>
      </w:r>
      <w:r>
        <w:rPr>
          <w:b/>
          <w:w w:val="105"/>
          <w:sz w:val="15"/>
        </w:rPr>
        <w:t>gəlirin)</w:t>
      </w:r>
      <w:r>
        <w:rPr>
          <w:b/>
          <w:spacing w:val="-4"/>
          <w:w w:val="105"/>
          <w:sz w:val="15"/>
        </w:rPr>
        <w:t> </w:t>
      </w:r>
      <w:r>
        <w:rPr>
          <w:b/>
          <w:w w:val="105"/>
          <w:sz w:val="15"/>
        </w:rPr>
        <w:t>üç</w:t>
      </w:r>
      <w:r>
        <w:rPr>
          <w:b/>
          <w:spacing w:val="-4"/>
          <w:w w:val="105"/>
          <w:sz w:val="15"/>
        </w:rPr>
        <w:t> </w:t>
      </w:r>
      <w:r>
        <w:rPr>
          <w:b/>
          <w:w w:val="105"/>
          <w:sz w:val="15"/>
        </w:rPr>
        <w:t>misli</w:t>
      </w:r>
      <w:r>
        <w:rPr>
          <w:b/>
          <w:spacing w:val="-4"/>
          <w:w w:val="105"/>
          <w:sz w:val="15"/>
        </w:rPr>
        <w:t> </w:t>
      </w:r>
      <w:r>
        <w:rPr>
          <w:b/>
          <w:w w:val="105"/>
          <w:sz w:val="15"/>
        </w:rPr>
        <w:t>miqdarında</w:t>
      </w:r>
      <w:r>
        <w:rPr>
          <w:b/>
          <w:spacing w:val="-4"/>
          <w:w w:val="105"/>
          <w:sz w:val="15"/>
        </w:rPr>
        <w:t> </w:t>
      </w:r>
      <w:r>
        <w:rPr>
          <w:b/>
          <w:w w:val="105"/>
          <w:sz w:val="15"/>
        </w:rPr>
        <w:t>cərimə</w:t>
      </w:r>
      <w:r>
        <w:rPr>
          <w:b/>
          <w:spacing w:val="-4"/>
          <w:w w:val="105"/>
          <w:sz w:val="15"/>
        </w:rPr>
        <w:t> </w:t>
      </w:r>
      <w:r>
        <w:rPr>
          <w:b/>
          <w:w w:val="105"/>
          <w:sz w:val="15"/>
        </w:rPr>
        <w:t>və</w:t>
      </w:r>
      <w:r>
        <w:rPr>
          <w:b/>
          <w:spacing w:val="-4"/>
          <w:w w:val="105"/>
          <w:sz w:val="15"/>
        </w:rPr>
        <w:t> </w:t>
      </w:r>
      <w:r>
        <w:rPr>
          <w:b/>
          <w:w w:val="105"/>
          <w:sz w:val="15"/>
        </w:rPr>
        <w:t>ya</w:t>
      </w:r>
      <w:r>
        <w:rPr>
          <w:b/>
          <w:spacing w:val="-4"/>
          <w:w w:val="105"/>
          <w:sz w:val="15"/>
        </w:rPr>
        <w:t> </w:t>
      </w:r>
      <w:r>
        <w:rPr>
          <w:b/>
          <w:w w:val="105"/>
          <w:sz w:val="15"/>
        </w:rPr>
        <w:t>bir</w:t>
      </w:r>
      <w:r>
        <w:rPr>
          <w:b/>
          <w:spacing w:val="-4"/>
          <w:w w:val="105"/>
          <w:sz w:val="15"/>
        </w:rPr>
        <w:t> </w:t>
      </w:r>
      <w:r>
        <w:rPr>
          <w:b/>
          <w:w w:val="105"/>
          <w:sz w:val="15"/>
        </w:rPr>
        <w:t>ildən</w:t>
      </w:r>
      <w:r>
        <w:rPr>
          <w:w w:val="105"/>
          <w:sz w:val="15"/>
        </w:rPr>
        <w:t>”</w:t>
      </w:r>
      <w:r>
        <w:rPr>
          <w:spacing w:val="-4"/>
          <w:w w:val="105"/>
          <w:sz w:val="15"/>
        </w:rPr>
        <w:t> </w:t>
      </w:r>
      <w:r>
        <w:rPr>
          <w:w w:val="105"/>
          <w:sz w:val="15"/>
        </w:rPr>
        <w:t>sözləri</w:t>
      </w:r>
      <w:r>
        <w:rPr>
          <w:spacing w:val="-4"/>
          <w:w w:val="105"/>
          <w:sz w:val="15"/>
        </w:rPr>
        <w:t> </w:t>
      </w:r>
      <w:r>
        <w:rPr>
          <w:w w:val="105"/>
          <w:sz w:val="15"/>
        </w:rPr>
        <w:t>ilə</w:t>
      </w:r>
      <w:r>
        <w:rPr>
          <w:spacing w:val="-4"/>
          <w:w w:val="105"/>
          <w:sz w:val="15"/>
        </w:rPr>
        <w:t> </w:t>
      </w:r>
      <w:r>
        <w:rPr>
          <w:w w:val="105"/>
          <w:sz w:val="15"/>
        </w:rPr>
        <w:t>əvəz</w:t>
      </w:r>
      <w:r>
        <w:rPr>
          <w:spacing w:val="-4"/>
          <w:w w:val="105"/>
          <w:sz w:val="15"/>
        </w:rPr>
        <w:t> </w:t>
      </w:r>
      <w:r>
        <w:rPr>
          <w:w w:val="105"/>
          <w:sz w:val="15"/>
        </w:rPr>
        <w:t>edilmişdir.</w:t>
      </w:r>
    </w:p>
    <w:p>
      <w:pPr>
        <w:spacing w:line="288" w:lineRule="auto" w:before="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193.2-ci</w:t>
      </w:r>
      <w:r>
        <w:rPr>
          <w:spacing w:val="-24"/>
          <w:w w:val="105"/>
          <w:sz w:val="15"/>
        </w:rPr>
        <w:t> </w:t>
      </w:r>
      <w:r>
        <w:rPr>
          <w:w w:val="105"/>
          <w:sz w:val="15"/>
        </w:rPr>
        <w:t>maddənin</w:t>
      </w:r>
      <w:r>
        <w:rPr>
          <w:spacing w:val="-24"/>
          <w:w w:val="105"/>
          <w:sz w:val="15"/>
        </w:rPr>
        <w:t> </w:t>
      </w:r>
      <w:r>
        <w:rPr>
          <w:w w:val="105"/>
          <w:sz w:val="15"/>
        </w:rPr>
        <w:t>sanksiyasında</w:t>
      </w:r>
      <w:r>
        <w:rPr>
          <w:spacing w:val="-13"/>
          <w:w w:val="105"/>
          <w:sz w:val="15"/>
        </w:rPr>
        <w:t> </w:t>
      </w:r>
      <w:r>
        <w:rPr>
          <w:w w:val="105"/>
          <w:sz w:val="15"/>
        </w:rPr>
        <w:t>“</w:t>
      </w:r>
      <w:r>
        <w:rPr>
          <w:b/>
          <w:w w:val="105"/>
          <w:sz w:val="15"/>
        </w:rPr>
        <w:t>və</w:t>
      </w:r>
      <w:r>
        <w:rPr>
          <w:b/>
          <w:spacing w:val="-7"/>
          <w:w w:val="105"/>
          <w:sz w:val="15"/>
        </w:rPr>
        <w:t> </w:t>
      </w:r>
      <w:r>
        <w:rPr>
          <w:b/>
          <w:w w:val="105"/>
          <w:sz w:val="15"/>
        </w:rPr>
        <w:t>ya</w:t>
      </w:r>
      <w:r>
        <w:rPr>
          <w:w w:val="105"/>
          <w:sz w:val="15"/>
        </w:rPr>
        <w:t>”</w:t>
      </w:r>
      <w:r>
        <w:rPr>
          <w:spacing w:val="-7"/>
          <w:w w:val="105"/>
          <w:sz w:val="15"/>
        </w:rPr>
        <w:t> </w:t>
      </w:r>
      <w:r>
        <w:rPr>
          <w:w w:val="105"/>
          <w:sz w:val="15"/>
        </w:rPr>
        <w:t>sözlərindən</w:t>
      </w:r>
      <w:r>
        <w:rPr>
          <w:spacing w:val="-7"/>
          <w:w w:val="105"/>
          <w:sz w:val="15"/>
        </w:rPr>
        <w:t> </w:t>
      </w:r>
      <w:r>
        <w:rPr>
          <w:w w:val="105"/>
          <w:sz w:val="15"/>
        </w:rPr>
        <w:t>sonra</w:t>
      </w:r>
      <w:r>
        <w:rPr>
          <w:spacing w:val="-7"/>
          <w:w w:val="105"/>
          <w:sz w:val="15"/>
        </w:rPr>
        <w:t> </w:t>
      </w:r>
      <w:r>
        <w:rPr>
          <w:w w:val="105"/>
          <w:sz w:val="15"/>
        </w:rPr>
        <w:t>“</w:t>
      </w:r>
      <w:r>
        <w:rPr>
          <w:b/>
          <w:w w:val="105"/>
          <w:sz w:val="15"/>
        </w:rPr>
        <w:t>üç</w:t>
      </w:r>
      <w:r>
        <w:rPr>
          <w:b/>
          <w:spacing w:val="-7"/>
          <w:w w:val="105"/>
          <w:sz w:val="15"/>
        </w:rPr>
        <w:t> </w:t>
      </w:r>
      <w:r>
        <w:rPr>
          <w:b/>
          <w:w w:val="105"/>
          <w:sz w:val="15"/>
        </w:rPr>
        <w:t>ilədək</w:t>
      </w:r>
      <w:r>
        <w:rPr>
          <w:b/>
          <w:spacing w:val="-7"/>
          <w:w w:val="105"/>
          <w:sz w:val="15"/>
        </w:rPr>
        <w:t> </w:t>
      </w:r>
      <w:r>
        <w:rPr>
          <w:b/>
          <w:w w:val="105"/>
          <w:sz w:val="15"/>
        </w:rPr>
        <w:t>müddətə</w:t>
      </w:r>
      <w:r>
        <w:rPr>
          <w:b/>
          <w:spacing w:val="-7"/>
          <w:w w:val="105"/>
          <w:sz w:val="15"/>
        </w:rPr>
        <w:t> </w:t>
      </w:r>
      <w:r>
        <w:rPr>
          <w:b/>
          <w:w w:val="105"/>
          <w:sz w:val="15"/>
        </w:rPr>
        <w:t>azadlığın</w:t>
      </w:r>
      <w:r>
        <w:rPr>
          <w:b/>
          <w:spacing w:val="-7"/>
          <w:w w:val="105"/>
          <w:sz w:val="15"/>
        </w:rPr>
        <w:t> </w:t>
      </w:r>
      <w:r>
        <w:rPr>
          <w:b/>
          <w:w w:val="105"/>
          <w:sz w:val="15"/>
        </w:rPr>
        <w:t>məhdudlaşdırılması</w:t>
      </w:r>
      <w:r>
        <w:rPr>
          <w:b/>
          <w:spacing w:val="-7"/>
          <w:w w:val="105"/>
          <w:sz w:val="15"/>
        </w:rPr>
        <w:t> </w:t>
      </w:r>
      <w:r>
        <w:rPr>
          <w:b/>
          <w:w w:val="105"/>
          <w:sz w:val="15"/>
        </w:rPr>
        <w:t>və</w:t>
      </w:r>
      <w:r>
        <w:rPr>
          <w:b/>
          <w:spacing w:val="-7"/>
          <w:w w:val="105"/>
          <w:sz w:val="15"/>
        </w:rPr>
        <w:t> </w:t>
      </w:r>
      <w:r>
        <w:rPr>
          <w:b/>
          <w:w w:val="105"/>
          <w:sz w:val="15"/>
        </w:rPr>
        <w:t>ya</w:t>
      </w:r>
      <w:r>
        <w:rPr>
          <w:b/>
          <w:spacing w:val="-24"/>
          <w:w w:val="105"/>
          <w:sz w:val="15"/>
        </w:rPr>
        <w:t> </w:t>
      </w:r>
      <w:r>
        <w:rPr>
          <w:w w:val="105"/>
          <w:sz w:val="15"/>
        </w:rPr>
        <w:t>” sözləri əlavə edilmişdir.</w:t>
      </w:r>
    </w:p>
    <w:p>
      <w:pPr>
        <w:spacing w:line="288" w:lineRule="auto" w:before="0"/>
        <w:ind w:left="100" w:right="103" w:firstLine="444"/>
        <w:jc w:val="both"/>
        <w:rPr>
          <w:sz w:val="15"/>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 2020-ci</w:t>
      </w:r>
      <w:r>
        <w:rPr>
          <w:b/>
          <w:spacing w:val="-24"/>
          <w:w w:val="105"/>
          <w:sz w:val="15"/>
        </w:rPr>
        <w:t> </w:t>
      </w:r>
      <w:r>
        <w:rPr>
          <w:b/>
          <w:w w:val="105"/>
          <w:sz w:val="15"/>
        </w:rPr>
        <w:t>il,</w:t>
      </w:r>
      <w:r>
        <w:rPr>
          <w:b/>
          <w:spacing w:val="-18"/>
          <w:w w:val="105"/>
          <w:sz w:val="15"/>
        </w:rPr>
        <w:t> </w:t>
      </w:r>
      <w:r>
        <w:rPr>
          <w:b/>
          <w:w w:val="105"/>
          <w:sz w:val="15"/>
        </w:rPr>
        <w:t>№ 103, Azərbaycan Respublikasının Qanunvericilik Toplusu, 2020-ci il, № 5, maddə 518</w:t>
      </w:r>
      <w:r>
        <w:rPr>
          <w:b/>
          <w:spacing w:val="-24"/>
          <w:w w:val="105"/>
          <w:sz w:val="15"/>
        </w:rPr>
        <w:t> </w:t>
      </w:r>
      <w:r>
        <w:rPr>
          <w:b/>
          <w:w w:val="105"/>
          <w:sz w:val="15"/>
        </w:rPr>
        <w:t>) </w:t>
      </w:r>
      <w:r>
        <w:rPr>
          <w:w w:val="105"/>
          <w:sz w:val="15"/>
        </w:rPr>
        <w:t>ilə</w:t>
      </w:r>
      <w:r>
        <w:rPr>
          <w:spacing w:val="-8"/>
          <w:w w:val="105"/>
          <w:sz w:val="15"/>
        </w:rPr>
        <w:t> </w:t>
      </w:r>
      <w:r>
        <w:rPr>
          <w:w w:val="105"/>
          <w:sz w:val="15"/>
        </w:rPr>
        <w:t>193.1-ci maddənin</w:t>
      </w:r>
      <w:r>
        <w:rPr>
          <w:spacing w:val="-16"/>
          <w:w w:val="105"/>
          <w:sz w:val="15"/>
        </w:rPr>
        <w:t> </w:t>
      </w:r>
      <w:r>
        <w:rPr>
          <w:w w:val="105"/>
          <w:sz w:val="15"/>
        </w:rPr>
        <w:t>sanksiyasında “</w:t>
      </w:r>
      <w:r>
        <w:rPr>
          <w:b/>
          <w:w w:val="105"/>
          <w:sz w:val="15"/>
        </w:rPr>
        <w:t>dörd</w:t>
      </w:r>
      <w:r>
        <w:rPr>
          <w:w w:val="105"/>
          <w:sz w:val="15"/>
        </w:rPr>
        <w:t>” sözü “</w:t>
      </w:r>
      <w:r>
        <w:rPr>
          <w:b/>
          <w:w w:val="105"/>
          <w:sz w:val="15"/>
        </w:rPr>
        <w:t>üç</w:t>
      </w:r>
      <w:r>
        <w:rPr>
          <w:w w:val="105"/>
          <w:sz w:val="15"/>
        </w:rPr>
        <w:t>”</w:t>
      </w:r>
      <w:r>
        <w:rPr>
          <w:w w:val="105"/>
          <w:sz w:val="15"/>
        </w:rPr>
        <w:t> sözü</w:t>
      </w:r>
      <w:r>
        <w:rPr>
          <w:w w:val="105"/>
          <w:sz w:val="15"/>
        </w:rPr>
        <w:t> ilə,</w:t>
      </w:r>
      <w:r>
        <w:rPr>
          <w:w w:val="105"/>
          <w:sz w:val="15"/>
        </w:rPr>
        <w:t> 193.2-ci</w:t>
      </w:r>
      <w:r>
        <w:rPr>
          <w:w w:val="105"/>
          <w:sz w:val="15"/>
        </w:rPr>
        <w:t> maddənin</w:t>
      </w:r>
      <w:r>
        <w:rPr>
          <w:w w:val="105"/>
          <w:sz w:val="15"/>
        </w:rPr>
        <w:t> sanksiyasında</w:t>
      </w:r>
      <w:r>
        <w:rPr>
          <w:w w:val="105"/>
          <w:sz w:val="15"/>
        </w:rPr>
        <w:t> “</w:t>
      </w:r>
      <w:r>
        <w:rPr>
          <w:spacing w:val="-24"/>
          <w:w w:val="105"/>
          <w:sz w:val="15"/>
        </w:rPr>
        <w:t> </w:t>
      </w:r>
      <w:r>
        <w:rPr>
          <w:b/>
          <w:w w:val="105"/>
          <w:sz w:val="15"/>
        </w:rPr>
        <w:t>mislindən</w:t>
      </w:r>
      <w:r>
        <w:rPr>
          <w:b/>
          <w:w w:val="105"/>
          <w:sz w:val="15"/>
        </w:rPr>
        <w:t> beş</w:t>
      </w:r>
      <w:r>
        <w:rPr>
          <w:b/>
          <w:w w:val="105"/>
          <w:sz w:val="15"/>
        </w:rPr>
        <w:t> mislinədək miqdarda</w:t>
      </w:r>
      <w:r>
        <w:rPr>
          <w:w w:val="105"/>
          <w:sz w:val="15"/>
        </w:rPr>
        <w:t>” sözləri “</w:t>
      </w:r>
      <w:r>
        <w:rPr>
          <w:b/>
          <w:w w:val="105"/>
          <w:sz w:val="15"/>
        </w:rPr>
        <w:t>misli miqdarında</w:t>
      </w:r>
      <w:r>
        <w:rPr>
          <w:w w:val="105"/>
          <w:sz w:val="15"/>
        </w:rPr>
        <w:t>” sözləri ilə əvəz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yeni məzmunda 193.3-cü maddə əlavə edilmişdir.</w:t>
      </w:r>
    </w:p>
    <w:p>
      <w:pPr>
        <w:pStyle w:val="BodyText"/>
        <w:spacing w:before="34"/>
        <w:rPr>
          <w:sz w:val="15"/>
        </w:rPr>
      </w:pPr>
    </w:p>
    <w:p>
      <w:pPr>
        <w:pStyle w:val="ListParagraph"/>
        <w:numPr>
          <w:ilvl w:val="0"/>
          <w:numId w:val="327"/>
        </w:numPr>
        <w:tabs>
          <w:tab w:pos="1104" w:val="left" w:leader="none"/>
        </w:tabs>
        <w:spacing w:line="288" w:lineRule="auto" w:before="1" w:after="0"/>
        <w:ind w:left="100" w:right="105" w:firstLine="444"/>
        <w:jc w:val="both"/>
        <w:rPr>
          <w:b/>
          <w:color w:val="0000FF"/>
          <w:position w:val="12"/>
          <w:sz w:val="15"/>
          <w:u w:val="single" w:color="0000FF"/>
        </w:rPr>
      </w:pPr>
      <w:r>
        <w:rPr>
          <w:color w:val="0000FF"/>
          <w:w w:val="105"/>
          <w:sz w:val="15"/>
          <w:u w:val="single" w:color="0000FF"/>
        </w:rPr>
        <w:t>06 may 2016-cı il tarixli </w:t>
      </w:r>
      <w:r>
        <w:rPr>
          <w:b/>
          <w:color w:val="0000FF"/>
          <w:w w:val="105"/>
          <w:sz w:val="15"/>
          <w:u w:val="single" w:color="0000FF"/>
        </w:rPr>
        <w:t>230-VQD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w:t>
      </w:r>
      <w:r>
        <w:rPr>
          <w:b/>
          <w:spacing w:val="-24"/>
          <w:w w:val="105"/>
          <w:sz w:val="15"/>
        </w:rPr>
        <w:t> </w:t>
      </w:r>
      <w:r>
        <w:rPr>
          <w:b/>
          <w:w w:val="105"/>
          <w:sz w:val="15"/>
        </w:rPr>
        <w:t>2016-cı</w:t>
      </w:r>
      <w:r>
        <w:rPr>
          <w:b/>
          <w:spacing w:val="-24"/>
          <w:w w:val="105"/>
          <w:sz w:val="15"/>
        </w:rPr>
        <w:t> </w:t>
      </w:r>
      <w:r>
        <w:rPr>
          <w:b/>
          <w:w w:val="105"/>
          <w:sz w:val="15"/>
        </w:rPr>
        <w:t>il,</w:t>
      </w:r>
      <w:r>
        <w:rPr>
          <w:b/>
          <w:spacing w:val="-23"/>
          <w:w w:val="105"/>
          <w:sz w:val="15"/>
        </w:rPr>
        <w:t> </w:t>
      </w:r>
      <w:r>
        <w:rPr>
          <w:b/>
          <w:w w:val="105"/>
          <w:sz w:val="15"/>
        </w:rPr>
        <w:t>№</w:t>
      </w:r>
      <w:r>
        <w:rPr>
          <w:b/>
          <w:spacing w:val="-11"/>
          <w:w w:val="105"/>
          <w:sz w:val="15"/>
        </w:rPr>
        <w:t> </w:t>
      </w:r>
      <w:r>
        <w:rPr>
          <w:b/>
          <w:w w:val="105"/>
          <w:sz w:val="15"/>
        </w:rPr>
        <w:t>112,</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2016-cı</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5,</w:t>
      </w:r>
      <w:r>
        <w:rPr>
          <w:b/>
          <w:spacing w:val="-5"/>
          <w:w w:val="105"/>
          <w:sz w:val="15"/>
        </w:rPr>
        <w:t> </w:t>
      </w:r>
      <w:r>
        <w:rPr>
          <w:b/>
          <w:w w:val="105"/>
          <w:sz w:val="15"/>
        </w:rPr>
        <w:t>maddə</w:t>
      </w:r>
      <w:r>
        <w:rPr>
          <w:b/>
          <w:spacing w:val="-5"/>
          <w:w w:val="105"/>
          <w:sz w:val="15"/>
        </w:rPr>
        <w:t> </w:t>
      </w:r>
      <w:r>
        <w:rPr>
          <w:b/>
          <w:w w:val="105"/>
          <w:sz w:val="15"/>
        </w:rPr>
        <w:t>845</w:t>
      </w:r>
      <w:r>
        <w:rPr>
          <w:b/>
          <w:spacing w:val="-24"/>
          <w:w w:val="105"/>
          <w:sz w:val="15"/>
        </w:rPr>
        <w:t> </w:t>
      </w:r>
      <w:r>
        <w:rPr>
          <w:w w:val="105"/>
          <w:sz w:val="15"/>
        </w:rPr>
        <w:t>)</w:t>
      </w:r>
      <w:r>
        <w:rPr>
          <w:spacing w:val="-2"/>
          <w:w w:val="105"/>
          <w:sz w:val="15"/>
        </w:rPr>
        <w:t> </w:t>
      </w:r>
      <w:r>
        <w:rPr>
          <w:w w:val="105"/>
          <w:sz w:val="15"/>
        </w:rPr>
        <w:t>ilə</w:t>
      </w:r>
      <w:r>
        <w:rPr>
          <w:spacing w:val="-2"/>
          <w:w w:val="105"/>
          <w:sz w:val="15"/>
        </w:rPr>
        <w:t> </w:t>
      </w:r>
      <w:r>
        <w:rPr>
          <w:w w:val="105"/>
          <w:sz w:val="15"/>
        </w:rPr>
        <w:t>193-cü maddəyə yeni məzmunda “Qeyd” hissəsi əlavə edilmişdir.</w:t>
      </w:r>
    </w:p>
    <w:p>
      <w:pPr>
        <w:spacing w:line="288" w:lineRule="auto" w:before="0"/>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193-cü maddənin “Qeyd” hissəsi ləğv edilmişdir.</w:t>
      </w:r>
    </w:p>
    <w:p>
      <w:pPr>
        <w:spacing w:after="0" w:line="288" w:lineRule="auto"/>
        <w:jc w:val="both"/>
        <w:rPr>
          <w:sz w:val="15"/>
        </w:rPr>
        <w:sectPr>
          <w:pgSz w:w="11900" w:h="16840"/>
          <w:pgMar w:top="500" w:bottom="280" w:left="566" w:right="566"/>
        </w:sectPr>
      </w:pPr>
    </w:p>
    <w:p>
      <w:pPr>
        <w:pStyle w:val="ListParagraph"/>
        <w:numPr>
          <w:ilvl w:val="0"/>
          <w:numId w:val="327"/>
        </w:numPr>
        <w:tabs>
          <w:tab w:pos="1212" w:val="left" w:leader="none"/>
          <w:tab w:pos="1538" w:val="left" w:leader="none"/>
          <w:tab w:pos="2235" w:val="left" w:leader="none"/>
          <w:tab w:pos="3119" w:val="left" w:leader="none"/>
          <w:tab w:pos="3535" w:val="left" w:leader="none"/>
          <w:tab w:pos="4420" w:val="left" w:leader="none"/>
          <w:tab w:pos="6365" w:val="left" w:leader="none"/>
          <w:tab w:pos="7571" w:val="left" w:leader="none"/>
          <w:tab w:pos="8964" w:val="left" w:leader="none"/>
        </w:tabs>
        <w:spacing w:line="288" w:lineRule="auto" w:before="103" w:after="0"/>
        <w:ind w:left="100" w:right="101" w:firstLine="444"/>
        <w:jc w:val="left"/>
        <w:rPr>
          <w:b/>
          <w:color w:val="0000FF"/>
          <w:position w:val="13"/>
          <w:sz w:val="15"/>
          <w:u w:val="single" w:color="0000FF"/>
        </w:rPr>
      </w:pPr>
      <w:r>
        <w:rPr>
          <w:spacing w:val="-10"/>
          <w:w w:val="105"/>
          <w:sz w:val="15"/>
        </w:rPr>
        <w:t>7</w:t>
      </w:r>
      <w:r>
        <w:rPr>
          <w:sz w:val="15"/>
        </w:rPr>
        <w:tab/>
      </w:r>
      <w:r>
        <w:rPr>
          <w:spacing w:val="-2"/>
          <w:w w:val="105"/>
          <w:sz w:val="15"/>
        </w:rPr>
        <w:t>aprel</w:t>
      </w:r>
      <w:r>
        <w:rPr>
          <w:sz w:val="15"/>
        </w:rPr>
        <w:tab/>
      </w:r>
      <w:r>
        <w:rPr>
          <w:spacing w:val="-2"/>
          <w:w w:val="105"/>
          <w:sz w:val="15"/>
        </w:rPr>
        <w:t>2006-ci</w:t>
      </w:r>
      <w:r>
        <w:rPr>
          <w:sz w:val="15"/>
        </w:rPr>
        <w:tab/>
      </w:r>
      <w:r>
        <w:rPr>
          <w:spacing w:val="-6"/>
          <w:w w:val="105"/>
          <w:sz w:val="15"/>
        </w:rPr>
        <w:t>il</w:t>
      </w:r>
      <w:r>
        <w:rPr>
          <w:sz w:val="15"/>
        </w:rPr>
        <w:tab/>
      </w:r>
      <w:r>
        <w:rPr>
          <w:spacing w:val="-2"/>
          <w:w w:val="105"/>
          <w:sz w:val="15"/>
        </w:rPr>
        <w:t>tarixli</w:t>
      </w:r>
      <w:r>
        <w:rPr>
          <w:sz w:val="15"/>
        </w:rPr>
        <w:tab/>
      </w:r>
      <w:r>
        <w:rPr>
          <w:w w:val="105"/>
          <w:sz w:val="15"/>
        </w:rPr>
        <w:t>92-IIIQD nömrəli</w:t>
      </w:r>
      <w:r>
        <w:rPr>
          <w:sz w:val="15"/>
        </w:rPr>
        <w:tab/>
      </w:r>
      <w:r>
        <w:rPr>
          <w:spacing w:val="-2"/>
          <w:w w:val="105"/>
          <w:sz w:val="15"/>
        </w:rPr>
        <w:t>Azərbaycan</w:t>
      </w:r>
      <w:r>
        <w:rPr>
          <w:sz w:val="15"/>
        </w:rPr>
        <w:tab/>
      </w:r>
      <w:r>
        <w:rPr>
          <w:spacing w:val="-2"/>
          <w:w w:val="105"/>
          <w:sz w:val="15"/>
        </w:rPr>
        <w:t>Respublikası</w:t>
      </w:r>
      <w:r>
        <w:rPr>
          <w:sz w:val="15"/>
        </w:rPr>
        <w:tab/>
      </w:r>
      <w:r>
        <w:rPr>
          <w:w w:val="105"/>
          <w:sz w:val="15"/>
        </w:rPr>
        <w:t>qanunu</w:t>
      </w:r>
      <w:r>
        <w:rPr>
          <w:spacing w:val="-24"/>
          <w:w w:val="105"/>
          <w:sz w:val="15"/>
        </w:rPr>
        <w:t> </w:t>
      </w:r>
      <w:r>
        <w:rPr>
          <w:w w:val="105"/>
          <w:sz w:val="15"/>
        </w:rPr>
        <w:t>(</w:t>
      </w:r>
      <w:r>
        <w:rPr>
          <w:b/>
          <w:w w:val="105"/>
          <w:sz w:val="15"/>
        </w:rPr>
        <w:t>Azərbaycan Respublikasının</w:t>
      </w:r>
      <w:r>
        <w:rPr>
          <w:b/>
          <w:spacing w:val="-1"/>
          <w:w w:val="105"/>
          <w:sz w:val="15"/>
        </w:rPr>
        <w:t> </w:t>
      </w:r>
      <w:r>
        <w:rPr>
          <w:b/>
          <w:w w:val="105"/>
          <w:sz w:val="15"/>
        </w:rPr>
        <w:t>Qanunvericilik</w:t>
      </w:r>
      <w:r>
        <w:rPr>
          <w:b/>
          <w:spacing w:val="-1"/>
          <w:w w:val="105"/>
          <w:sz w:val="15"/>
        </w:rPr>
        <w:t> </w:t>
      </w:r>
      <w:r>
        <w:rPr>
          <w:b/>
          <w:w w:val="105"/>
          <w:sz w:val="15"/>
        </w:rPr>
        <w:t>Toplusu,</w:t>
      </w:r>
      <w:r>
        <w:rPr>
          <w:b/>
          <w:spacing w:val="-1"/>
          <w:w w:val="105"/>
          <w:sz w:val="15"/>
        </w:rPr>
        <w:t> </w:t>
      </w:r>
      <w:r>
        <w:rPr>
          <w:b/>
          <w:w w:val="105"/>
          <w:sz w:val="15"/>
        </w:rPr>
        <w:t>2006-cı</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5,</w:t>
      </w:r>
      <w:r>
        <w:rPr>
          <w:b/>
          <w:spacing w:val="-1"/>
          <w:w w:val="105"/>
          <w:sz w:val="15"/>
        </w:rPr>
        <w:t> </w:t>
      </w:r>
      <w:r>
        <w:rPr>
          <w:b/>
          <w:w w:val="105"/>
          <w:sz w:val="15"/>
        </w:rPr>
        <w:t>maddə</w:t>
      </w:r>
      <w:r>
        <w:rPr>
          <w:b/>
          <w:spacing w:val="-1"/>
          <w:w w:val="105"/>
          <w:sz w:val="15"/>
        </w:rPr>
        <w:t> </w:t>
      </w:r>
      <w:r>
        <w:rPr>
          <w:b/>
          <w:w w:val="105"/>
          <w:sz w:val="15"/>
        </w:rPr>
        <w:t>390</w:t>
      </w:r>
      <w:r>
        <w:rPr>
          <w:w w:val="105"/>
          <w:sz w:val="15"/>
        </w:rPr>
        <w:t>) ilə</w:t>
      </w:r>
      <w:r>
        <w:rPr>
          <w:spacing w:val="-2"/>
          <w:w w:val="105"/>
          <w:sz w:val="15"/>
        </w:rPr>
        <w:t> </w:t>
      </w:r>
      <w:r>
        <w:rPr>
          <w:w w:val="105"/>
          <w:sz w:val="15"/>
        </w:rPr>
        <w:t>193-1-ci</w:t>
      </w:r>
      <w:r>
        <w:rPr>
          <w:spacing w:val="-1"/>
          <w:w w:val="105"/>
          <w:sz w:val="15"/>
        </w:rPr>
        <w:t> </w:t>
      </w:r>
      <w:r>
        <w:rPr>
          <w:w w:val="105"/>
          <w:sz w:val="15"/>
        </w:rPr>
        <w:t>maddə</w:t>
      </w:r>
      <w:r>
        <w:rPr>
          <w:spacing w:val="-1"/>
          <w:w w:val="105"/>
          <w:sz w:val="15"/>
        </w:rPr>
        <w:t> </w:t>
      </w:r>
      <w:r>
        <w:rPr>
          <w:w w:val="105"/>
          <w:sz w:val="15"/>
        </w:rPr>
        <w:t>əlavə</w:t>
      </w:r>
      <w:r>
        <w:rPr>
          <w:spacing w:val="-1"/>
          <w:w w:val="105"/>
          <w:sz w:val="15"/>
        </w:rPr>
        <w:t> </w:t>
      </w:r>
      <w:r>
        <w:rPr>
          <w:w w:val="105"/>
          <w:sz w:val="15"/>
        </w:rPr>
        <w:t>edilmişdir.</w:t>
      </w:r>
    </w:p>
    <w:p>
      <w:pPr>
        <w:spacing w:line="288" w:lineRule="auto" w:before="0"/>
        <w:ind w:left="100" w:right="105" w:firstLine="444"/>
        <w:jc w:val="both"/>
        <w:rPr>
          <w:sz w:val="15"/>
        </w:rPr>
      </w:pPr>
      <w:r>
        <w:rPr>
          <w:color w:val="0000FF"/>
          <w:w w:val="105"/>
          <w:sz w:val="15"/>
          <w:u w:val="single" w:color="0000FF"/>
        </w:rPr>
        <w:t>30</w:t>
      </w:r>
      <w:r>
        <w:rPr>
          <w:color w:val="0000FF"/>
          <w:w w:val="105"/>
          <w:sz w:val="15"/>
          <w:u w:val="single" w:color="0000FF"/>
        </w:rPr>
        <w:t> dekabr</w:t>
      </w:r>
      <w:r>
        <w:rPr>
          <w:color w:val="0000FF"/>
          <w:w w:val="105"/>
          <w:sz w:val="15"/>
          <w:u w:val="single" w:color="0000FF"/>
        </w:rPr>
        <w:t> 2022-ci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783-VIQD</w:t>
      </w:r>
      <w:r>
        <w:rPr>
          <w:b/>
          <w:color w:val="0000FF"/>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w:t>
      </w:r>
      <w:r>
        <w:rPr>
          <w:b/>
          <w:w w:val="105"/>
          <w:sz w:val="15"/>
        </w:rPr>
        <w:t> Dövlət İnformasiya</w:t>
      </w:r>
      <w:r>
        <w:rPr>
          <w:b/>
          <w:spacing w:val="-1"/>
          <w:w w:val="105"/>
          <w:sz w:val="15"/>
        </w:rPr>
        <w:t> </w:t>
      </w:r>
      <w:r>
        <w:rPr>
          <w:b/>
          <w:w w:val="105"/>
          <w:sz w:val="15"/>
        </w:rPr>
        <w:t>Agentliyinin</w:t>
      </w:r>
      <w:r>
        <w:rPr>
          <w:b/>
          <w:spacing w:val="-1"/>
          <w:w w:val="105"/>
          <w:sz w:val="15"/>
        </w:rPr>
        <w:t> </w:t>
      </w:r>
      <w:r>
        <w:rPr>
          <w:b/>
          <w:w w:val="105"/>
          <w:sz w:val="15"/>
        </w:rPr>
        <w:t>(AZƏRTAC-ın)</w:t>
      </w:r>
      <w:r>
        <w:rPr>
          <w:b/>
          <w:spacing w:val="-1"/>
          <w:w w:val="105"/>
          <w:sz w:val="15"/>
        </w:rPr>
        <w:t> </w:t>
      </w:r>
      <w:r>
        <w:rPr>
          <w:b/>
          <w:w w:val="105"/>
          <w:sz w:val="15"/>
        </w:rPr>
        <w:t>rəsmi</w:t>
      </w:r>
      <w:r>
        <w:rPr>
          <w:b/>
          <w:spacing w:val="-1"/>
          <w:w w:val="105"/>
          <w:sz w:val="15"/>
        </w:rPr>
        <w:t> </w:t>
      </w:r>
      <w:r>
        <w:rPr>
          <w:b/>
          <w:w w:val="105"/>
          <w:sz w:val="15"/>
        </w:rPr>
        <w:t>internet</w:t>
      </w:r>
      <w:r>
        <w:rPr>
          <w:b/>
          <w:spacing w:val="-1"/>
          <w:w w:val="105"/>
          <w:sz w:val="15"/>
        </w:rPr>
        <w:t> </w:t>
      </w:r>
      <w:r>
        <w:rPr>
          <w:b/>
          <w:w w:val="105"/>
          <w:sz w:val="15"/>
        </w:rPr>
        <w:t>saytı,</w:t>
      </w:r>
      <w:r>
        <w:rPr>
          <w:b/>
          <w:spacing w:val="-2"/>
          <w:w w:val="105"/>
          <w:sz w:val="15"/>
        </w:rPr>
        <w:t> </w:t>
      </w:r>
      <w:r>
        <w:rPr>
          <w:b/>
          <w:w w:val="105"/>
          <w:sz w:val="15"/>
        </w:rPr>
        <w:t>31</w:t>
      </w:r>
      <w:r>
        <w:rPr>
          <w:b/>
          <w:spacing w:val="-2"/>
          <w:w w:val="105"/>
          <w:sz w:val="15"/>
        </w:rPr>
        <w:t> </w:t>
      </w:r>
      <w:r>
        <w:rPr>
          <w:b/>
          <w:w w:val="105"/>
          <w:sz w:val="15"/>
        </w:rPr>
        <w:t>yanvar 2023-cü il, “Azərbaycan” qəzeti, 1 fevral 2023-cü</w:t>
      </w:r>
      <w:r>
        <w:rPr>
          <w:b/>
          <w:spacing w:val="-22"/>
          <w:w w:val="105"/>
          <w:sz w:val="15"/>
        </w:rPr>
        <w:t> </w:t>
      </w:r>
      <w:r>
        <w:rPr>
          <w:b/>
          <w:w w:val="105"/>
          <w:sz w:val="15"/>
        </w:rPr>
        <w:t>il, № 22, Azərbaycan Respublikasının Qanunvericilik Toplusu, 2023-cü il, № 1, maddə 3</w:t>
      </w:r>
      <w:r>
        <w:rPr>
          <w:b/>
          <w:spacing w:val="-24"/>
          <w:w w:val="105"/>
          <w:sz w:val="15"/>
        </w:rPr>
        <w:t> </w:t>
      </w:r>
      <w:r>
        <w:rPr>
          <w:b/>
          <w:w w:val="105"/>
          <w:sz w:val="15"/>
        </w:rPr>
        <w:t>9) </w:t>
      </w:r>
      <w:r>
        <w:rPr>
          <w:spacing w:val="11"/>
          <w:w w:val="105"/>
          <w:sz w:val="15"/>
        </w:rPr>
        <w:t>ilə</w:t>
      </w:r>
      <w:r>
        <w:rPr>
          <w:spacing w:val="-9"/>
          <w:w w:val="105"/>
          <w:sz w:val="15"/>
        </w:rPr>
        <w:t> </w:t>
      </w:r>
      <w:r>
        <w:rPr>
          <w:w w:val="105"/>
          <w:sz w:val="15"/>
        </w:rPr>
        <w:t>193-1-ci maddənin</w:t>
      </w:r>
      <w:r>
        <w:rPr>
          <w:spacing w:val="-1"/>
          <w:w w:val="105"/>
          <w:sz w:val="15"/>
        </w:rPr>
        <w:t> </w:t>
      </w:r>
      <w:r>
        <w:rPr>
          <w:w w:val="105"/>
          <w:sz w:val="15"/>
        </w:rPr>
        <w:t>adından</w:t>
      </w:r>
      <w:r>
        <w:rPr>
          <w:spacing w:val="-1"/>
          <w:w w:val="105"/>
          <w:sz w:val="15"/>
        </w:rPr>
        <w:t> </w:t>
      </w:r>
      <w:r>
        <w:rPr>
          <w:w w:val="105"/>
          <w:sz w:val="15"/>
        </w:rPr>
        <w:t>və</w:t>
      </w:r>
      <w:r>
        <w:rPr>
          <w:spacing w:val="-1"/>
          <w:w w:val="105"/>
          <w:sz w:val="15"/>
        </w:rPr>
        <w:t> </w:t>
      </w:r>
      <w:r>
        <w:rPr>
          <w:w w:val="105"/>
          <w:sz w:val="15"/>
        </w:rPr>
        <w:t>193-1.1-ci</w:t>
      </w:r>
      <w:r>
        <w:rPr>
          <w:spacing w:val="-1"/>
          <w:w w:val="105"/>
          <w:sz w:val="15"/>
        </w:rPr>
        <w:t> </w:t>
      </w:r>
      <w:r>
        <w:rPr>
          <w:w w:val="105"/>
          <w:sz w:val="15"/>
        </w:rPr>
        <w:t>maddədən</w:t>
      </w:r>
      <w:r>
        <w:rPr>
          <w:spacing w:val="-1"/>
          <w:w w:val="105"/>
          <w:sz w:val="15"/>
        </w:rPr>
        <w:t> </w:t>
      </w:r>
      <w:r>
        <w:rPr>
          <w:w w:val="105"/>
          <w:sz w:val="15"/>
        </w:rPr>
        <w:t>“</w:t>
      </w:r>
      <w:r>
        <w:rPr>
          <w:b/>
          <w:w w:val="105"/>
          <w:sz w:val="15"/>
        </w:rPr>
        <w:t>pul</w:t>
      </w:r>
      <w:r>
        <w:rPr>
          <w:b/>
          <w:spacing w:val="-1"/>
          <w:w w:val="105"/>
          <w:sz w:val="15"/>
        </w:rPr>
        <w:t> </w:t>
      </w:r>
      <w:r>
        <w:rPr>
          <w:b/>
          <w:w w:val="105"/>
          <w:sz w:val="15"/>
        </w:rPr>
        <w:t>vəsaitlərini</w:t>
      </w:r>
      <w:r>
        <w:rPr>
          <w:b/>
          <w:spacing w:val="-1"/>
          <w:w w:val="105"/>
          <w:sz w:val="15"/>
        </w:rPr>
        <w:t> </w:t>
      </w:r>
      <w:r>
        <w:rPr>
          <w:b/>
          <w:w w:val="105"/>
          <w:sz w:val="15"/>
        </w:rPr>
        <w:t>və</w:t>
      </w:r>
      <w:r>
        <w:rPr>
          <w:b/>
          <w:spacing w:val="-1"/>
          <w:w w:val="105"/>
          <w:sz w:val="15"/>
        </w:rPr>
        <w:t> </w:t>
      </w:r>
      <w:r>
        <w:rPr>
          <w:b/>
          <w:w w:val="105"/>
          <w:sz w:val="15"/>
        </w:rPr>
        <w:t>ya</w:t>
      </w:r>
      <w:r>
        <w:rPr>
          <w:b/>
          <w:spacing w:val="-1"/>
          <w:w w:val="105"/>
          <w:sz w:val="15"/>
        </w:rPr>
        <w:t> </w:t>
      </w:r>
      <w:r>
        <w:rPr>
          <w:b/>
          <w:w w:val="105"/>
          <w:sz w:val="15"/>
        </w:rPr>
        <w:t>digər</w:t>
      </w:r>
      <w:r>
        <w:rPr>
          <w:b/>
          <w:spacing w:val="-81"/>
          <w:w w:val="105"/>
          <w:sz w:val="15"/>
        </w:rPr>
        <w:t> </w:t>
      </w:r>
      <w:r>
        <w:rPr>
          <w:w w:val="105"/>
          <w:sz w:val="15"/>
        </w:rPr>
        <w:t>” sözləri</w:t>
      </w:r>
      <w:r>
        <w:rPr>
          <w:spacing w:val="-1"/>
          <w:w w:val="105"/>
          <w:sz w:val="15"/>
        </w:rPr>
        <w:t> </w:t>
      </w:r>
      <w:r>
        <w:rPr>
          <w:w w:val="105"/>
          <w:sz w:val="15"/>
        </w:rPr>
        <w:t>çıxarılmışdır.</w:t>
      </w:r>
    </w:p>
    <w:p>
      <w:pPr>
        <w:pStyle w:val="BodyText"/>
        <w:spacing w:before="59"/>
        <w:rPr>
          <w:sz w:val="15"/>
        </w:rPr>
      </w:pPr>
    </w:p>
    <w:p>
      <w:pPr>
        <w:pStyle w:val="ListParagraph"/>
        <w:numPr>
          <w:ilvl w:val="0"/>
          <w:numId w:val="327"/>
        </w:numPr>
        <w:tabs>
          <w:tab w:pos="1128" w:val="left" w:leader="none"/>
        </w:tabs>
        <w:spacing w:line="288" w:lineRule="auto" w:before="0" w:after="0"/>
        <w:ind w:left="100" w:right="105" w:firstLine="444"/>
        <w:jc w:val="both"/>
        <w:rPr>
          <w:b/>
          <w:color w:val="0000FF"/>
          <w:position w:val="12"/>
          <w:sz w:val="15"/>
          <w:u w:val="single" w:color="0000FF"/>
        </w:rPr>
      </w:pPr>
      <w:r>
        <w:rPr>
          <w:color w:val="0000FF"/>
          <w:w w:val="105"/>
          <w:sz w:val="15"/>
          <w:u w:val="single" w:color="0000FF"/>
        </w:rPr>
        <w:t>30 dekabr 2022-ci il tarixli </w:t>
      </w:r>
      <w:r>
        <w:rPr>
          <w:b/>
          <w:color w:val="0000FF"/>
          <w:w w:val="105"/>
          <w:sz w:val="15"/>
          <w:u w:val="single" w:color="0000FF"/>
        </w:rPr>
        <w:t>783-VIQD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3"/>
          <w:w w:val="105"/>
          <w:sz w:val="15"/>
        </w:rPr>
        <w:t> </w:t>
      </w:r>
      <w:r>
        <w:rPr>
          <w:b/>
          <w:w w:val="105"/>
          <w:sz w:val="15"/>
        </w:rPr>
        <w:t>(Azərbaycan Dövlət İnformasiya</w:t>
      </w:r>
      <w:r>
        <w:rPr>
          <w:b/>
          <w:spacing w:val="-1"/>
          <w:w w:val="105"/>
          <w:sz w:val="15"/>
        </w:rPr>
        <w:t> </w:t>
      </w:r>
      <w:r>
        <w:rPr>
          <w:b/>
          <w:w w:val="105"/>
          <w:sz w:val="15"/>
        </w:rPr>
        <w:t>Agentliyinin</w:t>
      </w:r>
      <w:r>
        <w:rPr>
          <w:b/>
          <w:spacing w:val="-1"/>
          <w:w w:val="105"/>
          <w:sz w:val="15"/>
        </w:rPr>
        <w:t> </w:t>
      </w:r>
      <w:r>
        <w:rPr>
          <w:b/>
          <w:w w:val="105"/>
          <w:sz w:val="15"/>
        </w:rPr>
        <w:t>(AZƏRTAC-ın)</w:t>
      </w:r>
      <w:r>
        <w:rPr>
          <w:b/>
          <w:spacing w:val="-1"/>
          <w:w w:val="105"/>
          <w:sz w:val="15"/>
        </w:rPr>
        <w:t> </w:t>
      </w:r>
      <w:r>
        <w:rPr>
          <w:b/>
          <w:w w:val="105"/>
          <w:sz w:val="15"/>
        </w:rPr>
        <w:t>rəsmi</w:t>
      </w:r>
      <w:r>
        <w:rPr>
          <w:b/>
          <w:spacing w:val="-1"/>
          <w:w w:val="105"/>
          <w:sz w:val="15"/>
        </w:rPr>
        <w:t> </w:t>
      </w:r>
      <w:r>
        <w:rPr>
          <w:b/>
          <w:w w:val="105"/>
          <w:sz w:val="15"/>
        </w:rPr>
        <w:t>internet</w:t>
      </w:r>
      <w:r>
        <w:rPr>
          <w:b/>
          <w:spacing w:val="-1"/>
          <w:w w:val="105"/>
          <w:sz w:val="15"/>
        </w:rPr>
        <w:t> </w:t>
      </w:r>
      <w:r>
        <w:rPr>
          <w:b/>
          <w:w w:val="105"/>
          <w:sz w:val="15"/>
        </w:rPr>
        <w:t>saytı,</w:t>
      </w:r>
      <w:r>
        <w:rPr>
          <w:b/>
          <w:spacing w:val="-2"/>
          <w:w w:val="105"/>
          <w:sz w:val="15"/>
        </w:rPr>
        <w:t> </w:t>
      </w:r>
      <w:r>
        <w:rPr>
          <w:b/>
          <w:w w:val="105"/>
          <w:sz w:val="15"/>
        </w:rPr>
        <w:t>31</w:t>
      </w:r>
      <w:r>
        <w:rPr>
          <w:b/>
          <w:spacing w:val="-2"/>
          <w:w w:val="105"/>
          <w:sz w:val="15"/>
        </w:rPr>
        <w:t> </w:t>
      </w:r>
      <w:r>
        <w:rPr>
          <w:b/>
          <w:w w:val="105"/>
          <w:sz w:val="15"/>
        </w:rPr>
        <w:t>yanvar 2023-cü il, “Azərbaycan” qəzeti, 1 fevral 2023-cü</w:t>
      </w:r>
      <w:r>
        <w:rPr>
          <w:b/>
          <w:spacing w:val="-24"/>
          <w:w w:val="105"/>
          <w:sz w:val="15"/>
        </w:rPr>
        <w:t> </w:t>
      </w:r>
      <w:r>
        <w:rPr>
          <w:b/>
          <w:w w:val="105"/>
          <w:sz w:val="15"/>
        </w:rPr>
        <w:t>il,</w:t>
      </w:r>
      <w:r>
        <w:rPr>
          <w:b/>
          <w:spacing w:val="-24"/>
          <w:w w:val="105"/>
          <w:sz w:val="15"/>
        </w:rPr>
        <w:t> </w:t>
      </w:r>
      <w:r>
        <w:rPr>
          <w:b/>
          <w:w w:val="105"/>
          <w:sz w:val="15"/>
        </w:rPr>
        <w:t>№</w:t>
      </w:r>
      <w:r>
        <w:rPr>
          <w:b/>
          <w:spacing w:val="-10"/>
          <w:w w:val="105"/>
          <w:sz w:val="15"/>
        </w:rPr>
        <w:t> </w:t>
      </w:r>
      <w:r>
        <w:rPr>
          <w:b/>
          <w:w w:val="105"/>
          <w:sz w:val="15"/>
        </w:rPr>
        <w:t>22,</w:t>
      </w:r>
      <w:r>
        <w:rPr>
          <w:b/>
          <w:spacing w:val="-7"/>
          <w:w w:val="105"/>
          <w:sz w:val="15"/>
        </w:rPr>
        <w:t> </w:t>
      </w:r>
      <w:r>
        <w:rPr>
          <w:b/>
          <w:w w:val="105"/>
          <w:sz w:val="15"/>
        </w:rPr>
        <w:t>Azərbaycan</w:t>
      </w:r>
      <w:r>
        <w:rPr>
          <w:b/>
          <w:spacing w:val="-7"/>
          <w:w w:val="105"/>
          <w:sz w:val="15"/>
        </w:rPr>
        <w:t> </w:t>
      </w:r>
      <w:r>
        <w:rPr>
          <w:b/>
          <w:w w:val="105"/>
          <w:sz w:val="15"/>
        </w:rPr>
        <w:t>Respublikasının</w:t>
      </w:r>
      <w:r>
        <w:rPr>
          <w:b/>
          <w:spacing w:val="-7"/>
          <w:w w:val="105"/>
          <w:sz w:val="15"/>
        </w:rPr>
        <w:t> </w:t>
      </w:r>
      <w:r>
        <w:rPr>
          <w:b/>
          <w:w w:val="105"/>
          <w:sz w:val="15"/>
        </w:rPr>
        <w:t>Qanunvericilik</w:t>
      </w:r>
      <w:r>
        <w:rPr>
          <w:b/>
          <w:spacing w:val="-7"/>
          <w:w w:val="105"/>
          <w:sz w:val="15"/>
        </w:rPr>
        <w:t> </w:t>
      </w:r>
      <w:r>
        <w:rPr>
          <w:b/>
          <w:w w:val="105"/>
          <w:sz w:val="15"/>
        </w:rPr>
        <w:t>Toplusu,</w:t>
      </w:r>
      <w:r>
        <w:rPr>
          <w:b/>
          <w:spacing w:val="-7"/>
          <w:w w:val="105"/>
          <w:sz w:val="15"/>
        </w:rPr>
        <w:t> </w:t>
      </w:r>
      <w:r>
        <w:rPr>
          <w:b/>
          <w:w w:val="105"/>
          <w:sz w:val="15"/>
        </w:rPr>
        <w:t>2023-cü</w:t>
      </w:r>
      <w:r>
        <w:rPr>
          <w:b/>
          <w:spacing w:val="-7"/>
          <w:w w:val="105"/>
          <w:sz w:val="15"/>
        </w:rPr>
        <w:t> </w:t>
      </w:r>
      <w:r>
        <w:rPr>
          <w:b/>
          <w:w w:val="105"/>
          <w:sz w:val="15"/>
        </w:rPr>
        <w:t>il,</w:t>
      </w:r>
      <w:r>
        <w:rPr>
          <w:b/>
          <w:spacing w:val="-7"/>
          <w:w w:val="105"/>
          <w:sz w:val="15"/>
        </w:rPr>
        <w:t> </w:t>
      </w:r>
      <w:r>
        <w:rPr>
          <w:b/>
          <w:w w:val="105"/>
          <w:sz w:val="15"/>
        </w:rPr>
        <w:t>№</w:t>
      </w:r>
      <w:r>
        <w:rPr>
          <w:b/>
          <w:spacing w:val="-7"/>
          <w:w w:val="105"/>
          <w:sz w:val="15"/>
        </w:rPr>
        <w:t> </w:t>
      </w:r>
      <w:r>
        <w:rPr>
          <w:b/>
          <w:w w:val="105"/>
          <w:sz w:val="15"/>
        </w:rPr>
        <w:t>1,</w:t>
      </w:r>
      <w:r>
        <w:rPr>
          <w:b/>
          <w:spacing w:val="-7"/>
          <w:w w:val="105"/>
          <w:sz w:val="15"/>
        </w:rPr>
        <w:t> </w:t>
      </w:r>
      <w:r>
        <w:rPr>
          <w:b/>
          <w:w w:val="105"/>
          <w:sz w:val="15"/>
        </w:rPr>
        <w:t>maddə</w:t>
      </w:r>
      <w:r>
        <w:rPr>
          <w:b/>
          <w:spacing w:val="-7"/>
          <w:w w:val="105"/>
          <w:sz w:val="15"/>
        </w:rPr>
        <w:t> </w:t>
      </w:r>
      <w:r>
        <w:rPr>
          <w:b/>
          <w:w w:val="105"/>
          <w:sz w:val="15"/>
        </w:rPr>
        <w:t>39</w:t>
      </w:r>
      <w:r>
        <w:rPr>
          <w:b/>
          <w:spacing w:val="-24"/>
          <w:w w:val="105"/>
          <w:sz w:val="15"/>
        </w:rPr>
        <w:t> </w:t>
      </w:r>
      <w:r>
        <w:rPr>
          <w:b/>
          <w:w w:val="105"/>
          <w:sz w:val="15"/>
        </w:rPr>
        <w:t>)</w:t>
      </w:r>
      <w:r>
        <w:rPr>
          <w:b/>
          <w:spacing w:val="-2"/>
          <w:w w:val="105"/>
          <w:sz w:val="15"/>
        </w:rPr>
        <w:t> </w:t>
      </w:r>
      <w:r>
        <w:rPr>
          <w:w w:val="105"/>
          <w:sz w:val="15"/>
        </w:rPr>
        <w:t>ilə</w:t>
      </w:r>
      <w:r>
        <w:rPr>
          <w:spacing w:val="-10"/>
          <w:w w:val="105"/>
          <w:sz w:val="15"/>
        </w:rPr>
        <w:t> </w:t>
      </w:r>
      <w:r>
        <w:rPr>
          <w:w w:val="105"/>
          <w:sz w:val="15"/>
        </w:rPr>
        <w:t>193-1.1.1-ci maddədən</w:t>
      </w:r>
      <w:r>
        <w:rPr>
          <w:spacing w:val="-24"/>
          <w:w w:val="105"/>
          <w:sz w:val="15"/>
        </w:rPr>
        <w:t> </w:t>
      </w:r>
      <w:r>
        <w:rPr>
          <w:w w:val="105"/>
          <w:sz w:val="15"/>
        </w:rPr>
        <w:t>“</w:t>
      </w:r>
      <w:r>
        <w:rPr>
          <w:b/>
          <w:w w:val="105"/>
          <w:sz w:val="15"/>
        </w:rPr>
        <w:t>pul vəsaitləri və ya digər</w:t>
      </w:r>
      <w:r>
        <w:rPr>
          <w:w w:val="105"/>
          <w:sz w:val="15"/>
        </w:rPr>
        <w:t>”, “</w:t>
      </w:r>
      <w:r>
        <w:rPr>
          <w:b/>
          <w:w w:val="105"/>
          <w:sz w:val="15"/>
        </w:rPr>
        <w:t>pul vəsaitlərinin və ya digər</w:t>
      </w:r>
      <w:r>
        <w:rPr>
          <w:b/>
          <w:spacing w:val="-24"/>
          <w:w w:val="105"/>
          <w:sz w:val="15"/>
        </w:rPr>
        <w:t> </w:t>
      </w:r>
      <w:r>
        <w:rPr>
          <w:w w:val="105"/>
          <w:sz w:val="15"/>
        </w:rPr>
        <w:t>” və “</w:t>
      </w:r>
      <w:r>
        <w:rPr>
          <w:b/>
          <w:w w:val="105"/>
          <w:sz w:val="15"/>
        </w:rPr>
        <w:t>pul vəsaitlərindən və ya digər</w:t>
      </w:r>
      <w:r>
        <w:rPr>
          <w:w w:val="105"/>
          <w:sz w:val="15"/>
        </w:rPr>
        <w:t>” sözləri çıxarılmışdır.</w:t>
      </w:r>
    </w:p>
    <w:p>
      <w:pPr>
        <w:pStyle w:val="BodyText"/>
        <w:spacing w:before="35"/>
        <w:rPr>
          <w:sz w:val="15"/>
        </w:rPr>
      </w:pPr>
    </w:p>
    <w:p>
      <w:pPr>
        <w:pStyle w:val="ListParagraph"/>
        <w:numPr>
          <w:ilvl w:val="0"/>
          <w:numId w:val="327"/>
        </w:numPr>
        <w:tabs>
          <w:tab w:pos="1128" w:val="left" w:leader="none"/>
        </w:tabs>
        <w:spacing w:line="288" w:lineRule="auto" w:before="0" w:after="0"/>
        <w:ind w:left="100" w:right="105" w:firstLine="444"/>
        <w:jc w:val="both"/>
        <w:rPr>
          <w:b/>
          <w:color w:val="0000FF"/>
          <w:position w:val="12"/>
          <w:sz w:val="15"/>
          <w:u w:val="single" w:color="0000FF"/>
        </w:rPr>
      </w:pPr>
      <w:r>
        <w:rPr>
          <w:color w:val="0000FF"/>
          <w:w w:val="105"/>
          <w:sz w:val="15"/>
          <w:u w:val="single" w:color="0000FF"/>
        </w:rPr>
        <w:t>30 dekabr 2022-ci il tarixli </w:t>
      </w:r>
      <w:r>
        <w:rPr>
          <w:b/>
          <w:color w:val="0000FF"/>
          <w:w w:val="105"/>
          <w:sz w:val="15"/>
          <w:u w:val="single" w:color="0000FF"/>
        </w:rPr>
        <w:t>783-VIQD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3"/>
          <w:w w:val="105"/>
          <w:sz w:val="15"/>
        </w:rPr>
        <w:t> </w:t>
      </w:r>
      <w:r>
        <w:rPr>
          <w:b/>
          <w:w w:val="105"/>
          <w:sz w:val="15"/>
        </w:rPr>
        <w:t>(Azərbaycan Dövlət İnformasiya</w:t>
      </w:r>
      <w:r>
        <w:rPr>
          <w:b/>
          <w:spacing w:val="-1"/>
          <w:w w:val="105"/>
          <w:sz w:val="15"/>
        </w:rPr>
        <w:t> </w:t>
      </w:r>
      <w:r>
        <w:rPr>
          <w:b/>
          <w:w w:val="105"/>
          <w:sz w:val="15"/>
        </w:rPr>
        <w:t>Agentliyinin</w:t>
      </w:r>
      <w:r>
        <w:rPr>
          <w:b/>
          <w:spacing w:val="-1"/>
          <w:w w:val="105"/>
          <w:sz w:val="15"/>
        </w:rPr>
        <w:t> </w:t>
      </w:r>
      <w:r>
        <w:rPr>
          <w:b/>
          <w:w w:val="105"/>
          <w:sz w:val="15"/>
        </w:rPr>
        <w:t>(AZƏRTAC-ın)</w:t>
      </w:r>
      <w:r>
        <w:rPr>
          <w:b/>
          <w:spacing w:val="-1"/>
          <w:w w:val="105"/>
          <w:sz w:val="15"/>
        </w:rPr>
        <w:t> </w:t>
      </w:r>
      <w:r>
        <w:rPr>
          <w:b/>
          <w:w w:val="105"/>
          <w:sz w:val="15"/>
        </w:rPr>
        <w:t>rəsmi</w:t>
      </w:r>
      <w:r>
        <w:rPr>
          <w:b/>
          <w:spacing w:val="-1"/>
          <w:w w:val="105"/>
          <w:sz w:val="15"/>
        </w:rPr>
        <w:t> </w:t>
      </w:r>
      <w:r>
        <w:rPr>
          <w:b/>
          <w:w w:val="105"/>
          <w:sz w:val="15"/>
        </w:rPr>
        <w:t>internet</w:t>
      </w:r>
      <w:r>
        <w:rPr>
          <w:b/>
          <w:spacing w:val="-1"/>
          <w:w w:val="105"/>
          <w:sz w:val="15"/>
        </w:rPr>
        <w:t> </w:t>
      </w:r>
      <w:r>
        <w:rPr>
          <w:b/>
          <w:w w:val="105"/>
          <w:sz w:val="15"/>
        </w:rPr>
        <w:t>saytı,</w:t>
      </w:r>
      <w:r>
        <w:rPr>
          <w:b/>
          <w:spacing w:val="-2"/>
          <w:w w:val="105"/>
          <w:sz w:val="15"/>
        </w:rPr>
        <w:t> </w:t>
      </w:r>
      <w:r>
        <w:rPr>
          <w:b/>
          <w:w w:val="105"/>
          <w:sz w:val="15"/>
        </w:rPr>
        <w:t>31</w:t>
      </w:r>
      <w:r>
        <w:rPr>
          <w:b/>
          <w:spacing w:val="-2"/>
          <w:w w:val="105"/>
          <w:sz w:val="15"/>
        </w:rPr>
        <w:t> </w:t>
      </w:r>
      <w:r>
        <w:rPr>
          <w:b/>
          <w:w w:val="105"/>
          <w:sz w:val="15"/>
        </w:rPr>
        <w:t>yanvar 2023-cü il, “Azərbaycan” qəzeti, 1 fevral 2023-cü</w:t>
      </w:r>
      <w:r>
        <w:rPr>
          <w:b/>
          <w:spacing w:val="-24"/>
          <w:w w:val="105"/>
          <w:sz w:val="15"/>
        </w:rPr>
        <w:t> </w:t>
      </w:r>
      <w:r>
        <w:rPr>
          <w:b/>
          <w:w w:val="105"/>
          <w:sz w:val="15"/>
        </w:rPr>
        <w:t>il,</w:t>
      </w:r>
      <w:r>
        <w:rPr>
          <w:b/>
          <w:spacing w:val="-24"/>
          <w:w w:val="105"/>
          <w:sz w:val="15"/>
        </w:rPr>
        <w:t> </w:t>
      </w:r>
      <w:r>
        <w:rPr>
          <w:b/>
          <w:w w:val="105"/>
          <w:sz w:val="15"/>
        </w:rPr>
        <w:t>№</w:t>
      </w:r>
      <w:r>
        <w:rPr>
          <w:b/>
          <w:spacing w:val="-10"/>
          <w:w w:val="105"/>
          <w:sz w:val="15"/>
        </w:rPr>
        <w:t> </w:t>
      </w:r>
      <w:r>
        <w:rPr>
          <w:b/>
          <w:w w:val="105"/>
          <w:sz w:val="15"/>
        </w:rPr>
        <w:t>22,</w:t>
      </w:r>
      <w:r>
        <w:rPr>
          <w:b/>
          <w:spacing w:val="-7"/>
          <w:w w:val="105"/>
          <w:sz w:val="15"/>
        </w:rPr>
        <w:t> </w:t>
      </w:r>
      <w:r>
        <w:rPr>
          <w:b/>
          <w:w w:val="105"/>
          <w:sz w:val="15"/>
        </w:rPr>
        <w:t>Azərbaycan</w:t>
      </w:r>
      <w:r>
        <w:rPr>
          <w:b/>
          <w:spacing w:val="-7"/>
          <w:w w:val="105"/>
          <w:sz w:val="15"/>
        </w:rPr>
        <w:t> </w:t>
      </w:r>
      <w:r>
        <w:rPr>
          <w:b/>
          <w:w w:val="105"/>
          <w:sz w:val="15"/>
        </w:rPr>
        <w:t>Respublikasının</w:t>
      </w:r>
      <w:r>
        <w:rPr>
          <w:b/>
          <w:spacing w:val="-7"/>
          <w:w w:val="105"/>
          <w:sz w:val="15"/>
        </w:rPr>
        <w:t> </w:t>
      </w:r>
      <w:r>
        <w:rPr>
          <w:b/>
          <w:w w:val="105"/>
          <w:sz w:val="15"/>
        </w:rPr>
        <w:t>Qanunvericilik</w:t>
      </w:r>
      <w:r>
        <w:rPr>
          <w:b/>
          <w:spacing w:val="-7"/>
          <w:w w:val="105"/>
          <w:sz w:val="15"/>
        </w:rPr>
        <w:t> </w:t>
      </w:r>
      <w:r>
        <w:rPr>
          <w:b/>
          <w:w w:val="105"/>
          <w:sz w:val="15"/>
        </w:rPr>
        <w:t>Toplusu,</w:t>
      </w:r>
      <w:r>
        <w:rPr>
          <w:b/>
          <w:spacing w:val="-7"/>
          <w:w w:val="105"/>
          <w:sz w:val="15"/>
        </w:rPr>
        <w:t> </w:t>
      </w:r>
      <w:r>
        <w:rPr>
          <w:b/>
          <w:w w:val="105"/>
          <w:sz w:val="15"/>
        </w:rPr>
        <w:t>2023-cü</w:t>
      </w:r>
      <w:r>
        <w:rPr>
          <w:b/>
          <w:spacing w:val="-7"/>
          <w:w w:val="105"/>
          <w:sz w:val="15"/>
        </w:rPr>
        <w:t> </w:t>
      </w:r>
      <w:r>
        <w:rPr>
          <w:b/>
          <w:w w:val="105"/>
          <w:sz w:val="15"/>
        </w:rPr>
        <w:t>il,</w:t>
      </w:r>
      <w:r>
        <w:rPr>
          <w:b/>
          <w:spacing w:val="-7"/>
          <w:w w:val="105"/>
          <w:sz w:val="15"/>
        </w:rPr>
        <w:t> </w:t>
      </w:r>
      <w:r>
        <w:rPr>
          <w:b/>
          <w:w w:val="105"/>
          <w:sz w:val="15"/>
        </w:rPr>
        <w:t>№</w:t>
      </w:r>
      <w:r>
        <w:rPr>
          <w:b/>
          <w:spacing w:val="-7"/>
          <w:w w:val="105"/>
          <w:sz w:val="15"/>
        </w:rPr>
        <w:t> </w:t>
      </w:r>
      <w:r>
        <w:rPr>
          <w:b/>
          <w:w w:val="105"/>
          <w:sz w:val="15"/>
        </w:rPr>
        <w:t>1,</w:t>
      </w:r>
      <w:r>
        <w:rPr>
          <w:b/>
          <w:spacing w:val="-7"/>
          <w:w w:val="105"/>
          <w:sz w:val="15"/>
        </w:rPr>
        <w:t> </w:t>
      </w:r>
      <w:r>
        <w:rPr>
          <w:b/>
          <w:w w:val="105"/>
          <w:sz w:val="15"/>
        </w:rPr>
        <w:t>maddə</w:t>
      </w:r>
      <w:r>
        <w:rPr>
          <w:b/>
          <w:spacing w:val="-7"/>
          <w:w w:val="105"/>
          <w:sz w:val="15"/>
        </w:rPr>
        <w:t> </w:t>
      </w:r>
      <w:r>
        <w:rPr>
          <w:b/>
          <w:w w:val="105"/>
          <w:sz w:val="15"/>
        </w:rPr>
        <w:t>39</w:t>
      </w:r>
      <w:r>
        <w:rPr>
          <w:b/>
          <w:spacing w:val="-24"/>
          <w:w w:val="105"/>
          <w:sz w:val="15"/>
        </w:rPr>
        <w:t> </w:t>
      </w:r>
      <w:r>
        <w:rPr>
          <w:b/>
          <w:w w:val="105"/>
          <w:sz w:val="15"/>
        </w:rPr>
        <w:t>)</w:t>
      </w:r>
      <w:r>
        <w:rPr>
          <w:b/>
          <w:spacing w:val="-2"/>
          <w:w w:val="105"/>
          <w:sz w:val="15"/>
        </w:rPr>
        <w:t> </w:t>
      </w:r>
      <w:r>
        <w:rPr>
          <w:w w:val="105"/>
          <w:sz w:val="15"/>
        </w:rPr>
        <w:t>ilə</w:t>
      </w:r>
      <w:r>
        <w:rPr>
          <w:spacing w:val="-10"/>
          <w:w w:val="105"/>
          <w:sz w:val="15"/>
        </w:rPr>
        <w:t> </w:t>
      </w:r>
      <w:r>
        <w:rPr>
          <w:w w:val="105"/>
          <w:sz w:val="15"/>
        </w:rPr>
        <w:t>193-1.1.2-ci maddədən “</w:t>
      </w:r>
      <w:r>
        <w:rPr>
          <w:b/>
          <w:w w:val="105"/>
          <w:sz w:val="15"/>
        </w:rPr>
        <w:t>pul vəsaitləri və ya digər</w:t>
      </w:r>
      <w:r>
        <w:rPr>
          <w:w w:val="105"/>
          <w:sz w:val="15"/>
        </w:rPr>
        <w:t>” sözləri (hər iki halda) çıxarılmışdır.</w:t>
      </w:r>
    </w:p>
    <w:p>
      <w:pPr>
        <w:pStyle w:val="BodyText"/>
        <w:spacing w:before="34"/>
        <w:rPr>
          <w:sz w:val="15"/>
        </w:rPr>
      </w:pPr>
    </w:p>
    <w:p>
      <w:pPr>
        <w:pStyle w:val="ListParagraph"/>
        <w:numPr>
          <w:ilvl w:val="0"/>
          <w:numId w:val="327"/>
        </w:numPr>
        <w:tabs>
          <w:tab w:pos="1113" w:val="left" w:leader="none"/>
        </w:tabs>
        <w:spacing w:line="288" w:lineRule="auto" w:before="1" w:after="0"/>
        <w:ind w:left="100" w:right="99"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193- 1.1-ci maddənin sanksiyasında “</w:t>
      </w:r>
      <w:r>
        <w:rPr>
          <w:b/>
          <w:w w:val="105"/>
          <w:sz w:val="15"/>
        </w:rPr>
        <w:t>şərti maliyyə vahidinin iki min mislindən beş min mislinədək</w:t>
      </w:r>
      <w:r>
        <w:rPr>
          <w:w w:val="105"/>
          <w:sz w:val="15"/>
        </w:rPr>
        <w:t>” sözləri “</w:t>
      </w:r>
      <w:r>
        <w:rPr>
          <w:b/>
          <w:w w:val="105"/>
          <w:sz w:val="15"/>
        </w:rPr>
        <w:t>iki min manatdan beş min manatadək</w:t>
      </w:r>
      <w:r>
        <w:rPr>
          <w:w w:val="105"/>
          <w:sz w:val="15"/>
        </w:rPr>
        <w:t>” sözləri ilə əvəz edilmişdir.</w:t>
      </w:r>
    </w:p>
    <w:p>
      <w:pPr>
        <w:spacing w:line="288" w:lineRule="auto" w:before="0"/>
        <w:ind w:left="100" w:right="102" w:firstLine="444"/>
        <w:jc w:val="both"/>
        <w:rPr>
          <w:sz w:val="15"/>
        </w:rPr>
      </w:pPr>
      <w:r>
        <w:rPr>
          <w:w w:val="105"/>
          <w:sz w:val="15"/>
        </w:rPr>
        <w:t>05</w:t>
      </w:r>
      <w:r>
        <w:rPr>
          <w:spacing w:val="-24"/>
          <w:w w:val="105"/>
          <w:sz w:val="15"/>
        </w:rPr>
        <w:t> </w:t>
      </w:r>
      <w:r>
        <w:rPr>
          <w:w w:val="105"/>
          <w:sz w:val="15"/>
        </w:rPr>
        <w:t>mart</w:t>
      </w:r>
      <w:r>
        <w:rPr>
          <w:spacing w:val="-24"/>
          <w:w w:val="105"/>
          <w:sz w:val="15"/>
        </w:rPr>
        <w:t> </w:t>
      </w:r>
      <w:r>
        <w:rPr>
          <w:w w:val="105"/>
          <w:sz w:val="15"/>
        </w:rPr>
        <w:t>2010-cu</w:t>
      </w:r>
      <w:r>
        <w:rPr>
          <w:spacing w:val="-6"/>
          <w:w w:val="105"/>
          <w:sz w:val="15"/>
        </w:rPr>
        <w:t> </w:t>
      </w:r>
      <w:r>
        <w:rPr>
          <w:w w:val="105"/>
          <w:sz w:val="15"/>
        </w:rPr>
        <w:t>il</w:t>
      </w:r>
      <w:r>
        <w:rPr>
          <w:spacing w:val="-5"/>
          <w:w w:val="105"/>
          <w:sz w:val="15"/>
        </w:rPr>
        <w:t> </w:t>
      </w:r>
      <w:r>
        <w:rPr>
          <w:w w:val="105"/>
          <w:sz w:val="15"/>
        </w:rPr>
        <w:t>tarixli</w:t>
      </w:r>
      <w:r>
        <w:rPr>
          <w:spacing w:val="-5"/>
          <w:w w:val="105"/>
          <w:sz w:val="15"/>
        </w:rPr>
        <w:t> </w:t>
      </w:r>
      <w:r>
        <w:rPr>
          <w:w w:val="105"/>
          <w:sz w:val="15"/>
        </w:rPr>
        <w:t>973-IIIQD</w:t>
      </w:r>
      <w:r>
        <w:rPr>
          <w:spacing w:val="-5"/>
          <w:w w:val="105"/>
          <w:sz w:val="15"/>
        </w:rPr>
        <w:t> </w:t>
      </w:r>
      <w:r>
        <w:rPr>
          <w:w w:val="105"/>
          <w:sz w:val="15"/>
        </w:rPr>
        <w:t>nömrəli</w:t>
      </w:r>
      <w:r>
        <w:rPr>
          <w:spacing w:val="-5"/>
          <w:w w:val="105"/>
          <w:sz w:val="15"/>
        </w:rPr>
        <w:t> </w:t>
      </w:r>
      <w:r>
        <w:rPr>
          <w:w w:val="105"/>
          <w:sz w:val="15"/>
        </w:rPr>
        <w:t>Azərbaycan</w:t>
      </w:r>
      <w:r>
        <w:rPr>
          <w:spacing w:val="-5"/>
          <w:w w:val="105"/>
          <w:sz w:val="15"/>
        </w:rPr>
        <w:t> </w:t>
      </w:r>
      <w:r>
        <w:rPr>
          <w:w w:val="105"/>
          <w:sz w:val="15"/>
        </w:rPr>
        <w:t>Respublikasının</w:t>
      </w:r>
      <w:r>
        <w:rPr>
          <w:spacing w:val="-5"/>
          <w:w w:val="105"/>
          <w:sz w:val="15"/>
        </w:rPr>
        <w:t> </w:t>
      </w:r>
      <w:r>
        <w:rPr>
          <w:w w:val="105"/>
          <w:sz w:val="15"/>
        </w:rPr>
        <w:t>Qanunu</w:t>
      </w:r>
      <w:r>
        <w:rPr>
          <w:spacing w:val="-5"/>
          <w:w w:val="105"/>
          <w:sz w:val="15"/>
        </w:rPr>
        <w:t> </w:t>
      </w:r>
      <w:r>
        <w:rPr>
          <w:w w:val="105"/>
          <w:sz w:val="15"/>
        </w:rPr>
        <w:t>(</w:t>
      </w:r>
      <w:r>
        <w:rPr>
          <w:spacing w:val="-24"/>
          <w:w w:val="105"/>
          <w:sz w:val="15"/>
        </w:rPr>
        <w:t> </w:t>
      </w:r>
      <w:r>
        <w:rPr>
          <w:b/>
          <w:w w:val="105"/>
          <w:sz w:val="15"/>
        </w:rPr>
        <w:t>“Azərbaycan”</w:t>
      </w:r>
      <w:r>
        <w:rPr>
          <w:b/>
          <w:spacing w:val="-5"/>
          <w:w w:val="105"/>
          <w:sz w:val="15"/>
        </w:rPr>
        <w:t> </w:t>
      </w:r>
      <w:r>
        <w:rPr>
          <w:b/>
          <w:w w:val="105"/>
          <w:sz w:val="15"/>
        </w:rPr>
        <w:t>qəzeti</w:t>
      </w:r>
      <w:r>
        <w:rPr>
          <w:b/>
          <w:spacing w:val="-5"/>
          <w:w w:val="105"/>
          <w:sz w:val="15"/>
        </w:rPr>
        <w:t> </w:t>
      </w:r>
      <w:r>
        <w:rPr>
          <w:b/>
          <w:w w:val="105"/>
          <w:sz w:val="15"/>
        </w:rPr>
        <w:t>21</w:t>
      </w:r>
      <w:r>
        <w:rPr>
          <w:b/>
          <w:spacing w:val="-5"/>
          <w:w w:val="105"/>
          <w:sz w:val="15"/>
        </w:rPr>
        <w:t> </w:t>
      </w:r>
      <w:r>
        <w:rPr>
          <w:b/>
          <w:w w:val="105"/>
          <w:sz w:val="15"/>
        </w:rPr>
        <w:t>mart 2010-cu il, № 64, Azərbaycan Respublikasının Qanunvericilik Toplusu, 2010-cu il, №03, maddə 178</w:t>
      </w:r>
      <w:r>
        <w:rPr>
          <w:w w:val="105"/>
          <w:sz w:val="15"/>
        </w:rPr>
        <w:t>) ilə 193-1.1-ci maddənin dispozisiyası yeni redaksiyada verilmişdir.</w:t>
      </w:r>
    </w:p>
    <w:p>
      <w:pPr>
        <w:spacing w:before="1"/>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8" w:lineRule="auto" w:before="34"/>
        <w:ind w:left="100" w:right="98" w:firstLine="444"/>
        <w:jc w:val="both"/>
        <w:rPr>
          <w:sz w:val="15"/>
        </w:rPr>
      </w:pPr>
      <w:r>
        <w:rPr>
          <w:strike/>
          <w:w w:val="105"/>
          <w:sz w:val="15"/>
        </w:rPr>
        <w:t>Cinayət</w:t>
      </w:r>
      <w:r>
        <w:rPr>
          <w:strike/>
          <w:spacing w:val="-2"/>
          <w:w w:val="105"/>
          <w:sz w:val="15"/>
        </w:rPr>
        <w:t> </w:t>
      </w:r>
      <w:r>
        <w:rPr>
          <w:strike/>
          <w:w w:val="105"/>
          <w:sz w:val="15"/>
        </w:rPr>
        <w:t>yolu</w:t>
      </w:r>
      <w:r>
        <w:rPr>
          <w:strike/>
          <w:spacing w:val="-2"/>
          <w:w w:val="105"/>
          <w:sz w:val="15"/>
        </w:rPr>
        <w:t> </w:t>
      </w:r>
      <w:r>
        <w:rPr>
          <w:strike/>
          <w:w w:val="105"/>
          <w:sz w:val="15"/>
        </w:rPr>
        <w:t>ilə</w:t>
      </w:r>
      <w:r>
        <w:rPr>
          <w:strike/>
          <w:spacing w:val="-2"/>
          <w:w w:val="105"/>
          <w:sz w:val="15"/>
        </w:rPr>
        <w:t> </w:t>
      </w:r>
      <w:r>
        <w:rPr>
          <w:strike/>
          <w:w w:val="105"/>
          <w:sz w:val="15"/>
        </w:rPr>
        <w:t>əldə</w:t>
      </w:r>
      <w:r>
        <w:rPr>
          <w:strike/>
          <w:spacing w:val="-2"/>
          <w:w w:val="105"/>
          <w:sz w:val="15"/>
        </w:rPr>
        <w:t> </w:t>
      </w:r>
      <w:r>
        <w:rPr>
          <w:strike/>
          <w:w w:val="105"/>
          <w:sz w:val="15"/>
        </w:rPr>
        <w:t>edilmiş</w:t>
      </w:r>
      <w:r>
        <w:rPr>
          <w:strike/>
          <w:spacing w:val="-2"/>
          <w:w w:val="105"/>
          <w:sz w:val="15"/>
        </w:rPr>
        <w:t> </w:t>
      </w:r>
      <w:r>
        <w:rPr>
          <w:strike/>
          <w:w w:val="105"/>
          <w:sz w:val="15"/>
        </w:rPr>
        <w:t>pul</w:t>
      </w:r>
      <w:r>
        <w:rPr>
          <w:strike/>
          <w:spacing w:val="-2"/>
          <w:w w:val="105"/>
          <w:sz w:val="15"/>
        </w:rPr>
        <w:t> </w:t>
      </w:r>
      <w:r>
        <w:rPr>
          <w:strike/>
          <w:w w:val="105"/>
          <w:sz w:val="15"/>
        </w:rPr>
        <w:t>vəsaitlərini</w:t>
      </w:r>
      <w:r>
        <w:rPr>
          <w:strike/>
          <w:spacing w:val="-2"/>
          <w:w w:val="105"/>
          <w:sz w:val="15"/>
        </w:rPr>
        <w:t> </w:t>
      </w:r>
      <w:r>
        <w:rPr>
          <w:strike/>
          <w:w w:val="105"/>
          <w:sz w:val="15"/>
        </w:rPr>
        <w:t>və</w:t>
      </w:r>
      <w:r>
        <w:rPr>
          <w:strike/>
          <w:spacing w:val="-2"/>
          <w:w w:val="105"/>
          <w:sz w:val="15"/>
        </w:rPr>
        <w:t> </w:t>
      </w:r>
      <w:r>
        <w:rPr>
          <w:strike/>
          <w:w w:val="105"/>
          <w:sz w:val="15"/>
        </w:rPr>
        <w:t>ya</w:t>
      </w:r>
      <w:r>
        <w:rPr>
          <w:strike/>
          <w:spacing w:val="-2"/>
          <w:w w:val="105"/>
          <w:sz w:val="15"/>
        </w:rPr>
        <w:t> </w:t>
      </w:r>
      <w:r>
        <w:rPr>
          <w:strike/>
          <w:w w:val="105"/>
          <w:sz w:val="15"/>
        </w:rPr>
        <w:t>digər</w:t>
      </w:r>
      <w:r>
        <w:rPr>
          <w:strike/>
          <w:spacing w:val="-2"/>
          <w:w w:val="105"/>
          <w:sz w:val="15"/>
        </w:rPr>
        <w:t> </w:t>
      </w:r>
      <w:r>
        <w:rPr>
          <w:strike/>
          <w:w w:val="105"/>
          <w:sz w:val="15"/>
        </w:rPr>
        <w:t>əmlakı</w:t>
      </w:r>
      <w:r>
        <w:rPr>
          <w:strike/>
          <w:spacing w:val="-2"/>
          <w:w w:val="105"/>
          <w:sz w:val="15"/>
        </w:rPr>
        <w:t> </w:t>
      </w:r>
      <w:r>
        <w:rPr>
          <w:strike/>
          <w:w w:val="105"/>
          <w:sz w:val="15"/>
        </w:rPr>
        <w:t>leqallaşdırma,</w:t>
      </w:r>
      <w:r>
        <w:rPr>
          <w:strike/>
          <w:spacing w:val="-2"/>
          <w:w w:val="105"/>
          <w:sz w:val="15"/>
        </w:rPr>
        <w:t> </w:t>
      </w:r>
      <w:r>
        <w:rPr>
          <w:strike/>
          <w:w w:val="105"/>
          <w:sz w:val="15"/>
        </w:rPr>
        <w:t>yəni</w:t>
      </w:r>
      <w:r>
        <w:rPr>
          <w:strike/>
          <w:spacing w:val="-2"/>
          <w:w w:val="105"/>
          <w:sz w:val="15"/>
        </w:rPr>
        <w:t> </w:t>
      </w:r>
      <w:r>
        <w:rPr>
          <w:strike/>
          <w:w w:val="105"/>
          <w:sz w:val="15"/>
        </w:rPr>
        <w:t>cinayət</w:t>
      </w:r>
      <w:r>
        <w:rPr>
          <w:strike/>
          <w:spacing w:val="-2"/>
          <w:w w:val="105"/>
          <w:sz w:val="15"/>
        </w:rPr>
        <w:t> </w:t>
      </w:r>
      <w:r>
        <w:rPr>
          <w:strike/>
          <w:w w:val="105"/>
          <w:sz w:val="15"/>
        </w:rPr>
        <w:t>yolu</w:t>
      </w:r>
      <w:r>
        <w:rPr>
          <w:strike/>
          <w:spacing w:val="-2"/>
          <w:w w:val="105"/>
          <w:sz w:val="15"/>
        </w:rPr>
        <w:t> </w:t>
      </w:r>
      <w:r>
        <w:rPr>
          <w:strike/>
          <w:w w:val="105"/>
          <w:sz w:val="15"/>
        </w:rPr>
        <w:t>ilə</w:t>
      </w:r>
      <w:r>
        <w:rPr>
          <w:strike/>
          <w:spacing w:val="-2"/>
          <w:w w:val="105"/>
          <w:sz w:val="15"/>
        </w:rPr>
        <w:t> </w:t>
      </w:r>
      <w:r>
        <w:rPr>
          <w:strike/>
          <w:w w:val="105"/>
          <w:sz w:val="15"/>
        </w:rPr>
        <w:t>əldə</w:t>
      </w:r>
      <w:r>
        <w:rPr>
          <w:strike w:val="0"/>
          <w:w w:val="105"/>
          <w:sz w:val="15"/>
        </w:rPr>
        <w:t> </w:t>
      </w:r>
      <w:r>
        <w:rPr>
          <w:strike/>
          <w:w w:val="105"/>
          <w:sz w:val="15"/>
        </w:rPr>
        <w:t>edildiyini bilə-bilə pul vəsaitlərinə və ya digər əmlaka qanuni status vermək, onların əldə edilməsinin həqiqi</w:t>
      </w:r>
      <w:r>
        <w:rPr>
          <w:strike w:val="0"/>
          <w:w w:val="105"/>
          <w:sz w:val="15"/>
        </w:rPr>
        <w:t> </w:t>
      </w:r>
      <w:r>
        <w:rPr>
          <w:strike/>
          <w:w w:val="105"/>
          <w:sz w:val="15"/>
        </w:rPr>
        <w:t>mənbəyini gizlətmək məqsədilə belə pul vəsaitləri və ya əmlakdan istifadə etməklə maliyyəəməliyyatlarını və ya</w:t>
      </w:r>
      <w:r>
        <w:rPr>
          <w:strike w:val="0"/>
          <w:w w:val="105"/>
          <w:sz w:val="15"/>
        </w:rPr>
        <w:t> </w:t>
      </w:r>
      <w:r>
        <w:rPr>
          <w:strike/>
          <w:w w:val="105"/>
          <w:sz w:val="15"/>
        </w:rPr>
        <w:t>digər əqdləri həyata keçirmə.</w:t>
      </w:r>
    </w:p>
    <w:p>
      <w:pPr>
        <w:spacing w:line="288" w:lineRule="auto" w:before="0"/>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193-1.1- ci maddənin sanksiyasında “</w:t>
      </w:r>
      <w:r>
        <w:rPr>
          <w:b/>
          <w:w w:val="105"/>
          <w:sz w:val="15"/>
        </w:rPr>
        <w:t>iki min manatdan beş min</w:t>
      </w:r>
      <w:r>
        <w:rPr>
          <w:w w:val="105"/>
          <w:sz w:val="15"/>
        </w:rPr>
        <w:t>” sözləri “</w:t>
      </w:r>
      <w:r>
        <w:rPr>
          <w:b/>
          <w:w w:val="105"/>
          <w:sz w:val="15"/>
        </w:rPr>
        <w:t>dörd min manatdan səkkiz min</w:t>
      </w:r>
      <w:r>
        <w:rPr>
          <w:w w:val="105"/>
          <w:sz w:val="15"/>
        </w:rPr>
        <w:t>” sözləri ilə əvəz </w:t>
      </w:r>
      <w:r>
        <w:rPr>
          <w:spacing w:val="-2"/>
          <w:w w:val="105"/>
          <w:sz w:val="15"/>
        </w:rPr>
        <w:t>edilmişdir.</w:t>
      </w:r>
    </w:p>
    <w:p>
      <w:pPr>
        <w:pStyle w:val="BodyText"/>
        <w:spacing w:before="35"/>
        <w:rPr>
          <w:sz w:val="15"/>
        </w:rPr>
      </w:pPr>
    </w:p>
    <w:p>
      <w:pPr>
        <w:pStyle w:val="ListParagraph"/>
        <w:numPr>
          <w:ilvl w:val="0"/>
          <w:numId w:val="327"/>
        </w:numPr>
        <w:tabs>
          <w:tab w:pos="1128" w:val="left" w:leader="none"/>
        </w:tabs>
        <w:spacing w:line="288" w:lineRule="auto" w:before="0" w:after="0"/>
        <w:ind w:left="100" w:right="105" w:firstLine="444"/>
        <w:jc w:val="both"/>
        <w:rPr>
          <w:b/>
          <w:color w:val="0000FF"/>
          <w:position w:val="12"/>
          <w:sz w:val="15"/>
          <w:u w:val="single" w:color="0000FF"/>
        </w:rPr>
      </w:pPr>
      <w:r>
        <w:rPr>
          <w:color w:val="0000FF"/>
          <w:w w:val="105"/>
          <w:sz w:val="15"/>
          <w:u w:val="single" w:color="0000FF"/>
        </w:rPr>
        <w:t>30 dekabr 2022-ci il tarixli </w:t>
      </w:r>
      <w:r>
        <w:rPr>
          <w:b/>
          <w:color w:val="0000FF"/>
          <w:w w:val="105"/>
          <w:sz w:val="15"/>
          <w:u w:val="single" w:color="0000FF"/>
        </w:rPr>
        <w:t>783-VIQD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3"/>
          <w:w w:val="105"/>
          <w:sz w:val="15"/>
        </w:rPr>
        <w:t> </w:t>
      </w:r>
      <w:r>
        <w:rPr>
          <w:b/>
          <w:w w:val="105"/>
          <w:sz w:val="15"/>
        </w:rPr>
        <w:t>(Azərbaycan Dövlət İnformasiya</w:t>
      </w:r>
      <w:r>
        <w:rPr>
          <w:b/>
          <w:spacing w:val="-1"/>
          <w:w w:val="105"/>
          <w:sz w:val="15"/>
        </w:rPr>
        <w:t> </w:t>
      </w:r>
      <w:r>
        <w:rPr>
          <w:b/>
          <w:w w:val="105"/>
          <w:sz w:val="15"/>
        </w:rPr>
        <w:t>Agentliyinin</w:t>
      </w:r>
      <w:r>
        <w:rPr>
          <w:b/>
          <w:spacing w:val="-1"/>
          <w:w w:val="105"/>
          <w:sz w:val="15"/>
        </w:rPr>
        <w:t> </w:t>
      </w:r>
      <w:r>
        <w:rPr>
          <w:b/>
          <w:w w:val="105"/>
          <w:sz w:val="15"/>
        </w:rPr>
        <w:t>(AZƏRTAC-ın)</w:t>
      </w:r>
      <w:r>
        <w:rPr>
          <w:b/>
          <w:spacing w:val="-1"/>
          <w:w w:val="105"/>
          <w:sz w:val="15"/>
        </w:rPr>
        <w:t> </w:t>
      </w:r>
      <w:r>
        <w:rPr>
          <w:b/>
          <w:w w:val="105"/>
          <w:sz w:val="15"/>
        </w:rPr>
        <w:t>rəsmi</w:t>
      </w:r>
      <w:r>
        <w:rPr>
          <w:b/>
          <w:spacing w:val="-1"/>
          <w:w w:val="105"/>
          <w:sz w:val="15"/>
        </w:rPr>
        <w:t> </w:t>
      </w:r>
      <w:r>
        <w:rPr>
          <w:b/>
          <w:w w:val="105"/>
          <w:sz w:val="15"/>
        </w:rPr>
        <w:t>internet</w:t>
      </w:r>
      <w:r>
        <w:rPr>
          <w:b/>
          <w:spacing w:val="-1"/>
          <w:w w:val="105"/>
          <w:sz w:val="15"/>
        </w:rPr>
        <w:t> </w:t>
      </w:r>
      <w:r>
        <w:rPr>
          <w:b/>
          <w:w w:val="105"/>
          <w:sz w:val="15"/>
        </w:rPr>
        <w:t>saytı,</w:t>
      </w:r>
      <w:r>
        <w:rPr>
          <w:b/>
          <w:spacing w:val="-2"/>
          <w:w w:val="105"/>
          <w:sz w:val="15"/>
        </w:rPr>
        <w:t> </w:t>
      </w:r>
      <w:r>
        <w:rPr>
          <w:b/>
          <w:w w:val="105"/>
          <w:sz w:val="15"/>
        </w:rPr>
        <w:t>31</w:t>
      </w:r>
      <w:r>
        <w:rPr>
          <w:b/>
          <w:spacing w:val="-2"/>
          <w:w w:val="105"/>
          <w:sz w:val="15"/>
        </w:rPr>
        <w:t> </w:t>
      </w:r>
      <w:r>
        <w:rPr>
          <w:b/>
          <w:w w:val="105"/>
          <w:sz w:val="15"/>
        </w:rPr>
        <w:t>yanvar 2023-cü il, “Azərbaycan” qəzeti, 1 fevral 2023-cü</w:t>
      </w:r>
      <w:r>
        <w:rPr>
          <w:b/>
          <w:spacing w:val="-24"/>
          <w:w w:val="105"/>
          <w:sz w:val="15"/>
        </w:rPr>
        <w:t> </w:t>
      </w:r>
      <w:r>
        <w:rPr>
          <w:b/>
          <w:w w:val="105"/>
          <w:sz w:val="15"/>
        </w:rPr>
        <w:t>il,</w:t>
      </w:r>
      <w:r>
        <w:rPr>
          <w:b/>
          <w:spacing w:val="-24"/>
          <w:w w:val="105"/>
          <w:sz w:val="15"/>
        </w:rPr>
        <w:t> </w:t>
      </w:r>
      <w:r>
        <w:rPr>
          <w:b/>
          <w:w w:val="105"/>
          <w:sz w:val="15"/>
        </w:rPr>
        <w:t>№</w:t>
      </w:r>
      <w:r>
        <w:rPr>
          <w:b/>
          <w:spacing w:val="-10"/>
          <w:w w:val="105"/>
          <w:sz w:val="15"/>
        </w:rPr>
        <w:t> </w:t>
      </w:r>
      <w:r>
        <w:rPr>
          <w:b/>
          <w:w w:val="105"/>
          <w:sz w:val="15"/>
        </w:rPr>
        <w:t>22,</w:t>
      </w:r>
      <w:r>
        <w:rPr>
          <w:b/>
          <w:spacing w:val="-7"/>
          <w:w w:val="105"/>
          <w:sz w:val="15"/>
        </w:rPr>
        <w:t> </w:t>
      </w:r>
      <w:r>
        <w:rPr>
          <w:b/>
          <w:w w:val="105"/>
          <w:sz w:val="15"/>
        </w:rPr>
        <w:t>Azərbaycan</w:t>
      </w:r>
      <w:r>
        <w:rPr>
          <w:b/>
          <w:spacing w:val="-7"/>
          <w:w w:val="105"/>
          <w:sz w:val="15"/>
        </w:rPr>
        <w:t> </w:t>
      </w:r>
      <w:r>
        <w:rPr>
          <w:b/>
          <w:w w:val="105"/>
          <w:sz w:val="15"/>
        </w:rPr>
        <w:t>Respublikasının</w:t>
      </w:r>
      <w:r>
        <w:rPr>
          <w:b/>
          <w:spacing w:val="-7"/>
          <w:w w:val="105"/>
          <w:sz w:val="15"/>
        </w:rPr>
        <w:t> </w:t>
      </w:r>
      <w:r>
        <w:rPr>
          <w:b/>
          <w:w w:val="105"/>
          <w:sz w:val="15"/>
        </w:rPr>
        <w:t>Qanunvericilik</w:t>
      </w:r>
      <w:r>
        <w:rPr>
          <w:b/>
          <w:spacing w:val="-7"/>
          <w:w w:val="105"/>
          <w:sz w:val="15"/>
        </w:rPr>
        <w:t> </w:t>
      </w:r>
      <w:r>
        <w:rPr>
          <w:b/>
          <w:w w:val="105"/>
          <w:sz w:val="15"/>
        </w:rPr>
        <w:t>Toplusu,</w:t>
      </w:r>
      <w:r>
        <w:rPr>
          <w:b/>
          <w:spacing w:val="-7"/>
          <w:w w:val="105"/>
          <w:sz w:val="15"/>
        </w:rPr>
        <w:t> </w:t>
      </w:r>
      <w:r>
        <w:rPr>
          <w:b/>
          <w:w w:val="105"/>
          <w:sz w:val="15"/>
        </w:rPr>
        <w:t>2023-cü</w:t>
      </w:r>
      <w:r>
        <w:rPr>
          <w:b/>
          <w:spacing w:val="-7"/>
          <w:w w:val="105"/>
          <w:sz w:val="15"/>
        </w:rPr>
        <w:t> </w:t>
      </w:r>
      <w:r>
        <w:rPr>
          <w:b/>
          <w:w w:val="105"/>
          <w:sz w:val="15"/>
        </w:rPr>
        <w:t>il,</w:t>
      </w:r>
      <w:r>
        <w:rPr>
          <w:b/>
          <w:spacing w:val="-7"/>
          <w:w w:val="105"/>
          <w:sz w:val="15"/>
        </w:rPr>
        <w:t> </w:t>
      </w:r>
      <w:r>
        <w:rPr>
          <w:b/>
          <w:w w:val="105"/>
          <w:sz w:val="15"/>
        </w:rPr>
        <w:t>№</w:t>
      </w:r>
      <w:r>
        <w:rPr>
          <w:b/>
          <w:spacing w:val="-7"/>
          <w:w w:val="105"/>
          <w:sz w:val="15"/>
        </w:rPr>
        <w:t> </w:t>
      </w:r>
      <w:r>
        <w:rPr>
          <w:b/>
          <w:w w:val="105"/>
          <w:sz w:val="15"/>
        </w:rPr>
        <w:t>1,</w:t>
      </w:r>
      <w:r>
        <w:rPr>
          <w:b/>
          <w:spacing w:val="-7"/>
          <w:w w:val="105"/>
          <w:sz w:val="15"/>
        </w:rPr>
        <w:t> </w:t>
      </w:r>
      <w:r>
        <w:rPr>
          <w:b/>
          <w:w w:val="105"/>
          <w:sz w:val="15"/>
        </w:rPr>
        <w:t>maddə</w:t>
      </w:r>
      <w:r>
        <w:rPr>
          <w:b/>
          <w:spacing w:val="-7"/>
          <w:w w:val="105"/>
          <w:sz w:val="15"/>
        </w:rPr>
        <w:t> </w:t>
      </w:r>
      <w:r>
        <w:rPr>
          <w:b/>
          <w:w w:val="105"/>
          <w:sz w:val="15"/>
        </w:rPr>
        <w:t>39</w:t>
      </w:r>
      <w:r>
        <w:rPr>
          <w:b/>
          <w:spacing w:val="-24"/>
          <w:w w:val="105"/>
          <w:sz w:val="15"/>
        </w:rPr>
        <w:t> </w:t>
      </w:r>
      <w:r>
        <w:rPr>
          <w:b/>
          <w:w w:val="105"/>
          <w:sz w:val="15"/>
        </w:rPr>
        <w:t>)</w:t>
      </w:r>
      <w:r>
        <w:rPr>
          <w:b/>
          <w:spacing w:val="-2"/>
          <w:w w:val="105"/>
          <w:sz w:val="15"/>
        </w:rPr>
        <w:t> </w:t>
      </w:r>
      <w:r>
        <w:rPr>
          <w:w w:val="105"/>
          <w:sz w:val="15"/>
        </w:rPr>
        <w:t>ilə</w:t>
      </w:r>
      <w:r>
        <w:rPr>
          <w:spacing w:val="-10"/>
          <w:w w:val="105"/>
          <w:sz w:val="15"/>
        </w:rPr>
        <w:t> </w:t>
      </w:r>
      <w:r>
        <w:rPr>
          <w:w w:val="105"/>
          <w:sz w:val="15"/>
        </w:rPr>
        <w:t>193-1.3.2-ci maddədə “</w:t>
      </w:r>
      <w:r>
        <w:rPr>
          <w:b/>
          <w:w w:val="105"/>
          <w:sz w:val="15"/>
        </w:rPr>
        <w:t>külli</w:t>
      </w:r>
      <w:r>
        <w:rPr>
          <w:w w:val="105"/>
          <w:sz w:val="15"/>
        </w:rPr>
        <w:t>” sözü “</w:t>
      </w:r>
      <w:r>
        <w:rPr>
          <w:b/>
          <w:w w:val="105"/>
          <w:sz w:val="15"/>
        </w:rPr>
        <w:t>xeyli</w:t>
      </w:r>
      <w:r>
        <w:rPr>
          <w:w w:val="105"/>
          <w:sz w:val="15"/>
        </w:rPr>
        <w:t>” sözü ilə əvəz edilmişdir.</w:t>
      </w:r>
    </w:p>
    <w:p>
      <w:pPr>
        <w:pStyle w:val="BodyText"/>
        <w:spacing w:before="35"/>
        <w:rPr>
          <w:sz w:val="15"/>
        </w:rPr>
      </w:pPr>
    </w:p>
    <w:p>
      <w:pPr>
        <w:pStyle w:val="ListParagraph"/>
        <w:numPr>
          <w:ilvl w:val="0"/>
          <w:numId w:val="327"/>
        </w:numPr>
        <w:tabs>
          <w:tab w:pos="1113" w:val="left" w:leader="none"/>
        </w:tabs>
        <w:spacing w:line="288" w:lineRule="auto" w:before="0" w:after="0"/>
        <w:ind w:left="100" w:right="99" w:firstLine="444"/>
        <w:jc w:val="both"/>
        <w:rPr>
          <w:b/>
          <w:color w:val="0000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193- 1-ci</w:t>
      </w:r>
      <w:r>
        <w:rPr>
          <w:w w:val="105"/>
          <w:sz w:val="15"/>
        </w:rPr>
        <w:t> maddənin</w:t>
      </w:r>
      <w:r>
        <w:rPr>
          <w:w w:val="105"/>
          <w:sz w:val="15"/>
        </w:rPr>
        <w:t> “Qeyd”ində</w:t>
      </w:r>
      <w:r>
        <w:rPr>
          <w:w w:val="105"/>
          <w:sz w:val="15"/>
        </w:rPr>
        <w:t> “</w:t>
      </w:r>
      <w:r>
        <w:rPr>
          <w:b/>
          <w:w w:val="105"/>
          <w:sz w:val="15"/>
        </w:rPr>
        <w:t>şərti</w:t>
      </w:r>
      <w:r>
        <w:rPr>
          <w:b/>
          <w:w w:val="105"/>
          <w:sz w:val="15"/>
        </w:rPr>
        <w:t> maliyyə</w:t>
      </w:r>
      <w:r>
        <w:rPr>
          <w:b/>
          <w:w w:val="105"/>
          <w:sz w:val="15"/>
        </w:rPr>
        <w:t> vahidi</w:t>
      </w:r>
      <w:r>
        <w:rPr>
          <w:b/>
          <w:w w:val="105"/>
          <w:sz w:val="15"/>
        </w:rPr>
        <w:t> məbləğinin</w:t>
      </w:r>
      <w:r>
        <w:rPr>
          <w:b/>
          <w:w w:val="105"/>
          <w:sz w:val="15"/>
        </w:rPr>
        <w:t> qırx</w:t>
      </w:r>
      <w:r>
        <w:rPr>
          <w:b/>
          <w:w w:val="105"/>
          <w:sz w:val="15"/>
        </w:rPr>
        <w:t> beş</w:t>
      </w:r>
      <w:r>
        <w:rPr>
          <w:b/>
          <w:w w:val="105"/>
          <w:sz w:val="15"/>
        </w:rPr>
        <w:t> min</w:t>
      </w:r>
      <w:r>
        <w:rPr>
          <w:b/>
          <w:w w:val="105"/>
          <w:sz w:val="15"/>
        </w:rPr>
        <w:t> mislindən</w:t>
      </w:r>
      <w:r>
        <w:rPr>
          <w:w w:val="105"/>
          <w:sz w:val="15"/>
        </w:rPr>
        <w:t>”</w:t>
      </w:r>
      <w:r>
        <w:rPr>
          <w:w w:val="105"/>
          <w:sz w:val="15"/>
        </w:rPr>
        <w:t> sözləri</w:t>
      </w:r>
      <w:r>
        <w:rPr>
          <w:w w:val="105"/>
          <w:sz w:val="15"/>
        </w:rPr>
        <w:t> “</w:t>
      </w:r>
      <w:r>
        <w:rPr>
          <w:b/>
          <w:w w:val="105"/>
          <w:sz w:val="15"/>
        </w:rPr>
        <w:t>qırx</w:t>
      </w:r>
      <w:r>
        <w:rPr>
          <w:b/>
          <w:w w:val="105"/>
          <w:sz w:val="15"/>
        </w:rPr>
        <w:t> beş</w:t>
      </w:r>
      <w:r>
        <w:rPr>
          <w:b/>
          <w:w w:val="105"/>
          <w:sz w:val="15"/>
        </w:rPr>
        <w:t> min manatdan</w:t>
      </w:r>
      <w:r>
        <w:rPr>
          <w:w w:val="105"/>
          <w:sz w:val="15"/>
        </w:rPr>
        <w:t>” sözləri ilə əvəz edilmişdir.</w:t>
      </w:r>
    </w:p>
    <w:p>
      <w:pPr>
        <w:spacing w:line="288" w:lineRule="auto" w:before="1"/>
        <w:ind w:left="100" w:right="105" w:firstLine="444"/>
        <w:jc w:val="both"/>
        <w:rPr>
          <w:sz w:val="15"/>
        </w:rPr>
      </w:pPr>
      <w:r>
        <w:rPr>
          <w:color w:val="0000FF"/>
          <w:w w:val="105"/>
          <w:sz w:val="15"/>
          <w:u w:val="single" w:color="0000FF"/>
        </w:rPr>
        <w:t>30</w:t>
      </w:r>
      <w:r>
        <w:rPr>
          <w:color w:val="0000FF"/>
          <w:w w:val="105"/>
          <w:sz w:val="15"/>
          <w:u w:val="single" w:color="0000FF"/>
        </w:rPr>
        <w:t> dekabr</w:t>
      </w:r>
      <w:r>
        <w:rPr>
          <w:color w:val="0000FF"/>
          <w:w w:val="105"/>
          <w:sz w:val="15"/>
          <w:u w:val="single" w:color="0000FF"/>
        </w:rPr>
        <w:t> 2022-ci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783-VIQD</w:t>
      </w:r>
      <w:r>
        <w:rPr>
          <w:b/>
          <w:color w:val="0000FF"/>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w:t>
      </w:r>
      <w:r>
        <w:rPr>
          <w:b/>
          <w:w w:val="105"/>
          <w:sz w:val="15"/>
        </w:rPr>
        <w:t> Dövlət İnformasiya</w:t>
      </w:r>
      <w:r>
        <w:rPr>
          <w:b/>
          <w:spacing w:val="-1"/>
          <w:w w:val="105"/>
          <w:sz w:val="15"/>
        </w:rPr>
        <w:t> </w:t>
      </w:r>
      <w:r>
        <w:rPr>
          <w:b/>
          <w:w w:val="105"/>
          <w:sz w:val="15"/>
        </w:rPr>
        <w:t>Agentliyinin</w:t>
      </w:r>
      <w:r>
        <w:rPr>
          <w:b/>
          <w:spacing w:val="-1"/>
          <w:w w:val="105"/>
          <w:sz w:val="15"/>
        </w:rPr>
        <w:t> </w:t>
      </w:r>
      <w:r>
        <w:rPr>
          <w:b/>
          <w:w w:val="105"/>
          <w:sz w:val="15"/>
        </w:rPr>
        <w:t>(AZƏRTAC-ın)</w:t>
      </w:r>
      <w:r>
        <w:rPr>
          <w:b/>
          <w:spacing w:val="-1"/>
          <w:w w:val="105"/>
          <w:sz w:val="15"/>
        </w:rPr>
        <w:t> </w:t>
      </w:r>
      <w:r>
        <w:rPr>
          <w:b/>
          <w:w w:val="105"/>
          <w:sz w:val="15"/>
        </w:rPr>
        <w:t>rəsmi</w:t>
      </w:r>
      <w:r>
        <w:rPr>
          <w:b/>
          <w:spacing w:val="-1"/>
          <w:w w:val="105"/>
          <w:sz w:val="15"/>
        </w:rPr>
        <w:t> </w:t>
      </w:r>
      <w:r>
        <w:rPr>
          <w:b/>
          <w:w w:val="105"/>
          <w:sz w:val="15"/>
        </w:rPr>
        <w:t>internet</w:t>
      </w:r>
      <w:r>
        <w:rPr>
          <w:b/>
          <w:spacing w:val="-1"/>
          <w:w w:val="105"/>
          <w:sz w:val="15"/>
        </w:rPr>
        <w:t> </w:t>
      </w:r>
      <w:r>
        <w:rPr>
          <w:b/>
          <w:w w:val="105"/>
          <w:sz w:val="15"/>
        </w:rPr>
        <w:t>saytı,</w:t>
      </w:r>
      <w:r>
        <w:rPr>
          <w:b/>
          <w:spacing w:val="-2"/>
          <w:w w:val="105"/>
          <w:sz w:val="15"/>
        </w:rPr>
        <w:t> </w:t>
      </w:r>
      <w:r>
        <w:rPr>
          <w:b/>
          <w:w w:val="105"/>
          <w:sz w:val="15"/>
        </w:rPr>
        <w:t>31</w:t>
      </w:r>
      <w:r>
        <w:rPr>
          <w:b/>
          <w:spacing w:val="-2"/>
          <w:w w:val="105"/>
          <w:sz w:val="15"/>
        </w:rPr>
        <w:t> </w:t>
      </w:r>
      <w:r>
        <w:rPr>
          <w:b/>
          <w:w w:val="105"/>
          <w:sz w:val="15"/>
        </w:rPr>
        <w:t>yanvar 2023-cü il, “Azərbaycan” qəzeti, 1 fevral 2023-cü</w:t>
      </w:r>
      <w:r>
        <w:rPr>
          <w:b/>
          <w:spacing w:val="-21"/>
          <w:w w:val="105"/>
          <w:sz w:val="15"/>
        </w:rPr>
        <w:t> </w:t>
      </w:r>
      <w:r>
        <w:rPr>
          <w:b/>
          <w:w w:val="105"/>
          <w:sz w:val="15"/>
        </w:rPr>
        <w:t>il, № 22, Azərbaycan Respublikasının Qanunvericilik Toplusu, 2023-cü il, № 1, maddə 39</w:t>
      </w:r>
      <w:r>
        <w:rPr>
          <w:b/>
          <w:spacing w:val="-24"/>
          <w:w w:val="105"/>
          <w:sz w:val="15"/>
        </w:rPr>
        <w:t> </w:t>
      </w:r>
      <w:r>
        <w:rPr>
          <w:b/>
          <w:w w:val="105"/>
          <w:sz w:val="15"/>
        </w:rPr>
        <w:t>) </w:t>
      </w:r>
      <w:r>
        <w:rPr>
          <w:spacing w:val="11"/>
          <w:w w:val="105"/>
          <w:sz w:val="15"/>
        </w:rPr>
        <w:t>ilə</w:t>
      </w:r>
      <w:r>
        <w:rPr>
          <w:spacing w:val="-9"/>
          <w:w w:val="105"/>
          <w:sz w:val="15"/>
        </w:rPr>
        <w:t> </w:t>
      </w:r>
      <w:r>
        <w:rPr>
          <w:w w:val="105"/>
          <w:sz w:val="15"/>
        </w:rPr>
        <w:t>193-1-ci maddənin</w:t>
      </w:r>
      <w:r>
        <w:rPr>
          <w:spacing w:val="34"/>
          <w:w w:val="105"/>
          <w:sz w:val="15"/>
        </w:rPr>
        <w:t> </w:t>
      </w:r>
      <w:r>
        <w:rPr>
          <w:w w:val="105"/>
          <w:sz w:val="15"/>
        </w:rPr>
        <w:t>“Qeyd”</w:t>
      </w:r>
      <w:r>
        <w:rPr>
          <w:spacing w:val="34"/>
          <w:w w:val="105"/>
          <w:sz w:val="15"/>
        </w:rPr>
        <w:t> </w:t>
      </w:r>
      <w:r>
        <w:rPr>
          <w:w w:val="105"/>
          <w:sz w:val="15"/>
        </w:rPr>
        <w:t>hissəsində</w:t>
      </w:r>
      <w:r>
        <w:rPr>
          <w:spacing w:val="-5"/>
          <w:w w:val="105"/>
          <w:sz w:val="15"/>
        </w:rPr>
        <w:t> </w:t>
      </w:r>
      <w:r>
        <w:rPr>
          <w:b/>
          <w:w w:val="105"/>
          <w:sz w:val="15"/>
        </w:rPr>
        <w:t>“külli miqdar” dedikdə qırx beş</w:t>
      </w:r>
      <w:r>
        <w:rPr>
          <w:w w:val="105"/>
          <w:sz w:val="15"/>
        </w:rPr>
        <w:t>”</w:t>
      </w:r>
      <w:r>
        <w:rPr>
          <w:spacing w:val="40"/>
          <w:w w:val="105"/>
          <w:sz w:val="15"/>
        </w:rPr>
        <w:t> </w:t>
      </w:r>
      <w:r>
        <w:rPr>
          <w:w w:val="105"/>
          <w:sz w:val="15"/>
        </w:rPr>
        <w:t>sözləri </w:t>
      </w:r>
      <w:r>
        <w:rPr>
          <w:b/>
          <w:w w:val="105"/>
          <w:sz w:val="15"/>
        </w:rPr>
        <w:t>“xeyli miqdar” dedikdə əlli</w:t>
      </w:r>
      <w:r>
        <w:rPr>
          <w:w w:val="105"/>
          <w:sz w:val="15"/>
        </w:rPr>
        <w:t>” sözləri ilə əvəz edilmişdir.</w:t>
      </w:r>
    </w:p>
    <w:p>
      <w:pPr>
        <w:pStyle w:val="BodyText"/>
        <w:spacing w:before="36"/>
        <w:rPr>
          <w:sz w:val="15"/>
        </w:rPr>
      </w:pPr>
    </w:p>
    <w:p>
      <w:pPr>
        <w:pStyle w:val="ListParagraph"/>
        <w:numPr>
          <w:ilvl w:val="0"/>
          <w:numId w:val="327"/>
        </w:numPr>
        <w:tabs>
          <w:tab w:pos="1121" w:val="left" w:leader="none"/>
        </w:tabs>
        <w:spacing w:line="288" w:lineRule="auto" w:before="1" w:after="0"/>
        <w:ind w:left="100" w:right="97" w:firstLine="444"/>
        <w:jc w:val="left"/>
        <w:rPr>
          <w:b/>
          <w:color w:val="0000FF"/>
          <w:position w:val="13"/>
          <w:sz w:val="15"/>
          <w:u w:val="single" w:color="0000FF"/>
        </w:rPr>
      </w:pPr>
      <w:r>
        <w:rPr>
          <w:w w:val="105"/>
          <w:sz w:val="15"/>
        </w:rPr>
        <w:t>05 mart 2010-cu il tarixli 973-IIIQD nömrəli Azərbaycan Respublikasının Qanunu (</w:t>
      </w:r>
      <w:r>
        <w:rPr>
          <w:spacing w:val="-57"/>
          <w:w w:val="105"/>
          <w:sz w:val="15"/>
        </w:rPr>
        <w:t> </w:t>
      </w:r>
      <w:r>
        <w:rPr>
          <w:b/>
          <w:w w:val="105"/>
          <w:sz w:val="15"/>
        </w:rPr>
        <w:t>“Azərbaycan” qəzeti 21 mart 2010-cu il, № 64, Azərbaycan Respublikasının Qanunvericilik Toplusu, 2010-cu il, №03, maddə 178</w:t>
      </w:r>
      <w:r>
        <w:rPr>
          <w:w w:val="105"/>
          <w:sz w:val="15"/>
        </w:rPr>
        <w:t>) ilə maddənin adı yeni redaksiyada verilmişdir.</w:t>
      </w:r>
    </w:p>
    <w:p>
      <w:pPr>
        <w:spacing w:before="0"/>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before="34"/>
        <w:ind w:left="544" w:right="0" w:firstLine="0"/>
        <w:jc w:val="left"/>
        <w:rPr>
          <w:sz w:val="15"/>
        </w:rPr>
      </w:pPr>
      <w:r>
        <w:rPr>
          <w:strike/>
          <w:w w:val="105"/>
          <w:sz w:val="15"/>
        </w:rPr>
        <w:t>Bilə-bilə</w:t>
      </w:r>
      <w:r>
        <w:rPr>
          <w:strike/>
          <w:spacing w:val="-10"/>
          <w:w w:val="105"/>
          <w:sz w:val="15"/>
        </w:rPr>
        <w:t> </w:t>
      </w:r>
      <w:r>
        <w:rPr>
          <w:strike/>
          <w:w w:val="105"/>
          <w:sz w:val="15"/>
        </w:rPr>
        <w:t>cinayət</w:t>
      </w:r>
      <w:r>
        <w:rPr>
          <w:strike/>
          <w:spacing w:val="-10"/>
          <w:w w:val="105"/>
          <w:sz w:val="15"/>
        </w:rPr>
        <w:t> </w:t>
      </w:r>
      <w:r>
        <w:rPr>
          <w:strike/>
          <w:w w:val="105"/>
          <w:sz w:val="15"/>
        </w:rPr>
        <w:t>yolu</w:t>
      </w:r>
      <w:r>
        <w:rPr>
          <w:strike/>
          <w:spacing w:val="-9"/>
          <w:w w:val="105"/>
          <w:sz w:val="15"/>
        </w:rPr>
        <w:t> </w:t>
      </w:r>
      <w:r>
        <w:rPr>
          <w:strike/>
          <w:w w:val="105"/>
          <w:sz w:val="15"/>
        </w:rPr>
        <w:t>ilə</w:t>
      </w:r>
      <w:r>
        <w:rPr>
          <w:strike/>
          <w:spacing w:val="-10"/>
          <w:w w:val="105"/>
          <w:sz w:val="15"/>
        </w:rPr>
        <w:t> </w:t>
      </w:r>
      <w:r>
        <w:rPr>
          <w:strike/>
          <w:w w:val="105"/>
          <w:sz w:val="15"/>
        </w:rPr>
        <w:t>əldə</w:t>
      </w:r>
      <w:r>
        <w:rPr>
          <w:strike/>
          <w:spacing w:val="-10"/>
          <w:w w:val="105"/>
          <w:sz w:val="15"/>
        </w:rPr>
        <w:t> </w:t>
      </w:r>
      <w:r>
        <w:rPr>
          <w:strike/>
          <w:w w:val="105"/>
          <w:sz w:val="15"/>
        </w:rPr>
        <w:t>edilmiş</w:t>
      </w:r>
      <w:r>
        <w:rPr>
          <w:strike/>
          <w:spacing w:val="-9"/>
          <w:w w:val="105"/>
          <w:sz w:val="15"/>
        </w:rPr>
        <w:t> </w:t>
      </w:r>
      <w:r>
        <w:rPr>
          <w:strike/>
          <w:w w:val="105"/>
          <w:sz w:val="15"/>
        </w:rPr>
        <w:t>əmlakı</w:t>
      </w:r>
      <w:r>
        <w:rPr>
          <w:strike/>
          <w:spacing w:val="-10"/>
          <w:w w:val="105"/>
          <w:sz w:val="15"/>
        </w:rPr>
        <w:t> </w:t>
      </w:r>
      <w:r>
        <w:rPr>
          <w:strike/>
          <w:w w:val="105"/>
          <w:sz w:val="15"/>
        </w:rPr>
        <w:t>alma</w:t>
      </w:r>
      <w:r>
        <w:rPr>
          <w:strike/>
          <w:spacing w:val="-9"/>
          <w:w w:val="105"/>
          <w:sz w:val="15"/>
        </w:rPr>
        <w:t> </w:t>
      </w:r>
      <w:r>
        <w:rPr>
          <w:strike/>
          <w:w w:val="105"/>
          <w:sz w:val="15"/>
        </w:rPr>
        <w:t>və</w:t>
      </w:r>
      <w:r>
        <w:rPr>
          <w:strike/>
          <w:spacing w:val="-10"/>
          <w:w w:val="105"/>
          <w:sz w:val="15"/>
        </w:rPr>
        <w:t> </w:t>
      </w:r>
      <w:r>
        <w:rPr>
          <w:strike/>
          <w:w w:val="105"/>
          <w:sz w:val="15"/>
        </w:rPr>
        <w:t>ya</w:t>
      </w:r>
      <w:r>
        <w:rPr>
          <w:strike/>
          <w:spacing w:val="-10"/>
          <w:w w:val="105"/>
          <w:sz w:val="15"/>
        </w:rPr>
        <w:t> </w:t>
      </w:r>
      <w:r>
        <w:rPr>
          <w:strike/>
          <w:spacing w:val="-2"/>
          <w:w w:val="105"/>
          <w:sz w:val="15"/>
        </w:rPr>
        <w:t>satma</w:t>
      </w:r>
    </w:p>
    <w:p>
      <w:pPr>
        <w:spacing w:line="288" w:lineRule="auto" w:before="130"/>
        <w:ind w:left="100" w:right="104" w:firstLine="444"/>
        <w:jc w:val="both"/>
        <w:rPr>
          <w:sz w:val="15"/>
        </w:rPr>
      </w:pPr>
      <w:r>
        <w:rPr>
          <w:color w:val="0000FF"/>
          <w:w w:val="105"/>
          <w:sz w:val="15"/>
          <w:u w:val="single" w:color="0000FF"/>
        </w:rPr>
        <w:t>30</w:t>
      </w:r>
      <w:r>
        <w:rPr>
          <w:color w:val="0000FF"/>
          <w:w w:val="105"/>
          <w:sz w:val="15"/>
          <w:u w:val="single" w:color="0000FF"/>
        </w:rPr>
        <w:t> dekabr</w:t>
      </w:r>
      <w:r>
        <w:rPr>
          <w:color w:val="0000FF"/>
          <w:w w:val="105"/>
          <w:sz w:val="15"/>
          <w:u w:val="single" w:color="0000FF"/>
        </w:rPr>
        <w:t> 2022-ci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783-VIQD</w:t>
      </w:r>
      <w:r>
        <w:rPr>
          <w:b/>
          <w:color w:val="0000FF"/>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w:t>
      </w:r>
      <w:r>
        <w:rPr>
          <w:b/>
          <w:w w:val="105"/>
          <w:sz w:val="15"/>
        </w:rPr>
        <w:t> Dövlət İnformasiya</w:t>
      </w:r>
      <w:r>
        <w:rPr>
          <w:b/>
          <w:spacing w:val="-1"/>
          <w:w w:val="105"/>
          <w:sz w:val="15"/>
        </w:rPr>
        <w:t> </w:t>
      </w:r>
      <w:r>
        <w:rPr>
          <w:b/>
          <w:w w:val="105"/>
          <w:sz w:val="15"/>
        </w:rPr>
        <w:t>Agentliyinin</w:t>
      </w:r>
      <w:r>
        <w:rPr>
          <w:b/>
          <w:spacing w:val="-1"/>
          <w:w w:val="105"/>
          <w:sz w:val="15"/>
        </w:rPr>
        <w:t> </w:t>
      </w:r>
      <w:r>
        <w:rPr>
          <w:b/>
          <w:w w:val="105"/>
          <w:sz w:val="15"/>
        </w:rPr>
        <w:t>(AZƏRTAC-ın)</w:t>
      </w:r>
      <w:r>
        <w:rPr>
          <w:b/>
          <w:spacing w:val="-1"/>
          <w:w w:val="105"/>
          <w:sz w:val="15"/>
        </w:rPr>
        <w:t> </w:t>
      </w:r>
      <w:r>
        <w:rPr>
          <w:b/>
          <w:w w:val="105"/>
          <w:sz w:val="15"/>
        </w:rPr>
        <w:t>rəsmi</w:t>
      </w:r>
      <w:r>
        <w:rPr>
          <w:b/>
          <w:spacing w:val="-1"/>
          <w:w w:val="105"/>
          <w:sz w:val="15"/>
        </w:rPr>
        <w:t> </w:t>
      </w:r>
      <w:r>
        <w:rPr>
          <w:b/>
          <w:w w:val="105"/>
          <w:sz w:val="15"/>
        </w:rPr>
        <w:t>internet</w:t>
      </w:r>
      <w:r>
        <w:rPr>
          <w:b/>
          <w:spacing w:val="-1"/>
          <w:w w:val="105"/>
          <w:sz w:val="15"/>
        </w:rPr>
        <w:t> </w:t>
      </w:r>
      <w:r>
        <w:rPr>
          <w:b/>
          <w:w w:val="105"/>
          <w:sz w:val="15"/>
        </w:rPr>
        <w:t>saytı,</w:t>
      </w:r>
      <w:r>
        <w:rPr>
          <w:b/>
          <w:spacing w:val="-2"/>
          <w:w w:val="105"/>
          <w:sz w:val="15"/>
        </w:rPr>
        <w:t> </w:t>
      </w:r>
      <w:r>
        <w:rPr>
          <w:b/>
          <w:w w:val="105"/>
          <w:sz w:val="15"/>
        </w:rPr>
        <w:t>31</w:t>
      </w:r>
      <w:r>
        <w:rPr>
          <w:b/>
          <w:spacing w:val="-2"/>
          <w:w w:val="105"/>
          <w:sz w:val="15"/>
        </w:rPr>
        <w:t> </w:t>
      </w:r>
      <w:r>
        <w:rPr>
          <w:b/>
          <w:w w:val="105"/>
          <w:sz w:val="15"/>
        </w:rPr>
        <w:t>yanvar 2023-cü il, “Azərbaycan” qəzeti, 1 fevral 2023-cü</w:t>
      </w:r>
      <w:r>
        <w:rPr>
          <w:b/>
          <w:spacing w:val="-24"/>
          <w:w w:val="105"/>
          <w:sz w:val="15"/>
        </w:rPr>
        <w:t> </w:t>
      </w:r>
      <w:r>
        <w:rPr>
          <w:b/>
          <w:w w:val="105"/>
          <w:sz w:val="15"/>
        </w:rPr>
        <w:t>il,</w:t>
      </w:r>
      <w:r>
        <w:rPr>
          <w:b/>
          <w:spacing w:val="-24"/>
          <w:w w:val="105"/>
          <w:sz w:val="15"/>
        </w:rPr>
        <w:t> </w:t>
      </w:r>
      <w:r>
        <w:rPr>
          <w:b/>
          <w:w w:val="105"/>
          <w:sz w:val="15"/>
        </w:rPr>
        <w:t>№</w:t>
      </w:r>
      <w:r>
        <w:rPr>
          <w:b/>
          <w:spacing w:val="-2"/>
          <w:w w:val="105"/>
          <w:sz w:val="15"/>
        </w:rPr>
        <w:t> </w:t>
      </w:r>
      <w:r>
        <w:rPr>
          <w:b/>
          <w:w w:val="105"/>
          <w:sz w:val="15"/>
        </w:rPr>
        <w:t>22, Azərbaycan Respublikasının Qanunvericilik Toplusu, 2023-cü il, № 1, maddə 3</w:t>
      </w:r>
      <w:r>
        <w:rPr>
          <w:b/>
          <w:spacing w:val="-24"/>
          <w:w w:val="105"/>
          <w:sz w:val="15"/>
        </w:rPr>
        <w:t> </w:t>
      </w:r>
      <w:r>
        <w:rPr>
          <w:b/>
          <w:w w:val="105"/>
          <w:sz w:val="15"/>
        </w:rPr>
        <w:t>9) </w:t>
      </w:r>
      <w:r>
        <w:rPr>
          <w:w w:val="105"/>
          <w:sz w:val="15"/>
        </w:rPr>
        <w:t>i</w:t>
      </w:r>
      <w:r>
        <w:rPr>
          <w:spacing w:val="-24"/>
          <w:w w:val="105"/>
          <w:sz w:val="15"/>
        </w:rPr>
        <w:t> </w:t>
      </w:r>
      <w:r>
        <w:rPr>
          <w:w w:val="105"/>
          <w:sz w:val="15"/>
        </w:rPr>
        <w:t>l</w:t>
      </w:r>
      <w:r>
        <w:rPr>
          <w:spacing w:val="-24"/>
          <w:w w:val="105"/>
          <w:sz w:val="15"/>
        </w:rPr>
        <w:t> </w:t>
      </w:r>
      <w:r>
        <w:rPr>
          <w:w w:val="105"/>
          <w:sz w:val="15"/>
        </w:rPr>
        <w:t>ə</w:t>
      </w:r>
      <w:r>
        <w:rPr>
          <w:spacing w:val="-8"/>
          <w:w w:val="105"/>
          <w:sz w:val="15"/>
        </w:rPr>
        <w:t> </w:t>
      </w:r>
      <w:r>
        <w:rPr>
          <w:w w:val="105"/>
          <w:sz w:val="15"/>
        </w:rPr>
        <w:t>194-cü maddənin adından “</w:t>
      </w:r>
      <w:r>
        <w:rPr>
          <w:b/>
          <w:w w:val="105"/>
          <w:sz w:val="15"/>
        </w:rPr>
        <w:t>pul vəsaitlərini və ya digər</w:t>
      </w:r>
      <w:r>
        <w:rPr>
          <w:b/>
          <w:spacing w:val="-80"/>
          <w:w w:val="105"/>
          <w:sz w:val="15"/>
        </w:rPr>
        <w:t> </w:t>
      </w:r>
      <w:r>
        <w:rPr>
          <w:w w:val="105"/>
          <w:sz w:val="15"/>
        </w:rPr>
        <w:t>” sözləri çıxarılmışdır.</w:t>
      </w:r>
    </w:p>
    <w:p>
      <w:pPr>
        <w:pStyle w:val="BodyText"/>
        <w:spacing w:before="59"/>
        <w:rPr>
          <w:sz w:val="15"/>
        </w:rPr>
      </w:pPr>
    </w:p>
    <w:p>
      <w:pPr>
        <w:pStyle w:val="ListParagraph"/>
        <w:numPr>
          <w:ilvl w:val="0"/>
          <w:numId w:val="327"/>
        </w:numPr>
        <w:tabs>
          <w:tab w:pos="1128" w:val="left" w:leader="none"/>
        </w:tabs>
        <w:spacing w:line="288" w:lineRule="auto" w:before="0" w:after="0"/>
        <w:ind w:left="100" w:right="105" w:firstLine="444"/>
        <w:jc w:val="both"/>
        <w:rPr>
          <w:b/>
          <w:color w:val="0000FF"/>
          <w:position w:val="12"/>
          <w:sz w:val="15"/>
          <w:u w:val="single" w:color="0000FF"/>
        </w:rPr>
      </w:pPr>
      <w:r>
        <w:rPr>
          <w:color w:val="0000FF"/>
          <w:w w:val="105"/>
          <w:sz w:val="15"/>
          <w:u w:val="single" w:color="0000FF"/>
        </w:rPr>
        <w:t>30 dekabr 2022-ci il tarixli </w:t>
      </w:r>
      <w:r>
        <w:rPr>
          <w:b/>
          <w:color w:val="0000FF"/>
          <w:w w:val="105"/>
          <w:sz w:val="15"/>
          <w:u w:val="single" w:color="0000FF"/>
        </w:rPr>
        <w:t>783-VIQD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3"/>
          <w:w w:val="105"/>
          <w:sz w:val="15"/>
        </w:rPr>
        <w:t> </w:t>
      </w:r>
      <w:r>
        <w:rPr>
          <w:b/>
          <w:w w:val="105"/>
          <w:sz w:val="15"/>
        </w:rPr>
        <w:t>(Azərbaycan Dövlət İnformasiya</w:t>
      </w:r>
      <w:r>
        <w:rPr>
          <w:b/>
          <w:spacing w:val="-1"/>
          <w:w w:val="105"/>
          <w:sz w:val="15"/>
        </w:rPr>
        <w:t> </w:t>
      </w:r>
      <w:r>
        <w:rPr>
          <w:b/>
          <w:w w:val="105"/>
          <w:sz w:val="15"/>
        </w:rPr>
        <w:t>Agentliyinin</w:t>
      </w:r>
      <w:r>
        <w:rPr>
          <w:b/>
          <w:spacing w:val="-1"/>
          <w:w w:val="105"/>
          <w:sz w:val="15"/>
        </w:rPr>
        <w:t> </w:t>
      </w:r>
      <w:r>
        <w:rPr>
          <w:b/>
          <w:w w:val="105"/>
          <w:sz w:val="15"/>
        </w:rPr>
        <w:t>(AZƏRTAC-ın)</w:t>
      </w:r>
      <w:r>
        <w:rPr>
          <w:b/>
          <w:spacing w:val="-1"/>
          <w:w w:val="105"/>
          <w:sz w:val="15"/>
        </w:rPr>
        <w:t> </w:t>
      </w:r>
      <w:r>
        <w:rPr>
          <w:b/>
          <w:w w:val="105"/>
          <w:sz w:val="15"/>
        </w:rPr>
        <w:t>rəsmi</w:t>
      </w:r>
      <w:r>
        <w:rPr>
          <w:b/>
          <w:spacing w:val="-1"/>
          <w:w w:val="105"/>
          <w:sz w:val="15"/>
        </w:rPr>
        <w:t> </w:t>
      </w:r>
      <w:r>
        <w:rPr>
          <w:b/>
          <w:w w:val="105"/>
          <w:sz w:val="15"/>
        </w:rPr>
        <w:t>internet</w:t>
      </w:r>
      <w:r>
        <w:rPr>
          <w:b/>
          <w:spacing w:val="-1"/>
          <w:w w:val="105"/>
          <w:sz w:val="15"/>
        </w:rPr>
        <w:t> </w:t>
      </w:r>
      <w:r>
        <w:rPr>
          <w:b/>
          <w:w w:val="105"/>
          <w:sz w:val="15"/>
        </w:rPr>
        <w:t>saytı,</w:t>
      </w:r>
      <w:r>
        <w:rPr>
          <w:b/>
          <w:spacing w:val="-2"/>
          <w:w w:val="105"/>
          <w:sz w:val="15"/>
        </w:rPr>
        <w:t> </w:t>
      </w:r>
      <w:r>
        <w:rPr>
          <w:b/>
          <w:w w:val="105"/>
          <w:sz w:val="15"/>
        </w:rPr>
        <w:t>31</w:t>
      </w:r>
      <w:r>
        <w:rPr>
          <w:b/>
          <w:spacing w:val="-2"/>
          <w:w w:val="105"/>
          <w:sz w:val="15"/>
        </w:rPr>
        <w:t> </w:t>
      </w:r>
      <w:r>
        <w:rPr>
          <w:b/>
          <w:w w:val="105"/>
          <w:sz w:val="15"/>
        </w:rPr>
        <w:t>yanvar 2023-cü il, “Azərbaycan” qəzeti, 1 fevral 2023-cü</w:t>
      </w:r>
      <w:r>
        <w:rPr>
          <w:b/>
          <w:spacing w:val="-21"/>
          <w:w w:val="105"/>
          <w:sz w:val="15"/>
        </w:rPr>
        <w:t> </w:t>
      </w:r>
      <w:r>
        <w:rPr>
          <w:b/>
          <w:w w:val="105"/>
          <w:sz w:val="15"/>
        </w:rPr>
        <w:t>il, № 22, Azərbaycan Respublikasının Qanunvericilik Toplusu, 2023-cü il, № 1, maddə 39</w:t>
      </w:r>
      <w:r>
        <w:rPr>
          <w:b/>
          <w:spacing w:val="-24"/>
          <w:w w:val="105"/>
          <w:sz w:val="15"/>
        </w:rPr>
        <w:t> </w:t>
      </w:r>
      <w:r>
        <w:rPr>
          <w:b/>
          <w:w w:val="105"/>
          <w:sz w:val="15"/>
        </w:rPr>
        <w:t>) </w:t>
      </w:r>
      <w:r>
        <w:rPr>
          <w:spacing w:val="11"/>
          <w:w w:val="105"/>
          <w:sz w:val="15"/>
        </w:rPr>
        <w:t>ilə</w:t>
      </w:r>
      <w:r>
        <w:rPr>
          <w:spacing w:val="-9"/>
          <w:w w:val="105"/>
          <w:sz w:val="15"/>
        </w:rPr>
        <w:t> </w:t>
      </w:r>
      <w:r>
        <w:rPr>
          <w:w w:val="105"/>
          <w:sz w:val="15"/>
        </w:rPr>
        <w:t>194.1-ci maddədən “</w:t>
      </w:r>
      <w:r>
        <w:rPr>
          <w:b/>
          <w:w w:val="105"/>
          <w:sz w:val="15"/>
        </w:rPr>
        <w:t>pul vəsaitləri və ya digər</w:t>
      </w:r>
      <w:r>
        <w:rPr>
          <w:w w:val="105"/>
          <w:sz w:val="15"/>
        </w:rPr>
        <w:t>” sözləri çıxarılmışdır.</w:t>
      </w:r>
    </w:p>
    <w:p>
      <w:pPr>
        <w:pStyle w:val="BodyText"/>
        <w:spacing w:before="35"/>
        <w:rPr>
          <w:sz w:val="15"/>
        </w:rPr>
      </w:pPr>
    </w:p>
    <w:p>
      <w:pPr>
        <w:pStyle w:val="ListParagraph"/>
        <w:numPr>
          <w:ilvl w:val="0"/>
          <w:numId w:val="327"/>
        </w:numPr>
        <w:tabs>
          <w:tab w:pos="1113" w:val="left" w:leader="none"/>
        </w:tabs>
        <w:spacing w:line="288" w:lineRule="auto" w:before="0" w:after="0"/>
        <w:ind w:left="100" w:right="97" w:firstLine="444"/>
        <w:jc w:val="both"/>
        <w:rPr>
          <w:b/>
          <w:color w:val="0000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194.1-ci maddənin sanksiyasında “</w:t>
      </w:r>
      <w:r>
        <w:rPr>
          <w:b/>
          <w:w w:val="105"/>
          <w:sz w:val="15"/>
        </w:rPr>
        <w:t>şərti maliyyə vahidi məbləğinin min mislindən üç min mislinədək</w:t>
      </w:r>
      <w:r>
        <w:rPr>
          <w:w w:val="105"/>
          <w:sz w:val="15"/>
        </w:rPr>
        <w:t>”</w:t>
      </w:r>
      <w:r>
        <w:rPr>
          <w:w w:val="105"/>
          <w:sz w:val="15"/>
        </w:rPr>
        <w:t> və</w:t>
      </w:r>
      <w:r>
        <w:rPr>
          <w:w w:val="105"/>
          <w:sz w:val="15"/>
        </w:rPr>
        <w:t> “</w:t>
      </w:r>
      <w:r>
        <w:rPr>
          <w:b/>
          <w:w w:val="105"/>
          <w:sz w:val="15"/>
        </w:rPr>
        <w:t>şərti maliyyə</w:t>
      </w:r>
      <w:r>
        <w:rPr>
          <w:b/>
          <w:spacing w:val="-2"/>
          <w:w w:val="105"/>
          <w:sz w:val="15"/>
        </w:rPr>
        <w:t> </w:t>
      </w:r>
      <w:r>
        <w:rPr>
          <w:b/>
          <w:w w:val="105"/>
          <w:sz w:val="15"/>
        </w:rPr>
        <w:t>vahidi</w:t>
      </w:r>
      <w:r>
        <w:rPr>
          <w:b/>
          <w:w w:val="105"/>
          <w:sz w:val="15"/>
        </w:rPr>
        <w:t> məbləğinin</w:t>
      </w:r>
      <w:r>
        <w:rPr>
          <w:b/>
          <w:w w:val="105"/>
          <w:sz w:val="15"/>
        </w:rPr>
        <w:t> min</w:t>
      </w:r>
      <w:r>
        <w:rPr>
          <w:b/>
          <w:w w:val="105"/>
          <w:sz w:val="15"/>
        </w:rPr>
        <w:t> mislinədək</w:t>
      </w:r>
      <w:r>
        <w:rPr>
          <w:w w:val="105"/>
          <w:sz w:val="15"/>
        </w:rPr>
        <w:t>”</w:t>
      </w:r>
      <w:r>
        <w:rPr>
          <w:w w:val="105"/>
          <w:sz w:val="15"/>
        </w:rPr>
        <w:t> sözləri</w:t>
      </w:r>
      <w:r>
        <w:rPr>
          <w:w w:val="105"/>
          <w:sz w:val="15"/>
        </w:rPr>
        <w:t> müvafiq</w:t>
      </w:r>
      <w:r>
        <w:rPr>
          <w:w w:val="105"/>
          <w:sz w:val="15"/>
        </w:rPr>
        <w:t> olaraq</w:t>
      </w:r>
      <w:r>
        <w:rPr>
          <w:w w:val="105"/>
          <w:sz w:val="15"/>
        </w:rPr>
        <w:t> “</w:t>
      </w:r>
      <w:r>
        <w:rPr>
          <w:spacing w:val="-24"/>
          <w:w w:val="105"/>
          <w:sz w:val="15"/>
        </w:rPr>
        <w:t> </w:t>
      </w:r>
      <w:r>
        <w:rPr>
          <w:b/>
          <w:w w:val="105"/>
          <w:sz w:val="15"/>
        </w:rPr>
        <w:t>min</w:t>
      </w:r>
      <w:r>
        <w:rPr>
          <w:b/>
          <w:w w:val="105"/>
          <w:sz w:val="15"/>
        </w:rPr>
        <w:t> manatdan</w:t>
      </w:r>
      <w:r>
        <w:rPr>
          <w:b/>
          <w:w w:val="105"/>
          <w:sz w:val="15"/>
        </w:rPr>
        <w:t> üç</w:t>
      </w:r>
      <w:r>
        <w:rPr>
          <w:b/>
          <w:w w:val="105"/>
          <w:sz w:val="15"/>
        </w:rPr>
        <w:t> min</w:t>
      </w:r>
      <w:r>
        <w:rPr>
          <w:b/>
          <w:w w:val="105"/>
          <w:sz w:val="15"/>
        </w:rPr>
        <w:t> manatadək</w:t>
      </w:r>
      <w:r>
        <w:rPr>
          <w:w w:val="105"/>
          <w:sz w:val="15"/>
        </w:rPr>
        <w:t>”</w:t>
      </w:r>
      <w:r>
        <w:rPr>
          <w:w w:val="105"/>
          <w:sz w:val="15"/>
        </w:rPr>
        <w:t> və</w:t>
      </w:r>
      <w:r>
        <w:rPr>
          <w:w w:val="105"/>
          <w:sz w:val="15"/>
        </w:rPr>
        <w:t> “</w:t>
      </w:r>
      <w:r>
        <w:rPr>
          <w:b/>
          <w:w w:val="105"/>
          <w:sz w:val="15"/>
        </w:rPr>
        <w:t>min manatadək</w:t>
      </w:r>
      <w:r>
        <w:rPr>
          <w:w w:val="105"/>
          <w:sz w:val="15"/>
        </w:rPr>
        <w:t>” sözləri ilə əvəz edilmişdir.</w:t>
      </w:r>
    </w:p>
    <w:p>
      <w:pPr>
        <w:pStyle w:val="ListParagraph"/>
        <w:spacing w:after="0" w:line="288" w:lineRule="auto"/>
        <w:jc w:val="both"/>
        <w:rPr>
          <w:b/>
          <w:position w:val="12"/>
          <w:sz w:val="15"/>
        </w:rPr>
        <w:sectPr>
          <w:pgSz w:w="11900" w:h="16840"/>
          <w:pgMar w:top="500" w:bottom="280" w:left="566" w:right="566"/>
        </w:sectPr>
      </w:pPr>
    </w:p>
    <w:p>
      <w:pPr>
        <w:spacing w:line="288" w:lineRule="auto" w:before="101"/>
        <w:ind w:left="100" w:right="105" w:firstLine="444"/>
        <w:jc w:val="both"/>
        <w:rPr>
          <w:sz w:val="15"/>
        </w:rPr>
      </w:pPr>
      <w:r>
        <w:rPr>
          <w:w w:val="105"/>
          <w:sz w:val="15"/>
        </w:rPr>
        <w:t>05</w:t>
      </w:r>
      <w:r>
        <w:rPr>
          <w:spacing w:val="-24"/>
          <w:w w:val="105"/>
          <w:sz w:val="15"/>
        </w:rPr>
        <w:t> </w:t>
      </w:r>
      <w:r>
        <w:rPr>
          <w:w w:val="105"/>
          <w:sz w:val="15"/>
        </w:rPr>
        <w:t>mart 2010-cu il tarixli </w:t>
      </w:r>
      <w:r>
        <w:rPr>
          <w:b/>
          <w:w w:val="105"/>
          <w:sz w:val="15"/>
        </w:rPr>
        <w:t>973-IIIQD </w:t>
      </w:r>
      <w:r>
        <w:rPr>
          <w:w w:val="105"/>
          <w:sz w:val="15"/>
        </w:rPr>
        <w:t>nömrəli Azərbaycan Respublikasının Qanunu (</w:t>
      </w:r>
      <w:r>
        <w:rPr>
          <w:spacing w:val="-24"/>
          <w:w w:val="105"/>
          <w:sz w:val="15"/>
        </w:rPr>
        <w:t> </w:t>
      </w:r>
      <w:r>
        <w:rPr>
          <w:b/>
          <w:w w:val="105"/>
          <w:sz w:val="15"/>
        </w:rPr>
        <w:t>“Azərbaycan” qəzeti</w:t>
      </w:r>
      <w:r>
        <w:rPr>
          <w:b/>
          <w:spacing w:val="80"/>
          <w:w w:val="150"/>
          <w:sz w:val="15"/>
        </w:rPr>
        <w:t> </w:t>
      </w:r>
      <w:r>
        <w:rPr>
          <w:b/>
          <w:w w:val="105"/>
          <w:sz w:val="15"/>
        </w:rPr>
        <w:t>21 mart</w:t>
      </w:r>
      <w:r>
        <w:rPr>
          <w:b/>
          <w:spacing w:val="-5"/>
          <w:w w:val="105"/>
          <w:sz w:val="15"/>
        </w:rPr>
        <w:t> </w:t>
      </w:r>
      <w:r>
        <w:rPr>
          <w:b/>
          <w:w w:val="105"/>
          <w:sz w:val="15"/>
        </w:rPr>
        <w:t>2010-cu</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64,</w:t>
      </w:r>
      <w:r>
        <w:rPr>
          <w:b/>
          <w:spacing w:val="-5"/>
          <w:w w:val="105"/>
          <w:sz w:val="15"/>
        </w:rPr>
        <w:t> </w:t>
      </w:r>
      <w:r>
        <w:rPr>
          <w:b/>
          <w:w w:val="105"/>
          <w:sz w:val="15"/>
        </w:rPr>
        <w:t>Azərbaycan</w:t>
      </w:r>
      <w:r>
        <w:rPr>
          <w:b/>
          <w:spacing w:val="-5"/>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2010-cu</w:t>
      </w:r>
      <w:r>
        <w:rPr>
          <w:b/>
          <w:spacing w:val="-5"/>
          <w:w w:val="105"/>
          <w:sz w:val="15"/>
        </w:rPr>
        <w:t> </w:t>
      </w:r>
      <w:r>
        <w:rPr>
          <w:b/>
          <w:w w:val="105"/>
          <w:sz w:val="15"/>
        </w:rPr>
        <w:t>il,</w:t>
      </w:r>
      <w:r>
        <w:rPr>
          <w:b/>
          <w:spacing w:val="-5"/>
          <w:w w:val="105"/>
          <w:sz w:val="15"/>
        </w:rPr>
        <w:t> </w:t>
      </w:r>
      <w:r>
        <w:rPr>
          <w:b/>
          <w:w w:val="105"/>
          <w:sz w:val="15"/>
        </w:rPr>
        <w:t>№03,</w:t>
      </w:r>
      <w:r>
        <w:rPr>
          <w:b/>
          <w:spacing w:val="-5"/>
          <w:w w:val="105"/>
          <w:sz w:val="15"/>
        </w:rPr>
        <w:t> </w:t>
      </w:r>
      <w:r>
        <w:rPr>
          <w:b/>
          <w:w w:val="105"/>
          <w:sz w:val="15"/>
        </w:rPr>
        <w:t>maddə</w:t>
      </w:r>
      <w:r>
        <w:rPr>
          <w:b/>
          <w:spacing w:val="-5"/>
          <w:w w:val="105"/>
          <w:sz w:val="15"/>
        </w:rPr>
        <w:t> </w:t>
      </w:r>
      <w:r>
        <w:rPr>
          <w:b/>
          <w:w w:val="105"/>
          <w:sz w:val="15"/>
        </w:rPr>
        <w:t>178</w:t>
      </w:r>
      <w:r>
        <w:rPr>
          <w:w w:val="105"/>
          <w:sz w:val="15"/>
        </w:rPr>
        <w:t>)</w:t>
      </w:r>
      <w:r>
        <w:rPr>
          <w:spacing w:val="-3"/>
          <w:w w:val="105"/>
          <w:sz w:val="15"/>
        </w:rPr>
        <w:t> </w:t>
      </w:r>
      <w:r>
        <w:rPr>
          <w:w w:val="105"/>
          <w:sz w:val="15"/>
        </w:rPr>
        <w:t>ilə</w:t>
      </w:r>
      <w:r>
        <w:rPr>
          <w:spacing w:val="-3"/>
          <w:w w:val="105"/>
          <w:sz w:val="15"/>
        </w:rPr>
        <w:t> </w:t>
      </w:r>
      <w:r>
        <w:rPr>
          <w:w w:val="105"/>
          <w:sz w:val="15"/>
        </w:rPr>
        <w:t>194.1- ci maddə yeni redaksiyada verilmişdir.</w:t>
      </w:r>
    </w:p>
    <w:p>
      <w:pPr>
        <w:spacing w:before="0"/>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before="34"/>
        <w:ind w:left="544" w:right="0" w:firstLine="0"/>
        <w:jc w:val="both"/>
        <w:rPr>
          <w:sz w:val="15"/>
        </w:rPr>
      </w:pPr>
      <w:r>
        <w:rPr>
          <w:strike/>
          <w:w w:val="105"/>
          <w:sz w:val="15"/>
        </w:rPr>
        <w:t>Qabaqcadan</w:t>
      </w:r>
      <w:r>
        <w:rPr>
          <w:strike/>
          <w:spacing w:val="-11"/>
          <w:w w:val="105"/>
          <w:sz w:val="15"/>
        </w:rPr>
        <w:t> </w:t>
      </w:r>
      <w:r>
        <w:rPr>
          <w:strike/>
          <w:w w:val="105"/>
          <w:sz w:val="15"/>
        </w:rPr>
        <w:t>vəd</w:t>
      </w:r>
      <w:r>
        <w:rPr>
          <w:strike/>
          <w:spacing w:val="-11"/>
          <w:w w:val="105"/>
          <w:sz w:val="15"/>
        </w:rPr>
        <w:t> </w:t>
      </w:r>
      <w:r>
        <w:rPr>
          <w:strike/>
          <w:w w:val="105"/>
          <w:sz w:val="15"/>
        </w:rPr>
        <w:t>etmədən</w:t>
      </w:r>
      <w:r>
        <w:rPr>
          <w:strike/>
          <w:spacing w:val="-11"/>
          <w:w w:val="105"/>
          <w:sz w:val="15"/>
        </w:rPr>
        <w:t> </w:t>
      </w:r>
      <w:r>
        <w:rPr>
          <w:strike/>
          <w:w w:val="105"/>
          <w:sz w:val="15"/>
        </w:rPr>
        <w:t>bilə-bilə</w:t>
      </w:r>
      <w:r>
        <w:rPr>
          <w:strike/>
          <w:spacing w:val="-11"/>
          <w:w w:val="105"/>
          <w:sz w:val="15"/>
        </w:rPr>
        <w:t> </w:t>
      </w:r>
      <w:r>
        <w:rPr>
          <w:strike/>
          <w:w w:val="105"/>
          <w:sz w:val="15"/>
        </w:rPr>
        <w:t>cinayət</w:t>
      </w:r>
      <w:r>
        <w:rPr>
          <w:strike/>
          <w:spacing w:val="-10"/>
          <w:w w:val="105"/>
          <w:sz w:val="15"/>
        </w:rPr>
        <w:t> </w:t>
      </w:r>
      <w:r>
        <w:rPr>
          <w:strike/>
          <w:w w:val="105"/>
          <w:sz w:val="15"/>
        </w:rPr>
        <w:t>yolu</w:t>
      </w:r>
      <w:r>
        <w:rPr>
          <w:strike/>
          <w:spacing w:val="-11"/>
          <w:w w:val="105"/>
          <w:sz w:val="15"/>
        </w:rPr>
        <w:t> </w:t>
      </w:r>
      <w:r>
        <w:rPr>
          <w:strike/>
          <w:w w:val="105"/>
          <w:sz w:val="15"/>
        </w:rPr>
        <w:t>ilə</w:t>
      </w:r>
      <w:r>
        <w:rPr>
          <w:strike/>
          <w:spacing w:val="-11"/>
          <w:w w:val="105"/>
          <w:sz w:val="15"/>
        </w:rPr>
        <w:t> </w:t>
      </w:r>
      <w:r>
        <w:rPr>
          <w:strike/>
          <w:w w:val="105"/>
          <w:sz w:val="15"/>
        </w:rPr>
        <w:t>əldə</w:t>
      </w:r>
      <w:r>
        <w:rPr>
          <w:strike/>
          <w:spacing w:val="-11"/>
          <w:w w:val="105"/>
          <w:sz w:val="15"/>
        </w:rPr>
        <w:t> </w:t>
      </w:r>
      <w:r>
        <w:rPr>
          <w:strike/>
          <w:w w:val="105"/>
          <w:sz w:val="15"/>
        </w:rPr>
        <w:t>edilmiş</w:t>
      </w:r>
      <w:r>
        <w:rPr>
          <w:strike/>
          <w:spacing w:val="-10"/>
          <w:w w:val="105"/>
          <w:sz w:val="15"/>
        </w:rPr>
        <w:t> </w:t>
      </w:r>
      <w:r>
        <w:rPr>
          <w:strike/>
          <w:w w:val="105"/>
          <w:sz w:val="15"/>
        </w:rPr>
        <w:t>əmlakı</w:t>
      </w:r>
      <w:r>
        <w:rPr>
          <w:strike/>
          <w:spacing w:val="-11"/>
          <w:w w:val="105"/>
          <w:sz w:val="15"/>
        </w:rPr>
        <w:t> </w:t>
      </w:r>
      <w:r>
        <w:rPr>
          <w:strike/>
          <w:w w:val="105"/>
          <w:sz w:val="15"/>
        </w:rPr>
        <w:t>xeyli</w:t>
      </w:r>
      <w:r>
        <w:rPr>
          <w:strike/>
          <w:spacing w:val="-11"/>
          <w:w w:val="105"/>
          <w:sz w:val="15"/>
        </w:rPr>
        <w:t> </w:t>
      </w:r>
      <w:r>
        <w:rPr>
          <w:strike/>
          <w:w w:val="105"/>
          <w:sz w:val="15"/>
        </w:rPr>
        <w:t>miqdarda</w:t>
      </w:r>
      <w:r>
        <w:rPr>
          <w:strike/>
          <w:spacing w:val="-11"/>
          <w:w w:val="105"/>
          <w:sz w:val="15"/>
        </w:rPr>
        <w:t> </w:t>
      </w:r>
      <w:r>
        <w:rPr>
          <w:strike/>
          <w:w w:val="105"/>
          <w:sz w:val="15"/>
        </w:rPr>
        <w:t>alma</w:t>
      </w:r>
      <w:r>
        <w:rPr>
          <w:strike/>
          <w:spacing w:val="-10"/>
          <w:w w:val="105"/>
          <w:sz w:val="15"/>
        </w:rPr>
        <w:t> </w:t>
      </w:r>
      <w:r>
        <w:rPr>
          <w:strike/>
          <w:w w:val="105"/>
          <w:sz w:val="15"/>
        </w:rPr>
        <w:t>və</w:t>
      </w:r>
      <w:r>
        <w:rPr>
          <w:strike/>
          <w:spacing w:val="-11"/>
          <w:w w:val="105"/>
          <w:sz w:val="15"/>
        </w:rPr>
        <w:t> </w:t>
      </w:r>
      <w:r>
        <w:rPr>
          <w:strike/>
          <w:w w:val="105"/>
          <w:sz w:val="15"/>
        </w:rPr>
        <w:t>ya</w:t>
      </w:r>
      <w:r>
        <w:rPr>
          <w:strike/>
          <w:spacing w:val="-11"/>
          <w:w w:val="105"/>
          <w:sz w:val="15"/>
        </w:rPr>
        <w:t> </w:t>
      </w:r>
      <w:r>
        <w:rPr>
          <w:strike/>
          <w:spacing w:val="-2"/>
          <w:w w:val="105"/>
          <w:sz w:val="15"/>
        </w:rPr>
        <w:t>satma—</w:t>
      </w:r>
    </w:p>
    <w:p>
      <w:pPr>
        <w:spacing w:line="288" w:lineRule="auto" w:before="35"/>
        <w:ind w:left="100" w:right="93" w:firstLine="444"/>
        <w:jc w:val="both"/>
        <w:rPr>
          <w:sz w:val="15"/>
        </w:rPr>
      </w:pPr>
      <w:r>
        <w:rPr>
          <w:strike/>
          <w:w w:val="105"/>
          <w:sz w:val="15"/>
        </w:rPr>
        <w:t>min</w:t>
      </w:r>
      <w:r>
        <w:rPr>
          <w:strike/>
          <w:spacing w:val="-8"/>
          <w:w w:val="105"/>
          <w:sz w:val="15"/>
        </w:rPr>
        <w:t> </w:t>
      </w:r>
      <w:r>
        <w:rPr>
          <w:strike/>
          <w:w w:val="105"/>
          <w:sz w:val="15"/>
        </w:rPr>
        <w:t>manatdan</w:t>
      </w:r>
      <w:r>
        <w:rPr>
          <w:strike/>
          <w:spacing w:val="-8"/>
          <w:w w:val="105"/>
          <w:sz w:val="15"/>
        </w:rPr>
        <w:t> </w:t>
      </w:r>
      <w:r>
        <w:rPr>
          <w:strike/>
          <w:w w:val="105"/>
          <w:sz w:val="15"/>
        </w:rPr>
        <w:t>üç</w:t>
      </w:r>
      <w:r>
        <w:rPr>
          <w:strike/>
          <w:spacing w:val="-8"/>
          <w:w w:val="105"/>
          <w:sz w:val="15"/>
        </w:rPr>
        <w:t> </w:t>
      </w:r>
      <w:r>
        <w:rPr>
          <w:strike/>
          <w:w w:val="105"/>
          <w:sz w:val="15"/>
        </w:rPr>
        <w:t>min</w:t>
      </w:r>
      <w:r>
        <w:rPr>
          <w:strike/>
          <w:spacing w:val="-8"/>
          <w:w w:val="105"/>
          <w:sz w:val="15"/>
        </w:rPr>
        <w:t> </w:t>
      </w:r>
      <w:r>
        <w:rPr>
          <w:strike/>
          <w:w w:val="105"/>
          <w:sz w:val="15"/>
        </w:rPr>
        <w:t>manatadək</w:t>
      </w:r>
      <w:r>
        <w:rPr>
          <w:strike/>
          <w:spacing w:val="-8"/>
          <w:w w:val="105"/>
          <w:sz w:val="15"/>
        </w:rPr>
        <w:t> </w:t>
      </w:r>
      <w:r>
        <w:rPr>
          <w:strike/>
          <w:w w:val="105"/>
          <w:sz w:val="15"/>
        </w:rPr>
        <w:t>miqdarda</w:t>
      </w:r>
      <w:r>
        <w:rPr>
          <w:strike/>
          <w:spacing w:val="-8"/>
          <w:w w:val="105"/>
          <w:sz w:val="15"/>
        </w:rPr>
        <w:t> </w:t>
      </w:r>
      <w:r>
        <w:rPr>
          <w:strike/>
          <w:w w:val="105"/>
          <w:sz w:val="15"/>
        </w:rPr>
        <w:t>cərimə</w:t>
      </w:r>
      <w:r>
        <w:rPr>
          <w:strike/>
          <w:spacing w:val="-8"/>
          <w:w w:val="105"/>
          <w:sz w:val="15"/>
        </w:rPr>
        <w:t> </w:t>
      </w:r>
      <w:r>
        <w:rPr>
          <w:strike/>
          <w:w w:val="105"/>
          <w:sz w:val="15"/>
        </w:rPr>
        <w:t>və</w:t>
      </w:r>
      <w:r>
        <w:rPr>
          <w:strike/>
          <w:spacing w:val="-8"/>
          <w:w w:val="105"/>
          <w:sz w:val="15"/>
        </w:rPr>
        <w:t> </w:t>
      </w:r>
      <w:r>
        <w:rPr>
          <w:strike/>
          <w:w w:val="105"/>
          <w:sz w:val="15"/>
        </w:rPr>
        <w:t>ya</w:t>
      </w:r>
      <w:r>
        <w:rPr>
          <w:strike/>
          <w:spacing w:val="-8"/>
          <w:w w:val="105"/>
          <w:sz w:val="15"/>
        </w:rPr>
        <w:t> </w:t>
      </w:r>
      <w:r>
        <w:rPr>
          <w:strike/>
          <w:w w:val="105"/>
          <w:sz w:val="15"/>
        </w:rPr>
        <w:t>üç</w:t>
      </w:r>
      <w:r>
        <w:rPr>
          <w:strike/>
          <w:spacing w:val="-8"/>
          <w:w w:val="105"/>
          <w:sz w:val="15"/>
        </w:rPr>
        <w:t> </w:t>
      </w:r>
      <w:r>
        <w:rPr>
          <w:strike/>
          <w:w w:val="105"/>
          <w:sz w:val="15"/>
        </w:rPr>
        <w:t>ilədək</w:t>
      </w:r>
      <w:r>
        <w:rPr>
          <w:strike/>
          <w:spacing w:val="-8"/>
          <w:w w:val="105"/>
          <w:sz w:val="15"/>
        </w:rPr>
        <w:t> </w:t>
      </w:r>
      <w:r>
        <w:rPr>
          <w:strike/>
          <w:w w:val="105"/>
          <w:sz w:val="15"/>
        </w:rPr>
        <w:t>müddətə</w:t>
      </w:r>
      <w:r>
        <w:rPr>
          <w:strike/>
          <w:spacing w:val="-8"/>
          <w:w w:val="105"/>
          <w:sz w:val="15"/>
        </w:rPr>
        <w:t> </w:t>
      </w:r>
      <w:r>
        <w:rPr>
          <w:strike/>
          <w:w w:val="105"/>
          <w:sz w:val="15"/>
        </w:rPr>
        <w:t>azadlığın</w:t>
      </w:r>
      <w:r>
        <w:rPr>
          <w:strike/>
          <w:spacing w:val="-8"/>
          <w:w w:val="105"/>
          <w:sz w:val="15"/>
        </w:rPr>
        <w:t> </w:t>
      </w:r>
      <w:r>
        <w:rPr>
          <w:strike/>
          <w:w w:val="105"/>
          <w:sz w:val="15"/>
        </w:rPr>
        <w:t>məhdudlaşdırılması</w:t>
      </w:r>
      <w:r>
        <w:rPr>
          <w:strike/>
          <w:spacing w:val="-8"/>
          <w:w w:val="105"/>
          <w:sz w:val="15"/>
        </w:rPr>
        <w:t> </w:t>
      </w:r>
      <w:r>
        <w:rPr>
          <w:strike/>
          <w:w w:val="105"/>
          <w:sz w:val="15"/>
        </w:rPr>
        <w:t>və</w:t>
      </w:r>
      <w:r>
        <w:rPr>
          <w:strike/>
          <w:spacing w:val="-8"/>
          <w:w w:val="105"/>
          <w:sz w:val="15"/>
        </w:rPr>
        <w:t> </w:t>
      </w:r>
      <w:r>
        <w:rPr>
          <w:strike/>
          <w:w w:val="105"/>
          <w:sz w:val="15"/>
        </w:rPr>
        <w:t>ya</w:t>
      </w:r>
      <w:r>
        <w:rPr>
          <w:strike/>
          <w:spacing w:val="-8"/>
          <w:w w:val="105"/>
          <w:sz w:val="15"/>
        </w:rPr>
        <w:t> </w:t>
      </w:r>
      <w:r>
        <w:rPr>
          <w:strike/>
          <w:w w:val="105"/>
          <w:sz w:val="15"/>
        </w:rPr>
        <w:t>min</w:t>
      </w:r>
      <w:r>
        <w:rPr>
          <w:strike w:val="0"/>
          <w:w w:val="105"/>
          <w:sz w:val="15"/>
        </w:rPr>
        <w:t> </w:t>
      </w:r>
      <w:r>
        <w:rPr>
          <w:strike/>
          <w:w w:val="105"/>
          <w:sz w:val="15"/>
        </w:rPr>
        <w:t>manatadək</w:t>
      </w:r>
      <w:r>
        <w:rPr>
          <w:strike/>
          <w:spacing w:val="-1"/>
          <w:w w:val="105"/>
          <w:sz w:val="15"/>
        </w:rPr>
        <w:t> </w:t>
      </w:r>
      <w:r>
        <w:rPr>
          <w:strike/>
          <w:w w:val="105"/>
          <w:sz w:val="15"/>
        </w:rPr>
        <w:t>miqdarda</w:t>
      </w:r>
      <w:r>
        <w:rPr>
          <w:strike/>
          <w:spacing w:val="-1"/>
          <w:w w:val="105"/>
          <w:sz w:val="15"/>
        </w:rPr>
        <w:t> </w:t>
      </w:r>
      <w:r>
        <w:rPr>
          <w:strike/>
          <w:w w:val="105"/>
          <w:sz w:val="15"/>
        </w:rPr>
        <w:t>cərimə</w:t>
      </w:r>
      <w:r>
        <w:rPr>
          <w:strike/>
          <w:spacing w:val="-1"/>
          <w:w w:val="105"/>
          <w:sz w:val="15"/>
        </w:rPr>
        <w:t> </w:t>
      </w:r>
      <w:r>
        <w:rPr>
          <w:strike/>
          <w:w w:val="105"/>
          <w:sz w:val="15"/>
        </w:rPr>
        <w:t>edilməklə</w:t>
      </w:r>
      <w:r>
        <w:rPr>
          <w:strike/>
          <w:spacing w:val="-1"/>
          <w:w w:val="105"/>
          <w:sz w:val="15"/>
        </w:rPr>
        <w:t> </w:t>
      </w:r>
      <w:r>
        <w:rPr>
          <w:strike/>
          <w:w w:val="105"/>
          <w:sz w:val="15"/>
        </w:rPr>
        <w:t>üç</w:t>
      </w:r>
      <w:r>
        <w:rPr>
          <w:strike/>
          <w:spacing w:val="-1"/>
          <w:w w:val="105"/>
          <w:sz w:val="15"/>
        </w:rPr>
        <w:t> </w:t>
      </w:r>
      <w:r>
        <w:rPr>
          <w:strike/>
          <w:w w:val="105"/>
          <w:sz w:val="15"/>
        </w:rPr>
        <w:t>ilədək</w:t>
      </w:r>
      <w:r>
        <w:rPr>
          <w:strike/>
          <w:spacing w:val="-1"/>
          <w:w w:val="105"/>
          <w:sz w:val="15"/>
        </w:rPr>
        <w:t> </w:t>
      </w:r>
      <w:r>
        <w:rPr>
          <w:strike/>
          <w:w w:val="105"/>
          <w:sz w:val="15"/>
        </w:rPr>
        <w:t>müddətə</w:t>
      </w:r>
      <w:r>
        <w:rPr>
          <w:strike/>
          <w:spacing w:val="-1"/>
          <w:w w:val="105"/>
          <w:sz w:val="15"/>
        </w:rPr>
        <w:t> </w:t>
      </w:r>
      <w:r>
        <w:rPr>
          <w:strike/>
          <w:w w:val="105"/>
          <w:sz w:val="15"/>
        </w:rPr>
        <w:t>azadlıqdan</w:t>
      </w:r>
      <w:r>
        <w:rPr>
          <w:strike/>
          <w:spacing w:val="-1"/>
          <w:w w:val="105"/>
          <w:sz w:val="15"/>
        </w:rPr>
        <w:t> </w:t>
      </w:r>
      <w:r>
        <w:rPr>
          <w:strike/>
          <w:w w:val="105"/>
          <w:sz w:val="15"/>
        </w:rPr>
        <w:t>məhrum</w:t>
      </w:r>
      <w:r>
        <w:rPr>
          <w:strike/>
          <w:spacing w:val="-1"/>
          <w:w w:val="105"/>
          <w:sz w:val="15"/>
        </w:rPr>
        <w:t> </w:t>
      </w:r>
      <w:r>
        <w:rPr>
          <w:strike/>
          <w:w w:val="105"/>
          <w:sz w:val="15"/>
        </w:rPr>
        <w:t>etmə</w:t>
      </w:r>
      <w:r>
        <w:rPr>
          <w:strike/>
          <w:spacing w:val="-1"/>
          <w:w w:val="105"/>
          <w:sz w:val="15"/>
        </w:rPr>
        <w:t> </w:t>
      </w:r>
      <w:r>
        <w:rPr>
          <w:strike/>
          <w:w w:val="105"/>
          <w:sz w:val="15"/>
        </w:rPr>
        <w:t>ilə</w:t>
      </w:r>
      <w:r>
        <w:rPr>
          <w:strike/>
          <w:spacing w:val="-1"/>
          <w:w w:val="105"/>
          <w:sz w:val="15"/>
        </w:rPr>
        <w:t> </w:t>
      </w:r>
      <w:r>
        <w:rPr>
          <w:strike/>
          <w:w w:val="105"/>
          <w:sz w:val="15"/>
        </w:rPr>
        <w:t>cəzalandırılır</w:t>
      </w:r>
    </w:p>
    <w:p>
      <w:pPr>
        <w:spacing w:line="288" w:lineRule="auto" w:before="0"/>
        <w:ind w:left="100" w:right="99" w:firstLine="444"/>
        <w:jc w:val="both"/>
        <w:rPr>
          <w:sz w:val="15"/>
        </w:rPr>
      </w:pPr>
      <w:r>
        <w:rPr>
          <w:w w:val="105"/>
          <w:sz w:val="15"/>
        </w:rPr>
        <w:t>7 mart 2012-ci il tarixli </w:t>
      </w:r>
      <w:r>
        <w:rPr>
          <w:b/>
          <w:w w:val="105"/>
          <w:sz w:val="15"/>
        </w:rPr>
        <w:t>314-IVQD</w:t>
      </w:r>
      <w:r>
        <w:rPr>
          <w:b/>
          <w:spacing w:val="-11"/>
          <w:w w:val="105"/>
          <w:sz w:val="15"/>
        </w:rPr>
        <w:t> </w:t>
      </w:r>
      <w:r>
        <w:rPr>
          <w:w w:val="105"/>
          <w:sz w:val="15"/>
        </w:rPr>
        <w:t>nömrəli Azərbaycan Respublikasının Qanunu </w:t>
      </w:r>
      <w:r>
        <w:rPr>
          <w:b/>
          <w:w w:val="105"/>
          <w:sz w:val="15"/>
        </w:rPr>
        <w:t>(“Respublika” qəzeti, 15 mart 2012-ci</w:t>
      </w:r>
      <w:r>
        <w:rPr>
          <w:b/>
          <w:w w:val="105"/>
          <w:sz w:val="15"/>
        </w:rPr>
        <w:t> il,</w:t>
      </w:r>
      <w:r>
        <w:rPr>
          <w:b/>
          <w:w w:val="105"/>
          <w:sz w:val="15"/>
        </w:rPr>
        <w:t> №</w:t>
      </w:r>
      <w:r>
        <w:rPr>
          <w:b/>
          <w:w w:val="105"/>
          <w:sz w:val="15"/>
        </w:rPr>
        <w:t> 60,</w:t>
      </w:r>
      <w:r>
        <w:rPr>
          <w:b/>
          <w:w w:val="105"/>
          <w:sz w:val="15"/>
        </w:rPr>
        <w:t> “Azərbaycan”</w:t>
      </w:r>
      <w:r>
        <w:rPr>
          <w:b/>
          <w:w w:val="105"/>
          <w:sz w:val="15"/>
        </w:rPr>
        <w:t> qəzeti</w:t>
      </w:r>
      <w:r>
        <w:rPr>
          <w:b/>
          <w:w w:val="105"/>
          <w:sz w:val="15"/>
        </w:rPr>
        <w:t> 16</w:t>
      </w:r>
      <w:r>
        <w:rPr>
          <w:b/>
          <w:w w:val="105"/>
          <w:sz w:val="15"/>
        </w:rPr>
        <w:t> mart</w:t>
      </w:r>
      <w:r>
        <w:rPr>
          <w:b/>
          <w:w w:val="105"/>
          <w:sz w:val="15"/>
        </w:rPr>
        <w:t> 2012-ci</w:t>
      </w:r>
      <w:r>
        <w:rPr>
          <w:b/>
          <w:w w:val="105"/>
          <w:sz w:val="15"/>
        </w:rPr>
        <w:t> il,</w:t>
      </w:r>
      <w:r>
        <w:rPr>
          <w:b/>
          <w:w w:val="105"/>
          <w:sz w:val="15"/>
        </w:rPr>
        <w:t> №</w:t>
      </w:r>
      <w:r>
        <w:rPr>
          <w:b/>
          <w:w w:val="105"/>
          <w:sz w:val="15"/>
        </w:rPr>
        <w:t> 61,</w:t>
      </w:r>
      <w:r>
        <w:rPr>
          <w:b/>
          <w:w w:val="105"/>
          <w:sz w:val="15"/>
        </w:rPr>
        <w:t> Azərbaycan</w:t>
      </w:r>
      <w:r>
        <w:rPr>
          <w:b/>
          <w:w w:val="105"/>
          <w:sz w:val="15"/>
        </w:rPr>
        <w:t> Respublikasının</w:t>
      </w:r>
      <w:r>
        <w:rPr>
          <w:b/>
          <w:w w:val="105"/>
          <w:sz w:val="15"/>
        </w:rPr>
        <w:t> Qanunvericilik Toplusu, 2012-ci il, № 03, maddə 196)</w:t>
      </w:r>
      <w:r>
        <w:rPr>
          <w:b/>
          <w:spacing w:val="-6"/>
          <w:w w:val="105"/>
          <w:sz w:val="15"/>
        </w:rPr>
        <w:t> </w:t>
      </w:r>
      <w:r>
        <w:rPr>
          <w:w w:val="105"/>
          <w:sz w:val="15"/>
        </w:rPr>
        <w:t>ilə 194.1, 233-1.1, 233-1.2-ci maddələrin sanksiyasından “</w:t>
      </w:r>
      <w:r>
        <w:rPr>
          <w:b/>
          <w:w w:val="105"/>
          <w:sz w:val="15"/>
        </w:rPr>
        <w:t>əmlakı müsadirə edilməklə</w:t>
      </w:r>
      <w:r>
        <w:rPr>
          <w:w w:val="105"/>
          <w:sz w:val="15"/>
        </w:rPr>
        <w:t>” sözləri çıxarılmışdır.</w:t>
      </w:r>
    </w:p>
    <w:p>
      <w:pPr>
        <w:spacing w:line="288" w:lineRule="auto" w:before="0"/>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194.1-ci maddənin sanksiyasında “</w:t>
      </w:r>
      <w:r>
        <w:rPr>
          <w:b/>
          <w:w w:val="105"/>
          <w:sz w:val="15"/>
        </w:rPr>
        <w:t>min manatdan üç min</w:t>
      </w:r>
      <w:r>
        <w:rPr>
          <w:w w:val="105"/>
          <w:sz w:val="15"/>
        </w:rPr>
        <w:t>” sözləri “</w:t>
      </w:r>
      <w:r>
        <w:rPr>
          <w:b/>
          <w:w w:val="105"/>
          <w:sz w:val="15"/>
        </w:rPr>
        <w:t>üç min manatdan altı min</w:t>
      </w:r>
      <w:r>
        <w:rPr>
          <w:w w:val="105"/>
          <w:sz w:val="15"/>
        </w:rPr>
        <w:t>” sözləri ilə əvəz edilmişdir.</w:t>
      </w:r>
    </w:p>
    <w:p>
      <w:pPr>
        <w:spacing w:line="288" w:lineRule="auto" w:before="1"/>
        <w:ind w:left="100" w:right="99" w:firstLine="444"/>
        <w:jc w:val="both"/>
        <w:rPr>
          <w:sz w:val="15"/>
        </w:rPr>
      </w:pPr>
      <w:r>
        <w:rPr>
          <w:color w:val="0000FF"/>
          <w:w w:val="105"/>
          <w:sz w:val="15"/>
          <w:u w:val="single" w:color="0000FF"/>
        </w:rPr>
        <w:t>28 aprel 2015-ci il tarixli </w:t>
      </w:r>
      <w:r>
        <w:rPr>
          <w:b/>
          <w:color w:val="0000FF"/>
          <w:w w:val="105"/>
          <w:sz w:val="15"/>
          <w:u w:val="single" w:color="0000FF"/>
        </w:rPr>
        <w:t>1272-IVQD</w:t>
      </w:r>
      <w:r>
        <w:rPr>
          <w:b/>
          <w:color w:val="0000FF"/>
          <w:spacing w:val="-7"/>
          <w:w w:val="105"/>
          <w:sz w:val="15"/>
          <w:u w:val="single" w:color="0000FF"/>
        </w:rPr>
        <w:t> </w:t>
      </w:r>
      <w:r>
        <w:rPr>
          <w:color w:val="0000FF"/>
          <w:w w:val="105"/>
          <w:sz w:val="15"/>
          <w:u w:val="single" w:color="0000FF"/>
        </w:rPr>
        <w:t>nömrəli</w:t>
      </w:r>
      <w:r>
        <w:rPr>
          <w:color w:val="0000FF"/>
          <w:spacing w:val="32"/>
          <w:w w:val="105"/>
          <w:sz w:val="15"/>
        </w:rPr>
        <w:t> </w:t>
      </w:r>
      <w:r>
        <w:rPr>
          <w:w w:val="105"/>
          <w:sz w:val="15"/>
        </w:rPr>
        <w:t>Azərbaycan</w:t>
      </w:r>
      <w:r>
        <w:rPr>
          <w:spacing w:val="28"/>
          <w:w w:val="105"/>
          <w:sz w:val="15"/>
        </w:rPr>
        <w:t> </w:t>
      </w:r>
      <w:r>
        <w:rPr>
          <w:w w:val="105"/>
          <w:sz w:val="15"/>
        </w:rPr>
        <w:t>Respublikasının</w:t>
      </w:r>
      <w:r>
        <w:rPr>
          <w:spacing w:val="28"/>
          <w:w w:val="105"/>
          <w:sz w:val="15"/>
        </w:rPr>
        <w:t> </w:t>
      </w:r>
      <w:r>
        <w:rPr>
          <w:w w:val="105"/>
          <w:sz w:val="15"/>
        </w:rPr>
        <w:t>Qanunu </w:t>
      </w:r>
      <w:r>
        <w:rPr>
          <w:b/>
          <w:w w:val="105"/>
          <w:sz w:val="15"/>
        </w:rPr>
        <w:t>(“Respublika” qəzeti, 22 may</w:t>
      </w:r>
      <w:r>
        <w:rPr>
          <w:b/>
          <w:spacing w:val="-5"/>
          <w:w w:val="105"/>
          <w:sz w:val="15"/>
        </w:rPr>
        <w:t> </w:t>
      </w:r>
      <w:r>
        <w:rPr>
          <w:b/>
          <w:w w:val="105"/>
          <w:sz w:val="15"/>
        </w:rPr>
        <w:t>2015-ci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108,</w:t>
      </w:r>
      <w:r>
        <w:rPr>
          <w:b/>
          <w:spacing w:val="-5"/>
          <w:w w:val="105"/>
          <w:sz w:val="15"/>
        </w:rPr>
        <w:t> </w:t>
      </w:r>
      <w:r>
        <w:rPr>
          <w:b/>
          <w:w w:val="105"/>
          <w:sz w:val="15"/>
        </w:rPr>
        <w:t>Azərbaycan</w:t>
      </w:r>
      <w:r>
        <w:rPr>
          <w:b/>
          <w:spacing w:val="-5"/>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2015-ci</w:t>
      </w:r>
      <w:r>
        <w:rPr>
          <w:b/>
          <w:spacing w:val="-5"/>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5,</w:t>
      </w:r>
      <w:r>
        <w:rPr>
          <w:b/>
          <w:spacing w:val="-4"/>
          <w:w w:val="105"/>
          <w:sz w:val="15"/>
        </w:rPr>
        <w:t> </w:t>
      </w:r>
      <w:r>
        <w:rPr>
          <w:b/>
          <w:w w:val="105"/>
          <w:sz w:val="15"/>
        </w:rPr>
        <w:t>maddə</w:t>
      </w:r>
      <w:r>
        <w:rPr>
          <w:b/>
          <w:spacing w:val="-4"/>
          <w:w w:val="105"/>
          <w:sz w:val="15"/>
        </w:rPr>
        <w:t> </w:t>
      </w:r>
      <w:r>
        <w:rPr>
          <w:b/>
          <w:w w:val="105"/>
          <w:sz w:val="15"/>
        </w:rPr>
        <w:t>508)</w:t>
      </w:r>
      <w:r>
        <w:rPr>
          <w:b/>
          <w:spacing w:val="-6"/>
          <w:w w:val="105"/>
          <w:sz w:val="15"/>
        </w:rPr>
        <w:t> </w:t>
      </w:r>
      <w:r>
        <w:rPr>
          <w:w w:val="105"/>
          <w:sz w:val="15"/>
        </w:rPr>
        <w:t>ilə 194.1- ci maddənin dispozisiyasından “</w:t>
      </w:r>
      <w:r>
        <w:rPr>
          <w:b/>
          <w:w w:val="105"/>
          <w:sz w:val="15"/>
        </w:rPr>
        <w:t>xeyli miqdarda</w:t>
      </w:r>
      <w:r>
        <w:rPr>
          <w:w w:val="105"/>
          <w:sz w:val="15"/>
        </w:rPr>
        <w:t>” sözləri, sanksiyasından “</w:t>
      </w:r>
      <w:r>
        <w:rPr>
          <w:b/>
          <w:w w:val="105"/>
          <w:sz w:val="15"/>
        </w:rPr>
        <w:t>və ya dörd ilədək müddətə azadlıqdan məhrum etmə</w:t>
      </w:r>
      <w:r>
        <w:rPr>
          <w:w w:val="105"/>
          <w:sz w:val="15"/>
        </w:rPr>
        <w:t>” sözləri çıxarılmışdır.</w:t>
      </w:r>
    </w:p>
    <w:p>
      <w:pPr>
        <w:spacing w:line="288" w:lineRule="auto" w:before="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194.1-ci</w:t>
      </w:r>
      <w:r>
        <w:rPr>
          <w:spacing w:val="-24"/>
          <w:w w:val="105"/>
          <w:sz w:val="15"/>
        </w:rPr>
        <w:t> </w:t>
      </w:r>
      <w:r>
        <w:rPr>
          <w:w w:val="105"/>
          <w:sz w:val="15"/>
        </w:rPr>
        <w:t>maddənin</w:t>
      </w:r>
      <w:r>
        <w:rPr>
          <w:spacing w:val="-24"/>
          <w:w w:val="105"/>
          <w:sz w:val="15"/>
        </w:rPr>
        <w:t> </w:t>
      </w:r>
      <w:r>
        <w:rPr>
          <w:w w:val="105"/>
          <w:sz w:val="15"/>
        </w:rPr>
        <w:t>sanksiyasında</w:t>
      </w:r>
      <w:r>
        <w:rPr>
          <w:spacing w:val="-23"/>
          <w:w w:val="105"/>
          <w:sz w:val="15"/>
        </w:rPr>
        <w:t> </w:t>
      </w:r>
      <w:r>
        <w:rPr>
          <w:w w:val="105"/>
          <w:sz w:val="15"/>
        </w:rPr>
        <w:t>“</w:t>
      </w:r>
      <w:r>
        <w:rPr>
          <w:b/>
          <w:w w:val="105"/>
          <w:sz w:val="15"/>
        </w:rPr>
        <w:t>cərimə</w:t>
      </w:r>
      <w:r>
        <w:rPr>
          <w:w w:val="105"/>
          <w:sz w:val="15"/>
        </w:rPr>
        <w:t>” sözündən sonra “</w:t>
      </w:r>
      <w:r>
        <w:rPr>
          <w:spacing w:val="-24"/>
          <w:w w:val="105"/>
          <w:sz w:val="15"/>
        </w:rPr>
        <w:t> </w:t>
      </w:r>
      <w:r>
        <w:rPr>
          <w:b/>
          <w:w w:val="105"/>
          <w:sz w:val="15"/>
        </w:rPr>
        <w:t>və ya üç ilədək müddətə azadlığın məhdudlaşdırılması</w:t>
      </w:r>
      <w:r>
        <w:rPr>
          <w:b/>
          <w:spacing w:val="-24"/>
          <w:w w:val="105"/>
          <w:sz w:val="15"/>
        </w:rPr>
        <w:t> </w:t>
      </w:r>
      <w:r>
        <w:rPr>
          <w:w w:val="105"/>
          <w:sz w:val="15"/>
        </w:rPr>
        <w:t>” sözləri əlavə edilmişdir.</w:t>
      </w:r>
    </w:p>
    <w:p>
      <w:pPr>
        <w:pStyle w:val="BodyText"/>
        <w:spacing w:before="34"/>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28</w:t>
      </w:r>
      <w:r>
        <w:rPr>
          <w:color w:val="0000FF"/>
          <w:spacing w:val="-7"/>
          <w:w w:val="105"/>
          <w:sz w:val="15"/>
          <w:u w:val="single" w:color="0000FF"/>
        </w:rPr>
        <w:t> </w:t>
      </w:r>
      <w:r>
        <w:rPr>
          <w:color w:val="0000FF"/>
          <w:w w:val="105"/>
          <w:sz w:val="15"/>
          <w:u w:val="single" w:color="0000FF"/>
        </w:rPr>
        <w:t>aprel</w:t>
      </w:r>
      <w:r>
        <w:rPr>
          <w:color w:val="0000FF"/>
          <w:spacing w:val="-7"/>
          <w:w w:val="105"/>
          <w:sz w:val="15"/>
          <w:u w:val="single" w:color="0000FF"/>
        </w:rPr>
        <w:t> </w:t>
      </w:r>
      <w:r>
        <w:rPr>
          <w:color w:val="0000FF"/>
          <w:w w:val="105"/>
          <w:sz w:val="15"/>
          <w:u w:val="single" w:color="0000FF"/>
        </w:rPr>
        <w:t>2015-ci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 </w:t>
      </w:r>
      <w:r>
        <w:rPr>
          <w:b/>
          <w:color w:val="0000FF"/>
          <w:w w:val="105"/>
          <w:sz w:val="15"/>
          <w:u w:val="single" w:color="0000FF"/>
        </w:rPr>
        <w:t>1272-IVQD</w:t>
      </w:r>
      <w:r>
        <w:rPr>
          <w:b/>
          <w:color w:val="0000FF"/>
          <w:spacing w:val="-10"/>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(“Respublika” qəzeti, 22 may 2015-ci il, № 108, Azərbaycan Respublikasının Qanunvericilik Toplusu, 2015-ci il, № 5, maddə 508)</w:t>
      </w:r>
      <w:r>
        <w:rPr>
          <w:b/>
          <w:spacing w:val="-11"/>
          <w:w w:val="105"/>
          <w:sz w:val="15"/>
        </w:rPr>
        <w:t> </w:t>
      </w:r>
      <w:r>
        <w:rPr>
          <w:w w:val="105"/>
          <w:sz w:val="15"/>
        </w:rPr>
        <w:t>ilə yeni məzmunda 194.1-1-ci maddə əlavə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105" w:firstLine="444"/>
        <w:jc w:val="both"/>
        <w:rPr>
          <w:b/>
          <w:color w:val="0000FF"/>
          <w:position w:val="12"/>
          <w:sz w:val="15"/>
          <w:u w:val="single" w:color="0000FF"/>
        </w:rPr>
      </w:pPr>
      <w:r>
        <w:rPr>
          <w:color w:val="0000FF"/>
          <w:w w:val="105"/>
          <w:sz w:val="15"/>
          <w:u w:val="single" w:color="0000FF"/>
        </w:rPr>
        <w:t>06 may 2016-cı il tarixli </w:t>
      </w:r>
      <w:r>
        <w:rPr>
          <w:b/>
          <w:color w:val="0000FF"/>
          <w:w w:val="105"/>
          <w:sz w:val="15"/>
          <w:u w:val="single" w:color="0000FF"/>
        </w:rPr>
        <w:t>230-VQD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w:t>
      </w:r>
      <w:r>
        <w:rPr>
          <w:b/>
          <w:spacing w:val="-24"/>
          <w:w w:val="105"/>
          <w:sz w:val="15"/>
        </w:rPr>
        <w:t> </w:t>
      </w:r>
      <w:r>
        <w:rPr>
          <w:b/>
          <w:w w:val="105"/>
          <w:sz w:val="15"/>
        </w:rPr>
        <w:t>2016-cı</w:t>
      </w:r>
      <w:r>
        <w:rPr>
          <w:b/>
          <w:spacing w:val="-24"/>
          <w:w w:val="105"/>
          <w:sz w:val="15"/>
        </w:rPr>
        <w:t> </w:t>
      </w:r>
      <w:r>
        <w:rPr>
          <w:b/>
          <w:w w:val="105"/>
          <w:sz w:val="15"/>
        </w:rPr>
        <w:t>il,</w:t>
      </w:r>
      <w:r>
        <w:rPr>
          <w:b/>
          <w:spacing w:val="-23"/>
          <w:w w:val="105"/>
          <w:sz w:val="15"/>
        </w:rPr>
        <w:t> </w:t>
      </w:r>
      <w:r>
        <w:rPr>
          <w:b/>
          <w:w w:val="105"/>
          <w:sz w:val="15"/>
        </w:rPr>
        <w:t>№</w:t>
      </w:r>
      <w:r>
        <w:rPr>
          <w:b/>
          <w:spacing w:val="-11"/>
          <w:w w:val="105"/>
          <w:sz w:val="15"/>
        </w:rPr>
        <w:t> </w:t>
      </w:r>
      <w:r>
        <w:rPr>
          <w:b/>
          <w:w w:val="105"/>
          <w:sz w:val="15"/>
        </w:rPr>
        <w:t>112,</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2016-cı</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5,</w:t>
      </w:r>
      <w:r>
        <w:rPr>
          <w:b/>
          <w:spacing w:val="-5"/>
          <w:w w:val="105"/>
          <w:sz w:val="15"/>
        </w:rPr>
        <w:t> </w:t>
      </w:r>
      <w:r>
        <w:rPr>
          <w:b/>
          <w:w w:val="105"/>
          <w:sz w:val="15"/>
        </w:rPr>
        <w:t>maddə</w:t>
      </w:r>
      <w:r>
        <w:rPr>
          <w:b/>
          <w:spacing w:val="-5"/>
          <w:w w:val="105"/>
          <w:sz w:val="15"/>
        </w:rPr>
        <w:t> </w:t>
      </w:r>
      <w:r>
        <w:rPr>
          <w:b/>
          <w:w w:val="105"/>
          <w:sz w:val="15"/>
        </w:rPr>
        <w:t>845</w:t>
      </w:r>
      <w:r>
        <w:rPr>
          <w:b/>
          <w:spacing w:val="-24"/>
          <w:w w:val="105"/>
          <w:sz w:val="15"/>
        </w:rPr>
        <w:t> </w:t>
      </w:r>
      <w:r>
        <w:rPr>
          <w:w w:val="105"/>
          <w:sz w:val="15"/>
        </w:rPr>
        <w:t>)</w:t>
      </w:r>
      <w:r>
        <w:rPr>
          <w:spacing w:val="-2"/>
          <w:w w:val="105"/>
          <w:sz w:val="15"/>
        </w:rPr>
        <w:t> </w:t>
      </w:r>
      <w:r>
        <w:rPr>
          <w:w w:val="105"/>
          <w:sz w:val="15"/>
        </w:rPr>
        <w:t>ilə</w:t>
      </w:r>
      <w:r>
        <w:rPr>
          <w:spacing w:val="-2"/>
          <w:w w:val="105"/>
          <w:sz w:val="15"/>
        </w:rPr>
        <w:t> </w:t>
      </w:r>
      <w:r>
        <w:rPr>
          <w:w w:val="105"/>
          <w:sz w:val="15"/>
        </w:rPr>
        <w:t>194.1- 1-ci</w:t>
      </w:r>
      <w:r>
        <w:rPr>
          <w:spacing w:val="-2"/>
          <w:w w:val="105"/>
          <w:sz w:val="15"/>
        </w:rPr>
        <w:t> </w:t>
      </w:r>
      <w:r>
        <w:rPr>
          <w:w w:val="105"/>
          <w:sz w:val="15"/>
        </w:rPr>
        <w:t>maddədə</w:t>
      </w:r>
      <w:r>
        <w:rPr>
          <w:spacing w:val="-2"/>
          <w:w w:val="105"/>
          <w:sz w:val="15"/>
        </w:rPr>
        <w:t> </w:t>
      </w:r>
      <w:r>
        <w:rPr>
          <w:w w:val="105"/>
          <w:sz w:val="15"/>
        </w:rPr>
        <w:t>“</w:t>
      </w:r>
      <w:r>
        <w:rPr>
          <w:b/>
          <w:w w:val="105"/>
          <w:sz w:val="15"/>
        </w:rPr>
        <w:t>beş min manatdan yeddi min manatadək</w:t>
      </w:r>
      <w:r>
        <w:rPr>
          <w:w w:val="105"/>
          <w:sz w:val="15"/>
        </w:rPr>
        <w:t>” sözləri “</w:t>
      </w:r>
      <w:r>
        <w:rPr>
          <w:b/>
          <w:w w:val="105"/>
          <w:sz w:val="15"/>
        </w:rPr>
        <w:t>cinayət nəticəsində vurulmuş ziyanın (əldə edilmiş gəlirin) iki mislindən dörd mislinədək</w:t>
      </w:r>
      <w:r>
        <w:rPr>
          <w:w w:val="105"/>
          <w:sz w:val="15"/>
        </w:rPr>
        <w:t>” sözləri ilə əvəz edilmişdir.</w:t>
      </w:r>
    </w:p>
    <w:p>
      <w:pPr>
        <w:spacing w:line="288" w:lineRule="auto" w:before="1"/>
        <w:ind w:left="100" w:right="101" w:firstLine="444"/>
        <w:jc w:val="both"/>
        <w:rPr>
          <w:sz w:val="15"/>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 2020-ci</w:t>
      </w:r>
      <w:r>
        <w:rPr>
          <w:b/>
          <w:spacing w:val="-24"/>
          <w:w w:val="105"/>
          <w:sz w:val="15"/>
        </w:rPr>
        <w:t> </w:t>
      </w:r>
      <w:r>
        <w:rPr>
          <w:b/>
          <w:w w:val="105"/>
          <w:sz w:val="15"/>
        </w:rPr>
        <w:t>il,</w:t>
      </w:r>
      <w:r>
        <w:rPr>
          <w:b/>
          <w:spacing w:val="-24"/>
          <w:w w:val="105"/>
          <w:sz w:val="15"/>
        </w:rPr>
        <w:t> </w:t>
      </w:r>
      <w:r>
        <w:rPr>
          <w:b/>
          <w:w w:val="105"/>
          <w:sz w:val="15"/>
        </w:rPr>
        <w:t>№</w:t>
      </w:r>
      <w:r>
        <w:rPr>
          <w:b/>
          <w:spacing w:val="-23"/>
          <w:w w:val="105"/>
          <w:sz w:val="15"/>
        </w:rPr>
        <w:t> </w:t>
      </w:r>
      <w:r>
        <w:rPr>
          <w:b/>
          <w:w w:val="105"/>
          <w:sz w:val="15"/>
        </w:rPr>
        <w:t>103,</w:t>
      </w:r>
      <w:r>
        <w:rPr>
          <w:b/>
          <w:spacing w:val="-10"/>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2020-ci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5,</w:t>
      </w:r>
      <w:r>
        <w:rPr>
          <w:b/>
          <w:spacing w:val="-5"/>
          <w:w w:val="105"/>
          <w:sz w:val="15"/>
        </w:rPr>
        <w:t> </w:t>
      </w:r>
      <w:r>
        <w:rPr>
          <w:b/>
          <w:w w:val="105"/>
          <w:sz w:val="15"/>
        </w:rPr>
        <w:t>maddə</w:t>
      </w:r>
      <w:r>
        <w:rPr>
          <w:b/>
          <w:spacing w:val="-5"/>
          <w:w w:val="105"/>
          <w:sz w:val="15"/>
        </w:rPr>
        <w:t> </w:t>
      </w:r>
      <w:r>
        <w:rPr>
          <w:b/>
          <w:w w:val="105"/>
          <w:sz w:val="15"/>
        </w:rPr>
        <w:t>518</w:t>
      </w:r>
      <w:r>
        <w:rPr>
          <w:b/>
          <w:spacing w:val="-24"/>
          <w:w w:val="105"/>
          <w:sz w:val="15"/>
        </w:rPr>
        <w:t> </w:t>
      </w:r>
      <w:r>
        <w:rPr>
          <w:b/>
          <w:w w:val="105"/>
          <w:sz w:val="15"/>
        </w:rPr>
        <w:t>) </w:t>
      </w:r>
      <w:r>
        <w:rPr>
          <w:w w:val="105"/>
          <w:sz w:val="15"/>
        </w:rPr>
        <w:t>ilə</w:t>
      </w:r>
      <w:r>
        <w:rPr>
          <w:spacing w:val="-9"/>
          <w:w w:val="105"/>
          <w:sz w:val="15"/>
        </w:rPr>
        <w:t> </w:t>
      </w:r>
      <w:r>
        <w:rPr>
          <w:w w:val="105"/>
          <w:sz w:val="15"/>
        </w:rPr>
        <w:t>194.1-1-ci maddənin sanksiyasında “</w:t>
      </w:r>
      <w:r>
        <w:rPr>
          <w:b/>
          <w:w w:val="105"/>
          <w:sz w:val="15"/>
        </w:rPr>
        <w:t>dörd</w:t>
      </w:r>
      <w:r>
        <w:rPr>
          <w:w w:val="105"/>
          <w:sz w:val="15"/>
        </w:rPr>
        <w:t>” sözü “</w:t>
      </w:r>
      <w:r>
        <w:rPr>
          <w:b/>
          <w:w w:val="105"/>
          <w:sz w:val="15"/>
        </w:rPr>
        <w:t>üç</w:t>
      </w:r>
      <w:r>
        <w:rPr>
          <w:w w:val="105"/>
          <w:sz w:val="15"/>
        </w:rPr>
        <w:t>” sözü ilə əvəz edilmişdir.</w:t>
      </w:r>
    </w:p>
    <w:p>
      <w:pPr>
        <w:pStyle w:val="BodyText"/>
        <w:spacing w:before="34"/>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28</w:t>
      </w:r>
      <w:r>
        <w:rPr>
          <w:color w:val="0000FF"/>
          <w:spacing w:val="-7"/>
          <w:w w:val="105"/>
          <w:sz w:val="15"/>
          <w:u w:val="single" w:color="0000FF"/>
        </w:rPr>
        <w:t> </w:t>
      </w:r>
      <w:r>
        <w:rPr>
          <w:color w:val="0000FF"/>
          <w:w w:val="105"/>
          <w:sz w:val="15"/>
          <w:u w:val="single" w:color="0000FF"/>
        </w:rPr>
        <w:t>aprel</w:t>
      </w:r>
      <w:r>
        <w:rPr>
          <w:color w:val="0000FF"/>
          <w:spacing w:val="-7"/>
          <w:w w:val="105"/>
          <w:sz w:val="15"/>
          <w:u w:val="single" w:color="0000FF"/>
        </w:rPr>
        <w:t> </w:t>
      </w:r>
      <w:r>
        <w:rPr>
          <w:color w:val="0000FF"/>
          <w:w w:val="105"/>
          <w:sz w:val="15"/>
          <w:u w:val="single" w:color="0000FF"/>
        </w:rPr>
        <w:t>2015-ci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 </w:t>
      </w:r>
      <w:r>
        <w:rPr>
          <w:b/>
          <w:color w:val="0000FF"/>
          <w:w w:val="105"/>
          <w:sz w:val="15"/>
          <w:u w:val="single" w:color="0000FF"/>
        </w:rPr>
        <w:t>1272-IVQD</w:t>
      </w:r>
      <w:r>
        <w:rPr>
          <w:b/>
          <w:color w:val="0000FF"/>
          <w:spacing w:val="-10"/>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(“Respublika” qəzeti, 22 may 2015-ci il, № 108, Azərbaycan Respublikasının Qanunvericilik Toplusu, 2015-ci il, № 5, maddə 508)</w:t>
      </w:r>
      <w:r>
        <w:rPr>
          <w:b/>
          <w:spacing w:val="-11"/>
          <w:w w:val="105"/>
          <w:sz w:val="15"/>
        </w:rPr>
        <w:t> </w:t>
      </w:r>
      <w:r>
        <w:rPr>
          <w:w w:val="105"/>
          <w:sz w:val="15"/>
        </w:rPr>
        <w:t>ilə 194.2-ci</w:t>
      </w:r>
      <w:r>
        <w:rPr>
          <w:spacing w:val="-9"/>
          <w:w w:val="105"/>
          <w:sz w:val="15"/>
        </w:rPr>
        <w:t> </w:t>
      </w:r>
      <w:r>
        <w:rPr>
          <w:w w:val="105"/>
          <w:sz w:val="15"/>
        </w:rPr>
        <w:t>maddədə</w:t>
      </w:r>
      <w:r>
        <w:rPr>
          <w:spacing w:val="-7"/>
          <w:w w:val="105"/>
          <w:sz w:val="15"/>
        </w:rPr>
        <w:t> </w:t>
      </w:r>
      <w:r>
        <w:rPr>
          <w:w w:val="105"/>
          <w:sz w:val="15"/>
        </w:rPr>
        <w:t>“</w:t>
      </w:r>
      <w:r>
        <w:rPr>
          <w:b/>
          <w:w w:val="105"/>
          <w:sz w:val="15"/>
        </w:rPr>
        <w:t>194.1-ci</w:t>
      </w:r>
      <w:r>
        <w:rPr>
          <w:b/>
          <w:spacing w:val="-7"/>
          <w:w w:val="105"/>
          <w:sz w:val="15"/>
        </w:rPr>
        <w:t> </w:t>
      </w:r>
      <w:r>
        <w:rPr>
          <w:b/>
          <w:w w:val="105"/>
          <w:sz w:val="15"/>
        </w:rPr>
        <w:t>maddəsində</w:t>
      </w:r>
      <w:r>
        <w:rPr>
          <w:w w:val="105"/>
          <w:sz w:val="15"/>
        </w:rPr>
        <w:t>”</w:t>
      </w:r>
      <w:r>
        <w:rPr>
          <w:spacing w:val="-7"/>
          <w:w w:val="105"/>
          <w:sz w:val="15"/>
        </w:rPr>
        <w:t> </w:t>
      </w:r>
      <w:r>
        <w:rPr>
          <w:w w:val="105"/>
          <w:sz w:val="15"/>
        </w:rPr>
        <w:t>sözləri</w:t>
      </w:r>
      <w:r>
        <w:rPr>
          <w:spacing w:val="-7"/>
          <w:w w:val="105"/>
          <w:sz w:val="15"/>
        </w:rPr>
        <w:t> </w:t>
      </w:r>
      <w:r>
        <w:rPr>
          <w:w w:val="105"/>
          <w:sz w:val="15"/>
        </w:rPr>
        <w:t>“</w:t>
      </w:r>
      <w:r>
        <w:rPr>
          <w:b/>
          <w:w w:val="105"/>
          <w:sz w:val="15"/>
        </w:rPr>
        <w:t>194.1</w:t>
      </w:r>
      <w:r>
        <w:rPr>
          <w:b/>
          <w:spacing w:val="-7"/>
          <w:w w:val="105"/>
          <w:sz w:val="15"/>
        </w:rPr>
        <w:t> </w:t>
      </w:r>
      <w:r>
        <w:rPr>
          <w:b/>
          <w:w w:val="105"/>
          <w:sz w:val="15"/>
        </w:rPr>
        <w:t>və</w:t>
      </w:r>
      <w:r>
        <w:rPr>
          <w:b/>
          <w:spacing w:val="-7"/>
          <w:w w:val="105"/>
          <w:sz w:val="15"/>
        </w:rPr>
        <w:t> </w:t>
      </w:r>
      <w:r>
        <w:rPr>
          <w:b/>
          <w:w w:val="105"/>
          <w:sz w:val="15"/>
        </w:rPr>
        <w:t>ya</w:t>
      </w:r>
      <w:r>
        <w:rPr>
          <w:b/>
          <w:spacing w:val="-7"/>
          <w:w w:val="105"/>
          <w:sz w:val="15"/>
        </w:rPr>
        <w:t> </w:t>
      </w:r>
      <w:r>
        <w:rPr>
          <w:b/>
          <w:w w:val="105"/>
          <w:sz w:val="15"/>
        </w:rPr>
        <w:t>194.1-1-ci</w:t>
      </w:r>
      <w:r>
        <w:rPr>
          <w:b/>
          <w:spacing w:val="-7"/>
          <w:w w:val="105"/>
          <w:sz w:val="15"/>
        </w:rPr>
        <w:t> </w:t>
      </w:r>
      <w:r>
        <w:rPr>
          <w:b/>
          <w:w w:val="105"/>
          <w:sz w:val="15"/>
        </w:rPr>
        <w:t>maddələrində</w:t>
      </w:r>
      <w:r>
        <w:rPr>
          <w:b/>
          <w:spacing w:val="-65"/>
          <w:w w:val="105"/>
          <w:sz w:val="15"/>
        </w:rPr>
        <w:t> </w:t>
      </w:r>
      <w:r>
        <w:rPr>
          <w:w w:val="105"/>
          <w:sz w:val="15"/>
        </w:rPr>
        <w:t>”</w:t>
      </w:r>
      <w:r>
        <w:rPr>
          <w:spacing w:val="-7"/>
          <w:w w:val="105"/>
          <w:sz w:val="15"/>
        </w:rPr>
        <w:t> </w:t>
      </w:r>
      <w:r>
        <w:rPr>
          <w:w w:val="105"/>
          <w:sz w:val="15"/>
        </w:rPr>
        <w:t>sözləri</w:t>
      </w:r>
      <w:r>
        <w:rPr>
          <w:spacing w:val="-7"/>
          <w:w w:val="105"/>
          <w:sz w:val="15"/>
        </w:rPr>
        <w:t> </w:t>
      </w:r>
      <w:r>
        <w:rPr>
          <w:w w:val="105"/>
          <w:sz w:val="15"/>
        </w:rPr>
        <w:t>ilə</w:t>
      </w:r>
      <w:r>
        <w:rPr>
          <w:spacing w:val="-7"/>
          <w:w w:val="105"/>
          <w:sz w:val="15"/>
        </w:rPr>
        <w:t> </w:t>
      </w:r>
      <w:r>
        <w:rPr>
          <w:w w:val="105"/>
          <w:sz w:val="15"/>
        </w:rPr>
        <w:t>əvəzedilmişdir.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194.2.3-cü maddə ləğv edilmişdir.</w:t>
      </w:r>
    </w:p>
    <w:p>
      <w:pPr>
        <w:pStyle w:val="BodyText"/>
        <w:spacing w:before="34"/>
        <w:rPr>
          <w:sz w:val="15"/>
        </w:rPr>
      </w:pPr>
    </w:p>
    <w:p>
      <w:pPr>
        <w:pStyle w:val="ListParagraph"/>
        <w:numPr>
          <w:ilvl w:val="0"/>
          <w:numId w:val="327"/>
        </w:numPr>
        <w:tabs>
          <w:tab w:pos="1128" w:val="left" w:leader="none"/>
        </w:tabs>
        <w:spacing w:line="288" w:lineRule="auto" w:before="0" w:after="0"/>
        <w:ind w:left="100" w:right="99" w:firstLine="444"/>
        <w:jc w:val="both"/>
        <w:rPr>
          <w:b/>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0"/>
          <w:w w:val="105"/>
          <w:sz w:val="15"/>
        </w:rPr>
        <w:t> </w:t>
      </w:r>
      <w:r>
        <w:rPr>
          <w:b/>
          <w:w w:val="105"/>
          <w:sz w:val="15"/>
        </w:rPr>
        <w:t>2020-ci il, № 103, Azərbaycan Respublikasının Qanunvericilik Toplusu, 2020-ci il, № 5, maddə 518</w:t>
      </w:r>
      <w:r>
        <w:rPr>
          <w:b/>
          <w:spacing w:val="-24"/>
          <w:w w:val="105"/>
          <w:sz w:val="15"/>
        </w:rPr>
        <w:t> </w:t>
      </w:r>
      <w:r>
        <w:rPr>
          <w:b/>
          <w:w w:val="105"/>
          <w:sz w:val="15"/>
        </w:rPr>
        <w:t>)</w:t>
      </w:r>
      <w:r>
        <w:rPr>
          <w:b/>
          <w:w w:val="105"/>
          <w:sz w:val="15"/>
        </w:rPr>
        <w:t> </w:t>
      </w:r>
      <w:r>
        <w:rPr>
          <w:w w:val="105"/>
          <w:sz w:val="15"/>
        </w:rPr>
        <w:t>ilə 194.2-ci maddənin sanksiyasında “</w:t>
      </w:r>
      <w:r>
        <w:rPr>
          <w:spacing w:val="-68"/>
          <w:w w:val="105"/>
          <w:sz w:val="15"/>
        </w:rPr>
        <w:t> </w:t>
      </w:r>
      <w:r>
        <w:rPr>
          <w:b/>
          <w:w w:val="105"/>
          <w:sz w:val="15"/>
        </w:rPr>
        <w:t>yeddi</w:t>
      </w:r>
      <w:r>
        <w:rPr>
          <w:w w:val="105"/>
          <w:sz w:val="15"/>
        </w:rPr>
        <w:t>” sözü “</w:t>
      </w:r>
      <w:r>
        <w:rPr>
          <w:b/>
          <w:w w:val="105"/>
          <w:sz w:val="15"/>
        </w:rPr>
        <w:t>altı</w:t>
      </w:r>
      <w:r>
        <w:rPr>
          <w:w w:val="105"/>
          <w:sz w:val="15"/>
        </w:rPr>
        <w:t>” sözü ilə əvəz edilmişdir.</w:t>
      </w:r>
    </w:p>
    <w:p>
      <w:pPr>
        <w:pStyle w:val="BodyText"/>
        <w:spacing w:before="35"/>
        <w:rPr>
          <w:sz w:val="15"/>
        </w:rPr>
      </w:pPr>
    </w:p>
    <w:p>
      <w:pPr>
        <w:pStyle w:val="ListParagraph"/>
        <w:numPr>
          <w:ilvl w:val="0"/>
          <w:numId w:val="327"/>
        </w:numPr>
        <w:tabs>
          <w:tab w:pos="1113" w:val="left" w:leader="none"/>
        </w:tabs>
        <w:spacing w:line="288" w:lineRule="auto" w:before="0" w:after="0"/>
        <w:ind w:left="100" w:right="97" w:firstLine="444"/>
        <w:jc w:val="both"/>
        <w:rPr>
          <w:color w:val="0000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195.1-ci maddənin sanksiyasında “</w:t>
      </w:r>
      <w:r>
        <w:rPr>
          <w:b/>
          <w:w w:val="105"/>
          <w:sz w:val="15"/>
        </w:rPr>
        <w:t>şərti maliyyə vahidi məbləğinin min mislindən beş min mislinədək</w:t>
      </w:r>
      <w:r>
        <w:rPr>
          <w:w w:val="105"/>
          <w:sz w:val="15"/>
        </w:rPr>
        <w:t>” sözləri “</w:t>
      </w:r>
      <w:r>
        <w:rPr>
          <w:b/>
          <w:w w:val="105"/>
          <w:sz w:val="15"/>
        </w:rPr>
        <w:t>min manatdan beş min manatadək</w:t>
      </w:r>
      <w:r>
        <w:rPr>
          <w:w w:val="105"/>
          <w:sz w:val="15"/>
        </w:rPr>
        <w:t>” sözləri ilə əvəz edilmişdir.</w:t>
      </w:r>
    </w:p>
    <w:p>
      <w:pPr>
        <w:spacing w:line="288" w:lineRule="auto" w:before="1"/>
        <w:ind w:left="100" w:right="105" w:firstLine="444"/>
        <w:jc w:val="both"/>
        <w:rPr>
          <w:sz w:val="15"/>
        </w:rPr>
      </w:pPr>
      <w:r>
        <w:rPr>
          <w:w w:val="105"/>
          <w:sz w:val="15"/>
        </w:rPr>
        <w:t>31</w:t>
      </w:r>
      <w:r>
        <w:rPr>
          <w:spacing w:val="-1"/>
          <w:w w:val="105"/>
          <w:sz w:val="15"/>
        </w:rPr>
        <w:t> </w:t>
      </w:r>
      <w:r>
        <w:rPr>
          <w:w w:val="105"/>
          <w:sz w:val="15"/>
        </w:rPr>
        <w:t>may</w:t>
      </w:r>
      <w:r>
        <w:rPr>
          <w:spacing w:val="-1"/>
          <w:w w:val="105"/>
          <w:sz w:val="15"/>
        </w:rPr>
        <w:t> </w:t>
      </w:r>
      <w:r>
        <w:rPr>
          <w:w w:val="105"/>
          <w:sz w:val="15"/>
        </w:rPr>
        <w:t>2011-ci</w:t>
      </w:r>
      <w:r>
        <w:rPr>
          <w:spacing w:val="-1"/>
          <w:w w:val="105"/>
          <w:sz w:val="15"/>
        </w:rPr>
        <w:t> </w:t>
      </w:r>
      <w:r>
        <w:rPr>
          <w:w w:val="105"/>
          <w:sz w:val="15"/>
        </w:rPr>
        <w:t>il tarixli</w:t>
      </w:r>
      <w:r>
        <w:rPr>
          <w:spacing w:val="-1"/>
          <w:w w:val="105"/>
          <w:sz w:val="15"/>
        </w:rPr>
        <w:t> </w:t>
      </w:r>
      <w:r>
        <w:rPr>
          <w:b/>
          <w:w w:val="105"/>
          <w:sz w:val="15"/>
        </w:rPr>
        <w:t>137-IVQD </w:t>
      </w:r>
      <w:r>
        <w:rPr>
          <w:w w:val="105"/>
          <w:sz w:val="15"/>
        </w:rPr>
        <w:t>nömrəli Azərbaycan Respublikasının Qanunu </w:t>
      </w:r>
      <w:r>
        <w:rPr>
          <w:b/>
          <w:w w:val="105"/>
          <w:sz w:val="15"/>
        </w:rPr>
        <w:t>(“Azərbaycan” qəzeti, 02 iyul 2011-ci il, № 141 Azərbaycan Respublikasının Qanunvericilik Toplusu, 2011-ci il, № 6, maddə 472)</w:t>
      </w:r>
      <w:r>
        <w:rPr>
          <w:b/>
          <w:w w:val="105"/>
          <w:sz w:val="15"/>
        </w:rPr>
        <w:t> </w:t>
      </w:r>
      <w:r>
        <w:rPr>
          <w:w w:val="105"/>
          <w:sz w:val="15"/>
        </w:rPr>
        <w:t>ilə 195.1-ci maddədə</w:t>
      </w:r>
      <w:r>
        <w:rPr>
          <w:spacing w:val="-8"/>
          <w:w w:val="105"/>
          <w:sz w:val="15"/>
        </w:rPr>
        <w:t> </w:t>
      </w:r>
      <w:r>
        <w:rPr>
          <w:w w:val="105"/>
          <w:sz w:val="15"/>
        </w:rPr>
        <w:t>“</w:t>
      </w:r>
      <w:r>
        <w:rPr>
          <w:b/>
          <w:w w:val="105"/>
          <w:sz w:val="15"/>
        </w:rPr>
        <w:t>min</w:t>
      </w:r>
      <w:r>
        <w:rPr>
          <w:b/>
          <w:spacing w:val="-4"/>
          <w:w w:val="105"/>
          <w:sz w:val="15"/>
        </w:rPr>
        <w:t> </w:t>
      </w:r>
      <w:r>
        <w:rPr>
          <w:b/>
          <w:w w:val="105"/>
          <w:sz w:val="15"/>
        </w:rPr>
        <w:t>manatdan</w:t>
      </w:r>
      <w:r>
        <w:rPr>
          <w:b/>
          <w:spacing w:val="-4"/>
          <w:w w:val="105"/>
          <w:sz w:val="15"/>
        </w:rPr>
        <w:t> </w:t>
      </w:r>
      <w:r>
        <w:rPr>
          <w:b/>
          <w:w w:val="105"/>
          <w:sz w:val="15"/>
        </w:rPr>
        <w:t>beş</w:t>
      </w:r>
      <w:r>
        <w:rPr>
          <w:b/>
          <w:spacing w:val="-4"/>
          <w:w w:val="105"/>
          <w:sz w:val="15"/>
        </w:rPr>
        <w:t> </w:t>
      </w:r>
      <w:r>
        <w:rPr>
          <w:b/>
          <w:w w:val="105"/>
          <w:sz w:val="15"/>
        </w:rPr>
        <w:t>min</w:t>
      </w:r>
      <w:r>
        <w:rPr>
          <w:b/>
          <w:spacing w:val="-4"/>
          <w:w w:val="105"/>
          <w:sz w:val="15"/>
        </w:rPr>
        <w:t> </w:t>
      </w:r>
      <w:r>
        <w:rPr>
          <w:b/>
          <w:w w:val="105"/>
          <w:sz w:val="15"/>
        </w:rPr>
        <w:t>manatadək</w:t>
      </w:r>
      <w:r>
        <w:rPr>
          <w:b/>
          <w:spacing w:val="-4"/>
          <w:w w:val="105"/>
          <w:sz w:val="15"/>
        </w:rPr>
        <w:t> </w:t>
      </w:r>
      <w:r>
        <w:rPr>
          <w:b/>
          <w:w w:val="105"/>
          <w:sz w:val="15"/>
        </w:rPr>
        <w:t>miqdarda</w:t>
      </w:r>
      <w:r>
        <w:rPr>
          <w:b/>
          <w:spacing w:val="-4"/>
          <w:w w:val="105"/>
          <w:sz w:val="15"/>
        </w:rPr>
        <w:t> </w:t>
      </w:r>
      <w:r>
        <w:rPr>
          <w:b/>
          <w:w w:val="105"/>
          <w:sz w:val="15"/>
        </w:rPr>
        <w:t>cərimə</w:t>
      </w:r>
      <w:r>
        <w:rPr>
          <w:b/>
          <w:spacing w:val="-4"/>
          <w:w w:val="105"/>
          <w:sz w:val="15"/>
        </w:rPr>
        <w:t> </w:t>
      </w:r>
      <w:r>
        <w:rPr>
          <w:b/>
          <w:w w:val="105"/>
          <w:sz w:val="15"/>
        </w:rPr>
        <w:t>və</w:t>
      </w:r>
      <w:r>
        <w:rPr>
          <w:b/>
          <w:spacing w:val="-4"/>
          <w:w w:val="105"/>
          <w:sz w:val="15"/>
        </w:rPr>
        <w:t> </w:t>
      </w:r>
      <w:r>
        <w:rPr>
          <w:b/>
          <w:w w:val="105"/>
          <w:sz w:val="15"/>
        </w:rPr>
        <w:t>ya</w:t>
      </w:r>
      <w:r>
        <w:rPr>
          <w:b/>
          <w:spacing w:val="-4"/>
          <w:w w:val="105"/>
          <w:sz w:val="15"/>
        </w:rPr>
        <w:t> </w:t>
      </w:r>
      <w:r>
        <w:rPr>
          <w:b/>
          <w:w w:val="105"/>
          <w:sz w:val="15"/>
        </w:rPr>
        <w:t>iki</w:t>
      </w:r>
      <w:r>
        <w:rPr>
          <w:b/>
          <w:spacing w:val="-4"/>
          <w:w w:val="105"/>
          <w:sz w:val="15"/>
        </w:rPr>
        <w:t> </w:t>
      </w:r>
      <w:r>
        <w:rPr>
          <w:b/>
          <w:w w:val="105"/>
          <w:sz w:val="15"/>
        </w:rPr>
        <w:t>ilədək</w:t>
      </w:r>
      <w:r>
        <w:rPr>
          <w:b/>
          <w:spacing w:val="-4"/>
          <w:w w:val="105"/>
          <w:sz w:val="15"/>
        </w:rPr>
        <w:t> </w:t>
      </w:r>
      <w:r>
        <w:rPr>
          <w:b/>
          <w:w w:val="105"/>
          <w:sz w:val="15"/>
        </w:rPr>
        <w:t>müddətə</w:t>
      </w:r>
      <w:r>
        <w:rPr>
          <w:b/>
          <w:spacing w:val="-4"/>
          <w:w w:val="105"/>
          <w:sz w:val="15"/>
        </w:rPr>
        <w:t> </w:t>
      </w:r>
      <w:r>
        <w:rPr>
          <w:b/>
          <w:w w:val="105"/>
          <w:sz w:val="15"/>
        </w:rPr>
        <w:t>azadlığın</w:t>
      </w:r>
      <w:r>
        <w:rPr>
          <w:b/>
          <w:spacing w:val="-4"/>
          <w:w w:val="105"/>
          <w:sz w:val="15"/>
        </w:rPr>
        <w:t> </w:t>
      </w:r>
      <w:r>
        <w:rPr>
          <w:b/>
          <w:w w:val="105"/>
          <w:sz w:val="15"/>
        </w:rPr>
        <w:t>məhdudlaşdırılması</w:t>
      </w:r>
      <w:r>
        <w:rPr>
          <w:b/>
          <w:spacing w:val="-4"/>
          <w:w w:val="105"/>
          <w:sz w:val="15"/>
        </w:rPr>
        <w:t> </w:t>
      </w:r>
      <w:r>
        <w:rPr>
          <w:b/>
          <w:w w:val="105"/>
          <w:sz w:val="15"/>
        </w:rPr>
        <w:t>və ya eyni müddətə</w:t>
      </w:r>
      <w:r>
        <w:rPr>
          <w:w w:val="105"/>
          <w:sz w:val="15"/>
        </w:rPr>
        <w:t>” sözləri “</w:t>
      </w:r>
      <w:r>
        <w:rPr>
          <w:b/>
          <w:w w:val="105"/>
          <w:sz w:val="15"/>
        </w:rPr>
        <w:t>cinayət nəticəsində vurulmuş ziyanın iki misli miqdarında cərimə və ya iki ilədək müddətə</w:t>
      </w:r>
      <w:r>
        <w:rPr>
          <w:w w:val="105"/>
          <w:sz w:val="15"/>
        </w:rPr>
        <w:t>” sözləri ilə əvəz edilmişdir.</w:t>
      </w:r>
    </w:p>
    <w:p>
      <w:pPr>
        <w:spacing w:line="288" w:lineRule="auto" w:before="0"/>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195.1-ci maddənin sanksiyasında “</w:t>
      </w:r>
      <w:r>
        <w:rPr>
          <w:b/>
          <w:w w:val="105"/>
          <w:sz w:val="15"/>
        </w:rPr>
        <w:t>və ya</w:t>
      </w:r>
      <w:r>
        <w:rPr>
          <w:w w:val="105"/>
          <w:sz w:val="15"/>
        </w:rPr>
        <w:t>” sözlərindən sonra “</w:t>
      </w:r>
      <w:r>
        <w:rPr>
          <w:b/>
          <w:w w:val="105"/>
          <w:sz w:val="15"/>
        </w:rPr>
        <w:t>iki ilədək müddətə islah işləri və ya bir ilədək müddətə azadlığın məhdudlaşdırılması və ya</w:t>
      </w:r>
      <w:r>
        <w:rPr>
          <w:w w:val="105"/>
          <w:sz w:val="15"/>
        </w:rPr>
        <w:t>” sözləri əlavə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103" w:firstLine="444"/>
        <w:jc w:val="both"/>
        <w:rPr>
          <w:color w:val="3366FF"/>
          <w:position w:val="12"/>
          <w:sz w:val="15"/>
          <w:u w:val="single" w:color="0000FF"/>
        </w:rPr>
      </w:pPr>
      <w:r>
        <w:rPr>
          <w:w w:val="105"/>
          <w:sz w:val="15"/>
        </w:rPr>
        <w:t>31</w:t>
      </w:r>
      <w:r>
        <w:rPr>
          <w:spacing w:val="-5"/>
          <w:w w:val="105"/>
          <w:sz w:val="15"/>
        </w:rPr>
        <w:t> </w:t>
      </w:r>
      <w:r>
        <w:rPr>
          <w:w w:val="105"/>
          <w:sz w:val="15"/>
        </w:rPr>
        <w:t>may</w:t>
      </w:r>
      <w:r>
        <w:rPr>
          <w:spacing w:val="-5"/>
          <w:w w:val="105"/>
          <w:sz w:val="15"/>
        </w:rPr>
        <w:t> </w:t>
      </w:r>
      <w:r>
        <w:rPr>
          <w:w w:val="105"/>
          <w:sz w:val="15"/>
        </w:rPr>
        <w:t>2011-ci</w:t>
      </w:r>
      <w:r>
        <w:rPr>
          <w:spacing w:val="-5"/>
          <w:w w:val="105"/>
          <w:sz w:val="15"/>
        </w:rPr>
        <w:t> </w:t>
      </w:r>
      <w:r>
        <w:rPr>
          <w:w w:val="105"/>
          <w:sz w:val="15"/>
        </w:rPr>
        <w:t>il tarixli</w:t>
      </w:r>
      <w:r>
        <w:rPr>
          <w:spacing w:val="-1"/>
          <w:w w:val="105"/>
          <w:sz w:val="15"/>
        </w:rPr>
        <w:t> </w:t>
      </w:r>
      <w:r>
        <w:rPr>
          <w:b/>
          <w:w w:val="105"/>
          <w:sz w:val="15"/>
        </w:rPr>
        <w:t>137-IVQD</w:t>
      </w:r>
      <w:r>
        <w:rPr>
          <w:b/>
          <w:spacing w:val="-9"/>
          <w:w w:val="105"/>
          <w:sz w:val="15"/>
        </w:rPr>
        <w:t> </w:t>
      </w:r>
      <w:r>
        <w:rPr>
          <w:w w:val="105"/>
          <w:sz w:val="15"/>
        </w:rPr>
        <w:t>nömrəli</w:t>
      </w:r>
      <w:r>
        <w:rPr>
          <w:spacing w:val="-3"/>
          <w:w w:val="105"/>
          <w:sz w:val="15"/>
        </w:rPr>
        <w:t> </w:t>
      </w:r>
      <w:r>
        <w:rPr>
          <w:w w:val="105"/>
          <w:sz w:val="15"/>
        </w:rPr>
        <w:t>Azərbaycan</w:t>
      </w:r>
      <w:r>
        <w:rPr>
          <w:spacing w:val="-3"/>
          <w:w w:val="105"/>
          <w:sz w:val="15"/>
        </w:rPr>
        <w:t> </w:t>
      </w:r>
      <w:r>
        <w:rPr>
          <w:w w:val="105"/>
          <w:sz w:val="15"/>
        </w:rPr>
        <w:t>Respublikasının</w:t>
      </w:r>
      <w:r>
        <w:rPr>
          <w:spacing w:val="-3"/>
          <w:w w:val="105"/>
          <w:sz w:val="15"/>
        </w:rPr>
        <w:t> </w:t>
      </w:r>
      <w:r>
        <w:rPr>
          <w:w w:val="105"/>
          <w:sz w:val="15"/>
        </w:rPr>
        <w:t>Qanunu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02 iyul</w:t>
      </w:r>
      <w:r>
        <w:rPr>
          <w:b/>
          <w:spacing w:val="-9"/>
          <w:w w:val="105"/>
          <w:sz w:val="15"/>
        </w:rPr>
        <w:t> </w:t>
      </w:r>
      <w:r>
        <w:rPr>
          <w:b/>
          <w:w w:val="105"/>
          <w:sz w:val="15"/>
        </w:rPr>
        <w:t>2011-ci</w:t>
      </w:r>
      <w:r>
        <w:rPr>
          <w:b/>
          <w:spacing w:val="-2"/>
          <w:w w:val="105"/>
          <w:sz w:val="15"/>
        </w:rPr>
        <w:t> </w:t>
      </w:r>
      <w:r>
        <w:rPr>
          <w:b/>
          <w:w w:val="105"/>
          <w:sz w:val="15"/>
        </w:rPr>
        <w:t>il,</w:t>
      </w:r>
      <w:r>
        <w:rPr>
          <w:b/>
          <w:spacing w:val="-6"/>
          <w:w w:val="105"/>
          <w:sz w:val="15"/>
        </w:rPr>
        <w:t> </w:t>
      </w:r>
      <w:r>
        <w:rPr>
          <w:b/>
          <w:w w:val="105"/>
          <w:sz w:val="15"/>
        </w:rPr>
        <w:t>№</w:t>
      </w:r>
      <w:r>
        <w:rPr>
          <w:b/>
          <w:spacing w:val="-6"/>
          <w:w w:val="105"/>
          <w:sz w:val="15"/>
        </w:rPr>
        <w:t> </w:t>
      </w:r>
      <w:r>
        <w:rPr>
          <w:b/>
          <w:w w:val="105"/>
          <w:sz w:val="15"/>
        </w:rPr>
        <w:t>141</w:t>
      </w:r>
      <w:r>
        <w:rPr>
          <w:b/>
          <w:spacing w:val="-6"/>
          <w:w w:val="105"/>
          <w:sz w:val="15"/>
        </w:rPr>
        <w:t> </w:t>
      </w:r>
      <w:r>
        <w:rPr>
          <w:b/>
          <w:w w:val="105"/>
          <w:sz w:val="15"/>
        </w:rPr>
        <w:t>Azərbaycan</w:t>
      </w:r>
      <w:r>
        <w:rPr>
          <w:b/>
          <w:spacing w:val="-6"/>
          <w:w w:val="105"/>
          <w:sz w:val="15"/>
        </w:rPr>
        <w:t> </w:t>
      </w:r>
      <w:r>
        <w:rPr>
          <w:b/>
          <w:w w:val="105"/>
          <w:sz w:val="15"/>
        </w:rPr>
        <w:t>Respublikasının</w:t>
      </w:r>
      <w:r>
        <w:rPr>
          <w:b/>
          <w:spacing w:val="-6"/>
          <w:w w:val="105"/>
          <w:sz w:val="15"/>
        </w:rPr>
        <w:t> </w:t>
      </w:r>
      <w:r>
        <w:rPr>
          <w:b/>
          <w:w w:val="105"/>
          <w:sz w:val="15"/>
        </w:rPr>
        <w:t>Qanunvericilik</w:t>
      </w:r>
      <w:r>
        <w:rPr>
          <w:b/>
          <w:spacing w:val="-6"/>
          <w:w w:val="105"/>
          <w:sz w:val="15"/>
        </w:rPr>
        <w:t> </w:t>
      </w:r>
      <w:r>
        <w:rPr>
          <w:b/>
          <w:w w:val="105"/>
          <w:sz w:val="15"/>
        </w:rPr>
        <w:t>Toplusu,</w:t>
      </w:r>
      <w:r>
        <w:rPr>
          <w:b/>
          <w:spacing w:val="-6"/>
          <w:w w:val="105"/>
          <w:sz w:val="15"/>
        </w:rPr>
        <w:t> </w:t>
      </w:r>
      <w:r>
        <w:rPr>
          <w:b/>
          <w:w w:val="105"/>
          <w:sz w:val="15"/>
        </w:rPr>
        <w:t>2011-ci</w:t>
      </w:r>
      <w:r>
        <w:rPr>
          <w:b/>
          <w:spacing w:val="-6"/>
          <w:w w:val="105"/>
          <w:sz w:val="15"/>
        </w:rPr>
        <w:t> </w:t>
      </w:r>
      <w:r>
        <w:rPr>
          <w:b/>
          <w:w w:val="105"/>
          <w:sz w:val="15"/>
        </w:rPr>
        <w:t>il,</w:t>
      </w:r>
      <w:r>
        <w:rPr>
          <w:b/>
          <w:spacing w:val="-6"/>
          <w:w w:val="105"/>
          <w:sz w:val="15"/>
        </w:rPr>
        <w:t> </w:t>
      </w:r>
      <w:r>
        <w:rPr>
          <w:b/>
          <w:w w:val="105"/>
          <w:sz w:val="15"/>
        </w:rPr>
        <w:t>№</w:t>
      </w:r>
      <w:r>
        <w:rPr>
          <w:b/>
          <w:spacing w:val="-6"/>
          <w:w w:val="105"/>
          <w:sz w:val="15"/>
        </w:rPr>
        <w:t> </w:t>
      </w:r>
      <w:r>
        <w:rPr>
          <w:b/>
          <w:w w:val="105"/>
          <w:sz w:val="15"/>
        </w:rPr>
        <w:t>6,</w:t>
      </w:r>
      <w:r>
        <w:rPr>
          <w:b/>
          <w:spacing w:val="-6"/>
          <w:w w:val="105"/>
          <w:sz w:val="15"/>
        </w:rPr>
        <w:t> </w:t>
      </w:r>
      <w:r>
        <w:rPr>
          <w:b/>
          <w:w w:val="105"/>
          <w:sz w:val="15"/>
        </w:rPr>
        <w:t>maddə</w:t>
      </w:r>
      <w:r>
        <w:rPr>
          <w:b/>
          <w:spacing w:val="-6"/>
          <w:w w:val="105"/>
          <w:sz w:val="15"/>
        </w:rPr>
        <w:t> </w:t>
      </w:r>
      <w:r>
        <w:rPr>
          <w:b/>
          <w:w w:val="105"/>
          <w:sz w:val="15"/>
        </w:rPr>
        <w:t>472) </w:t>
      </w:r>
      <w:r>
        <w:rPr>
          <w:w w:val="105"/>
          <w:sz w:val="15"/>
        </w:rPr>
        <w:t>ilə</w:t>
      </w:r>
      <w:r>
        <w:rPr>
          <w:spacing w:val="-2"/>
          <w:w w:val="105"/>
          <w:sz w:val="15"/>
        </w:rPr>
        <w:t> </w:t>
      </w:r>
      <w:r>
        <w:rPr>
          <w:w w:val="105"/>
          <w:sz w:val="15"/>
        </w:rPr>
        <w:t>195.2- ci</w:t>
      </w:r>
      <w:r>
        <w:rPr>
          <w:spacing w:val="-24"/>
          <w:w w:val="105"/>
          <w:sz w:val="15"/>
        </w:rPr>
        <w:t> </w:t>
      </w:r>
      <w:r>
        <w:rPr>
          <w:w w:val="105"/>
          <w:sz w:val="15"/>
        </w:rPr>
        <w:t>maddədə “</w:t>
      </w:r>
      <w:r>
        <w:rPr>
          <w:b/>
          <w:w w:val="105"/>
          <w:sz w:val="15"/>
        </w:rPr>
        <w:t>üç ilədək müddətə azadlığın məhdudlaşdırılması</w:t>
      </w:r>
      <w:r>
        <w:rPr>
          <w:b/>
          <w:spacing w:val="-24"/>
          <w:w w:val="105"/>
          <w:sz w:val="15"/>
        </w:rPr>
        <w:t> </w:t>
      </w:r>
      <w:r>
        <w:rPr>
          <w:w w:val="105"/>
          <w:sz w:val="15"/>
        </w:rPr>
        <w:t>” sözləri “</w:t>
      </w:r>
      <w:r>
        <w:rPr>
          <w:b/>
          <w:w w:val="105"/>
          <w:sz w:val="15"/>
        </w:rPr>
        <w:t>cinayət nəticəsində vurulmuş ziyanın üç misli miqdarında cərimə</w:t>
      </w:r>
      <w:r>
        <w:rPr>
          <w:w w:val="105"/>
          <w:sz w:val="15"/>
        </w:rPr>
        <w:t>” sözləri ilə əvəz edilmişdir.</w:t>
      </w:r>
    </w:p>
    <w:p>
      <w:pPr>
        <w:spacing w:line="288" w:lineRule="auto" w:before="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195.2-ci</w:t>
      </w:r>
      <w:r>
        <w:rPr>
          <w:w w:val="105"/>
          <w:sz w:val="15"/>
        </w:rPr>
        <w:t> maddənin</w:t>
      </w:r>
      <w:r>
        <w:rPr>
          <w:w w:val="105"/>
          <w:sz w:val="15"/>
        </w:rPr>
        <w:t> sanksiyasında</w:t>
      </w:r>
      <w:r>
        <w:rPr>
          <w:w w:val="105"/>
          <w:sz w:val="15"/>
        </w:rPr>
        <w:t> “</w:t>
      </w:r>
      <w:r>
        <w:rPr>
          <w:b/>
          <w:w w:val="105"/>
          <w:sz w:val="15"/>
        </w:rPr>
        <w:t>və</w:t>
      </w:r>
      <w:r>
        <w:rPr>
          <w:b/>
          <w:w w:val="105"/>
          <w:sz w:val="15"/>
        </w:rPr>
        <w:t> ya</w:t>
      </w:r>
      <w:r>
        <w:rPr>
          <w:w w:val="105"/>
          <w:sz w:val="15"/>
        </w:rPr>
        <w:t>”</w:t>
      </w:r>
      <w:r>
        <w:rPr>
          <w:w w:val="105"/>
          <w:sz w:val="15"/>
        </w:rPr>
        <w:t> sözlərindən</w:t>
      </w:r>
      <w:r>
        <w:rPr>
          <w:w w:val="105"/>
          <w:sz w:val="15"/>
        </w:rPr>
        <w:t> sonra </w:t>
      </w:r>
      <w:r>
        <w:rPr>
          <w:b/>
          <w:w w:val="105"/>
          <w:sz w:val="15"/>
        </w:rPr>
        <w:t>“bir</w:t>
      </w:r>
      <w:r>
        <w:rPr>
          <w:b/>
          <w:w w:val="105"/>
          <w:sz w:val="15"/>
        </w:rPr>
        <w:t> ildən</w:t>
      </w:r>
      <w:r>
        <w:rPr>
          <w:b/>
          <w:w w:val="105"/>
          <w:sz w:val="15"/>
        </w:rPr>
        <w:t> üç</w:t>
      </w:r>
      <w:r>
        <w:rPr>
          <w:b/>
          <w:w w:val="105"/>
          <w:sz w:val="15"/>
        </w:rPr>
        <w:t> ilədək</w:t>
      </w:r>
      <w:r>
        <w:rPr>
          <w:b/>
          <w:w w:val="105"/>
          <w:sz w:val="15"/>
        </w:rPr>
        <w:t> müddətə</w:t>
      </w:r>
      <w:r>
        <w:rPr>
          <w:b/>
          <w:w w:val="105"/>
          <w:sz w:val="15"/>
        </w:rPr>
        <w:t> azadlığın məhdudlaşdırılması və ya</w:t>
      </w:r>
      <w:r>
        <w:rPr>
          <w:w w:val="105"/>
          <w:sz w:val="15"/>
        </w:rPr>
        <w:t>” sözləri əlavə edilmişdir.</w:t>
      </w:r>
    </w:p>
    <w:p>
      <w:pPr>
        <w:spacing w:line="288" w:lineRule="auto" w:before="0"/>
        <w:ind w:left="100" w:right="103" w:firstLine="444"/>
        <w:jc w:val="both"/>
        <w:rPr>
          <w:b/>
          <w:sz w:val="15"/>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 2020-ci</w:t>
      </w:r>
      <w:r>
        <w:rPr>
          <w:b/>
          <w:spacing w:val="-24"/>
          <w:w w:val="105"/>
          <w:sz w:val="15"/>
        </w:rPr>
        <w:t> </w:t>
      </w:r>
      <w:r>
        <w:rPr>
          <w:b/>
          <w:w w:val="105"/>
          <w:sz w:val="15"/>
        </w:rPr>
        <w:t>il,</w:t>
      </w:r>
      <w:r>
        <w:rPr>
          <w:b/>
          <w:spacing w:val="-18"/>
          <w:w w:val="105"/>
          <w:sz w:val="15"/>
        </w:rPr>
        <w:t> </w:t>
      </w:r>
      <w:r>
        <w:rPr>
          <w:b/>
          <w:w w:val="105"/>
          <w:sz w:val="15"/>
        </w:rPr>
        <w:t>№ 103, Azərbaycan Respublikasının Qanunvericilik Toplusu, 2020-ci il, № 5, maddə 518</w:t>
      </w:r>
      <w:r>
        <w:rPr>
          <w:b/>
          <w:spacing w:val="-24"/>
          <w:w w:val="105"/>
          <w:sz w:val="15"/>
        </w:rPr>
        <w:t> </w:t>
      </w:r>
      <w:r>
        <w:rPr>
          <w:b/>
          <w:w w:val="105"/>
          <w:sz w:val="15"/>
        </w:rPr>
        <w:t>) </w:t>
      </w:r>
      <w:r>
        <w:rPr>
          <w:w w:val="105"/>
          <w:sz w:val="15"/>
        </w:rPr>
        <w:t>ilə</w:t>
      </w:r>
      <w:r>
        <w:rPr>
          <w:spacing w:val="-8"/>
          <w:w w:val="105"/>
          <w:sz w:val="15"/>
        </w:rPr>
        <w:t> </w:t>
      </w:r>
      <w:r>
        <w:rPr>
          <w:w w:val="105"/>
          <w:sz w:val="15"/>
        </w:rPr>
        <w:t>195.1-ci maddənin</w:t>
      </w:r>
      <w:r>
        <w:rPr>
          <w:spacing w:val="26"/>
          <w:w w:val="105"/>
          <w:sz w:val="15"/>
        </w:rPr>
        <w:t> </w:t>
      </w:r>
      <w:r>
        <w:rPr>
          <w:w w:val="105"/>
          <w:sz w:val="15"/>
        </w:rPr>
        <w:t>sanksiyasında</w:t>
      </w:r>
      <w:r>
        <w:rPr>
          <w:spacing w:val="28"/>
          <w:w w:val="105"/>
          <w:sz w:val="15"/>
        </w:rPr>
        <w:t> </w:t>
      </w:r>
      <w:r>
        <w:rPr>
          <w:w w:val="105"/>
          <w:sz w:val="15"/>
        </w:rPr>
        <w:t>“</w:t>
      </w:r>
      <w:r>
        <w:rPr>
          <w:b/>
          <w:w w:val="105"/>
          <w:sz w:val="15"/>
        </w:rPr>
        <w:t>dörd</w:t>
      </w:r>
      <w:r>
        <w:rPr>
          <w:w w:val="105"/>
          <w:sz w:val="15"/>
        </w:rPr>
        <w:t>”</w:t>
      </w:r>
      <w:r>
        <w:rPr>
          <w:spacing w:val="28"/>
          <w:w w:val="105"/>
          <w:sz w:val="15"/>
        </w:rPr>
        <w:t> </w:t>
      </w:r>
      <w:r>
        <w:rPr>
          <w:w w:val="105"/>
          <w:sz w:val="15"/>
        </w:rPr>
        <w:t>sözü</w:t>
      </w:r>
      <w:r>
        <w:rPr>
          <w:spacing w:val="28"/>
          <w:w w:val="105"/>
          <w:sz w:val="15"/>
        </w:rPr>
        <w:t> </w:t>
      </w:r>
      <w:r>
        <w:rPr>
          <w:w w:val="105"/>
          <w:sz w:val="15"/>
        </w:rPr>
        <w:t>“</w:t>
      </w:r>
      <w:r>
        <w:rPr>
          <w:b/>
          <w:w w:val="105"/>
          <w:sz w:val="15"/>
        </w:rPr>
        <w:t>üç</w:t>
      </w:r>
      <w:r>
        <w:rPr>
          <w:w w:val="105"/>
          <w:sz w:val="15"/>
        </w:rPr>
        <w:t>”</w:t>
      </w:r>
      <w:r>
        <w:rPr>
          <w:spacing w:val="33"/>
          <w:w w:val="105"/>
          <w:sz w:val="15"/>
        </w:rPr>
        <w:t> </w:t>
      </w:r>
      <w:r>
        <w:rPr>
          <w:w w:val="105"/>
          <w:sz w:val="15"/>
        </w:rPr>
        <w:t>sözü</w:t>
      </w:r>
      <w:r>
        <w:rPr>
          <w:spacing w:val="33"/>
          <w:w w:val="105"/>
          <w:sz w:val="15"/>
        </w:rPr>
        <w:t> </w:t>
      </w:r>
      <w:r>
        <w:rPr>
          <w:w w:val="105"/>
          <w:sz w:val="15"/>
        </w:rPr>
        <w:t>ilə,</w:t>
      </w:r>
      <w:r>
        <w:rPr>
          <w:spacing w:val="33"/>
          <w:w w:val="105"/>
          <w:sz w:val="15"/>
        </w:rPr>
        <w:t> </w:t>
      </w:r>
      <w:r>
        <w:rPr>
          <w:w w:val="105"/>
          <w:sz w:val="15"/>
        </w:rPr>
        <w:t>195.2-ci</w:t>
      </w:r>
      <w:r>
        <w:rPr>
          <w:spacing w:val="33"/>
          <w:w w:val="105"/>
          <w:sz w:val="15"/>
        </w:rPr>
        <w:t> </w:t>
      </w:r>
      <w:r>
        <w:rPr>
          <w:w w:val="105"/>
          <w:sz w:val="15"/>
        </w:rPr>
        <w:t>maddənin</w:t>
      </w:r>
      <w:r>
        <w:rPr>
          <w:spacing w:val="33"/>
          <w:w w:val="105"/>
          <w:sz w:val="15"/>
        </w:rPr>
        <w:t> </w:t>
      </w:r>
      <w:r>
        <w:rPr>
          <w:w w:val="105"/>
          <w:sz w:val="15"/>
        </w:rPr>
        <w:t>sanksiyasında</w:t>
      </w:r>
      <w:r>
        <w:rPr>
          <w:spacing w:val="33"/>
          <w:w w:val="105"/>
          <w:sz w:val="15"/>
        </w:rPr>
        <w:t> </w:t>
      </w:r>
      <w:r>
        <w:rPr>
          <w:w w:val="105"/>
          <w:sz w:val="15"/>
        </w:rPr>
        <w:t>“</w:t>
      </w:r>
      <w:r>
        <w:rPr>
          <w:spacing w:val="-66"/>
          <w:w w:val="105"/>
          <w:sz w:val="15"/>
        </w:rPr>
        <w:t> </w:t>
      </w:r>
      <w:r>
        <w:rPr>
          <w:b/>
          <w:w w:val="105"/>
          <w:sz w:val="15"/>
        </w:rPr>
        <w:t>mislindən</w:t>
      </w:r>
      <w:r>
        <w:rPr>
          <w:b/>
          <w:spacing w:val="34"/>
          <w:w w:val="105"/>
          <w:sz w:val="15"/>
        </w:rPr>
        <w:t> </w:t>
      </w:r>
      <w:r>
        <w:rPr>
          <w:b/>
          <w:w w:val="105"/>
          <w:sz w:val="15"/>
        </w:rPr>
        <w:t>beş</w:t>
      </w:r>
      <w:r>
        <w:rPr>
          <w:b/>
          <w:spacing w:val="33"/>
          <w:w w:val="105"/>
          <w:sz w:val="15"/>
        </w:rPr>
        <w:t> </w:t>
      </w:r>
      <w:r>
        <w:rPr>
          <w:b/>
          <w:w w:val="105"/>
          <w:sz w:val="15"/>
        </w:rPr>
        <w:t>mislinədək</w:t>
      </w:r>
    </w:p>
    <w:p>
      <w:pPr>
        <w:spacing w:after="0" w:line="288" w:lineRule="auto"/>
        <w:jc w:val="both"/>
        <w:rPr>
          <w:b/>
          <w:sz w:val="15"/>
        </w:rPr>
        <w:sectPr>
          <w:pgSz w:w="11900" w:h="16840"/>
          <w:pgMar w:top="500" w:bottom="280" w:left="566" w:right="566"/>
        </w:sectPr>
      </w:pPr>
    </w:p>
    <w:p>
      <w:pPr>
        <w:spacing w:before="101"/>
        <w:ind w:left="100" w:right="0" w:firstLine="0"/>
        <w:jc w:val="left"/>
        <w:rPr>
          <w:sz w:val="15"/>
        </w:rPr>
      </w:pPr>
      <w:r>
        <w:rPr>
          <w:b/>
          <w:w w:val="105"/>
          <w:sz w:val="15"/>
        </w:rPr>
        <w:t>miqdarda</w:t>
      </w:r>
      <w:r>
        <w:rPr>
          <w:w w:val="105"/>
          <w:sz w:val="15"/>
        </w:rPr>
        <w:t>”</w:t>
      </w:r>
      <w:r>
        <w:rPr>
          <w:spacing w:val="-11"/>
          <w:w w:val="105"/>
          <w:sz w:val="15"/>
        </w:rPr>
        <w:t> </w:t>
      </w:r>
      <w:r>
        <w:rPr>
          <w:w w:val="105"/>
          <w:sz w:val="15"/>
        </w:rPr>
        <w:t>sözləri</w:t>
      </w:r>
      <w:r>
        <w:rPr>
          <w:spacing w:val="-11"/>
          <w:w w:val="105"/>
          <w:sz w:val="15"/>
        </w:rPr>
        <w:t> </w:t>
      </w:r>
      <w:r>
        <w:rPr>
          <w:w w:val="105"/>
          <w:sz w:val="15"/>
        </w:rPr>
        <w:t>“</w:t>
      </w:r>
      <w:r>
        <w:rPr>
          <w:b/>
          <w:w w:val="105"/>
          <w:sz w:val="15"/>
        </w:rPr>
        <w:t>misli</w:t>
      </w:r>
      <w:r>
        <w:rPr>
          <w:b/>
          <w:spacing w:val="-10"/>
          <w:w w:val="105"/>
          <w:sz w:val="15"/>
        </w:rPr>
        <w:t> </w:t>
      </w:r>
      <w:r>
        <w:rPr>
          <w:b/>
          <w:w w:val="105"/>
          <w:sz w:val="15"/>
        </w:rPr>
        <w:t>miqdarında</w:t>
      </w:r>
      <w:r>
        <w:rPr>
          <w:w w:val="105"/>
          <w:sz w:val="15"/>
        </w:rPr>
        <w:t>”</w:t>
      </w:r>
      <w:r>
        <w:rPr>
          <w:spacing w:val="-11"/>
          <w:w w:val="105"/>
          <w:sz w:val="15"/>
        </w:rPr>
        <w:t> </w:t>
      </w:r>
      <w:r>
        <w:rPr>
          <w:w w:val="105"/>
          <w:sz w:val="15"/>
        </w:rPr>
        <w:t>sözləri</w:t>
      </w:r>
      <w:r>
        <w:rPr>
          <w:spacing w:val="-10"/>
          <w:w w:val="105"/>
          <w:sz w:val="15"/>
        </w:rPr>
        <w:t> </w:t>
      </w:r>
      <w:r>
        <w:rPr>
          <w:w w:val="105"/>
          <w:sz w:val="15"/>
        </w:rPr>
        <w:t>ilə</w:t>
      </w:r>
      <w:r>
        <w:rPr>
          <w:spacing w:val="-11"/>
          <w:w w:val="105"/>
          <w:sz w:val="15"/>
        </w:rPr>
        <w:t> </w:t>
      </w:r>
      <w:r>
        <w:rPr>
          <w:w w:val="105"/>
          <w:sz w:val="15"/>
        </w:rPr>
        <w:t>əvəz</w:t>
      </w:r>
      <w:r>
        <w:rPr>
          <w:spacing w:val="-10"/>
          <w:w w:val="105"/>
          <w:sz w:val="15"/>
        </w:rPr>
        <w:t> </w:t>
      </w:r>
      <w:r>
        <w:rPr>
          <w:spacing w:val="-2"/>
          <w:w w:val="105"/>
          <w:sz w:val="15"/>
        </w:rPr>
        <w:t>edilmişdir.</w:t>
      </w:r>
    </w:p>
    <w:p>
      <w:pPr>
        <w:pStyle w:val="BodyText"/>
        <w:spacing w:before="70"/>
        <w:rPr>
          <w:sz w:val="15"/>
        </w:rPr>
      </w:pPr>
    </w:p>
    <w:p>
      <w:pPr>
        <w:pStyle w:val="ListParagraph"/>
        <w:numPr>
          <w:ilvl w:val="0"/>
          <w:numId w:val="327"/>
        </w:numPr>
        <w:tabs>
          <w:tab w:pos="1152" w:val="left" w:leader="none"/>
        </w:tabs>
        <w:spacing w:line="288" w:lineRule="auto" w:before="0" w:after="0"/>
        <w:ind w:left="100" w:right="105" w:firstLine="444"/>
        <w:jc w:val="both"/>
        <w:rPr>
          <w:b/>
          <w:color w:val="0000FF"/>
          <w:position w:val="13"/>
          <w:sz w:val="15"/>
          <w:u w:val="single" w:color="0000FF"/>
        </w:rPr>
      </w:pPr>
      <w:r>
        <w:rPr>
          <w:w w:val="105"/>
          <w:sz w:val="15"/>
        </w:rPr>
        <w:t>28</w:t>
      </w:r>
      <w:r>
        <w:rPr>
          <w:w w:val="105"/>
          <w:sz w:val="15"/>
        </w:rPr>
        <w:t> oktyabr</w:t>
      </w:r>
      <w:r>
        <w:rPr>
          <w:w w:val="105"/>
          <w:sz w:val="15"/>
        </w:rPr>
        <w:t> 2008-ci</w:t>
      </w:r>
      <w:r>
        <w:rPr>
          <w:w w:val="105"/>
          <w:sz w:val="15"/>
        </w:rPr>
        <w:t> il</w:t>
      </w:r>
      <w:r>
        <w:rPr>
          <w:w w:val="105"/>
          <w:sz w:val="15"/>
        </w:rPr>
        <w:t> tarixli </w:t>
      </w:r>
      <w:r>
        <w:rPr>
          <w:b/>
          <w:w w:val="105"/>
          <w:sz w:val="15"/>
        </w:rPr>
        <w:t>711-IIIQD</w:t>
      </w:r>
      <w:r>
        <w:rPr>
          <w:b/>
          <w:w w:val="105"/>
          <w:sz w:val="15"/>
        </w:rPr>
        <w:t> </w:t>
      </w:r>
      <w:r>
        <w:rPr>
          <w:w w:val="105"/>
          <w:sz w:val="15"/>
        </w:rPr>
        <w:t>nömrəli</w:t>
      </w:r>
      <w:r>
        <w:rPr>
          <w:w w:val="105"/>
          <w:sz w:val="15"/>
        </w:rPr>
        <w:t> Azərbaycan</w:t>
      </w:r>
      <w:r>
        <w:rPr>
          <w:w w:val="105"/>
          <w:sz w:val="15"/>
        </w:rPr>
        <w:t> Respublikasının</w:t>
      </w:r>
      <w:r>
        <w:rPr>
          <w:w w:val="105"/>
          <w:sz w:val="15"/>
        </w:rPr>
        <w:t> Qanunu</w:t>
      </w:r>
      <w:r>
        <w:rPr>
          <w:w w:val="105"/>
          <w:sz w:val="15"/>
        </w:rPr>
        <w:t> (</w:t>
      </w:r>
      <w:r>
        <w:rPr>
          <w:spacing w:val="-24"/>
          <w:w w:val="105"/>
          <w:sz w:val="15"/>
        </w:rPr>
        <w:t> </w:t>
      </w:r>
      <w:r>
        <w:rPr>
          <w:b/>
          <w:w w:val="105"/>
          <w:sz w:val="15"/>
        </w:rPr>
        <w:t>“Azərbaycan” qəzeti</w:t>
      </w:r>
      <w:r>
        <w:rPr>
          <w:b/>
          <w:spacing w:val="40"/>
          <w:w w:val="105"/>
          <w:sz w:val="15"/>
        </w:rPr>
        <w:t> </w:t>
      </w:r>
      <w:r>
        <w:rPr>
          <w:b/>
          <w:w w:val="105"/>
          <w:sz w:val="15"/>
        </w:rPr>
        <w:t>14 dekabr 2008-ci il, № 279, Azərbaycan Respublikasının qanunvericilik toplusu, 2008-ci il, № 12, maddə 1049</w:t>
      </w:r>
      <w:r>
        <w:rPr>
          <w:w w:val="105"/>
          <w:sz w:val="15"/>
        </w:rPr>
        <w:t>) ilə yeni məzmunda 195-1-ci maddə əlavə edilmişdir.</w:t>
      </w:r>
    </w:p>
    <w:p>
      <w:pPr>
        <w:pStyle w:val="BodyText"/>
        <w:spacing w:before="59"/>
        <w:rPr>
          <w:sz w:val="15"/>
        </w:rPr>
      </w:pPr>
    </w:p>
    <w:p>
      <w:pPr>
        <w:pStyle w:val="ListParagraph"/>
        <w:numPr>
          <w:ilvl w:val="0"/>
          <w:numId w:val="327"/>
        </w:numPr>
        <w:tabs>
          <w:tab w:pos="1128"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5 dekabr 2023-cü il tarixli </w:t>
      </w:r>
      <w:r>
        <w:rPr>
          <w:b/>
          <w:color w:val="0000FF"/>
          <w:w w:val="105"/>
          <w:sz w:val="15"/>
          <w:u w:val="single" w:color="0000FF"/>
        </w:rPr>
        <w:t>1048-VIQD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3"/>
          <w:w w:val="105"/>
          <w:sz w:val="15"/>
        </w:rPr>
        <w:t> </w:t>
      </w:r>
      <w:r>
        <w:rPr>
          <w:b/>
          <w:w w:val="105"/>
          <w:sz w:val="15"/>
        </w:rPr>
        <w:t>(Azərbaycan Dövlət İnformasiya</w:t>
      </w:r>
      <w:r>
        <w:rPr>
          <w:b/>
          <w:spacing w:val="-8"/>
          <w:w w:val="105"/>
          <w:sz w:val="15"/>
        </w:rPr>
        <w:t> </w:t>
      </w:r>
      <w:r>
        <w:rPr>
          <w:b/>
          <w:w w:val="105"/>
          <w:sz w:val="15"/>
        </w:rPr>
        <w:t>Agentliyinin</w:t>
      </w:r>
      <w:r>
        <w:rPr>
          <w:b/>
          <w:spacing w:val="-8"/>
          <w:w w:val="105"/>
          <w:sz w:val="15"/>
        </w:rPr>
        <w:t> </w:t>
      </w:r>
      <w:r>
        <w:rPr>
          <w:b/>
          <w:w w:val="105"/>
          <w:sz w:val="15"/>
        </w:rPr>
        <w:t>(AZƏRTAC-ın)</w:t>
      </w:r>
      <w:r>
        <w:rPr>
          <w:b/>
          <w:spacing w:val="-8"/>
          <w:w w:val="105"/>
          <w:sz w:val="15"/>
        </w:rPr>
        <w:t> </w:t>
      </w:r>
      <w:r>
        <w:rPr>
          <w:b/>
          <w:w w:val="105"/>
          <w:sz w:val="15"/>
        </w:rPr>
        <w:t>rəsmi</w:t>
      </w:r>
      <w:r>
        <w:rPr>
          <w:b/>
          <w:spacing w:val="-8"/>
          <w:w w:val="105"/>
          <w:sz w:val="15"/>
        </w:rPr>
        <w:t> </w:t>
      </w:r>
      <w:r>
        <w:rPr>
          <w:b/>
          <w:w w:val="105"/>
          <w:sz w:val="15"/>
        </w:rPr>
        <w:t>internet</w:t>
      </w:r>
      <w:r>
        <w:rPr>
          <w:b/>
          <w:spacing w:val="-8"/>
          <w:w w:val="105"/>
          <w:sz w:val="15"/>
        </w:rPr>
        <w:t> </w:t>
      </w:r>
      <w:r>
        <w:rPr>
          <w:b/>
          <w:w w:val="105"/>
          <w:sz w:val="15"/>
        </w:rPr>
        <w:t>saytı,</w:t>
      </w:r>
      <w:r>
        <w:rPr>
          <w:b/>
          <w:spacing w:val="-8"/>
          <w:w w:val="105"/>
          <w:sz w:val="15"/>
        </w:rPr>
        <w:t> </w:t>
      </w:r>
      <w:r>
        <w:rPr>
          <w:b/>
          <w:w w:val="105"/>
          <w:sz w:val="15"/>
        </w:rPr>
        <w:t>25</w:t>
      </w:r>
      <w:r>
        <w:rPr>
          <w:b/>
          <w:spacing w:val="-8"/>
          <w:w w:val="105"/>
          <w:sz w:val="15"/>
        </w:rPr>
        <w:t> </w:t>
      </w:r>
      <w:r>
        <w:rPr>
          <w:b/>
          <w:w w:val="105"/>
          <w:sz w:val="15"/>
        </w:rPr>
        <w:t>dekabr 2023-cü il,</w:t>
      </w:r>
      <w:r>
        <w:rPr>
          <w:b/>
          <w:spacing w:val="-3"/>
          <w:w w:val="105"/>
          <w:sz w:val="15"/>
        </w:rPr>
        <w:t>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26</w:t>
      </w:r>
      <w:r>
        <w:rPr>
          <w:b/>
          <w:spacing w:val="-3"/>
          <w:w w:val="105"/>
          <w:sz w:val="15"/>
        </w:rPr>
        <w:t> </w:t>
      </w:r>
      <w:r>
        <w:rPr>
          <w:b/>
          <w:w w:val="105"/>
          <w:sz w:val="15"/>
        </w:rPr>
        <w:t>dekabr 2023-cü</w:t>
      </w:r>
      <w:r>
        <w:rPr>
          <w:b/>
          <w:spacing w:val="-24"/>
          <w:w w:val="105"/>
          <w:sz w:val="15"/>
        </w:rPr>
        <w:t> </w:t>
      </w:r>
      <w:r>
        <w:rPr>
          <w:b/>
          <w:w w:val="105"/>
          <w:sz w:val="15"/>
        </w:rPr>
        <w:t>il,</w:t>
      </w:r>
      <w:r>
        <w:rPr>
          <w:b/>
          <w:spacing w:val="-24"/>
          <w:w w:val="105"/>
          <w:sz w:val="15"/>
        </w:rPr>
        <w:t> </w:t>
      </w:r>
      <w:r>
        <w:rPr>
          <w:b/>
          <w:w w:val="105"/>
          <w:sz w:val="15"/>
        </w:rPr>
        <w:t>№</w:t>
      </w:r>
      <w:r>
        <w:rPr>
          <w:b/>
          <w:spacing w:val="-17"/>
          <w:w w:val="105"/>
          <w:sz w:val="15"/>
        </w:rPr>
        <w:t> </w:t>
      </w:r>
      <w:r>
        <w:rPr>
          <w:b/>
          <w:w w:val="105"/>
          <w:sz w:val="15"/>
        </w:rPr>
        <w:t>283,</w:t>
      </w:r>
      <w:r>
        <w:rPr>
          <w:b/>
          <w:spacing w:val="-6"/>
          <w:w w:val="105"/>
          <w:sz w:val="15"/>
        </w:rPr>
        <w:t> </w:t>
      </w:r>
      <w:r>
        <w:rPr>
          <w:b/>
          <w:w w:val="105"/>
          <w:sz w:val="15"/>
        </w:rPr>
        <w:t>Azərbaycan</w:t>
      </w:r>
      <w:r>
        <w:rPr>
          <w:b/>
          <w:spacing w:val="-6"/>
          <w:w w:val="105"/>
          <w:sz w:val="15"/>
        </w:rPr>
        <w:t> </w:t>
      </w:r>
      <w:r>
        <w:rPr>
          <w:b/>
          <w:w w:val="105"/>
          <w:sz w:val="15"/>
        </w:rPr>
        <w:t>Respublikasının</w:t>
      </w:r>
      <w:r>
        <w:rPr>
          <w:b/>
          <w:spacing w:val="-6"/>
          <w:w w:val="105"/>
          <w:sz w:val="15"/>
        </w:rPr>
        <w:t> </w:t>
      </w:r>
      <w:r>
        <w:rPr>
          <w:b/>
          <w:w w:val="105"/>
          <w:sz w:val="15"/>
        </w:rPr>
        <w:t>Qanunvericilik</w:t>
      </w:r>
      <w:r>
        <w:rPr>
          <w:b/>
          <w:spacing w:val="-6"/>
          <w:w w:val="105"/>
          <w:sz w:val="15"/>
        </w:rPr>
        <w:t> </w:t>
      </w:r>
      <w:r>
        <w:rPr>
          <w:b/>
          <w:w w:val="105"/>
          <w:sz w:val="15"/>
        </w:rPr>
        <w:t>Toplusu,</w:t>
      </w:r>
      <w:r>
        <w:rPr>
          <w:b/>
          <w:spacing w:val="-6"/>
          <w:w w:val="105"/>
          <w:sz w:val="15"/>
        </w:rPr>
        <w:t> </w:t>
      </w:r>
      <w:r>
        <w:rPr>
          <w:b/>
          <w:w w:val="105"/>
          <w:sz w:val="15"/>
        </w:rPr>
        <w:t>2023-cü</w:t>
      </w:r>
      <w:r>
        <w:rPr>
          <w:b/>
          <w:spacing w:val="-6"/>
          <w:w w:val="105"/>
          <w:sz w:val="15"/>
        </w:rPr>
        <w:t> </w:t>
      </w:r>
      <w:r>
        <w:rPr>
          <w:b/>
          <w:w w:val="105"/>
          <w:sz w:val="15"/>
        </w:rPr>
        <w:t>il,</w:t>
      </w:r>
      <w:r>
        <w:rPr>
          <w:b/>
          <w:spacing w:val="-6"/>
          <w:w w:val="105"/>
          <w:sz w:val="15"/>
        </w:rPr>
        <w:t> </w:t>
      </w:r>
      <w:r>
        <w:rPr>
          <w:b/>
          <w:w w:val="105"/>
          <w:sz w:val="15"/>
        </w:rPr>
        <w:t>№</w:t>
      </w:r>
      <w:r>
        <w:rPr>
          <w:b/>
          <w:spacing w:val="-6"/>
          <w:w w:val="105"/>
          <w:sz w:val="15"/>
        </w:rPr>
        <w:t> </w:t>
      </w:r>
      <w:r>
        <w:rPr>
          <w:b/>
          <w:w w:val="105"/>
          <w:sz w:val="15"/>
        </w:rPr>
        <w:t>12,</w:t>
      </w:r>
      <w:r>
        <w:rPr>
          <w:b/>
          <w:spacing w:val="-6"/>
          <w:w w:val="105"/>
          <w:sz w:val="15"/>
        </w:rPr>
        <w:t> </w:t>
      </w:r>
      <w:r>
        <w:rPr>
          <w:b/>
          <w:w w:val="105"/>
          <w:sz w:val="15"/>
        </w:rPr>
        <w:t>I</w:t>
      </w:r>
      <w:r>
        <w:rPr>
          <w:b/>
          <w:spacing w:val="-6"/>
          <w:w w:val="105"/>
          <w:sz w:val="15"/>
        </w:rPr>
        <w:t> </w:t>
      </w:r>
      <w:r>
        <w:rPr>
          <w:b/>
          <w:w w:val="105"/>
          <w:sz w:val="15"/>
        </w:rPr>
        <w:t>kitab,</w:t>
      </w:r>
      <w:r>
        <w:rPr>
          <w:b/>
          <w:spacing w:val="-6"/>
          <w:w w:val="105"/>
          <w:sz w:val="15"/>
        </w:rPr>
        <w:t> </w:t>
      </w:r>
      <w:r>
        <w:rPr>
          <w:b/>
          <w:w w:val="105"/>
          <w:sz w:val="15"/>
        </w:rPr>
        <w:t>maddə</w:t>
      </w:r>
      <w:r>
        <w:rPr>
          <w:b/>
          <w:spacing w:val="-6"/>
          <w:w w:val="105"/>
          <w:sz w:val="15"/>
        </w:rPr>
        <w:t> </w:t>
      </w:r>
      <w:r>
        <w:rPr>
          <w:b/>
          <w:w w:val="105"/>
          <w:sz w:val="15"/>
        </w:rPr>
        <w:t>1</w:t>
      </w:r>
      <w:r>
        <w:rPr>
          <w:b/>
          <w:spacing w:val="-24"/>
          <w:w w:val="105"/>
          <w:sz w:val="15"/>
        </w:rPr>
        <w:t> </w:t>
      </w:r>
      <w:r>
        <w:rPr>
          <w:b/>
          <w:w w:val="105"/>
          <w:sz w:val="15"/>
        </w:rPr>
        <w:t>621) </w:t>
      </w:r>
      <w:r>
        <w:rPr>
          <w:w w:val="105"/>
          <w:sz w:val="15"/>
        </w:rPr>
        <w:t>ilə 195-1.1-ci maddəyə “</w:t>
      </w:r>
      <w:r>
        <w:rPr>
          <w:b/>
          <w:w w:val="105"/>
          <w:sz w:val="15"/>
        </w:rPr>
        <w:t>bank</w:t>
      </w:r>
      <w:r>
        <w:rPr>
          <w:w w:val="105"/>
          <w:sz w:val="15"/>
        </w:rPr>
        <w:t>” sözündən sonra “</w:t>
      </w:r>
      <w:r>
        <w:rPr>
          <w:spacing w:val="-78"/>
          <w:w w:val="105"/>
          <w:sz w:val="15"/>
        </w:rPr>
        <w:t> </w:t>
      </w:r>
      <w:r>
        <w:rPr>
          <w:b/>
          <w:w w:val="105"/>
          <w:sz w:val="15"/>
        </w:rPr>
        <w:t>və digər ödəniş</w:t>
      </w:r>
      <w:r>
        <w:rPr>
          <w:w w:val="105"/>
          <w:sz w:val="15"/>
        </w:rPr>
        <w:t>” sözləri əlavə edilmişdir.</w:t>
      </w:r>
    </w:p>
    <w:p>
      <w:pPr>
        <w:pStyle w:val="BodyText"/>
        <w:spacing w:before="34"/>
        <w:rPr>
          <w:sz w:val="15"/>
        </w:rPr>
      </w:pPr>
    </w:p>
    <w:p>
      <w:pPr>
        <w:pStyle w:val="ListParagraph"/>
        <w:numPr>
          <w:ilvl w:val="0"/>
          <w:numId w:val="327"/>
        </w:numPr>
        <w:tabs>
          <w:tab w:pos="1104" w:val="left" w:leader="none"/>
        </w:tabs>
        <w:spacing w:line="288" w:lineRule="auto" w:before="1" w:after="0"/>
        <w:ind w:left="100" w:right="99" w:firstLine="444"/>
        <w:jc w:val="both"/>
        <w:rPr>
          <w:color w:val="3366FF"/>
          <w:position w:val="12"/>
          <w:sz w:val="15"/>
          <w:u w:val="single" w:color="0000FF"/>
        </w:rPr>
      </w:pPr>
      <w:r>
        <w:rPr>
          <w:w w:val="105"/>
          <w:sz w:val="15"/>
        </w:rPr>
        <w:t>31</w:t>
      </w:r>
      <w:r>
        <w:rPr>
          <w:spacing w:val="-5"/>
          <w:w w:val="105"/>
          <w:sz w:val="15"/>
        </w:rPr>
        <w:t> </w:t>
      </w:r>
      <w:r>
        <w:rPr>
          <w:w w:val="105"/>
          <w:sz w:val="15"/>
        </w:rPr>
        <w:t>may</w:t>
      </w:r>
      <w:r>
        <w:rPr>
          <w:spacing w:val="-5"/>
          <w:w w:val="105"/>
          <w:sz w:val="15"/>
        </w:rPr>
        <w:t> </w:t>
      </w:r>
      <w:r>
        <w:rPr>
          <w:w w:val="105"/>
          <w:sz w:val="15"/>
        </w:rPr>
        <w:t>2011-ci</w:t>
      </w:r>
      <w:r>
        <w:rPr>
          <w:spacing w:val="-5"/>
          <w:w w:val="105"/>
          <w:sz w:val="15"/>
        </w:rPr>
        <w:t> </w:t>
      </w:r>
      <w:r>
        <w:rPr>
          <w:w w:val="105"/>
          <w:sz w:val="15"/>
        </w:rPr>
        <w:t>il tarixli</w:t>
      </w:r>
      <w:r>
        <w:rPr>
          <w:spacing w:val="-1"/>
          <w:w w:val="105"/>
          <w:sz w:val="15"/>
        </w:rPr>
        <w:t> </w:t>
      </w:r>
      <w:r>
        <w:rPr>
          <w:b/>
          <w:w w:val="105"/>
          <w:sz w:val="15"/>
        </w:rPr>
        <w:t>137-IVQD</w:t>
      </w:r>
      <w:r>
        <w:rPr>
          <w:b/>
          <w:spacing w:val="-8"/>
          <w:w w:val="105"/>
          <w:sz w:val="15"/>
        </w:rPr>
        <w:t> </w:t>
      </w:r>
      <w:r>
        <w:rPr>
          <w:w w:val="105"/>
          <w:sz w:val="15"/>
        </w:rPr>
        <w:t>nömrəli</w:t>
      </w:r>
      <w:r>
        <w:rPr>
          <w:spacing w:val="-3"/>
          <w:w w:val="105"/>
          <w:sz w:val="15"/>
        </w:rPr>
        <w:t> </w:t>
      </w:r>
      <w:r>
        <w:rPr>
          <w:w w:val="105"/>
          <w:sz w:val="15"/>
        </w:rPr>
        <w:t>Azərbaycan</w:t>
      </w:r>
      <w:r>
        <w:rPr>
          <w:spacing w:val="-3"/>
          <w:w w:val="105"/>
          <w:sz w:val="15"/>
        </w:rPr>
        <w:t> </w:t>
      </w:r>
      <w:r>
        <w:rPr>
          <w:w w:val="105"/>
          <w:sz w:val="15"/>
        </w:rPr>
        <w:t>Respublikasının</w:t>
      </w:r>
      <w:r>
        <w:rPr>
          <w:spacing w:val="-3"/>
          <w:w w:val="105"/>
          <w:sz w:val="15"/>
        </w:rPr>
        <w:t> </w:t>
      </w:r>
      <w:r>
        <w:rPr>
          <w:w w:val="105"/>
          <w:sz w:val="15"/>
        </w:rPr>
        <w:t>Qanunu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02 iyul</w:t>
      </w:r>
      <w:r>
        <w:rPr>
          <w:b/>
          <w:spacing w:val="-8"/>
          <w:w w:val="105"/>
          <w:sz w:val="15"/>
        </w:rPr>
        <w:t> </w:t>
      </w:r>
      <w:r>
        <w:rPr>
          <w:b/>
          <w:w w:val="105"/>
          <w:sz w:val="15"/>
        </w:rPr>
        <w:t>2011-ci il, № 141 Azərbaycan Respublikasının Qanunvericilik Toplusu, 2011-ci il, № 6, maddə 472) </w:t>
      </w:r>
      <w:r>
        <w:rPr>
          <w:w w:val="105"/>
          <w:sz w:val="15"/>
        </w:rPr>
        <w:t>ilə 195- 1.1-ci maddədə “</w:t>
      </w:r>
      <w:r>
        <w:rPr>
          <w:b/>
          <w:w w:val="105"/>
          <w:sz w:val="15"/>
        </w:rPr>
        <w:t>üç min beş yüz manatdan beş min beş yüz manatadək cərimə və ya iki ilədək müddətə azadlığın məhdudlaşdırılması</w:t>
      </w:r>
      <w:r>
        <w:rPr>
          <w:w w:val="105"/>
          <w:sz w:val="15"/>
        </w:rPr>
        <w:t>”</w:t>
      </w:r>
      <w:r>
        <w:rPr>
          <w:spacing w:val="-24"/>
          <w:w w:val="105"/>
          <w:sz w:val="15"/>
        </w:rPr>
        <w:t> </w:t>
      </w:r>
      <w:r>
        <w:rPr>
          <w:w w:val="105"/>
          <w:sz w:val="15"/>
        </w:rPr>
        <w:t>sözləri</w:t>
      </w:r>
      <w:r>
        <w:rPr>
          <w:spacing w:val="-24"/>
          <w:w w:val="105"/>
          <w:sz w:val="15"/>
        </w:rPr>
        <w:t> </w:t>
      </w:r>
      <w:r>
        <w:rPr>
          <w:w w:val="105"/>
          <w:sz w:val="15"/>
        </w:rPr>
        <w:t>“</w:t>
      </w:r>
      <w:r>
        <w:rPr>
          <w:b/>
          <w:w w:val="105"/>
          <w:sz w:val="15"/>
        </w:rPr>
        <w:t>cinayət</w:t>
      </w:r>
      <w:r>
        <w:rPr>
          <w:b/>
          <w:spacing w:val="-4"/>
          <w:w w:val="105"/>
          <w:sz w:val="15"/>
        </w:rPr>
        <w:t> </w:t>
      </w:r>
      <w:r>
        <w:rPr>
          <w:b/>
          <w:w w:val="105"/>
          <w:sz w:val="15"/>
        </w:rPr>
        <w:t>nəticəsində vurulmuş ziyanın iki misli miqdarında cərimə</w:t>
      </w:r>
      <w:r>
        <w:rPr>
          <w:b/>
          <w:spacing w:val="-24"/>
          <w:w w:val="105"/>
          <w:sz w:val="15"/>
        </w:rPr>
        <w:t> </w:t>
      </w:r>
      <w:r>
        <w:rPr>
          <w:w w:val="105"/>
          <w:sz w:val="15"/>
        </w:rPr>
        <w:t>” sözləri ilə əvəz </w:t>
      </w:r>
      <w:r>
        <w:rPr>
          <w:spacing w:val="-2"/>
          <w:w w:val="105"/>
          <w:sz w:val="15"/>
        </w:rPr>
        <w:t>edilmişdir.</w:t>
      </w:r>
    </w:p>
    <w:p>
      <w:pPr>
        <w:spacing w:line="288" w:lineRule="auto" w:before="0"/>
        <w:ind w:left="100" w:right="98" w:firstLine="444"/>
        <w:jc w:val="both"/>
        <w:rPr>
          <w:sz w:val="15"/>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spacing w:val="40"/>
          <w:w w:val="105"/>
          <w:sz w:val="15"/>
        </w:rPr>
        <w:t> </w:t>
      </w:r>
      <w:r>
        <w:rPr>
          <w:w w:val="105"/>
          <w:sz w:val="15"/>
        </w:rPr>
        <w:t>Respublikasının</w:t>
      </w:r>
      <w:r>
        <w:rPr>
          <w:spacing w:val="40"/>
          <w:w w:val="105"/>
          <w:sz w:val="15"/>
        </w:rPr>
        <w:t> </w:t>
      </w:r>
      <w:r>
        <w:rPr>
          <w:w w:val="105"/>
          <w:sz w:val="15"/>
        </w:rPr>
        <w:t>Qanunu</w:t>
      </w:r>
      <w:r>
        <w:rPr>
          <w:spacing w:val="-2"/>
          <w:w w:val="105"/>
          <w:sz w:val="15"/>
        </w:rPr>
        <w:t> </w:t>
      </w:r>
      <w:r>
        <w:rPr>
          <w:b/>
          <w:w w:val="105"/>
          <w:sz w:val="15"/>
        </w:rPr>
        <w:t>(“Azərbaycan” qəzeti, 2 iyun 2020-ci</w:t>
      </w:r>
      <w:r>
        <w:rPr>
          <w:b/>
          <w:spacing w:val="-24"/>
          <w:w w:val="105"/>
          <w:sz w:val="15"/>
        </w:rPr>
        <w:t> </w:t>
      </w:r>
      <w:r>
        <w:rPr>
          <w:b/>
          <w:w w:val="105"/>
          <w:sz w:val="15"/>
        </w:rPr>
        <w:t>il,</w:t>
      </w:r>
      <w:r>
        <w:rPr>
          <w:b/>
          <w:spacing w:val="-24"/>
          <w:w w:val="105"/>
          <w:sz w:val="15"/>
        </w:rPr>
        <w:t> </w:t>
      </w:r>
      <w:r>
        <w:rPr>
          <w:b/>
          <w:w w:val="105"/>
          <w:sz w:val="15"/>
        </w:rPr>
        <w:t>№</w:t>
      </w:r>
      <w:r>
        <w:rPr>
          <w:b/>
          <w:spacing w:val="-23"/>
          <w:w w:val="105"/>
          <w:sz w:val="15"/>
        </w:rPr>
        <w:t> </w:t>
      </w:r>
      <w:r>
        <w:rPr>
          <w:b/>
          <w:w w:val="105"/>
          <w:sz w:val="15"/>
        </w:rPr>
        <w:t>103,</w:t>
      </w:r>
      <w:r>
        <w:rPr>
          <w:b/>
          <w:spacing w:val="-9"/>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2020-ci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5,</w:t>
      </w:r>
      <w:r>
        <w:rPr>
          <w:b/>
          <w:spacing w:val="-5"/>
          <w:w w:val="105"/>
          <w:sz w:val="15"/>
        </w:rPr>
        <w:t> </w:t>
      </w:r>
      <w:r>
        <w:rPr>
          <w:b/>
          <w:w w:val="105"/>
          <w:sz w:val="15"/>
        </w:rPr>
        <w:t>maddə</w:t>
      </w:r>
      <w:r>
        <w:rPr>
          <w:b/>
          <w:spacing w:val="-5"/>
          <w:w w:val="105"/>
          <w:sz w:val="15"/>
        </w:rPr>
        <w:t> </w:t>
      </w:r>
      <w:r>
        <w:rPr>
          <w:b/>
          <w:w w:val="105"/>
          <w:sz w:val="15"/>
        </w:rPr>
        <w:t>518</w:t>
      </w:r>
      <w:r>
        <w:rPr>
          <w:b/>
          <w:spacing w:val="-24"/>
          <w:w w:val="105"/>
          <w:sz w:val="15"/>
        </w:rPr>
        <w:t> </w:t>
      </w:r>
      <w:r>
        <w:rPr>
          <w:b/>
          <w:w w:val="105"/>
          <w:sz w:val="15"/>
        </w:rPr>
        <w:t>) </w:t>
      </w:r>
      <w:r>
        <w:rPr>
          <w:w w:val="105"/>
          <w:sz w:val="15"/>
        </w:rPr>
        <w:t>ilə</w:t>
      </w:r>
      <w:r>
        <w:rPr>
          <w:spacing w:val="-9"/>
          <w:w w:val="105"/>
          <w:sz w:val="15"/>
        </w:rPr>
        <w:t> </w:t>
      </w:r>
      <w:r>
        <w:rPr>
          <w:w w:val="105"/>
          <w:sz w:val="15"/>
        </w:rPr>
        <w:t>195-1.1-ci maddənin</w:t>
      </w:r>
      <w:r>
        <w:rPr>
          <w:spacing w:val="-7"/>
          <w:w w:val="105"/>
          <w:sz w:val="15"/>
        </w:rPr>
        <w:t> </w:t>
      </w:r>
      <w:r>
        <w:rPr>
          <w:w w:val="105"/>
          <w:sz w:val="15"/>
        </w:rPr>
        <w:t>sanksiyasında</w:t>
      </w:r>
      <w:r>
        <w:rPr>
          <w:spacing w:val="-7"/>
          <w:w w:val="105"/>
          <w:sz w:val="15"/>
        </w:rPr>
        <w:t> </w:t>
      </w:r>
      <w:r>
        <w:rPr>
          <w:w w:val="105"/>
          <w:sz w:val="15"/>
        </w:rPr>
        <w:t>“</w:t>
      </w:r>
      <w:r>
        <w:rPr>
          <w:b/>
          <w:w w:val="105"/>
          <w:sz w:val="15"/>
        </w:rPr>
        <w:t>dörd</w:t>
      </w:r>
      <w:r>
        <w:rPr>
          <w:b/>
          <w:spacing w:val="-7"/>
          <w:w w:val="105"/>
          <w:sz w:val="15"/>
        </w:rPr>
        <w:t> </w:t>
      </w:r>
      <w:r>
        <w:rPr>
          <w:b/>
          <w:w w:val="105"/>
          <w:sz w:val="15"/>
        </w:rPr>
        <w:t>mislinədək</w:t>
      </w:r>
      <w:r>
        <w:rPr>
          <w:b/>
          <w:spacing w:val="-7"/>
          <w:w w:val="105"/>
          <w:sz w:val="15"/>
        </w:rPr>
        <w:t> </w:t>
      </w:r>
      <w:r>
        <w:rPr>
          <w:b/>
          <w:w w:val="105"/>
          <w:sz w:val="15"/>
        </w:rPr>
        <w:t>miqdarda</w:t>
      </w:r>
      <w:r>
        <w:rPr>
          <w:b/>
          <w:spacing w:val="-7"/>
          <w:w w:val="105"/>
          <w:sz w:val="15"/>
        </w:rPr>
        <w:t> </w:t>
      </w:r>
      <w:r>
        <w:rPr>
          <w:b/>
          <w:w w:val="105"/>
          <w:sz w:val="15"/>
        </w:rPr>
        <w:t>cərimə</w:t>
      </w:r>
      <w:r>
        <w:rPr>
          <w:w w:val="105"/>
          <w:sz w:val="15"/>
        </w:rPr>
        <w:t>”</w:t>
      </w:r>
      <w:r>
        <w:rPr>
          <w:spacing w:val="-7"/>
          <w:w w:val="105"/>
          <w:sz w:val="15"/>
        </w:rPr>
        <w:t> </w:t>
      </w:r>
      <w:r>
        <w:rPr>
          <w:w w:val="105"/>
          <w:sz w:val="15"/>
        </w:rPr>
        <w:t>sözləri</w:t>
      </w:r>
      <w:r>
        <w:rPr>
          <w:spacing w:val="-7"/>
          <w:w w:val="105"/>
          <w:sz w:val="15"/>
        </w:rPr>
        <w:t> </w:t>
      </w:r>
      <w:r>
        <w:rPr>
          <w:w w:val="105"/>
          <w:sz w:val="15"/>
        </w:rPr>
        <w:t>“</w:t>
      </w:r>
      <w:r>
        <w:rPr>
          <w:b/>
          <w:w w:val="105"/>
          <w:sz w:val="15"/>
        </w:rPr>
        <w:t>üç</w:t>
      </w:r>
      <w:r>
        <w:rPr>
          <w:b/>
          <w:spacing w:val="-2"/>
          <w:w w:val="105"/>
          <w:sz w:val="15"/>
        </w:rPr>
        <w:t> </w:t>
      </w:r>
      <w:r>
        <w:rPr>
          <w:b/>
          <w:w w:val="105"/>
          <w:sz w:val="15"/>
        </w:rPr>
        <w:t>mislinədək</w:t>
      </w:r>
      <w:r>
        <w:rPr>
          <w:b/>
          <w:spacing w:val="-2"/>
          <w:w w:val="105"/>
          <w:sz w:val="15"/>
        </w:rPr>
        <w:t> </w:t>
      </w:r>
      <w:r>
        <w:rPr>
          <w:b/>
          <w:w w:val="105"/>
          <w:sz w:val="15"/>
        </w:rPr>
        <w:t>miqdarda</w:t>
      </w:r>
      <w:r>
        <w:rPr>
          <w:b/>
          <w:spacing w:val="-2"/>
          <w:w w:val="105"/>
          <w:sz w:val="15"/>
        </w:rPr>
        <w:t> </w:t>
      </w:r>
      <w:r>
        <w:rPr>
          <w:b/>
          <w:w w:val="105"/>
          <w:sz w:val="15"/>
        </w:rPr>
        <w:t>cərimə</w:t>
      </w:r>
      <w:r>
        <w:rPr>
          <w:b/>
          <w:spacing w:val="-2"/>
          <w:w w:val="105"/>
          <w:sz w:val="15"/>
        </w:rPr>
        <w:t> </w:t>
      </w:r>
      <w:r>
        <w:rPr>
          <w:b/>
          <w:w w:val="105"/>
          <w:sz w:val="15"/>
        </w:rPr>
        <w:t>və</w:t>
      </w:r>
      <w:r>
        <w:rPr>
          <w:b/>
          <w:spacing w:val="-2"/>
          <w:w w:val="105"/>
          <w:sz w:val="15"/>
        </w:rPr>
        <w:t> </w:t>
      </w:r>
      <w:r>
        <w:rPr>
          <w:b/>
          <w:w w:val="105"/>
          <w:sz w:val="15"/>
        </w:rPr>
        <w:t>ya</w:t>
      </w:r>
      <w:r>
        <w:rPr>
          <w:b/>
          <w:spacing w:val="-2"/>
          <w:w w:val="105"/>
          <w:sz w:val="15"/>
        </w:rPr>
        <w:t> </w:t>
      </w:r>
      <w:r>
        <w:rPr>
          <w:b/>
          <w:w w:val="105"/>
          <w:sz w:val="15"/>
        </w:rPr>
        <w:t>bir</w:t>
      </w:r>
      <w:r>
        <w:rPr>
          <w:b/>
          <w:spacing w:val="-2"/>
          <w:w w:val="105"/>
          <w:sz w:val="15"/>
        </w:rPr>
        <w:t> </w:t>
      </w:r>
      <w:r>
        <w:rPr>
          <w:b/>
          <w:w w:val="105"/>
          <w:sz w:val="15"/>
        </w:rPr>
        <w:t>ilədək müddətə azadlığın məhdudlaşdırılması</w:t>
      </w:r>
      <w:r>
        <w:rPr>
          <w:w w:val="105"/>
          <w:sz w:val="15"/>
        </w:rPr>
        <w:t>” sözləri ilə əvəz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99" w:firstLine="444"/>
        <w:jc w:val="both"/>
        <w:rPr>
          <w:color w:val="3366FF"/>
          <w:position w:val="12"/>
          <w:sz w:val="15"/>
          <w:u w:val="single" w:color="0000FF"/>
        </w:rPr>
      </w:pPr>
      <w:r>
        <w:rPr>
          <w:w w:val="105"/>
          <w:sz w:val="15"/>
        </w:rPr>
        <w:t>31</w:t>
      </w:r>
      <w:r>
        <w:rPr>
          <w:spacing w:val="-5"/>
          <w:w w:val="105"/>
          <w:sz w:val="15"/>
        </w:rPr>
        <w:t> </w:t>
      </w:r>
      <w:r>
        <w:rPr>
          <w:w w:val="105"/>
          <w:sz w:val="15"/>
        </w:rPr>
        <w:t>may</w:t>
      </w:r>
      <w:r>
        <w:rPr>
          <w:spacing w:val="-5"/>
          <w:w w:val="105"/>
          <w:sz w:val="15"/>
        </w:rPr>
        <w:t> </w:t>
      </w:r>
      <w:r>
        <w:rPr>
          <w:w w:val="105"/>
          <w:sz w:val="15"/>
        </w:rPr>
        <w:t>2011-ci</w:t>
      </w:r>
      <w:r>
        <w:rPr>
          <w:spacing w:val="-5"/>
          <w:w w:val="105"/>
          <w:sz w:val="15"/>
        </w:rPr>
        <w:t> </w:t>
      </w:r>
      <w:r>
        <w:rPr>
          <w:w w:val="105"/>
          <w:sz w:val="15"/>
        </w:rPr>
        <w:t>il tarixli</w:t>
      </w:r>
      <w:r>
        <w:rPr>
          <w:spacing w:val="-1"/>
          <w:w w:val="105"/>
          <w:sz w:val="15"/>
        </w:rPr>
        <w:t> </w:t>
      </w:r>
      <w:r>
        <w:rPr>
          <w:b/>
          <w:w w:val="105"/>
          <w:sz w:val="15"/>
        </w:rPr>
        <w:t>137-IVQD</w:t>
      </w:r>
      <w:r>
        <w:rPr>
          <w:b/>
          <w:spacing w:val="-8"/>
          <w:w w:val="105"/>
          <w:sz w:val="15"/>
        </w:rPr>
        <w:t> </w:t>
      </w:r>
      <w:r>
        <w:rPr>
          <w:w w:val="105"/>
          <w:sz w:val="15"/>
        </w:rPr>
        <w:t>nömrəli</w:t>
      </w:r>
      <w:r>
        <w:rPr>
          <w:spacing w:val="-3"/>
          <w:w w:val="105"/>
          <w:sz w:val="15"/>
        </w:rPr>
        <w:t> </w:t>
      </w:r>
      <w:r>
        <w:rPr>
          <w:w w:val="105"/>
          <w:sz w:val="15"/>
        </w:rPr>
        <w:t>Azərbaycan</w:t>
      </w:r>
      <w:r>
        <w:rPr>
          <w:spacing w:val="-3"/>
          <w:w w:val="105"/>
          <w:sz w:val="15"/>
        </w:rPr>
        <w:t> </w:t>
      </w:r>
      <w:r>
        <w:rPr>
          <w:w w:val="105"/>
          <w:sz w:val="15"/>
        </w:rPr>
        <w:t>Respublikasının</w:t>
      </w:r>
      <w:r>
        <w:rPr>
          <w:spacing w:val="-3"/>
          <w:w w:val="105"/>
          <w:sz w:val="15"/>
        </w:rPr>
        <w:t> </w:t>
      </w:r>
      <w:r>
        <w:rPr>
          <w:w w:val="105"/>
          <w:sz w:val="15"/>
        </w:rPr>
        <w:t>Qanunu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02 iyul</w:t>
      </w:r>
      <w:r>
        <w:rPr>
          <w:b/>
          <w:spacing w:val="-8"/>
          <w:w w:val="105"/>
          <w:sz w:val="15"/>
        </w:rPr>
        <w:t> </w:t>
      </w:r>
      <w:r>
        <w:rPr>
          <w:b/>
          <w:w w:val="105"/>
          <w:sz w:val="15"/>
        </w:rPr>
        <w:t>2011-ci il, № 141 Azərbaycan Respublikasının Qanunvericilik Toplusu, 2011-ci il, № 6, maddə 472) </w:t>
      </w:r>
      <w:r>
        <w:rPr>
          <w:w w:val="105"/>
          <w:sz w:val="15"/>
        </w:rPr>
        <w:t>ilə 195- 1.2-ci</w:t>
      </w:r>
      <w:r>
        <w:rPr>
          <w:w w:val="105"/>
          <w:sz w:val="15"/>
        </w:rPr>
        <w:t> maddədə</w:t>
      </w:r>
      <w:r>
        <w:rPr>
          <w:w w:val="105"/>
          <w:sz w:val="15"/>
        </w:rPr>
        <w:t> “</w:t>
      </w:r>
      <w:r>
        <w:rPr>
          <w:b/>
          <w:w w:val="105"/>
          <w:sz w:val="15"/>
        </w:rPr>
        <w:t>,</w:t>
      </w:r>
      <w:r>
        <w:rPr>
          <w:b/>
          <w:w w:val="105"/>
          <w:sz w:val="15"/>
        </w:rPr>
        <w:t> iki</w:t>
      </w:r>
      <w:r>
        <w:rPr>
          <w:b/>
          <w:w w:val="105"/>
          <w:sz w:val="15"/>
        </w:rPr>
        <w:t> ildən</w:t>
      </w:r>
      <w:r>
        <w:rPr>
          <w:b/>
          <w:w w:val="105"/>
          <w:sz w:val="15"/>
        </w:rPr>
        <w:t> üç</w:t>
      </w:r>
      <w:r>
        <w:rPr>
          <w:b/>
          <w:w w:val="105"/>
          <w:sz w:val="15"/>
        </w:rPr>
        <w:t> ilədək</w:t>
      </w:r>
      <w:r>
        <w:rPr>
          <w:b/>
          <w:w w:val="105"/>
          <w:sz w:val="15"/>
        </w:rPr>
        <w:t> azadlığın</w:t>
      </w:r>
      <w:r>
        <w:rPr>
          <w:b/>
          <w:w w:val="105"/>
          <w:sz w:val="15"/>
        </w:rPr>
        <w:t> məhdudlaşdırılması” </w:t>
      </w:r>
      <w:r>
        <w:rPr>
          <w:w w:val="105"/>
          <w:sz w:val="15"/>
        </w:rPr>
        <w:t>sözləri</w:t>
      </w:r>
      <w:r>
        <w:rPr>
          <w:w w:val="105"/>
          <w:sz w:val="15"/>
        </w:rPr>
        <w:t> “</w:t>
      </w:r>
      <w:r>
        <w:rPr>
          <w:b/>
          <w:w w:val="105"/>
          <w:sz w:val="15"/>
        </w:rPr>
        <w:t>cinayət</w:t>
      </w:r>
      <w:r>
        <w:rPr>
          <w:b/>
          <w:w w:val="105"/>
          <w:sz w:val="15"/>
        </w:rPr>
        <w:t> nəticəsində</w:t>
      </w:r>
      <w:r>
        <w:rPr>
          <w:b/>
          <w:w w:val="105"/>
          <w:sz w:val="15"/>
        </w:rPr>
        <w:t> vurulmuş ziyanın üç misli miqdarında cərimə</w:t>
      </w:r>
      <w:r>
        <w:rPr>
          <w:w w:val="105"/>
          <w:sz w:val="15"/>
        </w:rPr>
        <w:t>” sözləri ilə əvəz edilmişdir.</w:t>
      </w:r>
    </w:p>
    <w:p>
      <w:pPr>
        <w:spacing w:line="288" w:lineRule="auto" w:before="1"/>
        <w:ind w:left="100" w:right="102" w:firstLine="444"/>
        <w:jc w:val="both"/>
        <w:rPr>
          <w:sz w:val="15"/>
        </w:rPr>
      </w:pPr>
      <w:r>
        <w:rPr>
          <w:color w:val="0000FF"/>
          <w:w w:val="105"/>
          <w:sz w:val="15"/>
          <w:u w:val="single" w:color="0000FF"/>
        </w:rPr>
        <w:t>06 may 2016-cı il tarixli </w:t>
      </w:r>
      <w:r>
        <w:rPr>
          <w:b/>
          <w:color w:val="0000FF"/>
          <w:w w:val="105"/>
          <w:sz w:val="15"/>
          <w:u w:val="single" w:color="0000FF"/>
        </w:rPr>
        <w:t>230-VQD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 2016-cı</w:t>
      </w:r>
      <w:r>
        <w:rPr>
          <w:b/>
          <w:spacing w:val="-24"/>
          <w:w w:val="105"/>
          <w:sz w:val="15"/>
        </w:rPr>
        <w:t> </w:t>
      </w:r>
      <w:r>
        <w:rPr>
          <w:b/>
          <w:w w:val="105"/>
          <w:sz w:val="15"/>
        </w:rPr>
        <w:t>il,</w:t>
      </w:r>
      <w:r>
        <w:rPr>
          <w:b/>
          <w:spacing w:val="-24"/>
          <w:w w:val="105"/>
          <w:sz w:val="15"/>
        </w:rPr>
        <w:t> </w:t>
      </w:r>
      <w:r>
        <w:rPr>
          <w:b/>
          <w:w w:val="105"/>
          <w:sz w:val="15"/>
        </w:rPr>
        <w:t>№</w:t>
      </w:r>
      <w:r>
        <w:rPr>
          <w:b/>
          <w:spacing w:val="-23"/>
          <w:w w:val="105"/>
          <w:sz w:val="15"/>
        </w:rPr>
        <w:t> </w:t>
      </w:r>
      <w:r>
        <w:rPr>
          <w:b/>
          <w:w w:val="105"/>
          <w:sz w:val="15"/>
        </w:rPr>
        <w:t>112,</w:t>
      </w:r>
      <w:r>
        <w:rPr>
          <w:b/>
          <w:spacing w:val="-8"/>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2016-cı</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5,</w:t>
      </w:r>
      <w:r>
        <w:rPr>
          <w:b/>
          <w:spacing w:val="-5"/>
          <w:w w:val="105"/>
          <w:sz w:val="15"/>
        </w:rPr>
        <w:t> </w:t>
      </w:r>
      <w:r>
        <w:rPr>
          <w:b/>
          <w:w w:val="105"/>
          <w:sz w:val="15"/>
        </w:rPr>
        <w:t>maddə</w:t>
      </w:r>
      <w:r>
        <w:rPr>
          <w:b/>
          <w:spacing w:val="-5"/>
          <w:w w:val="105"/>
          <w:sz w:val="15"/>
        </w:rPr>
        <w:t> </w:t>
      </w:r>
      <w:r>
        <w:rPr>
          <w:b/>
          <w:w w:val="105"/>
          <w:sz w:val="15"/>
        </w:rPr>
        <w:t>845</w:t>
      </w:r>
      <w:r>
        <w:rPr>
          <w:b/>
          <w:spacing w:val="-24"/>
          <w:w w:val="105"/>
          <w:sz w:val="15"/>
        </w:rPr>
        <w:t> </w:t>
      </w:r>
      <w:r>
        <w:rPr>
          <w:w w:val="105"/>
          <w:sz w:val="15"/>
        </w:rPr>
        <w:t>)</w:t>
      </w:r>
      <w:r>
        <w:rPr>
          <w:spacing w:val="-4"/>
          <w:w w:val="105"/>
          <w:sz w:val="15"/>
        </w:rPr>
        <w:t> </w:t>
      </w:r>
      <w:r>
        <w:rPr>
          <w:w w:val="105"/>
          <w:sz w:val="15"/>
        </w:rPr>
        <w:t>ilə</w:t>
      </w:r>
      <w:r>
        <w:rPr>
          <w:spacing w:val="-4"/>
          <w:w w:val="105"/>
          <w:sz w:val="15"/>
        </w:rPr>
        <w:t> </w:t>
      </w:r>
      <w:r>
        <w:rPr>
          <w:w w:val="105"/>
          <w:sz w:val="15"/>
        </w:rPr>
        <w:t>195-1.2</w:t>
      </w:r>
      <w:r>
        <w:rPr>
          <w:spacing w:val="-4"/>
          <w:w w:val="105"/>
          <w:sz w:val="15"/>
        </w:rPr>
        <w:t> </w:t>
      </w:r>
      <w:r>
        <w:rPr>
          <w:w w:val="105"/>
          <w:sz w:val="15"/>
        </w:rPr>
        <w:t>və 195-1.3-cü maddələrdə “</w:t>
      </w:r>
      <w:r>
        <w:rPr>
          <w:b/>
          <w:w w:val="105"/>
          <w:sz w:val="15"/>
        </w:rPr>
        <w:t>tutma və</w:t>
      </w:r>
      <w:r>
        <w:rPr>
          <w:w w:val="105"/>
          <w:sz w:val="15"/>
        </w:rPr>
        <w:t>” sözləri “</w:t>
      </w:r>
      <w:r>
        <w:rPr>
          <w:b/>
          <w:w w:val="105"/>
          <w:sz w:val="15"/>
        </w:rPr>
        <w:t>tutma və ya</w:t>
      </w:r>
      <w:r>
        <w:rPr>
          <w:w w:val="105"/>
          <w:sz w:val="15"/>
        </w:rPr>
        <w:t>” sözləri ilə əvəz edilmişdir.</w:t>
      </w:r>
    </w:p>
    <w:p>
      <w:pPr>
        <w:spacing w:line="288" w:lineRule="auto" w:before="0"/>
        <w:ind w:left="100" w:right="101" w:firstLine="444"/>
        <w:jc w:val="both"/>
        <w:rPr>
          <w:sz w:val="15"/>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 2020-ci</w:t>
      </w:r>
      <w:r>
        <w:rPr>
          <w:b/>
          <w:spacing w:val="-24"/>
          <w:w w:val="105"/>
          <w:sz w:val="15"/>
        </w:rPr>
        <w:t> </w:t>
      </w:r>
      <w:r>
        <w:rPr>
          <w:b/>
          <w:w w:val="105"/>
          <w:sz w:val="15"/>
        </w:rPr>
        <w:t>il,</w:t>
      </w:r>
      <w:r>
        <w:rPr>
          <w:b/>
          <w:spacing w:val="-24"/>
          <w:w w:val="105"/>
          <w:sz w:val="15"/>
        </w:rPr>
        <w:t> </w:t>
      </w:r>
      <w:r>
        <w:rPr>
          <w:b/>
          <w:w w:val="105"/>
          <w:sz w:val="15"/>
        </w:rPr>
        <w:t>№</w:t>
      </w:r>
      <w:r>
        <w:rPr>
          <w:b/>
          <w:spacing w:val="-23"/>
          <w:w w:val="105"/>
          <w:sz w:val="15"/>
        </w:rPr>
        <w:t> </w:t>
      </w:r>
      <w:r>
        <w:rPr>
          <w:b/>
          <w:w w:val="105"/>
          <w:sz w:val="15"/>
        </w:rPr>
        <w:t>103,</w:t>
      </w:r>
      <w:r>
        <w:rPr>
          <w:b/>
          <w:spacing w:val="-10"/>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2020-ci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5,</w:t>
      </w:r>
      <w:r>
        <w:rPr>
          <w:b/>
          <w:spacing w:val="-5"/>
          <w:w w:val="105"/>
          <w:sz w:val="15"/>
        </w:rPr>
        <w:t> </w:t>
      </w:r>
      <w:r>
        <w:rPr>
          <w:b/>
          <w:w w:val="105"/>
          <w:sz w:val="15"/>
        </w:rPr>
        <w:t>maddə</w:t>
      </w:r>
      <w:r>
        <w:rPr>
          <w:b/>
          <w:spacing w:val="-5"/>
          <w:w w:val="105"/>
          <w:sz w:val="15"/>
        </w:rPr>
        <w:t> </w:t>
      </w:r>
      <w:r>
        <w:rPr>
          <w:b/>
          <w:w w:val="105"/>
          <w:sz w:val="15"/>
        </w:rPr>
        <w:t>518</w:t>
      </w:r>
      <w:r>
        <w:rPr>
          <w:b/>
          <w:spacing w:val="-24"/>
          <w:w w:val="105"/>
          <w:sz w:val="15"/>
        </w:rPr>
        <w:t> </w:t>
      </w:r>
      <w:r>
        <w:rPr>
          <w:b/>
          <w:w w:val="105"/>
          <w:sz w:val="15"/>
        </w:rPr>
        <w:t>) </w:t>
      </w:r>
      <w:r>
        <w:rPr>
          <w:w w:val="105"/>
          <w:sz w:val="15"/>
        </w:rPr>
        <w:t>ilə</w:t>
      </w:r>
      <w:r>
        <w:rPr>
          <w:spacing w:val="-9"/>
          <w:w w:val="105"/>
          <w:sz w:val="15"/>
        </w:rPr>
        <w:t> </w:t>
      </w:r>
      <w:r>
        <w:rPr>
          <w:w w:val="105"/>
          <w:sz w:val="15"/>
        </w:rPr>
        <w:t>195-1.2-ci maddənin</w:t>
      </w:r>
      <w:r>
        <w:rPr>
          <w:w w:val="105"/>
          <w:sz w:val="15"/>
        </w:rPr>
        <w:t> sanksiyasında</w:t>
      </w:r>
      <w:r>
        <w:rPr>
          <w:w w:val="105"/>
          <w:sz w:val="15"/>
        </w:rPr>
        <w:t> “</w:t>
      </w:r>
      <w:r>
        <w:rPr>
          <w:b/>
          <w:w w:val="105"/>
          <w:sz w:val="15"/>
        </w:rPr>
        <w:t>mislindən</w:t>
      </w:r>
      <w:r>
        <w:rPr>
          <w:b/>
          <w:w w:val="105"/>
          <w:sz w:val="15"/>
        </w:rPr>
        <w:t> beş</w:t>
      </w:r>
      <w:r>
        <w:rPr>
          <w:b/>
          <w:w w:val="105"/>
          <w:sz w:val="15"/>
        </w:rPr>
        <w:t> mislinədək</w:t>
      </w:r>
      <w:r>
        <w:rPr>
          <w:b/>
          <w:w w:val="105"/>
          <w:sz w:val="15"/>
        </w:rPr>
        <w:t> miqdarda</w:t>
      </w:r>
      <w:r>
        <w:rPr>
          <w:w w:val="105"/>
          <w:sz w:val="15"/>
        </w:rPr>
        <w:t>”</w:t>
      </w:r>
      <w:r>
        <w:rPr>
          <w:w w:val="105"/>
          <w:sz w:val="15"/>
        </w:rPr>
        <w:t> sözləri</w:t>
      </w:r>
      <w:r>
        <w:rPr>
          <w:w w:val="105"/>
          <w:sz w:val="15"/>
        </w:rPr>
        <w:t> “</w:t>
      </w:r>
      <w:r>
        <w:rPr>
          <w:b/>
          <w:w w:val="105"/>
          <w:sz w:val="15"/>
        </w:rPr>
        <w:t>misli</w:t>
      </w:r>
      <w:r>
        <w:rPr>
          <w:b/>
          <w:w w:val="105"/>
          <w:sz w:val="15"/>
        </w:rPr>
        <w:t> miqdarında</w:t>
      </w:r>
      <w:r>
        <w:rPr>
          <w:w w:val="105"/>
          <w:sz w:val="15"/>
        </w:rPr>
        <w:t>”</w:t>
      </w:r>
      <w:r>
        <w:rPr>
          <w:w w:val="105"/>
          <w:sz w:val="15"/>
        </w:rPr>
        <w:t> sözləri</w:t>
      </w:r>
      <w:r>
        <w:rPr>
          <w:w w:val="105"/>
          <w:sz w:val="15"/>
        </w:rPr>
        <w:t> ilə</w:t>
      </w:r>
      <w:r>
        <w:rPr>
          <w:w w:val="105"/>
          <w:sz w:val="15"/>
        </w:rPr>
        <w:t> əvəz </w:t>
      </w:r>
      <w:r>
        <w:rPr>
          <w:spacing w:val="-2"/>
          <w:w w:val="105"/>
          <w:sz w:val="15"/>
        </w:rPr>
        <w:t>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99" w:firstLine="444"/>
        <w:jc w:val="both"/>
        <w:rPr>
          <w:color w:val="3366FF"/>
          <w:position w:val="12"/>
          <w:sz w:val="15"/>
          <w:u w:val="single" w:color="0000FF"/>
        </w:rPr>
      </w:pPr>
      <w:r>
        <w:rPr>
          <w:w w:val="105"/>
          <w:sz w:val="15"/>
        </w:rPr>
        <w:t>31</w:t>
      </w:r>
      <w:r>
        <w:rPr>
          <w:spacing w:val="-5"/>
          <w:w w:val="105"/>
          <w:sz w:val="15"/>
        </w:rPr>
        <w:t> </w:t>
      </w:r>
      <w:r>
        <w:rPr>
          <w:w w:val="105"/>
          <w:sz w:val="15"/>
        </w:rPr>
        <w:t>may</w:t>
      </w:r>
      <w:r>
        <w:rPr>
          <w:spacing w:val="-5"/>
          <w:w w:val="105"/>
          <w:sz w:val="15"/>
        </w:rPr>
        <w:t> </w:t>
      </w:r>
      <w:r>
        <w:rPr>
          <w:w w:val="105"/>
          <w:sz w:val="15"/>
        </w:rPr>
        <w:t>2011-ci</w:t>
      </w:r>
      <w:r>
        <w:rPr>
          <w:spacing w:val="-5"/>
          <w:w w:val="105"/>
          <w:sz w:val="15"/>
        </w:rPr>
        <w:t> </w:t>
      </w:r>
      <w:r>
        <w:rPr>
          <w:w w:val="105"/>
          <w:sz w:val="15"/>
        </w:rPr>
        <w:t>il tarixli</w:t>
      </w:r>
      <w:r>
        <w:rPr>
          <w:spacing w:val="-1"/>
          <w:w w:val="105"/>
          <w:sz w:val="15"/>
        </w:rPr>
        <w:t> </w:t>
      </w:r>
      <w:r>
        <w:rPr>
          <w:b/>
          <w:w w:val="105"/>
          <w:sz w:val="15"/>
        </w:rPr>
        <w:t>137-IVQD</w:t>
      </w:r>
      <w:r>
        <w:rPr>
          <w:b/>
          <w:spacing w:val="-8"/>
          <w:w w:val="105"/>
          <w:sz w:val="15"/>
        </w:rPr>
        <w:t> </w:t>
      </w:r>
      <w:r>
        <w:rPr>
          <w:w w:val="105"/>
          <w:sz w:val="15"/>
        </w:rPr>
        <w:t>nömrəli</w:t>
      </w:r>
      <w:r>
        <w:rPr>
          <w:spacing w:val="-3"/>
          <w:w w:val="105"/>
          <w:sz w:val="15"/>
        </w:rPr>
        <w:t> </w:t>
      </w:r>
      <w:r>
        <w:rPr>
          <w:w w:val="105"/>
          <w:sz w:val="15"/>
        </w:rPr>
        <w:t>Azərbaycan</w:t>
      </w:r>
      <w:r>
        <w:rPr>
          <w:spacing w:val="-3"/>
          <w:w w:val="105"/>
          <w:sz w:val="15"/>
        </w:rPr>
        <w:t> </w:t>
      </w:r>
      <w:r>
        <w:rPr>
          <w:w w:val="105"/>
          <w:sz w:val="15"/>
        </w:rPr>
        <w:t>Respublikasının</w:t>
      </w:r>
      <w:r>
        <w:rPr>
          <w:spacing w:val="-3"/>
          <w:w w:val="105"/>
          <w:sz w:val="15"/>
        </w:rPr>
        <w:t> </w:t>
      </w:r>
      <w:r>
        <w:rPr>
          <w:w w:val="105"/>
          <w:sz w:val="15"/>
        </w:rPr>
        <w:t>Qanunu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02 iyul</w:t>
      </w:r>
      <w:r>
        <w:rPr>
          <w:b/>
          <w:spacing w:val="-8"/>
          <w:w w:val="105"/>
          <w:sz w:val="15"/>
        </w:rPr>
        <w:t> </w:t>
      </w:r>
      <w:r>
        <w:rPr>
          <w:b/>
          <w:w w:val="105"/>
          <w:sz w:val="15"/>
        </w:rPr>
        <w:t>2011-ci il, № 141 Azərbaycan Respublikasının Qanunvericilik Toplusu, 2011-ci il, № 6, maddə 472) </w:t>
      </w:r>
      <w:r>
        <w:rPr>
          <w:w w:val="105"/>
          <w:sz w:val="15"/>
        </w:rPr>
        <w:t>ilə 195- 1.3-cü maddədə “</w:t>
      </w:r>
      <w:r>
        <w:rPr>
          <w:b/>
          <w:w w:val="105"/>
          <w:sz w:val="15"/>
        </w:rPr>
        <w:t>məhrum edilməklə,</w:t>
      </w:r>
      <w:r>
        <w:rPr>
          <w:w w:val="105"/>
          <w:sz w:val="15"/>
        </w:rPr>
        <w:t>” sözləri “</w:t>
      </w:r>
      <w:r>
        <w:rPr>
          <w:b/>
          <w:w w:val="105"/>
          <w:sz w:val="15"/>
        </w:rPr>
        <w:t>məhrum edilməklə cinayət nəticəsində vurulmuş ziyanın dörd misli miqdarında cərimə və ya</w:t>
      </w:r>
      <w:r>
        <w:rPr>
          <w:w w:val="105"/>
          <w:sz w:val="15"/>
        </w:rPr>
        <w:t>” sözləri ilə əvəz edilmişdir.</w:t>
      </w:r>
    </w:p>
    <w:p>
      <w:pPr>
        <w:spacing w:line="288" w:lineRule="auto" w:before="1"/>
        <w:ind w:left="100" w:right="102" w:firstLine="444"/>
        <w:jc w:val="both"/>
        <w:rPr>
          <w:sz w:val="15"/>
        </w:rPr>
      </w:pPr>
      <w:r>
        <w:rPr>
          <w:color w:val="0000FF"/>
          <w:w w:val="105"/>
          <w:sz w:val="15"/>
          <w:u w:val="single" w:color="0000FF"/>
        </w:rPr>
        <w:t>06 may 2016-cı il tarixli </w:t>
      </w:r>
      <w:r>
        <w:rPr>
          <w:b/>
          <w:color w:val="0000FF"/>
          <w:w w:val="105"/>
          <w:sz w:val="15"/>
          <w:u w:val="single" w:color="0000FF"/>
        </w:rPr>
        <w:t>230-VQD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 2016-cı</w:t>
      </w:r>
      <w:r>
        <w:rPr>
          <w:b/>
          <w:spacing w:val="-24"/>
          <w:w w:val="105"/>
          <w:sz w:val="15"/>
        </w:rPr>
        <w:t> </w:t>
      </w:r>
      <w:r>
        <w:rPr>
          <w:b/>
          <w:w w:val="105"/>
          <w:sz w:val="15"/>
        </w:rPr>
        <w:t>il,</w:t>
      </w:r>
      <w:r>
        <w:rPr>
          <w:b/>
          <w:spacing w:val="-24"/>
          <w:w w:val="105"/>
          <w:sz w:val="15"/>
        </w:rPr>
        <w:t> </w:t>
      </w:r>
      <w:r>
        <w:rPr>
          <w:b/>
          <w:w w:val="105"/>
          <w:sz w:val="15"/>
        </w:rPr>
        <w:t>№</w:t>
      </w:r>
      <w:r>
        <w:rPr>
          <w:b/>
          <w:spacing w:val="-23"/>
          <w:w w:val="105"/>
          <w:sz w:val="15"/>
        </w:rPr>
        <w:t> </w:t>
      </w:r>
      <w:r>
        <w:rPr>
          <w:b/>
          <w:w w:val="105"/>
          <w:sz w:val="15"/>
        </w:rPr>
        <w:t>112,</w:t>
      </w:r>
      <w:r>
        <w:rPr>
          <w:b/>
          <w:spacing w:val="-10"/>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2016-cı</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5,</w:t>
      </w:r>
      <w:r>
        <w:rPr>
          <w:b/>
          <w:spacing w:val="-5"/>
          <w:w w:val="105"/>
          <w:sz w:val="15"/>
        </w:rPr>
        <w:t> </w:t>
      </w:r>
      <w:r>
        <w:rPr>
          <w:b/>
          <w:w w:val="105"/>
          <w:sz w:val="15"/>
        </w:rPr>
        <w:t>maddə</w:t>
      </w:r>
      <w:r>
        <w:rPr>
          <w:b/>
          <w:spacing w:val="-5"/>
          <w:w w:val="105"/>
          <w:sz w:val="15"/>
        </w:rPr>
        <w:t> </w:t>
      </w:r>
      <w:r>
        <w:rPr>
          <w:b/>
          <w:w w:val="105"/>
          <w:sz w:val="15"/>
        </w:rPr>
        <w:t>845</w:t>
      </w:r>
      <w:r>
        <w:rPr>
          <w:b/>
          <w:spacing w:val="-24"/>
          <w:w w:val="105"/>
          <w:sz w:val="15"/>
        </w:rPr>
        <w:t> </w:t>
      </w:r>
      <w:r>
        <w:rPr>
          <w:w w:val="105"/>
          <w:sz w:val="15"/>
        </w:rPr>
        <w:t>)</w:t>
      </w:r>
      <w:r>
        <w:rPr>
          <w:spacing w:val="-2"/>
          <w:w w:val="105"/>
          <w:sz w:val="15"/>
        </w:rPr>
        <w:t> </w:t>
      </w:r>
      <w:r>
        <w:rPr>
          <w:w w:val="105"/>
          <w:sz w:val="15"/>
        </w:rPr>
        <w:t>ilə</w:t>
      </w:r>
      <w:r>
        <w:rPr>
          <w:spacing w:val="-3"/>
          <w:w w:val="105"/>
          <w:sz w:val="15"/>
        </w:rPr>
        <w:t> </w:t>
      </w:r>
      <w:r>
        <w:rPr>
          <w:w w:val="105"/>
          <w:sz w:val="15"/>
        </w:rPr>
        <w:t>195-1.3-cü maddənin sanksiyasında “</w:t>
      </w:r>
      <w:r>
        <w:rPr>
          <w:b/>
          <w:w w:val="105"/>
          <w:sz w:val="15"/>
        </w:rPr>
        <w:t>dörd misli miqdarında</w:t>
      </w:r>
      <w:r>
        <w:rPr>
          <w:w w:val="105"/>
          <w:sz w:val="15"/>
        </w:rPr>
        <w:t>” sözləri “</w:t>
      </w:r>
      <w:r>
        <w:rPr>
          <w:b/>
          <w:w w:val="105"/>
          <w:sz w:val="15"/>
        </w:rPr>
        <w:t>dörd mislindən altı mislinədək miqdarda</w:t>
      </w:r>
      <w:r>
        <w:rPr>
          <w:w w:val="105"/>
          <w:sz w:val="15"/>
        </w:rPr>
        <w:t>” sözləri ilə əvəz edilmişdir.</w:t>
      </w:r>
    </w:p>
    <w:p>
      <w:pPr>
        <w:spacing w:line="288" w:lineRule="auto" w:before="0"/>
        <w:ind w:left="100" w:right="101" w:firstLine="444"/>
        <w:jc w:val="both"/>
        <w:rPr>
          <w:sz w:val="15"/>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 2020-ci</w:t>
      </w:r>
      <w:r>
        <w:rPr>
          <w:b/>
          <w:spacing w:val="-24"/>
          <w:w w:val="105"/>
          <w:sz w:val="15"/>
        </w:rPr>
        <w:t> </w:t>
      </w:r>
      <w:r>
        <w:rPr>
          <w:b/>
          <w:w w:val="105"/>
          <w:sz w:val="15"/>
        </w:rPr>
        <w:t>il,</w:t>
      </w:r>
      <w:r>
        <w:rPr>
          <w:b/>
          <w:spacing w:val="-24"/>
          <w:w w:val="105"/>
          <w:sz w:val="15"/>
        </w:rPr>
        <w:t> </w:t>
      </w:r>
      <w:r>
        <w:rPr>
          <w:b/>
          <w:w w:val="105"/>
          <w:sz w:val="15"/>
        </w:rPr>
        <w:t>№</w:t>
      </w:r>
      <w:r>
        <w:rPr>
          <w:b/>
          <w:spacing w:val="-23"/>
          <w:w w:val="105"/>
          <w:sz w:val="15"/>
        </w:rPr>
        <w:t> </w:t>
      </w:r>
      <w:r>
        <w:rPr>
          <w:b/>
          <w:w w:val="105"/>
          <w:sz w:val="15"/>
        </w:rPr>
        <w:t>103,</w:t>
      </w:r>
      <w:r>
        <w:rPr>
          <w:b/>
          <w:spacing w:val="-10"/>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2020-ci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5,</w:t>
      </w:r>
      <w:r>
        <w:rPr>
          <w:b/>
          <w:spacing w:val="-5"/>
          <w:w w:val="105"/>
          <w:sz w:val="15"/>
        </w:rPr>
        <w:t> </w:t>
      </w:r>
      <w:r>
        <w:rPr>
          <w:b/>
          <w:w w:val="105"/>
          <w:sz w:val="15"/>
        </w:rPr>
        <w:t>maddə</w:t>
      </w:r>
      <w:r>
        <w:rPr>
          <w:b/>
          <w:spacing w:val="-5"/>
          <w:w w:val="105"/>
          <w:sz w:val="15"/>
        </w:rPr>
        <w:t> </w:t>
      </w:r>
      <w:r>
        <w:rPr>
          <w:b/>
          <w:w w:val="105"/>
          <w:sz w:val="15"/>
        </w:rPr>
        <w:t>518</w:t>
      </w:r>
      <w:r>
        <w:rPr>
          <w:b/>
          <w:spacing w:val="-24"/>
          <w:w w:val="105"/>
          <w:sz w:val="15"/>
        </w:rPr>
        <w:t> </w:t>
      </w:r>
      <w:r>
        <w:rPr>
          <w:b/>
          <w:w w:val="105"/>
          <w:sz w:val="15"/>
        </w:rPr>
        <w:t>) </w:t>
      </w:r>
      <w:r>
        <w:rPr>
          <w:w w:val="105"/>
          <w:sz w:val="15"/>
        </w:rPr>
        <w:t>ilə</w:t>
      </w:r>
      <w:r>
        <w:rPr>
          <w:spacing w:val="-9"/>
          <w:w w:val="105"/>
          <w:sz w:val="15"/>
        </w:rPr>
        <w:t> </w:t>
      </w:r>
      <w:r>
        <w:rPr>
          <w:w w:val="105"/>
          <w:sz w:val="15"/>
        </w:rPr>
        <w:t>195-1.3-cü maddənin</w:t>
      </w:r>
      <w:r>
        <w:rPr>
          <w:w w:val="105"/>
          <w:sz w:val="15"/>
        </w:rPr>
        <w:t> sanksiyasında</w:t>
      </w:r>
      <w:r>
        <w:rPr>
          <w:w w:val="105"/>
          <w:sz w:val="15"/>
        </w:rPr>
        <w:t> “</w:t>
      </w:r>
      <w:r>
        <w:rPr>
          <w:b/>
          <w:w w:val="105"/>
          <w:sz w:val="15"/>
        </w:rPr>
        <w:t>mislindən</w:t>
      </w:r>
      <w:r>
        <w:rPr>
          <w:b/>
          <w:w w:val="105"/>
          <w:sz w:val="15"/>
        </w:rPr>
        <w:t> altı</w:t>
      </w:r>
      <w:r>
        <w:rPr>
          <w:b/>
          <w:w w:val="105"/>
          <w:sz w:val="15"/>
        </w:rPr>
        <w:t> mislinədək</w:t>
      </w:r>
      <w:r>
        <w:rPr>
          <w:b/>
          <w:w w:val="105"/>
          <w:sz w:val="15"/>
        </w:rPr>
        <w:t> miqdarda</w:t>
      </w:r>
      <w:r>
        <w:rPr>
          <w:w w:val="105"/>
          <w:sz w:val="15"/>
        </w:rPr>
        <w:t>”</w:t>
      </w:r>
      <w:r>
        <w:rPr>
          <w:w w:val="105"/>
          <w:sz w:val="15"/>
        </w:rPr>
        <w:t> sözləri</w:t>
      </w:r>
      <w:r>
        <w:rPr>
          <w:w w:val="105"/>
          <w:sz w:val="15"/>
        </w:rPr>
        <w:t> “</w:t>
      </w:r>
      <w:r>
        <w:rPr>
          <w:b/>
          <w:w w:val="105"/>
          <w:sz w:val="15"/>
        </w:rPr>
        <w:t>misli</w:t>
      </w:r>
      <w:r>
        <w:rPr>
          <w:b/>
          <w:w w:val="105"/>
          <w:sz w:val="15"/>
        </w:rPr>
        <w:t> miqdarında</w:t>
      </w:r>
      <w:r>
        <w:rPr>
          <w:w w:val="105"/>
          <w:sz w:val="15"/>
        </w:rPr>
        <w:t>”</w:t>
      </w:r>
      <w:r>
        <w:rPr>
          <w:w w:val="105"/>
          <w:sz w:val="15"/>
        </w:rPr>
        <w:t> sözləri</w:t>
      </w:r>
      <w:r>
        <w:rPr>
          <w:w w:val="105"/>
          <w:sz w:val="15"/>
        </w:rPr>
        <w:t> ilə</w:t>
      </w:r>
      <w:r>
        <w:rPr>
          <w:w w:val="105"/>
          <w:sz w:val="15"/>
        </w:rPr>
        <w:t> əvəz </w:t>
      </w:r>
      <w:r>
        <w:rPr>
          <w:spacing w:val="-2"/>
          <w:w w:val="105"/>
          <w:sz w:val="15"/>
        </w:rPr>
        <w:t>edilmişdir.</w:t>
      </w:r>
    </w:p>
    <w:p>
      <w:pPr>
        <w:pStyle w:val="BodyText"/>
        <w:spacing w:before="35"/>
        <w:rPr>
          <w:sz w:val="15"/>
        </w:rPr>
      </w:pPr>
    </w:p>
    <w:p>
      <w:pPr>
        <w:pStyle w:val="ListParagraph"/>
        <w:numPr>
          <w:ilvl w:val="0"/>
          <w:numId w:val="327"/>
        </w:numPr>
        <w:tabs>
          <w:tab w:pos="1116" w:val="left" w:leader="none"/>
        </w:tabs>
        <w:spacing w:line="240" w:lineRule="auto" w:before="0" w:after="0"/>
        <w:ind w:left="1116" w:right="0" w:hanging="572"/>
        <w:jc w:val="left"/>
        <w:rPr>
          <w:b/>
          <w:color w:val="0000FF"/>
          <w:position w:val="12"/>
          <w:sz w:val="15"/>
          <w:u w:val="single" w:color="0000FF"/>
        </w:rPr>
      </w:pPr>
      <w:r>
        <w:rPr>
          <w:color w:val="0000FF"/>
          <w:w w:val="105"/>
          <w:sz w:val="15"/>
          <w:u w:val="single" w:color="0000FF"/>
        </w:rPr>
        <w:t>17 noyabr 2017-ci</w:t>
      </w:r>
      <w:r>
        <w:rPr>
          <w:color w:val="0000FF"/>
          <w:spacing w:val="1"/>
          <w:w w:val="105"/>
          <w:sz w:val="15"/>
          <w:u w:val="single" w:color="0000FF"/>
        </w:rPr>
        <w:t> </w:t>
      </w:r>
      <w:r>
        <w:rPr>
          <w:color w:val="0000FF"/>
          <w:w w:val="105"/>
          <w:sz w:val="15"/>
          <w:u w:val="single" w:color="0000FF"/>
        </w:rPr>
        <w:t>il tarixli</w:t>
      </w:r>
      <w:r>
        <w:rPr>
          <w:color w:val="0000FF"/>
          <w:spacing w:val="13"/>
          <w:w w:val="105"/>
          <w:sz w:val="15"/>
          <w:u w:val="single" w:color="0000FF"/>
        </w:rPr>
        <w:t> </w:t>
      </w:r>
      <w:r>
        <w:rPr>
          <w:b/>
          <w:color w:val="0000FF"/>
          <w:w w:val="105"/>
          <w:sz w:val="15"/>
          <w:u w:val="single" w:color="0000FF"/>
        </w:rPr>
        <w:t>868-VQD</w:t>
      </w:r>
      <w:r>
        <w:rPr>
          <w:b/>
          <w:color w:val="0000FF"/>
          <w:spacing w:val="-10"/>
          <w:w w:val="105"/>
          <w:sz w:val="15"/>
          <w:u w:val="single" w:color="0000FF"/>
        </w:rPr>
        <w:t> </w:t>
      </w:r>
      <w:r>
        <w:rPr>
          <w:color w:val="0000FF"/>
          <w:w w:val="105"/>
          <w:sz w:val="15"/>
          <w:u w:val="single" w:color="0000FF"/>
        </w:rPr>
        <w:t>nömrəli</w:t>
      </w:r>
      <w:r>
        <w:rPr>
          <w:color w:val="0000FF"/>
          <w:spacing w:val="7"/>
          <w:w w:val="105"/>
          <w:sz w:val="15"/>
        </w:rPr>
        <w:t> </w:t>
      </w:r>
      <w:r>
        <w:rPr>
          <w:w w:val="105"/>
          <w:sz w:val="15"/>
        </w:rPr>
        <w:t>Azərbaycan</w:t>
      </w:r>
      <w:r>
        <w:rPr>
          <w:spacing w:val="1"/>
          <w:w w:val="105"/>
          <w:sz w:val="15"/>
        </w:rPr>
        <w:t> </w:t>
      </w:r>
      <w:r>
        <w:rPr>
          <w:w w:val="105"/>
          <w:sz w:val="15"/>
        </w:rPr>
        <w:t>Respublikasının</w:t>
      </w:r>
      <w:r>
        <w:rPr>
          <w:spacing w:val="1"/>
          <w:w w:val="105"/>
          <w:sz w:val="15"/>
        </w:rPr>
        <w:t> </w:t>
      </w:r>
      <w:r>
        <w:rPr>
          <w:w w:val="105"/>
          <w:sz w:val="15"/>
        </w:rPr>
        <w:t>Qanunu</w:t>
      </w:r>
      <w:r>
        <w:rPr>
          <w:spacing w:val="-7"/>
          <w:w w:val="105"/>
          <w:sz w:val="15"/>
        </w:rPr>
        <w:t> </w:t>
      </w:r>
      <w:r>
        <w:rPr>
          <w:b/>
          <w:w w:val="105"/>
          <w:sz w:val="15"/>
        </w:rPr>
        <w:t>(“Azərbaycan”</w:t>
      </w:r>
      <w:r>
        <w:rPr>
          <w:b/>
          <w:spacing w:val="-2"/>
          <w:w w:val="105"/>
          <w:sz w:val="15"/>
        </w:rPr>
        <w:t> qəzeti,</w:t>
      </w:r>
    </w:p>
    <w:p>
      <w:pPr>
        <w:spacing w:line="288" w:lineRule="auto" w:before="34"/>
        <w:ind w:left="100" w:right="0" w:firstLine="0"/>
        <w:jc w:val="left"/>
        <w:rPr>
          <w:sz w:val="15"/>
        </w:rPr>
      </w:pPr>
      <w:r>
        <w:rPr>
          <w:b/>
          <w:w w:val="105"/>
          <w:sz w:val="15"/>
        </w:rPr>
        <w:t>16 dekabr 2017-ci il, № 278, Azərbaycan Respublikasının Qanunvericilik Toplusu, 2017-ci il, № 12, I kitab maddə 2231) </w:t>
      </w:r>
      <w:r>
        <w:rPr>
          <w:w w:val="105"/>
          <w:sz w:val="15"/>
        </w:rPr>
        <w:t>ilə yeni məzmunda 195-2-ci maddə əlavə edilmişdir.</w:t>
      </w:r>
    </w:p>
    <w:p>
      <w:pPr>
        <w:pStyle w:val="BodyText"/>
        <w:spacing w:before="34"/>
        <w:rPr>
          <w:sz w:val="15"/>
        </w:rPr>
      </w:pPr>
    </w:p>
    <w:p>
      <w:pPr>
        <w:pStyle w:val="ListParagraph"/>
        <w:numPr>
          <w:ilvl w:val="0"/>
          <w:numId w:val="327"/>
        </w:numPr>
        <w:tabs>
          <w:tab w:pos="1128" w:val="left" w:leader="none"/>
        </w:tabs>
        <w:spacing w:line="288" w:lineRule="auto" w:before="1" w:after="0"/>
        <w:ind w:left="100" w:right="99" w:firstLine="444"/>
        <w:jc w:val="both"/>
        <w:rPr>
          <w:b/>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4"/>
          <w:w w:val="105"/>
          <w:sz w:val="15"/>
        </w:rPr>
        <w:t> </w:t>
      </w:r>
      <w:r>
        <w:rPr>
          <w:b/>
          <w:w w:val="105"/>
          <w:sz w:val="15"/>
        </w:rPr>
        <w:t>2020-ci</w:t>
      </w:r>
      <w:r>
        <w:rPr>
          <w:b/>
          <w:spacing w:val="-24"/>
          <w:w w:val="105"/>
          <w:sz w:val="15"/>
        </w:rPr>
        <w:t> </w:t>
      </w:r>
      <w:r>
        <w:rPr>
          <w:b/>
          <w:w w:val="105"/>
          <w:sz w:val="15"/>
        </w:rPr>
        <w:t>il,</w:t>
      </w:r>
      <w:r>
        <w:rPr>
          <w:b/>
          <w:spacing w:val="-7"/>
          <w:w w:val="105"/>
          <w:sz w:val="15"/>
        </w:rPr>
        <w:t> </w:t>
      </w:r>
      <w:r>
        <w:rPr>
          <w:b/>
          <w:w w:val="105"/>
          <w:sz w:val="15"/>
        </w:rPr>
        <w:t>№</w:t>
      </w:r>
      <w:r>
        <w:rPr>
          <w:b/>
          <w:spacing w:val="-2"/>
          <w:w w:val="105"/>
          <w:sz w:val="15"/>
        </w:rPr>
        <w:t> </w:t>
      </w:r>
      <w:r>
        <w:rPr>
          <w:b/>
          <w:w w:val="105"/>
          <w:sz w:val="15"/>
        </w:rPr>
        <w:t>103, Azərbaycan Respublikasının Qanunvericilik Toplusu, 2020-ci il, № 5, maddə 518</w:t>
      </w:r>
      <w:r>
        <w:rPr>
          <w:b/>
          <w:spacing w:val="-24"/>
          <w:w w:val="105"/>
          <w:sz w:val="15"/>
        </w:rPr>
        <w:t> </w:t>
      </w:r>
      <w:r>
        <w:rPr>
          <w:b/>
          <w:w w:val="105"/>
          <w:sz w:val="15"/>
        </w:rPr>
        <w:t>) </w:t>
      </w:r>
      <w:r>
        <w:rPr>
          <w:w w:val="105"/>
          <w:sz w:val="15"/>
        </w:rPr>
        <w:t>ilə</w:t>
      </w:r>
      <w:r>
        <w:rPr>
          <w:spacing w:val="-8"/>
          <w:w w:val="105"/>
          <w:sz w:val="15"/>
        </w:rPr>
        <w:t> </w:t>
      </w:r>
      <w:r>
        <w:rPr>
          <w:w w:val="105"/>
          <w:sz w:val="15"/>
        </w:rPr>
        <w:t>195- 2.1-ci</w:t>
      </w:r>
      <w:r>
        <w:rPr>
          <w:spacing w:val="-5"/>
          <w:w w:val="105"/>
          <w:sz w:val="15"/>
        </w:rPr>
        <w:t> </w:t>
      </w:r>
      <w:r>
        <w:rPr>
          <w:w w:val="105"/>
          <w:sz w:val="15"/>
        </w:rPr>
        <w:t>maddənin</w:t>
      </w:r>
      <w:r>
        <w:rPr>
          <w:w w:val="105"/>
          <w:sz w:val="15"/>
        </w:rPr>
        <w:t> sanksiyasında</w:t>
      </w:r>
      <w:r>
        <w:rPr>
          <w:w w:val="105"/>
          <w:sz w:val="15"/>
        </w:rPr>
        <w:t> “</w:t>
      </w:r>
      <w:r>
        <w:rPr>
          <w:b/>
          <w:w w:val="105"/>
          <w:sz w:val="15"/>
        </w:rPr>
        <w:t>bir</w:t>
      </w:r>
      <w:r>
        <w:rPr>
          <w:w w:val="105"/>
          <w:sz w:val="15"/>
        </w:rPr>
        <w:t>”</w:t>
      </w:r>
      <w:r>
        <w:rPr>
          <w:w w:val="105"/>
          <w:sz w:val="15"/>
        </w:rPr>
        <w:t> sözü</w:t>
      </w:r>
      <w:r>
        <w:rPr>
          <w:w w:val="105"/>
          <w:sz w:val="15"/>
        </w:rPr>
        <w:t> “</w:t>
      </w:r>
      <w:r>
        <w:rPr>
          <w:b/>
          <w:w w:val="105"/>
          <w:sz w:val="15"/>
        </w:rPr>
        <w:t>iki</w:t>
      </w:r>
      <w:r>
        <w:rPr>
          <w:w w:val="105"/>
          <w:sz w:val="15"/>
        </w:rPr>
        <w:t>”</w:t>
      </w:r>
      <w:r>
        <w:rPr>
          <w:w w:val="105"/>
          <w:sz w:val="15"/>
        </w:rPr>
        <w:t> sözü</w:t>
      </w:r>
      <w:r>
        <w:rPr>
          <w:w w:val="105"/>
          <w:sz w:val="15"/>
        </w:rPr>
        <w:t> ilə,</w:t>
      </w:r>
      <w:r>
        <w:rPr>
          <w:w w:val="105"/>
          <w:sz w:val="15"/>
        </w:rPr>
        <w:t> 195-2.2-ci</w:t>
      </w:r>
      <w:r>
        <w:rPr>
          <w:w w:val="105"/>
          <w:sz w:val="15"/>
        </w:rPr>
        <w:t> maddənin</w:t>
      </w:r>
      <w:r>
        <w:rPr>
          <w:w w:val="105"/>
          <w:sz w:val="15"/>
        </w:rPr>
        <w:t> sanksiyasında</w:t>
      </w:r>
      <w:r>
        <w:rPr>
          <w:w w:val="105"/>
          <w:sz w:val="15"/>
        </w:rPr>
        <w:t> “</w:t>
      </w:r>
      <w:r>
        <w:rPr>
          <w:spacing w:val="-24"/>
          <w:w w:val="105"/>
          <w:sz w:val="15"/>
        </w:rPr>
        <w:t> </w:t>
      </w:r>
      <w:r>
        <w:rPr>
          <w:b/>
          <w:w w:val="105"/>
          <w:sz w:val="15"/>
        </w:rPr>
        <w:t>mislindən</w:t>
      </w:r>
      <w:r>
        <w:rPr>
          <w:b/>
          <w:w w:val="105"/>
          <w:sz w:val="15"/>
        </w:rPr>
        <w:t> beş mislinədək miqdarda</w:t>
      </w:r>
      <w:r>
        <w:rPr>
          <w:w w:val="105"/>
          <w:sz w:val="15"/>
        </w:rPr>
        <w:t>” sözləri “</w:t>
      </w:r>
      <w:r>
        <w:rPr>
          <w:b/>
          <w:w w:val="105"/>
          <w:sz w:val="15"/>
        </w:rPr>
        <w:t>misli miqdarında</w:t>
      </w:r>
      <w:r>
        <w:rPr>
          <w:w w:val="105"/>
          <w:sz w:val="15"/>
        </w:rPr>
        <w:t>” sözləri ilə əvəz edilmişdir.</w:t>
      </w:r>
    </w:p>
    <w:p>
      <w:pPr>
        <w:pStyle w:val="BodyText"/>
        <w:spacing w:before="34"/>
        <w:rPr>
          <w:sz w:val="15"/>
        </w:rPr>
      </w:pPr>
    </w:p>
    <w:p>
      <w:pPr>
        <w:pStyle w:val="ListParagraph"/>
        <w:numPr>
          <w:ilvl w:val="0"/>
          <w:numId w:val="327"/>
        </w:numPr>
        <w:tabs>
          <w:tab w:pos="1113" w:val="left" w:leader="none"/>
        </w:tabs>
        <w:spacing w:line="288" w:lineRule="auto" w:before="0" w:after="0"/>
        <w:ind w:left="100" w:right="97" w:firstLine="444"/>
        <w:jc w:val="both"/>
        <w:rPr>
          <w:b/>
          <w:color w:val="0000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196.1-ci maddənin sanksiyasında “</w:t>
      </w:r>
      <w:r>
        <w:rPr>
          <w:b/>
          <w:w w:val="105"/>
          <w:sz w:val="15"/>
        </w:rPr>
        <w:t>şərti maliyyə vahidi məbləğinin min mislindən beş min mislinədək</w:t>
      </w:r>
      <w:r>
        <w:rPr>
          <w:w w:val="105"/>
          <w:sz w:val="15"/>
        </w:rPr>
        <w:t>” sözləri “</w:t>
      </w:r>
      <w:r>
        <w:rPr>
          <w:b/>
          <w:w w:val="105"/>
          <w:sz w:val="15"/>
        </w:rPr>
        <w:t>min manatdan beş min manatadək</w:t>
      </w:r>
      <w:r>
        <w:rPr>
          <w:w w:val="105"/>
          <w:sz w:val="15"/>
        </w:rPr>
        <w:t>” sözləri ilə əvəz edilmişdir.</w:t>
      </w:r>
    </w:p>
    <w:p>
      <w:pPr>
        <w:spacing w:line="288" w:lineRule="auto" w:before="1"/>
        <w:ind w:left="100" w:right="99" w:firstLine="444"/>
        <w:jc w:val="both"/>
        <w:rPr>
          <w:sz w:val="15"/>
        </w:rPr>
      </w:pPr>
      <w:r>
        <w:rPr>
          <w:w w:val="105"/>
          <w:sz w:val="15"/>
        </w:rPr>
        <w:t>18 iyun 2010-cu il</w:t>
      </w:r>
      <w:r>
        <w:rPr>
          <w:spacing w:val="40"/>
          <w:w w:val="105"/>
          <w:sz w:val="15"/>
        </w:rPr>
        <w:t> </w:t>
      </w:r>
      <w:r>
        <w:rPr>
          <w:w w:val="105"/>
          <w:sz w:val="15"/>
        </w:rPr>
        <w:t>tarixli</w:t>
      </w:r>
      <w:r>
        <w:rPr>
          <w:spacing w:val="-1"/>
          <w:w w:val="105"/>
          <w:sz w:val="15"/>
        </w:rPr>
        <w:t> </w:t>
      </w:r>
      <w:r>
        <w:rPr>
          <w:b/>
          <w:w w:val="105"/>
          <w:sz w:val="15"/>
        </w:rPr>
        <w:t>1034-IIIQD </w:t>
      </w:r>
      <w:r>
        <w:rPr>
          <w:w w:val="105"/>
          <w:sz w:val="15"/>
        </w:rPr>
        <w:t>nömrəli Azərbaycan Respublikasının Qanunu</w:t>
      </w:r>
      <w:r>
        <w:rPr>
          <w:w w:val="105"/>
          <w:sz w:val="15"/>
        </w:rPr>
        <w:t> </w:t>
      </w:r>
      <w:r>
        <w:rPr>
          <w:b/>
          <w:w w:val="105"/>
          <w:sz w:val="15"/>
        </w:rPr>
        <w:t>(“Azərbaycan” qəzeti, 17 iyul</w:t>
      </w:r>
      <w:r>
        <w:rPr>
          <w:b/>
          <w:spacing w:val="-6"/>
          <w:w w:val="105"/>
          <w:sz w:val="15"/>
        </w:rPr>
        <w:t> </w:t>
      </w:r>
      <w:r>
        <w:rPr>
          <w:b/>
          <w:w w:val="105"/>
          <w:sz w:val="15"/>
        </w:rPr>
        <w:t>2010-cu il, № 152, Azərbaycan Respublikasının Qanunvericilik Toplusu, 2010-cu il, № 07, maddə 591) ilə </w:t>
      </w:r>
      <w:r>
        <w:rPr>
          <w:w w:val="105"/>
          <w:sz w:val="15"/>
        </w:rPr>
        <w:t>196.1-ci maddənin sanksiyası yeni redaksiyada verilmişdir.</w:t>
      </w:r>
    </w:p>
    <w:p>
      <w:pPr>
        <w:spacing w:before="0"/>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8" w:lineRule="auto" w:before="34"/>
        <w:ind w:left="100" w:right="101" w:firstLine="444"/>
        <w:jc w:val="both"/>
        <w:rPr>
          <w:sz w:val="15"/>
        </w:rPr>
      </w:pPr>
      <w:r>
        <w:rPr>
          <w:strike/>
          <w:w w:val="105"/>
          <w:sz w:val="15"/>
        </w:rPr>
        <w:t>min manatdan beş min manatadək miqdarda cərimə və ya iki ilədək müddətə azadlığın məhdudlaşdırılması və ya</w:t>
      </w:r>
      <w:r>
        <w:rPr>
          <w:strike w:val="0"/>
          <w:w w:val="105"/>
          <w:sz w:val="15"/>
        </w:rPr>
        <w:t> </w:t>
      </w:r>
      <w:r>
        <w:rPr>
          <w:strike/>
          <w:w w:val="105"/>
          <w:sz w:val="15"/>
        </w:rPr>
        <w:t>eyni müddətə azadlıqdan məhrum etmə ilə cəzalandırılır.</w:t>
      </w:r>
    </w:p>
    <w:p>
      <w:pPr>
        <w:spacing w:line="288" w:lineRule="auto" w:before="1"/>
        <w:ind w:left="100" w:right="102" w:firstLine="444"/>
        <w:jc w:val="both"/>
        <w:rPr>
          <w:sz w:val="15"/>
        </w:rPr>
      </w:pPr>
      <w:r>
        <w:rPr>
          <w:w w:val="105"/>
          <w:sz w:val="15"/>
        </w:rPr>
        <w:t>31</w:t>
      </w:r>
      <w:r>
        <w:rPr>
          <w:spacing w:val="-1"/>
          <w:w w:val="105"/>
          <w:sz w:val="15"/>
        </w:rPr>
        <w:t> </w:t>
      </w:r>
      <w:r>
        <w:rPr>
          <w:w w:val="105"/>
          <w:sz w:val="15"/>
        </w:rPr>
        <w:t>may</w:t>
      </w:r>
      <w:r>
        <w:rPr>
          <w:spacing w:val="-1"/>
          <w:w w:val="105"/>
          <w:sz w:val="15"/>
        </w:rPr>
        <w:t> </w:t>
      </w:r>
      <w:r>
        <w:rPr>
          <w:w w:val="105"/>
          <w:sz w:val="15"/>
        </w:rPr>
        <w:t>2011-ci</w:t>
      </w:r>
      <w:r>
        <w:rPr>
          <w:spacing w:val="-1"/>
          <w:w w:val="105"/>
          <w:sz w:val="15"/>
        </w:rPr>
        <w:t> </w:t>
      </w:r>
      <w:r>
        <w:rPr>
          <w:w w:val="105"/>
          <w:sz w:val="15"/>
        </w:rPr>
        <w:t>il tarixli</w:t>
      </w:r>
      <w:r>
        <w:rPr>
          <w:spacing w:val="-1"/>
          <w:w w:val="105"/>
          <w:sz w:val="15"/>
        </w:rPr>
        <w:t> </w:t>
      </w:r>
      <w:r>
        <w:rPr>
          <w:b/>
          <w:w w:val="105"/>
          <w:sz w:val="15"/>
        </w:rPr>
        <w:t>137-IVQD </w:t>
      </w:r>
      <w:r>
        <w:rPr>
          <w:w w:val="105"/>
          <w:sz w:val="15"/>
        </w:rPr>
        <w:t>nömrəli Azərbaycan Respublikasının Qanunu </w:t>
      </w:r>
      <w:r>
        <w:rPr>
          <w:b/>
          <w:w w:val="105"/>
          <w:sz w:val="15"/>
        </w:rPr>
        <w:t>(“Azərbaycan” qəzeti, 02 iyul 2011-ci il, № 141 Azərbaycan Respublikasının Qanunvericilik Toplusu, 2011-ci il, № 6, maddə 472)</w:t>
      </w:r>
      <w:r>
        <w:rPr>
          <w:b/>
          <w:w w:val="105"/>
          <w:sz w:val="15"/>
        </w:rPr>
        <w:t> </w:t>
      </w:r>
      <w:r>
        <w:rPr>
          <w:w w:val="105"/>
          <w:sz w:val="15"/>
        </w:rPr>
        <w:t>ilə 196.1-ci maddədə “</w:t>
      </w:r>
      <w:r>
        <w:rPr>
          <w:b/>
          <w:w w:val="105"/>
          <w:sz w:val="15"/>
        </w:rPr>
        <w:t>min manatdan beş min manatadək miqdarda cərimə və ya bir ilədək müddətə islah işləri və ya iki ilədək müddətə azadlığın məhdudlaşdırılması</w:t>
      </w:r>
      <w:r>
        <w:rPr>
          <w:w w:val="105"/>
          <w:sz w:val="15"/>
        </w:rPr>
        <w:t>” sözləri “</w:t>
      </w:r>
      <w:r>
        <w:rPr>
          <w:b/>
          <w:w w:val="105"/>
          <w:sz w:val="15"/>
        </w:rPr>
        <w:t>cinayət nəticəsində vurulmuş ziyanın iki misli miqdarında cərimə və ya bir ilədək müddətə islah işləri</w:t>
      </w:r>
      <w:r>
        <w:rPr>
          <w:w w:val="105"/>
          <w:sz w:val="15"/>
        </w:rPr>
        <w:t>” sözləri ilə əvəz edilmişdir.</w:t>
      </w:r>
    </w:p>
    <w:p>
      <w:pPr>
        <w:spacing w:line="288" w:lineRule="auto" w:before="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 2017-ci il, № 247, Azərbaycan Respublikasının Qanunvericilik Toplusu, 2017-ci il, № 11, maddə 1968</w:t>
      </w:r>
      <w:r>
        <w:rPr>
          <w:b/>
          <w:spacing w:val="-81"/>
          <w:w w:val="105"/>
          <w:sz w:val="15"/>
        </w:rPr>
        <w:t> </w:t>
      </w:r>
      <w:r>
        <w:rPr>
          <w:b/>
          <w:w w:val="105"/>
          <w:sz w:val="15"/>
        </w:rPr>
        <w:t>)</w:t>
      </w:r>
      <w:r>
        <w:rPr>
          <w:b/>
          <w:spacing w:val="21"/>
          <w:w w:val="105"/>
          <w:sz w:val="15"/>
        </w:rPr>
        <w:t> </w:t>
      </w:r>
      <w:r>
        <w:rPr>
          <w:w w:val="105"/>
          <w:sz w:val="15"/>
        </w:rPr>
        <w:t>ilə</w:t>
      </w:r>
    </w:p>
    <w:p>
      <w:pPr>
        <w:spacing w:after="0" w:line="288" w:lineRule="auto"/>
        <w:jc w:val="both"/>
        <w:rPr>
          <w:sz w:val="15"/>
        </w:rPr>
        <w:sectPr>
          <w:pgSz w:w="11900" w:h="16840"/>
          <w:pgMar w:top="500" w:bottom="280" w:left="566" w:right="566"/>
        </w:sectPr>
      </w:pPr>
    </w:p>
    <w:p>
      <w:pPr>
        <w:spacing w:line="288" w:lineRule="auto" w:before="101"/>
        <w:ind w:left="100" w:right="0" w:firstLine="0"/>
        <w:jc w:val="left"/>
        <w:rPr>
          <w:sz w:val="15"/>
        </w:rPr>
      </w:pPr>
      <w:r>
        <w:rPr>
          <w:w w:val="105"/>
          <w:sz w:val="15"/>
        </w:rPr>
        <w:t>196.1-ci maddənin sanksiyasında “</w:t>
      </w:r>
      <w:r>
        <w:rPr>
          <w:b/>
          <w:w w:val="105"/>
          <w:sz w:val="15"/>
        </w:rPr>
        <w:t>və</w:t>
      </w:r>
      <w:r>
        <w:rPr>
          <w:b/>
          <w:spacing w:val="-1"/>
          <w:w w:val="105"/>
          <w:sz w:val="15"/>
        </w:rPr>
        <w:t> </w:t>
      </w:r>
      <w:r>
        <w:rPr>
          <w:b/>
          <w:w w:val="105"/>
          <w:sz w:val="15"/>
        </w:rPr>
        <w:t>ya</w:t>
      </w:r>
      <w:r>
        <w:rPr>
          <w:b/>
          <w:spacing w:val="-1"/>
          <w:w w:val="105"/>
          <w:sz w:val="15"/>
        </w:rPr>
        <w:t> </w:t>
      </w:r>
      <w:r>
        <w:rPr>
          <w:b/>
          <w:w w:val="105"/>
          <w:sz w:val="15"/>
        </w:rPr>
        <w:t>üç</w:t>
      </w:r>
      <w:r>
        <w:rPr>
          <w:b/>
          <w:spacing w:val="-78"/>
          <w:w w:val="105"/>
          <w:sz w:val="15"/>
        </w:rPr>
        <w:t> </w:t>
      </w:r>
      <w:r>
        <w:rPr>
          <w:w w:val="105"/>
          <w:sz w:val="15"/>
        </w:rPr>
        <w:t>”</w:t>
      </w:r>
      <w:r>
        <w:rPr>
          <w:spacing w:val="-1"/>
          <w:w w:val="105"/>
          <w:sz w:val="15"/>
        </w:rPr>
        <w:t> </w:t>
      </w:r>
      <w:r>
        <w:rPr>
          <w:w w:val="105"/>
          <w:sz w:val="15"/>
        </w:rPr>
        <w:t>sözləri</w:t>
      </w:r>
      <w:r>
        <w:rPr>
          <w:spacing w:val="-1"/>
          <w:w w:val="105"/>
          <w:sz w:val="15"/>
        </w:rPr>
        <w:t> </w:t>
      </w:r>
      <w:r>
        <w:rPr>
          <w:w w:val="105"/>
          <w:sz w:val="15"/>
        </w:rPr>
        <w:t>“</w:t>
      </w:r>
      <w:r>
        <w:rPr>
          <w:b/>
          <w:w w:val="105"/>
          <w:sz w:val="15"/>
        </w:rPr>
        <w:t>və ya iki ilədək müddətə azadlığın məhdudlaşdırılması və ya iki</w:t>
      </w:r>
      <w:r>
        <w:rPr>
          <w:w w:val="105"/>
          <w:sz w:val="15"/>
        </w:rPr>
        <w:t>” sözləri ilə əvəz edilmişdir.</w:t>
      </w:r>
    </w:p>
    <w:p>
      <w:pPr>
        <w:pStyle w:val="BodyText"/>
        <w:spacing w:before="34"/>
        <w:rPr>
          <w:sz w:val="15"/>
        </w:rPr>
      </w:pPr>
    </w:p>
    <w:p>
      <w:pPr>
        <w:pStyle w:val="ListParagraph"/>
        <w:numPr>
          <w:ilvl w:val="0"/>
          <w:numId w:val="327"/>
        </w:numPr>
        <w:tabs>
          <w:tab w:pos="1104" w:val="left" w:leader="none"/>
        </w:tabs>
        <w:spacing w:line="288" w:lineRule="auto" w:before="0" w:after="0"/>
        <w:ind w:left="100" w:right="100" w:firstLine="444"/>
        <w:jc w:val="both"/>
        <w:rPr>
          <w:b/>
          <w:color w:val="0000FF"/>
          <w:position w:val="12"/>
          <w:sz w:val="15"/>
          <w:u w:val="single" w:color="0000FF"/>
        </w:rPr>
      </w:pPr>
      <w:r>
        <w:rPr>
          <w:w w:val="105"/>
          <w:sz w:val="15"/>
        </w:rPr>
        <w:t>18</w:t>
      </w:r>
      <w:r>
        <w:rPr>
          <w:spacing w:val="-6"/>
          <w:w w:val="105"/>
          <w:sz w:val="15"/>
        </w:rPr>
        <w:t> </w:t>
      </w:r>
      <w:r>
        <w:rPr>
          <w:w w:val="105"/>
          <w:sz w:val="15"/>
        </w:rPr>
        <w:t>iyun</w:t>
      </w:r>
      <w:r>
        <w:rPr>
          <w:spacing w:val="-6"/>
          <w:w w:val="105"/>
          <w:sz w:val="15"/>
        </w:rPr>
        <w:t> </w:t>
      </w:r>
      <w:r>
        <w:rPr>
          <w:w w:val="105"/>
          <w:sz w:val="15"/>
        </w:rPr>
        <w:t>2010-cu</w:t>
      </w:r>
      <w:r>
        <w:rPr>
          <w:spacing w:val="-6"/>
          <w:w w:val="105"/>
          <w:sz w:val="15"/>
        </w:rPr>
        <w:t> </w:t>
      </w:r>
      <w:r>
        <w:rPr>
          <w:w w:val="105"/>
          <w:sz w:val="15"/>
        </w:rPr>
        <w:t>il tarixli</w:t>
      </w:r>
      <w:r>
        <w:rPr>
          <w:spacing w:val="-2"/>
          <w:w w:val="105"/>
          <w:sz w:val="15"/>
        </w:rPr>
        <w:t> </w:t>
      </w:r>
      <w:r>
        <w:rPr>
          <w:b/>
          <w:w w:val="105"/>
          <w:sz w:val="15"/>
        </w:rPr>
        <w:t>1034-IIIQD</w:t>
      </w:r>
      <w:r>
        <w:rPr>
          <w:b/>
          <w:spacing w:val="-5"/>
          <w:w w:val="105"/>
          <w:sz w:val="15"/>
        </w:rPr>
        <w:t> </w:t>
      </w:r>
      <w:r>
        <w:rPr>
          <w:w w:val="105"/>
          <w:sz w:val="15"/>
        </w:rPr>
        <w:t>nömrəli</w:t>
      </w:r>
      <w:r>
        <w:rPr>
          <w:spacing w:val="-4"/>
          <w:w w:val="105"/>
          <w:sz w:val="15"/>
        </w:rPr>
        <w:t> </w:t>
      </w:r>
      <w:r>
        <w:rPr>
          <w:w w:val="105"/>
          <w:sz w:val="15"/>
        </w:rPr>
        <w:t>Azərbaycan</w:t>
      </w:r>
      <w:r>
        <w:rPr>
          <w:spacing w:val="-4"/>
          <w:w w:val="105"/>
          <w:sz w:val="15"/>
        </w:rPr>
        <w:t> </w:t>
      </w:r>
      <w:r>
        <w:rPr>
          <w:w w:val="105"/>
          <w:sz w:val="15"/>
        </w:rPr>
        <w:t>Respublikasının</w:t>
      </w:r>
      <w:r>
        <w:rPr>
          <w:spacing w:val="-4"/>
          <w:w w:val="105"/>
          <w:sz w:val="15"/>
        </w:rPr>
        <w:t> </w:t>
      </w:r>
      <w:r>
        <w:rPr>
          <w:w w:val="105"/>
          <w:sz w:val="15"/>
        </w:rPr>
        <w:t>Qanunu </w:t>
      </w:r>
      <w:r>
        <w:rPr>
          <w:b/>
          <w:w w:val="105"/>
          <w:sz w:val="15"/>
        </w:rPr>
        <w:t>(“Azərbaycan”</w:t>
      </w:r>
      <w:r>
        <w:rPr>
          <w:b/>
          <w:spacing w:val="-4"/>
          <w:w w:val="105"/>
          <w:sz w:val="15"/>
        </w:rPr>
        <w:t> </w:t>
      </w:r>
      <w:r>
        <w:rPr>
          <w:b/>
          <w:w w:val="105"/>
          <w:sz w:val="15"/>
        </w:rPr>
        <w:t>qəzeti, 17 iyul</w:t>
      </w:r>
      <w:r>
        <w:rPr>
          <w:b/>
          <w:spacing w:val="-1"/>
          <w:w w:val="105"/>
          <w:sz w:val="15"/>
        </w:rPr>
        <w:t> </w:t>
      </w:r>
      <w:r>
        <w:rPr>
          <w:b/>
          <w:w w:val="105"/>
          <w:sz w:val="15"/>
        </w:rPr>
        <w:t>2010-cu il, № 152, Azərbaycan Respublikasının Qanunvericilik Toplusu, 2010-cu il, № 07, maddə 591) ilə </w:t>
      </w:r>
      <w:r>
        <w:rPr>
          <w:w w:val="105"/>
          <w:sz w:val="15"/>
        </w:rPr>
        <w:t>196.2-ci maddənin sanksiyası yeni redaksiyada verilmişdir.</w:t>
      </w:r>
    </w:p>
    <w:p>
      <w:pPr>
        <w:spacing w:before="1"/>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8" w:lineRule="auto" w:before="34"/>
        <w:ind w:left="100" w:right="108" w:firstLine="444"/>
        <w:jc w:val="both"/>
        <w:rPr>
          <w:sz w:val="15"/>
        </w:rPr>
      </w:pPr>
      <w:r>
        <w:rPr>
          <w:strike/>
          <w:w w:val="105"/>
          <w:sz w:val="15"/>
        </w:rPr>
        <w:t>üç ilədək müddətə azadlığın məhdudlaşdırılması və ya iki ildən beş ilədək müddətə azadlıqdan məhrum etmə</w:t>
      </w:r>
      <w:r>
        <w:rPr>
          <w:strike w:val="0"/>
          <w:w w:val="105"/>
          <w:sz w:val="15"/>
        </w:rPr>
        <w:t> </w:t>
      </w:r>
      <w:r>
        <w:rPr>
          <w:strike/>
          <w:w w:val="105"/>
          <w:sz w:val="15"/>
        </w:rPr>
        <w:t>ilə cəzalandırılır.</w:t>
      </w:r>
    </w:p>
    <w:p>
      <w:pPr>
        <w:spacing w:line="288" w:lineRule="auto" w:before="0"/>
        <w:ind w:left="100" w:right="106" w:firstLine="444"/>
        <w:jc w:val="both"/>
        <w:rPr>
          <w:sz w:val="15"/>
        </w:rPr>
      </w:pPr>
      <w:r>
        <w:rPr>
          <w:w w:val="105"/>
          <w:sz w:val="15"/>
        </w:rPr>
        <w:t>31</w:t>
      </w:r>
      <w:r>
        <w:rPr>
          <w:spacing w:val="-1"/>
          <w:w w:val="105"/>
          <w:sz w:val="15"/>
        </w:rPr>
        <w:t> </w:t>
      </w:r>
      <w:r>
        <w:rPr>
          <w:w w:val="105"/>
          <w:sz w:val="15"/>
        </w:rPr>
        <w:t>may</w:t>
      </w:r>
      <w:r>
        <w:rPr>
          <w:spacing w:val="-1"/>
          <w:w w:val="105"/>
          <w:sz w:val="15"/>
        </w:rPr>
        <w:t> </w:t>
      </w:r>
      <w:r>
        <w:rPr>
          <w:w w:val="105"/>
          <w:sz w:val="15"/>
        </w:rPr>
        <w:t>2011-ci</w:t>
      </w:r>
      <w:r>
        <w:rPr>
          <w:spacing w:val="-1"/>
          <w:w w:val="105"/>
          <w:sz w:val="15"/>
        </w:rPr>
        <w:t> </w:t>
      </w:r>
      <w:r>
        <w:rPr>
          <w:w w:val="105"/>
          <w:sz w:val="15"/>
        </w:rPr>
        <w:t>il tarixli</w:t>
      </w:r>
      <w:r>
        <w:rPr>
          <w:spacing w:val="-1"/>
          <w:w w:val="105"/>
          <w:sz w:val="15"/>
        </w:rPr>
        <w:t> </w:t>
      </w:r>
      <w:r>
        <w:rPr>
          <w:b/>
          <w:w w:val="105"/>
          <w:sz w:val="15"/>
        </w:rPr>
        <w:t>137-IVQD </w:t>
      </w:r>
      <w:r>
        <w:rPr>
          <w:w w:val="105"/>
          <w:sz w:val="15"/>
        </w:rPr>
        <w:t>nömrəli Azərbaycan Respublikasının Qanunu </w:t>
      </w:r>
      <w:r>
        <w:rPr>
          <w:b/>
          <w:w w:val="105"/>
          <w:sz w:val="15"/>
        </w:rPr>
        <w:t>(“Azərbaycan” qəzeti, 02 iyul 2011-ci il, № 141 Azərbaycan Respublikasının Qanunvericilik Toplusu, 2011-ci il, № 6, maddə 472)</w:t>
      </w:r>
      <w:r>
        <w:rPr>
          <w:b/>
          <w:w w:val="105"/>
          <w:sz w:val="15"/>
        </w:rPr>
        <w:t> </w:t>
      </w:r>
      <w:r>
        <w:rPr>
          <w:w w:val="105"/>
          <w:sz w:val="15"/>
        </w:rPr>
        <w:t>ilə 196.2-ci maddədə</w:t>
      </w:r>
      <w:r>
        <w:rPr>
          <w:spacing w:val="-24"/>
          <w:w w:val="105"/>
          <w:sz w:val="15"/>
        </w:rPr>
        <w:t> </w:t>
      </w:r>
      <w:r>
        <w:rPr>
          <w:w w:val="105"/>
          <w:sz w:val="15"/>
        </w:rPr>
        <w:t>“</w:t>
      </w:r>
      <w:r>
        <w:rPr>
          <w:b/>
          <w:w w:val="105"/>
          <w:sz w:val="15"/>
        </w:rPr>
        <w:t>iki</w:t>
      </w:r>
      <w:r>
        <w:rPr>
          <w:b/>
          <w:spacing w:val="-15"/>
          <w:w w:val="105"/>
          <w:sz w:val="15"/>
        </w:rPr>
        <w:t> </w:t>
      </w:r>
      <w:r>
        <w:rPr>
          <w:b/>
          <w:w w:val="105"/>
          <w:sz w:val="15"/>
        </w:rPr>
        <w:t>ilədək</w:t>
      </w:r>
      <w:r>
        <w:rPr>
          <w:b/>
          <w:spacing w:val="-1"/>
          <w:w w:val="105"/>
          <w:sz w:val="15"/>
        </w:rPr>
        <w:t> </w:t>
      </w:r>
      <w:r>
        <w:rPr>
          <w:b/>
          <w:w w:val="105"/>
          <w:sz w:val="15"/>
        </w:rPr>
        <w:t>müddətə</w:t>
      </w:r>
      <w:r>
        <w:rPr>
          <w:b/>
          <w:spacing w:val="-1"/>
          <w:w w:val="105"/>
          <w:sz w:val="15"/>
        </w:rPr>
        <w:t> </w:t>
      </w:r>
      <w:r>
        <w:rPr>
          <w:b/>
          <w:w w:val="105"/>
          <w:sz w:val="15"/>
        </w:rPr>
        <w:t>islah</w:t>
      </w:r>
      <w:r>
        <w:rPr>
          <w:b/>
          <w:spacing w:val="-1"/>
          <w:w w:val="105"/>
          <w:sz w:val="15"/>
        </w:rPr>
        <w:t> </w:t>
      </w:r>
      <w:r>
        <w:rPr>
          <w:b/>
          <w:w w:val="105"/>
          <w:sz w:val="15"/>
        </w:rPr>
        <w:t>işləri</w:t>
      </w:r>
      <w:r>
        <w:rPr>
          <w:b/>
          <w:spacing w:val="-1"/>
          <w:w w:val="105"/>
          <w:sz w:val="15"/>
        </w:rPr>
        <w:t> </w:t>
      </w:r>
      <w:r>
        <w:rPr>
          <w:b/>
          <w:w w:val="105"/>
          <w:sz w:val="15"/>
        </w:rPr>
        <w:t>və</w:t>
      </w:r>
      <w:r>
        <w:rPr>
          <w:b/>
          <w:spacing w:val="-1"/>
          <w:w w:val="105"/>
          <w:sz w:val="15"/>
        </w:rPr>
        <w:t> </w:t>
      </w:r>
      <w:r>
        <w:rPr>
          <w:b/>
          <w:w w:val="105"/>
          <w:sz w:val="15"/>
        </w:rPr>
        <w:t>ya</w:t>
      </w:r>
      <w:r>
        <w:rPr>
          <w:b/>
          <w:spacing w:val="-1"/>
          <w:w w:val="105"/>
          <w:sz w:val="15"/>
        </w:rPr>
        <w:t> </w:t>
      </w:r>
      <w:r>
        <w:rPr>
          <w:b/>
          <w:w w:val="105"/>
          <w:sz w:val="15"/>
        </w:rPr>
        <w:t>üç</w:t>
      </w:r>
      <w:r>
        <w:rPr>
          <w:b/>
          <w:spacing w:val="-1"/>
          <w:w w:val="105"/>
          <w:sz w:val="15"/>
        </w:rPr>
        <w:t> </w:t>
      </w:r>
      <w:r>
        <w:rPr>
          <w:b/>
          <w:w w:val="105"/>
          <w:sz w:val="15"/>
        </w:rPr>
        <w:t>ilədək</w:t>
      </w:r>
      <w:r>
        <w:rPr>
          <w:b/>
          <w:spacing w:val="-1"/>
          <w:w w:val="105"/>
          <w:sz w:val="15"/>
        </w:rPr>
        <w:t> </w:t>
      </w:r>
      <w:r>
        <w:rPr>
          <w:b/>
          <w:w w:val="105"/>
          <w:sz w:val="15"/>
        </w:rPr>
        <w:t>müddətə</w:t>
      </w:r>
      <w:r>
        <w:rPr>
          <w:b/>
          <w:spacing w:val="-1"/>
          <w:w w:val="105"/>
          <w:sz w:val="15"/>
        </w:rPr>
        <w:t> </w:t>
      </w:r>
      <w:r>
        <w:rPr>
          <w:b/>
          <w:w w:val="105"/>
          <w:sz w:val="15"/>
        </w:rPr>
        <w:t>azadlığın</w:t>
      </w:r>
      <w:r>
        <w:rPr>
          <w:b/>
          <w:spacing w:val="-1"/>
          <w:w w:val="105"/>
          <w:sz w:val="15"/>
        </w:rPr>
        <w:t> </w:t>
      </w:r>
      <w:r>
        <w:rPr>
          <w:b/>
          <w:w w:val="105"/>
          <w:sz w:val="15"/>
        </w:rPr>
        <w:t>məhdudlaşdırılması</w:t>
      </w:r>
      <w:r>
        <w:rPr>
          <w:b/>
          <w:spacing w:val="-24"/>
          <w:w w:val="105"/>
          <w:sz w:val="15"/>
        </w:rPr>
        <w:t> </w:t>
      </w:r>
      <w:r>
        <w:rPr>
          <w:w w:val="105"/>
          <w:sz w:val="15"/>
        </w:rPr>
        <w:t>” sözləri “</w:t>
      </w:r>
      <w:r>
        <w:rPr>
          <w:b/>
          <w:w w:val="105"/>
          <w:sz w:val="15"/>
        </w:rPr>
        <w:t>cinayət nəticəsində vurulmuş ziyanın üç misli miqdarında cərimə və ya iki ilədək müddətə islah işləri</w:t>
      </w:r>
      <w:r>
        <w:rPr>
          <w:w w:val="105"/>
          <w:sz w:val="15"/>
        </w:rPr>
        <w:t>” sözləri ilə əvəz </w:t>
      </w:r>
      <w:r>
        <w:rPr>
          <w:spacing w:val="-2"/>
          <w:w w:val="105"/>
          <w:sz w:val="15"/>
        </w:rPr>
        <w:t>edilmişdir.</w:t>
      </w:r>
    </w:p>
    <w:p>
      <w:pPr>
        <w:spacing w:line="288" w:lineRule="auto" w:before="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196.2-ci maddənin sanksiyasında “</w:t>
      </w:r>
      <w:r>
        <w:rPr>
          <w:b/>
          <w:w w:val="105"/>
          <w:sz w:val="15"/>
        </w:rPr>
        <w:t>üç</w:t>
      </w:r>
      <w:r>
        <w:rPr>
          <w:b/>
          <w:spacing w:val="-7"/>
          <w:w w:val="105"/>
          <w:sz w:val="15"/>
        </w:rPr>
        <w:t> </w:t>
      </w:r>
      <w:r>
        <w:rPr>
          <w:b/>
          <w:w w:val="105"/>
          <w:sz w:val="15"/>
        </w:rPr>
        <w:t>ildən</w:t>
      </w:r>
      <w:r>
        <w:rPr>
          <w:w w:val="105"/>
          <w:sz w:val="15"/>
        </w:rPr>
        <w:t>” sözləri “</w:t>
      </w:r>
      <w:r>
        <w:rPr>
          <w:b/>
          <w:w w:val="105"/>
          <w:sz w:val="15"/>
        </w:rPr>
        <w:t>bir ildən üç ilədək müddətə azadlığın məhdudlaşdırılması və ya iki ildən</w:t>
      </w:r>
      <w:r>
        <w:rPr>
          <w:w w:val="105"/>
          <w:sz w:val="15"/>
        </w:rPr>
        <w:t>” sözləri ilə əvəz edilmişdir.</w:t>
      </w:r>
    </w:p>
    <w:p>
      <w:pPr>
        <w:spacing w:line="288" w:lineRule="auto" w:before="1"/>
        <w:ind w:left="100" w:right="103" w:firstLine="444"/>
        <w:jc w:val="both"/>
        <w:rPr>
          <w:sz w:val="15"/>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 2020-ci</w:t>
      </w:r>
      <w:r>
        <w:rPr>
          <w:b/>
          <w:spacing w:val="-24"/>
          <w:w w:val="105"/>
          <w:sz w:val="15"/>
        </w:rPr>
        <w:t> </w:t>
      </w:r>
      <w:r>
        <w:rPr>
          <w:b/>
          <w:w w:val="105"/>
          <w:sz w:val="15"/>
        </w:rPr>
        <w:t>il,</w:t>
      </w:r>
      <w:r>
        <w:rPr>
          <w:b/>
          <w:spacing w:val="-18"/>
          <w:w w:val="105"/>
          <w:sz w:val="15"/>
        </w:rPr>
        <w:t> </w:t>
      </w:r>
      <w:r>
        <w:rPr>
          <w:b/>
          <w:w w:val="105"/>
          <w:sz w:val="15"/>
        </w:rPr>
        <w:t>№ 103, Azərbaycan Respublikasının Qanunvericilik Toplusu, 2020-ci il, № 5, maddə 518</w:t>
      </w:r>
      <w:r>
        <w:rPr>
          <w:b/>
          <w:spacing w:val="-24"/>
          <w:w w:val="105"/>
          <w:sz w:val="15"/>
        </w:rPr>
        <w:t> </w:t>
      </w:r>
      <w:r>
        <w:rPr>
          <w:b/>
          <w:w w:val="105"/>
          <w:sz w:val="15"/>
        </w:rPr>
        <w:t>) </w:t>
      </w:r>
      <w:r>
        <w:rPr>
          <w:w w:val="105"/>
          <w:sz w:val="15"/>
        </w:rPr>
        <w:t>ilə</w:t>
      </w:r>
      <w:r>
        <w:rPr>
          <w:spacing w:val="-8"/>
          <w:w w:val="105"/>
          <w:sz w:val="15"/>
        </w:rPr>
        <w:t> </w:t>
      </w:r>
      <w:r>
        <w:rPr>
          <w:w w:val="105"/>
          <w:sz w:val="15"/>
        </w:rPr>
        <w:t>196.1-ci maddənin</w:t>
      </w:r>
      <w:r>
        <w:rPr>
          <w:spacing w:val="-16"/>
          <w:w w:val="105"/>
          <w:sz w:val="15"/>
        </w:rPr>
        <w:t> </w:t>
      </w:r>
      <w:r>
        <w:rPr>
          <w:w w:val="105"/>
          <w:sz w:val="15"/>
        </w:rPr>
        <w:t>sanksiyasında “</w:t>
      </w:r>
      <w:r>
        <w:rPr>
          <w:b/>
          <w:w w:val="105"/>
          <w:sz w:val="15"/>
        </w:rPr>
        <w:t>dörd</w:t>
      </w:r>
      <w:r>
        <w:rPr>
          <w:w w:val="105"/>
          <w:sz w:val="15"/>
        </w:rPr>
        <w:t>” sözü “</w:t>
      </w:r>
      <w:r>
        <w:rPr>
          <w:b/>
          <w:w w:val="105"/>
          <w:sz w:val="15"/>
        </w:rPr>
        <w:t>üç</w:t>
      </w:r>
      <w:r>
        <w:rPr>
          <w:w w:val="105"/>
          <w:sz w:val="15"/>
        </w:rPr>
        <w:t>”</w:t>
      </w:r>
      <w:r>
        <w:rPr>
          <w:w w:val="105"/>
          <w:sz w:val="15"/>
        </w:rPr>
        <w:t> sözü</w:t>
      </w:r>
      <w:r>
        <w:rPr>
          <w:w w:val="105"/>
          <w:sz w:val="15"/>
        </w:rPr>
        <w:t> ilə,</w:t>
      </w:r>
      <w:r>
        <w:rPr>
          <w:w w:val="105"/>
          <w:sz w:val="15"/>
        </w:rPr>
        <w:t> 196.2-ci</w:t>
      </w:r>
      <w:r>
        <w:rPr>
          <w:w w:val="105"/>
          <w:sz w:val="15"/>
        </w:rPr>
        <w:t> maddənin</w:t>
      </w:r>
      <w:r>
        <w:rPr>
          <w:w w:val="105"/>
          <w:sz w:val="15"/>
        </w:rPr>
        <w:t> sanksiyasında</w:t>
      </w:r>
      <w:r>
        <w:rPr>
          <w:w w:val="105"/>
          <w:sz w:val="15"/>
        </w:rPr>
        <w:t> “</w:t>
      </w:r>
      <w:r>
        <w:rPr>
          <w:spacing w:val="-24"/>
          <w:w w:val="105"/>
          <w:sz w:val="15"/>
        </w:rPr>
        <w:t> </w:t>
      </w:r>
      <w:r>
        <w:rPr>
          <w:b/>
          <w:w w:val="105"/>
          <w:sz w:val="15"/>
        </w:rPr>
        <w:t>mislindən</w:t>
      </w:r>
      <w:r>
        <w:rPr>
          <w:b/>
          <w:w w:val="105"/>
          <w:sz w:val="15"/>
        </w:rPr>
        <w:t> beş</w:t>
      </w:r>
      <w:r>
        <w:rPr>
          <w:b/>
          <w:w w:val="105"/>
          <w:sz w:val="15"/>
        </w:rPr>
        <w:t> mislinədək miqdarında</w:t>
      </w:r>
      <w:r>
        <w:rPr>
          <w:w w:val="105"/>
          <w:sz w:val="15"/>
        </w:rPr>
        <w:t>” sözləri “</w:t>
      </w:r>
      <w:r>
        <w:rPr>
          <w:b/>
          <w:w w:val="105"/>
          <w:sz w:val="15"/>
        </w:rPr>
        <w:t>misli miqdarında</w:t>
      </w:r>
      <w:r>
        <w:rPr>
          <w:w w:val="105"/>
          <w:sz w:val="15"/>
        </w:rPr>
        <w:t>” sözləri ilə əvəz edilmişdir.</w:t>
      </w:r>
    </w:p>
    <w:p>
      <w:pPr>
        <w:pStyle w:val="BodyText"/>
        <w:spacing w:before="34"/>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197.1-ci maddənin dispozisiyasından “</w:t>
      </w:r>
      <w:r>
        <w:rPr>
          <w:b/>
          <w:w w:val="105"/>
          <w:sz w:val="15"/>
        </w:rPr>
        <w:t>təkrar törədildikdə və ya</w:t>
      </w:r>
      <w:r>
        <w:rPr>
          <w:b/>
          <w:spacing w:val="-74"/>
          <w:w w:val="105"/>
          <w:sz w:val="15"/>
        </w:rPr>
        <w:t> </w:t>
      </w:r>
      <w:r>
        <w:rPr>
          <w:w w:val="105"/>
          <w:sz w:val="15"/>
        </w:rPr>
        <w:t>” sözləri çıxarılmışdır.</w:t>
      </w:r>
    </w:p>
    <w:p>
      <w:pPr>
        <w:pStyle w:val="BodyText"/>
        <w:spacing w:before="35"/>
        <w:rPr>
          <w:sz w:val="15"/>
        </w:rPr>
      </w:pPr>
    </w:p>
    <w:p>
      <w:pPr>
        <w:pStyle w:val="ListParagraph"/>
        <w:numPr>
          <w:ilvl w:val="0"/>
          <w:numId w:val="327"/>
        </w:numPr>
        <w:tabs>
          <w:tab w:pos="1113" w:val="left" w:leader="none"/>
        </w:tabs>
        <w:spacing w:line="288" w:lineRule="auto" w:before="0" w:after="0"/>
        <w:ind w:left="100" w:right="97" w:firstLine="444"/>
        <w:jc w:val="both"/>
        <w:rPr>
          <w:color w:val="0000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197.1-ci maddənin sanksiyasında “</w:t>
      </w:r>
      <w:r>
        <w:rPr>
          <w:b/>
          <w:w w:val="105"/>
          <w:sz w:val="15"/>
        </w:rPr>
        <w:t>şərti maliyyə vahidi məbləğinin min mislindən beş min mislinədək</w:t>
      </w:r>
      <w:r>
        <w:rPr>
          <w:w w:val="105"/>
          <w:sz w:val="15"/>
        </w:rPr>
        <w:t>” sözləri “</w:t>
      </w:r>
      <w:r>
        <w:rPr>
          <w:b/>
          <w:w w:val="105"/>
          <w:sz w:val="15"/>
        </w:rPr>
        <w:t>min manatdan beş min manatadək</w:t>
      </w:r>
      <w:r>
        <w:rPr>
          <w:w w:val="105"/>
          <w:sz w:val="15"/>
        </w:rPr>
        <w:t>” sözləri ilə əvəz edilmişdir.</w:t>
      </w:r>
    </w:p>
    <w:p>
      <w:pPr>
        <w:spacing w:line="288" w:lineRule="auto" w:before="1"/>
        <w:ind w:left="100" w:right="98" w:firstLine="444"/>
        <w:jc w:val="both"/>
        <w:rPr>
          <w:sz w:val="15"/>
        </w:rPr>
      </w:pPr>
      <w:r>
        <w:rPr>
          <w:color w:val="0000FF"/>
          <w:w w:val="105"/>
          <w:sz w:val="15"/>
          <w:u w:val="single" w:color="0000FF"/>
        </w:rPr>
        <w:t>06 may 2016-cı il tarixli </w:t>
      </w:r>
      <w:r>
        <w:rPr>
          <w:b/>
          <w:color w:val="0000FF"/>
          <w:w w:val="105"/>
          <w:sz w:val="15"/>
          <w:u w:val="single" w:color="0000FF"/>
        </w:rPr>
        <w:t>230-VQD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 2016-cı</w:t>
      </w:r>
      <w:r>
        <w:rPr>
          <w:b/>
          <w:spacing w:val="-24"/>
          <w:w w:val="105"/>
          <w:sz w:val="15"/>
        </w:rPr>
        <w:t> </w:t>
      </w:r>
      <w:r>
        <w:rPr>
          <w:b/>
          <w:w w:val="105"/>
          <w:sz w:val="15"/>
        </w:rPr>
        <w:t>il,</w:t>
      </w:r>
      <w:r>
        <w:rPr>
          <w:b/>
          <w:spacing w:val="-19"/>
          <w:w w:val="105"/>
          <w:sz w:val="15"/>
        </w:rPr>
        <w:t> </w:t>
      </w:r>
      <w:r>
        <w:rPr>
          <w:b/>
          <w:w w:val="105"/>
          <w:sz w:val="15"/>
        </w:rPr>
        <w:t>№ 112, Azərbaycan Respublikasının Qanunvericilik Toplusu, 2016-cı il, № 5, maddə 845</w:t>
      </w:r>
      <w:r>
        <w:rPr>
          <w:b/>
          <w:spacing w:val="-24"/>
          <w:w w:val="105"/>
          <w:sz w:val="15"/>
        </w:rPr>
        <w:t> </w:t>
      </w:r>
      <w:r>
        <w:rPr>
          <w:w w:val="105"/>
          <w:sz w:val="15"/>
        </w:rPr>
        <w:t>) ilə 197.1-ci maddədə</w:t>
      </w:r>
      <w:r>
        <w:rPr>
          <w:spacing w:val="-24"/>
          <w:w w:val="105"/>
          <w:sz w:val="15"/>
        </w:rPr>
        <w:t> </w:t>
      </w:r>
      <w:r>
        <w:rPr>
          <w:w w:val="105"/>
          <w:sz w:val="15"/>
        </w:rPr>
        <w:t>“</w:t>
      </w:r>
      <w:r>
        <w:rPr>
          <w:b/>
          <w:w w:val="105"/>
          <w:sz w:val="15"/>
        </w:rPr>
        <w:t>min</w:t>
      </w:r>
      <w:r>
        <w:rPr>
          <w:b/>
          <w:spacing w:val="-24"/>
          <w:w w:val="105"/>
          <w:sz w:val="15"/>
        </w:rPr>
        <w:t> </w:t>
      </w:r>
      <w:r>
        <w:rPr>
          <w:b/>
          <w:w w:val="105"/>
          <w:sz w:val="15"/>
        </w:rPr>
        <w:t>manatdan</w:t>
      </w:r>
      <w:r>
        <w:rPr>
          <w:b/>
          <w:spacing w:val="-23"/>
          <w:w w:val="105"/>
          <w:sz w:val="15"/>
        </w:rPr>
        <w:t> </w:t>
      </w:r>
      <w:r>
        <w:rPr>
          <w:b/>
          <w:w w:val="105"/>
          <w:sz w:val="15"/>
        </w:rPr>
        <w:t>beş</w:t>
      </w:r>
      <w:r>
        <w:rPr>
          <w:b/>
          <w:spacing w:val="-9"/>
          <w:w w:val="105"/>
          <w:sz w:val="15"/>
        </w:rPr>
        <w:t> </w:t>
      </w:r>
      <w:r>
        <w:rPr>
          <w:b/>
          <w:w w:val="105"/>
          <w:sz w:val="15"/>
        </w:rPr>
        <w:t>min</w:t>
      </w:r>
      <w:r>
        <w:rPr>
          <w:b/>
          <w:spacing w:val="-6"/>
          <w:w w:val="105"/>
          <w:sz w:val="15"/>
        </w:rPr>
        <w:t> </w:t>
      </w:r>
      <w:r>
        <w:rPr>
          <w:b/>
          <w:w w:val="105"/>
          <w:sz w:val="15"/>
        </w:rPr>
        <w:t>manatadək</w:t>
      </w:r>
      <w:r>
        <w:rPr>
          <w:b/>
          <w:spacing w:val="-6"/>
          <w:w w:val="105"/>
          <w:sz w:val="15"/>
        </w:rPr>
        <w:t> </w:t>
      </w:r>
      <w:r>
        <w:rPr>
          <w:b/>
          <w:w w:val="105"/>
          <w:sz w:val="15"/>
        </w:rPr>
        <w:t>miqdarda</w:t>
      </w:r>
      <w:r>
        <w:rPr>
          <w:b/>
          <w:spacing w:val="-6"/>
          <w:w w:val="105"/>
          <w:sz w:val="15"/>
        </w:rPr>
        <w:t> </w:t>
      </w:r>
      <w:r>
        <w:rPr>
          <w:b/>
          <w:w w:val="105"/>
          <w:sz w:val="15"/>
        </w:rPr>
        <w:t>cərimə</w:t>
      </w:r>
      <w:r>
        <w:rPr>
          <w:b/>
          <w:spacing w:val="-6"/>
          <w:w w:val="105"/>
          <w:sz w:val="15"/>
        </w:rPr>
        <w:t> </w:t>
      </w:r>
      <w:r>
        <w:rPr>
          <w:b/>
          <w:w w:val="105"/>
          <w:sz w:val="15"/>
        </w:rPr>
        <w:t>və</w:t>
      </w:r>
      <w:r>
        <w:rPr>
          <w:b/>
          <w:spacing w:val="-6"/>
          <w:w w:val="105"/>
          <w:sz w:val="15"/>
        </w:rPr>
        <w:t> </w:t>
      </w:r>
      <w:r>
        <w:rPr>
          <w:b/>
          <w:w w:val="105"/>
          <w:sz w:val="15"/>
        </w:rPr>
        <w:t>ya</w:t>
      </w:r>
      <w:r>
        <w:rPr>
          <w:b/>
          <w:spacing w:val="-6"/>
          <w:w w:val="105"/>
          <w:sz w:val="15"/>
        </w:rPr>
        <w:t> </w:t>
      </w:r>
      <w:r>
        <w:rPr>
          <w:b/>
          <w:w w:val="105"/>
          <w:sz w:val="15"/>
        </w:rPr>
        <w:t>bir</w:t>
      </w:r>
      <w:r>
        <w:rPr>
          <w:b/>
          <w:spacing w:val="-24"/>
          <w:w w:val="105"/>
          <w:sz w:val="15"/>
        </w:rPr>
        <w:t> </w:t>
      </w:r>
      <w:r>
        <w:rPr>
          <w:w w:val="105"/>
          <w:sz w:val="15"/>
        </w:rPr>
        <w:t>”</w:t>
      </w:r>
      <w:r>
        <w:rPr>
          <w:spacing w:val="-7"/>
          <w:w w:val="105"/>
          <w:sz w:val="15"/>
        </w:rPr>
        <w:t> </w:t>
      </w:r>
      <w:r>
        <w:rPr>
          <w:w w:val="105"/>
          <w:sz w:val="15"/>
        </w:rPr>
        <w:t>sözləri</w:t>
      </w:r>
      <w:r>
        <w:rPr>
          <w:spacing w:val="-7"/>
          <w:w w:val="105"/>
          <w:sz w:val="15"/>
        </w:rPr>
        <w:t> </w:t>
      </w:r>
      <w:r>
        <w:rPr>
          <w:w w:val="105"/>
          <w:sz w:val="15"/>
        </w:rPr>
        <w:t>“</w:t>
      </w:r>
      <w:r>
        <w:rPr>
          <w:b/>
          <w:w w:val="105"/>
          <w:sz w:val="15"/>
        </w:rPr>
        <w:t>cinayət nəticəsində vurulmuş ziyanın (əldə</w:t>
      </w:r>
      <w:r>
        <w:rPr>
          <w:b/>
          <w:spacing w:val="-2"/>
          <w:w w:val="105"/>
          <w:sz w:val="15"/>
        </w:rPr>
        <w:t> </w:t>
      </w:r>
      <w:r>
        <w:rPr>
          <w:b/>
          <w:w w:val="105"/>
          <w:sz w:val="15"/>
        </w:rPr>
        <w:t>edilmiş</w:t>
      </w:r>
      <w:r>
        <w:rPr>
          <w:b/>
          <w:spacing w:val="-2"/>
          <w:w w:val="105"/>
          <w:sz w:val="15"/>
        </w:rPr>
        <w:t> </w:t>
      </w:r>
      <w:r>
        <w:rPr>
          <w:b/>
          <w:w w:val="105"/>
          <w:sz w:val="15"/>
        </w:rPr>
        <w:t>gəlirin)</w:t>
      </w:r>
      <w:r>
        <w:rPr>
          <w:b/>
          <w:spacing w:val="-2"/>
          <w:w w:val="105"/>
          <w:sz w:val="15"/>
        </w:rPr>
        <w:t> </w:t>
      </w:r>
      <w:r>
        <w:rPr>
          <w:b/>
          <w:w w:val="105"/>
          <w:sz w:val="15"/>
        </w:rPr>
        <w:t>iki</w:t>
      </w:r>
      <w:r>
        <w:rPr>
          <w:b/>
          <w:spacing w:val="-2"/>
          <w:w w:val="105"/>
          <w:sz w:val="15"/>
        </w:rPr>
        <w:t> </w:t>
      </w:r>
      <w:r>
        <w:rPr>
          <w:b/>
          <w:w w:val="105"/>
          <w:sz w:val="15"/>
        </w:rPr>
        <w:t>mislindən</w:t>
      </w:r>
      <w:r>
        <w:rPr>
          <w:b/>
          <w:spacing w:val="-2"/>
          <w:w w:val="105"/>
          <w:sz w:val="15"/>
        </w:rPr>
        <w:t> </w:t>
      </w:r>
      <w:r>
        <w:rPr>
          <w:b/>
          <w:w w:val="105"/>
          <w:sz w:val="15"/>
        </w:rPr>
        <w:t>dörd</w:t>
      </w:r>
      <w:r>
        <w:rPr>
          <w:b/>
          <w:spacing w:val="-2"/>
          <w:w w:val="105"/>
          <w:sz w:val="15"/>
        </w:rPr>
        <w:t> </w:t>
      </w:r>
      <w:r>
        <w:rPr>
          <w:b/>
          <w:w w:val="105"/>
          <w:sz w:val="15"/>
        </w:rPr>
        <w:t>mislinədək</w:t>
      </w:r>
      <w:r>
        <w:rPr>
          <w:b/>
          <w:spacing w:val="-2"/>
          <w:w w:val="105"/>
          <w:sz w:val="15"/>
        </w:rPr>
        <w:t> </w:t>
      </w:r>
      <w:r>
        <w:rPr>
          <w:b/>
          <w:w w:val="105"/>
          <w:sz w:val="15"/>
        </w:rPr>
        <w:t>miqdarda</w:t>
      </w:r>
      <w:r>
        <w:rPr>
          <w:b/>
          <w:spacing w:val="-2"/>
          <w:w w:val="105"/>
          <w:sz w:val="15"/>
        </w:rPr>
        <w:t> </w:t>
      </w:r>
      <w:r>
        <w:rPr>
          <w:b/>
          <w:w w:val="105"/>
          <w:sz w:val="15"/>
        </w:rPr>
        <w:t>cərimə</w:t>
      </w:r>
      <w:r>
        <w:rPr>
          <w:b/>
          <w:spacing w:val="-2"/>
          <w:w w:val="105"/>
          <w:sz w:val="15"/>
        </w:rPr>
        <w:t> </w:t>
      </w:r>
      <w:r>
        <w:rPr>
          <w:b/>
          <w:w w:val="105"/>
          <w:sz w:val="15"/>
        </w:rPr>
        <w:t>və</w:t>
      </w:r>
      <w:r>
        <w:rPr>
          <w:b/>
          <w:spacing w:val="-2"/>
          <w:w w:val="105"/>
          <w:sz w:val="15"/>
        </w:rPr>
        <w:t> </w:t>
      </w:r>
      <w:r>
        <w:rPr>
          <w:b/>
          <w:w w:val="105"/>
          <w:sz w:val="15"/>
        </w:rPr>
        <w:t>ya</w:t>
      </w:r>
      <w:r>
        <w:rPr>
          <w:b/>
          <w:spacing w:val="-2"/>
          <w:w w:val="105"/>
          <w:sz w:val="15"/>
        </w:rPr>
        <w:t> </w:t>
      </w:r>
      <w:r>
        <w:rPr>
          <w:b/>
          <w:w w:val="105"/>
          <w:sz w:val="15"/>
        </w:rPr>
        <w:t>iki</w:t>
      </w:r>
      <w:r>
        <w:rPr>
          <w:w w:val="105"/>
          <w:sz w:val="15"/>
        </w:rPr>
        <w:t>”</w:t>
      </w:r>
      <w:r>
        <w:rPr>
          <w:spacing w:val="-2"/>
          <w:w w:val="105"/>
          <w:sz w:val="15"/>
        </w:rPr>
        <w:t> </w:t>
      </w:r>
      <w:r>
        <w:rPr>
          <w:w w:val="105"/>
          <w:sz w:val="15"/>
        </w:rPr>
        <w:t>sözləri</w:t>
      </w:r>
      <w:r>
        <w:rPr>
          <w:spacing w:val="-2"/>
          <w:w w:val="105"/>
          <w:sz w:val="15"/>
        </w:rPr>
        <w:t> </w:t>
      </w:r>
      <w:r>
        <w:rPr>
          <w:w w:val="105"/>
          <w:sz w:val="15"/>
        </w:rPr>
        <w:t>ilə</w:t>
      </w:r>
      <w:r>
        <w:rPr>
          <w:spacing w:val="-2"/>
          <w:w w:val="105"/>
          <w:sz w:val="15"/>
        </w:rPr>
        <w:t> </w:t>
      </w:r>
      <w:r>
        <w:rPr>
          <w:w w:val="105"/>
          <w:sz w:val="15"/>
        </w:rPr>
        <w:t>əvəz</w:t>
      </w:r>
      <w:r>
        <w:rPr>
          <w:spacing w:val="-2"/>
          <w:w w:val="105"/>
          <w:sz w:val="15"/>
        </w:rPr>
        <w:t> </w:t>
      </w:r>
      <w:r>
        <w:rPr>
          <w:w w:val="105"/>
          <w:sz w:val="15"/>
        </w:rPr>
        <w:t>edilmişdir.</w:t>
      </w:r>
    </w:p>
    <w:p>
      <w:pPr>
        <w:spacing w:line="288" w:lineRule="auto" w:before="0"/>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197.1-ci</w:t>
      </w:r>
      <w:r>
        <w:rPr>
          <w:spacing w:val="-24"/>
          <w:w w:val="105"/>
          <w:sz w:val="15"/>
        </w:rPr>
        <w:t> </w:t>
      </w:r>
      <w:r>
        <w:rPr>
          <w:w w:val="105"/>
          <w:sz w:val="15"/>
        </w:rPr>
        <w:t>maddənin</w:t>
      </w:r>
      <w:r>
        <w:rPr>
          <w:spacing w:val="-24"/>
          <w:w w:val="105"/>
          <w:sz w:val="15"/>
        </w:rPr>
        <w:t> </w:t>
      </w:r>
      <w:r>
        <w:rPr>
          <w:w w:val="105"/>
          <w:sz w:val="15"/>
        </w:rPr>
        <w:t>sanksiyasında “</w:t>
      </w:r>
      <w:r>
        <w:rPr>
          <w:b/>
          <w:w w:val="105"/>
          <w:sz w:val="15"/>
        </w:rPr>
        <w:t>bir</w:t>
      </w:r>
      <w:r>
        <w:rPr>
          <w:w w:val="105"/>
          <w:sz w:val="15"/>
        </w:rPr>
        <w:t>” sözündən sonra “</w:t>
      </w:r>
      <w:r>
        <w:rPr>
          <w:spacing w:val="-24"/>
          <w:w w:val="105"/>
          <w:sz w:val="15"/>
        </w:rPr>
        <w:t> </w:t>
      </w:r>
      <w:r>
        <w:rPr>
          <w:b/>
          <w:w w:val="105"/>
          <w:sz w:val="15"/>
        </w:rPr>
        <w:t>ilədək müddətə azadlığın məhdudlaşdırılması və ya bir</w:t>
      </w:r>
      <w:r>
        <w:rPr>
          <w:b/>
          <w:spacing w:val="-24"/>
          <w:w w:val="105"/>
          <w:sz w:val="15"/>
        </w:rPr>
        <w:t> </w:t>
      </w:r>
      <w:r>
        <w:rPr>
          <w:w w:val="105"/>
          <w:sz w:val="15"/>
        </w:rPr>
        <w:t>” sözləri əlavə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101" w:firstLine="444"/>
        <w:jc w:val="both"/>
        <w:rPr>
          <w:color w:val="3366FF"/>
          <w:position w:val="12"/>
          <w:sz w:val="15"/>
          <w:u w:val="single" w:color="0000FF"/>
        </w:rPr>
      </w:pPr>
      <w:r>
        <w:rPr>
          <w:w w:val="105"/>
          <w:sz w:val="15"/>
        </w:rPr>
        <w:t>31</w:t>
      </w:r>
      <w:r>
        <w:rPr>
          <w:spacing w:val="-5"/>
          <w:w w:val="105"/>
          <w:sz w:val="15"/>
        </w:rPr>
        <w:t> </w:t>
      </w:r>
      <w:r>
        <w:rPr>
          <w:w w:val="105"/>
          <w:sz w:val="15"/>
        </w:rPr>
        <w:t>may</w:t>
      </w:r>
      <w:r>
        <w:rPr>
          <w:spacing w:val="-5"/>
          <w:w w:val="105"/>
          <w:sz w:val="15"/>
        </w:rPr>
        <w:t> </w:t>
      </w:r>
      <w:r>
        <w:rPr>
          <w:w w:val="105"/>
          <w:sz w:val="15"/>
        </w:rPr>
        <w:t>2011-ci</w:t>
      </w:r>
      <w:r>
        <w:rPr>
          <w:spacing w:val="-5"/>
          <w:w w:val="105"/>
          <w:sz w:val="15"/>
        </w:rPr>
        <w:t> </w:t>
      </w:r>
      <w:r>
        <w:rPr>
          <w:w w:val="105"/>
          <w:sz w:val="15"/>
        </w:rPr>
        <w:t>il tarixli</w:t>
      </w:r>
      <w:r>
        <w:rPr>
          <w:spacing w:val="-1"/>
          <w:w w:val="105"/>
          <w:sz w:val="15"/>
        </w:rPr>
        <w:t> </w:t>
      </w:r>
      <w:r>
        <w:rPr>
          <w:b/>
          <w:w w:val="105"/>
          <w:sz w:val="15"/>
        </w:rPr>
        <w:t>137-IVQD</w:t>
      </w:r>
      <w:r>
        <w:rPr>
          <w:b/>
          <w:spacing w:val="-8"/>
          <w:w w:val="105"/>
          <w:sz w:val="15"/>
        </w:rPr>
        <w:t> </w:t>
      </w:r>
      <w:r>
        <w:rPr>
          <w:w w:val="105"/>
          <w:sz w:val="15"/>
        </w:rPr>
        <w:t>nömrəli</w:t>
      </w:r>
      <w:r>
        <w:rPr>
          <w:spacing w:val="-3"/>
          <w:w w:val="105"/>
          <w:sz w:val="15"/>
        </w:rPr>
        <w:t> </w:t>
      </w:r>
      <w:r>
        <w:rPr>
          <w:w w:val="105"/>
          <w:sz w:val="15"/>
        </w:rPr>
        <w:t>Azərbaycan</w:t>
      </w:r>
      <w:r>
        <w:rPr>
          <w:spacing w:val="-3"/>
          <w:w w:val="105"/>
          <w:sz w:val="15"/>
        </w:rPr>
        <w:t> </w:t>
      </w:r>
      <w:r>
        <w:rPr>
          <w:w w:val="105"/>
          <w:sz w:val="15"/>
        </w:rPr>
        <w:t>Respublikasının</w:t>
      </w:r>
      <w:r>
        <w:rPr>
          <w:spacing w:val="-3"/>
          <w:w w:val="105"/>
          <w:sz w:val="15"/>
        </w:rPr>
        <w:t> </w:t>
      </w:r>
      <w:r>
        <w:rPr>
          <w:w w:val="105"/>
          <w:sz w:val="15"/>
        </w:rPr>
        <w:t>Qanunu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02 iyul</w:t>
      </w:r>
      <w:r>
        <w:rPr>
          <w:b/>
          <w:spacing w:val="-8"/>
          <w:w w:val="105"/>
          <w:sz w:val="15"/>
        </w:rPr>
        <w:t> </w:t>
      </w:r>
      <w:r>
        <w:rPr>
          <w:b/>
          <w:w w:val="105"/>
          <w:sz w:val="15"/>
        </w:rPr>
        <w:t>2011-ci il, № 141 Azərbaycan Respublikasının Qanunvericilik Toplusu, 2011-ci il, № 6, maddə 472) </w:t>
      </w:r>
      <w:r>
        <w:rPr>
          <w:w w:val="105"/>
          <w:sz w:val="15"/>
        </w:rPr>
        <w:t>ilə 197.2 maddən “</w:t>
      </w:r>
      <w:r>
        <w:rPr>
          <w:b/>
          <w:w w:val="105"/>
          <w:sz w:val="15"/>
        </w:rPr>
        <w:t>azadlığın məhdudlaşdırılması və ya eyni müddətə</w:t>
      </w:r>
      <w:r>
        <w:rPr>
          <w:b/>
          <w:spacing w:val="-73"/>
          <w:w w:val="105"/>
          <w:sz w:val="15"/>
        </w:rPr>
        <w:t> </w:t>
      </w:r>
      <w:r>
        <w:rPr>
          <w:w w:val="105"/>
          <w:sz w:val="15"/>
        </w:rPr>
        <w:t>” sözləri çıxarılmışdır.</w:t>
      </w:r>
    </w:p>
    <w:p>
      <w:pPr>
        <w:spacing w:line="288" w:lineRule="auto" w:before="0"/>
        <w:ind w:left="100" w:right="98" w:firstLine="444"/>
        <w:jc w:val="both"/>
        <w:rPr>
          <w:sz w:val="15"/>
        </w:rPr>
      </w:pPr>
      <w:r>
        <w:rPr>
          <w:color w:val="0000FF"/>
          <w:w w:val="105"/>
          <w:sz w:val="15"/>
          <w:u w:val="single" w:color="0000FF"/>
        </w:rPr>
        <w:t>06 may 2016-cı il tarixli </w:t>
      </w:r>
      <w:r>
        <w:rPr>
          <w:b/>
          <w:color w:val="0000FF"/>
          <w:w w:val="105"/>
          <w:sz w:val="15"/>
          <w:u w:val="single" w:color="0000FF"/>
        </w:rPr>
        <w:t>230-VQD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 2016-cı</w:t>
      </w:r>
      <w:r>
        <w:rPr>
          <w:b/>
          <w:spacing w:val="-24"/>
          <w:w w:val="105"/>
          <w:sz w:val="15"/>
        </w:rPr>
        <w:t> </w:t>
      </w:r>
      <w:r>
        <w:rPr>
          <w:b/>
          <w:w w:val="105"/>
          <w:sz w:val="15"/>
        </w:rPr>
        <w:t>il,</w:t>
      </w:r>
      <w:r>
        <w:rPr>
          <w:b/>
          <w:spacing w:val="-19"/>
          <w:w w:val="105"/>
          <w:sz w:val="15"/>
        </w:rPr>
        <w:t> </w:t>
      </w:r>
      <w:r>
        <w:rPr>
          <w:b/>
          <w:w w:val="105"/>
          <w:sz w:val="15"/>
        </w:rPr>
        <w:t>№ 112, Azərbaycan Respublikasının Qanunvericilik Toplusu, 2016-cı il, № 5, maddə 845</w:t>
      </w:r>
      <w:r>
        <w:rPr>
          <w:b/>
          <w:spacing w:val="-24"/>
          <w:w w:val="105"/>
          <w:sz w:val="15"/>
        </w:rPr>
        <w:t> </w:t>
      </w:r>
      <w:r>
        <w:rPr>
          <w:w w:val="105"/>
          <w:sz w:val="15"/>
        </w:rPr>
        <w:t>) ilə 197.2-ci maddədə “</w:t>
      </w:r>
      <w:r>
        <w:rPr>
          <w:b/>
          <w:w w:val="105"/>
          <w:sz w:val="15"/>
        </w:rPr>
        <w:t>iki ilədək müddətə islah işləri</w:t>
      </w:r>
      <w:r>
        <w:rPr>
          <w:w w:val="105"/>
          <w:sz w:val="15"/>
        </w:rPr>
        <w:t>” sözləri “</w:t>
      </w:r>
      <w:r>
        <w:rPr>
          <w:b/>
          <w:w w:val="105"/>
          <w:sz w:val="15"/>
        </w:rPr>
        <w:t>cinayət nəticəsində vurulmuş ziyanın (əldə edilmiş gəlirin) üç mislindən beş mislinədək miqdarda cərimə</w:t>
      </w:r>
      <w:r>
        <w:rPr>
          <w:w w:val="105"/>
          <w:sz w:val="15"/>
        </w:rPr>
        <w:t>” sözləri ilə əvəz edilmişdir.</w:t>
      </w:r>
    </w:p>
    <w:p>
      <w:pPr>
        <w:spacing w:line="288" w:lineRule="auto" w:before="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197.2-ci maddənin sanksiyasında “</w:t>
      </w:r>
      <w:r>
        <w:rPr>
          <w:b/>
          <w:w w:val="105"/>
          <w:sz w:val="15"/>
        </w:rPr>
        <w:t>üç ilədək</w:t>
      </w:r>
      <w:r>
        <w:rPr>
          <w:w w:val="105"/>
          <w:sz w:val="15"/>
        </w:rPr>
        <w:t>” sözlərindən sonra “</w:t>
      </w:r>
      <w:r>
        <w:rPr>
          <w:b/>
          <w:w w:val="105"/>
          <w:sz w:val="15"/>
        </w:rPr>
        <w:t>müddətə azadlığın məhdudlaşdırılması və ya iki ilədək” </w:t>
      </w:r>
      <w:r>
        <w:rPr>
          <w:w w:val="105"/>
          <w:sz w:val="15"/>
        </w:rPr>
        <w:t>sözləri əlavə edilmişdir.</w:t>
      </w:r>
    </w:p>
    <w:p>
      <w:pPr>
        <w:spacing w:line="288" w:lineRule="auto" w:before="1"/>
        <w:ind w:left="100" w:right="103" w:firstLine="444"/>
        <w:jc w:val="both"/>
        <w:rPr>
          <w:sz w:val="15"/>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 2020-ci</w:t>
      </w:r>
      <w:r>
        <w:rPr>
          <w:b/>
          <w:spacing w:val="-24"/>
          <w:w w:val="105"/>
          <w:sz w:val="15"/>
        </w:rPr>
        <w:t> </w:t>
      </w:r>
      <w:r>
        <w:rPr>
          <w:b/>
          <w:w w:val="105"/>
          <w:sz w:val="15"/>
        </w:rPr>
        <w:t>il,</w:t>
      </w:r>
      <w:r>
        <w:rPr>
          <w:b/>
          <w:spacing w:val="-18"/>
          <w:w w:val="105"/>
          <w:sz w:val="15"/>
        </w:rPr>
        <w:t> </w:t>
      </w:r>
      <w:r>
        <w:rPr>
          <w:b/>
          <w:w w:val="105"/>
          <w:sz w:val="15"/>
        </w:rPr>
        <w:t>№ 103, Azərbaycan Respublikasının Qanunvericilik Toplusu, 2020-ci il, № 5, maddə 518</w:t>
      </w:r>
      <w:r>
        <w:rPr>
          <w:b/>
          <w:spacing w:val="-24"/>
          <w:w w:val="105"/>
          <w:sz w:val="15"/>
        </w:rPr>
        <w:t> </w:t>
      </w:r>
      <w:r>
        <w:rPr>
          <w:b/>
          <w:w w:val="105"/>
          <w:sz w:val="15"/>
        </w:rPr>
        <w:t>) </w:t>
      </w:r>
      <w:r>
        <w:rPr>
          <w:w w:val="105"/>
          <w:sz w:val="15"/>
        </w:rPr>
        <w:t>ilə</w:t>
      </w:r>
      <w:r>
        <w:rPr>
          <w:spacing w:val="-8"/>
          <w:w w:val="105"/>
          <w:sz w:val="15"/>
        </w:rPr>
        <w:t> </w:t>
      </w:r>
      <w:r>
        <w:rPr>
          <w:w w:val="105"/>
          <w:sz w:val="15"/>
        </w:rPr>
        <w:t>197.1-ci maddənin</w:t>
      </w:r>
      <w:r>
        <w:rPr>
          <w:spacing w:val="-16"/>
          <w:w w:val="105"/>
          <w:sz w:val="15"/>
        </w:rPr>
        <w:t> </w:t>
      </w:r>
      <w:r>
        <w:rPr>
          <w:w w:val="105"/>
          <w:sz w:val="15"/>
        </w:rPr>
        <w:t>sanksiyasında “</w:t>
      </w:r>
      <w:r>
        <w:rPr>
          <w:b/>
          <w:w w:val="105"/>
          <w:sz w:val="15"/>
        </w:rPr>
        <w:t>dörd</w:t>
      </w:r>
      <w:r>
        <w:rPr>
          <w:w w:val="105"/>
          <w:sz w:val="15"/>
        </w:rPr>
        <w:t>” sözü “</w:t>
      </w:r>
      <w:r>
        <w:rPr>
          <w:b/>
          <w:w w:val="105"/>
          <w:sz w:val="15"/>
        </w:rPr>
        <w:t>üç</w:t>
      </w:r>
      <w:r>
        <w:rPr>
          <w:w w:val="105"/>
          <w:sz w:val="15"/>
        </w:rPr>
        <w:t>”</w:t>
      </w:r>
      <w:r>
        <w:rPr>
          <w:w w:val="105"/>
          <w:sz w:val="15"/>
        </w:rPr>
        <w:t> sözü</w:t>
      </w:r>
      <w:r>
        <w:rPr>
          <w:w w:val="105"/>
          <w:sz w:val="15"/>
        </w:rPr>
        <w:t> ilə,</w:t>
      </w:r>
      <w:r>
        <w:rPr>
          <w:w w:val="105"/>
          <w:sz w:val="15"/>
        </w:rPr>
        <w:t> 197.2-ci</w:t>
      </w:r>
      <w:r>
        <w:rPr>
          <w:w w:val="105"/>
          <w:sz w:val="15"/>
        </w:rPr>
        <w:t> maddənin</w:t>
      </w:r>
      <w:r>
        <w:rPr>
          <w:w w:val="105"/>
          <w:sz w:val="15"/>
        </w:rPr>
        <w:t> sanksiyasında</w:t>
      </w:r>
      <w:r>
        <w:rPr>
          <w:w w:val="105"/>
          <w:sz w:val="15"/>
        </w:rPr>
        <w:t> “</w:t>
      </w:r>
      <w:r>
        <w:rPr>
          <w:spacing w:val="-24"/>
          <w:w w:val="105"/>
          <w:sz w:val="15"/>
        </w:rPr>
        <w:t> </w:t>
      </w:r>
      <w:r>
        <w:rPr>
          <w:b/>
          <w:w w:val="105"/>
          <w:sz w:val="15"/>
        </w:rPr>
        <w:t>mislindən</w:t>
      </w:r>
      <w:r>
        <w:rPr>
          <w:b/>
          <w:w w:val="105"/>
          <w:sz w:val="15"/>
        </w:rPr>
        <w:t> beş</w:t>
      </w:r>
      <w:r>
        <w:rPr>
          <w:b/>
          <w:w w:val="105"/>
          <w:sz w:val="15"/>
        </w:rPr>
        <w:t> mislinədək miqdarında</w:t>
      </w:r>
      <w:r>
        <w:rPr>
          <w:w w:val="105"/>
          <w:sz w:val="15"/>
        </w:rPr>
        <w:t>” sözləri “</w:t>
      </w:r>
      <w:r>
        <w:rPr>
          <w:b/>
          <w:w w:val="105"/>
          <w:sz w:val="15"/>
        </w:rPr>
        <w:t>misli miqdarında</w:t>
      </w:r>
      <w:r>
        <w:rPr>
          <w:w w:val="105"/>
          <w:sz w:val="15"/>
        </w:rPr>
        <w:t>” sözləri ilə əvəz edilmişdir.</w:t>
      </w:r>
    </w:p>
    <w:p>
      <w:pPr>
        <w:pStyle w:val="BodyText"/>
        <w:spacing w:before="34"/>
        <w:rPr>
          <w:sz w:val="15"/>
        </w:rPr>
      </w:pPr>
    </w:p>
    <w:p>
      <w:pPr>
        <w:pStyle w:val="ListParagraph"/>
        <w:numPr>
          <w:ilvl w:val="0"/>
          <w:numId w:val="327"/>
        </w:numPr>
        <w:tabs>
          <w:tab w:pos="1113" w:val="left" w:leader="none"/>
        </w:tabs>
        <w:spacing w:line="288" w:lineRule="auto" w:before="0" w:after="0"/>
        <w:ind w:left="100" w:right="97" w:firstLine="444"/>
        <w:jc w:val="both"/>
        <w:rPr>
          <w:color w:val="0000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198.1-ci maddənin sanksiyasında “</w:t>
      </w:r>
      <w:r>
        <w:rPr>
          <w:b/>
          <w:w w:val="105"/>
          <w:sz w:val="15"/>
        </w:rPr>
        <w:t>şərti maliyyə vahidi məbləğinin min mislindən beş min mislinədək</w:t>
      </w:r>
      <w:r>
        <w:rPr>
          <w:w w:val="105"/>
          <w:sz w:val="15"/>
        </w:rPr>
        <w:t>” sözləri “</w:t>
      </w:r>
      <w:r>
        <w:rPr>
          <w:b/>
          <w:w w:val="105"/>
          <w:sz w:val="15"/>
        </w:rPr>
        <w:t>min manatdan beş min manatadək</w:t>
      </w:r>
      <w:r>
        <w:rPr>
          <w:w w:val="105"/>
          <w:sz w:val="15"/>
        </w:rPr>
        <w:t>” sözləri ilə əvəz edilmişdir.</w:t>
      </w:r>
    </w:p>
    <w:p>
      <w:pPr>
        <w:spacing w:line="288" w:lineRule="auto" w:before="1"/>
        <w:ind w:left="100" w:right="98" w:firstLine="444"/>
        <w:jc w:val="both"/>
        <w:rPr>
          <w:sz w:val="15"/>
        </w:rPr>
      </w:pPr>
      <w:r>
        <w:rPr>
          <w:color w:val="0000FF"/>
          <w:w w:val="105"/>
          <w:sz w:val="15"/>
          <w:u w:val="single" w:color="0000FF"/>
        </w:rPr>
        <w:t>06 may 2016-cı il tarixli </w:t>
      </w:r>
      <w:r>
        <w:rPr>
          <w:b/>
          <w:color w:val="0000FF"/>
          <w:w w:val="105"/>
          <w:sz w:val="15"/>
          <w:u w:val="single" w:color="0000FF"/>
        </w:rPr>
        <w:t>230-VQD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 2016-cı</w:t>
      </w:r>
      <w:r>
        <w:rPr>
          <w:b/>
          <w:spacing w:val="-24"/>
          <w:w w:val="105"/>
          <w:sz w:val="15"/>
        </w:rPr>
        <w:t> </w:t>
      </w:r>
      <w:r>
        <w:rPr>
          <w:b/>
          <w:w w:val="105"/>
          <w:sz w:val="15"/>
        </w:rPr>
        <w:t>il,</w:t>
      </w:r>
      <w:r>
        <w:rPr>
          <w:b/>
          <w:spacing w:val="-19"/>
          <w:w w:val="105"/>
          <w:sz w:val="15"/>
        </w:rPr>
        <w:t> </w:t>
      </w:r>
      <w:r>
        <w:rPr>
          <w:b/>
          <w:w w:val="105"/>
          <w:sz w:val="15"/>
        </w:rPr>
        <w:t>№ 112, Azərbaycan Respublikasının Qanunvericilik Toplusu, 2016-cı il, № 5, maddə 845</w:t>
      </w:r>
      <w:r>
        <w:rPr>
          <w:b/>
          <w:spacing w:val="-24"/>
          <w:w w:val="105"/>
          <w:sz w:val="15"/>
        </w:rPr>
        <w:t> </w:t>
      </w:r>
      <w:r>
        <w:rPr>
          <w:w w:val="105"/>
          <w:sz w:val="15"/>
        </w:rPr>
        <w:t>) ilə 198.1-ci maddənin sanksiyası yeni redaksiyada verilmişdir.</w:t>
      </w:r>
    </w:p>
    <w:p>
      <w:pPr>
        <w:spacing w:before="0"/>
        <w:ind w:left="544" w:right="0" w:firstLine="0"/>
        <w:jc w:val="both"/>
        <w:rPr>
          <w:sz w:val="15"/>
        </w:rPr>
      </w:pPr>
      <w:r>
        <w:rPr>
          <w:w w:val="105"/>
          <w:sz w:val="15"/>
        </w:rPr>
        <w:t>əvvəlki</w:t>
      </w:r>
      <w:r>
        <w:rPr>
          <w:spacing w:val="-17"/>
          <w:w w:val="105"/>
          <w:sz w:val="15"/>
        </w:rPr>
        <w:t> </w:t>
      </w:r>
      <w:r>
        <w:rPr>
          <w:w w:val="105"/>
          <w:sz w:val="15"/>
        </w:rPr>
        <w:t>edaksiyada</w:t>
      </w:r>
      <w:r>
        <w:rPr>
          <w:spacing w:val="-17"/>
          <w:w w:val="105"/>
          <w:sz w:val="15"/>
        </w:rPr>
        <w:t> </w:t>
      </w:r>
      <w:r>
        <w:rPr>
          <w:spacing w:val="-2"/>
          <w:w w:val="105"/>
          <w:sz w:val="15"/>
        </w:rPr>
        <w:t>deyilirdi:</w:t>
      </w:r>
    </w:p>
    <w:p>
      <w:pPr>
        <w:spacing w:before="35"/>
        <w:ind w:left="544" w:right="0" w:firstLine="0"/>
        <w:jc w:val="both"/>
        <w:rPr>
          <w:sz w:val="15"/>
        </w:rPr>
      </w:pPr>
      <w:r>
        <w:rPr>
          <w:strike/>
          <w:w w:val="105"/>
          <w:sz w:val="15"/>
        </w:rPr>
        <w:t>min</w:t>
      </w:r>
      <w:r>
        <w:rPr>
          <w:strike/>
          <w:spacing w:val="-10"/>
          <w:w w:val="105"/>
          <w:sz w:val="15"/>
        </w:rPr>
        <w:t> </w:t>
      </w:r>
      <w:r>
        <w:rPr>
          <w:strike/>
          <w:w w:val="105"/>
          <w:sz w:val="15"/>
        </w:rPr>
        <w:t>manatdan</w:t>
      </w:r>
      <w:r>
        <w:rPr>
          <w:strike/>
          <w:spacing w:val="-10"/>
          <w:w w:val="105"/>
          <w:sz w:val="15"/>
        </w:rPr>
        <w:t> </w:t>
      </w:r>
      <w:r>
        <w:rPr>
          <w:strike/>
          <w:w w:val="105"/>
          <w:sz w:val="15"/>
        </w:rPr>
        <w:t>beş</w:t>
      </w:r>
      <w:r>
        <w:rPr>
          <w:strike/>
          <w:spacing w:val="-10"/>
          <w:w w:val="105"/>
          <w:sz w:val="15"/>
        </w:rPr>
        <w:t> </w:t>
      </w:r>
      <w:r>
        <w:rPr>
          <w:strike/>
          <w:w w:val="105"/>
          <w:sz w:val="15"/>
        </w:rPr>
        <w:t>min</w:t>
      </w:r>
      <w:r>
        <w:rPr>
          <w:strike/>
          <w:spacing w:val="-10"/>
          <w:w w:val="105"/>
          <w:sz w:val="15"/>
        </w:rPr>
        <w:t> </w:t>
      </w:r>
      <w:r>
        <w:rPr>
          <w:strike/>
          <w:w w:val="105"/>
          <w:sz w:val="15"/>
        </w:rPr>
        <w:t>manatadək</w:t>
      </w:r>
      <w:r>
        <w:rPr>
          <w:strike/>
          <w:spacing w:val="-10"/>
          <w:w w:val="105"/>
          <w:sz w:val="15"/>
        </w:rPr>
        <w:t> </w:t>
      </w:r>
      <w:r>
        <w:rPr>
          <w:strike/>
          <w:w w:val="105"/>
          <w:sz w:val="15"/>
        </w:rPr>
        <w:t>miqdarda</w:t>
      </w:r>
      <w:r>
        <w:rPr>
          <w:strike/>
          <w:spacing w:val="-10"/>
          <w:w w:val="105"/>
          <w:sz w:val="15"/>
        </w:rPr>
        <w:t> </w:t>
      </w:r>
      <w:r>
        <w:rPr>
          <w:strike/>
          <w:w w:val="105"/>
          <w:sz w:val="15"/>
        </w:rPr>
        <w:t>cərimə</w:t>
      </w:r>
      <w:r>
        <w:rPr>
          <w:strike/>
          <w:spacing w:val="-10"/>
          <w:w w:val="105"/>
          <w:sz w:val="15"/>
        </w:rPr>
        <w:t> </w:t>
      </w:r>
      <w:r>
        <w:rPr>
          <w:strike/>
          <w:w w:val="105"/>
          <w:sz w:val="15"/>
        </w:rPr>
        <w:t>və</w:t>
      </w:r>
      <w:r>
        <w:rPr>
          <w:strike/>
          <w:spacing w:val="-9"/>
          <w:w w:val="105"/>
          <w:sz w:val="15"/>
        </w:rPr>
        <w:t> </w:t>
      </w:r>
      <w:r>
        <w:rPr>
          <w:strike/>
          <w:w w:val="105"/>
          <w:sz w:val="15"/>
        </w:rPr>
        <w:t>ya</w:t>
      </w:r>
      <w:r>
        <w:rPr>
          <w:strike/>
          <w:spacing w:val="-10"/>
          <w:w w:val="105"/>
          <w:sz w:val="15"/>
        </w:rPr>
        <w:t> </w:t>
      </w:r>
      <w:r>
        <w:rPr>
          <w:strike/>
          <w:w w:val="105"/>
          <w:sz w:val="15"/>
        </w:rPr>
        <w:t>bir</w:t>
      </w:r>
      <w:r>
        <w:rPr>
          <w:strike/>
          <w:spacing w:val="-10"/>
          <w:w w:val="105"/>
          <w:sz w:val="15"/>
        </w:rPr>
        <w:t> </w:t>
      </w:r>
      <w:r>
        <w:rPr>
          <w:strike/>
          <w:w w:val="105"/>
          <w:sz w:val="15"/>
        </w:rPr>
        <w:t>ilədək</w:t>
      </w:r>
      <w:r>
        <w:rPr>
          <w:strike/>
          <w:spacing w:val="-10"/>
          <w:w w:val="105"/>
          <w:sz w:val="15"/>
        </w:rPr>
        <w:t> </w:t>
      </w:r>
      <w:r>
        <w:rPr>
          <w:strike/>
          <w:w w:val="105"/>
          <w:sz w:val="15"/>
        </w:rPr>
        <w:t>müddətə</w:t>
      </w:r>
      <w:r>
        <w:rPr>
          <w:strike/>
          <w:spacing w:val="-10"/>
          <w:w w:val="105"/>
          <w:sz w:val="15"/>
        </w:rPr>
        <w:t> </w:t>
      </w:r>
      <w:r>
        <w:rPr>
          <w:strike/>
          <w:w w:val="105"/>
          <w:sz w:val="15"/>
        </w:rPr>
        <w:t>islah</w:t>
      </w:r>
      <w:r>
        <w:rPr>
          <w:strike/>
          <w:spacing w:val="-10"/>
          <w:w w:val="105"/>
          <w:sz w:val="15"/>
        </w:rPr>
        <w:t> </w:t>
      </w:r>
      <w:r>
        <w:rPr>
          <w:strike/>
          <w:w w:val="105"/>
          <w:sz w:val="15"/>
        </w:rPr>
        <w:t>işləri</w:t>
      </w:r>
      <w:r>
        <w:rPr>
          <w:strike/>
          <w:spacing w:val="-10"/>
          <w:w w:val="105"/>
          <w:sz w:val="15"/>
        </w:rPr>
        <w:t> </w:t>
      </w:r>
      <w:r>
        <w:rPr>
          <w:strike/>
          <w:w w:val="105"/>
          <w:sz w:val="15"/>
        </w:rPr>
        <w:t>ilə</w:t>
      </w:r>
      <w:r>
        <w:rPr>
          <w:strike/>
          <w:spacing w:val="-10"/>
          <w:w w:val="105"/>
          <w:sz w:val="15"/>
        </w:rPr>
        <w:t> </w:t>
      </w:r>
      <w:r>
        <w:rPr>
          <w:strike/>
          <w:spacing w:val="-2"/>
          <w:w w:val="105"/>
          <w:sz w:val="15"/>
        </w:rPr>
        <w:t>cəzalandırılır.</w:t>
      </w:r>
    </w:p>
    <w:p>
      <w:pPr>
        <w:pStyle w:val="BodyText"/>
        <w:spacing w:before="68"/>
        <w:rPr>
          <w:sz w:val="15"/>
        </w:rPr>
      </w:pPr>
    </w:p>
    <w:p>
      <w:pPr>
        <w:pStyle w:val="ListParagraph"/>
        <w:numPr>
          <w:ilvl w:val="0"/>
          <w:numId w:val="327"/>
        </w:numPr>
        <w:tabs>
          <w:tab w:pos="1113" w:val="left" w:leader="none"/>
        </w:tabs>
        <w:spacing w:line="288" w:lineRule="auto" w:before="0" w:after="0"/>
        <w:ind w:left="100" w:right="97" w:firstLine="444"/>
        <w:jc w:val="both"/>
        <w:rPr>
          <w:color w:val="0000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198.1-ci maddənin sanksiyasında “</w:t>
      </w:r>
      <w:r>
        <w:rPr>
          <w:b/>
          <w:w w:val="105"/>
          <w:sz w:val="15"/>
        </w:rPr>
        <w:t>şərti maliyyə vahidi məbləğinin min mislindən beş min mislinədək</w:t>
      </w:r>
      <w:r>
        <w:rPr>
          <w:w w:val="105"/>
          <w:sz w:val="15"/>
        </w:rPr>
        <w:t>” sözləri “</w:t>
      </w:r>
      <w:r>
        <w:rPr>
          <w:b/>
          <w:w w:val="105"/>
          <w:sz w:val="15"/>
        </w:rPr>
        <w:t>min manatdan beş min manatadək</w:t>
      </w:r>
      <w:r>
        <w:rPr>
          <w:w w:val="105"/>
          <w:sz w:val="15"/>
        </w:rPr>
        <w:t>” sözləri ilə əvəz edilmişdir.</w:t>
      </w:r>
    </w:p>
    <w:p>
      <w:pPr>
        <w:spacing w:line="288" w:lineRule="auto" w:before="0"/>
        <w:ind w:left="100" w:right="98" w:firstLine="444"/>
        <w:jc w:val="both"/>
        <w:rPr>
          <w:sz w:val="15"/>
        </w:rPr>
      </w:pPr>
      <w:r>
        <w:rPr>
          <w:color w:val="0000FF"/>
          <w:w w:val="105"/>
          <w:sz w:val="15"/>
          <w:u w:val="single" w:color="0000FF"/>
        </w:rPr>
        <w:t>06 may 2016-cı il tarixli </w:t>
      </w:r>
      <w:r>
        <w:rPr>
          <w:b/>
          <w:color w:val="0000FF"/>
          <w:w w:val="105"/>
          <w:sz w:val="15"/>
          <w:u w:val="single" w:color="0000FF"/>
        </w:rPr>
        <w:t>230-VQD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 2016-cı</w:t>
      </w:r>
      <w:r>
        <w:rPr>
          <w:b/>
          <w:spacing w:val="-24"/>
          <w:w w:val="105"/>
          <w:sz w:val="15"/>
        </w:rPr>
        <w:t> </w:t>
      </w:r>
      <w:r>
        <w:rPr>
          <w:b/>
          <w:w w:val="105"/>
          <w:sz w:val="15"/>
        </w:rPr>
        <w:t>il,</w:t>
      </w:r>
      <w:r>
        <w:rPr>
          <w:b/>
          <w:spacing w:val="-19"/>
          <w:w w:val="105"/>
          <w:sz w:val="15"/>
        </w:rPr>
        <w:t> </w:t>
      </w:r>
      <w:r>
        <w:rPr>
          <w:b/>
          <w:w w:val="105"/>
          <w:sz w:val="15"/>
        </w:rPr>
        <w:t>№ 112, Azərbaycan Respublikasının Qanunvericilik Toplusu, 2016-cı il, № 5, maddə 845</w:t>
      </w:r>
      <w:r>
        <w:rPr>
          <w:b/>
          <w:spacing w:val="-24"/>
          <w:w w:val="105"/>
          <w:sz w:val="15"/>
        </w:rPr>
        <w:t> </w:t>
      </w:r>
      <w:r>
        <w:rPr>
          <w:w w:val="105"/>
          <w:sz w:val="15"/>
        </w:rPr>
        <w:t>) ilə 198.2-ci maddənin sanksiyası yeni redaksiyada verilmişdir.</w:t>
      </w:r>
    </w:p>
    <w:p>
      <w:pPr>
        <w:spacing w:after="0" w:line="288" w:lineRule="auto"/>
        <w:jc w:val="both"/>
        <w:rPr>
          <w:sz w:val="15"/>
        </w:rPr>
        <w:sectPr>
          <w:pgSz w:w="11900" w:h="16840"/>
          <w:pgMar w:top="500" w:bottom="280" w:left="566" w:right="566"/>
        </w:sectPr>
      </w:pPr>
    </w:p>
    <w:p>
      <w:pPr>
        <w:spacing w:before="101"/>
        <w:ind w:left="544" w:right="0" w:firstLine="0"/>
        <w:jc w:val="both"/>
        <w:rPr>
          <w:sz w:val="15"/>
        </w:rPr>
      </w:pPr>
      <w:r>
        <w:rPr>
          <w:w w:val="105"/>
          <w:sz w:val="15"/>
        </w:rPr>
        <w:t>əvvəlki</w:t>
      </w:r>
      <w:r>
        <w:rPr>
          <w:spacing w:val="-17"/>
          <w:w w:val="105"/>
          <w:sz w:val="15"/>
        </w:rPr>
        <w:t> </w:t>
      </w:r>
      <w:r>
        <w:rPr>
          <w:w w:val="105"/>
          <w:sz w:val="15"/>
        </w:rPr>
        <w:t>edaksiyada</w:t>
      </w:r>
      <w:r>
        <w:rPr>
          <w:spacing w:val="-17"/>
          <w:w w:val="105"/>
          <w:sz w:val="15"/>
        </w:rPr>
        <w:t> </w:t>
      </w:r>
      <w:r>
        <w:rPr>
          <w:spacing w:val="-2"/>
          <w:w w:val="105"/>
          <w:sz w:val="15"/>
        </w:rPr>
        <w:t>deyilirdi:</w:t>
      </w:r>
    </w:p>
    <w:p>
      <w:pPr>
        <w:spacing w:line="288" w:lineRule="auto" w:before="34"/>
        <w:ind w:left="100" w:right="108" w:firstLine="444"/>
        <w:jc w:val="both"/>
        <w:rPr>
          <w:sz w:val="15"/>
        </w:rPr>
      </w:pPr>
      <w:r>
        <w:rPr>
          <w:sz w:val="15"/>
        </w:rPr>
        <mc:AlternateContent>
          <mc:Choice Requires="wps">
            <w:drawing>
              <wp:anchor distT="0" distB="0" distL="0" distR="0" allowOverlap="1" layoutInCell="1" locked="0" behindDoc="0" simplePos="0" relativeHeight="15861760">
                <wp:simplePos x="0" y="0"/>
                <wp:positionH relativeFrom="page">
                  <wp:posOffset>704945</wp:posOffset>
                </wp:positionH>
                <wp:positionV relativeFrom="paragraph">
                  <wp:posOffset>66692</wp:posOffset>
                </wp:positionV>
                <wp:extent cx="6425565" cy="1270"/>
                <wp:effectExtent l="0" t="0" r="0" b="0"/>
                <wp:wrapNone/>
                <wp:docPr id="265" name="Graphic 265"/>
                <wp:cNvGraphicFramePr>
                  <a:graphicFrameLocks/>
                </wp:cNvGraphicFramePr>
                <a:graphic>
                  <a:graphicData uri="http://schemas.microsoft.com/office/word/2010/wordprocessingShape">
                    <wps:wsp>
                      <wps:cNvPr id="265" name="Graphic 265"/>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1760" from="55.507534pt,5.251398pt" to="561.448647pt,5.251398pt" stroked="true" strokeweight=".600167pt" strokecolor="#000000">
                <v:stroke dashstyle="solid"/>
                <w10:wrap type="none"/>
              </v:line>
            </w:pict>
          </mc:Fallback>
        </mc:AlternateContent>
      </w:r>
      <w:r>
        <w:rPr>
          <w:w w:val="105"/>
          <w:sz w:val="15"/>
        </w:rPr>
        <w:t>iki ilədək müddətə islah işləri və ya iki ilədək müddətə azadlığın məhdudlaşdırılması və ya eyni müddətə </w:t>
      </w:r>
      <w:r>
        <w:rPr>
          <w:strike/>
          <w:w w:val="105"/>
          <w:sz w:val="15"/>
        </w:rPr>
        <w:t>azadlıqdan məhrum etmə ilə cəzalandırılır.</w:t>
      </w:r>
    </w:p>
    <w:p>
      <w:pPr>
        <w:spacing w:line="288" w:lineRule="auto" w:before="0"/>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198.2-ci maddənin sanksiyasında “</w:t>
      </w:r>
      <w:r>
        <w:rPr>
          <w:b/>
          <w:w w:val="105"/>
          <w:sz w:val="15"/>
        </w:rPr>
        <w:t>və ya” </w:t>
      </w:r>
      <w:r>
        <w:rPr>
          <w:w w:val="105"/>
          <w:sz w:val="15"/>
        </w:rPr>
        <w:t>sözlərindən sonra “</w:t>
      </w:r>
      <w:r>
        <w:rPr>
          <w:b/>
          <w:w w:val="105"/>
          <w:sz w:val="15"/>
        </w:rPr>
        <w:t>iki ilədək müddətə azadlığın məhdudlaşdırılması və ya</w:t>
      </w:r>
      <w:r>
        <w:rPr>
          <w:w w:val="105"/>
          <w:sz w:val="15"/>
        </w:rPr>
        <w:t>” sözləri əlavə edilmişdir.</w:t>
      </w:r>
    </w:p>
    <w:p>
      <w:pPr>
        <w:spacing w:line="288" w:lineRule="auto" w:before="1"/>
        <w:ind w:left="100" w:right="103" w:firstLine="444"/>
        <w:jc w:val="both"/>
        <w:rPr>
          <w:sz w:val="15"/>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 2020-ci</w:t>
      </w:r>
      <w:r>
        <w:rPr>
          <w:b/>
          <w:spacing w:val="-24"/>
          <w:w w:val="105"/>
          <w:sz w:val="15"/>
        </w:rPr>
        <w:t> </w:t>
      </w:r>
      <w:r>
        <w:rPr>
          <w:b/>
          <w:w w:val="105"/>
          <w:sz w:val="15"/>
        </w:rPr>
        <w:t>il,</w:t>
      </w:r>
      <w:r>
        <w:rPr>
          <w:b/>
          <w:spacing w:val="-18"/>
          <w:w w:val="105"/>
          <w:sz w:val="15"/>
        </w:rPr>
        <w:t> </w:t>
      </w:r>
      <w:r>
        <w:rPr>
          <w:b/>
          <w:w w:val="105"/>
          <w:sz w:val="15"/>
        </w:rPr>
        <w:t>№ 103, Azərbaycan Respublikasının Qanunvericilik Toplusu, 2020-ci il, № 5, maddə 518</w:t>
      </w:r>
      <w:r>
        <w:rPr>
          <w:b/>
          <w:spacing w:val="-24"/>
          <w:w w:val="105"/>
          <w:sz w:val="15"/>
        </w:rPr>
        <w:t> </w:t>
      </w:r>
      <w:r>
        <w:rPr>
          <w:b/>
          <w:w w:val="105"/>
          <w:sz w:val="15"/>
        </w:rPr>
        <w:t>) </w:t>
      </w:r>
      <w:r>
        <w:rPr>
          <w:w w:val="105"/>
          <w:sz w:val="15"/>
        </w:rPr>
        <w:t>ilə</w:t>
      </w:r>
      <w:r>
        <w:rPr>
          <w:spacing w:val="-8"/>
          <w:w w:val="105"/>
          <w:sz w:val="15"/>
        </w:rPr>
        <w:t> </w:t>
      </w:r>
      <w:r>
        <w:rPr>
          <w:w w:val="105"/>
          <w:sz w:val="15"/>
        </w:rPr>
        <w:t>198.1-ci maddənin</w:t>
      </w:r>
      <w:r>
        <w:rPr>
          <w:spacing w:val="-16"/>
          <w:w w:val="105"/>
          <w:sz w:val="15"/>
        </w:rPr>
        <w:t> </w:t>
      </w:r>
      <w:r>
        <w:rPr>
          <w:w w:val="105"/>
          <w:sz w:val="15"/>
        </w:rPr>
        <w:t>sanksiyasında “</w:t>
      </w:r>
      <w:r>
        <w:rPr>
          <w:b/>
          <w:w w:val="105"/>
          <w:sz w:val="15"/>
        </w:rPr>
        <w:t>dörd</w:t>
      </w:r>
      <w:r>
        <w:rPr>
          <w:w w:val="105"/>
          <w:sz w:val="15"/>
        </w:rPr>
        <w:t>” sözü “</w:t>
      </w:r>
      <w:r>
        <w:rPr>
          <w:b/>
          <w:w w:val="105"/>
          <w:sz w:val="15"/>
        </w:rPr>
        <w:t>üç</w:t>
      </w:r>
      <w:r>
        <w:rPr>
          <w:w w:val="105"/>
          <w:sz w:val="15"/>
        </w:rPr>
        <w:t>”</w:t>
      </w:r>
      <w:r>
        <w:rPr>
          <w:w w:val="105"/>
          <w:sz w:val="15"/>
        </w:rPr>
        <w:t> sözü</w:t>
      </w:r>
      <w:r>
        <w:rPr>
          <w:w w:val="105"/>
          <w:sz w:val="15"/>
        </w:rPr>
        <w:t> ilə,</w:t>
      </w:r>
      <w:r>
        <w:rPr>
          <w:w w:val="105"/>
          <w:sz w:val="15"/>
        </w:rPr>
        <w:t> 198.2-ci</w:t>
      </w:r>
      <w:r>
        <w:rPr>
          <w:w w:val="105"/>
          <w:sz w:val="15"/>
        </w:rPr>
        <w:t> maddənin</w:t>
      </w:r>
      <w:r>
        <w:rPr>
          <w:w w:val="105"/>
          <w:sz w:val="15"/>
        </w:rPr>
        <w:t> sanksiyasında</w:t>
      </w:r>
      <w:r>
        <w:rPr>
          <w:w w:val="105"/>
          <w:sz w:val="15"/>
        </w:rPr>
        <w:t> “</w:t>
      </w:r>
      <w:r>
        <w:rPr>
          <w:spacing w:val="-24"/>
          <w:w w:val="105"/>
          <w:sz w:val="15"/>
        </w:rPr>
        <w:t> </w:t>
      </w:r>
      <w:r>
        <w:rPr>
          <w:b/>
          <w:w w:val="105"/>
          <w:sz w:val="15"/>
        </w:rPr>
        <w:t>mislindən</w:t>
      </w:r>
      <w:r>
        <w:rPr>
          <w:b/>
          <w:w w:val="105"/>
          <w:sz w:val="15"/>
        </w:rPr>
        <w:t> beş</w:t>
      </w:r>
      <w:r>
        <w:rPr>
          <w:b/>
          <w:w w:val="105"/>
          <w:sz w:val="15"/>
        </w:rPr>
        <w:t> mislinədək miqdarda</w:t>
      </w:r>
      <w:r>
        <w:rPr>
          <w:w w:val="105"/>
          <w:sz w:val="15"/>
        </w:rPr>
        <w:t>” sözləri “</w:t>
      </w:r>
      <w:r>
        <w:rPr>
          <w:b/>
          <w:w w:val="105"/>
          <w:sz w:val="15"/>
        </w:rPr>
        <w:t>misli miqdarında</w:t>
      </w:r>
      <w:r>
        <w:rPr>
          <w:w w:val="105"/>
          <w:sz w:val="15"/>
        </w:rPr>
        <w:t>” sözləri ilə əvəz edilmişdir.</w:t>
      </w:r>
    </w:p>
    <w:p>
      <w:pPr>
        <w:pStyle w:val="BodyText"/>
        <w:spacing w:before="36"/>
        <w:rPr>
          <w:sz w:val="15"/>
        </w:rPr>
      </w:pPr>
    </w:p>
    <w:p>
      <w:pPr>
        <w:pStyle w:val="ListParagraph"/>
        <w:numPr>
          <w:ilvl w:val="0"/>
          <w:numId w:val="327"/>
        </w:numPr>
        <w:tabs>
          <w:tab w:pos="1104" w:val="left" w:leader="none"/>
        </w:tabs>
        <w:spacing w:line="288" w:lineRule="auto" w:before="1" w:after="0"/>
        <w:ind w:left="100" w:right="97" w:firstLine="444"/>
        <w:jc w:val="both"/>
        <w:rPr>
          <w:color w:val="3366FF"/>
          <w:position w:val="13"/>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199.1-ci maddənin sanksiyasında “</w:t>
      </w:r>
      <w:r>
        <w:rPr>
          <w:b/>
          <w:w w:val="105"/>
          <w:sz w:val="15"/>
        </w:rPr>
        <w:t>şərti maliyyə vahidi məbləğinin yüz mislindən beş yüz mislinədək</w:t>
      </w:r>
      <w:r>
        <w:rPr>
          <w:w w:val="105"/>
          <w:sz w:val="15"/>
        </w:rPr>
        <w:t>” sözləri “</w:t>
      </w:r>
      <w:r>
        <w:rPr>
          <w:b/>
          <w:w w:val="105"/>
          <w:sz w:val="15"/>
        </w:rPr>
        <w:t>yüz manatdan beş yüz manatadək</w:t>
      </w:r>
      <w:r>
        <w:rPr>
          <w:w w:val="105"/>
          <w:sz w:val="15"/>
        </w:rPr>
        <w:t>” sözləri ilə əvəz edilmişdir.</w:t>
      </w:r>
    </w:p>
    <w:p>
      <w:pPr>
        <w:spacing w:line="288" w:lineRule="auto" w:before="0"/>
        <w:ind w:left="100" w:right="108" w:firstLine="444"/>
        <w:jc w:val="both"/>
        <w:rPr>
          <w:sz w:val="15"/>
        </w:rPr>
      </w:pPr>
      <w:r>
        <w:rPr>
          <w:w w:val="105"/>
          <w:sz w:val="15"/>
        </w:rPr>
        <w:t>31</w:t>
      </w:r>
      <w:r>
        <w:rPr>
          <w:spacing w:val="-1"/>
          <w:w w:val="105"/>
          <w:sz w:val="15"/>
        </w:rPr>
        <w:t> </w:t>
      </w:r>
      <w:r>
        <w:rPr>
          <w:w w:val="105"/>
          <w:sz w:val="15"/>
        </w:rPr>
        <w:t>may</w:t>
      </w:r>
      <w:r>
        <w:rPr>
          <w:spacing w:val="-1"/>
          <w:w w:val="105"/>
          <w:sz w:val="15"/>
        </w:rPr>
        <w:t> </w:t>
      </w:r>
      <w:r>
        <w:rPr>
          <w:w w:val="105"/>
          <w:sz w:val="15"/>
        </w:rPr>
        <w:t>2011-ci</w:t>
      </w:r>
      <w:r>
        <w:rPr>
          <w:spacing w:val="-1"/>
          <w:w w:val="105"/>
          <w:sz w:val="15"/>
        </w:rPr>
        <w:t> </w:t>
      </w:r>
      <w:r>
        <w:rPr>
          <w:w w:val="105"/>
          <w:sz w:val="15"/>
        </w:rPr>
        <w:t>il tarixli</w:t>
      </w:r>
      <w:r>
        <w:rPr>
          <w:spacing w:val="-1"/>
          <w:w w:val="105"/>
          <w:sz w:val="15"/>
        </w:rPr>
        <w:t> </w:t>
      </w:r>
      <w:r>
        <w:rPr>
          <w:b/>
          <w:w w:val="105"/>
          <w:sz w:val="15"/>
        </w:rPr>
        <w:t>137-IVQD </w:t>
      </w:r>
      <w:r>
        <w:rPr>
          <w:w w:val="105"/>
          <w:sz w:val="15"/>
        </w:rPr>
        <w:t>nömrəli Azərbaycan Respublikasının Qanunu </w:t>
      </w:r>
      <w:r>
        <w:rPr>
          <w:b/>
          <w:w w:val="105"/>
          <w:sz w:val="15"/>
        </w:rPr>
        <w:t>(“Azərbaycan” qəzeti, 02 iyul 2011-ci il, № 141 Azərbaycan Respublikasının Qanunvericilik Toplusu, 2011-ci il, № 6, maddə 472)</w:t>
      </w:r>
      <w:r>
        <w:rPr>
          <w:b/>
          <w:w w:val="105"/>
          <w:sz w:val="15"/>
        </w:rPr>
        <w:t> </w:t>
      </w:r>
      <w:r>
        <w:rPr>
          <w:w w:val="105"/>
          <w:sz w:val="15"/>
        </w:rPr>
        <w:t>ilə 199.1-ci maddədən “</w:t>
      </w:r>
      <w:r>
        <w:rPr>
          <w:b/>
          <w:w w:val="105"/>
          <w:sz w:val="15"/>
        </w:rPr>
        <w:t>və ya iki ilədək müddətə azadlığın məhdudlaşdırılması</w:t>
      </w:r>
      <w:r>
        <w:rPr>
          <w:b/>
          <w:spacing w:val="-71"/>
          <w:w w:val="105"/>
          <w:sz w:val="15"/>
        </w:rPr>
        <w:t> </w:t>
      </w:r>
      <w:r>
        <w:rPr>
          <w:w w:val="105"/>
          <w:sz w:val="15"/>
        </w:rPr>
        <w:t>” sözləri çıxarılmışdır.</w:t>
      </w:r>
    </w:p>
    <w:p>
      <w:pPr>
        <w:spacing w:line="288" w:lineRule="auto" w:before="1"/>
        <w:ind w:left="100" w:right="103" w:firstLine="444"/>
        <w:jc w:val="both"/>
        <w:rPr>
          <w:sz w:val="15"/>
        </w:rPr>
      </w:pPr>
      <w:r>
        <w:rPr>
          <w:color w:val="0000FF"/>
          <w:w w:val="105"/>
          <w:sz w:val="15"/>
          <w:u w:val="single" w:color="0000FF"/>
        </w:rPr>
        <w:t>05 aprel 2016-cı il tarixli </w:t>
      </w:r>
      <w:r>
        <w:rPr>
          <w:b/>
          <w:color w:val="0000FF"/>
          <w:w w:val="105"/>
          <w:sz w:val="15"/>
          <w:u w:val="single" w:color="0000FF"/>
        </w:rPr>
        <w:t>184-VQD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03 may 2016-cı</w:t>
      </w:r>
      <w:r>
        <w:rPr>
          <w:b/>
          <w:spacing w:val="-24"/>
          <w:w w:val="105"/>
          <w:sz w:val="15"/>
        </w:rPr>
        <w:t> </w:t>
      </w:r>
      <w:r>
        <w:rPr>
          <w:b/>
          <w:w w:val="105"/>
          <w:sz w:val="15"/>
        </w:rPr>
        <w:t>il, № 94, Azərbaycan Respublikasının Qanunvericilik Toplusu, 2016-cı il, № 4, maddə 638</w:t>
      </w:r>
      <w:r>
        <w:rPr>
          <w:b/>
          <w:spacing w:val="-24"/>
          <w:w w:val="105"/>
          <w:sz w:val="15"/>
        </w:rPr>
        <w:t> </w:t>
      </w:r>
      <w:r>
        <w:rPr>
          <w:w w:val="105"/>
          <w:sz w:val="15"/>
        </w:rPr>
        <w:t>)</w:t>
      </w:r>
      <w:r>
        <w:rPr>
          <w:spacing w:val="40"/>
          <w:w w:val="105"/>
          <w:sz w:val="15"/>
        </w:rPr>
        <w:t> </w:t>
      </w:r>
      <w:r>
        <w:rPr>
          <w:w w:val="105"/>
          <w:sz w:val="15"/>
        </w:rPr>
        <w:t>ilə</w:t>
      </w:r>
      <w:r>
        <w:rPr>
          <w:spacing w:val="-5"/>
          <w:w w:val="105"/>
          <w:sz w:val="15"/>
        </w:rPr>
        <w:t> </w:t>
      </w:r>
      <w:r>
        <w:rPr>
          <w:w w:val="105"/>
          <w:sz w:val="15"/>
        </w:rPr>
        <w:t>199-cu maddəsi yeni redaksiyada verilmişdir.</w:t>
      </w:r>
    </w:p>
    <w:p>
      <w:pPr>
        <w:spacing w:before="0"/>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before="34"/>
        <w:ind w:left="544" w:right="0" w:firstLine="0"/>
        <w:jc w:val="both"/>
        <w:rPr>
          <w:b/>
          <w:sz w:val="15"/>
        </w:rPr>
      </w:pPr>
      <w:r>
        <w:rPr>
          <w:strike/>
          <w:w w:val="105"/>
          <w:sz w:val="15"/>
        </w:rPr>
        <w:t>M</w:t>
      </w:r>
      <w:r>
        <w:rPr>
          <w:strike/>
          <w:spacing w:val="-48"/>
          <w:w w:val="105"/>
          <w:sz w:val="15"/>
        </w:rPr>
        <w:t> </w:t>
      </w:r>
      <w:r>
        <w:rPr>
          <w:strike/>
          <w:w w:val="105"/>
          <w:sz w:val="15"/>
        </w:rPr>
        <w:t>a</w:t>
      </w:r>
      <w:r>
        <w:rPr>
          <w:strike/>
          <w:spacing w:val="-47"/>
          <w:w w:val="105"/>
          <w:sz w:val="15"/>
        </w:rPr>
        <w:t> </w:t>
      </w:r>
      <w:r>
        <w:rPr>
          <w:strike/>
          <w:w w:val="105"/>
          <w:sz w:val="15"/>
        </w:rPr>
        <w:t>d</w:t>
      </w:r>
      <w:r>
        <w:rPr>
          <w:strike/>
          <w:spacing w:val="-48"/>
          <w:w w:val="105"/>
          <w:sz w:val="15"/>
        </w:rPr>
        <w:t> </w:t>
      </w:r>
      <w:r>
        <w:rPr>
          <w:strike/>
          <w:w w:val="105"/>
          <w:sz w:val="15"/>
        </w:rPr>
        <w:t>d</w:t>
      </w:r>
      <w:r>
        <w:rPr>
          <w:strike/>
          <w:spacing w:val="-47"/>
          <w:w w:val="105"/>
          <w:sz w:val="15"/>
        </w:rPr>
        <w:t> </w:t>
      </w:r>
      <w:r>
        <w:rPr>
          <w:strike/>
          <w:w w:val="105"/>
          <w:sz w:val="15"/>
        </w:rPr>
        <w:t>ə</w:t>
      </w:r>
      <w:r>
        <w:rPr>
          <w:strike/>
          <w:spacing w:val="59"/>
          <w:w w:val="105"/>
          <w:sz w:val="15"/>
        </w:rPr>
        <w:t> </w:t>
      </w:r>
      <w:r>
        <w:rPr>
          <w:strike/>
          <w:w w:val="105"/>
          <w:sz w:val="15"/>
        </w:rPr>
        <w:t>1</w:t>
      </w:r>
      <w:r>
        <w:rPr>
          <w:strike/>
          <w:spacing w:val="-48"/>
          <w:w w:val="105"/>
          <w:sz w:val="15"/>
        </w:rPr>
        <w:t> </w:t>
      </w:r>
      <w:r>
        <w:rPr>
          <w:strike/>
          <w:w w:val="105"/>
          <w:sz w:val="15"/>
        </w:rPr>
        <w:t>9</w:t>
      </w:r>
      <w:r>
        <w:rPr>
          <w:strike/>
          <w:spacing w:val="-47"/>
          <w:w w:val="105"/>
          <w:sz w:val="15"/>
        </w:rPr>
        <w:t> </w:t>
      </w:r>
      <w:r>
        <w:rPr>
          <w:strike/>
          <w:w w:val="105"/>
          <w:sz w:val="15"/>
        </w:rPr>
        <w:t>9</w:t>
      </w:r>
      <w:r>
        <w:rPr>
          <w:strike/>
          <w:spacing w:val="-48"/>
          <w:w w:val="105"/>
          <w:sz w:val="15"/>
        </w:rPr>
        <w:t> </w:t>
      </w:r>
      <w:r>
        <w:rPr>
          <w:strike/>
          <w:w w:val="105"/>
          <w:sz w:val="15"/>
        </w:rPr>
        <w:t>.</w:t>
      </w:r>
      <w:r>
        <w:rPr>
          <w:strike/>
          <w:spacing w:val="-8"/>
          <w:w w:val="105"/>
          <w:sz w:val="15"/>
        </w:rPr>
        <w:t> </w:t>
      </w:r>
      <w:r>
        <w:rPr>
          <w:b/>
          <w:strike/>
          <w:w w:val="105"/>
          <w:sz w:val="15"/>
        </w:rPr>
        <w:t>İnhisarçılıq</w:t>
      </w:r>
      <w:r>
        <w:rPr>
          <w:b/>
          <w:strike/>
          <w:spacing w:val="-8"/>
          <w:w w:val="105"/>
          <w:sz w:val="15"/>
        </w:rPr>
        <w:t> </w:t>
      </w:r>
      <w:r>
        <w:rPr>
          <w:b/>
          <w:strike/>
          <w:w w:val="105"/>
          <w:sz w:val="15"/>
        </w:rPr>
        <w:t>hərəkətləri</w:t>
      </w:r>
      <w:r>
        <w:rPr>
          <w:b/>
          <w:strike/>
          <w:spacing w:val="-8"/>
          <w:w w:val="105"/>
          <w:sz w:val="15"/>
        </w:rPr>
        <w:t> </w:t>
      </w:r>
      <w:r>
        <w:rPr>
          <w:b/>
          <w:strike/>
          <w:w w:val="105"/>
          <w:sz w:val="15"/>
        </w:rPr>
        <w:t>və</w:t>
      </w:r>
      <w:r>
        <w:rPr>
          <w:b/>
          <w:strike/>
          <w:spacing w:val="-8"/>
          <w:w w:val="105"/>
          <w:sz w:val="15"/>
        </w:rPr>
        <w:t> </w:t>
      </w:r>
      <w:r>
        <w:rPr>
          <w:b/>
          <w:strike/>
          <w:w w:val="105"/>
          <w:sz w:val="15"/>
        </w:rPr>
        <w:t>rəqabəti</w:t>
      </w:r>
      <w:r>
        <w:rPr>
          <w:b/>
          <w:strike/>
          <w:spacing w:val="-8"/>
          <w:w w:val="105"/>
          <w:sz w:val="15"/>
        </w:rPr>
        <w:t> </w:t>
      </w:r>
      <w:r>
        <w:rPr>
          <w:b/>
          <w:strike/>
          <w:spacing w:val="-2"/>
          <w:w w:val="105"/>
          <w:sz w:val="15"/>
        </w:rPr>
        <w:t>məhdudlaşdırma</w:t>
      </w:r>
    </w:p>
    <w:p>
      <w:pPr>
        <w:pStyle w:val="ListParagraph"/>
        <w:numPr>
          <w:ilvl w:val="1"/>
          <w:numId w:val="330"/>
        </w:numPr>
        <w:tabs>
          <w:tab w:pos="1225" w:val="left" w:leader="none"/>
        </w:tabs>
        <w:spacing w:line="288" w:lineRule="auto" w:before="34" w:after="0"/>
        <w:ind w:left="100" w:right="100" w:firstLine="444"/>
        <w:jc w:val="both"/>
        <w:rPr>
          <w:sz w:val="15"/>
        </w:rPr>
      </w:pPr>
      <w:r>
        <w:rPr>
          <w:sz w:val="15"/>
        </w:rPr>
        <mc:AlternateContent>
          <mc:Choice Requires="wps">
            <w:drawing>
              <wp:anchor distT="0" distB="0" distL="0" distR="0" allowOverlap="1" layoutInCell="1" locked="0" behindDoc="0" simplePos="0" relativeHeight="15862272">
                <wp:simplePos x="0" y="0"/>
                <wp:positionH relativeFrom="page">
                  <wp:posOffset>704945</wp:posOffset>
                </wp:positionH>
                <wp:positionV relativeFrom="paragraph">
                  <wp:posOffset>66981</wp:posOffset>
                </wp:positionV>
                <wp:extent cx="6425565" cy="1270"/>
                <wp:effectExtent l="0" t="0" r="0" b="0"/>
                <wp:wrapNone/>
                <wp:docPr id="266" name="Graphic 266"/>
                <wp:cNvGraphicFramePr>
                  <a:graphicFrameLocks/>
                </wp:cNvGraphicFramePr>
                <a:graphic>
                  <a:graphicData uri="http://schemas.microsoft.com/office/word/2010/wordprocessingShape">
                    <wps:wsp>
                      <wps:cNvPr id="266" name="Graphic 266"/>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2272" from="55.507534pt,5.274158pt" to="561.448647pt,5.274158pt" stroked="true" strokeweight=".600167pt" strokecolor="#000000">
                <v:stroke dashstyle="solid"/>
                <w10:wrap type="none"/>
              </v:line>
            </w:pict>
          </mc:Fallback>
        </mc:AlternateContent>
      </w:r>
      <w:r>
        <w:rPr>
          <w:w w:val="105"/>
          <w:sz w:val="15"/>
        </w:rPr>
        <w:t>İnhisarcasına yüksək və ya inhisarcasına aşağı qiymət təyin etməklə, habelə bazarı bölüşdürməklə, </w:t>
      </w:r>
      <w:r>
        <w:rPr>
          <w:strike/>
          <w:w w:val="105"/>
          <w:sz w:val="15"/>
        </w:rPr>
        <w:t>bazara daxil olma imkanını məhdudlaşdırmaqla, oradan iqtisadi fəaliyyətin digər subyektlərini kənarlaşdırmaqla,</w:t>
      </w:r>
      <w:r>
        <w:rPr>
          <w:strike w:val="0"/>
          <w:w w:val="105"/>
          <w:sz w:val="15"/>
        </w:rPr>
        <w:t> </w:t>
      </w:r>
      <w:r>
        <w:rPr>
          <w:strike/>
          <w:w w:val="105"/>
          <w:sz w:val="15"/>
        </w:rPr>
        <w:t>vahid qiymət təyin etməklə və ya saxlamaqla inhisarçılıq hərəkətlərini etmə—</w:t>
      </w:r>
    </w:p>
    <w:p>
      <w:pPr>
        <w:spacing w:line="288" w:lineRule="auto" w:before="1"/>
        <w:ind w:left="100" w:right="102" w:firstLine="444"/>
        <w:jc w:val="both"/>
        <w:rPr>
          <w:sz w:val="15"/>
        </w:rPr>
      </w:pPr>
      <w:r>
        <w:rPr>
          <w:sz w:val="15"/>
        </w:rPr>
        <mc:AlternateContent>
          <mc:Choice Requires="wps">
            <w:drawing>
              <wp:anchor distT="0" distB="0" distL="0" distR="0" allowOverlap="1" layoutInCell="1" locked="0" behindDoc="1" simplePos="0" relativeHeight="482243584">
                <wp:simplePos x="0" y="0"/>
                <wp:positionH relativeFrom="page">
                  <wp:posOffset>704945</wp:posOffset>
                </wp:positionH>
                <wp:positionV relativeFrom="paragraph">
                  <wp:posOffset>45678</wp:posOffset>
                </wp:positionV>
                <wp:extent cx="6425565" cy="1270"/>
                <wp:effectExtent l="0" t="0" r="0" b="0"/>
                <wp:wrapNone/>
                <wp:docPr id="267" name="Graphic 267"/>
                <wp:cNvGraphicFramePr>
                  <a:graphicFrameLocks/>
                </wp:cNvGraphicFramePr>
                <a:graphic>
                  <a:graphicData uri="http://schemas.microsoft.com/office/word/2010/wordprocessingShape">
                    <wps:wsp>
                      <wps:cNvPr id="267" name="Graphic 267"/>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72896" from="55.507534pt,3.596758pt" to="561.448647pt,3.596758pt" stroked="true" strokeweight=".600167pt" strokecolor="#000000">
                <v:stroke dashstyle="solid"/>
                <w10:wrap type="none"/>
              </v:line>
            </w:pict>
          </mc:Fallback>
        </mc:AlternateContent>
      </w:r>
      <w:r>
        <w:rPr>
          <w:w w:val="105"/>
          <w:sz w:val="15"/>
        </w:rPr>
        <w:t>yüz manatdan beş yüz manatadək miqdarda cərimə və ya bir ilədək müddətə islah işləri və ya iki ilədək </w:t>
      </w:r>
      <w:r>
        <w:rPr>
          <w:strike/>
          <w:w w:val="105"/>
          <w:sz w:val="15"/>
        </w:rPr>
        <w:t>müddətə azadlığın məhdudlaşdırılması ilə cəzalandırılır.</w:t>
      </w:r>
    </w:p>
    <w:p>
      <w:pPr>
        <w:pStyle w:val="ListParagraph"/>
        <w:numPr>
          <w:ilvl w:val="1"/>
          <w:numId w:val="330"/>
        </w:numPr>
        <w:tabs>
          <w:tab w:pos="1102" w:val="left" w:leader="none"/>
        </w:tabs>
        <w:spacing w:line="288" w:lineRule="auto" w:before="0" w:after="0"/>
        <w:ind w:left="544" w:right="562" w:firstLine="0"/>
        <w:jc w:val="both"/>
        <w:rPr>
          <w:sz w:val="15"/>
        </w:rPr>
      </w:pPr>
      <w:r>
        <w:rPr>
          <w:strike/>
          <w:spacing w:val="-8"/>
          <w:w w:val="105"/>
          <w:sz w:val="15"/>
        </w:rPr>
        <w:t> </w:t>
      </w:r>
      <w:r>
        <w:rPr>
          <w:strike/>
          <w:w w:val="105"/>
          <w:sz w:val="15"/>
        </w:rPr>
        <w:t>Eyni</w:t>
      </w:r>
      <w:r>
        <w:rPr>
          <w:strike/>
          <w:spacing w:val="-8"/>
          <w:w w:val="105"/>
          <w:sz w:val="15"/>
        </w:rPr>
        <w:t> </w:t>
      </w:r>
      <w:r>
        <w:rPr>
          <w:strike/>
          <w:w w:val="105"/>
          <w:sz w:val="15"/>
        </w:rPr>
        <w:t>əməllər</w:t>
      </w:r>
      <w:r>
        <w:rPr>
          <w:strike/>
          <w:spacing w:val="-8"/>
          <w:w w:val="105"/>
          <w:sz w:val="15"/>
        </w:rPr>
        <w:t> </w:t>
      </w:r>
      <w:r>
        <w:rPr>
          <w:strike/>
          <w:w w:val="105"/>
          <w:sz w:val="15"/>
        </w:rPr>
        <w:t>qabaqcadan</w:t>
      </w:r>
      <w:r>
        <w:rPr>
          <w:strike/>
          <w:spacing w:val="-8"/>
          <w:w w:val="105"/>
          <w:sz w:val="15"/>
        </w:rPr>
        <w:t> </w:t>
      </w:r>
      <w:r>
        <w:rPr>
          <w:strike/>
          <w:w w:val="105"/>
          <w:sz w:val="15"/>
        </w:rPr>
        <w:t>əlbir</w:t>
      </w:r>
      <w:r>
        <w:rPr>
          <w:strike/>
          <w:spacing w:val="-8"/>
          <w:w w:val="105"/>
          <w:sz w:val="15"/>
        </w:rPr>
        <w:t> </w:t>
      </w:r>
      <w:r>
        <w:rPr>
          <w:strike/>
          <w:w w:val="105"/>
          <w:sz w:val="15"/>
        </w:rPr>
        <w:t>olan</w:t>
      </w:r>
      <w:r>
        <w:rPr>
          <w:strike/>
          <w:spacing w:val="-8"/>
          <w:w w:val="105"/>
          <w:sz w:val="15"/>
        </w:rPr>
        <w:t> </w:t>
      </w:r>
      <w:r>
        <w:rPr>
          <w:strike/>
          <w:w w:val="105"/>
          <w:sz w:val="15"/>
        </w:rPr>
        <w:t>bir</w:t>
      </w:r>
      <w:r>
        <w:rPr>
          <w:strike/>
          <w:spacing w:val="-8"/>
          <w:w w:val="105"/>
          <w:sz w:val="15"/>
        </w:rPr>
        <w:t> </w:t>
      </w:r>
      <w:r>
        <w:rPr>
          <w:strike/>
          <w:w w:val="105"/>
          <w:sz w:val="15"/>
        </w:rPr>
        <w:t>qrup</w:t>
      </w:r>
      <w:r>
        <w:rPr>
          <w:strike/>
          <w:spacing w:val="-8"/>
          <w:w w:val="105"/>
          <w:sz w:val="15"/>
        </w:rPr>
        <w:t> </w:t>
      </w:r>
      <w:r>
        <w:rPr>
          <w:strike/>
          <w:w w:val="105"/>
          <w:sz w:val="15"/>
        </w:rPr>
        <w:t>şəxs</w:t>
      </w:r>
      <w:r>
        <w:rPr>
          <w:strike/>
          <w:spacing w:val="-8"/>
          <w:w w:val="105"/>
          <w:sz w:val="15"/>
        </w:rPr>
        <w:t> </w:t>
      </w:r>
      <w:r>
        <w:rPr>
          <w:strike/>
          <w:w w:val="105"/>
          <w:sz w:val="15"/>
        </w:rPr>
        <w:t>və</w:t>
      </w:r>
      <w:r>
        <w:rPr>
          <w:strike/>
          <w:spacing w:val="-8"/>
          <w:w w:val="105"/>
          <w:sz w:val="15"/>
        </w:rPr>
        <w:t> </w:t>
      </w:r>
      <w:r>
        <w:rPr>
          <w:strike/>
          <w:w w:val="105"/>
          <w:sz w:val="15"/>
        </w:rPr>
        <w:t>ya</w:t>
      </w:r>
      <w:r>
        <w:rPr>
          <w:strike/>
          <w:spacing w:val="-8"/>
          <w:w w:val="105"/>
          <w:sz w:val="15"/>
        </w:rPr>
        <w:t> </w:t>
      </w:r>
      <w:r>
        <w:rPr>
          <w:strike/>
          <w:w w:val="105"/>
          <w:sz w:val="15"/>
        </w:rPr>
        <w:t>mütəşəkkil</w:t>
      </w:r>
      <w:r>
        <w:rPr>
          <w:strike/>
          <w:spacing w:val="-8"/>
          <w:w w:val="105"/>
          <w:sz w:val="15"/>
        </w:rPr>
        <w:t> </w:t>
      </w:r>
      <w:r>
        <w:rPr>
          <w:strike/>
          <w:w w:val="105"/>
          <w:sz w:val="15"/>
        </w:rPr>
        <w:t>dəstə</w:t>
      </w:r>
      <w:r>
        <w:rPr>
          <w:strike/>
          <w:spacing w:val="-8"/>
          <w:w w:val="105"/>
          <w:sz w:val="15"/>
        </w:rPr>
        <w:t> </w:t>
      </w:r>
      <w:r>
        <w:rPr>
          <w:strike/>
          <w:w w:val="105"/>
          <w:sz w:val="15"/>
        </w:rPr>
        <w:t>tərəfindən</w:t>
      </w:r>
      <w:r>
        <w:rPr>
          <w:strike/>
          <w:spacing w:val="-8"/>
          <w:w w:val="105"/>
          <w:sz w:val="15"/>
        </w:rPr>
        <w:t> </w:t>
      </w:r>
      <w:r>
        <w:rPr>
          <w:strike/>
          <w:w w:val="105"/>
          <w:sz w:val="15"/>
        </w:rPr>
        <w:t>törədildikdə—</w:t>
      </w:r>
      <w:r>
        <w:rPr>
          <w:strike w:val="0"/>
          <w:w w:val="105"/>
          <w:sz w:val="15"/>
        </w:rPr>
        <w:t> </w:t>
      </w:r>
      <w:r>
        <w:rPr>
          <w:strike/>
          <w:w w:val="105"/>
          <w:sz w:val="15"/>
        </w:rPr>
        <w:t>iki ilədək müddətə azadlıqdan məhrum etmə ilə cəzalandırılır.</w:t>
      </w:r>
    </w:p>
    <w:p>
      <w:pPr>
        <w:pStyle w:val="ListParagraph"/>
        <w:numPr>
          <w:ilvl w:val="1"/>
          <w:numId w:val="330"/>
        </w:numPr>
        <w:tabs>
          <w:tab w:pos="1215" w:val="left" w:leader="none"/>
        </w:tabs>
        <w:spacing w:line="288" w:lineRule="auto" w:before="1" w:after="0"/>
        <w:ind w:left="100" w:right="98" w:firstLine="444"/>
        <w:jc w:val="both"/>
        <w:rPr>
          <w:sz w:val="15"/>
        </w:rPr>
      </w:pPr>
      <w:r>
        <w:rPr>
          <w:sz w:val="15"/>
        </w:rPr>
        <mc:AlternateContent>
          <mc:Choice Requires="wps">
            <w:drawing>
              <wp:anchor distT="0" distB="0" distL="0" distR="0" allowOverlap="1" layoutInCell="1" locked="0" behindDoc="1" simplePos="0" relativeHeight="482244096">
                <wp:simplePos x="0" y="0"/>
                <wp:positionH relativeFrom="page">
                  <wp:posOffset>704945</wp:posOffset>
                </wp:positionH>
                <wp:positionV relativeFrom="paragraph">
                  <wp:posOffset>45426</wp:posOffset>
                </wp:positionV>
                <wp:extent cx="6425565" cy="1270"/>
                <wp:effectExtent l="0" t="0" r="0" b="0"/>
                <wp:wrapNone/>
                <wp:docPr id="268" name="Graphic 268"/>
                <wp:cNvGraphicFramePr>
                  <a:graphicFrameLocks/>
                </wp:cNvGraphicFramePr>
                <a:graphic>
                  <a:graphicData uri="http://schemas.microsoft.com/office/word/2010/wordprocessingShape">
                    <wps:wsp>
                      <wps:cNvPr id="268" name="Graphic 268"/>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72384" from="55.507534pt,3.576891pt" to="561.448647pt,3.576891pt" stroked="true" strokeweight=".600167pt" strokecolor="#000000">
                <v:stroke dashstyle="solid"/>
                <w10:wrap type="none"/>
              </v:line>
            </w:pict>
          </mc:Fallback>
        </mc:AlternateContent>
      </w:r>
      <w:r>
        <w:rPr>
          <w:w w:val="105"/>
          <w:sz w:val="15"/>
        </w:rPr>
        <w:t>Bu Məcəllənin 199.1 və ya 199.2-ci maddələrində nəzərdə tutulmuş əməllər hədə-qorxu ilə tələb etmə </w:t>
      </w:r>
      <w:r>
        <w:rPr>
          <w:strike/>
          <w:w w:val="105"/>
          <w:sz w:val="15"/>
        </w:rPr>
        <w:t>əlamətləri olmadan, zor tətbiq etməklə və ya zor tətbiq etmək hədəsi ilə, habelə özgənin əmlakını məhv etməklə</w:t>
      </w:r>
      <w:r>
        <w:rPr>
          <w:strike w:val="0"/>
          <w:w w:val="105"/>
          <w:sz w:val="15"/>
        </w:rPr>
        <w:t> </w:t>
      </w:r>
      <w:r>
        <w:rPr>
          <w:strike/>
          <w:w w:val="105"/>
          <w:sz w:val="15"/>
        </w:rPr>
        <w:t>və ya zədələməklə və ya belə məhv etmə və ya zədələmə hədəsi ilə törədildikdə—</w:t>
      </w:r>
    </w:p>
    <w:p>
      <w:pPr>
        <w:spacing w:line="288" w:lineRule="auto" w:before="0"/>
        <w:ind w:left="100" w:right="97" w:firstLine="444"/>
        <w:jc w:val="both"/>
        <w:rPr>
          <w:sz w:val="15"/>
        </w:rPr>
      </w:pPr>
      <w:r>
        <w:rPr>
          <w:sz w:val="15"/>
        </w:rPr>
        <mc:AlternateContent>
          <mc:Choice Requires="wps">
            <w:drawing>
              <wp:anchor distT="0" distB="0" distL="0" distR="0" allowOverlap="1" layoutInCell="1" locked="0" behindDoc="1" simplePos="0" relativeHeight="482244608">
                <wp:simplePos x="0" y="0"/>
                <wp:positionH relativeFrom="page">
                  <wp:posOffset>704945</wp:posOffset>
                </wp:positionH>
                <wp:positionV relativeFrom="paragraph">
                  <wp:posOffset>45078</wp:posOffset>
                </wp:positionV>
                <wp:extent cx="6425565" cy="1270"/>
                <wp:effectExtent l="0" t="0" r="0" b="0"/>
                <wp:wrapNone/>
                <wp:docPr id="269" name="Graphic 269"/>
                <wp:cNvGraphicFramePr>
                  <a:graphicFrameLocks/>
                </wp:cNvGraphicFramePr>
                <a:graphic>
                  <a:graphicData uri="http://schemas.microsoft.com/office/word/2010/wordprocessingShape">
                    <wps:wsp>
                      <wps:cNvPr id="269" name="Graphic 269"/>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71872" from="55.507534pt,3.54949pt" to="561.448647pt,3.54949pt" stroked="true" strokeweight=".600167pt" strokecolor="#000000">
                <v:stroke dashstyle="solid"/>
                <w10:wrap type="none"/>
              </v:line>
            </w:pict>
          </mc:Fallback>
        </mc:AlternateContent>
      </w:r>
      <w:r>
        <w:rPr>
          <w:w w:val="105"/>
          <w:sz w:val="15"/>
        </w:rPr>
        <w:t>əmlakı</w:t>
      </w:r>
      <w:r>
        <w:rPr>
          <w:w w:val="105"/>
          <w:sz w:val="15"/>
        </w:rPr>
        <w:t> müsadirə</w:t>
      </w:r>
      <w:r>
        <w:rPr>
          <w:w w:val="105"/>
          <w:sz w:val="15"/>
        </w:rPr>
        <w:t> olunmaqla</w:t>
      </w:r>
      <w:r>
        <w:rPr>
          <w:w w:val="105"/>
          <w:sz w:val="15"/>
        </w:rPr>
        <w:t> və</w:t>
      </w:r>
      <w:r>
        <w:rPr>
          <w:w w:val="105"/>
          <w:sz w:val="15"/>
        </w:rPr>
        <w:t> ya</w:t>
      </w:r>
      <w:r>
        <w:rPr>
          <w:w w:val="105"/>
          <w:sz w:val="15"/>
        </w:rPr>
        <w:t> olunmamaqla</w:t>
      </w:r>
      <w:r>
        <w:rPr>
          <w:w w:val="105"/>
          <w:sz w:val="15"/>
        </w:rPr>
        <w:t> üç</w:t>
      </w:r>
      <w:r>
        <w:rPr>
          <w:w w:val="105"/>
          <w:sz w:val="15"/>
        </w:rPr>
        <w:t> ildən</w:t>
      </w:r>
      <w:r>
        <w:rPr>
          <w:w w:val="105"/>
          <w:sz w:val="15"/>
        </w:rPr>
        <w:t> altı</w:t>
      </w:r>
      <w:r>
        <w:rPr>
          <w:w w:val="105"/>
          <w:sz w:val="15"/>
        </w:rPr>
        <w:t> ilədək</w:t>
      </w:r>
      <w:r>
        <w:rPr>
          <w:w w:val="105"/>
          <w:sz w:val="15"/>
        </w:rPr>
        <w:t> müddətə</w:t>
      </w:r>
      <w:r>
        <w:rPr>
          <w:w w:val="105"/>
          <w:sz w:val="15"/>
        </w:rPr>
        <w:t> azadlıqdan</w:t>
      </w:r>
      <w:r>
        <w:rPr>
          <w:w w:val="105"/>
          <w:sz w:val="15"/>
        </w:rPr>
        <w:t> məhrum</w:t>
      </w:r>
      <w:r>
        <w:rPr>
          <w:w w:val="105"/>
          <w:sz w:val="15"/>
        </w:rPr>
        <w:t> etmə</w:t>
      </w:r>
      <w:r>
        <w:rPr>
          <w:w w:val="105"/>
          <w:sz w:val="15"/>
        </w:rPr>
        <w:t> ilə </w:t>
      </w:r>
      <w:r>
        <w:rPr>
          <w:strike/>
          <w:spacing w:val="-2"/>
          <w:w w:val="105"/>
          <w:sz w:val="15"/>
        </w:rPr>
        <w:t>cəzalandırılır.</w:t>
      </w:r>
    </w:p>
    <w:p>
      <w:pPr>
        <w:pStyle w:val="BodyText"/>
        <w:spacing w:before="58"/>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
          <w:w w:val="105"/>
          <w:sz w:val="15"/>
        </w:rPr>
        <w:t> </w:t>
      </w:r>
      <w:r>
        <w:rPr>
          <w:w w:val="105"/>
          <w:sz w:val="15"/>
        </w:rPr>
        <w:t>ilə 199.1-сi maddənin sanksiyasında (hər iki halda) və 199.2-ci maddənin sanksiyasında “</w:t>
      </w:r>
      <w:r>
        <w:rPr>
          <w:b/>
          <w:w w:val="105"/>
          <w:sz w:val="15"/>
        </w:rPr>
        <w:t>tutma və</w:t>
      </w:r>
      <w:r>
        <w:rPr>
          <w:w w:val="105"/>
          <w:sz w:val="15"/>
        </w:rPr>
        <w:t>” sözləri “</w:t>
      </w:r>
      <w:r>
        <w:rPr>
          <w:b/>
          <w:w w:val="105"/>
          <w:sz w:val="15"/>
        </w:rPr>
        <w:t>tutma və ya</w:t>
      </w:r>
      <w:r>
        <w:rPr>
          <w:w w:val="105"/>
          <w:sz w:val="15"/>
        </w:rPr>
        <w:t>” sözləri ilə əvəz edilmişdir.</w:t>
      </w:r>
    </w:p>
    <w:p>
      <w:pPr>
        <w:pStyle w:val="BodyText"/>
        <w:spacing w:before="37"/>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3"/>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200.1-ci maddənin sanksiyasında “</w:t>
      </w:r>
      <w:r>
        <w:rPr>
          <w:b/>
          <w:w w:val="105"/>
          <w:sz w:val="15"/>
        </w:rPr>
        <w:t>şərti maliyyə vahidi məbləğinin yüz mislindən üç yüz mislinədək</w:t>
      </w:r>
      <w:r>
        <w:rPr>
          <w:w w:val="105"/>
          <w:sz w:val="15"/>
        </w:rPr>
        <w:t>” sözləri “</w:t>
      </w:r>
      <w:r>
        <w:rPr>
          <w:b/>
          <w:w w:val="105"/>
          <w:sz w:val="15"/>
        </w:rPr>
        <w:t>yüz manatdan üç yüz manatadək</w:t>
      </w:r>
      <w:r>
        <w:rPr>
          <w:w w:val="105"/>
          <w:sz w:val="15"/>
        </w:rPr>
        <w:t>” sözləri ilə əvəz edilmişdir.</w:t>
      </w:r>
    </w:p>
    <w:p>
      <w:pPr>
        <w:spacing w:line="288" w:lineRule="auto" w:before="1"/>
        <w:ind w:left="100" w:right="98" w:firstLine="444"/>
        <w:jc w:val="both"/>
        <w:rPr>
          <w:sz w:val="15"/>
        </w:rPr>
      </w:pPr>
      <w:r>
        <w:rPr>
          <w:w w:val="105"/>
          <w:sz w:val="15"/>
        </w:rPr>
        <w:t>14 fevral 2012-ci il tarixli </w:t>
      </w:r>
      <w:r>
        <w:rPr>
          <w:b/>
          <w:w w:val="105"/>
          <w:sz w:val="15"/>
        </w:rPr>
        <w:t>299-IVQD</w:t>
      </w:r>
      <w:r>
        <w:rPr>
          <w:b/>
          <w:spacing w:val="-10"/>
          <w:w w:val="105"/>
          <w:sz w:val="15"/>
        </w:rPr>
        <w:t> </w:t>
      </w:r>
      <w:r>
        <w:rPr>
          <w:w w:val="105"/>
          <w:sz w:val="15"/>
        </w:rPr>
        <w:t>nömrəli Azərbaycan Respublikasının Qanunu </w:t>
      </w:r>
      <w:r>
        <w:rPr>
          <w:b/>
          <w:w w:val="105"/>
          <w:sz w:val="15"/>
        </w:rPr>
        <w:t>(“Respublika” qəzeti, 15 mart 2012-ci il, № 60, “Azərbaycan” qəzeti 16 mart 2012-ci il, № 61, Azərbaycan Respublikasının Qanunvericilik Toplusu,</w:t>
      </w:r>
      <w:r>
        <w:rPr>
          <w:b/>
          <w:spacing w:val="-24"/>
          <w:w w:val="105"/>
          <w:sz w:val="15"/>
        </w:rPr>
        <w:t> </w:t>
      </w:r>
      <w:r>
        <w:rPr>
          <w:b/>
          <w:w w:val="105"/>
          <w:sz w:val="15"/>
        </w:rPr>
        <w:t>2012-ci</w:t>
      </w:r>
      <w:r>
        <w:rPr>
          <w:b/>
          <w:spacing w:val="-24"/>
          <w:w w:val="105"/>
          <w:sz w:val="15"/>
        </w:rPr>
        <w:t> </w:t>
      </w:r>
      <w:r>
        <w:rPr>
          <w:b/>
          <w:w w:val="105"/>
          <w:sz w:val="15"/>
        </w:rPr>
        <w:t>il, № 03, maddə 193)</w:t>
      </w:r>
      <w:r>
        <w:rPr>
          <w:b/>
          <w:spacing w:val="-6"/>
          <w:w w:val="105"/>
          <w:sz w:val="15"/>
        </w:rPr>
        <w:t> </w:t>
      </w:r>
      <w:r>
        <w:rPr>
          <w:w w:val="105"/>
          <w:sz w:val="15"/>
        </w:rPr>
        <w:t>ilə 200.1-ci maddənin dispozisiyasında “</w:t>
      </w:r>
      <w:r>
        <w:rPr>
          <w:spacing w:val="-24"/>
          <w:w w:val="105"/>
          <w:sz w:val="15"/>
        </w:rPr>
        <w:t> </w:t>
      </w:r>
      <w:r>
        <w:rPr>
          <w:b/>
          <w:w w:val="105"/>
          <w:sz w:val="15"/>
        </w:rPr>
        <w:t>təşkilatlar</w:t>
      </w:r>
      <w:r>
        <w:rPr>
          <w:w w:val="105"/>
          <w:sz w:val="15"/>
        </w:rPr>
        <w:t>” sözü “</w:t>
      </w:r>
      <w:r>
        <w:rPr>
          <w:b/>
          <w:w w:val="105"/>
          <w:sz w:val="15"/>
        </w:rPr>
        <w:t>təşkilatlarda</w:t>
      </w:r>
      <w:r>
        <w:rPr>
          <w:w w:val="105"/>
          <w:sz w:val="15"/>
        </w:rPr>
        <w:t>” sözü</w:t>
      </w:r>
      <w:r>
        <w:rPr>
          <w:spacing w:val="-24"/>
          <w:w w:val="105"/>
          <w:sz w:val="15"/>
        </w:rPr>
        <w:t> </w:t>
      </w:r>
      <w:r>
        <w:rPr>
          <w:w w:val="105"/>
          <w:sz w:val="15"/>
        </w:rPr>
        <w:t>ilə</w:t>
      </w:r>
      <w:r>
        <w:rPr>
          <w:spacing w:val="-5"/>
          <w:w w:val="105"/>
          <w:sz w:val="15"/>
        </w:rPr>
        <w:t> </w:t>
      </w:r>
      <w:r>
        <w:rPr>
          <w:w w:val="105"/>
          <w:sz w:val="15"/>
        </w:rPr>
        <w:t>əvəz edilmişdir və sanksiyasında “</w:t>
      </w:r>
      <w:r>
        <w:rPr>
          <w:b/>
          <w:w w:val="105"/>
          <w:sz w:val="15"/>
        </w:rPr>
        <w:t>yüz manatdan üç yüz manatadək miqdarda cərimə və ya səksən</w:t>
      </w:r>
      <w:r>
        <w:rPr>
          <w:b/>
          <w:spacing w:val="-24"/>
          <w:w w:val="105"/>
          <w:sz w:val="15"/>
        </w:rPr>
        <w:t> </w:t>
      </w:r>
      <w:r>
        <w:rPr>
          <w:w w:val="105"/>
          <w:sz w:val="15"/>
        </w:rPr>
        <w:t>” sözləri “</w:t>
      </w:r>
      <w:r>
        <w:rPr>
          <w:b/>
          <w:w w:val="105"/>
          <w:sz w:val="15"/>
        </w:rPr>
        <w:t>üç</w:t>
      </w:r>
      <w:r>
        <w:rPr>
          <w:b/>
          <w:spacing w:val="-19"/>
          <w:w w:val="105"/>
          <w:sz w:val="15"/>
        </w:rPr>
        <w:t> </w:t>
      </w:r>
      <w:r>
        <w:rPr>
          <w:b/>
          <w:w w:val="105"/>
          <w:sz w:val="15"/>
        </w:rPr>
        <w:t>min manatdan beş min manatadək miqdarda cərimə və ya yüz səksən saatdan iki yüz qırx</w:t>
      </w:r>
      <w:r>
        <w:rPr>
          <w:b/>
          <w:spacing w:val="-24"/>
          <w:w w:val="105"/>
          <w:sz w:val="15"/>
        </w:rPr>
        <w:t> </w:t>
      </w:r>
      <w:r>
        <w:rPr>
          <w:w w:val="105"/>
          <w:sz w:val="15"/>
        </w:rPr>
        <w:t>” sözləri ilə əvəz </w:t>
      </w:r>
      <w:r>
        <w:rPr>
          <w:spacing w:val="-2"/>
          <w:w w:val="105"/>
          <w:sz w:val="15"/>
        </w:rPr>
        <w:t>edilmişdir.</w:t>
      </w:r>
    </w:p>
    <w:p>
      <w:pPr>
        <w:pStyle w:val="BodyText"/>
        <w:spacing w:before="59"/>
        <w:rPr>
          <w:sz w:val="15"/>
        </w:rPr>
      </w:pPr>
    </w:p>
    <w:p>
      <w:pPr>
        <w:pStyle w:val="ListParagraph"/>
        <w:numPr>
          <w:ilvl w:val="0"/>
          <w:numId w:val="327"/>
        </w:numPr>
        <w:tabs>
          <w:tab w:pos="1113" w:val="left" w:leader="none"/>
        </w:tabs>
        <w:spacing w:line="288" w:lineRule="auto" w:before="0" w:after="0"/>
        <w:ind w:left="100" w:right="99" w:firstLine="444"/>
        <w:jc w:val="both"/>
        <w:rPr>
          <w:b/>
          <w:color w:val="0000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200.2-ci maddənin sanksiyasında “</w:t>
      </w:r>
      <w:r>
        <w:rPr>
          <w:b/>
          <w:w w:val="105"/>
          <w:sz w:val="15"/>
        </w:rPr>
        <w:t>şərti maliyyə vahidi məbləğinin üç yüz mislindən altı yüz mislinədək</w:t>
      </w:r>
      <w:r>
        <w:rPr>
          <w:w w:val="105"/>
          <w:sz w:val="15"/>
        </w:rPr>
        <w:t>” sözləri “</w:t>
      </w:r>
      <w:r>
        <w:rPr>
          <w:b/>
          <w:w w:val="105"/>
          <w:sz w:val="15"/>
        </w:rPr>
        <w:t>üç yüz manatdan altı yüz manatadək</w:t>
      </w:r>
      <w:r>
        <w:rPr>
          <w:w w:val="105"/>
          <w:sz w:val="15"/>
        </w:rPr>
        <w:t>” sözləri ilə əvəz edilmişdir.</w:t>
      </w:r>
    </w:p>
    <w:p>
      <w:pPr>
        <w:spacing w:line="288" w:lineRule="auto" w:before="1"/>
        <w:ind w:left="100" w:right="105" w:firstLine="444"/>
        <w:jc w:val="both"/>
        <w:rPr>
          <w:sz w:val="15"/>
        </w:rPr>
      </w:pPr>
      <w:r>
        <w:rPr>
          <w:w w:val="105"/>
          <w:sz w:val="15"/>
        </w:rPr>
        <w:t>31</w:t>
      </w:r>
      <w:r>
        <w:rPr>
          <w:spacing w:val="-1"/>
          <w:w w:val="105"/>
          <w:sz w:val="15"/>
        </w:rPr>
        <w:t> </w:t>
      </w:r>
      <w:r>
        <w:rPr>
          <w:w w:val="105"/>
          <w:sz w:val="15"/>
        </w:rPr>
        <w:t>may</w:t>
      </w:r>
      <w:r>
        <w:rPr>
          <w:spacing w:val="-1"/>
          <w:w w:val="105"/>
          <w:sz w:val="15"/>
        </w:rPr>
        <w:t> </w:t>
      </w:r>
      <w:r>
        <w:rPr>
          <w:w w:val="105"/>
          <w:sz w:val="15"/>
        </w:rPr>
        <w:t>2011-ci</w:t>
      </w:r>
      <w:r>
        <w:rPr>
          <w:spacing w:val="-1"/>
          <w:w w:val="105"/>
          <w:sz w:val="15"/>
        </w:rPr>
        <w:t> </w:t>
      </w:r>
      <w:r>
        <w:rPr>
          <w:w w:val="105"/>
          <w:sz w:val="15"/>
        </w:rPr>
        <w:t>il tarixli</w:t>
      </w:r>
      <w:r>
        <w:rPr>
          <w:spacing w:val="-1"/>
          <w:w w:val="105"/>
          <w:sz w:val="15"/>
        </w:rPr>
        <w:t> </w:t>
      </w:r>
      <w:r>
        <w:rPr>
          <w:b/>
          <w:w w:val="105"/>
          <w:sz w:val="15"/>
        </w:rPr>
        <w:t>137-IVQD </w:t>
      </w:r>
      <w:r>
        <w:rPr>
          <w:w w:val="105"/>
          <w:sz w:val="15"/>
        </w:rPr>
        <w:t>nömrəli Azərbaycan Respublikasının Qanunu </w:t>
      </w:r>
      <w:r>
        <w:rPr>
          <w:b/>
          <w:w w:val="105"/>
          <w:sz w:val="15"/>
        </w:rPr>
        <w:t>(“Azərbaycan” qəzeti, 02 iyul 2011-ci il, № 141 Azərbaycan Respublikasının Qanunvericilik Toplusu, 2011-ci il, № 6, maddə 472)</w:t>
      </w:r>
      <w:r>
        <w:rPr>
          <w:b/>
          <w:w w:val="105"/>
          <w:sz w:val="15"/>
        </w:rPr>
        <w:t> </w:t>
      </w:r>
      <w:r>
        <w:rPr>
          <w:w w:val="105"/>
          <w:sz w:val="15"/>
        </w:rPr>
        <w:t>ilə 200.2-ci maddədə “</w:t>
      </w:r>
      <w:r>
        <w:rPr>
          <w:b/>
          <w:w w:val="105"/>
          <w:sz w:val="15"/>
        </w:rPr>
        <w:t>iki ilədək müddətə azadlığın məhdudlaşdırılması</w:t>
      </w:r>
      <w:r>
        <w:rPr>
          <w:w w:val="105"/>
          <w:sz w:val="15"/>
        </w:rPr>
        <w:t>” sözləri “</w:t>
      </w:r>
      <w:r>
        <w:rPr>
          <w:b/>
          <w:w w:val="105"/>
          <w:sz w:val="15"/>
        </w:rPr>
        <w:t>altı ayadək müddətə azadlıqdan məhrum etmə</w:t>
      </w:r>
      <w:r>
        <w:rPr>
          <w:w w:val="105"/>
          <w:sz w:val="15"/>
        </w:rPr>
        <w:t>” sözləri ilə əvəz edilmişdir.</w:t>
      </w:r>
    </w:p>
    <w:p>
      <w:pPr>
        <w:spacing w:line="288" w:lineRule="auto" w:before="0"/>
        <w:ind w:left="100" w:right="98" w:firstLine="444"/>
        <w:jc w:val="both"/>
        <w:rPr>
          <w:sz w:val="15"/>
        </w:rPr>
      </w:pPr>
      <w:r>
        <w:rPr>
          <w:w w:val="105"/>
          <w:sz w:val="15"/>
        </w:rPr>
        <w:t>14 fevral 2012-ci il tarixli </w:t>
      </w:r>
      <w:r>
        <w:rPr>
          <w:b/>
          <w:w w:val="105"/>
          <w:sz w:val="15"/>
        </w:rPr>
        <w:t>299-IVQD</w:t>
      </w:r>
      <w:r>
        <w:rPr>
          <w:b/>
          <w:spacing w:val="-10"/>
          <w:w w:val="105"/>
          <w:sz w:val="15"/>
        </w:rPr>
        <w:t> </w:t>
      </w:r>
      <w:r>
        <w:rPr>
          <w:w w:val="105"/>
          <w:sz w:val="15"/>
        </w:rPr>
        <w:t>nömrəli Azərbaycan Respublikasının Qanunu </w:t>
      </w:r>
      <w:r>
        <w:rPr>
          <w:b/>
          <w:w w:val="105"/>
          <w:sz w:val="15"/>
        </w:rPr>
        <w:t>(“Respublika” qəzeti, 15 mart 2012-ci il, № 60, “Azərbaycan” qəzeti 16 mart 2012-ci il, № 61, Azərbaycan Respublikasının Qanunvericilik Toplusu,</w:t>
      </w:r>
      <w:r>
        <w:rPr>
          <w:b/>
          <w:spacing w:val="-24"/>
          <w:w w:val="105"/>
          <w:sz w:val="15"/>
        </w:rPr>
        <w:t> </w:t>
      </w:r>
      <w:r>
        <w:rPr>
          <w:b/>
          <w:w w:val="105"/>
          <w:sz w:val="15"/>
        </w:rPr>
        <w:t>2012-ci il, № 03, maddə 193)</w:t>
      </w:r>
      <w:r>
        <w:rPr>
          <w:b/>
          <w:spacing w:val="-4"/>
          <w:w w:val="105"/>
          <w:sz w:val="15"/>
        </w:rPr>
        <w:t> </w:t>
      </w:r>
      <w:r>
        <w:rPr>
          <w:w w:val="105"/>
          <w:sz w:val="15"/>
        </w:rPr>
        <w:t>ilə 200.2-ci maddənin sanksiyasında “</w:t>
      </w:r>
      <w:r>
        <w:rPr>
          <w:spacing w:val="-24"/>
          <w:w w:val="105"/>
          <w:sz w:val="15"/>
        </w:rPr>
        <w:t> </w:t>
      </w:r>
      <w:r>
        <w:rPr>
          <w:b/>
          <w:w w:val="105"/>
          <w:sz w:val="15"/>
        </w:rPr>
        <w:t>üç yüz manatdan altı yüz</w:t>
      </w:r>
      <w:r>
        <w:rPr>
          <w:w w:val="105"/>
          <w:sz w:val="15"/>
        </w:rPr>
        <w:t>”</w:t>
      </w:r>
      <w:r>
        <w:rPr>
          <w:spacing w:val="28"/>
          <w:w w:val="105"/>
          <w:sz w:val="15"/>
        </w:rPr>
        <w:t> </w:t>
      </w:r>
      <w:r>
        <w:rPr>
          <w:w w:val="105"/>
          <w:sz w:val="15"/>
        </w:rPr>
        <w:t>sözləri “</w:t>
      </w:r>
      <w:r>
        <w:rPr>
          <w:b/>
          <w:w w:val="105"/>
          <w:sz w:val="15"/>
        </w:rPr>
        <w:t>beş min manatdan yeddi min</w:t>
      </w:r>
      <w:r>
        <w:rPr>
          <w:w w:val="105"/>
          <w:sz w:val="15"/>
        </w:rPr>
        <w:t>” sözləri ilə əvəz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105" w:firstLine="444"/>
        <w:jc w:val="both"/>
        <w:rPr>
          <w:b/>
          <w:color w:val="0000FF"/>
          <w:position w:val="12"/>
          <w:sz w:val="15"/>
          <w:u w:val="single" w:color="0000FF"/>
        </w:rPr>
      </w:pPr>
      <w:r>
        <w:rPr>
          <w:color w:val="0000FF"/>
          <w:w w:val="105"/>
          <w:sz w:val="15"/>
          <w:u w:val="single" w:color="0000FF"/>
        </w:rPr>
        <w:t>06 may 2016-cı il tarixli </w:t>
      </w:r>
      <w:r>
        <w:rPr>
          <w:b/>
          <w:color w:val="0000FF"/>
          <w:w w:val="105"/>
          <w:sz w:val="15"/>
          <w:u w:val="single" w:color="0000FF"/>
        </w:rPr>
        <w:t>230-VQD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w:t>
      </w:r>
      <w:r>
        <w:rPr>
          <w:b/>
          <w:spacing w:val="-24"/>
          <w:w w:val="105"/>
          <w:sz w:val="15"/>
        </w:rPr>
        <w:t> </w:t>
      </w:r>
      <w:r>
        <w:rPr>
          <w:b/>
          <w:w w:val="105"/>
          <w:sz w:val="15"/>
        </w:rPr>
        <w:t>2016-cı</w:t>
      </w:r>
      <w:r>
        <w:rPr>
          <w:b/>
          <w:spacing w:val="-24"/>
          <w:w w:val="105"/>
          <w:sz w:val="15"/>
        </w:rPr>
        <w:t> </w:t>
      </w:r>
      <w:r>
        <w:rPr>
          <w:b/>
          <w:w w:val="105"/>
          <w:sz w:val="15"/>
        </w:rPr>
        <w:t>il,</w:t>
      </w:r>
      <w:r>
        <w:rPr>
          <w:b/>
          <w:spacing w:val="-23"/>
          <w:w w:val="105"/>
          <w:sz w:val="15"/>
        </w:rPr>
        <w:t> </w:t>
      </w:r>
      <w:r>
        <w:rPr>
          <w:b/>
          <w:w w:val="105"/>
          <w:sz w:val="15"/>
        </w:rPr>
        <w:t>№</w:t>
      </w:r>
      <w:r>
        <w:rPr>
          <w:b/>
          <w:spacing w:val="-11"/>
          <w:w w:val="105"/>
          <w:sz w:val="15"/>
        </w:rPr>
        <w:t> </w:t>
      </w:r>
      <w:r>
        <w:rPr>
          <w:b/>
          <w:w w:val="105"/>
          <w:sz w:val="15"/>
        </w:rPr>
        <w:t>112,</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2016-cı</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5,</w:t>
      </w:r>
      <w:r>
        <w:rPr>
          <w:b/>
          <w:spacing w:val="-5"/>
          <w:w w:val="105"/>
          <w:sz w:val="15"/>
        </w:rPr>
        <w:t> </w:t>
      </w:r>
      <w:r>
        <w:rPr>
          <w:b/>
          <w:w w:val="105"/>
          <w:sz w:val="15"/>
        </w:rPr>
        <w:t>maddə</w:t>
      </w:r>
      <w:r>
        <w:rPr>
          <w:b/>
          <w:spacing w:val="-5"/>
          <w:w w:val="105"/>
          <w:sz w:val="15"/>
        </w:rPr>
        <w:t> </w:t>
      </w:r>
      <w:r>
        <w:rPr>
          <w:b/>
          <w:w w:val="105"/>
          <w:sz w:val="15"/>
        </w:rPr>
        <w:t>845</w:t>
      </w:r>
      <w:r>
        <w:rPr>
          <w:b/>
          <w:spacing w:val="-24"/>
          <w:w w:val="105"/>
          <w:sz w:val="15"/>
        </w:rPr>
        <w:t> </w:t>
      </w:r>
      <w:r>
        <w:rPr>
          <w:w w:val="105"/>
          <w:sz w:val="15"/>
        </w:rPr>
        <w:t>)</w:t>
      </w:r>
      <w:r>
        <w:rPr>
          <w:spacing w:val="-2"/>
          <w:w w:val="105"/>
          <w:sz w:val="15"/>
        </w:rPr>
        <w:t> </w:t>
      </w:r>
      <w:r>
        <w:rPr>
          <w:w w:val="105"/>
          <w:sz w:val="15"/>
        </w:rPr>
        <w:t>ilə</w:t>
      </w:r>
      <w:r>
        <w:rPr>
          <w:spacing w:val="-2"/>
          <w:w w:val="105"/>
          <w:sz w:val="15"/>
        </w:rPr>
        <w:t> </w:t>
      </w:r>
      <w:r>
        <w:rPr>
          <w:w w:val="105"/>
          <w:sz w:val="15"/>
        </w:rPr>
        <w:t>200.3- cü maddədə “</w:t>
      </w:r>
      <w:r>
        <w:rPr>
          <w:b/>
          <w:w w:val="105"/>
          <w:sz w:val="15"/>
        </w:rPr>
        <w:t>gizlədilməsi</w:t>
      </w:r>
      <w:r>
        <w:rPr>
          <w:w w:val="105"/>
          <w:sz w:val="15"/>
        </w:rPr>
        <w:t>” sözündən sonra “</w:t>
      </w:r>
      <w:r>
        <w:rPr>
          <w:spacing w:val="-78"/>
          <w:w w:val="105"/>
          <w:sz w:val="15"/>
        </w:rPr>
        <w:t> </w:t>
      </w:r>
      <w:r>
        <w:rPr>
          <w:b/>
          <w:w w:val="105"/>
          <w:sz w:val="15"/>
        </w:rPr>
        <w:t>ehtiyatsızlıqdan</w:t>
      </w:r>
      <w:r>
        <w:rPr>
          <w:w w:val="105"/>
          <w:sz w:val="15"/>
        </w:rPr>
        <w:t>” sözü əlavə edilmişdir.</w:t>
      </w:r>
    </w:p>
    <w:p>
      <w:pPr>
        <w:pStyle w:val="BodyText"/>
        <w:spacing w:before="36"/>
        <w:rPr>
          <w:sz w:val="15"/>
        </w:rPr>
      </w:pPr>
    </w:p>
    <w:p>
      <w:pPr>
        <w:pStyle w:val="ListParagraph"/>
        <w:numPr>
          <w:ilvl w:val="0"/>
          <w:numId w:val="327"/>
        </w:numPr>
        <w:tabs>
          <w:tab w:pos="1113" w:val="left" w:leader="none"/>
        </w:tabs>
        <w:spacing w:line="288" w:lineRule="auto" w:before="1" w:after="0"/>
        <w:ind w:left="100" w:right="97" w:firstLine="444"/>
        <w:jc w:val="both"/>
        <w:rPr>
          <w:b/>
          <w:color w:val="0000FF"/>
          <w:position w:val="13"/>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200.3-ci maddənin sanksiyasında “</w:t>
      </w:r>
      <w:r>
        <w:rPr>
          <w:b/>
          <w:w w:val="105"/>
          <w:sz w:val="15"/>
        </w:rPr>
        <w:t>şərti maliyyə vahidi məbləğinin beş yüz mislindən min mislinədək</w:t>
      </w:r>
      <w:r>
        <w:rPr>
          <w:w w:val="105"/>
          <w:sz w:val="15"/>
        </w:rPr>
        <w:t>” sözləri “</w:t>
      </w:r>
      <w:r>
        <w:rPr>
          <w:b/>
          <w:w w:val="105"/>
          <w:sz w:val="15"/>
        </w:rPr>
        <w:t>beş</w:t>
      </w:r>
    </w:p>
    <w:p>
      <w:pPr>
        <w:pStyle w:val="ListParagraph"/>
        <w:spacing w:after="0" w:line="288" w:lineRule="auto"/>
        <w:jc w:val="both"/>
        <w:rPr>
          <w:b/>
          <w:position w:val="13"/>
          <w:sz w:val="15"/>
        </w:rPr>
        <w:sectPr>
          <w:pgSz w:w="11900" w:h="16840"/>
          <w:pgMar w:top="500" w:bottom="280" w:left="566" w:right="566"/>
        </w:sectPr>
      </w:pPr>
    </w:p>
    <w:p>
      <w:pPr>
        <w:spacing w:before="101"/>
        <w:ind w:left="100" w:right="0" w:firstLine="0"/>
        <w:jc w:val="both"/>
        <w:rPr>
          <w:sz w:val="15"/>
        </w:rPr>
      </w:pPr>
      <w:r>
        <w:rPr>
          <w:b/>
          <w:w w:val="105"/>
          <w:sz w:val="15"/>
        </w:rPr>
        <w:t>yüz</w:t>
      </w:r>
      <w:r>
        <w:rPr>
          <w:b/>
          <w:spacing w:val="-11"/>
          <w:w w:val="105"/>
          <w:sz w:val="15"/>
        </w:rPr>
        <w:t> </w:t>
      </w:r>
      <w:r>
        <w:rPr>
          <w:b/>
          <w:w w:val="105"/>
          <w:sz w:val="15"/>
        </w:rPr>
        <w:t>manatdan</w:t>
      </w:r>
      <w:r>
        <w:rPr>
          <w:b/>
          <w:spacing w:val="-11"/>
          <w:w w:val="105"/>
          <w:sz w:val="15"/>
        </w:rPr>
        <w:t> </w:t>
      </w:r>
      <w:r>
        <w:rPr>
          <w:b/>
          <w:w w:val="105"/>
          <w:sz w:val="15"/>
        </w:rPr>
        <w:t>min</w:t>
      </w:r>
      <w:r>
        <w:rPr>
          <w:b/>
          <w:spacing w:val="-11"/>
          <w:w w:val="105"/>
          <w:sz w:val="15"/>
        </w:rPr>
        <w:t> </w:t>
      </w:r>
      <w:r>
        <w:rPr>
          <w:b/>
          <w:w w:val="105"/>
          <w:sz w:val="15"/>
        </w:rPr>
        <w:t>manatadək</w:t>
      </w:r>
      <w:r>
        <w:rPr>
          <w:w w:val="105"/>
          <w:sz w:val="15"/>
        </w:rPr>
        <w:t>”</w:t>
      </w:r>
      <w:r>
        <w:rPr>
          <w:spacing w:val="-11"/>
          <w:w w:val="105"/>
          <w:sz w:val="15"/>
        </w:rPr>
        <w:t> </w:t>
      </w:r>
      <w:r>
        <w:rPr>
          <w:w w:val="105"/>
          <w:sz w:val="15"/>
        </w:rPr>
        <w:t>sözləri</w:t>
      </w:r>
      <w:r>
        <w:rPr>
          <w:spacing w:val="-11"/>
          <w:w w:val="105"/>
          <w:sz w:val="15"/>
        </w:rPr>
        <w:t> </w:t>
      </w:r>
      <w:r>
        <w:rPr>
          <w:w w:val="105"/>
          <w:sz w:val="15"/>
        </w:rPr>
        <w:t>ilə</w:t>
      </w:r>
      <w:r>
        <w:rPr>
          <w:spacing w:val="-11"/>
          <w:w w:val="105"/>
          <w:sz w:val="15"/>
        </w:rPr>
        <w:t> </w:t>
      </w:r>
      <w:r>
        <w:rPr>
          <w:w w:val="105"/>
          <w:sz w:val="15"/>
        </w:rPr>
        <w:t>əvəz</w:t>
      </w:r>
      <w:r>
        <w:rPr>
          <w:spacing w:val="-11"/>
          <w:w w:val="105"/>
          <w:sz w:val="15"/>
        </w:rPr>
        <w:t> </w:t>
      </w:r>
      <w:r>
        <w:rPr>
          <w:spacing w:val="-2"/>
          <w:w w:val="105"/>
          <w:sz w:val="15"/>
        </w:rPr>
        <w:t>edilmişdir.</w:t>
      </w:r>
    </w:p>
    <w:p>
      <w:pPr>
        <w:spacing w:line="288" w:lineRule="auto" w:before="34"/>
        <w:ind w:left="100" w:right="98" w:firstLine="444"/>
        <w:jc w:val="both"/>
        <w:rPr>
          <w:sz w:val="15"/>
        </w:rPr>
      </w:pPr>
      <w:r>
        <w:rPr>
          <w:w w:val="105"/>
          <w:sz w:val="15"/>
        </w:rPr>
        <w:t>14 fevral 2012-ci il tarixli </w:t>
      </w:r>
      <w:r>
        <w:rPr>
          <w:b/>
          <w:w w:val="105"/>
          <w:sz w:val="15"/>
        </w:rPr>
        <w:t>299-IVQD</w:t>
      </w:r>
      <w:r>
        <w:rPr>
          <w:b/>
          <w:spacing w:val="-10"/>
          <w:w w:val="105"/>
          <w:sz w:val="15"/>
        </w:rPr>
        <w:t> </w:t>
      </w:r>
      <w:r>
        <w:rPr>
          <w:w w:val="105"/>
          <w:sz w:val="15"/>
        </w:rPr>
        <w:t>nömrəli Azərbaycan Respublikasının Qanunu </w:t>
      </w:r>
      <w:r>
        <w:rPr>
          <w:b/>
          <w:w w:val="105"/>
          <w:sz w:val="15"/>
        </w:rPr>
        <w:t>(“Respublika” qəzeti, 15 mart 2012-ci il, № 60, “Azərbaycan” qəzeti 16 mart 2012-ci il, № 61, Azərbaycan Respublikasının Qanunvericilik Toplusu,</w:t>
      </w:r>
      <w:r>
        <w:rPr>
          <w:b/>
          <w:spacing w:val="-24"/>
          <w:w w:val="105"/>
          <w:sz w:val="15"/>
        </w:rPr>
        <w:t> </w:t>
      </w:r>
      <w:r>
        <w:rPr>
          <w:b/>
          <w:w w:val="105"/>
          <w:sz w:val="15"/>
        </w:rPr>
        <w:t>2012-ci</w:t>
      </w:r>
      <w:r>
        <w:rPr>
          <w:b/>
          <w:spacing w:val="-23"/>
          <w:w w:val="105"/>
          <w:sz w:val="15"/>
        </w:rPr>
        <w:t> </w:t>
      </w:r>
      <w:r>
        <w:rPr>
          <w:b/>
          <w:w w:val="105"/>
          <w:sz w:val="15"/>
        </w:rPr>
        <w:t>il, № 03, maddə 193)</w:t>
      </w:r>
      <w:r>
        <w:rPr>
          <w:b/>
          <w:spacing w:val="-5"/>
          <w:w w:val="105"/>
          <w:sz w:val="15"/>
        </w:rPr>
        <w:t> </w:t>
      </w:r>
      <w:r>
        <w:rPr>
          <w:w w:val="105"/>
          <w:sz w:val="15"/>
        </w:rPr>
        <w:t>ilə</w:t>
      </w:r>
      <w:r>
        <w:rPr>
          <w:spacing w:val="-1"/>
          <w:w w:val="105"/>
          <w:sz w:val="15"/>
        </w:rPr>
        <w:t> </w:t>
      </w:r>
      <w:r>
        <w:rPr>
          <w:w w:val="105"/>
          <w:sz w:val="15"/>
        </w:rPr>
        <w:t>200.3-cü</w:t>
      </w:r>
      <w:r>
        <w:rPr>
          <w:spacing w:val="-1"/>
          <w:w w:val="105"/>
          <w:sz w:val="15"/>
        </w:rPr>
        <w:t> </w:t>
      </w:r>
      <w:r>
        <w:rPr>
          <w:w w:val="105"/>
          <w:sz w:val="15"/>
        </w:rPr>
        <w:t>maddənin</w:t>
      </w:r>
      <w:r>
        <w:rPr>
          <w:spacing w:val="-1"/>
          <w:w w:val="105"/>
          <w:sz w:val="15"/>
        </w:rPr>
        <w:t> </w:t>
      </w:r>
      <w:r>
        <w:rPr>
          <w:w w:val="105"/>
          <w:sz w:val="15"/>
        </w:rPr>
        <w:t>sanksiyasında</w:t>
      </w:r>
      <w:r>
        <w:rPr>
          <w:spacing w:val="-1"/>
          <w:w w:val="105"/>
          <w:sz w:val="15"/>
        </w:rPr>
        <w:t> </w:t>
      </w:r>
      <w:r>
        <w:rPr>
          <w:w w:val="105"/>
          <w:sz w:val="15"/>
        </w:rPr>
        <w:t>“</w:t>
      </w:r>
      <w:r>
        <w:rPr>
          <w:spacing w:val="-24"/>
          <w:w w:val="105"/>
          <w:sz w:val="15"/>
        </w:rPr>
        <w:t> </w:t>
      </w:r>
      <w:r>
        <w:rPr>
          <w:b/>
          <w:w w:val="105"/>
          <w:sz w:val="15"/>
        </w:rPr>
        <w:t>beş yüz manatdan min</w:t>
      </w:r>
      <w:r>
        <w:rPr>
          <w:w w:val="105"/>
          <w:sz w:val="15"/>
        </w:rPr>
        <w:t>” sözləri “</w:t>
      </w:r>
      <w:r>
        <w:rPr>
          <w:b/>
          <w:w w:val="105"/>
          <w:sz w:val="15"/>
        </w:rPr>
        <w:t>yeddi min manatdan doqquz min</w:t>
      </w:r>
      <w:r>
        <w:rPr>
          <w:w w:val="105"/>
          <w:sz w:val="15"/>
        </w:rPr>
        <w:t>” sözləri ilə əvəz edilmişdir.</w:t>
      </w:r>
    </w:p>
    <w:p>
      <w:pPr>
        <w:spacing w:line="288" w:lineRule="auto" w:before="1"/>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200.3-cü maddənin sanksiyasında “</w:t>
      </w:r>
      <w:r>
        <w:rPr>
          <w:b/>
          <w:w w:val="105"/>
          <w:sz w:val="15"/>
        </w:rPr>
        <w:t>yeddi min manatdan doqquz min</w:t>
      </w:r>
      <w:r>
        <w:rPr>
          <w:w w:val="105"/>
          <w:sz w:val="15"/>
        </w:rPr>
        <w:t>” sözləri “</w:t>
      </w:r>
      <w:r>
        <w:rPr>
          <w:b/>
          <w:w w:val="105"/>
          <w:sz w:val="15"/>
        </w:rPr>
        <w:t>on min manatdan on beş min</w:t>
      </w:r>
      <w:r>
        <w:rPr>
          <w:w w:val="105"/>
          <w:sz w:val="15"/>
        </w:rPr>
        <w:t>” sözləri ilə əvəz </w:t>
      </w:r>
      <w:r>
        <w:rPr>
          <w:spacing w:val="-2"/>
          <w:w w:val="105"/>
          <w:sz w:val="15"/>
        </w:rPr>
        <w:t>edilmişdir.</w:t>
      </w:r>
    </w:p>
    <w:p>
      <w:pPr>
        <w:spacing w:line="288" w:lineRule="auto" w:before="0"/>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200.3-cü</w:t>
      </w:r>
      <w:r>
        <w:rPr>
          <w:spacing w:val="-24"/>
          <w:w w:val="105"/>
          <w:sz w:val="15"/>
        </w:rPr>
        <w:t> </w:t>
      </w:r>
      <w:r>
        <w:rPr>
          <w:w w:val="105"/>
          <w:sz w:val="15"/>
        </w:rPr>
        <w:t>maddənin sanksiyasında “</w:t>
      </w:r>
      <w:r>
        <w:rPr>
          <w:b/>
          <w:w w:val="105"/>
          <w:sz w:val="15"/>
        </w:rPr>
        <w:t>üç</w:t>
      </w:r>
      <w:r>
        <w:rPr>
          <w:w w:val="105"/>
          <w:sz w:val="15"/>
        </w:rPr>
        <w:t>” sözü “</w:t>
      </w:r>
      <w:r>
        <w:rPr>
          <w:b/>
          <w:w w:val="105"/>
          <w:sz w:val="15"/>
        </w:rPr>
        <w:t>iki ilədək müddətə azadlığın məhdudlaşdırılması və ya iki</w:t>
      </w:r>
      <w:r>
        <w:rPr>
          <w:b/>
          <w:spacing w:val="-24"/>
          <w:w w:val="105"/>
          <w:sz w:val="15"/>
        </w:rPr>
        <w:t> </w:t>
      </w:r>
      <w:r>
        <w:rPr>
          <w:w w:val="105"/>
          <w:sz w:val="15"/>
        </w:rPr>
        <w:t>” sözləri ilə əvəz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105" w:firstLine="444"/>
        <w:jc w:val="both"/>
        <w:rPr>
          <w:b/>
          <w:color w:val="0000FF"/>
          <w:position w:val="12"/>
          <w:sz w:val="15"/>
          <w:u w:val="single" w:color="0000FF"/>
        </w:rPr>
      </w:pPr>
      <w:r>
        <w:rPr>
          <w:color w:val="0000FF"/>
          <w:w w:val="105"/>
          <w:sz w:val="15"/>
          <w:u w:val="single" w:color="0000FF"/>
        </w:rPr>
        <w:t>06 may 2016-cı il tarixli </w:t>
      </w:r>
      <w:r>
        <w:rPr>
          <w:b/>
          <w:color w:val="0000FF"/>
          <w:w w:val="105"/>
          <w:sz w:val="15"/>
          <w:u w:val="single" w:color="0000FF"/>
        </w:rPr>
        <w:t>230-VQD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w:t>
      </w:r>
      <w:r>
        <w:rPr>
          <w:b/>
          <w:spacing w:val="-24"/>
          <w:w w:val="105"/>
          <w:sz w:val="15"/>
        </w:rPr>
        <w:t> </w:t>
      </w:r>
      <w:r>
        <w:rPr>
          <w:b/>
          <w:w w:val="105"/>
          <w:sz w:val="15"/>
        </w:rPr>
        <w:t>2016-cı</w:t>
      </w:r>
      <w:r>
        <w:rPr>
          <w:b/>
          <w:spacing w:val="-24"/>
          <w:w w:val="105"/>
          <w:sz w:val="15"/>
        </w:rPr>
        <w:t> </w:t>
      </w:r>
      <w:r>
        <w:rPr>
          <w:b/>
          <w:w w:val="105"/>
          <w:sz w:val="15"/>
        </w:rPr>
        <w:t>il,</w:t>
      </w:r>
      <w:r>
        <w:rPr>
          <w:b/>
          <w:spacing w:val="-23"/>
          <w:w w:val="105"/>
          <w:sz w:val="15"/>
        </w:rPr>
        <w:t> </w:t>
      </w:r>
      <w:r>
        <w:rPr>
          <w:b/>
          <w:w w:val="105"/>
          <w:sz w:val="15"/>
        </w:rPr>
        <w:t>№</w:t>
      </w:r>
      <w:r>
        <w:rPr>
          <w:b/>
          <w:spacing w:val="-11"/>
          <w:w w:val="105"/>
          <w:sz w:val="15"/>
        </w:rPr>
        <w:t> </w:t>
      </w:r>
      <w:r>
        <w:rPr>
          <w:b/>
          <w:w w:val="105"/>
          <w:sz w:val="15"/>
        </w:rPr>
        <w:t>112,</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2016-cı</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5,</w:t>
      </w:r>
      <w:r>
        <w:rPr>
          <w:b/>
          <w:spacing w:val="-5"/>
          <w:w w:val="105"/>
          <w:sz w:val="15"/>
        </w:rPr>
        <w:t> </w:t>
      </w:r>
      <w:r>
        <w:rPr>
          <w:b/>
          <w:w w:val="105"/>
          <w:sz w:val="15"/>
        </w:rPr>
        <w:t>maddə</w:t>
      </w:r>
      <w:r>
        <w:rPr>
          <w:b/>
          <w:spacing w:val="-5"/>
          <w:w w:val="105"/>
          <w:sz w:val="15"/>
        </w:rPr>
        <w:t> </w:t>
      </w:r>
      <w:r>
        <w:rPr>
          <w:b/>
          <w:w w:val="105"/>
          <w:sz w:val="15"/>
        </w:rPr>
        <w:t>845</w:t>
      </w:r>
      <w:r>
        <w:rPr>
          <w:b/>
          <w:spacing w:val="-24"/>
          <w:w w:val="105"/>
          <w:sz w:val="15"/>
        </w:rPr>
        <w:t> </w:t>
      </w:r>
      <w:r>
        <w:rPr>
          <w:w w:val="105"/>
          <w:sz w:val="15"/>
        </w:rPr>
        <w:t>)</w:t>
      </w:r>
      <w:r>
        <w:rPr>
          <w:spacing w:val="-2"/>
          <w:w w:val="105"/>
          <w:sz w:val="15"/>
        </w:rPr>
        <w:t> </w:t>
      </w:r>
      <w:r>
        <w:rPr>
          <w:w w:val="105"/>
          <w:sz w:val="15"/>
        </w:rPr>
        <w:t>ilə</w:t>
      </w:r>
      <w:r>
        <w:rPr>
          <w:spacing w:val="-2"/>
          <w:w w:val="105"/>
          <w:sz w:val="15"/>
        </w:rPr>
        <w:t> </w:t>
      </w:r>
      <w:r>
        <w:rPr>
          <w:w w:val="105"/>
          <w:sz w:val="15"/>
        </w:rPr>
        <w:t>200.4- cü</w:t>
      </w:r>
      <w:r>
        <w:rPr>
          <w:spacing w:val="-24"/>
          <w:w w:val="105"/>
          <w:sz w:val="15"/>
        </w:rPr>
        <w:t> </w:t>
      </w:r>
      <w:r>
        <w:rPr>
          <w:w w:val="105"/>
          <w:sz w:val="15"/>
        </w:rPr>
        <w:t>maddədə</w:t>
      </w:r>
      <w:r>
        <w:rPr>
          <w:spacing w:val="-16"/>
          <w:w w:val="105"/>
          <w:sz w:val="15"/>
        </w:rPr>
        <w:t> </w:t>
      </w:r>
      <w:r>
        <w:rPr>
          <w:b/>
          <w:w w:val="105"/>
          <w:sz w:val="15"/>
        </w:rPr>
        <w:t>“Eyni</w:t>
      </w:r>
      <w:r>
        <w:rPr>
          <w:b/>
          <w:spacing w:val="-7"/>
          <w:w w:val="105"/>
          <w:sz w:val="15"/>
        </w:rPr>
        <w:t> </w:t>
      </w:r>
      <w:r>
        <w:rPr>
          <w:b/>
          <w:w w:val="105"/>
          <w:sz w:val="15"/>
        </w:rPr>
        <w:t>əməllər</w:t>
      </w:r>
      <w:r>
        <w:rPr>
          <w:w w:val="105"/>
          <w:sz w:val="15"/>
        </w:rPr>
        <w:t>”</w:t>
      </w:r>
      <w:r>
        <w:rPr>
          <w:spacing w:val="-1"/>
          <w:w w:val="105"/>
          <w:sz w:val="15"/>
        </w:rPr>
        <w:t> </w:t>
      </w:r>
      <w:r>
        <w:rPr>
          <w:w w:val="105"/>
          <w:sz w:val="15"/>
        </w:rPr>
        <w:t>sözləri</w:t>
      </w:r>
      <w:r>
        <w:rPr>
          <w:spacing w:val="-1"/>
          <w:w w:val="105"/>
          <w:sz w:val="15"/>
        </w:rPr>
        <w:t> </w:t>
      </w:r>
      <w:r>
        <w:rPr>
          <w:w w:val="105"/>
          <w:sz w:val="15"/>
        </w:rPr>
        <w:t>“</w:t>
      </w:r>
      <w:r>
        <w:rPr>
          <w:b/>
          <w:w w:val="105"/>
          <w:sz w:val="15"/>
        </w:rPr>
        <w:t>Bu Məcəllənin 200.3-cü maddəsində nəzərdə tutulmuş əməllər</w:t>
      </w:r>
      <w:r>
        <w:rPr>
          <w:b/>
          <w:spacing w:val="-24"/>
          <w:w w:val="105"/>
          <w:sz w:val="15"/>
        </w:rPr>
        <w:t> </w:t>
      </w:r>
      <w:r>
        <w:rPr>
          <w:w w:val="105"/>
          <w:sz w:val="15"/>
        </w:rPr>
        <w:t>” sözləri ilə əvəz </w:t>
      </w:r>
      <w:r>
        <w:rPr>
          <w:spacing w:val="-2"/>
          <w:w w:val="105"/>
          <w:sz w:val="15"/>
        </w:rPr>
        <w:t>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99" w:firstLine="444"/>
        <w:jc w:val="both"/>
        <w:rPr>
          <w:b/>
          <w:color w:val="0000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200- cü</w:t>
      </w:r>
      <w:r>
        <w:rPr>
          <w:w w:val="105"/>
          <w:sz w:val="15"/>
        </w:rPr>
        <w:t> maddənin</w:t>
      </w:r>
      <w:r>
        <w:rPr>
          <w:w w:val="105"/>
          <w:sz w:val="15"/>
        </w:rPr>
        <w:t> “Qeyd”ində</w:t>
      </w:r>
      <w:r>
        <w:rPr>
          <w:w w:val="105"/>
          <w:sz w:val="15"/>
        </w:rPr>
        <w:t> “</w:t>
      </w:r>
      <w:r>
        <w:rPr>
          <w:b/>
          <w:w w:val="105"/>
          <w:sz w:val="15"/>
        </w:rPr>
        <w:t>şərti</w:t>
      </w:r>
      <w:r>
        <w:rPr>
          <w:b/>
          <w:w w:val="105"/>
          <w:sz w:val="15"/>
        </w:rPr>
        <w:t> maliyyə</w:t>
      </w:r>
      <w:r>
        <w:rPr>
          <w:b/>
          <w:w w:val="105"/>
          <w:sz w:val="15"/>
        </w:rPr>
        <w:t> vahidi</w:t>
      </w:r>
      <w:r>
        <w:rPr>
          <w:b/>
          <w:w w:val="105"/>
          <w:sz w:val="15"/>
        </w:rPr>
        <w:t> məbləğinin</w:t>
      </w:r>
      <w:r>
        <w:rPr>
          <w:b/>
          <w:w w:val="105"/>
          <w:sz w:val="15"/>
        </w:rPr>
        <w:t> qırx</w:t>
      </w:r>
      <w:r>
        <w:rPr>
          <w:b/>
          <w:w w:val="105"/>
          <w:sz w:val="15"/>
        </w:rPr>
        <w:t> misli</w:t>
      </w:r>
      <w:r>
        <w:rPr>
          <w:b/>
          <w:w w:val="105"/>
          <w:sz w:val="15"/>
        </w:rPr>
        <w:t> miqdarında</w:t>
      </w:r>
      <w:r>
        <w:rPr>
          <w:w w:val="105"/>
          <w:sz w:val="15"/>
        </w:rPr>
        <w:t>”</w:t>
      </w:r>
      <w:r>
        <w:rPr>
          <w:w w:val="105"/>
          <w:sz w:val="15"/>
        </w:rPr>
        <w:t> və</w:t>
      </w:r>
      <w:r>
        <w:rPr>
          <w:w w:val="105"/>
          <w:sz w:val="15"/>
        </w:rPr>
        <w:t> “</w:t>
      </w:r>
      <w:r>
        <w:rPr>
          <w:b/>
          <w:w w:val="105"/>
          <w:sz w:val="15"/>
        </w:rPr>
        <w:t>qırx</w:t>
      </w:r>
      <w:r>
        <w:rPr>
          <w:b/>
          <w:w w:val="105"/>
          <w:sz w:val="15"/>
        </w:rPr>
        <w:t> mislindən</w:t>
      </w:r>
      <w:r>
        <w:rPr>
          <w:w w:val="105"/>
          <w:sz w:val="15"/>
        </w:rPr>
        <w:t>”</w:t>
      </w:r>
      <w:r>
        <w:rPr>
          <w:w w:val="105"/>
          <w:sz w:val="15"/>
        </w:rPr>
        <w:t> sözləri müvafiq olaraq “</w:t>
      </w:r>
      <w:r>
        <w:rPr>
          <w:b/>
          <w:w w:val="105"/>
          <w:sz w:val="15"/>
        </w:rPr>
        <w:t>qırx manat</w:t>
      </w:r>
      <w:r>
        <w:rPr>
          <w:w w:val="105"/>
          <w:sz w:val="15"/>
        </w:rPr>
        <w:t>” və “</w:t>
      </w:r>
      <w:r>
        <w:rPr>
          <w:b/>
          <w:w w:val="105"/>
          <w:sz w:val="15"/>
        </w:rPr>
        <w:t>qırx manatdan</w:t>
      </w:r>
      <w:r>
        <w:rPr>
          <w:w w:val="105"/>
          <w:sz w:val="15"/>
        </w:rPr>
        <w:t>” sözləri ilə əvəz edilmişdir.</w:t>
      </w:r>
    </w:p>
    <w:p>
      <w:pPr>
        <w:spacing w:line="288" w:lineRule="auto" w:before="0"/>
        <w:ind w:left="100" w:right="98" w:firstLine="444"/>
        <w:jc w:val="both"/>
        <w:rPr>
          <w:sz w:val="15"/>
        </w:rPr>
      </w:pPr>
      <w:r>
        <w:rPr>
          <w:w w:val="105"/>
          <w:sz w:val="15"/>
        </w:rPr>
        <w:t>14 fevral 2012-ci il tarixli </w:t>
      </w:r>
      <w:r>
        <w:rPr>
          <w:b/>
          <w:w w:val="105"/>
          <w:sz w:val="15"/>
        </w:rPr>
        <w:t>299-IVQD</w:t>
      </w:r>
      <w:r>
        <w:rPr>
          <w:b/>
          <w:spacing w:val="-10"/>
          <w:w w:val="105"/>
          <w:sz w:val="15"/>
        </w:rPr>
        <w:t> </w:t>
      </w:r>
      <w:r>
        <w:rPr>
          <w:w w:val="105"/>
          <w:sz w:val="15"/>
        </w:rPr>
        <w:t>nömrəli Azərbaycan Respublikasının Qanunu </w:t>
      </w:r>
      <w:r>
        <w:rPr>
          <w:b/>
          <w:w w:val="105"/>
          <w:sz w:val="15"/>
        </w:rPr>
        <w:t>(“Respublika” qəzeti, 15 mart 2012-ci il, № 60, “Azərbaycan” qəzeti 16 mart 2012-ci il, № 61, Azərbaycan Respublikasının Qanunvericilik Toplusu,</w:t>
      </w:r>
      <w:r>
        <w:rPr>
          <w:b/>
          <w:spacing w:val="-24"/>
          <w:w w:val="105"/>
          <w:sz w:val="15"/>
        </w:rPr>
        <w:t> </w:t>
      </w:r>
      <w:r>
        <w:rPr>
          <w:b/>
          <w:w w:val="105"/>
          <w:sz w:val="15"/>
        </w:rPr>
        <w:t>2012-ci</w:t>
      </w:r>
      <w:r>
        <w:rPr>
          <w:b/>
          <w:spacing w:val="-24"/>
          <w:w w:val="105"/>
          <w:sz w:val="15"/>
        </w:rPr>
        <w:t> </w:t>
      </w:r>
      <w:r>
        <w:rPr>
          <w:b/>
          <w:w w:val="105"/>
          <w:sz w:val="15"/>
        </w:rPr>
        <w:t>il,</w:t>
      </w:r>
      <w:r>
        <w:rPr>
          <w:b/>
          <w:spacing w:val="-3"/>
          <w:w w:val="105"/>
          <w:sz w:val="15"/>
        </w:rPr>
        <w:t> </w:t>
      </w:r>
      <w:r>
        <w:rPr>
          <w:b/>
          <w:w w:val="105"/>
          <w:sz w:val="15"/>
        </w:rPr>
        <w:t>№ 03, maddə 193)</w:t>
      </w:r>
      <w:r>
        <w:rPr>
          <w:b/>
          <w:spacing w:val="-4"/>
          <w:w w:val="105"/>
          <w:sz w:val="15"/>
        </w:rPr>
        <w:t> </w:t>
      </w:r>
      <w:r>
        <w:rPr>
          <w:w w:val="105"/>
          <w:sz w:val="15"/>
        </w:rPr>
        <w:t>ilə 200-cü maddənin “Qeyd” hissəsində “</w:t>
      </w:r>
      <w:r>
        <w:rPr>
          <w:spacing w:val="-24"/>
          <w:w w:val="105"/>
          <w:sz w:val="15"/>
        </w:rPr>
        <w:t> </w:t>
      </w:r>
      <w:r>
        <w:rPr>
          <w:b/>
          <w:w w:val="105"/>
          <w:sz w:val="15"/>
        </w:rPr>
        <w:t>qırx</w:t>
      </w:r>
      <w:r>
        <w:rPr>
          <w:b/>
          <w:spacing w:val="-6"/>
          <w:w w:val="105"/>
          <w:sz w:val="15"/>
        </w:rPr>
        <w:t> </w:t>
      </w:r>
      <w:r>
        <w:rPr>
          <w:b/>
          <w:w w:val="105"/>
          <w:sz w:val="15"/>
        </w:rPr>
        <w:t>manat</w:t>
      </w:r>
      <w:r>
        <w:rPr>
          <w:w w:val="105"/>
          <w:sz w:val="15"/>
        </w:rPr>
        <w:t>” sözləri “</w:t>
      </w:r>
      <w:r>
        <w:rPr>
          <w:b/>
          <w:w w:val="105"/>
          <w:sz w:val="15"/>
        </w:rPr>
        <w:t>qırx manatdan beş yüz manatadək</w:t>
      </w:r>
      <w:r>
        <w:rPr>
          <w:w w:val="105"/>
          <w:sz w:val="15"/>
        </w:rPr>
        <w:t>” sözləri ilə, “</w:t>
      </w:r>
      <w:r>
        <w:rPr>
          <w:b/>
          <w:w w:val="105"/>
          <w:sz w:val="15"/>
        </w:rPr>
        <w:t>qırx manatdan</w:t>
      </w:r>
      <w:r>
        <w:rPr>
          <w:w w:val="105"/>
          <w:sz w:val="15"/>
        </w:rPr>
        <w:t>” sözləri “</w:t>
      </w:r>
      <w:r>
        <w:rPr>
          <w:b/>
          <w:w w:val="105"/>
          <w:sz w:val="15"/>
        </w:rPr>
        <w:t>beş yüz manatdan</w:t>
      </w:r>
      <w:r>
        <w:rPr>
          <w:w w:val="105"/>
          <w:sz w:val="15"/>
        </w:rPr>
        <w:t>” sözləri ilə əvəz edilmişdir.</w:t>
      </w:r>
    </w:p>
    <w:p>
      <w:pPr>
        <w:spacing w:line="288" w:lineRule="auto" w:before="1"/>
        <w:ind w:left="100" w:right="103" w:firstLine="444"/>
        <w:jc w:val="both"/>
        <w:rPr>
          <w:sz w:val="15"/>
        </w:rPr>
      </w:pPr>
      <w:r>
        <w:rPr>
          <w:color w:val="0000FF"/>
          <w:w w:val="105"/>
          <w:sz w:val="15"/>
          <w:u w:val="single" w:color="0000FF"/>
        </w:rPr>
        <w:t>06 may 2016-cı il tarixli </w:t>
      </w:r>
      <w:r>
        <w:rPr>
          <w:b/>
          <w:color w:val="0000FF"/>
          <w:w w:val="105"/>
          <w:sz w:val="15"/>
          <w:u w:val="single" w:color="0000FF"/>
        </w:rPr>
        <w:t>230-VQD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 2016-cı</w:t>
      </w:r>
      <w:r>
        <w:rPr>
          <w:b/>
          <w:spacing w:val="-24"/>
          <w:w w:val="105"/>
          <w:sz w:val="15"/>
        </w:rPr>
        <w:t> </w:t>
      </w:r>
      <w:r>
        <w:rPr>
          <w:b/>
          <w:w w:val="105"/>
          <w:sz w:val="15"/>
        </w:rPr>
        <w:t>il, № 112, Azərbaycan Respublikasının Qanunvericilik Toplusu, 2016-cı il, № 5, maddə 845</w:t>
      </w:r>
      <w:r>
        <w:rPr>
          <w:b/>
          <w:spacing w:val="-24"/>
          <w:w w:val="105"/>
          <w:sz w:val="15"/>
        </w:rPr>
        <w:t> </w:t>
      </w:r>
      <w:r>
        <w:rPr>
          <w:w w:val="105"/>
          <w:sz w:val="15"/>
        </w:rPr>
        <w:t>) ilə “Qeyd” hissəsində “</w:t>
      </w:r>
      <w:r>
        <w:rPr>
          <w:b/>
          <w:w w:val="105"/>
          <w:sz w:val="15"/>
        </w:rPr>
        <w:t>qırx manatdan beş yüz manatadək miqdarında, “külli miqdar” dedikdə beş yüz</w:t>
      </w:r>
      <w:r>
        <w:rPr>
          <w:w w:val="105"/>
          <w:sz w:val="15"/>
        </w:rPr>
        <w:t>” sözləri “</w:t>
      </w:r>
      <w:r>
        <w:rPr>
          <w:b/>
          <w:w w:val="105"/>
          <w:sz w:val="15"/>
        </w:rPr>
        <w:t>yüz manatdan yuxarı,</w:t>
      </w:r>
      <w:r>
        <w:rPr>
          <w:b/>
          <w:spacing w:val="-2"/>
          <w:w w:val="105"/>
          <w:sz w:val="15"/>
        </w:rPr>
        <w:t> </w:t>
      </w:r>
      <w:r>
        <w:rPr>
          <w:b/>
          <w:w w:val="105"/>
          <w:sz w:val="15"/>
        </w:rPr>
        <w:t>lakin</w:t>
      </w:r>
      <w:r>
        <w:rPr>
          <w:b/>
          <w:spacing w:val="-2"/>
          <w:w w:val="105"/>
          <w:sz w:val="15"/>
        </w:rPr>
        <w:t> </w:t>
      </w:r>
      <w:r>
        <w:rPr>
          <w:b/>
          <w:w w:val="105"/>
          <w:sz w:val="15"/>
        </w:rPr>
        <w:t>üç</w:t>
      </w:r>
      <w:r>
        <w:rPr>
          <w:b/>
          <w:spacing w:val="-2"/>
          <w:w w:val="105"/>
          <w:sz w:val="15"/>
        </w:rPr>
        <w:t> </w:t>
      </w:r>
      <w:r>
        <w:rPr>
          <w:b/>
          <w:w w:val="105"/>
          <w:sz w:val="15"/>
        </w:rPr>
        <w:t>min</w:t>
      </w:r>
      <w:r>
        <w:rPr>
          <w:b/>
          <w:spacing w:val="-2"/>
          <w:w w:val="105"/>
          <w:sz w:val="15"/>
        </w:rPr>
        <w:t> </w:t>
      </w:r>
      <w:r>
        <w:rPr>
          <w:b/>
          <w:w w:val="105"/>
          <w:sz w:val="15"/>
        </w:rPr>
        <w:t>manatdan</w:t>
      </w:r>
      <w:r>
        <w:rPr>
          <w:b/>
          <w:spacing w:val="-2"/>
          <w:w w:val="105"/>
          <w:sz w:val="15"/>
        </w:rPr>
        <w:t> </w:t>
      </w:r>
      <w:r>
        <w:rPr>
          <w:b/>
          <w:w w:val="105"/>
          <w:sz w:val="15"/>
        </w:rPr>
        <w:t>artıq</w:t>
      </w:r>
      <w:r>
        <w:rPr>
          <w:b/>
          <w:spacing w:val="-2"/>
          <w:w w:val="105"/>
          <w:sz w:val="15"/>
        </w:rPr>
        <w:t> </w:t>
      </w:r>
      <w:r>
        <w:rPr>
          <w:b/>
          <w:w w:val="105"/>
          <w:sz w:val="15"/>
        </w:rPr>
        <w:t>olmayan</w:t>
      </w:r>
      <w:r>
        <w:rPr>
          <w:b/>
          <w:spacing w:val="-2"/>
          <w:w w:val="105"/>
          <w:sz w:val="15"/>
        </w:rPr>
        <w:t> </w:t>
      </w:r>
      <w:r>
        <w:rPr>
          <w:b/>
          <w:w w:val="105"/>
          <w:sz w:val="15"/>
        </w:rPr>
        <w:t>məbləğ,</w:t>
      </w:r>
      <w:r>
        <w:rPr>
          <w:b/>
          <w:spacing w:val="-2"/>
          <w:w w:val="105"/>
          <w:sz w:val="15"/>
        </w:rPr>
        <w:t> </w:t>
      </w:r>
      <w:r>
        <w:rPr>
          <w:b/>
          <w:w w:val="105"/>
          <w:sz w:val="15"/>
        </w:rPr>
        <w:t>“külli</w:t>
      </w:r>
      <w:r>
        <w:rPr>
          <w:b/>
          <w:spacing w:val="-2"/>
          <w:w w:val="105"/>
          <w:sz w:val="15"/>
        </w:rPr>
        <w:t> </w:t>
      </w:r>
      <w:r>
        <w:rPr>
          <w:b/>
          <w:w w:val="105"/>
          <w:sz w:val="15"/>
        </w:rPr>
        <w:t>miqdar”</w:t>
      </w:r>
      <w:r>
        <w:rPr>
          <w:b/>
          <w:spacing w:val="-2"/>
          <w:w w:val="105"/>
          <w:sz w:val="15"/>
        </w:rPr>
        <w:t> </w:t>
      </w:r>
      <w:r>
        <w:rPr>
          <w:b/>
          <w:w w:val="105"/>
          <w:sz w:val="15"/>
        </w:rPr>
        <w:t>dedikdə</w:t>
      </w:r>
      <w:r>
        <w:rPr>
          <w:b/>
          <w:spacing w:val="-2"/>
          <w:w w:val="105"/>
          <w:sz w:val="15"/>
        </w:rPr>
        <w:t> </w:t>
      </w:r>
      <w:r>
        <w:rPr>
          <w:b/>
          <w:w w:val="105"/>
          <w:sz w:val="15"/>
        </w:rPr>
        <w:t>üç</w:t>
      </w:r>
      <w:r>
        <w:rPr>
          <w:b/>
          <w:spacing w:val="-2"/>
          <w:w w:val="105"/>
          <w:sz w:val="15"/>
        </w:rPr>
        <w:t> </w:t>
      </w:r>
      <w:r>
        <w:rPr>
          <w:b/>
          <w:w w:val="105"/>
          <w:sz w:val="15"/>
        </w:rPr>
        <w:t>min</w:t>
      </w:r>
      <w:r>
        <w:rPr>
          <w:w w:val="105"/>
          <w:sz w:val="15"/>
        </w:rPr>
        <w:t>”</w:t>
      </w:r>
      <w:r>
        <w:rPr>
          <w:spacing w:val="-2"/>
          <w:w w:val="105"/>
          <w:sz w:val="15"/>
        </w:rPr>
        <w:t> </w:t>
      </w:r>
      <w:r>
        <w:rPr>
          <w:w w:val="105"/>
          <w:sz w:val="15"/>
        </w:rPr>
        <w:t>sözləri</w:t>
      </w:r>
      <w:r>
        <w:rPr>
          <w:spacing w:val="-2"/>
          <w:w w:val="105"/>
          <w:sz w:val="15"/>
        </w:rPr>
        <w:t> </w:t>
      </w:r>
      <w:r>
        <w:rPr>
          <w:w w:val="105"/>
          <w:sz w:val="15"/>
        </w:rPr>
        <w:t>ilə</w:t>
      </w:r>
      <w:r>
        <w:rPr>
          <w:spacing w:val="-2"/>
          <w:w w:val="105"/>
          <w:sz w:val="15"/>
        </w:rPr>
        <w:t> </w:t>
      </w:r>
      <w:r>
        <w:rPr>
          <w:w w:val="105"/>
          <w:sz w:val="15"/>
        </w:rPr>
        <w:t>əvəz</w:t>
      </w:r>
      <w:r>
        <w:rPr>
          <w:spacing w:val="-2"/>
          <w:w w:val="105"/>
          <w:sz w:val="15"/>
        </w:rPr>
        <w:t> </w:t>
      </w:r>
      <w:r>
        <w:rPr>
          <w:w w:val="105"/>
          <w:sz w:val="15"/>
        </w:rPr>
        <w:t>edilmişdir.</w:t>
      </w:r>
    </w:p>
    <w:p>
      <w:pPr>
        <w:spacing w:line="288" w:lineRule="auto" w:before="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200-cü maddənin “Qeyd” hissəsində “</w:t>
      </w:r>
      <w:r>
        <w:rPr>
          <w:b/>
          <w:w w:val="105"/>
          <w:sz w:val="15"/>
        </w:rPr>
        <w:t>yüz</w:t>
      </w:r>
      <w:r>
        <w:rPr>
          <w:w w:val="105"/>
          <w:sz w:val="15"/>
        </w:rPr>
        <w:t>” sözündən əvvəl “</w:t>
      </w:r>
      <w:r>
        <w:rPr>
          <w:spacing w:val="-78"/>
          <w:w w:val="105"/>
          <w:sz w:val="15"/>
        </w:rPr>
        <w:t> </w:t>
      </w:r>
      <w:r>
        <w:rPr>
          <w:b/>
          <w:w w:val="105"/>
          <w:sz w:val="15"/>
        </w:rPr>
        <w:t>üç</w:t>
      </w:r>
      <w:r>
        <w:rPr>
          <w:w w:val="105"/>
          <w:sz w:val="15"/>
        </w:rPr>
        <w:t>” sözü əlavə edilmişdir.</w:t>
      </w:r>
    </w:p>
    <w:p>
      <w:pPr>
        <w:pStyle w:val="BodyText"/>
        <w:spacing w:before="36"/>
        <w:rPr>
          <w:sz w:val="15"/>
        </w:rPr>
      </w:pPr>
    </w:p>
    <w:p>
      <w:pPr>
        <w:pStyle w:val="ListParagraph"/>
        <w:numPr>
          <w:ilvl w:val="0"/>
          <w:numId w:val="327"/>
        </w:numPr>
        <w:tabs>
          <w:tab w:pos="1219" w:val="left" w:leader="none"/>
        </w:tabs>
        <w:spacing w:line="288" w:lineRule="auto" w:before="0" w:after="0"/>
        <w:ind w:left="100" w:right="101" w:firstLine="444"/>
        <w:jc w:val="both"/>
        <w:rPr>
          <w:b/>
          <w:color w:val="0000FF"/>
          <w:position w:val="13"/>
          <w:sz w:val="15"/>
          <w:u w:val="single" w:color="0000FF"/>
        </w:rPr>
      </w:pPr>
      <w:r>
        <w:rPr>
          <w:w w:val="105"/>
          <w:sz w:val="15"/>
        </w:rPr>
        <w:t>16</w:t>
      </w:r>
      <w:r>
        <w:rPr>
          <w:w w:val="105"/>
          <w:sz w:val="15"/>
        </w:rPr>
        <w:t> iyun</w:t>
      </w:r>
      <w:r>
        <w:rPr>
          <w:w w:val="105"/>
          <w:sz w:val="15"/>
        </w:rPr>
        <w:t> 2007-ci</w:t>
      </w:r>
      <w:r>
        <w:rPr>
          <w:w w:val="105"/>
          <w:sz w:val="15"/>
        </w:rPr>
        <w:t> il</w:t>
      </w:r>
      <w:r>
        <w:rPr>
          <w:w w:val="105"/>
          <w:sz w:val="15"/>
        </w:rPr>
        <w:t> tarixli </w:t>
      </w:r>
      <w:r>
        <w:rPr>
          <w:b/>
          <w:w w:val="105"/>
          <w:sz w:val="15"/>
        </w:rPr>
        <w:t>391-IIIQD</w:t>
      </w:r>
      <w:r>
        <w:rPr>
          <w:b/>
          <w:w w:val="105"/>
          <w:sz w:val="15"/>
        </w:rPr>
        <w:t> </w:t>
      </w:r>
      <w:r>
        <w:rPr>
          <w:w w:val="105"/>
          <w:sz w:val="15"/>
        </w:rPr>
        <w:t>nömrəli</w:t>
      </w:r>
      <w:r>
        <w:rPr>
          <w:w w:val="105"/>
          <w:sz w:val="15"/>
        </w:rPr>
        <w:t> Azərbaycan</w:t>
      </w:r>
      <w:r>
        <w:rPr>
          <w:w w:val="105"/>
          <w:sz w:val="15"/>
        </w:rPr>
        <w:t> Respublikasının</w:t>
      </w:r>
      <w:r>
        <w:rPr>
          <w:w w:val="105"/>
          <w:sz w:val="15"/>
        </w:rPr>
        <w:t> Qanunu</w:t>
      </w:r>
      <w:r>
        <w:rPr>
          <w:w w:val="105"/>
          <w:sz w:val="15"/>
        </w:rPr>
        <w:t> (</w:t>
      </w:r>
      <w:r>
        <w:rPr>
          <w:spacing w:val="-24"/>
          <w:w w:val="105"/>
          <w:sz w:val="15"/>
        </w:rPr>
        <w:t> </w:t>
      </w:r>
      <w:r>
        <w:rPr>
          <w:b/>
          <w:w w:val="105"/>
          <w:sz w:val="15"/>
        </w:rPr>
        <w:t>Azərbaycan Respublikasının</w:t>
      </w:r>
      <w:r>
        <w:rPr>
          <w:b/>
          <w:w w:val="105"/>
          <w:sz w:val="15"/>
        </w:rPr>
        <w:t> Qanunvericilik</w:t>
      </w:r>
      <w:r>
        <w:rPr>
          <w:b/>
          <w:w w:val="105"/>
          <w:sz w:val="15"/>
        </w:rPr>
        <w:t> Toplusu,</w:t>
      </w:r>
      <w:r>
        <w:rPr>
          <w:b/>
          <w:w w:val="105"/>
          <w:sz w:val="15"/>
        </w:rPr>
        <w:t> 2007-ci</w:t>
      </w:r>
      <w:r>
        <w:rPr>
          <w:b/>
          <w:w w:val="105"/>
          <w:sz w:val="15"/>
        </w:rPr>
        <w:t> il,</w:t>
      </w:r>
      <w:r>
        <w:rPr>
          <w:b/>
          <w:w w:val="105"/>
          <w:sz w:val="15"/>
        </w:rPr>
        <w:t> №</w:t>
      </w:r>
      <w:r>
        <w:rPr>
          <w:b/>
          <w:w w:val="105"/>
          <w:sz w:val="15"/>
        </w:rPr>
        <w:t> 8,</w:t>
      </w:r>
      <w:r>
        <w:rPr>
          <w:b/>
          <w:w w:val="105"/>
          <w:sz w:val="15"/>
        </w:rPr>
        <w:t> maddə</w:t>
      </w:r>
      <w:r>
        <w:rPr>
          <w:b/>
          <w:w w:val="105"/>
          <w:sz w:val="15"/>
        </w:rPr>
        <w:t> 757</w:t>
      </w:r>
      <w:r>
        <w:rPr>
          <w:w w:val="105"/>
          <w:sz w:val="15"/>
        </w:rPr>
        <w:t>)</w:t>
      </w:r>
      <w:r>
        <w:rPr>
          <w:w w:val="105"/>
          <w:sz w:val="15"/>
        </w:rPr>
        <w:t> ilə</w:t>
      </w:r>
      <w:r>
        <w:rPr>
          <w:w w:val="105"/>
          <w:sz w:val="15"/>
        </w:rPr>
        <w:t> yeni</w:t>
      </w:r>
      <w:r>
        <w:rPr>
          <w:w w:val="105"/>
          <w:sz w:val="15"/>
        </w:rPr>
        <w:t> məzmunda</w:t>
      </w:r>
      <w:r>
        <w:rPr>
          <w:w w:val="105"/>
          <w:sz w:val="15"/>
        </w:rPr>
        <w:t> 200-1-ci</w:t>
      </w:r>
      <w:r>
        <w:rPr>
          <w:w w:val="105"/>
          <w:sz w:val="15"/>
        </w:rPr>
        <w:t> maddə</w:t>
      </w:r>
      <w:r>
        <w:rPr>
          <w:w w:val="105"/>
          <w:sz w:val="15"/>
        </w:rPr>
        <w:t> əlavə </w:t>
      </w:r>
      <w:r>
        <w:rPr>
          <w:spacing w:val="-2"/>
          <w:w w:val="105"/>
          <w:sz w:val="15"/>
        </w:rPr>
        <w:t>edilmişdir.</w:t>
      </w:r>
    </w:p>
    <w:p>
      <w:pPr>
        <w:pStyle w:val="BodyText"/>
        <w:spacing w:before="59"/>
        <w:rPr>
          <w:sz w:val="15"/>
        </w:rPr>
      </w:pPr>
    </w:p>
    <w:p>
      <w:pPr>
        <w:pStyle w:val="ListParagraph"/>
        <w:numPr>
          <w:ilvl w:val="0"/>
          <w:numId w:val="327"/>
        </w:numPr>
        <w:tabs>
          <w:tab w:pos="1113" w:val="left" w:leader="none"/>
        </w:tabs>
        <w:spacing w:line="288" w:lineRule="auto" w:before="0" w:after="0"/>
        <w:ind w:left="100" w:right="99"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200- 1.1-ci maddənin sanksiyasında “</w:t>
      </w:r>
      <w:r>
        <w:rPr>
          <w:b/>
          <w:w w:val="105"/>
          <w:sz w:val="15"/>
        </w:rPr>
        <w:t>şərti maliyyə vahidinin üç min mislindən beş min mislinədək</w:t>
      </w:r>
      <w:r>
        <w:rPr>
          <w:w w:val="105"/>
          <w:sz w:val="15"/>
        </w:rPr>
        <w:t>” sözləri “</w:t>
      </w:r>
      <w:r>
        <w:rPr>
          <w:b/>
          <w:w w:val="105"/>
          <w:sz w:val="15"/>
        </w:rPr>
        <w:t>üç</w:t>
      </w:r>
      <w:r>
        <w:rPr>
          <w:b/>
          <w:w w:val="105"/>
          <w:sz w:val="15"/>
        </w:rPr>
        <w:t> min manatdan beş min manatadək</w:t>
      </w:r>
      <w:r>
        <w:rPr>
          <w:w w:val="105"/>
          <w:sz w:val="15"/>
        </w:rPr>
        <w:t>” sözləri ilə əvəz edilmişdir.</w:t>
      </w:r>
    </w:p>
    <w:p>
      <w:pPr>
        <w:spacing w:line="288" w:lineRule="auto" w:before="0"/>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200-1.1-ci</w:t>
      </w:r>
      <w:r>
        <w:rPr>
          <w:w w:val="105"/>
          <w:sz w:val="15"/>
        </w:rPr>
        <w:t> maddənin</w:t>
      </w:r>
      <w:r>
        <w:rPr>
          <w:w w:val="105"/>
          <w:sz w:val="15"/>
        </w:rPr>
        <w:t> sanksiyasına</w:t>
      </w:r>
      <w:r>
        <w:rPr>
          <w:w w:val="105"/>
          <w:sz w:val="15"/>
        </w:rPr>
        <w:t> “</w:t>
      </w:r>
      <w:r>
        <w:rPr>
          <w:b/>
          <w:w w:val="105"/>
          <w:sz w:val="15"/>
        </w:rPr>
        <w:t>cərimə</w:t>
      </w:r>
      <w:r>
        <w:rPr>
          <w:b/>
          <w:w w:val="105"/>
          <w:sz w:val="15"/>
        </w:rPr>
        <w:t> və</w:t>
      </w:r>
      <w:r>
        <w:rPr>
          <w:b/>
          <w:w w:val="105"/>
          <w:sz w:val="15"/>
        </w:rPr>
        <w:t> ya</w:t>
      </w:r>
      <w:r>
        <w:rPr>
          <w:b/>
          <w:spacing w:val="-24"/>
          <w:w w:val="105"/>
          <w:sz w:val="15"/>
        </w:rPr>
        <w:t> </w:t>
      </w:r>
      <w:r>
        <w:rPr>
          <w:w w:val="105"/>
          <w:sz w:val="15"/>
        </w:rPr>
        <w:t>”</w:t>
      </w:r>
      <w:r>
        <w:rPr>
          <w:w w:val="105"/>
          <w:sz w:val="15"/>
        </w:rPr>
        <w:t> sözlərindən</w:t>
      </w:r>
      <w:r>
        <w:rPr>
          <w:w w:val="105"/>
          <w:sz w:val="15"/>
        </w:rPr>
        <w:t> sonra</w:t>
      </w:r>
      <w:r>
        <w:rPr>
          <w:w w:val="105"/>
          <w:sz w:val="15"/>
        </w:rPr>
        <w:t> “</w:t>
      </w:r>
      <w:r>
        <w:rPr>
          <w:b/>
          <w:w w:val="105"/>
          <w:sz w:val="15"/>
        </w:rPr>
        <w:t>iki</w:t>
      </w:r>
      <w:r>
        <w:rPr>
          <w:b/>
          <w:w w:val="105"/>
          <w:sz w:val="15"/>
        </w:rPr>
        <w:t> ilədək</w:t>
      </w:r>
      <w:r>
        <w:rPr>
          <w:b/>
          <w:w w:val="105"/>
          <w:sz w:val="15"/>
        </w:rPr>
        <w:t> müddətə</w:t>
      </w:r>
      <w:r>
        <w:rPr>
          <w:b/>
          <w:w w:val="105"/>
          <w:sz w:val="15"/>
        </w:rPr>
        <w:t> azadlığın məhdudlaşdırılması və ya</w:t>
      </w:r>
      <w:r>
        <w:rPr>
          <w:w w:val="105"/>
          <w:sz w:val="15"/>
        </w:rPr>
        <w:t>” sözləri əlavə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200-1.2-ci</w:t>
      </w:r>
      <w:r>
        <w:rPr>
          <w:spacing w:val="-24"/>
          <w:w w:val="105"/>
          <w:sz w:val="15"/>
        </w:rPr>
        <w:t> </w:t>
      </w:r>
      <w:r>
        <w:rPr>
          <w:w w:val="105"/>
          <w:sz w:val="15"/>
        </w:rPr>
        <w:t>maddənin</w:t>
      </w:r>
      <w:r>
        <w:rPr>
          <w:spacing w:val="-13"/>
          <w:w w:val="105"/>
          <w:sz w:val="15"/>
        </w:rPr>
        <w:t> </w:t>
      </w:r>
      <w:r>
        <w:rPr>
          <w:w w:val="105"/>
          <w:sz w:val="15"/>
        </w:rPr>
        <w:t>sanksiyasına “</w:t>
      </w:r>
      <w:r>
        <w:rPr>
          <w:b/>
          <w:w w:val="105"/>
          <w:sz w:val="15"/>
        </w:rPr>
        <w:t>edilməklə</w:t>
      </w:r>
      <w:r>
        <w:rPr>
          <w:w w:val="105"/>
          <w:sz w:val="15"/>
        </w:rPr>
        <w:t>” sözündən sonra “</w:t>
      </w:r>
      <w:r>
        <w:rPr>
          <w:spacing w:val="-24"/>
          <w:w w:val="105"/>
          <w:sz w:val="15"/>
        </w:rPr>
        <w:t> </w:t>
      </w:r>
      <w:r>
        <w:rPr>
          <w:b/>
          <w:w w:val="105"/>
          <w:sz w:val="15"/>
        </w:rPr>
        <w:t>üç ilədək müddətə azadlığın məhdudlaşdırılması və ya</w:t>
      </w:r>
      <w:r>
        <w:rPr>
          <w:w w:val="105"/>
          <w:sz w:val="15"/>
        </w:rPr>
        <w:t>” sözləri əlavə edilmişdir.</w:t>
      </w:r>
    </w:p>
    <w:p>
      <w:pPr>
        <w:pStyle w:val="BodyText"/>
        <w:spacing w:before="35"/>
        <w:rPr>
          <w:sz w:val="15"/>
        </w:rPr>
      </w:pPr>
    </w:p>
    <w:p>
      <w:pPr>
        <w:pStyle w:val="ListParagraph"/>
        <w:numPr>
          <w:ilvl w:val="0"/>
          <w:numId w:val="327"/>
        </w:numPr>
        <w:tabs>
          <w:tab w:pos="1113" w:val="left" w:leader="none"/>
        </w:tabs>
        <w:spacing w:line="288" w:lineRule="auto" w:before="0" w:after="0"/>
        <w:ind w:left="100" w:right="99"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200- 1-ci maddənin “Qeyd”ində “</w:t>
      </w:r>
      <w:r>
        <w:rPr>
          <w:b/>
          <w:w w:val="105"/>
          <w:sz w:val="15"/>
        </w:rPr>
        <w:t>şərti maliyyə vahidi məbləğinin min mislindən iki min mislinədək miqdar</w:t>
      </w:r>
      <w:r>
        <w:rPr>
          <w:w w:val="105"/>
          <w:sz w:val="15"/>
        </w:rPr>
        <w:t>” və “</w:t>
      </w:r>
      <w:r>
        <w:rPr>
          <w:b/>
          <w:w w:val="105"/>
          <w:sz w:val="15"/>
        </w:rPr>
        <w:t>şərti maliyyə</w:t>
      </w:r>
      <w:r>
        <w:rPr>
          <w:b/>
          <w:spacing w:val="-24"/>
          <w:w w:val="105"/>
          <w:sz w:val="15"/>
        </w:rPr>
        <w:t> </w:t>
      </w:r>
      <w:r>
        <w:rPr>
          <w:b/>
          <w:w w:val="105"/>
          <w:sz w:val="15"/>
        </w:rPr>
        <w:t>vahidi məbləğinin iki min mislindən artıq olan miqdar</w:t>
      </w:r>
      <w:r>
        <w:rPr>
          <w:w w:val="105"/>
          <w:sz w:val="15"/>
        </w:rPr>
        <w:t>” sözləri müvafiq olaraq “</w:t>
      </w:r>
      <w:r>
        <w:rPr>
          <w:spacing w:val="-24"/>
          <w:w w:val="105"/>
          <w:sz w:val="15"/>
        </w:rPr>
        <w:t> </w:t>
      </w:r>
      <w:r>
        <w:rPr>
          <w:b/>
          <w:w w:val="105"/>
          <w:sz w:val="15"/>
        </w:rPr>
        <w:t>min manatdan iki min manatadək olan məbləğ</w:t>
      </w:r>
      <w:r>
        <w:rPr>
          <w:w w:val="105"/>
          <w:sz w:val="15"/>
        </w:rPr>
        <w:t>” və “</w:t>
      </w:r>
      <w:r>
        <w:rPr>
          <w:b/>
          <w:w w:val="105"/>
          <w:sz w:val="15"/>
        </w:rPr>
        <w:t>iki min manatdan artıq olan məbləğ</w:t>
      </w:r>
      <w:r>
        <w:rPr>
          <w:w w:val="105"/>
          <w:sz w:val="15"/>
        </w:rPr>
        <w:t>” sözləri ilə əvəz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28</w:t>
      </w:r>
      <w:r>
        <w:rPr>
          <w:color w:val="0000FF"/>
          <w:spacing w:val="-7"/>
          <w:w w:val="105"/>
          <w:sz w:val="15"/>
          <w:u w:val="single" w:color="0000FF"/>
        </w:rPr>
        <w:t> </w:t>
      </w:r>
      <w:r>
        <w:rPr>
          <w:color w:val="0000FF"/>
          <w:w w:val="105"/>
          <w:sz w:val="15"/>
          <w:u w:val="single" w:color="0000FF"/>
        </w:rPr>
        <w:t>aprel</w:t>
      </w:r>
      <w:r>
        <w:rPr>
          <w:color w:val="0000FF"/>
          <w:spacing w:val="-7"/>
          <w:w w:val="105"/>
          <w:sz w:val="15"/>
          <w:u w:val="single" w:color="0000FF"/>
        </w:rPr>
        <w:t> </w:t>
      </w:r>
      <w:r>
        <w:rPr>
          <w:color w:val="0000FF"/>
          <w:w w:val="105"/>
          <w:sz w:val="15"/>
          <w:u w:val="single" w:color="0000FF"/>
        </w:rPr>
        <w:t>2015-ci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16"/>
          <w:w w:val="105"/>
          <w:sz w:val="15"/>
          <w:u w:val="single" w:color="0000FF"/>
        </w:rPr>
        <w:t> </w:t>
      </w:r>
      <w:r>
        <w:rPr>
          <w:b/>
          <w:color w:val="0000FF"/>
          <w:w w:val="105"/>
          <w:sz w:val="15"/>
          <w:u w:val="single" w:color="0000FF"/>
        </w:rPr>
        <w:t>1266-IVQD</w:t>
      </w:r>
      <w:r>
        <w:rPr>
          <w:b/>
          <w:color w:val="0000FF"/>
          <w:spacing w:val="-13"/>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(“Respublika” qəzeti, 6 iyun 2015-ci il, № 120, Azərbaycan Respublikasının Qanunvericilik Toplusu, 2015-ci il, № 06, maddə 678)</w:t>
      </w:r>
      <w:r>
        <w:rPr>
          <w:b/>
          <w:spacing w:val="-8"/>
          <w:w w:val="105"/>
          <w:sz w:val="15"/>
        </w:rPr>
        <w:t> </w:t>
      </w:r>
      <w:r>
        <w:rPr>
          <w:w w:val="105"/>
          <w:sz w:val="15"/>
        </w:rPr>
        <w:t>ilə yeni məzmunda </w:t>
      </w:r>
      <w:r>
        <w:rPr>
          <w:b/>
          <w:w w:val="105"/>
          <w:sz w:val="15"/>
        </w:rPr>
        <w:t>200-2-ci maddə </w:t>
      </w:r>
      <w:r>
        <w:rPr>
          <w:w w:val="105"/>
          <w:sz w:val="15"/>
        </w:rPr>
        <w:t>əlavə edilmişdir.</w:t>
      </w:r>
    </w:p>
    <w:p>
      <w:pPr>
        <w:pStyle w:val="BodyText"/>
        <w:spacing w:before="34"/>
        <w:rPr>
          <w:sz w:val="15"/>
        </w:rPr>
      </w:pPr>
    </w:p>
    <w:p>
      <w:pPr>
        <w:pStyle w:val="ListParagraph"/>
        <w:numPr>
          <w:ilvl w:val="0"/>
          <w:numId w:val="327"/>
        </w:numPr>
        <w:tabs>
          <w:tab w:pos="1104" w:val="left" w:leader="none"/>
        </w:tabs>
        <w:spacing w:line="288" w:lineRule="auto" w:before="1" w:after="0"/>
        <w:ind w:left="100" w:right="101" w:firstLine="444"/>
        <w:jc w:val="both"/>
        <w:rPr>
          <w:b/>
          <w:color w:val="0000FF"/>
          <w:position w:val="12"/>
          <w:sz w:val="15"/>
          <w:u w:val="single" w:color="0000FF"/>
        </w:rPr>
      </w:pPr>
      <w:r>
        <w:rPr>
          <w:color w:val="0000FF"/>
          <w:w w:val="105"/>
          <w:sz w:val="15"/>
          <w:u w:val="single" w:color="0000FF"/>
        </w:rPr>
        <w:t>06 may 2016-cı il tarixli </w:t>
      </w:r>
      <w:r>
        <w:rPr>
          <w:b/>
          <w:color w:val="0000FF"/>
          <w:w w:val="105"/>
          <w:sz w:val="15"/>
          <w:u w:val="single" w:color="0000FF"/>
        </w:rPr>
        <w:t>230-VQD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w:t>
      </w:r>
      <w:r>
        <w:rPr>
          <w:b/>
          <w:spacing w:val="-24"/>
          <w:w w:val="105"/>
          <w:sz w:val="15"/>
        </w:rPr>
        <w:t> </w:t>
      </w:r>
      <w:r>
        <w:rPr>
          <w:b/>
          <w:w w:val="105"/>
          <w:sz w:val="15"/>
        </w:rPr>
        <w:t>2016-cı</w:t>
      </w:r>
      <w:r>
        <w:rPr>
          <w:b/>
          <w:spacing w:val="-18"/>
          <w:w w:val="105"/>
          <w:sz w:val="15"/>
        </w:rPr>
        <w:t> </w:t>
      </w:r>
      <w:r>
        <w:rPr>
          <w:b/>
          <w:w w:val="105"/>
          <w:sz w:val="15"/>
        </w:rPr>
        <w:t>il, № 112, Azərbaycan Respublikasının Qanunvericilik Toplusu, 2016-cı il, № 5, maddə 845</w:t>
      </w:r>
      <w:r>
        <w:rPr>
          <w:b/>
          <w:spacing w:val="-24"/>
          <w:w w:val="105"/>
          <w:sz w:val="15"/>
        </w:rPr>
        <w:t> </w:t>
      </w:r>
      <w:r>
        <w:rPr>
          <w:w w:val="105"/>
          <w:sz w:val="15"/>
        </w:rPr>
        <w:t>) ilə 200- 2.1-ci maddədə “</w:t>
      </w:r>
      <w:r>
        <w:rPr>
          <w:b/>
          <w:w w:val="105"/>
          <w:sz w:val="15"/>
        </w:rPr>
        <w:t>üç min manatdan beş min manatadək</w:t>
      </w:r>
      <w:r>
        <w:rPr>
          <w:w w:val="105"/>
          <w:sz w:val="15"/>
        </w:rPr>
        <w:t>” sözləri “</w:t>
      </w:r>
      <w:r>
        <w:rPr>
          <w:b/>
          <w:w w:val="105"/>
          <w:sz w:val="15"/>
        </w:rPr>
        <w:t>cinayət nəticəsində vurulmuş ziyanın (əldə edilmiş gəlirin) iki mislindən dörd mislinədək</w:t>
      </w:r>
      <w:r>
        <w:rPr>
          <w:w w:val="105"/>
          <w:sz w:val="15"/>
        </w:rPr>
        <w:t>” sözləri ilə əvəz edilmişdir.</w:t>
      </w:r>
    </w:p>
    <w:p>
      <w:pPr>
        <w:pStyle w:val="BodyText"/>
        <w:spacing w:before="34"/>
        <w:rPr>
          <w:sz w:val="15"/>
        </w:rPr>
      </w:pPr>
    </w:p>
    <w:p>
      <w:pPr>
        <w:pStyle w:val="ListParagraph"/>
        <w:numPr>
          <w:ilvl w:val="0"/>
          <w:numId w:val="327"/>
        </w:numPr>
        <w:tabs>
          <w:tab w:pos="1104" w:val="left" w:leader="none"/>
        </w:tabs>
        <w:spacing w:line="288" w:lineRule="auto" w:before="0" w:after="0"/>
        <w:ind w:left="100" w:right="107" w:firstLine="444"/>
        <w:jc w:val="both"/>
        <w:rPr>
          <w:b/>
          <w:color w:val="0000FF"/>
          <w:position w:val="12"/>
          <w:sz w:val="15"/>
          <w:u w:val="single" w:color="0000FF"/>
        </w:rPr>
      </w:pPr>
      <w:r>
        <w:rPr>
          <w:color w:val="0000FF"/>
          <w:w w:val="105"/>
          <w:sz w:val="15"/>
          <w:u w:val="single" w:color="0000FF"/>
        </w:rPr>
        <w:t>31 may 2017-ci il tarixli </w:t>
      </w:r>
      <w:r>
        <w:rPr>
          <w:b/>
          <w:color w:val="0000FF"/>
          <w:w w:val="105"/>
          <w:sz w:val="15"/>
          <w:u w:val="single" w:color="0000FF"/>
        </w:rPr>
        <w:t>707-VQD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(“Azərbaycan” qəzeti, 19 iyul</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153,</w:t>
      </w:r>
      <w:r>
        <w:rPr>
          <w:b/>
          <w:spacing w:val="-5"/>
          <w:w w:val="105"/>
          <w:sz w:val="15"/>
        </w:rPr>
        <w:t> </w:t>
      </w:r>
      <w:r>
        <w:rPr>
          <w:b/>
          <w:w w:val="105"/>
          <w:sz w:val="15"/>
        </w:rPr>
        <w:t>Azərbaycan</w:t>
      </w:r>
      <w:r>
        <w:rPr>
          <w:b/>
          <w:spacing w:val="-5"/>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7,</w:t>
      </w:r>
      <w:r>
        <w:rPr>
          <w:b/>
          <w:spacing w:val="-5"/>
          <w:w w:val="105"/>
          <w:sz w:val="15"/>
        </w:rPr>
        <w:t> </w:t>
      </w:r>
      <w:r>
        <w:rPr>
          <w:b/>
          <w:w w:val="105"/>
          <w:sz w:val="15"/>
        </w:rPr>
        <w:t>maddə</w:t>
      </w:r>
      <w:r>
        <w:rPr>
          <w:b/>
          <w:spacing w:val="-5"/>
          <w:w w:val="105"/>
          <w:sz w:val="15"/>
        </w:rPr>
        <w:t> </w:t>
      </w:r>
      <w:r>
        <w:rPr>
          <w:b/>
          <w:w w:val="105"/>
          <w:sz w:val="15"/>
        </w:rPr>
        <w:t>1268)</w:t>
      </w:r>
      <w:r>
        <w:rPr>
          <w:b/>
          <w:spacing w:val="-2"/>
          <w:w w:val="105"/>
          <w:sz w:val="15"/>
        </w:rPr>
        <w:t> </w:t>
      </w:r>
      <w:r>
        <w:rPr>
          <w:w w:val="105"/>
          <w:sz w:val="15"/>
        </w:rPr>
        <w:t>ilə 200- 2.2-ci</w:t>
      </w:r>
      <w:r>
        <w:rPr>
          <w:spacing w:val="-6"/>
          <w:w w:val="105"/>
          <w:sz w:val="15"/>
        </w:rPr>
        <w:t> </w:t>
      </w:r>
      <w:r>
        <w:rPr>
          <w:w w:val="105"/>
          <w:sz w:val="15"/>
        </w:rPr>
        <w:t>maddənin</w:t>
      </w:r>
      <w:r>
        <w:rPr>
          <w:spacing w:val="-6"/>
          <w:w w:val="105"/>
          <w:sz w:val="15"/>
        </w:rPr>
        <w:t> </w:t>
      </w:r>
      <w:r>
        <w:rPr>
          <w:w w:val="105"/>
          <w:sz w:val="15"/>
        </w:rPr>
        <w:t>sanksiyasında</w:t>
      </w:r>
      <w:r>
        <w:rPr>
          <w:spacing w:val="-6"/>
          <w:w w:val="105"/>
          <w:sz w:val="15"/>
        </w:rPr>
        <w:t> </w:t>
      </w:r>
      <w:r>
        <w:rPr>
          <w:w w:val="105"/>
          <w:sz w:val="15"/>
        </w:rPr>
        <w:t>“</w:t>
      </w:r>
      <w:r>
        <w:rPr>
          <w:b/>
          <w:w w:val="105"/>
          <w:sz w:val="15"/>
        </w:rPr>
        <w:t>dörd</w:t>
      </w:r>
      <w:r>
        <w:rPr>
          <w:b/>
          <w:spacing w:val="-6"/>
          <w:w w:val="105"/>
          <w:sz w:val="15"/>
        </w:rPr>
        <w:t> </w:t>
      </w:r>
      <w:r>
        <w:rPr>
          <w:b/>
          <w:w w:val="105"/>
          <w:sz w:val="15"/>
        </w:rPr>
        <w:t>min</w:t>
      </w:r>
      <w:r>
        <w:rPr>
          <w:b/>
          <w:spacing w:val="-6"/>
          <w:w w:val="105"/>
          <w:sz w:val="15"/>
        </w:rPr>
        <w:t> </w:t>
      </w:r>
      <w:r>
        <w:rPr>
          <w:b/>
          <w:w w:val="105"/>
          <w:sz w:val="15"/>
        </w:rPr>
        <w:t>manatdan</w:t>
      </w:r>
      <w:r>
        <w:rPr>
          <w:b/>
          <w:spacing w:val="-6"/>
          <w:w w:val="105"/>
          <w:sz w:val="15"/>
        </w:rPr>
        <w:t> </w:t>
      </w:r>
      <w:r>
        <w:rPr>
          <w:b/>
          <w:w w:val="105"/>
          <w:sz w:val="15"/>
        </w:rPr>
        <w:t>altı</w:t>
      </w:r>
      <w:r>
        <w:rPr>
          <w:b/>
          <w:spacing w:val="-6"/>
          <w:w w:val="105"/>
          <w:sz w:val="15"/>
        </w:rPr>
        <w:t> </w:t>
      </w:r>
      <w:r>
        <w:rPr>
          <w:b/>
          <w:w w:val="105"/>
          <w:sz w:val="15"/>
        </w:rPr>
        <w:t>min</w:t>
      </w:r>
      <w:r>
        <w:rPr>
          <w:w w:val="105"/>
          <w:sz w:val="15"/>
        </w:rPr>
        <w:t>”</w:t>
      </w:r>
      <w:r>
        <w:rPr>
          <w:spacing w:val="-6"/>
          <w:w w:val="105"/>
          <w:sz w:val="15"/>
        </w:rPr>
        <w:t> </w:t>
      </w:r>
      <w:r>
        <w:rPr>
          <w:w w:val="105"/>
          <w:sz w:val="15"/>
        </w:rPr>
        <w:t>sözləri</w:t>
      </w:r>
      <w:r>
        <w:rPr>
          <w:spacing w:val="-6"/>
          <w:w w:val="105"/>
          <w:sz w:val="15"/>
        </w:rPr>
        <w:t> </w:t>
      </w:r>
      <w:r>
        <w:rPr>
          <w:w w:val="105"/>
          <w:sz w:val="15"/>
        </w:rPr>
        <w:t>“</w:t>
      </w:r>
      <w:r>
        <w:rPr>
          <w:b/>
          <w:w w:val="105"/>
          <w:sz w:val="15"/>
        </w:rPr>
        <w:t>on</w:t>
      </w:r>
      <w:r>
        <w:rPr>
          <w:b/>
          <w:spacing w:val="-5"/>
          <w:w w:val="105"/>
          <w:sz w:val="15"/>
        </w:rPr>
        <w:t> </w:t>
      </w:r>
      <w:r>
        <w:rPr>
          <w:b/>
          <w:w w:val="105"/>
          <w:sz w:val="15"/>
        </w:rPr>
        <w:t>min</w:t>
      </w:r>
      <w:r>
        <w:rPr>
          <w:b/>
          <w:spacing w:val="-4"/>
          <w:w w:val="105"/>
          <w:sz w:val="15"/>
        </w:rPr>
        <w:t> </w:t>
      </w:r>
      <w:r>
        <w:rPr>
          <w:b/>
          <w:w w:val="105"/>
          <w:sz w:val="15"/>
        </w:rPr>
        <w:t>manatdan</w:t>
      </w:r>
      <w:r>
        <w:rPr>
          <w:b/>
          <w:spacing w:val="-4"/>
          <w:w w:val="105"/>
          <w:sz w:val="15"/>
        </w:rPr>
        <w:t> </w:t>
      </w:r>
      <w:r>
        <w:rPr>
          <w:b/>
          <w:w w:val="105"/>
          <w:sz w:val="15"/>
        </w:rPr>
        <w:t>on</w:t>
      </w:r>
      <w:r>
        <w:rPr>
          <w:b/>
          <w:spacing w:val="-4"/>
          <w:w w:val="105"/>
          <w:sz w:val="15"/>
        </w:rPr>
        <w:t> </w:t>
      </w:r>
      <w:r>
        <w:rPr>
          <w:b/>
          <w:w w:val="105"/>
          <w:sz w:val="15"/>
        </w:rPr>
        <w:t>beş</w:t>
      </w:r>
      <w:r>
        <w:rPr>
          <w:b/>
          <w:spacing w:val="-4"/>
          <w:w w:val="105"/>
          <w:sz w:val="15"/>
        </w:rPr>
        <w:t> </w:t>
      </w:r>
      <w:r>
        <w:rPr>
          <w:b/>
          <w:w w:val="105"/>
          <w:sz w:val="15"/>
        </w:rPr>
        <w:t>min</w:t>
      </w:r>
      <w:r>
        <w:rPr>
          <w:w w:val="105"/>
          <w:sz w:val="15"/>
        </w:rPr>
        <w:t>” sözləri ilə əvəz</w:t>
      </w:r>
    </w:p>
    <w:p>
      <w:pPr>
        <w:pStyle w:val="ListParagraph"/>
        <w:spacing w:after="0" w:line="288" w:lineRule="auto"/>
        <w:jc w:val="both"/>
        <w:rPr>
          <w:b/>
          <w:position w:val="12"/>
          <w:sz w:val="15"/>
        </w:rPr>
        <w:sectPr>
          <w:pgSz w:w="11900" w:h="16840"/>
          <w:pgMar w:top="500" w:bottom="280" w:left="566" w:right="566"/>
        </w:sectPr>
      </w:pPr>
    </w:p>
    <w:p>
      <w:pPr>
        <w:spacing w:before="101"/>
        <w:ind w:left="100" w:right="0" w:firstLine="0"/>
        <w:jc w:val="left"/>
        <w:rPr>
          <w:sz w:val="15"/>
        </w:rPr>
      </w:pPr>
      <w:r>
        <w:rPr>
          <w:spacing w:val="-2"/>
          <w:w w:val="105"/>
          <w:sz w:val="15"/>
        </w:rPr>
        <w:t>edilmişdir.</w:t>
      </w:r>
    </w:p>
    <w:p>
      <w:pPr>
        <w:pStyle w:val="BodyText"/>
        <w:spacing w:before="68"/>
        <w:rPr>
          <w:sz w:val="15"/>
        </w:rPr>
      </w:pPr>
    </w:p>
    <w:p>
      <w:pPr>
        <w:pStyle w:val="ListParagraph"/>
        <w:numPr>
          <w:ilvl w:val="0"/>
          <w:numId w:val="327"/>
        </w:numPr>
        <w:tabs>
          <w:tab w:pos="1104" w:val="left" w:leader="none"/>
        </w:tabs>
        <w:spacing w:line="288" w:lineRule="auto" w:before="0" w:after="0"/>
        <w:ind w:left="100" w:right="101" w:firstLine="444"/>
        <w:jc w:val="both"/>
        <w:rPr>
          <w:b/>
          <w:color w:val="0000FF"/>
          <w:position w:val="12"/>
          <w:sz w:val="15"/>
          <w:u w:val="single" w:color="0000FF"/>
        </w:rPr>
      </w:pPr>
      <w:r>
        <w:rPr>
          <w:color w:val="0000FF"/>
          <w:w w:val="105"/>
          <w:sz w:val="15"/>
          <w:u w:val="single" w:color="0000FF"/>
        </w:rPr>
        <w:t>06 may 2016-cı il tarixli </w:t>
      </w:r>
      <w:r>
        <w:rPr>
          <w:b/>
          <w:color w:val="0000FF"/>
          <w:w w:val="105"/>
          <w:sz w:val="15"/>
          <w:u w:val="single" w:color="0000FF"/>
        </w:rPr>
        <w:t>230-VQD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w:t>
      </w:r>
      <w:r>
        <w:rPr>
          <w:b/>
          <w:spacing w:val="-24"/>
          <w:w w:val="105"/>
          <w:sz w:val="15"/>
        </w:rPr>
        <w:t> </w:t>
      </w:r>
      <w:r>
        <w:rPr>
          <w:b/>
          <w:w w:val="105"/>
          <w:sz w:val="15"/>
        </w:rPr>
        <w:t>2016-cı</w:t>
      </w:r>
      <w:r>
        <w:rPr>
          <w:b/>
          <w:spacing w:val="-18"/>
          <w:w w:val="105"/>
          <w:sz w:val="15"/>
        </w:rPr>
        <w:t> </w:t>
      </w:r>
      <w:r>
        <w:rPr>
          <w:b/>
          <w:w w:val="105"/>
          <w:sz w:val="15"/>
        </w:rPr>
        <w:t>il, № 112, Azərbaycan Respublikasının Qanunvericilik Toplusu, 2016-cı il, № 5, maddə 845</w:t>
      </w:r>
      <w:r>
        <w:rPr>
          <w:b/>
          <w:spacing w:val="-24"/>
          <w:w w:val="105"/>
          <w:sz w:val="15"/>
        </w:rPr>
        <w:t> </w:t>
      </w:r>
      <w:r>
        <w:rPr>
          <w:w w:val="105"/>
          <w:sz w:val="15"/>
        </w:rPr>
        <w:t>) ilə 200- 2.3-cü maddədə “</w:t>
      </w:r>
      <w:r>
        <w:rPr>
          <w:b/>
          <w:w w:val="105"/>
          <w:sz w:val="15"/>
        </w:rPr>
        <w:t>yeddi min manatdan doqquz min manatadək</w:t>
      </w:r>
      <w:r>
        <w:rPr>
          <w:w w:val="105"/>
          <w:sz w:val="15"/>
        </w:rPr>
        <w:t>” sözləri “</w:t>
      </w:r>
      <w:r>
        <w:rPr>
          <w:b/>
          <w:w w:val="105"/>
          <w:sz w:val="15"/>
        </w:rPr>
        <w:t>cinayət nəticəsində vurulmuş ziyanın (əldə edilmiş gəlirin) üç mislindən beş mislinədək</w:t>
      </w:r>
      <w:r>
        <w:rPr>
          <w:w w:val="105"/>
          <w:sz w:val="15"/>
        </w:rPr>
        <w:t>” sözləri ilə əvəz edilmişdir.</w:t>
      </w:r>
    </w:p>
    <w:p>
      <w:pPr>
        <w:spacing w:line="288" w:lineRule="auto" w:before="1"/>
        <w:ind w:left="100" w:right="101" w:firstLine="444"/>
        <w:jc w:val="both"/>
        <w:rPr>
          <w:sz w:val="15"/>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 2020-ci</w:t>
      </w:r>
      <w:r>
        <w:rPr>
          <w:b/>
          <w:spacing w:val="-24"/>
          <w:w w:val="105"/>
          <w:sz w:val="15"/>
        </w:rPr>
        <w:t> </w:t>
      </w:r>
      <w:r>
        <w:rPr>
          <w:b/>
          <w:w w:val="105"/>
          <w:sz w:val="15"/>
        </w:rPr>
        <w:t>il,</w:t>
      </w:r>
      <w:r>
        <w:rPr>
          <w:b/>
          <w:spacing w:val="-24"/>
          <w:w w:val="105"/>
          <w:sz w:val="15"/>
        </w:rPr>
        <w:t> </w:t>
      </w:r>
      <w:r>
        <w:rPr>
          <w:b/>
          <w:w w:val="105"/>
          <w:sz w:val="15"/>
        </w:rPr>
        <w:t>№</w:t>
      </w:r>
      <w:r>
        <w:rPr>
          <w:b/>
          <w:spacing w:val="-23"/>
          <w:w w:val="105"/>
          <w:sz w:val="15"/>
        </w:rPr>
        <w:t> </w:t>
      </w:r>
      <w:r>
        <w:rPr>
          <w:b/>
          <w:w w:val="105"/>
          <w:sz w:val="15"/>
        </w:rPr>
        <w:t>103,</w:t>
      </w:r>
      <w:r>
        <w:rPr>
          <w:b/>
          <w:spacing w:val="-10"/>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2020-ci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5,</w:t>
      </w:r>
      <w:r>
        <w:rPr>
          <w:b/>
          <w:spacing w:val="-5"/>
          <w:w w:val="105"/>
          <w:sz w:val="15"/>
        </w:rPr>
        <w:t> </w:t>
      </w:r>
      <w:r>
        <w:rPr>
          <w:b/>
          <w:w w:val="105"/>
          <w:sz w:val="15"/>
        </w:rPr>
        <w:t>maddə</w:t>
      </w:r>
      <w:r>
        <w:rPr>
          <w:b/>
          <w:spacing w:val="-5"/>
          <w:w w:val="105"/>
          <w:sz w:val="15"/>
        </w:rPr>
        <w:t> </w:t>
      </w:r>
      <w:r>
        <w:rPr>
          <w:b/>
          <w:w w:val="105"/>
          <w:sz w:val="15"/>
        </w:rPr>
        <w:t>518</w:t>
      </w:r>
      <w:r>
        <w:rPr>
          <w:b/>
          <w:spacing w:val="-24"/>
          <w:w w:val="105"/>
          <w:sz w:val="15"/>
        </w:rPr>
        <w:t> </w:t>
      </w:r>
      <w:r>
        <w:rPr>
          <w:b/>
          <w:w w:val="105"/>
          <w:sz w:val="15"/>
        </w:rPr>
        <w:t>) </w:t>
      </w:r>
      <w:r>
        <w:rPr>
          <w:w w:val="105"/>
          <w:sz w:val="15"/>
        </w:rPr>
        <w:t>ilə</w:t>
      </w:r>
      <w:r>
        <w:rPr>
          <w:spacing w:val="-9"/>
          <w:w w:val="105"/>
          <w:sz w:val="15"/>
        </w:rPr>
        <w:t> </w:t>
      </w:r>
      <w:r>
        <w:rPr>
          <w:w w:val="105"/>
          <w:sz w:val="15"/>
        </w:rPr>
        <w:t>200-2.1-ci maddənin</w:t>
      </w:r>
      <w:r>
        <w:rPr>
          <w:spacing w:val="-24"/>
          <w:w w:val="105"/>
          <w:sz w:val="15"/>
        </w:rPr>
        <w:t> </w:t>
      </w:r>
      <w:r>
        <w:rPr>
          <w:w w:val="105"/>
          <w:sz w:val="15"/>
        </w:rPr>
        <w:t>sanksiyasında “</w:t>
      </w:r>
      <w:r>
        <w:rPr>
          <w:b/>
          <w:w w:val="105"/>
          <w:sz w:val="15"/>
        </w:rPr>
        <w:t>dörd</w:t>
      </w:r>
      <w:r>
        <w:rPr>
          <w:w w:val="105"/>
          <w:sz w:val="15"/>
        </w:rPr>
        <w:t>” sözü “</w:t>
      </w:r>
      <w:r>
        <w:rPr>
          <w:b/>
          <w:w w:val="105"/>
          <w:sz w:val="15"/>
        </w:rPr>
        <w:t>üç</w:t>
      </w:r>
      <w:r>
        <w:rPr>
          <w:w w:val="105"/>
          <w:sz w:val="15"/>
        </w:rPr>
        <w:t>” sözü ilə, 200-2.3-cü maddənin sanksiyasında “</w:t>
      </w:r>
      <w:r>
        <w:rPr>
          <w:spacing w:val="-24"/>
          <w:w w:val="105"/>
          <w:sz w:val="15"/>
        </w:rPr>
        <w:t> </w:t>
      </w:r>
      <w:r>
        <w:rPr>
          <w:b/>
          <w:w w:val="105"/>
          <w:sz w:val="15"/>
        </w:rPr>
        <w:t>mislindən beş mislinədək miqdarda</w:t>
      </w:r>
      <w:r>
        <w:rPr>
          <w:w w:val="105"/>
          <w:sz w:val="15"/>
        </w:rPr>
        <w:t>” sözləri “</w:t>
      </w:r>
      <w:r>
        <w:rPr>
          <w:b/>
          <w:w w:val="105"/>
          <w:sz w:val="15"/>
        </w:rPr>
        <w:t>misli miqdarında</w:t>
      </w:r>
      <w:r>
        <w:rPr>
          <w:w w:val="105"/>
          <w:sz w:val="15"/>
        </w:rPr>
        <w:t>” sözləri ilə əvəz edilmişdir.</w:t>
      </w:r>
    </w:p>
    <w:p>
      <w:pPr>
        <w:pStyle w:val="BodyText"/>
        <w:spacing w:before="34"/>
        <w:rPr>
          <w:sz w:val="15"/>
        </w:rPr>
      </w:pPr>
    </w:p>
    <w:p>
      <w:pPr>
        <w:pStyle w:val="ListParagraph"/>
        <w:numPr>
          <w:ilvl w:val="0"/>
          <w:numId w:val="327"/>
        </w:numPr>
        <w:tabs>
          <w:tab w:pos="1104" w:val="left" w:leader="none"/>
        </w:tabs>
        <w:spacing w:line="288" w:lineRule="auto" w:before="1"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201.1-ci</w:t>
      </w:r>
      <w:r>
        <w:rPr>
          <w:spacing w:val="-24"/>
          <w:w w:val="105"/>
          <w:sz w:val="15"/>
        </w:rPr>
        <w:t> </w:t>
      </w:r>
      <w:r>
        <w:rPr>
          <w:w w:val="105"/>
          <w:sz w:val="15"/>
        </w:rPr>
        <w:t>maddənin</w:t>
      </w:r>
      <w:r>
        <w:rPr>
          <w:spacing w:val="-24"/>
          <w:w w:val="105"/>
          <w:sz w:val="15"/>
        </w:rPr>
        <w:t> </w:t>
      </w:r>
      <w:r>
        <w:rPr>
          <w:w w:val="105"/>
          <w:sz w:val="15"/>
        </w:rPr>
        <w:t>sanksiyasında</w:t>
      </w:r>
      <w:r>
        <w:rPr>
          <w:spacing w:val="-13"/>
          <w:w w:val="105"/>
          <w:sz w:val="15"/>
        </w:rPr>
        <w:t> </w:t>
      </w:r>
      <w:r>
        <w:rPr>
          <w:w w:val="105"/>
          <w:sz w:val="15"/>
        </w:rPr>
        <w:t>“</w:t>
      </w:r>
      <w:r>
        <w:rPr>
          <w:b/>
          <w:w w:val="105"/>
          <w:sz w:val="15"/>
        </w:rPr>
        <w:t>və</w:t>
      </w:r>
      <w:r>
        <w:rPr>
          <w:b/>
          <w:spacing w:val="-7"/>
          <w:w w:val="105"/>
          <w:sz w:val="15"/>
        </w:rPr>
        <w:t> </w:t>
      </w:r>
      <w:r>
        <w:rPr>
          <w:b/>
          <w:w w:val="105"/>
          <w:sz w:val="15"/>
        </w:rPr>
        <w:t>ya</w:t>
      </w:r>
      <w:r>
        <w:rPr>
          <w:w w:val="105"/>
          <w:sz w:val="15"/>
        </w:rPr>
        <w:t>”</w:t>
      </w:r>
      <w:r>
        <w:rPr>
          <w:spacing w:val="-7"/>
          <w:w w:val="105"/>
          <w:sz w:val="15"/>
        </w:rPr>
        <w:t> </w:t>
      </w:r>
      <w:r>
        <w:rPr>
          <w:w w:val="105"/>
          <w:sz w:val="15"/>
        </w:rPr>
        <w:t>sözlərindən</w:t>
      </w:r>
      <w:r>
        <w:rPr>
          <w:spacing w:val="-7"/>
          <w:w w:val="105"/>
          <w:sz w:val="15"/>
        </w:rPr>
        <w:t> </w:t>
      </w:r>
      <w:r>
        <w:rPr>
          <w:w w:val="105"/>
          <w:sz w:val="15"/>
        </w:rPr>
        <w:t>sonra</w:t>
      </w:r>
      <w:r>
        <w:rPr>
          <w:spacing w:val="-7"/>
          <w:w w:val="105"/>
          <w:sz w:val="15"/>
        </w:rPr>
        <w:t> </w:t>
      </w:r>
      <w:r>
        <w:rPr>
          <w:w w:val="105"/>
          <w:sz w:val="15"/>
        </w:rPr>
        <w:t>“</w:t>
      </w:r>
      <w:r>
        <w:rPr>
          <w:b/>
          <w:w w:val="105"/>
          <w:sz w:val="15"/>
        </w:rPr>
        <w:t>üç</w:t>
      </w:r>
      <w:r>
        <w:rPr>
          <w:b/>
          <w:spacing w:val="-7"/>
          <w:w w:val="105"/>
          <w:sz w:val="15"/>
        </w:rPr>
        <w:t> </w:t>
      </w:r>
      <w:r>
        <w:rPr>
          <w:b/>
          <w:w w:val="105"/>
          <w:sz w:val="15"/>
        </w:rPr>
        <w:t>ilədək</w:t>
      </w:r>
      <w:r>
        <w:rPr>
          <w:b/>
          <w:spacing w:val="-7"/>
          <w:w w:val="105"/>
          <w:sz w:val="15"/>
        </w:rPr>
        <w:t> </w:t>
      </w:r>
      <w:r>
        <w:rPr>
          <w:b/>
          <w:w w:val="105"/>
          <w:sz w:val="15"/>
        </w:rPr>
        <w:t>müddətə</w:t>
      </w:r>
      <w:r>
        <w:rPr>
          <w:b/>
          <w:spacing w:val="-7"/>
          <w:w w:val="105"/>
          <w:sz w:val="15"/>
        </w:rPr>
        <w:t> </w:t>
      </w:r>
      <w:r>
        <w:rPr>
          <w:b/>
          <w:w w:val="105"/>
          <w:sz w:val="15"/>
        </w:rPr>
        <w:t>azadlığın</w:t>
      </w:r>
      <w:r>
        <w:rPr>
          <w:b/>
          <w:spacing w:val="-7"/>
          <w:w w:val="105"/>
          <w:sz w:val="15"/>
        </w:rPr>
        <w:t> </w:t>
      </w:r>
      <w:r>
        <w:rPr>
          <w:b/>
          <w:w w:val="105"/>
          <w:sz w:val="15"/>
        </w:rPr>
        <w:t>məhdudlaşdırılması</w:t>
      </w:r>
      <w:r>
        <w:rPr>
          <w:b/>
          <w:spacing w:val="-7"/>
          <w:w w:val="105"/>
          <w:sz w:val="15"/>
        </w:rPr>
        <w:t> </w:t>
      </w:r>
      <w:r>
        <w:rPr>
          <w:b/>
          <w:w w:val="105"/>
          <w:sz w:val="15"/>
        </w:rPr>
        <w:t>və</w:t>
      </w:r>
      <w:r>
        <w:rPr>
          <w:b/>
          <w:spacing w:val="-7"/>
          <w:w w:val="105"/>
          <w:sz w:val="15"/>
        </w:rPr>
        <w:t> </w:t>
      </w:r>
      <w:r>
        <w:rPr>
          <w:b/>
          <w:w w:val="105"/>
          <w:sz w:val="15"/>
        </w:rPr>
        <w:t>ya</w:t>
      </w:r>
      <w:r>
        <w:rPr>
          <w:b/>
          <w:spacing w:val="-24"/>
          <w:w w:val="105"/>
          <w:sz w:val="15"/>
        </w:rPr>
        <w:t> </w:t>
      </w:r>
      <w:r>
        <w:rPr>
          <w:w w:val="105"/>
          <w:sz w:val="15"/>
        </w:rPr>
        <w:t>” sözləri əlavə edilmişdir.</w:t>
      </w:r>
    </w:p>
    <w:p>
      <w:pPr>
        <w:pStyle w:val="BodyText"/>
        <w:spacing w:before="34"/>
        <w:rPr>
          <w:sz w:val="15"/>
        </w:rPr>
      </w:pPr>
    </w:p>
    <w:p>
      <w:pPr>
        <w:pStyle w:val="ListParagraph"/>
        <w:numPr>
          <w:ilvl w:val="0"/>
          <w:numId w:val="327"/>
        </w:numPr>
        <w:tabs>
          <w:tab w:pos="1128" w:val="left" w:leader="none"/>
        </w:tabs>
        <w:spacing w:line="288" w:lineRule="auto" w:before="0" w:after="0"/>
        <w:ind w:left="100" w:right="99" w:firstLine="444"/>
        <w:jc w:val="both"/>
        <w:rPr>
          <w:b/>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0"/>
          <w:w w:val="105"/>
          <w:sz w:val="15"/>
        </w:rPr>
        <w:t> </w:t>
      </w:r>
      <w:r>
        <w:rPr>
          <w:b/>
          <w:w w:val="105"/>
          <w:sz w:val="15"/>
        </w:rPr>
        <w:t>2020-ci il, № 103, Azərbaycan Respublikasının Qanunvericilik Toplusu, 2020-ci il, № 5, maddə 518</w:t>
      </w:r>
      <w:r>
        <w:rPr>
          <w:b/>
          <w:spacing w:val="-24"/>
          <w:w w:val="105"/>
          <w:sz w:val="15"/>
        </w:rPr>
        <w:t> </w:t>
      </w:r>
      <w:r>
        <w:rPr>
          <w:b/>
          <w:w w:val="105"/>
          <w:sz w:val="15"/>
        </w:rPr>
        <w:t>)</w:t>
      </w:r>
      <w:r>
        <w:rPr>
          <w:b/>
          <w:w w:val="105"/>
          <w:sz w:val="15"/>
        </w:rPr>
        <w:t> </w:t>
      </w:r>
      <w:r>
        <w:rPr>
          <w:w w:val="105"/>
          <w:sz w:val="15"/>
        </w:rPr>
        <w:t>ilə 201.2-ci maddənin sanksiyasında “</w:t>
      </w:r>
      <w:r>
        <w:rPr>
          <w:spacing w:val="-68"/>
          <w:w w:val="105"/>
          <w:sz w:val="15"/>
        </w:rPr>
        <w:t> </w:t>
      </w:r>
      <w:r>
        <w:rPr>
          <w:b/>
          <w:w w:val="105"/>
          <w:sz w:val="15"/>
        </w:rPr>
        <w:t>yeddi</w:t>
      </w:r>
      <w:r>
        <w:rPr>
          <w:w w:val="105"/>
          <w:sz w:val="15"/>
        </w:rPr>
        <w:t>” sözü “</w:t>
      </w:r>
      <w:r>
        <w:rPr>
          <w:b/>
          <w:w w:val="105"/>
          <w:sz w:val="15"/>
        </w:rPr>
        <w:t>beş</w:t>
      </w:r>
      <w:r>
        <w:rPr>
          <w:w w:val="105"/>
          <w:sz w:val="15"/>
        </w:rPr>
        <w:t>” sözü ilə əvəz edilmişdir.</w:t>
      </w:r>
    </w:p>
    <w:p>
      <w:pPr>
        <w:pStyle w:val="BodyText"/>
        <w:spacing w:before="35"/>
        <w:rPr>
          <w:sz w:val="15"/>
        </w:rPr>
      </w:pPr>
    </w:p>
    <w:p>
      <w:pPr>
        <w:pStyle w:val="ListParagraph"/>
        <w:numPr>
          <w:ilvl w:val="0"/>
          <w:numId w:val="327"/>
        </w:numPr>
        <w:tabs>
          <w:tab w:pos="1116"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25 aprel 2017-ci il tarixli </w:t>
      </w:r>
      <w:r>
        <w:rPr>
          <w:b/>
          <w:color w:val="0000FF"/>
          <w:w w:val="105"/>
          <w:sz w:val="15"/>
          <w:u w:val="single" w:color="0000FF"/>
        </w:rPr>
        <w:t>633-VQD</w:t>
      </w:r>
      <w:r>
        <w:rPr>
          <w:b/>
          <w:color w:val="0000FF"/>
          <w:spacing w:val="-4"/>
          <w:w w:val="105"/>
          <w:sz w:val="15"/>
          <w:u w:val="single" w:color="0000FF"/>
        </w:rPr>
        <w:t> </w:t>
      </w:r>
      <w:r>
        <w:rPr>
          <w:color w:val="0000FF"/>
          <w:w w:val="105"/>
          <w:sz w:val="15"/>
          <w:u w:val="single" w:color="0000FF"/>
        </w:rPr>
        <w:t>nömrəli</w:t>
      </w:r>
      <w:r>
        <w:rPr>
          <w:color w:val="0000FF"/>
          <w:spacing w:val="27"/>
          <w:w w:val="105"/>
          <w:sz w:val="15"/>
        </w:rPr>
        <w:t> </w:t>
      </w:r>
      <w:r>
        <w:rPr>
          <w:w w:val="105"/>
          <w:sz w:val="15"/>
        </w:rPr>
        <w:t>Azərbaycan</w:t>
      </w:r>
      <w:r>
        <w:rPr>
          <w:spacing w:val="22"/>
          <w:w w:val="105"/>
          <w:sz w:val="15"/>
        </w:rPr>
        <w:t> </w:t>
      </w:r>
      <w:r>
        <w:rPr>
          <w:w w:val="105"/>
          <w:sz w:val="15"/>
        </w:rPr>
        <w:t>Respublikasının</w:t>
      </w:r>
      <w:r>
        <w:rPr>
          <w:spacing w:val="22"/>
          <w:w w:val="105"/>
          <w:sz w:val="15"/>
        </w:rPr>
        <w:t> </w:t>
      </w:r>
      <w:r>
        <w:rPr>
          <w:w w:val="105"/>
          <w:sz w:val="15"/>
        </w:rPr>
        <w:t>Qanunu</w:t>
      </w:r>
      <w:r>
        <w:rPr>
          <w:spacing w:val="-2"/>
          <w:w w:val="105"/>
          <w:sz w:val="15"/>
        </w:rPr>
        <w:t> </w:t>
      </w:r>
      <w:r>
        <w:rPr>
          <w:b/>
          <w:w w:val="105"/>
          <w:sz w:val="15"/>
        </w:rPr>
        <w:t>(“Azərbaycan” qəzeti, 23 may 2017-ci il, № 109, Azərbaycan Respublikasının Qanunvericilik Toplusu, 2017-ci il, № 5, maddə 733)</w:t>
      </w:r>
      <w:r>
        <w:rPr>
          <w:b/>
          <w:spacing w:val="-11"/>
          <w:w w:val="105"/>
          <w:sz w:val="15"/>
        </w:rPr>
        <w:t> </w:t>
      </w:r>
      <w:r>
        <w:rPr>
          <w:w w:val="105"/>
          <w:sz w:val="15"/>
        </w:rPr>
        <w:t>ilə 201-1-ci maddə əlavə edilmişdir.</w:t>
      </w:r>
    </w:p>
    <w:p>
      <w:pPr>
        <w:spacing w:line="288" w:lineRule="auto" w:before="0"/>
        <w:ind w:left="100" w:right="101" w:firstLine="444"/>
        <w:jc w:val="both"/>
        <w:rPr>
          <w:sz w:val="15"/>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 2020-ci</w:t>
      </w:r>
      <w:r>
        <w:rPr>
          <w:b/>
          <w:spacing w:val="-24"/>
          <w:w w:val="105"/>
          <w:sz w:val="15"/>
        </w:rPr>
        <w:t> </w:t>
      </w:r>
      <w:r>
        <w:rPr>
          <w:b/>
          <w:w w:val="105"/>
          <w:sz w:val="15"/>
        </w:rPr>
        <w:t>il,</w:t>
      </w:r>
      <w:r>
        <w:rPr>
          <w:b/>
          <w:spacing w:val="-24"/>
          <w:w w:val="105"/>
          <w:sz w:val="15"/>
        </w:rPr>
        <w:t> </w:t>
      </w:r>
      <w:r>
        <w:rPr>
          <w:b/>
          <w:w w:val="105"/>
          <w:sz w:val="15"/>
        </w:rPr>
        <w:t>№</w:t>
      </w:r>
      <w:r>
        <w:rPr>
          <w:b/>
          <w:spacing w:val="-23"/>
          <w:w w:val="105"/>
          <w:sz w:val="15"/>
        </w:rPr>
        <w:t> </w:t>
      </w:r>
      <w:r>
        <w:rPr>
          <w:b/>
          <w:w w:val="105"/>
          <w:sz w:val="15"/>
        </w:rPr>
        <w:t>103,</w:t>
      </w:r>
      <w:r>
        <w:rPr>
          <w:b/>
          <w:spacing w:val="-10"/>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2020-ci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5,</w:t>
      </w:r>
      <w:r>
        <w:rPr>
          <w:b/>
          <w:spacing w:val="-5"/>
          <w:w w:val="105"/>
          <w:sz w:val="15"/>
        </w:rPr>
        <w:t> </w:t>
      </w:r>
      <w:r>
        <w:rPr>
          <w:b/>
          <w:w w:val="105"/>
          <w:sz w:val="15"/>
        </w:rPr>
        <w:t>maddə</w:t>
      </w:r>
      <w:r>
        <w:rPr>
          <w:b/>
          <w:spacing w:val="-5"/>
          <w:w w:val="105"/>
          <w:sz w:val="15"/>
        </w:rPr>
        <w:t> </w:t>
      </w:r>
      <w:r>
        <w:rPr>
          <w:b/>
          <w:w w:val="105"/>
          <w:sz w:val="15"/>
        </w:rPr>
        <w:t>518</w:t>
      </w:r>
      <w:r>
        <w:rPr>
          <w:b/>
          <w:spacing w:val="-24"/>
          <w:w w:val="105"/>
          <w:sz w:val="15"/>
        </w:rPr>
        <w:t> </w:t>
      </w:r>
      <w:r>
        <w:rPr>
          <w:b/>
          <w:w w:val="105"/>
          <w:sz w:val="15"/>
        </w:rPr>
        <w:t>) </w:t>
      </w:r>
      <w:r>
        <w:rPr>
          <w:w w:val="105"/>
          <w:sz w:val="15"/>
        </w:rPr>
        <w:t>ilə</w:t>
      </w:r>
      <w:r>
        <w:rPr>
          <w:spacing w:val="-9"/>
          <w:w w:val="105"/>
          <w:sz w:val="15"/>
        </w:rPr>
        <w:t> </w:t>
      </w:r>
      <w:r>
        <w:rPr>
          <w:w w:val="105"/>
          <w:sz w:val="15"/>
        </w:rPr>
        <w:t>201-1.1-ci maddənin</w:t>
      </w:r>
      <w:r>
        <w:rPr>
          <w:spacing w:val="-24"/>
          <w:w w:val="105"/>
          <w:sz w:val="15"/>
        </w:rPr>
        <w:t> </w:t>
      </w:r>
      <w:r>
        <w:rPr>
          <w:w w:val="105"/>
          <w:sz w:val="15"/>
        </w:rPr>
        <w:t>sanksiyasında “</w:t>
      </w:r>
      <w:r>
        <w:rPr>
          <w:b/>
          <w:w w:val="105"/>
          <w:sz w:val="15"/>
        </w:rPr>
        <w:t>dörd</w:t>
      </w:r>
      <w:r>
        <w:rPr>
          <w:w w:val="105"/>
          <w:sz w:val="15"/>
        </w:rPr>
        <w:t>” sözü “</w:t>
      </w:r>
      <w:r>
        <w:rPr>
          <w:b/>
          <w:w w:val="105"/>
          <w:sz w:val="15"/>
        </w:rPr>
        <w:t>üç</w:t>
      </w:r>
      <w:r>
        <w:rPr>
          <w:w w:val="105"/>
          <w:sz w:val="15"/>
        </w:rPr>
        <w:t>” sözü ilə, 201-1.2-ci maddənin sanksiyasında “</w:t>
      </w:r>
      <w:r>
        <w:rPr>
          <w:spacing w:val="-24"/>
          <w:w w:val="105"/>
          <w:sz w:val="15"/>
        </w:rPr>
        <w:t> </w:t>
      </w:r>
      <w:r>
        <w:rPr>
          <w:b/>
          <w:w w:val="105"/>
          <w:sz w:val="15"/>
        </w:rPr>
        <w:t>mislindən beş mislinədək miqdarda</w:t>
      </w:r>
      <w:r>
        <w:rPr>
          <w:w w:val="105"/>
          <w:sz w:val="15"/>
        </w:rPr>
        <w:t>” sözləri “</w:t>
      </w:r>
      <w:r>
        <w:rPr>
          <w:b/>
          <w:w w:val="105"/>
          <w:sz w:val="15"/>
        </w:rPr>
        <w:t>misli miqdarında</w:t>
      </w:r>
      <w:r>
        <w:rPr>
          <w:w w:val="105"/>
          <w:sz w:val="15"/>
        </w:rPr>
        <w:t>” sözləri ilə əvəz edilmişdir.</w:t>
      </w:r>
    </w:p>
    <w:p>
      <w:pPr>
        <w:pStyle w:val="BodyText"/>
        <w:spacing w:before="37"/>
        <w:rPr>
          <w:sz w:val="15"/>
        </w:rPr>
      </w:pPr>
    </w:p>
    <w:p>
      <w:pPr>
        <w:pStyle w:val="ListParagraph"/>
        <w:numPr>
          <w:ilvl w:val="0"/>
          <w:numId w:val="327"/>
        </w:numPr>
        <w:tabs>
          <w:tab w:pos="1113" w:val="left" w:leader="none"/>
        </w:tabs>
        <w:spacing w:line="288" w:lineRule="auto" w:before="0" w:after="0"/>
        <w:ind w:left="100" w:right="97" w:firstLine="444"/>
        <w:jc w:val="both"/>
        <w:rPr>
          <w:color w:val="3366FF"/>
          <w:position w:val="13"/>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202.1-ci maddənin sanksiyasında “</w:t>
      </w:r>
      <w:r>
        <w:rPr>
          <w:b/>
          <w:w w:val="105"/>
          <w:sz w:val="15"/>
        </w:rPr>
        <w:t>şərti maliyyə vahidi məbləğinin yüz mislindən beş yüz mislinədək</w:t>
      </w:r>
      <w:r>
        <w:rPr>
          <w:w w:val="105"/>
          <w:sz w:val="15"/>
        </w:rPr>
        <w:t>” sözləri “</w:t>
      </w:r>
      <w:r>
        <w:rPr>
          <w:b/>
          <w:w w:val="105"/>
          <w:sz w:val="15"/>
        </w:rPr>
        <w:t>yüz manatdan beş yüz manatadək</w:t>
      </w:r>
      <w:r>
        <w:rPr>
          <w:w w:val="105"/>
          <w:sz w:val="15"/>
        </w:rPr>
        <w:t>” sözləri ilə əvəz edilmişdir.</w:t>
      </w:r>
    </w:p>
    <w:p>
      <w:pPr>
        <w:pStyle w:val="BodyText"/>
        <w:spacing w:before="61"/>
        <w:rPr>
          <w:sz w:val="15"/>
        </w:rPr>
      </w:pPr>
    </w:p>
    <w:p>
      <w:pPr>
        <w:pStyle w:val="ListParagraph"/>
        <w:numPr>
          <w:ilvl w:val="0"/>
          <w:numId w:val="327"/>
        </w:numPr>
        <w:tabs>
          <w:tab w:pos="1113" w:val="left" w:leader="none"/>
        </w:tabs>
        <w:spacing w:line="288" w:lineRule="auto" w:before="0" w:after="0"/>
        <w:ind w:left="100" w:right="97" w:firstLine="444"/>
        <w:jc w:val="both"/>
        <w:rPr>
          <w:color w:val="0000FF"/>
          <w:position w:val="13"/>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202.2-ci maddənin sanksiyasında “</w:t>
      </w:r>
      <w:r>
        <w:rPr>
          <w:b/>
          <w:w w:val="105"/>
          <w:sz w:val="15"/>
        </w:rPr>
        <w:t>şərti maliyyə vahidi məbləğinin beş yüz mislindən min mislinədək</w:t>
      </w:r>
      <w:r>
        <w:rPr>
          <w:w w:val="105"/>
          <w:sz w:val="15"/>
        </w:rPr>
        <w:t>” sözləri “</w:t>
      </w:r>
      <w:r>
        <w:rPr>
          <w:b/>
          <w:w w:val="105"/>
          <w:sz w:val="15"/>
        </w:rPr>
        <w:t>beş yüz manatdan min manatadək</w:t>
      </w:r>
      <w:r>
        <w:rPr>
          <w:w w:val="105"/>
          <w:sz w:val="15"/>
        </w:rPr>
        <w:t>” sözləri ilə əvəz edilmişdir.</w:t>
      </w:r>
    </w:p>
    <w:p>
      <w:pPr>
        <w:spacing w:line="288" w:lineRule="auto" w:before="1"/>
        <w:ind w:left="100" w:right="97" w:firstLine="444"/>
        <w:jc w:val="both"/>
        <w:rPr>
          <w:sz w:val="15"/>
        </w:rPr>
      </w:pPr>
      <w:r>
        <w:rPr>
          <w:w w:val="105"/>
          <w:sz w:val="15"/>
        </w:rPr>
        <w:t>31 may 2011-ci il tarixli </w:t>
      </w:r>
      <w:r>
        <w:rPr>
          <w:b/>
          <w:w w:val="105"/>
          <w:sz w:val="15"/>
        </w:rPr>
        <w:t>137-IVQD </w:t>
      </w:r>
      <w:r>
        <w:rPr>
          <w:w w:val="105"/>
          <w:sz w:val="15"/>
        </w:rPr>
        <w:t>nömrəli Azərbaycan Respublikasının Qanunu </w:t>
      </w:r>
      <w:r>
        <w:rPr>
          <w:b/>
          <w:w w:val="105"/>
          <w:sz w:val="15"/>
        </w:rPr>
        <w:t>(“Azərbaycan” qəzeti, 02 iyul 2011-ci</w:t>
      </w:r>
      <w:r>
        <w:rPr>
          <w:b/>
          <w:spacing w:val="-24"/>
          <w:w w:val="105"/>
          <w:sz w:val="15"/>
        </w:rPr>
        <w:t> </w:t>
      </w:r>
      <w:r>
        <w:rPr>
          <w:b/>
          <w:w w:val="105"/>
          <w:sz w:val="15"/>
        </w:rPr>
        <w:t>il,</w:t>
      </w:r>
      <w:r>
        <w:rPr>
          <w:b/>
          <w:spacing w:val="-24"/>
          <w:w w:val="105"/>
          <w:sz w:val="15"/>
        </w:rPr>
        <w:t> </w:t>
      </w:r>
      <w:r>
        <w:rPr>
          <w:b/>
          <w:w w:val="105"/>
          <w:sz w:val="15"/>
        </w:rPr>
        <w:t>№</w:t>
      </w:r>
      <w:r>
        <w:rPr>
          <w:b/>
          <w:spacing w:val="-23"/>
          <w:w w:val="105"/>
          <w:sz w:val="15"/>
        </w:rPr>
        <w:t> </w:t>
      </w:r>
      <w:r>
        <w:rPr>
          <w:b/>
          <w:w w:val="105"/>
          <w:sz w:val="15"/>
        </w:rPr>
        <w:t>141)</w:t>
      </w:r>
      <w:r>
        <w:rPr>
          <w:b/>
          <w:spacing w:val="-9"/>
          <w:w w:val="105"/>
          <w:sz w:val="15"/>
        </w:rPr>
        <w:t> </w:t>
      </w:r>
      <w:r>
        <w:rPr>
          <w:w w:val="105"/>
          <w:sz w:val="15"/>
        </w:rPr>
        <w:t>ilə</w:t>
      </w:r>
      <w:r>
        <w:rPr>
          <w:spacing w:val="-7"/>
          <w:w w:val="105"/>
          <w:sz w:val="15"/>
        </w:rPr>
        <w:t> </w:t>
      </w:r>
      <w:r>
        <w:rPr>
          <w:w w:val="105"/>
          <w:sz w:val="15"/>
        </w:rPr>
        <w:t>202.2-ci</w:t>
      </w:r>
      <w:r>
        <w:rPr>
          <w:spacing w:val="-7"/>
          <w:w w:val="105"/>
          <w:sz w:val="15"/>
        </w:rPr>
        <w:t> </w:t>
      </w:r>
      <w:r>
        <w:rPr>
          <w:w w:val="105"/>
          <w:sz w:val="15"/>
        </w:rPr>
        <w:t>maddədə</w:t>
      </w:r>
      <w:r>
        <w:rPr>
          <w:spacing w:val="-7"/>
          <w:w w:val="105"/>
          <w:sz w:val="15"/>
        </w:rPr>
        <w:t> </w:t>
      </w:r>
      <w:r>
        <w:rPr>
          <w:w w:val="105"/>
          <w:sz w:val="15"/>
        </w:rPr>
        <w:t>“</w:t>
      </w:r>
      <w:r>
        <w:rPr>
          <w:spacing w:val="-24"/>
          <w:w w:val="105"/>
          <w:sz w:val="15"/>
        </w:rPr>
        <w:t> </w:t>
      </w:r>
      <w:r>
        <w:rPr>
          <w:b/>
          <w:w w:val="105"/>
          <w:sz w:val="15"/>
        </w:rPr>
        <w:t>eyni</w:t>
      </w:r>
      <w:r>
        <w:rPr>
          <w:b/>
          <w:spacing w:val="-7"/>
          <w:w w:val="105"/>
          <w:sz w:val="15"/>
        </w:rPr>
        <w:t> </w:t>
      </w:r>
      <w:r>
        <w:rPr>
          <w:b/>
          <w:w w:val="105"/>
          <w:sz w:val="15"/>
        </w:rPr>
        <w:t>müddətə</w:t>
      </w:r>
      <w:r>
        <w:rPr>
          <w:b/>
          <w:spacing w:val="-7"/>
          <w:w w:val="105"/>
          <w:sz w:val="15"/>
        </w:rPr>
        <w:t> </w:t>
      </w:r>
      <w:r>
        <w:rPr>
          <w:b/>
          <w:w w:val="105"/>
          <w:sz w:val="15"/>
        </w:rPr>
        <w:t>azadlığın</w:t>
      </w:r>
      <w:r>
        <w:rPr>
          <w:b/>
          <w:spacing w:val="-7"/>
          <w:w w:val="105"/>
          <w:sz w:val="15"/>
        </w:rPr>
        <w:t> </w:t>
      </w:r>
      <w:r>
        <w:rPr>
          <w:b/>
          <w:w w:val="105"/>
          <w:sz w:val="15"/>
        </w:rPr>
        <w:t>məhdudlaşdırılması</w:t>
      </w:r>
      <w:r>
        <w:rPr>
          <w:w w:val="105"/>
          <w:sz w:val="15"/>
        </w:rPr>
        <w:t>”</w:t>
      </w:r>
      <w:r>
        <w:rPr>
          <w:spacing w:val="-2"/>
          <w:w w:val="105"/>
          <w:sz w:val="15"/>
        </w:rPr>
        <w:t> </w:t>
      </w:r>
      <w:r>
        <w:rPr>
          <w:w w:val="105"/>
          <w:sz w:val="15"/>
        </w:rPr>
        <w:t>sözləri</w:t>
      </w:r>
      <w:r>
        <w:rPr>
          <w:spacing w:val="-2"/>
          <w:w w:val="105"/>
          <w:sz w:val="15"/>
        </w:rPr>
        <w:t> </w:t>
      </w:r>
      <w:r>
        <w:rPr>
          <w:w w:val="105"/>
          <w:sz w:val="15"/>
        </w:rPr>
        <w:t>“</w:t>
      </w:r>
      <w:r>
        <w:rPr>
          <w:b/>
          <w:w w:val="105"/>
          <w:sz w:val="15"/>
        </w:rPr>
        <w:t>altı</w:t>
      </w:r>
      <w:r>
        <w:rPr>
          <w:b/>
          <w:spacing w:val="-2"/>
          <w:w w:val="105"/>
          <w:sz w:val="15"/>
        </w:rPr>
        <w:t> </w:t>
      </w:r>
      <w:r>
        <w:rPr>
          <w:b/>
          <w:w w:val="105"/>
          <w:sz w:val="15"/>
        </w:rPr>
        <w:t>ayadək</w:t>
      </w:r>
      <w:r>
        <w:rPr>
          <w:b/>
          <w:spacing w:val="-2"/>
          <w:w w:val="105"/>
          <w:sz w:val="15"/>
        </w:rPr>
        <w:t> </w:t>
      </w:r>
      <w:r>
        <w:rPr>
          <w:b/>
          <w:w w:val="105"/>
          <w:sz w:val="15"/>
        </w:rPr>
        <w:t>müddətə azadlıqdan məhrum etmə</w:t>
      </w:r>
      <w:r>
        <w:rPr>
          <w:w w:val="105"/>
          <w:sz w:val="15"/>
        </w:rPr>
        <w:t>” sözləri ilə əvəz edilmişdir.</w:t>
      </w:r>
    </w:p>
    <w:p>
      <w:pPr>
        <w:spacing w:line="288" w:lineRule="auto" w:before="0"/>
        <w:ind w:left="100" w:right="98" w:firstLine="444"/>
        <w:jc w:val="both"/>
        <w:rPr>
          <w:sz w:val="15"/>
        </w:rPr>
      </w:pPr>
      <w:r>
        <w:rPr>
          <w:color w:val="0000FF"/>
          <w:w w:val="105"/>
          <w:sz w:val="15"/>
          <w:u w:val="single" w:color="0000FF"/>
        </w:rPr>
        <w:t>06 may 2016-cı il tarixli </w:t>
      </w:r>
      <w:r>
        <w:rPr>
          <w:b/>
          <w:color w:val="0000FF"/>
          <w:w w:val="105"/>
          <w:sz w:val="15"/>
          <w:u w:val="single" w:color="0000FF"/>
        </w:rPr>
        <w:t>230-VQD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 2016-cı</w:t>
      </w:r>
      <w:r>
        <w:rPr>
          <w:b/>
          <w:spacing w:val="-24"/>
          <w:w w:val="105"/>
          <w:sz w:val="15"/>
        </w:rPr>
        <w:t> </w:t>
      </w:r>
      <w:r>
        <w:rPr>
          <w:b/>
          <w:w w:val="105"/>
          <w:sz w:val="15"/>
        </w:rPr>
        <w:t>il,</w:t>
      </w:r>
      <w:r>
        <w:rPr>
          <w:b/>
          <w:spacing w:val="-18"/>
          <w:w w:val="105"/>
          <w:sz w:val="15"/>
        </w:rPr>
        <w:t> </w:t>
      </w:r>
      <w:r>
        <w:rPr>
          <w:b/>
          <w:w w:val="105"/>
          <w:sz w:val="15"/>
        </w:rPr>
        <w:t>№ 112, Azərbaycan Respublikasının Qanunvericilik Toplusu, 2016-cı il, № 5, maddə 845</w:t>
      </w:r>
      <w:r>
        <w:rPr>
          <w:b/>
          <w:spacing w:val="-24"/>
          <w:w w:val="105"/>
          <w:sz w:val="15"/>
        </w:rPr>
        <w:t> </w:t>
      </w:r>
      <w:r>
        <w:rPr>
          <w:w w:val="105"/>
          <w:sz w:val="15"/>
        </w:rPr>
        <w:t>) ilə 202.2 və 202-1.2-ci</w:t>
      </w:r>
      <w:r>
        <w:rPr>
          <w:w w:val="105"/>
          <w:sz w:val="15"/>
        </w:rPr>
        <w:t> maddələrdə</w:t>
      </w:r>
      <w:r>
        <w:rPr>
          <w:w w:val="105"/>
          <w:sz w:val="15"/>
        </w:rPr>
        <w:t> “</w:t>
      </w:r>
      <w:r>
        <w:rPr>
          <w:b/>
          <w:w w:val="105"/>
          <w:sz w:val="15"/>
        </w:rPr>
        <w:t>beş</w:t>
      </w:r>
      <w:r>
        <w:rPr>
          <w:b/>
          <w:w w:val="105"/>
          <w:sz w:val="15"/>
        </w:rPr>
        <w:t> yüz</w:t>
      </w:r>
      <w:r>
        <w:rPr>
          <w:b/>
          <w:w w:val="105"/>
          <w:sz w:val="15"/>
        </w:rPr>
        <w:t> manatdan</w:t>
      </w:r>
      <w:r>
        <w:rPr>
          <w:b/>
          <w:w w:val="105"/>
          <w:sz w:val="15"/>
        </w:rPr>
        <w:t> min</w:t>
      </w:r>
      <w:r>
        <w:rPr>
          <w:b/>
          <w:w w:val="105"/>
          <w:sz w:val="15"/>
        </w:rPr>
        <w:t> manatadək</w:t>
      </w:r>
      <w:r>
        <w:rPr>
          <w:w w:val="105"/>
          <w:sz w:val="15"/>
        </w:rPr>
        <w:t>”</w:t>
      </w:r>
      <w:r>
        <w:rPr>
          <w:w w:val="105"/>
          <w:sz w:val="15"/>
        </w:rPr>
        <w:t> sözləri</w:t>
      </w:r>
      <w:r>
        <w:rPr>
          <w:w w:val="105"/>
          <w:sz w:val="15"/>
        </w:rPr>
        <w:t> “</w:t>
      </w:r>
      <w:r>
        <w:rPr>
          <w:b/>
          <w:w w:val="105"/>
          <w:sz w:val="15"/>
        </w:rPr>
        <w:t>cinayət</w:t>
      </w:r>
      <w:r>
        <w:rPr>
          <w:b/>
          <w:w w:val="105"/>
          <w:sz w:val="15"/>
        </w:rPr>
        <w:t> nəticəsində</w:t>
      </w:r>
      <w:r>
        <w:rPr>
          <w:b/>
          <w:w w:val="105"/>
          <w:sz w:val="15"/>
        </w:rPr>
        <w:t> vurulmuş</w:t>
      </w:r>
      <w:r>
        <w:rPr>
          <w:b/>
          <w:w w:val="105"/>
          <w:sz w:val="15"/>
        </w:rPr>
        <w:t> ziyanın</w:t>
      </w:r>
      <w:r>
        <w:rPr>
          <w:b/>
          <w:w w:val="105"/>
          <w:sz w:val="15"/>
        </w:rPr>
        <w:t> üç mislindən beş mislinədək</w:t>
      </w:r>
      <w:r>
        <w:rPr>
          <w:w w:val="105"/>
          <w:sz w:val="15"/>
        </w:rPr>
        <w:t>” sözləri ilə əvəz edilmişdir.</w:t>
      </w:r>
    </w:p>
    <w:p>
      <w:pPr>
        <w:pStyle w:val="BodyText"/>
        <w:spacing w:before="59"/>
        <w:rPr>
          <w:sz w:val="15"/>
        </w:rPr>
      </w:pPr>
    </w:p>
    <w:p>
      <w:pPr>
        <w:pStyle w:val="ListParagraph"/>
        <w:numPr>
          <w:ilvl w:val="0"/>
          <w:numId w:val="327"/>
        </w:numPr>
        <w:tabs>
          <w:tab w:pos="1128" w:val="left" w:leader="none"/>
        </w:tabs>
        <w:spacing w:line="288" w:lineRule="auto" w:before="0" w:after="0"/>
        <w:ind w:left="100" w:right="104" w:firstLine="444"/>
        <w:jc w:val="both"/>
        <w:rPr>
          <w:b/>
          <w:color w:val="0000FF"/>
          <w:position w:val="12"/>
          <w:sz w:val="15"/>
          <w:u w:val="single" w:color="0000FF"/>
        </w:rPr>
      </w:pPr>
      <w:r>
        <w:rPr>
          <w:color w:val="0000FF"/>
          <w:w w:val="105"/>
          <w:sz w:val="15"/>
          <w:u w:val="single" w:color="0000FF"/>
        </w:rPr>
        <w:t>30 dekabr 2022-ci il tarixli </w:t>
      </w:r>
      <w:r>
        <w:rPr>
          <w:b/>
          <w:color w:val="0000FF"/>
          <w:w w:val="105"/>
          <w:sz w:val="15"/>
          <w:u w:val="single" w:color="0000FF"/>
        </w:rPr>
        <w:t>783-VIQD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3"/>
          <w:w w:val="105"/>
          <w:sz w:val="15"/>
        </w:rPr>
        <w:t> </w:t>
      </w:r>
      <w:r>
        <w:rPr>
          <w:b/>
          <w:w w:val="105"/>
          <w:sz w:val="15"/>
        </w:rPr>
        <w:t>(Azərbaycan Dövlət İnformasiya</w:t>
      </w:r>
      <w:r>
        <w:rPr>
          <w:b/>
          <w:spacing w:val="-1"/>
          <w:w w:val="105"/>
          <w:sz w:val="15"/>
        </w:rPr>
        <w:t> </w:t>
      </w:r>
      <w:r>
        <w:rPr>
          <w:b/>
          <w:w w:val="105"/>
          <w:sz w:val="15"/>
        </w:rPr>
        <w:t>Agentliyinin</w:t>
      </w:r>
      <w:r>
        <w:rPr>
          <w:b/>
          <w:spacing w:val="-1"/>
          <w:w w:val="105"/>
          <w:sz w:val="15"/>
        </w:rPr>
        <w:t> </w:t>
      </w:r>
      <w:r>
        <w:rPr>
          <w:b/>
          <w:w w:val="105"/>
          <w:sz w:val="15"/>
        </w:rPr>
        <w:t>(AZƏRTAC-ın)</w:t>
      </w:r>
      <w:r>
        <w:rPr>
          <w:b/>
          <w:spacing w:val="-1"/>
          <w:w w:val="105"/>
          <w:sz w:val="15"/>
        </w:rPr>
        <w:t> </w:t>
      </w:r>
      <w:r>
        <w:rPr>
          <w:b/>
          <w:w w:val="105"/>
          <w:sz w:val="15"/>
        </w:rPr>
        <w:t>rəsmi</w:t>
      </w:r>
      <w:r>
        <w:rPr>
          <w:b/>
          <w:spacing w:val="-1"/>
          <w:w w:val="105"/>
          <w:sz w:val="15"/>
        </w:rPr>
        <w:t> </w:t>
      </w:r>
      <w:r>
        <w:rPr>
          <w:b/>
          <w:w w:val="105"/>
          <w:sz w:val="15"/>
        </w:rPr>
        <w:t>internet</w:t>
      </w:r>
      <w:r>
        <w:rPr>
          <w:b/>
          <w:spacing w:val="-1"/>
          <w:w w:val="105"/>
          <w:sz w:val="15"/>
        </w:rPr>
        <w:t> </w:t>
      </w:r>
      <w:r>
        <w:rPr>
          <w:b/>
          <w:w w:val="105"/>
          <w:sz w:val="15"/>
        </w:rPr>
        <w:t>saytı,</w:t>
      </w:r>
      <w:r>
        <w:rPr>
          <w:b/>
          <w:spacing w:val="-2"/>
          <w:w w:val="105"/>
          <w:sz w:val="15"/>
        </w:rPr>
        <w:t> </w:t>
      </w:r>
      <w:r>
        <w:rPr>
          <w:b/>
          <w:w w:val="105"/>
          <w:sz w:val="15"/>
        </w:rPr>
        <w:t>31</w:t>
      </w:r>
      <w:r>
        <w:rPr>
          <w:b/>
          <w:spacing w:val="-2"/>
          <w:w w:val="105"/>
          <w:sz w:val="15"/>
        </w:rPr>
        <w:t> </w:t>
      </w:r>
      <w:r>
        <w:rPr>
          <w:b/>
          <w:w w:val="105"/>
          <w:sz w:val="15"/>
        </w:rPr>
        <w:t>yanvar 2023-cü il, “Azərbaycan” qəzeti, 1 fevral 2023-cü</w:t>
      </w:r>
      <w:r>
        <w:rPr>
          <w:b/>
          <w:spacing w:val="-24"/>
          <w:w w:val="105"/>
          <w:sz w:val="15"/>
        </w:rPr>
        <w:t> </w:t>
      </w:r>
      <w:r>
        <w:rPr>
          <w:b/>
          <w:w w:val="105"/>
          <w:sz w:val="15"/>
        </w:rPr>
        <w:t>il,</w:t>
      </w:r>
      <w:r>
        <w:rPr>
          <w:b/>
          <w:spacing w:val="-24"/>
          <w:w w:val="105"/>
          <w:sz w:val="15"/>
        </w:rPr>
        <w:t> </w:t>
      </w:r>
      <w:r>
        <w:rPr>
          <w:b/>
          <w:w w:val="105"/>
          <w:sz w:val="15"/>
        </w:rPr>
        <w:t>№</w:t>
      </w:r>
      <w:r>
        <w:rPr>
          <w:b/>
          <w:spacing w:val="-1"/>
          <w:w w:val="105"/>
          <w:sz w:val="15"/>
        </w:rPr>
        <w:t> </w:t>
      </w:r>
      <w:r>
        <w:rPr>
          <w:b/>
          <w:w w:val="105"/>
          <w:sz w:val="15"/>
        </w:rPr>
        <w:t>22, Azərbaycan Respublikasının Qanunvericilik Toplusu, 2023-cü il, № 1, maddə 39</w:t>
      </w:r>
      <w:r>
        <w:rPr>
          <w:b/>
          <w:spacing w:val="-24"/>
          <w:w w:val="105"/>
          <w:sz w:val="15"/>
        </w:rPr>
        <w:t> </w:t>
      </w:r>
      <w:r>
        <w:rPr>
          <w:b/>
          <w:w w:val="105"/>
          <w:sz w:val="15"/>
        </w:rPr>
        <w:t>) </w:t>
      </w:r>
      <w:r>
        <w:rPr>
          <w:w w:val="105"/>
          <w:sz w:val="15"/>
        </w:rPr>
        <w:t>i</w:t>
      </w:r>
      <w:r>
        <w:rPr>
          <w:spacing w:val="-24"/>
          <w:w w:val="105"/>
          <w:sz w:val="15"/>
        </w:rPr>
        <w:t> </w:t>
      </w:r>
      <w:r>
        <w:rPr>
          <w:w w:val="105"/>
          <w:sz w:val="15"/>
        </w:rPr>
        <w:t>l</w:t>
      </w:r>
      <w:r>
        <w:rPr>
          <w:spacing w:val="-24"/>
          <w:w w:val="105"/>
          <w:sz w:val="15"/>
        </w:rPr>
        <w:t> </w:t>
      </w:r>
      <w:r>
        <w:rPr>
          <w:w w:val="105"/>
          <w:sz w:val="15"/>
        </w:rPr>
        <w:t>ə</w:t>
      </w:r>
      <w:r>
        <w:rPr>
          <w:spacing w:val="-8"/>
          <w:w w:val="105"/>
          <w:sz w:val="15"/>
        </w:rPr>
        <w:t> </w:t>
      </w:r>
      <w:r>
        <w:rPr>
          <w:w w:val="105"/>
          <w:sz w:val="15"/>
        </w:rPr>
        <w:t>202-ci maddəyə yeni məzmunda “</w:t>
      </w:r>
      <w:r>
        <w:rPr>
          <w:b/>
          <w:w w:val="105"/>
          <w:sz w:val="15"/>
        </w:rPr>
        <w:t>Qeyd</w:t>
      </w:r>
      <w:r>
        <w:rPr>
          <w:w w:val="105"/>
          <w:sz w:val="15"/>
        </w:rPr>
        <w:t>” hissəsi əlavə edilmişdir.</w:t>
      </w:r>
    </w:p>
    <w:p>
      <w:pPr>
        <w:pStyle w:val="BodyText"/>
        <w:spacing w:before="34"/>
        <w:rPr>
          <w:sz w:val="15"/>
        </w:rPr>
      </w:pPr>
    </w:p>
    <w:p>
      <w:pPr>
        <w:pStyle w:val="ListParagraph"/>
        <w:numPr>
          <w:ilvl w:val="0"/>
          <w:numId w:val="327"/>
        </w:numPr>
        <w:tabs>
          <w:tab w:pos="1176" w:val="left" w:leader="none"/>
        </w:tabs>
        <w:spacing w:line="288" w:lineRule="auto" w:before="1" w:after="0"/>
        <w:ind w:left="100" w:right="99" w:firstLine="444"/>
        <w:jc w:val="both"/>
        <w:rPr>
          <w:b/>
          <w:color w:val="0000FF"/>
          <w:position w:val="12"/>
          <w:sz w:val="15"/>
          <w:u w:val="single" w:color="0000FF"/>
        </w:rPr>
      </w:pPr>
      <w:r>
        <w:rPr>
          <w:w w:val="105"/>
          <w:sz w:val="15"/>
        </w:rPr>
        <w:t>20</w:t>
      </w:r>
      <w:r>
        <w:rPr>
          <w:w w:val="105"/>
          <w:sz w:val="15"/>
        </w:rPr>
        <w:t> sentyabr</w:t>
      </w:r>
      <w:r>
        <w:rPr>
          <w:w w:val="105"/>
          <w:sz w:val="15"/>
        </w:rPr>
        <w:t> 2005-ci</w:t>
      </w:r>
      <w:r>
        <w:rPr>
          <w:w w:val="105"/>
          <w:sz w:val="15"/>
        </w:rPr>
        <w:t> il</w:t>
      </w:r>
      <w:r>
        <w:rPr>
          <w:w w:val="105"/>
          <w:sz w:val="15"/>
        </w:rPr>
        <w:t> tarixli </w:t>
      </w:r>
      <w:r>
        <w:rPr>
          <w:b/>
          <w:w w:val="105"/>
          <w:sz w:val="15"/>
        </w:rPr>
        <w:t>991-IIQD</w:t>
      </w:r>
      <w:r>
        <w:rPr>
          <w:b/>
          <w:w w:val="105"/>
          <w:sz w:val="15"/>
        </w:rPr>
        <w:t> </w:t>
      </w:r>
      <w:r>
        <w:rPr>
          <w:w w:val="105"/>
          <w:sz w:val="15"/>
        </w:rPr>
        <w:t>nömrəli</w:t>
      </w:r>
      <w:r>
        <w:rPr>
          <w:w w:val="105"/>
          <w:sz w:val="15"/>
        </w:rPr>
        <w:t> Azərbaycan</w:t>
      </w:r>
      <w:r>
        <w:rPr>
          <w:w w:val="105"/>
          <w:sz w:val="15"/>
        </w:rPr>
        <w:t> Respublikasının</w:t>
      </w:r>
      <w:r>
        <w:rPr>
          <w:w w:val="105"/>
          <w:sz w:val="15"/>
        </w:rPr>
        <w:t> Qanunu</w:t>
      </w:r>
      <w:r>
        <w:rPr>
          <w:w w:val="105"/>
          <w:sz w:val="15"/>
        </w:rPr>
        <w:t> (</w:t>
      </w:r>
      <w:r>
        <w:rPr>
          <w:spacing w:val="-24"/>
          <w:w w:val="105"/>
          <w:sz w:val="15"/>
        </w:rPr>
        <w:t> </w:t>
      </w:r>
      <w:r>
        <w:rPr>
          <w:b/>
          <w:w w:val="105"/>
          <w:sz w:val="15"/>
        </w:rPr>
        <w:t>Azərbaycan Respublikasının</w:t>
      </w:r>
      <w:r>
        <w:rPr>
          <w:b/>
          <w:w w:val="105"/>
          <w:sz w:val="15"/>
        </w:rPr>
        <w:t> Qanunvericilik</w:t>
      </w:r>
      <w:r>
        <w:rPr>
          <w:b/>
          <w:w w:val="105"/>
          <w:sz w:val="15"/>
        </w:rPr>
        <w:t> Toplusu,</w:t>
      </w:r>
      <w:r>
        <w:rPr>
          <w:b/>
          <w:w w:val="105"/>
          <w:sz w:val="15"/>
        </w:rPr>
        <w:t> 2005-ci</w:t>
      </w:r>
      <w:r>
        <w:rPr>
          <w:b/>
          <w:w w:val="105"/>
          <w:sz w:val="15"/>
        </w:rPr>
        <w:t> il,</w:t>
      </w:r>
      <w:r>
        <w:rPr>
          <w:b/>
          <w:w w:val="105"/>
          <w:sz w:val="15"/>
        </w:rPr>
        <w:t> №</w:t>
      </w:r>
      <w:r>
        <w:rPr>
          <w:b/>
          <w:w w:val="105"/>
          <w:sz w:val="15"/>
        </w:rPr>
        <w:t> 11,</w:t>
      </w:r>
      <w:r>
        <w:rPr>
          <w:b/>
          <w:w w:val="105"/>
          <w:sz w:val="15"/>
        </w:rPr>
        <w:t> maddə</w:t>
      </w:r>
      <w:r>
        <w:rPr>
          <w:b/>
          <w:w w:val="105"/>
          <w:sz w:val="15"/>
        </w:rPr>
        <w:t> 994</w:t>
      </w:r>
      <w:r>
        <w:rPr>
          <w:w w:val="105"/>
          <w:sz w:val="15"/>
        </w:rPr>
        <w:t>)</w:t>
      </w:r>
      <w:r>
        <w:rPr>
          <w:w w:val="105"/>
          <w:sz w:val="15"/>
        </w:rPr>
        <w:t> ilə</w:t>
      </w:r>
      <w:r>
        <w:rPr>
          <w:w w:val="105"/>
          <w:sz w:val="15"/>
        </w:rPr>
        <w:t> Məcəlləyə</w:t>
      </w:r>
      <w:r>
        <w:rPr>
          <w:w w:val="105"/>
          <w:sz w:val="15"/>
        </w:rPr>
        <w:t> 202-1-ci</w:t>
      </w:r>
      <w:r>
        <w:rPr>
          <w:w w:val="105"/>
          <w:sz w:val="15"/>
        </w:rPr>
        <w:t> maddə</w:t>
      </w:r>
      <w:r>
        <w:rPr>
          <w:w w:val="105"/>
          <w:sz w:val="15"/>
        </w:rPr>
        <w:t> əlavə </w:t>
      </w:r>
      <w:r>
        <w:rPr>
          <w:spacing w:val="-2"/>
          <w:w w:val="105"/>
          <w:sz w:val="15"/>
        </w:rPr>
        <w:t>edilmişdir.</w:t>
      </w:r>
    </w:p>
    <w:p>
      <w:pPr>
        <w:pStyle w:val="BodyText"/>
        <w:spacing w:before="36"/>
        <w:rPr>
          <w:sz w:val="15"/>
        </w:rPr>
      </w:pPr>
    </w:p>
    <w:p>
      <w:pPr>
        <w:pStyle w:val="ListParagraph"/>
        <w:numPr>
          <w:ilvl w:val="0"/>
          <w:numId w:val="327"/>
        </w:numPr>
        <w:tabs>
          <w:tab w:pos="1113" w:val="left" w:leader="none"/>
        </w:tabs>
        <w:spacing w:line="288" w:lineRule="auto" w:before="0" w:after="0"/>
        <w:ind w:left="100" w:right="99" w:firstLine="444"/>
        <w:jc w:val="both"/>
        <w:rPr>
          <w:color w:val="3366FF"/>
          <w:position w:val="13"/>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202- 1.1-ci maddənin sanksiyasında “</w:t>
      </w:r>
      <w:r>
        <w:rPr>
          <w:b/>
          <w:w w:val="105"/>
          <w:sz w:val="15"/>
        </w:rPr>
        <w:t>şərti maliyyə vahidinin yüz mislindən beş yüz mislinədək</w:t>
      </w:r>
      <w:r>
        <w:rPr>
          <w:w w:val="105"/>
          <w:sz w:val="15"/>
        </w:rPr>
        <w:t>” sözləri “</w:t>
      </w:r>
      <w:r>
        <w:rPr>
          <w:b/>
          <w:w w:val="105"/>
          <w:sz w:val="15"/>
        </w:rPr>
        <w:t>yüz manatdan beş yüz manatadək</w:t>
      </w:r>
      <w:r>
        <w:rPr>
          <w:w w:val="105"/>
          <w:sz w:val="15"/>
        </w:rPr>
        <w:t>” sözləri ilə əvəz edilmişdir.</w:t>
      </w:r>
    </w:p>
    <w:p>
      <w:pPr>
        <w:spacing w:line="288" w:lineRule="auto" w:before="1"/>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202.1-ci və 202-1.1-ci maddələrin sanksiyasında “</w:t>
      </w:r>
      <w:r>
        <w:rPr>
          <w:b/>
          <w:w w:val="105"/>
          <w:sz w:val="15"/>
        </w:rPr>
        <w:t>yüz manatdan</w:t>
      </w:r>
      <w:r>
        <w:rPr>
          <w:w w:val="105"/>
          <w:sz w:val="15"/>
        </w:rPr>
        <w:t>” sözləri “</w:t>
      </w:r>
      <w:r>
        <w:rPr>
          <w:b/>
          <w:w w:val="105"/>
          <w:sz w:val="15"/>
        </w:rPr>
        <w:t>min beş yüz manatdan iki min</w:t>
      </w:r>
      <w:r>
        <w:rPr>
          <w:w w:val="105"/>
          <w:sz w:val="15"/>
        </w:rPr>
        <w:t>” sözləri ilə əvəz </w:t>
      </w:r>
      <w:r>
        <w:rPr>
          <w:spacing w:val="-2"/>
          <w:w w:val="105"/>
          <w:sz w:val="15"/>
        </w:rPr>
        <w:t>edilmişdir.</w:t>
      </w:r>
    </w:p>
    <w:p>
      <w:pPr>
        <w:spacing w:line="288" w:lineRule="auto" w:before="0"/>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202-1.1-ci</w:t>
      </w:r>
      <w:r>
        <w:rPr>
          <w:w w:val="105"/>
          <w:sz w:val="15"/>
        </w:rPr>
        <w:t> maddənin</w:t>
      </w:r>
      <w:r>
        <w:rPr>
          <w:w w:val="105"/>
          <w:sz w:val="15"/>
        </w:rPr>
        <w:t> sanksiyasında</w:t>
      </w:r>
      <w:r>
        <w:rPr>
          <w:w w:val="105"/>
          <w:sz w:val="15"/>
        </w:rPr>
        <w:t> “</w:t>
      </w:r>
      <w:r>
        <w:rPr>
          <w:b/>
          <w:w w:val="105"/>
          <w:sz w:val="15"/>
        </w:rPr>
        <w:t>işləri</w:t>
      </w:r>
      <w:r>
        <w:rPr>
          <w:w w:val="105"/>
          <w:sz w:val="15"/>
        </w:rPr>
        <w:t>”</w:t>
      </w:r>
      <w:r>
        <w:rPr>
          <w:w w:val="105"/>
          <w:sz w:val="15"/>
        </w:rPr>
        <w:t> sözündən</w:t>
      </w:r>
      <w:r>
        <w:rPr>
          <w:w w:val="105"/>
          <w:sz w:val="15"/>
        </w:rPr>
        <w:t> sonra</w:t>
      </w:r>
      <w:r>
        <w:rPr>
          <w:w w:val="105"/>
          <w:sz w:val="15"/>
        </w:rPr>
        <w:t> “</w:t>
      </w:r>
      <w:r>
        <w:rPr>
          <w:spacing w:val="-24"/>
          <w:w w:val="105"/>
          <w:sz w:val="15"/>
        </w:rPr>
        <w:t> </w:t>
      </w:r>
      <w:r>
        <w:rPr>
          <w:b/>
          <w:w w:val="105"/>
          <w:sz w:val="15"/>
        </w:rPr>
        <w:t>və</w:t>
      </w:r>
      <w:r>
        <w:rPr>
          <w:b/>
          <w:w w:val="105"/>
          <w:sz w:val="15"/>
        </w:rPr>
        <w:t> ya</w:t>
      </w:r>
      <w:r>
        <w:rPr>
          <w:b/>
          <w:w w:val="105"/>
          <w:sz w:val="15"/>
        </w:rPr>
        <w:t> bir</w:t>
      </w:r>
      <w:r>
        <w:rPr>
          <w:b/>
          <w:w w:val="105"/>
          <w:sz w:val="15"/>
        </w:rPr>
        <w:t> ilədək</w:t>
      </w:r>
      <w:r>
        <w:rPr>
          <w:b/>
          <w:w w:val="105"/>
          <w:sz w:val="15"/>
        </w:rPr>
        <w:t> müddətə</w:t>
      </w:r>
      <w:r>
        <w:rPr>
          <w:b/>
          <w:w w:val="105"/>
          <w:sz w:val="15"/>
        </w:rPr>
        <w:t> azadlığın məhdudlaşdırılması</w:t>
      </w:r>
      <w:r>
        <w:rPr>
          <w:w w:val="105"/>
          <w:sz w:val="15"/>
        </w:rPr>
        <w:t>” sözləri əlavə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99" w:firstLine="444"/>
        <w:jc w:val="both"/>
        <w:rPr>
          <w:color w:val="0000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202- 1.2-ci</w:t>
      </w:r>
      <w:r>
        <w:rPr>
          <w:spacing w:val="40"/>
          <w:w w:val="105"/>
          <w:sz w:val="15"/>
        </w:rPr>
        <w:t> </w:t>
      </w:r>
      <w:r>
        <w:rPr>
          <w:w w:val="105"/>
          <w:sz w:val="15"/>
        </w:rPr>
        <w:t>maddənin</w:t>
      </w:r>
      <w:r>
        <w:rPr>
          <w:spacing w:val="40"/>
          <w:w w:val="105"/>
          <w:sz w:val="15"/>
        </w:rPr>
        <w:t> </w:t>
      </w:r>
      <w:r>
        <w:rPr>
          <w:w w:val="105"/>
          <w:sz w:val="15"/>
        </w:rPr>
        <w:t>sanksiyasında</w:t>
      </w:r>
      <w:r>
        <w:rPr>
          <w:spacing w:val="40"/>
          <w:w w:val="105"/>
          <w:sz w:val="15"/>
        </w:rPr>
        <w:t> </w:t>
      </w:r>
      <w:r>
        <w:rPr>
          <w:w w:val="105"/>
          <w:sz w:val="15"/>
        </w:rPr>
        <w:t>“</w:t>
      </w:r>
      <w:r>
        <w:rPr>
          <w:b/>
          <w:w w:val="105"/>
          <w:sz w:val="15"/>
        </w:rPr>
        <w:t>şərti</w:t>
      </w:r>
      <w:r>
        <w:rPr>
          <w:b/>
          <w:spacing w:val="40"/>
          <w:w w:val="105"/>
          <w:sz w:val="15"/>
        </w:rPr>
        <w:t> </w:t>
      </w:r>
      <w:r>
        <w:rPr>
          <w:b/>
          <w:w w:val="105"/>
          <w:sz w:val="15"/>
        </w:rPr>
        <w:t>maliyyə</w:t>
      </w:r>
      <w:r>
        <w:rPr>
          <w:b/>
          <w:spacing w:val="40"/>
          <w:w w:val="105"/>
          <w:sz w:val="15"/>
        </w:rPr>
        <w:t> </w:t>
      </w:r>
      <w:r>
        <w:rPr>
          <w:b/>
          <w:w w:val="105"/>
          <w:sz w:val="15"/>
        </w:rPr>
        <w:t>vahidinin</w:t>
      </w:r>
      <w:r>
        <w:rPr>
          <w:b/>
          <w:spacing w:val="40"/>
          <w:w w:val="105"/>
          <w:sz w:val="15"/>
        </w:rPr>
        <w:t> </w:t>
      </w:r>
      <w:r>
        <w:rPr>
          <w:b/>
          <w:w w:val="105"/>
          <w:sz w:val="15"/>
        </w:rPr>
        <w:t>beş</w:t>
      </w:r>
      <w:r>
        <w:rPr>
          <w:b/>
          <w:spacing w:val="40"/>
          <w:w w:val="105"/>
          <w:sz w:val="15"/>
        </w:rPr>
        <w:t> </w:t>
      </w:r>
      <w:r>
        <w:rPr>
          <w:b/>
          <w:w w:val="105"/>
          <w:sz w:val="15"/>
        </w:rPr>
        <w:t>yüz</w:t>
      </w:r>
      <w:r>
        <w:rPr>
          <w:b/>
          <w:spacing w:val="40"/>
          <w:w w:val="105"/>
          <w:sz w:val="15"/>
        </w:rPr>
        <w:t> </w:t>
      </w:r>
      <w:r>
        <w:rPr>
          <w:b/>
          <w:w w:val="105"/>
          <w:sz w:val="15"/>
        </w:rPr>
        <w:t>mislindən</w:t>
      </w:r>
      <w:r>
        <w:rPr>
          <w:b/>
          <w:spacing w:val="40"/>
          <w:w w:val="105"/>
          <w:sz w:val="15"/>
        </w:rPr>
        <w:t> </w:t>
      </w:r>
      <w:r>
        <w:rPr>
          <w:b/>
          <w:w w:val="105"/>
          <w:sz w:val="15"/>
        </w:rPr>
        <w:t>min</w:t>
      </w:r>
      <w:r>
        <w:rPr>
          <w:b/>
          <w:spacing w:val="40"/>
          <w:w w:val="105"/>
          <w:sz w:val="15"/>
        </w:rPr>
        <w:t> </w:t>
      </w:r>
      <w:r>
        <w:rPr>
          <w:b/>
          <w:w w:val="105"/>
          <w:sz w:val="15"/>
        </w:rPr>
        <w:t>mislinədək</w:t>
      </w:r>
      <w:r>
        <w:rPr>
          <w:w w:val="105"/>
          <w:sz w:val="15"/>
        </w:rPr>
        <w:t>”</w:t>
      </w:r>
      <w:r>
        <w:rPr>
          <w:spacing w:val="40"/>
          <w:w w:val="105"/>
          <w:sz w:val="15"/>
        </w:rPr>
        <w:t> </w:t>
      </w:r>
      <w:r>
        <w:rPr>
          <w:w w:val="105"/>
          <w:sz w:val="15"/>
        </w:rPr>
        <w:t>sözləri</w:t>
      </w:r>
      <w:r>
        <w:rPr>
          <w:spacing w:val="40"/>
          <w:w w:val="105"/>
          <w:sz w:val="15"/>
        </w:rPr>
        <w:t> </w:t>
      </w:r>
      <w:r>
        <w:rPr>
          <w:w w:val="105"/>
          <w:sz w:val="15"/>
        </w:rPr>
        <w:t>“</w:t>
      </w:r>
      <w:r>
        <w:rPr>
          <w:b/>
          <w:w w:val="105"/>
          <w:sz w:val="15"/>
        </w:rPr>
        <w:t>beş</w:t>
      </w:r>
      <w:r>
        <w:rPr>
          <w:b/>
          <w:spacing w:val="40"/>
          <w:w w:val="105"/>
          <w:sz w:val="15"/>
        </w:rPr>
        <w:t> </w:t>
      </w:r>
      <w:r>
        <w:rPr>
          <w:b/>
          <w:w w:val="105"/>
          <w:sz w:val="15"/>
        </w:rPr>
        <w:t>yüz</w:t>
      </w:r>
    </w:p>
    <w:p>
      <w:pPr>
        <w:pStyle w:val="ListParagraph"/>
        <w:spacing w:after="0" w:line="288" w:lineRule="auto"/>
        <w:jc w:val="both"/>
        <w:rPr>
          <w:position w:val="12"/>
          <w:sz w:val="15"/>
        </w:rPr>
        <w:sectPr>
          <w:pgSz w:w="11900" w:h="16840"/>
          <w:pgMar w:top="500" w:bottom="280" w:left="566" w:right="566"/>
        </w:sectPr>
      </w:pPr>
    </w:p>
    <w:p>
      <w:pPr>
        <w:spacing w:before="101"/>
        <w:ind w:left="100" w:right="0" w:firstLine="0"/>
        <w:jc w:val="left"/>
        <w:rPr>
          <w:sz w:val="15"/>
        </w:rPr>
      </w:pPr>
      <w:r>
        <w:rPr>
          <w:b/>
          <w:w w:val="105"/>
          <w:sz w:val="15"/>
        </w:rPr>
        <w:t>manatdan</w:t>
      </w:r>
      <w:r>
        <w:rPr>
          <w:b/>
          <w:spacing w:val="-12"/>
          <w:w w:val="105"/>
          <w:sz w:val="15"/>
        </w:rPr>
        <w:t> </w:t>
      </w:r>
      <w:r>
        <w:rPr>
          <w:b/>
          <w:w w:val="105"/>
          <w:sz w:val="15"/>
        </w:rPr>
        <w:t>min</w:t>
      </w:r>
      <w:r>
        <w:rPr>
          <w:b/>
          <w:spacing w:val="-11"/>
          <w:w w:val="105"/>
          <w:sz w:val="15"/>
        </w:rPr>
        <w:t> </w:t>
      </w:r>
      <w:r>
        <w:rPr>
          <w:b/>
          <w:w w:val="105"/>
          <w:sz w:val="15"/>
        </w:rPr>
        <w:t>manatadək</w:t>
      </w:r>
      <w:r>
        <w:rPr>
          <w:w w:val="105"/>
          <w:sz w:val="15"/>
        </w:rPr>
        <w:t>”</w:t>
      </w:r>
      <w:r>
        <w:rPr>
          <w:spacing w:val="-11"/>
          <w:w w:val="105"/>
          <w:sz w:val="15"/>
        </w:rPr>
        <w:t> </w:t>
      </w:r>
      <w:r>
        <w:rPr>
          <w:w w:val="105"/>
          <w:sz w:val="15"/>
        </w:rPr>
        <w:t>sözləri</w:t>
      </w:r>
      <w:r>
        <w:rPr>
          <w:spacing w:val="-11"/>
          <w:w w:val="105"/>
          <w:sz w:val="15"/>
        </w:rPr>
        <w:t> </w:t>
      </w:r>
      <w:r>
        <w:rPr>
          <w:w w:val="105"/>
          <w:sz w:val="15"/>
        </w:rPr>
        <w:t>ilə</w:t>
      </w:r>
      <w:r>
        <w:rPr>
          <w:spacing w:val="-12"/>
          <w:w w:val="105"/>
          <w:sz w:val="15"/>
        </w:rPr>
        <w:t> </w:t>
      </w:r>
      <w:r>
        <w:rPr>
          <w:w w:val="105"/>
          <w:sz w:val="15"/>
        </w:rPr>
        <w:t>əvəz</w:t>
      </w:r>
      <w:r>
        <w:rPr>
          <w:spacing w:val="-11"/>
          <w:w w:val="105"/>
          <w:sz w:val="15"/>
        </w:rPr>
        <w:t> </w:t>
      </w:r>
      <w:r>
        <w:rPr>
          <w:spacing w:val="-2"/>
          <w:w w:val="105"/>
          <w:sz w:val="15"/>
        </w:rPr>
        <w:t>edilmişdir.</w:t>
      </w:r>
    </w:p>
    <w:p>
      <w:pPr>
        <w:pStyle w:val="BodyText"/>
        <w:spacing w:before="68"/>
        <w:rPr>
          <w:sz w:val="15"/>
        </w:rPr>
      </w:pPr>
    </w:p>
    <w:p>
      <w:pPr>
        <w:pStyle w:val="ListParagraph"/>
        <w:numPr>
          <w:ilvl w:val="0"/>
          <w:numId w:val="327"/>
        </w:numPr>
        <w:tabs>
          <w:tab w:pos="1116" w:val="left" w:leader="none"/>
        </w:tabs>
        <w:spacing w:line="288" w:lineRule="auto" w:before="0" w:after="0"/>
        <w:ind w:left="100" w:right="102" w:firstLine="444"/>
        <w:jc w:val="both"/>
        <w:rPr>
          <w:b/>
          <w:color w:val="0000FF"/>
          <w:position w:val="12"/>
          <w:sz w:val="15"/>
          <w:u w:val="single" w:color="0000FF"/>
        </w:rPr>
      </w:pPr>
      <w:r>
        <w:rPr>
          <w:color w:val="0000FF"/>
          <w:w w:val="105"/>
          <w:sz w:val="15"/>
          <w:u w:val="single" w:color="0000FF"/>
        </w:rPr>
        <w:t>11 noyabr 2016-cı il tarixli </w:t>
      </w:r>
      <w:r>
        <w:rPr>
          <w:b/>
          <w:color w:val="0000FF"/>
          <w:w w:val="105"/>
          <w:sz w:val="15"/>
          <w:u w:val="single" w:color="0000FF"/>
        </w:rPr>
        <w:t>386-VQD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3"/>
          <w:w w:val="105"/>
          <w:sz w:val="15"/>
        </w:rPr>
        <w:t> </w:t>
      </w:r>
      <w:r>
        <w:rPr>
          <w:b/>
          <w:w w:val="105"/>
          <w:sz w:val="15"/>
        </w:rPr>
        <w:t>(“Azərbaycan” qəzeti, 30 dekabr 2016-cı il, № 291, Azərbaycan Respublikasının Qanunvericilik Toplusu, 2016-cı il, № 12, maddə 1999) </w:t>
      </w:r>
      <w:r>
        <w:rPr>
          <w:w w:val="105"/>
          <w:sz w:val="15"/>
        </w:rPr>
        <w:t>ilə 202-2-ci maddənin adında “</w:t>
      </w:r>
      <w:r>
        <w:rPr>
          <w:spacing w:val="-75"/>
          <w:w w:val="105"/>
          <w:sz w:val="15"/>
        </w:rPr>
        <w:t> </w:t>
      </w:r>
      <w:r>
        <w:rPr>
          <w:b/>
          <w:w w:val="105"/>
          <w:sz w:val="15"/>
        </w:rPr>
        <w:t>xidməti</w:t>
      </w:r>
      <w:r>
        <w:rPr>
          <w:w w:val="105"/>
          <w:sz w:val="15"/>
        </w:rPr>
        <w:t>” sözü “</w:t>
      </w:r>
      <w:r>
        <w:rPr>
          <w:b/>
          <w:w w:val="105"/>
          <w:sz w:val="15"/>
        </w:rPr>
        <w:t>insayd</w:t>
      </w:r>
      <w:r>
        <w:rPr>
          <w:w w:val="105"/>
          <w:sz w:val="15"/>
        </w:rPr>
        <w:t>” sözü ilə əvəz edilmişdir.</w:t>
      </w:r>
    </w:p>
    <w:p>
      <w:pPr>
        <w:pStyle w:val="BodyText"/>
        <w:spacing w:before="35"/>
        <w:rPr>
          <w:sz w:val="15"/>
        </w:rPr>
      </w:pPr>
    </w:p>
    <w:p>
      <w:pPr>
        <w:pStyle w:val="ListParagraph"/>
        <w:numPr>
          <w:ilvl w:val="0"/>
          <w:numId w:val="327"/>
        </w:numPr>
        <w:tabs>
          <w:tab w:pos="1116" w:val="left" w:leader="none"/>
        </w:tabs>
        <w:spacing w:line="288" w:lineRule="auto" w:before="0" w:after="0"/>
        <w:ind w:left="100" w:right="102" w:firstLine="444"/>
        <w:jc w:val="both"/>
        <w:rPr>
          <w:b/>
          <w:color w:val="0000FF"/>
          <w:position w:val="12"/>
          <w:sz w:val="15"/>
          <w:u w:val="single" w:color="0000FF"/>
        </w:rPr>
      </w:pPr>
      <w:r>
        <w:rPr>
          <w:color w:val="0000FF"/>
          <w:w w:val="105"/>
          <w:sz w:val="15"/>
          <w:u w:val="single" w:color="0000FF"/>
        </w:rPr>
        <w:t>11 noyabr 2016-cı il tarixli </w:t>
      </w:r>
      <w:r>
        <w:rPr>
          <w:b/>
          <w:color w:val="0000FF"/>
          <w:w w:val="105"/>
          <w:sz w:val="15"/>
          <w:u w:val="single" w:color="0000FF"/>
        </w:rPr>
        <w:t>386-VQD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3"/>
          <w:w w:val="105"/>
          <w:sz w:val="15"/>
        </w:rPr>
        <w:t> </w:t>
      </w:r>
      <w:r>
        <w:rPr>
          <w:b/>
          <w:w w:val="105"/>
          <w:sz w:val="15"/>
        </w:rPr>
        <w:t>(“Azərbaycan” qəzeti, 30 dekabr 2016-cı il, № 291, Azərbaycan Respublikasının Qanunvericilik Toplusu, 2016-cı il, № 12, maddə 1999) </w:t>
      </w:r>
      <w:r>
        <w:rPr>
          <w:w w:val="105"/>
          <w:sz w:val="15"/>
        </w:rPr>
        <w:t>ilə 202-2.1-ci maddədə “</w:t>
      </w:r>
      <w:r>
        <w:rPr>
          <w:b/>
          <w:w w:val="105"/>
          <w:sz w:val="15"/>
        </w:rPr>
        <w:t>xidməti istifadə üçün nəzərdə tutulmuş</w:t>
      </w:r>
      <w:r>
        <w:rPr>
          <w:b/>
          <w:spacing w:val="-69"/>
          <w:w w:val="105"/>
          <w:sz w:val="15"/>
        </w:rPr>
        <w:t> </w:t>
      </w:r>
      <w:r>
        <w:rPr>
          <w:w w:val="105"/>
          <w:sz w:val="15"/>
        </w:rPr>
        <w:t>” sözləri “</w:t>
      </w:r>
      <w:r>
        <w:rPr>
          <w:b/>
          <w:w w:val="105"/>
          <w:sz w:val="15"/>
        </w:rPr>
        <w:t>insayd</w:t>
      </w:r>
      <w:r>
        <w:rPr>
          <w:w w:val="105"/>
          <w:sz w:val="15"/>
        </w:rPr>
        <w:t>” sözü ilə əvəz edilmişdir.</w:t>
      </w:r>
    </w:p>
    <w:p>
      <w:pPr>
        <w:pStyle w:val="BodyText"/>
        <w:spacing w:before="34"/>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w w:val="105"/>
          <w:sz w:val="15"/>
        </w:rPr>
        <w:t>31</w:t>
      </w:r>
      <w:r>
        <w:rPr>
          <w:spacing w:val="-4"/>
          <w:w w:val="105"/>
          <w:sz w:val="15"/>
        </w:rPr>
        <w:t> </w:t>
      </w:r>
      <w:r>
        <w:rPr>
          <w:w w:val="105"/>
          <w:sz w:val="15"/>
        </w:rPr>
        <w:t>may</w:t>
      </w:r>
      <w:r>
        <w:rPr>
          <w:spacing w:val="-4"/>
          <w:w w:val="105"/>
          <w:sz w:val="15"/>
        </w:rPr>
        <w:t> </w:t>
      </w:r>
      <w:r>
        <w:rPr>
          <w:w w:val="105"/>
          <w:sz w:val="15"/>
        </w:rPr>
        <w:t>2011-ci</w:t>
      </w:r>
      <w:r>
        <w:rPr>
          <w:spacing w:val="-4"/>
          <w:w w:val="105"/>
          <w:sz w:val="15"/>
        </w:rPr>
        <w:t> </w:t>
      </w:r>
      <w:r>
        <w:rPr>
          <w:w w:val="105"/>
          <w:sz w:val="15"/>
        </w:rPr>
        <w:t>il tarixli</w:t>
      </w:r>
      <w:r>
        <w:rPr>
          <w:spacing w:val="-1"/>
          <w:w w:val="105"/>
          <w:sz w:val="15"/>
        </w:rPr>
        <w:t> </w:t>
      </w:r>
      <w:r>
        <w:rPr>
          <w:b/>
          <w:w w:val="105"/>
          <w:sz w:val="15"/>
        </w:rPr>
        <w:t>137-IVQD</w:t>
      </w:r>
      <w:r>
        <w:rPr>
          <w:b/>
          <w:spacing w:val="-8"/>
          <w:w w:val="105"/>
          <w:sz w:val="15"/>
        </w:rPr>
        <w:t> </w:t>
      </w:r>
      <w:r>
        <w:rPr>
          <w:w w:val="105"/>
          <w:sz w:val="15"/>
        </w:rPr>
        <w:t>nömrəli</w:t>
      </w:r>
      <w:r>
        <w:rPr>
          <w:spacing w:val="-2"/>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 </w:t>
      </w:r>
      <w:r>
        <w:rPr>
          <w:b/>
          <w:w w:val="105"/>
          <w:sz w:val="15"/>
        </w:rPr>
        <w:t>(“Azərbaycan”</w:t>
      </w:r>
      <w:r>
        <w:rPr>
          <w:b/>
          <w:spacing w:val="-2"/>
          <w:w w:val="105"/>
          <w:sz w:val="15"/>
        </w:rPr>
        <w:t> </w:t>
      </w:r>
      <w:r>
        <w:rPr>
          <w:b/>
          <w:w w:val="105"/>
          <w:sz w:val="15"/>
        </w:rPr>
        <w:t>qəzeti,</w:t>
      </w:r>
      <w:r>
        <w:rPr>
          <w:b/>
          <w:spacing w:val="-2"/>
          <w:w w:val="105"/>
          <w:sz w:val="15"/>
        </w:rPr>
        <w:t> </w:t>
      </w:r>
      <w:r>
        <w:rPr>
          <w:b/>
          <w:w w:val="105"/>
          <w:sz w:val="15"/>
        </w:rPr>
        <w:t>02 iyul</w:t>
      </w:r>
      <w:r>
        <w:rPr>
          <w:b/>
          <w:spacing w:val="-7"/>
          <w:w w:val="105"/>
          <w:sz w:val="15"/>
        </w:rPr>
        <w:t> </w:t>
      </w:r>
      <w:r>
        <w:rPr>
          <w:b/>
          <w:w w:val="105"/>
          <w:sz w:val="15"/>
        </w:rPr>
        <w:t>2011-ci il, № 141 Azərbaycan Respublikasının Qanunvericilik Toplusu, 2011-ci il, № 6, maddə 472) </w:t>
      </w:r>
      <w:r>
        <w:rPr>
          <w:w w:val="105"/>
          <w:sz w:val="15"/>
        </w:rPr>
        <w:t>ilə 202- 2.1-ci</w:t>
      </w:r>
      <w:r>
        <w:rPr>
          <w:w w:val="105"/>
          <w:sz w:val="15"/>
        </w:rPr>
        <w:t> maddədən</w:t>
      </w:r>
      <w:r>
        <w:rPr>
          <w:w w:val="105"/>
          <w:sz w:val="15"/>
        </w:rPr>
        <w:t> “</w:t>
      </w:r>
      <w:r>
        <w:rPr>
          <w:b/>
          <w:w w:val="105"/>
          <w:sz w:val="15"/>
        </w:rPr>
        <w:t>min</w:t>
      </w:r>
      <w:r>
        <w:rPr>
          <w:b/>
          <w:w w:val="105"/>
          <w:sz w:val="15"/>
        </w:rPr>
        <w:t> manatdan</w:t>
      </w:r>
      <w:r>
        <w:rPr>
          <w:b/>
          <w:w w:val="105"/>
          <w:sz w:val="15"/>
        </w:rPr>
        <w:t> üç</w:t>
      </w:r>
      <w:r>
        <w:rPr>
          <w:b/>
          <w:w w:val="105"/>
          <w:sz w:val="15"/>
        </w:rPr>
        <w:t> min</w:t>
      </w:r>
      <w:r>
        <w:rPr>
          <w:b/>
          <w:w w:val="105"/>
          <w:sz w:val="15"/>
        </w:rPr>
        <w:t> manatadək</w:t>
      </w:r>
      <w:r>
        <w:rPr>
          <w:b/>
          <w:w w:val="105"/>
          <w:sz w:val="15"/>
        </w:rPr>
        <w:t> miqdarda</w:t>
      </w:r>
      <w:r>
        <w:rPr>
          <w:b/>
          <w:w w:val="105"/>
          <w:sz w:val="15"/>
        </w:rPr>
        <w:t> cərimə</w:t>
      </w:r>
      <w:r>
        <w:rPr>
          <w:b/>
          <w:w w:val="105"/>
          <w:sz w:val="15"/>
        </w:rPr>
        <w:t> edilməklə</w:t>
      </w:r>
      <w:r>
        <w:rPr>
          <w:b/>
          <w:w w:val="105"/>
          <w:sz w:val="15"/>
        </w:rPr>
        <w:t> üç</w:t>
      </w:r>
      <w:r>
        <w:rPr>
          <w:b/>
          <w:w w:val="105"/>
          <w:sz w:val="15"/>
        </w:rPr>
        <w:t> ilədək</w:t>
      </w:r>
      <w:r>
        <w:rPr>
          <w:b/>
          <w:w w:val="105"/>
          <w:sz w:val="15"/>
        </w:rPr>
        <w:t> müddətə</w:t>
      </w:r>
      <w:r>
        <w:rPr>
          <w:b/>
          <w:w w:val="105"/>
          <w:sz w:val="15"/>
        </w:rPr>
        <w:t> azadlığın məhdudlaşdırılması və ya</w:t>
      </w:r>
      <w:r>
        <w:rPr>
          <w:w w:val="105"/>
          <w:sz w:val="15"/>
        </w:rPr>
        <w:t>” sözləri çıxarılmışdır.</w:t>
      </w:r>
    </w:p>
    <w:p>
      <w:pPr>
        <w:spacing w:line="288" w:lineRule="auto" w:before="1"/>
        <w:ind w:left="100" w:right="100" w:firstLine="444"/>
        <w:jc w:val="both"/>
        <w:rPr>
          <w:sz w:val="15"/>
        </w:rPr>
      </w:pPr>
      <w:r>
        <w:rPr>
          <w:color w:val="0000FF"/>
          <w:w w:val="105"/>
          <w:sz w:val="15"/>
          <w:u w:val="single" w:color="0000FF"/>
        </w:rPr>
        <w:t>06 may 2016-cı il tarixli </w:t>
      </w:r>
      <w:r>
        <w:rPr>
          <w:b/>
          <w:color w:val="0000FF"/>
          <w:w w:val="105"/>
          <w:sz w:val="15"/>
          <w:u w:val="single" w:color="0000FF"/>
        </w:rPr>
        <w:t>230-VQD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 2016-cı</w:t>
      </w:r>
      <w:r>
        <w:rPr>
          <w:b/>
          <w:spacing w:val="-24"/>
          <w:w w:val="105"/>
          <w:sz w:val="15"/>
        </w:rPr>
        <w:t> </w:t>
      </w:r>
      <w:r>
        <w:rPr>
          <w:b/>
          <w:w w:val="105"/>
          <w:sz w:val="15"/>
        </w:rPr>
        <w:t>il,</w:t>
      </w:r>
      <w:r>
        <w:rPr>
          <w:b/>
          <w:spacing w:val="-24"/>
          <w:w w:val="105"/>
          <w:sz w:val="15"/>
        </w:rPr>
        <w:t> </w:t>
      </w:r>
      <w:r>
        <w:rPr>
          <w:b/>
          <w:w w:val="105"/>
          <w:sz w:val="15"/>
        </w:rPr>
        <w:t>№</w:t>
      </w:r>
      <w:r>
        <w:rPr>
          <w:b/>
          <w:spacing w:val="-23"/>
          <w:w w:val="105"/>
          <w:sz w:val="15"/>
        </w:rPr>
        <w:t> </w:t>
      </w:r>
      <w:r>
        <w:rPr>
          <w:b/>
          <w:w w:val="105"/>
          <w:sz w:val="15"/>
        </w:rPr>
        <w:t>112,</w:t>
      </w:r>
      <w:r>
        <w:rPr>
          <w:b/>
          <w:spacing w:val="-10"/>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2016-cı</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5,</w:t>
      </w:r>
      <w:r>
        <w:rPr>
          <w:b/>
          <w:spacing w:val="-5"/>
          <w:w w:val="105"/>
          <w:sz w:val="15"/>
        </w:rPr>
        <w:t> </w:t>
      </w:r>
      <w:r>
        <w:rPr>
          <w:b/>
          <w:w w:val="105"/>
          <w:sz w:val="15"/>
        </w:rPr>
        <w:t>maddə</w:t>
      </w:r>
      <w:r>
        <w:rPr>
          <w:b/>
          <w:spacing w:val="-5"/>
          <w:w w:val="105"/>
          <w:sz w:val="15"/>
        </w:rPr>
        <w:t> </w:t>
      </w:r>
      <w:r>
        <w:rPr>
          <w:b/>
          <w:w w:val="105"/>
          <w:sz w:val="15"/>
        </w:rPr>
        <w:t>845</w:t>
      </w:r>
      <w:r>
        <w:rPr>
          <w:b/>
          <w:spacing w:val="-24"/>
          <w:w w:val="105"/>
          <w:sz w:val="15"/>
        </w:rPr>
        <w:t> </w:t>
      </w:r>
      <w:r>
        <w:rPr>
          <w:w w:val="105"/>
          <w:sz w:val="15"/>
        </w:rPr>
        <w:t>)</w:t>
      </w:r>
      <w:r>
        <w:rPr>
          <w:spacing w:val="-2"/>
          <w:w w:val="105"/>
          <w:sz w:val="15"/>
        </w:rPr>
        <w:t> </w:t>
      </w:r>
      <w:r>
        <w:rPr>
          <w:w w:val="105"/>
          <w:sz w:val="15"/>
        </w:rPr>
        <w:t>ilə</w:t>
      </w:r>
      <w:r>
        <w:rPr>
          <w:spacing w:val="-3"/>
          <w:w w:val="105"/>
          <w:sz w:val="15"/>
        </w:rPr>
        <w:t> </w:t>
      </w:r>
      <w:r>
        <w:rPr>
          <w:w w:val="105"/>
          <w:sz w:val="15"/>
        </w:rPr>
        <w:t>202-2.1-ci maddədə</w:t>
      </w:r>
      <w:r>
        <w:rPr>
          <w:w w:val="105"/>
          <w:sz w:val="15"/>
        </w:rPr>
        <w:t> “</w:t>
      </w:r>
      <w:r>
        <w:rPr>
          <w:b/>
          <w:w w:val="105"/>
          <w:sz w:val="15"/>
        </w:rPr>
        <w:t>iki</w:t>
      </w:r>
      <w:r>
        <w:rPr>
          <w:b/>
          <w:w w:val="105"/>
          <w:sz w:val="15"/>
        </w:rPr>
        <w:t> ilədək</w:t>
      </w:r>
      <w:r>
        <w:rPr>
          <w:b/>
          <w:w w:val="105"/>
          <w:sz w:val="15"/>
        </w:rPr>
        <w:t> müddətə</w:t>
      </w:r>
      <w:r>
        <w:rPr>
          <w:b/>
          <w:w w:val="105"/>
          <w:sz w:val="15"/>
        </w:rPr>
        <w:t> müəyyən</w:t>
      </w:r>
      <w:r>
        <w:rPr>
          <w:b/>
          <w:w w:val="105"/>
          <w:sz w:val="15"/>
        </w:rPr>
        <w:t> vəzifə</w:t>
      </w:r>
      <w:r>
        <w:rPr>
          <w:b/>
          <w:w w:val="105"/>
          <w:sz w:val="15"/>
        </w:rPr>
        <w:t> tutma</w:t>
      </w:r>
      <w:r>
        <w:rPr>
          <w:b/>
          <w:w w:val="105"/>
          <w:sz w:val="15"/>
        </w:rPr>
        <w:t> və</w:t>
      </w:r>
      <w:r>
        <w:rPr>
          <w:b/>
          <w:w w:val="105"/>
          <w:sz w:val="15"/>
        </w:rPr>
        <w:t> ya</w:t>
      </w:r>
      <w:r>
        <w:rPr>
          <w:b/>
          <w:w w:val="105"/>
          <w:sz w:val="15"/>
        </w:rPr>
        <w:t> müəyyən</w:t>
      </w:r>
      <w:r>
        <w:rPr>
          <w:b/>
          <w:w w:val="105"/>
          <w:sz w:val="15"/>
        </w:rPr>
        <w:t> fəaliyyətlə</w:t>
      </w:r>
      <w:r>
        <w:rPr>
          <w:b/>
          <w:w w:val="105"/>
          <w:sz w:val="15"/>
        </w:rPr>
        <w:t> məşğul</w:t>
      </w:r>
      <w:r>
        <w:rPr>
          <w:b/>
          <w:w w:val="105"/>
          <w:sz w:val="15"/>
        </w:rPr>
        <w:t> olma</w:t>
      </w:r>
      <w:r>
        <w:rPr>
          <w:b/>
          <w:w w:val="105"/>
          <w:sz w:val="15"/>
        </w:rPr>
        <w:t> hüququndan</w:t>
      </w:r>
      <w:r>
        <w:rPr>
          <w:b/>
          <w:w w:val="105"/>
          <w:sz w:val="15"/>
        </w:rPr>
        <w:t> məhrum edilməklə səkkiz min manatdan on min manatadək</w:t>
      </w:r>
      <w:r>
        <w:rPr>
          <w:w w:val="105"/>
          <w:sz w:val="15"/>
        </w:rPr>
        <w:t>” sözləri “</w:t>
      </w:r>
      <w:r>
        <w:rPr>
          <w:b/>
          <w:w w:val="105"/>
          <w:sz w:val="15"/>
        </w:rPr>
        <w:t>cinayət</w:t>
      </w:r>
      <w:r>
        <w:rPr>
          <w:b/>
          <w:w w:val="105"/>
          <w:sz w:val="15"/>
        </w:rPr>
        <w:t> nəticəsində</w:t>
      </w:r>
      <w:r>
        <w:rPr>
          <w:b/>
          <w:w w:val="105"/>
          <w:sz w:val="15"/>
        </w:rPr>
        <w:t> vurulmuş</w:t>
      </w:r>
      <w:r>
        <w:rPr>
          <w:b/>
          <w:w w:val="105"/>
          <w:sz w:val="15"/>
        </w:rPr>
        <w:t> ziyanın</w:t>
      </w:r>
      <w:r>
        <w:rPr>
          <w:b/>
          <w:w w:val="105"/>
          <w:sz w:val="15"/>
        </w:rPr>
        <w:t> (əldə</w:t>
      </w:r>
      <w:r>
        <w:rPr>
          <w:b/>
          <w:w w:val="105"/>
          <w:sz w:val="15"/>
        </w:rPr>
        <w:t> edilmiş gəlirin) üç mislindən beş mislinədək</w:t>
      </w:r>
      <w:r>
        <w:rPr>
          <w:w w:val="105"/>
          <w:sz w:val="15"/>
        </w:rPr>
        <w:t>” sözləri ilə əvəz edilmişdir.</w:t>
      </w:r>
    </w:p>
    <w:p>
      <w:pPr>
        <w:spacing w:line="288" w:lineRule="auto" w:before="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202-2.1-ci</w:t>
      </w:r>
      <w:r>
        <w:rPr>
          <w:w w:val="105"/>
          <w:sz w:val="15"/>
        </w:rPr>
        <w:t> maddənin</w:t>
      </w:r>
      <w:r>
        <w:rPr>
          <w:w w:val="105"/>
          <w:sz w:val="15"/>
        </w:rPr>
        <w:t> sanksiyasında</w:t>
      </w:r>
      <w:r>
        <w:rPr>
          <w:spacing w:val="-1"/>
          <w:w w:val="105"/>
          <w:sz w:val="15"/>
        </w:rPr>
        <w:t> </w:t>
      </w:r>
      <w:r>
        <w:rPr>
          <w:b/>
          <w:w w:val="105"/>
          <w:sz w:val="15"/>
        </w:rPr>
        <w:t>“cərimə</w:t>
      </w:r>
      <w:r>
        <w:rPr>
          <w:b/>
          <w:w w:val="105"/>
          <w:sz w:val="15"/>
        </w:rPr>
        <w:t> və</w:t>
      </w:r>
      <w:r>
        <w:rPr>
          <w:b/>
          <w:w w:val="105"/>
          <w:sz w:val="15"/>
        </w:rPr>
        <w:t> ya</w:t>
      </w:r>
      <w:r>
        <w:rPr>
          <w:b/>
          <w:spacing w:val="-24"/>
          <w:w w:val="105"/>
          <w:sz w:val="15"/>
        </w:rPr>
        <w:t> </w:t>
      </w:r>
      <w:r>
        <w:rPr>
          <w:w w:val="105"/>
          <w:sz w:val="15"/>
        </w:rPr>
        <w:t>”</w:t>
      </w:r>
      <w:r>
        <w:rPr>
          <w:w w:val="105"/>
          <w:sz w:val="15"/>
        </w:rPr>
        <w:t> sözlərindən</w:t>
      </w:r>
      <w:r>
        <w:rPr>
          <w:w w:val="105"/>
          <w:sz w:val="15"/>
        </w:rPr>
        <w:t> sonra</w:t>
      </w:r>
      <w:r>
        <w:rPr>
          <w:w w:val="105"/>
          <w:sz w:val="15"/>
        </w:rPr>
        <w:t> “</w:t>
      </w:r>
      <w:r>
        <w:rPr>
          <w:b/>
          <w:w w:val="105"/>
          <w:sz w:val="15"/>
        </w:rPr>
        <w:t>iki</w:t>
      </w:r>
      <w:r>
        <w:rPr>
          <w:b/>
          <w:w w:val="105"/>
          <w:sz w:val="15"/>
        </w:rPr>
        <w:t> ildən</w:t>
      </w:r>
      <w:r>
        <w:rPr>
          <w:b/>
          <w:w w:val="105"/>
          <w:sz w:val="15"/>
        </w:rPr>
        <w:t> beş</w:t>
      </w:r>
      <w:r>
        <w:rPr>
          <w:b/>
          <w:w w:val="105"/>
          <w:sz w:val="15"/>
        </w:rPr>
        <w:t> ilədək</w:t>
      </w:r>
      <w:r>
        <w:rPr>
          <w:b/>
          <w:w w:val="105"/>
          <w:sz w:val="15"/>
        </w:rPr>
        <w:t> müddətə</w:t>
      </w:r>
      <w:r>
        <w:rPr>
          <w:b/>
          <w:w w:val="105"/>
          <w:sz w:val="15"/>
        </w:rPr>
        <w:t> azadlığın məhdudlaşdırılması və ya</w:t>
      </w:r>
      <w:r>
        <w:rPr>
          <w:w w:val="105"/>
          <w:sz w:val="15"/>
        </w:rPr>
        <w:t>” sözləri əlavə edilmişdir.</w:t>
      </w:r>
    </w:p>
    <w:p>
      <w:pPr>
        <w:spacing w:line="288" w:lineRule="auto" w:before="0"/>
        <w:ind w:left="100" w:right="99" w:firstLine="444"/>
        <w:jc w:val="both"/>
        <w:rPr>
          <w:sz w:val="15"/>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 2020-ci</w:t>
      </w:r>
      <w:r>
        <w:rPr>
          <w:b/>
          <w:spacing w:val="-24"/>
          <w:w w:val="105"/>
          <w:sz w:val="15"/>
        </w:rPr>
        <w:t> </w:t>
      </w:r>
      <w:r>
        <w:rPr>
          <w:b/>
          <w:w w:val="105"/>
          <w:sz w:val="15"/>
        </w:rPr>
        <w:t>il,</w:t>
      </w:r>
      <w:r>
        <w:rPr>
          <w:b/>
          <w:spacing w:val="-24"/>
          <w:w w:val="105"/>
          <w:sz w:val="15"/>
        </w:rPr>
        <w:t> </w:t>
      </w:r>
      <w:r>
        <w:rPr>
          <w:b/>
          <w:w w:val="105"/>
          <w:sz w:val="15"/>
        </w:rPr>
        <w:t>№</w:t>
      </w:r>
      <w:r>
        <w:rPr>
          <w:b/>
          <w:spacing w:val="-3"/>
          <w:w w:val="105"/>
          <w:sz w:val="15"/>
        </w:rPr>
        <w:t> </w:t>
      </w:r>
      <w:r>
        <w:rPr>
          <w:b/>
          <w:w w:val="105"/>
          <w:sz w:val="15"/>
        </w:rPr>
        <w:t>103, Azərbaycan Respublikasının Qanunvericilik Toplusu, 2020-ci il, № 5, maddə 518</w:t>
      </w:r>
      <w:r>
        <w:rPr>
          <w:b/>
          <w:spacing w:val="-24"/>
          <w:w w:val="105"/>
          <w:sz w:val="15"/>
        </w:rPr>
        <w:t> </w:t>
      </w:r>
      <w:r>
        <w:rPr>
          <w:b/>
          <w:w w:val="105"/>
          <w:sz w:val="15"/>
        </w:rPr>
        <w:t>) </w:t>
      </w:r>
      <w:r>
        <w:rPr>
          <w:w w:val="105"/>
          <w:sz w:val="15"/>
        </w:rPr>
        <w:t>ilə</w:t>
      </w:r>
      <w:r>
        <w:rPr>
          <w:spacing w:val="-9"/>
          <w:w w:val="105"/>
          <w:sz w:val="15"/>
        </w:rPr>
        <w:t> </w:t>
      </w:r>
      <w:r>
        <w:rPr>
          <w:w w:val="105"/>
          <w:sz w:val="15"/>
        </w:rPr>
        <w:t>202.2-ci, 202-1.2-ci və 202-2.1-ci maddələrin sanksiyasında “</w:t>
      </w:r>
      <w:r>
        <w:rPr>
          <w:b/>
          <w:w w:val="105"/>
          <w:sz w:val="15"/>
        </w:rPr>
        <w:t>üç</w:t>
      </w:r>
      <w:r>
        <w:rPr>
          <w:b/>
          <w:w w:val="105"/>
          <w:sz w:val="15"/>
        </w:rPr>
        <w:t> mislindən</w:t>
      </w:r>
      <w:r>
        <w:rPr>
          <w:b/>
          <w:w w:val="105"/>
          <w:sz w:val="15"/>
        </w:rPr>
        <w:t> beş</w:t>
      </w:r>
      <w:r>
        <w:rPr>
          <w:b/>
          <w:w w:val="105"/>
          <w:sz w:val="15"/>
        </w:rPr>
        <w:t> mislinədək</w:t>
      </w:r>
      <w:r>
        <w:rPr>
          <w:b/>
          <w:w w:val="105"/>
          <w:sz w:val="15"/>
        </w:rPr>
        <w:t> miqdarda</w:t>
      </w:r>
      <w:r>
        <w:rPr>
          <w:w w:val="105"/>
          <w:sz w:val="15"/>
        </w:rPr>
        <w:t>”</w:t>
      </w:r>
      <w:r>
        <w:rPr>
          <w:w w:val="105"/>
          <w:sz w:val="15"/>
        </w:rPr>
        <w:t> sözləri</w:t>
      </w:r>
      <w:r>
        <w:rPr>
          <w:w w:val="105"/>
          <w:sz w:val="15"/>
        </w:rPr>
        <w:t> “</w:t>
      </w:r>
      <w:r>
        <w:rPr>
          <w:b/>
          <w:w w:val="105"/>
          <w:sz w:val="15"/>
        </w:rPr>
        <w:t>iki</w:t>
      </w:r>
      <w:r>
        <w:rPr>
          <w:b/>
          <w:w w:val="105"/>
          <w:sz w:val="15"/>
        </w:rPr>
        <w:t> misli miqdarında</w:t>
      </w:r>
      <w:r>
        <w:rPr>
          <w:w w:val="105"/>
          <w:sz w:val="15"/>
        </w:rPr>
        <w:t>” sözləri ilə əvəz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99" w:firstLine="444"/>
        <w:jc w:val="both"/>
        <w:rPr>
          <w:color w:val="3366FF"/>
          <w:position w:val="12"/>
          <w:sz w:val="15"/>
          <w:u w:val="single" w:color="0000FF"/>
        </w:rPr>
      </w:pPr>
      <w:r>
        <w:rPr>
          <w:w w:val="105"/>
          <w:sz w:val="15"/>
        </w:rPr>
        <w:t>31</w:t>
      </w:r>
      <w:r>
        <w:rPr>
          <w:spacing w:val="-5"/>
          <w:w w:val="105"/>
          <w:sz w:val="15"/>
        </w:rPr>
        <w:t> </w:t>
      </w:r>
      <w:r>
        <w:rPr>
          <w:w w:val="105"/>
          <w:sz w:val="15"/>
        </w:rPr>
        <w:t>may</w:t>
      </w:r>
      <w:r>
        <w:rPr>
          <w:spacing w:val="-5"/>
          <w:w w:val="105"/>
          <w:sz w:val="15"/>
        </w:rPr>
        <w:t> </w:t>
      </w:r>
      <w:r>
        <w:rPr>
          <w:w w:val="105"/>
          <w:sz w:val="15"/>
        </w:rPr>
        <w:t>2011-ci</w:t>
      </w:r>
      <w:r>
        <w:rPr>
          <w:spacing w:val="-5"/>
          <w:w w:val="105"/>
          <w:sz w:val="15"/>
        </w:rPr>
        <w:t> </w:t>
      </w:r>
      <w:r>
        <w:rPr>
          <w:w w:val="105"/>
          <w:sz w:val="15"/>
        </w:rPr>
        <w:t>il tarixli</w:t>
      </w:r>
      <w:r>
        <w:rPr>
          <w:spacing w:val="-1"/>
          <w:w w:val="105"/>
          <w:sz w:val="15"/>
        </w:rPr>
        <w:t> </w:t>
      </w:r>
      <w:r>
        <w:rPr>
          <w:b/>
          <w:w w:val="105"/>
          <w:sz w:val="15"/>
        </w:rPr>
        <w:t>137-IVQD</w:t>
      </w:r>
      <w:r>
        <w:rPr>
          <w:b/>
          <w:spacing w:val="-8"/>
          <w:w w:val="105"/>
          <w:sz w:val="15"/>
        </w:rPr>
        <w:t> </w:t>
      </w:r>
      <w:r>
        <w:rPr>
          <w:w w:val="105"/>
          <w:sz w:val="15"/>
        </w:rPr>
        <w:t>nömrəli</w:t>
      </w:r>
      <w:r>
        <w:rPr>
          <w:spacing w:val="-3"/>
          <w:w w:val="105"/>
          <w:sz w:val="15"/>
        </w:rPr>
        <w:t> </w:t>
      </w:r>
      <w:r>
        <w:rPr>
          <w:w w:val="105"/>
          <w:sz w:val="15"/>
        </w:rPr>
        <w:t>Azərbaycan</w:t>
      </w:r>
      <w:r>
        <w:rPr>
          <w:spacing w:val="-3"/>
          <w:w w:val="105"/>
          <w:sz w:val="15"/>
        </w:rPr>
        <w:t> </w:t>
      </w:r>
      <w:r>
        <w:rPr>
          <w:w w:val="105"/>
          <w:sz w:val="15"/>
        </w:rPr>
        <w:t>Respublikasının</w:t>
      </w:r>
      <w:r>
        <w:rPr>
          <w:spacing w:val="-3"/>
          <w:w w:val="105"/>
          <w:sz w:val="15"/>
        </w:rPr>
        <w:t> </w:t>
      </w:r>
      <w:r>
        <w:rPr>
          <w:w w:val="105"/>
          <w:sz w:val="15"/>
        </w:rPr>
        <w:t>Qanunu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02 iyul</w:t>
      </w:r>
      <w:r>
        <w:rPr>
          <w:b/>
          <w:spacing w:val="-8"/>
          <w:w w:val="105"/>
          <w:sz w:val="15"/>
        </w:rPr>
        <w:t> </w:t>
      </w:r>
      <w:r>
        <w:rPr>
          <w:b/>
          <w:w w:val="105"/>
          <w:sz w:val="15"/>
        </w:rPr>
        <w:t>2011-ci il, № 141 Azərbaycan Respublikasının Qanunvericilik Toplusu, 2011-ci il, № 6, maddə 472) </w:t>
      </w:r>
      <w:r>
        <w:rPr>
          <w:w w:val="105"/>
          <w:sz w:val="15"/>
        </w:rPr>
        <w:t>ilə 202- 2.2-ci</w:t>
      </w:r>
      <w:r>
        <w:rPr>
          <w:w w:val="105"/>
          <w:sz w:val="15"/>
        </w:rPr>
        <w:t> maddədən</w:t>
      </w:r>
      <w:r>
        <w:rPr>
          <w:w w:val="105"/>
          <w:sz w:val="15"/>
        </w:rPr>
        <w:t> “</w:t>
      </w:r>
      <w:r>
        <w:rPr>
          <w:b/>
          <w:w w:val="105"/>
          <w:sz w:val="15"/>
        </w:rPr>
        <w:t>üç</w:t>
      </w:r>
      <w:r>
        <w:rPr>
          <w:b/>
          <w:w w:val="105"/>
          <w:sz w:val="15"/>
        </w:rPr>
        <w:t> min</w:t>
      </w:r>
      <w:r>
        <w:rPr>
          <w:b/>
          <w:w w:val="105"/>
          <w:sz w:val="15"/>
        </w:rPr>
        <w:t> manatdan</w:t>
      </w:r>
      <w:r>
        <w:rPr>
          <w:b/>
          <w:w w:val="105"/>
          <w:sz w:val="15"/>
        </w:rPr>
        <w:t> yeddi</w:t>
      </w:r>
      <w:r>
        <w:rPr>
          <w:b/>
          <w:w w:val="105"/>
          <w:sz w:val="15"/>
        </w:rPr>
        <w:t> min</w:t>
      </w:r>
      <w:r>
        <w:rPr>
          <w:b/>
          <w:w w:val="105"/>
          <w:sz w:val="15"/>
        </w:rPr>
        <w:t> manatadək</w:t>
      </w:r>
      <w:r>
        <w:rPr>
          <w:b/>
          <w:w w:val="105"/>
          <w:sz w:val="15"/>
        </w:rPr>
        <w:t> miqdarda</w:t>
      </w:r>
      <w:r>
        <w:rPr>
          <w:b/>
          <w:w w:val="105"/>
          <w:sz w:val="15"/>
        </w:rPr>
        <w:t> cərimə</w:t>
      </w:r>
      <w:r>
        <w:rPr>
          <w:b/>
          <w:w w:val="105"/>
          <w:sz w:val="15"/>
        </w:rPr>
        <w:t> edilməklə</w:t>
      </w:r>
      <w:r>
        <w:rPr>
          <w:b/>
          <w:w w:val="105"/>
          <w:sz w:val="15"/>
        </w:rPr>
        <w:t> üç</w:t>
      </w:r>
      <w:r>
        <w:rPr>
          <w:b/>
          <w:w w:val="105"/>
          <w:sz w:val="15"/>
        </w:rPr>
        <w:t> ilədək</w:t>
      </w:r>
      <w:r>
        <w:rPr>
          <w:b/>
          <w:w w:val="105"/>
          <w:sz w:val="15"/>
        </w:rPr>
        <w:t> müddətə</w:t>
      </w:r>
      <w:r>
        <w:rPr>
          <w:b/>
          <w:w w:val="105"/>
          <w:sz w:val="15"/>
        </w:rPr>
        <w:t> azadlığın məhdudlaşdırılması və ya</w:t>
      </w:r>
      <w:r>
        <w:rPr>
          <w:w w:val="105"/>
          <w:sz w:val="15"/>
        </w:rPr>
        <w:t>” sözləri çıxarılmışdır.</w:t>
      </w:r>
    </w:p>
    <w:p>
      <w:pPr>
        <w:pStyle w:val="BodyText"/>
        <w:spacing w:before="37"/>
        <w:rPr>
          <w:sz w:val="15"/>
        </w:rPr>
      </w:pPr>
    </w:p>
    <w:p>
      <w:pPr>
        <w:pStyle w:val="ListParagraph"/>
        <w:numPr>
          <w:ilvl w:val="0"/>
          <w:numId w:val="327"/>
        </w:numPr>
        <w:tabs>
          <w:tab w:pos="1121" w:val="left" w:leader="none"/>
        </w:tabs>
        <w:spacing w:line="288" w:lineRule="auto" w:before="0" w:after="0"/>
        <w:ind w:left="100" w:right="97" w:firstLine="444"/>
        <w:jc w:val="both"/>
        <w:rPr>
          <w:color w:val="0000FF"/>
          <w:position w:val="13"/>
          <w:sz w:val="15"/>
          <w:u w:val="single" w:color="0000FF"/>
        </w:rPr>
      </w:pPr>
      <w:r>
        <w:rPr>
          <w:w w:val="105"/>
          <w:sz w:val="15"/>
        </w:rPr>
        <w:t>05</w:t>
      </w:r>
      <w:r>
        <w:rPr>
          <w:spacing w:val="-24"/>
          <w:w w:val="105"/>
          <w:sz w:val="15"/>
        </w:rPr>
        <w:t> </w:t>
      </w:r>
      <w:r>
        <w:rPr>
          <w:w w:val="105"/>
          <w:sz w:val="15"/>
        </w:rPr>
        <w:t>mart 2010-cu il tarixli 973-IIIQD nömrəli Azərbaycan Respublikasının Qanunu (</w:t>
      </w:r>
      <w:r>
        <w:rPr>
          <w:spacing w:val="-24"/>
          <w:w w:val="105"/>
          <w:sz w:val="15"/>
        </w:rPr>
        <w:t> </w:t>
      </w:r>
      <w:r>
        <w:rPr>
          <w:b/>
          <w:w w:val="105"/>
          <w:sz w:val="15"/>
        </w:rPr>
        <w:t>“Azərbaycan” qəzeti 21 mart 2010-cu il, № 64, Azərbaycan Respublikasının Qanunvericilik Toplusu, 2010-cu il, №03, maddə 178</w:t>
      </w:r>
      <w:r>
        <w:rPr>
          <w:w w:val="105"/>
          <w:sz w:val="15"/>
        </w:rPr>
        <w:t>) ilə maddə 202-2-ci əlavə edilmişdir.</w:t>
      </w:r>
    </w:p>
    <w:p>
      <w:pPr>
        <w:spacing w:line="288" w:lineRule="auto" w:before="0"/>
        <w:ind w:left="100" w:right="103" w:firstLine="444"/>
        <w:jc w:val="both"/>
        <w:rPr>
          <w:sz w:val="15"/>
        </w:rPr>
      </w:pPr>
      <w:r>
        <w:rPr>
          <w:color w:val="0000FF"/>
          <w:w w:val="105"/>
          <w:sz w:val="15"/>
          <w:u w:val="single" w:color="0000FF"/>
        </w:rPr>
        <w:t>06 may 2016-cı il tarixli </w:t>
      </w:r>
      <w:r>
        <w:rPr>
          <w:b/>
          <w:color w:val="0000FF"/>
          <w:w w:val="105"/>
          <w:sz w:val="15"/>
          <w:u w:val="single" w:color="0000FF"/>
        </w:rPr>
        <w:t>230-VQD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 2016-cı</w:t>
      </w:r>
      <w:r>
        <w:rPr>
          <w:b/>
          <w:spacing w:val="-24"/>
          <w:w w:val="105"/>
          <w:sz w:val="15"/>
        </w:rPr>
        <w:t> </w:t>
      </w:r>
      <w:r>
        <w:rPr>
          <w:b/>
          <w:w w:val="105"/>
          <w:sz w:val="15"/>
        </w:rPr>
        <w:t>il, № 112, Azərbaycan Respublikasının Qanunvericilik Toplusu, 2016-cı il, № 5, maddə 845</w:t>
      </w:r>
      <w:r>
        <w:rPr>
          <w:b/>
          <w:spacing w:val="-24"/>
          <w:w w:val="105"/>
          <w:sz w:val="15"/>
        </w:rPr>
        <w:t> </w:t>
      </w:r>
      <w:r>
        <w:rPr>
          <w:w w:val="105"/>
          <w:sz w:val="15"/>
        </w:rPr>
        <w:t>) ilə “Qeyd” hissəsində</w:t>
      </w:r>
      <w:r>
        <w:rPr>
          <w:spacing w:val="-24"/>
          <w:w w:val="105"/>
          <w:sz w:val="15"/>
        </w:rPr>
        <w:t> </w:t>
      </w:r>
      <w:r>
        <w:rPr>
          <w:w w:val="105"/>
          <w:sz w:val="15"/>
        </w:rPr>
        <w:t>“</w:t>
      </w:r>
      <w:r>
        <w:rPr>
          <w:b/>
          <w:w w:val="105"/>
          <w:sz w:val="15"/>
        </w:rPr>
        <w:t>Azərbaycan</w:t>
      </w:r>
      <w:r>
        <w:rPr>
          <w:b/>
          <w:spacing w:val="-14"/>
          <w:w w:val="105"/>
          <w:sz w:val="15"/>
        </w:rPr>
        <w:t> </w:t>
      </w:r>
      <w:r>
        <w:rPr>
          <w:b/>
          <w:w w:val="105"/>
          <w:sz w:val="15"/>
        </w:rPr>
        <w:t>Respublikası Mülki Məcəlləsinin 1078-46.2 və 1078-47-ci maddələrində</w:t>
      </w:r>
      <w:r>
        <w:rPr>
          <w:b/>
          <w:spacing w:val="-24"/>
          <w:w w:val="105"/>
          <w:sz w:val="15"/>
        </w:rPr>
        <w:t> </w:t>
      </w:r>
      <w:r>
        <w:rPr>
          <w:w w:val="105"/>
          <w:sz w:val="15"/>
        </w:rPr>
        <w:t>” sözləri “</w:t>
      </w:r>
      <w:r>
        <w:rPr>
          <w:b/>
          <w:w w:val="105"/>
          <w:sz w:val="15"/>
        </w:rPr>
        <w:t>Qiymətli kağızlar</w:t>
      </w:r>
      <w:r>
        <w:rPr>
          <w:b/>
          <w:spacing w:val="-3"/>
          <w:w w:val="105"/>
          <w:sz w:val="15"/>
        </w:rPr>
        <w:t> </w:t>
      </w:r>
      <w:r>
        <w:rPr>
          <w:b/>
          <w:w w:val="105"/>
          <w:sz w:val="15"/>
        </w:rPr>
        <w:t>bazarı</w:t>
      </w:r>
      <w:r>
        <w:rPr>
          <w:b/>
          <w:spacing w:val="-3"/>
          <w:w w:val="105"/>
          <w:sz w:val="15"/>
        </w:rPr>
        <w:t> </w:t>
      </w:r>
      <w:r>
        <w:rPr>
          <w:b/>
          <w:w w:val="105"/>
          <w:sz w:val="15"/>
        </w:rPr>
        <w:t>haqqında”</w:t>
      </w:r>
      <w:r>
        <w:rPr>
          <w:b/>
          <w:spacing w:val="-3"/>
          <w:w w:val="105"/>
          <w:sz w:val="15"/>
        </w:rPr>
        <w:t> </w:t>
      </w:r>
      <w:r>
        <w:rPr>
          <w:b/>
          <w:w w:val="105"/>
          <w:sz w:val="15"/>
        </w:rPr>
        <w:t>Azərbaycan</w:t>
      </w:r>
      <w:r>
        <w:rPr>
          <w:b/>
          <w:spacing w:val="-3"/>
          <w:w w:val="105"/>
          <w:sz w:val="15"/>
        </w:rPr>
        <w:t> </w:t>
      </w:r>
      <w:r>
        <w:rPr>
          <w:b/>
          <w:w w:val="105"/>
          <w:sz w:val="15"/>
        </w:rPr>
        <w:t>Respublikası</w:t>
      </w:r>
      <w:r>
        <w:rPr>
          <w:b/>
          <w:spacing w:val="-3"/>
          <w:w w:val="105"/>
          <w:sz w:val="15"/>
        </w:rPr>
        <w:t> </w:t>
      </w:r>
      <w:r>
        <w:rPr>
          <w:b/>
          <w:w w:val="105"/>
          <w:sz w:val="15"/>
        </w:rPr>
        <w:t>Qanununun</w:t>
      </w:r>
      <w:r>
        <w:rPr>
          <w:b/>
          <w:spacing w:val="-3"/>
          <w:w w:val="105"/>
          <w:sz w:val="15"/>
        </w:rPr>
        <w:t> </w:t>
      </w:r>
      <w:r>
        <w:rPr>
          <w:b/>
          <w:w w:val="105"/>
          <w:sz w:val="15"/>
        </w:rPr>
        <w:t>79.1-ci</w:t>
      </w:r>
      <w:r>
        <w:rPr>
          <w:b/>
          <w:spacing w:val="-3"/>
          <w:w w:val="105"/>
          <w:sz w:val="15"/>
        </w:rPr>
        <w:t> </w:t>
      </w:r>
      <w:r>
        <w:rPr>
          <w:b/>
          <w:w w:val="105"/>
          <w:sz w:val="15"/>
        </w:rPr>
        <w:t>maddəsində</w:t>
      </w:r>
      <w:r>
        <w:rPr>
          <w:w w:val="105"/>
          <w:sz w:val="15"/>
        </w:rPr>
        <w:t>”</w:t>
      </w:r>
      <w:r>
        <w:rPr>
          <w:spacing w:val="-3"/>
          <w:w w:val="105"/>
          <w:sz w:val="15"/>
        </w:rPr>
        <w:t> </w:t>
      </w:r>
      <w:r>
        <w:rPr>
          <w:w w:val="105"/>
          <w:sz w:val="15"/>
        </w:rPr>
        <w:t>sözləri</w:t>
      </w:r>
      <w:r>
        <w:rPr>
          <w:spacing w:val="-3"/>
          <w:w w:val="105"/>
          <w:sz w:val="15"/>
        </w:rPr>
        <w:t> </w:t>
      </w:r>
      <w:r>
        <w:rPr>
          <w:w w:val="105"/>
          <w:sz w:val="15"/>
        </w:rPr>
        <w:t>ilə</w:t>
      </w:r>
      <w:r>
        <w:rPr>
          <w:spacing w:val="-3"/>
          <w:w w:val="105"/>
          <w:sz w:val="15"/>
        </w:rPr>
        <w:t> </w:t>
      </w:r>
      <w:r>
        <w:rPr>
          <w:w w:val="105"/>
          <w:sz w:val="15"/>
        </w:rPr>
        <w:t>əvəz</w:t>
      </w:r>
      <w:r>
        <w:rPr>
          <w:spacing w:val="-3"/>
          <w:w w:val="105"/>
          <w:sz w:val="15"/>
        </w:rPr>
        <w:t> </w:t>
      </w:r>
      <w:r>
        <w:rPr>
          <w:w w:val="105"/>
          <w:sz w:val="15"/>
        </w:rPr>
        <w:t>edilmişdir.</w:t>
      </w:r>
    </w:p>
    <w:p>
      <w:pPr>
        <w:pStyle w:val="ListParagraph"/>
        <w:numPr>
          <w:ilvl w:val="0"/>
          <w:numId w:val="331"/>
        </w:numPr>
        <w:tabs>
          <w:tab w:pos="730" w:val="left" w:leader="none"/>
        </w:tabs>
        <w:spacing w:line="288" w:lineRule="auto" w:before="1" w:after="0"/>
        <w:ind w:left="100" w:right="97" w:firstLine="444"/>
        <w:jc w:val="both"/>
        <w:rPr>
          <w:sz w:val="15"/>
        </w:rPr>
      </w:pPr>
      <w:r>
        <w:rPr>
          <w:color w:val="0000FF"/>
          <w:sz w:val="15"/>
          <w:u w:val="single" w:color="0000FF"/>
        </w:rPr>
        <w:t> </w:t>
      </w:r>
      <w:r>
        <w:rPr>
          <w:color w:val="0000FF"/>
          <w:w w:val="105"/>
          <w:sz w:val="15"/>
          <w:u w:val="single" w:color="0000FF"/>
        </w:rPr>
        <w:t>noyabr</w:t>
      </w:r>
      <w:r>
        <w:rPr>
          <w:color w:val="0000FF"/>
          <w:w w:val="105"/>
          <w:sz w:val="15"/>
          <w:u w:val="single" w:color="0000FF"/>
        </w:rPr>
        <w:t> 2016-cı</w:t>
      </w:r>
      <w:r>
        <w:rPr>
          <w:color w:val="0000FF"/>
          <w:w w:val="105"/>
          <w:sz w:val="15"/>
          <w:u w:val="single" w:color="0000FF"/>
        </w:rPr>
        <w:t> il</w:t>
      </w:r>
      <w:r>
        <w:rPr>
          <w:color w:val="0000FF"/>
          <w:w w:val="105"/>
          <w:sz w:val="15"/>
          <w:u w:val="single" w:color="0000FF"/>
        </w:rPr>
        <w:t> tarixli </w:t>
      </w:r>
      <w:r>
        <w:rPr>
          <w:b/>
          <w:color w:val="0000FF"/>
          <w:w w:val="105"/>
          <w:sz w:val="15"/>
          <w:u w:val="single" w:color="0000FF"/>
        </w:rPr>
        <w:t>386-VQD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 </w:t>
      </w:r>
      <w:r>
        <w:rPr>
          <w:b/>
          <w:w w:val="105"/>
          <w:sz w:val="15"/>
        </w:rPr>
        <w:t>(“Azərbaycan” qəzeti, 30 dekabr 2016-cı il, № 291, Azərbaycan Respublikasının Qanunvericilik Toplusu, 2016-cı il, № 12, maddə 1999)</w:t>
      </w:r>
      <w:r>
        <w:rPr>
          <w:b/>
          <w:spacing w:val="-6"/>
          <w:w w:val="105"/>
          <w:sz w:val="15"/>
        </w:rPr>
        <w:t> </w:t>
      </w:r>
      <w:r>
        <w:rPr>
          <w:w w:val="105"/>
          <w:sz w:val="15"/>
        </w:rPr>
        <w:t>ilə 202-2-ci maddənin “</w:t>
      </w:r>
      <w:r>
        <w:rPr>
          <w:b/>
          <w:w w:val="105"/>
          <w:sz w:val="15"/>
        </w:rPr>
        <w:t>Qeyd</w:t>
      </w:r>
      <w:r>
        <w:rPr>
          <w:w w:val="105"/>
          <w:sz w:val="15"/>
        </w:rPr>
        <w:t>” hissəsi yeni redaksiyada verilmişdir.</w:t>
      </w:r>
    </w:p>
    <w:p>
      <w:pPr>
        <w:spacing w:before="0"/>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8" w:lineRule="auto" w:before="35"/>
        <w:ind w:left="100" w:right="102" w:firstLine="444"/>
        <w:jc w:val="both"/>
        <w:rPr>
          <w:sz w:val="15"/>
        </w:rPr>
      </w:pPr>
      <w:r>
        <w:rPr>
          <w:b/>
          <w:strike/>
          <w:w w:val="105"/>
          <w:sz w:val="15"/>
        </w:rPr>
        <w:t>Qeyd:</w:t>
      </w:r>
      <w:r>
        <w:rPr>
          <w:b/>
          <w:strike/>
          <w:spacing w:val="-9"/>
          <w:w w:val="105"/>
          <w:sz w:val="15"/>
        </w:rPr>
        <w:t> </w:t>
      </w:r>
      <w:r>
        <w:rPr>
          <w:strike/>
          <w:w w:val="105"/>
          <w:sz w:val="15"/>
        </w:rPr>
        <w:t>Bu</w:t>
      </w:r>
      <w:r>
        <w:rPr>
          <w:strike/>
          <w:spacing w:val="-4"/>
          <w:w w:val="105"/>
          <w:sz w:val="15"/>
        </w:rPr>
        <w:t> </w:t>
      </w:r>
      <w:r>
        <w:rPr>
          <w:strike/>
          <w:w w:val="105"/>
          <w:sz w:val="15"/>
        </w:rPr>
        <w:t>Məcəllənin</w:t>
      </w:r>
      <w:r>
        <w:rPr>
          <w:strike/>
          <w:spacing w:val="-4"/>
          <w:w w:val="105"/>
          <w:sz w:val="15"/>
        </w:rPr>
        <w:t> </w:t>
      </w:r>
      <w:r>
        <w:rPr>
          <w:strike/>
          <w:w w:val="105"/>
          <w:sz w:val="15"/>
        </w:rPr>
        <w:t>202-2.1-ci</w:t>
      </w:r>
      <w:r>
        <w:rPr>
          <w:strike/>
          <w:spacing w:val="-3"/>
          <w:w w:val="105"/>
          <w:sz w:val="15"/>
        </w:rPr>
        <w:t> </w:t>
      </w:r>
      <w:r>
        <w:rPr>
          <w:strike/>
          <w:w w:val="105"/>
          <w:sz w:val="15"/>
        </w:rPr>
        <w:t>maddəsində</w:t>
      </w:r>
      <w:r>
        <w:rPr>
          <w:strike/>
          <w:spacing w:val="-3"/>
          <w:w w:val="105"/>
          <w:sz w:val="15"/>
        </w:rPr>
        <w:t> </w:t>
      </w:r>
      <w:r>
        <w:rPr>
          <w:strike/>
          <w:w w:val="105"/>
          <w:sz w:val="15"/>
        </w:rPr>
        <w:t>"insayder"</w:t>
      </w:r>
      <w:r>
        <w:rPr>
          <w:strike/>
          <w:spacing w:val="-3"/>
          <w:w w:val="105"/>
          <w:sz w:val="15"/>
        </w:rPr>
        <w:t> </w:t>
      </w:r>
      <w:r>
        <w:rPr>
          <w:strike/>
          <w:w w:val="105"/>
          <w:sz w:val="15"/>
        </w:rPr>
        <w:t>dedikdə</w:t>
      </w:r>
      <w:r>
        <w:rPr>
          <w:strike/>
          <w:spacing w:val="-3"/>
          <w:w w:val="105"/>
          <w:sz w:val="15"/>
        </w:rPr>
        <w:t> </w:t>
      </w:r>
      <w:r>
        <w:rPr>
          <w:strike/>
          <w:w w:val="105"/>
          <w:sz w:val="15"/>
        </w:rPr>
        <w:t>“Qiymətli</w:t>
      </w:r>
      <w:r>
        <w:rPr>
          <w:strike/>
          <w:spacing w:val="-3"/>
          <w:w w:val="105"/>
          <w:sz w:val="15"/>
        </w:rPr>
        <w:t> </w:t>
      </w:r>
      <w:r>
        <w:rPr>
          <w:strike/>
          <w:w w:val="105"/>
          <w:sz w:val="15"/>
        </w:rPr>
        <w:t>kağızlar</w:t>
      </w:r>
      <w:r>
        <w:rPr>
          <w:strike/>
          <w:spacing w:val="-3"/>
          <w:w w:val="105"/>
          <w:sz w:val="15"/>
        </w:rPr>
        <w:t> </w:t>
      </w:r>
      <w:r>
        <w:rPr>
          <w:strike/>
          <w:w w:val="105"/>
          <w:sz w:val="15"/>
        </w:rPr>
        <w:t>bazarı</w:t>
      </w:r>
      <w:r>
        <w:rPr>
          <w:strike/>
          <w:spacing w:val="-3"/>
          <w:w w:val="105"/>
          <w:sz w:val="15"/>
        </w:rPr>
        <w:t> </w:t>
      </w:r>
      <w:r>
        <w:rPr>
          <w:strike/>
          <w:w w:val="105"/>
          <w:sz w:val="15"/>
        </w:rPr>
        <w:t>haqqında”</w:t>
      </w:r>
      <w:r>
        <w:rPr>
          <w:strike/>
          <w:spacing w:val="-3"/>
          <w:w w:val="105"/>
          <w:sz w:val="15"/>
        </w:rPr>
        <w:t> </w:t>
      </w:r>
      <w:r>
        <w:rPr>
          <w:strike/>
          <w:w w:val="105"/>
          <w:sz w:val="15"/>
        </w:rPr>
        <w:t>Azərbaycan</w:t>
      </w:r>
      <w:r>
        <w:rPr>
          <w:strike w:val="0"/>
          <w:w w:val="105"/>
          <w:sz w:val="15"/>
        </w:rPr>
        <w:t> </w:t>
      </w:r>
      <w:r>
        <w:rPr>
          <w:strike/>
          <w:w w:val="105"/>
          <w:sz w:val="15"/>
        </w:rPr>
        <w:t>Respublikası Qanununun 79.1-ci maddəsində nəzərdə tutulmuş şəxslər başa düşülür.</w:t>
      </w:r>
    </w:p>
    <w:p>
      <w:pPr>
        <w:pStyle w:val="BodyText"/>
        <w:spacing w:before="58"/>
        <w:rPr>
          <w:sz w:val="15"/>
        </w:rPr>
      </w:pPr>
    </w:p>
    <w:p>
      <w:pPr>
        <w:pStyle w:val="ListParagraph"/>
        <w:numPr>
          <w:ilvl w:val="0"/>
          <w:numId w:val="327"/>
        </w:numPr>
        <w:tabs>
          <w:tab w:pos="1116" w:val="left" w:leader="none"/>
        </w:tabs>
        <w:spacing w:line="288" w:lineRule="auto" w:before="0" w:after="0"/>
        <w:ind w:left="100" w:right="102" w:firstLine="444"/>
        <w:jc w:val="both"/>
        <w:rPr>
          <w:b/>
          <w:color w:val="0000FF"/>
          <w:position w:val="12"/>
          <w:sz w:val="15"/>
          <w:u w:val="single" w:color="0000FF"/>
        </w:rPr>
      </w:pPr>
      <w:r>
        <w:rPr>
          <w:color w:val="0000FF"/>
          <w:w w:val="105"/>
          <w:sz w:val="15"/>
          <w:u w:val="single" w:color="0000FF"/>
        </w:rPr>
        <w:t>11 noyabr 2016-cı il tarixli </w:t>
      </w:r>
      <w:r>
        <w:rPr>
          <w:b/>
          <w:color w:val="0000FF"/>
          <w:w w:val="105"/>
          <w:sz w:val="15"/>
          <w:u w:val="single" w:color="0000FF"/>
        </w:rPr>
        <w:t>386-VQD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3"/>
          <w:w w:val="105"/>
          <w:sz w:val="15"/>
        </w:rPr>
        <w:t> </w:t>
      </w:r>
      <w:r>
        <w:rPr>
          <w:b/>
          <w:w w:val="105"/>
          <w:sz w:val="15"/>
        </w:rPr>
        <w:t>(“Azərbaycan” qəzeti, 30 dekabr 2016-cı il, № 291, Azərbaycan Respublikasının Qanunvericilik Toplusu, 2016-cı il, № 12, maddə 1999) </w:t>
      </w:r>
      <w:r>
        <w:rPr>
          <w:w w:val="105"/>
          <w:sz w:val="15"/>
        </w:rPr>
        <w:t>ilə 203.1-ci maddə yeni redaksiyada verilmişdir.</w:t>
      </w:r>
    </w:p>
    <w:p>
      <w:pPr>
        <w:spacing w:before="0"/>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8" w:lineRule="auto" w:before="35"/>
        <w:ind w:left="100" w:right="98" w:firstLine="444"/>
        <w:jc w:val="both"/>
        <w:rPr>
          <w:sz w:val="15"/>
        </w:rPr>
      </w:pPr>
      <w:r>
        <w:rPr>
          <w:strike/>
          <w:w w:val="105"/>
          <w:sz w:val="15"/>
        </w:rPr>
        <w:t>203.1.</w:t>
      </w:r>
      <w:r>
        <w:rPr>
          <w:strike/>
          <w:w w:val="105"/>
          <w:sz w:val="15"/>
        </w:rPr>
        <w:t> Qiymətli</w:t>
      </w:r>
      <w:r>
        <w:rPr>
          <w:strike/>
          <w:w w:val="105"/>
          <w:sz w:val="15"/>
        </w:rPr>
        <w:t> kağızların</w:t>
      </w:r>
      <w:r>
        <w:rPr>
          <w:strike/>
          <w:w w:val="105"/>
          <w:sz w:val="15"/>
        </w:rPr>
        <w:t> emissiya</w:t>
      </w:r>
      <w:r>
        <w:rPr>
          <w:strike/>
          <w:w w:val="105"/>
          <w:sz w:val="15"/>
        </w:rPr>
        <w:t> prospektinə</w:t>
      </w:r>
      <w:r>
        <w:rPr>
          <w:strike/>
          <w:w w:val="105"/>
          <w:sz w:val="15"/>
        </w:rPr>
        <w:t> bilə-bilə</w:t>
      </w:r>
      <w:r>
        <w:rPr>
          <w:strike/>
          <w:w w:val="105"/>
          <w:sz w:val="15"/>
        </w:rPr>
        <w:t> etibarlı</w:t>
      </w:r>
      <w:r>
        <w:rPr>
          <w:strike/>
          <w:w w:val="105"/>
          <w:sz w:val="15"/>
        </w:rPr>
        <w:t> olmayan</w:t>
      </w:r>
      <w:r>
        <w:rPr>
          <w:strike/>
          <w:w w:val="105"/>
          <w:sz w:val="15"/>
        </w:rPr>
        <w:t> məlumatların</w:t>
      </w:r>
      <w:r>
        <w:rPr>
          <w:strike/>
          <w:w w:val="105"/>
          <w:sz w:val="15"/>
        </w:rPr>
        <w:t> daxil</w:t>
      </w:r>
      <w:r>
        <w:rPr>
          <w:strike/>
          <w:w w:val="105"/>
          <w:sz w:val="15"/>
        </w:rPr>
        <w:t> edilməsi,</w:t>
      </w:r>
      <w:r>
        <w:rPr>
          <w:strike w:val="0"/>
          <w:w w:val="105"/>
          <w:sz w:val="15"/>
        </w:rPr>
        <w:t> </w:t>
      </w:r>
      <w:r>
        <w:rPr>
          <w:strike/>
          <w:w w:val="105"/>
          <w:sz w:val="15"/>
        </w:rPr>
        <w:t>həmçinin bilə-bilə etibarlı olmayan məlumatları özündə əks etdirən emissiya prospektinin təsdiq edilməsi və ya</w:t>
      </w:r>
      <w:r>
        <w:rPr>
          <w:strike w:val="0"/>
          <w:w w:val="105"/>
          <w:sz w:val="15"/>
        </w:rPr>
        <w:t> </w:t>
      </w:r>
      <w:r>
        <w:rPr>
          <w:strike/>
          <w:w w:val="105"/>
          <w:sz w:val="15"/>
        </w:rPr>
        <w:t>bilə-bilə</w:t>
      </w:r>
      <w:r>
        <w:rPr>
          <w:strike/>
          <w:spacing w:val="-1"/>
          <w:w w:val="105"/>
          <w:sz w:val="15"/>
        </w:rPr>
        <w:t> </w:t>
      </w:r>
      <w:r>
        <w:rPr>
          <w:strike/>
          <w:w w:val="105"/>
          <w:sz w:val="15"/>
        </w:rPr>
        <w:t>etibarlı</w:t>
      </w:r>
      <w:r>
        <w:rPr>
          <w:strike/>
          <w:spacing w:val="-1"/>
          <w:w w:val="105"/>
          <w:sz w:val="15"/>
        </w:rPr>
        <w:t> </w:t>
      </w:r>
      <w:r>
        <w:rPr>
          <w:strike/>
          <w:w w:val="105"/>
          <w:sz w:val="15"/>
        </w:rPr>
        <w:t>olmayan</w:t>
      </w:r>
      <w:r>
        <w:rPr>
          <w:strike/>
          <w:spacing w:val="-1"/>
          <w:w w:val="105"/>
          <w:sz w:val="15"/>
        </w:rPr>
        <w:t> </w:t>
      </w:r>
      <w:r>
        <w:rPr>
          <w:strike/>
          <w:w w:val="105"/>
          <w:sz w:val="15"/>
        </w:rPr>
        <w:t>emissiya</w:t>
      </w:r>
      <w:r>
        <w:rPr>
          <w:strike/>
          <w:spacing w:val="-1"/>
          <w:w w:val="105"/>
          <w:sz w:val="15"/>
        </w:rPr>
        <w:t> </w:t>
      </w:r>
      <w:r>
        <w:rPr>
          <w:strike/>
          <w:w w:val="105"/>
          <w:sz w:val="15"/>
        </w:rPr>
        <w:t>nəticələrinin</w:t>
      </w:r>
      <w:r>
        <w:rPr>
          <w:strike/>
          <w:spacing w:val="-1"/>
          <w:w w:val="105"/>
          <w:sz w:val="15"/>
        </w:rPr>
        <w:t> </w:t>
      </w:r>
      <w:r>
        <w:rPr>
          <w:strike/>
          <w:w w:val="105"/>
          <w:sz w:val="15"/>
        </w:rPr>
        <w:t>təsdiq</w:t>
      </w:r>
      <w:r>
        <w:rPr>
          <w:strike/>
          <w:spacing w:val="-1"/>
          <w:w w:val="105"/>
          <w:sz w:val="15"/>
        </w:rPr>
        <w:t> </w:t>
      </w:r>
      <w:r>
        <w:rPr>
          <w:strike/>
          <w:w w:val="105"/>
          <w:sz w:val="15"/>
        </w:rPr>
        <w:t>edilməsi</w:t>
      </w:r>
      <w:r>
        <w:rPr>
          <w:strike/>
          <w:spacing w:val="-1"/>
          <w:w w:val="105"/>
          <w:sz w:val="15"/>
        </w:rPr>
        <w:t> </w:t>
      </w:r>
      <w:r>
        <w:rPr>
          <w:strike/>
          <w:w w:val="105"/>
          <w:sz w:val="15"/>
        </w:rPr>
        <w:t>xeyli</w:t>
      </w:r>
      <w:r>
        <w:rPr>
          <w:strike/>
          <w:spacing w:val="-1"/>
          <w:w w:val="105"/>
          <w:sz w:val="15"/>
        </w:rPr>
        <w:t> </w:t>
      </w:r>
      <w:r>
        <w:rPr>
          <w:strike/>
          <w:w w:val="105"/>
          <w:sz w:val="15"/>
        </w:rPr>
        <w:t>miqdarda</w:t>
      </w:r>
      <w:r>
        <w:rPr>
          <w:strike/>
          <w:spacing w:val="-1"/>
          <w:w w:val="105"/>
          <w:sz w:val="15"/>
        </w:rPr>
        <w:t> </w:t>
      </w:r>
      <w:r>
        <w:rPr>
          <w:strike/>
          <w:w w:val="105"/>
          <w:sz w:val="15"/>
        </w:rPr>
        <w:t>ziyan</w:t>
      </w:r>
      <w:r>
        <w:rPr>
          <w:strike/>
          <w:spacing w:val="-1"/>
          <w:w w:val="105"/>
          <w:sz w:val="15"/>
        </w:rPr>
        <w:t> </w:t>
      </w:r>
      <w:r>
        <w:rPr>
          <w:strike/>
          <w:w w:val="105"/>
          <w:sz w:val="15"/>
        </w:rPr>
        <w:t>vurduqda—</w:t>
      </w:r>
    </w:p>
    <w:p>
      <w:pPr>
        <w:pStyle w:val="BodyText"/>
        <w:spacing w:before="36"/>
        <w:rPr>
          <w:sz w:val="15"/>
        </w:rPr>
      </w:pPr>
    </w:p>
    <w:p>
      <w:pPr>
        <w:pStyle w:val="ListParagraph"/>
        <w:numPr>
          <w:ilvl w:val="0"/>
          <w:numId w:val="327"/>
        </w:numPr>
        <w:tabs>
          <w:tab w:pos="1113" w:val="left" w:leader="none"/>
        </w:tabs>
        <w:spacing w:line="288" w:lineRule="auto" w:before="0" w:after="0"/>
        <w:ind w:left="100" w:right="97" w:firstLine="444"/>
        <w:jc w:val="both"/>
        <w:rPr>
          <w:color w:val="3366FF"/>
          <w:position w:val="13"/>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203.1-ci maddənin sanksiyasında “</w:t>
      </w:r>
      <w:r>
        <w:rPr>
          <w:b/>
          <w:w w:val="105"/>
          <w:sz w:val="15"/>
        </w:rPr>
        <w:t>şərti maliyyə vahidi məbləğinin yüz mislindən beş yüz mislinədək</w:t>
      </w:r>
      <w:r>
        <w:rPr>
          <w:w w:val="105"/>
          <w:sz w:val="15"/>
        </w:rPr>
        <w:t>” sözləri “</w:t>
      </w:r>
      <w:r>
        <w:rPr>
          <w:b/>
          <w:w w:val="105"/>
          <w:sz w:val="15"/>
        </w:rPr>
        <w:t>yüz manatdan beş yüz manatadək</w:t>
      </w:r>
      <w:r>
        <w:rPr>
          <w:w w:val="105"/>
          <w:sz w:val="15"/>
        </w:rPr>
        <w:t>” sözləri ilə əvəz edilmişdir.</w:t>
      </w:r>
    </w:p>
    <w:p>
      <w:pPr>
        <w:spacing w:line="288" w:lineRule="auto" w:before="1"/>
        <w:ind w:left="100" w:right="97" w:firstLine="444"/>
        <w:jc w:val="both"/>
        <w:rPr>
          <w:sz w:val="15"/>
        </w:rPr>
      </w:pPr>
      <w:r>
        <w:rPr>
          <w:w w:val="105"/>
          <w:sz w:val="15"/>
        </w:rPr>
        <w:t>30</w:t>
      </w:r>
      <w:r>
        <w:rPr>
          <w:w w:val="105"/>
          <w:sz w:val="15"/>
        </w:rPr>
        <w:t> aprel</w:t>
      </w:r>
      <w:r>
        <w:rPr>
          <w:w w:val="105"/>
          <w:sz w:val="15"/>
        </w:rPr>
        <w:t> 2013-cü</w:t>
      </w:r>
      <w:r>
        <w:rPr>
          <w:w w:val="105"/>
          <w:sz w:val="15"/>
        </w:rPr>
        <w:t> il</w:t>
      </w:r>
      <w:r>
        <w:rPr>
          <w:w w:val="105"/>
          <w:sz w:val="15"/>
        </w:rPr>
        <w:t> tarixli </w:t>
      </w:r>
      <w:r>
        <w:rPr>
          <w:b/>
          <w:w w:val="105"/>
          <w:sz w:val="15"/>
        </w:rPr>
        <w:t>640-IVQD</w:t>
      </w:r>
      <w:r>
        <w:rPr>
          <w:b/>
          <w:spacing w:val="-9"/>
          <w:w w:val="105"/>
          <w:sz w:val="15"/>
        </w:rPr>
        <w:t> </w:t>
      </w:r>
      <w:r>
        <w:rPr>
          <w:w w:val="105"/>
          <w:sz w:val="15"/>
        </w:rPr>
        <w:t>nömrəli</w:t>
      </w:r>
      <w:r>
        <w:rPr>
          <w:spacing w:val="40"/>
          <w:w w:val="105"/>
          <w:sz w:val="15"/>
        </w:rPr>
        <w:t> </w:t>
      </w:r>
      <w:r>
        <w:rPr>
          <w:w w:val="105"/>
          <w:sz w:val="15"/>
        </w:rPr>
        <w:t>Azərbaycan</w:t>
      </w:r>
      <w:r>
        <w:rPr>
          <w:spacing w:val="40"/>
          <w:w w:val="105"/>
          <w:sz w:val="15"/>
        </w:rPr>
        <w:t> </w:t>
      </w:r>
      <w:r>
        <w:rPr>
          <w:w w:val="105"/>
          <w:sz w:val="15"/>
        </w:rPr>
        <w:t>Respublikasının</w:t>
      </w:r>
      <w:r>
        <w:rPr>
          <w:spacing w:val="40"/>
          <w:w w:val="105"/>
          <w:sz w:val="15"/>
        </w:rPr>
        <w:t> </w:t>
      </w:r>
      <w:r>
        <w:rPr>
          <w:w w:val="105"/>
          <w:sz w:val="15"/>
        </w:rPr>
        <w:t>Qanunu </w:t>
      </w:r>
      <w:r>
        <w:rPr>
          <w:b/>
          <w:w w:val="105"/>
          <w:sz w:val="15"/>
        </w:rPr>
        <w:t>(“Respublika” qəzeti, 15 iyun 2013-cü il, № 129; Azərbaycan Respublikasının Qanunvericilik Toplusu, 2013-cü il, № 06, maddə 594)</w:t>
      </w:r>
      <w:r>
        <w:rPr>
          <w:b/>
          <w:spacing w:val="-1"/>
          <w:w w:val="105"/>
          <w:sz w:val="15"/>
        </w:rPr>
        <w:t> </w:t>
      </w:r>
      <w:r>
        <w:rPr>
          <w:w w:val="105"/>
          <w:sz w:val="15"/>
        </w:rPr>
        <w:t>ilə 203.1-ci</w:t>
      </w:r>
      <w:r>
        <w:rPr>
          <w:spacing w:val="-24"/>
          <w:w w:val="105"/>
          <w:sz w:val="15"/>
        </w:rPr>
        <w:t> </w:t>
      </w:r>
      <w:r>
        <w:rPr>
          <w:w w:val="105"/>
          <w:sz w:val="15"/>
        </w:rPr>
        <w:t>maddənin</w:t>
      </w:r>
      <w:r>
        <w:rPr>
          <w:spacing w:val="-2"/>
          <w:w w:val="105"/>
          <w:sz w:val="15"/>
        </w:rPr>
        <w:t> </w:t>
      </w:r>
      <w:r>
        <w:rPr>
          <w:w w:val="105"/>
          <w:sz w:val="15"/>
        </w:rPr>
        <w:t>sanksiyasında “</w:t>
      </w:r>
      <w:r>
        <w:rPr>
          <w:spacing w:val="-24"/>
          <w:w w:val="105"/>
          <w:sz w:val="15"/>
        </w:rPr>
        <w:t> </w:t>
      </w:r>
      <w:r>
        <w:rPr>
          <w:b/>
          <w:w w:val="105"/>
          <w:sz w:val="15"/>
        </w:rPr>
        <w:t>yüz əlli saatdan iki yüz</w:t>
      </w:r>
      <w:r>
        <w:rPr>
          <w:w w:val="105"/>
          <w:sz w:val="15"/>
        </w:rPr>
        <w:t>” sözləri “</w:t>
      </w:r>
      <w:r>
        <w:rPr>
          <w:b/>
          <w:w w:val="105"/>
          <w:sz w:val="15"/>
        </w:rPr>
        <w:t>üç yüz saatdan dörd yüz</w:t>
      </w:r>
      <w:r>
        <w:rPr>
          <w:w w:val="105"/>
          <w:sz w:val="15"/>
        </w:rPr>
        <w:t>” sözləri ilə əvəz </w:t>
      </w:r>
      <w:r>
        <w:rPr>
          <w:spacing w:val="-2"/>
          <w:w w:val="105"/>
          <w:sz w:val="15"/>
        </w:rPr>
        <w:t>edilmişdir.</w:t>
      </w:r>
    </w:p>
    <w:p>
      <w:pPr>
        <w:spacing w:line="288" w:lineRule="auto" w:before="0"/>
        <w:ind w:left="100" w:right="98" w:firstLine="444"/>
        <w:jc w:val="both"/>
        <w:rPr>
          <w:sz w:val="15"/>
        </w:rPr>
      </w:pPr>
      <w:r>
        <w:rPr>
          <w:color w:val="0000FF"/>
          <w:w w:val="105"/>
          <w:sz w:val="15"/>
          <w:u w:val="single" w:color="0000FF"/>
        </w:rPr>
        <w:t>06 may 2016-cı il tarixli </w:t>
      </w:r>
      <w:r>
        <w:rPr>
          <w:b/>
          <w:color w:val="0000FF"/>
          <w:w w:val="105"/>
          <w:sz w:val="15"/>
          <w:u w:val="single" w:color="0000FF"/>
        </w:rPr>
        <w:t>230-VQD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 2016-cı</w:t>
      </w:r>
      <w:r>
        <w:rPr>
          <w:b/>
          <w:spacing w:val="-24"/>
          <w:w w:val="105"/>
          <w:sz w:val="15"/>
        </w:rPr>
        <w:t> </w:t>
      </w:r>
      <w:r>
        <w:rPr>
          <w:b/>
          <w:w w:val="105"/>
          <w:sz w:val="15"/>
        </w:rPr>
        <w:t>il,</w:t>
      </w:r>
      <w:r>
        <w:rPr>
          <w:b/>
          <w:spacing w:val="-19"/>
          <w:w w:val="105"/>
          <w:sz w:val="15"/>
        </w:rPr>
        <w:t> </w:t>
      </w:r>
      <w:r>
        <w:rPr>
          <w:b/>
          <w:w w:val="105"/>
          <w:sz w:val="15"/>
        </w:rPr>
        <w:t>№ 112, Azərbaycan Respublikasının Qanunvericilik Toplusu, 2016-cı il, № 5, maddə 845</w:t>
      </w:r>
      <w:r>
        <w:rPr>
          <w:b/>
          <w:spacing w:val="-24"/>
          <w:w w:val="105"/>
          <w:sz w:val="15"/>
        </w:rPr>
        <w:t> </w:t>
      </w:r>
      <w:r>
        <w:rPr>
          <w:w w:val="105"/>
          <w:sz w:val="15"/>
        </w:rPr>
        <w:t>) ilə 203.1-ci maddənin sanksiyası yeni redaksiyada verilmişdir.</w:t>
      </w:r>
    </w:p>
    <w:p>
      <w:pPr>
        <w:spacing w:before="1"/>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8" w:lineRule="auto" w:before="34"/>
        <w:ind w:left="100" w:right="99" w:firstLine="444"/>
        <w:jc w:val="both"/>
        <w:rPr>
          <w:sz w:val="15"/>
        </w:rPr>
      </w:pPr>
      <w:r>
        <w:rPr>
          <w:strike/>
          <w:w w:val="105"/>
          <w:sz w:val="15"/>
        </w:rPr>
        <w:t>yüz manatdan beş yüz manatadək miqdarda cərimə və ya üç yüz saatdan dörd yüz saatadək ictimai işlər və ya</w:t>
      </w:r>
      <w:r>
        <w:rPr>
          <w:strike w:val="0"/>
          <w:w w:val="105"/>
          <w:sz w:val="15"/>
        </w:rPr>
        <w:t> </w:t>
      </w:r>
      <w:r>
        <w:rPr>
          <w:strike/>
          <w:w w:val="105"/>
          <w:sz w:val="15"/>
        </w:rPr>
        <w:t>bir ilədək müddətə islah işləri ilə cəzalandırılır.</w:t>
      </w:r>
    </w:p>
    <w:p>
      <w:pPr>
        <w:pStyle w:val="BodyText"/>
        <w:spacing w:before="34"/>
        <w:rPr>
          <w:sz w:val="15"/>
        </w:rPr>
      </w:pPr>
    </w:p>
    <w:p>
      <w:pPr>
        <w:pStyle w:val="ListParagraph"/>
        <w:numPr>
          <w:ilvl w:val="0"/>
          <w:numId w:val="327"/>
        </w:numPr>
        <w:tabs>
          <w:tab w:pos="1104" w:val="left" w:leader="none"/>
        </w:tabs>
        <w:spacing w:line="288" w:lineRule="auto" w:before="1" w:after="0"/>
        <w:ind w:left="100" w:right="105" w:firstLine="444"/>
        <w:jc w:val="both"/>
        <w:rPr>
          <w:b/>
          <w:color w:val="0000FF"/>
          <w:position w:val="12"/>
          <w:sz w:val="15"/>
          <w:u w:val="single" w:color="0000FF"/>
        </w:rPr>
      </w:pPr>
      <w:r>
        <w:rPr>
          <w:color w:val="0000FF"/>
          <w:w w:val="105"/>
          <w:sz w:val="15"/>
          <w:u w:val="single" w:color="0000FF"/>
        </w:rPr>
        <w:t>06 may 2016-cı il tarixli </w:t>
      </w:r>
      <w:r>
        <w:rPr>
          <w:b/>
          <w:color w:val="0000FF"/>
          <w:w w:val="105"/>
          <w:sz w:val="15"/>
          <w:u w:val="single" w:color="0000FF"/>
        </w:rPr>
        <w:t>230-VQD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w:t>
      </w:r>
      <w:r>
        <w:rPr>
          <w:b/>
          <w:spacing w:val="-9"/>
          <w:w w:val="105"/>
          <w:sz w:val="15"/>
        </w:rPr>
        <w:t> </w:t>
      </w:r>
      <w:r>
        <w:rPr>
          <w:b/>
          <w:w w:val="105"/>
          <w:sz w:val="15"/>
        </w:rPr>
        <w:t>2016-cı</w:t>
      </w:r>
      <w:r>
        <w:rPr>
          <w:b/>
          <w:spacing w:val="-8"/>
          <w:w w:val="105"/>
          <w:sz w:val="15"/>
        </w:rPr>
        <w:t> </w:t>
      </w:r>
      <w:r>
        <w:rPr>
          <w:b/>
          <w:w w:val="105"/>
          <w:sz w:val="15"/>
        </w:rPr>
        <w:t>il,</w:t>
      </w:r>
      <w:r>
        <w:rPr>
          <w:b/>
          <w:spacing w:val="-8"/>
          <w:w w:val="105"/>
          <w:sz w:val="15"/>
        </w:rPr>
        <w:t> </w:t>
      </w:r>
      <w:r>
        <w:rPr>
          <w:b/>
          <w:w w:val="105"/>
          <w:sz w:val="15"/>
        </w:rPr>
        <w:t>№</w:t>
      </w:r>
      <w:r>
        <w:rPr>
          <w:b/>
          <w:spacing w:val="-8"/>
          <w:w w:val="105"/>
          <w:sz w:val="15"/>
        </w:rPr>
        <w:t> </w:t>
      </w:r>
      <w:r>
        <w:rPr>
          <w:b/>
          <w:w w:val="105"/>
          <w:sz w:val="15"/>
        </w:rPr>
        <w:t>112,</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2016-cı</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5,</w:t>
      </w:r>
      <w:r>
        <w:rPr>
          <w:b/>
          <w:spacing w:val="-5"/>
          <w:w w:val="105"/>
          <w:sz w:val="15"/>
        </w:rPr>
        <w:t> </w:t>
      </w:r>
      <w:r>
        <w:rPr>
          <w:b/>
          <w:w w:val="105"/>
          <w:sz w:val="15"/>
        </w:rPr>
        <w:t>maddə</w:t>
      </w:r>
      <w:r>
        <w:rPr>
          <w:b/>
          <w:spacing w:val="-5"/>
          <w:w w:val="105"/>
          <w:sz w:val="15"/>
        </w:rPr>
        <w:t> </w:t>
      </w:r>
      <w:r>
        <w:rPr>
          <w:b/>
          <w:w w:val="105"/>
          <w:sz w:val="15"/>
        </w:rPr>
        <w:t>845</w:t>
      </w:r>
      <w:r>
        <w:rPr>
          <w:b/>
          <w:spacing w:val="-74"/>
          <w:w w:val="105"/>
          <w:sz w:val="15"/>
        </w:rPr>
        <w:t> </w:t>
      </w:r>
      <w:r>
        <w:rPr>
          <w:w w:val="105"/>
          <w:sz w:val="15"/>
        </w:rPr>
        <w:t>)</w:t>
      </w:r>
      <w:r>
        <w:rPr>
          <w:spacing w:val="-2"/>
          <w:w w:val="105"/>
          <w:sz w:val="15"/>
        </w:rPr>
        <w:t> </w:t>
      </w:r>
      <w:r>
        <w:rPr>
          <w:w w:val="105"/>
          <w:sz w:val="15"/>
        </w:rPr>
        <w:t>ilə</w:t>
      </w:r>
      <w:r>
        <w:rPr>
          <w:spacing w:val="-2"/>
          <w:w w:val="105"/>
          <w:sz w:val="15"/>
        </w:rPr>
        <w:t> </w:t>
      </w:r>
      <w:r>
        <w:rPr>
          <w:w w:val="105"/>
          <w:sz w:val="15"/>
        </w:rPr>
        <w:t>203.2-</w:t>
      </w:r>
    </w:p>
    <w:p>
      <w:pPr>
        <w:pStyle w:val="ListParagraph"/>
        <w:spacing w:after="0" w:line="288" w:lineRule="auto"/>
        <w:jc w:val="both"/>
        <w:rPr>
          <w:b/>
          <w:position w:val="12"/>
          <w:sz w:val="15"/>
        </w:rPr>
        <w:sectPr>
          <w:pgSz w:w="11900" w:h="16840"/>
          <w:pgMar w:top="500" w:bottom="280" w:left="566" w:right="566"/>
        </w:sectPr>
      </w:pPr>
    </w:p>
    <w:p>
      <w:pPr>
        <w:spacing w:line="288" w:lineRule="auto" w:before="101"/>
        <w:ind w:left="544" w:right="5789" w:hanging="445"/>
        <w:jc w:val="both"/>
        <w:rPr>
          <w:sz w:val="15"/>
        </w:rPr>
      </w:pPr>
      <w:r>
        <w:rPr>
          <w:w w:val="105"/>
          <w:sz w:val="15"/>
        </w:rPr>
        <w:t>ci</w:t>
      </w:r>
      <w:r>
        <w:rPr>
          <w:spacing w:val="-15"/>
          <w:w w:val="105"/>
          <w:sz w:val="15"/>
        </w:rPr>
        <w:t> </w:t>
      </w:r>
      <w:r>
        <w:rPr>
          <w:w w:val="105"/>
          <w:sz w:val="15"/>
        </w:rPr>
        <w:t>maddənin</w:t>
      </w:r>
      <w:r>
        <w:rPr>
          <w:spacing w:val="-15"/>
          <w:w w:val="105"/>
          <w:sz w:val="15"/>
        </w:rPr>
        <w:t> </w:t>
      </w:r>
      <w:r>
        <w:rPr>
          <w:w w:val="105"/>
          <w:sz w:val="15"/>
        </w:rPr>
        <w:t>sanksiyası</w:t>
      </w:r>
      <w:r>
        <w:rPr>
          <w:spacing w:val="-15"/>
          <w:w w:val="105"/>
          <w:sz w:val="15"/>
        </w:rPr>
        <w:t> </w:t>
      </w:r>
      <w:r>
        <w:rPr>
          <w:w w:val="105"/>
          <w:sz w:val="15"/>
        </w:rPr>
        <w:t>yeni</w:t>
      </w:r>
      <w:r>
        <w:rPr>
          <w:spacing w:val="-15"/>
          <w:w w:val="105"/>
          <w:sz w:val="15"/>
        </w:rPr>
        <w:t> </w:t>
      </w:r>
      <w:r>
        <w:rPr>
          <w:w w:val="105"/>
          <w:sz w:val="15"/>
        </w:rPr>
        <w:t>redaksiyada</w:t>
      </w:r>
      <w:r>
        <w:rPr>
          <w:spacing w:val="-15"/>
          <w:w w:val="105"/>
          <w:sz w:val="15"/>
        </w:rPr>
        <w:t> </w:t>
      </w:r>
      <w:r>
        <w:rPr>
          <w:w w:val="105"/>
          <w:sz w:val="15"/>
        </w:rPr>
        <w:t>verilmişdir. əvvəlki redaksiyada deyilirdi:</w:t>
      </w:r>
    </w:p>
    <w:p>
      <w:pPr>
        <w:spacing w:line="288" w:lineRule="auto" w:before="0"/>
        <w:ind w:left="100" w:right="108" w:firstLine="444"/>
        <w:jc w:val="both"/>
        <w:rPr>
          <w:sz w:val="15"/>
        </w:rPr>
      </w:pPr>
      <w:r>
        <w:rPr>
          <w:strike/>
          <w:w w:val="105"/>
          <w:sz w:val="15"/>
        </w:rPr>
        <w:t>iki ilədək müddətə islah işləri və ya iki ilədək müddətə azadlığın məhdudlaşdırılması və ya eyni müddətə</w:t>
      </w:r>
      <w:r>
        <w:rPr>
          <w:strike w:val="0"/>
          <w:w w:val="105"/>
          <w:sz w:val="15"/>
        </w:rPr>
        <w:t> </w:t>
      </w:r>
      <w:r>
        <w:rPr>
          <w:strike/>
          <w:w w:val="105"/>
          <w:sz w:val="15"/>
        </w:rPr>
        <w:t>azadlıqdan məhrum etmə ilə cəzalandırılır.</w:t>
      </w:r>
    </w:p>
    <w:p>
      <w:pPr>
        <w:spacing w:line="288" w:lineRule="auto" w:before="0"/>
        <w:ind w:left="100" w:right="103" w:firstLine="444"/>
        <w:jc w:val="both"/>
        <w:rPr>
          <w:sz w:val="15"/>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 2020-ci</w:t>
      </w:r>
      <w:r>
        <w:rPr>
          <w:b/>
          <w:spacing w:val="-24"/>
          <w:w w:val="105"/>
          <w:sz w:val="15"/>
        </w:rPr>
        <w:t> </w:t>
      </w:r>
      <w:r>
        <w:rPr>
          <w:b/>
          <w:w w:val="105"/>
          <w:sz w:val="15"/>
        </w:rPr>
        <w:t>il,</w:t>
      </w:r>
      <w:r>
        <w:rPr>
          <w:b/>
          <w:spacing w:val="-18"/>
          <w:w w:val="105"/>
          <w:sz w:val="15"/>
        </w:rPr>
        <w:t> </w:t>
      </w:r>
      <w:r>
        <w:rPr>
          <w:b/>
          <w:w w:val="105"/>
          <w:sz w:val="15"/>
        </w:rPr>
        <w:t>№ 103, Azərbaycan Respublikasının Qanunvericilik Toplusu, 2020-ci il, № 5, maddə 518</w:t>
      </w:r>
      <w:r>
        <w:rPr>
          <w:b/>
          <w:spacing w:val="-24"/>
          <w:w w:val="105"/>
          <w:sz w:val="15"/>
        </w:rPr>
        <w:t> </w:t>
      </w:r>
      <w:r>
        <w:rPr>
          <w:b/>
          <w:w w:val="105"/>
          <w:sz w:val="15"/>
        </w:rPr>
        <w:t>) </w:t>
      </w:r>
      <w:r>
        <w:rPr>
          <w:w w:val="105"/>
          <w:sz w:val="15"/>
        </w:rPr>
        <w:t>ilə</w:t>
      </w:r>
      <w:r>
        <w:rPr>
          <w:spacing w:val="-8"/>
          <w:w w:val="105"/>
          <w:sz w:val="15"/>
        </w:rPr>
        <w:t> </w:t>
      </w:r>
      <w:r>
        <w:rPr>
          <w:w w:val="105"/>
          <w:sz w:val="15"/>
        </w:rPr>
        <w:t>203.1-ci maddənin</w:t>
      </w:r>
      <w:r>
        <w:rPr>
          <w:spacing w:val="-16"/>
          <w:w w:val="105"/>
          <w:sz w:val="15"/>
        </w:rPr>
        <w:t> </w:t>
      </w:r>
      <w:r>
        <w:rPr>
          <w:w w:val="105"/>
          <w:sz w:val="15"/>
        </w:rPr>
        <w:t>sanksiyasında “</w:t>
      </w:r>
      <w:r>
        <w:rPr>
          <w:b/>
          <w:w w:val="105"/>
          <w:sz w:val="15"/>
        </w:rPr>
        <w:t>dörd</w:t>
      </w:r>
      <w:r>
        <w:rPr>
          <w:w w:val="105"/>
          <w:sz w:val="15"/>
        </w:rPr>
        <w:t>” sözü “</w:t>
      </w:r>
      <w:r>
        <w:rPr>
          <w:b/>
          <w:w w:val="105"/>
          <w:sz w:val="15"/>
        </w:rPr>
        <w:t>üç</w:t>
      </w:r>
      <w:r>
        <w:rPr>
          <w:w w:val="105"/>
          <w:sz w:val="15"/>
        </w:rPr>
        <w:t>”</w:t>
      </w:r>
      <w:r>
        <w:rPr>
          <w:w w:val="105"/>
          <w:sz w:val="15"/>
        </w:rPr>
        <w:t> sözü</w:t>
      </w:r>
      <w:r>
        <w:rPr>
          <w:w w:val="105"/>
          <w:sz w:val="15"/>
        </w:rPr>
        <w:t> ilə,</w:t>
      </w:r>
      <w:r>
        <w:rPr>
          <w:w w:val="105"/>
          <w:sz w:val="15"/>
        </w:rPr>
        <w:t> 203.2-ci</w:t>
      </w:r>
      <w:r>
        <w:rPr>
          <w:w w:val="105"/>
          <w:sz w:val="15"/>
        </w:rPr>
        <w:t> maddənin</w:t>
      </w:r>
      <w:r>
        <w:rPr>
          <w:w w:val="105"/>
          <w:sz w:val="15"/>
        </w:rPr>
        <w:t> sanksiyasında</w:t>
      </w:r>
      <w:r>
        <w:rPr>
          <w:w w:val="105"/>
          <w:sz w:val="15"/>
        </w:rPr>
        <w:t> “</w:t>
      </w:r>
      <w:r>
        <w:rPr>
          <w:spacing w:val="-24"/>
          <w:w w:val="105"/>
          <w:sz w:val="15"/>
        </w:rPr>
        <w:t> </w:t>
      </w:r>
      <w:r>
        <w:rPr>
          <w:b/>
          <w:w w:val="105"/>
          <w:sz w:val="15"/>
        </w:rPr>
        <w:t>mislindən</w:t>
      </w:r>
      <w:r>
        <w:rPr>
          <w:b/>
          <w:w w:val="105"/>
          <w:sz w:val="15"/>
        </w:rPr>
        <w:t> beş</w:t>
      </w:r>
      <w:r>
        <w:rPr>
          <w:b/>
          <w:w w:val="105"/>
          <w:sz w:val="15"/>
        </w:rPr>
        <w:t> mislinədək miqdarda</w:t>
      </w:r>
      <w:r>
        <w:rPr>
          <w:w w:val="105"/>
          <w:sz w:val="15"/>
        </w:rPr>
        <w:t>” sözləri “</w:t>
      </w:r>
      <w:r>
        <w:rPr>
          <w:b/>
          <w:w w:val="105"/>
          <w:sz w:val="15"/>
        </w:rPr>
        <w:t>misli miqdarında</w:t>
      </w:r>
      <w:r>
        <w:rPr>
          <w:w w:val="105"/>
          <w:sz w:val="15"/>
        </w:rPr>
        <w:t>” sözləri ilə əvəz edilmişdir.</w:t>
      </w:r>
    </w:p>
    <w:p>
      <w:pPr>
        <w:pStyle w:val="BodyText"/>
        <w:spacing w:before="35"/>
        <w:rPr>
          <w:sz w:val="15"/>
        </w:rPr>
      </w:pPr>
    </w:p>
    <w:p>
      <w:pPr>
        <w:pStyle w:val="ListParagraph"/>
        <w:numPr>
          <w:ilvl w:val="0"/>
          <w:numId w:val="327"/>
        </w:numPr>
        <w:tabs>
          <w:tab w:pos="1116" w:val="left" w:leader="none"/>
        </w:tabs>
        <w:spacing w:line="288" w:lineRule="auto" w:before="0" w:after="0"/>
        <w:ind w:left="100" w:right="102" w:firstLine="444"/>
        <w:jc w:val="both"/>
        <w:rPr>
          <w:b/>
          <w:color w:val="0000FF"/>
          <w:position w:val="12"/>
          <w:sz w:val="15"/>
          <w:u w:val="single" w:color="0000FF"/>
        </w:rPr>
      </w:pPr>
      <w:r>
        <w:rPr>
          <w:color w:val="0000FF"/>
          <w:w w:val="105"/>
          <w:sz w:val="15"/>
          <w:u w:val="single" w:color="0000FF"/>
        </w:rPr>
        <w:t>11 noyabr 2016-cı il tarixli </w:t>
      </w:r>
      <w:r>
        <w:rPr>
          <w:b/>
          <w:color w:val="0000FF"/>
          <w:w w:val="105"/>
          <w:sz w:val="15"/>
          <w:u w:val="single" w:color="0000FF"/>
        </w:rPr>
        <w:t>386-VQD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3"/>
          <w:w w:val="105"/>
          <w:sz w:val="15"/>
        </w:rPr>
        <w:t> </w:t>
      </w:r>
      <w:r>
        <w:rPr>
          <w:b/>
          <w:w w:val="105"/>
          <w:sz w:val="15"/>
        </w:rPr>
        <w:t>(“Azərbaycan” qəzeti, 30 dekabr 2016-cı il, № 291, Azərbaycan Respublikasının Qanunvericilik Toplusu, 2016-cı il, № 12, maddə 1999) </w:t>
      </w:r>
      <w:r>
        <w:rPr>
          <w:w w:val="105"/>
          <w:sz w:val="15"/>
        </w:rPr>
        <w:t>ilə</w:t>
      </w:r>
      <w:r>
        <w:rPr>
          <w:spacing w:val="-1"/>
          <w:w w:val="105"/>
          <w:sz w:val="15"/>
        </w:rPr>
        <w:t> </w:t>
      </w:r>
      <w:r>
        <w:rPr>
          <w:w w:val="105"/>
          <w:sz w:val="15"/>
        </w:rPr>
        <w:t>203-1-ci</w:t>
      </w:r>
      <w:r>
        <w:rPr>
          <w:spacing w:val="-1"/>
          <w:w w:val="105"/>
          <w:sz w:val="15"/>
        </w:rPr>
        <w:t> </w:t>
      </w:r>
      <w:r>
        <w:rPr>
          <w:w w:val="105"/>
          <w:sz w:val="15"/>
        </w:rPr>
        <w:t>maddənin</w:t>
      </w:r>
      <w:r>
        <w:rPr>
          <w:spacing w:val="-1"/>
          <w:w w:val="105"/>
          <w:sz w:val="15"/>
        </w:rPr>
        <w:t> </w:t>
      </w:r>
      <w:r>
        <w:rPr>
          <w:w w:val="105"/>
          <w:sz w:val="15"/>
        </w:rPr>
        <w:t>adında</w:t>
      </w:r>
      <w:r>
        <w:rPr>
          <w:spacing w:val="-1"/>
          <w:w w:val="105"/>
          <w:sz w:val="15"/>
        </w:rPr>
        <w:t> </w:t>
      </w:r>
      <w:r>
        <w:rPr>
          <w:w w:val="105"/>
          <w:sz w:val="15"/>
        </w:rPr>
        <w:t>“</w:t>
      </w:r>
      <w:r>
        <w:rPr>
          <w:spacing w:val="-76"/>
          <w:w w:val="105"/>
          <w:sz w:val="15"/>
        </w:rPr>
        <w:t> </w:t>
      </w:r>
      <w:r>
        <w:rPr>
          <w:b/>
          <w:w w:val="105"/>
          <w:sz w:val="15"/>
        </w:rPr>
        <w:t>qiymətlərlə manipulyasiya</w:t>
      </w:r>
      <w:r>
        <w:rPr>
          <w:w w:val="105"/>
          <w:sz w:val="15"/>
        </w:rPr>
        <w:t>”</w:t>
      </w:r>
      <w:r>
        <w:rPr>
          <w:spacing w:val="-1"/>
          <w:w w:val="105"/>
          <w:sz w:val="15"/>
        </w:rPr>
        <w:t> </w:t>
      </w:r>
      <w:r>
        <w:rPr>
          <w:w w:val="105"/>
          <w:sz w:val="15"/>
        </w:rPr>
        <w:t>sözləri</w:t>
      </w:r>
      <w:r>
        <w:rPr>
          <w:spacing w:val="-1"/>
          <w:w w:val="105"/>
          <w:sz w:val="15"/>
        </w:rPr>
        <w:t> </w:t>
      </w:r>
      <w:r>
        <w:rPr>
          <w:w w:val="105"/>
          <w:sz w:val="15"/>
        </w:rPr>
        <w:t>“</w:t>
      </w:r>
      <w:r>
        <w:rPr>
          <w:b/>
          <w:w w:val="105"/>
          <w:sz w:val="15"/>
        </w:rPr>
        <w:t>manipulyasiyalar</w:t>
      </w:r>
      <w:r>
        <w:rPr>
          <w:w w:val="105"/>
          <w:sz w:val="15"/>
        </w:rPr>
        <w:t>”</w:t>
      </w:r>
      <w:r>
        <w:rPr>
          <w:spacing w:val="-1"/>
          <w:w w:val="105"/>
          <w:sz w:val="15"/>
        </w:rPr>
        <w:t> </w:t>
      </w:r>
      <w:r>
        <w:rPr>
          <w:w w:val="105"/>
          <w:sz w:val="15"/>
        </w:rPr>
        <w:t>sözü</w:t>
      </w:r>
      <w:r>
        <w:rPr>
          <w:spacing w:val="-1"/>
          <w:w w:val="105"/>
          <w:sz w:val="15"/>
        </w:rPr>
        <w:t> </w:t>
      </w:r>
      <w:r>
        <w:rPr>
          <w:w w:val="105"/>
          <w:sz w:val="15"/>
        </w:rPr>
        <w:t>ilə</w:t>
      </w:r>
      <w:r>
        <w:rPr>
          <w:spacing w:val="-1"/>
          <w:w w:val="105"/>
          <w:sz w:val="15"/>
        </w:rPr>
        <w:t> </w:t>
      </w:r>
      <w:r>
        <w:rPr>
          <w:w w:val="105"/>
          <w:sz w:val="15"/>
        </w:rPr>
        <w:t>əvəz</w:t>
      </w:r>
      <w:r>
        <w:rPr>
          <w:spacing w:val="-1"/>
          <w:w w:val="105"/>
          <w:sz w:val="15"/>
        </w:rPr>
        <w:t> </w:t>
      </w:r>
      <w:r>
        <w:rPr>
          <w:w w:val="105"/>
          <w:sz w:val="15"/>
        </w:rPr>
        <w:t>edilmişdir.</w:t>
      </w:r>
    </w:p>
    <w:p>
      <w:pPr>
        <w:pStyle w:val="BodyText"/>
        <w:spacing w:before="35"/>
        <w:rPr>
          <w:sz w:val="15"/>
        </w:rPr>
      </w:pPr>
    </w:p>
    <w:p>
      <w:pPr>
        <w:pStyle w:val="ListParagraph"/>
        <w:numPr>
          <w:ilvl w:val="0"/>
          <w:numId w:val="327"/>
        </w:numPr>
        <w:tabs>
          <w:tab w:pos="1116" w:val="left" w:leader="none"/>
        </w:tabs>
        <w:spacing w:line="288" w:lineRule="auto" w:before="0" w:after="0"/>
        <w:ind w:left="100" w:right="102" w:firstLine="444"/>
        <w:jc w:val="both"/>
        <w:rPr>
          <w:b/>
          <w:color w:val="0000FF"/>
          <w:position w:val="12"/>
          <w:sz w:val="15"/>
          <w:u w:val="single" w:color="0000FF"/>
        </w:rPr>
      </w:pPr>
      <w:r>
        <w:rPr>
          <w:color w:val="0000FF"/>
          <w:w w:val="105"/>
          <w:sz w:val="15"/>
          <w:u w:val="single" w:color="0000FF"/>
        </w:rPr>
        <w:t>11 noyabr 2016-cı il tarixli </w:t>
      </w:r>
      <w:r>
        <w:rPr>
          <w:b/>
          <w:color w:val="0000FF"/>
          <w:w w:val="105"/>
          <w:sz w:val="15"/>
          <w:u w:val="single" w:color="0000FF"/>
        </w:rPr>
        <w:t>386-VQD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3"/>
          <w:w w:val="105"/>
          <w:sz w:val="15"/>
        </w:rPr>
        <w:t> </w:t>
      </w:r>
      <w:r>
        <w:rPr>
          <w:b/>
          <w:w w:val="105"/>
          <w:sz w:val="15"/>
        </w:rPr>
        <w:t>(“Azərbaycan” qəzeti, 30 dekabr 2016-cı il, № 291, Azərbaycan Respublikasının Qanunvericilik Toplusu, 2016-cı il, № 12, maddə 1999) </w:t>
      </w:r>
      <w:r>
        <w:rPr>
          <w:w w:val="105"/>
          <w:sz w:val="15"/>
        </w:rPr>
        <w:t>ilə 203-1.1-ci maddə yeni redaksiyada verilmişdir.</w:t>
      </w:r>
    </w:p>
    <w:p>
      <w:pPr>
        <w:spacing w:before="0"/>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8" w:lineRule="auto" w:before="34"/>
        <w:ind w:left="100" w:right="99" w:firstLine="444"/>
        <w:jc w:val="both"/>
        <w:rPr>
          <w:sz w:val="15"/>
        </w:rPr>
      </w:pPr>
      <w:r>
        <w:rPr>
          <w:strike/>
          <w:w w:val="105"/>
          <w:sz w:val="15"/>
        </w:rPr>
        <w:t>203-1.1.</w:t>
      </w:r>
      <w:r>
        <w:rPr>
          <w:strike/>
          <w:spacing w:val="-3"/>
          <w:w w:val="105"/>
          <w:sz w:val="15"/>
        </w:rPr>
        <w:t> </w:t>
      </w:r>
      <w:r>
        <w:rPr>
          <w:strike/>
          <w:w w:val="105"/>
          <w:sz w:val="15"/>
        </w:rPr>
        <w:t>Qiymətli</w:t>
      </w:r>
      <w:r>
        <w:rPr>
          <w:strike/>
          <w:spacing w:val="-3"/>
          <w:w w:val="105"/>
          <w:sz w:val="15"/>
        </w:rPr>
        <w:t> </w:t>
      </w:r>
      <w:r>
        <w:rPr>
          <w:strike/>
          <w:w w:val="105"/>
          <w:sz w:val="15"/>
        </w:rPr>
        <w:t>kağızlar</w:t>
      </w:r>
      <w:r>
        <w:rPr>
          <w:strike/>
          <w:spacing w:val="-3"/>
          <w:w w:val="105"/>
          <w:sz w:val="15"/>
        </w:rPr>
        <w:t> </w:t>
      </w:r>
      <w:r>
        <w:rPr>
          <w:strike/>
          <w:w w:val="105"/>
          <w:sz w:val="15"/>
        </w:rPr>
        <w:t>bazarının</w:t>
      </w:r>
      <w:r>
        <w:rPr>
          <w:strike/>
          <w:spacing w:val="-3"/>
          <w:w w:val="105"/>
          <w:sz w:val="15"/>
        </w:rPr>
        <w:t> </w:t>
      </w:r>
      <w:r>
        <w:rPr>
          <w:strike/>
          <w:w w:val="105"/>
          <w:sz w:val="15"/>
        </w:rPr>
        <w:t>stabilliyinin</w:t>
      </w:r>
      <w:r>
        <w:rPr>
          <w:strike/>
          <w:spacing w:val="-3"/>
          <w:w w:val="105"/>
          <w:sz w:val="15"/>
        </w:rPr>
        <w:t> </w:t>
      </w:r>
      <w:r>
        <w:rPr>
          <w:strike/>
          <w:w w:val="105"/>
          <w:sz w:val="15"/>
        </w:rPr>
        <w:t>pozulmasına</w:t>
      </w:r>
      <w:r>
        <w:rPr>
          <w:strike/>
          <w:spacing w:val="-3"/>
          <w:w w:val="105"/>
          <w:sz w:val="15"/>
        </w:rPr>
        <w:t> </w:t>
      </w:r>
      <w:r>
        <w:rPr>
          <w:strike/>
          <w:w w:val="105"/>
          <w:sz w:val="15"/>
        </w:rPr>
        <w:t>səbəb</w:t>
      </w:r>
      <w:r>
        <w:rPr>
          <w:strike/>
          <w:spacing w:val="-3"/>
          <w:w w:val="105"/>
          <w:sz w:val="15"/>
        </w:rPr>
        <w:t> </w:t>
      </w:r>
      <w:r>
        <w:rPr>
          <w:strike/>
          <w:w w:val="105"/>
          <w:sz w:val="15"/>
        </w:rPr>
        <w:t>ola</w:t>
      </w:r>
      <w:r>
        <w:rPr>
          <w:strike/>
          <w:spacing w:val="-3"/>
          <w:w w:val="105"/>
          <w:sz w:val="15"/>
        </w:rPr>
        <w:t> </w:t>
      </w:r>
      <w:r>
        <w:rPr>
          <w:strike/>
          <w:w w:val="105"/>
          <w:sz w:val="15"/>
        </w:rPr>
        <w:t>bilən,</w:t>
      </w:r>
      <w:r>
        <w:rPr>
          <w:strike/>
          <w:spacing w:val="-3"/>
          <w:w w:val="105"/>
          <w:sz w:val="15"/>
        </w:rPr>
        <w:t> </w:t>
      </w:r>
      <w:r>
        <w:rPr>
          <w:strike/>
          <w:w w:val="105"/>
          <w:sz w:val="15"/>
        </w:rPr>
        <w:t>qiymətli</w:t>
      </w:r>
      <w:r>
        <w:rPr>
          <w:strike/>
          <w:spacing w:val="-3"/>
          <w:w w:val="105"/>
          <w:sz w:val="15"/>
        </w:rPr>
        <w:t> </w:t>
      </w:r>
      <w:r>
        <w:rPr>
          <w:strike/>
          <w:w w:val="105"/>
          <w:sz w:val="15"/>
        </w:rPr>
        <w:t>kağızlar</w:t>
      </w:r>
      <w:r>
        <w:rPr>
          <w:strike/>
          <w:spacing w:val="-3"/>
          <w:w w:val="105"/>
          <w:sz w:val="15"/>
        </w:rPr>
        <w:t> </w:t>
      </w:r>
      <w:r>
        <w:rPr>
          <w:strike/>
          <w:w w:val="105"/>
          <w:sz w:val="15"/>
        </w:rPr>
        <w:t>bazarının</w:t>
      </w:r>
      <w:r>
        <w:rPr>
          <w:strike w:val="0"/>
          <w:w w:val="105"/>
          <w:sz w:val="15"/>
        </w:rPr>
        <w:t> </w:t>
      </w:r>
      <w:r>
        <w:rPr>
          <w:strike/>
          <w:w w:val="105"/>
          <w:sz w:val="15"/>
        </w:rPr>
        <w:t>iştirakçılarının</w:t>
      </w:r>
      <w:r>
        <w:rPr>
          <w:strike/>
          <w:w w:val="105"/>
          <w:sz w:val="15"/>
        </w:rPr>
        <w:t> qiymətli</w:t>
      </w:r>
      <w:r>
        <w:rPr>
          <w:strike/>
          <w:w w:val="105"/>
          <w:sz w:val="15"/>
        </w:rPr>
        <w:t> kağızlarla</w:t>
      </w:r>
      <w:r>
        <w:rPr>
          <w:strike/>
          <w:w w:val="105"/>
          <w:sz w:val="15"/>
        </w:rPr>
        <w:t> əqdlər</w:t>
      </w:r>
      <w:r>
        <w:rPr>
          <w:strike/>
          <w:w w:val="105"/>
          <w:sz w:val="15"/>
        </w:rPr>
        <w:t> üzrə</w:t>
      </w:r>
      <w:r>
        <w:rPr>
          <w:strike/>
          <w:w w:val="105"/>
          <w:sz w:val="15"/>
        </w:rPr>
        <w:t> qiymətli</w:t>
      </w:r>
      <w:r>
        <w:rPr>
          <w:strike/>
          <w:w w:val="105"/>
          <w:sz w:val="15"/>
        </w:rPr>
        <w:t> kağızların</w:t>
      </w:r>
      <w:r>
        <w:rPr>
          <w:strike/>
          <w:w w:val="105"/>
          <w:sz w:val="15"/>
        </w:rPr>
        <w:t> bazar</w:t>
      </w:r>
      <w:r>
        <w:rPr>
          <w:strike/>
          <w:w w:val="105"/>
          <w:sz w:val="15"/>
        </w:rPr>
        <w:t> qiymətinin</w:t>
      </w:r>
      <w:r>
        <w:rPr>
          <w:strike/>
          <w:w w:val="105"/>
          <w:sz w:val="15"/>
        </w:rPr>
        <w:t> hər</w:t>
      </w:r>
      <w:r>
        <w:rPr>
          <w:strike/>
          <w:w w:val="105"/>
          <w:sz w:val="15"/>
        </w:rPr>
        <w:t> hansı</w:t>
      </w:r>
      <w:r>
        <w:rPr>
          <w:strike/>
          <w:w w:val="105"/>
          <w:sz w:val="15"/>
        </w:rPr>
        <w:t> bir</w:t>
      </w:r>
      <w:r>
        <w:rPr>
          <w:strike/>
          <w:w w:val="105"/>
          <w:sz w:val="15"/>
        </w:rPr>
        <w:t> üsulla</w:t>
      </w:r>
      <w:r>
        <w:rPr>
          <w:strike w:val="0"/>
          <w:w w:val="105"/>
          <w:sz w:val="15"/>
        </w:rPr>
        <w:t> </w:t>
      </w:r>
      <w:r>
        <w:rPr>
          <w:strike/>
          <w:w w:val="105"/>
          <w:sz w:val="15"/>
        </w:rPr>
        <w:t>əvvəlcədən</w:t>
      </w:r>
      <w:r>
        <w:rPr>
          <w:strike/>
          <w:w w:val="105"/>
          <w:sz w:val="15"/>
        </w:rPr>
        <w:t> razılaşdırılmış</w:t>
      </w:r>
      <w:r>
        <w:rPr>
          <w:strike/>
          <w:w w:val="105"/>
          <w:sz w:val="15"/>
        </w:rPr>
        <w:t> və</w:t>
      </w:r>
      <w:r>
        <w:rPr>
          <w:strike/>
          <w:w w:val="105"/>
          <w:sz w:val="15"/>
        </w:rPr>
        <w:t> qəsdən</w:t>
      </w:r>
      <w:r>
        <w:rPr>
          <w:strike/>
          <w:w w:val="105"/>
          <w:sz w:val="15"/>
        </w:rPr>
        <w:t> edilmiş</w:t>
      </w:r>
      <w:r>
        <w:rPr>
          <w:strike/>
          <w:w w:val="105"/>
          <w:sz w:val="15"/>
        </w:rPr>
        <w:t> əməllər</w:t>
      </w:r>
      <w:r>
        <w:rPr>
          <w:strike/>
          <w:w w:val="105"/>
          <w:sz w:val="15"/>
        </w:rPr>
        <w:t> ilə</w:t>
      </w:r>
      <w:r>
        <w:rPr>
          <w:strike/>
          <w:w w:val="105"/>
          <w:sz w:val="15"/>
        </w:rPr>
        <w:t> süni</w:t>
      </w:r>
      <w:r>
        <w:rPr>
          <w:strike/>
          <w:w w:val="105"/>
          <w:sz w:val="15"/>
        </w:rPr>
        <w:t> olaraq</w:t>
      </w:r>
      <w:r>
        <w:rPr>
          <w:strike/>
          <w:w w:val="105"/>
          <w:sz w:val="15"/>
        </w:rPr>
        <w:t> dəyişdirilməsi,</w:t>
      </w:r>
      <w:r>
        <w:rPr>
          <w:strike/>
          <w:w w:val="105"/>
          <w:sz w:val="15"/>
        </w:rPr>
        <w:t> külli</w:t>
      </w:r>
      <w:r>
        <w:rPr>
          <w:strike/>
          <w:w w:val="105"/>
          <w:sz w:val="15"/>
        </w:rPr>
        <w:t> miqdarda</w:t>
      </w:r>
      <w:r>
        <w:rPr>
          <w:strike/>
          <w:w w:val="105"/>
          <w:sz w:val="15"/>
        </w:rPr>
        <w:t> ziyan</w:t>
      </w:r>
      <w:r>
        <w:rPr>
          <w:strike w:val="0"/>
          <w:w w:val="105"/>
          <w:sz w:val="15"/>
        </w:rPr>
        <w:t> </w:t>
      </w:r>
      <w:r>
        <w:rPr>
          <w:strike/>
          <w:w w:val="105"/>
          <w:sz w:val="15"/>
        </w:rPr>
        <w:t>vurmaqla və ya külli miqdarda gəlir əldə etməklə törədildikdə -</w:t>
      </w:r>
    </w:p>
    <w:p>
      <w:pPr>
        <w:pStyle w:val="BodyText"/>
        <w:spacing w:before="35"/>
        <w:rPr>
          <w:sz w:val="15"/>
        </w:rPr>
      </w:pPr>
    </w:p>
    <w:p>
      <w:pPr>
        <w:pStyle w:val="ListParagraph"/>
        <w:numPr>
          <w:ilvl w:val="0"/>
          <w:numId w:val="327"/>
        </w:numPr>
        <w:tabs>
          <w:tab w:pos="1104" w:val="left" w:leader="none"/>
        </w:tabs>
        <w:spacing w:line="288" w:lineRule="auto" w:before="0" w:after="0"/>
        <w:ind w:left="100" w:right="100" w:firstLine="444"/>
        <w:jc w:val="both"/>
        <w:rPr>
          <w:b/>
          <w:color w:val="0000FF"/>
          <w:position w:val="12"/>
          <w:sz w:val="15"/>
          <w:u w:val="single" w:color="0000FF"/>
        </w:rPr>
      </w:pPr>
      <w:r>
        <w:rPr>
          <w:color w:val="0000FF"/>
          <w:w w:val="105"/>
          <w:sz w:val="15"/>
          <w:u w:val="single" w:color="0000FF"/>
        </w:rPr>
        <w:t>06 may 2016-cı il tarixli </w:t>
      </w:r>
      <w:r>
        <w:rPr>
          <w:b/>
          <w:color w:val="0000FF"/>
          <w:w w:val="105"/>
          <w:sz w:val="15"/>
          <w:u w:val="single" w:color="0000FF"/>
        </w:rPr>
        <w:t>230-VQD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w:t>
      </w:r>
      <w:r>
        <w:rPr>
          <w:b/>
          <w:spacing w:val="-24"/>
          <w:w w:val="105"/>
          <w:sz w:val="15"/>
        </w:rPr>
        <w:t> </w:t>
      </w:r>
      <w:r>
        <w:rPr>
          <w:b/>
          <w:w w:val="105"/>
          <w:sz w:val="15"/>
        </w:rPr>
        <w:t>2016-cı</w:t>
      </w:r>
      <w:r>
        <w:rPr>
          <w:b/>
          <w:spacing w:val="-18"/>
          <w:w w:val="105"/>
          <w:sz w:val="15"/>
        </w:rPr>
        <w:t> </w:t>
      </w:r>
      <w:r>
        <w:rPr>
          <w:b/>
          <w:w w:val="105"/>
          <w:sz w:val="15"/>
        </w:rPr>
        <w:t>il, № 112, Azərbaycan Respublikasının Qanunvericilik Toplusu, 2016-cı il, № 5, maddə 845</w:t>
      </w:r>
      <w:r>
        <w:rPr>
          <w:b/>
          <w:spacing w:val="-24"/>
          <w:w w:val="105"/>
          <w:sz w:val="15"/>
        </w:rPr>
        <w:t> </w:t>
      </w:r>
      <w:r>
        <w:rPr>
          <w:w w:val="105"/>
          <w:sz w:val="15"/>
        </w:rPr>
        <w:t>) ilə 203- 1.1-ci</w:t>
      </w:r>
      <w:r>
        <w:rPr>
          <w:spacing w:val="-2"/>
          <w:w w:val="105"/>
          <w:sz w:val="15"/>
        </w:rPr>
        <w:t> </w:t>
      </w:r>
      <w:r>
        <w:rPr>
          <w:w w:val="105"/>
          <w:sz w:val="15"/>
        </w:rPr>
        <w:t>maddədə</w:t>
      </w:r>
      <w:r>
        <w:rPr>
          <w:spacing w:val="-2"/>
          <w:w w:val="105"/>
          <w:sz w:val="15"/>
        </w:rPr>
        <w:t> </w:t>
      </w:r>
      <w:r>
        <w:rPr>
          <w:w w:val="105"/>
          <w:sz w:val="15"/>
        </w:rPr>
        <w:t>“</w:t>
      </w:r>
      <w:r>
        <w:rPr>
          <w:b/>
          <w:w w:val="105"/>
          <w:sz w:val="15"/>
        </w:rPr>
        <w:t>iki ilədək müddətə müəyyən vəzifə tutma və ya müəyyən fəaliyyətlə məşğul olma hüququndan məhrum edilməklə beş min manatdan yeddi min manatadək</w:t>
      </w:r>
      <w:r>
        <w:rPr>
          <w:w w:val="105"/>
          <w:sz w:val="15"/>
        </w:rPr>
        <w:t>” sözləri “</w:t>
      </w:r>
      <w:r>
        <w:rPr>
          <w:b/>
          <w:w w:val="105"/>
          <w:sz w:val="15"/>
        </w:rPr>
        <w:t>cinayət</w:t>
      </w:r>
      <w:r>
        <w:rPr>
          <w:b/>
          <w:w w:val="105"/>
          <w:sz w:val="15"/>
        </w:rPr>
        <w:t> nəticəsində</w:t>
      </w:r>
      <w:r>
        <w:rPr>
          <w:b/>
          <w:w w:val="105"/>
          <w:sz w:val="15"/>
        </w:rPr>
        <w:t> vurulmuş</w:t>
      </w:r>
      <w:r>
        <w:rPr>
          <w:b/>
          <w:w w:val="105"/>
          <w:sz w:val="15"/>
        </w:rPr>
        <w:t> ziyanın</w:t>
      </w:r>
      <w:r>
        <w:rPr>
          <w:b/>
          <w:w w:val="105"/>
          <w:sz w:val="15"/>
        </w:rPr>
        <w:t> (əldə</w:t>
      </w:r>
      <w:r>
        <w:rPr>
          <w:b/>
          <w:w w:val="105"/>
          <w:sz w:val="15"/>
        </w:rPr>
        <w:t> edilmiş gəlirin) iki mislindən dörd mislinədək</w:t>
      </w:r>
      <w:r>
        <w:rPr>
          <w:w w:val="105"/>
          <w:sz w:val="15"/>
        </w:rPr>
        <w:t>” sözləri ilə əvəz edilmişdir.</w:t>
      </w:r>
    </w:p>
    <w:p>
      <w:pPr>
        <w:spacing w:line="288" w:lineRule="auto" w:before="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203-1.1-ci</w:t>
      </w:r>
      <w:r>
        <w:rPr>
          <w:spacing w:val="-22"/>
          <w:w w:val="105"/>
          <w:sz w:val="15"/>
        </w:rPr>
        <w:t> </w:t>
      </w:r>
      <w:r>
        <w:rPr>
          <w:w w:val="105"/>
          <w:sz w:val="15"/>
        </w:rPr>
        <w:t>maddənin</w:t>
      </w:r>
      <w:r>
        <w:rPr>
          <w:w w:val="105"/>
          <w:sz w:val="15"/>
        </w:rPr>
        <w:t> sanksiyasında</w:t>
      </w:r>
      <w:r>
        <w:rPr>
          <w:w w:val="105"/>
          <w:sz w:val="15"/>
        </w:rPr>
        <w:t> “</w:t>
      </w:r>
      <w:r>
        <w:rPr>
          <w:b/>
          <w:w w:val="105"/>
          <w:sz w:val="15"/>
        </w:rPr>
        <w:t>cərimə</w:t>
      </w:r>
      <w:r>
        <w:rPr>
          <w:b/>
          <w:w w:val="105"/>
          <w:sz w:val="15"/>
        </w:rPr>
        <w:t> və</w:t>
      </w:r>
      <w:r>
        <w:rPr>
          <w:b/>
          <w:w w:val="105"/>
          <w:sz w:val="15"/>
        </w:rPr>
        <w:t> ya</w:t>
      </w:r>
      <w:r>
        <w:rPr>
          <w:b/>
          <w:spacing w:val="-24"/>
          <w:w w:val="105"/>
          <w:sz w:val="15"/>
        </w:rPr>
        <w:t> </w:t>
      </w:r>
      <w:r>
        <w:rPr>
          <w:w w:val="105"/>
          <w:sz w:val="15"/>
        </w:rPr>
        <w:t>”</w:t>
      </w:r>
      <w:r>
        <w:rPr>
          <w:w w:val="105"/>
          <w:sz w:val="15"/>
        </w:rPr>
        <w:t> sözlərindən</w:t>
      </w:r>
      <w:r>
        <w:rPr>
          <w:w w:val="105"/>
          <w:sz w:val="15"/>
        </w:rPr>
        <w:t> sonra</w:t>
      </w:r>
      <w:r>
        <w:rPr>
          <w:w w:val="105"/>
          <w:sz w:val="15"/>
        </w:rPr>
        <w:t> “</w:t>
      </w:r>
      <w:r>
        <w:rPr>
          <w:b/>
          <w:w w:val="105"/>
          <w:sz w:val="15"/>
        </w:rPr>
        <w:t>iki</w:t>
      </w:r>
      <w:r>
        <w:rPr>
          <w:b/>
          <w:w w:val="105"/>
          <w:sz w:val="15"/>
        </w:rPr>
        <w:t> ildən</w:t>
      </w:r>
      <w:r>
        <w:rPr>
          <w:b/>
          <w:w w:val="105"/>
          <w:sz w:val="15"/>
        </w:rPr>
        <w:t> beş</w:t>
      </w:r>
      <w:r>
        <w:rPr>
          <w:b/>
          <w:w w:val="105"/>
          <w:sz w:val="15"/>
        </w:rPr>
        <w:t> ilədək</w:t>
      </w:r>
      <w:r>
        <w:rPr>
          <w:b/>
          <w:w w:val="105"/>
          <w:sz w:val="15"/>
        </w:rPr>
        <w:t> müddətə</w:t>
      </w:r>
      <w:r>
        <w:rPr>
          <w:b/>
          <w:w w:val="105"/>
          <w:sz w:val="15"/>
        </w:rPr>
        <w:t> azadlığın məhdudlaşdırılması və ya</w:t>
      </w:r>
      <w:r>
        <w:rPr>
          <w:w w:val="105"/>
          <w:sz w:val="15"/>
        </w:rPr>
        <w:t>” sözləri əlavə edilmişdir.</w:t>
      </w:r>
    </w:p>
    <w:p>
      <w:pPr>
        <w:pStyle w:val="BodyText"/>
        <w:spacing w:before="35"/>
        <w:rPr>
          <w:sz w:val="15"/>
        </w:rPr>
      </w:pPr>
    </w:p>
    <w:p>
      <w:pPr>
        <w:pStyle w:val="ListParagraph"/>
        <w:numPr>
          <w:ilvl w:val="0"/>
          <w:numId w:val="327"/>
        </w:numPr>
        <w:tabs>
          <w:tab w:pos="1116" w:val="left" w:leader="none"/>
        </w:tabs>
        <w:spacing w:line="288" w:lineRule="auto" w:before="0" w:after="0"/>
        <w:ind w:left="100" w:right="100" w:firstLine="444"/>
        <w:jc w:val="both"/>
        <w:rPr>
          <w:b/>
          <w:color w:val="0000FF"/>
          <w:position w:val="12"/>
          <w:sz w:val="15"/>
          <w:u w:val="single" w:color="0000FF"/>
        </w:rPr>
      </w:pPr>
      <w:r>
        <w:rPr>
          <w:color w:val="0000FF"/>
          <w:w w:val="105"/>
          <w:sz w:val="15"/>
          <w:u w:val="single" w:color="0000FF"/>
        </w:rPr>
        <w:t>11 noyabr 2016-cı il tarixli </w:t>
      </w:r>
      <w:r>
        <w:rPr>
          <w:b/>
          <w:color w:val="0000FF"/>
          <w:w w:val="105"/>
          <w:sz w:val="15"/>
          <w:u w:val="single" w:color="0000FF"/>
        </w:rPr>
        <w:t>386-VQD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(“Azərbaycan” qəzeti, 30 dekabr 2016-cı il, № 291, Azərbaycan Respublikasının Qanunvericilik Toplusu, 2016-cı il, № 12, maddə 1999) </w:t>
      </w:r>
      <w:r>
        <w:rPr>
          <w:w w:val="105"/>
          <w:sz w:val="15"/>
        </w:rPr>
        <w:t>ilə 203-1.2.2-ci maddənin sonunda nöqtəli vergül işarəsi tire işarəsi ilə əvəz edilmişdir və 203-1.2.3-cü maddə ləğv edilmişdir.</w:t>
      </w:r>
    </w:p>
    <w:p>
      <w:pPr>
        <w:pStyle w:val="BodyText"/>
        <w:spacing w:before="34"/>
        <w:rPr>
          <w:sz w:val="15"/>
        </w:rPr>
      </w:pPr>
    </w:p>
    <w:p>
      <w:pPr>
        <w:pStyle w:val="ListParagraph"/>
        <w:numPr>
          <w:ilvl w:val="0"/>
          <w:numId w:val="327"/>
        </w:numPr>
        <w:tabs>
          <w:tab w:pos="1116" w:val="left" w:leader="none"/>
        </w:tabs>
        <w:spacing w:line="288" w:lineRule="auto" w:before="1" w:after="0"/>
        <w:ind w:left="100" w:right="97" w:firstLine="444"/>
        <w:jc w:val="both"/>
        <w:rPr>
          <w:b/>
          <w:color w:val="0000FF"/>
          <w:position w:val="12"/>
          <w:sz w:val="15"/>
          <w:u w:val="single" w:color="0000FF"/>
        </w:rPr>
      </w:pPr>
      <w:r>
        <w:rPr>
          <w:w w:val="105"/>
          <w:sz w:val="15"/>
        </w:rPr>
        <w:t>05</w:t>
      </w:r>
      <w:r>
        <w:rPr>
          <w:spacing w:val="-24"/>
          <w:w w:val="105"/>
          <w:sz w:val="15"/>
        </w:rPr>
        <w:t> </w:t>
      </w:r>
      <w:r>
        <w:rPr>
          <w:w w:val="105"/>
          <w:sz w:val="15"/>
        </w:rPr>
        <w:t>mart 2010-cu il tarixli 973-IIIQD nömrəli Azərbaycan Respublikasının Qanunu (</w:t>
      </w:r>
      <w:r>
        <w:rPr>
          <w:spacing w:val="-24"/>
          <w:w w:val="105"/>
          <w:sz w:val="15"/>
        </w:rPr>
        <w:t> </w:t>
      </w:r>
      <w:r>
        <w:rPr>
          <w:b/>
          <w:w w:val="105"/>
          <w:sz w:val="15"/>
        </w:rPr>
        <w:t>“Azərbaycan” qəzeti 21 mart 2010-cu il, № 64, Azərbaycan Respublikasının Qanunvericilik Toplusu, 2010-cu il, №03, maddə 178</w:t>
      </w:r>
      <w:r>
        <w:rPr>
          <w:w w:val="105"/>
          <w:sz w:val="15"/>
        </w:rPr>
        <w:t>) ilə maddə 203-1-ci əlavə edilmişdir.</w:t>
      </w:r>
    </w:p>
    <w:p>
      <w:pPr>
        <w:spacing w:line="288" w:lineRule="auto" w:before="0"/>
        <w:ind w:left="100" w:right="98" w:firstLine="444"/>
        <w:jc w:val="both"/>
        <w:rPr>
          <w:sz w:val="15"/>
        </w:rPr>
      </w:pPr>
      <w:r>
        <w:rPr>
          <w:color w:val="0000FF"/>
          <w:w w:val="105"/>
          <w:sz w:val="15"/>
          <w:u w:val="single" w:color="0000FF"/>
        </w:rPr>
        <w:t>06 may 2016-cı il tarixli </w:t>
      </w:r>
      <w:r>
        <w:rPr>
          <w:b/>
          <w:color w:val="0000FF"/>
          <w:w w:val="105"/>
          <w:sz w:val="15"/>
          <w:u w:val="single" w:color="0000FF"/>
        </w:rPr>
        <w:t>230-VQD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 2016-cı</w:t>
      </w:r>
      <w:r>
        <w:rPr>
          <w:b/>
          <w:spacing w:val="-24"/>
          <w:w w:val="105"/>
          <w:sz w:val="15"/>
        </w:rPr>
        <w:t> </w:t>
      </w:r>
      <w:r>
        <w:rPr>
          <w:b/>
          <w:w w:val="105"/>
          <w:sz w:val="15"/>
        </w:rPr>
        <w:t>il,</w:t>
      </w:r>
      <w:r>
        <w:rPr>
          <w:b/>
          <w:spacing w:val="-24"/>
          <w:w w:val="105"/>
          <w:sz w:val="15"/>
        </w:rPr>
        <w:t> </w:t>
      </w:r>
      <w:r>
        <w:rPr>
          <w:b/>
          <w:w w:val="105"/>
          <w:sz w:val="15"/>
        </w:rPr>
        <w:t>№</w:t>
      </w:r>
      <w:r>
        <w:rPr>
          <w:b/>
          <w:spacing w:val="-23"/>
          <w:w w:val="105"/>
          <w:sz w:val="15"/>
        </w:rPr>
        <w:t> </w:t>
      </w:r>
      <w:r>
        <w:rPr>
          <w:b/>
          <w:w w:val="105"/>
          <w:sz w:val="15"/>
        </w:rPr>
        <w:t>112,</w:t>
      </w:r>
      <w:r>
        <w:rPr>
          <w:b/>
          <w:spacing w:val="-9"/>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2016-cı</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5,</w:t>
      </w:r>
      <w:r>
        <w:rPr>
          <w:b/>
          <w:spacing w:val="-5"/>
          <w:w w:val="105"/>
          <w:sz w:val="15"/>
        </w:rPr>
        <w:t> </w:t>
      </w:r>
      <w:r>
        <w:rPr>
          <w:b/>
          <w:w w:val="105"/>
          <w:sz w:val="15"/>
        </w:rPr>
        <w:t>maddə</w:t>
      </w:r>
      <w:r>
        <w:rPr>
          <w:b/>
          <w:spacing w:val="-5"/>
          <w:w w:val="105"/>
          <w:sz w:val="15"/>
        </w:rPr>
        <w:t> </w:t>
      </w:r>
      <w:r>
        <w:rPr>
          <w:b/>
          <w:w w:val="105"/>
          <w:sz w:val="15"/>
        </w:rPr>
        <w:t>845</w:t>
      </w:r>
      <w:r>
        <w:rPr>
          <w:b/>
          <w:spacing w:val="-24"/>
          <w:w w:val="105"/>
          <w:sz w:val="15"/>
        </w:rPr>
        <w:t> </w:t>
      </w:r>
      <w:r>
        <w:rPr>
          <w:w w:val="105"/>
          <w:sz w:val="15"/>
        </w:rPr>
        <w:t>)</w:t>
      </w:r>
      <w:r>
        <w:rPr>
          <w:spacing w:val="-2"/>
          <w:w w:val="105"/>
          <w:sz w:val="15"/>
        </w:rPr>
        <w:t> </w:t>
      </w:r>
      <w:r>
        <w:rPr>
          <w:w w:val="105"/>
          <w:sz w:val="15"/>
        </w:rPr>
        <w:t>ilə</w:t>
      </w:r>
      <w:r>
        <w:rPr>
          <w:spacing w:val="-2"/>
          <w:w w:val="105"/>
          <w:sz w:val="15"/>
        </w:rPr>
        <w:t> </w:t>
      </w:r>
      <w:r>
        <w:rPr>
          <w:w w:val="105"/>
          <w:sz w:val="15"/>
        </w:rPr>
        <w:t>203-1.2-ci maddədə</w:t>
      </w:r>
      <w:r>
        <w:rPr>
          <w:w w:val="105"/>
          <w:sz w:val="15"/>
        </w:rPr>
        <w:t> “</w:t>
      </w:r>
      <w:r>
        <w:rPr>
          <w:b/>
          <w:w w:val="105"/>
          <w:sz w:val="15"/>
        </w:rPr>
        <w:t>üç</w:t>
      </w:r>
      <w:r>
        <w:rPr>
          <w:b/>
          <w:w w:val="105"/>
          <w:sz w:val="15"/>
        </w:rPr>
        <w:t> ilədək</w:t>
      </w:r>
      <w:r>
        <w:rPr>
          <w:b/>
          <w:w w:val="105"/>
          <w:sz w:val="15"/>
        </w:rPr>
        <w:t> müddətə</w:t>
      </w:r>
      <w:r>
        <w:rPr>
          <w:b/>
          <w:w w:val="105"/>
          <w:sz w:val="15"/>
        </w:rPr>
        <w:t> müəyyən</w:t>
      </w:r>
      <w:r>
        <w:rPr>
          <w:b/>
          <w:w w:val="105"/>
          <w:sz w:val="15"/>
        </w:rPr>
        <w:t> vəzifə</w:t>
      </w:r>
      <w:r>
        <w:rPr>
          <w:b/>
          <w:w w:val="105"/>
          <w:sz w:val="15"/>
        </w:rPr>
        <w:t> tutma</w:t>
      </w:r>
      <w:r>
        <w:rPr>
          <w:b/>
          <w:w w:val="105"/>
          <w:sz w:val="15"/>
        </w:rPr>
        <w:t> və</w:t>
      </w:r>
      <w:r>
        <w:rPr>
          <w:b/>
          <w:w w:val="105"/>
          <w:sz w:val="15"/>
        </w:rPr>
        <w:t> ya</w:t>
      </w:r>
      <w:r>
        <w:rPr>
          <w:b/>
          <w:w w:val="105"/>
          <w:sz w:val="15"/>
        </w:rPr>
        <w:t> müəyyən</w:t>
      </w:r>
      <w:r>
        <w:rPr>
          <w:b/>
          <w:w w:val="105"/>
          <w:sz w:val="15"/>
        </w:rPr>
        <w:t> fəaliyyətlə</w:t>
      </w:r>
      <w:r>
        <w:rPr>
          <w:b/>
          <w:w w:val="105"/>
          <w:sz w:val="15"/>
        </w:rPr>
        <w:t> məşğul</w:t>
      </w:r>
      <w:r>
        <w:rPr>
          <w:b/>
          <w:w w:val="105"/>
          <w:sz w:val="15"/>
        </w:rPr>
        <w:t> olma</w:t>
      </w:r>
      <w:r>
        <w:rPr>
          <w:b/>
          <w:w w:val="105"/>
          <w:sz w:val="15"/>
        </w:rPr>
        <w:t> hüququndan</w:t>
      </w:r>
      <w:r>
        <w:rPr>
          <w:b/>
          <w:w w:val="105"/>
          <w:sz w:val="15"/>
        </w:rPr>
        <w:t> məhrum edilməklə</w:t>
      </w:r>
      <w:r>
        <w:rPr>
          <w:b/>
          <w:w w:val="105"/>
          <w:sz w:val="15"/>
        </w:rPr>
        <w:t> yeddi</w:t>
      </w:r>
      <w:r>
        <w:rPr>
          <w:b/>
          <w:w w:val="105"/>
          <w:sz w:val="15"/>
        </w:rPr>
        <w:t> min</w:t>
      </w:r>
      <w:r>
        <w:rPr>
          <w:b/>
          <w:w w:val="105"/>
          <w:sz w:val="15"/>
        </w:rPr>
        <w:t> manatdan</w:t>
      </w:r>
      <w:r>
        <w:rPr>
          <w:b/>
          <w:w w:val="105"/>
          <w:sz w:val="15"/>
        </w:rPr>
        <w:t> on</w:t>
      </w:r>
      <w:r>
        <w:rPr>
          <w:b/>
          <w:w w:val="105"/>
          <w:sz w:val="15"/>
        </w:rPr>
        <w:t> min</w:t>
      </w:r>
      <w:r>
        <w:rPr>
          <w:b/>
          <w:w w:val="105"/>
          <w:sz w:val="15"/>
        </w:rPr>
        <w:t> manatadək</w:t>
      </w:r>
      <w:r>
        <w:rPr>
          <w:w w:val="105"/>
          <w:sz w:val="15"/>
        </w:rPr>
        <w:t>”</w:t>
      </w:r>
      <w:r>
        <w:rPr>
          <w:w w:val="105"/>
          <w:sz w:val="15"/>
        </w:rPr>
        <w:t> sözləri</w:t>
      </w:r>
      <w:r>
        <w:rPr>
          <w:w w:val="105"/>
          <w:sz w:val="15"/>
        </w:rPr>
        <w:t> “</w:t>
      </w:r>
      <w:r>
        <w:rPr>
          <w:b/>
          <w:w w:val="105"/>
          <w:sz w:val="15"/>
        </w:rPr>
        <w:t>cinayət</w:t>
      </w:r>
      <w:r>
        <w:rPr>
          <w:b/>
          <w:w w:val="105"/>
          <w:sz w:val="15"/>
        </w:rPr>
        <w:t> nəticəsində</w:t>
      </w:r>
      <w:r>
        <w:rPr>
          <w:b/>
          <w:w w:val="105"/>
          <w:sz w:val="15"/>
        </w:rPr>
        <w:t> vurulmuş</w:t>
      </w:r>
      <w:r>
        <w:rPr>
          <w:b/>
          <w:w w:val="105"/>
          <w:sz w:val="15"/>
        </w:rPr>
        <w:t> ziyanın</w:t>
      </w:r>
      <w:r>
        <w:rPr>
          <w:b/>
          <w:w w:val="105"/>
          <w:sz w:val="15"/>
        </w:rPr>
        <w:t> (əldə</w:t>
      </w:r>
      <w:r>
        <w:rPr>
          <w:b/>
          <w:w w:val="105"/>
          <w:sz w:val="15"/>
        </w:rPr>
        <w:t> edilmiş gəlirin) üç mislindən beş mislinədək</w:t>
      </w:r>
      <w:r>
        <w:rPr>
          <w:w w:val="105"/>
          <w:sz w:val="15"/>
        </w:rPr>
        <w:t>” sözləri ilə əvəz edilmişdir.</w:t>
      </w:r>
    </w:p>
    <w:p>
      <w:pPr>
        <w:spacing w:line="288" w:lineRule="auto" w:before="1"/>
        <w:ind w:left="100" w:right="101" w:firstLine="444"/>
        <w:jc w:val="both"/>
        <w:rPr>
          <w:sz w:val="15"/>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 2020-ci</w:t>
      </w:r>
      <w:r>
        <w:rPr>
          <w:b/>
          <w:spacing w:val="-24"/>
          <w:w w:val="105"/>
          <w:sz w:val="15"/>
        </w:rPr>
        <w:t> </w:t>
      </w:r>
      <w:r>
        <w:rPr>
          <w:b/>
          <w:w w:val="105"/>
          <w:sz w:val="15"/>
        </w:rPr>
        <w:t>il,</w:t>
      </w:r>
      <w:r>
        <w:rPr>
          <w:b/>
          <w:spacing w:val="-24"/>
          <w:w w:val="105"/>
          <w:sz w:val="15"/>
        </w:rPr>
        <w:t> </w:t>
      </w:r>
      <w:r>
        <w:rPr>
          <w:b/>
          <w:w w:val="105"/>
          <w:sz w:val="15"/>
        </w:rPr>
        <w:t>№</w:t>
      </w:r>
      <w:r>
        <w:rPr>
          <w:b/>
          <w:spacing w:val="-23"/>
          <w:w w:val="105"/>
          <w:sz w:val="15"/>
        </w:rPr>
        <w:t> </w:t>
      </w:r>
      <w:r>
        <w:rPr>
          <w:b/>
          <w:w w:val="105"/>
          <w:sz w:val="15"/>
        </w:rPr>
        <w:t>103,</w:t>
      </w:r>
      <w:r>
        <w:rPr>
          <w:b/>
          <w:spacing w:val="-10"/>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2020-ci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5,</w:t>
      </w:r>
      <w:r>
        <w:rPr>
          <w:b/>
          <w:spacing w:val="-5"/>
          <w:w w:val="105"/>
          <w:sz w:val="15"/>
        </w:rPr>
        <w:t> </w:t>
      </w:r>
      <w:r>
        <w:rPr>
          <w:b/>
          <w:w w:val="105"/>
          <w:sz w:val="15"/>
        </w:rPr>
        <w:t>maddə</w:t>
      </w:r>
      <w:r>
        <w:rPr>
          <w:b/>
          <w:spacing w:val="-5"/>
          <w:w w:val="105"/>
          <w:sz w:val="15"/>
        </w:rPr>
        <w:t> </w:t>
      </w:r>
      <w:r>
        <w:rPr>
          <w:b/>
          <w:w w:val="105"/>
          <w:sz w:val="15"/>
        </w:rPr>
        <w:t>518</w:t>
      </w:r>
      <w:r>
        <w:rPr>
          <w:b/>
          <w:spacing w:val="-24"/>
          <w:w w:val="105"/>
          <w:sz w:val="15"/>
        </w:rPr>
        <w:t> </w:t>
      </w:r>
      <w:r>
        <w:rPr>
          <w:b/>
          <w:w w:val="105"/>
          <w:sz w:val="15"/>
        </w:rPr>
        <w:t>) </w:t>
      </w:r>
      <w:r>
        <w:rPr>
          <w:w w:val="105"/>
          <w:sz w:val="15"/>
        </w:rPr>
        <w:t>ilə</w:t>
      </w:r>
      <w:r>
        <w:rPr>
          <w:spacing w:val="-9"/>
          <w:w w:val="105"/>
          <w:sz w:val="15"/>
        </w:rPr>
        <w:t> </w:t>
      </w:r>
      <w:r>
        <w:rPr>
          <w:w w:val="105"/>
          <w:sz w:val="15"/>
        </w:rPr>
        <w:t>203-1.1-ci maddənin</w:t>
      </w:r>
      <w:r>
        <w:rPr>
          <w:spacing w:val="-24"/>
          <w:w w:val="105"/>
          <w:sz w:val="15"/>
        </w:rPr>
        <w:t> </w:t>
      </w:r>
      <w:r>
        <w:rPr>
          <w:w w:val="105"/>
          <w:sz w:val="15"/>
        </w:rPr>
        <w:t>sanksiyasında “</w:t>
      </w:r>
      <w:r>
        <w:rPr>
          <w:b/>
          <w:w w:val="105"/>
          <w:sz w:val="15"/>
        </w:rPr>
        <w:t>dörd</w:t>
      </w:r>
      <w:r>
        <w:rPr>
          <w:w w:val="105"/>
          <w:sz w:val="15"/>
        </w:rPr>
        <w:t>” sözü “</w:t>
      </w:r>
      <w:r>
        <w:rPr>
          <w:b/>
          <w:w w:val="105"/>
          <w:sz w:val="15"/>
        </w:rPr>
        <w:t>üç</w:t>
      </w:r>
      <w:r>
        <w:rPr>
          <w:w w:val="105"/>
          <w:sz w:val="15"/>
        </w:rPr>
        <w:t>” sözü ilə, 203-1.2-ci maddənin sanksiyasında “</w:t>
      </w:r>
      <w:r>
        <w:rPr>
          <w:spacing w:val="-24"/>
          <w:w w:val="105"/>
          <w:sz w:val="15"/>
        </w:rPr>
        <w:t> </w:t>
      </w:r>
      <w:r>
        <w:rPr>
          <w:b/>
          <w:w w:val="105"/>
          <w:sz w:val="15"/>
        </w:rPr>
        <w:t>mislindən beş mislinədək miqdarda</w:t>
      </w:r>
      <w:r>
        <w:rPr>
          <w:w w:val="105"/>
          <w:sz w:val="15"/>
        </w:rPr>
        <w:t>” sözləri “</w:t>
      </w:r>
      <w:r>
        <w:rPr>
          <w:b/>
          <w:w w:val="105"/>
          <w:sz w:val="15"/>
        </w:rPr>
        <w:t>misli miqdarında</w:t>
      </w:r>
      <w:r>
        <w:rPr>
          <w:w w:val="105"/>
          <w:sz w:val="15"/>
        </w:rPr>
        <w:t>” sözləri ilə əvəz edilmişdir.</w:t>
      </w:r>
    </w:p>
    <w:p>
      <w:pPr>
        <w:pStyle w:val="BodyText"/>
        <w:spacing w:before="34"/>
        <w:rPr>
          <w:sz w:val="15"/>
        </w:rPr>
      </w:pPr>
    </w:p>
    <w:p>
      <w:pPr>
        <w:pStyle w:val="ListParagraph"/>
        <w:numPr>
          <w:ilvl w:val="0"/>
          <w:numId w:val="327"/>
        </w:numPr>
        <w:tabs>
          <w:tab w:pos="1116" w:val="left" w:leader="none"/>
        </w:tabs>
        <w:spacing w:line="288" w:lineRule="auto" w:before="0" w:after="0"/>
        <w:ind w:left="100" w:right="102" w:firstLine="444"/>
        <w:jc w:val="both"/>
        <w:rPr>
          <w:b/>
          <w:color w:val="0000FF"/>
          <w:position w:val="12"/>
          <w:sz w:val="15"/>
          <w:u w:val="single" w:color="0000FF"/>
        </w:rPr>
      </w:pPr>
      <w:r>
        <w:rPr>
          <w:color w:val="0000FF"/>
          <w:w w:val="105"/>
          <w:sz w:val="15"/>
          <w:u w:val="single" w:color="0000FF"/>
        </w:rPr>
        <w:t>11 noyabr 2016-cı il tarixli </w:t>
      </w:r>
      <w:r>
        <w:rPr>
          <w:b/>
          <w:color w:val="0000FF"/>
          <w:w w:val="105"/>
          <w:sz w:val="15"/>
          <w:u w:val="single" w:color="0000FF"/>
        </w:rPr>
        <w:t>386-VQD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3"/>
          <w:w w:val="105"/>
          <w:sz w:val="15"/>
        </w:rPr>
        <w:t> </w:t>
      </w:r>
      <w:r>
        <w:rPr>
          <w:b/>
          <w:w w:val="105"/>
          <w:sz w:val="15"/>
        </w:rPr>
        <w:t>(“Azərbaycan” qəzeti, 30 dekabr 2016-cı il, № 291, Azərbaycan Respublikasının Qanunvericilik Toplusu, 2016-cı il, № 12, maddə 1999) </w:t>
      </w:r>
      <w:r>
        <w:rPr>
          <w:w w:val="105"/>
          <w:sz w:val="15"/>
        </w:rPr>
        <w:t>ilə yeni məzmunda “</w:t>
      </w:r>
      <w:r>
        <w:rPr>
          <w:b/>
          <w:w w:val="105"/>
          <w:sz w:val="15"/>
        </w:rPr>
        <w:t>Qeyd</w:t>
      </w:r>
      <w:r>
        <w:rPr>
          <w:w w:val="105"/>
          <w:sz w:val="15"/>
        </w:rPr>
        <w:t>” hissəsi əlavə edilmişdir.</w:t>
      </w:r>
    </w:p>
    <w:p>
      <w:pPr>
        <w:pStyle w:val="BodyText"/>
        <w:spacing w:before="35"/>
        <w:rPr>
          <w:sz w:val="15"/>
        </w:rPr>
      </w:pPr>
    </w:p>
    <w:p>
      <w:pPr>
        <w:pStyle w:val="ListParagraph"/>
        <w:numPr>
          <w:ilvl w:val="0"/>
          <w:numId w:val="327"/>
        </w:numPr>
        <w:tabs>
          <w:tab w:pos="1213" w:val="left" w:leader="none"/>
        </w:tabs>
        <w:spacing w:line="288" w:lineRule="auto" w:before="0" w:after="0"/>
        <w:ind w:left="100" w:right="101" w:firstLine="444"/>
        <w:jc w:val="both"/>
        <w:rPr>
          <w:color w:val="0000FF"/>
          <w:position w:val="12"/>
          <w:sz w:val="15"/>
          <w:u w:val="single" w:color="0000FF"/>
        </w:rPr>
      </w:pPr>
      <w:r>
        <w:rPr>
          <w:w w:val="105"/>
          <w:sz w:val="15"/>
        </w:rPr>
        <w:t>31</w:t>
      </w:r>
      <w:r>
        <w:rPr>
          <w:w w:val="105"/>
          <w:sz w:val="15"/>
        </w:rPr>
        <w:t> may</w:t>
      </w:r>
      <w:r>
        <w:rPr>
          <w:w w:val="105"/>
          <w:sz w:val="15"/>
        </w:rPr>
        <w:t> 2007-ci</w:t>
      </w:r>
      <w:r>
        <w:rPr>
          <w:w w:val="105"/>
          <w:sz w:val="15"/>
        </w:rPr>
        <w:t> il</w:t>
      </w:r>
      <w:r>
        <w:rPr>
          <w:w w:val="105"/>
          <w:sz w:val="15"/>
        </w:rPr>
        <w:t> tarixli</w:t>
      </w:r>
      <w:r>
        <w:rPr>
          <w:w w:val="105"/>
          <w:sz w:val="15"/>
        </w:rPr>
        <w:t> 357-IIIQD</w:t>
      </w:r>
      <w:r>
        <w:rPr>
          <w:w w:val="105"/>
          <w:sz w:val="15"/>
        </w:rPr>
        <w:t> nömrəli</w:t>
      </w:r>
      <w:r>
        <w:rPr>
          <w:spacing w:val="80"/>
          <w:w w:val="105"/>
          <w:sz w:val="15"/>
        </w:rPr>
        <w:t> </w:t>
      </w:r>
      <w:r>
        <w:rPr>
          <w:w w:val="105"/>
          <w:sz w:val="15"/>
        </w:rPr>
        <w:t>Azərbaycan</w:t>
      </w:r>
      <w:r>
        <w:rPr>
          <w:w w:val="105"/>
          <w:sz w:val="15"/>
        </w:rPr>
        <w:t> Respublikası</w:t>
      </w:r>
      <w:r>
        <w:rPr>
          <w:w w:val="105"/>
          <w:sz w:val="15"/>
        </w:rPr>
        <w:t> qanunu (</w:t>
      </w:r>
      <w:r>
        <w:rPr>
          <w:b/>
          <w:w w:val="105"/>
          <w:sz w:val="15"/>
        </w:rPr>
        <w:t>Azərbaycan Respublikasının</w:t>
      </w:r>
      <w:r>
        <w:rPr>
          <w:b/>
          <w:spacing w:val="-19"/>
          <w:w w:val="105"/>
          <w:sz w:val="15"/>
        </w:rPr>
        <w:t> </w:t>
      </w:r>
      <w:r>
        <w:rPr>
          <w:b/>
          <w:w w:val="105"/>
          <w:sz w:val="15"/>
        </w:rPr>
        <w:t>Qanunvericilik</w:t>
      </w:r>
      <w:r>
        <w:rPr>
          <w:b/>
          <w:w w:val="105"/>
          <w:sz w:val="15"/>
        </w:rPr>
        <w:t> Toplusu,</w:t>
      </w:r>
      <w:r>
        <w:rPr>
          <w:b/>
          <w:w w:val="105"/>
          <w:sz w:val="15"/>
        </w:rPr>
        <w:t> 2007-ci</w:t>
      </w:r>
      <w:r>
        <w:rPr>
          <w:b/>
          <w:w w:val="105"/>
          <w:sz w:val="15"/>
        </w:rPr>
        <w:t> il,</w:t>
      </w:r>
      <w:r>
        <w:rPr>
          <w:b/>
          <w:w w:val="105"/>
          <w:sz w:val="15"/>
        </w:rPr>
        <w:t> №</w:t>
      </w:r>
      <w:r>
        <w:rPr>
          <w:b/>
          <w:w w:val="105"/>
          <w:sz w:val="15"/>
        </w:rPr>
        <w:t> 6,</w:t>
      </w:r>
      <w:r>
        <w:rPr>
          <w:b/>
          <w:w w:val="105"/>
          <w:sz w:val="15"/>
        </w:rPr>
        <w:t> maddə</w:t>
      </w:r>
      <w:r>
        <w:rPr>
          <w:b/>
          <w:w w:val="105"/>
          <w:sz w:val="15"/>
        </w:rPr>
        <w:t> 579</w:t>
      </w:r>
      <w:r>
        <w:rPr>
          <w:w w:val="105"/>
          <w:sz w:val="15"/>
        </w:rPr>
        <w:t>)</w:t>
      </w:r>
      <w:r>
        <w:rPr>
          <w:spacing w:val="40"/>
          <w:w w:val="105"/>
          <w:sz w:val="15"/>
        </w:rPr>
        <w:t> </w:t>
      </w:r>
      <w:r>
        <w:rPr>
          <w:w w:val="105"/>
          <w:sz w:val="15"/>
        </w:rPr>
        <w:t>ilə</w:t>
      </w:r>
      <w:r>
        <w:rPr>
          <w:spacing w:val="-8"/>
          <w:w w:val="105"/>
          <w:sz w:val="15"/>
        </w:rPr>
        <w:t> </w:t>
      </w:r>
      <w:r>
        <w:rPr>
          <w:w w:val="105"/>
          <w:sz w:val="15"/>
        </w:rPr>
        <w:t>204-cü</w:t>
      </w:r>
      <w:r>
        <w:rPr>
          <w:w w:val="105"/>
          <w:sz w:val="15"/>
        </w:rPr>
        <w:t> maddənin</w:t>
      </w:r>
      <w:r>
        <w:rPr>
          <w:w w:val="105"/>
          <w:sz w:val="15"/>
        </w:rPr>
        <w:t> adında</w:t>
      </w:r>
      <w:r>
        <w:rPr>
          <w:w w:val="105"/>
          <w:sz w:val="15"/>
        </w:rPr>
        <w:t> "</w:t>
      </w:r>
      <w:r>
        <w:rPr>
          <w:spacing w:val="-24"/>
          <w:w w:val="105"/>
          <w:sz w:val="15"/>
        </w:rPr>
        <w:t> </w:t>
      </w:r>
      <w:r>
        <w:rPr>
          <w:b/>
          <w:w w:val="105"/>
          <w:sz w:val="15"/>
        </w:rPr>
        <w:t>hazırlama</w:t>
      </w:r>
      <w:r>
        <w:rPr>
          <w:w w:val="105"/>
          <w:sz w:val="15"/>
        </w:rPr>
        <w:t>" sözündən sonra "</w:t>
      </w:r>
      <w:r>
        <w:rPr>
          <w:b/>
          <w:w w:val="105"/>
          <w:sz w:val="15"/>
        </w:rPr>
        <w:t>, əldə etmə</w:t>
      </w:r>
      <w:r>
        <w:rPr>
          <w:w w:val="105"/>
          <w:sz w:val="15"/>
        </w:rPr>
        <w:t>" sözləri əlavə edilmişdir.</w:t>
      </w:r>
    </w:p>
    <w:p>
      <w:pPr>
        <w:pStyle w:val="BodyText"/>
        <w:spacing w:before="35"/>
        <w:rPr>
          <w:sz w:val="15"/>
        </w:rPr>
      </w:pPr>
    </w:p>
    <w:p>
      <w:pPr>
        <w:pStyle w:val="ListParagraph"/>
        <w:numPr>
          <w:ilvl w:val="0"/>
          <w:numId w:val="327"/>
        </w:numPr>
        <w:tabs>
          <w:tab w:pos="1212" w:val="left" w:leader="none"/>
        </w:tabs>
        <w:spacing w:line="288" w:lineRule="auto" w:before="0" w:after="0"/>
        <w:ind w:left="100" w:right="101" w:firstLine="444"/>
        <w:jc w:val="both"/>
        <w:rPr>
          <w:color w:val="0000FF"/>
          <w:position w:val="12"/>
          <w:sz w:val="15"/>
          <w:u w:val="single" w:color="0000FF"/>
        </w:rPr>
      </w:pPr>
      <w:r>
        <w:rPr>
          <w:w w:val="105"/>
          <w:sz w:val="15"/>
        </w:rPr>
        <w:t>31</w:t>
      </w:r>
      <w:r>
        <w:rPr>
          <w:w w:val="105"/>
          <w:sz w:val="15"/>
        </w:rPr>
        <w:t> may</w:t>
      </w:r>
      <w:r>
        <w:rPr>
          <w:w w:val="105"/>
          <w:sz w:val="15"/>
        </w:rPr>
        <w:t> 2007-ci</w:t>
      </w:r>
      <w:r>
        <w:rPr>
          <w:w w:val="105"/>
          <w:sz w:val="15"/>
        </w:rPr>
        <w:t> il</w:t>
      </w:r>
      <w:r>
        <w:rPr>
          <w:w w:val="105"/>
          <w:sz w:val="15"/>
        </w:rPr>
        <w:t> tarixli</w:t>
      </w:r>
      <w:r>
        <w:rPr>
          <w:w w:val="105"/>
          <w:sz w:val="15"/>
        </w:rPr>
        <w:t> 357-IIIQD</w:t>
      </w:r>
      <w:r>
        <w:rPr>
          <w:w w:val="105"/>
          <w:sz w:val="15"/>
        </w:rPr>
        <w:t> nömrəli</w:t>
      </w:r>
      <w:r>
        <w:rPr>
          <w:spacing w:val="80"/>
          <w:w w:val="105"/>
          <w:sz w:val="15"/>
        </w:rPr>
        <w:t> </w:t>
      </w:r>
      <w:r>
        <w:rPr>
          <w:w w:val="105"/>
          <w:sz w:val="15"/>
        </w:rPr>
        <w:t>Azərbaycan</w:t>
      </w:r>
      <w:r>
        <w:rPr>
          <w:w w:val="105"/>
          <w:sz w:val="15"/>
        </w:rPr>
        <w:t> Respublikası</w:t>
      </w:r>
      <w:r>
        <w:rPr>
          <w:w w:val="105"/>
          <w:sz w:val="15"/>
        </w:rPr>
        <w:t> qanunu (</w:t>
      </w:r>
      <w:r>
        <w:rPr>
          <w:b/>
          <w:w w:val="105"/>
          <w:sz w:val="15"/>
        </w:rPr>
        <w:t>Azərbaycan Respublikasının</w:t>
      </w:r>
      <w:r>
        <w:rPr>
          <w:b/>
          <w:spacing w:val="-24"/>
          <w:w w:val="105"/>
          <w:sz w:val="15"/>
        </w:rPr>
        <w:t> </w:t>
      </w:r>
      <w:r>
        <w:rPr>
          <w:b/>
          <w:w w:val="105"/>
          <w:sz w:val="15"/>
        </w:rPr>
        <w:t>Qanunvericilik</w:t>
      </w:r>
      <w:r>
        <w:rPr>
          <w:b/>
          <w:spacing w:val="-24"/>
          <w:w w:val="105"/>
          <w:sz w:val="15"/>
        </w:rPr>
        <w:t> </w:t>
      </w:r>
      <w:r>
        <w:rPr>
          <w:b/>
          <w:w w:val="105"/>
          <w:sz w:val="15"/>
        </w:rPr>
        <w:t>Toplusu,</w:t>
      </w:r>
      <w:r>
        <w:rPr>
          <w:b/>
          <w:spacing w:val="-23"/>
          <w:w w:val="105"/>
          <w:sz w:val="15"/>
        </w:rPr>
        <w:t> </w:t>
      </w:r>
      <w:r>
        <w:rPr>
          <w:b/>
          <w:w w:val="105"/>
          <w:sz w:val="15"/>
        </w:rPr>
        <w:t>2007-ci</w:t>
      </w:r>
      <w:r>
        <w:rPr>
          <w:b/>
          <w:spacing w:val="-10"/>
          <w:w w:val="105"/>
          <w:sz w:val="15"/>
        </w:rPr>
        <w:t> </w:t>
      </w:r>
      <w:r>
        <w:rPr>
          <w:b/>
          <w:w w:val="105"/>
          <w:sz w:val="15"/>
        </w:rPr>
        <w:t>il,</w:t>
      </w:r>
      <w:r>
        <w:rPr>
          <w:b/>
          <w:spacing w:val="-7"/>
          <w:w w:val="105"/>
          <w:sz w:val="15"/>
        </w:rPr>
        <w:t> </w:t>
      </w:r>
      <w:r>
        <w:rPr>
          <w:b/>
          <w:w w:val="105"/>
          <w:sz w:val="15"/>
        </w:rPr>
        <w:t>№</w:t>
      </w:r>
      <w:r>
        <w:rPr>
          <w:b/>
          <w:spacing w:val="-7"/>
          <w:w w:val="105"/>
          <w:sz w:val="15"/>
        </w:rPr>
        <w:t> </w:t>
      </w:r>
      <w:r>
        <w:rPr>
          <w:b/>
          <w:w w:val="105"/>
          <w:sz w:val="15"/>
        </w:rPr>
        <w:t>6,</w:t>
      </w:r>
      <w:r>
        <w:rPr>
          <w:b/>
          <w:spacing w:val="-7"/>
          <w:w w:val="105"/>
          <w:sz w:val="15"/>
        </w:rPr>
        <w:t> </w:t>
      </w:r>
      <w:r>
        <w:rPr>
          <w:b/>
          <w:w w:val="105"/>
          <w:sz w:val="15"/>
        </w:rPr>
        <w:t>maddə</w:t>
      </w:r>
      <w:r>
        <w:rPr>
          <w:b/>
          <w:spacing w:val="-7"/>
          <w:w w:val="105"/>
          <w:sz w:val="15"/>
        </w:rPr>
        <w:t> </w:t>
      </w:r>
      <w:r>
        <w:rPr>
          <w:b/>
          <w:w w:val="105"/>
          <w:sz w:val="15"/>
        </w:rPr>
        <w:t>579</w:t>
      </w:r>
      <w:r>
        <w:rPr>
          <w:w w:val="105"/>
          <w:sz w:val="15"/>
        </w:rPr>
        <w:t>)</w:t>
      </w:r>
      <w:r>
        <w:rPr>
          <w:spacing w:val="-7"/>
          <w:w w:val="105"/>
          <w:sz w:val="15"/>
        </w:rPr>
        <w:t> </w:t>
      </w:r>
      <w:r>
        <w:rPr>
          <w:w w:val="105"/>
          <w:sz w:val="15"/>
        </w:rPr>
        <w:t>ilə</w:t>
      </w:r>
      <w:r>
        <w:rPr>
          <w:spacing w:val="-9"/>
          <w:w w:val="105"/>
          <w:sz w:val="15"/>
        </w:rPr>
        <w:t> </w:t>
      </w:r>
      <w:r>
        <w:rPr>
          <w:w w:val="105"/>
          <w:sz w:val="15"/>
        </w:rPr>
        <w:t>204.1-ci</w:t>
      </w:r>
      <w:r>
        <w:rPr>
          <w:spacing w:val="-3"/>
          <w:w w:val="105"/>
          <w:sz w:val="15"/>
        </w:rPr>
        <w:t> </w:t>
      </w:r>
      <w:r>
        <w:rPr>
          <w:w w:val="105"/>
          <w:sz w:val="15"/>
        </w:rPr>
        <w:t>maddədə</w:t>
      </w:r>
      <w:r>
        <w:rPr>
          <w:spacing w:val="-3"/>
          <w:w w:val="105"/>
          <w:sz w:val="15"/>
        </w:rPr>
        <w:t> </w:t>
      </w:r>
      <w:r>
        <w:rPr>
          <w:w w:val="105"/>
          <w:sz w:val="15"/>
        </w:rPr>
        <w:t>"</w:t>
      </w:r>
      <w:r>
        <w:rPr>
          <w:spacing w:val="-24"/>
          <w:w w:val="105"/>
          <w:sz w:val="15"/>
        </w:rPr>
        <w:t> </w:t>
      </w:r>
      <w:r>
        <w:rPr>
          <w:b/>
          <w:w w:val="105"/>
          <w:sz w:val="15"/>
        </w:rPr>
        <w:t>habelə</w:t>
      </w:r>
      <w:r>
        <w:rPr>
          <w:w w:val="105"/>
          <w:sz w:val="15"/>
        </w:rPr>
        <w:t>"</w:t>
      </w:r>
      <w:r>
        <w:rPr>
          <w:spacing w:val="-3"/>
          <w:w w:val="105"/>
          <w:sz w:val="15"/>
        </w:rPr>
        <w:t> </w:t>
      </w:r>
      <w:r>
        <w:rPr>
          <w:w w:val="105"/>
          <w:sz w:val="15"/>
        </w:rPr>
        <w:t>sözündən</w:t>
      </w:r>
      <w:r>
        <w:rPr>
          <w:spacing w:val="-3"/>
          <w:w w:val="105"/>
          <w:sz w:val="15"/>
        </w:rPr>
        <w:t> </w:t>
      </w:r>
      <w:r>
        <w:rPr>
          <w:w w:val="105"/>
          <w:sz w:val="15"/>
        </w:rPr>
        <w:t>sonra "</w:t>
      </w:r>
      <w:r>
        <w:rPr>
          <w:b/>
          <w:w w:val="105"/>
          <w:sz w:val="15"/>
        </w:rPr>
        <w:t>əldə etmə və ya</w:t>
      </w:r>
      <w:r>
        <w:rPr>
          <w:w w:val="105"/>
          <w:sz w:val="15"/>
        </w:rPr>
        <w:t>" sözləri əlavə edilmişdir.</w:t>
      </w:r>
    </w:p>
    <w:p>
      <w:pPr>
        <w:pStyle w:val="BodyText"/>
        <w:spacing w:before="34"/>
        <w:rPr>
          <w:sz w:val="15"/>
        </w:rPr>
      </w:pPr>
    </w:p>
    <w:p>
      <w:pPr>
        <w:pStyle w:val="ListParagraph"/>
        <w:numPr>
          <w:ilvl w:val="0"/>
          <w:numId w:val="327"/>
        </w:numPr>
        <w:tabs>
          <w:tab w:pos="1212" w:val="left" w:leader="none"/>
        </w:tabs>
        <w:spacing w:line="288" w:lineRule="auto" w:before="0" w:after="0"/>
        <w:ind w:left="100" w:right="101" w:firstLine="444"/>
        <w:jc w:val="both"/>
        <w:rPr>
          <w:color w:val="0000FF"/>
          <w:position w:val="12"/>
          <w:sz w:val="15"/>
          <w:u w:val="single" w:color="0000FF"/>
        </w:rPr>
      </w:pPr>
      <w:r>
        <w:rPr>
          <w:w w:val="105"/>
          <w:sz w:val="15"/>
        </w:rPr>
        <w:t>31</w:t>
      </w:r>
      <w:r>
        <w:rPr>
          <w:w w:val="105"/>
          <w:sz w:val="15"/>
        </w:rPr>
        <w:t> may</w:t>
      </w:r>
      <w:r>
        <w:rPr>
          <w:w w:val="105"/>
          <w:sz w:val="15"/>
        </w:rPr>
        <w:t> 2007-ci</w:t>
      </w:r>
      <w:r>
        <w:rPr>
          <w:w w:val="105"/>
          <w:sz w:val="15"/>
        </w:rPr>
        <w:t> il</w:t>
      </w:r>
      <w:r>
        <w:rPr>
          <w:w w:val="105"/>
          <w:sz w:val="15"/>
        </w:rPr>
        <w:t> tarixli</w:t>
      </w:r>
      <w:r>
        <w:rPr>
          <w:w w:val="105"/>
          <w:sz w:val="15"/>
        </w:rPr>
        <w:t> 357-IIIQD</w:t>
      </w:r>
      <w:r>
        <w:rPr>
          <w:w w:val="105"/>
          <w:sz w:val="15"/>
        </w:rPr>
        <w:t> nömrəli</w:t>
      </w:r>
      <w:r>
        <w:rPr>
          <w:spacing w:val="80"/>
          <w:w w:val="105"/>
          <w:sz w:val="15"/>
        </w:rPr>
        <w:t> </w:t>
      </w:r>
      <w:r>
        <w:rPr>
          <w:w w:val="105"/>
          <w:sz w:val="15"/>
        </w:rPr>
        <w:t>Azərbaycan</w:t>
      </w:r>
      <w:r>
        <w:rPr>
          <w:w w:val="105"/>
          <w:sz w:val="15"/>
        </w:rPr>
        <w:t> Respublikası</w:t>
      </w:r>
      <w:r>
        <w:rPr>
          <w:w w:val="105"/>
          <w:sz w:val="15"/>
        </w:rPr>
        <w:t> qanunu (</w:t>
      </w:r>
      <w:r>
        <w:rPr>
          <w:b/>
          <w:w w:val="105"/>
          <w:sz w:val="15"/>
        </w:rPr>
        <w:t>Azərbaycan Respublikasının</w:t>
      </w:r>
      <w:r>
        <w:rPr>
          <w:b/>
          <w:spacing w:val="-24"/>
          <w:w w:val="105"/>
          <w:sz w:val="15"/>
        </w:rPr>
        <w:t> </w:t>
      </w:r>
      <w:r>
        <w:rPr>
          <w:b/>
          <w:w w:val="105"/>
          <w:sz w:val="15"/>
        </w:rPr>
        <w:t>Qanunvericilik</w:t>
      </w:r>
      <w:r>
        <w:rPr>
          <w:b/>
          <w:spacing w:val="-24"/>
          <w:w w:val="105"/>
          <w:sz w:val="15"/>
        </w:rPr>
        <w:t> </w:t>
      </w:r>
      <w:r>
        <w:rPr>
          <w:b/>
          <w:w w:val="105"/>
          <w:sz w:val="15"/>
        </w:rPr>
        <w:t>Toplusu,</w:t>
      </w:r>
      <w:r>
        <w:rPr>
          <w:b/>
          <w:spacing w:val="-23"/>
          <w:w w:val="105"/>
          <w:sz w:val="15"/>
        </w:rPr>
        <w:t> </w:t>
      </w:r>
      <w:r>
        <w:rPr>
          <w:b/>
          <w:w w:val="105"/>
          <w:sz w:val="15"/>
        </w:rPr>
        <w:t>2007-ci</w:t>
      </w:r>
      <w:r>
        <w:rPr>
          <w:b/>
          <w:spacing w:val="-8"/>
          <w:w w:val="105"/>
          <w:sz w:val="15"/>
        </w:rPr>
        <w:t> </w:t>
      </w:r>
      <w:r>
        <w:rPr>
          <w:b/>
          <w:w w:val="105"/>
          <w:sz w:val="15"/>
        </w:rPr>
        <w:t>il,</w:t>
      </w:r>
      <w:r>
        <w:rPr>
          <w:b/>
          <w:spacing w:val="-6"/>
          <w:w w:val="105"/>
          <w:sz w:val="15"/>
        </w:rPr>
        <w:t> </w:t>
      </w:r>
      <w:r>
        <w:rPr>
          <w:b/>
          <w:w w:val="105"/>
          <w:sz w:val="15"/>
        </w:rPr>
        <w:t>№</w:t>
      </w:r>
      <w:r>
        <w:rPr>
          <w:b/>
          <w:spacing w:val="-6"/>
          <w:w w:val="105"/>
          <w:sz w:val="15"/>
        </w:rPr>
        <w:t> </w:t>
      </w:r>
      <w:r>
        <w:rPr>
          <w:b/>
          <w:w w:val="105"/>
          <w:sz w:val="15"/>
        </w:rPr>
        <w:t>6,</w:t>
      </w:r>
      <w:r>
        <w:rPr>
          <w:b/>
          <w:spacing w:val="-6"/>
          <w:w w:val="105"/>
          <w:sz w:val="15"/>
        </w:rPr>
        <w:t> </w:t>
      </w:r>
      <w:r>
        <w:rPr>
          <w:b/>
          <w:w w:val="105"/>
          <w:sz w:val="15"/>
        </w:rPr>
        <w:t>maddə</w:t>
      </w:r>
      <w:r>
        <w:rPr>
          <w:b/>
          <w:spacing w:val="-6"/>
          <w:w w:val="105"/>
          <w:sz w:val="15"/>
        </w:rPr>
        <w:t> </w:t>
      </w:r>
      <w:r>
        <w:rPr>
          <w:b/>
          <w:w w:val="105"/>
          <w:sz w:val="15"/>
        </w:rPr>
        <w:t>579</w:t>
      </w:r>
      <w:r>
        <w:rPr>
          <w:w w:val="105"/>
          <w:sz w:val="15"/>
        </w:rPr>
        <w:t>)</w:t>
      </w:r>
      <w:r>
        <w:rPr>
          <w:spacing w:val="-4"/>
          <w:w w:val="105"/>
          <w:sz w:val="15"/>
        </w:rPr>
        <w:t> </w:t>
      </w:r>
      <w:r>
        <w:rPr>
          <w:w w:val="105"/>
          <w:sz w:val="15"/>
        </w:rPr>
        <w:t>ilə</w:t>
      </w:r>
      <w:r>
        <w:rPr>
          <w:spacing w:val="-7"/>
          <w:w w:val="105"/>
          <w:sz w:val="15"/>
        </w:rPr>
        <w:t> </w:t>
      </w:r>
      <w:r>
        <w:rPr>
          <w:w w:val="105"/>
          <w:sz w:val="15"/>
        </w:rPr>
        <w:t>204.2-ci</w:t>
      </w:r>
      <w:r>
        <w:rPr>
          <w:spacing w:val="-6"/>
          <w:w w:val="105"/>
          <w:sz w:val="15"/>
        </w:rPr>
        <w:t> </w:t>
      </w:r>
      <w:r>
        <w:rPr>
          <w:w w:val="105"/>
          <w:sz w:val="15"/>
        </w:rPr>
        <w:t>maddədə</w:t>
      </w:r>
      <w:r>
        <w:rPr>
          <w:spacing w:val="-6"/>
          <w:w w:val="105"/>
          <w:sz w:val="15"/>
        </w:rPr>
        <w:t> </w:t>
      </w:r>
      <w:r>
        <w:rPr>
          <w:w w:val="105"/>
          <w:sz w:val="15"/>
        </w:rPr>
        <w:t>"</w:t>
      </w:r>
      <w:r>
        <w:rPr>
          <w:spacing w:val="-24"/>
          <w:w w:val="105"/>
          <w:sz w:val="15"/>
        </w:rPr>
        <w:t> </w:t>
      </w:r>
      <w:r>
        <w:rPr>
          <w:b/>
          <w:w w:val="105"/>
          <w:sz w:val="15"/>
        </w:rPr>
        <w:t>və</w:t>
      </w:r>
      <w:r>
        <w:rPr>
          <w:b/>
          <w:spacing w:val="-6"/>
          <w:w w:val="105"/>
          <w:sz w:val="15"/>
        </w:rPr>
        <w:t> </w:t>
      </w:r>
      <w:r>
        <w:rPr>
          <w:b/>
          <w:w w:val="105"/>
          <w:sz w:val="15"/>
        </w:rPr>
        <w:t>satmağa</w:t>
      </w:r>
      <w:r>
        <w:rPr>
          <w:w w:val="105"/>
          <w:sz w:val="15"/>
        </w:rPr>
        <w:t>"</w:t>
      </w:r>
      <w:r>
        <w:rPr>
          <w:spacing w:val="-1"/>
          <w:w w:val="105"/>
          <w:sz w:val="15"/>
        </w:rPr>
        <w:t> </w:t>
      </w:r>
      <w:r>
        <w:rPr>
          <w:w w:val="105"/>
          <w:sz w:val="15"/>
        </w:rPr>
        <w:t>sözləri</w:t>
      </w:r>
      <w:r>
        <w:rPr>
          <w:spacing w:val="-1"/>
          <w:w w:val="105"/>
          <w:sz w:val="15"/>
        </w:rPr>
        <w:t> </w:t>
      </w:r>
      <w:r>
        <w:rPr>
          <w:w w:val="105"/>
          <w:sz w:val="15"/>
        </w:rPr>
        <w:t>"</w:t>
      </w:r>
      <w:r>
        <w:rPr>
          <w:b/>
          <w:w w:val="105"/>
          <w:sz w:val="15"/>
        </w:rPr>
        <w:t>, əldə etmə və ya satmağa</w:t>
      </w:r>
      <w:r>
        <w:rPr>
          <w:w w:val="105"/>
          <w:sz w:val="15"/>
        </w:rPr>
        <w:t>" sözləri ilə əvəz edilmişdir.</w:t>
      </w:r>
    </w:p>
    <w:p>
      <w:pPr>
        <w:spacing w:line="288" w:lineRule="auto" w:before="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204.2-ci maddədən “</w:t>
      </w:r>
      <w:r>
        <w:rPr>
          <w:b/>
          <w:w w:val="105"/>
          <w:sz w:val="15"/>
        </w:rPr>
        <w:t>və ya əvvəllər saxta pul və ya qiymətli kağızlar hazırlama, əldə etmə və ya satmağa görə məhkum olunmuş şəxs tərəfindən</w:t>
      </w:r>
      <w:r>
        <w:rPr>
          <w:w w:val="105"/>
          <w:sz w:val="15"/>
        </w:rPr>
        <w:t>” sözləri çıxarılmışdır.</w:t>
      </w:r>
    </w:p>
    <w:p>
      <w:pPr>
        <w:pStyle w:val="BodyText"/>
        <w:spacing w:before="34"/>
        <w:rPr>
          <w:sz w:val="15"/>
        </w:rPr>
      </w:pPr>
    </w:p>
    <w:p>
      <w:pPr>
        <w:pStyle w:val="ListParagraph"/>
        <w:numPr>
          <w:ilvl w:val="0"/>
          <w:numId w:val="327"/>
        </w:numPr>
        <w:tabs>
          <w:tab w:pos="1213" w:val="left" w:leader="none"/>
          <w:tab w:pos="6365" w:val="left" w:leader="none"/>
          <w:tab w:pos="7571" w:val="left" w:leader="none"/>
          <w:tab w:pos="8964" w:val="left" w:leader="none"/>
        </w:tabs>
        <w:spacing w:line="240" w:lineRule="auto" w:before="1" w:after="0"/>
        <w:ind w:left="1213" w:right="0" w:hanging="669"/>
        <w:jc w:val="left"/>
        <w:rPr>
          <w:b/>
          <w:color w:val="0000FF"/>
          <w:position w:val="12"/>
          <w:sz w:val="15"/>
          <w:u w:val="single" w:color="0000FF"/>
        </w:rPr>
      </w:pPr>
      <w:r>
        <w:rPr>
          <w:w w:val="105"/>
          <w:sz w:val="15"/>
        </w:rPr>
        <w:t>31</w:t>
      </w:r>
      <w:r>
        <w:rPr>
          <w:spacing w:val="60"/>
          <w:w w:val="150"/>
          <w:sz w:val="15"/>
        </w:rPr>
        <w:t> </w:t>
      </w:r>
      <w:r>
        <w:rPr>
          <w:w w:val="105"/>
          <w:sz w:val="15"/>
        </w:rPr>
        <w:t>may</w:t>
      </w:r>
      <w:r>
        <w:rPr>
          <w:spacing w:val="61"/>
          <w:w w:val="150"/>
          <w:sz w:val="15"/>
        </w:rPr>
        <w:t> </w:t>
      </w:r>
      <w:r>
        <w:rPr>
          <w:w w:val="105"/>
          <w:sz w:val="15"/>
        </w:rPr>
        <w:t>2007-ci</w:t>
      </w:r>
      <w:r>
        <w:rPr>
          <w:spacing w:val="60"/>
          <w:w w:val="150"/>
          <w:sz w:val="15"/>
        </w:rPr>
        <w:t> </w:t>
      </w:r>
      <w:r>
        <w:rPr>
          <w:w w:val="105"/>
          <w:sz w:val="15"/>
        </w:rPr>
        <w:t>il</w:t>
      </w:r>
      <w:r>
        <w:rPr>
          <w:spacing w:val="61"/>
          <w:w w:val="150"/>
          <w:sz w:val="15"/>
        </w:rPr>
        <w:t> </w:t>
      </w:r>
      <w:r>
        <w:rPr>
          <w:w w:val="105"/>
          <w:sz w:val="15"/>
        </w:rPr>
        <w:t>tarixli</w:t>
      </w:r>
      <w:r>
        <w:rPr>
          <w:spacing w:val="61"/>
          <w:w w:val="150"/>
          <w:sz w:val="15"/>
        </w:rPr>
        <w:t> </w:t>
      </w:r>
      <w:r>
        <w:rPr>
          <w:w w:val="105"/>
          <w:sz w:val="15"/>
        </w:rPr>
        <w:t>357-IIIQD</w:t>
      </w:r>
      <w:r>
        <w:rPr>
          <w:spacing w:val="61"/>
          <w:w w:val="150"/>
          <w:sz w:val="15"/>
        </w:rPr>
        <w:t> </w:t>
      </w:r>
      <w:r>
        <w:rPr>
          <w:spacing w:val="-2"/>
          <w:w w:val="105"/>
          <w:sz w:val="15"/>
        </w:rPr>
        <w:t>nömrəli</w:t>
      </w:r>
      <w:r>
        <w:rPr>
          <w:sz w:val="15"/>
        </w:rPr>
        <w:tab/>
      </w:r>
      <w:r>
        <w:rPr>
          <w:spacing w:val="-2"/>
          <w:w w:val="105"/>
          <w:sz w:val="15"/>
        </w:rPr>
        <w:t>Azərbaycan</w:t>
      </w:r>
      <w:r>
        <w:rPr>
          <w:sz w:val="15"/>
        </w:rPr>
        <w:tab/>
      </w:r>
      <w:r>
        <w:rPr>
          <w:spacing w:val="-2"/>
          <w:w w:val="105"/>
          <w:sz w:val="15"/>
        </w:rPr>
        <w:t>Respublikası</w:t>
      </w:r>
      <w:r>
        <w:rPr>
          <w:sz w:val="15"/>
        </w:rPr>
        <w:tab/>
      </w:r>
      <w:r>
        <w:rPr>
          <w:w w:val="105"/>
          <w:sz w:val="15"/>
        </w:rPr>
        <w:t>qanunu</w:t>
      </w:r>
      <w:r>
        <w:rPr>
          <w:spacing w:val="-2"/>
          <w:w w:val="105"/>
          <w:sz w:val="15"/>
        </w:rPr>
        <w:t> (</w:t>
      </w:r>
      <w:r>
        <w:rPr>
          <w:b/>
          <w:spacing w:val="-2"/>
          <w:w w:val="105"/>
          <w:sz w:val="15"/>
        </w:rPr>
        <w:t>Azərbaycan</w:t>
      </w:r>
    </w:p>
    <w:p>
      <w:pPr>
        <w:pStyle w:val="ListParagraph"/>
        <w:spacing w:after="0" w:line="240" w:lineRule="auto"/>
        <w:jc w:val="left"/>
        <w:rPr>
          <w:b/>
          <w:position w:val="12"/>
          <w:sz w:val="15"/>
        </w:rPr>
        <w:sectPr>
          <w:pgSz w:w="11900" w:h="16840"/>
          <w:pgMar w:top="500" w:bottom="280" w:left="566" w:right="566"/>
        </w:sectPr>
      </w:pPr>
    </w:p>
    <w:p>
      <w:pPr>
        <w:spacing w:line="288" w:lineRule="auto" w:before="101"/>
        <w:ind w:left="100" w:right="105" w:firstLine="0"/>
        <w:jc w:val="both"/>
        <w:rPr>
          <w:sz w:val="15"/>
        </w:rPr>
      </w:pPr>
      <w:r>
        <w:rPr>
          <w:b/>
          <w:w w:val="105"/>
          <w:sz w:val="15"/>
        </w:rPr>
        <w:t>Respublikasının</w:t>
      </w:r>
      <w:r>
        <w:rPr>
          <w:b/>
          <w:spacing w:val="-19"/>
          <w:w w:val="105"/>
          <w:sz w:val="15"/>
        </w:rPr>
        <w:t> </w:t>
      </w:r>
      <w:r>
        <w:rPr>
          <w:b/>
          <w:w w:val="105"/>
          <w:sz w:val="15"/>
        </w:rPr>
        <w:t>Qanunvericilik</w:t>
      </w:r>
      <w:r>
        <w:rPr>
          <w:b/>
          <w:w w:val="105"/>
          <w:sz w:val="15"/>
        </w:rPr>
        <w:t> Toplusu,</w:t>
      </w:r>
      <w:r>
        <w:rPr>
          <w:b/>
          <w:w w:val="105"/>
          <w:sz w:val="15"/>
        </w:rPr>
        <w:t> 2007-ci</w:t>
      </w:r>
      <w:r>
        <w:rPr>
          <w:b/>
          <w:w w:val="105"/>
          <w:sz w:val="15"/>
        </w:rPr>
        <w:t> il,</w:t>
      </w:r>
      <w:r>
        <w:rPr>
          <w:b/>
          <w:w w:val="105"/>
          <w:sz w:val="15"/>
        </w:rPr>
        <w:t> №</w:t>
      </w:r>
      <w:r>
        <w:rPr>
          <w:b/>
          <w:w w:val="105"/>
          <w:sz w:val="15"/>
        </w:rPr>
        <w:t> 6,</w:t>
      </w:r>
      <w:r>
        <w:rPr>
          <w:b/>
          <w:w w:val="105"/>
          <w:sz w:val="15"/>
        </w:rPr>
        <w:t> maddə</w:t>
      </w:r>
      <w:r>
        <w:rPr>
          <w:b/>
          <w:w w:val="105"/>
          <w:sz w:val="15"/>
        </w:rPr>
        <w:t> 579</w:t>
      </w:r>
      <w:r>
        <w:rPr>
          <w:w w:val="105"/>
          <w:sz w:val="15"/>
        </w:rPr>
        <w:t>)</w:t>
      </w:r>
      <w:r>
        <w:rPr>
          <w:spacing w:val="40"/>
          <w:w w:val="105"/>
          <w:sz w:val="15"/>
        </w:rPr>
        <w:t> </w:t>
      </w:r>
      <w:r>
        <w:rPr>
          <w:w w:val="105"/>
          <w:sz w:val="15"/>
        </w:rPr>
        <w:t>ilə</w:t>
      </w:r>
      <w:r>
        <w:rPr>
          <w:spacing w:val="-8"/>
          <w:w w:val="105"/>
          <w:sz w:val="15"/>
        </w:rPr>
        <w:t> </w:t>
      </w:r>
      <w:r>
        <w:rPr>
          <w:w w:val="105"/>
          <w:sz w:val="15"/>
        </w:rPr>
        <w:t>205-ci</w:t>
      </w:r>
      <w:r>
        <w:rPr>
          <w:w w:val="105"/>
          <w:sz w:val="15"/>
        </w:rPr>
        <w:t> maddənin</w:t>
      </w:r>
      <w:r>
        <w:rPr>
          <w:w w:val="105"/>
          <w:sz w:val="15"/>
        </w:rPr>
        <w:t> adında</w:t>
      </w:r>
      <w:r>
        <w:rPr>
          <w:w w:val="105"/>
          <w:sz w:val="15"/>
        </w:rPr>
        <w:t> "</w:t>
      </w:r>
      <w:r>
        <w:rPr>
          <w:spacing w:val="-24"/>
          <w:w w:val="105"/>
          <w:sz w:val="15"/>
        </w:rPr>
        <w:t> </w:t>
      </w:r>
      <w:r>
        <w:rPr>
          <w:b/>
          <w:w w:val="105"/>
          <w:sz w:val="15"/>
        </w:rPr>
        <w:t>hazırlama</w:t>
      </w:r>
      <w:r>
        <w:rPr>
          <w:w w:val="105"/>
          <w:sz w:val="15"/>
        </w:rPr>
        <w:t>" sözündən sonra "</w:t>
      </w:r>
      <w:r>
        <w:rPr>
          <w:b/>
          <w:w w:val="105"/>
          <w:sz w:val="15"/>
        </w:rPr>
        <w:t>, əldə etmə</w:t>
      </w:r>
      <w:r>
        <w:rPr>
          <w:w w:val="105"/>
          <w:sz w:val="15"/>
        </w:rPr>
        <w:t>" sözləri əlavə edilmişdir.</w:t>
      </w:r>
    </w:p>
    <w:p>
      <w:pPr>
        <w:spacing w:line="288" w:lineRule="auto" w:before="96"/>
        <w:ind w:left="100" w:right="97" w:firstLine="444"/>
        <w:jc w:val="both"/>
        <w:rPr>
          <w:sz w:val="15"/>
        </w:rPr>
      </w:pPr>
      <w:r>
        <w:rPr>
          <w:color w:val="0000FF"/>
          <w:w w:val="105"/>
          <w:sz w:val="15"/>
          <w:u w:val="single" w:color="0000FF"/>
        </w:rPr>
        <w:t>5</w:t>
      </w:r>
      <w:r>
        <w:rPr>
          <w:color w:val="0000FF"/>
          <w:w w:val="105"/>
          <w:sz w:val="15"/>
          <w:u w:val="single" w:color="0000FF"/>
        </w:rPr>
        <w:t> dekabr</w:t>
      </w:r>
      <w:r>
        <w:rPr>
          <w:color w:val="0000FF"/>
          <w:w w:val="105"/>
          <w:sz w:val="15"/>
          <w:u w:val="single" w:color="0000FF"/>
        </w:rPr>
        <w:t> 2023-cü</w:t>
      </w:r>
      <w:r>
        <w:rPr>
          <w:color w:val="0000FF"/>
          <w:w w:val="105"/>
          <w:sz w:val="15"/>
          <w:u w:val="single" w:color="0000FF"/>
        </w:rPr>
        <w:t> il</w:t>
      </w:r>
      <w:r>
        <w:rPr>
          <w:color w:val="0000FF"/>
          <w:w w:val="105"/>
          <w:sz w:val="15"/>
          <w:u w:val="single" w:color="0000FF"/>
        </w:rPr>
        <w:t> tarixli </w:t>
      </w:r>
      <w:r>
        <w:rPr>
          <w:b/>
          <w:color w:val="0000FF"/>
          <w:w w:val="105"/>
          <w:sz w:val="15"/>
          <w:u w:val="single" w:color="0000FF"/>
        </w:rPr>
        <w:t>1048-VIQD</w:t>
      </w:r>
      <w:r>
        <w:rPr>
          <w:b/>
          <w:color w:val="0000FF"/>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w:t>
      </w:r>
      <w:r>
        <w:rPr>
          <w:b/>
          <w:w w:val="105"/>
          <w:sz w:val="15"/>
        </w:rPr>
        <w:t> Dövlət İnformasiya</w:t>
      </w:r>
      <w:r>
        <w:rPr>
          <w:b/>
          <w:spacing w:val="-8"/>
          <w:w w:val="105"/>
          <w:sz w:val="15"/>
        </w:rPr>
        <w:t> </w:t>
      </w:r>
      <w:r>
        <w:rPr>
          <w:b/>
          <w:w w:val="105"/>
          <w:sz w:val="15"/>
        </w:rPr>
        <w:t>Agentliyinin</w:t>
      </w:r>
      <w:r>
        <w:rPr>
          <w:b/>
          <w:spacing w:val="-8"/>
          <w:w w:val="105"/>
          <w:sz w:val="15"/>
        </w:rPr>
        <w:t> </w:t>
      </w:r>
      <w:r>
        <w:rPr>
          <w:b/>
          <w:w w:val="105"/>
          <w:sz w:val="15"/>
        </w:rPr>
        <w:t>(AZƏRTAC-ın)</w:t>
      </w:r>
      <w:r>
        <w:rPr>
          <w:b/>
          <w:spacing w:val="-8"/>
          <w:w w:val="105"/>
          <w:sz w:val="15"/>
        </w:rPr>
        <w:t> </w:t>
      </w:r>
      <w:r>
        <w:rPr>
          <w:b/>
          <w:w w:val="105"/>
          <w:sz w:val="15"/>
        </w:rPr>
        <w:t>rəsmi</w:t>
      </w:r>
      <w:r>
        <w:rPr>
          <w:b/>
          <w:spacing w:val="-8"/>
          <w:w w:val="105"/>
          <w:sz w:val="15"/>
        </w:rPr>
        <w:t> </w:t>
      </w:r>
      <w:r>
        <w:rPr>
          <w:b/>
          <w:w w:val="105"/>
          <w:sz w:val="15"/>
        </w:rPr>
        <w:t>internet</w:t>
      </w:r>
      <w:r>
        <w:rPr>
          <w:b/>
          <w:spacing w:val="-8"/>
          <w:w w:val="105"/>
          <w:sz w:val="15"/>
        </w:rPr>
        <w:t> </w:t>
      </w:r>
      <w:r>
        <w:rPr>
          <w:b/>
          <w:w w:val="105"/>
          <w:sz w:val="15"/>
        </w:rPr>
        <w:t>saytı,</w:t>
      </w:r>
      <w:r>
        <w:rPr>
          <w:b/>
          <w:spacing w:val="-8"/>
          <w:w w:val="105"/>
          <w:sz w:val="15"/>
        </w:rPr>
        <w:t> </w:t>
      </w:r>
      <w:r>
        <w:rPr>
          <w:b/>
          <w:w w:val="105"/>
          <w:sz w:val="15"/>
        </w:rPr>
        <w:t>25</w:t>
      </w:r>
      <w:r>
        <w:rPr>
          <w:b/>
          <w:spacing w:val="-8"/>
          <w:w w:val="105"/>
          <w:sz w:val="15"/>
        </w:rPr>
        <w:t> </w:t>
      </w:r>
      <w:r>
        <w:rPr>
          <w:b/>
          <w:w w:val="105"/>
          <w:sz w:val="15"/>
        </w:rPr>
        <w:t>dekabr 2023-cü il,</w:t>
      </w:r>
      <w:r>
        <w:rPr>
          <w:b/>
          <w:spacing w:val="-3"/>
          <w:w w:val="105"/>
          <w:sz w:val="15"/>
        </w:rPr>
        <w:t>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26</w:t>
      </w:r>
      <w:r>
        <w:rPr>
          <w:b/>
          <w:spacing w:val="-3"/>
          <w:w w:val="105"/>
          <w:sz w:val="15"/>
        </w:rPr>
        <w:t> </w:t>
      </w:r>
      <w:r>
        <w:rPr>
          <w:b/>
          <w:w w:val="105"/>
          <w:sz w:val="15"/>
        </w:rPr>
        <w:t>dekabr 2023-cü</w:t>
      </w:r>
      <w:r>
        <w:rPr>
          <w:b/>
          <w:spacing w:val="-24"/>
          <w:w w:val="105"/>
          <w:sz w:val="15"/>
        </w:rPr>
        <w:t> </w:t>
      </w:r>
      <w:r>
        <w:rPr>
          <w:b/>
          <w:w w:val="105"/>
          <w:sz w:val="15"/>
        </w:rPr>
        <w:t>il,</w:t>
      </w:r>
      <w:r>
        <w:rPr>
          <w:b/>
          <w:spacing w:val="-24"/>
          <w:w w:val="105"/>
          <w:sz w:val="15"/>
        </w:rPr>
        <w:t> </w:t>
      </w:r>
      <w:r>
        <w:rPr>
          <w:b/>
          <w:w w:val="105"/>
          <w:sz w:val="15"/>
        </w:rPr>
        <w:t>№</w:t>
      </w:r>
      <w:r>
        <w:rPr>
          <w:b/>
          <w:spacing w:val="-17"/>
          <w:w w:val="105"/>
          <w:sz w:val="15"/>
        </w:rPr>
        <w:t> </w:t>
      </w:r>
      <w:r>
        <w:rPr>
          <w:b/>
          <w:w w:val="105"/>
          <w:sz w:val="15"/>
        </w:rPr>
        <w:t>283,</w:t>
      </w:r>
      <w:r>
        <w:rPr>
          <w:b/>
          <w:spacing w:val="-6"/>
          <w:w w:val="105"/>
          <w:sz w:val="15"/>
        </w:rPr>
        <w:t> </w:t>
      </w:r>
      <w:r>
        <w:rPr>
          <w:b/>
          <w:w w:val="105"/>
          <w:sz w:val="15"/>
        </w:rPr>
        <w:t>Azərbaycan</w:t>
      </w:r>
      <w:r>
        <w:rPr>
          <w:b/>
          <w:spacing w:val="-6"/>
          <w:w w:val="105"/>
          <w:sz w:val="15"/>
        </w:rPr>
        <w:t> </w:t>
      </w:r>
      <w:r>
        <w:rPr>
          <w:b/>
          <w:w w:val="105"/>
          <w:sz w:val="15"/>
        </w:rPr>
        <w:t>Respublikasının</w:t>
      </w:r>
      <w:r>
        <w:rPr>
          <w:b/>
          <w:spacing w:val="-6"/>
          <w:w w:val="105"/>
          <w:sz w:val="15"/>
        </w:rPr>
        <w:t> </w:t>
      </w:r>
      <w:r>
        <w:rPr>
          <w:b/>
          <w:w w:val="105"/>
          <w:sz w:val="15"/>
        </w:rPr>
        <w:t>Qanunvericilik</w:t>
      </w:r>
      <w:r>
        <w:rPr>
          <w:b/>
          <w:spacing w:val="-6"/>
          <w:w w:val="105"/>
          <w:sz w:val="15"/>
        </w:rPr>
        <w:t> </w:t>
      </w:r>
      <w:r>
        <w:rPr>
          <w:b/>
          <w:w w:val="105"/>
          <w:sz w:val="15"/>
        </w:rPr>
        <w:t>Toplusu,</w:t>
      </w:r>
      <w:r>
        <w:rPr>
          <w:b/>
          <w:spacing w:val="-6"/>
          <w:w w:val="105"/>
          <w:sz w:val="15"/>
        </w:rPr>
        <w:t> </w:t>
      </w:r>
      <w:r>
        <w:rPr>
          <w:b/>
          <w:w w:val="105"/>
          <w:sz w:val="15"/>
        </w:rPr>
        <w:t>2023-cü</w:t>
      </w:r>
      <w:r>
        <w:rPr>
          <w:b/>
          <w:spacing w:val="-6"/>
          <w:w w:val="105"/>
          <w:sz w:val="15"/>
        </w:rPr>
        <w:t> </w:t>
      </w:r>
      <w:r>
        <w:rPr>
          <w:b/>
          <w:w w:val="105"/>
          <w:sz w:val="15"/>
        </w:rPr>
        <w:t>il,</w:t>
      </w:r>
      <w:r>
        <w:rPr>
          <w:b/>
          <w:spacing w:val="-6"/>
          <w:w w:val="105"/>
          <w:sz w:val="15"/>
        </w:rPr>
        <w:t> </w:t>
      </w:r>
      <w:r>
        <w:rPr>
          <w:b/>
          <w:w w:val="105"/>
          <w:sz w:val="15"/>
        </w:rPr>
        <w:t>№</w:t>
      </w:r>
      <w:r>
        <w:rPr>
          <w:b/>
          <w:spacing w:val="-6"/>
          <w:w w:val="105"/>
          <w:sz w:val="15"/>
        </w:rPr>
        <w:t> </w:t>
      </w:r>
      <w:r>
        <w:rPr>
          <w:b/>
          <w:w w:val="105"/>
          <w:sz w:val="15"/>
        </w:rPr>
        <w:t>12,</w:t>
      </w:r>
      <w:r>
        <w:rPr>
          <w:b/>
          <w:spacing w:val="-6"/>
          <w:w w:val="105"/>
          <w:sz w:val="15"/>
        </w:rPr>
        <w:t> </w:t>
      </w:r>
      <w:r>
        <w:rPr>
          <w:b/>
          <w:w w:val="105"/>
          <w:sz w:val="15"/>
        </w:rPr>
        <w:t>I</w:t>
      </w:r>
      <w:r>
        <w:rPr>
          <w:b/>
          <w:spacing w:val="-6"/>
          <w:w w:val="105"/>
          <w:sz w:val="15"/>
        </w:rPr>
        <w:t> </w:t>
      </w:r>
      <w:r>
        <w:rPr>
          <w:b/>
          <w:w w:val="105"/>
          <w:sz w:val="15"/>
        </w:rPr>
        <w:t>kitab,</w:t>
      </w:r>
      <w:r>
        <w:rPr>
          <w:b/>
          <w:spacing w:val="-6"/>
          <w:w w:val="105"/>
          <w:sz w:val="15"/>
        </w:rPr>
        <w:t> </w:t>
      </w:r>
      <w:r>
        <w:rPr>
          <w:b/>
          <w:w w:val="105"/>
          <w:sz w:val="15"/>
        </w:rPr>
        <w:t>maddə</w:t>
      </w:r>
      <w:r>
        <w:rPr>
          <w:b/>
          <w:spacing w:val="-6"/>
          <w:w w:val="105"/>
          <w:sz w:val="15"/>
        </w:rPr>
        <w:t> </w:t>
      </w:r>
      <w:r>
        <w:rPr>
          <w:b/>
          <w:w w:val="105"/>
          <w:sz w:val="15"/>
        </w:rPr>
        <w:t>1</w:t>
      </w:r>
      <w:r>
        <w:rPr>
          <w:b/>
          <w:spacing w:val="-24"/>
          <w:w w:val="105"/>
          <w:sz w:val="15"/>
        </w:rPr>
        <w:t> </w:t>
      </w:r>
      <w:r>
        <w:rPr>
          <w:b/>
          <w:w w:val="105"/>
          <w:sz w:val="15"/>
        </w:rPr>
        <w:t>621) </w:t>
      </w:r>
      <w:r>
        <w:rPr>
          <w:w w:val="105"/>
          <w:sz w:val="15"/>
        </w:rPr>
        <w:t>ilə 205-ci maddənin adı yeni redaksiyada verilmişdir.</w:t>
      </w:r>
    </w:p>
    <w:p>
      <w:pPr>
        <w:spacing w:before="1"/>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8" w:lineRule="auto" w:before="34"/>
        <w:ind w:left="100" w:right="97" w:firstLine="444"/>
        <w:jc w:val="both"/>
        <w:rPr>
          <w:b/>
          <w:sz w:val="15"/>
        </w:rPr>
      </w:pPr>
      <w:r>
        <w:rPr>
          <w:strike/>
          <w:w w:val="105"/>
          <w:sz w:val="15"/>
        </w:rPr>
        <w:t>M</w:t>
      </w:r>
      <w:r>
        <w:rPr>
          <w:strike/>
          <w:spacing w:val="-24"/>
          <w:w w:val="105"/>
          <w:sz w:val="15"/>
        </w:rPr>
        <w:t> </w:t>
      </w:r>
      <w:r>
        <w:rPr>
          <w:strike/>
          <w:w w:val="105"/>
          <w:sz w:val="15"/>
        </w:rPr>
        <w:t>a</w:t>
      </w:r>
      <w:r>
        <w:rPr>
          <w:strike/>
          <w:spacing w:val="-24"/>
          <w:w w:val="105"/>
          <w:sz w:val="15"/>
        </w:rPr>
        <w:t> </w:t>
      </w:r>
      <w:r>
        <w:rPr>
          <w:strike/>
          <w:w w:val="105"/>
          <w:sz w:val="15"/>
        </w:rPr>
        <w:t>d</w:t>
      </w:r>
      <w:r>
        <w:rPr>
          <w:strike/>
          <w:spacing w:val="-23"/>
          <w:w w:val="105"/>
          <w:sz w:val="15"/>
        </w:rPr>
        <w:t> </w:t>
      </w:r>
      <w:r>
        <w:rPr>
          <w:strike/>
          <w:w w:val="105"/>
          <w:sz w:val="15"/>
        </w:rPr>
        <w:t>d</w:t>
      </w:r>
      <w:r>
        <w:rPr>
          <w:strike/>
          <w:spacing w:val="-24"/>
          <w:w w:val="105"/>
          <w:sz w:val="15"/>
        </w:rPr>
        <w:t> </w:t>
      </w:r>
      <w:r>
        <w:rPr>
          <w:strike/>
          <w:w w:val="105"/>
          <w:sz w:val="15"/>
        </w:rPr>
        <w:t>ə</w:t>
      </w:r>
      <w:r>
        <w:rPr>
          <w:strike/>
          <w:spacing w:val="-24"/>
          <w:w w:val="105"/>
          <w:sz w:val="15"/>
        </w:rPr>
        <w:t> </w:t>
      </w:r>
      <w:r>
        <w:rPr>
          <w:strike/>
          <w:w w:val="105"/>
          <w:sz w:val="15"/>
        </w:rPr>
        <w:t>2</w:t>
      </w:r>
      <w:r>
        <w:rPr>
          <w:strike/>
          <w:spacing w:val="-23"/>
          <w:w w:val="105"/>
          <w:sz w:val="15"/>
        </w:rPr>
        <w:t> </w:t>
      </w:r>
      <w:r>
        <w:rPr>
          <w:strike/>
          <w:w w:val="105"/>
          <w:sz w:val="15"/>
        </w:rPr>
        <w:t>0</w:t>
      </w:r>
      <w:r>
        <w:rPr>
          <w:strike/>
          <w:spacing w:val="-24"/>
          <w:w w:val="105"/>
          <w:sz w:val="15"/>
        </w:rPr>
        <w:t> </w:t>
      </w:r>
      <w:r>
        <w:rPr>
          <w:strike/>
          <w:w w:val="105"/>
          <w:sz w:val="15"/>
        </w:rPr>
        <w:t>5</w:t>
      </w:r>
      <w:r>
        <w:rPr>
          <w:strike/>
          <w:spacing w:val="-24"/>
          <w:w w:val="105"/>
          <w:sz w:val="15"/>
        </w:rPr>
        <w:t> </w:t>
      </w:r>
      <w:r>
        <w:rPr>
          <w:strike/>
          <w:w w:val="105"/>
          <w:sz w:val="15"/>
        </w:rPr>
        <w:t>.</w:t>
      </w:r>
      <w:r>
        <w:rPr>
          <w:strike/>
          <w:spacing w:val="-23"/>
          <w:w w:val="105"/>
          <w:sz w:val="15"/>
        </w:rPr>
        <w:t> </w:t>
      </w:r>
      <w:r>
        <w:rPr>
          <w:b/>
          <w:strike/>
          <w:w w:val="105"/>
          <w:sz w:val="15"/>
        </w:rPr>
        <w:t>Saxta</w:t>
      </w:r>
      <w:r>
        <w:rPr>
          <w:b/>
          <w:strike/>
          <w:spacing w:val="-24"/>
          <w:w w:val="105"/>
          <w:sz w:val="15"/>
        </w:rPr>
        <w:t> </w:t>
      </w:r>
      <w:r>
        <w:rPr>
          <w:b/>
          <w:strike/>
          <w:w w:val="105"/>
          <w:sz w:val="15"/>
        </w:rPr>
        <w:t>kredit</w:t>
      </w:r>
      <w:r>
        <w:rPr>
          <w:b/>
          <w:strike/>
          <w:spacing w:val="-23"/>
          <w:w w:val="105"/>
          <w:sz w:val="15"/>
        </w:rPr>
        <w:t> </w:t>
      </w:r>
      <w:r>
        <w:rPr>
          <w:b/>
          <w:strike/>
          <w:w w:val="105"/>
          <w:sz w:val="15"/>
        </w:rPr>
        <w:t>və</w:t>
      </w:r>
      <w:r>
        <w:rPr>
          <w:b/>
          <w:strike/>
          <w:spacing w:val="-5"/>
          <w:w w:val="105"/>
          <w:sz w:val="15"/>
        </w:rPr>
        <w:t> </w:t>
      </w:r>
      <w:r>
        <w:rPr>
          <w:b/>
          <w:strike/>
          <w:w w:val="105"/>
          <w:sz w:val="15"/>
        </w:rPr>
        <w:t>ya hesab kartlarını və ya başqa ödəniş sənədlərini hazırlama</w:t>
      </w:r>
      <w:r>
        <w:rPr>
          <w:b/>
          <w:strike/>
          <w:spacing w:val="-24"/>
          <w:w w:val="105"/>
          <w:sz w:val="15"/>
        </w:rPr>
        <w:t> </w:t>
      </w:r>
      <w:r>
        <w:rPr>
          <w:b/>
          <w:strike/>
          <w:w w:val="105"/>
          <w:sz w:val="15"/>
        </w:rPr>
        <w:t>, əldə etmə və</w:t>
      </w:r>
      <w:r>
        <w:rPr>
          <w:b/>
          <w:strike w:val="0"/>
          <w:w w:val="105"/>
          <w:sz w:val="15"/>
        </w:rPr>
        <w:t> </w:t>
      </w:r>
      <w:r>
        <w:rPr>
          <w:b/>
          <w:strike/>
          <w:w w:val="105"/>
          <w:sz w:val="15"/>
        </w:rPr>
        <w:t>ya satma</w:t>
      </w:r>
    </w:p>
    <w:p>
      <w:pPr>
        <w:pStyle w:val="BodyText"/>
        <w:spacing w:before="34"/>
        <w:rPr>
          <w:b/>
          <w:sz w:val="15"/>
        </w:rPr>
      </w:pPr>
    </w:p>
    <w:p>
      <w:pPr>
        <w:pStyle w:val="ListParagraph"/>
        <w:numPr>
          <w:ilvl w:val="0"/>
          <w:numId w:val="327"/>
        </w:numPr>
        <w:tabs>
          <w:tab w:pos="1212" w:val="left" w:leader="none"/>
        </w:tabs>
        <w:spacing w:line="288" w:lineRule="auto" w:before="0" w:after="0"/>
        <w:ind w:left="100" w:right="101" w:firstLine="444"/>
        <w:jc w:val="both"/>
        <w:rPr>
          <w:b/>
          <w:color w:val="0000FF"/>
          <w:position w:val="12"/>
          <w:sz w:val="15"/>
          <w:u w:val="single" w:color="0000FF"/>
        </w:rPr>
      </w:pPr>
      <w:r>
        <w:rPr>
          <w:w w:val="105"/>
          <w:sz w:val="15"/>
        </w:rPr>
        <w:t>31</w:t>
      </w:r>
      <w:r>
        <w:rPr>
          <w:w w:val="105"/>
          <w:sz w:val="15"/>
        </w:rPr>
        <w:t> may</w:t>
      </w:r>
      <w:r>
        <w:rPr>
          <w:w w:val="105"/>
          <w:sz w:val="15"/>
        </w:rPr>
        <w:t> 2007-ci</w:t>
      </w:r>
      <w:r>
        <w:rPr>
          <w:w w:val="105"/>
          <w:sz w:val="15"/>
        </w:rPr>
        <w:t> il</w:t>
      </w:r>
      <w:r>
        <w:rPr>
          <w:w w:val="105"/>
          <w:sz w:val="15"/>
        </w:rPr>
        <w:t> tarixli</w:t>
      </w:r>
      <w:r>
        <w:rPr>
          <w:w w:val="105"/>
          <w:sz w:val="15"/>
        </w:rPr>
        <w:t> 357-IIIQD</w:t>
      </w:r>
      <w:r>
        <w:rPr>
          <w:w w:val="105"/>
          <w:sz w:val="15"/>
        </w:rPr>
        <w:t> nömrəli</w:t>
      </w:r>
      <w:r>
        <w:rPr>
          <w:spacing w:val="80"/>
          <w:w w:val="105"/>
          <w:sz w:val="15"/>
        </w:rPr>
        <w:t> </w:t>
      </w:r>
      <w:r>
        <w:rPr>
          <w:w w:val="105"/>
          <w:sz w:val="15"/>
        </w:rPr>
        <w:t>Azərbaycan</w:t>
      </w:r>
      <w:r>
        <w:rPr>
          <w:w w:val="105"/>
          <w:sz w:val="15"/>
        </w:rPr>
        <w:t> Respublikası</w:t>
      </w:r>
      <w:r>
        <w:rPr>
          <w:w w:val="105"/>
          <w:sz w:val="15"/>
        </w:rPr>
        <w:t> qanunu (</w:t>
      </w:r>
      <w:r>
        <w:rPr>
          <w:b/>
          <w:w w:val="105"/>
          <w:sz w:val="15"/>
        </w:rPr>
        <w:t>Azərbaycan Respublikasının</w:t>
      </w:r>
      <w:r>
        <w:rPr>
          <w:b/>
          <w:spacing w:val="-24"/>
          <w:w w:val="105"/>
          <w:sz w:val="15"/>
        </w:rPr>
        <w:t> </w:t>
      </w:r>
      <w:r>
        <w:rPr>
          <w:b/>
          <w:w w:val="105"/>
          <w:sz w:val="15"/>
        </w:rPr>
        <w:t>Qanunvericilik</w:t>
      </w:r>
      <w:r>
        <w:rPr>
          <w:b/>
          <w:spacing w:val="-2"/>
          <w:w w:val="105"/>
          <w:sz w:val="15"/>
        </w:rPr>
        <w:t> </w:t>
      </w:r>
      <w:r>
        <w:rPr>
          <w:b/>
          <w:w w:val="105"/>
          <w:sz w:val="15"/>
        </w:rPr>
        <w:t>Toplusu, 2007-ci il, № 6, maddə 579</w:t>
      </w:r>
      <w:r>
        <w:rPr>
          <w:w w:val="105"/>
          <w:sz w:val="15"/>
        </w:rPr>
        <w:t>)</w:t>
      </w:r>
      <w:r>
        <w:rPr>
          <w:w w:val="105"/>
          <w:sz w:val="15"/>
        </w:rPr>
        <w:t> ilə</w:t>
      </w:r>
      <w:r>
        <w:rPr>
          <w:spacing w:val="-9"/>
          <w:w w:val="105"/>
          <w:sz w:val="15"/>
        </w:rPr>
        <w:t> </w:t>
      </w:r>
      <w:r>
        <w:rPr>
          <w:w w:val="105"/>
          <w:sz w:val="15"/>
        </w:rPr>
        <w:t>205.1-ci maddədə "</w:t>
      </w:r>
      <w:r>
        <w:rPr>
          <w:spacing w:val="-24"/>
          <w:w w:val="105"/>
          <w:sz w:val="15"/>
        </w:rPr>
        <w:t> </w:t>
      </w:r>
      <w:r>
        <w:rPr>
          <w:b/>
          <w:w w:val="105"/>
          <w:sz w:val="15"/>
        </w:rPr>
        <w:t>hazırlama</w:t>
      </w:r>
      <w:r>
        <w:rPr>
          <w:w w:val="105"/>
          <w:sz w:val="15"/>
        </w:rPr>
        <w:t>" sözündən sonra "</w:t>
      </w:r>
      <w:r>
        <w:rPr>
          <w:b/>
          <w:w w:val="105"/>
          <w:sz w:val="15"/>
        </w:rPr>
        <w:t>, habelə əldə etmə</w:t>
      </w:r>
      <w:r>
        <w:rPr>
          <w:w w:val="105"/>
          <w:sz w:val="15"/>
        </w:rPr>
        <w:t>" sözləri əlavə edilmişdir.</w:t>
      </w:r>
    </w:p>
    <w:p>
      <w:pPr>
        <w:pStyle w:val="ListParagraph"/>
        <w:numPr>
          <w:ilvl w:val="0"/>
          <w:numId w:val="332"/>
        </w:numPr>
        <w:tabs>
          <w:tab w:pos="637" w:val="left" w:leader="none"/>
        </w:tabs>
        <w:spacing w:line="288" w:lineRule="auto" w:before="1" w:after="0"/>
        <w:ind w:left="100" w:right="97" w:firstLine="444"/>
        <w:jc w:val="both"/>
        <w:rPr>
          <w:sz w:val="15"/>
        </w:rPr>
      </w:pPr>
      <w:r>
        <w:rPr>
          <w:color w:val="0000FF"/>
          <w:sz w:val="15"/>
          <w:u w:val="single" w:color="0000FF"/>
        </w:rPr>
        <w:t> </w:t>
      </w:r>
      <w:r>
        <w:rPr>
          <w:color w:val="0000FF"/>
          <w:w w:val="105"/>
          <w:sz w:val="15"/>
          <w:u w:val="single" w:color="0000FF"/>
        </w:rPr>
        <w:t>dekabr</w:t>
      </w:r>
      <w:r>
        <w:rPr>
          <w:color w:val="0000FF"/>
          <w:w w:val="105"/>
          <w:sz w:val="15"/>
          <w:u w:val="single" w:color="0000FF"/>
        </w:rPr>
        <w:t> 2023-cü</w:t>
      </w:r>
      <w:r>
        <w:rPr>
          <w:color w:val="0000FF"/>
          <w:w w:val="105"/>
          <w:sz w:val="15"/>
          <w:u w:val="single" w:color="0000FF"/>
        </w:rPr>
        <w:t> il</w:t>
      </w:r>
      <w:r>
        <w:rPr>
          <w:color w:val="0000FF"/>
          <w:w w:val="105"/>
          <w:sz w:val="15"/>
          <w:u w:val="single" w:color="0000FF"/>
        </w:rPr>
        <w:t> tarixli </w:t>
      </w:r>
      <w:r>
        <w:rPr>
          <w:b/>
          <w:color w:val="0000FF"/>
          <w:w w:val="105"/>
          <w:sz w:val="15"/>
          <w:u w:val="single" w:color="0000FF"/>
        </w:rPr>
        <w:t>1048-VIQD</w:t>
      </w:r>
      <w:r>
        <w:rPr>
          <w:b/>
          <w:color w:val="0000FF"/>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w:t>
      </w:r>
      <w:r>
        <w:rPr>
          <w:b/>
          <w:w w:val="105"/>
          <w:sz w:val="15"/>
        </w:rPr>
        <w:t> Dövlət İnformasiya</w:t>
      </w:r>
      <w:r>
        <w:rPr>
          <w:b/>
          <w:spacing w:val="-8"/>
          <w:w w:val="105"/>
          <w:sz w:val="15"/>
        </w:rPr>
        <w:t> </w:t>
      </w:r>
      <w:r>
        <w:rPr>
          <w:b/>
          <w:w w:val="105"/>
          <w:sz w:val="15"/>
        </w:rPr>
        <w:t>Agentliyinin</w:t>
      </w:r>
      <w:r>
        <w:rPr>
          <w:b/>
          <w:spacing w:val="-8"/>
          <w:w w:val="105"/>
          <w:sz w:val="15"/>
        </w:rPr>
        <w:t> </w:t>
      </w:r>
      <w:r>
        <w:rPr>
          <w:b/>
          <w:w w:val="105"/>
          <w:sz w:val="15"/>
        </w:rPr>
        <w:t>(AZƏRTAC-ın)</w:t>
      </w:r>
      <w:r>
        <w:rPr>
          <w:b/>
          <w:spacing w:val="-8"/>
          <w:w w:val="105"/>
          <w:sz w:val="15"/>
        </w:rPr>
        <w:t> </w:t>
      </w:r>
      <w:r>
        <w:rPr>
          <w:b/>
          <w:w w:val="105"/>
          <w:sz w:val="15"/>
        </w:rPr>
        <w:t>rəsmi</w:t>
      </w:r>
      <w:r>
        <w:rPr>
          <w:b/>
          <w:spacing w:val="-8"/>
          <w:w w:val="105"/>
          <w:sz w:val="15"/>
        </w:rPr>
        <w:t> </w:t>
      </w:r>
      <w:r>
        <w:rPr>
          <w:b/>
          <w:w w:val="105"/>
          <w:sz w:val="15"/>
        </w:rPr>
        <w:t>internet</w:t>
      </w:r>
      <w:r>
        <w:rPr>
          <w:b/>
          <w:spacing w:val="-8"/>
          <w:w w:val="105"/>
          <w:sz w:val="15"/>
        </w:rPr>
        <w:t> </w:t>
      </w:r>
      <w:r>
        <w:rPr>
          <w:b/>
          <w:w w:val="105"/>
          <w:sz w:val="15"/>
        </w:rPr>
        <w:t>saytı,</w:t>
      </w:r>
      <w:r>
        <w:rPr>
          <w:b/>
          <w:spacing w:val="-8"/>
          <w:w w:val="105"/>
          <w:sz w:val="15"/>
        </w:rPr>
        <w:t> </w:t>
      </w:r>
      <w:r>
        <w:rPr>
          <w:b/>
          <w:w w:val="105"/>
          <w:sz w:val="15"/>
        </w:rPr>
        <w:t>25</w:t>
      </w:r>
      <w:r>
        <w:rPr>
          <w:b/>
          <w:spacing w:val="-8"/>
          <w:w w:val="105"/>
          <w:sz w:val="15"/>
        </w:rPr>
        <w:t> </w:t>
      </w:r>
      <w:r>
        <w:rPr>
          <w:b/>
          <w:w w:val="105"/>
          <w:sz w:val="15"/>
        </w:rPr>
        <w:t>dekabr 2023-cü il,</w:t>
      </w:r>
      <w:r>
        <w:rPr>
          <w:b/>
          <w:spacing w:val="-3"/>
          <w:w w:val="105"/>
          <w:sz w:val="15"/>
        </w:rPr>
        <w:t>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26</w:t>
      </w:r>
      <w:r>
        <w:rPr>
          <w:b/>
          <w:spacing w:val="-3"/>
          <w:w w:val="105"/>
          <w:sz w:val="15"/>
        </w:rPr>
        <w:t> </w:t>
      </w:r>
      <w:r>
        <w:rPr>
          <w:b/>
          <w:w w:val="105"/>
          <w:sz w:val="15"/>
        </w:rPr>
        <w:t>dekabr 2023-cü</w:t>
      </w:r>
      <w:r>
        <w:rPr>
          <w:b/>
          <w:spacing w:val="-24"/>
          <w:w w:val="105"/>
          <w:sz w:val="15"/>
        </w:rPr>
        <w:t> </w:t>
      </w:r>
      <w:r>
        <w:rPr>
          <w:b/>
          <w:w w:val="105"/>
          <w:sz w:val="15"/>
        </w:rPr>
        <w:t>il,</w:t>
      </w:r>
      <w:r>
        <w:rPr>
          <w:b/>
          <w:spacing w:val="-24"/>
          <w:w w:val="105"/>
          <w:sz w:val="15"/>
        </w:rPr>
        <w:t> </w:t>
      </w:r>
      <w:r>
        <w:rPr>
          <w:b/>
          <w:w w:val="105"/>
          <w:sz w:val="15"/>
        </w:rPr>
        <w:t>№</w:t>
      </w:r>
      <w:r>
        <w:rPr>
          <w:b/>
          <w:spacing w:val="-17"/>
          <w:w w:val="105"/>
          <w:sz w:val="15"/>
        </w:rPr>
        <w:t> </w:t>
      </w:r>
      <w:r>
        <w:rPr>
          <w:b/>
          <w:w w:val="105"/>
          <w:sz w:val="15"/>
        </w:rPr>
        <w:t>283,</w:t>
      </w:r>
      <w:r>
        <w:rPr>
          <w:b/>
          <w:spacing w:val="-6"/>
          <w:w w:val="105"/>
          <w:sz w:val="15"/>
        </w:rPr>
        <w:t> </w:t>
      </w:r>
      <w:r>
        <w:rPr>
          <w:b/>
          <w:w w:val="105"/>
          <w:sz w:val="15"/>
        </w:rPr>
        <w:t>Azərbaycan</w:t>
      </w:r>
      <w:r>
        <w:rPr>
          <w:b/>
          <w:spacing w:val="-6"/>
          <w:w w:val="105"/>
          <w:sz w:val="15"/>
        </w:rPr>
        <w:t> </w:t>
      </w:r>
      <w:r>
        <w:rPr>
          <w:b/>
          <w:w w:val="105"/>
          <w:sz w:val="15"/>
        </w:rPr>
        <w:t>Respublikasının</w:t>
      </w:r>
      <w:r>
        <w:rPr>
          <w:b/>
          <w:spacing w:val="-6"/>
          <w:w w:val="105"/>
          <w:sz w:val="15"/>
        </w:rPr>
        <w:t> </w:t>
      </w:r>
      <w:r>
        <w:rPr>
          <w:b/>
          <w:w w:val="105"/>
          <w:sz w:val="15"/>
        </w:rPr>
        <w:t>Qanunvericilik</w:t>
      </w:r>
      <w:r>
        <w:rPr>
          <w:b/>
          <w:spacing w:val="-6"/>
          <w:w w:val="105"/>
          <w:sz w:val="15"/>
        </w:rPr>
        <w:t> </w:t>
      </w:r>
      <w:r>
        <w:rPr>
          <w:b/>
          <w:w w:val="105"/>
          <w:sz w:val="15"/>
        </w:rPr>
        <w:t>Toplusu,</w:t>
      </w:r>
      <w:r>
        <w:rPr>
          <w:b/>
          <w:spacing w:val="-6"/>
          <w:w w:val="105"/>
          <w:sz w:val="15"/>
        </w:rPr>
        <w:t> </w:t>
      </w:r>
      <w:r>
        <w:rPr>
          <w:b/>
          <w:w w:val="105"/>
          <w:sz w:val="15"/>
        </w:rPr>
        <w:t>2023-cü</w:t>
      </w:r>
      <w:r>
        <w:rPr>
          <w:b/>
          <w:spacing w:val="-6"/>
          <w:w w:val="105"/>
          <w:sz w:val="15"/>
        </w:rPr>
        <w:t> </w:t>
      </w:r>
      <w:r>
        <w:rPr>
          <w:b/>
          <w:w w:val="105"/>
          <w:sz w:val="15"/>
        </w:rPr>
        <w:t>il,</w:t>
      </w:r>
      <w:r>
        <w:rPr>
          <w:b/>
          <w:spacing w:val="-6"/>
          <w:w w:val="105"/>
          <w:sz w:val="15"/>
        </w:rPr>
        <w:t> </w:t>
      </w:r>
      <w:r>
        <w:rPr>
          <w:b/>
          <w:w w:val="105"/>
          <w:sz w:val="15"/>
        </w:rPr>
        <w:t>№</w:t>
      </w:r>
      <w:r>
        <w:rPr>
          <w:b/>
          <w:spacing w:val="-6"/>
          <w:w w:val="105"/>
          <w:sz w:val="15"/>
        </w:rPr>
        <w:t> </w:t>
      </w:r>
      <w:r>
        <w:rPr>
          <w:b/>
          <w:w w:val="105"/>
          <w:sz w:val="15"/>
        </w:rPr>
        <w:t>12,</w:t>
      </w:r>
      <w:r>
        <w:rPr>
          <w:b/>
          <w:spacing w:val="-6"/>
          <w:w w:val="105"/>
          <w:sz w:val="15"/>
        </w:rPr>
        <w:t> </w:t>
      </w:r>
      <w:r>
        <w:rPr>
          <w:b/>
          <w:w w:val="105"/>
          <w:sz w:val="15"/>
        </w:rPr>
        <w:t>I</w:t>
      </w:r>
      <w:r>
        <w:rPr>
          <w:b/>
          <w:spacing w:val="-6"/>
          <w:w w:val="105"/>
          <w:sz w:val="15"/>
        </w:rPr>
        <w:t> </w:t>
      </w:r>
      <w:r>
        <w:rPr>
          <w:b/>
          <w:w w:val="105"/>
          <w:sz w:val="15"/>
        </w:rPr>
        <w:t>kitab,</w:t>
      </w:r>
      <w:r>
        <w:rPr>
          <w:b/>
          <w:spacing w:val="-6"/>
          <w:w w:val="105"/>
          <w:sz w:val="15"/>
        </w:rPr>
        <w:t> </w:t>
      </w:r>
      <w:r>
        <w:rPr>
          <w:b/>
          <w:w w:val="105"/>
          <w:sz w:val="15"/>
        </w:rPr>
        <w:t>maddə</w:t>
      </w:r>
      <w:r>
        <w:rPr>
          <w:b/>
          <w:spacing w:val="-6"/>
          <w:w w:val="105"/>
          <w:sz w:val="15"/>
        </w:rPr>
        <w:t> </w:t>
      </w:r>
      <w:r>
        <w:rPr>
          <w:b/>
          <w:w w:val="105"/>
          <w:sz w:val="15"/>
        </w:rPr>
        <w:t>1</w:t>
      </w:r>
      <w:r>
        <w:rPr>
          <w:b/>
          <w:spacing w:val="-24"/>
          <w:w w:val="105"/>
          <w:sz w:val="15"/>
        </w:rPr>
        <w:t> </w:t>
      </w:r>
      <w:r>
        <w:rPr>
          <w:b/>
          <w:w w:val="105"/>
          <w:sz w:val="15"/>
        </w:rPr>
        <w:t>621) </w:t>
      </w:r>
      <w:r>
        <w:rPr>
          <w:w w:val="105"/>
          <w:sz w:val="15"/>
        </w:rPr>
        <w:t>ilə 205.1-ci</w:t>
      </w:r>
      <w:r>
        <w:rPr>
          <w:spacing w:val="-24"/>
          <w:w w:val="105"/>
          <w:sz w:val="15"/>
        </w:rPr>
        <w:t> </w:t>
      </w:r>
      <w:r>
        <w:rPr>
          <w:w w:val="105"/>
          <w:sz w:val="15"/>
        </w:rPr>
        <w:t>maddədə</w:t>
      </w:r>
      <w:r>
        <w:rPr>
          <w:spacing w:val="-14"/>
          <w:w w:val="105"/>
          <w:sz w:val="15"/>
        </w:rPr>
        <w:t> </w:t>
      </w:r>
      <w:r>
        <w:rPr>
          <w:w w:val="105"/>
          <w:sz w:val="15"/>
        </w:rPr>
        <w:t>“</w:t>
      </w:r>
      <w:r>
        <w:rPr>
          <w:spacing w:val="-24"/>
          <w:w w:val="105"/>
          <w:sz w:val="15"/>
        </w:rPr>
        <w:t> </w:t>
      </w:r>
      <w:r>
        <w:rPr>
          <w:b/>
          <w:w w:val="105"/>
          <w:sz w:val="15"/>
        </w:rPr>
        <w:t>Qiymətli kağız sayılmayan saxta kredit və ya hesab kartlarını və ya başqa</w:t>
      </w:r>
      <w:r>
        <w:rPr>
          <w:b/>
          <w:spacing w:val="-24"/>
          <w:w w:val="105"/>
          <w:sz w:val="15"/>
        </w:rPr>
        <w:t> </w:t>
      </w:r>
      <w:r>
        <w:rPr>
          <w:w w:val="105"/>
          <w:sz w:val="15"/>
        </w:rPr>
        <w:t>” sözləri “</w:t>
      </w:r>
      <w:r>
        <w:rPr>
          <w:b/>
          <w:w w:val="105"/>
          <w:sz w:val="15"/>
        </w:rPr>
        <w:t>Saxta ödəniş alətlərini və ya qiymətli kağız sayılmayan</w:t>
      </w:r>
      <w:r>
        <w:rPr>
          <w:w w:val="105"/>
          <w:sz w:val="15"/>
        </w:rPr>
        <w:t>” sözləri ilə əvəz edilmişdir.</w:t>
      </w:r>
    </w:p>
    <w:p>
      <w:pPr>
        <w:pStyle w:val="BodyText"/>
        <w:spacing w:before="35"/>
        <w:rPr>
          <w:sz w:val="15"/>
        </w:rPr>
      </w:pPr>
    </w:p>
    <w:p>
      <w:pPr>
        <w:pStyle w:val="ListParagraph"/>
        <w:numPr>
          <w:ilvl w:val="0"/>
          <w:numId w:val="327"/>
        </w:numPr>
        <w:tabs>
          <w:tab w:pos="1009" w:val="left" w:leader="none"/>
        </w:tabs>
        <w:spacing w:line="151" w:lineRule="exact" w:before="0" w:after="0"/>
        <w:ind w:left="1009" w:right="0" w:hanging="465"/>
        <w:jc w:val="left"/>
        <w:rPr>
          <w:color w:val="0000FF"/>
          <w:sz w:val="13"/>
          <w:u w:val="single" w:color="0000FF"/>
        </w:rPr>
      </w:pPr>
    </w:p>
    <w:p>
      <w:pPr>
        <w:spacing w:line="151" w:lineRule="exact" w:before="0"/>
        <w:ind w:left="1108" w:right="0" w:firstLine="0"/>
        <w:jc w:val="both"/>
        <w:rPr>
          <w:b/>
          <w:sz w:val="15"/>
        </w:rPr>
      </w:pPr>
      <w:r>
        <w:rPr>
          <w:w w:val="105"/>
          <w:sz w:val="15"/>
        </w:rPr>
        <w:t>16 may 2008-ci il</w:t>
      </w:r>
      <w:r>
        <w:rPr>
          <w:spacing w:val="1"/>
          <w:w w:val="105"/>
          <w:sz w:val="15"/>
        </w:rPr>
        <w:t> </w:t>
      </w:r>
      <w:r>
        <w:rPr>
          <w:w w:val="105"/>
          <w:sz w:val="15"/>
        </w:rPr>
        <w:t>tarixli</w:t>
      </w:r>
      <w:r>
        <w:rPr>
          <w:spacing w:val="7"/>
          <w:w w:val="105"/>
          <w:sz w:val="15"/>
        </w:rPr>
        <w:t> </w:t>
      </w:r>
      <w:r>
        <w:rPr>
          <w:b/>
          <w:w w:val="105"/>
          <w:sz w:val="15"/>
        </w:rPr>
        <w:t>607-IIIQD</w:t>
      </w:r>
      <w:r>
        <w:rPr>
          <w:b/>
          <w:spacing w:val="-1"/>
          <w:w w:val="105"/>
          <w:sz w:val="15"/>
        </w:rPr>
        <w:t> </w:t>
      </w:r>
      <w:r>
        <w:rPr>
          <w:w w:val="105"/>
          <w:sz w:val="15"/>
        </w:rPr>
        <w:t>nömrəli</w:t>
      </w:r>
      <w:r>
        <w:rPr>
          <w:spacing w:val="-2"/>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7"/>
          <w:w w:val="105"/>
          <w:sz w:val="15"/>
        </w:rPr>
        <w:t> </w:t>
      </w:r>
      <w:r>
        <w:rPr>
          <w:b/>
          <w:w w:val="105"/>
          <w:sz w:val="15"/>
        </w:rPr>
        <w:t>(“Azərbaycan”</w:t>
      </w:r>
      <w:r>
        <w:rPr>
          <w:b/>
          <w:spacing w:val="-2"/>
          <w:w w:val="105"/>
          <w:sz w:val="15"/>
        </w:rPr>
        <w:t> </w:t>
      </w:r>
      <w:r>
        <w:rPr>
          <w:b/>
          <w:w w:val="105"/>
          <w:sz w:val="15"/>
        </w:rPr>
        <w:t>qəzeti</w:t>
      </w:r>
      <w:r>
        <w:rPr>
          <w:b/>
          <w:spacing w:val="-3"/>
          <w:w w:val="105"/>
          <w:sz w:val="15"/>
        </w:rPr>
        <w:t> </w:t>
      </w:r>
      <w:r>
        <w:rPr>
          <w:b/>
          <w:spacing w:val="-10"/>
          <w:w w:val="105"/>
          <w:sz w:val="15"/>
        </w:rPr>
        <w:t>7</w:t>
      </w:r>
    </w:p>
    <w:p>
      <w:pPr>
        <w:spacing w:line="288" w:lineRule="auto" w:before="34"/>
        <w:ind w:left="100" w:right="97" w:firstLine="0"/>
        <w:jc w:val="both"/>
        <w:rPr>
          <w:sz w:val="15"/>
        </w:rPr>
      </w:pPr>
      <w:r>
        <w:rPr>
          <w:b/>
          <w:w w:val="105"/>
          <w:sz w:val="15"/>
        </w:rPr>
        <w:t>iyun 2008-ci il, № 123, Azərbaycan Respublikasının Qanunvericilik Toplusu, 2008-ci il, № 6, maddə 454)</w:t>
      </w:r>
      <w:r>
        <w:rPr>
          <w:b/>
          <w:w w:val="105"/>
          <w:sz w:val="15"/>
        </w:rPr>
        <w:t> </w:t>
      </w:r>
      <w:r>
        <w:rPr>
          <w:w w:val="105"/>
          <w:sz w:val="15"/>
        </w:rPr>
        <w:t>ilə 205.1-ci maddənin sanksiyasında “</w:t>
      </w:r>
      <w:r>
        <w:rPr>
          <w:b/>
          <w:w w:val="105"/>
          <w:sz w:val="15"/>
        </w:rPr>
        <w:t>şərti maliyyə vahidi məbləğinin beş yüz mislindən min mislinədək</w:t>
      </w:r>
      <w:r>
        <w:rPr>
          <w:w w:val="105"/>
          <w:sz w:val="15"/>
        </w:rPr>
        <w:t>” sözləri “</w:t>
      </w:r>
      <w:r>
        <w:rPr>
          <w:b/>
          <w:w w:val="105"/>
          <w:sz w:val="15"/>
        </w:rPr>
        <w:t>beş yüz manatdan min manatadək</w:t>
      </w:r>
      <w:r>
        <w:rPr>
          <w:w w:val="105"/>
          <w:sz w:val="15"/>
        </w:rPr>
        <w:t>” sözləri ilə əvəz edilmişdir.</w:t>
      </w:r>
    </w:p>
    <w:p>
      <w:pPr>
        <w:spacing w:line="288" w:lineRule="auto" w:before="0"/>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205.1-ci maddənin</w:t>
      </w:r>
      <w:r>
        <w:rPr>
          <w:spacing w:val="-1"/>
          <w:w w:val="105"/>
          <w:sz w:val="15"/>
        </w:rPr>
        <w:t> </w:t>
      </w:r>
      <w:r>
        <w:rPr>
          <w:w w:val="105"/>
          <w:sz w:val="15"/>
        </w:rPr>
        <w:t>sanksiyasında</w:t>
      </w:r>
      <w:r>
        <w:rPr>
          <w:spacing w:val="-1"/>
          <w:w w:val="105"/>
          <w:sz w:val="15"/>
        </w:rPr>
        <w:t> </w:t>
      </w:r>
      <w:r>
        <w:rPr>
          <w:w w:val="105"/>
          <w:sz w:val="15"/>
        </w:rPr>
        <w:t>“</w:t>
      </w:r>
      <w:r>
        <w:rPr>
          <w:b/>
          <w:w w:val="105"/>
          <w:sz w:val="15"/>
        </w:rPr>
        <w:t>beş</w:t>
      </w:r>
      <w:r>
        <w:rPr>
          <w:b/>
          <w:spacing w:val="-1"/>
          <w:w w:val="105"/>
          <w:sz w:val="15"/>
        </w:rPr>
        <w:t> </w:t>
      </w:r>
      <w:r>
        <w:rPr>
          <w:b/>
          <w:w w:val="105"/>
          <w:sz w:val="15"/>
        </w:rPr>
        <w:t>yüz</w:t>
      </w:r>
      <w:r>
        <w:rPr>
          <w:b/>
          <w:spacing w:val="-1"/>
          <w:w w:val="105"/>
          <w:sz w:val="15"/>
        </w:rPr>
        <w:t> </w:t>
      </w:r>
      <w:r>
        <w:rPr>
          <w:b/>
          <w:w w:val="105"/>
          <w:sz w:val="15"/>
        </w:rPr>
        <w:t>manatdan</w:t>
      </w:r>
      <w:r>
        <w:rPr>
          <w:b/>
          <w:spacing w:val="-1"/>
          <w:w w:val="105"/>
          <w:sz w:val="15"/>
        </w:rPr>
        <w:t> </w:t>
      </w:r>
      <w:r>
        <w:rPr>
          <w:b/>
          <w:w w:val="105"/>
          <w:sz w:val="15"/>
        </w:rPr>
        <w:t>min</w:t>
      </w:r>
      <w:r>
        <w:rPr>
          <w:w w:val="105"/>
          <w:sz w:val="15"/>
        </w:rPr>
        <w:t>”</w:t>
      </w:r>
      <w:r>
        <w:rPr>
          <w:spacing w:val="-1"/>
          <w:w w:val="105"/>
          <w:sz w:val="15"/>
        </w:rPr>
        <w:t> </w:t>
      </w:r>
      <w:r>
        <w:rPr>
          <w:w w:val="105"/>
          <w:sz w:val="15"/>
        </w:rPr>
        <w:t>sözləri</w:t>
      </w:r>
      <w:r>
        <w:rPr>
          <w:spacing w:val="-1"/>
          <w:w w:val="105"/>
          <w:sz w:val="15"/>
        </w:rPr>
        <w:t> </w:t>
      </w:r>
      <w:r>
        <w:rPr>
          <w:w w:val="105"/>
          <w:sz w:val="15"/>
        </w:rPr>
        <w:t>“</w:t>
      </w:r>
      <w:r>
        <w:rPr>
          <w:b/>
          <w:w w:val="105"/>
          <w:sz w:val="15"/>
        </w:rPr>
        <w:t>iki</w:t>
      </w:r>
      <w:r>
        <w:rPr>
          <w:b/>
          <w:spacing w:val="-1"/>
          <w:w w:val="105"/>
          <w:sz w:val="15"/>
        </w:rPr>
        <w:t> </w:t>
      </w:r>
      <w:r>
        <w:rPr>
          <w:b/>
          <w:w w:val="105"/>
          <w:sz w:val="15"/>
        </w:rPr>
        <w:t>min</w:t>
      </w:r>
      <w:r>
        <w:rPr>
          <w:b/>
          <w:spacing w:val="-1"/>
          <w:w w:val="105"/>
          <w:sz w:val="15"/>
        </w:rPr>
        <w:t> </w:t>
      </w:r>
      <w:r>
        <w:rPr>
          <w:b/>
          <w:w w:val="105"/>
          <w:sz w:val="15"/>
        </w:rPr>
        <w:t>manatdan</w:t>
      </w:r>
      <w:r>
        <w:rPr>
          <w:b/>
          <w:spacing w:val="-1"/>
          <w:w w:val="105"/>
          <w:sz w:val="15"/>
        </w:rPr>
        <w:t> </w:t>
      </w:r>
      <w:r>
        <w:rPr>
          <w:b/>
          <w:w w:val="105"/>
          <w:sz w:val="15"/>
        </w:rPr>
        <w:t>dörd</w:t>
      </w:r>
      <w:r>
        <w:rPr>
          <w:b/>
          <w:spacing w:val="-1"/>
          <w:w w:val="105"/>
          <w:sz w:val="15"/>
        </w:rPr>
        <w:t> </w:t>
      </w:r>
      <w:r>
        <w:rPr>
          <w:b/>
          <w:w w:val="105"/>
          <w:sz w:val="15"/>
        </w:rPr>
        <w:t>min</w:t>
      </w:r>
      <w:r>
        <w:rPr>
          <w:w w:val="105"/>
          <w:sz w:val="15"/>
        </w:rPr>
        <w:t>”</w:t>
      </w:r>
      <w:r>
        <w:rPr>
          <w:spacing w:val="-1"/>
          <w:w w:val="105"/>
          <w:sz w:val="15"/>
        </w:rPr>
        <w:t> </w:t>
      </w:r>
      <w:r>
        <w:rPr>
          <w:w w:val="105"/>
          <w:sz w:val="15"/>
        </w:rPr>
        <w:t>sözləri</w:t>
      </w:r>
      <w:r>
        <w:rPr>
          <w:spacing w:val="-1"/>
          <w:w w:val="105"/>
          <w:sz w:val="15"/>
        </w:rPr>
        <w:t> </w:t>
      </w:r>
      <w:r>
        <w:rPr>
          <w:w w:val="105"/>
          <w:sz w:val="15"/>
        </w:rPr>
        <w:t>ilə</w:t>
      </w:r>
      <w:r>
        <w:rPr>
          <w:spacing w:val="-1"/>
          <w:w w:val="105"/>
          <w:sz w:val="15"/>
        </w:rPr>
        <w:t> </w:t>
      </w:r>
      <w:r>
        <w:rPr>
          <w:w w:val="105"/>
          <w:sz w:val="15"/>
        </w:rPr>
        <w:t>əvəz</w:t>
      </w:r>
      <w:r>
        <w:rPr>
          <w:spacing w:val="-1"/>
          <w:w w:val="105"/>
          <w:sz w:val="15"/>
        </w:rPr>
        <w:t> </w:t>
      </w:r>
      <w:r>
        <w:rPr>
          <w:w w:val="105"/>
          <w:sz w:val="15"/>
        </w:rPr>
        <w:t>edilmişdir.</w:t>
      </w:r>
    </w:p>
    <w:p>
      <w:pPr>
        <w:pStyle w:val="BodyText"/>
        <w:spacing w:before="59"/>
        <w:rPr>
          <w:sz w:val="15"/>
        </w:rPr>
      </w:pPr>
    </w:p>
    <w:p>
      <w:pPr>
        <w:pStyle w:val="ListParagraph"/>
        <w:numPr>
          <w:ilvl w:val="0"/>
          <w:numId w:val="327"/>
        </w:numPr>
        <w:tabs>
          <w:tab w:pos="1213" w:val="left" w:leader="none"/>
        </w:tabs>
        <w:spacing w:line="288" w:lineRule="auto" w:before="0" w:after="0"/>
        <w:ind w:left="100" w:right="101" w:firstLine="444"/>
        <w:jc w:val="both"/>
        <w:rPr>
          <w:b/>
          <w:color w:val="0000FF"/>
          <w:position w:val="12"/>
          <w:sz w:val="15"/>
          <w:u w:val="single" w:color="0000FF"/>
        </w:rPr>
      </w:pPr>
      <w:r>
        <w:rPr>
          <w:w w:val="105"/>
          <w:sz w:val="15"/>
        </w:rPr>
        <w:t>31</w:t>
      </w:r>
      <w:r>
        <w:rPr>
          <w:w w:val="105"/>
          <w:sz w:val="15"/>
        </w:rPr>
        <w:t> may</w:t>
      </w:r>
      <w:r>
        <w:rPr>
          <w:w w:val="105"/>
          <w:sz w:val="15"/>
        </w:rPr>
        <w:t> 2007-ci</w:t>
      </w:r>
      <w:r>
        <w:rPr>
          <w:w w:val="105"/>
          <w:sz w:val="15"/>
        </w:rPr>
        <w:t> il</w:t>
      </w:r>
      <w:r>
        <w:rPr>
          <w:w w:val="105"/>
          <w:sz w:val="15"/>
        </w:rPr>
        <w:t> tarixli</w:t>
      </w:r>
      <w:r>
        <w:rPr>
          <w:w w:val="105"/>
          <w:sz w:val="15"/>
        </w:rPr>
        <w:t> 357-IIIQD</w:t>
      </w:r>
      <w:r>
        <w:rPr>
          <w:w w:val="105"/>
          <w:sz w:val="15"/>
        </w:rPr>
        <w:t> nömrəli</w:t>
      </w:r>
      <w:r>
        <w:rPr>
          <w:spacing w:val="80"/>
          <w:w w:val="105"/>
          <w:sz w:val="15"/>
        </w:rPr>
        <w:t> </w:t>
      </w:r>
      <w:r>
        <w:rPr>
          <w:w w:val="105"/>
          <w:sz w:val="15"/>
        </w:rPr>
        <w:t>Azərbaycan</w:t>
      </w:r>
      <w:r>
        <w:rPr>
          <w:w w:val="105"/>
          <w:sz w:val="15"/>
        </w:rPr>
        <w:t> Respublikası</w:t>
      </w:r>
      <w:r>
        <w:rPr>
          <w:w w:val="105"/>
          <w:sz w:val="15"/>
        </w:rPr>
        <w:t> qanunu (</w:t>
      </w:r>
      <w:r>
        <w:rPr>
          <w:b/>
          <w:w w:val="105"/>
          <w:sz w:val="15"/>
        </w:rPr>
        <w:t>Azərbaycan Respublikasının</w:t>
      </w:r>
      <w:r>
        <w:rPr>
          <w:b/>
          <w:spacing w:val="-1"/>
          <w:w w:val="105"/>
          <w:sz w:val="15"/>
        </w:rPr>
        <w:t> </w:t>
      </w:r>
      <w:r>
        <w:rPr>
          <w:b/>
          <w:w w:val="105"/>
          <w:sz w:val="15"/>
        </w:rPr>
        <w:t>Qanunvericilik</w:t>
      </w:r>
      <w:r>
        <w:rPr>
          <w:b/>
          <w:spacing w:val="-1"/>
          <w:w w:val="105"/>
          <w:sz w:val="15"/>
        </w:rPr>
        <w:t> </w:t>
      </w:r>
      <w:r>
        <w:rPr>
          <w:b/>
          <w:w w:val="105"/>
          <w:sz w:val="15"/>
        </w:rPr>
        <w:t>Toplusu,</w:t>
      </w:r>
      <w:r>
        <w:rPr>
          <w:b/>
          <w:spacing w:val="-1"/>
          <w:w w:val="105"/>
          <w:sz w:val="15"/>
        </w:rPr>
        <w:t> </w:t>
      </w:r>
      <w:r>
        <w:rPr>
          <w:b/>
          <w:w w:val="105"/>
          <w:sz w:val="15"/>
        </w:rPr>
        <w:t>2007-ci</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6,</w:t>
      </w:r>
      <w:r>
        <w:rPr>
          <w:b/>
          <w:spacing w:val="-1"/>
          <w:w w:val="105"/>
          <w:sz w:val="15"/>
        </w:rPr>
        <w:t> </w:t>
      </w:r>
      <w:r>
        <w:rPr>
          <w:b/>
          <w:w w:val="105"/>
          <w:sz w:val="15"/>
        </w:rPr>
        <w:t>maddə</w:t>
      </w:r>
      <w:r>
        <w:rPr>
          <w:b/>
          <w:spacing w:val="-1"/>
          <w:w w:val="105"/>
          <w:sz w:val="15"/>
        </w:rPr>
        <w:t> </w:t>
      </w:r>
      <w:r>
        <w:rPr>
          <w:b/>
          <w:w w:val="105"/>
          <w:sz w:val="15"/>
        </w:rPr>
        <w:t>579</w:t>
      </w:r>
      <w:r>
        <w:rPr>
          <w:w w:val="105"/>
          <w:sz w:val="15"/>
        </w:rPr>
        <w:t>) ilə</w:t>
      </w:r>
      <w:r>
        <w:rPr>
          <w:spacing w:val="-2"/>
          <w:w w:val="105"/>
          <w:sz w:val="15"/>
        </w:rPr>
        <w:t> </w:t>
      </w:r>
      <w:r>
        <w:rPr>
          <w:w w:val="105"/>
          <w:sz w:val="15"/>
        </w:rPr>
        <w:t>205-1-ci</w:t>
      </w:r>
      <w:r>
        <w:rPr>
          <w:spacing w:val="-1"/>
          <w:w w:val="105"/>
          <w:sz w:val="15"/>
        </w:rPr>
        <w:t> </w:t>
      </w:r>
      <w:r>
        <w:rPr>
          <w:w w:val="105"/>
          <w:sz w:val="15"/>
        </w:rPr>
        <w:t>maddə</w:t>
      </w:r>
      <w:r>
        <w:rPr>
          <w:spacing w:val="-1"/>
          <w:w w:val="105"/>
          <w:sz w:val="15"/>
        </w:rPr>
        <w:t> </w:t>
      </w:r>
      <w:r>
        <w:rPr>
          <w:w w:val="105"/>
          <w:sz w:val="15"/>
        </w:rPr>
        <w:t>əlavə</w:t>
      </w:r>
      <w:r>
        <w:rPr>
          <w:spacing w:val="-1"/>
          <w:w w:val="105"/>
          <w:sz w:val="15"/>
        </w:rPr>
        <w:t> </w:t>
      </w:r>
      <w:r>
        <w:rPr>
          <w:w w:val="105"/>
          <w:sz w:val="15"/>
        </w:rPr>
        <w:t>edilmişdir.</w:t>
      </w:r>
    </w:p>
    <w:p>
      <w:pPr>
        <w:spacing w:line="288" w:lineRule="auto" w:before="0"/>
        <w:ind w:left="100" w:right="105" w:firstLine="444"/>
        <w:jc w:val="both"/>
        <w:rPr>
          <w:sz w:val="15"/>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205-1-ci maddənin</w:t>
      </w:r>
      <w:r>
        <w:rPr>
          <w:spacing w:val="-2"/>
          <w:w w:val="105"/>
          <w:sz w:val="15"/>
        </w:rPr>
        <w:t> </w:t>
      </w:r>
      <w:r>
        <w:rPr>
          <w:w w:val="105"/>
          <w:sz w:val="15"/>
        </w:rPr>
        <w:t>sanksiyasında</w:t>
      </w:r>
      <w:r>
        <w:rPr>
          <w:spacing w:val="-2"/>
          <w:w w:val="105"/>
          <w:sz w:val="15"/>
        </w:rPr>
        <w:t> </w:t>
      </w:r>
      <w:r>
        <w:rPr>
          <w:w w:val="105"/>
          <w:sz w:val="15"/>
        </w:rPr>
        <w:t>“</w:t>
      </w:r>
      <w:r>
        <w:rPr>
          <w:b/>
          <w:w w:val="105"/>
          <w:sz w:val="15"/>
        </w:rPr>
        <w:t>şərti maliyyə vahidi məbləğinin min mislindən iki min mislinədək</w:t>
      </w:r>
      <w:r>
        <w:rPr>
          <w:w w:val="105"/>
          <w:sz w:val="15"/>
        </w:rPr>
        <w:t>” sözləri “</w:t>
      </w:r>
      <w:r>
        <w:rPr>
          <w:b/>
          <w:w w:val="105"/>
          <w:sz w:val="15"/>
        </w:rPr>
        <w:t>min manatdan iki min manatadək</w:t>
      </w:r>
      <w:r>
        <w:rPr>
          <w:w w:val="105"/>
          <w:sz w:val="15"/>
        </w:rPr>
        <w:t>” sözləri ilə əvəz edilmişdir.</w:t>
      </w:r>
    </w:p>
    <w:p>
      <w:pPr>
        <w:spacing w:line="288" w:lineRule="auto" w:before="1"/>
        <w:ind w:left="100" w:right="97" w:firstLine="444"/>
        <w:jc w:val="both"/>
        <w:rPr>
          <w:sz w:val="15"/>
        </w:rPr>
      </w:pPr>
      <w:r>
        <w:rPr>
          <w:color w:val="0000FF"/>
          <w:w w:val="105"/>
          <w:sz w:val="15"/>
          <w:u w:val="single" w:color="0000FF"/>
        </w:rPr>
        <w:t>20 oktyabr 2015-ci il tarixli </w:t>
      </w:r>
      <w:r>
        <w:rPr>
          <w:b/>
          <w:color w:val="0000FF"/>
          <w:w w:val="105"/>
          <w:sz w:val="15"/>
          <w:u w:val="single" w:color="0000FF"/>
        </w:rPr>
        <w:t>1388-IVQD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(“Respublika” qəzeti, 9 dekabr 2015-ci il, № 271, Azərbaycan Respublikasının Qanunvericilik Toplusu, 2015-ci il, № 12, maddə 1437)</w:t>
      </w:r>
      <w:r>
        <w:rPr>
          <w:b/>
          <w:spacing w:val="-6"/>
          <w:w w:val="105"/>
          <w:sz w:val="15"/>
        </w:rPr>
        <w:t> </w:t>
      </w:r>
      <w:r>
        <w:rPr>
          <w:w w:val="105"/>
          <w:sz w:val="15"/>
        </w:rPr>
        <w:t>ilə 205-1-ci maddə yeni redaksiyada verilmişdir.</w:t>
      </w:r>
    </w:p>
    <w:p>
      <w:pPr>
        <w:spacing w:before="0"/>
        <w:ind w:left="544" w:right="0" w:firstLine="0"/>
        <w:jc w:val="left"/>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tabs>
          <w:tab w:pos="1540" w:val="left" w:leader="none"/>
        </w:tabs>
        <w:spacing w:before="34"/>
        <w:ind w:left="544" w:right="0" w:firstLine="0"/>
        <w:jc w:val="left"/>
        <w:rPr>
          <w:b/>
          <w:sz w:val="15"/>
        </w:rPr>
      </w:pPr>
      <w:r>
        <w:rPr>
          <w:strike/>
          <w:sz w:val="15"/>
        </w:rPr>
        <w:t>M</w:t>
      </w:r>
      <w:r>
        <w:rPr>
          <w:strike/>
          <w:spacing w:val="-40"/>
          <w:sz w:val="15"/>
        </w:rPr>
        <w:t> </w:t>
      </w:r>
      <w:r>
        <w:rPr>
          <w:strike/>
          <w:sz w:val="15"/>
        </w:rPr>
        <w:t>a</w:t>
      </w:r>
      <w:r>
        <w:rPr>
          <w:strike/>
          <w:spacing w:val="-39"/>
          <w:sz w:val="15"/>
        </w:rPr>
        <w:t> </w:t>
      </w:r>
      <w:r>
        <w:rPr>
          <w:strike/>
          <w:sz w:val="15"/>
        </w:rPr>
        <w:t>d</w:t>
      </w:r>
      <w:r>
        <w:rPr>
          <w:strike/>
          <w:spacing w:val="-40"/>
          <w:sz w:val="15"/>
        </w:rPr>
        <w:t> </w:t>
      </w:r>
      <w:r>
        <w:rPr>
          <w:strike/>
          <w:sz w:val="15"/>
        </w:rPr>
        <w:t>d</w:t>
      </w:r>
      <w:r>
        <w:rPr>
          <w:strike/>
          <w:spacing w:val="-39"/>
          <w:sz w:val="15"/>
        </w:rPr>
        <w:t> </w:t>
      </w:r>
      <w:r>
        <w:rPr>
          <w:strike/>
          <w:spacing w:val="-10"/>
          <w:sz w:val="15"/>
        </w:rPr>
        <w:t>ə</w:t>
      </w:r>
      <w:r>
        <w:rPr>
          <w:strike/>
          <w:sz w:val="15"/>
        </w:rPr>
        <w:tab/>
        <w:t>205-1.</w:t>
      </w:r>
      <w:r>
        <w:rPr>
          <w:strike/>
          <w:spacing w:val="20"/>
          <w:sz w:val="15"/>
        </w:rPr>
        <w:t>  </w:t>
      </w:r>
      <w:r>
        <w:rPr>
          <w:b/>
          <w:strike/>
          <w:sz w:val="15"/>
        </w:rPr>
        <w:t>Saxta</w:t>
      </w:r>
      <w:r>
        <w:rPr>
          <w:b/>
          <w:strike/>
          <w:spacing w:val="17"/>
          <w:sz w:val="15"/>
        </w:rPr>
        <w:t> </w:t>
      </w:r>
      <w:r>
        <w:rPr>
          <w:b/>
          <w:strike/>
          <w:sz w:val="15"/>
        </w:rPr>
        <w:t>aksiz</w:t>
      </w:r>
      <w:r>
        <w:rPr>
          <w:b/>
          <w:strike/>
          <w:spacing w:val="17"/>
          <w:sz w:val="15"/>
        </w:rPr>
        <w:t> </w:t>
      </w:r>
      <w:r>
        <w:rPr>
          <w:b/>
          <w:strike/>
          <w:sz w:val="15"/>
        </w:rPr>
        <w:t>markalarını</w:t>
      </w:r>
      <w:r>
        <w:rPr>
          <w:b/>
          <w:strike/>
          <w:spacing w:val="16"/>
          <w:sz w:val="15"/>
        </w:rPr>
        <w:t> </w:t>
      </w:r>
      <w:r>
        <w:rPr>
          <w:b/>
          <w:strike/>
          <w:sz w:val="15"/>
        </w:rPr>
        <w:t>hazırlama,</w:t>
      </w:r>
      <w:r>
        <w:rPr>
          <w:b/>
          <w:strike/>
          <w:spacing w:val="17"/>
          <w:sz w:val="15"/>
        </w:rPr>
        <w:t> </w:t>
      </w:r>
      <w:r>
        <w:rPr>
          <w:b/>
          <w:strike/>
          <w:sz w:val="15"/>
        </w:rPr>
        <w:t>əldə</w:t>
      </w:r>
      <w:r>
        <w:rPr>
          <w:b/>
          <w:strike/>
          <w:spacing w:val="16"/>
          <w:sz w:val="15"/>
        </w:rPr>
        <w:t> </w:t>
      </w:r>
      <w:r>
        <w:rPr>
          <w:b/>
          <w:strike/>
          <w:sz w:val="15"/>
        </w:rPr>
        <w:t>etmə</w:t>
      </w:r>
      <w:r>
        <w:rPr>
          <w:b/>
          <w:strike/>
          <w:spacing w:val="17"/>
          <w:sz w:val="15"/>
        </w:rPr>
        <w:t> </w:t>
      </w:r>
      <w:r>
        <w:rPr>
          <w:b/>
          <w:strike/>
          <w:sz w:val="15"/>
        </w:rPr>
        <w:t>və</w:t>
      </w:r>
      <w:r>
        <w:rPr>
          <w:b/>
          <w:strike/>
          <w:spacing w:val="16"/>
          <w:sz w:val="15"/>
        </w:rPr>
        <w:t> </w:t>
      </w:r>
      <w:r>
        <w:rPr>
          <w:b/>
          <w:strike/>
          <w:sz w:val="15"/>
        </w:rPr>
        <w:t>ya</w:t>
      </w:r>
      <w:r>
        <w:rPr>
          <w:b/>
          <w:strike/>
          <w:spacing w:val="17"/>
          <w:sz w:val="15"/>
        </w:rPr>
        <w:t> </w:t>
      </w:r>
      <w:r>
        <w:rPr>
          <w:b/>
          <w:strike/>
          <w:spacing w:val="-2"/>
          <w:sz w:val="15"/>
        </w:rPr>
        <w:t>satma</w:t>
      </w:r>
    </w:p>
    <w:p>
      <w:pPr>
        <w:spacing w:before="35"/>
        <w:ind w:left="544" w:right="0" w:firstLine="0"/>
        <w:jc w:val="left"/>
        <w:rPr>
          <w:sz w:val="15"/>
        </w:rPr>
      </w:pPr>
      <w:r>
        <w:rPr>
          <w:strike/>
          <w:w w:val="105"/>
          <w:sz w:val="15"/>
        </w:rPr>
        <w:t>Saxta</w:t>
      </w:r>
      <w:r>
        <w:rPr>
          <w:strike/>
          <w:spacing w:val="-12"/>
          <w:w w:val="105"/>
          <w:sz w:val="15"/>
        </w:rPr>
        <w:t> </w:t>
      </w:r>
      <w:r>
        <w:rPr>
          <w:strike/>
          <w:w w:val="105"/>
          <w:sz w:val="15"/>
        </w:rPr>
        <w:t>aksiz</w:t>
      </w:r>
      <w:r>
        <w:rPr>
          <w:strike/>
          <w:spacing w:val="-11"/>
          <w:w w:val="105"/>
          <w:sz w:val="15"/>
        </w:rPr>
        <w:t> </w:t>
      </w:r>
      <w:r>
        <w:rPr>
          <w:strike/>
          <w:w w:val="105"/>
          <w:sz w:val="15"/>
        </w:rPr>
        <w:t>markalarını</w:t>
      </w:r>
      <w:r>
        <w:rPr>
          <w:strike/>
          <w:spacing w:val="-11"/>
          <w:w w:val="105"/>
          <w:sz w:val="15"/>
        </w:rPr>
        <w:t> </w:t>
      </w:r>
      <w:r>
        <w:rPr>
          <w:strike/>
          <w:w w:val="105"/>
          <w:sz w:val="15"/>
        </w:rPr>
        <w:t>satış</w:t>
      </w:r>
      <w:r>
        <w:rPr>
          <w:strike/>
          <w:spacing w:val="-12"/>
          <w:w w:val="105"/>
          <w:sz w:val="15"/>
        </w:rPr>
        <w:t> </w:t>
      </w:r>
      <w:r>
        <w:rPr>
          <w:strike/>
          <w:w w:val="105"/>
          <w:sz w:val="15"/>
        </w:rPr>
        <w:t>məqsədilə</w:t>
      </w:r>
      <w:r>
        <w:rPr>
          <w:strike/>
          <w:spacing w:val="-11"/>
          <w:w w:val="105"/>
          <w:sz w:val="15"/>
        </w:rPr>
        <w:t> </w:t>
      </w:r>
      <w:r>
        <w:rPr>
          <w:strike/>
          <w:w w:val="105"/>
          <w:sz w:val="15"/>
        </w:rPr>
        <w:t>hazırlama,</w:t>
      </w:r>
      <w:r>
        <w:rPr>
          <w:strike/>
          <w:spacing w:val="-11"/>
          <w:w w:val="105"/>
          <w:sz w:val="15"/>
        </w:rPr>
        <w:t> </w:t>
      </w:r>
      <w:r>
        <w:rPr>
          <w:strike/>
          <w:w w:val="105"/>
          <w:sz w:val="15"/>
        </w:rPr>
        <w:t>habelə</w:t>
      </w:r>
      <w:r>
        <w:rPr>
          <w:strike/>
          <w:spacing w:val="-11"/>
          <w:w w:val="105"/>
          <w:sz w:val="15"/>
        </w:rPr>
        <w:t> </w:t>
      </w:r>
      <w:r>
        <w:rPr>
          <w:strike/>
          <w:w w:val="105"/>
          <w:sz w:val="15"/>
        </w:rPr>
        <w:t>əldə</w:t>
      </w:r>
      <w:r>
        <w:rPr>
          <w:strike/>
          <w:spacing w:val="-12"/>
          <w:w w:val="105"/>
          <w:sz w:val="15"/>
        </w:rPr>
        <w:t> </w:t>
      </w:r>
      <w:r>
        <w:rPr>
          <w:strike/>
          <w:w w:val="105"/>
          <w:sz w:val="15"/>
        </w:rPr>
        <w:t>etmə</w:t>
      </w:r>
      <w:r>
        <w:rPr>
          <w:strike/>
          <w:spacing w:val="-11"/>
          <w:w w:val="105"/>
          <w:sz w:val="15"/>
        </w:rPr>
        <w:t> </w:t>
      </w:r>
      <w:r>
        <w:rPr>
          <w:strike/>
          <w:w w:val="105"/>
          <w:sz w:val="15"/>
        </w:rPr>
        <w:t>və</w:t>
      </w:r>
      <w:r>
        <w:rPr>
          <w:strike/>
          <w:spacing w:val="-11"/>
          <w:w w:val="105"/>
          <w:sz w:val="15"/>
        </w:rPr>
        <w:t> </w:t>
      </w:r>
      <w:r>
        <w:rPr>
          <w:strike/>
          <w:w w:val="105"/>
          <w:sz w:val="15"/>
        </w:rPr>
        <w:t>ya</w:t>
      </w:r>
      <w:r>
        <w:rPr>
          <w:strike/>
          <w:spacing w:val="-11"/>
          <w:w w:val="105"/>
          <w:sz w:val="15"/>
        </w:rPr>
        <w:t> </w:t>
      </w:r>
      <w:r>
        <w:rPr>
          <w:strike/>
          <w:w w:val="105"/>
          <w:sz w:val="15"/>
        </w:rPr>
        <w:t>satma</w:t>
      </w:r>
      <w:r>
        <w:rPr>
          <w:strike/>
          <w:spacing w:val="-12"/>
          <w:w w:val="105"/>
          <w:sz w:val="15"/>
        </w:rPr>
        <w:t> </w:t>
      </w:r>
      <w:r>
        <w:rPr>
          <w:strike/>
          <w:spacing w:val="-10"/>
          <w:w w:val="105"/>
          <w:sz w:val="15"/>
        </w:rPr>
        <w:t>–</w:t>
      </w:r>
    </w:p>
    <w:p>
      <w:pPr>
        <w:spacing w:line="288" w:lineRule="auto" w:before="34"/>
        <w:ind w:left="100" w:right="0" w:firstLine="444"/>
        <w:jc w:val="left"/>
        <w:rPr>
          <w:sz w:val="15"/>
        </w:rPr>
      </w:pPr>
      <w:r>
        <w:rPr>
          <w:strike/>
          <w:w w:val="105"/>
          <w:sz w:val="15"/>
        </w:rPr>
        <w:t>min</w:t>
      </w:r>
      <w:r>
        <w:rPr>
          <w:strike/>
          <w:spacing w:val="-7"/>
          <w:w w:val="105"/>
          <w:sz w:val="15"/>
        </w:rPr>
        <w:t> </w:t>
      </w:r>
      <w:r>
        <w:rPr>
          <w:strike/>
          <w:w w:val="105"/>
          <w:sz w:val="15"/>
        </w:rPr>
        <w:t>manatdan</w:t>
      </w:r>
      <w:r>
        <w:rPr>
          <w:strike/>
          <w:spacing w:val="-7"/>
          <w:w w:val="105"/>
          <w:sz w:val="15"/>
        </w:rPr>
        <w:t> </w:t>
      </w:r>
      <w:r>
        <w:rPr>
          <w:strike/>
          <w:w w:val="105"/>
          <w:sz w:val="15"/>
        </w:rPr>
        <w:t>iki</w:t>
      </w:r>
      <w:r>
        <w:rPr>
          <w:strike/>
          <w:spacing w:val="-7"/>
          <w:w w:val="105"/>
          <w:sz w:val="15"/>
        </w:rPr>
        <w:t> </w:t>
      </w:r>
      <w:r>
        <w:rPr>
          <w:strike/>
          <w:w w:val="105"/>
          <w:sz w:val="15"/>
        </w:rPr>
        <w:t>min</w:t>
      </w:r>
      <w:r>
        <w:rPr>
          <w:strike/>
          <w:spacing w:val="-7"/>
          <w:w w:val="105"/>
          <w:sz w:val="15"/>
        </w:rPr>
        <w:t> </w:t>
      </w:r>
      <w:r>
        <w:rPr>
          <w:strike/>
          <w:w w:val="105"/>
          <w:sz w:val="15"/>
        </w:rPr>
        <w:t>manatadək</w:t>
      </w:r>
      <w:r>
        <w:rPr>
          <w:strike/>
          <w:spacing w:val="-7"/>
          <w:w w:val="105"/>
          <w:sz w:val="15"/>
        </w:rPr>
        <w:t> </w:t>
      </w:r>
      <w:r>
        <w:rPr>
          <w:strike/>
          <w:w w:val="105"/>
          <w:sz w:val="15"/>
        </w:rPr>
        <w:t>miqdarda</w:t>
      </w:r>
      <w:r>
        <w:rPr>
          <w:strike/>
          <w:spacing w:val="-7"/>
          <w:w w:val="105"/>
          <w:sz w:val="15"/>
        </w:rPr>
        <w:t> </w:t>
      </w:r>
      <w:r>
        <w:rPr>
          <w:strike/>
          <w:w w:val="105"/>
          <w:sz w:val="15"/>
        </w:rPr>
        <w:t>cərimə</w:t>
      </w:r>
      <w:r>
        <w:rPr>
          <w:strike/>
          <w:spacing w:val="-7"/>
          <w:w w:val="105"/>
          <w:sz w:val="15"/>
        </w:rPr>
        <w:t> </w:t>
      </w:r>
      <w:r>
        <w:rPr>
          <w:strike/>
          <w:w w:val="105"/>
          <w:sz w:val="15"/>
        </w:rPr>
        <w:t>və</w:t>
      </w:r>
      <w:r>
        <w:rPr>
          <w:strike/>
          <w:spacing w:val="-7"/>
          <w:w w:val="105"/>
          <w:sz w:val="15"/>
        </w:rPr>
        <w:t> </w:t>
      </w:r>
      <w:r>
        <w:rPr>
          <w:strike/>
          <w:w w:val="105"/>
          <w:sz w:val="15"/>
        </w:rPr>
        <w:t>ya</w:t>
      </w:r>
      <w:r>
        <w:rPr>
          <w:strike/>
          <w:spacing w:val="-7"/>
          <w:w w:val="105"/>
          <w:sz w:val="15"/>
        </w:rPr>
        <w:t> </w:t>
      </w:r>
      <w:r>
        <w:rPr>
          <w:strike/>
          <w:w w:val="105"/>
          <w:sz w:val="15"/>
        </w:rPr>
        <w:t>iki</w:t>
      </w:r>
      <w:r>
        <w:rPr>
          <w:strike/>
          <w:spacing w:val="-7"/>
          <w:w w:val="105"/>
          <w:sz w:val="15"/>
        </w:rPr>
        <w:t> </w:t>
      </w:r>
      <w:r>
        <w:rPr>
          <w:strike/>
          <w:w w:val="105"/>
          <w:sz w:val="15"/>
        </w:rPr>
        <w:t>ilədək</w:t>
      </w:r>
      <w:r>
        <w:rPr>
          <w:strike/>
          <w:spacing w:val="-7"/>
          <w:w w:val="105"/>
          <w:sz w:val="15"/>
        </w:rPr>
        <w:t> </w:t>
      </w:r>
      <w:r>
        <w:rPr>
          <w:strike/>
          <w:w w:val="105"/>
          <w:sz w:val="15"/>
        </w:rPr>
        <w:t>müddətə</w:t>
      </w:r>
      <w:r>
        <w:rPr>
          <w:strike/>
          <w:spacing w:val="-7"/>
          <w:w w:val="105"/>
          <w:sz w:val="15"/>
        </w:rPr>
        <w:t> </w:t>
      </w:r>
      <w:r>
        <w:rPr>
          <w:strike/>
          <w:w w:val="105"/>
          <w:sz w:val="15"/>
        </w:rPr>
        <w:t>islah</w:t>
      </w:r>
      <w:r>
        <w:rPr>
          <w:strike/>
          <w:spacing w:val="-7"/>
          <w:w w:val="105"/>
          <w:sz w:val="15"/>
        </w:rPr>
        <w:t> </w:t>
      </w:r>
      <w:r>
        <w:rPr>
          <w:strike/>
          <w:w w:val="105"/>
          <w:sz w:val="15"/>
        </w:rPr>
        <w:t>işləri</w:t>
      </w:r>
      <w:r>
        <w:rPr>
          <w:strike/>
          <w:spacing w:val="-7"/>
          <w:w w:val="105"/>
          <w:sz w:val="15"/>
        </w:rPr>
        <w:t> </w:t>
      </w:r>
      <w:r>
        <w:rPr>
          <w:strike/>
          <w:w w:val="105"/>
          <w:sz w:val="15"/>
        </w:rPr>
        <w:t>və</w:t>
      </w:r>
      <w:r>
        <w:rPr>
          <w:strike/>
          <w:spacing w:val="-7"/>
          <w:w w:val="105"/>
          <w:sz w:val="15"/>
        </w:rPr>
        <w:t> </w:t>
      </w:r>
      <w:r>
        <w:rPr>
          <w:strike/>
          <w:w w:val="105"/>
          <w:sz w:val="15"/>
        </w:rPr>
        <w:t>ya</w:t>
      </w:r>
      <w:r>
        <w:rPr>
          <w:strike/>
          <w:spacing w:val="-7"/>
          <w:w w:val="105"/>
          <w:sz w:val="15"/>
        </w:rPr>
        <w:t> </w:t>
      </w:r>
      <w:r>
        <w:rPr>
          <w:strike/>
          <w:w w:val="105"/>
          <w:sz w:val="15"/>
        </w:rPr>
        <w:t>üç</w:t>
      </w:r>
      <w:r>
        <w:rPr>
          <w:strike/>
          <w:spacing w:val="-7"/>
          <w:w w:val="105"/>
          <w:sz w:val="15"/>
        </w:rPr>
        <w:t> </w:t>
      </w:r>
      <w:r>
        <w:rPr>
          <w:strike/>
          <w:w w:val="105"/>
          <w:sz w:val="15"/>
        </w:rPr>
        <w:t>ilədək</w:t>
      </w:r>
      <w:r>
        <w:rPr>
          <w:strike/>
          <w:spacing w:val="-7"/>
          <w:w w:val="105"/>
          <w:sz w:val="15"/>
        </w:rPr>
        <w:t> </w:t>
      </w:r>
      <w:r>
        <w:rPr>
          <w:strike/>
          <w:w w:val="105"/>
          <w:sz w:val="15"/>
        </w:rPr>
        <w:t>müddətə</w:t>
      </w:r>
      <w:r>
        <w:rPr>
          <w:strike w:val="0"/>
          <w:w w:val="105"/>
          <w:sz w:val="15"/>
        </w:rPr>
        <w:t> </w:t>
      </w:r>
      <w:r>
        <w:rPr>
          <w:strike/>
          <w:w w:val="105"/>
          <w:sz w:val="15"/>
        </w:rPr>
        <w:t>azadlıqdan məhrumetmə ilə cəzalandırılır.</w:t>
      </w:r>
    </w:p>
    <w:p>
      <w:pPr>
        <w:pStyle w:val="BodyText"/>
        <w:spacing w:before="34"/>
        <w:rPr>
          <w:sz w:val="15"/>
        </w:rPr>
      </w:pPr>
    </w:p>
    <w:p>
      <w:pPr>
        <w:pStyle w:val="ListParagraph"/>
        <w:numPr>
          <w:ilvl w:val="0"/>
          <w:numId w:val="332"/>
        </w:numPr>
        <w:tabs>
          <w:tab w:pos="637" w:val="left" w:leader="none"/>
        </w:tabs>
        <w:spacing w:line="288" w:lineRule="auto" w:before="0" w:after="0"/>
        <w:ind w:left="100" w:right="97" w:firstLine="444"/>
        <w:jc w:val="both"/>
        <w:rPr>
          <w:sz w:val="15"/>
        </w:rPr>
      </w:pPr>
      <w:r>
        <w:rPr>
          <w:color w:val="0000FF"/>
          <w:w w:val="105"/>
          <w:sz w:val="15"/>
          <w:u w:val="single" w:color="0000FF"/>
        </w:rPr>
        <w:t> oktyabr 2020-ci il tarixli </w:t>
      </w:r>
      <w:r>
        <w:rPr>
          <w:b/>
          <w:color w:val="0000FF"/>
          <w:w w:val="105"/>
          <w:sz w:val="15"/>
          <w:u w:val="single" w:color="0000FF"/>
        </w:rPr>
        <w:t>183-VIQD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24 noyabr</w:t>
      </w:r>
      <w:r>
        <w:rPr>
          <w:b/>
          <w:spacing w:val="-24"/>
          <w:w w:val="105"/>
          <w:sz w:val="15"/>
        </w:rPr>
        <w:t> </w:t>
      </w:r>
      <w:r>
        <w:rPr>
          <w:b/>
          <w:w w:val="105"/>
          <w:sz w:val="15"/>
        </w:rPr>
        <w:t>2020-ci</w:t>
      </w:r>
      <w:r>
        <w:rPr>
          <w:b/>
          <w:spacing w:val="-20"/>
          <w:w w:val="105"/>
          <w:sz w:val="15"/>
        </w:rPr>
        <w:t> </w:t>
      </w:r>
      <w:r>
        <w:rPr>
          <w:b/>
          <w:w w:val="105"/>
          <w:sz w:val="15"/>
        </w:rPr>
        <w:t>il, № 245, Azərbaycan Respublikasının Qanunvericilik Toplusu, 2020-ci il, № 11, maddə 1333</w:t>
      </w:r>
      <w:r>
        <w:rPr>
          <w:b/>
          <w:spacing w:val="-24"/>
          <w:w w:val="105"/>
          <w:sz w:val="15"/>
        </w:rPr>
        <w:t> </w:t>
      </w:r>
      <w:r>
        <w:rPr>
          <w:b/>
          <w:w w:val="105"/>
          <w:sz w:val="15"/>
        </w:rPr>
        <w:t>) </w:t>
      </w:r>
      <w:r>
        <w:rPr>
          <w:w w:val="105"/>
          <w:sz w:val="15"/>
        </w:rPr>
        <w:t>ilə 205-1-ci</w:t>
      </w:r>
      <w:r>
        <w:rPr>
          <w:spacing w:val="-1"/>
          <w:w w:val="105"/>
          <w:sz w:val="15"/>
        </w:rPr>
        <w:t> </w:t>
      </w:r>
      <w:r>
        <w:rPr>
          <w:w w:val="105"/>
          <w:sz w:val="15"/>
        </w:rPr>
        <w:t>maddənin</w:t>
      </w:r>
      <w:r>
        <w:rPr>
          <w:spacing w:val="-1"/>
          <w:w w:val="105"/>
          <w:sz w:val="15"/>
        </w:rPr>
        <w:t> </w:t>
      </w:r>
      <w:r>
        <w:rPr>
          <w:w w:val="105"/>
          <w:sz w:val="15"/>
        </w:rPr>
        <w:t>adına</w:t>
      </w:r>
      <w:r>
        <w:rPr>
          <w:spacing w:val="-1"/>
          <w:w w:val="105"/>
          <w:sz w:val="15"/>
        </w:rPr>
        <w:t> </w:t>
      </w:r>
      <w:r>
        <w:rPr>
          <w:w w:val="105"/>
          <w:sz w:val="15"/>
        </w:rPr>
        <w:t>“</w:t>
      </w:r>
      <w:r>
        <w:rPr>
          <w:b/>
          <w:w w:val="105"/>
          <w:sz w:val="15"/>
        </w:rPr>
        <w:t>markalarının</w:t>
      </w:r>
      <w:r>
        <w:rPr>
          <w:w w:val="105"/>
          <w:sz w:val="15"/>
        </w:rPr>
        <w:t>”</w:t>
      </w:r>
      <w:r>
        <w:rPr>
          <w:spacing w:val="-1"/>
          <w:w w:val="105"/>
          <w:sz w:val="15"/>
        </w:rPr>
        <w:t> </w:t>
      </w:r>
      <w:r>
        <w:rPr>
          <w:w w:val="105"/>
          <w:sz w:val="15"/>
        </w:rPr>
        <w:t>sözündən</w:t>
      </w:r>
      <w:r>
        <w:rPr>
          <w:spacing w:val="-1"/>
          <w:w w:val="105"/>
          <w:sz w:val="15"/>
        </w:rPr>
        <w:t> </w:t>
      </w:r>
      <w:r>
        <w:rPr>
          <w:w w:val="105"/>
          <w:sz w:val="15"/>
        </w:rPr>
        <w:t>sonra</w:t>
      </w:r>
      <w:r>
        <w:rPr>
          <w:spacing w:val="-1"/>
          <w:w w:val="105"/>
          <w:sz w:val="15"/>
        </w:rPr>
        <w:t> </w:t>
      </w:r>
      <w:r>
        <w:rPr>
          <w:w w:val="105"/>
          <w:sz w:val="15"/>
        </w:rPr>
        <w:t>“</w:t>
      </w:r>
      <w:r>
        <w:rPr>
          <w:spacing w:val="-79"/>
          <w:w w:val="105"/>
          <w:sz w:val="15"/>
        </w:rPr>
        <w:t> </w:t>
      </w:r>
      <w:r>
        <w:rPr>
          <w:b/>
          <w:w w:val="105"/>
          <w:sz w:val="15"/>
        </w:rPr>
        <w:t>və məcburi</w:t>
      </w:r>
      <w:r>
        <w:rPr>
          <w:b/>
          <w:spacing w:val="-1"/>
          <w:w w:val="105"/>
          <w:sz w:val="15"/>
        </w:rPr>
        <w:t> </w:t>
      </w:r>
      <w:r>
        <w:rPr>
          <w:b/>
          <w:w w:val="105"/>
          <w:sz w:val="15"/>
        </w:rPr>
        <w:t>nişanların</w:t>
      </w:r>
      <w:r>
        <w:rPr>
          <w:w w:val="105"/>
          <w:sz w:val="15"/>
        </w:rPr>
        <w:t>”</w:t>
      </w:r>
      <w:r>
        <w:rPr>
          <w:spacing w:val="-1"/>
          <w:w w:val="105"/>
          <w:sz w:val="15"/>
        </w:rPr>
        <w:t> </w:t>
      </w:r>
      <w:r>
        <w:rPr>
          <w:w w:val="105"/>
          <w:sz w:val="15"/>
        </w:rPr>
        <w:t>sözləri</w:t>
      </w:r>
      <w:r>
        <w:rPr>
          <w:spacing w:val="-1"/>
          <w:w w:val="105"/>
          <w:sz w:val="15"/>
        </w:rPr>
        <w:t> </w:t>
      </w:r>
      <w:r>
        <w:rPr>
          <w:w w:val="105"/>
          <w:sz w:val="15"/>
        </w:rPr>
        <w:t>əlavə</w:t>
      </w:r>
      <w:r>
        <w:rPr>
          <w:spacing w:val="-1"/>
          <w:w w:val="105"/>
          <w:sz w:val="15"/>
        </w:rPr>
        <w:t> </w:t>
      </w:r>
      <w:r>
        <w:rPr>
          <w:w w:val="105"/>
          <w:sz w:val="15"/>
        </w:rPr>
        <w:t>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99" w:firstLine="444"/>
        <w:jc w:val="both"/>
        <w:rPr>
          <w:b/>
          <w:color w:val="0000FF"/>
          <w:position w:val="12"/>
          <w:sz w:val="15"/>
          <w:u w:val="single" w:color="0000FF"/>
        </w:rPr>
      </w:pPr>
      <w:r>
        <w:rPr>
          <w:color w:val="0000FF"/>
          <w:w w:val="105"/>
          <w:sz w:val="15"/>
          <w:u w:val="single" w:color="0000FF"/>
        </w:rPr>
        <w:t>6</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2020-ci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 </w:t>
      </w:r>
      <w:r>
        <w:rPr>
          <w:b/>
          <w:color w:val="0000FF"/>
          <w:w w:val="105"/>
          <w:sz w:val="15"/>
          <w:u w:val="single" w:color="0000FF"/>
        </w:rPr>
        <w:t>183-VIQD</w:t>
      </w:r>
      <w:r>
        <w:rPr>
          <w:b/>
          <w:color w:val="0000FF"/>
          <w:spacing w:val="-15"/>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24</w:t>
      </w:r>
      <w:r>
        <w:rPr>
          <w:b/>
          <w:spacing w:val="-24"/>
          <w:w w:val="105"/>
          <w:sz w:val="15"/>
        </w:rPr>
        <w:t> </w:t>
      </w:r>
      <w:r>
        <w:rPr>
          <w:b/>
          <w:w w:val="105"/>
          <w:sz w:val="15"/>
        </w:rPr>
        <w:t>noyabr</w:t>
      </w:r>
      <w:r>
        <w:rPr>
          <w:b/>
          <w:spacing w:val="-6"/>
          <w:w w:val="105"/>
          <w:sz w:val="15"/>
        </w:rPr>
        <w:t> </w:t>
      </w:r>
      <w:r>
        <w:rPr>
          <w:b/>
          <w:w w:val="105"/>
          <w:sz w:val="15"/>
        </w:rPr>
        <w:t>2020-ci il, № 245, Azərbaycan Respublikasının Qanunvericilik Toplusu, 2020-ci il, № 11, maddə 1333</w:t>
      </w:r>
      <w:r>
        <w:rPr>
          <w:b/>
          <w:spacing w:val="-24"/>
          <w:w w:val="105"/>
          <w:sz w:val="15"/>
        </w:rPr>
        <w:t> </w:t>
      </w:r>
      <w:r>
        <w:rPr>
          <w:b/>
          <w:w w:val="105"/>
          <w:sz w:val="15"/>
        </w:rPr>
        <w:t>) </w:t>
      </w:r>
      <w:r>
        <w:rPr>
          <w:w w:val="105"/>
          <w:sz w:val="15"/>
        </w:rPr>
        <w:t>ilə 205-1-ci maddənin dispozisiyası yeni redaksiyada veril</w:t>
      </w:r>
      <w:r>
        <w:rPr>
          <w:spacing w:val="-71"/>
          <w:w w:val="105"/>
          <w:sz w:val="15"/>
        </w:rPr>
        <w:t> </w:t>
      </w:r>
      <w:r>
        <w:rPr>
          <w:w w:val="105"/>
          <w:sz w:val="15"/>
        </w:rPr>
        <w:t>mişdir.</w:t>
      </w:r>
    </w:p>
    <w:p>
      <w:pPr>
        <w:pStyle w:val="BodyText"/>
        <w:spacing w:before="34"/>
        <w:rPr>
          <w:sz w:val="15"/>
        </w:rPr>
      </w:pPr>
    </w:p>
    <w:p>
      <w:pPr>
        <w:spacing w:before="0"/>
        <w:ind w:left="544" w:right="0" w:firstLine="0"/>
        <w:jc w:val="left"/>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66" w:lineRule="auto" w:before="7"/>
        <w:ind w:left="100" w:right="100" w:firstLine="444"/>
        <w:jc w:val="both"/>
        <w:rPr>
          <w:rFonts w:ascii="Times New Roman" w:hAnsi="Times New Roman"/>
          <w:b/>
          <w:i/>
          <w:sz w:val="15"/>
        </w:rPr>
      </w:pPr>
      <w:r>
        <w:rPr>
          <w:rFonts w:ascii="Times New Roman" w:hAnsi="Times New Roman"/>
          <w:b/>
          <w:i/>
          <w:strike/>
          <w:w w:val="115"/>
          <w:sz w:val="15"/>
        </w:rPr>
        <w:t>Saxta aksiz markalarını hazırlama, </w:t>
      </w:r>
      <w:r>
        <w:rPr>
          <w:rFonts w:ascii="Arial" w:hAnsi="Arial"/>
          <w:i/>
          <w:strike/>
          <w:w w:val="115"/>
          <w:sz w:val="15"/>
        </w:rPr>
        <w:t>ə</w:t>
      </w:r>
      <w:r>
        <w:rPr>
          <w:rFonts w:ascii="Times New Roman" w:hAnsi="Times New Roman"/>
          <w:b/>
          <w:i/>
          <w:strike/>
          <w:w w:val="115"/>
          <w:sz w:val="15"/>
        </w:rPr>
        <w:t>ld</w:t>
      </w:r>
      <w:r>
        <w:rPr>
          <w:rFonts w:ascii="Arial" w:hAnsi="Arial"/>
          <w:i/>
          <w:strike/>
          <w:w w:val="115"/>
          <w:sz w:val="15"/>
        </w:rPr>
        <w:t>ə</w:t>
      </w:r>
      <w:r>
        <w:rPr>
          <w:rFonts w:ascii="Arial" w:hAnsi="Arial"/>
          <w:i/>
          <w:strike/>
          <w:spacing w:val="-1"/>
          <w:w w:val="115"/>
          <w:sz w:val="15"/>
        </w:rPr>
        <w:t> </w:t>
      </w:r>
      <w:r>
        <w:rPr>
          <w:rFonts w:ascii="Times New Roman" w:hAnsi="Times New Roman"/>
          <w:b/>
          <w:i/>
          <w:strike/>
          <w:w w:val="115"/>
          <w:sz w:val="15"/>
        </w:rPr>
        <w:t>etm</w:t>
      </w:r>
      <w:r>
        <w:rPr>
          <w:rFonts w:ascii="Arial" w:hAnsi="Arial"/>
          <w:i/>
          <w:strike/>
          <w:w w:val="115"/>
          <w:sz w:val="15"/>
        </w:rPr>
        <w:t>ə</w:t>
      </w:r>
      <w:r>
        <w:rPr>
          <w:rFonts w:ascii="Times New Roman" w:hAnsi="Times New Roman"/>
          <w:b/>
          <w:i/>
          <w:strike/>
          <w:w w:val="115"/>
          <w:sz w:val="15"/>
        </w:rPr>
        <w:t>, saxlama, satma, habel</w:t>
      </w:r>
      <w:r>
        <w:rPr>
          <w:rFonts w:ascii="Arial" w:hAnsi="Arial"/>
          <w:i/>
          <w:strike/>
          <w:w w:val="115"/>
          <w:sz w:val="15"/>
        </w:rPr>
        <w:t>ə</w:t>
      </w:r>
      <w:r>
        <w:rPr>
          <w:rFonts w:ascii="Arial" w:hAnsi="Arial"/>
          <w:i/>
          <w:strike/>
          <w:spacing w:val="-1"/>
          <w:w w:val="115"/>
          <w:sz w:val="15"/>
        </w:rPr>
        <w:t> </w:t>
      </w:r>
      <w:r>
        <w:rPr>
          <w:rFonts w:ascii="Times New Roman" w:hAnsi="Times New Roman"/>
          <w:b/>
          <w:i/>
          <w:strike/>
          <w:w w:val="115"/>
          <w:sz w:val="15"/>
        </w:rPr>
        <w:t>aksiz markası il</w:t>
      </w:r>
      <w:r>
        <w:rPr>
          <w:rFonts w:ascii="Arial" w:hAnsi="Arial"/>
          <w:i/>
          <w:strike/>
          <w:w w:val="115"/>
          <w:sz w:val="15"/>
        </w:rPr>
        <w:t>ə</w:t>
      </w:r>
      <w:r>
        <w:rPr>
          <w:rFonts w:ascii="Arial" w:hAnsi="Arial"/>
          <w:i/>
          <w:strike/>
          <w:spacing w:val="-1"/>
          <w:w w:val="115"/>
          <w:sz w:val="15"/>
        </w:rPr>
        <w:t> </w:t>
      </w:r>
      <w:r>
        <w:rPr>
          <w:rFonts w:ascii="Times New Roman" w:hAnsi="Times New Roman"/>
          <w:b/>
          <w:i/>
          <w:strike/>
          <w:w w:val="115"/>
          <w:sz w:val="15"/>
        </w:rPr>
        <w:t>markalanmalı olan m</w:t>
      </w:r>
      <w:r>
        <w:rPr>
          <w:rFonts w:ascii="Arial" w:hAnsi="Arial"/>
          <w:i/>
          <w:strike/>
          <w:w w:val="115"/>
          <w:sz w:val="15"/>
        </w:rPr>
        <w:t>ə</w:t>
      </w:r>
      <w:r>
        <w:rPr>
          <w:rFonts w:ascii="Times New Roman" w:hAnsi="Times New Roman"/>
          <w:b/>
          <w:i/>
          <w:strike/>
          <w:w w:val="115"/>
          <w:sz w:val="15"/>
        </w:rPr>
        <w:t>hsulları (malları) saxta aksiz</w:t>
      </w:r>
      <w:r>
        <w:rPr>
          <w:rFonts w:ascii="Times New Roman" w:hAnsi="Times New Roman"/>
          <w:b/>
          <w:i/>
          <w:strike w:val="0"/>
          <w:w w:val="115"/>
          <w:sz w:val="15"/>
        </w:rPr>
        <w:t> </w:t>
      </w:r>
      <w:r>
        <w:rPr>
          <w:rFonts w:ascii="Times New Roman" w:hAnsi="Times New Roman"/>
          <w:b/>
          <w:i/>
          <w:strike/>
          <w:w w:val="115"/>
          <w:sz w:val="15"/>
        </w:rPr>
        <w:t>markaları</w:t>
      </w:r>
      <w:r>
        <w:rPr>
          <w:rFonts w:ascii="Times New Roman" w:hAnsi="Times New Roman"/>
          <w:b/>
          <w:i/>
          <w:strike/>
          <w:w w:val="115"/>
          <w:sz w:val="15"/>
        </w:rPr>
        <w:t> il</w:t>
      </w:r>
      <w:r>
        <w:rPr>
          <w:rFonts w:ascii="Arial" w:hAnsi="Arial"/>
          <w:i/>
          <w:strike/>
          <w:w w:val="115"/>
          <w:sz w:val="15"/>
        </w:rPr>
        <w:t>ə</w:t>
      </w:r>
      <w:r>
        <w:rPr>
          <w:rFonts w:ascii="Arial" w:hAnsi="Arial"/>
          <w:i/>
          <w:strike/>
          <w:w w:val="115"/>
          <w:sz w:val="15"/>
        </w:rPr>
        <w:t> </w:t>
      </w:r>
      <w:r>
        <w:rPr>
          <w:rFonts w:ascii="Times New Roman" w:hAnsi="Times New Roman"/>
          <w:b/>
          <w:i/>
          <w:strike/>
          <w:w w:val="115"/>
          <w:sz w:val="15"/>
        </w:rPr>
        <w:t>markalama,</w:t>
      </w:r>
      <w:r>
        <w:rPr>
          <w:rFonts w:ascii="Times New Roman" w:hAnsi="Times New Roman"/>
          <w:b/>
          <w:i/>
          <w:strike/>
          <w:w w:val="115"/>
          <w:sz w:val="15"/>
        </w:rPr>
        <w:t> fiziki</w:t>
      </w:r>
      <w:r>
        <w:rPr>
          <w:rFonts w:ascii="Times New Roman" w:hAnsi="Times New Roman"/>
          <w:b/>
          <w:i/>
          <w:strike/>
          <w:w w:val="115"/>
          <w:sz w:val="15"/>
        </w:rPr>
        <w:t> </w:t>
      </w:r>
      <w:r>
        <w:rPr>
          <w:rFonts w:ascii="Arial" w:hAnsi="Arial"/>
          <w:i/>
          <w:strike/>
          <w:w w:val="115"/>
          <w:sz w:val="15"/>
        </w:rPr>
        <w:t>şə</w:t>
      </w:r>
      <w:r>
        <w:rPr>
          <w:rFonts w:ascii="Times New Roman" w:hAnsi="Times New Roman"/>
          <w:b/>
          <w:i/>
          <w:strike/>
          <w:w w:val="115"/>
          <w:sz w:val="15"/>
        </w:rPr>
        <w:t>xsl</w:t>
      </w:r>
      <w:r>
        <w:rPr>
          <w:rFonts w:ascii="Arial" w:hAnsi="Arial"/>
          <w:i/>
          <w:strike/>
          <w:w w:val="115"/>
          <w:sz w:val="15"/>
        </w:rPr>
        <w:t>ə</w:t>
      </w:r>
      <w:r>
        <w:rPr>
          <w:rFonts w:ascii="Times New Roman" w:hAnsi="Times New Roman"/>
          <w:b/>
          <w:i/>
          <w:strike/>
          <w:w w:val="115"/>
          <w:sz w:val="15"/>
        </w:rPr>
        <w:t>r</w:t>
      </w:r>
      <w:r>
        <w:rPr>
          <w:rFonts w:ascii="Times New Roman" w:hAnsi="Times New Roman"/>
          <w:b/>
          <w:i/>
          <w:strike/>
          <w:w w:val="115"/>
          <w:sz w:val="15"/>
        </w:rPr>
        <w:t> t</w:t>
      </w:r>
      <w:r>
        <w:rPr>
          <w:rFonts w:ascii="Arial" w:hAnsi="Arial"/>
          <w:i/>
          <w:strike/>
          <w:w w:val="115"/>
          <w:sz w:val="15"/>
        </w:rPr>
        <w:t>ə</w:t>
      </w:r>
      <w:r>
        <w:rPr>
          <w:rFonts w:ascii="Times New Roman" w:hAnsi="Times New Roman"/>
          <w:b/>
          <w:i/>
          <w:strike/>
          <w:w w:val="115"/>
          <w:sz w:val="15"/>
        </w:rPr>
        <w:t>r</w:t>
      </w:r>
      <w:r>
        <w:rPr>
          <w:rFonts w:ascii="Arial" w:hAnsi="Arial"/>
          <w:i/>
          <w:strike/>
          <w:w w:val="115"/>
          <w:sz w:val="15"/>
        </w:rPr>
        <w:t>ə</w:t>
      </w:r>
      <w:r>
        <w:rPr>
          <w:rFonts w:ascii="Times New Roman" w:hAnsi="Times New Roman"/>
          <w:b/>
          <w:i/>
          <w:strike/>
          <w:w w:val="115"/>
          <w:sz w:val="15"/>
        </w:rPr>
        <w:t>find</w:t>
      </w:r>
      <w:r>
        <w:rPr>
          <w:rFonts w:ascii="Arial" w:hAnsi="Arial"/>
          <w:i/>
          <w:strike/>
          <w:w w:val="115"/>
          <w:sz w:val="15"/>
        </w:rPr>
        <w:t>ə</w:t>
      </w:r>
      <w:r>
        <w:rPr>
          <w:rFonts w:ascii="Times New Roman" w:hAnsi="Times New Roman"/>
          <w:b/>
          <w:i/>
          <w:strike/>
          <w:w w:val="115"/>
          <w:sz w:val="15"/>
        </w:rPr>
        <w:t>n</w:t>
      </w:r>
      <w:r>
        <w:rPr>
          <w:rFonts w:ascii="Times New Roman" w:hAnsi="Times New Roman"/>
          <w:b/>
          <w:i/>
          <w:strike/>
          <w:w w:val="115"/>
          <w:sz w:val="15"/>
        </w:rPr>
        <w:t> p</w:t>
      </w:r>
      <w:r>
        <w:rPr>
          <w:rFonts w:ascii="Arial" w:hAnsi="Arial"/>
          <w:i/>
          <w:strike/>
          <w:w w:val="115"/>
          <w:sz w:val="15"/>
        </w:rPr>
        <w:t>ə</w:t>
      </w:r>
      <w:r>
        <w:rPr>
          <w:rFonts w:ascii="Times New Roman" w:hAnsi="Times New Roman"/>
          <w:b/>
          <w:i/>
          <w:strike/>
          <w:w w:val="115"/>
          <w:sz w:val="15"/>
        </w:rPr>
        <w:t>rak</w:t>
      </w:r>
      <w:r>
        <w:rPr>
          <w:rFonts w:ascii="Arial" w:hAnsi="Arial"/>
          <w:i/>
          <w:strike/>
          <w:w w:val="115"/>
          <w:sz w:val="15"/>
        </w:rPr>
        <w:t>ə</w:t>
      </w:r>
      <w:r>
        <w:rPr>
          <w:rFonts w:ascii="Times New Roman" w:hAnsi="Times New Roman"/>
          <w:b/>
          <w:i/>
          <w:strike/>
          <w:w w:val="115"/>
          <w:sz w:val="15"/>
        </w:rPr>
        <w:t>nd</w:t>
      </w:r>
      <w:r>
        <w:rPr>
          <w:rFonts w:ascii="Arial" w:hAnsi="Arial"/>
          <w:i/>
          <w:strike/>
          <w:w w:val="115"/>
          <w:sz w:val="15"/>
        </w:rPr>
        <w:t>ə</w:t>
      </w:r>
      <w:r>
        <w:rPr>
          <w:rFonts w:ascii="Arial" w:hAnsi="Arial"/>
          <w:i/>
          <w:strike/>
          <w:w w:val="115"/>
          <w:sz w:val="15"/>
        </w:rPr>
        <w:t> </w:t>
      </w:r>
      <w:r>
        <w:rPr>
          <w:rFonts w:ascii="Times New Roman" w:hAnsi="Times New Roman"/>
          <w:b/>
          <w:i/>
          <w:strike/>
          <w:w w:val="115"/>
          <w:sz w:val="15"/>
        </w:rPr>
        <w:t>satı</w:t>
      </w:r>
      <w:r>
        <w:rPr>
          <w:rFonts w:ascii="Arial" w:hAnsi="Arial"/>
          <w:i/>
          <w:strike/>
          <w:w w:val="115"/>
          <w:sz w:val="15"/>
        </w:rPr>
        <w:t>ş</w:t>
      </w:r>
      <w:r>
        <w:rPr>
          <w:rFonts w:ascii="Arial" w:hAnsi="Arial"/>
          <w:i/>
          <w:strike/>
          <w:w w:val="115"/>
          <w:sz w:val="15"/>
        </w:rPr>
        <w:t> </w:t>
      </w:r>
      <w:r>
        <w:rPr>
          <w:rFonts w:ascii="Times New Roman" w:hAnsi="Times New Roman"/>
          <w:b/>
          <w:i/>
          <w:strike/>
          <w:w w:val="115"/>
          <w:sz w:val="15"/>
        </w:rPr>
        <w:t>obyektind</w:t>
      </w:r>
      <w:r>
        <w:rPr>
          <w:rFonts w:ascii="Arial" w:hAnsi="Arial"/>
          <w:i/>
          <w:strike/>
          <w:w w:val="115"/>
          <w:sz w:val="15"/>
        </w:rPr>
        <w:t>ə</w:t>
      </w:r>
      <w:r>
        <w:rPr>
          <w:rFonts w:ascii="Times New Roman" w:hAnsi="Times New Roman"/>
          <w:b/>
          <w:i/>
          <w:strike/>
          <w:w w:val="115"/>
          <w:sz w:val="15"/>
        </w:rPr>
        <w:t>n</w:t>
      </w:r>
      <w:r>
        <w:rPr>
          <w:rFonts w:ascii="Times New Roman" w:hAnsi="Times New Roman"/>
          <w:b/>
          <w:i/>
          <w:strike/>
          <w:w w:val="115"/>
          <w:sz w:val="15"/>
        </w:rPr>
        <w:t> istehlak</w:t>
      </w:r>
      <w:r>
        <w:rPr>
          <w:rFonts w:ascii="Times New Roman" w:hAnsi="Times New Roman"/>
          <w:b/>
          <w:i/>
          <w:strike/>
          <w:w w:val="115"/>
          <w:sz w:val="15"/>
        </w:rPr>
        <w:t> m</w:t>
      </w:r>
      <w:r>
        <w:rPr>
          <w:rFonts w:ascii="Arial" w:hAnsi="Arial"/>
          <w:i/>
          <w:strike/>
          <w:w w:val="115"/>
          <w:sz w:val="15"/>
        </w:rPr>
        <w:t>ə</w:t>
      </w:r>
      <w:r>
        <w:rPr>
          <w:rFonts w:ascii="Times New Roman" w:hAnsi="Times New Roman"/>
          <w:b/>
          <w:i/>
          <w:strike/>
          <w:w w:val="115"/>
          <w:sz w:val="15"/>
        </w:rPr>
        <w:t>qs</w:t>
      </w:r>
      <w:r>
        <w:rPr>
          <w:rFonts w:ascii="Arial" w:hAnsi="Arial"/>
          <w:i/>
          <w:strike/>
          <w:w w:val="115"/>
          <w:sz w:val="15"/>
        </w:rPr>
        <w:t>ə</w:t>
      </w:r>
      <w:r>
        <w:rPr>
          <w:rFonts w:ascii="Times New Roman" w:hAnsi="Times New Roman"/>
          <w:b/>
          <w:i/>
          <w:strike/>
          <w:w w:val="115"/>
          <w:sz w:val="15"/>
        </w:rPr>
        <w:t>di</w:t>
      </w:r>
      <w:r>
        <w:rPr>
          <w:rFonts w:ascii="Times New Roman" w:hAnsi="Times New Roman"/>
          <w:b/>
          <w:i/>
          <w:strike/>
          <w:w w:val="115"/>
          <w:sz w:val="15"/>
        </w:rPr>
        <w:t> il</w:t>
      </w:r>
      <w:r>
        <w:rPr>
          <w:rFonts w:ascii="Arial" w:hAnsi="Arial"/>
          <w:i/>
          <w:strike/>
          <w:w w:val="115"/>
          <w:sz w:val="15"/>
        </w:rPr>
        <w:t>ə</w:t>
      </w:r>
      <w:r>
        <w:rPr>
          <w:rFonts w:ascii="Arial" w:hAnsi="Arial"/>
          <w:i/>
          <w:strike/>
          <w:w w:val="115"/>
          <w:sz w:val="15"/>
        </w:rPr>
        <w:t> ə</w:t>
      </w:r>
      <w:r>
        <w:rPr>
          <w:rFonts w:ascii="Times New Roman" w:hAnsi="Times New Roman"/>
          <w:b/>
          <w:i/>
          <w:strike/>
          <w:w w:val="115"/>
          <w:sz w:val="15"/>
        </w:rPr>
        <w:t>ld</w:t>
      </w:r>
      <w:r>
        <w:rPr>
          <w:rFonts w:ascii="Arial" w:hAnsi="Arial"/>
          <w:i/>
          <w:strike/>
          <w:w w:val="115"/>
          <w:sz w:val="15"/>
        </w:rPr>
        <w:t>ə</w:t>
      </w:r>
      <w:r>
        <w:rPr>
          <w:rFonts w:ascii="Arial" w:hAnsi="Arial"/>
          <w:i/>
          <w:strike/>
          <w:w w:val="115"/>
          <w:sz w:val="15"/>
        </w:rPr>
        <w:t> </w:t>
      </w:r>
      <w:r>
        <w:rPr>
          <w:rFonts w:ascii="Times New Roman" w:hAnsi="Times New Roman"/>
          <w:b/>
          <w:i/>
          <w:strike/>
          <w:w w:val="115"/>
          <w:sz w:val="15"/>
        </w:rPr>
        <w:t>etm</w:t>
      </w:r>
      <w:r>
        <w:rPr>
          <w:rFonts w:ascii="Arial" w:hAnsi="Arial"/>
          <w:i/>
          <w:strike/>
          <w:w w:val="115"/>
          <w:sz w:val="15"/>
        </w:rPr>
        <w:t>ə</w:t>
      </w:r>
      <w:r>
        <w:rPr>
          <w:rFonts w:ascii="Arial" w:hAnsi="Arial"/>
          <w:i/>
          <w:strike/>
          <w:w w:val="115"/>
          <w:sz w:val="15"/>
        </w:rPr>
        <w:t> </w:t>
      </w:r>
      <w:r>
        <w:rPr>
          <w:rFonts w:ascii="Times New Roman" w:hAnsi="Times New Roman"/>
          <w:b/>
          <w:i/>
          <w:strike/>
          <w:w w:val="115"/>
          <w:sz w:val="15"/>
        </w:rPr>
        <w:t>istisna</w:t>
      </w:r>
      <w:r>
        <w:rPr>
          <w:rFonts w:ascii="Times New Roman" w:hAnsi="Times New Roman"/>
          <w:b/>
          <w:i/>
          <w:strike/>
          <w:w w:val="115"/>
          <w:sz w:val="15"/>
        </w:rPr>
        <w:t> olmaqla,</w:t>
      </w:r>
      <w:r>
        <w:rPr>
          <w:rFonts w:ascii="Times New Roman" w:hAnsi="Times New Roman"/>
          <w:b/>
          <w:i/>
          <w:strike/>
          <w:w w:val="115"/>
          <w:sz w:val="15"/>
        </w:rPr>
        <w:t> saxta</w:t>
      </w:r>
      <w:r>
        <w:rPr>
          <w:rFonts w:ascii="Times New Roman" w:hAnsi="Times New Roman"/>
          <w:b/>
          <w:i/>
          <w:strike/>
          <w:w w:val="115"/>
          <w:sz w:val="15"/>
        </w:rPr>
        <w:t> aksiz</w:t>
      </w:r>
      <w:r>
        <w:rPr>
          <w:rFonts w:ascii="Times New Roman" w:hAnsi="Times New Roman"/>
          <w:b/>
          <w:i/>
          <w:strike w:val="0"/>
          <w:w w:val="115"/>
          <w:sz w:val="15"/>
        </w:rPr>
        <w:t> </w:t>
      </w:r>
      <w:r>
        <w:rPr>
          <w:rFonts w:ascii="Times New Roman" w:hAnsi="Times New Roman"/>
          <w:b/>
          <w:i/>
          <w:strike/>
          <w:w w:val="115"/>
          <w:sz w:val="15"/>
        </w:rPr>
        <w:t>markaları il</w:t>
      </w:r>
      <w:r>
        <w:rPr>
          <w:rFonts w:ascii="Arial" w:hAnsi="Arial"/>
          <w:i/>
          <w:strike/>
          <w:w w:val="115"/>
          <w:sz w:val="15"/>
        </w:rPr>
        <w:t>ə</w:t>
      </w:r>
      <w:r>
        <w:rPr>
          <w:rFonts w:ascii="Arial" w:hAnsi="Arial"/>
          <w:i/>
          <w:strike/>
          <w:spacing w:val="-4"/>
          <w:w w:val="115"/>
          <w:sz w:val="15"/>
        </w:rPr>
        <w:t> </w:t>
      </w:r>
      <w:r>
        <w:rPr>
          <w:rFonts w:ascii="Times New Roman" w:hAnsi="Times New Roman"/>
          <w:b/>
          <w:i/>
          <w:strike/>
          <w:w w:val="115"/>
          <w:sz w:val="15"/>
        </w:rPr>
        <w:t>markalanmı</w:t>
      </w:r>
      <w:r>
        <w:rPr>
          <w:rFonts w:ascii="Arial" w:hAnsi="Arial"/>
          <w:i/>
          <w:strike/>
          <w:w w:val="115"/>
          <w:sz w:val="15"/>
        </w:rPr>
        <w:t>ş</w:t>
      </w:r>
      <w:r>
        <w:rPr>
          <w:rFonts w:ascii="Arial" w:hAnsi="Arial"/>
          <w:i/>
          <w:strike/>
          <w:spacing w:val="-4"/>
          <w:w w:val="115"/>
          <w:sz w:val="15"/>
        </w:rPr>
        <w:t> </w:t>
      </w:r>
      <w:r>
        <w:rPr>
          <w:rFonts w:ascii="Times New Roman" w:hAnsi="Times New Roman"/>
          <w:b/>
          <w:i/>
          <w:strike/>
          <w:w w:val="115"/>
          <w:sz w:val="15"/>
        </w:rPr>
        <w:t>m</w:t>
      </w:r>
      <w:r>
        <w:rPr>
          <w:rFonts w:ascii="Arial" w:hAnsi="Arial"/>
          <w:i/>
          <w:strike/>
          <w:w w:val="115"/>
          <w:sz w:val="15"/>
        </w:rPr>
        <w:t>ə</w:t>
      </w:r>
      <w:r>
        <w:rPr>
          <w:rFonts w:ascii="Times New Roman" w:hAnsi="Times New Roman"/>
          <w:b/>
          <w:i/>
          <w:strike/>
          <w:w w:val="115"/>
          <w:sz w:val="15"/>
        </w:rPr>
        <w:t>hsulları (malları) </w:t>
      </w:r>
      <w:r>
        <w:rPr>
          <w:rFonts w:ascii="Arial" w:hAnsi="Arial"/>
          <w:i/>
          <w:strike/>
          <w:w w:val="115"/>
          <w:sz w:val="15"/>
        </w:rPr>
        <w:t>ə</w:t>
      </w:r>
      <w:r>
        <w:rPr>
          <w:rFonts w:ascii="Times New Roman" w:hAnsi="Times New Roman"/>
          <w:b/>
          <w:i/>
          <w:strike/>
          <w:w w:val="115"/>
          <w:sz w:val="15"/>
        </w:rPr>
        <w:t>ld</w:t>
      </w:r>
      <w:r>
        <w:rPr>
          <w:rFonts w:ascii="Arial" w:hAnsi="Arial"/>
          <w:i/>
          <w:strike/>
          <w:w w:val="115"/>
          <w:sz w:val="15"/>
        </w:rPr>
        <w:t>ə</w:t>
      </w:r>
      <w:r>
        <w:rPr>
          <w:rFonts w:ascii="Arial" w:hAnsi="Arial"/>
          <w:i/>
          <w:strike/>
          <w:spacing w:val="-4"/>
          <w:w w:val="115"/>
          <w:sz w:val="15"/>
        </w:rPr>
        <w:t> </w:t>
      </w:r>
      <w:r>
        <w:rPr>
          <w:rFonts w:ascii="Times New Roman" w:hAnsi="Times New Roman"/>
          <w:b/>
          <w:i/>
          <w:strike/>
          <w:w w:val="115"/>
          <w:sz w:val="15"/>
        </w:rPr>
        <w:t>etm</w:t>
      </w:r>
      <w:r>
        <w:rPr>
          <w:rFonts w:ascii="Arial" w:hAnsi="Arial"/>
          <w:i/>
          <w:strike/>
          <w:w w:val="115"/>
          <w:sz w:val="15"/>
        </w:rPr>
        <w:t>ə</w:t>
      </w:r>
      <w:r>
        <w:rPr>
          <w:rFonts w:ascii="Times New Roman" w:hAnsi="Times New Roman"/>
          <w:b/>
          <w:i/>
          <w:strike/>
          <w:w w:val="115"/>
          <w:sz w:val="15"/>
        </w:rPr>
        <w:t>, saxlama v</w:t>
      </w:r>
      <w:r>
        <w:rPr>
          <w:rFonts w:ascii="Arial" w:hAnsi="Arial"/>
          <w:i/>
          <w:strike/>
          <w:w w:val="115"/>
          <w:sz w:val="15"/>
        </w:rPr>
        <w:t>ə</w:t>
      </w:r>
      <w:r>
        <w:rPr>
          <w:rFonts w:ascii="Arial" w:hAnsi="Arial"/>
          <w:i/>
          <w:strike/>
          <w:spacing w:val="-4"/>
          <w:w w:val="115"/>
          <w:sz w:val="15"/>
        </w:rPr>
        <w:t> </w:t>
      </w:r>
      <w:r>
        <w:rPr>
          <w:rFonts w:ascii="Times New Roman" w:hAnsi="Times New Roman"/>
          <w:b/>
          <w:i/>
          <w:strike/>
          <w:w w:val="115"/>
          <w:sz w:val="15"/>
        </w:rPr>
        <w:t>ya satma –</w:t>
      </w:r>
    </w:p>
    <w:p>
      <w:pPr>
        <w:pStyle w:val="BodyText"/>
        <w:spacing w:before="5"/>
        <w:rPr>
          <w:rFonts w:ascii="Times New Roman"/>
          <w:b/>
          <w:i/>
          <w:sz w:val="6"/>
        </w:rPr>
      </w:pPr>
      <w:r>
        <w:rPr>
          <w:rFonts w:ascii="Times New Roman"/>
          <w:b/>
          <w:i/>
          <w:sz w:val="6"/>
        </w:rPr>
        <mc:AlternateContent>
          <mc:Choice Requires="wps">
            <w:drawing>
              <wp:anchor distT="0" distB="0" distL="0" distR="0" allowOverlap="1" layoutInCell="1" locked="0" behindDoc="1" simplePos="0" relativeHeight="487723520">
                <wp:simplePos x="0" y="0"/>
                <wp:positionH relativeFrom="page">
                  <wp:posOffset>704945</wp:posOffset>
                </wp:positionH>
                <wp:positionV relativeFrom="paragraph">
                  <wp:posOffset>62436</wp:posOffset>
                </wp:positionV>
                <wp:extent cx="61594" cy="1270"/>
                <wp:effectExtent l="0" t="0" r="0" b="0"/>
                <wp:wrapTopAndBottom/>
                <wp:docPr id="270" name="Graphic 270"/>
                <wp:cNvGraphicFramePr>
                  <a:graphicFrameLocks/>
                </wp:cNvGraphicFramePr>
                <a:graphic>
                  <a:graphicData uri="http://schemas.microsoft.com/office/word/2010/wordprocessingShape">
                    <wps:wsp>
                      <wps:cNvPr id="270" name="Graphic 270"/>
                      <wps:cNvSpPr/>
                      <wps:spPr>
                        <a:xfrm>
                          <a:off x="0" y="0"/>
                          <a:ext cx="61594" cy="1270"/>
                        </a:xfrm>
                        <a:custGeom>
                          <a:avLst/>
                          <a:gdLst/>
                          <a:ahLst/>
                          <a:cxnLst/>
                          <a:rect l="l" t="t" r="r" b="b"/>
                          <a:pathLst>
                            <a:path w="61594" h="0">
                              <a:moveTo>
                                <a:pt x="0" y="0"/>
                              </a:moveTo>
                              <a:lnTo>
                                <a:pt x="60977"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507534pt;margin-top:4.916234pt;width:4.850pt;height:.1pt;mso-position-horizontal-relative:page;mso-position-vertical-relative:paragraph;z-index:-15592960;mso-wrap-distance-left:0;mso-wrap-distance-right:0" id="docshape175" coordorigin="1110,98" coordsize="97,0" path="m1110,98l1206,98e" filled="false" stroked="true" strokeweight=".600167pt" strokecolor="#000000">
                <v:path arrowok="t"/>
                <v:stroke dashstyle="solid"/>
                <w10:wrap type="topAndBottom"/>
              </v:shape>
            </w:pict>
          </mc:Fallback>
        </mc:AlternateContent>
      </w:r>
    </w:p>
    <w:p>
      <w:pPr>
        <w:pStyle w:val="ListParagraph"/>
        <w:numPr>
          <w:ilvl w:val="0"/>
          <w:numId w:val="327"/>
        </w:numPr>
        <w:tabs>
          <w:tab w:pos="1104" w:val="left" w:leader="none"/>
        </w:tabs>
        <w:spacing w:line="288" w:lineRule="auto" w:before="127" w:after="0"/>
        <w:ind w:left="100" w:right="107" w:firstLine="444"/>
        <w:jc w:val="both"/>
        <w:rPr>
          <w:b/>
          <w:color w:val="0000FF"/>
          <w:position w:val="12"/>
          <w:sz w:val="15"/>
          <w:u w:val="single" w:color="0000FF"/>
        </w:rPr>
      </w:pPr>
      <w:r>
        <w:rPr>
          <w:color w:val="0000FF"/>
          <w:w w:val="105"/>
          <w:sz w:val="15"/>
          <w:u w:val="single" w:color="0000FF"/>
        </w:rPr>
        <w:t>31 may 2017-ci il tarixli </w:t>
      </w:r>
      <w:r>
        <w:rPr>
          <w:b/>
          <w:color w:val="0000FF"/>
          <w:w w:val="105"/>
          <w:sz w:val="15"/>
          <w:u w:val="single" w:color="0000FF"/>
        </w:rPr>
        <w:t>707-VQD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(“Azərbaycan” qəzeti, 19 iyul</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153,</w:t>
      </w:r>
      <w:r>
        <w:rPr>
          <w:b/>
          <w:spacing w:val="-5"/>
          <w:w w:val="105"/>
          <w:sz w:val="15"/>
        </w:rPr>
        <w:t> </w:t>
      </w:r>
      <w:r>
        <w:rPr>
          <w:b/>
          <w:w w:val="105"/>
          <w:sz w:val="15"/>
        </w:rPr>
        <w:t>Azərbaycan</w:t>
      </w:r>
      <w:r>
        <w:rPr>
          <w:b/>
          <w:spacing w:val="-5"/>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7,</w:t>
      </w:r>
      <w:r>
        <w:rPr>
          <w:b/>
          <w:spacing w:val="-5"/>
          <w:w w:val="105"/>
          <w:sz w:val="15"/>
        </w:rPr>
        <w:t> </w:t>
      </w:r>
      <w:r>
        <w:rPr>
          <w:b/>
          <w:w w:val="105"/>
          <w:sz w:val="15"/>
        </w:rPr>
        <w:t>maddə</w:t>
      </w:r>
      <w:r>
        <w:rPr>
          <w:b/>
          <w:spacing w:val="-5"/>
          <w:w w:val="105"/>
          <w:sz w:val="15"/>
        </w:rPr>
        <w:t> </w:t>
      </w:r>
      <w:r>
        <w:rPr>
          <w:b/>
          <w:w w:val="105"/>
          <w:sz w:val="15"/>
        </w:rPr>
        <w:t>1268)</w:t>
      </w:r>
      <w:r>
        <w:rPr>
          <w:b/>
          <w:spacing w:val="-2"/>
          <w:w w:val="105"/>
          <w:sz w:val="15"/>
        </w:rPr>
        <w:t> </w:t>
      </w:r>
      <w:r>
        <w:rPr>
          <w:w w:val="105"/>
          <w:sz w:val="15"/>
        </w:rPr>
        <w:t>ilə 205- 1-ci</w:t>
      </w:r>
      <w:r>
        <w:rPr>
          <w:w w:val="105"/>
          <w:sz w:val="15"/>
        </w:rPr>
        <w:t> maddənin</w:t>
      </w:r>
      <w:r>
        <w:rPr>
          <w:w w:val="105"/>
          <w:sz w:val="15"/>
        </w:rPr>
        <w:t> sanksiyasında</w:t>
      </w:r>
      <w:r>
        <w:rPr>
          <w:w w:val="105"/>
          <w:sz w:val="15"/>
        </w:rPr>
        <w:t> “</w:t>
      </w:r>
      <w:r>
        <w:rPr>
          <w:b/>
          <w:w w:val="105"/>
          <w:sz w:val="15"/>
        </w:rPr>
        <w:t>min</w:t>
      </w:r>
      <w:r>
        <w:rPr>
          <w:b/>
          <w:w w:val="105"/>
          <w:sz w:val="15"/>
        </w:rPr>
        <w:t> manatdan</w:t>
      </w:r>
      <w:r>
        <w:rPr>
          <w:b/>
          <w:w w:val="105"/>
          <w:sz w:val="15"/>
        </w:rPr>
        <w:t> iki</w:t>
      </w:r>
      <w:r>
        <w:rPr>
          <w:b/>
          <w:w w:val="105"/>
          <w:sz w:val="15"/>
        </w:rPr>
        <w:t> min</w:t>
      </w:r>
      <w:r>
        <w:rPr>
          <w:w w:val="105"/>
          <w:sz w:val="15"/>
        </w:rPr>
        <w:t>”</w:t>
      </w:r>
      <w:r>
        <w:rPr>
          <w:w w:val="105"/>
          <w:sz w:val="15"/>
        </w:rPr>
        <w:t> sözləri</w:t>
      </w:r>
      <w:r>
        <w:rPr>
          <w:w w:val="105"/>
          <w:sz w:val="15"/>
        </w:rPr>
        <w:t> “</w:t>
      </w:r>
      <w:r>
        <w:rPr>
          <w:b/>
          <w:w w:val="105"/>
          <w:sz w:val="15"/>
        </w:rPr>
        <w:t>iki</w:t>
      </w:r>
      <w:r>
        <w:rPr>
          <w:b/>
          <w:w w:val="105"/>
          <w:sz w:val="15"/>
        </w:rPr>
        <w:t> min</w:t>
      </w:r>
      <w:r>
        <w:rPr>
          <w:b/>
          <w:w w:val="105"/>
          <w:sz w:val="15"/>
        </w:rPr>
        <w:t> manatdan</w:t>
      </w:r>
      <w:r>
        <w:rPr>
          <w:b/>
          <w:w w:val="105"/>
          <w:sz w:val="15"/>
        </w:rPr>
        <w:t> üç</w:t>
      </w:r>
      <w:r>
        <w:rPr>
          <w:b/>
          <w:w w:val="105"/>
          <w:sz w:val="15"/>
        </w:rPr>
        <w:t> min</w:t>
      </w:r>
      <w:r>
        <w:rPr>
          <w:w w:val="105"/>
          <w:sz w:val="15"/>
        </w:rPr>
        <w:t>”</w:t>
      </w:r>
      <w:r>
        <w:rPr>
          <w:w w:val="105"/>
          <w:sz w:val="15"/>
        </w:rPr>
        <w:t> sözləri</w:t>
      </w:r>
      <w:r>
        <w:rPr>
          <w:w w:val="105"/>
          <w:sz w:val="15"/>
        </w:rPr>
        <w:t> ilə</w:t>
      </w:r>
      <w:r>
        <w:rPr>
          <w:w w:val="105"/>
          <w:sz w:val="15"/>
        </w:rPr>
        <w:t> əvəz </w:t>
      </w:r>
      <w:r>
        <w:rPr>
          <w:spacing w:val="-2"/>
          <w:w w:val="105"/>
          <w:sz w:val="15"/>
        </w:rPr>
        <w:t>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99" w:firstLine="444"/>
        <w:jc w:val="both"/>
        <w:rPr>
          <w:b/>
          <w:color w:val="0000FF"/>
          <w:position w:val="12"/>
          <w:sz w:val="15"/>
          <w:u w:val="single" w:color="0000FF"/>
        </w:rPr>
      </w:pPr>
      <w:r>
        <w:rPr>
          <w:color w:val="0000FF"/>
          <w:w w:val="105"/>
          <w:sz w:val="15"/>
          <w:u w:val="single" w:color="0000FF"/>
        </w:rPr>
        <w:t>6</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2020-ci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 </w:t>
      </w:r>
      <w:r>
        <w:rPr>
          <w:b/>
          <w:color w:val="0000FF"/>
          <w:w w:val="105"/>
          <w:sz w:val="15"/>
          <w:u w:val="single" w:color="0000FF"/>
        </w:rPr>
        <w:t>183-VIQD</w:t>
      </w:r>
      <w:r>
        <w:rPr>
          <w:b/>
          <w:color w:val="0000FF"/>
          <w:spacing w:val="-15"/>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24</w:t>
      </w:r>
      <w:r>
        <w:rPr>
          <w:b/>
          <w:spacing w:val="-24"/>
          <w:w w:val="105"/>
          <w:sz w:val="15"/>
        </w:rPr>
        <w:t> </w:t>
      </w:r>
      <w:r>
        <w:rPr>
          <w:b/>
          <w:w w:val="105"/>
          <w:sz w:val="15"/>
        </w:rPr>
        <w:t>noyabr</w:t>
      </w:r>
      <w:r>
        <w:rPr>
          <w:b/>
          <w:spacing w:val="-6"/>
          <w:w w:val="105"/>
          <w:sz w:val="15"/>
        </w:rPr>
        <w:t> </w:t>
      </w:r>
      <w:r>
        <w:rPr>
          <w:b/>
          <w:w w:val="105"/>
          <w:sz w:val="15"/>
        </w:rPr>
        <w:t>2020-ci il, № 245, Azərbaycan Respublikasının Qanunvericilik Toplusu, 2020-ci il, № 11, maddə 1333</w:t>
      </w:r>
      <w:r>
        <w:rPr>
          <w:b/>
          <w:spacing w:val="-24"/>
          <w:w w:val="105"/>
          <w:sz w:val="15"/>
        </w:rPr>
        <w:t> </w:t>
      </w:r>
      <w:r>
        <w:rPr>
          <w:b/>
          <w:w w:val="105"/>
          <w:sz w:val="15"/>
        </w:rPr>
        <w:t>) </w:t>
      </w:r>
      <w:r>
        <w:rPr>
          <w:w w:val="105"/>
          <w:sz w:val="15"/>
        </w:rPr>
        <w:t>ilə</w:t>
      </w:r>
      <w:r>
        <w:rPr>
          <w:spacing w:val="-24"/>
          <w:w w:val="105"/>
          <w:sz w:val="15"/>
        </w:rPr>
        <w:t> </w:t>
      </w:r>
      <w:r>
        <w:rPr>
          <w:w w:val="105"/>
          <w:sz w:val="15"/>
        </w:rPr>
        <w:t>205-1-ci</w:t>
      </w:r>
      <w:r>
        <w:rPr>
          <w:w w:val="105"/>
          <w:sz w:val="15"/>
        </w:rPr>
        <w:t> maddənin</w:t>
      </w:r>
      <w:r>
        <w:rPr>
          <w:w w:val="105"/>
          <w:sz w:val="15"/>
        </w:rPr>
        <w:t> “Qeyd”</w:t>
      </w:r>
      <w:r>
        <w:rPr>
          <w:w w:val="105"/>
          <w:sz w:val="15"/>
        </w:rPr>
        <w:t> hissəsində</w:t>
      </w:r>
      <w:r>
        <w:rPr>
          <w:w w:val="105"/>
          <w:sz w:val="15"/>
        </w:rPr>
        <w:t> “</w:t>
      </w:r>
      <w:r>
        <w:rPr>
          <w:spacing w:val="-24"/>
          <w:w w:val="105"/>
          <w:sz w:val="15"/>
        </w:rPr>
        <w:t> </w:t>
      </w:r>
      <w:r>
        <w:rPr>
          <w:b/>
          <w:w w:val="105"/>
          <w:sz w:val="15"/>
        </w:rPr>
        <w:t>məhsulları</w:t>
      </w:r>
      <w:r>
        <w:rPr>
          <w:b/>
          <w:w w:val="105"/>
          <w:sz w:val="15"/>
        </w:rPr>
        <w:t> (malları</w:t>
      </w:r>
      <w:r>
        <w:rPr>
          <w:w w:val="105"/>
          <w:sz w:val="15"/>
        </w:rPr>
        <w:t>)”</w:t>
      </w:r>
      <w:r>
        <w:rPr>
          <w:w w:val="105"/>
          <w:sz w:val="15"/>
        </w:rPr>
        <w:t> sözləri</w:t>
      </w:r>
      <w:r>
        <w:rPr>
          <w:w w:val="105"/>
          <w:sz w:val="15"/>
        </w:rPr>
        <w:t> “</w:t>
      </w:r>
      <w:r>
        <w:rPr>
          <w:spacing w:val="-24"/>
          <w:w w:val="105"/>
          <w:sz w:val="15"/>
        </w:rPr>
        <w:t> </w:t>
      </w:r>
      <w:r>
        <w:rPr>
          <w:b/>
          <w:w w:val="105"/>
          <w:sz w:val="15"/>
        </w:rPr>
        <w:t>və</w:t>
      </w:r>
      <w:r>
        <w:rPr>
          <w:b/>
          <w:w w:val="105"/>
          <w:sz w:val="15"/>
        </w:rPr>
        <w:t> ya</w:t>
      </w:r>
      <w:r>
        <w:rPr>
          <w:b/>
          <w:w w:val="105"/>
          <w:sz w:val="15"/>
        </w:rPr>
        <w:t> saxta</w:t>
      </w:r>
      <w:r>
        <w:rPr>
          <w:b/>
          <w:w w:val="105"/>
          <w:sz w:val="15"/>
        </w:rPr>
        <w:t> məcburi</w:t>
      </w:r>
      <w:r>
        <w:rPr>
          <w:b/>
          <w:w w:val="105"/>
          <w:sz w:val="15"/>
        </w:rPr>
        <w:t> nişanlama</w:t>
      </w:r>
      <w:r>
        <w:rPr>
          <w:b/>
          <w:w w:val="105"/>
          <w:sz w:val="15"/>
        </w:rPr>
        <w:t> ilə nişanlanmış</w:t>
      </w:r>
      <w:r>
        <w:rPr>
          <w:b/>
          <w:spacing w:val="-1"/>
          <w:w w:val="105"/>
          <w:sz w:val="15"/>
        </w:rPr>
        <w:t> </w:t>
      </w:r>
      <w:r>
        <w:rPr>
          <w:b/>
          <w:w w:val="105"/>
          <w:sz w:val="15"/>
        </w:rPr>
        <w:t>malları</w:t>
      </w:r>
      <w:r>
        <w:rPr>
          <w:w w:val="105"/>
          <w:sz w:val="15"/>
        </w:rPr>
        <w:t>”</w:t>
      </w:r>
      <w:r>
        <w:rPr>
          <w:spacing w:val="-1"/>
          <w:w w:val="105"/>
          <w:sz w:val="15"/>
        </w:rPr>
        <w:t> </w:t>
      </w:r>
      <w:r>
        <w:rPr>
          <w:w w:val="105"/>
          <w:sz w:val="15"/>
        </w:rPr>
        <w:t>sözləri</w:t>
      </w:r>
      <w:r>
        <w:rPr>
          <w:spacing w:val="-1"/>
          <w:w w:val="105"/>
          <w:sz w:val="15"/>
        </w:rPr>
        <w:t> </w:t>
      </w:r>
      <w:r>
        <w:rPr>
          <w:w w:val="105"/>
          <w:sz w:val="15"/>
        </w:rPr>
        <w:t>ilə,</w:t>
      </w:r>
      <w:r>
        <w:rPr>
          <w:spacing w:val="-1"/>
          <w:w w:val="105"/>
          <w:sz w:val="15"/>
        </w:rPr>
        <w:t> </w:t>
      </w:r>
      <w:r>
        <w:rPr>
          <w:w w:val="105"/>
          <w:sz w:val="15"/>
        </w:rPr>
        <w:t>“</w:t>
      </w:r>
      <w:r>
        <w:rPr>
          <w:b/>
          <w:w w:val="105"/>
          <w:sz w:val="15"/>
        </w:rPr>
        <w:t>məhsulların</w:t>
      </w:r>
      <w:r>
        <w:rPr>
          <w:b/>
          <w:spacing w:val="-1"/>
          <w:w w:val="105"/>
          <w:sz w:val="15"/>
        </w:rPr>
        <w:t> </w:t>
      </w:r>
      <w:r>
        <w:rPr>
          <w:b/>
          <w:w w:val="105"/>
          <w:sz w:val="15"/>
        </w:rPr>
        <w:t>(malların</w:t>
      </w:r>
      <w:r>
        <w:rPr>
          <w:w w:val="105"/>
          <w:sz w:val="15"/>
        </w:rPr>
        <w:t>)”</w:t>
      </w:r>
      <w:r>
        <w:rPr>
          <w:spacing w:val="-1"/>
          <w:w w:val="105"/>
          <w:sz w:val="15"/>
        </w:rPr>
        <w:t> </w:t>
      </w:r>
      <w:r>
        <w:rPr>
          <w:w w:val="105"/>
          <w:sz w:val="15"/>
        </w:rPr>
        <w:t>sözləri</w:t>
      </w:r>
      <w:r>
        <w:rPr>
          <w:spacing w:val="-1"/>
          <w:w w:val="105"/>
          <w:sz w:val="15"/>
        </w:rPr>
        <w:t> </w:t>
      </w:r>
      <w:r>
        <w:rPr>
          <w:w w:val="105"/>
          <w:sz w:val="15"/>
        </w:rPr>
        <w:t>“</w:t>
      </w:r>
      <w:r>
        <w:rPr>
          <w:spacing w:val="-81"/>
          <w:w w:val="105"/>
          <w:sz w:val="15"/>
        </w:rPr>
        <w:t> </w:t>
      </w:r>
      <w:r>
        <w:rPr>
          <w:b/>
          <w:w w:val="105"/>
          <w:sz w:val="15"/>
        </w:rPr>
        <w:t>malların</w:t>
      </w:r>
      <w:r>
        <w:rPr>
          <w:w w:val="105"/>
          <w:sz w:val="15"/>
        </w:rPr>
        <w:t>” sözü</w:t>
      </w:r>
      <w:r>
        <w:rPr>
          <w:spacing w:val="-1"/>
          <w:w w:val="105"/>
          <w:sz w:val="15"/>
        </w:rPr>
        <w:t> </w:t>
      </w:r>
      <w:r>
        <w:rPr>
          <w:w w:val="105"/>
          <w:sz w:val="15"/>
        </w:rPr>
        <w:t>ilə</w:t>
      </w:r>
      <w:r>
        <w:rPr>
          <w:spacing w:val="-1"/>
          <w:w w:val="105"/>
          <w:sz w:val="15"/>
        </w:rPr>
        <w:t> </w:t>
      </w:r>
      <w:r>
        <w:rPr>
          <w:w w:val="105"/>
          <w:sz w:val="15"/>
        </w:rPr>
        <w:t>əvəz</w:t>
      </w:r>
      <w:r>
        <w:rPr>
          <w:spacing w:val="-1"/>
          <w:w w:val="105"/>
          <w:sz w:val="15"/>
        </w:rPr>
        <w:t> </w:t>
      </w:r>
      <w:r>
        <w:rPr>
          <w:w w:val="105"/>
          <w:sz w:val="15"/>
        </w:rPr>
        <w:t>edilmişdir.</w:t>
      </w:r>
    </w:p>
    <w:p>
      <w:pPr>
        <w:pStyle w:val="BodyText"/>
        <w:spacing w:before="2"/>
        <w:rPr>
          <w:sz w:val="4"/>
        </w:rPr>
      </w:pPr>
      <w:r>
        <w:rPr>
          <w:sz w:val="4"/>
        </w:rPr>
        <mc:AlternateContent>
          <mc:Choice Requires="wps">
            <w:drawing>
              <wp:anchor distT="0" distB="0" distL="0" distR="0" allowOverlap="1" layoutInCell="1" locked="0" behindDoc="1" simplePos="0" relativeHeight="487724032">
                <wp:simplePos x="0" y="0"/>
                <wp:positionH relativeFrom="page">
                  <wp:posOffset>704945</wp:posOffset>
                </wp:positionH>
                <wp:positionV relativeFrom="paragraph">
                  <wp:posOffset>45378</wp:posOffset>
                </wp:positionV>
                <wp:extent cx="61594" cy="1270"/>
                <wp:effectExtent l="0" t="0" r="0" b="0"/>
                <wp:wrapTopAndBottom/>
                <wp:docPr id="271" name="Graphic 271"/>
                <wp:cNvGraphicFramePr>
                  <a:graphicFrameLocks/>
                </wp:cNvGraphicFramePr>
                <a:graphic>
                  <a:graphicData uri="http://schemas.microsoft.com/office/word/2010/wordprocessingShape">
                    <wps:wsp>
                      <wps:cNvPr id="271" name="Graphic 271"/>
                      <wps:cNvSpPr/>
                      <wps:spPr>
                        <a:xfrm>
                          <a:off x="0" y="0"/>
                          <a:ext cx="61594" cy="1270"/>
                        </a:xfrm>
                        <a:custGeom>
                          <a:avLst/>
                          <a:gdLst/>
                          <a:ahLst/>
                          <a:cxnLst/>
                          <a:rect l="l" t="t" r="r" b="b"/>
                          <a:pathLst>
                            <a:path w="61594" h="0">
                              <a:moveTo>
                                <a:pt x="0" y="0"/>
                              </a:moveTo>
                              <a:lnTo>
                                <a:pt x="60977"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507534pt;margin-top:3.573127pt;width:4.850pt;height:.1pt;mso-position-horizontal-relative:page;mso-position-vertical-relative:paragraph;z-index:-15592448;mso-wrap-distance-left:0;mso-wrap-distance-right:0" id="docshape176" coordorigin="1110,71" coordsize="97,0" path="m1110,71l1206,71e" filled="false" stroked="true" strokeweight=".600167pt" strokecolor="#000000">
                <v:path arrowok="t"/>
                <v:stroke dashstyle="solid"/>
                <w10:wrap type="topAndBottom"/>
              </v:shape>
            </w:pict>
          </mc:Fallback>
        </mc:AlternateContent>
      </w:r>
    </w:p>
    <w:p>
      <w:pPr>
        <w:pStyle w:val="ListParagraph"/>
        <w:numPr>
          <w:ilvl w:val="0"/>
          <w:numId w:val="327"/>
        </w:numPr>
        <w:tabs>
          <w:tab w:pos="1116" w:val="left" w:leader="none"/>
        </w:tabs>
        <w:spacing w:line="288" w:lineRule="auto" w:before="127" w:after="0"/>
        <w:ind w:left="100" w:right="97" w:firstLine="444"/>
        <w:jc w:val="both"/>
        <w:rPr>
          <w:b/>
          <w:color w:val="0000FF"/>
          <w:position w:val="12"/>
          <w:sz w:val="15"/>
          <w:u w:val="single" w:color="0000FF"/>
        </w:rPr>
      </w:pPr>
      <w:r>
        <w:rPr>
          <w:w w:val="105"/>
          <w:sz w:val="15"/>
        </w:rPr>
        <w:t>30 aprel 2013-cü il tarixli </w:t>
      </w:r>
      <w:r>
        <w:rPr>
          <w:b/>
          <w:w w:val="105"/>
          <w:sz w:val="15"/>
        </w:rPr>
        <w:t>635-IVQD</w:t>
      </w:r>
      <w:r>
        <w:rPr>
          <w:b/>
          <w:spacing w:val="-12"/>
          <w:w w:val="105"/>
          <w:sz w:val="15"/>
        </w:rPr>
        <w:t> </w:t>
      </w:r>
      <w:r>
        <w:rPr>
          <w:w w:val="105"/>
          <w:sz w:val="15"/>
        </w:rPr>
        <w:t>nömrəli Azərbaycan Respublikasının Qanunu </w:t>
      </w:r>
      <w:r>
        <w:rPr>
          <w:b/>
          <w:w w:val="105"/>
          <w:sz w:val="15"/>
        </w:rPr>
        <w:t>(“Respublika” qəzeti, 21 may 2013-cü il, № 108, Azərbaycan Respublikasının Qanunvericilik Toplusu, 2013-cü il, № 05, maddə 481)</w:t>
      </w:r>
      <w:r>
        <w:rPr>
          <w:b/>
          <w:spacing w:val="-8"/>
          <w:w w:val="105"/>
          <w:sz w:val="15"/>
        </w:rPr>
        <w:t> </w:t>
      </w:r>
      <w:r>
        <w:rPr>
          <w:w w:val="105"/>
          <w:sz w:val="15"/>
        </w:rPr>
        <w:t>ilə Məcəlləyə 205-2-ci maddə əlavə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101" w:firstLine="444"/>
        <w:jc w:val="both"/>
        <w:rPr>
          <w:b/>
          <w:color w:val="0000FF"/>
          <w:position w:val="12"/>
          <w:sz w:val="15"/>
          <w:u w:val="single" w:color="0000FF"/>
        </w:rPr>
      </w:pPr>
      <w:r>
        <w:rPr>
          <w:color w:val="0000FF"/>
          <w:w w:val="105"/>
          <w:sz w:val="15"/>
          <w:u w:val="single" w:color="0000FF"/>
        </w:rPr>
        <w:t>06 may 2016-cı il tarixli </w:t>
      </w:r>
      <w:r>
        <w:rPr>
          <w:b/>
          <w:color w:val="0000FF"/>
          <w:w w:val="105"/>
          <w:sz w:val="15"/>
          <w:u w:val="single" w:color="0000FF"/>
        </w:rPr>
        <w:t>230-VQD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 2016-cı il, № 112, Azərbaycan Respublikasının Qanunvericilik Toplusu, 2016-cı il, № 5, maddə 845</w:t>
      </w:r>
      <w:r>
        <w:rPr>
          <w:b/>
          <w:spacing w:val="-74"/>
          <w:w w:val="105"/>
          <w:sz w:val="15"/>
        </w:rPr>
        <w:t> </w:t>
      </w:r>
      <w:r>
        <w:rPr>
          <w:w w:val="105"/>
          <w:sz w:val="15"/>
        </w:rPr>
        <w:t>) ilə 205-</w:t>
      </w:r>
    </w:p>
    <w:p>
      <w:pPr>
        <w:pStyle w:val="ListParagraph"/>
        <w:spacing w:after="0" w:line="288" w:lineRule="auto"/>
        <w:jc w:val="both"/>
        <w:rPr>
          <w:b/>
          <w:position w:val="12"/>
          <w:sz w:val="15"/>
        </w:rPr>
        <w:sectPr>
          <w:pgSz w:w="11900" w:h="16840"/>
          <w:pgMar w:top="500" w:bottom="280" w:left="566" w:right="566"/>
        </w:sectPr>
      </w:pPr>
    </w:p>
    <w:p>
      <w:pPr>
        <w:spacing w:line="288" w:lineRule="auto" w:before="101"/>
        <w:ind w:left="544" w:right="4814" w:hanging="445"/>
        <w:jc w:val="left"/>
        <w:rPr>
          <w:sz w:val="15"/>
        </w:rPr>
      </w:pPr>
      <w:r>
        <w:rPr>
          <w:w w:val="105"/>
          <w:sz w:val="15"/>
        </w:rPr>
        <w:t>2.1-ci</w:t>
      </w:r>
      <w:r>
        <w:rPr>
          <w:spacing w:val="-16"/>
          <w:w w:val="105"/>
          <w:sz w:val="15"/>
        </w:rPr>
        <w:t> </w:t>
      </w:r>
      <w:r>
        <w:rPr>
          <w:w w:val="105"/>
          <w:sz w:val="15"/>
        </w:rPr>
        <w:t>maddənin</w:t>
      </w:r>
      <w:r>
        <w:rPr>
          <w:spacing w:val="-16"/>
          <w:w w:val="105"/>
          <w:sz w:val="15"/>
        </w:rPr>
        <w:t> </w:t>
      </w:r>
      <w:r>
        <w:rPr>
          <w:w w:val="105"/>
          <w:sz w:val="15"/>
        </w:rPr>
        <w:t>sanksiyası</w:t>
      </w:r>
      <w:r>
        <w:rPr>
          <w:spacing w:val="-16"/>
          <w:w w:val="105"/>
          <w:sz w:val="15"/>
        </w:rPr>
        <w:t> </w:t>
      </w:r>
      <w:r>
        <w:rPr>
          <w:w w:val="105"/>
          <w:sz w:val="15"/>
        </w:rPr>
        <w:t>yeni</w:t>
      </w:r>
      <w:r>
        <w:rPr>
          <w:spacing w:val="-16"/>
          <w:w w:val="105"/>
          <w:sz w:val="15"/>
        </w:rPr>
        <w:t> </w:t>
      </w:r>
      <w:r>
        <w:rPr>
          <w:w w:val="105"/>
          <w:sz w:val="15"/>
        </w:rPr>
        <w:t>redaksiyada</w:t>
      </w:r>
      <w:r>
        <w:rPr>
          <w:spacing w:val="-16"/>
          <w:w w:val="105"/>
          <w:sz w:val="15"/>
        </w:rPr>
        <w:t> </w:t>
      </w:r>
      <w:r>
        <w:rPr>
          <w:w w:val="105"/>
          <w:sz w:val="15"/>
        </w:rPr>
        <w:t>verilmişdir. əvvəlki redaksiyada deyilirdi:</w:t>
      </w:r>
    </w:p>
    <w:p>
      <w:pPr>
        <w:spacing w:line="288" w:lineRule="auto" w:before="0"/>
        <w:ind w:left="100" w:right="97" w:firstLine="444"/>
        <w:jc w:val="both"/>
        <w:rPr>
          <w:sz w:val="15"/>
        </w:rPr>
      </w:pPr>
      <w:r>
        <w:rPr>
          <w:strike/>
          <w:w w:val="105"/>
          <w:sz w:val="15"/>
        </w:rPr>
        <w:t>üç</w:t>
      </w:r>
      <w:r>
        <w:rPr>
          <w:strike/>
          <w:w w:val="105"/>
          <w:sz w:val="15"/>
        </w:rPr>
        <w:t> min</w:t>
      </w:r>
      <w:r>
        <w:rPr>
          <w:strike/>
          <w:w w:val="105"/>
          <w:sz w:val="15"/>
        </w:rPr>
        <w:t> manat</w:t>
      </w:r>
      <w:r>
        <w:rPr>
          <w:strike/>
          <w:w w:val="105"/>
          <w:sz w:val="15"/>
        </w:rPr>
        <w:t> miqdarında</w:t>
      </w:r>
      <w:r>
        <w:rPr>
          <w:strike/>
          <w:w w:val="105"/>
          <w:sz w:val="15"/>
        </w:rPr>
        <w:t> cərimə</w:t>
      </w:r>
      <w:r>
        <w:rPr>
          <w:strike/>
          <w:w w:val="105"/>
          <w:sz w:val="15"/>
        </w:rPr>
        <w:t> və</w:t>
      </w:r>
      <w:r>
        <w:rPr>
          <w:strike/>
          <w:w w:val="105"/>
          <w:sz w:val="15"/>
        </w:rPr>
        <w:t> ya</w:t>
      </w:r>
      <w:r>
        <w:rPr>
          <w:strike/>
          <w:w w:val="105"/>
          <w:sz w:val="15"/>
        </w:rPr>
        <w:t> üç</w:t>
      </w:r>
      <w:r>
        <w:rPr>
          <w:strike/>
          <w:w w:val="105"/>
          <w:sz w:val="15"/>
        </w:rPr>
        <w:t> yüz</w:t>
      </w:r>
      <w:r>
        <w:rPr>
          <w:strike/>
          <w:w w:val="105"/>
          <w:sz w:val="15"/>
        </w:rPr>
        <w:t> iyirmi</w:t>
      </w:r>
      <w:r>
        <w:rPr>
          <w:strike/>
          <w:w w:val="105"/>
          <w:sz w:val="15"/>
        </w:rPr>
        <w:t> saatdan</w:t>
      </w:r>
      <w:r>
        <w:rPr>
          <w:strike/>
          <w:w w:val="105"/>
          <w:sz w:val="15"/>
        </w:rPr>
        <w:t> dörd</w:t>
      </w:r>
      <w:r>
        <w:rPr>
          <w:strike/>
          <w:w w:val="105"/>
          <w:sz w:val="15"/>
        </w:rPr>
        <w:t> yüz</w:t>
      </w:r>
      <w:r>
        <w:rPr>
          <w:strike/>
          <w:w w:val="105"/>
          <w:sz w:val="15"/>
        </w:rPr>
        <w:t> səksən</w:t>
      </w:r>
      <w:r>
        <w:rPr>
          <w:strike/>
          <w:w w:val="105"/>
          <w:sz w:val="15"/>
        </w:rPr>
        <w:t> saatadək</w:t>
      </w:r>
      <w:r>
        <w:rPr>
          <w:strike/>
          <w:w w:val="105"/>
          <w:sz w:val="15"/>
        </w:rPr>
        <w:t> ictimai</w:t>
      </w:r>
      <w:r>
        <w:rPr>
          <w:strike/>
          <w:w w:val="105"/>
          <w:sz w:val="15"/>
        </w:rPr>
        <w:t> işlərlə</w:t>
      </w:r>
      <w:r>
        <w:rPr>
          <w:strike w:val="0"/>
          <w:w w:val="105"/>
          <w:sz w:val="15"/>
        </w:rPr>
        <w:t> </w:t>
      </w:r>
      <w:r>
        <w:rPr>
          <w:strike/>
          <w:spacing w:val="-2"/>
          <w:w w:val="105"/>
          <w:sz w:val="15"/>
        </w:rPr>
        <w:t>cəzalandırılır.</w:t>
      </w:r>
    </w:p>
    <w:p>
      <w:pPr>
        <w:pStyle w:val="BodyText"/>
        <w:spacing w:before="34"/>
        <w:rPr>
          <w:sz w:val="15"/>
        </w:rPr>
      </w:pPr>
    </w:p>
    <w:p>
      <w:pPr>
        <w:pStyle w:val="ListParagraph"/>
        <w:numPr>
          <w:ilvl w:val="0"/>
          <w:numId w:val="327"/>
        </w:numPr>
        <w:tabs>
          <w:tab w:pos="1104" w:val="left" w:leader="none"/>
        </w:tabs>
        <w:spacing w:line="288" w:lineRule="auto" w:before="1" w:after="0"/>
        <w:ind w:left="100" w:right="101" w:firstLine="444"/>
        <w:jc w:val="both"/>
        <w:rPr>
          <w:b/>
          <w:color w:val="0000FF"/>
          <w:position w:val="12"/>
          <w:sz w:val="15"/>
          <w:u w:val="single" w:color="0000FF"/>
        </w:rPr>
      </w:pPr>
      <w:r>
        <w:rPr>
          <w:color w:val="0000FF"/>
          <w:w w:val="105"/>
          <w:sz w:val="15"/>
          <w:u w:val="single" w:color="0000FF"/>
        </w:rPr>
        <w:t>06 may 2016-cı il tarixli </w:t>
      </w:r>
      <w:r>
        <w:rPr>
          <w:b/>
          <w:color w:val="0000FF"/>
          <w:w w:val="105"/>
          <w:sz w:val="15"/>
          <w:u w:val="single" w:color="0000FF"/>
        </w:rPr>
        <w:t>230-VQD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w:t>
      </w:r>
      <w:r>
        <w:rPr>
          <w:b/>
          <w:spacing w:val="-24"/>
          <w:w w:val="105"/>
          <w:sz w:val="15"/>
        </w:rPr>
        <w:t> </w:t>
      </w:r>
      <w:r>
        <w:rPr>
          <w:b/>
          <w:w w:val="105"/>
          <w:sz w:val="15"/>
        </w:rPr>
        <w:t>2016-cı</w:t>
      </w:r>
      <w:r>
        <w:rPr>
          <w:b/>
          <w:spacing w:val="-18"/>
          <w:w w:val="105"/>
          <w:sz w:val="15"/>
        </w:rPr>
        <w:t> </w:t>
      </w:r>
      <w:r>
        <w:rPr>
          <w:b/>
          <w:w w:val="105"/>
          <w:sz w:val="15"/>
        </w:rPr>
        <w:t>il, № 112, Azərbaycan Respublikasının Qanunvericilik Toplusu, 2016-cı il, № 5, maddə 845</w:t>
      </w:r>
      <w:r>
        <w:rPr>
          <w:b/>
          <w:spacing w:val="-24"/>
          <w:w w:val="105"/>
          <w:sz w:val="15"/>
        </w:rPr>
        <w:t> </w:t>
      </w:r>
      <w:r>
        <w:rPr>
          <w:w w:val="105"/>
          <w:sz w:val="15"/>
        </w:rPr>
        <w:t>) ilə 205- 2.2-ci maddənin sanksiyasında “</w:t>
      </w:r>
      <w:r>
        <w:rPr>
          <w:b/>
          <w:w w:val="105"/>
          <w:sz w:val="15"/>
        </w:rPr>
        <w:t>yeddi</w:t>
      </w:r>
      <w:r>
        <w:rPr>
          <w:b/>
          <w:w w:val="105"/>
          <w:sz w:val="15"/>
        </w:rPr>
        <w:t> min</w:t>
      </w:r>
      <w:r>
        <w:rPr>
          <w:b/>
          <w:w w:val="105"/>
          <w:sz w:val="15"/>
        </w:rPr>
        <w:t> manat</w:t>
      </w:r>
      <w:r>
        <w:rPr>
          <w:b/>
          <w:w w:val="105"/>
          <w:sz w:val="15"/>
        </w:rPr>
        <w:t> miqdarında</w:t>
      </w:r>
      <w:r>
        <w:rPr>
          <w:w w:val="105"/>
          <w:sz w:val="15"/>
        </w:rPr>
        <w:t>”</w:t>
      </w:r>
      <w:r>
        <w:rPr>
          <w:w w:val="105"/>
          <w:sz w:val="15"/>
        </w:rPr>
        <w:t> sözləri</w:t>
      </w:r>
      <w:r>
        <w:rPr>
          <w:w w:val="105"/>
          <w:sz w:val="15"/>
        </w:rPr>
        <w:t> “</w:t>
      </w:r>
      <w:r>
        <w:rPr>
          <w:b/>
          <w:w w:val="105"/>
          <w:sz w:val="15"/>
        </w:rPr>
        <w:t>cinayət</w:t>
      </w:r>
      <w:r>
        <w:rPr>
          <w:b/>
          <w:w w:val="105"/>
          <w:sz w:val="15"/>
        </w:rPr>
        <w:t> nəticəsində</w:t>
      </w:r>
      <w:r>
        <w:rPr>
          <w:b/>
          <w:w w:val="105"/>
          <w:sz w:val="15"/>
        </w:rPr>
        <w:t> vurulmuş</w:t>
      </w:r>
      <w:r>
        <w:rPr>
          <w:b/>
          <w:w w:val="105"/>
          <w:sz w:val="15"/>
        </w:rPr>
        <w:t> ziyanın</w:t>
      </w:r>
      <w:r>
        <w:rPr>
          <w:b/>
          <w:w w:val="105"/>
          <w:sz w:val="15"/>
        </w:rPr>
        <w:t> üç mislindən beş mislinədək miqdarda</w:t>
      </w:r>
      <w:r>
        <w:rPr>
          <w:w w:val="105"/>
          <w:sz w:val="15"/>
        </w:rPr>
        <w:t>” sözləri ilə əvəz edilmişdir.</w:t>
      </w:r>
    </w:p>
    <w:p>
      <w:pPr>
        <w:spacing w:line="288" w:lineRule="auto" w:before="0"/>
        <w:ind w:left="100" w:right="101" w:firstLine="444"/>
        <w:jc w:val="both"/>
        <w:rPr>
          <w:sz w:val="15"/>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 2020-ci</w:t>
      </w:r>
      <w:r>
        <w:rPr>
          <w:b/>
          <w:spacing w:val="-24"/>
          <w:w w:val="105"/>
          <w:sz w:val="15"/>
        </w:rPr>
        <w:t> </w:t>
      </w:r>
      <w:r>
        <w:rPr>
          <w:b/>
          <w:w w:val="105"/>
          <w:sz w:val="15"/>
        </w:rPr>
        <w:t>il,</w:t>
      </w:r>
      <w:r>
        <w:rPr>
          <w:b/>
          <w:spacing w:val="-24"/>
          <w:w w:val="105"/>
          <w:sz w:val="15"/>
        </w:rPr>
        <w:t> </w:t>
      </w:r>
      <w:r>
        <w:rPr>
          <w:b/>
          <w:w w:val="105"/>
          <w:sz w:val="15"/>
        </w:rPr>
        <w:t>№</w:t>
      </w:r>
      <w:r>
        <w:rPr>
          <w:b/>
          <w:spacing w:val="-23"/>
          <w:w w:val="105"/>
          <w:sz w:val="15"/>
        </w:rPr>
        <w:t> </w:t>
      </w:r>
      <w:r>
        <w:rPr>
          <w:b/>
          <w:w w:val="105"/>
          <w:sz w:val="15"/>
        </w:rPr>
        <w:t>103,</w:t>
      </w:r>
      <w:r>
        <w:rPr>
          <w:b/>
          <w:spacing w:val="-10"/>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2020-ci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5,</w:t>
      </w:r>
      <w:r>
        <w:rPr>
          <w:b/>
          <w:spacing w:val="-5"/>
          <w:w w:val="105"/>
          <w:sz w:val="15"/>
        </w:rPr>
        <w:t> </w:t>
      </w:r>
      <w:r>
        <w:rPr>
          <w:b/>
          <w:w w:val="105"/>
          <w:sz w:val="15"/>
        </w:rPr>
        <w:t>maddə</w:t>
      </w:r>
      <w:r>
        <w:rPr>
          <w:b/>
          <w:spacing w:val="-5"/>
          <w:w w:val="105"/>
          <w:sz w:val="15"/>
        </w:rPr>
        <w:t> </w:t>
      </w:r>
      <w:r>
        <w:rPr>
          <w:b/>
          <w:w w:val="105"/>
          <w:sz w:val="15"/>
        </w:rPr>
        <w:t>518</w:t>
      </w:r>
      <w:r>
        <w:rPr>
          <w:b/>
          <w:spacing w:val="-24"/>
          <w:w w:val="105"/>
          <w:sz w:val="15"/>
        </w:rPr>
        <w:t> </w:t>
      </w:r>
      <w:r>
        <w:rPr>
          <w:b/>
          <w:w w:val="105"/>
          <w:sz w:val="15"/>
        </w:rPr>
        <w:t>) </w:t>
      </w:r>
      <w:r>
        <w:rPr>
          <w:w w:val="105"/>
          <w:sz w:val="15"/>
        </w:rPr>
        <w:t>ilə</w:t>
      </w:r>
      <w:r>
        <w:rPr>
          <w:spacing w:val="-9"/>
          <w:w w:val="105"/>
          <w:sz w:val="15"/>
        </w:rPr>
        <w:t> </w:t>
      </w:r>
      <w:r>
        <w:rPr>
          <w:w w:val="105"/>
          <w:sz w:val="15"/>
        </w:rPr>
        <w:t>205-2.1-ci maddənin</w:t>
      </w:r>
      <w:r>
        <w:rPr>
          <w:spacing w:val="-24"/>
          <w:w w:val="105"/>
          <w:sz w:val="15"/>
        </w:rPr>
        <w:t> </w:t>
      </w:r>
      <w:r>
        <w:rPr>
          <w:w w:val="105"/>
          <w:sz w:val="15"/>
        </w:rPr>
        <w:t>sanksiyasında “</w:t>
      </w:r>
      <w:r>
        <w:rPr>
          <w:b/>
          <w:w w:val="105"/>
          <w:sz w:val="15"/>
        </w:rPr>
        <w:t>dörd</w:t>
      </w:r>
      <w:r>
        <w:rPr>
          <w:w w:val="105"/>
          <w:sz w:val="15"/>
        </w:rPr>
        <w:t>” sözü “</w:t>
      </w:r>
      <w:r>
        <w:rPr>
          <w:b/>
          <w:w w:val="105"/>
          <w:sz w:val="15"/>
        </w:rPr>
        <w:t>üç</w:t>
      </w:r>
      <w:r>
        <w:rPr>
          <w:w w:val="105"/>
          <w:sz w:val="15"/>
        </w:rPr>
        <w:t>” sözü ilə, 205-2.2-ci maddənin sanksiyasında “</w:t>
      </w:r>
      <w:r>
        <w:rPr>
          <w:spacing w:val="-24"/>
          <w:w w:val="105"/>
          <w:sz w:val="15"/>
        </w:rPr>
        <w:t> </w:t>
      </w:r>
      <w:r>
        <w:rPr>
          <w:b/>
          <w:w w:val="105"/>
          <w:sz w:val="15"/>
        </w:rPr>
        <w:t>mislindən beş mislinədək miqdarda</w:t>
      </w:r>
      <w:r>
        <w:rPr>
          <w:w w:val="105"/>
          <w:sz w:val="15"/>
        </w:rPr>
        <w:t>” sözləri “</w:t>
      </w:r>
      <w:r>
        <w:rPr>
          <w:b/>
          <w:w w:val="105"/>
          <w:sz w:val="15"/>
        </w:rPr>
        <w:t>misli miqdarında</w:t>
      </w:r>
      <w:r>
        <w:rPr>
          <w:w w:val="105"/>
          <w:sz w:val="15"/>
        </w:rPr>
        <w:t>” sözləri ilə əvəz edilmişdir.</w:t>
      </w:r>
    </w:p>
    <w:p>
      <w:pPr>
        <w:pStyle w:val="BodyText"/>
        <w:spacing w:before="35"/>
        <w:rPr>
          <w:sz w:val="15"/>
        </w:rPr>
      </w:pPr>
    </w:p>
    <w:p>
      <w:pPr>
        <w:pStyle w:val="ListParagraph"/>
        <w:numPr>
          <w:ilvl w:val="0"/>
          <w:numId w:val="327"/>
        </w:numPr>
        <w:tabs>
          <w:tab w:pos="1128" w:val="left" w:leader="none"/>
        </w:tabs>
        <w:spacing w:line="288" w:lineRule="auto" w:before="0" w:after="0"/>
        <w:ind w:left="100" w:right="99" w:firstLine="444"/>
        <w:jc w:val="both"/>
        <w:rPr>
          <w:b/>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0"/>
          <w:w w:val="105"/>
          <w:sz w:val="15"/>
        </w:rPr>
        <w:t> </w:t>
      </w:r>
      <w:r>
        <w:rPr>
          <w:b/>
          <w:w w:val="105"/>
          <w:sz w:val="15"/>
        </w:rPr>
        <w:t>2020-ci il, № 103, Azərbaycan Respublikasının Qanunvericilik Toplusu, 2020-ci il, № 5, maddə 518</w:t>
      </w:r>
      <w:r>
        <w:rPr>
          <w:b/>
          <w:spacing w:val="-24"/>
          <w:w w:val="105"/>
          <w:sz w:val="15"/>
        </w:rPr>
        <w:t> </w:t>
      </w:r>
      <w:r>
        <w:rPr>
          <w:b/>
          <w:w w:val="105"/>
          <w:sz w:val="15"/>
        </w:rPr>
        <w:t>)</w:t>
      </w:r>
      <w:r>
        <w:rPr>
          <w:b/>
          <w:w w:val="105"/>
          <w:sz w:val="15"/>
        </w:rPr>
        <w:t> </w:t>
      </w:r>
      <w:r>
        <w:rPr>
          <w:w w:val="105"/>
          <w:sz w:val="15"/>
        </w:rPr>
        <w:t>ilə 206.1-ci maddənin dispozisiyasında “</w:t>
      </w:r>
      <w:r>
        <w:rPr>
          <w:spacing w:val="-74"/>
          <w:w w:val="105"/>
          <w:sz w:val="15"/>
        </w:rPr>
        <w:t> </w:t>
      </w:r>
      <w:r>
        <w:rPr>
          <w:b/>
          <w:w w:val="105"/>
          <w:sz w:val="15"/>
        </w:rPr>
        <w:t>külli</w:t>
      </w:r>
      <w:r>
        <w:rPr>
          <w:w w:val="105"/>
          <w:sz w:val="15"/>
        </w:rPr>
        <w:t>” sözü “</w:t>
      </w:r>
      <w:r>
        <w:rPr>
          <w:b/>
          <w:w w:val="105"/>
          <w:sz w:val="15"/>
        </w:rPr>
        <w:t>xeyli</w:t>
      </w:r>
      <w:r>
        <w:rPr>
          <w:w w:val="105"/>
          <w:sz w:val="15"/>
        </w:rPr>
        <w:t>” sözü ilə əvəz edilmişdir.</w:t>
      </w:r>
    </w:p>
    <w:p>
      <w:pPr>
        <w:pStyle w:val="BodyText"/>
        <w:spacing w:before="34"/>
        <w:rPr>
          <w:sz w:val="15"/>
        </w:rPr>
      </w:pPr>
    </w:p>
    <w:p>
      <w:pPr>
        <w:pStyle w:val="ListParagraph"/>
        <w:numPr>
          <w:ilvl w:val="0"/>
          <w:numId w:val="327"/>
        </w:numPr>
        <w:tabs>
          <w:tab w:pos="1128" w:val="left" w:leader="none"/>
        </w:tabs>
        <w:spacing w:line="288" w:lineRule="auto" w:before="1" w:after="0"/>
        <w:ind w:left="100" w:right="99" w:firstLine="444"/>
        <w:jc w:val="both"/>
        <w:rPr>
          <w:b/>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0"/>
          <w:w w:val="105"/>
          <w:sz w:val="15"/>
        </w:rPr>
        <w:t> </w:t>
      </w:r>
      <w:r>
        <w:rPr>
          <w:b/>
          <w:w w:val="105"/>
          <w:sz w:val="15"/>
        </w:rPr>
        <w:t>2020-ci il, № 103, Azərbaycan Respublikasının Qanunvericilik Toplusu, 2020-ci il, № 5, maddə 518</w:t>
      </w:r>
      <w:r>
        <w:rPr>
          <w:b/>
          <w:spacing w:val="-24"/>
          <w:w w:val="105"/>
          <w:sz w:val="15"/>
        </w:rPr>
        <w:t> </w:t>
      </w:r>
      <w:r>
        <w:rPr>
          <w:b/>
          <w:w w:val="105"/>
          <w:sz w:val="15"/>
        </w:rPr>
        <w:t>)</w:t>
      </w:r>
      <w:r>
        <w:rPr>
          <w:b/>
          <w:w w:val="105"/>
          <w:sz w:val="15"/>
        </w:rPr>
        <w:t> </w:t>
      </w:r>
      <w:r>
        <w:rPr>
          <w:w w:val="105"/>
          <w:sz w:val="15"/>
        </w:rPr>
        <w:t>ilə 206.1-ci</w:t>
      </w:r>
      <w:r>
        <w:rPr>
          <w:spacing w:val="-21"/>
          <w:w w:val="105"/>
          <w:sz w:val="15"/>
        </w:rPr>
        <w:t> </w:t>
      </w:r>
      <w:r>
        <w:rPr>
          <w:w w:val="105"/>
          <w:sz w:val="15"/>
        </w:rPr>
        <w:t>maddənin sanksiyasında “</w:t>
      </w:r>
      <w:r>
        <w:rPr>
          <w:spacing w:val="-24"/>
          <w:w w:val="105"/>
          <w:sz w:val="15"/>
        </w:rPr>
        <w:t> </w:t>
      </w:r>
      <w:r>
        <w:rPr>
          <w:b/>
          <w:w w:val="105"/>
          <w:sz w:val="15"/>
        </w:rPr>
        <w:t>beş</w:t>
      </w:r>
      <w:r>
        <w:rPr>
          <w:w w:val="105"/>
          <w:sz w:val="15"/>
        </w:rPr>
        <w:t>” sözü “</w:t>
      </w:r>
      <w:r>
        <w:rPr>
          <w:b/>
          <w:w w:val="105"/>
          <w:sz w:val="15"/>
        </w:rPr>
        <w:t>cinayətin predmetinin dəyərinin qırx faizindən altmış faizinədək miqdarında</w:t>
      </w:r>
      <w:r>
        <w:rPr>
          <w:b/>
          <w:w w:val="105"/>
          <w:sz w:val="15"/>
        </w:rPr>
        <w:t> cərimə</w:t>
      </w:r>
      <w:r>
        <w:rPr>
          <w:b/>
          <w:w w:val="105"/>
          <w:sz w:val="15"/>
        </w:rPr>
        <w:t> və</w:t>
      </w:r>
      <w:r>
        <w:rPr>
          <w:b/>
          <w:w w:val="105"/>
          <w:sz w:val="15"/>
        </w:rPr>
        <w:t> ya</w:t>
      </w:r>
      <w:r>
        <w:rPr>
          <w:b/>
          <w:w w:val="105"/>
          <w:sz w:val="15"/>
        </w:rPr>
        <w:t> cinayətin</w:t>
      </w:r>
      <w:r>
        <w:rPr>
          <w:b/>
          <w:w w:val="105"/>
          <w:sz w:val="15"/>
        </w:rPr>
        <w:t> predmetinin</w:t>
      </w:r>
      <w:r>
        <w:rPr>
          <w:b/>
          <w:w w:val="105"/>
          <w:sz w:val="15"/>
        </w:rPr>
        <w:t> dəyərinin</w:t>
      </w:r>
      <w:r>
        <w:rPr>
          <w:b/>
          <w:w w:val="105"/>
          <w:sz w:val="15"/>
        </w:rPr>
        <w:t> qırx</w:t>
      </w:r>
      <w:r>
        <w:rPr>
          <w:b/>
          <w:w w:val="105"/>
          <w:sz w:val="15"/>
        </w:rPr>
        <w:t> faizindən</w:t>
      </w:r>
      <w:r>
        <w:rPr>
          <w:b/>
          <w:w w:val="105"/>
          <w:sz w:val="15"/>
        </w:rPr>
        <w:t> altmış</w:t>
      </w:r>
      <w:r>
        <w:rPr>
          <w:b/>
          <w:w w:val="105"/>
          <w:sz w:val="15"/>
        </w:rPr>
        <w:t> faizinədək</w:t>
      </w:r>
      <w:r>
        <w:rPr>
          <w:b/>
          <w:w w:val="105"/>
          <w:sz w:val="15"/>
        </w:rPr>
        <w:t> miqdarında</w:t>
      </w:r>
      <w:r>
        <w:rPr>
          <w:b/>
          <w:w w:val="105"/>
          <w:sz w:val="15"/>
        </w:rPr>
        <w:t> cərimə edilməklə üç ilədək müddətə azadlığın məhdudlaşdırılması və ya üç</w:t>
      </w:r>
      <w:r>
        <w:rPr>
          <w:w w:val="105"/>
          <w:sz w:val="15"/>
        </w:rPr>
        <w:t>” sözləri ilə əvəz edilmişdir.</w:t>
      </w:r>
    </w:p>
    <w:p>
      <w:pPr>
        <w:pStyle w:val="BodyText"/>
        <w:spacing w:before="34"/>
        <w:rPr>
          <w:sz w:val="15"/>
        </w:rPr>
      </w:pPr>
    </w:p>
    <w:p>
      <w:pPr>
        <w:pStyle w:val="ListParagraph"/>
        <w:numPr>
          <w:ilvl w:val="0"/>
          <w:numId w:val="327"/>
        </w:numPr>
        <w:tabs>
          <w:tab w:pos="1128" w:val="left" w:leader="none"/>
        </w:tabs>
        <w:spacing w:line="288" w:lineRule="auto" w:before="1" w:after="0"/>
        <w:ind w:left="100" w:right="99" w:firstLine="444"/>
        <w:jc w:val="both"/>
        <w:rPr>
          <w:b/>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4"/>
          <w:w w:val="105"/>
          <w:sz w:val="15"/>
        </w:rPr>
        <w:t> </w:t>
      </w:r>
      <w:r>
        <w:rPr>
          <w:b/>
          <w:w w:val="105"/>
          <w:sz w:val="15"/>
        </w:rPr>
        <w:t>2020-ci</w:t>
      </w:r>
      <w:r>
        <w:rPr>
          <w:b/>
          <w:spacing w:val="-24"/>
          <w:w w:val="105"/>
          <w:sz w:val="15"/>
        </w:rPr>
        <w:t> </w:t>
      </w:r>
      <w:r>
        <w:rPr>
          <w:b/>
          <w:w w:val="105"/>
          <w:sz w:val="15"/>
        </w:rPr>
        <w:t>il,</w:t>
      </w:r>
      <w:r>
        <w:rPr>
          <w:b/>
          <w:spacing w:val="-7"/>
          <w:w w:val="105"/>
          <w:sz w:val="15"/>
        </w:rPr>
        <w:t> </w:t>
      </w:r>
      <w:r>
        <w:rPr>
          <w:b/>
          <w:w w:val="105"/>
          <w:sz w:val="15"/>
        </w:rPr>
        <w:t>№</w:t>
      </w:r>
      <w:r>
        <w:rPr>
          <w:b/>
          <w:spacing w:val="-2"/>
          <w:w w:val="105"/>
          <w:sz w:val="15"/>
        </w:rPr>
        <w:t> </w:t>
      </w:r>
      <w:r>
        <w:rPr>
          <w:b/>
          <w:w w:val="105"/>
          <w:sz w:val="15"/>
        </w:rPr>
        <w:t>103, Azərbaycan Respublikasının Qanunvericilik Toplusu, 2020-ci il, № 5, maddə 518</w:t>
      </w:r>
      <w:r>
        <w:rPr>
          <w:b/>
          <w:spacing w:val="-24"/>
          <w:w w:val="105"/>
          <w:sz w:val="15"/>
        </w:rPr>
        <w:t> </w:t>
      </w:r>
      <w:r>
        <w:rPr>
          <w:b/>
          <w:w w:val="105"/>
          <w:sz w:val="15"/>
        </w:rPr>
        <w:t>) </w:t>
      </w:r>
      <w:r>
        <w:rPr>
          <w:w w:val="105"/>
          <w:sz w:val="15"/>
        </w:rPr>
        <w:t>ilə</w:t>
      </w:r>
      <w:r>
        <w:rPr>
          <w:spacing w:val="-8"/>
          <w:w w:val="105"/>
          <w:sz w:val="15"/>
        </w:rPr>
        <w:t> </w:t>
      </w:r>
      <w:r>
        <w:rPr>
          <w:w w:val="105"/>
          <w:sz w:val="15"/>
        </w:rPr>
        <w:t>yeni məzmunda 206.1-1-ci və 206.1-2-ci maddələr əlavə edilmişdir.</w:t>
      </w:r>
    </w:p>
    <w:p>
      <w:pPr>
        <w:pStyle w:val="BodyText"/>
        <w:spacing w:before="34"/>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206.2-ci</w:t>
      </w:r>
      <w:r>
        <w:rPr>
          <w:w w:val="105"/>
          <w:sz w:val="15"/>
        </w:rPr>
        <w:t> maddədə</w:t>
      </w:r>
      <w:r>
        <w:rPr>
          <w:w w:val="105"/>
          <w:sz w:val="15"/>
        </w:rPr>
        <w:t> “</w:t>
      </w:r>
      <w:r>
        <w:rPr>
          <w:b/>
          <w:w w:val="105"/>
          <w:sz w:val="15"/>
        </w:rPr>
        <w:t>psixotrop</w:t>
      </w:r>
      <w:r>
        <w:rPr>
          <w:b/>
          <w:w w:val="105"/>
          <w:sz w:val="15"/>
        </w:rPr>
        <w:t> maddələrin”</w:t>
      </w:r>
      <w:r>
        <w:rPr>
          <w:b/>
          <w:w w:val="105"/>
          <w:sz w:val="15"/>
        </w:rPr>
        <w:t> </w:t>
      </w:r>
      <w:r>
        <w:rPr>
          <w:w w:val="105"/>
          <w:sz w:val="15"/>
        </w:rPr>
        <w:t>sözlərindən</w:t>
      </w:r>
      <w:r>
        <w:rPr>
          <w:w w:val="105"/>
          <w:sz w:val="15"/>
        </w:rPr>
        <w:t> sonra</w:t>
      </w:r>
      <w:r>
        <w:rPr>
          <w:w w:val="105"/>
          <w:sz w:val="15"/>
        </w:rPr>
        <w:t> “</w:t>
      </w:r>
      <w:r>
        <w:rPr>
          <w:b/>
          <w:w w:val="105"/>
          <w:sz w:val="15"/>
        </w:rPr>
        <w:t>və</w:t>
      </w:r>
      <w:r>
        <w:rPr>
          <w:b/>
          <w:w w:val="105"/>
          <w:sz w:val="15"/>
        </w:rPr>
        <w:t> ya</w:t>
      </w:r>
      <w:r>
        <w:rPr>
          <w:b/>
          <w:w w:val="105"/>
          <w:sz w:val="15"/>
        </w:rPr>
        <w:t> onların</w:t>
      </w:r>
      <w:r>
        <w:rPr>
          <w:b/>
          <w:w w:val="105"/>
          <w:sz w:val="15"/>
        </w:rPr>
        <w:t> prekursorlarının</w:t>
      </w:r>
      <w:r>
        <w:rPr>
          <w:b/>
          <w:spacing w:val="-24"/>
          <w:w w:val="105"/>
          <w:sz w:val="15"/>
        </w:rPr>
        <w:t> </w:t>
      </w:r>
      <w:r>
        <w:rPr>
          <w:w w:val="105"/>
          <w:sz w:val="15"/>
        </w:rPr>
        <w:t>”</w:t>
      </w:r>
      <w:r>
        <w:rPr>
          <w:w w:val="105"/>
          <w:sz w:val="15"/>
        </w:rPr>
        <w:t> sözləri</w:t>
      </w:r>
      <w:r>
        <w:rPr>
          <w:w w:val="105"/>
          <w:sz w:val="15"/>
        </w:rPr>
        <w:t> əlavə </w:t>
      </w:r>
      <w:r>
        <w:rPr>
          <w:spacing w:val="-2"/>
          <w:w w:val="105"/>
          <w:sz w:val="15"/>
        </w:rPr>
        <w:t>edilmişdir.</w:t>
      </w:r>
    </w:p>
    <w:p>
      <w:pPr>
        <w:spacing w:line="288" w:lineRule="auto" w:before="1"/>
        <w:ind w:left="100" w:right="103" w:firstLine="444"/>
        <w:jc w:val="both"/>
        <w:rPr>
          <w:sz w:val="15"/>
        </w:rPr>
      </w:pPr>
      <w:r>
        <w:rPr>
          <w:color w:val="0000FF"/>
          <w:w w:val="105"/>
          <w:sz w:val="15"/>
          <w:u w:val="single" w:color="0000FF"/>
        </w:rPr>
        <w:t>26</w:t>
      </w:r>
      <w:r>
        <w:rPr>
          <w:color w:val="0000FF"/>
          <w:spacing w:val="-6"/>
          <w:w w:val="105"/>
          <w:sz w:val="15"/>
          <w:u w:val="single" w:color="0000FF"/>
        </w:rPr>
        <w:t> </w:t>
      </w:r>
      <w:r>
        <w:rPr>
          <w:color w:val="0000FF"/>
          <w:w w:val="105"/>
          <w:sz w:val="15"/>
          <w:u w:val="single" w:color="0000FF"/>
        </w:rPr>
        <w:t>aprel</w:t>
      </w:r>
      <w:r>
        <w:rPr>
          <w:color w:val="0000FF"/>
          <w:spacing w:val="-6"/>
          <w:w w:val="105"/>
          <w:sz w:val="15"/>
          <w:u w:val="single" w:color="0000FF"/>
        </w:rPr>
        <w:t> </w:t>
      </w:r>
      <w:r>
        <w:rPr>
          <w:color w:val="0000FF"/>
          <w:w w:val="105"/>
          <w:sz w:val="15"/>
          <w:u w:val="single" w:color="0000FF"/>
        </w:rPr>
        <w:t>2022-ci</w:t>
      </w:r>
      <w:r>
        <w:rPr>
          <w:color w:val="0000FF"/>
          <w:spacing w:val="-6"/>
          <w:w w:val="105"/>
          <w:sz w:val="15"/>
          <w:u w:val="single" w:color="0000FF"/>
        </w:rPr>
        <w:t> </w:t>
      </w:r>
      <w:r>
        <w:rPr>
          <w:color w:val="0000FF"/>
          <w:w w:val="105"/>
          <w:sz w:val="15"/>
          <w:u w:val="single" w:color="0000FF"/>
        </w:rPr>
        <w:t>il</w:t>
      </w:r>
      <w:r>
        <w:rPr>
          <w:color w:val="0000FF"/>
          <w:spacing w:val="-6"/>
          <w:w w:val="105"/>
          <w:sz w:val="15"/>
          <w:u w:val="single" w:color="0000FF"/>
        </w:rPr>
        <w:t> </w:t>
      </w:r>
      <w:r>
        <w:rPr>
          <w:color w:val="0000FF"/>
          <w:w w:val="105"/>
          <w:sz w:val="15"/>
          <w:u w:val="single" w:color="0000FF"/>
        </w:rPr>
        <w:t>tarixli </w:t>
      </w:r>
      <w:r>
        <w:rPr>
          <w:b/>
          <w:color w:val="0000FF"/>
          <w:w w:val="105"/>
          <w:sz w:val="15"/>
          <w:u w:val="single" w:color="0000FF"/>
        </w:rPr>
        <w:t>516-VIQD</w:t>
      </w:r>
      <w:r>
        <w:rPr>
          <w:b/>
          <w:color w:val="0000FF"/>
          <w:spacing w:val="-14"/>
          <w:w w:val="105"/>
          <w:sz w:val="15"/>
          <w:u w:val="single" w:color="0000FF"/>
        </w:rPr>
        <w:t> </w:t>
      </w:r>
      <w:r>
        <w:rPr>
          <w:color w:val="0000FF"/>
          <w:w w:val="105"/>
          <w:sz w:val="15"/>
          <w:u w:val="single" w:color="0000FF"/>
        </w:rPr>
        <w:t>nömrəli</w:t>
      </w:r>
      <w:r>
        <w:rPr>
          <w:color w:val="0000FF"/>
          <w:spacing w:val="-1"/>
          <w:w w:val="105"/>
          <w:sz w:val="15"/>
        </w:rPr>
        <w:t> </w:t>
      </w:r>
      <w:r>
        <w:rPr>
          <w:w w:val="105"/>
          <w:sz w:val="15"/>
        </w:rPr>
        <w:t>Azərbaycan</w:t>
      </w:r>
      <w:r>
        <w:rPr>
          <w:spacing w:val="-3"/>
          <w:w w:val="105"/>
          <w:sz w:val="15"/>
        </w:rPr>
        <w:t> </w:t>
      </w:r>
      <w:r>
        <w:rPr>
          <w:w w:val="105"/>
          <w:sz w:val="15"/>
        </w:rPr>
        <w:t>Respublikasının</w:t>
      </w:r>
      <w:r>
        <w:rPr>
          <w:spacing w:val="-3"/>
          <w:w w:val="105"/>
          <w:sz w:val="15"/>
        </w:rPr>
        <w:t> </w:t>
      </w:r>
      <w:r>
        <w:rPr>
          <w:w w:val="105"/>
          <w:sz w:val="15"/>
        </w:rPr>
        <w:t>Qanunu</w:t>
      </w:r>
      <w:r>
        <w:rPr>
          <w:spacing w:val="-4"/>
          <w:w w:val="105"/>
          <w:sz w:val="15"/>
        </w:rPr>
        <w:t> </w:t>
      </w:r>
      <w:r>
        <w:rPr>
          <w:b/>
          <w:w w:val="105"/>
          <w:sz w:val="15"/>
        </w:rPr>
        <w:t>(“Azərbaycan”</w:t>
      </w:r>
      <w:r>
        <w:rPr>
          <w:b/>
          <w:spacing w:val="-1"/>
          <w:w w:val="105"/>
          <w:sz w:val="15"/>
        </w:rPr>
        <w:t> </w:t>
      </w:r>
      <w:r>
        <w:rPr>
          <w:b/>
          <w:w w:val="105"/>
          <w:sz w:val="15"/>
        </w:rPr>
        <w:t>qəzeti,</w:t>
      </w:r>
      <w:r>
        <w:rPr>
          <w:b/>
          <w:spacing w:val="-1"/>
          <w:w w:val="105"/>
          <w:sz w:val="15"/>
        </w:rPr>
        <w:t> </w:t>
      </w:r>
      <w:r>
        <w:rPr>
          <w:b/>
          <w:w w:val="105"/>
          <w:sz w:val="15"/>
        </w:rPr>
        <w:t>20</w:t>
      </w:r>
      <w:r>
        <w:rPr>
          <w:b/>
          <w:spacing w:val="-1"/>
          <w:w w:val="105"/>
          <w:sz w:val="15"/>
        </w:rPr>
        <w:t> </w:t>
      </w:r>
      <w:r>
        <w:rPr>
          <w:b/>
          <w:w w:val="105"/>
          <w:sz w:val="15"/>
        </w:rPr>
        <w:t>may 2022-ci</w:t>
      </w:r>
      <w:r>
        <w:rPr>
          <w:b/>
          <w:spacing w:val="-24"/>
          <w:w w:val="105"/>
          <w:sz w:val="15"/>
        </w:rPr>
        <w:t> </w:t>
      </w:r>
      <w:r>
        <w:rPr>
          <w:b/>
          <w:w w:val="105"/>
          <w:sz w:val="15"/>
        </w:rPr>
        <w:t>il,</w:t>
      </w:r>
      <w:r>
        <w:rPr>
          <w:b/>
          <w:spacing w:val="-4"/>
          <w:w w:val="105"/>
          <w:sz w:val="15"/>
        </w:rPr>
        <w:t> </w:t>
      </w:r>
      <w:r>
        <w:rPr>
          <w:b/>
          <w:w w:val="105"/>
          <w:sz w:val="15"/>
        </w:rPr>
        <w:t>№ 105, Azərbaycan Respublikasının Qanunvericilik Toplusu, 2022-ci il, № 5, maddə 43</w:t>
      </w:r>
      <w:r>
        <w:rPr>
          <w:b/>
          <w:spacing w:val="-24"/>
          <w:w w:val="105"/>
          <w:sz w:val="15"/>
        </w:rPr>
        <w:t> </w:t>
      </w:r>
      <w:r>
        <w:rPr>
          <w:b/>
          <w:w w:val="105"/>
          <w:sz w:val="15"/>
        </w:rPr>
        <w:t>4) </w:t>
      </w:r>
      <w:r>
        <w:rPr>
          <w:w w:val="105"/>
          <w:sz w:val="15"/>
        </w:rPr>
        <w:t>ilə</w:t>
      </w:r>
      <w:r>
        <w:rPr>
          <w:spacing w:val="-8"/>
          <w:w w:val="105"/>
          <w:sz w:val="15"/>
        </w:rPr>
        <w:t> </w:t>
      </w:r>
      <w:r>
        <w:rPr>
          <w:w w:val="105"/>
          <w:sz w:val="15"/>
        </w:rPr>
        <w:t>206.2-ci maddədə “</w:t>
      </w:r>
      <w:r>
        <w:rPr>
          <w:b/>
          <w:w w:val="105"/>
          <w:sz w:val="15"/>
        </w:rPr>
        <w:t>təsirli</w:t>
      </w:r>
      <w:r>
        <w:rPr>
          <w:w w:val="105"/>
          <w:sz w:val="15"/>
        </w:rPr>
        <w:t>” sözü “</w:t>
      </w:r>
      <w:r>
        <w:rPr>
          <w:b/>
          <w:w w:val="105"/>
          <w:sz w:val="15"/>
        </w:rPr>
        <w:t>təsir edən</w:t>
      </w:r>
      <w:r>
        <w:rPr>
          <w:w w:val="105"/>
          <w:sz w:val="15"/>
        </w:rPr>
        <w:t>” sözləri ilə əvəz edilmişdir.</w:t>
      </w:r>
    </w:p>
    <w:p>
      <w:pPr>
        <w:pStyle w:val="BodyText"/>
        <w:spacing w:before="34"/>
        <w:rPr>
          <w:sz w:val="15"/>
        </w:rPr>
      </w:pPr>
    </w:p>
    <w:p>
      <w:pPr>
        <w:pStyle w:val="ListParagraph"/>
        <w:numPr>
          <w:ilvl w:val="0"/>
          <w:numId w:val="327"/>
        </w:numPr>
        <w:tabs>
          <w:tab w:pos="1116"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26 aprel 2022-ci il tarixli </w:t>
      </w:r>
      <w:r>
        <w:rPr>
          <w:b/>
          <w:color w:val="0000FF"/>
          <w:w w:val="105"/>
          <w:sz w:val="15"/>
          <w:u w:val="single" w:color="0000FF"/>
        </w:rPr>
        <w:t>516-VIQD</w:t>
      </w:r>
      <w:r>
        <w:rPr>
          <w:b/>
          <w:color w:val="0000FF"/>
          <w:spacing w:val="-3"/>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4"/>
          <w:w w:val="105"/>
          <w:sz w:val="15"/>
        </w:rPr>
        <w:t> </w:t>
      </w:r>
      <w:r>
        <w:rPr>
          <w:b/>
          <w:w w:val="105"/>
          <w:sz w:val="15"/>
        </w:rPr>
        <w:t>(“Azərbaycan” qəzeti, 20</w:t>
      </w:r>
      <w:r>
        <w:rPr>
          <w:b/>
          <w:spacing w:val="-24"/>
          <w:w w:val="105"/>
          <w:sz w:val="15"/>
        </w:rPr>
        <w:t> </w:t>
      </w:r>
      <w:r>
        <w:rPr>
          <w:b/>
          <w:w w:val="105"/>
          <w:sz w:val="15"/>
        </w:rPr>
        <w:t>may 2022-ci il, № 105, Azərbaycan Respublikasının Qanunvericilik Toplusu, 2022-ci il, № 5, maddə 43</w:t>
      </w:r>
      <w:r>
        <w:rPr>
          <w:b/>
          <w:spacing w:val="-24"/>
          <w:w w:val="105"/>
          <w:sz w:val="15"/>
        </w:rPr>
        <w:t> </w:t>
      </w:r>
      <w:r>
        <w:rPr>
          <w:b/>
          <w:w w:val="105"/>
          <w:sz w:val="15"/>
        </w:rPr>
        <w:t>4) </w:t>
      </w:r>
      <w:r>
        <w:rPr>
          <w:w w:val="105"/>
          <w:sz w:val="15"/>
        </w:rPr>
        <w:t>ilə 206.3-cü maddədə “</w:t>
      </w:r>
      <w:r>
        <w:rPr>
          <w:spacing w:val="-78"/>
          <w:w w:val="105"/>
          <w:sz w:val="15"/>
        </w:rPr>
        <w:t> </w:t>
      </w:r>
      <w:r>
        <w:rPr>
          <w:b/>
          <w:w w:val="105"/>
          <w:sz w:val="15"/>
        </w:rPr>
        <w:t>206.1 və ya 206.2-ci</w:t>
      </w:r>
      <w:r>
        <w:rPr>
          <w:b/>
          <w:spacing w:val="-74"/>
          <w:w w:val="105"/>
          <w:sz w:val="15"/>
        </w:rPr>
        <w:t> </w:t>
      </w:r>
      <w:r>
        <w:rPr>
          <w:w w:val="105"/>
          <w:sz w:val="15"/>
        </w:rPr>
        <w:t>” sözləri “</w:t>
      </w:r>
      <w:r>
        <w:rPr>
          <w:b/>
          <w:w w:val="105"/>
          <w:sz w:val="15"/>
        </w:rPr>
        <w:t>206.1–206.2-ci</w:t>
      </w:r>
      <w:r>
        <w:rPr>
          <w:w w:val="105"/>
          <w:sz w:val="15"/>
        </w:rPr>
        <w:t>” sözləri ilə əvəz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99"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spacing w:val="-3"/>
          <w:w w:val="105"/>
          <w:sz w:val="15"/>
        </w:rPr>
        <w:t> </w:t>
      </w:r>
      <w:r>
        <w:rPr>
          <w:w w:val="105"/>
          <w:sz w:val="15"/>
        </w:rPr>
        <w:t>ilə 206- cı maddənin “Qeyd”ində “</w:t>
      </w:r>
      <w:r>
        <w:rPr>
          <w:b/>
          <w:w w:val="105"/>
          <w:sz w:val="15"/>
        </w:rPr>
        <w:t>şərti maliyyə vahidi məbləğinin dörd min mislindən</w:t>
      </w:r>
      <w:r>
        <w:rPr>
          <w:w w:val="105"/>
          <w:sz w:val="15"/>
        </w:rPr>
        <w:t>” sözləri “</w:t>
      </w:r>
      <w:r>
        <w:rPr>
          <w:b/>
          <w:w w:val="105"/>
          <w:sz w:val="15"/>
        </w:rPr>
        <w:t>dörd min manatdan</w:t>
      </w:r>
      <w:r>
        <w:rPr>
          <w:w w:val="105"/>
          <w:sz w:val="15"/>
        </w:rPr>
        <w:t>” sözləri ilə əvəz edilmişdir.</w:t>
      </w:r>
    </w:p>
    <w:p>
      <w:pPr>
        <w:spacing w:line="288" w:lineRule="auto" w:before="1"/>
        <w:ind w:left="100" w:right="97" w:firstLine="444"/>
        <w:jc w:val="both"/>
        <w:rPr>
          <w:sz w:val="15"/>
        </w:rPr>
      </w:pPr>
      <w:r>
        <w:rPr>
          <w:color w:val="0000FF"/>
          <w:w w:val="105"/>
          <w:sz w:val="15"/>
          <w:u w:val="single" w:color="0000FF"/>
        </w:rPr>
        <w:t>29 oktyabr 2013-cü il tarixli </w:t>
      </w:r>
      <w:r>
        <w:rPr>
          <w:b/>
          <w:color w:val="0000FF"/>
          <w:w w:val="105"/>
          <w:sz w:val="15"/>
          <w:u w:val="single" w:color="0000FF"/>
        </w:rPr>
        <w:t>798-IVQD</w:t>
      </w:r>
      <w:r>
        <w:rPr>
          <w:b/>
          <w:color w:val="0000FF"/>
          <w:spacing w:val="-11"/>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30 noyabr 2013-cü il, № 264; Azərbaycan Respublikasının Qanunvericilik Toplusu, 2013-cü il, № 11, maddə 1312)</w:t>
      </w:r>
      <w:r>
        <w:rPr>
          <w:b/>
          <w:spacing w:val="-6"/>
          <w:w w:val="105"/>
          <w:sz w:val="15"/>
        </w:rPr>
        <w:t> </w:t>
      </w:r>
      <w:r>
        <w:rPr>
          <w:w w:val="105"/>
          <w:sz w:val="15"/>
        </w:rPr>
        <w:t>ilə "Qeyd"</w:t>
      </w:r>
      <w:r>
        <w:rPr>
          <w:spacing w:val="-5"/>
          <w:w w:val="105"/>
          <w:sz w:val="15"/>
        </w:rPr>
        <w:t> </w:t>
      </w:r>
      <w:r>
        <w:rPr>
          <w:w w:val="105"/>
          <w:sz w:val="15"/>
        </w:rPr>
        <w:t>hissənin</w:t>
      </w:r>
      <w:r>
        <w:rPr>
          <w:spacing w:val="-5"/>
          <w:w w:val="105"/>
          <w:sz w:val="15"/>
        </w:rPr>
        <w:t> </w:t>
      </w:r>
      <w:r>
        <w:rPr>
          <w:w w:val="105"/>
          <w:sz w:val="15"/>
        </w:rPr>
        <w:t>mətni</w:t>
      </w:r>
      <w:r>
        <w:rPr>
          <w:spacing w:val="-4"/>
          <w:w w:val="105"/>
          <w:sz w:val="15"/>
        </w:rPr>
        <w:t> </w:t>
      </w:r>
      <w:r>
        <w:rPr>
          <w:w w:val="105"/>
          <w:sz w:val="15"/>
        </w:rPr>
        <w:t>1-ci</w:t>
      </w:r>
      <w:r>
        <w:rPr>
          <w:spacing w:val="-4"/>
          <w:w w:val="105"/>
          <w:sz w:val="15"/>
        </w:rPr>
        <w:t> </w:t>
      </w:r>
      <w:r>
        <w:rPr>
          <w:w w:val="105"/>
          <w:sz w:val="15"/>
        </w:rPr>
        <w:t>bənd</w:t>
      </w:r>
      <w:r>
        <w:rPr>
          <w:spacing w:val="-4"/>
          <w:w w:val="105"/>
          <w:sz w:val="15"/>
        </w:rPr>
        <w:t> </w:t>
      </w:r>
      <w:r>
        <w:rPr>
          <w:w w:val="105"/>
          <w:sz w:val="15"/>
        </w:rPr>
        <w:t>hesab</w:t>
      </w:r>
      <w:r>
        <w:rPr>
          <w:spacing w:val="-4"/>
          <w:w w:val="105"/>
          <w:sz w:val="15"/>
        </w:rPr>
        <w:t> </w:t>
      </w:r>
      <w:r>
        <w:rPr>
          <w:w w:val="105"/>
          <w:sz w:val="15"/>
        </w:rPr>
        <w:t>edilmişdir</w:t>
      </w:r>
      <w:r>
        <w:rPr>
          <w:spacing w:val="-4"/>
          <w:w w:val="105"/>
          <w:sz w:val="15"/>
        </w:rPr>
        <w:t> </w:t>
      </w:r>
      <w:r>
        <w:rPr>
          <w:w w:val="105"/>
          <w:sz w:val="15"/>
        </w:rPr>
        <w:t>və</w:t>
      </w:r>
      <w:r>
        <w:rPr>
          <w:spacing w:val="-4"/>
          <w:w w:val="105"/>
          <w:sz w:val="15"/>
        </w:rPr>
        <w:t> </w:t>
      </w:r>
      <w:r>
        <w:rPr>
          <w:w w:val="105"/>
          <w:sz w:val="15"/>
        </w:rPr>
        <w:t>həmin</w:t>
      </w:r>
      <w:r>
        <w:rPr>
          <w:spacing w:val="-4"/>
          <w:w w:val="105"/>
          <w:sz w:val="15"/>
        </w:rPr>
        <w:t> </w:t>
      </w:r>
      <w:r>
        <w:rPr>
          <w:w w:val="105"/>
          <w:sz w:val="15"/>
        </w:rPr>
        <w:t>bənddə</w:t>
      </w:r>
      <w:r>
        <w:rPr>
          <w:spacing w:val="-4"/>
          <w:w w:val="105"/>
          <w:sz w:val="15"/>
        </w:rPr>
        <w:t> </w:t>
      </w:r>
      <w:r>
        <w:rPr>
          <w:w w:val="105"/>
          <w:sz w:val="15"/>
        </w:rPr>
        <w:t>"</w:t>
      </w:r>
      <w:r>
        <w:rPr>
          <w:b/>
          <w:w w:val="105"/>
          <w:sz w:val="15"/>
        </w:rPr>
        <w:t>maddədə</w:t>
      </w:r>
      <w:r>
        <w:rPr>
          <w:w w:val="105"/>
          <w:sz w:val="15"/>
        </w:rPr>
        <w:t>"</w:t>
      </w:r>
      <w:r>
        <w:rPr>
          <w:spacing w:val="-7"/>
          <w:w w:val="105"/>
          <w:sz w:val="15"/>
        </w:rPr>
        <w:t> </w:t>
      </w:r>
      <w:r>
        <w:rPr>
          <w:w w:val="105"/>
          <w:sz w:val="15"/>
        </w:rPr>
        <w:t>sözü</w:t>
      </w:r>
      <w:r>
        <w:rPr>
          <w:spacing w:val="-7"/>
          <w:w w:val="105"/>
          <w:sz w:val="15"/>
        </w:rPr>
        <w:t> </w:t>
      </w:r>
      <w:r>
        <w:rPr>
          <w:w w:val="105"/>
          <w:sz w:val="15"/>
        </w:rPr>
        <w:t>"</w:t>
      </w:r>
      <w:r>
        <w:rPr>
          <w:b/>
          <w:w w:val="105"/>
          <w:sz w:val="15"/>
        </w:rPr>
        <w:t>Məcəllənin</w:t>
      </w:r>
      <w:r>
        <w:rPr>
          <w:b/>
          <w:spacing w:val="-1"/>
          <w:w w:val="105"/>
          <w:sz w:val="15"/>
        </w:rPr>
        <w:t> </w:t>
      </w:r>
      <w:r>
        <w:rPr>
          <w:b/>
          <w:w w:val="105"/>
          <w:sz w:val="15"/>
        </w:rPr>
        <w:t>206.1-ci</w:t>
      </w:r>
      <w:r>
        <w:rPr>
          <w:b/>
          <w:spacing w:val="-1"/>
          <w:w w:val="105"/>
          <w:sz w:val="15"/>
        </w:rPr>
        <w:t> </w:t>
      </w:r>
      <w:r>
        <w:rPr>
          <w:b/>
          <w:w w:val="105"/>
          <w:sz w:val="15"/>
        </w:rPr>
        <w:t>maddəsində</w:t>
      </w:r>
      <w:r>
        <w:rPr>
          <w:w w:val="105"/>
          <w:sz w:val="15"/>
        </w:rPr>
        <w:t>" sözləri ilə əvəz edilmişdir və hissəyə yeni məzmunda 2-ci bənd əlavə edilmişdir.</w:t>
      </w:r>
    </w:p>
    <w:p>
      <w:pPr>
        <w:spacing w:line="288" w:lineRule="auto" w:before="0"/>
        <w:ind w:left="100" w:right="103" w:firstLine="444"/>
        <w:jc w:val="both"/>
        <w:rPr>
          <w:sz w:val="15"/>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 2020-ci</w:t>
      </w:r>
      <w:r>
        <w:rPr>
          <w:b/>
          <w:spacing w:val="-24"/>
          <w:w w:val="105"/>
          <w:sz w:val="15"/>
        </w:rPr>
        <w:t> </w:t>
      </w:r>
      <w:r>
        <w:rPr>
          <w:b/>
          <w:w w:val="105"/>
          <w:sz w:val="15"/>
        </w:rPr>
        <w:t>il, № 103, Azərbaycan Respublikasının Qanunvericilik Toplusu, 2020-ci il, № 5, maddə 518</w:t>
      </w:r>
      <w:r>
        <w:rPr>
          <w:b/>
          <w:spacing w:val="-24"/>
          <w:w w:val="105"/>
          <w:sz w:val="15"/>
        </w:rPr>
        <w:t> </w:t>
      </w:r>
      <w:r>
        <w:rPr>
          <w:b/>
          <w:w w:val="105"/>
          <w:sz w:val="15"/>
        </w:rPr>
        <w:t>)</w:t>
      </w:r>
      <w:r>
        <w:rPr>
          <w:b/>
          <w:spacing w:val="40"/>
          <w:w w:val="105"/>
          <w:sz w:val="15"/>
        </w:rPr>
        <w:t> </w:t>
      </w:r>
      <w:r>
        <w:rPr>
          <w:w w:val="105"/>
          <w:sz w:val="15"/>
        </w:rPr>
        <w:t>ilə</w:t>
      </w:r>
      <w:r>
        <w:rPr>
          <w:spacing w:val="-8"/>
          <w:w w:val="105"/>
          <w:sz w:val="15"/>
        </w:rPr>
        <w:t> </w:t>
      </w:r>
      <w:r>
        <w:rPr>
          <w:w w:val="105"/>
          <w:sz w:val="15"/>
        </w:rPr>
        <w:t>206-cı maddənin Qeyd hissəsinin birinci bəndi yeni redaksiyada verilmişdir.</w:t>
      </w:r>
    </w:p>
    <w:p>
      <w:pPr>
        <w:spacing w:before="1"/>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pStyle w:val="ListParagraph"/>
        <w:numPr>
          <w:ilvl w:val="0"/>
          <w:numId w:val="333"/>
        </w:numPr>
        <w:tabs>
          <w:tab w:pos="730" w:val="left" w:leader="none"/>
        </w:tabs>
        <w:spacing w:line="288" w:lineRule="auto" w:before="34" w:after="0"/>
        <w:ind w:left="100" w:right="104" w:firstLine="444"/>
        <w:jc w:val="both"/>
        <w:rPr>
          <w:sz w:val="15"/>
        </w:rPr>
      </w:pPr>
      <w:r>
        <w:rPr>
          <w:strike/>
          <w:w w:val="105"/>
          <w:sz w:val="15"/>
        </w:rPr>
        <w:t> Bu Məcəllənin 206.1-ci maddəsində «külli miqdar» dedikdə, keçirilən qaçaqmalçılıq əşyalarının dəyərinin</w:t>
      </w:r>
      <w:r>
        <w:rPr>
          <w:strike w:val="0"/>
          <w:w w:val="105"/>
          <w:sz w:val="15"/>
        </w:rPr>
        <w:t> </w:t>
      </w:r>
      <w:r>
        <w:rPr>
          <w:strike/>
          <w:w w:val="105"/>
          <w:sz w:val="15"/>
        </w:rPr>
        <w:t>dörd min manatdan yuxarı olan məbləğ başa düşülür.</w:t>
      </w:r>
    </w:p>
    <w:p>
      <w:pPr>
        <w:pStyle w:val="BodyText"/>
        <w:spacing w:before="34"/>
        <w:rPr>
          <w:sz w:val="15"/>
        </w:rPr>
      </w:pPr>
    </w:p>
    <w:p>
      <w:pPr>
        <w:pStyle w:val="ListParagraph"/>
        <w:numPr>
          <w:ilvl w:val="0"/>
          <w:numId w:val="327"/>
        </w:numPr>
        <w:tabs>
          <w:tab w:pos="1128" w:val="left" w:leader="none"/>
        </w:tabs>
        <w:spacing w:line="288" w:lineRule="auto" w:before="0" w:after="0"/>
        <w:ind w:left="100" w:right="99" w:firstLine="444"/>
        <w:jc w:val="both"/>
        <w:rPr>
          <w:b/>
          <w:color w:val="0000FF"/>
          <w:position w:val="12"/>
          <w:sz w:val="15"/>
          <w:u w:val="single" w:color="0000FF"/>
        </w:rPr>
      </w:pPr>
      <w:r>
        <w:rPr>
          <w:color w:val="0000FF"/>
          <w:w w:val="105"/>
          <w:sz w:val="15"/>
          <w:u w:val="single" w:color="0000FF"/>
        </w:rPr>
        <w:t>5</w:t>
      </w:r>
      <w:r>
        <w:rPr>
          <w:color w:val="0000FF"/>
          <w:w w:val="105"/>
          <w:sz w:val="15"/>
          <w:u w:val="single" w:color="0000FF"/>
        </w:rPr>
        <w:t> noyabr</w:t>
      </w:r>
      <w:r>
        <w:rPr>
          <w:color w:val="0000FF"/>
          <w:w w:val="105"/>
          <w:sz w:val="15"/>
          <w:u w:val="single" w:color="0000FF"/>
        </w:rPr>
        <w:t> 2022-ci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619-VIQD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w:t>
      </w:r>
      <w:r>
        <w:rPr>
          <w:b/>
          <w:color w:val="202428"/>
          <w:w w:val="105"/>
          <w:sz w:val="15"/>
        </w:rPr>
        <w:t>Azərbaycan D</w:t>
      </w:r>
      <w:r>
        <w:rPr>
          <w:b/>
          <w:color w:val="212121"/>
          <w:w w:val="105"/>
          <w:sz w:val="15"/>
        </w:rPr>
        <w:t>övlət </w:t>
      </w:r>
      <w:r>
        <w:rPr>
          <w:b/>
          <w:color w:val="202428"/>
          <w:w w:val="105"/>
          <w:sz w:val="15"/>
        </w:rPr>
        <w:t>İ</w:t>
      </w:r>
      <w:r>
        <w:rPr>
          <w:b/>
          <w:color w:val="212121"/>
          <w:w w:val="105"/>
          <w:sz w:val="15"/>
        </w:rPr>
        <w:t>nformasiya Agentliyinin (AZƏRTAC-ın) rəsmi internet saytı, </w:t>
      </w:r>
      <w:r>
        <w:rPr>
          <w:b/>
          <w:w w:val="105"/>
          <w:sz w:val="15"/>
        </w:rPr>
        <w:t>6 dekabr 2022-ci il “Azərbaycan” qəzeti 7 dekabr 2022-ci</w:t>
      </w:r>
      <w:r>
        <w:rPr>
          <w:b/>
          <w:spacing w:val="-24"/>
          <w:w w:val="105"/>
          <w:sz w:val="15"/>
        </w:rPr>
        <w:t> </w:t>
      </w:r>
      <w:r>
        <w:rPr>
          <w:b/>
          <w:w w:val="105"/>
          <w:sz w:val="15"/>
        </w:rPr>
        <w:t>il, № 267, Azərbaycan Respublikasının Qanunvericilik Toplusu, 2022-ci il, № 12, maddə 1363</w:t>
      </w:r>
      <w:r>
        <w:rPr>
          <w:b/>
          <w:spacing w:val="-24"/>
          <w:w w:val="105"/>
          <w:sz w:val="15"/>
        </w:rPr>
        <w:t> </w:t>
      </w:r>
      <w:r>
        <w:rPr>
          <w:b/>
          <w:w w:val="105"/>
          <w:sz w:val="15"/>
        </w:rPr>
        <w:t>) </w:t>
      </w:r>
      <w:r>
        <w:rPr>
          <w:spacing w:val="11"/>
          <w:w w:val="105"/>
          <w:sz w:val="15"/>
        </w:rPr>
        <w:t>ilə</w:t>
      </w:r>
      <w:r>
        <w:rPr>
          <w:spacing w:val="-10"/>
          <w:w w:val="105"/>
          <w:sz w:val="15"/>
        </w:rPr>
        <w:t> </w:t>
      </w:r>
      <w:r>
        <w:rPr>
          <w:w w:val="105"/>
          <w:sz w:val="15"/>
        </w:rPr>
        <w:t>yeni məzmunda 206-1-ci maddə əlavə edilmişdir.</w:t>
      </w:r>
    </w:p>
    <w:p>
      <w:pPr>
        <w:pStyle w:val="BodyText"/>
        <w:spacing w:before="35"/>
        <w:rPr>
          <w:sz w:val="15"/>
        </w:rPr>
      </w:pPr>
    </w:p>
    <w:p>
      <w:pPr>
        <w:pStyle w:val="ListParagraph"/>
        <w:numPr>
          <w:ilvl w:val="0"/>
          <w:numId w:val="327"/>
        </w:numPr>
        <w:tabs>
          <w:tab w:pos="1128" w:val="left" w:leader="none"/>
        </w:tabs>
        <w:spacing w:line="288" w:lineRule="auto" w:before="0" w:after="0"/>
        <w:ind w:left="100" w:right="99" w:firstLine="444"/>
        <w:jc w:val="both"/>
        <w:rPr>
          <w:b/>
          <w:color w:val="3366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4"/>
          <w:w w:val="105"/>
          <w:sz w:val="15"/>
        </w:rPr>
        <w:t> </w:t>
      </w:r>
      <w:r>
        <w:rPr>
          <w:b/>
          <w:w w:val="105"/>
          <w:sz w:val="15"/>
        </w:rPr>
        <w:t>2020-ci</w:t>
      </w:r>
      <w:r>
        <w:rPr>
          <w:b/>
          <w:spacing w:val="-24"/>
          <w:w w:val="105"/>
          <w:sz w:val="15"/>
        </w:rPr>
        <w:t> </w:t>
      </w:r>
      <w:r>
        <w:rPr>
          <w:b/>
          <w:w w:val="105"/>
          <w:sz w:val="15"/>
        </w:rPr>
        <w:t>il,</w:t>
      </w:r>
      <w:r>
        <w:rPr>
          <w:b/>
          <w:spacing w:val="-7"/>
          <w:w w:val="105"/>
          <w:sz w:val="15"/>
        </w:rPr>
        <w:t> </w:t>
      </w:r>
      <w:r>
        <w:rPr>
          <w:b/>
          <w:w w:val="105"/>
          <w:sz w:val="15"/>
        </w:rPr>
        <w:t>№</w:t>
      </w:r>
      <w:r>
        <w:rPr>
          <w:b/>
          <w:spacing w:val="-2"/>
          <w:w w:val="105"/>
          <w:sz w:val="15"/>
        </w:rPr>
        <w:t> </w:t>
      </w:r>
      <w:r>
        <w:rPr>
          <w:b/>
          <w:w w:val="105"/>
          <w:sz w:val="15"/>
        </w:rPr>
        <w:t>103, Azərbaycan Respublikasının Qanunvericilik Toplusu, 2020-ci il, № 5, maddə 518</w:t>
      </w:r>
      <w:r>
        <w:rPr>
          <w:b/>
          <w:spacing w:val="-24"/>
          <w:w w:val="105"/>
          <w:sz w:val="15"/>
        </w:rPr>
        <w:t> </w:t>
      </w:r>
      <w:r>
        <w:rPr>
          <w:b/>
          <w:w w:val="105"/>
          <w:sz w:val="15"/>
        </w:rPr>
        <w:t>)</w:t>
      </w:r>
      <w:r>
        <w:rPr>
          <w:b/>
          <w:spacing w:val="17"/>
          <w:w w:val="105"/>
          <w:sz w:val="15"/>
        </w:rPr>
        <w:t> </w:t>
      </w:r>
      <w:r>
        <w:rPr>
          <w:w w:val="105"/>
          <w:sz w:val="15"/>
        </w:rPr>
        <w:t>ilə</w:t>
      </w:r>
      <w:r>
        <w:rPr>
          <w:spacing w:val="-8"/>
          <w:w w:val="105"/>
          <w:sz w:val="15"/>
        </w:rPr>
        <w:t> </w:t>
      </w:r>
      <w:r>
        <w:rPr>
          <w:w w:val="105"/>
          <w:sz w:val="15"/>
        </w:rPr>
        <w:t>207- ci maddənin sanksiyasında “</w:t>
      </w:r>
      <w:r>
        <w:rPr>
          <w:b/>
          <w:w w:val="105"/>
          <w:sz w:val="15"/>
        </w:rPr>
        <w:t>səkkiz</w:t>
      </w:r>
      <w:r>
        <w:rPr>
          <w:w w:val="105"/>
          <w:sz w:val="15"/>
        </w:rPr>
        <w:t>” sözü “</w:t>
      </w:r>
      <w:r>
        <w:rPr>
          <w:b/>
          <w:w w:val="105"/>
          <w:sz w:val="15"/>
        </w:rPr>
        <w:t>yeddi</w:t>
      </w:r>
      <w:r>
        <w:rPr>
          <w:w w:val="105"/>
          <w:sz w:val="15"/>
        </w:rPr>
        <w:t>” sözü ilə əvəz edilmişdir.</w:t>
      </w:r>
    </w:p>
    <w:p>
      <w:pPr>
        <w:pStyle w:val="BodyText"/>
        <w:spacing w:before="34"/>
        <w:rPr>
          <w:sz w:val="15"/>
        </w:rPr>
      </w:pPr>
    </w:p>
    <w:p>
      <w:pPr>
        <w:pStyle w:val="ListParagraph"/>
        <w:numPr>
          <w:ilvl w:val="0"/>
          <w:numId w:val="327"/>
        </w:numPr>
        <w:tabs>
          <w:tab w:pos="1116" w:val="left" w:leader="none"/>
        </w:tabs>
        <w:spacing w:line="288" w:lineRule="auto" w:before="1" w:after="0"/>
        <w:ind w:left="100" w:right="97" w:firstLine="444"/>
        <w:jc w:val="both"/>
        <w:rPr>
          <w:b/>
          <w:color w:val="0000FF"/>
          <w:position w:val="12"/>
          <w:sz w:val="15"/>
          <w:u w:val="single" w:color="0000FF"/>
        </w:rPr>
      </w:pPr>
      <w:r>
        <w:rPr>
          <w:color w:val="0000FF"/>
          <w:w w:val="105"/>
          <w:sz w:val="15"/>
          <w:u w:val="single" w:color="0000FF"/>
        </w:rPr>
        <w:t>26 aprel 2022-ci il tarixli </w:t>
      </w:r>
      <w:r>
        <w:rPr>
          <w:b/>
          <w:color w:val="0000FF"/>
          <w:w w:val="105"/>
          <w:sz w:val="15"/>
          <w:u w:val="single" w:color="0000FF"/>
        </w:rPr>
        <w:t>519-VIQD</w:t>
      </w:r>
      <w:r>
        <w:rPr>
          <w:b/>
          <w:color w:val="0000FF"/>
          <w:spacing w:val="-3"/>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4"/>
          <w:w w:val="105"/>
          <w:sz w:val="15"/>
        </w:rPr>
        <w:t> </w:t>
      </w:r>
      <w:r>
        <w:rPr>
          <w:b/>
          <w:w w:val="105"/>
          <w:sz w:val="15"/>
        </w:rPr>
        <w:t>(“Azərbaycan” qəzeti, 21</w:t>
      </w:r>
      <w:r>
        <w:rPr>
          <w:b/>
          <w:spacing w:val="-24"/>
          <w:w w:val="105"/>
          <w:sz w:val="15"/>
        </w:rPr>
        <w:t> </w:t>
      </w:r>
      <w:r>
        <w:rPr>
          <w:b/>
          <w:w w:val="105"/>
          <w:sz w:val="15"/>
        </w:rPr>
        <w:t>may 2022-ci il, № 106, Azərbaycan Respublikasının Qanunvericilik Toplusu, 2022-ci il, № 5, maddə 43</w:t>
      </w:r>
      <w:r>
        <w:rPr>
          <w:b/>
          <w:spacing w:val="-24"/>
          <w:w w:val="105"/>
          <w:sz w:val="15"/>
        </w:rPr>
        <w:t> </w:t>
      </w:r>
      <w:r>
        <w:rPr>
          <w:b/>
          <w:w w:val="105"/>
          <w:sz w:val="15"/>
        </w:rPr>
        <w:t>7) </w:t>
      </w:r>
      <w:r>
        <w:rPr>
          <w:w w:val="105"/>
          <w:sz w:val="15"/>
        </w:rPr>
        <w:t>ilə 208.1-ci</w:t>
      </w:r>
      <w:r>
        <w:rPr>
          <w:w w:val="105"/>
          <w:sz w:val="15"/>
        </w:rPr>
        <w:t> maddəsinin</w:t>
      </w:r>
      <w:r>
        <w:rPr>
          <w:w w:val="105"/>
          <w:sz w:val="15"/>
        </w:rPr>
        <w:t> dispozisiyasında</w:t>
      </w:r>
      <w:r>
        <w:rPr>
          <w:w w:val="105"/>
          <w:sz w:val="15"/>
        </w:rPr>
        <w:t> “</w:t>
      </w:r>
      <w:r>
        <w:rPr>
          <w:b/>
          <w:w w:val="105"/>
          <w:sz w:val="15"/>
        </w:rPr>
        <w:t>Təşkilat</w:t>
      </w:r>
      <w:r>
        <w:rPr>
          <w:b/>
          <w:w w:val="105"/>
          <w:sz w:val="15"/>
        </w:rPr>
        <w:t> rəhbərləri</w:t>
      </w:r>
      <w:r>
        <w:rPr>
          <w:b/>
          <w:w w:val="105"/>
          <w:sz w:val="15"/>
        </w:rPr>
        <w:t> tərəfindən</w:t>
      </w:r>
      <w:r>
        <w:rPr>
          <w:b/>
          <w:w w:val="105"/>
          <w:sz w:val="15"/>
        </w:rPr>
        <w:t> xarici</w:t>
      </w:r>
      <w:r>
        <w:rPr>
          <w:w w:val="105"/>
          <w:sz w:val="15"/>
        </w:rPr>
        <w:t>”</w:t>
      </w:r>
      <w:r>
        <w:rPr>
          <w:w w:val="105"/>
          <w:sz w:val="15"/>
        </w:rPr>
        <w:t> sözləri</w:t>
      </w:r>
      <w:r>
        <w:rPr>
          <w:w w:val="105"/>
          <w:sz w:val="15"/>
        </w:rPr>
        <w:t> “</w:t>
      </w:r>
      <w:r>
        <w:rPr>
          <w:b/>
          <w:w w:val="105"/>
          <w:sz w:val="15"/>
        </w:rPr>
        <w:t>Xarici</w:t>
      </w:r>
      <w:r>
        <w:rPr>
          <w:w w:val="105"/>
          <w:sz w:val="15"/>
        </w:rPr>
        <w:t>”</w:t>
      </w:r>
      <w:r>
        <w:rPr>
          <w:w w:val="105"/>
          <w:sz w:val="15"/>
        </w:rPr>
        <w:t> sözü</w:t>
      </w:r>
      <w:r>
        <w:rPr>
          <w:w w:val="105"/>
          <w:sz w:val="15"/>
        </w:rPr>
        <w:t> ilə</w:t>
      </w:r>
      <w:r>
        <w:rPr>
          <w:w w:val="105"/>
          <w:sz w:val="15"/>
        </w:rPr>
        <w:t> əvəz </w:t>
      </w:r>
      <w:r>
        <w:rPr>
          <w:spacing w:val="-2"/>
          <w:w w:val="105"/>
          <w:sz w:val="15"/>
        </w:rPr>
        <w:t>edilmişdir.</w:t>
      </w:r>
    </w:p>
    <w:p>
      <w:pPr>
        <w:pStyle w:val="BodyText"/>
        <w:spacing w:before="34"/>
        <w:rPr>
          <w:sz w:val="15"/>
        </w:rPr>
      </w:pPr>
    </w:p>
    <w:p>
      <w:pPr>
        <w:pStyle w:val="ListParagraph"/>
        <w:numPr>
          <w:ilvl w:val="0"/>
          <w:numId w:val="327"/>
        </w:numPr>
        <w:tabs>
          <w:tab w:pos="1104" w:val="left" w:leader="none"/>
        </w:tabs>
        <w:spacing w:line="240" w:lineRule="auto" w:before="0" w:after="0"/>
        <w:ind w:left="1104" w:right="0" w:hanging="560"/>
        <w:jc w:val="left"/>
        <w:rPr>
          <w:b/>
          <w:color w:val="0000FF"/>
          <w:position w:val="12"/>
          <w:sz w:val="15"/>
          <w:u w:val="single" w:color="0000FF"/>
        </w:rPr>
      </w:pPr>
      <w:r>
        <w:rPr>
          <w:color w:val="0000FF"/>
          <w:w w:val="105"/>
          <w:sz w:val="15"/>
          <w:u w:val="single" w:color="0000FF"/>
        </w:rPr>
        <w:t>20</w:t>
      </w:r>
      <w:r>
        <w:rPr>
          <w:color w:val="0000FF"/>
          <w:spacing w:val="-12"/>
          <w:w w:val="105"/>
          <w:sz w:val="15"/>
          <w:u w:val="single" w:color="0000FF"/>
        </w:rPr>
        <w:t> </w:t>
      </w:r>
      <w:r>
        <w:rPr>
          <w:color w:val="0000FF"/>
          <w:w w:val="105"/>
          <w:sz w:val="15"/>
          <w:u w:val="single" w:color="0000FF"/>
        </w:rPr>
        <w:t>oktyabr</w:t>
      </w:r>
      <w:r>
        <w:rPr>
          <w:color w:val="0000FF"/>
          <w:spacing w:val="-11"/>
          <w:w w:val="105"/>
          <w:sz w:val="15"/>
          <w:u w:val="single" w:color="0000FF"/>
        </w:rPr>
        <w:t> </w:t>
      </w:r>
      <w:r>
        <w:rPr>
          <w:color w:val="0000FF"/>
          <w:w w:val="105"/>
          <w:sz w:val="15"/>
          <w:u w:val="single" w:color="0000FF"/>
        </w:rPr>
        <w:t>2017-ci</w:t>
      </w:r>
      <w:r>
        <w:rPr>
          <w:color w:val="0000FF"/>
          <w:spacing w:val="-11"/>
          <w:w w:val="105"/>
          <w:sz w:val="15"/>
          <w:u w:val="single" w:color="0000FF"/>
        </w:rPr>
        <w:t> </w:t>
      </w:r>
      <w:r>
        <w:rPr>
          <w:color w:val="0000FF"/>
          <w:w w:val="105"/>
          <w:sz w:val="15"/>
          <w:u w:val="single" w:color="0000FF"/>
        </w:rPr>
        <w:t>il</w:t>
      </w:r>
      <w:r>
        <w:rPr>
          <w:color w:val="0000FF"/>
          <w:spacing w:val="-11"/>
          <w:w w:val="105"/>
          <w:sz w:val="15"/>
          <w:u w:val="single" w:color="0000FF"/>
        </w:rPr>
        <w:t> </w:t>
      </w:r>
      <w:r>
        <w:rPr>
          <w:color w:val="0000FF"/>
          <w:w w:val="105"/>
          <w:sz w:val="15"/>
          <w:u w:val="single" w:color="0000FF"/>
        </w:rPr>
        <w:t>tarixli</w:t>
      </w:r>
      <w:r>
        <w:rPr>
          <w:color w:val="0000FF"/>
          <w:spacing w:val="14"/>
          <w:w w:val="105"/>
          <w:sz w:val="15"/>
          <w:u w:val="single" w:color="0000FF"/>
        </w:rPr>
        <w:t> </w:t>
      </w:r>
      <w:r>
        <w:rPr>
          <w:b/>
          <w:color w:val="0000FF"/>
          <w:w w:val="105"/>
          <w:sz w:val="15"/>
          <w:u w:val="single" w:color="0000FF"/>
        </w:rPr>
        <w:t>816-VQD</w:t>
      </w:r>
      <w:r>
        <w:rPr>
          <w:b/>
          <w:color w:val="0000FF"/>
          <w:spacing w:val="-21"/>
          <w:w w:val="105"/>
          <w:sz w:val="15"/>
          <w:u w:val="single" w:color="0000FF"/>
        </w:rPr>
        <w:t> </w:t>
      </w:r>
      <w:r>
        <w:rPr>
          <w:color w:val="0000FF"/>
          <w:w w:val="105"/>
          <w:sz w:val="15"/>
          <w:u w:val="single" w:color="0000FF"/>
        </w:rPr>
        <w:t>nömrəli</w:t>
      </w:r>
      <w:r>
        <w:rPr>
          <w:color w:val="0000FF"/>
          <w:spacing w:val="-2"/>
          <w:w w:val="105"/>
          <w:sz w:val="15"/>
        </w:rPr>
        <w:t> </w:t>
      </w:r>
      <w:r>
        <w:rPr>
          <w:w w:val="105"/>
          <w:sz w:val="15"/>
        </w:rPr>
        <w:t>Azərbaycan</w:t>
      </w:r>
      <w:r>
        <w:rPr>
          <w:spacing w:val="-7"/>
          <w:w w:val="105"/>
          <w:sz w:val="15"/>
        </w:rPr>
        <w:t> </w:t>
      </w:r>
      <w:r>
        <w:rPr>
          <w:w w:val="105"/>
          <w:sz w:val="15"/>
        </w:rPr>
        <w:t>Respublikasının</w:t>
      </w:r>
      <w:r>
        <w:rPr>
          <w:spacing w:val="-7"/>
          <w:w w:val="105"/>
          <w:sz w:val="15"/>
        </w:rPr>
        <w:t> </w:t>
      </w:r>
      <w:r>
        <w:rPr>
          <w:w w:val="105"/>
          <w:sz w:val="15"/>
        </w:rPr>
        <w:t>Qanunu</w:t>
      </w:r>
      <w:r>
        <w:rPr>
          <w:spacing w:val="-7"/>
          <w:w w:val="105"/>
          <w:sz w:val="15"/>
        </w:rPr>
        <w:t> </w:t>
      </w:r>
      <w:r>
        <w:rPr>
          <w:b/>
          <w:w w:val="105"/>
          <w:sz w:val="15"/>
        </w:rPr>
        <w:t>(“Azərbaycan”</w:t>
      </w:r>
      <w:r>
        <w:rPr>
          <w:b/>
          <w:spacing w:val="-4"/>
          <w:w w:val="105"/>
          <w:sz w:val="15"/>
        </w:rPr>
        <w:t> </w:t>
      </w:r>
      <w:r>
        <w:rPr>
          <w:b/>
          <w:spacing w:val="-2"/>
          <w:w w:val="105"/>
          <w:sz w:val="15"/>
        </w:rPr>
        <w:t>qəzeti,</w:t>
      </w:r>
    </w:p>
    <w:p>
      <w:pPr>
        <w:pStyle w:val="ListParagraph"/>
        <w:spacing w:after="0" w:line="240" w:lineRule="auto"/>
        <w:jc w:val="left"/>
        <w:rPr>
          <w:b/>
          <w:position w:val="12"/>
          <w:sz w:val="15"/>
        </w:rPr>
        <w:sectPr>
          <w:pgSz w:w="11900" w:h="16840"/>
          <w:pgMar w:top="500" w:bottom="280" w:left="566" w:right="566"/>
        </w:sectPr>
      </w:pPr>
    </w:p>
    <w:p>
      <w:pPr>
        <w:spacing w:line="288" w:lineRule="auto" w:before="101"/>
        <w:ind w:left="100" w:right="97" w:firstLine="0"/>
        <w:jc w:val="both"/>
        <w:rPr>
          <w:sz w:val="15"/>
        </w:rPr>
      </w:pPr>
      <w:r>
        <w:rPr>
          <w:b/>
          <w:w w:val="105"/>
          <w:sz w:val="15"/>
        </w:rPr>
        <w:t>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208.1-ci</w:t>
      </w:r>
      <w:r>
        <w:rPr>
          <w:spacing w:val="-24"/>
          <w:w w:val="105"/>
          <w:sz w:val="15"/>
        </w:rPr>
        <w:t> </w:t>
      </w:r>
      <w:r>
        <w:rPr>
          <w:w w:val="105"/>
          <w:sz w:val="15"/>
        </w:rPr>
        <w:t>maddənin</w:t>
      </w:r>
      <w:r>
        <w:rPr>
          <w:w w:val="105"/>
          <w:sz w:val="15"/>
        </w:rPr>
        <w:t> sanksiyasında</w:t>
      </w:r>
      <w:r>
        <w:rPr>
          <w:w w:val="105"/>
          <w:sz w:val="15"/>
        </w:rPr>
        <w:t> “</w:t>
      </w:r>
      <w:r>
        <w:rPr>
          <w:b/>
          <w:w w:val="105"/>
          <w:sz w:val="15"/>
        </w:rPr>
        <w:t>üç</w:t>
      </w:r>
      <w:r>
        <w:rPr>
          <w:w w:val="105"/>
          <w:sz w:val="15"/>
        </w:rPr>
        <w:t>”</w:t>
      </w:r>
      <w:r>
        <w:rPr>
          <w:w w:val="105"/>
          <w:sz w:val="15"/>
        </w:rPr>
        <w:t> sözündən</w:t>
      </w:r>
      <w:r>
        <w:rPr>
          <w:w w:val="105"/>
          <w:sz w:val="15"/>
        </w:rPr>
        <w:t> əvvəl</w:t>
      </w:r>
      <w:r>
        <w:rPr>
          <w:w w:val="105"/>
          <w:sz w:val="15"/>
        </w:rPr>
        <w:t> “</w:t>
      </w:r>
      <w:r>
        <w:rPr>
          <w:spacing w:val="-24"/>
          <w:w w:val="105"/>
          <w:sz w:val="15"/>
        </w:rPr>
        <w:t> </w:t>
      </w:r>
      <w:r>
        <w:rPr>
          <w:b/>
          <w:w w:val="105"/>
          <w:sz w:val="15"/>
        </w:rPr>
        <w:t>üç</w:t>
      </w:r>
      <w:r>
        <w:rPr>
          <w:b/>
          <w:w w:val="105"/>
          <w:sz w:val="15"/>
        </w:rPr>
        <w:t> ilədək</w:t>
      </w:r>
      <w:r>
        <w:rPr>
          <w:b/>
          <w:w w:val="105"/>
          <w:sz w:val="15"/>
        </w:rPr>
        <w:t> müddətə</w:t>
      </w:r>
      <w:r>
        <w:rPr>
          <w:b/>
          <w:w w:val="105"/>
          <w:sz w:val="15"/>
        </w:rPr>
        <w:t> azadlığın</w:t>
      </w:r>
      <w:r>
        <w:rPr>
          <w:b/>
          <w:w w:val="105"/>
          <w:sz w:val="15"/>
        </w:rPr>
        <w:t> məhdudlaşdırılması</w:t>
      </w:r>
      <w:r>
        <w:rPr>
          <w:b/>
          <w:w w:val="105"/>
          <w:sz w:val="15"/>
        </w:rPr>
        <w:t> və</w:t>
      </w:r>
      <w:r>
        <w:rPr>
          <w:b/>
          <w:w w:val="105"/>
          <w:sz w:val="15"/>
        </w:rPr>
        <w:t> ya</w:t>
      </w:r>
      <w:r>
        <w:rPr>
          <w:b/>
          <w:spacing w:val="-24"/>
          <w:w w:val="105"/>
          <w:sz w:val="15"/>
        </w:rPr>
        <w:t> </w:t>
      </w:r>
      <w:r>
        <w:rPr>
          <w:w w:val="105"/>
          <w:sz w:val="15"/>
        </w:rPr>
        <w:t>” sözləri əlavə edilmişdir.</w:t>
      </w:r>
    </w:p>
    <w:p>
      <w:pPr>
        <w:pStyle w:val="BodyText"/>
        <w:spacing w:before="34"/>
        <w:rPr>
          <w:sz w:val="15"/>
        </w:rPr>
      </w:pPr>
    </w:p>
    <w:p>
      <w:pPr>
        <w:pStyle w:val="ListParagraph"/>
        <w:numPr>
          <w:ilvl w:val="0"/>
          <w:numId w:val="327"/>
        </w:numPr>
        <w:tabs>
          <w:tab w:pos="1113" w:val="left" w:leader="none"/>
        </w:tabs>
        <w:spacing w:line="288" w:lineRule="auto" w:before="0" w:after="0"/>
        <w:ind w:left="100" w:right="99"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spacing w:val="-3"/>
          <w:w w:val="105"/>
          <w:sz w:val="15"/>
        </w:rPr>
        <w:t> </w:t>
      </w:r>
      <w:r>
        <w:rPr>
          <w:w w:val="105"/>
          <w:sz w:val="15"/>
        </w:rPr>
        <w:t>ilə 208- ci maddənin “Qeyd”ində “</w:t>
      </w:r>
      <w:r>
        <w:rPr>
          <w:b/>
          <w:w w:val="105"/>
          <w:sz w:val="15"/>
        </w:rPr>
        <w:t>şərti maliyyə vahidi məbləğinin iyirmi min mislindən</w:t>
      </w:r>
      <w:r>
        <w:rPr>
          <w:w w:val="105"/>
          <w:sz w:val="15"/>
        </w:rPr>
        <w:t>” və “</w:t>
      </w:r>
      <w:r>
        <w:rPr>
          <w:b/>
          <w:w w:val="105"/>
          <w:sz w:val="15"/>
        </w:rPr>
        <w:t>otuz min mislindən</w:t>
      </w:r>
      <w:r>
        <w:rPr>
          <w:w w:val="105"/>
          <w:sz w:val="15"/>
        </w:rPr>
        <w:t>” sözləri müvafiq olaraq “</w:t>
      </w:r>
      <w:r>
        <w:rPr>
          <w:b/>
          <w:w w:val="105"/>
          <w:sz w:val="15"/>
        </w:rPr>
        <w:t>iyirmi min manatdan</w:t>
      </w:r>
      <w:r>
        <w:rPr>
          <w:w w:val="105"/>
          <w:sz w:val="15"/>
        </w:rPr>
        <w:t>” və “</w:t>
      </w:r>
      <w:r>
        <w:rPr>
          <w:b/>
          <w:w w:val="105"/>
          <w:sz w:val="15"/>
        </w:rPr>
        <w:t>otuz min manatdan</w:t>
      </w:r>
      <w:r>
        <w:rPr>
          <w:w w:val="105"/>
          <w:sz w:val="15"/>
        </w:rPr>
        <w:t>” sözləri ilə əvəz edilmişdir.</w:t>
      </w:r>
    </w:p>
    <w:p>
      <w:pPr>
        <w:spacing w:line="288" w:lineRule="auto" w:before="1"/>
        <w:ind w:left="100" w:right="103" w:firstLine="444"/>
        <w:jc w:val="both"/>
        <w:rPr>
          <w:sz w:val="15"/>
        </w:rPr>
      </w:pPr>
      <w:r>
        <w:rPr>
          <w:color w:val="0000FF"/>
          <w:w w:val="105"/>
          <w:sz w:val="15"/>
          <w:u w:val="single" w:color="0000FF"/>
        </w:rPr>
        <w:t>06 may 2016-cı il tarixli </w:t>
      </w:r>
      <w:r>
        <w:rPr>
          <w:b/>
          <w:color w:val="0000FF"/>
          <w:w w:val="105"/>
          <w:sz w:val="15"/>
          <w:u w:val="single" w:color="0000FF"/>
        </w:rPr>
        <w:t>230-VQD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 2016-cı</w:t>
      </w:r>
      <w:r>
        <w:rPr>
          <w:b/>
          <w:spacing w:val="-24"/>
          <w:w w:val="105"/>
          <w:sz w:val="15"/>
        </w:rPr>
        <w:t> </w:t>
      </w:r>
      <w:r>
        <w:rPr>
          <w:b/>
          <w:w w:val="105"/>
          <w:sz w:val="15"/>
        </w:rPr>
        <w:t>il, № 112, Azərbaycan Respublikasının Qanunvericilik Toplusu, 2016-cı il, № 5, maddə 845</w:t>
      </w:r>
      <w:r>
        <w:rPr>
          <w:b/>
          <w:spacing w:val="-24"/>
          <w:w w:val="105"/>
          <w:sz w:val="15"/>
        </w:rPr>
        <w:t> </w:t>
      </w:r>
      <w:r>
        <w:rPr>
          <w:w w:val="105"/>
          <w:sz w:val="15"/>
        </w:rPr>
        <w:t>) ilə 208-ci maddənin</w:t>
      </w:r>
      <w:r>
        <w:rPr>
          <w:spacing w:val="-11"/>
          <w:w w:val="105"/>
          <w:sz w:val="15"/>
        </w:rPr>
        <w:t> </w:t>
      </w:r>
      <w:r>
        <w:rPr>
          <w:w w:val="105"/>
          <w:sz w:val="15"/>
        </w:rPr>
        <w:t>“Qeyd” hissəsində</w:t>
      </w:r>
      <w:r>
        <w:rPr>
          <w:spacing w:val="-5"/>
          <w:w w:val="105"/>
          <w:sz w:val="15"/>
        </w:rPr>
        <w:t> </w:t>
      </w:r>
      <w:r>
        <w:rPr>
          <w:b/>
          <w:w w:val="105"/>
          <w:sz w:val="15"/>
        </w:rPr>
        <w:t>“, “külli miqdar” dedikdə, otuz min manatdan yuxarı olan məbləğ</w:t>
      </w:r>
      <w:r>
        <w:rPr>
          <w:b/>
          <w:spacing w:val="-24"/>
          <w:w w:val="105"/>
          <w:sz w:val="15"/>
        </w:rPr>
        <w:t> </w:t>
      </w:r>
      <w:r>
        <w:rPr>
          <w:w w:val="105"/>
          <w:sz w:val="15"/>
        </w:rPr>
        <w:t>” sözləri “</w:t>
      </w:r>
      <w:r>
        <w:rPr>
          <w:b/>
          <w:w w:val="105"/>
          <w:sz w:val="15"/>
        </w:rPr>
        <w:t>yuxarı, lakin otuz min manatdan artıq olmayan məbləği, “külli miqdar” dedikdə otuz min manatdan artıq olan məbləği</w:t>
      </w:r>
      <w:r>
        <w:rPr>
          <w:w w:val="105"/>
          <w:sz w:val="15"/>
        </w:rPr>
        <w:t>” sözləri ilə əvəz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97"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209.1-ci maddənin sanksiyasında “</w:t>
      </w:r>
      <w:r>
        <w:rPr>
          <w:b/>
          <w:w w:val="105"/>
          <w:sz w:val="15"/>
        </w:rPr>
        <w:t>şərti maliyyə vahidi məbləğinin min mislindən iki min mislinədək</w:t>
      </w:r>
      <w:r>
        <w:rPr>
          <w:w w:val="105"/>
          <w:sz w:val="15"/>
        </w:rPr>
        <w:t>” sözləri “</w:t>
      </w:r>
      <w:r>
        <w:rPr>
          <w:b/>
          <w:w w:val="105"/>
          <w:sz w:val="15"/>
        </w:rPr>
        <w:t>min manatdan iki min manatadək</w:t>
      </w:r>
      <w:r>
        <w:rPr>
          <w:w w:val="105"/>
          <w:sz w:val="15"/>
        </w:rPr>
        <w:t>” sözləri ilə əvəz edilmişdir.</w:t>
      </w:r>
    </w:p>
    <w:p>
      <w:pPr>
        <w:spacing w:line="288" w:lineRule="auto" w:before="1"/>
        <w:ind w:left="100" w:right="98" w:firstLine="444"/>
        <w:jc w:val="both"/>
        <w:rPr>
          <w:sz w:val="15"/>
        </w:rPr>
      </w:pPr>
      <w:r>
        <w:rPr>
          <w:color w:val="0000FF"/>
          <w:w w:val="105"/>
          <w:sz w:val="15"/>
          <w:u w:val="single" w:color="0000FF"/>
        </w:rPr>
        <w:t>06 may 2016-cı il tarixli </w:t>
      </w:r>
      <w:r>
        <w:rPr>
          <w:b/>
          <w:color w:val="0000FF"/>
          <w:w w:val="105"/>
          <w:sz w:val="15"/>
          <w:u w:val="single" w:color="0000FF"/>
        </w:rPr>
        <w:t>230-VQD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 2016-cı</w:t>
      </w:r>
      <w:r>
        <w:rPr>
          <w:b/>
          <w:spacing w:val="-24"/>
          <w:w w:val="105"/>
          <w:sz w:val="15"/>
        </w:rPr>
        <w:t> </w:t>
      </w:r>
      <w:r>
        <w:rPr>
          <w:b/>
          <w:w w:val="105"/>
          <w:sz w:val="15"/>
        </w:rPr>
        <w:t>il,</w:t>
      </w:r>
      <w:r>
        <w:rPr>
          <w:b/>
          <w:spacing w:val="-19"/>
          <w:w w:val="105"/>
          <w:sz w:val="15"/>
        </w:rPr>
        <w:t> </w:t>
      </w:r>
      <w:r>
        <w:rPr>
          <w:b/>
          <w:w w:val="105"/>
          <w:sz w:val="15"/>
        </w:rPr>
        <w:t>№ 112, Azərbaycan Respublikasının Qanunvericilik Toplusu, 2016-cı il, № 5, maddə 845</w:t>
      </w:r>
      <w:r>
        <w:rPr>
          <w:b/>
          <w:spacing w:val="-24"/>
          <w:w w:val="105"/>
          <w:sz w:val="15"/>
        </w:rPr>
        <w:t> </w:t>
      </w:r>
      <w:r>
        <w:rPr>
          <w:w w:val="105"/>
          <w:sz w:val="15"/>
        </w:rPr>
        <w:t>) ilə 209.1-ci maddənin sanksiyası yeni redaksiyada verilmişdir.</w:t>
      </w:r>
    </w:p>
    <w:p>
      <w:pPr>
        <w:spacing w:before="0"/>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before="34"/>
        <w:ind w:left="544" w:right="0" w:firstLine="0"/>
        <w:jc w:val="both"/>
        <w:rPr>
          <w:sz w:val="15"/>
        </w:rPr>
      </w:pPr>
      <w:r>
        <w:rPr>
          <w:strike/>
          <w:w w:val="105"/>
          <w:sz w:val="15"/>
        </w:rPr>
        <w:t>min</w:t>
      </w:r>
      <w:r>
        <w:rPr>
          <w:strike/>
          <w:spacing w:val="-10"/>
          <w:w w:val="105"/>
          <w:sz w:val="15"/>
        </w:rPr>
        <w:t> </w:t>
      </w:r>
      <w:r>
        <w:rPr>
          <w:strike/>
          <w:w w:val="105"/>
          <w:sz w:val="15"/>
        </w:rPr>
        <w:t>manatdan</w:t>
      </w:r>
      <w:r>
        <w:rPr>
          <w:strike/>
          <w:spacing w:val="-10"/>
          <w:w w:val="105"/>
          <w:sz w:val="15"/>
        </w:rPr>
        <w:t> </w:t>
      </w:r>
      <w:r>
        <w:rPr>
          <w:strike/>
          <w:w w:val="105"/>
          <w:sz w:val="15"/>
        </w:rPr>
        <w:t>iki</w:t>
      </w:r>
      <w:r>
        <w:rPr>
          <w:strike/>
          <w:spacing w:val="-10"/>
          <w:w w:val="105"/>
          <w:sz w:val="15"/>
        </w:rPr>
        <w:t> </w:t>
      </w:r>
      <w:r>
        <w:rPr>
          <w:strike/>
          <w:w w:val="105"/>
          <w:sz w:val="15"/>
        </w:rPr>
        <w:t>min</w:t>
      </w:r>
      <w:r>
        <w:rPr>
          <w:strike/>
          <w:spacing w:val="-10"/>
          <w:w w:val="105"/>
          <w:sz w:val="15"/>
        </w:rPr>
        <w:t> </w:t>
      </w:r>
      <w:r>
        <w:rPr>
          <w:strike/>
          <w:w w:val="105"/>
          <w:sz w:val="15"/>
        </w:rPr>
        <w:t>manatadək</w:t>
      </w:r>
      <w:r>
        <w:rPr>
          <w:strike/>
          <w:spacing w:val="-10"/>
          <w:w w:val="105"/>
          <w:sz w:val="15"/>
        </w:rPr>
        <w:t> </w:t>
      </w:r>
      <w:r>
        <w:rPr>
          <w:strike/>
          <w:w w:val="105"/>
          <w:sz w:val="15"/>
        </w:rPr>
        <w:t>miqdarda</w:t>
      </w:r>
      <w:r>
        <w:rPr>
          <w:strike/>
          <w:spacing w:val="-10"/>
          <w:w w:val="105"/>
          <w:sz w:val="15"/>
        </w:rPr>
        <w:t> </w:t>
      </w:r>
      <w:r>
        <w:rPr>
          <w:strike/>
          <w:w w:val="105"/>
          <w:sz w:val="15"/>
        </w:rPr>
        <w:t>cərimə</w:t>
      </w:r>
      <w:r>
        <w:rPr>
          <w:strike/>
          <w:spacing w:val="-10"/>
          <w:w w:val="105"/>
          <w:sz w:val="15"/>
        </w:rPr>
        <w:t> </w:t>
      </w:r>
      <w:r>
        <w:rPr>
          <w:strike/>
          <w:w w:val="105"/>
          <w:sz w:val="15"/>
        </w:rPr>
        <w:t>və</w:t>
      </w:r>
      <w:r>
        <w:rPr>
          <w:strike/>
          <w:spacing w:val="-9"/>
          <w:w w:val="105"/>
          <w:sz w:val="15"/>
        </w:rPr>
        <w:t> </w:t>
      </w:r>
      <w:r>
        <w:rPr>
          <w:strike/>
          <w:w w:val="105"/>
          <w:sz w:val="15"/>
        </w:rPr>
        <w:t>ya</w:t>
      </w:r>
      <w:r>
        <w:rPr>
          <w:strike/>
          <w:spacing w:val="-10"/>
          <w:w w:val="105"/>
          <w:sz w:val="15"/>
        </w:rPr>
        <w:t> </w:t>
      </w:r>
      <w:r>
        <w:rPr>
          <w:strike/>
          <w:w w:val="105"/>
          <w:sz w:val="15"/>
        </w:rPr>
        <w:t>bir</w:t>
      </w:r>
      <w:r>
        <w:rPr>
          <w:strike/>
          <w:spacing w:val="-10"/>
          <w:w w:val="105"/>
          <w:sz w:val="15"/>
        </w:rPr>
        <w:t> </w:t>
      </w:r>
      <w:r>
        <w:rPr>
          <w:strike/>
          <w:w w:val="105"/>
          <w:sz w:val="15"/>
        </w:rPr>
        <w:t>ilədək</w:t>
      </w:r>
      <w:r>
        <w:rPr>
          <w:strike/>
          <w:spacing w:val="-10"/>
          <w:w w:val="105"/>
          <w:sz w:val="15"/>
        </w:rPr>
        <w:t> </w:t>
      </w:r>
      <w:r>
        <w:rPr>
          <w:strike/>
          <w:w w:val="105"/>
          <w:sz w:val="15"/>
        </w:rPr>
        <w:t>müddətə</w:t>
      </w:r>
      <w:r>
        <w:rPr>
          <w:strike/>
          <w:spacing w:val="-10"/>
          <w:w w:val="105"/>
          <w:sz w:val="15"/>
        </w:rPr>
        <w:t> </w:t>
      </w:r>
      <w:r>
        <w:rPr>
          <w:strike/>
          <w:w w:val="105"/>
          <w:sz w:val="15"/>
        </w:rPr>
        <w:t>islah</w:t>
      </w:r>
      <w:r>
        <w:rPr>
          <w:strike/>
          <w:spacing w:val="-10"/>
          <w:w w:val="105"/>
          <w:sz w:val="15"/>
        </w:rPr>
        <w:t> </w:t>
      </w:r>
      <w:r>
        <w:rPr>
          <w:strike/>
          <w:w w:val="105"/>
          <w:sz w:val="15"/>
        </w:rPr>
        <w:t>işləri</w:t>
      </w:r>
      <w:r>
        <w:rPr>
          <w:strike/>
          <w:spacing w:val="-10"/>
          <w:w w:val="105"/>
          <w:sz w:val="15"/>
        </w:rPr>
        <w:t> </w:t>
      </w:r>
      <w:r>
        <w:rPr>
          <w:strike/>
          <w:w w:val="105"/>
          <w:sz w:val="15"/>
        </w:rPr>
        <w:t>ilə</w:t>
      </w:r>
      <w:r>
        <w:rPr>
          <w:strike/>
          <w:spacing w:val="-10"/>
          <w:w w:val="105"/>
          <w:sz w:val="15"/>
        </w:rPr>
        <w:t> </w:t>
      </w:r>
      <w:r>
        <w:rPr>
          <w:strike/>
          <w:spacing w:val="-2"/>
          <w:w w:val="105"/>
          <w:sz w:val="15"/>
        </w:rPr>
        <w:t>cəzalandırılır.</w:t>
      </w:r>
    </w:p>
    <w:p>
      <w:pPr>
        <w:pStyle w:val="BodyText"/>
        <w:spacing w:before="68"/>
        <w:rPr>
          <w:sz w:val="15"/>
        </w:rPr>
      </w:pPr>
    </w:p>
    <w:p>
      <w:pPr>
        <w:pStyle w:val="ListParagraph"/>
        <w:numPr>
          <w:ilvl w:val="0"/>
          <w:numId w:val="327"/>
        </w:numPr>
        <w:tabs>
          <w:tab w:pos="1104" w:val="left" w:leader="none"/>
        </w:tabs>
        <w:spacing w:line="288" w:lineRule="auto" w:before="1" w:after="0"/>
        <w:ind w:left="100" w:right="99"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209.2-ci maddənin sanksiyasında “</w:t>
      </w:r>
      <w:r>
        <w:rPr>
          <w:b/>
          <w:w w:val="105"/>
          <w:sz w:val="15"/>
        </w:rPr>
        <w:t>şərti maliyyə vahidi məbləğinin iki min mislindən beş min mislinədək</w:t>
      </w:r>
      <w:r>
        <w:rPr>
          <w:w w:val="105"/>
          <w:sz w:val="15"/>
        </w:rPr>
        <w:t>” sözləri “</w:t>
      </w:r>
      <w:r>
        <w:rPr>
          <w:b/>
          <w:w w:val="105"/>
          <w:sz w:val="15"/>
        </w:rPr>
        <w:t>iki min manatdan beş min manatadək</w:t>
      </w:r>
      <w:r>
        <w:rPr>
          <w:w w:val="105"/>
          <w:sz w:val="15"/>
        </w:rPr>
        <w:t>” sözləri ilə əvəz edilmışdir.</w:t>
      </w:r>
    </w:p>
    <w:p>
      <w:pPr>
        <w:spacing w:line="288" w:lineRule="auto" w:before="0"/>
        <w:ind w:left="100" w:right="98" w:firstLine="444"/>
        <w:jc w:val="both"/>
        <w:rPr>
          <w:sz w:val="15"/>
        </w:rPr>
      </w:pPr>
      <w:r>
        <w:rPr>
          <w:color w:val="0000FF"/>
          <w:w w:val="105"/>
          <w:sz w:val="15"/>
          <w:u w:val="single" w:color="0000FF"/>
        </w:rPr>
        <w:t>06 may 2016-cı il tarixli </w:t>
      </w:r>
      <w:r>
        <w:rPr>
          <w:b/>
          <w:color w:val="0000FF"/>
          <w:w w:val="105"/>
          <w:sz w:val="15"/>
          <w:u w:val="single" w:color="0000FF"/>
        </w:rPr>
        <w:t>230-VQD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 2016-cı</w:t>
      </w:r>
      <w:r>
        <w:rPr>
          <w:b/>
          <w:spacing w:val="-24"/>
          <w:w w:val="105"/>
          <w:sz w:val="15"/>
        </w:rPr>
        <w:t> </w:t>
      </w:r>
      <w:r>
        <w:rPr>
          <w:b/>
          <w:w w:val="105"/>
          <w:sz w:val="15"/>
        </w:rPr>
        <w:t>il,</w:t>
      </w:r>
      <w:r>
        <w:rPr>
          <w:b/>
          <w:spacing w:val="-19"/>
          <w:w w:val="105"/>
          <w:sz w:val="15"/>
        </w:rPr>
        <w:t> </w:t>
      </w:r>
      <w:r>
        <w:rPr>
          <w:b/>
          <w:w w:val="105"/>
          <w:sz w:val="15"/>
        </w:rPr>
        <w:t>№ 112, Azərbaycan Respublikasının Qanunvericilik Toplusu, 2016-cı il, № 5, maddə 845</w:t>
      </w:r>
      <w:r>
        <w:rPr>
          <w:b/>
          <w:spacing w:val="-24"/>
          <w:w w:val="105"/>
          <w:sz w:val="15"/>
        </w:rPr>
        <w:t> </w:t>
      </w:r>
      <w:r>
        <w:rPr>
          <w:w w:val="105"/>
          <w:sz w:val="15"/>
        </w:rPr>
        <w:t>) ilə 209.2-ci maddənin sanksiyası yeni redaksiyada verilmişdir.</w:t>
      </w:r>
    </w:p>
    <w:p>
      <w:pPr>
        <w:spacing w:before="1"/>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8" w:lineRule="auto" w:before="34"/>
        <w:ind w:left="100" w:right="108" w:firstLine="444"/>
        <w:jc w:val="both"/>
        <w:rPr>
          <w:sz w:val="15"/>
        </w:rPr>
      </w:pPr>
      <w:r>
        <w:rPr>
          <w:strike/>
          <w:w w:val="105"/>
          <w:sz w:val="15"/>
        </w:rPr>
        <w:t>iki min manatdan beş min manatadək miqdarda cərimə və ya iki ilədək müddətə islah işləri və eyni müddətə</w:t>
      </w:r>
      <w:r>
        <w:rPr>
          <w:strike w:val="0"/>
          <w:w w:val="105"/>
          <w:sz w:val="15"/>
        </w:rPr>
        <w:t> </w:t>
      </w:r>
      <w:r>
        <w:rPr>
          <w:strike/>
          <w:w w:val="105"/>
          <w:sz w:val="15"/>
        </w:rPr>
        <w:t>azadlıqdan məhrum etmə ilə cəzalandırılır.</w:t>
      </w:r>
    </w:p>
    <w:p>
      <w:pPr>
        <w:pStyle w:val="BodyText"/>
        <w:spacing w:before="34"/>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yeni məzmunda 209.3-cü maddə əlavə edilmişdir.</w:t>
      </w:r>
    </w:p>
    <w:p>
      <w:pPr>
        <w:pStyle w:val="BodyText"/>
        <w:spacing w:before="35"/>
        <w:rPr>
          <w:sz w:val="15"/>
        </w:rPr>
      </w:pPr>
    </w:p>
    <w:p>
      <w:pPr>
        <w:spacing w:line="288" w:lineRule="auto" w:before="0"/>
        <w:ind w:left="100" w:right="105" w:firstLine="444"/>
        <w:jc w:val="both"/>
        <w:rPr>
          <w:sz w:val="15"/>
        </w:rPr>
      </w:pPr>
      <w:r>
        <w:rPr>
          <w:color w:val="0000FF"/>
          <w:w w:val="105"/>
          <w:sz w:val="15"/>
          <w:u w:val="single" w:color="0000FF"/>
        </w:rPr>
        <w:t>9 iyul 2019-cu il tarixli </w:t>
      </w:r>
      <w:r>
        <w:rPr>
          <w:b/>
          <w:color w:val="0000FF"/>
          <w:w w:val="105"/>
          <w:sz w:val="15"/>
          <w:u w:val="single" w:color="0000FF"/>
        </w:rPr>
        <w:t>1639-VQD</w:t>
      </w:r>
      <w:r>
        <w:rPr>
          <w:b/>
          <w:color w:val="0000FF"/>
          <w:spacing w:val="-3"/>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4"/>
          <w:w w:val="105"/>
          <w:sz w:val="15"/>
        </w:rPr>
        <w:t> </w:t>
      </w:r>
      <w:r>
        <w:rPr>
          <w:b/>
          <w:w w:val="105"/>
          <w:sz w:val="15"/>
        </w:rPr>
        <w:t>(“Azərbaycan” qəzeti, 23 iyul 2019-cu</w:t>
      </w:r>
      <w:r>
        <w:rPr>
          <w:b/>
          <w:spacing w:val="-24"/>
          <w:w w:val="105"/>
          <w:sz w:val="15"/>
        </w:rPr>
        <w:t> </w:t>
      </w:r>
      <w:r>
        <w:rPr>
          <w:b/>
          <w:w w:val="105"/>
          <w:sz w:val="15"/>
        </w:rPr>
        <w:t>il,</w:t>
      </w:r>
      <w:r>
        <w:rPr>
          <w:b/>
          <w:spacing w:val="-24"/>
          <w:w w:val="105"/>
          <w:sz w:val="15"/>
        </w:rPr>
        <w:t> </w:t>
      </w:r>
      <w:r>
        <w:rPr>
          <w:b/>
          <w:w w:val="105"/>
          <w:sz w:val="15"/>
        </w:rPr>
        <w:t>№ 158,</w:t>
      </w:r>
      <w:r>
        <w:rPr>
          <w:b/>
          <w:spacing w:val="-1"/>
          <w:w w:val="105"/>
          <w:sz w:val="15"/>
        </w:rPr>
        <w:t> </w:t>
      </w:r>
      <w:r>
        <w:rPr>
          <w:b/>
          <w:w w:val="105"/>
          <w:sz w:val="15"/>
        </w:rPr>
        <w:t>Azərbaycan</w:t>
      </w:r>
      <w:r>
        <w:rPr>
          <w:b/>
          <w:spacing w:val="-1"/>
          <w:w w:val="105"/>
          <w:sz w:val="15"/>
        </w:rPr>
        <w:t> </w:t>
      </w:r>
      <w:r>
        <w:rPr>
          <w:b/>
          <w:w w:val="105"/>
          <w:sz w:val="15"/>
        </w:rPr>
        <w:t>Respublikasının</w:t>
      </w:r>
      <w:r>
        <w:rPr>
          <w:b/>
          <w:spacing w:val="-1"/>
          <w:w w:val="105"/>
          <w:sz w:val="15"/>
        </w:rPr>
        <w:t> </w:t>
      </w:r>
      <w:r>
        <w:rPr>
          <w:b/>
          <w:w w:val="105"/>
          <w:sz w:val="15"/>
        </w:rPr>
        <w:t>Qanunvericilik</w:t>
      </w:r>
      <w:r>
        <w:rPr>
          <w:b/>
          <w:spacing w:val="-1"/>
          <w:w w:val="105"/>
          <w:sz w:val="15"/>
        </w:rPr>
        <w:t> </w:t>
      </w:r>
      <w:r>
        <w:rPr>
          <w:b/>
          <w:w w:val="105"/>
          <w:sz w:val="15"/>
        </w:rPr>
        <w:t>Toplusu,</w:t>
      </w:r>
      <w:r>
        <w:rPr>
          <w:b/>
          <w:spacing w:val="-1"/>
          <w:w w:val="105"/>
          <w:sz w:val="15"/>
        </w:rPr>
        <w:t> </w:t>
      </w:r>
      <w:r>
        <w:rPr>
          <w:b/>
          <w:w w:val="105"/>
          <w:sz w:val="15"/>
        </w:rPr>
        <w:t>2019-cu</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7,</w:t>
      </w:r>
      <w:r>
        <w:rPr>
          <w:b/>
          <w:spacing w:val="-1"/>
          <w:w w:val="105"/>
          <w:sz w:val="15"/>
        </w:rPr>
        <w:t> </w:t>
      </w:r>
      <w:r>
        <w:rPr>
          <w:b/>
          <w:w w:val="105"/>
          <w:sz w:val="15"/>
        </w:rPr>
        <w:t>maddə</w:t>
      </w:r>
      <w:r>
        <w:rPr>
          <w:b/>
          <w:spacing w:val="-1"/>
          <w:w w:val="105"/>
          <w:sz w:val="15"/>
        </w:rPr>
        <w:t> </w:t>
      </w:r>
      <w:r>
        <w:rPr>
          <w:b/>
          <w:w w:val="105"/>
          <w:sz w:val="15"/>
        </w:rPr>
        <w:t>1201</w:t>
      </w:r>
      <w:r>
        <w:rPr>
          <w:b/>
          <w:spacing w:val="-24"/>
          <w:w w:val="105"/>
          <w:sz w:val="15"/>
        </w:rPr>
        <w:t> </w:t>
      </w:r>
      <w:r>
        <w:rPr>
          <w:b/>
          <w:w w:val="105"/>
          <w:sz w:val="15"/>
        </w:rPr>
        <w:t>) </w:t>
      </w:r>
      <w:r>
        <w:rPr>
          <w:w w:val="105"/>
          <w:sz w:val="15"/>
        </w:rPr>
        <w:t>ilə 209.3-cü maddədə “</w:t>
      </w:r>
      <w:r>
        <w:rPr>
          <w:b/>
          <w:w w:val="105"/>
          <w:sz w:val="15"/>
        </w:rPr>
        <w:t>209.1-ci maddəsində</w:t>
      </w:r>
      <w:r>
        <w:rPr>
          <w:w w:val="105"/>
          <w:sz w:val="15"/>
        </w:rPr>
        <w:t>” sözləri “</w:t>
      </w:r>
      <w:r>
        <w:rPr>
          <w:b/>
          <w:w w:val="105"/>
          <w:sz w:val="15"/>
        </w:rPr>
        <w:t>209.1 və 209.2.1-ci maddələrində</w:t>
      </w:r>
      <w:r>
        <w:rPr>
          <w:b/>
          <w:spacing w:val="-71"/>
          <w:w w:val="105"/>
          <w:sz w:val="15"/>
        </w:rPr>
        <w:t> </w:t>
      </w:r>
      <w:r>
        <w:rPr>
          <w:w w:val="105"/>
          <w:sz w:val="15"/>
        </w:rPr>
        <w:t>” sözləri ilə əvəz edilmişdir.</w:t>
      </w:r>
    </w:p>
    <w:p>
      <w:pPr>
        <w:pStyle w:val="BodyText"/>
        <w:spacing w:before="34"/>
        <w:rPr>
          <w:sz w:val="15"/>
        </w:rPr>
      </w:pPr>
    </w:p>
    <w:p>
      <w:pPr>
        <w:pStyle w:val="ListParagraph"/>
        <w:numPr>
          <w:ilvl w:val="0"/>
          <w:numId w:val="327"/>
        </w:numPr>
        <w:tabs>
          <w:tab w:pos="1128" w:val="left" w:leader="none"/>
        </w:tabs>
        <w:spacing w:line="288" w:lineRule="auto" w:before="0" w:after="0"/>
        <w:ind w:left="100" w:right="99" w:firstLine="444"/>
        <w:jc w:val="both"/>
        <w:rPr>
          <w:b/>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0"/>
          <w:w w:val="105"/>
          <w:sz w:val="15"/>
        </w:rPr>
        <w:t> </w:t>
      </w:r>
      <w:r>
        <w:rPr>
          <w:b/>
          <w:w w:val="105"/>
          <w:sz w:val="15"/>
        </w:rPr>
        <w:t>2020-ci il, № 103, Azərbaycan Respublikasının Qanunvericilik Toplusu, 2020-ci il, № 5, maddə 518</w:t>
      </w:r>
      <w:r>
        <w:rPr>
          <w:b/>
          <w:spacing w:val="-24"/>
          <w:w w:val="105"/>
          <w:sz w:val="15"/>
        </w:rPr>
        <w:t> </w:t>
      </w:r>
      <w:r>
        <w:rPr>
          <w:b/>
          <w:w w:val="105"/>
          <w:sz w:val="15"/>
        </w:rPr>
        <w:t>)</w:t>
      </w:r>
      <w:r>
        <w:rPr>
          <w:b/>
          <w:w w:val="105"/>
          <w:sz w:val="15"/>
        </w:rPr>
        <w:t> </w:t>
      </w:r>
      <w:r>
        <w:rPr>
          <w:w w:val="105"/>
          <w:sz w:val="15"/>
        </w:rPr>
        <w:t>ilə 209.1-ci</w:t>
      </w:r>
      <w:r>
        <w:rPr>
          <w:w w:val="105"/>
          <w:sz w:val="15"/>
        </w:rPr>
        <w:t> maddənin</w:t>
      </w:r>
      <w:r>
        <w:rPr>
          <w:w w:val="105"/>
          <w:sz w:val="15"/>
        </w:rPr>
        <w:t> sanksiyasında</w:t>
      </w:r>
      <w:r>
        <w:rPr>
          <w:w w:val="105"/>
          <w:sz w:val="15"/>
        </w:rPr>
        <w:t> “</w:t>
      </w:r>
      <w:r>
        <w:rPr>
          <w:spacing w:val="-24"/>
          <w:w w:val="105"/>
          <w:sz w:val="15"/>
        </w:rPr>
        <w:t> </w:t>
      </w:r>
      <w:r>
        <w:rPr>
          <w:b/>
          <w:w w:val="105"/>
          <w:sz w:val="15"/>
        </w:rPr>
        <w:t>dörd</w:t>
      </w:r>
      <w:r>
        <w:rPr>
          <w:w w:val="105"/>
          <w:sz w:val="15"/>
        </w:rPr>
        <w:t>”</w:t>
      </w:r>
      <w:r>
        <w:rPr>
          <w:w w:val="105"/>
          <w:sz w:val="15"/>
        </w:rPr>
        <w:t> sözü</w:t>
      </w:r>
      <w:r>
        <w:rPr>
          <w:w w:val="105"/>
          <w:sz w:val="15"/>
        </w:rPr>
        <w:t> “</w:t>
      </w:r>
      <w:r>
        <w:rPr>
          <w:b/>
          <w:w w:val="105"/>
          <w:sz w:val="15"/>
        </w:rPr>
        <w:t>üç</w:t>
      </w:r>
      <w:r>
        <w:rPr>
          <w:w w:val="105"/>
          <w:sz w:val="15"/>
        </w:rPr>
        <w:t>”</w:t>
      </w:r>
      <w:r>
        <w:rPr>
          <w:w w:val="105"/>
          <w:sz w:val="15"/>
        </w:rPr>
        <w:t> sözü</w:t>
      </w:r>
      <w:r>
        <w:rPr>
          <w:w w:val="105"/>
          <w:sz w:val="15"/>
        </w:rPr>
        <w:t> ilə,</w:t>
      </w:r>
      <w:r>
        <w:rPr>
          <w:w w:val="105"/>
          <w:sz w:val="15"/>
        </w:rPr>
        <w:t> 209.2-ci</w:t>
      </w:r>
      <w:r>
        <w:rPr>
          <w:w w:val="105"/>
          <w:sz w:val="15"/>
        </w:rPr>
        <w:t> və</w:t>
      </w:r>
      <w:r>
        <w:rPr>
          <w:w w:val="105"/>
          <w:sz w:val="15"/>
        </w:rPr>
        <w:t> 209.3-cü</w:t>
      </w:r>
      <w:r>
        <w:rPr>
          <w:w w:val="105"/>
          <w:sz w:val="15"/>
        </w:rPr>
        <w:t> maddələrin</w:t>
      </w:r>
      <w:r>
        <w:rPr>
          <w:w w:val="105"/>
          <w:sz w:val="15"/>
        </w:rPr>
        <w:t> sanksiyasında “</w:t>
      </w:r>
      <w:r>
        <w:rPr>
          <w:b/>
          <w:w w:val="105"/>
          <w:sz w:val="15"/>
        </w:rPr>
        <w:t>mislindən beş mislinədək miqdarda</w:t>
      </w:r>
      <w:r>
        <w:rPr>
          <w:w w:val="105"/>
          <w:sz w:val="15"/>
        </w:rPr>
        <w:t>” sözləri “</w:t>
      </w:r>
      <w:r>
        <w:rPr>
          <w:b/>
          <w:w w:val="105"/>
          <w:sz w:val="15"/>
        </w:rPr>
        <w:t>misli miqdarında</w:t>
      </w:r>
      <w:r>
        <w:rPr>
          <w:w w:val="105"/>
          <w:sz w:val="15"/>
        </w:rPr>
        <w:t>” sözləri ilə əvəz edilmişdir.</w:t>
      </w:r>
    </w:p>
    <w:p>
      <w:pPr>
        <w:pStyle w:val="BodyText"/>
        <w:spacing w:before="35"/>
        <w:rPr>
          <w:sz w:val="15"/>
        </w:rPr>
      </w:pPr>
    </w:p>
    <w:p>
      <w:pPr>
        <w:pStyle w:val="ListParagraph"/>
        <w:numPr>
          <w:ilvl w:val="0"/>
          <w:numId w:val="327"/>
        </w:numPr>
        <w:tabs>
          <w:tab w:pos="1113" w:val="left" w:leader="none"/>
        </w:tabs>
        <w:spacing w:line="288" w:lineRule="auto" w:before="0" w:after="0"/>
        <w:ind w:left="100" w:right="99"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209- cu</w:t>
      </w:r>
      <w:r>
        <w:rPr>
          <w:spacing w:val="-6"/>
          <w:w w:val="105"/>
          <w:sz w:val="15"/>
        </w:rPr>
        <w:t> </w:t>
      </w:r>
      <w:r>
        <w:rPr>
          <w:w w:val="105"/>
          <w:sz w:val="15"/>
        </w:rPr>
        <w:t>maddənin</w:t>
      </w:r>
      <w:r>
        <w:rPr>
          <w:spacing w:val="-5"/>
          <w:w w:val="105"/>
          <w:sz w:val="15"/>
        </w:rPr>
        <w:t> </w:t>
      </w:r>
      <w:r>
        <w:rPr>
          <w:w w:val="105"/>
          <w:sz w:val="15"/>
        </w:rPr>
        <w:t>“Qeyd”inin</w:t>
      </w:r>
      <w:r>
        <w:rPr>
          <w:spacing w:val="-5"/>
          <w:w w:val="105"/>
          <w:sz w:val="15"/>
        </w:rPr>
        <w:t> </w:t>
      </w:r>
      <w:r>
        <w:rPr>
          <w:w w:val="105"/>
          <w:sz w:val="15"/>
        </w:rPr>
        <w:t>1-ci</w:t>
      </w:r>
      <w:r>
        <w:rPr>
          <w:spacing w:val="-5"/>
          <w:w w:val="105"/>
          <w:sz w:val="15"/>
        </w:rPr>
        <w:t> </w:t>
      </w:r>
      <w:r>
        <w:rPr>
          <w:w w:val="105"/>
          <w:sz w:val="15"/>
        </w:rPr>
        <w:t>bəndində</w:t>
      </w:r>
      <w:r>
        <w:rPr>
          <w:spacing w:val="-5"/>
          <w:w w:val="105"/>
          <w:sz w:val="15"/>
        </w:rPr>
        <w:t> </w:t>
      </w:r>
      <w:r>
        <w:rPr>
          <w:w w:val="105"/>
          <w:sz w:val="15"/>
        </w:rPr>
        <w:t>“</w:t>
      </w:r>
      <w:r>
        <w:rPr>
          <w:b/>
          <w:w w:val="105"/>
          <w:sz w:val="15"/>
        </w:rPr>
        <w:t>şərti</w:t>
      </w:r>
      <w:r>
        <w:rPr>
          <w:b/>
          <w:spacing w:val="-6"/>
          <w:w w:val="105"/>
          <w:sz w:val="15"/>
        </w:rPr>
        <w:t> </w:t>
      </w:r>
      <w:r>
        <w:rPr>
          <w:b/>
          <w:w w:val="105"/>
          <w:sz w:val="15"/>
        </w:rPr>
        <w:t>maliyyə</w:t>
      </w:r>
      <w:r>
        <w:rPr>
          <w:b/>
          <w:spacing w:val="-6"/>
          <w:w w:val="105"/>
          <w:sz w:val="15"/>
        </w:rPr>
        <w:t> </w:t>
      </w:r>
      <w:r>
        <w:rPr>
          <w:b/>
          <w:w w:val="105"/>
          <w:sz w:val="15"/>
        </w:rPr>
        <w:t>vahidi</w:t>
      </w:r>
      <w:r>
        <w:rPr>
          <w:b/>
          <w:spacing w:val="-6"/>
          <w:w w:val="105"/>
          <w:sz w:val="15"/>
        </w:rPr>
        <w:t> </w:t>
      </w:r>
      <w:r>
        <w:rPr>
          <w:b/>
          <w:w w:val="105"/>
          <w:sz w:val="15"/>
        </w:rPr>
        <w:t>məbləğinin</w:t>
      </w:r>
      <w:r>
        <w:rPr>
          <w:b/>
          <w:spacing w:val="-6"/>
          <w:w w:val="105"/>
          <w:sz w:val="15"/>
        </w:rPr>
        <w:t> </w:t>
      </w:r>
      <w:r>
        <w:rPr>
          <w:b/>
          <w:w w:val="105"/>
          <w:sz w:val="15"/>
        </w:rPr>
        <w:t>iki</w:t>
      </w:r>
      <w:r>
        <w:rPr>
          <w:b/>
          <w:spacing w:val="-6"/>
          <w:w w:val="105"/>
          <w:sz w:val="15"/>
        </w:rPr>
        <w:t> </w:t>
      </w:r>
      <w:r>
        <w:rPr>
          <w:b/>
          <w:w w:val="105"/>
          <w:sz w:val="15"/>
        </w:rPr>
        <w:t>min</w:t>
      </w:r>
      <w:r>
        <w:rPr>
          <w:b/>
          <w:spacing w:val="-6"/>
          <w:w w:val="105"/>
          <w:sz w:val="15"/>
        </w:rPr>
        <w:t> </w:t>
      </w:r>
      <w:r>
        <w:rPr>
          <w:b/>
          <w:w w:val="105"/>
          <w:sz w:val="15"/>
        </w:rPr>
        <w:t>mislindən</w:t>
      </w:r>
      <w:r>
        <w:rPr>
          <w:w w:val="105"/>
          <w:sz w:val="15"/>
        </w:rPr>
        <w:t>”</w:t>
      </w:r>
      <w:r>
        <w:rPr>
          <w:spacing w:val="-2"/>
          <w:w w:val="105"/>
          <w:sz w:val="15"/>
        </w:rPr>
        <w:t> </w:t>
      </w:r>
      <w:r>
        <w:rPr>
          <w:w w:val="105"/>
          <w:sz w:val="15"/>
        </w:rPr>
        <w:t>və</w:t>
      </w:r>
      <w:r>
        <w:rPr>
          <w:spacing w:val="-2"/>
          <w:w w:val="105"/>
          <w:sz w:val="15"/>
        </w:rPr>
        <w:t> </w:t>
      </w:r>
      <w:r>
        <w:rPr>
          <w:w w:val="105"/>
          <w:sz w:val="15"/>
        </w:rPr>
        <w:t>“</w:t>
      </w:r>
      <w:r>
        <w:rPr>
          <w:b/>
          <w:w w:val="105"/>
          <w:sz w:val="15"/>
        </w:rPr>
        <w:t>dörd</w:t>
      </w:r>
      <w:r>
        <w:rPr>
          <w:b/>
          <w:spacing w:val="-2"/>
          <w:w w:val="105"/>
          <w:sz w:val="15"/>
        </w:rPr>
        <w:t> </w:t>
      </w:r>
      <w:r>
        <w:rPr>
          <w:b/>
          <w:w w:val="105"/>
          <w:sz w:val="15"/>
        </w:rPr>
        <w:t>min</w:t>
      </w:r>
      <w:r>
        <w:rPr>
          <w:b/>
          <w:spacing w:val="-2"/>
          <w:w w:val="105"/>
          <w:sz w:val="15"/>
        </w:rPr>
        <w:t> </w:t>
      </w:r>
      <w:r>
        <w:rPr>
          <w:b/>
          <w:w w:val="105"/>
          <w:sz w:val="15"/>
        </w:rPr>
        <w:t>mislindən</w:t>
      </w:r>
      <w:r>
        <w:rPr>
          <w:w w:val="105"/>
          <w:sz w:val="15"/>
        </w:rPr>
        <w:t>” sözləri müvafiq olaraq “</w:t>
      </w:r>
      <w:r>
        <w:rPr>
          <w:b/>
          <w:w w:val="105"/>
          <w:sz w:val="15"/>
        </w:rPr>
        <w:t>iki min manatdan</w:t>
      </w:r>
      <w:r>
        <w:rPr>
          <w:w w:val="105"/>
          <w:sz w:val="15"/>
        </w:rPr>
        <w:t>” və “</w:t>
      </w:r>
      <w:r>
        <w:rPr>
          <w:b/>
          <w:w w:val="105"/>
          <w:sz w:val="15"/>
        </w:rPr>
        <w:t>dörd min manatdan</w:t>
      </w:r>
      <w:r>
        <w:rPr>
          <w:w w:val="105"/>
          <w:sz w:val="15"/>
        </w:rPr>
        <w:t>” sözləri ilə əvəz edilmişdir.</w:t>
      </w:r>
    </w:p>
    <w:p>
      <w:pPr>
        <w:spacing w:line="288" w:lineRule="auto" w:before="1"/>
        <w:ind w:left="100" w:right="99" w:firstLine="444"/>
        <w:jc w:val="both"/>
        <w:rPr>
          <w:sz w:val="15"/>
        </w:rPr>
      </w:pPr>
      <w:r>
        <w:rPr>
          <w:color w:val="0000FF"/>
          <w:w w:val="105"/>
          <w:sz w:val="15"/>
          <w:u w:val="single" w:color="0000FF"/>
        </w:rPr>
        <w:t>06 may 2016-cı il tarixli </w:t>
      </w:r>
      <w:r>
        <w:rPr>
          <w:b/>
          <w:color w:val="0000FF"/>
          <w:w w:val="105"/>
          <w:sz w:val="15"/>
          <w:u w:val="single" w:color="0000FF"/>
        </w:rPr>
        <w:t>230-VQD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 2016-cı</w:t>
      </w:r>
      <w:r>
        <w:rPr>
          <w:b/>
          <w:spacing w:val="-24"/>
          <w:w w:val="105"/>
          <w:sz w:val="15"/>
        </w:rPr>
        <w:t> </w:t>
      </w:r>
      <w:r>
        <w:rPr>
          <w:b/>
          <w:w w:val="105"/>
          <w:sz w:val="15"/>
        </w:rPr>
        <w:t>il, № 112, Azərbaycan Respublikasının Qanunvericilik Toplusu, 2016-cı il, № 5, maddə 845</w:t>
      </w:r>
      <w:r>
        <w:rPr>
          <w:b/>
          <w:spacing w:val="-24"/>
          <w:w w:val="105"/>
          <w:sz w:val="15"/>
        </w:rPr>
        <w:t> </w:t>
      </w:r>
      <w:r>
        <w:rPr>
          <w:w w:val="105"/>
          <w:sz w:val="15"/>
        </w:rPr>
        <w:t>) ilə “Qeyd” hissəsinin</w:t>
      </w:r>
      <w:r>
        <w:rPr>
          <w:spacing w:val="-3"/>
          <w:w w:val="105"/>
          <w:sz w:val="15"/>
        </w:rPr>
        <w:t> </w:t>
      </w:r>
      <w:r>
        <w:rPr>
          <w:w w:val="105"/>
          <w:sz w:val="15"/>
        </w:rPr>
        <w:t>1-ci</w:t>
      </w:r>
      <w:r>
        <w:rPr>
          <w:w w:val="105"/>
          <w:sz w:val="15"/>
        </w:rPr>
        <w:t> bəndində</w:t>
      </w:r>
      <w:r>
        <w:rPr>
          <w:w w:val="105"/>
          <w:sz w:val="15"/>
        </w:rPr>
        <w:t> “i</w:t>
      </w:r>
      <w:r>
        <w:rPr>
          <w:b/>
          <w:w w:val="105"/>
          <w:sz w:val="15"/>
        </w:rPr>
        <w:t>ki</w:t>
      </w:r>
      <w:r>
        <w:rPr>
          <w:b/>
          <w:w w:val="105"/>
          <w:sz w:val="15"/>
        </w:rPr>
        <w:t> min</w:t>
      </w:r>
      <w:r>
        <w:rPr>
          <w:b/>
          <w:w w:val="105"/>
          <w:sz w:val="15"/>
        </w:rPr>
        <w:t> manatdan,</w:t>
      </w:r>
      <w:r>
        <w:rPr>
          <w:b/>
          <w:w w:val="105"/>
          <w:sz w:val="15"/>
        </w:rPr>
        <w:t> “külli</w:t>
      </w:r>
      <w:r>
        <w:rPr>
          <w:b/>
          <w:w w:val="105"/>
          <w:sz w:val="15"/>
        </w:rPr>
        <w:t> miqdar”</w:t>
      </w:r>
      <w:r>
        <w:rPr>
          <w:b/>
          <w:w w:val="105"/>
          <w:sz w:val="15"/>
        </w:rPr>
        <w:t> dedikdə,</w:t>
      </w:r>
      <w:r>
        <w:rPr>
          <w:b/>
          <w:w w:val="105"/>
          <w:sz w:val="15"/>
        </w:rPr>
        <w:t> dörd</w:t>
      </w:r>
      <w:r>
        <w:rPr>
          <w:b/>
          <w:w w:val="105"/>
          <w:sz w:val="15"/>
        </w:rPr>
        <w:t> min</w:t>
      </w:r>
      <w:r>
        <w:rPr>
          <w:b/>
          <w:w w:val="105"/>
          <w:sz w:val="15"/>
        </w:rPr>
        <w:t> manatdan</w:t>
      </w:r>
      <w:r>
        <w:rPr>
          <w:b/>
          <w:w w:val="105"/>
          <w:sz w:val="15"/>
        </w:rPr>
        <w:t> yuxarı</w:t>
      </w:r>
      <w:r>
        <w:rPr>
          <w:b/>
          <w:w w:val="105"/>
          <w:sz w:val="15"/>
        </w:rPr>
        <w:t> olan</w:t>
      </w:r>
      <w:r>
        <w:rPr>
          <w:b/>
          <w:w w:val="105"/>
          <w:sz w:val="15"/>
        </w:rPr>
        <w:t> məbləğ</w:t>
      </w:r>
      <w:r>
        <w:rPr>
          <w:b/>
          <w:spacing w:val="-24"/>
          <w:w w:val="105"/>
          <w:sz w:val="15"/>
        </w:rPr>
        <w:t> </w:t>
      </w:r>
      <w:r>
        <w:rPr>
          <w:w w:val="105"/>
          <w:sz w:val="15"/>
        </w:rPr>
        <w:t>” sözləri “</w:t>
      </w:r>
      <w:r>
        <w:rPr>
          <w:b/>
          <w:w w:val="105"/>
          <w:sz w:val="15"/>
        </w:rPr>
        <w:t>iyirmi min manatdan yuxarı, lakin yüz min manatdan artıq olmayan məbləği, “külli miqdar” dedikdə yüz min manatdan artıq olan məbləği</w:t>
      </w:r>
      <w:r>
        <w:rPr>
          <w:w w:val="105"/>
          <w:sz w:val="15"/>
        </w:rPr>
        <w:t>” sözləri ilə əvəz edilmişdir.</w:t>
      </w:r>
    </w:p>
    <w:p>
      <w:pPr>
        <w:spacing w:line="288" w:lineRule="auto" w:before="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209-cu</w:t>
      </w:r>
      <w:r>
        <w:rPr>
          <w:w w:val="105"/>
          <w:sz w:val="15"/>
        </w:rPr>
        <w:t> maddənin</w:t>
      </w:r>
      <w:r>
        <w:rPr>
          <w:w w:val="105"/>
          <w:sz w:val="15"/>
        </w:rPr>
        <w:t> “Qeyd”</w:t>
      </w:r>
      <w:r>
        <w:rPr>
          <w:w w:val="105"/>
          <w:sz w:val="15"/>
        </w:rPr>
        <w:t> hissəsinin</w:t>
      </w:r>
      <w:r>
        <w:rPr>
          <w:w w:val="105"/>
          <w:sz w:val="15"/>
        </w:rPr>
        <w:t> 2-ci</w:t>
      </w:r>
      <w:r>
        <w:rPr>
          <w:w w:val="105"/>
          <w:sz w:val="15"/>
        </w:rPr>
        <w:t> bəndi</w:t>
      </w:r>
      <w:r>
        <w:rPr>
          <w:w w:val="105"/>
          <w:sz w:val="15"/>
        </w:rPr>
        <w:t> ləğv</w:t>
      </w:r>
      <w:r>
        <w:rPr>
          <w:w w:val="105"/>
          <w:sz w:val="15"/>
        </w:rPr>
        <w:t> edilmişdir,</w:t>
      </w:r>
      <w:r>
        <w:rPr>
          <w:w w:val="105"/>
          <w:sz w:val="15"/>
        </w:rPr>
        <w:t> müvafiq</w:t>
      </w:r>
      <w:r>
        <w:rPr>
          <w:w w:val="105"/>
          <w:sz w:val="15"/>
        </w:rPr>
        <w:t> olaraq</w:t>
      </w:r>
      <w:r>
        <w:rPr>
          <w:w w:val="105"/>
          <w:sz w:val="15"/>
        </w:rPr>
        <w:t> 1-ci</w:t>
      </w:r>
      <w:r>
        <w:rPr>
          <w:w w:val="105"/>
          <w:sz w:val="15"/>
        </w:rPr>
        <w:t> bəndindən</w:t>
      </w:r>
      <w:r>
        <w:rPr>
          <w:w w:val="105"/>
          <w:sz w:val="15"/>
        </w:rPr>
        <w:t> “</w:t>
      </w:r>
      <w:r>
        <w:rPr>
          <w:b/>
          <w:w w:val="105"/>
          <w:sz w:val="15"/>
        </w:rPr>
        <w:t>1</w:t>
      </w:r>
      <w:r>
        <w:rPr>
          <w:w w:val="105"/>
          <w:sz w:val="15"/>
        </w:rPr>
        <w:t>”</w:t>
      </w:r>
      <w:r>
        <w:rPr>
          <w:w w:val="105"/>
          <w:sz w:val="15"/>
        </w:rPr>
        <w:t> rəqəmi çıxarılmışdır və həmin bənddə “</w:t>
      </w:r>
      <w:r>
        <w:rPr>
          <w:b/>
          <w:w w:val="105"/>
          <w:sz w:val="15"/>
        </w:rPr>
        <w:t>artıq olan</w:t>
      </w:r>
      <w:r>
        <w:rPr>
          <w:w w:val="105"/>
          <w:sz w:val="15"/>
        </w:rPr>
        <w:t>” sözləri “</w:t>
      </w:r>
      <w:r>
        <w:rPr>
          <w:b/>
          <w:w w:val="105"/>
          <w:sz w:val="15"/>
        </w:rPr>
        <w:t>yuxarı, lakin beş yüz min manatdan artıq olmayan məbləği, “xüsusilə külli miqdar” dedikdə beş yüz min manatdan yuxarı olan</w:t>
      </w:r>
      <w:r>
        <w:rPr>
          <w:w w:val="105"/>
          <w:sz w:val="15"/>
        </w:rPr>
        <w:t>” sözləri ilə əvəz edilmişdir.</w:t>
      </w:r>
    </w:p>
    <w:p>
      <w:pPr>
        <w:spacing w:line="288" w:lineRule="auto" w:before="0"/>
        <w:ind w:left="100" w:right="103" w:firstLine="444"/>
        <w:jc w:val="both"/>
        <w:rPr>
          <w:sz w:val="15"/>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 2020-ci</w:t>
      </w:r>
      <w:r>
        <w:rPr>
          <w:b/>
          <w:spacing w:val="-24"/>
          <w:w w:val="105"/>
          <w:sz w:val="15"/>
        </w:rPr>
        <w:t> </w:t>
      </w:r>
      <w:r>
        <w:rPr>
          <w:b/>
          <w:w w:val="105"/>
          <w:sz w:val="15"/>
        </w:rPr>
        <w:t>il, № 103, Azərbaycan Respublikasının Qanunvericilik Toplusu, 2020-ci il, № 5, maddə 518</w:t>
      </w:r>
      <w:r>
        <w:rPr>
          <w:b/>
          <w:spacing w:val="-24"/>
          <w:w w:val="105"/>
          <w:sz w:val="15"/>
        </w:rPr>
        <w:t> </w:t>
      </w:r>
      <w:r>
        <w:rPr>
          <w:b/>
          <w:w w:val="105"/>
          <w:sz w:val="15"/>
        </w:rPr>
        <w:t>)</w:t>
      </w:r>
      <w:r>
        <w:rPr>
          <w:b/>
          <w:spacing w:val="40"/>
          <w:w w:val="105"/>
          <w:sz w:val="15"/>
        </w:rPr>
        <w:t> </w:t>
      </w:r>
      <w:r>
        <w:rPr>
          <w:w w:val="105"/>
          <w:sz w:val="15"/>
        </w:rPr>
        <w:t>ilə</w:t>
      </w:r>
      <w:r>
        <w:rPr>
          <w:spacing w:val="-8"/>
          <w:w w:val="105"/>
          <w:sz w:val="15"/>
        </w:rPr>
        <w:t> </w:t>
      </w:r>
      <w:r>
        <w:rPr>
          <w:w w:val="105"/>
          <w:sz w:val="15"/>
        </w:rPr>
        <w:t>209-cu maddənin</w:t>
      </w:r>
      <w:r>
        <w:rPr>
          <w:spacing w:val="-2"/>
          <w:w w:val="105"/>
          <w:sz w:val="15"/>
        </w:rPr>
        <w:t> </w:t>
      </w:r>
      <w:r>
        <w:rPr>
          <w:w w:val="105"/>
          <w:sz w:val="15"/>
        </w:rPr>
        <w:t>“Qeyd”</w:t>
      </w:r>
      <w:r>
        <w:rPr>
          <w:spacing w:val="-2"/>
          <w:w w:val="105"/>
          <w:sz w:val="15"/>
        </w:rPr>
        <w:t> </w:t>
      </w:r>
      <w:r>
        <w:rPr>
          <w:w w:val="105"/>
          <w:sz w:val="15"/>
        </w:rPr>
        <w:t>hissəsində</w:t>
      </w:r>
      <w:r>
        <w:rPr>
          <w:spacing w:val="-2"/>
          <w:w w:val="105"/>
          <w:sz w:val="15"/>
        </w:rPr>
        <w:t> </w:t>
      </w:r>
      <w:r>
        <w:rPr>
          <w:w w:val="105"/>
          <w:sz w:val="15"/>
        </w:rPr>
        <w:t>birinci</w:t>
      </w:r>
      <w:r>
        <w:rPr>
          <w:spacing w:val="-2"/>
          <w:w w:val="105"/>
          <w:sz w:val="15"/>
        </w:rPr>
        <w:t> </w:t>
      </w:r>
      <w:r>
        <w:rPr>
          <w:w w:val="105"/>
          <w:sz w:val="15"/>
        </w:rPr>
        <w:t>və</w:t>
      </w:r>
      <w:r>
        <w:rPr>
          <w:spacing w:val="-2"/>
          <w:w w:val="105"/>
          <w:sz w:val="15"/>
        </w:rPr>
        <w:t> </w:t>
      </w:r>
      <w:r>
        <w:rPr>
          <w:w w:val="105"/>
          <w:sz w:val="15"/>
        </w:rPr>
        <w:t>ikinci</w:t>
      </w:r>
      <w:r>
        <w:rPr>
          <w:spacing w:val="-2"/>
          <w:w w:val="105"/>
          <w:sz w:val="15"/>
        </w:rPr>
        <w:t> </w:t>
      </w:r>
      <w:r>
        <w:rPr>
          <w:w w:val="105"/>
          <w:sz w:val="15"/>
        </w:rPr>
        <w:t>halda</w:t>
      </w:r>
      <w:r>
        <w:rPr>
          <w:spacing w:val="-2"/>
          <w:w w:val="105"/>
          <w:sz w:val="15"/>
        </w:rPr>
        <w:t> </w:t>
      </w:r>
      <w:r>
        <w:rPr>
          <w:w w:val="105"/>
          <w:sz w:val="15"/>
        </w:rPr>
        <w:t>“</w:t>
      </w:r>
      <w:r>
        <w:rPr>
          <w:b/>
          <w:w w:val="105"/>
          <w:sz w:val="15"/>
        </w:rPr>
        <w:t>yüz</w:t>
      </w:r>
      <w:r>
        <w:rPr>
          <w:w w:val="105"/>
          <w:sz w:val="15"/>
        </w:rPr>
        <w:t>”</w:t>
      </w:r>
      <w:r>
        <w:rPr>
          <w:spacing w:val="-2"/>
          <w:w w:val="105"/>
          <w:sz w:val="15"/>
        </w:rPr>
        <w:t> </w:t>
      </w:r>
      <w:r>
        <w:rPr>
          <w:w w:val="105"/>
          <w:sz w:val="15"/>
        </w:rPr>
        <w:t>sözü</w:t>
      </w:r>
      <w:r>
        <w:rPr>
          <w:spacing w:val="-2"/>
          <w:w w:val="105"/>
          <w:sz w:val="15"/>
        </w:rPr>
        <w:t> </w:t>
      </w:r>
      <w:r>
        <w:rPr>
          <w:w w:val="105"/>
          <w:sz w:val="15"/>
        </w:rPr>
        <w:t>“</w:t>
      </w:r>
      <w:r>
        <w:rPr>
          <w:b/>
          <w:w w:val="105"/>
          <w:sz w:val="15"/>
        </w:rPr>
        <w:t>iki</w:t>
      </w:r>
      <w:r>
        <w:rPr>
          <w:b/>
          <w:spacing w:val="-2"/>
          <w:w w:val="105"/>
          <w:sz w:val="15"/>
        </w:rPr>
        <w:t> </w:t>
      </w:r>
      <w:r>
        <w:rPr>
          <w:b/>
          <w:w w:val="105"/>
          <w:sz w:val="15"/>
        </w:rPr>
        <w:t>yüz</w:t>
      </w:r>
      <w:r>
        <w:rPr>
          <w:w w:val="105"/>
          <w:sz w:val="15"/>
        </w:rPr>
        <w:t>”</w:t>
      </w:r>
      <w:r>
        <w:rPr>
          <w:spacing w:val="-2"/>
          <w:w w:val="105"/>
          <w:sz w:val="15"/>
        </w:rPr>
        <w:t> </w:t>
      </w:r>
      <w:r>
        <w:rPr>
          <w:w w:val="105"/>
          <w:sz w:val="15"/>
        </w:rPr>
        <w:t>sözləri</w:t>
      </w:r>
      <w:r>
        <w:rPr>
          <w:spacing w:val="-2"/>
          <w:w w:val="105"/>
          <w:sz w:val="15"/>
        </w:rPr>
        <w:t> </w:t>
      </w:r>
      <w:r>
        <w:rPr>
          <w:w w:val="105"/>
          <w:sz w:val="15"/>
        </w:rPr>
        <w:t>ilə</w:t>
      </w:r>
      <w:r>
        <w:rPr>
          <w:spacing w:val="-2"/>
          <w:w w:val="105"/>
          <w:sz w:val="15"/>
        </w:rPr>
        <w:t> </w:t>
      </w:r>
      <w:r>
        <w:rPr>
          <w:w w:val="105"/>
          <w:sz w:val="15"/>
        </w:rPr>
        <w:t>əvəz</w:t>
      </w:r>
      <w:r>
        <w:rPr>
          <w:spacing w:val="-2"/>
          <w:w w:val="105"/>
          <w:sz w:val="15"/>
        </w:rPr>
        <w:t> </w:t>
      </w:r>
      <w:r>
        <w:rPr>
          <w:w w:val="105"/>
          <w:sz w:val="15"/>
        </w:rPr>
        <w:t>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105" w:firstLine="444"/>
        <w:jc w:val="both"/>
        <w:rPr>
          <w:color w:val="3366FF"/>
          <w:position w:val="12"/>
          <w:sz w:val="15"/>
          <w:u w:val="single" w:color="0000FF"/>
        </w:rPr>
      </w:pPr>
      <w:r>
        <w:rPr>
          <w:w w:val="105"/>
          <w:sz w:val="15"/>
        </w:rPr>
        <w:t>31</w:t>
      </w:r>
      <w:r>
        <w:rPr>
          <w:spacing w:val="-5"/>
          <w:w w:val="105"/>
          <w:sz w:val="15"/>
        </w:rPr>
        <w:t> </w:t>
      </w:r>
      <w:r>
        <w:rPr>
          <w:w w:val="105"/>
          <w:sz w:val="15"/>
        </w:rPr>
        <w:t>may</w:t>
      </w:r>
      <w:r>
        <w:rPr>
          <w:spacing w:val="-5"/>
          <w:w w:val="105"/>
          <w:sz w:val="15"/>
        </w:rPr>
        <w:t> </w:t>
      </w:r>
      <w:r>
        <w:rPr>
          <w:w w:val="105"/>
          <w:sz w:val="15"/>
        </w:rPr>
        <w:t>2011-ci</w:t>
      </w:r>
      <w:r>
        <w:rPr>
          <w:spacing w:val="-5"/>
          <w:w w:val="105"/>
          <w:sz w:val="15"/>
        </w:rPr>
        <w:t> </w:t>
      </w:r>
      <w:r>
        <w:rPr>
          <w:w w:val="105"/>
          <w:sz w:val="15"/>
        </w:rPr>
        <w:t>il tarixli</w:t>
      </w:r>
      <w:r>
        <w:rPr>
          <w:spacing w:val="-1"/>
          <w:w w:val="105"/>
          <w:sz w:val="15"/>
        </w:rPr>
        <w:t> </w:t>
      </w:r>
      <w:r>
        <w:rPr>
          <w:b/>
          <w:w w:val="105"/>
          <w:sz w:val="15"/>
        </w:rPr>
        <w:t>137-IVQD</w:t>
      </w:r>
      <w:r>
        <w:rPr>
          <w:b/>
          <w:spacing w:val="-9"/>
          <w:w w:val="105"/>
          <w:sz w:val="15"/>
        </w:rPr>
        <w:t> </w:t>
      </w:r>
      <w:r>
        <w:rPr>
          <w:w w:val="105"/>
          <w:sz w:val="15"/>
        </w:rPr>
        <w:t>nömrəli</w:t>
      </w:r>
      <w:r>
        <w:rPr>
          <w:spacing w:val="-3"/>
          <w:w w:val="105"/>
          <w:sz w:val="15"/>
        </w:rPr>
        <w:t> </w:t>
      </w:r>
      <w:r>
        <w:rPr>
          <w:w w:val="105"/>
          <w:sz w:val="15"/>
        </w:rPr>
        <w:t>Azərbaycan</w:t>
      </w:r>
      <w:r>
        <w:rPr>
          <w:spacing w:val="-3"/>
          <w:w w:val="105"/>
          <w:sz w:val="15"/>
        </w:rPr>
        <w:t> </w:t>
      </w:r>
      <w:r>
        <w:rPr>
          <w:w w:val="105"/>
          <w:sz w:val="15"/>
        </w:rPr>
        <w:t>Respublikasının</w:t>
      </w:r>
      <w:r>
        <w:rPr>
          <w:spacing w:val="-3"/>
          <w:w w:val="105"/>
          <w:sz w:val="15"/>
        </w:rPr>
        <w:t> </w:t>
      </w:r>
      <w:r>
        <w:rPr>
          <w:w w:val="105"/>
          <w:sz w:val="15"/>
        </w:rPr>
        <w:t>Qanunu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02 iyul</w:t>
      </w:r>
      <w:r>
        <w:rPr>
          <w:b/>
          <w:spacing w:val="-24"/>
          <w:w w:val="105"/>
          <w:sz w:val="15"/>
        </w:rPr>
        <w:t> </w:t>
      </w:r>
      <w:r>
        <w:rPr>
          <w:b/>
          <w:w w:val="105"/>
          <w:sz w:val="15"/>
        </w:rPr>
        <w:t>2011-ci</w:t>
      </w:r>
      <w:r>
        <w:rPr>
          <w:b/>
          <w:spacing w:val="-24"/>
          <w:w w:val="105"/>
          <w:sz w:val="15"/>
        </w:rPr>
        <w:t> </w:t>
      </w:r>
      <w:r>
        <w:rPr>
          <w:b/>
          <w:w w:val="105"/>
          <w:sz w:val="15"/>
        </w:rPr>
        <w:t>il,</w:t>
      </w:r>
      <w:r>
        <w:rPr>
          <w:b/>
          <w:spacing w:val="-23"/>
          <w:w w:val="105"/>
          <w:sz w:val="15"/>
        </w:rPr>
        <w:t> </w:t>
      </w:r>
      <w:r>
        <w:rPr>
          <w:b/>
          <w:w w:val="105"/>
          <w:sz w:val="15"/>
        </w:rPr>
        <w:t>№</w:t>
      </w:r>
      <w:r>
        <w:rPr>
          <w:b/>
          <w:spacing w:val="-10"/>
          <w:w w:val="105"/>
          <w:sz w:val="15"/>
        </w:rPr>
        <w:t> </w:t>
      </w:r>
      <w:r>
        <w:rPr>
          <w:b/>
          <w:w w:val="105"/>
          <w:sz w:val="15"/>
        </w:rPr>
        <w:t>141)</w:t>
      </w:r>
      <w:r>
        <w:rPr>
          <w:b/>
          <w:spacing w:val="-6"/>
          <w:w w:val="105"/>
          <w:sz w:val="15"/>
        </w:rPr>
        <w:t> </w:t>
      </w:r>
      <w:r>
        <w:rPr>
          <w:w w:val="105"/>
          <w:sz w:val="15"/>
        </w:rPr>
        <w:t>ilə</w:t>
      </w:r>
      <w:r>
        <w:rPr>
          <w:spacing w:val="-7"/>
          <w:w w:val="105"/>
          <w:sz w:val="15"/>
        </w:rPr>
        <w:t> </w:t>
      </w:r>
      <w:r>
        <w:rPr>
          <w:w w:val="105"/>
          <w:sz w:val="15"/>
        </w:rPr>
        <w:t>210.1-ci</w:t>
      </w:r>
      <w:r>
        <w:rPr>
          <w:spacing w:val="-7"/>
          <w:w w:val="105"/>
          <w:sz w:val="15"/>
        </w:rPr>
        <w:t> </w:t>
      </w:r>
      <w:r>
        <w:rPr>
          <w:w w:val="105"/>
          <w:sz w:val="15"/>
        </w:rPr>
        <w:t>maddədə</w:t>
      </w:r>
      <w:r>
        <w:rPr>
          <w:spacing w:val="-7"/>
          <w:w w:val="105"/>
          <w:sz w:val="15"/>
        </w:rPr>
        <w:t> </w:t>
      </w:r>
      <w:r>
        <w:rPr>
          <w:w w:val="105"/>
          <w:sz w:val="15"/>
        </w:rPr>
        <w:t>“</w:t>
      </w:r>
      <w:r>
        <w:rPr>
          <w:spacing w:val="-24"/>
          <w:w w:val="105"/>
          <w:sz w:val="15"/>
        </w:rPr>
        <w:t> </w:t>
      </w:r>
      <w:r>
        <w:rPr>
          <w:b/>
          <w:w w:val="105"/>
          <w:sz w:val="15"/>
        </w:rPr>
        <w:t>iki</w:t>
      </w:r>
      <w:r>
        <w:rPr>
          <w:b/>
          <w:spacing w:val="-3"/>
          <w:w w:val="105"/>
          <w:sz w:val="15"/>
        </w:rPr>
        <w:t> </w:t>
      </w:r>
      <w:r>
        <w:rPr>
          <w:b/>
          <w:w w:val="105"/>
          <w:sz w:val="15"/>
        </w:rPr>
        <w:t>ilədək</w:t>
      </w:r>
      <w:r>
        <w:rPr>
          <w:b/>
          <w:spacing w:val="-3"/>
          <w:w w:val="105"/>
          <w:sz w:val="15"/>
        </w:rPr>
        <w:t> </w:t>
      </w:r>
      <w:r>
        <w:rPr>
          <w:b/>
          <w:w w:val="105"/>
          <w:sz w:val="15"/>
        </w:rPr>
        <w:t>müddətə</w:t>
      </w:r>
      <w:r>
        <w:rPr>
          <w:b/>
          <w:spacing w:val="-3"/>
          <w:w w:val="105"/>
          <w:sz w:val="15"/>
        </w:rPr>
        <w:t> </w:t>
      </w:r>
      <w:r>
        <w:rPr>
          <w:b/>
          <w:w w:val="105"/>
          <w:sz w:val="15"/>
        </w:rPr>
        <w:t>islah</w:t>
      </w:r>
      <w:r>
        <w:rPr>
          <w:b/>
          <w:spacing w:val="-3"/>
          <w:w w:val="105"/>
          <w:sz w:val="15"/>
        </w:rPr>
        <w:t> </w:t>
      </w:r>
      <w:r>
        <w:rPr>
          <w:b/>
          <w:w w:val="105"/>
          <w:sz w:val="15"/>
        </w:rPr>
        <w:t>işləri</w:t>
      </w:r>
      <w:r>
        <w:rPr>
          <w:b/>
          <w:spacing w:val="-3"/>
          <w:w w:val="105"/>
          <w:sz w:val="15"/>
        </w:rPr>
        <w:t> </w:t>
      </w:r>
      <w:r>
        <w:rPr>
          <w:b/>
          <w:w w:val="105"/>
          <w:sz w:val="15"/>
        </w:rPr>
        <w:t>və</w:t>
      </w:r>
      <w:r>
        <w:rPr>
          <w:b/>
          <w:spacing w:val="-3"/>
          <w:w w:val="105"/>
          <w:sz w:val="15"/>
        </w:rPr>
        <w:t> </w:t>
      </w:r>
      <w:r>
        <w:rPr>
          <w:b/>
          <w:w w:val="105"/>
          <w:sz w:val="15"/>
        </w:rPr>
        <w:t>ya</w:t>
      </w:r>
      <w:r>
        <w:rPr>
          <w:b/>
          <w:spacing w:val="-3"/>
          <w:w w:val="105"/>
          <w:sz w:val="15"/>
        </w:rPr>
        <w:t> </w:t>
      </w:r>
      <w:r>
        <w:rPr>
          <w:b/>
          <w:w w:val="105"/>
          <w:sz w:val="15"/>
        </w:rPr>
        <w:t>iki</w:t>
      </w:r>
      <w:r>
        <w:rPr>
          <w:b/>
          <w:spacing w:val="-3"/>
          <w:w w:val="105"/>
          <w:sz w:val="15"/>
        </w:rPr>
        <w:t> </w:t>
      </w:r>
      <w:r>
        <w:rPr>
          <w:b/>
          <w:w w:val="105"/>
          <w:sz w:val="15"/>
        </w:rPr>
        <w:t>ilədək</w:t>
      </w:r>
      <w:r>
        <w:rPr>
          <w:b/>
          <w:spacing w:val="-3"/>
          <w:w w:val="105"/>
          <w:sz w:val="15"/>
        </w:rPr>
        <w:t> </w:t>
      </w:r>
      <w:r>
        <w:rPr>
          <w:b/>
          <w:w w:val="105"/>
          <w:sz w:val="15"/>
        </w:rPr>
        <w:t>müddətə</w:t>
      </w:r>
      <w:r>
        <w:rPr>
          <w:b/>
          <w:spacing w:val="-3"/>
          <w:w w:val="105"/>
          <w:sz w:val="15"/>
        </w:rPr>
        <w:t> </w:t>
      </w:r>
      <w:r>
        <w:rPr>
          <w:b/>
          <w:w w:val="105"/>
          <w:sz w:val="15"/>
        </w:rPr>
        <w:t>azadlığın məhdudlaşdırılması</w:t>
      </w:r>
      <w:r>
        <w:rPr>
          <w:w w:val="105"/>
          <w:sz w:val="15"/>
        </w:rPr>
        <w:t>” sözləri “</w:t>
      </w:r>
      <w:r>
        <w:rPr>
          <w:b/>
          <w:w w:val="105"/>
          <w:sz w:val="15"/>
        </w:rPr>
        <w:t>cinayət nəticəsində vurulmuş ziyanın iki misli miqdarında cərimə və ya iki ilədək müddətə islah işləri</w:t>
      </w:r>
      <w:r>
        <w:rPr>
          <w:w w:val="105"/>
          <w:sz w:val="15"/>
        </w:rPr>
        <w:t>” sözləri ilə əvəz edilmişdir.</w:t>
      </w:r>
    </w:p>
    <w:p>
      <w:pPr>
        <w:pStyle w:val="BodyText"/>
        <w:spacing w:before="34"/>
        <w:rPr>
          <w:sz w:val="15"/>
        </w:rPr>
      </w:pPr>
    </w:p>
    <w:p>
      <w:pPr>
        <w:pStyle w:val="ListParagraph"/>
        <w:numPr>
          <w:ilvl w:val="0"/>
          <w:numId w:val="327"/>
        </w:numPr>
        <w:tabs>
          <w:tab w:pos="1104" w:val="left" w:leader="none"/>
        </w:tabs>
        <w:spacing w:line="240" w:lineRule="auto" w:before="1" w:after="0"/>
        <w:ind w:left="1104" w:right="0" w:hanging="560"/>
        <w:jc w:val="left"/>
        <w:rPr>
          <w:color w:val="3366FF"/>
          <w:position w:val="12"/>
          <w:sz w:val="15"/>
          <w:u w:val="single" w:color="0000FF"/>
        </w:rPr>
      </w:pPr>
      <w:r>
        <w:rPr>
          <w:w w:val="105"/>
          <w:sz w:val="15"/>
        </w:rPr>
        <w:t>31</w:t>
      </w:r>
      <w:r>
        <w:rPr>
          <w:spacing w:val="-10"/>
          <w:w w:val="105"/>
          <w:sz w:val="15"/>
        </w:rPr>
        <w:t> </w:t>
      </w:r>
      <w:r>
        <w:rPr>
          <w:w w:val="105"/>
          <w:sz w:val="15"/>
        </w:rPr>
        <w:t>may</w:t>
      </w:r>
      <w:r>
        <w:rPr>
          <w:spacing w:val="-10"/>
          <w:w w:val="105"/>
          <w:sz w:val="15"/>
        </w:rPr>
        <w:t> </w:t>
      </w:r>
      <w:r>
        <w:rPr>
          <w:w w:val="105"/>
          <w:sz w:val="15"/>
        </w:rPr>
        <w:t>2011-ci</w:t>
      </w:r>
      <w:r>
        <w:rPr>
          <w:spacing w:val="-10"/>
          <w:w w:val="105"/>
          <w:sz w:val="15"/>
        </w:rPr>
        <w:t> </w:t>
      </w:r>
      <w:r>
        <w:rPr>
          <w:w w:val="105"/>
          <w:sz w:val="15"/>
        </w:rPr>
        <w:t>il</w:t>
      </w:r>
      <w:r>
        <w:rPr>
          <w:spacing w:val="-2"/>
          <w:w w:val="105"/>
          <w:sz w:val="15"/>
        </w:rPr>
        <w:t> </w:t>
      </w:r>
      <w:r>
        <w:rPr>
          <w:w w:val="105"/>
          <w:sz w:val="15"/>
        </w:rPr>
        <w:t>tarixli</w:t>
      </w:r>
      <w:r>
        <w:rPr>
          <w:spacing w:val="-6"/>
          <w:w w:val="105"/>
          <w:sz w:val="15"/>
        </w:rPr>
        <w:t> </w:t>
      </w:r>
      <w:r>
        <w:rPr>
          <w:b/>
          <w:w w:val="105"/>
          <w:sz w:val="15"/>
        </w:rPr>
        <w:t>137-IVQD</w:t>
      </w:r>
      <w:r>
        <w:rPr>
          <w:b/>
          <w:spacing w:val="-14"/>
          <w:w w:val="105"/>
          <w:sz w:val="15"/>
        </w:rPr>
        <w:t> </w:t>
      </w:r>
      <w:r>
        <w:rPr>
          <w:w w:val="105"/>
          <w:sz w:val="15"/>
        </w:rPr>
        <w:t>nömrəli</w:t>
      </w:r>
      <w:r>
        <w:rPr>
          <w:spacing w:val="-8"/>
          <w:w w:val="105"/>
          <w:sz w:val="15"/>
        </w:rPr>
        <w:t> </w:t>
      </w:r>
      <w:r>
        <w:rPr>
          <w:w w:val="105"/>
          <w:sz w:val="15"/>
        </w:rPr>
        <w:t>Azərbaycan</w:t>
      </w:r>
      <w:r>
        <w:rPr>
          <w:spacing w:val="-8"/>
          <w:w w:val="105"/>
          <w:sz w:val="15"/>
        </w:rPr>
        <w:t> </w:t>
      </w:r>
      <w:r>
        <w:rPr>
          <w:w w:val="105"/>
          <w:sz w:val="15"/>
        </w:rPr>
        <w:t>Respublikasının</w:t>
      </w:r>
      <w:r>
        <w:rPr>
          <w:spacing w:val="-8"/>
          <w:w w:val="105"/>
          <w:sz w:val="15"/>
        </w:rPr>
        <w:t> </w:t>
      </w:r>
      <w:r>
        <w:rPr>
          <w:w w:val="105"/>
          <w:sz w:val="15"/>
        </w:rPr>
        <w:t>Qanunu</w:t>
      </w:r>
      <w:r>
        <w:rPr>
          <w:spacing w:val="-2"/>
          <w:w w:val="105"/>
          <w:sz w:val="15"/>
        </w:rPr>
        <w:t> </w:t>
      </w:r>
      <w:r>
        <w:rPr>
          <w:b/>
          <w:w w:val="105"/>
          <w:sz w:val="15"/>
        </w:rPr>
        <w:t>(“Azərbaycan”</w:t>
      </w:r>
      <w:r>
        <w:rPr>
          <w:b/>
          <w:spacing w:val="-9"/>
          <w:w w:val="105"/>
          <w:sz w:val="15"/>
        </w:rPr>
        <w:t> </w:t>
      </w:r>
      <w:r>
        <w:rPr>
          <w:b/>
          <w:w w:val="105"/>
          <w:sz w:val="15"/>
        </w:rPr>
        <w:t>qəzeti,</w:t>
      </w:r>
      <w:r>
        <w:rPr>
          <w:b/>
          <w:spacing w:val="-8"/>
          <w:w w:val="105"/>
          <w:sz w:val="15"/>
        </w:rPr>
        <w:t> </w:t>
      </w:r>
      <w:r>
        <w:rPr>
          <w:b/>
          <w:spacing w:val="-5"/>
          <w:w w:val="105"/>
          <w:sz w:val="15"/>
        </w:rPr>
        <w:t>02</w:t>
      </w:r>
    </w:p>
    <w:p>
      <w:pPr>
        <w:pStyle w:val="ListParagraph"/>
        <w:spacing w:after="0" w:line="240" w:lineRule="auto"/>
        <w:jc w:val="left"/>
        <w:rPr>
          <w:position w:val="12"/>
          <w:sz w:val="15"/>
        </w:rPr>
        <w:sectPr>
          <w:pgSz w:w="11900" w:h="16840"/>
          <w:pgMar w:top="500" w:bottom="280" w:left="566" w:right="566"/>
        </w:sectPr>
      </w:pPr>
    </w:p>
    <w:p>
      <w:pPr>
        <w:spacing w:line="288" w:lineRule="auto" w:before="101"/>
        <w:ind w:left="100" w:right="103" w:firstLine="0"/>
        <w:jc w:val="both"/>
        <w:rPr>
          <w:sz w:val="15"/>
        </w:rPr>
      </w:pPr>
      <w:r>
        <w:rPr>
          <w:b/>
          <w:w w:val="105"/>
          <w:sz w:val="15"/>
        </w:rPr>
        <w:t>iyul</w:t>
      </w:r>
      <w:r>
        <w:rPr>
          <w:b/>
          <w:spacing w:val="-9"/>
          <w:w w:val="105"/>
          <w:sz w:val="15"/>
        </w:rPr>
        <w:t> </w:t>
      </w:r>
      <w:r>
        <w:rPr>
          <w:b/>
          <w:w w:val="105"/>
          <w:sz w:val="15"/>
        </w:rPr>
        <w:t>2011-ci</w:t>
      </w:r>
      <w:r>
        <w:rPr>
          <w:b/>
          <w:spacing w:val="-2"/>
          <w:w w:val="105"/>
          <w:sz w:val="15"/>
        </w:rPr>
        <w:t> </w:t>
      </w:r>
      <w:r>
        <w:rPr>
          <w:b/>
          <w:w w:val="105"/>
          <w:sz w:val="15"/>
        </w:rPr>
        <w:t>il,</w:t>
      </w:r>
      <w:r>
        <w:rPr>
          <w:b/>
          <w:spacing w:val="-6"/>
          <w:w w:val="105"/>
          <w:sz w:val="15"/>
        </w:rPr>
        <w:t> </w:t>
      </w:r>
      <w:r>
        <w:rPr>
          <w:b/>
          <w:w w:val="105"/>
          <w:sz w:val="15"/>
        </w:rPr>
        <w:t>№</w:t>
      </w:r>
      <w:r>
        <w:rPr>
          <w:b/>
          <w:spacing w:val="-6"/>
          <w:w w:val="105"/>
          <w:sz w:val="15"/>
        </w:rPr>
        <w:t> </w:t>
      </w:r>
      <w:r>
        <w:rPr>
          <w:b/>
          <w:w w:val="105"/>
          <w:sz w:val="15"/>
        </w:rPr>
        <w:t>141</w:t>
      </w:r>
      <w:r>
        <w:rPr>
          <w:b/>
          <w:spacing w:val="-6"/>
          <w:w w:val="105"/>
          <w:sz w:val="15"/>
        </w:rPr>
        <w:t> </w:t>
      </w:r>
      <w:r>
        <w:rPr>
          <w:b/>
          <w:w w:val="105"/>
          <w:sz w:val="15"/>
        </w:rPr>
        <w:t>Azərbaycan</w:t>
      </w:r>
      <w:r>
        <w:rPr>
          <w:b/>
          <w:spacing w:val="-6"/>
          <w:w w:val="105"/>
          <w:sz w:val="15"/>
        </w:rPr>
        <w:t> </w:t>
      </w:r>
      <w:r>
        <w:rPr>
          <w:b/>
          <w:w w:val="105"/>
          <w:sz w:val="15"/>
        </w:rPr>
        <w:t>Respublikasının</w:t>
      </w:r>
      <w:r>
        <w:rPr>
          <w:b/>
          <w:spacing w:val="-6"/>
          <w:w w:val="105"/>
          <w:sz w:val="15"/>
        </w:rPr>
        <w:t> </w:t>
      </w:r>
      <w:r>
        <w:rPr>
          <w:b/>
          <w:w w:val="105"/>
          <w:sz w:val="15"/>
        </w:rPr>
        <w:t>Qanunvericilik</w:t>
      </w:r>
      <w:r>
        <w:rPr>
          <w:b/>
          <w:spacing w:val="-6"/>
          <w:w w:val="105"/>
          <w:sz w:val="15"/>
        </w:rPr>
        <w:t> </w:t>
      </w:r>
      <w:r>
        <w:rPr>
          <w:b/>
          <w:w w:val="105"/>
          <w:sz w:val="15"/>
        </w:rPr>
        <w:t>Toplusu,</w:t>
      </w:r>
      <w:r>
        <w:rPr>
          <w:b/>
          <w:spacing w:val="-6"/>
          <w:w w:val="105"/>
          <w:sz w:val="15"/>
        </w:rPr>
        <w:t> </w:t>
      </w:r>
      <w:r>
        <w:rPr>
          <w:b/>
          <w:w w:val="105"/>
          <w:sz w:val="15"/>
        </w:rPr>
        <w:t>2011-ci</w:t>
      </w:r>
      <w:r>
        <w:rPr>
          <w:b/>
          <w:spacing w:val="-6"/>
          <w:w w:val="105"/>
          <w:sz w:val="15"/>
        </w:rPr>
        <w:t> </w:t>
      </w:r>
      <w:r>
        <w:rPr>
          <w:b/>
          <w:w w:val="105"/>
          <w:sz w:val="15"/>
        </w:rPr>
        <w:t>il,</w:t>
      </w:r>
      <w:r>
        <w:rPr>
          <w:b/>
          <w:spacing w:val="-6"/>
          <w:w w:val="105"/>
          <w:sz w:val="15"/>
        </w:rPr>
        <w:t> </w:t>
      </w:r>
      <w:r>
        <w:rPr>
          <w:b/>
          <w:w w:val="105"/>
          <w:sz w:val="15"/>
        </w:rPr>
        <w:t>№</w:t>
      </w:r>
      <w:r>
        <w:rPr>
          <w:b/>
          <w:spacing w:val="-6"/>
          <w:w w:val="105"/>
          <w:sz w:val="15"/>
        </w:rPr>
        <w:t> </w:t>
      </w:r>
      <w:r>
        <w:rPr>
          <w:b/>
          <w:w w:val="105"/>
          <w:sz w:val="15"/>
        </w:rPr>
        <w:t>6,</w:t>
      </w:r>
      <w:r>
        <w:rPr>
          <w:b/>
          <w:spacing w:val="-6"/>
          <w:w w:val="105"/>
          <w:sz w:val="15"/>
        </w:rPr>
        <w:t> </w:t>
      </w:r>
      <w:r>
        <w:rPr>
          <w:b/>
          <w:w w:val="105"/>
          <w:sz w:val="15"/>
        </w:rPr>
        <w:t>maddə</w:t>
      </w:r>
      <w:r>
        <w:rPr>
          <w:b/>
          <w:spacing w:val="-6"/>
          <w:w w:val="105"/>
          <w:sz w:val="15"/>
        </w:rPr>
        <w:t> </w:t>
      </w:r>
      <w:r>
        <w:rPr>
          <w:b/>
          <w:w w:val="105"/>
          <w:sz w:val="15"/>
        </w:rPr>
        <w:t>472) </w:t>
      </w:r>
      <w:r>
        <w:rPr>
          <w:w w:val="105"/>
          <w:sz w:val="15"/>
        </w:rPr>
        <w:t>ilə</w:t>
      </w:r>
      <w:r>
        <w:rPr>
          <w:spacing w:val="-2"/>
          <w:w w:val="105"/>
          <w:sz w:val="15"/>
        </w:rPr>
        <w:t> </w:t>
      </w:r>
      <w:r>
        <w:rPr>
          <w:w w:val="105"/>
          <w:sz w:val="15"/>
        </w:rPr>
        <w:t>210.2- ci maddədə “</w:t>
      </w:r>
      <w:r>
        <w:rPr>
          <w:b/>
          <w:w w:val="105"/>
          <w:sz w:val="15"/>
        </w:rPr>
        <w:t>iki ilədək müddətə azadlığın məhdudlaşdırılması</w:t>
      </w:r>
      <w:r>
        <w:rPr>
          <w:w w:val="105"/>
          <w:sz w:val="15"/>
        </w:rPr>
        <w:t>” sözləri “</w:t>
      </w:r>
      <w:r>
        <w:rPr>
          <w:b/>
          <w:w w:val="105"/>
          <w:sz w:val="15"/>
        </w:rPr>
        <w:t>cinayət nəticəsində vurulmuş ziyanın üç misli miqdarında cərimə</w:t>
      </w:r>
      <w:r>
        <w:rPr>
          <w:w w:val="105"/>
          <w:sz w:val="15"/>
        </w:rPr>
        <w:t>” sözləri ilə əvəz edilmişdir.</w:t>
      </w:r>
    </w:p>
    <w:p>
      <w:pPr>
        <w:spacing w:line="288" w:lineRule="auto" w:before="0"/>
        <w:ind w:left="100" w:right="103" w:firstLine="444"/>
        <w:jc w:val="both"/>
        <w:rPr>
          <w:sz w:val="15"/>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 2020-ci</w:t>
      </w:r>
      <w:r>
        <w:rPr>
          <w:b/>
          <w:spacing w:val="-24"/>
          <w:w w:val="105"/>
          <w:sz w:val="15"/>
        </w:rPr>
        <w:t> </w:t>
      </w:r>
      <w:r>
        <w:rPr>
          <w:b/>
          <w:w w:val="105"/>
          <w:sz w:val="15"/>
        </w:rPr>
        <w:t>il,</w:t>
      </w:r>
      <w:r>
        <w:rPr>
          <w:b/>
          <w:spacing w:val="-18"/>
          <w:w w:val="105"/>
          <w:sz w:val="15"/>
        </w:rPr>
        <w:t> </w:t>
      </w:r>
      <w:r>
        <w:rPr>
          <w:b/>
          <w:w w:val="105"/>
          <w:sz w:val="15"/>
        </w:rPr>
        <w:t>№ 103, Azərbaycan Respublikasının Qanunvericilik Toplusu, 2020-ci il, № 5, maddə 518</w:t>
      </w:r>
      <w:r>
        <w:rPr>
          <w:b/>
          <w:spacing w:val="-24"/>
          <w:w w:val="105"/>
          <w:sz w:val="15"/>
        </w:rPr>
        <w:t> </w:t>
      </w:r>
      <w:r>
        <w:rPr>
          <w:b/>
          <w:w w:val="105"/>
          <w:sz w:val="15"/>
        </w:rPr>
        <w:t>) </w:t>
      </w:r>
      <w:r>
        <w:rPr>
          <w:w w:val="105"/>
          <w:sz w:val="15"/>
        </w:rPr>
        <w:t>ilə</w:t>
      </w:r>
      <w:r>
        <w:rPr>
          <w:spacing w:val="-8"/>
          <w:w w:val="105"/>
          <w:sz w:val="15"/>
        </w:rPr>
        <w:t> </w:t>
      </w:r>
      <w:r>
        <w:rPr>
          <w:w w:val="105"/>
          <w:sz w:val="15"/>
        </w:rPr>
        <w:t>210.1-ci maddənin</w:t>
      </w:r>
      <w:r>
        <w:rPr>
          <w:spacing w:val="-16"/>
          <w:w w:val="105"/>
          <w:sz w:val="15"/>
        </w:rPr>
        <w:t> </w:t>
      </w:r>
      <w:r>
        <w:rPr>
          <w:w w:val="105"/>
          <w:sz w:val="15"/>
        </w:rPr>
        <w:t>sanksiyasında “</w:t>
      </w:r>
      <w:r>
        <w:rPr>
          <w:b/>
          <w:w w:val="105"/>
          <w:sz w:val="15"/>
        </w:rPr>
        <w:t>dörd</w:t>
      </w:r>
      <w:r>
        <w:rPr>
          <w:w w:val="105"/>
          <w:sz w:val="15"/>
        </w:rPr>
        <w:t>” sözü “</w:t>
      </w:r>
      <w:r>
        <w:rPr>
          <w:b/>
          <w:w w:val="105"/>
          <w:sz w:val="15"/>
        </w:rPr>
        <w:t>üç</w:t>
      </w:r>
      <w:r>
        <w:rPr>
          <w:w w:val="105"/>
          <w:sz w:val="15"/>
        </w:rPr>
        <w:t>”</w:t>
      </w:r>
      <w:r>
        <w:rPr>
          <w:w w:val="105"/>
          <w:sz w:val="15"/>
        </w:rPr>
        <w:t> sözü</w:t>
      </w:r>
      <w:r>
        <w:rPr>
          <w:w w:val="105"/>
          <w:sz w:val="15"/>
        </w:rPr>
        <w:t> ilə,</w:t>
      </w:r>
      <w:r>
        <w:rPr>
          <w:w w:val="105"/>
          <w:sz w:val="15"/>
        </w:rPr>
        <w:t> 210.2-ci</w:t>
      </w:r>
      <w:r>
        <w:rPr>
          <w:w w:val="105"/>
          <w:sz w:val="15"/>
        </w:rPr>
        <w:t> maddənin</w:t>
      </w:r>
      <w:r>
        <w:rPr>
          <w:w w:val="105"/>
          <w:sz w:val="15"/>
        </w:rPr>
        <w:t> sanksiyasında</w:t>
      </w:r>
      <w:r>
        <w:rPr>
          <w:w w:val="105"/>
          <w:sz w:val="15"/>
        </w:rPr>
        <w:t> “</w:t>
      </w:r>
      <w:r>
        <w:rPr>
          <w:spacing w:val="-24"/>
          <w:w w:val="105"/>
          <w:sz w:val="15"/>
        </w:rPr>
        <w:t> </w:t>
      </w:r>
      <w:r>
        <w:rPr>
          <w:b/>
          <w:w w:val="105"/>
          <w:sz w:val="15"/>
        </w:rPr>
        <w:t>mislindən</w:t>
      </w:r>
      <w:r>
        <w:rPr>
          <w:b/>
          <w:w w:val="105"/>
          <w:sz w:val="15"/>
        </w:rPr>
        <w:t> beş</w:t>
      </w:r>
      <w:r>
        <w:rPr>
          <w:b/>
          <w:w w:val="105"/>
          <w:sz w:val="15"/>
        </w:rPr>
        <w:t> mislinədək miqdarda</w:t>
      </w:r>
      <w:r>
        <w:rPr>
          <w:w w:val="105"/>
          <w:sz w:val="15"/>
        </w:rPr>
        <w:t>” sözləri “</w:t>
      </w:r>
      <w:r>
        <w:rPr>
          <w:b/>
          <w:w w:val="105"/>
          <w:sz w:val="15"/>
        </w:rPr>
        <w:t>misli miqdarında</w:t>
      </w:r>
      <w:r>
        <w:rPr>
          <w:w w:val="105"/>
          <w:sz w:val="15"/>
        </w:rPr>
        <w:t>” sözləri ilə əvəz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105" w:firstLine="444"/>
        <w:jc w:val="both"/>
        <w:rPr>
          <w:b/>
          <w:color w:val="0000FF"/>
          <w:position w:val="12"/>
          <w:sz w:val="15"/>
          <w:u w:val="single" w:color="0000FF"/>
        </w:rPr>
      </w:pPr>
      <w:r>
        <w:rPr>
          <w:color w:val="0000FF"/>
          <w:w w:val="105"/>
          <w:sz w:val="15"/>
          <w:u w:val="single" w:color="0000FF"/>
        </w:rPr>
        <w:t>06 may 2016-cı il tarixli </w:t>
      </w:r>
      <w:r>
        <w:rPr>
          <w:b/>
          <w:color w:val="0000FF"/>
          <w:w w:val="105"/>
          <w:sz w:val="15"/>
          <w:u w:val="single" w:color="0000FF"/>
        </w:rPr>
        <w:t>230-VQD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w:t>
      </w:r>
      <w:r>
        <w:rPr>
          <w:b/>
          <w:spacing w:val="-24"/>
          <w:w w:val="105"/>
          <w:sz w:val="15"/>
        </w:rPr>
        <w:t> </w:t>
      </w:r>
      <w:r>
        <w:rPr>
          <w:b/>
          <w:w w:val="105"/>
          <w:sz w:val="15"/>
        </w:rPr>
        <w:t>2016-cı</w:t>
      </w:r>
      <w:r>
        <w:rPr>
          <w:b/>
          <w:spacing w:val="-24"/>
          <w:w w:val="105"/>
          <w:sz w:val="15"/>
        </w:rPr>
        <w:t> </w:t>
      </w:r>
      <w:r>
        <w:rPr>
          <w:b/>
          <w:w w:val="105"/>
          <w:sz w:val="15"/>
        </w:rPr>
        <w:t>il,</w:t>
      </w:r>
      <w:r>
        <w:rPr>
          <w:b/>
          <w:spacing w:val="-23"/>
          <w:w w:val="105"/>
          <w:sz w:val="15"/>
        </w:rPr>
        <w:t> </w:t>
      </w:r>
      <w:r>
        <w:rPr>
          <w:b/>
          <w:w w:val="105"/>
          <w:sz w:val="15"/>
        </w:rPr>
        <w:t>№</w:t>
      </w:r>
      <w:r>
        <w:rPr>
          <w:b/>
          <w:spacing w:val="-11"/>
          <w:w w:val="105"/>
          <w:sz w:val="15"/>
        </w:rPr>
        <w:t> </w:t>
      </w:r>
      <w:r>
        <w:rPr>
          <w:b/>
          <w:w w:val="105"/>
          <w:sz w:val="15"/>
        </w:rPr>
        <w:t>112,</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2016-cı</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5,</w:t>
      </w:r>
      <w:r>
        <w:rPr>
          <w:b/>
          <w:spacing w:val="-5"/>
          <w:w w:val="105"/>
          <w:sz w:val="15"/>
        </w:rPr>
        <w:t> </w:t>
      </w:r>
      <w:r>
        <w:rPr>
          <w:b/>
          <w:w w:val="105"/>
          <w:sz w:val="15"/>
        </w:rPr>
        <w:t>maddə</w:t>
      </w:r>
      <w:r>
        <w:rPr>
          <w:b/>
          <w:spacing w:val="-5"/>
          <w:w w:val="105"/>
          <w:sz w:val="15"/>
        </w:rPr>
        <w:t> </w:t>
      </w:r>
      <w:r>
        <w:rPr>
          <w:b/>
          <w:w w:val="105"/>
          <w:sz w:val="15"/>
        </w:rPr>
        <w:t>845</w:t>
      </w:r>
      <w:r>
        <w:rPr>
          <w:b/>
          <w:spacing w:val="-24"/>
          <w:w w:val="105"/>
          <w:sz w:val="15"/>
        </w:rPr>
        <w:t> </w:t>
      </w:r>
      <w:r>
        <w:rPr>
          <w:w w:val="105"/>
          <w:sz w:val="15"/>
        </w:rPr>
        <w:t>)</w:t>
      </w:r>
      <w:r>
        <w:rPr>
          <w:spacing w:val="-2"/>
          <w:w w:val="105"/>
          <w:sz w:val="15"/>
        </w:rPr>
        <w:t> </w:t>
      </w:r>
      <w:r>
        <w:rPr>
          <w:w w:val="105"/>
          <w:sz w:val="15"/>
        </w:rPr>
        <w:t>ilə</w:t>
      </w:r>
      <w:r>
        <w:rPr>
          <w:spacing w:val="-2"/>
          <w:w w:val="105"/>
          <w:sz w:val="15"/>
        </w:rPr>
        <w:t> </w:t>
      </w:r>
      <w:r>
        <w:rPr>
          <w:w w:val="105"/>
          <w:sz w:val="15"/>
        </w:rPr>
        <w:t>211.1- ci</w:t>
      </w:r>
      <w:r>
        <w:rPr>
          <w:w w:val="105"/>
          <w:sz w:val="15"/>
        </w:rPr>
        <w:t> maddənin</w:t>
      </w:r>
      <w:r>
        <w:rPr>
          <w:w w:val="105"/>
          <w:sz w:val="15"/>
        </w:rPr>
        <w:t> sanksiyasında</w:t>
      </w:r>
      <w:r>
        <w:rPr>
          <w:w w:val="105"/>
          <w:sz w:val="15"/>
        </w:rPr>
        <w:t> “</w:t>
      </w:r>
      <w:r>
        <w:rPr>
          <w:b/>
          <w:w w:val="105"/>
          <w:sz w:val="15"/>
        </w:rPr>
        <w:t>iki</w:t>
      </w:r>
      <w:r>
        <w:rPr>
          <w:w w:val="105"/>
          <w:sz w:val="15"/>
        </w:rPr>
        <w:t>”</w:t>
      </w:r>
      <w:r>
        <w:rPr>
          <w:w w:val="105"/>
          <w:sz w:val="15"/>
        </w:rPr>
        <w:t> sözündən</w:t>
      </w:r>
      <w:r>
        <w:rPr>
          <w:w w:val="105"/>
          <w:sz w:val="15"/>
        </w:rPr>
        <w:t> əvvəl</w:t>
      </w:r>
      <w:r>
        <w:rPr>
          <w:w w:val="105"/>
          <w:sz w:val="15"/>
        </w:rPr>
        <w:t> “</w:t>
      </w:r>
      <w:r>
        <w:rPr>
          <w:spacing w:val="-24"/>
          <w:w w:val="105"/>
          <w:sz w:val="15"/>
        </w:rPr>
        <w:t> </w:t>
      </w:r>
      <w:r>
        <w:rPr>
          <w:b/>
          <w:w w:val="105"/>
          <w:sz w:val="15"/>
        </w:rPr>
        <w:t>cinayət</w:t>
      </w:r>
      <w:r>
        <w:rPr>
          <w:b/>
          <w:w w:val="105"/>
          <w:sz w:val="15"/>
        </w:rPr>
        <w:t> nəticəsində</w:t>
      </w:r>
      <w:r>
        <w:rPr>
          <w:b/>
          <w:w w:val="105"/>
          <w:sz w:val="15"/>
        </w:rPr>
        <w:t> vurulmuş</w:t>
      </w:r>
      <w:r>
        <w:rPr>
          <w:b/>
          <w:w w:val="105"/>
          <w:sz w:val="15"/>
        </w:rPr>
        <w:t> ziyanın</w:t>
      </w:r>
      <w:r>
        <w:rPr>
          <w:b/>
          <w:w w:val="105"/>
          <w:sz w:val="15"/>
        </w:rPr>
        <w:t> iki</w:t>
      </w:r>
      <w:r>
        <w:rPr>
          <w:b/>
          <w:w w:val="105"/>
          <w:sz w:val="15"/>
        </w:rPr>
        <w:t> mislindən</w:t>
      </w:r>
      <w:r>
        <w:rPr>
          <w:b/>
          <w:w w:val="105"/>
          <w:sz w:val="15"/>
        </w:rPr>
        <w:t> dörd mislinədək miqdarda cərimə və ya</w:t>
      </w:r>
      <w:r>
        <w:rPr>
          <w:w w:val="105"/>
          <w:sz w:val="15"/>
        </w:rPr>
        <w:t>” sözləri əlavə edilmişdir.</w:t>
      </w:r>
    </w:p>
    <w:p>
      <w:pPr>
        <w:spacing w:line="288" w:lineRule="auto" w:before="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211.1-ci</w:t>
      </w:r>
      <w:r>
        <w:rPr>
          <w:spacing w:val="-24"/>
          <w:w w:val="105"/>
          <w:sz w:val="15"/>
        </w:rPr>
        <w:t> </w:t>
      </w:r>
      <w:r>
        <w:rPr>
          <w:w w:val="105"/>
          <w:sz w:val="15"/>
        </w:rPr>
        <w:t>maddənin</w:t>
      </w:r>
      <w:r>
        <w:rPr>
          <w:spacing w:val="-10"/>
          <w:w w:val="105"/>
          <w:sz w:val="15"/>
        </w:rPr>
        <w:t> </w:t>
      </w:r>
      <w:r>
        <w:rPr>
          <w:w w:val="105"/>
          <w:sz w:val="15"/>
        </w:rPr>
        <w:t>sanksiyasında “</w:t>
      </w:r>
      <w:r>
        <w:rPr>
          <w:b/>
          <w:w w:val="105"/>
          <w:sz w:val="15"/>
        </w:rPr>
        <w:t>eyni</w:t>
      </w:r>
      <w:r>
        <w:rPr>
          <w:w w:val="105"/>
          <w:sz w:val="15"/>
        </w:rPr>
        <w:t>” sözü “</w:t>
      </w:r>
      <w:r>
        <w:rPr>
          <w:b/>
          <w:w w:val="105"/>
          <w:sz w:val="15"/>
        </w:rPr>
        <w:t>bir ilədək müddətə azadlığın məhdudlaşdırılması və ya bir ilədək</w:t>
      </w:r>
      <w:r>
        <w:rPr>
          <w:b/>
          <w:spacing w:val="-24"/>
          <w:w w:val="105"/>
          <w:sz w:val="15"/>
        </w:rPr>
        <w:t> </w:t>
      </w:r>
      <w:r>
        <w:rPr>
          <w:w w:val="105"/>
          <w:sz w:val="15"/>
        </w:rPr>
        <w:t>” sözləri ilə əvəz edilmişdir.</w:t>
      </w:r>
    </w:p>
    <w:p>
      <w:pPr>
        <w:pStyle w:val="BodyText"/>
        <w:spacing w:before="34"/>
        <w:rPr>
          <w:sz w:val="15"/>
        </w:rPr>
      </w:pPr>
    </w:p>
    <w:p>
      <w:pPr>
        <w:pStyle w:val="ListParagraph"/>
        <w:numPr>
          <w:ilvl w:val="0"/>
          <w:numId w:val="327"/>
        </w:numPr>
        <w:tabs>
          <w:tab w:pos="1104" w:val="left" w:leader="none"/>
        </w:tabs>
        <w:spacing w:line="288" w:lineRule="auto" w:before="0" w:after="0"/>
        <w:ind w:left="100" w:right="102" w:firstLine="444"/>
        <w:jc w:val="both"/>
        <w:rPr>
          <w:b/>
          <w:color w:val="0000FF"/>
          <w:position w:val="12"/>
          <w:sz w:val="15"/>
          <w:u w:val="single" w:color="0000FF"/>
        </w:rPr>
      </w:pPr>
      <w:r>
        <w:rPr>
          <w:color w:val="0000FF"/>
          <w:w w:val="105"/>
          <w:sz w:val="15"/>
          <w:u w:val="single" w:color="0000FF"/>
        </w:rPr>
        <w:t>06 may 2016-cı il tarixli </w:t>
      </w:r>
      <w:r>
        <w:rPr>
          <w:b/>
          <w:color w:val="0000FF"/>
          <w:w w:val="105"/>
          <w:sz w:val="15"/>
          <w:u w:val="single" w:color="0000FF"/>
        </w:rPr>
        <w:t>230-VQD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w:t>
      </w:r>
      <w:r>
        <w:rPr>
          <w:b/>
          <w:spacing w:val="-24"/>
          <w:w w:val="105"/>
          <w:sz w:val="15"/>
        </w:rPr>
        <w:t> </w:t>
      </w:r>
      <w:r>
        <w:rPr>
          <w:b/>
          <w:w w:val="105"/>
          <w:sz w:val="15"/>
        </w:rPr>
        <w:t>2016-cı</w:t>
      </w:r>
      <w:r>
        <w:rPr>
          <w:b/>
          <w:spacing w:val="-24"/>
          <w:w w:val="105"/>
          <w:sz w:val="15"/>
        </w:rPr>
        <w:t> </w:t>
      </w:r>
      <w:r>
        <w:rPr>
          <w:b/>
          <w:w w:val="105"/>
          <w:sz w:val="15"/>
        </w:rPr>
        <w:t>il,</w:t>
      </w:r>
      <w:r>
        <w:rPr>
          <w:b/>
          <w:spacing w:val="-23"/>
          <w:w w:val="105"/>
          <w:sz w:val="15"/>
        </w:rPr>
        <w:t> </w:t>
      </w:r>
      <w:r>
        <w:rPr>
          <w:b/>
          <w:w w:val="105"/>
          <w:sz w:val="15"/>
        </w:rPr>
        <w:t>№</w:t>
      </w:r>
      <w:r>
        <w:rPr>
          <w:b/>
          <w:spacing w:val="-10"/>
          <w:w w:val="105"/>
          <w:sz w:val="15"/>
        </w:rPr>
        <w:t> </w:t>
      </w:r>
      <w:r>
        <w:rPr>
          <w:b/>
          <w:w w:val="105"/>
          <w:sz w:val="15"/>
        </w:rPr>
        <w:t>112,</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2016-cı</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5,</w:t>
      </w:r>
      <w:r>
        <w:rPr>
          <w:b/>
          <w:spacing w:val="-5"/>
          <w:w w:val="105"/>
          <w:sz w:val="15"/>
        </w:rPr>
        <w:t> </w:t>
      </w:r>
      <w:r>
        <w:rPr>
          <w:b/>
          <w:w w:val="105"/>
          <w:sz w:val="15"/>
        </w:rPr>
        <w:t>maddə</w:t>
      </w:r>
      <w:r>
        <w:rPr>
          <w:b/>
          <w:spacing w:val="-5"/>
          <w:w w:val="105"/>
          <w:sz w:val="15"/>
        </w:rPr>
        <w:t> </w:t>
      </w:r>
      <w:r>
        <w:rPr>
          <w:b/>
          <w:w w:val="105"/>
          <w:sz w:val="15"/>
        </w:rPr>
        <w:t>845</w:t>
      </w:r>
      <w:r>
        <w:rPr>
          <w:b/>
          <w:spacing w:val="-24"/>
          <w:w w:val="105"/>
          <w:sz w:val="15"/>
        </w:rPr>
        <w:t> </w:t>
      </w:r>
      <w:r>
        <w:rPr>
          <w:w w:val="105"/>
          <w:sz w:val="15"/>
        </w:rPr>
        <w:t>)</w:t>
      </w:r>
      <w:r>
        <w:rPr>
          <w:spacing w:val="-2"/>
          <w:w w:val="105"/>
          <w:sz w:val="15"/>
        </w:rPr>
        <w:t> </w:t>
      </w:r>
      <w:r>
        <w:rPr>
          <w:w w:val="105"/>
          <w:sz w:val="15"/>
        </w:rPr>
        <w:t>ilə</w:t>
      </w:r>
      <w:r>
        <w:rPr>
          <w:spacing w:val="-2"/>
          <w:w w:val="105"/>
          <w:sz w:val="15"/>
        </w:rPr>
        <w:t> </w:t>
      </w:r>
      <w:r>
        <w:rPr>
          <w:w w:val="105"/>
          <w:sz w:val="15"/>
        </w:rPr>
        <w:t>211.2- ci</w:t>
      </w:r>
      <w:r>
        <w:rPr>
          <w:spacing w:val="-24"/>
          <w:w w:val="105"/>
          <w:sz w:val="15"/>
        </w:rPr>
        <w:t> </w:t>
      </w:r>
      <w:r>
        <w:rPr>
          <w:w w:val="105"/>
          <w:sz w:val="15"/>
        </w:rPr>
        <w:t>maddənin</w:t>
      </w:r>
      <w:r>
        <w:rPr>
          <w:spacing w:val="-24"/>
          <w:w w:val="105"/>
          <w:sz w:val="15"/>
        </w:rPr>
        <w:t> </w:t>
      </w:r>
      <w:r>
        <w:rPr>
          <w:w w:val="105"/>
          <w:sz w:val="15"/>
        </w:rPr>
        <w:t>sanksiyasında</w:t>
      </w:r>
      <w:r>
        <w:rPr>
          <w:spacing w:val="-23"/>
          <w:w w:val="105"/>
          <w:sz w:val="15"/>
        </w:rPr>
        <w:t> </w:t>
      </w:r>
      <w:r>
        <w:rPr>
          <w:w w:val="105"/>
          <w:sz w:val="15"/>
        </w:rPr>
        <w:t>“</w:t>
      </w:r>
      <w:r>
        <w:rPr>
          <w:b/>
          <w:w w:val="105"/>
          <w:sz w:val="15"/>
        </w:rPr>
        <w:t>iki</w:t>
      </w:r>
      <w:r>
        <w:rPr>
          <w:w w:val="105"/>
          <w:sz w:val="15"/>
        </w:rPr>
        <w:t>”</w:t>
      </w:r>
      <w:r>
        <w:rPr>
          <w:spacing w:val="-18"/>
          <w:w w:val="105"/>
          <w:sz w:val="15"/>
        </w:rPr>
        <w:t> </w:t>
      </w:r>
      <w:r>
        <w:rPr>
          <w:w w:val="105"/>
          <w:sz w:val="15"/>
        </w:rPr>
        <w:t>sözündən</w:t>
      </w:r>
      <w:r>
        <w:rPr>
          <w:spacing w:val="-6"/>
          <w:w w:val="105"/>
          <w:sz w:val="15"/>
        </w:rPr>
        <w:t> </w:t>
      </w:r>
      <w:r>
        <w:rPr>
          <w:w w:val="105"/>
          <w:sz w:val="15"/>
        </w:rPr>
        <w:t>əvvəl</w:t>
      </w:r>
      <w:r>
        <w:rPr>
          <w:spacing w:val="-6"/>
          <w:w w:val="105"/>
          <w:sz w:val="15"/>
        </w:rPr>
        <w:t> </w:t>
      </w:r>
      <w:r>
        <w:rPr>
          <w:w w:val="105"/>
          <w:sz w:val="15"/>
        </w:rPr>
        <w:t>“</w:t>
      </w:r>
      <w:r>
        <w:rPr>
          <w:spacing w:val="-24"/>
          <w:w w:val="105"/>
          <w:sz w:val="15"/>
        </w:rPr>
        <w:t> </w:t>
      </w:r>
      <w:r>
        <w:rPr>
          <w:b/>
          <w:w w:val="105"/>
          <w:sz w:val="15"/>
        </w:rPr>
        <w:t>cinayət</w:t>
      </w:r>
      <w:r>
        <w:rPr>
          <w:b/>
          <w:spacing w:val="-5"/>
          <w:w w:val="105"/>
          <w:sz w:val="15"/>
        </w:rPr>
        <w:t> </w:t>
      </w:r>
      <w:r>
        <w:rPr>
          <w:b/>
          <w:w w:val="105"/>
          <w:sz w:val="15"/>
        </w:rPr>
        <w:t>nəticəsində</w:t>
      </w:r>
      <w:r>
        <w:rPr>
          <w:b/>
          <w:spacing w:val="-5"/>
          <w:w w:val="105"/>
          <w:sz w:val="15"/>
        </w:rPr>
        <w:t> </w:t>
      </w:r>
      <w:r>
        <w:rPr>
          <w:b/>
          <w:w w:val="105"/>
          <w:sz w:val="15"/>
        </w:rPr>
        <w:t>vurulmuş</w:t>
      </w:r>
      <w:r>
        <w:rPr>
          <w:b/>
          <w:spacing w:val="-5"/>
          <w:w w:val="105"/>
          <w:sz w:val="15"/>
        </w:rPr>
        <w:t> </w:t>
      </w:r>
      <w:r>
        <w:rPr>
          <w:b/>
          <w:w w:val="105"/>
          <w:sz w:val="15"/>
        </w:rPr>
        <w:t>ziyanın</w:t>
      </w:r>
      <w:r>
        <w:rPr>
          <w:b/>
          <w:spacing w:val="-5"/>
          <w:w w:val="105"/>
          <w:sz w:val="15"/>
        </w:rPr>
        <w:t> </w:t>
      </w:r>
      <w:r>
        <w:rPr>
          <w:b/>
          <w:w w:val="105"/>
          <w:sz w:val="15"/>
        </w:rPr>
        <w:t>üç</w:t>
      </w:r>
      <w:r>
        <w:rPr>
          <w:b/>
          <w:spacing w:val="-5"/>
          <w:w w:val="105"/>
          <w:sz w:val="15"/>
        </w:rPr>
        <w:t> </w:t>
      </w:r>
      <w:r>
        <w:rPr>
          <w:b/>
          <w:w w:val="105"/>
          <w:sz w:val="15"/>
        </w:rPr>
        <w:t>mislindən</w:t>
      </w:r>
      <w:r>
        <w:rPr>
          <w:b/>
          <w:spacing w:val="-5"/>
          <w:w w:val="105"/>
          <w:sz w:val="15"/>
        </w:rPr>
        <w:t> </w:t>
      </w:r>
      <w:r>
        <w:rPr>
          <w:b/>
          <w:w w:val="105"/>
          <w:sz w:val="15"/>
        </w:rPr>
        <w:t>beş</w:t>
      </w:r>
      <w:r>
        <w:rPr>
          <w:b/>
          <w:spacing w:val="-5"/>
          <w:w w:val="105"/>
          <w:sz w:val="15"/>
        </w:rPr>
        <w:t> </w:t>
      </w:r>
      <w:r>
        <w:rPr>
          <w:b/>
          <w:w w:val="105"/>
          <w:sz w:val="15"/>
        </w:rPr>
        <w:t>mislinədək miqdarda cərimə və ya</w:t>
      </w:r>
      <w:r>
        <w:rPr>
          <w:w w:val="105"/>
          <w:sz w:val="15"/>
        </w:rPr>
        <w:t>” sözləri əlavə edilmişdir.</w:t>
      </w:r>
    </w:p>
    <w:p>
      <w:pPr>
        <w:spacing w:line="288" w:lineRule="auto" w:before="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211.2-ci maddənin sanksiyasında “</w:t>
      </w:r>
      <w:r>
        <w:rPr>
          <w:b/>
          <w:w w:val="105"/>
          <w:sz w:val="15"/>
        </w:rPr>
        <w:t>iki ildən dörd</w:t>
      </w:r>
      <w:r>
        <w:rPr>
          <w:w w:val="105"/>
          <w:sz w:val="15"/>
        </w:rPr>
        <w:t>” sözləri “</w:t>
      </w:r>
      <w:r>
        <w:rPr>
          <w:b/>
          <w:w w:val="105"/>
          <w:sz w:val="15"/>
        </w:rPr>
        <w:t>iki ilədək müddətə azadlığın məhdudlaşdırılması və ya iki</w:t>
      </w:r>
      <w:r>
        <w:rPr>
          <w:w w:val="105"/>
          <w:sz w:val="15"/>
        </w:rPr>
        <w:t>” sözləri ilə əvəz edilmişdir.</w:t>
      </w:r>
    </w:p>
    <w:p>
      <w:pPr>
        <w:spacing w:line="288" w:lineRule="auto" w:before="1"/>
        <w:ind w:left="100" w:right="103" w:firstLine="444"/>
        <w:jc w:val="both"/>
        <w:rPr>
          <w:sz w:val="15"/>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 2020-ci</w:t>
      </w:r>
      <w:r>
        <w:rPr>
          <w:b/>
          <w:spacing w:val="-24"/>
          <w:w w:val="105"/>
          <w:sz w:val="15"/>
        </w:rPr>
        <w:t> </w:t>
      </w:r>
      <w:r>
        <w:rPr>
          <w:b/>
          <w:w w:val="105"/>
          <w:sz w:val="15"/>
        </w:rPr>
        <w:t>il,</w:t>
      </w:r>
      <w:r>
        <w:rPr>
          <w:b/>
          <w:spacing w:val="-18"/>
          <w:w w:val="105"/>
          <w:sz w:val="15"/>
        </w:rPr>
        <w:t> </w:t>
      </w:r>
      <w:r>
        <w:rPr>
          <w:b/>
          <w:w w:val="105"/>
          <w:sz w:val="15"/>
        </w:rPr>
        <w:t>№ 103, Azərbaycan Respublikasının Qanunvericilik Toplusu, 2020-ci il, № 5, maddə 518</w:t>
      </w:r>
      <w:r>
        <w:rPr>
          <w:b/>
          <w:spacing w:val="-24"/>
          <w:w w:val="105"/>
          <w:sz w:val="15"/>
        </w:rPr>
        <w:t> </w:t>
      </w:r>
      <w:r>
        <w:rPr>
          <w:b/>
          <w:w w:val="105"/>
          <w:sz w:val="15"/>
        </w:rPr>
        <w:t>) </w:t>
      </w:r>
      <w:r>
        <w:rPr>
          <w:w w:val="105"/>
          <w:sz w:val="15"/>
        </w:rPr>
        <w:t>ilə</w:t>
      </w:r>
      <w:r>
        <w:rPr>
          <w:spacing w:val="-8"/>
          <w:w w:val="105"/>
          <w:sz w:val="15"/>
        </w:rPr>
        <w:t> </w:t>
      </w:r>
      <w:r>
        <w:rPr>
          <w:w w:val="105"/>
          <w:sz w:val="15"/>
        </w:rPr>
        <w:t>211.1-ci maddənin</w:t>
      </w:r>
      <w:r>
        <w:rPr>
          <w:spacing w:val="-16"/>
          <w:w w:val="105"/>
          <w:sz w:val="15"/>
        </w:rPr>
        <w:t> </w:t>
      </w:r>
      <w:r>
        <w:rPr>
          <w:w w:val="105"/>
          <w:sz w:val="15"/>
        </w:rPr>
        <w:t>sanksiyasında “</w:t>
      </w:r>
      <w:r>
        <w:rPr>
          <w:b/>
          <w:w w:val="105"/>
          <w:sz w:val="15"/>
        </w:rPr>
        <w:t>dörd</w:t>
      </w:r>
      <w:r>
        <w:rPr>
          <w:w w:val="105"/>
          <w:sz w:val="15"/>
        </w:rPr>
        <w:t>” sözü “</w:t>
      </w:r>
      <w:r>
        <w:rPr>
          <w:b/>
          <w:w w:val="105"/>
          <w:sz w:val="15"/>
        </w:rPr>
        <w:t>üç</w:t>
      </w:r>
      <w:r>
        <w:rPr>
          <w:w w:val="105"/>
          <w:sz w:val="15"/>
        </w:rPr>
        <w:t>”</w:t>
      </w:r>
      <w:r>
        <w:rPr>
          <w:w w:val="105"/>
          <w:sz w:val="15"/>
        </w:rPr>
        <w:t> sözü</w:t>
      </w:r>
      <w:r>
        <w:rPr>
          <w:w w:val="105"/>
          <w:sz w:val="15"/>
        </w:rPr>
        <w:t> ilə,</w:t>
      </w:r>
      <w:r>
        <w:rPr>
          <w:w w:val="105"/>
          <w:sz w:val="15"/>
        </w:rPr>
        <w:t> 211.2-ci</w:t>
      </w:r>
      <w:r>
        <w:rPr>
          <w:w w:val="105"/>
          <w:sz w:val="15"/>
        </w:rPr>
        <w:t> maddənin</w:t>
      </w:r>
      <w:r>
        <w:rPr>
          <w:w w:val="105"/>
          <w:sz w:val="15"/>
        </w:rPr>
        <w:t> sanksiyasında</w:t>
      </w:r>
      <w:r>
        <w:rPr>
          <w:w w:val="105"/>
          <w:sz w:val="15"/>
        </w:rPr>
        <w:t> “</w:t>
      </w:r>
      <w:r>
        <w:rPr>
          <w:spacing w:val="-24"/>
          <w:w w:val="105"/>
          <w:sz w:val="15"/>
        </w:rPr>
        <w:t> </w:t>
      </w:r>
      <w:r>
        <w:rPr>
          <w:b/>
          <w:w w:val="105"/>
          <w:sz w:val="15"/>
        </w:rPr>
        <w:t>mislindən</w:t>
      </w:r>
      <w:r>
        <w:rPr>
          <w:b/>
          <w:w w:val="105"/>
          <w:sz w:val="15"/>
        </w:rPr>
        <w:t> beş</w:t>
      </w:r>
      <w:r>
        <w:rPr>
          <w:b/>
          <w:w w:val="105"/>
          <w:sz w:val="15"/>
        </w:rPr>
        <w:t> mislinədək miqdarda</w:t>
      </w:r>
      <w:r>
        <w:rPr>
          <w:w w:val="105"/>
          <w:sz w:val="15"/>
        </w:rPr>
        <w:t>” sözləri “</w:t>
      </w:r>
      <w:r>
        <w:rPr>
          <w:b/>
          <w:w w:val="105"/>
          <w:sz w:val="15"/>
        </w:rPr>
        <w:t>misli miqdarında</w:t>
      </w:r>
      <w:r>
        <w:rPr>
          <w:w w:val="105"/>
          <w:sz w:val="15"/>
        </w:rPr>
        <w:t>” sözləri ilə əvəz edilmişdir.</w:t>
      </w:r>
    </w:p>
    <w:p>
      <w:pPr>
        <w:pStyle w:val="BodyText"/>
        <w:spacing w:before="34"/>
        <w:rPr>
          <w:sz w:val="15"/>
        </w:rPr>
      </w:pPr>
    </w:p>
    <w:p>
      <w:pPr>
        <w:pStyle w:val="ListParagraph"/>
        <w:numPr>
          <w:ilvl w:val="0"/>
          <w:numId w:val="327"/>
        </w:numPr>
        <w:tabs>
          <w:tab w:pos="1113" w:val="left" w:leader="none"/>
        </w:tabs>
        <w:spacing w:line="288" w:lineRule="auto" w:before="0" w:after="0"/>
        <w:ind w:left="100" w:right="99"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212.1-ci maddənin sanksiyasında “</w:t>
      </w:r>
      <w:r>
        <w:rPr>
          <w:b/>
          <w:w w:val="105"/>
          <w:sz w:val="15"/>
        </w:rPr>
        <w:t>şərti maliyyə vahidi məbləğinin iki min mislindən dörd min mislinədək</w:t>
      </w:r>
      <w:r>
        <w:rPr>
          <w:w w:val="105"/>
          <w:sz w:val="15"/>
        </w:rPr>
        <w:t>” sözləri “</w:t>
      </w:r>
      <w:r>
        <w:rPr>
          <w:b/>
          <w:w w:val="105"/>
          <w:sz w:val="15"/>
        </w:rPr>
        <w:t>iki min manatdan dörd min manatadək</w:t>
      </w:r>
      <w:r>
        <w:rPr>
          <w:w w:val="105"/>
          <w:sz w:val="15"/>
        </w:rPr>
        <w:t>” sözləri ilə əvəz edilmişdir.</w:t>
      </w:r>
    </w:p>
    <w:p>
      <w:pPr>
        <w:spacing w:line="288" w:lineRule="auto" w:before="1"/>
        <w:ind w:left="100" w:right="98" w:firstLine="444"/>
        <w:jc w:val="both"/>
        <w:rPr>
          <w:sz w:val="15"/>
        </w:rPr>
      </w:pPr>
      <w:r>
        <w:rPr>
          <w:color w:val="0000FF"/>
          <w:w w:val="105"/>
          <w:sz w:val="15"/>
          <w:u w:val="single" w:color="0000FF"/>
        </w:rPr>
        <w:t>06 may 2016-cı il tarixli </w:t>
      </w:r>
      <w:r>
        <w:rPr>
          <w:b/>
          <w:color w:val="0000FF"/>
          <w:w w:val="105"/>
          <w:sz w:val="15"/>
          <w:u w:val="single" w:color="0000FF"/>
        </w:rPr>
        <w:t>230-VQD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 2016-cı</w:t>
      </w:r>
      <w:r>
        <w:rPr>
          <w:b/>
          <w:spacing w:val="-24"/>
          <w:w w:val="105"/>
          <w:sz w:val="15"/>
        </w:rPr>
        <w:t> </w:t>
      </w:r>
      <w:r>
        <w:rPr>
          <w:b/>
          <w:w w:val="105"/>
          <w:sz w:val="15"/>
        </w:rPr>
        <w:t>il,</w:t>
      </w:r>
      <w:r>
        <w:rPr>
          <w:b/>
          <w:spacing w:val="-19"/>
          <w:w w:val="105"/>
          <w:sz w:val="15"/>
        </w:rPr>
        <w:t> </w:t>
      </w:r>
      <w:r>
        <w:rPr>
          <w:b/>
          <w:w w:val="105"/>
          <w:sz w:val="15"/>
        </w:rPr>
        <w:t>№ 112, Azərbaycan Respublikasının Qanunvericilik Toplusu, 2016-cı il, № 5, maddə 845</w:t>
      </w:r>
      <w:r>
        <w:rPr>
          <w:b/>
          <w:spacing w:val="-24"/>
          <w:w w:val="105"/>
          <w:sz w:val="15"/>
        </w:rPr>
        <w:t> </w:t>
      </w:r>
      <w:r>
        <w:rPr>
          <w:w w:val="105"/>
          <w:sz w:val="15"/>
        </w:rPr>
        <w:t>) ilə 212.1-ci maddənin</w:t>
      </w:r>
      <w:r>
        <w:rPr>
          <w:w w:val="105"/>
          <w:sz w:val="15"/>
        </w:rPr>
        <w:t> sanksiyasında</w:t>
      </w:r>
      <w:r>
        <w:rPr>
          <w:w w:val="105"/>
          <w:sz w:val="15"/>
        </w:rPr>
        <w:t> “</w:t>
      </w:r>
      <w:r>
        <w:rPr>
          <w:b/>
          <w:w w:val="105"/>
          <w:sz w:val="15"/>
        </w:rPr>
        <w:t>iki</w:t>
      </w:r>
      <w:r>
        <w:rPr>
          <w:b/>
          <w:w w:val="105"/>
          <w:sz w:val="15"/>
        </w:rPr>
        <w:t> min</w:t>
      </w:r>
      <w:r>
        <w:rPr>
          <w:b/>
          <w:w w:val="105"/>
          <w:sz w:val="15"/>
        </w:rPr>
        <w:t> manatdan</w:t>
      </w:r>
      <w:r>
        <w:rPr>
          <w:b/>
          <w:w w:val="105"/>
          <w:sz w:val="15"/>
        </w:rPr>
        <w:t> dörd</w:t>
      </w:r>
      <w:r>
        <w:rPr>
          <w:b/>
          <w:w w:val="105"/>
          <w:sz w:val="15"/>
        </w:rPr>
        <w:t> min</w:t>
      </w:r>
      <w:r>
        <w:rPr>
          <w:b/>
          <w:w w:val="105"/>
          <w:sz w:val="15"/>
        </w:rPr>
        <w:t> manatadək</w:t>
      </w:r>
      <w:r>
        <w:rPr>
          <w:b/>
          <w:w w:val="105"/>
          <w:sz w:val="15"/>
        </w:rPr>
        <w:t> miqdarda</w:t>
      </w:r>
      <w:r>
        <w:rPr>
          <w:w w:val="105"/>
          <w:sz w:val="15"/>
        </w:rPr>
        <w:t>”</w:t>
      </w:r>
      <w:r>
        <w:rPr>
          <w:w w:val="105"/>
          <w:sz w:val="15"/>
        </w:rPr>
        <w:t> sözləri</w:t>
      </w:r>
      <w:r>
        <w:rPr>
          <w:w w:val="105"/>
          <w:sz w:val="15"/>
        </w:rPr>
        <w:t> “</w:t>
      </w:r>
      <w:r>
        <w:rPr>
          <w:b/>
          <w:w w:val="105"/>
          <w:sz w:val="15"/>
        </w:rPr>
        <w:t>cinayət</w:t>
      </w:r>
      <w:r>
        <w:rPr>
          <w:b/>
          <w:w w:val="105"/>
          <w:sz w:val="15"/>
        </w:rPr>
        <w:t> nəticəsində</w:t>
      </w:r>
      <w:r>
        <w:rPr>
          <w:b/>
          <w:w w:val="105"/>
          <w:sz w:val="15"/>
        </w:rPr>
        <w:t> vurulmuş ziyanın iki mislindən dörd mislinədək miqdarda</w:t>
      </w:r>
      <w:r>
        <w:rPr>
          <w:w w:val="105"/>
          <w:sz w:val="15"/>
        </w:rPr>
        <w:t>” sözləri ilə əvəz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102" w:firstLine="444"/>
        <w:jc w:val="both"/>
        <w:rPr>
          <w:color w:val="3366FF"/>
          <w:position w:val="12"/>
          <w:sz w:val="15"/>
          <w:u w:val="single" w:color="0000FF"/>
        </w:rPr>
      </w:pPr>
      <w:r>
        <w:rPr>
          <w:color w:val="0000FF"/>
          <w:w w:val="105"/>
          <w:sz w:val="15"/>
          <w:u w:val="single" w:color="0000FF"/>
        </w:rPr>
        <w:t>06 may 2016-cı il tarixli </w:t>
      </w:r>
      <w:r>
        <w:rPr>
          <w:b/>
          <w:color w:val="0000FF"/>
          <w:w w:val="105"/>
          <w:sz w:val="15"/>
          <w:u w:val="single" w:color="0000FF"/>
        </w:rPr>
        <w:t>230-VQD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w:t>
      </w:r>
      <w:r>
        <w:rPr>
          <w:b/>
          <w:spacing w:val="-24"/>
          <w:w w:val="105"/>
          <w:sz w:val="15"/>
        </w:rPr>
        <w:t> </w:t>
      </w:r>
      <w:r>
        <w:rPr>
          <w:b/>
          <w:w w:val="105"/>
          <w:sz w:val="15"/>
        </w:rPr>
        <w:t>2016-cı</w:t>
      </w:r>
      <w:r>
        <w:rPr>
          <w:b/>
          <w:spacing w:val="-24"/>
          <w:w w:val="105"/>
          <w:sz w:val="15"/>
        </w:rPr>
        <w:t> </w:t>
      </w:r>
      <w:r>
        <w:rPr>
          <w:b/>
          <w:w w:val="105"/>
          <w:sz w:val="15"/>
        </w:rPr>
        <w:t>il,</w:t>
      </w:r>
      <w:r>
        <w:rPr>
          <w:b/>
          <w:spacing w:val="-23"/>
          <w:w w:val="105"/>
          <w:sz w:val="15"/>
        </w:rPr>
        <w:t> </w:t>
      </w:r>
      <w:r>
        <w:rPr>
          <w:b/>
          <w:w w:val="105"/>
          <w:sz w:val="15"/>
        </w:rPr>
        <w:t>№</w:t>
      </w:r>
      <w:r>
        <w:rPr>
          <w:b/>
          <w:spacing w:val="-10"/>
          <w:w w:val="105"/>
          <w:sz w:val="15"/>
        </w:rPr>
        <w:t> </w:t>
      </w:r>
      <w:r>
        <w:rPr>
          <w:b/>
          <w:w w:val="105"/>
          <w:sz w:val="15"/>
        </w:rPr>
        <w:t>112,</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2016-cı</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5,</w:t>
      </w:r>
      <w:r>
        <w:rPr>
          <w:b/>
          <w:spacing w:val="-5"/>
          <w:w w:val="105"/>
          <w:sz w:val="15"/>
        </w:rPr>
        <w:t> </w:t>
      </w:r>
      <w:r>
        <w:rPr>
          <w:b/>
          <w:w w:val="105"/>
          <w:sz w:val="15"/>
        </w:rPr>
        <w:t>maddə</w:t>
      </w:r>
      <w:r>
        <w:rPr>
          <w:b/>
          <w:spacing w:val="-5"/>
          <w:w w:val="105"/>
          <w:sz w:val="15"/>
        </w:rPr>
        <w:t> </w:t>
      </w:r>
      <w:r>
        <w:rPr>
          <w:b/>
          <w:w w:val="105"/>
          <w:sz w:val="15"/>
        </w:rPr>
        <w:t>845</w:t>
      </w:r>
      <w:r>
        <w:rPr>
          <w:b/>
          <w:spacing w:val="-24"/>
          <w:w w:val="105"/>
          <w:sz w:val="15"/>
        </w:rPr>
        <w:t> </w:t>
      </w:r>
      <w:r>
        <w:rPr>
          <w:w w:val="105"/>
          <w:sz w:val="15"/>
        </w:rPr>
        <w:t>)</w:t>
      </w:r>
      <w:r>
        <w:rPr>
          <w:spacing w:val="-2"/>
          <w:w w:val="105"/>
          <w:sz w:val="15"/>
        </w:rPr>
        <w:t> </w:t>
      </w:r>
      <w:r>
        <w:rPr>
          <w:w w:val="105"/>
          <w:sz w:val="15"/>
        </w:rPr>
        <w:t>ilə</w:t>
      </w:r>
      <w:r>
        <w:rPr>
          <w:spacing w:val="-2"/>
          <w:w w:val="105"/>
          <w:sz w:val="15"/>
        </w:rPr>
        <w:t> </w:t>
      </w:r>
      <w:r>
        <w:rPr>
          <w:w w:val="105"/>
          <w:sz w:val="15"/>
        </w:rPr>
        <w:t>212.2- ci</w:t>
      </w:r>
      <w:r>
        <w:rPr>
          <w:spacing w:val="-24"/>
          <w:w w:val="105"/>
          <w:sz w:val="15"/>
        </w:rPr>
        <w:t> </w:t>
      </w:r>
      <w:r>
        <w:rPr>
          <w:w w:val="105"/>
          <w:sz w:val="15"/>
        </w:rPr>
        <w:t>maddənin</w:t>
      </w:r>
      <w:r>
        <w:rPr>
          <w:spacing w:val="-24"/>
          <w:w w:val="105"/>
          <w:sz w:val="15"/>
        </w:rPr>
        <w:t> </w:t>
      </w:r>
      <w:r>
        <w:rPr>
          <w:w w:val="105"/>
          <w:sz w:val="15"/>
        </w:rPr>
        <w:t>sanksiyasında</w:t>
      </w:r>
      <w:r>
        <w:rPr>
          <w:spacing w:val="-10"/>
          <w:w w:val="105"/>
          <w:sz w:val="15"/>
        </w:rPr>
        <w:t> </w:t>
      </w:r>
      <w:r>
        <w:rPr>
          <w:w w:val="105"/>
          <w:sz w:val="15"/>
        </w:rPr>
        <w:t>“</w:t>
      </w:r>
      <w:r>
        <w:rPr>
          <w:b/>
          <w:w w:val="105"/>
          <w:sz w:val="15"/>
        </w:rPr>
        <w:t>üç</w:t>
      </w:r>
      <w:r>
        <w:rPr>
          <w:w w:val="105"/>
          <w:sz w:val="15"/>
        </w:rPr>
        <w:t>”</w:t>
      </w:r>
      <w:r>
        <w:rPr>
          <w:spacing w:val="-1"/>
          <w:w w:val="105"/>
          <w:sz w:val="15"/>
        </w:rPr>
        <w:t> </w:t>
      </w:r>
      <w:r>
        <w:rPr>
          <w:w w:val="105"/>
          <w:sz w:val="15"/>
        </w:rPr>
        <w:t>sözündən</w:t>
      </w:r>
      <w:r>
        <w:rPr>
          <w:spacing w:val="-1"/>
          <w:w w:val="105"/>
          <w:sz w:val="15"/>
        </w:rPr>
        <w:t> </w:t>
      </w:r>
      <w:r>
        <w:rPr>
          <w:w w:val="105"/>
          <w:sz w:val="15"/>
        </w:rPr>
        <w:t>əvvəl</w:t>
      </w:r>
      <w:r>
        <w:rPr>
          <w:spacing w:val="-1"/>
          <w:w w:val="105"/>
          <w:sz w:val="15"/>
        </w:rPr>
        <w:t> </w:t>
      </w:r>
      <w:r>
        <w:rPr>
          <w:w w:val="105"/>
          <w:sz w:val="15"/>
        </w:rPr>
        <w:t>“</w:t>
      </w:r>
      <w:r>
        <w:rPr>
          <w:spacing w:val="-24"/>
          <w:w w:val="105"/>
          <w:sz w:val="15"/>
        </w:rPr>
        <w:t> </w:t>
      </w:r>
      <w:r>
        <w:rPr>
          <w:b/>
          <w:w w:val="105"/>
          <w:sz w:val="15"/>
        </w:rPr>
        <w:t>cinayət nəticəsində vurulmuş ziyanın üç mislindən beş mislinədək miqdarda cərimə və ya</w:t>
      </w:r>
      <w:r>
        <w:rPr>
          <w:w w:val="105"/>
          <w:sz w:val="15"/>
        </w:rPr>
        <w:t>” sözləri əlavə edilmişdir.</w:t>
      </w:r>
    </w:p>
    <w:p>
      <w:pPr>
        <w:spacing w:line="288" w:lineRule="auto" w:before="0"/>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212.2-ci maddənin sanksiyasında “</w:t>
      </w:r>
      <w:r>
        <w:rPr>
          <w:b/>
          <w:w w:val="105"/>
          <w:sz w:val="15"/>
        </w:rPr>
        <w:t>üç ilədək</w:t>
      </w:r>
      <w:r>
        <w:rPr>
          <w:w w:val="105"/>
          <w:sz w:val="15"/>
        </w:rPr>
        <w:t>” sözləri “</w:t>
      </w:r>
      <w:r>
        <w:rPr>
          <w:b/>
          <w:w w:val="105"/>
          <w:sz w:val="15"/>
        </w:rPr>
        <w:t>iki ilədək müddətə azadlığın məhdudlaşdırılması və ya iki ilədək</w:t>
      </w:r>
      <w:r>
        <w:rPr>
          <w:w w:val="105"/>
          <w:sz w:val="15"/>
        </w:rPr>
        <w:t>” sözləri ilə əvəz edilmişdir.</w:t>
      </w:r>
    </w:p>
    <w:p>
      <w:pPr>
        <w:spacing w:line="288" w:lineRule="auto" w:before="1"/>
        <w:ind w:left="100" w:right="103" w:firstLine="444"/>
        <w:jc w:val="both"/>
        <w:rPr>
          <w:sz w:val="15"/>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 2020-ci</w:t>
      </w:r>
      <w:r>
        <w:rPr>
          <w:b/>
          <w:spacing w:val="-24"/>
          <w:w w:val="105"/>
          <w:sz w:val="15"/>
        </w:rPr>
        <w:t> </w:t>
      </w:r>
      <w:r>
        <w:rPr>
          <w:b/>
          <w:w w:val="105"/>
          <w:sz w:val="15"/>
        </w:rPr>
        <w:t>il,</w:t>
      </w:r>
      <w:r>
        <w:rPr>
          <w:b/>
          <w:spacing w:val="-18"/>
          <w:w w:val="105"/>
          <w:sz w:val="15"/>
        </w:rPr>
        <w:t> </w:t>
      </w:r>
      <w:r>
        <w:rPr>
          <w:b/>
          <w:w w:val="105"/>
          <w:sz w:val="15"/>
        </w:rPr>
        <w:t>№ 103, Azərbaycan Respublikasının Qanunvericilik Toplusu, 2020-ci il, № 5, maddə 518</w:t>
      </w:r>
      <w:r>
        <w:rPr>
          <w:b/>
          <w:spacing w:val="-24"/>
          <w:w w:val="105"/>
          <w:sz w:val="15"/>
        </w:rPr>
        <w:t> </w:t>
      </w:r>
      <w:r>
        <w:rPr>
          <w:b/>
          <w:w w:val="105"/>
          <w:sz w:val="15"/>
        </w:rPr>
        <w:t>) </w:t>
      </w:r>
      <w:r>
        <w:rPr>
          <w:w w:val="105"/>
          <w:sz w:val="15"/>
        </w:rPr>
        <w:t>ilə</w:t>
      </w:r>
      <w:r>
        <w:rPr>
          <w:spacing w:val="-8"/>
          <w:w w:val="105"/>
          <w:sz w:val="15"/>
        </w:rPr>
        <w:t> </w:t>
      </w:r>
      <w:r>
        <w:rPr>
          <w:w w:val="105"/>
          <w:sz w:val="15"/>
        </w:rPr>
        <w:t>212.1-ci maddənin</w:t>
      </w:r>
      <w:r>
        <w:rPr>
          <w:spacing w:val="-16"/>
          <w:w w:val="105"/>
          <w:sz w:val="15"/>
        </w:rPr>
        <w:t> </w:t>
      </w:r>
      <w:r>
        <w:rPr>
          <w:w w:val="105"/>
          <w:sz w:val="15"/>
        </w:rPr>
        <w:t>sanksiyasında “</w:t>
      </w:r>
      <w:r>
        <w:rPr>
          <w:b/>
          <w:w w:val="105"/>
          <w:sz w:val="15"/>
        </w:rPr>
        <w:t>dörd</w:t>
      </w:r>
      <w:r>
        <w:rPr>
          <w:w w:val="105"/>
          <w:sz w:val="15"/>
        </w:rPr>
        <w:t>” sözü “</w:t>
      </w:r>
      <w:r>
        <w:rPr>
          <w:b/>
          <w:w w:val="105"/>
          <w:sz w:val="15"/>
        </w:rPr>
        <w:t>üç</w:t>
      </w:r>
      <w:r>
        <w:rPr>
          <w:w w:val="105"/>
          <w:sz w:val="15"/>
        </w:rPr>
        <w:t>”</w:t>
      </w:r>
      <w:r>
        <w:rPr>
          <w:w w:val="105"/>
          <w:sz w:val="15"/>
        </w:rPr>
        <w:t> sözü</w:t>
      </w:r>
      <w:r>
        <w:rPr>
          <w:w w:val="105"/>
          <w:sz w:val="15"/>
        </w:rPr>
        <w:t> ilə,</w:t>
      </w:r>
      <w:r>
        <w:rPr>
          <w:w w:val="105"/>
          <w:sz w:val="15"/>
        </w:rPr>
        <w:t> 212.2-ci</w:t>
      </w:r>
      <w:r>
        <w:rPr>
          <w:w w:val="105"/>
          <w:sz w:val="15"/>
        </w:rPr>
        <w:t> maddənin</w:t>
      </w:r>
      <w:r>
        <w:rPr>
          <w:w w:val="105"/>
          <w:sz w:val="15"/>
        </w:rPr>
        <w:t> sanksiyasında</w:t>
      </w:r>
      <w:r>
        <w:rPr>
          <w:w w:val="105"/>
          <w:sz w:val="15"/>
        </w:rPr>
        <w:t> “</w:t>
      </w:r>
      <w:r>
        <w:rPr>
          <w:spacing w:val="-24"/>
          <w:w w:val="105"/>
          <w:sz w:val="15"/>
        </w:rPr>
        <w:t> </w:t>
      </w:r>
      <w:r>
        <w:rPr>
          <w:b/>
          <w:w w:val="105"/>
          <w:sz w:val="15"/>
        </w:rPr>
        <w:t>mislindən</w:t>
      </w:r>
      <w:r>
        <w:rPr>
          <w:b/>
          <w:w w:val="105"/>
          <w:sz w:val="15"/>
        </w:rPr>
        <w:t> beş</w:t>
      </w:r>
      <w:r>
        <w:rPr>
          <w:b/>
          <w:w w:val="105"/>
          <w:sz w:val="15"/>
        </w:rPr>
        <w:t> mislinədək miqdarda</w:t>
      </w:r>
      <w:r>
        <w:rPr>
          <w:w w:val="105"/>
          <w:sz w:val="15"/>
        </w:rPr>
        <w:t>” sözləri “</w:t>
      </w:r>
      <w:r>
        <w:rPr>
          <w:b/>
          <w:w w:val="105"/>
          <w:sz w:val="15"/>
        </w:rPr>
        <w:t>misli miqdarında</w:t>
      </w:r>
      <w:r>
        <w:rPr>
          <w:w w:val="105"/>
          <w:sz w:val="15"/>
        </w:rPr>
        <w:t>” sözləri ilə əvəz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99" w:firstLine="432"/>
        <w:jc w:val="both"/>
        <w:rPr>
          <w:b/>
          <w:color w:val="0000FF"/>
          <w:position w:val="12"/>
          <w:sz w:val="15"/>
          <w:u w:val="single" w:color="0000FF"/>
        </w:rPr>
      </w:pPr>
      <w:r>
        <w:rPr>
          <w:color w:val="0000FF"/>
          <w:w w:val="105"/>
          <w:sz w:val="15"/>
          <w:u w:val="single" w:color="0000FF"/>
        </w:rPr>
        <w:t>24 aprel 2018-ci il</w:t>
      </w:r>
      <w:r>
        <w:rPr>
          <w:color w:val="0000FF"/>
          <w:spacing w:val="31"/>
          <w:w w:val="105"/>
          <w:sz w:val="15"/>
          <w:u w:val="single" w:color="0000FF"/>
        </w:rPr>
        <w:t> </w:t>
      </w:r>
      <w:r>
        <w:rPr>
          <w:color w:val="0000FF"/>
          <w:w w:val="105"/>
          <w:sz w:val="15"/>
          <w:u w:val="single" w:color="0000FF"/>
        </w:rPr>
        <w:t>tarixli</w:t>
      </w:r>
      <w:r>
        <w:rPr>
          <w:color w:val="0000FF"/>
          <w:spacing w:val="-1"/>
          <w:w w:val="105"/>
          <w:sz w:val="15"/>
          <w:u w:val="single" w:color="0000FF"/>
        </w:rPr>
        <w:t> </w:t>
      </w:r>
      <w:r>
        <w:rPr>
          <w:b/>
          <w:color w:val="0000FF"/>
          <w:w w:val="105"/>
          <w:sz w:val="15"/>
          <w:u w:val="single" w:color="0000FF"/>
        </w:rPr>
        <w:t>1074-VQD</w:t>
      </w:r>
      <w:r>
        <w:rPr>
          <w:b/>
          <w:color w:val="0000FF"/>
          <w:spacing w:val="-3"/>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4"/>
          <w:w w:val="105"/>
          <w:sz w:val="15"/>
        </w:rPr>
        <w:t> </w:t>
      </w:r>
      <w:r>
        <w:rPr>
          <w:b/>
          <w:w w:val="105"/>
          <w:sz w:val="15"/>
        </w:rPr>
        <w:t>(“Azərbaycan” qəzeti, 16</w:t>
      </w:r>
      <w:r>
        <w:rPr>
          <w:b/>
          <w:spacing w:val="-5"/>
          <w:w w:val="105"/>
          <w:sz w:val="15"/>
        </w:rPr>
        <w:t> </w:t>
      </w:r>
      <w:r>
        <w:rPr>
          <w:b/>
          <w:w w:val="105"/>
          <w:sz w:val="15"/>
        </w:rPr>
        <w:t>may</w:t>
      </w:r>
      <w:r>
        <w:rPr>
          <w:b/>
          <w:spacing w:val="-4"/>
          <w:w w:val="105"/>
          <w:sz w:val="15"/>
        </w:rPr>
        <w:t> </w:t>
      </w:r>
      <w:r>
        <w:rPr>
          <w:b/>
          <w:w w:val="105"/>
          <w:sz w:val="15"/>
        </w:rPr>
        <w:t>2018-ci</w:t>
      </w:r>
      <w:r>
        <w:rPr>
          <w:b/>
          <w:spacing w:val="-4"/>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109,</w:t>
      </w:r>
      <w:r>
        <w:rPr>
          <w:b/>
          <w:spacing w:val="-4"/>
          <w:w w:val="105"/>
          <w:sz w:val="15"/>
        </w:rPr>
        <w:t> </w:t>
      </w:r>
      <w:r>
        <w:rPr>
          <w:b/>
          <w:w w:val="105"/>
          <w:sz w:val="15"/>
        </w:rPr>
        <w:t>Azərbaycan</w:t>
      </w:r>
      <w:r>
        <w:rPr>
          <w:b/>
          <w:spacing w:val="-4"/>
          <w:w w:val="105"/>
          <w:sz w:val="15"/>
        </w:rPr>
        <w:t> </w:t>
      </w:r>
      <w:r>
        <w:rPr>
          <w:b/>
          <w:w w:val="105"/>
          <w:sz w:val="15"/>
        </w:rPr>
        <w:t>Respublikasının</w:t>
      </w:r>
      <w:r>
        <w:rPr>
          <w:b/>
          <w:spacing w:val="-4"/>
          <w:w w:val="105"/>
          <w:sz w:val="15"/>
        </w:rPr>
        <w:t> </w:t>
      </w:r>
      <w:r>
        <w:rPr>
          <w:b/>
          <w:w w:val="105"/>
          <w:sz w:val="15"/>
        </w:rPr>
        <w:t>Qanunvericilik</w:t>
      </w:r>
      <w:r>
        <w:rPr>
          <w:b/>
          <w:spacing w:val="-4"/>
          <w:w w:val="105"/>
          <w:sz w:val="15"/>
        </w:rPr>
        <w:t> </w:t>
      </w:r>
      <w:r>
        <w:rPr>
          <w:b/>
          <w:w w:val="105"/>
          <w:sz w:val="15"/>
        </w:rPr>
        <w:t>Toplusu,</w:t>
      </w:r>
      <w:r>
        <w:rPr>
          <w:b/>
          <w:spacing w:val="-4"/>
          <w:w w:val="105"/>
          <w:sz w:val="15"/>
        </w:rPr>
        <w:t> </w:t>
      </w:r>
      <w:r>
        <w:rPr>
          <w:b/>
          <w:w w:val="105"/>
          <w:sz w:val="15"/>
        </w:rPr>
        <w:t>2018-ci</w:t>
      </w:r>
      <w:r>
        <w:rPr>
          <w:b/>
          <w:spacing w:val="-4"/>
          <w:w w:val="105"/>
          <w:sz w:val="15"/>
        </w:rPr>
        <w:t> </w:t>
      </w:r>
      <w:r>
        <w:rPr>
          <w:b/>
          <w:w w:val="105"/>
          <w:sz w:val="15"/>
        </w:rPr>
        <w:t>il,</w:t>
      </w:r>
      <w:r>
        <w:rPr>
          <w:b/>
          <w:spacing w:val="-4"/>
          <w:w w:val="105"/>
          <w:sz w:val="15"/>
        </w:rPr>
        <w:t> </w:t>
      </w:r>
      <w:r>
        <w:rPr>
          <w:b/>
          <w:w w:val="105"/>
          <w:sz w:val="15"/>
        </w:rPr>
        <w:t>№5,</w:t>
      </w:r>
      <w:r>
        <w:rPr>
          <w:b/>
          <w:spacing w:val="-4"/>
          <w:w w:val="105"/>
          <w:sz w:val="15"/>
        </w:rPr>
        <w:t> </w:t>
      </w:r>
      <w:r>
        <w:rPr>
          <w:b/>
          <w:w w:val="105"/>
          <w:sz w:val="15"/>
        </w:rPr>
        <w:t>maddə</w:t>
      </w:r>
      <w:r>
        <w:rPr>
          <w:b/>
          <w:spacing w:val="-4"/>
          <w:w w:val="105"/>
          <w:sz w:val="15"/>
        </w:rPr>
        <w:t> </w:t>
      </w:r>
      <w:r>
        <w:rPr>
          <w:b/>
          <w:w w:val="105"/>
          <w:sz w:val="15"/>
        </w:rPr>
        <w:t>861)</w:t>
      </w:r>
      <w:r>
        <w:rPr>
          <w:b/>
          <w:spacing w:val="-2"/>
          <w:w w:val="105"/>
          <w:sz w:val="15"/>
        </w:rPr>
        <w:t> </w:t>
      </w:r>
      <w:r>
        <w:rPr>
          <w:w w:val="105"/>
          <w:sz w:val="15"/>
        </w:rPr>
        <w:t>ilə</w:t>
      </w:r>
      <w:r>
        <w:rPr>
          <w:spacing w:val="-9"/>
          <w:w w:val="105"/>
          <w:sz w:val="15"/>
        </w:rPr>
        <w:t> </w:t>
      </w:r>
      <w:r>
        <w:rPr>
          <w:w w:val="105"/>
          <w:sz w:val="15"/>
        </w:rPr>
        <w:t>213- cü</w:t>
      </w:r>
      <w:r>
        <w:rPr>
          <w:spacing w:val="-24"/>
          <w:w w:val="105"/>
          <w:sz w:val="15"/>
        </w:rPr>
        <w:t> </w:t>
      </w:r>
      <w:r>
        <w:rPr>
          <w:w w:val="105"/>
          <w:sz w:val="15"/>
        </w:rPr>
        <w:t>maddənin</w:t>
      </w:r>
      <w:r>
        <w:rPr>
          <w:spacing w:val="-3"/>
          <w:w w:val="105"/>
          <w:sz w:val="15"/>
        </w:rPr>
        <w:t> </w:t>
      </w:r>
      <w:r>
        <w:rPr>
          <w:w w:val="105"/>
          <w:sz w:val="15"/>
        </w:rPr>
        <w:t>adında “</w:t>
      </w:r>
      <w:r>
        <w:rPr>
          <w:b/>
          <w:w w:val="105"/>
          <w:sz w:val="15"/>
        </w:rPr>
        <w:t>Vergi</w:t>
      </w:r>
      <w:r>
        <w:rPr>
          <w:w w:val="105"/>
          <w:sz w:val="15"/>
        </w:rPr>
        <w:t>” sözü “</w:t>
      </w:r>
      <w:r>
        <w:rPr>
          <w:b/>
          <w:w w:val="105"/>
          <w:sz w:val="15"/>
        </w:rPr>
        <w:t>Vergiləri, işsizlikdən sığorta və ya məcburi dövlət sosial sığorta haqlarını</w:t>
      </w:r>
      <w:r>
        <w:rPr>
          <w:b/>
          <w:spacing w:val="-24"/>
          <w:w w:val="105"/>
          <w:sz w:val="15"/>
        </w:rPr>
        <w:t> </w:t>
      </w:r>
      <w:r>
        <w:rPr>
          <w:w w:val="105"/>
          <w:sz w:val="15"/>
        </w:rPr>
        <w:t>” sözləri ilə əvəz edilmişdir.</w:t>
      </w:r>
    </w:p>
    <w:p>
      <w:pPr>
        <w:pStyle w:val="BodyText"/>
        <w:spacing w:before="34"/>
        <w:rPr>
          <w:sz w:val="15"/>
        </w:rPr>
      </w:pPr>
    </w:p>
    <w:p>
      <w:pPr>
        <w:spacing w:line="288" w:lineRule="auto" w:before="1"/>
        <w:ind w:left="100" w:right="80" w:firstLine="432"/>
        <w:jc w:val="both"/>
        <w:rPr>
          <w:sz w:val="15"/>
        </w:rPr>
      </w:pPr>
      <w:r>
        <w:rPr>
          <w:color w:val="0000FF"/>
          <w:w w:val="105"/>
          <w:sz w:val="15"/>
          <w:u w:val="single" w:color="0000FF"/>
        </w:rPr>
        <w:t>23</w:t>
      </w:r>
      <w:r>
        <w:rPr>
          <w:color w:val="0000FF"/>
          <w:spacing w:val="37"/>
          <w:w w:val="105"/>
          <w:sz w:val="15"/>
          <w:u w:val="single" w:color="0000FF"/>
        </w:rPr>
        <w:t> </w:t>
      </w:r>
      <w:r>
        <w:rPr>
          <w:color w:val="0000FF"/>
          <w:w w:val="105"/>
          <w:sz w:val="15"/>
          <w:u w:val="single" w:color="0000FF"/>
        </w:rPr>
        <w:t>aprel</w:t>
      </w:r>
      <w:r>
        <w:rPr>
          <w:color w:val="0000FF"/>
          <w:spacing w:val="37"/>
          <w:w w:val="105"/>
          <w:sz w:val="15"/>
          <w:u w:val="single" w:color="0000FF"/>
        </w:rPr>
        <w:t> </w:t>
      </w:r>
      <w:r>
        <w:rPr>
          <w:color w:val="0000FF"/>
          <w:w w:val="105"/>
          <w:sz w:val="15"/>
          <w:u w:val="single" w:color="0000FF"/>
        </w:rPr>
        <w:t>2021-ci</w:t>
      </w:r>
      <w:r>
        <w:rPr>
          <w:color w:val="0000FF"/>
          <w:spacing w:val="37"/>
          <w:w w:val="105"/>
          <w:sz w:val="15"/>
          <w:u w:val="single" w:color="0000FF"/>
        </w:rPr>
        <w:t> </w:t>
      </w:r>
      <w:r>
        <w:rPr>
          <w:color w:val="0000FF"/>
          <w:w w:val="105"/>
          <w:sz w:val="15"/>
          <w:u w:val="single" w:color="0000FF"/>
        </w:rPr>
        <w:t>il</w:t>
      </w:r>
      <w:r>
        <w:rPr>
          <w:color w:val="0000FF"/>
          <w:spacing w:val="37"/>
          <w:w w:val="105"/>
          <w:sz w:val="15"/>
          <w:u w:val="single" w:color="0000FF"/>
        </w:rPr>
        <w:t> </w:t>
      </w:r>
      <w:r>
        <w:rPr>
          <w:color w:val="0000FF"/>
          <w:w w:val="105"/>
          <w:sz w:val="15"/>
          <w:u w:val="single" w:color="0000FF"/>
        </w:rPr>
        <w:t>tarixli </w:t>
      </w:r>
      <w:r>
        <w:rPr>
          <w:b/>
          <w:color w:val="0000FF"/>
          <w:w w:val="105"/>
          <w:sz w:val="15"/>
          <w:u w:val="single" w:color="0000FF"/>
        </w:rPr>
        <w:t>301-VIQD </w:t>
      </w:r>
      <w:r>
        <w:rPr>
          <w:color w:val="0000FF"/>
          <w:w w:val="105"/>
          <w:sz w:val="15"/>
          <w:u w:val="single" w:color="0000FF"/>
        </w:rPr>
        <w:t>nömrəli</w:t>
      </w:r>
      <w:r>
        <w:rPr>
          <w:color w:val="0000FF"/>
          <w:spacing w:val="36"/>
          <w:w w:val="105"/>
          <w:sz w:val="15"/>
        </w:rPr>
        <w:t> </w:t>
      </w:r>
      <w:r>
        <w:rPr>
          <w:w w:val="105"/>
          <w:sz w:val="15"/>
        </w:rPr>
        <w:t>Azərbaycan</w:t>
      </w:r>
      <w:r>
        <w:rPr>
          <w:spacing w:val="40"/>
          <w:w w:val="105"/>
          <w:sz w:val="15"/>
        </w:rPr>
        <w:t> </w:t>
      </w:r>
      <w:r>
        <w:rPr>
          <w:w w:val="105"/>
          <w:sz w:val="15"/>
        </w:rPr>
        <w:t>Respublikasının</w:t>
      </w:r>
      <w:r>
        <w:rPr>
          <w:spacing w:val="40"/>
          <w:w w:val="105"/>
          <w:sz w:val="15"/>
        </w:rPr>
        <w:t> </w:t>
      </w:r>
      <w:r>
        <w:rPr>
          <w:w w:val="105"/>
          <w:sz w:val="15"/>
        </w:rPr>
        <w:t>Qanunu</w:t>
      </w:r>
      <w:r>
        <w:rPr>
          <w:spacing w:val="-1"/>
          <w:w w:val="105"/>
          <w:sz w:val="15"/>
        </w:rPr>
        <w:t> </w:t>
      </w:r>
      <w:r>
        <w:rPr>
          <w:b/>
          <w:w w:val="105"/>
          <w:sz w:val="15"/>
        </w:rPr>
        <w:t>(“Azərbaycan” qəzeti, 13 iyun</w:t>
      </w:r>
      <w:r>
        <w:rPr>
          <w:b/>
          <w:spacing w:val="-24"/>
          <w:w w:val="105"/>
          <w:sz w:val="15"/>
        </w:rPr>
        <w:t> </w:t>
      </w:r>
      <w:r>
        <w:rPr>
          <w:b/>
          <w:w w:val="105"/>
          <w:sz w:val="15"/>
        </w:rPr>
        <w:t>2021-ci</w:t>
      </w:r>
      <w:r>
        <w:rPr>
          <w:b/>
          <w:spacing w:val="-19"/>
          <w:w w:val="105"/>
          <w:sz w:val="15"/>
        </w:rPr>
        <w:t> </w:t>
      </w:r>
      <w:r>
        <w:rPr>
          <w:b/>
          <w:w w:val="105"/>
          <w:sz w:val="15"/>
        </w:rPr>
        <w:t>il, № 122, Azərbaycan Respublikasının Qanunvericilik Toplusu, 2021-ci il, № 6, I kitab, maddə 541</w:t>
      </w:r>
      <w:r>
        <w:rPr>
          <w:b/>
          <w:spacing w:val="-24"/>
          <w:w w:val="105"/>
          <w:sz w:val="15"/>
        </w:rPr>
        <w:t> </w:t>
      </w:r>
      <w:r>
        <w:rPr>
          <w:b/>
          <w:w w:val="105"/>
          <w:sz w:val="15"/>
        </w:rPr>
        <w:t>) </w:t>
      </w:r>
      <w:r>
        <w:rPr>
          <w:w w:val="105"/>
          <w:sz w:val="15"/>
        </w:rPr>
        <w:t>ilə</w:t>
      </w:r>
      <w:r>
        <w:rPr>
          <w:spacing w:val="-24"/>
          <w:w w:val="105"/>
          <w:sz w:val="15"/>
        </w:rPr>
        <w:t> </w:t>
      </w:r>
      <w:r>
        <w:rPr>
          <w:color w:val="202428"/>
          <w:w w:val="105"/>
          <w:sz w:val="15"/>
        </w:rPr>
        <w:t>213-cü</w:t>
      </w:r>
      <w:r>
        <w:rPr>
          <w:color w:val="202428"/>
          <w:spacing w:val="-24"/>
          <w:w w:val="105"/>
          <w:sz w:val="15"/>
        </w:rPr>
        <w:t> </w:t>
      </w:r>
      <w:r>
        <w:rPr>
          <w:color w:val="202428"/>
          <w:w w:val="105"/>
          <w:sz w:val="15"/>
        </w:rPr>
        <w:t>maddənin</w:t>
      </w:r>
      <w:r>
        <w:rPr>
          <w:color w:val="202428"/>
          <w:spacing w:val="-15"/>
          <w:w w:val="105"/>
          <w:sz w:val="15"/>
        </w:rPr>
        <w:t> </w:t>
      </w:r>
      <w:r>
        <w:rPr>
          <w:color w:val="202428"/>
          <w:w w:val="105"/>
          <w:sz w:val="15"/>
        </w:rPr>
        <w:t>adına</w:t>
      </w:r>
      <w:r>
        <w:rPr>
          <w:color w:val="202428"/>
          <w:spacing w:val="-7"/>
          <w:w w:val="105"/>
          <w:sz w:val="15"/>
        </w:rPr>
        <w:t> </w:t>
      </w:r>
      <w:r>
        <w:rPr>
          <w:color w:val="202428"/>
          <w:w w:val="105"/>
          <w:sz w:val="15"/>
        </w:rPr>
        <w:t>və</w:t>
      </w:r>
      <w:r>
        <w:rPr>
          <w:color w:val="202428"/>
          <w:spacing w:val="-7"/>
          <w:w w:val="105"/>
          <w:sz w:val="15"/>
        </w:rPr>
        <w:t> </w:t>
      </w:r>
      <w:r>
        <w:rPr>
          <w:color w:val="202428"/>
          <w:w w:val="105"/>
          <w:sz w:val="15"/>
        </w:rPr>
        <w:t>213.1-ci</w:t>
      </w:r>
      <w:r>
        <w:rPr>
          <w:color w:val="202428"/>
          <w:spacing w:val="-7"/>
          <w:w w:val="105"/>
          <w:sz w:val="15"/>
        </w:rPr>
        <w:t> </w:t>
      </w:r>
      <w:r>
        <w:rPr>
          <w:color w:val="202428"/>
          <w:w w:val="105"/>
          <w:sz w:val="15"/>
        </w:rPr>
        <w:t>maddənin</w:t>
      </w:r>
      <w:r>
        <w:rPr>
          <w:color w:val="202428"/>
          <w:spacing w:val="-7"/>
          <w:w w:val="105"/>
          <w:sz w:val="15"/>
        </w:rPr>
        <w:t> </w:t>
      </w:r>
      <w:r>
        <w:rPr>
          <w:color w:val="202428"/>
          <w:w w:val="105"/>
          <w:sz w:val="15"/>
        </w:rPr>
        <w:t>dispozisiyas</w:t>
      </w:r>
      <w:r>
        <w:rPr>
          <w:color w:val="202428"/>
          <w:spacing w:val="-24"/>
          <w:w w:val="105"/>
          <w:sz w:val="15"/>
        </w:rPr>
        <w:t> </w:t>
      </w:r>
      <w:r>
        <w:rPr>
          <w:color w:val="202428"/>
          <w:w w:val="105"/>
          <w:sz w:val="15"/>
        </w:rPr>
        <w:t>ına</w:t>
      </w:r>
      <w:r>
        <w:rPr>
          <w:color w:val="202428"/>
          <w:spacing w:val="-7"/>
          <w:w w:val="105"/>
          <w:sz w:val="15"/>
        </w:rPr>
        <w:t> </w:t>
      </w:r>
      <w:r>
        <w:rPr>
          <w:color w:val="202428"/>
          <w:w w:val="105"/>
          <w:sz w:val="15"/>
        </w:rPr>
        <w:t>“</w:t>
      </w:r>
      <w:r>
        <w:rPr>
          <w:b/>
          <w:color w:val="202428"/>
          <w:w w:val="105"/>
          <w:sz w:val="15"/>
        </w:rPr>
        <w:t>işsizlikdən</w:t>
      </w:r>
      <w:r>
        <w:rPr>
          <w:b/>
          <w:color w:val="202428"/>
          <w:spacing w:val="-4"/>
          <w:w w:val="105"/>
          <w:sz w:val="15"/>
        </w:rPr>
        <w:t> </w:t>
      </w:r>
      <w:r>
        <w:rPr>
          <w:b/>
          <w:color w:val="202428"/>
          <w:w w:val="105"/>
          <w:sz w:val="15"/>
        </w:rPr>
        <w:t>sığorta</w:t>
      </w:r>
      <w:r>
        <w:rPr>
          <w:color w:val="202428"/>
          <w:w w:val="105"/>
          <w:sz w:val="15"/>
        </w:rPr>
        <w:t>”</w:t>
      </w:r>
      <w:r>
        <w:rPr>
          <w:color w:val="202428"/>
          <w:spacing w:val="-2"/>
          <w:w w:val="105"/>
          <w:sz w:val="15"/>
        </w:rPr>
        <w:t> </w:t>
      </w:r>
      <w:r>
        <w:rPr>
          <w:color w:val="202428"/>
          <w:w w:val="105"/>
          <w:sz w:val="15"/>
        </w:rPr>
        <w:t>sözlərindən</w:t>
      </w:r>
      <w:r>
        <w:rPr>
          <w:color w:val="202428"/>
          <w:spacing w:val="-6"/>
          <w:w w:val="105"/>
          <w:sz w:val="15"/>
        </w:rPr>
        <w:t> </w:t>
      </w:r>
      <w:r>
        <w:rPr>
          <w:color w:val="202428"/>
          <w:w w:val="105"/>
          <w:sz w:val="15"/>
        </w:rPr>
        <w:t>sonra</w:t>
      </w:r>
      <w:r>
        <w:rPr>
          <w:color w:val="202428"/>
          <w:spacing w:val="-7"/>
          <w:w w:val="105"/>
          <w:sz w:val="15"/>
        </w:rPr>
        <w:t> </w:t>
      </w:r>
      <w:r>
        <w:rPr>
          <w:color w:val="202428"/>
          <w:w w:val="105"/>
          <w:sz w:val="15"/>
        </w:rPr>
        <w:t>“, </w:t>
      </w:r>
      <w:r>
        <w:rPr>
          <w:b/>
          <w:color w:val="202428"/>
          <w:w w:val="105"/>
          <w:sz w:val="15"/>
        </w:rPr>
        <w:t>icbari tibbi sığorta</w:t>
      </w:r>
      <w:r>
        <w:rPr>
          <w:color w:val="202428"/>
          <w:w w:val="105"/>
          <w:sz w:val="15"/>
        </w:rPr>
        <w:t>” sözləri əlavə </w:t>
      </w:r>
      <w:r>
        <w:rPr>
          <w:w w:val="105"/>
          <w:sz w:val="15"/>
        </w:rPr>
        <w:t>edilmişdir.</w:t>
      </w:r>
    </w:p>
    <w:p>
      <w:pPr>
        <w:pStyle w:val="BodyText"/>
        <w:spacing w:before="34"/>
        <w:rPr>
          <w:sz w:val="15"/>
        </w:rPr>
      </w:pPr>
    </w:p>
    <w:p>
      <w:pPr>
        <w:pStyle w:val="ListParagraph"/>
        <w:numPr>
          <w:ilvl w:val="0"/>
          <w:numId w:val="327"/>
        </w:numPr>
        <w:tabs>
          <w:tab w:pos="1104" w:val="left" w:leader="none"/>
        </w:tabs>
        <w:spacing w:line="288" w:lineRule="auto" w:before="0" w:after="0"/>
        <w:ind w:left="100" w:right="97" w:firstLine="432"/>
        <w:jc w:val="both"/>
        <w:rPr>
          <w:b/>
          <w:color w:val="0000FF"/>
          <w:position w:val="12"/>
          <w:sz w:val="15"/>
          <w:u w:val="single" w:color="0000FF"/>
        </w:rPr>
      </w:pPr>
      <w:r>
        <w:rPr>
          <w:color w:val="0000FF"/>
          <w:w w:val="105"/>
          <w:sz w:val="15"/>
          <w:u w:val="single" w:color="0000FF"/>
        </w:rPr>
        <w:t>24 aprel 2018-ci il</w:t>
      </w:r>
      <w:r>
        <w:rPr>
          <w:color w:val="0000FF"/>
          <w:spacing w:val="31"/>
          <w:w w:val="105"/>
          <w:sz w:val="15"/>
          <w:u w:val="single" w:color="0000FF"/>
        </w:rPr>
        <w:t> </w:t>
      </w:r>
      <w:r>
        <w:rPr>
          <w:color w:val="0000FF"/>
          <w:w w:val="105"/>
          <w:sz w:val="15"/>
          <w:u w:val="single" w:color="0000FF"/>
        </w:rPr>
        <w:t>tarixli</w:t>
      </w:r>
      <w:r>
        <w:rPr>
          <w:color w:val="0000FF"/>
          <w:spacing w:val="-1"/>
          <w:w w:val="105"/>
          <w:sz w:val="15"/>
          <w:u w:val="single" w:color="0000FF"/>
        </w:rPr>
        <w:t> </w:t>
      </w:r>
      <w:r>
        <w:rPr>
          <w:b/>
          <w:color w:val="0000FF"/>
          <w:w w:val="105"/>
          <w:sz w:val="15"/>
          <w:u w:val="single" w:color="0000FF"/>
        </w:rPr>
        <w:t>1074-VQD</w:t>
      </w:r>
      <w:r>
        <w:rPr>
          <w:b/>
          <w:color w:val="0000FF"/>
          <w:spacing w:val="-3"/>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4"/>
          <w:w w:val="105"/>
          <w:sz w:val="15"/>
        </w:rPr>
        <w:t> </w:t>
      </w:r>
      <w:r>
        <w:rPr>
          <w:b/>
          <w:w w:val="105"/>
          <w:sz w:val="15"/>
        </w:rPr>
        <w:t>(“Azərbaycan” qəzeti, 16 may 2018-ci il, № 109, Azərbaycan Respublikasının Qanunvericilik Toplusu, 2018-ci il, №5, maddə 861) </w:t>
      </w:r>
      <w:r>
        <w:rPr>
          <w:w w:val="105"/>
          <w:sz w:val="15"/>
        </w:rPr>
        <w:t>ilə 213.1-ci maddəyə “</w:t>
      </w:r>
      <w:r>
        <w:rPr>
          <w:spacing w:val="-79"/>
          <w:w w:val="105"/>
          <w:sz w:val="15"/>
        </w:rPr>
        <w:t> </w:t>
      </w:r>
      <w:r>
        <w:rPr>
          <w:b/>
          <w:w w:val="105"/>
          <w:sz w:val="15"/>
        </w:rPr>
        <w:t>vergiləri</w:t>
      </w:r>
      <w:r>
        <w:rPr>
          <w:w w:val="105"/>
          <w:sz w:val="15"/>
        </w:rPr>
        <w:t>” sözündən sonra “</w:t>
      </w:r>
      <w:r>
        <w:rPr>
          <w:spacing w:val="-79"/>
          <w:w w:val="105"/>
          <w:sz w:val="15"/>
        </w:rPr>
        <w:t> </w:t>
      </w:r>
      <w:r>
        <w:rPr>
          <w:b/>
          <w:w w:val="105"/>
          <w:sz w:val="15"/>
        </w:rPr>
        <w:t>, işsizlikdən sığorta</w:t>
      </w:r>
      <w:r>
        <w:rPr>
          <w:w w:val="105"/>
          <w:sz w:val="15"/>
        </w:rPr>
        <w:t>” sözləri əlavə edilmişdir.</w:t>
      </w:r>
    </w:p>
    <w:p>
      <w:pPr>
        <w:pStyle w:val="BodyText"/>
        <w:spacing w:before="35"/>
        <w:rPr>
          <w:sz w:val="15"/>
        </w:rPr>
      </w:pPr>
    </w:p>
    <w:p>
      <w:pPr>
        <w:pStyle w:val="ListParagraph"/>
        <w:numPr>
          <w:ilvl w:val="0"/>
          <w:numId w:val="327"/>
        </w:numPr>
        <w:tabs>
          <w:tab w:pos="1113" w:val="left" w:leader="none"/>
        </w:tabs>
        <w:spacing w:line="288" w:lineRule="auto" w:before="0" w:after="0"/>
        <w:ind w:left="100" w:right="97"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213.1-ci maddənin sanksiyasında “</w:t>
      </w:r>
      <w:r>
        <w:rPr>
          <w:b/>
          <w:w w:val="105"/>
          <w:sz w:val="15"/>
        </w:rPr>
        <w:t>şərti maliyyə vahidi məbləğinin min mislindən iki min mislinədək</w:t>
      </w:r>
      <w:r>
        <w:rPr>
          <w:w w:val="105"/>
          <w:sz w:val="15"/>
        </w:rPr>
        <w:t>” sözləri “</w:t>
      </w:r>
      <w:r>
        <w:rPr>
          <w:b/>
          <w:w w:val="105"/>
          <w:sz w:val="15"/>
        </w:rPr>
        <w:t>min manatdan iki min manatadək</w:t>
      </w:r>
      <w:r>
        <w:rPr>
          <w:w w:val="105"/>
          <w:sz w:val="15"/>
        </w:rPr>
        <w:t>” sözləri ilə əvəz edilmişdir.</w:t>
      </w:r>
    </w:p>
    <w:p>
      <w:pPr>
        <w:spacing w:line="288" w:lineRule="auto" w:before="1"/>
        <w:ind w:left="100" w:right="98" w:firstLine="444"/>
        <w:jc w:val="both"/>
        <w:rPr>
          <w:sz w:val="15"/>
        </w:rPr>
      </w:pPr>
      <w:r>
        <w:rPr>
          <w:color w:val="0000FF"/>
          <w:w w:val="105"/>
          <w:sz w:val="15"/>
          <w:u w:val="single" w:color="0000FF"/>
        </w:rPr>
        <w:t>06 may 2016-cı il tarixli </w:t>
      </w:r>
      <w:r>
        <w:rPr>
          <w:b/>
          <w:color w:val="0000FF"/>
          <w:w w:val="105"/>
          <w:sz w:val="15"/>
          <w:u w:val="single" w:color="0000FF"/>
        </w:rPr>
        <w:t>230-VQD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 2016-cı il, № 112, Azərbaycan Respublikasının Qanunvericilik Toplusu, 2016-cı il, № 5, maddə 845</w:t>
      </w:r>
      <w:r>
        <w:rPr>
          <w:b/>
          <w:spacing w:val="-74"/>
          <w:w w:val="105"/>
          <w:sz w:val="15"/>
        </w:rPr>
        <w:t> </w:t>
      </w:r>
      <w:r>
        <w:rPr>
          <w:w w:val="105"/>
          <w:sz w:val="15"/>
        </w:rPr>
        <w:t>) ilə 213.1-ci</w:t>
      </w:r>
    </w:p>
    <w:p>
      <w:pPr>
        <w:spacing w:after="0" w:line="288" w:lineRule="auto"/>
        <w:jc w:val="both"/>
        <w:rPr>
          <w:sz w:val="15"/>
        </w:rPr>
        <w:sectPr>
          <w:pgSz w:w="11900" w:h="16840"/>
          <w:pgMar w:top="500" w:bottom="280" w:left="566" w:right="566"/>
        </w:sectPr>
      </w:pPr>
    </w:p>
    <w:p>
      <w:pPr>
        <w:spacing w:line="288" w:lineRule="auto" w:before="101"/>
        <w:ind w:left="544" w:right="6070" w:hanging="445"/>
        <w:jc w:val="both"/>
        <w:rPr>
          <w:sz w:val="15"/>
        </w:rPr>
      </w:pPr>
      <w:r>
        <w:rPr>
          <w:w w:val="105"/>
          <w:sz w:val="15"/>
        </w:rPr>
        <w:t>maddənin</w:t>
      </w:r>
      <w:r>
        <w:rPr>
          <w:spacing w:val="-19"/>
          <w:w w:val="105"/>
          <w:sz w:val="15"/>
        </w:rPr>
        <w:t> </w:t>
      </w:r>
      <w:r>
        <w:rPr>
          <w:w w:val="105"/>
          <w:sz w:val="15"/>
        </w:rPr>
        <w:t>sanksiyası</w:t>
      </w:r>
      <w:r>
        <w:rPr>
          <w:spacing w:val="-19"/>
          <w:w w:val="105"/>
          <w:sz w:val="15"/>
        </w:rPr>
        <w:t> </w:t>
      </w:r>
      <w:r>
        <w:rPr>
          <w:w w:val="105"/>
          <w:sz w:val="15"/>
        </w:rPr>
        <w:t>yeni</w:t>
      </w:r>
      <w:r>
        <w:rPr>
          <w:spacing w:val="-19"/>
          <w:w w:val="105"/>
          <w:sz w:val="15"/>
        </w:rPr>
        <w:t> </w:t>
      </w:r>
      <w:r>
        <w:rPr>
          <w:w w:val="105"/>
          <w:sz w:val="15"/>
        </w:rPr>
        <w:t>redaksiyada</w:t>
      </w:r>
      <w:r>
        <w:rPr>
          <w:spacing w:val="-19"/>
          <w:w w:val="105"/>
          <w:sz w:val="15"/>
        </w:rPr>
        <w:t> </w:t>
      </w:r>
      <w:r>
        <w:rPr>
          <w:w w:val="105"/>
          <w:sz w:val="15"/>
        </w:rPr>
        <w:t>verilmişdir. əvvəlki redaksiyada deyilirdi:</w:t>
      </w:r>
    </w:p>
    <w:p>
      <w:pPr>
        <w:spacing w:line="288" w:lineRule="auto" w:before="0"/>
        <w:ind w:left="100" w:right="103" w:firstLine="444"/>
        <w:jc w:val="both"/>
        <w:rPr>
          <w:sz w:val="15"/>
        </w:rPr>
      </w:pPr>
      <w:r>
        <w:rPr>
          <w:strike/>
          <w:w w:val="105"/>
          <w:sz w:val="15"/>
        </w:rPr>
        <w:t>üç</w:t>
      </w:r>
      <w:r>
        <w:rPr>
          <w:strike/>
          <w:spacing w:val="-3"/>
          <w:w w:val="105"/>
          <w:sz w:val="15"/>
        </w:rPr>
        <w:t> </w:t>
      </w:r>
      <w:r>
        <w:rPr>
          <w:strike/>
          <w:w w:val="105"/>
          <w:sz w:val="15"/>
        </w:rPr>
        <w:t>ilədək</w:t>
      </w:r>
      <w:r>
        <w:rPr>
          <w:strike/>
          <w:spacing w:val="-3"/>
          <w:w w:val="105"/>
          <w:sz w:val="15"/>
        </w:rPr>
        <w:t> </w:t>
      </w:r>
      <w:r>
        <w:rPr>
          <w:strike/>
          <w:w w:val="105"/>
          <w:sz w:val="15"/>
        </w:rPr>
        <w:t>müddətə</w:t>
      </w:r>
      <w:r>
        <w:rPr>
          <w:strike/>
          <w:spacing w:val="-3"/>
          <w:w w:val="105"/>
          <w:sz w:val="15"/>
        </w:rPr>
        <w:t> </w:t>
      </w:r>
      <w:r>
        <w:rPr>
          <w:strike/>
          <w:w w:val="105"/>
          <w:sz w:val="15"/>
        </w:rPr>
        <w:t>müəyyən</w:t>
      </w:r>
      <w:r>
        <w:rPr>
          <w:strike/>
          <w:spacing w:val="-3"/>
          <w:w w:val="105"/>
          <w:sz w:val="15"/>
        </w:rPr>
        <w:t> </w:t>
      </w:r>
      <w:r>
        <w:rPr>
          <w:strike/>
          <w:w w:val="105"/>
          <w:sz w:val="15"/>
        </w:rPr>
        <w:t>vəzifə</w:t>
      </w:r>
      <w:r>
        <w:rPr>
          <w:strike/>
          <w:spacing w:val="-3"/>
          <w:w w:val="105"/>
          <w:sz w:val="15"/>
        </w:rPr>
        <w:t> </w:t>
      </w:r>
      <w:r>
        <w:rPr>
          <w:strike/>
          <w:w w:val="105"/>
          <w:sz w:val="15"/>
        </w:rPr>
        <w:t>tutma</w:t>
      </w:r>
      <w:r>
        <w:rPr>
          <w:strike/>
          <w:spacing w:val="-3"/>
          <w:w w:val="105"/>
          <w:sz w:val="15"/>
        </w:rPr>
        <w:t> </w:t>
      </w:r>
      <w:r>
        <w:rPr>
          <w:strike/>
          <w:w w:val="105"/>
          <w:sz w:val="15"/>
        </w:rPr>
        <w:t>və</w:t>
      </w:r>
      <w:r>
        <w:rPr>
          <w:strike/>
          <w:spacing w:val="-3"/>
          <w:w w:val="105"/>
          <w:sz w:val="15"/>
        </w:rPr>
        <w:t> </w:t>
      </w:r>
      <w:r>
        <w:rPr>
          <w:strike/>
          <w:w w:val="105"/>
          <w:sz w:val="15"/>
        </w:rPr>
        <w:t>ya</w:t>
      </w:r>
      <w:r>
        <w:rPr>
          <w:strike/>
          <w:spacing w:val="-3"/>
          <w:w w:val="105"/>
          <w:sz w:val="15"/>
        </w:rPr>
        <w:t> </w:t>
      </w:r>
      <w:r>
        <w:rPr>
          <w:strike/>
          <w:w w:val="105"/>
          <w:sz w:val="15"/>
        </w:rPr>
        <w:t>müəyyən</w:t>
      </w:r>
      <w:r>
        <w:rPr>
          <w:strike/>
          <w:spacing w:val="-3"/>
          <w:w w:val="105"/>
          <w:sz w:val="15"/>
        </w:rPr>
        <w:t> </w:t>
      </w:r>
      <w:r>
        <w:rPr>
          <w:strike/>
          <w:w w:val="105"/>
          <w:sz w:val="15"/>
        </w:rPr>
        <w:t>fəaliyyətlə</w:t>
      </w:r>
      <w:r>
        <w:rPr>
          <w:strike/>
          <w:spacing w:val="-3"/>
          <w:w w:val="105"/>
          <w:sz w:val="15"/>
        </w:rPr>
        <w:t> </w:t>
      </w:r>
      <w:r>
        <w:rPr>
          <w:strike/>
          <w:w w:val="105"/>
          <w:sz w:val="15"/>
        </w:rPr>
        <w:t>məşğul</w:t>
      </w:r>
      <w:r>
        <w:rPr>
          <w:strike/>
          <w:spacing w:val="-3"/>
          <w:w w:val="105"/>
          <w:sz w:val="15"/>
        </w:rPr>
        <w:t> </w:t>
      </w:r>
      <w:r>
        <w:rPr>
          <w:strike/>
          <w:w w:val="105"/>
          <w:sz w:val="15"/>
        </w:rPr>
        <w:t>olma</w:t>
      </w:r>
      <w:r>
        <w:rPr>
          <w:strike/>
          <w:spacing w:val="-3"/>
          <w:w w:val="105"/>
          <w:sz w:val="15"/>
        </w:rPr>
        <w:t> </w:t>
      </w:r>
      <w:r>
        <w:rPr>
          <w:strike/>
          <w:w w:val="105"/>
          <w:sz w:val="15"/>
        </w:rPr>
        <w:t>hüququndan</w:t>
      </w:r>
      <w:r>
        <w:rPr>
          <w:strike/>
          <w:spacing w:val="-3"/>
          <w:w w:val="105"/>
          <w:sz w:val="15"/>
        </w:rPr>
        <w:t> </w:t>
      </w:r>
      <w:r>
        <w:rPr>
          <w:strike/>
          <w:w w:val="105"/>
          <w:sz w:val="15"/>
        </w:rPr>
        <w:t>məhrum</w:t>
      </w:r>
      <w:r>
        <w:rPr>
          <w:strike/>
          <w:spacing w:val="-3"/>
          <w:w w:val="105"/>
          <w:sz w:val="15"/>
        </w:rPr>
        <w:t> </w:t>
      </w:r>
      <w:r>
        <w:rPr>
          <w:strike/>
          <w:w w:val="105"/>
          <w:sz w:val="15"/>
        </w:rPr>
        <w:t>edilməklə</w:t>
      </w:r>
      <w:r>
        <w:rPr>
          <w:strike/>
          <w:spacing w:val="-3"/>
          <w:w w:val="105"/>
          <w:sz w:val="15"/>
        </w:rPr>
        <w:t> </w:t>
      </w:r>
      <w:r>
        <w:rPr>
          <w:strike/>
          <w:w w:val="105"/>
          <w:sz w:val="15"/>
        </w:rPr>
        <w:t>və</w:t>
      </w:r>
      <w:r>
        <w:rPr>
          <w:strike w:val="0"/>
          <w:w w:val="105"/>
          <w:sz w:val="15"/>
        </w:rPr>
        <w:t> </w:t>
      </w:r>
      <w:r>
        <w:rPr>
          <w:strike/>
          <w:w w:val="105"/>
          <w:sz w:val="15"/>
        </w:rPr>
        <w:t>ya edilməməklə min manatdan iki min manatadək miqdarda cərimə və ya iki ilədək müddətə islah işləri və ya üç</w:t>
      </w:r>
      <w:r>
        <w:rPr>
          <w:strike w:val="0"/>
          <w:w w:val="105"/>
          <w:sz w:val="15"/>
        </w:rPr>
        <w:t> </w:t>
      </w:r>
      <w:r>
        <w:rPr>
          <w:strike/>
          <w:w w:val="105"/>
          <w:sz w:val="15"/>
        </w:rPr>
        <w:t>ilədək müddətə azadlıqdan məhrum etmə ilə cəzalandırılır.</w:t>
      </w:r>
    </w:p>
    <w:p>
      <w:pPr>
        <w:spacing w:line="288" w:lineRule="auto" w:before="1"/>
        <w:ind w:left="100" w:right="103" w:firstLine="444"/>
        <w:jc w:val="both"/>
        <w:rPr>
          <w:sz w:val="15"/>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 2020-ci</w:t>
      </w:r>
      <w:r>
        <w:rPr>
          <w:b/>
          <w:spacing w:val="-24"/>
          <w:w w:val="105"/>
          <w:sz w:val="15"/>
        </w:rPr>
        <w:t> </w:t>
      </w:r>
      <w:r>
        <w:rPr>
          <w:b/>
          <w:w w:val="105"/>
          <w:sz w:val="15"/>
        </w:rPr>
        <w:t>il,</w:t>
      </w:r>
      <w:r>
        <w:rPr>
          <w:b/>
          <w:spacing w:val="-18"/>
          <w:w w:val="105"/>
          <w:sz w:val="15"/>
        </w:rPr>
        <w:t> </w:t>
      </w:r>
      <w:r>
        <w:rPr>
          <w:b/>
          <w:w w:val="105"/>
          <w:sz w:val="15"/>
        </w:rPr>
        <w:t>№ 103, Azərbaycan Respublikasının Qanunvericilik Toplusu, 2020-ci il, № 5, maddə 518</w:t>
      </w:r>
      <w:r>
        <w:rPr>
          <w:b/>
          <w:spacing w:val="-24"/>
          <w:w w:val="105"/>
          <w:sz w:val="15"/>
        </w:rPr>
        <w:t> </w:t>
      </w:r>
      <w:r>
        <w:rPr>
          <w:b/>
          <w:w w:val="105"/>
          <w:sz w:val="15"/>
        </w:rPr>
        <w:t>) </w:t>
      </w:r>
      <w:r>
        <w:rPr>
          <w:w w:val="105"/>
          <w:sz w:val="15"/>
        </w:rPr>
        <w:t>ilə</w:t>
      </w:r>
      <w:r>
        <w:rPr>
          <w:spacing w:val="-8"/>
          <w:w w:val="105"/>
          <w:sz w:val="15"/>
        </w:rPr>
        <w:t> </w:t>
      </w:r>
      <w:r>
        <w:rPr>
          <w:w w:val="105"/>
          <w:sz w:val="15"/>
        </w:rPr>
        <w:t>213.1-ci maddənin sanksiyasında “</w:t>
      </w:r>
      <w:r>
        <w:rPr>
          <w:b/>
          <w:w w:val="105"/>
          <w:sz w:val="15"/>
        </w:rPr>
        <w:t>dörd</w:t>
      </w:r>
      <w:r>
        <w:rPr>
          <w:w w:val="105"/>
          <w:sz w:val="15"/>
        </w:rPr>
        <w:t>” sözü “</w:t>
      </w:r>
      <w:r>
        <w:rPr>
          <w:b/>
          <w:w w:val="105"/>
          <w:sz w:val="15"/>
        </w:rPr>
        <w:t>üç</w:t>
      </w:r>
      <w:r>
        <w:rPr>
          <w:w w:val="105"/>
          <w:sz w:val="15"/>
        </w:rPr>
        <w:t>” sözü ilə əvəz edilmişdir.</w:t>
      </w:r>
    </w:p>
    <w:p>
      <w:pPr>
        <w:pStyle w:val="BodyText"/>
        <w:spacing w:before="34"/>
        <w:rPr>
          <w:sz w:val="15"/>
        </w:rPr>
      </w:pPr>
    </w:p>
    <w:p>
      <w:pPr>
        <w:pStyle w:val="ListParagraph"/>
        <w:numPr>
          <w:ilvl w:val="0"/>
          <w:numId w:val="327"/>
        </w:numPr>
        <w:tabs>
          <w:tab w:pos="1104" w:val="left" w:leader="none"/>
        </w:tabs>
        <w:spacing w:line="288" w:lineRule="auto" w:before="0" w:after="0"/>
        <w:ind w:left="100" w:right="102" w:firstLine="444"/>
        <w:jc w:val="both"/>
        <w:rPr>
          <w:color w:val="3366FF"/>
          <w:position w:val="12"/>
          <w:sz w:val="15"/>
          <w:u w:val="single" w:color="0000FF"/>
        </w:rPr>
      </w:pPr>
      <w:r>
        <w:rPr>
          <w:color w:val="0000FF"/>
          <w:w w:val="105"/>
          <w:sz w:val="15"/>
          <w:u w:val="single" w:color="0000FF"/>
        </w:rPr>
        <w:t>06 may 2016-cı il tarixli </w:t>
      </w:r>
      <w:r>
        <w:rPr>
          <w:b/>
          <w:color w:val="0000FF"/>
          <w:w w:val="105"/>
          <w:sz w:val="15"/>
          <w:u w:val="single" w:color="0000FF"/>
        </w:rPr>
        <w:t>230-VQD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w:t>
      </w:r>
      <w:r>
        <w:rPr>
          <w:b/>
          <w:spacing w:val="-24"/>
          <w:w w:val="105"/>
          <w:sz w:val="15"/>
        </w:rPr>
        <w:t> </w:t>
      </w:r>
      <w:r>
        <w:rPr>
          <w:b/>
          <w:w w:val="105"/>
          <w:sz w:val="15"/>
        </w:rPr>
        <w:t>2016-cı</w:t>
      </w:r>
      <w:r>
        <w:rPr>
          <w:b/>
          <w:spacing w:val="-24"/>
          <w:w w:val="105"/>
          <w:sz w:val="15"/>
        </w:rPr>
        <w:t> </w:t>
      </w:r>
      <w:r>
        <w:rPr>
          <w:b/>
          <w:w w:val="105"/>
          <w:sz w:val="15"/>
        </w:rPr>
        <w:t>il,</w:t>
      </w:r>
      <w:r>
        <w:rPr>
          <w:b/>
          <w:spacing w:val="-23"/>
          <w:w w:val="105"/>
          <w:sz w:val="15"/>
        </w:rPr>
        <w:t> </w:t>
      </w:r>
      <w:r>
        <w:rPr>
          <w:b/>
          <w:w w:val="105"/>
          <w:sz w:val="15"/>
        </w:rPr>
        <w:t>№</w:t>
      </w:r>
      <w:r>
        <w:rPr>
          <w:b/>
          <w:spacing w:val="-10"/>
          <w:w w:val="105"/>
          <w:sz w:val="15"/>
        </w:rPr>
        <w:t> </w:t>
      </w:r>
      <w:r>
        <w:rPr>
          <w:b/>
          <w:w w:val="105"/>
          <w:sz w:val="15"/>
        </w:rPr>
        <w:t>112,</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2016-cı</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5,</w:t>
      </w:r>
      <w:r>
        <w:rPr>
          <w:b/>
          <w:spacing w:val="-5"/>
          <w:w w:val="105"/>
          <w:sz w:val="15"/>
        </w:rPr>
        <w:t> </w:t>
      </w:r>
      <w:r>
        <w:rPr>
          <w:b/>
          <w:w w:val="105"/>
          <w:sz w:val="15"/>
        </w:rPr>
        <w:t>maddə</w:t>
      </w:r>
      <w:r>
        <w:rPr>
          <w:b/>
          <w:spacing w:val="-5"/>
          <w:w w:val="105"/>
          <w:sz w:val="15"/>
        </w:rPr>
        <w:t> </w:t>
      </w:r>
      <w:r>
        <w:rPr>
          <w:b/>
          <w:w w:val="105"/>
          <w:sz w:val="15"/>
        </w:rPr>
        <w:t>845</w:t>
      </w:r>
      <w:r>
        <w:rPr>
          <w:b/>
          <w:spacing w:val="-24"/>
          <w:w w:val="105"/>
          <w:sz w:val="15"/>
        </w:rPr>
        <w:t> </w:t>
      </w:r>
      <w:r>
        <w:rPr>
          <w:w w:val="105"/>
          <w:sz w:val="15"/>
        </w:rPr>
        <w:t>)</w:t>
      </w:r>
      <w:r>
        <w:rPr>
          <w:spacing w:val="-2"/>
          <w:w w:val="105"/>
          <w:sz w:val="15"/>
        </w:rPr>
        <w:t> </w:t>
      </w:r>
      <w:r>
        <w:rPr>
          <w:w w:val="105"/>
          <w:sz w:val="15"/>
        </w:rPr>
        <w:t>ilə</w:t>
      </w:r>
      <w:r>
        <w:rPr>
          <w:spacing w:val="-2"/>
          <w:w w:val="105"/>
          <w:sz w:val="15"/>
        </w:rPr>
        <w:t> </w:t>
      </w:r>
      <w:r>
        <w:rPr>
          <w:w w:val="105"/>
          <w:sz w:val="15"/>
        </w:rPr>
        <w:t>213.2- ci maddənin sanksiyasında “</w:t>
      </w:r>
      <w:r>
        <w:rPr>
          <w:b/>
          <w:w w:val="105"/>
          <w:sz w:val="15"/>
        </w:rPr>
        <w:t>üç ilədək</w:t>
      </w:r>
      <w:r>
        <w:rPr>
          <w:w w:val="105"/>
          <w:sz w:val="15"/>
        </w:rPr>
        <w:t>” sözlərindən əvvəl “</w:t>
      </w:r>
      <w:r>
        <w:rPr>
          <w:b/>
          <w:w w:val="105"/>
          <w:sz w:val="15"/>
        </w:rPr>
        <w:t>cinayət nəticəsində vurulmuş ziyanın üç mislindən beş mislinədək miqdarda cərimə və ya</w:t>
      </w:r>
      <w:r>
        <w:rPr>
          <w:w w:val="105"/>
          <w:sz w:val="15"/>
        </w:rPr>
        <w:t>” sözləri əlavə edilmişdir.</w:t>
      </w:r>
    </w:p>
    <w:p>
      <w:pPr>
        <w:spacing w:line="288" w:lineRule="auto" w:before="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213.2-ci maddənin sanksiyasında “</w:t>
      </w:r>
      <w:r>
        <w:rPr>
          <w:b/>
          <w:w w:val="105"/>
          <w:sz w:val="15"/>
        </w:rPr>
        <w:t>yeddi</w:t>
      </w:r>
      <w:r>
        <w:rPr>
          <w:w w:val="105"/>
          <w:sz w:val="15"/>
        </w:rPr>
        <w:t>” sözü “</w:t>
      </w:r>
      <w:r>
        <w:rPr>
          <w:b/>
          <w:w w:val="105"/>
          <w:sz w:val="15"/>
        </w:rPr>
        <w:t>beş</w:t>
      </w:r>
      <w:r>
        <w:rPr>
          <w:w w:val="105"/>
          <w:sz w:val="15"/>
        </w:rPr>
        <w:t>” sözü ilə əvəz edilmişdir.</w:t>
      </w:r>
    </w:p>
    <w:p>
      <w:pPr>
        <w:spacing w:line="288" w:lineRule="auto" w:before="0"/>
        <w:ind w:left="100" w:right="103" w:firstLine="444"/>
        <w:jc w:val="both"/>
        <w:rPr>
          <w:sz w:val="15"/>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 2020-ci</w:t>
      </w:r>
      <w:r>
        <w:rPr>
          <w:b/>
          <w:spacing w:val="-24"/>
          <w:w w:val="105"/>
          <w:sz w:val="15"/>
        </w:rPr>
        <w:t> </w:t>
      </w:r>
      <w:r>
        <w:rPr>
          <w:b/>
          <w:w w:val="105"/>
          <w:sz w:val="15"/>
        </w:rPr>
        <w:t>il,</w:t>
      </w:r>
      <w:r>
        <w:rPr>
          <w:b/>
          <w:spacing w:val="-18"/>
          <w:w w:val="105"/>
          <w:sz w:val="15"/>
        </w:rPr>
        <w:t> </w:t>
      </w:r>
      <w:r>
        <w:rPr>
          <w:b/>
          <w:w w:val="105"/>
          <w:sz w:val="15"/>
        </w:rPr>
        <w:t>№ 103, Azərbaycan Respublikasının Qanunvericilik Toplusu, 2020-ci il, № 5, maddə 518</w:t>
      </w:r>
      <w:r>
        <w:rPr>
          <w:b/>
          <w:spacing w:val="-24"/>
          <w:w w:val="105"/>
          <w:sz w:val="15"/>
        </w:rPr>
        <w:t> </w:t>
      </w:r>
      <w:r>
        <w:rPr>
          <w:b/>
          <w:w w:val="105"/>
          <w:sz w:val="15"/>
        </w:rPr>
        <w:t>)</w:t>
      </w:r>
      <w:r>
        <w:rPr>
          <w:b/>
          <w:spacing w:val="29"/>
          <w:w w:val="105"/>
          <w:sz w:val="15"/>
        </w:rPr>
        <w:t> </w:t>
      </w:r>
      <w:r>
        <w:rPr>
          <w:w w:val="105"/>
          <w:sz w:val="15"/>
        </w:rPr>
        <w:t>ilə</w:t>
      </w:r>
      <w:r>
        <w:rPr>
          <w:spacing w:val="-8"/>
          <w:w w:val="105"/>
          <w:sz w:val="15"/>
        </w:rPr>
        <w:t> </w:t>
      </w:r>
      <w:r>
        <w:rPr>
          <w:w w:val="105"/>
          <w:sz w:val="15"/>
        </w:rPr>
        <w:t>213.2-ci və 213.3-cü maddələrin sanksiyasında “</w:t>
      </w:r>
      <w:r>
        <w:rPr>
          <w:b/>
          <w:w w:val="105"/>
          <w:sz w:val="15"/>
        </w:rPr>
        <w:t>mislindən beş mislinədək miqdarda</w:t>
      </w:r>
      <w:r>
        <w:rPr>
          <w:w w:val="105"/>
          <w:sz w:val="15"/>
        </w:rPr>
        <w:t>” sözləri “</w:t>
      </w:r>
      <w:r>
        <w:rPr>
          <w:b/>
          <w:w w:val="105"/>
          <w:sz w:val="15"/>
        </w:rPr>
        <w:t>misli miqdarında</w:t>
      </w:r>
      <w:r>
        <w:rPr>
          <w:w w:val="105"/>
          <w:sz w:val="15"/>
        </w:rPr>
        <w:t>” sözləri ilə əvəz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yeni məzmunda 213.3-cü maddə əlavə edilmişdir.</w:t>
      </w:r>
    </w:p>
    <w:p>
      <w:pPr>
        <w:pStyle w:val="BodyText"/>
        <w:spacing w:before="34"/>
        <w:rPr>
          <w:sz w:val="15"/>
        </w:rPr>
      </w:pPr>
    </w:p>
    <w:p>
      <w:pPr>
        <w:spacing w:line="288" w:lineRule="auto" w:before="1"/>
        <w:ind w:left="100" w:right="105" w:firstLine="444"/>
        <w:jc w:val="both"/>
        <w:rPr>
          <w:sz w:val="15"/>
        </w:rPr>
      </w:pPr>
      <w:r>
        <w:rPr>
          <w:color w:val="0000FF"/>
          <w:w w:val="105"/>
          <w:sz w:val="15"/>
          <w:u w:val="single" w:color="0000FF"/>
        </w:rPr>
        <w:t>9 iyul 2019-cu il tarixli </w:t>
      </w:r>
      <w:r>
        <w:rPr>
          <w:b/>
          <w:color w:val="0000FF"/>
          <w:w w:val="105"/>
          <w:sz w:val="15"/>
          <w:u w:val="single" w:color="0000FF"/>
        </w:rPr>
        <w:t>1639-VQD</w:t>
      </w:r>
      <w:r>
        <w:rPr>
          <w:b/>
          <w:color w:val="0000FF"/>
          <w:spacing w:val="-3"/>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4"/>
          <w:w w:val="105"/>
          <w:sz w:val="15"/>
        </w:rPr>
        <w:t> </w:t>
      </w:r>
      <w:r>
        <w:rPr>
          <w:b/>
          <w:w w:val="105"/>
          <w:sz w:val="15"/>
        </w:rPr>
        <w:t>(“Azərbaycan” qəzeti, 23 iyul 2019-cu</w:t>
      </w:r>
      <w:r>
        <w:rPr>
          <w:b/>
          <w:spacing w:val="-24"/>
          <w:w w:val="105"/>
          <w:sz w:val="15"/>
        </w:rPr>
        <w:t> </w:t>
      </w:r>
      <w:r>
        <w:rPr>
          <w:b/>
          <w:w w:val="105"/>
          <w:sz w:val="15"/>
        </w:rPr>
        <w:t>il,</w:t>
      </w:r>
      <w:r>
        <w:rPr>
          <w:b/>
          <w:spacing w:val="-24"/>
          <w:w w:val="105"/>
          <w:sz w:val="15"/>
        </w:rPr>
        <w:t> </w:t>
      </w:r>
      <w:r>
        <w:rPr>
          <w:b/>
          <w:w w:val="105"/>
          <w:sz w:val="15"/>
        </w:rPr>
        <w:t>№ 158,</w:t>
      </w:r>
      <w:r>
        <w:rPr>
          <w:b/>
          <w:spacing w:val="-1"/>
          <w:w w:val="105"/>
          <w:sz w:val="15"/>
        </w:rPr>
        <w:t> </w:t>
      </w:r>
      <w:r>
        <w:rPr>
          <w:b/>
          <w:w w:val="105"/>
          <w:sz w:val="15"/>
        </w:rPr>
        <w:t>Azərbaycan</w:t>
      </w:r>
      <w:r>
        <w:rPr>
          <w:b/>
          <w:spacing w:val="-1"/>
          <w:w w:val="105"/>
          <w:sz w:val="15"/>
        </w:rPr>
        <w:t> </w:t>
      </w:r>
      <w:r>
        <w:rPr>
          <w:b/>
          <w:w w:val="105"/>
          <w:sz w:val="15"/>
        </w:rPr>
        <w:t>Respublikasının</w:t>
      </w:r>
      <w:r>
        <w:rPr>
          <w:b/>
          <w:spacing w:val="-1"/>
          <w:w w:val="105"/>
          <w:sz w:val="15"/>
        </w:rPr>
        <w:t> </w:t>
      </w:r>
      <w:r>
        <w:rPr>
          <w:b/>
          <w:w w:val="105"/>
          <w:sz w:val="15"/>
        </w:rPr>
        <w:t>Qanunvericilik</w:t>
      </w:r>
      <w:r>
        <w:rPr>
          <w:b/>
          <w:spacing w:val="-1"/>
          <w:w w:val="105"/>
          <w:sz w:val="15"/>
        </w:rPr>
        <w:t> </w:t>
      </w:r>
      <w:r>
        <w:rPr>
          <w:b/>
          <w:w w:val="105"/>
          <w:sz w:val="15"/>
        </w:rPr>
        <w:t>Toplusu,</w:t>
      </w:r>
      <w:r>
        <w:rPr>
          <w:b/>
          <w:spacing w:val="-1"/>
          <w:w w:val="105"/>
          <w:sz w:val="15"/>
        </w:rPr>
        <w:t> </w:t>
      </w:r>
      <w:r>
        <w:rPr>
          <w:b/>
          <w:w w:val="105"/>
          <w:sz w:val="15"/>
        </w:rPr>
        <w:t>2019-cu</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7,</w:t>
      </w:r>
      <w:r>
        <w:rPr>
          <w:b/>
          <w:spacing w:val="-1"/>
          <w:w w:val="105"/>
          <w:sz w:val="15"/>
        </w:rPr>
        <w:t> </w:t>
      </w:r>
      <w:r>
        <w:rPr>
          <w:b/>
          <w:w w:val="105"/>
          <w:sz w:val="15"/>
        </w:rPr>
        <w:t>maddə</w:t>
      </w:r>
      <w:r>
        <w:rPr>
          <w:b/>
          <w:spacing w:val="-1"/>
          <w:w w:val="105"/>
          <w:sz w:val="15"/>
        </w:rPr>
        <w:t> </w:t>
      </w:r>
      <w:r>
        <w:rPr>
          <w:b/>
          <w:w w:val="105"/>
          <w:sz w:val="15"/>
        </w:rPr>
        <w:t>1201</w:t>
      </w:r>
      <w:r>
        <w:rPr>
          <w:b/>
          <w:spacing w:val="-24"/>
          <w:w w:val="105"/>
          <w:sz w:val="15"/>
        </w:rPr>
        <w:t> </w:t>
      </w:r>
      <w:r>
        <w:rPr>
          <w:b/>
          <w:w w:val="105"/>
          <w:sz w:val="15"/>
        </w:rPr>
        <w:t>) </w:t>
      </w:r>
      <w:r>
        <w:rPr>
          <w:w w:val="105"/>
          <w:sz w:val="15"/>
        </w:rPr>
        <w:t>ilə 213.3-cü maddədə </w:t>
      </w:r>
      <w:r>
        <w:rPr>
          <w:b/>
          <w:w w:val="105"/>
          <w:sz w:val="15"/>
        </w:rPr>
        <w:t>“213.1-ci</w:t>
      </w:r>
      <w:r>
        <w:rPr>
          <w:b/>
          <w:spacing w:val="-1"/>
          <w:w w:val="105"/>
          <w:sz w:val="15"/>
        </w:rPr>
        <w:t> </w:t>
      </w:r>
      <w:r>
        <w:rPr>
          <w:b/>
          <w:w w:val="105"/>
          <w:sz w:val="15"/>
        </w:rPr>
        <w:t>maddəsind</w:t>
      </w:r>
      <w:r>
        <w:rPr>
          <w:w w:val="105"/>
          <w:sz w:val="15"/>
        </w:rPr>
        <w:t>ə”</w:t>
      </w:r>
      <w:r>
        <w:rPr>
          <w:spacing w:val="-1"/>
          <w:w w:val="105"/>
          <w:sz w:val="15"/>
        </w:rPr>
        <w:t> </w:t>
      </w:r>
      <w:r>
        <w:rPr>
          <w:w w:val="105"/>
          <w:sz w:val="15"/>
        </w:rPr>
        <w:t>sözləri</w:t>
      </w:r>
      <w:r>
        <w:rPr>
          <w:spacing w:val="-1"/>
          <w:w w:val="105"/>
          <w:sz w:val="15"/>
        </w:rPr>
        <w:t> </w:t>
      </w:r>
      <w:r>
        <w:rPr>
          <w:w w:val="105"/>
          <w:sz w:val="15"/>
        </w:rPr>
        <w:t>“</w:t>
      </w:r>
      <w:r>
        <w:rPr>
          <w:spacing w:val="-81"/>
          <w:w w:val="105"/>
          <w:sz w:val="15"/>
        </w:rPr>
        <w:t> </w:t>
      </w:r>
      <w:r>
        <w:rPr>
          <w:b/>
          <w:w w:val="105"/>
          <w:sz w:val="15"/>
        </w:rPr>
        <w:t>213.1 və</w:t>
      </w:r>
      <w:r>
        <w:rPr>
          <w:b/>
          <w:spacing w:val="-1"/>
          <w:w w:val="105"/>
          <w:sz w:val="15"/>
        </w:rPr>
        <w:t> </w:t>
      </w:r>
      <w:r>
        <w:rPr>
          <w:b/>
          <w:w w:val="105"/>
          <w:sz w:val="15"/>
        </w:rPr>
        <w:t>213.2.1-ci</w:t>
      </w:r>
      <w:r>
        <w:rPr>
          <w:b/>
          <w:spacing w:val="-1"/>
          <w:w w:val="105"/>
          <w:sz w:val="15"/>
        </w:rPr>
        <w:t> </w:t>
      </w:r>
      <w:r>
        <w:rPr>
          <w:b/>
          <w:w w:val="105"/>
          <w:sz w:val="15"/>
        </w:rPr>
        <w:t>maddələrində</w:t>
      </w:r>
      <w:r>
        <w:rPr>
          <w:b/>
          <w:spacing w:val="-72"/>
          <w:w w:val="105"/>
          <w:sz w:val="15"/>
        </w:rPr>
        <w:t> </w:t>
      </w:r>
      <w:r>
        <w:rPr>
          <w:w w:val="105"/>
          <w:sz w:val="15"/>
        </w:rPr>
        <w:t>” sözləri</w:t>
      </w:r>
      <w:r>
        <w:rPr>
          <w:spacing w:val="-1"/>
          <w:w w:val="105"/>
          <w:sz w:val="15"/>
        </w:rPr>
        <w:t> </w:t>
      </w:r>
      <w:r>
        <w:rPr>
          <w:w w:val="105"/>
          <w:sz w:val="15"/>
        </w:rPr>
        <w:t>ilə</w:t>
      </w:r>
      <w:r>
        <w:rPr>
          <w:spacing w:val="-1"/>
          <w:w w:val="105"/>
          <w:sz w:val="15"/>
        </w:rPr>
        <w:t> </w:t>
      </w:r>
      <w:r>
        <w:rPr>
          <w:w w:val="105"/>
          <w:sz w:val="15"/>
        </w:rPr>
        <w:t>əvəz</w:t>
      </w:r>
      <w:r>
        <w:rPr>
          <w:spacing w:val="-1"/>
          <w:w w:val="105"/>
          <w:sz w:val="15"/>
        </w:rPr>
        <w:t> </w:t>
      </w:r>
      <w:r>
        <w:rPr>
          <w:w w:val="105"/>
          <w:sz w:val="15"/>
        </w:rPr>
        <w:t>edilmişdir.</w:t>
      </w:r>
    </w:p>
    <w:p>
      <w:pPr>
        <w:pStyle w:val="BodyText"/>
        <w:spacing w:before="34"/>
        <w:rPr>
          <w:sz w:val="15"/>
        </w:rPr>
      </w:pPr>
    </w:p>
    <w:p>
      <w:pPr>
        <w:pStyle w:val="ListParagraph"/>
        <w:numPr>
          <w:ilvl w:val="0"/>
          <w:numId w:val="327"/>
        </w:numPr>
        <w:tabs>
          <w:tab w:pos="1104" w:val="left" w:leader="none"/>
        </w:tabs>
        <w:spacing w:line="288" w:lineRule="auto" w:before="0" w:after="0"/>
        <w:ind w:left="100" w:right="99"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213- cü maddənin “Qeyd”inin 1-ci bəndində “</w:t>
      </w:r>
      <w:r>
        <w:rPr>
          <w:b/>
          <w:w w:val="105"/>
          <w:sz w:val="15"/>
        </w:rPr>
        <w:t>şərti maliyyə vahidi məbləğinin iki min mislindən əlli min mislinədək</w:t>
      </w:r>
      <w:r>
        <w:rPr>
          <w:w w:val="105"/>
          <w:sz w:val="15"/>
        </w:rPr>
        <w:t>” və “</w:t>
      </w:r>
      <w:r>
        <w:rPr>
          <w:b/>
          <w:w w:val="105"/>
          <w:sz w:val="15"/>
        </w:rPr>
        <w:t>şərti</w:t>
      </w:r>
      <w:r>
        <w:rPr>
          <w:b/>
          <w:w w:val="105"/>
          <w:sz w:val="15"/>
        </w:rPr>
        <w:t> maliyyə</w:t>
      </w:r>
      <w:r>
        <w:rPr>
          <w:b/>
          <w:w w:val="105"/>
          <w:sz w:val="15"/>
        </w:rPr>
        <w:t> vahidi</w:t>
      </w:r>
      <w:r>
        <w:rPr>
          <w:b/>
          <w:w w:val="105"/>
          <w:sz w:val="15"/>
        </w:rPr>
        <w:t> məbləğinin</w:t>
      </w:r>
      <w:r>
        <w:rPr>
          <w:b/>
          <w:w w:val="105"/>
          <w:sz w:val="15"/>
        </w:rPr>
        <w:t> əlli</w:t>
      </w:r>
      <w:r>
        <w:rPr>
          <w:b/>
          <w:w w:val="105"/>
          <w:sz w:val="15"/>
        </w:rPr>
        <w:t> min</w:t>
      </w:r>
      <w:r>
        <w:rPr>
          <w:b/>
          <w:w w:val="105"/>
          <w:sz w:val="15"/>
        </w:rPr>
        <w:t> mislindən</w:t>
      </w:r>
      <w:r>
        <w:rPr>
          <w:w w:val="105"/>
          <w:sz w:val="15"/>
        </w:rPr>
        <w:t>”</w:t>
      </w:r>
      <w:r>
        <w:rPr>
          <w:w w:val="105"/>
          <w:sz w:val="15"/>
        </w:rPr>
        <w:t> sözləri</w:t>
      </w:r>
      <w:r>
        <w:rPr>
          <w:w w:val="105"/>
          <w:sz w:val="15"/>
        </w:rPr>
        <w:t> müvafiq</w:t>
      </w:r>
      <w:r>
        <w:rPr>
          <w:w w:val="105"/>
          <w:sz w:val="15"/>
        </w:rPr>
        <w:t> olaraq</w:t>
      </w:r>
      <w:r>
        <w:rPr>
          <w:w w:val="105"/>
          <w:sz w:val="15"/>
        </w:rPr>
        <w:t> “</w:t>
      </w:r>
      <w:r>
        <w:rPr>
          <w:spacing w:val="-24"/>
          <w:w w:val="105"/>
          <w:sz w:val="15"/>
        </w:rPr>
        <w:t> </w:t>
      </w:r>
      <w:r>
        <w:rPr>
          <w:b/>
          <w:w w:val="105"/>
          <w:sz w:val="15"/>
        </w:rPr>
        <w:t>iki</w:t>
      </w:r>
      <w:r>
        <w:rPr>
          <w:b/>
          <w:w w:val="105"/>
          <w:sz w:val="15"/>
        </w:rPr>
        <w:t> min</w:t>
      </w:r>
      <w:r>
        <w:rPr>
          <w:b/>
          <w:w w:val="105"/>
          <w:sz w:val="15"/>
        </w:rPr>
        <w:t> manatdan</w:t>
      </w:r>
      <w:r>
        <w:rPr>
          <w:b/>
          <w:w w:val="105"/>
          <w:sz w:val="15"/>
        </w:rPr>
        <w:t> əlli</w:t>
      </w:r>
      <w:r>
        <w:rPr>
          <w:b/>
          <w:w w:val="105"/>
          <w:sz w:val="15"/>
        </w:rPr>
        <w:t> min manatadək</w:t>
      </w:r>
      <w:r>
        <w:rPr>
          <w:w w:val="105"/>
          <w:sz w:val="15"/>
        </w:rPr>
        <w:t>” və “</w:t>
      </w:r>
      <w:r>
        <w:rPr>
          <w:b/>
          <w:w w:val="105"/>
          <w:sz w:val="15"/>
        </w:rPr>
        <w:t>əlli min manatdan</w:t>
      </w:r>
      <w:r>
        <w:rPr>
          <w:w w:val="105"/>
          <w:sz w:val="15"/>
        </w:rPr>
        <w:t>” sözləri ilə əvəz edilmişdir.</w:t>
      </w:r>
    </w:p>
    <w:p>
      <w:pPr>
        <w:spacing w:line="288" w:lineRule="auto" w:before="1"/>
        <w:ind w:left="100" w:right="99" w:firstLine="444"/>
        <w:jc w:val="both"/>
        <w:rPr>
          <w:sz w:val="15"/>
        </w:rPr>
      </w:pPr>
      <w:r>
        <w:rPr>
          <w:color w:val="0000FF"/>
          <w:w w:val="105"/>
          <w:sz w:val="15"/>
          <w:u w:val="single" w:color="0000FF"/>
        </w:rPr>
        <w:t>06 may 2016-cı il tarixli </w:t>
      </w:r>
      <w:r>
        <w:rPr>
          <w:b/>
          <w:color w:val="0000FF"/>
          <w:w w:val="105"/>
          <w:sz w:val="15"/>
          <w:u w:val="single" w:color="0000FF"/>
        </w:rPr>
        <w:t>230-VQD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 2016-cı</w:t>
      </w:r>
      <w:r>
        <w:rPr>
          <w:b/>
          <w:spacing w:val="-24"/>
          <w:w w:val="105"/>
          <w:sz w:val="15"/>
        </w:rPr>
        <w:t> </w:t>
      </w:r>
      <w:r>
        <w:rPr>
          <w:b/>
          <w:w w:val="105"/>
          <w:sz w:val="15"/>
        </w:rPr>
        <w:t>il, № 112, Azərbaycan Respublikasının Qanunvericilik Toplusu, 2016-cı il, № 5, maddə 845</w:t>
      </w:r>
      <w:r>
        <w:rPr>
          <w:b/>
          <w:spacing w:val="-24"/>
          <w:w w:val="105"/>
          <w:sz w:val="15"/>
        </w:rPr>
        <w:t> </w:t>
      </w:r>
      <w:r>
        <w:rPr>
          <w:w w:val="105"/>
          <w:sz w:val="15"/>
        </w:rPr>
        <w:t>) ilə “Qeyd” hissəsinin 1-ci bəndində “</w:t>
      </w:r>
      <w:r>
        <w:rPr>
          <w:b/>
          <w:w w:val="105"/>
          <w:sz w:val="15"/>
        </w:rPr>
        <w:t>iki min manatdan əlli min manatadək olan məbləğ, “külli miqdar” dedikdə isə əlli min manatdan</w:t>
      </w:r>
      <w:r>
        <w:rPr>
          <w:b/>
          <w:w w:val="105"/>
          <w:sz w:val="15"/>
        </w:rPr>
        <w:t> yuxarı</w:t>
      </w:r>
      <w:r>
        <w:rPr>
          <w:w w:val="105"/>
          <w:sz w:val="15"/>
        </w:rPr>
        <w:t>”</w:t>
      </w:r>
      <w:r>
        <w:rPr>
          <w:w w:val="105"/>
          <w:sz w:val="15"/>
        </w:rPr>
        <w:t> sözləri</w:t>
      </w:r>
      <w:r>
        <w:rPr>
          <w:w w:val="105"/>
          <w:sz w:val="15"/>
        </w:rPr>
        <w:t> “</w:t>
      </w:r>
      <w:r>
        <w:rPr>
          <w:b/>
          <w:w w:val="105"/>
          <w:sz w:val="15"/>
        </w:rPr>
        <w:t>iyirmi</w:t>
      </w:r>
      <w:r>
        <w:rPr>
          <w:b/>
          <w:w w:val="105"/>
          <w:sz w:val="15"/>
        </w:rPr>
        <w:t> min</w:t>
      </w:r>
      <w:r>
        <w:rPr>
          <w:b/>
          <w:w w:val="105"/>
          <w:sz w:val="15"/>
        </w:rPr>
        <w:t> manatdan</w:t>
      </w:r>
      <w:r>
        <w:rPr>
          <w:b/>
          <w:w w:val="105"/>
          <w:sz w:val="15"/>
        </w:rPr>
        <w:t> yuxarı,</w:t>
      </w:r>
      <w:r>
        <w:rPr>
          <w:b/>
          <w:w w:val="105"/>
          <w:sz w:val="15"/>
        </w:rPr>
        <w:t> lakin</w:t>
      </w:r>
      <w:r>
        <w:rPr>
          <w:b/>
          <w:w w:val="105"/>
          <w:sz w:val="15"/>
        </w:rPr>
        <w:t> yüz</w:t>
      </w:r>
      <w:r>
        <w:rPr>
          <w:b/>
          <w:w w:val="105"/>
          <w:sz w:val="15"/>
        </w:rPr>
        <w:t> min</w:t>
      </w:r>
      <w:r>
        <w:rPr>
          <w:b/>
          <w:w w:val="105"/>
          <w:sz w:val="15"/>
        </w:rPr>
        <w:t> manatdan</w:t>
      </w:r>
      <w:r>
        <w:rPr>
          <w:b/>
          <w:w w:val="105"/>
          <w:sz w:val="15"/>
        </w:rPr>
        <w:t> artıq</w:t>
      </w:r>
      <w:r>
        <w:rPr>
          <w:b/>
          <w:w w:val="105"/>
          <w:sz w:val="15"/>
        </w:rPr>
        <w:t> olmayan</w:t>
      </w:r>
      <w:r>
        <w:rPr>
          <w:b/>
          <w:w w:val="105"/>
          <w:sz w:val="15"/>
        </w:rPr>
        <w:t> məbləğ,</w:t>
      </w:r>
      <w:r>
        <w:rPr>
          <w:b/>
          <w:w w:val="105"/>
          <w:sz w:val="15"/>
        </w:rPr>
        <w:t> “külli miqdar” dedikdə yüz min manatdan artıq</w:t>
      </w:r>
      <w:r>
        <w:rPr>
          <w:w w:val="105"/>
          <w:sz w:val="15"/>
        </w:rPr>
        <w:t>” sözləri ilə əvəz edilmişdir.</w:t>
      </w:r>
    </w:p>
    <w:p>
      <w:pPr>
        <w:spacing w:line="288" w:lineRule="auto" w:before="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213-cü maddənin “Qeyd” hissəsinin birinci bəndində “</w:t>
      </w:r>
      <w:r>
        <w:rPr>
          <w:b/>
          <w:w w:val="105"/>
          <w:sz w:val="15"/>
        </w:rPr>
        <w:t>artıq olan</w:t>
      </w:r>
      <w:r>
        <w:rPr>
          <w:w w:val="105"/>
          <w:sz w:val="15"/>
        </w:rPr>
        <w:t>” sözləri “</w:t>
      </w:r>
      <w:r>
        <w:rPr>
          <w:b/>
          <w:w w:val="105"/>
          <w:sz w:val="15"/>
        </w:rPr>
        <w:t>yuxarı, lakin beş yüz min manatdan artıq</w:t>
      </w:r>
      <w:r>
        <w:rPr>
          <w:b/>
          <w:w w:val="105"/>
          <w:sz w:val="15"/>
        </w:rPr>
        <w:t> olmayan</w:t>
      </w:r>
      <w:r>
        <w:rPr>
          <w:b/>
          <w:w w:val="105"/>
          <w:sz w:val="15"/>
        </w:rPr>
        <w:t> məbləğ,</w:t>
      </w:r>
      <w:r>
        <w:rPr>
          <w:b/>
          <w:w w:val="105"/>
          <w:sz w:val="15"/>
        </w:rPr>
        <w:t> “xüsusilə</w:t>
      </w:r>
      <w:r>
        <w:rPr>
          <w:b/>
          <w:w w:val="105"/>
          <w:sz w:val="15"/>
        </w:rPr>
        <w:t> külli</w:t>
      </w:r>
      <w:r>
        <w:rPr>
          <w:b/>
          <w:w w:val="105"/>
          <w:sz w:val="15"/>
        </w:rPr>
        <w:t> miqdar”</w:t>
      </w:r>
      <w:r>
        <w:rPr>
          <w:b/>
          <w:w w:val="105"/>
          <w:sz w:val="15"/>
        </w:rPr>
        <w:t> dedikdə</w:t>
      </w:r>
      <w:r>
        <w:rPr>
          <w:b/>
          <w:w w:val="105"/>
          <w:sz w:val="15"/>
        </w:rPr>
        <w:t> beş</w:t>
      </w:r>
      <w:r>
        <w:rPr>
          <w:b/>
          <w:w w:val="105"/>
          <w:sz w:val="15"/>
        </w:rPr>
        <w:t> yüz</w:t>
      </w:r>
      <w:r>
        <w:rPr>
          <w:b/>
          <w:w w:val="105"/>
          <w:sz w:val="15"/>
        </w:rPr>
        <w:t> min</w:t>
      </w:r>
      <w:r>
        <w:rPr>
          <w:b/>
          <w:w w:val="105"/>
          <w:sz w:val="15"/>
        </w:rPr>
        <w:t> manatdan</w:t>
      </w:r>
      <w:r>
        <w:rPr>
          <w:b/>
          <w:w w:val="105"/>
          <w:sz w:val="15"/>
        </w:rPr>
        <w:t> yuxarı</w:t>
      </w:r>
      <w:r>
        <w:rPr>
          <w:b/>
          <w:w w:val="105"/>
          <w:sz w:val="15"/>
        </w:rPr>
        <w:t> olan</w:t>
      </w:r>
      <w:r>
        <w:rPr>
          <w:w w:val="105"/>
          <w:sz w:val="15"/>
        </w:rPr>
        <w:t>”</w:t>
      </w:r>
      <w:r>
        <w:rPr>
          <w:w w:val="105"/>
          <w:sz w:val="15"/>
        </w:rPr>
        <w:t> sözləri</w:t>
      </w:r>
      <w:r>
        <w:rPr>
          <w:w w:val="105"/>
          <w:sz w:val="15"/>
        </w:rPr>
        <w:t> ilə</w:t>
      </w:r>
      <w:r>
        <w:rPr>
          <w:w w:val="105"/>
          <w:sz w:val="15"/>
        </w:rPr>
        <w:t> əvəz </w:t>
      </w:r>
      <w:r>
        <w:rPr>
          <w:spacing w:val="-2"/>
          <w:w w:val="105"/>
          <w:sz w:val="15"/>
        </w:rPr>
        <w:t>edilmişdir.</w:t>
      </w:r>
    </w:p>
    <w:p>
      <w:pPr>
        <w:spacing w:line="288" w:lineRule="auto" w:before="1"/>
        <w:ind w:left="100" w:right="100" w:firstLine="444"/>
        <w:jc w:val="both"/>
        <w:rPr>
          <w:sz w:val="15"/>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 2020-ci</w:t>
      </w:r>
      <w:r>
        <w:rPr>
          <w:b/>
          <w:spacing w:val="-24"/>
          <w:w w:val="105"/>
          <w:sz w:val="15"/>
        </w:rPr>
        <w:t> </w:t>
      </w:r>
      <w:r>
        <w:rPr>
          <w:b/>
          <w:w w:val="105"/>
          <w:sz w:val="15"/>
        </w:rPr>
        <w:t>il, № 103, Azərbaycan Respublikasının Qanunvericilik Toplusu, 2020-ci il, № 5, maddə 518</w:t>
      </w:r>
      <w:r>
        <w:rPr>
          <w:b/>
          <w:spacing w:val="-24"/>
          <w:w w:val="105"/>
          <w:sz w:val="15"/>
        </w:rPr>
        <w:t> </w:t>
      </w:r>
      <w:r>
        <w:rPr>
          <w:b/>
          <w:w w:val="105"/>
          <w:sz w:val="15"/>
        </w:rPr>
        <w:t>)</w:t>
      </w:r>
      <w:r>
        <w:rPr>
          <w:b/>
          <w:spacing w:val="40"/>
          <w:w w:val="105"/>
          <w:sz w:val="15"/>
        </w:rPr>
        <w:t> </w:t>
      </w:r>
      <w:r>
        <w:rPr>
          <w:w w:val="105"/>
          <w:sz w:val="15"/>
        </w:rPr>
        <w:t>ilə</w:t>
      </w:r>
      <w:r>
        <w:rPr>
          <w:spacing w:val="-8"/>
          <w:w w:val="105"/>
          <w:sz w:val="15"/>
        </w:rPr>
        <w:t> </w:t>
      </w:r>
      <w:r>
        <w:rPr>
          <w:w w:val="105"/>
          <w:sz w:val="15"/>
        </w:rPr>
        <w:t>213-cü maddənin</w:t>
      </w:r>
      <w:r>
        <w:rPr>
          <w:w w:val="105"/>
          <w:sz w:val="15"/>
        </w:rPr>
        <w:t> “Qeyd” hissəsində “</w:t>
      </w:r>
      <w:r>
        <w:rPr>
          <w:b/>
          <w:w w:val="105"/>
          <w:sz w:val="15"/>
        </w:rPr>
        <w:t>iyirmi min manatdan yuxarı, lakin yüz min manatdan artıq olmayan məbləğ, “külli miqdar” dedikdə</w:t>
      </w:r>
      <w:r>
        <w:rPr>
          <w:w w:val="105"/>
          <w:sz w:val="15"/>
        </w:rPr>
        <w:t>” sözləri “</w:t>
      </w:r>
      <w:r>
        <w:rPr>
          <w:b/>
          <w:w w:val="105"/>
          <w:sz w:val="15"/>
        </w:rPr>
        <w:t>əlli min manatdan yuxarı, lakin iki yüz min manatdan artıq olmayan məbləğ, “külli miqdar” dedikdə iki</w:t>
      </w:r>
      <w:r>
        <w:rPr>
          <w:w w:val="105"/>
          <w:sz w:val="15"/>
        </w:rPr>
        <w:t>” sözləri ilə əvəz edilmişdir.</w:t>
      </w:r>
    </w:p>
    <w:p>
      <w:pPr>
        <w:pStyle w:val="BodyText"/>
        <w:spacing w:before="34"/>
        <w:rPr>
          <w:sz w:val="15"/>
        </w:rPr>
      </w:pPr>
    </w:p>
    <w:p>
      <w:pPr>
        <w:pStyle w:val="ListParagraph"/>
        <w:numPr>
          <w:ilvl w:val="0"/>
          <w:numId w:val="327"/>
        </w:numPr>
        <w:tabs>
          <w:tab w:pos="1104" w:val="left" w:leader="none"/>
        </w:tabs>
        <w:spacing w:line="288" w:lineRule="auto" w:before="0" w:after="0"/>
        <w:ind w:left="100" w:right="101" w:firstLine="444"/>
        <w:jc w:val="both"/>
        <w:rPr>
          <w:b/>
          <w:color w:val="0000FF"/>
          <w:position w:val="12"/>
          <w:sz w:val="15"/>
          <w:u w:val="single" w:color="0000FF"/>
        </w:rPr>
      </w:pPr>
      <w:r>
        <w:rPr>
          <w:w w:val="105"/>
          <w:sz w:val="15"/>
        </w:rPr>
        <w:t>26 dekabr 2000-ci il tarixli </w:t>
      </w:r>
      <w:r>
        <w:rPr>
          <w:b/>
          <w:w w:val="105"/>
          <w:sz w:val="15"/>
        </w:rPr>
        <w:t>49-IIQD</w:t>
      </w:r>
      <w:r>
        <w:rPr>
          <w:b/>
          <w:spacing w:val="-4"/>
          <w:w w:val="105"/>
          <w:sz w:val="15"/>
        </w:rPr>
        <w:t> </w:t>
      </w:r>
      <w:r>
        <w:rPr>
          <w:w w:val="105"/>
          <w:sz w:val="15"/>
        </w:rPr>
        <w:t>nömrəli “Azərbaycan Respublikasının Cinayət və İnzibati Xətalar Məcəllələrinə</w:t>
      </w:r>
      <w:r>
        <w:rPr>
          <w:w w:val="105"/>
          <w:sz w:val="15"/>
        </w:rPr>
        <w:t> əlavələr</w:t>
      </w:r>
      <w:r>
        <w:rPr>
          <w:w w:val="105"/>
          <w:sz w:val="15"/>
        </w:rPr>
        <w:t> və</w:t>
      </w:r>
      <w:r>
        <w:rPr>
          <w:w w:val="105"/>
          <w:sz w:val="15"/>
        </w:rPr>
        <w:t> dəyişikliklər</w:t>
      </w:r>
      <w:r>
        <w:rPr>
          <w:w w:val="105"/>
          <w:sz w:val="15"/>
        </w:rPr>
        <w:t>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 Respublikasının qanunvericilik toplusu, 2001-ci il, № 1, maddə 24</w:t>
      </w:r>
      <w:r>
        <w:rPr>
          <w:w w:val="105"/>
          <w:sz w:val="15"/>
        </w:rPr>
        <w:t>) ilə 213.1-ci maddənin dispozisiyası yeni redaksiyada verilmişdir.</w:t>
      </w:r>
    </w:p>
    <w:p>
      <w:pPr>
        <w:spacing w:before="1"/>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pStyle w:val="ListParagraph"/>
        <w:numPr>
          <w:ilvl w:val="1"/>
          <w:numId w:val="334"/>
        </w:numPr>
        <w:tabs>
          <w:tab w:pos="1102" w:val="left" w:leader="none"/>
        </w:tabs>
        <w:spacing w:line="288" w:lineRule="auto" w:before="34" w:after="0"/>
        <w:ind w:left="100" w:right="108" w:firstLine="444"/>
        <w:jc w:val="both"/>
        <w:rPr>
          <w:sz w:val="15"/>
        </w:rPr>
      </w:pPr>
      <w:r>
        <w:rPr>
          <w:strike/>
          <w:w w:val="105"/>
          <w:sz w:val="15"/>
        </w:rPr>
        <w:t> Xeyli miqdarda vergilərdən yayınmaq məqsədi ilə vətəndaşlar tərəfindən gəlirlər və xərclər barədə</w:t>
      </w:r>
      <w:r>
        <w:rPr>
          <w:strike w:val="0"/>
          <w:w w:val="105"/>
          <w:sz w:val="15"/>
        </w:rPr>
        <w:t> </w:t>
      </w:r>
      <w:r>
        <w:rPr>
          <w:strike/>
          <w:w w:val="105"/>
          <w:sz w:val="15"/>
        </w:rPr>
        <w:t>bilə-bilə təhrif olunmuş məlumatların deklarasiyada göstərilməsi —</w:t>
      </w:r>
    </w:p>
    <w:p>
      <w:pPr>
        <w:pStyle w:val="BodyText"/>
        <w:spacing w:before="34"/>
        <w:rPr>
          <w:sz w:val="15"/>
        </w:rPr>
      </w:pPr>
    </w:p>
    <w:p>
      <w:pPr>
        <w:spacing w:line="288" w:lineRule="auto" w:before="1"/>
        <w:ind w:left="100" w:right="101" w:firstLine="444"/>
        <w:jc w:val="both"/>
        <w:rPr>
          <w:sz w:val="15"/>
        </w:rPr>
      </w:pPr>
      <w:r>
        <w:rPr>
          <w:w w:val="105"/>
          <w:sz w:val="15"/>
        </w:rPr>
        <w:t>28</w:t>
      </w:r>
      <w:r>
        <w:rPr>
          <w:w w:val="105"/>
          <w:sz w:val="15"/>
        </w:rPr>
        <w:t> noyabr</w:t>
      </w:r>
      <w:r>
        <w:rPr>
          <w:w w:val="105"/>
          <w:sz w:val="15"/>
        </w:rPr>
        <w:t> 2006-cı</w:t>
      </w:r>
      <w:r>
        <w:rPr>
          <w:w w:val="105"/>
          <w:sz w:val="15"/>
        </w:rPr>
        <w:t> il</w:t>
      </w:r>
      <w:r>
        <w:rPr>
          <w:w w:val="105"/>
          <w:sz w:val="15"/>
        </w:rPr>
        <w:t> tarixli </w:t>
      </w:r>
      <w:r>
        <w:rPr>
          <w:b/>
          <w:w w:val="105"/>
          <w:sz w:val="15"/>
        </w:rPr>
        <w:t>185-IIIQD</w:t>
      </w:r>
      <w:r>
        <w:rPr>
          <w:b/>
          <w:w w:val="105"/>
          <w:sz w:val="15"/>
        </w:rPr>
        <w:t> </w:t>
      </w:r>
      <w:r>
        <w:rPr>
          <w:w w:val="105"/>
          <w:sz w:val="15"/>
        </w:rPr>
        <w:t>nömrəli Azərbaycan</w:t>
      </w:r>
      <w:r>
        <w:rPr>
          <w:w w:val="105"/>
          <w:sz w:val="15"/>
        </w:rPr>
        <w:t> Respublikasının</w:t>
      </w:r>
      <w:r>
        <w:rPr>
          <w:w w:val="105"/>
          <w:sz w:val="15"/>
        </w:rPr>
        <w:t> Cinayət</w:t>
      </w:r>
      <w:r>
        <w:rPr>
          <w:w w:val="105"/>
          <w:sz w:val="15"/>
        </w:rPr>
        <w:t> və</w:t>
      </w:r>
      <w:r>
        <w:rPr>
          <w:w w:val="105"/>
          <w:sz w:val="15"/>
        </w:rPr>
        <w:t> İnzibati</w:t>
      </w:r>
      <w:r>
        <w:rPr>
          <w:w w:val="105"/>
          <w:sz w:val="15"/>
        </w:rPr>
        <w:t> Xətalar Məcəllələrinə</w:t>
      </w:r>
      <w:r>
        <w:rPr>
          <w:w w:val="105"/>
          <w:sz w:val="15"/>
        </w:rPr>
        <w:t> dəyişikliklər</w:t>
      </w:r>
      <w:r>
        <w:rPr>
          <w:w w:val="105"/>
          <w:sz w:val="15"/>
        </w:rPr>
        <w:t>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 qanunvericilik</w:t>
      </w:r>
      <w:r>
        <w:rPr>
          <w:b/>
          <w:w w:val="105"/>
          <w:sz w:val="15"/>
        </w:rPr>
        <w:t> toplusu,</w:t>
      </w:r>
      <w:r>
        <w:rPr>
          <w:b/>
          <w:w w:val="105"/>
          <w:sz w:val="15"/>
        </w:rPr>
        <w:t> 2006-cı</w:t>
      </w:r>
      <w:r>
        <w:rPr>
          <w:b/>
          <w:w w:val="105"/>
          <w:sz w:val="15"/>
        </w:rPr>
        <w:t> il,</w:t>
      </w:r>
      <w:r>
        <w:rPr>
          <w:b/>
          <w:w w:val="105"/>
          <w:sz w:val="15"/>
        </w:rPr>
        <w:t> №</w:t>
      </w:r>
      <w:r>
        <w:rPr>
          <w:b/>
          <w:w w:val="105"/>
          <w:sz w:val="15"/>
        </w:rPr>
        <w:t> 12,</w:t>
      </w:r>
      <w:r>
        <w:rPr>
          <w:b/>
          <w:w w:val="105"/>
          <w:sz w:val="15"/>
        </w:rPr>
        <w:t> maddə</w:t>
      </w:r>
      <w:r>
        <w:rPr>
          <w:b/>
          <w:w w:val="105"/>
          <w:sz w:val="15"/>
        </w:rPr>
        <w:t> 1020</w:t>
      </w:r>
      <w:r>
        <w:rPr>
          <w:w w:val="105"/>
          <w:sz w:val="15"/>
        </w:rPr>
        <w:t>)</w:t>
      </w:r>
      <w:r>
        <w:rPr>
          <w:w w:val="105"/>
          <w:sz w:val="15"/>
        </w:rPr>
        <w:t> ilə</w:t>
      </w:r>
      <w:r>
        <w:rPr>
          <w:w w:val="105"/>
          <w:sz w:val="15"/>
        </w:rPr>
        <w:t> 213.1-ci</w:t>
      </w:r>
      <w:r>
        <w:rPr>
          <w:w w:val="105"/>
          <w:sz w:val="15"/>
        </w:rPr>
        <w:t> və</w:t>
      </w:r>
      <w:r>
        <w:rPr>
          <w:w w:val="105"/>
          <w:sz w:val="15"/>
        </w:rPr>
        <w:t> 213.3-cü</w:t>
      </w:r>
      <w:r>
        <w:rPr>
          <w:w w:val="105"/>
          <w:sz w:val="15"/>
        </w:rPr>
        <w:t> maddələrində «başqa</w:t>
      </w:r>
      <w:r>
        <w:rPr>
          <w:w w:val="105"/>
          <w:sz w:val="15"/>
        </w:rPr>
        <w:t> icbari ödənişləri» sözləri «məcburi dövlət sosial sığorta haqlarını» sözləri ilə əvəz edilmişdir.</w:t>
      </w:r>
    </w:p>
    <w:p>
      <w:pPr>
        <w:pStyle w:val="BodyText"/>
        <w:spacing w:before="34"/>
        <w:rPr>
          <w:sz w:val="15"/>
        </w:rPr>
      </w:pPr>
    </w:p>
    <w:p>
      <w:pPr>
        <w:spacing w:line="288" w:lineRule="auto" w:before="0"/>
        <w:ind w:left="100" w:right="101" w:firstLine="444"/>
        <w:jc w:val="both"/>
        <w:rPr>
          <w:sz w:val="15"/>
        </w:rPr>
      </w:pPr>
      <w:r>
        <w:rPr>
          <w:w w:val="105"/>
          <w:sz w:val="15"/>
        </w:rPr>
        <w:t>26</w:t>
      </w:r>
      <w:r>
        <w:rPr>
          <w:w w:val="105"/>
          <w:sz w:val="15"/>
        </w:rPr>
        <w:t> dekabr</w:t>
      </w:r>
      <w:r>
        <w:rPr>
          <w:w w:val="105"/>
          <w:sz w:val="15"/>
        </w:rPr>
        <w:t> 2000-ci</w:t>
      </w:r>
      <w:r>
        <w:rPr>
          <w:w w:val="105"/>
          <w:sz w:val="15"/>
        </w:rPr>
        <w:t> il</w:t>
      </w:r>
      <w:r>
        <w:rPr>
          <w:w w:val="105"/>
          <w:sz w:val="15"/>
        </w:rPr>
        <w:t> tarixli </w:t>
      </w:r>
      <w:r>
        <w:rPr>
          <w:b/>
          <w:w w:val="105"/>
          <w:sz w:val="15"/>
        </w:rPr>
        <w:t>49-IIQD</w:t>
      </w:r>
      <w:r>
        <w:rPr>
          <w:b/>
          <w:w w:val="105"/>
          <w:sz w:val="15"/>
        </w:rPr>
        <w:t> </w:t>
      </w:r>
      <w:r>
        <w:rPr>
          <w:w w:val="105"/>
          <w:sz w:val="15"/>
        </w:rPr>
        <w:t>nömrəli</w:t>
      </w:r>
      <w:r>
        <w:rPr>
          <w:w w:val="105"/>
          <w:sz w:val="15"/>
        </w:rPr>
        <w:t> “Azərbaycan</w:t>
      </w:r>
      <w:r>
        <w:rPr>
          <w:w w:val="105"/>
          <w:sz w:val="15"/>
        </w:rPr>
        <w:t> Respublikasının</w:t>
      </w:r>
      <w:r>
        <w:rPr>
          <w:w w:val="105"/>
          <w:sz w:val="15"/>
        </w:rPr>
        <w:t> Cinayət</w:t>
      </w:r>
      <w:r>
        <w:rPr>
          <w:w w:val="105"/>
          <w:sz w:val="15"/>
        </w:rPr>
        <w:t> və</w:t>
      </w:r>
      <w:r>
        <w:rPr>
          <w:w w:val="105"/>
          <w:sz w:val="15"/>
        </w:rPr>
        <w:t> İnzibati</w:t>
      </w:r>
      <w:r>
        <w:rPr>
          <w:w w:val="105"/>
          <w:sz w:val="15"/>
        </w:rPr>
        <w:t> Xətalar Məcəllələrinə</w:t>
      </w:r>
      <w:r>
        <w:rPr>
          <w:w w:val="105"/>
          <w:sz w:val="15"/>
        </w:rPr>
        <w:t> əlavələr</w:t>
      </w:r>
      <w:r>
        <w:rPr>
          <w:w w:val="105"/>
          <w:sz w:val="15"/>
        </w:rPr>
        <w:t> və</w:t>
      </w:r>
      <w:r>
        <w:rPr>
          <w:w w:val="105"/>
          <w:sz w:val="15"/>
        </w:rPr>
        <w:t> dəyişikliklər</w:t>
      </w:r>
      <w:r>
        <w:rPr>
          <w:w w:val="105"/>
          <w:sz w:val="15"/>
        </w:rPr>
        <w:t>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 Respublikasının</w:t>
      </w:r>
      <w:r>
        <w:rPr>
          <w:b/>
          <w:w w:val="105"/>
          <w:sz w:val="15"/>
        </w:rPr>
        <w:t> qanunvericilik</w:t>
      </w:r>
      <w:r>
        <w:rPr>
          <w:b/>
          <w:w w:val="105"/>
          <w:sz w:val="15"/>
        </w:rPr>
        <w:t> toplusu,</w:t>
      </w:r>
      <w:r>
        <w:rPr>
          <w:b/>
          <w:w w:val="105"/>
          <w:sz w:val="15"/>
        </w:rPr>
        <w:t> 2001-ci</w:t>
      </w:r>
      <w:r>
        <w:rPr>
          <w:b/>
          <w:w w:val="105"/>
          <w:sz w:val="15"/>
        </w:rPr>
        <w:t> il,</w:t>
      </w:r>
      <w:r>
        <w:rPr>
          <w:b/>
          <w:w w:val="105"/>
          <w:sz w:val="15"/>
        </w:rPr>
        <w:t> №</w:t>
      </w:r>
      <w:r>
        <w:rPr>
          <w:b/>
          <w:w w:val="105"/>
          <w:sz w:val="15"/>
        </w:rPr>
        <w:t> 1,</w:t>
      </w:r>
      <w:r>
        <w:rPr>
          <w:b/>
          <w:w w:val="105"/>
          <w:sz w:val="15"/>
        </w:rPr>
        <w:t> maddə</w:t>
      </w:r>
      <w:r>
        <w:rPr>
          <w:b/>
          <w:w w:val="105"/>
          <w:sz w:val="15"/>
        </w:rPr>
        <w:t> 24</w:t>
      </w:r>
      <w:r>
        <w:rPr>
          <w:w w:val="105"/>
          <w:sz w:val="15"/>
        </w:rPr>
        <w:t>)</w:t>
      </w:r>
      <w:r>
        <w:rPr>
          <w:w w:val="105"/>
          <w:sz w:val="15"/>
        </w:rPr>
        <w:t> ilə</w:t>
      </w:r>
      <w:r>
        <w:rPr>
          <w:w w:val="105"/>
          <w:sz w:val="15"/>
        </w:rPr>
        <w:t> 213.2-ci</w:t>
      </w:r>
      <w:r>
        <w:rPr>
          <w:w w:val="105"/>
          <w:sz w:val="15"/>
        </w:rPr>
        <w:t> maddənin</w:t>
      </w:r>
      <w:r>
        <w:rPr>
          <w:w w:val="105"/>
          <w:sz w:val="15"/>
        </w:rPr>
        <w:t> dispoziyası</w:t>
      </w:r>
      <w:r>
        <w:rPr>
          <w:w w:val="105"/>
          <w:sz w:val="15"/>
        </w:rPr>
        <w:t> yeni redaksiyada verilmişdir.</w:t>
      </w:r>
    </w:p>
    <w:p>
      <w:pPr>
        <w:pStyle w:val="BodyText"/>
        <w:spacing w:before="35"/>
        <w:rPr>
          <w:sz w:val="15"/>
        </w:rPr>
      </w:pPr>
    </w:p>
    <w:p>
      <w:pPr>
        <w:spacing w:before="0"/>
        <w:ind w:left="544" w:right="0" w:firstLine="0"/>
        <w:jc w:val="left"/>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pStyle w:val="ListParagraph"/>
        <w:numPr>
          <w:ilvl w:val="1"/>
          <w:numId w:val="334"/>
        </w:numPr>
        <w:tabs>
          <w:tab w:pos="1102" w:val="left" w:leader="none"/>
        </w:tabs>
        <w:spacing w:line="240" w:lineRule="auto" w:before="34" w:after="0"/>
        <w:ind w:left="1102" w:right="0" w:hanging="558"/>
        <w:jc w:val="left"/>
        <w:rPr>
          <w:sz w:val="15"/>
        </w:rPr>
      </w:pPr>
      <w:r>
        <w:rPr>
          <w:strike/>
          <w:spacing w:val="-10"/>
          <w:w w:val="105"/>
          <w:sz w:val="15"/>
        </w:rPr>
        <w:t> </w:t>
      </w:r>
      <w:r>
        <w:rPr>
          <w:strike/>
          <w:w w:val="105"/>
          <w:sz w:val="15"/>
        </w:rPr>
        <w:t>Eyni</w:t>
      </w:r>
      <w:r>
        <w:rPr>
          <w:strike/>
          <w:spacing w:val="-10"/>
          <w:w w:val="105"/>
          <w:sz w:val="15"/>
        </w:rPr>
        <w:t> </w:t>
      </w:r>
      <w:r>
        <w:rPr>
          <w:strike/>
          <w:w w:val="105"/>
          <w:sz w:val="15"/>
        </w:rPr>
        <w:t>əməllər</w:t>
      </w:r>
      <w:r>
        <w:rPr>
          <w:strike/>
          <w:spacing w:val="-10"/>
          <w:w w:val="105"/>
          <w:sz w:val="15"/>
        </w:rPr>
        <w:t> </w:t>
      </w:r>
      <w:r>
        <w:rPr>
          <w:strike/>
          <w:w w:val="105"/>
          <w:sz w:val="15"/>
        </w:rPr>
        <w:t>külli</w:t>
      </w:r>
      <w:r>
        <w:rPr>
          <w:strike/>
          <w:spacing w:val="-10"/>
          <w:w w:val="105"/>
          <w:sz w:val="15"/>
        </w:rPr>
        <w:t> </w:t>
      </w:r>
      <w:r>
        <w:rPr>
          <w:strike/>
          <w:w w:val="105"/>
          <w:sz w:val="15"/>
        </w:rPr>
        <w:t>miqdarda</w:t>
      </w:r>
      <w:r>
        <w:rPr>
          <w:strike/>
          <w:spacing w:val="-10"/>
          <w:w w:val="105"/>
          <w:sz w:val="15"/>
        </w:rPr>
        <w:t> </w:t>
      </w:r>
      <w:r>
        <w:rPr>
          <w:strike/>
          <w:spacing w:val="-2"/>
          <w:w w:val="105"/>
          <w:sz w:val="15"/>
        </w:rPr>
        <w:t>törədildikdə—</w:t>
      </w:r>
    </w:p>
    <w:p>
      <w:pPr>
        <w:pStyle w:val="BodyText"/>
        <w:spacing w:before="68"/>
        <w:rPr>
          <w:sz w:val="15"/>
        </w:rPr>
      </w:pPr>
    </w:p>
    <w:p>
      <w:pPr>
        <w:spacing w:line="288" w:lineRule="auto" w:before="1"/>
        <w:ind w:left="100" w:right="101" w:firstLine="444"/>
        <w:jc w:val="both"/>
        <w:rPr>
          <w:sz w:val="15"/>
        </w:rPr>
      </w:pPr>
      <w:r>
        <w:rPr>
          <w:w w:val="105"/>
          <w:sz w:val="15"/>
        </w:rPr>
        <w:t>26</w:t>
      </w:r>
      <w:r>
        <w:rPr>
          <w:spacing w:val="-10"/>
          <w:w w:val="105"/>
          <w:sz w:val="15"/>
        </w:rPr>
        <w:t> </w:t>
      </w:r>
      <w:r>
        <w:rPr>
          <w:w w:val="105"/>
          <w:sz w:val="15"/>
        </w:rPr>
        <w:t>dekabr</w:t>
      </w:r>
      <w:r>
        <w:rPr>
          <w:w w:val="105"/>
          <w:sz w:val="15"/>
        </w:rPr>
        <w:t> 2000-ci</w:t>
      </w:r>
      <w:r>
        <w:rPr>
          <w:w w:val="105"/>
          <w:sz w:val="15"/>
        </w:rPr>
        <w:t> il</w:t>
      </w:r>
      <w:r>
        <w:rPr>
          <w:w w:val="105"/>
          <w:sz w:val="15"/>
        </w:rPr>
        <w:t> tarixli</w:t>
      </w:r>
      <w:r>
        <w:rPr>
          <w:w w:val="105"/>
          <w:sz w:val="15"/>
        </w:rPr>
        <w:t> 49-IIQD</w:t>
      </w:r>
      <w:r>
        <w:rPr>
          <w:w w:val="105"/>
          <w:sz w:val="15"/>
        </w:rPr>
        <w:t> nömrəli</w:t>
      </w:r>
      <w:r>
        <w:rPr>
          <w:w w:val="105"/>
          <w:sz w:val="15"/>
        </w:rPr>
        <w:t> “</w:t>
      </w:r>
      <w:r>
        <w:rPr>
          <w:spacing w:val="-24"/>
          <w:w w:val="105"/>
          <w:sz w:val="15"/>
        </w:rPr>
        <w:t> </w:t>
      </w:r>
      <w:r>
        <w:rPr>
          <w:w w:val="105"/>
          <w:sz w:val="15"/>
        </w:rPr>
        <w:t>Azərbaycan</w:t>
      </w:r>
      <w:r>
        <w:rPr>
          <w:w w:val="105"/>
          <w:sz w:val="15"/>
        </w:rPr>
        <w:t> Respublikasının</w:t>
      </w:r>
      <w:r>
        <w:rPr>
          <w:w w:val="105"/>
          <w:sz w:val="15"/>
        </w:rPr>
        <w:t> Cinayət</w:t>
      </w:r>
      <w:r>
        <w:rPr>
          <w:w w:val="105"/>
          <w:sz w:val="15"/>
        </w:rPr>
        <w:t> və</w:t>
      </w:r>
      <w:r>
        <w:rPr>
          <w:w w:val="105"/>
          <w:sz w:val="15"/>
        </w:rPr>
        <w:t> İnzibati</w:t>
      </w:r>
      <w:r>
        <w:rPr>
          <w:w w:val="105"/>
          <w:sz w:val="15"/>
        </w:rPr>
        <w:t> Xətalar Məcəllələrinə</w:t>
      </w:r>
      <w:r>
        <w:rPr>
          <w:w w:val="105"/>
          <w:sz w:val="15"/>
        </w:rPr>
        <w:t> əlavələr</w:t>
      </w:r>
      <w:r>
        <w:rPr>
          <w:w w:val="105"/>
          <w:sz w:val="15"/>
        </w:rPr>
        <w:t> və</w:t>
      </w:r>
      <w:r>
        <w:rPr>
          <w:w w:val="105"/>
          <w:sz w:val="15"/>
        </w:rPr>
        <w:t> dəyişikliklər</w:t>
      </w:r>
      <w:r>
        <w:rPr>
          <w:w w:val="105"/>
          <w:sz w:val="15"/>
        </w:rPr>
        <w:t>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 Respublikasının</w:t>
      </w:r>
      <w:r>
        <w:rPr>
          <w:b/>
          <w:spacing w:val="40"/>
          <w:w w:val="105"/>
          <w:sz w:val="15"/>
        </w:rPr>
        <w:t> </w:t>
      </w:r>
      <w:r>
        <w:rPr>
          <w:b/>
          <w:w w:val="105"/>
          <w:sz w:val="15"/>
        </w:rPr>
        <w:t>qanunvericilik</w:t>
      </w:r>
      <w:r>
        <w:rPr>
          <w:b/>
          <w:spacing w:val="40"/>
          <w:w w:val="105"/>
          <w:sz w:val="15"/>
        </w:rPr>
        <w:t> </w:t>
      </w:r>
      <w:r>
        <w:rPr>
          <w:b/>
          <w:w w:val="105"/>
          <w:sz w:val="15"/>
        </w:rPr>
        <w:t>toplusu,</w:t>
      </w:r>
      <w:r>
        <w:rPr>
          <w:b/>
          <w:spacing w:val="40"/>
          <w:w w:val="105"/>
          <w:sz w:val="15"/>
        </w:rPr>
        <w:t> </w:t>
      </w:r>
      <w:r>
        <w:rPr>
          <w:b/>
          <w:w w:val="105"/>
          <w:sz w:val="15"/>
        </w:rPr>
        <w:t>2001-ci</w:t>
      </w:r>
      <w:r>
        <w:rPr>
          <w:b/>
          <w:spacing w:val="40"/>
          <w:w w:val="105"/>
          <w:sz w:val="15"/>
        </w:rPr>
        <w:t> </w:t>
      </w:r>
      <w:r>
        <w:rPr>
          <w:b/>
          <w:w w:val="105"/>
          <w:sz w:val="15"/>
        </w:rPr>
        <w:t>il,</w:t>
      </w:r>
      <w:r>
        <w:rPr>
          <w:b/>
          <w:spacing w:val="40"/>
          <w:w w:val="105"/>
          <w:sz w:val="15"/>
        </w:rPr>
        <w:t> </w:t>
      </w:r>
      <w:r>
        <w:rPr>
          <w:b/>
          <w:w w:val="105"/>
          <w:sz w:val="15"/>
        </w:rPr>
        <w:t>№</w:t>
      </w:r>
      <w:r>
        <w:rPr>
          <w:b/>
          <w:spacing w:val="40"/>
          <w:w w:val="105"/>
          <w:sz w:val="15"/>
        </w:rPr>
        <w:t> </w:t>
      </w:r>
      <w:r>
        <w:rPr>
          <w:b/>
          <w:w w:val="105"/>
          <w:sz w:val="15"/>
        </w:rPr>
        <w:t>1,</w:t>
      </w:r>
      <w:r>
        <w:rPr>
          <w:b/>
          <w:spacing w:val="40"/>
          <w:w w:val="105"/>
          <w:sz w:val="15"/>
        </w:rPr>
        <w:t> </w:t>
      </w:r>
      <w:r>
        <w:rPr>
          <w:b/>
          <w:w w:val="105"/>
          <w:sz w:val="15"/>
        </w:rPr>
        <w:t>maddə</w:t>
      </w:r>
      <w:r>
        <w:rPr>
          <w:b/>
          <w:spacing w:val="40"/>
          <w:w w:val="105"/>
          <w:sz w:val="15"/>
        </w:rPr>
        <w:t> </w:t>
      </w:r>
      <w:r>
        <w:rPr>
          <w:b/>
          <w:w w:val="105"/>
          <w:sz w:val="15"/>
        </w:rPr>
        <w:t>24</w:t>
      </w:r>
      <w:r>
        <w:rPr>
          <w:w w:val="105"/>
          <w:sz w:val="15"/>
        </w:rPr>
        <w:t>)</w:t>
      </w:r>
      <w:r>
        <w:rPr>
          <w:spacing w:val="40"/>
          <w:w w:val="105"/>
          <w:sz w:val="15"/>
        </w:rPr>
        <w:t> </w:t>
      </w:r>
      <w:r>
        <w:rPr>
          <w:w w:val="105"/>
          <w:sz w:val="15"/>
        </w:rPr>
        <w:t>ilə</w:t>
      </w:r>
      <w:r>
        <w:rPr>
          <w:spacing w:val="40"/>
          <w:w w:val="105"/>
          <w:sz w:val="15"/>
        </w:rPr>
        <w:t> </w:t>
      </w:r>
      <w:r>
        <w:rPr>
          <w:w w:val="105"/>
          <w:sz w:val="15"/>
        </w:rPr>
        <w:t>213.3-cü</w:t>
      </w:r>
      <w:r>
        <w:rPr>
          <w:spacing w:val="40"/>
          <w:w w:val="105"/>
          <w:sz w:val="15"/>
        </w:rPr>
        <w:t> </w:t>
      </w:r>
      <w:r>
        <w:rPr>
          <w:w w:val="105"/>
          <w:sz w:val="15"/>
        </w:rPr>
        <w:t>maddənin</w:t>
      </w:r>
      <w:r>
        <w:rPr>
          <w:spacing w:val="40"/>
          <w:w w:val="105"/>
          <w:sz w:val="15"/>
        </w:rPr>
        <w:t> </w:t>
      </w:r>
      <w:r>
        <w:rPr>
          <w:w w:val="105"/>
          <w:sz w:val="15"/>
        </w:rPr>
        <w:t>dispoziyası</w:t>
      </w:r>
      <w:r>
        <w:rPr>
          <w:spacing w:val="40"/>
          <w:w w:val="105"/>
          <w:sz w:val="15"/>
        </w:rPr>
        <w:t> </w:t>
      </w:r>
      <w:r>
        <w:rPr>
          <w:w w:val="105"/>
          <w:sz w:val="15"/>
        </w:rPr>
        <w:t>yeni</w:t>
      </w:r>
    </w:p>
    <w:p>
      <w:pPr>
        <w:spacing w:after="0" w:line="288" w:lineRule="auto"/>
        <w:jc w:val="both"/>
        <w:rPr>
          <w:sz w:val="15"/>
        </w:rPr>
        <w:sectPr>
          <w:pgSz w:w="11900" w:h="16840"/>
          <w:pgMar w:top="500" w:bottom="280" w:left="566" w:right="566"/>
        </w:sectPr>
      </w:pPr>
    </w:p>
    <w:p>
      <w:pPr>
        <w:spacing w:before="101"/>
        <w:ind w:left="100" w:right="0" w:firstLine="0"/>
        <w:jc w:val="left"/>
        <w:rPr>
          <w:sz w:val="15"/>
        </w:rPr>
      </w:pPr>
      <w:r>
        <w:rPr>
          <w:w w:val="105"/>
          <w:sz w:val="15"/>
        </w:rPr>
        <w:t>redaksiyada</w:t>
      </w:r>
      <w:r>
        <w:rPr>
          <w:spacing w:val="-22"/>
          <w:w w:val="105"/>
          <w:sz w:val="15"/>
        </w:rPr>
        <w:t> </w:t>
      </w:r>
      <w:r>
        <w:rPr>
          <w:spacing w:val="-2"/>
          <w:w w:val="105"/>
          <w:sz w:val="15"/>
        </w:rPr>
        <w:t>verilmişdir.</w:t>
      </w:r>
    </w:p>
    <w:p>
      <w:pPr>
        <w:pStyle w:val="BodyText"/>
        <w:spacing w:before="68"/>
        <w:rPr>
          <w:sz w:val="15"/>
        </w:rPr>
      </w:pPr>
    </w:p>
    <w:p>
      <w:pPr>
        <w:spacing w:before="0"/>
        <w:ind w:left="544" w:right="0" w:firstLine="0"/>
        <w:jc w:val="left"/>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pStyle w:val="ListParagraph"/>
        <w:numPr>
          <w:ilvl w:val="1"/>
          <w:numId w:val="334"/>
        </w:numPr>
        <w:tabs>
          <w:tab w:pos="1245" w:val="left" w:leader="none"/>
        </w:tabs>
        <w:spacing w:line="288" w:lineRule="auto" w:before="34" w:after="0"/>
        <w:ind w:left="100" w:right="102" w:firstLine="444"/>
        <w:jc w:val="left"/>
        <w:rPr>
          <w:sz w:val="15"/>
        </w:rPr>
      </w:pPr>
      <w:r>
        <w:rPr>
          <w:sz w:val="15"/>
        </w:rPr>
        <mc:AlternateContent>
          <mc:Choice Requires="wps">
            <w:drawing>
              <wp:anchor distT="0" distB="0" distL="0" distR="0" allowOverlap="1" layoutInCell="1" locked="0" behindDoc="0" simplePos="0" relativeHeight="15866368">
                <wp:simplePos x="0" y="0"/>
                <wp:positionH relativeFrom="page">
                  <wp:posOffset>704945</wp:posOffset>
                </wp:positionH>
                <wp:positionV relativeFrom="paragraph">
                  <wp:posOffset>66858</wp:posOffset>
                </wp:positionV>
                <wp:extent cx="6425565" cy="1270"/>
                <wp:effectExtent l="0" t="0" r="0" b="0"/>
                <wp:wrapNone/>
                <wp:docPr id="272" name="Graphic 272"/>
                <wp:cNvGraphicFramePr>
                  <a:graphicFrameLocks/>
                </wp:cNvGraphicFramePr>
                <a:graphic>
                  <a:graphicData uri="http://schemas.microsoft.com/office/word/2010/wordprocessingShape">
                    <wps:wsp>
                      <wps:cNvPr id="272" name="Graphic 272"/>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6368" from="55.507534pt,5.264411pt" to="561.448647pt,5.264411pt" stroked="true" strokeweight=".600167pt" strokecolor="#000000">
                <v:stroke dashstyle="solid"/>
                <w10:wrap type="none"/>
              </v:line>
            </w:pict>
          </mc:Fallback>
        </mc:AlternateContent>
      </w:r>
      <w:r>
        <w:rPr>
          <w:w w:val="105"/>
          <w:sz w:val="15"/>
        </w:rPr>
        <w:t>Xeyli</w:t>
      </w:r>
      <w:r>
        <w:rPr>
          <w:spacing w:val="40"/>
          <w:w w:val="105"/>
          <w:sz w:val="15"/>
        </w:rPr>
        <w:t> </w:t>
      </w:r>
      <w:r>
        <w:rPr>
          <w:w w:val="105"/>
          <w:sz w:val="15"/>
        </w:rPr>
        <w:t>miqdarda</w:t>
      </w:r>
      <w:r>
        <w:rPr>
          <w:spacing w:val="40"/>
          <w:w w:val="105"/>
          <w:sz w:val="15"/>
        </w:rPr>
        <w:t> </w:t>
      </w:r>
      <w:r>
        <w:rPr>
          <w:w w:val="105"/>
          <w:sz w:val="15"/>
        </w:rPr>
        <w:t>vergilərdən</w:t>
      </w:r>
      <w:r>
        <w:rPr>
          <w:spacing w:val="40"/>
          <w:w w:val="105"/>
          <w:sz w:val="15"/>
        </w:rPr>
        <w:t> </w:t>
      </w:r>
      <w:r>
        <w:rPr>
          <w:w w:val="105"/>
          <w:sz w:val="15"/>
        </w:rPr>
        <w:t>yayınmaq</w:t>
      </w:r>
      <w:r>
        <w:rPr>
          <w:spacing w:val="40"/>
          <w:w w:val="105"/>
          <w:sz w:val="15"/>
        </w:rPr>
        <w:t> </w:t>
      </w:r>
      <w:r>
        <w:rPr>
          <w:w w:val="105"/>
          <w:sz w:val="15"/>
        </w:rPr>
        <w:t>məqsədi</w:t>
      </w:r>
      <w:r>
        <w:rPr>
          <w:spacing w:val="40"/>
          <w:w w:val="105"/>
          <w:sz w:val="15"/>
        </w:rPr>
        <w:t> </w:t>
      </w:r>
      <w:r>
        <w:rPr>
          <w:w w:val="105"/>
          <w:sz w:val="15"/>
        </w:rPr>
        <w:t>ilə</w:t>
      </w:r>
      <w:r>
        <w:rPr>
          <w:spacing w:val="40"/>
          <w:w w:val="105"/>
          <w:sz w:val="15"/>
        </w:rPr>
        <w:t> </w:t>
      </w:r>
      <w:r>
        <w:rPr>
          <w:w w:val="105"/>
          <w:sz w:val="15"/>
        </w:rPr>
        <w:t>gəlirlər</w:t>
      </w:r>
      <w:r>
        <w:rPr>
          <w:spacing w:val="40"/>
          <w:w w:val="105"/>
          <w:sz w:val="15"/>
        </w:rPr>
        <w:t> </w:t>
      </w:r>
      <w:r>
        <w:rPr>
          <w:w w:val="105"/>
          <w:sz w:val="15"/>
        </w:rPr>
        <w:t>və</w:t>
      </w:r>
      <w:r>
        <w:rPr>
          <w:spacing w:val="40"/>
          <w:w w:val="105"/>
          <w:sz w:val="15"/>
        </w:rPr>
        <w:t> </w:t>
      </w:r>
      <w:r>
        <w:rPr>
          <w:w w:val="105"/>
          <w:sz w:val="15"/>
        </w:rPr>
        <w:t>ya</w:t>
      </w:r>
      <w:r>
        <w:rPr>
          <w:spacing w:val="40"/>
          <w:w w:val="105"/>
          <w:sz w:val="15"/>
        </w:rPr>
        <w:t> </w:t>
      </w:r>
      <w:r>
        <w:rPr>
          <w:w w:val="105"/>
          <w:sz w:val="15"/>
        </w:rPr>
        <w:t>xərclər</w:t>
      </w:r>
      <w:r>
        <w:rPr>
          <w:spacing w:val="40"/>
          <w:w w:val="105"/>
          <w:sz w:val="15"/>
        </w:rPr>
        <w:t> </w:t>
      </w:r>
      <w:r>
        <w:rPr>
          <w:w w:val="105"/>
          <w:sz w:val="15"/>
        </w:rPr>
        <w:t>barədə</w:t>
      </w:r>
      <w:r>
        <w:rPr>
          <w:spacing w:val="40"/>
          <w:w w:val="105"/>
          <w:sz w:val="15"/>
        </w:rPr>
        <w:t> </w:t>
      </w:r>
      <w:r>
        <w:rPr>
          <w:w w:val="105"/>
          <w:sz w:val="15"/>
        </w:rPr>
        <w:t>bilə-bilə</w:t>
      </w:r>
      <w:r>
        <w:rPr>
          <w:spacing w:val="40"/>
          <w:w w:val="105"/>
          <w:sz w:val="15"/>
        </w:rPr>
        <w:t> </w:t>
      </w:r>
      <w:r>
        <w:rPr>
          <w:w w:val="105"/>
          <w:sz w:val="15"/>
        </w:rPr>
        <w:t>təhrif </w:t>
      </w:r>
      <w:r>
        <w:rPr>
          <w:strike/>
          <w:w w:val="105"/>
          <w:sz w:val="15"/>
        </w:rPr>
        <w:t>olunmuş məlumatların təşkilatın mühasibat sənədlərinə daxil edilməsi—</w:t>
      </w:r>
    </w:p>
    <w:p>
      <w:pPr>
        <w:pStyle w:val="BodyText"/>
        <w:spacing w:before="35"/>
        <w:rPr>
          <w:sz w:val="15"/>
        </w:rPr>
      </w:pPr>
    </w:p>
    <w:p>
      <w:pPr>
        <w:spacing w:line="288" w:lineRule="auto" w:before="0"/>
        <w:ind w:left="100" w:right="101" w:firstLine="444"/>
        <w:jc w:val="both"/>
        <w:rPr>
          <w:sz w:val="15"/>
        </w:rPr>
      </w:pPr>
      <w:r>
        <w:rPr>
          <w:w w:val="105"/>
          <w:sz w:val="15"/>
        </w:rPr>
        <w:t>31 may 2007-ci il tarixli 357-IIIQD nömrəli</w:t>
      </w:r>
      <w:r>
        <w:rPr>
          <w:spacing w:val="80"/>
          <w:w w:val="105"/>
          <w:sz w:val="15"/>
        </w:rPr>
        <w:t> </w:t>
      </w:r>
      <w:r>
        <w:rPr>
          <w:w w:val="105"/>
          <w:sz w:val="15"/>
        </w:rPr>
        <w:t>Azərbaycan</w:t>
      </w:r>
      <w:r>
        <w:rPr>
          <w:w w:val="105"/>
          <w:sz w:val="15"/>
        </w:rPr>
        <w:t> Respublikası</w:t>
      </w:r>
      <w:r>
        <w:rPr>
          <w:w w:val="105"/>
          <w:sz w:val="15"/>
        </w:rPr>
        <w:t> qanunu (</w:t>
      </w:r>
      <w:r>
        <w:rPr>
          <w:b/>
          <w:w w:val="105"/>
          <w:sz w:val="15"/>
        </w:rPr>
        <w:t>Azərbaycan Respublikasının Qanunvericilik Toplusu, 2007-ci il, № 6, maddə 579</w:t>
      </w:r>
      <w:r>
        <w:rPr>
          <w:w w:val="105"/>
          <w:sz w:val="15"/>
        </w:rPr>
        <w:t>) ilə</w:t>
      </w:r>
      <w:r>
        <w:rPr>
          <w:spacing w:val="-1"/>
          <w:w w:val="105"/>
          <w:sz w:val="15"/>
        </w:rPr>
        <w:t> </w:t>
      </w:r>
      <w:r>
        <w:rPr>
          <w:w w:val="105"/>
          <w:sz w:val="15"/>
        </w:rPr>
        <w:t>213-cü maddə yeni redaksiyada verilmişdir.</w:t>
      </w:r>
    </w:p>
    <w:p>
      <w:pPr>
        <w:pStyle w:val="BodyText"/>
        <w:spacing w:before="34"/>
        <w:rPr>
          <w:sz w:val="15"/>
        </w:rPr>
      </w:pPr>
    </w:p>
    <w:p>
      <w:pPr>
        <w:spacing w:before="0"/>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before="34"/>
        <w:ind w:left="544" w:right="0" w:firstLine="0"/>
        <w:jc w:val="both"/>
        <w:rPr>
          <w:b/>
          <w:sz w:val="15"/>
        </w:rPr>
      </w:pPr>
      <w:r>
        <w:rPr>
          <w:strike/>
          <w:w w:val="105"/>
          <w:sz w:val="15"/>
        </w:rPr>
        <w:t>Maddə</w:t>
      </w:r>
      <w:r>
        <w:rPr>
          <w:strike/>
          <w:spacing w:val="38"/>
          <w:w w:val="105"/>
          <w:sz w:val="15"/>
        </w:rPr>
        <w:t>  </w:t>
      </w:r>
      <w:r>
        <w:rPr>
          <w:strike/>
          <w:w w:val="105"/>
          <w:sz w:val="15"/>
        </w:rPr>
        <w:t>213.</w:t>
      </w:r>
      <w:r>
        <w:rPr>
          <w:strike/>
          <w:spacing w:val="-8"/>
          <w:w w:val="105"/>
          <w:sz w:val="15"/>
        </w:rPr>
        <w:t> </w:t>
      </w:r>
      <w:r>
        <w:rPr>
          <w:b/>
          <w:strike/>
          <w:w w:val="105"/>
          <w:sz w:val="15"/>
        </w:rPr>
        <w:t>Vergi</w:t>
      </w:r>
      <w:r>
        <w:rPr>
          <w:b/>
          <w:strike/>
          <w:spacing w:val="-8"/>
          <w:w w:val="105"/>
          <w:sz w:val="15"/>
        </w:rPr>
        <w:t> </w:t>
      </w:r>
      <w:r>
        <w:rPr>
          <w:b/>
          <w:strike/>
          <w:w w:val="105"/>
          <w:sz w:val="15"/>
        </w:rPr>
        <w:t>ödəməkdən</w:t>
      </w:r>
      <w:r>
        <w:rPr>
          <w:b/>
          <w:strike/>
          <w:spacing w:val="-8"/>
          <w:w w:val="105"/>
          <w:sz w:val="15"/>
        </w:rPr>
        <w:t> </w:t>
      </w:r>
      <w:r>
        <w:rPr>
          <w:b/>
          <w:strike/>
          <w:spacing w:val="-2"/>
          <w:w w:val="105"/>
          <w:sz w:val="15"/>
        </w:rPr>
        <w:t>yayınma</w:t>
      </w:r>
    </w:p>
    <w:p>
      <w:pPr>
        <w:pStyle w:val="ListParagraph"/>
        <w:numPr>
          <w:ilvl w:val="1"/>
          <w:numId w:val="335"/>
        </w:numPr>
        <w:tabs>
          <w:tab w:pos="1235" w:val="left" w:leader="none"/>
        </w:tabs>
        <w:spacing w:line="288" w:lineRule="auto" w:before="34" w:after="0"/>
        <w:ind w:left="100" w:right="102" w:firstLine="444"/>
        <w:jc w:val="both"/>
        <w:rPr>
          <w:sz w:val="15"/>
        </w:rPr>
      </w:pPr>
      <w:r>
        <w:rPr>
          <w:sz w:val="15"/>
        </w:rPr>
        <mc:AlternateContent>
          <mc:Choice Requires="wps">
            <w:drawing>
              <wp:anchor distT="0" distB="0" distL="0" distR="0" allowOverlap="1" layoutInCell="1" locked="0" behindDoc="0" simplePos="0" relativeHeight="15866880">
                <wp:simplePos x="0" y="0"/>
                <wp:positionH relativeFrom="page">
                  <wp:posOffset>704945</wp:posOffset>
                </wp:positionH>
                <wp:positionV relativeFrom="paragraph">
                  <wp:posOffset>66948</wp:posOffset>
                </wp:positionV>
                <wp:extent cx="6425565" cy="1270"/>
                <wp:effectExtent l="0" t="0" r="0" b="0"/>
                <wp:wrapNone/>
                <wp:docPr id="273" name="Graphic 273"/>
                <wp:cNvGraphicFramePr>
                  <a:graphicFrameLocks/>
                </wp:cNvGraphicFramePr>
                <a:graphic>
                  <a:graphicData uri="http://schemas.microsoft.com/office/word/2010/wordprocessingShape">
                    <wps:wsp>
                      <wps:cNvPr id="273" name="Graphic 273"/>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6880" from="55.507534pt,5.271552pt" to="561.448647pt,5.271552pt" stroked="true" strokeweight=".600167pt" strokecolor="#000000">
                <v:stroke dashstyle="solid"/>
                <w10:wrap type="none"/>
              </v:line>
            </w:pict>
          </mc:Fallback>
        </mc:AlternateContent>
      </w:r>
      <w:r>
        <w:rPr>
          <w:sz w:val="15"/>
        </w:rPr>
        <mc:AlternateContent>
          <mc:Choice Requires="wps">
            <w:drawing>
              <wp:anchor distT="0" distB="0" distL="0" distR="0" allowOverlap="1" layoutInCell="1" locked="0" behindDoc="0" simplePos="0" relativeHeight="15867392">
                <wp:simplePos x="0" y="0"/>
                <wp:positionH relativeFrom="page">
                  <wp:posOffset>422926</wp:posOffset>
                </wp:positionH>
                <wp:positionV relativeFrom="paragraph">
                  <wp:posOffset>196524</wp:posOffset>
                </wp:positionV>
                <wp:extent cx="6707505" cy="1270"/>
                <wp:effectExtent l="0" t="0" r="0" b="0"/>
                <wp:wrapNone/>
                <wp:docPr id="274" name="Graphic 274"/>
                <wp:cNvGraphicFramePr>
                  <a:graphicFrameLocks/>
                </wp:cNvGraphicFramePr>
                <a:graphic>
                  <a:graphicData uri="http://schemas.microsoft.com/office/word/2010/wordprocessingShape">
                    <wps:wsp>
                      <wps:cNvPr id="274" name="Graphic 274"/>
                      <wps:cNvSpPr/>
                      <wps:spPr>
                        <a:xfrm>
                          <a:off x="0" y="0"/>
                          <a:ext cx="6707505" cy="1270"/>
                        </a:xfrm>
                        <a:custGeom>
                          <a:avLst/>
                          <a:gdLst/>
                          <a:ahLst/>
                          <a:cxnLst/>
                          <a:rect l="l" t="t" r="r" b="b"/>
                          <a:pathLst>
                            <a:path w="6707505" h="0">
                              <a:moveTo>
                                <a:pt x="0" y="0"/>
                              </a:moveTo>
                              <a:lnTo>
                                <a:pt x="2096084" y="0"/>
                              </a:lnTo>
                            </a:path>
                            <a:path w="6707505" h="0">
                              <a:moveTo>
                                <a:pt x="2096084" y="0"/>
                              </a:moveTo>
                              <a:lnTo>
                                <a:pt x="2263771" y="0"/>
                              </a:lnTo>
                            </a:path>
                            <a:path w="6707505" h="0">
                              <a:moveTo>
                                <a:pt x="2263771"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301338pt;margin-top:15.474397pt;width:528.15pt;height:.1pt;mso-position-horizontal-relative:page;mso-position-vertical-relative:paragraph;z-index:15867392" id="docshape177" coordorigin="666,309" coordsize="10563,0" path="m666,309l3967,309m3967,309l4231,309m4231,309l11229,309e" filled="false" stroked="true" strokeweight=".600167pt" strokecolor="#000000">
                <v:path arrowok="t"/>
                <v:stroke dashstyle="solid"/>
                <w10:wrap type="none"/>
              </v:shape>
            </w:pict>
          </mc:Fallback>
        </mc:AlternateContent>
      </w:r>
      <w:r>
        <w:rPr>
          <w:sz w:val="15"/>
        </w:rPr>
        <mc:AlternateContent>
          <mc:Choice Requires="wps">
            <w:drawing>
              <wp:anchor distT="0" distB="0" distL="0" distR="0" allowOverlap="1" layoutInCell="1" locked="0" behindDoc="0" simplePos="0" relativeHeight="15867904">
                <wp:simplePos x="0" y="0"/>
                <wp:positionH relativeFrom="page">
                  <wp:posOffset>422926</wp:posOffset>
                </wp:positionH>
                <wp:positionV relativeFrom="paragraph">
                  <wp:posOffset>326100</wp:posOffset>
                </wp:positionV>
                <wp:extent cx="6707505" cy="1270"/>
                <wp:effectExtent l="0" t="0" r="0" b="0"/>
                <wp:wrapNone/>
                <wp:docPr id="275" name="Graphic 275"/>
                <wp:cNvGraphicFramePr>
                  <a:graphicFrameLocks/>
                </wp:cNvGraphicFramePr>
                <a:graphic>
                  <a:graphicData uri="http://schemas.microsoft.com/office/word/2010/wordprocessingShape">
                    <wps:wsp>
                      <wps:cNvPr id="275" name="Graphic 275"/>
                      <wps:cNvSpPr/>
                      <wps:spPr>
                        <a:xfrm>
                          <a:off x="0" y="0"/>
                          <a:ext cx="6707505" cy="1270"/>
                        </a:xfrm>
                        <a:custGeom>
                          <a:avLst/>
                          <a:gdLst/>
                          <a:ahLst/>
                          <a:cxnLst/>
                          <a:rect l="l" t="t" r="r" b="b"/>
                          <a:pathLst>
                            <a:path w="6707505" h="0">
                              <a:moveTo>
                                <a:pt x="0" y="0"/>
                              </a:moveTo>
                              <a:lnTo>
                                <a:pt x="4268390" y="0"/>
                              </a:lnTo>
                            </a:path>
                            <a:path w="6707505" h="0">
                              <a:moveTo>
                                <a:pt x="4268390" y="0"/>
                              </a:moveTo>
                              <a:lnTo>
                                <a:pt x="4420833" y="0"/>
                              </a:lnTo>
                            </a:path>
                            <a:path w="6707505" h="0">
                              <a:moveTo>
                                <a:pt x="4420833" y="0"/>
                              </a:moveTo>
                              <a:lnTo>
                                <a:pt x="5426953" y="0"/>
                              </a:lnTo>
                            </a:path>
                            <a:path w="6707505" h="0">
                              <a:moveTo>
                                <a:pt x="5426953"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301338pt;margin-top:25.677242pt;width:528.15pt;height:.1pt;mso-position-horizontal-relative:page;mso-position-vertical-relative:paragraph;z-index:15867904" id="docshape178" coordorigin="666,514" coordsize="10563,0" path="m666,514l7388,514m7388,514l7628,514m7628,514l9212,514m9212,514l11229,514e" filled="false" stroked="true" strokeweight=".600167pt" strokecolor="#000000">
                <v:path arrowok="t"/>
                <v:stroke dashstyle="solid"/>
                <w10:wrap type="none"/>
              </v:shape>
            </w:pict>
          </mc:Fallback>
        </mc:AlternateContent>
      </w:r>
      <w:r>
        <w:rPr>
          <w:w w:val="105"/>
          <w:sz w:val="15"/>
        </w:rPr>
        <w:t>Fiziki şəxslər tərəfindən Azərbaycan Respublikasının qanunvericiliyində nəzərdə tutulmuş hallarda gəlirlər haqqında bəyannamə təqdim</w:t>
      </w:r>
      <w:r>
        <w:rPr>
          <w:spacing w:val="80"/>
          <w:w w:val="105"/>
          <w:sz w:val="15"/>
        </w:rPr>
        <w:t> </w:t>
      </w:r>
      <w:r>
        <w:rPr>
          <w:w w:val="105"/>
          <w:sz w:val="15"/>
        </w:rPr>
        <w:t>etməməklə, yaxud gəlirlər və ya xərclər barədə bilə-bilə təhrif olunmuş məlumatları bəyannamədə göstərməklə, yaxud digər üsulla xeyli miqdarda</w:t>
      </w:r>
      <w:r>
        <w:rPr>
          <w:spacing w:val="80"/>
          <w:w w:val="105"/>
          <w:sz w:val="15"/>
        </w:rPr>
        <w:t> </w:t>
      </w:r>
      <w:r>
        <w:rPr>
          <w:w w:val="105"/>
          <w:sz w:val="15"/>
        </w:rPr>
        <w:t>vergiləri və ya məcburi dövlət sosial </w:t>
      </w:r>
      <w:r>
        <w:rPr>
          <w:strike/>
          <w:w w:val="105"/>
          <w:sz w:val="15"/>
        </w:rPr>
        <w:t>sığorta haqlarını ödəməkdən yayınma—</w:t>
      </w:r>
    </w:p>
    <w:p>
      <w:pPr>
        <w:spacing w:line="288" w:lineRule="auto" w:before="1"/>
        <w:ind w:left="100" w:right="99" w:firstLine="444"/>
        <w:jc w:val="both"/>
        <w:rPr>
          <w:sz w:val="15"/>
        </w:rPr>
      </w:pPr>
      <w:r>
        <w:rPr>
          <w:sz w:val="15"/>
        </w:rPr>
        <mc:AlternateContent>
          <mc:Choice Requires="wps">
            <w:drawing>
              <wp:anchor distT="0" distB="0" distL="0" distR="0" allowOverlap="1" layoutInCell="1" locked="0" behindDoc="1" simplePos="0" relativeHeight="482249216">
                <wp:simplePos x="0" y="0"/>
                <wp:positionH relativeFrom="page">
                  <wp:posOffset>704945</wp:posOffset>
                </wp:positionH>
                <wp:positionV relativeFrom="paragraph">
                  <wp:posOffset>45741</wp:posOffset>
                </wp:positionV>
                <wp:extent cx="6425565" cy="1270"/>
                <wp:effectExtent l="0" t="0" r="0" b="0"/>
                <wp:wrapNone/>
                <wp:docPr id="276" name="Graphic 276"/>
                <wp:cNvGraphicFramePr>
                  <a:graphicFrameLocks/>
                </wp:cNvGraphicFramePr>
                <a:graphic>
                  <a:graphicData uri="http://schemas.microsoft.com/office/word/2010/wordprocessingShape">
                    <wps:wsp>
                      <wps:cNvPr id="276" name="Graphic 276"/>
                      <wps:cNvSpPr/>
                      <wps:spPr>
                        <a:xfrm>
                          <a:off x="0" y="0"/>
                          <a:ext cx="6425565" cy="1270"/>
                        </a:xfrm>
                        <a:custGeom>
                          <a:avLst/>
                          <a:gdLst/>
                          <a:ahLst/>
                          <a:cxnLst/>
                          <a:rect l="l" t="t" r="r" b="b"/>
                          <a:pathLst>
                            <a:path w="6425565" h="0">
                              <a:moveTo>
                                <a:pt x="0" y="0"/>
                              </a:moveTo>
                              <a:lnTo>
                                <a:pt x="1288139" y="0"/>
                              </a:lnTo>
                            </a:path>
                            <a:path w="6425565" h="0">
                              <a:moveTo>
                                <a:pt x="1288139"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507534pt;margin-top:3.601684pt;width:505.95pt;height:.1pt;mso-position-horizontal-relative:page;mso-position-vertical-relative:paragraph;z-index:-21067264" id="docshape179" coordorigin="1110,72" coordsize="10119,0" path="m1110,72l3139,72m3139,72l11229,72e" filled="false" stroked="true" strokeweight=".600167pt" strokecolor="#000000">
                <v:path arrowok="t"/>
                <v:stroke dashstyle="solid"/>
                <w10:wrap type="none"/>
              </v:shape>
            </w:pict>
          </mc:Fallback>
        </mc:AlternateContent>
      </w:r>
      <w:r>
        <w:rPr>
          <w:w w:val="105"/>
          <w:sz w:val="15"/>
        </w:rPr>
        <w:t>şərti maliyyə vahidi məbləğinin min mislindən iki min mislinədək miqdarda cərimə və ya bir ilədək müddətə </w:t>
      </w:r>
      <w:r>
        <w:rPr>
          <w:strike/>
          <w:w w:val="105"/>
          <w:sz w:val="15"/>
        </w:rPr>
        <w:t>islah işləri ilə cəzalandırılır.</w:t>
      </w:r>
    </w:p>
    <w:p>
      <w:pPr>
        <w:pStyle w:val="ListParagraph"/>
        <w:numPr>
          <w:ilvl w:val="1"/>
          <w:numId w:val="335"/>
        </w:numPr>
        <w:tabs>
          <w:tab w:pos="1102" w:val="left" w:leader="none"/>
        </w:tabs>
        <w:spacing w:line="240" w:lineRule="auto" w:before="0" w:after="0"/>
        <w:ind w:left="1102" w:right="0" w:hanging="558"/>
        <w:jc w:val="both"/>
        <w:rPr>
          <w:sz w:val="15"/>
        </w:rPr>
      </w:pPr>
      <w:r>
        <w:rPr>
          <w:strike/>
          <w:spacing w:val="-5"/>
          <w:w w:val="105"/>
          <w:sz w:val="15"/>
        </w:rPr>
        <w:t> </w:t>
      </w:r>
      <w:r>
        <w:rPr>
          <w:strike/>
          <w:w w:val="105"/>
          <w:sz w:val="15"/>
        </w:rPr>
        <w:t>Eyni</w:t>
      </w:r>
      <w:r>
        <w:rPr>
          <w:strike/>
          <w:spacing w:val="-5"/>
          <w:w w:val="105"/>
          <w:sz w:val="15"/>
        </w:rPr>
        <w:t> </w:t>
      </w:r>
      <w:r>
        <w:rPr>
          <w:strike/>
          <w:spacing w:val="-2"/>
          <w:w w:val="105"/>
          <w:sz w:val="15"/>
        </w:rPr>
        <w:t>əməllər:</w:t>
      </w:r>
    </w:p>
    <w:p>
      <w:pPr>
        <w:spacing w:before="34"/>
        <w:ind w:left="544" w:right="0" w:firstLine="0"/>
        <w:jc w:val="left"/>
        <w:rPr>
          <w:sz w:val="15"/>
        </w:rPr>
      </w:pPr>
      <w:r>
        <w:rPr>
          <w:rFonts w:ascii="Times New Roman" w:hAnsi="Times New Roman"/>
          <w:strike/>
          <w:spacing w:val="46"/>
          <w:w w:val="105"/>
          <w:sz w:val="15"/>
        </w:rPr>
        <w:t> </w:t>
      </w:r>
      <w:r>
        <w:rPr>
          <w:strike/>
          <w:w w:val="105"/>
          <w:sz w:val="15"/>
        </w:rPr>
        <w:t>213.2.1.</w:t>
      </w:r>
      <w:r>
        <w:rPr>
          <w:strike/>
          <w:spacing w:val="-10"/>
          <w:w w:val="105"/>
          <w:sz w:val="15"/>
        </w:rPr>
        <w:t> </w:t>
      </w:r>
      <w:r>
        <w:rPr>
          <w:strike/>
          <w:w w:val="105"/>
          <w:sz w:val="15"/>
        </w:rPr>
        <w:t>külli</w:t>
      </w:r>
      <w:r>
        <w:rPr>
          <w:strike/>
          <w:spacing w:val="-11"/>
          <w:w w:val="105"/>
          <w:sz w:val="15"/>
        </w:rPr>
        <w:t> </w:t>
      </w:r>
      <w:r>
        <w:rPr>
          <w:strike/>
          <w:w w:val="105"/>
          <w:sz w:val="15"/>
        </w:rPr>
        <w:t>miqdarda</w:t>
      </w:r>
      <w:r>
        <w:rPr>
          <w:strike/>
          <w:spacing w:val="-10"/>
          <w:w w:val="105"/>
          <w:sz w:val="15"/>
        </w:rPr>
        <w:t> </w:t>
      </w:r>
      <w:r>
        <w:rPr>
          <w:strike/>
          <w:w w:val="105"/>
          <w:sz w:val="15"/>
        </w:rPr>
        <w:t>ziyan</w:t>
      </w:r>
      <w:r>
        <w:rPr>
          <w:strike/>
          <w:spacing w:val="-11"/>
          <w:w w:val="105"/>
          <w:sz w:val="15"/>
        </w:rPr>
        <w:t> </w:t>
      </w:r>
      <w:r>
        <w:rPr>
          <w:strike/>
          <w:spacing w:val="-2"/>
          <w:w w:val="105"/>
          <w:sz w:val="15"/>
        </w:rPr>
        <w:t>vurduqda;</w:t>
      </w:r>
    </w:p>
    <w:p>
      <w:pPr>
        <w:spacing w:before="35"/>
        <w:ind w:left="544" w:right="0" w:firstLine="0"/>
        <w:jc w:val="left"/>
        <w:rPr>
          <w:sz w:val="15"/>
        </w:rPr>
      </w:pPr>
      <w:r>
        <w:rPr>
          <w:rFonts w:ascii="Times New Roman" w:hAnsi="Times New Roman"/>
          <w:strike/>
          <w:spacing w:val="46"/>
          <w:w w:val="105"/>
          <w:sz w:val="15"/>
        </w:rPr>
        <w:t> </w:t>
      </w:r>
      <w:r>
        <w:rPr>
          <w:strike/>
          <w:w w:val="105"/>
          <w:sz w:val="15"/>
        </w:rPr>
        <w:t>213.2.2.</w:t>
      </w:r>
      <w:r>
        <w:rPr>
          <w:strike/>
          <w:spacing w:val="-10"/>
          <w:w w:val="105"/>
          <w:sz w:val="15"/>
        </w:rPr>
        <w:t> </w:t>
      </w:r>
      <w:r>
        <w:rPr>
          <w:strike/>
          <w:w w:val="105"/>
          <w:sz w:val="15"/>
        </w:rPr>
        <w:t>külli</w:t>
      </w:r>
      <w:r>
        <w:rPr>
          <w:strike/>
          <w:spacing w:val="-11"/>
          <w:w w:val="105"/>
          <w:sz w:val="15"/>
        </w:rPr>
        <w:t> </w:t>
      </w:r>
      <w:r>
        <w:rPr>
          <w:strike/>
          <w:w w:val="105"/>
          <w:sz w:val="15"/>
        </w:rPr>
        <w:t>miqdarda</w:t>
      </w:r>
      <w:r>
        <w:rPr>
          <w:strike/>
          <w:spacing w:val="-11"/>
          <w:w w:val="105"/>
          <w:sz w:val="15"/>
        </w:rPr>
        <w:t> </w:t>
      </w:r>
      <w:r>
        <w:rPr>
          <w:strike/>
          <w:w w:val="105"/>
          <w:sz w:val="15"/>
        </w:rPr>
        <w:t>gəlir</w:t>
      </w:r>
      <w:r>
        <w:rPr>
          <w:strike/>
          <w:spacing w:val="-10"/>
          <w:w w:val="105"/>
          <w:sz w:val="15"/>
        </w:rPr>
        <w:t> </w:t>
      </w:r>
      <w:r>
        <w:rPr>
          <w:strike/>
          <w:w w:val="105"/>
          <w:sz w:val="15"/>
        </w:rPr>
        <w:t>əldə</w:t>
      </w:r>
      <w:r>
        <w:rPr>
          <w:strike/>
          <w:spacing w:val="-11"/>
          <w:w w:val="105"/>
          <w:sz w:val="15"/>
        </w:rPr>
        <w:t> </w:t>
      </w:r>
      <w:r>
        <w:rPr>
          <w:strike/>
          <w:w w:val="105"/>
          <w:sz w:val="15"/>
        </w:rPr>
        <w:t>etməklə</w:t>
      </w:r>
      <w:r>
        <w:rPr>
          <w:strike/>
          <w:spacing w:val="-11"/>
          <w:w w:val="105"/>
          <w:sz w:val="15"/>
        </w:rPr>
        <w:t> </w:t>
      </w:r>
      <w:r>
        <w:rPr>
          <w:strike/>
          <w:spacing w:val="-2"/>
          <w:w w:val="105"/>
          <w:sz w:val="15"/>
        </w:rPr>
        <w:t>törədildikdə;</w:t>
      </w:r>
    </w:p>
    <w:p>
      <w:pPr>
        <w:spacing w:before="34"/>
        <w:ind w:left="544" w:right="0" w:firstLine="0"/>
        <w:jc w:val="left"/>
        <w:rPr>
          <w:sz w:val="15"/>
        </w:rPr>
      </w:pPr>
      <w:r>
        <w:rPr>
          <w:rFonts w:ascii="Times New Roman" w:hAnsi="Times New Roman"/>
          <w:strike/>
          <w:spacing w:val="44"/>
          <w:w w:val="105"/>
          <w:sz w:val="15"/>
        </w:rPr>
        <w:t> </w:t>
      </w:r>
      <w:r>
        <w:rPr>
          <w:strike/>
          <w:w w:val="105"/>
          <w:sz w:val="15"/>
        </w:rPr>
        <w:t>213.2.3.</w:t>
      </w:r>
      <w:r>
        <w:rPr>
          <w:strike/>
          <w:spacing w:val="-14"/>
          <w:w w:val="105"/>
          <w:sz w:val="15"/>
        </w:rPr>
        <w:t> </w:t>
      </w:r>
      <w:r>
        <w:rPr>
          <w:strike/>
          <w:w w:val="105"/>
          <w:sz w:val="15"/>
        </w:rPr>
        <w:t>mütəşəkkil</w:t>
      </w:r>
      <w:r>
        <w:rPr>
          <w:strike/>
          <w:spacing w:val="-13"/>
          <w:w w:val="105"/>
          <w:sz w:val="15"/>
        </w:rPr>
        <w:t> </w:t>
      </w:r>
      <w:r>
        <w:rPr>
          <w:strike/>
          <w:w w:val="105"/>
          <w:sz w:val="15"/>
        </w:rPr>
        <w:t>dəstə</w:t>
      </w:r>
      <w:r>
        <w:rPr>
          <w:strike/>
          <w:spacing w:val="-13"/>
          <w:w w:val="105"/>
          <w:sz w:val="15"/>
        </w:rPr>
        <w:t> </w:t>
      </w:r>
      <w:r>
        <w:rPr>
          <w:strike/>
          <w:w w:val="105"/>
          <w:sz w:val="15"/>
        </w:rPr>
        <w:t>tərəfindən</w:t>
      </w:r>
      <w:r>
        <w:rPr>
          <w:strike/>
          <w:spacing w:val="-13"/>
          <w:w w:val="105"/>
          <w:sz w:val="15"/>
        </w:rPr>
        <w:t> </w:t>
      </w:r>
      <w:r>
        <w:rPr>
          <w:strike/>
          <w:spacing w:val="-2"/>
          <w:w w:val="105"/>
          <w:sz w:val="15"/>
        </w:rPr>
        <w:t>törədildikdə—</w:t>
      </w:r>
    </w:p>
    <w:p>
      <w:pPr>
        <w:spacing w:line="288" w:lineRule="auto" w:before="34"/>
        <w:ind w:left="100" w:right="100" w:firstLine="444"/>
        <w:jc w:val="both"/>
        <w:rPr>
          <w:sz w:val="15"/>
        </w:rPr>
      </w:pPr>
      <w:r>
        <w:rPr>
          <w:sz w:val="15"/>
        </w:rPr>
        <mc:AlternateContent>
          <mc:Choice Requires="wps">
            <w:drawing>
              <wp:anchor distT="0" distB="0" distL="0" distR="0" allowOverlap="1" layoutInCell="1" locked="0" behindDoc="0" simplePos="0" relativeHeight="15868928">
                <wp:simplePos x="0" y="0"/>
                <wp:positionH relativeFrom="page">
                  <wp:posOffset>704945</wp:posOffset>
                </wp:positionH>
                <wp:positionV relativeFrom="paragraph">
                  <wp:posOffset>66595</wp:posOffset>
                </wp:positionV>
                <wp:extent cx="6425565" cy="1270"/>
                <wp:effectExtent l="0" t="0" r="0" b="0"/>
                <wp:wrapNone/>
                <wp:docPr id="277" name="Graphic 277"/>
                <wp:cNvGraphicFramePr>
                  <a:graphicFrameLocks/>
                </wp:cNvGraphicFramePr>
                <a:graphic>
                  <a:graphicData uri="http://schemas.microsoft.com/office/word/2010/wordprocessingShape">
                    <wps:wsp>
                      <wps:cNvPr id="277" name="Graphic 277"/>
                      <wps:cNvSpPr/>
                      <wps:spPr>
                        <a:xfrm>
                          <a:off x="0" y="0"/>
                          <a:ext cx="6425565" cy="1270"/>
                        </a:xfrm>
                        <a:custGeom>
                          <a:avLst/>
                          <a:gdLst/>
                          <a:ahLst/>
                          <a:cxnLst/>
                          <a:rect l="l" t="t" r="r" b="b"/>
                          <a:pathLst>
                            <a:path w="6425565" h="0">
                              <a:moveTo>
                                <a:pt x="0" y="0"/>
                              </a:moveTo>
                              <a:lnTo>
                                <a:pt x="1333872" y="0"/>
                              </a:lnTo>
                            </a:path>
                            <a:path w="6425565" h="0">
                              <a:moveTo>
                                <a:pt x="1333872"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507534pt;margin-top:5.243758pt;width:505.95pt;height:.1pt;mso-position-horizontal-relative:page;mso-position-vertical-relative:paragraph;z-index:15868928" id="docshape180" coordorigin="1110,105" coordsize="10119,0" path="m1110,105l3211,105m3211,105l11229,105e" filled="false" stroked="true" strokeweight=".600167pt" strokecolor="#000000">
                <v:path arrowok="t"/>
                <v:stroke dashstyle="solid"/>
                <w10:wrap type="none"/>
              </v:shape>
            </w:pict>
          </mc:Fallback>
        </mc:AlternateContent>
      </w:r>
      <w:r>
        <w:rPr>
          <w:sz w:val="15"/>
        </w:rPr>
        <mc:AlternateContent>
          <mc:Choice Requires="wps">
            <w:drawing>
              <wp:anchor distT="0" distB="0" distL="0" distR="0" allowOverlap="1" layoutInCell="1" locked="0" behindDoc="0" simplePos="0" relativeHeight="15869440">
                <wp:simplePos x="0" y="0"/>
                <wp:positionH relativeFrom="page">
                  <wp:posOffset>422926</wp:posOffset>
                </wp:positionH>
                <wp:positionV relativeFrom="paragraph">
                  <wp:posOffset>196171</wp:posOffset>
                </wp:positionV>
                <wp:extent cx="6707505" cy="1270"/>
                <wp:effectExtent l="0" t="0" r="0" b="0"/>
                <wp:wrapNone/>
                <wp:docPr id="278" name="Graphic 278"/>
                <wp:cNvGraphicFramePr>
                  <a:graphicFrameLocks/>
                </wp:cNvGraphicFramePr>
                <a:graphic>
                  <a:graphicData uri="http://schemas.microsoft.com/office/word/2010/wordprocessingShape">
                    <wps:wsp>
                      <wps:cNvPr id="278" name="Graphic 278"/>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9440" from="33.301338pt,15.446604pt" to="561.448645pt,15.446604pt" stroked="true" strokeweight=".600167pt" strokecolor="#000000">
                <v:stroke dashstyle="solid"/>
                <w10:wrap type="none"/>
              </v:line>
            </w:pict>
          </mc:Fallback>
        </mc:AlternateContent>
      </w:r>
      <w:r>
        <w:rPr>
          <w:w w:val="105"/>
          <w:sz w:val="15"/>
        </w:rPr>
        <w:t>şərti</w:t>
      </w:r>
      <w:r>
        <w:rPr>
          <w:w w:val="105"/>
          <w:sz w:val="15"/>
        </w:rPr>
        <w:t> maliyyə</w:t>
      </w:r>
      <w:r>
        <w:rPr>
          <w:w w:val="105"/>
          <w:sz w:val="15"/>
        </w:rPr>
        <w:t> vahidi məbləğinin</w:t>
      </w:r>
      <w:r>
        <w:rPr>
          <w:w w:val="105"/>
          <w:sz w:val="15"/>
        </w:rPr>
        <w:t> iki</w:t>
      </w:r>
      <w:r>
        <w:rPr>
          <w:w w:val="105"/>
          <w:sz w:val="15"/>
        </w:rPr>
        <w:t> min</w:t>
      </w:r>
      <w:r>
        <w:rPr>
          <w:w w:val="105"/>
          <w:sz w:val="15"/>
        </w:rPr>
        <w:t> mislindən</w:t>
      </w:r>
      <w:r>
        <w:rPr>
          <w:w w:val="105"/>
          <w:sz w:val="15"/>
        </w:rPr>
        <w:t> beş</w:t>
      </w:r>
      <w:r>
        <w:rPr>
          <w:w w:val="105"/>
          <w:sz w:val="15"/>
        </w:rPr>
        <w:t> min</w:t>
      </w:r>
      <w:r>
        <w:rPr>
          <w:w w:val="105"/>
          <w:sz w:val="15"/>
        </w:rPr>
        <w:t> mislinədək</w:t>
      </w:r>
      <w:r>
        <w:rPr>
          <w:w w:val="105"/>
          <w:sz w:val="15"/>
        </w:rPr>
        <w:t> miqdarda</w:t>
      </w:r>
      <w:r>
        <w:rPr>
          <w:w w:val="105"/>
          <w:sz w:val="15"/>
        </w:rPr>
        <w:t> cərimə</w:t>
      </w:r>
      <w:r>
        <w:rPr>
          <w:w w:val="105"/>
          <w:sz w:val="15"/>
        </w:rPr>
        <w:t> və</w:t>
      </w:r>
      <w:r>
        <w:rPr>
          <w:w w:val="105"/>
          <w:sz w:val="15"/>
        </w:rPr>
        <w:t> ya</w:t>
      </w:r>
      <w:r>
        <w:rPr>
          <w:w w:val="105"/>
          <w:sz w:val="15"/>
        </w:rPr>
        <w:t> iki</w:t>
      </w:r>
      <w:r>
        <w:rPr>
          <w:w w:val="105"/>
          <w:sz w:val="15"/>
        </w:rPr>
        <w:t> ilədək müddətə islah işləri və ya iki ilədək müddətə azadlığın məhdudlaşdırılması və ya altı ayadək müddətə azadlıqdan </w:t>
      </w:r>
      <w:r>
        <w:rPr>
          <w:strike/>
          <w:w w:val="105"/>
          <w:sz w:val="15"/>
        </w:rPr>
        <w:t>məhrum etmə ilə cəzalandırılır.</w:t>
      </w:r>
    </w:p>
    <w:p>
      <w:pPr>
        <w:pStyle w:val="ListParagraph"/>
        <w:numPr>
          <w:ilvl w:val="1"/>
          <w:numId w:val="335"/>
        </w:numPr>
        <w:tabs>
          <w:tab w:pos="1210" w:val="left" w:leader="none"/>
        </w:tabs>
        <w:spacing w:line="288" w:lineRule="auto" w:before="0" w:after="0"/>
        <w:ind w:left="100" w:right="101" w:firstLine="444"/>
        <w:jc w:val="both"/>
        <w:rPr>
          <w:sz w:val="15"/>
        </w:rPr>
      </w:pPr>
      <w:r>
        <w:rPr>
          <w:sz w:val="15"/>
        </w:rPr>
        <mc:AlternateContent>
          <mc:Choice Requires="wps">
            <w:drawing>
              <wp:anchor distT="0" distB="0" distL="0" distR="0" allowOverlap="1" layoutInCell="1" locked="0" behindDoc="1" simplePos="0" relativeHeight="482250752">
                <wp:simplePos x="0" y="0"/>
                <wp:positionH relativeFrom="page">
                  <wp:posOffset>704945</wp:posOffset>
                </wp:positionH>
                <wp:positionV relativeFrom="paragraph">
                  <wp:posOffset>45292</wp:posOffset>
                </wp:positionV>
                <wp:extent cx="6425565" cy="1270"/>
                <wp:effectExtent l="0" t="0" r="0" b="0"/>
                <wp:wrapNone/>
                <wp:docPr id="279" name="Graphic 279"/>
                <wp:cNvGraphicFramePr>
                  <a:graphicFrameLocks/>
                </wp:cNvGraphicFramePr>
                <a:graphic>
                  <a:graphicData uri="http://schemas.microsoft.com/office/word/2010/wordprocessingShape">
                    <wps:wsp>
                      <wps:cNvPr id="279" name="Graphic 279"/>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65728" from="55.507534pt,3.566358pt" to="561.448647pt,3.566358pt" stroked="true" strokeweight=".600167pt" strokecolor="#000000">
                <v:stroke dashstyle="solid"/>
                <w10:wrap type="none"/>
              </v:line>
            </w:pict>
          </mc:Fallback>
        </mc:AlternateContent>
      </w:r>
      <w:r>
        <w:rPr>
          <w:sz w:val="15"/>
        </w:rPr>
        <mc:AlternateContent>
          <mc:Choice Requires="wps">
            <w:drawing>
              <wp:anchor distT="0" distB="0" distL="0" distR="0" allowOverlap="1" layoutInCell="1" locked="0" behindDoc="1" simplePos="0" relativeHeight="482251264">
                <wp:simplePos x="0" y="0"/>
                <wp:positionH relativeFrom="page">
                  <wp:posOffset>422926</wp:posOffset>
                </wp:positionH>
                <wp:positionV relativeFrom="paragraph">
                  <wp:posOffset>174868</wp:posOffset>
                </wp:positionV>
                <wp:extent cx="6707505" cy="1270"/>
                <wp:effectExtent l="0" t="0" r="0" b="0"/>
                <wp:wrapNone/>
                <wp:docPr id="280" name="Graphic 280"/>
                <wp:cNvGraphicFramePr>
                  <a:graphicFrameLocks/>
                </wp:cNvGraphicFramePr>
                <a:graphic>
                  <a:graphicData uri="http://schemas.microsoft.com/office/word/2010/wordprocessingShape">
                    <wps:wsp>
                      <wps:cNvPr id="280" name="Graphic 280"/>
                      <wps:cNvSpPr/>
                      <wps:spPr>
                        <a:xfrm>
                          <a:off x="0" y="0"/>
                          <a:ext cx="6707505" cy="1270"/>
                        </a:xfrm>
                        <a:custGeom>
                          <a:avLst/>
                          <a:gdLst/>
                          <a:ahLst/>
                          <a:cxnLst/>
                          <a:rect l="l" t="t" r="r" b="b"/>
                          <a:pathLst>
                            <a:path w="6707505" h="0">
                              <a:moveTo>
                                <a:pt x="0" y="0"/>
                              </a:moveTo>
                              <a:lnTo>
                                <a:pt x="2461946" y="0"/>
                              </a:lnTo>
                            </a:path>
                            <a:path w="6707505" h="0">
                              <a:moveTo>
                                <a:pt x="2461946" y="0"/>
                              </a:moveTo>
                              <a:lnTo>
                                <a:pt x="2637255" y="0"/>
                              </a:lnTo>
                            </a:path>
                            <a:path w="6707505" h="0">
                              <a:moveTo>
                                <a:pt x="2637255" y="0"/>
                              </a:moveTo>
                              <a:lnTo>
                                <a:pt x="4253146" y="0"/>
                              </a:lnTo>
                            </a:path>
                            <a:path w="6707505" h="0">
                              <a:moveTo>
                                <a:pt x="4253146"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301338pt;margin-top:13.769203pt;width:528.15pt;height:.1pt;mso-position-horizontal-relative:page;mso-position-vertical-relative:paragraph;z-index:-21065216" id="docshape181" coordorigin="666,275" coordsize="10563,0" path="m666,275l4543,275m4543,275l4819,275m4819,275l7364,275m7364,275l11229,275e" filled="false" stroked="true" strokeweight=".600167pt" strokecolor="#000000">
                <v:path arrowok="t"/>
                <v:stroke dashstyle="solid"/>
                <w10:wrap type="none"/>
              </v:shape>
            </w:pict>
          </mc:Fallback>
        </mc:AlternateContent>
      </w:r>
      <w:r>
        <w:rPr>
          <w:w w:val="105"/>
          <w:sz w:val="15"/>
        </w:rPr>
        <w:t>Gəlirlər və ya xərclər barədə bilə-bilə təhrif olunmuş məlumatları təşkilatın mühasibat sənədlərinə daxil</w:t>
      </w:r>
      <w:r>
        <w:rPr>
          <w:w w:val="105"/>
          <w:sz w:val="15"/>
        </w:rPr>
        <w:t> etməklə,</w:t>
      </w:r>
      <w:r>
        <w:rPr>
          <w:w w:val="105"/>
          <w:sz w:val="15"/>
        </w:rPr>
        <w:t> yaxud</w:t>
      </w:r>
      <w:r>
        <w:rPr>
          <w:w w:val="105"/>
          <w:sz w:val="15"/>
        </w:rPr>
        <w:t> digər</w:t>
      </w:r>
      <w:r>
        <w:rPr>
          <w:w w:val="105"/>
          <w:sz w:val="15"/>
        </w:rPr>
        <w:t> üsulla</w:t>
      </w:r>
      <w:r>
        <w:rPr>
          <w:w w:val="105"/>
          <w:sz w:val="15"/>
        </w:rPr>
        <w:t> xeyli</w:t>
      </w:r>
      <w:r>
        <w:rPr>
          <w:spacing w:val="80"/>
          <w:w w:val="105"/>
          <w:sz w:val="15"/>
        </w:rPr>
        <w:t> </w:t>
      </w:r>
      <w:r>
        <w:rPr>
          <w:w w:val="105"/>
          <w:sz w:val="15"/>
        </w:rPr>
        <w:t>miqdarda</w:t>
      </w:r>
      <w:r>
        <w:rPr>
          <w:w w:val="105"/>
          <w:sz w:val="15"/>
        </w:rPr>
        <w:t> vergiləri</w:t>
      </w:r>
      <w:r>
        <w:rPr>
          <w:w w:val="105"/>
          <w:sz w:val="15"/>
        </w:rPr>
        <w:t> və</w:t>
      </w:r>
      <w:r>
        <w:rPr>
          <w:w w:val="105"/>
          <w:sz w:val="15"/>
        </w:rPr>
        <w:t> ya məcburi</w:t>
      </w:r>
      <w:r>
        <w:rPr>
          <w:w w:val="105"/>
          <w:sz w:val="15"/>
        </w:rPr>
        <w:t> dövlət</w:t>
      </w:r>
      <w:r>
        <w:rPr>
          <w:w w:val="105"/>
          <w:sz w:val="15"/>
        </w:rPr>
        <w:t> sosial</w:t>
      </w:r>
      <w:r>
        <w:rPr>
          <w:w w:val="105"/>
          <w:sz w:val="15"/>
        </w:rPr>
        <w:t> sığorta</w:t>
      </w:r>
      <w:r>
        <w:rPr>
          <w:w w:val="105"/>
          <w:sz w:val="15"/>
        </w:rPr>
        <w:t> haqlarını </w:t>
      </w:r>
      <w:r>
        <w:rPr>
          <w:strike/>
          <w:w w:val="105"/>
          <w:sz w:val="15"/>
        </w:rPr>
        <w:t>ödəməkdən yayınma—</w:t>
      </w:r>
    </w:p>
    <w:p>
      <w:pPr>
        <w:spacing w:line="288" w:lineRule="auto" w:before="1"/>
        <w:ind w:left="100" w:right="100" w:firstLine="444"/>
        <w:jc w:val="both"/>
        <w:rPr>
          <w:sz w:val="15"/>
        </w:rPr>
      </w:pPr>
      <w:r>
        <w:rPr>
          <w:sz w:val="15"/>
        </w:rPr>
        <mc:AlternateContent>
          <mc:Choice Requires="wps">
            <w:drawing>
              <wp:anchor distT="0" distB="0" distL="0" distR="0" allowOverlap="1" layoutInCell="1" locked="0" behindDoc="1" simplePos="0" relativeHeight="482251776">
                <wp:simplePos x="0" y="0"/>
                <wp:positionH relativeFrom="page">
                  <wp:posOffset>704945</wp:posOffset>
                </wp:positionH>
                <wp:positionV relativeFrom="paragraph">
                  <wp:posOffset>45579</wp:posOffset>
                </wp:positionV>
                <wp:extent cx="6425565" cy="1270"/>
                <wp:effectExtent l="0" t="0" r="0" b="0"/>
                <wp:wrapNone/>
                <wp:docPr id="281" name="Graphic 281"/>
                <wp:cNvGraphicFramePr>
                  <a:graphicFrameLocks/>
                </wp:cNvGraphicFramePr>
                <a:graphic>
                  <a:graphicData uri="http://schemas.microsoft.com/office/word/2010/wordprocessingShape">
                    <wps:wsp>
                      <wps:cNvPr id="281" name="Graphic 281"/>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64704" from="55.507534pt,3.588958pt" to="561.448647pt,3.588958pt" stroked="true" strokeweight=".600167pt" strokecolor="#000000">
                <v:stroke dashstyle="solid"/>
                <w10:wrap type="none"/>
              </v:line>
            </w:pict>
          </mc:Fallback>
        </mc:AlternateContent>
      </w:r>
      <w:r>
        <w:rPr>
          <w:sz w:val="15"/>
        </w:rPr>
        <mc:AlternateContent>
          <mc:Choice Requires="wps">
            <w:drawing>
              <wp:anchor distT="0" distB="0" distL="0" distR="0" allowOverlap="1" layoutInCell="1" locked="0" behindDoc="1" simplePos="0" relativeHeight="482252288">
                <wp:simplePos x="0" y="0"/>
                <wp:positionH relativeFrom="page">
                  <wp:posOffset>422926</wp:posOffset>
                </wp:positionH>
                <wp:positionV relativeFrom="paragraph">
                  <wp:posOffset>175155</wp:posOffset>
                </wp:positionV>
                <wp:extent cx="6707505" cy="1270"/>
                <wp:effectExtent l="0" t="0" r="0" b="0"/>
                <wp:wrapNone/>
                <wp:docPr id="282" name="Graphic 282"/>
                <wp:cNvGraphicFramePr>
                  <a:graphicFrameLocks/>
                </wp:cNvGraphicFramePr>
                <a:graphic>
                  <a:graphicData uri="http://schemas.microsoft.com/office/word/2010/wordprocessingShape">
                    <wps:wsp>
                      <wps:cNvPr id="282" name="Graphic 282"/>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64192" from="33.301338pt,13.791803pt" to="561.448645pt,13.791803pt" stroked="true" strokeweight=".600167pt" strokecolor="#000000">
                <v:stroke dashstyle="solid"/>
                <w10:wrap type="none"/>
              </v:line>
            </w:pict>
          </mc:Fallback>
        </mc:AlternateContent>
      </w:r>
      <w:r>
        <w:rPr>
          <w:w w:val="105"/>
          <w:sz w:val="15"/>
        </w:rPr>
        <w:t>üç</w:t>
      </w:r>
      <w:r>
        <w:rPr>
          <w:spacing w:val="-2"/>
          <w:w w:val="105"/>
          <w:sz w:val="15"/>
        </w:rPr>
        <w:t> </w:t>
      </w:r>
      <w:r>
        <w:rPr>
          <w:w w:val="105"/>
          <w:sz w:val="15"/>
        </w:rPr>
        <w:t>ilədək</w:t>
      </w:r>
      <w:r>
        <w:rPr>
          <w:spacing w:val="-2"/>
          <w:w w:val="105"/>
          <w:sz w:val="15"/>
        </w:rPr>
        <w:t> </w:t>
      </w:r>
      <w:r>
        <w:rPr>
          <w:w w:val="105"/>
          <w:sz w:val="15"/>
        </w:rPr>
        <w:t>müddətə</w:t>
      </w:r>
      <w:r>
        <w:rPr>
          <w:spacing w:val="-2"/>
          <w:w w:val="105"/>
          <w:sz w:val="15"/>
        </w:rPr>
        <w:t> </w:t>
      </w:r>
      <w:r>
        <w:rPr>
          <w:w w:val="105"/>
          <w:sz w:val="15"/>
        </w:rPr>
        <w:t>müəyyən</w:t>
      </w:r>
      <w:r>
        <w:rPr>
          <w:spacing w:val="-2"/>
          <w:w w:val="105"/>
          <w:sz w:val="15"/>
        </w:rPr>
        <w:t> </w:t>
      </w:r>
      <w:r>
        <w:rPr>
          <w:w w:val="105"/>
          <w:sz w:val="15"/>
        </w:rPr>
        <w:t>vəzifə</w:t>
      </w:r>
      <w:r>
        <w:rPr>
          <w:spacing w:val="-2"/>
          <w:w w:val="105"/>
          <w:sz w:val="15"/>
        </w:rPr>
        <w:t> </w:t>
      </w:r>
      <w:r>
        <w:rPr>
          <w:w w:val="105"/>
          <w:sz w:val="15"/>
        </w:rPr>
        <w:t>tutma</w:t>
      </w:r>
      <w:r>
        <w:rPr>
          <w:spacing w:val="-2"/>
          <w:w w:val="105"/>
          <w:sz w:val="15"/>
        </w:rPr>
        <w:t> </w:t>
      </w:r>
      <w:r>
        <w:rPr>
          <w:w w:val="105"/>
          <w:sz w:val="15"/>
        </w:rPr>
        <w:t>və</w:t>
      </w:r>
      <w:r>
        <w:rPr>
          <w:spacing w:val="-2"/>
          <w:w w:val="105"/>
          <w:sz w:val="15"/>
        </w:rPr>
        <w:t> </w:t>
      </w:r>
      <w:r>
        <w:rPr>
          <w:w w:val="105"/>
          <w:sz w:val="15"/>
        </w:rPr>
        <w:t>ya</w:t>
      </w:r>
      <w:r>
        <w:rPr>
          <w:spacing w:val="-2"/>
          <w:w w:val="105"/>
          <w:sz w:val="15"/>
        </w:rPr>
        <w:t> </w:t>
      </w:r>
      <w:r>
        <w:rPr>
          <w:w w:val="105"/>
          <w:sz w:val="15"/>
        </w:rPr>
        <w:t>müəyyən</w:t>
      </w:r>
      <w:r>
        <w:rPr>
          <w:spacing w:val="-2"/>
          <w:w w:val="105"/>
          <w:sz w:val="15"/>
        </w:rPr>
        <w:t> </w:t>
      </w:r>
      <w:r>
        <w:rPr>
          <w:w w:val="105"/>
          <w:sz w:val="15"/>
        </w:rPr>
        <w:t>fəaliyyətlə</w:t>
      </w:r>
      <w:r>
        <w:rPr>
          <w:spacing w:val="-2"/>
          <w:w w:val="105"/>
          <w:sz w:val="15"/>
        </w:rPr>
        <w:t> </w:t>
      </w:r>
      <w:r>
        <w:rPr>
          <w:w w:val="105"/>
          <w:sz w:val="15"/>
        </w:rPr>
        <w:t>məşğul</w:t>
      </w:r>
      <w:r>
        <w:rPr>
          <w:spacing w:val="-2"/>
          <w:w w:val="105"/>
          <w:sz w:val="15"/>
        </w:rPr>
        <w:t> </w:t>
      </w:r>
      <w:r>
        <w:rPr>
          <w:w w:val="105"/>
          <w:sz w:val="15"/>
        </w:rPr>
        <w:t>olma</w:t>
      </w:r>
      <w:r>
        <w:rPr>
          <w:spacing w:val="-2"/>
          <w:w w:val="105"/>
          <w:sz w:val="15"/>
        </w:rPr>
        <w:t> </w:t>
      </w:r>
      <w:r>
        <w:rPr>
          <w:w w:val="105"/>
          <w:sz w:val="15"/>
        </w:rPr>
        <w:t>hüququndan</w:t>
      </w:r>
      <w:r>
        <w:rPr>
          <w:spacing w:val="-2"/>
          <w:w w:val="105"/>
          <w:sz w:val="15"/>
        </w:rPr>
        <w:t> </w:t>
      </w:r>
      <w:r>
        <w:rPr>
          <w:w w:val="105"/>
          <w:sz w:val="15"/>
        </w:rPr>
        <w:t>məhrum</w:t>
      </w:r>
      <w:r>
        <w:rPr>
          <w:spacing w:val="-2"/>
          <w:w w:val="105"/>
          <w:sz w:val="15"/>
        </w:rPr>
        <w:t> </w:t>
      </w:r>
      <w:r>
        <w:rPr>
          <w:w w:val="105"/>
          <w:sz w:val="15"/>
        </w:rPr>
        <w:t>edilməklə</w:t>
      </w:r>
      <w:r>
        <w:rPr>
          <w:spacing w:val="-2"/>
          <w:w w:val="105"/>
          <w:sz w:val="15"/>
        </w:rPr>
        <w:t> </w:t>
      </w:r>
      <w:r>
        <w:rPr>
          <w:w w:val="105"/>
          <w:sz w:val="15"/>
        </w:rPr>
        <w:t>və ya edilməməklə iki ilədək müddətə islah işləri və ya eyni müddətə azadlığın məhdudlaşdırılması və ya bir ilədək </w:t>
      </w:r>
      <w:r>
        <w:rPr>
          <w:strike/>
          <w:w w:val="105"/>
          <w:sz w:val="15"/>
        </w:rPr>
        <w:t>müddətə azadlıqdan məhrum etmə ilə cəzalandırılır.</w:t>
      </w:r>
    </w:p>
    <w:p>
      <w:pPr>
        <w:pStyle w:val="ListParagraph"/>
        <w:numPr>
          <w:ilvl w:val="1"/>
          <w:numId w:val="335"/>
        </w:numPr>
        <w:tabs>
          <w:tab w:pos="1102" w:val="left" w:leader="none"/>
        </w:tabs>
        <w:spacing w:line="240" w:lineRule="auto" w:before="0" w:after="0"/>
        <w:ind w:left="1102" w:right="0" w:hanging="558"/>
        <w:jc w:val="both"/>
        <w:rPr>
          <w:sz w:val="15"/>
        </w:rPr>
      </w:pPr>
      <w:r>
        <w:rPr>
          <w:strike/>
          <w:spacing w:val="-13"/>
          <w:w w:val="105"/>
          <w:sz w:val="15"/>
        </w:rPr>
        <w:t> </w:t>
      </w:r>
      <w:r>
        <w:rPr>
          <w:strike/>
          <w:w w:val="105"/>
          <w:sz w:val="15"/>
        </w:rPr>
        <w:t>Bu</w:t>
      </w:r>
      <w:r>
        <w:rPr>
          <w:strike/>
          <w:spacing w:val="-13"/>
          <w:w w:val="105"/>
          <w:sz w:val="15"/>
        </w:rPr>
        <w:t> </w:t>
      </w:r>
      <w:r>
        <w:rPr>
          <w:strike/>
          <w:w w:val="105"/>
          <w:sz w:val="15"/>
        </w:rPr>
        <w:t>Məcəllənin</w:t>
      </w:r>
      <w:r>
        <w:rPr>
          <w:strike/>
          <w:spacing w:val="-13"/>
          <w:w w:val="105"/>
          <w:sz w:val="15"/>
        </w:rPr>
        <w:t> </w:t>
      </w:r>
      <w:r>
        <w:rPr>
          <w:strike/>
          <w:w w:val="105"/>
          <w:sz w:val="15"/>
        </w:rPr>
        <w:t>213.3-cü</w:t>
      </w:r>
      <w:r>
        <w:rPr>
          <w:strike/>
          <w:spacing w:val="-13"/>
          <w:w w:val="105"/>
          <w:sz w:val="15"/>
        </w:rPr>
        <w:t> </w:t>
      </w:r>
      <w:r>
        <w:rPr>
          <w:strike/>
          <w:w w:val="105"/>
          <w:sz w:val="15"/>
        </w:rPr>
        <w:t>maddəsində</w:t>
      </w:r>
      <w:r>
        <w:rPr>
          <w:strike/>
          <w:spacing w:val="-12"/>
          <w:w w:val="105"/>
          <w:sz w:val="15"/>
        </w:rPr>
        <w:t> </w:t>
      </w:r>
      <w:r>
        <w:rPr>
          <w:strike/>
          <w:w w:val="105"/>
          <w:sz w:val="15"/>
        </w:rPr>
        <w:t>nəzərdə</w:t>
      </w:r>
      <w:r>
        <w:rPr>
          <w:strike/>
          <w:spacing w:val="-13"/>
          <w:w w:val="105"/>
          <w:sz w:val="15"/>
        </w:rPr>
        <w:t> </w:t>
      </w:r>
      <w:r>
        <w:rPr>
          <w:strike/>
          <w:w w:val="105"/>
          <w:sz w:val="15"/>
        </w:rPr>
        <w:t>tutulan</w:t>
      </w:r>
      <w:r>
        <w:rPr>
          <w:strike/>
          <w:spacing w:val="-13"/>
          <w:w w:val="105"/>
          <w:sz w:val="15"/>
        </w:rPr>
        <w:t> </w:t>
      </w:r>
      <w:r>
        <w:rPr>
          <w:strike/>
          <w:w w:val="105"/>
          <w:sz w:val="15"/>
        </w:rPr>
        <w:t>əməllər</w:t>
      </w:r>
      <w:r>
        <w:rPr>
          <w:strike/>
          <w:spacing w:val="-13"/>
          <w:w w:val="105"/>
          <w:sz w:val="15"/>
        </w:rPr>
        <w:t> </w:t>
      </w:r>
      <w:r>
        <w:rPr>
          <w:strike/>
          <w:w w:val="105"/>
          <w:sz w:val="15"/>
        </w:rPr>
        <w:t>külli</w:t>
      </w:r>
      <w:r>
        <w:rPr>
          <w:strike/>
          <w:spacing w:val="-12"/>
          <w:w w:val="105"/>
          <w:sz w:val="15"/>
        </w:rPr>
        <w:t> </w:t>
      </w:r>
      <w:r>
        <w:rPr>
          <w:strike/>
          <w:w w:val="105"/>
          <w:sz w:val="15"/>
        </w:rPr>
        <w:t>miqdarda</w:t>
      </w:r>
      <w:r>
        <w:rPr>
          <w:strike/>
          <w:spacing w:val="-13"/>
          <w:w w:val="105"/>
          <w:sz w:val="15"/>
        </w:rPr>
        <w:t> </w:t>
      </w:r>
      <w:r>
        <w:rPr>
          <w:strike/>
          <w:spacing w:val="-2"/>
          <w:w w:val="105"/>
          <w:sz w:val="15"/>
        </w:rPr>
        <w:t>törədildikdə—</w:t>
      </w:r>
    </w:p>
    <w:p>
      <w:pPr>
        <w:spacing w:line="288" w:lineRule="auto" w:before="34"/>
        <w:ind w:left="100" w:right="99" w:firstLine="444"/>
        <w:jc w:val="both"/>
        <w:rPr>
          <w:sz w:val="15"/>
        </w:rPr>
      </w:pPr>
      <w:r>
        <w:rPr>
          <w:sz w:val="15"/>
        </w:rPr>
        <mc:AlternateContent>
          <mc:Choice Requires="wps">
            <w:drawing>
              <wp:anchor distT="0" distB="0" distL="0" distR="0" allowOverlap="1" layoutInCell="1" locked="0" behindDoc="0" simplePos="0" relativeHeight="15872000">
                <wp:simplePos x="0" y="0"/>
                <wp:positionH relativeFrom="page">
                  <wp:posOffset>704945</wp:posOffset>
                </wp:positionH>
                <wp:positionV relativeFrom="paragraph">
                  <wp:posOffset>66907</wp:posOffset>
                </wp:positionV>
                <wp:extent cx="6425565" cy="1270"/>
                <wp:effectExtent l="0" t="0" r="0" b="0"/>
                <wp:wrapNone/>
                <wp:docPr id="283" name="Graphic 283"/>
                <wp:cNvGraphicFramePr>
                  <a:graphicFrameLocks/>
                </wp:cNvGraphicFramePr>
                <a:graphic>
                  <a:graphicData uri="http://schemas.microsoft.com/office/word/2010/wordprocessingShape">
                    <wps:wsp>
                      <wps:cNvPr id="283" name="Graphic 283"/>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2000" from="55.507534pt,5.268309pt" to="561.448647pt,5.268309pt" stroked="true" strokeweight=".600167pt" strokecolor="#000000">
                <v:stroke dashstyle="solid"/>
                <w10:wrap type="none"/>
              </v:line>
            </w:pict>
          </mc:Fallback>
        </mc:AlternateContent>
      </w:r>
      <w:r>
        <w:rPr>
          <w:sz w:val="15"/>
        </w:rPr>
        <mc:AlternateContent>
          <mc:Choice Requires="wps">
            <w:drawing>
              <wp:anchor distT="0" distB="0" distL="0" distR="0" allowOverlap="1" layoutInCell="1" locked="0" behindDoc="0" simplePos="0" relativeHeight="15872512">
                <wp:simplePos x="0" y="0"/>
                <wp:positionH relativeFrom="page">
                  <wp:posOffset>422926</wp:posOffset>
                </wp:positionH>
                <wp:positionV relativeFrom="paragraph">
                  <wp:posOffset>196483</wp:posOffset>
                </wp:positionV>
                <wp:extent cx="6707505" cy="1270"/>
                <wp:effectExtent l="0" t="0" r="0" b="0"/>
                <wp:wrapNone/>
                <wp:docPr id="284" name="Graphic 284"/>
                <wp:cNvGraphicFramePr>
                  <a:graphicFrameLocks/>
                </wp:cNvGraphicFramePr>
                <a:graphic>
                  <a:graphicData uri="http://schemas.microsoft.com/office/word/2010/wordprocessingShape">
                    <wps:wsp>
                      <wps:cNvPr id="284" name="Graphic 284"/>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2512" from="33.301338pt,15.471155pt" to="561.448645pt,15.471155pt" stroked="true" strokeweight=".600167pt" strokecolor="#000000">
                <v:stroke dashstyle="solid"/>
                <w10:wrap type="none"/>
              </v:line>
            </w:pict>
          </mc:Fallback>
        </mc:AlternateContent>
      </w:r>
      <w:r>
        <w:rPr>
          <w:w w:val="105"/>
          <w:sz w:val="15"/>
        </w:rPr>
        <w:t>beş ilədək müddətə müəyyən vəzifə tutma və ya müəyyən fəaliyyətlə məşğul olma hüququndan məhrum edilməklə və ya edilməməklə üç ilədək müddətə azadlığın məhdudlaşdırılması və ya üç ilədək müddətə azadlıqdan məhrum etmə </w:t>
      </w:r>
      <w:r>
        <w:rPr>
          <w:strike/>
          <w:w w:val="105"/>
          <w:sz w:val="15"/>
        </w:rPr>
        <w:t>ilə cəzalandırılır.</w:t>
      </w:r>
    </w:p>
    <w:p>
      <w:pPr>
        <w:spacing w:before="1"/>
        <w:ind w:left="544" w:right="0" w:firstLine="0"/>
        <w:jc w:val="left"/>
        <w:rPr>
          <w:b/>
          <w:sz w:val="15"/>
        </w:rPr>
      </w:pPr>
      <w:r>
        <w:rPr>
          <w:b/>
          <w:strike/>
          <w:spacing w:val="-2"/>
          <w:w w:val="105"/>
          <w:sz w:val="15"/>
        </w:rPr>
        <w:t>Qeyd:</w:t>
      </w:r>
    </w:p>
    <w:p>
      <w:pPr>
        <w:pStyle w:val="ListParagraph"/>
        <w:numPr>
          <w:ilvl w:val="0"/>
          <w:numId w:val="336"/>
        </w:numPr>
        <w:tabs>
          <w:tab w:pos="848" w:val="left" w:leader="none"/>
        </w:tabs>
        <w:spacing w:line="288" w:lineRule="auto" w:before="34" w:after="0"/>
        <w:ind w:left="100" w:right="101" w:firstLine="444"/>
        <w:jc w:val="both"/>
        <w:rPr>
          <w:sz w:val="15"/>
        </w:rPr>
      </w:pPr>
      <w:r>
        <w:rPr>
          <w:sz w:val="15"/>
        </w:rPr>
        <mc:AlternateContent>
          <mc:Choice Requires="wps">
            <w:drawing>
              <wp:anchor distT="0" distB="0" distL="0" distR="0" allowOverlap="1" layoutInCell="1" locked="0" behindDoc="0" simplePos="0" relativeHeight="15873024">
                <wp:simplePos x="0" y="0"/>
                <wp:positionH relativeFrom="page">
                  <wp:posOffset>704945</wp:posOffset>
                </wp:positionH>
                <wp:positionV relativeFrom="paragraph">
                  <wp:posOffset>66645</wp:posOffset>
                </wp:positionV>
                <wp:extent cx="6425565" cy="1270"/>
                <wp:effectExtent l="0" t="0" r="0" b="0"/>
                <wp:wrapNone/>
                <wp:docPr id="285" name="Graphic 285"/>
                <wp:cNvGraphicFramePr>
                  <a:graphicFrameLocks/>
                </wp:cNvGraphicFramePr>
                <a:graphic>
                  <a:graphicData uri="http://schemas.microsoft.com/office/word/2010/wordprocessingShape">
                    <wps:wsp>
                      <wps:cNvPr id="285" name="Graphic 285"/>
                      <wps:cNvSpPr/>
                      <wps:spPr>
                        <a:xfrm>
                          <a:off x="0" y="0"/>
                          <a:ext cx="6425565" cy="1270"/>
                        </a:xfrm>
                        <a:custGeom>
                          <a:avLst/>
                          <a:gdLst/>
                          <a:ahLst/>
                          <a:cxnLst/>
                          <a:rect l="l" t="t" r="r" b="b"/>
                          <a:pathLst>
                            <a:path w="6425565" h="0">
                              <a:moveTo>
                                <a:pt x="0" y="0"/>
                              </a:moveTo>
                              <a:lnTo>
                                <a:pt x="4527542" y="0"/>
                              </a:lnTo>
                            </a:path>
                            <a:path w="6425565" h="0">
                              <a:moveTo>
                                <a:pt x="4527542" y="0"/>
                              </a:moveTo>
                              <a:lnTo>
                                <a:pt x="5830926" y="0"/>
                              </a:lnTo>
                            </a:path>
                            <a:path w="6425565" h="0">
                              <a:moveTo>
                                <a:pt x="5830926"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507534pt;margin-top:5.247661pt;width:505.95pt;height:.1pt;mso-position-horizontal-relative:page;mso-position-vertical-relative:paragraph;z-index:15873024" id="docshape182" coordorigin="1110,105" coordsize="10119,0" path="m1110,105l8240,105m8240,105l10293,105m10293,105l11229,105e" filled="false" stroked="true" strokeweight=".600167pt" strokecolor="#000000">
                <v:path arrowok="t"/>
                <v:stroke dashstyle="solid"/>
                <w10:wrap type="none"/>
              </v:shape>
            </w:pict>
          </mc:Fallback>
        </mc:AlternateContent>
      </w:r>
      <w:r>
        <w:rPr>
          <w:sz w:val="15"/>
        </w:rPr>
        <mc:AlternateContent>
          <mc:Choice Requires="wps">
            <w:drawing>
              <wp:anchor distT="0" distB="0" distL="0" distR="0" allowOverlap="1" layoutInCell="1" locked="0" behindDoc="0" simplePos="0" relativeHeight="15873536">
                <wp:simplePos x="0" y="0"/>
                <wp:positionH relativeFrom="page">
                  <wp:posOffset>422926</wp:posOffset>
                </wp:positionH>
                <wp:positionV relativeFrom="paragraph">
                  <wp:posOffset>196221</wp:posOffset>
                </wp:positionV>
                <wp:extent cx="6707505" cy="1270"/>
                <wp:effectExtent l="0" t="0" r="0" b="0"/>
                <wp:wrapNone/>
                <wp:docPr id="286" name="Graphic 286"/>
                <wp:cNvGraphicFramePr>
                  <a:graphicFrameLocks/>
                </wp:cNvGraphicFramePr>
                <a:graphic>
                  <a:graphicData uri="http://schemas.microsoft.com/office/word/2010/wordprocessingShape">
                    <wps:wsp>
                      <wps:cNvPr id="286" name="Graphic 286"/>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3536" from="33.301338pt,15.450506pt" to="561.448645pt,15.450506pt" stroked="true" strokeweight=".600167pt" strokecolor="#000000">
                <v:stroke dashstyle="solid"/>
                <w10:wrap type="none"/>
              </v:line>
            </w:pict>
          </mc:Fallback>
        </mc:AlternateContent>
      </w:r>
      <w:r>
        <w:rPr>
          <w:w w:val="105"/>
          <w:sz w:val="15"/>
        </w:rPr>
        <w:t>Bu Məcəllənin 213.1. və 213.2-ci maddələrində «xeyli miqdar» dedikdə,</w:t>
      </w:r>
      <w:r>
        <w:rPr>
          <w:spacing w:val="40"/>
          <w:w w:val="105"/>
          <w:sz w:val="15"/>
        </w:rPr>
        <w:t> </w:t>
      </w:r>
      <w:r>
        <w:rPr>
          <w:w w:val="105"/>
          <w:sz w:val="15"/>
        </w:rPr>
        <w:t>şərti maliyyə vahidi məbləğinin iki min mislindən beş min mislinədək olan məbləğ, «külli miqdar» dedikdə isə beş min mislindən yuxarı olan </w:t>
      </w:r>
      <w:r>
        <w:rPr>
          <w:strike/>
          <w:w w:val="105"/>
          <w:sz w:val="15"/>
        </w:rPr>
        <w:t>məbləğ başa düşülür.</w:t>
      </w:r>
    </w:p>
    <w:p>
      <w:pPr>
        <w:pStyle w:val="ListParagraph"/>
        <w:numPr>
          <w:ilvl w:val="0"/>
          <w:numId w:val="336"/>
        </w:numPr>
        <w:tabs>
          <w:tab w:pos="823" w:val="left" w:leader="none"/>
        </w:tabs>
        <w:spacing w:line="288" w:lineRule="auto" w:before="0" w:after="0"/>
        <w:ind w:left="100" w:right="101" w:firstLine="444"/>
        <w:jc w:val="both"/>
        <w:rPr>
          <w:sz w:val="15"/>
        </w:rPr>
      </w:pPr>
      <w:r>
        <w:rPr>
          <w:sz w:val="15"/>
        </w:rPr>
        <mc:AlternateContent>
          <mc:Choice Requires="wps">
            <w:drawing>
              <wp:anchor distT="0" distB="0" distL="0" distR="0" allowOverlap="1" layoutInCell="1" locked="0" behindDoc="1" simplePos="0" relativeHeight="482254848">
                <wp:simplePos x="0" y="0"/>
                <wp:positionH relativeFrom="page">
                  <wp:posOffset>704945</wp:posOffset>
                </wp:positionH>
                <wp:positionV relativeFrom="paragraph">
                  <wp:posOffset>45342</wp:posOffset>
                </wp:positionV>
                <wp:extent cx="6425565" cy="1270"/>
                <wp:effectExtent l="0" t="0" r="0" b="0"/>
                <wp:wrapNone/>
                <wp:docPr id="287" name="Graphic 287"/>
                <wp:cNvGraphicFramePr>
                  <a:graphicFrameLocks/>
                </wp:cNvGraphicFramePr>
                <a:graphic>
                  <a:graphicData uri="http://schemas.microsoft.com/office/word/2010/wordprocessingShape">
                    <wps:wsp>
                      <wps:cNvPr id="287" name="Graphic 287"/>
                      <wps:cNvSpPr/>
                      <wps:spPr>
                        <a:xfrm>
                          <a:off x="0" y="0"/>
                          <a:ext cx="6425565" cy="1270"/>
                        </a:xfrm>
                        <a:custGeom>
                          <a:avLst/>
                          <a:gdLst/>
                          <a:ahLst/>
                          <a:cxnLst/>
                          <a:rect l="l" t="t" r="r" b="b"/>
                          <a:pathLst>
                            <a:path w="6425565" h="0">
                              <a:moveTo>
                                <a:pt x="0" y="0"/>
                              </a:moveTo>
                              <a:lnTo>
                                <a:pt x="4382722" y="0"/>
                              </a:lnTo>
                            </a:path>
                            <a:path w="6425565" h="0">
                              <a:moveTo>
                                <a:pt x="4382722" y="0"/>
                              </a:moveTo>
                              <a:lnTo>
                                <a:pt x="5640373" y="0"/>
                              </a:lnTo>
                            </a:path>
                            <a:path w="6425565" h="0">
                              <a:moveTo>
                                <a:pt x="5640373"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507534pt;margin-top:3.57026pt;width:505.95pt;height:.1pt;mso-position-horizontal-relative:page;mso-position-vertical-relative:paragraph;z-index:-21061632" id="docshape183" coordorigin="1110,71" coordsize="10119,0" path="m1110,71l8012,71m8012,71l9993,71m9993,71l11229,71e" filled="false" stroked="true" strokeweight=".600167pt" strokecolor="#000000">
                <v:path arrowok="t"/>
                <v:stroke dashstyle="solid"/>
                <w10:wrap type="none"/>
              </v:shape>
            </w:pict>
          </mc:Fallback>
        </mc:AlternateContent>
      </w:r>
      <w:r>
        <w:rPr>
          <w:sz w:val="15"/>
        </w:rPr>
        <mc:AlternateContent>
          <mc:Choice Requires="wps">
            <w:drawing>
              <wp:anchor distT="0" distB="0" distL="0" distR="0" allowOverlap="1" layoutInCell="1" locked="0" behindDoc="1" simplePos="0" relativeHeight="482255360">
                <wp:simplePos x="0" y="0"/>
                <wp:positionH relativeFrom="page">
                  <wp:posOffset>422926</wp:posOffset>
                </wp:positionH>
                <wp:positionV relativeFrom="paragraph">
                  <wp:posOffset>174918</wp:posOffset>
                </wp:positionV>
                <wp:extent cx="6707505" cy="1270"/>
                <wp:effectExtent l="0" t="0" r="0" b="0"/>
                <wp:wrapNone/>
                <wp:docPr id="288" name="Graphic 288"/>
                <wp:cNvGraphicFramePr>
                  <a:graphicFrameLocks/>
                </wp:cNvGraphicFramePr>
                <a:graphic>
                  <a:graphicData uri="http://schemas.microsoft.com/office/word/2010/wordprocessingShape">
                    <wps:wsp>
                      <wps:cNvPr id="288" name="Graphic 288"/>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61120" from="33.301338pt,13.773106pt" to="561.448645pt,13.773106pt" stroked="true" strokeweight=".600167pt" strokecolor="#000000">
                <v:stroke dashstyle="solid"/>
                <w10:wrap type="none"/>
              </v:line>
            </w:pict>
          </mc:Fallback>
        </mc:AlternateContent>
      </w:r>
      <w:r>
        <w:rPr>
          <w:w w:val="105"/>
          <w:sz w:val="15"/>
        </w:rPr>
        <w:t>Bu</w:t>
      </w:r>
      <w:r>
        <w:rPr>
          <w:spacing w:val="-8"/>
          <w:w w:val="105"/>
          <w:sz w:val="15"/>
        </w:rPr>
        <w:t> </w:t>
      </w:r>
      <w:r>
        <w:rPr>
          <w:w w:val="105"/>
          <w:sz w:val="15"/>
        </w:rPr>
        <w:t>Məcəllənin</w:t>
      </w:r>
      <w:r>
        <w:rPr>
          <w:spacing w:val="-8"/>
          <w:w w:val="105"/>
          <w:sz w:val="15"/>
        </w:rPr>
        <w:t> </w:t>
      </w:r>
      <w:r>
        <w:rPr>
          <w:w w:val="105"/>
          <w:sz w:val="15"/>
        </w:rPr>
        <w:t>213.3.</w:t>
      </w:r>
      <w:r>
        <w:rPr>
          <w:spacing w:val="-8"/>
          <w:w w:val="105"/>
          <w:sz w:val="15"/>
        </w:rPr>
        <w:t> </w:t>
      </w:r>
      <w:r>
        <w:rPr>
          <w:w w:val="105"/>
          <w:sz w:val="15"/>
        </w:rPr>
        <w:t>və</w:t>
      </w:r>
      <w:r>
        <w:rPr>
          <w:spacing w:val="-8"/>
          <w:w w:val="105"/>
          <w:sz w:val="15"/>
        </w:rPr>
        <w:t> </w:t>
      </w:r>
      <w:r>
        <w:rPr>
          <w:w w:val="105"/>
          <w:sz w:val="15"/>
        </w:rPr>
        <w:t>213.4-cü</w:t>
      </w:r>
      <w:r>
        <w:rPr>
          <w:spacing w:val="-8"/>
          <w:w w:val="105"/>
          <w:sz w:val="15"/>
        </w:rPr>
        <w:t> </w:t>
      </w:r>
      <w:r>
        <w:rPr>
          <w:w w:val="105"/>
          <w:sz w:val="15"/>
        </w:rPr>
        <w:t>maddələrində</w:t>
      </w:r>
      <w:r>
        <w:rPr>
          <w:spacing w:val="-8"/>
          <w:w w:val="105"/>
          <w:sz w:val="15"/>
        </w:rPr>
        <w:t> </w:t>
      </w:r>
      <w:r>
        <w:rPr>
          <w:w w:val="105"/>
          <w:sz w:val="15"/>
        </w:rPr>
        <w:t>«xeyli</w:t>
      </w:r>
      <w:r>
        <w:rPr>
          <w:spacing w:val="-8"/>
          <w:w w:val="105"/>
          <w:sz w:val="15"/>
        </w:rPr>
        <w:t> </w:t>
      </w:r>
      <w:r>
        <w:rPr>
          <w:w w:val="105"/>
          <w:sz w:val="15"/>
        </w:rPr>
        <w:t>miqdar»</w:t>
      </w:r>
      <w:r>
        <w:rPr>
          <w:spacing w:val="-8"/>
          <w:w w:val="105"/>
          <w:sz w:val="15"/>
        </w:rPr>
        <w:t> </w:t>
      </w:r>
      <w:r>
        <w:rPr>
          <w:w w:val="105"/>
          <w:sz w:val="15"/>
        </w:rPr>
        <w:t>dedikdə,</w:t>
      </w:r>
      <w:r>
        <w:rPr>
          <w:spacing w:val="40"/>
          <w:w w:val="105"/>
          <w:sz w:val="15"/>
        </w:rPr>
        <w:t> </w:t>
      </w:r>
      <w:r>
        <w:rPr>
          <w:w w:val="105"/>
          <w:sz w:val="15"/>
        </w:rPr>
        <w:t>şərti</w:t>
      </w:r>
      <w:r>
        <w:rPr>
          <w:spacing w:val="-8"/>
          <w:w w:val="105"/>
          <w:sz w:val="15"/>
        </w:rPr>
        <w:t> </w:t>
      </w:r>
      <w:r>
        <w:rPr>
          <w:w w:val="105"/>
          <w:sz w:val="15"/>
        </w:rPr>
        <w:t>maliyyə</w:t>
      </w:r>
      <w:r>
        <w:rPr>
          <w:spacing w:val="-8"/>
          <w:w w:val="105"/>
          <w:sz w:val="15"/>
        </w:rPr>
        <w:t> </w:t>
      </w:r>
      <w:r>
        <w:rPr>
          <w:w w:val="105"/>
          <w:sz w:val="15"/>
        </w:rPr>
        <w:t>vahidi məbləğinin on beş min mislindən yuxarı olan, «külli miqdar» dedikdə isə iyirmi beş min mislindən yuxarı olan məbləğ başa </w:t>
      </w:r>
      <w:r>
        <w:rPr>
          <w:strike/>
          <w:spacing w:val="-2"/>
          <w:w w:val="105"/>
          <w:sz w:val="15"/>
        </w:rPr>
        <w:t>düşülür.</w:t>
      </w:r>
    </w:p>
    <w:p>
      <w:pPr>
        <w:pStyle w:val="ListParagraph"/>
        <w:numPr>
          <w:ilvl w:val="0"/>
          <w:numId w:val="336"/>
        </w:numPr>
        <w:tabs>
          <w:tab w:pos="885" w:val="left" w:leader="none"/>
        </w:tabs>
        <w:spacing w:line="288" w:lineRule="auto" w:before="1" w:after="0"/>
        <w:ind w:left="100" w:right="99" w:firstLine="444"/>
        <w:jc w:val="both"/>
        <w:rPr>
          <w:sz w:val="15"/>
        </w:rPr>
      </w:pPr>
      <w:r>
        <w:rPr>
          <w:sz w:val="15"/>
        </w:rPr>
        <mc:AlternateContent>
          <mc:Choice Requires="wps">
            <w:drawing>
              <wp:anchor distT="0" distB="0" distL="0" distR="0" allowOverlap="1" layoutInCell="1" locked="0" behindDoc="1" simplePos="0" relativeHeight="482255872">
                <wp:simplePos x="0" y="0"/>
                <wp:positionH relativeFrom="page">
                  <wp:posOffset>704945</wp:posOffset>
                </wp:positionH>
                <wp:positionV relativeFrom="paragraph">
                  <wp:posOffset>45629</wp:posOffset>
                </wp:positionV>
                <wp:extent cx="6425565" cy="1270"/>
                <wp:effectExtent l="0" t="0" r="0" b="0"/>
                <wp:wrapNone/>
                <wp:docPr id="289" name="Graphic 289"/>
                <wp:cNvGraphicFramePr>
                  <a:graphicFrameLocks/>
                </wp:cNvGraphicFramePr>
                <a:graphic>
                  <a:graphicData uri="http://schemas.microsoft.com/office/word/2010/wordprocessingShape">
                    <wps:wsp>
                      <wps:cNvPr id="289" name="Graphic 289"/>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60608" from="55.507534pt,3.59286pt" to="561.448647pt,3.59286pt" stroked="true" strokeweight=".600167pt" strokecolor="#000000">
                <v:stroke dashstyle="solid"/>
                <w10:wrap type="none"/>
              </v:line>
            </w:pict>
          </mc:Fallback>
        </mc:AlternateContent>
      </w:r>
      <w:r>
        <w:rPr>
          <w:w w:val="105"/>
          <w:sz w:val="15"/>
        </w:rPr>
        <w:t>Bu</w:t>
      </w:r>
      <w:r>
        <w:rPr>
          <w:w w:val="105"/>
          <w:sz w:val="15"/>
        </w:rPr>
        <w:t> Məcəllənin</w:t>
      </w:r>
      <w:r>
        <w:rPr>
          <w:w w:val="105"/>
          <w:sz w:val="15"/>
        </w:rPr>
        <w:t> 213.1—213.4-cü</w:t>
      </w:r>
      <w:r>
        <w:rPr>
          <w:w w:val="105"/>
          <w:sz w:val="15"/>
        </w:rPr>
        <w:t> maddələrində</w:t>
      </w:r>
      <w:r>
        <w:rPr>
          <w:w w:val="105"/>
          <w:sz w:val="15"/>
        </w:rPr>
        <w:t> nəzərdə</w:t>
      </w:r>
      <w:r>
        <w:rPr>
          <w:w w:val="105"/>
          <w:sz w:val="15"/>
        </w:rPr>
        <w:t> tutulan</w:t>
      </w:r>
      <w:r>
        <w:rPr>
          <w:w w:val="105"/>
          <w:sz w:val="15"/>
        </w:rPr>
        <w:t> əməlləri</w:t>
      </w:r>
      <w:r>
        <w:rPr>
          <w:w w:val="105"/>
          <w:sz w:val="15"/>
        </w:rPr>
        <w:t> ilk</w:t>
      </w:r>
      <w:r>
        <w:rPr>
          <w:w w:val="105"/>
          <w:sz w:val="15"/>
        </w:rPr>
        <w:t> dəfə</w:t>
      </w:r>
      <w:r>
        <w:rPr>
          <w:w w:val="105"/>
          <w:sz w:val="15"/>
        </w:rPr>
        <w:t> törətmiş</w:t>
      </w:r>
      <w:r>
        <w:rPr>
          <w:w w:val="105"/>
          <w:sz w:val="15"/>
        </w:rPr>
        <w:t> şəxs</w:t>
      </w:r>
      <w:r>
        <w:rPr>
          <w:w w:val="105"/>
          <w:sz w:val="15"/>
        </w:rPr>
        <w:t> cinayət </w:t>
      </w:r>
      <w:r>
        <w:rPr>
          <w:strike/>
          <w:w w:val="105"/>
          <w:sz w:val="15"/>
        </w:rPr>
        <w:t>nəticəsində vurulmuş ziyanı tamamilə ödədikdə cinayət məsuliyyətindən azad olunur.</w:t>
      </w:r>
    </w:p>
    <w:p>
      <w:pPr>
        <w:pStyle w:val="BodyText"/>
        <w:spacing w:before="34"/>
        <w:rPr>
          <w:sz w:val="15"/>
        </w:rPr>
      </w:pPr>
    </w:p>
    <w:p>
      <w:pPr>
        <w:spacing w:line="288" w:lineRule="auto" w:before="0"/>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213-cü</w:t>
      </w:r>
      <w:r>
        <w:rPr>
          <w:w w:val="105"/>
          <w:sz w:val="15"/>
        </w:rPr>
        <w:t> maddənin</w:t>
      </w:r>
      <w:r>
        <w:rPr>
          <w:w w:val="105"/>
          <w:sz w:val="15"/>
        </w:rPr>
        <w:t> “Qeyd”</w:t>
      </w:r>
      <w:r>
        <w:rPr>
          <w:w w:val="105"/>
          <w:sz w:val="15"/>
        </w:rPr>
        <w:t> hissəsinin</w:t>
      </w:r>
      <w:r>
        <w:rPr>
          <w:w w:val="105"/>
          <w:sz w:val="15"/>
        </w:rPr>
        <w:t> 2-ci</w:t>
      </w:r>
      <w:r>
        <w:rPr>
          <w:w w:val="105"/>
          <w:sz w:val="15"/>
        </w:rPr>
        <w:t> bəndi</w:t>
      </w:r>
      <w:r>
        <w:rPr>
          <w:w w:val="105"/>
          <w:sz w:val="15"/>
        </w:rPr>
        <w:t> ləğv</w:t>
      </w:r>
      <w:r>
        <w:rPr>
          <w:w w:val="105"/>
          <w:sz w:val="15"/>
        </w:rPr>
        <w:t> edilmişdir</w:t>
      </w:r>
      <w:r>
        <w:rPr>
          <w:w w:val="105"/>
          <w:sz w:val="15"/>
        </w:rPr>
        <w:t> və</w:t>
      </w:r>
      <w:r>
        <w:rPr>
          <w:w w:val="105"/>
          <w:sz w:val="15"/>
        </w:rPr>
        <w:t> müvafiq</w:t>
      </w:r>
      <w:r>
        <w:rPr>
          <w:w w:val="105"/>
          <w:sz w:val="15"/>
        </w:rPr>
        <w:t> olaraq</w:t>
      </w:r>
      <w:r>
        <w:rPr>
          <w:w w:val="105"/>
          <w:sz w:val="15"/>
        </w:rPr>
        <w:t> 1-ci</w:t>
      </w:r>
      <w:r>
        <w:rPr>
          <w:w w:val="105"/>
          <w:sz w:val="15"/>
        </w:rPr>
        <w:t> bəndindən</w:t>
      </w:r>
      <w:r>
        <w:rPr>
          <w:w w:val="105"/>
          <w:sz w:val="15"/>
        </w:rPr>
        <w:t> “</w:t>
      </w:r>
      <w:r>
        <w:rPr>
          <w:b/>
          <w:w w:val="105"/>
          <w:sz w:val="15"/>
        </w:rPr>
        <w:t>1”</w:t>
      </w:r>
      <w:r>
        <w:rPr>
          <w:b/>
          <w:w w:val="105"/>
          <w:sz w:val="15"/>
        </w:rPr>
        <w:t> </w:t>
      </w:r>
      <w:r>
        <w:rPr>
          <w:w w:val="105"/>
          <w:sz w:val="15"/>
        </w:rPr>
        <w:t>rəqəmi </w:t>
      </w:r>
      <w:r>
        <w:rPr>
          <w:spacing w:val="-2"/>
          <w:w w:val="105"/>
          <w:sz w:val="15"/>
        </w:rPr>
        <w:t>çıxarılmışdır.</w:t>
      </w:r>
    </w:p>
    <w:p>
      <w:pPr>
        <w:pStyle w:val="BodyText"/>
        <w:spacing w:before="35"/>
        <w:rPr>
          <w:sz w:val="15"/>
        </w:rPr>
      </w:pPr>
    </w:p>
    <w:p>
      <w:pPr>
        <w:pStyle w:val="ListParagraph"/>
        <w:numPr>
          <w:ilvl w:val="0"/>
          <w:numId w:val="327"/>
        </w:numPr>
        <w:tabs>
          <w:tab w:pos="1104" w:val="left" w:leader="none"/>
        </w:tabs>
        <w:spacing w:line="288" w:lineRule="auto" w:before="0" w:after="0"/>
        <w:ind w:left="100" w:right="101" w:firstLine="444"/>
        <w:jc w:val="both"/>
        <w:rPr>
          <w:b/>
          <w:color w:val="0000FF"/>
          <w:position w:val="12"/>
          <w:sz w:val="15"/>
          <w:u w:val="single" w:color="0000FF"/>
        </w:rPr>
      </w:pPr>
      <w:r>
        <w:rPr>
          <w:w w:val="105"/>
          <w:sz w:val="15"/>
        </w:rPr>
        <w:t>20</w:t>
      </w:r>
      <w:r>
        <w:rPr>
          <w:spacing w:val="-24"/>
          <w:w w:val="105"/>
          <w:sz w:val="15"/>
        </w:rPr>
        <w:t> </w:t>
      </w:r>
      <w:r>
        <w:rPr>
          <w:w w:val="105"/>
          <w:sz w:val="15"/>
        </w:rPr>
        <w:t>iyun</w:t>
      </w:r>
      <w:r>
        <w:rPr>
          <w:spacing w:val="-24"/>
          <w:w w:val="105"/>
          <w:sz w:val="15"/>
        </w:rPr>
        <w:t> </w:t>
      </w:r>
      <w:r>
        <w:rPr>
          <w:w w:val="105"/>
          <w:sz w:val="15"/>
        </w:rPr>
        <w:t>2003-cü</w:t>
      </w:r>
      <w:r>
        <w:rPr>
          <w:spacing w:val="-18"/>
          <w:w w:val="105"/>
          <w:sz w:val="15"/>
        </w:rPr>
        <w:t> </w:t>
      </w:r>
      <w:r>
        <w:rPr>
          <w:w w:val="105"/>
          <w:sz w:val="15"/>
        </w:rPr>
        <w:t>il</w:t>
      </w:r>
      <w:r>
        <w:rPr>
          <w:spacing w:val="-4"/>
          <w:w w:val="105"/>
          <w:sz w:val="15"/>
        </w:rPr>
        <w:t> </w:t>
      </w:r>
      <w:r>
        <w:rPr>
          <w:w w:val="105"/>
          <w:sz w:val="15"/>
        </w:rPr>
        <w:t>tarixli</w:t>
      </w:r>
      <w:r>
        <w:rPr>
          <w:spacing w:val="-5"/>
          <w:w w:val="105"/>
          <w:sz w:val="15"/>
        </w:rPr>
        <w:t> </w:t>
      </w:r>
      <w:r>
        <w:rPr>
          <w:w w:val="105"/>
          <w:sz w:val="15"/>
        </w:rPr>
        <w:t>485-IIQD</w:t>
      </w:r>
      <w:r>
        <w:rPr>
          <w:spacing w:val="-5"/>
          <w:w w:val="105"/>
          <w:sz w:val="15"/>
        </w:rPr>
        <w:t> </w:t>
      </w:r>
      <w:r>
        <w:rPr>
          <w:w w:val="105"/>
          <w:sz w:val="15"/>
        </w:rPr>
        <w:t>nömrəli</w:t>
      </w:r>
      <w:r>
        <w:rPr>
          <w:spacing w:val="-5"/>
          <w:w w:val="105"/>
          <w:sz w:val="15"/>
        </w:rPr>
        <w:t> </w:t>
      </w:r>
      <w:r>
        <w:rPr>
          <w:w w:val="105"/>
          <w:sz w:val="15"/>
        </w:rPr>
        <w:t>“</w:t>
      </w:r>
      <w:r>
        <w:rPr>
          <w:spacing w:val="-24"/>
          <w:w w:val="105"/>
          <w:sz w:val="15"/>
        </w:rPr>
        <w:t> </w:t>
      </w:r>
      <w:r>
        <w:rPr>
          <w:w w:val="105"/>
          <w:sz w:val="15"/>
        </w:rPr>
        <w:t>Azərbaycan</w:t>
      </w:r>
      <w:r>
        <w:rPr>
          <w:spacing w:val="-3"/>
          <w:w w:val="105"/>
          <w:sz w:val="15"/>
        </w:rPr>
        <w:t> </w:t>
      </w:r>
      <w:r>
        <w:rPr>
          <w:w w:val="105"/>
          <w:sz w:val="15"/>
        </w:rPr>
        <w:t>Respublikasının</w:t>
      </w:r>
      <w:r>
        <w:rPr>
          <w:spacing w:val="-4"/>
          <w:w w:val="105"/>
          <w:sz w:val="15"/>
        </w:rPr>
        <w:t> </w:t>
      </w:r>
      <w:r>
        <w:rPr>
          <w:w w:val="105"/>
          <w:sz w:val="15"/>
        </w:rPr>
        <w:t>bəzi</w:t>
      </w:r>
      <w:r>
        <w:rPr>
          <w:spacing w:val="-4"/>
          <w:w w:val="105"/>
          <w:sz w:val="15"/>
        </w:rPr>
        <w:t> </w:t>
      </w:r>
      <w:r>
        <w:rPr>
          <w:w w:val="105"/>
          <w:sz w:val="15"/>
        </w:rPr>
        <w:t>qanunvericilik</w:t>
      </w:r>
      <w:r>
        <w:rPr>
          <w:spacing w:val="-4"/>
          <w:w w:val="105"/>
          <w:sz w:val="15"/>
        </w:rPr>
        <w:t> </w:t>
      </w:r>
      <w:r>
        <w:rPr>
          <w:w w:val="105"/>
          <w:sz w:val="15"/>
        </w:rPr>
        <w:t>aktlarına əlavələr</w:t>
      </w:r>
      <w:r>
        <w:rPr>
          <w:w w:val="105"/>
          <w:sz w:val="15"/>
        </w:rPr>
        <w:t> və</w:t>
      </w:r>
      <w:r>
        <w:rPr>
          <w:w w:val="105"/>
          <w:sz w:val="15"/>
        </w:rPr>
        <w:t> dəyişikliklər</w:t>
      </w:r>
      <w:r>
        <w:rPr>
          <w:w w:val="105"/>
          <w:sz w:val="15"/>
        </w:rPr>
        <w:t>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 qanunvericilik toplusu, 2003-cü il, № 8, maddə 425</w:t>
      </w:r>
      <w:r>
        <w:rPr>
          <w:w w:val="105"/>
          <w:sz w:val="15"/>
        </w:rPr>
        <w:t>) ilə Məcəlləyə 213-1-ci maddə əlavə edilmişdir.</w:t>
      </w:r>
    </w:p>
    <w:p>
      <w:pPr>
        <w:spacing w:line="288" w:lineRule="auto" w:before="1"/>
        <w:ind w:left="100" w:right="97" w:firstLine="444"/>
        <w:jc w:val="both"/>
        <w:rPr>
          <w:sz w:val="15"/>
        </w:rPr>
      </w:pPr>
      <w:r>
        <w:rPr>
          <w:color w:val="0000FF"/>
          <w:w w:val="105"/>
          <w:sz w:val="15"/>
          <w:u w:val="single" w:color="0000FF"/>
        </w:rPr>
        <w:t>20 oktyabr 2015-ci il tarixli </w:t>
      </w:r>
      <w:r>
        <w:rPr>
          <w:b/>
          <w:color w:val="0000FF"/>
          <w:w w:val="105"/>
          <w:sz w:val="15"/>
          <w:u w:val="single" w:color="0000FF"/>
        </w:rPr>
        <w:t>1388-IVQD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(“Respublika” qəzeti, 9 dekabr 2015-ci il, № 271, Azərbaycan Respublikasının Qanunvericilik Toplusu, 2015-ci il, № 12, maddə 1437)</w:t>
      </w:r>
      <w:r>
        <w:rPr>
          <w:b/>
          <w:spacing w:val="-6"/>
          <w:w w:val="105"/>
          <w:sz w:val="15"/>
        </w:rPr>
        <w:t> </w:t>
      </w:r>
      <w:r>
        <w:rPr>
          <w:w w:val="105"/>
          <w:sz w:val="15"/>
        </w:rPr>
        <w:t>ilə 213-1-ci</w:t>
      </w:r>
      <w:r>
        <w:rPr>
          <w:spacing w:val="-24"/>
          <w:w w:val="105"/>
          <w:sz w:val="15"/>
        </w:rPr>
        <w:t> </w:t>
      </w:r>
      <w:r>
        <w:rPr>
          <w:w w:val="105"/>
          <w:sz w:val="15"/>
        </w:rPr>
        <w:t>maddənin</w:t>
      </w:r>
      <w:r>
        <w:rPr>
          <w:spacing w:val="-24"/>
          <w:w w:val="105"/>
          <w:sz w:val="15"/>
        </w:rPr>
        <w:t> </w:t>
      </w:r>
      <w:r>
        <w:rPr>
          <w:w w:val="105"/>
          <w:sz w:val="15"/>
        </w:rPr>
        <w:t>adına</w:t>
      </w:r>
      <w:r>
        <w:rPr>
          <w:spacing w:val="-23"/>
          <w:w w:val="105"/>
          <w:sz w:val="15"/>
        </w:rPr>
        <w:t> </w:t>
      </w:r>
      <w:r>
        <w:rPr>
          <w:w w:val="105"/>
          <w:sz w:val="15"/>
        </w:rPr>
        <w:t>“</w:t>
      </w:r>
      <w:r>
        <w:rPr>
          <w:b/>
          <w:w w:val="105"/>
          <w:sz w:val="15"/>
        </w:rPr>
        <w:t>idxal</w:t>
      </w:r>
      <w:r>
        <w:rPr>
          <w:b/>
          <w:spacing w:val="-18"/>
          <w:w w:val="105"/>
          <w:sz w:val="15"/>
        </w:rPr>
        <w:t> </w:t>
      </w:r>
      <w:r>
        <w:rPr>
          <w:b/>
          <w:w w:val="105"/>
          <w:sz w:val="15"/>
        </w:rPr>
        <w:t>etmə</w:t>
      </w:r>
      <w:r>
        <w:rPr>
          <w:w w:val="105"/>
          <w:sz w:val="15"/>
        </w:rPr>
        <w:t>”</w:t>
      </w:r>
      <w:r>
        <w:rPr>
          <w:spacing w:val="-5"/>
          <w:w w:val="105"/>
          <w:sz w:val="15"/>
        </w:rPr>
        <w:t> </w:t>
      </w:r>
      <w:r>
        <w:rPr>
          <w:w w:val="105"/>
          <w:sz w:val="15"/>
        </w:rPr>
        <w:t>sözlərindən</w:t>
      </w:r>
      <w:r>
        <w:rPr>
          <w:spacing w:val="-5"/>
          <w:w w:val="105"/>
          <w:sz w:val="15"/>
        </w:rPr>
        <w:t> </w:t>
      </w:r>
      <w:r>
        <w:rPr>
          <w:w w:val="105"/>
          <w:sz w:val="15"/>
        </w:rPr>
        <w:t>sonra</w:t>
      </w:r>
      <w:r>
        <w:rPr>
          <w:spacing w:val="-5"/>
          <w:w w:val="105"/>
          <w:sz w:val="15"/>
        </w:rPr>
        <w:t> </w:t>
      </w:r>
      <w:r>
        <w:rPr>
          <w:w w:val="105"/>
          <w:sz w:val="15"/>
        </w:rPr>
        <w:t>“</w:t>
      </w:r>
      <w:r>
        <w:rPr>
          <w:b/>
          <w:w w:val="105"/>
          <w:sz w:val="15"/>
        </w:rPr>
        <w:t>,</w:t>
      </w:r>
      <w:r>
        <w:rPr>
          <w:b/>
          <w:spacing w:val="-5"/>
          <w:w w:val="105"/>
          <w:sz w:val="15"/>
        </w:rPr>
        <w:t> </w:t>
      </w:r>
      <w:r>
        <w:rPr>
          <w:b/>
          <w:w w:val="105"/>
          <w:sz w:val="15"/>
        </w:rPr>
        <w:t>belə</w:t>
      </w:r>
      <w:r>
        <w:rPr>
          <w:b/>
          <w:spacing w:val="-5"/>
          <w:w w:val="105"/>
          <w:sz w:val="15"/>
        </w:rPr>
        <w:t> </w:t>
      </w:r>
      <w:r>
        <w:rPr>
          <w:b/>
          <w:w w:val="105"/>
          <w:sz w:val="15"/>
        </w:rPr>
        <w:t>məhsulların</w:t>
      </w:r>
      <w:r>
        <w:rPr>
          <w:b/>
          <w:spacing w:val="-5"/>
          <w:w w:val="105"/>
          <w:sz w:val="15"/>
        </w:rPr>
        <w:t> </w:t>
      </w:r>
      <w:r>
        <w:rPr>
          <w:b/>
          <w:w w:val="105"/>
          <w:sz w:val="15"/>
        </w:rPr>
        <w:t>(malların)</w:t>
      </w:r>
      <w:r>
        <w:rPr>
          <w:b/>
          <w:spacing w:val="-5"/>
          <w:w w:val="105"/>
          <w:sz w:val="15"/>
        </w:rPr>
        <w:t> </w:t>
      </w:r>
      <w:r>
        <w:rPr>
          <w:b/>
          <w:w w:val="105"/>
          <w:sz w:val="15"/>
        </w:rPr>
        <w:t>nağd</w:t>
      </w:r>
      <w:r>
        <w:rPr>
          <w:b/>
          <w:spacing w:val="-5"/>
          <w:w w:val="105"/>
          <w:sz w:val="15"/>
        </w:rPr>
        <w:t> </w:t>
      </w:r>
      <w:r>
        <w:rPr>
          <w:b/>
          <w:w w:val="105"/>
          <w:sz w:val="15"/>
        </w:rPr>
        <w:t>qaydada</w:t>
      </w:r>
      <w:r>
        <w:rPr>
          <w:b/>
          <w:spacing w:val="-5"/>
          <w:w w:val="105"/>
          <w:sz w:val="15"/>
        </w:rPr>
        <w:t> </w:t>
      </w:r>
      <w:r>
        <w:rPr>
          <w:b/>
          <w:w w:val="105"/>
          <w:sz w:val="15"/>
        </w:rPr>
        <w:t>alğı-satqısı</w:t>
      </w:r>
      <w:r>
        <w:rPr>
          <w:b/>
          <w:spacing w:val="-24"/>
          <w:w w:val="105"/>
          <w:sz w:val="15"/>
        </w:rPr>
        <w:t> </w:t>
      </w:r>
      <w:r>
        <w:rPr>
          <w:w w:val="105"/>
          <w:sz w:val="15"/>
        </w:rPr>
        <w:t>” sözləri əlavə edilmişdir.</w:t>
      </w:r>
    </w:p>
    <w:p>
      <w:pPr>
        <w:pStyle w:val="BodyText"/>
        <w:spacing w:before="34"/>
        <w:rPr>
          <w:sz w:val="15"/>
        </w:rPr>
      </w:pPr>
    </w:p>
    <w:p>
      <w:pPr>
        <w:spacing w:line="288" w:lineRule="auto" w:before="0"/>
        <w:ind w:left="100" w:right="97" w:firstLine="444"/>
        <w:jc w:val="both"/>
        <w:rPr>
          <w:sz w:val="15"/>
        </w:rPr>
      </w:pPr>
      <w:r>
        <w:rPr>
          <w:color w:val="0000FF"/>
          <w:w w:val="105"/>
          <w:sz w:val="15"/>
          <w:u w:val="single" w:color="0000FF"/>
        </w:rPr>
        <w:t>6 oktyabr 2020-ci il tarixli </w:t>
      </w:r>
      <w:r>
        <w:rPr>
          <w:b/>
          <w:color w:val="0000FF"/>
          <w:w w:val="105"/>
          <w:sz w:val="15"/>
          <w:u w:val="single" w:color="0000FF"/>
        </w:rPr>
        <w:t>183-VIQD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24 noyabr</w:t>
      </w:r>
      <w:r>
        <w:rPr>
          <w:b/>
          <w:spacing w:val="-24"/>
          <w:w w:val="105"/>
          <w:sz w:val="15"/>
        </w:rPr>
        <w:t> </w:t>
      </w:r>
      <w:r>
        <w:rPr>
          <w:b/>
          <w:w w:val="105"/>
          <w:sz w:val="15"/>
        </w:rPr>
        <w:t>2020-ci</w:t>
      </w:r>
      <w:r>
        <w:rPr>
          <w:b/>
          <w:spacing w:val="-20"/>
          <w:w w:val="105"/>
          <w:sz w:val="15"/>
        </w:rPr>
        <w:t> </w:t>
      </w:r>
      <w:r>
        <w:rPr>
          <w:b/>
          <w:w w:val="105"/>
          <w:sz w:val="15"/>
        </w:rPr>
        <w:t>il, № 245, Azərbaycan Respublikasının Qanunvericilik Toplusu, 2020-ci il, № 11, maddə 1333</w:t>
      </w:r>
      <w:r>
        <w:rPr>
          <w:b/>
          <w:spacing w:val="-24"/>
          <w:w w:val="105"/>
          <w:sz w:val="15"/>
        </w:rPr>
        <w:t> </w:t>
      </w:r>
      <w:r>
        <w:rPr>
          <w:b/>
          <w:w w:val="105"/>
          <w:sz w:val="15"/>
        </w:rPr>
        <w:t>) </w:t>
      </w:r>
      <w:r>
        <w:rPr>
          <w:w w:val="105"/>
          <w:sz w:val="15"/>
        </w:rPr>
        <w:t>ilə 213-1-ci maddənin adı yeni redaksiyada verilmişdir.</w:t>
      </w:r>
    </w:p>
    <w:p>
      <w:pPr>
        <w:pStyle w:val="BodyText"/>
        <w:spacing w:before="35"/>
        <w:rPr>
          <w:sz w:val="15"/>
        </w:rPr>
      </w:pPr>
    </w:p>
    <w:p>
      <w:pPr>
        <w:spacing w:before="0"/>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56" w:lineRule="auto" w:before="34"/>
        <w:ind w:left="100" w:right="98" w:firstLine="444"/>
        <w:jc w:val="both"/>
        <w:rPr>
          <w:rFonts w:ascii="Times New Roman" w:hAnsi="Times New Roman"/>
          <w:b/>
          <w:i/>
          <w:sz w:val="15"/>
        </w:rPr>
      </w:pPr>
      <w:r>
        <w:rPr>
          <w:rFonts w:ascii="Times New Roman" w:hAnsi="Times New Roman"/>
          <w:b/>
          <w:i/>
          <w:sz w:val="15"/>
        </w:rPr>
        <mc:AlternateContent>
          <mc:Choice Requires="wps">
            <w:drawing>
              <wp:anchor distT="0" distB="0" distL="0" distR="0" allowOverlap="1" layoutInCell="1" locked="0" behindDoc="0" simplePos="0" relativeHeight="15875584">
                <wp:simplePos x="0" y="0"/>
                <wp:positionH relativeFrom="page">
                  <wp:posOffset>704945</wp:posOffset>
                </wp:positionH>
                <wp:positionV relativeFrom="paragraph">
                  <wp:posOffset>66660</wp:posOffset>
                </wp:positionV>
                <wp:extent cx="6425565" cy="1270"/>
                <wp:effectExtent l="0" t="0" r="0" b="0"/>
                <wp:wrapNone/>
                <wp:docPr id="290" name="Graphic 290"/>
                <wp:cNvGraphicFramePr>
                  <a:graphicFrameLocks/>
                </wp:cNvGraphicFramePr>
                <a:graphic>
                  <a:graphicData uri="http://schemas.microsoft.com/office/word/2010/wordprocessingShape">
                    <wps:wsp>
                      <wps:cNvPr id="290" name="Graphic 290"/>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5584" from="55.507534pt,5.248825pt" to="561.448647pt,5.248825pt" stroked="true" strokeweight=".600167pt" strokecolor="#000000">
                <v:stroke dashstyle="solid"/>
                <w10:wrap type="none"/>
              </v:line>
            </w:pict>
          </mc:Fallback>
        </mc:AlternateContent>
      </w:r>
      <w:r>
        <w:rPr>
          <w:rFonts w:ascii="Times New Roman" w:hAnsi="Times New Roman"/>
          <w:b/>
          <w:i/>
          <w:sz w:val="15"/>
        </w:rPr>
        <mc:AlternateContent>
          <mc:Choice Requires="wps">
            <w:drawing>
              <wp:anchor distT="0" distB="0" distL="0" distR="0" allowOverlap="1" layoutInCell="1" locked="0" behindDoc="1" simplePos="0" relativeHeight="482256896">
                <wp:simplePos x="0" y="0"/>
                <wp:positionH relativeFrom="page">
                  <wp:posOffset>422926</wp:posOffset>
                </wp:positionH>
                <wp:positionV relativeFrom="paragraph">
                  <wp:posOffset>196236</wp:posOffset>
                </wp:positionV>
                <wp:extent cx="6707505" cy="7620"/>
                <wp:effectExtent l="0" t="0" r="0" b="0"/>
                <wp:wrapNone/>
                <wp:docPr id="291" name="Graphic 291"/>
                <wp:cNvGraphicFramePr>
                  <a:graphicFrameLocks/>
                </wp:cNvGraphicFramePr>
                <a:graphic>
                  <a:graphicData uri="http://schemas.microsoft.com/office/word/2010/wordprocessingShape">
                    <wps:wsp>
                      <wps:cNvPr id="291" name="Graphic 291"/>
                      <wps:cNvSpPr/>
                      <wps:spPr>
                        <a:xfrm>
                          <a:off x="0" y="0"/>
                          <a:ext cx="6707505" cy="7620"/>
                        </a:xfrm>
                        <a:custGeom>
                          <a:avLst/>
                          <a:gdLst/>
                          <a:ahLst/>
                          <a:cxnLst/>
                          <a:rect l="l" t="t" r="r" b="b"/>
                          <a:pathLst>
                            <a:path w="6707505" h="7620">
                              <a:moveTo>
                                <a:pt x="0" y="0"/>
                              </a:moveTo>
                              <a:lnTo>
                                <a:pt x="4436077" y="0"/>
                              </a:lnTo>
                            </a:path>
                            <a:path w="6707505" h="7620">
                              <a:moveTo>
                                <a:pt x="4436077" y="7622"/>
                              </a:moveTo>
                              <a:lnTo>
                                <a:pt x="6707470" y="7622"/>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301338pt;margin-top:15.45167pt;width:528.15pt;height:.6pt;mso-position-horizontal-relative:page;mso-position-vertical-relative:paragraph;z-index:-21059584" id="docshape184" coordorigin="666,309" coordsize="10563,12" path="m666,309l7652,309m7652,321l11229,321e" filled="false" stroked="true" strokeweight=".600167pt" strokecolor="#000000">
                <v:path arrowok="t"/>
                <v:stroke dashstyle="solid"/>
                <w10:wrap type="none"/>
              </v:shape>
            </w:pict>
          </mc:Fallback>
        </mc:AlternateContent>
      </w:r>
      <w:r>
        <w:rPr>
          <w:w w:val="105"/>
          <w:sz w:val="15"/>
        </w:rPr>
        <w:t>Aksiz</w:t>
      </w:r>
      <w:r>
        <w:rPr>
          <w:w w:val="105"/>
          <w:sz w:val="15"/>
        </w:rPr>
        <w:t> markası</w:t>
      </w:r>
      <w:r>
        <w:rPr>
          <w:w w:val="105"/>
          <w:sz w:val="15"/>
        </w:rPr>
        <w:t> ilə</w:t>
      </w:r>
      <w:r>
        <w:rPr>
          <w:w w:val="105"/>
          <w:sz w:val="15"/>
        </w:rPr>
        <w:t> markalanmalı</w:t>
      </w:r>
      <w:r>
        <w:rPr>
          <w:w w:val="105"/>
          <w:sz w:val="15"/>
        </w:rPr>
        <w:t> olan</w:t>
      </w:r>
      <w:r>
        <w:rPr>
          <w:w w:val="105"/>
          <w:sz w:val="15"/>
        </w:rPr>
        <w:t> məhsulları</w:t>
      </w:r>
      <w:r>
        <w:rPr>
          <w:w w:val="105"/>
          <w:sz w:val="15"/>
        </w:rPr>
        <w:t> (malları)</w:t>
      </w:r>
      <w:r>
        <w:rPr>
          <w:w w:val="105"/>
          <w:sz w:val="15"/>
        </w:rPr>
        <w:t> belə</w:t>
      </w:r>
      <w:r>
        <w:rPr>
          <w:w w:val="105"/>
          <w:sz w:val="15"/>
        </w:rPr>
        <w:t> marka</w:t>
      </w:r>
      <w:r>
        <w:rPr>
          <w:w w:val="105"/>
          <w:sz w:val="15"/>
        </w:rPr>
        <w:t> olmadan</w:t>
      </w:r>
      <w:r>
        <w:rPr>
          <w:w w:val="105"/>
          <w:sz w:val="15"/>
        </w:rPr>
        <w:t> satma,</w:t>
      </w:r>
      <w:r>
        <w:rPr>
          <w:w w:val="105"/>
          <w:sz w:val="15"/>
        </w:rPr>
        <w:t> satış</w:t>
      </w:r>
      <w:r>
        <w:rPr>
          <w:w w:val="105"/>
          <w:sz w:val="15"/>
        </w:rPr>
        <w:t> məqsədi</w:t>
      </w:r>
      <w:r>
        <w:rPr>
          <w:w w:val="105"/>
          <w:sz w:val="15"/>
        </w:rPr>
        <w:t> ilə saxlama, istehsal binasının hüdudlarından kənara çıxarma və ya idxal etmə</w:t>
      </w:r>
      <w:r>
        <w:rPr>
          <w:rFonts w:ascii="Times New Roman" w:hAnsi="Times New Roman"/>
          <w:b/>
          <w:i/>
          <w:w w:val="105"/>
          <w:sz w:val="15"/>
        </w:rPr>
        <w:t>,</w:t>
      </w:r>
      <w:r>
        <w:rPr>
          <w:rFonts w:ascii="Times New Roman" w:hAnsi="Times New Roman"/>
          <w:b/>
          <w:i/>
          <w:spacing w:val="21"/>
          <w:w w:val="105"/>
          <w:sz w:val="15"/>
        </w:rPr>
        <w:t> </w:t>
      </w:r>
      <w:r>
        <w:rPr>
          <w:rFonts w:ascii="Times New Roman" w:hAnsi="Times New Roman"/>
          <w:b/>
          <w:i/>
          <w:w w:val="105"/>
          <w:sz w:val="15"/>
        </w:rPr>
        <w:t>bel</w:t>
      </w:r>
      <w:r>
        <w:rPr>
          <w:rFonts w:ascii="Arial" w:hAnsi="Arial"/>
          <w:i/>
          <w:w w:val="105"/>
          <w:sz w:val="15"/>
        </w:rPr>
        <w:t>ə</w:t>
      </w:r>
      <w:r>
        <w:rPr>
          <w:rFonts w:ascii="Arial" w:hAnsi="Arial"/>
          <w:i/>
          <w:spacing w:val="17"/>
          <w:w w:val="105"/>
          <w:sz w:val="15"/>
        </w:rPr>
        <w:t> </w:t>
      </w:r>
      <w:r>
        <w:rPr>
          <w:rFonts w:ascii="Times New Roman" w:hAnsi="Times New Roman"/>
          <w:b/>
          <w:i/>
          <w:w w:val="105"/>
          <w:sz w:val="15"/>
        </w:rPr>
        <w:t>m</w:t>
      </w:r>
      <w:r>
        <w:rPr>
          <w:rFonts w:ascii="Arial" w:hAnsi="Arial"/>
          <w:i/>
          <w:w w:val="105"/>
          <w:sz w:val="15"/>
        </w:rPr>
        <w:t>ə</w:t>
      </w:r>
      <w:r>
        <w:rPr>
          <w:rFonts w:ascii="Times New Roman" w:hAnsi="Times New Roman"/>
          <w:b/>
          <w:i/>
          <w:w w:val="105"/>
          <w:sz w:val="15"/>
        </w:rPr>
        <w:t>hsulların</w:t>
      </w:r>
      <w:r>
        <w:rPr>
          <w:rFonts w:ascii="Times New Roman" w:hAnsi="Times New Roman"/>
          <w:b/>
          <w:i/>
          <w:spacing w:val="21"/>
          <w:w w:val="105"/>
          <w:sz w:val="15"/>
        </w:rPr>
        <w:t> </w:t>
      </w:r>
      <w:r>
        <w:rPr>
          <w:rFonts w:ascii="Times New Roman" w:hAnsi="Times New Roman"/>
          <w:b/>
          <w:i/>
          <w:w w:val="105"/>
          <w:sz w:val="15"/>
        </w:rPr>
        <w:t>(malların)</w:t>
      </w:r>
      <w:r>
        <w:rPr>
          <w:rFonts w:ascii="Times New Roman" w:hAnsi="Times New Roman"/>
          <w:b/>
          <w:i/>
          <w:spacing w:val="21"/>
          <w:w w:val="105"/>
          <w:sz w:val="15"/>
        </w:rPr>
        <w:t> </w:t>
      </w:r>
      <w:r>
        <w:rPr>
          <w:rFonts w:ascii="Times New Roman" w:hAnsi="Times New Roman"/>
          <w:b/>
          <w:i/>
          <w:w w:val="105"/>
          <w:sz w:val="15"/>
        </w:rPr>
        <w:t>na</w:t>
      </w:r>
      <w:r>
        <w:rPr>
          <w:rFonts w:ascii="Arial" w:hAnsi="Arial"/>
          <w:i/>
          <w:w w:val="105"/>
          <w:sz w:val="15"/>
        </w:rPr>
        <w:t>ğ</w:t>
      </w:r>
      <w:r>
        <w:rPr>
          <w:rFonts w:ascii="Times New Roman" w:hAnsi="Times New Roman"/>
          <w:b/>
          <w:i/>
          <w:w w:val="105"/>
          <w:sz w:val="15"/>
        </w:rPr>
        <w:t>d</w:t>
      </w:r>
      <w:r>
        <w:rPr>
          <w:rFonts w:ascii="Times New Roman" w:hAnsi="Times New Roman"/>
          <w:b/>
          <w:i/>
          <w:spacing w:val="21"/>
          <w:w w:val="105"/>
          <w:sz w:val="15"/>
        </w:rPr>
        <w:t> </w:t>
      </w:r>
      <w:r>
        <w:rPr>
          <w:rFonts w:ascii="Times New Roman" w:hAnsi="Times New Roman"/>
          <w:b/>
          <w:i/>
          <w:w w:val="105"/>
          <w:sz w:val="15"/>
        </w:rPr>
        <w:t>qaydada</w:t>
      </w:r>
      <w:r>
        <w:rPr>
          <w:rFonts w:ascii="Times New Roman" w:hAnsi="Times New Roman"/>
          <w:b/>
          <w:i/>
          <w:spacing w:val="21"/>
          <w:w w:val="105"/>
          <w:sz w:val="15"/>
        </w:rPr>
        <w:t> </w:t>
      </w:r>
      <w:r>
        <w:rPr>
          <w:rFonts w:ascii="Times New Roman" w:hAnsi="Times New Roman"/>
          <w:b/>
          <w:i/>
          <w:w w:val="105"/>
          <w:sz w:val="15"/>
        </w:rPr>
        <w:t>al</w:t>
      </w:r>
      <w:r>
        <w:rPr>
          <w:rFonts w:ascii="Arial" w:hAnsi="Arial"/>
          <w:i/>
          <w:w w:val="105"/>
          <w:sz w:val="15"/>
        </w:rPr>
        <w:t>ğ</w:t>
      </w:r>
      <w:r>
        <w:rPr>
          <w:rFonts w:ascii="Times New Roman" w:hAnsi="Times New Roman"/>
          <w:b/>
          <w:i/>
          <w:w w:val="105"/>
          <w:sz w:val="15"/>
        </w:rPr>
        <w:t>ı-</w:t>
      </w:r>
      <w:r>
        <w:rPr>
          <w:rFonts w:ascii="Times New Roman" w:hAnsi="Times New Roman"/>
          <w:b/>
          <w:i/>
          <w:spacing w:val="40"/>
          <w:w w:val="105"/>
          <w:sz w:val="15"/>
        </w:rPr>
        <w:t> </w:t>
      </w:r>
      <w:r>
        <w:rPr>
          <w:rFonts w:ascii="Times New Roman" w:hAnsi="Times New Roman"/>
          <w:b/>
          <w:i/>
          <w:strike/>
          <w:spacing w:val="-2"/>
          <w:w w:val="105"/>
          <w:sz w:val="15"/>
        </w:rPr>
        <w:t>satqısı</w:t>
      </w:r>
    </w:p>
    <w:p>
      <w:pPr>
        <w:pStyle w:val="BodyText"/>
        <w:spacing w:before="2"/>
        <w:rPr>
          <w:rFonts w:ascii="Times New Roman"/>
          <w:b/>
          <w:i/>
          <w:sz w:val="7"/>
        </w:rPr>
      </w:pPr>
      <w:r>
        <w:rPr>
          <w:rFonts w:ascii="Times New Roman"/>
          <w:b/>
          <w:i/>
          <w:sz w:val="7"/>
        </w:rPr>
        <mc:AlternateContent>
          <mc:Choice Requires="wps">
            <w:drawing>
              <wp:anchor distT="0" distB="0" distL="0" distR="0" allowOverlap="1" layoutInCell="1" locked="0" behindDoc="1" simplePos="0" relativeHeight="487724544">
                <wp:simplePos x="0" y="0"/>
                <wp:positionH relativeFrom="page">
                  <wp:posOffset>704945</wp:posOffset>
                </wp:positionH>
                <wp:positionV relativeFrom="paragraph">
                  <wp:posOffset>67914</wp:posOffset>
                </wp:positionV>
                <wp:extent cx="61594" cy="1270"/>
                <wp:effectExtent l="0" t="0" r="0" b="0"/>
                <wp:wrapTopAndBottom/>
                <wp:docPr id="292" name="Graphic 292"/>
                <wp:cNvGraphicFramePr>
                  <a:graphicFrameLocks/>
                </wp:cNvGraphicFramePr>
                <a:graphic>
                  <a:graphicData uri="http://schemas.microsoft.com/office/word/2010/wordprocessingShape">
                    <wps:wsp>
                      <wps:cNvPr id="292" name="Graphic 292"/>
                      <wps:cNvSpPr/>
                      <wps:spPr>
                        <a:xfrm>
                          <a:off x="0" y="0"/>
                          <a:ext cx="61594" cy="1270"/>
                        </a:xfrm>
                        <a:custGeom>
                          <a:avLst/>
                          <a:gdLst/>
                          <a:ahLst/>
                          <a:cxnLst/>
                          <a:rect l="l" t="t" r="r" b="b"/>
                          <a:pathLst>
                            <a:path w="61594" h="0">
                              <a:moveTo>
                                <a:pt x="0" y="0"/>
                              </a:moveTo>
                              <a:lnTo>
                                <a:pt x="60977"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507534pt;margin-top:5.3476pt;width:4.850pt;height:.1pt;mso-position-horizontal-relative:page;mso-position-vertical-relative:paragraph;z-index:-15591936;mso-wrap-distance-left:0;mso-wrap-distance-right:0" id="docshape185" coordorigin="1110,107" coordsize="97,0" path="m1110,107l1206,107e" filled="false" stroked="true" strokeweight=".600167pt" strokecolor="#000000">
                <v:path arrowok="t"/>
                <v:stroke dashstyle="solid"/>
                <w10:wrap type="topAndBottom"/>
              </v:shape>
            </w:pict>
          </mc:Fallback>
        </mc:AlternateContent>
      </w:r>
    </w:p>
    <w:p>
      <w:pPr>
        <w:pStyle w:val="ListParagraph"/>
        <w:numPr>
          <w:ilvl w:val="0"/>
          <w:numId w:val="327"/>
        </w:numPr>
        <w:tabs>
          <w:tab w:pos="1104" w:val="left" w:leader="none"/>
        </w:tabs>
        <w:spacing w:line="288" w:lineRule="auto" w:before="127" w:after="0"/>
        <w:ind w:left="100" w:right="99" w:firstLine="444"/>
        <w:jc w:val="both"/>
        <w:rPr>
          <w:b/>
          <w:color w:val="0000FF"/>
          <w:position w:val="12"/>
          <w:sz w:val="15"/>
          <w:u w:val="single" w:color="0000FF"/>
        </w:rPr>
      </w:pPr>
      <w:r>
        <w:rPr>
          <w:color w:val="0000FF"/>
          <w:w w:val="105"/>
          <w:sz w:val="15"/>
          <w:u w:val="single" w:color="0000FF"/>
        </w:rPr>
        <w:t>6</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2020-ci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 </w:t>
      </w:r>
      <w:r>
        <w:rPr>
          <w:b/>
          <w:color w:val="0000FF"/>
          <w:w w:val="105"/>
          <w:sz w:val="15"/>
          <w:u w:val="single" w:color="0000FF"/>
        </w:rPr>
        <w:t>183-VIQD</w:t>
      </w:r>
      <w:r>
        <w:rPr>
          <w:b/>
          <w:color w:val="0000FF"/>
          <w:spacing w:val="-15"/>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24</w:t>
      </w:r>
      <w:r>
        <w:rPr>
          <w:b/>
          <w:spacing w:val="-24"/>
          <w:w w:val="105"/>
          <w:sz w:val="15"/>
        </w:rPr>
        <w:t> </w:t>
      </w:r>
      <w:r>
        <w:rPr>
          <w:b/>
          <w:w w:val="105"/>
          <w:sz w:val="15"/>
        </w:rPr>
        <w:t>noyabr</w:t>
      </w:r>
      <w:r>
        <w:rPr>
          <w:b/>
          <w:spacing w:val="-6"/>
          <w:w w:val="105"/>
          <w:sz w:val="15"/>
        </w:rPr>
        <w:t> </w:t>
      </w:r>
      <w:r>
        <w:rPr>
          <w:b/>
          <w:w w:val="105"/>
          <w:sz w:val="15"/>
        </w:rPr>
        <w:t>2020-ci il, № 245, Azərbaycan Respublikasının Qanunvericilik Toplusu, 2020-ci il, № 11, maddə 1333</w:t>
      </w:r>
      <w:r>
        <w:rPr>
          <w:b/>
          <w:spacing w:val="-24"/>
          <w:w w:val="105"/>
          <w:sz w:val="15"/>
        </w:rPr>
        <w:t> </w:t>
      </w:r>
      <w:r>
        <w:rPr>
          <w:b/>
          <w:w w:val="105"/>
          <w:sz w:val="15"/>
        </w:rPr>
        <w:t>) </w:t>
      </w:r>
      <w:r>
        <w:rPr>
          <w:w w:val="105"/>
          <w:sz w:val="15"/>
        </w:rPr>
        <w:t>ilə</w:t>
      </w:r>
      <w:r>
        <w:rPr>
          <w:spacing w:val="-13"/>
          <w:w w:val="105"/>
          <w:sz w:val="15"/>
        </w:rPr>
        <w:t> </w:t>
      </w:r>
      <w:r>
        <w:rPr>
          <w:w w:val="105"/>
          <w:sz w:val="15"/>
        </w:rPr>
        <w:t>213-1.1-ci</w:t>
      </w:r>
      <w:r>
        <w:rPr>
          <w:w w:val="105"/>
          <w:sz w:val="15"/>
        </w:rPr>
        <w:t> maddədə</w:t>
      </w:r>
      <w:r>
        <w:rPr>
          <w:w w:val="105"/>
          <w:sz w:val="15"/>
        </w:rPr>
        <w:t> “</w:t>
      </w:r>
      <w:r>
        <w:rPr>
          <w:b/>
          <w:w w:val="105"/>
          <w:sz w:val="15"/>
        </w:rPr>
        <w:t>məhsulları</w:t>
      </w:r>
      <w:r>
        <w:rPr>
          <w:b/>
          <w:w w:val="105"/>
          <w:sz w:val="15"/>
        </w:rPr>
        <w:t> (malları</w:t>
      </w:r>
      <w:r>
        <w:rPr>
          <w:w w:val="105"/>
          <w:sz w:val="15"/>
        </w:rPr>
        <w:t>)”</w:t>
      </w:r>
      <w:r>
        <w:rPr>
          <w:w w:val="105"/>
          <w:sz w:val="15"/>
        </w:rPr>
        <w:t> sözləri</w:t>
      </w:r>
      <w:r>
        <w:rPr>
          <w:w w:val="105"/>
          <w:sz w:val="15"/>
        </w:rPr>
        <w:t> “</w:t>
      </w:r>
      <w:r>
        <w:rPr>
          <w:spacing w:val="-24"/>
          <w:w w:val="105"/>
          <w:sz w:val="15"/>
        </w:rPr>
        <w:t> </w:t>
      </w:r>
      <w:r>
        <w:rPr>
          <w:b/>
          <w:w w:val="105"/>
          <w:sz w:val="15"/>
        </w:rPr>
        <w:t>malları</w:t>
      </w:r>
      <w:r>
        <w:rPr>
          <w:w w:val="105"/>
          <w:sz w:val="15"/>
        </w:rPr>
        <w:t>”</w:t>
      </w:r>
      <w:r>
        <w:rPr>
          <w:w w:val="105"/>
          <w:sz w:val="15"/>
        </w:rPr>
        <w:t> sözü</w:t>
      </w:r>
      <w:r>
        <w:rPr>
          <w:w w:val="105"/>
          <w:sz w:val="15"/>
        </w:rPr>
        <w:t> ilə</w:t>
      </w:r>
      <w:r>
        <w:rPr>
          <w:w w:val="105"/>
          <w:sz w:val="15"/>
        </w:rPr>
        <w:t> əvəz</w:t>
      </w:r>
      <w:r>
        <w:rPr>
          <w:w w:val="105"/>
          <w:sz w:val="15"/>
        </w:rPr>
        <w:t> edilmişdir</w:t>
      </w:r>
      <w:r>
        <w:rPr>
          <w:w w:val="105"/>
          <w:sz w:val="15"/>
        </w:rPr>
        <w:t> və</w:t>
      </w:r>
      <w:r>
        <w:rPr>
          <w:w w:val="105"/>
          <w:sz w:val="15"/>
        </w:rPr>
        <w:t> həmin</w:t>
      </w:r>
      <w:r>
        <w:rPr>
          <w:w w:val="105"/>
          <w:sz w:val="15"/>
        </w:rPr>
        <w:t> maddəyə “</w:t>
      </w:r>
      <w:r>
        <w:rPr>
          <w:b/>
          <w:w w:val="105"/>
          <w:sz w:val="15"/>
        </w:rPr>
        <w:t>olmadan</w:t>
      </w:r>
      <w:r>
        <w:rPr>
          <w:w w:val="105"/>
          <w:sz w:val="15"/>
        </w:rPr>
        <w:t>”</w:t>
      </w:r>
      <w:r>
        <w:rPr>
          <w:spacing w:val="-24"/>
          <w:w w:val="105"/>
          <w:sz w:val="15"/>
        </w:rPr>
        <w:t> </w:t>
      </w:r>
      <w:r>
        <w:rPr>
          <w:w w:val="105"/>
          <w:sz w:val="15"/>
        </w:rPr>
        <w:t>sözündən</w:t>
      </w:r>
      <w:r>
        <w:rPr>
          <w:spacing w:val="-24"/>
          <w:w w:val="105"/>
          <w:sz w:val="15"/>
        </w:rPr>
        <w:t> </w:t>
      </w:r>
      <w:r>
        <w:rPr>
          <w:w w:val="105"/>
          <w:sz w:val="15"/>
        </w:rPr>
        <w:t>sonra “</w:t>
      </w:r>
      <w:r>
        <w:rPr>
          <w:spacing w:val="-24"/>
          <w:w w:val="105"/>
          <w:sz w:val="15"/>
        </w:rPr>
        <w:t> </w:t>
      </w:r>
      <w:r>
        <w:rPr>
          <w:b/>
          <w:w w:val="105"/>
          <w:sz w:val="15"/>
        </w:rPr>
        <w:t>və ya məcburi nişanlama ilə nişanlanmalı olan malları nişanlanmadan</w:t>
      </w:r>
      <w:r>
        <w:rPr>
          <w:b/>
          <w:spacing w:val="-24"/>
          <w:w w:val="105"/>
          <w:sz w:val="15"/>
        </w:rPr>
        <w:t> </w:t>
      </w:r>
      <w:r>
        <w:rPr>
          <w:w w:val="105"/>
          <w:sz w:val="15"/>
        </w:rPr>
        <w:t>” sözləri əlavə </w:t>
      </w:r>
      <w:r>
        <w:rPr>
          <w:spacing w:val="-2"/>
          <w:w w:val="105"/>
          <w:sz w:val="15"/>
        </w:rPr>
        <w:t>edilmişdir.</w:t>
      </w:r>
    </w:p>
    <w:p>
      <w:pPr>
        <w:pStyle w:val="BodyText"/>
        <w:spacing w:before="2"/>
        <w:rPr>
          <w:sz w:val="4"/>
        </w:rPr>
      </w:pPr>
      <w:r>
        <w:rPr>
          <w:sz w:val="4"/>
        </w:rPr>
        <mc:AlternateContent>
          <mc:Choice Requires="wps">
            <w:drawing>
              <wp:anchor distT="0" distB="0" distL="0" distR="0" allowOverlap="1" layoutInCell="1" locked="0" behindDoc="1" simplePos="0" relativeHeight="487725056">
                <wp:simplePos x="0" y="0"/>
                <wp:positionH relativeFrom="page">
                  <wp:posOffset>704945</wp:posOffset>
                </wp:positionH>
                <wp:positionV relativeFrom="paragraph">
                  <wp:posOffset>45619</wp:posOffset>
                </wp:positionV>
                <wp:extent cx="61594" cy="1270"/>
                <wp:effectExtent l="0" t="0" r="0" b="0"/>
                <wp:wrapTopAndBottom/>
                <wp:docPr id="293" name="Graphic 293"/>
                <wp:cNvGraphicFramePr>
                  <a:graphicFrameLocks/>
                </wp:cNvGraphicFramePr>
                <a:graphic>
                  <a:graphicData uri="http://schemas.microsoft.com/office/word/2010/wordprocessingShape">
                    <wps:wsp>
                      <wps:cNvPr id="293" name="Graphic 293"/>
                      <wps:cNvSpPr/>
                      <wps:spPr>
                        <a:xfrm>
                          <a:off x="0" y="0"/>
                          <a:ext cx="61594" cy="1270"/>
                        </a:xfrm>
                        <a:custGeom>
                          <a:avLst/>
                          <a:gdLst/>
                          <a:ahLst/>
                          <a:cxnLst/>
                          <a:rect l="l" t="t" r="r" b="b"/>
                          <a:pathLst>
                            <a:path w="61594" h="0">
                              <a:moveTo>
                                <a:pt x="0" y="0"/>
                              </a:moveTo>
                              <a:lnTo>
                                <a:pt x="60977"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507534pt;margin-top:3.592102pt;width:4.850pt;height:.1pt;mso-position-horizontal-relative:page;mso-position-vertical-relative:paragraph;z-index:-15591424;mso-wrap-distance-left:0;mso-wrap-distance-right:0" id="docshape186" coordorigin="1110,72" coordsize="97,0" path="m1110,72l1206,72e" filled="false" stroked="true" strokeweight=".600167pt" strokecolor="#000000">
                <v:path arrowok="t"/>
                <v:stroke dashstyle="solid"/>
                <w10:wrap type="topAndBottom"/>
              </v:shape>
            </w:pict>
          </mc:Fallback>
        </mc:AlternateContent>
      </w:r>
    </w:p>
    <w:p>
      <w:pPr>
        <w:pStyle w:val="ListParagraph"/>
        <w:numPr>
          <w:ilvl w:val="0"/>
          <w:numId w:val="327"/>
        </w:numPr>
        <w:tabs>
          <w:tab w:pos="1213" w:val="left" w:leader="none"/>
        </w:tabs>
        <w:spacing w:line="288" w:lineRule="auto" w:before="127" w:after="0"/>
        <w:ind w:left="100" w:right="97" w:firstLine="444"/>
        <w:jc w:val="both"/>
        <w:rPr>
          <w:color w:val="0000FF"/>
          <w:position w:val="12"/>
          <w:sz w:val="15"/>
          <w:u w:val="single" w:color="0000FF"/>
        </w:rPr>
      </w:pPr>
      <w:r>
        <w:rPr>
          <w:w w:val="105"/>
          <w:sz w:val="15"/>
        </w:rPr>
        <w:t>31</w:t>
      </w:r>
      <w:r>
        <w:rPr>
          <w:w w:val="105"/>
          <w:sz w:val="15"/>
        </w:rPr>
        <w:t> may</w:t>
      </w:r>
      <w:r>
        <w:rPr>
          <w:w w:val="105"/>
          <w:sz w:val="15"/>
        </w:rPr>
        <w:t> 2007-ci</w:t>
      </w:r>
      <w:r>
        <w:rPr>
          <w:w w:val="105"/>
          <w:sz w:val="15"/>
        </w:rPr>
        <w:t> il</w:t>
      </w:r>
      <w:r>
        <w:rPr>
          <w:w w:val="105"/>
          <w:sz w:val="15"/>
        </w:rPr>
        <w:t> tarixli</w:t>
      </w:r>
      <w:r>
        <w:rPr>
          <w:w w:val="105"/>
          <w:sz w:val="15"/>
        </w:rPr>
        <w:t> 357-IIIQD</w:t>
      </w:r>
      <w:r>
        <w:rPr>
          <w:w w:val="105"/>
          <w:sz w:val="15"/>
        </w:rPr>
        <w:t> nömrəli</w:t>
      </w:r>
      <w:r>
        <w:rPr>
          <w:spacing w:val="80"/>
          <w:w w:val="105"/>
          <w:sz w:val="15"/>
        </w:rPr>
        <w:t> </w:t>
      </w:r>
      <w:r>
        <w:rPr>
          <w:w w:val="105"/>
          <w:sz w:val="15"/>
        </w:rPr>
        <w:t>Azərbaycan</w:t>
      </w:r>
      <w:r>
        <w:rPr>
          <w:w w:val="105"/>
          <w:sz w:val="15"/>
        </w:rPr>
        <w:t> Respublikası</w:t>
      </w:r>
      <w:r>
        <w:rPr>
          <w:w w:val="105"/>
          <w:sz w:val="15"/>
        </w:rPr>
        <w:t> qanunu (</w:t>
      </w:r>
      <w:r>
        <w:rPr>
          <w:b/>
          <w:w w:val="105"/>
          <w:sz w:val="15"/>
        </w:rPr>
        <w:t>Azərbaycan Respublikasının</w:t>
      </w:r>
      <w:r>
        <w:rPr>
          <w:b/>
          <w:spacing w:val="-24"/>
          <w:w w:val="105"/>
          <w:sz w:val="15"/>
        </w:rPr>
        <w:t> </w:t>
      </w:r>
      <w:r>
        <w:rPr>
          <w:b/>
          <w:w w:val="105"/>
          <w:sz w:val="15"/>
        </w:rPr>
        <w:t>Qanunvericilik</w:t>
      </w:r>
      <w:r>
        <w:rPr>
          <w:b/>
          <w:spacing w:val="-14"/>
          <w:w w:val="105"/>
          <w:sz w:val="15"/>
        </w:rPr>
        <w:t> </w:t>
      </w:r>
      <w:r>
        <w:rPr>
          <w:b/>
          <w:w w:val="105"/>
          <w:sz w:val="15"/>
        </w:rPr>
        <w:t>Toplusu, 2007-ci il, № 6, maddə 579</w:t>
      </w:r>
      <w:r>
        <w:rPr>
          <w:w w:val="105"/>
          <w:sz w:val="15"/>
        </w:rPr>
        <w:t>) ilə</w:t>
      </w:r>
      <w:r>
        <w:rPr>
          <w:spacing w:val="-9"/>
          <w:w w:val="105"/>
          <w:sz w:val="15"/>
        </w:rPr>
        <w:t> </w:t>
      </w:r>
      <w:r>
        <w:rPr>
          <w:w w:val="105"/>
          <w:sz w:val="15"/>
        </w:rPr>
        <w:t>213-1.1-ci maddənin sanksiyasında "</w:t>
      </w:r>
      <w:r>
        <w:rPr>
          <w:spacing w:val="-24"/>
          <w:w w:val="105"/>
          <w:sz w:val="15"/>
        </w:rPr>
        <w:t> </w:t>
      </w:r>
      <w:r>
        <w:rPr>
          <w:b/>
          <w:w w:val="105"/>
          <w:sz w:val="15"/>
        </w:rPr>
        <w:t>bir ilədək</w:t>
      </w:r>
      <w:r>
        <w:rPr>
          <w:b/>
          <w:spacing w:val="-6"/>
          <w:w w:val="105"/>
          <w:sz w:val="15"/>
        </w:rPr>
        <w:t> </w:t>
      </w:r>
      <w:r>
        <w:rPr>
          <w:b/>
          <w:w w:val="105"/>
          <w:sz w:val="15"/>
        </w:rPr>
        <w:t>müddətə</w:t>
      </w:r>
      <w:r>
        <w:rPr>
          <w:b/>
          <w:spacing w:val="-5"/>
          <w:w w:val="105"/>
          <w:sz w:val="15"/>
        </w:rPr>
        <w:t> </w:t>
      </w:r>
      <w:r>
        <w:rPr>
          <w:b/>
          <w:w w:val="105"/>
          <w:sz w:val="15"/>
        </w:rPr>
        <w:t>azadlığın</w:t>
      </w:r>
      <w:r>
        <w:rPr>
          <w:b/>
          <w:spacing w:val="-5"/>
          <w:w w:val="105"/>
          <w:sz w:val="15"/>
        </w:rPr>
        <w:t> </w:t>
      </w:r>
      <w:r>
        <w:rPr>
          <w:b/>
          <w:w w:val="105"/>
          <w:sz w:val="15"/>
        </w:rPr>
        <w:t>məhdudlaşdırılması</w:t>
      </w:r>
      <w:r>
        <w:rPr>
          <w:b/>
          <w:spacing w:val="-5"/>
          <w:w w:val="105"/>
          <w:sz w:val="15"/>
        </w:rPr>
        <w:t> </w:t>
      </w:r>
      <w:r>
        <w:rPr>
          <w:b/>
          <w:w w:val="105"/>
          <w:sz w:val="15"/>
        </w:rPr>
        <w:t>və</w:t>
      </w:r>
      <w:r>
        <w:rPr>
          <w:b/>
          <w:spacing w:val="-5"/>
          <w:w w:val="105"/>
          <w:sz w:val="15"/>
        </w:rPr>
        <w:t> </w:t>
      </w:r>
      <w:r>
        <w:rPr>
          <w:b/>
          <w:w w:val="105"/>
          <w:sz w:val="15"/>
        </w:rPr>
        <w:t>ya</w:t>
      </w:r>
      <w:r>
        <w:rPr>
          <w:b/>
          <w:spacing w:val="-5"/>
          <w:w w:val="105"/>
          <w:sz w:val="15"/>
        </w:rPr>
        <w:t> </w:t>
      </w:r>
      <w:r>
        <w:rPr>
          <w:b/>
          <w:w w:val="105"/>
          <w:sz w:val="15"/>
        </w:rPr>
        <w:t>altı</w:t>
      </w:r>
      <w:r>
        <w:rPr>
          <w:b/>
          <w:spacing w:val="-5"/>
          <w:w w:val="105"/>
          <w:sz w:val="15"/>
        </w:rPr>
        <w:t> </w:t>
      </w:r>
      <w:r>
        <w:rPr>
          <w:b/>
          <w:w w:val="105"/>
          <w:sz w:val="15"/>
        </w:rPr>
        <w:t>ayadək</w:t>
      </w:r>
      <w:r>
        <w:rPr>
          <w:w w:val="105"/>
          <w:sz w:val="15"/>
        </w:rPr>
        <w:t>"</w:t>
      </w:r>
      <w:r>
        <w:rPr>
          <w:spacing w:val="-5"/>
          <w:w w:val="105"/>
          <w:sz w:val="15"/>
        </w:rPr>
        <w:t> </w:t>
      </w:r>
      <w:r>
        <w:rPr>
          <w:w w:val="105"/>
          <w:sz w:val="15"/>
        </w:rPr>
        <w:t>sözləri</w:t>
      </w:r>
      <w:r>
        <w:rPr>
          <w:spacing w:val="-5"/>
          <w:w w:val="105"/>
          <w:sz w:val="15"/>
        </w:rPr>
        <w:t> </w:t>
      </w:r>
      <w:r>
        <w:rPr>
          <w:w w:val="105"/>
          <w:sz w:val="15"/>
        </w:rPr>
        <w:t>"i</w:t>
      </w:r>
      <w:r>
        <w:rPr>
          <w:spacing w:val="-81"/>
          <w:w w:val="105"/>
          <w:sz w:val="15"/>
        </w:rPr>
        <w:t> </w:t>
      </w:r>
      <w:r>
        <w:rPr>
          <w:b/>
          <w:w w:val="105"/>
          <w:sz w:val="15"/>
        </w:rPr>
        <w:t>ki</w:t>
      </w:r>
      <w:r>
        <w:rPr>
          <w:b/>
          <w:spacing w:val="-5"/>
          <w:w w:val="105"/>
          <w:sz w:val="15"/>
        </w:rPr>
        <w:t> </w:t>
      </w:r>
      <w:r>
        <w:rPr>
          <w:b/>
          <w:w w:val="105"/>
          <w:sz w:val="15"/>
        </w:rPr>
        <w:t>ilədək</w:t>
      </w:r>
      <w:r>
        <w:rPr>
          <w:w w:val="105"/>
          <w:sz w:val="15"/>
        </w:rPr>
        <w:t>"</w:t>
      </w:r>
      <w:r>
        <w:rPr>
          <w:spacing w:val="-5"/>
          <w:w w:val="105"/>
          <w:sz w:val="15"/>
        </w:rPr>
        <w:t> </w:t>
      </w:r>
      <w:r>
        <w:rPr>
          <w:w w:val="105"/>
          <w:sz w:val="15"/>
        </w:rPr>
        <w:t>sözləri</w:t>
      </w:r>
      <w:r>
        <w:rPr>
          <w:spacing w:val="-5"/>
          <w:w w:val="105"/>
          <w:sz w:val="15"/>
        </w:rPr>
        <w:t> </w:t>
      </w:r>
      <w:r>
        <w:rPr>
          <w:w w:val="105"/>
          <w:sz w:val="15"/>
        </w:rPr>
        <w:t>ilə</w:t>
      </w:r>
      <w:r>
        <w:rPr>
          <w:spacing w:val="-5"/>
          <w:w w:val="105"/>
          <w:sz w:val="15"/>
        </w:rPr>
        <w:t> </w:t>
      </w:r>
      <w:r>
        <w:rPr>
          <w:w w:val="105"/>
          <w:sz w:val="15"/>
        </w:rPr>
        <w:t>əvəz</w:t>
      </w:r>
      <w:r>
        <w:rPr>
          <w:spacing w:val="-5"/>
          <w:w w:val="105"/>
          <w:sz w:val="15"/>
        </w:rPr>
        <w:t> </w:t>
      </w:r>
      <w:r>
        <w:rPr>
          <w:w w:val="105"/>
          <w:sz w:val="15"/>
        </w:rPr>
        <w:t>edilmişdir.</w:t>
      </w:r>
    </w:p>
    <w:p>
      <w:pPr>
        <w:pStyle w:val="ListParagraph"/>
        <w:spacing w:after="0" w:line="288" w:lineRule="auto"/>
        <w:jc w:val="both"/>
        <w:rPr>
          <w:position w:val="12"/>
          <w:sz w:val="15"/>
        </w:rPr>
        <w:sectPr>
          <w:pgSz w:w="11900" w:h="16840"/>
          <w:pgMar w:top="500" w:bottom="280" w:left="566" w:right="566"/>
        </w:sectPr>
      </w:pPr>
    </w:p>
    <w:p>
      <w:pPr>
        <w:spacing w:line="288" w:lineRule="auto" w:before="101"/>
        <w:ind w:left="100" w:right="100" w:firstLine="444"/>
        <w:jc w:val="both"/>
        <w:rPr>
          <w:sz w:val="15"/>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123,</w:t>
      </w:r>
      <w:r>
        <w:rPr>
          <w:b/>
          <w:spacing w:val="-5"/>
          <w:w w:val="105"/>
          <w:sz w:val="15"/>
        </w:rPr>
        <w:t> </w:t>
      </w:r>
      <w:r>
        <w:rPr>
          <w:b/>
          <w:w w:val="105"/>
          <w:sz w:val="15"/>
        </w:rPr>
        <w:t>Azərbaycan</w:t>
      </w:r>
      <w:r>
        <w:rPr>
          <w:b/>
          <w:spacing w:val="-5"/>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2008-ci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6,</w:t>
      </w:r>
      <w:r>
        <w:rPr>
          <w:b/>
          <w:spacing w:val="-5"/>
          <w:w w:val="105"/>
          <w:sz w:val="15"/>
        </w:rPr>
        <w:t> </w:t>
      </w:r>
      <w:r>
        <w:rPr>
          <w:b/>
          <w:w w:val="105"/>
          <w:sz w:val="15"/>
        </w:rPr>
        <w:t>maddə</w:t>
      </w:r>
      <w:r>
        <w:rPr>
          <w:b/>
          <w:spacing w:val="-5"/>
          <w:w w:val="105"/>
          <w:sz w:val="15"/>
        </w:rPr>
        <w:t> </w:t>
      </w:r>
      <w:r>
        <w:rPr>
          <w:b/>
          <w:w w:val="105"/>
          <w:sz w:val="15"/>
        </w:rPr>
        <w:t>454)</w:t>
      </w:r>
      <w:r>
        <w:rPr>
          <w:b/>
          <w:spacing w:val="-1"/>
          <w:w w:val="105"/>
          <w:sz w:val="15"/>
        </w:rPr>
        <w:t> </w:t>
      </w:r>
      <w:r>
        <w:rPr>
          <w:w w:val="105"/>
          <w:sz w:val="15"/>
        </w:rPr>
        <w:t>ilə</w:t>
      </w:r>
      <w:r>
        <w:rPr>
          <w:spacing w:val="-3"/>
          <w:w w:val="105"/>
          <w:sz w:val="15"/>
        </w:rPr>
        <w:t> </w:t>
      </w:r>
      <w:r>
        <w:rPr>
          <w:w w:val="105"/>
          <w:sz w:val="15"/>
        </w:rPr>
        <w:t>213-1.1-cü maddənin</w:t>
      </w:r>
      <w:r>
        <w:rPr>
          <w:w w:val="105"/>
          <w:sz w:val="15"/>
        </w:rPr>
        <w:t> sanksiyasında</w:t>
      </w:r>
      <w:r>
        <w:rPr>
          <w:w w:val="105"/>
          <w:sz w:val="15"/>
        </w:rPr>
        <w:t> 213-1.1-ci</w:t>
      </w:r>
      <w:r>
        <w:rPr>
          <w:w w:val="105"/>
          <w:sz w:val="15"/>
        </w:rPr>
        <w:t> maddənin</w:t>
      </w:r>
      <w:r>
        <w:rPr>
          <w:w w:val="105"/>
          <w:sz w:val="15"/>
        </w:rPr>
        <w:t> sanksiyasında</w:t>
      </w:r>
      <w:r>
        <w:rPr>
          <w:w w:val="105"/>
          <w:sz w:val="15"/>
        </w:rPr>
        <w:t> “</w:t>
      </w:r>
      <w:r>
        <w:rPr>
          <w:b/>
          <w:w w:val="105"/>
          <w:sz w:val="15"/>
        </w:rPr>
        <w:t>şərti</w:t>
      </w:r>
      <w:r>
        <w:rPr>
          <w:b/>
          <w:w w:val="105"/>
          <w:sz w:val="15"/>
        </w:rPr>
        <w:t> maliyyə</w:t>
      </w:r>
      <w:r>
        <w:rPr>
          <w:b/>
          <w:w w:val="105"/>
          <w:sz w:val="15"/>
        </w:rPr>
        <w:t> vahidinin</w:t>
      </w:r>
      <w:r>
        <w:rPr>
          <w:b/>
          <w:w w:val="105"/>
          <w:sz w:val="15"/>
        </w:rPr>
        <w:t> min</w:t>
      </w:r>
      <w:r>
        <w:rPr>
          <w:b/>
          <w:w w:val="105"/>
          <w:sz w:val="15"/>
        </w:rPr>
        <w:t> mislindən</w:t>
      </w:r>
      <w:r>
        <w:rPr>
          <w:b/>
          <w:w w:val="105"/>
          <w:sz w:val="15"/>
        </w:rPr>
        <w:t> üç</w:t>
      </w:r>
      <w:r>
        <w:rPr>
          <w:b/>
          <w:w w:val="105"/>
          <w:sz w:val="15"/>
        </w:rPr>
        <w:t> min mislinədək</w:t>
      </w:r>
      <w:r>
        <w:rPr>
          <w:w w:val="105"/>
          <w:sz w:val="15"/>
        </w:rPr>
        <w:t>” sözləri “</w:t>
      </w:r>
      <w:r>
        <w:rPr>
          <w:b/>
          <w:w w:val="105"/>
          <w:sz w:val="15"/>
        </w:rPr>
        <w:t>min manatdan üç min manatadək</w:t>
      </w:r>
      <w:r>
        <w:rPr>
          <w:w w:val="105"/>
          <w:sz w:val="15"/>
        </w:rPr>
        <w:t>” sözləri ilə əvəz edilmişdir.</w:t>
      </w:r>
    </w:p>
    <w:p>
      <w:pPr>
        <w:spacing w:line="288" w:lineRule="auto" w:before="0"/>
        <w:ind w:left="100" w:right="108"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(“Azərbaycan” qəzeti, 19 iyul 2017-ci il, № 153, Azərbaycan Respublikasının Qanunvericilik Toplusu, 2017-ci il, № 7, maddə 1268) </w:t>
      </w:r>
      <w:r>
        <w:rPr>
          <w:w w:val="105"/>
          <w:sz w:val="15"/>
        </w:rPr>
        <w:t>ilə 213-1.1- ci maddənin sanksiyasında “</w:t>
      </w:r>
      <w:r>
        <w:rPr>
          <w:b/>
          <w:w w:val="105"/>
          <w:sz w:val="15"/>
        </w:rPr>
        <w:t>min manatdan</w:t>
      </w:r>
      <w:r>
        <w:rPr>
          <w:w w:val="105"/>
          <w:sz w:val="15"/>
        </w:rPr>
        <w:t>” sözlərindən əvvəl “</w:t>
      </w:r>
      <w:r>
        <w:rPr>
          <w:b/>
          <w:w w:val="105"/>
          <w:sz w:val="15"/>
        </w:rPr>
        <w:t>iki</w:t>
      </w:r>
      <w:r>
        <w:rPr>
          <w:w w:val="105"/>
          <w:sz w:val="15"/>
        </w:rPr>
        <w:t>” sözü əlavə edilmişdir.</w:t>
      </w:r>
    </w:p>
    <w:p>
      <w:pPr>
        <w:pStyle w:val="BodyText"/>
        <w:spacing w:before="59"/>
        <w:rPr>
          <w:sz w:val="15"/>
        </w:rPr>
      </w:pPr>
    </w:p>
    <w:p>
      <w:pPr>
        <w:pStyle w:val="ListParagraph"/>
        <w:numPr>
          <w:ilvl w:val="0"/>
          <w:numId w:val="327"/>
        </w:numPr>
        <w:tabs>
          <w:tab w:pos="1104" w:val="left" w:leader="none"/>
        </w:tabs>
        <w:spacing w:line="288" w:lineRule="auto" w:before="0" w:after="0"/>
        <w:ind w:left="100" w:right="101" w:firstLine="444"/>
        <w:jc w:val="both"/>
        <w:rPr>
          <w:color w:val="3366FF"/>
          <w:position w:val="12"/>
          <w:sz w:val="15"/>
          <w:u w:val="single" w:color="0000FF"/>
        </w:rPr>
      </w:pPr>
      <w:r>
        <w:rPr>
          <w:color w:val="0000FF"/>
          <w:w w:val="105"/>
          <w:sz w:val="15"/>
          <w:u w:val="single" w:color="0000FF"/>
        </w:rPr>
        <w:t>06 may 2016-cı il tarixli </w:t>
      </w:r>
      <w:r>
        <w:rPr>
          <w:b/>
          <w:color w:val="0000FF"/>
          <w:w w:val="105"/>
          <w:sz w:val="15"/>
          <w:u w:val="single" w:color="0000FF"/>
        </w:rPr>
        <w:t>230-VQD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w:t>
      </w:r>
      <w:r>
        <w:rPr>
          <w:b/>
          <w:spacing w:val="-24"/>
          <w:w w:val="105"/>
          <w:sz w:val="15"/>
        </w:rPr>
        <w:t> </w:t>
      </w:r>
      <w:r>
        <w:rPr>
          <w:b/>
          <w:w w:val="105"/>
          <w:sz w:val="15"/>
        </w:rPr>
        <w:t>2016-cı</w:t>
      </w:r>
      <w:r>
        <w:rPr>
          <w:b/>
          <w:spacing w:val="-18"/>
          <w:w w:val="105"/>
          <w:sz w:val="15"/>
        </w:rPr>
        <w:t> </w:t>
      </w:r>
      <w:r>
        <w:rPr>
          <w:b/>
          <w:w w:val="105"/>
          <w:sz w:val="15"/>
        </w:rPr>
        <w:t>il, № 112, Azərbaycan Respublikasının Qanunvericilik Toplusu, 2016-cı il, № 5, maddə 845</w:t>
      </w:r>
      <w:r>
        <w:rPr>
          <w:b/>
          <w:spacing w:val="-24"/>
          <w:w w:val="105"/>
          <w:sz w:val="15"/>
        </w:rPr>
        <w:t> </w:t>
      </w:r>
      <w:r>
        <w:rPr>
          <w:w w:val="105"/>
          <w:sz w:val="15"/>
        </w:rPr>
        <w:t>) ilə 213- 1.2-ci</w:t>
      </w:r>
      <w:r>
        <w:rPr>
          <w:spacing w:val="-2"/>
          <w:w w:val="105"/>
          <w:sz w:val="15"/>
        </w:rPr>
        <w:t> </w:t>
      </w:r>
      <w:r>
        <w:rPr>
          <w:w w:val="105"/>
          <w:sz w:val="15"/>
        </w:rPr>
        <w:t>maddədə</w:t>
      </w:r>
      <w:r>
        <w:rPr>
          <w:spacing w:val="-2"/>
          <w:w w:val="105"/>
          <w:sz w:val="15"/>
        </w:rPr>
        <w:t> </w:t>
      </w:r>
      <w:r>
        <w:rPr>
          <w:w w:val="105"/>
          <w:sz w:val="15"/>
        </w:rPr>
        <w:t>“</w:t>
      </w:r>
      <w:r>
        <w:rPr>
          <w:b/>
          <w:w w:val="105"/>
          <w:sz w:val="15"/>
        </w:rPr>
        <w:t>Eyni</w:t>
      </w:r>
      <w:r>
        <w:rPr>
          <w:w w:val="105"/>
          <w:sz w:val="15"/>
        </w:rPr>
        <w:t>”</w:t>
      </w:r>
      <w:r>
        <w:rPr>
          <w:spacing w:val="-2"/>
          <w:w w:val="105"/>
          <w:sz w:val="15"/>
        </w:rPr>
        <w:t> </w:t>
      </w:r>
      <w:r>
        <w:rPr>
          <w:w w:val="105"/>
          <w:sz w:val="15"/>
        </w:rPr>
        <w:t>sözü</w:t>
      </w:r>
      <w:r>
        <w:rPr>
          <w:spacing w:val="-2"/>
          <w:w w:val="105"/>
          <w:sz w:val="15"/>
        </w:rPr>
        <w:t> </w:t>
      </w:r>
      <w:r>
        <w:rPr>
          <w:w w:val="105"/>
          <w:sz w:val="15"/>
        </w:rPr>
        <w:t>“</w:t>
      </w:r>
      <w:r>
        <w:rPr>
          <w:b/>
          <w:w w:val="105"/>
          <w:sz w:val="15"/>
        </w:rPr>
        <w:t>Bu</w:t>
      </w:r>
      <w:r>
        <w:rPr>
          <w:b/>
          <w:spacing w:val="-2"/>
          <w:w w:val="105"/>
          <w:sz w:val="15"/>
        </w:rPr>
        <w:t> </w:t>
      </w:r>
      <w:r>
        <w:rPr>
          <w:b/>
          <w:w w:val="105"/>
          <w:sz w:val="15"/>
        </w:rPr>
        <w:t>Məcəllənin</w:t>
      </w:r>
      <w:r>
        <w:rPr>
          <w:b/>
          <w:spacing w:val="-2"/>
          <w:w w:val="105"/>
          <w:sz w:val="15"/>
        </w:rPr>
        <w:t> </w:t>
      </w:r>
      <w:r>
        <w:rPr>
          <w:b/>
          <w:w w:val="105"/>
          <w:sz w:val="15"/>
        </w:rPr>
        <w:t>213-1.1-ci</w:t>
      </w:r>
      <w:r>
        <w:rPr>
          <w:b/>
          <w:spacing w:val="-2"/>
          <w:w w:val="105"/>
          <w:sz w:val="15"/>
        </w:rPr>
        <w:t> </w:t>
      </w:r>
      <w:r>
        <w:rPr>
          <w:b/>
          <w:w w:val="105"/>
          <w:sz w:val="15"/>
        </w:rPr>
        <w:t>maddəsində</w:t>
      </w:r>
      <w:r>
        <w:rPr>
          <w:b/>
          <w:spacing w:val="-2"/>
          <w:w w:val="105"/>
          <w:sz w:val="15"/>
        </w:rPr>
        <w:t> </w:t>
      </w:r>
      <w:r>
        <w:rPr>
          <w:b/>
          <w:w w:val="105"/>
          <w:sz w:val="15"/>
        </w:rPr>
        <w:t>nəzərdə</w:t>
      </w:r>
      <w:r>
        <w:rPr>
          <w:b/>
          <w:spacing w:val="-2"/>
          <w:w w:val="105"/>
          <w:sz w:val="15"/>
        </w:rPr>
        <w:t> </w:t>
      </w:r>
      <w:r>
        <w:rPr>
          <w:b/>
          <w:w w:val="105"/>
          <w:sz w:val="15"/>
        </w:rPr>
        <w:t>tutulmuş</w:t>
      </w:r>
      <w:r>
        <w:rPr>
          <w:b/>
          <w:spacing w:val="-75"/>
          <w:w w:val="105"/>
          <w:sz w:val="15"/>
        </w:rPr>
        <w:t> </w:t>
      </w:r>
      <w:r>
        <w:rPr>
          <w:w w:val="105"/>
          <w:sz w:val="15"/>
        </w:rPr>
        <w:t>”</w:t>
      </w:r>
      <w:r>
        <w:rPr>
          <w:spacing w:val="-1"/>
          <w:w w:val="105"/>
          <w:sz w:val="15"/>
        </w:rPr>
        <w:t> </w:t>
      </w:r>
      <w:r>
        <w:rPr>
          <w:w w:val="105"/>
          <w:sz w:val="15"/>
        </w:rPr>
        <w:t>sözləri</w:t>
      </w:r>
      <w:r>
        <w:rPr>
          <w:spacing w:val="-2"/>
          <w:w w:val="105"/>
          <w:sz w:val="15"/>
        </w:rPr>
        <w:t> </w:t>
      </w:r>
      <w:r>
        <w:rPr>
          <w:w w:val="105"/>
          <w:sz w:val="15"/>
        </w:rPr>
        <w:t>ilə</w:t>
      </w:r>
      <w:r>
        <w:rPr>
          <w:spacing w:val="-2"/>
          <w:w w:val="105"/>
          <w:sz w:val="15"/>
        </w:rPr>
        <w:t> </w:t>
      </w:r>
      <w:r>
        <w:rPr>
          <w:w w:val="105"/>
          <w:sz w:val="15"/>
        </w:rPr>
        <w:t>əvəz</w:t>
      </w:r>
      <w:r>
        <w:rPr>
          <w:spacing w:val="-2"/>
          <w:w w:val="105"/>
          <w:sz w:val="15"/>
        </w:rPr>
        <w:t> </w:t>
      </w:r>
      <w:r>
        <w:rPr>
          <w:w w:val="105"/>
          <w:sz w:val="15"/>
        </w:rPr>
        <w:t>edilmişdir.</w:t>
      </w:r>
    </w:p>
    <w:p>
      <w:pPr>
        <w:pStyle w:val="BodyText"/>
        <w:spacing w:before="35"/>
        <w:rPr>
          <w:sz w:val="15"/>
        </w:rPr>
      </w:pPr>
    </w:p>
    <w:p>
      <w:pPr>
        <w:pStyle w:val="ListParagraph"/>
        <w:numPr>
          <w:ilvl w:val="0"/>
          <w:numId w:val="327"/>
        </w:numPr>
        <w:tabs>
          <w:tab w:pos="1213" w:val="left" w:leader="none"/>
        </w:tabs>
        <w:spacing w:line="288" w:lineRule="auto" w:before="0" w:after="0"/>
        <w:ind w:left="100" w:right="101" w:firstLine="444"/>
        <w:jc w:val="both"/>
        <w:rPr>
          <w:color w:val="0000FF"/>
          <w:position w:val="12"/>
          <w:sz w:val="15"/>
          <w:u w:val="single" w:color="0000FF"/>
        </w:rPr>
      </w:pPr>
      <w:r>
        <w:rPr>
          <w:w w:val="105"/>
          <w:sz w:val="15"/>
        </w:rPr>
        <w:t>31</w:t>
      </w:r>
      <w:r>
        <w:rPr>
          <w:w w:val="105"/>
          <w:sz w:val="15"/>
        </w:rPr>
        <w:t> may</w:t>
      </w:r>
      <w:r>
        <w:rPr>
          <w:w w:val="105"/>
          <w:sz w:val="15"/>
        </w:rPr>
        <w:t> 2007-ci</w:t>
      </w:r>
      <w:r>
        <w:rPr>
          <w:w w:val="105"/>
          <w:sz w:val="15"/>
        </w:rPr>
        <w:t> il</w:t>
      </w:r>
      <w:r>
        <w:rPr>
          <w:w w:val="105"/>
          <w:sz w:val="15"/>
        </w:rPr>
        <w:t> tarixli</w:t>
      </w:r>
      <w:r>
        <w:rPr>
          <w:w w:val="105"/>
          <w:sz w:val="15"/>
        </w:rPr>
        <w:t> 357-IIIQD</w:t>
      </w:r>
      <w:r>
        <w:rPr>
          <w:w w:val="105"/>
          <w:sz w:val="15"/>
        </w:rPr>
        <w:t> nömrəli</w:t>
      </w:r>
      <w:r>
        <w:rPr>
          <w:spacing w:val="80"/>
          <w:w w:val="105"/>
          <w:sz w:val="15"/>
        </w:rPr>
        <w:t> </w:t>
      </w:r>
      <w:r>
        <w:rPr>
          <w:w w:val="105"/>
          <w:sz w:val="15"/>
        </w:rPr>
        <w:t>Azərbaycan</w:t>
      </w:r>
      <w:r>
        <w:rPr>
          <w:w w:val="105"/>
          <w:sz w:val="15"/>
        </w:rPr>
        <w:t> Respublikası</w:t>
      </w:r>
      <w:r>
        <w:rPr>
          <w:w w:val="105"/>
          <w:sz w:val="15"/>
        </w:rPr>
        <w:t> qanunu (</w:t>
      </w:r>
      <w:r>
        <w:rPr>
          <w:b/>
          <w:w w:val="105"/>
          <w:sz w:val="15"/>
        </w:rPr>
        <w:t>Azərbaycan Respublikasının</w:t>
      </w:r>
      <w:r>
        <w:rPr>
          <w:b/>
          <w:spacing w:val="-24"/>
          <w:w w:val="105"/>
          <w:sz w:val="15"/>
        </w:rPr>
        <w:t> </w:t>
      </w:r>
      <w:r>
        <w:rPr>
          <w:b/>
          <w:w w:val="105"/>
          <w:sz w:val="15"/>
        </w:rPr>
        <w:t>Qanunvericilik Toplusu, 2007-ci il, № 6, maddə 579</w:t>
      </w:r>
      <w:r>
        <w:rPr>
          <w:w w:val="105"/>
          <w:sz w:val="15"/>
        </w:rPr>
        <w:t>)</w:t>
      </w:r>
      <w:r>
        <w:rPr>
          <w:w w:val="105"/>
          <w:sz w:val="15"/>
        </w:rPr>
        <w:t> ilə</w:t>
      </w:r>
      <w:r>
        <w:rPr>
          <w:spacing w:val="-8"/>
          <w:w w:val="105"/>
          <w:sz w:val="15"/>
        </w:rPr>
        <w:t> </w:t>
      </w:r>
      <w:r>
        <w:rPr>
          <w:w w:val="105"/>
          <w:sz w:val="15"/>
        </w:rPr>
        <w:t>213-1.2-ci maddənin sanksiyasında "</w:t>
      </w:r>
      <w:r>
        <w:rPr>
          <w:spacing w:val="-24"/>
          <w:w w:val="105"/>
          <w:sz w:val="15"/>
        </w:rPr>
        <w:t> </w:t>
      </w:r>
      <w:r>
        <w:rPr>
          <w:b/>
          <w:w w:val="105"/>
          <w:sz w:val="15"/>
        </w:rPr>
        <w:t>üç ilədək</w:t>
      </w:r>
      <w:r>
        <w:rPr>
          <w:b/>
          <w:spacing w:val="-1"/>
          <w:w w:val="105"/>
          <w:sz w:val="15"/>
        </w:rPr>
        <w:t> </w:t>
      </w:r>
      <w:r>
        <w:rPr>
          <w:b/>
          <w:w w:val="105"/>
          <w:sz w:val="15"/>
        </w:rPr>
        <w:t>müddətə</w:t>
      </w:r>
      <w:r>
        <w:rPr>
          <w:b/>
          <w:spacing w:val="-1"/>
          <w:w w:val="105"/>
          <w:sz w:val="15"/>
        </w:rPr>
        <w:t> </w:t>
      </w:r>
      <w:r>
        <w:rPr>
          <w:b/>
          <w:w w:val="105"/>
          <w:sz w:val="15"/>
        </w:rPr>
        <w:t>azadlığın</w:t>
      </w:r>
      <w:r>
        <w:rPr>
          <w:b/>
          <w:spacing w:val="-1"/>
          <w:w w:val="105"/>
          <w:sz w:val="15"/>
        </w:rPr>
        <w:t> </w:t>
      </w:r>
      <w:r>
        <w:rPr>
          <w:b/>
          <w:w w:val="105"/>
          <w:sz w:val="15"/>
        </w:rPr>
        <w:t>məhdudlaşdırılması</w:t>
      </w:r>
      <w:r>
        <w:rPr>
          <w:b/>
          <w:spacing w:val="-1"/>
          <w:w w:val="105"/>
          <w:sz w:val="15"/>
        </w:rPr>
        <w:t> </w:t>
      </w:r>
      <w:r>
        <w:rPr>
          <w:b/>
          <w:w w:val="105"/>
          <w:sz w:val="15"/>
        </w:rPr>
        <w:t>və</w:t>
      </w:r>
      <w:r>
        <w:rPr>
          <w:b/>
          <w:spacing w:val="-1"/>
          <w:w w:val="105"/>
          <w:sz w:val="15"/>
        </w:rPr>
        <w:t> </w:t>
      </w:r>
      <w:r>
        <w:rPr>
          <w:b/>
          <w:w w:val="105"/>
          <w:sz w:val="15"/>
        </w:rPr>
        <w:t>ya</w:t>
      </w:r>
      <w:r>
        <w:rPr>
          <w:b/>
          <w:spacing w:val="-1"/>
          <w:w w:val="105"/>
          <w:sz w:val="15"/>
        </w:rPr>
        <w:t> </w:t>
      </w:r>
      <w:r>
        <w:rPr>
          <w:b/>
          <w:w w:val="105"/>
          <w:sz w:val="15"/>
        </w:rPr>
        <w:t>üç</w:t>
      </w:r>
      <w:r>
        <w:rPr>
          <w:b/>
          <w:spacing w:val="-1"/>
          <w:w w:val="105"/>
          <w:sz w:val="15"/>
        </w:rPr>
        <w:t> </w:t>
      </w:r>
      <w:r>
        <w:rPr>
          <w:b/>
          <w:w w:val="105"/>
          <w:sz w:val="15"/>
        </w:rPr>
        <w:t>ilədək</w:t>
      </w:r>
      <w:r>
        <w:rPr>
          <w:w w:val="105"/>
          <w:sz w:val="15"/>
        </w:rPr>
        <w:t>"</w:t>
      </w:r>
      <w:r>
        <w:rPr>
          <w:spacing w:val="-1"/>
          <w:w w:val="105"/>
          <w:sz w:val="15"/>
        </w:rPr>
        <w:t> </w:t>
      </w:r>
      <w:r>
        <w:rPr>
          <w:w w:val="105"/>
          <w:sz w:val="15"/>
        </w:rPr>
        <w:t>sözləri</w:t>
      </w:r>
      <w:r>
        <w:rPr>
          <w:spacing w:val="-1"/>
          <w:w w:val="105"/>
          <w:sz w:val="15"/>
        </w:rPr>
        <w:t> </w:t>
      </w:r>
      <w:r>
        <w:rPr>
          <w:w w:val="105"/>
          <w:sz w:val="15"/>
        </w:rPr>
        <w:t>"</w:t>
      </w:r>
      <w:r>
        <w:rPr>
          <w:b/>
          <w:w w:val="105"/>
          <w:sz w:val="15"/>
        </w:rPr>
        <w:t>beş</w:t>
      </w:r>
      <w:r>
        <w:rPr>
          <w:b/>
          <w:spacing w:val="-1"/>
          <w:w w:val="105"/>
          <w:sz w:val="15"/>
        </w:rPr>
        <w:t> </w:t>
      </w:r>
      <w:r>
        <w:rPr>
          <w:b/>
          <w:w w:val="105"/>
          <w:sz w:val="15"/>
        </w:rPr>
        <w:t>ilədək</w:t>
      </w:r>
      <w:r>
        <w:rPr>
          <w:w w:val="105"/>
          <w:sz w:val="15"/>
        </w:rPr>
        <w:t>"</w:t>
      </w:r>
      <w:r>
        <w:rPr>
          <w:spacing w:val="-1"/>
          <w:w w:val="105"/>
          <w:sz w:val="15"/>
        </w:rPr>
        <w:t> </w:t>
      </w:r>
      <w:r>
        <w:rPr>
          <w:w w:val="105"/>
          <w:sz w:val="15"/>
        </w:rPr>
        <w:t>sözləri</w:t>
      </w:r>
      <w:r>
        <w:rPr>
          <w:spacing w:val="-1"/>
          <w:w w:val="105"/>
          <w:sz w:val="15"/>
        </w:rPr>
        <w:t> </w:t>
      </w:r>
      <w:r>
        <w:rPr>
          <w:w w:val="105"/>
          <w:sz w:val="15"/>
        </w:rPr>
        <w:t>ilə</w:t>
      </w:r>
      <w:r>
        <w:rPr>
          <w:spacing w:val="-1"/>
          <w:w w:val="105"/>
          <w:sz w:val="15"/>
        </w:rPr>
        <w:t> </w:t>
      </w:r>
      <w:r>
        <w:rPr>
          <w:w w:val="105"/>
          <w:sz w:val="15"/>
        </w:rPr>
        <w:t>əvəz</w:t>
      </w:r>
      <w:r>
        <w:rPr>
          <w:spacing w:val="-1"/>
          <w:w w:val="105"/>
          <w:sz w:val="15"/>
        </w:rPr>
        <w:t> </w:t>
      </w:r>
      <w:r>
        <w:rPr>
          <w:w w:val="105"/>
          <w:sz w:val="15"/>
        </w:rPr>
        <w:t>edilmişdir.</w:t>
      </w:r>
    </w:p>
    <w:p>
      <w:pPr>
        <w:pStyle w:val="BodyText"/>
        <w:spacing w:before="34"/>
        <w:rPr>
          <w:sz w:val="15"/>
        </w:rPr>
      </w:pPr>
    </w:p>
    <w:p>
      <w:pPr>
        <w:pStyle w:val="ListParagraph"/>
        <w:numPr>
          <w:ilvl w:val="0"/>
          <w:numId w:val="327"/>
        </w:numPr>
        <w:tabs>
          <w:tab w:pos="1009" w:val="left" w:leader="none"/>
        </w:tabs>
        <w:spacing w:line="151" w:lineRule="exact" w:before="0" w:after="0"/>
        <w:ind w:left="1009" w:right="0" w:hanging="465"/>
        <w:jc w:val="left"/>
        <w:rPr>
          <w:b/>
          <w:color w:val="0000FF"/>
          <w:sz w:val="13"/>
          <w:u w:val="single" w:color="0000FF"/>
        </w:rPr>
      </w:pPr>
    </w:p>
    <w:p>
      <w:pPr>
        <w:tabs>
          <w:tab w:pos="1641" w:val="left" w:leader="none"/>
          <w:tab w:pos="2254" w:val="left" w:leader="none"/>
          <w:tab w:pos="3148" w:val="left" w:leader="none"/>
          <w:tab w:pos="3574" w:val="left" w:leader="none"/>
          <w:tab w:pos="6115" w:val="left" w:leader="none"/>
          <w:tab w:pos="7306" w:val="left" w:leader="none"/>
          <w:tab w:pos="8967" w:val="left" w:leader="none"/>
        </w:tabs>
        <w:spacing w:line="151" w:lineRule="exact" w:before="0"/>
        <w:ind w:left="1216" w:right="0" w:firstLine="0"/>
        <w:jc w:val="left"/>
        <w:rPr>
          <w:b/>
          <w:sz w:val="15"/>
        </w:rPr>
      </w:pPr>
      <w:r>
        <w:rPr>
          <w:color w:val="0000FF"/>
          <w:spacing w:val="-5"/>
          <w:sz w:val="15"/>
          <w:u w:val="single" w:color="0000FF"/>
        </w:rPr>
        <w:t>18</w:t>
      </w:r>
      <w:r>
        <w:rPr>
          <w:color w:val="0000FF"/>
          <w:sz w:val="15"/>
          <w:u w:val="single" w:color="0000FF"/>
        </w:rPr>
        <w:tab/>
      </w:r>
      <w:r>
        <w:rPr>
          <w:color w:val="0000FF"/>
          <w:spacing w:val="-4"/>
          <w:sz w:val="15"/>
          <w:u w:val="single" w:color="0000FF"/>
        </w:rPr>
        <w:t>mart</w:t>
      </w:r>
      <w:r>
        <w:rPr>
          <w:color w:val="0000FF"/>
          <w:sz w:val="15"/>
          <w:u w:val="single" w:color="0000FF"/>
        </w:rPr>
        <w:tab/>
        <w:t>2016-</w:t>
      </w:r>
      <w:r>
        <w:rPr>
          <w:color w:val="0000FF"/>
          <w:spacing w:val="-5"/>
          <w:sz w:val="15"/>
          <w:u w:val="single" w:color="0000FF"/>
        </w:rPr>
        <w:t>cı</w:t>
      </w:r>
      <w:r>
        <w:rPr>
          <w:color w:val="0000FF"/>
          <w:sz w:val="15"/>
          <w:u w:val="single" w:color="0000FF"/>
        </w:rPr>
        <w:tab/>
      </w:r>
      <w:r>
        <w:rPr>
          <w:color w:val="0000FF"/>
          <w:spacing w:val="-5"/>
          <w:sz w:val="15"/>
          <w:u w:val="single" w:color="0000FF"/>
        </w:rPr>
        <w:t>il</w:t>
      </w:r>
      <w:r>
        <w:rPr>
          <w:color w:val="0000FF"/>
          <w:sz w:val="15"/>
          <w:u w:val="single" w:color="0000FF"/>
        </w:rPr>
        <w:tab/>
        <w:t>tarixli</w:t>
      </w:r>
      <w:r>
        <w:rPr>
          <w:color w:val="0000FF"/>
          <w:spacing w:val="42"/>
          <w:sz w:val="15"/>
          <w:u w:val="single" w:color="0000FF"/>
        </w:rPr>
        <w:t> </w:t>
      </w:r>
      <w:r>
        <w:rPr>
          <w:b/>
          <w:color w:val="0000FF"/>
          <w:sz w:val="15"/>
          <w:u w:val="single" w:color="0000FF"/>
        </w:rPr>
        <w:t>179-VQD</w:t>
      </w:r>
      <w:r>
        <w:rPr>
          <w:b/>
          <w:color w:val="0000FF"/>
          <w:spacing w:val="18"/>
          <w:sz w:val="15"/>
          <w:u w:val="single" w:color="0000FF"/>
        </w:rPr>
        <w:t>  </w:t>
      </w:r>
      <w:r>
        <w:rPr>
          <w:color w:val="0000FF"/>
          <w:spacing w:val="-2"/>
          <w:sz w:val="15"/>
          <w:u w:val="single" w:color="0000FF"/>
        </w:rPr>
        <w:t>nömrəli</w:t>
      </w:r>
      <w:r>
        <w:rPr>
          <w:color w:val="0000FF"/>
          <w:sz w:val="15"/>
        </w:rPr>
        <w:tab/>
      </w:r>
      <w:r>
        <w:rPr>
          <w:spacing w:val="-2"/>
          <w:sz w:val="15"/>
        </w:rPr>
        <w:t>Azərbaycan</w:t>
      </w:r>
      <w:r>
        <w:rPr>
          <w:sz w:val="15"/>
        </w:rPr>
        <w:tab/>
      </w:r>
      <w:r>
        <w:rPr>
          <w:spacing w:val="-2"/>
          <w:sz w:val="15"/>
        </w:rPr>
        <w:t>Respublikasının</w:t>
      </w:r>
      <w:r>
        <w:rPr>
          <w:sz w:val="15"/>
        </w:rPr>
        <w:tab/>
        <w:t>Qanunu</w:t>
      </w:r>
      <w:r>
        <w:rPr>
          <w:spacing w:val="26"/>
          <w:sz w:val="15"/>
        </w:rPr>
        <w:t> </w:t>
      </w:r>
      <w:r>
        <w:rPr>
          <w:b/>
          <w:spacing w:val="-2"/>
          <w:sz w:val="15"/>
        </w:rPr>
        <w:t>(Azərbaycan</w:t>
      </w:r>
    </w:p>
    <w:p>
      <w:pPr>
        <w:spacing w:line="288" w:lineRule="auto" w:before="34"/>
        <w:ind w:left="100" w:right="0" w:firstLine="0"/>
        <w:jc w:val="left"/>
        <w:rPr>
          <w:sz w:val="15"/>
        </w:rPr>
      </w:pPr>
      <w:r>
        <w:rPr>
          <w:b/>
          <w:w w:val="105"/>
          <w:sz w:val="15"/>
        </w:rPr>
        <w:t>Respublikasının</w:t>
      </w:r>
      <w:r>
        <w:rPr>
          <w:b/>
          <w:spacing w:val="39"/>
          <w:w w:val="105"/>
          <w:sz w:val="15"/>
        </w:rPr>
        <w:t> </w:t>
      </w:r>
      <w:r>
        <w:rPr>
          <w:b/>
          <w:w w:val="105"/>
          <w:sz w:val="15"/>
        </w:rPr>
        <w:t>Qanunvericilik</w:t>
      </w:r>
      <w:r>
        <w:rPr>
          <w:b/>
          <w:spacing w:val="39"/>
          <w:w w:val="105"/>
          <w:sz w:val="15"/>
        </w:rPr>
        <w:t> </w:t>
      </w:r>
      <w:r>
        <w:rPr>
          <w:b/>
          <w:w w:val="105"/>
          <w:sz w:val="15"/>
        </w:rPr>
        <w:t>Toplusu,</w:t>
      </w:r>
      <w:r>
        <w:rPr>
          <w:b/>
          <w:spacing w:val="39"/>
          <w:w w:val="105"/>
          <w:sz w:val="15"/>
        </w:rPr>
        <w:t> </w:t>
      </w:r>
      <w:r>
        <w:rPr>
          <w:b/>
          <w:w w:val="105"/>
          <w:sz w:val="15"/>
        </w:rPr>
        <w:t>2016-cı</w:t>
      </w:r>
      <w:r>
        <w:rPr>
          <w:b/>
          <w:spacing w:val="39"/>
          <w:w w:val="105"/>
          <w:sz w:val="15"/>
        </w:rPr>
        <w:t> </w:t>
      </w:r>
      <w:r>
        <w:rPr>
          <w:b/>
          <w:w w:val="105"/>
          <w:sz w:val="15"/>
        </w:rPr>
        <w:t>il,</w:t>
      </w:r>
      <w:r>
        <w:rPr>
          <w:b/>
          <w:spacing w:val="39"/>
          <w:w w:val="105"/>
          <w:sz w:val="15"/>
        </w:rPr>
        <w:t> </w:t>
      </w:r>
      <w:r>
        <w:rPr>
          <w:b/>
          <w:w w:val="105"/>
          <w:sz w:val="15"/>
        </w:rPr>
        <w:t>№</w:t>
      </w:r>
      <w:r>
        <w:rPr>
          <w:b/>
          <w:spacing w:val="39"/>
          <w:w w:val="105"/>
          <w:sz w:val="15"/>
        </w:rPr>
        <w:t> </w:t>
      </w:r>
      <w:r>
        <w:rPr>
          <w:b/>
          <w:w w:val="105"/>
          <w:sz w:val="15"/>
        </w:rPr>
        <w:t>4,</w:t>
      </w:r>
      <w:r>
        <w:rPr>
          <w:b/>
          <w:spacing w:val="39"/>
          <w:w w:val="105"/>
          <w:sz w:val="15"/>
        </w:rPr>
        <w:t> </w:t>
      </w:r>
      <w:r>
        <w:rPr>
          <w:b/>
          <w:w w:val="105"/>
          <w:sz w:val="15"/>
        </w:rPr>
        <w:t>maddə</w:t>
      </w:r>
      <w:r>
        <w:rPr>
          <w:b/>
          <w:spacing w:val="39"/>
          <w:w w:val="105"/>
          <w:sz w:val="15"/>
        </w:rPr>
        <w:t> </w:t>
      </w:r>
      <w:r>
        <w:rPr>
          <w:b/>
          <w:w w:val="105"/>
          <w:sz w:val="15"/>
        </w:rPr>
        <w:t>634)</w:t>
      </w:r>
      <w:r>
        <w:rPr>
          <w:b/>
          <w:spacing w:val="80"/>
          <w:w w:val="105"/>
          <w:sz w:val="15"/>
        </w:rPr>
        <w:t> </w:t>
      </w:r>
      <w:r>
        <w:rPr>
          <w:w w:val="105"/>
          <w:sz w:val="15"/>
        </w:rPr>
        <w:t>ilə</w:t>
      </w:r>
      <w:r>
        <w:rPr>
          <w:spacing w:val="-8"/>
          <w:w w:val="105"/>
          <w:sz w:val="15"/>
        </w:rPr>
        <w:t> </w:t>
      </w:r>
      <w:r>
        <w:rPr>
          <w:w w:val="105"/>
          <w:sz w:val="15"/>
        </w:rPr>
        <w:t>213-1.3-cü</w:t>
      </w:r>
      <w:r>
        <w:rPr>
          <w:spacing w:val="39"/>
          <w:w w:val="105"/>
          <w:sz w:val="15"/>
        </w:rPr>
        <w:t> </w:t>
      </w:r>
      <w:r>
        <w:rPr>
          <w:w w:val="105"/>
          <w:sz w:val="15"/>
        </w:rPr>
        <w:t>maddəsində</w:t>
      </w:r>
      <w:r>
        <w:rPr>
          <w:spacing w:val="39"/>
          <w:w w:val="105"/>
          <w:sz w:val="15"/>
        </w:rPr>
        <w:t> </w:t>
      </w:r>
      <w:r>
        <w:rPr>
          <w:w w:val="105"/>
          <w:sz w:val="15"/>
        </w:rPr>
        <w:t>“</w:t>
      </w:r>
      <w:r>
        <w:rPr>
          <w:b/>
          <w:w w:val="105"/>
          <w:sz w:val="15"/>
        </w:rPr>
        <w:t>Tütün</w:t>
      </w:r>
      <w:r>
        <w:rPr>
          <w:w w:val="105"/>
          <w:sz w:val="15"/>
        </w:rPr>
        <w:t>”</w:t>
      </w:r>
      <w:r>
        <w:rPr>
          <w:spacing w:val="39"/>
          <w:w w:val="105"/>
          <w:sz w:val="15"/>
        </w:rPr>
        <w:t> </w:t>
      </w:r>
      <w:r>
        <w:rPr>
          <w:w w:val="105"/>
          <w:sz w:val="15"/>
        </w:rPr>
        <w:t>sözü “</w:t>
      </w:r>
      <w:r>
        <w:rPr>
          <w:b/>
          <w:w w:val="105"/>
          <w:sz w:val="15"/>
        </w:rPr>
        <w:t>Pivənin və tütün</w:t>
      </w:r>
      <w:r>
        <w:rPr>
          <w:w w:val="105"/>
          <w:sz w:val="15"/>
        </w:rPr>
        <w:t>” sözləri ilə əvəz edilmişdir.</w:t>
      </w:r>
    </w:p>
    <w:p>
      <w:pPr>
        <w:pStyle w:val="ListParagraph"/>
        <w:numPr>
          <w:ilvl w:val="0"/>
          <w:numId w:val="337"/>
        </w:numPr>
        <w:tabs>
          <w:tab w:pos="730" w:val="left" w:leader="none"/>
        </w:tabs>
        <w:spacing w:line="288" w:lineRule="auto" w:before="1" w:after="0"/>
        <w:ind w:left="100" w:right="97" w:firstLine="444"/>
        <w:jc w:val="both"/>
        <w:rPr>
          <w:sz w:val="15"/>
        </w:rPr>
      </w:pPr>
      <w:r>
        <w:rPr>
          <w:color w:val="0000FF"/>
          <w:sz w:val="15"/>
          <w:u w:val="single" w:color="0000FF"/>
        </w:rPr>
        <w:t> </w:t>
      </w:r>
      <w:r>
        <w:rPr>
          <w:color w:val="0000FF"/>
          <w:w w:val="105"/>
          <w:sz w:val="15"/>
          <w:u w:val="single" w:color="0000FF"/>
        </w:rPr>
        <w:t>dekabr</w:t>
      </w:r>
      <w:r>
        <w:rPr>
          <w:color w:val="0000FF"/>
          <w:w w:val="105"/>
          <w:sz w:val="15"/>
          <w:u w:val="single" w:color="0000FF"/>
        </w:rPr>
        <w:t> 2016-cı</w:t>
      </w:r>
      <w:r>
        <w:rPr>
          <w:color w:val="0000FF"/>
          <w:w w:val="105"/>
          <w:sz w:val="15"/>
          <w:u w:val="single" w:color="0000FF"/>
        </w:rPr>
        <w:t> il</w:t>
      </w:r>
      <w:r>
        <w:rPr>
          <w:color w:val="0000FF"/>
          <w:w w:val="105"/>
          <w:sz w:val="15"/>
          <w:u w:val="single" w:color="0000FF"/>
        </w:rPr>
        <w:t> tarixli </w:t>
      </w:r>
      <w:r>
        <w:rPr>
          <w:b/>
          <w:color w:val="0000FF"/>
          <w:w w:val="105"/>
          <w:sz w:val="15"/>
          <w:u w:val="single" w:color="0000FF"/>
        </w:rPr>
        <w:t>456-VQD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 </w:t>
      </w:r>
      <w:r>
        <w:rPr>
          <w:b/>
          <w:w w:val="105"/>
          <w:sz w:val="15"/>
        </w:rPr>
        <w:t>(“Azərbaycan” qəzeti, 31 dekabr 2016-cı il, № 292, Azərbaycan Respublikasının Qanunvericilik Toplusu, 2016-cı il, № 12, maddə 2048)</w:t>
      </w:r>
      <w:r>
        <w:rPr>
          <w:b/>
          <w:spacing w:val="-6"/>
          <w:w w:val="105"/>
          <w:sz w:val="15"/>
        </w:rPr>
        <w:t> </w:t>
      </w:r>
      <w:r>
        <w:rPr>
          <w:w w:val="105"/>
          <w:sz w:val="15"/>
        </w:rPr>
        <w:t>ilə 213-1.3-cü</w:t>
      </w:r>
      <w:r>
        <w:rPr>
          <w:spacing w:val="-7"/>
          <w:w w:val="105"/>
          <w:sz w:val="15"/>
        </w:rPr>
        <w:t> </w:t>
      </w:r>
      <w:r>
        <w:rPr>
          <w:w w:val="105"/>
          <w:sz w:val="15"/>
        </w:rPr>
        <w:t>maddədə</w:t>
      </w:r>
      <w:r>
        <w:rPr>
          <w:spacing w:val="-7"/>
          <w:w w:val="105"/>
          <w:sz w:val="15"/>
        </w:rPr>
        <w:t> </w:t>
      </w:r>
      <w:r>
        <w:rPr>
          <w:w w:val="105"/>
          <w:sz w:val="15"/>
        </w:rPr>
        <w:t>“</w:t>
      </w:r>
      <w:r>
        <w:rPr>
          <w:b/>
          <w:w w:val="105"/>
          <w:sz w:val="15"/>
        </w:rPr>
        <w:t>Pivənin</w:t>
      </w:r>
      <w:r>
        <w:rPr>
          <w:b/>
          <w:spacing w:val="-6"/>
          <w:w w:val="105"/>
          <w:sz w:val="15"/>
        </w:rPr>
        <w:t> </w:t>
      </w:r>
      <w:r>
        <w:rPr>
          <w:b/>
          <w:w w:val="105"/>
          <w:sz w:val="15"/>
        </w:rPr>
        <w:t>və</w:t>
      </w:r>
      <w:r>
        <w:rPr>
          <w:b/>
          <w:spacing w:val="-5"/>
          <w:w w:val="105"/>
          <w:sz w:val="15"/>
        </w:rPr>
        <w:t> </w:t>
      </w:r>
      <w:r>
        <w:rPr>
          <w:b/>
          <w:w w:val="105"/>
          <w:sz w:val="15"/>
        </w:rPr>
        <w:t>tütün</w:t>
      </w:r>
      <w:r>
        <w:rPr>
          <w:b/>
          <w:spacing w:val="-5"/>
          <w:w w:val="105"/>
          <w:sz w:val="15"/>
        </w:rPr>
        <w:t> </w:t>
      </w:r>
      <w:r>
        <w:rPr>
          <w:b/>
          <w:w w:val="105"/>
          <w:sz w:val="15"/>
        </w:rPr>
        <w:t>məmulatlarının</w:t>
      </w:r>
      <w:r>
        <w:rPr>
          <w:b/>
          <w:spacing w:val="-5"/>
          <w:w w:val="105"/>
          <w:sz w:val="15"/>
        </w:rPr>
        <w:t> </w:t>
      </w:r>
      <w:r>
        <w:rPr>
          <w:b/>
          <w:w w:val="105"/>
          <w:sz w:val="15"/>
        </w:rPr>
        <w:t>pərakəndə</w:t>
      </w:r>
      <w:r>
        <w:rPr>
          <w:b/>
          <w:spacing w:val="-5"/>
          <w:w w:val="105"/>
          <w:sz w:val="15"/>
        </w:rPr>
        <w:t> </w:t>
      </w:r>
      <w:r>
        <w:rPr>
          <w:b/>
          <w:w w:val="105"/>
          <w:sz w:val="15"/>
        </w:rPr>
        <w:t>satışı</w:t>
      </w:r>
      <w:r>
        <w:rPr>
          <w:w w:val="105"/>
          <w:sz w:val="15"/>
        </w:rPr>
        <w:t>”</w:t>
      </w:r>
      <w:r>
        <w:rPr>
          <w:spacing w:val="-7"/>
          <w:w w:val="105"/>
          <w:sz w:val="15"/>
        </w:rPr>
        <w:t> </w:t>
      </w:r>
      <w:r>
        <w:rPr>
          <w:w w:val="105"/>
          <w:sz w:val="15"/>
        </w:rPr>
        <w:t>sözləri</w:t>
      </w:r>
      <w:r>
        <w:rPr>
          <w:spacing w:val="-7"/>
          <w:w w:val="105"/>
          <w:sz w:val="15"/>
        </w:rPr>
        <w:t> </w:t>
      </w:r>
      <w:r>
        <w:rPr>
          <w:w w:val="105"/>
          <w:sz w:val="15"/>
        </w:rPr>
        <w:t>“</w:t>
      </w:r>
      <w:r>
        <w:rPr>
          <w:b/>
          <w:w w:val="105"/>
          <w:sz w:val="15"/>
        </w:rPr>
        <w:t>Pərakəndə</w:t>
      </w:r>
      <w:r>
        <w:rPr>
          <w:b/>
          <w:spacing w:val="-7"/>
          <w:w w:val="105"/>
          <w:sz w:val="15"/>
        </w:rPr>
        <w:t> </w:t>
      </w:r>
      <w:r>
        <w:rPr>
          <w:b/>
          <w:w w:val="105"/>
          <w:sz w:val="15"/>
        </w:rPr>
        <w:t>satış</w:t>
      </w:r>
      <w:r>
        <w:rPr>
          <w:w w:val="105"/>
          <w:sz w:val="15"/>
        </w:rPr>
        <w:t>” sözləri ilə əvəz </w:t>
      </w:r>
      <w:r>
        <w:rPr>
          <w:spacing w:val="-2"/>
          <w:w w:val="105"/>
          <w:sz w:val="15"/>
        </w:rPr>
        <w:t>edilmişdir.</w:t>
      </w:r>
    </w:p>
    <w:p>
      <w:pPr>
        <w:pStyle w:val="BodyText"/>
        <w:spacing w:before="34"/>
        <w:rPr>
          <w:sz w:val="15"/>
        </w:rPr>
      </w:pPr>
    </w:p>
    <w:p>
      <w:pPr>
        <w:spacing w:line="288" w:lineRule="auto" w:before="0"/>
        <w:ind w:left="100" w:right="97" w:firstLine="444"/>
        <w:jc w:val="both"/>
        <w:rPr>
          <w:sz w:val="15"/>
        </w:rPr>
      </w:pPr>
      <w:r>
        <w:rPr>
          <w:color w:val="0000FF"/>
          <w:w w:val="105"/>
          <w:sz w:val="15"/>
          <w:u w:val="single" w:color="0000FF"/>
        </w:rPr>
        <w:t>6 oktyabr 2020-ci il tarixli </w:t>
      </w:r>
      <w:r>
        <w:rPr>
          <w:b/>
          <w:color w:val="0000FF"/>
          <w:w w:val="105"/>
          <w:sz w:val="15"/>
          <w:u w:val="single" w:color="0000FF"/>
        </w:rPr>
        <w:t>183-VIQD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24 noyabr</w:t>
      </w:r>
      <w:r>
        <w:rPr>
          <w:b/>
          <w:spacing w:val="-24"/>
          <w:w w:val="105"/>
          <w:sz w:val="15"/>
        </w:rPr>
        <w:t> </w:t>
      </w:r>
      <w:r>
        <w:rPr>
          <w:b/>
          <w:w w:val="105"/>
          <w:sz w:val="15"/>
        </w:rPr>
        <w:t>2020-ci</w:t>
      </w:r>
      <w:r>
        <w:rPr>
          <w:b/>
          <w:spacing w:val="-20"/>
          <w:w w:val="105"/>
          <w:sz w:val="15"/>
        </w:rPr>
        <w:t> </w:t>
      </w:r>
      <w:r>
        <w:rPr>
          <w:b/>
          <w:w w:val="105"/>
          <w:sz w:val="15"/>
        </w:rPr>
        <w:t>il, № 245, Azərbaycan Respublikasının Qanunvericilik Toplusu, 2020-ci il, № 11, maddə 1333</w:t>
      </w:r>
      <w:r>
        <w:rPr>
          <w:b/>
          <w:spacing w:val="-24"/>
          <w:w w:val="105"/>
          <w:sz w:val="15"/>
        </w:rPr>
        <w:t> </w:t>
      </w:r>
      <w:r>
        <w:rPr>
          <w:b/>
          <w:w w:val="105"/>
          <w:sz w:val="15"/>
        </w:rPr>
        <w:t>) </w:t>
      </w:r>
      <w:r>
        <w:rPr>
          <w:w w:val="105"/>
          <w:sz w:val="15"/>
        </w:rPr>
        <w:t>ilə 213-1.3-cü</w:t>
      </w:r>
      <w:r>
        <w:rPr>
          <w:spacing w:val="-9"/>
          <w:w w:val="105"/>
          <w:sz w:val="15"/>
        </w:rPr>
        <w:t> </w:t>
      </w:r>
      <w:r>
        <w:rPr>
          <w:w w:val="105"/>
          <w:sz w:val="15"/>
        </w:rPr>
        <w:t>maddədə</w:t>
      </w:r>
      <w:r>
        <w:rPr>
          <w:spacing w:val="-9"/>
          <w:w w:val="105"/>
          <w:sz w:val="15"/>
        </w:rPr>
        <w:t> </w:t>
      </w:r>
      <w:r>
        <w:rPr>
          <w:w w:val="105"/>
          <w:sz w:val="15"/>
        </w:rPr>
        <w:t>“</w:t>
      </w:r>
      <w:r>
        <w:rPr>
          <w:b/>
          <w:w w:val="105"/>
          <w:sz w:val="15"/>
        </w:rPr>
        <w:t>məhsulları</w:t>
      </w:r>
      <w:r>
        <w:rPr>
          <w:b/>
          <w:spacing w:val="-9"/>
          <w:w w:val="105"/>
          <w:sz w:val="15"/>
        </w:rPr>
        <w:t> </w:t>
      </w:r>
      <w:r>
        <w:rPr>
          <w:b/>
          <w:w w:val="105"/>
          <w:sz w:val="15"/>
        </w:rPr>
        <w:t>(malları</w:t>
      </w:r>
      <w:r>
        <w:rPr>
          <w:w w:val="105"/>
          <w:sz w:val="15"/>
        </w:rPr>
        <w:t>)”</w:t>
      </w:r>
      <w:r>
        <w:rPr>
          <w:spacing w:val="-5"/>
          <w:w w:val="105"/>
          <w:sz w:val="15"/>
        </w:rPr>
        <w:t> </w:t>
      </w:r>
      <w:r>
        <w:rPr>
          <w:w w:val="105"/>
          <w:sz w:val="15"/>
        </w:rPr>
        <w:t>(birinci</w:t>
      </w:r>
      <w:r>
        <w:rPr>
          <w:spacing w:val="-5"/>
          <w:w w:val="105"/>
          <w:sz w:val="15"/>
        </w:rPr>
        <w:t> </w:t>
      </w:r>
      <w:r>
        <w:rPr>
          <w:w w:val="105"/>
          <w:sz w:val="15"/>
        </w:rPr>
        <w:t>halda)</w:t>
      </w:r>
      <w:r>
        <w:rPr>
          <w:spacing w:val="-5"/>
          <w:w w:val="105"/>
          <w:sz w:val="15"/>
        </w:rPr>
        <w:t> </w:t>
      </w:r>
      <w:r>
        <w:rPr>
          <w:w w:val="105"/>
          <w:sz w:val="15"/>
        </w:rPr>
        <w:t>sözləri </w:t>
      </w:r>
      <w:r>
        <w:rPr>
          <w:b/>
          <w:w w:val="105"/>
          <w:sz w:val="15"/>
        </w:rPr>
        <w:t>“və</w:t>
      </w:r>
      <w:r>
        <w:rPr>
          <w:b/>
          <w:spacing w:val="-5"/>
          <w:w w:val="105"/>
          <w:sz w:val="15"/>
        </w:rPr>
        <w:t> </w:t>
      </w:r>
      <w:r>
        <w:rPr>
          <w:b/>
          <w:w w:val="105"/>
          <w:sz w:val="15"/>
        </w:rPr>
        <w:t>ya</w:t>
      </w:r>
      <w:r>
        <w:rPr>
          <w:b/>
          <w:spacing w:val="-5"/>
          <w:w w:val="105"/>
          <w:sz w:val="15"/>
        </w:rPr>
        <w:t> </w:t>
      </w:r>
      <w:r>
        <w:rPr>
          <w:b/>
          <w:w w:val="105"/>
          <w:sz w:val="15"/>
        </w:rPr>
        <w:t>məcburi</w:t>
      </w:r>
      <w:r>
        <w:rPr>
          <w:b/>
          <w:spacing w:val="-5"/>
          <w:w w:val="105"/>
          <w:sz w:val="15"/>
        </w:rPr>
        <w:t> </w:t>
      </w:r>
      <w:r>
        <w:rPr>
          <w:b/>
          <w:w w:val="105"/>
          <w:sz w:val="15"/>
        </w:rPr>
        <w:t>nişanlama</w:t>
      </w:r>
      <w:r>
        <w:rPr>
          <w:b/>
          <w:spacing w:val="-5"/>
          <w:w w:val="105"/>
          <w:sz w:val="15"/>
        </w:rPr>
        <w:t> </w:t>
      </w:r>
      <w:r>
        <w:rPr>
          <w:b/>
          <w:w w:val="105"/>
          <w:sz w:val="15"/>
        </w:rPr>
        <w:t>ilə</w:t>
      </w:r>
      <w:r>
        <w:rPr>
          <w:b/>
          <w:spacing w:val="-5"/>
          <w:w w:val="105"/>
          <w:sz w:val="15"/>
        </w:rPr>
        <w:t> </w:t>
      </w:r>
      <w:r>
        <w:rPr>
          <w:b/>
          <w:w w:val="105"/>
          <w:sz w:val="15"/>
        </w:rPr>
        <w:t>nişanlanmalı</w:t>
      </w:r>
      <w:r>
        <w:rPr>
          <w:b/>
          <w:spacing w:val="-5"/>
          <w:w w:val="105"/>
          <w:sz w:val="15"/>
        </w:rPr>
        <w:t> </w:t>
      </w:r>
      <w:r>
        <w:rPr>
          <w:b/>
          <w:w w:val="105"/>
          <w:sz w:val="15"/>
        </w:rPr>
        <w:t>olan malları</w:t>
      </w:r>
      <w:r>
        <w:rPr>
          <w:w w:val="105"/>
          <w:sz w:val="15"/>
        </w:rPr>
        <w:t>” sözləri ilə, “</w:t>
      </w:r>
      <w:r>
        <w:rPr>
          <w:b/>
          <w:w w:val="105"/>
          <w:sz w:val="15"/>
        </w:rPr>
        <w:t>məhsulları (malları)”</w:t>
      </w:r>
      <w:r>
        <w:rPr>
          <w:b/>
          <w:spacing w:val="-1"/>
          <w:w w:val="105"/>
          <w:sz w:val="15"/>
        </w:rPr>
        <w:t> </w:t>
      </w:r>
      <w:r>
        <w:rPr>
          <w:w w:val="105"/>
          <w:sz w:val="15"/>
        </w:rPr>
        <w:t>(ikinci halda) sözləri “</w:t>
      </w:r>
      <w:r>
        <w:rPr>
          <w:spacing w:val="-75"/>
          <w:w w:val="105"/>
          <w:sz w:val="15"/>
        </w:rPr>
        <w:t> </w:t>
      </w:r>
      <w:r>
        <w:rPr>
          <w:b/>
          <w:w w:val="105"/>
          <w:sz w:val="15"/>
        </w:rPr>
        <w:t>malları</w:t>
      </w:r>
      <w:r>
        <w:rPr>
          <w:w w:val="105"/>
          <w:sz w:val="15"/>
        </w:rPr>
        <w:t>” sözü ilə əvəz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101" w:firstLine="444"/>
        <w:jc w:val="both"/>
        <w:rPr>
          <w:color w:val="3366FF"/>
          <w:position w:val="12"/>
          <w:sz w:val="15"/>
          <w:u w:val="single" w:color="0000FF"/>
        </w:rPr>
      </w:pPr>
      <w:r>
        <w:rPr>
          <w:color w:val="0000FF"/>
          <w:w w:val="105"/>
          <w:sz w:val="15"/>
          <w:u w:val="single" w:color="0000FF"/>
        </w:rPr>
        <w:t>06 may 2016-cı il tarixli </w:t>
      </w:r>
      <w:r>
        <w:rPr>
          <w:b/>
          <w:color w:val="0000FF"/>
          <w:w w:val="105"/>
          <w:sz w:val="15"/>
          <w:u w:val="single" w:color="0000FF"/>
        </w:rPr>
        <w:t>230-VQD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w:t>
      </w:r>
      <w:r>
        <w:rPr>
          <w:b/>
          <w:spacing w:val="-24"/>
          <w:w w:val="105"/>
          <w:sz w:val="15"/>
        </w:rPr>
        <w:t> </w:t>
      </w:r>
      <w:r>
        <w:rPr>
          <w:b/>
          <w:w w:val="105"/>
          <w:sz w:val="15"/>
        </w:rPr>
        <w:t>2016-cı</w:t>
      </w:r>
      <w:r>
        <w:rPr>
          <w:b/>
          <w:spacing w:val="-18"/>
          <w:w w:val="105"/>
          <w:sz w:val="15"/>
        </w:rPr>
        <w:t> </w:t>
      </w:r>
      <w:r>
        <w:rPr>
          <w:b/>
          <w:w w:val="105"/>
          <w:sz w:val="15"/>
        </w:rPr>
        <w:t>il, № 112, Azərbaycan Respublikasının Qanunvericilik Toplusu, 2016-cı il, № 5, maddə 845</w:t>
      </w:r>
      <w:r>
        <w:rPr>
          <w:b/>
          <w:spacing w:val="-24"/>
          <w:w w:val="105"/>
          <w:sz w:val="15"/>
        </w:rPr>
        <w:t> </w:t>
      </w:r>
      <w:r>
        <w:rPr>
          <w:w w:val="105"/>
          <w:sz w:val="15"/>
        </w:rPr>
        <w:t>) ilə 213- 1.4-cü</w:t>
      </w:r>
      <w:r>
        <w:rPr>
          <w:spacing w:val="-2"/>
          <w:w w:val="105"/>
          <w:sz w:val="15"/>
        </w:rPr>
        <w:t> </w:t>
      </w:r>
      <w:r>
        <w:rPr>
          <w:w w:val="105"/>
          <w:sz w:val="15"/>
        </w:rPr>
        <w:t>maddədə</w:t>
      </w:r>
      <w:r>
        <w:rPr>
          <w:spacing w:val="-2"/>
          <w:w w:val="105"/>
          <w:sz w:val="15"/>
        </w:rPr>
        <w:t> </w:t>
      </w:r>
      <w:r>
        <w:rPr>
          <w:w w:val="105"/>
          <w:sz w:val="15"/>
        </w:rPr>
        <w:t>“</w:t>
      </w:r>
      <w:r>
        <w:rPr>
          <w:b/>
          <w:w w:val="105"/>
          <w:sz w:val="15"/>
        </w:rPr>
        <w:t>Eyni</w:t>
      </w:r>
      <w:r>
        <w:rPr>
          <w:w w:val="105"/>
          <w:sz w:val="15"/>
        </w:rPr>
        <w:t>”</w:t>
      </w:r>
      <w:r>
        <w:rPr>
          <w:spacing w:val="-2"/>
          <w:w w:val="105"/>
          <w:sz w:val="15"/>
        </w:rPr>
        <w:t> </w:t>
      </w:r>
      <w:r>
        <w:rPr>
          <w:w w:val="105"/>
          <w:sz w:val="15"/>
        </w:rPr>
        <w:t>sözü </w:t>
      </w:r>
      <w:r>
        <w:rPr>
          <w:b/>
          <w:w w:val="105"/>
          <w:sz w:val="15"/>
        </w:rPr>
        <w:t>“Bu</w:t>
      </w:r>
      <w:r>
        <w:rPr>
          <w:b/>
          <w:spacing w:val="-2"/>
          <w:w w:val="105"/>
          <w:sz w:val="15"/>
        </w:rPr>
        <w:t> </w:t>
      </w:r>
      <w:r>
        <w:rPr>
          <w:b/>
          <w:w w:val="105"/>
          <w:sz w:val="15"/>
        </w:rPr>
        <w:t>Məcəllənin</w:t>
      </w:r>
      <w:r>
        <w:rPr>
          <w:b/>
          <w:spacing w:val="-2"/>
          <w:w w:val="105"/>
          <w:sz w:val="15"/>
        </w:rPr>
        <w:t> </w:t>
      </w:r>
      <w:r>
        <w:rPr>
          <w:b/>
          <w:w w:val="105"/>
          <w:sz w:val="15"/>
        </w:rPr>
        <w:t>213-1.3-cü</w:t>
      </w:r>
      <w:r>
        <w:rPr>
          <w:b/>
          <w:spacing w:val="-2"/>
          <w:w w:val="105"/>
          <w:sz w:val="15"/>
        </w:rPr>
        <w:t> </w:t>
      </w:r>
      <w:r>
        <w:rPr>
          <w:b/>
          <w:w w:val="105"/>
          <w:sz w:val="15"/>
        </w:rPr>
        <w:t>maddəsində</w:t>
      </w:r>
      <w:r>
        <w:rPr>
          <w:b/>
          <w:spacing w:val="-2"/>
          <w:w w:val="105"/>
          <w:sz w:val="15"/>
        </w:rPr>
        <w:t> </w:t>
      </w:r>
      <w:r>
        <w:rPr>
          <w:b/>
          <w:w w:val="105"/>
          <w:sz w:val="15"/>
        </w:rPr>
        <w:t>nəzərdə</w:t>
      </w:r>
      <w:r>
        <w:rPr>
          <w:b/>
          <w:spacing w:val="-2"/>
          <w:w w:val="105"/>
          <w:sz w:val="15"/>
        </w:rPr>
        <w:t> </w:t>
      </w:r>
      <w:r>
        <w:rPr>
          <w:b/>
          <w:w w:val="105"/>
          <w:sz w:val="15"/>
        </w:rPr>
        <w:t>tutulmuş</w:t>
      </w:r>
      <w:r>
        <w:rPr>
          <w:w w:val="105"/>
          <w:sz w:val="15"/>
        </w:rPr>
        <w:t>”</w:t>
      </w:r>
      <w:r>
        <w:rPr>
          <w:spacing w:val="-2"/>
          <w:w w:val="105"/>
          <w:sz w:val="15"/>
        </w:rPr>
        <w:t> </w:t>
      </w:r>
      <w:r>
        <w:rPr>
          <w:w w:val="105"/>
          <w:sz w:val="15"/>
        </w:rPr>
        <w:t>sözləri</w:t>
      </w:r>
      <w:r>
        <w:rPr>
          <w:spacing w:val="-2"/>
          <w:w w:val="105"/>
          <w:sz w:val="15"/>
        </w:rPr>
        <w:t> </w:t>
      </w:r>
      <w:r>
        <w:rPr>
          <w:w w:val="105"/>
          <w:sz w:val="15"/>
        </w:rPr>
        <w:t>ilə</w:t>
      </w:r>
      <w:r>
        <w:rPr>
          <w:spacing w:val="-2"/>
          <w:w w:val="105"/>
          <w:sz w:val="15"/>
        </w:rPr>
        <w:t> </w:t>
      </w:r>
      <w:r>
        <w:rPr>
          <w:w w:val="105"/>
          <w:sz w:val="15"/>
        </w:rPr>
        <w:t>əvəz</w:t>
      </w:r>
      <w:r>
        <w:rPr>
          <w:spacing w:val="-2"/>
          <w:w w:val="105"/>
          <w:sz w:val="15"/>
        </w:rPr>
        <w:t> </w:t>
      </w:r>
      <w:r>
        <w:rPr>
          <w:w w:val="105"/>
          <w:sz w:val="15"/>
        </w:rPr>
        <w:t>edilmişdir.</w:t>
      </w:r>
    </w:p>
    <w:p>
      <w:pPr>
        <w:pStyle w:val="BodyText"/>
        <w:spacing w:before="35"/>
        <w:rPr>
          <w:sz w:val="15"/>
        </w:rPr>
      </w:pPr>
    </w:p>
    <w:p>
      <w:pPr>
        <w:pStyle w:val="ListParagraph"/>
        <w:numPr>
          <w:ilvl w:val="0"/>
          <w:numId w:val="327"/>
        </w:numPr>
        <w:tabs>
          <w:tab w:pos="1152" w:val="left" w:leader="none"/>
        </w:tabs>
        <w:spacing w:line="288" w:lineRule="auto" w:before="0" w:after="0"/>
        <w:ind w:left="100" w:right="98" w:firstLine="444"/>
        <w:jc w:val="both"/>
        <w:rPr>
          <w:b/>
          <w:color w:val="0000FF"/>
          <w:position w:val="12"/>
          <w:sz w:val="15"/>
          <w:u w:val="single" w:color="0000FF"/>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2015-ci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1388-IVQD</w:t>
      </w:r>
      <w:r>
        <w:rPr>
          <w:b/>
          <w:color w:val="0000FF"/>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 </w:t>
      </w:r>
      <w:r>
        <w:rPr>
          <w:b/>
          <w:w w:val="105"/>
          <w:sz w:val="15"/>
        </w:rPr>
        <w:t>(“Respublika” qəzeti, 9 dekabr 2015-ci il, № 271, Azərbaycan Respublikasının Qanunvericilik Toplusu, 2015-ci il, № 12, maddə 1437) </w:t>
      </w:r>
      <w:r>
        <w:rPr>
          <w:w w:val="105"/>
          <w:sz w:val="15"/>
        </w:rPr>
        <w:t>ilə yeni məzmunda 213-1.3-cü və 213-1.4-cü maddələr əlavə edilmişdir.</w:t>
      </w:r>
    </w:p>
    <w:p>
      <w:pPr>
        <w:pStyle w:val="BodyText"/>
        <w:spacing w:before="34"/>
        <w:rPr>
          <w:sz w:val="15"/>
        </w:rPr>
      </w:pPr>
    </w:p>
    <w:p>
      <w:pPr>
        <w:pStyle w:val="ListParagraph"/>
        <w:numPr>
          <w:ilvl w:val="0"/>
          <w:numId w:val="327"/>
        </w:numPr>
        <w:tabs>
          <w:tab w:pos="1213" w:val="left" w:leader="none"/>
        </w:tabs>
        <w:spacing w:line="288" w:lineRule="auto" w:before="0" w:after="0"/>
        <w:ind w:left="100" w:right="101" w:firstLine="444"/>
        <w:jc w:val="both"/>
        <w:rPr>
          <w:b/>
          <w:color w:val="0000FF"/>
          <w:position w:val="12"/>
          <w:sz w:val="15"/>
          <w:u w:val="single" w:color="0000FF"/>
        </w:rPr>
      </w:pPr>
      <w:r>
        <w:rPr>
          <w:w w:val="105"/>
          <w:sz w:val="15"/>
        </w:rPr>
        <w:t>31</w:t>
      </w:r>
      <w:r>
        <w:rPr>
          <w:w w:val="105"/>
          <w:sz w:val="15"/>
        </w:rPr>
        <w:t> may</w:t>
      </w:r>
      <w:r>
        <w:rPr>
          <w:w w:val="105"/>
          <w:sz w:val="15"/>
        </w:rPr>
        <w:t> 2007-ci</w:t>
      </w:r>
      <w:r>
        <w:rPr>
          <w:w w:val="105"/>
          <w:sz w:val="15"/>
        </w:rPr>
        <w:t> il</w:t>
      </w:r>
      <w:r>
        <w:rPr>
          <w:w w:val="105"/>
          <w:sz w:val="15"/>
        </w:rPr>
        <w:t> tarixli</w:t>
      </w:r>
      <w:r>
        <w:rPr>
          <w:w w:val="105"/>
          <w:sz w:val="15"/>
        </w:rPr>
        <w:t> 357-IIIQD</w:t>
      </w:r>
      <w:r>
        <w:rPr>
          <w:w w:val="105"/>
          <w:sz w:val="15"/>
        </w:rPr>
        <w:t> nömrəli</w:t>
      </w:r>
      <w:r>
        <w:rPr>
          <w:spacing w:val="80"/>
          <w:w w:val="105"/>
          <w:sz w:val="15"/>
        </w:rPr>
        <w:t> </w:t>
      </w:r>
      <w:r>
        <w:rPr>
          <w:w w:val="105"/>
          <w:sz w:val="15"/>
        </w:rPr>
        <w:t>Azərbaycan</w:t>
      </w:r>
      <w:r>
        <w:rPr>
          <w:w w:val="105"/>
          <w:sz w:val="15"/>
        </w:rPr>
        <w:t> Respublikası</w:t>
      </w:r>
      <w:r>
        <w:rPr>
          <w:w w:val="105"/>
          <w:sz w:val="15"/>
        </w:rPr>
        <w:t> qanunu (</w:t>
      </w:r>
      <w:r>
        <w:rPr>
          <w:b/>
          <w:w w:val="105"/>
          <w:sz w:val="15"/>
        </w:rPr>
        <w:t>Azərbaycan Respublikasının Qanunvericilik Toplusu, 2007-ci il, № 6, maddə 579</w:t>
      </w:r>
      <w:r>
        <w:rPr>
          <w:w w:val="105"/>
          <w:sz w:val="15"/>
        </w:rPr>
        <w:t>)</w:t>
      </w:r>
      <w:r>
        <w:rPr>
          <w:w w:val="105"/>
          <w:sz w:val="15"/>
        </w:rPr>
        <w:t> ilə</w:t>
      </w:r>
      <w:r>
        <w:rPr>
          <w:spacing w:val="-8"/>
          <w:w w:val="105"/>
          <w:sz w:val="15"/>
        </w:rPr>
        <w:t> </w:t>
      </w:r>
      <w:r>
        <w:rPr>
          <w:w w:val="105"/>
          <w:sz w:val="15"/>
        </w:rPr>
        <w:t>213-1-ci maddənin "Qeyd" hissəsi yeni redaksiyada verilmişdir.</w:t>
      </w:r>
    </w:p>
    <w:p>
      <w:pPr>
        <w:spacing w:before="1"/>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8" w:lineRule="auto" w:before="34"/>
        <w:ind w:left="100" w:right="97" w:firstLine="444"/>
        <w:jc w:val="both"/>
        <w:rPr>
          <w:sz w:val="15"/>
        </w:rPr>
      </w:pPr>
      <w:r>
        <w:rPr>
          <w:b/>
          <w:strike/>
          <w:w w:val="105"/>
          <w:sz w:val="15"/>
        </w:rPr>
        <w:t>Qeyd: </w:t>
      </w:r>
      <w:r>
        <w:rPr>
          <w:strike/>
          <w:w w:val="105"/>
          <w:sz w:val="15"/>
        </w:rPr>
        <w:t>bu maddədə "xeyli miqdar" dedikdə, şərti maliyyə vahidinin 500 mislindən, külli miqdar dedikdə isə</w:t>
      </w:r>
      <w:r>
        <w:rPr>
          <w:strike w:val="0"/>
          <w:w w:val="105"/>
          <w:sz w:val="15"/>
        </w:rPr>
        <w:t> </w:t>
      </w:r>
      <w:r>
        <w:rPr>
          <w:strike/>
          <w:w w:val="105"/>
          <w:sz w:val="15"/>
        </w:rPr>
        <w:t>şərti maliyyə vahidinin min mislindən yuxarı olan məbləğ başa düşülür.</w:t>
      </w:r>
    </w:p>
    <w:p>
      <w:pPr>
        <w:spacing w:line="288" w:lineRule="auto" w:before="0"/>
        <w:ind w:left="100" w:right="105" w:firstLine="444"/>
        <w:jc w:val="both"/>
        <w:rPr>
          <w:sz w:val="15"/>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213-1-ci maddənin “Qeyd”ində “</w:t>
      </w:r>
      <w:r>
        <w:rPr>
          <w:b/>
          <w:w w:val="105"/>
          <w:sz w:val="15"/>
        </w:rPr>
        <w:t>şərti maliyyə vahidi məbləğinin beş yüz mislindən iki min mislinədək</w:t>
      </w:r>
      <w:r>
        <w:rPr>
          <w:w w:val="105"/>
          <w:sz w:val="15"/>
        </w:rPr>
        <w:t>” və “</w:t>
      </w:r>
      <w:r>
        <w:rPr>
          <w:b/>
          <w:w w:val="105"/>
          <w:sz w:val="15"/>
        </w:rPr>
        <w:t>şərti maliyyə vahidi</w:t>
      </w:r>
      <w:r>
        <w:rPr>
          <w:b/>
          <w:spacing w:val="-24"/>
          <w:w w:val="105"/>
          <w:sz w:val="15"/>
        </w:rPr>
        <w:t> </w:t>
      </w:r>
      <w:r>
        <w:rPr>
          <w:b/>
          <w:w w:val="105"/>
          <w:sz w:val="15"/>
        </w:rPr>
        <w:t>məbləğinin iki min mislindən</w:t>
      </w:r>
      <w:r>
        <w:rPr>
          <w:w w:val="105"/>
          <w:sz w:val="15"/>
        </w:rPr>
        <w:t>” sözləri müvafiq olaraq “</w:t>
      </w:r>
      <w:r>
        <w:rPr>
          <w:spacing w:val="-24"/>
          <w:w w:val="105"/>
          <w:sz w:val="15"/>
        </w:rPr>
        <w:t> </w:t>
      </w:r>
      <w:r>
        <w:rPr>
          <w:b/>
          <w:w w:val="105"/>
          <w:sz w:val="15"/>
        </w:rPr>
        <w:t>beş yüz manatdan iki min manatadək</w:t>
      </w:r>
      <w:r>
        <w:rPr>
          <w:w w:val="105"/>
          <w:sz w:val="15"/>
        </w:rPr>
        <w:t>” və “</w:t>
      </w:r>
      <w:r>
        <w:rPr>
          <w:b/>
          <w:w w:val="105"/>
          <w:sz w:val="15"/>
        </w:rPr>
        <w:t>iki min manatdan</w:t>
      </w:r>
      <w:r>
        <w:rPr>
          <w:w w:val="105"/>
          <w:sz w:val="15"/>
        </w:rPr>
        <w:t>” sözləri ilə əvəz edilmişdir.</w:t>
      </w:r>
    </w:p>
    <w:p>
      <w:pPr>
        <w:spacing w:line="288" w:lineRule="auto" w:before="1"/>
        <w:ind w:left="100" w:right="97" w:firstLine="444"/>
        <w:jc w:val="both"/>
        <w:rPr>
          <w:sz w:val="15"/>
        </w:rPr>
      </w:pPr>
      <w:r>
        <w:rPr>
          <w:color w:val="0000FF"/>
          <w:w w:val="105"/>
          <w:sz w:val="15"/>
          <w:u w:val="single" w:color="0000FF"/>
        </w:rPr>
        <w:t>20 oktyabr 2015-ci il tarixli </w:t>
      </w:r>
      <w:r>
        <w:rPr>
          <w:b/>
          <w:color w:val="0000FF"/>
          <w:w w:val="105"/>
          <w:sz w:val="15"/>
          <w:u w:val="single" w:color="0000FF"/>
        </w:rPr>
        <w:t>1388-IVQD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(“Respublika” qəzeti, 9 dekabr 2015-ci il, № 271, Azərbaycan Respublikasının Qanunvericilik Toplusu, 2015-ci il, № 12, maddə 1437)</w:t>
      </w:r>
      <w:r>
        <w:rPr>
          <w:b/>
          <w:spacing w:val="-6"/>
          <w:w w:val="105"/>
          <w:sz w:val="15"/>
        </w:rPr>
        <w:t> </w:t>
      </w:r>
      <w:r>
        <w:rPr>
          <w:w w:val="105"/>
          <w:sz w:val="15"/>
        </w:rPr>
        <w:t>ilə 213-1-ci maddənin “</w:t>
      </w:r>
      <w:r>
        <w:rPr>
          <w:b/>
          <w:w w:val="105"/>
          <w:sz w:val="15"/>
        </w:rPr>
        <w:t>Qeyd</w:t>
      </w:r>
      <w:r>
        <w:rPr>
          <w:w w:val="105"/>
          <w:sz w:val="15"/>
        </w:rPr>
        <w:t>” hissəsi yeni redaksiyada verilmişdir.</w:t>
      </w:r>
    </w:p>
    <w:p>
      <w:pPr>
        <w:spacing w:before="1"/>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8" w:lineRule="auto" w:before="34"/>
        <w:ind w:left="100" w:right="107" w:firstLine="444"/>
        <w:jc w:val="both"/>
        <w:rPr>
          <w:sz w:val="15"/>
        </w:rPr>
      </w:pPr>
      <w:r>
        <w:rPr>
          <w:b/>
          <w:strike/>
          <w:w w:val="105"/>
          <w:sz w:val="15"/>
        </w:rPr>
        <w:t>Qeyd: </w:t>
      </w:r>
      <w:r>
        <w:rPr>
          <w:strike/>
          <w:w w:val="105"/>
          <w:sz w:val="15"/>
        </w:rPr>
        <w:t>bu maddədə "xeyli miqdar" dedikdə, beş yüz manatdan iki min manatadək olan məbləğ, "külli miqdar"</w:t>
      </w:r>
      <w:r>
        <w:rPr>
          <w:strike w:val="0"/>
          <w:w w:val="105"/>
          <w:sz w:val="15"/>
        </w:rPr>
        <w:t> </w:t>
      </w:r>
      <w:r>
        <w:rPr>
          <w:strike/>
          <w:w w:val="105"/>
          <w:sz w:val="15"/>
        </w:rPr>
        <w:t>dedikdə isə iki min manatdan yuxan olan məbləğ başa düşülür.</w:t>
      </w:r>
    </w:p>
    <w:p>
      <w:pPr>
        <w:spacing w:line="288" w:lineRule="auto" w:before="0"/>
        <w:ind w:left="100" w:right="103" w:firstLine="444"/>
        <w:jc w:val="both"/>
        <w:rPr>
          <w:sz w:val="15"/>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 2020-ci</w:t>
      </w:r>
      <w:r>
        <w:rPr>
          <w:b/>
          <w:spacing w:val="-24"/>
          <w:w w:val="105"/>
          <w:sz w:val="15"/>
        </w:rPr>
        <w:t> </w:t>
      </w:r>
      <w:r>
        <w:rPr>
          <w:b/>
          <w:w w:val="105"/>
          <w:sz w:val="15"/>
        </w:rPr>
        <w:t>il,</w:t>
      </w:r>
      <w:r>
        <w:rPr>
          <w:b/>
          <w:spacing w:val="-18"/>
          <w:w w:val="105"/>
          <w:sz w:val="15"/>
        </w:rPr>
        <w:t> </w:t>
      </w:r>
      <w:r>
        <w:rPr>
          <w:b/>
          <w:w w:val="105"/>
          <w:sz w:val="15"/>
        </w:rPr>
        <w:t>№ 103, Azərbaycan Respublikasının Qanunvericilik Toplusu, 2020-ci il, № 5, maddə 518</w:t>
      </w:r>
      <w:r>
        <w:rPr>
          <w:b/>
          <w:spacing w:val="-24"/>
          <w:w w:val="105"/>
          <w:sz w:val="15"/>
        </w:rPr>
        <w:t> </w:t>
      </w:r>
      <w:r>
        <w:rPr>
          <w:b/>
          <w:w w:val="105"/>
          <w:sz w:val="15"/>
        </w:rPr>
        <w:t>) </w:t>
      </w:r>
      <w:r>
        <w:rPr>
          <w:w w:val="105"/>
          <w:sz w:val="15"/>
        </w:rPr>
        <w:t>ilə</w:t>
      </w:r>
      <w:r>
        <w:rPr>
          <w:spacing w:val="-8"/>
          <w:w w:val="105"/>
          <w:sz w:val="15"/>
        </w:rPr>
        <w:t> </w:t>
      </w:r>
      <w:r>
        <w:rPr>
          <w:w w:val="105"/>
          <w:sz w:val="15"/>
        </w:rPr>
        <w:t>213-1-ci maddənin “</w:t>
      </w:r>
      <w:r>
        <w:rPr>
          <w:b/>
          <w:w w:val="105"/>
          <w:sz w:val="15"/>
        </w:rPr>
        <w:t>Qeyd</w:t>
      </w:r>
      <w:r>
        <w:rPr>
          <w:w w:val="105"/>
          <w:sz w:val="15"/>
        </w:rPr>
        <w:t>” hissəsi yeni redaksiyada verilmişdir.</w:t>
      </w:r>
    </w:p>
    <w:p>
      <w:pPr>
        <w:spacing w:line="165" w:lineRule="exact" w:before="0"/>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56" w:lineRule="auto" w:before="0"/>
        <w:ind w:left="100" w:right="98" w:firstLine="444"/>
        <w:jc w:val="both"/>
        <w:rPr>
          <w:rFonts w:ascii="Times New Roman" w:hAnsi="Times New Roman"/>
          <w:b/>
          <w:i/>
          <w:sz w:val="15"/>
        </w:rPr>
      </w:pPr>
      <w:r>
        <w:rPr>
          <w:rFonts w:ascii="Palatino Linotype" w:hAnsi="Palatino Linotype"/>
          <w:b/>
          <w:i/>
          <w:strike/>
          <w:w w:val="115"/>
          <w:sz w:val="15"/>
        </w:rPr>
        <w:t>Qeyd:</w:t>
      </w:r>
      <w:r>
        <w:rPr>
          <w:rFonts w:ascii="Palatino Linotype" w:hAnsi="Palatino Linotype"/>
          <w:b/>
          <w:i/>
          <w:strike/>
          <w:w w:val="115"/>
          <w:sz w:val="15"/>
        </w:rPr>
        <w:t> </w:t>
      </w:r>
      <w:r>
        <w:rPr>
          <w:rFonts w:ascii="Times New Roman" w:hAnsi="Times New Roman"/>
          <w:b/>
          <w:i/>
          <w:strike/>
          <w:w w:val="115"/>
          <w:sz w:val="15"/>
        </w:rPr>
        <w:t>Bu</w:t>
      </w:r>
      <w:r>
        <w:rPr>
          <w:rFonts w:ascii="Times New Roman" w:hAnsi="Times New Roman"/>
          <w:b/>
          <w:i/>
          <w:strike/>
          <w:w w:val="115"/>
          <w:sz w:val="15"/>
        </w:rPr>
        <w:t> M</w:t>
      </w:r>
      <w:r>
        <w:rPr>
          <w:rFonts w:ascii="Arial" w:hAnsi="Arial"/>
          <w:i/>
          <w:strike/>
          <w:w w:val="115"/>
          <w:sz w:val="15"/>
        </w:rPr>
        <w:t>ə</w:t>
      </w:r>
      <w:r>
        <w:rPr>
          <w:rFonts w:ascii="Times New Roman" w:hAnsi="Times New Roman"/>
          <w:b/>
          <w:i/>
          <w:strike/>
          <w:w w:val="115"/>
          <w:sz w:val="15"/>
        </w:rPr>
        <w:t>c</w:t>
      </w:r>
      <w:r>
        <w:rPr>
          <w:rFonts w:ascii="Arial" w:hAnsi="Arial"/>
          <w:i/>
          <w:strike/>
          <w:w w:val="115"/>
          <w:sz w:val="15"/>
        </w:rPr>
        <w:t>ə</w:t>
      </w:r>
      <w:r>
        <w:rPr>
          <w:rFonts w:ascii="Times New Roman" w:hAnsi="Times New Roman"/>
          <w:b/>
          <w:i/>
          <w:strike/>
          <w:w w:val="115"/>
          <w:sz w:val="15"/>
        </w:rPr>
        <w:t>ll</w:t>
      </w:r>
      <w:r>
        <w:rPr>
          <w:rFonts w:ascii="Arial" w:hAnsi="Arial"/>
          <w:i/>
          <w:strike/>
          <w:w w:val="115"/>
          <w:sz w:val="15"/>
        </w:rPr>
        <w:t>ə</w:t>
      </w:r>
      <w:r>
        <w:rPr>
          <w:rFonts w:ascii="Times New Roman" w:hAnsi="Times New Roman"/>
          <w:b/>
          <w:i/>
          <w:strike/>
          <w:w w:val="115"/>
          <w:sz w:val="15"/>
        </w:rPr>
        <w:t>nin</w:t>
      </w:r>
      <w:r>
        <w:rPr>
          <w:rFonts w:ascii="Times New Roman" w:hAnsi="Times New Roman"/>
          <w:b/>
          <w:i/>
          <w:strike/>
          <w:w w:val="115"/>
          <w:sz w:val="15"/>
        </w:rPr>
        <w:t> 213-1.1-ci</w:t>
      </w:r>
      <w:r>
        <w:rPr>
          <w:rFonts w:ascii="Times New Roman" w:hAnsi="Times New Roman"/>
          <w:b/>
          <w:i/>
          <w:strike/>
          <w:w w:val="115"/>
          <w:sz w:val="15"/>
        </w:rPr>
        <w:t> madd</w:t>
      </w:r>
      <w:r>
        <w:rPr>
          <w:rFonts w:ascii="Arial" w:hAnsi="Arial"/>
          <w:i/>
          <w:strike/>
          <w:w w:val="115"/>
          <w:sz w:val="15"/>
        </w:rPr>
        <w:t>ə</w:t>
      </w:r>
      <w:r>
        <w:rPr>
          <w:rFonts w:ascii="Times New Roman" w:hAnsi="Times New Roman"/>
          <w:b/>
          <w:i/>
          <w:strike/>
          <w:w w:val="115"/>
          <w:sz w:val="15"/>
        </w:rPr>
        <w:t>sind</w:t>
      </w:r>
      <w:r>
        <w:rPr>
          <w:rFonts w:ascii="Arial" w:hAnsi="Arial"/>
          <w:i/>
          <w:strike/>
          <w:w w:val="115"/>
          <w:sz w:val="15"/>
        </w:rPr>
        <w:t>ə</w:t>
      </w:r>
      <w:r>
        <w:rPr>
          <w:rFonts w:ascii="Arial" w:hAnsi="Arial"/>
          <w:i/>
          <w:strike/>
          <w:w w:val="115"/>
          <w:sz w:val="15"/>
        </w:rPr>
        <w:t> </w:t>
      </w:r>
      <w:r>
        <w:rPr>
          <w:rFonts w:ascii="Times New Roman" w:hAnsi="Times New Roman"/>
          <w:b/>
          <w:i/>
          <w:strike/>
          <w:w w:val="115"/>
          <w:sz w:val="15"/>
        </w:rPr>
        <w:t>“xeyli</w:t>
      </w:r>
      <w:r>
        <w:rPr>
          <w:rFonts w:ascii="Times New Roman" w:hAnsi="Times New Roman"/>
          <w:b/>
          <w:i/>
          <w:strike/>
          <w:w w:val="115"/>
          <w:sz w:val="15"/>
        </w:rPr>
        <w:t> miqdar”</w:t>
      </w:r>
      <w:r>
        <w:rPr>
          <w:rFonts w:ascii="Times New Roman" w:hAnsi="Times New Roman"/>
          <w:b/>
          <w:i/>
          <w:strike/>
          <w:w w:val="115"/>
          <w:sz w:val="15"/>
        </w:rPr>
        <w:t> dedikd</w:t>
      </w:r>
      <w:r>
        <w:rPr>
          <w:rFonts w:ascii="Arial" w:hAnsi="Arial"/>
          <w:i/>
          <w:strike/>
          <w:w w:val="115"/>
          <w:sz w:val="15"/>
        </w:rPr>
        <w:t>ə</w:t>
      </w:r>
      <w:r>
        <w:rPr>
          <w:rFonts w:ascii="Arial" w:hAnsi="Arial"/>
          <w:i/>
          <w:strike/>
          <w:w w:val="115"/>
          <w:sz w:val="15"/>
        </w:rPr>
        <w:t> </w:t>
      </w:r>
      <w:r>
        <w:rPr>
          <w:rFonts w:ascii="Times New Roman" w:hAnsi="Times New Roman"/>
          <w:b/>
          <w:i/>
          <w:strike/>
          <w:w w:val="115"/>
          <w:sz w:val="15"/>
        </w:rPr>
        <w:t>be</w:t>
      </w:r>
      <w:r>
        <w:rPr>
          <w:rFonts w:ascii="Arial" w:hAnsi="Arial"/>
          <w:i/>
          <w:strike/>
          <w:w w:val="115"/>
          <w:sz w:val="15"/>
        </w:rPr>
        <w:t>ş</w:t>
      </w:r>
      <w:r>
        <w:rPr>
          <w:rFonts w:ascii="Arial" w:hAnsi="Arial"/>
          <w:i/>
          <w:strike/>
          <w:w w:val="115"/>
          <w:sz w:val="15"/>
        </w:rPr>
        <w:t> </w:t>
      </w:r>
      <w:r>
        <w:rPr>
          <w:rFonts w:ascii="Times New Roman" w:hAnsi="Times New Roman"/>
          <w:b/>
          <w:i/>
          <w:strike/>
          <w:w w:val="115"/>
          <w:sz w:val="15"/>
        </w:rPr>
        <w:t>yüz</w:t>
      </w:r>
      <w:r>
        <w:rPr>
          <w:rFonts w:ascii="Times New Roman" w:hAnsi="Times New Roman"/>
          <w:b/>
          <w:i/>
          <w:strike/>
          <w:w w:val="115"/>
          <w:sz w:val="15"/>
        </w:rPr>
        <w:t> manatdan</w:t>
      </w:r>
      <w:r>
        <w:rPr>
          <w:rFonts w:ascii="Times New Roman" w:hAnsi="Times New Roman"/>
          <w:b/>
          <w:i/>
          <w:strike/>
          <w:w w:val="115"/>
          <w:sz w:val="15"/>
        </w:rPr>
        <w:t> iki</w:t>
      </w:r>
      <w:r>
        <w:rPr>
          <w:rFonts w:ascii="Times New Roman" w:hAnsi="Times New Roman"/>
          <w:b/>
          <w:i/>
          <w:strike/>
          <w:w w:val="115"/>
          <w:sz w:val="15"/>
        </w:rPr>
        <w:t> min</w:t>
      </w:r>
      <w:r>
        <w:rPr>
          <w:rFonts w:ascii="Times New Roman" w:hAnsi="Times New Roman"/>
          <w:b/>
          <w:i/>
          <w:strike/>
          <w:w w:val="115"/>
          <w:sz w:val="15"/>
        </w:rPr>
        <w:t> manatad</w:t>
      </w:r>
      <w:r>
        <w:rPr>
          <w:rFonts w:ascii="Arial" w:hAnsi="Arial"/>
          <w:i/>
          <w:strike/>
          <w:w w:val="115"/>
          <w:sz w:val="15"/>
        </w:rPr>
        <w:t>ə</w:t>
      </w:r>
      <w:r>
        <w:rPr>
          <w:rFonts w:ascii="Times New Roman" w:hAnsi="Times New Roman"/>
          <w:b/>
          <w:i/>
          <w:strike/>
          <w:w w:val="115"/>
          <w:sz w:val="15"/>
        </w:rPr>
        <w:t>k</w:t>
      </w:r>
      <w:r>
        <w:rPr>
          <w:rFonts w:ascii="Times New Roman" w:hAnsi="Times New Roman"/>
          <w:b/>
          <w:i/>
          <w:strike/>
          <w:w w:val="115"/>
          <w:sz w:val="15"/>
        </w:rPr>
        <w:t> olan</w:t>
      </w:r>
      <w:r>
        <w:rPr>
          <w:rFonts w:ascii="Times New Roman" w:hAnsi="Times New Roman"/>
          <w:b/>
          <w:i/>
          <w:strike/>
          <w:w w:val="115"/>
          <w:sz w:val="15"/>
        </w:rPr>
        <w:t> m</w:t>
      </w:r>
      <w:r>
        <w:rPr>
          <w:rFonts w:ascii="Arial" w:hAnsi="Arial"/>
          <w:i/>
          <w:strike/>
          <w:w w:val="115"/>
          <w:sz w:val="15"/>
        </w:rPr>
        <w:t>ə</w:t>
      </w:r>
      <w:r>
        <w:rPr>
          <w:rFonts w:ascii="Times New Roman" w:hAnsi="Times New Roman"/>
          <w:b/>
          <w:i/>
          <w:strike/>
          <w:w w:val="115"/>
          <w:sz w:val="15"/>
        </w:rPr>
        <w:t>bl</w:t>
      </w:r>
      <w:r>
        <w:rPr>
          <w:rFonts w:ascii="Arial" w:hAnsi="Arial"/>
          <w:i/>
          <w:strike/>
          <w:w w:val="115"/>
          <w:sz w:val="15"/>
        </w:rPr>
        <w:t>əğ</w:t>
      </w:r>
      <w:r>
        <w:rPr>
          <w:rFonts w:ascii="Times New Roman" w:hAnsi="Times New Roman"/>
          <w:b/>
          <w:i/>
          <w:strike/>
          <w:w w:val="115"/>
          <w:sz w:val="15"/>
        </w:rPr>
        <w:t>,</w:t>
      </w:r>
      <w:r>
        <w:rPr>
          <w:rFonts w:ascii="Times New Roman" w:hAnsi="Times New Roman"/>
          <w:b/>
          <w:i/>
          <w:strike/>
          <w:w w:val="115"/>
          <w:sz w:val="15"/>
        </w:rPr>
        <w:t> 213-1.2-ci</w:t>
      </w:r>
      <w:r>
        <w:rPr>
          <w:rFonts w:ascii="Times New Roman" w:hAnsi="Times New Roman"/>
          <w:b/>
          <w:i/>
          <w:strike w:val="0"/>
          <w:w w:val="115"/>
          <w:sz w:val="15"/>
        </w:rPr>
        <w:t> </w:t>
      </w:r>
      <w:r>
        <w:rPr>
          <w:rFonts w:ascii="Times New Roman" w:hAnsi="Times New Roman"/>
          <w:b/>
          <w:i/>
          <w:strike/>
          <w:w w:val="115"/>
          <w:sz w:val="15"/>
        </w:rPr>
        <w:t>madd</w:t>
      </w:r>
      <w:r>
        <w:rPr>
          <w:rFonts w:ascii="Arial" w:hAnsi="Arial"/>
          <w:i/>
          <w:strike/>
          <w:w w:val="115"/>
          <w:sz w:val="15"/>
        </w:rPr>
        <w:t>ə</w:t>
      </w:r>
      <w:r>
        <w:rPr>
          <w:rFonts w:ascii="Times New Roman" w:hAnsi="Times New Roman"/>
          <w:b/>
          <w:i/>
          <w:strike/>
          <w:w w:val="115"/>
          <w:sz w:val="15"/>
        </w:rPr>
        <w:t>sind</w:t>
      </w:r>
      <w:r>
        <w:rPr>
          <w:rFonts w:ascii="Arial" w:hAnsi="Arial"/>
          <w:i/>
          <w:strike/>
          <w:w w:val="115"/>
          <w:sz w:val="15"/>
        </w:rPr>
        <w:t>ə</w:t>
      </w:r>
      <w:r>
        <w:rPr>
          <w:rFonts w:ascii="Arial" w:hAnsi="Arial"/>
          <w:i/>
          <w:strike/>
          <w:w w:val="115"/>
          <w:sz w:val="15"/>
        </w:rPr>
        <w:t> </w:t>
      </w:r>
      <w:r>
        <w:rPr>
          <w:rFonts w:ascii="Times New Roman" w:hAnsi="Times New Roman"/>
          <w:b/>
          <w:i/>
          <w:strike/>
          <w:w w:val="115"/>
          <w:sz w:val="15"/>
        </w:rPr>
        <w:t>“külli</w:t>
      </w:r>
      <w:r>
        <w:rPr>
          <w:rFonts w:ascii="Times New Roman" w:hAnsi="Times New Roman"/>
          <w:b/>
          <w:i/>
          <w:strike/>
          <w:w w:val="115"/>
          <w:sz w:val="15"/>
        </w:rPr>
        <w:t> miqdar”</w:t>
      </w:r>
      <w:r>
        <w:rPr>
          <w:rFonts w:ascii="Times New Roman" w:hAnsi="Times New Roman"/>
          <w:b/>
          <w:i/>
          <w:strike/>
          <w:w w:val="115"/>
          <w:sz w:val="15"/>
        </w:rPr>
        <w:t> dedikd</w:t>
      </w:r>
      <w:r>
        <w:rPr>
          <w:rFonts w:ascii="Arial" w:hAnsi="Arial"/>
          <w:i/>
          <w:strike/>
          <w:w w:val="115"/>
          <w:sz w:val="15"/>
        </w:rPr>
        <w:t>ə</w:t>
      </w:r>
      <w:r>
        <w:rPr>
          <w:rFonts w:ascii="Arial" w:hAnsi="Arial"/>
          <w:i/>
          <w:strike/>
          <w:w w:val="115"/>
          <w:sz w:val="15"/>
        </w:rPr>
        <w:t> </w:t>
      </w:r>
      <w:r>
        <w:rPr>
          <w:rFonts w:ascii="Times New Roman" w:hAnsi="Times New Roman"/>
          <w:b/>
          <w:i/>
          <w:strike/>
          <w:w w:val="115"/>
          <w:sz w:val="15"/>
        </w:rPr>
        <w:t>iki</w:t>
      </w:r>
      <w:r>
        <w:rPr>
          <w:rFonts w:ascii="Times New Roman" w:hAnsi="Times New Roman"/>
          <w:b/>
          <w:i/>
          <w:strike/>
          <w:w w:val="115"/>
          <w:sz w:val="15"/>
        </w:rPr>
        <w:t> min</w:t>
      </w:r>
      <w:r>
        <w:rPr>
          <w:rFonts w:ascii="Times New Roman" w:hAnsi="Times New Roman"/>
          <w:b/>
          <w:i/>
          <w:strike/>
          <w:w w:val="115"/>
          <w:sz w:val="15"/>
        </w:rPr>
        <w:t> manatdan</w:t>
      </w:r>
      <w:r>
        <w:rPr>
          <w:rFonts w:ascii="Times New Roman" w:hAnsi="Times New Roman"/>
          <w:b/>
          <w:i/>
          <w:strike/>
          <w:w w:val="115"/>
          <w:sz w:val="15"/>
        </w:rPr>
        <w:t> yuxarı</w:t>
      </w:r>
      <w:r>
        <w:rPr>
          <w:rFonts w:ascii="Times New Roman" w:hAnsi="Times New Roman"/>
          <w:b/>
          <w:i/>
          <w:strike/>
          <w:w w:val="115"/>
          <w:sz w:val="15"/>
        </w:rPr>
        <w:t> olan</w:t>
      </w:r>
      <w:r>
        <w:rPr>
          <w:rFonts w:ascii="Times New Roman" w:hAnsi="Times New Roman"/>
          <w:b/>
          <w:i/>
          <w:strike/>
          <w:w w:val="115"/>
          <w:sz w:val="15"/>
        </w:rPr>
        <w:t> m</w:t>
      </w:r>
      <w:r>
        <w:rPr>
          <w:rFonts w:ascii="Arial" w:hAnsi="Arial"/>
          <w:i/>
          <w:strike/>
          <w:w w:val="115"/>
          <w:sz w:val="15"/>
        </w:rPr>
        <w:t>ə</w:t>
      </w:r>
      <w:r>
        <w:rPr>
          <w:rFonts w:ascii="Times New Roman" w:hAnsi="Times New Roman"/>
          <w:b/>
          <w:i/>
          <w:strike/>
          <w:w w:val="115"/>
          <w:sz w:val="15"/>
        </w:rPr>
        <w:t>bl</w:t>
      </w:r>
      <w:r>
        <w:rPr>
          <w:rFonts w:ascii="Arial" w:hAnsi="Arial"/>
          <w:i/>
          <w:strike/>
          <w:w w:val="115"/>
          <w:sz w:val="15"/>
        </w:rPr>
        <w:t>əğ</w:t>
      </w:r>
      <w:r>
        <w:rPr>
          <w:rFonts w:ascii="Times New Roman" w:hAnsi="Times New Roman"/>
          <w:b/>
          <w:i/>
          <w:strike/>
          <w:w w:val="115"/>
          <w:sz w:val="15"/>
        </w:rPr>
        <w:t>,</w:t>
      </w:r>
      <w:r>
        <w:rPr>
          <w:rFonts w:ascii="Times New Roman" w:hAnsi="Times New Roman"/>
          <w:b/>
          <w:i/>
          <w:strike/>
          <w:w w:val="115"/>
          <w:sz w:val="15"/>
        </w:rPr>
        <w:t> 213-1.3-cü</w:t>
      </w:r>
      <w:r>
        <w:rPr>
          <w:rFonts w:ascii="Times New Roman" w:hAnsi="Times New Roman"/>
          <w:b/>
          <w:i/>
          <w:strike/>
          <w:w w:val="115"/>
          <w:sz w:val="15"/>
        </w:rPr>
        <w:t> madd</w:t>
      </w:r>
      <w:r>
        <w:rPr>
          <w:rFonts w:ascii="Arial" w:hAnsi="Arial"/>
          <w:i/>
          <w:strike/>
          <w:w w:val="115"/>
          <w:sz w:val="15"/>
        </w:rPr>
        <w:t>ə</w:t>
      </w:r>
      <w:r>
        <w:rPr>
          <w:rFonts w:ascii="Times New Roman" w:hAnsi="Times New Roman"/>
          <w:b/>
          <w:i/>
          <w:strike/>
          <w:w w:val="115"/>
          <w:sz w:val="15"/>
        </w:rPr>
        <w:t>sind</w:t>
      </w:r>
      <w:r>
        <w:rPr>
          <w:rFonts w:ascii="Arial" w:hAnsi="Arial"/>
          <w:i/>
          <w:strike/>
          <w:w w:val="115"/>
          <w:sz w:val="15"/>
        </w:rPr>
        <w:t>ə</w:t>
      </w:r>
      <w:r>
        <w:rPr>
          <w:rFonts w:ascii="Arial" w:hAnsi="Arial"/>
          <w:i/>
          <w:strike/>
          <w:w w:val="115"/>
          <w:sz w:val="15"/>
        </w:rPr>
        <w:t> </w:t>
      </w:r>
      <w:r>
        <w:rPr>
          <w:rFonts w:ascii="Times New Roman" w:hAnsi="Times New Roman"/>
          <w:b/>
          <w:i/>
          <w:strike/>
          <w:w w:val="115"/>
          <w:sz w:val="15"/>
        </w:rPr>
        <w:t>“xeyli</w:t>
      </w:r>
      <w:r>
        <w:rPr>
          <w:rFonts w:ascii="Times New Roman" w:hAnsi="Times New Roman"/>
          <w:b/>
          <w:i/>
          <w:strike/>
          <w:w w:val="115"/>
          <w:sz w:val="15"/>
        </w:rPr>
        <w:t> miqdar”</w:t>
      </w:r>
      <w:r>
        <w:rPr>
          <w:rFonts w:ascii="Times New Roman" w:hAnsi="Times New Roman"/>
          <w:b/>
          <w:i/>
          <w:strike/>
          <w:w w:val="115"/>
          <w:sz w:val="15"/>
        </w:rPr>
        <w:t> dedikd</w:t>
      </w:r>
      <w:r>
        <w:rPr>
          <w:rFonts w:ascii="Arial" w:hAnsi="Arial"/>
          <w:i/>
          <w:strike/>
          <w:w w:val="115"/>
          <w:sz w:val="15"/>
        </w:rPr>
        <w:t>ə</w:t>
      </w:r>
      <w:r>
        <w:rPr>
          <w:rFonts w:ascii="Arial" w:hAnsi="Arial"/>
          <w:i/>
          <w:strike/>
          <w:w w:val="115"/>
          <w:sz w:val="15"/>
        </w:rPr>
        <w:t> ə</w:t>
      </w:r>
      <w:r>
        <w:rPr>
          <w:rFonts w:ascii="Times New Roman" w:hAnsi="Times New Roman"/>
          <w:b/>
          <w:i/>
          <w:strike/>
          <w:w w:val="115"/>
          <w:sz w:val="15"/>
        </w:rPr>
        <w:t>lli</w:t>
      </w:r>
      <w:r>
        <w:rPr>
          <w:rFonts w:ascii="Times New Roman" w:hAnsi="Times New Roman"/>
          <w:b/>
          <w:i/>
          <w:strike/>
          <w:w w:val="115"/>
          <w:sz w:val="15"/>
        </w:rPr>
        <w:t> manatdan</w:t>
      </w:r>
      <w:r>
        <w:rPr>
          <w:rFonts w:ascii="Times New Roman" w:hAnsi="Times New Roman"/>
          <w:b/>
          <w:i/>
          <w:strike/>
          <w:w w:val="115"/>
          <w:sz w:val="15"/>
        </w:rPr>
        <w:t> min</w:t>
      </w:r>
      <w:r>
        <w:rPr>
          <w:rFonts w:ascii="Times New Roman" w:hAnsi="Times New Roman"/>
          <w:b/>
          <w:i/>
          <w:strike w:val="0"/>
          <w:w w:val="115"/>
          <w:sz w:val="15"/>
        </w:rPr>
        <w:t> </w:t>
      </w:r>
      <w:r>
        <w:rPr>
          <w:rFonts w:ascii="Times New Roman" w:hAnsi="Times New Roman"/>
          <w:b/>
          <w:i/>
          <w:strike/>
          <w:w w:val="115"/>
          <w:sz w:val="15"/>
        </w:rPr>
        <w:t>manatad</w:t>
      </w:r>
      <w:r>
        <w:rPr>
          <w:rFonts w:ascii="Arial" w:hAnsi="Arial"/>
          <w:i/>
          <w:strike/>
          <w:w w:val="115"/>
          <w:sz w:val="15"/>
        </w:rPr>
        <w:t>ə</w:t>
      </w:r>
      <w:r>
        <w:rPr>
          <w:rFonts w:ascii="Times New Roman" w:hAnsi="Times New Roman"/>
          <w:b/>
          <w:i/>
          <w:strike/>
          <w:w w:val="115"/>
          <w:sz w:val="15"/>
        </w:rPr>
        <w:t>k</w:t>
      </w:r>
      <w:r>
        <w:rPr>
          <w:rFonts w:ascii="Times New Roman" w:hAnsi="Times New Roman"/>
          <w:b/>
          <w:i/>
          <w:strike/>
          <w:spacing w:val="-2"/>
          <w:w w:val="115"/>
          <w:sz w:val="15"/>
        </w:rPr>
        <w:t> </w:t>
      </w:r>
      <w:r>
        <w:rPr>
          <w:rFonts w:ascii="Times New Roman" w:hAnsi="Times New Roman"/>
          <w:b/>
          <w:i/>
          <w:strike/>
          <w:w w:val="115"/>
          <w:sz w:val="15"/>
        </w:rPr>
        <w:t>olan</w:t>
      </w:r>
      <w:r>
        <w:rPr>
          <w:rFonts w:ascii="Times New Roman" w:hAnsi="Times New Roman"/>
          <w:b/>
          <w:i/>
          <w:strike/>
          <w:spacing w:val="-2"/>
          <w:w w:val="115"/>
          <w:sz w:val="15"/>
        </w:rPr>
        <w:t> </w:t>
      </w:r>
      <w:r>
        <w:rPr>
          <w:rFonts w:ascii="Times New Roman" w:hAnsi="Times New Roman"/>
          <w:b/>
          <w:i/>
          <w:strike/>
          <w:w w:val="115"/>
          <w:sz w:val="15"/>
        </w:rPr>
        <w:t>m</w:t>
      </w:r>
      <w:r>
        <w:rPr>
          <w:rFonts w:ascii="Arial" w:hAnsi="Arial"/>
          <w:i/>
          <w:strike/>
          <w:w w:val="115"/>
          <w:sz w:val="15"/>
        </w:rPr>
        <w:t>ə</w:t>
      </w:r>
      <w:r>
        <w:rPr>
          <w:rFonts w:ascii="Times New Roman" w:hAnsi="Times New Roman"/>
          <w:b/>
          <w:i/>
          <w:strike/>
          <w:w w:val="115"/>
          <w:sz w:val="15"/>
        </w:rPr>
        <w:t>bl</w:t>
      </w:r>
      <w:r>
        <w:rPr>
          <w:rFonts w:ascii="Arial" w:hAnsi="Arial"/>
          <w:i/>
          <w:strike/>
          <w:w w:val="115"/>
          <w:sz w:val="15"/>
        </w:rPr>
        <w:t>əğ</w:t>
      </w:r>
      <w:r>
        <w:rPr>
          <w:rFonts w:ascii="Times New Roman" w:hAnsi="Times New Roman"/>
          <w:b/>
          <w:i/>
          <w:strike/>
          <w:w w:val="115"/>
          <w:sz w:val="15"/>
        </w:rPr>
        <w:t>,</w:t>
      </w:r>
      <w:r>
        <w:rPr>
          <w:rFonts w:ascii="Times New Roman" w:hAnsi="Times New Roman"/>
          <w:b/>
          <w:i/>
          <w:strike/>
          <w:spacing w:val="-2"/>
          <w:w w:val="115"/>
          <w:sz w:val="15"/>
        </w:rPr>
        <w:t> </w:t>
      </w:r>
      <w:r>
        <w:rPr>
          <w:rFonts w:ascii="Times New Roman" w:hAnsi="Times New Roman"/>
          <w:b/>
          <w:i/>
          <w:strike/>
          <w:w w:val="115"/>
          <w:sz w:val="15"/>
        </w:rPr>
        <w:t>213-1.4-cü</w:t>
      </w:r>
      <w:r>
        <w:rPr>
          <w:rFonts w:ascii="Times New Roman" w:hAnsi="Times New Roman"/>
          <w:b/>
          <w:i/>
          <w:strike/>
          <w:spacing w:val="-2"/>
          <w:w w:val="115"/>
          <w:sz w:val="15"/>
        </w:rPr>
        <w:t> </w:t>
      </w:r>
      <w:r>
        <w:rPr>
          <w:rFonts w:ascii="Times New Roman" w:hAnsi="Times New Roman"/>
          <w:b/>
          <w:i/>
          <w:strike/>
          <w:w w:val="115"/>
          <w:sz w:val="15"/>
        </w:rPr>
        <w:t>madd</w:t>
      </w:r>
      <w:r>
        <w:rPr>
          <w:rFonts w:ascii="Arial" w:hAnsi="Arial"/>
          <w:i/>
          <w:strike/>
          <w:w w:val="115"/>
          <w:sz w:val="15"/>
        </w:rPr>
        <w:t>ə</w:t>
      </w:r>
      <w:r>
        <w:rPr>
          <w:rFonts w:ascii="Times New Roman" w:hAnsi="Times New Roman"/>
          <w:b/>
          <w:i/>
          <w:strike/>
          <w:w w:val="115"/>
          <w:sz w:val="15"/>
        </w:rPr>
        <w:t>sind</w:t>
      </w:r>
      <w:r>
        <w:rPr>
          <w:rFonts w:ascii="Arial" w:hAnsi="Arial"/>
          <w:i/>
          <w:strike/>
          <w:w w:val="115"/>
          <w:sz w:val="15"/>
        </w:rPr>
        <w:t>ə</w:t>
      </w:r>
      <w:r>
        <w:rPr>
          <w:rFonts w:ascii="Arial" w:hAnsi="Arial"/>
          <w:i/>
          <w:strike/>
          <w:spacing w:val="-7"/>
          <w:w w:val="115"/>
          <w:sz w:val="15"/>
        </w:rPr>
        <w:t> </w:t>
      </w:r>
      <w:r>
        <w:rPr>
          <w:rFonts w:ascii="Times New Roman" w:hAnsi="Times New Roman"/>
          <w:b/>
          <w:i/>
          <w:strike/>
          <w:w w:val="115"/>
          <w:sz w:val="15"/>
        </w:rPr>
        <w:t>“külli</w:t>
      </w:r>
      <w:r>
        <w:rPr>
          <w:rFonts w:ascii="Times New Roman" w:hAnsi="Times New Roman"/>
          <w:b/>
          <w:i/>
          <w:strike/>
          <w:spacing w:val="-2"/>
          <w:w w:val="115"/>
          <w:sz w:val="15"/>
        </w:rPr>
        <w:t> </w:t>
      </w:r>
      <w:r>
        <w:rPr>
          <w:rFonts w:ascii="Times New Roman" w:hAnsi="Times New Roman"/>
          <w:b/>
          <w:i/>
          <w:strike/>
          <w:w w:val="115"/>
          <w:sz w:val="15"/>
        </w:rPr>
        <w:t>miqdar”</w:t>
      </w:r>
      <w:r>
        <w:rPr>
          <w:rFonts w:ascii="Times New Roman" w:hAnsi="Times New Roman"/>
          <w:b/>
          <w:i/>
          <w:strike/>
          <w:spacing w:val="-2"/>
          <w:w w:val="115"/>
          <w:sz w:val="15"/>
        </w:rPr>
        <w:t> </w:t>
      </w:r>
      <w:r>
        <w:rPr>
          <w:rFonts w:ascii="Times New Roman" w:hAnsi="Times New Roman"/>
          <w:b/>
          <w:i/>
          <w:strike/>
          <w:w w:val="115"/>
          <w:sz w:val="15"/>
        </w:rPr>
        <w:t>dedikd</w:t>
      </w:r>
      <w:r>
        <w:rPr>
          <w:rFonts w:ascii="Arial" w:hAnsi="Arial"/>
          <w:i/>
          <w:strike/>
          <w:w w:val="115"/>
          <w:sz w:val="15"/>
        </w:rPr>
        <w:t>ə</w:t>
      </w:r>
      <w:r>
        <w:rPr>
          <w:rFonts w:ascii="Arial" w:hAnsi="Arial"/>
          <w:i/>
          <w:strike/>
          <w:spacing w:val="-7"/>
          <w:w w:val="115"/>
          <w:sz w:val="15"/>
        </w:rPr>
        <w:t> </w:t>
      </w:r>
      <w:r>
        <w:rPr>
          <w:rFonts w:ascii="Times New Roman" w:hAnsi="Times New Roman"/>
          <w:b/>
          <w:i/>
          <w:strike/>
          <w:w w:val="115"/>
          <w:sz w:val="15"/>
        </w:rPr>
        <w:t>is</w:t>
      </w:r>
      <w:r>
        <w:rPr>
          <w:rFonts w:ascii="Arial" w:hAnsi="Arial"/>
          <w:i/>
          <w:strike/>
          <w:w w:val="115"/>
          <w:sz w:val="15"/>
        </w:rPr>
        <w:t>ə</w:t>
      </w:r>
      <w:r>
        <w:rPr>
          <w:rFonts w:ascii="Arial" w:hAnsi="Arial"/>
          <w:i/>
          <w:strike/>
          <w:spacing w:val="-7"/>
          <w:w w:val="115"/>
          <w:sz w:val="15"/>
        </w:rPr>
        <w:t> </w:t>
      </w:r>
      <w:r>
        <w:rPr>
          <w:rFonts w:ascii="Times New Roman" w:hAnsi="Times New Roman"/>
          <w:b/>
          <w:i/>
          <w:strike/>
          <w:w w:val="115"/>
          <w:sz w:val="15"/>
        </w:rPr>
        <w:t>min</w:t>
      </w:r>
      <w:r>
        <w:rPr>
          <w:rFonts w:ascii="Times New Roman" w:hAnsi="Times New Roman"/>
          <w:b/>
          <w:i/>
          <w:strike/>
          <w:spacing w:val="-2"/>
          <w:w w:val="115"/>
          <w:sz w:val="15"/>
        </w:rPr>
        <w:t> </w:t>
      </w:r>
      <w:r>
        <w:rPr>
          <w:rFonts w:ascii="Times New Roman" w:hAnsi="Times New Roman"/>
          <w:b/>
          <w:i/>
          <w:strike/>
          <w:w w:val="115"/>
          <w:sz w:val="15"/>
        </w:rPr>
        <w:t>manatdan</w:t>
      </w:r>
      <w:r>
        <w:rPr>
          <w:rFonts w:ascii="Times New Roman" w:hAnsi="Times New Roman"/>
          <w:b/>
          <w:i/>
          <w:strike/>
          <w:spacing w:val="-2"/>
          <w:w w:val="115"/>
          <w:sz w:val="15"/>
        </w:rPr>
        <w:t> </w:t>
      </w:r>
      <w:r>
        <w:rPr>
          <w:rFonts w:ascii="Times New Roman" w:hAnsi="Times New Roman"/>
          <w:b/>
          <w:i/>
          <w:strike/>
          <w:w w:val="115"/>
          <w:sz w:val="15"/>
        </w:rPr>
        <w:t>yuxarı</w:t>
      </w:r>
      <w:r>
        <w:rPr>
          <w:rFonts w:ascii="Times New Roman" w:hAnsi="Times New Roman"/>
          <w:b/>
          <w:i/>
          <w:strike/>
          <w:spacing w:val="-2"/>
          <w:w w:val="115"/>
          <w:sz w:val="15"/>
        </w:rPr>
        <w:t> </w:t>
      </w:r>
      <w:r>
        <w:rPr>
          <w:rFonts w:ascii="Times New Roman" w:hAnsi="Times New Roman"/>
          <w:b/>
          <w:i/>
          <w:strike/>
          <w:w w:val="115"/>
          <w:sz w:val="15"/>
        </w:rPr>
        <w:t>olan</w:t>
      </w:r>
      <w:r>
        <w:rPr>
          <w:rFonts w:ascii="Times New Roman" w:hAnsi="Times New Roman"/>
          <w:b/>
          <w:i/>
          <w:strike/>
          <w:spacing w:val="-2"/>
          <w:w w:val="115"/>
          <w:sz w:val="15"/>
        </w:rPr>
        <w:t> </w:t>
      </w:r>
      <w:r>
        <w:rPr>
          <w:rFonts w:ascii="Times New Roman" w:hAnsi="Times New Roman"/>
          <w:b/>
          <w:i/>
          <w:strike/>
          <w:w w:val="115"/>
          <w:sz w:val="15"/>
        </w:rPr>
        <w:t>m</w:t>
      </w:r>
      <w:r>
        <w:rPr>
          <w:rFonts w:ascii="Arial" w:hAnsi="Arial"/>
          <w:i/>
          <w:strike/>
          <w:w w:val="115"/>
          <w:sz w:val="15"/>
        </w:rPr>
        <w:t>ə</w:t>
      </w:r>
      <w:r>
        <w:rPr>
          <w:rFonts w:ascii="Times New Roman" w:hAnsi="Times New Roman"/>
          <w:b/>
          <w:i/>
          <w:strike/>
          <w:w w:val="115"/>
          <w:sz w:val="15"/>
        </w:rPr>
        <w:t>bl</w:t>
      </w:r>
      <w:r>
        <w:rPr>
          <w:rFonts w:ascii="Arial" w:hAnsi="Arial"/>
          <w:i/>
          <w:strike/>
          <w:w w:val="115"/>
          <w:sz w:val="15"/>
        </w:rPr>
        <w:t>əğ</w:t>
      </w:r>
      <w:r>
        <w:rPr>
          <w:rFonts w:ascii="Arial" w:hAnsi="Arial"/>
          <w:i/>
          <w:strike/>
          <w:spacing w:val="-7"/>
          <w:w w:val="115"/>
          <w:sz w:val="15"/>
        </w:rPr>
        <w:t> </w:t>
      </w:r>
      <w:r>
        <w:rPr>
          <w:rFonts w:ascii="Times New Roman" w:hAnsi="Times New Roman"/>
          <w:b/>
          <w:i/>
          <w:strike/>
          <w:w w:val="115"/>
          <w:sz w:val="15"/>
        </w:rPr>
        <w:t>ba</w:t>
      </w:r>
      <w:r>
        <w:rPr>
          <w:rFonts w:ascii="Arial" w:hAnsi="Arial"/>
          <w:i/>
          <w:strike/>
          <w:w w:val="115"/>
          <w:sz w:val="15"/>
        </w:rPr>
        <w:t>ş</w:t>
      </w:r>
      <w:r>
        <w:rPr>
          <w:rFonts w:ascii="Times New Roman" w:hAnsi="Times New Roman"/>
          <w:b/>
          <w:i/>
          <w:strike/>
          <w:w w:val="115"/>
          <w:sz w:val="15"/>
        </w:rPr>
        <w:t>a</w:t>
      </w:r>
      <w:r>
        <w:rPr>
          <w:rFonts w:ascii="Times New Roman" w:hAnsi="Times New Roman"/>
          <w:b/>
          <w:i/>
          <w:strike/>
          <w:spacing w:val="-2"/>
          <w:w w:val="115"/>
          <w:sz w:val="15"/>
        </w:rPr>
        <w:t> </w:t>
      </w:r>
      <w:r>
        <w:rPr>
          <w:rFonts w:ascii="Times New Roman" w:hAnsi="Times New Roman"/>
          <w:b/>
          <w:i/>
          <w:strike/>
          <w:w w:val="115"/>
          <w:sz w:val="15"/>
        </w:rPr>
        <w:t>dü</w:t>
      </w:r>
      <w:r>
        <w:rPr>
          <w:rFonts w:ascii="Arial" w:hAnsi="Arial"/>
          <w:i/>
          <w:strike/>
          <w:w w:val="115"/>
          <w:sz w:val="15"/>
        </w:rPr>
        <w:t>ş</w:t>
      </w:r>
      <w:r>
        <w:rPr>
          <w:rFonts w:ascii="Times New Roman" w:hAnsi="Times New Roman"/>
          <w:b/>
          <w:i/>
          <w:strike/>
          <w:w w:val="115"/>
          <w:sz w:val="15"/>
        </w:rPr>
        <w:t>ülür.</w:t>
      </w:r>
    </w:p>
    <w:p>
      <w:pPr>
        <w:pStyle w:val="BodyText"/>
        <w:spacing w:before="60"/>
        <w:rPr>
          <w:rFonts w:ascii="Times New Roman"/>
          <w:b/>
          <w:i/>
          <w:sz w:val="15"/>
        </w:rPr>
      </w:pPr>
    </w:p>
    <w:p>
      <w:pPr>
        <w:pStyle w:val="ListParagraph"/>
        <w:numPr>
          <w:ilvl w:val="0"/>
          <w:numId w:val="327"/>
        </w:numPr>
        <w:tabs>
          <w:tab w:pos="1207" w:val="left" w:leader="none"/>
        </w:tabs>
        <w:spacing w:line="288" w:lineRule="auto" w:before="1" w:after="0"/>
        <w:ind w:left="100" w:right="101" w:firstLine="444"/>
        <w:jc w:val="both"/>
        <w:rPr>
          <w:color w:val="0000FF"/>
          <w:position w:val="12"/>
          <w:sz w:val="15"/>
          <w:u w:val="single" w:color="0000FF"/>
        </w:rPr>
      </w:pPr>
      <w:r>
        <w:rPr>
          <w:w w:val="105"/>
          <w:sz w:val="15"/>
        </w:rPr>
        <w:t>17</w:t>
      </w:r>
      <w:r>
        <w:rPr>
          <w:w w:val="105"/>
          <w:sz w:val="15"/>
        </w:rPr>
        <w:t> aprel</w:t>
      </w:r>
      <w:r>
        <w:rPr>
          <w:w w:val="105"/>
          <w:sz w:val="15"/>
        </w:rPr>
        <w:t> 2007-ci</w:t>
      </w:r>
      <w:r>
        <w:rPr>
          <w:w w:val="105"/>
          <w:sz w:val="15"/>
        </w:rPr>
        <w:t> il</w:t>
      </w:r>
      <w:r>
        <w:rPr>
          <w:w w:val="105"/>
          <w:sz w:val="15"/>
        </w:rPr>
        <w:t> tarixli </w:t>
      </w:r>
      <w:r>
        <w:rPr>
          <w:b/>
          <w:w w:val="105"/>
          <w:sz w:val="15"/>
        </w:rPr>
        <w:t>320-IIIQD</w:t>
      </w:r>
      <w:r>
        <w:rPr>
          <w:b/>
          <w:w w:val="105"/>
          <w:sz w:val="15"/>
        </w:rPr>
        <w:t> </w:t>
      </w:r>
      <w:r>
        <w:rPr>
          <w:w w:val="105"/>
          <w:sz w:val="15"/>
        </w:rPr>
        <w:t>nömrəli</w:t>
      </w:r>
      <w:r>
        <w:rPr>
          <w:w w:val="105"/>
          <w:sz w:val="15"/>
        </w:rPr>
        <w:t> Azərbaycan</w:t>
      </w:r>
      <w:r>
        <w:rPr>
          <w:w w:val="105"/>
          <w:sz w:val="15"/>
        </w:rPr>
        <w:t> Respublikasının</w:t>
      </w:r>
      <w:r>
        <w:rPr>
          <w:w w:val="105"/>
          <w:sz w:val="15"/>
        </w:rPr>
        <w:t> Qanunu</w:t>
      </w:r>
      <w:r>
        <w:rPr>
          <w:w w:val="105"/>
          <w:sz w:val="15"/>
        </w:rPr>
        <w:t> (</w:t>
      </w:r>
      <w:r>
        <w:rPr>
          <w:b/>
          <w:w w:val="105"/>
          <w:sz w:val="15"/>
        </w:rPr>
        <w:t>Azərbaycan Respublikasının Qanunvericilik Toplusu, 2007-ci il, № 6, maddə 562</w:t>
      </w:r>
      <w:r>
        <w:rPr>
          <w:w w:val="105"/>
          <w:sz w:val="15"/>
        </w:rPr>
        <w:t>) ilə Məcəlləyə 213-2-ci və 213-3-cü maddələr əlavə edilmişdir.</w:t>
      </w:r>
    </w:p>
    <w:p>
      <w:pPr>
        <w:pStyle w:val="BodyText"/>
        <w:spacing w:before="34"/>
        <w:rPr>
          <w:sz w:val="15"/>
        </w:rPr>
      </w:pPr>
    </w:p>
    <w:p>
      <w:pPr>
        <w:pStyle w:val="ListParagraph"/>
        <w:numPr>
          <w:ilvl w:val="0"/>
          <w:numId w:val="327"/>
        </w:numPr>
        <w:tabs>
          <w:tab w:pos="1113" w:val="left" w:leader="none"/>
        </w:tabs>
        <w:spacing w:line="288" w:lineRule="auto" w:before="0" w:after="0"/>
        <w:ind w:left="100" w:right="97"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w:t>
      </w:r>
      <w:r>
        <w:rPr>
          <w:b/>
          <w:spacing w:val="-4"/>
          <w:w w:val="105"/>
          <w:sz w:val="15"/>
        </w:rPr>
        <w:t> </w:t>
      </w:r>
      <w:r>
        <w:rPr>
          <w:b/>
          <w:w w:val="105"/>
          <w:sz w:val="15"/>
        </w:rPr>
        <w:t>2008-ci</w:t>
      </w:r>
      <w:r>
        <w:rPr>
          <w:b/>
          <w:spacing w:val="-4"/>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123,</w:t>
      </w:r>
      <w:r>
        <w:rPr>
          <w:b/>
          <w:spacing w:val="-4"/>
          <w:w w:val="105"/>
          <w:sz w:val="15"/>
        </w:rPr>
        <w:t> </w:t>
      </w:r>
      <w:r>
        <w:rPr>
          <w:b/>
          <w:w w:val="105"/>
          <w:sz w:val="15"/>
        </w:rPr>
        <w:t>Azərbaycan</w:t>
      </w:r>
      <w:r>
        <w:rPr>
          <w:b/>
          <w:spacing w:val="-4"/>
          <w:w w:val="105"/>
          <w:sz w:val="15"/>
        </w:rPr>
        <w:t> </w:t>
      </w:r>
      <w:r>
        <w:rPr>
          <w:b/>
          <w:w w:val="105"/>
          <w:sz w:val="15"/>
        </w:rPr>
        <w:t>Respublikasının</w:t>
      </w:r>
      <w:r>
        <w:rPr>
          <w:b/>
          <w:spacing w:val="-4"/>
          <w:w w:val="105"/>
          <w:sz w:val="15"/>
        </w:rPr>
        <w:t> </w:t>
      </w:r>
      <w:r>
        <w:rPr>
          <w:b/>
          <w:w w:val="105"/>
          <w:sz w:val="15"/>
        </w:rPr>
        <w:t>Qanunvericilik</w:t>
      </w:r>
      <w:r>
        <w:rPr>
          <w:b/>
          <w:spacing w:val="-4"/>
          <w:w w:val="105"/>
          <w:sz w:val="15"/>
        </w:rPr>
        <w:t> </w:t>
      </w:r>
      <w:r>
        <w:rPr>
          <w:b/>
          <w:w w:val="105"/>
          <w:sz w:val="15"/>
        </w:rPr>
        <w:t>Toplusu,</w:t>
      </w:r>
      <w:r>
        <w:rPr>
          <w:b/>
          <w:spacing w:val="-4"/>
          <w:w w:val="105"/>
          <w:sz w:val="15"/>
        </w:rPr>
        <w:t> </w:t>
      </w:r>
      <w:r>
        <w:rPr>
          <w:b/>
          <w:w w:val="105"/>
          <w:sz w:val="15"/>
        </w:rPr>
        <w:t>2008-ci</w:t>
      </w:r>
      <w:r>
        <w:rPr>
          <w:b/>
          <w:spacing w:val="-4"/>
          <w:w w:val="105"/>
          <w:sz w:val="15"/>
        </w:rPr>
        <w:t> </w:t>
      </w:r>
      <w:r>
        <w:rPr>
          <w:b/>
          <w:w w:val="105"/>
          <w:sz w:val="15"/>
        </w:rPr>
        <w:t>il,</w:t>
      </w:r>
      <w:r>
        <w:rPr>
          <w:b/>
          <w:spacing w:val="-3"/>
          <w:w w:val="105"/>
          <w:sz w:val="15"/>
        </w:rPr>
        <w:t> </w:t>
      </w:r>
      <w:r>
        <w:rPr>
          <w:b/>
          <w:w w:val="105"/>
          <w:sz w:val="15"/>
        </w:rPr>
        <w:t>№</w:t>
      </w:r>
      <w:r>
        <w:rPr>
          <w:b/>
          <w:spacing w:val="-3"/>
          <w:w w:val="105"/>
          <w:sz w:val="15"/>
        </w:rPr>
        <w:t> </w:t>
      </w:r>
      <w:r>
        <w:rPr>
          <w:b/>
          <w:w w:val="105"/>
          <w:sz w:val="15"/>
        </w:rPr>
        <w:t>6,</w:t>
      </w:r>
      <w:r>
        <w:rPr>
          <w:b/>
          <w:spacing w:val="-3"/>
          <w:w w:val="105"/>
          <w:sz w:val="15"/>
        </w:rPr>
        <w:t> </w:t>
      </w:r>
      <w:r>
        <w:rPr>
          <w:b/>
          <w:w w:val="105"/>
          <w:sz w:val="15"/>
        </w:rPr>
        <w:t>maddə</w:t>
      </w:r>
      <w:r>
        <w:rPr>
          <w:b/>
          <w:spacing w:val="-3"/>
          <w:w w:val="105"/>
          <w:sz w:val="15"/>
        </w:rPr>
        <w:t> </w:t>
      </w:r>
      <w:r>
        <w:rPr>
          <w:b/>
          <w:w w:val="105"/>
          <w:sz w:val="15"/>
        </w:rPr>
        <w:t>454)</w:t>
      </w:r>
      <w:r>
        <w:rPr>
          <w:b/>
          <w:spacing w:val="-5"/>
          <w:w w:val="105"/>
          <w:sz w:val="15"/>
        </w:rPr>
        <w:t> </w:t>
      </w:r>
      <w:r>
        <w:rPr>
          <w:w w:val="105"/>
          <w:sz w:val="15"/>
        </w:rPr>
        <w:t>ilə</w:t>
      </w:r>
      <w:r>
        <w:rPr>
          <w:spacing w:val="80"/>
          <w:w w:val="105"/>
          <w:sz w:val="15"/>
        </w:rPr>
        <w:t> </w:t>
      </w:r>
      <w:r>
        <w:rPr>
          <w:w w:val="105"/>
          <w:sz w:val="15"/>
        </w:rPr>
        <w:t>213- 2-ci maddənin sanksiyasında “</w:t>
      </w:r>
      <w:r>
        <w:rPr>
          <w:b/>
          <w:w w:val="105"/>
          <w:sz w:val="15"/>
        </w:rPr>
        <w:t>şərti maliyyə vahidi məbləğinin min mislindən beş min mislinədək</w:t>
      </w:r>
      <w:r>
        <w:rPr>
          <w:w w:val="105"/>
          <w:sz w:val="15"/>
        </w:rPr>
        <w:t>”</w:t>
      </w:r>
      <w:r>
        <w:rPr>
          <w:w w:val="105"/>
          <w:sz w:val="15"/>
        </w:rPr>
        <w:t> sözləri</w:t>
      </w:r>
      <w:r>
        <w:rPr>
          <w:w w:val="105"/>
          <w:sz w:val="15"/>
        </w:rPr>
        <w:t> “</w:t>
      </w:r>
      <w:r>
        <w:rPr>
          <w:b/>
          <w:w w:val="105"/>
          <w:sz w:val="15"/>
        </w:rPr>
        <w:t>min manatdan beş min manatadək</w:t>
      </w:r>
      <w:r>
        <w:rPr>
          <w:w w:val="105"/>
          <w:sz w:val="15"/>
        </w:rPr>
        <w:t>” sözləri ilə əvəz edilmişdir.</w:t>
      </w:r>
    </w:p>
    <w:p>
      <w:pPr>
        <w:spacing w:line="288" w:lineRule="auto" w:before="1"/>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213-2-ci</w:t>
      </w:r>
    </w:p>
    <w:p>
      <w:pPr>
        <w:spacing w:after="0" w:line="288" w:lineRule="auto"/>
        <w:jc w:val="both"/>
        <w:rPr>
          <w:sz w:val="15"/>
        </w:rPr>
        <w:sectPr>
          <w:pgSz w:w="11900" w:h="16840"/>
          <w:pgMar w:top="500" w:bottom="280" w:left="566" w:right="566"/>
        </w:sectPr>
      </w:pPr>
    </w:p>
    <w:p>
      <w:pPr>
        <w:spacing w:before="101"/>
        <w:ind w:left="100" w:right="0" w:firstLine="0"/>
        <w:jc w:val="both"/>
        <w:rPr>
          <w:sz w:val="15"/>
        </w:rPr>
      </w:pPr>
      <w:r>
        <w:rPr>
          <w:w w:val="105"/>
          <w:sz w:val="15"/>
        </w:rPr>
        <w:t>maddənin</w:t>
      </w:r>
      <w:r>
        <w:rPr>
          <w:spacing w:val="-10"/>
          <w:w w:val="105"/>
          <w:sz w:val="15"/>
        </w:rPr>
        <w:t> </w:t>
      </w:r>
      <w:r>
        <w:rPr>
          <w:w w:val="105"/>
          <w:sz w:val="15"/>
        </w:rPr>
        <w:t>sanksiyasında</w:t>
      </w:r>
      <w:r>
        <w:rPr>
          <w:spacing w:val="-10"/>
          <w:w w:val="105"/>
          <w:sz w:val="15"/>
        </w:rPr>
        <w:t> </w:t>
      </w:r>
      <w:r>
        <w:rPr>
          <w:w w:val="105"/>
          <w:sz w:val="15"/>
        </w:rPr>
        <w:t>“</w:t>
      </w:r>
      <w:r>
        <w:rPr>
          <w:b/>
          <w:w w:val="105"/>
          <w:sz w:val="15"/>
        </w:rPr>
        <w:t>min</w:t>
      </w:r>
      <w:r>
        <w:rPr>
          <w:b/>
          <w:spacing w:val="-9"/>
          <w:w w:val="105"/>
          <w:sz w:val="15"/>
        </w:rPr>
        <w:t> </w:t>
      </w:r>
      <w:r>
        <w:rPr>
          <w:b/>
          <w:w w:val="105"/>
          <w:sz w:val="15"/>
        </w:rPr>
        <w:t>manatdan</w:t>
      </w:r>
      <w:r>
        <w:rPr>
          <w:b/>
          <w:spacing w:val="-10"/>
          <w:w w:val="105"/>
          <w:sz w:val="15"/>
        </w:rPr>
        <w:t> </w:t>
      </w:r>
      <w:r>
        <w:rPr>
          <w:b/>
          <w:w w:val="105"/>
          <w:sz w:val="15"/>
        </w:rPr>
        <w:t>beş</w:t>
      </w:r>
      <w:r>
        <w:rPr>
          <w:b/>
          <w:spacing w:val="-9"/>
          <w:w w:val="105"/>
          <w:sz w:val="15"/>
        </w:rPr>
        <w:t> </w:t>
      </w:r>
      <w:r>
        <w:rPr>
          <w:b/>
          <w:w w:val="105"/>
          <w:sz w:val="15"/>
        </w:rPr>
        <w:t>min</w:t>
      </w:r>
      <w:r>
        <w:rPr>
          <w:w w:val="105"/>
          <w:sz w:val="15"/>
        </w:rPr>
        <w:t>”</w:t>
      </w:r>
      <w:r>
        <w:rPr>
          <w:spacing w:val="-10"/>
          <w:w w:val="105"/>
          <w:sz w:val="15"/>
        </w:rPr>
        <w:t> </w:t>
      </w:r>
      <w:r>
        <w:rPr>
          <w:w w:val="105"/>
          <w:sz w:val="15"/>
        </w:rPr>
        <w:t>sözləri</w:t>
      </w:r>
      <w:r>
        <w:rPr>
          <w:spacing w:val="-9"/>
          <w:w w:val="105"/>
          <w:sz w:val="15"/>
        </w:rPr>
        <w:t> </w:t>
      </w:r>
      <w:r>
        <w:rPr>
          <w:w w:val="105"/>
          <w:sz w:val="15"/>
        </w:rPr>
        <w:t>“</w:t>
      </w:r>
      <w:r>
        <w:rPr>
          <w:b/>
          <w:w w:val="105"/>
          <w:sz w:val="15"/>
        </w:rPr>
        <w:t>üç</w:t>
      </w:r>
      <w:r>
        <w:rPr>
          <w:b/>
          <w:spacing w:val="-10"/>
          <w:w w:val="105"/>
          <w:sz w:val="15"/>
        </w:rPr>
        <w:t> </w:t>
      </w:r>
      <w:r>
        <w:rPr>
          <w:b/>
          <w:w w:val="105"/>
          <w:sz w:val="15"/>
        </w:rPr>
        <w:t>min</w:t>
      </w:r>
      <w:r>
        <w:rPr>
          <w:b/>
          <w:spacing w:val="-9"/>
          <w:w w:val="105"/>
          <w:sz w:val="15"/>
        </w:rPr>
        <w:t> </w:t>
      </w:r>
      <w:r>
        <w:rPr>
          <w:b/>
          <w:w w:val="105"/>
          <w:sz w:val="15"/>
        </w:rPr>
        <w:t>manatdan</w:t>
      </w:r>
      <w:r>
        <w:rPr>
          <w:b/>
          <w:spacing w:val="-10"/>
          <w:w w:val="105"/>
          <w:sz w:val="15"/>
        </w:rPr>
        <w:t> </w:t>
      </w:r>
      <w:r>
        <w:rPr>
          <w:b/>
          <w:w w:val="105"/>
          <w:sz w:val="15"/>
        </w:rPr>
        <w:t>altı</w:t>
      </w:r>
      <w:r>
        <w:rPr>
          <w:b/>
          <w:spacing w:val="-10"/>
          <w:w w:val="105"/>
          <w:sz w:val="15"/>
        </w:rPr>
        <w:t> </w:t>
      </w:r>
      <w:r>
        <w:rPr>
          <w:b/>
          <w:w w:val="105"/>
          <w:sz w:val="15"/>
        </w:rPr>
        <w:t>min</w:t>
      </w:r>
      <w:r>
        <w:rPr>
          <w:w w:val="105"/>
          <w:sz w:val="15"/>
        </w:rPr>
        <w:t>”</w:t>
      </w:r>
      <w:r>
        <w:rPr>
          <w:spacing w:val="-9"/>
          <w:w w:val="105"/>
          <w:sz w:val="15"/>
        </w:rPr>
        <w:t> </w:t>
      </w:r>
      <w:r>
        <w:rPr>
          <w:w w:val="105"/>
          <w:sz w:val="15"/>
        </w:rPr>
        <w:t>sözləri</w:t>
      </w:r>
      <w:r>
        <w:rPr>
          <w:spacing w:val="-10"/>
          <w:w w:val="105"/>
          <w:sz w:val="15"/>
        </w:rPr>
        <w:t> </w:t>
      </w:r>
      <w:r>
        <w:rPr>
          <w:w w:val="105"/>
          <w:sz w:val="15"/>
        </w:rPr>
        <w:t>ilə</w:t>
      </w:r>
      <w:r>
        <w:rPr>
          <w:spacing w:val="-9"/>
          <w:w w:val="105"/>
          <w:sz w:val="15"/>
        </w:rPr>
        <w:t> </w:t>
      </w:r>
      <w:r>
        <w:rPr>
          <w:w w:val="105"/>
          <w:sz w:val="15"/>
        </w:rPr>
        <w:t>əvəz</w:t>
      </w:r>
      <w:r>
        <w:rPr>
          <w:spacing w:val="-10"/>
          <w:w w:val="105"/>
          <w:sz w:val="15"/>
        </w:rPr>
        <w:t> </w:t>
      </w:r>
      <w:r>
        <w:rPr>
          <w:spacing w:val="-2"/>
          <w:w w:val="105"/>
          <w:sz w:val="15"/>
        </w:rPr>
        <w:t>edilmişdir.</w:t>
      </w:r>
    </w:p>
    <w:p>
      <w:pPr>
        <w:spacing w:line="288" w:lineRule="auto" w:before="34"/>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213-2-ci maddənin sanksiyasında “</w:t>
      </w:r>
      <w:r>
        <w:rPr>
          <w:b/>
          <w:w w:val="105"/>
          <w:sz w:val="15"/>
        </w:rPr>
        <w:t>bir ildən üç</w:t>
      </w:r>
      <w:r>
        <w:rPr>
          <w:w w:val="105"/>
          <w:sz w:val="15"/>
        </w:rPr>
        <w:t>” sözləri “</w:t>
      </w:r>
      <w:r>
        <w:rPr>
          <w:b/>
          <w:w w:val="105"/>
          <w:sz w:val="15"/>
        </w:rPr>
        <w:t>iki ilədək müddətə azadlığın məhdudlaşdırılması və ya iki</w:t>
      </w:r>
      <w:r>
        <w:rPr>
          <w:w w:val="105"/>
          <w:sz w:val="15"/>
        </w:rPr>
        <w:t>” sözləri ilə əvəz edilmişdir.</w:t>
      </w:r>
    </w:p>
    <w:p>
      <w:pPr>
        <w:pStyle w:val="BodyText"/>
        <w:spacing w:before="35"/>
        <w:rPr>
          <w:sz w:val="15"/>
        </w:rPr>
      </w:pPr>
    </w:p>
    <w:p>
      <w:pPr>
        <w:pStyle w:val="ListParagraph"/>
        <w:numPr>
          <w:ilvl w:val="0"/>
          <w:numId w:val="327"/>
        </w:numPr>
        <w:tabs>
          <w:tab w:pos="1113" w:val="left" w:leader="none"/>
        </w:tabs>
        <w:spacing w:line="288" w:lineRule="auto" w:before="0" w:after="0"/>
        <w:ind w:left="100" w:right="99"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w:t>
      </w:r>
      <w:r>
        <w:rPr>
          <w:b/>
          <w:spacing w:val="-4"/>
          <w:w w:val="105"/>
          <w:sz w:val="15"/>
        </w:rPr>
        <w:t> </w:t>
      </w:r>
      <w:r>
        <w:rPr>
          <w:b/>
          <w:w w:val="105"/>
          <w:sz w:val="15"/>
        </w:rPr>
        <w:t>2008-ci</w:t>
      </w:r>
      <w:r>
        <w:rPr>
          <w:b/>
          <w:spacing w:val="-4"/>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123,</w:t>
      </w:r>
      <w:r>
        <w:rPr>
          <w:b/>
          <w:spacing w:val="-4"/>
          <w:w w:val="105"/>
          <w:sz w:val="15"/>
        </w:rPr>
        <w:t> </w:t>
      </w:r>
      <w:r>
        <w:rPr>
          <w:b/>
          <w:w w:val="105"/>
          <w:sz w:val="15"/>
        </w:rPr>
        <w:t>Azərbaycan</w:t>
      </w:r>
      <w:r>
        <w:rPr>
          <w:b/>
          <w:spacing w:val="-4"/>
          <w:w w:val="105"/>
          <w:sz w:val="15"/>
        </w:rPr>
        <w:t> </w:t>
      </w:r>
      <w:r>
        <w:rPr>
          <w:b/>
          <w:w w:val="105"/>
          <w:sz w:val="15"/>
        </w:rPr>
        <w:t>Respublikasının</w:t>
      </w:r>
      <w:r>
        <w:rPr>
          <w:b/>
          <w:spacing w:val="-4"/>
          <w:w w:val="105"/>
          <w:sz w:val="15"/>
        </w:rPr>
        <w:t> </w:t>
      </w:r>
      <w:r>
        <w:rPr>
          <w:b/>
          <w:w w:val="105"/>
          <w:sz w:val="15"/>
        </w:rPr>
        <w:t>Qanunvericilik</w:t>
      </w:r>
      <w:r>
        <w:rPr>
          <w:b/>
          <w:spacing w:val="-4"/>
          <w:w w:val="105"/>
          <w:sz w:val="15"/>
        </w:rPr>
        <w:t> </w:t>
      </w:r>
      <w:r>
        <w:rPr>
          <w:b/>
          <w:w w:val="105"/>
          <w:sz w:val="15"/>
        </w:rPr>
        <w:t>Toplusu,</w:t>
      </w:r>
      <w:r>
        <w:rPr>
          <w:b/>
          <w:spacing w:val="-4"/>
          <w:w w:val="105"/>
          <w:sz w:val="15"/>
        </w:rPr>
        <w:t> </w:t>
      </w:r>
      <w:r>
        <w:rPr>
          <w:b/>
          <w:w w:val="105"/>
          <w:sz w:val="15"/>
        </w:rPr>
        <w:t>2008-ci</w:t>
      </w:r>
      <w:r>
        <w:rPr>
          <w:b/>
          <w:spacing w:val="-4"/>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6,</w:t>
      </w:r>
      <w:r>
        <w:rPr>
          <w:b/>
          <w:spacing w:val="-4"/>
          <w:w w:val="105"/>
          <w:sz w:val="15"/>
        </w:rPr>
        <w:t> </w:t>
      </w:r>
      <w:r>
        <w:rPr>
          <w:b/>
          <w:w w:val="105"/>
          <w:sz w:val="15"/>
        </w:rPr>
        <w:t>maddə</w:t>
      </w:r>
      <w:r>
        <w:rPr>
          <w:b/>
          <w:spacing w:val="-4"/>
          <w:w w:val="105"/>
          <w:sz w:val="15"/>
        </w:rPr>
        <w:t> </w:t>
      </w:r>
      <w:r>
        <w:rPr>
          <w:b/>
          <w:w w:val="105"/>
          <w:sz w:val="15"/>
        </w:rPr>
        <w:t>454)</w:t>
      </w:r>
      <w:r>
        <w:rPr>
          <w:b/>
          <w:spacing w:val="-5"/>
          <w:w w:val="105"/>
          <w:sz w:val="15"/>
        </w:rPr>
        <w:t> </w:t>
      </w:r>
      <w:r>
        <w:rPr>
          <w:w w:val="105"/>
          <w:sz w:val="15"/>
        </w:rPr>
        <w:t>ilə</w:t>
      </w:r>
      <w:r>
        <w:rPr>
          <w:spacing w:val="80"/>
          <w:w w:val="105"/>
          <w:sz w:val="15"/>
        </w:rPr>
        <w:t> </w:t>
      </w:r>
      <w:r>
        <w:rPr>
          <w:w w:val="105"/>
          <w:sz w:val="15"/>
        </w:rPr>
        <w:t>213- 2-ci</w:t>
      </w:r>
      <w:r>
        <w:rPr>
          <w:spacing w:val="-24"/>
          <w:w w:val="105"/>
          <w:sz w:val="15"/>
        </w:rPr>
        <w:t> </w:t>
      </w:r>
      <w:r>
        <w:rPr>
          <w:w w:val="105"/>
          <w:sz w:val="15"/>
        </w:rPr>
        <w:t>maddənin</w:t>
      </w:r>
      <w:r>
        <w:rPr>
          <w:spacing w:val="-14"/>
          <w:w w:val="105"/>
          <w:sz w:val="15"/>
        </w:rPr>
        <w:t> </w:t>
      </w:r>
      <w:r>
        <w:rPr>
          <w:w w:val="105"/>
          <w:sz w:val="15"/>
        </w:rPr>
        <w:t>“Qeyd”ində “</w:t>
      </w:r>
      <w:r>
        <w:rPr>
          <w:b/>
          <w:w w:val="105"/>
          <w:sz w:val="15"/>
        </w:rPr>
        <w:t>şərti maliyyə vahidinin yeddi min mislindən</w:t>
      </w:r>
      <w:r>
        <w:rPr>
          <w:w w:val="105"/>
          <w:sz w:val="15"/>
        </w:rPr>
        <w:t>” sözləri və “</w:t>
      </w:r>
      <w:r>
        <w:rPr>
          <w:spacing w:val="-24"/>
          <w:w w:val="105"/>
          <w:sz w:val="15"/>
        </w:rPr>
        <w:t> </w:t>
      </w:r>
      <w:r>
        <w:rPr>
          <w:b/>
          <w:w w:val="105"/>
          <w:sz w:val="15"/>
        </w:rPr>
        <w:t>yeddi min manatdan</w:t>
      </w:r>
      <w:r>
        <w:rPr>
          <w:w w:val="105"/>
          <w:sz w:val="15"/>
        </w:rPr>
        <w:t>” sözləri ilə əvəz edilmişdir.</w:t>
      </w:r>
    </w:p>
    <w:p>
      <w:pPr>
        <w:pStyle w:val="BodyText"/>
        <w:spacing w:before="36"/>
        <w:rPr>
          <w:sz w:val="15"/>
        </w:rPr>
      </w:pPr>
    </w:p>
    <w:p>
      <w:pPr>
        <w:pStyle w:val="ListParagraph"/>
        <w:numPr>
          <w:ilvl w:val="0"/>
          <w:numId w:val="327"/>
        </w:numPr>
        <w:tabs>
          <w:tab w:pos="1104" w:val="left" w:leader="none"/>
        </w:tabs>
        <w:spacing w:line="288" w:lineRule="auto" w:before="1" w:after="0"/>
        <w:ind w:left="100" w:right="97" w:firstLine="444"/>
        <w:jc w:val="both"/>
        <w:rPr>
          <w:color w:val="0000FF"/>
          <w:position w:val="13"/>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213- 3.1-cü maddənin sanksiyasında “</w:t>
      </w:r>
      <w:r>
        <w:rPr>
          <w:b/>
          <w:w w:val="105"/>
          <w:sz w:val="15"/>
        </w:rPr>
        <w:t>şərti maliyyə vahidi məbləğinin min mislindən beş min mislinədək</w:t>
      </w:r>
      <w:r>
        <w:rPr>
          <w:w w:val="105"/>
          <w:sz w:val="15"/>
        </w:rPr>
        <w:t>” sözləri “</w:t>
      </w:r>
      <w:r>
        <w:rPr>
          <w:b/>
          <w:w w:val="105"/>
          <w:sz w:val="15"/>
        </w:rPr>
        <w:t>min manatdan beş min manatadək</w:t>
      </w:r>
      <w:r>
        <w:rPr>
          <w:w w:val="105"/>
          <w:sz w:val="15"/>
        </w:rPr>
        <w:t>” sözləri ilə əvəz edilmişdir.</w:t>
      </w:r>
    </w:p>
    <w:p>
      <w:pPr>
        <w:spacing w:line="288" w:lineRule="auto" w:before="0"/>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213-3.1- ci</w:t>
      </w:r>
      <w:r>
        <w:rPr>
          <w:spacing w:val="-4"/>
          <w:w w:val="105"/>
          <w:sz w:val="15"/>
        </w:rPr>
        <w:t> </w:t>
      </w:r>
      <w:r>
        <w:rPr>
          <w:w w:val="105"/>
          <w:sz w:val="15"/>
        </w:rPr>
        <w:t>maddənin</w:t>
      </w:r>
      <w:r>
        <w:rPr>
          <w:spacing w:val="-4"/>
          <w:w w:val="105"/>
          <w:sz w:val="15"/>
        </w:rPr>
        <w:t> </w:t>
      </w:r>
      <w:r>
        <w:rPr>
          <w:w w:val="105"/>
          <w:sz w:val="15"/>
        </w:rPr>
        <w:t>sanksiyasında</w:t>
      </w:r>
      <w:r>
        <w:rPr>
          <w:spacing w:val="-4"/>
          <w:w w:val="105"/>
          <w:sz w:val="15"/>
        </w:rPr>
        <w:t> </w:t>
      </w:r>
      <w:r>
        <w:rPr>
          <w:w w:val="105"/>
          <w:sz w:val="15"/>
        </w:rPr>
        <w:t>“</w:t>
      </w:r>
      <w:r>
        <w:rPr>
          <w:b/>
          <w:w w:val="105"/>
          <w:sz w:val="15"/>
        </w:rPr>
        <w:t>min</w:t>
      </w:r>
      <w:r>
        <w:rPr>
          <w:b/>
          <w:spacing w:val="-4"/>
          <w:w w:val="105"/>
          <w:sz w:val="15"/>
        </w:rPr>
        <w:t> </w:t>
      </w:r>
      <w:r>
        <w:rPr>
          <w:b/>
          <w:w w:val="105"/>
          <w:sz w:val="15"/>
        </w:rPr>
        <w:t>manatdan</w:t>
      </w:r>
      <w:r>
        <w:rPr>
          <w:b/>
          <w:spacing w:val="-4"/>
          <w:w w:val="105"/>
          <w:sz w:val="15"/>
        </w:rPr>
        <w:t> </w:t>
      </w:r>
      <w:r>
        <w:rPr>
          <w:b/>
          <w:w w:val="105"/>
          <w:sz w:val="15"/>
        </w:rPr>
        <w:t>beş</w:t>
      </w:r>
      <w:r>
        <w:rPr>
          <w:b/>
          <w:spacing w:val="-4"/>
          <w:w w:val="105"/>
          <w:sz w:val="15"/>
        </w:rPr>
        <w:t> </w:t>
      </w:r>
      <w:r>
        <w:rPr>
          <w:b/>
          <w:w w:val="105"/>
          <w:sz w:val="15"/>
        </w:rPr>
        <w:t>min</w:t>
      </w:r>
      <w:r>
        <w:rPr>
          <w:w w:val="105"/>
          <w:sz w:val="15"/>
        </w:rPr>
        <w:t>”</w:t>
      </w:r>
      <w:r>
        <w:rPr>
          <w:spacing w:val="-4"/>
          <w:w w:val="105"/>
          <w:sz w:val="15"/>
        </w:rPr>
        <w:t> </w:t>
      </w:r>
      <w:r>
        <w:rPr>
          <w:w w:val="105"/>
          <w:sz w:val="15"/>
        </w:rPr>
        <w:t>sözləri</w:t>
      </w:r>
      <w:r>
        <w:rPr>
          <w:spacing w:val="-4"/>
          <w:w w:val="105"/>
          <w:sz w:val="15"/>
        </w:rPr>
        <w:t> </w:t>
      </w:r>
      <w:r>
        <w:rPr>
          <w:w w:val="105"/>
          <w:sz w:val="15"/>
        </w:rPr>
        <w:t>“</w:t>
      </w:r>
      <w:r>
        <w:rPr>
          <w:b/>
          <w:w w:val="105"/>
          <w:sz w:val="15"/>
        </w:rPr>
        <w:t>üç</w:t>
      </w:r>
      <w:r>
        <w:rPr>
          <w:b/>
          <w:spacing w:val="-4"/>
          <w:w w:val="105"/>
          <w:sz w:val="15"/>
        </w:rPr>
        <w:t> </w:t>
      </w:r>
      <w:r>
        <w:rPr>
          <w:b/>
          <w:w w:val="105"/>
          <w:sz w:val="15"/>
        </w:rPr>
        <w:t>min</w:t>
      </w:r>
      <w:r>
        <w:rPr>
          <w:b/>
          <w:spacing w:val="-4"/>
          <w:w w:val="105"/>
          <w:sz w:val="15"/>
        </w:rPr>
        <w:t> </w:t>
      </w:r>
      <w:r>
        <w:rPr>
          <w:b/>
          <w:w w:val="105"/>
          <w:sz w:val="15"/>
        </w:rPr>
        <w:t>manatdan</w:t>
      </w:r>
      <w:r>
        <w:rPr>
          <w:b/>
          <w:spacing w:val="-4"/>
          <w:w w:val="105"/>
          <w:sz w:val="15"/>
        </w:rPr>
        <w:t> </w:t>
      </w:r>
      <w:r>
        <w:rPr>
          <w:b/>
          <w:w w:val="105"/>
          <w:sz w:val="15"/>
        </w:rPr>
        <w:t>altı</w:t>
      </w:r>
      <w:r>
        <w:rPr>
          <w:b/>
          <w:spacing w:val="-4"/>
          <w:w w:val="105"/>
          <w:sz w:val="15"/>
        </w:rPr>
        <w:t> </w:t>
      </w:r>
      <w:r>
        <w:rPr>
          <w:b/>
          <w:w w:val="105"/>
          <w:sz w:val="15"/>
        </w:rPr>
        <w:t>min</w:t>
      </w:r>
      <w:r>
        <w:rPr>
          <w:w w:val="105"/>
          <w:sz w:val="15"/>
        </w:rPr>
        <w:t>”</w:t>
      </w:r>
      <w:r>
        <w:rPr>
          <w:spacing w:val="-4"/>
          <w:w w:val="105"/>
          <w:sz w:val="15"/>
        </w:rPr>
        <w:t> </w:t>
      </w:r>
      <w:r>
        <w:rPr>
          <w:w w:val="105"/>
          <w:sz w:val="15"/>
        </w:rPr>
        <w:t>sözləri</w:t>
      </w:r>
      <w:r>
        <w:rPr>
          <w:spacing w:val="-4"/>
          <w:w w:val="105"/>
          <w:sz w:val="15"/>
        </w:rPr>
        <w:t> </w:t>
      </w:r>
      <w:r>
        <w:rPr>
          <w:w w:val="105"/>
          <w:sz w:val="15"/>
        </w:rPr>
        <w:t>ilə</w:t>
      </w:r>
      <w:r>
        <w:rPr>
          <w:spacing w:val="-4"/>
          <w:w w:val="105"/>
          <w:sz w:val="15"/>
        </w:rPr>
        <w:t> </w:t>
      </w:r>
      <w:r>
        <w:rPr>
          <w:w w:val="105"/>
          <w:sz w:val="15"/>
        </w:rPr>
        <w:t>əvəz</w:t>
      </w:r>
      <w:r>
        <w:rPr>
          <w:spacing w:val="-4"/>
          <w:w w:val="105"/>
          <w:sz w:val="15"/>
        </w:rPr>
        <w:t> </w:t>
      </w:r>
      <w:r>
        <w:rPr>
          <w:w w:val="105"/>
          <w:sz w:val="15"/>
        </w:rPr>
        <w:t>edilmişdir.</w:t>
      </w:r>
    </w:p>
    <w:p>
      <w:pPr>
        <w:pStyle w:val="BodyText"/>
        <w:spacing w:before="59"/>
        <w:rPr>
          <w:sz w:val="15"/>
        </w:rPr>
      </w:pPr>
    </w:p>
    <w:p>
      <w:pPr>
        <w:pStyle w:val="ListParagraph"/>
        <w:numPr>
          <w:ilvl w:val="0"/>
          <w:numId w:val="327"/>
        </w:numPr>
        <w:tabs>
          <w:tab w:pos="1104" w:val="left" w:leader="none"/>
        </w:tabs>
        <w:spacing w:line="288" w:lineRule="auto" w:before="0" w:after="0"/>
        <w:ind w:left="100" w:right="101" w:firstLine="444"/>
        <w:jc w:val="both"/>
        <w:rPr>
          <w:color w:val="3366FF"/>
          <w:position w:val="12"/>
          <w:sz w:val="15"/>
          <w:u w:val="single" w:color="0000FF"/>
        </w:rPr>
      </w:pPr>
      <w:r>
        <w:rPr>
          <w:color w:val="0000FF"/>
          <w:w w:val="105"/>
          <w:sz w:val="15"/>
          <w:u w:val="single" w:color="0000FF"/>
        </w:rPr>
        <w:t>06 may 2016-cı il tarixli </w:t>
      </w:r>
      <w:r>
        <w:rPr>
          <w:b/>
          <w:color w:val="0000FF"/>
          <w:w w:val="105"/>
          <w:sz w:val="15"/>
          <w:u w:val="single" w:color="0000FF"/>
        </w:rPr>
        <w:t>230-VQD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w:t>
      </w:r>
      <w:r>
        <w:rPr>
          <w:b/>
          <w:spacing w:val="-24"/>
          <w:w w:val="105"/>
          <w:sz w:val="15"/>
        </w:rPr>
        <w:t> </w:t>
      </w:r>
      <w:r>
        <w:rPr>
          <w:b/>
          <w:w w:val="105"/>
          <w:sz w:val="15"/>
        </w:rPr>
        <w:t>2016-cı</w:t>
      </w:r>
      <w:r>
        <w:rPr>
          <w:b/>
          <w:spacing w:val="-18"/>
          <w:w w:val="105"/>
          <w:sz w:val="15"/>
        </w:rPr>
        <w:t> </w:t>
      </w:r>
      <w:r>
        <w:rPr>
          <w:b/>
          <w:w w:val="105"/>
          <w:sz w:val="15"/>
        </w:rPr>
        <w:t>il, № 112, Azərbaycan Respublikasının Qanunvericilik Toplusu, 2016-cı il, № 5, maddə 845</w:t>
      </w:r>
      <w:r>
        <w:rPr>
          <w:b/>
          <w:spacing w:val="-24"/>
          <w:w w:val="105"/>
          <w:sz w:val="15"/>
        </w:rPr>
        <w:t> </w:t>
      </w:r>
      <w:r>
        <w:rPr>
          <w:w w:val="105"/>
          <w:sz w:val="15"/>
        </w:rPr>
        <w:t>) ilə 213- 3.2-ci maddədən “</w:t>
      </w:r>
      <w:r>
        <w:rPr>
          <w:b/>
          <w:w w:val="105"/>
          <w:sz w:val="15"/>
        </w:rPr>
        <w:t>bir il ərzində</w:t>
      </w:r>
      <w:r>
        <w:rPr>
          <w:w w:val="105"/>
          <w:sz w:val="15"/>
        </w:rPr>
        <w:t>” sözləri çıxarılmışdır.</w:t>
      </w:r>
    </w:p>
    <w:p>
      <w:pPr>
        <w:pStyle w:val="BodyText"/>
        <w:spacing w:before="34"/>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213-3.2-ci maddənin sanksiyasında “</w:t>
      </w:r>
      <w:r>
        <w:rPr>
          <w:b/>
          <w:w w:val="105"/>
          <w:sz w:val="15"/>
        </w:rPr>
        <w:t>bir ildən üç</w:t>
      </w:r>
      <w:r>
        <w:rPr>
          <w:w w:val="105"/>
          <w:sz w:val="15"/>
        </w:rPr>
        <w:t>” sözləri “</w:t>
      </w:r>
      <w:r>
        <w:rPr>
          <w:b/>
          <w:w w:val="105"/>
          <w:sz w:val="15"/>
        </w:rPr>
        <w:t>iki ilədək müddətə azadlığın məhdudlaşdırılması və ya iki</w:t>
      </w:r>
      <w:r>
        <w:rPr>
          <w:w w:val="105"/>
          <w:sz w:val="15"/>
        </w:rPr>
        <w:t>” sözləri ilə əvəz edilmişdir.</w:t>
      </w:r>
    </w:p>
    <w:p>
      <w:pPr>
        <w:pStyle w:val="BodyText"/>
        <w:spacing w:before="35"/>
        <w:rPr>
          <w:sz w:val="15"/>
        </w:rPr>
      </w:pPr>
    </w:p>
    <w:p>
      <w:pPr>
        <w:pStyle w:val="ListParagraph"/>
        <w:numPr>
          <w:ilvl w:val="0"/>
          <w:numId w:val="327"/>
        </w:numPr>
        <w:tabs>
          <w:tab w:pos="1140" w:val="left" w:leader="none"/>
        </w:tabs>
        <w:spacing w:line="288" w:lineRule="auto" w:before="0" w:after="0"/>
        <w:ind w:left="100" w:right="98" w:firstLine="444"/>
        <w:jc w:val="both"/>
        <w:rPr>
          <w:b/>
          <w:color w:val="0000FF"/>
          <w:position w:val="12"/>
          <w:sz w:val="15"/>
          <w:u w:val="single" w:color="0000FF"/>
        </w:rPr>
      </w:pPr>
      <w:r>
        <w:rPr>
          <w:w w:val="105"/>
          <w:sz w:val="15"/>
        </w:rPr>
        <w:t>17 may 2002-ci</w:t>
      </w:r>
      <w:r>
        <w:rPr>
          <w:w w:val="105"/>
          <w:sz w:val="15"/>
        </w:rPr>
        <w:t> il</w:t>
      </w:r>
      <w:r>
        <w:rPr>
          <w:w w:val="105"/>
          <w:sz w:val="15"/>
        </w:rPr>
        <w:t> tarixli</w:t>
      </w:r>
      <w:r>
        <w:rPr>
          <w:w w:val="105"/>
          <w:sz w:val="15"/>
        </w:rPr>
        <w:t> 332-IIQD</w:t>
      </w:r>
      <w:r>
        <w:rPr>
          <w:w w:val="105"/>
          <w:sz w:val="15"/>
        </w:rPr>
        <w:t> nömrəli "Terrorizmin maliyyələşdirilməsi ilə mübarizə haqqında Beynəlxalq Konvensiyaya Azərbaycan Respublikasının qoşulması barədə" Azərbaycan Respublikası Qanununun tətbiqi ilə</w:t>
      </w:r>
      <w:r>
        <w:rPr>
          <w:w w:val="105"/>
          <w:sz w:val="15"/>
        </w:rPr>
        <w:t> əlaqədar</w:t>
      </w:r>
      <w:r>
        <w:rPr>
          <w:w w:val="105"/>
          <w:sz w:val="15"/>
        </w:rPr>
        <w:t> Azərbaycan</w:t>
      </w:r>
      <w:r>
        <w:rPr>
          <w:w w:val="105"/>
          <w:sz w:val="15"/>
        </w:rPr>
        <w:t> Respublikasının</w:t>
      </w:r>
      <w:r>
        <w:rPr>
          <w:w w:val="105"/>
          <w:sz w:val="15"/>
        </w:rPr>
        <w:t> bəzi</w:t>
      </w:r>
      <w:r>
        <w:rPr>
          <w:w w:val="105"/>
          <w:sz w:val="15"/>
        </w:rPr>
        <w:t> qanunvericilik</w:t>
      </w:r>
      <w:r>
        <w:rPr>
          <w:w w:val="105"/>
          <w:sz w:val="15"/>
        </w:rPr>
        <w:t> aktlarına</w:t>
      </w:r>
      <w:r>
        <w:rPr>
          <w:w w:val="105"/>
          <w:sz w:val="15"/>
        </w:rPr>
        <w:t> dəyişikliklər</w:t>
      </w:r>
      <w:r>
        <w:rPr>
          <w:w w:val="105"/>
          <w:sz w:val="15"/>
        </w:rPr>
        <w:t> və</w:t>
      </w:r>
      <w:r>
        <w:rPr>
          <w:w w:val="105"/>
          <w:sz w:val="15"/>
        </w:rPr>
        <w:t> əlavələr</w:t>
      </w:r>
      <w:r>
        <w:rPr>
          <w:w w:val="105"/>
          <w:sz w:val="15"/>
        </w:rPr>
        <w:t> edilməsi haqqında” Azərbaycan Respublikasının Qanunu</w:t>
      </w:r>
      <w:r>
        <w:rPr>
          <w:spacing w:val="80"/>
          <w:w w:val="105"/>
          <w:sz w:val="15"/>
        </w:rPr>
        <w:t> </w:t>
      </w:r>
      <w:r>
        <w:rPr>
          <w:w w:val="105"/>
          <w:sz w:val="15"/>
        </w:rPr>
        <w:t>(</w:t>
      </w:r>
      <w:r>
        <w:rPr>
          <w:b/>
          <w:w w:val="105"/>
          <w:sz w:val="15"/>
        </w:rPr>
        <w:t>Azərbaycan Respublikasının qanunvericilik toplusu, 2002-ci il, № 5, maddə 258</w:t>
      </w:r>
      <w:r>
        <w:rPr>
          <w:w w:val="105"/>
          <w:sz w:val="15"/>
        </w:rPr>
        <w:t>) ilə 214-cü maddə yeni redaksiyada verilmişdir. Əvvəlki redaksiyada deyilirdi:</w:t>
      </w:r>
    </w:p>
    <w:p>
      <w:pPr>
        <w:spacing w:before="1"/>
        <w:ind w:left="544" w:right="0" w:firstLine="0"/>
        <w:jc w:val="both"/>
        <w:rPr>
          <w:b/>
          <w:sz w:val="15"/>
        </w:rPr>
      </w:pPr>
      <w:r>
        <w:rPr>
          <w:strike/>
          <w:w w:val="105"/>
          <w:sz w:val="15"/>
        </w:rPr>
        <w:t>M</w:t>
      </w:r>
      <w:r>
        <w:rPr>
          <w:strike/>
          <w:spacing w:val="-48"/>
          <w:w w:val="105"/>
          <w:sz w:val="15"/>
        </w:rPr>
        <w:t> </w:t>
      </w:r>
      <w:r>
        <w:rPr>
          <w:strike/>
          <w:w w:val="105"/>
          <w:sz w:val="15"/>
        </w:rPr>
        <w:t>a</w:t>
      </w:r>
      <w:r>
        <w:rPr>
          <w:strike/>
          <w:spacing w:val="-47"/>
          <w:w w:val="105"/>
          <w:sz w:val="15"/>
        </w:rPr>
        <w:t> </w:t>
      </w:r>
      <w:r>
        <w:rPr>
          <w:strike/>
          <w:w w:val="105"/>
          <w:sz w:val="15"/>
        </w:rPr>
        <w:t>d</w:t>
      </w:r>
      <w:r>
        <w:rPr>
          <w:strike/>
          <w:spacing w:val="-48"/>
          <w:w w:val="105"/>
          <w:sz w:val="15"/>
        </w:rPr>
        <w:t> </w:t>
      </w:r>
      <w:r>
        <w:rPr>
          <w:strike/>
          <w:w w:val="105"/>
          <w:sz w:val="15"/>
        </w:rPr>
        <w:t>d</w:t>
      </w:r>
      <w:r>
        <w:rPr>
          <w:strike/>
          <w:spacing w:val="-47"/>
          <w:w w:val="105"/>
          <w:sz w:val="15"/>
        </w:rPr>
        <w:t> </w:t>
      </w:r>
      <w:r>
        <w:rPr>
          <w:strike/>
          <w:w w:val="105"/>
          <w:sz w:val="15"/>
        </w:rPr>
        <w:t>ə</w:t>
      </w:r>
      <w:r>
        <w:rPr>
          <w:strike/>
          <w:spacing w:val="47"/>
          <w:w w:val="150"/>
          <w:sz w:val="15"/>
        </w:rPr>
        <w:t> </w:t>
      </w:r>
      <w:r>
        <w:rPr>
          <w:strike/>
          <w:w w:val="105"/>
          <w:sz w:val="15"/>
        </w:rPr>
        <w:t>2</w:t>
      </w:r>
      <w:r>
        <w:rPr>
          <w:strike/>
          <w:spacing w:val="-48"/>
          <w:w w:val="105"/>
          <w:sz w:val="15"/>
        </w:rPr>
        <w:t> </w:t>
      </w:r>
      <w:r>
        <w:rPr>
          <w:strike/>
          <w:w w:val="105"/>
          <w:sz w:val="15"/>
        </w:rPr>
        <w:t>1</w:t>
      </w:r>
      <w:r>
        <w:rPr>
          <w:strike/>
          <w:spacing w:val="-47"/>
          <w:w w:val="105"/>
          <w:sz w:val="15"/>
        </w:rPr>
        <w:t> </w:t>
      </w:r>
      <w:r>
        <w:rPr>
          <w:strike/>
          <w:w w:val="105"/>
          <w:sz w:val="15"/>
        </w:rPr>
        <w:t>4</w:t>
      </w:r>
      <w:r>
        <w:rPr>
          <w:strike/>
          <w:spacing w:val="-48"/>
          <w:w w:val="105"/>
          <w:sz w:val="15"/>
        </w:rPr>
        <w:t> </w:t>
      </w:r>
      <w:r>
        <w:rPr>
          <w:strike/>
          <w:w w:val="105"/>
          <w:sz w:val="15"/>
        </w:rPr>
        <w:t>.</w:t>
      </w:r>
      <w:r>
        <w:rPr>
          <w:strike/>
          <w:spacing w:val="-2"/>
          <w:w w:val="105"/>
          <w:sz w:val="15"/>
        </w:rPr>
        <w:t> </w:t>
      </w:r>
      <w:r>
        <w:rPr>
          <w:b/>
          <w:strike/>
          <w:spacing w:val="-2"/>
          <w:w w:val="105"/>
          <w:sz w:val="15"/>
        </w:rPr>
        <w:t>Terrorçuluq</w:t>
      </w:r>
    </w:p>
    <w:p>
      <w:pPr>
        <w:pStyle w:val="ListParagraph"/>
        <w:numPr>
          <w:ilvl w:val="1"/>
          <w:numId w:val="338"/>
        </w:numPr>
        <w:tabs>
          <w:tab w:pos="1102" w:val="left" w:leader="none"/>
        </w:tabs>
        <w:spacing w:line="288" w:lineRule="auto" w:before="34" w:after="0"/>
        <w:ind w:left="100" w:right="99" w:firstLine="444"/>
        <w:jc w:val="both"/>
        <w:rPr>
          <w:sz w:val="15"/>
        </w:rPr>
      </w:pPr>
      <w:r>
        <w:rPr>
          <w:sz w:val="15"/>
        </w:rPr>
        <mc:AlternateContent>
          <mc:Choice Requires="wps">
            <w:drawing>
              <wp:anchor distT="0" distB="0" distL="0" distR="0" allowOverlap="1" layoutInCell="1" locked="0" behindDoc="0" simplePos="0" relativeHeight="15876608">
                <wp:simplePos x="0" y="0"/>
                <wp:positionH relativeFrom="page">
                  <wp:posOffset>422926</wp:posOffset>
                </wp:positionH>
                <wp:positionV relativeFrom="paragraph">
                  <wp:posOffset>196296</wp:posOffset>
                </wp:positionV>
                <wp:extent cx="6707505" cy="1270"/>
                <wp:effectExtent l="0" t="0" r="0" b="0"/>
                <wp:wrapNone/>
                <wp:docPr id="294" name="Graphic 294"/>
                <wp:cNvGraphicFramePr>
                  <a:graphicFrameLocks/>
                </wp:cNvGraphicFramePr>
                <a:graphic>
                  <a:graphicData uri="http://schemas.microsoft.com/office/word/2010/wordprocessingShape">
                    <wps:wsp>
                      <wps:cNvPr id="294" name="Graphic 294"/>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6608" from="33.301338pt,15.456434pt" to="561.448645pt,15.456434pt" stroked="true" strokeweight=".600167pt" strokecolor="#000000">
                <v:stroke dashstyle="solid"/>
                <w10:wrap type="none"/>
              </v:line>
            </w:pict>
          </mc:Fallback>
        </mc:AlternateContent>
      </w:r>
      <w:r>
        <w:rPr>
          <w:sz w:val="15"/>
        </w:rPr>
        <mc:AlternateContent>
          <mc:Choice Requires="wps">
            <w:drawing>
              <wp:anchor distT="0" distB="0" distL="0" distR="0" allowOverlap="1" layoutInCell="1" locked="0" behindDoc="0" simplePos="0" relativeHeight="15877120">
                <wp:simplePos x="0" y="0"/>
                <wp:positionH relativeFrom="page">
                  <wp:posOffset>422926</wp:posOffset>
                </wp:positionH>
                <wp:positionV relativeFrom="paragraph">
                  <wp:posOffset>325872</wp:posOffset>
                </wp:positionV>
                <wp:extent cx="6707505" cy="1270"/>
                <wp:effectExtent l="0" t="0" r="0" b="0"/>
                <wp:wrapNone/>
                <wp:docPr id="295" name="Graphic 295"/>
                <wp:cNvGraphicFramePr>
                  <a:graphicFrameLocks/>
                </wp:cNvGraphicFramePr>
                <a:graphic>
                  <a:graphicData uri="http://schemas.microsoft.com/office/word/2010/wordprocessingShape">
                    <wps:wsp>
                      <wps:cNvPr id="295" name="Graphic 295"/>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7120" from="33.301338pt,25.659281pt" to="561.448645pt,25.659281pt" stroked="true" strokeweight=".600167pt" strokecolor="#000000">
                <v:stroke dashstyle="solid"/>
                <w10:wrap type="none"/>
              </v:line>
            </w:pict>
          </mc:Fallback>
        </mc:AlternateContent>
      </w:r>
      <w:r>
        <w:rPr>
          <w:sz w:val="15"/>
        </w:rPr>
        <mc:AlternateContent>
          <mc:Choice Requires="wps">
            <w:drawing>
              <wp:anchor distT="0" distB="0" distL="0" distR="0" allowOverlap="1" layoutInCell="1" locked="0" behindDoc="0" simplePos="0" relativeHeight="15877632">
                <wp:simplePos x="0" y="0"/>
                <wp:positionH relativeFrom="page">
                  <wp:posOffset>422926</wp:posOffset>
                </wp:positionH>
                <wp:positionV relativeFrom="paragraph">
                  <wp:posOffset>455448</wp:posOffset>
                </wp:positionV>
                <wp:extent cx="6707505" cy="1270"/>
                <wp:effectExtent l="0" t="0" r="0" b="0"/>
                <wp:wrapNone/>
                <wp:docPr id="296" name="Graphic 296"/>
                <wp:cNvGraphicFramePr>
                  <a:graphicFrameLocks/>
                </wp:cNvGraphicFramePr>
                <a:graphic>
                  <a:graphicData uri="http://schemas.microsoft.com/office/word/2010/wordprocessingShape">
                    <wps:wsp>
                      <wps:cNvPr id="296" name="Graphic 296"/>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7632" from="33.301338pt,35.862125pt" to="561.448645pt,35.862125pt" stroked="true" strokeweight=".600167pt" strokecolor="#000000">
                <v:stroke dashstyle="solid"/>
                <w10:wrap type="none"/>
              </v:line>
            </w:pict>
          </mc:Fallback>
        </mc:AlternateContent>
      </w:r>
      <w:r>
        <w:rPr>
          <w:strike/>
          <w:w w:val="105"/>
          <w:sz w:val="15"/>
        </w:rPr>
        <w:t> Terrorçuluq, yəni adamların həlak olması, əhəmiyyətli əmlak ziyanının vurulması, habelə başqa ağır</w:t>
      </w:r>
      <w:r>
        <w:rPr>
          <w:strike w:val="0"/>
          <w:w w:val="105"/>
          <w:sz w:val="15"/>
        </w:rPr>
        <w:t> nəticələrin</w:t>
      </w:r>
      <w:r>
        <w:rPr>
          <w:strike w:val="0"/>
          <w:w w:val="105"/>
          <w:sz w:val="15"/>
        </w:rPr>
        <w:t> baş</w:t>
      </w:r>
      <w:r>
        <w:rPr>
          <w:strike w:val="0"/>
          <w:w w:val="105"/>
          <w:sz w:val="15"/>
        </w:rPr>
        <w:t> verməsi</w:t>
      </w:r>
      <w:r>
        <w:rPr>
          <w:strike w:val="0"/>
          <w:w w:val="105"/>
          <w:sz w:val="15"/>
        </w:rPr>
        <w:t> təhlükəsi</w:t>
      </w:r>
      <w:r>
        <w:rPr>
          <w:strike w:val="0"/>
          <w:w w:val="105"/>
          <w:sz w:val="15"/>
        </w:rPr>
        <w:t> törədən</w:t>
      </w:r>
      <w:r>
        <w:rPr>
          <w:strike w:val="0"/>
          <w:w w:val="105"/>
          <w:sz w:val="15"/>
        </w:rPr>
        <w:t> partlayışların,</w:t>
      </w:r>
      <w:r>
        <w:rPr>
          <w:strike w:val="0"/>
          <w:w w:val="105"/>
          <w:sz w:val="15"/>
        </w:rPr>
        <w:t> yanğınların</w:t>
      </w:r>
      <w:r>
        <w:rPr>
          <w:strike w:val="0"/>
          <w:w w:val="105"/>
          <w:sz w:val="15"/>
        </w:rPr>
        <w:t> və</w:t>
      </w:r>
      <w:r>
        <w:rPr>
          <w:strike w:val="0"/>
          <w:w w:val="105"/>
          <w:sz w:val="15"/>
        </w:rPr>
        <w:t> ya</w:t>
      </w:r>
      <w:r>
        <w:rPr>
          <w:strike w:val="0"/>
          <w:w w:val="105"/>
          <w:sz w:val="15"/>
        </w:rPr>
        <w:t> digər</w:t>
      </w:r>
      <w:r>
        <w:rPr>
          <w:strike w:val="0"/>
          <w:w w:val="105"/>
          <w:sz w:val="15"/>
        </w:rPr>
        <w:t> hərəkətlərin</w:t>
      </w:r>
      <w:r>
        <w:rPr>
          <w:strike w:val="0"/>
          <w:w w:val="105"/>
          <w:sz w:val="15"/>
        </w:rPr>
        <w:t> edilməsi,</w:t>
      </w:r>
      <w:r>
        <w:rPr>
          <w:strike w:val="0"/>
          <w:w w:val="105"/>
          <w:sz w:val="15"/>
        </w:rPr>
        <w:t> bu hərəkətlər</w:t>
      </w:r>
      <w:r>
        <w:rPr>
          <w:strike w:val="0"/>
          <w:w w:val="105"/>
          <w:sz w:val="15"/>
        </w:rPr>
        <w:t> ictimai</w:t>
      </w:r>
      <w:r>
        <w:rPr>
          <w:strike w:val="0"/>
          <w:w w:val="105"/>
          <w:sz w:val="15"/>
        </w:rPr>
        <w:t> təhlükəsizliyi</w:t>
      </w:r>
      <w:r>
        <w:rPr>
          <w:strike w:val="0"/>
          <w:w w:val="105"/>
          <w:sz w:val="15"/>
        </w:rPr>
        <w:t> pozmaq,</w:t>
      </w:r>
      <w:r>
        <w:rPr>
          <w:strike w:val="0"/>
          <w:w w:val="105"/>
          <w:sz w:val="15"/>
        </w:rPr>
        <w:t> əhalini</w:t>
      </w:r>
      <w:r>
        <w:rPr>
          <w:strike w:val="0"/>
          <w:w w:val="105"/>
          <w:sz w:val="15"/>
        </w:rPr>
        <w:t> qorxutmaq,</w:t>
      </w:r>
      <w:r>
        <w:rPr>
          <w:strike w:val="0"/>
          <w:w w:val="105"/>
          <w:sz w:val="15"/>
        </w:rPr>
        <w:t> yaxud</w:t>
      </w:r>
      <w:r>
        <w:rPr>
          <w:strike w:val="0"/>
          <w:w w:val="105"/>
          <w:sz w:val="15"/>
        </w:rPr>
        <w:t> təqsirkarın</w:t>
      </w:r>
      <w:r>
        <w:rPr>
          <w:strike w:val="0"/>
          <w:w w:val="105"/>
          <w:sz w:val="15"/>
        </w:rPr>
        <w:t> tələbinə</w:t>
      </w:r>
      <w:r>
        <w:rPr>
          <w:strike w:val="0"/>
          <w:w w:val="105"/>
          <w:sz w:val="15"/>
        </w:rPr>
        <w:t> əsasən</w:t>
      </w:r>
      <w:r>
        <w:rPr>
          <w:strike w:val="0"/>
          <w:w w:val="105"/>
          <w:sz w:val="15"/>
        </w:rPr>
        <w:t> hakimiyyət orqanlarının qərar qəbul etməsinə təsir göstərmək məqsədi ilə habelə həmin məqsədlə bu hərəkətlərin edilməsi </w:t>
      </w:r>
      <w:r>
        <w:rPr>
          <w:strike/>
          <w:w w:val="105"/>
          <w:sz w:val="15"/>
        </w:rPr>
        <w:t>hədəsi ilə törədildikdə -</w:t>
      </w:r>
      <w:r>
        <w:rPr>
          <w:strike/>
          <w:spacing w:val="40"/>
          <w:w w:val="105"/>
          <w:sz w:val="15"/>
        </w:rPr>
        <w:t> </w:t>
      </w:r>
    </w:p>
    <w:p>
      <w:pPr>
        <w:spacing w:before="1"/>
        <w:ind w:left="544" w:right="0" w:firstLine="0"/>
        <w:jc w:val="both"/>
        <w:rPr>
          <w:sz w:val="15"/>
        </w:rPr>
      </w:pPr>
      <w:r>
        <w:rPr>
          <w:strike/>
          <w:w w:val="105"/>
          <w:sz w:val="15"/>
        </w:rPr>
        <w:t>beş</w:t>
      </w:r>
      <w:r>
        <w:rPr>
          <w:strike/>
          <w:spacing w:val="-12"/>
          <w:w w:val="105"/>
          <w:sz w:val="15"/>
        </w:rPr>
        <w:t> </w:t>
      </w:r>
      <w:r>
        <w:rPr>
          <w:strike/>
          <w:w w:val="105"/>
          <w:sz w:val="15"/>
        </w:rPr>
        <w:t>ildən</w:t>
      </w:r>
      <w:r>
        <w:rPr>
          <w:strike/>
          <w:spacing w:val="-11"/>
          <w:w w:val="105"/>
          <w:sz w:val="15"/>
        </w:rPr>
        <w:t> </w:t>
      </w:r>
      <w:r>
        <w:rPr>
          <w:strike/>
          <w:w w:val="105"/>
          <w:sz w:val="15"/>
        </w:rPr>
        <w:t>səkkiz</w:t>
      </w:r>
      <w:r>
        <w:rPr>
          <w:strike/>
          <w:spacing w:val="-11"/>
          <w:w w:val="105"/>
          <w:sz w:val="15"/>
        </w:rPr>
        <w:t> </w:t>
      </w:r>
      <w:r>
        <w:rPr>
          <w:strike/>
          <w:w w:val="105"/>
          <w:sz w:val="15"/>
        </w:rPr>
        <w:t>ilədək</w:t>
      </w:r>
      <w:r>
        <w:rPr>
          <w:strike/>
          <w:spacing w:val="-11"/>
          <w:w w:val="105"/>
          <w:sz w:val="15"/>
        </w:rPr>
        <w:t> </w:t>
      </w:r>
      <w:r>
        <w:rPr>
          <w:strike/>
          <w:w w:val="105"/>
          <w:sz w:val="15"/>
        </w:rPr>
        <w:t>müddətə</w:t>
      </w:r>
      <w:r>
        <w:rPr>
          <w:strike/>
          <w:spacing w:val="-11"/>
          <w:w w:val="105"/>
          <w:sz w:val="15"/>
        </w:rPr>
        <w:t> </w:t>
      </w:r>
      <w:r>
        <w:rPr>
          <w:strike/>
          <w:w w:val="105"/>
          <w:sz w:val="15"/>
        </w:rPr>
        <w:t>azadlıqdan</w:t>
      </w:r>
      <w:r>
        <w:rPr>
          <w:strike/>
          <w:spacing w:val="-11"/>
          <w:w w:val="105"/>
          <w:sz w:val="15"/>
        </w:rPr>
        <w:t> </w:t>
      </w:r>
      <w:r>
        <w:rPr>
          <w:strike/>
          <w:w w:val="105"/>
          <w:sz w:val="15"/>
        </w:rPr>
        <w:t>məhrum</w:t>
      </w:r>
      <w:r>
        <w:rPr>
          <w:strike/>
          <w:spacing w:val="-11"/>
          <w:w w:val="105"/>
          <w:sz w:val="15"/>
        </w:rPr>
        <w:t> </w:t>
      </w:r>
      <w:r>
        <w:rPr>
          <w:strike/>
          <w:w w:val="105"/>
          <w:sz w:val="15"/>
        </w:rPr>
        <w:t>etmə</w:t>
      </w:r>
      <w:r>
        <w:rPr>
          <w:strike/>
          <w:spacing w:val="-11"/>
          <w:w w:val="105"/>
          <w:sz w:val="15"/>
        </w:rPr>
        <w:t> </w:t>
      </w:r>
      <w:r>
        <w:rPr>
          <w:strike/>
          <w:w w:val="105"/>
          <w:sz w:val="15"/>
        </w:rPr>
        <w:t>ilə</w:t>
      </w:r>
      <w:r>
        <w:rPr>
          <w:strike/>
          <w:spacing w:val="-11"/>
          <w:w w:val="105"/>
          <w:sz w:val="15"/>
        </w:rPr>
        <w:t> </w:t>
      </w:r>
      <w:r>
        <w:rPr>
          <w:strike/>
          <w:spacing w:val="-2"/>
          <w:w w:val="105"/>
          <w:sz w:val="15"/>
        </w:rPr>
        <w:t>cəzalandırılır.</w:t>
      </w:r>
    </w:p>
    <w:p>
      <w:pPr>
        <w:pStyle w:val="ListParagraph"/>
        <w:numPr>
          <w:ilvl w:val="1"/>
          <w:numId w:val="338"/>
        </w:numPr>
        <w:tabs>
          <w:tab w:pos="1102" w:val="left" w:leader="none"/>
        </w:tabs>
        <w:spacing w:line="240" w:lineRule="auto" w:before="34" w:after="0"/>
        <w:ind w:left="1102" w:right="0" w:hanging="558"/>
        <w:jc w:val="left"/>
        <w:rPr>
          <w:sz w:val="15"/>
        </w:rPr>
      </w:pPr>
      <w:r>
        <w:rPr>
          <w:strike/>
          <w:spacing w:val="-5"/>
          <w:w w:val="105"/>
          <w:sz w:val="15"/>
        </w:rPr>
        <w:t> </w:t>
      </w:r>
      <w:r>
        <w:rPr>
          <w:strike/>
          <w:w w:val="105"/>
          <w:sz w:val="15"/>
        </w:rPr>
        <w:t>Eyni</w:t>
      </w:r>
      <w:r>
        <w:rPr>
          <w:strike/>
          <w:spacing w:val="-5"/>
          <w:w w:val="105"/>
          <w:sz w:val="15"/>
        </w:rPr>
        <w:t> </w:t>
      </w:r>
      <w:r>
        <w:rPr>
          <w:strike/>
          <w:spacing w:val="-2"/>
          <w:w w:val="105"/>
          <w:sz w:val="15"/>
        </w:rPr>
        <w:t>əməllər:</w:t>
      </w:r>
    </w:p>
    <w:p>
      <w:pPr>
        <w:pStyle w:val="ListParagraph"/>
        <w:numPr>
          <w:ilvl w:val="2"/>
          <w:numId w:val="338"/>
        </w:numPr>
        <w:tabs>
          <w:tab w:pos="1288" w:val="left" w:leader="none"/>
        </w:tabs>
        <w:spacing w:line="240" w:lineRule="auto" w:before="34" w:after="0"/>
        <w:ind w:left="1288" w:right="0" w:hanging="744"/>
        <w:jc w:val="left"/>
        <w:rPr>
          <w:sz w:val="15"/>
        </w:rPr>
      </w:pPr>
      <w:r>
        <w:rPr>
          <w:strike/>
          <w:spacing w:val="-11"/>
          <w:w w:val="105"/>
          <w:sz w:val="15"/>
        </w:rPr>
        <w:t> </w:t>
      </w:r>
      <w:r>
        <w:rPr>
          <w:strike/>
          <w:w w:val="105"/>
          <w:sz w:val="15"/>
        </w:rPr>
        <w:t>qabaqcadan</w:t>
      </w:r>
      <w:r>
        <w:rPr>
          <w:strike/>
          <w:spacing w:val="-10"/>
          <w:w w:val="105"/>
          <w:sz w:val="15"/>
        </w:rPr>
        <w:t> </w:t>
      </w:r>
      <w:r>
        <w:rPr>
          <w:strike/>
          <w:w w:val="105"/>
          <w:sz w:val="15"/>
        </w:rPr>
        <w:t>əlbir</w:t>
      </w:r>
      <w:r>
        <w:rPr>
          <w:strike/>
          <w:spacing w:val="-10"/>
          <w:w w:val="105"/>
          <w:sz w:val="15"/>
        </w:rPr>
        <w:t> </w:t>
      </w:r>
      <w:r>
        <w:rPr>
          <w:strike/>
          <w:w w:val="105"/>
          <w:sz w:val="15"/>
        </w:rPr>
        <w:t>olan</w:t>
      </w:r>
      <w:r>
        <w:rPr>
          <w:strike/>
          <w:spacing w:val="-10"/>
          <w:w w:val="105"/>
          <w:sz w:val="15"/>
        </w:rPr>
        <w:t> </w:t>
      </w:r>
      <w:r>
        <w:rPr>
          <w:strike/>
          <w:w w:val="105"/>
          <w:sz w:val="15"/>
        </w:rPr>
        <w:t>bir</w:t>
      </w:r>
      <w:r>
        <w:rPr>
          <w:strike/>
          <w:spacing w:val="-10"/>
          <w:w w:val="105"/>
          <w:sz w:val="15"/>
        </w:rPr>
        <w:t> </w:t>
      </w:r>
      <w:r>
        <w:rPr>
          <w:strike/>
          <w:w w:val="105"/>
          <w:sz w:val="15"/>
        </w:rPr>
        <w:t>qrup</w:t>
      </w:r>
      <w:r>
        <w:rPr>
          <w:strike/>
          <w:spacing w:val="-10"/>
          <w:w w:val="105"/>
          <w:sz w:val="15"/>
        </w:rPr>
        <w:t> </w:t>
      </w:r>
      <w:r>
        <w:rPr>
          <w:strike/>
          <w:w w:val="105"/>
          <w:sz w:val="15"/>
        </w:rPr>
        <w:t>şəxs</w:t>
      </w:r>
      <w:r>
        <w:rPr>
          <w:strike/>
          <w:spacing w:val="-10"/>
          <w:w w:val="105"/>
          <w:sz w:val="15"/>
        </w:rPr>
        <w:t> </w:t>
      </w:r>
      <w:r>
        <w:rPr>
          <w:strike/>
          <w:w w:val="105"/>
          <w:sz w:val="15"/>
        </w:rPr>
        <w:t>tərəfindən</w:t>
      </w:r>
      <w:r>
        <w:rPr>
          <w:strike/>
          <w:spacing w:val="-11"/>
          <w:w w:val="105"/>
          <w:sz w:val="15"/>
        </w:rPr>
        <w:t> </w:t>
      </w:r>
      <w:r>
        <w:rPr>
          <w:strike/>
          <w:spacing w:val="-2"/>
          <w:w w:val="105"/>
          <w:sz w:val="15"/>
        </w:rPr>
        <w:t>törədildikdə;</w:t>
      </w:r>
    </w:p>
    <w:p>
      <w:pPr>
        <w:pStyle w:val="ListParagraph"/>
        <w:numPr>
          <w:ilvl w:val="2"/>
          <w:numId w:val="338"/>
        </w:numPr>
        <w:tabs>
          <w:tab w:pos="1288" w:val="left" w:leader="none"/>
        </w:tabs>
        <w:spacing w:line="240" w:lineRule="auto" w:before="34" w:after="0"/>
        <w:ind w:left="1288" w:right="0" w:hanging="744"/>
        <w:jc w:val="left"/>
        <w:rPr>
          <w:sz w:val="15"/>
        </w:rPr>
      </w:pPr>
      <w:r>
        <w:rPr>
          <w:strike/>
          <w:spacing w:val="-7"/>
          <w:w w:val="105"/>
          <w:sz w:val="15"/>
        </w:rPr>
        <w:t> </w:t>
      </w:r>
      <w:r>
        <w:rPr>
          <w:strike/>
          <w:w w:val="105"/>
          <w:sz w:val="15"/>
        </w:rPr>
        <w:t>təkrar</w:t>
      </w:r>
      <w:r>
        <w:rPr>
          <w:strike/>
          <w:spacing w:val="-7"/>
          <w:w w:val="105"/>
          <w:sz w:val="15"/>
        </w:rPr>
        <w:t> </w:t>
      </w:r>
      <w:r>
        <w:rPr>
          <w:strike/>
          <w:spacing w:val="-2"/>
          <w:w w:val="105"/>
          <w:sz w:val="15"/>
        </w:rPr>
        <w:t>törədildikdə;</w:t>
      </w:r>
    </w:p>
    <w:p>
      <w:pPr>
        <w:pStyle w:val="ListParagraph"/>
        <w:numPr>
          <w:ilvl w:val="2"/>
          <w:numId w:val="338"/>
        </w:numPr>
        <w:tabs>
          <w:tab w:pos="1288" w:val="left" w:leader="none"/>
        </w:tabs>
        <w:spacing w:line="240" w:lineRule="auto" w:before="34" w:after="0"/>
        <w:ind w:left="1288" w:right="0" w:hanging="744"/>
        <w:jc w:val="left"/>
        <w:rPr>
          <w:sz w:val="15"/>
        </w:rPr>
      </w:pPr>
      <w:r>
        <w:rPr>
          <w:strike/>
          <w:spacing w:val="-14"/>
          <w:w w:val="105"/>
          <w:sz w:val="15"/>
        </w:rPr>
        <w:t> </w:t>
      </w:r>
      <w:r>
        <w:rPr>
          <w:strike/>
          <w:w w:val="105"/>
          <w:sz w:val="15"/>
        </w:rPr>
        <w:t>odlu</w:t>
      </w:r>
      <w:r>
        <w:rPr>
          <w:strike/>
          <w:spacing w:val="-13"/>
          <w:w w:val="105"/>
          <w:sz w:val="15"/>
        </w:rPr>
        <w:t> </w:t>
      </w:r>
      <w:r>
        <w:rPr>
          <w:strike/>
          <w:w w:val="105"/>
          <w:sz w:val="15"/>
        </w:rPr>
        <w:t>silahdan</w:t>
      </w:r>
      <w:r>
        <w:rPr>
          <w:strike/>
          <w:spacing w:val="-13"/>
          <w:w w:val="105"/>
          <w:sz w:val="15"/>
        </w:rPr>
        <w:t> </w:t>
      </w:r>
      <w:r>
        <w:rPr>
          <w:strike/>
          <w:w w:val="105"/>
          <w:sz w:val="15"/>
        </w:rPr>
        <w:t>istifadə</w:t>
      </w:r>
      <w:r>
        <w:rPr>
          <w:strike/>
          <w:spacing w:val="-13"/>
          <w:w w:val="105"/>
          <w:sz w:val="15"/>
        </w:rPr>
        <w:t> </w:t>
      </w:r>
      <w:r>
        <w:rPr>
          <w:strike/>
          <w:w w:val="105"/>
          <w:sz w:val="15"/>
        </w:rPr>
        <w:t>etməklə</w:t>
      </w:r>
      <w:r>
        <w:rPr>
          <w:strike/>
          <w:spacing w:val="-13"/>
          <w:w w:val="105"/>
          <w:sz w:val="15"/>
        </w:rPr>
        <w:t> </w:t>
      </w:r>
      <w:r>
        <w:rPr>
          <w:strike/>
          <w:w w:val="105"/>
          <w:sz w:val="15"/>
        </w:rPr>
        <w:t>törədildikdə</w:t>
      </w:r>
      <w:r>
        <w:rPr>
          <w:strike/>
          <w:spacing w:val="-13"/>
          <w:w w:val="105"/>
          <w:sz w:val="15"/>
        </w:rPr>
        <w:t> </w:t>
      </w:r>
      <w:r>
        <w:rPr>
          <w:strike/>
          <w:spacing w:val="-10"/>
          <w:w w:val="105"/>
          <w:sz w:val="15"/>
        </w:rPr>
        <w:t>-</w:t>
      </w:r>
    </w:p>
    <w:p>
      <w:pPr>
        <w:spacing w:line="288" w:lineRule="auto" w:before="34"/>
        <w:ind w:left="100" w:right="101" w:firstLine="444"/>
        <w:jc w:val="both"/>
        <w:rPr>
          <w:sz w:val="15"/>
        </w:rPr>
      </w:pPr>
      <w:r>
        <w:rPr>
          <w:strike/>
          <w:w w:val="105"/>
          <w:sz w:val="15"/>
        </w:rPr>
        <w:t>214.3 Bu Məcəllənin 214.1 və ya 214.2-ci maddələrində nəzərdə tutulmuş əməllər mütəşəkkil dəstə tərəfindən</w:t>
      </w:r>
      <w:r>
        <w:rPr>
          <w:strike w:val="0"/>
          <w:w w:val="105"/>
          <w:sz w:val="15"/>
        </w:rPr>
        <w:t> </w:t>
      </w:r>
      <w:r>
        <w:rPr>
          <w:strike/>
          <w:w w:val="105"/>
          <w:sz w:val="15"/>
        </w:rPr>
        <w:t>törədildikdə</w:t>
      </w:r>
      <w:r>
        <w:rPr>
          <w:strike/>
          <w:spacing w:val="-2"/>
          <w:w w:val="105"/>
          <w:sz w:val="15"/>
        </w:rPr>
        <w:t> </w:t>
      </w:r>
      <w:r>
        <w:rPr>
          <w:strike/>
          <w:w w:val="105"/>
          <w:sz w:val="15"/>
        </w:rPr>
        <w:t>və</w:t>
      </w:r>
      <w:r>
        <w:rPr>
          <w:strike/>
          <w:spacing w:val="-2"/>
          <w:w w:val="105"/>
          <w:sz w:val="15"/>
        </w:rPr>
        <w:t> </w:t>
      </w:r>
      <w:r>
        <w:rPr>
          <w:strike/>
          <w:w w:val="105"/>
          <w:sz w:val="15"/>
        </w:rPr>
        <w:t>ya</w:t>
      </w:r>
      <w:r>
        <w:rPr>
          <w:strike/>
          <w:spacing w:val="-2"/>
          <w:w w:val="105"/>
          <w:sz w:val="15"/>
        </w:rPr>
        <w:t> </w:t>
      </w:r>
      <w:r>
        <w:rPr>
          <w:strike/>
          <w:w w:val="105"/>
          <w:sz w:val="15"/>
        </w:rPr>
        <w:t>ehtiyatsızlıqdan</w:t>
      </w:r>
      <w:r>
        <w:rPr>
          <w:strike/>
          <w:spacing w:val="-2"/>
          <w:w w:val="105"/>
          <w:sz w:val="15"/>
        </w:rPr>
        <w:t> </w:t>
      </w:r>
      <w:r>
        <w:rPr>
          <w:strike/>
          <w:w w:val="105"/>
          <w:sz w:val="15"/>
        </w:rPr>
        <w:t>zərərçəkmiş</w:t>
      </w:r>
      <w:r>
        <w:rPr>
          <w:strike/>
          <w:spacing w:val="-2"/>
          <w:w w:val="105"/>
          <w:sz w:val="15"/>
        </w:rPr>
        <w:t> </w:t>
      </w:r>
      <w:r>
        <w:rPr>
          <w:strike/>
          <w:w w:val="105"/>
          <w:sz w:val="15"/>
        </w:rPr>
        <w:t>şəxsin</w:t>
      </w:r>
      <w:r>
        <w:rPr>
          <w:strike/>
          <w:spacing w:val="-2"/>
          <w:w w:val="105"/>
          <w:sz w:val="15"/>
        </w:rPr>
        <w:t> </w:t>
      </w:r>
      <w:r>
        <w:rPr>
          <w:strike/>
          <w:w w:val="105"/>
          <w:sz w:val="15"/>
        </w:rPr>
        <w:t>ölümünə</w:t>
      </w:r>
      <w:r>
        <w:rPr>
          <w:strike/>
          <w:spacing w:val="-2"/>
          <w:w w:val="105"/>
          <w:sz w:val="15"/>
        </w:rPr>
        <w:t> </w:t>
      </w:r>
      <w:r>
        <w:rPr>
          <w:strike/>
          <w:w w:val="105"/>
          <w:sz w:val="15"/>
        </w:rPr>
        <w:t>və</w:t>
      </w:r>
      <w:r>
        <w:rPr>
          <w:strike/>
          <w:spacing w:val="-2"/>
          <w:w w:val="105"/>
          <w:sz w:val="15"/>
        </w:rPr>
        <w:t> </w:t>
      </w:r>
      <w:r>
        <w:rPr>
          <w:strike/>
          <w:w w:val="105"/>
          <w:sz w:val="15"/>
        </w:rPr>
        <w:t>ya</w:t>
      </w:r>
      <w:r>
        <w:rPr>
          <w:strike/>
          <w:spacing w:val="-2"/>
          <w:w w:val="105"/>
          <w:sz w:val="15"/>
        </w:rPr>
        <w:t> </w:t>
      </w:r>
      <w:r>
        <w:rPr>
          <w:strike/>
          <w:w w:val="105"/>
          <w:sz w:val="15"/>
        </w:rPr>
        <w:t>digər</w:t>
      </w:r>
      <w:r>
        <w:rPr>
          <w:strike/>
          <w:spacing w:val="-2"/>
          <w:w w:val="105"/>
          <w:sz w:val="15"/>
        </w:rPr>
        <w:t> </w:t>
      </w:r>
      <w:r>
        <w:rPr>
          <w:strike/>
          <w:w w:val="105"/>
          <w:sz w:val="15"/>
        </w:rPr>
        <w:t>ağır</w:t>
      </w:r>
      <w:r>
        <w:rPr>
          <w:strike/>
          <w:spacing w:val="-2"/>
          <w:w w:val="105"/>
          <w:sz w:val="15"/>
        </w:rPr>
        <w:t> </w:t>
      </w:r>
      <w:r>
        <w:rPr>
          <w:strike/>
          <w:w w:val="105"/>
          <w:sz w:val="15"/>
        </w:rPr>
        <w:t>nəticələrə</w:t>
      </w:r>
      <w:r>
        <w:rPr>
          <w:strike/>
          <w:spacing w:val="-2"/>
          <w:w w:val="105"/>
          <w:sz w:val="15"/>
        </w:rPr>
        <w:t> </w:t>
      </w:r>
      <w:r>
        <w:rPr>
          <w:strike/>
          <w:w w:val="105"/>
          <w:sz w:val="15"/>
        </w:rPr>
        <w:t>səbəb</w:t>
      </w:r>
      <w:r>
        <w:rPr>
          <w:strike/>
          <w:spacing w:val="-2"/>
          <w:w w:val="105"/>
          <w:sz w:val="15"/>
        </w:rPr>
        <w:t> </w:t>
      </w:r>
      <w:r>
        <w:rPr>
          <w:strike/>
          <w:w w:val="105"/>
          <w:sz w:val="15"/>
        </w:rPr>
        <w:t>olduqda-</w:t>
      </w:r>
    </w:p>
    <w:p>
      <w:pPr>
        <w:spacing w:before="1"/>
        <w:ind w:left="544" w:right="0" w:firstLine="0"/>
        <w:jc w:val="both"/>
        <w:rPr>
          <w:sz w:val="15"/>
        </w:rPr>
      </w:pPr>
      <w:r>
        <w:rPr>
          <w:strike/>
          <w:w w:val="105"/>
          <w:sz w:val="15"/>
        </w:rPr>
        <w:t>on</w:t>
      </w:r>
      <w:r>
        <w:rPr>
          <w:strike/>
          <w:spacing w:val="-10"/>
          <w:w w:val="105"/>
          <w:sz w:val="15"/>
        </w:rPr>
        <w:t> </w:t>
      </w:r>
      <w:r>
        <w:rPr>
          <w:strike/>
          <w:w w:val="105"/>
          <w:sz w:val="15"/>
        </w:rPr>
        <w:t>ildən</w:t>
      </w:r>
      <w:r>
        <w:rPr>
          <w:strike/>
          <w:spacing w:val="-10"/>
          <w:w w:val="105"/>
          <w:sz w:val="15"/>
        </w:rPr>
        <w:t> </w:t>
      </w:r>
      <w:r>
        <w:rPr>
          <w:strike/>
          <w:w w:val="105"/>
          <w:sz w:val="15"/>
        </w:rPr>
        <w:t>on</w:t>
      </w:r>
      <w:r>
        <w:rPr>
          <w:strike/>
          <w:spacing w:val="-9"/>
          <w:w w:val="105"/>
          <w:sz w:val="15"/>
        </w:rPr>
        <w:t> </w:t>
      </w:r>
      <w:r>
        <w:rPr>
          <w:strike/>
          <w:w w:val="105"/>
          <w:sz w:val="15"/>
        </w:rPr>
        <w:t>beş</w:t>
      </w:r>
      <w:r>
        <w:rPr>
          <w:strike/>
          <w:spacing w:val="-10"/>
          <w:w w:val="105"/>
          <w:sz w:val="15"/>
        </w:rPr>
        <w:t> </w:t>
      </w:r>
      <w:r>
        <w:rPr>
          <w:strike/>
          <w:w w:val="105"/>
          <w:sz w:val="15"/>
        </w:rPr>
        <w:t>ilədək</w:t>
      </w:r>
      <w:r>
        <w:rPr>
          <w:strike/>
          <w:spacing w:val="-10"/>
          <w:w w:val="105"/>
          <w:sz w:val="15"/>
        </w:rPr>
        <w:t> </w:t>
      </w:r>
      <w:r>
        <w:rPr>
          <w:strike/>
          <w:w w:val="105"/>
          <w:sz w:val="15"/>
        </w:rPr>
        <w:t>müddətə</w:t>
      </w:r>
      <w:r>
        <w:rPr>
          <w:strike/>
          <w:spacing w:val="-9"/>
          <w:w w:val="105"/>
          <w:sz w:val="15"/>
        </w:rPr>
        <w:t> </w:t>
      </w:r>
      <w:r>
        <w:rPr>
          <w:strike/>
          <w:w w:val="105"/>
          <w:sz w:val="15"/>
        </w:rPr>
        <w:t>azadlıqdan</w:t>
      </w:r>
      <w:r>
        <w:rPr>
          <w:strike/>
          <w:spacing w:val="-10"/>
          <w:w w:val="105"/>
          <w:sz w:val="15"/>
        </w:rPr>
        <w:t> </w:t>
      </w:r>
      <w:r>
        <w:rPr>
          <w:strike/>
          <w:w w:val="105"/>
          <w:sz w:val="15"/>
        </w:rPr>
        <w:t>məhrum</w:t>
      </w:r>
      <w:r>
        <w:rPr>
          <w:strike/>
          <w:spacing w:val="-9"/>
          <w:w w:val="105"/>
          <w:sz w:val="15"/>
        </w:rPr>
        <w:t> </w:t>
      </w:r>
      <w:r>
        <w:rPr>
          <w:strike/>
          <w:w w:val="105"/>
          <w:sz w:val="15"/>
        </w:rPr>
        <w:t>etmə</w:t>
      </w:r>
      <w:r>
        <w:rPr>
          <w:strike/>
          <w:spacing w:val="-10"/>
          <w:w w:val="105"/>
          <w:sz w:val="15"/>
        </w:rPr>
        <w:t> </w:t>
      </w:r>
      <w:r>
        <w:rPr>
          <w:strike/>
          <w:w w:val="105"/>
          <w:sz w:val="15"/>
        </w:rPr>
        <w:t>ilə</w:t>
      </w:r>
      <w:r>
        <w:rPr>
          <w:strike/>
          <w:spacing w:val="-10"/>
          <w:w w:val="105"/>
          <w:sz w:val="15"/>
        </w:rPr>
        <w:t> </w:t>
      </w:r>
      <w:r>
        <w:rPr>
          <w:strike/>
          <w:spacing w:val="-2"/>
          <w:w w:val="105"/>
          <w:sz w:val="15"/>
        </w:rPr>
        <w:t>cəzalandırılır.</w:t>
      </w:r>
    </w:p>
    <w:p>
      <w:pPr>
        <w:spacing w:line="288" w:lineRule="auto" w:before="34"/>
        <w:ind w:left="100" w:right="98" w:firstLine="444"/>
        <w:jc w:val="both"/>
        <w:rPr>
          <w:sz w:val="15"/>
        </w:rPr>
      </w:pPr>
      <w:r>
        <w:rPr>
          <w:sz w:val="15"/>
        </w:rPr>
        <mc:AlternateContent>
          <mc:Choice Requires="wps">
            <w:drawing>
              <wp:anchor distT="0" distB="0" distL="0" distR="0" allowOverlap="1" layoutInCell="1" locked="0" behindDoc="0" simplePos="0" relativeHeight="15878144">
                <wp:simplePos x="0" y="0"/>
                <wp:positionH relativeFrom="page">
                  <wp:posOffset>422926</wp:posOffset>
                </wp:positionH>
                <wp:positionV relativeFrom="paragraph">
                  <wp:posOffset>196210</wp:posOffset>
                </wp:positionV>
                <wp:extent cx="6707505" cy="1270"/>
                <wp:effectExtent l="0" t="0" r="0" b="0"/>
                <wp:wrapNone/>
                <wp:docPr id="297" name="Graphic 297"/>
                <wp:cNvGraphicFramePr>
                  <a:graphicFrameLocks/>
                </wp:cNvGraphicFramePr>
                <a:graphic>
                  <a:graphicData uri="http://schemas.microsoft.com/office/word/2010/wordprocessingShape">
                    <wps:wsp>
                      <wps:cNvPr id="297" name="Graphic 297"/>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8144" from="33.301338pt,15.449678pt" to="561.448645pt,15.449678pt" stroked="true" strokeweight=".600167pt" strokecolor="#000000">
                <v:stroke dashstyle="solid"/>
                <w10:wrap type="none"/>
              </v:line>
            </w:pict>
          </mc:Fallback>
        </mc:AlternateContent>
      </w:r>
      <w:r>
        <w:rPr>
          <w:b/>
          <w:strike/>
          <w:w w:val="105"/>
          <w:sz w:val="15"/>
        </w:rPr>
        <w:t>Qeyd</w:t>
      </w:r>
      <w:r>
        <w:rPr>
          <w:strike/>
          <w:w w:val="105"/>
          <w:sz w:val="15"/>
        </w:rPr>
        <w:t>:</w:t>
      </w:r>
      <w:r>
        <w:rPr>
          <w:strike/>
          <w:w w:val="105"/>
          <w:sz w:val="15"/>
        </w:rPr>
        <w:t> Terrorçuluq</w:t>
      </w:r>
      <w:r>
        <w:rPr>
          <w:strike/>
          <w:w w:val="105"/>
          <w:sz w:val="15"/>
        </w:rPr>
        <w:t> əməlinin</w:t>
      </w:r>
      <w:r>
        <w:rPr>
          <w:strike/>
          <w:w w:val="105"/>
          <w:sz w:val="15"/>
        </w:rPr>
        <w:t> hazırlanmasında</w:t>
      </w:r>
      <w:r>
        <w:rPr>
          <w:strike/>
          <w:w w:val="105"/>
          <w:sz w:val="15"/>
        </w:rPr>
        <w:t> iştirak</w:t>
      </w:r>
      <w:r>
        <w:rPr>
          <w:strike/>
          <w:w w:val="105"/>
          <w:sz w:val="15"/>
        </w:rPr>
        <w:t> etmiş</w:t>
      </w:r>
      <w:r>
        <w:rPr>
          <w:strike/>
          <w:w w:val="105"/>
          <w:sz w:val="15"/>
        </w:rPr>
        <w:t> şəxs</w:t>
      </w:r>
      <w:r>
        <w:rPr>
          <w:strike/>
          <w:w w:val="105"/>
          <w:sz w:val="15"/>
        </w:rPr>
        <w:t> hakimiyyət</w:t>
      </w:r>
      <w:r>
        <w:rPr>
          <w:strike/>
          <w:w w:val="105"/>
          <w:sz w:val="15"/>
        </w:rPr>
        <w:t> orqanlarını</w:t>
      </w:r>
      <w:r>
        <w:rPr>
          <w:strike/>
          <w:w w:val="105"/>
          <w:sz w:val="15"/>
        </w:rPr>
        <w:t> vaxtında</w:t>
      </w:r>
      <w:r>
        <w:rPr>
          <w:strike/>
          <w:w w:val="105"/>
          <w:sz w:val="15"/>
        </w:rPr>
        <w:t> xəbərdar</w:t>
      </w:r>
      <w:r>
        <w:rPr>
          <w:strike w:val="0"/>
          <w:w w:val="105"/>
          <w:sz w:val="15"/>
        </w:rPr>
        <w:t> etməklə və ya başqa üsulla bu cür əməlin qarşısının alınmasına yardım etdikdə və onun əməlində başqa cinayətin </w:t>
      </w:r>
      <w:r>
        <w:rPr>
          <w:strike/>
          <w:w w:val="105"/>
          <w:sz w:val="15"/>
        </w:rPr>
        <w:t>tərkibi olmadıqda, cinayət məsuliyyətindən azad edilir.</w:t>
      </w:r>
    </w:p>
    <w:p>
      <w:pPr>
        <w:pStyle w:val="BodyText"/>
        <w:spacing w:before="46"/>
        <w:rPr>
          <w:sz w:val="15"/>
        </w:rPr>
      </w:pPr>
    </w:p>
    <w:p>
      <w:pPr>
        <w:pStyle w:val="ListParagraph"/>
        <w:numPr>
          <w:ilvl w:val="0"/>
          <w:numId w:val="327"/>
        </w:numPr>
        <w:tabs>
          <w:tab w:pos="1152" w:val="left" w:leader="none"/>
        </w:tabs>
        <w:spacing w:line="288" w:lineRule="auto" w:before="1" w:after="0"/>
        <w:ind w:left="100" w:right="98" w:firstLine="444"/>
        <w:jc w:val="both"/>
        <w:rPr>
          <w:b/>
          <w:color w:val="0000FF"/>
          <w:position w:val="12"/>
          <w:sz w:val="15"/>
          <w:u w:val="single" w:color="0000FF"/>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2015-ci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1396-IVQD</w:t>
      </w:r>
      <w:r>
        <w:rPr>
          <w:b/>
          <w:color w:val="0000FF"/>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 </w:t>
      </w:r>
      <w:r>
        <w:rPr>
          <w:b/>
          <w:w w:val="105"/>
          <w:sz w:val="15"/>
        </w:rPr>
        <w:t>(“Azərbaycan” qəzeti, 4 noyabr 2015-ci il, № 242, Azərbaycan Respublikasının Qanunvericilik Toplusu, 2015-ci il, № 11, maddə 1289) </w:t>
      </w:r>
      <w:r>
        <w:rPr>
          <w:w w:val="105"/>
          <w:sz w:val="15"/>
        </w:rPr>
        <w:t>ilə 214.1-ci maddəyə “</w:t>
      </w:r>
      <w:r>
        <w:rPr>
          <w:b/>
          <w:w w:val="105"/>
          <w:sz w:val="15"/>
        </w:rPr>
        <w:t>digər hərəkətlər</w:t>
      </w:r>
      <w:r>
        <w:rPr>
          <w:w w:val="105"/>
          <w:sz w:val="15"/>
        </w:rPr>
        <w:t>” sözlərindən sonra “</w:t>
      </w:r>
      <w:r>
        <w:rPr>
          <w:b/>
          <w:w w:val="105"/>
          <w:sz w:val="15"/>
        </w:rPr>
        <w:t>(terror aktı)</w:t>
      </w:r>
      <w:r>
        <w:rPr>
          <w:w w:val="105"/>
          <w:sz w:val="15"/>
        </w:rPr>
        <w:t>” sözləri əlavə edilmişdir.</w:t>
      </w:r>
    </w:p>
    <w:p>
      <w:pPr>
        <w:pStyle w:val="BodyText"/>
        <w:spacing w:before="34"/>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14</w:t>
      </w:r>
      <w:r>
        <w:rPr>
          <w:color w:val="0000FF"/>
          <w:spacing w:val="-6"/>
          <w:w w:val="105"/>
          <w:sz w:val="15"/>
          <w:u w:val="single" w:color="0000FF"/>
        </w:rPr>
        <w:t> </w:t>
      </w:r>
      <w:r>
        <w:rPr>
          <w:color w:val="0000FF"/>
          <w:w w:val="105"/>
          <w:sz w:val="15"/>
          <w:u w:val="single" w:color="0000FF"/>
        </w:rPr>
        <w:t>mart</w:t>
      </w:r>
      <w:r>
        <w:rPr>
          <w:color w:val="0000FF"/>
          <w:spacing w:val="-6"/>
          <w:w w:val="105"/>
          <w:sz w:val="15"/>
          <w:u w:val="single" w:color="0000FF"/>
        </w:rPr>
        <w:t> </w:t>
      </w:r>
      <w:r>
        <w:rPr>
          <w:color w:val="0000FF"/>
          <w:w w:val="105"/>
          <w:sz w:val="15"/>
          <w:u w:val="single" w:color="0000FF"/>
        </w:rPr>
        <w:t>2014-cü</w:t>
      </w:r>
      <w:r>
        <w:rPr>
          <w:color w:val="0000FF"/>
          <w:spacing w:val="-6"/>
          <w:w w:val="105"/>
          <w:sz w:val="15"/>
          <w:u w:val="single" w:color="0000FF"/>
        </w:rPr>
        <w:t> </w:t>
      </w:r>
      <w:r>
        <w:rPr>
          <w:color w:val="0000FF"/>
          <w:w w:val="105"/>
          <w:sz w:val="15"/>
          <w:u w:val="single" w:color="0000FF"/>
        </w:rPr>
        <w:t>il</w:t>
      </w:r>
      <w:r>
        <w:rPr>
          <w:color w:val="0000FF"/>
          <w:spacing w:val="-6"/>
          <w:w w:val="105"/>
          <w:sz w:val="15"/>
          <w:u w:val="single" w:color="0000FF"/>
        </w:rPr>
        <w:t> </w:t>
      </w:r>
      <w:r>
        <w:rPr>
          <w:color w:val="0000FF"/>
          <w:w w:val="105"/>
          <w:sz w:val="15"/>
          <w:u w:val="single" w:color="0000FF"/>
        </w:rPr>
        <w:t>tarixli </w:t>
      </w:r>
      <w:r>
        <w:rPr>
          <w:b/>
          <w:color w:val="0000FF"/>
          <w:w w:val="105"/>
          <w:sz w:val="15"/>
          <w:u w:val="single" w:color="0000FF"/>
        </w:rPr>
        <w:t>919-IVQD</w:t>
      </w:r>
      <w:r>
        <w:rPr>
          <w:b/>
          <w:color w:val="0000FF"/>
          <w:spacing w:val="-14"/>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1"/>
          <w:w w:val="105"/>
          <w:sz w:val="15"/>
        </w:rPr>
        <w:t> </w:t>
      </w:r>
      <w:r>
        <w:rPr>
          <w:w w:val="105"/>
          <w:sz w:val="15"/>
        </w:rPr>
        <w:t>Respublikasının</w:t>
      </w:r>
      <w:r>
        <w:rPr>
          <w:spacing w:val="-1"/>
          <w:w w:val="105"/>
          <w:sz w:val="15"/>
        </w:rPr>
        <w:t> </w:t>
      </w:r>
      <w:r>
        <w:rPr>
          <w:w w:val="105"/>
          <w:sz w:val="15"/>
        </w:rPr>
        <w:t>Qanunu</w:t>
      </w:r>
      <w:r>
        <w:rPr>
          <w:spacing w:val="-2"/>
          <w:w w:val="105"/>
          <w:sz w:val="15"/>
        </w:rPr>
        <w:t>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4 aprel 2014-cü il, № 66, Azərbaycan Respublikasının Qanunvericilik Toplusu, 2014-cü il, № 04, maddə 327)</w:t>
      </w:r>
      <w:r>
        <w:rPr>
          <w:b/>
          <w:spacing w:val="-1"/>
          <w:w w:val="105"/>
          <w:sz w:val="15"/>
        </w:rPr>
        <w:t> </w:t>
      </w:r>
      <w:r>
        <w:rPr>
          <w:w w:val="105"/>
          <w:sz w:val="15"/>
        </w:rPr>
        <w:t>ilə 214.1-ci maddənin sanksiyasında “</w:t>
      </w:r>
      <w:r>
        <w:rPr>
          <w:b/>
          <w:w w:val="105"/>
          <w:sz w:val="15"/>
        </w:rPr>
        <w:t>səkkiz</w:t>
      </w:r>
      <w:r>
        <w:rPr>
          <w:w w:val="105"/>
          <w:sz w:val="15"/>
        </w:rPr>
        <w:t>” sözü “</w:t>
      </w:r>
      <w:r>
        <w:rPr>
          <w:b/>
          <w:w w:val="105"/>
          <w:sz w:val="15"/>
        </w:rPr>
        <w:t>on</w:t>
      </w:r>
      <w:r>
        <w:rPr>
          <w:w w:val="105"/>
          <w:sz w:val="15"/>
        </w:rPr>
        <w:t>” sözü ilə əvəz edilmişdir.</w:t>
      </w:r>
    </w:p>
    <w:p>
      <w:pPr>
        <w:spacing w:line="288" w:lineRule="auto" w:before="1"/>
        <w:ind w:left="100" w:right="105" w:firstLine="444"/>
        <w:jc w:val="both"/>
        <w:rPr>
          <w:sz w:val="15"/>
        </w:rPr>
      </w:pPr>
      <w:r>
        <w:rPr>
          <w:color w:val="0000FF"/>
          <w:w w:val="105"/>
          <w:sz w:val="15"/>
          <w:u w:val="single" w:color="0000FF"/>
        </w:rPr>
        <w:t>30 may 2014-cü il tarixli </w:t>
      </w:r>
      <w:r>
        <w:rPr>
          <w:b/>
          <w:color w:val="0000FF"/>
          <w:w w:val="105"/>
          <w:sz w:val="15"/>
          <w:u w:val="single" w:color="0000FF"/>
        </w:rPr>
        <w:t>975-IVQD</w:t>
      </w:r>
      <w:r>
        <w:rPr>
          <w:b/>
          <w:color w:val="0000FF"/>
          <w:spacing w:val="-2"/>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(“Respublika” qəzeti, 19 may 2014-cü il, № 128, Azərbaycan Respublikasının Qanunvericilik Toplusu, 2014-cü il, № 6, maddə 622)</w:t>
      </w:r>
      <w:r>
        <w:rPr>
          <w:b/>
          <w:spacing w:val="-3"/>
          <w:w w:val="105"/>
          <w:sz w:val="15"/>
        </w:rPr>
        <w:t> </w:t>
      </w:r>
      <w:r>
        <w:rPr>
          <w:w w:val="105"/>
          <w:sz w:val="15"/>
        </w:rPr>
        <w:t>ilə 214.1-ci maddədə “</w:t>
      </w:r>
      <w:r>
        <w:rPr>
          <w:b/>
          <w:w w:val="105"/>
          <w:sz w:val="15"/>
        </w:rPr>
        <w:t>on iki” </w:t>
      </w:r>
      <w:r>
        <w:rPr>
          <w:w w:val="105"/>
          <w:sz w:val="15"/>
        </w:rPr>
        <w:t>sözləri “</w:t>
      </w:r>
      <w:r>
        <w:rPr>
          <w:b/>
          <w:w w:val="105"/>
          <w:sz w:val="15"/>
        </w:rPr>
        <w:t>on dörd</w:t>
      </w:r>
      <w:r>
        <w:rPr>
          <w:w w:val="105"/>
          <w:sz w:val="15"/>
        </w:rPr>
        <w:t>” sözləri ilə əvəz edilmişdir.</w:t>
      </w:r>
    </w:p>
    <w:p>
      <w:pPr>
        <w:pStyle w:val="BodyText"/>
        <w:spacing w:before="58"/>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14</w:t>
      </w:r>
      <w:r>
        <w:rPr>
          <w:color w:val="0000FF"/>
          <w:spacing w:val="-6"/>
          <w:w w:val="105"/>
          <w:sz w:val="15"/>
          <w:u w:val="single" w:color="0000FF"/>
        </w:rPr>
        <w:t> </w:t>
      </w:r>
      <w:r>
        <w:rPr>
          <w:color w:val="0000FF"/>
          <w:w w:val="105"/>
          <w:sz w:val="15"/>
          <w:u w:val="single" w:color="0000FF"/>
        </w:rPr>
        <w:t>mart</w:t>
      </w:r>
      <w:r>
        <w:rPr>
          <w:color w:val="0000FF"/>
          <w:spacing w:val="-6"/>
          <w:w w:val="105"/>
          <w:sz w:val="15"/>
          <w:u w:val="single" w:color="0000FF"/>
        </w:rPr>
        <w:t> </w:t>
      </w:r>
      <w:r>
        <w:rPr>
          <w:color w:val="0000FF"/>
          <w:w w:val="105"/>
          <w:sz w:val="15"/>
          <w:u w:val="single" w:color="0000FF"/>
        </w:rPr>
        <w:t>2014-cü</w:t>
      </w:r>
      <w:r>
        <w:rPr>
          <w:color w:val="0000FF"/>
          <w:spacing w:val="-6"/>
          <w:w w:val="105"/>
          <w:sz w:val="15"/>
          <w:u w:val="single" w:color="0000FF"/>
        </w:rPr>
        <w:t> </w:t>
      </w:r>
      <w:r>
        <w:rPr>
          <w:color w:val="0000FF"/>
          <w:w w:val="105"/>
          <w:sz w:val="15"/>
          <w:u w:val="single" w:color="0000FF"/>
        </w:rPr>
        <w:t>il</w:t>
      </w:r>
      <w:r>
        <w:rPr>
          <w:color w:val="0000FF"/>
          <w:spacing w:val="-6"/>
          <w:w w:val="105"/>
          <w:sz w:val="15"/>
          <w:u w:val="single" w:color="0000FF"/>
        </w:rPr>
        <w:t> </w:t>
      </w:r>
      <w:r>
        <w:rPr>
          <w:color w:val="0000FF"/>
          <w:w w:val="105"/>
          <w:sz w:val="15"/>
          <w:u w:val="single" w:color="0000FF"/>
        </w:rPr>
        <w:t>tarixli </w:t>
      </w:r>
      <w:r>
        <w:rPr>
          <w:b/>
          <w:color w:val="0000FF"/>
          <w:w w:val="105"/>
          <w:sz w:val="15"/>
          <w:u w:val="single" w:color="0000FF"/>
        </w:rPr>
        <w:t>919-IVQD</w:t>
      </w:r>
      <w:r>
        <w:rPr>
          <w:b/>
          <w:color w:val="0000FF"/>
          <w:spacing w:val="-14"/>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1"/>
          <w:w w:val="105"/>
          <w:sz w:val="15"/>
        </w:rPr>
        <w:t> </w:t>
      </w:r>
      <w:r>
        <w:rPr>
          <w:w w:val="105"/>
          <w:sz w:val="15"/>
        </w:rPr>
        <w:t>Respublikasının</w:t>
      </w:r>
      <w:r>
        <w:rPr>
          <w:spacing w:val="-1"/>
          <w:w w:val="105"/>
          <w:sz w:val="15"/>
        </w:rPr>
        <w:t> </w:t>
      </w:r>
      <w:r>
        <w:rPr>
          <w:w w:val="105"/>
          <w:sz w:val="15"/>
        </w:rPr>
        <w:t>Qanunu</w:t>
      </w:r>
      <w:r>
        <w:rPr>
          <w:spacing w:val="-2"/>
          <w:w w:val="105"/>
          <w:sz w:val="15"/>
        </w:rPr>
        <w:t>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4 aprel 2014-cü il, № 66, Azərbaycan Respublikasının Qanunvericilik Toplusu, 2014-cü il, № 04, maddə 327)</w:t>
      </w:r>
      <w:r>
        <w:rPr>
          <w:b/>
          <w:spacing w:val="-1"/>
          <w:w w:val="105"/>
          <w:sz w:val="15"/>
        </w:rPr>
        <w:t> </w:t>
      </w:r>
      <w:r>
        <w:rPr>
          <w:w w:val="105"/>
          <w:sz w:val="15"/>
        </w:rPr>
        <w:t>ilə 214.2.5-ci maddə əlavə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102" w:firstLine="444"/>
        <w:jc w:val="both"/>
        <w:rPr>
          <w:b/>
          <w:color w:val="0000FF"/>
          <w:position w:val="12"/>
          <w:sz w:val="15"/>
          <w:u w:val="single" w:color="0000FF"/>
        </w:rPr>
      </w:pPr>
      <w:r>
        <w:rPr>
          <w:color w:val="0000FF"/>
          <w:w w:val="105"/>
          <w:sz w:val="15"/>
          <w:u w:val="single" w:color="0000FF"/>
        </w:rPr>
        <w:t>28</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2016-cı</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 </w:t>
      </w:r>
      <w:r>
        <w:rPr>
          <w:b/>
          <w:color w:val="0000FF"/>
          <w:w w:val="105"/>
          <w:sz w:val="15"/>
          <w:u w:val="single" w:color="0000FF"/>
        </w:rPr>
        <w:t>365-VQD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18 dekabr 2016-cı il, № 281, Azərbaycan Respublikasının Qanunvericilik Toplusu, 2016-cı il, № 12, maddə 1983) </w:t>
      </w:r>
      <w:r>
        <w:rPr>
          <w:w w:val="105"/>
          <w:sz w:val="15"/>
        </w:rPr>
        <w:t>ilə</w:t>
      </w:r>
      <w:r>
        <w:rPr>
          <w:spacing w:val="-4"/>
          <w:w w:val="105"/>
          <w:sz w:val="15"/>
        </w:rPr>
        <w:t> </w:t>
      </w:r>
      <w:r>
        <w:rPr>
          <w:w w:val="105"/>
          <w:sz w:val="15"/>
        </w:rPr>
        <w:t>214.2.5-ci</w:t>
      </w:r>
      <w:r>
        <w:rPr>
          <w:spacing w:val="-4"/>
          <w:w w:val="105"/>
          <w:sz w:val="15"/>
        </w:rPr>
        <w:t> </w:t>
      </w:r>
      <w:r>
        <w:rPr>
          <w:w w:val="105"/>
          <w:sz w:val="15"/>
        </w:rPr>
        <w:t>maddədə</w:t>
      </w:r>
      <w:r>
        <w:rPr>
          <w:spacing w:val="-4"/>
          <w:w w:val="105"/>
          <w:sz w:val="15"/>
        </w:rPr>
        <w:t> </w:t>
      </w:r>
      <w:r>
        <w:rPr>
          <w:w w:val="105"/>
          <w:sz w:val="15"/>
        </w:rPr>
        <w:t>tire</w:t>
      </w:r>
      <w:r>
        <w:rPr>
          <w:spacing w:val="-4"/>
          <w:w w:val="105"/>
          <w:sz w:val="15"/>
        </w:rPr>
        <w:t> </w:t>
      </w:r>
      <w:r>
        <w:rPr>
          <w:w w:val="105"/>
          <w:sz w:val="15"/>
        </w:rPr>
        <w:t>işarəsi</w:t>
      </w:r>
      <w:r>
        <w:rPr>
          <w:spacing w:val="-4"/>
          <w:w w:val="105"/>
          <w:sz w:val="15"/>
        </w:rPr>
        <w:t> </w:t>
      </w:r>
      <w:r>
        <w:rPr>
          <w:w w:val="105"/>
          <w:sz w:val="15"/>
        </w:rPr>
        <w:t>nöqtəli</w:t>
      </w:r>
      <w:r>
        <w:rPr>
          <w:spacing w:val="-4"/>
          <w:w w:val="105"/>
          <w:sz w:val="15"/>
        </w:rPr>
        <w:t> </w:t>
      </w:r>
      <w:r>
        <w:rPr>
          <w:w w:val="105"/>
          <w:sz w:val="15"/>
        </w:rPr>
        <w:t>vergül</w:t>
      </w:r>
      <w:r>
        <w:rPr>
          <w:spacing w:val="-4"/>
          <w:w w:val="105"/>
          <w:sz w:val="15"/>
        </w:rPr>
        <w:t> </w:t>
      </w:r>
      <w:r>
        <w:rPr>
          <w:w w:val="105"/>
          <w:sz w:val="15"/>
        </w:rPr>
        <w:t>işarəsi</w:t>
      </w:r>
      <w:r>
        <w:rPr>
          <w:spacing w:val="-4"/>
          <w:w w:val="105"/>
          <w:sz w:val="15"/>
        </w:rPr>
        <w:t> </w:t>
      </w:r>
      <w:r>
        <w:rPr>
          <w:w w:val="105"/>
          <w:sz w:val="15"/>
        </w:rPr>
        <w:t>ilə</w:t>
      </w:r>
      <w:r>
        <w:rPr>
          <w:spacing w:val="-4"/>
          <w:w w:val="105"/>
          <w:sz w:val="15"/>
        </w:rPr>
        <w:t> </w:t>
      </w:r>
      <w:r>
        <w:rPr>
          <w:w w:val="105"/>
          <w:sz w:val="15"/>
        </w:rPr>
        <w:t>əvəz</w:t>
      </w:r>
      <w:r>
        <w:rPr>
          <w:spacing w:val="-4"/>
          <w:w w:val="105"/>
          <w:sz w:val="15"/>
        </w:rPr>
        <w:t> </w:t>
      </w:r>
      <w:r>
        <w:rPr>
          <w:w w:val="105"/>
          <w:sz w:val="15"/>
        </w:rPr>
        <w:t>edilmişdir</w:t>
      </w:r>
      <w:r>
        <w:rPr>
          <w:spacing w:val="-4"/>
          <w:w w:val="105"/>
          <w:sz w:val="15"/>
        </w:rPr>
        <w:t> </w:t>
      </w:r>
      <w:r>
        <w:rPr>
          <w:w w:val="105"/>
          <w:sz w:val="15"/>
        </w:rPr>
        <w:t>və</w:t>
      </w:r>
      <w:r>
        <w:rPr>
          <w:spacing w:val="-4"/>
          <w:w w:val="105"/>
          <w:sz w:val="15"/>
        </w:rPr>
        <w:t> </w:t>
      </w:r>
      <w:r>
        <w:rPr>
          <w:w w:val="105"/>
          <w:sz w:val="15"/>
        </w:rPr>
        <w:t>yeni</w:t>
      </w:r>
      <w:r>
        <w:rPr>
          <w:spacing w:val="-4"/>
          <w:w w:val="105"/>
          <w:sz w:val="15"/>
        </w:rPr>
        <w:t> </w:t>
      </w:r>
      <w:r>
        <w:rPr>
          <w:w w:val="105"/>
          <w:sz w:val="15"/>
        </w:rPr>
        <w:t>məzmunda</w:t>
      </w:r>
      <w:r>
        <w:rPr>
          <w:spacing w:val="-4"/>
          <w:w w:val="105"/>
          <w:sz w:val="15"/>
        </w:rPr>
        <w:t> </w:t>
      </w:r>
      <w:r>
        <w:rPr>
          <w:w w:val="105"/>
          <w:sz w:val="15"/>
        </w:rPr>
        <w:t>214.2.6-cı</w:t>
      </w:r>
      <w:r>
        <w:rPr>
          <w:spacing w:val="-4"/>
          <w:w w:val="105"/>
          <w:sz w:val="15"/>
        </w:rPr>
        <w:t> </w:t>
      </w:r>
      <w:r>
        <w:rPr>
          <w:w w:val="105"/>
          <w:sz w:val="15"/>
        </w:rPr>
        <w:t>maddə əlavə edilmişdir.</w:t>
      </w:r>
    </w:p>
    <w:p>
      <w:pPr>
        <w:pStyle w:val="ListParagraph"/>
        <w:spacing w:after="0" w:line="288" w:lineRule="auto"/>
        <w:jc w:val="both"/>
        <w:rPr>
          <w:b/>
          <w:position w:val="12"/>
          <w:sz w:val="15"/>
        </w:rPr>
        <w:sectPr>
          <w:pgSz w:w="11900" w:h="16840"/>
          <w:pgMar w:top="500" w:bottom="280" w:left="566" w:right="566"/>
        </w:sectPr>
      </w:pPr>
    </w:p>
    <w:p>
      <w:pPr>
        <w:pStyle w:val="ListParagraph"/>
        <w:numPr>
          <w:ilvl w:val="0"/>
          <w:numId w:val="327"/>
        </w:numPr>
        <w:tabs>
          <w:tab w:pos="1104" w:val="left" w:leader="none"/>
        </w:tabs>
        <w:spacing w:line="288" w:lineRule="auto" w:before="101" w:after="0"/>
        <w:ind w:left="100" w:right="97" w:firstLine="444"/>
        <w:jc w:val="both"/>
        <w:rPr>
          <w:b/>
          <w:color w:val="0000FF"/>
          <w:position w:val="12"/>
          <w:sz w:val="15"/>
          <w:u w:val="single" w:color="0000FF"/>
        </w:rPr>
      </w:pPr>
      <w:r>
        <w:rPr>
          <w:color w:val="0000FF"/>
          <w:w w:val="105"/>
          <w:sz w:val="15"/>
          <w:u w:val="single" w:color="0000FF"/>
        </w:rPr>
        <w:t>14</w:t>
      </w:r>
      <w:r>
        <w:rPr>
          <w:color w:val="0000FF"/>
          <w:spacing w:val="-6"/>
          <w:w w:val="105"/>
          <w:sz w:val="15"/>
          <w:u w:val="single" w:color="0000FF"/>
        </w:rPr>
        <w:t> </w:t>
      </w:r>
      <w:r>
        <w:rPr>
          <w:color w:val="0000FF"/>
          <w:w w:val="105"/>
          <w:sz w:val="15"/>
          <w:u w:val="single" w:color="0000FF"/>
        </w:rPr>
        <w:t>mart</w:t>
      </w:r>
      <w:r>
        <w:rPr>
          <w:color w:val="0000FF"/>
          <w:spacing w:val="-6"/>
          <w:w w:val="105"/>
          <w:sz w:val="15"/>
          <w:u w:val="single" w:color="0000FF"/>
        </w:rPr>
        <w:t> </w:t>
      </w:r>
      <w:r>
        <w:rPr>
          <w:color w:val="0000FF"/>
          <w:w w:val="105"/>
          <w:sz w:val="15"/>
          <w:u w:val="single" w:color="0000FF"/>
        </w:rPr>
        <w:t>2014-cü</w:t>
      </w:r>
      <w:r>
        <w:rPr>
          <w:color w:val="0000FF"/>
          <w:spacing w:val="-6"/>
          <w:w w:val="105"/>
          <w:sz w:val="15"/>
          <w:u w:val="single" w:color="0000FF"/>
        </w:rPr>
        <w:t> </w:t>
      </w:r>
      <w:r>
        <w:rPr>
          <w:color w:val="0000FF"/>
          <w:w w:val="105"/>
          <w:sz w:val="15"/>
          <w:u w:val="single" w:color="0000FF"/>
        </w:rPr>
        <w:t>il</w:t>
      </w:r>
      <w:r>
        <w:rPr>
          <w:color w:val="0000FF"/>
          <w:spacing w:val="-6"/>
          <w:w w:val="105"/>
          <w:sz w:val="15"/>
          <w:u w:val="single" w:color="0000FF"/>
        </w:rPr>
        <w:t> </w:t>
      </w:r>
      <w:r>
        <w:rPr>
          <w:color w:val="0000FF"/>
          <w:w w:val="105"/>
          <w:sz w:val="15"/>
          <w:u w:val="single" w:color="0000FF"/>
        </w:rPr>
        <w:t>tarixli </w:t>
      </w:r>
      <w:r>
        <w:rPr>
          <w:b/>
          <w:color w:val="0000FF"/>
          <w:w w:val="105"/>
          <w:sz w:val="15"/>
          <w:u w:val="single" w:color="0000FF"/>
        </w:rPr>
        <w:t>919-IVQD</w:t>
      </w:r>
      <w:r>
        <w:rPr>
          <w:b/>
          <w:color w:val="0000FF"/>
          <w:spacing w:val="-14"/>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1"/>
          <w:w w:val="105"/>
          <w:sz w:val="15"/>
        </w:rPr>
        <w:t> </w:t>
      </w:r>
      <w:r>
        <w:rPr>
          <w:w w:val="105"/>
          <w:sz w:val="15"/>
        </w:rPr>
        <w:t>Respublikasının</w:t>
      </w:r>
      <w:r>
        <w:rPr>
          <w:spacing w:val="-1"/>
          <w:w w:val="105"/>
          <w:sz w:val="15"/>
        </w:rPr>
        <w:t> </w:t>
      </w:r>
      <w:r>
        <w:rPr>
          <w:w w:val="105"/>
          <w:sz w:val="15"/>
        </w:rPr>
        <w:t>Qanunu</w:t>
      </w:r>
      <w:r>
        <w:rPr>
          <w:spacing w:val="-2"/>
          <w:w w:val="105"/>
          <w:sz w:val="15"/>
        </w:rPr>
        <w:t>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4 aprel 2014-cü il, № 66, Azərbaycan Respublikasının Qanunvericilik Toplusu, 2014-cü il, № 04, maddə 327)</w:t>
      </w:r>
      <w:r>
        <w:rPr>
          <w:b/>
          <w:spacing w:val="-1"/>
          <w:w w:val="105"/>
          <w:sz w:val="15"/>
        </w:rPr>
        <w:t> </w:t>
      </w:r>
      <w:r>
        <w:rPr>
          <w:w w:val="105"/>
          <w:sz w:val="15"/>
        </w:rPr>
        <w:t>ilə 214.2-ci maddənin sanksiyasında “</w:t>
      </w:r>
      <w:r>
        <w:rPr>
          <w:b/>
          <w:w w:val="105"/>
          <w:sz w:val="15"/>
        </w:rPr>
        <w:t>on ildən</w:t>
      </w:r>
      <w:r>
        <w:rPr>
          <w:w w:val="105"/>
          <w:sz w:val="15"/>
        </w:rPr>
        <w:t>” sözləri “</w:t>
      </w:r>
      <w:r>
        <w:rPr>
          <w:b/>
          <w:w w:val="105"/>
          <w:sz w:val="15"/>
        </w:rPr>
        <w:t>on iki ildən</w:t>
      </w:r>
      <w:r>
        <w:rPr>
          <w:w w:val="105"/>
          <w:sz w:val="15"/>
        </w:rPr>
        <w:t>” sözləri ilə əvəz edilmişdir.</w:t>
      </w:r>
    </w:p>
    <w:p>
      <w:pPr>
        <w:pStyle w:val="BodyText"/>
        <w:spacing w:before="34"/>
        <w:rPr>
          <w:sz w:val="15"/>
        </w:rPr>
      </w:pPr>
    </w:p>
    <w:p>
      <w:pPr>
        <w:pStyle w:val="ListParagraph"/>
        <w:numPr>
          <w:ilvl w:val="0"/>
          <w:numId w:val="327"/>
        </w:numPr>
        <w:tabs>
          <w:tab w:pos="1140" w:val="left" w:leader="none"/>
        </w:tabs>
        <w:spacing w:line="288" w:lineRule="auto" w:before="1" w:after="0"/>
        <w:ind w:left="100" w:right="97" w:firstLine="444"/>
        <w:jc w:val="both"/>
        <w:rPr>
          <w:b/>
          <w:color w:val="0000FF"/>
          <w:position w:val="12"/>
          <w:sz w:val="15"/>
          <w:u w:val="single" w:color="0000FF"/>
        </w:rPr>
      </w:pPr>
      <w:r>
        <w:rPr>
          <w:w w:val="105"/>
          <w:sz w:val="15"/>
        </w:rPr>
        <w:t>17 may 2002-ci</w:t>
      </w:r>
      <w:r>
        <w:rPr>
          <w:w w:val="105"/>
          <w:sz w:val="15"/>
        </w:rPr>
        <w:t> il</w:t>
      </w:r>
      <w:r>
        <w:rPr>
          <w:w w:val="105"/>
          <w:sz w:val="15"/>
        </w:rPr>
        <w:t> tarixli</w:t>
      </w:r>
      <w:r>
        <w:rPr>
          <w:w w:val="105"/>
          <w:sz w:val="15"/>
        </w:rPr>
        <w:t> 332-IIQD</w:t>
      </w:r>
      <w:r>
        <w:rPr>
          <w:w w:val="105"/>
          <w:sz w:val="15"/>
        </w:rPr>
        <w:t> nömrəli "Terrorizmin maliyyələşdirilməsi ilə mübarizə haqqında Beynəlxalq Konvensiyaya Azərbaycan Respublikasının qoşulması barədə" Azərbaycan Respublikası Qanununun tətbiqi ilə</w:t>
      </w:r>
      <w:r>
        <w:rPr>
          <w:w w:val="105"/>
          <w:sz w:val="15"/>
        </w:rPr>
        <w:t> əlaqədar</w:t>
      </w:r>
      <w:r>
        <w:rPr>
          <w:w w:val="105"/>
          <w:sz w:val="15"/>
        </w:rPr>
        <w:t> Azərbaycan</w:t>
      </w:r>
      <w:r>
        <w:rPr>
          <w:w w:val="105"/>
          <w:sz w:val="15"/>
        </w:rPr>
        <w:t> Respublikasının</w:t>
      </w:r>
      <w:r>
        <w:rPr>
          <w:w w:val="105"/>
          <w:sz w:val="15"/>
        </w:rPr>
        <w:t> bəzi</w:t>
      </w:r>
      <w:r>
        <w:rPr>
          <w:w w:val="105"/>
          <w:sz w:val="15"/>
        </w:rPr>
        <w:t> qanunvericilik</w:t>
      </w:r>
      <w:r>
        <w:rPr>
          <w:w w:val="105"/>
          <w:sz w:val="15"/>
        </w:rPr>
        <w:t> aktlarına</w:t>
      </w:r>
      <w:r>
        <w:rPr>
          <w:w w:val="105"/>
          <w:sz w:val="15"/>
        </w:rPr>
        <w:t> dəyişikliklər</w:t>
      </w:r>
      <w:r>
        <w:rPr>
          <w:w w:val="105"/>
          <w:sz w:val="15"/>
        </w:rPr>
        <w:t> və</w:t>
      </w:r>
      <w:r>
        <w:rPr>
          <w:w w:val="105"/>
          <w:sz w:val="15"/>
        </w:rPr>
        <w:t> əlavələr</w:t>
      </w:r>
      <w:r>
        <w:rPr>
          <w:w w:val="105"/>
          <w:sz w:val="15"/>
        </w:rPr>
        <w:t> edilməsi haqqında”</w:t>
      </w:r>
      <w:r>
        <w:rPr>
          <w:spacing w:val="-8"/>
          <w:w w:val="105"/>
          <w:sz w:val="15"/>
        </w:rPr>
        <w:t> </w:t>
      </w:r>
      <w:r>
        <w:rPr>
          <w:w w:val="105"/>
          <w:sz w:val="15"/>
        </w:rPr>
        <w:t>Azərbaycan</w:t>
      </w:r>
      <w:r>
        <w:rPr>
          <w:spacing w:val="-8"/>
          <w:w w:val="105"/>
          <w:sz w:val="15"/>
        </w:rPr>
        <w:t> </w:t>
      </w:r>
      <w:r>
        <w:rPr>
          <w:w w:val="105"/>
          <w:sz w:val="15"/>
        </w:rPr>
        <w:t>Respublikasının</w:t>
      </w:r>
      <w:r>
        <w:rPr>
          <w:spacing w:val="-8"/>
          <w:w w:val="105"/>
          <w:sz w:val="15"/>
        </w:rPr>
        <w:t> </w:t>
      </w:r>
      <w:r>
        <w:rPr>
          <w:w w:val="105"/>
          <w:sz w:val="15"/>
        </w:rPr>
        <w:t>Qanunu</w:t>
      </w:r>
      <w:r>
        <w:rPr>
          <w:spacing w:val="-8"/>
          <w:w w:val="105"/>
          <w:sz w:val="15"/>
        </w:rPr>
        <w:t> </w:t>
      </w:r>
      <w:r>
        <w:rPr>
          <w:w w:val="105"/>
          <w:sz w:val="15"/>
        </w:rPr>
        <w:t>(</w:t>
      </w:r>
      <w:r>
        <w:rPr>
          <w:b/>
          <w:w w:val="105"/>
          <w:sz w:val="15"/>
        </w:rPr>
        <w:t>Azərbaycan</w:t>
      </w:r>
      <w:r>
        <w:rPr>
          <w:b/>
          <w:spacing w:val="-4"/>
          <w:w w:val="105"/>
          <w:sz w:val="15"/>
        </w:rPr>
        <w:t> </w:t>
      </w:r>
      <w:r>
        <w:rPr>
          <w:b/>
          <w:w w:val="105"/>
          <w:sz w:val="15"/>
        </w:rPr>
        <w:t>Respublikasının</w:t>
      </w:r>
      <w:r>
        <w:rPr>
          <w:b/>
          <w:spacing w:val="-4"/>
          <w:w w:val="105"/>
          <w:sz w:val="15"/>
        </w:rPr>
        <w:t> </w:t>
      </w:r>
      <w:r>
        <w:rPr>
          <w:b/>
          <w:w w:val="105"/>
          <w:sz w:val="15"/>
        </w:rPr>
        <w:t>qanunvericilik</w:t>
      </w:r>
      <w:r>
        <w:rPr>
          <w:b/>
          <w:spacing w:val="-4"/>
          <w:w w:val="105"/>
          <w:sz w:val="15"/>
        </w:rPr>
        <w:t> </w:t>
      </w:r>
      <w:r>
        <w:rPr>
          <w:b/>
          <w:w w:val="105"/>
          <w:sz w:val="15"/>
        </w:rPr>
        <w:t>toplusu,</w:t>
      </w:r>
      <w:r>
        <w:rPr>
          <w:b/>
          <w:spacing w:val="-4"/>
          <w:w w:val="105"/>
          <w:sz w:val="15"/>
        </w:rPr>
        <w:t> </w:t>
      </w:r>
      <w:r>
        <w:rPr>
          <w:b/>
          <w:w w:val="105"/>
          <w:sz w:val="15"/>
        </w:rPr>
        <w:t>2002-ci</w:t>
      </w:r>
      <w:r>
        <w:rPr>
          <w:b/>
          <w:spacing w:val="-4"/>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5, maddə 258</w:t>
      </w:r>
      <w:r>
        <w:rPr>
          <w:w w:val="105"/>
          <w:sz w:val="15"/>
        </w:rPr>
        <w:t>) ilə Məcəlləyə 214-1-ci maddə əlavə edilmişdir.</w:t>
      </w:r>
    </w:p>
    <w:p>
      <w:pPr>
        <w:spacing w:line="288" w:lineRule="auto" w:before="0"/>
        <w:ind w:left="100" w:right="99" w:firstLine="444"/>
        <w:jc w:val="both"/>
        <w:rPr>
          <w:sz w:val="15"/>
        </w:rPr>
      </w:pPr>
      <w:r>
        <w:rPr>
          <w:w w:val="105"/>
          <w:sz w:val="15"/>
        </w:rPr>
        <w:t>7 mart 2012-ci il tarixli </w:t>
      </w:r>
      <w:r>
        <w:rPr>
          <w:b/>
          <w:w w:val="105"/>
          <w:sz w:val="15"/>
        </w:rPr>
        <w:t>314-IVQD</w:t>
      </w:r>
      <w:r>
        <w:rPr>
          <w:b/>
          <w:spacing w:val="-11"/>
          <w:w w:val="105"/>
          <w:sz w:val="15"/>
        </w:rPr>
        <w:t> </w:t>
      </w:r>
      <w:r>
        <w:rPr>
          <w:w w:val="105"/>
          <w:sz w:val="15"/>
        </w:rPr>
        <w:t>nömrəli Azərbaycan Respublikasının Qanunu </w:t>
      </w:r>
      <w:r>
        <w:rPr>
          <w:b/>
          <w:w w:val="105"/>
          <w:sz w:val="15"/>
        </w:rPr>
        <w:t>(“Respublika” qəzeti, 15 mart 2012-ci</w:t>
      </w:r>
      <w:r>
        <w:rPr>
          <w:b/>
          <w:w w:val="105"/>
          <w:sz w:val="15"/>
        </w:rPr>
        <w:t> il,</w:t>
      </w:r>
      <w:r>
        <w:rPr>
          <w:b/>
          <w:w w:val="105"/>
          <w:sz w:val="15"/>
        </w:rPr>
        <w:t> №</w:t>
      </w:r>
      <w:r>
        <w:rPr>
          <w:b/>
          <w:w w:val="105"/>
          <w:sz w:val="15"/>
        </w:rPr>
        <w:t> 60,</w:t>
      </w:r>
      <w:r>
        <w:rPr>
          <w:b/>
          <w:w w:val="105"/>
          <w:sz w:val="15"/>
        </w:rPr>
        <w:t> “Azərbaycan”</w:t>
      </w:r>
      <w:r>
        <w:rPr>
          <w:b/>
          <w:w w:val="105"/>
          <w:sz w:val="15"/>
        </w:rPr>
        <w:t> qəzeti</w:t>
      </w:r>
      <w:r>
        <w:rPr>
          <w:b/>
          <w:w w:val="105"/>
          <w:sz w:val="15"/>
        </w:rPr>
        <w:t> 16</w:t>
      </w:r>
      <w:r>
        <w:rPr>
          <w:b/>
          <w:w w:val="105"/>
          <w:sz w:val="15"/>
        </w:rPr>
        <w:t> mart</w:t>
      </w:r>
      <w:r>
        <w:rPr>
          <w:b/>
          <w:w w:val="105"/>
          <w:sz w:val="15"/>
        </w:rPr>
        <w:t> 2012-ci</w:t>
      </w:r>
      <w:r>
        <w:rPr>
          <w:b/>
          <w:w w:val="105"/>
          <w:sz w:val="15"/>
        </w:rPr>
        <w:t> il,</w:t>
      </w:r>
      <w:r>
        <w:rPr>
          <w:b/>
          <w:w w:val="105"/>
          <w:sz w:val="15"/>
        </w:rPr>
        <w:t> №</w:t>
      </w:r>
      <w:r>
        <w:rPr>
          <w:b/>
          <w:w w:val="105"/>
          <w:sz w:val="15"/>
        </w:rPr>
        <w:t> 61,</w:t>
      </w:r>
      <w:r>
        <w:rPr>
          <w:b/>
          <w:w w:val="105"/>
          <w:sz w:val="15"/>
        </w:rPr>
        <w:t> Azərbaycan</w:t>
      </w:r>
      <w:r>
        <w:rPr>
          <w:b/>
          <w:w w:val="105"/>
          <w:sz w:val="15"/>
        </w:rPr>
        <w:t> Respublikasının</w:t>
      </w:r>
      <w:r>
        <w:rPr>
          <w:b/>
          <w:w w:val="105"/>
          <w:sz w:val="15"/>
        </w:rPr>
        <w:t> Qanunvericilik Toplusu,</w:t>
      </w:r>
      <w:r>
        <w:rPr>
          <w:b/>
          <w:spacing w:val="-5"/>
          <w:w w:val="105"/>
          <w:sz w:val="15"/>
        </w:rPr>
        <w:t> </w:t>
      </w:r>
      <w:r>
        <w:rPr>
          <w:b/>
          <w:w w:val="105"/>
          <w:sz w:val="15"/>
        </w:rPr>
        <w:t>2012-ci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03,</w:t>
      </w:r>
      <w:r>
        <w:rPr>
          <w:b/>
          <w:spacing w:val="-5"/>
          <w:w w:val="105"/>
          <w:sz w:val="15"/>
        </w:rPr>
        <w:t> </w:t>
      </w:r>
      <w:r>
        <w:rPr>
          <w:b/>
          <w:w w:val="105"/>
          <w:sz w:val="15"/>
        </w:rPr>
        <w:t>maddə</w:t>
      </w:r>
      <w:r>
        <w:rPr>
          <w:b/>
          <w:spacing w:val="-5"/>
          <w:w w:val="105"/>
          <w:sz w:val="15"/>
        </w:rPr>
        <w:t> </w:t>
      </w:r>
      <w:r>
        <w:rPr>
          <w:b/>
          <w:w w:val="105"/>
          <w:sz w:val="15"/>
        </w:rPr>
        <w:t>196)</w:t>
      </w:r>
      <w:r>
        <w:rPr>
          <w:b/>
          <w:spacing w:val="-5"/>
          <w:w w:val="105"/>
          <w:sz w:val="15"/>
        </w:rPr>
        <w:t> </w:t>
      </w:r>
      <w:r>
        <w:rPr>
          <w:w w:val="105"/>
          <w:sz w:val="15"/>
        </w:rPr>
        <w:t>ilə</w:t>
      </w:r>
      <w:r>
        <w:rPr>
          <w:spacing w:val="-6"/>
          <w:w w:val="105"/>
          <w:sz w:val="15"/>
        </w:rPr>
        <w:t> </w:t>
      </w:r>
      <w:r>
        <w:rPr>
          <w:w w:val="105"/>
          <w:sz w:val="15"/>
        </w:rPr>
        <w:t>214-1-ci</w:t>
      </w:r>
      <w:r>
        <w:rPr>
          <w:spacing w:val="-6"/>
          <w:w w:val="105"/>
          <w:sz w:val="15"/>
        </w:rPr>
        <w:t> </w:t>
      </w:r>
      <w:r>
        <w:rPr>
          <w:w w:val="105"/>
          <w:sz w:val="15"/>
        </w:rPr>
        <w:t>maddədə</w:t>
      </w:r>
      <w:r>
        <w:rPr>
          <w:spacing w:val="-6"/>
          <w:w w:val="105"/>
          <w:sz w:val="15"/>
        </w:rPr>
        <w:t> </w:t>
      </w:r>
      <w:r>
        <w:rPr>
          <w:w w:val="105"/>
          <w:sz w:val="15"/>
        </w:rPr>
        <w:t>“</w:t>
      </w:r>
      <w:r>
        <w:rPr>
          <w:b/>
          <w:w w:val="105"/>
          <w:sz w:val="15"/>
        </w:rPr>
        <w:t>219-1,</w:t>
      </w:r>
      <w:r>
        <w:rPr>
          <w:w w:val="105"/>
          <w:sz w:val="15"/>
        </w:rPr>
        <w:t>”</w:t>
      </w:r>
      <w:r>
        <w:rPr>
          <w:spacing w:val="-1"/>
          <w:w w:val="105"/>
          <w:sz w:val="15"/>
        </w:rPr>
        <w:t> </w:t>
      </w:r>
      <w:r>
        <w:rPr>
          <w:w w:val="105"/>
          <w:sz w:val="15"/>
        </w:rPr>
        <w:t>rəqəmindən</w:t>
      </w:r>
      <w:r>
        <w:rPr>
          <w:spacing w:val="-3"/>
          <w:w w:val="105"/>
          <w:sz w:val="15"/>
        </w:rPr>
        <w:t> </w:t>
      </w:r>
      <w:r>
        <w:rPr>
          <w:w w:val="105"/>
          <w:sz w:val="15"/>
        </w:rPr>
        <w:t>sonra</w:t>
      </w:r>
      <w:r>
        <w:rPr>
          <w:spacing w:val="-3"/>
          <w:w w:val="105"/>
          <w:sz w:val="15"/>
        </w:rPr>
        <w:t> </w:t>
      </w:r>
      <w:r>
        <w:rPr>
          <w:w w:val="105"/>
          <w:sz w:val="15"/>
        </w:rPr>
        <w:t>“</w:t>
      </w:r>
      <w:r>
        <w:rPr>
          <w:b/>
          <w:w w:val="105"/>
          <w:sz w:val="15"/>
        </w:rPr>
        <w:t>226,</w:t>
      </w:r>
      <w:r>
        <w:rPr>
          <w:b/>
          <w:spacing w:val="-7"/>
          <w:w w:val="105"/>
          <w:sz w:val="15"/>
        </w:rPr>
        <w:t> </w:t>
      </w:r>
      <w:r>
        <w:rPr>
          <w:b/>
          <w:w w:val="105"/>
          <w:sz w:val="15"/>
        </w:rPr>
        <w:t>227,</w:t>
      </w:r>
      <w:r>
        <w:rPr>
          <w:w w:val="105"/>
          <w:sz w:val="15"/>
        </w:rPr>
        <w:t>” rəqəmləri</w:t>
      </w:r>
      <w:r>
        <w:rPr>
          <w:spacing w:val="-1"/>
          <w:w w:val="105"/>
          <w:sz w:val="15"/>
        </w:rPr>
        <w:t> </w:t>
      </w:r>
      <w:r>
        <w:rPr>
          <w:w w:val="105"/>
          <w:sz w:val="15"/>
        </w:rPr>
        <w:t>əlavə </w:t>
      </w:r>
      <w:r>
        <w:rPr>
          <w:spacing w:val="-2"/>
          <w:w w:val="105"/>
          <w:sz w:val="15"/>
        </w:rPr>
        <w:t>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106" w:firstLine="444"/>
        <w:jc w:val="both"/>
        <w:rPr>
          <w:b/>
          <w:color w:val="0000FF"/>
          <w:position w:val="12"/>
          <w:sz w:val="15"/>
          <w:u w:val="single" w:color="0000FF"/>
        </w:rPr>
      </w:pPr>
      <w:r>
        <w:rPr>
          <w:color w:val="0000FF"/>
          <w:w w:val="105"/>
          <w:sz w:val="15"/>
          <w:u w:val="single" w:color="0000FF"/>
        </w:rPr>
        <w:t>14</w:t>
      </w:r>
      <w:r>
        <w:rPr>
          <w:color w:val="0000FF"/>
          <w:spacing w:val="-6"/>
          <w:w w:val="105"/>
          <w:sz w:val="15"/>
          <w:u w:val="single" w:color="0000FF"/>
        </w:rPr>
        <w:t> </w:t>
      </w:r>
      <w:r>
        <w:rPr>
          <w:color w:val="0000FF"/>
          <w:w w:val="105"/>
          <w:sz w:val="15"/>
          <w:u w:val="single" w:color="0000FF"/>
        </w:rPr>
        <w:t>mart</w:t>
      </w:r>
      <w:r>
        <w:rPr>
          <w:color w:val="0000FF"/>
          <w:spacing w:val="-6"/>
          <w:w w:val="105"/>
          <w:sz w:val="15"/>
          <w:u w:val="single" w:color="0000FF"/>
        </w:rPr>
        <w:t> </w:t>
      </w:r>
      <w:r>
        <w:rPr>
          <w:color w:val="0000FF"/>
          <w:w w:val="105"/>
          <w:sz w:val="15"/>
          <w:u w:val="single" w:color="0000FF"/>
        </w:rPr>
        <w:t>2014-cü</w:t>
      </w:r>
      <w:r>
        <w:rPr>
          <w:color w:val="0000FF"/>
          <w:spacing w:val="-6"/>
          <w:w w:val="105"/>
          <w:sz w:val="15"/>
          <w:u w:val="single" w:color="0000FF"/>
        </w:rPr>
        <w:t> </w:t>
      </w:r>
      <w:r>
        <w:rPr>
          <w:color w:val="0000FF"/>
          <w:w w:val="105"/>
          <w:sz w:val="15"/>
          <w:u w:val="single" w:color="0000FF"/>
        </w:rPr>
        <w:t>il</w:t>
      </w:r>
      <w:r>
        <w:rPr>
          <w:color w:val="0000FF"/>
          <w:spacing w:val="-6"/>
          <w:w w:val="105"/>
          <w:sz w:val="15"/>
          <w:u w:val="single" w:color="0000FF"/>
        </w:rPr>
        <w:t> </w:t>
      </w:r>
      <w:r>
        <w:rPr>
          <w:color w:val="0000FF"/>
          <w:w w:val="105"/>
          <w:sz w:val="15"/>
          <w:u w:val="single" w:color="0000FF"/>
        </w:rPr>
        <w:t>tarixli </w:t>
      </w:r>
      <w:r>
        <w:rPr>
          <w:b/>
          <w:color w:val="0000FF"/>
          <w:w w:val="105"/>
          <w:sz w:val="15"/>
          <w:u w:val="single" w:color="0000FF"/>
        </w:rPr>
        <w:t>919-IVQD</w:t>
      </w:r>
      <w:r>
        <w:rPr>
          <w:b/>
          <w:color w:val="0000FF"/>
          <w:spacing w:val="-15"/>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4 aprel</w:t>
      </w:r>
      <w:r>
        <w:rPr>
          <w:b/>
          <w:spacing w:val="-5"/>
          <w:w w:val="105"/>
          <w:sz w:val="15"/>
        </w:rPr>
        <w:t> </w:t>
      </w:r>
      <w:r>
        <w:rPr>
          <w:b/>
          <w:w w:val="105"/>
          <w:sz w:val="15"/>
        </w:rPr>
        <w:t>2014-cü</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66,</w:t>
      </w:r>
      <w:r>
        <w:rPr>
          <w:b/>
          <w:spacing w:val="-5"/>
          <w:w w:val="105"/>
          <w:sz w:val="15"/>
        </w:rPr>
        <w:t> </w:t>
      </w:r>
      <w:r>
        <w:rPr>
          <w:b/>
          <w:w w:val="105"/>
          <w:sz w:val="15"/>
        </w:rPr>
        <w:t>Azərbaycan</w:t>
      </w:r>
      <w:r>
        <w:rPr>
          <w:b/>
          <w:spacing w:val="-5"/>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2014-cü</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04,</w:t>
      </w:r>
      <w:r>
        <w:rPr>
          <w:b/>
          <w:spacing w:val="-5"/>
          <w:w w:val="105"/>
          <w:sz w:val="15"/>
        </w:rPr>
        <w:t> </w:t>
      </w:r>
      <w:r>
        <w:rPr>
          <w:b/>
          <w:w w:val="105"/>
          <w:sz w:val="15"/>
        </w:rPr>
        <w:t>maddə</w:t>
      </w:r>
      <w:r>
        <w:rPr>
          <w:b/>
          <w:spacing w:val="-5"/>
          <w:w w:val="105"/>
          <w:sz w:val="15"/>
        </w:rPr>
        <w:t> </w:t>
      </w:r>
      <w:r>
        <w:rPr>
          <w:b/>
          <w:w w:val="105"/>
          <w:sz w:val="15"/>
        </w:rPr>
        <w:t>327)</w:t>
      </w:r>
      <w:r>
        <w:rPr>
          <w:b/>
          <w:spacing w:val="-2"/>
          <w:w w:val="105"/>
          <w:sz w:val="15"/>
        </w:rPr>
        <w:t> </w:t>
      </w:r>
      <w:r>
        <w:rPr>
          <w:w w:val="105"/>
          <w:sz w:val="15"/>
        </w:rPr>
        <w:t>ilə 214- 1-ci maddənin dispozisiyasında “</w:t>
      </w:r>
      <w:r>
        <w:rPr>
          <w:b/>
          <w:w w:val="105"/>
          <w:sz w:val="15"/>
        </w:rPr>
        <w:t>214,</w:t>
      </w:r>
      <w:r>
        <w:rPr>
          <w:w w:val="105"/>
          <w:sz w:val="15"/>
        </w:rPr>
        <w:t>” rəqəmlərindən sonra “</w:t>
      </w:r>
      <w:r>
        <w:rPr>
          <w:b/>
          <w:w w:val="105"/>
          <w:sz w:val="15"/>
        </w:rPr>
        <w:t>214-2, 214-3,</w:t>
      </w:r>
      <w:r>
        <w:rPr>
          <w:w w:val="105"/>
          <w:sz w:val="15"/>
        </w:rPr>
        <w:t>” rəqəmləri əlavə edilmişdir, “</w:t>
      </w:r>
      <w:r>
        <w:rPr>
          <w:b/>
          <w:w w:val="105"/>
          <w:sz w:val="15"/>
        </w:rPr>
        <w:t>və 282- ci</w:t>
      </w:r>
      <w:r>
        <w:rPr>
          <w:w w:val="105"/>
          <w:sz w:val="15"/>
        </w:rPr>
        <w:t>” sözləri “</w:t>
      </w:r>
      <w:r>
        <w:rPr>
          <w:b/>
          <w:w w:val="105"/>
          <w:sz w:val="15"/>
        </w:rPr>
        <w:t>, 282 və 283-1-ci</w:t>
      </w:r>
      <w:r>
        <w:rPr>
          <w:b/>
          <w:spacing w:val="-80"/>
          <w:w w:val="105"/>
          <w:sz w:val="15"/>
        </w:rPr>
        <w:t> </w:t>
      </w:r>
      <w:r>
        <w:rPr>
          <w:w w:val="105"/>
          <w:sz w:val="15"/>
        </w:rPr>
        <w:t>” sözləri ilə əvəz edilmişdir.</w:t>
      </w:r>
    </w:p>
    <w:p>
      <w:pPr>
        <w:pStyle w:val="ListParagraph"/>
        <w:numPr>
          <w:ilvl w:val="0"/>
          <w:numId w:val="331"/>
        </w:numPr>
        <w:tabs>
          <w:tab w:pos="730" w:val="left" w:leader="none"/>
        </w:tabs>
        <w:spacing w:line="288" w:lineRule="auto" w:before="97" w:after="0"/>
        <w:ind w:left="100" w:right="97" w:firstLine="444"/>
        <w:jc w:val="both"/>
        <w:rPr>
          <w:sz w:val="15"/>
        </w:rPr>
      </w:pPr>
      <w:r>
        <w:rPr>
          <w:color w:val="0000FF"/>
          <w:w w:val="105"/>
          <w:sz w:val="15"/>
          <w:u w:val="single" w:color="0000FF"/>
        </w:rPr>
        <w:t> oktyabr 2018-ci il</w:t>
      </w:r>
      <w:r>
        <w:rPr>
          <w:color w:val="0000FF"/>
          <w:w w:val="105"/>
          <w:sz w:val="15"/>
          <w:u w:val="single" w:color="0000FF"/>
        </w:rPr>
        <w:t> tarixli </w:t>
      </w:r>
      <w:r>
        <w:rPr>
          <w:b/>
          <w:color w:val="0000FF"/>
          <w:w w:val="105"/>
          <w:sz w:val="15"/>
          <w:u w:val="single" w:color="0000FF"/>
        </w:rPr>
        <w:t>1272-VQD</w:t>
      </w:r>
      <w:r>
        <w:rPr>
          <w:b/>
          <w:color w:val="0000FF"/>
          <w:spacing w:val="-2"/>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3"/>
          <w:w w:val="105"/>
          <w:sz w:val="15"/>
        </w:rPr>
        <w:t> </w:t>
      </w:r>
      <w:r>
        <w:rPr>
          <w:b/>
          <w:w w:val="105"/>
          <w:sz w:val="15"/>
        </w:rPr>
        <w:t>(“Azərbaycan” qəzeti, 18 oktyabr 2018-ci il, № 234, Azərbaycan Respublikasının Qanunvericilik Toplusu, 2018-ci il, № 10, maddə 1972) </w:t>
      </w:r>
      <w:r>
        <w:rPr>
          <w:w w:val="105"/>
          <w:sz w:val="15"/>
        </w:rPr>
        <w:t>ilə 214-1-ci</w:t>
      </w:r>
      <w:r>
        <w:rPr>
          <w:spacing w:val="-24"/>
          <w:w w:val="105"/>
          <w:sz w:val="15"/>
        </w:rPr>
        <w:t> </w:t>
      </w:r>
      <w:r>
        <w:rPr>
          <w:w w:val="105"/>
          <w:sz w:val="15"/>
        </w:rPr>
        <w:t>maddədə</w:t>
      </w:r>
      <w:r>
        <w:rPr>
          <w:spacing w:val="-23"/>
          <w:w w:val="105"/>
          <w:sz w:val="15"/>
        </w:rPr>
        <w:t> </w:t>
      </w:r>
      <w:r>
        <w:rPr>
          <w:w w:val="105"/>
          <w:sz w:val="15"/>
        </w:rPr>
        <w:t>“</w:t>
      </w:r>
      <w:r>
        <w:rPr>
          <w:spacing w:val="-24"/>
          <w:w w:val="105"/>
          <w:sz w:val="15"/>
        </w:rPr>
        <w:t> </w:t>
      </w:r>
      <w:r>
        <w:rPr>
          <w:b/>
          <w:w w:val="105"/>
          <w:sz w:val="15"/>
        </w:rPr>
        <w:t>219-1, 226, 227, 277, 278, 279, 280, 282 və 283-1-ci maddələrində nəzərdə tutulmuş əməllərin şəxs</w:t>
      </w:r>
      <w:r>
        <w:rPr>
          <w:b/>
          <w:w w:val="105"/>
          <w:sz w:val="15"/>
        </w:rPr>
        <w:t> və</w:t>
      </w:r>
      <w:r>
        <w:rPr>
          <w:b/>
          <w:w w:val="105"/>
          <w:sz w:val="15"/>
        </w:rPr>
        <w:t> ya</w:t>
      </w:r>
      <w:r>
        <w:rPr>
          <w:b/>
          <w:w w:val="105"/>
          <w:sz w:val="15"/>
        </w:rPr>
        <w:t> qrup</w:t>
      </w:r>
      <w:r>
        <w:rPr>
          <w:b/>
          <w:w w:val="105"/>
          <w:sz w:val="15"/>
        </w:rPr>
        <w:t> (dəstə,</w:t>
      </w:r>
      <w:r>
        <w:rPr>
          <w:b/>
          <w:w w:val="105"/>
          <w:sz w:val="15"/>
        </w:rPr>
        <w:t> təşkilat)</w:t>
      </w:r>
      <w:r>
        <w:rPr>
          <w:b/>
          <w:w w:val="105"/>
          <w:sz w:val="15"/>
        </w:rPr>
        <w:t> tərəfindən</w:t>
      </w:r>
      <w:r>
        <w:rPr>
          <w:b/>
          <w:w w:val="105"/>
          <w:sz w:val="15"/>
        </w:rPr>
        <w:t> hazırlanmasının,</w:t>
      </w:r>
      <w:r>
        <w:rPr>
          <w:b/>
          <w:w w:val="105"/>
          <w:sz w:val="15"/>
        </w:rPr>
        <w:t> təşkil</w:t>
      </w:r>
      <w:r>
        <w:rPr>
          <w:b/>
          <w:w w:val="105"/>
          <w:sz w:val="15"/>
        </w:rPr>
        <w:t> olunmasının</w:t>
      </w:r>
      <w:r>
        <w:rPr>
          <w:b/>
          <w:w w:val="105"/>
          <w:sz w:val="15"/>
        </w:rPr>
        <w:t> və</w:t>
      </w:r>
      <w:r>
        <w:rPr>
          <w:b/>
          <w:w w:val="105"/>
          <w:sz w:val="15"/>
        </w:rPr>
        <w:t> ya</w:t>
      </w:r>
      <w:r>
        <w:rPr>
          <w:b/>
          <w:w w:val="105"/>
          <w:sz w:val="15"/>
        </w:rPr>
        <w:t> törədilməsinin maliyyələşdirilməsi</w:t>
      </w:r>
      <w:r>
        <w:rPr>
          <w:b/>
          <w:w w:val="105"/>
          <w:sz w:val="15"/>
        </w:rPr>
        <w:t> üçün,</w:t>
      </w:r>
      <w:r>
        <w:rPr>
          <w:b/>
          <w:w w:val="105"/>
          <w:sz w:val="15"/>
        </w:rPr>
        <w:t> yaxud</w:t>
      </w:r>
      <w:r>
        <w:rPr>
          <w:b/>
          <w:w w:val="105"/>
          <w:sz w:val="15"/>
        </w:rPr>
        <w:t> göstərilən</w:t>
      </w:r>
      <w:r>
        <w:rPr>
          <w:b/>
          <w:w w:val="105"/>
          <w:sz w:val="15"/>
        </w:rPr>
        <w:t> cinayətlərin</w:t>
      </w:r>
      <w:r>
        <w:rPr>
          <w:b/>
          <w:w w:val="105"/>
          <w:sz w:val="15"/>
        </w:rPr>
        <w:t> törədilməsi</w:t>
      </w:r>
      <w:r>
        <w:rPr>
          <w:b/>
          <w:w w:val="105"/>
          <w:sz w:val="15"/>
        </w:rPr>
        <w:t> məqsədilə</w:t>
      </w:r>
      <w:r>
        <w:rPr>
          <w:b/>
          <w:w w:val="105"/>
          <w:sz w:val="15"/>
        </w:rPr>
        <w:t> şəxsin</w:t>
      </w:r>
      <w:r>
        <w:rPr>
          <w:b/>
          <w:w w:val="105"/>
          <w:sz w:val="15"/>
        </w:rPr>
        <w:t> və</w:t>
      </w:r>
      <w:r>
        <w:rPr>
          <w:b/>
          <w:w w:val="105"/>
          <w:sz w:val="15"/>
        </w:rPr>
        <w:t> ya</w:t>
      </w:r>
      <w:r>
        <w:rPr>
          <w:b/>
          <w:w w:val="105"/>
          <w:sz w:val="15"/>
        </w:rPr>
        <w:t> həmin</w:t>
      </w:r>
      <w:r>
        <w:rPr>
          <w:b/>
          <w:w w:val="105"/>
          <w:sz w:val="15"/>
        </w:rPr>
        <w:t> məqsədlə yaradılan</w:t>
      </w:r>
      <w:r>
        <w:rPr>
          <w:b/>
          <w:spacing w:val="-6"/>
          <w:w w:val="105"/>
          <w:sz w:val="15"/>
        </w:rPr>
        <w:t> </w:t>
      </w:r>
      <w:r>
        <w:rPr>
          <w:b/>
          <w:w w:val="105"/>
          <w:sz w:val="15"/>
        </w:rPr>
        <w:t>qrupun</w:t>
      </w:r>
      <w:r>
        <w:rPr>
          <w:b/>
          <w:spacing w:val="-5"/>
          <w:w w:val="105"/>
          <w:sz w:val="15"/>
        </w:rPr>
        <w:t> </w:t>
      </w:r>
      <w:r>
        <w:rPr>
          <w:b/>
          <w:w w:val="105"/>
          <w:sz w:val="15"/>
        </w:rPr>
        <w:t>(dəstənin,</w:t>
      </w:r>
      <w:r>
        <w:rPr>
          <w:b/>
          <w:spacing w:val="-5"/>
          <w:w w:val="105"/>
          <w:sz w:val="15"/>
        </w:rPr>
        <w:t> </w:t>
      </w:r>
      <w:r>
        <w:rPr>
          <w:b/>
          <w:w w:val="105"/>
          <w:sz w:val="15"/>
        </w:rPr>
        <w:t>təşkilatın)</w:t>
      </w:r>
      <w:r>
        <w:rPr>
          <w:b/>
          <w:spacing w:val="-5"/>
          <w:w w:val="105"/>
          <w:sz w:val="15"/>
        </w:rPr>
        <w:t> </w:t>
      </w:r>
      <w:r>
        <w:rPr>
          <w:b/>
          <w:w w:val="105"/>
          <w:sz w:val="15"/>
        </w:rPr>
        <w:t>təmin</w:t>
      </w:r>
      <w:r>
        <w:rPr>
          <w:b/>
          <w:spacing w:val="-5"/>
          <w:w w:val="105"/>
          <w:sz w:val="15"/>
        </w:rPr>
        <w:t> </w:t>
      </w:r>
      <w:r>
        <w:rPr>
          <w:b/>
          <w:w w:val="105"/>
          <w:sz w:val="15"/>
        </w:rPr>
        <w:t>edilməsi</w:t>
      </w:r>
      <w:r>
        <w:rPr>
          <w:w w:val="105"/>
          <w:sz w:val="15"/>
        </w:rPr>
        <w:t>”</w:t>
      </w:r>
      <w:r>
        <w:rPr>
          <w:spacing w:val="-8"/>
          <w:w w:val="105"/>
          <w:sz w:val="15"/>
        </w:rPr>
        <w:t> </w:t>
      </w:r>
      <w:r>
        <w:rPr>
          <w:w w:val="105"/>
          <w:sz w:val="15"/>
        </w:rPr>
        <w:t>sözləri</w:t>
      </w:r>
      <w:r>
        <w:rPr>
          <w:spacing w:val="-8"/>
          <w:w w:val="105"/>
          <w:sz w:val="15"/>
        </w:rPr>
        <w:t> </w:t>
      </w:r>
      <w:r>
        <w:rPr>
          <w:w w:val="105"/>
          <w:sz w:val="15"/>
        </w:rPr>
        <w:t>“</w:t>
      </w:r>
      <w:r>
        <w:rPr>
          <w:b/>
          <w:w w:val="105"/>
          <w:sz w:val="15"/>
        </w:rPr>
        <w:t>219-1,</w:t>
      </w:r>
      <w:r>
        <w:rPr>
          <w:b/>
          <w:spacing w:val="-3"/>
          <w:w w:val="105"/>
          <w:sz w:val="15"/>
        </w:rPr>
        <w:t> </w:t>
      </w:r>
      <w:r>
        <w:rPr>
          <w:b/>
          <w:w w:val="105"/>
          <w:sz w:val="15"/>
        </w:rPr>
        <w:t>219-2,</w:t>
      </w:r>
      <w:r>
        <w:rPr>
          <w:b/>
          <w:spacing w:val="-3"/>
          <w:w w:val="105"/>
          <w:sz w:val="15"/>
        </w:rPr>
        <w:t> </w:t>
      </w:r>
      <w:r>
        <w:rPr>
          <w:b/>
          <w:w w:val="105"/>
          <w:sz w:val="15"/>
        </w:rPr>
        <w:t>226,</w:t>
      </w:r>
      <w:r>
        <w:rPr>
          <w:b/>
          <w:spacing w:val="-3"/>
          <w:w w:val="105"/>
          <w:sz w:val="15"/>
        </w:rPr>
        <w:t> </w:t>
      </w:r>
      <w:r>
        <w:rPr>
          <w:b/>
          <w:w w:val="105"/>
          <w:sz w:val="15"/>
        </w:rPr>
        <w:t>227,</w:t>
      </w:r>
      <w:r>
        <w:rPr>
          <w:b/>
          <w:spacing w:val="-3"/>
          <w:w w:val="105"/>
          <w:sz w:val="15"/>
        </w:rPr>
        <w:t> </w:t>
      </w:r>
      <w:r>
        <w:rPr>
          <w:b/>
          <w:w w:val="105"/>
          <w:sz w:val="15"/>
        </w:rPr>
        <w:t>227-1,</w:t>
      </w:r>
      <w:r>
        <w:rPr>
          <w:b/>
          <w:spacing w:val="-3"/>
          <w:w w:val="105"/>
          <w:sz w:val="15"/>
        </w:rPr>
        <w:t> </w:t>
      </w:r>
      <w:r>
        <w:rPr>
          <w:b/>
          <w:w w:val="105"/>
          <w:sz w:val="15"/>
        </w:rPr>
        <w:t>270-1,</w:t>
      </w:r>
      <w:r>
        <w:rPr>
          <w:b/>
          <w:spacing w:val="-3"/>
          <w:w w:val="105"/>
          <w:sz w:val="15"/>
        </w:rPr>
        <w:t> </w:t>
      </w:r>
      <w:r>
        <w:rPr>
          <w:b/>
          <w:w w:val="105"/>
          <w:sz w:val="15"/>
        </w:rPr>
        <w:t>277,</w:t>
      </w:r>
      <w:r>
        <w:rPr>
          <w:b/>
          <w:spacing w:val="-3"/>
          <w:w w:val="105"/>
          <w:sz w:val="15"/>
        </w:rPr>
        <w:t> </w:t>
      </w:r>
      <w:r>
        <w:rPr>
          <w:b/>
          <w:w w:val="105"/>
          <w:sz w:val="15"/>
        </w:rPr>
        <w:t>278, 279, 280, 282 və 283-1-ci maddələrində nəzərdə tutulmuş əməllərin şəxs və ya qrup (dəstə, təşkilat) tərəfindən hazırlanmasının, təşkil olunmasının və ya törədilməsinin, yaxud terrorçunun və ya terrorçu qrupun (dəstənin, təşkilatın) maliyyələşdirilməsi</w:t>
      </w:r>
      <w:r>
        <w:rPr>
          <w:w w:val="105"/>
          <w:sz w:val="15"/>
        </w:rPr>
        <w:t>” sözləri ilə əvəz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106" w:firstLine="444"/>
        <w:jc w:val="both"/>
        <w:rPr>
          <w:b/>
          <w:color w:val="0000FF"/>
          <w:position w:val="12"/>
          <w:sz w:val="15"/>
          <w:u w:val="single" w:color="0000FF"/>
        </w:rPr>
      </w:pPr>
      <w:r>
        <w:rPr>
          <w:color w:val="0000FF"/>
          <w:w w:val="105"/>
          <w:sz w:val="15"/>
          <w:u w:val="single" w:color="0000FF"/>
        </w:rPr>
        <w:t>14</w:t>
      </w:r>
      <w:r>
        <w:rPr>
          <w:color w:val="0000FF"/>
          <w:spacing w:val="-6"/>
          <w:w w:val="105"/>
          <w:sz w:val="15"/>
          <w:u w:val="single" w:color="0000FF"/>
        </w:rPr>
        <w:t> </w:t>
      </w:r>
      <w:r>
        <w:rPr>
          <w:color w:val="0000FF"/>
          <w:w w:val="105"/>
          <w:sz w:val="15"/>
          <w:u w:val="single" w:color="0000FF"/>
        </w:rPr>
        <w:t>mart</w:t>
      </w:r>
      <w:r>
        <w:rPr>
          <w:color w:val="0000FF"/>
          <w:spacing w:val="-6"/>
          <w:w w:val="105"/>
          <w:sz w:val="15"/>
          <w:u w:val="single" w:color="0000FF"/>
        </w:rPr>
        <w:t> </w:t>
      </w:r>
      <w:r>
        <w:rPr>
          <w:color w:val="0000FF"/>
          <w:w w:val="105"/>
          <w:sz w:val="15"/>
          <w:u w:val="single" w:color="0000FF"/>
        </w:rPr>
        <w:t>2014-cü</w:t>
      </w:r>
      <w:r>
        <w:rPr>
          <w:color w:val="0000FF"/>
          <w:spacing w:val="-6"/>
          <w:w w:val="105"/>
          <w:sz w:val="15"/>
          <w:u w:val="single" w:color="0000FF"/>
        </w:rPr>
        <w:t> </w:t>
      </w:r>
      <w:r>
        <w:rPr>
          <w:color w:val="0000FF"/>
          <w:w w:val="105"/>
          <w:sz w:val="15"/>
          <w:u w:val="single" w:color="0000FF"/>
        </w:rPr>
        <w:t>il</w:t>
      </w:r>
      <w:r>
        <w:rPr>
          <w:color w:val="0000FF"/>
          <w:spacing w:val="-6"/>
          <w:w w:val="105"/>
          <w:sz w:val="15"/>
          <w:u w:val="single" w:color="0000FF"/>
        </w:rPr>
        <w:t> </w:t>
      </w:r>
      <w:r>
        <w:rPr>
          <w:color w:val="0000FF"/>
          <w:w w:val="105"/>
          <w:sz w:val="15"/>
          <w:u w:val="single" w:color="0000FF"/>
        </w:rPr>
        <w:t>tarixli </w:t>
      </w:r>
      <w:r>
        <w:rPr>
          <w:b/>
          <w:color w:val="0000FF"/>
          <w:w w:val="105"/>
          <w:sz w:val="15"/>
          <w:u w:val="single" w:color="0000FF"/>
        </w:rPr>
        <w:t>919-IVQD</w:t>
      </w:r>
      <w:r>
        <w:rPr>
          <w:b/>
          <w:color w:val="0000FF"/>
          <w:spacing w:val="-15"/>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4 aprel</w:t>
      </w:r>
      <w:r>
        <w:rPr>
          <w:b/>
          <w:spacing w:val="-5"/>
          <w:w w:val="105"/>
          <w:sz w:val="15"/>
        </w:rPr>
        <w:t> </w:t>
      </w:r>
      <w:r>
        <w:rPr>
          <w:b/>
          <w:w w:val="105"/>
          <w:sz w:val="15"/>
        </w:rPr>
        <w:t>2014-cü</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66,</w:t>
      </w:r>
      <w:r>
        <w:rPr>
          <w:b/>
          <w:spacing w:val="-5"/>
          <w:w w:val="105"/>
          <w:sz w:val="15"/>
        </w:rPr>
        <w:t> </w:t>
      </w:r>
      <w:r>
        <w:rPr>
          <w:b/>
          <w:w w:val="105"/>
          <w:sz w:val="15"/>
        </w:rPr>
        <w:t>Azərbaycan</w:t>
      </w:r>
      <w:r>
        <w:rPr>
          <w:b/>
          <w:spacing w:val="-5"/>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2014-cü</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04,</w:t>
      </w:r>
      <w:r>
        <w:rPr>
          <w:b/>
          <w:spacing w:val="-5"/>
          <w:w w:val="105"/>
          <w:sz w:val="15"/>
        </w:rPr>
        <w:t> </w:t>
      </w:r>
      <w:r>
        <w:rPr>
          <w:b/>
          <w:w w:val="105"/>
          <w:sz w:val="15"/>
        </w:rPr>
        <w:t>maddə</w:t>
      </w:r>
      <w:r>
        <w:rPr>
          <w:b/>
          <w:spacing w:val="-5"/>
          <w:w w:val="105"/>
          <w:sz w:val="15"/>
        </w:rPr>
        <w:t> </w:t>
      </w:r>
      <w:r>
        <w:rPr>
          <w:b/>
          <w:w w:val="105"/>
          <w:sz w:val="15"/>
        </w:rPr>
        <w:t>327)</w:t>
      </w:r>
      <w:r>
        <w:rPr>
          <w:b/>
          <w:spacing w:val="-2"/>
          <w:w w:val="105"/>
          <w:sz w:val="15"/>
        </w:rPr>
        <w:t> </w:t>
      </w:r>
      <w:r>
        <w:rPr>
          <w:w w:val="105"/>
          <w:sz w:val="15"/>
        </w:rPr>
        <w:t>ilə 214- 1-ci maddənin sanksiyasında “</w:t>
      </w:r>
      <w:r>
        <w:rPr>
          <w:b/>
          <w:w w:val="105"/>
          <w:sz w:val="15"/>
        </w:rPr>
        <w:t>səkkiz ildən on iki</w:t>
      </w:r>
      <w:r>
        <w:rPr>
          <w:w w:val="105"/>
          <w:sz w:val="15"/>
        </w:rPr>
        <w:t>” sözləri “</w:t>
      </w:r>
      <w:r>
        <w:rPr>
          <w:b/>
          <w:w w:val="105"/>
          <w:sz w:val="15"/>
        </w:rPr>
        <w:t>on ildən on dörd</w:t>
      </w:r>
      <w:r>
        <w:rPr>
          <w:w w:val="105"/>
          <w:sz w:val="15"/>
        </w:rPr>
        <w:t>” sözləri ilə əvəz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102" w:firstLine="444"/>
        <w:jc w:val="both"/>
        <w:rPr>
          <w:b/>
          <w:color w:val="0000FF"/>
          <w:position w:val="12"/>
          <w:sz w:val="15"/>
          <w:u w:val="single" w:color="0000FF"/>
        </w:rPr>
      </w:pPr>
      <w:r>
        <w:rPr>
          <w:color w:val="0000FF"/>
          <w:w w:val="105"/>
          <w:sz w:val="15"/>
          <w:u w:val="single" w:color="0000FF"/>
        </w:rPr>
        <w:t>31 may 2016-cı il tarixli </w:t>
      </w:r>
      <w:r>
        <w:rPr>
          <w:b/>
          <w:color w:val="0000FF"/>
          <w:w w:val="105"/>
          <w:sz w:val="15"/>
          <w:u w:val="single" w:color="0000FF"/>
        </w:rPr>
        <w:t>264-VQD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29 iyun</w:t>
      </w:r>
      <w:r>
        <w:rPr>
          <w:b/>
          <w:spacing w:val="-5"/>
          <w:w w:val="105"/>
          <w:sz w:val="15"/>
        </w:rPr>
        <w:t> </w:t>
      </w:r>
      <w:r>
        <w:rPr>
          <w:b/>
          <w:w w:val="105"/>
          <w:sz w:val="15"/>
        </w:rPr>
        <w:t>2016-cı</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138,</w:t>
      </w:r>
      <w:r>
        <w:rPr>
          <w:b/>
          <w:spacing w:val="-5"/>
          <w:w w:val="105"/>
          <w:sz w:val="15"/>
        </w:rPr>
        <w:t> </w:t>
      </w:r>
      <w:r>
        <w:rPr>
          <w:b/>
          <w:w w:val="105"/>
          <w:sz w:val="15"/>
        </w:rPr>
        <w:t>Azərbaycan</w:t>
      </w:r>
      <w:r>
        <w:rPr>
          <w:b/>
          <w:spacing w:val="-5"/>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2016-cı</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6,</w:t>
      </w:r>
      <w:r>
        <w:rPr>
          <w:b/>
          <w:spacing w:val="-5"/>
          <w:w w:val="105"/>
          <w:sz w:val="15"/>
        </w:rPr>
        <w:t> </w:t>
      </w:r>
      <w:r>
        <w:rPr>
          <w:b/>
          <w:w w:val="105"/>
          <w:sz w:val="15"/>
        </w:rPr>
        <w:t>maddə</w:t>
      </w:r>
      <w:r>
        <w:rPr>
          <w:b/>
          <w:spacing w:val="-5"/>
          <w:w w:val="105"/>
          <w:sz w:val="15"/>
        </w:rPr>
        <w:t> </w:t>
      </w:r>
      <w:r>
        <w:rPr>
          <w:b/>
          <w:w w:val="105"/>
          <w:sz w:val="15"/>
        </w:rPr>
        <w:t>1001)</w:t>
      </w:r>
      <w:r>
        <w:rPr>
          <w:b/>
          <w:spacing w:val="-2"/>
          <w:w w:val="105"/>
          <w:sz w:val="15"/>
        </w:rPr>
        <w:t> </w:t>
      </w:r>
      <w:r>
        <w:rPr>
          <w:w w:val="105"/>
          <w:sz w:val="15"/>
        </w:rPr>
        <w:t>ilə 214- 1-ci</w:t>
      </w:r>
      <w:r>
        <w:rPr>
          <w:w w:val="105"/>
          <w:sz w:val="15"/>
        </w:rPr>
        <w:t> maddəsinin</w:t>
      </w:r>
      <w:r>
        <w:rPr>
          <w:w w:val="105"/>
          <w:sz w:val="15"/>
        </w:rPr>
        <w:t> “Qeyd”inin</w:t>
      </w:r>
      <w:r>
        <w:rPr>
          <w:w w:val="105"/>
          <w:sz w:val="15"/>
        </w:rPr>
        <w:t> 1-ci</w:t>
      </w:r>
      <w:r>
        <w:rPr>
          <w:w w:val="105"/>
          <w:sz w:val="15"/>
        </w:rPr>
        <w:t> bəndində</w:t>
      </w:r>
      <w:r>
        <w:rPr>
          <w:w w:val="105"/>
          <w:sz w:val="15"/>
        </w:rPr>
        <w:t> “</w:t>
      </w:r>
      <w:r>
        <w:rPr>
          <w:b/>
          <w:w w:val="105"/>
          <w:sz w:val="15"/>
        </w:rPr>
        <w:t>terror</w:t>
      </w:r>
      <w:r>
        <w:rPr>
          <w:b/>
          <w:w w:val="105"/>
          <w:sz w:val="15"/>
        </w:rPr>
        <w:t> aksiyalarının</w:t>
      </w:r>
      <w:r>
        <w:rPr>
          <w:w w:val="105"/>
          <w:sz w:val="15"/>
        </w:rPr>
        <w:t>”</w:t>
      </w:r>
      <w:r>
        <w:rPr>
          <w:w w:val="105"/>
          <w:sz w:val="15"/>
        </w:rPr>
        <w:t> sözləri</w:t>
      </w:r>
      <w:r>
        <w:rPr>
          <w:w w:val="105"/>
          <w:sz w:val="15"/>
        </w:rPr>
        <w:t> “</w:t>
      </w:r>
      <w:r>
        <w:rPr>
          <w:b/>
          <w:w w:val="105"/>
          <w:sz w:val="15"/>
        </w:rPr>
        <w:t>terror</w:t>
      </w:r>
      <w:r>
        <w:rPr>
          <w:b/>
          <w:w w:val="105"/>
          <w:sz w:val="15"/>
        </w:rPr>
        <w:t> aktlarının</w:t>
      </w:r>
      <w:r>
        <w:rPr>
          <w:w w:val="105"/>
          <w:sz w:val="15"/>
        </w:rPr>
        <w:t>”</w:t>
      </w:r>
      <w:r>
        <w:rPr>
          <w:w w:val="105"/>
          <w:sz w:val="15"/>
        </w:rPr>
        <w:t> sözləri</w:t>
      </w:r>
      <w:r>
        <w:rPr>
          <w:w w:val="105"/>
          <w:sz w:val="15"/>
        </w:rPr>
        <w:t> ilə</w:t>
      </w:r>
      <w:r>
        <w:rPr>
          <w:w w:val="105"/>
          <w:sz w:val="15"/>
        </w:rPr>
        <w:t> və “</w:t>
      </w:r>
      <w:r>
        <w:rPr>
          <w:b/>
          <w:w w:val="105"/>
          <w:sz w:val="15"/>
        </w:rPr>
        <w:t>terror aksiyası</w:t>
      </w:r>
      <w:r>
        <w:rPr>
          <w:w w:val="105"/>
          <w:sz w:val="15"/>
        </w:rPr>
        <w:t>” sözləri “</w:t>
      </w:r>
      <w:r>
        <w:rPr>
          <w:b/>
          <w:w w:val="105"/>
          <w:sz w:val="15"/>
        </w:rPr>
        <w:t>terror aktı</w:t>
      </w:r>
      <w:r>
        <w:rPr>
          <w:w w:val="105"/>
          <w:sz w:val="15"/>
        </w:rPr>
        <w:t>” sözləri ilə əvəz edilmişdir.</w:t>
      </w:r>
    </w:p>
    <w:p>
      <w:pPr>
        <w:pStyle w:val="BodyText"/>
        <w:spacing w:before="36"/>
        <w:rPr>
          <w:sz w:val="15"/>
        </w:rPr>
      </w:pPr>
    </w:p>
    <w:p>
      <w:pPr>
        <w:pStyle w:val="ListParagraph"/>
        <w:numPr>
          <w:ilvl w:val="0"/>
          <w:numId w:val="327"/>
        </w:numPr>
        <w:tabs>
          <w:tab w:pos="1104" w:val="left" w:leader="none"/>
        </w:tabs>
        <w:spacing w:line="288" w:lineRule="auto" w:before="1" w:after="0"/>
        <w:ind w:left="100" w:right="102" w:firstLine="444"/>
        <w:jc w:val="left"/>
        <w:rPr>
          <w:b/>
          <w:color w:val="0000FF"/>
          <w:position w:val="13"/>
          <w:sz w:val="15"/>
          <w:u w:val="single" w:color="0000FF"/>
        </w:rPr>
      </w:pPr>
      <w:r>
        <w:rPr>
          <w:w w:val="105"/>
          <w:sz w:val="15"/>
        </w:rPr>
        <w:t>05 mart 2010-cu il tarixli 973-IIIQD nömrəli Azərbaycan Respublikasının Qanunu (</w:t>
      </w:r>
      <w:r>
        <w:rPr>
          <w:spacing w:val="-60"/>
          <w:w w:val="105"/>
          <w:sz w:val="15"/>
        </w:rPr>
        <w:t> </w:t>
      </w:r>
      <w:r>
        <w:rPr>
          <w:b/>
          <w:w w:val="105"/>
          <w:sz w:val="15"/>
        </w:rPr>
        <w:t>“Azərbaycan” qəzeti 21</w:t>
      </w:r>
      <w:r>
        <w:rPr>
          <w:b/>
          <w:spacing w:val="18"/>
          <w:w w:val="105"/>
          <w:sz w:val="15"/>
        </w:rPr>
        <w:t> </w:t>
      </w:r>
      <w:r>
        <w:rPr>
          <w:b/>
          <w:w w:val="105"/>
          <w:sz w:val="15"/>
        </w:rPr>
        <w:t>mart</w:t>
      </w:r>
      <w:r>
        <w:rPr>
          <w:b/>
          <w:spacing w:val="19"/>
          <w:w w:val="105"/>
          <w:sz w:val="15"/>
        </w:rPr>
        <w:t> </w:t>
      </w:r>
      <w:r>
        <w:rPr>
          <w:b/>
          <w:w w:val="105"/>
          <w:sz w:val="15"/>
        </w:rPr>
        <w:t>2010-cu</w:t>
      </w:r>
      <w:r>
        <w:rPr>
          <w:b/>
          <w:spacing w:val="19"/>
          <w:w w:val="105"/>
          <w:sz w:val="15"/>
        </w:rPr>
        <w:t> </w:t>
      </w:r>
      <w:r>
        <w:rPr>
          <w:b/>
          <w:w w:val="105"/>
          <w:sz w:val="15"/>
        </w:rPr>
        <w:t>il,</w:t>
      </w:r>
      <w:r>
        <w:rPr>
          <w:b/>
          <w:spacing w:val="19"/>
          <w:w w:val="105"/>
          <w:sz w:val="15"/>
        </w:rPr>
        <w:t> </w:t>
      </w:r>
      <w:r>
        <w:rPr>
          <w:b/>
          <w:w w:val="105"/>
          <w:sz w:val="15"/>
        </w:rPr>
        <w:t>№</w:t>
      </w:r>
      <w:r>
        <w:rPr>
          <w:b/>
          <w:spacing w:val="19"/>
          <w:w w:val="105"/>
          <w:sz w:val="15"/>
        </w:rPr>
        <w:t> </w:t>
      </w:r>
      <w:r>
        <w:rPr>
          <w:b/>
          <w:w w:val="105"/>
          <w:sz w:val="15"/>
        </w:rPr>
        <w:t>64,</w:t>
      </w:r>
      <w:r>
        <w:rPr>
          <w:b/>
          <w:spacing w:val="19"/>
          <w:w w:val="105"/>
          <w:sz w:val="15"/>
        </w:rPr>
        <w:t> </w:t>
      </w:r>
      <w:r>
        <w:rPr>
          <w:b/>
          <w:w w:val="105"/>
          <w:sz w:val="15"/>
        </w:rPr>
        <w:t>Azərbaycan</w:t>
      </w:r>
      <w:r>
        <w:rPr>
          <w:b/>
          <w:spacing w:val="19"/>
          <w:w w:val="105"/>
          <w:sz w:val="15"/>
        </w:rPr>
        <w:t> </w:t>
      </w:r>
      <w:r>
        <w:rPr>
          <w:b/>
          <w:w w:val="105"/>
          <w:sz w:val="15"/>
        </w:rPr>
        <w:t>Respublikasının</w:t>
      </w:r>
      <w:r>
        <w:rPr>
          <w:b/>
          <w:spacing w:val="19"/>
          <w:w w:val="105"/>
          <w:sz w:val="15"/>
        </w:rPr>
        <w:t> </w:t>
      </w:r>
      <w:r>
        <w:rPr>
          <w:b/>
          <w:w w:val="105"/>
          <w:sz w:val="15"/>
        </w:rPr>
        <w:t>Qanunvericilik</w:t>
      </w:r>
      <w:r>
        <w:rPr>
          <w:b/>
          <w:spacing w:val="19"/>
          <w:w w:val="105"/>
          <w:sz w:val="15"/>
        </w:rPr>
        <w:t> </w:t>
      </w:r>
      <w:r>
        <w:rPr>
          <w:b/>
          <w:w w:val="105"/>
          <w:sz w:val="15"/>
        </w:rPr>
        <w:t>Toplusu,</w:t>
      </w:r>
      <w:r>
        <w:rPr>
          <w:b/>
          <w:spacing w:val="19"/>
          <w:w w:val="105"/>
          <w:sz w:val="15"/>
        </w:rPr>
        <w:t> </w:t>
      </w:r>
      <w:r>
        <w:rPr>
          <w:b/>
          <w:w w:val="105"/>
          <w:sz w:val="15"/>
        </w:rPr>
        <w:t>2010-cu</w:t>
      </w:r>
      <w:r>
        <w:rPr>
          <w:b/>
          <w:spacing w:val="20"/>
          <w:w w:val="105"/>
          <w:sz w:val="15"/>
        </w:rPr>
        <w:t> </w:t>
      </w:r>
      <w:r>
        <w:rPr>
          <w:b/>
          <w:w w:val="105"/>
          <w:sz w:val="15"/>
        </w:rPr>
        <w:t>il,</w:t>
      </w:r>
      <w:r>
        <w:rPr>
          <w:b/>
          <w:spacing w:val="20"/>
          <w:w w:val="105"/>
          <w:sz w:val="15"/>
        </w:rPr>
        <w:t> </w:t>
      </w:r>
      <w:r>
        <w:rPr>
          <w:b/>
          <w:w w:val="105"/>
          <w:sz w:val="15"/>
        </w:rPr>
        <w:t>№03,</w:t>
      </w:r>
      <w:r>
        <w:rPr>
          <w:b/>
          <w:spacing w:val="20"/>
          <w:w w:val="105"/>
          <w:sz w:val="15"/>
        </w:rPr>
        <w:t> </w:t>
      </w:r>
      <w:r>
        <w:rPr>
          <w:b/>
          <w:w w:val="105"/>
          <w:sz w:val="15"/>
        </w:rPr>
        <w:t>maddə</w:t>
      </w:r>
      <w:r>
        <w:rPr>
          <w:b/>
          <w:spacing w:val="20"/>
          <w:w w:val="105"/>
          <w:sz w:val="15"/>
        </w:rPr>
        <w:t> </w:t>
      </w:r>
      <w:r>
        <w:rPr>
          <w:b/>
          <w:w w:val="105"/>
          <w:sz w:val="15"/>
        </w:rPr>
        <w:t>178</w:t>
      </w:r>
      <w:r>
        <w:rPr>
          <w:b/>
          <w:spacing w:val="-80"/>
          <w:w w:val="105"/>
          <w:sz w:val="15"/>
        </w:rPr>
        <w:t> </w:t>
      </w:r>
      <w:r>
        <w:rPr>
          <w:w w:val="105"/>
          <w:sz w:val="15"/>
        </w:rPr>
        <w:t>)</w:t>
      </w:r>
      <w:r>
        <w:rPr>
          <w:spacing w:val="28"/>
          <w:w w:val="105"/>
          <w:sz w:val="15"/>
        </w:rPr>
        <w:t> </w:t>
      </w:r>
      <w:r>
        <w:rPr>
          <w:w w:val="105"/>
          <w:sz w:val="15"/>
        </w:rPr>
        <w:t>ilə 214-1-ci maddə yeni redaksiyada verilmişdir.</w:t>
      </w:r>
    </w:p>
    <w:p>
      <w:pPr>
        <w:spacing w:before="0"/>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8" w:lineRule="auto" w:before="34"/>
        <w:ind w:left="100" w:right="99" w:firstLine="444"/>
        <w:jc w:val="both"/>
        <w:rPr>
          <w:sz w:val="15"/>
        </w:rPr>
      </w:pPr>
      <w:r>
        <w:rPr>
          <w:strike/>
          <w:w w:val="105"/>
          <w:sz w:val="15"/>
        </w:rPr>
        <w:t>Pul</w:t>
      </w:r>
      <w:r>
        <w:rPr>
          <w:strike/>
          <w:spacing w:val="-2"/>
          <w:w w:val="105"/>
          <w:sz w:val="15"/>
        </w:rPr>
        <w:t> </w:t>
      </w:r>
      <w:r>
        <w:rPr>
          <w:strike/>
          <w:w w:val="105"/>
          <w:sz w:val="15"/>
        </w:rPr>
        <w:t>vəsaitlərinin</w:t>
      </w:r>
      <w:r>
        <w:rPr>
          <w:strike/>
          <w:spacing w:val="-2"/>
          <w:w w:val="105"/>
          <w:sz w:val="15"/>
        </w:rPr>
        <w:t> </w:t>
      </w:r>
      <w:r>
        <w:rPr>
          <w:strike/>
          <w:w w:val="105"/>
          <w:sz w:val="15"/>
        </w:rPr>
        <w:t>və</w:t>
      </w:r>
      <w:r>
        <w:rPr>
          <w:strike/>
          <w:spacing w:val="-2"/>
          <w:w w:val="105"/>
          <w:sz w:val="15"/>
        </w:rPr>
        <w:t> </w:t>
      </w:r>
      <w:r>
        <w:rPr>
          <w:strike/>
          <w:w w:val="105"/>
          <w:sz w:val="15"/>
        </w:rPr>
        <w:t>ya</w:t>
      </w:r>
      <w:r>
        <w:rPr>
          <w:strike/>
          <w:spacing w:val="-2"/>
          <w:w w:val="105"/>
          <w:sz w:val="15"/>
        </w:rPr>
        <w:t> </w:t>
      </w:r>
      <w:r>
        <w:rPr>
          <w:strike/>
          <w:w w:val="105"/>
          <w:sz w:val="15"/>
        </w:rPr>
        <w:t>digər</w:t>
      </w:r>
      <w:r>
        <w:rPr>
          <w:strike/>
          <w:spacing w:val="-2"/>
          <w:w w:val="105"/>
          <w:sz w:val="15"/>
        </w:rPr>
        <w:t> </w:t>
      </w:r>
      <w:r>
        <w:rPr>
          <w:strike/>
          <w:w w:val="105"/>
          <w:sz w:val="15"/>
        </w:rPr>
        <w:t>əmlakın</w:t>
      </w:r>
      <w:r>
        <w:rPr>
          <w:strike/>
          <w:spacing w:val="-2"/>
          <w:w w:val="105"/>
          <w:sz w:val="15"/>
        </w:rPr>
        <w:t> </w:t>
      </w:r>
      <w:r>
        <w:rPr>
          <w:strike/>
          <w:w w:val="105"/>
          <w:sz w:val="15"/>
        </w:rPr>
        <w:t>tamamilə</w:t>
      </w:r>
      <w:r>
        <w:rPr>
          <w:strike/>
          <w:spacing w:val="-2"/>
          <w:w w:val="105"/>
          <w:sz w:val="15"/>
        </w:rPr>
        <w:t> </w:t>
      </w:r>
      <w:r>
        <w:rPr>
          <w:strike/>
          <w:w w:val="105"/>
          <w:sz w:val="15"/>
        </w:rPr>
        <w:t>və</w:t>
      </w:r>
      <w:r>
        <w:rPr>
          <w:strike/>
          <w:spacing w:val="-2"/>
          <w:w w:val="105"/>
          <w:sz w:val="15"/>
        </w:rPr>
        <w:t> </w:t>
      </w:r>
      <w:r>
        <w:rPr>
          <w:strike/>
          <w:w w:val="105"/>
          <w:sz w:val="15"/>
        </w:rPr>
        <w:t>yaxud</w:t>
      </w:r>
      <w:r>
        <w:rPr>
          <w:strike/>
          <w:spacing w:val="-2"/>
          <w:w w:val="105"/>
          <w:sz w:val="15"/>
        </w:rPr>
        <w:t> </w:t>
      </w:r>
      <w:r>
        <w:rPr>
          <w:strike/>
          <w:w w:val="105"/>
          <w:sz w:val="15"/>
        </w:rPr>
        <w:t>qismən,</w:t>
      </w:r>
      <w:r>
        <w:rPr>
          <w:strike/>
          <w:spacing w:val="-2"/>
          <w:w w:val="105"/>
          <w:sz w:val="15"/>
        </w:rPr>
        <w:t> </w:t>
      </w:r>
      <w:r>
        <w:rPr>
          <w:strike/>
          <w:w w:val="105"/>
          <w:sz w:val="15"/>
        </w:rPr>
        <w:t>bilavasitə</w:t>
      </w:r>
      <w:r>
        <w:rPr>
          <w:strike/>
          <w:spacing w:val="-2"/>
          <w:w w:val="105"/>
          <w:sz w:val="15"/>
        </w:rPr>
        <w:t> </w:t>
      </w:r>
      <w:r>
        <w:rPr>
          <w:strike/>
          <w:w w:val="105"/>
          <w:sz w:val="15"/>
        </w:rPr>
        <w:t>və</w:t>
      </w:r>
      <w:r>
        <w:rPr>
          <w:strike/>
          <w:spacing w:val="-2"/>
          <w:w w:val="105"/>
          <w:sz w:val="15"/>
        </w:rPr>
        <w:t> </w:t>
      </w:r>
      <w:r>
        <w:rPr>
          <w:strike/>
          <w:w w:val="105"/>
          <w:sz w:val="15"/>
        </w:rPr>
        <w:t>ya</w:t>
      </w:r>
      <w:r>
        <w:rPr>
          <w:strike/>
          <w:spacing w:val="-2"/>
          <w:w w:val="105"/>
          <w:sz w:val="15"/>
        </w:rPr>
        <w:t> </w:t>
      </w:r>
      <w:r>
        <w:rPr>
          <w:strike/>
          <w:w w:val="105"/>
          <w:sz w:val="15"/>
        </w:rPr>
        <w:t>dolayısı</w:t>
      </w:r>
      <w:r>
        <w:rPr>
          <w:strike/>
          <w:spacing w:val="-2"/>
          <w:w w:val="105"/>
          <w:sz w:val="15"/>
        </w:rPr>
        <w:t> </w:t>
      </w:r>
      <w:r>
        <w:rPr>
          <w:strike/>
          <w:w w:val="105"/>
          <w:sz w:val="15"/>
        </w:rPr>
        <w:t>ilə</w:t>
      </w:r>
      <w:r>
        <w:rPr>
          <w:strike/>
          <w:spacing w:val="-2"/>
          <w:w w:val="105"/>
          <w:sz w:val="15"/>
        </w:rPr>
        <w:t> </w:t>
      </w:r>
      <w:r>
        <w:rPr>
          <w:strike/>
          <w:w w:val="105"/>
          <w:sz w:val="15"/>
        </w:rPr>
        <w:t>terrorçuluğun</w:t>
      </w:r>
      <w:r>
        <w:rPr>
          <w:strike w:val="0"/>
          <w:w w:val="105"/>
          <w:sz w:val="15"/>
        </w:rPr>
        <w:t> </w:t>
      </w:r>
      <w:r>
        <w:rPr>
          <w:strike/>
          <w:w w:val="105"/>
          <w:sz w:val="15"/>
        </w:rPr>
        <w:t>törədilməsinə</w:t>
      </w:r>
      <w:r>
        <w:rPr>
          <w:strike/>
          <w:w w:val="105"/>
          <w:sz w:val="15"/>
        </w:rPr>
        <w:t> qəsdən</w:t>
      </w:r>
      <w:r>
        <w:rPr>
          <w:strike/>
          <w:w w:val="105"/>
          <w:sz w:val="15"/>
        </w:rPr>
        <w:t> yönəldilməsi</w:t>
      </w:r>
      <w:r>
        <w:rPr>
          <w:strike/>
          <w:w w:val="105"/>
          <w:sz w:val="15"/>
        </w:rPr>
        <w:t> və</w:t>
      </w:r>
      <w:r>
        <w:rPr>
          <w:strike/>
          <w:w w:val="105"/>
          <w:sz w:val="15"/>
        </w:rPr>
        <w:t> ya</w:t>
      </w:r>
      <w:r>
        <w:rPr>
          <w:strike/>
          <w:w w:val="105"/>
          <w:sz w:val="15"/>
        </w:rPr>
        <w:t> pul</w:t>
      </w:r>
      <w:r>
        <w:rPr>
          <w:strike/>
          <w:w w:val="105"/>
          <w:sz w:val="15"/>
        </w:rPr>
        <w:t> vəsaitlərinin</w:t>
      </w:r>
      <w:r>
        <w:rPr>
          <w:strike/>
          <w:w w:val="105"/>
          <w:sz w:val="15"/>
        </w:rPr>
        <w:t> və</w:t>
      </w:r>
      <w:r>
        <w:rPr>
          <w:strike/>
          <w:w w:val="105"/>
          <w:sz w:val="15"/>
        </w:rPr>
        <w:t> ya</w:t>
      </w:r>
      <w:r>
        <w:rPr>
          <w:strike/>
          <w:w w:val="105"/>
          <w:sz w:val="15"/>
        </w:rPr>
        <w:t> digər</w:t>
      </w:r>
      <w:r>
        <w:rPr>
          <w:strike/>
          <w:w w:val="105"/>
          <w:sz w:val="15"/>
        </w:rPr>
        <w:t> əmlakın</w:t>
      </w:r>
      <w:r>
        <w:rPr>
          <w:strike/>
          <w:w w:val="105"/>
          <w:sz w:val="15"/>
        </w:rPr>
        <w:t> qəsdən</w:t>
      </w:r>
      <w:r>
        <w:rPr>
          <w:strike/>
          <w:w w:val="105"/>
          <w:sz w:val="15"/>
        </w:rPr>
        <w:t> həmin</w:t>
      </w:r>
      <w:r>
        <w:rPr>
          <w:strike/>
          <w:w w:val="105"/>
          <w:sz w:val="15"/>
        </w:rPr>
        <w:t> məqsədilə</w:t>
      </w:r>
      <w:r>
        <w:rPr>
          <w:strike w:val="0"/>
          <w:w w:val="105"/>
          <w:sz w:val="15"/>
        </w:rPr>
        <w:t> </w:t>
      </w:r>
      <w:r>
        <w:rPr>
          <w:strike/>
          <w:w w:val="105"/>
          <w:sz w:val="15"/>
        </w:rPr>
        <w:t>toplanılması -</w:t>
      </w:r>
    </w:p>
    <w:p>
      <w:pPr>
        <w:spacing w:before="1"/>
        <w:ind w:left="544" w:right="0" w:firstLine="0"/>
        <w:jc w:val="both"/>
        <w:rPr>
          <w:sz w:val="15"/>
        </w:rPr>
      </w:pPr>
      <w:r>
        <w:rPr>
          <w:strike/>
          <w:w w:val="105"/>
          <w:sz w:val="15"/>
        </w:rPr>
        <w:t>əmlakı</w:t>
      </w:r>
      <w:r>
        <w:rPr>
          <w:strike/>
          <w:spacing w:val="-12"/>
          <w:w w:val="105"/>
          <w:sz w:val="15"/>
        </w:rPr>
        <w:t> </w:t>
      </w:r>
      <w:r>
        <w:rPr>
          <w:strike/>
          <w:w w:val="105"/>
          <w:sz w:val="15"/>
        </w:rPr>
        <w:t>müsadirə</w:t>
      </w:r>
      <w:r>
        <w:rPr>
          <w:strike/>
          <w:spacing w:val="-11"/>
          <w:w w:val="105"/>
          <w:sz w:val="15"/>
        </w:rPr>
        <w:t> </w:t>
      </w:r>
      <w:r>
        <w:rPr>
          <w:strike/>
          <w:w w:val="105"/>
          <w:sz w:val="15"/>
        </w:rPr>
        <w:t>olunmaqla</w:t>
      </w:r>
      <w:r>
        <w:rPr>
          <w:strike/>
          <w:spacing w:val="-12"/>
          <w:w w:val="105"/>
          <w:sz w:val="15"/>
        </w:rPr>
        <w:t> </w:t>
      </w:r>
      <w:r>
        <w:rPr>
          <w:strike/>
          <w:w w:val="105"/>
          <w:sz w:val="15"/>
        </w:rPr>
        <w:t>səkkiz</w:t>
      </w:r>
      <w:r>
        <w:rPr>
          <w:strike/>
          <w:spacing w:val="-11"/>
          <w:w w:val="105"/>
          <w:sz w:val="15"/>
        </w:rPr>
        <w:t> </w:t>
      </w:r>
      <w:r>
        <w:rPr>
          <w:strike/>
          <w:w w:val="105"/>
          <w:sz w:val="15"/>
        </w:rPr>
        <w:t>ildən</w:t>
      </w:r>
      <w:r>
        <w:rPr>
          <w:strike/>
          <w:spacing w:val="-12"/>
          <w:w w:val="105"/>
          <w:sz w:val="15"/>
        </w:rPr>
        <w:t> </w:t>
      </w:r>
      <w:r>
        <w:rPr>
          <w:strike/>
          <w:w w:val="105"/>
          <w:sz w:val="15"/>
        </w:rPr>
        <w:t>on</w:t>
      </w:r>
      <w:r>
        <w:rPr>
          <w:strike/>
          <w:spacing w:val="-11"/>
          <w:w w:val="105"/>
          <w:sz w:val="15"/>
        </w:rPr>
        <w:t> </w:t>
      </w:r>
      <w:r>
        <w:rPr>
          <w:strike/>
          <w:w w:val="105"/>
          <w:sz w:val="15"/>
        </w:rPr>
        <w:t>iki</w:t>
      </w:r>
      <w:r>
        <w:rPr>
          <w:strike/>
          <w:spacing w:val="-12"/>
          <w:w w:val="105"/>
          <w:sz w:val="15"/>
        </w:rPr>
        <w:t> </w:t>
      </w:r>
      <w:r>
        <w:rPr>
          <w:strike/>
          <w:w w:val="105"/>
          <w:sz w:val="15"/>
        </w:rPr>
        <w:t>ilədək</w:t>
      </w:r>
      <w:r>
        <w:rPr>
          <w:strike/>
          <w:spacing w:val="-11"/>
          <w:w w:val="105"/>
          <w:sz w:val="15"/>
        </w:rPr>
        <w:t> </w:t>
      </w:r>
      <w:r>
        <w:rPr>
          <w:strike/>
          <w:w w:val="105"/>
          <w:sz w:val="15"/>
        </w:rPr>
        <w:t>müddətə</w:t>
      </w:r>
      <w:r>
        <w:rPr>
          <w:strike/>
          <w:spacing w:val="-12"/>
          <w:w w:val="105"/>
          <w:sz w:val="15"/>
        </w:rPr>
        <w:t> </w:t>
      </w:r>
      <w:r>
        <w:rPr>
          <w:strike/>
          <w:w w:val="105"/>
          <w:sz w:val="15"/>
        </w:rPr>
        <w:t>azadlıqdan</w:t>
      </w:r>
      <w:r>
        <w:rPr>
          <w:strike/>
          <w:spacing w:val="-11"/>
          <w:w w:val="105"/>
          <w:sz w:val="15"/>
        </w:rPr>
        <w:t> </w:t>
      </w:r>
      <w:r>
        <w:rPr>
          <w:strike/>
          <w:w w:val="105"/>
          <w:sz w:val="15"/>
        </w:rPr>
        <w:t>məhrum</w:t>
      </w:r>
      <w:r>
        <w:rPr>
          <w:strike/>
          <w:spacing w:val="-12"/>
          <w:w w:val="105"/>
          <w:sz w:val="15"/>
        </w:rPr>
        <w:t> </w:t>
      </w:r>
      <w:r>
        <w:rPr>
          <w:strike/>
          <w:w w:val="105"/>
          <w:sz w:val="15"/>
        </w:rPr>
        <w:t>etmə</w:t>
      </w:r>
      <w:r>
        <w:rPr>
          <w:strike/>
          <w:spacing w:val="-11"/>
          <w:w w:val="105"/>
          <w:sz w:val="15"/>
        </w:rPr>
        <w:t> </w:t>
      </w:r>
      <w:r>
        <w:rPr>
          <w:strike/>
          <w:w w:val="105"/>
          <w:sz w:val="15"/>
        </w:rPr>
        <w:t>ilə</w:t>
      </w:r>
      <w:r>
        <w:rPr>
          <w:strike/>
          <w:spacing w:val="-12"/>
          <w:w w:val="105"/>
          <w:sz w:val="15"/>
        </w:rPr>
        <w:t> </w:t>
      </w:r>
      <w:r>
        <w:rPr>
          <w:strike/>
          <w:spacing w:val="-2"/>
          <w:w w:val="105"/>
          <w:sz w:val="15"/>
        </w:rPr>
        <w:t>cəzalandırılır.</w:t>
      </w:r>
    </w:p>
    <w:p>
      <w:pPr>
        <w:spacing w:line="288" w:lineRule="auto" w:before="34"/>
        <w:ind w:left="100" w:right="105" w:firstLine="444"/>
        <w:jc w:val="both"/>
        <w:rPr>
          <w:sz w:val="15"/>
        </w:rPr>
      </w:pPr>
      <w:r>
        <w:rPr>
          <w:color w:val="0000FF"/>
          <w:w w:val="105"/>
          <w:sz w:val="15"/>
          <w:u w:val="single" w:color="0000FF"/>
        </w:rPr>
        <w:t>14</w:t>
      </w:r>
      <w:r>
        <w:rPr>
          <w:color w:val="0000FF"/>
          <w:spacing w:val="-6"/>
          <w:w w:val="105"/>
          <w:sz w:val="15"/>
          <w:u w:val="single" w:color="0000FF"/>
        </w:rPr>
        <w:t> </w:t>
      </w:r>
      <w:r>
        <w:rPr>
          <w:color w:val="0000FF"/>
          <w:w w:val="105"/>
          <w:sz w:val="15"/>
          <w:u w:val="single" w:color="0000FF"/>
        </w:rPr>
        <w:t>mart</w:t>
      </w:r>
      <w:r>
        <w:rPr>
          <w:color w:val="0000FF"/>
          <w:spacing w:val="-6"/>
          <w:w w:val="105"/>
          <w:sz w:val="15"/>
          <w:u w:val="single" w:color="0000FF"/>
        </w:rPr>
        <w:t> </w:t>
      </w:r>
      <w:r>
        <w:rPr>
          <w:color w:val="0000FF"/>
          <w:w w:val="105"/>
          <w:sz w:val="15"/>
          <w:u w:val="single" w:color="0000FF"/>
        </w:rPr>
        <w:t>2014-cü</w:t>
      </w:r>
      <w:r>
        <w:rPr>
          <w:color w:val="0000FF"/>
          <w:spacing w:val="-6"/>
          <w:w w:val="105"/>
          <w:sz w:val="15"/>
          <w:u w:val="single" w:color="0000FF"/>
        </w:rPr>
        <w:t> </w:t>
      </w:r>
      <w:r>
        <w:rPr>
          <w:color w:val="0000FF"/>
          <w:w w:val="105"/>
          <w:sz w:val="15"/>
          <w:u w:val="single" w:color="0000FF"/>
        </w:rPr>
        <w:t>il</w:t>
      </w:r>
      <w:r>
        <w:rPr>
          <w:color w:val="0000FF"/>
          <w:spacing w:val="-6"/>
          <w:w w:val="105"/>
          <w:sz w:val="15"/>
          <w:u w:val="single" w:color="0000FF"/>
        </w:rPr>
        <w:t> </w:t>
      </w:r>
      <w:r>
        <w:rPr>
          <w:color w:val="0000FF"/>
          <w:w w:val="105"/>
          <w:sz w:val="15"/>
          <w:u w:val="single" w:color="0000FF"/>
        </w:rPr>
        <w:t>tarixli </w:t>
      </w:r>
      <w:r>
        <w:rPr>
          <w:b/>
          <w:color w:val="0000FF"/>
          <w:w w:val="105"/>
          <w:sz w:val="15"/>
          <w:u w:val="single" w:color="0000FF"/>
        </w:rPr>
        <w:t>919-IVQD</w:t>
      </w:r>
      <w:r>
        <w:rPr>
          <w:b/>
          <w:color w:val="0000FF"/>
          <w:spacing w:val="-14"/>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5"/>
          <w:w w:val="105"/>
          <w:sz w:val="15"/>
        </w:rPr>
        <w:t> </w:t>
      </w:r>
      <w:r>
        <w:rPr>
          <w:w w:val="105"/>
          <w:sz w:val="15"/>
        </w:rPr>
        <w:t>Respublikasının</w:t>
      </w:r>
      <w:r>
        <w:rPr>
          <w:spacing w:val="-5"/>
          <w:w w:val="105"/>
          <w:sz w:val="15"/>
        </w:rPr>
        <w:t> </w:t>
      </w:r>
      <w:r>
        <w:rPr>
          <w:w w:val="105"/>
          <w:sz w:val="15"/>
        </w:rPr>
        <w:t>Qanunu</w:t>
      </w:r>
      <w:r>
        <w:rPr>
          <w:spacing w:val="-2"/>
          <w:w w:val="105"/>
          <w:sz w:val="15"/>
        </w:rPr>
        <w:t> </w:t>
      </w:r>
      <w:r>
        <w:rPr>
          <w:b/>
          <w:w w:val="105"/>
          <w:sz w:val="15"/>
        </w:rPr>
        <w:t>(“Azərbaycan”</w:t>
      </w:r>
      <w:r>
        <w:rPr>
          <w:b/>
          <w:spacing w:val="-1"/>
          <w:w w:val="105"/>
          <w:sz w:val="15"/>
        </w:rPr>
        <w:t> </w:t>
      </w:r>
      <w:r>
        <w:rPr>
          <w:b/>
          <w:w w:val="105"/>
          <w:sz w:val="15"/>
        </w:rPr>
        <w:t>qəzeti,</w:t>
      </w:r>
      <w:r>
        <w:rPr>
          <w:b/>
          <w:spacing w:val="-1"/>
          <w:w w:val="105"/>
          <w:sz w:val="15"/>
        </w:rPr>
        <w:t> </w:t>
      </w:r>
      <w:r>
        <w:rPr>
          <w:b/>
          <w:w w:val="105"/>
          <w:sz w:val="15"/>
        </w:rPr>
        <w:t>4</w:t>
      </w:r>
      <w:r>
        <w:rPr>
          <w:b/>
          <w:spacing w:val="-1"/>
          <w:w w:val="105"/>
          <w:sz w:val="15"/>
        </w:rPr>
        <w:t> </w:t>
      </w:r>
      <w:r>
        <w:rPr>
          <w:b/>
          <w:w w:val="105"/>
          <w:sz w:val="15"/>
        </w:rPr>
        <w:t>aprel 2014-cü il, № 66, Azərbaycan Respublikasının Qanunvericilik Toplusu, 2014-cü il, № 04, maddə 327)</w:t>
      </w:r>
      <w:r>
        <w:rPr>
          <w:b/>
          <w:spacing w:val="-3"/>
          <w:w w:val="105"/>
          <w:sz w:val="15"/>
        </w:rPr>
        <w:t> </w:t>
      </w:r>
      <w:r>
        <w:rPr>
          <w:w w:val="105"/>
          <w:sz w:val="15"/>
        </w:rPr>
        <w:t>ilə 214-1-ci maddənin “Qeyd” hissəsinin 2-ci bəndindən “</w:t>
      </w:r>
      <w:r>
        <w:rPr>
          <w:b/>
          <w:w w:val="105"/>
          <w:sz w:val="15"/>
        </w:rPr>
        <w:t>bu cür</w:t>
      </w:r>
      <w:r>
        <w:rPr>
          <w:w w:val="105"/>
          <w:sz w:val="15"/>
        </w:rPr>
        <w:t>” sözləri çıxarılmışdır.</w:t>
      </w:r>
    </w:p>
    <w:p>
      <w:pPr>
        <w:pStyle w:val="BodyText"/>
        <w:spacing w:before="34"/>
        <w:rPr>
          <w:sz w:val="15"/>
        </w:rPr>
      </w:pPr>
    </w:p>
    <w:p>
      <w:pPr>
        <w:pStyle w:val="ListParagraph"/>
        <w:numPr>
          <w:ilvl w:val="0"/>
          <w:numId w:val="327"/>
        </w:numPr>
        <w:tabs>
          <w:tab w:pos="1104" w:val="left" w:leader="none"/>
        </w:tabs>
        <w:spacing w:line="288" w:lineRule="auto" w:before="0" w:after="0"/>
        <w:ind w:left="100" w:right="106" w:firstLine="444"/>
        <w:jc w:val="both"/>
        <w:rPr>
          <w:b/>
          <w:color w:val="0000FF"/>
          <w:position w:val="12"/>
          <w:sz w:val="15"/>
          <w:u w:val="single" w:color="0000FF"/>
        </w:rPr>
      </w:pPr>
      <w:r>
        <w:rPr>
          <w:color w:val="0000FF"/>
          <w:w w:val="105"/>
          <w:sz w:val="15"/>
          <w:u w:val="single" w:color="0000FF"/>
        </w:rPr>
        <w:t>14</w:t>
      </w:r>
      <w:r>
        <w:rPr>
          <w:color w:val="0000FF"/>
          <w:spacing w:val="-6"/>
          <w:w w:val="105"/>
          <w:sz w:val="15"/>
          <w:u w:val="single" w:color="0000FF"/>
        </w:rPr>
        <w:t> </w:t>
      </w:r>
      <w:r>
        <w:rPr>
          <w:color w:val="0000FF"/>
          <w:w w:val="105"/>
          <w:sz w:val="15"/>
          <w:u w:val="single" w:color="0000FF"/>
        </w:rPr>
        <w:t>mart</w:t>
      </w:r>
      <w:r>
        <w:rPr>
          <w:color w:val="0000FF"/>
          <w:spacing w:val="-6"/>
          <w:w w:val="105"/>
          <w:sz w:val="15"/>
          <w:u w:val="single" w:color="0000FF"/>
        </w:rPr>
        <w:t> </w:t>
      </w:r>
      <w:r>
        <w:rPr>
          <w:color w:val="0000FF"/>
          <w:w w:val="105"/>
          <w:sz w:val="15"/>
          <w:u w:val="single" w:color="0000FF"/>
        </w:rPr>
        <w:t>2014-cü</w:t>
      </w:r>
      <w:r>
        <w:rPr>
          <w:color w:val="0000FF"/>
          <w:spacing w:val="-6"/>
          <w:w w:val="105"/>
          <w:sz w:val="15"/>
          <w:u w:val="single" w:color="0000FF"/>
        </w:rPr>
        <w:t> </w:t>
      </w:r>
      <w:r>
        <w:rPr>
          <w:color w:val="0000FF"/>
          <w:w w:val="105"/>
          <w:sz w:val="15"/>
          <w:u w:val="single" w:color="0000FF"/>
        </w:rPr>
        <w:t>il</w:t>
      </w:r>
      <w:r>
        <w:rPr>
          <w:color w:val="0000FF"/>
          <w:spacing w:val="-6"/>
          <w:w w:val="105"/>
          <w:sz w:val="15"/>
          <w:u w:val="single" w:color="0000FF"/>
        </w:rPr>
        <w:t> </w:t>
      </w:r>
      <w:r>
        <w:rPr>
          <w:color w:val="0000FF"/>
          <w:w w:val="105"/>
          <w:sz w:val="15"/>
          <w:u w:val="single" w:color="0000FF"/>
        </w:rPr>
        <w:t>tarixli </w:t>
      </w:r>
      <w:r>
        <w:rPr>
          <w:b/>
          <w:color w:val="0000FF"/>
          <w:w w:val="105"/>
          <w:sz w:val="15"/>
          <w:u w:val="single" w:color="0000FF"/>
        </w:rPr>
        <w:t>919-IVQD</w:t>
      </w:r>
      <w:r>
        <w:rPr>
          <w:b/>
          <w:color w:val="0000FF"/>
          <w:spacing w:val="-15"/>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4 aprel</w:t>
      </w:r>
      <w:r>
        <w:rPr>
          <w:b/>
          <w:spacing w:val="-5"/>
          <w:w w:val="105"/>
          <w:sz w:val="15"/>
        </w:rPr>
        <w:t> </w:t>
      </w:r>
      <w:r>
        <w:rPr>
          <w:b/>
          <w:w w:val="105"/>
          <w:sz w:val="15"/>
        </w:rPr>
        <w:t>2014-cü</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66,</w:t>
      </w:r>
      <w:r>
        <w:rPr>
          <w:b/>
          <w:spacing w:val="-5"/>
          <w:w w:val="105"/>
          <w:sz w:val="15"/>
        </w:rPr>
        <w:t> </w:t>
      </w:r>
      <w:r>
        <w:rPr>
          <w:b/>
          <w:w w:val="105"/>
          <w:sz w:val="15"/>
        </w:rPr>
        <w:t>Azərbaycan</w:t>
      </w:r>
      <w:r>
        <w:rPr>
          <w:b/>
          <w:spacing w:val="-5"/>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2014-cü</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04,</w:t>
      </w:r>
      <w:r>
        <w:rPr>
          <w:b/>
          <w:spacing w:val="-5"/>
          <w:w w:val="105"/>
          <w:sz w:val="15"/>
        </w:rPr>
        <w:t> </w:t>
      </w:r>
      <w:r>
        <w:rPr>
          <w:b/>
          <w:w w:val="105"/>
          <w:sz w:val="15"/>
        </w:rPr>
        <w:t>maddə</w:t>
      </w:r>
      <w:r>
        <w:rPr>
          <w:b/>
          <w:spacing w:val="-5"/>
          <w:w w:val="105"/>
          <w:sz w:val="15"/>
        </w:rPr>
        <w:t> </w:t>
      </w:r>
      <w:r>
        <w:rPr>
          <w:b/>
          <w:w w:val="105"/>
          <w:sz w:val="15"/>
        </w:rPr>
        <w:t>327)</w:t>
      </w:r>
      <w:r>
        <w:rPr>
          <w:b/>
          <w:spacing w:val="-2"/>
          <w:w w:val="105"/>
          <w:sz w:val="15"/>
        </w:rPr>
        <w:t> </w:t>
      </w:r>
      <w:r>
        <w:rPr>
          <w:w w:val="105"/>
          <w:sz w:val="15"/>
        </w:rPr>
        <w:t>ilə 214- 2-ci maddə əlavə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106" w:firstLine="444"/>
        <w:jc w:val="both"/>
        <w:rPr>
          <w:b/>
          <w:color w:val="0000FF"/>
          <w:position w:val="12"/>
          <w:sz w:val="15"/>
          <w:u w:val="single" w:color="0000FF"/>
        </w:rPr>
      </w:pPr>
      <w:r>
        <w:rPr>
          <w:color w:val="0000FF"/>
          <w:w w:val="105"/>
          <w:sz w:val="15"/>
          <w:u w:val="single" w:color="0000FF"/>
        </w:rPr>
        <w:t>14</w:t>
      </w:r>
      <w:r>
        <w:rPr>
          <w:color w:val="0000FF"/>
          <w:spacing w:val="-6"/>
          <w:w w:val="105"/>
          <w:sz w:val="15"/>
          <w:u w:val="single" w:color="0000FF"/>
        </w:rPr>
        <w:t> </w:t>
      </w:r>
      <w:r>
        <w:rPr>
          <w:color w:val="0000FF"/>
          <w:w w:val="105"/>
          <w:sz w:val="15"/>
          <w:u w:val="single" w:color="0000FF"/>
        </w:rPr>
        <w:t>mart</w:t>
      </w:r>
      <w:r>
        <w:rPr>
          <w:color w:val="0000FF"/>
          <w:spacing w:val="-6"/>
          <w:w w:val="105"/>
          <w:sz w:val="15"/>
          <w:u w:val="single" w:color="0000FF"/>
        </w:rPr>
        <w:t> </w:t>
      </w:r>
      <w:r>
        <w:rPr>
          <w:color w:val="0000FF"/>
          <w:w w:val="105"/>
          <w:sz w:val="15"/>
          <w:u w:val="single" w:color="0000FF"/>
        </w:rPr>
        <w:t>2014-cü</w:t>
      </w:r>
      <w:r>
        <w:rPr>
          <w:color w:val="0000FF"/>
          <w:spacing w:val="-6"/>
          <w:w w:val="105"/>
          <w:sz w:val="15"/>
          <w:u w:val="single" w:color="0000FF"/>
        </w:rPr>
        <w:t> </w:t>
      </w:r>
      <w:r>
        <w:rPr>
          <w:color w:val="0000FF"/>
          <w:w w:val="105"/>
          <w:sz w:val="15"/>
          <w:u w:val="single" w:color="0000FF"/>
        </w:rPr>
        <w:t>il</w:t>
      </w:r>
      <w:r>
        <w:rPr>
          <w:color w:val="0000FF"/>
          <w:spacing w:val="-6"/>
          <w:w w:val="105"/>
          <w:sz w:val="15"/>
          <w:u w:val="single" w:color="0000FF"/>
        </w:rPr>
        <w:t> </w:t>
      </w:r>
      <w:r>
        <w:rPr>
          <w:color w:val="0000FF"/>
          <w:w w:val="105"/>
          <w:sz w:val="15"/>
          <w:u w:val="single" w:color="0000FF"/>
        </w:rPr>
        <w:t>tarixli </w:t>
      </w:r>
      <w:r>
        <w:rPr>
          <w:b/>
          <w:color w:val="0000FF"/>
          <w:w w:val="105"/>
          <w:sz w:val="15"/>
          <w:u w:val="single" w:color="0000FF"/>
        </w:rPr>
        <w:t>919-IVQD</w:t>
      </w:r>
      <w:r>
        <w:rPr>
          <w:b/>
          <w:color w:val="0000FF"/>
          <w:spacing w:val="-15"/>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4 aprel</w:t>
      </w:r>
      <w:r>
        <w:rPr>
          <w:b/>
          <w:spacing w:val="-5"/>
          <w:w w:val="105"/>
          <w:sz w:val="15"/>
        </w:rPr>
        <w:t> </w:t>
      </w:r>
      <w:r>
        <w:rPr>
          <w:b/>
          <w:w w:val="105"/>
          <w:sz w:val="15"/>
        </w:rPr>
        <w:t>2014-cü</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66,</w:t>
      </w:r>
      <w:r>
        <w:rPr>
          <w:b/>
          <w:spacing w:val="-5"/>
          <w:w w:val="105"/>
          <w:sz w:val="15"/>
        </w:rPr>
        <w:t> </w:t>
      </w:r>
      <w:r>
        <w:rPr>
          <w:b/>
          <w:w w:val="105"/>
          <w:sz w:val="15"/>
        </w:rPr>
        <w:t>Azərbaycan</w:t>
      </w:r>
      <w:r>
        <w:rPr>
          <w:b/>
          <w:spacing w:val="-5"/>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2014-cü</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04,</w:t>
      </w:r>
      <w:r>
        <w:rPr>
          <w:b/>
          <w:spacing w:val="-5"/>
          <w:w w:val="105"/>
          <w:sz w:val="15"/>
        </w:rPr>
        <w:t> </w:t>
      </w:r>
      <w:r>
        <w:rPr>
          <w:b/>
          <w:w w:val="105"/>
          <w:sz w:val="15"/>
        </w:rPr>
        <w:t>maddə</w:t>
      </w:r>
      <w:r>
        <w:rPr>
          <w:b/>
          <w:spacing w:val="-5"/>
          <w:w w:val="105"/>
          <w:sz w:val="15"/>
        </w:rPr>
        <w:t> </w:t>
      </w:r>
      <w:r>
        <w:rPr>
          <w:b/>
          <w:w w:val="105"/>
          <w:sz w:val="15"/>
        </w:rPr>
        <w:t>327)</w:t>
      </w:r>
      <w:r>
        <w:rPr>
          <w:b/>
          <w:spacing w:val="-2"/>
          <w:w w:val="105"/>
          <w:sz w:val="15"/>
        </w:rPr>
        <w:t> </w:t>
      </w:r>
      <w:r>
        <w:rPr>
          <w:w w:val="105"/>
          <w:sz w:val="15"/>
        </w:rPr>
        <w:t>ilə 214- 3-cü maddə əlavə edilmişdir.</w:t>
      </w:r>
    </w:p>
    <w:p>
      <w:pPr>
        <w:pStyle w:val="BodyText"/>
        <w:spacing w:before="34"/>
        <w:rPr>
          <w:sz w:val="15"/>
        </w:rPr>
      </w:pPr>
    </w:p>
    <w:p>
      <w:pPr>
        <w:pStyle w:val="ListParagraph"/>
        <w:numPr>
          <w:ilvl w:val="0"/>
          <w:numId w:val="327"/>
        </w:numPr>
        <w:tabs>
          <w:tab w:pos="1116" w:val="left" w:leader="none"/>
        </w:tabs>
        <w:spacing w:line="288" w:lineRule="auto" w:before="1" w:after="0"/>
        <w:ind w:left="100" w:right="99" w:firstLine="432"/>
        <w:jc w:val="both"/>
        <w:rPr>
          <w:b/>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0"/>
          <w:w w:val="105"/>
          <w:sz w:val="15"/>
        </w:rPr>
        <w:t> </w:t>
      </w:r>
      <w:r>
        <w:rPr>
          <w:b/>
          <w:w w:val="105"/>
          <w:sz w:val="15"/>
        </w:rPr>
        <w:t>2020-ci il, № 103, Azərbaycan Respublikasının Qanunvericilik Toplusu, 2020-ci il, № 5, maddə 518</w:t>
      </w:r>
      <w:r>
        <w:rPr>
          <w:b/>
          <w:spacing w:val="-24"/>
          <w:w w:val="105"/>
          <w:sz w:val="15"/>
        </w:rPr>
        <w:t> </w:t>
      </w:r>
      <w:r>
        <w:rPr>
          <w:b/>
          <w:w w:val="105"/>
          <w:sz w:val="15"/>
        </w:rPr>
        <w:t>)</w:t>
      </w:r>
      <w:r>
        <w:rPr>
          <w:b/>
          <w:w w:val="105"/>
          <w:sz w:val="15"/>
        </w:rPr>
        <w:t> </w:t>
      </w:r>
      <w:r>
        <w:rPr>
          <w:w w:val="105"/>
          <w:sz w:val="15"/>
        </w:rPr>
        <w:t>ilə 215.1-ci maddədə “</w:t>
      </w:r>
      <w:r>
        <w:rPr>
          <w:spacing w:val="-79"/>
          <w:w w:val="105"/>
          <w:sz w:val="15"/>
        </w:rPr>
        <w:t> </w:t>
      </w:r>
      <w:r>
        <w:rPr>
          <w:b/>
          <w:w w:val="105"/>
          <w:sz w:val="15"/>
        </w:rPr>
        <w:t>təşkilatı və ya vətəndaşı</w:t>
      </w:r>
      <w:r>
        <w:rPr>
          <w:w w:val="105"/>
          <w:sz w:val="15"/>
        </w:rPr>
        <w:t>” sözləri “</w:t>
      </w:r>
      <w:r>
        <w:rPr>
          <w:b/>
          <w:w w:val="105"/>
          <w:sz w:val="15"/>
        </w:rPr>
        <w:t>fiziki və ya hüquqi şəxsi</w:t>
      </w:r>
      <w:r>
        <w:rPr>
          <w:b/>
          <w:spacing w:val="-75"/>
          <w:w w:val="105"/>
          <w:sz w:val="15"/>
        </w:rPr>
        <w:t> </w:t>
      </w:r>
      <w:r>
        <w:rPr>
          <w:w w:val="105"/>
          <w:sz w:val="15"/>
        </w:rPr>
        <w:t>” sözləri ilə əvəz edilmişdir.</w:t>
      </w:r>
    </w:p>
    <w:p>
      <w:pPr>
        <w:pStyle w:val="BodyText"/>
        <w:spacing w:before="34"/>
        <w:rPr>
          <w:sz w:val="15"/>
        </w:rPr>
      </w:pPr>
    </w:p>
    <w:p>
      <w:pPr>
        <w:pStyle w:val="ListParagraph"/>
        <w:numPr>
          <w:ilvl w:val="0"/>
          <w:numId w:val="327"/>
        </w:numPr>
        <w:tabs>
          <w:tab w:pos="1140" w:val="left" w:leader="none"/>
        </w:tabs>
        <w:spacing w:line="288" w:lineRule="auto" w:before="0" w:after="0"/>
        <w:ind w:left="100" w:right="97" w:firstLine="444"/>
        <w:jc w:val="both"/>
        <w:rPr>
          <w:b/>
          <w:color w:val="0000FF"/>
          <w:position w:val="12"/>
          <w:sz w:val="15"/>
          <w:u w:val="single" w:color="0000FF"/>
        </w:rPr>
      </w:pPr>
      <w:r>
        <w:rPr>
          <w:w w:val="105"/>
          <w:sz w:val="15"/>
        </w:rPr>
        <w:t>17 may 2002-ci</w:t>
      </w:r>
      <w:r>
        <w:rPr>
          <w:w w:val="105"/>
          <w:sz w:val="15"/>
        </w:rPr>
        <w:t> il</w:t>
      </w:r>
      <w:r>
        <w:rPr>
          <w:w w:val="105"/>
          <w:sz w:val="15"/>
        </w:rPr>
        <w:t> tarixli</w:t>
      </w:r>
      <w:r>
        <w:rPr>
          <w:w w:val="105"/>
          <w:sz w:val="15"/>
        </w:rPr>
        <w:t> 332-IIQD</w:t>
      </w:r>
      <w:r>
        <w:rPr>
          <w:w w:val="105"/>
          <w:sz w:val="15"/>
        </w:rPr>
        <w:t> nömrəli "Terrorizmin maliyyələşdirilməsi ilə mübarizə haqqında Beynəlxalq Konvensiyaya Azərbaycan Respublikasının qoşulması barədə" Azərbaycan Respublikası Qanununun tətbiqi ilə</w:t>
      </w:r>
      <w:r>
        <w:rPr>
          <w:w w:val="105"/>
          <w:sz w:val="15"/>
        </w:rPr>
        <w:t> əlaqədar</w:t>
      </w:r>
      <w:r>
        <w:rPr>
          <w:w w:val="105"/>
          <w:sz w:val="15"/>
        </w:rPr>
        <w:t> Azərbaycan</w:t>
      </w:r>
      <w:r>
        <w:rPr>
          <w:w w:val="105"/>
          <w:sz w:val="15"/>
        </w:rPr>
        <w:t> Respublikasının</w:t>
      </w:r>
      <w:r>
        <w:rPr>
          <w:w w:val="105"/>
          <w:sz w:val="15"/>
        </w:rPr>
        <w:t> bəzi</w:t>
      </w:r>
      <w:r>
        <w:rPr>
          <w:w w:val="105"/>
          <w:sz w:val="15"/>
        </w:rPr>
        <w:t> qanunvericilik</w:t>
      </w:r>
      <w:r>
        <w:rPr>
          <w:w w:val="105"/>
          <w:sz w:val="15"/>
        </w:rPr>
        <w:t> aktlarına</w:t>
      </w:r>
      <w:r>
        <w:rPr>
          <w:w w:val="105"/>
          <w:sz w:val="15"/>
        </w:rPr>
        <w:t> dəyişikliklər</w:t>
      </w:r>
      <w:r>
        <w:rPr>
          <w:w w:val="105"/>
          <w:sz w:val="15"/>
        </w:rPr>
        <w:t> və</w:t>
      </w:r>
      <w:r>
        <w:rPr>
          <w:w w:val="105"/>
          <w:sz w:val="15"/>
        </w:rPr>
        <w:t> əlavələr</w:t>
      </w:r>
      <w:r>
        <w:rPr>
          <w:w w:val="105"/>
          <w:sz w:val="15"/>
        </w:rPr>
        <w:t> edilməsi haqqında”</w:t>
      </w:r>
      <w:r>
        <w:rPr>
          <w:spacing w:val="-8"/>
          <w:w w:val="105"/>
          <w:sz w:val="15"/>
        </w:rPr>
        <w:t> </w:t>
      </w:r>
      <w:r>
        <w:rPr>
          <w:w w:val="105"/>
          <w:sz w:val="15"/>
        </w:rPr>
        <w:t>Azərbaycan</w:t>
      </w:r>
      <w:r>
        <w:rPr>
          <w:spacing w:val="-8"/>
          <w:w w:val="105"/>
          <w:sz w:val="15"/>
        </w:rPr>
        <w:t> </w:t>
      </w:r>
      <w:r>
        <w:rPr>
          <w:w w:val="105"/>
          <w:sz w:val="15"/>
        </w:rPr>
        <w:t>Respublikasının</w:t>
      </w:r>
      <w:r>
        <w:rPr>
          <w:spacing w:val="-8"/>
          <w:w w:val="105"/>
          <w:sz w:val="15"/>
        </w:rPr>
        <w:t> </w:t>
      </w:r>
      <w:r>
        <w:rPr>
          <w:w w:val="105"/>
          <w:sz w:val="15"/>
        </w:rPr>
        <w:t>Qanunu</w:t>
      </w:r>
      <w:r>
        <w:rPr>
          <w:spacing w:val="-8"/>
          <w:w w:val="105"/>
          <w:sz w:val="15"/>
        </w:rPr>
        <w:t> </w:t>
      </w:r>
      <w:r>
        <w:rPr>
          <w:w w:val="105"/>
          <w:sz w:val="15"/>
        </w:rPr>
        <w:t>(</w:t>
      </w:r>
      <w:r>
        <w:rPr>
          <w:b/>
          <w:w w:val="105"/>
          <w:sz w:val="15"/>
        </w:rPr>
        <w:t>Azərbaycan</w:t>
      </w:r>
      <w:r>
        <w:rPr>
          <w:b/>
          <w:spacing w:val="-4"/>
          <w:w w:val="105"/>
          <w:sz w:val="15"/>
        </w:rPr>
        <w:t> </w:t>
      </w:r>
      <w:r>
        <w:rPr>
          <w:b/>
          <w:w w:val="105"/>
          <w:sz w:val="15"/>
        </w:rPr>
        <w:t>Respublikasının</w:t>
      </w:r>
      <w:r>
        <w:rPr>
          <w:b/>
          <w:spacing w:val="-4"/>
          <w:w w:val="105"/>
          <w:sz w:val="15"/>
        </w:rPr>
        <w:t> </w:t>
      </w:r>
      <w:r>
        <w:rPr>
          <w:b/>
          <w:w w:val="105"/>
          <w:sz w:val="15"/>
        </w:rPr>
        <w:t>qanunvericilik</w:t>
      </w:r>
      <w:r>
        <w:rPr>
          <w:b/>
          <w:spacing w:val="-4"/>
          <w:w w:val="105"/>
          <w:sz w:val="15"/>
        </w:rPr>
        <w:t> </w:t>
      </w:r>
      <w:r>
        <w:rPr>
          <w:b/>
          <w:w w:val="105"/>
          <w:sz w:val="15"/>
        </w:rPr>
        <w:t>toplusu,</w:t>
      </w:r>
      <w:r>
        <w:rPr>
          <w:b/>
          <w:spacing w:val="-4"/>
          <w:w w:val="105"/>
          <w:sz w:val="15"/>
        </w:rPr>
        <w:t> </w:t>
      </w:r>
      <w:r>
        <w:rPr>
          <w:b/>
          <w:w w:val="105"/>
          <w:sz w:val="15"/>
        </w:rPr>
        <w:t>2002-ci</w:t>
      </w:r>
      <w:r>
        <w:rPr>
          <w:b/>
          <w:spacing w:val="-4"/>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5, maddə 258</w:t>
      </w:r>
      <w:r>
        <w:rPr>
          <w:w w:val="105"/>
          <w:sz w:val="15"/>
        </w:rPr>
        <w:t>) ilə 216-cı maddədə </w:t>
      </w:r>
      <w:r>
        <w:rPr>
          <w:b/>
          <w:w w:val="105"/>
          <w:sz w:val="15"/>
        </w:rPr>
        <w:t>"Terror aktı"</w:t>
      </w:r>
      <w:r>
        <w:rPr>
          <w:b/>
          <w:w w:val="105"/>
          <w:sz w:val="15"/>
        </w:rPr>
        <w:t> </w:t>
      </w:r>
      <w:r>
        <w:rPr>
          <w:w w:val="105"/>
          <w:sz w:val="15"/>
        </w:rPr>
        <w:t>sözləri, </w:t>
      </w:r>
      <w:r>
        <w:rPr>
          <w:b/>
          <w:w w:val="105"/>
          <w:sz w:val="15"/>
        </w:rPr>
        <w:t>"Terrorçuluq"</w:t>
      </w:r>
      <w:r>
        <w:rPr>
          <w:b/>
          <w:w w:val="105"/>
          <w:sz w:val="15"/>
        </w:rPr>
        <w:t> </w:t>
      </w:r>
      <w:r>
        <w:rPr>
          <w:w w:val="105"/>
          <w:sz w:val="15"/>
        </w:rPr>
        <w:t>sözü</w:t>
      </w:r>
      <w:r>
        <w:rPr>
          <w:w w:val="105"/>
          <w:sz w:val="15"/>
        </w:rPr>
        <w:t> ilə,</w:t>
      </w:r>
      <w:r>
        <w:rPr>
          <w:spacing w:val="-6"/>
          <w:w w:val="105"/>
          <w:sz w:val="15"/>
        </w:rPr>
        <w:t> </w:t>
      </w:r>
      <w:r>
        <w:rPr>
          <w:b/>
          <w:w w:val="105"/>
          <w:sz w:val="15"/>
        </w:rPr>
        <w:t>"yeddi"</w:t>
      </w:r>
      <w:r>
        <w:rPr>
          <w:b/>
          <w:w w:val="105"/>
          <w:sz w:val="15"/>
        </w:rPr>
        <w:t> </w:t>
      </w:r>
      <w:r>
        <w:rPr>
          <w:w w:val="105"/>
          <w:sz w:val="15"/>
        </w:rPr>
        <w:t>sözü</w:t>
      </w:r>
      <w:r>
        <w:rPr>
          <w:spacing w:val="-5"/>
          <w:w w:val="105"/>
          <w:sz w:val="15"/>
        </w:rPr>
        <w:t> </w:t>
      </w:r>
      <w:r>
        <w:rPr>
          <w:b/>
          <w:w w:val="105"/>
          <w:sz w:val="15"/>
        </w:rPr>
        <w:t>"beş ildən səkkiz" </w:t>
      </w:r>
      <w:r>
        <w:rPr>
          <w:w w:val="105"/>
          <w:sz w:val="15"/>
        </w:rPr>
        <w:t>sözləri ilə əvəz edilmişdir.</w:t>
      </w:r>
    </w:p>
    <w:p>
      <w:pPr>
        <w:pStyle w:val="BodyText"/>
        <w:spacing w:before="35"/>
        <w:rPr>
          <w:sz w:val="15"/>
        </w:rPr>
      </w:pPr>
    </w:p>
    <w:p>
      <w:pPr>
        <w:pStyle w:val="ListParagraph"/>
        <w:numPr>
          <w:ilvl w:val="0"/>
          <w:numId w:val="327"/>
        </w:numPr>
        <w:tabs>
          <w:tab w:pos="1116" w:val="left" w:leader="none"/>
        </w:tabs>
        <w:spacing w:line="240" w:lineRule="auto" w:before="0" w:after="0"/>
        <w:ind w:left="1116" w:right="0" w:hanging="572"/>
        <w:jc w:val="left"/>
        <w:rPr>
          <w:b/>
          <w:color w:val="0000FF"/>
          <w:position w:val="12"/>
          <w:sz w:val="15"/>
          <w:u w:val="single" w:color="0000FF"/>
        </w:rPr>
      </w:pPr>
      <w:r>
        <w:rPr>
          <w:w w:val="105"/>
          <w:sz w:val="15"/>
        </w:rPr>
        <w:t>2</w:t>
      </w:r>
      <w:r>
        <w:rPr>
          <w:spacing w:val="-5"/>
          <w:w w:val="105"/>
          <w:sz w:val="15"/>
        </w:rPr>
        <w:t> </w:t>
      </w:r>
      <w:r>
        <w:rPr>
          <w:w w:val="105"/>
          <w:sz w:val="15"/>
        </w:rPr>
        <w:t>iyul</w:t>
      </w:r>
      <w:r>
        <w:rPr>
          <w:spacing w:val="-2"/>
          <w:w w:val="105"/>
          <w:sz w:val="15"/>
        </w:rPr>
        <w:t> </w:t>
      </w:r>
      <w:r>
        <w:rPr>
          <w:w w:val="105"/>
          <w:sz w:val="15"/>
        </w:rPr>
        <w:t>2001-ci</w:t>
      </w:r>
      <w:r>
        <w:rPr>
          <w:spacing w:val="5"/>
          <w:w w:val="105"/>
          <w:sz w:val="15"/>
        </w:rPr>
        <w:t> </w:t>
      </w:r>
      <w:r>
        <w:rPr>
          <w:w w:val="105"/>
          <w:sz w:val="15"/>
        </w:rPr>
        <w:t>il</w:t>
      </w:r>
      <w:r>
        <w:rPr>
          <w:spacing w:val="-1"/>
          <w:w w:val="105"/>
          <w:sz w:val="15"/>
        </w:rPr>
        <w:t> </w:t>
      </w:r>
      <w:r>
        <w:rPr>
          <w:w w:val="105"/>
          <w:sz w:val="15"/>
        </w:rPr>
        <w:t>tarixli</w:t>
      </w:r>
      <w:r>
        <w:rPr>
          <w:spacing w:val="-2"/>
          <w:w w:val="105"/>
          <w:sz w:val="15"/>
        </w:rPr>
        <w:t> </w:t>
      </w:r>
      <w:r>
        <w:rPr>
          <w:w w:val="105"/>
          <w:sz w:val="15"/>
        </w:rPr>
        <w:t>172-IIQD</w:t>
      </w:r>
      <w:r>
        <w:rPr>
          <w:spacing w:val="-2"/>
          <w:w w:val="105"/>
          <w:sz w:val="15"/>
        </w:rPr>
        <w:t> </w:t>
      </w:r>
      <w:r>
        <w:rPr>
          <w:w w:val="105"/>
          <w:sz w:val="15"/>
        </w:rPr>
        <w:t>nömrəli</w:t>
      </w:r>
      <w:r>
        <w:rPr>
          <w:spacing w:val="-2"/>
          <w:w w:val="105"/>
          <w:sz w:val="15"/>
        </w:rPr>
        <w:t> </w:t>
      </w:r>
      <w:r>
        <w:rPr>
          <w:w w:val="105"/>
          <w:sz w:val="15"/>
        </w:rPr>
        <w:t>“</w:t>
      </w:r>
      <w:r>
        <w:rPr>
          <w:spacing w:val="-76"/>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bəzi</w:t>
      </w:r>
      <w:r>
        <w:rPr>
          <w:spacing w:val="-2"/>
          <w:w w:val="105"/>
          <w:sz w:val="15"/>
        </w:rPr>
        <w:t> </w:t>
      </w:r>
      <w:r>
        <w:rPr>
          <w:w w:val="105"/>
          <w:sz w:val="15"/>
        </w:rPr>
        <w:t>qanunvericilik</w:t>
      </w:r>
      <w:r>
        <w:rPr>
          <w:spacing w:val="-2"/>
          <w:w w:val="105"/>
          <w:sz w:val="15"/>
        </w:rPr>
        <w:t> aktlarına</w:t>
      </w:r>
    </w:p>
    <w:p>
      <w:pPr>
        <w:pStyle w:val="ListParagraph"/>
        <w:spacing w:after="0" w:line="240" w:lineRule="auto"/>
        <w:jc w:val="left"/>
        <w:rPr>
          <w:b/>
          <w:position w:val="12"/>
          <w:sz w:val="15"/>
        </w:rPr>
        <w:sectPr>
          <w:pgSz w:w="11900" w:h="16840"/>
          <w:pgMar w:top="500" w:bottom="280" w:left="566" w:right="566"/>
        </w:sectPr>
      </w:pPr>
    </w:p>
    <w:p>
      <w:pPr>
        <w:spacing w:line="288" w:lineRule="auto" w:before="101"/>
        <w:ind w:left="100" w:right="0" w:firstLine="0"/>
        <w:jc w:val="left"/>
        <w:rPr>
          <w:sz w:val="15"/>
        </w:rPr>
      </w:pPr>
      <w:r>
        <w:rPr>
          <w:w w:val="105"/>
          <w:sz w:val="15"/>
        </w:rPr>
        <w:t>əlavələr</w:t>
      </w:r>
      <w:r>
        <w:rPr>
          <w:spacing w:val="40"/>
          <w:w w:val="105"/>
          <w:sz w:val="15"/>
        </w:rPr>
        <w:t> </w:t>
      </w:r>
      <w:r>
        <w:rPr>
          <w:w w:val="105"/>
          <w:sz w:val="15"/>
        </w:rPr>
        <w:t>və</w:t>
      </w:r>
      <w:r>
        <w:rPr>
          <w:spacing w:val="40"/>
          <w:w w:val="105"/>
          <w:sz w:val="15"/>
        </w:rPr>
        <w:t> </w:t>
      </w:r>
      <w:r>
        <w:rPr>
          <w:w w:val="105"/>
          <w:sz w:val="15"/>
        </w:rPr>
        <w:t>dəyişikliklər</w:t>
      </w:r>
      <w:r>
        <w:rPr>
          <w:spacing w:val="40"/>
          <w:w w:val="105"/>
          <w:sz w:val="15"/>
        </w:rPr>
        <w:t> </w:t>
      </w:r>
      <w:r>
        <w:rPr>
          <w:w w:val="105"/>
          <w:sz w:val="15"/>
        </w:rPr>
        <w:t>edilməsi</w:t>
      </w:r>
      <w:r>
        <w:rPr>
          <w:spacing w:val="40"/>
          <w:w w:val="105"/>
          <w:sz w:val="15"/>
        </w:rPr>
        <w:t> </w:t>
      </w:r>
      <w:r>
        <w:rPr>
          <w:w w:val="105"/>
          <w:sz w:val="15"/>
        </w:rPr>
        <w:t>haqqında”</w:t>
      </w:r>
      <w:r>
        <w:rPr>
          <w:spacing w:val="40"/>
          <w:w w:val="105"/>
          <w:sz w:val="15"/>
        </w:rPr>
        <w:t> </w:t>
      </w:r>
      <w:r>
        <w:rPr>
          <w:w w:val="105"/>
          <w:sz w:val="15"/>
        </w:rPr>
        <w:t>Azərbaycan</w:t>
      </w:r>
      <w:r>
        <w:rPr>
          <w:spacing w:val="40"/>
          <w:w w:val="105"/>
          <w:sz w:val="15"/>
        </w:rPr>
        <w:t> </w:t>
      </w:r>
      <w:r>
        <w:rPr>
          <w:w w:val="105"/>
          <w:sz w:val="15"/>
        </w:rPr>
        <w:t>Respublikasının</w:t>
      </w:r>
      <w:r>
        <w:rPr>
          <w:spacing w:val="40"/>
          <w:w w:val="105"/>
          <w:sz w:val="15"/>
        </w:rPr>
        <w:t> </w:t>
      </w:r>
      <w:r>
        <w:rPr>
          <w:w w:val="105"/>
          <w:sz w:val="15"/>
        </w:rPr>
        <w:t>Qanunu</w:t>
      </w:r>
      <w:r>
        <w:rPr>
          <w:spacing w:val="40"/>
          <w:w w:val="105"/>
          <w:sz w:val="15"/>
        </w:rPr>
        <w:t> </w:t>
      </w:r>
      <w:r>
        <w:rPr>
          <w:w w:val="105"/>
          <w:sz w:val="15"/>
        </w:rPr>
        <w:t>(</w:t>
      </w:r>
      <w:r>
        <w:rPr>
          <w:b/>
          <w:w w:val="105"/>
          <w:sz w:val="15"/>
        </w:rPr>
        <w:t>Azərbaycan</w:t>
      </w:r>
      <w:r>
        <w:rPr>
          <w:b/>
          <w:spacing w:val="40"/>
          <w:w w:val="105"/>
          <w:sz w:val="15"/>
        </w:rPr>
        <w:t> </w:t>
      </w:r>
      <w:r>
        <w:rPr>
          <w:b/>
          <w:w w:val="105"/>
          <w:sz w:val="15"/>
        </w:rPr>
        <w:t>Respublikasının qanunvericilik toplusu, 2001-ci il, № 7, maddə 455</w:t>
      </w:r>
      <w:r>
        <w:rPr>
          <w:w w:val="105"/>
          <w:sz w:val="15"/>
        </w:rPr>
        <w:t>) ilə Məcəlləyə 219-1-ci maddə əlavə edilmişdir.</w:t>
      </w:r>
    </w:p>
    <w:p>
      <w:pPr>
        <w:pStyle w:val="BodyText"/>
        <w:spacing w:before="34"/>
        <w:rPr>
          <w:sz w:val="15"/>
        </w:rPr>
      </w:pPr>
    </w:p>
    <w:p>
      <w:pPr>
        <w:pStyle w:val="ListParagraph"/>
        <w:numPr>
          <w:ilvl w:val="0"/>
          <w:numId w:val="327"/>
        </w:numPr>
        <w:tabs>
          <w:tab w:pos="1152" w:val="left" w:leader="none"/>
        </w:tabs>
        <w:spacing w:line="288" w:lineRule="auto" w:before="0" w:after="0"/>
        <w:ind w:left="100" w:right="102" w:firstLine="432"/>
        <w:jc w:val="both"/>
        <w:rPr>
          <w:b/>
          <w:color w:val="0000FF"/>
          <w:position w:val="12"/>
          <w:sz w:val="15"/>
          <w:u w:val="single" w:color="0000FF"/>
        </w:rPr>
      </w:pPr>
      <w:r>
        <w:rPr>
          <w:color w:val="0000FF"/>
          <w:w w:val="105"/>
          <w:sz w:val="15"/>
          <w:u w:val="single" w:color="0000FF"/>
        </w:rPr>
        <w:t>12</w:t>
      </w:r>
      <w:r>
        <w:rPr>
          <w:color w:val="0000FF"/>
          <w:w w:val="105"/>
          <w:sz w:val="15"/>
          <w:u w:val="single" w:color="0000FF"/>
        </w:rPr>
        <w:t> oktyabr</w:t>
      </w:r>
      <w:r>
        <w:rPr>
          <w:color w:val="0000FF"/>
          <w:w w:val="105"/>
          <w:sz w:val="15"/>
          <w:u w:val="single" w:color="0000FF"/>
        </w:rPr>
        <w:t> 2018-ci</w:t>
      </w:r>
      <w:r>
        <w:rPr>
          <w:color w:val="0000FF"/>
          <w:w w:val="105"/>
          <w:sz w:val="15"/>
          <w:u w:val="single" w:color="0000FF"/>
        </w:rPr>
        <w:t> il</w:t>
      </w:r>
      <w:r>
        <w:rPr>
          <w:color w:val="0000FF"/>
          <w:spacing w:val="40"/>
          <w:w w:val="105"/>
          <w:sz w:val="15"/>
          <w:u w:val="single" w:color="0000FF"/>
        </w:rPr>
        <w:t> </w:t>
      </w:r>
      <w:r>
        <w:rPr>
          <w:color w:val="0000FF"/>
          <w:w w:val="105"/>
          <w:sz w:val="15"/>
          <w:u w:val="single" w:color="0000FF"/>
        </w:rPr>
        <w:t>tarixli </w:t>
      </w:r>
      <w:r>
        <w:rPr>
          <w:b/>
          <w:color w:val="0000FF"/>
          <w:w w:val="105"/>
          <w:sz w:val="15"/>
          <w:u w:val="single" w:color="0000FF"/>
        </w:rPr>
        <w:t>1272-VQD</w:t>
      </w:r>
      <w:r>
        <w:rPr>
          <w:b/>
          <w:color w:val="0000FF"/>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40"/>
          <w:w w:val="105"/>
          <w:sz w:val="15"/>
        </w:rPr>
        <w:t> </w:t>
      </w:r>
      <w:r>
        <w:rPr>
          <w:w w:val="105"/>
          <w:sz w:val="15"/>
        </w:rPr>
        <w:t>Respublikasının</w:t>
      </w:r>
      <w:r>
        <w:rPr>
          <w:spacing w:val="40"/>
          <w:w w:val="105"/>
          <w:sz w:val="15"/>
        </w:rPr>
        <w:t> </w:t>
      </w:r>
      <w:r>
        <w:rPr>
          <w:w w:val="105"/>
          <w:sz w:val="15"/>
        </w:rPr>
        <w:t>Qanunu</w:t>
      </w:r>
      <w:r>
        <w:rPr>
          <w:spacing w:val="-2"/>
          <w:w w:val="105"/>
          <w:sz w:val="15"/>
        </w:rPr>
        <w:t> </w:t>
      </w:r>
      <w:r>
        <w:rPr>
          <w:b/>
          <w:w w:val="105"/>
          <w:sz w:val="15"/>
        </w:rPr>
        <w:t>(“Azərbaycan” qəzeti,</w:t>
      </w:r>
      <w:r>
        <w:rPr>
          <w:b/>
          <w:spacing w:val="-4"/>
          <w:w w:val="105"/>
          <w:sz w:val="15"/>
        </w:rPr>
        <w:t> </w:t>
      </w:r>
      <w:r>
        <w:rPr>
          <w:b/>
          <w:w w:val="105"/>
          <w:sz w:val="15"/>
        </w:rPr>
        <w:t>18</w:t>
      </w:r>
      <w:r>
        <w:rPr>
          <w:b/>
          <w:spacing w:val="-4"/>
          <w:w w:val="105"/>
          <w:sz w:val="15"/>
        </w:rPr>
        <w:t> </w:t>
      </w:r>
      <w:r>
        <w:rPr>
          <w:b/>
          <w:w w:val="105"/>
          <w:sz w:val="15"/>
        </w:rPr>
        <w:t>oktyabr</w:t>
      </w:r>
      <w:r>
        <w:rPr>
          <w:b/>
          <w:spacing w:val="-4"/>
          <w:w w:val="105"/>
          <w:sz w:val="15"/>
        </w:rPr>
        <w:t> </w:t>
      </w:r>
      <w:r>
        <w:rPr>
          <w:b/>
          <w:w w:val="105"/>
          <w:sz w:val="15"/>
        </w:rPr>
        <w:t>2018-ci</w:t>
      </w:r>
      <w:r>
        <w:rPr>
          <w:b/>
          <w:spacing w:val="-4"/>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234,</w:t>
      </w:r>
      <w:r>
        <w:rPr>
          <w:b/>
          <w:spacing w:val="-4"/>
          <w:w w:val="105"/>
          <w:sz w:val="15"/>
        </w:rPr>
        <w:t> </w:t>
      </w:r>
      <w:r>
        <w:rPr>
          <w:b/>
          <w:w w:val="105"/>
          <w:sz w:val="15"/>
        </w:rPr>
        <w:t>Azərbaycan</w:t>
      </w:r>
      <w:r>
        <w:rPr>
          <w:b/>
          <w:spacing w:val="-4"/>
          <w:w w:val="105"/>
          <w:sz w:val="15"/>
        </w:rPr>
        <w:t> </w:t>
      </w:r>
      <w:r>
        <w:rPr>
          <w:b/>
          <w:w w:val="105"/>
          <w:sz w:val="15"/>
        </w:rPr>
        <w:t>Respublikasının</w:t>
      </w:r>
      <w:r>
        <w:rPr>
          <w:b/>
          <w:spacing w:val="-4"/>
          <w:w w:val="105"/>
          <w:sz w:val="15"/>
        </w:rPr>
        <w:t> </w:t>
      </w:r>
      <w:r>
        <w:rPr>
          <w:b/>
          <w:w w:val="105"/>
          <w:sz w:val="15"/>
        </w:rPr>
        <w:t>Qanunvericilik</w:t>
      </w:r>
      <w:r>
        <w:rPr>
          <w:b/>
          <w:spacing w:val="-4"/>
          <w:w w:val="105"/>
          <w:sz w:val="15"/>
        </w:rPr>
        <w:t> </w:t>
      </w:r>
      <w:r>
        <w:rPr>
          <w:b/>
          <w:w w:val="105"/>
          <w:sz w:val="15"/>
        </w:rPr>
        <w:t>Toplusu,</w:t>
      </w:r>
      <w:r>
        <w:rPr>
          <w:b/>
          <w:spacing w:val="-4"/>
          <w:w w:val="105"/>
          <w:sz w:val="15"/>
        </w:rPr>
        <w:t> </w:t>
      </w:r>
      <w:r>
        <w:rPr>
          <w:b/>
          <w:w w:val="105"/>
          <w:sz w:val="15"/>
        </w:rPr>
        <w:t>2018-ci</w:t>
      </w:r>
      <w:r>
        <w:rPr>
          <w:b/>
          <w:spacing w:val="-4"/>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10,</w:t>
      </w:r>
      <w:r>
        <w:rPr>
          <w:b/>
          <w:spacing w:val="-4"/>
          <w:w w:val="105"/>
          <w:sz w:val="15"/>
        </w:rPr>
        <w:t> </w:t>
      </w:r>
      <w:r>
        <w:rPr>
          <w:b/>
          <w:w w:val="105"/>
          <w:sz w:val="15"/>
        </w:rPr>
        <w:t>maddə 1972) </w:t>
      </w:r>
      <w:r>
        <w:rPr>
          <w:w w:val="105"/>
          <w:sz w:val="15"/>
        </w:rPr>
        <w:t>ilə yeni məzmunda 219-2-ci maddə əlavə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101" w:firstLine="444"/>
        <w:jc w:val="both"/>
        <w:rPr>
          <w:color w:val="3366FF"/>
          <w:position w:val="12"/>
          <w:sz w:val="15"/>
          <w:u w:val="single" w:color="0000FF"/>
        </w:rPr>
      </w:pPr>
      <w:r>
        <w:rPr>
          <w:w w:val="105"/>
          <w:sz w:val="15"/>
        </w:rPr>
        <w:t>31</w:t>
      </w:r>
      <w:r>
        <w:rPr>
          <w:spacing w:val="-5"/>
          <w:w w:val="105"/>
          <w:sz w:val="15"/>
        </w:rPr>
        <w:t> </w:t>
      </w:r>
      <w:r>
        <w:rPr>
          <w:w w:val="105"/>
          <w:sz w:val="15"/>
        </w:rPr>
        <w:t>may</w:t>
      </w:r>
      <w:r>
        <w:rPr>
          <w:spacing w:val="-5"/>
          <w:w w:val="105"/>
          <w:sz w:val="15"/>
        </w:rPr>
        <w:t> </w:t>
      </w:r>
      <w:r>
        <w:rPr>
          <w:w w:val="105"/>
          <w:sz w:val="15"/>
        </w:rPr>
        <w:t>2011-ci</w:t>
      </w:r>
      <w:r>
        <w:rPr>
          <w:spacing w:val="-5"/>
          <w:w w:val="105"/>
          <w:sz w:val="15"/>
        </w:rPr>
        <w:t> </w:t>
      </w:r>
      <w:r>
        <w:rPr>
          <w:w w:val="105"/>
          <w:sz w:val="15"/>
        </w:rPr>
        <w:t>il tarixli</w:t>
      </w:r>
      <w:r>
        <w:rPr>
          <w:spacing w:val="-1"/>
          <w:w w:val="105"/>
          <w:sz w:val="15"/>
        </w:rPr>
        <w:t> </w:t>
      </w:r>
      <w:r>
        <w:rPr>
          <w:b/>
          <w:w w:val="105"/>
          <w:sz w:val="15"/>
        </w:rPr>
        <w:t>137-IVQD</w:t>
      </w:r>
      <w:r>
        <w:rPr>
          <w:b/>
          <w:spacing w:val="-8"/>
          <w:w w:val="105"/>
          <w:sz w:val="15"/>
        </w:rPr>
        <w:t> </w:t>
      </w:r>
      <w:r>
        <w:rPr>
          <w:w w:val="105"/>
          <w:sz w:val="15"/>
        </w:rPr>
        <w:t>nömrəli</w:t>
      </w:r>
      <w:r>
        <w:rPr>
          <w:spacing w:val="-3"/>
          <w:w w:val="105"/>
          <w:sz w:val="15"/>
        </w:rPr>
        <w:t> </w:t>
      </w:r>
      <w:r>
        <w:rPr>
          <w:w w:val="105"/>
          <w:sz w:val="15"/>
        </w:rPr>
        <w:t>Azərbaycan</w:t>
      </w:r>
      <w:r>
        <w:rPr>
          <w:spacing w:val="-3"/>
          <w:w w:val="105"/>
          <w:sz w:val="15"/>
        </w:rPr>
        <w:t> </w:t>
      </w:r>
      <w:r>
        <w:rPr>
          <w:w w:val="105"/>
          <w:sz w:val="15"/>
        </w:rPr>
        <w:t>Respublikasının</w:t>
      </w:r>
      <w:r>
        <w:rPr>
          <w:spacing w:val="-3"/>
          <w:w w:val="105"/>
          <w:sz w:val="15"/>
        </w:rPr>
        <w:t> </w:t>
      </w:r>
      <w:r>
        <w:rPr>
          <w:w w:val="105"/>
          <w:sz w:val="15"/>
        </w:rPr>
        <w:t>Qanunu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02 iyul</w:t>
      </w:r>
      <w:r>
        <w:rPr>
          <w:b/>
          <w:spacing w:val="-8"/>
          <w:w w:val="105"/>
          <w:sz w:val="15"/>
        </w:rPr>
        <w:t> </w:t>
      </w:r>
      <w:r>
        <w:rPr>
          <w:b/>
          <w:w w:val="105"/>
          <w:sz w:val="15"/>
        </w:rPr>
        <w:t>2011-ci il, № 141 Azərbaycan Respublikasının Qanunvericilik Toplusu, 2011-ci il, № 6, maddə 472) </w:t>
      </w:r>
      <w:r>
        <w:rPr>
          <w:w w:val="105"/>
          <w:sz w:val="15"/>
        </w:rPr>
        <w:t>ilə 220.2 maddən “</w:t>
      </w:r>
      <w:r>
        <w:rPr>
          <w:b/>
          <w:w w:val="105"/>
          <w:sz w:val="15"/>
        </w:rPr>
        <w:t>azadlığın məhdudlaşdırılması və ya eyni müddətə</w:t>
      </w:r>
      <w:r>
        <w:rPr>
          <w:b/>
          <w:spacing w:val="-73"/>
          <w:w w:val="105"/>
          <w:sz w:val="15"/>
        </w:rPr>
        <w:t> </w:t>
      </w:r>
      <w:r>
        <w:rPr>
          <w:w w:val="105"/>
          <w:sz w:val="15"/>
        </w:rPr>
        <w:t>” sözləri çıxarılmışdır.</w:t>
      </w:r>
    </w:p>
    <w:p>
      <w:pPr>
        <w:pStyle w:val="BodyText"/>
        <w:spacing w:before="34"/>
        <w:rPr>
          <w:sz w:val="15"/>
        </w:rPr>
      </w:pPr>
    </w:p>
    <w:p>
      <w:pPr>
        <w:pStyle w:val="ListParagraph"/>
        <w:numPr>
          <w:ilvl w:val="0"/>
          <w:numId w:val="327"/>
        </w:numPr>
        <w:tabs>
          <w:tab w:pos="1104" w:val="left" w:leader="none"/>
        </w:tabs>
        <w:spacing w:line="288" w:lineRule="auto" w:before="1"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221.1-ci maddənin dispozisiyasında “</w:t>
      </w:r>
      <w:r>
        <w:rPr>
          <w:b/>
          <w:w w:val="105"/>
          <w:sz w:val="15"/>
        </w:rPr>
        <w:t>vətəndaşlar</w:t>
      </w:r>
      <w:r>
        <w:rPr>
          <w:w w:val="105"/>
          <w:sz w:val="15"/>
        </w:rPr>
        <w:t>” sözü “</w:t>
      </w:r>
      <w:r>
        <w:rPr>
          <w:b/>
          <w:w w:val="105"/>
          <w:sz w:val="15"/>
        </w:rPr>
        <w:t>şəxslər</w:t>
      </w:r>
      <w:r>
        <w:rPr>
          <w:w w:val="105"/>
          <w:sz w:val="15"/>
        </w:rPr>
        <w:t>” sözü ilə əvəz edilmişdir.</w:t>
      </w:r>
    </w:p>
    <w:p>
      <w:pPr>
        <w:pStyle w:val="BodyText"/>
        <w:spacing w:before="34"/>
        <w:rPr>
          <w:sz w:val="15"/>
        </w:rPr>
      </w:pPr>
    </w:p>
    <w:p>
      <w:pPr>
        <w:pStyle w:val="ListParagraph"/>
        <w:numPr>
          <w:ilvl w:val="0"/>
          <w:numId w:val="327"/>
        </w:numPr>
        <w:tabs>
          <w:tab w:pos="1116" w:val="left" w:leader="none"/>
        </w:tabs>
        <w:spacing w:line="288" w:lineRule="auto" w:before="0" w:after="0"/>
        <w:ind w:left="100" w:right="97" w:firstLine="444"/>
        <w:jc w:val="both"/>
        <w:rPr>
          <w:b/>
          <w:color w:val="0000FF"/>
          <w:position w:val="12"/>
          <w:sz w:val="15"/>
          <w:u w:val="single" w:color="0000FF"/>
        </w:rPr>
      </w:pPr>
      <w:r>
        <w:rPr>
          <w:w w:val="105"/>
          <w:sz w:val="15"/>
        </w:rPr>
        <w:t>30 aprel 2013-cü il tarixli </w:t>
      </w:r>
      <w:r>
        <w:rPr>
          <w:b/>
          <w:w w:val="105"/>
          <w:sz w:val="15"/>
        </w:rPr>
        <w:t>640-IVQD</w:t>
      </w:r>
      <w:r>
        <w:rPr>
          <w:b/>
          <w:spacing w:val="-12"/>
          <w:w w:val="105"/>
          <w:sz w:val="15"/>
        </w:rPr>
        <w:t> </w:t>
      </w:r>
      <w:r>
        <w:rPr>
          <w:w w:val="105"/>
          <w:sz w:val="15"/>
        </w:rPr>
        <w:t>nömrəli Azərbaycan Respublikasının Qanunu </w:t>
      </w:r>
      <w:r>
        <w:rPr>
          <w:b/>
          <w:w w:val="105"/>
          <w:sz w:val="15"/>
        </w:rPr>
        <w:t>(“Respublika” qəzeti, 15 iyun 2013-cü il, № 129; Azərbaycan Respublikasının Qanunvericilik Toplusu, 2013-cü il, № 06, maddə 594)</w:t>
      </w:r>
      <w:r>
        <w:rPr>
          <w:b/>
          <w:spacing w:val="-6"/>
          <w:w w:val="105"/>
          <w:sz w:val="15"/>
        </w:rPr>
        <w:t> </w:t>
      </w:r>
      <w:r>
        <w:rPr>
          <w:w w:val="105"/>
          <w:sz w:val="15"/>
        </w:rPr>
        <w:t>ilə 221.1-ci,</w:t>
      </w:r>
      <w:r>
        <w:rPr>
          <w:spacing w:val="-24"/>
          <w:w w:val="105"/>
          <w:sz w:val="15"/>
        </w:rPr>
        <w:t> </w:t>
      </w:r>
      <w:r>
        <w:rPr>
          <w:w w:val="105"/>
          <w:sz w:val="15"/>
        </w:rPr>
        <w:t>228.4-cü,</w:t>
      </w:r>
      <w:r>
        <w:rPr>
          <w:spacing w:val="-24"/>
          <w:w w:val="105"/>
          <w:sz w:val="15"/>
        </w:rPr>
        <w:t> </w:t>
      </w:r>
      <w:r>
        <w:rPr>
          <w:w w:val="105"/>
          <w:sz w:val="15"/>
        </w:rPr>
        <w:t>229.4-cü, 289.1-ci, 296.1-ci və 297.1-ci maddələrin sanksiyalarında “</w:t>
      </w:r>
      <w:r>
        <w:rPr>
          <w:spacing w:val="-24"/>
          <w:w w:val="105"/>
          <w:sz w:val="15"/>
        </w:rPr>
        <w:t> </w:t>
      </w:r>
      <w:r>
        <w:rPr>
          <w:b/>
          <w:w w:val="105"/>
          <w:sz w:val="15"/>
        </w:rPr>
        <w:t>yüz altmış saatdan iki yüz</w:t>
      </w:r>
      <w:r>
        <w:rPr>
          <w:w w:val="105"/>
          <w:sz w:val="15"/>
        </w:rPr>
        <w:t>” sözləri “</w:t>
      </w:r>
      <w:r>
        <w:rPr>
          <w:b/>
          <w:w w:val="105"/>
          <w:sz w:val="15"/>
        </w:rPr>
        <w:t>üç yüz iyirmi saatdan dörd yüz</w:t>
      </w:r>
      <w:r>
        <w:rPr>
          <w:w w:val="105"/>
          <w:sz w:val="15"/>
        </w:rPr>
        <w:t>” sözləri ilə əvəz edilmişdir.</w:t>
      </w:r>
    </w:p>
    <w:p>
      <w:pPr>
        <w:spacing w:line="288" w:lineRule="auto" w:before="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221.1-ci maddənin sanksiyası yeni redaksiyada verilmişdir.</w:t>
      </w:r>
    </w:p>
    <w:p>
      <w:pPr>
        <w:spacing w:before="0"/>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8" w:lineRule="auto" w:before="34"/>
        <w:ind w:left="100" w:right="102" w:firstLine="444"/>
        <w:jc w:val="both"/>
        <w:rPr>
          <w:sz w:val="15"/>
        </w:rPr>
      </w:pPr>
      <w:r>
        <w:rPr>
          <w:strike/>
          <w:w w:val="105"/>
          <w:sz w:val="15"/>
        </w:rPr>
        <w:t>üç yüz iyirmi saatdan dörd yüz saatadək ictimai işlər və ya bir ilədək müddətə islah işləri və ya bir</w:t>
      </w:r>
      <w:r>
        <w:rPr>
          <w:strike w:val="0"/>
          <w:w w:val="105"/>
          <w:sz w:val="15"/>
        </w:rPr>
        <w:t> </w:t>
      </w:r>
      <w:r>
        <w:rPr>
          <w:strike/>
          <w:w w:val="105"/>
          <w:sz w:val="15"/>
        </w:rPr>
        <w:t>ilədək müddətə azadlıqdan məhrum etmə ilə cəzalandırılır.</w:t>
      </w:r>
    </w:p>
    <w:p>
      <w:pPr>
        <w:pStyle w:val="BodyText"/>
        <w:spacing w:before="35"/>
        <w:rPr>
          <w:sz w:val="15"/>
        </w:rPr>
      </w:pPr>
    </w:p>
    <w:p>
      <w:pPr>
        <w:pStyle w:val="ListParagraph"/>
        <w:numPr>
          <w:ilvl w:val="0"/>
          <w:numId w:val="327"/>
        </w:numPr>
        <w:tabs>
          <w:tab w:pos="1116" w:val="left" w:leader="none"/>
        </w:tabs>
        <w:spacing w:line="288" w:lineRule="auto" w:before="0" w:after="0"/>
        <w:ind w:left="100" w:right="101" w:firstLine="444"/>
        <w:jc w:val="both"/>
        <w:rPr>
          <w:b/>
          <w:color w:val="0000FF"/>
          <w:position w:val="12"/>
          <w:sz w:val="15"/>
          <w:u w:val="single" w:color="0000FF"/>
        </w:rPr>
      </w:pPr>
      <w:r>
        <w:rPr>
          <w:w w:val="105"/>
          <w:sz w:val="15"/>
        </w:rPr>
        <w:t>2</w:t>
      </w:r>
      <w:r>
        <w:rPr>
          <w:spacing w:val="-24"/>
          <w:w w:val="105"/>
          <w:sz w:val="15"/>
        </w:rPr>
        <w:t> </w:t>
      </w:r>
      <w:r>
        <w:rPr>
          <w:w w:val="105"/>
          <w:sz w:val="15"/>
        </w:rPr>
        <w:t>iyul</w:t>
      </w:r>
      <w:r>
        <w:rPr>
          <w:spacing w:val="-23"/>
          <w:w w:val="105"/>
          <w:sz w:val="15"/>
        </w:rPr>
        <w:t> </w:t>
      </w:r>
      <w:r>
        <w:rPr>
          <w:w w:val="105"/>
          <w:sz w:val="15"/>
        </w:rPr>
        <w:t>2001-ci il tarixli 172-IIQD nömrəli “</w:t>
      </w:r>
      <w:r>
        <w:rPr>
          <w:spacing w:val="-24"/>
          <w:w w:val="105"/>
          <w:sz w:val="15"/>
        </w:rPr>
        <w:t> </w:t>
      </w:r>
      <w:r>
        <w:rPr>
          <w:w w:val="105"/>
          <w:sz w:val="15"/>
        </w:rPr>
        <w:t>Azərbaycan Respublikasının bəzi qanunvericilik aktlarına əlavələr</w:t>
      </w:r>
      <w:r>
        <w:rPr>
          <w:w w:val="105"/>
          <w:sz w:val="15"/>
        </w:rPr>
        <w:t> və</w:t>
      </w:r>
      <w:r>
        <w:rPr>
          <w:w w:val="105"/>
          <w:sz w:val="15"/>
        </w:rPr>
        <w:t> dəyişikliklər</w:t>
      </w:r>
      <w:r>
        <w:rPr>
          <w:w w:val="105"/>
          <w:sz w:val="15"/>
        </w:rPr>
        <w:t>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 qanunvericilik toplusu, 2001-ci il, № 7, maddə 455</w:t>
      </w:r>
      <w:r>
        <w:rPr>
          <w:w w:val="105"/>
          <w:sz w:val="15"/>
        </w:rPr>
        <w:t>) ilə 221.2.1-ci maddədə </w:t>
      </w:r>
      <w:r>
        <w:rPr>
          <w:b/>
          <w:w w:val="105"/>
          <w:sz w:val="15"/>
        </w:rPr>
        <w:t>"tərəfindən" </w:t>
      </w:r>
      <w:r>
        <w:rPr>
          <w:w w:val="105"/>
          <w:sz w:val="15"/>
        </w:rPr>
        <w:t>sözündən sonra </w:t>
      </w:r>
      <w:r>
        <w:rPr>
          <w:b/>
          <w:w w:val="105"/>
          <w:sz w:val="15"/>
        </w:rPr>
        <w:t>"və ya təkrar" </w:t>
      </w:r>
      <w:r>
        <w:rPr>
          <w:w w:val="105"/>
          <w:sz w:val="15"/>
        </w:rPr>
        <w:t>sözləri əlavə edilmişdir.</w:t>
      </w:r>
    </w:p>
    <w:p>
      <w:pPr>
        <w:pStyle w:val="BodyText"/>
        <w:spacing w:before="34"/>
        <w:rPr>
          <w:sz w:val="15"/>
        </w:rPr>
      </w:pPr>
    </w:p>
    <w:p>
      <w:pPr>
        <w:pStyle w:val="ListParagraph"/>
        <w:numPr>
          <w:ilvl w:val="0"/>
          <w:numId w:val="327"/>
        </w:numPr>
        <w:tabs>
          <w:tab w:pos="1104" w:val="left" w:leader="none"/>
        </w:tabs>
        <w:spacing w:line="288" w:lineRule="auto" w:before="1"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221.2-ci</w:t>
      </w:r>
      <w:r>
        <w:rPr>
          <w:spacing w:val="-24"/>
          <w:w w:val="105"/>
          <w:sz w:val="15"/>
        </w:rPr>
        <w:t> </w:t>
      </w:r>
      <w:r>
        <w:rPr>
          <w:w w:val="105"/>
          <w:sz w:val="15"/>
        </w:rPr>
        <w:t>maddənin</w:t>
      </w:r>
      <w:r>
        <w:rPr>
          <w:spacing w:val="-24"/>
          <w:w w:val="105"/>
          <w:sz w:val="15"/>
        </w:rPr>
        <w:t> </w:t>
      </w:r>
      <w:r>
        <w:rPr>
          <w:w w:val="105"/>
          <w:sz w:val="15"/>
        </w:rPr>
        <w:t>sanksiyasında</w:t>
      </w:r>
      <w:r>
        <w:rPr>
          <w:spacing w:val="-19"/>
          <w:w w:val="105"/>
          <w:sz w:val="15"/>
        </w:rPr>
        <w:t> </w:t>
      </w:r>
      <w:r>
        <w:rPr>
          <w:w w:val="105"/>
          <w:sz w:val="15"/>
        </w:rPr>
        <w:t>“</w:t>
      </w:r>
      <w:r>
        <w:rPr>
          <w:b/>
          <w:w w:val="105"/>
          <w:sz w:val="15"/>
        </w:rPr>
        <w:t>beş</w:t>
      </w:r>
      <w:r>
        <w:rPr>
          <w:w w:val="105"/>
          <w:sz w:val="15"/>
        </w:rPr>
        <w:t>”</w:t>
      </w:r>
      <w:r>
        <w:rPr>
          <w:spacing w:val="-8"/>
          <w:w w:val="105"/>
          <w:sz w:val="15"/>
        </w:rPr>
        <w:t> </w:t>
      </w:r>
      <w:r>
        <w:rPr>
          <w:w w:val="105"/>
          <w:sz w:val="15"/>
        </w:rPr>
        <w:t>sözü</w:t>
      </w:r>
      <w:r>
        <w:rPr>
          <w:spacing w:val="-8"/>
          <w:w w:val="105"/>
          <w:sz w:val="15"/>
        </w:rPr>
        <w:t> </w:t>
      </w:r>
      <w:r>
        <w:rPr>
          <w:w w:val="105"/>
          <w:sz w:val="15"/>
        </w:rPr>
        <w:t>“</w:t>
      </w:r>
      <w:r>
        <w:rPr>
          <w:b/>
          <w:w w:val="105"/>
          <w:sz w:val="15"/>
        </w:rPr>
        <w:t>üç</w:t>
      </w:r>
      <w:r>
        <w:rPr>
          <w:b/>
          <w:spacing w:val="-5"/>
          <w:w w:val="105"/>
          <w:sz w:val="15"/>
        </w:rPr>
        <w:t> </w:t>
      </w:r>
      <w:r>
        <w:rPr>
          <w:b/>
          <w:w w:val="105"/>
          <w:sz w:val="15"/>
        </w:rPr>
        <w:t>ilədək</w:t>
      </w:r>
      <w:r>
        <w:rPr>
          <w:b/>
          <w:spacing w:val="-5"/>
          <w:w w:val="105"/>
          <w:sz w:val="15"/>
        </w:rPr>
        <w:t> </w:t>
      </w:r>
      <w:r>
        <w:rPr>
          <w:b/>
          <w:w w:val="105"/>
          <w:sz w:val="15"/>
        </w:rPr>
        <w:t>müddətə</w:t>
      </w:r>
      <w:r>
        <w:rPr>
          <w:b/>
          <w:spacing w:val="-5"/>
          <w:w w:val="105"/>
          <w:sz w:val="15"/>
        </w:rPr>
        <w:t> </w:t>
      </w:r>
      <w:r>
        <w:rPr>
          <w:b/>
          <w:w w:val="105"/>
          <w:sz w:val="15"/>
        </w:rPr>
        <w:t>azadlığın</w:t>
      </w:r>
      <w:r>
        <w:rPr>
          <w:b/>
          <w:spacing w:val="-5"/>
          <w:w w:val="105"/>
          <w:sz w:val="15"/>
        </w:rPr>
        <w:t> </w:t>
      </w:r>
      <w:r>
        <w:rPr>
          <w:b/>
          <w:w w:val="105"/>
          <w:sz w:val="15"/>
        </w:rPr>
        <w:t>məhdudlaşdırılması</w:t>
      </w:r>
      <w:r>
        <w:rPr>
          <w:b/>
          <w:spacing w:val="-5"/>
          <w:w w:val="105"/>
          <w:sz w:val="15"/>
        </w:rPr>
        <w:t> </w:t>
      </w:r>
      <w:r>
        <w:rPr>
          <w:b/>
          <w:w w:val="105"/>
          <w:sz w:val="15"/>
        </w:rPr>
        <w:t>və</w:t>
      </w:r>
      <w:r>
        <w:rPr>
          <w:b/>
          <w:spacing w:val="-5"/>
          <w:w w:val="105"/>
          <w:sz w:val="15"/>
        </w:rPr>
        <w:t> </w:t>
      </w:r>
      <w:r>
        <w:rPr>
          <w:b/>
          <w:w w:val="105"/>
          <w:sz w:val="15"/>
        </w:rPr>
        <w:t>ya</w:t>
      </w:r>
      <w:r>
        <w:rPr>
          <w:b/>
          <w:spacing w:val="-5"/>
          <w:w w:val="105"/>
          <w:sz w:val="15"/>
        </w:rPr>
        <w:t> </w:t>
      </w:r>
      <w:r>
        <w:rPr>
          <w:b/>
          <w:w w:val="105"/>
          <w:sz w:val="15"/>
        </w:rPr>
        <w:t>bir</w:t>
      </w:r>
      <w:r>
        <w:rPr>
          <w:b/>
          <w:spacing w:val="-5"/>
          <w:w w:val="105"/>
          <w:sz w:val="15"/>
        </w:rPr>
        <w:t> </w:t>
      </w:r>
      <w:r>
        <w:rPr>
          <w:b/>
          <w:w w:val="105"/>
          <w:sz w:val="15"/>
        </w:rPr>
        <w:t>ildən</w:t>
      </w:r>
      <w:r>
        <w:rPr>
          <w:b/>
          <w:spacing w:val="-5"/>
          <w:w w:val="105"/>
          <w:sz w:val="15"/>
        </w:rPr>
        <w:t> </w:t>
      </w:r>
      <w:r>
        <w:rPr>
          <w:b/>
          <w:w w:val="105"/>
          <w:sz w:val="15"/>
        </w:rPr>
        <w:t>dörd</w:t>
      </w:r>
      <w:r>
        <w:rPr>
          <w:b/>
          <w:spacing w:val="-24"/>
          <w:w w:val="105"/>
          <w:sz w:val="15"/>
        </w:rPr>
        <w:t> </w:t>
      </w:r>
      <w:r>
        <w:rPr>
          <w:w w:val="105"/>
          <w:sz w:val="15"/>
        </w:rPr>
        <w:t>” sözləri ilə əvəz edilmişdir.</w:t>
      </w:r>
    </w:p>
    <w:p>
      <w:pPr>
        <w:spacing w:line="288" w:lineRule="auto" w:before="0"/>
        <w:ind w:left="100" w:right="103" w:firstLine="444"/>
        <w:jc w:val="both"/>
        <w:rPr>
          <w:sz w:val="15"/>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 2020-ci</w:t>
      </w:r>
      <w:r>
        <w:rPr>
          <w:b/>
          <w:spacing w:val="-24"/>
          <w:w w:val="105"/>
          <w:sz w:val="15"/>
        </w:rPr>
        <w:t> </w:t>
      </w:r>
      <w:r>
        <w:rPr>
          <w:b/>
          <w:w w:val="105"/>
          <w:sz w:val="15"/>
        </w:rPr>
        <w:t>il,</w:t>
      </w:r>
      <w:r>
        <w:rPr>
          <w:b/>
          <w:spacing w:val="-18"/>
          <w:w w:val="105"/>
          <w:sz w:val="15"/>
        </w:rPr>
        <w:t> </w:t>
      </w:r>
      <w:r>
        <w:rPr>
          <w:b/>
          <w:w w:val="105"/>
          <w:sz w:val="15"/>
        </w:rPr>
        <w:t>№ 103, Azərbaycan Respublikasının Qanunvericilik Toplusu, 2020-ci il, № 5, maddə 518</w:t>
      </w:r>
      <w:r>
        <w:rPr>
          <w:b/>
          <w:spacing w:val="-24"/>
          <w:w w:val="105"/>
          <w:sz w:val="15"/>
        </w:rPr>
        <w:t> </w:t>
      </w:r>
      <w:r>
        <w:rPr>
          <w:b/>
          <w:w w:val="105"/>
          <w:sz w:val="15"/>
        </w:rPr>
        <w:t>) </w:t>
      </w:r>
      <w:r>
        <w:rPr>
          <w:w w:val="105"/>
          <w:sz w:val="15"/>
        </w:rPr>
        <w:t>ilə</w:t>
      </w:r>
      <w:r>
        <w:rPr>
          <w:spacing w:val="-8"/>
          <w:w w:val="105"/>
          <w:sz w:val="15"/>
        </w:rPr>
        <w:t> </w:t>
      </w:r>
      <w:r>
        <w:rPr>
          <w:w w:val="105"/>
          <w:sz w:val="15"/>
        </w:rPr>
        <w:t>221.2-ci maddənin sanksiyasında “</w:t>
      </w:r>
      <w:r>
        <w:rPr>
          <w:b/>
          <w:w w:val="105"/>
          <w:sz w:val="15"/>
        </w:rPr>
        <w:t>dörd</w:t>
      </w:r>
      <w:r>
        <w:rPr>
          <w:w w:val="105"/>
          <w:sz w:val="15"/>
        </w:rPr>
        <w:t>” sözü “</w:t>
      </w:r>
      <w:r>
        <w:rPr>
          <w:b/>
          <w:w w:val="105"/>
          <w:sz w:val="15"/>
        </w:rPr>
        <w:t>üç</w:t>
      </w:r>
      <w:r>
        <w:rPr>
          <w:w w:val="105"/>
          <w:sz w:val="15"/>
        </w:rPr>
        <w:t>” sözü ilə əvəz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221.3-cü maddə yeni redaksiyada verilmişdir.</w:t>
      </w:r>
    </w:p>
    <w:p>
      <w:pPr>
        <w:spacing w:before="0"/>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8" w:lineRule="auto" w:before="34"/>
        <w:ind w:left="544" w:right="656" w:firstLine="0"/>
        <w:jc w:val="both"/>
        <w:rPr>
          <w:sz w:val="15"/>
        </w:rPr>
      </w:pPr>
      <w:r>
        <w:rPr>
          <w:strike/>
          <w:w w:val="105"/>
          <w:sz w:val="15"/>
        </w:rPr>
        <w:t>221.3.</w:t>
      </w:r>
      <w:r>
        <w:rPr>
          <w:strike/>
          <w:spacing w:val="-10"/>
          <w:w w:val="105"/>
          <w:sz w:val="15"/>
        </w:rPr>
        <w:t> </w:t>
      </w:r>
      <w:r>
        <w:rPr>
          <w:strike/>
          <w:w w:val="105"/>
          <w:sz w:val="15"/>
        </w:rPr>
        <w:t>Xuliqanlıq,</w:t>
      </w:r>
      <w:r>
        <w:rPr>
          <w:strike/>
          <w:spacing w:val="-10"/>
          <w:w w:val="105"/>
          <w:sz w:val="15"/>
        </w:rPr>
        <w:t> </w:t>
      </w:r>
      <w:r>
        <w:rPr>
          <w:strike/>
          <w:w w:val="105"/>
          <w:sz w:val="15"/>
        </w:rPr>
        <w:t>silahdan</w:t>
      </w:r>
      <w:r>
        <w:rPr>
          <w:strike/>
          <w:spacing w:val="-10"/>
          <w:w w:val="105"/>
          <w:sz w:val="15"/>
        </w:rPr>
        <w:t> </w:t>
      </w:r>
      <w:r>
        <w:rPr>
          <w:strike/>
          <w:w w:val="105"/>
          <w:sz w:val="15"/>
        </w:rPr>
        <w:t>və</w:t>
      </w:r>
      <w:r>
        <w:rPr>
          <w:strike/>
          <w:spacing w:val="-10"/>
          <w:w w:val="105"/>
          <w:sz w:val="15"/>
        </w:rPr>
        <w:t> </w:t>
      </w:r>
      <w:r>
        <w:rPr>
          <w:strike/>
          <w:w w:val="105"/>
          <w:sz w:val="15"/>
        </w:rPr>
        <w:t>ya</w:t>
      </w:r>
      <w:r>
        <w:rPr>
          <w:strike/>
          <w:spacing w:val="-10"/>
          <w:w w:val="105"/>
          <w:sz w:val="15"/>
        </w:rPr>
        <w:t> </w:t>
      </w:r>
      <w:r>
        <w:rPr>
          <w:strike/>
          <w:w w:val="105"/>
          <w:sz w:val="15"/>
        </w:rPr>
        <w:t>silah</w:t>
      </w:r>
      <w:r>
        <w:rPr>
          <w:strike/>
          <w:spacing w:val="-10"/>
          <w:w w:val="105"/>
          <w:sz w:val="15"/>
        </w:rPr>
        <w:t> </w:t>
      </w:r>
      <w:r>
        <w:rPr>
          <w:strike/>
          <w:w w:val="105"/>
          <w:sz w:val="15"/>
        </w:rPr>
        <w:t>qismində</w:t>
      </w:r>
      <w:r>
        <w:rPr>
          <w:strike/>
          <w:spacing w:val="-10"/>
          <w:w w:val="105"/>
          <w:sz w:val="15"/>
        </w:rPr>
        <w:t> </w:t>
      </w:r>
      <w:r>
        <w:rPr>
          <w:strike/>
          <w:w w:val="105"/>
          <w:sz w:val="15"/>
        </w:rPr>
        <w:t>istifadə</w:t>
      </w:r>
      <w:r>
        <w:rPr>
          <w:strike/>
          <w:spacing w:val="-10"/>
          <w:w w:val="105"/>
          <w:sz w:val="15"/>
        </w:rPr>
        <w:t> </w:t>
      </w:r>
      <w:r>
        <w:rPr>
          <w:strike/>
          <w:w w:val="105"/>
          <w:sz w:val="15"/>
        </w:rPr>
        <w:t>edilən</w:t>
      </w:r>
      <w:r>
        <w:rPr>
          <w:strike/>
          <w:spacing w:val="-10"/>
          <w:w w:val="105"/>
          <w:sz w:val="15"/>
        </w:rPr>
        <w:t> </w:t>
      </w:r>
      <w:r>
        <w:rPr>
          <w:strike/>
          <w:w w:val="105"/>
          <w:sz w:val="15"/>
        </w:rPr>
        <w:t>əşyaları</w:t>
      </w:r>
      <w:r>
        <w:rPr>
          <w:strike/>
          <w:spacing w:val="-10"/>
          <w:w w:val="105"/>
          <w:sz w:val="15"/>
        </w:rPr>
        <w:t> </w:t>
      </w:r>
      <w:r>
        <w:rPr>
          <w:strike/>
          <w:w w:val="105"/>
          <w:sz w:val="15"/>
        </w:rPr>
        <w:t>tətbiq</w:t>
      </w:r>
      <w:r>
        <w:rPr>
          <w:strike/>
          <w:spacing w:val="-10"/>
          <w:w w:val="105"/>
          <w:sz w:val="15"/>
        </w:rPr>
        <w:t> </w:t>
      </w:r>
      <w:r>
        <w:rPr>
          <w:strike/>
          <w:w w:val="105"/>
          <w:sz w:val="15"/>
        </w:rPr>
        <w:t>etməklə</w:t>
      </w:r>
      <w:r>
        <w:rPr>
          <w:strike/>
          <w:spacing w:val="-10"/>
          <w:w w:val="105"/>
          <w:sz w:val="15"/>
        </w:rPr>
        <w:t> </w:t>
      </w:r>
      <w:r>
        <w:rPr>
          <w:strike/>
          <w:w w:val="105"/>
          <w:sz w:val="15"/>
        </w:rPr>
        <w:t>törədildikdə—</w:t>
      </w:r>
      <w:r>
        <w:rPr>
          <w:strike w:val="0"/>
          <w:w w:val="105"/>
          <w:sz w:val="15"/>
        </w:rPr>
        <w:t> </w:t>
      </w:r>
      <w:r>
        <w:rPr>
          <w:strike/>
          <w:w w:val="105"/>
          <w:sz w:val="15"/>
        </w:rPr>
        <w:t>üç ildən yeddi ilədək müddətə azadlıqdan məhrum etmə ilə cəzalandırılır.</w:t>
      </w:r>
    </w:p>
    <w:p>
      <w:pPr>
        <w:pStyle w:val="BodyText"/>
        <w:spacing w:before="47"/>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221.3-cü maddə yeni redaksiyada verilmişdir.</w:t>
      </w:r>
    </w:p>
    <w:p>
      <w:pPr>
        <w:spacing w:before="0"/>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8" w:lineRule="auto" w:before="35"/>
        <w:ind w:left="544" w:right="656" w:firstLine="0"/>
        <w:jc w:val="both"/>
        <w:rPr>
          <w:sz w:val="15"/>
        </w:rPr>
      </w:pPr>
      <w:r>
        <w:rPr>
          <w:strike/>
          <w:w w:val="105"/>
          <w:sz w:val="15"/>
        </w:rPr>
        <w:t>221.3.</w:t>
      </w:r>
      <w:r>
        <w:rPr>
          <w:strike/>
          <w:spacing w:val="-10"/>
          <w:w w:val="105"/>
          <w:sz w:val="15"/>
        </w:rPr>
        <w:t> </w:t>
      </w:r>
      <w:r>
        <w:rPr>
          <w:strike/>
          <w:w w:val="105"/>
          <w:sz w:val="15"/>
        </w:rPr>
        <w:t>Xuliqanlıq,</w:t>
      </w:r>
      <w:r>
        <w:rPr>
          <w:strike/>
          <w:spacing w:val="-10"/>
          <w:w w:val="105"/>
          <w:sz w:val="15"/>
        </w:rPr>
        <w:t> </w:t>
      </w:r>
      <w:r>
        <w:rPr>
          <w:strike/>
          <w:w w:val="105"/>
          <w:sz w:val="15"/>
        </w:rPr>
        <w:t>silahdan</w:t>
      </w:r>
      <w:r>
        <w:rPr>
          <w:strike/>
          <w:spacing w:val="-10"/>
          <w:w w:val="105"/>
          <w:sz w:val="15"/>
        </w:rPr>
        <w:t> </w:t>
      </w:r>
      <w:r>
        <w:rPr>
          <w:strike/>
          <w:w w:val="105"/>
          <w:sz w:val="15"/>
        </w:rPr>
        <w:t>və</w:t>
      </w:r>
      <w:r>
        <w:rPr>
          <w:strike/>
          <w:spacing w:val="-10"/>
          <w:w w:val="105"/>
          <w:sz w:val="15"/>
        </w:rPr>
        <w:t> </w:t>
      </w:r>
      <w:r>
        <w:rPr>
          <w:strike/>
          <w:w w:val="105"/>
          <w:sz w:val="15"/>
        </w:rPr>
        <w:t>ya</w:t>
      </w:r>
      <w:r>
        <w:rPr>
          <w:strike/>
          <w:spacing w:val="-10"/>
          <w:w w:val="105"/>
          <w:sz w:val="15"/>
        </w:rPr>
        <w:t> </w:t>
      </w:r>
      <w:r>
        <w:rPr>
          <w:strike/>
          <w:w w:val="105"/>
          <w:sz w:val="15"/>
        </w:rPr>
        <w:t>silah</w:t>
      </w:r>
      <w:r>
        <w:rPr>
          <w:strike/>
          <w:spacing w:val="-10"/>
          <w:w w:val="105"/>
          <w:sz w:val="15"/>
        </w:rPr>
        <w:t> </w:t>
      </w:r>
      <w:r>
        <w:rPr>
          <w:strike/>
          <w:w w:val="105"/>
          <w:sz w:val="15"/>
        </w:rPr>
        <w:t>qismində</w:t>
      </w:r>
      <w:r>
        <w:rPr>
          <w:strike/>
          <w:spacing w:val="-10"/>
          <w:w w:val="105"/>
          <w:sz w:val="15"/>
        </w:rPr>
        <w:t> </w:t>
      </w:r>
      <w:r>
        <w:rPr>
          <w:strike/>
          <w:w w:val="105"/>
          <w:sz w:val="15"/>
        </w:rPr>
        <w:t>istifadə</w:t>
      </w:r>
      <w:r>
        <w:rPr>
          <w:strike/>
          <w:spacing w:val="-10"/>
          <w:w w:val="105"/>
          <w:sz w:val="15"/>
        </w:rPr>
        <w:t> </w:t>
      </w:r>
      <w:r>
        <w:rPr>
          <w:strike/>
          <w:w w:val="105"/>
          <w:sz w:val="15"/>
        </w:rPr>
        <w:t>edilən</w:t>
      </w:r>
      <w:r>
        <w:rPr>
          <w:strike/>
          <w:spacing w:val="-10"/>
          <w:w w:val="105"/>
          <w:sz w:val="15"/>
        </w:rPr>
        <w:t> </w:t>
      </w:r>
      <w:r>
        <w:rPr>
          <w:strike/>
          <w:w w:val="105"/>
          <w:sz w:val="15"/>
        </w:rPr>
        <w:t>əşyaları</w:t>
      </w:r>
      <w:r>
        <w:rPr>
          <w:strike/>
          <w:spacing w:val="-10"/>
          <w:w w:val="105"/>
          <w:sz w:val="15"/>
        </w:rPr>
        <w:t> </w:t>
      </w:r>
      <w:r>
        <w:rPr>
          <w:strike/>
          <w:w w:val="105"/>
          <w:sz w:val="15"/>
        </w:rPr>
        <w:t>tətbiq</w:t>
      </w:r>
      <w:r>
        <w:rPr>
          <w:strike/>
          <w:spacing w:val="-10"/>
          <w:w w:val="105"/>
          <w:sz w:val="15"/>
        </w:rPr>
        <w:t> </w:t>
      </w:r>
      <w:r>
        <w:rPr>
          <w:strike/>
          <w:w w:val="105"/>
          <w:sz w:val="15"/>
        </w:rPr>
        <w:t>etməklə</w:t>
      </w:r>
      <w:r>
        <w:rPr>
          <w:strike/>
          <w:spacing w:val="-10"/>
          <w:w w:val="105"/>
          <w:sz w:val="15"/>
        </w:rPr>
        <w:t> </w:t>
      </w:r>
      <w:r>
        <w:rPr>
          <w:strike/>
          <w:w w:val="105"/>
          <w:sz w:val="15"/>
        </w:rPr>
        <w:t>törədildikdə—</w:t>
      </w:r>
      <w:r>
        <w:rPr>
          <w:strike w:val="0"/>
          <w:w w:val="105"/>
          <w:sz w:val="15"/>
        </w:rPr>
        <w:t> </w:t>
      </w:r>
      <w:r>
        <w:rPr>
          <w:strike/>
          <w:w w:val="105"/>
          <w:sz w:val="15"/>
        </w:rPr>
        <w:t>üç ildən yeddi ilədək müddətə azadlıqdan məhrum etmə ilə cəzalandırılır.</w:t>
      </w:r>
    </w:p>
    <w:p>
      <w:pPr>
        <w:spacing w:line="261" w:lineRule="auto" w:before="0"/>
        <w:ind w:left="100" w:right="101" w:firstLine="444"/>
        <w:jc w:val="both"/>
        <w:rPr>
          <w:sz w:val="18"/>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 2020-ci</w:t>
      </w:r>
      <w:r>
        <w:rPr>
          <w:b/>
          <w:spacing w:val="-24"/>
          <w:w w:val="105"/>
          <w:sz w:val="15"/>
        </w:rPr>
        <w:t> </w:t>
      </w:r>
      <w:r>
        <w:rPr>
          <w:b/>
          <w:w w:val="105"/>
          <w:sz w:val="15"/>
        </w:rPr>
        <w:t>il,</w:t>
      </w:r>
      <w:r>
        <w:rPr>
          <w:b/>
          <w:spacing w:val="-24"/>
          <w:w w:val="105"/>
          <w:sz w:val="15"/>
        </w:rPr>
        <w:t> </w:t>
      </w:r>
      <w:r>
        <w:rPr>
          <w:b/>
          <w:w w:val="105"/>
          <w:sz w:val="15"/>
        </w:rPr>
        <w:t>№</w:t>
      </w:r>
      <w:r>
        <w:rPr>
          <w:b/>
          <w:spacing w:val="-21"/>
          <w:w w:val="105"/>
          <w:sz w:val="15"/>
        </w:rPr>
        <w:t> </w:t>
      </w:r>
      <w:r>
        <w:rPr>
          <w:b/>
          <w:w w:val="105"/>
          <w:sz w:val="15"/>
        </w:rPr>
        <w:t>103,</w:t>
      </w:r>
      <w:r>
        <w:rPr>
          <w:b/>
          <w:spacing w:val="-3"/>
          <w:w w:val="105"/>
          <w:sz w:val="15"/>
        </w:rPr>
        <w:t> </w:t>
      </w:r>
      <w:r>
        <w:rPr>
          <w:b/>
          <w:w w:val="105"/>
          <w:sz w:val="15"/>
        </w:rPr>
        <w:t>Azərbaycan</w:t>
      </w:r>
      <w:r>
        <w:rPr>
          <w:b/>
          <w:spacing w:val="-3"/>
          <w:w w:val="105"/>
          <w:sz w:val="15"/>
        </w:rPr>
        <w:t> </w:t>
      </w:r>
      <w:r>
        <w:rPr>
          <w:b/>
          <w:w w:val="105"/>
          <w:sz w:val="15"/>
        </w:rPr>
        <w:t>Respublikasının</w:t>
      </w:r>
      <w:r>
        <w:rPr>
          <w:b/>
          <w:spacing w:val="-3"/>
          <w:w w:val="105"/>
          <w:sz w:val="15"/>
        </w:rPr>
        <w:t> </w:t>
      </w:r>
      <w:r>
        <w:rPr>
          <w:b/>
          <w:w w:val="105"/>
          <w:sz w:val="15"/>
        </w:rPr>
        <w:t>Qanunvericilik</w:t>
      </w:r>
      <w:r>
        <w:rPr>
          <w:b/>
          <w:spacing w:val="-3"/>
          <w:w w:val="105"/>
          <w:sz w:val="15"/>
        </w:rPr>
        <w:t> </w:t>
      </w:r>
      <w:r>
        <w:rPr>
          <w:b/>
          <w:w w:val="105"/>
          <w:sz w:val="15"/>
        </w:rPr>
        <w:t>Toplusu,</w:t>
      </w:r>
      <w:r>
        <w:rPr>
          <w:b/>
          <w:spacing w:val="-3"/>
          <w:w w:val="105"/>
          <w:sz w:val="15"/>
        </w:rPr>
        <w:t> </w:t>
      </w:r>
      <w:r>
        <w:rPr>
          <w:b/>
          <w:w w:val="105"/>
          <w:sz w:val="15"/>
        </w:rPr>
        <w:t>2020-ci</w:t>
      </w:r>
      <w:r>
        <w:rPr>
          <w:b/>
          <w:spacing w:val="-3"/>
          <w:w w:val="105"/>
          <w:sz w:val="15"/>
        </w:rPr>
        <w:t> </w:t>
      </w:r>
      <w:r>
        <w:rPr>
          <w:b/>
          <w:w w:val="105"/>
          <w:sz w:val="15"/>
        </w:rPr>
        <w:t>il,</w:t>
      </w:r>
      <w:r>
        <w:rPr>
          <w:b/>
          <w:spacing w:val="-3"/>
          <w:w w:val="105"/>
          <w:sz w:val="15"/>
        </w:rPr>
        <w:t> </w:t>
      </w:r>
      <w:r>
        <w:rPr>
          <w:b/>
          <w:w w:val="105"/>
          <w:sz w:val="15"/>
        </w:rPr>
        <w:t>№</w:t>
      </w:r>
      <w:r>
        <w:rPr>
          <w:b/>
          <w:spacing w:val="-3"/>
          <w:w w:val="105"/>
          <w:sz w:val="15"/>
        </w:rPr>
        <w:t> </w:t>
      </w:r>
      <w:r>
        <w:rPr>
          <w:b/>
          <w:w w:val="105"/>
          <w:sz w:val="15"/>
        </w:rPr>
        <w:t>5,</w:t>
      </w:r>
      <w:r>
        <w:rPr>
          <w:b/>
          <w:spacing w:val="-3"/>
          <w:w w:val="105"/>
          <w:sz w:val="15"/>
        </w:rPr>
        <w:t> </w:t>
      </w:r>
      <w:r>
        <w:rPr>
          <w:b/>
          <w:w w:val="105"/>
          <w:sz w:val="15"/>
        </w:rPr>
        <w:t>maddə</w:t>
      </w:r>
      <w:r>
        <w:rPr>
          <w:b/>
          <w:spacing w:val="-3"/>
          <w:w w:val="105"/>
          <w:sz w:val="15"/>
        </w:rPr>
        <w:t> </w:t>
      </w:r>
      <w:r>
        <w:rPr>
          <w:b/>
          <w:w w:val="105"/>
          <w:sz w:val="15"/>
        </w:rPr>
        <w:t>518</w:t>
      </w:r>
      <w:r>
        <w:rPr>
          <w:b/>
          <w:spacing w:val="-24"/>
          <w:w w:val="105"/>
          <w:sz w:val="15"/>
        </w:rPr>
        <w:t> </w:t>
      </w:r>
      <w:r>
        <w:rPr>
          <w:b/>
          <w:w w:val="105"/>
          <w:sz w:val="15"/>
        </w:rPr>
        <w:t>) </w:t>
      </w:r>
      <w:r>
        <w:rPr>
          <w:w w:val="105"/>
          <w:sz w:val="15"/>
        </w:rPr>
        <w:t>ilə</w:t>
      </w:r>
      <w:r>
        <w:rPr>
          <w:spacing w:val="-11"/>
          <w:w w:val="105"/>
          <w:sz w:val="15"/>
        </w:rPr>
        <w:t> </w:t>
      </w:r>
      <w:r>
        <w:rPr>
          <w:w w:val="105"/>
          <w:sz w:val="18"/>
        </w:rPr>
        <w:t>221.3-cü maddənin</w:t>
      </w:r>
      <w:r>
        <w:rPr>
          <w:spacing w:val="-29"/>
          <w:w w:val="105"/>
          <w:sz w:val="18"/>
        </w:rPr>
        <w:t> </w:t>
      </w:r>
      <w:r>
        <w:rPr>
          <w:w w:val="105"/>
          <w:sz w:val="18"/>
        </w:rPr>
        <w:t>sanksiyasında</w:t>
      </w:r>
      <w:r>
        <w:rPr>
          <w:spacing w:val="-28"/>
          <w:w w:val="105"/>
          <w:sz w:val="18"/>
        </w:rPr>
        <w:t> </w:t>
      </w:r>
      <w:r>
        <w:rPr>
          <w:w w:val="105"/>
          <w:sz w:val="18"/>
        </w:rPr>
        <w:t>“</w:t>
      </w:r>
      <w:r>
        <w:rPr>
          <w:b/>
          <w:w w:val="105"/>
          <w:sz w:val="18"/>
        </w:rPr>
        <w:t>altı</w:t>
      </w:r>
      <w:r>
        <w:rPr>
          <w:w w:val="105"/>
          <w:sz w:val="18"/>
        </w:rPr>
        <w:t>”</w:t>
      </w:r>
      <w:r>
        <w:rPr>
          <w:spacing w:val="-29"/>
          <w:w w:val="105"/>
          <w:sz w:val="18"/>
        </w:rPr>
        <w:t> </w:t>
      </w:r>
      <w:r>
        <w:rPr>
          <w:w w:val="105"/>
          <w:sz w:val="18"/>
        </w:rPr>
        <w:t>sözü</w:t>
      </w:r>
      <w:r>
        <w:rPr>
          <w:spacing w:val="-28"/>
          <w:w w:val="105"/>
          <w:sz w:val="18"/>
        </w:rPr>
        <w:t> </w:t>
      </w:r>
      <w:r>
        <w:rPr>
          <w:w w:val="105"/>
          <w:sz w:val="18"/>
        </w:rPr>
        <w:t>“</w:t>
      </w:r>
      <w:r>
        <w:rPr>
          <w:b/>
          <w:w w:val="105"/>
          <w:sz w:val="18"/>
        </w:rPr>
        <w:t>beş</w:t>
      </w:r>
      <w:r>
        <w:rPr>
          <w:w w:val="105"/>
          <w:sz w:val="18"/>
        </w:rPr>
        <w:t>”</w:t>
      </w:r>
      <w:r>
        <w:rPr>
          <w:spacing w:val="-28"/>
          <w:w w:val="105"/>
          <w:sz w:val="18"/>
        </w:rPr>
        <w:t> </w:t>
      </w:r>
      <w:r>
        <w:rPr>
          <w:w w:val="105"/>
          <w:sz w:val="18"/>
        </w:rPr>
        <w:t>sözü</w:t>
      </w:r>
      <w:r>
        <w:rPr>
          <w:spacing w:val="-29"/>
          <w:w w:val="105"/>
          <w:sz w:val="18"/>
        </w:rPr>
        <w:t> </w:t>
      </w:r>
      <w:r>
        <w:rPr>
          <w:w w:val="105"/>
          <w:sz w:val="18"/>
        </w:rPr>
        <w:t>ilə</w:t>
      </w:r>
      <w:r>
        <w:rPr>
          <w:spacing w:val="-28"/>
          <w:w w:val="105"/>
          <w:sz w:val="18"/>
        </w:rPr>
        <w:t> </w:t>
      </w:r>
      <w:r>
        <w:rPr>
          <w:w w:val="105"/>
          <w:sz w:val="18"/>
        </w:rPr>
        <w:t>əvəz</w:t>
      </w:r>
      <w:r>
        <w:rPr>
          <w:spacing w:val="-28"/>
          <w:w w:val="105"/>
          <w:sz w:val="18"/>
        </w:rPr>
        <w:t> </w:t>
      </w:r>
      <w:r>
        <w:rPr>
          <w:w w:val="105"/>
          <w:sz w:val="18"/>
        </w:rPr>
        <w:t>edilmişdir.</w:t>
      </w:r>
    </w:p>
    <w:p>
      <w:pPr>
        <w:pStyle w:val="BodyText"/>
        <w:spacing w:before="52"/>
        <w:rPr>
          <w:sz w:val="15"/>
        </w:rPr>
      </w:pPr>
    </w:p>
    <w:p>
      <w:pPr>
        <w:pStyle w:val="ListParagraph"/>
        <w:numPr>
          <w:ilvl w:val="0"/>
          <w:numId w:val="327"/>
        </w:numPr>
        <w:tabs>
          <w:tab w:pos="1116" w:val="left" w:leader="none"/>
        </w:tabs>
        <w:spacing w:line="288" w:lineRule="auto" w:before="0" w:after="0"/>
        <w:ind w:left="100" w:right="99" w:firstLine="432"/>
        <w:jc w:val="both"/>
        <w:rPr>
          <w:b/>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0"/>
          <w:w w:val="105"/>
          <w:sz w:val="15"/>
        </w:rPr>
        <w:t> </w:t>
      </w:r>
      <w:r>
        <w:rPr>
          <w:b/>
          <w:w w:val="105"/>
          <w:sz w:val="15"/>
        </w:rPr>
        <w:t>2020-ci il, № 103, Azərbaycan Respublikasının Qanunvericilik Toplusu, 2020-ci il, № 5, maddə 518</w:t>
      </w:r>
      <w:r>
        <w:rPr>
          <w:b/>
          <w:spacing w:val="-24"/>
          <w:w w:val="105"/>
          <w:sz w:val="15"/>
        </w:rPr>
        <w:t> </w:t>
      </w:r>
      <w:r>
        <w:rPr>
          <w:b/>
          <w:w w:val="105"/>
          <w:sz w:val="15"/>
        </w:rPr>
        <w:t>)</w:t>
      </w:r>
      <w:r>
        <w:rPr>
          <w:b/>
          <w:w w:val="105"/>
          <w:sz w:val="15"/>
        </w:rPr>
        <w:t> </w:t>
      </w:r>
      <w:r>
        <w:rPr>
          <w:w w:val="105"/>
          <w:sz w:val="15"/>
        </w:rPr>
        <w:t>ilə 222.3-cü maddənin sanksiyasında “</w:t>
      </w:r>
      <w:r>
        <w:rPr>
          <w:spacing w:val="-67"/>
          <w:w w:val="105"/>
          <w:sz w:val="15"/>
        </w:rPr>
        <w:t> </w:t>
      </w:r>
      <w:r>
        <w:rPr>
          <w:b/>
          <w:w w:val="105"/>
          <w:sz w:val="15"/>
        </w:rPr>
        <w:t>on</w:t>
      </w:r>
      <w:r>
        <w:rPr>
          <w:w w:val="105"/>
          <w:sz w:val="15"/>
        </w:rPr>
        <w:t>” sözü “</w:t>
      </w:r>
      <w:r>
        <w:rPr>
          <w:b/>
          <w:w w:val="105"/>
          <w:sz w:val="15"/>
        </w:rPr>
        <w:t>yeddi</w:t>
      </w:r>
      <w:r>
        <w:rPr>
          <w:w w:val="105"/>
          <w:sz w:val="15"/>
        </w:rPr>
        <w:t>” sözü ilə əvəz edilmişdir.</w:t>
      </w:r>
    </w:p>
    <w:p>
      <w:pPr>
        <w:pStyle w:val="BodyText"/>
        <w:spacing w:before="35"/>
        <w:rPr>
          <w:sz w:val="15"/>
        </w:rPr>
      </w:pPr>
    </w:p>
    <w:p>
      <w:pPr>
        <w:pStyle w:val="ListParagraph"/>
        <w:numPr>
          <w:ilvl w:val="0"/>
          <w:numId w:val="327"/>
        </w:numPr>
        <w:tabs>
          <w:tab w:pos="1116" w:val="left" w:leader="none"/>
        </w:tabs>
        <w:spacing w:line="288" w:lineRule="auto" w:before="0" w:after="0"/>
        <w:ind w:left="100" w:right="99" w:firstLine="432"/>
        <w:jc w:val="both"/>
        <w:rPr>
          <w:b/>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4"/>
          <w:w w:val="105"/>
          <w:sz w:val="15"/>
        </w:rPr>
        <w:t> </w:t>
      </w:r>
      <w:r>
        <w:rPr>
          <w:b/>
          <w:w w:val="105"/>
          <w:sz w:val="15"/>
        </w:rPr>
        <w:t>2020-ci</w:t>
      </w:r>
      <w:r>
        <w:rPr>
          <w:b/>
          <w:spacing w:val="-24"/>
          <w:w w:val="105"/>
          <w:sz w:val="15"/>
        </w:rPr>
        <w:t> </w:t>
      </w:r>
      <w:r>
        <w:rPr>
          <w:b/>
          <w:w w:val="105"/>
          <w:sz w:val="15"/>
        </w:rPr>
        <w:t>il,</w:t>
      </w:r>
      <w:r>
        <w:rPr>
          <w:b/>
          <w:spacing w:val="-7"/>
          <w:w w:val="105"/>
          <w:sz w:val="15"/>
        </w:rPr>
        <w:t> </w:t>
      </w:r>
      <w:r>
        <w:rPr>
          <w:b/>
          <w:w w:val="105"/>
          <w:sz w:val="15"/>
        </w:rPr>
        <w:t>№</w:t>
      </w:r>
      <w:r>
        <w:rPr>
          <w:b/>
          <w:spacing w:val="-2"/>
          <w:w w:val="105"/>
          <w:sz w:val="15"/>
        </w:rPr>
        <w:t> </w:t>
      </w:r>
      <w:r>
        <w:rPr>
          <w:b/>
          <w:w w:val="105"/>
          <w:sz w:val="15"/>
        </w:rPr>
        <w:t>103, Azərbaycan Respublikasının Qanunvericilik Toplusu, 2020-ci il, № 5, maddə 518</w:t>
      </w:r>
      <w:r>
        <w:rPr>
          <w:b/>
          <w:spacing w:val="-24"/>
          <w:w w:val="105"/>
          <w:sz w:val="15"/>
        </w:rPr>
        <w:t> </w:t>
      </w:r>
      <w:r>
        <w:rPr>
          <w:b/>
          <w:w w:val="105"/>
          <w:sz w:val="15"/>
        </w:rPr>
        <w:t>) </w:t>
      </w:r>
      <w:r>
        <w:rPr>
          <w:w w:val="105"/>
          <w:sz w:val="15"/>
        </w:rPr>
        <w:t>ilə</w:t>
      </w:r>
      <w:r>
        <w:rPr>
          <w:spacing w:val="-8"/>
          <w:w w:val="105"/>
          <w:sz w:val="15"/>
        </w:rPr>
        <w:t> </w:t>
      </w:r>
      <w:r>
        <w:rPr>
          <w:w w:val="105"/>
          <w:sz w:val="15"/>
        </w:rPr>
        <w:t>yeni məzmunda 222.4-cü maddə əlavə edilmişdir.</w:t>
      </w:r>
    </w:p>
    <w:p>
      <w:pPr>
        <w:pStyle w:val="BodyText"/>
        <w:spacing w:before="36"/>
        <w:rPr>
          <w:sz w:val="15"/>
        </w:rPr>
      </w:pPr>
    </w:p>
    <w:p>
      <w:pPr>
        <w:pStyle w:val="ListParagraph"/>
        <w:numPr>
          <w:ilvl w:val="0"/>
          <w:numId w:val="327"/>
        </w:numPr>
        <w:tabs>
          <w:tab w:pos="1104" w:val="left" w:leader="none"/>
        </w:tabs>
        <w:spacing w:line="288" w:lineRule="auto" w:before="1" w:after="0"/>
        <w:ind w:left="100" w:right="97" w:firstLine="444"/>
        <w:jc w:val="both"/>
        <w:rPr>
          <w:b/>
          <w:color w:val="0000FF"/>
          <w:position w:val="13"/>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222-1.1-ci</w:t>
      </w:r>
      <w:r>
        <w:rPr>
          <w:spacing w:val="-24"/>
          <w:w w:val="105"/>
          <w:sz w:val="15"/>
        </w:rPr>
        <w:t> </w:t>
      </w:r>
      <w:r>
        <w:rPr>
          <w:w w:val="105"/>
          <w:sz w:val="15"/>
        </w:rPr>
        <w:t>maddənin</w:t>
      </w:r>
      <w:r>
        <w:rPr>
          <w:spacing w:val="-24"/>
          <w:w w:val="105"/>
          <w:sz w:val="15"/>
        </w:rPr>
        <w:t> </w:t>
      </w:r>
      <w:r>
        <w:rPr>
          <w:w w:val="105"/>
          <w:sz w:val="15"/>
        </w:rPr>
        <w:t>sanksiyasında</w:t>
      </w:r>
      <w:r>
        <w:rPr>
          <w:spacing w:val="-8"/>
          <w:w w:val="105"/>
          <w:sz w:val="15"/>
        </w:rPr>
        <w:t> </w:t>
      </w:r>
      <w:r>
        <w:rPr>
          <w:w w:val="105"/>
          <w:sz w:val="15"/>
        </w:rPr>
        <w:t>“</w:t>
      </w:r>
      <w:r>
        <w:rPr>
          <w:b/>
          <w:w w:val="105"/>
          <w:sz w:val="15"/>
        </w:rPr>
        <w:t>edilməməklə</w:t>
      </w:r>
      <w:r>
        <w:rPr>
          <w:w w:val="105"/>
          <w:sz w:val="15"/>
        </w:rPr>
        <w:t>” sözündən sonra “</w:t>
      </w:r>
      <w:r>
        <w:rPr>
          <w:spacing w:val="-24"/>
          <w:w w:val="105"/>
          <w:sz w:val="15"/>
        </w:rPr>
        <w:t> </w:t>
      </w:r>
      <w:r>
        <w:rPr>
          <w:b/>
          <w:w w:val="105"/>
          <w:sz w:val="15"/>
        </w:rPr>
        <w:t>iki ilədək müddətə azadlığın məhdudlaşdırılması və ya</w:t>
      </w:r>
      <w:r>
        <w:rPr>
          <w:w w:val="105"/>
          <w:sz w:val="15"/>
        </w:rPr>
        <w:t>” sözləri əlavə edilmişdir.</w:t>
      </w:r>
    </w:p>
    <w:p>
      <w:pPr>
        <w:spacing w:line="288" w:lineRule="auto" w:before="0"/>
        <w:ind w:left="100" w:right="104" w:firstLine="444"/>
        <w:jc w:val="both"/>
        <w:rPr>
          <w:b/>
          <w:sz w:val="15"/>
        </w:rPr>
      </w:pPr>
      <w:r>
        <w:rPr>
          <w:color w:val="0000FF"/>
          <w:w w:val="105"/>
          <w:sz w:val="15"/>
          <w:u w:val="single" w:color="0000FF"/>
        </w:rPr>
        <w:t>30</w:t>
      </w:r>
      <w:r>
        <w:rPr>
          <w:color w:val="0000FF"/>
          <w:spacing w:val="-6"/>
          <w:w w:val="105"/>
          <w:sz w:val="15"/>
          <w:u w:val="single" w:color="0000FF"/>
        </w:rPr>
        <w:t> </w:t>
      </w:r>
      <w:r>
        <w:rPr>
          <w:color w:val="0000FF"/>
          <w:w w:val="105"/>
          <w:sz w:val="15"/>
          <w:u w:val="single" w:color="0000FF"/>
        </w:rPr>
        <w:t>may</w:t>
      </w:r>
      <w:r>
        <w:rPr>
          <w:color w:val="0000FF"/>
          <w:spacing w:val="-7"/>
          <w:w w:val="105"/>
          <w:sz w:val="15"/>
          <w:u w:val="single" w:color="0000FF"/>
        </w:rPr>
        <w:t> </w:t>
      </w:r>
      <w:r>
        <w:rPr>
          <w:color w:val="0000FF"/>
          <w:w w:val="105"/>
          <w:sz w:val="15"/>
          <w:u w:val="single" w:color="0000FF"/>
        </w:rPr>
        <w:t>2023-cü</w:t>
      </w:r>
      <w:r>
        <w:rPr>
          <w:color w:val="0000FF"/>
          <w:spacing w:val="-6"/>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 </w:t>
      </w:r>
      <w:r>
        <w:rPr>
          <w:b/>
          <w:color w:val="0000FF"/>
          <w:w w:val="105"/>
          <w:sz w:val="15"/>
          <w:u w:val="single" w:color="0000FF"/>
        </w:rPr>
        <w:t>891-VIQD</w:t>
      </w:r>
      <w:r>
        <w:rPr>
          <w:b/>
          <w:color w:val="0000FF"/>
          <w:spacing w:val="-15"/>
          <w:w w:val="105"/>
          <w:sz w:val="15"/>
          <w:u w:val="single" w:color="0000FF"/>
        </w:rPr>
        <w:t> </w:t>
      </w:r>
      <w:r>
        <w:rPr>
          <w:color w:val="0000FF"/>
          <w:w w:val="105"/>
          <w:sz w:val="15"/>
          <w:u w:val="single" w:color="0000FF"/>
        </w:rPr>
        <w:t>nömrəli</w:t>
      </w:r>
      <w:r>
        <w:rPr>
          <w:color w:val="0000FF"/>
          <w:spacing w:val="-2"/>
          <w:w w:val="105"/>
          <w:sz w:val="15"/>
        </w:rPr>
        <w:t> </w:t>
      </w:r>
      <w:r>
        <w:rPr>
          <w:w w:val="105"/>
          <w:sz w:val="15"/>
        </w:rPr>
        <w:t>Azərbaycan</w:t>
      </w:r>
      <w:r>
        <w:rPr>
          <w:spacing w:val="-4"/>
          <w:w w:val="105"/>
          <w:sz w:val="15"/>
        </w:rPr>
        <w:t> </w:t>
      </w:r>
      <w:r>
        <w:rPr>
          <w:w w:val="105"/>
          <w:sz w:val="15"/>
        </w:rPr>
        <w:t>Respublikasının</w:t>
      </w:r>
      <w:r>
        <w:rPr>
          <w:spacing w:val="-4"/>
          <w:w w:val="105"/>
          <w:sz w:val="15"/>
        </w:rPr>
        <w:t> </w:t>
      </w:r>
      <w:r>
        <w:rPr>
          <w:w w:val="105"/>
          <w:sz w:val="15"/>
        </w:rPr>
        <w:t>Qanunu</w:t>
      </w:r>
      <w:r>
        <w:rPr>
          <w:spacing w:val="-5"/>
          <w:w w:val="105"/>
          <w:sz w:val="15"/>
        </w:rPr>
        <w:t> </w:t>
      </w:r>
      <w:r>
        <w:rPr>
          <w:b/>
          <w:w w:val="105"/>
          <w:sz w:val="15"/>
        </w:rPr>
        <w:t>(Azərbaycan Dövlət İnformasiya Agentliyinin (AZƏRTAC-ın) rəsmi internet saytı, 14 iyun 2023-cü il, “Azərbaycan” qəzeti, 15 iyun</w:t>
      </w:r>
      <w:r>
        <w:rPr>
          <w:b/>
          <w:spacing w:val="17"/>
          <w:w w:val="105"/>
          <w:sz w:val="15"/>
        </w:rPr>
        <w:t> </w:t>
      </w:r>
      <w:r>
        <w:rPr>
          <w:b/>
          <w:w w:val="105"/>
          <w:sz w:val="15"/>
        </w:rPr>
        <w:t>2023-cü</w:t>
      </w:r>
      <w:r>
        <w:rPr>
          <w:b/>
          <w:spacing w:val="20"/>
          <w:w w:val="105"/>
          <w:sz w:val="15"/>
        </w:rPr>
        <w:t> </w:t>
      </w:r>
      <w:r>
        <w:rPr>
          <w:b/>
          <w:w w:val="105"/>
          <w:sz w:val="15"/>
        </w:rPr>
        <w:t>il,</w:t>
      </w:r>
      <w:r>
        <w:rPr>
          <w:b/>
          <w:spacing w:val="15"/>
          <w:w w:val="105"/>
          <w:sz w:val="15"/>
        </w:rPr>
        <w:t> </w:t>
      </w:r>
      <w:r>
        <w:rPr>
          <w:b/>
          <w:w w:val="105"/>
          <w:sz w:val="15"/>
        </w:rPr>
        <w:t>№</w:t>
      </w:r>
    </w:p>
    <w:p>
      <w:pPr>
        <w:spacing w:after="0" w:line="288" w:lineRule="auto"/>
        <w:jc w:val="both"/>
        <w:rPr>
          <w:b/>
          <w:sz w:val="15"/>
        </w:rPr>
        <w:sectPr>
          <w:pgSz w:w="11900" w:h="16840"/>
          <w:pgMar w:top="500" w:bottom="280" w:left="566" w:right="566"/>
        </w:sectPr>
      </w:pPr>
    </w:p>
    <w:p>
      <w:pPr>
        <w:spacing w:line="288" w:lineRule="auto" w:before="101"/>
        <w:ind w:left="100" w:right="101" w:firstLine="0"/>
        <w:jc w:val="both"/>
        <w:rPr>
          <w:sz w:val="15"/>
        </w:rPr>
      </w:pPr>
      <w:r>
        <w:rPr>
          <w:b/>
          <w:w w:val="105"/>
          <w:sz w:val="15"/>
        </w:rPr>
        <w:t>126,</w:t>
      </w:r>
      <w:r>
        <w:rPr>
          <w:b/>
          <w:spacing w:val="-24"/>
          <w:w w:val="105"/>
          <w:sz w:val="15"/>
        </w:rPr>
        <w:t> </w:t>
      </w:r>
      <w:r>
        <w:rPr>
          <w:b/>
          <w:w w:val="105"/>
          <w:sz w:val="15"/>
        </w:rPr>
        <w:t>Azərbaycan</w:t>
      </w:r>
      <w:r>
        <w:rPr>
          <w:b/>
          <w:spacing w:val="-24"/>
          <w:w w:val="105"/>
          <w:sz w:val="15"/>
        </w:rPr>
        <w:t> </w:t>
      </w:r>
      <w:r>
        <w:rPr>
          <w:b/>
          <w:w w:val="105"/>
          <w:sz w:val="15"/>
        </w:rPr>
        <w:t>Respublikasının</w:t>
      </w:r>
      <w:r>
        <w:rPr>
          <w:b/>
          <w:w w:val="105"/>
          <w:sz w:val="15"/>
        </w:rPr>
        <w:t> Qanunvericilik</w:t>
      </w:r>
      <w:r>
        <w:rPr>
          <w:b/>
          <w:w w:val="105"/>
          <w:sz w:val="15"/>
        </w:rPr>
        <w:t> Toplusu,</w:t>
      </w:r>
      <w:r>
        <w:rPr>
          <w:b/>
          <w:w w:val="105"/>
          <w:sz w:val="15"/>
        </w:rPr>
        <w:t> 2023-cü</w:t>
      </w:r>
      <w:r>
        <w:rPr>
          <w:b/>
          <w:w w:val="105"/>
          <w:sz w:val="15"/>
        </w:rPr>
        <w:t> il,</w:t>
      </w:r>
      <w:r>
        <w:rPr>
          <w:b/>
          <w:w w:val="105"/>
          <w:sz w:val="15"/>
        </w:rPr>
        <w:t> №</w:t>
      </w:r>
      <w:r>
        <w:rPr>
          <w:b/>
          <w:w w:val="105"/>
          <w:sz w:val="15"/>
        </w:rPr>
        <w:t> 6,</w:t>
      </w:r>
      <w:r>
        <w:rPr>
          <w:b/>
          <w:w w:val="105"/>
          <w:sz w:val="15"/>
        </w:rPr>
        <w:t> maddə</w:t>
      </w:r>
      <w:r>
        <w:rPr>
          <w:b/>
          <w:w w:val="105"/>
          <w:sz w:val="15"/>
        </w:rPr>
        <w:t> 755</w:t>
      </w:r>
      <w:r>
        <w:rPr>
          <w:b/>
          <w:spacing w:val="-24"/>
          <w:w w:val="105"/>
          <w:sz w:val="15"/>
        </w:rPr>
        <w:t> </w:t>
      </w:r>
      <w:r>
        <w:rPr>
          <w:b/>
          <w:w w:val="105"/>
          <w:sz w:val="15"/>
        </w:rPr>
        <w:t>)</w:t>
      </w:r>
      <w:r>
        <w:rPr>
          <w:b/>
          <w:w w:val="105"/>
          <w:sz w:val="15"/>
        </w:rPr>
        <w:t> </w:t>
      </w:r>
      <w:r>
        <w:rPr>
          <w:w w:val="105"/>
          <w:sz w:val="15"/>
        </w:rPr>
        <w:t>i</w:t>
      </w:r>
      <w:r>
        <w:rPr>
          <w:spacing w:val="-24"/>
          <w:w w:val="105"/>
          <w:sz w:val="15"/>
        </w:rPr>
        <w:t> </w:t>
      </w:r>
      <w:r>
        <w:rPr>
          <w:w w:val="105"/>
          <w:sz w:val="15"/>
        </w:rPr>
        <w:t>l</w:t>
      </w:r>
      <w:r>
        <w:rPr>
          <w:spacing w:val="-24"/>
          <w:w w:val="105"/>
          <w:sz w:val="15"/>
        </w:rPr>
        <w:t> </w:t>
      </w:r>
      <w:r>
        <w:rPr>
          <w:w w:val="105"/>
          <w:sz w:val="15"/>
        </w:rPr>
        <w:t>ə</w:t>
      </w:r>
      <w:r>
        <w:rPr>
          <w:spacing w:val="-9"/>
          <w:w w:val="105"/>
          <w:sz w:val="15"/>
        </w:rPr>
        <w:t> </w:t>
      </w:r>
      <w:r>
        <w:rPr>
          <w:w w:val="105"/>
          <w:sz w:val="15"/>
        </w:rPr>
        <w:t>222-1.1-ci</w:t>
      </w:r>
      <w:r>
        <w:rPr>
          <w:w w:val="105"/>
          <w:sz w:val="15"/>
        </w:rPr>
        <w:t> maddədə “</w:t>
      </w:r>
      <w:r>
        <w:rPr>
          <w:b/>
          <w:w w:val="105"/>
          <w:sz w:val="15"/>
        </w:rPr>
        <w:t>müvafiq</w:t>
      </w:r>
      <w:r>
        <w:rPr>
          <w:b/>
          <w:spacing w:val="-24"/>
          <w:w w:val="105"/>
          <w:sz w:val="15"/>
        </w:rPr>
        <w:t> </w:t>
      </w:r>
      <w:r>
        <w:rPr>
          <w:b/>
          <w:w w:val="105"/>
          <w:sz w:val="15"/>
        </w:rPr>
        <w:t>icra</w:t>
      </w:r>
      <w:r>
        <w:rPr>
          <w:b/>
          <w:spacing w:val="-14"/>
          <w:w w:val="105"/>
          <w:sz w:val="15"/>
        </w:rPr>
        <w:t> </w:t>
      </w:r>
      <w:r>
        <w:rPr>
          <w:b/>
          <w:w w:val="105"/>
          <w:sz w:val="15"/>
        </w:rPr>
        <w:t>hakimiyyəti orqanlarının razılığını almadan</w:t>
      </w:r>
      <w:r>
        <w:rPr>
          <w:b/>
          <w:spacing w:val="-24"/>
          <w:w w:val="105"/>
          <w:sz w:val="15"/>
        </w:rPr>
        <w:t> </w:t>
      </w:r>
      <w:r>
        <w:rPr>
          <w:w w:val="105"/>
          <w:sz w:val="15"/>
        </w:rPr>
        <w:t>” sözləri “</w:t>
      </w:r>
      <w:r>
        <w:rPr>
          <w:b/>
          <w:w w:val="105"/>
          <w:sz w:val="15"/>
        </w:rPr>
        <w:t>tikintisinə icazə tələb olunan, lakin belə icazə alınmadan</w:t>
      </w:r>
      <w:r>
        <w:rPr>
          <w:w w:val="105"/>
          <w:sz w:val="15"/>
        </w:rPr>
        <w:t>” sözləri ilə əvəz edilmişdir.</w:t>
      </w:r>
    </w:p>
    <w:p>
      <w:pPr>
        <w:pStyle w:val="BodyText"/>
        <w:spacing w:before="46"/>
        <w:rPr>
          <w:sz w:val="15"/>
        </w:rPr>
      </w:pPr>
    </w:p>
    <w:p>
      <w:pPr>
        <w:pStyle w:val="ListParagraph"/>
        <w:numPr>
          <w:ilvl w:val="0"/>
          <w:numId w:val="327"/>
        </w:numPr>
        <w:tabs>
          <w:tab w:pos="1009" w:val="left" w:leader="none"/>
        </w:tabs>
        <w:spacing w:line="151" w:lineRule="exact" w:before="0" w:after="0"/>
        <w:ind w:left="1009" w:right="0" w:hanging="465"/>
        <w:jc w:val="left"/>
        <w:rPr>
          <w:b/>
          <w:color w:val="0000FF"/>
          <w:sz w:val="13"/>
          <w:u w:val="single" w:color="0000FF"/>
        </w:rPr>
      </w:pPr>
    </w:p>
    <w:p>
      <w:pPr>
        <w:spacing w:line="151" w:lineRule="exact" w:before="0"/>
        <w:ind w:left="1108" w:right="0" w:firstLine="0"/>
        <w:jc w:val="both"/>
        <w:rPr>
          <w:b/>
          <w:sz w:val="15"/>
        </w:rPr>
      </w:pPr>
      <w:r>
        <w:rPr>
          <w:color w:val="0000FF"/>
          <w:w w:val="105"/>
          <w:sz w:val="15"/>
          <w:u w:val="single" w:color="0000FF"/>
        </w:rPr>
        <w:t>20</w:t>
      </w:r>
      <w:r>
        <w:rPr>
          <w:color w:val="0000FF"/>
          <w:spacing w:val="-12"/>
          <w:w w:val="105"/>
          <w:sz w:val="15"/>
          <w:u w:val="single" w:color="0000FF"/>
        </w:rPr>
        <w:t> </w:t>
      </w:r>
      <w:r>
        <w:rPr>
          <w:color w:val="0000FF"/>
          <w:w w:val="105"/>
          <w:sz w:val="15"/>
          <w:u w:val="single" w:color="0000FF"/>
        </w:rPr>
        <w:t>oktyabr</w:t>
      </w:r>
      <w:r>
        <w:rPr>
          <w:color w:val="0000FF"/>
          <w:spacing w:val="-11"/>
          <w:w w:val="105"/>
          <w:sz w:val="15"/>
          <w:u w:val="single" w:color="0000FF"/>
        </w:rPr>
        <w:t> </w:t>
      </w:r>
      <w:r>
        <w:rPr>
          <w:color w:val="0000FF"/>
          <w:w w:val="105"/>
          <w:sz w:val="15"/>
          <w:u w:val="single" w:color="0000FF"/>
        </w:rPr>
        <w:t>2017-ci</w:t>
      </w:r>
      <w:r>
        <w:rPr>
          <w:color w:val="0000FF"/>
          <w:spacing w:val="-11"/>
          <w:w w:val="105"/>
          <w:sz w:val="15"/>
          <w:u w:val="single" w:color="0000FF"/>
        </w:rPr>
        <w:t> </w:t>
      </w:r>
      <w:r>
        <w:rPr>
          <w:color w:val="0000FF"/>
          <w:w w:val="105"/>
          <w:sz w:val="15"/>
          <w:u w:val="single" w:color="0000FF"/>
        </w:rPr>
        <w:t>il</w:t>
      </w:r>
      <w:r>
        <w:rPr>
          <w:color w:val="0000FF"/>
          <w:spacing w:val="-11"/>
          <w:w w:val="105"/>
          <w:sz w:val="15"/>
          <w:u w:val="single" w:color="0000FF"/>
        </w:rPr>
        <w:t> </w:t>
      </w:r>
      <w:r>
        <w:rPr>
          <w:color w:val="0000FF"/>
          <w:w w:val="105"/>
          <w:sz w:val="15"/>
          <w:u w:val="single" w:color="0000FF"/>
        </w:rPr>
        <w:t>tarixli</w:t>
      </w:r>
      <w:r>
        <w:rPr>
          <w:color w:val="0000FF"/>
          <w:spacing w:val="14"/>
          <w:w w:val="105"/>
          <w:sz w:val="15"/>
          <w:u w:val="single" w:color="0000FF"/>
        </w:rPr>
        <w:t> </w:t>
      </w:r>
      <w:r>
        <w:rPr>
          <w:b/>
          <w:color w:val="0000FF"/>
          <w:w w:val="105"/>
          <w:sz w:val="15"/>
          <w:u w:val="single" w:color="0000FF"/>
        </w:rPr>
        <w:t>816-VQD</w:t>
      </w:r>
      <w:r>
        <w:rPr>
          <w:b/>
          <w:color w:val="0000FF"/>
          <w:spacing w:val="-21"/>
          <w:w w:val="105"/>
          <w:sz w:val="15"/>
          <w:u w:val="single" w:color="0000FF"/>
        </w:rPr>
        <w:t> </w:t>
      </w:r>
      <w:r>
        <w:rPr>
          <w:color w:val="0000FF"/>
          <w:w w:val="105"/>
          <w:sz w:val="15"/>
          <w:u w:val="single" w:color="0000FF"/>
        </w:rPr>
        <w:t>nömrəli</w:t>
      </w:r>
      <w:r>
        <w:rPr>
          <w:color w:val="0000FF"/>
          <w:spacing w:val="-2"/>
          <w:w w:val="105"/>
          <w:sz w:val="15"/>
        </w:rPr>
        <w:t> </w:t>
      </w:r>
      <w:r>
        <w:rPr>
          <w:w w:val="105"/>
          <w:sz w:val="15"/>
        </w:rPr>
        <w:t>Azərbaycan</w:t>
      </w:r>
      <w:r>
        <w:rPr>
          <w:spacing w:val="-7"/>
          <w:w w:val="105"/>
          <w:sz w:val="15"/>
        </w:rPr>
        <w:t> </w:t>
      </w:r>
      <w:r>
        <w:rPr>
          <w:w w:val="105"/>
          <w:sz w:val="15"/>
        </w:rPr>
        <w:t>Respublikasının</w:t>
      </w:r>
      <w:r>
        <w:rPr>
          <w:spacing w:val="-7"/>
          <w:w w:val="105"/>
          <w:sz w:val="15"/>
        </w:rPr>
        <w:t> </w:t>
      </w:r>
      <w:r>
        <w:rPr>
          <w:w w:val="105"/>
          <w:sz w:val="15"/>
        </w:rPr>
        <w:t>Qanunu</w:t>
      </w:r>
      <w:r>
        <w:rPr>
          <w:spacing w:val="-7"/>
          <w:w w:val="105"/>
          <w:sz w:val="15"/>
        </w:rPr>
        <w:t> </w:t>
      </w:r>
      <w:r>
        <w:rPr>
          <w:b/>
          <w:w w:val="105"/>
          <w:sz w:val="15"/>
        </w:rPr>
        <w:t>(“Azərbaycan”</w:t>
      </w:r>
      <w:r>
        <w:rPr>
          <w:b/>
          <w:spacing w:val="-4"/>
          <w:w w:val="105"/>
          <w:sz w:val="15"/>
        </w:rPr>
        <w:t> </w:t>
      </w:r>
      <w:r>
        <w:rPr>
          <w:b/>
          <w:spacing w:val="-2"/>
          <w:w w:val="105"/>
          <w:sz w:val="15"/>
        </w:rPr>
        <w:t>qəzeti,</w:t>
      </w:r>
    </w:p>
    <w:p>
      <w:pPr>
        <w:spacing w:line="288" w:lineRule="auto" w:before="35"/>
        <w:ind w:left="100" w:right="97" w:firstLine="0"/>
        <w:jc w:val="both"/>
        <w:rPr>
          <w:sz w:val="15"/>
        </w:rPr>
      </w:pPr>
      <w:r>
        <w:rPr>
          <w:b/>
          <w:w w:val="105"/>
          <w:sz w:val="15"/>
        </w:rPr>
        <w:t>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222-1.2-ci maddənin sanksiyasında “</w:t>
      </w:r>
      <w:r>
        <w:rPr>
          <w:b/>
          <w:w w:val="105"/>
          <w:sz w:val="15"/>
        </w:rPr>
        <w:t>bir</w:t>
      </w:r>
      <w:r>
        <w:rPr>
          <w:b/>
          <w:spacing w:val="-6"/>
          <w:w w:val="105"/>
          <w:sz w:val="15"/>
        </w:rPr>
        <w:t> </w:t>
      </w:r>
      <w:r>
        <w:rPr>
          <w:b/>
          <w:w w:val="105"/>
          <w:sz w:val="15"/>
        </w:rPr>
        <w:t>ildən</w:t>
      </w:r>
      <w:r>
        <w:rPr>
          <w:b/>
          <w:spacing w:val="-7"/>
          <w:w w:val="105"/>
          <w:sz w:val="15"/>
        </w:rPr>
        <w:t> </w:t>
      </w:r>
      <w:r>
        <w:rPr>
          <w:b/>
          <w:w w:val="105"/>
          <w:sz w:val="15"/>
        </w:rPr>
        <w:t>üç</w:t>
      </w:r>
      <w:r>
        <w:rPr>
          <w:w w:val="105"/>
          <w:sz w:val="15"/>
        </w:rPr>
        <w:t>” sözləri “</w:t>
      </w:r>
      <w:r>
        <w:rPr>
          <w:b/>
          <w:w w:val="105"/>
          <w:sz w:val="15"/>
        </w:rPr>
        <w:t>iki ilədək müddətə azadlığın məhdudlaşdırılması və ya iki</w:t>
      </w:r>
      <w:r>
        <w:rPr>
          <w:w w:val="105"/>
          <w:sz w:val="15"/>
        </w:rPr>
        <w:t>” sözləri ilə əvəz edilmişdir.</w:t>
      </w:r>
    </w:p>
    <w:p>
      <w:pPr>
        <w:pStyle w:val="BodyText"/>
        <w:spacing w:before="46"/>
        <w:rPr>
          <w:sz w:val="15"/>
        </w:rPr>
      </w:pPr>
    </w:p>
    <w:p>
      <w:pPr>
        <w:pStyle w:val="ListParagraph"/>
        <w:numPr>
          <w:ilvl w:val="0"/>
          <w:numId w:val="327"/>
        </w:numPr>
        <w:tabs>
          <w:tab w:pos="1116" w:val="left" w:leader="none"/>
        </w:tabs>
        <w:spacing w:line="288" w:lineRule="auto" w:before="0" w:after="0"/>
        <w:ind w:left="100" w:right="99" w:firstLine="444"/>
        <w:jc w:val="both"/>
        <w:rPr>
          <w:color w:val="0000FF"/>
          <w:position w:val="12"/>
          <w:sz w:val="15"/>
          <w:u w:val="single" w:color="0000FF"/>
        </w:rPr>
      </w:pPr>
      <w:r>
        <w:rPr>
          <w:w w:val="105"/>
          <w:sz w:val="15"/>
        </w:rPr>
        <w:t>14 may 2002-ci il tarixli 321-IIQD nömrəli "Şəhərsalmanın əsasları haqqında" Azərbaycan Respublikası Qanununun tətbiqi ilə əlaqədar Azərbaycan Respublikasının bəzi qanunlarına əlavələr və dəyişikliklər edilməsi haqqında”</w:t>
      </w:r>
      <w:r>
        <w:rPr>
          <w:spacing w:val="-6"/>
          <w:w w:val="105"/>
          <w:sz w:val="15"/>
        </w:rPr>
        <w:t> </w:t>
      </w:r>
      <w:r>
        <w:rPr>
          <w:w w:val="105"/>
          <w:sz w:val="15"/>
        </w:rPr>
        <w:t>Azərbaycan</w:t>
      </w:r>
      <w:r>
        <w:rPr>
          <w:spacing w:val="-6"/>
          <w:w w:val="105"/>
          <w:sz w:val="15"/>
        </w:rPr>
        <w:t> </w:t>
      </w:r>
      <w:r>
        <w:rPr>
          <w:w w:val="105"/>
          <w:sz w:val="15"/>
        </w:rPr>
        <w:t>Respublikasının</w:t>
      </w:r>
      <w:r>
        <w:rPr>
          <w:spacing w:val="-6"/>
          <w:w w:val="105"/>
          <w:sz w:val="15"/>
        </w:rPr>
        <w:t> </w:t>
      </w:r>
      <w:r>
        <w:rPr>
          <w:w w:val="105"/>
          <w:sz w:val="15"/>
        </w:rPr>
        <w:t>Qanunu</w:t>
      </w:r>
      <w:r>
        <w:rPr>
          <w:spacing w:val="-6"/>
          <w:w w:val="105"/>
          <w:sz w:val="15"/>
        </w:rPr>
        <w:t> </w:t>
      </w:r>
      <w:r>
        <w:rPr>
          <w:w w:val="105"/>
          <w:sz w:val="15"/>
        </w:rPr>
        <w:t>(Azərbaycan</w:t>
      </w:r>
      <w:r>
        <w:rPr>
          <w:spacing w:val="-6"/>
          <w:w w:val="105"/>
          <w:sz w:val="15"/>
        </w:rPr>
        <w:t> </w:t>
      </w:r>
      <w:r>
        <w:rPr>
          <w:w w:val="105"/>
          <w:sz w:val="15"/>
        </w:rPr>
        <w:t>Respublikasının</w:t>
      </w:r>
      <w:r>
        <w:rPr>
          <w:spacing w:val="-6"/>
          <w:w w:val="105"/>
          <w:sz w:val="15"/>
        </w:rPr>
        <w:t> </w:t>
      </w:r>
      <w:r>
        <w:rPr>
          <w:w w:val="105"/>
          <w:sz w:val="15"/>
        </w:rPr>
        <w:t>qanunvericilik</w:t>
      </w:r>
      <w:r>
        <w:rPr>
          <w:spacing w:val="-6"/>
          <w:w w:val="105"/>
          <w:sz w:val="15"/>
        </w:rPr>
        <w:t> </w:t>
      </w:r>
      <w:r>
        <w:rPr>
          <w:w w:val="105"/>
          <w:sz w:val="15"/>
        </w:rPr>
        <w:t>toplusu,</w:t>
      </w:r>
      <w:r>
        <w:rPr>
          <w:spacing w:val="-6"/>
          <w:w w:val="105"/>
          <w:sz w:val="15"/>
        </w:rPr>
        <w:t> </w:t>
      </w:r>
      <w:r>
        <w:rPr>
          <w:w w:val="105"/>
          <w:sz w:val="15"/>
        </w:rPr>
        <w:t>2002-ci</w:t>
      </w:r>
      <w:r>
        <w:rPr>
          <w:spacing w:val="-6"/>
          <w:w w:val="105"/>
          <w:sz w:val="15"/>
        </w:rPr>
        <w:t> </w:t>
      </w:r>
      <w:r>
        <w:rPr>
          <w:w w:val="105"/>
          <w:sz w:val="15"/>
        </w:rPr>
        <w:t>il,</w:t>
      </w:r>
      <w:r>
        <w:rPr>
          <w:spacing w:val="-6"/>
          <w:w w:val="105"/>
          <w:sz w:val="15"/>
        </w:rPr>
        <w:t> </w:t>
      </w:r>
      <w:r>
        <w:rPr>
          <w:w w:val="105"/>
          <w:sz w:val="15"/>
        </w:rPr>
        <w:t>№</w:t>
      </w:r>
      <w:r>
        <w:rPr>
          <w:spacing w:val="-6"/>
          <w:w w:val="105"/>
          <w:sz w:val="15"/>
        </w:rPr>
        <w:t> </w:t>
      </w:r>
      <w:r>
        <w:rPr>
          <w:w w:val="105"/>
          <w:sz w:val="15"/>
        </w:rPr>
        <w:t>5, maddə 248) ilə Məcəlləyə 222-1-ci maddə əlavə edilmişdir.</w:t>
      </w:r>
    </w:p>
    <w:p>
      <w:pPr>
        <w:spacing w:line="288" w:lineRule="auto" w:before="1"/>
        <w:ind w:left="100" w:right="101" w:firstLine="444"/>
        <w:jc w:val="both"/>
        <w:rPr>
          <w:sz w:val="15"/>
        </w:rPr>
      </w:pPr>
      <w:r>
        <w:rPr>
          <w:w w:val="105"/>
          <w:sz w:val="15"/>
        </w:rPr>
        <w:t>9</w:t>
      </w:r>
      <w:r>
        <w:rPr>
          <w:w w:val="105"/>
          <w:sz w:val="15"/>
        </w:rPr>
        <w:t> oktyabr</w:t>
      </w:r>
      <w:r>
        <w:rPr>
          <w:w w:val="105"/>
          <w:sz w:val="15"/>
        </w:rPr>
        <w:t> 2007-ci</w:t>
      </w:r>
      <w:r>
        <w:rPr>
          <w:w w:val="105"/>
          <w:sz w:val="15"/>
        </w:rPr>
        <w:t> il</w:t>
      </w:r>
      <w:r>
        <w:rPr>
          <w:w w:val="105"/>
          <w:sz w:val="15"/>
        </w:rPr>
        <w:t> tarixli</w:t>
      </w:r>
      <w:r>
        <w:rPr>
          <w:w w:val="105"/>
          <w:sz w:val="15"/>
        </w:rPr>
        <w:t> 428-IIIQD</w:t>
      </w:r>
      <w:r>
        <w:rPr>
          <w:w w:val="105"/>
          <w:sz w:val="15"/>
        </w:rPr>
        <w:t> nömrəli</w:t>
      </w:r>
      <w:r>
        <w:rPr>
          <w:w w:val="105"/>
          <w:sz w:val="15"/>
        </w:rPr>
        <w:t> Azərbaycan</w:t>
      </w:r>
      <w:r>
        <w:rPr>
          <w:w w:val="105"/>
          <w:sz w:val="15"/>
        </w:rPr>
        <w:t> Respublikasının</w:t>
      </w:r>
      <w:r>
        <w:rPr>
          <w:w w:val="105"/>
          <w:sz w:val="15"/>
        </w:rPr>
        <w:t> Qanunu</w:t>
      </w:r>
      <w:r>
        <w:rPr>
          <w:w w:val="105"/>
          <w:sz w:val="15"/>
        </w:rPr>
        <w:t> (</w:t>
      </w:r>
      <w:r>
        <w:rPr>
          <w:spacing w:val="-24"/>
          <w:w w:val="105"/>
          <w:sz w:val="15"/>
        </w:rPr>
        <w:t> </w:t>
      </w:r>
      <w:r>
        <w:rPr>
          <w:b/>
          <w:w w:val="105"/>
          <w:sz w:val="15"/>
        </w:rPr>
        <w:t>Azərbaycan Respublikasının</w:t>
      </w:r>
      <w:r>
        <w:rPr>
          <w:b/>
          <w:w w:val="105"/>
          <w:sz w:val="15"/>
        </w:rPr>
        <w:t> Qanunvericilik</w:t>
      </w:r>
      <w:r>
        <w:rPr>
          <w:b/>
          <w:w w:val="105"/>
          <w:sz w:val="15"/>
        </w:rPr>
        <w:t> Toplusu,</w:t>
      </w:r>
      <w:r>
        <w:rPr>
          <w:b/>
          <w:w w:val="105"/>
          <w:sz w:val="15"/>
        </w:rPr>
        <w:t> 2007-ci</w:t>
      </w:r>
      <w:r>
        <w:rPr>
          <w:b/>
          <w:w w:val="105"/>
          <w:sz w:val="15"/>
        </w:rPr>
        <w:t> il,</w:t>
      </w:r>
      <w:r>
        <w:rPr>
          <w:b/>
          <w:w w:val="105"/>
          <w:sz w:val="15"/>
        </w:rPr>
        <w:t> №</w:t>
      </w:r>
      <w:r>
        <w:rPr>
          <w:b/>
          <w:w w:val="105"/>
          <w:sz w:val="15"/>
        </w:rPr>
        <w:t> 10,</w:t>
      </w:r>
      <w:r>
        <w:rPr>
          <w:b/>
          <w:w w:val="105"/>
          <w:sz w:val="15"/>
        </w:rPr>
        <w:t> maddə</w:t>
      </w:r>
      <w:r>
        <w:rPr>
          <w:b/>
          <w:w w:val="105"/>
          <w:sz w:val="15"/>
        </w:rPr>
        <w:t> 937</w:t>
      </w:r>
      <w:r>
        <w:rPr>
          <w:w w:val="105"/>
          <w:sz w:val="15"/>
        </w:rPr>
        <w:t>)</w:t>
      </w:r>
      <w:r>
        <w:rPr>
          <w:w w:val="105"/>
          <w:sz w:val="15"/>
        </w:rPr>
        <w:t> ilə</w:t>
      </w:r>
      <w:r>
        <w:rPr>
          <w:spacing w:val="-5"/>
          <w:w w:val="105"/>
          <w:sz w:val="15"/>
        </w:rPr>
        <w:t> </w:t>
      </w:r>
      <w:r>
        <w:rPr>
          <w:w w:val="105"/>
          <w:sz w:val="15"/>
        </w:rPr>
        <w:t>222-ci</w:t>
      </w:r>
      <w:r>
        <w:rPr>
          <w:w w:val="105"/>
          <w:sz w:val="15"/>
        </w:rPr>
        <w:t> və</w:t>
      </w:r>
      <w:r>
        <w:rPr>
          <w:w w:val="105"/>
          <w:sz w:val="15"/>
        </w:rPr>
        <w:t> 222-1-ci</w:t>
      </w:r>
      <w:r>
        <w:rPr>
          <w:w w:val="105"/>
          <w:sz w:val="15"/>
        </w:rPr>
        <w:t> maddələr</w:t>
      </w:r>
      <w:r>
        <w:rPr>
          <w:w w:val="105"/>
          <w:sz w:val="15"/>
        </w:rPr>
        <w:t> yeni redaksiyada verilmişdir.</w:t>
      </w:r>
    </w:p>
    <w:p>
      <w:pPr>
        <w:spacing w:before="0"/>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before="34"/>
        <w:ind w:left="544" w:right="0" w:firstLine="0"/>
        <w:jc w:val="both"/>
        <w:rPr>
          <w:sz w:val="15"/>
        </w:rPr>
      </w:pPr>
      <w:r>
        <w:rPr>
          <w:strike/>
          <w:w w:val="105"/>
          <w:sz w:val="15"/>
        </w:rPr>
        <w:t>M</w:t>
      </w:r>
      <w:r>
        <w:rPr>
          <w:strike/>
          <w:spacing w:val="-48"/>
          <w:w w:val="105"/>
          <w:sz w:val="15"/>
        </w:rPr>
        <w:t> </w:t>
      </w:r>
      <w:r>
        <w:rPr>
          <w:strike/>
          <w:w w:val="105"/>
          <w:sz w:val="15"/>
        </w:rPr>
        <w:t>a</w:t>
      </w:r>
      <w:r>
        <w:rPr>
          <w:strike/>
          <w:spacing w:val="-47"/>
          <w:w w:val="105"/>
          <w:sz w:val="15"/>
        </w:rPr>
        <w:t> </w:t>
      </w:r>
      <w:r>
        <w:rPr>
          <w:strike/>
          <w:w w:val="105"/>
          <w:sz w:val="15"/>
        </w:rPr>
        <w:t>d</w:t>
      </w:r>
      <w:r>
        <w:rPr>
          <w:strike/>
          <w:spacing w:val="-48"/>
          <w:w w:val="105"/>
          <w:sz w:val="15"/>
        </w:rPr>
        <w:t> </w:t>
      </w:r>
      <w:r>
        <w:rPr>
          <w:strike/>
          <w:w w:val="105"/>
          <w:sz w:val="15"/>
        </w:rPr>
        <w:t>d</w:t>
      </w:r>
      <w:r>
        <w:rPr>
          <w:strike/>
          <w:spacing w:val="-47"/>
          <w:w w:val="105"/>
          <w:sz w:val="15"/>
        </w:rPr>
        <w:t> </w:t>
      </w:r>
      <w:r>
        <w:rPr>
          <w:strike/>
          <w:w w:val="105"/>
          <w:sz w:val="15"/>
        </w:rPr>
        <w:t>ə</w:t>
      </w:r>
      <w:r>
        <w:rPr>
          <w:strike/>
          <w:spacing w:val="45"/>
          <w:w w:val="105"/>
          <w:sz w:val="15"/>
        </w:rPr>
        <w:t> </w:t>
      </w:r>
      <w:r>
        <w:rPr>
          <w:strike/>
          <w:w w:val="105"/>
          <w:sz w:val="15"/>
        </w:rPr>
        <w:t>2</w:t>
      </w:r>
      <w:r>
        <w:rPr>
          <w:strike/>
          <w:spacing w:val="-47"/>
          <w:w w:val="105"/>
          <w:sz w:val="15"/>
        </w:rPr>
        <w:t> </w:t>
      </w:r>
      <w:r>
        <w:rPr>
          <w:strike/>
          <w:w w:val="105"/>
          <w:sz w:val="15"/>
        </w:rPr>
        <w:t>2</w:t>
      </w:r>
      <w:r>
        <w:rPr>
          <w:strike/>
          <w:spacing w:val="-48"/>
          <w:w w:val="105"/>
          <w:sz w:val="15"/>
        </w:rPr>
        <w:t> </w:t>
      </w:r>
      <w:r>
        <w:rPr>
          <w:strike/>
          <w:w w:val="105"/>
          <w:sz w:val="15"/>
        </w:rPr>
        <w:t>2</w:t>
      </w:r>
      <w:r>
        <w:rPr>
          <w:strike/>
          <w:spacing w:val="-47"/>
          <w:w w:val="105"/>
          <w:sz w:val="15"/>
        </w:rPr>
        <w:t> </w:t>
      </w:r>
      <w:r>
        <w:rPr>
          <w:strike/>
          <w:w w:val="105"/>
          <w:sz w:val="15"/>
        </w:rPr>
        <w:t>.</w:t>
      </w:r>
      <w:r>
        <w:rPr>
          <w:strike w:val="0"/>
          <w:spacing w:val="-11"/>
          <w:w w:val="105"/>
          <w:sz w:val="15"/>
        </w:rPr>
        <w:t> </w:t>
      </w:r>
      <w:r>
        <w:rPr>
          <w:strike w:val="0"/>
          <w:w w:val="105"/>
          <w:sz w:val="15"/>
        </w:rPr>
        <w:t>Tikinti,</w:t>
      </w:r>
      <w:r>
        <w:rPr>
          <w:strike w:val="0"/>
          <w:spacing w:val="-11"/>
          <w:w w:val="105"/>
          <w:sz w:val="15"/>
        </w:rPr>
        <w:t> </w:t>
      </w:r>
      <w:r>
        <w:rPr>
          <w:strike w:val="0"/>
          <w:w w:val="105"/>
          <w:sz w:val="15"/>
        </w:rPr>
        <w:t>mədən</w:t>
      </w:r>
      <w:r>
        <w:rPr>
          <w:strike w:val="0"/>
          <w:spacing w:val="-10"/>
          <w:w w:val="105"/>
          <w:sz w:val="15"/>
        </w:rPr>
        <w:t> </w:t>
      </w:r>
      <w:r>
        <w:rPr>
          <w:strike w:val="0"/>
          <w:w w:val="105"/>
          <w:sz w:val="15"/>
        </w:rPr>
        <w:t>işlərinin</w:t>
      </w:r>
      <w:r>
        <w:rPr>
          <w:strike w:val="0"/>
          <w:spacing w:val="-10"/>
          <w:w w:val="105"/>
          <w:sz w:val="15"/>
        </w:rPr>
        <w:t> </w:t>
      </w:r>
      <w:r>
        <w:rPr>
          <w:strike w:val="0"/>
          <w:w w:val="105"/>
          <w:sz w:val="15"/>
        </w:rPr>
        <w:t>və</w:t>
      </w:r>
      <w:r>
        <w:rPr>
          <w:strike w:val="0"/>
          <w:spacing w:val="-10"/>
          <w:w w:val="105"/>
          <w:sz w:val="15"/>
        </w:rPr>
        <w:t> </w:t>
      </w:r>
      <w:r>
        <w:rPr>
          <w:strike w:val="0"/>
          <w:w w:val="105"/>
          <w:sz w:val="15"/>
        </w:rPr>
        <w:t>sair</w:t>
      </w:r>
      <w:r>
        <w:rPr>
          <w:strike w:val="0"/>
          <w:spacing w:val="-10"/>
          <w:w w:val="105"/>
          <w:sz w:val="15"/>
        </w:rPr>
        <w:t> </w:t>
      </w:r>
      <w:r>
        <w:rPr>
          <w:strike w:val="0"/>
          <w:w w:val="105"/>
          <w:sz w:val="15"/>
        </w:rPr>
        <w:t>işlərin</w:t>
      </w:r>
      <w:r>
        <w:rPr>
          <w:strike w:val="0"/>
          <w:spacing w:val="-11"/>
          <w:w w:val="105"/>
          <w:sz w:val="15"/>
        </w:rPr>
        <w:t> </w:t>
      </w:r>
      <w:r>
        <w:rPr>
          <w:strike w:val="0"/>
          <w:w w:val="105"/>
          <w:sz w:val="15"/>
        </w:rPr>
        <w:t>aparılmasının</w:t>
      </w:r>
      <w:r>
        <w:rPr>
          <w:strike w:val="0"/>
          <w:spacing w:val="-10"/>
          <w:w w:val="105"/>
          <w:sz w:val="15"/>
        </w:rPr>
        <w:t> </w:t>
      </w:r>
      <w:r>
        <w:rPr>
          <w:strike w:val="0"/>
          <w:w w:val="105"/>
          <w:sz w:val="15"/>
        </w:rPr>
        <w:t>təhlükəsizlik</w:t>
      </w:r>
      <w:r>
        <w:rPr>
          <w:strike w:val="0"/>
          <w:spacing w:val="-10"/>
          <w:w w:val="105"/>
          <w:sz w:val="15"/>
        </w:rPr>
        <w:t> </w:t>
      </w:r>
      <w:r>
        <w:rPr>
          <w:strike w:val="0"/>
          <w:w w:val="105"/>
          <w:sz w:val="15"/>
        </w:rPr>
        <w:t>qaydalarını</w:t>
      </w:r>
      <w:r>
        <w:rPr>
          <w:strike w:val="0"/>
          <w:spacing w:val="-10"/>
          <w:w w:val="105"/>
          <w:sz w:val="15"/>
        </w:rPr>
        <w:t> </w:t>
      </w:r>
      <w:r>
        <w:rPr>
          <w:strike w:val="0"/>
          <w:spacing w:val="-2"/>
          <w:w w:val="105"/>
          <w:sz w:val="15"/>
        </w:rPr>
        <w:t>pozma</w:t>
      </w:r>
    </w:p>
    <w:p>
      <w:pPr>
        <w:pStyle w:val="ListParagraph"/>
        <w:numPr>
          <w:ilvl w:val="1"/>
          <w:numId w:val="339"/>
        </w:numPr>
        <w:tabs>
          <w:tab w:pos="1225" w:val="left" w:leader="none"/>
        </w:tabs>
        <w:spacing w:line="288" w:lineRule="auto" w:before="35" w:after="0"/>
        <w:ind w:left="100" w:right="99" w:firstLine="444"/>
        <w:jc w:val="both"/>
        <w:rPr>
          <w:sz w:val="15"/>
        </w:rPr>
      </w:pPr>
      <w:r>
        <w:rPr>
          <w:sz w:val="15"/>
        </w:rPr>
        <mc:AlternateContent>
          <mc:Choice Requires="wps">
            <w:drawing>
              <wp:anchor distT="0" distB="0" distL="0" distR="0" allowOverlap="1" layoutInCell="1" locked="0" behindDoc="0" simplePos="0" relativeHeight="15878656">
                <wp:simplePos x="0" y="0"/>
                <wp:positionH relativeFrom="page">
                  <wp:posOffset>704945</wp:posOffset>
                </wp:positionH>
                <wp:positionV relativeFrom="paragraph">
                  <wp:posOffset>67026</wp:posOffset>
                </wp:positionV>
                <wp:extent cx="6425565" cy="1270"/>
                <wp:effectExtent l="0" t="0" r="0" b="0"/>
                <wp:wrapNone/>
                <wp:docPr id="298" name="Graphic 298"/>
                <wp:cNvGraphicFramePr>
                  <a:graphicFrameLocks/>
                </wp:cNvGraphicFramePr>
                <a:graphic>
                  <a:graphicData uri="http://schemas.microsoft.com/office/word/2010/wordprocessingShape">
                    <wps:wsp>
                      <wps:cNvPr id="298" name="Graphic 298"/>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8656" from="55.507534pt,5.277644pt" to="561.448647pt,5.277644pt" stroked="true" strokeweight=".600167pt" strokecolor="#000000">
                <v:stroke dashstyle="solid"/>
                <w10:wrap type="none"/>
              </v:line>
            </w:pict>
          </mc:Fallback>
        </mc:AlternateContent>
      </w:r>
      <w:r>
        <w:rPr>
          <w:sz w:val="15"/>
        </w:rPr>
        <mc:AlternateContent>
          <mc:Choice Requires="wps">
            <w:drawing>
              <wp:anchor distT="0" distB="0" distL="0" distR="0" allowOverlap="1" layoutInCell="1" locked="0" behindDoc="0" simplePos="0" relativeHeight="15879168">
                <wp:simplePos x="0" y="0"/>
                <wp:positionH relativeFrom="page">
                  <wp:posOffset>422926</wp:posOffset>
                </wp:positionH>
                <wp:positionV relativeFrom="paragraph">
                  <wp:posOffset>196602</wp:posOffset>
                </wp:positionV>
                <wp:extent cx="6707505" cy="1270"/>
                <wp:effectExtent l="0" t="0" r="0" b="0"/>
                <wp:wrapNone/>
                <wp:docPr id="299" name="Graphic 299"/>
                <wp:cNvGraphicFramePr>
                  <a:graphicFrameLocks/>
                </wp:cNvGraphicFramePr>
                <a:graphic>
                  <a:graphicData uri="http://schemas.microsoft.com/office/word/2010/wordprocessingShape">
                    <wps:wsp>
                      <wps:cNvPr id="299" name="Graphic 299"/>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9168" from="33.301338pt,15.48049pt" to="561.448645pt,15.48049pt" stroked="true" strokeweight=".600167pt" strokecolor="#000000">
                <v:stroke dashstyle="solid"/>
                <w10:wrap type="none"/>
              </v:line>
            </w:pict>
          </mc:Fallback>
        </mc:AlternateContent>
      </w:r>
      <w:r>
        <w:rPr>
          <w:sz w:val="15"/>
        </w:rPr>
        <mc:AlternateContent>
          <mc:Choice Requires="wps">
            <w:drawing>
              <wp:anchor distT="0" distB="0" distL="0" distR="0" allowOverlap="1" layoutInCell="1" locked="0" behindDoc="0" simplePos="0" relativeHeight="15879680">
                <wp:simplePos x="0" y="0"/>
                <wp:positionH relativeFrom="page">
                  <wp:posOffset>422926</wp:posOffset>
                </wp:positionH>
                <wp:positionV relativeFrom="paragraph">
                  <wp:posOffset>326178</wp:posOffset>
                </wp:positionV>
                <wp:extent cx="6707505" cy="1270"/>
                <wp:effectExtent l="0" t="0" r="0" b="0"/>
                <wp:wrapNone/>
                <wp:docPr id="300" name="Graphic 300"/>
                <wp:cNvGraphicFramePr>
                  <a:graphicFrameLocks/>
                </wp:cNvGraphicFramePr>
                <a:graphic>
                  <a:graphicData uri="http://schemas.microsoft.com/office/word/2010/wordprocessingShape">
                    <wps:wsp>
                      <wps:cNvPr id="300" name="Graphic 300"/>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9680" from="33.301338pt,25.683336pt" to="561.448645pt,25.683336pt" stroked="true" strokeweight=".600167pt" strokecolor="#000000">
                <v:stroke dashstyle="solid"/>
                <w10:wrap type="none"/>
              </v:line>
            </w:pict>
          </mc:Fallback>
        </mc:AlternateContent>
      </w:r>
      <w:r>
        <w:rPr>
          <w:w w:val="105"/>
          <w:sz w:val="15"/>
        </w:rPr>
        <w:t>Tikintinin planlaşdırılması, ona rəhbərlik edilməsi, habelə tikinti obyektinin sökülməsi və ya bu obyektdə</w:t>
      </w:r>
      <w:r>
        <w:rPr>
          <w:w w:val="105"/>
          <w:sz w:val="15"/>
        </w:rPr>
        <w:t> yenidənqurmanın</w:t>
      </w:r>
      <w:r>
        <w:rPr>
          <w:w w:val="105"/>
          <w:sz w:val="15"/>
        </w:rPr>
        <w:t> aparılması</w:t>
      </w:r>
      <w:r>
        <w:rPr>
          <w:w w:val="105"/>
          <w:sz w:val="15"/>
        </w:rPr>
        <w:t> zamanı</w:t>
      </w:r>
      <w:r>
        <w:rPr>
          <w:w w:val="105"/>
          <w:sz w:val="15"/>
        </w:rPr>
        <w:t> işlərin,</w:t>
      </w:r>
      <w:r>
        <w:rPr>
          <w:w w:val="105"/>
          <w:sz w:val="15"/>
        </w:rPr>
        <w:t> eləcə</w:t>
      </w:r>
      <w:r>
        <w:rPr>
          <w:w w:val="105"/>
          <w:sz w:val="15"/>
        </w:rPr>
        <w:t> də</w:t>
      </w:r>
      <w:r>
        <w:rPr>
          <w:w w:val="105"/>
          <w:sz w:val="15"/>
        </w:rPr>
        <w:t> mədən</w:t>
      </w:r>
      <w:r>
        <w:rPr>
          <w:w w:val="105"/>
          <w:sz w:val="15"/>
        </w:rPr>
        <w:t> işlərinin</w:t>
      </w:r>
      <w:r>
        <w:rPr>
          <w:w w:val="105"/>
          <w:sz w:val="15"/>
        </w:rPr>
        <w:t> və</w:t>
      </w:r>
      <w:r>
        <w:rPr>
          <w:w w:val="105"/>
          <w:sz w:val="15"/>
        </w:rPr>
        <w:t> sair</w:t>
      </w:r>
      <w:r>
        <w:rPr>
          <w:w w:val="105"/>
          <w:sz w:val="15"/>
        </w:rPr>
        <w:t> işlərin</w:t>
      </w:r>
      <w:r>
        <w:rPr>
          <w:w w:val="105"/>
          <w:sz w:val="15"/>
        </w:rPr>
        <w:t> aparılmasının təhlükəsizliyi</w:t>
      </w:r>
      <w:r>
        <w:rPr>
          <w:w w:val="105"/>
          <w:sz w:val="15"/>
        </w:rPr>
        <w:t> qaydalarının</w:t>
      </w:r>
      <w:r>
        <w:rPr>
          <w:w w:val="105"/>
          <w:sz w:val="15"/>
        </w:rPr>
        <w:t> pozulması</w:t>
      </w:r>
      <w:r>
        <w:rPr>
          <w:w w:val="105"/>
          <w:sz w:val="15"/>
        </w:rPr>
        <w:t> ehtiyatsızlıqdan</w:t>
      </w:r>
      <w:r>
        <w:rPr>
          <w:w w:val="105"/>
          <w:sz w:val="15"/>
        </w:rPr>
        <w:t> zərərçəkmiş</w:t>
      </w:r>
      <w:r>
        <w:rPr>
          <w:w w:val="105"/>
          <w:sz w:val="15"/>
        </w:rPr>
        <w:t> şəxsin</w:t>
      </w:r>
      <w:r>
        <w:rPr>
          <w:w w:val="105"/>
          <w:sz w:val="15"/>
        </w:rPr>
        <w:t> sağlamlığına</w:t>
      </w:r>
      <w:r>
        <w:rPr>
          <w:w w:val="105"/>
          <w:sz w:val="15"/>
        </w:rPr>
        <w:t> ağır</w:t>
      </w:r>
      <w:r>
        <w:rPr>
          <w:w w:val="105"/>
          <w:sz w:val="15"/>
        </w:rPr>
        <w:t> və</w:t>
      </w:r>
      <w:r>
        <w:rPr>
          <w:w w:val="105"/>
          <w:sz w:val="15"/>
        </w:rPr>
        <w:t> ya</w:t>
      </w:r>
      <w:r>
        <w:rPr>
          <w:w w:val="105"/>
          <w:sz w:val="15"/>
        </w:rPr>
        <w:t> az</w:t>
      </w:r>
      <w:r>
        <w:rPr>
          <w:w w:val="105"/>
          <w:sz w:val="15"/>
        </w:rPr>
        <w:t> ağır </w:t>
      </w:r>
      <w:r>
        <w:rPr>
          <w:strike/>
          <w:w w:val="105"/>
          <w:sz w:val="15"/>
        </w:rPr>
        <w:t>zərərin vurulmasına səbəb olduqda—</w:t>
      </w:r>
    </w:p>
    <w:p>
      <w:pPr>
        <w:spacing w:line="288" w:lineRule="auto" w:before="0"/>
        <w:ind w:left="100" w:right="99" w:firstLine="444"/>
        <w:jc w:val="both"/>
        <w:rPr>
          <w:sz w:val="15"/>
        </w:rPr>
      </w:pPr>
      <w:r>
        <w:rPr>
          <w:sz w:val="15"/>
        </w:rPr>
        <mc:AlternateContent>
          <mc:Choice Requires="wps">
            <w:drawing>
              <wp:anchor distT="0" distB="0" distL="0" distR="0" allowOverlap="1" layoutInCell="1" locked="0" behindDoc="1" simplePos="0" relativeHeight="482260992">
                <wp:simplePos x="0" y="0"/>
                <wp:positionH relativeFrom="page">
                  <wp:posOffset>704945</wp:posOffset>
                </wp:positionH>
                <wp:positionV relativeFrom="paragraph">
                  <wp:posOffset>45183</wp:posOffset>
                </wp:positionV>
                <wp:extent cx="6425565" cy="1270"/>
                <wp:effectExtent l="0" t="0" r="0" b="0"/>
                <wp:wrapNone/>
                <wp:docPr id="301" name="Graphic 301"/>
                <wp:cNvGraphicFramePr>
                  <a:graphicFrameLocks/>
                </wp:cNvGraphicFramePr>
                <a:graphic>
                  <a:graphicData uri="http://schemas.microsoft.com/office/word/2010/wordprocessingShape">
                    <wps:wsp>
                      <wps:cNvPr id="301" name="Graphic 301"/>
                      <wps:cNvSpPr/>
                      <wps:spPr>
                        <a:xfrm>
                          <a:off x="0" y="0"/>
                          <a:ext cx="6425565" cy="1270"/>
                        </a:xfrm>
                        <a:custGeom>
                          <a:avLst/>
                          <a:gdLst/>
                          <a:ahLst/>
                          <a:cxnLst/>
                          <a:rect l="l" t="t" r="r" b="b"/>
                          <a:pathLst>
                            <a:path w="6425565" h="0">
                              <a:moveTo>
                                <a:pt x="0" y="0"/>
                              </a:moveTo>
                              <a:lnTo>
                                <a:pt x="1288139" y="0"/>
                              </a:lnTo>
                            </a:path>
                            <a:path w="6425565" h="0">
                              <a:moveTo>
                                <a:pt x="1288139"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507534pt;margin-top:3.557777pt;width:505.95pt;height:.1pt;mso-position-horizontal-relative:page;mso-position-vertical-relative:paragraph;z-index:-21055488" id="docshape187" coordorigin="1110,71" coordsize="10119,0" path="m1110,71l3139,71m3139,71l11229,71e" filled="false" stroked="true" strokeweight=".600167pt" strokecolor="#000000">
                <v:path arrowok="t"/>
                <v:stroke dashstyle="solid"/>
                <w10:wrap type="none"/>
              </v:shape>
            </w:pict>
          </mc:Fallback>
        </mc:AlternateContent>
      </w:r>
      <w:r>
        <w:rPr>
          <w:sz w:val="15"/>
        </w:rPr>
        <mc:AlternateContent>
          <mc:Choice Requires="wps">
            <w:drawing>
              <wp:anchor distT="0" distB="0" distL="0" distR="0" allowOverlap="1" layoutInCell="1" locked="0" behindDoc="1" simplePos="0" relativeHeight="482261504">
                <wp:simplePos x="0" y="0"/>
                <wp:positionH relativeFrom="page">
                  <wp:posOffset>422926</wp:posOffset>
                </wp:positionH>
                <wp:positionV relativeFrom="paragraph">
                  <wp:posOffset>174759</wp:posOffset>
                </wp:positionV>
                <wp:extent cx="6707505" cy="1270"/>
                <wp:effectExtent l="0" t="0" r="0" b="0"/>
                <wp:wrapNone/>
                <wp:docPr id="302" name="Graphic 302"/>
                <wp:cNvGraphicFramePr>
                  <a:graphicFrameLocks/>
                </wp:cNvGraphicFramePr>
                <a:graphic>
                  <a:graphicData uri="http://schemas.microsoft.com/office/word/2010/wordprocessingShape">
                    <wps:wsp>
                      <wps:cNvPr id="302" name="Graphic 302"/>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54976" from="33.301338pt,13.760623pt" to="561.448645pt,13.760623pt" stroked="true" strokeweight=".600167pt" strokecolor="#000000">
                <v:stroke dashstyle="solid"/>
                <w10:wrap type="none"/>
              </v:line>
            </w:pict>
          </mc:Fallback>
        </mc:AlternateContent>
      </w:r>
      <w:r>
        <w:rPr>
          <w:w w:val="105"/>
          <w:sz w:val="15"/>
        </w:rPr>
        <w:t>şərti maliyyə vahidi məbləğinin yüz mislindən beş yüz mislinədək miqdarda cərimə və ya iki ilədək müddətə islah işləri və ya üç ilədək müddətə müəyyən vəzifə tutma və ya müəyyən fəaliyyətlə məşğul olma hüququndan </w:t>
      </w:r>
      <w:r>
        <w:rPr>
          <w:strike/>
          <w:w w:val="105"/>
          <w:sz w:val="15"/>
        </w:rPr>
        <w:t>məhrum</w:t>
      </w:r>
      <w:r>
        <w:rPr>
          <w:strike/>
          <w:spacing w:val="-1"/>
          <w:w w:val="105"/>
          <w:sz w:val="15"/>
        </w:rPr>
        <w:t> </w:t>
      </w:r>
      <w:r>
        <w:rPr>
          <w:strike/>
          <w:w w:val="105"/>
          <w:sz w:val="15"/>
        </w:rPr>
        <w:t>edilməklə</w:t>
      </w:r>
      <w:r>
        <w:rPr>
          <w:strike/>
          <w:spacing w:val="-1"/>
          <w:w w:val="105"/>
          <w:sz w:val="15"/>
        </w:rPr>
        <w:t> </w:t>
      </w:r>
      <w:r>
        <w:rPr>
          <w:strike/>
          <w:w w:val="105"/>
          <w:sz w:val="15"/>
        </w:rPr>
        <w:t>və</w:t>
      </w:r>
      <w:r>
        <w:rPr>
          <w:strike/>
          <w:spacing w:val="-1"/>
          <w:w w:val="105"/>
          <w:sz w:val="15"/>
        </w:rPr>
        <w:t> </w:t>
      </w:r>
      <w:r>
        <w:rPr>
          <w:strike/>
          <w:w w:val="105"/>
          <w:sz w:val="15"/>
        </w:rPr>
        <w:t>ya</w:t>
      </w:r>
      <w:r>
        <w:rPr>
          <w:strike/>
          <w:spacing w:val="-1"/>
          <w:w w:val="105"/>
          <w:sz w:val="15"/>
        </w:rPr>
        <w:t> </w:t>
      </w:r>
      <w:r>
        <w:rPr>
          <w:strike/>
          <w:w w:val="105"/>
          <w:sz w:val="15"/>
        </w:rPr>
        <w:t>edilməməklə</w:t>
      </w:r>
      <w:r>
        <w:rPr>
          <w:strike/>
          <w:spacing w:val="-1"/>
          <w:w w:val="105"/>
          <w:sz w:val="15"/>
        </w:rPr>
        <w:t> </w:t>
      </w:r>
      <w:r>
        <w:rPr>
          <w:strike/>
          <w:w w:val="105"/>
          <w:sz w:val="15"/>
        </w:rPr>
        <w:t>üç</w:t>
      </w:r>
      <w:r>
        <w:rPr>
          <w:strike/>
          <w:spacing w:val="-1"/>
          <w:w w:val="105"/>
          <w:sz w:val="15"/>
        </w:rPr>
        <w:t> </w:t>
      </w:r>
      <w:r>
        <w:rPr>
          <w:strike/>
          <w:w w:val="105"/>
          <w:sz w:val="15"/>
        </w:rPr>
        <w:t>ilədək</w:t>
      </w:r>
      <w:r>
        <w:rPr>
          <w:strike/>
          <w:spacing w:val="-1"/>
          <w:w w:val="105"/>
          <w:sz w:val="15"/>
        </w:rPr>
        <w:t> </w:t>
      </w:r>
      <w:r>
        <w:rPr>
          <w:strike/>
          <w:w w:val="105"/>
          <w:sz w:val="15"/>
        </w:rPr>
        <w:t>müddətə</w:t>
      </w:r>
      <w:r>
        <w:rPr>
          <w:strike/>
          <w:spacing w:val="-1"/>
          <w:w w:val="105"/>
          <w:sz w:val="15"/>
        </w:rPr>
        <w:t> </w:t>
      </w:r>
      <w:r>
        <w:rPr>
          <w:strike/>
          <w:w w:val="105"/>
          <w:sz w:val="15"/>
        </w:rPr>
        <w:t>azadlıqdan</w:t>
      </w:r>
      <w:r>
        <w:rPr>
          <w:strike/>
          <w:spacing w:val="-1"/>
          <w:w w:val="105"/>
          <w:sz w:val="15"/>
        </w:rPr>
        <w:t> </w:t>
      </w:r>
      <w:r>
        <w:rPr>
          <w:strike/>
          <w:w w:val="105"/>
          <w:sz w:val="15"/>
        </w:rPr>
        <w:t>məhrum</w:t>
      </w:r>
      <w:r>
        <w:rPr>
          <w:strike/>
          <w:spacing w:val="-1"/>
          <w:w w:val="105"/>
          <w:sz w:val="15"/>
        </w:rPr>
        <w:t> </w:t>
      </w:r>
      <w:r>
        <w:rPr>
          <w:strike/>
          <w:w w:val="105"/>
          <w:sz w:val="15"/>
        </w:rPr>
        <w:t>etmə</w:t>
      </w:r>
      <w:r>
        <w:rPr>
          <w:strike/>
          <w:spacing w:val="-1"/>
          <w:w w:val="105"/>
          <w:sz w:val="15"/>
        </w:rPr>
        <w:t> </w:t>
      </w:r>
      <w:r>
        <w:rPr>
          <w:strike/>
          <w:w w:val="105"/>
          <w:sz w:val="15"/>
        </w:rPr>
        <w:t>ilə</w:t>
      </w:r>
      <w:r>
        <w:rPr>
          <w:strike/>
          <w:spacing w:val="-1"/>
          <w:w w:val="105"/>
          <w:sz w:val="15"/>
        </w:rPr>
        <w:t> </w:t>
      </w:r>
      <w:r>
        <w:rPr>
          <w:strike/>
          <w:w w:val="105"/>
          <w:sz w:val="15"/>
        </w:rPr>
        <w:t>cəzalandırılır.</w:t>
      </w:r>
    </w:p>
    <w:p>
      <w:pPr>
        <w:pStyle w:val="ListParagraph"/>
        <w:numPr>
          <w:ilvl w:val="1"/>
          <w:numId w:val="339"/>
        </w:numPr>
        <w:tabs>
          <w:tab w:pos="1102" w:val="left" w:leader="none"/>
        </w:tabs>
        <w:spacing w:line="288" w:lineRule="auto" w:before="1" w:after="0"/>
        <w:ind w:left="544" w:right="103" w:firstLine="0"/>
        <w:jc w:val="both"/>
        <w:rPr>
          <w:sz w:val="15"/>
        </w:rPr>
      </w:pPr>
      <w:r>
        <w:rPr>
          <w:strike/>
          <w:w w:val="105"/>
          <w:sz w:val="15"/>
        </w:rPr>
        <w:t> Eyni əməllər ehtiyatsızlıqdan zərərçəkmiş şəxsin ölümünə və ya digər ağır nəticələrə səbəb olduqda—</w:t>
      </w:r>
      <w:r>
        <w:rPr>
          <w:strike w:val="0"/>
          <w:w w:val="105"/>
          <w:sz w:val="15"/>
        </w:rPr>
        <w:t> üç</w:t>
      </w:r>
      <w:r>
        <w:rPr>
          <w:strike w:val="0"/>
          <w:spacing w:val="-3"/>
          <w:w w:val="105"/>
          <w:sz w:val="15"/>
        </w:rPr>
        <w:t> </w:t>
      </w:r>
      <w:r>
        <w:rPr>
          <w:strike w:val="0"/>
          <w:w w:val="105"/>
          <w:sz w:val="15"/>
        </w:rPr>
        <w:t>ilədək</w:t>
      </w:r>
      <w:r>
        <w:rPr>
          <w:strike w:val="0"/>
          <w:spacing w:val="-3"/>
          <w:w w:val="105"/>
          <w:sz w:val="15"/>
        </w:rPr>
        <w:t> </w:t>
      </w:r>
      <w:r>
        <w:rPr>
          <w:strike w:val="0"/>
          <w:w w:val="105"/>
          <w:sz w:val="15"/>
        </w:rPr>
        <w:t>müddətə</w:t>
      </w:r>
      <w:r>
        <w:rPr>
          <w:strike w:val="0"/>
          <w:spacing w:val="-3"/>
          <w:w w:val="105"/>
          <w:sz w:val="15"/>
        </w:rPr>
        <w:t> </w:t>
      </w:r>
      <w:r>
        <w:rPr>
          <w:strike w:val="0"/>
          <w:w w:val="105"/>
          <w:sz w:val="15"/>
        </w:rPr>
        <w:t>müəyyən</w:t>
      </w:r>
      <w:r>
        <w:rPr>
          <w:strike w:val="0"/>
          <w:spacing w:val="-3"/>
          <w:w w:val="105"/>
          <w:sz w:val="15"/>
        </w:rPr>
        <w:t> </w:t>
      </w:r>
      <w:r>
        <w:rPr>
          <w:strike w:val="0"/>
          <w:w w:val="105"/>
          <w:sz w:val="15"/>
        </w:rPr>
        <w:t>vəzifə</w:t>
      </w:r>
      <w:r>
        <w:rPr>
          <w:strike w:val="0"/>
          <w:spacing w:val="-3"/>
          <w:w w:val="105"/>
          <w:sz w:val="15"/>
        </w:rPr>
        <w:t> </w:t>
      </w:r>
      <w:r>
        <w:rPr>
          <w:strike w:val="0"/>
          <w:w w:val="105"/>
          <w:sz w:val="15"/>
        </w:rPr>
        <w:t>tutma</w:t>
      </w:r>
      <w:r>
        <w:rPr>
          <w:strike w:val="0"/>
          <w:spacing w:val="-3"/>
          <w:w w:val="105"/>
          <w:sz w:val="15"/>
        </w:rPr>
        <w:t> </w:t>
      </w:r>
      <w:r>
        <w:rPr>
          <w:strike w:val="0"/>
          <w:w w:val="105"/>
          <w:sz w:val="15"/>
        </w:rPr>
        <w:t>və</w:t>
      </w:r>
      <w:r>
        <w:rPr>
          <w:strike w:val="0"/>
          <w:spacing w:val="-3"/>
          <w:w w:val="105"/>
          <w:sz w:val="15"/>
        </w:rPr>
        <w:t> </w:t>
      </w:r>
      <w:r>
        <w:rPr>
          <w:strike w:val="0"/>
          <w:w w:val="105"/>
          <w:sz w:val="15"/>
        </w:rPr>
        <w:t>ya</w:t>
      </w:r>
      <w:r>
        <w:rPr>
          <w:strike w:val="0"/>
          <w:spacing w:val="-3"/>
          <w:w w:val="105"/>
          <w:sz w:val="15"/>
        </w:rPr>
        <w:t> </w:t>
      </w:r>
      <w:r>
        <w:rPr>
          <w:strike w:val="0"/>
          <w:w w:val="105"/>
          <w:sz w:val="15"/>
        </w:rPr>
        <w:t>müəyyən</w:t>
      </w:r>
      <w:r>
        <w:rPr>
          <w:strike w:val="0"/>
          <w:spacing w:val="-3"/>
          <w:w w:val="105"/>
          <w:sz w:val="15"/>
        </w:rPr>
        <w:t> </w:t>
      </w:r>
      <w:r>
        <w:rPr>
          <w:strike w:val="0"/>
          <w:w w:val="105"/>
          <w:sz w:val="15"/>
        </w:rPr>
        <w:t>fəaliyyətlə</w:t>
      </w:r>
      <w:r>
        <w:rPr>
          <w:strike w:val="0"/>
          <w:spacing w:val="-3"/>
          <w:w w:val="105"/>
          <w:sz w:val="15"/>
        </w:rPr>
        <w:t> </w:t>
      </w:r>
      <w:r>
        <w:rPr>
          <w:strike w:val="0"/>
          <w:w w:val="105"/>
          <w:sz w:val="15"/>
        </w:rPr>
        <w:t>məşğul</w:t>
      </w:r>
      <w:r>
        <w:rPr>
          <w:strike w:val="0"/>
          <w:spacing w:val="-3"/>
          <w:w w:val="105"/>
          <w:sz w:val="15"/>
        </w:rPr>
        <w:t> </w:t>
      </w:r>
      <w:r>
        <w:rPr>
          <w:strike w:val="0"/>
          <w:w w:val="105"/>
          <w:sz w:val="15"/>
        </w:rPr>
        <w:t>olma</w:t>
      </w:r>
      <w:r>
        <w:rPr>
          <w:strike w:val="0"/>
          <w:spacing w:val="-3"/>
          <w:w w:val="105"/>
          <w:sz w:val="15"/>
        </w:rPr>
        <w:t> </w:t>
      </w:r>
      <w:r>
        <w:rPr>
          <w:strike w:val="0"/>
          <w:w w:val="105"/>
          <w:sz w:val="15"/>
        </w:rPr>
        <w:t>hüququndan</w:t>
      </w:r>
      <w:r>
        <w:rPr>
          <w:strike w:val="0"/>
          <w:spacing w:val="-3"/>
          <w:w w:val="105"/>
          <w:sz w:val="15"/>
        </w:rPr>
        <w:t> </w:t>
      </w:r>
      <w:r>
        <w:rPr>
          <w:strike w:val="0"/>
          <w:w w:val="105"/>
          <w:sz w:val="15"/>
        </w:rPr>
        <w:t>məhrum</w:t>
      </w:r>
      <w:r>
        <w:rPr>
          <w:strike w:val="0"/>
          <w:spacing w:val="-3"/>
          <w:w w:val="105"/>
          <w:sz w:val="15"/>
        </w:rPr>
        <w:t> </w:t>
      </w:r>
      <w:r>
        <w:rPr>
          <w:strike w:val="0"/>
          <w:w w:val="105"/>
          <w:sz w:val="15"/>
        </w:rPr>
        <w:t>edilməklə</w:t>
      </w:r>
      <w:r>
        <w:rPr>
          <w:strike w:val="0"/>
          <w:spacing w:val="-3"/>
          <w:w w:val="105"/>
          <w:sz w:val="15"/>
        </w:rPr>
        <w:t> </w:t>
      </w:r>
      <w:r>
        <w:rPr>
          <w:strike w:val="0"/>
          <w:w w:val="105"/>
          <w:sz w:val="15"/>
        </w:rPr>
        <w:t>və</w:t>
      </w:r>
    </w:p>
    <w:p>
      <w:pPr>
        <w:spacing w:before="0"/>
        <w:ind w:left="100" w:right="0" w:firstLine="0"/>
        <w:jc w:val="both"/>
        <w:rPr>
          <w:sz w:val="15"/>
        </w:rPr>
      </w:pPr>
      <w:r>
        <w:rPr>
          <w:w w:val="105"/>
          <w:sz w:val="15"/>
        </w:rPr>
        <w:t>ya</w:t>
      </w:r>
      <w:r>
        <w:rPr>
          <w:spacing w:val="-12"/>
          <w:w w:val="105"/>
          <w:sz w:val="15"/>
        </w:rPr>
        <w:t> </w:t>
      </w:r>
      <w:r>
        <w:rPr>
          <w:w w:val="105"/>
          <w:sz w:val="15"/>
        </w:rPr>
        <w:t>edilməməklə</w:t>
      </w:r>
      <w:r>
        <w:rPr>
          <w:spacing w:val="-11"/>
          <w:w w:val="105"/>
          <w:sz w:val="15"/>
        </w:rPr>
        <w:t> </w:t>
      </w:r>
      <w:r>
        <w:rPr>
          <w:w w:val="105"/>
          <w:sz w:val="15"/>
        </w:rPr>
        <w:t>üç</w:t>
      </w:r>
      <w:r>
        <w:rPr>
          <w:spacing w:val="-11"/>
          <w:w w:val="105"/>
          <w:sz w:val="15"/>
        </w:rPr>
        <w:t> </w:t>
      </w:r>
      <w:r>
        <w:rPr>
          <w:w w:val="105"/>
          <w:sz w:val="15"/>
        </w:rPr>
        <w:t>ildən</w:t>
      </w:r>
      <w:r>
        <w:rPr>
          <w:spacing w:val="-11"/>
          <w:w w:val="105"/>
          <w:sz w:val="15"/>
        </w:rPr>
        <w:t> </w:t>
      </w:r>
      <w:r>
        <w:rPr>
          <w:w w:val="105"/>
          <w:sz w:val="15"/>
        </w:rPr>
        <w:t>səkkiz</w:t>
      </w:r>
      <w:r>
        <w:rPr>
          <w:spacing w:val="-12"/>
          <w:w w:val="105"/>
          <w:sz w:val="15"/>
        </w:rPr>
        <w:t> </w:t>
      </w:r>
      <w:r>
        <w:rPr>
          <w:w w:val="105"/>
          <w:sz w:val="15"/>
        </w:rPr>
        <w:t>ilədək</w:t>
      </w:r>
      <w:r>
        <w:rPr>
          <w:spacing w:val="-11"/>
          <w:w w:val="105"/>
          <w:sz w:val="15"/>
        </w:rPr>
        <w:t> </w:t>
      </w:r>
      <w:r>
        <w:rPr>
          <w:w w:val="105"/>
          <w:sz w:val="15"/>
        </w:rPr>
        <w:t>müddətə</w:t>
      </w:r>
      <w:r>
        <w:rPr>
          <w:spacing w:val="-11"/>
          <w:w w:val="105"/>
          <w:sz w:val="15"/>
        </w:rPr>
        <w:t> </w:t>
      </w:r>
      <w:r>
        <w:rPr>
          <w:w w:val="105"/>
          <w:sz w:val="15"/>
        </w:rPr>
        <w:t>azadlıqdan</w:t>
      </w:r>
      <w:r>
        <w:rPr>
          <w:spacing w:val="-11"/>
          <w:w w:val="105"/>
          <w:sz w:val="15"/>
        </w:rPr>
        <w:t> </w:t>
      </w:r>
      <w:r>
        <w:rPr>
          <w:w w:val="105"/>
          <w:sz w:val="15"/>
        </w:rPr>
        <w:t>məhrum</w:t>
      </w:r>
      <w:r>
        <w:rPr>
          <w:spacing w:val="-11"/>
          <w:w w:val="105"/>
          <w:sz w:val="15"/>
        </w:rPr>
        <w:t> </w:t>
      </w:r>
      <w:r>
        <w:rPr>
          <w:w w:val="105"/>
          <w:sz w:val="15"/>
        </w:rPr>
        <w:t>etmə</w:t>
      </w:r>
      <w:r>
        <w:rPr>
          <w:spacing w:val="-12"/>
          <w:w w:val="105"/>
          <w:sz w:val="15"/>
        </w:rPr>
        <w:t> </w:t>
      </w:r>
      <w:r>
        <w:rPr>
          <w:w w:val="105"/>
          <w:sz w:val="15"/>
        </w:rPr>
        <w:t>ilə</w:t>
      </w:r>
      <w:r>
        <w:rPr>
          <w:spacing w:val="-11"/>
          <w:w w:val="105"/>
          <w:sz w:val="15"/>
        </w:rPr>
        <w:t> </w:t>
      </w:r>
      <w:r>
        <w:rPr>
          <w:spacing w:val="-2"/>
          <w:w w:val="105"/>
          <w:sz w:val="15"/>
        </w:rPr>
        <w:t>cəzalandırılır.</w:t>
      </w:r>
    </w:p>
    <w:p>
      <w:pPr>
        <w:spacing w:before="34"/>
        <w:ind w:left="544" w:right="0" w:firstLine="0"/>
        <w:jc w:val="both"/>
        <w:rPr>
          <w:b/>
          <w:sz w:val="15"/>
        </w:rPr>
      </w:pPr>
      <w:r>
        <w:rPr>
          <w:strike/>
          <w:w w:val="105"/>
          <w:sz w:val="15"/>
        </w:rPr>
        <w:t>M</w:t>
      </w:r>
      <w:r>
        <w:rPr>
          <w:strike/>
          <w:spacing w:val="-48"/>
          <w:w w:val="105"/>
          <w:sz w:val="15"/>
        </w:rPr>
        <w:t> </w:t>
      </w:r>
      <w:r>
        <w:rPr>
          <w:strike/>
          <w:w w:val="105"/>
          <w:sz w:val="15"/>
        </w:rPr>
        <w:t>a</w:t>
      </w:r>
      <w:r>
        <w:rPr>
          <w:strike/>
          <w:spacing w:val="-47"/>
          <w:w w:val="105"/>
          <w:sz w:val="15"/>
        </w:rPr>
        <w:t> </w:t>
      </w:r>
      <w:r>
        <w:rPr>
          <w:strike/>
          <w:w w:val="105"/>
          <w:sz w:val="15"/>
        </w:rPr>
        <w:t>d</w:t>
      </w:r>
      <w:r>
        <w:rPr>
          <w:strike/>
          <w:spacing w:val="-48"/>
          <w:w w:val="105"/>
          <w:sz w:val="15"/>
        </w:rPr>
        <w:t> </w:t>
      </w:r>
      <w:r>
        <w:rPr>
          <w:strike/>
          <w:w w:val="105"/>
          <w:sz w:val="15"/>
        </w:rPr>
        <w:t>d</w:t>
      </w:r>
      <w:r>
        <w:rPr>
          <w:strike/>
          <w:spacing w:val="-47"/>
          <w:w w:val="105"/>
          <w:sz w:val="15"/>
        </w:rPr>
        <w:t> </w:t>
      </w:r>
      <w:r>
        <w:rPr>
          <w:strike/>
          <w:w w:val="105"/>
          <w:sz w:val="15"/>
        </w:rPr>
        <w:t>ə</w:t>
      </w:r>
      <w:r>
        <w:rPr>
          <w:strike/>
          <w:spacing w:val="65"/>
          <w:w w:val="105"/>
          <w:sz w:val="15"/>
        </w:rPr>
        <w:t> </w:t>
      </w:r>
      <w:r>
        <w:rPr>
          <w:strike/>
          <w:w w:val="105"/>
          <w:sz w:val="15"/>
        </w:rPr>
        <w:t>2</w:t>
      </w:r>
      <w:r>
        <w:rPr>
          <w:strike/>
          <w:spacing w:val="-47"/>
          <w:w w:val="105"/>
          <w:sz w:val="15"/>
        </w:rPr>
        <w:t> </w:t>
      </w:r>
      <w:r>
        <w:rPr>
          <w:strike/>
          <w:w w:val="105"/>
          <w:sz w:val="15"/>
        </w:rPr>
        <w:t>2</w:t>
      </w:r>
      <w:r>
        <w:rPr>
          <w:strike/>
          <w:spacing w:val="-48"/>
          <w:w w:val="105"/>
          <w:sz w:val="15"/>
        </w:rPr>
        <w:t> </w:t>
      </w:r>
      <w:r>
        <w:rPr>
          <w:strike/>
          <w:w w:val="105"/>
          <w:sz w:val="15"/>
        </w:rPr>
        <w:t>2</w:t>
      </w:r>
      <w:r>
        <w:rPr>
          <w:strike/>
          <w:spacing w:val="-47"/>
          <w:w w:val="105"/>
          <w:sz w:val="15"/>
        </w:rPr>
        <w:t> </w:t>
      </w:r>
      <w:r>
        <w:rPr>
          <w:strike/>
          <w:w w:val="105"/>
          <w:sz w:val="15"/>
        </w:rPr>
        <w:t>-</w:t>
      </w:r>
      <w:r>
        <w:rPr>
          <w:strike/>
          <w:spacing w:val="-48"/>
          <w:w w:val="105"/>
          <w:sz w:val="15"/>
        </w:rPr>
        <w:t> </w:t>
      </w:r>
      <w:r>
        <w:rPr>
          <w:strike/>
          <w:w w:val="105"/>
          <w:sz w:val="15"/>
        </w:rPr>
        <w:t>1</w:t>
      </w:r>
      <w:r>
        <w:rPr>
          <w:strike/>
          <w:spacing w:val="-47"/>
          <w:w w:val="105"/>
          <w:sz w:val="15"/>
        </w:rPr>
        <w:t> </w:t>
      </w:r>
      <w:r>
        <w:rPr>
          <w:strike/>
          <w:w w:val="105"/>
          <w:sz w:val="15"/>
        </w:rPr>
        <w:t>.</w:t>
      </w:r>
      <w:r>
        <w:rPr>
          <w:strike w:val="0"/>
          <w:spacing w:val="-3"/>
          <w:w w:val="105"/>
          <w:sz w:val="15"/>
        </w:rPr>
        <w:t> </w:t>
      </w:r>
      <w:r>
        <w:rPr>
          <w:b/>
          <w:strike w:val="0"/>
          <w:w w:val="105"/>
          <w:sz w:val="15"/>
        </w:rPr>
        <w:t>Tikinti</w:t>
      </w:r>
      <w:r>
        <w:rPr>
          <w:b/>
          <w:strike w:val="0"/>
          <w:spacing w:val="-6"/>
          <w:w w:val="105"/>
          <w:sz w:val="15"/>
        </w:rPr>
        <w:t> </w:t>
      </w:r>
      <w:r>
        <w:rPr>
          <w:b/>
          <w:strike w:val="0"/>
          <w:w w:val="105"/>
          <w:sz w:val="15"/>
        </w:rPr>
        <w:t>qaydalarını</w:t>
      </w:r>
      <w:r>
        <w:rPr>
          <w:b/>
          <w:strike w:val="0"/>
          <w:spacing w:val="-6"/>
          <w:w w:val="105"/>
          <w:sz w:val="15"/>
        </w:rPr>
        <w:t> </w:t>
      </w:r>
      <w:r>
        <w:rPr>
          <w:b/>
          <w:strike w:val="0"/>
          <w:spacing w:val="-2"/>
          <w:w w:val="105"/>
          <w:sz w:val="15"/>
        </w:rPr>
        <w:t>pozma</w:t>
      </w:r>
    </w:p>
    <w:p>
      <w:pPr>
        <w:spacing w:line="288" w:lineRule="auto" w:before="34"/>
        <w:ind w:left="100" w:right="101" w:firstLine="444"/>
        <w:jc w:val="both"/>
        <w:rPr>
          <w:sz w:val="15"/>
        </w:rPr>
      </w:pPr>
      <w:r>
        <w:rPr>
          <w:sz w:val="15"/>
        </w:rPr>
        <mc:AlternateContent>
          <mc:Choice Requires="wps">
            <w:drawing>
              <wp:anchor distT="0" distB="0" distL="0" distR="0" allowOverlap="1" layoutInCell="1" locked="0" behindDoc="0" simplePos="0" relativeHeight="15881216">
                <wp:simplePos x="0" y="0"/>
                <wp:positionH relativeFrom="page">
                  <wp:posOffset>704945</wp:posOffset>
                </wp:positionH>
                <wp:positionV relativeFrom="paragraph">
                  <wp:posOffset>66788</wp:posOffset>
                </wp:positionV>
                <wp:extent cx="6425565" cy="1270"/>
                <wp:effectExtent l="0" t="0" r="0" b="0"/>
                <wp:wrapNone/>
                <wp:docPr id="303" name="Graphic 303"/>
                <wp:cNvGraphicFramePr>
                  <a:graphicFrameLocks/>
                </wp:cNvGraphicFramePr>
                <a:graphic>
                  <a:graphicData uri="http://schemas.microsoft.com/office/word/2010/wordprocessingShape">
                    <wps:wsp>
                      <wps:cNvPr id="303" name="Graphic 303"/>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1216" from="55.507534pt,5.258947pt" to="561.448647pt,5.258947pt" stroked="true" strokeweight=".600167pt" strokecolor="#000000">
                <v:stroke dashstyle="solid"/>
                <w10:wrap type="none"/>
              </v:line>
            </w:pict>
          </mc:Fallback>
        </mc:AlternateContent>
      </w:r>
      <w:r>
        <w:rPr>
          <w:sz w:val="15"/>
        </w:rPr>
        <mc:AlternateContent>
          <mc:Choice Requires="wps">
            <w:drawing>
              <wp:anchor distT="0" distB="0" distL="0" distR="0" allowOverlap="1" layoutInCell="1" locked="0" behindDoc="0" simplePos="0" relativeHeight="15881728">
                <wp:simplePos x="0" y="0"/>
                <wp:positionH relativeFrom="page">
                  <wp:posOffset>422926</wp:posOffset>
                </wp:positionH>
                <wp:positionV relativeFrom="paragraph">
                  <wp:posOffset>196364</wp:posOffset>
                </wp:positionV>
                <wp:extent cx="6707505" cy="1270"/>
                <wp:effectExtent l="0" t="0" r="0" b="0"/>
                <wp:wrapNone/>
                <wp:docPr id="304" name="Graphic 304"/>
                <wp:cNvGraphicFramePr>
                  <a:graphicFrameLocks/>
                </wp:cNvGraphicFramePr>
                <a:graphic>
                  <a:graphicData uri="http://schemas.microsoft.com/office/word/2010/wordprocessingShape">
                    <wps:wsp>
                      <wps:cNvPr id="304" name="Graphic 304"/>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1728" from="33.301338pt,15.461793pt" to="561.448645pt,15.461793pt" stroked="true" strokeweight=".600167pt" strokecolor="#000000">
                <v:stroke dashstyle="solid"/>
                <w10:wrap type="none"/>
              </v:line>
            </w:pict>
          </mc:Fallback>
        </mc:AlternateContent>
      </w:r>
      <w:r>
        <w:rPr>
          <w:sz w:val="15"/>
        </w:rPr>
        <mc:AlternateContent>
          <mc:Choice Requires="wps">
            <w:drawing>
              <wp:anchor distT="0" distB="0" distL="0" distR="0" allowOverlap="1" layoutInCell="1" locked="0" behindDoc="0" simplePos="0" relativeHeight="15882240">
                <wp:simplePos x="0" y="0"/>
                <wp:positionH relativeFrom="page">
                  <wp:posOffset>422926</wp:posOffset>
                </wp:positionH>
                <wp:positionV relativeFrom="paragraph">
                  <wp:posOffset>325940</wp:posOffset>
                </wp:positionV>
                <wp:extent cx="6707505" cy="1270"/>
                <wp:effectExtent l="0" t="0" r="0" b="0"/>
                <wp:wrapNone/>
                <wp:docPr id="305" name="Graphic 305"/>
                <wp:cNvGraphicFramePr>
                  <a:graphicFrameLocks/>
                </wp:cNvGraphicFramePr>
                <a:graphic>
                  <a:graphicData uri="http://schemas.microsoft.com/office/word/2010/wordprocessingShape">
                    <wps:wsp>
                      <wps:cNvPr id="305" name="Graphic 305"/>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2240" from="33.301338pt,25.664639pt" to="561.448645pt,25.664639pt" stroked="true" strokeweight=".600167pt" strokecolor="#000000">
                <v:stroke dashstyle="solid"/>
                <w10:wrap type="none"/>
              </v:line>
            </w:pict>
          </mc:Fallback>
        </mc:AlternateContent>
      </w:r>
      <w:r>
        <w:rPr>
          <w:w w:val="105"/>
          <w:sz w:val="15"/>
        </w:rPr>
        <w:t>222-1.1. Qanunvericiliklə müəyyən olunmuş qaydada müvafiq icra hakimiyyəti orqanlarının razılığını almadan özbaşına bina və qurğular tikmə, mövcud tikililərin konstruksiyasında dəyişiklik etmə, habelə bu tikililərin funksional</w:t>
      </w:r>
      <w:r>
        <w:rPr>
          <w:w w:val="105"/>
          <w:sz w:val="15"/>
        </w:rPr>
        <w:t> təyinatı</w:t>
      </w:r>
      <w:r>
        <w:rPr>
          <w:w w:val="105"/>
          <w:sz w:val="15"/>
        </w:rPr>
        <w:t> dəyişdirilməklə,</w:t>
      </w:r>
      <w:r>
        <w:rPr>
          <w:w w:val="105"/>
          <w:sz w:val="15"/>
        </w:rPr>
        <w:t> onlarda</w:t>
      </w:r>
      <w:r>
        <w:rPr>
          <w:w w:val="105"/>
          <w:sz w:val="15"/>
        </w:rPr>
        <w:t> yenidən</w:t>
      </w:r>
      <w:r>
        <w:rPr>
          <w:w w:val="105"/>
          <w:sz w:val="15"/>
        </w:rPr>
        <w:t> planlaşdırma,</w:t>
      </w:r>
      <w:r>
        <w:rPr>
          <w:w w:val="105"/>
          <w:sz w:val="15"/>
        </w:rPr>
        <w:t> yenidənqurma</w:t>
      </w:r>
      <w:r>
        <w:rPr>
          <w:w w:val="105"/>
          <w:sz w:val="15"/>
        </w:rPr>
        <w:t> işlərini</w:t>
      </w:r>
      <w:r>
        <w:rPr>
          <w:w w:val="105"/>
          <w:sz w:val="15"/>
        </w:rPr>
        <w:t> aparma</w:t>
      </w:r>
      <w:r>
        <w:rPr>
          <w:w w:val="105"/>
          <w:sz w:val="15"/>
        </w:rPr>
        <w:t> nəticəsində </w:t>
      </w:r>
      <w:r>
        <w:rPr>
          <w:strike/>
          <w:w w:val="105"/>
          <w:sz w:val="15"/>
        </w:rPr>
        <w:t>ehtiyatsızlıqdan zərərçəkmiş şəxsin sağlamlığına ağır və ya az ağır zərərin vurulması -</w:t>
      </w:r>
    </w:p>
    <w:p>
      <w:pPr>
        <w:spacing w:line="288" w:lineRule="auto" w:before="1"/>
        <w:ind w:left="100" w:right="106" w:firstLine="444"/>
        <w:jc w:val="both"/>
        <w:rPr>
          <w:sz w:val="15"/>
        </w:rPr>
      </w:pPr>
      <w:r>
        <w:rPr>
          <w:sz w:val="15"/>
        </w:rPr>
        <mc:AlternateContent>
          <mc:Choice Requires="wps">
            <w:drawing>
              <wp:anchor distT="0" distB="0" distL="0" distR="0" allowOverlap="1" layoutInCell="1" locked="0" behindDoc="1" simplePos="0" relativeHeight="482263552">
                <wp:simplePos x="0" y="0"/>
                <wp:positionH relativeFrom="page">
                  <wp:posOffset>704945</wp:posOffset>
                </wp:positionH>
                <wp:positionV relativeFrom="paragraph">
                  <wp:posOffset>45581</wp:posOffset>
                </wp:positionV>
                <wp:extent cx="6425565" cy="1270"/>
                <wp:effectExtent l="0" t="0" r="0" b="0"/>
                <wp:wrapNone/>
                <wp:docPr id="306" name="Graphic 306"/>
                <wp:cNvGraphicFramePr>
                  <a:graphicFrameLocks/>
                </wp:cNvGraphicFramePr>
                <a:graphic>
                  <a:graphicData uri="http://schemas.microsoft.com/office/word/2010/wordprocessingShape">
                    <wps:wsp>
                      <wps:cNvPr id="306" name="Graphic 306"/>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52928" from="55.507534pt,3.58908pt" to="561.448647pt,3.58908pt" stroked="true" strokeweight=".600167pt" strokecolor="#000000">
                <v:stroke dashstyle="solid"/>
                <w10:wrap type="none"/>
              </v:line>
            </w:pict>
          </mc:Fallback>
        </mc:AlternateContent>
      </w:r>
      <w:r>
        <w:rPr>
          <w:w w:val="105"/>
          <w:sz w:val="15"/>
        </w:rPr>
        <w:t>şərti maliyyə vahidinin yüz mislindən beş yüz mislinədək miqdarda cərimə və ya iki ilədək müddətə islah </w:t>
      </w:r>
      <w:r>
        <w:rPr>
          <w:strike/>
          <w:w w:val="105"/>
          <w:sz w:val="15"/>
        </w:rPr>
        <w:t>işləri və ya bir ilədək müddətə azadlıqdan məhrumetmə ilə cəzalandırılır.</w:t>
      </w:r>
    </w:p>
    <w:p>
      <w:pPr>
        <w:spacing w:before="0"/>
        <w:ind w:left="544" w:right="0" w:firstLine="0"/>
        <w:jc w:val="both"/>
        <w:rPr>
          <w:sz w:val="15"/>
        </w:rPr>
      </w:pPr>
      <w:r>
        <w:rPr>
          <w:sz w:val="15"/>
        </w:rPr>
        <mc:AlternateContent>
          <mc:Choice Requires="wps">
            <w:drawing>
              <wp:anchor distT="0" distB="0" distL="0" distR="0" allowOverlap="1" layoutInCell="1" locked="0" behindDoc="1" simplePos="0" relativeHeight="482264064">
                <wp:simplePos x="0" y="0"/>
                <wp:positionH relativeFrom="page">
                  <wp:posOffset>704945</wp:posOffset>
                </wp:positionH>
                <wp:positionV relativeFrom="paragraph">
                  <wp:posOffset>45137</wp:posOffset>
                </wp:positionV>
                <wp:extent cx="6425565" cy="1270"/>
                <wp:effectExtent l="0" t="0" r="0" b="0"/>
                <wp:wrapNone/>
                <wp:docPr id="307" name="Graphic 307"/>
                <wp:cNvGraphicFramePr>
                  <a:graphicFrameLocks/>
                </wp:cNvGraphicFramePr>
                <a:graphic>
                  <a:graphicData uri="http://schemas.microsoft.com/office/word/2010/wordprocessingShape">
                    <wps:wsp>
                      <wps:cNvPr id="307" name="Graphic 307"/>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52416" from="55.507534pt,3.554146pt" to="561.448647pt,3.554146pt" stroked="true" strokeweight=".600167pt" strokecolor="#000000">
                <v:stroke dashstyle="solid"/>
                <w10:wrap type="none"/>
              </v:line>
            </w:pict>
          </mc:Fallback>
        </mc:AlternateContent>
      </w:r>
      <w:r>
        <w:rPr>
          <w:w w:val="105"/>
          <w:sz w:val="15"/>
        </w:rPr>
        <w:t>222-1.2.</w:t>
      </w:r>
      <w:r>
        <w:rPr>
          <w:spacing w:val="-8"/>
          <w:w w:val="105"/>
          <w:sz w:val="15"/>
        </w:rPr>
        <w:t> </w:t>
      </w:r>
      <w:r>
        <w:rPr>
          <w:w w:val="105"/>
          <w:sz w:val="15"/>
        </w:rPr>
        <w:t>Eyni</w:t>
      </w:r>
      <w:r>
        <w:rPr>
          <w:spacing w:val="-7"/>
          <w:w w:val="105"/>
          <w:sz w:val="15"/>
        </w:rPr>
        <w:t> </w:t>
      </w:r>
      <w:r>
        <w:rPr>
          <w:w w:val="105"/>
          <w:sz w:val="15"/>
        </w:rPr>
        <w:t>əməllər</w:t>
      </w:r>
      <w:r>
        <w:rPr>
          <w:spacing w:val="-7"/>
          <w:w w:val="105"/>
          <w:sz w:val="15"/>
        </w:rPr>
        <w:t> </w:t>
      </w:r>
      <w:r>
        <w:rPr>
          <w:w w:val="105"/>
          <w:sz w:val="15"/>
        </w:rPr>
        <w:t>ehtiyatsızlıqdan</w:t>
      </w:r>
      <w:r>
        <w:rPr>
          <w:spacing w:val="-7"/>
          <w:w w:val="105"/>
          <w:sz w:val="15"/>
        </w:rPr>
        <w:t> </w:t>
      </w:r>
      <w:r>
        <w:rPr>
          <w:w w:val="105"/>
          <w:sz w:val="15"/>
        </w:rPr>
        <w:t>zərərçəkmiş</w:t>
      </w:r>
      <w:r>
        <w:rPr>
          <w:spacing w:val="-7"/>
          <w:w w:val="105"/>
          <w:sz w:val="15"/>
        </w:rPr>
        <w:t> </w:t>
      </w:r>
      <w:r>
        <w:rPr>
          <w:w w:val="105"/>
          <w:sz w:val="15"/>
        </w:rPr>
        <w:t>şəxsin</w:t>
      </w:r>
      <w:r>
        <w:rPr>
          <w:spacing w:val="-7"/>
          <w:w w:val="105"/>
          <w:sz w:val="15"/>
        </w:rPr>
        <w:t> </w:t>
      </w:r>
      <w:r>
        <w:rPr>
          <w:w w:val="105"/>
          <w:sz w:val="15"/>
        </w:rPr>
        <w:t>ölümünə</w:t>
      </w:r>
      <w:r>
        <w:rPr>
          <w:spacing w:val="-8"/>
          <w:w w:val="105"/>
          <w:sz w:val="15"/>
        </w:rPr>
        <w:t> </w:t>
      </w:r>
      <w:r>
        <w:rPr>
          <w:w w:val="105"/>
          <w:sz w:val="15"/>
        </w:rPr>
        <w:t>və</w:t>
      </w:r>
      <w:r>
        <w:rPr>
          <w:spacing w:val="-6"/>
          <w:w w:val="105"/>
          <w:sz w:val="15"/>
        </w:rPr>
        <w:t> </w:t>
      </w:r>
      <w:r>
        <w:rPr>
          <w:w w:val="105"/>
          <w:sz w:val="15"/>
        </w:rPr>
        <w:t>ya</w:t>
      </w:r>
      <w:r>
        <w:rPr>
          <w:spacing w:val="-6"/>
          <w:w w:val="105"/>
          <w:sz w:val="15"/>
        </w:rPr>
        <w:t> </w:t>
      </w:r>
      <w:r>
        <w:rPr>
          <w:w w:val="105"/>
          <w:sz w:val="15"/>
        </w:rPr>
        <w:t>başqa</w:t>
      </w:r>
      <w:r>
        <w:rPr>
          <w:spacing w:val="-6"/>
          <w:w w:val="105"/>
          <w:sz w:val="15"/>
        </w:rPr>
        <w:t> </w:t>
      </w:r>
      <w:r>
        <w:rPr>
          <w:w w:val="105"/>
          <w:sz w:val="15"/>
        </w:rPr>
        <w:t>ağır</w:t>
      </w:r>
      <w:r>
        <w:rPr>
          <w:spacing w:val="-7"/>
          <w:w w:val="105"/>
          <w:sz w:val="15"/>
        </w:rPr>
        <w:t> </w:t>
      </w:r>
      <w:r>
        <w:rPr>
          <w:w w:val="105"/>
          <w:sz w:val="15"/>
        </w:rPr>
        <w:t>nəticələrə</w:t>
      </w:r>
      <w:r>
        <w:rPr>
          <w:spacing w:val="-6"/>
          <w:w w:val="105"/>
          <w:sz w:val="15"/>
        </w:rPr>
        <w:t> </w:t>
      </w:r>
      <w:r>
        <w:rPr>
          <w:w w:val="105"/>
          <w:sz w:val="15"/>
        </w:rPr>
        <w:t>səbəb</w:t>
      </w:r>
      <w:r>
        <w:rPr>
          <w:spacing w:val="-6"/>
          <w:w w:val="105"/>
          <w:sz w:val="15"/>
        </w:rPr>
        <w:t> </w:t>
      </w:r>
      <w:r>
        <w:rPr>
          <w:spacing w:val="-2"/>
          <w:w w:val="105"/>
          <w:sz w:val="15"/>
        </w:rPr>
        <w:t>olduqda</w:t>
      </w:r>
    </w:p>
    <w:p>
      <w:pPr>
        <w:spacing w:before="34"/>
        <w:ind w:left="100" w:right="0" w:firstLine="0"/>
        <w:jc w:val="left"/>
        <w:rPr>
          <w:sz w:val="15"/>
        </w:rPr>
      </w:pPr>
      <w:r>
        <w:rPr>
          <w:strike/>
          <w:spacing w:val="-10"/>
          <w:w w:val="105"/>
          <w:sz w:val="15"/>
        </w:rPr>
        <w:t>-</w:t>
      </w:r>
    </w:p>
    <w:p>
      <w:pPr>
        <w:spacing w:before="34"/>
        <w:ind w:left="544" w:right="0" w:firstLine="0"/>
        <w:jc w:val="left"/>
        <w:rPr>
          <w:sz w:val="15"/>
        </w:rPr>
      </w:pPr>
      <w:r>
        <w:rPr>
          <w:strike/>
          <w:w w:val="105"/>
          <w:sz w:val="15"/>
        </w:rPr>
        <w:t>bir</w:t>
      </w:r>
      <w:r>
        <w:rPr>
          <w:strike/>
          <w:spacing w:val="-12"/>
          <w:w w:val="105"/>
          <w:sz w:val="15"/>
        </w:rPr>
        <w:t> </w:t>
      </w:r>
      <w:r>
        <w:rPr>
          <w:strike/>
          <w:w w:val="105"/>
          <w:sz w:val="15"/>
        </w:rPr>
        <w:t>ildən</w:t>
      </w:r>
      <w:r>
        <w:rPr>
          <w:strike/>
          <w:spacing w:val="-12"/>
          <w:w w:val="105"/>
          <w:sz w:val="15"/>
        </w:rPr>
        <w:t> </w:t>
      </w:r>
      <w:r>
        <w:rPr>
          <w:strike/>
          <w:w w:val="105"/>
          <w:sz w:val="15"/>
        </w:rPr>
        <w:t>dörd</w:t>
      </w:r>
      <w:r>
        <w:rPr>
          <w:strike/>
          <w:spacing w:val="-12"/>
          <w:w w:val="105"/>
          <w:sz w:val="15"/>
        </w:rPr>
        <w:t> </w:t>
      </w:r>
      <w:r>
        <w:rPr>
          <w:strike/>
          <w:w w:val="105"/>
          <w:sz w:val="15"/>
        </w:rPr>
        <w:t>ilədək</w:t>
      </w:r>
      <w:r>
        <w:rPr>
          <w:strike/>
          <w:spacing w:val="-12"/>
          <w:w w:val="105"/>
          <w:sz w:val="15"/>
        </w:rPr>
        <w:t> </w:t>
      </w:r>
      <w:r>
        <w:rPr>
          <w:strike/>
          <w:w w:val="105"/>
          <w:sz w:val="15"/>
        </w:rPr>
        <w:t>müddətə</w:t>
      </w:r>
      <w:r>
        <w:rPr>
          <w:strike/>
          <w:spacing w:val="-12"/>
          <w:w w:val="105"/>
          <w:sz w:val="15"/>
        </w:rPr>
        <w:t> </w:t>
      </w:r>
      <w:r>
        <w:rPr>
          <w:strike/>
          <w:w w:val="105"/>
          <w:sz w:val="15"/>
        </w:rPr>
        <w:t>azadlıqdan</w:t>
      </w:r>
      <w:r>
        <w:rPr>
          <w:strike/>
          <w:spacing w:val="-12"/>
          <w:w w:val="105"/>
          <w:sz w:val="15"/>
        </w:rPr>
        <w:t> </w:t>
      </w:r>
      <w:r>
        <w:rPr>
          <w:strike/>
          <w:w w:val="105"/>
          <w:sz w:val="15"/>
        </w:rPr>
        <w:t>məhrumetmə</w:t>
      </w:r>
      <w:r>
        <w:rPr>
          <w:strike/>
          <w:spacing w:val="-12"/>
          <w:w w:val="105"/>
          <w:sz w:val="15"/>
        </w:rPr>
        <w:t> </w:t>
      </w:r>
      <w:r>
        <w:rPr>
          <w:strike/>
          <w:w w:val="105"/>
          <w:sz w:val="15"/>
        </w:rPr>
        <w:t>ilə</w:t>
      </w:r>
      <w:r>
        <w:rPr>
          <w:strike/>
          <w:spacing w:val="-12"/>
          <w:w w:val="105"/>
          <w:sz w:val="15"/>
        </w:rPr>
        <w:t> </w:t>
      </w:r>
      <w:r>
        <w:rPr>
          <w:strike/>
          <w:spacing w:val="-2"/>
          <w:w w:val="105"/>
          <w:sz w:val="15"/>
        </w:rPr>
        <w:t>cəzalandırılır.</w:t>
      </w:r>
    </w:p>
    <w:p>
      <w:pPr>
        <w:pStyle w:val="BodyText"/>
        <w:spacing w:before="68"/>
        <w:rPr>
          <w:sz w:val="15"/>
        </w:rPr>
      </w:pPr>
    </w:p>
    <w:p>
      <w:pPr>
        <w:pStyle w:val="ListParagraph"/>
        <w:numPr>
          <w:ilvl w:val="0"/>
          <w:numId w:val="327"/>
        </w:numPr>
        <w:tabs>
          <w:tab w:pos="1009" w:val="left" w:leader="none"/>
        </w:tabs>
        <w:spacing w:line="151" w:lineRule="exact" w:before="1" w:after="0"/>
        <w:ind w:left="1009" w:right="0" w:hanging="465"/>
        <w:jc w:val="left"/>
        <w:rPr>
          <w:b/>
          <w:color w:val="0000FF"/>
          <w:sz w:val="13"/>
          <w:u w:val="single" w:color="0000FF"/>
        </w:rPr>
      </w:pPr>
    </w:p>
    <w:p>
      <w:pPr>
        <w:spacing w:line="151" w:lineRule="exact" w:before="0"/>
        <w:ind w:left="1132" w:right="0" w:firstLine="0"/>
        <w:jc w:val="left"/>
        <w:rPr>
          <w:sz w:val="15"/>
        </w:rPr>
      </w:pPr>
      <w:r>
        <w:rPr>
          <w:w w:val="105"/>
          <w:sz w:val="15"/>
        </w:rPr>
        <w:t>26</w:t>
      </w:r>
      <w:r>
        <w:rPr>
          <w:spacing w:val="19"/>
          <w:w w:val="105"/>
          <w:sz w:val="15"/>
        </w:rPr>
        <w:t> </w:t>
      </w:r>
      <w:r>
        <w:rPr>
          <w:w w:val="105"/>
          <w:sz w:val="15"/>
        </w:rPr>
        <w:t>oktyabr</w:t>
      </w:r>
      <w:r>
        <w:rPr>
          <w:spacing w:val="21"/>
          <w:w w:val="105"/>
          <w:sz w:val="15"/>
        </w:rPr>
        <w:t> </w:t>
      </w:r>
      <w:r>
        <w:rPr>
          <w:w w:val="105"/>
          <w:sz w:val="15"/>
        </w:rPr>
        <w:t>2004-cü</w:t>
      </w:r>
      <w:r>
        <w:rPr>
          <w:spacing w:val="37"/>
          <w:w w:val="105"/>
          <w:sz w:val="15"/>
        </w:rPr>
        <w:t> </w:t>
      </w:r>
      <w:r>
        <w:rPr>
          <w:w w:val="105"/>
          <w:sz w:val="15"/>
        </w:rPr>
        <w:t>il</w:t>
      </w:r>
      <w:r>
        <w:rPr>
          <w:spacing w:val="22"/>
          <w:w w:val="105"/>
          <w:sz w:val="15"/>
        </w:rPr>
        <w:t> </w:t>
      </w:r>
      <w:r>
        <w:rPr>
          <w:w w:val="105"/>
          <w:sz w:val="15"/>
        </w:rPr>
        <w:t>tarixli</w:t>
      </w:r>
      <w:r>
        <w:rPr>
          <w:spacing w:val="21"/>
          <w:w w:val="105"/>
          <w:sz w:val="15"/>
        </w:rPr>
        <w:t> </w:t>
      </w:r>
      <w:r>
        <w:rPr>
          <w:w w:val="105"/>
          <w:sz w:val="15"/>
        </w:rPr>
        <w:t>781-IIQD</w:t>
      </w:r>
      <w:r>
        <w:rPr>
          <w:spacing w:val="21"/>
          <w:w w:val="105"/>
          <w:sz w:val="15"/>
        </w:rPr>
        <w:t> </w:t>
      </w:r>
      <w:r>
        <w:rPr>
          <w:w w:val="105"/>
          <w:sz w:val="15"/>
        </w:rPr>
        <w:t>nömrəli</w:t>
      </w:r>
      <w:r>
        <w:rPr>
          <w:spacing w:val="22"/>
          <w:w w:val="105"/>
          <w:sz w:val="15"/>
        </w:rPr>
        <w:t> </w:t>
      </w:r>
      <w:r>
        <w:rPr>
          <w:w w:val="105"/>
          <w:sz w:val="15"/>
        </w:rPr>
        <w:t>“</w:t>
      </w:r>
      <w:r>
        <w:rPr>
          <w:spacing w:val="-76"/>
          <w:w w:val="105"/>
          <w:sz w:val="15"/>
        </w:rPr>
        <w:t> </w:t>
      </w:r>
      <w:r>
        <w:rPr>
          <w:w w:val="105"/>
          <w:sz w:val="15"/>
        </w:rPr>
        <w:t>Azərbaycan</w:t>
      </w:r>
      <w:r>
        <w:rPr>
          <w:spacing w:val="22"/>
          <w:w w:val="105"/>
          <w:sz w:val="15"/>
        </w:rPr>
        <w:t> </w:t>
      </w:r>
      <w:r>
        <w:rPr>
          <w:w w:val="105"/>
          <w:sz w:val="15"/>
        </w:rPr>
        <w:t>Respublikasının</w:t>
      </w:r>
      <w:r>
        <w:rPr>
          <w:spacing w:val="21"/>
          <w:w w:val="105"/>
          <w:sz w:val="15"/>
        </w:rPr>
        <w:t> </w:t>
      </w:r>
      <w:r>
        <w:rPr>
          <w:w w:val="105"/>
          <w:sz w:val="15"/>
        </w:rPr>
        <w:t>Cinayət</w:t>
      </w:r>
      <w:r>
        <w:rPr>
          <w:spacing w:val="21"/>
          <w:w w:val="105"/>
          <w:sz w:val="15"/>
        </w:rPr>
        <w:t> </w:t>
      </w:r>
      <w:r>
        <w:rPr>
          <w:w w:val="105"/>
          <w:sz w:val="15"/>
        </w:rPr>
        <w:t>Məcəlləsinə</w:t>
      </w:r>
      <w:r>
        <w:rPr>
          <w:spacing w:val="22"/>
          <w:w w:val="105"/>
          <w:sz w:val="15"/>
        </w:rPr>
        <w:t> </w:t>
      </w:r>
      <w:r>
        <w:rPr>
          <w:spacing w:val="-5"/>
          <w:w w:val="105"/>
          <w:sz w:val="15"/>
        </w:rPr>
        <w:t>və</w:t>
      </w:r>
    </w:p>
    <w:p>
      <w:pPr>
        <w:spacing w:line="288" w:lineRule="auto" w:before="34"/>
        <w:ind w:left="100" w:right="100" w:firstLine="0"/>
        <w:jc w:val="both"/>
        <w:rPr>
          <w:sz w:val="15"/>
        </w:rPr>
      </w:pPr>
      <w:r>
        <w:rPr>
          <w:w w:val="105"/>
          <w:sz w:val="15"/>
        </w:rPr>
        <w:t>Azərbaycan Respublikasının İnzibati Xətalar Məcəlləsinə əlavələr və dəyişikliklər edilməsi haqqında” Azərbaycan Respublikasının</w:t>
      </w:r>
      <w:r>
        <w:rPr>
          <w:w w:val="105"/>
          <w:sz w:val="15"/>
        </w:rPr>
        <w:t> Qanunu</w:t>
      </w:r>
      <w:r>
        <w:rPr>
          <w:w w:val="105"/>
          <w:sz w:val="15"/>
        </w:rPr>
        <w:t> (</w:t>
      </w:r>
      <w:r>
        <w:rPr>
          <w:b/>
          <w:w w:val="105"/>
          <w:sz w:val="15"/>
        </w:rPr>
        <w:t>Azərbaycan</w:t>
      </w:r>
      <w:r>
        <w:rPr>
          <w:b/>
          <w:w w:val="105"/>
          <w:sz w:val="15"/>
        </w:rPr>
        <w:t> Respublikasının</w:t>
      </w:r>
      <w:r>
        <w:rPr>
          <w:b/>
          <w:w w:val="105"/>
          <w:sz w:val="15"/>
        </w:rPr>
        <w:t> qanunvericilik</w:t>
      </w:r>
      <w:r>
        <w:rPr>
          <w:b/>
          <w:w w:val="105"/>
          <w:sz w:val="15"/>
        </w:rPr>
        <w:t> toplusu,</w:t>
      </w:r>
      <w:r>
        <w:rPr>
          <w:b/>
          <w:w w:val="105"/>
          <w:sz w:val="15"/>
        </w:rPr>
        <w:t> 2004-cü</w:t>
      </w:r>
      <w:r>
        <w:rPr>
          <w:b/>
          <w:w w:val="105"/>
          <w:sz w:val="15"/>
        </w:rPr>
        <w:t> il,</w:t>
      </w:r>
      <w:r>
        <w:rPr>
          <w:b/>
          <w:w w:val="105"/>
          <w:sz w:val="15"/>
        </w:rPr>
        <w:t> №</w:t>
      </w:r>
      <w:r>
        <w:rPr>
          <w:b/>
          <w:w w:val="105"/>
          <w:sz w:val="15"/>
        </w:rPr>
        <w:t> 11,</w:t>
      </w:r>
      <w:r>
        <w:rPr>
          <w:b/>
          <w:w w:val="105"/>
          <w:sz w:val="15"/>
        </w:rPr>
        <w:t> maddə</w:t>
      </w:r>
      <w:r>
        <w:rPr>
          <w:b/>
          <w:w w:val="105"/>
          <w:sz w:val="15"/>
        </w:rPr>
        <w:t> 900</w:t>
      </w:r>
      <w:r>
        <w:rPr>
          <w:w w:val="105"/>
          <w:sz w:val="15"/>
        </w:rPr>
        <w:t>)</w:t>
      </w:r>
      <w:r>
        <w:rPr>
          <w:w w:val="105"/>
          <w:sz w:val="15"/>
        </w:rPr>
        <w:t> ilə Məcəlləyə 222-2-ci maddə əlavə edilmişdir.</w:t>
      </w:r>
    </w:p>
    <w:p>
      <w:pPr>
        <w:pStyle w:val="BodyText"/>
        <w:spacing w:before="58"/>
        <w:rPr>
          <w:sz w:val="15"/>
        </w:rPr>
      </w:pPr>
    </w:p>
    <w:p>
      <w:pPr>
        <w:pStyle w:val="ListParagraph"/>
        <w:numPr>
          <w:ilvl w:val="0"/>
          <w:numId w:val="327"/>
        </w:numPr>
        <w:tabs>
          <w:tab w:pos="1176" w:val="left" w:leader="none"/>
        </w:tabs>
        <w:spacing w:line="288" w:lineRule="auto" w:before="0" w:after="0"/>
        <w:ind w:left="100" w:right="97" w:firstLine="444"/>
        <w:jc w:val="both"/>
        <w:rPr>
          <w:color w:val="0000FF"/>
          <w:position w:val="12"/>
          <w:sz w:val="15"/>
          <w:u w:val="single" w:color="0000FF"/>
        </w:rPr>
      </w:pPr>
      <w:r>
        <w:rPr>
          <w:w w:val="105"/>
          <w:sz w:val="15"/>
        </w:rPr>
        <w:t>9</w:t>
      </w:r>
      <w:r>
        <w:rPr>
          <w:w w:val="105"/>
          <w:sz w:val="15"/>
        </w:rPr>
        <w:t> oktyabr</w:t>
      </w:r>
      <w:r>
        <w:rPr>
          <w:w w:val="105"/>
          <w:sz w:val="15"/>
        </w:rPr>
        <w:t> 2007-ci</w:t>
      </w:r>
      <w:r>
        <w:rPr>
          <w:w w:val="105"/>
          <w:sz w:val="15"/>
        </w:rPr>
        <w:t> il</w:t>
      </w:r>
      <w:r>
        <w:rPr>
          <w:w w:val="105"/>
          <w:sz w:val="15"/>
        </w:rPr>
        <w:t> tarixli</w:t>
      </w:r>
      <w:r>
        <w:rPr>
          <w:w w:val="105"/>
          <w:sz w:val="15"/>
        </w:rPr>
        <w:t> 428-IIIQD</w:t>
      </w:r>
      <w:r>
        <w:rPr>
          <w:w w:val="105"/>
          <w:sz w:val="15"/>
        </w:rPr>
        <w:t> nömrəli</w:t>
      </w:r>
      <w:r>
        <w:rPr>
          <w:w w:val="105"/>
          <w:sz w:val="15"/>
        </w:rPr>
        <w:t> Azərbaycan</w:t>
      </w:r>
      <w:r>
        <w:rPr>
          <w:w w:val="105"/>
          <w:sz w:val="15"/>
        </w:rPr>
        <w:t> Respublikasının</w:t>
      </w:r>
      <w:r>
        <w:rPr>
          <w:w w:val="105"/>
          <w:sz w:val="15"/>
        </w:rPr>
        <w:t> Qanunu</w:t>
      </w:r>
      <w:r>
        <w:rPr>
          <w:w w:val="105"/>
          <w:sz w:val="15"/>
        </w:rPr>
        <w:t> (</w:t>
      </w:r>
      <w:r>
        <w:rPr>
          <w:spacing w:val="-24"/>
          <w:w w:val="105"/>
          <w:sz w:val="15"/>
        </w:rPr>
        <w:t> </w:t>
      </w:r>
      <w:r>
        <w:rPr>
          <w:b/>
          <w:w w:val="105"/>
          <w:sz w:val="15"/>
        </w:rPr>
        <w:t>Azərbaycan Respublikasının Qanunvericilik Toplusu, 2007-ci il, № 10, maddə 937</w:t>
      </w:r>
      <w:r>
        <w:rPr>
          <w:w w:val="105"/>
          <w:sz w:val="15"/>
        </w:rPr>
        <w:t>)</w:t>
      </w:r>
      <w:r>
        <w:rPr>
          <w:w w:val="105"/>
          <w:sz w:val="15"/>
        </w:rPr>
        <w:t> ilə</w:t>
      </w:r>
      <w:r>
        <w:rPr>
          <w:spacing w:val="-6"/>
          <w:w w:val="105"/>
          <w:sz w:val="15"/>
        </w:rPr>
        <w:t> </w:t>
      </w:r>
      <w:r>
        <w:rPr>
          <w:w w:val="105"/>
          <w:sz w:val="15"/>
        </w:rPr>
        <w:t>222-2.l-ci maddənin sanksiyası yeni redaksiyada verilmişdir.</w:t>
      </w:r>
    </w:p>
    <w:p>
      <w:pPr>
        <w:spacing w:before="1"/>
        <w:ind w:left="544" w:right="0" w:firstLine="0"/>
        <w:jc w:val="left"/>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8" w:lineRule="auto" w:before="34"/>
        <w:ind w:left="100" w:right="99" w:firstLine="444"/>
        <w:jc w:val="both"/>
        <w:rPr>
          <w:sz w:val="15"/>
        </w:rPr>
      </w:pPr>
      <w:r>
        <w:rPr>
          <w:sz w:val="15"/>
        </w:rPr>
        <mc:AlternateContent>
          <mc:Choice Requires="wps">
            <w:drawing>
              <wp:anchor distT="0" distB="0" distL="0" distR="0" allowOverlap="1" layoutInCell="1" locked="0" behindDoc="0" simplePos="0" relativeHeight="15883776">
                <wp:simplePos x="0" y="0"/>
                <wp:positionH relativeFrom="page">
                  <wp:posOffset>704945</wp:posOffset>
                </wp:positionH>
                <wp:positionV relativeFrom="paragraph">
                  <wp:posOffset>66657</wp:posOffset>
                </wp:positionV>
                <wp:extent cx="6425565" cy="1270"/>
                <wp:effectExtent l="0" t="0" r="0" b="0"/>
                <wp:wrapNone/>
                <wp:docPr id="308" name="Graphic 308"/>
                <wp:cNvGraphicFramePr>
                  <a:graphicFrameLocks/>
                </wp:cNvGraphicFramePr>
                <a:graphic>
                  <a:graphicData uri="http://schemas.microsoft.com/office/word/2010/wordprocessingShape">
                    <wps:wsp>
                      <wps:cNvPr id="308" name="Graphic 308"/>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3776" from="55.507534pt,5.248622pt" to="561.448647pt,5.248622pt" stroked="true" strokeweight=".600167pt" strokecolor="#000000">
                <v:stroke dashstyle="solid"/>
                <w10:wrap type="none"/>
              </v:line>
            </w:pict>
          </mc:Fallback>
        </mc:AlternateContent>
      </w:r>
      <w:r>
        <w:rPr>
          <w:w w:val="105"/>
          <w:sz w:val="15"/>
        </w:rPr>
        <w:t>şərti maliyyə vahidinin yeddi yüz mislindən min mislinədək miqdarda cərimə və ya iki ilədək müddətə islah </w:t>
      </w:r>
      <w:r>
        <w:rPr>
          <w:strike/>
          <w:w w:val="105"/>
          <w:sz w:val="15"/>
        </w:rPr>
        <w:t>işləri və ya iki ilədək müddətə azadlıqdan məhrum etmə ilə cəzalandırılır.</w:t>
      </w:r>
    </w:p>
    <w:p>
      <w:pPr>
        <w:pStyle w:val="BodyText"/>
        <w:spacing w:before="34"/>
        <w:rPr>
          <w:sz w:val="15"/>
        </w:rPr>
      </w:pPr>
    </w:p>
    <w:p>
      <w:pPr>
        <w:pStyle w:val="ListParagraph"/>
        <w:numPr>
          <w:ilvl w:val="0"/>
          <w:numId w:val="327"/>
        </w:numPr>
        <w:tabs>
          <w:tab w:pos="1176" w:val="left" w:leader="none"/>
        </w:tabs>
        <w:spacing w:line="288" w:lineRule="auto" w:before="0" w:after="0"/>
        <w:ind w:left="100" w:right="101" w:firstLine="444"/>
        <w:jc w:val="both"/>
        <w:rPr>
          <w:color w:val="0000FF"/>
          <w:position w:val="12"/>
          <w:sz w:val="15"/>
          <w:u w:val="single" w:color="0000FF"/>
        </w:rPr>
      </w:pPr>
      <w:r>
        <w:rPr>
          <w:w w:val="105"/>
          <w:sz w:val="15"/>
        </w:rPr>
        <w:t>9</w:t>
      </w:r>
      <w:r>
        <w:rPr>
          <w:w w:val="105"/>
          <w:sz w:val="15"/>
        </w:rPr>
        <w:t> oktyabr</w:t>
      </w:r>
      <w:r>
        <w:rPr>
          <w:w w:val="105"/>
          <w:sz w:val="15"/>
        </w:rPr>
        <w:t> 2007-ci</w:t>
      </w:r>
      <w:r>
        <w:rPr>
          <w:w w:val="105"/>
          <w:sz w:val="15"/>
        </w:rPr>
        <w:t> il</w:t>
      </w:r>
      <w:r>
        <w:rPr>
          <w:w w:val="105"/>
          <w:sz w:val="15"/>
        </w:rPr>
        <w:t> tarixli</w:t>
      </w:r>
      <w:r>
        <w:rPr>
          <w:w w:val="105"/>
          <w:sz w:val="15"/>
        </w:rPr>
        <w:t> 428-IIIQD</w:t>
      </w:r>
      <w:r>
        <w:rPr>
          <w:w w:val="105"/>
          <w:sz w:val="15"/>
        </w:rPr>
        <w:t> nömrəli</w:t>
      </w:r>
      <w:r>
        <w:rPr>
          <w:w w:val="105"/>
          <w:sz w:val="15"/>
        </w:rPr>
        <w:t> Azərbaycan</w:t>
      </w:r>
      <w:r>
        <w:rPr>
          <w:w w:val="105"/>
          <w:sz w:val="15"/>
        </w:rPr>
        <w:t> Respublikasının</w:t>
      </w:r>
      <w:r>
        <w:rPr>
          <w:w w:val="105"/>
          <w:sz w:val="15"/>
        </w:rPr>
        <w:t> Qanunu</w:t>
      </w:r>
      <w:r>
        <w:rPr>
          <w:w w:val="105"/>
          <w:sz w:val="15"/>
        </w:rPr>
        <w:t> (</w:t>
      </w:r>
      <w:r>
        <w:rPr>
          <w:spacing w:val="-24"/>
          <w:w w:val="105"/>
          <w:sz w:val="15"/>
        </w:rPr>
        <w:t> </w:t>
      </w:r>
      <w:r>
        <w:rPr>
          <w:b/>
          <w:w w:val="105"/>
          <w:sz w:val="15"/>
        </w:rPr>
        <w:t>Azərbaycan Respublikasının Qanunvericilik Toplusu, 2007-ci il, № 10, maddə 937</w:t>
      </w:r>
      <w:r>
        <w:rPr>
          <w:w w:val="105"/>
          <w:sz w:val="15"/>
        </w:rPr>
        <w:t>)</w:t>
      </w:r>
      <w:r>
        <w:rPr>
          <w:w w:val="105"/>
          <w:sz w:val="15"/>
        </w:rPr>
        <w:t> ilə</w:t>
      </w:r>
      <w:r>
        <w:rPr>
          <w:spacing w:val="-5"/>
          <w:w w:val="105"/>
          <w:sz w:val="15"/>
        </w:rPr>
        <w:t> </w:t>
      </w:r>
      <w:r>
        <w:rPr>
          <w:w w:val="105"/>
          <w:sz w:val="15"/>
        </w:rPr>
        <w:t>222-2.2-ci maddədə "</w:t>
      </w:r>
      <w:r>
        <w:rPr>
          <w:b/>
          <w:w w:val="105"/>
          <w:sz w:val="15"/>
        </w:rPr>
        <w:t>iki ildən dörd</w:t>
      </w:r>
      <w:r>
        <w:rPr>
          <w:w w:val="105"/>
          <w:sz w:val="15"/>
        </w:rPr>
        <w:t>" sözləri "</w:t>
      </w:r>
      <w:r>
        <w:rPr>
          <w:b/>
          <w:w w:val="105"/>
          <w:sz w:val="15"/>
        </w:rPr>
        <w:t>üç ildən altı</w:t>
      </w:r>
      <w:r>
        <w:rPr>
          <w:w w:val="105"/>
          <w:sz w:val="15"/>
        </w:rPr>
        <w:t>" sözləri ilə əvəz edilmişdir.</w:t>
      </w:r>
    </w:p>
    <w:p>
      <w:pPr>
        <w:pStyle w:val="BodyText"/>
        <w:spacing w:before="35"/>
        <w:rPr>
          <w:sz w:val="15"/>
        </w:rPr>
      </w:pPr>
    </w:p>
    <w:p>
      <w:pPr>
        <w:pStyle w:val="ListParagraph"/>
        <w:numPr>
          <w:ilvl w:val="0"/>
          <w:numId w:val="327"/>
        </w:numPr>
        <w:tabs>
          <w:tab w:pos="1176" w:val="left" w:leader="none"/>
        </w:tabs>
        <w:spacing w:line="288" w:lineRule="auto" w:before="0" w:after="0"/>
        <w:ind w:left="100" w:right="101" w:firstLine="444"/>
        <w:jc w:val="both"/>
        <w:rPr>
          <w:color w:val="0000FF"/>
          <w:position w:val="12"/>
          <w:sz w:val="15"/>
          <w:u w:val="single" w:color="0000FF"/>
        </w:rPr>
      </w:pPr>
      <w:r>
        <w:rPr>
          <w:w w:val="105"/>
          <w:sz w:val="15"/>
        </w:rPr>
        <w:t>9</w:t>
      </w:r>
      <w:r>
        <w:rPr>
          <w:w w:val="105"/>
          <w:sz w:val="15"/>
        </w:rPr>
        <w:t> oktyabr</w:t>
      </w:r>
      <w:r>
        <w:rPr>
          <w:w w:val="105"/>
          <w:sz w:val="15"/>
        </w:rPr>
        <w:t> 2007-ci</w:t>
      </w:r>
      <w:r>
        <w:rPr>
          <w:w w:val="105"/>
          <w:sz w:val="15"/>
        </w:rPr>
        <w:t> il</w:t>
      </w:r>
      <w:r>
        <w:rPr>
          <w:w w:val="105"/>
          <w:sz w:val="15"/>
        </w:rPr>
        <w:t> tarixli</w:t>
      </w:r>
      <w:r>
        <w:rPr>
          <w:w w:val="105"/>
          <w:sz w:val="15"/>
        </w:rPr>
        <w:t> 428-IIIQD</w:t>
      </w:r>
      <w:r>
        <w:rPr>
          <w:w w:val="105"/>
          <w:sz w:val="15"/>
        </w:rPr>
        <w:t> nömrəli</w:t>
      </w:r>
      <w:r>
        <w:rPr>
          <w:w w:val="105"/>
          <w:sz w:val="15"/>
        </w:rPr>
        <w:t> Azərbaycan</w:t>
      </w:r>
      <w:r>
        <w:rPr>
          <w:w w:val="105"/>
          <w:sz w:val="15"/>
        </w:rPr>
        <w:t> Respublikasının</w:t>
      </w:r>
      <w:r>
        <w:rPr>
          <w:w w:val="105"/>
          <w:sz w:val="15"/>
        </w:rPr>
        <w:t> Qanunu</w:t>
      </w:r>
      <w:r>
        <w:rPr>
          <w:w w:val="105"/>
          <w:sz w:val="15"/>
        </w:rPr>
        <w:t> (</w:t>
      </w:r>
      <w:r>
        <w:rPr>
          <w:spacing w:val="-24"/>
          <w:w w:val="105"/>
          <w:sz w:val="15"/>
        </w:rPr>
        <w:t> </w:t>
      </w:r>
      <w:r>
        <w:rPr>
          <w:b/>
          <w:w w:val="105"/>
          <w:sz w:val="15"/>
        </w:rPr>
        <w:t>Azərbaycan Respublikasının</w:t>
      </w:r>
      <w:r>
        <w:rPr>
          <w:b/>
          <w:spacing w:val="-2"/>
          <w:w w:val="105"/>
          <w:sz w:val="15"/>
        </w:rPr>
        <w:t> </w:t>
      </w:r>
      <w:r>
        <w:rPr>
          <w:b/>
          <w:w w:val="105"/>
          <w:sz w:val="15"/>
        </w:rPr>
        <w:t>Qanunvericilik</w:t>
      </w:r>
      <w:r>
        <w:rPr>
          <w:b/>
          <w:spacing w:val="-2"/>
          <w:w w:val="105"/>
          <w:sz w:val="15"/>
        </w:rPr>
        <w:t> </w:t>
      </w:r>
      <w:r>
        <w:rPr>
          <w:b/>
          <w:w w:val="105"/>
          <w:sz w:val="15"/>
        </w:rPr>
        <w:t>Toplusu,</w:t>
      </w:r>
      <w:r>
        <w:rPr>
          <w:b/>
          <w:spacing w:val="-2"/>
          <w:w w:val="105"/>
          <w:sz w:val="15"/>
        </w:rPr>
        <w:t> </w:t>
      </w:r>
      <w:r>
        <w:rPr>
          <w:b/>
          <w:w w:val="105"/>
          <w:sz w:val="15"/>
        </w:rPr>
        <w:t>2007-ci</w:t>
      </w:r>
      <w:r>
        <w:rPr>
          <w:b/>
          <w:spacing w:val="-2"/>
          <w:w w:val="105"/>
          <w:sz w:val="15"/>
        </w:rPr>
        <w:t> </w:t>
      </w:r>
      <w:r>
        <w:rPr>
          <w:b/>
          <w:w w:val="105"/>
          <w:sz w:val="15"/>
        </w:rPr>
        <w:t>il,</w:t>
      </w:r>
      <w:r>
        <w:rPr>
          <w:b/>
          <w:spacing w:val="-2"/>
          <w:w w:val="105"/>
          <w:sz w:val="15"/>
        </w:rPr>
        <w:t> </w:t>
      </w:r>
      <w:r>
        <w:rPr>
          <w:b/>
          <w:w w:val="105"/>
          <w:sz w:val="15"/>
        </w:rPr>
        <w:t>№</w:t>
      </w:r>
      <w:r>
        <w:rPr>
          <w:b/>
          <w:spacing w:val="-2"/>
          <w:w w:val="105"/>
          <w:sz w:val="15"/>
        </w:rPr>
        <w:t> </w:t>
      </w:r>
      <w:r>
        <w:rPr>
          <w:b/>
          <w:w w:val="105"/>
          <w:sz w:val="15"/>
        </w:rPr>
        <w:t>10,</w:t>
      </w:r>
      <w:r>
        <w:rPr>
          <w:b/>
          <w:spacing w:val="-2"/>
          <w:w w:val="105"/>
          <w:sz w:val="15"/>
        </w:rPr>
        <w:t> </w:t>
      </w:r>
      <w:r>
        <w:rPr>
          <w:b/>
          <w:w w:val="105"/>
          <w:sz w:val="15"/>
        </w:rPr>
        <w:t>maddə</w:t>
      </w:r>
      <w:r>
        <w:rPr>
          <w:b/>
          <w:spacing w:val="-2"/>
          <w:w w:val="105"/>
          <w:sz w:val="15"/>
        </w:rPr>
        <w:t> </w:t>
      </w:r>
      <w:r>
        <w:rPr>
          <w:b/>
          <w:w w:val="105"/>
          <w:sz w:val="15"/>
        </w:rPr>
        <w:t>937</w:t>
      </w:r>
      <w:r>
        <w:rPr>
          <w:w w:val="105"/>
          <w:sz w:val="15"/>
        </w:rPr>
        <w:t>)</w:t>
      </w:r>
      <w:r>
        <w:rPr>
          <w:spacing w:val="-2"/>
          <w:w w:val="105"/>
          <w:sz w:val="15"/>
        </w:rPr>
        <w:t> </w:t>
      </w:r>
      <w:r>
        <w:rPr>
          <w:w w:val="105"/>
          <w:sz w:val="15"/>
        </w:rPr>
        <w:t>ilə 222-3-cü</w:t>
      </w:r>
      <w:r>
        <w:rPr>
          <w:spacing w:val="-2"/>
          <w:w w:val="105"/>
          <w:sz w:val="15"/>
        </w:rPr>
        <w:t> </w:t>
      </w:r>
      <w:r>
        <w:rPr>
          <w:w w:val="105"/>
          <w:sz w:val="15"/>
        </w:rPr>
        <w:t>maddə</w:t>
      </w:r>
      <w:r>
        <w:rPr>
          <w:spacing w:val="-2"/>
          <w:w w:val="105"/>
          <w:sz w:val="15"/>
        </w:rPr>
        <w:t> </w:t>
      </w:r>
      <w:r>
        <w:rPr>
          <w:w w:val="105"/>
          <w:sz w:val="15"/>
        </w:rPr>
        <w:t>əlavə</w:t>
      </w:r>
      <w:r>
        <w:rPr>
          <w:spacing w:val="-2"/>
          <w:w w:val="105"/>
          <w:sz w:val="15"/>
        </w:rPr>
        <w:t> </w:t>
      </w:r>
      <w:r>
        <w:rPr>
          <w:w w:val="105"/>
          <w:sz w:val="15"/>
        </w:rPr>
        <w:t>edilmişdir.</w:t>
      </w:r>
    </w:p>
    <w:p>
      <w:pPr>
        <w:pStyle w:val="BodyText"/>
        <w:spacing w:before="34"/>
        <w:rPr>
          <w:sz w:val="15"/>
        </w:rPr>
      </w:pPr>
    </w:p>
    <w:p>
      <w:pPr>
        <w:pStyle w:val="ListParagraph"/>
        <w:numPr>
          <w:ilvl w:val="0"/>
          <w:numId w:val="327"/>
        </w:numPr>
        <w:tabs>
          <w:tab w:pos="1104" w:val="left" w:leader="none"/>
        </w:tabs>
        <w:spacing w:line="288" w:lineRule="auto" w:before="1" w:after="0"/>
        <w:ind w:left="100" w:right="97" w:firstLine="444"/>
        <w:jc w:val="both"/>
        <w:rPr>
          <w:b/>
          <w:color w:val="0000FF"/>
          <w:position w:val="12"/>
          <w:sz w:val="15"/>
          <w:u w:val="single" w:color="0000FF"/>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
          <w:w w:val="105"/>
          <w:sz w:val="15"/>
        </w:rPr>
        <w:t> </w:t>
      </w:r>
      <w:r>
        <w:rPr>
          <w:w w:val="105"/>
          <w:sz w:val="15"/>
        </w:rPr>
        <w:t>ilə dispozisiyasında</w:t>
      </w:r>
      <w:r>
        <w:rPr>
          <w:w w:val="105"/>
          <w:sz w:val="15"/>
        </w:rPr>
        <w:t> “</w:t>
      </w:r>
      <w:r>
        <w:rPr>
          <w:b/>
          <w:w w:val="105"/>
          <w:sz w:val="15"/>
        </w:rPr>
        <w:t>əgər</w:t>
      </w:r>
      <w:r>
        <w:rPr>
          <w:b/>
          <w:w w:val="105"/>
          <w:sz w:val="15"/>
        </w:rPr>
        <w:t> bu</w:t>
      </w:r>
      <w:r>
        <w:rPr>
          <w:b/>
          <w:w w:val="105"/>
          <w:sz w:val="15"/>
        </w:rPr>
        <w:t> əməl</w:t>
      </w:r>
      <w:r>
        <w:rPr>
          <w:b/>
          <w:w w:val="105"/>
          <w:sz w:val="15"/>
        </w:rPr>
        <w:t> insan</w:t>
      </w:r>
      <w:r>
        <w:rPr>
          <w:b/>
          <w:w w:val="105"/>
          <w:sz w:val="15"/>
        </w:rPr>
        <w:t> ölümünə</w:t>
      </w:r>
      <w:r>
        <w:rPr>
          <w:b/>
          <w:w w:val="105"/>
          <w:sz w:val="15"/>
        </w:rPr>
        <w:t> və</w:t>
      </w:r>
      <w:r>
        <w:rPr>
          <w:b/>
          <w:w w:val="105"/>
          <w:sz w:val="15"/>
        </w:rPr>
        <w:t> ya</w:t>
      </w:r>
      <w:r>
        <w:rPr>
          <w:b/>
          <w:w w:val="105"/>
          <w:sz w:val="15"/>
        </w:rPr>
        <w:t> digər</w:t>
      </w:r>
      <w:r>
        <w:rPr>
          <w:b/>
          <w:w w:val="105"/>
          <w:sz w:val="15"/>
        </w:rPr>
        <w:t> ağır</w:t>
      </w:r>
      <w:r>
        <w:rPr>
          <w:b/>
          <w:w w:val="105"/>
          <w:sz w:val="15"/>
        </w:rPr>
        <w:t> nəticələrə</w:t>
      </w:r>
      <w:r>
        <w:rPr>
          <w:b/>
          <w:w w:val="105"/>
          <w:sz w:val="15"/>
        </w:rPr>
        <w:t> səbəb</w:t>
      </w:r>
      <w:r>
        <w:rPr>
          <w:b/>
          <w:w w:val="105"/>
          <w:sz w:val="15"/>
        </w:rPr>
        <w:t> ola</w:t>
      </w:r>
      <w:r>
        <w:rPr>
          <w:b/>
          <w:w w:val="105"/>
          <w:sz w:val="15"/>
        </w:rPr>
        <w:t> bilərdisə</w:t>
      </w:r>
      <w:r>
        <w:rPr>
          <w:b/>
          <w:spacing w:val="-24"/>
          <w:w w:val="105"/>
          <w:sz w:val="15"/>
        </w:rPr>
        <w:t> </w:t>
      </w:r>
      <w:r>
        <w:rPr>
          <w:w w:val="105"/>
          <w:sz w:val="15"/>
        </w:rPr>
        <w:t>”</w:t>
      </w:r>
      <w:r>
        <w:rPr>
          <w:w w:val="105"/>
          <w:sz w:val="15"/>
        </w:rPr>
        <w:t> sözləri “</w:t>
      </w:r>
      <w:r>
        <w:rPr>
          <w:b/>
          <w:w w:val="105"/>
          <w:sz w:val="15"/>
        </w:rPr>
        <w:t>ehtiyatsızlıqdan</w:t>
      </w:r>
      <w:r>
        <w:rPr>
          <w:b/>
          <w:spacing w:val="-17"/>
          <w:w w:val="105"/>
          <w:sz w:val="15"/>
        </w:rPr>
        <w:t> </w:t>
      </w:r>
      <w:r>
        <w:rPr>
          <w:b/>
          <w:w w:val="105"/>
          <w:sz w:val="15"/>
        </w:rPr>
        <w:t>zərərçəkmiş şəxsin sağlamlığına az ağır və ya ağır zərər vurulmasına səbəb olduqda</w:t>
      </w:r>
      <w:r>
        <w:rPr>
          <w:b/>
          <w:spacing w:val="-24"/>
          <w:w w:val="105"/>
          <w:sz w:val="15"/>
        </w:rPr>
        <w:t> </w:t>
      </w:r>
      <w:r>
        <w:rPr>
          <w:w w:val="105"/>
          <w:sz w:val="15"/>
        </w:rPr>
        <w:t>” sözləri ilə əvəz edilmişdir.</w:t>
      </w:r>
    </w:p>
    <w:p>
      <w:pPr>
        <w:pStyle w:val="BodyText"/>
        <w:spacing w:before="36"/>
        <w:rPr>
          <w:sz w:val="15"/>
        </w:rPr>
      </w:pPr>
    </w:p>
    <w:p>
      <w:pPr>
        <w:pStyle w:val="ListParagraph"/>
        <w:numPr>
          <w:ilvl w:val="0"/>
          <w:numId w:val="327"/>
        </w:numPr>
        <w:tabs>
          <w:tab w:pos="1104" w:val="left" w:leader="none"/>
        </w:tabs>
        <w:spacing w:line="288" w:lineRule="auto" w:before="0" w:after="0"/>
        <w:ind w:left="100" w:right="97" w:firstLine="444"/>
        <w:jc w:val="both"/>
        <w:rPr>
          <w:color w:val="3366FF"/>
          <w:position w:val="13"/>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223.1-ci maddənin sanksiyasında “</w:t>
      </w:r>
      <w:r>
        <w:rPr>
          <w:b/>
          <w:w w:val="105"/>
          <w:sz w:val="15"/>
        </w:rPr>
        <w:t>şərti maliyyə vahidi məbləğinin yüz mislindən beş yüz mislinədək</w:t>
      </w:r>
      <w:r>
        <w:rPr>
          <w:w w:val="105"/>
          <w:sz w:val="15"/>
        </w:rPr>
        <w:t>” sözləri “</w:t>
      </w:r>
      <w:r>
        <w:rPr>
          <w:b/>
          <w:w w:val="105"/>
          <w:sz w:val="15"/>
        </w:rPr>
        <w:t>yüz manatdan beş yüz manatadək</w:t>
      </w:r>
      <w:r>
        <w:rPr>
          <w:w w:val="105"/>
          <w:sz w:val="15"/>
        </w:rPr>
        <w:t>” sözləri ilə əvəz edilmişdir.</w:t>
      </w:r>
    </w:p>
    <w:p>
      <w:pPr>
        <w:spacing w:line="288" w:lineRule="auto" w:before="1"/>
        <w:ind w:left="100" w:right="97"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w:t>
      </w:r>
      <w:r>
        <w:rPr>
          <w:b/>
          <w:w w:val="105"/>
          <w:sz w:val="15"/>
        </w:rPr>
        <w:t> il,</w:t>
      </w:r>
      <w:r>
        <w:rPr>
          <w:b/>
          <w:w w:val="105"/>
          <w:sz w:val="15"/>
        </w:rPr>
        <w:t> №</w:t>
      </w:r>
      <w:r>
        <w:rPr>
          <w:b/>
          <w:w w:val="105"/>
          <w:sz w:val="15"/>
        </w:rPr>
        <w:t> 153,</w:t>
      </w:r>
      <w:r>
        <w:rPr>
          <w:b/>
          <w:w w:val="105"/>
          <w:sz w:val="15"/>
        </w:rPr>
        <w:t> Azərbaycan</w:t>
      </w:r>
      <w:r>
        <w:rPr>
          <w:b/>
          <w:w w:val="105"/>
          <w:sz w:val="15"/>
        </w:rPr>
        <w:t> Respublikasının</w:t>
      </w:r>
      <w:r>
        <w:rPr>
          <w:b/>
          <w:w w:val="105"/>
          <w:sz w:val="15"/>
        </w:rPr>
        <w:t> Qanunvericilik</w:t>
      </w:r>
      <w:r>
        <w:rPr>
          <w:b/>
          <w:w w:val="105"/>
          <w:sz w:val="15"/>
        </w:rPr>
        <w:t> Toplusu,</w:t>
      </w:r>
      <w:r>
        <w:rPr>
          <w:b/>
          <w:w w:val="105"/>
          <w:sz w:val="15"/>
        </w:rPr>
        <w:t> 2017-ci</w:t>
      </w:r>
      <w:r>
        <w:rPr>
          <w:b/>
          <w:w w:val="105"/>
          <w:sz w:val="15"/>
        </w:rPr>
        <w:t> il,</w:t>
      </w:r>
      <w:r>
        <w:rPr>
          <w:b/>
          <w:w w:val="105"/>
          <w:sz w:val="15"/>
        </w:rPr>
        <w:t> №</w:t>
      </w:r>
      <w:r>
        <w:rPr>
          <w:b/>
          <w:w w:val="105"/>
          <w:sz w:val="15"/>
        </w:rPr>
        <w:t> 7,</w:t>
      </w:r>
      <w:r>
        <w:rPr>
          <w:b/>
          <w:w w:val="105"/>
          <w:sz w:val="15"/>
        </w:rPr>
        <w:t> maddə</w:t>
      </w:r>
      <w:r>
        <w:rPr>
          <w:b/>
          <w:w w:val="105"/>
          <w:sz w:val="15"/>
        </w:rPr>
        <w:t> 1268)</w:t>
      </w:r>
      <w:r>
        <w:rPr>
          <w:b/>
          <w:spacing w:val="-11"/>
          <w:w w:val="105"/>
          <w:sz w:val="15"/>
        </w:rPr>
        <w:t> </w:t>
      </w:r>
      <w:r>
        <w:rPr>
          <w:w w:val="105"/>
          <w:sz w:val="15"/>
        </w:rPr>
        <w:t>ilə sanksiyasında</w:t>
      </w:r>
      <w:r>
        <w:rPr>
          <w:spacing w:val="-1"/>
          <w:w w:val="105"/>
          <w:sz w:val="15"/>
        </w:rPr>
        <w:t> </w:t>
      </w:r>
      <w:r>
        <w:rPr>
          <w:w w:val="105"/>
          <w:sz w:val="15"/>
        </w:rPr>
        <w:t>“</w:t>
      </w:r>
      <w:r>
        <w:rPr>
          <w:b/>
          <w:w w:val="105"/>
          <w:sz w:val="15"/>
        </w:rPr>
        <w:t>yüz</w:t>
      </w:r>
      <w:r>
        <w:rPr>
          <w:b/>
          <w:spacing w:val="-1"/>
          <w:w w:val="105"/>
          <w:sz w:val="15"/>
        </w:rPr>
        <w:t> </w:t>
      </w:r>
      <w:r>
        <w:rPr>
          <w:b/>
          <w:w w:val="105"/>
          <w:sz w:val="15"/>
        </w:rPr>
        <w:t>manatdan</w:t>
      </w:r>
      <w:r>
        <w:rPr>
          <w:b/>
          <w:spacing w:val="-1"/>
          <w:w w:val="105"/>
          <w:sz w:val="15"/>
        </w:rPr>
        <w:t> </w:t>
      </w:r>
      <w:r>
        <w:rPr>
          <w:b/>
          <w:w w:val="105"/>
          <w:sz w:val="15"/>
        </w:rPr>
        <w:t>beş</w:t>
      </w:r>
      <w:r>
        <w:rPr>
          <w:b/>
          <w:spacing w:val="-1"/>
          <w:w w:val="105"/>
          <w:sz w:val="15"/>
        </w:rPr>
        <w:t> </w:t>
      </w:r>
      <w:r>
        <w:rPr>
          <w:b/>
          <w:w w:val="105"/>
          <w:sz w:val="15"/>
        </w:rPr>
        <w:t>yüz</w:t>
      </w:r>
      <w:r>
        <w:rPr>
          <w:w w:val="105"/>
          <w:sz w:val="15"/>
        </w:rPr>
        <w:t>”</w:t>
      </w:r>
      <w:r>
        <w:rPr>
          <w:spacing w:val="-1"/>
          <w:w w:val="105"/>
          <w:sz w:val="15"/>
        </w:rPr>
        <w:t> </w:t>
      </w:r>
      <w:r>
        <w:rPr>
          <w:w w:val="105"/>
          <w:sz w:val="15"/>
        </w:rPr>
        <w:t>sözləri</w:t>
      </w:r>
      <w:r>
        <w:rPr>
          <w:spacing w:val="-1"/>
          <w:w w:val="105"/>
          <w:sz w:val="15"/>
        </w:rPr>
        <w:t> </w:t>
      </w:r>
      <w:r>
        <w:rPr>
          <w:w w:val="105"/>
          <w:sz w:val="15"/>
        </w:rPr>
        <w:t>“</w:t>
      </w:r>
      <w:r>
        <w:rPr>
          <w:b/>
          <w:w w:val="105"/>
          <w:sz w:val="15"/>
        </w:rPr>
        <w:t>iki</w:t>
      </w:r>
      <w:r>
        <w:rPr>
          <w:b/>
          <w:spacing w:val="-1"/>
          <w:w w:val="105"/>
          <w:sz w:val="15"/>
        </w:rPr>
        <w:t> </w:t>
      </w:r>
      <w:r>
        <w:rPr>
          <w:b/>
          <w:w w:val="105"/>
          <w:sz w:val="15"/>
        </w:rPr>
        <w:t>min</w:t>
      </w:r>
      <w:r>
        <w:rPr>
          <w:b/>
          <w:spacing w:val="-1"/>
          <w:w w:val="105"/>
          <w:sz w:val="15"/>
        </w:rPr>
        <w:t> </w:t>
      </w:r>
      <w:r>
        <w:rPr>
          <w:b/>
          <w:w w:val="105"/>
          <w:sz w:val="15"/>
        </w:rPr>
        <w:t>manatdan</w:t>
      </w:r>
      <w:r>
        <w:rPr>
          <w:b/>
          <w:spacing w:val="-1"/>
          <w:w w:val="105"/>
          <w:sz w:val="15"/>
        </w:rPr>
        <w:t> </w:t>
      </w:r>
      <w:r>
        <w:rPr>
          <w:b/>
          <w:w w:val="105"/>
          <w:sz w:val="15"/>
        </w:rPr>
        <w:t>dörd</w:t>
      </w:r>
      <w:r>
        <w:rPr>
          <w:b/>
          <w:spacing w:val="-1"/>
          <w:w w:val="105"/>
          <w:sz w:val="15"/>
        </w:rPr>
        <w:t> </w:t>
      </w:r>
      <w:r>
        <w:rPr>
          <w:b/>
          <w:w w:val="105"/>
          <w:sz w:val="15"/>
        </w:rPr>
        <w:t>min</w:t>
      </w:r>
      <w:r>
        <w:rPr>
          <w:w w:val="105"/>
          <w:sz w:val="15"/>
        </w:rPr>
        <w:t>”</w:t>
      </w:r>
      <w:r>
        <w:rPr>
          <w:spacing w:val="-1"/>
          <w:w w:val="105"/>
          <w:sz w:val="15"/>
        </w:rPr>
        <w:t> </w:t>
      </w:r>
      <w:r>
        <w:rPr>
          <w:w w:val="105"/>
          <w:sz w:val="15"/>
        </w:rPr>
        <w:t>sözləri</w:t>
      </w:r>
      <w:r>
        <w:rPr>
          <w:spacing w:val="-1"/>
          <w:w w:val="105"/>
          <w:sz w:val="15"/>
        </w:rPr>
        <w:t> </w:t>
      </w:r>
      <w:r>
        <w:rPr>
          <w:w w:val="105"/>
          <w:sz w:val="15"/>
        </w:rPr>
        <w:t>ilə</w:t>
      </w:r>
      <w:r>
        <w:rPr>
          <w:spacing w:val="-1"/>
          <w:w w:val="105"/>
          <w:sz w:val="15"/>
        </w:rPr>
        <w:t> </w:t>
      </w:r>
      <w:r>
        <w:rPr>
          <w:w w:val="105"/>
          <w:sz w:val="15"/>
        </w:rPr>
        <w:t>əvəz</w:t>
      </w:r>
      <w:r>
        <w:rPr>
          <w:spacing w:val="-1"/>
          <w:w w:val="105"/>
          <w:sz w:val="15"/>
        </w:rPr>
        <w:t> </w:t>
      </w:r>
      <w:r>
        <w:rPr>
          <w:w w:val="105"/>
          <w:sz w:val="15"/>
        </w:rPr>
        <w:t>edilmişdir.</w:t>
      </w:r>
    </w:p>
    <w:p>
      <w:pPr>
        <w:spacing w:after="0" w:line="288" w:lineRule="auto"/>
        <w:jc w:val="both"/>
        <w:rPr>
          <w:sz w:val="15"/>
        </w:rPr>
        <w:sectPr>
          <w:pgSz w:w="11900" w:h="16840"/>
          <w:pgMar w:top="500" w:bottom="280" w:left="566" w:right="566"/>
        </w:sectPr>
      </w:pPr>
    </w:p>
    <w:p>
      <w:pPr>
        <w:spacing w:line="288" w:lineRule="auto" w:before="10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223.1-ci</w:t>
      </w:r>
      <w:r>
        <w:rPr>
          <w:w w:val="105"/>
          <w:sz w:val="15"/>
        </w:rPr>
        <w:t> maddənin</w:t>
      </w:r>
      <w:r>
        <w:rPr>
          <w:w w:val="105"/>
          <w:sz w:val="15"/>
        </w:rPr>
        <w:t> sanksiyasında</w:t>
      </w:r>
      <w:r>
        <w:rPr>
          <w:w w:val="105"/>
          <w:sz w:val="15"/>
        </w:rPr>
        <w:t> “</w:t>
      </w:r>
      <w:r>
        <w:rPr>
          <w:b/>
          <w:w w:val="105"/>
          <w:sz w:val="15"/>
        </w:rPr>
        <w:t>edilməməklə</w:t>
      </w:r>
      <w:r>
        <w:rPr>
          <w:b/>
          <w:w w:val="105"/>
          <w:sz w:val="15"/>
        </w:rPr>
        <w:t> üç</w:t>
      </w:r>
      <w:r>
        <w:rPr>
          <w:w w:val="105"/>
          <w:sz w:val="15"/>
        </w:rPr>
        <w:t>”</w:t>
      </w:r>
      <w:r>
        <w:rPr>
          <w:w w:val="105"/>
          <w:sz w:val="15"/>
        </w:rPr>
        <w:t> sözləri</w:t>
      </w:r>
      <w:r>
        <w:rPr>
          <w:w w:val="105"/>
          <w:sz w:val="15"/>
        </w:rPr>
        <w:t> “</w:t>
      </w:r>
      <w:r>
        <w:rPr>
          <w:b/>
          <w:w w:val="105"/>
          <w:sz w:val="15"/>
        </w:rPr>
        <w:t>edilməməklə</w:t>
      </w:r>
      <w:r>
        <w:rPr>
          <w:b/>
          <w:w w:val="105"/>
          <w:sz w:val="15"/>
        </w:rPr>
        <w:t> iki</w:t>
      </w:r>
      <w:r>
        <w:rPr>
          <w:b/>
          <w:w w:val="105"/>
          <w:sz w:val="15"/>
        </w:rPr>
        <w:t> ilədək</w:t>
      </w:r>
      <w:r>
        <w:rPr>
          <w:b/>
          <w:w w:val="105"/>
          <w:sz w:val="15"/>
        </w:rPr>
        <w:t> müddətə</w:t>
      </w:r>
      <w:r>
        <w:rPr>
          <w:b/>
          <w:w w:val="105"/>
          <w:sz w:val="15"/>
        </w:rPr>
        <w:t> azadlığın məhdudlaşdırılması və ya iki</w:t>
      </w:r>
      <w:r>
        <w:rPr>
          <w:w w:val="105"/>
          <w:sz w:val="15"/>
        </w:rPr>
        <w:t>” sözləri ilə əvəz edilmişdir.</w:t>
      </w:r>
    </w:p>
    <w:p>
      <w:pPr>
        <w:pStyle w:val="BodyText"/>
        <w:spacing w:before="46"/>
        <w:rPr>
          <w:sz w:val="15"/>
        </w:rPr>
      </w:pPr>
    </w:p>
    <w:p>
      <w:pPr>
        <w:pStyle w:val="ListParagraph"/>
        <w:numPr>
          <w:ilvl w:val="0"/>
          <w:numId w:val="327"/>
        </w:numPr>
        <w:tabs>
          <w:tab w:pos="1116" w:val="left" w:leader="none"/>
        </w:tabs>
        <w:spacing w:line="288" w:lineRule="auto" w:before="1" w:after="0"/>
        <w:ind w:left="100" w:right="99" w:firstLine="432"/>
        <w:jc w:val="both"/>
        <w:rPr>
          <w:b/>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0"/>
          <w:w w:val="105"/>
          <w:sz w:val="15"/>
        </w:rPr>
        <w:t> </w:t>
      </w:r>
      <w:r>
        <w:rPr>
          <w:b/>
          <w:w w:val="105"/>
          <w:sz w:val="15"/>
        </w:rPr>
        <w:t>2020-ci il, № 103, Azərbaycan Respublikasının Qanunvericilik Toplusu, 2020-ci il, № 5, maddə 518</w:t>
      </w:r>
      <w:r>
        <w:rPr>
          <w:b/>
          <w:spacing w:val="-24"/>
          <w:w w:val="105"/>
          <w:sz w:val="15"/>
        </w:rPr>
        <w:t> </w:t>
      </w:r>
      <w:r>
        <w:rPr>
          <w:b/>
          <w:w w:val="105"/>
          <w:sz w:val="15"/>
        </w:rPr>
        <w:t>)</w:t>
      </w:r>
      <w:r>
        <w:rPr>
          <w:b/>
          <w:w w:val="105"/>
          <w:sz w:val="15"/>
        </w:rPr>
        <w:t> </w:t>
      </w:r>
      <w:r>
        <w:rPr>
          <w:w w:val="105"/>
          <w:sz w:val="15"/>
        </w:rPr>
        <w:t>ilə 223.2-ci maddənin sanksiyasında “</w:t>
      </w:r>
      <w:r>
        <w:rPr>
          <w:spacing w:val="-68"/>
          <w:w w:val="105"/>
          <w:sz w:val="15"/>
        </w:rPr>
        <w:t> </w:t>
      </w:r>
      <w:r>
        <w:rPr>
          <w:b/>
          <w:w w:val="105"/>
          <w:sz w:val="15"/>
        </w:rPr>
        <w:t>yeddi</w:t>
      </w:r>
      <w:r>
        <w:rPr>
          <w:w w:val="105"/>
          <w:sz w:val="15"/>
        </w:rPr>
        <w:t>” sözü “</w:t>
      </w:r>
      <w:r>
        <w:rPr>
          <w:b/>
          <w:w w:val="105"/>
          <w:sz w:val="15"/>
        </w:rPr>
        <w:t>altı</w:t>
      </w:r>
      <w:r>
        <w:rPr>
          <w:w w:val="105"/>
          <w:sz w:val="15"/>
        </w:rPr>
        <w:t>” sözü ilə əvəz edilmişdir.</w:t>
      </w:r>
    </w:p>
    <w:p>
      <w:pPr>
        <w:pStyle w:val="BodyText"/>
        <w:spacing w:before="34"/>
        <w:rPr>
          <w:sz w:val="15"/>
        </w:rPr>
      </w:pPr>
    </w:p>
    <w:p>
      <w:pPr>
        <w:pStyle w:val="ListParagraph"/>
        <w:numPr>
          <w:ilvl w:val="0"/>
          <w:numId w:val="327"/>
        </w:numPr>
        <w:tabs>
          <w:tab w:pos="1116" w:val="left" w:leader="none"/>
        </w:tabs>
        <w:spacing w:line="288" w:lineRule="auto" w:before="0" w:after="0"/>
        <w:ind w:left="100" w:right="99" w:firstLine="432"/>
        <w:jc w:val="both"/>
        <w:rPr>
          <w:b/>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4"/>
          <w:w w:val="105"/>
          <w:sz w:val="15"/>
        </w:rPr>
        <w:t> </w:t>
      </w:r>
      <w:r>
        <w:rPr>
          <w:b/>
          <w:w w:val="105"/>
          <w:sz w:val="15"/>
        </w:rPr>
        <w:t>2020-ci</w:t>
      </w:r>
      <w:r>
        <w:rPr>
          <w:b/>
          <w:spacing w:val="-24"/>
          <w:w w:val="105"/>
          <w:sz w:val="15"/>
        </w:rPr>
        <w:t> </w:t>
      </w:r>
      <w:r>
        <w:rPr>
          <w:b/>
          <w:w w:val="105"/>
          <w:sz w:val="15"/>
        </w:rPr>
        <w:t>il,</w:t>
      </w:r>
      <w:r>
        <w:rPr>
          <w:b/>
          <w:spacing w:val="-7"/>
          <w:w w:val="105"/>
          <w:sz w:val="15"/>
        </w:rPr>
        <w:t> </w:t>
      </w:r>
      <w:r>
        <w:rPr>
          <w:b/>
          <w:w w:val="105"/>
          <w:sz w:val="15"/>
        </w:rPr>
        <w:t>№</w:t>
      </w:r>
      <w:r>
        <w:rPr>
          <w:b/>
          <w:spacing w:val="-2"/>
          <w:w w:val="105"/>
          <w:sz w:val="15"/>
        </w:rPr>
        <w:t> </w:t>
      </w:r>
      <w:r>
        <w:rPr>
          <w:b/>
          <w:w w:val="105"/>
          <w:sz w:val="15"/>
        </w:rPr>
        <w:t>103, Azərbaycan Respublikasının Qanunvericilik Toplusu, 2020-ci il, № 5, maddə 518</w:t>
      </w:r>
      <w:r>
        <w:rPr>
          <w:b/>
          <w:spacing w:val="-24"/>
          <w:w w:val="105"/>
          <w:sz w:val="15"/>
        </w:rPr>
        <w:t> </w:t>
      </w:r>
      <w:r>
        <w:rPr>
          <w:b/>
          <w:w w:val="105"/>
          <w:sz w:val="15"/>
        </w:rPr>
        <w:t>) </w:t>
      </w:r>
      <w:r>
        <w:rPr>
          <w:w w:val="105"/>
          <w:sz w:val="15"/>
        </w:rPr>
        <w:t>ilə</w:t>
      </w:r>
      <w:r>
        <w:rPr>
          <w:spacing w:val="-8"/>
          <w:w w:val="105"/>
          <w:sz w:val="15"/>
        </w:rPr>
        <w:t> </w:t>
      </w:r>
      <w:r>
        <w:rPr>
          <w:w w:val="105"/>
          <w:sz w:val="15"/>
        </w:rPr>
        <w:t>yeni məzmunda 223.3-cü maddə əlavə edilmişdir.</w:t>
      </w:r>
    </w:p>
    <w:p>
      <w:pPr>
        <w:pStyle w:val="BodyText"/>
        <w:spacing w:before="37"/>
        <w:rPr>
          <w:sz w:val="15"/>
        </w:rPr>
      </w:pPr>
    </w:p>
    <w:p>
      <w:pPr>
        <w:pStyle w:val="ListParagraph"/>
        <w:numPr>
          <w:ilvl w:val="0"/>
          <w:numId w:val="327"/>
        </w:numPr>
        <w:tabs>
          <w:tab w:pos="1173" w:val="left" w:leader="none"/>
        </w:tabs>
        <w:spacing w:line="288" w:lineRule="auto" w:before="0" w:after="0"/>
        <w:ind w:left="100" w:right="99" w:firstLine="444"/>
        <w:jc w:val="both"/>
        <w:rPr>
          <w:b/>
          <w:color w:val="0000FF"/>
          <w:position w:val="13"/>
          <w:sz w:val="15"/>
          <w:u w:val="single" w:color="0000FF"/>
        </w:rPr>
      </w:pPr>
      <w:r>
        <w:rPr>
          <w:w w:val="105"/>
          <w:sz w:val="15"/>
        </w:rPr>
        <w:t>20</w:t>
      </w:r>
      <w:r>
        <w:rPr>
          <w:w w:val="105"/>
          <w:sz w:val="15"/>
        </w:rPr>
        <w:t> sentyabr</w:t>
      </w:r>
      <w:r>
        <w:rPr>
          <w:w w:val="105"/>
          <w:sz w:val="15"/>
        </w:rPr>
        <w:t> 2005-ci</w:t>
      </w:r>
      <w:r>
        <w:rPr>
          <w:w w:val="105"/>
          <w:sz w:val="15"/>
        </w:rPr>
        <w:t> il</w:t>
      </w:r>
      <w:r>
        <w:rPr>
          <w:w w:val="105"/>
          <w:sz w:val="15"/>
        </w:rPr>
        <w:t> tarixli</w:t>
      </w:r>
      <w:r>
        <w:rPr>
          <w:w w:val="105"/>
          <w:sz w:val="15"/>
        </w:rPr>
        <w:t> 991-IIQD</w:t>
      </w:r>
      <w:r>
        <w:rPr>
          <w:w w:val="105"/>
          <w:sz w:val="15"/>
        </w:rPr>
        <w:t> nömrəli</w:t>
      </w:r>
      <w:r>
        <w:rPr>
          <w:w w:val="105"/>
          <w:sz w:val="15"/>
        </w:rPr>
        <w:t> Azərbaycan</w:t>
      </w:r>
      <w:r>
        <w:rPr>
          <w:w w:val="105"/>
          <w:sz w:val="15"/>
        </w:rPr>
        <w:t> Respublikasının</w:t>
      </w:r>
      <w:r>
        <w:rPr>
          <w:w w:val="105"/>
          <w:sz w:val="15"/>
        </w:rPr>
        <w:t> Qanunu</w:t>
      </w:r>
      <w:r>
        <w:rPr>
          <w:w w:val="105"/>
          <w:sz w:val="15"/>
        </w:rPr>
        <w:t> (</w:t>
      </w:r>
      <w:r>
        <w:rPr>
          <w:spacing w:val="-24"/>
          <w:w w:val="105"/>
          <w:sz w:val="15"/>
        </w:rPr>
        <w:t> </w:t>
      </w:r>
      <w:r>
        <w:rPr>
          <w:b/>
          <w:w w:val="105"/>
          <w:sz w:val="15"/>
        </w:rPr>
        <w:t>Azərbaycan Respublikasının</w:t>
      </w:r>
      <w:r>
        <w:rPr>
          <w:b/>
          <w:w w:val="105"/>
          <w:sz w:val="15"/>
        </w:rPr>
        <w:t> Qanunvericilik</w:t>
      </w:r>
      <w:r>
        <w:rPr>
          <w:b/>
          <w:w w:val="105"/>
          <w:sz w:val="15"/>
        </w:rPr>
        <w:t> Toplusu,</w:t>
      </w:r>
      <w:r>
        <w:rPr>
          <w:b/>
          <w:w w:val="105"/>
          <w:sz w:val="15"/>
        </w:rPr>
        <w:t> 2005-ci</w:t>
      </w:r>
      <w:r>
        <w:rPr>
          <w:b/>
          <w:w w:val="105"/>
          <w:sz w:val="15"/>
        </w:rPr>
        <w:t> il,</w:t>
      </w:r>
      <w:r>
        <w:rPr>
          <w:b/>
          <w:w w:val="105"/>
          <w:sz w:val="15"/>
        </w:rPr>
        <w:t> №</w:t>
      </w:r>
      <w:r>
        <w:rPr>
          <w:b/>
          <w:w w:val="105"/>
          <w:sz w:val="15"/>
        </w:rPr>
        <w:t> 11,</w:t>
      </w:r>
      <w:r>
        <w:rPr>
          <w:b/>
          <w:w w:val="105"/>
          <w:sz w:val="15"/>
        </w:rPr>
        <w:t> maddə</w:t>
      </w:r>
      <w:r>
        <w:rPr>
          <w:b/>
          <w:w w:val="105"/>
          <w:sz w:val="15"/>
        </w:rPr>
        <w:t> 994</w:t>
      </w:r>
      <w:r>
        <w:rPr>
          <w:w w:val="105"/>
          <w:sz w:val="15"/>
        </w:rPr>
        <w:t>)</w:t>
      </w:r>
      <w:r>
        <w:rPr>
          <w:w w:val="105"/>
          <w:sz w:val="15"/>
        </w:rPr>
        <w:t> ilə</w:t>
      </w:r>
      <w:r>
        <w:rPr>
          <w:w w:val="105"/>
          <w:sz w:val="15"/>
        </w:rPr>
        <w:t> Məcəlləyə</w:t>
      </w:r>
      <w:r>
        <w:rPr>
          <w:w w:val="105"/>
          <w:sz w:val="15"/>
        </w:rPr>
        <w:t> 224-1-ci</w:t>
      </w:r>
      <w:r>
        <w:rPr>
          <w:w w:val="105"/>
          <w:sz w:val="15"/>
        </w:rPr>
        <w:t> maddə</w:t>
      </w:r>
      <w:r>
        <w:rPr>
          <w:w w:val="105"/>
          <w:sz w:val="15"/>
        </w:rPr>
        <w:t> əlavə </w:t>
      </w:r>
      <w:r>
        <w:rPr>
          <w:spacing w:val="-2"/>
          <w:w w:val="105"/>
          <w:sz w:val="15"/>
        </w:rPr>
        <w:t>edilmişdir.</w:t>
      </w:r>
    </w:p>
    <w:p>
      <w:pPr>
        <w:pStyle w:val="BodyText"/>
        <w:spacing w:before="48"/>
        <w:rPr>
          <w:sz w:val="15"/>
        </w:rPr>
      </w:pPr>
    </w:p>
    <w:p>
      <w:pPr>
        <w:pStyle w:val="ListParagraph"/>
        <w:numPr>
          <w:ilvl w:val="0"/>
          <w:numId w:val="327"/>
        </w:numPr>
        <w:tabs>
          <w:tab w:pos="1176" w:val="left" w:leader="none"/>
        </w:tabs>
        <w:spacing w:line="288" w:lineRule="auto" w:before="1" w:after="0"/>
        <w:ind w:left="100" w:right="99" w:firstLine="444"/>
        <w:jc w:val="both"/>
        <w:rPr>
          <w:b/>
          <w:color w:val="0000FF"/>
          <w:position w:val="13"/>
          <w:sz w:val="15"/>
          <w:u w:val="single" w:color="0000FF"/>
        </w:rPr>
      </w:pPr>
      <w:r>
        <w:rPr>
          <w:w w:val="105"/>
          <w:sz w:val="15"/>
        </w:rPr>
        <w:t>20</w:t>
      </w:r>
      <w:r>
        <w:rPr>
          <w:w w:val="105"/>
          <w:sz w:val="15"/>
        </w:rPr>
        <w:t> sentyabr</w:t>
      </w:r>
      <w:r>
        <w:rPr>
          <w:w w:val="105"/>
          <w:sz w:val="15"/>
        </w:rPr>
        <w:t> 2005-ci</w:t>
      </w:r>
      <w:r>
        <w:rPr>
          <w:w w:val="105"/>
          <w:sz w:val="15"/>
        </w:rPr>
        <w:t> il</w:t>
      </w:r>
      <w:r>
        <w:rPr>
          <w:w w:val="105"/>
          <w:sz w:val="15"/>
        </w:rPr>
        <w:t> tarixli</w:t>
      </w:r>
      <w:r>
        <w:rPr>
          <w:w w:val="105"/>
          <w:sz w:val="15"/>
        </w:rPr>
        <w:t> 991-IIQD</w:t>
      </w:r>
      <w:r>
        <w:rPr>
          <w:w w:val="105"/>
          <w:sz w:val="15"/>
        </w:rPr>
        <w:t> nömrəli</w:t>
      </w:r>
      <w:r>
        <w:rPr>
          <w:w w:val="105"/>
          <w:sz w:val="15"/>
        </w:rPr>
        <w:t> Azərbaycan</w:t>
      </w:r>
      <w:r>
        <w:rPr>
          <w:w w:val="105"/>
          <w:sz w:val="15"/>
        </w:rPr>
        <w:t> Respublikasının</w:t>
      </w:r>
      <w:r>
        <w:rPr>
          <w:w w:val="105"/>
          <w:sz w:val="15"/>
        </w:rPr>
        <w:t> Qanunu</w:t>
      </w:r>
      <w:r>
        <w:rPr>
          <w:w w:val="105"/>
          <w:sz w:val="15"/>
        </w:rPr>
        <w:t> (</w:t>
      </w:r>
      <w:r>
        <w:rPr>
          <w:spacing w:val="-24"/>
          <w:w w:val="105"/>
          <w:sz w:val="15"/>
        </w:rPr>
        <w:t> </w:t>
      </w:r>
      <w:r>
        <w:rPr>
          <w:b/>
          <w:w w:val="105"/>
          <w:sz w:val="15"/>
        </w:rPr>
        <w:t>Azərbaycan Respublikasının</w:t>
      </w:r>
      <w:r>
        <w:rPr>
          <w:b/>
          <w:w w:val="105"/>
          <w:sz w:val="15"/>
        </w:rPr>
        <w:t> Qanunvericilik</w:t>
      </w:r>
      <w:r>
        <w:rPr>
          <w:b/>
          <w:w w:val="105"/>
          <w:sz w:val="15"/>
        </w:rPr>
        <w:t> Toplusu,</w:t>
      </w:r>
      <w:r>
        <w:rPr>
          <w:b/>
          <w:w w:val="105"/>
          <w:sz w:val="15"/>
        </w:rPr>
        <w:t> 2005-ci</w:t>
      </w:r>
      <w:r>
        <w:rPr>
          <w:b/>
          <w:w w:val="105"/>
          <w:sz w:val="15"/>
        </w:rPr>
        <w:t> il,</w:t>
      </w:r>
      <w:r>
        <w:rPr>
          <w:b/>
          <w:w w:val="105"/>
          <w:sz w:val="15"/>
        </w:rPr>
        <w:t> №</w:t>
      </w:r>
      <w:r>
        <w:rPr>
          <w:b/>
          <w:w w:val="105"/>
          <w:sz w:val="15"/>
        </w:rPr>
        <w:t> 11,</w:t>
      </w:r>
      <w:r>
        <w:rPr>
          <w:b/>
          <w:w w:val="105"/>
          <w:sz w:val="15"/>
        </w:rPr>
        <w:t> maddə</w:t>
      </w:r>
      <w:r>
        <w:rPr>
          <w:b/>
          <w:w w:val="105"/>
          <w:sz w:val="15"/>
        </w:rPr>
        <w:t> 994</w:t>
      </w:r>
      <w:r>
        <w:rPr>
          <w:w w:val="105"/>
          <w:sz w:val="15"/>
        </w:rPr>
        <w:t>)</w:t>
      </w:r>
      <w:r>
        <w:rPr>
          <w:w w:val="105"/>
          <w:sz w:val="15"/>
        </w:rPr>
        <w:t> ilə</w:t>
      </w:r>
      <w:r>
        <w:rPr>
          <w:w w:val="105"/>
          <w:sz w:val="15"/>
        </w:rPr>
        <w:t> Məcəlləyə</w:t>
      </w:r>
      <w:r>
        <w:rPr>
          <w:w w:val="105"/>
          <w:sz w:val="15"/>
        </w:rPr>
        <w:t> 224-2-ci</w:t>
      </w:r>
      <w:r>
        <w:rPr>
          <w:w w:val="105"/>
          <w:sz w:val="15"/>
        </w:rPr>
        <w:t> maddə</w:t>
      </w:r>
      <w:r>
        <w:rPr>
          <w:w w:val="105"/>
          <w:sz w:val="15"/>
        </w:rPr>
        <w:t> əlavə </w:t>
      </w:r>
      <w:r>
        <w:rPr>
          <w:spacing w:val="-2"/>
          <w:w w:val="105"/>
          <w:sz w:val="15"/>
        </w:rPr>
        <w:t>edilmişdir.</w:t>
      </w:r>
    </w:p>
    <w:p>
      <w:pPr>
        <w:pStyle w:val="BodyText"/>
        <w:spacing w:before="48"/>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3"/>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224-2-ci</w:t>
      </w:r>
      <w:r>
        <w:rPr>
          <w:w w:val="105"/>
          <w:sz w:val="15"/>
        </w:rPr>
        <w:t> maddənin</w:t>
      </w:r>
      <w:r>
        <w:rPr>
          <w:w w:val="105"/>
          <w:sz w:val="15"/>
        </w:rPr>
        <w:t> sanksiyasında</w:t>
      </w:r>
      <w:r>
        <w:rPr>
          <w:w w:val="105"/>
          <w:sz w:val="15"/>
        </w:rPr>
        <w:t> “</w:t>
      </w:r>
      <w:r>
        <w:rPr>
          <w:b/>
          <w:w w:val="105"/>
          <w:sz w:val="15"/>
        </w:rPr>
        <w:t>və</w:t>
      </w:r>
      <w:r>
        <w:rPr>
          <w:b/>
          <w:w w:val="105"/>
          <w:sz w:val="15"/>
        </w:rPr>
        <w:t> ya”</w:t>
      </w:r>
      <w:r>
        <w:rPr>
          <w:b/>
          <w:w w:val="105"/>
          <w:sz w:val="15"/>
        </w:rPr>
        <w:t> </w:t>
      </w:r>
      <w:r>
        <w:rPr>
          <w:w w:val="105"/>
          <w:sz w:val="15"/>
        </w:rPr>
        <w:t>sözlərindən</w:t>
      </w:r>
      <w:r>
        <w:rPr>
          <w:w w:val="105"/>
          <w:sz w:val="15"/>
        </w:rPr>
        <w:t> sonra</w:t>
      </w:r>
      <w:r>
        <w:rPr>
          <w:w w:val="105"/>
          <w:sz w:val="15"/>
        </w:rPr>
        <w:t> “</w:t>
      </w:r>
      <w:r>
        <w:rPr>
          <w:b/>
          <w:w w:val="105"/>
          <w:sz w:val="15"/>
        </w:rPr>
        <w:t>iki</w:t>
      </w:r>
      <w:r>
        <w:rPr>
          <w:b/>
          <w:w w:val="105"/>
          <w:sz w:val="15"/>
        </w:rPr>
        <w:t> ildən</w:t>
      </w:r>
      <w:r>
        <w:rPr>
          <w:b/>
          <w:w w:val="105"/>
          <w:sz w:val="15"/>
        </w:rPr>
        <w:t> beş</w:t>
      </w:r>
      <w:r>
        <w:rPr>
          <w:b/>
          <w:w w:val="105"/>
          <w:sz w:val="15"/>
        </w:rPr>
        <w:t> ilədək</w:t>
      </w:r>
      <w:r>
        <w:rPr>
          <w:b/>
          <w:w w:val="105"/>
          <w:sz w:val="15"/>
        </w:rPr>
        <w:t> müddətə</w:t>
      </w:r>
      <w:r>
        <w:rPr>
          <w:b/>
          <w:w w:val="105"/>
          <w:sz w:val="15"/>
        </w:rPr>
        <w:t> azadlığın məhdudlaşdırılması və ya</w:t>
      </w:r>
      <w:r>
        <w:rPr>
          <w:w w:val="105"/>
          <w:sz w:val="15"/>
        </w:rPr>
        <w:t>” sözləri əlavə edilmişdir.</w:t>
      </w:r>
    </w:p>
    <w:p>
      <w:pPr>
        <w:pStyle w:val="BodyText"/>
        <w:spacing w:before="49"/>
        <w:rPr>
          <w:sz w:val="15"/>
        </w:rPr>
      </w:pPr>
    </w:p>
    <w:p>
      <w:pPr>
        <w:pStyle w:val="ListParagraph"/>
        <w:numPr>
          <w:ilvl w:val="0"/>
          <w:numId w:val="327"/>
        </w:numPr>
        <w:tabs>
          <w:tab w:pos="1113" w:val="left" w:leader="none"/>
        </w:tabs>
        <w:spacing w:line="288" w:lineRule="auto" w:before="0" w:after="0"/>
        <w:ind w:left="100" w:right="97" w:firstLine="444"/>
        <w:jc w:val="both"/>
        <w:rPr>
          <w:color w:val="3366FF"/>
          <w:position w:val="13"/>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225.1-ci maddənin sanksiyasında “</w:t>
      </w:r>
      <w:r>
        <w:rPr>
          <w:b/>
          <w:w w:val="105"/>
          <w:sz w:val="15"/>
        </w:rPr>
        <w:t>şərti maliyyə vahidi məbləğinin yüz mislindən beş yüz mislinədək</w:t>
      </w:r>
      <w:r>
        <w:rPr>
          <w:w w:val="105"/>
          <w:sz w:val="15"/>
        </w:rPr>
        <w:t>” sözləri “</w:t>
      </w:r>
      <w:r>
        <w:rPr>
          <w:b/>
          <w:w w:val="105"/>
          <w:sz w:val="15"/>
        </w:rPr>
        <w:t>yüz manatdan beş yüz manatadək</w:t>
      </w:r>
      <w:r>
        <w:rPr>
          <w:w w:val="105"/>
          <w:sz w:val="15"/>
        </w:rPr>
        <w:t>” sözləri ilə əvəz edilmişdir.</w:t>
      </w:r>
    </w:p>
    <w:p>
      <w:pPr>
        <w:spacing w:line="288" w:lineRule="auto" w:before="1"/>
        <w:ind w:left="100" w:right="108"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(“Azərbaycan” qəzeti, 19 iyul 2017-ci il, № 153, Azərbaycan Respublikasının Qanunvericilik Toplusu, 2017-ci il, № 7, maddə 1268) </w:t>
      </w:r>
      <w:r>
        <w:rPr>
          <w:w w:val="105"/>
          <w:sz w:val="15"/>
        </w:rPr>
        <w:t>ilə 225.1-ci maddənin</w:t>
      </w:r>
      <w:r>
        <w:rPr>
          <w:spacing w:val="-1"/>
          <w:w w:val="105"/>
          <w:sz w:val="15"/>
        </w:rPr>
        <w:t> </w:t>
      </w:r>
      <w:r>
        <w:rPr>
          <w:w w:val="105"/>
          <w:sz w:val="15"/>
        </w:rPr>
        <w:t>sanksiyasında</w:t>
      </w:r>
      <w:r>
        <w:rPr>
          <w:spacing w:val="-1"/>
          <w:w w:val="105"/>
          <w:sz w:val="15"/>
        </w:rPr>
        <w:t> </w:t>
      </w:r>
      <w:r>
        <w:rPr>
          <w:w w:val="105"/>
          <w:sz w:val="15"/>
        </w:rPr>
        <w:t>“</w:t>
      </w:r>
      <w:r>
        <w:rPr>
          <w:b/>
          <w:w w:val="105"/>
          <w:sz w:val="15"/>
        </w:rPr>
        <w:t>yüz</w:t>
      </w:r>
      <w:r>
        <w:rPr>
          <w:b/>
          <w:spacing w:val="-1"/>
          <w:w w:val="105"/>
          <w:sz w:val="15"/>
        </w:rPr>
        <w:t> </w:t>
      </w:r>
      <w:r>
        <w:rPr>
          <w:b/>
          <w:w w:val="105"/>
          <w:sz w:val="15"/>
        </w:rPr>
        <w:t>manatdan</w:t>
      </w:r>
      <w:r>
        <w:rPr>
          <w:b/>
          <w:spacing w:val="-1"/>
          <w:w w:val="105"/>
          <w:sz w:val="15"/>
        </w:rPr>
        <w:t> </w:t>
      </w:r>
      <w:r>
        <w:rPr>
          <w:b/>
          <w:w w:val="105"/>
          <w:sz w:val="15"/>
        </w:rPr>
        <w:t>beş</w:t>
      </w:r>
      <w:r>
        <w:rPr>
          <w:b/>
          <w:spacing w:val="-1"/>
          <w:w w:val="105"/>
          <w:sz w:val="15"/>
        </w:rPr>
        <w:t> </w:t>
      </w:r>
      <w:r>
        <w:rPr>
          <w:b/>
          <w:w w:val="105"/>
          <w:sz w:val="15"/>
        </w:rPr>
        <w:t>yüz</w:t>
      </w:r>
      <w:r>
        <w:rPr>
          <w:w w:val="105"/>
          <w:sz w:val="15"/>
        </w:rPr>
        <w:t>”</w:t>
      </w:r>
      <w:r>
        <w:rPr>
          <w:spacing w:val="-1"/>
          <w:w w:val="105"/>
          <w:sz w:val="15"/>
        </w:rPr>
        <w:t> </w:t>
      </w:r>
      <w:r>
        <w:rPr>
          <w:w w:val="105"/>
          <w:sz w:val="15"/>
        </w:rPr>
        <w:t>sözləri</w:t>
      </w:r>
      <w:r>
        <w:rPr>
          <w:spacing w:val="-1"/>
          <w:w w:val="105"/>
          <w:sz w:val="15"/>
        </w:rPr>
        <w:t> </w:t>
      </w:r>
      <w:r>
        <w:rPr>
          <w:w w:val="105"/>
          <w:sz w:val="15"/>
        </w:rPr>
        <w:t>“</w:t>
      </w:r>
      <w:r>
        <w:rPr>
          <w:b/>
          <w:w w:val="105"/>
          <w:sz w:val="15"/>
        </w:rPr>
        <w:t>iki</w:t>
      </w:r>
      <w:r>
        <w:rPr>
          <w:b/>
          <w:spacing w:val="-1"/>
          <w:w w:val="105"/>
          <w:sz w:val="15"/>
        </w:rPr>
        <w:t> </w:t>
      </w:r>
      <w:r>
        <w:rPr>
          <w:b/>
          <w:w w:val="105"/>
          <w:sz w:val="15"/>
        </w:rPr>
        <w:t>min</w:t>
      </w:r>
      <w:r>
        <w:rPr>
          <w:b/>
          <w:spacing w:val="-1"/>
          <w:w w:val="105"/>
          <w:sz w:val="15"/>
        </w:rPr>
        <w:t> </w:t>
      </w:r>
      <w:r>
        <w:rPr>
          <w:b/>
          <w:w w:val="105"/>
          <w:sz w:val="15"/>
        </w:rPr>
        <w:t>manatdan</w:t>
      </w:r>
      <w:r>
        <w:rPr>
          <w:b/>
          <w:spacing w:val="-1"/>
          <w:w w:val="105"/>
          <w:sz w:val="15"/>
        </w:rPr>
        <w:t> </w:t>
      </w:r>
      <w:r>
        <w:rPr>
          <w:b/>
          <w:w w:val="105"/>
          <w:sz w:val="15"/>
        </w:rPr>
        <w:t>dörd</w:t>
      </w:r>
      <w:r>
        <w:rPr>
          <w:b/>
          <w:spacing w:val="-1"/>
          <w:w w:val="105"/>
          <w:sz w:val="15"/>
        </w:rPr>
        <w:t> </w:t>
      </w:r>
      <w:r>
        <w:rPr>
          <w:b/>
          <w:w w:val="105"/>
          <w:sz w:val="15"/>
        </w:rPr>
        <w:t>min</w:t>
      </w:r>
      <w:r>
        <w:rPr>
          <w:w w:val="105"/>
          <w:sz w:val="15"/>
        </w:rPr>
        <w:t>”</w:t>
      </w:r>
      <w:r>
        <w:rPr>
          <w:spacing w:val="-1"/>
          <w:w w:val="105"/>
          <w:sz w:val="15"/>
        </w:rPr>
        <w:t> </w:t>
      </w:r>
      <w:r>
        <w:rPr>
          <w:w w:val="105"/>
          <w:sz w:val="15"/>
        </w:rPr>
        <w:t>sözləri</w:t>
      </w:r>
      <w:r>
        <w:rPr>
          <w:spacing w:val="-1"/>
          <w:w w:val="105"/>
          <w:sz w:val="15"/>
        </w:rPr>
        <w:t> </w:t>
      </w:r>
      <w:r>
        <w:rPr>
          <w:w w:val="105"/>
          <w:sz w:val="15"/>
        </w:rPr>
        <w:t>ilə</w:t>
      </w:r>
      <w:r>
        <w:rPr>
          <w:spacing w:val="-1"/>
          <w:w w:val="105"/>
          <w:sz w:val="15"/>
        </w:rPr>
        <w:t> </w:t>
      </w:r>
      <w:r>
        <w:rPr>
          <w:w w:val="105"/>
          <w:sz w:val="15"/>
        </w:rPr>
        <w:t>əvəz</w:t>
      </w:r>
      <w:r>
        <w:rPr>
          <w:spacing w:val="-1"/>
          <w:w w:val="105"/>
          <w:sz w:val="15"/>
        </w:rPr>
        <w:t> </w:t>
      </w:r>
      <w:r>
        <w:rPr>
          <w:w w:val="105"/>
          <w:sz w:val="15"/>
        </w:rPr>
        <w:t>edilmişdir.</w:t>
      </w:r>
    </w:p>
    <w:p>
      <w:pPr>
        <w:spacing w:line="288" w:lineRule="auto" w:before="0"/>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225.1-ci</w:t>
      </w:r>
      <w:r>
        <w:rPr>
          <w:w w:val="105"/>
          <w:sz w:val="15"/>
        </w:rPr>
        <w:t> maddənin</w:t>
      </w:r>
      <w:r>
        <w:rPr>
          <w:w w:val="105"/>
          <w:sz w:val="15"/>
        </w:rPr>
        <w:t> sanksiyasında</w:t>
      </w:r>
      <w:r>
        <w:rPr>
          <w:w w:val="105"/>
          <w:sz w:val="15"/>
        </w:rPr>
        <w:t> “</w:t>
      </w:r>
      <w:r>
        <w:rPr>
          <w:b/>
          <w:w w:val="105"/>
          <w:sz w:val="15"/>
        </w:rPr>
        <w:t>edilməməklə</w:t>
      </w:r>
      <w:r>
        <w:rPr>
          <w:b/>
          <w:w w:val="105"/>
          <w:sz w:val="15"/>
        </w:rPr>
        <w:t> üç</w:t>
      </w:r>
      <w:r>
        <w:rPr>
          <w:w w:val="105"/>
          <w:sz w:val="15"/>
        </w:rPr>
        <w:t>”</w:t>
      </w:r>
      <w:r>
        <w:rPr>
          <w:w w:val="105"/>
          <w:sz w:val="15"/>
        </w:rPr>
        <w:t> sözləri</w:t>
      </w:r>
      <w:r>
        <w:rPr>
          <w:w w:val="105"/>
          <w:sz w:val="15"/>
        </w:rPr>
        <w:t> “</w:t>
      </w:r>
      <w:r>
        <w:rPr>
          <w:b/>
          <w:w w:val="105"/>
          <w:sz w:val="15"/>
        </w:rPr>
        <w:t>edilməməklə</w:t>
      </w:r>
      <w:r>
        <w:rPr>
          <w:b/>
          <w:w w:val="105"/>
          <w:sz w:val="15"/>
        </w:rPr>
        <w:t> iki</w:t>
      </w:r>
      <w:r>
        <w:rPr>
          <w:b/>
          <w:w w:val="105"/>
          <w:sz w:val="15"/>
        </w:rPr>
        <w:t> ilədək</w:t>
      </w:r>
      <w:r>
        <w:rPr>
          <w:b/>
          <w:w w:val="105"/>
          <w:sz w:val="15"/>
        </w:rPr>
        <w:t> müddətə</w:t>
      </w:r>
      <w:r>
        <w:rPr>
          <w:b/>
          <w:w w:val="105"/>
          <w:sz w:val="15"/>
        </w:rPr>
        <w:t> azadlığın məhdudlaşdırılması və ya iki</w:t>
      </w:r>
      <w:r>
        <w:rPr>
          <w:w w:val="105"/>
          <w:sz w:val="15"/>
        </w:rPr>
        <w:t>” sözləri ilə əvəz edilmişdir.</w:t>
      </w:r>
    </w:p>
    <w:p>
      <w:pPr>
        <w:pStyle w:val="BodyText"/>
        <w:spacing w:before="47"/>
        <w:rPr>
          <w:sz w:val="15"/>
        </w:rPr>
      </w:pPr>
    </w:p>
    <w:p>
      <w:pPr>
        <w:pStyle w:val="ListParagraph"/>
        <w:numPr>
          <w:ilvl w:val="0"/>
          <w:numId w:val="327"/>
        </w:numPr>
        <w:tabs>
          <w:tab w:pos="1116" w:val="left" w:leader="none"/>
        </w:tabs>
        <w:spacing w:line="288" w:lineRule="auto" w:before="0" w:after="0"/>
        <w:ind w:left="100" w:right="99" w:firstLine="432"/>
        <w:jc w:val="both"/>
        <w:rPr>
          <w:b/>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0"/>
          <w:w w:val="105"/>
          <w:sz w:val="15"/>
        </w:rPr>
        <w:t> </w:t>
      </w:r>
      <w:r>
        <w:rPr>
          <w:b/>
          <w:w w:val="105"/>
          <w:sz w:val="15"/>
        </w:rPr>
        <w:t>2020-ci il, № 103, Azərbaycan Respublikasının Qanunvericilik Toplusu, 2020-ci il, № 5, maddə 518</w:t>
      </w:r>
      <w:r>
        <w:rPr>
          <w:b/>
          <w:spacing w:val="-24"/>
          <w:w w:val="105"/>
          <w:sz w:val="15"/>
        </w:rPr>
        <w:t> </w:t>
      </w:r>
      <w:r>
        <w:rPr>
          <w:b/>
          <w:w w:val="105"/>
          <w:sz w:val="15"/>
        </w:rPr>
        <w:t>)</w:t>
      </w:r>
      <w:r>
        <w:rPr>
          <w:b/>
          <w:w w:val="105"/>
          <w:sz w:val="15"/>
        </w:rPr>
        <w:t> </w:t>
      </w:r>
      <w:r>
        <w:rPr>
          <w:w w:val="105"/>
          <w:sz w:val="15"/>
        </w:rPr>
        <w:t>ilə 225.2-ci maddənin sanksiyasında “</w:t>
      </w:r>
      <w:r>
        <w:rPr>
          <w:spacing w:val="-68"/>
          <w:w w:val="105"/>
          <w:sz w:val="15"/>
        </w:rPr>
        <w:t> </w:t>
      </w:r>
      <w:r>
        <w:rPr>
          <w:b/>
          <w:w w:val="105"/>
          <w:sz w:val="15"/>
        </w:rPr>
        <w:t>yeddi</w:t>
      </w:r>
      <w:r>
        <w:rPr>
          <w:w w:val="105"/>
          <w:sz w:val="15"/>
        </w:rPr>
        <w:t>” sözü “</w:t>
      </w:r>
      <w:r>
        <w:rPr>
          <w:b/>
          <w:w w:val="105"/>
          <w:sz w:val="15"/>
        </w:rPr>
        <w:t>altı</w:t>
      </w:r>
      <w:r>
        <w:rPr>
          <w:w w:val="105"/>
          <w:sz w:val="15"/>
        </w:rPr>
        <w:t>” sözü ilə əvəz edilmişdir.</w:t>
      </w:r>
    </w:p>
    <w:p>
      <w:pPr>
        <w:pStyle w:val="BodyText"/>
        <w:spacing w:before="34"/>
        <w:rPr>
          <w:sz w:val="15"/>
        </w:rPr>
      </w:pPr>
    </w:p>
    <w:p>
      <w:pPr>
        <w:pStyle w:val="ListParagraph"/>
        <w:numPr>
          <w:ilvl w:val="0"/>
          <w:numId w:val="327"/>
        </w:numPr>
        <w:tabs>
          <w:tab w:pos="1116" w:val="left" w:leader="none"/>
        </w:tabs>
        <w:spacing w:line="288" w:lineRule="auto" w:before="0" w:after="0"/>
        <w:ind w:left="100" w:right="99" w:firstLine="432"/>
        <w:jc w:val="both"/>
        <w:rPr>
          <w:b/>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4"/>
          <w:w w:val="105"/>
          <w:sz w:val="15"/>
        </w:rPr>
        <w:t> </w:t>
      </w:r>
      <w:r>
        <w:rPr>
          <w:b/>
          <w:w w:val="105"/>
          <w:sz w:val="15"/>
        </w:rPr>
        <w:t>2020-ci</w:t>
      </w:r>
      <w:r>
        <w:rPr>
          <w:b/>
          <w:spacing w:val="-24"/>
          <w:w w:val="105"/>
          <w:sz w:val="15"/>
        </w:rPr>
        <w:t> </w:t>
      </w:r>
      <w:r>
        <w:rPr>
          <w:b/>
          <w:w w:val="105"/>
          <w:sz w:val="15"/>
        </w:rPr>
        <w:t>il,</w:t>
      </w:r>
      <w:r>
        <w:rPr>
          <w:b/>
          <w:spacing w:val="-7"/>
          <w:w w:val="105"/>
          <w:sz w:val="15"/>
        </w:rPr>
        <w:t> </w:t>
      </w:r>
      <w:r>
        <w:rPr>
          <w:b/>
          <w:w w:val="105"/>
          <w:sz w:val="15"/>
        </w:rPr>
        <w:t>№</w:t>
      </w:r>
      <w:r>
        <w:rPr>
          <w:b/>
          <w:spacing w:val="-2"/>
          <w:w w:val="105"/>
          <w:sz w:val="15"/>
        </w:rPr>
        <w:t> </w:t>
      </w:r>
      <w:r>
        <w:rPr>
          <w:b/>
          <w:w w:val="105"/>
          <w:sz w:val="15"/>
        </w:rPr>
        <w:t>103, Azərbaycan Respublikasının Qanunvericilik Toplusu, 2020-ci il, № 5, maddə 518</w:t>
      </w:r>
      <w:r>
        <w:rPr>
          <w:b/>
          <w:spacing w:val="-24"/>
          <w:w w:val="105"/>
          <w:sz w:val="15"/>
        </w:rPr>
        <w:t> </w:t>
      </w:r>
      <w:r>
        <w:rPr>
          <w:b/>
          <w:w w:val="105"/>
          <w:sz w:val="15"/>
        </w:rPr>
        <w:t>) </w:t>
      </w:r>
      <w:r>
        <w:rPr>
          <w:w w:val="105"/>
          <w:sz w:val="15"/>
        </w:rPr>
        <w:t>ilə</w:t>
      </w:r>
      <w:r>
        <w:rPr>
          <w:spacing w:val="-8"/>
          <w:w w:val="105"/>
          <w:sz w:val="15"/>
        </w:rPr>
        <w:t> </w:t>
      </w:r>
      <w:r>
        <w:rPr>
          <w:w w:val="105"/>
          <w:sz w:val="15"/>
        </w:rPr>
        <w:t>yeni məzmunda 225.3-cü maddə əlavə edilmişdir.</w:t>
      </w:r>
    </w:p>
    <w:p>
      <w:pPr>
        <w:pStyle w:val="BodyText"/>
        <w:spacing w:before="35"/>
        <w:rPr>
          <w:sz w:val="15"/>
        </w:rPr>
      </w:pPr>
    </w:p>
    <w:p>
      <w:pPr>
        <w:pStyle w:val="ListParagraph"/>
        <w:numPr>
          <w:ilvl w:val="0"/>
          <w:numId w:val="327"/>
        </w:numPr>
        <w:tabs>
          <w:tab w:pos="1152" w:val="left" w:leader="none"/>
        </w:tabs>
        <w:spacing w:line="288" w:lineRule="auto" w:before="0" w:after="0"/>
        <w:ind w:left="100" w:right="102" w:firstLine="432"/>
        <w:jc w:val="both"/>
        <w:rPr>
          <w:b/>
          <w:color w:val="0000FF"/>
          <w:position w:val="12"/>
          <w:sz w:val="15"/>
          <w:u w:val="single" w:color="0000FF"/>
        </w:rPr>
      </w:pPr>
      <w:r>
        <w:rPr>
          <w:color w:val="0000FF"/>
          <w:w w:val="105"/>
          <w:sz w:val="15"/>
          <w:u w:val="single" w:color="0000FF"/>
        </w:rPr>
        <w:t>12</w:t>
      </w:r>
      <w:r>
        <w:rPr>
          <w:color w:val="0000FF"/>
          <w:w w:val="105"/>
          <w:sz w:val="15"/>
          <w:u w:val="single" w:color="0000FF"/>
        </w:rPr>
        <w:t> oktyabr</w:t>
      </w:r>
      <w:r>
        <w:rPr>
          <w:color w:val="0000FF"/>
          <w:w w:val="105"/>
          <w:sz w:val="15"/>
          <w:u w:val="single" w:color="0000FF"/>
        </w:rPr>
        <w:t> 2018-ci</w:t>
      </w:r>
      <w:r>
        <w:rPr>
          <w:color w:val="0000FF"/>
          <w:w w:val="105"/>
          <w:sz w:val="15"/>
          <w:u w:val="single" w:color="0000FF"/>
        </w:rPr>
        <w:t> il</w:t>
      </w:r>
      <w:r>
        <w:rPr>
          <w:color w:val="0000FF"/>
          <w:spacing w:val="40"/>
          <w:w w:val="105"/>
          <w:sz w:val="15"/>
          <w:u w:val="single" w:color="0000FF"/>
        </w:rPr>
        <w:t> </w:t>
      </w:r>
      <w:r>
        <w:rPr>
          <w:color w:val="0000FF"/>
          <w:w w:val="105"/>
          <w:sz w:val="15"/>
          <w:u w:val="single" w:color="0000FF"/>
        </w:rPr>
        <w:t>tarixli </w:t>
      </w:r>
      <w:r>
        <w:rPr>
          <w:b/>
          <w:color w:val="0000FF"/>
          <w:w w:val="105"/>
          <w:sz w:val="15"/>
          <w:u w:val="single" w:color="0000FF"/>
        </w:rPr>
        <w:t>1272-VQD</w:t>
      </w:r>
      <w:r>
        <w:rPr>
          <w:b/>
          <w:color w:val="0000FF"/>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40"/>
          <w:w w:val="105"/>
          <w:sz w:val="15"/>
        </w:rPr>
        <w:t> </w:t>
      </w:r>
      <w:r>
        <w:rPr>
          <w:w w:val="105"/>
          <w:sz w:val="15"/>
        </w:rPr>
        <w:t>Respublikasının</w:t>
      </w:r>
      <w:r>
        <w:rPr>
          <w:spacing w:val="40"/>
          <w:w w:val="105"/>
          <w:sz w:val="15"/>
        </w:rPr>
        <w:t> </w:t>
      </w:r>
      <w:r>
        <w:rPr>
          <w:w w:val="105"/>
          <w:sz w:val="15"/>
        </w:rPr>
        <w:t>Qanunu</w:t>
      </w:r>
      <w:r>
        <w:rPr>
          <w:spacing w:val="-2"/>
          <w:w w:val="105"/>
          <w:sz w:val="15"/>
        </w:rPr>
        <w:t> </w:t>
      </w:r>
      <w:r>
        <w:rPr>
          <w:b/>
          <w:w w:val="105"/>
          <w:sz w:val="15"/>
        </w:rPr>
        <w:t>(“Azərbaycan” qəzeti,</w:t>
      </w:r>
      <w:r>
        <w:rPr>
          <w:b/>
          <w:spacing w:val="-4"/>
          <w:w w:val="105"/>
          <w:sz w:val="15"/>
        </w:rPr>
        <w:t> </w:t>
      </w:r>
      <w:r>
        <w:rPr>
          <w:b/>
          <w:w w:val="105"/>
          <w:sz w:val="15"/>
        </w:rPr>
        <w:t>18</w:t>
      </w:r>
      <w:r>
        <w:rPr>
          <w:b/>
          <w:spacing w:val="-4"/>
          <w:w w:val="105"/>
          <w:sz w:val="15"/>
        </w:rPr>
        <w:t> </w:t>
      </w:r>
      <w:r>
        <w:rPr>
          <w:b/>
          <w:w w:val="105"/>
          <w:sz w:val="15"/>
        </w:rPr>
        <w:t>oktyabr</w:t>
      </w:r>
      <w:r>
        <w:rPr>
          <w:b/>
          <w:spacing w:val="-4"/>
          <w:w w:val="105"/>
          <w:sz w:val="15"/>
        </w:rPr>
        <w:t> </w:t>
      </w:r>
      <w:r>
        <w:rPr>
          <w:b/>
          <w:w w:val="105"/>
          <w:sz w:val="15"/>
        </w:rPr>
        <w:t>2018-ci</w:t>
      </w:r>
      <w:r>
        <w:rPr>
          <w:b/>
          <w:spacing w:val="-4"/>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234,</w:t>
      </w:r>
      <w:r>
        <w:rPr>
          <w:b/>
          <w:spacing w:val="-4"/>
          <w:w w:val="105"/>
          <w:sz w:val="15"/>
        </w:rPr>
        <w:t> </w:t>
      </w:r>
      <w:r>
        <w:rPr>
          <w:b/>
          <w:w w:val="105"/>
          <w:sz w:val="15"/>
        </w:rPr>
        <w:t>Azərbaycan</w:t>
      </w:r>
      <w:r>
        <w:rPr>
          <w:b/>
          <w:spacing w:val="-4"/>
          <w:w w:val="105"/>
          <w:sz w:val="15"/>
        </w:rPr>
        <w:t> </w:t>
      </w:r>
      <w:r>
        <w:rPr>
          <w:b/>
          <w:w w:val="105"/>
          <w:sz w:val="15"/>
        </w:rPr>
        <w:t>Respublikasının</w:t>
      </w:r>
      <w:r>
        <w:rPr>
          <w:b/>
          <w:spacing w:val="-4"/>
          <w:w w:val="105"/>
          <w:sz w:val="15"/>
        </w:rPr>
        <w:t> </w:t>
      </w:r>
      <w:r>
        <w:rPr>
          <w:b/>
          <w:w w:val="105"/>
          <w:sz w:val="15"/>
        </w:rPr>
        <w:t>Qanunvericilik</w:t>
      </w:r>
      <w:r>
        <w:rPr>
          <w:b/>
          <w:spacing w:val="-4"/>
          <w:w w:val="105"/>
          <w:sz w:val="15"/>
        </w:rPr>
        <w:t> </w:t>
      </w:r>
      <w:r>
        <w:rPr>
          <w:b/>
          <w:w w:val="105"/>
          <w:sz w:val="15"/>
        </w:rPr>
        <w:t>Toplusu,</w:t>
      </w:r>
      <w:r>
        <w:rPr>
          <w:b/>
          <w:spacing w:val="-4"/>
          <w:w w:val="105"/>
          <w:sz w:val="15"/>
        </w:rPr>
        <w:t> </w:t>
      </w:r>
      <w:r>
        <w:rPr>
          <w:b/>
          <w:w w:val="105"/>
          <w:sz w:val="15"/>
        </w:rPr>
        <w:t>2018-ci</w:t>
      </w:r>
      <w:r>
        <w:rPr>
          <w:b/>
          <w:spacing w:val="-4"/>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10,</w:t>
      </w:r>
      <w:r>
        <w:rPr>
          <w:b/>
          <w:spacing w:val="-4"/>
          <w:w w:val="105"/>
          <w:sz w:val="15"/>
        </w:rPr>
        <w:t> </w:t>
      </w:r>
      <w:r>
        <w:rPr>
          <w:b/>
          <w:w w:val="105"/>
          <w:sz w:val="15"/>
        </w:rPr>
        <w:t>maddə 1972) </w:t>
      </w:r>
      <w:r>
        <w:rPr>
          <w:w w:val="105"/>
          <w:sz w:val="15"/>
        </w:rPr>
        <w:t>ilə yeni məzmunda 226.3-cü maddə əlavə edilmişdir.</w:t>
      </w:r>
    </w:p>
    <w:p>
      <w:pPr>
        <w:pStyle w:val="BodyText"/>
        <w:spacing w:before="34"/>
        <w:rPr>
          <w:sz w:val="15"/>
        </w:rPr>
      </w:pPr>
    </w:p>
    <w:p>
      <w:pPr>
        <w:pStyle w:val="ListParagraph"/>
        <w:numPr>
          <w:ilvl w:val="0"/>
          <w:numId w:val="327"/>
        </w:numPr>
        <w:tabs>
          <w:tab w:pos="1104" w:val="left" w:leader="none"/>
        </w:tabs>
        <w:spacing w:line="288" w:lineRule="auto" w:before="1" w:after="0"/>
        <w:ind w:left="100" w:right="97"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227.1-ci</w:t>
      </w:r>
      <w:r>
        <w:rPr>
          <w:spacing w:val="-8"/>
          <w:w w:val="105"/>
          <w:sz w:val="15"/>
        </w:rPr>
        <w:t> </w:t>
      </w:r>
      <w:r>
        <w:rPr>
          <w:w w:val="105"/>
          <w:sz w:val="15"/>
        </w:rPr>
        <w:t>maddənin</w:t>
      </w:r>
      <w:r>
        <w:rPr>
          <w:spacing w:val="-8"/>
          <w:w w:val="105"/>
          <w:sz w:val="15"/>
        </w:rPr>
        <w:t> </w:t>
      </w:r>
      <w:r>
        <w:rPr>
          <w:w w:val="105"/>
          <w:sz w:val="15"/>
        </w:rPr>
        <w:t>sanksiyasında</w:t>
      </w:r>
      <w:r>
        <w:rPr>
          <w:spacing w:val="-8"/>
          <w:w w:val="105"/>
          <w:sz w:val="15"/>
        </w:rPr>
        <w:t> </w:t>
      </w:r>
      <w:r>
        <w:rPr>
          <w:w w:val="105"/>
          <w:sz w:val="15"/>
        </w:rPr>
        <w:t>“</w:t>
      </w:r>
      <w:r>
        <w:rPr>
          <w:b/>
          <w:w w:val="105"/>
          <w:sz w:val="15"/>
        </w:rPr>
        <w:t>şərti</w:t>
      </w:r>
      <w:r>
        <w:rPr>
          <w:b/>
          <w:spacing w:val="-4"/>
          <w:w w:val="105"/>
          <w:sz w:val="15"/>
        </w:rPr>
        <w:t> </w:t>
      </w:r>
      <w:r>
        <w:rPr>
          <w:b/>
          <w:w w:val="105"/>
          <w:sz w:val="15"/>
        </w:rPr>
        <w:t>maliyyə</w:t>
      </w:r>
      <w:r>
        <w:rPr>
          <w:b/>
          <w:spacing w:val="-4"/>
          <w:w w:val="105"/>
          <w:sz w:val="15"/>
        </w:rPr>
        <w:t> </w:t>
      </w:r>
      <w:r>
        <w:rPr>
          <w:b/>
          <w:w w:val="105"/>
          <w:sz w:val="15"/>
        </w:rPr>
        <w:t>vahidi</w:t>
      </w:r>
      <w:r>
        <w:rPr>
          <w:b/>
          <w:spacing w:val="-4"/>
          <w:w w:val="105"/>
          <w:sz w:val="15"/>
        </w:rPr>
        <w:t> </w:t>
      </w:r>
      <w:r>
        <w:rPr>
          <w:b/>
          <w:w w:val="105"/>
          <w:sz w:val="15"/>
        </w:rPr>
        <w:t>məbləğinin</w:t>
      </w:r>
      <w:r>
        <w:rPr>
          <w:b/>
          <w:spacing w:val="-4"/>
          <w:w w:val="105"/>
          <w:sz w:val="15"/>
        </w:rPr>
        <w:t> </w:t>
      </w:r>
      <w:r>
        <w:rPr>
          <w:b/>
          <w:w w:val="105"/>
          <w:sz w:val="15"/>
        </w:rPr>
        <w:t>min</w:t>
      </w:r>
      <w:r>
        <w:rPr>
          <w:b/>
          <w:spacing w:val="-4"/>
          <w:w w:val="105"/>
          <w:sz w:val="15"/>
        </w:rPr>
        <w:t> </w:t>
      </w:r>
      <w:r>
        <w:rPr>
          <w:b/>
          <w:w w:val="105"/>
          <w:sz w:val="15"/>
        </w:rPr>
        <w:t>mislindən</w:t>
      </w:r>
      <w:r>
        <w:rPr>
          <w:b/>
          <w:spacing w:val="-4"/>
          <w:w w:val="105"/>
          <w:sz w:val="15"/>
        </w:rPr>
        <w:t> </w:t>
      </w:r>
      <w:r>
        <w:rPr>
          <w:b/>
          <w:w w:val="105"/>
          <w:sz w:val="15"/>
        </w:rPr>
        <w:t>dörd</w:t>
      </w:r>
      <w:r>
        <w:rPr>
          <w:b/>
          <w:spacing w:val="-4"/>
          <w:w w:val="105"/>
          <w:sz w:val="15"/>
        </w:rPr>
        <w:t> </w:t>
      </w:r>
      <w:r>
        <w:rPr>
          <w:b/>
          <w:w w:val="105"/>
          <w:sz w:val="15"/>
        </w:rPr>
        <w:t>min</w:t>
      </w:r>
      <w:r>
        <w:rPr>
          <w:b/>
          <w:spacing w:val="-4"/>
          <w:w w:val="105"/>
          <w:sz w:val="15"/>
        </w:rPr>
        <w:t> </w:t>
      </w:r>
      <w:r>
        <w:rPr>
          <w:b/>
          <w:w w:val="105"/>
          <w:sz w:val="15"/>
        </w:rPr>
        <w:t>mislinədək</w:t>
      </w:r>
      <w:r>
        <w:rPr>
          <w:w w:val="105"/>
          <w:sz w:val="15"/>
        </w:rPr>
        <w:t>”</w:t>
      </w:r>
      <w:r>
        <w:rPr>
          <w:spacing w:val="-3"/>
          <w:w w:val="105"/>
          <w:sz w:val="15"/>
        </w:rPr>
        <w:t> </w:t>
      </w:r>
      <w:r>
        <w:rPr>
          <w:w w:val="105"/>
          <w:sz w:val="15"/>
        </w:rPr>
        <w:t>sözləri</w:t>
      </w:r>
      <w:r>
        <w:rPr>
          <w:spacing w:val="-3"/>
          <w:w w:val="105"/>
          <w:sz w:val="15"/>
        </w:rPr>
        <w:t> </w:t>
      </w:r>
      <w:r>
        <w:rPr>
          <w:w w:val="105"/>
          <w:sz w:val="15"/>
        </w:rPr>
        <w:t>“</w:t>
      </w:r>
      <w:r>
        <w:rPr>
          <w:b/>
          <w:w w:val="105"/>
          <w:sz w:val="15"/>
        </w:rPr>
        <w:t>min manatdan dörd min manatadək</w:t>
      </w:r>
      <w:r>
        <w:rPr>
          <w:w w:val="105"/>
          <w:sz w:val="15"/>
        </w:rPr>
        <w:t>” sözləri ilə əvəz edilmişdir.</w:t>
      </w:r>
    </w:p>
    <w:p>
      <w:pPr>
        <w:spacing w:line="288" w:lineRule="auto" w:before="0"/>
        <w:ind w:left="100" w:right="107"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 </w:t>
      </w:r>
      <w:r>
        <w:rPr>
          <w:w w:val="105"/>
          <w:sz w:val="15"/>
        </w:rPr>
        <w:t>ilə 227.1-ci maddənin</w:t>
      </w:r>
      <w:r>
        <w:rPr>
          <w:w w:val="105"/>
          <w:sz w:val="15"/>
        </w:rPr>
        <w:t> sanksiyasında</w:t>
      </w:r>
      <w:r>
        <w:rPr>
          <w:w w:val="105"/>
          <w:sz w:val="15"/>
        </w:rPr>
        <w:t> “</w:t>
      </w:r>
      <w:r>
        <w:rPr>
          <w:b/>
          <w:w w:val="105"/>
          <w:sz w:val="15"/>
        </w:rPr>
        <w:t>min</w:t>
      </w:r>
      <w:r>
        <w:rPr>
          <w:b/>
          <w:w w:val="105"/>
          <w:sz w:val="15"/>
        </w:rPr>
        <w:t> manatdan</w:t>
      </w:r>
      <w:r>
        <w:rPr>
          <w:b/>
          <w:w w:val="105"/>
          <w:sz w:val="15"/>
        </w:rPr>
        <w:t> dörd</w:t>
      </w:r>
      <w:r>
        <w:rPr>
          <w:b/>
          <w:w w:val="105"/>
          <w:sz w:val="15"/>
        </w:rPr>
        <w:t> min</w:t>
      </w:r>
      <w:r>
        <w:rPr>
          <w:w w:val="105"/>
          <w:sz w:val="15"/>
        </w:rPr>
        <w:t>”</w:t>
      </w:r>
      <w:r>
        <w:rPr>
          <w:w w:val="105"/>
          <w:sz w:val="15"/>
        </w:rPr>
        <w:t> sözləri</w:t>
      </w:r>
      <w:r>
        <w:rPr>
          <w:w w:val="105"/>
          <w:sz w:val="15"/>
        </w:rPr>
        <w:t> “</w:t>
      </w:r>
      <w:r>
        <w:rPr>
          <w:b/>
          <w:w w:val="105"/>
          <w:sz w:val="15"/>
        </w:rPr>
        <w:t>dörd</w:t>
      </w:r>
      <w:r>
        <w:rPr>
          <w:b/>
          <w:w w:val="105"/>
          <w:sz w:val="15"/>
        </w:rPr>
        <w:t> min</w:t>
      </w:r>
      <w:r>
        <w:rPr>
          <w:b/>
          <w:w w:val="105"/>
          <w:sz w:val="15"/>
        </w:rPr>
        <w:t> manatdan</w:t>
      </w:r>
      <w:r>
        <w:rPr>
          <w:b/>
          <w:w w:val="105"/>
          <w:sz w:val="15"/>
        </w:rPr>
        <w:t> səkkiz</w:t>
      </w:r>
      <w:r>
        <w:rPr>
          <w:b/>
          <w:w w:val="105"/>
          <w:sz w:val="15"/>
        </w:rPr>
        <w:t> min</w:t>
      </w:r>
      <w:r>
        <w:rPr>
          <w:w w:val="105"/>
          <w:sz w:val="15"/>
        </w:rPr>
        <w:t>”</w:t>
      </w:r>
      <w:r>
        <w:rPr>
          <w:w w:val="105"/>
          <w:sz w:val="15"/>
        </w:rPr>
        <w:t> sözləri</w:t>
      </w:r>
      <w:r>
        <w:rPr>
          <w:w w:val="105"/>
          <w:sz w:val="15"/>
        </w:rPr>
        <w:t> ilə</w:t>
      </w:r>
      <w:r>
        <w:rPr>
          <w:w w:val="105"/>
          <w:sz w:val="15"/>
        </w:rPr>
        <w:t> əvəz </w:t>
      </w:r>
      <w:r>
        <w:rPr>
          <w:spacing w:val="-2"/>
          <w:w w:val="105"/>
          <w:sz w:val="15"/>
        </w:rPr>
        <w:t>edilmişdir.</w:t>
      </w:r>
    </w:p>
    <w:p>
      <w:pPr>
        <w:pStyle w:val="BodyText"/>
        <w:spacing w:before="35"/>
        <w:rPr>
          <w:sz w:val="15"/>
        </w:rPr>
      </w:pPr>
    </w:p>
    <w:p>
      <w:pPr>
        <w:pStyle w:val="ListParagraph"/>
        <w:numPr>
          <w:ilvl w:val="0"/>
          <w:numId w:val="327"/>
        </w:numPr>
        <w:tabs>
          <w:tab w:pos="1152" w:val="left" w:leader="none"/>
        </w:tabs>
        <w:spacing w:line="288" w:lineRule="auto" w:before="0" w:after="0"/>
        <w:ind w:left="100" w:right="102" w:firstLine="432"/>
        <w:jc w:val="both"/>
        <w:rPr>
          <w:b/>
          <w:color w:val="0000FF"/>
          <w:position w:val="12"/>
          <w:sz w:val="15"/>
          <w:u w:val="single" w:color="0000FF"/>
        </w:rPr>
      </w:pPr>
      <w:r>
        <w:rPr>
          <w:color w:val="0000FF"/>
          <w:w w:val="105"/>
          <w:sz w:val="15"/>
          <w:u w:val="single" w:color="0000FF"/>
        </w:rPr>
        <w:t>12</w:t>
      </w:r>
      <w:r>
        <w:rPr>
          <w:color w:val="0000FF"/>
          <w:w w:val="105"/>
          <w:sz w:val="15"/>
          <w:u w:val="single" w:color="0000FF"/>
        </w:rPr>
        <w:t> oktyabr</w:t>
      </w:r>
      <w:r>
        <w:rPr>
          <w:color w:val="0000FF"/>
          <w:w w:val="105"/>
          <w:sz w:val="15"/>
          <w:u w:val="single" w:color="0000FF"/>
        </w:rPr>
        <w:t> 2018-ci</w:t>
      </w:r>
      <w:r>
        <w:rPr>
          <w:color w:val="0000FF"/>
          <w:w w:val="105"/>
          <w:sz w:val="15"/>
          <w:u w:val="single" w:color="0000FF"/>
        </w:rPr>
        <w:t> il</w:t>
      </w:r>
      <w:r>
        <w:rPr>
          <w:color w:val="0000FF"/>
          <w:spacing w:val="40"/>
          <w:w w:val="105"/>
          <w:sz w:val="15"/>
          <w:u w:val="single" w:color="0000FF"/>
        </w:rPr>
        <w:t> </w:t>
      </w:r>
      <w:r>
        <w:rPr>
          <w:color w:val="0000FF"/>
          <w:w w:val="105"/>
          <w:sz w:val="15"/>
          <w:u w:val="single" w:color="0000FF"/>
        </w:rPr>
        <w:t>tarixli </w:t>
      </w:r>
      <w:r>
        <w:rPr>
          <w:b/>
          <w:color w:val="0000FF"/>
          <w:w w:val="105"/>
          <w:sz w:val="15"/>
          <w:u w:val="single" w:color="0000FF"/>
        </w:rPr>
        <w:t>1272-VQD</w:t>
      </w:r>
      <w:r>
        <w:rPr>
          <w:b/>
          <w:color w:val="0000FF"/>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40"/>
          <w:w w:val="105"/>
          <w:sz w:val="15"/>
        </w:rPr>
        <w:t> </w:t>
      </w:r>
      <w:r>
        <w:rPr>
          <w:w w:val="105"/>
          <w:sz w:val="15"/>
        </w:rPr>
        <w:t>Respublikasının</w:t>
      </w:r>
      <w:r>
        <w:rPr>
          <w:spacing w:val="40"/>
          <w:w w:val="105"/>
          <w:sz w:val="15"/>
        </w:rPr>
        <w:t> </w:t>
      </w:r>
      <w:r>
        <w:rPr>
          <w:w w:val="105"/>
          <w:sz w:val="15"/>
        </w:rPr>
        <w:t>Qanunu</w:t>
      </w:r>
      <w:r>
        <w:rPr>
          <w:spacing w:val="-2"/>
          <w:w w:val="105"/>
          <w:sz w:val="15"/>
        </w:rPr>
        <w:t> </w:t>
      </w:r>
      <w:r>
        <w:rPr>
          <w:b/>
          <w:w w:val="105"/>
          <w:sz w:val="15"/>
        </w:rPr>
        <w:t>(“Azərbaycan” qəzeti,</w:t>
      </w:r>
      <w:r>
        <w:rPr>
          <w:b/>
          <w:spacing w:val="-4"/>
          <w:w w:val="105"/>
          <w:sz w:val="15"/>
        </w:rPr>
        <w:t> </w:t>
      </w:r>
      <w:r>
        <w:rPr>
          <w:b/>
          <w:w w:val="105"/>
          <w:sz w:val="15"/>
        </w:rPr>
        <w:t>18</w:t>
      </w:r>
      <w:r>
        <w:rPr>
          <w:b/>
          <w:spacing w:val="-4"/>
          <w:w w:val="105"/>
          <w:sz w:val="15"/>
        </w:rPr>
        <w:t> </w:t>
      </w:r>
      <w:r>
        <w:rPr>
          <w:b/>
          <w:w w:val="105"/>
          <w:sz w:val="15"/>
        </w:rPr>
        <w:t>oktyabr</w:t>
      </w:r>
      <w:r>
        <w:rPr>
          <w:b/>
          <w:spacing w:val="-4"/>
          <w:w w:val="105"/>
          <w:sz w:val="15"/>
        </w:rPr>
        <w:t> </w:t>
      </w:r>
      <w:r>
        <w:rPr>
          <w:b/>
          <w:w w:val="105"/>
          <w:sz w:val="15"/>
        </w:rPr>
        <w:t>2018-ci</w:t>
      </w:r>
      <w:r>
        <w:rPr>
          <w:b/>
          <w:spacing w:val="-4"/>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234,</w:t>
      </w:r>
      <w:r>
        <w:rPr>
          <w:b/>
          <w:spacing w:val="-4"/>
          <w:w w:val="105"/>
          <w:sz w:val="15"/>
        </w:rPr>
        <w:t> </w:t>
      </w:r>
      <w:r>
        <w:rPr>
          <w:b/>
          <w:w w:val="105"/>
          <w:sz w:val="15"/>
        </w:rPr>
        <w:t>Azərbaycan</w:t>
      </w:r>
      <w:r>
        <w:rPr>
          <w:b/>
          <w:spacing w:val="-4"/>
          <w:w w:val="105"/>
          <w:sz w:val="15"/>
        </w:rPr>
        <w:t> </w:t>
      </w:r>
      <w:r>
        <w:rPr>
          <w:b/>
          <w:w w:val="105"/>
          <w:sz w:val="15"/>
        </w:rPr>
        <w:t>Respublikasının</w:t>
      </w:r>
      <w:r>
        <w:rPr>
          <w:b/>
          <w:spacing w:val="-4"/>
          <w:w w:val="105"/>
          <w:sz w:val="15"/>
        </w:rPr>
        <w:t> </w:t>
      </w:r>
      <w:r>
        <w:rPr>
          <w:b/>
          <w:w w:val="105"/>
          <w:sz w:val="15"/>
        </w:rPr>
        <w:t>Qanunvericilik</w:t>
      </w:r>
      <w:r>
        <w:rPr>
          <w:b/>
          <w:spacing w:val="-4"/>
          <w:w w:val="105"/>
          <w:sz w:val="15"/>
        </w:rPr>
        <w:t> </w:t>
      </w:r>
      <w:r>
        <w:rPr>
          <w:b/>
          <w:w w:val="105"/>
          <w:sz w:val="15"/>
        </w:rPr>
        <w:t>Toplusu,</w:t>
      </w:r>
      <w:r>
        <w:rPr>
          <w:b/>
          <w:spacing w:val="-4"/>
          <w:w w:val="105"/>
          <w:sz w:val="15"/>
        </w:rPr>
        <w:t> </w:t>
      </w:r>
      <w:r>
        <w:rPr>
          <w:b/>
          <w:w w:val="105"/>
          <w:sz w:val="15"/>
        </w:rPr>
        <w:t>2018-ci</w:t>
      </w:r>
      <w:r>
        <w:rPr>
          <w:b/>
          <w:spacing w:val="-4"/>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10,</w:t>
      </w:r>
      <w:r>
        <w:rPr>
          <w:b/>
          <w:spacing w:val="-4"/>
          <w:w w:val="105"/>
          <w:sz w:val="15"/>
        </w:rPr>
        <w:t> </w:t>
      </w:r>
      <w:r>
        <w:rPr>
          <w:b/>
          <w:w w:val="105"/>
          <w:sz w:val="15"/>
        </w:rPr>
        <w:t>maddə 1972) </w:t>
      </w:r>
      <w:r>
        <w:rPr>
          <w:w w:val="105"/>
          <w:sz w:val="15"/>
        </w:rPr>
        <w:t>ilə yeni məzmunda 227-1-ci maddə əlavə edilmişdir.</w:t>
      </w:r>
    </w:p>
    <w:p>
      <w:pPr>
        <w:pStyle w:val="BodyText"/>
        <w:spacing w:before="34"/>
        <w:rPr>
          <w:sz w:val="15"/>
        </w:rPr>
      </w:pPr>
    </w:p>
    <w:p>
      <w:pPr>
        <w:pStyle w:val="ListParagraph"/>
        <w:numPr>
          <w:ilvl w:val="0"/>
          <w:numId w:val="327"/>
        </w:numPr>
        <w:tabs>
          <w:tab w:pos="1125" w:val="left" w:leader="none"/>
        </w:tabs>
        <w:spacing w:line="288" w:lineRule="auto" w:before="1" w:after="0"/>
        <w:ind w:left="100" w:right="97" w:firstLine="444"/>
        <w:jc w:val="both"/>
        <w:rPr>
          <w:b/>
          <w:color w:val="0000FF"/>
          <w:position w:val="12"/>
          <w:sz w:val="15"/>
          <w:u w:val="single" w:color="0000FF"/>
        </w:rPr>
      </w:pPr>
      <w:r>
        <w:rPr>
          <w:w w:val="105"/>
          <w:sz w:val="15"/>
        </w:rPr>
        <w:t>10 iyun 2011-ci il tarixli </w:t>
      </w:r>
      <w:r>
        <w:rPr>
          <w:b/>
          <w:w w:val="105"/>
          <w:sz w:val="15"/>
        </w:rPr>
        <w:t>158-IVQD </w:t>
      </w:r>
      <w:r>
        <w:rPr>
          <w:w w:val="105"/>
          <w:sz w:val="15"/>
        </w:rPr>
        <w:t>nömrəli Azərbaycan Respublikasının Qanunu </w:t>
      </w:r>
      <w:r>
        <w:rPr>
          <w:b/>
          <w:w w:val="105"/>
          <w:sz w:val="15"/>
        </w:rPr>
        <w:t>(“Azərbaycan” qəzeti, 07 iyul</w:t>
      </w:r>
      <w:r>
        <w:rPr>
          <w:b/>
          <w:spacing w:val="-2"/>
          <w:w w:val="105"/>
          <w:sz w:val="15"/>
        </w:rPr>
        <w:t> </w:t>
      </w:r>
      <w:r>
        <w:rPr>
          <w:b/>
          <w:w w:val="105"/>
          <w:sz w:val="15"/>
        </w:rPr>
        <w:t>2011-ci il, № 145, Azərbaycan Respublikasının Qanunvericilik Toplusu, 2011-ci il, № 07, maddə 601) </w:t>
      </w:r>
      <w:r>
        <w:rPr>
          <w:w w:val="105"/>
          <w:sz w:val="15"/>
        </w:rPr>
        <w:t>ilə 228-ci maddənin adından “</w:t>
      </w:r>
      <w:r>
        <w:rPr>
          <w:b/>
          <w:w w:val="105"/>
          <w:sz w:val="15"/>
        </w:rPr>
        <w:t>odlu</w:t>
      </w:r>
      <w:r>
        <w:rPr>
          <w:w w:val="105"/>
          <w:sz w:val="15"/>
        </w:rPr>
        <w:t>” sözü çıxarılmışdır.</w:t>
      </w:r>
    </w:p>
    <w:p>
      <w:pPr>
        <w:pStyle w:val="BodyText"/>
        <w:spacing w:before="36"/>
        <w:rPr>
          <w:sz w:val="15"/>
        </w:rPr>
      </w:pPr>
    </w:p>
    <w:p>
      <w:pPr>
        <w:pStyle w:val="ListParagraph"/>
        <w:numPr>
          <w:ilvl w:val="0"/>
          <w:numId w:val="327"/>
        </w:numPr>
        <w:tabs>
          <w:tab w:pos="1104" w:val="left" w:leader="none"/>
        </w:tabs>
        <w:spacing w:line="240" w:lineRule="auto" w:before="0" w:after="0"/>
        <w:ind w:left="1104" w:right="0" w:hanging="560"/>
        <w:jc w:val="left"/>
        <w:rPr>
          <w:b/>
          <w:color w:val="0000FF"/>
          <w:position w:val="13"/>
          <w:sz w:val="15"/>
          <w:u w:val="single" w:color="0000FF"/>
        </w:rPr>
      </w:pPr>
      <w:r>
        <w:rPr>
          <w:color w:val="0000FF"/>
          <w:w w:val="105"/>
          <w:sz w:val="15"/>
          <w:u w:val="single" w:color="0000FF"/>
        </w:rPr>
        <w:t>20</w:t>
      </w:r>
      <w:r>
        <w:rPr>
          <w:color w:val="0000FF"/>
          <w:spacing w:val="-12"/>
          <w:w w:val="105"/>
          <w:sz w:val="15"/>
          <w:u w:val="single" w:color="0000FF"/>
        </w:rPr>
        <w:t> </w:t>
      </w:r>
      <w:r>
        <w:rPr>
          <w:color w:val="0000FF"/>
          <w:w w:val="105"/>
          <w:sz w:val="15"/>
          <w:u w:val="single" w:color="0000FF"/>
        </w:rPr>
        <w:t>oktyabr</w:t>
      </w:r>
      <w:r>
        <w:rPr>
          <w:color w:val="0000FF"/>
          <w:spacing w:val="-11"/>
          <w:w w:val="105"/>
          <w:sz w:val="15"/>
          <w:u w:val="single" w:color="0000FF"/>
        </w:rPr>
        <w:t> </w:t>
      </w:r>
      <w:r>
        <w:rPr>
          <w:color w:val="0000FF"/>
          <w:w w:val="105"/>
          <w:sz w:val="15"/>
          <w:u w:val="single" w:color="0000FF"/>
        </w:rPr>
        <w:t>2017-ci</w:t>
      </w:r>
      <w:r>
        <w:rPr>
          <w:color w:val="0000FF"/>
          <w:spacing w:val="-11"/>
          <w:w w:val="105"/>
          <w:sz w:val="15"/>
          <w:u w:val="single" w:color="0000FF"/>
        </w:rPr>
        <w:t> </w:t>
      </w:r>
      <w:r>
        <w:rPr>
          <w:color w:val="0000FF"/>
          <w:w w:val="105"/>
          <w:sz w:val="15"/>
          <w:u w:val="single" w:color="0000FF"/>
        </w:rPr>
        <w:t>il</w:t>
      </w:r>
      <w:r>
        <w:rPr>
          <w:color w:val="0000FF"/>
          <w:spacing w:val="-11"/>
          <w:w w:val="105"/>
          <w:sz w:val="15"/>
          <w:u w:val="single" w:color="0000FF"/>
        </w:rPr>
        <w:t> </w:t>
      </w:r>
      <w:r>
        <w:rPr>
          <w:color w:val="0000FF"/>
          <w:w w:val="105"/>
          <w:sz w:val="15"/>
          <w:u w:val="single" w:color="0000FF"/>
        </w:rPr>
        <w:t>tarixli</w:t>
      </w:r>
      <w:r>
        <w:rPr>
          <w:color w:val="0000FF"/>
          <w:spacing w:val="14"/>
          <w:w w:val="105"/>
          <w:sz w:val="15"/>
          <w:u w:val="single" w:color="0000FF"/>
        </w:rPr>
        <w:t> </w:t>
      </w:r>
      <w:r>
        <w:rPr>
          <w:b/>
          <w:color w:val="0000FF"/>
          <w:w w:val="105"/>
          <w:sz w:val="15"/>
          <w:u w:val="single" w:color="0000FF"/>
        </w:rPr>
        <w:t>816-VQD</w:t>
      </w:r>
      <w:r>
        <w:rPr>
          <w:b/>
          <w:color w:val="0000FF"/>
          <w:spacing w:val="-21"/>
          <w:w w:val="105"/>
          <w:sz w:val="15"/>
          <w:u w:val="single" w:color="0000FF"/>
        </w:rPr>
        <w:t> </w:t>
      </w:r>
      <w:r>
        <w:rPr>
          <w:color w:val="0000FF"/>
          <w:w w:val="105"/>
          <w:sz w:val="15"/>
          <w:u w:val="single" w:color="0000FF"/>
        </w:rPr>
        <w:t>nömrəli</w:t>
      </w:r>
      <w:r>
        <w:rPr>
          <w:color w:val="0000FF"/>
          <w:spacing w:val="-2"/>
          <w:w w:val="105"/>
          <w:sz w:val="15"/>
        </w:rPr>
        <w:t> </w:t>
      </w:r>
      <w:r>
        <w:rPr>
          <w:w w:val="105"/>
          <w:sz w:val="15"/>
        </w:rPr>
        <w:t>Azərbaycan</w:t>
      </w:r>
      <w:r>
        <w:rPr>
          <w:spacing w:val="-7"/>
          <w:w w:val="105"/>
          <w:sz w:val="15"/>
        </w:rPr>
        <w:t> </w:t>
      </w:r>
      <w:r>
        <w:rPr>
          <w:w w:val="105"/>
          <w:sz w:val="15"/>
        </w:rPr>
        <w:t>Respublikasının</w:t>
      </w:r>
      <w:r>
        <w:rPr>
          <w:spacing w:val="-7"/>
          <w:w w:val="105"/>
          <w:sz w:val="15"/>
        </w:rPr>
        <w:t> </w:t>
      </w:r>
      <w:r>
        <w:rPr>
          <w:w w:val="105"/>
          <w:sz w:val="15"/>
        </w:rPr>
        <w:t>Qanunu</w:t>
      </w:r>
      <w:r>
        <w:rPr>
          <w:spacing w:val="-7"/>
          <w:w w:val="105"/>
          <w:sz w:val="15"/>
        </w:rPr>
        <w:t> </w:t>
      </w:r>
      <w:r>
        <w:rPr>
          <w:b/>
          <w:w w:val="105"/>
          <w:sz w:val="15"/>
        </w:rPr>
        <w:t>(“Azərbaycan”</w:t>
      </w:r>
      <w:r>
        <w:rPr>
          <w:b/>
          <w:spacing w:val="-4"/>
          <w:w w:val="105"/>
          <w:sz w:val="15"/>
        </w:rPr>
        <w:t> </w:t>
      </w:r>
      <w:r>
        <w:rPr>
          <w:b/>
          <w:spacing w:val="-2"/>
          <w:w w:val="105"/>
          <w:sz w:val="15"/>
        </w:rPr>
        <w:t>qəzeti,</w:t>
      </w:r>
    </w:p>
    <w:p>
      <w:pPr>
        <w:pStyle w:val="ListParagraph"/>
        <w:spacing w:after="0" w:line="240" w:lineRule="auto"/>
        <w:jc w:val="left"/>
        <w:rPr>
          <w:b/>
          <w:position w:val="13"/>
          <w:sz w:val="15"/>
        </w:rPr>
        <w:sectPr>
          <w:pgSz w:w="11900" w:h="16840"/>
          <w:pgMar w:top="500" w:bottom="280" w:left="566" w:right="566"/>
        </w:sectPr>
      </w:pPr>
    </w:p>
    <w:p>
      <w:pPr>
        <w:spacing w:line="288" w:lineRule="auto" w:before="101"/>
        <w:ind w:left="100" w:right="97" w:firstLine="0"/>
        <w:jc w:val="both"/>
        <w:rPr>
          <w:sz w:val="15"/>
        </w:rPr>
      </w:pPr>
      <w:r>
        <w:rPr>
          <w:b/>
          <w:w w:val="105"/>
          <w:sz w:val="15"/>
        </w:rPr>
        <w:t>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228.1-ci</w:t>
      </w:r>
      <w:r>
        <w:rPr>
          <w:w w:val="105"/>
          <w:sz w:val="15"/>
        </w:rPr>
        <w:t> maddənin</w:t>
      </w:r>
      <w:r>
        <w:rPr>
          <w:w w:val="105"/>
          <w:sz w:val="15"/>
        </w:rPr>
        <w:t> sanksiyasında</w:t>
      </w:r>
      <w:r>
        <w:rPr>
          <w:w w:val="105"/>
          <w:sz w:val="15"/>
        </w:rPr>
        <w:t> “</w:t>
      </w:r>
      <w:r>
        <w:rPr>
          <w:b/>
          <w:w w:val="105"/>
          <w:sz w:val="15"/>
        </w:rPr>
        <w:t>və</w:t>
      </w:r>
      <w:r>
        <w:rPr>
          <w:b/>
          <w:w w:val="105"/>
          <w:sz w:val="15"/>
        </w:rPr>
        <w:t> ya</w:t>
      </w:r>
      <w:r>
        <w:rPr>
          <w:w w:val="105"/>
          <w:sz w:val="15"/>
        </w:rPr>
        <w:t>”</w:t>
      </w:r>
      <w:r>
        <w:rPr>
          <w:w w:val="105"/>
          <w:sz w:val="15"/>
        </w:rPr>
        <w:t> sözlərindən</w:t>
      </w:r>
      <w:r>
        <w:rPr>
          <w:w w:val="105"/>
          <w:sz w:val="15"/>
        </w:rPr>
        <w:t> sonra</w:t>
      </w:r>
      <w:r>
        <w:rPr>
          <w:w w:val="105"/>
          <w:sz w:val="15"/>
        </w:rPr>
        <w:t> “</w:t>
      </w:r>
      <w:r>
        <w:rPr>
          <w:b/>
          <w:w w:val="105"/>
          <w:sz w:val="15"/>
        </w:rPr>
        <w:t>bir</w:t>
      </w:r>
      <w:r>
        <w:rPr>
          <w:b/>
          <w:w w:val="105"/>
          <w:sz w:val="15"/>
        </w:rPr>
        <w:t> ildən</w:t>
      </w:r>
      <w:r>
        <w:rPr>
          <w:b/>
          <w:w w:val="105"/>
          <w:sz w:val="15"/>
        </w:rPr>
        <w:t> üç</w:t>
      </w:r>
      <w:r>
        <w:rPr>
          <w:b/>
          <w:w w:val="105"/>
          <w:sz w:val="15"/>
        </w:rPr>
        <w:t> ilədək</w:t>
      </w:r>
      <w:r>
        <w:rPr>
          <w:b/>
          <w:w w:val="105"/>
          <w:sz w:val="15"/>
        </w:rPr>
        <w:t> müddətə</w:t>
      </w:r>
      <w:r>
        <w:rPr>
          <w:b/>
          <w:w w:val="105"/>
          <w:sz w:val="15"/>
        </w:rPr>
        <w:t> azadlığın məhdudlaşdırılması və ya</w:t>
      </w:r>
      <w:r>
        <w:rPr>
          <w:w w:val="105"/>
          <w:sz w:val="15"/>
        </w:rPr>
        <w:t>” sözləri əlavə edilmişdir.</w:t>
      </w:r>
    </w:p>
    <w:p>
      <w:pPr>
        <w:pStyle w:val="BodyText"/>
        <w:spacing w:before="46"/>
        <w:rPr>
          <w:sz w:val="15"/>
        </w:rPr>
      </w:pPr>
    </w:p>
    <w:p>
      <w:pPr>
        <w:pStyle w:val="ListParagraph"/>
        <w:numPr>
          <w:ilvl w:val="0"/>
          <w:numId w:val="327"/>
        </w:numPr>
        <w:tabs>
          <w:tab w:pos="1125" w:val="left" w:leader="none"/>
        </w:tabs>
        <w:spacing w:line="288" w:lineRule="auto" w:before="0" w:after="0"/>
        <w:ind w:left="100" w:right="97" w:firstLine="444"/>
        <w:jc w:val="both"/>
        <w:rPr>
          <w:b/>
          <w:color w:val="0000FF"/>
          <w:position w:val="12"/>
          <w:sz w:val="15"/>
          <w:u w:val="single" w:color="0000FF"/>
        </w:rPr>
      </w:pPr>
      <w:r>
        <w:rPr>
          <w:w w:val="105"/>
          <w:sz w:val="15"/>
        </w:rPr>
        <w:t>10 iyun 2011-ci il tarixli </w:t>
      </w:r>
      <w:r>
        <w:rPr>
          <w:b/>
          <w:w w:val="105"/>
          <w:sz w:val="15"/>
        </w:rPr>
        <w:t>158-IVQD </w:t>
      </w:r>
      <w:r>
        <w:rPr>
          <w:w w:val="105"/>
          <w:sz w:val="15"/>
        </w:rPr>
        <w:t>nömrəli Azərbaycan Respublikasının Qanunu </w:t>
      </w:r>
      <w:r>
        <w:rPr>
          <w:b/>
          <w:w w:val="105"/>
          <w:sz w:val="15"/>
        </w:rPr>
        <w:t>(“Azərbaycan” qəzeti, 07 iyul</w:t>
      </w:r>
      <w:r>
        <w:rPr>
          <w:b/>
          <w:spacing w:val="-2"/>
          <w:w w:val="105"/>
          <w:sz w:val="15"/>
        </w:rPr>
        <w:t> </w:t>
      </w:r>
      <w:r>
        <w:rPr>
          <w:b/>
          <w:w w:val="105"/>
          <w:sz w:val="15"/>
        </w:rPr>
        <w:t>2011-ci il, № 145, Azərbaycan Respublikasının Qanunvericilik Toplusu, 2011-ci il, № 07, maddə 601) </w:t>
      </w:r>
      <w:r>
        <w:rPr>
          <w:w w:val="105"/>
          <w:sz w:val="15"/>
        </w:rPr>
        <w:t>ilə 228.4-cü maddədə “</w:t>
      </w:r>
      <w:r>
        <w:rPr>
          <w:b/>
          <w:w w:val="105"/>
          <w:sz w:val="15"/>
        </w:rPr>
        <w:t>tullayıcı silahı</w:t>
      </w:r>
      <w:r>
        <w:rPr>
          <w:w w:val="105"/>
          <w:sz w:val="15"/>
        </w:rPr>
        <w:t>” sözləri “</w:t>
      </w:r>
      <w:r>
        <w:rPr>
          <w:b/>
          <w:w w:val="105"/>
          <w:sz w:val="15"/>
        </w:rPr>
        <w:t>soyuq atıcı silahı</w:t>
      </w:r>
      <w:r>
        <w:rPr>
          <w:w w:val="105"/>
          <w:sz w:val="15"/>
        </w:rPr>
        <w:t>” sözləri ilə əvəz edilmişdir.</w:t>
      </w:r>
    </w:p>
    <w:p>
      <w:pPr>
        <w:pStyle w:val="BodyText"/>
        <w:spacing w:before="37"/>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3"/>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228.4-cü</w:t>
      </w:r>
      <w:r>
        <w:rPr>
          <w:w w:val="105"/>
          <w:sz w:val="15"/>
        </w:rPr>
        <w:t> maddənin</w:t>
      </w:r>
      <w:r>
        <w:rPr>
          <w:w w:val="105"/>
          <w:sz w:val="15"/>
        </w:rPr>
        <w:t> sanksiyasında</w:t>
      </w:r>
      <w:r>
        <w:rPr>
          <w:w w:val="105"/>
          <w:sz w:val="15"/>
        </w:rPr>
        <w:t> “</w:t>
      </w:r>
      <w:r>
        <w:rPr>
          <w:b/>
          <w:w w:val="105"/>
          <w:sz w:val="15"/>
        </w:rPr>
        <w:t>islah</w:t>
      </w:r>
      <w:r>
        <w:rPr>
          <w:b/>
          <w:w w:val="105"/>
          <w:sz w:val="15"/>
        </w:rPr>
        <w:t> işləri</w:t>
      </w:r>
      <w:r>
        <w:rPr>
          <w:b/>
          <w:w w:val="105"/>
          <w:sz w:val="15"/>
        </w:rPr>
        <w:t> və</w:t>
      </w:r>
      <w:r>
        <w:rPr>
          <w:b/>
          <w:w w:val="105"/>
          <w:sz w:val="15"/>
        </w:rPr>
        <w:t> ya</w:t>
      </w:r>
      <w:r>
        <w:rPr>
          <w:b/>
          <w:spacing w:val="-24"/>
          <w:w w:val="105"/>
          <w:sz w:val="15"/>
        </w:rPr>
        <w:t> </w:t>
      </w:r>
      <w:r>
        <w:rPr>
          <w:w w:val="105"/>
          <w:sz w:val="15"/>
        </w:rPr>
        <w:t>”</w:t>
      </w:r>
      <w:r>
        <w:rPr>
          <w:w w:val="105"/>
          <w:sz w:val="15"/>
        </w:rPr>
        <w:t> sözlərindən</w:t>
      </w:r>
      <w:r>
        <w:rPr>
          <w:w w:val="105"/>
          <w:sz w:val="15"/>
        </w:rPr>
        <w:t> sonra</w:t>
      </w:r>
      <w:r>
        <w:rPr>
          <w:w w:val="105"/>
          <w:sz w:val="15"/>
        </w:rPr>
        <w:t> “</w:t>
      </w:r>
      <w:r>
        <w:rPr>
          <w:b/>
          <w:w w:val="105"/>
          <w:sz w:val="15"/>
        </w:rPr>
        <w:t>bir</w:t>
      </w:r>
      <w:r>
        <w:rPr>
          <w:b/>
          <w:w w:val="105"/>
          <w:sz w:val="15"/>
        </w:rPr>
        <w:t> ilədək</w:t>
      </w:r>
      <w:r>
        <w:rPr>
          <w:b/>
          <w:w w:val="105"/>
          <w:sz w:val="15"/>
        </w:rPr>
        <w:t> müddətə</w:t>
      </w:r>
      <w:r>
        <w:rPr>
          <w:b/>
          <w:w w:val="105"/>
          <w:sz w:val="15"/>
        </w:rPr>
        <w:t> azadlığın məhdudlaşdırılması və ya</w:t>
      </w:r>
      <w:r>
        <w:rPr>
          <w:w w:val="105"/>
          <w:sz w:val="15"/>
        </w:rPr>
        <w:t>” sözləri əlavə edilmişdir.</w:t>
      </w:r>
    </w:p>
    <w:p>
      <w:pPr>
        <w:pStyle w:val="BodyText"/>
        <w:spacing w:before="47"/>
        <w:rPr>
          <w:sz w:val="15"/>
        </w:rPr>
      </w:pPr>
    </w:p>
    <w:p>
      <w:pPr>
        <w:pStyle w:val="ListParagraph"/>
        <w:numPr>
          <w:ilvl w:val="0"/>
          <w:numId w:val="327"/>
        </w:numPr>
        <w:tabs>
          <w:tab w:pos="1116" w:val="left" w:leader="none"/>
        </w:tabs>
        <w:spacing w:line="288" w:lineRule="auto" w:before="0" w:after="0"/>
        <w:ind w:left="100" w:right="97" w:firstLine="444"/>
        <w:jc w:val="both"/>
        <w:rPr>
          <w:b/>
          <w:color w:val="0000FF"/>
          <w:position w:val="12"/>
          <w:sz w:val="15"/>
          <w:u w:val="single" w:color="0000FF"/>
        </w:rPr>
      </w:pPr>
      <w:r>
        <w:rPr>
          <w:w w:val="105"/>
          <w:sz w:val="15"/>
        </w:rPr>
        <w:t>10 iyun 2011-ci il tarixli </w:t>
      </w:r>
      <w:r>
        <w:rPr>
          <w:b/>
          <w:w w:val="105"/>
          <w:sz w:val="15"/>
        </w:rPr>
        <w:t>158-IVQD </w:t>
      </w:r>
      <w:r>
        <w:rPr>
          <w:w w:val="105"/>
          <w:sz w:val="15"/>
        </w:rPr>
        <w:t>nömrəli Azərbaycan Respublikasının Qanunu </w:t>
      </w:r>
      <w:r>
        <w:rPr>
          <w:b/>
          <w:w w:val="105"/>
          <w:sz w:val="15"/>
        </w:rPr>
        <w:t>(“Azərbaycan” qəzeti, 07 iyul</w:t>
      </w:r>
      <w:r>
        <w:rPr>
          <w:b/>
          <w:spacing w:val="-2"/>
          <w:w w:val="105"/>
          <w:sz w:val="15"/>
        </w:rPr>
        <w:t> </w:t>
      </w:r>
      <w:r>
        <w:rPr>
          <w:b/>
          <w:w w:val="105"/>
          <w:sz w:val="15"/>
        </w:rPr>
        <w:t>2011-ci il, № 145, Azərbaycan Respublikasının Qanunvericilik Toplusu, 2011-ci il, № 07, maddə 601) </w:t>
      </w:r>
      <w:r>
        <w:rPr>
          <w:w w:val="105"/>
          <w:sz w:val="15"/>
        </w:rPr>
        <w:t>ilə 229.4-cü maddədə “</w:t>
      </w:r>
      <w:r>
        <w:rPr>
          <w:b/>
          <w:w w:val="105"/>
          <w:sz w:val="15"/>
        </w:rPr>
        <w:t>tullayıcı silahı</w:t>
      </w:r>
      <w:r>
        <w:rPr>
          <w:w w:val="105"/>
          <w:sz w:val="15"/>
        </w:rPr>
        <w:t>” sözləri “</w:t>
      </w:r>
      <w:r>
        <w:rPr>
          <w:b/>
          <w:w w:val="105"/>
          <w:sz w:val="15"/>
        </w:rPr>
        <w:t>soyuq atıcı silahı</w:t>
      </w:r>
      <w:r>
        <w:rPr>
          <w:w w:val="105"/>
          <w:sz w:val="15"/>
        </w:rPr>
        <w:t>” sözləri ilə əvəz edilmişdir.</w:t>
      </w:r>
    </w:p>
    <w:p>
      <w:pPr>
        <w:pStyle w:val="BodyText"/>
        <w:spacing w:before="36"/>
        <w:rPr>
          <w:sz w:val="15"/>
        </w:rPr>
      </w:pPr>
    </w:p>
    <w:p>
      <w:pPr>
        <w:pStyle w:val="ListParagraph"/>
        <w:numPr>
          <w:ilvl w:val="0"/>
          <w:numId w:val="327"/>
        </w:numPr>
        <w:tabs>
          <w:tab w:pos="1104" w:val="left" w:leader="none"/>
        </w:tabs>
        <w:spacing w:line="288" w:lineRule="auto" w:before="1" w:after="0"/>
        <w:ind w:left="100" w:right="97" w:firstLine="444"/>
        <w:jc w:val="both"/>
        <w:rPr>
          <w:b/>
          <w:color w:val="0000FF"/>
          <w:position w:val="13"/>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230-cu</w:t>
      </w:r>
      <w:r>
        <w:rPr>
          <w:spacing w:val="-24"/>
          <w:w w:val="105"/>
          <w:sz w:val="15"/>
        </w:rPr>
        <w:t> </w:t>
      </w:r>
      <w:r>
        <w:rPr>
          <w:w w:val="105"/>
          <w:sz w:val="15"/>
        </w:rPr>
        <w:t>maddənin</w:t>
      </w:r>
      <w:r>
        <w:rPr>
          <w:spacing w:val="-17"/>
          <w:w w:val="105"/>
          <w:sz w:val="15"/>
        </w:rPr>
        <w:t> </w:t>
      </w:r>
      <w:r>
        <w:rPr>
          <w:w w:val="105"/>
          <w:sz w:val="15"/>
        </w:rPr>
        <w:t>sanksiyasında</w:t>
      </w:r>
      <w:r>
        <w:rPr>
          <w:spacing w:val="-11"/>
          <w:w w:val="105"/>
          <w:sz w:val="15"/>
        </w:rPr>
        <w:t> </w:t>
      </w:r>
      <w:r>
        <w:rPr>
          <w:b/>
          <w:w w:val="105"/>
          <w:sz w:val="15"/>
        </w:rPr>
        <w:t>“və</w:t>
      </w:r>
      <w:r>
        <w:rPr>
          <w:b/>
          <w:spacing w:val="-8"/>
          <w:w w:val="105"/>
          <w:sz w:val="15"/>
        </w:rPr>
        <w:t> </w:t>
      </w:r>
      <w:r>
        <w:rPr>
          <w:b/>
          <w:w w:val="105"/>
          <w:sz w:val="15"/>
        </w:rPr>
        <w:t>ya</w:t>
      </w:r>
      <w:r>
        <w:rPr>
          <w:w w:val="105"/>
          <w:sz w:val="15"/>
        </w:rPr>
        <w:t>” sözlərindən sonra “</w:t>
      </w:r>
      <w:r>
        <w:rPr>
          <w:b/>
          <w:w w:val="105"/>
          <w:sz w:val="15"/>
        </w:rPr>
        <w:t>iki ilədək müddətə azadlığın məhdudlaşdırılması və ya</w:t>
      </w:r>
      <w:r>
        <w:rPr>
          <w:b/>
          <w:spacing w:val="-24"/>
          <w:w w:val="105"/>
          <w:sz w:val="15"/>
        </w:rPr>
        <w:t> </w:t>
      </w:r>
      <w:r>
        <w:rPr>
          <w:w w:val="105"/>
          <w:sz w:val="15"/>
        </w:rPr>
        <w:t>” sözləri əlavə edilmişdir.</w:t>
      </w:r>
    </w:p>
    <w:p>
      <w:pPr>
        <w:pStyle w:val="BodyText"/>
        <w:spacing w:before="48"/>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3"/>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231-ci</w:t>
      </w:r>
      <w:r>
        <w:rPr>
          <w:spacing w:val="-24"/>
          <w:w w:val="105"/>
          <w:sz w:val="15"/>
        </w:rPr>
        <w:t> </w:t>
      </w:r>
      <w:r>
        <w:rPr>
          <w:w w:val="105"/>
          <w:sz w:val="15"/>
        </w:rPr>
        <w:t>maddənin sanksiyasında “</w:t>
      </w:r>
      <w:r>
        <w:rPr>
          <w:b/>
          <w:w w:val="105"/>
          <w:sz w:val="15"/>
        </w:rPr>
        <w:t>edilməməklə</w:t>
      </w:r>
      <w:r>
        <w:rPr>
          <w:w w:val="105"/>
          <w:sz w:val="15"/>
        </w:rPr>
        <w:t>” sözündən sonra “</w:t>
      </w:r>
      <w:r>
        <w:rPr>
          <w:spacing w:val="-24"/>
          <w:w w:val="105"/>
          <w:sz w:val="15"/>
        </w:rPr>
        <w:t> </w:t>
      </w:r>
      <w:r>
        <w:rPr>
          <w:b/>
          <w:w w:val="105"/>
          <w:sz w:val="15"/>
        </w:rPr>
        <w:t>üç ilədək müddətə azadlığın məhdudlaşdırılması və ya</w:t>
      </w:r>
      <w:r>
        <w:rPr>
          <w:w w:val="105"/>
          <w:sz w:val="15"/>
        </w:rPr>
        <w:t>” sözləri əlavə edilmişdir.</w:t>
      </w:r>
    </w:p>
    <w:p>
      <w:pPr>
        <w:pStyle w:val="BodyText"/>
        <w:spacing w:before="49"/>
        <w:rPr>
          <w:sz w:val="15"/>
        </w:rPr>
      </w:pPr>
    </w:p>
    <w:p>
      <w:pPr>
        <w:pStyle w:val="ListParagraph"/>
        <w:numPr>
          <w:ilvl w:val="0"/>
          <w:numId w:val="327"/>
        </w:numPr>
        <w:tabs>
          <w:tab w:pos="1113" w:val="left" w:leader="none"/>
        </w:tabs>
        <w:spacing w:line="288" w:lineRule="auto" w:before="0" w:after="0"/>
        <w:ind w:left="100" w:right="99" w:firstLine="444"/>
        <w:jc w:val="both"/>
        <w:rPr>
          <w:color w:val="0000FF"/>
          <w:position w:val="13"/>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233- cü maddənin sanksiyasında “</w:t>
      </w:r>
      <w:r>
        <w:rPr>
          <w:b/>
          <w:w w:val="105"/>
          <w:sz w:val="15"/>
        </w:rPr>
        <w:t>şərti maliyyə vahidi məbləğinin beş yüz mislindən min mislinədək</w:t>
      </w:r>
      <w:r>
        <w:rPr>
          <w:w w:val="105"/>
          <w:sz w:val="15"/>
        </w:rPr>
        <w:t>” sözləri “</w:t>
      </w:r>
      <w:r>
        <w:rPr>
          <w:b/>
          <w:w w:val="105"/>
          <w:sz w:val="15"/>
        </w:rPr>
        <w:t>beş yüz manatdan min manatadək</w:t>
      </w:r>
      <w:r>
        <w:rPr>
          <w:w w:val="105"/>
          <w:sz w:val="15"/>
        </w:rPr>
        <w:t>” sözləri ilə əvəz edilmişdir.</w:t>
      </w:r>
    </w:p>
    <w:p>
      <w:pPr>
        <w:spacing w:line="288" w:lineRule="auto" w:before="1"/>
        <w:ind w:left="100" w:right="97" w:firstLine="444"/>
        <w:jc w:val="both"/>
        <w:rPr>
          <w:sz w:val="15"/>
        </w:rPr>
      </w:pPr>
      <w:r>
        <w:rPr>
          <w:w w:val="105"/>
          <w:sz w:val="15"/>
        </w:rPr>
        <w:t>02 noyabr 2012-ci il</w:t>
      </w:r>
      <w:r>
        <w:rPr>
          <w:w w:val="105"/>
          <w:sz w:val="15"/>
        </w:rPr>
        <w:t> tarixli </w:t>
      </w:r>
      <w:r>
        <w:rPr>
          <w:b/>
          <w:w w:val="105"/>
          <w:sz w:val="15"/>
        </w:rPr>
        <w:t>461-IVQD </w:t>
      </w:r>
      <w:r>
        <w:rPr>
          <w:w w:val="105"/>
          <w:sz w:val="15"/>
        </w:rPr>
        <w:t>nömrəli Azərbaycan Respublikasının Qanunu </w:t>
      </w:r>
      <w:r>
        <w:rPr>
          <w:b/>
          <w:w w:val="105"/>
          <w:sz w:val="15"/>
        </w:rPr>
        <w:t>(“Azərbaycan” qəzeti, 11 noyabr</w:t>
      </w:r>
      <w:r>
        <w:rPr>
          <w:b/>
          <w:spacing w:val="-3"/>
          <w:w w:val="105"/>
          <w:sz w:val="15"/>
        </w:rPr>
        <w:t> </w:t>
      </w:r>
      <w:r>
        <w:rPr>
          <w:b/>
          <w:w w:val="105"/>
          <w:sz w:val="15"/>
        </w:rPr>
        <w:t>2012-ci il, № 251, Azərbaycan Respublikasının Qanunvericilik Toplusu, 2012-ci il, № 11, maddə 1068) </w:t>
      </w:r>
      <w:r>
        <w:rPr>
          <w:w w:val="105"/>
          <w:sz w:val="15"/>
        </w:rPr>
        <w:t>ilə 233-cü maddədə “</w:t>
      </w:r>
      <w:r>
        <w:rPr>
          <w:b/>
          <w:w w:val="105"/>
          <w:sz w:val="15"/>
        </w:rPr>
        <w:t>beş yüz manatdan</w:t>
      </w:r>
      <w:r>
        <w:rPr>
          <w:w w:val="105"/>
          <w:sz w:val="15"/>
        </w:rPr>
        <w:t>” sözləri “</w:t>
      </w:r>
      <w:r>
        <w:rPr>
          <w:b/>
          <w:w w:val="105"/>
          <w:sz w:val="15"/>
        </w:rPr>
        <w:t>beş min manatdan səkkiz</w:t>
      </w:r>
      <w:r>
        <w:rPr>
          <w:w w:val="105"/>
          <w:sz w:val="15"/>
        </w:rPr>
        <w:t>” sözləri ilə əvəz edilmişdir.</w:t>
      </w:r>
    </w:p>
    <w:p>
      <w:pPr>
        <w:spacing w:line="288" w:lineRule="auto" w:before="0"/>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233-cü</w:t>
      </w:r>
      <w:r>
        <w:rPr>
          <w:spacing w:val="-24"/>
          <w:w w:val="105"/>
          <w:sz w:val="15"/>
        </w:rPr>
        <w:t> </w:t>
      </w:r>
      <w:r>
        <w:rPr>
          <w:w w:val="105"/>
          <w:sz w:val="15"/>
        </w:rPr>
        <w:t>maddənin sanksiyasında “</w:t>
      </w:r>
      <w:r>
        <w:rPr>
          <w:b/>
          <w:w w:val="105"/>
          <w:sz w:val="15"/>
        </w:rPr>
        <w:t>işləri</w:t>
      </w:r>
      <w:r>
        <w:rPr>
          <w:w w:val="105"/>
          <w:sz w:val="15"/>
        </w:rPr>
        <w:t>” sözündən sonra “</w:t>
      </w:r>
      <w:r>
        <w:rPr>
          <w:spacing w:val="-24"/>
          <w:w w:val="105"/>
          <w:sz w:val="15"/>
        </w:rPr>
        <w:t> </w:t>
      </w:r>
      <w:r>
        <w:rPr>
          <w:b/>
          <w:w w:val="105"/>
          <w:sz w:val="15"/>
        </w:rPr>
        <w:t>və ya üç ilədək müddətə azadlığın</w:t>
      </w:r>
      <w:r>
        <w:rPr>
          <w:b/>
          <w:w w:val="105"/>
          <w:sz w:val="15"/>
        </w:rPr>
        <w:t> məhdudlaşdırılması</w:t>
      </w:r>
      <w:r>
        <w:rPr>
          <w:w w:val="105"/>
          <w:sz w:val="15"/>
        </w:rPr>
        <w:t>” sözləri əlavə edilmişdir.</w:t>
      </w:r>
    </w:p>
    <w:p>
      <w:pPr>
        <w:pStyle w:val="BodyText"/>
        <w:spacing w:before="47"/>
        <w:rPr>
          <w:sz w:val="15"/>
        </w:rPr>
      </w:pPr>
    </w:p>
    <w:p>
      <w:pPr>
        <w:pStyle w:val="ListParagraph"/>
        <w:numPr>
          <w:ilvl w:val="0"/>
          <w:numId w:val="327"/>
        </w:numPr>
        <w:tabs>
          <w:tab w:pos="1188" w:val="left" w:leader="none"/>
        </w:tabs>
        <w:spacing w:line="288" w:lineRule="auto" w:before="0" w:after="0"/>
        <w:ind w:left="100" w:right="98" w:firstLine="444"/>
        <w:jc w:val="both"/>
        <w:rPr>
          <w:b/>
          <w:color w:val="0000FF"/>
          <w:position w:val="12"/>
          <w:sz w:val="15"/>
          <w:u w:val="single" w:color="0000FF"/>
        </w:rPr>
      </w:pPr>
      <w:r>
        <w:rPr>
          <w:w w:val="105"/>
          <w:sz w:val="15"/>
        </w:rPr>
        <w:t>14</w:t>
      </w:r>
      <w:r>
        <w:rPr>
          <w:w w:val="105"/>
          <w:sz w:val="15"/>
        </w:rPr>
        <w:t> iyun</w:t>
      </w:r>
      <w:r>
        <w:rPr>
          <w:w w:val="105"/>
          <w:sz w:val="15"/>
        </w:rPr>
        <w:t> 2005-ci</w:t>
      </w:r>
      <w:r>
        <w:rPr>
          <w:w w:val="105"/>
          <w:sz w:val="15"/>
        </w:rPr>
        <w:t> il</w:t>
      </w:r>
      <w:r>
        <w:rPr>
          <w:w w:val="105"/>
          <w:sz w:val="15"/>
        </w:rPr>
        <w:t> tarixli</w:t>
      </w:r>
      <w:r>
        <w:rPr>
          <w:w w:val="105"/>
          <w:sz w:val="15"/>
        </w:rPr>
        <w:t> 937-IIQD</w:t>
      </w:r>
      <w:r>
        <w:rPr>
          <w:w w:val="105"/>
          <w:sz w:val="15"/>
        </w:rPr>
        <w:t> nömrəli</w:t>
      </w:r>
      <w:r>
        <w:rPr>
          <w:w w:val="105"/>
          <w:sz w:val="15"/>
        </w:rPr>
        <w:t> “</w:t>
      </w:r>
      <w:r>
        <w:rPr>
          <w:spacing w:val="-24"/>
          <w:w w:val="105"/>
          <w:sz w:val="15"/>
        </w:rPr>
        <w:t> </w:t>
      </w:r>
      <w:r>
        <w:rPr>
          <w:w w:val="105"/>
          <w:sz w:val="15"/>
        </w:rPr>
        <w:t>Azərbaycan</w:t>
      </w:r>
      <w:r>
        <w:rPr>
          <w:w w:val="105"/>
          <w:sz w:val="15"/>
        </w:rPr>
        <w:t> Respublikasının</w:t>
      </w:r>
      <w:r>
        <w:rPr>
          <w:w w:val="105"/>
          <w:sz w:val="15"/>
        </w:rPr>
        <w:t> Cinayət</w:t>
      </w:r>
      <w:r>
        <w:rPr>
          <w:w w:val="105"/>
          <w:sz w:val="15"/>
        </w:rPr>
        <w:t> Məcəlləsinə dəyişikliklər</w:t>
      </w:r>
      <w:r>
        <w:rPr>
          <w:w w:val="105"/>
          <w:sz w:val="15"/>
        </w:rPr>
        <w:t>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w:t>
      </w:r>
      <w:r>
        <w:rPr>
          <w:b/>
          <w:w w:val="105"/>
          <w:sz w:val="15"/>
        </w:rPr>
        <w:t> qanunvericilik toplusu, 2005-ci il, № 7, maddə 575</w:t>
      </w:r>
      <w:r>
        <w:rPr>
          <w:w w:val="105"/>
          <w:sz w:val="15"/>
        </w:rPr>
        <w:t>) ilə Məcəlləyə 233-1-ci maddə əlavə edilmişdir.</w:t>
      </w:r>
    </w:p>
    <w:p>
      <w:pPr>
        <w:pStyle w:val="BodyText"/>
        <w:spacing w:before="34"/>
        <w:rPr>
          <w:sz w:val="15"/>
        </w:rPr>
      </w:pPr>
    </w:p>
    <w:p>
      <w:pPr>
        <w:pStyle w:val="ListParagraph"/>
        <w:numPr>
          <w:ilvl w:val="0"/>
          <w:numId w:val="327"/>
        </w:numPr>
        <w:tabs>
          <w:tab w:pos="1104" w:val="left" w:leader="none"/>
        </w:tabs>
        <w:spacing w:line="288" w:lineRule="auto" w:before="1" w:after="0"/>
        <w:ind w:left="100" w:right="97" w:firstLine="444"/>
        <w:jc w:val="both"/>
        <w:rPr>
          <w:b/>
          <w:color w:val="0000FF"/>
          <w:position w:val="12"/>
          <w:sz w:val="15"/>
          <w:u w:val="single" w:color="0000FF"/>
        </w:rPr>
      </w:pPr>
      <w:r>
        <w:rPr>
          <w:color w:val="0000FF"/>
          <w:w w:val="105"/>
          <w:sz w:val="15"/>
          <w:u w:val="single" w:color="0000FF"/>
        </w:rPr>
        <w:t>28</w:t>
      </w:r>
      <w:r>
        <w:rPr>
          <w:color w:val="0000FF"/>
          <w:spacing w:val="-7"/>
          <w:w w:val="105"/>
          <w:sz w:val="15"/>
          <w:u w:val="single" w:color="0000FF"/>
        </w:rPr>
        <w:t> </w:t>
      </w:r>
      <w:r>
        <w:rPr>
          <w:color w:val="0000FF"/>
          <w:w w:val="105"/>
          <w:sz w:val="15"/>
          <w:u w:val="single" w:color="0000FF"/>
        </w:rPr>
        <w:t>aprel</w:t>
      </w:r>
      <w:r>
        <w:rPr>
          <w:color w:val="0000FF"/>
          <w:spacing w:val="-7"/>
          <w:w w:val="105"/>
          <w:sz w:val="15"/>
          <w:u w:val="single" w:color="0000FF"/>
        </w:rPr>
        <w:t> </w:t>
      </w:r>
      <w:r>
        <w:rPr>
          <w:color w:val="0000FF"/>
          <w:w w:val="105"/>
          <w:sz w:val="15"/>
          <w:u w:val="single" w:color="0000FF"/>
        </w:rPr>
        <w:t>2015-ci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16"/>
          <w:w w:val="105"/>
          <w:sz w:val="15"/>
          <w:u w:val="single" w:color="0000FF"/>
        </w:rPr>
        <w:t> </w:t>
      </w:r>
      <w:r>
        <w:rPr>
          <w:b/>
          <w:color w:val="0000FF"/>
          <w:w w:val="105"/>
          <w:sz w:val="15"/>
          <w:u w:val="single" w:color="0000FF"/>
        </w:rPr>
        <w:t>1266-IVQD</w:t>
      </w:r>
      <w:r>
        <w:rPr>
          <w:b/>
          <w:color w:val="0000FF"/>
          <w:spacing w:val="-13"/>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(“Respublika” qəzeti, 6 iyun 2015-ci il, № 120, Azərbaycan Respublikasının Qanunvericilik Toplusu, 2015-ci il, № 06, maddə 678)</w:t>
      </w:r>
      <w:r>
        <w:rPr>
          <w:b/>
          <w:spacing w:val="-8"/>
          <w:w w:val="105"/>
          <w:sz w:val="15"/>
        </w:rPr>
        <w:t> </w:t>
      </w:r>
      <w:r>
        <w:rPr>
          <w:w w:val="105"/>
          <w:sz w:val="15"/>
        </w:rPr>
        <w:t>ilə 233-1-ci</w:t>
      </w:r>
      <w:r>
        <w:rPr>
          <w:w w:val="105"/>
          <w:sz w:val="15"/>
        </w:rPr>
        <w:t> maddənin</w:t>
      </w:r>
      <w:r>
        <w:rPr>
          <w:w w:val="105"/>
          <w:sz w:val="15"/>
        </w:rPr>
        <w:t> “Qeyd”</w:t>
      </w:r>
      <w:r>
        <w:rPr>
          <w:w w:val="105"/>
          <w:sz w:val="15"/>
        </w:rPr>
        <w:t> hissəsinə</w:t>
      </w:r>
      <w:r>
        <w:rPr>
          <w:w w:val="105"/>
          <w:sz w:val="15"/>
        </w:rPr>
        <w:t> “</w:t>
      </w:r>
      <w:r>
        <w:rPr>
          <w:b/>
          <w:w w:val="105"/>
          <w:sz w:val="15"/>
        </w:rPr>
        <w:t>bu</w:t>
      </w:r>
      <w:r>
        <w:rPr>
          <w:b/>
          <w:w w:val="105"/>
          <w:sz w:val="15"/>
        </w:rPr>
        <w:t> Məcəllənin</w:t>
      </w:r>
      <w:r>
        <w:rPr>
          <w:b/>
          <w:w w:val="105"/>
          <w:sz w:val="15"/>
        </w:rPr>
        <w:t> digər</w:t>
      </w:r>
      <w:r>
        <w:rPr>
          <w:b/>
          <w:w w:val="105"/>
          <w:sz w:val="15"/>
        </w:rPr>
        <w:t> maddələrində</w:t>
      </w:r>
      <w:r>
        <w:rPr>
          <w:w w:val="105"/>
          <w:sz w:val="15"/>
        </w:rPr>
        <w:t>”</w:t>
      </w:r>
      <w:r>
        <w:rPr>
          <w:w w:val="105"/>
          <w:sz w:val="15"/>
        </w:rPr>
        <w:t> sözlərindən</w:t>
      </w:r>
      <w:r>
        <w:rPr>
          <w:w w:val="105"/>
          <w:sz w:val="15"/>
        </w:rPr>
        <w:t> sonra</w:t>
      </w:r>
      <w:r>
        <w:rPr>
          <w:w w:val="105"/>
          <w:sz w:val="15"/>
        </w:rPr>
        <w:t> “</w:t>
      </w:r>
      <w:r>
        <w:rPr>
          <w:b/>
          <w:w w:val="105"/>
          <w:sz w:val="15"/>
        </w:rPr>
        <w:t>və</w:t>
      </w:r>
      <w:r>
        <w:rPr>
          <w:b/>
          <w:w w:val="105"/>
          <w:sz w:val="15"/>
        </w:rPr>
        <w:t> ya</w:t>
      </w:r>
      <w:r>
        <w:rPr>
          <w:b/>
          <w:w w:val="105"/>
          <w:sz w:val="15"/>
        </w:rPr>
        <w:t> Azərbaycan Respublikasının İnzibati Xətalar Məcəlləsində</w:t>
      </w:r>
      <w:r>
        <w:rPr>
          <w:w w:val="105"/>
          <w:sz w:val="15"/>
        </w:rPr>
        <w:t>” sözləri əlavə edilmişdir.</w:t>
      </w:r>
    </w:p>
    <w:p>
      <w:pPr>
        <w:pStyle w:val="BodyText"/>
        <w:spacing w:before="34"/>
        <w:rPr>
          <w:sz w:val="15"/>
        </w:rPr>
      </w:pPr>
    </w:p>
    <w:p>
      <w:pPr>
        <w:pStyle w:val="ListParagraph"/>
        <w:numPr>
          <w:ilvl w:val="0"/>
          <w:numId w:val="327"/>
        </w:numPr>
        <w:tabs>
          <w:tab w:pos="1104" w:val="left" w:leader="none"/>
        </w:tabs>
        <w:spacing w:line="288" w:lineRule="auto" w:before="0" w:after="0"/>
        <w:ind w:left="100" w:right="99"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233- 2-ci</w:t>
      </w:r>
      <w:r>
        <w:rPr>
          <w:spacing w:val="-8"/>
          <w:w w:val="105"/>
          <w:sz w:val="15"/>
        </w:rPr>
        <w:t> </w:t>
      </w:r>
      <w:r>
        <w:rPr>
          <w:w w:val="105"/>
          <w:sz w:val="15"/>
        </w:rPr>
        <w:t>maddənin</w:t>
      </w:r>
      <w:r>
        <w:rPr>
          <w:spacing w:val="-8"/>
          <w:w w:val="105"/>
          <w:sz w:val="15"/>
        </w:rPr>
        <w:t> </w:t>
      </w:r>
      <w:r>
        <w:rPr>
          <w:w w:val="105"/>
          <w:sz w:val="15"/>
        </w:rPr>
        <w:t>sanksiyasında</w:t>
      </w:r>
      <w:r>
        <w:rPr>
          <w:spacing w:val="-8"/>
          <w:w w:val="105"/>
          <w:sz w:val="15"/>
        </w:rPr>
        <w:t> </w:t>
      </w:r>
      <w:r>
        <w:rPr>
          <w:w w:val="105"/>
          <w:sz w:val="15"/>
        </w:rPr>
        <w:t>“</w:t>
      </w:r>
      <w:r>
        <w:rPr>
          <w:b/>
          <w:w w:val="105"/>
          <w:sz w:val="15"/>
        </w:rPr>
        <w:t>şərti</w:t>
      </w:r>
      <w:r>
        <w:rPr>
          <w:b/>
          <w:spacing w:val="-5"/>
          <w:w w:val="105"/>
          <w:sz w:val="15"/>
        </w:rPr>
        <w:t> </w:t>
      </w:r>
      <w:r>
        <w:rPr>
          <w:b/>
          <w:w w:val="105"/>
          <w:sz w:val="15"/>
        </w:rPr>
        <w:t>maliyyə</w:t>
      </w:r>
      <w:r>
        <w:rPr>
          <w:b/>
          <w:spacing w:val="-5"/>
          <w:w w:val="105"/>
          <w:sz w:val="15"/>
        </w:rPr>
        <w:t> </w:t>
      </w:r>
      <w:r>
        <w:rPr>
          <w:b/>
          <w:w w:val="105"/>
          <w:sz w:val="15"/>
        </w:rPr>
        <w:t>vahidinin</w:t>
      </w:r>
      <w:r>
        <w:rPr>
          <w:b/>
          <w:spacing w:val="-5"/>
          <w:w w:val="105"/>
          <w:sz w:val="15"/>
        </w:rPr>
        <w:t> </w:t>
      </w:r>
      <w:r>
        <w:rPr>
          <w:b/>
          <w:w w:val="105"/>
          <w:sz w:val="15"/>
        </w:rPr>
        <w:t>min</w:t>
      </w:r>
      <w:r>
        <w:rPr>
          <w:b/>
          <w:spacing w:val="-5"/>
          <w:w w:val="105"/>
          <w:sz w:val="15"/>
        </w:rPr>
        <w:t> </w:t>
      </w:r>
      <w:r>
        <w:rPr>
          <w:b/>
          <w:w w:val="105"/>
          <w:sz w:val="15"/>
        </w:rPr>
        <w:t>mislindən</w:t>
      </w:r>
      <w:r>
        <w:rPr>
          <w:b/>
          <w:spacing w:val="-5"/>
          <w:w w:val="105"/>
          <w:sz w:val="15"/>
        </w:rPr>
        <w:t> </w:t>
      </w:r>
      <w:r>
        <w:rPr>
          <w:b/>
          <w:w w:val="105"/>
          <w:sz w:val="15"/>
        </w:rPr>
        <w:t>iki</w:t>
      </w:r>
      <w:r>
        <w:rPr>
          <w:b/>
          <w:spacing w:val="-4"/>
          <w:w w:val="105"/>
          <w:sz w:val="15"/>
        </w:rPr>
        <w:t> </w:t>
      </w:r>
      <w:r>
        <w:rPr>
          <w:b/>
          <w:w w:val="105"/>
          <w:sz w:val="15"/>
        </w:rPr>
        <w:t>min</w:t>
      </w:r>
      <w:r>
        <w:rPr>
          <w:b/>
          <w:spacing w:val="-4"/>
          <w:w w:val="105"/>
          <w:sz w:val="15"/>
        </w:rPr>
        <w:t> </w:t>
      </w:r>
      <w:r>
        <w:rPr>
          <w:b/>
          <w:w w:val="105"/>
          <w:sz w:val="15"/>
        </w:rPr>
        <w:t>mislinədək</w:t>
      </w:r>
      <w:r>
        <w:rPr>
          <w:w w:val="105"/>
          <w:sz w:val="15"/>
        </w:rPr>
        <w:t>”</w:t>
      </w:r>
      <w:r>
        <w:rPr>
          <w:spacing w:val="-2"/>
          <w:w w:val="105"/>
          <w:sz w:val="15"/>
        </w:rPr>
        <w:t> </w:t>
      </w:r>
      <w:r>
        <w:rPr>
          <w:w w:val="105"/>
          <w:sz w:val="15"/>
        </w:rPr>
        <w:t>sözləri</w:t>
      </w:r>
      <w:r>
        <w:rPr>
          <w:spacing w:val="-2"/>
          <w:w w:val="105"/>
          <w:sz w:val="15"/>
        </w:rPr>
        <w:t> </w:t>
      </w:r>
      <w:r>
        <w:rPr>
          <w:w w:val="105"/>
          <w:sz w:val="15"/>
        </w:rPr>
        <w:t>“</w:t>
      </w:r>
      <w:r>
        <w:rPr>
          <w:b/>
          <w:w w:val="105"/>
          <w:sz w:val="15"/>
        </w:rPr>
        <w:t>min</w:t>
      </w:r>
      <w:r>
        <w:rPr>
          <w:b/>
          <w:spacing w:val="-2"/>
          <w:w w:val="105"/>
          <w:sz w:val="15"/>
        </w:rPr>
        <w:t> </w:t>
      </w:r>
      <w:r>
        <w:rPr>
          <w:b/>
          <w:w w:val="105"/>
          <w:sz w:val="15"/>
        </w:rPr>
        <w:t>manatdan</w:t>
      </w:r>
      <w:r>
        <w:rPr>
          <w:b/>
          <w:spacing w:val="-2"/>
          <w:w w:val="105"/>
          <w:sz w:val="15"/>
        </w:rPr>
        <w:t> </w:t>
      </w:r>
      <w:r>
        <w:rPr>
          <w:b/>
          <w:w w:val="105"/>
          <w:sz w:val="15"/>
        </w:rPr>
        <w:t>iki min manatadək</w:t>
      </w:r>
      <w:r>
        <w:rPr>
          <w:w w:val="105"/>
          <w:sz w:val="15"/>
        </w:rPr>
        <w:t>” sözləri ilə əvəz edilmişdir.</w:t>
      </w:r>
    </w:p>
    <w:p>
      <w:pPr>
        <w:pStyle w:val="BodyText"/>
        <w:spacing w:before="35"/>
        <w:rPr>
          <w:sz w:val="15"/>
        </w:rPr>
      </w:pPr>
    </w:p>
    <w:p>
      <w:pPr>
        <w:pStyle w:val="ListParagraph"/>
        <w:numPr>
          <w:ilvl w:val="0"/>
          <w:numId w:val="327"/>
        </w:numPr>
        <w:tabs>
          <w:tab w:pos="1176" w:val="left" w:leader="none"/>
        </w:tabs>
        <w:spacing w:line="288" w:lineRule="auto" w:before="0" w:after="0"/>
        <w:ind w:left="100" w:right="101" w:firstLine="444"/>
        <w:jc w:val="both"/>
        <w:rPr>
          <w:color w:val="3366FF"/>
          <w:position w:val="12"/>
          <w:sz w:val="15"/>
          <w:u w:val="single" w:color="0000FF"/>
        </w:rPr>
      </w:pPr>
      <w:r>
        <w:rPr>
          <w:w w:val="105"/>
          <w:sz w:val="15"/>
        </w:rPr>
        <w:t>20</w:t>
      </w:r>
      <w:r>
        <w:rPr>
          <w:w w:val="105"/>
          <w:sz w:val="15"/>
        </w:rPr>
        <w:t> oktyabr</w:t>
      </w:r>
      <w:r>
        <w:rPr>
          <w:w w:val="105"/>
          <w:sz w:val="15"/>
        </w:rPr>
        <w:t> 2006-cı</w:t>
      </w:r>
      <w:r>
        <w:rPr>
          <w:w w:val="105"/>
          <w:sz w:val="15"/>
        </w:rPr>
        <w:t> il</w:t>
      </w:r>
      <w:r>
        <w:rPr>
          <w:w w:val="105"/>
          <w:sz w:val="15"/>
        </w:rPr>
        <w:t> tarixli</w:t>
      </w:r>
      <w:r>
        <w:rPr>
          <w:w w:val="105"/>
          <w:sz w:val="15"/>
        </w:rPr>
        <w:t> 173-IIIQD</w:t>
      </w:r>
      <w:r>
        <w:rPr>
          <w:w w:val="105"/>
          <w:sz w:val="15"/>
        </w:rPr>
        <w:t> nömrəli Azərbaycan</w:t>
      </w:r>
      <w:r>
        <w:rPr>
          <w:w w:val="105"/>
          <w:sz w:val="15"/>
        </w:rPr>
        <w:t> Respublikasının</w:t>
      </w:r>
      <w:r>
        <w:rPr>
          <w:w w:val="105"/>
          <w:sz w:val="15"/>
        </w:rPr>
        <w:t> Qanunu</w:t>
      </w:r>
      <w:r>
        <w:rPr>
          <w:w w:val="105"/>
          <w:sz w:val="15"/>
        </w:rPr>
        <w:t> (</w:t>
      </w:r>
      <w:r>
        <w:rPr>
          <w:b/>
          <w:w w:val="105"/>
          <w:sz w:val="15"/>
        </w:rPr>
        <w:t>Azərbaycan Respublikasının qanunvericilik toplusu, 2006-cı il, № 12, maddə 1008</w:t>
      </w:r>
      <w:r>
        <w:rPr>
          <w:w w:val="105"/>
          <w:sz w:val="15"/>
        </w:rPr>
        <w:t>) ilə</w:t>
      </w:r>
      <w:r>
        <w:rPr>
          <w:spacing w:val="40"/>
          <w:w w:val="105"/>
          <w:sz w:val="15"/>
        </w:rPr>
        <w:t> </w:t>
      </w:r>
      <w:r>
        <w:rPr>
          <w:w w:val="105"/>
          <w:sz w:val="15"/>
        </w:rPr>
        <w:t>233- 2 və 233-3-cü maddələr əlavə </w:t>
      </w:r>
      <w:r>
        <w:rPr>
          <w:spacing w:val="-2"/>
          <w:w w:val="105"/>
          <w:sz w:val="15"/>
        </w:rPr>
        <w:t>edilmişdir.</w:t>
      </w:r>
    </w:p>
    <w:p>
      <w:pPr>
        <w:spacing w:line="288" w:lineRule="auto" w:before="1"/>
        <w:ind w:left="100" w:right="99" w:firstLine="444"/>
        <w:jc w:val="both"/>
        <w:rPr>
          <w:sz w:val="15"/>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233-3-cü maddənin</w:t>
      </w:r>
      <w:r>
        <w:rPr>
          <w:spacing w:val="-2"/>
          <w:w w:val="105"/>
          <w:sz w:val="15"/>
        </w:rPr>
        <w:t> </w:t>
      </w:r>
      <w:r>
        <w:rPr>
          <w:w w:val="105"/>
          <w:sz w:val="15"/>
        </w:rPr>
        <w:t>sanksiyasında</w:t>
      </w:r>
      <w:r>
        <w:rPr>
          <w:spacing w:val="-2"/>
          <w:w w:val="105"/>
          <w:sz w:val="15"/>
        </w:rPr>
        <w:t> </w:t>
      </w:r>
      <w:r>
        <w:rPr>
          <w:w w:val="105"/>
          <w:sz w:val="15"/>
        </w:rPr>
        <w:t>“</w:t>
      </w:r>
      <w:r>
        <w:rPr>
          <w:b/>
          <w:w w:val="105"/>
          <w:sz w:val="15"/>
        </w:rPr>
        <w:t>şərti maliyyə vahidinin beş yüz mislindən min mislinədək</w:t>
      </w:r>
      <w:r>
        <w:rPr>
          <w:w w:val="105"/>
          <w:sz w:val="15"/>
        </w:rPr>
        <w:t>” sözləri “</w:t>
      </w:r>
      <w:r>
        <w:rPr>
          <w:b/>
          <w:w w:val="105"/>
          <w:sz w:val="15"/>
        </w:rPr>
        <w:t>beş yüz manatdan min manatadək</w:t>
      </w:r>
      <w:r>
        <w:rPr>
          <w:w w:val="105"/>
          <w:sz w:val="15"/>
        </w:rPr>
        <w:t>” sözləri ilə əvəz edilmişdir.</w:t>
      </w:r>
    </w:p>
    <w:p>
      <w:pPr>
        <w:spacing w:line="288" w:lineRule="auto" w:before="0"/>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233-3-cü maddənin</w:t>
      </w:r>
      <w:r>
        <w:rPr>
          <w:spacing w:val="-1"/>
          <w:w w:val="105"/>
          <w:sz w:val="15"/>
        </w:rPr>
        <w:t> </w:t>
      </w:r>
      <w:r>
        <w:rPr>
          <w:w w:val="105"/>
          <w:sz w:val="15"/>
        </w:rPr>
        <w:t>sanksiyasında</w:t>
      </w:r>
      <w:r>
        <w:rPr>
          <w:spacing w:val="-1"/>
          <w:w w:val="105"/>
          <w:sz w:val="15"/>
        </w:rPr>
        <w:t> </w:t>
      </w:r>
      <w:r>
        <w:rPr>
          <w:w w:val="105"/>
          <w:sz w:val="15"/>
        </w:rPr>
        <w:t>“</w:t>
      </w:r>
      <w:r>
        <w:rPr>
          <w:b/>
          <w:w w:val="105"/>
          <w:sz w:val="15"/>
        </w:rPr>
        <w:t>beş</w:t>
      </w:r>
      <w:r>
        <w:rPr>
          <w:b/>
          <w:spacing w:val="-1"/>
          <w:w w:val="105"/>
          <w:sz w:val="15"/>
        </w:rPr>
        <w:t> </w:t>
      </w:r>
      <w:r>
        <w:rPr>
          <w:b/>
          <w:w w:val="105"/>
          <w:sz w:val="15"/>
        </w:rPr>
        <w:t>yüz</w:t>
      </w:r>
      <w:r>
        <w:rPr>
          <w:b/>
          <w:spacing w:val="-1"/>
          <w:w w:val="105"/>
          <w:sz w:val="15"/>
        </w:rPr>
        <w:t> </w:t>
      </w:r>
      <w:r>
        <w:rPr>
          <w:b/>
          <w:w w:val="105"/>
          <w:sz w:val="15"/>
        </w:rPr>
        <w:t>manatdan</w:t>
      </w:r>
      <w:r>
        <w:rPr>
          <w:b/>
          <w:spacing w:val="-1"/>
          <w:w w:val="105"/>
          <w:sz w:val="15"/>
        </w:rPr>
        <w:t> </w:t>
      </w:r>
      <w:r>
        <w:rPr>
          <w:b/>
          <w:w w:val="105"/>
          <w:sz w:val="15"/>
        </w:rPr>
        <w:t>min</w:t>
      </w:r>
      <w:r>
        <w:rPr>
          <w:w w:val="105"/>
          <w:sz w:val="15"/>
        </w:rPr>
        <w:t>”</w:t>
      </w:r>
      <w:r>
        <w:rPr>
          <w:spacing w:val="-1"/>
          <w:w w:val="105"/>
          <w:sz w:val="15"/>
        </w:rPr>
        <w:t> </w:t>
      </w:r>
      <w:r>
        <w:rPr>
          <w:w w:val="105"/>
          <w:sz w:val="15"/>
        </w:rPr>
        <w:t>sözləri</w:t>
      </w:r>
      <w:r>
        <w:rPr>
          <w:spacing w:val="-1"/>
          <w:w w:val="105"/>
          <w:sz w:val="15"/>
        </w:rPr>
        <w:t> </w:t>
      </w:r>
      <w:r>
        <w:rPr>
          <w:w w:val="105"/>
          <w:sz w:val="15"/>
        </w:rPr>
        <w:t>“</w:t>
      </w:r>
      <w:r>
        <w:rPr>
          <w:b/>
          <w:w w:val="105"/>
          <w:sz w:val="15"/>
        </w:rPr>
        <w:t>min</w:t>
      </w:r>
      <w:r>
        <w:rPr>
          <w:b/>
          <w:spacing w:val="-1"/>
          <w:w w:val="105"/>
          <w:sz w:val="15"/>
        </w:rPr>
        <w:t> </w:t>
      </w:r>
      <w:r>
        <w:rPr>
          <w:b/>
          <w:w w:val="105"/>
          <w:sz w:val="15"/>
        </w:rPr>
        <w:t>manatdan</w:t>
      </w:r>
      <w:r>
        <w:rPr>
          <w:b/>
          <w:spacing w:val="-1"/>
          <w:w w:val="105"/>
          <w:sz w:val="15"/>
        </w:rPr>
        <w:t> </w:t>
      </w:r>
      <w:r>
        <w:rPr>
          <w:b/>
          <w:w w:val="105"/>
          <w:sz w:val="15"/>
        </w:rPr>
        <w:t>min</w:t>
      </w:r>
      <w:r>
        <w:rPr>
          <w:b/>
          <w:spacing w:val="-1"/>
          <w:w w:val="105"/>
          <w:sz w:val="15"/>
        </w:rPr>
        <w:t> </w:t>
      </w:r>
      <w:r>
        <w:rPr>
          <w:b/>
          <w:w w:val="105"/>
          <w:sz w:val="15"/>
        </w:rPr>
        <w:t>beş</w:t>
      </w:r>
      <w:r>
        <w:rPr>
          <w:b/>
          <w:spacing w:val="-1"/>
          <w:w w:val="105"/>
          <w:sz w:val="15"/>
        </w:rPr>
        <w:t> </w:t>
      </w:r>
      <w:r>
        <w:rPr>
          <w:b/>
          <w:w w:val="105"/>
          <w:sz w:val="15"/>
        </w:rPr>
        <w:t>yüz</w:t>
      </w:r>
      <w:r>
        <w:rPr>
          <w:w w:val="105"/>
          <w:sz w:val="15"/>
        </w:rPr>
        <w:t>”</w:t>
      </w:r>
      <w:r>
        <w:rPr>
          <w:spacing w:val="-1"/>
          <w:w w:val="105"/>
          <w:sz w:val="15"/>
        </w:rPr>
        <w:t> </w:t>
      </w:r>
      <w:r>
        <w:rPr>
          <w:w w:val="105"/>
          <w:sz w:val="15"/>
        </w:rPr>
        <w:t>sözləri</w:t>
      </w:r>
      <w:r>
        <w:rPr>
          <w:spacing w:val="-1"/>
          <w:w w:val="105"/>
          <w:sz w:val="15"/>
        </w:rPr>
        <w:t> </w:t>
      </w:r>
      <w:r>
        <w:rPr>
          <w:w w:val="105"/>
          <w:sz w:val="15"/>
        </w:rPr>
        <w:t>ilə</w:t>
      </w:r>
      <w:r>
        <w:rPr>
          <w:spacing w:val="-1"/>
          <w:w w:val="105"/>
          <w:sz w:val="15"/>
        </w:rPr>
        <w:t> </w:t>
      </w:r>
      <w:r>
        <w:rPr>
          <w:w w:val="105"/>
          <w:sz w:val="15"/>
        </w:rPr>
        <w:t>əvəz</w:t>
      </w:r>
      <w:r>
        <w:rPr>
          <w:spacing w:val="-1"/>
          <w:w w:val="105"/>
          <w:sz w:val="15"/>
        </w:rPr>
        <w:t> </w:t>
      </w:r>
      <w:r>
        <w:rPr>
          <w:w w:val="105"/>
          <w:sz w:val="15"/>
        </w:rPr>
        <w:t>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97" w:firstLine="432"/>
        <w:jc w:val="both"/>
        <w:rPr>
          <w:b/>
          <w:color w:val="0000FF"/>
          <w:position w:val="12"/>
          <w:sz w:val="15"/>
          <w:u w:val="single" w:color="0000FF"/>
        </w:rPr>
      </w:pPr>
      <w:r>
        <w:rPr>
          <w:color w:val="0000FF"/>
          <w:w w:val="105"/>
          <w:sz w:val="15"/>
          <w:u w:val="single" w:color="0000FF"/>
        </w:rPr>
        <w:t>29 mart 2019-cu il tarixli </w:t>
      </w:r>
      <w:r>
        <w:rPr>
          <w:b/>
          <w:color w:val="0000FF"/>
          <w:w w:val="105"/>
          <w:sz w:val="15"/>
          <w:u w:val="single" w:color="0000FF"/>
        </w:rPr>
        <w:t>1537-VQD</w:t>
      </w:r>
      <w:r>
        <w:rPr>
          <w:b/>
          <w:color w:val="0000FF"/>
          <w:spacing w:val="-3"/>
          <w:w w:val="105"/>
          <w:sz w:val="15"/>
          <w:u w:val="single" w:color="0000FF"/>
        </w:rPr>
        <w:t> </w:t>
      </w:r>
      <w:r>
        <w:rPr>
          <w:color w:val="0000FF"/>
          <w:w w:val="105"/>
          <w:sz w:val="15"/>
          <w:u w:val="single" w:color="0000FF"/>
        </w:rPr>
        <w:t>nömrəli</w:t>
      </w:r>
      <w:r>
        <w:rPr>
          <w:color w:val="0000FF"/>
          <w:spacing w:val="22"/>
          <w:w w:val="105"/>
          <w:sz w:val="15"/>
        </w:rPr>
        <w:t> </w:t>
      </w:r>
      <w:r>
        <w:rPr>
          <w:w w:val="105"/>
          <w:sz w:val="15"/>
        </w:rPr>
        <w:t>Azərbaycan</w:t>
      </w:r>
      <w:r>
        <w:rPr>
          <w:spacing w:val="25"/>
          <w:w w:val="105"/>
          <w:sz w:val="15"/>
        </w:rPr>
        <w:t> </w:t>
      </w:r>
      <w:r>
        <w:rPr>
          <w:w w:val="105"/>
          <w:sz w:val="15"/>
        </w:rPr>
        <w:t>Respublikasının</w:t>
      </w:r>
      <w:r>
        <w:rPr>
          <w:spacing w:val="25"/>
          <w:w w:val="105"/>
          <w:sz w:val="15"/>
        </w:rPr>
        <w:t> </w:t>
      </w:r>
      <w:r>
        <w:rPr>
          <w:w w:val="105"/>
          <w:sz w:val="15"/>
        </w:rPr>
        <w:t>Qanunu</w:t>
      </w:r>
      <w:r>
        <w:rPr>
          <w:spacing w:val="-3"/>
          <w:w w:val="105"/>
          <w:sz w:val="15"/>
        </w:rPr>
        <w:t> </w:t>
      </w:r>
      <w:r>
        <w:rPr>
          <w:b/>
          <w:w w:val="105"/>
          <w:sz w:val="15"/>
        </w:rPr>
        <w:t>(“Azərbaycan” qəzeti, 20 aprel 2019-cu il, № 85, Azərbaycan Respublikasının Qanunvericilik Toplusu, 2019-cu il, №4, maddə 586)</w:t>
      </w:r>
      <w:r>
        <w:rPr>
          <w:b/>
          <w:spacing w:val="32"/>
          <w:w w:val="105"/>
          <w:sz w:val="15"/>
        </w:rPr>
        <w:t> </w:t>
      </w:r>
      <w:r>
        <w:rPr>
          <w:w w:val="105"/>
          <w:sz w:val="15"/>
        </w:rPr>
        <w:t>ilə yeni məzmunda 233-4-cü maddə əlavə edilmişdir.</w:t>
      </w:r>
    </w:p>
    <w:p>
      <w:pPr>
        <w:pStyle w:val="BodyText"/>
        <w:spacing w:before="34"/>
        <w:rPr>
          <w:sz w:val="15"/>
        </w:rPr>
      </w:pPr>
    </w:p>
    <w:p>
      <w:pPr>
        <w:pStyle w:val="ListParagraph"/>
        <w:numPr>
          <w:ilvl w:val="0"/>
          <w:numId w:val="327"/>
        </w:numPr>
        <w:tabs>
          <w:tab w:pos="1116" w:val="left" w:leader="none"/>
        </w:tabs>
        <w:spacing w:line="240" w:lineRule="auto" w:before="0" w:after="0"/>
        <w:ind w:left="1116" w:right="0" w:hanging="584"/>
        <w:jc w:val="left"/>
        <w:rPr>
          <w:b/>
          <w:color w:val="0000FF"/>
          <w:position w:val="12"/>
          <w:sz w:val="15"/>
          <w:u w:val="single" w:color="0000FF"/>
        </w:rPr>
      </w:pPr>
      <w:r>
        <w:rPr>
          <w:color w:val="0000FF"/>
          <w:w w:val="105"/>
          <w:sz w:val="15"/>
          <w:u w:val="single" w:color="0000FF"/>
        </w:rPr>
        <w:t>1</w:t>
      </w:r>
      <w:r>
        <w:rPr>
          <w:color w:val="0000FF"/>
          <w:spacing w:val="18"/>
          <w:w w:val="105"/>
          <w:sz w:val="15"/>
          <w:u w:val="single" w:color="0000FF"/>
        </w:rPr>
        <w:t> </w:t>
      </w:r>
      <w:r>
        <w:rPr>
          <w:color w:val="0000FF"/>
          <w:w w:val="105"/>
          <w:sz w:val="15"/>
          <w:u w:val="single" w:color="0000FF"/>
        </w:rPr>
        <w:t>may</w:t>
      </w:r>
      <w:r>
        <w:rPr>
          <w:color w:val="0000FF"/>
          <w:spacing w:val="19"/>
          <w:w w:val="105"/>
          <w:sz w:val="15"/>
          <w:u w:val="single" w:color="0000FF"/>
        </w:rPr>
        <w:t> </w:t>
      </w:r>
      <w:r>
        <w:rPr>
          <w:color w:val="0000FF"/>
          <w:w w:val="105"/>
          <w:sz w:val="15"/>
          <w:u w:val="single" w:color="0000FF"/>
        </w:rPr>
        <w:t>2020-ci</w:t>
      </w:r>
      <w:r>
        <w:rPr>
          <w:color w:val="0000FF"/>
          <w:spacing w:val="19"/>
          <w:w w:val="105"/>
          <w:sz w:val="15"/>
          <w:u w:val="single" w:color="0000FF"/>
        </w:rPr>
        <w:t> </w:t>
      </w:r>
      <w:r>
        <w:rPr>
          <w:color w:val="0000FF"/>
          <w:w w:val="105"/>
          <w:sz w:val="15"/>
          <w:u w:val="single" w:color="0000FF"/>
        </w:rPr>
        <w:t>il</w:t>
      </w:r>
      <w:r>
        <w:rPr>
          <w:color w:val="0000FF"/>
          <w:spacing w:val="19"/>
          <w:w w:val="105"/>
          <w:sz w:val="15"/>
          <w:u w:val="single" w:color="0000FF"/>
        </w:rPr>
        <w:t> </w:t>
      </w:r>
      <w:r>
        <w:rPr>
          <w:color w:val="0000FF"/>
          <w:w w:val="105"/>
          <w:sz w:val="15"/>
          <w:u w:val="single" w:color="0000FF"/>
        </w:rPr>
        <w:t>tarixli</w:t>
      </w:r>
      <w:r>
        <w:rPr>
          <w:color w:val="0000FF"/>
          <w:spacing w:val="7"/>
          <w:w w:val="105"/>
          <w:sz w:val="15"/>
          <w:u w:val="single" w:color="0000FF"/>
        </w:rPr>
        <w:t> </w:t>
      </w:r>
      <w:r>
        <w:rPr>
          <w:b/>
          <w:color w:val="0000FF"/>
          <w:w w:val="105"/>
          <w:sz w:val="15"/>
          <w:u w:val="single" w:color="0000FF"/>
        </w:rPr>
        <w:t>68-VIQD</w:t>
      </w:r>
      <w:r>
        <w:rPr>
          <w:b/>
          <w:color w:val="0000FF"/>
          <w:spacing w:val="4"/>
          <w:w w:val="105"/>
          <w:sz w:val="15"/>
          <w:u w:val="single" w:color="0000FF"/>
        </w:rPr>
        <w:t> </w:t>
      </w:r>
      <w:r>
        <w:rPr>
          <w:color w:val="0000FF"/>
          <w:w w:val="105"/>
          <w:sz w:val="15"/>
          <w:u w:val="single" w:color="0000FF"/>
        </w:rPr>
        <w:t>nömrəli</w:t>
      </w:r>
      <w:r>
        <w:rPr>
          <w:color w:val="0000FF"/>
          <w:spacing w:val="18"/>
          <w:w w:val="105"/>
          <w:sz w:val="15"/>
        </w:rPr>
        <w:t> </w:t>
      </w:r>
      <w:r>
        <w:rPr>
          <w:w w:val="105"/>
          <w:sz w:val="15"/>
        </w:rPr>
        <w:t>Azərbaycan</w:t>
      </w:r>
      <w:r>
        <w:rPr>
          <w:spacing w:val="27"/>
          <w:w w:val="105"/>
          <w:sz w:val="15"/>
        </w:rPr>
        <w:t> </w:t>
      </w:r>
      <w:r>
        <w:rPr>
          <w:w w:val="105"/>
          <w:sz w:val="15"/>
        </w:rPr>
        <w:t>Respublikasının</w:t>
      </w:r>
      <w:r>
        <w:rPr>
          <w:spacing w:val="27"/>
          <w:w w:val="105"/>
          <w:sz w:val="15"/>
        </w:rPr>
        <w:t> </w:t>
      </w:r>
      <w:r>
        <w:rPr>
          <w:w w:val="105"/>
          <w:sz w:val="15"/>
        </w:rPr>
        <w:t>Qanunu</w:t>
      </w:r>
      <w:r>
        <w:rPr>
          <w:spacing w:val="-6"/>
          <w:w w:val="105"/>
          <w:sz w:val="15"/>
        </w:rPr>
        <w:t> </w:t>
      </w:r>
      <w:r>
        <w:rPr>
          <w:b/>
          <w:w w:val="105"/>
          <w:sz w:val="15"/>
        </w:rPr>
        <w:t>(“Azərbaycan”</w:t>
      </w:r>
      <w:r>
        <w:rPr>
          <w:b/>
          <w:spacing w:val="16"/>
          <w:w w:val="105"/>
          <w:sz w:val="15"/>
        </w:rPr>
        <w:t> </w:t>
      </w:r>
      <w:r>
        <w:rPr>
          <w:b/>
          <w:w w:val="105"/>
          <w:sz w:val="15"/>
        </w:rPr>
        <w:t>qəzeti,</w:t>
      </w:r>
      <w:r>
        <w:rPr>
          <w:b/>
          <w:spacing w:val="16"/>
          <w:w w:val="105"/>
          <w:sz w:val="15"/>
        </w:rPr>
        <w:t> </w:t>
      </w:r>
      <w:r>
        <w:rPr>
          <w:b/>
          <w:spacing w:val="-10"/>
          <w:w w:val="105"/>
          <w:sz w:val="15"/>
        </w:rPr>
        <w:t>2</w:t>
      </w:r>
    </w:p>
    <w:p>
      <w:pPr>
        <w:pStyle w:val="ListParagraph"/>
        <w:spacing w:after="0" w:line="240" w:lineRule="auto"/>
        <w:jc w:val="left"/>
        <w:rPr>
          <w:b/>
          <w:position w:val="12"/>
          <w:sz w:val="15"/>
        </w:rPr>
        <w:sectPr>
          <w:pgSz w:w="11900" w:h="16840"/>
          <w:pgMar w:top="500" w:bottom="280" w:left="566" w:right="566"/>
        </w:sectPr>
      </w:pPr>
    </w:p>
    <w:p>
      <w:pPr>
        <w:spacing w:line="288" w:lineRule="auto" w:before="101"/>
        <w:ind w:left="100" w:right="99" w:firstLine="0"/>
        <w:jc w:val="both"/>
        <w:rPr>
          <w:sz w:val="15"/>
        </w:rPr>
      </w:pPr>
      <w:r>
        <w:rPr>
          <w:b/>
          <w:w w:val="105"/>
          <w:sz w:val="15"/>
        </w:rPr>
        <w:t>iyun</w:t>
      </w:r>
      <w:r>
        <w:rPr>
          <w:b/>
          <w:spacing w:val="-24"/>
          <w:w w:val="105"/>
          <w:sz w:val="15"/>
        </w:rPr>
        <w:t> </w:t>
      </w:r>
      <w:r>
        <w:rPr>
          <w:b/>
          <w:w w:val="105"/>
          <w:sz w:val="15"/>
        </w:rPr>
        <w:t>2020-ci</w:t>
      </w:r>
      <w:r>
        <w:rPr>
          <w:b/>
          <w:spacing w:val="-24"/>
          <w:w w:val="105"/>
          <w:sz w:val="15"/>
        </w:rPr>
        <w:t> </w:t>
      </w:r>
      <w:r>
        <w:rPr>
          <w:b/>
          <w:w w:val="105"/>
          <w:sz w:val="15"/>
        </w:rPr>
        <w:t>il,</w:t>
      </w:r>
      <w:r>
        <w:rPr>
          <w:b/>
          <w:spacing w:val="-7"/>
          <w:w w:val="105"/>
          <w:sz w:val="15"/>
        </w:rPr>
        <w:t> </w:t>
      </w:r>
      <w:r>
        <w:rPr>
          <w:b/>
          <w:w w:val="105"/>
          <w:sz w:val="15"/>
        </w:rPr>
        <w:t>№</w:t>
      </w:r>
      <w:r>
        <w:rPr>
          <w:b/>
          <w:spacing w:val="-2"/>
          <w:w w:val="105"/>
          <w:sz w:val="15"/>
        </w:rPr>
        <w:t> </w:t>
      </w:r>
      <w:r>
        <w:rPr>
          <w:b/>
          <w:w w:val="105"/>
          <w:sz w:val="15"/>
        </w:rPr>
        <w:t>103, Azərbaycan Respublikasının Qanunvericilik Toplusu, 2020-ci il, № 5, maddə 518</w:t>
      </w:r>
      <w:r>
        <w:rPr>
          <w:b/>
          <w:spacing w:val="-24"/>
          <w:w w:val="105"/>
          <w:sz w:val="15"/>
        </w:rPr>
        <w:t> </w:t>
      </w:r>
      <w:r>
        <w:rPr>
          <w:b/>
          <w:w w:val="105"/>
          <w:sz w:val="15"/>
        </w:rPr>
        <w:t>) </w:t>
      </w:r>
      <w:r>
        <w:rPr>
          <w:w w:val="105"/>
          <w:sz w:val="15"/>
        </w:rPr>
        <w:t>ilə</w:t>
      </w:r>
      <w:r>
        <w:rPr>
          <w:spacing w:val="-8"/>
          <w:w w:val="105"/>
          <w:sz w:val="15"/>
        </w:rPr>
        <w:t> </w:t>
      </w:r>
      <w:r>
        <w:rPr>
          <w:w w:val="105"/>
          <w:sz w:val="15"/>
        </w:rPr>
        <w:t>233- 4.3-cü maddənin sanksiyasında “</w:t>
      </w:r>
      <w:r>
        <w:rPr>
          <w:b/>
          <w:w w:val="105"/>
          <w:sz w:val="15"/>
        </w:rPr>
        <w:t>mislindən dörd mislinədək miqdarda</w:t>
      </w:r>
      <w:r>
        <w:rPr>
          <w:w w:val="105"/>
          <w:sz w:val="15"/>
        </w:rPr>
        <w:t>” sözləri “</w:t>
      </w:r>
      <w:r>
        <w:rPr>
          <w:b/>
          <w:w w:val="105"/>
          <w:sz w:val="15"/>
        </w:rPr>
        <w:t>misli miqdarında</w:t>
      </w:r>
      <w:r>
        <w:rPr>
          <w:w w:val="105"/>
          <w:sz w:val="15"/>
        </w:rPr>
        <w:t>” sözləri ilə əvəz </w:t>
      </w:r>
      <w:r>
        <w:rPr>
          <w:spacing w:val="-2"/>
          <w:w w:val="105"/>
          <w:sz w:val="15"/>
        </w:rPr>
        <w:t>edilmişdir.</w:t>
      </w:r>
    </w:p>
    <w:p>
      <w:pPr>
        <w:pStyle w:val="BodyText"/>
        <w:spacing w:before="34"/>
        <w:rPr>
          <w:sz w:val="15"/>
        </w:rPr>
      </w:pPr>
    </w:p>
    <w:p>
      <w:pPr>
        <w:pStyle w:val="ListParagraph"/>
        <w:numPr>
          <w:ilvl w:val="0"/>
          <w:numId w:val="327"/>
        </w:numPr>
        <w:tabs>
          <w:tab w:pos="1176" w:val="left" w:leader="none"/>
        </w:tabs>
        <w:spacing w:line="288" w:lineRule="auto" w:before="0" w:after="0"/>
        <w:ind w:left="100" w:right="101" w:firstLine="444"/>
        <w:jc w:val="both"/>
        <w:rPr>
          <w:color w:val="3366FF"/>
          <w:position w:val="12"/>
          <w:sz w:val="15"/>
          <w:u w:val="single" w:color="0000FF"/>
        </w:rPr>
      </w:pPr>
      <w:r>
        <w:rPr>
          <w:w w:val="105"/>
          <w:sz w:val="15"/>
        </w:rPr>
        <w:t>17</w:t>
      </w:r>
      <w:r>
        <w:rPr>
          <w:w w:val="105"/>
          <w:sz w:val="15"/>
        </w:rPr>
        <w:t> aprel</w:t>
      </w:r>
      <w:r>
        <w:rPr>
          <w:w w:val="105"/>
          <w:sz w:val="15"/>
        </w:rPr>
        <w:t> 2007-ci</w:t>
      </w:r>
      <w:r>
        <w:rPr>
          <w:w w:val="105"/>
          <w:sz w:val="15"/>
        </w:rPr>
        <w:t> il</w:t>
      </w:r>
      <w:r>
        <w:rPr>
          <w:w w:val="105"/>
          <w:sz w:val="15"/>
        </w:rPr>
        <w:t> tarixli</w:t>
      </w:r>
      <w:r>
        <w:rPr>
          <w:w w:val="105"/>
          <w:sz w:val="15"/>
        </w:rPr>
        <w:t> 313</w:t>
      </w:r>
      <w:r>
        <w:rPr>
          <w:spacing w:val="-24"/>
          <w:w w:val="105"/>
          <w:sz w:val="15"/>
        </w:rPr>
        <w:t> </w:t>
      </w:r>
      <w:r>
        <w:rPr>
          <w:b/>
          <w:w w:val="105"/>
          <w:sz w:val="15"/>
        </w:rPr>
        <w:t>-</w:t>
      </w:r>
      <w:r>
        <w:rPr>
          <w:w w:val="105"/>
          <w:sz w:val="15"/>
        </w:rPr>
        <w:t>IIIQD</w:t>
      </w:r>
      <w:r>
        <w:rPr>
          <w:spacing w:val="80"/>
          <w:w w:val="105"/>
          <w:sz w:val="15"/>
        </w:rPr>
        <w:t> </w:t>
      </w:r>
      <w:r>
        <w:rPr>
          <w:w w:val="105"/>
          <w:sz w:val="15"/>
        </w:rPr>
        <w:t>nömrəli</w:t>
      </w:r>
      <w:r>
        <w:rPr>
          <w:w w:val="105"/>
          <w:sz w:val="15"/>
        </w:rPr>
        <w:t> Azərbaycan</w:t>
      </w:r>
      <w:r>
        <w:rPr>
          <w:w w:val="105"/>
          <w:sz w:val="15"/>
        </w:rPr>
        <w:t> Respublikasının</w:t>
      </w:r>
      <w:r>
        <w:rPr>
          <w:w w:val="105"/>
          <w:sz w:val="15"/>
        </w:rPr>
        <w:t> Qanunu</w:t>
      </w:r>
      <w:r>
        <w:rPr>
          <w:w w:val="105"/>
          <w:sz w:val="15"/>
        </w:rPr>
        <w:t> (</w:t>
      </w:r>
      <w:r>
        <w:rPr>
          <w:b/>
          <w:w w:val="105"/>
          <w:sz w:val="15"/>
        </w:rPr>
        <w:t>Azərbaycan Respublikasının</w:t>
      </w:r>
      <w:r>
        <w:rPr>
          <w:b/>
          <w:spacing w:val="-24"/>
          <w:w w:val="105"/>
          <w:sz w:val="15"/>
        </w:rPr>
        <w:t> </w:t>
      </w:r>
      <w:r>
        <w:rPr>
          <w:b/>
          <w:w w:val="105"/>
          <w:sz w:val="15"/>
        </w:rPr>
        <w:t>Qanunvericilik</w:t>
      </w:r>
      <w:r>
        <w:rPr>
          <w:b/>
          <w:spacing w:val="-12"/>
          <w:w w:val="105"/>
          <w:sz w:val="15"/>
        </w:rPr>
        <w:t> </w:t>
      </w:r>
      <w:r>
        <w:rPr>
          <w:b/>
          <w:w w:val="105"/>
          <w:sz w:val="15"/>
        </w:rPr>
        <w:t>Toplusu, 2007-cı il, № 6, maddə 560</w:t>
      </w:r>
      <w:r>
        <w:rPr>
          <w:w w:val="105"/>
          <w:sz w:val="15"/>
        </w:rPr>
        <w:t>) ilə 234-cü maddənin adında “</w:t>
      </w:r>
      <w:r>
        <w:rPr>
          <w:spacing w:val="-24"/>
          <w:w w:val="105"/>
          <w:sz w:val="15"/>
        </w:rPr>
        <w:t> </w:t>
      </w:r>
      <w:r>
        <w:rPr>
          <w:b/>
          <w:w w:val="105"/>
          <w:sz w:val="15"/>
        </w:rPr>
        <w:t>prekursorları</w:t>
      </w:r>
      <w:r>
        <w:rPr>
          <w:w w:val="105"/>
          <w:sz w:val="15"/>
        </w:rPr>
        <w:t>” sözü “</w:t>
      </w:r>
      <w:r>
        <w:rPr>
          <w:b/>
          <w:w w:val="105"/>
          <w:sz w:val="15"/>
        </w:rPr>
        <w:t>onların prekursorlarını</w:t>
      </w:r>
      <w:r>
        <w:rPr>
          <w:w w:val="105"/>
          <w:sz w:val="15"/>
        </w:rPr>
        <w:t>” sözləri ilə əvəz edilmişdir.</w:t>
      </w:r>
    </w:p>
    <w:p>
      <w:pPr>
        <w:pStyle w:val="BodyText"/>
        <w:spacing w:before="37"/>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3"/>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234.1-ci</w:t>
      </w:r>
      <w:r>
        <w:rPr>
          <w:spacing w:val="-24"/>
          <w:w w:val="105"/>
          <w:sz w:val="15"/>
        </w:rPr>
        <w:t> </w:t>
      </w:r>
      <w:r>
        <w:rPr>
          <w:w w:val="105"/>
          <w:sz w:val="15"/>
        </w:rPr>
        <w:t>maddənin</w:t>
      </w:r>
      <w:r>
        <w:rPr>
          <w:spacing w:val="-24"/>
          <w:w w:val="105"/>
          <w:sz w:val="15"/>
        </w:rPr>
        <w:t> </w:t>
      </w:r>
      <w:r>
        <w:rPr>
          <w:w w:val="105"/>
          <w:sz w:val="15"/>
        </w:rPr>
        <w:t>dispozisiyasında</w:t>
      </w:r>
      <w:r>
        <w:rPr>
          <w:spacing w:val="-8"/>
          <w:w w:val="105"/>
          <w:sz w:val="15"/>
        </w:rPr>
        <w:t> </w:t>
      </w:r>
      <w:r>
        <w:rPr>
          <w:w w:val="105"/>
          <w:sz w:val="15"/>
        </w:rPr>
        <w:t>“</w:t>
      </w:r>
      <w:r>
        <w:rPr>
          <w:b/>
          <w:w w:val="105"/>
          <w:sz w:val="15"/>
        </w:rPr>
        <w:t>əldə etmə və ya saxlama</w:t>
      </w:r>
      <w:r>
        <w:rPr>
          <w:b/>
          <w:spacing w:val="-24"/>
          <w:w w:val="105"/>
          <w:sz w:val="15"/>
        </w:rPr>
        <w:t> </w:t>
      </w:r>
      <w:r>
        <w:rPr>
          <w:w w:val="105"/>
          <w:sz w:val="15"/>
        </w:rPr>
        <w:t>”</w:t>
      </w:r>
      <w:r>
        <w:rPr>
          <w:spacing w:val="-2"/>
          <w:w w:val="105"/>
          <w:sz w:val="15"/>
        </w:rPr>
        <w:t> </w:t>
      </w:r>
      <w:r>
        <w:rPr>
          <w:w w:val="105"/>
          <w:sz w:val="15"/>
        </w:rPr>
        <w:t>sözləri</w:t>
      </w:r>
      <w:r>
        <w:rPr>
          <w:spacing w:val="-2"/>
          <w:w w:val="105"/>
          <w:sz w:val="15"/>
        </w:rPr>
        <w:t> </w:t>
      </w:r>
      <w:r>
        <w:rPr>
          <w:w w:val="105"/>
          <w:sz w:val="15"/>
        </w:rPr>
        <w:t>“</w:t>
      </w:r>
      <w:r>
        <w:rPr>
          <w:b/>
          <w:w w:val="105"/>
          <w:sz w:val="15"/>
        </w:rPr>
        <w:t>əldə etmə, saxlama, hazırlama, emal etmə, daşıma</w:t>
      </w:r>
      <w:r>
        <w:rPr>
          <w:w w:val="105"/>
          <w:sz w:val="15"/>
        </w:rPr>
        <w:t>” sözləri ilə əvəz edilmişdir.</w:t>
      </w:r>
    </w:p>
    <w:p>
      <w:pPr>
        <w:spacing w:line="288" w:lineRule="auto" w:before="1"/>
        <w:ind w:left="100" w:right="103" w:firstLine="444"/>
        <w:jc w:val="both"/>
        <w:rPr>
          <w:sz w:val="15"/>
        </w:rPr>
      </w:pPr>
      <w:r>
        <w:rPr>
          <w:color w:val="0000FF"/>
          <w:w w:val="105"/>
          <w:sz w:val="15"/>
          <w:u w:val="single" w:color="0000FF"/>
        </w:rPr>
        <w:t>26</w:t>
      </w:r>
      <w:r>
        <w:rPr>
          <w:color w:val="0000FF"/>
          <w:spacing w:val="-6"/>
          <w:w w:val="105"/>
          <w:sz w:val="15"/>
          <w:u w:val="single" w:color="0000FF"/>
        </w:rPr>
        <w:t> </w:t>
      </w:r>
      <w:r>
        <w:rPr>
          <w:color w:val="0000FF"/>
          <w:w w:val="105"/>
          <w:sz w:val="15"/>
          <w:u w:val="single" w:color="0000FF"/>
        </w:rPr>
        <w:t>aprel</w:t>
      </w:r>
      <w:r>
        <w:rPr>
          <w:color w:val="0000FF"/>
          <w:spacing w:val="-6"/>
          <w:w w:val="105"/>
          <w:sz w:val="15"/>
          <w:u w:val="single" w:color="0000FF"/>
        </w:rPr>
        <w:t> </w:t>
      </w:r>
      <w:r>
        <w:rPr>
          <w:color w:val="0000FF"/>
          <w:w w:val="105"/>
          <w:sz w:val="15"/>
          <w:u w:val="single" w:color="0000FF"/>
        </w:rPr>
        <w:t>2022-ci</w:t>
      </w:r>
      <w:r>
        <w:rPr>
          <w:color w:val="0000FF"/>
          <w:spacing w:val="-6"/>
          <w:w w:val="105"/>
          <w:sz w:val="15"/>
          <w:u w:val="single" w:color="0000FF"/>
        </w:rPr>
        <w:t> </w:t>
      </w:r>
      <w:r>
        <w:rPr>
          <w:color w:val="0000FF"/>
          <w:w w:val="105"/>
          <w:sz w:val="15"/>
          <w:u w:val="single" w:color="0000FF"/>
        </w:rPr>
        <w:t>il</w:t>
      </w:r>
      <w:r>
        <w:rPr>
          <w:color w:val="0000FF"/>
          <w:spacing w:val="-6"/>
          <w:w w:val="105"/>
          <w:sz w:val="15"/>
          <w:u w:val="single" w:color="0000FF"/>
        </w:rPr>
        <w:t> </w:t>
      </w:r>
      <w:r>
        <w:rPr>
          <w:color w:val="0000FF"/>
          <w:w w:val="105"/>
          <w:sz w:val="15"/>
          <w:u w:val="single" w:color="0000FF"/>
        </w:rPr>
        <w:t>tarixli </w:t>
      </w:r>
      <w:r>
        <w:rPr>
          <w:b/>
          <w:color w:val="0000FF"/>
          <w:w w:val="105"/>
          <w:sz w:val="15"/>
          <w:u w:val="single" w:color="0000FF"/>
        </w:rPr>
        <w:t>516-VIQD</w:t>
      </w:r>
      <w:r>
        <w:rPr>
          <w:b/>
          <w:color w:val="0000FF"/>
          <w:spacing w:val="-14"/>
          <w:w w:val="105"/>
          <w:sz w:val="15"/>
          <w:u w:val="single" w:color="0000FF"/>
        </w:rPr>
        <w:t> </w:t>
      </w:r>
      <w:r>
        <w:rPr>
          <w:color w:val="0000FF"/>
          <w:w w:val="105"/>
          <w:sz w:val="15"/>
          <w:u w:val="single" w:color="0000FF"/>
        </w:rPr>
        <w:t>nömrəli</w:t>
      </w:r>
      <w:r>
        <w:rPr>
          <w:color w:val="0000FF"/>
          <w:spacing w:val="-1"/>
          <w:w w:val="105"/>
          <w:sz w:val="15"/>
        </w:rPr>
        <w:t> </w:t>
      </w:r>
      <w:r>
        <w:rPr>
          <w:w w:val="105"/>
          <w:sz w:val="15"/>
        </w:rPr>
        <w:t>Azərbaycan</w:t>
      </w:r>
      <w:r>
        <w:rPr>
          <w:spacing w:val="-3"/>
          <w:w w:val="105"/>
          <w:sz w:val="15"/>
        </w:rPr>
        <w:t> </w:t>
      </w:r>
      <w:r>
        <w:rPr>
          <w:w w:val="105"/>
          <w:sz w:val="15"/>
        </w:rPr>
        <w:t>Respublikasının</w:t>
      </w:r>
      <w:r>
        <w:rPr>
          <w:spacing w:val="-3"/>
          <w:w w:val="105"/>
          <w:sz w:val="15"/>
        </w:rPr>
        <w:t> </w:t>
      </w:r>
      <w:r>
        <w:rPr>
          <w:w w:val="105"/>
          <w:sz w:val="15"/>
        </w:rPr>
        <w:t>Qanunu</w:t>
      </w:r>
      <w:r>
        <w:rPr>
          <w:spacing w:val="-4"/>
          <w:w w:val="105"/>
          <w:sz w:val="15"/>
        </w:rPr>
        <w:t> </w:t>
      </w:r>
      <w:r>
        <w:rPr>
          <w:b/>
          <w:w w:val="105"/>
          <w:sz w:val="15"/>
        </w:rPr>
        <w:t>(“Azərbaycan”</w:t>
      </w:r>
      <w:r>
        <w:rPr>
          <w:b/>
          <w:spacing w:val="-1"/>
          <w:w w:val="105"/>
          <w:sz w:val="15"/>
        </w:rPr>
        <w:t> </w:t>
      </w:r>
      <w:r>
        <w:rPr>
          <w:b/>
          <w:w w:val="105"/>
          <w:sz w:val="15"/>
        </w:rPr>
        <w:t>qəzeti,</w:t>
      </w:r>
      <w:r>
        <w:rPr>
          <w:b/>
          <w:spacing w:val="-1"/>
          <w:w w:val="105"/>
          <w:sz w:val="15"/>
        </w:rPr>
        <w:t> </w:t>
      </w:r>
      <w:r>
        <w:rPr>
          <w:b/>
          <w:w w:val="105"/>
          <w:sz w:val="15"/>
        </w:rPr>
        <w:t>20</w:t>
      </w:r>
      <w:r>
        <w:rPr>
          <w:b/>
          <w:spacing w:val="-1"/>
          <w:w w:val="105"/>
          <w:sz w:val="15"/>
        </w:rPr>
        <w:t> </w:t>
      </w:r>
      <w:r>
        <w:rPr>
          <w:b/>
          <w:w w:val="105"/>
          <w:sz w:val="15"/>
        </w:rPr>
        <w:t>may 2022-ci</w:t>
      </w:r>
      <w:r>
        <w:rPr>
          <w:b/>
          <w:spacing w:val="-24"/>
          <w:w w:val="105"/>
          <w:sz w:val="15"/>
        </w:rPr>
        <w:t> </w:t>
      </w:r>
      <w:r>
        <w:rPr>
          <w:b/>
          <w:w w:val="105"/>
          <w:sz w:val="15"/>
        </w:rPr>
        <w:t>il,</w:t>
      </w:r>
      <w:r>
        <w:rPr>
          <w:b/>
          <w:spacing w:val="-4"/>
          <w:w w:val="105"/>
          <w:sz w:val="15"/>
        </w:rPr>
        <w:t> </w:t>
      </w:r>
      <w:r>
        <w:rPr>
          <w:b/>
          <w:w w:val="105"/>
          <w:sz w:val="15"/>
        </w:rPr>
        <w:t>№ 105, Azərbaycan Respublikasının Qanunvericilik Toplusu, 2022-ci il, № 5, maddə 434</w:t>
      </w:r>
      <w:r>
        <w:rPr>
          <w:b/>
          <w:spacing w:val="-24"/>
          <w:w w:val="105"/>
          <w:sz w:val="15"/>
        </w:rPr>
        <w:t> </w:t>
      </w:r>
      <w:r>
        <w:rPr>
          <w:b/>
          <w:w w:val="105"/>
          <w:sz w:val="15"/>
        </w:rPr>
        <w:t>) </w:t>
      </w:r>
      <w:r>
        <w:rPr>
          <w:w w:val="105"/>
          <w:sz w:val="15"/>
        </w:rPr>
        <w:t>ilə234.1-ci maddədə “</w:t>
      </w:r>
      <w:r>
        <w:rPr>
          <w:b/>
          <w:w w:val="105"/>
          <w:sz w:val="15"/>
        </w:rPr>
        <w:t>şəxsi istehlak miqdarından artıq</w:t>
      </w:r>
      <w:r>
        <w:rPr>
          <w:w w:val="105"/>
          <w:sz w:val="15"/>
        </w:rPr>
        <w:t>” sözləri “</w:t>
      </w:r>
      <w:r>
        <w:rPr>
          <w:b/>
          <w:w w:val="105"/>
          <w:sz w:val="15"/>
        </w:rPr>
        <w:t>xeyli</w:t>
      </w:r>
      <w:r>
        <w:rPr>
          <w:w w:val="105"/>
          <w:sz w:val="15"/>
        </w:rPr>
        <w:t>” sözü ilə əvəz edilmişdir.</w:t>
      </w:r>
    </w:p>
    <w:p>
      <w:pPr>
        <w:pStyle w:val="BodyText"/>
        <w:spacing w:before="48"/>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3"/>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234.1-ci</w:t>
      </w:r>
      <w:r>
        <w:rPr>
          <w:spacing w:val="-24"/>
          <w:w w:val="105"/>
          <w:sz w:val="15"/>
        </w:rPr>
        <w:t> </w:t>
      </w:r>
      <w:r>
        <w:rPr>
          <w:w w:val="105"/>
          <w:sz w:val="15"/>
        </w:rPr>
        <w:t>maddənin</w:t>
      </w:r>
      <w:r>
        <w:rPr>
          <w:spacing w:val="-24"/>
          <w:w w:val="105"/>
          <w:sz w:val="15"/>
        </w:rPr>
        <w:t> </w:t>
      </w:r>
      <w:r>
        <w:rPr>
          <w:w w:val="105"/>
          <w:sz w:val="15"/>
        </w:rPr>
        <w:t>sanksiyasında</w:t>
      </w:r>
      <w:r>
        <w:rPr>
          <w:spacing w:val="-23"/>
          <w:w w:val="105"/>
          <w:sz w:val="15"/>
        </w:rPr>
        <w:t> </w:t>
      </w:r>
      <w:r>
        <w:rPr>
          <w:w w:val="105"/>
          <w:sz w:val="15"/>
        </w:rPr>
        <w:t>“</w:t>
      </w:r>
      <w:r>
        <w:rPr>
          <w:b/>
          <w:w w:val="105"/>
          <w:sz w:val="15"/>
        </w:rPr>
        <w:t>üç</w:t>
      </w:r>
      <w:r>
        <w:rPr>
          <w:w w:val="105"/>
          <w:sz w:val="15"/>
        </w:rPr>
        <w:t>”</w:t>
      </w:r>
      <w:r>
        <w:rPr>
          <w:spacing w:val="-17"/>
          <w:w w:val="105"/>
          <w:sz w:val="15"/>
        </w:rPr>
        <w:t> </w:t>
      </w:r>
      <w:r>
        <w:rPr>
          <w:w w:val="105"/>
          <w:sz w:val="15"/>
        </w:rPr>
        <w:t>sözündən</w:t>
      </w:r>
      <w:r>
        <w:rPr>
          <w:spacing w:val="-8"/>
          <w:w w:val="105"/>
          <w:sz w:val="15"/>
        </w:rPr>
        <w:t> </w:t>
      </w:r>
      <w:r>
        <w:rPr>
          <w:w w:val="105"/>
          <w:sz w:val="15"/>
        </w:rPr>
        <w:t>əvvəl</w:t>
      </w:r>
      <w:r>
        <w:rPr>
          <w:spacing w:val="-8"/>
          <w:w w:val="105"/>
          <w:sz w:val="15"/>
        </w:rPr>
        <w:t> </w:t>
      </w:r>
      <w:r>
        <w:rPr>
          <w:w w:val="105"/>
          <w:sz w:val="15"/>
        </w:rPr>
        <w:t>“</w:t>
      </w:r>
      <w:r>
        <w:rPr>
          <w:spacing w:val="-24"/>
          <w:w w:val="105"/>
          <w:sz w:val="15"/>
        </w:rPr>
        <w:t> </w:t>
      </w:r>
      <w:r>
        <w:rPr>
          <w:b/>
          <w:w w:val="105"/>
          <w:sz w:val="15"/>
        </w:rPr>
        <w:t>bir</w:t>
      </w:r>
      <w:r>
        <w:rPr>
          <w:b/>
          <w:spacing w:val="-3"/>
          <w:w w:val="105"/>
          <w:sz w:val="15"/>
        </w:rPr>
        <w:t> </w:t>
      </w:r>
      <w:r>
        <w:rPr>
          <w:b/>
          <w:w w:val="105"/>
          <w:sz w:val="15"/>
        </w:rPr>
        <w:t>ildən</w:t>
      </w:r>
      <w:r>
        <w:rPr>
          <w:b/>
          <w:spacing w:val="-4"/>
          <w:w w:val="105"/>
          <w:sz w:val="15"/>
        </w:rPr>
        <w:t> </w:t>
      </w:r>
      <w:r>
        <w:rPr>
          <w:b/>
          <w:w w:val="105"/>
          <w:sz w:val="15"/>
        </w:rPr>
        <w:t>üç</w:t>
      </w:r>
      <w:r>
        <w:rPr>
          <w:b/>
          <w:spacing w:val="-4"/>
          <w:w w:val="105"/>
          <w:sz w:val="15"/>
        </w:rPr>
        <w:t> </w:t>
      </w:r>
      <w:r>
        <w:rPr>
          <w:b/>
          <w:w w:val="105"/>
          <w:sz w:val="15"/>
        </w:rPr>
        <w:t>ilədək</w:t>
      </w:r>
      <w:r>
        <w:rPr>
          <w:b/>
          <w:spacing w:val="-4"/>
          <w:w w:val="105"/>
          <w:sz w:val="15"/>
        </w:rPr>
        <w:t> </w:t>
      </w:r>
      <w:r>
        <w:rPr>
          <w:b/>
          <w:w w:val="105"/>
          <w:sz w:val="15"/>
        </w:rPr>
        <w:t>müddətə</w:t>
      </w:r>
      <w:r>
        <w:rPr>
          <w:b/>
          <w:spacing w:val="-4"/>
          <w:w w:val="105"/>
          <w:sz w:val="15"/>
        </w:rPr>
        <w:t> </w:t>
      </w:r>
      <w:r>
        <w:rPr>
          <w:b/>
          <w:w w:val="105"/>
          <w:sz w:val="15"/>
        </w:rPr>
        <w:t>azadlığın</w:t>
      </w:r>
      <w:r>
        <w:rPr>
          <w:b/>
          <w:spacing w:val="-4"/>
          <w:w w:val="105"/>
          <w:sz w:val="15"/>
        </w:rPr>
        <w:t> </w:t>
      </w:r>
      <w:r>
        <w:rPr>
          <w:b/>
          <w:w w:val="105"/>
          <w:sz w:val="15"/>
        </w:rPr>
        <w:t>məhdudlaşdırılması</w:t>
      </w:r>
      <w:r>
        <w:rPr>
          <w:b/>
          <w:spacing w:val="-4"/>
          <w:w w:val="105"/>
          <w:sz w:val="15"/>
        </w:rPr>
        <w:t> </w:t>
      </w:r>
      <w:r>
        <w:rPr>
          <w:b/>
          <w:w w:val="105"/>
          <w:sz w:val="15"/>
        </w:rPr>
        <w:t>və ya</w:t>
      </w:r>
      <w:r>
        <w:rPr>
          <w:w w:val="105"/>
          <w:sz w:val="15"/>
        </w:rPr>
        <w:t>” sözləri əlavə edilmişdir.</w:t>
      </w:r>
    </w:p>
    <w:p>
      <w:pPr>
        <w:pStyle w:val="BodyText"/>
        <w:spacing w:before="47"/>
        <w:rPr>
          <w:sz w:val="15"/>
        </w:rPr>
      </w:pPr>
    </w:p>
    <w:p>
      <w:pPr>
        <w:pStyle w:val="ListParagraph"/>
        <w:numPr>
          <w:ilvl w:val="0"/>
          <w:numId w:val="327"/>
        </w:numPr>
        <w:tabs>
          <w:tab w:pos="1116"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26 aprel 2022-ci il tarixli </w:t>
      </w:r>
      <w:r>
        <w:rPr>
          <w:b/>
          <w:color w:val="0000FF"/>
          <w:w w:val="105"/>
          <w:sz w:val="15"/>
          <w:u w:val="single" w:color="0000FF"/>
        </w:rPr>
        <w:t>516-VIQD</w:t>
      </w:r>
      <w:r>
        <w:rPr>
          <w:b/>
          <w:color w:val="0000FF"/>
          <w:spacing w:val="-3"/>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4"/>
          <w:w w:val="105"/>
          <w:sz w:val="15"/>
        </w:rPr>
        <w:t> </w:t>
      </w:r>
      <w:r>
        <w:rPr>
          <w:b/>
          <w:w w:val="105"/>
          <w:sz w:val="15"/>
        </w:rPr>
        <w:t>(“Azərbaycan” qəzeti, 20</w:t>
      </w:r>
      <w:r>
        <w:rPr>
          <w:b/>
          <w:spacing w:val="-24"/>
          <w:w w:val="105"/>
          <w:sz w:val="15"/>
        </w:rPr>
        <w:t> </w:t>
      </w:r>
      <w:r>
        <w:rPr>
          <w:b/>
          <w:w w:val="105"/>
          <w:sz w:val="15"/>
        </w:rPr>
        <w:t>may 2022-ci il, № 105, Azərbaycan Respublikasının Qanunvericilik Toplusu, 2022-ci il, № 5, maddə 43</w:t>
      </w:r>
      <w:r>
        <w:rPr>
          <w:b/>
          <w:spacing w:val="-24"/>
          <w:w w:val="105"/>
          <w:sz w:val="15"/>
        </w:rPr>
        <w:t> </w:t>
      </w:r>
      <w:r>
        <w:rPr>
          <w:b/>
          <w:w w:val="105"/>
          <w:sz w:val="15"/>
        </w:rPr>
        <w:t>4)</w:t>
      </w:r>
      <w:r>
        <w:rPr>
          <w:b/>
          <w:spacing w:val="33"/>
          <w:w w:val="105"/>
          <w:sz w:val="15"/>
        </w:rPr>
        <w:t> </w:t>
      </w:r>
      <w:r>
        <w:rPr>
          <w:w w:val="105"/>
          <w:sz w:val="15"/>
        </w:rPr>
        <w:t>ilə yeni məzmunda 234.1-1-ci maddə əlavə edilmişdir.</w:t>
      </w:r>
    </w:p>
    <w:p>
      <w:pPr>
        <w:pStyle w:val="BodyText"/>
        <w:spacing w:before="35"/>
        <w:rPr>
          <w:sz w:val="15"/>
        </w:rPr>
      </w:pPr>
    </w:p>
    <w:p>
      <w:pPr>
        <w:pStyle w:val="ListParagraph"/>
        <w:numPr>
          <w:ilvl w:val="0"/>
          <w:numId w:val="327"/>
        </w:numPr>
        <w:tabs>
          <w:tab w:pos="1116"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17 noyabr 2017-ci il tarixli</w:t>
      </w:r>
      <w:r>
        <w:rPr>
          <w:color w:val="0000FF"/>
          <w:spacing w:val="18"/>
          <w:w w:val="105"/>
          <w:sz w:val="15"/>
          <w:u w:val="single" w:color="0000FF"/>
        </w:rPr>
        <w:t> </w:t>
      </w:r>
      <w:r>
        <w:rPr>
          <w:b/>
          <w:color w:val="0000FF"/>
          <w:w w:val="105"/>
          <w:sz w:val="15"/>
          <w:u w:val="single" w:color="0000FF"/>
        </w:rPr>
        <w:t>875-VQD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(“Azərbaycan” qəzeti, 1</w:t>
      </w:r>
      <w:r>
        <w:rPr>
          <w:b/>
          <w:spacing w:val="-24"/>
          <w:w w:val="105"/>
          <w:sz w:val="15"/>
        </w:rPr>
        <w:t> </w:t>
      </w:r>
      <w:r>
        <w:rPr>
          <w:b/>
          <w:w w:val="105"/>
          <w:sz w:val="15"/>
        </w:rPr>
        <w:t>dekabr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265,</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№11</w:t>
      </w:r>
      <w:r>
        <w:rPr>
          <w:b/>
          <w:spacing w:val="-5"/>
          <w:w w:val="105"/>
          <w:sz w:val="15"/>
        </w:rPr>
        <w:t> </w:t>
      </w:r>
      <w:r>
        <w:rPr>
          <w:b/>
          <w:w w:val="105"/>
          <w:sz w:val="15"/>
        </w:rPr>
        <w:t>,</w:t>
      </w:r>
      <w:r>
        <w:rPr>
          <w:b/>
          <w:spacing w:val="-5"/>
          <w:w w:val="105"/>
          <w:sz w:val="15"/>
        </w:rPr>
        <w:t> </w:t>
      </w:r>
      <w:r>
        <w:rPr>
          <w:b/>
          <w:w w:val="105"/>
          <w:sz w:val="15"/>
        </w:rPr>
        <w:t>maddə</w:t>
      </w:r>
      <w:r>
        <w:rPr>
          <w:b/>
          <w:spacing w:val="-5"/>
          <w:w w:val="105"/>
          <w:sz w:val="15"/>
        </w:rPr>
        <w:t> </w:t>
      </w:r>
      <w:r>
        <w:rPr>
          <w:b/>
          <w:w w:val="105"/>
          <w:sz w:val="15"/>
        </w:rPr>
        <w:t>1978</w:t>
      </w:r>
      <w:r>
        <w:rPr>
          <w:b/>
          <w:spacing w:val="-24"/>
          <w:w w:val="105"/>
          <w:sz w:val="15"/>
        </w:rPr>
        <w:t> </w:t>
      </w:r>
      <w:r>
        <w:rPr>
          <w:b/>
          <w:w w:val="105"/>
          <w:sz w:val="15"/>
        </w:rPr>
        <w:t>) </w:t>
      </w:r>
      <w:r>
        <w:rPr>
          <w:w w:val="105"/>
          <w:sz w:val="15"/>
        </w:rPr>
        <w:t>ilə 234.3-cü</w:t>
      </w:r>
      <w:r>
        <w:rPr>
          <w:spacing w:val="-24"/>
          <w:w w:val="105"/>
          <w:sz w:val="15"/>
        </w:rPr>
        <w:t> </w:t>
      </w:r>
      <w:r>
        <w:rPr>
          <w:w w:val="105"/>
          <w:sz w:val="15"/>
        </w:rPr>
        <w:t>maddənin</w:t>
      </w:r>
      <w:r>
        <w:rPr>
          <w:spacing w:val="-24"/>
          <w:w w:val="105"/>
          <w:sz w:val="15"/>
        </w:rPr>
        <w:t> </w:t>
      </w:r>
      <w:r>
        <w:rPr>
          <w:w w:val="105"/>
          <w:sz w:val="15"/>
        </w:rPr>
        <w:t>dispozisiyasında</w:t>
      </w:r>
      <w:r>
        <w:rPr>
          <w:spacing w:val="-23"/>
          <w:w w:val="105"/>
          <w:sz w:val="15"/>
        </w:rPr>
        <w:t> </w:t>
      </w:r>
      <w:r>
        <w:rPr>
          <w:w w:val="105"/>
          <w:sz w:val="15"/>
        </w:rPr>
        <w:t>“</w:t>
      </w:r>
      <w:r>
        <w:rPr>
          <w:spacing w:val="-24"/>
          <w:w w:val="105"/>
          <w:sz w:val="15"/>
        </w:rPr>
        <w:t> </w:t>
      </w:r>
      <w:r>
        <w:rPr>
          <w:b/>
          <w:w w:val="105"/>
          <w:sz w:val="15"/>
        </w:rPr>
        <w:t>hazırlama,</w:t>
      </w:r>
      <w:r>
        <w:rPr>
          <w:b/>
          <w:spacing w:val="-24"/>
          <w:w w:val="105"/>
          <w:sz w:val="15"/>
        </w:rPr>
        <w:t> </w:t>
      </w:r>
      <w:r>
        <w:rPr>
          <w:b/>
          <w:w w:val="105"/>
          <w:sz w:val="15"/>
        </w:rPr>
        <w:t>əldə</w:t>
      </w:r>
      <w:r>
        <w:rPr>
          <w:b/>
          <w:spacing w:val="-23"/>
          <w:w w:val="105"/>
          <w:sz w:val="15"/>
        </w:rPr>
        <w:t> </w:t>
      </w:r>
      <w:r>
        <w:rPr>
          <w:b/>
          <w:w w:val="105"/>
          <w:sz w:val="15"/>
        </w:rPr>
        <w:t>etmə,</w:t>
      </w:r>
      <w:r>
        <w:rPr>
          <w:b/>
          <w:spacing w:val="-24"/>
          <w:w w:val="105"/>
          <w:sz w:val="15"/>
        </w:rPr>
        <w:t> </w:t>
      </w:r>
      <w:r>
        <w:rPr>
          <w:b/>
          <w:w w:val="105"/>
          <w:sz w:val="15"/>
        </w:rPr>
        <w:t>saxlama,</w:t>
      </w:r>
      <w:r>
        <w:rPr>
          <w:b/>
          <w:spacing w:val="-10"/>
          <w:w w:val="105"/>
          <w:sz w:val="15"/>
        </w:rPr>
        <w:t> </w:t>
      </w:r>
      <w:r>
        <w:rPr>
          <w:b/>
          <w:w w:val="105"/>
          <w:sz w:val="15"/>
        </w:rPr>
        <w:t>göndərmə,</w:t>
      </w:r>
      <w:r>
        <w:rPr>
          <w:b/>
          <w:spacing w:val="-8"/>
          <w:w w:val="105"/>
          <w:sz w:val="15"/>
        </w:rPr>
        <w:t> </w:t>
      </w:r>
      <w:r>
        <w:rPr>
          <w:b/>
          <w:w w:val="105"/>
          <w:sz w:val="15"/>
        </w:rPr>
        <w:t>daşıma</w:t>
      </w:r>
      <w:r>
        <w:rPr>
          <w:b/>
          <w:spacing w:val="-8"/>
          <w:w w:val="105"/>
          <w:sz w:val="15"/>
        </w:rPr>
        <w:t> </w:t>
      </w:r>
      <w:r>
        <w:rPr>
          <w:b/>
          <w:w w:val="105"/>
          <w:sz w:val="15"/>
        </w:rPr>
        <w:t>və</w:t>
      </w:r>
      <w:r>
        <w:rPr>
          <w:b/>
          <w:spacing w:val="-8"/>
          <w:w w:val="105"/>
          <w:sz w:val="15"/>
        </w:rPr>
        <w:t> </w:t>
      </w:r>
      <w:r>
        <w:rPr>
          <w:b/>
          <w:w w:val="105"/>
          <w:sz w:val="15"/>
        </w:rPr>
        <w:t>ya</w:t>
      </w:r>
      <w:r>
        <w:rPr>
          <w:b/>
          <w:spacing w:val="-8"/>
          <w:w w:val="105"/>
          <w:sz w:val="15"/>
        </w:rPr>
        <w:t> </w:t>
      </w:r>
      <w:r>
        <w:rPr>
          <w:b/>
          <w:w w:val="105"/>
          <w:sz w:val="15"/>
        </w:rPr>
        <w:t>satma</w:t>
      </w:r>
      <w:r>
        <w:rPr>
          <w:b/>
          <w:spacing w:val="-24"/>
          <w:w w:val="105"/>
          <w:sz w:val="15"/>
        </w:rPr>
        <w:t> </w:t>
      </w:r>
      <w:r>
        <w:rPr>
          <w:w w:val="105"/>
          <w:sz w:val="15"/>
        </w:rPr>
        <w:t>”</w:t>
      </w:r>
      <w:r>
        <w:rPr>
          <w:spacing w:val="-8"/>
          <w:w w:val="105"/>
          <w:sz w:val="15"/>
        </w:rPr>
        <w:t> </w:t>
      </w:r>
      <w:r>
        <w:rPr>
          <w:w w:val="105"/>
          <w:sz w:val="15"/>
        </w:rPr>
        <w:t>sözləri</w:t>
      </w:r>
      <w:r>
        <w:rPr>
          <w:spacing w:val="-8"/>
          <w:w w:val="105"/>
          <w:sz w:val="15"/>
        </w:rPr>
        <w:t> </w:t>
      </w:r>
      <w:r>
        <w:rPr>
          <w:w w:val="105"/>
          <w:sz w:val="15"/>
        </w:rPr>
        <w:t>“</w:t>
      </w:r>
      <w:r>
        <w:rPr>
          <w:b/>
          <w:w w:val="105"/>
          <w:sz w:val="15"/>
        </w:rPr>
        <w:t>satma, yaxud prekursorları eyni məqsədlə xeyli miqdarda hazırlama, əldə etmə, saxlama, göndərmə və ya daşıma</w:t>
      </w:r>
      <w:r>
        <w:rPr>
          <w:w w:val="105"/>
          <w:sz w:val="15"/>
        </w:rPr>
        <w:t>” sözləri ilə əvəz edilmişdir.</w:t>
      </w:r>
    </w:p>
    <w:p>
      <w:pPr>
        <w:pStyle w:val="BodyText"/>
        <w:spacing w:before="36"/>
        <w:rPr>
          <w:sz w:val="15"/>
        </w:rPr>
      </w:pPr>
    </w:p>
    <w:p>
      <w:pPr>
        <w:pStyle w:val="ListParagraph"/>
        <w:numPr>
          <w:ilvl w:val="0"/>
          <w:numId w:val="327"/>
        </w:numPr>
        <w:tabs>
          <w:tab w:pos="1104" w:val="left" w:leader="none"/>
        </w:tabs>
        <w:spacing w:line="288" w:lineRule="auto" w:before="1" w:after="0"/>
        <w:ind w:left="100" w:right="97" w:firstLine="444"/>
        <w:jc w:val="both"/>
        <w:rPr>
          <w:b/>
          <w:color w:val="0000FF"/>
          <w:position w:val="13"/>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yeni məzmunda 234.3-1-ci maddə əlavə edilmişdir.</w:t>
      </w:r>
    </w:p>
    <w:p>
      <w:pPr>
        <w:spacing w:line="288" w:lineRule="auto" w:before="0"/>
        <w:ind w:left="100" w:right="105" w:firstLine="444"/>
        <w:jc w:val="both"/>
        <w:rPr>
          <w:sz w:val="15"/>
        </w:rPr>
      </w:pPr>
      <w:r>
        <w:rPr>
          <w:color w:val="0000FF"/>
          <w:w w:val="105"/>
          <w:sz w:val="15"/>
          <w:u w:val="single" w:color="0000FF"/>
        </w:rPr>
        <w:t>23</w:t>
      </w:r>
      <w:r>
        <w:rPr>
          <w:color w:val="0000FF"/>
          <w:w w:val="105"/>
          <w:sz w:val="15"/>
          <w:u w:val="single" w:color="0000FF"/>
        </w:rPr>
        <w:t> aprel</w:t>
      </w:r>
      <w:r>
        <w:rPr>
          <w:color w:val="0000FF"/>
          <w:w w:val="105"/>
          <w:sz w:val="15"/>
          <w:u w:val="single" w:color="0000FF"/>
        </w:rPr>
        <w:t> 2021-ci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301-VIQD </w:t>
      </w:r>
      <w:r>
        <w:rPr>
          <w:color w:val="0000FF"/>
          <w:w w:val="105"/>
          <w:sz w:val="15"/>
          <w:u w:val="single" w:color="0000FF"/>
        </w:rPr>
        <w:t>nömrəli</w:t>
      </w:r>
      <w:r>
        <w:rPr>
          <w:color w:val="0000FF"/>
          <w:w w:val="105"/>
          <w:sz w:val="15"/>
        </w:rPr>
        <w:t> </w:t>
      </w:r>
      <w:r>
        <w:rPr>
          <w:w w:val="105"/>
          <w:sz w:val="15"/>
        </w:rPr>
        <w:t>Azərbaycan</w:t>
      </w:r>
      <w:r>
        <w:rPr>
          <w:spacing w:val="40"/>
          <w:w w:val="105"/>
          <w:sz w:val="15"/>
        </w:rPr>
        <w:t> </w:t>
      </w:r>
      <w:r>
        <w:rPr>
          <w:w w:val="105"/>
          <w:sz w:val="15"/>
        </w:rPr>
        <w:t>Respublikasının</w:t>
      </w:r>
      <w:r>
        <w:rPr>
          <w:spacing w:val="40"/>
          <w:w w:val="105"/>
          <w:sz w:val="15"/>
        </w:rPr>
        <w:t> </w:t>
      </w:r>
      <w:r>
        <w:rPr>
          <w:w w:val="105"/>
          <w:sz w:val="15"/>
        </w:rPr>
        <w:t>Qanunu</w:t>
      </w:r>
      <w:r>
        <w:rPr>
          <w:spacing w:val="-3"/>
          <w:w w:val="105"/>
          <w:sz w:val="15"/>
        </w:rPr>
        <w:t> </w:t>
      </w:r>
      <w:r>
        <w:rPr>
          <w:b/>
          <w:w w:val="105"/>
          <w:sz w:val="15"/>
        </w:rPr>
        <w:t>(“Azərbaycan” qəzeti, 13 iyun</w:t>
      </w:r>
      <w:r>
        <w:rPr>
          <w:b/>
          <w:spacing w:val="-24"/>
          <w:w w:val="105"/>
          <w:sz w:val="15"/>
        </w:rPr>
        <w:t> </w:t>
      </w:r>
      <w:r>
        <w:rPr>
          <w:b/>
          <w:w w:val="105"/>
          <w:sz w:val="15"/>
        </w:rPr>
        <w:t>2021-ci</w:t>
      </w:r>
      <w:r>
        <w:rPr>
          <w:b/>
          <w:spacing w:val="-22"/>
          <w:w w:val="105"/>
          <w:sz w:val="15"/>
        </w:rPr>
        <w:t> </w:t>
      </w:r>
      <w:r>
        <w:rPr>
          <w:b/>
          <w:w w:val="105"/>
          <w:sz w:val="15"/>
        </w:rPr>
        <w:t>il,</w:t>
      </w:r>
      <w:r>
        <w:rPr>
          <w:b/>
          <w:spacing w:val="-1"/>
          <w:w w:val="105"/>
          <w:sz w:val="15"/>
        </w:rPr>
        <w:t> </w:t>
      </w:r>
      <w:r>
        <w:rPr>
          <w:b/>
          <w:w w:val="105"/>
          <w:sz w:val="15"/>
        </w:rPr>
        <w:t>№</w:t>
      </w:r>
      <w:r>
        <w:rPr>
          <w:b/>
          <w:spacing w:val="-2"/>
          <w:w w:val="105"/>
          <w:sz w:val="15"/>
        </w:rPr>
        <w:t> </w:t>
      </w:r>
      <w:r>
        <w:rPr>
          <w:b/>
          <w:w w:val="105"/>
          <w:sz w:val="15"/>
        </w:rPr>
        <w:t>122, Azərbaycan Respublikasının Qanunvericilik Toplusu, 2021-ci il, № 6, I kitab, maddə 541</w:t>
      </w:r>
      <w:r>
        <w:rPr>
          <w:b/>
          <w:spacing w:val="-24"/>
          <w:w w:val="105"/>
          <w:sz w:val="15"/>
        </w:rPr>
        <w:t> </w:t>
      </w:r>
      <w:r>
        <w:rPr>
          <w:b/>
          <w:w w:val="105"/>
          <w:sz w:val="15"/>
        </w:rPr>
        <w:t>) </w:t>
      </w:r>
      <w:r>
        <w:rPr>
          <w:w w:val="105"/>
          <w:sz w:val="15"/>
        </w:rPr>
        <w:t>ilə </w:t>
      </w:r>
      <w:r>
        <w:rPr>
          <w:color w:val="202428"/>
          <w:w w:val="105"/>
          <w:sz w:val="15"/>
        </w:rPr>
        <w:t>234.3-1-ci maddədə “</w:t>
      </w:r>
      <w:r>
        <w:rPr>
          <w:b/>
          <w:color w:val="202428"/>
          <w:w w:val="105"/>
          <w:sz w:val="15"/>
        </w:rPr>
        <w:t>səhiyyə</w:t>
      </w:r>
      <w:r>
        <w:rPr>
          <w:color w:val="202428"/>
          <w:w w:val="105"/>
          <w:sz w:val="15"/>
        </w:rPr>
        <w:t>” sözü “</w:t>
      </w:r>
      <w:r>
        <w:rPr>
          <w:b/>
          <w:color w:val="202428"/>
          <w:w w:val="105"/>
          <w:sz w:val="15"/>
        </w:rPr>
        <w:t>tibb</w:t>
      </w:r>
      <w:r>
        <w:rPr>
          <w:color w:val="202428"/>
          <w:w w:val="105"/>
          <w:sz w:val="15"/>
        </w:rPr>
        <w:t>” sözü ilə əvəz </w:t>
      </w:r>
      <w:r>
        <w:rPr>
          <w:w w:val="105"/>
          <w:sz w:val="15"/>
        </w:rPr>
        <w:t>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9</w:t>
      </w:r>
      <w:r>
        <w:rPr>
          <w:color w:val="0000FF"/>
          <w:spacing w:val="-5"/>
          <w:w w:val="105"/>
          <w:sz w:val="15"/>
          <w:u w:val="single" w:color="0000FF"/>
        </w:rPr>
        <w:t> </w:t>
      </w:r>
      <w:r>
        <w:rPr>
          <w:color w:val="0000FF"/>
          <w:w w:val="105"/>
          <w:sz w:val="15"/>
          <w:u w:val="single" w:color="0000FF"/>
        </w:rPr>
        <w:t>iyul</w:t>
      </w:r>
      <w:r>
        <w:rPr>
          <w:color w:val="0000FF"/>
          <w:spacing w:val="-5"/>
          <w:w w:val="105"/>
          <w:sz w:val="15"/>
          <w:u w:val="single" w:color="0000FF"/>
        </w:rPr>
        <w:t> </w:t>
      </w:r>
      <w:r>
        <w:rPr>
          <w:color w:val="0000FF"/>
          <w:w w:val="105"/>
          <w:sz w:val="15"/>
          <w:u w:val="single" w:color="0000FF"/>
        </w:rPr>
        <w:t>2019-cu</w:t>
      </w:r>
      <w:r>
        <w:rPr>
          <w:color w:val="0000FF"/>
          <w:spacing w:val="-5"/>
          <w:w w:val="105"/>
          <w:sz w:val="15"/>
          <w:u w:val="single" w:color="0000FF"/>
        </w:rPr>
        <w:t> </w:t>
      </w:r>
      <w:r>
        <w:rPr>
          <w:color w:val="0000FF"/>
          <w:w w:val="105"/>
          <w:sz w:val="15"/>
          <w:u w:val="single" w:color="0000FF"/>
        </w:rPr>
        <w:t>il</w:t>
      </w:r>
      <w:r>
        <w:rPr>
          <w:color w:val="0000FF"/>
          <w:spacing w:val="-5"/>
          <w:w w:val="105"/>
          <w:sz w:val="15"/>
          <w:u w:val="single" w:color="0000FF"/>
        </w:rPr>
        <w:t> </w:t>
      </w:r>
      <w:r>
        <w:rPr>
          <w:color w:val="0000FF"/>
          <w:w w:val="105"/>
          <w:sz w:val="15"/>
          <w:u w:val="single" w:color="0000FF"/>
        </w:rPr>
        <w:t>tarixli </w:t>
      </w:r>
      <w:r>
        <w:rPr>
          <w:b/>
          <w:color w:val="0000FF"/>
          <w:w w:val="105"/>
          <w:sz w:val="15"/>
          <w:u w:val="single" w:color="0000FF"/>
        </w:rPr>
        <w:t>1639-VQD</w:t>
      </w:r>
      <w:r>
        <w:rPr>
          <w:b/>
          <w:color w:val="0000FF"/>
          <w:spacing w:val="-14"/>
          <w:w w:val="105"/>
          <w:sz w:val="15"/>
          <w:u w:val="single" w:color="0000FF"/>
        </w:rPr>
        <w:t> </w:t>
      </w:r>
      <w:r>
        <w:rPr>
          <w:color w:val="0000FF"/>
          <w:w w:val="105"/>
          <w:sz w:val="15"/>
          <w:u w:val="single" w:color="0000FF"/>
        </w:rPr>
        <w:t>nömrəli</w:t>
      </w:r>
      <w:r>
        <w:rPr>
          <w:color w:val="0000FF"/>
          <w:spacing w:val="-1"/>
          <w:w w:val="105"/>
          <w:sz w:val="15"/>
        </w:rPr>
        <w:t> </w:t>
      </w:r>
      <w:r>
        <w:rPr>
          <w:w w:val="105"/>
          <w:sz w:val="15"/>
        </w:rPr>
        <w:t>Azərbaycan</w:t>
      </w:r>
      <w:r>
        <w:rPr>
          <w:spacing w:val="-3"/>
          <w:w w:val="105"/>
          <w:sz w:val="15"/>
        </w:rPr>
        <w:t> </w:t>
      </w:r>
      <w:r>
        <w:rPr>
          <w:w w:val="105"/>
          <w:sz w:val="15"/>
        </w:rPr>
        <w:t>Respublikasının</w:t>
      </w:r>
      <w:r>
        <w:rPr>
          <w:spacing w:val="-3"/>
          <w:w w:val="105"/>
          <w:sz w:val="15"/>
        </w:rPr>
        <w:t> </w:t>
      </w:r>
      <w:r>
        <w:rPr>
          <w:w w:val="105"/>
          <w:sz w:val="15"/>
        </w:rPr>
        <w:t>Qanunu</w:t>
      </w:r>
      <w:r>
        <w:rPr>
          <w:spacing w:val="-3"/>
          <w:w w:val="105"/>
          <w:sz w:val="15"/>
        </w:rPr>
        <w:t> </w:t>
      </w:r>
      <w:r>
        <w:rPr>
          <w:b/>
          <w:w w:val="105"/>
          <w:sz w:val="15"/>
        </w:rPr>
        <w:t>(“Azərbaycan” qəzeti, 23 iyul</w:t>
      </w:r>
      <w:r>
        <w:rPr>
          <w:b/>
          <w:spacing w:val="-24"/>
          <w:w w:val="105"/>
          <w:sz w:val="15"/>
        </w:rPr>
        <w:t> </w:t>
      </w:r>
      <w:r>
        <w:rPr>
          <w:b/>
          <w:w w:val="105"/>
          <w:sz w:val="15"/>
        </w:rPr>
        <w:t>2019-cu il, № 158, Azərbaycan Respublikasının Qanunvericilik Toplusu, 2019-cu il, № 7, maddə 1201</w:t>
      </w:r>
      <w:r>
        <w:rPr>
          <w:b/>
          <w:spacing w:val="-24"/>
          <w:w w:val="105"/>
          <w:sz w:val="15"/>
        </w:rPr>
        <w:t> </w:t>
      </w:r>
      <w:r>
        <w:rPr>
          <w:b/>
          <w:w w:val="105"/>
          <w:sz w:val="15"/>
        </w:rPr>
        <w:t>) </w:t>
      </w:r>
      <w:r>
        <w:rPr>
          <w:w w:val="105"/>
          <w:sz w:val="15"/>
        </w:rPr>
        <w:t>ilə 234.4-cü maddədə </w:t>
      </w:r>
      <w:r>
        <w:rPr>
          <w:b/>
          <w:w w:val="105"/>
          <w:sz w:val="15"/>
        </w:rPr>
        <w:t>“və 234.3-cü</w:t>
      </w:r>
      <w:r>
        <w:rPr>
          <w:w w:val="105"/>
          <w:sz w:val="15"/>
        </w:rPr>
        <w:t>” sözləri “, </w:t>
      </w:r>
      <w:r>
        <w:rPr>
          <w:b/>
          <w:w w:val="105"/>
          <w:sz w:val="15"/>
        </w:rPr>
        <w:t>234.3 və 234.3-1-ci</w:t>
      </w:r>
      <w:r>
        <w:rPr>
          <w:b/>
          <w:spacing w:val="-75"/>
          <w:w w:val="105"/>
          <w:sz w:val="15"/>
        </w:rPr>
        <w:t> </w:t>
      </w:r>
      <w:r>
        <w:rPr>
          <w:w w:val="105"/>
          <w:sz w:val="15"/>
        </w:rPr>
        <w:t>” sözləri ilə əvəz edilmişdir.</w:t>
      </w:r>
    </w:p>
    <w:p>
      <w:pPr>
        <w:pStyle w:val="BodyText"/>
        <w:spacing w:before="1"/>
        <w:rPr>
          <w:sz w:val="4"/>
        </w:rPr>
      </w:pPr>
      <w:r>
        <w:rPr>
          <w:sz w:val="4"/>
        </w:rPr>
        <mc:AlternateContent>
          <mc:Choice Requires="wps">
            <w:drawing>
              <wp:anchor distT="0" distB="0" distL="0" distR="0" allowOverlap="1" layoutInCell="1" locked="0" behindDoc="1" simplePos="0" relativeHeight="487743488">
                <wp:simplePos x="0" y="0"/>
                <wp:positionH relativeFrom="page">
                  <wp:posOffset>704945</wp:posOffset>
                </wp:positionH>
                <wp:positionV relativeFrom="paragraph">
                  <wp:posOffset>45208</wp:posOffset>
                </wp:positionV>
                <wp:extent cx="61594" cy="1270"/>
                <wp:effectExtent l="0" t="0" r="0" b="0"/>
                <wp:wrapTopAndBottom/>
                <wp:docPr id="309" name="Graphic 309"/>
                <wp:cNvGraphicFramePr>
                  <a:graphicFrameLocks/>
                </wp:cNvGraphicFramePr>
                <a:graphic>
                  <a:graphicData uri="http://schemas.microsoft.com/office/word/2010/wordprocessingShape">
                    <wps:wsp>
                      <wps:cNvPr id="309" name="Graphic 309"/>
                      <wps:cNvSpPr/>
                      <wps:spPr>
                        <a:xfrm>
                          <a:off x="0" y="0"/>
                          <a:ext cx="61594" cy="1270"/>
                        </a:xfrm>
                        <a:custGeom>
                          <a:avLst/>
                          <a:gdLst/>
                          <a:ahLst/>
                          <a:cxnLst/>
                          <a:rect l="l" t="t" r="r" b="b"/>
                          <a:pathLst>
                            <a:path w="61594" h="0">
                              <a:moveTo>
                                <a:pt x="0" y="0"/>
                              </a:moveTo>
                              <a:lnTo>
                                <a:pt x="60977"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507534pt;margin-top:3.559709pt;width:4.850pt;height:.1pt;mso-position-horizontal-relative:page;mso-position-vertical-relative:paragraph;z-index:-15572992;mso-wrap-distance-left:0;mso-wrap-distance-right:0" id="docshape188" coordorigin="1110,71" coordsize="97,0" path="m1110,71l1206,71e" filled="false" stroked="true" strokeweight=".600167pt" strokecolor="#000000">
                <v:path arrowok="t"/>
                <v:stroke dashstyle="solid"/>
                <w10:wrap type="topAndBottom"/>
              </v:shape>
            </w:pict>
          </mc:Fallback>
        </mc:AlternateContent>
      </w:r>
    </w:p>
    <w:p>
      <w:pPr>
        <w:pStyle w:val="ListParagraph"/>
        <w:numPr>
          <w:ilvl w:val="0"/>
          <w:numId w:val="327"/>
        </w:numPr>
        <w:tabs>
          <w:tab w:pos="1116" w:val="left" w:leader="none"/>
        </w:tabs>
        <w:spacing w:line="288" w:lineRule="auto" w:before="127" w:after="0"/>
        <w:ind w:left="100" w:right="97" w:firstLine="444"/>
        <w:jc w:val="both"/>
        <w:rPr>
          <w:b/>
          <w:color w:val="0000FF"/>
          <w:position w:val="12"/>
          <w:sz w:val="15"/>
          <w:u w:val="single" w:color="0000FF"/>
        </w:rPr>
      </w:pPr>
      <w:r>
        <w:rPr>
          <w:color w:val="0000FF"/>
          <w:w w:val="105"/>
          <w:sz w:val="15"/>
          <w:u w:val="single" w:color="0000FF"/>
        </w:rPr>
        <w:t>26 aprel 2022-ci il tarixli </w:t>
      </w:r>
      <w:r>
        <w:rPr>
          <w:b/>
          <w:color w:val="0000FF"/>
          <w:w w:val="105"/>
          <w:sz w:val="15"/>
          <w:u w:val="single" w:color="0000FF"/>
        </w:rPr>
        <w:t>516-VIQD</w:t>
      </w:r>
      <w:r>
        <w:rPr>
          <w:b/>
          <w:color w:val="0000FF"/>
          <w:spacing w:val="-3"/>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4"/>
          <w:w w:val="105"/>
          <w:sz w:val="15"/>
        </w:rPr>
        <w:t> </w:t>
      </w:r>
      <w:r>
        <w:rPr>
          <w:b/>
          <w:w w:val="105"/>
          <w:sz w:val="15"/>
        </w:rPr>
        <w:t>(“Azərbaycan” qəzeti, 20</w:t>
      </w:r>
      <w:r>
        <w:rPr>
          <w:b/>
          <w:spacing w:val="-24"/>
          <w:w w:val="105"/>
          <w:sz w:val="15"/>
        </w:rPr>
        <w:t> </w:t>
      </w:r>
      <w:r>
        <w:rPr>
          <w:b/>
          <w:w w:val="105"/>
          <w:sz w:val="15"/>
        </w:rPr>
        <w:t>may 2022-ci il, № 105, Azərbaycan Respublikasının Qanunvericilik Toplusu, 2022-ci il, № 5, maddə 43</w:t>
      </w:r>
      <w:r>
        <w:rPr>
          <w:b/>
          <w:spacing w:val="-24"/>
          <w:w w:val="105"/>
          <w:sz w:val="15"/>
        </w:rPr>
        <w:t> </w:t>
      </w:r>
      <w:r>
        <w:rPr>
          <w:b/>
          <w:w w:val="105"/>
          <w:sz w:val="15"/>
        </w:rPr>
        <w:t>4) </w:t>
      </w:r>
      <w:r>
        <w:rPr>
          <w:w w:val="105"/>
          <w:sz w:val="15"/>
        </w:rPr>
        <w:t>ilə 234.4.3-cü maddənin sonunda tire işarəsi nöqtəli vergül işarəsi ilə əvəz edilmişdir və yeni məzmunda 234.4.4-cü maddə əlavə edilmişdir.</w:t>
      </w:r>
    </w:p>
    <w:p>
      <w:pPr>
        <w:pStyle w:val="ListParagraph"/>
        <w:numPr>
          <w:ilvl w:val="0"/>
          <w:numId w:val="337"/>
        </w:numPr>
        <w:tabs>
          <w:tab w:pos="730" w:val="left" w:leader="none"/>
        </w:tabs>
        <w:spacing w:line="288" w:lineRule="auto" w:before="1" w:after="0"/>
        <w:ind w:left="100" w:right="101" w:firstLine="444"/>
        <w:jc w:val="both"/>
        <w:rPr>
          <w:sz w:val="15"/>
        </w:rPr>
      </w:pPr>
      <w:r>
        <w:rPr>
          <w:color w:val="0000FF"/>
          <w:sz w:val="15"/>
          <w:u w:val="single" w:color="0000FF"/>
        </w:rPr>
        <w:t> </w:t>
      </w:r>
      <w:r>
        <w:rPr>
          <w:color w:val="0000FF"/>
          <w:w w:val="105"/>
          <w:sz w:val="15"/>
          <w:u w:val="single" w:color="0000FF"/>
        </w:rPr>
        <w:t>fevral</w:t>
      </w:r>
      <w:r>
        <w:rPr>
          <w:color w:val="0000FF"/>
          <w:w w:val="105"/>
          <w:sz w:val="15"/>
          <w:u w:val="single" w:color="0000FF"/>
        </w:rPr>
        <w:t> 2023-cü</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807-VIQD</w:t>
      </w:r>
      <w:r>
        <w:rPr>
          <w:b/>
          <w:color w:val="0000FF"/>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w:t>
      </w:r>
      <w:r>
        <w:rPr>
          <w:b/>
          <w:w w:val="105"/>
          <w:sz w:val="15"/>
        </w:rPr>
        <w:t> Dövlət İnformasiya Agentliyinin (AZƏRTAC-ın) rəsmi internet saytı, 8 aprel 2023-cü il, “Azərbaycan” qəzeti, 9 aprel 2023-cü</w:t>
      </w:r>
      <w:r>
        <w:rPr>
          <w:b/>
          <w:spacing w:val="-24"/>
          <w:w w:val="105"/>
          <w:sz w:val="15"/>
        </w:rPr>
        <w:t> </w:t>
      </w:r>
      <w:r>
        <w:rPr>
          <w:b/>
          <w:w w:val="105"/>
          <w:sz w:val="15"/>
        </w:rPr>
        <w:t>il,</w:t>
      </w:r>
      <w:r>
        <w:rPr>
          <w:b/>
          <w:spacing w:val="-20"/>
          <w:w w:val="105"/>
          <w:sz w:val="15"/>
        </w:rPr>
        <w:t> </w:t>
      </w:r>
      <w:r>
        <w:rPr>
          <w:b/>
          <w:w w:val="105"/>
          <w:sz w:val="15"/>
        </w:rPr>
        <w:t>№ 73, Azərbaycan Respublikasının Qanunvericilik Toplusu, 2023-cü il, № 4, maddə 445</w:t>
      </w:r>
      <w:r>
        <w:rPr>
          <w:b/>
          <w:spacing w:val="-24"/>
          <w:w w:val="105"/>
          <w:sz w:val="15"/>
        </w:rPr>
        <w:t> </w:t>
      </w:r>
      <w:r>
        <w:rPr>
          <w:b/>
          <w:w w:val="105"/>
          <w:sz w:val="15"/>
        </w:rPr>
        <w:t>) </w:t>
      </w:r>
      <w:r>
        <w:rPr>
          <w:w w:val="105"/>
          <w:sz w:val="15"/>
        </w:rPr>
        <w:t>ilə</w:t>
      </w:r>
      <w:r>
        <w:rPr>
          <w:spacing w:val="-9"/>
          <w:w w:val="105"/>
          <w:sz w:val="15"/>
        </w:rPr>
        <w:t> </w:t>
      </w:r>
      <w:r>
        <w:rPr>
          <w:w w:val="105"/>
          <w:sz w:val="15"/>
        </w:rPr>
        <w:t>234.4.4-cü və 283.1-ci maddələrdə “</w:t>
      </w:r>
      <w:r>
        <w:rPr>
          <w:b/>
          <w:w w:val="105"/>
          <w:sz w:val="15"/>
        </w:rPr>
        <w:t>kütləvi informasiya vasitələrindən</w:t>
      </w:r>
      <w:r>
        <w:rPr>
          <w:w w:val="105"/>
          <w:sz w:val="15"/>
        </w:rPr>
        <w:t>” sözləri “</w:t>
      </w:r>
      <w:r>
        <w:rPr>
          <w:b/>
          <w:w w:val="105"/>
          <w:sz w:val="15"/>
        </w:rPr>
        <w:t>mediadan</w:t>
      </w:r>
      <w:r>
        <w:rPr>
          <w:w w:val="105"/>
          <w:sz w:val="15"/>
        </w:rPr>
        <w:t>” sözü ilə əvəz edilmişdir.</w:t>
      </w:r>
    </w:p>
    <w:p>
      <w:pPr>
        <w:pStyle w:val="BodyText"/>
        <w:spacing w:before="34"/>
        <w:rPr>
          <w:sz w:val="15"/>
        </w:rPr>
      </w:pPr>
    </w:p>
    <w:p>
      <w:pPr>
        <w:pStyle w:val="ListParagraph"/>
        <w:numPr>
          <w:ilvl w:val="0"/>
          <w:numId w:val="327"/>
        </w:numPr>
        <w:tabs>
          <w:tab w:pos="1116"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26 aprel 2022-ci il tarixli </w:t>
      </w:r>
      <w:r>
        <w:rPr>
          <w:b/>
          <w:color w:val="0000FF"/>
          <w:w w:val="105"/>
          <w:sz w:val="15"/>
          <w:u w:val="single" w:color="0000FF"/>
        </w:rPr>
        <w:t>516-VIQD</w:t>
      </w:r>
      <w:r>
        <w:rPr>
          <w:b/>
          <w:color w:val="0000FF"/>
          <w:spacing w:val="-3"/>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4"/>
          <w:w w:val="105"/>
          <w:sz w:val="15"/>
        </w:rPr>
        <w:t> </w:t>
      </w:r>
      <w:r>
        <w:rPr>
          <w:b/>
          <w:w w:val="105"/>
          <w:sz w:val="15"/>
        </w:rPr>
        <w:t>(“Azərbaycan” qəzeti, 20</w:t>
      </w:r>
      <w:r>
        <w:rPr>
          <w:b/>
          <w:spacing w:val="-24"/>
          <w:w w:val="105"/>
          <w:sz w:val="15"/>
        </w:rPr>
        <w:t> </w:t>
      </w:r>
      <w:r>
        <w:rPr>
          <w:b/>
          <w:w w:val="105"/>
          <w:sz w:val="15"/>
        </w:rPr>
        <w:t>may 2022-ci il, № 105, Azərbaycan Respublikasının Qanunvericilik Toplusu, 2022-ci il, № 5, maddə 434</w:t>
      </w:r>
      <w:r>
        <w:rPr>
          <w:b/>
          <w:spacing w:val="-24"/>
          <w:w w:val="105"/>
          <w:sz w:val="15"/>
        </w:rPr>
        <w:t> </w:t>
      </w:r>
      <w:r>
        <w:rPr>
          <w:b/>
          <w:w w:val="105"/>
          <w:sz w:val="15"/>
        </w:rPr>
        <w:t>)</w:t>
      </w:r>
      <w:r>
        <w:rPr>
          <w:b/>
          <w:spacing w:val="33"/>
          <w:w w:val="105"/>
          <w:sz w:val="15"/>
        </w:rPr>
        <w:t> </w:t>
      </w:r>
      <w:r>
        <w:rPr>
          <w:w w:val="105"/>
          <w:sz w:val="15"/>
        </w:rPr>
        <w:t>ilə yeni məzmunda 234.4-1-ci maddə əlavə edilmişdir.</w:t>
      </w:r>
    </w:p>
    <w:p>
      <w:pPr>
        <w:pStyle w:val="BodyText"/>
        <w:spacing w:before="35"/>
        <w:rPr>
          <w:sz w:val="15"/>
        </w:rPr>
      </w:pPr>
    </w:p>
    <w:p>
      <w:pPr>
        <w:pStyle w:val="ListParagraph"/>
        <w:numPr>
          <w:ilvl w:val="0"/>
          <w:numId w:val="327"/>
        </w:numPr>
        <w:tabs>
          <w:tab w:pos="1175" w:val="left" w:leader="none"/>
        </w:tabs>
        <w:spacing w:line="288" w:lineRule="auto" w:before="0" w:after="0"/>
        <w:ind w:left="100" w:right="97" w:firstLine="444"/>
        <w:jc w:val="both"/>
        <w:rPr>
          <w:color w:val="3366FF"/>
          <w:position w:val="12"/>
          <w:sz w:val="15"/>
          <w:u w:val="single" w:color="0000FF"/>
        </w:rPr>
      </w:pPr>
      <w:r>
        <w:rPr>
          <w:w w:val="105"/>
          <w:sz w:val="15"/>
        </w:rPr>
        <w:t>17</w:t>
      </w:r>
      <w:r>
        <w:rPr>
          <w:w w:val="105"/>
          <w:sz w:val="15"/>
        </w:rPr>
        <w:t> aprel</w:t>
      </w:r>
      <w:r>
        <w:rPr>
          <w:w w:val="105"/>
          <w:sz w:val="15"/>
        </w:rPr>
        <w:t> 2007-ci</w:t>
      </w:r>
      <w:r>
        <w:rPr>
          <w:w w:val="105"/>
          <w:sz w:val="15"/>
        </w:rPr>
        <w:t> il</w:t>
      </w:r>
      <w:r>
        <w:rPr>
          <w:w w:val="105"/>
          <w:sz w:val="15"/>
        </w:rPr>
        <w:t> tarixli</w:t>
      </w:r>
      <w:r>
        <w:rPr>
          <w:w w:val="105"/>
          <w:sz w:val="15"/>
        </w:rPr>
        <w:t> 313</w:t>
      </w:r>
      <w:r>
        <w:rPr>
          <w:spacing w:val="-24"/>
          <w:w w:val="105"/>
          <w:sz w:val="15"/>
        </w:rPr>
        <w:t> </w:t>
      </w:r>
      <w:r>
        <w:rPr>
          <w:b/>
          <w:w w:val="105"/>
          <w:sz w:val="15"/>
        </w:rPr>
        <w:t>-</w:t>
      </w:r>
      <w:r>
        <w:rPr>
          <w:w w:val="105"/>
          <w:sz w:val="15"/>
        </w:rPr>
        <w:t>IIIQD</w:t>
      </w:r>
      <w:r>
        <w:rPr>
          <w:spacing w:val="80"/>
          <w:w w:val="105"/>
          <w:sz w:val="15"/>
        </w:rPr>
        <w:t> </w:t>
      </w:r>
      <w:r>
        <w:rPr>
          <w:w w:val="105"/>
          <w:sz w:val="15"/>
        </w:rPr>
        <w:t>nömrəli</w:t>
      </w:r>
      <w:r>
        <w:rPr>
          <w:w w:val="105"/>
          <w:sz w:val="15"/>
        </w:rPr>
        <w:t> Azərbaycan</w:t>
      </w:r>
      <w:r>
        <w:rPr>
          <w:w w:val="105"/>
          <w:sz w:val="15"/>
        </w:rPr>
        <w:t> Respublikasının</w:t>
      </w:r>
      <w:r>
        <w:rPr>
          <w:w w:val="105"/>
          <w:sz w:val="15"/>
        </w:rPr>
        <w:t> Qanunu</w:t>
      </w:r>
      <w:r>
        <w:rPr>
          <w:w w:val="105"/>
          <w:sz w:val="15"/>
        </w:rPr>
        <w:t> (</w:t>
      </w:r>
      <w:r>
        <w:rPr>
          <w:b/>
          <w:w w:val="105"/>
          <w:sz w:val="15"/>
        </w:rPr>
        <w:t>Azərbaycan Respublikasının</w:t>
      </w:r>
      <w:r>
        <w:rPr>
          <w:b/>
          <w:spacing w:val="-14"/>
          <w:w w:val="105"/>
          <w:sz w:val="15"/>
        </w:rPr>
        <w:t> </w:t>
      </w:r>
      <w:r>
        <w:rPr>
          <w:b/>
          <w:w w:val="105"/>
          <w:sz w:val="15"/>
        </w:rPr>
        <w:t>Qanunvericilik</w:t>
      </w:r>
      <w:r>
        <w:rPr>
          <w:b/>
          <w:w w:val="105"/>
          <w:sz w:val="15"/>
        </w:rPr>
        <w:t> Toplusu,</w:t>
      </w:r>
      <w:r>
        <w:rPr>
          <w:b/>
          <w:w w:val="105"/>
          <w:sz w:val="15"/>
        </w:rPr>
        <w:t> 2007-cı</w:t>
      </w:r>
      <w:r>
        <w:rPr>
          <w:b/>
          <w:w w:val="105"/>
          <w:sz w:val="15"/>
        </w:rPr>
        <w:t> il,</w:t>
      </w:r>
      <w:r>
        <w:rPr>
          <w:b/>
          <w:w w:val="105"/>
          <w:sz w:val="15"/>
        </w:rPr>
        <w:t> №</w:t>
      </w:r>
      <w:r>
        <w:rPr>
          <w:b/>
          <w:w w:val="105"/>
          <w:sz w:val="15"/>
        </w:rPr>
        <w:t> 6,</w:t>
      </w:r>
      <w:r>
        <w:rPr>
          <w:b/>
          <w:w w:val="105"/>
          <w:sz w:val="15"/>
        </w:rPr>
        <w:t> maddə</w:t>
      </w:r>
      <w:r>
        <w:rPr>
          <w:b/>
          <w:w w:val="105"/>
          <w:sz w:val="15"/>
        </w:rPr>
        <w:t> 560</w:t>
      </w:r>
      <w:r>
        <w:rPr>
          <w:w w:val="105"/>
          <w:sz w:val="15"/>
        </w:rPr>
        <w:t>)</w:t>
      </w:r>
      <w:r>
        <w:rPr>
          <w:w w:val="105"/>
          <w:sz w:val="15"/>
        </w:rPr>
        <w:t> ilə</w:t>
      </w:r>
      <w:r>
        <w:rPr>
          <w:w w:val="105"/>
          <w:sz w:val="15"/>
        </w:rPr>
        <w:t> 234.5-ci</w:t>
      </w:r>
      <w:r>
        <w:rPr>
          <w:w w:val="105"/>
          <w:sz w:val="15"/>
        </w:rPr>
        <w:t> maddəyə</w:t>
      </w:r>
      <w:r>
        <w:rPr>
          <w:w w:val="105"/>
          <w:sz w:val="15"/>
        </w:rPr>
        <w:t> “</w:t>
      </w:r>
      <w:r>
        <w:rPr>
          <w:spacing w:val="-24"/>
          <w:w w:val="105"/>
          <w:sz w:val="15"/>
        </w:rPr>
        <w:t> </w:t>
      </w:r>
      <w:r>
        <w:rPr>
          <w:b/>
          <w:w w:val="105"/>
          <w:sz w:val="15"/>
        </w:rPr>
        <w:t>bölüşdürülməsi,</w:t>
      </w:r>
      <w:r>
        <w:rPr>
          <w:w w:val="105"/>
          <w:sz w:val="15"/>
        </w:rPr>
        <w:t>” sözündən</w:t>
      </w:r>
      <w:r>
        <w:rPr>
          <w:spacing w:val="-24"/>
          <w:w w:val="105"/>
          <w:sz w:val="15"/>
        </w:rPr>
        <w:t> </w:t>
      </w:r>
      <w:r>
        <w:rPr>
          <w:w w:val="105"/>
          <w:sz w:val="15"/>
        </w:rPr>
        <w:t>sonra</w:t>
      </w:r>
      <w:r>
        <w:rPr>
          <w:spacing w:val="-24"/>
          <w:w w:val="105"/>
          <w:sz w:val="15"/>
        </w:rPr>
        <w:t> </w:t>
      </w:r>
      <w:r>
        <w:rPr>
          <w:w w:val="105"/>
          <w:sz w:val="15"/>
        </w:rPr>
        <w:t>“</w:t>
      </w:r>
      <w:r>
        <w:rPr>
          <w:b/>
          <w:w w:val="105"/>
          <w:sz w:val="15"/>
        </w:rPr>
        <w:t>verilməsi,</w:t>
      </w:r>
      <w:r>
        <w:rPr>
          <w:w w:val="105"/>
          <w:sz w:val="15"/>
        </w:rPr>
        <w:t>”</w:t>
      </w:r>
      <w:r>
        <w:rPr>
          <w:spacing w:val="-23"/>
          <w:w w:val="105"/>
          <w:sz w:val="15"/>
        </w:rPr>
        <w:t> </w:t>
      </w:r>
      <w:r>
        <w:rPr>
          <w:w w:val="105"/>
          <w:sz w:val="15"/>
        </w:rPr>
        <w:t>sözü, “</w:t>
      </w:r>
      <w:r>
        <w:rPr>
          <w:b/>
          <w:w w:val="105"/>
          <w:sz w:val="15"/>
        </w:rPr>
        <w:t>ixracı</w:t>
      </w:r>
      <w:r>
        <w:rPr>
          <w:w w:val="105"/>
          <w:sz w:val="15"/>
        </w:rPr>
        <w:t>” sözündən sonra “</w:t>
      </w:r>
      <w:r>
        <w:rPr>
          <w:spacing w:val="-24"/>
          <w:w w:val="105"/>
          <w:sz w:val="15"/>
        </w:rPr>
        <w:t> </w:t>
      </w:r>
      <w:r>
        <w:rPr>
          <w:b/>
          <w:w w:val="105"/>
          <w:sz w:val="15"/>
        </w:rPr>
        <w:t>, tranzit nəql edilməsi</w:t>
      </w:r>
      <w:r>
        <w:rPr>
          <w:b/>
          <w:spacing w:val="-24"/>
          <w:w w:val="105"/>
          <w:sz w:val="15"/>
        </w:rPr>
        <w:t> </w:t>
      </w:r>
      <w:r>
        <w:rPr>
          <w:w w:val="105"/>
          <w:sz w:val="15"/>
        </w:rPr>
        <w:t>” sözləri əlavə edilmişdir, “</w:t>
      </w:r>
      <w:r>
        <w:rPr>
          <w:b/>
          <w:w w:val="105"/>
          <w:sz w:val="15"/>
        </w:rPr>
        <w:t>prekursorların,</w:t>
      </w:r>
      <w:r>
        <w:rPr>
          <w:w w:val="105"/>
          <w:sz w:val="15"/>
        </w:rPr>
        <w:t>” sözü çıxarılmışdır, “</w:t>
      </w:r>
      <w:r>
        <w:rPr>
          <w:b/>
          <w:w w:val="105"/>
          <w:sz w:val="15"/>
        </w:rPr>
        <w:t>və ya psixotrop maddələrin</w:t>
      </w:r>
      <w:r>
        <w:rPr>
          <w:w w:val="105"/>
          <w:sz w:val="15"/>
        </w:rPr>
        <w:t>” sözləri “</w:t>
      </w:r>
      <w:r>
        <w:rPr>
          <w:b/>
          <w:w w:val="105"/>
          <w:sz w:val="15"/>
        </w:rPr>
        <w:t>, psixotrop maddələri və ya onların prekursorlarını</w:t>
      </w:r>
      <w:r>
        <w:rPr>
          <w:w w:val="105"/>
          <w:sz w:val="15"/>
        </w:rPr>
        <w:t>” sözləri ilə əvəz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234.5-ci maddənin sanksiyasında “</w:t>
      </w:r>
      <w:r>
        <w:rPr>
          <w:b/>
          <w:w w:val="105"/>
          <w:sz w:val="15"/>
        </w:rPr>
        <w:t>şərti maliyyə vahidi məbləğinin iki yüz mislindən min mislinədək</w:t>
      </w:r>
      <w:r>
        <w:rPr>
          <w:w w:val="105"/>
          <w:sz w:val="15"/>
        </w:rPr>
        <w:t>” sözləri “</w:t>
      </w:r>
      <w:r>
        <w:rPr>
          <w:b/>
          <w:w w:val="105"/>
          <w:sz w:val="15"/>
        </w:rPr>
        <w:t>iki yüz manatdan min manatadək</w:t>
      </w:r>
      <w:r>
        <w:rPr>
          <w:w w:val="105"/>
          <w:sz w:val="15"/>
        </w:rPr>
        <w:t>” sözləri ilə əvəz edilmişdir.</w:t>
      </w:r>
    </w:p>
    <w:p>
      <w:pPr>
        <w:spacing w:line="288" w:lineRule="auto" w:before="1"/>
        <w:ind w:left="100" w:right="98" w:firstLine="444"/>
        <w:jc w:val="both"/>
        <w:rPr>
          <w:sz w:val="15"/>
        </w:rPr>
      </w:pPr>
      <w:r>
        <w:rPr>
          <w:color w:val="0000FF"/>
          <w:w w:val="105"/>
          <w:sz w:val="15"/>
          <w:u w:val="single" w:color="0000FF"/>
        </w:rPr>
        <w:t>06 may 2016-cı il tarixli </w:t>
      </w:r>
      <w:r>
        <w:rPr>
          <w:b/>
          <w:color w:val="0000FF"/>
          <w:w w:val="105"/>
          <w:sz w:val="15"/>
          <w:u w:val="single" w:color="0000FF"/>
        </w:rPr>
        <w:t>230-VQD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 2016-cı</w:t>
      </w:r>
      <w:r>
        <w:rPr>
          <w:b/>
          <w:spacing w:val="-24"/>
          <w:w w:val="105"/>
          <w:sz w:val="15"/>
        </w:rPr>
        <w:t> </w:t>
      </w:r>
      <w:r>
        <w:rPr>
          <w:b/>
          <w:w w:val="105"/>
          <w:sz w:val="15"/>
        </w:rPr>
        <w:t>il,</w:t>
      </w:r>
      <w:r>
        <w:rPr>
          <w:b/>
          <w:spacing w:val="-18"/>
          <w:w w:val="105"/>
          <w:sz w:val="15"/>
        </w:rPr>
        <w:t> </w:t>
      </w:r>
      <w:r>
        <w:rPr>
          <w:b/>
          <w:w w:val="105"/>
          <w:sz w:val="15"/>
        </w:rPr>
        <w:t>№ 112, Azərbaycan Respublikasının Qanunvericilik Toplusu, 2016-cı il, № 5, maddə 845</w:t>
      </w:r>
      <w:r>
        <w:rPr>
          <w:b/>
          <w:spacing w:val="-24"/>
          <w:w w:val="105"/>
          <w:sz w:val="15"/>
        </w:rPr>
        <w:t> </w:t>
      </w:r>
      <w:r>
        <w:rPr>
          <w:w w:val="105"/>
          <w:sz w:val="15"/>
        </w:rPr>
        <w:t>) ilə 234.5 və 284.2-ci maddələrdə “</w:t>
      </w:r>
      <w:r>
        <w:rPr>
          <w:b/>
          <w:w w:val="105"/>
          <w:sz w:val="15"/>
        </w:rPr>
        <w:t>beş</w:t>
      </w:r>
      <w:r>
        <w:rPr>
          <w:w w:val="105"/>
          <w:sz w:val="15"/>
        </w:rPr>
        <w:t>” sözü “</w:t>
      </w:r>
      <w:r>
        <w:rPr>
          <w:b/>
          <w:w w:val="105"/>
          <w:sz w:val="15"/>
        </w:rPr>
        <w:t>üç</w:t>
      </w:r>
      <w:r>
        <w:rPr>
          <w:w w:val="105"/>
          <w:sz w:val="15"/>
        </w:rPr>
        <w:t>” sözü ilə əvəz edilmişdir.</w:t>
      </w:r>
    </w:p>
    <w:p>
      <w:pPr>
        <w:spacing w:line="288" w:lineRule="auto" w:before="0"/>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234.5-ci</w:t>
      </w:r>
    </w:p>
    <w:p>
      <w:pPr>
        <w:spacing w:after="0" w:line="288" w:lineRule="auto"/>
        <w:jc w:val="both"/>
        <w:rPr>
          <w:sz w:val="15"/>
        </w:rPr>
        <w:sectPr>
          <w:pgSz w:w="11900" w:h="16840"/>
          <w:pgMar w:top="500" w:bottom="280" w:left="566" w:right="566"/>
        </w:sectPr>
      </w:pPr>
    </w:p>
    <w:p>
      <w:pPr>
        <w:spacing w:line="288" w:lineRule="auto" w:before="101"/>
        <w:ind w:left="100" w:right="107" w:firstLine="0"/>
        <w:jc w:val="both"/>
        <w:rPr>
          <w:sz w:val="15"/>
        </w:rPr>
      </w:pPr>
      <w:r>
        <w:rPr>
          <w:w w:val="105"/>
          <w:sz w:val="15"/>
        </w:rPr>
        <w:t>maddənin</w:t>
      </w:r>
      <w:r>
        <w:rPr>
          <w:w w:val="105"/>
          <w:sz w:val="15"/>
        </w:rPr>
        <w:t> sanksiyasında</w:t>
      </w:r>
      <w:r>
        <w:rPr>
          <w:w w:val="105"/>
          <w:sz w:val="15"/>
        </w:rPr>
        <w:t> “</w:t>
      </w:r>
      <w:r>
        <w:rPr>
          <w:b/>
          <w:w w:val="105"/>
          <w:sz w:val="15"/>
        </w:rPr>
        <w:t>iki</w:t>
      </w:r>
      <w:r>
        <w:rPr>
          <w:b/>
          <w:w w:val="105"/>
          <w:sz w:val="15"/>
        </w:rPr>
        <w:t> yüz</w:t>
      </w:r>
      <w:r>
        <w:rPr>
          <w:b/>
          <w:w w:val="105"/>
          <w:sz w:val="15"/>
        </w:rPr>
        <w:t> manatdan</w:t>
      </w:r>
      <w:r>
        <w:rPr>
          <w:b/>
          <w:w w:val="105"/>
          <w:sz w:val="15"/>
        </w:rPr>
        <w:t> min</w:t>
      </w:r>
      <w:r>
        <w:rPr>
          <w:w w:val="105"/>
          <w:sz w:val="15"/>
        </w:rPr>
        <w:t>”</w:t>
      </w:r>
      <w:r>
        <w:rPr>
          <w:w w:val="105"/>
          <w:sz w:val="15"/>
        </w:rPr>
        <w:t> sözləri</w:t>
      </w:r>
      <w:r>
        <w:rPr>
          <w:w w:val="105"/>
          <w:sz w:val="15"/>
        </w:rPr>
        <w:t> “</w:t>
      </w:r>
      <w:r>
        <w:rPr>
          <w:b/>
          <w:w w:val="105"/>
          <w:sz w:val="15"/>
        </w:rPr>
        <w:t>min</w:t>
      </w:r>
      <w:r>
        <w:rPr>
          <w:b/>
          <w:w w:val="105"/>
          <w:sz w:val="15"/>
        </w:rPr>
        <w:t> manatdan</w:t>
      </w:r>
      <w:r>
        <w:rPr>
          <w:b/>
          <w:w w:val="105"/>
          <w:sz w:val="15"/>
        </w:rPr>
        <w:t> iki</w:t>
      </w:r>
      <w:r>
        <w:rPr>
          <w:b/>
          <w:w w:val="105"/>
          <w:sz w:val="15"/>
        </w:rPr>
        <w:t> min</w:t>
      </w:r>
      <w:r>
        <w:rPr>
          <w:b/>
          <w:w w:val="105"/>
          <w:sz w:val="15"/>
        </w:rPr>
        <w:t> beş</w:t>
      </w:r>
      <w:r>
        <w:rPr>
          <w:b/>
          <w:w w:val="105"/>
          <w:sz w:val="15"/>
        </w:rPr>
        <w:t> yüz</w:t>
      </w:r>
      <w:r>
        <w:rPr>
          <w:w w:val="105"/>
          <w:sz w:val="15"/>
        </w:rPr>
        <w:t>”</w:t>
      </w:r>
      <w:r>
        <w:rPr>
          <w:w w:val="105"/>
          <w:sz w:val="15"/>
        </w:rPr>
        <w:t> sözləri</w:t>
      </w:r>
      <w:r>
        <w:rPr>
          <w:w w:val="105"/>
          <w:sz w:val="15"/>
        </w:rPr>
        <w:t> ilə</w:t>
      </w:r>
      <w:r>
        <w:rPr>
          <w:w w:val="105"/>
          <w:sz w:val="15"/>
        </w:rPr>
        <w:t> əvəz </w:t>
      </w:r>
      <w:r>
        <w:rPr>
          <w:spacing w:val="-2"/>
          <w:w w:val="105"/>
          <w:sz w:val="15"/>
        </w:rPr>
        <w:t>edilmişdir.</w:t>
      </w:r>
    </w:p>
    <w:p>
      <w:pPr>
        <w:pStyle w:val="ListParagraph"/>
        <w:numPr>
          <w:ilvl w:val="0"/>
          <w:numId w:val="340"/>
        </w:numPr>
        <w:tabs>
          <w:tab w:pos="730" w:val="left" w:leader="none"/>
        </w:tabs>
        <w:spacing w:line="288" w:lineRule="auto" w:before="0" w:after="0"/>
        <w:ind w:left="100" w:right="97" w:firstLine="444"/>
        <w:jc w:val="both"/>
        <w:rPr>
          <w:sz w:val="15"/>
        </w:rPr>
      </w:pPr>
      <w:r>
        <w:rPr>
          <w:color w:val="0000FF"/>
          <w:sz w:val="15"/>
          <w:u w:val="single" w:color="0000FF"/>
        </w:rPr>
        <w:t> </w:t>
      </w:r>
      <w:r>
        <w:rPr>
          <w:color w:val="0000FF"/>
          <w:w w:val="105"/>
          <w:sz w:val="15"/>
          <w:u w:val="single" w:color="0000FF"/>
        </w:rPr>
        <w:t>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234.5-ci</w:t>
      </w:r>
      <w:r>
        <w:rPr>
          <w:w w:val="105"/>
          <w:sz w:val="15"/>
        </w:rPr>
        <w:t> maddənin</w:t>
      </w:r>
      <w:r>
        <w:rPr>
          <w:w w:val="105"/>
          <w:sz w:val="15"/>
        </w:rPr>
        <w:t> sanksiyasında</w:t>
      </w:r>
      <w:r>
        <w:rPr>
          <w:w w:val="105"/>
          <w:sz w:val="15"/>
        </w:rPr>
        <w:t> “</w:t>
      </w:r>
      <w:r>
        <w:rPr>
          <w:b/>
          <w:w w:val="105"/>
          <w:sz w:val="15"/>
        </w:rPr>
        <w:t>edilməklə</w:t>
      </w:r>
      <w:r>
        <w:rPr>
          <w:w w:val="105"/>
          <w:sz w:val="15"/>
        </w:rPr>
        <w:t>”</w:t>
      </w:r>
      <w:r>
        <w:rPr>
          <w:w w:val="105"/>
          <w:sz w:val="15"/>
        </w:rPr>
        <w:t> sözündən</w:t>
      </w:r>
      <w:r>
        <w:rPr>
          <w:w w:val="105"/>
          <w:sz w:val="15"/>
        </w:rPr>
        <w:t> sonra</w:t>
      </w:r>
      <w:r>
        <w:rPr>
          <w:w w:val="105"/>
          <w:sz w:val="15"/>
        </w:rPr>
        <w:t> “</w:t>
      </w:r>
      <w:r>
        <w:rPr>
          <w:spacing w:val="-24"/>
          <w:w w:val="105"/>
          <w:sz w:val="15"/>
        </w:rPr>
        <w:t> </w:t>
      </w:r>
      <w:r>
        <w:rPr>
          <w:b/>
          <w:w w:val="105"/>
          <w:sz w:val="15"/>
        </w:rPr>
        <w:t>bir</w:t>
      </w:r>
      <w:r>
        <w:rPr>
          <w:b/>
          <w:w w:val="105"/>
          <w:sz w:val="15"/>
        </w:rPr>
        <w:t> ildən</w:t>
      </w:r>
      <w:r>
        <w:rPr>
          <w:b/>
          <w:w w:val="105"/>
          <w:sz w:val="15"/>
        </w:rPr>
        <w:t> üç</w:t>
      </w:r>
      <w:r>
        <w:rPr>
          <w:b/>
          <w:w w:val="105"/>
          <w:sz w:val="15"/>
        </w:rPr>
        <w:t> ilədək</w:t>
      </w:r>
      <w:r>
        <w:rPr>
          <w:b/>
          <w:w w:val="105"/>
          <w:sz w:val="15"/>
        </w:rPr>
        <w:t> müddətə</w:t>
      </w:r>
      <w:r>
        <w:rPr>
          <w:b/>
          <w:w w:val="105"/>
          <w:sz w:val="15"/>
        </w:rPr>
        <w:t> azadlığın məhdudlaşdırılması və ya</w:t>
      </w:r>
      <w:r>
        <w:rPr>
          <w:w w:val="105"/>
          <w:sz w:val="15"/>
        </w:rPr>
        <w:t>” sözləri əlavə edilmişdir.</w:t>
      </w:r>
    </w:p>
    <w:p>
      <w:pPr>
        <w:pStyle w:val="BodyText"/>
        <w:spacing w:before="47"/>
        <w:rPr>
          <w:sz w:val="15"/>
        </w:rPr>
      </w:pPr>
    </w:p>
    <w:p>
      <w:pPr>
        <w:pStyle w:val="ListParagraph"/>
        <w:numPr>
          <w:ilvl w:val="0"/>
          <w:numId w:val="327"/>
        </w:numPr>
        <w:tabs>
          <w:tab w:pos="1175" w:val="left" w:leader="none"/>
        </w:tabs>
        <w:spacing w:line="288" w:lineRule="auto" w:before="0" w:after="0"/>
        <w:ind w:left="100" w:right="101" w:firstLine="444"/>
        <w:jc w:val="both"/>
        <w:rPr>
          <w:color w:val="3366FF"/>
          <w:position w:val="12"/>
          <w:sz w:val="15"/>
          <w:u w:val="single" w:color="0000FF"/>
        </w:rPr>
      </w:pPr>
      <w:r>
        <w:rPr>
          <w:w w:val="105"/>
          <w:sz w:val="15"/>
        </w:rPr>
        <w:t>17</w:t>
      </w:r>
      <w:r>
        <w:rPr>
          <w:w w:val="105"/>
          <w:sz w:val="15"/>
        </w:rPr>
        <w:t> aprel</w:t>
      </w:r>
      <w:r>
        <w:rPr>
          <w:w w:val="105"/>
          <w:sz w:val="15"/>
        </w:rPr>
        <w:t> 2007-ci</w:t>
      </w:r>
      <w:r>
        <w:rPr>
          <w:w w:val="105"/>
          <w:sz w:val="15"/>
        </w:rPr>
        <w:t> il</w:t>
      </w:r>
      <w:r>
        <w:rPr>
          <w:w w:val="105"/>
          <w:sz w:val="15"/>
        </w:rPr>
        <w:t> tarixli</w:t>
      </w:r>
      <w:r>
        <w:rPr>
          <w:w w:val="105"/>
          <w:sz w:val="15"/>
        </w:rPr>
        <w:t> 313</w:t>
      </w:r>
      <w:r>
        <w:rPr>
          <w:spacing w:val="-24"/>
          <w:w w:val="105"/>
          <w:sz w:val="15"/>
        </w:rPr>
        <w:t> </w:t>
      </w:r>
      <w:r>
        <w:rPr>
          <w:b/>
          <w:w w:val="105"/>
          <w:sz w:val="15"/>
        </w:rPr>
        <w:t>-</w:t>
      </w:r>
      <w:r>
        <w:rPr>
          <w:w w:val="105"/>
          <w:sz w:val="15"/>
        </w:rPr>
        <w:t>IIIQD</w:t>
      </w:r>
      <w:r>
        <w:rPr>
          <w:spacing w:val="80"/>
          <w:w w:val="105"/>
          <w:sz w:val="15"/>
        </w:rPr>
        <w:t> </w:t>
      </w:r>
      <w:r>
        <w:rPr>
          <w:w w:val="105"/>
          <w:sz w:val="15"/>
        </w:rPr>
        <w:t>nömrəli</w:t>
      </w:r>
      <w:r>
        <w:rPr>
          <w:w w:val="105"/>
          <w:sz w:val="15"/>
        </w:rPr>
        <w:t> Azərbaycan</w:t>
      </w:r>
      <w:r>
        <w:rPr>
          <w:w w:val="105"/>
          <w:sz w:val="15"/>
        </w:rPr>
        <w:t> Respublikasının</w:t>
      </w:r>
      <w:r>
        <w:rPr>
          <w:w w:val="105"/>
          <w:sz w:val="15"/>
        </w:rPr>
        <w:t> Qanunu</w:t>
      </w:r>
      <w:r>
        <w:rPr>
          <w:w w:val="105"/>
          <w:sz w:val="15"/>
        </w:rPr>
        <w:t> (</w:t>
      </w:r>
      <w:r>
        <w:rPr>
          <w:b/>
          <w:w w:val="105"/>
          <w:sz w:val="15"/>
        </w:rPr>
        <w:t>Azərbaycan Respublikasının Qanunvericilik Toplusu, 2007-cı il, № 6, maddə 560</w:t>
      </w:r>
      <w:r>
        <w:rPr>
          <w:w w:val="105"/>
          <w:sz w:val="15"/>
        </w:rPr>
        <w:t>) ilə 234.5-ci maddənin Qeydin 1-ci bəndində “</w:t>
      </w:r>
      <w:r>
        <w:rPr>
          <w:b/>
          <w:w w:val="105"/>
          <w:sz w:val="15"/>
        </w:rPr>
        <w:t>prekursorları</w:t>
      </w:r>
      <w:r>
        <w:rPr>
          <w:w w:val="105"/>
          <w:sz w:val="15"/>
        </w:rPr>
        <w:t>”</w:t>
      </w:r>
      <w:r>
        <w:rPr>
          <w:w w:val="105"/>
          <w:sz w:val="15"/>
        </w:rPr>
        <w:t> sözü</w:t>
      </w:r>
      <w:r>
        <w:rPr>
          <w:w w:val="105"/>
          <w:sz w:val="15"/>
        </w:rPr>
        <w:t> “</w:t>
      </w:r>
      <w:r>
        <w:rPr>
          <w:b/>
          <w:w w:val="105"/>
          <w:sz w:val="15"/>
        </w:rPr>
        <w:t>onların prekursorlarını</w:t>
      </w:r>
      <w:r>
        <w:rPr>
          <w:w w:val="105"/>
          <w:sz w:val="15"/>
        </w:rPr>
        <w:t>”</w:t>
      </w:r>
      <w:r>
        <w:rPr>
          <w:w w:val="105"/>
          <w:sz w:val="15"/>
        </w:rPr>
        <w:t> sözləri</w:t>
      </w:r>
      <w:r>
        <w:rPr>
          <w:w w:val="105"/>
          <w:sz w:val="15"/>
        </w:rPr>
        <w:t> ilə,</w:t>
      </w:r>
      <w:r>
        <w:rPr>
          <w:w w:val="105"/>
          <w:sz w:val="15"/>
        </w:rPr>
        <w:t> “</w:t>
      </w:r>
      <w:r>
        <w:rPr>
          <w:b/>
          <w:w w:val="105"/>
          <w:sz w:val="15"/>
        </w:rPr>
        <w:t>prekursorların</w:t>
      </w:r>
      <w:r>
        <w:rPr>
          <w:w w:val="105"/>
          <w:sz w:val="15"/>
        </w:rPr>
        <w:t>”</w:t>
      </w:r>
      <w:r>
        <w:rPr>
          <w:w w:val="105"/>
          <w:sz w:val="15"/>
        </w:rPr>
        <w:t> sözü</w:t>
      </w:r>
      <w:r>
        <w:rPr>
          <w:w w:val="105"/>
          <w:sz w:val="15"/>
        </w:rPr>
        <w:t> “</w:t>
      </w:r>
      <w:r>
        <w:rPr>
          <w:b/>
          <w:w w:val="105"/>
          <w:sz w:val="15"/>
        </w:rPr>
        <w:t>onların</w:t>
      </w:r>
      <w:r>
        <w:rPr>
          <w:b/>
          <w:w w:val="105"/>
          <w:sz w:val="15"/>
        </w:rPr>
        <w:t> prekursorlarının</w:t>
      </w:r>
      <w:r>
        <w:rPr>
          <w:w w:val="105"/>
          <w:sz w:val="15"/>
        </w:rPr>
        <w:t>” sözləri ilə əvəz edilmişdir.</w:t>
      </w:r>
    </w:p>
    <w:p>
      <w:pPr>
        <w:pStyle w:val="BodyText"/>
        <w:spacing w:before="37"/>
        <w:rPr>
          <w:sz w:val="15"/>
        </w:rPr>
      </w:pPr>
    </w:p>
    <w:p>
      <w:pPr>
        <w:pStyle w:val="ListParagraph"/>
        <w:numPr>
          <w:ilvl w:val="0"/>
          <w:numId w:val="327"/>
        </w:numPr>
        <w:tabs>
          <w:tab w:pos="1176" w:val="left" w:leader="none"/>
        </w:tabs>
        <w:spacing w:line="288" w:lineRule="auto" w:before="0" w:after="0"/>
        <w:ind w:left="100" w:right="101" w:firstLine="444"/>
        <w:jc w:val="both"/>
        <w:rPr>
          <w:b/>
          <w:color w:val="0000FF"/>
          <w:position w:val="13"/>
          <w:sz w:val="15"/>
          <w:u w:val="single" w:color="0000FF"/>
        </w:rPr>
      </w:pPr>
      <w:r>
        <w:rPr>
          <w:w w:val="105"/>
          <w:sz w:val="15"/>
        </w:rPr>
        <w:t>30</w:t>
      </w:r>
      <w:r>
        <w:rPr>
          <w:w w:val="105"/>
          <w:sz w:val="15"/>
        </w:rPr>
        <w:t> dekabr</w:t>
      </w:r>
      <w:r>
        <w:rPr>
          <w:w w:val="105"/>
          <w:sz w:val="15"/>
        </w:rPr>
        <w:t> 2005-ci</w:t>
      </w:r>
      <w:r>
        <w:rPr>
          <w:w w:val="105"/>
          <w:sz w:val="15"/>
        </w:rPr>
        <w:t> il</w:t>
      </w:r>
      <w:r>
        <w:rPr>
          <w:w w:val="105"/>
          <w:sz w:val="15"/>
        </w:rPr>
        <w:t> tarixli</w:t>
      </w:r>
      <w:r>
        <w:rPr>
          <w:w w:val="105"/>
          <w:sz w:val="15"/>
        </w:rPr>
        <w:t> 46</w:t>
      </w:r>
      <w:r>
        <w:rPr>
          <w:spacing w:val="-24"/>
          <w:w w:val="105"/>
          <w:sz w:val="15"/>
        </w:rPr>
        <w:t> </w:t>
      </w:r>
      <w:r>
        <w:rPr>
          <w:b/>
          <w:w w:val="105"/>
          <w:sz w:val="15"/>
        </w:rPr>
        <w:t>-</w:t>
      </w:r>
      <w:r>
        <w:rPr>
          <w:w w:val="105"/>
          <w:sz w:val="15"/>
        </w:rPr>
        <w:t>IIIQD</w:t>
      </w:r>
      <w:r>
        <w:rPr>
          <w:spacing w:val="80"/>
          <w:w w:val="105"/>
          <w:sz w:val="15"/>
        </w:rPr>
        <w:t> </w:t>
      </w:r>
      <w:r>
        <w:rPr>
          <w:w w:val="105"/>
          <w:sz w:val="15"/>
        </w:rPr>
        <w:t>nömrəli</w:t>
      </w:r>
      <w:r>
        <w:rPr>
          <w:w w:val="105"/>
          <w:sz w:val="15"/>
        </w:rPr>
        <w:t> Azərbaycan</w:t>
      </w:r>
      <w:r>
        <w:rPr>
          <w:w w:val="105"/>
          <w:sz w:val="15"/>
        </w:rPr>
        <w:t> Respublikasının</w:t>
      </w:r>
      <w:r>
        <w:rPr>
          <w:w w:val="105"/>
          <w:sz w:val="15"/>
        </w:rPr>
        <w:t> Qanunu</w:t>
      </w:r>
      <w:r>
        <w:rPr>
          <w:w w:val="105"/>
          <w:sz w:val="15"/>
        </w:rPr>
        <w:t> (</w:t>
      </w:r>
      <w:r>
        <w:rPr>
          <w:b/>
          <w:w w:val="105"/>
          <w:sz w:val="15"/>
        </w:rPr>
        <w:t>Azərbaycan Respublikasının Qanunvericilik Toplusu, 2006-cı il, № 2, maddə 71</w:t>
      </w:r>
      <w:r>
        <w:rPr>
          <w:w w:val="105"/>
          <w:sz w:val="15"/>
        </w:rPr>
        <w:t>) ilə 234-cü maddənin "Qeyd" hissəsinin 2-ci bəndində</w:t>
      </w:r>
      <w:r>
        <w:rPr>
          <w:spacing w:val="-24"/>
          <w:w w:val="105"/>
          <w:sz w:val="15"/>
        </w:rPr>
        <w:t> </w:t>
      </w:r>
      <w:r>
        <w:rPr>
          <w:w w:val="105"/>
          <w:sz w:val="15"/>
        </w:rPr>
        <w:t>"</w:t>
      </w:r>
      <w:r>
        <w:rPr>
          <w:b/>
          <w:w w:val="105"/>
          <w:sz w:val="15"/>
        </w:rPr>
        <w:t>şəxsi</w:t>
      </w:r>
      <w:r>
        <w:rPr>
          <w:b/>
          <w:spacing w:val="-19"/>
          <w:w w:val="105"/>
          <w:sz w:val="15"/>
        </w:rPr>
        <w:t> </w:t>
      </w:r>
      <w:r>
        <w:rPr>
          <w:b/>
          <w:w w:val="105"/>
          <w:sz w:val="15"/>
        </w:rPr>
        <w:t>istehlak</w:t>
      </w:r>
      <w:r>
        <w:rPr>
          <w:w w:val="105"/>
          <w:sz w:val="15"/>
        </w:rPr>
        <w:t>" sözlərindən sonra "</w:t>
      </w:r>
      <w:r>
        <w:rPr>
          <w:b/>
          <w:w w:val="105"/>
          <w:sz w:val="15"/>
        </w:rPr>
        <w:t>miqdarından artıq</w:t>
      </w:r>
      <w:r>
        <w:rPr>
          <w:w w:val="105"/>
          <w:sz w:val="15"/>
        </w:rPr>
        <w:t>" sözləri əlavə edilmiş, "</w:t>
      </w:r>
      <w:r>
        <w:rPr>
          <w:spacing w:val="-24"/>
          <w:w w:val="105"/>
          <w:sz w:val="15"/>
        </w:rPr>
        <w:t> </w:t>
      </w:r>
      <w:r>
        <w:rPr>
          <w:b/>
          <w:w w:val="105"/>
          <w:sz w:val="15"/>
        </w:rPr>
        <w:t>normativ-hüquqi aktlar ilə</w:t>
      </w:r>
      <w:r>
        <w:rPr>
          <w:w w:val="105"/>
          <w:sz w:val="15"/>
        </w:rPr>
        <w:t>" sözləri "</w:t>
      </w:r>
      <w:r>
        <w:rPr>
          <w:b/>
          <w:w w:val="105"/>
          <w:sz w:val="15"/>
        </w:rPr>
        <w:t>qanunla</w:t>
      </w:r>
      <w:r>
        <w:rPr>
          <w:w w:val="105"/>
          <w:sz w:val="15"/>
        </w:rPr>
        <w:t>" sözü ilə əvəz edilmişdir.</w:t>
      </w:r>
    </w:p>
    <w:p>
      <w:pPr>
        <w:spacing w:line="288" w:lineRule="auto" w:before="96"/>
        <w:ind w:left="100" w:right="97" w:firstLine="444"/>
        <w:jc w:val="both"/>
        <w:rPr>
          <w:sz w:val="15"/>
        </w:rPr>
      </w:pPr>
      <w:r>
        <w:rPr>
          <w:color w:val="0000FF"/>
          <w:w w:val="105"/>
          <w:sz w:val="15"/>
          <w:u w:val="single" w:color="0000FF"/>
        </w:rPr>
        <w:t>17</w:t>
      </w:r>
      <w:r>
        <w:rPr>
          <w:color w:val="0000FF"/>
          <w:w w:val="105"/>
          <w:sz w:val="15"/>
          <w:u w:val="single" w:color="0000FF"/>
        </w:rPr>
        <w:t> noyabr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875-VQD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 </w:t>
      </w:r>
      <w:r>
        <w:rPr>
          <w:b/>
          <w:w w:val="105"/>
          <w:sz w:val="15"/>
        </w:rPr>
        <w:t>(“Azərbaycan”</w:t>
      </w:r>
      <w:r>
        <w:rPr>
          <w:b/>
          <w:w w:val="105"/>
          <w:sz w:val="15"/>
        </w:rPr>
        <w:t> qəzeti,</w:t>
      </w:r>
      <w:r>
        <w:rPr>
          <w:b/>
          <w:w w:val="105"/>
          <w:sz w:val="15"/>
        </w:rPr>
        <w:t> 1 dekabr</w:t>
      </w:r>
      <w:r>
        <w:rPr>
          <w:b/>
          <w:spacing w:val="-24"/>
          <w:w w:val="105"/>
          <w:sz w:val="15"/>
        </w:rPr>
        <w:t> </w:t>
      </w:r>
      <w:r>
        <w:rPr>
          <w:b/>
          <w:w w:val="105"/>
          <w:sz w:val="15"/>
        </w:rPr>
        <w:t>2017-ci</w:t>
      </w:r>
      <w:r>
        <w:rPr>
          <w:b/>
          <w:spacing w:val="-20"/>
          <w:w w:val="105"/>
          <w:sz w:val="15"/>
        </w:rPr>
        <w:t> </w:t>
      </w:r>
      <w:r>
        <w:rPr>
          <w:b/>
          <w:w w:val="105"/>
          <w:sz w:val="15"/>
        </w:rPr>
        <w:t>il, № 265, Azərbaycan Respublikasının Qanunvericilik Toplusu, 2017-ci il, №11 , maddə 1978</w:t>
      </w:r>
      <w:r>
        <w:rPr>
          <w:b/>
          <w:spacing w:val="-24"/>
          <w:w w:val="105"/>
          <w:sz w:val="15"/>
        </w:rPr>
        <w:t> </w:t>
      </w:r>
      <w:r>
        <w:rPr>
          <w:b/>
          <w:w w:val="105"/>
          <w:sz w:val="15"/>
        </w:rPr>
        <w:t>) </w:t>
      </w:r>
      <w:r>
        <w:rPr>
          <w:w w:val="105"/>
          <w:sz w:val="15"/>
        </w:rPr>
        <w:t>ilə 234.3-cü maddənin “Qeyd” hissəsinin ikinci bəndi yeni redaksiyada verilmişdir.</w:t>
      </w:r>
    </w:p>
    <w:p>
      <w:pPr>
        <w:spacing w:before="1"/>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pStyle w:val="ListParagraph"/>
        <w:numPr>
          <w:ilvl w:val="0"/>
          <w:numId w:val="333"/>
        </w:numPr>
        <w:tabs>
          <w:tab w:pos="730" w:val="left" w:leader="none"/>
        </w:tabs>
        <w:spacing w:line="288" w:lineRule="auto" w:before="34" w:after="0"/>
        <w:ind w:left="100" w:right="99" w:firstLine="444"/>
        <w:jc w:val="both"/>
        <w:rPr>
          <w:sz w:val="15"/>
        </w:rPr>
      </w:pPr>
      <w:r>
        <w:rPr>
          <w:strike/>
          <w:w w:val="105"/>
          <w:sz w:val="15"/>
        </w:rPr>
        <w:t> Bu fəsildə göstərilən narkotik vasitələrin və ya psixotrop maddələrin şəxsi istehlak miqdarından artıq</w:t>
      </w:r>
      <w:r>
        <w:rPr>
          <w:strike w:val="0"/>
          <w:w w:val="105"/>
          <w:sz w:val="15"/>
        </w:rPr>
        <w:t> </w:t>
      </w:r>
      <w:r>
        <w:rPr>
          <w:strike/>
          <w:w w:val="105"/>
          <w:sz w:val="15"/>
        </w:rPr>
        <w:t>miqdarı və digər miqdarları müvafiq qanunla müəyyən edilir.</w:t>
      </w:r>
    </w:p>
    <w:p>
      <w:pPr>
        <w:spacing w:line="288" w:lineRule="auto" w:before="96"/>
        <w:ind w:left="100" w:right="100" w:firstLine="444"/>
        <w:jc w:val="both"/>
        <w:rPr>
          <w:sz w:val="15"/>
        </w:rPr>
      </w:pPr>
      <w:r>
        <w:rPr>
          <w:color w:val="0000FF"/>
          <w:w w:val="105"/>
          <w:sz w:val="15"/>
          <w:u w:val="single" w:color="0000FF"/>
        </w:rPr>
        <w:t>26</w:t>
      </w:r>
      <w:r>
        <w:rPr>
          <w:color w:val="0000FF"/>
          <w:spacing w:val="-6"/>
          <w:w w:val="105"/>
          <w:sz w:val="15"/>
          <w:u w:val="single" w:color="0000FF"/>
        </w:rPr>
        <w:t> </w:t>
      </w:r>
      <w:r>
        <w:rPr>
          <w:color w:val="0000FF"/>
          <w:w w:val="105"/>
          <w:sz w:val="15"/>
          <w:u w:val="single" w:color="0000FF"/>
        </w:rPr>
        <w:t>aprel</w:t>
      </w:r>
      <w:r>
        <w:rPr>
          <w:color w:val="0000FF"/>
          <w:spacing w:val="-6"/>
          <w:w w:val="105"/>
          <w:sz w:val="15"/>
          <w:u w:val="single" w:color="0000FF"/>
        </w:rPr>
        <w:t> </w:t>
      </w:r>
      <w:r>
        <w:rPr>
          <w:color w:val="0000FF"/>
          <w:w w:val="105"/>
          <w:sz w:val="15"/>
          <w:u w:val="single" w:color="0000FF"/>
        </w:rPr>
        <w:t>2022-ci</w:t>
      </w:r>
      <w:r>
        <w:rPr>
          <w:color w:val="0000FF"/>
          <w:spacing w:val="-6"/>
          <w:w w:val="105"/>
          <w:sz w:val="15"/>
          <w:u w:val="single" w:color="0000FF"/>
        </w:rPr>
        <w:t> </w:t>
      </w:r>
      <w:r>
        <w:rPr>
          <w:color w:val="0000FF"/>
          <w:w w:val="105"/>
          <w:sz w:val="15"/>
          <w:u w:val="single" w:color="0000FF"/>
        </w:rPr>
        <w:t>il</w:t>
      </w:r>
      <w:r>
        <w:rPr>
          <w:color w:val="0000FF"/>
          <w:spacing w:val="-6"/>
          <w:w w:val="105"/>
          <w:sz w:val="15"/>
          <w:u w:val="single" w:color="0000FF"/>
        </w:rPr>
        <w:t> </w:t>
      </w:r>
      <w:r>
        <w:rPr>
          <w:color w:val="0000FF"/>
          <w:w w:val="105"/>
          <w:sz w:val="15"/>
          <w:u w:val="single" w:color="0000FF"/>
        </w:rPr>
        <w:t>tarixli </w:t>
      </w:r>
      <w:r>
        <w:rPr>
          <w:b/>
          <w:color w:val="0000FF"/>
          <w:w w:val="105"/>
          <w:sz w:val="15"/>
          <w:u w:val="single" w:color="0000FF"/>
        </w:rPr>
        <w:t>516-VIQD</w:t>
      </w:r>
      <w:r>
        <w:rPr>
          <w:b/>
          <w:color w:val="0000FF"/>
          <w:spacing w:val="-14"/>
          <w:w w:val="105"/>
          <w:sz w:val="15"/>
          <w:u w:val="single" w:color="0000FF"/>
        </w:rPr>
        <w:t> </w:t>
      </w:r>
      <w:r>
        <w:rPr>
          <w:color w:val="0000FF"/>
          <w:w w:val="105"/>
          <w:sz w:val="15"/>
          <w:u w:val="single" w:color="0000FF"/>
        </w:rPr>
        <w:t>nömrəli</w:t>
      </w:r>
      <w:r>
        <w:rPr>
          <w:color w:val="0000FF"/>
          <w:spacing w:val="-1"/>
          <w:w w:val="105"/>
          <w:sz w:val="15"/>
        </w:rPr>
        <w:t> </w:t>
      </w:r>
      <w:r>
        <w:rPr>
          <w:w w:val="105"/>
          <w:sz w:val="15"/>
        </w:rPr>
        <w:t>Azərbaycan</w:t>
      </w:r>
      <w:r>
        <w:rPr>
          <w:spacing w:val="-3"/>
          <w:w w:val="105"/>
          <w:sz w:val="15"/>
        </w:rPr>
        <w:t> </w:t>
      </w:r>
      <w:r>
        <w:rPr>
          <w:w w:val="105"/>
          <w:sz w:val="15"/>
        </w:rPr>
        <w:t>Respublikasının</w:t>
      </w:r>
      <w:r>
        <w:rPr>
          <w:spacing w:val="-3"/>
          <w:w w:val="105"/>
          <w:sz w:val="15"/>
        </w:rPr>
        <w:t> </w:t>
      </w:r>
      <w:r>
        <w:rPr>
          <w:w w:val="105"/>
          <w:sz w:val="15"/>
        </w:rPr>
        <w:t>Qanunu</w:t>
      </w:r>
      <w:r>
        <w:rPr>
          <w:spacing w:val="-4"/>
          <w:w w:val="105"/>
          <w:sz w:val="15"/>
        </w:rPr>
        <w:t> </w:t>
      </w:r>
      <w:r>
        <w:rPr>
          <w:b/>
          <w:w w:val="105"/>
          <w:sz w:val="15"/>
        </w:rPr>
        <w:t>(“Azərbaycan”</w:t>
      </w:r>
      <w:r>
        <w:rPr>
          <w:b/>
          <w:spacing w:val="-1"/>
          <w:w w:val="105"/>
          <w:sz w:val="15"/>
        </w:rPr>
        <w:t> </w:t>
      </w:r>
      <w:r>
        <w:rPr>
          <w:b/>
          <w:w w:val="105"/>
          <w:sz w:val="15"/>
        </w:rPr>
        <w:t>qəzeti,</w:t>
      </w:r>
      <w:r>
        <w:rPr>
          <w:b/>
          <w:spacing w:val="-1"/>
          <w:w w:val="105"/>
          <w:sz w:val="15"/>
        </w:rPr>
        <w:t> </w:t>
      </w:r>
      <w:r>
        <w:rPr>
          <w:b/>
          <w:w w:val="105"/>
          <w:sz w:val="15"/>
        </w:rPr>
        <w:t>20</w:t>
      </w:r>
      <w:r>
        <w:rPr>
          <w:b/>
          <w:spacing w:val="-1"/>
          <w:w w:val="105"/>
          <w:sz w:val="15"/>
        </w:rPr>
        <w:t> </w:t>
      </w:r>
      <w:r>
        <w:rPr>
          <w:b/>
          <w:w w:val="105"/>
          <w:sz w:val="15"/>
        </w:rPr>
        <w:t>may 2022-ci</w:t>
      </w:r>
      <w:r>
        <w:rPr>
          <w:b/>
          <w:spacing w:val="-24"/>
          <w:w w:val="105"/>
          <w:sz w:val="15"/>
        </w:rPr>
        <w:t> </w:t>
      </w:r>
      <w:r>
        <w:rPr>
          <w:b/>
          <w:w w:val="105"/>
          <w:sz w:val="15"/>
        </w:rPr>
        <w:t>il, № 105, Azərbaycan Respublikasının Qanunvericilik Toplusu, 2022-ci il, № 5, maddə 434</w:t>
      </w:r>
      <w:r>
        <w:rPr>
          <w:b/>
          <w:spacing w:val="-24"/>
          <w:w w:val="105"/>
          <w:sz w:val="15"/>
        </w:rPr>
        <w:t> </w:t>
      </w:r>
      <w:r>
        <w:rPr>
          <w:b/>
          <w:w w:val="105"/>
          <w:sz w:val="15"/>
        </w:rPr>
        <w:t>) </w:t>
      </w:r>
      <w:r>
        <w:rPr>
          <w:spacing w:val="11"/>
          <w:w w:val="105"/>
          <w:sz w:val="15"/>
        </w:rPr>
        <w:t>ilə</w:t>
      </w:r>
      <w:r>
        <w:rPr>
          <w:spacing w:val="-9"/>
          <w:w w:val="105"/>
          <w:sz w:val="15"/>
        </w:rPr>
        <w:t> </w:t>
      </w:r>
      <w:r>
        <w:rPr>
          <w:w w:val="105"/>
          <w:sz w:val="15"/>
        </w:rPr>
        <w:t>234-cü maddənin</w:t>
      </w:r>
      <w:r>
        <w:rPr>
          <w:spacing w:val="-24"/>
          <w:w w:val="105"/>
          <w:sz w:val="15"/>
        </w:rPr>
        <w:t> </w:t>
      </w:r>
      <w:r>
        <w:rPr>
          <w:w w:val="105"/>
          <w:sz w:val="15"/>
        </w:rPr>
        <w:t>“Qeyd” hissəsinin 2-ci bəndində “</w:t>
      </w:r>
      <w:r>
        <w:rPr>
          <w:b/>
          <w:w w:val="105"/>
          <w:sz w:val="15"/>
        </w:rPr>
        <w:t>şəxsi istehlak miqdarından artıq və külli</w:t>
      </w:r>
      <w:r>
        <w:rPr>
          <w:b/>
          <w:spacing w:val="-24"/>
          <w:w w:val="105"/>
          <w:sz w:val="15"/>
        </w:rPr>
        <w:t> </w:t>
      </w:r>
      <w:r>
        <w:rPr>
          <w:w w:val="105"/>
          <w:sz w:val="15"/>
        </w:rPr>
        <w:t>” sözləri “</w:t>
      </w:r>
      <w:r>
        <w:rPr>
          <w:b/>
          <w:w w:val="105"/>
          <w:sz w:val="15"/>
        </w:rPr>
        <w:t>xeyli, külli və xüsusilə</w:t>
      </w:r>
      <w:r>
        <w:rPr>
          <w:b/>
          <w:spacing w:val="-10"/>
          <w:w w:val="105"/>
          <w:sz w:val="15"/>
        </w:rPr>
        <w:t> </w:t>
      </w:r>
      <w:r>
        <w:rPr>
          <w:b/>
          <w:w w:val="105"/>
          <w:sz w:val="15"/>
        </w:rPr>
        <w:t>külli</w:t>
      </w:r>
      <w:r>
        <w:rPr>
          <w:w w:val="105"/>
          <w:sz w:val="15"/>
        </w:rPr>
        <w:t>”</w:t>
      </w:r>
      <w:r>
        <w:rPr>
          <w:w w:val="105"/>
          <w:sz w:val="15"/>
        </w:rPr>
        <w:t> sözləri</w:t>
      </w:r>
      <w:r>
        <w:rPr>
          <w:w w:val="105"/>
          <w:sz w:val="15"/>
        </w:rPr>
        <w:t> ilə,</w:t>
      </w:r>
      <w:r>
        <w:rPr>
          <w:w w:val="105"/>
          <w:sz w:val="15"/>
        </w:rPr>
        <w:t> “</w:t>
      </w:r>
      <w:r>
        <w:rPr>
          <w:b/>
          <w:w w:val="105"/>
          <w:sz w:val="15"/>
        </w:rPr>
        <w:t>xeyli</w:t>
      </w:r>
      <w:r>
        <w:rPr>
          <w:b/>
          <w:w w:val="105"/>
          <w:sz w:val="15"/>
        </w:rPr>
        <w:t> və</w:t>
      </w:r>
      <w:r>
        <w:rPr>
          <w:b/>
          <w:w w:val="105"/>
          <w:sz w:val="15"/>
        </w:rPr>
        <w:t> külli</w:t>
      </w:r>
      <w:r>
        <w:rPr>
          <w:w w:val="105"/>
          <w:sz w:val="15"/>
        </w:rPr>
        <w:t>”</w:t>
      </w:r>
      <w:r>
        <w:rPr>
          <w:w w:val="105"/>
          <w:sz w:val="15"/>
        </w:rPr>
        <w:t> sözləri</w:t>
      </w:r>
      <w:r>
        <w:rPr>
          <w:w w:val="105"/>
          <w:sz w:val="15"/>
        </w:rPr>
        <w:t> “</w:t>
      </w:r>
      <w:r>
        <w:rPr>
          <w:b/>
          <w:w w:val="105"/>
          <w:sz w:val="15"/>
        </w:rPr>
        <w:t>xeyli,</w:t>
      </w:r>
      <w:r>
        <w:rPr>
          <w:b/>
          <w:w w:val="105"/>
          <w:sz w:val="15"/>
        </w:rPr>
        <w:t> külli</w:t>
      </w:r>
      <w:r>
        <w:rPr>
          <w:b/>
          <w:w w:val="105"/>
          <w:sz w:val="15"/>
        </w:rPr>
        <w:t> və</w:t>
      </w:r>
      <w:r>
        <w:rPr>
          <w:b/>
          <w:w w:val="105"/>
          <w:sz w:val="15"/>
        </w:rPr>
        <w:t> xüsusilə</w:t>
      </w:r>
      <w:r>
        <w:rPr>
          <w:b/>
          <w:w w:val="105"/>
          <w:sz w:val="15"/>
        </w:rPr>
        <w:t> külli</w:t>
      </w:r>
      <w:r>
        <w:rPr>
          <w:b/>
          <w:spacing w:val="-24"/>
          <w:w w:val="105"/>
          <w:sz w:val="15"/>
        </w:rPr>
        <w:t> </w:t>
      </w:r>
      <w:r>
        <w:rPr>
          <w:w w:val="105"/>
          <w:sz w:val="15"/>
        </w:rPr>
        <w:t>”</w:t>
      </w:r>
      <w:r>
        <w:rPr>
          <w:w w:val="105"/>
          <w:sz w:val="15"/>
        </w:rPr>
        <w:t> sözləri</w:t>
      </w:r>
      <w:r>
        <w:rPr>
          <w:w w:val="105"/>
          <w:sz w:val="15"/>
        </w:rPr>
        <w:t> ilə</w:t>
      </w:r>
      <w:r>
        <w:rPr>
          <w:w w:val="105"/>
          <w:sz w:val="15"/>
        </w:rPr>
        <w:t> əvəz </w:t>
      </w:r>
      <w:r>
        <w:rPr>
          <w:spacing w:val="-2"/>
          <w:w w:val="105"/>
          <w:sz w:val="15"/>
        </w:rPr>
        <w:t>edilmişdir.</w:t>
      </w:r>
    </w:p>
    <w:p>
      <w:pPr>
        <w:pStyle w:val="ListParagraph"/>
        <w:numPr>
          <w:ilvl w:val="0"/>
          <w:numId w:val="340"/>
        </w:numPr>
        <w:tabs>
          <w:tab w:pos="730" w:val="left" w:leader="none"/>
        </w:tabs>
        <w:spacing w:line="276" w:lineRule="auto" w:before="97" w:after="0"/>
        <w:ind w:left="100" w:right="101" w:firstLine="444"/>
        <w:jc w:val="both"/>
        <w:rPr>
          <w:sz w:val="18"/>
        </w:rPr>
      </w:pPr>
      <w:r>
        <w:rPr>
          <w:color w:val="0000FF"/>
          <w:sz w:val="15"/>
          <w:u w:val="single" w:color="0000FF"/>
        </w:rPr>
        <w:t> </w:t>
      </w:r>
      <w:r>
        <w:rPr>
          <w:color w:val="0000FF"/>
          <w:w w:val="105"/>
          <w:sz w:val="15"/>
          <w:u w:val="single" w:color="0000FF"/>
        </w:rPr>
        <w:t>noyabr</w:t>
      </w:r>
      <w:r>
        <w:rPr>
          <w:color w:val="0000FF"/>
          <w:w w:val="105"/>
          <w:sz w:val="15"/>
          <w:u w:val="single" w:color="0000FF"/>
        </w:rPr>
        <w:t> 2023-cü</w:t>
      </w:r>
      <w:r>
        <w:rPr>
          <w:color w:val="0000FF"/>
          <w:w w:val="105"/>
          <w:sz w:val="15"/>
          <w:u w:val="single" w:color="0000FF"/>
        </w:rPr>
        <w:t> il</w:t>
      </w:r>
      <w:r>
        <w:rPr>
          <w:color w:val="0000FF"/>
          <w:w w:val="105"/>
          <w:sz w:val="15"/>
          <w:u w:val="single" w:color="0000FF"/>
        </w:rPr>
        <w:t> tarixli </w:t>
      </w:r>
      <w:r>
        <w:rPr>
          <w:b/>
          <w:color w:val="0000FF"/>
          <w:w w:val="105"/>
          <w:sz w:val="15"/>
          <w:u w:val="single" w:color="0000FF"/>
        </w:rPr>
        <w:t>1023-VIQD</w:t>
      </w:r>
      <w:r>
        <w:rPr>
          <w:b/>
          <w:color w:val="0000FF"/>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w:t>
      </w:r>
      <w:r>
        <w:rPr>
          <w:b/>
          <w:w w:val="105"/>
          <w:sz w:val="15"/>
        </w:rPr>
        <w:t> Dövlət İnformasiya</w:t>
      </w:r>
      <w:r>
        <w:rPr>
          <w:b/>
          <w:spacing w:val="-8"/>
          <w:w w:val="105"/>
          <w:sz w:val="15"/>
        </w:rPr>
        <w:t> </w:t>
      </w:r>
      <w:r>
        <w:rPr>
          <w:b/>
          <w:w w:val="105"/>
          <w:sz w:val="15"/>
        </w:rPr>
        <w:t>Agentliyinin</w:t>
      </w:r>
      <w:r>
        <w:rPr>
          <w:b/>
          <w:spacing w:val="-8"/>
          <w:w w:val="105"/>
          <w:sz w:val="15"/>
        </w:rPr>
        <w:t> </w:t>
      </w:r>
      <w:r>
        <w:rPr>
          <w:b/>
          <w:w w:val="105"/>
          <w:sz w:val="15"/>
        </w:rPr>
        <w:t>(AZƏRTAC-ın)</w:t>
      </w:r>
      <w:r>
        <w:rPr>
          <w:b/>
          <w:spacing w:val="-8"/>
          <w:w w:val="105"/>
          <w:sz w:val="15"/>
        </w:rPr>
        <w:t> </w:t>
      </w:r>
      <w:r>
        <w:rPr>
          <w:b/>
          <w:w w:val="105"/>
          <w:sz w:val="15"/>
        </w:rPr>
        <w:t>rəsmi</w:t>
      </w:r>
      <w:r>
        <w:rPr>
          <w:b/>
          <w:spacing w:val="-8"/>
          <w:w w:val="105"/>
          <w:sz w:val="15"/>
        </w:rPr>
        <w:t> </w:t>
      </w:r>
      <w:r>
        <w:rPr>
          <w:b/>
          <w:w w:val="105"/>
          <w:sz w:val="15"/>
        </w:rPr>
        <w:t>internet</w:t>
      </w:r>
      <w:r>
        <w:rPr>
          <w:b/>
          <w:spacing w:val="-8"/>
          <w:w w:val="105"/>
          <w:sz w:val="15"/>
        </w:rPr>
        <w:t> </w:t>
      </w:r>
      <w:r>
        <w:rPr>
          <w:b/>
          <w:w w:val="105"/>
          <w:sz w:val="15"/>
        </w:rPr>
        <w:t>saytı,</w:t>
      </w:r>
      <w:r>
        <w:rPr>
          <w:b/>
          <w:spacing w:val="-8"/>
          <w:w w:val="105"/>
          <w:sz w:val="15"/>
        </w:rPr>
        <w:t> </w:t>
      </w:r>
      <w:r>
        <w:rPr>
          <w:b/>
          <w:w w:val="105"/>
          <w:sz w:val="15"/>
        </w:rPr>
        <w:t>13</w:t>
      </w:r>
      <w:r>
        <w:rPr>
          <w:b/>
          <w:spacing w:val="-8"/>
          <w:w w:val="105"/>
          <w:sz w:val="15"/>
        </w:rPr>
        <w:t> </w:t>
      </w:r>
      <w:r>
        <w:rPr>
          <w:b/>
          <w:w w:val="105"/>
          <w:sz w:val="15"/>
        </w:rPr>
        <w:t>dekabr 2023-cü il,</w:t>
      </w:r>
      <w:r>
        <w:rPr>
          <w:b/>
          <w:spacing w:val="-4"/>
          <w:w w:val="105"/>
          <w:sz w:val="15"/>
        </w:rPr>
        <w:t> </w:t>
      </w:r>
      <w:r>
        <w:rPr>
          <w:b/>
          <w:w w:val="105"/>
          <w:sz w:val="15"/>
        </w:rPr>
        <w:t>“Azərbaycan”</w:t>
      </w:r>
      <w:r>
        <w:rPr>
          <w:b/>
          <w:spacing w:val="-4"/>
          <w:w w:val="105"/>
          <w:sz w:val="15"/>
        </w:rPr>
        <w:t> </w:t>
      </w:r>
      <w:r>
        <w:rPr>
          <w:b/>
          <w:w w:val="105"/>
          <w:sz w:val="15"/>
        </w:rPr>
        <w:t>qəzeti,</w:t>
      </w:r>
      <w:r>
        <w:rPr>
          <w:b/>
          <w:spacing w:val="-4"/>
          <w:w w:val="105"/>
          <w:sz w:val="15"/>
        </w:rPr>
        <w:t> </w:t>
      </w:r>
      <w:r>
        <w:rPr>
          <w:b/>
          <w:w w:val="105"/>
          <w:sz w:val="15"/>
        </w:rPr>
        <w:t>14</w:t>
      </w:r>
      <w:r>
        <w:rPr>
          <w:b/>
          <w:spacing w:val="-4"/>
          <w:w w:val="105"/>
          <w:sz w:val="15"/>
        </w:rPr>
        <w:t> </w:t>
      </w:r>
      <w:r>
        <w:rPr>
          <w:b/>
          <w:w w:val="105"/>
          <w:sz w:val="15"/>
        </w:rPr>
        <w:t>dekabr 2023-cü</w:t>
      </w:r>
      <w:r>
        <w:rPr>
          <w:b/>
          <w:spacing w:val="-24"/>
          <w:w w:val="105"/>
          <w:sz w:val="15"/>
        </w:rPr>
        <w:t> </w:t>
      </w:r>
      <w:r>
        <w:rPr>
          <w:b/>
          <w:w w:val="105"/>
          <w:sz w:val="15"/>
        </w:rPr>
        <w:t>il,</w:t>
      </w:r>
      <w:r>
        <w:rPr>
          <w:b/>
          <w:spacing w:val="11"/>
          <w:w w:val="105"/>
          <w:sz w:val="15"/>
        </w:rPr>
        <w:t> </w:t>
      </w:r>
      <w:r>
        <w:rPr>
          <w:b/>
          <w:w w:val="105"/>
          <w:sz w:val="15"/>
        </w:rPr>
        <w:t>№</w:t>
      </w:r>
      <w:r>
        <w:rPr>
          <w:b/>
          <w:spacing w:val="16"/>
          <w:w w:val="105"/>
          <w:sz w:val="15"/>
        </w:rPr>
        <w:t> </w:t>
      </w:r>
      <w:r>
        <w:rPr>
          <w:b/>
          <w:w w:val="105"/>
          <w:sz w:val="15"/>
        </w:rPr>
        <w:t>273,</w:t>
      </w:r>
      <w:r>
        <w:rPr>
          <w:b/>
          <w:spacing w:val="20"/>
          <w:w w:val="105"/>
          <w:sz w:val="15"/>
        </w:rPr>
        <w:t> </w:t>
      </w:r>
      <w:r>
        <w:rPr>
          <w:b/>
          <w:w w:val="105"/>
          <w:sz w:val="15"/>
        </w:rPr>
        <w:t>Azərbaycan</w:t>
      </w:r>
      <w:r>
        <w:rPr>
          <w:b/>
          <w:spacing w:val="20"/>
          <w:w w:val="105"/>
          <w:sz w:val="15"/>
        </w:rPr>
        <w:t> </w:t>
      </w:r>
      <w:r>
        <w:rPr>
          <w:b/>
          <w:w w:val="105"/>
          <w:sz w:val="15"/>
        </w:rPr>
        <w:t>Respublikasının</w:t>
      </w:r>
      <w:r>
        <w:rPr>
          <w:b/>
          <w:spacing w:val="20"/>
          <w:w w:val="105"/>
          <w:sz w:val="15"/>
        </w:rPr>
        <w:t> </w:t>
      </w:r>
      <w:r>
        <w:rPr>
          <w:b/>
          <w:w w:val="105"/>
          <w:sz w:val="15"/>
        </w:rPr>
        <w:t>Qanunvericilik</w:t>
      </w:r>
      <w:r>
        <w:rPr>
          <w:b/>
          <w:spacing w:val="20"/>
          <w:w w:val="105"/>
          <w:sz w:val="15"/>
        </w:rPr>
        <w:t> </w:t>
      </w:r>
      <w:r>
        <w:rPr>
          <w:b/>
          <w:w w:val="105"/>
          <w:sz w:val="15"/>
        </w:rPr>
        <w:t>Toplusu,</w:t>
      </w:r>
      <w:r>
        <w:rPr>
          <w:b/>
          <w:spacing w:val="20"/>
          <w:w w:val="105"/>
          <w:sz w:val="15"/>
        </w:rPr>
        <w:t> </w:t>
      </w:r>
      <w:r>
        <w:rPr>
          <w:b/>
          <w:w w:val="105"/>
          <w:sz w:val="15"/>
        </w:rPr>
        <w:t>2023-cü</w:t>
      </w:r>
      <w:r>
        <w:rPr>
          <w:b/>
          <w:spacing w:val="20"/>
          <w:w w:val="105"/>
          <w:sz w:val="15"/>
        </w:rPr>
        <w:t> </w:t>
      </w:r>
      <w:r>
        <w:rPr>
          <w:b/>
          <w:w w:val="105"/>
          <w:sz w:val="15"/>
        </w:rPr>
        <w:t>il,</w:t>
      </w:r>
      <w:r>
        <w:rPr>
          <w:b/>
          <w:spacing w:val="20"/>
          <w:w w:val="105"/>
          <w:sz w:val="15"/>
        </w:rPr>
        <w:t> </w:t>
      </w:r>
      <w:r>
        <w:rPr>
          <w:b/>
          <w:w w:val="105"/>
          <w:sz w:val="15"/>
        </w:rPr>
        <w:t>№</w:t>
      </w:r>
      <w:r>
        <w:rPr>
          <w:b/>
          <w:spacing w:val="20"/>
          <w:w w:val="105"/>
          <w:sz w:val="15"/>
        </w:rPr>
        <w:t> </w:t>
      </w:r>
      <w:r>
        <w:rPr>
          <w:b/>
          <w:w w:val="105"/>
          <w:sz w:val="15"/>
        </w:rPr>
        <w:t>12,</w:t>
      </w:r>
      <w:r>
        <w:rPr>
          <w:b/>
          <w:spacing w:val="20"/>
          <w:w w:val="105"/>
          <w:sz w:val="15"/>
        </w:rPr>
        <w:t> </w:t>
      </w:r>
      <w:r>
        <w:rPr>
          <w:b/>
          <w:w w:val="105"/>
          <w:sz w:val="15"/>
        </w:rPr>
        <w:t>I</w:t>
      </w:r>
      <w:r>
        <w:rPr>
          <w:b/>
          <w:spacing w:val="20"/>
          <w:w w:val="105"/>
          <w:sz w:val="15"/>
        </w:rPr>
        <w:t> </w:t>
      </w:r>
      <w:r>
        <w:rPr>
          <w:b/>
          <w:w w:val="105"/>
          <w:sz w:val="15"/>
        </w:rPr>
        <w:t>kitab,</w:t>
      </w:r>
      <w:r>
        <w:rPr>
          <w:b/>
          <w:spacing w:val="20"/>
          <w:w w:val="105"/>
          <w:sz w:val="15"/>
        </w:rPr>
        <w:t> </w:t>
      </w:r>
      <w:r>
        <w:rPr>
          <w:b/>
          <w:w w:val="105"/>
          <w:sz w:val="15"/>
        </w:rPr>
        <w:t>maddə</w:t>
      </w:r>
      <w:r>
        <w:rPr>
          <w:b/>
          <w:spacing w:val="20"/>
          <w:w w:val="105"/>
          <w:sz w:val="15"/>
        </w:rPr>
        <w:t> </w:t>
      </w:r>
      <w:r>
        <w:rPr>
          <w:b/>
          <w:w w:val="105"/>
          <w:sz w:val="15"/>
        </w:rPr>
        <w:t>1598</w:t>
      </w:r>
      <w:r>
        <w:rPr>
          <w:b/>
          <w:spacing w:val="-24"/>
          <w:w w:val="105"/>
          <w:sz w:val="15"/>
        </w:rPr>
        <w:t> </w:t>
      </w:r>
      <w:r>
        <w:rPr>
          <w:b/>
          <w:w w:val="105"/>
          <w:sz w:val="15"/>
        </w:rPr>
        <w:t>) </w:t>
      </w:r>
      <w:r>
        <w:rPr>
          <w:w w:val="105"/>
          <w:sz w:val="18"/>
        </w:rPr>
        <w:t>i</w:t>
      </w:r>
      <w:r>
        <w:rPr>
          <w:spacing w:val="-29"/>
          <w:w w:val="105"/>
          <w:sz w:val="18"/>
        </w:rPr>
        <w:t> </w:t>
      </w:r>
      <w:r>
        <w:rPr>
          <w:w w:val="105"/>
          <w:sz w:val="18"/>
        </w:rPr>
        <w:t>l</w:t>
      </w:r>
      <w:r>
        <w:rPr>
          <w:spacing w:val="-28"/>
          <w:w w:val="105"/>
          <w:sz w:val="18"/>
        </w:rPr>
        <w:t> </w:t>
      </w:r>
      <w:r>
        <w:rPr>
          <w:w w:val="105"/>
          <w:sz w:val="18"/>
        </w:rPr>
        <w:t>ə</w:t>
      </w:r>
      <w:r>
        <w:rPr>
          <w:spacing w:val="-29"/>
          <w:w w:val="105"/>
          <w:sz w:val="18"/>
        </w:rPr>
        <w:t> </w:t>
      </w:r>
      <w:r>
        <w:rPr>
          <w:w w:val="105"/>
          <w:sz w:val="18"/>
        </w:rPr>
        <w:t>234-cü</w:t>
      </w:r>
      <w:r>
        <w:rPr>
          <w:spacing w:val="-28"/>
          <w:w w:val="105"/>
          <w:sz w:val="18"/>
        </w:rPr>
        <w:t> </w:t>
      </w:r>
      <w:r>
        <w:rPr>
          <w:w w:val="105"/>
          <w:sz w:val="18"/>
        </w:rPr>
        <w:t>maddənin</w:t>
      </w:r>
      <w:r>
        <w:rPr>
          <w:spacing w:val="-19"/>
          <w:w w:val="105"/>
          <w:sz w:val="18"/>
        </w:rPr>
        <w:t> </w:t>
      </w:r>
      <w:r>
        <w:rPr>
          <w:w w:val="105"/>
          <w:sz w:val="18"/>
        </w:rPr>
        <w:t>“Qeyd”</w:t>
      </w:r>
      <w:r>
        <w:rPr>
          <w:w w:val="105"/>
          <w:sz w:val="18"/>
        </w:rPr>
        <w:t> hissəsinin</w:t>
      </w:r>
      <w:r>
        <w:rPr>
          <w:w w:val="105"/>
          <w:sz w:val="18"/>
        </w:rPr>
        <w:t> 2-ci</w:t>
      </w:r>
      <w:r>
        <w:rPr>
          <w:w w:val="105"/>
          <w:sz w:val="18"/>
        </w:rPr>
        <w:t> bəndindən</w:t>
      </w:r>
      <w:r>
        <w:rPr>
          <w:w w:val="105"/>
          <w:sz w:val="18"/>
        </w:rPr>
        <w:t> “</w:t>
      </w:r>
      <w:r>
        <w:rPr>
          <w:b/>
          <w:w w:val="105"/>
          <w:sz w:val="18"/>
        </w:rPr>
        <w:t>qanunsuz</w:t>
      </w:r>
      <w:r>
        <w:rPr>
          <w:b/>
          <w:w w:val="105"/>
          <w:sz w:val="18"/>
        </w:rPr>
        <w:t> kultivasiya</w:t>
      </w:r>
      <w:r>
        <w:rPr>
          <w:b/>
          <w:w w:val="105"/>
          <w:sz w:val="18"/>
        </w:rPr>
        <w:t> edilən</w:t>
      </w:r>
      <w:r>
        <w:rPr>
          <w:w w:val="105"/>
          <w:sz w:val="18"/>
        </w:rPr>
        <w:t>”</w:t>
      </w:r>
      <w:r>
        <w:rPr>
          <w:w w:val="105"/>
          <w:sz w:val="18"/>
        </w:rPr>
        <w:t> sözləri </w:t>
      </w:r>
      <w:r>
        <w:rPr>
          <w:spacing w:val="-2"/>
          <w:w w:val="105"/>
          <w:sz w:val="18"/>
        </w:rPr>
        <w:t>çıxarılmışdır.</w:t>
      </w:r>
    </w:p>
    <w:p>
      <w:pPr>
        <w:pStyle w:val="BodyText"/>
        <w:spacing w:before="35"/>
        <w:rPr>
          <w:sz w:val="15"/>
        </w:rPr>
      </w:pPr>
    </w:p>
    <w:p>
      <w:pPr>
        <w:pStyle w:val="ListParagraph"/>
        <w:numPr>
          <w:ilvl w:val="0"/>
          <w:numId w:val="327"/>
        </w:numPr>
        <w:tabs>
          <w:tab w:pos="1175" w:val="left" w:leader="none"/>
        </w:tabs>
        <w:spacing w:line="288" w:lineRule="auto" w:before="0" w:after="0"/>
        <w:ind w:left="100" w:right="101" w:firstLine="444"/>
        <w:jc w:val="both"/>
        <w:rPr>
          <w:color w:val="3366FF"/>
          <w:position w:val="12"/>
          <w:sz w:val="15"/>
          <w:u w:val="single" w:color="0000FF"/>
        </w:rPr>
      </w:pPr>
      <w:r>
        <w:rPr>
          <w:w w:val="105"/>
          <w:sz w:val="15"/>
        </w:rPr>
        <w:t>17</w:t>
      </w:r>
      <w:r>
        <w:rPr>
          <w:w w:val="105"/>
          <w:sz w:val="15"/>
        </w:rPr>
        <w:t> aprel</w:t>
      </w:r>
      <w:r>
        <w:rPr>
          <w:w w:val="105"/>
          <w:sz w:val="15"/>
        </w:rPr>
        <w:t> 2007-ci</w:t>
      </w:r>
      <w:r>
        <w:rPr>
          <w:w w:val="105"/>
          <w:sz w:val="15"/>
        </w:rPr>
        <w:t> il</w:t>
      </w:r>
      <w:r>
        <w:rPr>
          <w:w w:val="105"/>
          <w:sz w:val="15"/>
        </w:rPr>
        <w:t> tarixli</w:t>
      </w:r>
      <w:r>
        <w:rPr>
          <w:w w:val="105"/>
          <w:sz w:val="15"/>
        </w:rPr>
        <w:t> 313</w:t>
      </w:r>
      <w:r>
        <w:rPr>
          <w:spacing w:val="-24"/>
          <w:w w:val="105"/>
          <w:sz w:val="15"/>
        </w:rPr>
        <w:t> </w:t>
      </w:r>
      <w:r>
        <w:rPr>
          <w:b/>
          <w:w w:val="105"/>
          <w:sz w:val="15"/>
        </w:rPr>
        <w:t>-</w:t>
      </w:r>
      <w:r>
        <w:rPr>
          <w:w w:val="105"/>
          <w:sz w:val="15"/>
        </w:rPr>
        <w:t>IIIQD</w:t>
      </w:r>
      <w:r>
        <w:rPr>
          <w:spacing w:val="80"/>
          <w:w w:val="105"/>
          <w:sz w:val="15"/>
        </w:rPr>
        <w:t> </w:t>
      </w:r>
      <w:r>
        <w:rPr>
          <w:w w:val="105"/>
          <w:sz w:val="15"/>
        </w:rPr>
        <w:t>nömrəli</w:t>
      </w:r>
      <w:r>
        <w:rPr>
          <w:w w:val="105"/>
          <w:sz w:val="15"/>
        </w:rPr>
        <w:t> Azərbaycan</w:t>
      </w:r>
      <w:r>
        <w:rPr>
          <w:w w:val="105"/>
          <w:sz w:val="15"/>
        </w:rPr>
        <w:t> Respublikasının</w:t>
      </w:r>
      <w:r>
        <w:rPr>
          <w:w w:val="105"/>
          <w:sz w:val="15"/>
        </w:rPr>
        <w:t> Qanunu</w:t>
      </w:r>
      <w:r>
        <w:rPr>
          <w:w w:val="105"/>
          <w:sz w:val="15"/>
        </w:rPr>
        <w:t> (</w:t>
      </w:r>
      <w:r>
        <w:rPr>
          <w:b/>
          <w:w w:val="105"/>
          <w:sz w:val="15"/>
        </w:rPr>
        <w:t>Azərbaycan Respublikasının</w:t>
      </w:r>
      <w:r>
        <w:rPr>
          <w:b/>
          <w:spacing w:val="-24"/>
          <w:w w:val="105"/>
          <w:sz w:val="15"/>
        </w:rPr>
        <w:t> </w:t>
      </w:r>
      <w:r>
        <w:rPr>
          <w:b/>
          <w:w w:val="105"/>
          <w:sz w:val="15"/>
        </w:rPr>
        <w:t>Qanunvericilik</w:t>
      </w:r>
      <w:r>
        <w:rPr>
          <w:b/>
          <w:spacing w:val="-12"/>
          <w:w w:val="105"/>
          <w:sz w:val="15"/>
        </w:rPr>
        <w:t> </w:t>
      </w:r>
      <w:r>
        <w:rPr>
          <w:b/>
          <w:w w:val="105"/>
          <w:sz w:val="15"/>
        </w:rPr>
        <w:t>Toplusu, 2007-cı il, № 6, maddə 560</w:t>
      </w:r>
      <w:r>
        <w:rPr>
          <w:w w:val="105"/>
          <w:sz w:val="15"/>
        </w:rPr>
        <w:t>) ilə 235-ci maddənin adında “</w:t>
      </w:r>
      <w:r>
        <w:rPr>
          <w:spacing w:val="-24"/>
          <w:w w:val="105"/>
          <w:sz w:val="15"/>
        </w:rPr>
        <w:t> </w:t>
      </w:r>
      <w:r>
        <w:rPr>
          <w:b/>
          <w:w w:val="105"/>
          <w:sz w:val="15"/>
        </w:rPr>
        <w:t>prekursorları</w:t>
      </w:r>
      <w:r>
        <w:rPr>
          <w:w w:val="105"/>
          <w:sz w:val="15"/>
        </w:rPr>
        <w:t>” sözü “</w:t>
      </w:r>
      <w:r>
        <w:rPr>
          <w:b/>
          <w:w w:val="105"/>
          <w:sz w:val="15"/>
        </w:rPr>
        <w:t>onların prekursorlarını</w:t>
      </w:r>
      <w:r>
        <w:rPr>
          <w:w w:val="105"/>
          <w:sz w:val="15"/>
        </w:rPr>
        <w:t>” sözləri ilə əvəz edilmişdir.</w:t>
      </w:r>
    </w:p>
    <w:p>
      <w:pPr>
        <w:pStyle w:val="BodyText"/>
        <w:spacing w:before="37"/>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3"/>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235.4.4-cü maddə ləğv edilmişdir və müvafiq olaraq 235.4.3-cü maddənin sonundakı nöqtəli vergül işarəsi tire işarəsi ilə əvəz edilmişdir.</w:t>
      </w:r>
    </w:p>
    <w:p>
      <w:pPr>
        <w:pStyle w:val="BodyText"/>
        <w:spacing w:before="47"/>
        <w:rPr>
          <w:sz w:val="15"/>
        </w:rPr>
      </w:pPr>
    </w:p>
    <w:p>
      <w:pPr>
        <w:pStyle w:val="ListParagraph"/>
        <w:numPr>
          <w:ilvl w:val="0"/>
          <w:numId w:val="327"/>
        </w:numPr>
        <w:tabs>
          <w:tab w:pos="1116"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26 aprel 2022-ci il tarixli </w:t>
      </w:r>
      <w:r>
        <w:rPr>
          <w:b/>
          <w:color w:val="0000FF"/>
          <w:w w:val="105"/>
          <w:sz w:val="15"/>
          <w:u w:val="single" w:color="0000FF"/>
        </w:rPr>
        <w:t>516-VIQD</w:t>
      </w:r>
      <w:r>
        <w:rPr>
          <w:b/>
          <w:color w:val="0000FF"/>
          <w:spacing w:val="-3"/>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4"/>
          <w:w w:val="105"/>
          <w:sz w:val="15"/>
        </w:rPr>
        <w:t> </w:t>
      </w:r>
      <w:r>
        <w:rPr>
          <w:b/>
          <w:w w:val="105"/>
          <w:sz w:val="15"/>
        </w:rPr>
        <w:t>(“Azərbaycan” qəzeti, 20</w:t>
      </w:r>
      <w:r>
        <w:rPr>
          <w:b/>
          <w:spacing w:val="-24"/>
          <w:w w:val="105"/>
          <w:sz w:val="15"/>
        </w:rPr>
        <w:t> </w:t>
      </w:r>
      <w:r>
        <w:rPr>
          <w:b/>
          <w:w w:val="105"/>
          <w:sz w:val="15"/>
        </w:rPr>
        <w:t>may 2022-ci il, № 105, Azərbaycan Respublikasının Qanunvericilik Toplusu, 2022-ci il, № 5, maddə 434</w:t>
      </w:r>
      <w:r>
        <w:rPr>
          <w:b/>
          <w:spacing w:val="-24"/>
          <w:w w:val="105"/>
          <w:sz w:val="15"/>
        </w:rPr>
        <w:t> </w:t>
      </w:r>
      <w:r>
        <w:rPr>
          <w:b/>
          <w:w w:val="105"/>
          <w:sz w:val="15"/>
        </w:rPr>
        <w:t>)</w:t>
      </w:r>
      <w:r>
        <w:rPr>
          <w:b/>
          <w:spacing w:val="33"/>
          <w:w w:val="105"/>
          <w:sz w:val="15"/>
        </w:rPr>
        <w:t> </w:t>
      </w:r>
      <w:r>
        <w:rPr>
          <w:w w:val="105"/>
          <w:sz w:val="15"/>
        </w:rPr>
        <w:t>ilə yeni məzmunda 235.5-ci maddə əlavə edilmişdir.</w:t>
      </w:r>
    </w:p>
    <w:p>
      <w:pPr>
        <w:pStyle w:val="BodyText"/>
        <w:spacing w:before="36"/>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3"/>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236.1-ci</w:t>
      </w:r>
      <w:r>
        <w:rPr>
          <w:spacing w:val="-24"/>
          <w:w w:val="105"/>
          <w:sz w:val="15"/>
        </w:rPr>
        <w:t> </w:t>
      </w:r>
      <w:r>
        <w:rPr>
          <w:w w:val="105"/>
          <w:sz w:val="15"/>
        </w:rPr>
        <w:t>maddənin</w:t>
      </w:r>
      <w:r>
        <w:rPr>
          <w:spacing w:val="-24"/>
          <w:w w:val="105"/>
          <w:sz w:val="15"/>
        </w:rPr>
        <w:t> </w:t>
      </w:r>
      <w:r>
        <w:rPr>
          <w:w w:val="105"/>
          <w:sz w:val="15"/>
        </w:rPr>
        <w:t>sanksiyasında</w:t>
      </w:r>
      <w:r>
        <w:rPr>
          <w:spacing w:val="-2"/>
          <w:w w:val="105"/>
          <w:sz w:val="15"/>
        </w:rPr>
        <w:t> </w:t>
      </w:r>
      <w:r>
        <w:rPr>
          <w:w w:val="105"/>
          <w:sz w:val="15"/>
        </w:rPr>
        <w:t>“</w:t>
      </w:r>
      <w:r>
        <w:rPr>
          <w:b/>
          <w:w w:val="105"/>
          <w:sz w:val="15"/>
        </w:rPr>
        <w:t>iki</w:t>
      </w:r>
      <w:r>
        <w:rPr>
          <w:w w:val="105"/>
          <w:sz w:val="15"/>
        </w:rPr>
        <w:t>” sözündən əvvəl “</w:t>
      </w:r>
      <w:r>
        <w:rPr>
          <w:spacing w:val="-24"/>
          <w:w w:val="105"/>
          <w:sz w:val="15"/>
        </w:rPr>
        <w:t> </w:t>
      </w:r>
      <w:r>
        <w:rPr>
          <w:b/>
          <w:w w:val="105"/>
          <w:sz w:val="15"/>
        </w:rPr>
        <w:t>iki ildən beş ilədək müddətə azadlığın məhdudlaşdırılması və ya</w:t>
      </w:r>
      <w:r>
        <w:rPr>
          <w:w w:val="105"/>
          <w:sz w:val="15"/>
        </w:rPr>
        <w:t>” sözləri əlavə edilmişdir.</w:t>
      </w:r>
    </w:p>
    <w:p>
      <w:pPr>
        <w:pStyle w:val="BodyText"/>
        <w:spacing w:before="47"/>
        <w:rPr>
          <w:sz w:val="15"/>
        </w:rPr>
      </w:pPr>
    </w:p>
    <w:p>
      <w:pPr>
        <w:pStyle w:val="ListParagraph"/>
        <w:numPr>
          <w:ilvl w:val="0"/>
          <w:numId w:val="327"/>
        </w:numPr>
        <w:tabs>
          <w:tab w:pos="1176" w:val="left" w:leader="none"/>
        </w:tabs>
        <w:spacing w:line="288" w:lineRule="auto" w:before="0" w:after="0"/>
        <w:ind w:left="100" w:right="101" w:firstLine="444"/>
        <w:jc w:val="both"/>
        <w:rPr>
          <w:color w:val="3366FF"/>
          <w:position w:val="12"/>
          <w:sz w:val="15"/>
          <w:u w:val="single" w:color="0000FF"/>
        </w:rPr>
      </w:pPr>
      <w:r>
        <w:rPr>
          <w:w w:val="105"/>
          <w:sz w:val="15"/>
        </w:rPr>
        <w:t>17</w:t>
      </w:r>
      <w:r>
        <w:rPr>
          <w:w w:val="105"/>
          <w:sz w:val="15"/>
        </w:rPr>
        <w:t> aprel</w:t>
      </w:r>
      <w:r>
        <w:rPr>
          <w:w w:val="105"/>
          <w:sz w:val="15"/>
        </w:rPr>
        <w:t> 2007-ci</w:t>
      </w:r>
      <w:r>
        <w:rPr>
          <w:w w:val="105"/>
          <w:sz w:val="15"/>
        </w:rPr>
        <w:t> il</w:t>
      </w:r>
      <w:r>
        <w:rPr>
          <w:w w:val="105"/>
          <w:sz w:val="15"/>
        </w:rPr>
        <w:t> tarixli</w:t>
      </w:r>
      <w:r>
        <w:rPr>
          <w:w w:val="105"/>
          <w:sz w:val="15"/>
        </w:rPr>
        <w:t> 313</w:t>
      </w:r>
      <w:r>
        <w:rPr>
          <w:spacing w:val="-24"/>
          <w:w w:val="105"/>
          <w:sz w:val="15"/>
        </w:rPr>
        <w:t> </w:t>
      </w:r>
      <w:r>
        <w:rPr>
          <w:b/>
          <w:w w:val="105"/>
          <w:sz w:val="15"/>
        </w:rPr>
        <w:t>-</w:t>
      </w:r>
      <w:r>
        <w:rPr>
          <w:w w:val="105"/>
          <w:sz w:val="15"/>
        </w:rPr>
        <w:t>IIIQD</w:t>
      </w:r>
      <w:r>
        <w:rPr>
          <w:spacing w:val="80"/>
          <w:w w:val="105"/>
          <w:sz w:val="15"/>
        </w:rPr>
        <w:t> </w:t>
      </w:r>
      <w:r>
        <w:rPr>
          <w:w w:val="105"/>
          <w:sz w:val="15"/>
        </w:rPr>
        <w:t>nömrəli</w:t>
      </w:r>
      <w:r>
        <w:rPr>
          <w:w w:val="105"/>
          <w:sz w:val="15"/>
        </w:rPr>
        <w:t> Azərbaycan</w:t>
      </w:r>
      <w:r>
        <w:rPr>
          <w:w w:val="105"/>
          <w:sz w:val="15"/>
        </w:rPr>
        <w:t> Respublikasının</w:t>
      </w:r>
      <w:r>
        <w:rPr>
          <w:w w:val="105"/>
          <w:sz w:val="15"/>
        </w:rPr>
        <w:t> Qanunu</w:t>
      </w:r>
      <w:r>
        <w:rPr>
          <w:w w:val="105"/>
          <w:sz w:val="15"/>
        </w:rPr>
        <w:t> (</w:t>
      </w:r>
      <w:r>
        <w:rPr>
          <w:b/>
          <w:w w:val="105"/>
          <w:sz w:val="15"/>
        </w:rPr>
        <w:t>Azərbaycan Respublikasının</w:t>
      </w:r>
      <w:r>
        <w:rPr>
          <w:b/>
          <w:w w:val="105"/>
          <w:sz w:val="15"/>
        </w:rPr>
        <w:t> Qanunvericilik</w:t>
      </w:r>
      <w:r>
        <w:rPr>
          <w:b/>
          <w:w w:val="105"/>
          <w:sz w:val="15"/>
        </w:rPr>
        <w:t> Toplusu,</w:t>
      </w:r>
      <w:r>
        <w:rPr>
          <w:b/>
          <w:w w:val="105"/>
          <w:sz w:val="15"/>
        </w:rPr>
        <w:t> 2007-cı</w:t>
      </w:r>
      <w:r>
        <w:rPr>
          <w:b/>
          <w:w w:val="105"/>
          <w:sz w:val="15"/>
        </w:rPr>
        <w:t> il,</w:t>
      </w:r>
      <w:r>
        <w:rPr>
          <w:b/>
          <w:w w:val="105"/>
          <w:sz w:val="15"/>
        </w:rPr>
        <w:t> №</w:t>
      </w:r>
      <w:r>
        <w:rPr>
          <w:b/>
          <w:w w:val="105"/>
          <w:sz w:val="15"/>
        </w:rPr>
        <w:t> 6,</w:t>
      </w:r>
      <w:r>
        <w:rPr>
          <w:b/>
          <w:w w:val="105"/>
          <w:sz w:val="15"/>
        </w:rPr>
        <w:t> maddə</w:t>
      </w:r>
      <w:r>
        <w:rPr>
          <w:b/>
          <w:w w:val="105"/>
          <w:sz w:val="15"/>
        </w:rPr>
        <w:t> 560</w:t>
      </w:r>
      <w:r>
        <w:rPr>
          <w:w w:val="105"/>
          <w:sz w:val="15"/>
        </w:rPr>
        <w:t>)</w:t>
      </w:r>
      <w:r>
        <w:rPr>
          <w:w w:val="105"/>
          <w:sz w:val="15"/>
        </w:rPr>
        <w:t> ilə</w:t>
      </w:r>
      <w:r>
        <w:rPr>
          <w:w w:val="105"/>
          <w:sz w:val="15"/>
        </w:rPr>
        <w:t> 237-ci</w:t>
      </w:r>
      <w:r>
        <w:rPr>
          <w:w w:val="105"/>
          <w:sz w:val="15"/>
        </w:rPr>
        <w:t> maddənin</w:t>
      </w:r>
      <w:r>
        <w:rPr>
          <w:w w:val="105"/>
          <w:sz w:val="15"/>
        </w:rPr>
        <w:t> adında</w:t>
      </w:r>
      <w:r>
        <w:rPr>
          <w:w w:val="105"/>
          <w:sz w:val="15"/>
        </w:rPr>
        <w:t> və</w:t>
      </w:r>
      <w:r>
        <w:rPr>
          <w:w w:val="105"/>
          <w:sz w:val="15"/>
        </w:rPr>
        <w:t> 237.1-ci maddədə “</w:t>
      </w:r>
      <w:r>
        <w:rPr>
          <w:b/>
          <w:w w:val="105"/>
          <w:sz w:val="15"/>
        </w:rPr>
        <w:t>narkotik xassəli</w:t>
      </w:r>
      <w:r>
        <w:rPr>
          <w:w w:val="105"/>
          <w:sz w:val="15"/>
        </w:rPr>
        <w:t>” sözləri “</w:t>
      </w:r>
      <w:r>
        <w:rPr>
          <w:b/>
          <w:w w:val="105"/>
          <w:sz w:val="15"/>
        </w:rPr>
        <w:t>tərkibində narkotik maddələr olan</w:t>
      </w:r>
      <w:r>
        <w:rPr>
          <w:b/>
          <w:spacing w:val="-81"/>
          <w:w w:val="105"/>
          <w:sz w:val="15"/>
        </w:rPr>
        <w:t> </w:t>
      </w:r>
      <w:r>
        <w:rPr>
          <w:w w:val="105"/>
          <w:sz w:val="15"/>
        </w:rPr>
        <w:t>” sözləri ilə əvəz edilmişdir.</w:t>
      </w:r>
    </w:p>
    <w:p>
      <w:pPr>
        <w:pStyle w:val="BodyText"/>
        <w:spacing w:before="37"/>
        <w:rPr>
          <w:sz w:val="15"/>
        </w:rPr>
      </w:pPr>
    </w:p>
    <w:p>
      <w:pPr>
        <w:pStyle w:val="ListParagraph"/>
        <w:numPr>
          <w:ilvl w:val="0"/>
          <w:numId w:val="327"/>
        </w:numPr>
        <w:tabs>
          <w:tab w:pos="1116" w:val="left" w:leader="none"/>
        </w:tabs>
        <w:spacing w:line="288" w:lineRule="auto" w:before="0" w:after="0"/>
        <w:ind w:left="100" w:right="99" w:firstLine="444"/>
        <w:jc w:val="both"/>
        <w:rPr>
          <w:b/>
          <w:color w:val="0000FF"/>
          <w:position w:val="13"/>
          <w:sz w:val="15"/>
          <w:u w:val="single" w:color="0000FF"/>
        </w:rPr>
      </w:pPr>
      <w:r>
        <w:rPr>
          <w:color w:val="0000FF"/>
          <w:w w:val="105"/>
          <w:sz w:val="15"/>
          <w:u w:val="single" w:color="0000FF"/>
        </w:rPr>
        <w:t>1 fevral 2017-ci il tarixli </w:t>
      </w:r>
      <w:r>
        <w:rPr>
          <w:b/>
          <w:color w:val="0000FF"/>
          <w:w w:val="105"/>
          <w:sz w:val="15"/>
          <w:u w:val="single" w:color="0000FF"/>
        </w:rPr>
        <w:t>523-VQD</w:t>
      </w:r>
      <w:r>
        <w:rPr>
          <w:b/>
          <w:color w:val="0000FF"/>
          <w:spacing w:val="-5"/>
          <w:w w:val="105"/>
          <w:sz w:val="15"/>
          <w:u w:val="single" w:color="0000FF"/>
        </w:rPr>
        <w:t> </w:t>
      </w:r>
      <w:r>
        <w:rPr>
          <w:color w:val="0000FF"/>
          <w:w w:val="105"/>
          <w:sz w:val="15"/>
          <w:u w:val="single" w:color="0000FF"/>
        </w:rPr>
        <w:t>nömrəli</w:t>
      </w:r>
      <w:r>
        <w:rPr>
          <w:color w:val="0000FF"/>
          <w:spacing w:val="27"/>
          <w:w w:val="105"/>
          <w:sz w:val="15"/>
        </w:rPr>
        <w:t> </w:t>
      </w:r>
      <w:r>
        <w:rPr>
          <w:w w:val="105"/>
          <w:sz w:val="15"/>
        </w:rPr>
        <w:t>Azərbaycan</w:t>
      </w:r>
      <w:r>
        <w:rPr>
          <w:spacing w:val="21"/>
          <w:w w:val="105"/>
          <w:sz w:val="15"/>
        </w:rPr>
        <w:t> </w:t>
      </w:r>
      <w:r>
        <w:rPr>
          <w:w w:val="105"/>
          <w:sz w:val="15"/>
        </w:rPr>
        <w:t>Respublikasının</w:t>
      </w:r>
      <w:r>
        <w:rPr>
          <w:spacing w:val="21"/>
          <w:w w:val="105"/>
          <w:sz w:val="15"/>
        </w:rPr>
        <w:t> </w:t>
      </w:r>
      <w:r>
        <w:rPr>
          <w:w w:val="105"/>
          <w:sz w:val="15"/>
        </w:rPr>
        <w:t>Qanunu</w:t>
      </w:r>
      <w:r>
        <w:rPr>
          <w:spacing w:val="-2"/>
          <w:w w:val="105"/>
          <w:sz w:val="15"/>
        </w:rPr>
        <w:t> </w:t>
      </w:r>
      <w:r>
        <w:rPr>
          <w:b/>
          <w:w w:val="105"/>
          <w:sz w:val="15"/>
        </w:rPr>
        <w:t>(“Azərbaycan” qəzeti, 23 fevral 2017-ci il, № 41, Azərbaycan Respublikasının Qanunvericilik Toplusu, 2017-ci il, № 2, maddə 161) </w:t>
      </w:r>
      <w:r>
        <w:rPr>
          <w:w w:val="105"/>
          <w:sz w:val="15"/>
        </w:rPr>
        <w:t>ilə 237.1-ci maddəsinin dispozisiyası yeni redaksiyada verilmişdir.</w:t>
      </w:r>
    </w:p>
    <w:p>
      <w:pPr>
        <w:spacing w:before="0"/>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8" w:lineRule="auto" w:before="34"/>
        <w:ind w:left="100" w:right="99" w:firstLine="444"/>
        <w:jc w:val="both"/>
        <w:rPr>
          <w:sz w:val="15"/>
        </w:rPr>
      </w:pPr>
      <w:r>
        <w:rPr>
          <w:strike/>
          <w:w w:val="105"/>
          <w:sz w:val="15"/>
        </w:rPr>
        <w:t>237.1.</w:t>
      </w:r>
      <w:r>
        <w:rPr>
          <w:strike/>
          <w:w w:val="105"/>
          <w:sz w:val="15"/>
        </w:rPr>
        <w:t> Qanunsuz</w:t>
      </w:r>
      <w:r>
        <w:rPr>
          <w:strike/>
          <w:w w:val="105"/>
          <w:sz w:val="15"/>
        </w:rPr>
        <w:t> olaraq</w:t>
      </w:r>
      <w:r>
        <w:rPr>
          <w:strike/>
          <w:w w:val="105"/>
          <w:sz w:val="15"/>
        </w:rPr>
        <w:t> tərkibində</w:t>
      </w:r>
      <w:r>
        <w:rPr>
          <w:strike/>
          <w:w w:val="105"/>
          <w:sz w:val="15"/>
        </w:rPr>
        <w:t> narkotik</w:t>
      </w:r>
      <w:r>
        <w:rPr>
          <w:strike/>
          <w:w w:val="105"/>
          <w:sz w:val="15"/>
        </w:rPr>
        <w:t> maddələr</w:t>
      </w:r>
      <w:r>
        <w:rPr>
          <w:strike/>
          <w:w w:val="105"/>
          <w:sz w:val="15"/>
        </w:rPr>
        <w:t> olan</w:t>
      </w:r>
      <w:r>
        <w:rPr>
          <w:strike/>
          <w:w w:val="105"/>
          <w:sz w:val="15"/>
        </w:rPr>
        <w:t> bitkiləri</w:t>
      </w:r>
      <w:r>
        <w:rPr>
          <w:strike/>
          <w:w w:val="105"/>
          <w:sz w:val="15"/>
        </w:rPr>
        <w:t> əkmə,</w:t>
      </w:r>
      <w:r>
        <w:rPr>
          <w:strike/>
          <w:w w:val="105"/>
          <w:sz w:val="15"/>
        </w:rPr>
        <w:t> yetişdirmə,</w:t>
      </w:r>
      <w:r>
        <w:rPr>
          <w:strike/>
          <w:w w:val="105"/>
          <w:sz w:val="15"/>
        </w:rPr>
        <w:t> onları</w:t>
      </w:r>
      <w:r>
        <w:rPr>
          <w:strike/>
          <w:w w:val="105"/>
          <w:sz w:val="15"/>
        </w:rPr>
        <w:t> (onların</w:t>
      </w:r>
      <w:r>
        <w:rPr>
          <w:strike w:val="0"/>
          <w:w w:val="105"/>
          <w:sz w:val="15"/>
        </w:rPr>
        <w:t> </w:t>
      </w:r>
      <w:r>
        <w:rPr>
          <w:strike/>
          <w:w w:val="105"/>
          <w:sz w:val="15"/>
        </w:rPr>
        <w:t>hissələrini) toplama, habelə çətənə, xaşxaş növlərini və ya tərkibində narkotik maddələr olan digər bitkiləri</w:t>
      </w:r>
      <w:r>
        <w:rPr>
          <w:strike w:val="0"/>
          <w:w w:val="105"/>
          <w:sz w:val="15"/>
        </w:rPr>
        <w:t> </w:t>
      </w:r>
      <w:r>
        <w:rPr>
          <w:strike/>
          <w:w w:val="105"/>
          <w:sz w:val="15"/>
        </w:rPr>
        <w:t>kultivasiya etmə—</w:t>
      </w:r>
    </w:p>
    <w:p>
      <w:pPr>
        <w:spacing w:line="288" w:lineRule="auto" w:before="1"/>
        <w:ind w:left="100" w:right="103" w:firstLine="444"/>
        <w:jc w:val="both"/>
        <w:rPr>
          <w:sz w:val="15"/>
        </w:rPr>
      </w:pPr>
      <w:r>
        <w:rPr>
          <w:color w:val="0000FF"/>
          <w:w w:val="105"/>
          <w:sz w:val="15"/>
          <w:u w:val="single" w:color="0000FF"/>
        </w:rPr>
        <w:t>26</w:t>
      </w:r>
      <w:r>
        <w:rPr>
          <w:color w:val="0000FF"/>
          <w:spacing w:val="-6"/>
          <w:w w:val="105"/>
          <w:sz w:val="15"/>
          <w:u w:val="single" w:color="0000FF"/>
        </w:rPr>
        <w:t> </w:t>
      </w:r>
      <w:r>
        <w:rPr>
          <w:color w:val="0000FF"/>
          <w:w w:val="105"/>
          <w:sz w:val="15"/>
          <w:u w:val="single" w:color="0000FF"/>
        </w:rPr>
        <w:t>aprel</w:t>
      </w:r>
      <w:r>
        <w:rPr>
          <w:color w:val="0000FF"/>
          <w:spacing w:val="-6"/>
          <w:w w:val="105"/>
          <w:sz w:val="15"/>
          <w:u w:val="single" w:color="0000FF"/>
        </w:rPr>
        <w:t> </w:t>
      </w:r>
      <w:r>
        <w:rPr>
          <w:color w:val="0000FF"/>
          <w:w w:val="105"/>
          <w:sz w:val="15"/>
          <w:u w:val="single" w:color="0000FF"/>
        </w:rPr>
        <w:t>2022-ci</w:t>
      </w:r>
      <w:r>
        <w:rPr>
          <w:color w:val="0000FF"/>
          <w:spacing w:val="-6"/>
          <w:w w:val="105"/>
          <w:sz w:val="15"/>
          <w:u w:val="single" w:color="0000FF"/>
        </w:rPr>
        <w:t> </w:t>
      </w:r>
      <w:r>
        <w:rPr>
          <w:color w:val="0000FF"/>
          <w:w w:val="105"/>
          <w:sz w:val="15"/>
          <w:u w:val="single" w:color="0000FF"/>
        </w:rPr>
        <w:t>il</w:t>
      </w:r>
      <w:r>
        <w:rPr>
          <w:color w:val="0000FF"/>
          <w:spacing w:val="-6"/>
          <w:w w:val="105"/>
          <w:sz w:val="15"/>
          <w:u w:val="single" w:color="0000FF"/>
        </w:rPr>
        <w:t> </w:t>
      </w:r>
      <w:r>
        <w:rPr>
          <w:color w:val="0000FF"/>
          <w:w w:val="105"/>
          <w:sz w:val="15"/>
          <w:u w:val="single" w:color="0000FF"/>
        </w:rPr>
        <w:t>tarixli </w:t>
      </w:r>
      <w:r>
        <w:rPr>
          <w:b/>
          <w:color w:val="0000FF"/>
          <w:w w:val="105"/>
          <w:sz w:val="15"/>
          <w:u w:val="single" w:color="0000FF"/>
        </w:rPr>
        <w:t>516-VIQD</w:t>
      </w:r>
      <w:r>
        <w:rPr>
          <w:b/>
          <w:color w:val="0000FF"/>
          <w:spacing w:val="-14"/>
          <w:w w:val="105"/>
          <w:sz w:val="15"/>
          <w:u w:val="single" w:color="0000FF"/>
        </w:rPr>
        <w:t> </w:t>
      </w:r>
      <w:r>
        <w:rPr>
          <w:color w:val="0000FF"/>
          <w:w w:val="105"/>
          <w:sz w:val="15"/>
          <w:u w:val="single" w:color="0000FF"/>
        </w:rPr>
        <w:t>nömrəli</w:t>
      </w:r>
      <w:r>
        <w:rPr>
          <w:color w:val="0000FF"/>
          <w:spacing w:val="-1"/>
          <w:w w:val="105"/>
          <w:sz w:val="15"/>
        </w:rPr>
        <w:t> </w:t>
      </w:r>
      <w:r>
        <w:rPr>
          <w:w w:val="105"/>
          <w:sz w:val="15"/>
        </w:rPr>
        <w:t>Azərbaycan</w:t>
      </w:r>
      <w:r>
        <w:rPr>
          <w:spacing w:val="-3"/>
          <w:w w:val="105"/>
          <w:sz w:val="15"/>
        </w:rPr>
        <w:t> </w:t>
      </w:r>
      <w:r>
        <w:rPr>
          <w:w w:val="105"/>
          <w:sz w:val="15"/>
        </w:rPr>
        <w:t>Respublikasının</w:t>
      </w:r>
      <w:r>
        <w:rPr>
          <w:spacing w:val="-3"/>
          <w:w w:val="105"/>
          <w:sz w:val="15"/>
        </w:rPr>
        <w:t> </w:t>
      </w:r>
      <w:r>
        <w:rPr>
          <w:w w:val="105"/>
          <w:sz w:val="15"/>
        </w:rPr>
        <w:t>Qanunu</w:t>
      </w:r>
      <w:r>
        <w:rPr>
          <w:spacing w:val="-4"/>
          <w:w w:val="105"/>
          <w:sz w:val="15"/>
        </w:rPr>
        <w:t> </w:t>
      </w:r>
      <w:r>
        <w:rPr>
          <w:b/>
          <w:w w:val="105"/>
          <w:sz w:val="15"/>
        </w:rPr>
        <w:t>(“Azərbaycan”</w:t>
      </w:r>
      <w:r>
        <w:rPr>
          <w:b/>
          <w:spacing w:val="-1"/>
          <w:w w:val="105"/>
          <w:sz w:val="15"/>
        </w:rPr>
        <w:t> </w:t>
      </w:r>
      <w:r>
        <w:rPr>
          <w:b/>
          <w:w w:val="105"/>
          <w:sz w:val="15"/>
        </w:rPr>
        <w:t>qəzeti,</w:t>
      </w:r>
      <w:r>
        <w:rPr>
          <w:b/>
          <w:spacing w:val="-1"/>
          <w:w w:val="105"/>
          <w:sz w:val="15"/>
        </w:rPr>
        <w:t> </w:t>
      </w:r>
      <w:r>
        <w:rPr>
          <w:b/>
          <w:w w:val="105"/>
          <w:sz w:val="15"/>
        </w:rPr>
        <w:t>20</w:t>
      </w:r>
      <w:r>
        <w:rPr>
          <w:b/>
          <w:spacing w:val="-1"/>
          <w:w w:val="105"/>
          <w:sz w:val="15"/>
        </w:rPr>
        <w:t> </w:t>
      </w:r>
      <w:r>
        <w:rPr>
          <w:b/>
          <w:w w:val="105"/>
          <w:sz w:val="15"/>
        </w:rPr>
        <w:t>may 2022-ci</w:t>
      </w:r>
      <w:r>
        <w:rPr>
          <w:b/>
          <w:spacing w:val="-24"/>
          <w:w w:val="105"/>
          <w:sz w:val="15"/>
        </w:rPr>
        <w:t> </w:t>
      </w:r>
      <w:r>
        <w:rPr>
          <w:b/>
          <w:w w:val="105"/>
          <w:sz w:val="15"/>
        </w:rPr>
        <w:t>il,</w:t>
      </w:r>
      <w:r>
        <w:rPr>
          <w:b/>
          <w:spacing w:val="-15"/>
          <w:w w:val="105"/>
          <w:sz w:val="15"/>
        </w:rPr>
        <w:t> </w:t>
      </w:r>
      <w:r>
        <w:rPr>
          <w:b/>
          <w:w w:val="105"/>
          <w:sz w:val="15"/>
        </w:rPr>
        <w:t>№ 105, Azərbaycan Respublikasının Qanunvericilik Toplusu, 2022-ci il, № 5, maddə 434</w:t>
      </w:r>
      <w:r>
        <w:rPr>
          <w:b/>
          <w:spacing w:val="-24"/>
          <w:w w:val="105"/>
          <w:sz w:val="15"/>
        </w:rPr>
        <w:t> </w:t>
      </w:r>
      <w:r>
        <w:rPr>
          <w:b/>
          <w:w w:val="105"/>
          <w:sz w:val="15"/>
        </w:rPr>
        <w:t>) </w:t>
      </w:r>
      <w:r>
        <w:rPr>
          <w:w w:val="105"/>
          <w:sz w:val="15"/>
        </w:rPr>
        <w:t>ilə</w:t>
      </w:r>
      <w:r>
        <w:rPr>
          <w:spacing w:val="-9"/>
          <w:w w:val="105"/>
          <w:sz w:val="15"/>
        </w:rPr>
        <w:t> </w:t>
      </w:r>
      <w:r>
        <w:rPr>
          <w:w w:val="105"/>
          <w:sz w:val="15"/>
        </w:rPr>
        <w:t>237.1-ci maddədə</w:t>
      </w:r>
      <w:r>
        <w:rPr>
          <w:spacing w:val="-24"/>
          <w:w w:val="105"/>
          <w:sz w:val="15"/>
        </w:rPr>
        <w:t> </w:t>
      </w:r>
      <w:r>
        <w:rPr>
          <w:w w:val="105"/>
          <w:sz w:val="15"/>
        </w:rPr>
        <w:t>“</w:t>
      </w:r>
      <w:r>
        <w:rPr>
          <w:b/>
          <w:w w:val="105"/>
          <w:sz w:val="15"/>
        </w:rPr>
        <w:t>, yetişdirmə və ya onları (onların hissələrini) toplama</w:t>
      </w:r>
      <w:r>
        <w:rPr>
          <w:b/>
          <w:spacing w:val="-24"/>
          <w:w w:val="105"/>
          <w:sz w:val="15"/>
        </w:rPr>
        <w:t> </w:t>
      </w:r>
      <w:r>
        <w:rPr>
          <w:w w:val="105"/>
          <w:sz w:val="15"/>
        </w:rPr>
        <w:t>” sözləri “</w:t>
      </w:r>
      <w:r>
        <w:rPr>
          <w:b/>
          <w:w w:val="105"/>
          <w:sz w:val="15"/>
        </w:rPr>
        <w:t>və ya yetişdirmə</w:t>
      </w:r>
      <w:r>
        <w:rPr>
          <w:w w:val="105"/>
          <w:sz w:val="15"/>
        </w:rPr>
        <w:t>” sözləri ilə əvəz </w:t>
      </w:r>
      <w:r>
        <w:rPr>
          <w:spacing w:val="-2"/>
          <w:w w:val="105"/>
          <w:sz w:val="15"/>
        </w:rPr>
        <w:t>edilmişdir.</w:t>
      </w:r>
    </w:p>
    <w:p>
      <w:pPr>
        <w:pStyle w:val="BodyText"/>
        <w:spacing w:before="60"/>
        <w:rPr>
          <w:sz w:val="15"/>
        </w:rPr>
      </w:pPr>
    </w:p>
    <w:p>
      <w:pPr>
        <w:pStyle w:val="ListParagraph"/>
        <w:numPr>
          <w:ilvl w:val="0"/>
          <w:numId w:val="327"/>
        </w:numPr>
        <w:tabs>
          <w:tab w:pos="1104" w:val="left" w:leader="none"/>
        </w:tabs>
        <w:spacing w:line="288" w:lineRule="auto" w:before="1" w:after="0"/>
        <w:ind w:left="100" w:right="99" w:firstLine="444"/>
        <w:jc w:val="both"/>
        <w:rPr>
          <w:color w:val="3366FF"/>
          <w:position w:val="13"/>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w:t>
      </w:r>
      <w:r>
        <w:rPr>
          <w:b/>
          <w:spacing w:val="33"/>
          <w:w w:val="105"/>
          <w:sz w:val="15"/>
        </w:rPr>
        <w:t> </w:t>
      </w:r>
      <w:r>
        <w:rPr>
          <w:b/>
          <w:w w:val="105"/>
          <w:sz w:val="15"/>
        </w:rPr>
        <w:t>2008-ci</w:t>
      </w:r>
      <w:r>
        <w:rPr>
          <w:b/>
          <w:spacing w:val="33"/>
          <w:w w:val="105"/>
          <w:sz w:val="15"/>
        </w:rPr>
        <w:t> </w:t>
      </w:r>
      <w:r>
        <w:rPr>
          <w:b/>
          <w:w w:val="105"/>
          <w:sz w:val="15"/>
        </w:rPr>
        <w:t>il,</w:t>
      </w:r>
      <w:r>
        <w:rPr>
          <w:b/>
          <w:spacing w:val="33"/>
          <w:w w:val="105"/>
          <w:sz w:val="15"/>
        </w:rPr>
        <w:t> </w:t>
      </w:r>
      <w:r>
        <w:rPr>
          <w:b/>
          <w:w w:val="105"/>
          <w:sz w:val="15"/>
        </w:rPr>
        <w:t>№</w:t>
      </w:r>
      <w:r>
        <w:rPr>
          <w:b/>
          <w:spacing w:val="33"/>
          <w:w w:val="105"/>
          <w:sz w:val="15"/>
        </w:rPr>
        <w:t> </w:t>
      </w:r>
      <w:r>
        <w:rPr>
          <w:b/>
          <w:w w:val="105"/>
          <w:sz w:val="15"/>
        </w:rPr>
        <w:t>123,</w:t>
      </w:r>
      <w:r>
        <w:rPr>
          <w:b/>
          <w:spacing w:val="33"/>
          <w:w w:val="105"/>
          <w:sz w:val="15"/>
        </w:rPr>
        <w:t> </w:t>
      </w:r>
      <w:r>
        <w:rPr>
          <w:b/>
          <w:w w:val="105"/>
          <w:sz w:val="15"/>
        </w:rPr>
        <w:t>Azərbaycan</w:t>
      </w:r>
      <w:r>
        <w:rPr>
          <w:b/>
          <w:spacing w:val="33"/>
          <w:w w:val="105"/>
          <w:sz w:val="15"/>
        </w:rPr>
        <w:t> </w:t>
      </w:r>
      <w:r>
        <w:rPr>
          <w:b/>
          <w:w w:val="105"/>
          <w:sz w:val="15"/>
        </w:rPr>
        <w:t>Respublikasının</w:t>
      </w:r>
      <w:r>
        <w:rPr>
          <w:b/>
          <w:spacing w:val="33"/>
          <w:w w:val="105"/>
          <w:sz w:val="15"/>
        </w:rPr>
        <w:t> </w:t>
      </w:r>
      <w:r>
        <w:rPr>
          <w:b/>
          <w:w w:val="105"/>
          <w:sz w:val="15"/>
        </w:rPr>
        <w:t>Qanunvericilik</w:t>
      </w:r>
      <w:r>
        <w:rPr>
          <w:b/>
          <w:spacing w:val="33"/>
          <w:w w:val="105"/>
          <w:sz w:val="15"/>
        </w:rPr>
        <w:t> </w:t>
      </w:r>
      <w:r>
        <w:rPr>
          <w:b/>
          <w:w w:val="105"/>
          <w:sz w:val="15"/>
        </w:rPr>
        <w:t>Toplusu,</w:t>
      </w:r>
      <w:r>
        <w:rPr>
          <w:b/>
          <w:spacing w:val="33"/>
          <w:w w:val="105"/>
          <w:sz w:val="15"/>
        </w:rPr>
        <w:t> </w:t>
      </w:r>
      <w:r>
        <w:rPr>
          <w:b/>
          <w:w w:val="105"/>
          <w:sz w:val="15"/>
        </w:rPr>
        <w:t>2008-ci</w:t>
      </w:r>
      <w:r>
        <w:rPr>
          <w:b/>
          <w:spacing w:val="33"/>
          <w:w w:val="105"/>
          <w:sz w:val="15"/>
        </w:rPr>
        <w:t> </w:t>
      </w:r>
      <w:r>
        <w:rPr>
          <w:b/>
          <w:w w:val="105"/>
          <w:sz w:val="15"/>
        </w:rPr>
        <w:t>il,</w:t>
      </w:r>
      <w:r>
        <w:rPr>
          <w:b/>
          <w:spacing w:val="33"/>
          <w:w w:val="105"/>
          <w:sz w:val="15"/>
        </w:rPr>
        <w:t> </w:t>
      </w:r>
      <w:r>
        <w:rPr>
          <w:b/>
          <w:w w:val="105"/>
          <w:sz w:val="15"/>
        </w:rPr>
        <w:t>№</w:t>
      </w:r>
      <w:r>
        <w:rPr>
          <w:b/>
          <w:spacing w:val="33"/>
          <w:w w:val="105"/>
          <w:sz w:val="15"/>
        </w:rPr>
        <w:t> </w:t>
      </w:r>
      <w:r>
        <w:rPr>
          <w:b/>
          <w:w w:val="105"/>
          <w:sz w:val="15"/>
        </w:rPr>
        <w:t>6,</w:t>
      </w:r>
      <w:r>
        <w:rPr>
          <w:b/>
          <w:spacing w:val="33"/>
          <w:w w:val="105"/>
          <w:sz w:val="15"/>
        </w:rPr>
        <w:t> </w:t>
      </w:r>
      <w:r>
        <w:rPr>
          <w:b/>
          <w:w w:val="105"/>
          <w:sz w:val="15"/>
        </w:rPr>
        <w:t>maddə</w:t>
      </w:r>
      <w:r>
        <w:rPr>
          <w:b/>
          <w:spacing w:val="33"/>
          <w:w w:val="105"/>
          <w:sz w:val="15"/>
        </w:rPr>
        <w:t> </w:t>
      </w:r>
      <w:r>
        <w:rPr>
          <w:b/>
          <w:w w:val="105"/>
          <w:sz w:val="15"/>
        </w:rPr>
        <w:t>454)</w:t>
      </w:r>
      <w:r>
        <w:rPr>
          <w:b/>
          <w:spacing w:val="40"/>
          <w:w w:val="105"/>
          <w:sz w:val="15"/>
        </w:rPr>
        <w:t> </w:t>
      </w:r>
      <w:r>
        <w:rPr>
          <w:w w:val="105"/>
          <w:sz w:val="15"/>
        </w:rPr>
        <w:t>ilə</w:t>
      </w:r>
    </w:p>
    <w:p>
      <w:pPr>
        <w:pStyle w:val="ListParagraph"/>
        <w:spacing w:after="0" w:line="288" w:lineRule="auto"/>
        <w:jc w:val="both"/>
        <w:rPr>
          <w:position w:val="13"/>
          <w:sz w:val="15"/>
        </w:rPr>
        <w:sectPr>
          <w:pgSz w:w="11900" w:h="16840"/>
          <w:pgMar w:top="500" w:bottom="280" w:left="566" w:right="566"/>
        </w:sectPr>
      </w:pPr>
    </w:p>
    <w:p>
      <w:pPr>
        <w:spacing w:line="288" w:lineRule="auto" w:before="101"/>
        <w:ind w:left="100" w:right="97" w:firstLine="0"/>
        <w:jc w:val="both"/>
        <w:rPr>
          <w:sz w:val="15"/>
        </w:rPr>
      </w:pPr>
      <w:r>
        <w:rPr>
          <w:w w:val="105"/>
          <w:sz w:val="15"/>
        </w:rPr>
        <w:t>237.1-ci maddənin sanksiyasında “</w:t>
      </w:r>
      <w:r>
        <w:rPr>
          <w:b/>
          <w:w w:val="105"/>
          <w:sz w:val="15"/>
        </w:rPr>
        <w:t>şərti maliyyə vahidi məbləğinin iki yüz mislindən min mislinədək</w:t>
      </w:r>
      <w:r>
        <w:rPr>
          <w:w w:val="105"/>
          <w:sz w:val="15"/>
        </w:rPr>
        <w:t>” sözləri “</w:t>
      </w:r>
      <w:r>
        <w:rPr>
          <w:b/>
          <w:w w:val="105"/>
          <w:sz w:val="15"/>
        </w:rPr>
        <w:t>iki yüz manatdan min manatadək</w:t>
      </w:r>
      <w:r>
        <w:rPr>
          <w:w w:val="105"/>
          <w:sz w:val="15"/>
        </w:rPr>
        <w:t>” sözləri ilə əvəz edilmişdir.</w:t>
      </w:r>
    </w:p>
    <w:p>
      <w:pPr>
        <w:spacing w:line="288" w:lineRule="auto" w:before="0"/>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237.1-ci maddələrin</w:t>
      </w:r>
      <w:r>
        <w:rPr>
          <w:spacing w:val="-1"/>
          <w:w w:val="105"/>
          <w:sz w:val="15"/>
        </w:rPr>
        <w:t> </w:t>
      </w:r>
      <w:r>
        <w:rPr>
          <w:w w:val="105"/>
          <w:sz w:val="15"/>
        </w:rPr>
        <w:t>sanksiyasında</w:t>
      </w:r>
      <w:r>
        <w:rPr>
          <w:spacing w:val="-1"/>
          <w:w w:val="105"/>
          <w:sz w:val="15"/>
        </w:rPr>
        <w:t> </w:t>
      </w:r>
      <w:r>
        <w:rPr>
          <w:w w:val="105"/>
          <w:sz w:val="15"/>
        </w:rPr>
        <w:t>“</w:t>
      </w:r>
      <w:r>
        <w:rPr>
          <w:b/>
          <w:w w:val="105"/>
          <w:sz w:val="15"/>
        </w:rPr>
        <w:t>iki</w:t>
      </w:r>
      <w:r>
        <w:rPr>
          <w:b/>
          <w:spacing w:val="-1"/>
          <w:w w:val="105"/>
          <w:sz w:val="15"/>
        </w:rPr>
        <w:t> </w:t>
      </w:r>
      <w:r>
        <w:rPr>
          <w:b/>
          <w:w w:val="105"/>
          <w:sz w:val="15"/>
        </w:rPr>
        <w:t>yüz</w:t>
      </w:r>
      <w:r>
        <w:rPr>
          <w:b/>
          <w:spacing w:val="-1"/>
          <w:w w:val="105"/>
          <w:sz w:val="15"/>
        </w:rPr>
        <w:t> </w:t>
      </w:r>
      <w:r>
        <w:rPr>
          <w:b/>
          <w:w w:val="105"/>
          <w:sz w:val="15"/>
        </w:rPr>
        <w:t>manatdan</w:t>
      </w:r>
      <w:r>
        <w:rPr>
          <w:b/>
          <w:spacing w:val="-1"/>
          <w:w w:val="105"/>
          <w:sz w:val="15"/>
        </w:rPr>
        <w:t> </w:t>
      </w:r>
      <w:r>
        <w:rPr>
          <w:b/>
          <w:w w:val="105"/>
          <w:sz w:val="15"/>
        </w:rPr>
        <w:t>min</w:t>
      </w:r>
      <w:r>
        <w:rPr>
          <w:w w:val="105"/>
          <w:sz w:val="15"/>
        </w:rPr>
        <w:t>”</w:t>
      </w:r>
      <w:r>
        <w:rPr>
          <w:spacing w:val="-1"/>
          <w:w w:val="105"/>
          <w:sz w:val="15"/>
        </w:rPr>
        <w:t> </w:t>
      </w:r>
      <w:r>
        <w:rPr>
          <w:w w:val="105"/>
          <w:sz w:val="15"/>
        </w:rPr>
        <w:t>sözləri</w:t>
      </w:r>
      <w:r>
        <w:rPr>
          <w:spacing w:val="-1"/>
          <w:w w:val="105"/>
          <w:sz w:val="15"/>
        </w:rPr>
        <w:t> </w:t>
      </w:r>
      <w:r>
        <w:rPr>
          <w:w w:val="105"/>
          <w:sz w:val="15"/>
        </w:rPr>
        <w:t>“</w:t>
      </w:r>
      <w:r>
        <w:rPr>
          <w:b/>
          <w:w w:val="105"/>
          <w:sz w:val="15"/>
        </w:rPr>
        <w:t>üç</w:t>
      </w:r>
      <w:r>
        <w:rPr>
          <w:b/>
          <w:spacing w:val="-1"/>
          <w:w w:val="105"/>
          <w:sz w:val="15"/>
        </w:rPr>
        <w:t> </w:t>
      </w:r>
      <w:r>
        <w:rPr>
          <w:b/>
          <w:w w:val="105"/>
          <w:sz w:val="15"/>
        </w:rPr>
        <w:t>min</w:t>
      </w:r>
      <w:r>
        <w:rPr>
          <w:b/>
          <w:spacing w:val="-1"/>
          <w:w w:val="105"/>
          <w:sz w:val="15"/>
        </w:rPr>
        <w:t> </w:t>
      </w:r>
      <w:r>
        <w:rPr>
          <w:b/>
          <w:w w:val="105"/>
          <w:sz w:val="15"/>
        </w:rPr>
        <w:t>manatdan</w:t>
      </w:r>
      <w:r>
        <w:rPr>
          <w:b/>
          <w:spacing w:val="-1"/>
          <w:w w:val="105"/>
          <w:sz w:val="15"/>
        </w:rPr>
        <w:t> </w:t>
      </w:r>
      <w:r>
        <w:rPr>
          <w:b/>
          <w:w w:val="105"/>
          <w:sz w:val="15"/>
        </w:rPr>
        <w:t>altı</w:t>
      </w:r>
      <w:r>
        <w:rPr>
          <w:b/>
          <w:spacing w:val="-1"/>
          <w:w w:val="105"/>
          <w:sz w:val="15"/>
        </w:rPr>
        <w:t> </w:t>
      </w:r>
      <w:r>
        <w:rPr>
          <w:b/>
          <w:w w:val="105"/>
          <w:sz w:val="15"/>
        </w:rPr>
        <w:t>min</w:t>
      </w:r>
      <w:r>
        <w:rPr>
          <w:w w:val="105"/>
          <w:sz w:val="15"/>
        </w:rPr>
        <w:t>”</w:t>
      </w:r>
      <w:r>
        <w:rPr>
          <w:spacing w:val="-1"/>
          <w:w w:val="105"/>
          <w:sz w:val="15"/>
        </w:rPr>
        <w:t> </w:t>
      </w:r>
      <w:r>
        <w:rPr>
          <w:w w:val="105"/>
          <w:sz w:val="15"/>
        </w:rPr>
        <w:t>sözləri</w:t>
      </w:r>
      <w:r>
        <w:rPr>
          <w:spacing w:val="-1"/>
          <w:w w:val="105"/>
          <w:sz w:val="15"/>
        </w:rPr>
        <w:t> </w:t>
      </w:r>
      <w:r>
        <w:rPr>
          <w:w w:val="105"/>
          <w:sz w:val="15"/>
        </w:rPr>
        <w:t>ilə</w:t>
      </w:r>
      <w:r>
        <w:rPr>
          <w:spacing w:val="-1"/>
          <w:w w:val="105"/>
          <w:sz w:val="15"/>
        </w:rPr>
        <w:t> </w:t>
      </w:r>
      <w:r>
        <w:rPr>
          <w:w w:val="105"/>
          <w:sz w:val="15"/>
        </w:rPr>
        <w:t>əvəz</w:t>
      </w:r>
      <w:r>
        <w:rPr>
          <w:spacing w:val="-1"/>
          <w:w w:val="105"/>
          <w:sz w:val="15"/>
        </w:rPr>
        <w:t> </w:t>
      </w:r>
      <w:r>
        <w:rPr>
          <w:w w:val="105"/>
          <w:sz w:val="15"/>
        </w:rPr>
        <w:t>edilmişdir.</w:t>
      </w:r>
    </w:p>
    <w:p>
      <w:pPr>
        <w:spacing w:line="288" w:lineRule="auto" w:before="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237.1-ci</w:t>
      </w:r>
      <w:r>
        <w:rPr>
          <w:w w:val="105"/>
          <w:sz w:val="15"/>
        </w:rPr>
        <w:t> maddənin</w:t>
      </w:r>
      <w:r>
        <w:rPr>
          <w:w w:val="105"/>
          <w:sz w:val="15"/>
        </w:rPr>
        <w:t> sanksiyasında</w:t>
      </w:r>
      <w:r>
        <w:rPr>
          <w:w w:val="105"/>
          <w:sz w:val="15"/>
        </w:rPr>
        <w:t> “</w:t>
      </w:r>
      <w:r>
        <w:rPr>
          <w:b/>
          <w:w w:val="105"/>
          <w:sz w:val="15"/>
        </w:rPr>
        <w:t>və</w:t>
      </w:r>
      <w:r>
        <w:rPr>
          <w:b/>
          <w:w w:val="105"/>
          <w:sz w:val="15"/>
        </w:rPr>
        <w:t> ya</w:t>
      </w:r>
      <w:r>
        <w:rPr>
          <w:w w:val="105"/>
          <w:sz w:val="15"/>
        </w:rPr>
        <w:t>”</w:t>
      </w:r>
      <w:r>
        <w:rPr>
          <w:w w:val="105"/>
          <w:sz w:val="15"/>
        </w:rPr>
        <w:t> sözlərindən</w:t>
      </w:r>
      <w:r>
        <w:rPr>
          <w:w w:val="105"/>
          <w:sz w:val="15"/>
        </w:rPr>
        <w:t> sonra</w:t>
      </w:r>
      <w:r>
        <w:rPr>
          <w:w w:val="105"/>
          <w:sz w:val="15"/>
        </w:rPr>
        <w:t> “</w:t>
      </w:r>
      <w:r>
        <w:rPr>
          <w:b/>
          <w:w w:val="105"/>
          <w:sz w:val="15"/>
        </w:rPr>
        <w:t>bir</w:t>
      </w:r>
      <w:r>
        <w:rPr>
          <w:b/>
          <w:w w:val="105"/>
          <w:sz w:val="15"/>
        </w:rPr>
        <w:t> ildən</w:t>
      </w:r>
      <w:r>
        <w:rPr>
          <w:b/>
          <w:w w:val="105"/>
          <w:sz w:val="15"/>
        </w:rPr>
        <w:t> üç</w:t>
      </w:r>
      <w:r>
        <w:rPr>
          <w:b/>
          <w:w w:val="105"/>
          <w:sz w:val="15"/>
        </w:rPr>
        <w:t> ilədək</w:t>
      </w:r>
      <w:r>
        <w:rPr>
          <w:b/>
          <w:w w:val="105"/>
          <w:sz w:val="15"/>
        </w:rPr>
        <w:t> müddətə</w:t>
      </w:r>
      <w:r>
        <w:rPr>
          <w:b/>
          <w:w w:val="105"/>
          <w:sz w:val="15"/>
        </w:rPr>
        <w:t> azadlığın məhdudlaşdırılması və ya</w:t>
      </w:r>
      <w:r>
        <w:rPr>
          <w:w w:val="105"/>
          <w:sz w:val="15"/>
        </w:rPr>
        <w:t>” sözləri əlavə edilmişdir.</w:t>
      </w:r>
    </w:p>
    <w:p>
      <w:pPr>
        <w:pStyle w:val="BodyText"/>
        <w:spacing w:before="46"/>
        <w:rPr>
          <w:sz w:val="15"/>
        </w:rPr>
      </w:pPr>
    </w:p>
    <w:p>
      <w:pPr>
        <w:pStyle w:val="ListParagraph"/>
        <w:numPr>
          <w:ilvl w:val="0"/>
          <w:numId w:val="327"/>
        </w:numPr>
        <w:tabs>
          <w:tab w:pos="1116"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26 aprel 2022-ci il tarixli </w:t>
      </w:r>
      <w:r>
        <w:rPr>
          <w:b/>
          <w:color w:val="0000FF"/>
          <w:w w:val="105"/>
          <w:sz w:val="15"/>
          <w:u w:val="single" w:color="0000FF"/>
        </w:rPr>
        <w:t>516-VIQD</w:t>
      </w:r>
      <w:r>
        <w:rPr>
          <w:b/>
          <w:color w:val="0000FF"/>
          <w:spacing w:val="-3"/>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4"/>
          <w:w w:val="105"/>
          <w:sz w:val="15"/>
        </w:rPr>
        <w:t> </w:t>
      </w:r>
      <w:r>
        <w:rPr>
          <w:b/>
          <w:w w:val="105"/>
          <w:sz w:val="15"/>
        </w:rPr>
        <w:t>(“Azərbaycan” qəzeti, 20</w:t>
      </w:r>
      <w:r>
        <w:rPr>
          <w:b/>
          <w:spacing w:val="-24"/>
          <w:w w:val="105"/>
          <w:sz w:val="15"/>
        </w:rPr>
        <w:t> </w:t>
      </w:r>
      <w:r>
        <w:rPr>
          <w:b/>
          <w:w w:val="105"/>
          <w:sz w:val="15"/>
        </w:rPr>
        <w:t>may 2022-ci il, № 105, Azərbaycan Respublikasının Qanunvericilik Toplusu, 2022-ci il, № 5, maddə 434</w:t>
      </w:r>
      <w:r>
        <w:rPr>
          <w:b/>
          <w:spacing w:val="-24"/>
          <w:w w:val="105"/>
          <w:sz w:val="15"/>
        </w:rPr>
        <w:t> </w:t>
      </w:r>
      <w:r>
        <w:rPr>
          <w:b/>
          <w:w w:val="105"/>
          <w:sz w:val="15"/>
        </w:rPr>
        <w:t>)</w:t>
      </w:r>
      <w:r>
        <w:rPr>
          <w:b/>
          <w:spacing w:val="33"/>
          <w:w w:val="105"/>
          <w:sz w:val="15"/>
        </w:rPr>
        <w:t> </w:t>
      </w:r>
      <w:r>
        <w:rPr>
          <w:w w:val="105"/>
          <w:sz w:val="15"/>
        </w:rPr>
        <w:t>ilə yeni məzmunda 237.3-cü maddə əlavə edilmişdir.</w:t>
      </w:r>
    </w:p>
    <w:p>
      <w:pPr>
        <w:pStyle w:val="BodyText"/>
        <w:spacing w:before="37"/>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3"/>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239-cu</w:t>
      </w:r>
      <w:r>
        <w:rPr>
          <w:spacing w:val="-24"/>
          <w:w w:val="105"/>
          <w:sz w:val="15"/>
        </w:rPr>
        <w:t> </w:t>
      </w:r>
      <w:r>
        <w:rPr>
          <w:w w:val="105"/>
          <w:sz w:val="15"/>
        </w:rPr>
        <w:t>maddənin</w:t>
      </w:r>
      <w:r>
        <w:rPr>
          <w:spacing w:val="-13"/>
          <w:w w:val="105"/>
          <w:sz w:val="15"/>
        </w:rPr>
        <w:t> </w:t>
      </w:r>
      <w:r>
        <w:rPr>
          <w:w w:val="105"/>
          <w:sz w:val="15"/>
        </w:rPr>
        <w:t>sanksiyasında “</w:t>
      </w:r>
      <w:r>
        <w:rPr>
          <w:b/>
          <w:w w:val="105"/>
          <w:sz w:val="15"/>
        </w:rPr>
        <w:t>edilməməklə</w:t>
      </w:r>
      <w:r>
        <w:rPr>
          <w:w w:val="105"/>
          <w:sz w:val="15"/>
        </w:rPr>
        <w:t>” sözündən sonra “</w:t>
      </w:r>
      <w:r>
        <w:rPr>
          <w:spacing w:val="-24"/>
          <w:w w:val="105"/>
          <w:sz w:val="15"/>
        </w:rPr>
        <w:t> </w:t>
      </w:r>
      <w:r>
        <w:rPr>
          <w:b/>
          <w:w w:val="105"/>
          <w:sz w:val="15"/>
        </w:rPr>
        <w:t>iki ilədək müddətə azadlığın məhdudlaşdırılması və ya</w:t>
      </w:r>
      <w:r>
        <w:rPr>
          <w:w w:val="105"/>
          <w:sz w:val="15"/>
        </w:rPr>
        <w:t>” sözləri əlavə edilmişdir.</w:t>
      </w:r>
    </w:p>
    <w:p>
      <w:pPr>
        <w:pStyle w:val="BodyText"/>
        <w:spacing w:before="47"/>
        <w:rPr>
          <w:sz w:val="15"/>
        </w:rPr>
      </w:pPr>
    </w:p>
    <w:p>
      <w:pPr>
        <w:pStyle w:val="ListParagraph"/>
        <w:numPr>
          <w:ilvl w:val="0"/>
          <w:numId w:val="327"/>
        </w:numPr>
        <w:tabs>
          <w:tab w:pos="1104" w:val="left" w:leader="none"/>
        </w:tabs>
        <w:spacing w:line="288" w:lineRule="auto" w:before="0" w:after="0"/>
        <w:ind w:left="100" w:right="105" w:firstLine="444"/>
        <w:jc w:val="both"/>
        <w:rPr>
          <w:b/>
          <w:color w:val="0000FF"/>
          <w:position w:val="12"/>
          <w:sz w:val="15"/>
          <w:u w:val="single" w:color="0000FF"/>
        </w:rPr>
      </w:pPr>
      <w:r>
        <w:rPr>
          <w:color w:val="0000FF"/>
          <w:w w:val="105"/>
          <w:sz w:val="15"/>
          <w:u w:val="single" w:color="0000FF"/>
        </w:rPr>
        <w:t>06 may 2016-cı il tarixli </w:t>
      </w:r>
      <w:r>
        <w:rPr>
          <w:b/>
          <w:color w:val="0000FF"/>
          <w:w w:val="105"/>
          <w:sz w:val="15"/>
          <w:u w:val="single" w:color="0000FF"/>
        </w:rPr>
        <w:t>230-VQD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w:t>
      </w:r>
      <w:r>
        <w:rPr>
          <w:b/>
          <w:spacing w:val="-24"/>
          <w:w w:val="105"/>
          <w:sz w:val="15"/>
        </w:rPr>
        <w:t> </w:t>
      </w:r>
      <w:r>
        <w:rPr>
          <w:b/>
          <w:w w:val="105"/>
          <w:sz w:val="15"/>
        </w:rPr>
        <w:t>2016-cı</w:t>
      </w:r>
      <w:r>
        <w:rPr>
          <w:b/>
          <w:spacing w:val="-24"/>
          <w:w w:val="105"/>
          <w:sz w:val="15"/>
        </w:rPr>
        <w:t> </w:t>
      </w:r>
      <w:r>
        <w:rPr>
          <w:b/>
          <w:w w:val="105"/>
          <w:sz w:val="15"/>
        </w:rPr>
        <w:t>il,</w:t>
      </w:r>
      <w:r>
        <w:rPr>
          <w:b/>
          <w:spacing w:val="-23"/>
          <w:w w:val="105"/>
          <w:sz w:val="15"/>
        </w:rPr>
        <w:t> </w:t>
      </w:r>
      <w:r>
        <w:rPr>
          <w:b/>
          <w:w w:val="105"/>
          <w:sz w:val="15"/>
        </w:rPr>
        <w:t>№</w:t>
      </w:r>
      <w:r>
        <w:rPr>
          <w:b/>
          <w:spacing w:val="-11"/>
          <w:w w:val="105"/>
          <w:sz w:val="15"/>
        </w:rPr>
        <w:t> </w:t>
      </w:r>
      <w:r>
        <w:rPr>
          <w:b/>
          <w:w w:val="105"/>
          <w:sz w:val="15"/>
        </w:rPr>
        <w:t>112,</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2016-cı</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5,</w:t>
      </w:r>
      <w:r>
        <w:rPr>
          <w:b/>
          <w:spacing w:val="-5"/>
          <w:w w:val="105"/>
          <w:sz w:val="15"/>
        </w:rPr>
        <w:t> </w:t>
      </w:r>
      <w:r>
        <w:rPr>
          <w:b/>
          <w:w w:val="105"/>
          <w:sz w:val="15"/>
        </w:rPr>
        <w:t>maddə</w:t>
      </w:r>
      <w:r>
        <w:rPr>
          <w:b/>
          <w:spacing w:val="-5"/>
          <w:w w:val="105"/>
          <w:sz w:val="15"/>
        </w:rPr>
        <w:t> </w:t>
      </w:r>
      <w:r>
        <w:rPr>
          <w:b/>
          <w:w w:val="105"/>
          <w:sz w:val="15"/>
        </w:rPr>
        <w:t>845</w:t>
      </w:r>
      <w:r>
        <w:rPr>
          <w:b/>
          <w:spacing w:val="-24"/>
          <w:w w:val="105"/>
          <w:sz w:val="15"/>
        </w:rPr>
        <w:t> </w:t>
      </w:r>
      <w:r>
        <w:rPr>
          <w:w w:val="105"/>
          <w:sz w:val="15"/>
        </w:rPr>
        <w:t>)</w:t>
      </w:r>
      <w:r>
        <w:rPr>
          <w:spacing w:val="-2"/>
          <w:w w:val="105"/>
          <w:sz w:val="15"/>
        </w:rPr>
        <w:t> </w:t>
      </w:r>
      <w:r>
        <w:rPr>
          <w:w w:val="105"/>
          <w:sz w:val="15"/>
        </w:rPr>
        <w:t>ilə</w:t>
      </w:r>
      <w:r>
        <w:rPr>
          <w:spacing w:val="-2"/>
          <w:w w:val="105"/>
          <w:sz w:val="15"/>
        </w:rPr>
        <w:t> </w:t>
      </w:r>
      <w:r>
        <w:rPr>
          <w:w w:val="105"/>
          <w:sz w:val="15"/>
        </w:rPr>
        <w:t>240.1- ci maddədə “</w:t>
      </w:r>
      <w:r>
        <w:rPr>
          <w:b/>
          <w:w w:val="105"/>
          <w:sz w:val="15"/>
        </w:rPr>
        <w:t>və ya zəhərli</w:t>
      </w:r>
      <w:r>
        <w:rPr>
          <w:b/>
          <w:spacing w:val="-76"/>
          <w:w w:val="105"/>
          <w:sz w:val="15"/>
        </w:rPr>
        <w:t> </w:t>
      </w:r>
      <w:r>
        <w:rPr>
          <w:w w:val="105"/>
          <w:sz w:val="15"/>
        </w:rPr>
        <w:t>” sözləri çıxarılmışdır.</w:t>
      </w:r>
    </w:p>
    <w:p>
      <w:pPr>
        <w:pStyle w:val="BodyText"/>
        <w:spacing w:before="34"/>
        <w:rPr>
          <w:sz w:val="15"/>
        </w:rPr>
      </w:pPr>
    </w:p>
    <w:p>
      <w:pPr>
        <w:pStyle w:val="ListParagraph"/>
        <w:numPr>
          <w:ilvl w:val="0"/>
          <w:numId w:val="327"/>
        </w:numPr>
        <w:tabs>
          <w:tab w:pos="1104" w:val="left" w:leader="none"/>
        </w:tabs>
        <w:spacing w:line="288" w:lineRule="auto" w:before="0" w:after="0"/>
        <w:ind w:left="100" w:right="101" w:firstLine="444"/>
        <w:jc w:val="both"/>
        <w:rPr>
          <w:b/>
          <w:color w:val="0000FF"/>
          <w:position w:val="12"/>
          <w:sz w:val="15"/>
          <w:u w:val="single" w:color="0000FF"/>
        </w:rPr>
      </w:pPr>
      <w:r>
        <w:rPr>
          <w:color w:val="0000FF"/>
          <w:w w:val="105"/>
          <w:sz w:val="15"/>
          <w:u w:val="single" w:color="0000FF"/>
        </w:rPr>
        <w:t>06 may 2016-cı il tarixli </w:t>
      </w:r>
      <w:r>
        <w:rPr>
          <w:b/>
          <w:color w:val="0000FF"/>
          <w:w w:val="105"/>
          <w:sz w:val="15"/>
          <w:u w:val="single" w:color="0000FF"/>
        </w:rPr>
        <w:t>230-VQD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w:t>
      </w:r>
      <w:r>
        <w:rPr>
          <w:b/>
          <w:spacing w:val="-24"/>
          <w:w w:val="105"/>
          <w:sz w:val="15"/>
        </w:rPr>
        <w:t> </w:t>
      </w:r>
      <w:r>
        <w:rPr>
          <w:b/>
          <w:w w:val="105"/>
          <w:sz w:val="15"/>
        </w:rPr>
        <w:t>2016-cı</w:t>
      </w:r>
      <w:r>
        <w:rPr>
          <w:b/>
          <w:spacing w:val="-18"/>
          <w:w w:val="105"/>
          <w:sz w:val="15"/>
        </w:rPr>
        <w:t> </w:t>
      </w:r>
      <w:r>
        <w:rPr>
          <w:b/>
          <w:w w:val="105"/>
          <w:sz w:val="15"/>
        </w:rPr>
        <w:t>il, № 112, Azərbaycan Respublikasının Qanunvericilik Toplusu, 2016-cı il, № 5, maddə 845</w:t>
      </w:r>
      <w:r>
        <w:rPr>
          <w:b/>
          <w:spacing w:val="-24"/>
          <w:w w:val="105"/>
          <w:sz w:val="15"/>
        </w:rPr>
        <w:t> </w:t>
      </w:r>
      <w:r>
        <w:rPr>
          <w:w w:val="105"/>
          <w:sz w:val="15"/>
        </w:rPr>
        <w:t>) ilə yeni məzmunda 240.1-1-ci maddə əlavə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105" w:firstLine="444"/>
        <w:jc w:val="both"/>
        <w:rPr>
          <w:b/>
          <w:color w:val="0000FF"/>
          <w:position w:val="12"/>
          <w:sz w:val="15"/>
          <w:u w:val="single" w:color="0000FF"/>
        </w:rPr>
      </w:pPr>
      <w:r>
        <w:rPr>
          <w:color w:val="0000FF"/>
          <w:w w:val="105"/>
          <w:sz w:val="15"/>
          <w:u w:val="single" w:color="0000FF"/>
        </w:rPr>
        <w:t>06 may 2016-cı il tarixli </w:t>
      </w:r>
      <w:r>
        <w:rPr>
          <w:b/>
          <w:color w:val="0000FF"/>
          <w:w w:val="105"/>
          <w:sz w:val="15"/>
          <w:u w:val="single" w:color="0000FF"/>
        </w:rPr>
        <w:t>230-VQD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w:t>
      </w:r>
      <w:r>
        <w:rPr>
          <w:b/>
          <w:spacing w:val="-24"/>
          <w:w w:val="105"/>
          <w:sz w:val="15"/>
        </w:rPr>
        <w:t> </w:t>
      </w:r>
      <w:r>
        <w:rPr>
          <w:b/>
          <w:w w:val="105"/>
          <w:sz w:val="15"/>
        </w:rPr>
        <w:t>2016-cı</w:t>
      </w:r>
      <w:r>
        <w:rPr>
          <w:b/>
          <w:spacing w:val="-24"/>
          <w:w w:val="105"/>
          <w:sz w:val="15"/>
        </w:rPr>
        <w:t> </w:t>
      </w:r>
      <w:r>
        <w:rPr>
          <w:b/>
          <w:w w:val="105"/>
          <w:sz w:val="15"/>
        </w:rPr>
        <w:t>il,</w:t>
      </w:r>
      <w:r>
        <w:rPr>
          <w:b/>
          <w:spacing w:val="-23"/>
          <w:w w:val="105"/>
          <w:sz w:val="15"/>
        </w:rPr>
        <w:t> </w:t>
      </w:r>
      <w:r>
        <w:rPr>
          <w:b/>
          <w:w w:val="105"/>
          <w:sz w:val="15"/>
        </w:rPr>
        <w:t>№</w:t>
      </w:r>
      <w:r>
        <w:rPr>
          <w:b/>
          <w:spacing w:val="-11"/>
          <w:w w:val="105"/>
          <w:sz w:val="15"/>
        </w:rPr>
        <w:t> </w:t>
      </w:r>
      <w:r>
        <w:rPr>
          <w:b/>
          <w:w w:val="105"/>
          <w:sz w:val="15"/>
        </w:rPr>
        <w:t>112,</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2016-cı</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5,</w:t>
      </w:r>
      <w:r>
        <w:rPr>
          <w:b/>
          <w:spacing w:val="-5"/>
          <w:w w:val="105"/>
          <w:sz w:val="15"/>
        </w:rPr>
        <w:t> </w:t>
      </w:r>
      <w:r>
        <w:rPr>
          <w:b/>
          <w:w w:val="105"/>
          <w:sz w:val="15"/>
        </w:rPr>
        <w:t>maddə</w:t>
      </w:r>
      <w:r>
        <w:rPr>
          <w:b/>
          <w:spacing w:val="-5"/>
          <w:w w:val="105"/>
          <w:sz w:val="15"/>
        </w:rPr>
        <w:t> </w:t>
      </w:r>
      <w:r>
        <w:rPr>
          <w:b/>
          <w:w w:val="105"/>
          <w:sz w:val="15"/>
        </w:rPr>
        <w:t>845</w:t>
      </w:r>
      <w:r>
        <w:rPr>
          <w:b/>
          <w:spacing w:val="-24"/>
          <w:w w:val="105"/>
          <w:sz w:val="15"/>
        </w:rPr>
        <w:t> </w:t>
      </w:r>
      <w:r>
        <w:rPr>
          <w:w w:val="105"/>
          <w:sz w:val="15"/>
        </w:rPr>
        <w:t>)</w:t>
      </w:r>
      <w:r>
        <w:rPr>
          <w:spacing w:val="-2"/>
          <w:w w:val="105"/>
          <w:sz w:val="15"/>
        </w:rPr>
        <w:t> </w:t>
      </w:r>
      <w:r>
        <w:rPr>
          <w:w w:val="105"/>
          <w:sz w:val="15"/>
        </w:rPr>
        <w:t>ilə</w:t>
      </w:r>
      <w:r>
        <w:rPr>
          <w:spacing w:val="-2"/>
          <w:w w:val="105"/>
          <w:sz w:val="15"/>
        </w:rPr>
        <w:t> </w:t>
      </w:r>
      <w:r>
        <w:rPr>
          <w:w w:val="105"/>
          <w:sz w:val="15"/>
        </w:rPr>
        <w:t>240.2- ci</w:t>
      </w:r>
      <w:r>
        <w:rPr>
          <w:spacing w:val="-19"/>
          <w:w w:val="105"/>
          <w:sz w:val="15"/>
        </w:rPr>
        <w:t> </w:t>
      </w:r>
      <w:r>
        <w:rPr>
          <w:w w:val="105"/>
          <w:sz w:val="15"/>
        </w:rPr>
        <w:t>maddədə “</w:t>
      </w:r>
      <w:r>
        <w:rPr>
          <w:b/>
          <w:w w:val="105"/>
          <w:sz w:val="15"/>
        </w:rPr>
        <w:t>Eyni hərəkətlər</w:t>
      </w:r>
      <w:r>
        <w:rPr>
          <w:w w:val="105"/>
          <w:sz w:val="15"/>
        </w:rPr>
        <w:t>” sözləri “</w:t>
      </w:r>
      <w:r>
        <w:rPr>
          <w:b/>
          <w:w w:val="105"/>
          <w:sz w:val="15"/>
        </w:rPr>
        <w:t>Bu Məcəllənin 240.1 və 240.1-1-ci maddələrində nəzərdə tutulmuş əməllər</w:t>
      </w:r>
      <w:r>
        <w:rPr>
          <w:b/>
          <w:spacing w:val="-24"/>
          <w:w w:val="105"/>
          <w:sz w:val="15"/>
        </w:rPr>
        <w:t> </w:t>
      </w:r>
      <w:r>
        <w:rPr>
          <w:w w:val="105"/>
          <w:sz w:val="15"/>
        </w:rPr>
        <w:t>” sözləri ilə, “</w:t>
      </w:r>
      <w:r>
        <w:rPr>
          <w:b/>
          <w:w w:val="105"/>
          <w:sz w:val="15"/>
        </w:rPr>
        <w:t>beş</w:t>
      </w:r>
      <w:r>
        <w:rPr>
          <w:w w:val="105"/>
          <w:sz w:val="15"/>
        </w:rPr>
        <w:t>” sözü “</w:t>
      </w:r>
      <w:r>
        <w:rPr>
          <w:b/>
          <w:w w:val="105"/>
          <w:sz w:val="15"/>
        </w:rPr>
        <w:t>altı</w:t>
      </w:r>
      <w:r>
        <w:rPr>
          <w:w w:val="105"/>
          <w:sz w:val="15"/>
        </w:rPr>
        <w:t>” sözü ilə əvəz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100" w:firstLine="444"/>
        <w:jc w:val="both"/>
        <w:rPr>
          <w:b/>
          <w:color w:val="0000FF"/>
          <w:position w:val="12"/>
          <w:sz w:val="15"/>
          <w:u w:val="single" w:color="0000FF"/>
        </w:rPr>
      </w:pPr>
      <w:r>
        <w:rPr>
          <w:color w:val="0000FF"/>
          <w:w w:val="105"/>
          <w:sz w:val="15"/>
          <w:u w:val="single" w:color="0000FF"/>
        </w:rPr>
        <w:t>06 may 2016-cı il tarixli </w:t>
      </w:r>
      <w:r>
        <w:rPr>
          <w:b/>
          <w:color w:val="0000FF"/>
          <w:w w:val="105"/>
          <w:sz w:val="15"/>
          <w:u w:val="single" w:color="0000FF"/>
        </w:rPr>
        <w:t>230-VQD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w:t>
      </w:r>
      <w:r>
        <w:rPr>
          <w:b/>
          <w:spacing w:val="-24"/>
          <w:w w:val="105"/>
          <w:sz w:val="15"/>
        </w:rPr>
        <w:t> </w:t>
      </w:r>
      <w:r>
        <w:rPr>
          <w:b/>
          <w:w w:val="105"/>
          <w:sz w:val="15"/>
        </w:rPr>
        <w:t>2016-cı</w:t>
      </w:r>
      <w:r>
        <w:rPr>
          <w:b/>
          <w:spacing w:val="-24"/>
          <w:w w:val="105"/>
          <w:sz w:val="15"/>
        </w:rPr>
        <w:t> </w:t>
      </w:r>
      <w:r>
        <w:rPr>
          <w:b/>
          <w:w w:val="105"/>
          <w:sz w:val="15"/>
        </w:rPr>
        <w:t>il,</w:t>
      </w:r>
      <w:r>
        <w:rPr>
          <w:b/>
          <w:spacing w:val="-23"/>
          <w:w w:val="105"/>
          <w:sz w:val="15"/>
        </w:rPr>
        <w:t> </w:t>
      </w:r>
      <w:r>
        <w:rPr>
          <w:b/>
          <w:w w:val="105"/>
          <w:sz w:val="15"/>
        </w:rPr>
        <w:t>№</w:t>
      </w:r>
      <w:r>
        <w:rPr>
          <w:b/>
          <w:spacing w:val="-9"/>
          <w:w w:val="105"/>
          <w:sz w:val="15"/>
        </w:rPr>
        <w:t> </w:t>
      </w:r>
      <w:r>
        <w:rPr>
          <w:b/>
          <w:w w:val="105"/>
          <w:sz w:val="15"/>
        </w:rPr>
        <w:t>112,</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2016-cı</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5,</w:t>
      </w:r>
      <w:r>
        <w:rPr>
          <w:b/>
          <w:spacing w:val="-5"/>
          <w:w w:val="105"/>
          <w:sz w:val="15"/>
        </w:rPr>
        <w:t> </w:t>
      </w:r>
      <w:r>
        <w:rPr>
          <w:b/>
          <w:w w:val="105"/>
          <w:sz w:val="15"/>
        </w:rPr>
        <w:t>maddə</w:t>
      </w:r>
      <w:r>
        <w:rPr>
          <w:b/>
          <w:spacing w:val="-5"/>
          <w:w w:val="105"/>
          <w:sz w:val="15"/>
        </w:rPr>
        <w:t> </w:t>
      </w:r>
      <w:r>
        <w:rPr>
          <w:b/>
          <w:w w:val="105"/>
          <w:sz w:val="15"/>
        </w:rPr>
        <w:t>845</w:t>
      </w:r>
      <w:r>
        <w:rPr>
          <w:b/>
          <w:spacing w:val="-24"/>
          <w:w w:val="105"/>
          <w:sz w:val="15"/>
        </w:rPr>
        <w:t> </w:t>
      </w:r>
      <w:r>
        <w:rPr>
          <w:w w:val="105"/>
          <w:sz w:val="15"/>
        </w:rPr>
        <w:t>)</w:t>
      </w:r>
      <w:r>
        <w:rPr>
          <w:spacing w:val="-2"/>
          <w:w w:val="105"/>
          <w:sz w:val="15"/>
        </w:rPr>
        <w:t> </w:t>
      </w:r>
      <w:r>
        <w:rPr>
          <w:w w:val="105"/>
          <w:sz w:val="15"/>
        </w:rPr>
        <w:t>ilə</w:t>
      </w:r>
      <w:r>
        <w:rPr>
          <w:spacing w:val="-2"/>
          <w:w w:val="105"/>
          <w:sz w:val="15"/>
        </w:rPr>
        <w:t> </w:t>
      </w:r>
      <w:r>
        <w:rPr>
          <w:w w:val="105"/>
          <w:sz w:val="15"/>
        </w:rPr>
        <w:t>240.3- cü</w:t>
      </w:r>
      <w:r>
        <w:rPr>
          <w:spacing w:val="-24"/>
          <w:w w:val="105"/>
          <w:sz w:val="15"/>
        </w:rPr>
        <w:t> </w:t>
      </w:r>
      <w:r>
        <w:rPr>
          <w:w w:val="105"/>
          <w:sz w:val="15"/>
        </w:rPr>
        <w:t>maddədə</w:t>
      </w:r>
      <w:r>
        <w:rPr>
          <w:spacing w:val="-24"/>
          <w:w w:val="105"/>
          <w:sz w:val="15"/>
        </w:rPr>
        <w:t> </w:t>
      </w:r>
      <w:r>
        <w:rPr>
          <w:w w:val="105"/>
          <w:sz w:val="15"/>
        </w:rPr>
        <w:t>“</w:t>
      </w:r>
      <w:r>
        <w:rPr>
          <w:b/>
          <w:w w:val="105"/>
          <w:sz w:val="15"/>
        </w:rPr>
        <w:t>240.1</w:t>
      </w:r>
      <w:r>
        <w:rPr>
          <w:b/>
          <w:spacing w:val="-7"/>
          <w:w w:val="105"/>
          <w:sz w:val="15"/>
        </w:rPr>
        <w:t> </w:t>
      </w:r>
      <w:r>
        <w:rPr>
          <w:b/>
          <w:w w:val="105"/>
          <w:sz w:val="15"/>
        </w:rPr>
        <w:t>və 240.2-ci maddələrində göstərilən</w:t>
      </w:r>
      <w:r>
        <w:rPr>
          <w:b/>
          <w:spacing w:val="-24"/>
          <w:w w:val="105"/>
          <w:sz w:val="15"/>
        </w:rPr>
        <w:t> </w:t>
      </w:r>
      <w:r>
        <w:rPr>
          <w:w w:val="105"/>
          <w:sz w:val="15"/>
        </w:rPr>
        <w:t>”</w:t>
      </w:r>
      <w:r>
        <w:rPr>
          <w:spacing w:val="-2"/>
          <w:w w:val="105"/>
          <w:sz w:val="15"/>
        </w:rPr>
        <w:t> </w:t>
      </w:r>
      <w:r>
        <w:rPr>
          <w:w w:val="105"/>
          <w:sz w:val="15"/>
        </w:rPr>
        <w:t>sözləri</w:t>
      </w:r>
      <w:r>
        <w:rPr>
          <w:spacing w:val="-2"/>
          <w:w w:val="105"/>
          <w:sz w:val="15"/>
        </w:rPr>
        <w:t> </w:t>
      </w:r>
      <w:r>
        <w:rPr>
          <w:w w:val="105"/>
          <w:sz w:val="15"/>
        </w:rPr>
        <w:t>“</w:t>
      </w:r>
      <w:r>
        <w:rPr>
          <w:b/>
          <w:w w:val="105"/>
          <w:sz w:val="15"/>
        </w:rPr>
        <w:t>240.1, 240.1-1 və 240.2-ci maddələrində nəzərdə tutulmuş</w:t>
      </w:r>
      <w:r>
        <w:rPr>
          <w:w w:val="105"/>
          <w:sz w:val="15"/>
        </w:rPr>
        <w:t>” sözləri ilə əvəz edilmişdir.</w:t>
      </w:r>
    </w:p>
    <w:p>
      <w:pPr>
        <w:pStyle w:val="BodyText"/>
        <w:spacing w:before="36"/>
        <w:rPr>
          <w:sz w:val="15"/>
        </w:rPr>
      </w:pPr>
    </w:p>
    <w:p>
      <w:pPr>
        <w:pStyle w:val="ListParagraph"/>
        <w:numPr>
          <w:ilvl w:val="0"/>
          <w:numId w:val="327"/>
        </w:numPr>
        <w:tabs>
          <w:tab w:pos="1104" w:val="left" w:leader="none"/>
        </w:tabs>
        <w:spacing w:line="288" w:lineRule="auto" w:before="1" w:after="0"/>
        <w:ind w:left="100" w:right="102" w:firstLine="444"/>
        <w:jc w:val="both"/>
        <w:rPr>
          <w:b/>
          <w:color w:val="0000FF"/>
          <w:position w:val="13"/>
          <w:sz w:val="15"/>
          <w:u w:val="single" w:color="0000FF"/>
        </w:rPr>
      </w:pPr>
      <w:r>
        <w:rPr>
          <w:color w:val="0000FF"/>
          <w:w w:val="105"/>
          <w:sz w:val="15"/>
          <w:u w:val="single" w:color="0000FF"/>
        </w:rPr>
        <w:t>18</w:t>
      </w:r>
      <w:r>
        <w:rPr>
          <w:color w:val="0000FF"/>
          <w:spacing w:val="-6"/>
          <w:w w:val="105"/>
          <w:sz w:val="15"/>
          <w:u w:val="single" w:color="0000FF"/>
        </w:rPr>
        <w:t> </w:t>
      </w:r>
      <w:r>
        <w:rPr>
          <w:color w:val="0000FF"/>
          <w:w w:val="105"/>
          <w:sz w:val="15"/>
          <w:u w:val="single" w:color="0000FF"/>
        </w:rPr>
        <w:t>mart</w:t>
      </w:r>
      <w:r>
        <w:rPr>
          <w:color w:val="0000FF"/>
          <w:spacing w:val="-6"/>
          <w:w w:val="105"/>
          <w:sz w:val="15"/>
          <w:u w:val="single" w:color="0000FF"/>
        </w:rPr>
        <w:t> </w:t>
      </w:r>
      <w:r>
        <w:rPr>
          <w:color w:val="0000FF"/>
          <w:w w:val="105"/>
          <w:sz w:val="15"/>
          <w:u w:val="single" w:color="0000FF"/>
        </w:rPr>
        <w:t>2016-cı</w:t>
      </w:r>
      <w:r>
        <w:rPr>
          <w:color w:val="0000FF"/>
          <w:spacing w:val="-6"/>
          <w:w w:val="105"/>
          <w:sz w:val="15"/>
          <w:u w:val="single" w:color="0000FF"/>
        </w:rPr>
        <w:t> </w:t>
      </w:r>
      <w:r>
        <w:rPr>
          <w:color w:val="0000FF"/>
          <w:w w:val="105"/>
          <w:sz w:val="15"/>
          <w:u w:val="single" w:color="0000FF"/>
        </w:rPr>
        <w:t>il</w:t>
      </w:r>
      <w:r>
        <w:rPr>
          <w:color w:val="0000FF"/>
          <w:spacing w:val="-6"/>
          <w:w w:val="105"/>
          <w:sz w:val="15"/>
          <w:u w:val="single" w:color="0000FF"/>
        </w:rPr>
        <w:t> </w:t>
      </w:r>
      <w:r>
        <w:rPr>
          <w:color w:val="0000FF"/>
          <w:w w:val="105"/>
          <w:sz w:val="15"/>
          <w:u w:val="single" w:color="0000FF"/>
        </w:rPr>
        <w:t>tarixli </w:t>
      </w:r>
      <w:r>
        <w:rPr>
          <w:b/>
          <w:color w:val="0000FF"/>
          <w:w w:val="105"/>
          <w:sz w:val="15"/>
          <w:u w:val="single" w:color="0000FF"/>
        </w:rPr>
        <w:t>181-VQD</w:t>
      </w:r>
      <w:r>
        <w:rPr>
          <w:b/>
          <w:color w:val="0000FF"/>
          <w:spacing w:val="-16"/>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1"/>
          <w:w w:val="105"/>
          <w:sz w:val="15"/>
        </w:rPr>
        <w:t> </w:t>
      </w:r>
      <w:r>
        <w:rPr>
          <w:w w:val="105"/>
          <w:sz w:val="15"/>
        </w:rPr>
        <w:t>Respublikasının</w:t>
      </w:r>
      <w:r>
        <w:rPr>
          <w:spacing w:val="-1"/>
          <w:w w:val="105"/>
          <w:sz w:val="15"/>
        </w:rPr>
        <w:t> </w:t>
      </w:r>
      <w:r>
        <w:rPr>
          <w:w w:val="105"/>
          <w:sz w:val="15"/>
        </w:rPr>
        <w:t>Qanunu</w:t>
      </w:r>
      <w:r>
        <w:rPr>
          <w:spacing w:val="-2"/>
          <w:w w:val="105"/>
          <w:sz w:val="15"/>
        </w:rPr>
        <w:t>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23 aprel</w:t>
      </w:r>
      <w:r>
        <w:rPr>
          <w:b/>
          <w:spacing w:val="-20"/>
          <w:w w:val="105"/>
          <w:sz w:val="15"/>
        </w:rPr>
        <w:t> </w:t>
      </w:r>
      <w:r>
        <w:rPr>
          <w:b/>
          <w:w w:val="105"/>
          <w:sz w:val="15"/>
        </w:rPr>
        <w:t>2016-cı il, № 86, Azərbaycan Respublikasının Qanunvericilik Toplusu, 2016-cı il, № 4, maddə 636</w:t>
      </w:r>
      <w:r>
        <w:rPr>
          <w:b/>
          <w:spacing w:val="-24"/>
          <w:w w:val="105"/>
          <w:sz w:val="15"/>
        </w:rPr>
        <w:t> </w:t>
      </w:r>
      <w:r>
        <w:rPr>
          <w:b/>
          <w:w w:val="105"/>
          <w:sz w:val="15"/>
        </w:rPr>
        <w:t>)</w:t>
      </w:r>
      <w:r>
        <w:rPr>
          <w:b/>
          <w:w w:val="105"/>
          <w:sz w:val="15"/>
        </w:rPr>
        <w:t> ilə </w:t>
      </w:r>
      <w:r>
        <w:rPr>
          <w:w w:val="105"/>
          <w:sz w:val="15"/>
        </w:rPr>
        <w:t>240.3.2-ci</w:t>
      </w:r>
      <w:r>
        <w:rPr>
          <w:spacing w:val="-2"/>
          <w:w w:val="105"/>
          <w:sz w:val="15"/>
        </w:rPr>
        <w:t> </w:t>
      </w:r>
      <w:r>
        <w:rPr>
          <w:w w:val="105"/>
          <w:sz w:val="15"/>
        </w:rPr>
        <w:t>maddədə</w:t>
      </w:r>
      <w:r>
        <w:rPr>
          <w:spacing w:val="-2"/>
          <w:w w:val="105"/>
          <w:sz w:val="15"/>
        </w:rPr>
        <w:t> </w:t>
      </w:r>
      <w:r>
        <w:rPr>
          <w:w w:val="105"/>
          <w:sz w:val="15"/>
        </w:rPr>
        <w:t>“</w:t>
      </w:r>
      <w:r>
        <w:rPr>
          <w:spacing w:val="-75"/>
          <w:w w:val="105"/>
          <w:sz w:val="15"/>
        </w:rPr>
        <w:t> </w:t>
      </w:r>
      <w:r>
        <w:rPr>
          <w:b/>
          <w:w w:val="105"/>
          <w:sz w:val="15"/>
        </w:rPr>
        <w:t>külli</w:t>
      </w:r>
      <w:r>
        <w:rPr>
          <w:w w:val="105"/>
          <w:sz w:val="15"/>
        </w:rPr>
        <w:t>”</w:t>
      </w:r>
      <w:r>
        <w:rPr>
          <w:spacing w:val="-1"/>
          <w:w w:val="105"/>
          <w:sz w:val="15"/>
        </w:rPr>
        <w:t> </w:t>
      </w:r>
      <w:r>
        <w:rPr>
          <w:w w:val="105"/>
          <w:sz w:val="15"/>
        </w:rPr>
        <w:t>sözündən</w:t>
      </w:r>
      <w:r>
        <w:rPr>
          <w:spacing w:val="-2"/>
          <w:w w:val="105"/>
          <w:sz w:val="15"/>
        </w:rPr>
        <w:t> </w:t>
      </w:r>
      <w:r>
        <w:rPr>
          <w:w w:val="105"/>
          <w:sz w:val="15"/>
        </w:rPr>
        <w:t>əvvəl</w:t>
      </w:r>
      <w:r>
        <w:rPr>
          <w:spacing w:val="-2"/>
          <w:w w:val="105"/>
          <w:sz w:val="15"/>
        </w:rPr>
        <w:t> </w:t>
      </w:r>
      <w:r>
        <w:rPr>
          <w:w w:val="105"/>
          <w:sz w:val="15"/>
        </w:rPr>
        <w:t>“</w:t>
      </w:r>
      <w:r>
        <w:rPr>
          <w:spacing w:val="-79"/>
          <w:w w:val="105"/>
          <w:sz w:val="15"/>
        </w:rPr>
        <w:t> </w:t>
      </w:r>
      <w:r>
        <w:rPr>
          <w:b/>
          <w:w w:val="105"/>
          <w:sz w:val="15"/>
        </w:rPr>
        <w:t>güclü</w:t>
      </w:r>
      <w:r>
        <w:rPr>
          <w:b/>
          <w:spacing w:val="-1"/>
          <w:w w:val="105"/>
          <w:sz w:val="15"/>
        </w:rPr>
        <w:t> </w:t>
      </w:r>
      <w:r>
        <w:rPr>
          <w:b/>
          <w:w w:val="105"/>
          <w:sz w:val="15"/>
        </w:rPr>
        <w:t>təsir</w:t>
      </w:r>
      <w:r>
        <w:rPr>
          <w:b/>
          <w:spacing w:val="-2"/>
          <w:w w:val="105"/>
          <w:sz w:val="15"/>
        </w:rPr>
        <w:t> </w:t>
      </w:r>
      <w:r>
        <w:rPr>
          <w:b/>
          <w:w w:val="105"/>
          <w:sz w:val="15"/>
        </w:rPr>
        <w:t>edən</w:t>
      </w:r>
      <w:r>
        <w:rPr>
          <w:b/>
          <w:spacing w:val="-2"/>
          <w:w w:val="105"/>
          <w:sz w:val="15"/>
        </w:rPr>
        <w:t> </w:t>
      </w:r>
      <w:r>
        <w:rPr>
          <w:b/>
          <w:w w:val="105"/>
          <w:sz w:val="15"/>
        </w:rPr>
        <w:t>maddələrə</w:t>
      </w:r>
      <w:r>
        <w:rPr>
          <w:b/>
          <w:spacing w:val="-2"/>
          <w:w w:val="105"/>
          <w:sz w:val="15"/>
        </w:rPr>
        <w:t> </w:t>
      </w:r>
      <w:r>
        <w:rPr>
          <w:b/>
          <w:w w:val="105"/>
          <w:sz w:val="15"/>
        </w:rPr>
        <w:t>münasibətdə</w:t>
      </w:r>
      <w:r>
        <w:rPr>
          <w:w w:val="105"/>
          <w:sz w:val="15"/>
        </w:rPr>
        <w:t>”</w:t>
      </w:r>
      <w:r>
        <w:rPr>
          <w:spacing w:val="-2"/>
          <w:w w:val="105"/>
          <w:sz w:val="15"/>
        </w:rPr>
        <w:t> </w:t>
      </w:r>
      <w:r>
        <w:rPr>
          <w:w w:val="105"/>
          <w:sz w:val="15"/>
        </w:rPr>
        <w:t>sözləri</w:t>
      </w:r>
      <w:r>
        <w:rPr>
          <w:spacing w:val="-2"/>
          <w:w w:val="105"/>
          <w:sz w:val="15"/>
        </w:rPr>
        <w:t> </w:t>
      </w:r>
      <w:r>
        <w:rPr>
          <w:w w:val="105"/>
          <w:sz w:val="15"/>
        </w:rPr>
        <w:t>əlavə</w:t>
      </w:r>
      <w:r>
        <w:rPr>
          <w:spacing w:val="-2"/>
          <w:w w:val="105"/>
          <w:sz w:val="15"/>
        </w:rPr>
        <w:t> </w:t>
      </w:r>
      <w:r>
        <w:rPr>
          <w:w w:val="105"/>
          <w:sz w:val="15"/>
        </w:rPr>
        <w:t>edilmişdir.</w:t>
      </w:r>
    </w:p>
    <w:p>
      <w:pPr>
        <w:pStyle w:val="BodyText"/>
        <w:spacing w:before="58"/>
        <w:rPr>
          <w:sz w:val="15"/>
        </w:rPr>
      </w:pPr>
    </w:p>
    <w:p>
      <w:pPr>
        <w:pStyle w:val="ListParagraph"/>
        <w:numPr>
          <w:ilvl w:val="0"/>
          <w:numId w:val="327"/>
        </w:numPr>
        <w:tabs>
          <w:tab w:pos="1116"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26 aprel 2022-ci il tarixli </w:t>
      </w:r>
      <w:r>
        <w:rPr>
          <w:b/>
          <w:color w:val="0000FF"/>
          <w:w w:val="105"/>
          <w:sz w:val="15"/>
          <w:u w:val="single" w:color="0000FF"/>
        </w:rPr>
        <w:t>516-VIQD</w:t>
      </w:r>
      <w:r>
        <w:rPr>
          <w:b/>
          <w:color w:val="0000FF"/>
          <w:spacing w:val="-3"/>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4"/>
          <w:w w:val="105"/>
          <w:sz w:val="15"/>
        </w:rPr>
        <w:t> </w:t>
      </w:r>
      <w:r>
        <w:rPr>
          <w:b/>
          <w:w w:val="105"/>
          <w:sz w:val="15"/>
        </w:rPr>
        <w:t>(“Azərbaycan” qəzeti, 20</w:t>
      </w:r>
      <w:r>
        <w:rPr>
          <w:b/>
          <w:spacing w:val="-24"/>
          <w:w w:val="105"/>
          <w:sz w:val="15"/>
        </w:rPr>
        <w:t> </w:t>
      </w:r>
      <w:r>
        <w:rPr>
          <w:b/>
          <w:w w:val="105"/>
          <w:sz w:val="15"/>
        </w:rPr>
        <w:t>may 2022-ci il, № 105, Azərbaycan Respublikasının Qanunvericilik Toplusu, 2022-ci il, № 5, maddə 434</w:t>
      </w:r>
      <w:r>
        <w:rPr>
          <w:b/>
          <w:spacing w:val="-24"/>
          <w:w w:val="105"/>
          <w:sz w:val="15"/>
        </w:rPr>
        <w:t> </w:t>
      </w:r>
      <w:r>
        <w:rPr>
          <w:b/>
          <w:w w:val="105"/>
          <w:sz w:val="15"/>
        </w:rPr>
        <w:t>)</w:t>
      </w:r>
      <w:r>
        <w:rPr>
          <w:b/>
          <w:spacing w:val="33"/>
          <w:w w:val="105"/>
          <w:sz w:val="15"/>
        </w:rPr>
        <w:t> </w:t>
      </w:r>
      <w:r>
        <w:rPr>
          <w:w w:val="105"/>
          <w:sz w:val="15"/>
        </w:rPr>
        <w:t>ilə yeni məzmunda 240.3-1-ci maddə əlavə edilmişdir.</w:t>
      </w:r>
    </w:p>
    <w:p>
      <w:pPr>
        <w:pStyle w:val="BodyText"/>
        <w:spacing w:before="37"/>
        <w:rPr>
          <w:sz w:val="15"/>
        </w:rPr>
      </w:pPr>
    </w:p>
    <w:p>
      <w:pPr>
        <w:pStyle w:val="ListParagraph"/>
        <w:numPr>
          <w:ilvl w:val="0"/>
          <w:numId w:val="327"/>
        </w:numPr>
        <w:tabs>
          <w:tab w:pos="1113" w:val="left" w:leader="none"/>
        </w:tabs>
        <w:spacing w:line="288" w:lineRule="auto" w:before="0" w:after="0"/>
        <w:ind w:left="100" w:right="97" w:firstLine="444"/>
        <w:jc w:val="both"/>
        <w:rPr>
          <w:color w:val="3366FF"/>
          <w:position w:val="13"/>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240.4-cü maddənin sanksiyasında “</w:t>
      </w:r>
      <w:r>
        <w:rPr>
          <w:b/>
          <w:w w:val="105"/>
          <w:sz w:val="15"/>
        </w:rPr>
        <w:t>şərti maliyyə vahidi məbləğinin iki yüz mislindən min mislinədək</w:t>
      </w:r>
      <w:r>
        <w:rPr>
          <w:w w:val="105"/>
          <w:sz w:val="15"/>
        </w:rPr>
        <w:t>” sözləri “</w:t>
      </w:r>
      <w:r>
        <w:rPr>
          <w:b/>
          <w:w w:val="105"/>
          <w:sz w:val="15"/>
        </w:rPr>
        <w:t>iki yüz manatdan min manatadək</w:t>
      </w:r>
      <w:r>
        <w:rPr>
          <w:w w:val="105"/>
          <w:sz w:val="15"/>
        </w:rPr>
        <w:t>” sözləri ilə əvəz edilmişdir.</w:t>
      </w:r>
    </w:p>
    <w:p>
      <w:pPr>
        <w:spacing w:line="288" w:lineRule="auto" w:before="0"/>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240.4-cü maddənin</w:t>
      </w:r>
      <w:r>
        <w:rPr>
          <w:w w:val="105"/>
          <w:sz w:val="15"/>
        </w:rPr>
        <w:t> sanksiyasında</w:t>
      </w:r>
      <w:r>
        <w:rPr>
          <w:w w:val="105"/>
          <w:sz w:val="15"/>
        </w:rPr>
        <w:t> “</w:t>
      </w:r>
      <w:r>
        <w:rPr>
          <w:b/>
          <w:w w:val="105"/>
          <w:sz w:val="15"/>
        </w:rPr>
        <w:t>iki</w:t>
      </w:r>
      <w:r>
        <w:rPr>
          <w:b/>
          <w:w w:val="105"/>
          <w:sz w:val="15"/>
        </w:rPr>
        <w:t> yüz</w:t>
      </w:r>
      <w:r>
        <w:rPr>
          <w:b/>
          <w:w w:val="105"/>
          <w:sz w:val="15"/>
        </w:rPr>
        <w:t> manatdan</w:t>
      </w:r>
      <w:r>
        <w:rPr>
          <w:b/>
          <w:w w:val="105"/>
          <w:sz w:val="15"/>
        </w:rPr>
        <w:t> min</w:t>
      </w:r>
      <w:r>
        <w:rPr>
          <w:w w:val="105"/>
          <w:sz w:val="15"/>
        </w:rPr>
        <w:t>”</w:t>
      </w:r>
      <w:r>
        <w:rPr>
          <w:w w:val="105"/>
          <w:sz w:val="15"/>
        </w:rPr>
        <w:t> sözləri</w:t>
      </w:r>
      <w:r>
        <w:rPr>
          <w:w w:val="105"/>
          <w:sz w:val="15"/>
        </w:rPr>
        <w:t> “</w:t>
      </w:r>
      <w:r>
        <w:rPr>
          <w:b/>
          <w:w w:val="105"/>
          <w:sz w:val="15"/>
        </w:rPr>
        <w:t>min</w:t>
      </w:r>
      <w:r>
        <w:rPr>
          <w:b/>
          <w:w w:val="105"/>
          <w:sz w:val="15"/>
        </w:rPr>
        <w:t> manatdan</w:t>
      </w:r>
      <w:r>
        <w:rPr>
          <w:b/>
          <w:w w:val="105"/>
          <w:sz w:val="15"/>
        </w:rPr>
        <w:t> iki</w:t>
      </w:r>
      <w:r>
        <w:rPr>
          <w:b/>
          <w:w w:val="105"/>
          <w:sz w:val="15"/>
        </w:rPr>
        <w:t> min</w:t>
      </w:r>
      <w:r>
        <w:rPr>
          <w:b/>
          <w:w w:val="105"/>
          <w:sz w:val="15"/>
        </w:rPr>
        <w:t> beş</w:t>
      </w:r>
      <w:r>
        <w:rPr>
          <w:b/>
          <w:w w:val="105"/>
          <w:sz w:val="15"/>
        </w:rPr>
        <w:t> yüz</w:t>
      </w:r>
      <w:r>
        <w:rPr>
          <w:w w:val="105"/>
          <w:sz w:val="15"/>
        </w:rPr>
        <w:t>”</w:t>
      </w:r>
      <w:r>
        <w:rPr>
          <w:w w:val="105"/>
          <w:sz w:val="15"/>
        </w:rPr>
        <w:t> sözləri</w:t>
      </w:r>
      <w:r>
        <w:rPr>
          <w:w w:val="105"/>
          <w:sz w:val="15"/>
        </w:rPr>
        <w:t> ilə</w:t>
      </w:r>
      <w:r>
        <w:rPr>
          <w:w w:val="105"/>
          <w:sz w:val="15"/>
        </w:rPr>
        <w:t> əvəz </w:t>
      </w:r>
      <w:r>
        <w:rPr>
          <w:spacing w:val="-2"/>
          <w:w w:val="105"/>
          <w:sz w:val="15"/>
        </w:rPr>
        <w:t>edilmişdir.</w:t>
      </w:r>
    </w:p>
    <w:p>
      <w:pPr>
        <w:pStyle w:val="BodyText"/>
        <w:spacing w:before="59"/>
        <w:rPr>
          <w:sz w:val="15"/>
        </w:rPr>
      </w:pPr>
    </w:p>
    <w:p>
      <w:pPr>
        <w:pStyle w:val="ListParagraph"/>
        <w:numPr>
          <w:ilvl w:val="0"/>
          <w:numId w:val="327"/>
        </w:numPr>
        <w:tabs>
          <w:tab w:pos="1116"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29 may 2015-ci il tarixli </w:t>
      </w:r>
      <w:r>
        <w:rPr>
          <w:b/>
          <w:color w:val="0000FF"/>
          <w:w w:val="105"/>
          <w:sz w:val="15"/>
          <w:u w:val="single" w:color="0000FF"/>
        </w:rPr>
        <w:t>1298-IVQD</w:t>
      </w:r>
      <w:r>
        <w:rPr>
          <w:b/>
          <w:color w:val="0000FF"/>
          <w:spacing w:val="-8"/>
          <w:w w:val="105"/>
          <w:sz w:val="15"/>
          <w:u w:val="single" w:color="0000FF"/>
        </w:rPr>
        <w:t> </w:t>
      </w:r>
      <w:r>
        <w:rPr>
          <w:color w:val="0000FF"/>
          <w:w w:val="105"/>
          <w:sz w:val="15"/>
          <w:u w:val="single" w:color="0000FF"/>
        </w:rPr>
        <w:t>nömrəli</w:t>
      </w:r>
      <w:r>
        <w:rPr>
          <w:color w:val="0000FF"/>
          <w:spacing w:val="26"/>
          <w:w w:val="105"/>
          <w:sz w:val="15"/>
        </w:rPr>
        <w:t> </w:t>
      </w:r>
      <w:r>
        <w:rPr>
          <w:w w:val="105"/>
          <w:sz w:val="15"/>
        </w:rPr>
        <w:t>Azərbaycan</w:t>
      </w:r>
      <w:r>
        <w:rPr>
          <w:spacing w:val="23"/>
          <w:w w:val="105"/>
          <w:sz w:val="15"/>
        </w:rPr>
        <w:t> </w:t>
      </w:r>
      <w:r>
        <w:rPr>
          <w:w w:val="105"/>
          <w:sz w:val="15"/>
        </w:rPr>
        <w:t>Respublikasının</w:t>
      </w:r>
      <w:r>
        <w:rPr>
          <w:spacing w:val="23"/>
          <w:w w:val="105"/>
          <w:sz w:val="15"/>
        </w:rPr>
        <w:t> </w:t>
      </w:r>
      <w:r>
        <w:rPr>
          <w:w w:val="105"/>
          <w:sz w:val="15"/>
        </w:rPr>
        <w:t>Qanunu</w:t>
      </w:r>
      <w:r>
        <w:rPr>
          <w:spacing w:val="-1"/>
          <w:w w:val="105"/>
          <w:sz w:val="15"/>
        </w:rPr>
        <w:t> </w:t>
      </w:r>
      <w:r>
        <w:rPr>
          <w:b/>
          <w:w w:val="105"/>
          <w:sz w:val="15"/>
        </w:rPr>
        <w:t>(“Respublika” qəzeti, 11 iyun 2015-ci il, № 124, Azərbaycan Respublikasının Qanunvericilik Toplusu, 2015-ci il, № 06, maddə 692)</w:t>
      </w:r>
      <w:r>
        <w:rPr>
          <w:b/>
          <w:spacing w:val="-6"/>
          <w:w w:val="105"/>
          <w:sz w:val="15"/>
        </w:rPr>
        <w:t> </w:t>
      </w:r>
      <w:r>
        <w:rPr>
          <w:w w:val="105"/>
          <w:sz w:val="15"/>
        </w:rPr>
        <w:t>ilə 240-cı maddəsinə yeni məzmunda “</w:t>
      </w:r>
      <w:r>
        <w:rPr>
          <w:b/>
          <w:w w:val="105"/>
          <w:sz w:val="15"/>
        </w:rPr>
        <w:t>Qeyd</w:t>
      </w:r>
      <w:r>
        <w:rPr>
          <w:w w:val="105"/>
          <w:sz w:val="15"/>
        </w:rPr>
        <w:t>” hissəsi əlavə edilmişdir.</w:t>
      </w:r>
    </w:p>
    <w:p>
      <w:pPr>
        <w:spacing w:line="288" w:lineRule="auto" w:before="1"/>
        <w:ind w:left="100" w:right="98" w:firstLine="444"/>
        <w:jc w:val="both"/>
        <w:rPr>
          <w:sz w:val="15"/>
        </w:rPr>
      </w:pPr>
      <w:r>
        <w:rPr>
          <w:color w:val="0000FF"/>
          <w:w w:val="105"/>
          <w:sz w:val="15"/>
          <w:u w:val="single" w:color="0000FF"/>
        </w:rPr>
        <w:t>18</w:t>
      </w:r>
      <w:r>
        <w:rPr>
          <w:color w:val="0000FF"/>
          <w:spacing w:val="-6"/>
          <w:w w:val="105"/>
          <w:sz w:val="15"/>
          <w:u w:val="single" w:color="0000FF"/>
        </w:rPr>
        <w:t> </w:t>
      </w:r>
      <w:r>
        <w:rPr>
          <w:color w:val="0000FF"/>
          <w:w w:val="105"/>
          <w:sz w:val="15"/>
          <w:u w:val="single" w:color="0000FF"/>
        </w:rPr>
        <w:t>mart</w:t>
      </w:r>
      <w:r>
        <w:rPr>
          <w:color w:val="0000FF"/>
          <w:spacing w:val="-6"/>
          <w:w w:val="105"/>
          <w:sz w:val="15"/>
          <w:u w:val="single" w:color="0000FF"/>
        </w:rPr>
        <w:t> </w:t>
      </w:r>
      <w:r>
        <w:rPr>
          <w:color w:val="0000FF"/>
          <w:w w:val="105"/>
          <w:sz w:val="15"/>
          <w:u w:val="single" w:color="0000FF"/>
        </w:rPr>
        <w:t>2016-cı</w:t>
      </w:r>
      <w:r>
        <w:rPr>
          <w:color w:val="0000FF"/>
          <w:spacing w:val="-6"/>
          <w:w w:val="105"/>
          <w:sz w:val="15"/>
          <w:u w:val="single" w:color="0000FF"/>
        </w:rPr>
        <w:t> </w:t>
      </w:r>
      <w:r>
        <w:rPr>
          <w:color w:val="0000FF"/>
          <w:w w:val="105"/>
          <w:sz w:val="15"/>
          <w:u w:val="single" w:color="0000FF"/>
        </w:rPr>
        <w:t>il</w:t>
      </w:r>
      <w:r>
        <w:rPr>
          <w:color w:val="0000FF"/>
          <w:spacing w:val="-6"/>
          <w:w w:val="105"/>
          <w:sz w:val="15"/>
          <w:u w:val="single" w:color="0000FF"/>
        </w:rPr>
        <w:t> </w:t>
      </w:r>
      <w:r>
        <w:rPr>
          <w:color w:val="0000FF"/>
          <w:w w:val="105"/>
          <w:sz w:val="15"/>
          <w:u w:val="single" w:color="0000FF"/>
        </w:rPr>
        <w:t>tarixli </w:t>
      </w:r>
      <w:r>
        <w:rPr>
          <w:b/>
          <w:color w:val="0000FF"/>
          <w:w w:val="105"/>
          <w:sz w:val="15"/>
          <w:u w:val="single" w:color="0000FF"/>
        </w:rPr>
        <w:t>181-VQD</w:t>
      </w:r>
      <w:r>
        <w:rPr>
          <w:b/>
          <w:color w:val="0000FF"/>
          <w:spacing w:val="-16"/>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w:t>
      </w:r>
      <w:r>
        <w:rPr>
          <w:b/>
          <w:spacing w:val="-2"/>
          <w:w w:val="105"/>
          <w:sz w:val="15"/>
        </w:rPr>
        <w:t> </w:t>
      </w:r>
      <w:r>
        <w:rPr>
          <w:b/>
          <w:w w:val="105"/>
          <w:sz w:val="15"/>
        </w:rPr>
        <w:t>qəzeti,</w:t>
      </w:r>
      <w:r>
        <w:rPr>
          <w:b/>
          <w:spacing w:val="-2"/>
          <w:w w:val="105"/>
          <w:sz w:val="15"/>
        </w:rPr>
        <w:t> </w:t>
      </w:r>
      <w:r>
        <w:rPr>
          <w:b/>
          <w:w w:val="105"/>
          <w:sz w:val="15"/>
        </w:rPr>
        <w:t>23</w:t>
      </w:r>
      <w:r>
        <w:rPr>
          <w:b/>
          <w:spacing w:val="-2"/>
          <w:w w:val="105"/>
          <w:sz w:val="15"/>
        </w:rPr>
        <w:t> </w:t>
      </w:r>
      <w:r>
        <w:rPr>
          <w:b/>
          <w:w w:val="105"/>
          <w:sz w:val="15"/>
        </w:rPr>
        <w:t>aprel 2016-cı</w:t>
      </w:r>
      <w:r>
        <w:rPr>
          <w:b/>
          <w:spacing w:val="-24"/>
          <w:w w:val="105"/>
          <w:sz w:val="15"/>
        </w:rPr>
        <w:t> </w:t>
      </w:r>
      <w:r>
        <w:rPr>
          <w:b/>
          <w:w w:val="105"/>
          <w:sz w:val="15"/>
        </w:rPr>
        <w:t>il, № 86, Azərbaycan Respublikasının Qanunvericilik Toplusu, 2016-cı il, № 4, maddə 636</w:t>
      </w:r>
      <w:r>
        <w:rPr>
          <w:b/>
          <w:spacing w:val="-24"/>
          <w:w w:val="105"/>
          <w:sz w:val="15"/>
        </w:rPr>
        <w:t> </w:t>
      </w:r>
      <w:r>
        <w:rPr>
          <w:b/>
          <w:w w:val="105"/>
          <w:sz w:val="15"/>
        </w:rPr>
        <w:t>)</w:t>
      </w:r>
      <w:r>
        <w:rPr>
          <w:b/>
          <w:spacing w:val="40"/>
          <w:w w:val="105"/>
          <w:sz w:val="15"/>
        </w:rPr>
        <w:t> </w:t>
      </w:r>
      <w:r>
        <w:rPr>
          <w:b/>
          <w:w w:val="105"/>
          <w:sz w:val="15"/>
        </w:rPr>
        <w:t>ilə</w:t>
      </w:r>
      <w:r>
        <w:rPr>
          <w:b/>
          <w:spacing w:val="-5"/>
          <w:w w:val="105"/>
          <w:sz w:val="15"/>
        </w:rPr>
        <w:t> </w:t>
      </w:r>
      <w:r>
        <w:rPr>
          <w:w w:val="105"/>
          <w:sz w:val="15"/>
        </w:rPr>
        <w:t>240-cı maddənin “Qeyd” hissəsində “</w:t>
      </w:r>
      <w:r>
        <w:rPr>
          <w:b/>
          <w:w w:val="105"/>
          <w:sz w:val="15"/>
        </w:rPr>
        <w:t>onların</w:t>
      </w:r>
      <w:r>
        <w:rPr>
          <w:w w:val="105"/>
          <w:sz w:val="15"/>
        </w:rPr>
        <w:t>” sözü “</w:t>
      </w:r>
      <w:r>
        <w:rPr>
          <w:b/>
          <w:w w:val="105"/>
          <w:sz w:val="15"/>
        </w:rPr>
        <w:t>güclü təsir edən maddələrin</w:t>
      </w:r>
      <w:r>
        <w:rPr>
          <w:w w:val="105"/>
          <w:sz w:val="15"/>
        </w:rPr>
        <w:t>” sözləri ilə əvəz edilmişdir.</w:t>
      </w:r>
    </w:p>
    <w:p>
      <w:pPr>
        <w:spacing w:line="288" w:lineRule="auto" w:before="0"/>
        <w:ind w:left="100" w:right="103" w:firstLine="444"/>
        <w:jc w:val="both"/>
        <w:rPr>
          <w:sz w:val="15"/>
        </w:rPr>
      </w:pPr>
      <w:r>
        <w:rPr>
          <w:color w:val="0000FF"/>
          <w:w w:val="105"/>
          <w:sz w:val="15"/>
          <w:u w:val="single" w:color="0000FF"/>
        </w:rPr>
        <w:t>26</w:t>
      </w:r>
      <w:r>
        <w:rPr>
          <w:color w:val="0000FF"/>
          <w:spacing w:val="-6"/>
          <w:w w:val="105"/>
          <w:sz w:val="15"/>
          <w:u w:val="single" w:color="0000FF"/>
        </w:rPr>
        <w:t> </w:t>
      </w:r>
      <w:r>
        <w:rPr>
          <w:color w:val="0000FF"/>
          <w:w w:val="105"/>
          <w:sz w:val="15"/>
          <w:u w:val="single" w:color="0000FF"/>
        </w:rPr>
        <w:t>aprel</w:t>
      </w:r>
      <w:r>
        <w:rPr>
          <w:color w:val="0000FF"/>
          <w:spacing w:val="-6"/>
          <w:w w:val="105"/>
          <w:sz w:val="15"/>
          <w:u w:val="single" w:color="0000FF"/>
        </w:rPr>
        <w:t> </w:t>
      </w:r>
      <w:r>
        <w:rPr>
          <w:color w:val="0000FF"/>
          <w:w w:val="105"/>
          <w:sz w:val="15"/>
          <w:u w:val="single" w:color="0000FF"/>
        </w:rPr>
        <w:t>2022-ci</w:t>
      </w:r>
      <w:r>
        <w:rPr>
          <w:color w:val="0000FF"/>
          <w:spacing w:val="-6"/>
          <w:w w:val="105"/>
          <w:sz w:val="15"/>
          <w:u w:val="single" w:color="0000FF"/>
        </w:rPr>
        <w:t> </w:t>
      </w:r>
      <w:r>
        <w:rPr>
          <w:color w:val="0000FF"/>
          <w:w w:val="105"/>
          <w:sz w:val="15"/>
          <w:u w:val="single" w:color="0000FF"/>
        </w:rPr>
        <w:t>il</w:t>
      </w:r>
      <w:r>
        <w:rPr>
          <w:color w:val="0000FF"/>
          <w:spacing w:val="-6"/>
          <w:w w:val="105"/>
          <w:sz w:val="15"/>
          <w:u w:val="single" w:color="0000FF"/>
        </w:rPr>
        <w:t> </w:t>
      </w:r>
      <w:r>
        <w:rPr>
          <w:color w:val="0000FF"/>
          <w:w w:val="105"/>
          <w:sz w:val="15"/>
          <w:u w:val="single" w:color="0000FF"/>
        </w:rPr>
        <w:t>tarixli </w:t>
      </w:r>
      <w:r>
        <w:rPr>
          <w:b/>
          <w:color w:val="0000FF"/>
          <w:w w:val="105"/>
          <w:sz w:val="15"/>
          <w:u w:val="single" w:color="0000FF"/>
        </w:rPr>
        <w:t>516-VIQD</w:t>
      </w:r>
      <w:r>
        <w:rPr>
          <w:b/>
          <w:color w:val="0000FF"/>
          <w:spacing w:val="-14"/>
          <w:w w:val="105"/>
          <w:sz w:val="15"/>
          <w:u w:val="single" w:color="0000FF"/>
        </w:rPr>
        <w:t> </w:t>
      </w:r>
      <w:r>
        <w:rPr>
          <w:color w:val="0000FF"/>
          <w:w w:val="105"/>
          <w:sz w:val="15"/>
          <w:u w:val="single" w:color="0000FF"/>
        </w:rPr>
        <w:t>nömrəli</w:t>
      </w:r>
      <w:r>
        <w:rPr>
          <w:color w:val="0000FF"/>
          <w:spacing w:val="-1"/>
          <w:w w:val="105"/>
          <w:sz w:val="15"/>
        </w:rPr>
        <w:t> </w:t>
      </w:r>
      <w:r>
        <w:rPr>
          <w:w w:val="105"/>
          <w:sz w:val="15"/>
        </w:rPr>
        <w:t>Azərbaycan</w:t>
      </w:r>
      <w:r>
        <w:rPr>
          <w:spacing w:val="-3"/>
          <w:w w:val="105"/>
          <w:sz w:val="15"/>
        </w:rPr>
        <w:t> </w:t>
      </w:r>
      <w:r>
        <w:rPr>
          <w:w w:val="105"/>
          <w:sz w:val="15"/>
        </w:rPr>
        <w:t>Respublikasının</w:t>
      </w:r>
      <w:r>
        <w:rPr>
          <w:spacing w:val="-3"/>
          <w:w w:val="105"/>
          <w:sz w:val="15"/>
        </w:rPr>
        <w:t> </w:t>
      </w:r>
      <w:r>
        <w:rPr>
          <w:w w:val="105"/>
          <w:sz w:val="15"/>
        </w:rPr>
        <w:t>Qanunu</w:t>
      </w:r>
      <w:r>
        <w:rPr>
          <w:spacing w:val="-4"/>
          <w:w w:val="105"/>
          <w:sz w:val="15"/>
        </w:rPr>
        <w:t> </w:t>
      </w:r>
      <w:r>
        <w:rPr>
          <w:b/>
          <w:w w:val="105"/>
          <w:sz w:val="15"/>
        </w:rPr>
        <w:t>(“Azərbaycan”</w:t>
      </w:r>
      <w:r>
        <w:rPr>
          <w:b/>
          <w:spacing w:val="-1"/>
          <w:w w:val="105"/>
          <w:sz w:val="15"/>
        </w:rPr>
        <w:t> </w:t>
      </w:r>
      <w:r>
        <w:rPr>
          <w:b/>
          <w:w w:val="105"/>
          <w:sz w:val="15"/>
        </w:rPr>
        <w:t>qəzeti,</w:t>
      </w:r>
      <w:r>
        <w:rPr>
          <w:b/>
          <w:spacing w:val="-1"/>
          <w:w w:val="105"/>
          <w:sz w:val="15"/>
        </w:rPr>
        <w:t> </w:t>
      </w:r>
      <w:r>
        <w:rPr>
          <w:b/>
          <w:w w:val="105"/>
          <w:sz w:val="15"/>
        </w:rPr>
        <w:t>20</w:t>
      </w:r>
      <w:r>
        <w:rPr>
          <w:b/>
          <w:spacing w:val="-1"/>
          <w:w w:val="105"/>
          <w:sz w:val="15"/>
        </w:rPr>
        <w:t> </w:t>
      </w:r>
      <w:r>
        <w:rPr>
          <w:b/>
          <w:w w:val="105"/>
          <w:sz w:val="15"/>
        </w:rPr>
        <w:t>may 2022-ci</w:t>
      </w:r>
      <w:r>
        <w:rPr>
          <w:b/>
          <w:spacing w:val="-24"/>
          <w:w w:val="105"/>
          <w:sz w:val="15"/>
        </w:rPr>
        <w:t> </w:t>
      </w:r>
      <w:r>
        <w:rPr>
          <w:b/>
          <w:w w:val="105"/>
          <w:sz w:val="15"/>
        </w:rPr>
        <w:t>il, № 105, Azərbaycan Respublikasının Qanunvericilik Toplusu, 2022-ci il, № 5, maddə 434</w:t>
      </w:r>
      <w:r>
        <w:rPr>
          <w:b/>
          <w:spacing w:val="-24"/>
          <w:w w:val="105"/>
          <w:sz w:val="15"/>
        </w:rPr>
        <w:t> </w:t>
      </w:r>
      <w:r>
        <w:rPr>
          <w:b/>
          <w:w w:val="105"/>
          <w:sz w:val="15"/>
        </w:rPr>
        <w:t>) </w:t>
      </w:r>
      <w:r>
        <w:rPr>
          <w:spacing w:val="11"/>
          <w:w w:val="105"/>
          <w:sz w:val="15"/>
        </w:rPr>
        <w:t>ilə</w:t>
      </w:r>
      <w:r>
        <w:rPr>
          <w:spacing w:val="-10"/>
          <w:w w:val="105"/>
          <w:sz w:val="15"/>
        </w:rPr>
        <w:t> </w:t>
      </w:r>
      <w:r>
        <w:rPr>
          <w:w w:val="105"/>
          <w:sz w:val="15"/>
        </w:rPr>
        <w:t>240-cı maddənin</w:t>
      </w:r>
      <w:r>
        <w:rPr>
          <w:spacing w:val="-2"/>
          <w:w w:val="105"/>
          <w:sz w:val="15"/>
        </w:rPr>
        <w:t> </w:t>
      </w:r>
      <w:r>
        <w:rPr>
          <w:w w:val="105"/>
          <w:sz w:val="15"/>
        </w:rPr>
        <w:t>“Qeyd”</w:t>
      </w:r>
      <w:r>
        <w:rPr>
          <w:spacing w:val="-2"/>
          <w:w w:val="105"/>
          <w:sz w:val="15"/>
        </w:rPr>
        <w:t> </w:t>
      </w:r>
      <w:r>
        <w:rPr>
          <w:w w:val="105"/>
          <w:sz w:val="15"/>
        </w:rPr>
        <w:t>hissəsinin</w:t>
      </w:r>
      <w:r>
        <w:rPr>
          <w:spacing w:val="-1"/>
          <w:w w:val="105"/>
          <w:sz w:val="15"/>
        </w:rPr>
        <w:t> </w:t>
      </w:r>
      <w:r>
        <w:rPr>
          <w:w w:val="105"/>
          <w:sz w:val="15"/>
        </w:rPr>
        <w:t>1-ci</w:t>
      </w:r>
      <w:r>
        <w:rPr>
          <w:spacing w:val="-2"/>
          <w:w w:val="105"/>
          <w:sz w:val="15"/>
        </w:rPr>
        <w:t> </w:t>
      </w:r>
      <w:r>
        <w:rPr>
          <w:w w:val="105"/>
          <w:sz w:val="15"/>
        </w:rPr>
        <w:t>bəndinə</w:t>
      </w:r>
      <w:r>
        <w:rPr>
          <w:spacing w:val="-2"/>
          <w:w w:val="105"/>
          <w:sz w:val="15"/>
        </w:rPr>
        <w:t> </w:t>
      </w:r>
      <w:r>
        <w:rPr>
          <w:w w:val="105"/>
          <w:sz w:val="15"/>
        </w:rPr>
        <w:t>“</w:t>
      </w:r>
      <w:r>
        <w:rPr>
          <w:spacing w:val="-76"/>
          <w:w w:val="105"/>
          <w:sz w:val="15"/>
        </w:rPr>
        <w:t> </w:t>
      </w:r>
      <w:r>
        <w:rPr>
          <w:b/>
          <w:w w:val="105"/>
          <w:sz w:val="15"/>
        </w:rPr>
        <w:t>külli</w:t>
      </w:r>
      <w:r>
        <w:rPr>
          <w:w w:val="105"/>
          <w:sz w:val="15"/>
        </w:rPr>
        <w:t>”</w:t>
      </w:r>
      <w:r>
        <w:rPr>
          <w:spacing w:val="-1"/>
          <w:w w:val="105"/>
          <w:sz w:val="15"/>
        </w:rPr>
        <w:t> </w:t>
      </w:r>
      <w:r>
        <w:rPr>
          <w:w w:val="105"/>
          <w:sz w:val="15"/>
        </w:rPr>
        <w:t>sözündən</w:t>
      </w:r>
      <w:r>
        <w:rPr>
          <w:spacing w:val="-2"/>
          <w:w w:val="105"/>
          <w:sz w:val="15"/>
        </w:rPr>
        <w:t> </w:t>
      </w:r>
      <w:r>
        <w:rPr>
          <w:w w:val="105"/>
          <w:sz w:val="15"/>
        </w:rPr>
        <w:t>sonra</w:t>
      </w:r>
      <w:r>
        <w:rPr>
          <w:spacing w:val="-2"/>
          <w:w w:val="105"/>
          <w:sz w:val="15"/>
        </w:rPr>
        <w:t> </w:t>
      </w:r>
      <w:r>
        <w:rPr>
          <w:w w:val="105"/>
          <w:sz w:val="15"/>
        </w:rPr>
        <w:t>“</w:t>
      </w:r>
      <w:r>
        <w:rPr>
          <w:spacing w:val="-79"/>
          <w:w w:val="105"/>
          <w:sz w:val="15"/>
        </w:rPr>
        <w:t> </w:t>
      </w:r>
      <w:r>
        <w:rPr>
          <w:b/>
          <w:w w:val="105"/>
          <w:sz w:val="15"/>
        </w:rPr>
        <w:t>və</w:t>
      </w:r>
      <w:r>
        <w:rPr>
          <w:b/>
          <w:spacing w:val="-1"/>
          <w:w w:val="105"/>
          <w:sz w:val="15"/>
        </w:rPr>
        <w:t> </w:t>
      </w:r>
      <w:r>
        <w:rPr>
          <w:b/>
          <w:w w:val="105"/>
          <w:sz w:val="15"/>
        </w:rPr>
        <w:t>xüsusilə</w:t>
      </w:r>
      <w:r>
        <w:rPr>
          <w:b/>
          <w:spacing w:val="-2"/>
          <w:w w:val="105"/>
          <w:sz w:val="15"/>
        </w:rPr>
        <w:t> </w:t>
      </w:r>
      <w:r>
        <w:rPr>
          <w:b/>
          <w:w w:val="105"/>
          <w:sz w:val="15"/>
        </w:rPr>
        <w:t>külli</w:t>
      </w:r>
      <w:r>
        <w:rPr>
          <w:b/>
          <w:spacing w:val="-81"/>
          <w:w w:val="105"/>
          <w:sz w:val="15"/>
        </w:rPr>
        <w:t> </w:t>
      </w:r>
      <w:r>
        <w:rPr>
          <w:w w:val="105"/>
          <w:sz w:val="15"/>
        </w:rPr>
        <w:t>”</w:t>
      </w:r>
      <w:r>
        <w:rPr>
          <w:spacing w:val="-1"/>
          <w:w w:val="105"/>
          <w:sz w:val="15"/>
        </w:rPr>
        <w:t> </w:t>
      </w:r>
      <w:r>
        <w:rPr>
          <w:w w:val="105"/>
          <w:sz w:val="15"/>
        </w:rPr>
        <w:t>sözləri</w:t>
      </w:r>
      <w:r>
        <w:rPr>
          <w:spacing w:val="-2"/>
          <w:w w:val="105"/>
          <w:sz w:val="15"/>
        </w:rPr>
        <w:t> </w:t>
      </w:r>
      <w:r>
        <w:rPr>
          <w:w w:val="105"/>
          <w:sz w:val="15"/>
        </w:rPr>
        <w:t>əlavə</w:t>
      </w:r>
      <w:r>
        <w:rPr>
          <w:spacing w:val="-2"/>
          <w:w w:val="105"/>
          <w:sz w:val="15"/>
        </w:rPr>
        <w:t> </w:t>
      </w:r>
      <w:r>
        <w:rPr>
          <w:w w:val="105"/>
          <w:sz w:val="15"/>
        </w:rPr>
        <w:t>edilmişdir.</w:t>
      </w:r>
    </w:p>
    <w:p>
      <w:pPr>
        <w:pStyle w:val="BodyText"/>
        <w:spacing w:before="59"/>
        <w:rPr>
          <w:sz w:val="15"/>
        </w:rPr>
      </w:pPr>
    </w:p>
    <w:p>
      <w:pPr>
        <w:pStyle w:val="ListParagraph"/>
        <w:numPr>
          <w:ilvl w:val="0"/>
          <w:numId w:val="327"/>
        </w:numPr>
        <w:tabs>
          <w:tab w:pos="1116" w:val="left" w:leader="none"/>
        </w:tabs>
        <w:spacing w:line="288" w:lineRule="auto" w:before="0" w:after="0"/>
        <w:ind w:left="100" w:right="99" w:firstLine="432"/>
        <w:jc w:val="both"/>
        <w:rPr>
          <w:b/>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4"/>
          <w:w w:val="105"/>
          <w:sz w:val="15"/>
        </w:rPr>
        <w:t> </w:t>
      </w:r>
      <w:r>
        <w:rPr>
          <w:b/>
          <w:w w:val="105"/>
          <w:sz w:val="15"/>
        </w:rPr>
        <w:t>2020-ci</w:t>
      </w:r>
      <w:r>
        <w:rPr>
          <w:b/>
          <w:spacing w:val="-24"/>
          <w:w w:val="105"/>
          <w:sz w:val="15"/>
        </w:rPr>
        <w:t> </w:t>
      </w:r>
      <w:r>
        <w:rPr>
          <w:b/>
          <w:w w:val="105"/>
          <w:sz w:val="15"/>
        </w:rPr>
        <w:t>il,</w:t>
      </w:r>
      <w:r>
        <w:rPr>
          <w:b/>
          <w:spacing w:val="-7"/>
          <w:w w:val="105"/>
          <w:sz w:val="15"/>
        </w:rPr>
        <w:t> </w:t>
      </w:r>
      <w:r>
        <w:rPr>
          <w:b/>
          <w:w w:val="105"/>
          <w:sz w:val="15"/>
        </w:rPr>
        <w:t>№</w:t>
      </w:r>
      <w:r>
        <w:rPr>
          <w:b/>
          <w:spacing w:val="-2"/>
          <w:w w:val="105"/>
          <w:sz w:val="15"/>
        </w:rPr>
        <w:t> </w:t>
      </w:r>
      <w:r>
        <w:rPr>
          <w:b/>
          <w:w w:val="105"/>
          <w:sz w:val="15"/>
        </w:rPr>
        <w:t>103, Azərbaycan Respublikasının Qanunvericilik Toplusu, 2020-ci il, № 5, maddə 518</w:t>
      </w:r>
      <w:r>
        <w:rPr>
          <w:b/>
          <w:spacing w:val="-24"/>
          <w:w w:val="105"/>
          <w:sz w:val="15"/>
        </w:rPr>
        <w:t> </w:t>
      </w:r>
      <w:r>
        <w:rPr>
          <w:b/>
          <w:w w:val="105"/>
          <w:sz w:val="15"/>
        </w:rPr>
        <w:t>)</w:t>
      </w:r>
      <w:r>
        <w:rPr>
          <w:b/>
          <w:spacing w:val="17"/>
          <w:w w:val="105"/>
          <w:sz w:val="15"/>
        </w:rPr>
        <w:t> </w:t>
      </w:r>
      <w:r>
        <w:rPr>
          <w:w w:val="105"/>
          <w:sz w:val="15"/>
        </w:rPr>
        <w:t>ilə</w:t>
      </w:r>
      <w:r>
        <w:rPr>
          <w:spacing w:val="-8"/>
          <w:w w:val="105"/>
          <w:sz w:val="15"/>
        </w:rPr>
        <w:t> </w:t>
      </w:r>
      <w:r>
        <w:rPr>
          <w:w w:val="105"/>
          <w:sz w:val="15"/>
        </w:rPr>
        <w:t>240- cı maddənin “Qeyd” hissəsinin mətni birinci bənd hesab edilmişdir və həmin hissəyə yeni məzmunda ikinci bənd əlavə edilmişdir.</w:t>
      </w:r>
    </w:p>
    <w:p>
      <w:pPr>
        <w:pStyle w:val="ListParagraph"/>
        <w:spacing w:after="0" w:line="288" w:lineRule="auto"/>
        <w:jc w:val="both"/>
        <w:rPr>
          <w:b/>
          <w:position w:val="12"/>
          <w:sz w:val="15"/>
        </w:rPr>
        <w:sectPr>
          <w:pgSz w:w="11900" w:h="16840"/>
          <w:pgMar w:top="500" w:bottom="280" w:left="566" w:right="566"/>
        </w:sectPr>
      </w:pPr>
    </w:p>
    <w:p>
      <w:pPr>
        <w:pStyle w:val="ListParagraph"/>
        <w:numPr>
          <w:ilvl w:val="0"/>
          <w:numId w:val="327"/>
        </w:numPr>
        <w:tabs>
          <w:tab w:pos="1224" w:val="left" w:leader="none"/>
        </w:tabs>
        <w:spacing w:line="288" w:lineRule="auto" w:before="103" w:after="0"/>
        <w:ind w:left="100" w:right="101" w:firstLine="444"/>
        <w:jc w:val="both"/>
        <w:rPr>
          <w:color w:val="3366FF"/>
          <w:position w:val="13"/>
          <w:sz w:val="15"/>
          <w:u w:val="single" w:color="0000FF"/>
        </w:rPr>
      </w:pPr>
      <w:r>
        <w:rPr>
          <w:w w:val="105"/>
          <w:sz w:val="15"/>
        </w:rPr>
        <w:t>7</w:t>
      </w:r>
      <w:r>
        <w:rPr>
          <w:w w:val="105"/>
          <w:sz w:val="15"/>
        </w:rPr>
        <w:t> aprel</w:t>
      </w:r>
      <w:r>
        <w:rPr>
          <w:w w:val="105"/>
          <w:sz w:val="15"/>
        </w:rPr>
        <w:t> 2006-cı</w:t>
      </w:r>
      <w:r>
        <w:rPr>
          <w:w w:val="105"/>
          <w:sz w:val="15"/>
        </w:rPr>
        <w:t> il</w:t>
      </w:r>
      <w:r>
        <w:rPr>
          <w:w w:val="105"/>
          <w:sz w:val="15"/>
        </w:rPr>
        <w:t> tarixli</w:t>
      </w:r>
      <w:r>
        <w:rPr>
          <w:w w:val="105"/>
          <w:sz w:val="15"/>
        </w:rPr>
        <w:t> 92-IIIQD</w:t>
      </w:r>
      <w:r>
        <w:rPr>
          <w:w w:val="105"/>
          <w:sz w:val="15"/>
        </w:rPr>
        <w:t> nömrəli</w:t>
      </w:r>
      <w:r>
        <w:rPr>
          <w:w w:val="105"/>
          <w:sz w:val="15"/>
        </w:rPr>
        <w:t> Azərbaycan</w:t>
      </w:r>
      <w:r>
        <w:rPr>
          <w:w w:val="105"/>
          <w:sz w:val="15"/>
        </w:rPr>
        <w:t> Respublikasının</w:t>
      </w:r>
      <w:r>
        <w:rPr>
          <w:w w:val="105"/>
          <w:sz w:val="15"/>
        </w:rPr>
        <w:t> Qanunu(</w:t>
      </w:r>
      <w:r>
        <w:rPr>
          <w:spacing w:val="-24"/>
          <w:w w:val="105"/>
          <w:sz w:val="15"/>
        </w:rPr>
        <w:t> </w:t>
      </w:r>
      <w:r>
        <w:rPr>
          <w:b/>
          <w:w w:val="105"/>
          <w:sz w:val="15"/>
        </w:rPr>
        <w:t>Azərbaycan Respublikasının</w:t>
      </w:r>
      <w:r>
        <w:rPr>
          <w:b/>
          <w:spacing w:val="-1"/>
          <w:w w:val="105"/>
          <w:sz w:val="15"/>
        </w:rPr>
        <w:t> </w:t>
      </w:r>
      <w:r>
        <w:rPr>
          <w:b/>
          <w:w w:val="105"/>
          <w:sz w:val="15"/>
        </w:rPr>
        <w:t>Qanunvericilik</w:t>
      </w:r>
      <w:r>
        <w:rPr>
          <w:b/>
          <w:spacing w:val="-1"/>
          <w:w w:val="105"/>
          <w:sz w:val="15"/>
        </w:rPr>
        <w:t> </w:t>
      </w:r>
      <w:r>
        <w:rPr>
          <w:b/>
          <w:w w:val="105"/>
          <w:sz w:val="15"/>
        </w:rPr>
        <w:t>Toplusu,</w:t>
      </w:r>
      <w:r>
        <w:rPr>
          <w:b/>
          <w:spacing w:val="-1"/>
          <w:w w:val="105"/>
          <w:sz w:val="15"/>
        </w:rPr>
        <w:t> </w:t>
      </w:r>
      <w:r>
        <w:rPr>
          <w:b/>
          <w:w w:val="105"/>
          <w:sz w:val="15"/>
        </w:rPr>
        <w:t>2006-cı</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5,</w:t>
      </w:r>
      <w:r>
        <w:rPr>
          <w:b/>
          <w:spacing w:val="-1"/>
          <w:w w:val="105"/>
          <w:sz w:val="15"/>
        </w:rPr>
        <w:t> </w:t>
      </w:r>
      <w:r>
        <w:rPr>
          <w:b/>
          <w:w w:val="105"/>
          <w:sz w:val="15"/>
        </w:rPr>
        <w:t>maddə</w:t>
      </w:r>
      <w:r>
        <w:rPr>
          <w:b/>
          <w:spacing w:val="-1"/>
          <w:w w:val="105"/>
          <w:sz w:val="15"/>
        </w:rPr>
        <w:t> </w:t>
      </w:r>
      <w:r>
        <w:rPr>
          <w:b/>
          <w:w w:val="105"/>
          <w:sz w:val="15"/>
        </w:rPr>
        <w:t>390</w:t>
      </w:r>
      <w:r>
        <w:rPr>
          <w:w w:val="105"/>
          <w:sz w:val="15"/>
        </w:rPr>
        <w:t>)</w:t>
      </w:r>
      <w:r>
        <w:rPr>
          <w:spacing w:val="-1"/>
          <w:w w:val="105"/>
          <w:sz w:val="15"/>
        </w:rPr>
        <w:t> </w:t>
      </w:r>
      <w:r>
        <w:rPr>
          <w:w w:val="105"/>
          <w:sz w:val="15"/>
        </w:rPr>
        <w:t>ilə</w:t>
      </w:r>
      <w:r>
        <w:rPr>
          <w:spacing w:val="-1"/>
          <w:w w:val="105"/>
          <w:sz w:val="15"/>
        </w:rPr>
        <w:t> </w:t>
      </w:r>
      <w:r>
        <w:rPr>
          <w:w w:val="105"/>
          <w:sz w:val="15"/>
        </w:rPr>
        <w:t>241-ci</w:t>
      </w:r>
      <w:r>
        <w:rPr>
          <w:spacing w:val="-1"/>
          <w:w w:val="105"/>
          <w:sz w:val="15"/>
        </w:rPr>
        <w:t> </w:t>
      </w:r>
      <w:r>
        <w:rPr>
          <w:w w:val="105"/>
          <w:sz w:val="15"/>
        </w:rPr>
        <w:t>maddə</w:t>
      </w:r>
      <w:r>
        <w:rPr>
          <w:spacing w:val="-1"/>
          <w:w w:val="105"/>
          <w:sz w:val="15"/>
        </w:rPr>
        <w:t> </w:t>
      </w:r>
      <w:r>
        <w:rPr>
          <w:w w:val="105"/>
          <w:sz w:val="15"/>
        </w:rPr>
        <w:t>çıxarılmışdır.</w:t>
      </w:r>
    </w:p>
    <w:p>
      <w:pPr>
        <w:pStyle w:val="BodyText"/>
        <w:spacing w:before="58"/>
        <w:rPr>
          <w:sz w:val="15"/>
        </w:rPr>
      </w:pPr>
    </w:p>
    <w:p>
      <w:pPr>
        <w:pStyle w:val="ListParagraph"/>
        <w:numPr>
          <w:ilvl w:val="0"/>
          <w:numId w:val="327"/>
        </w:numPr>
        <w:tabs>
          <w:tab w:pos="1113" w:val="left" w:leader="none"/>
        </w:tabs>
        <w:spacing w:line="288" w:lineRule="auto" w:before="0" w:after="0"/>
        <w:ind w:left="100" w:right="97"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242- ci</w:t>
      </w:r>
      <w:r>
        <w:rPr>
          <w:w w:val="105"/>
          <w:sz w:val="15"/>
        </w:rPr>
        <w:t> maddənin</w:t>
      </w:r>
      <w:r>
        <w:rPr>
          <w:w w:val="105"/>
          <w:sz w:val="15"/>
        </w:rPr>
        <w:t> sanksiyasında</w:t>
      </w:r>
      <w:r>
        <w:rPr>
          <w:w w:val="105"/>
          <w:sz w:val="15"/>
        </w:rPr>
        <w:t> “</w:t>
      </w:r>
      <w:r>
        <w:rPr>
          <w:b/>
          <w:w w:val="105"/>
          <w:sz w:val="15"/>
        </w:rPr>
        <w:t>şərti</w:t>
      </w:r>
      <w:r>
        <w:rPr>
          <w:b/>
          <w:w w:val="105"/>
          <w:sz w:val="15"/>
        </w:rPr>
        <w:t> maliyyə</w:t>
      </w:r>
      <w:r>
        <w:rPr>
          <w:b/>
          <w:w w:val="105"/>
          <w:sz w:val="15"/>
        </w:rPr>
        <w:t> vahidi</w:t>
      </w:r>
      <w:r>
        <w:rPr>
          <w:b/>
          <w:w w:val="105"/>
          <w:sz w:val="15"/>
        </w:rPr>
        <w:t> məbləğinin</w:t>
      </w:r>
      <w:r>
        <w:rPr>
          <w:b/>
          <w:w w:val="105"/>
          <w:sz w:val="15"/>
        </w:rPr>
        <w:t> min</w:t>
      </w:r>
      <w:r>
        <w:rPr>
          <w:b/>
          <w:w w:val="105"/>
          <w:sz w:val="15"/>
        </w:rPr>
        <w:t> mislindən</w:t>
      </w:r>
      <w:r>
        <w:rPr>
          <w:b/>
          <w:w w:val="105"/>
          <w:sz w:val="15"/>
        </w:rPr>
        <w:t> üç</w:t>
      </w:r>
      <w:r>
        <w:rPr>
          <w:b/>
          <w:w w:val="105"/>
          <w:sz w:val="15"/>
        </w:rPr>
        <w:t> min</w:t>
      </w:r>
      <w:r>
        <w:rPr>
          <w:b/>
          <w:w w:val="105"/>
          <w:sz w:val="15"/>
        </w:rPr>
        <w:t> mislinədək</w:t>
      </w:r>
      <w:r>
        <w:rPr>
          <w:w w:val="105"/>
          <w:sz w:val="15"/>
        </w:rPr>
        <w:t>”</w:t>
      </w:r>
      <w:r>
        <w:rPr>
          <w:w w:val="105"/>
          <w:sz w:val="15"/>
        </w:rPr>
        <w:t> sözləri</w:t>
      </w:r>
      <w:r>
        <w:rPr>
          <w:w w:val="105"/>
          <w:sz w:val="15"/>
        </w:rPr>
        <w:t> “</w:t>
      </w:r>
      <w:r>
        <w:rPr>
          <w:b/>
          <w:w w:val="105"/>
          <w:sz w:val="15"/>
        </w:rPr>
        <w:t>min manatdan üç min manatadək</w:t>
      </w:r>
      <w:r>
        <w:rPr>
          <w:w w:val="105"/>
          <w:sz w:val="15"/>
        </w:rPr>
        <w:t>” sözləri ilə əvəz edilmişdir.</w:t>
      </w:r>
    </w:p>
    <w:p>
      <w:pPr>
        <w:spacing w:line="288" w:lineRule="auto" w:before="1"/>
        <w:ind w:left="100" w:right="103" w:firstLine="444"/>
        <w:jc w:val="both"/>
        <w:rPr>
          <w:sz w:val="15"/>
        </w:rPr>
      </w:pPr>
      <w:r>
        <w:rPr>
          <w:w w:val="105"/>
          <w:sz w:val="15"/>
        </w:rPr>
        <w:t>31</w:t>
      </w:r>
      <w:r>
        <w:rPr>
          <w:spacing w:val="-1"/>
          <w:w w:val="105"/>
          <w:sz w:val="15"/>
        </w:rPr>
        <w:t> </w:t>
      </w:r>
      <w:r>
        <w:rPr>
          <w:w w:val="105"/>
          <w:sz w:val="15"/>
        </w:rPr>
        <w:t>may</w:t>
      </w:r>
      <w:r>
        <w:rPr>
          <w:spacing w:val="-1"/>
          <w:w w:val="105"/>
          <w:sz w:val="15"/>
        </w:rPr>
        <w:t> </w:t>
      </w:r>
      <w:r>
        <w:rPr>
          <w:w w:val="105"/>
          <w:sz w:val="15"/>
        </w:rPr>
        <w:t>2011-ci</w:t>
      </w:r>
      <w:r>
        <w:rPr>
          <w:spacing w:val="-1"/>
          <w:w w:val="105"/>
          <w:sz w:val="15"/>
        </w:rPr>
        <w:t> </w:t>
      </w:r>
      <w:r>
        <w:rPr>
          <w:w w:val="105"/>
          <w:sz w:val="15"/>
        </w:rPr>
        <w:t>il tarixli</w:t>
      </w:r>
      <w:r>
        <w:rPr>
          <w:spacing w:val="-1"/>
          <w:w w:val="105"/>
          <w:sz w:val="15"/>
        </w:rPr>
        <w:t> </w:t>
      </w:r>
      <w:r>
        <w:rPr>
          <w:b/>
          <w:w w:val="105"/>
          <w:sz w:val="15"/>
        </w:rPr>
        <w:t>137-IVQD </w:t>
      </w:r>
      <w:r>
        <w:rPr>
          <w:w w:val="105"/>
          <w:sz w:val="15"/>
        </w:rPr>
        <w:t>nömrəli Azərbaycan Respublikasının Qanunu </w:t>
      </w:r>
      <w:r>
        <w:rPr>
          <w:b/>
          <w:w w:val="105"/>
          <w:sz w:val="15"/>
        </w:rPr>
        <w:t>(“Azərbaycan” qəzeti, 02 iyul 2011-ci il, № 141 Azərbaycan Respublikasının Qanunvericilik Toplusu, 2011-ci il, № 6, maddə 472)</w:t>
      </w:r>
      <w:r>
        <w:rPr>
          <w:b/>
          <w:w w:val="105"/>
          <w:sz w:val="15"/>
        </w:rPr>
        <w:t> </w:t>
      </w:r>
      <w:r>
        <w:rPr>
          <w:w w:val="105"/>
          <w:sz w:val="15"/>
        </w:rPr>
        <w:t>ilə 242-ci maddənin sanksiyası yeni redaksiyada verilmişdir.</w:t>
      </w:r>
    </w:p>
    <w:p>
      <w:pPr>
        <w:spacing w:before="0"/>
        <w:ind w:left="544" w:right="0" w:firstLine="0"/>
        <w:jc w:val="both"/>
        <w:rPr>
          <w:sz w:val="15"/>
        </w:rPr>
      </w:pPr>
      <w:r>
        <w:rPr>
          <w:w w:val="105"/>
          <w:sz w:val="15"/>
        </w:rPr>
        <w:t>Əvvəlki</w:t>
      </w:r>
      <w:r>
        <w:rPr>
          <w:spacing w:val="-18"/>
          <w:w w:val="105"/>
          <w:sz w:val="15"/>
        </w:rPr>
        <w:t> </w:t>
      </w:r>
      <w:r>
        <w:rPr>
          <w:w w:val="105"/>
          <w:sz w:val="15"/>
        </w:rPr>
        <w:t>redaksuyada</w:t>
      </w:r>
      <w:r>
        <w:rPr>
          <w:spacing w:val="-18"/>
          <w:w w:val="105"/>
          <w:sz w:val="15"/>
        </w:rPr>
        <w:t> </w:t>
      </w:r>
      <w:r>
        <w:rPr>
          <w:spacing w:val="-2"/>
          <w:w w:val="105"/>
          <w:sz w:val="15"/>
        </w:rPr>
        <w:t>deyilirdi:</w:t>
      </w:r>
    </w:p>
    <w:p>
      <w:pPr>
        <w:spacing w:line="288" w:lineRule="auto" w:before="35"/>
        <w:ind w:left="100" w:right="99" w:firstLine="444"/>
        <w:jc w:val="both"/>
        <w:rPr>
          <w:sz w:val="15"/>
        </w:rPr>
      </w:pPr>
      <w:r>
        <w:rPr>
          <w:sz w:val="15"/>
        </w:rPr>
        <mc:AlternateContent>
          <mc:Choice Requires="wps">
            <w:drawing>
              <wp:anchor distT="0" distB="0" distL="0" distR="0" allowOverlap="1" layoutInCell="1" locked="0" behindDoc="0" simplePos="0" relativeHeight="15884800">
                <wp:simplePos x="0" y="0"/>
                <wp:positionH relativeFrom="page">
                  <wp:posOffset>704945</wp:posOffset>
                </wp:positionH>
                <wp:positionV relativeFrom="paragraph">
                  <wp:posOffset>67040</wp:posOffset>
                </wp:positionV>
                <wp:extent cx="6425565" cy="1270"/>
                <wp:effectExtent l="0" t="0" r="0" b="0"/>
                <wp:wrapNone/>
                <wp:docPr id="310" name="Graphic 310"/>
                <wp:cNvGraphicFramePr>
                  <a:graphicFrameLocks/>
                </wp:cNvGraphicFramePr>
                <a:graphic>
                  <a:graphicData uri="http://schemas.microsoft.com/office/word/2010/wordprocessingShape">
                    <wps:wsp>
                      <wps:cNvPr id="310" name="Graphic 310"/>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4800" from="55.507534pt,5.278768pt" to="561.448647pt,5.278768pt" stroked="true" strokeweight=".600167pt" strokecolor="#000000">
                <v:stroke dashstyle="solid"/>
                <w10:wrap type="none"/>
              </v:line>
            </w:pict>
          </mc:Fallback>
        </mc:AlternateContent>
      </w:r>
      <w:r>
        <w:rPr>
          <w:w w:val="105"/>
          <w:sz w:val="15"/>
        </w:rPr>
        <w:t>min manatdan üç min manatadək miqdarda cərimə və ya iki ilədək müddətə azadlığın məhdudlaşdırılması və ya </w:t>
      </w:r>
      <w:r>
        <w:rPr>
          <w:strike/>
          <w:w w:val="105"/>
          <w:sz w:val="15"/>
        </w:rPr>
        <w:t>iki ilədək müddətə islah işləri ilə cəzalandırılır.</w:t>
      </w:r>
    </w:p>
    <w:p>
      <w:pPr>
        <w:pStyle w:val="BodyText"/>
        <w:spacing w:before="36"/>
        <w:rPr>
          <w:sz w:val="15"/>
        </w:rPr>
      </w:pPr>
    </w:p>
    <w:p>
      <w:pPr>
        <w:pStyle w:val="ListParagraph"/>
        <w:numPr>
          <w:ilvl w:val="0"/>
          <w:numId w:val="327"/>
        </w:numPr>
        <w:tabs>
          <w:tab w:pos="1104" w:val="left" w:leader="none"/>
        </w:tabs>
        <w:spacing w:line="288" w:lineRule="auto" w:before="0" w:after="0"/>
        <w:ind w:left="100" w:right="101" w:firstLine="444"/>
        <w:jc w:val="both"/>
        <w:rPr>
          <w:b/>
          <w:color w:val="0000FF"/>
          <w:position w:val="13"/>
          <w:sz w:val="15"/>
          <w:u w:val="single" w:color="0000FF"/>
        </w:rPr>
      </w:pPr>
      <w:r>
        <w:rPr>
          <w:w w:val="105"/>
          <w:sz w:val="15"/>
        </w:rPr>
        <w:t>19</w:t>
      </w:r>
      <w:r>
        <w:rPr>
          <w:spacing w:val="-6"/>
          <w:w w:val="105"/>
          <w:sz w:val="15"/>
        </w:rPr>
        <w:t> </w:t>
      </w:r>
      <w:r>
        <w:rPr>
          <w:w w:val="105"/>
          <w:sz w:val="15"/>
        </w:rPr>
        <w:t>aprel</w:t>
      </w:r>
      <w:r>
        <w:rPr>
          <w:spacing w:val="-6"/>
          <w:w w:val="105"/>
          <w:sz w:val="15"/>
        </w:rPr>
        <w:t> </w:t>
      </w:r>
      <w:r>
        <w:rPr>
          <w:w w:val="105"/>
          <w:sz w:val="15"/>
        </w:rPr>
        <w:t>2013-cü</w:t>
      </w:r>
      <w:r>
        <w:rPr>
          <w:spacing w:val="-6"/>
          <w:w w:val="105"/>
          <w:sz w:val="15"/>
        </w:rPr>
        <w:t> </w:t>
      </w:r>
      <w:r>
        <w:rPr>
          <w:w w:val="105"/>
          <w:sz w:val="15"/>
        </w:rPr>
        <w:t>il</w:t>
      </w:r>
      <w:r>
        <w:rPr>
          <w:spacing w:val="-6"/>
          <w:w w:val="105"/>
          <w:sz w:val="15"/>
        </w:rPr>
        <w:t> </w:t>
      </w:r>
      <w:r>
        <w:rPr>
          <w:w w:val="105"/>
          <w:sz w:val="15"/>
        </w:rPr>
        <w:t>tarixli </w:t>
      </w:r>
      <w:r>
        <w:rPr>
          <w:b/>
          <w:w w:val="105"/>
          <w:sz w:val="15"/>
        </w:rPr>
        <w:t>610-IVQD</w:t>
      </w:r>
      <w:r>
        <w:rPr>
          <w:b/>
          <w:spacing w:val="-9"/>
          <w:w w:val="105"/>
          <w:sz w:val="15"/>
        </w:rPr>
        <w:t> </w:t>
      </w:r>
      <w:r>
        <w:rPr>
          <w:w w:val="105"/>
          <w:sz w:val="15"/>
        </w:rPr>
        <w:t>nömrəli</w:t>
      </w:r>
      <w:r>
        <w:rPr>
          <w:spacing w:val="-3"/>
          <w:w w:val="105"/>
          <w:sz w:val="15"/>
        </w:rPr>
        <w:t> </w:t>
      </w:r>
      <w:r>
        <w:rPr>
          <w:w w:val="105"/>
          <w:sz w:val="15"/>
        </w:rPr>
        <w:t>Azərbaycan</w:t>
      </w:r>
      <w:r>
        <w:rPr>
          <w:spacing w:val="-3"/>
          <w:w w:val="105"/>
          <w:sz w:val="15"/>
        </w:rPr>
        <w:t> </w:t>
      </w:r>
      <w:r>
        <w:rPr>
          <w:w w:val="105"/>
          <w:sz w:val="15"/>
        </w:rPr>
        <w:t>Respublikasının</w:t>
      </w:r>
      <w:r>
        <w:rPr>
          <w:spacing w:val="-3"/>
          <w:w w:val="105"/>
          <w:sz w:val="15"/>
        </w:rPr>
        <w:t> </w:t>
      </w:r>
      <w:r>
        <w:rPr>
          <w:w w:val="105"/>
          <w:sz w:val="15"/>
        </w:rPr>
        <w:t>Qanunu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9 may 2013-cü il, № 99, Azərbaycan Respublikasının Qanunvericilik Toplusu, 2013-cü il, № 05, maddə 459) </w:t>
      </w:r>
      <w:r>
        <w:rPr>
          <w:w w:val="105"/>
          <w:sz w:val="15"/>
        </w:rPr>
        <w:t>ilə 243.1 maddənin dispozisiyada “</w:t>
      </w:r>
      <w:r>
        <w:rPr>
          <w:b/>
          <w:w w:val="105"/>
          <w:sz w:val="15"/>
        </w:rPr>
        <w:t>Zor tətbiq etməklə və ya zor tətbiq etmək hədəsi ilə, şantajla, əmlakı məhv etməklə və ya zədələməklə, yaxud aldatmaqla, gəlir</w:t>
      </w:r>
      <w:r>
        <w:rPr>
          <w:w w:val="105"/>
          <w:sz w:val="15"/>
        </w:rPr>
        <w:t>” sözləri “</w:t>
      </w:r>
      <w:r>
        <w:rPr>
          <w:b/>
          <w:w w:val="105"/>
          <w:sz w:val="15"/>
        </w:rPr>
        <w:t>Gəlir</w:t>
      </w:r>
      <w:r>
        <w:rPr>
          <w:w w:val="105"/>
          <w:sz w:val="15"/>
        </w:rPr>
        <w:t>” sözü ilə əvəz edilmişdir.</w:t>
      </w:r>
    </w:p>
    <w:p>
      <w:pPr>
        <w:pStyle w:val="BodyText"/>
        <w:spacing w:before="61"/>
        <w:rPr>
          <w:sz w:val="15"/>
        </w:rPr>
      </w:pPr>
    </w:p>
    <w:p>
      <w:pPr>
        <w:pStyle w:val="ListParagraph"/>
        <w:numPr>
          <w:ilvl w:val="0"/>
          <w:numId w:val="327"/>
        </w:numPr>
        <w:tabs>
          <w:tab w:pos="1113" w:val="left" w:leader="none"/>
        </w:tabs>
        <w:spacing w:line="288" w:lineRule="auto" w:before="0" w:after="0"/>
        <w:ind w:left="100" w:right="97" w:firstLine="444"/>
        <w:jc w:val="both"/>
        <w:rPr>
          <w:color w:val="0000FF"/>
          <w:position w:val="13"/>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243.1-ci maddənin sanksiyasında “</w:t>
      </w:r>
      <w:r>
        <w:rPr>
          <w:b/>
          <w:w w:val="105"/>
          <w:sz w:val="15"/>
        </w:rPr>
        <w:t>şərti maliyyə vahidi məbləğinin beş yüz mislindən min mislinədək</w:t>
      </w:r>
      <w:r>
        <w:rPr>
          <w:w w:val="105"/>
          <w:sz w:val="15"/>
        </w:rPr>
        <w:t>” sözləri “</w:t>
      </w:r>
      <w:r>
        <w:rPr>
          <w:b/>
          <w:w w:val="105"/>
          <w:sz w:val="15"/>
        </w:rPr>
        <w:t>beş yüz manatdan min manatadək</w:t>
      </w:r>
      <w:r>
        <w:rPr>
          <w:w w:val="105"/>
          <w:sz w:val="15"/>
        </w:rPr>
        <w:t>” sözləri ilə əvəz edilmişdir.</w:t>
      </w:r>
    </w:p>
    <w:p>
      <w:pPr>
        <w:spacing w:line="288" w:lineRule="auto" w:before="0"/>
        <w:ind w:left="100" w:right="101" w:firstLine="444"/>
        <w:jc w:val="both"/>
        <w:rPr>
          <w:sz w:val="15"/>
        </w:rPr>
      </w:pPr>
      <w:r>
        <w:rPr>
          <w:w w:val="105"/>
          <w:sz w:val="15"/>
        </w:rPr>
        <w:t>19 aprel 2013-cü il tarixli </w:t>
      </w:r>
      <w:r>
        <w:rPr>
          <w:b/>
          <w:w w:val="105"/>
          <w:sz w:val="15"/>
        </w:rPr>
        <w:t>610-IVQD </w:t>
      </w:r>
      <w:r>
        <w:rPr>
          <w:w w:val="105"/>
          <w:sz w:val="15"/>
        </w:rPr>
        <w:t>nömrəli Azərbaycan Respublikasının Qanunu </w:t>
      </w:r>
      <w:r>
        <w:rPr>
          <w:b/>
          <w:w w:val="105"/>
          <w:sz w:val="15"/>
        </w:rPr>
        <w:t>(“Azərbaycan” qəzeti 9 may 2013-cü il, № 99, Azərbaycan Respublikasının Qanunvericilik Toplusu, 2013-cü il, № 05, maddə 459) </w:t>
      </w:r>
      <w:r>
        <w:rPr>
          <w:w w:val="105"/>
          <w:sz w:val="15"/>
        </w:rPr>
        <w:t>ilə 243.1 maddənin</w:t>
      </w:r>
      <w:r>
        <w:rPr>
          <w:spacing w:val="-7"/>
          <w:w w:val="105"/>
          <w:sz w:val="15"/>
        </w:rPr>
        <w:t> </w:t>
      </w:r>
      <w:r>
        <w:rPr>
          <w:w w:val="105"/>
          <w:sz w:val="15"/>
        </w:rPr>
        <w:t>sanksiyada</w:t>
      </w:r>
      <w:r>
        <w:rPr>
          <w:spacing w:val="-7"/>
          <w:w w:val="105"/>
          <w:sz w:val="15"/>
        </w:rPr>
        <w:t> </w:t>
      </w:r>
      <w:r>
        <w:rPr>
          <w:w w:val="105"/>
          <w:sz w:val="15"/>
        </w:rPr>
        <w:t>“</w:t>
      </w:r>
      <w:r>
        <w:rPr>
          <w:b/>
          <w:w w:val="105"/>
          <w:sz w:val="15"/>
        </w:rPr>
        <w:t>beş</w:t>
      </w:r>
      <w:r>
        <w:rPr>
          <w:b/>
          <w:spacing w:val="-4"/>
          <w:w w:val="105"/>
          <w:sz w:val="15"/>
        </w:rPr>
        <w:t> </w:t>
      </w:r>
      <w:r>
        <w:rPr>
          <w:b/>
          <w:w w:val="105"/>
          <w:sz w:val="15"/>
        </w:rPr>
        <w:t>yüz</w:t>
      </w:r>
      <w:r>
        <w:rPr>
          <w:b/>
          <w:spacing w:val="-4"/>
          <w:w w:val="105"/>
          <w:sz w:val="15"/>
        </w:rPr>
        <w:t> </w:t>
      </w:r>
      <w:r>
        <w:rPr>
          <w:b/>
          <w:w w:val="105"/>
          <w:sz w:val="15"/>
        </w:rPr>
        <w:t>manatdan</w:t>
      </w:r>
      <w:r>
        <w:rPr>
          <w:b/>
          <w:spacing w:val="-4"/>
          <w:w w:val="105"/>
          <w:sz w:val="15"/>
        </w:rPr>
        <w:t> </w:t>
      </w:r>
      <w:r>
        <w:rPr>
          <w:b/>
          <w:w w:val="105"/>
          <w:sz w:val="15"/>
        </w:rPr>
        <w:t>min</w:t>
      </w:r>
      <w:r>
        <w:rPr>
          <w:b/>
          <w:spacing w:val="-8"/>
          <w:w w:val="105"/>
          <w:sz w:val="15"/>
        </w:rPr>
        <w:t> </w:t>
      </w:r>
      <w:r>
        <w:rPr>
          <w:b/>
          <w:w w:val="105"/>
          <w:sz w:val="15"/>
        </w:rPr>
        <w:t>manatadək</w:t>
      </w:r>
      <w:r>
        <w:rPr>
          <w:w w:val="105"/>
          <w:sz w:val="15"/>
        </w:rPr>
        <w:t>”</w:t>
      </w:r>
      <w:r>
        <w:rPr>
          <w:spacing w:val="-7"/>
          <w:w w:val="105"/>
          <w:sz w:val="15"/>
        </w:rPr>
        <w:t> </w:t>
      </w:r>
      <w:r>
        <w:rPr>
          <w:w w:val="105"/>
          <w:sz w:val="15"/>
        </w:rPr>
        <w:t>sözləri</w:t>
      </w:r>
      <w:r>
        <w:rPr>
          <w:spacing w:val="-7"/>
          <w:w w:val="105"/>
          <w:sz w:val="15"/>
        </w:rPr>
        <w:t> </w:t>
      </w:r>
      <w:r>
        <w:rPr>
          <w:w w:val="105"/>
          <w:sz w:val="15"/>
        </w:rPr>
        <w:t>“</w:t>
      </w:r>
      <w:r>
        <w:rPr>
          <w:b/>
          <w:w w:val="105"/>
          <w:sz w:val="15"/>
        </w:rPr>
        <w:t>iki</w:t>
      </w:r>
      <w:r>
        <w:rPr>
          <w:b/>
          <w:spacing w:val="-3"/>
          <w:w w:val="105"/>
          <w:sz w:val="15"/>
        </w:rPr>
        <w:t> </w:t>
      </w:r>
      <w:r>
        <w:rPr>
          <w:b/>
          <w:w w:val="105"/>
          <w:sz w:val="15"/>
        </w:rPr>
        <w:t>min</w:t>
      </w:r>
      <w:r>
        <w:rPr>
          <w:b/>
          <w:spacing w:val="-3"/>
          <w:w w:val="105"/>
          <w:sz w:val="15"/>
        </w:rPr>
        <w:t> </w:t>
      </w:r>
      <w:r>
        <w:rPr>
          <w:b/>
          <w:w w:val="105"/>
          <w:sz w:val="15"/>
        </w:rPr>
        <w:t>beş</w:t>
      </w:r>
      <w:r>
        <w:rPr>
          <w:b/>
          <w:spacing w:val="-3"/>
          <w:w w:val="105"/>
          <w:sz w:val="15"/>
        </w:rPr>
        <w:t> </w:t>
      </w:r>
      <w:r>
        <w:rPr>
          <w:b/>
          <w:w w:val="105"/>
          <w:sz w:val="15"/>
        </w:rPr>
        <w:t>yüz</w:t>
      </w:r>
      <w:r>
        <w:rPr>
          <w:b/>
          <w:spacing w:val="-3"/>
          <w:w w:val="105"/>
          <w:sz w:val="15"/>
        </w:rPr>
        <w:t> </w:t>
      </w:r>
      <w:r>
        <w:rPr>
          <w:b/>
          <w:w w:val="105"/>
          <w:sz w:val="15"/>
        </w:rPr>
        <w:t>manatdan</w:t>
      </w:r>
      <w:r>
        <w:rPr>
          <w:b/>
          <w:spacing w:val="-3"/>
          <w:w w:val="105"/>
          <w:sz w:val="15"/>
        </w:rPr>
        <w:t> </w:t>
      </w:r>
      <w:r>
        <w:rPr>
          <w:b/>
          <w:w w:val="105"/>
          <w:sz w:val="15"/>
        </w:rPr>
        <w:t>üç</w:t>
      </w:r>
      <w:r>
        <w:rPr>
          <w:b/>
          <w:spacing w:val="-2"/>
          <w:w w:val="105"/>
          <w:sz w:val="15"/>
        </w:rPr>
        <w:t> </w:t>
      </w:r>
      <w:r>
        <w:rPr>
          <w:b/>
          <w:w w:val="105"/>
          <w:sz w:val="15"/>
        </w:rPr>
        <w:t>min</w:t>
      </w:r>
      <w:r>
        <w:rPr>
          <w:b/>
          <w:spacing w:val="-2"/>
          <w:w w:val="105"/>
          <w:sz w:val="15"/>
        </w:rPr>
        <w:t> </w:t>
      </w:r>
      <w:r>
        <w:rPr>
          <w:b/>
          <w:w w:val="105"/>
          <w:sz w:val="15"/>
        </w:rPr>
        <w:t>beş</w:t>
      </w:r>
      <w:r>
        <w:rPr>
          <w:b/>
          <w:spacing w:val="-2"/>
          <w:w w:val="105"/>
          <w:sz w:val="15"/>
        </w:rPr>
        <w:t> </w:t>
      </w:r>
      <w:r>
        <w:rPr>
          <w:b/>
          <w:w w:val="105"/>
          <w:sz w:val="15"/>
        </w:rPr>
        <w:t>yüz</w:t>
      </w:r>
      <w:r>
        <w:rPr>
          <w:b/>
          <w:spacing w:val="-2"/>
          <w:w w:val="105"/>
          <w:sz w:val="15"/>
        </w:rPr>
        <w:t> </w:t>
      </w:r>
      <w:r>
        <w:rPr>
          <w:b/>
          <w:w w:val="105"/>
          <w:sz w:val="15"/>
        </w:rPr>
        <w:t>manatadək</w:t>
      </w:r>
      <w:r>
        <w:rPr>
          <w:w w:val="105"/>
          <w:sz w:val="15"/>
        </w:rPr>
        <w:t>” sözləri ilə əvəz edilmişdir, “</w:t>
      </w:r>
      <w:r>
        <w:rPr>
          <w:b/>
          <w:w w:val="105"/>
          <w:sz w:val="15"/>
        </w:rPr>
        <w:t>üç ilədək</w:t>
      </w:r>
      <w:r>
        <w:rPr>
          <w:w w:val="105"/>
          <w:sz w:val="15"/>
        </w:rPr>
        <w:t>” sözlərindən əvvəl isə “</w:t>
      </w:r>
      <w:r>
        <w:rPr>
          <w:b/>
          <w:w w:val="105"/>
          <w:sz w:val="15"/>
        </w:rPr>
        <w:t>bir ildən</w:t>
      </w:r>
      <w:r>
        <w:rPr>
          <w:w w:val="105"/>
          <w:sz w:val="15"/>
        </w:rPr>
        <w:t>” sözləri əlavə edilmişdir.</w:t>
      </w:r>
    </w:p>
    <w:p>
      <w:pPr>
        <w:pStyle w:val="BodyText"/>
        <w:spacing w:before="59"/>
        <w:rPr>
          <w:sz w:val="15"/>
        </w:rPr>
      </w:pPr>
    </w:p>
    <w:p>
      <w:pPr>
        <w:pStyle w:val="ListParagraph"/>
        <w:numPr>
          <w:ilvl w:val="0"/>
          <w:numId w:val="327"/>
        </w:numPr>
        <w:tabs>
          <w:tab w:pos="1152" w:val="left" w:leader="none"/>
        </w:tabs>
        <w:spacing w:line="288" w:lineRule="auto" w:before="0" w:after="0"/>
        <w:ind w:left="100" w:right="101" w:firstLine="444"/>
        <w:jc w:val="left"/>
        <w:rPr>
          <w:b/>
          <w:color w:val="0000FF"/>
          <w:position w:val="12"/>
          <w:sz w:val="15"/>
          <w:u w:val="single" w:color="0000FF"/>
        </w:rPr>
      </w:pPr>
      <w:r>
        <w:rPr>
          <w:color w:val="0000FF"/>
          <w:w w:val="105"/>
          <w:sz w:val="15"/>
          <w:u w:val="single" w:color="0000FF"/>
        </w:rPr>
        <w:t>8</w:t>
      </w:r>
      <w:r>
        <w:rPr>
          <w:color w:val="0000FF"/>
          <w:spacing w:val="40"/>
          <w:w w:val="105"/>
          <w:sz w:val="15"/>
          <w:u w:val="single" w:color="0000FF"/>
        </w:rPr>
        <w:t> </w:t>
      </w:r>
      <w:r>
        <w:rPr>
          <w:color w:val="0000FF"/>
          <w:w w:val="105"/>
          <w:sz w:val="15"/>
          <w:u w:val="single" w:color="0000FF"/>
        </w:rPr>
        <w:t>iyul</w:t>
      </w:r>
      <w:r>
        <w:rPr>
          <w:color w:val="0000FF"/>
          <w:spacing w:val="40"/>
          <w:w w:val="105"/>
          <w:sz w:val="15"/>
          <w:u w:val="single" w:color="0000FF"/>
        </w:rPr>
        <w:t> </w:t>
      </w:r>
      <w:r>
        <w:rPr>
          <w:color w:val="0000FF"/>
          <w:w w:val="105"/>
          <w:sz w:val="15"/>
          <w:u w:val="single" w:color="0000FF"/>
        </w:rPr>
        <w:t>2022-ci</w:t>
      </w:r>
      <w:r>
        <w:rPr>
          <w:color w:val="0000FF"/>
          <w:spacing w:val="40"/>
          <w:w w:val="105"/>
          <w:sz w:val="15"/>
          <w:u w:val="single" w:color="0000FF"/>
        </w:rPr>
        <w:t> </w:t>
      </w:r>
      <w:r>
        <w:rPr>
          <w:color w:val="0000FF"/>
          <w:w w:val="105"/>
          <w:sz w:val="15"/>
          <w:u w:val="single" w:color="0000FF"/>
        </w:rPr>
        <w:t>il</w:t>
      </w:r>
      <w:r>
        <w:rPr>
          <w:color w:val="0000FF"/>
          <w:spacing w:val="40"/>
          <w:w w:val="105"/>
          <w:sz w:val="15"/>
          <w:u w:val="single" w:color="0000FF"/>
        </w:rPr>
        <w:t> </w:t>
      </w:r>
      <w:r>
        <w:rPr>
          <w:color w:val="0000FF"/>
          <w:w w:val="105"/>
          <w:sz w:val="15"/>
          <w:u w:val="single" w:color="0000FF"/>
        </w:rPr>
        <w:t>tarixli </w:t>
      </w:r>
      <w:r>
        <w:rPr>
          <w:b/>
          <w:color w:val="0000FF"/>
          <w:w w:val="105"/>
          <w:sz w:val="15"/>
          <w:u w:val="single" w:color="0000FF"/>
        </w:rPr>
        <w:t>581-VIQD</w:t>
      </w:r>
      <w:r>
        <w:rPr>
          <w:b/>
          <w:color w:val="0000FF"/>
          <w:spacing w:val="33"/>
          <w:w w:val="105"/>
          <w:sz w:val="15"/>
          <w:u w:val="single" w:color="0000FF"/>
        </w:rPr>
        <w:t> </w:t>
      </w:r>
      <w:r>
        <w:rPr>
          <w:color w:val="0000FF"/>
          <w:w w:val="105"/>
          <w:sz w:val="15"/>
          <w:u w:val="single" w:color="0000FF"/>
        </w:rPr>
        <w:t>nömrəli</w:t>
      </w:r>
      <w:r>
        <w:rPr>
          <w:color w:val="0000FF"/>
          <w:spacing w:val="40"/>
          <w:w w:val="105"/>
          <w:sz w:val="15"/>
        </w:rPr>
        <w:t> </w:t>
      </w:r>
      <w:r>
        <w:rPr>
          <w:w w:val="105"/>
          <w:sz w:val="15"/>
        </w:rPr>
        <w:t>Azərbaycan</w:t>
      </w:r>
      <w:r>
        <w:rPr>
          <w:spacing w:val="40"/>
          <w:w w:val="105"/>
          <w:sz w:val="15"/>
        </w:rPr>
        <w:t> </w:t>
      </w:r>
      <w:r>
        <w:rPr>
          <w:w w:val="105"/>
          <w:sz w:val="15"/>
        </w:rPr>
        <w:t>Respublikasının</w:t>
      </w:r>
      <w:r>
        <w:rPr>
          <w:spacing w:val="40"/>
          <w:w w:val="105"/>
          <w:sz w:val="15"/>
        </w:rPr>
        <w:t> </w:t>
      </w:r>
      <w:r>
        <w:rPr>
          <w:w w:val="105"/>
          <w:sz w:val="15"/>
        </w:rPr>
        <w:t>Qanunu</w:t>
      </w:r>
      <w:r>
        <w:rPr>
          <w:spacing w:val="-2"/>
          <w:w w:val="105"/>
          <w:sz w:val="15"/>
        </w:rPr>
        <w:t> </w:t>
      </w:r>
      <w:r>
        <w:rPr>
          <w:b/>
          <w:w w:val="105"/>
          <w:sz w:val="15"/>
        </w:rPr>
        <w:t>(Azərbaycan</w:t>
      </w:r>
      <w:r>
        <w:rPr>
          <w:b/>
          <w:spacing w:val="40"/>
          <w:w w:val="105"/>
          <w:sz w:val="15"/>
        </w:rPr>
        <w:t> </w:t>
      </w:r>
      <w:r>
        <w:rPr>
          <w:b/>
          <w:w w:val="105"/>
          <w:sz w:val="15"/>
        </w:rPr>
        <w:t>Dövlət İnformasiya Agentliyinin (AZƏRTAC-ın) rəsmi internet saytı, 19 avqust 2022-ci il “Azərbaycan” qəzeti 20 avqust 2022-ci il, № 177,</w:t>
      </w:r>
      <w:r>
        <w:rPr>
          <w:b/>
          <w:spacing w:val="-3"/>
          <w:w w:val="105"/>
          <w:sz w:val="15"/>
        </w:rPr>
        <w:t> </w:t>
      </w:r>
      <w:r>
        <w:rPr>
          <w:b/>
          <w:w w:val="105"/>
          <w:sz w:val="15"/>
        </w:rPr>
        <w:t>Azərbaycan Respublikasının Qanunvericilik Toplusu, 2022-ci il, №8, maddə 828) </w:t>
      </w:r>
      <w:r>
        <w:rPr>
          <w:w w:val="105"/>
          <w:sz w:val="15"/>
        </w:rPr>
        <w:t>ilə</w:t>
      </w:r>
      <w:r>
        <w:rPr>
          <w:spacing w:val="-10"/>
          <w:w w:val="105"/>
          <w:sz w:val="15"/>
        </w:rPr>
        <w:t> </w:t>
      </w:r>
      <w:r>
        <w:rPr>
          <w:w w:val="105"/>
          <w:sz w:val="15"/>
        </w:rPr>
        <w:t>243.2.1-ci maddədə “</w:t>
      </w:r>
      <w:r>
        <w:rPr>
          <w:b/>
          <w:w w:val="105"/>
          <w:sz w:val="15"/>
        </w:rPr>
        <w:t>qüsurlarından</w:t>
      </w:r>
      <w:r>
        <w:rPr>
          <w:w w:val="105"/>
          <w:sz w:val="15"/>
        </w:rPr>
        <w:t>” sözü “</w:t>
      </w:r>
      <w:r>
        <w:rPr>
          <w:b/>
          <w:w w:val="105"/>
          <w:sz w:val="15"/>
        </w:rPr>
        <w:t>pozuntularından</w:t>
      </w:r>
      <w:r>
        <w:rPr>
          <w:w w:val="105"/>
          <w:sz w:val="15"/>
        </w:rPr>
        <w:t>” sözü ilə əvəz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
          <w:w w:val="105"/>
          <w:sz w:val="15"/>
        </w:rPr>
        <w:t> </w:t>
      </w:r>
      <w:r>
        <w:rPr>
          <w:w w:val="105"/>
          <w:sz w:val="15"/>
        </w:rPr>
        <w:t>ilə 244.1-ci maddənin sanksiyasında “</w:t>
      </w:r>
      <w:r>
        <w:rPr>
          <w:b/>
          <w:w w:val="105"/>
          <w:sz w:val="15"/>
        </w:rPr>
        <w:t>dörd yüz saatdan</w:t>
      </w:r>
      <w:r>
        <w:rPr>
          <w:w w:val="105"/>
          <w:sz w:val="15"/>
        </w:rPr>
        <w:t>” sözlərindən əvvəl “</w:t>
      </w:r>
      <w:r>
        <w:rPr>
          <w:b/>
          <w:w w:val="105"/>
          <w:sz w:val="15"/>
        </w:rPr>
        <w:t>iki min beş yüz manatdan üç min beş yüz manatadək miqdarda cərimə və ya</w:t>
      </w:r>
      <w:r>
        <w:rPr>
          <w:w w:val="105"/>
          <w:sz w:val="15"/>
        </w:rPr>
        <w:t>” sözləri əlavə edilmişdir.</w:t>
      </w:r>
    </w:p>
    <w:p>
      <w:pPr>
        <w:pStyle w:val="BodyText"/>
        <w:spacing w:before="35"/>
        <w:rPr>
          <w:sz w:val="15"/>
        </w:rPr>
      </w:pPr>
    </w:p>
    <w:p>
      <w:pPr>
        <w:pStyle w:val="ListParagraph"/>
        <w:numPr>
          <w:ilvl w:val="0"/>
          <w:numId w:val="327"/>
        </w:numPr>
        <w:tabs>
          <w:tab w:pos="1152" w:val="left" w:leader="none"/>
        </w:tabs>
        <w:spacing w:line="288" w:lineRule="auto" w:before="0" w:after="0"/>
        <w:ind w:left="100" w:right="105" w:firstLine="444"/>
        <w:jc w:val="both"/>
        <w:rPr>
          <w:b/>
          <w:color w:val="0000FF"/>
          <w:position w:val="12"/>
          <w:sz w:val="15"/>
          <w:u w:val="single" w:color="0000FF"/>
        </w:rPr>
      </w:pPr>
      <w:r>
        <w:rPr>
          <w:w w:val="105"/>
          <w:sz w:val="15"/>
        </w:rPr>
        <w:t>30</w:t>
      </w:r>
      <w:r>
        <w:rPr>
          <w:w w:val="105"/>
          <w:sz w:val="15"/>
        </w:rPr>
        <w:t> sentyabr</w:t>
      </w:r>
      <w:r>
        <w:rPr>
          <w:w w:val="105"/>
          <w:sz w:val="15"/>
        </w:rPr>
        <w:t> 2011-ci</w:t>
      </w:r>
      <w:r>
        <w:rPr>
          <w:w w:val="105"/>
          <w:sz w:val="15"/>
        </w:rPr>
        <w:t> il</w:t>
      </w:r>
      <w:r>
        <w:rPr>
          <w:w w:val="105"/>
          <w:sz w:val="15"/>
        </w:rPr>
        <w:t> tarixli </w:t>
      </w:r>
      <w:r>
        <w:rPr>
          <w:b/>
          <w:w w:val="105"/>
          <w:sz w:val="15"/>
        </w:rPr>
        <w:t>199-IVQD</w:t>
      </w:r>
      <w:r>
        <w:rPr>
          <w:b/>
          <w:spacing w:val="-8"/>
          <w:w w:val="105"/>
          <w:sz w:val="15"/>
        </w:rPr>
        <w:t> </w:t>
      </w:r>
      <w:r>
        <w:rPr>
          <w:w w:val="105"/>
          <w:sz w:val="15"/>
        </w:rPr>
        <w:t>nömrəli</w:t>
      </w:r>
      <w:r>
        <w:rPr>
          <w:w w:val="105"/>
          <w:sz w:val="15"/>
        </w:rPr>
        <w:t> Azərbaycan</w:t>
      </w:r>
      <w:r>
        <w:rPr>
          <w:w w:val="105"/>
          <w:sz w:val="15"/>
        </w:rPr>
        <w:t> Respublikasının</w:t>
      </w:r>
      <w:r>
        <w:rPr>
          <w:w w:val="105"/>
          <w:sz w:val="15"/>
        </w:rPr>
        <w:t> Qanunu </w:t>
      </w:r>
      <w:r>
        <w:rPr>
          <w:b/>
          <w:w w:val="105"/>
          <w:sz w:val="15"/>
        </w:rPr>
        <w:t>(“Respublika” qəzeti,</w:t>
      </w:r>
      <w:r>
        <w:rPr>
          <w:b/>
          <w:w w:val="105"/>
          <w:sz w:val="15"/>
        </w:rPr>
        <w:t> 26</w:t>
      </w:r>
      <w:r>
        <w:rPr>
          <w:b/>
          <w:w w:val="105"/>
          <w:sz w:val="15"/>
        </w:rPr>
        <w:t> noyabr</w:t>
      </w:r>
      <w:r>
        <w:rPr>
          <w:b/>
          <w:w w:val="105"/>
          <w:sz w:val="15"/>
        </w:rPr>
        <w:t> 2011-ci</w:t>
      </w:r>
      <w:r>
        <w:rPr>
          <w:b/>
          <w:w w:val="105"/>
          <w:sz w:val="15"/>
        </w:rPr>
        <w:t> il,</w:t>
      </w:r>
      <w:r>
        <w:rPr>
          <w:b/>
          <w:w w:val="105"/>
          <w:sz w:val="15"/>
        </w:rPr>
        <w:t> №</w:t>
      </w:r>
      <w:r>
        <w:rPr>
          <w:b/>
          <w:w w:val="105"/>
          <w:sz w:val="15"/>
        </w:rPr>
        <w:t> 255;</w:t>
      </w:r>
      <w:r>
        <w:rPr>
          <w:b/>
          <w:w w:val="105"/>
          <w:sz w:val="15"/>
        </w:rPr>
        <w:t> “Azərbaycan”</w:t>
      </w:r>
      <w:r>
        <w:rPr>
          <w:b/>
          <w:w w:val="105"/>
          <w:sz w:val="15"/>
        </w:rPr>
        <w:t> qəzeti,</w:t>
      </w:r>
      <w:r>
        <w:rPr>
          <w:b/>
          <w:w w:val="105"/>
          <w:sz w:val="15"/>
        </w:rPr>
        <w:t> 27</w:t>
      </w:r>
      <w:r>
        <w:rPr>
          <w:b/>
          <w:w w:val="105"/>
          <w:sz w:val="15"/>
        </w:rPr>
        <w:t> noyabr</w:t>
      </w:r>
      <w:r>
        <w:rPr>
          <w:b/>
          <w:w w:val="105"/>
          <w:sz w:val="15"/>
        </w:rPr>
        <w:t> 2011-ci</w:t>
      </w:r>
      <w:r>
        <w:rPr>
          <w:b/>
          <w:w w:val="105"/>
          <w:sz w:val="15"/>
        </w:rPr>
        <w:t> il,</w:t>
      </w:r>
      <w:r>
        <w:rPr>
          <w:b/>
          <w:w w:val="105"/>
          <w:sz w:val="15"/>
        </w:rPr>
        <w:t> №</w:t>
      </w:r>
      <w:r>
        <w:rPr>
          <w:b/>
          <w:w w:val="105"/>
          <w:sz w:val="15"/>
        </w:rPr>
        <w:t> 262;</w:t>
      </w:r>
      <w:r>
        <w:rPr>
          <w:b/>
          <w:w w:val="105"/>
          <w:sz w:val="15"/>
        </w:rPr>
        <w:t> Azərbaycan Respublikasının</w:t>
      </w:r>
      <w:r>
        <w:rPr>
          <w:b/>
          <w:spacing w:val="-2"/>
          <w:w w:val="105"/>
          <w:sz w:val="15"/>
        </w:rPr>
        <w:t> </w:t>
      </w:r>
      <w:r>
        <w:rPr>
          <w:b/>
          <w:w w:val="105"/>
          <w:sz w:val="15"/>
        </w:rPr>
        <w:t>Qanunvericilik</w:t>
      </w:r>
      <w:r>
        <w:rPr>
          <w:b/>
          <w:spacing w:val="-2"/>
          <w:w w:val="105"/>
          <w:sz w:val="15"/>
        </w:rPr>
        <w:t> </w:t>
      </w:r>
      <w:r>
        <w:rPr>
          <w:b/>
          <w:w w:val="105"/>
          <w:sz w:val="15"/>
        </w:rPr>
        <w:t>Toplusu,</w:t>
      </w:r>
      <w:r>
        <w:rPr>
          <w:b/>
          <w:spacing w:val="-2"/>
          <w:w w:val="105"/>
          <w:sz w:val="15"/>
        </w:rPr>
        <w:t> </w:t>
      </w:r>
      <w:r>
        <w:rPr>
          <w:b/>
          <w:w w:val="105"/>
          <w:sz w:val="15"/>
        </w:rPr>
        <w:t>2011-ci</w:t>
      </w:r>
      <w:r>
        <w:rPr>
          <w:b/>
          <w:spacing w:val="-2"/>
          <w:w w:val="105"/>
          <w:sz w:val="15"/>
        </w:rPr>
        <w:t> </w:t>
      </w:r>
      <w:r>
        <w:rPr>
          <w:b/>
          <w:w w:val="105"/>
          <w:sz w:val="15"/>
        </w:rPr>
        <w:t>il,</w:t>
      </w:r>
      <w:r>
        <w:rPr>
          <w:b/>
          <w:spacing w:val="-2"/>
          <w:w w:val="105"/>
          <w:sz w:val="15"/>
        </w:rPr>
        <w:t> </w:t>
      </w:r>
      <w:r>
        <w:rPr>
          <w:b/>
          <w:w w:val="105"/>
          <w:sz w:val="15"/>
        </w:rPr>
        <w:t>№</w:t>
      </w:r>
      <w:r>
        <w:rPr>
          <w:b/>
          <w:spacing w:val="-2"/>
          <w:w w:val="105"/>
          <w:sz w:val="15"/>
        </w:rPr>
        <w:t> </w:t>
      </w:r>
      <w:r>
        <w:rPr>
          <w:b/>
          <w:w w:val="105"/>
          <w:sz w:val="15"/>
        </w:rPr>
        <w:t>11,</w:t>
      </w:r>
      <w:r>
        <w:rPr>
          <w:b/>
          <w:spacing w:val="-2"/>
          <w:w w:val="105"/>
          <w:sz w:val="15"/>
        </w:rPr>
        <w:t> </w:t>
      </w:r>
      <w:r>
        <w:rPr>
          <w:b/>
          <w:w w:val="105"/>
          <w:sz w:val="15"/>
        </w:rPr>
        <w:t>maddə</w:t>
      </w:r>
      <w:r>
        <w:rPr>
          <w:b/>
          <w:spacing w:val="-2"/>
          <w:w w:val="105"/>
          <w:sz w:val="15"/>
        </w:rPr>
        <w:t> </w:t>
      </w:r>
      <w:r>
        <w:rPr>
          <w:b/>
          <w:w w:val="105"/>
          <w:sz w:val="15"/>
        </w:rPr>
        <w:t>980)</w:t>
      </w:r>
      <w:r>
        <w:rPr>
          <w:b/>
          <w:spacing w:val="-3"/>
          <w:w w:val="105"/>
          <w:sz w:val="15"/>
        </w:rPr>
        <w:t> </w:t>
      </w:r>
      <w:r>
        <w:rPr>
          <w:w w:val="105"/>
          <w:sz w:val="15"/>
        </w:rPr>
        <w:t>ilə</w:t>
      </w:r>
      <w:r>
        <w:rPr>
          <w:spacing w:val="-2"/>
          <w:w w:val="105"/>
          <w:sz w:val="15"/>
        </w:rPr>
        <w:t> </w:t>
      </w:r>
      <w:r>
        <w:rPr>
          <w:w w:val="105"/>
          <w:sz w:val="15"/>
        </w:rPr>
        <w:t>244–1-ci</w:t>
      </w:r>
      <w:r>
        <w:rPr>
          <w:spacing w:val="-2"/>
          <w:w w:val="105"/>
          <w:sz w:val="15"/>
        </w:rPr>
        <w:t> </w:t>
      </w:r>
      <w:r>
        <w:rPr>
          <w:w w:val="105"/>
          <w:sz w:val="15"/>
        </w:rPr>
        <w:t>maddə</w:t>
      </w:r>
      <w:r>
        <w:rPr>
          <w:spacing w:val="-2"/>
          <w:w w:val="105"/>
          <w:sz w:val="15"/>
        </w:rPr>
        <w:t> </w:t>
      </w:r>
      <w:r>
        <w:rPr>
          <w:w w:val="105"/>
          <w:sz w:val="15"/>
        </w:rPr>
        <w:t>əlavə</w:t>
      </w:r>
      <w:r>
        <w:rPr>
          <w:spacing w:val="-2"/>
          <w:w w:val="105"/>
          <w:sz w:val="15"/>
        </w:rPr>
        <w:t> </w:t>
      </w:r>
      <w:r>
        <w:rPr>
          <w:w w:val="105"/>
          <w:sz w:val="15"/>
        </w:rPr>
        <w:t>edilmişdir.</w:t>
      </w:r>
    </w:p>
    <w:p>
      <w:pPr>
        <w:spacing w:line="288" w:lineRule="auto" w:before="0"/>
        <w:ind w:left="100" w:right="99"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244-1.1- ci maddənin sanksiyasında “</w:t>
      </w:r>
      <w:r>
        <w:rPr>
          <w:b/>
          <w:w w:val="105"/>
          <w:sz w:val="15"/>
        </w:rPr>
        <w:t>iki ilədək</w:t>
      </w:r>
      <w:r>
        <w:rPr>
          <w:w w:val="105"/>
          <w:sz w:val="15"/>
        </w:rPr>
        <w:t>” sözlərindən əvvəl “</w:t>
      </w:r>
      <w:r>
        <w:rPr>
          <w:b/>
          <w:w w:val="105"/>
          <w:sz w:val="15"/>
        </w:rPr>
        <w:t>on min manatdan on beş min manatadək miqdarda cərimə və ya</w:t>
      </w:r>
      <w:r>
        <w:rPr>
          <w:w w:val="105"/>
          <w:sz w:val="15"/>
        </w:rPr>
        <w:t>” sözləri əlavə edilmişdir.</w:t>
      </w:r>
    </w:p>
    <w:p>
      <w:pPr>
        <w:spacing w:line="288" w:lineRule="auto" w:before="1"/>
        <w:ind w:left="100" w:right="97" w:firstLine="444"/>
        <w:jc w:val="both"/>
        <w:rPr>
          <w:sz w:val="15"/>
        </w:rPr>
      </w:pPr>
      <w:r>
        <w:rPr>
          <w:color w:val="0000FF"/>
          <w:w w:val="105"/>
          <w:sz w:val="15"/>
          <w:u w:val="single" w:color="0000FF"/>
        </w:rPr>
        <w:t>27 dekabr 2021-ci il tarixli </w:t>
      </w:r>
      <w:r>
        <w:rPr>
          <w:b/>
          <w:color w:val="0000FF"/>
          <w:w w:val="105"/>
          <w:sz w:val="15"/>
          <w:u w:val="single" w:color="0000FF"/>
        </w:rPr>
        <w:t>453-VIQD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3"/>
          <w:w w:val="105"/>
          <w:sz w:val="15"/>
        </w:rPr>
        <w:t> </w:t>
      </w:r>
      <w:r>
        <w:rPr>
          <w:b/>
          <w:w w:val="105"/>
          <w:sz w:val="15"/>
        </w:rPr>
        <w:t>(“Azərbaycan” qəzeti, 31 dekabr</w:t>
      </w:r>
      <w:r>
        <w:rPr>
          <w:b/>
          <w:spacing w:val="-24"/>
          <w:w w:val="105"/>
          <w:sz w:val="15"/>
        </w:rPr>
        <w:t> </w:t>
      </w:r>
      <w:r>
        <w:rPr>
          <w:b/>
          <w:w w:val="105"/>
          <w:sz w:val="15"/>
        </w:rPr>
        <w:t>2021-ci</w:t>
      </w:r>
      <w:r>
        <w:rPr>
          <w:b/>
          <w:spacing w:val="-20"/>
          <w:w w:val="105"/>
          <w:sz w:val="15"/>
        </w:rPr>
        <w:t> </w:t>
      </w:r>
      <w:r>
        <w:rPr>
          <w:b/>
          <w:w w:val="105"/>
          <w:sz w:val="15"/>
        </w:rPr>
        <w:t>il, № 286, Azərbaycan Respublikasının Qanunvericilik Toplusu, 2021-ci il, № 12, maddə 1336</w:t>
      </w:r>
      <w:r>
        <w:rPr>
          <w:b/>
          <w:spacing w:val="-24"/>
          <w:w w:val="105"/>
          <w:sz w:val="15"/>
        </w:rPr>
        <w:t> </w:t>
      </w:r>
      <w:r>
        <w:rPr>
          <w:b/>
          <w:w w:val="105"/>
          <w:sz w:val="15"/>
        </w:rPr>
        <w:t>) </w:t>
      </w:r>
      <w:r>
        <w:rPr>
          <w:w w:val="105"/>
          <w:sz w:val="15"/>
        </w:rPr>
        <w:t>ilə 244-1-ci maddə yeni redaksiyada verilmişdir.</w:t>
      </w:r>
    </w:p>
    <w:p>
      <w:pPr>
        <w:spacing w:before="0"/>
        <w:ind w:left="544" w:right="0" w:firstLine="0"/>
        <w:jc w:val="left"/>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before="34"/>
        <w:ind w:left="544" w:right="0" w:firstLine="0"/>
        <w:jc w:val="left"/>
        <w:rPr>
          <w:b/>
          <w:sz w:val="15"/>
        </w:rPr>
      </w:pPr>
      <w:r>
        <w:rPr>
          <w:strike/>
          <w:w w:val="105"/>
          <w:sz w:val="15"/>
        </w:rPr>
        <w:t>M</w:t>
      </w:r>
      <w:r>
        <w:rPr>
          <w:strike/>
          <w:spacing w:val="-48"/>
          <w:w w:val="105"/>
          <w:sz w:val="15"/>
        </w:rPr>
        <w:t> </w:t>
      </w:r>
      <w:r>
        <w:rPr>
          <w:strike/>
          <w:w w:val="105"/>
          <w:sz w:val="15"/>
        </w:rPr>
        <w:t>a</w:t>
      </w:r>
      <w:r>
        <w:rPr>
          <w:strike/>
          <w:spacing w:val="-47"/>
          <w:w w:val="105"/>
          <w:sz w:val="15"/>
        </w:rPr>
        <w:t> </w:t>
      </w:r>
      <w:r>
        <w:rPr>
          <w:strike/>
          <w:w w:val="105"/>
          <w:sz w:val="15"/>
        </w:rPr>
        <w:t>d</w:t>
      </w:r>
      <w:r>
        <w:rPr>
          <w:strike/>
          <w:spacing w:val="-48"/>
          <w:w w:val="105"/>
          <w:sz w:val="15"/>
        </w:rPr>
        <w:t> </w:t>
      </w:r>
      <w:r>
        <w:rPr>
          <w:strike/>
          <w:w w:val="105"/>
          <w:sz w:val="15"/>
        </w:rPr>
        <w:t>d</w:t>
      </w:r>
      <w:r>
        <w:rPr>
          <w:strike/>
          <w:spacing w:val="-47"/>
          <w:w w:val="105"/>
          <w:sz w:val="15"/>
        </w:rPr>
        <w:t> </w:t>
      </w:r>
      <w:r>
        <w:rPr>
          <w:strike/>
          <w:w w:val="105"/>
          <w:sz w:val="15"/>
        </w:rPr>
        <w:t>ə</w:t>
      </w:r>
      <w:r>
        <w:rPr>
          <w:strike/>
          <w:spacing w:val="25"/>
          <w:w w:val="105"/>
          <w:sz w:val="15"/>
        </w:rPr>
        <w:t> </w:t>
      </w:r>
      <w:r>
        <w:rPr>
          <w:strike/>
          <w:w w:val="105"/>
          <w:sz w:val="15"/>
        </w:rPr>
        <w:t>244–1.</w:t>
      </w:r>
      <w:r>
        <w:rPr>
          <w:strike/>
          <w:spacing w:val="-1"/>
          <w:w w:val="105"/>
          <w:sz w:val="15"/>
        </w:rPr>
        <w:t> </w:t>
      </w:r>
      <w:r>
        <w:rPr>
          <w:b/>
          <w:strike/>
          <w:w w:val="105"/>
          <w:sz w:val="15"/>
        </w:rPr>
        <w:t>Qumarxana</w:t>
      </w:r>
      <w:r>
        <w:rPr>
          <w:b/>
          <w:strike/>
          <w:spacing w:val="-7"/>
          <w:w w:val="105"/>
          <w:sz w:val="15"/>
        </w:rPr>
        <w:t> </w:t>
      </w:r>
      <w:r>
        <w:rPr>
          <w:b/>
          <w:strike/>
          <w:w w:val="105"/>
          <w:sz w:val="15"/>
        </w:rPr>
        <w:t>təşkil</w:t>
      </w:r>
      <w:r>
        <w:rPr>
          <w:b/>
          <w:strike/>
          <w:spacing w:val="-7"/>
          <w:w w:val="105"/>
          <w:sz w:val="15"/>
        </w:rPr>
        <w:t> </w:t>
      </w:r>
      <w:r>
        <w:rPr>
          <w:b/>
          <w:strike/>
          <w:w w:val="105"/>
          <w:sz w:val="15"/>
        </w:rPr>
        <w:t>etmə</w:t>
      </w:r>
      <w:r>
        <w:rPr>
          <w:b/>
          <w:strike/>
          <w:spacing w:val="-7"/>
          <w:w w:val="105"/>
          <w:sz w:val="15"/>
        </w:rPr>
        <w:t> </w:t>
      </w:r>
      <w:r>
        <w:rPr>
          <w:b/>
          <w:strike/>
          <w:w w:val="105"/>
          <w:sz w:val="15"/>
        </w:rPr>
        <w:t>və</w:t>
      </w:r>
      <w:r>
        <w:rPr>
          <w:b/>
          <w:strike/>
          <w:spacing w:val="-8"/>
          <w:w w:val="105"/>
          <w:sz w:val="15"/>
        </w:rPr>
        <w:t> </w:t>
      </w:r>
      <w:r>
        <w:rPr>
          <w:b/>
          <w:strike/>
          <w:w w:val="105"/>
          <w:sz w:val="15"/>
        </w:rPr>
        <w:t>ya</w:t>
      </w:r>
      <w:r>
        <w:rPr>
          <w:b/>
          <w:strike/>
          <w:spacing w:val="-7"/>
          <w:w w:val="105"/>
          <w:sz w:val="15"/>
        </w:rPr>
        <w:t> </w:t>
      </w:r>
      <w:r>
        <w:rPr>
          <w:b/>
          <w:strike/>
          <w:spacing w:val="-2"/>
          <w:w w:val="105"/>
          <w:sz w:val="15"/>
        </w:rPr>
        <w:t>saxlama</w:t>
      </w:r>
    </w:p>
    <w:p>
      <w:pPr>
        <w:spacing w:before="35"/>
        <w:ind w:left="544" w:right="0" w:firstLine="0"/>
        <w:jc w:val="left"/>
        <w:rPr>
          <w:sz w:val="15"/>
        </w:rPr>
      </w:pPr>
      <w:r>
        <w:rPr>
          <w:strike/>
          <w:w w:val="105"/>
          <w:sz w:val="15"/>
        </w:rPr>
        <w:t>244-1.1.</w:t>
      </w:r>
      <w:r>
        <w:rPr>
          <w:strike/>
          <w:spacing w:val="-12"/>
          <w:w w:val="105"/>
          <w:sz w:val="15"/>
        </w:rPr>
        <w:t> </w:t>
      </w:r>
      <w:r>
        <w:rPr>
          <w:strike/>
          <w:w w:val="105"/>
          <w:sz w:val="15"/>
        </w:rPr>
        <w:t>Qumarxana,</w:t>
      </w:r>
      <w:r>
        <w:rPr>
          <w:strike/>
          <w:spacing w:val="-12"/>
          <w:w w:val="105"/>
          <w:sz w:val="15"/>
        </w:rPr>
        <w:t> </w:t>
      </w:r>
      <w:r>
        <w:rPr>
          <w:strike/>
          <w:w w:val="105"/>
          <w:sz w:val="15"/>
        </w:rPr>
        <w:t>yəni</w:t>
      </w:r>
      <w:r>
        <w:rPr>
          <w:strike/>
          <w:spacing w:val="-12"/>
          <w:w w:val="105"/>
          <w:sz w:val="15"/>
        </w:rPr>
        <w:t> </w:t>
      </w:r>
      <w:r>
        <w:rPr>
          <w:strike/>
          <w:w w:val="105"/>
          <w:sz w:val="15"/>
        </w:rPr>
        <w:t>qumar</w:t>
      </w:r>
      <w:r>
        <w:rPr>
          <w:strike/>
          <w:spacing w:val="-12"/>
          <w:w w:val="105"/>
          <w:sz w:val="15"/>
        </w:rPr>
        <w:t> </w:t>
      </w:r>
      <w:r>
        <w:rPr>
          <w:strike/>
          <w:w w:val="105"/>
          <w:sz w:val="15"/>
        </w:rPr>
        <w:t>oyunlarının</w:t>
      </w:r>
      <w:r>
        <w:rPr>
          <w:strike/>
          <w:spacing w:val="-11"/>
          <w:w w:val="105"/>
          <w:sz w:val="15"/>
        </w:rPr>
        <w:t> </w:t>
      </w:r>
      <w:r>
        <w:rPr>
          <w:strike/>
          <w:w w:val="105"/>
          <w:sz w:val="15"/>
        </w:rPr>
        <w:t>keçirilməsi</w:t>
      </w:r>
      <w:r>
        <w:rPr>
          <w:strike/>
          <w:spacing w:val="-12"/>
          <w:w w:val="105"/>
          <w:sz w:val="15"/>
        </w:rPr>
        <w:t> </w:t>
      </w:r>
      <w:r>
        <w:rPr>
          <w:strike/>
          <w:w w:val="105"/>
          <w:sz w:val="15"/>
        </w:rPr>
        <w:t>üçün</w:t>
      </w:r>
      <w:r>
        <w:rPr>
          <w:strike/>
          <w:spacing w:val="-12"/>
          <w:w w:val="105"/>
          <w:sz w:val="15"/>
        </w:rPr>
        <w:t> </w:t>
      </w:r>
      <w:r>
        <w:rPr>
          <w:strike/>
          <w:w w:val="105"/>
          <w:sz w:val="15"/>
        </w:rPr>
        <w:t>yer</w:t>
      </w:r>
      <w:r>
        <w:rPr>
          <w:strike/>
          <w:spacing w:val="-12"/>
          <w:w w:val="105"/>
          <w:sz w:val="15"/>
        </w:rPr>
        <w:t> </w:t>
      </w:r>
      <w:r>
        <w:rPr>
          <w:strike/>
          <w:w w:val="105"/>
          <w:sz w:val="15"/>
        </w:rPr>
        <w:t>təşkil</w:t>
      </w:r>
      <w:r>
        <w:rPr>
          <w:strike/>
          <w:spacing w:val="-11"/>
          <w:w w:val="105"/>
          <w:sz w:val="15"/>
        </w:rPr>
        <w:t> </w:t>
      </w:r>
      <w:r>
        <w:rPr>
          <w:strike/>
          <w:w w:val="105"/>
          <w:sz w:val="15"/>
        </w:rPr>
        <w:t>etmə</w:t>
      </w:r>
      <w:r>
        <w:rPr>
          <w:strike/>
          <w:spacing w:val="-12"/>
          <w:w w:val="105"/>
          <w:sz w:val="15"/>
        </w:rPr>
        <w:t> </w:t>
      </w:r>
      <w:r>
        <w:rPr>
          <w:strike/>
          <w:w w:val="105"/>
          <w:sz w:val="15"/>
        </w:rPr>
        <w:t>və</w:t>
      </w:r>
      <w:r>
        <w:rPr>
          <w:strike/>
          <w:spacing w:val="-12"/>
          <w:w w:val="105"/>
          <w:sz w:val="15"/>
        </w:rPr>
        <w:t> </w:t>
      </w:r>
      <w:r>
        <w:rPr>
          <w:strike/>
          <w:w w:val="105"/>
          <w:sz w:val="15"/>
        </w:rPr>
        <w:t>ya</w:t>
      </w:r>
      <w:r>
        <w:rPr>
          <w:strike/>
          <w:spacing w:val="-12"/>
          <w:w w:val="105"/>
          <w:sz w:val="15"/>
        </w:rPr>
        <w:t> </w:t>
      </w:r>
      <w:r>
        <w:rPr>
          <w:strike/>
          <w:w w:val="105"/>
          <w:sz w:val="15"/>
        </w:rPr>
        <w:t>saxlama</w:t>
      </w:r>
      <w:r>
        <w:rPr>
          <w:strike/>
          <w:spacing w:val="-11"/>
          <w:w w:val="105"/>
          <w:sz w:val="15"/>
        </w:rPr>
        <w:t> </w:t>
      </w:r>
      <w:r>
        <w:rPr>
          <w:strike/>
          <w:spacing w:val="-10"/>
          <w:w w:val="105"/>
          <w:sz w:val="15"/>
        </w:rPr>
        <w:t>–</w:t>
      </w:r>
    </w:p>
    <w:p>
      <w:pPr>
        <w:spacing w:line="283" w:lineRule="auto" w:before="18"/>
        <w:ind w:left="100" w:right="0" w:firstLine="444"/>
        <w:jc w:val="left"/>
        <w:rPr>
          <w:sz w:val="15"/>
        </w:rPr>
      </w:pPr>
      <w:r>
        <w:rPr>
          <w:sz w:val="15"/>
        </w:rPr>
        <mc:AlternateContent>
          <mc:Choice Requires="wps">
            <w:drawing>
              <wp:anchor distT="0" distB="0" distL="0" distR="0" allowOverlap="1" layoutInCell="1" locked="0" behindDoc="1" simplePos="0" relativeHeight="482266112">
                <wp:simplePos x="0" y="0"/>
                <wp:positionH relativeFrom="page">
                  <wp:posOffset>704945</wp:posOffset>
                </wp:positionH>
                <wp:positionV relativeFrom="paragraph">
                  <wp:posOffset>66461</wp:posOffset>
                </wp:positionV>
                <wp:extent cx="6425565" cy="7620"/>
                <wp:effectExtent l="0" t="0" r="0" b="0"/>
                <wp:wrapNone/>
                <wp:docPr id="311" name="Graphic 311"/>
                <wp:cNvGraphicFramePr>
                  <a:graphicFrameLocks/>
                </wp:cNvGraphicFramePr>
                <a:graphic>
                  <a:graphicData uri="http://schemas.microsoft.com/office/word/2010/wordprocessingShape">
                    <wps:wsp>
                      <wps:cNvPr id="311" name="Graphic 311"/>
                      <wps:cNvSpPr/>
                      <wps:spPr>
                        <a:xfrm>
                          <a:off x="0" y="0"/>
                          <a:ext cx="6425565" cy="7620"/>
                        </a:xfrm>
                        <a:custGeom>
                          <a:avLst/>
                          <a:gdLst/>
                          <a:ahLst/>
                          <a:cxnLst/>
                          <a:rect l="l" t="t" r="r" b="b"/>
                          <a:pathLst>
                            <a:path w="6425565" h="7620">
                              <a:moveTo>
                                <a:pt x="0" y="7622"/>
                              </a:moveTo>
                              <a:lnTo>
                                <a:pt x="3018361" y="7622"/>
                              </a:lnTo>
                            </a:path>
                            <a:path w="6425565" h="7620">
                              <a:moveTo>
                                <a:pt x="3018361"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507534pt;margin-top:5.23322pt;width:505.95pt;height:.6pt;mso-position-horizontal-relative:page;mso-position-vertical-relative:paragraph;z-index:-21050368" id="docshape189" coordorigin="1110,105" coordsize="10119,12" path="m1110,117l5863,117m5863,105l11229,105e" filled="false" stroked="true" strokeweight=".600167pt" strokecolor="#000000">
                <v:path arrowok="t"/>
                <v:stroke dashstyle="solid"/>
                <w10:wrap type="none"/>
              </v:shape>
            </w:pict>
          </mc:Fallback>
        </mc:AlternateContent>
      </w:r>
      <w:r>
        <w:rPr>
          <w:rFonts w:ascii="Times New Roman" w:hAnsi="Times New Roman"/>
          <w:b/>
          <w:i/>
          <w:w w:val="105"/>
          <w:sz w:val="15"/>
        </w:rPr>
        <w:t>on</w:t>
      </w:r>
      <w:r>
        <w:rPr>
          <w:rFonts w:ascii="Times New Roman" w:hAnsi="Times New Roman"/>
          <w:b/>
          <w:i/>
          <w:spacing w:val="16"/>
          <w:w w:val="105"/>
          <w:sz w:val="15"/>
        </w:rPr>
        <w:t> </w:t>
      </w:r>
      <w:r>
        <w:rPr>
          <w:rFonts w:ascii="Times New Roman" w:hAnsi="Times New Roman"/>
          <w:b/>
          <w:i/>
          <w:w w:val="105"/>
          <w:sz w:val="15"/>
        </w:rPr>
        <w:t>min</w:t>
      </w:r>
      <w:r>
        <w:rPr>
          <w:rFonts w:ascii="Times New Roman" w:hAnsi="Times New Roman"/>
          <w:b/>
          <w:i/>
          <w:spacing w:val="16"/>
          <w:w w:val="105"/>
          <w:sz w:val="15"/>
        </w:rPr>
        <w:t> </w:t>
      </w:r>
      <w:r>
        <w:rPr>
          <w:rFonts w:ascii="Times New Roman" w:hAnsi="Times New Roman"/>
          <w:b/>
          <w:i/>
          <w:w w:val="105"/>
          <w:sz w:val="15"/>
        </w:rPr>
        <w:t>manatdan</w:t>
      </w:r>
      <w:r>
        <w:rPr>
          <w:rFonts w:ascii="Times New Roman" w:hAnsi="Times New Roman"/>
          <w:b/>
          <w:i/>
          <w:spacing w:val="16"/>
          <w:w w:val="105"/>
          <w:sz w:val="15"/>
        </w:rPr>
        <w:t> </w:t>
      </w:r>
      <w:r>
        <w:rPr>
          <w:rFonts w:ascii="Times New Roman" w:hAnsi="Times New Roman"/>
          <w:b/>
          <w:i/>
          <w:w w:val="105"/>
          <w:sz w:val="15"/>
        </w:rPr>
        <w:t>on</w:t>
      </w:r>
      <w:r>
        <w:rPr>
          <w:rFonts w:ascii="Times New Roman" w:hAnsi="Times New Roman"/>
          <w:b/>
          <w:i/>
          <w:spacing w:val="16"/>
          <w:w w:val="105"/>
          <w:sz w:val="15"/>
        </w:rPr>
        <w:t> </w:t>
      </w:r>
      <w:r>
        <w:rPr>
          <w:rFonts w:ascii="Times New Roman" w:hAnsi="Times New Roman"/>
          <w:b/>
          <w:i/>
          <w:w w:val="105"/>
          <w:sz w:val="15"/>
        </w:rPr>
        <w:t>be</w:t>
      </w:r>
      <w:r>
        <w:rPr>
          <w:rFonts w:ascii="Arial" w:hAnsi="Arial"/>
          <w:i/>
          <w:w w:val="105"/>
          <w:sz w:val="15"/>
        </w:rPr>
        <w:t>ş</w:t>
      </w:r>
      <w:r>
        <w:rPr>
          <w:rFonts w:ascii="Arial" w:hAnsi="Arial"/>
          <w:i/>
          <w:spacing w:val="10"/>
          <w:w w:val="105"/>
          <w:sz w:val="15"/>
        </w:rPr>
        <w:t> </w:t>
      </w:r>
      <w:r>
        <w:rPr>
          <w:rFonts w:ascii="Times New Roman" w:hAnsi="Times New Roman"/>
          <w:b/>
          <w:i/>
          <w:w w:val="105"/>
          <w:sz w:val="15"/>
        </w:rPr>
        <w:t>min</w:t>
      </w:r>
      <w:r>
        <w:rPr>
          <w:rFonts w:ascii="Times New Roman" w:hAnsi="Times New Roman"/>
          <w:b/>
          <w:i/>
          <w:spacing w:val="16"/>
          <w:w w:val="105"/>
          <w:sz w:val="15"/>
        </w:rPr>
        <w:t> </w:t>
      </w:r>
      <w:r>
        <w:rPr>
          <w:rFonts w:ascii="Times New Roman" w:hAnsi="Times New Roman"/>
          <w:b/>
          <w:i/>
          <w:w w:val="105"/>
          <w:sz w:val="15"/>
        </w:rPr>
        <w:t>manatad</w:t>
      </w:r>
      <w:r>
        <w:rPr>
          <w:rFonts w:ascii="Arial" w:hAnsi="Arial"/>
          <w:i/>
          <w:w w:val="105"/>
          <w:sz w:val="15"/>
        </w:rPr>
        <w:t>ə</w:t>
      </w:r>
      <w:r>
        <w:rPr>
          <w:rFonts w:ascii="Times New Roman" w:hAnsi="Times New Roman"/>
          <w:b/>
          <w:i/>
          <w:w w:val="105"/>
          <w:sz w:val="15"/>
        </w:rPr>
        <w:t>k</w:t>
      </w:r>
      <w:r>
        <w:rPr>
          <w:rFonts w:ascii="Times New Roman" w:hAnsi="Times New Roman"/>
          <w:b/>
          <w:i/>
          <w:spacing w:val="16"/>
          <w:w w:val="105"/>
          <w:sz w:val="15"/>
        </w:rPr>
        <w:t> </w:t>
      </w:r>
      <w:r>
        <w:rPr>
          <w:rFonts w:ascii="Times New Roman" w:hAnsi="Times New Roman"/>
          <w:b/>
          <w:i/>
          <w:w w:val="105"/>
          <w:sz w:val="15"/>
        </w:rPr>
        <w:t>miqdarda</w:t>
      </w:r>
      <w:r>
        <w:rPr>
          <w:rFonts w:ascii="Times New Roman" w:hAnsi="Times New Roman"/>
          <w:b/>
          <w:i/>
          <w:spacing w:val="16"/>
          <w:w w:val="105"/>
          <w:sz w:val="15"/>
        </w:rPr>
        <w:t> </w:t>
      </w:r>
      <w:r>
        <w:rPr>
          <w:rFonts w:ascii="Times New Roman" w:hAnsi="Times New Roman"/>
          <w:b/>
          <w:i/>
          <w:w w:val="105"/>
          <w:sz w:val="15"/>
        </w:rPr>
        <w:t>c</w:t>
      </w:r>
      <w:r>
        <w:rPr>
          <w:rFonts w:ascii="Arial" w:hAnsi="Arial"/>
          <w:i/>
          <w:w w:val="105"/>
          <w:sz w:val="15"/>
        </w:rPr>
        <w:t>ə</w:t>
      </w:r>
      <w:r>
        <w:rPr>
          <w:rFonts w:ascii="Times New Roman" w:hAnsi="Times New Roman"/>
          <w:b/>
          <w:i/>
          <w:w w:val="105"/>
          <w:sz w:val="15"/>
        </w:rPr>
        <w:t>rim</w:t>
      </w:r>
      <w:r>
        <w:rPr>
          <w:rFonts w:ascii="Arial" w:hAnsi="Arial"/>
          <w:i/>
          <w:w w:val="105"/>
          <w:sz w:val="15"/>
        </w:rPr>
        <w:t>ə</w:t>
      </w:r>
      <w:r>
        <w:rPr>
          <w:rFonts w:ascii="Arial" w:hAnsi="Arial"/>
          <w:i/>
          <w:spacing w:val="10"/>
          <w:w w:val="105"/>
          <w:sz w:val="15"/>
        </w:rPr>
        <w:t> </w:t>
      </w:r>
      <w:r>
        <w:rPr>
          <w:rFonts w:ascii="Times New Roman" w:hAnsi="Times New Roman"/>
          <w:b/>
          <w:i/>
          <w:w w:val="105"/>
          <w:sz w:val="15"/>
        </w:rPr>
        <w:t>v</w:t>
      </w:r>
      <w:r>
        <w:rPr>
          <w:rFonts w:ascii="Arial" w:hAnsi="Arial"/>
          <w:i/>
          <w:w w:val="105"/>
          <w:sz w:val="15"/>
        </w:rPr>
        <w:t>ə</w:t>
      </w:r>
      <w:r>
        <w:rPr>
          <w:rFonts w:ascii="Arial" w:hAnsi="Arial"/>
          <w:i/>
          <w:spacing w:val="10"/>
          <w:w w:val="105"/>
          <w:sz w:val="15"/>
        </w:rPr>
        <w:t> </w:t>
      </w:r>
      <w:r>
        <w:rPr>
          <w:rFonts w:ascii="Times New Roman" w:hAnsi="Times New Roman"/>
          <w:b/>
          <w:i/>
          <w:w w:val="105"/>
          <w:sz w:val="15"/>
        </w:rPr>
        <w:t>ya</w:t>
      </w:r>
      <w:r>
        <w:rPr>
          <w:rFonts w:ascii="Times New Roman" w:hAnsi="Times New Roman"/>
          <w:b/>
          <w:i/>
          <w:spacing w:val="80"/>
          <w:w w:val="105"/>
          <w:sz w:val="15"/>
        </w:rPr>
        <w:t> </w:t>
      </w:r>
      <w:r>
        <w:rPr>
          <w:w w:val="105"/>
          <w:sz w:val="15"/>
        </w:rPr>
        <w:t>iki</w:t>
      </w:r>
      <w:r>
        <w:rPr>
          <w:spacing w:val="35"/>
          <w:w w:val="105"/>
          <w:sz w:val="15"/>
        </w:rPr>
        <w:t> </w:t>
      </w:r>
      <w:r>
        <w:rPr>
          <w:w w:val="105"/>
          <w:sz w:val="15"/>
        </w:rPr>
        <w:t>ilədək</w:t>
      </w:r>
      <w:r>
        <w:rPr>
          <w:spacing w:val="35"/>
          <w:w w:val="105"/>
          <w:sz w:val="15"/>
        </w:rPr>
        <w:t> </w:t>
      </w:r>
      <w:r>
        <w:rPr>
          <w:w w:val="105"/>
          <w:sz w:val="15"/>
        </w:rPr>
        <w:t>müddətə</w:t>
      </w:r>
      <w:r>
        <w:rPr>
          <w:spacing w:val="35"/>
          <w:w w:val="105"/>
          <w:sz w:val="15"/>
        </w:rPr>
        <w:t> </w:t>
      </w:r>
      <w:r>
        <w:rPr>
          <w:w w:val="105"/>
          <w:sz w:val="15"/>
        </w:rPr>
        <w:t>islah</w:t>
      </w:r>
      <w:r>
        <w:rPr>
          <w:spacing w:val="35"/>
          <w:w w:val="105"/>
          <w:sz w:val="15"/>
        </w:rPr>
        <w:t> </w:t>
      </w:r>
      <w:r>
        <w:rPr>
          <w:w w:val="105"/>
          <w:sz w:val="15"/>
        </w:rPr>
        <w:t>işləri</w:t>
      </w:r>
      <w:r>
        <w:rPr>
          <w:spacing w:val="35"/>
          <w:w w:val="105"/>
          <w:sz w:val="15"/>
        </w:rPr>
        <w:t> </w:t>
      </w:r>
      <w:r>
        <w:rPr>
          <w:w w:val="105"/>
          <w:sz w:val="15"/>
        </w:rPr>
        <w:t>və</w:t>
      </w:r>
      <w:r>
        <w:rPr>
          <w:spacing w:val="35"/>
          <w:w w:val="105"/>
          <w:sz w:val="15"/>
        </w:rPr>
        <w:t> </w:t>
      </w:r>
      <w:r>
        <w:rPr>
          <w:w w:val="105"/>
          <w:sz w:val="15"/>
        </w:rPr>
        <w:t>ya</w:t>
      </w:r>
      <w:r>
        <w:rPr>
          <w:spacing w:val="35"/>
          <w:w w:val="105"/>
          <w:sz w:val="15"/>
        </w:rPr>
        <w:t> </w:t>
      </w:r>
      <w:r>
        <w:rPr>
          <w:w w:val="105"/>
          <w:sz w:val="15"/>
        </w:rPr>
        <w:t>üç</w:t>
      </w:r>
      <w:r>
        <w:rPr>
          <w:spacing w:val="35"/>
          <w:w w:val="105"/>
          <w:sz w:val="15"/>
        </w:rPr>
        <w:t> </w:t>
      </w:r>
      <w:r>
        <w:rPr>
          <w:w w:val="105"/>
          <w:sz w:val="15"/>
        </w:rPr>
        <w:t>ilədək</w:t>
      </w:r>
      <w:r>
        <w:rPr>
          <w:spacing w:val="35"/>
          <w:w w:val="105"/>
          <w:sz w:val="15"/>
        </w:rPr>
        <w:t> </w:t>
      </w:r>
      <w:r>
        <w:rPr>
          <w:w w:val="105"/>
          <w:sz w:val="15"/>
        </w:rPr>
        <w:t>müddətə </w:t>
      </w:r>
      <w:r>
        <w:rPr>
          <w:strike/>
          <w:w w:val="105"/>
          <w:sz w:val="15"/>
        </w:rPr>
        <w:t>azadlıqdan məhrum etmə ilə cəzalandırılır.</w:t>
      </w:r>
    </w:p>
    <w:p>
      <w:pPr>
        <w:spacing w:before="6"/>
        <w:ind w:left="544" w:right="0" w:firstLine="0"/>
        <w:jc w:val="left"/>
        <w:rPr>
          <w:sz w:val="15"/>
        </w:rPr>
      </w:pPr>
      <w:r>
        <w:rPr>
          <w:strike/>
          <w:w w:val="105"/>
          <w:sz w:val="15"/>
        </w:rPr>
        <w:t>244-1.2.</w:t>
      </w:r>
      <w:r>
        <w:rPr>
          <w:strike/>
          <w:spacing w:val="-12"/>
          <w:w w:val="105"/>
          <w:sz w:val="15"/>
        </w:rPr>
        <w:t> </w:t>
      </w:r>
      <w:r>
        <w:rPr>
          <w:strike/>
          <w:w w:val="105"/>
          <w:sz w:val="15"/>
        </w:rPr>
        <w:t>Eyni</w:t>
      </w:r>
      <w:r>
        <w:rPr>
          <w:strike/>
          <w:spacing w:val="-12"/>
          <w:w w:val="105"/>
          <w:sz w:val="15"/>
        </w:rPr>
        <w:t> </w:t>
      </w:r>
      <w:r>
        <w:rPr>
          <w:strike/>
          <w:spacing w:val="-2"/>
          <w:w w:val="105"/>
          <w:sz w:val="15"/>
        </w:rPr>
        <w:t>əməllər:</w:t>
      </w:r>
    </w:p>
    <w:p>
      <w:pPr>
        <w:spacing w:before="35"/>
        <w:ind w:left="544" w:right="0" w:firstLine="0"/>
        <w:jc w:val="left"/>
        <w:rPr>
          <w:sz w:val="15"/>
        </w:rPr>
      </w:pPr>
      <w:r>
        <w:rPr>
          <w:strike/>
          <w:w w:val="105"/>
          <w:sz w:val="15"/>
        </w:rPr>
        <w:t>244-1.2.1.</w:t>
      </w:r>
      <w:r>
        <w:rPr>
          <w:strike/>
          <w:spacing w:val="-16"/>
          <w:w w:val="105"/>
          <w:sz w:val="15"/>
        </w:rPr>
        <w:t> </w:t>
      </w:r>
      <w:r>
        <w:rPr>
          <w:strike/>
          <w:w w:val="105"/>
          <w:sz w:val="15"/>
        </w:rPr>
        <w:t>təkrar</w:t>
      </w:r>
      <w:r>
        <w:rPr>
          <w:strike/>
          <w:spacing w:val="-16"/>
          <w:w w:val="105"/>
          <w:sz w:val="15"/>
        </w:rPr>
        <w:t> </w:t>
      </w:r>
      <w:r>
        <w:rPr>
          <w:strike/>
          <w:spacing w:val="-2"/>
          <w:w w:val="105"/>
          <w:sz w:val="15"/>
        </w:rPr>
        <w:t>törədildikdə;</w:t>
      </w:r>
    </w:p>
    <w:p>
      <w:pPr>
        <w:spacing w:line="288" w:lineRule="auto" w:before="34"/>
        <w:ind w:left="100" w:right="0" w:firstLine="444"/>
        <w:jc w:val="left"/>
        <w:rPr>
          <w:sz w:val="15"/>
        </w:rPr>
      </w:pPr>
      <w:r>
        <w:rPr>
          <w:sz w:val="15"/>
        </w:rPr>
        <mc:AlternateContent>
          <mc:Choice Requires="wps">
            <w:drawing>
              <wp:anchor distT="0" distB="0" distL="0" distR="0" allowOverlap="1" layoutInCell="1" locked="0" behindDoc="0" simplePos="0" relativeHeight="15885824">
                <wp:simplePos x="0" y="0"/>
                <wp:positionH relativeFrom="page">
                  <wp:posOffset>704945</wp:posOffset>
                </wp:positionH>
                <wp:positionV relativeFrom="paragraph">
                  <wp:posOffset>66516</wp:posOffset>
                </wp:positionV>
                <wp:extent cx="6425565" cy="1270"/>
                <wp:effectExtent l="0" t="0" r="0" b="0"/>
                <wp:wrapNone/>
                <wp:docPr id="312" name="Graphic 312"/>
                <wp:cNvGraphicFramePr>
                  <a:graphicFrameLocks/>
                </wp:cNvGraphicFramePr>
                <a:graphic>
                  <a:graphicData uri="http://schemas.microsoft.com/office/word/2010/wordprocessingShape">
                    <wps:wsp>
                      <wps:cNvPr id="312" name="Graphic 312"/>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5824" from="55.507534pt,5.237547pt" to="561.448647pt,5.237547pt" stroked="true" strokeweight=".600167pt" strokecolor="#000000">
                <v:stroke dashstyle="solid"/>
                <w10:wrap type="none"/>
              </v:line>
            </w:pict>
          </mc:Fallback>
        </mc:AlternateContent>
      </w:r>
      <w:r>
        <w:rPr>
          <w:w w:val="105"/>
          <w:sz w:val="15"/>
        </w:rPr>
        <w:t>244-1.2.2.</w:t>
      </w:r>
      <w:r>
        <w:rPr>
          <w:spacing w:val="40"/>
          <w:w w:val="105"/>
          <w:sz w:val="15"/>
        </w:rPr>
        <w:t> </w:t>
      </w:r>
      <w:r>
        <w:rPr>
          <w:w w:val="105"/>
          <w:sz w:val="15"/>
        </w:rPr>
        <w:t>qabaqcadan</w:t>
      </w:r>
      <w:r>
        <w:rPr>
          <w:spacing w:val="40"/>
          <w:w w:val="105"/>
          <w:sz w:val="15"/>
        </w:rPr>
        <w:t> </w:t>
      </w:r>
      <w:r>
        <w:rPr>
          <w:w w:val="105"/>
          <w:sz w:val="15"/>
        </w:rPr>
        <w:t>əlbir</w:t>
      </w:r>
      <w:r>
        <w:rPr>
          <w:spacing w:val="40"/>
          <w:w w:val="105"/>
          <w:sz w:val="15"/>
        </w:rPr>
        <w:t> </w:t>
      </w:r>
      <w:r>
        <w:rPr>
          <w:w w:val="105"/>
          <w:sz w:val="15"/>
        </w:rPr>
        <w:t>olan</w:t>
      </w:r>
      <w:r>
        <w:rPr>
          <w:spacing w:val="40"/>
          <w:w w:val="105"/>
          <w:sz w:val="15"/>
        </w:rPr>
        <w:t> </w:t>
      </w:r>
      <w:r>
        <w:rPr>
          <w:w w:val="105"/>
          <w:sz w:val="15"/>
        </w:rPr>
        <w:t>bir</w:t>
      </w:r>
      <w:r>
        <w:rPr>
          <w:spacing w:val="40"/>
          <w:w w:val="105"/>
          <w:sz w:val="15"/>
        </w:rPr>
        <w:t> </w:t>
      </w:r>
      <w:r>
        <w:rPr>
          <w:w w:val="105"/>
          <w:sz w:val="15"/>
        </w:rPr>
        <w:t>qrup</w:t>
      </w:r>
      <w:r>
        <w:rPr>
          <w:spacing w:val="40"/>
          <w:w w:val="105"/>
          <w:sz w:val="15"/>
        </w:rPr>
        <w:t> </w:t>
      </w:r>
      <w:r>
        <w:rPr>
          <w:w w:val="105"/>
          <w:sz w:val="15"/>
        </w:rPr>
        <w:t>şəxs,</w:t>
      </w:r>
      <w:r>
        <w:rPr>
          <w:spacing w:val="40"/>
          <w:w w:val="105"/>
          <w:sz w:val="15"/>
        </w:rPr>
        <w:t> </w:t>
      </w:r>
      <w:r>
        <w:rPr>
          <w:w w:val="105"/>
          <w:sz w:val="15"/>
        </w:rPr>
        <w:t>mütəşəkkil</w:t>
      </w:r>
      <w:r>
        <w:rPr>
          <w:spacing w:val="40"/>
          <w:w w:val="105"/>
          <w:sz w:val="15"/>
        </w:rPr>
        <w:t> </w:t>
      </w:r>
      <w:r>
        <w:rPr>
          <w:w w:val="105"/>
          <w:sz w:val="15"/>
        </w:rPr>
        <w:t>dəstə</w:t>
      </w:r>
      <w:r>
        <w:rPr>
          <w:spacing w:val="40"/>
          <w:w w:val="105"/>
          <w:sz w:val="15"/>
        </w:rPr>
        <w:t> </w:t>
      </w:r>
      <w:r>
        <w:rPr>
          <w:w w:val="105"/>
          <w:sz w:val="15"/>
        </w:rPr>
        <w:t>və</w:t>
      </w:r>
      <w:r>
        <w:rPr>
          <w:spacing w:val="40"/>
          <w:w w:val="105"/>
          <w:sz w:val="15"/>
        </w:rPr>
        <w:t> </w:t>
      </w:r>
      <w:r>
        <w:rPr>
          <w:w w:val="105"/>
          <w:sz w:val="15"/>
        </w:rPr>
        <w:t>ya</w:t>
      </w:r>
      <w:r>
        <w:rPr>
          <w:spacing w:val="40"/>
          <w:w w:val="105"/>
          <w:sz w:val="15"/>
        </w:rPr>
        <w:t> </w:t>
      </w:r>
      <w:r>
        <w:rPr>
          <w:w w:val="105"/>
          <w:sz w:val="15"/>
        </w:rPr>
        <w:t>cinayətkar</w:t>
      </w:r>
      <w:r>
        <w:rPr>
          <w:spacing w:val="40"/>
          <w:w w:val="105"/>
          <w:sz w:val="15"/>
        </w:rPr>
        <w:t> </w:t>
      </w:r>
      <w:r>
        <w:rPr>
          <w:w w:val="105"/>
          <w:sz w:val="15"/>
        </w:rPr>
        <w:t>birlik</w:t>
      </w:r>
      <w:r>
        <w:rPr>
          <w:spacing w:val="40"/>
          <w:w w:val="105"/>
          <w:sz w:val="15"/>
        </w:rPr>
        <w:t> </w:t>
      </w:r>
      <w:r>
        <w:rPr>
          <w:w w:val="105"/>
          <w:sz w:val="15"/>
        </w:rPr>
        <w:t>(cinayətkar </w:t>
      </w:r>
      <w:r>
        <w:rPr>
          <w:strike/>
          <w:w w:val="105"/>
          <w:sz w:val="15"/>
        </w:rPr>
        <w:t>təşkilat) tərəfindən törədildikdə -</w:t>
      </w:r>
    </w:p>
    <w:p>
      <w:pPr>
        <w:spacing w:before="0"/>
        <w:ind w:left="544" w:right="0" w:firstLine="0"/>
        <w:jc w:val="left"/>
        <w:rPr>
          <w:sz w:val="15"/>
        </w:rPr>
      </w:pPr>
      <w:r>
        <w:rPr>
          <w:strike/>
          <w:w w:val="105"/>
          <w:sz w:val="15"/>
        </w:rPr>
        <w:t>üç</w:t>
      </w:r>
      <w:r>
        <w:rPr>
          <w:strike/>
          <w:spacing w:val="-11"/>
          <w:w w:val="105"/>
          <w:sz w:val="15"/>
        </w:rPr>
        <w:t> </w:t>
      </w:r>
      <w:r>
        <w:rPr>
          <w:strike/>
          <w:w w:val="105"/>
          <w:sz w:val="15"/>
        </w:rPr>
        <w:t>ildən</w:t>
      </w:r>
      <w:r>
        <w:rPr>
          <w:strike/>
          <w:spacing w:val="-10"/>
          <w:w w:val="105"/>
          <w:sz w:val="15"/>
        </w:rPr>
        <w:t> </w:t>
      </w:r>
      <w:r>
        <w:rPr>
          <w:strike/>
          <w:w w:val="105"/>
          <w:sz w:val="15"/>
        </w:rPr>
        <w:t>altı</w:t>
      </w:r>
      <w:r>
        <w:rPr>
          <w:strike/>
          <w:spacing w:val="-11"/>
          <w:w w:val="105"/>
          <w:sz w:val="15"/>
        </w:rPr>
        <w:t> </w:t>
      </w:r>
      <w:r>
        <w:rPr>
          <w:strike/>
          <w:w w:val="105"/>
          <w:sz w:val="15"/>
        </w:rPr>
        <w:t>ilədək</w:t>
      </w:r>
      <w:r>
        <w:rPr>
          <w:strike/>
          <w:spacing w:val="-10"/>
          <w:w w:val="105"/>
          <w:sz w:val="15"/>
        </w:rPr>
        <w:t> </w:t>
      </w:r>
      <w:r>
        <w:rPr>
          <w:strike/>
          <w:w w:val="105"/>
          <w:sz w:val="15"/>
        </w:rPr>
        <w:t>müddətə</w:t>
      </w:r>
      <w:r>
        <w:rPr>
          <w:strike/>
          <w:spacing w:val="-11"/>
          <w:w w:val="105"/>
          <w:sz w:val="15"/>
        </w:rPr>
        <w:t> </w:t>
      </w:r>
      <w:r>
        <w:rPr>
          <w:strike/>
          <w:w w:val="105"/>
          <w:sz w:val="15"/>
        </w:rPr>
        <w:t>azadlıqdan</w:t>
      </w:r>
      <w:r>
        <w:rPr>
          <w:strike/>
          <w:spacing w:val="-10"/>
          <w:w w:val="105"/>
          <w:sz w:val="15"/>
        </w:rPr>
        <w:t> </w:t>
      </w:r>
      <w:r>
        <w:rPr>
          <w:strike/>
          <w:w w:val="105"/>
          <w:sz w:val="15"/>
        </w:rPr>
        <w:t>məhrum</w:t>
      </w:r>
      <w:r>
        <w:rPr>
          <w:strike/>
          <w:spacing w:val="-10"/>
          <w:w w:val="105"/>
          <w:sz w:val="15"/>
        </w:rPr>
        <w:t> </w:t>
      </w:r>
      <w:r>
        <w:rPr>
          <w:strike/>
          <w:w w:val="105"/>
          <w:sz w:val="15"/>
        </w:rPr>
        <w:t>etmə</w:t>
      </w:r>
      <w:r>
        <w:rPr>
          <w:strike/>
          <w:spacing w:val="-11"/>
          <w:w w:val="105"/>
          <w:sz w:val="15"/>
        </w:rPr>
        <w:t> </w:t>
      </w:r>
      <w:r>
        <w:rPr>
          <w:strike/>
          <w:w w:val="105"/>
          <w:sz w:val="15"/>
        </w:rPr>
        <w:t>ilə</w:t>
      </w:r>
      <w:r>
        <w:rPr>
          <w:strike/>
          <w:spacing w:val="-10"/>
          <w:w w:val="105"/>
          <w:sz w:val="15"/>
        </w:rPr>
        <w:t> </w:t>
      </w:r>
      <w:r>
        <w:rPr>
          <w:strike/>
          <w:spacing w:val="-2"/>
          <w:w w:val="105"/>
          <w:sz w:val="15"/>
        </w:rPr>
        <w:t>cəzalandırılır.</w:t>
      </w:r>
    </w:p>
    <w:p>
      <w:pPr>
        <w:spacing w:before="34"/>
        <w:ind w:left="544" w:right="0" w:firstLine="0"/>
        <w:jc w:val="left"/>
        <w:rPr>
          <w:b/>
          <w:sz w:val="15"/>
        </w:rPr>
      </w:pPr>
      <w:r>
        <w:rPr>
          <w:b/>
          <w:strike/>
          <w:spacing w:val="-2"/>
          <w:w w:val="105"/>
          <w:sz w:val="15"/>
        </w:rPr>
        <w:t>Qeyd:</w:t>
      </w:r>
    </w:p>
    <w:p>
      <w:pPr>
        <w:pStyle w:val="ListParagraph"/>
        <w:numPr>
          <w:ilvl w:val="0"/>
          <w:numId w:val="341"/>
        </w:numPr>
        <w:tabs>
          <w:tab w:pos="862" w:val="left" w:leader="none"/>
        </w:tabs>
        <w:spacing w:line="288" w:lineRule="auto" w:before="34" w:after="0"/>
        <w:ind w:left="100" w:right="104" w:firstLine="444"/>
        <w:jc w:val="left"/>
        <w:rPr>
          <w:sz w:val="15"/>
        </w:rPr>
      </w:pPr>
      <w:r>
        <w:rPr>
          <w:sz w:val="15"/>
        </w:rPr>
        <mc:AlternateContent>
          <mc:Choice Requires="wps">
            <w:drawing>
              <wp:anchor distT="0" distB="0" distL="0" distR="0" allowOverlap="1" layoutInCell="1" locked="0" behindDoc="0" simplePos="0" relativeHeight="15886336">
                <wp:simplePos x="0" y="0"/>
                <wp:positionH relativeFrom="page">
                  <wp:posOffset>704945</wp:posOffset>
                </wp:positionH>
                <wp:positionV relativeFrom="paragraph">
                  <wp:posOffset>66879</wp:posOffset>
                </wp:positionV>
                <wp:extent cx="6425565" cy="1270"/>
                <wp:effectExtent l="0" t="0" r="0" b="0"/>
                <wp:wrapNone/>
                <wp:docPr id="313" name="Graphic 313"/>
                <wp:cNvGraphicFramePr>
                  <a:graphicFrameLocks/>
                </wp:cNvGraphicFramePr>
                <a:graphic>
                  <a:graphicData uri="http://schemas.microsoft.com/office/word/2010/wordprocessingShape">
                    <wps:wsp>
                      <wps:cNvPr id="313" name="Graphic 313"/>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6336" from="55.507534pt,5.266117pt" to="561.448647pt,5.266117pt" stroked="true" strokeweight=".600167pt" strokecolor="#000000">
                <v:stroke dashstyle="solid"/>
                <w10:wrap type="none"/>
              </v:line>
            </w:pict>
          </mc:Fallback>
        </mc:AlternateContent>
      </w:r>
      <w:r>
        <w:rPr>
          <w:w w:val="105"/>
          <w:sz w:val="15"/>
        </w:rPr>
        <w:t>Bu</w:t>
      </w:r>
      <w:r>
        <w:rPr>
          <w:spacing w:val="30"/>
          <w:w w:val="105"/>
          <w:sz w:val="15"/>
        </w:rPr>
        <w:t> </w:t>
      </w:r>
      <w:r>
        <w:rPr>
          <w:w w:val="105"/>
          <w:sz w:val="15"/>
        </w:rPr>
        <w:t>Məcəllənin</w:t>
      </w:r>
      <w:r>
        <w:rPr>
          <w:spacing w:val="30"/>
          <w:w w:val="105"/>
          <w:sz w:val="15"/>
        </w:rPr>
        <w:t> </w:t>
      </w:r>
      <w:r>
        <w:rPr>
          <w:w w:val="105"/>
          <w:sz w:val="15"/>
        </w:rPr>
        <w:t>244-1-ci</w:t>
      </w:r>
      <w:r>
        <w:rPr>
          <w:spacing w:val="30"/>
          <w:w w:val="105"/>
          <w:sz w:val="15"/>
        </w:rPr>
        <w:t> </w:t>
      </w:r>
      <w:r>
        <w:rPr>
          <w:w w:val="105"/>
          <w:sz w:val="15"/>
        </w:rPr>
        <w:t>maddəsində</w:t>
      </w:r>
      <w:r>
        <w:rPr>
          <w:spacing w:val="30"/>
          <w:w w:val="105"/>
          <w:sz w:val="15"/>
        </w:rPr>
        <w:t> </w:t>
      </w:r>
      <w:r>
        <w:rPr>
          <w:w w:val="105"/>
          <w:sz w:val="15"/>
        </w:rPr>
        <w:t>“qumar</w:t>
      </w:r>
      <w:r>
        <w:rPr>
          <w:spacing w:val="30"/>
          <w:w w:val="105"/>
          <w:sz w:val="15"/>
        </w:rPr>
        <w:t> </w:t>
      </w:r>
      <w:r>
        <w:rPr>
          <w:w w:val="105"/>
          <w:sz w:val="15"/>
        </w:rPr>
        <w:t>oyunu”</w:t>
      </w:r>
      <w:r>
        <w:rPr>
          <w:spacing w:val="30"/>
          <w:w w:val="105"/>
          <w:sz w:val="15"/>
        </w:rPr>
        <w:t> </w:t>
      </w:r>
      <w:r>
        <w:rPr>
          <w:w w:val="105"/>
          <w:sz w:val="15"/>
        </w:rPr>
        <w:t>dedikdə,</w:t>
      </w:r>
      <w:r>
        <w:rPr>
          <w:spacing w:val="30"/>
          <w:w w:val="105"/>
          <w:sz w:val="15"/>
        </w:rPr>
        <w:t> </w:t>
      </w:r>
      <w:r>
        <w:rPr>
          <w:w w:val="105"/>
          <w:sz w:val="15"/>
        </w:rPr>
        <w:t>pul</w:t>
      </w:r>
      <w:r>
        <w:rPr>
          <w:spacing w:val="30"/>
          <w:w w:val="105"/>
          <w:sz w:val="15"/>
        </w:rPr>
        <w:t> </w:t>
      </w:r>
      <w:r>
        <w:rPr>
          <w:w w:val="105"/>
          <w:sz w:val="15"/>
        </w:rPr>
        <w:t>vəsaitləri,</w:t>
      </w:r>
      <w:r>
        <w:rPr>
          <w:spacing w:val="30"/>
          <w:w w:val="105"/>
          <w:sz w:val="15"/>
        </w:rPr>
        <w:t> </w:t>
      </w:r>
      <w:r>
        <w:rPr>
          <w:w w:val="105"/>
          <w:sz w:val="15"/>
        </w:rPr>
        <w:t>maddi</w:t>
      </w:r>
      <w:r>
        <w:rPr>
          <w:spacing w:val="31"/>
          <w:w w:val="105"/>
          <w:sz w:val="15"/>
        </w:rPr>
        <w:t> </w:t>
      </w:r>
      <w:r>
        <w:rPr>
          <w:w w:val="105"/>
          <w:sz w:val="15"/>
        </w:rPr>
        <w:t>və</w:t>
      </w:r>
      <w:r>
        <w:rPr>
          <w:spacing w:val="31"/>
          <w:w w:val="105"/>
          <w:sz w:val="15"/>
        </w:rPr>
        <w:t> </w:t>
      </w:r>
      <w:r>
        <w:rPr>
          <w:w w:val="105"/>
          <w:sz w:val="15"/>
        </w:rPr>
        <w:t>sair</w:t>
      </w:r>
      <w:r>
        <w:rPr>
          <w:spacing w:val="31"/>
          <w:w w:val="105"/>
          <w:sz w:val="15"/>
        </w:rPr>
        <w:t> </w:t>
      </w:r>
      <w:r>
        <w:rPr>
          <w:w w:val="105"/>
          <w:sz w:val="15"/>
        </w:rPr>
        <w:t>nemət</w:t>
      </w:r>
      <w:r>
        <w:rPr>
          <w:spacing w:val="31"/>
          <w:w w:val="105"/>
          <w:sz w:val="15"/>
        </w:rPr>
        <w:t> </w:t>
      </w:r>
      <w:r>
        <w:rPr>
          <w:w w:val="105"/>
          <w:sz w:val="15"/>
        </w:rPr>
        <w:t>(uduş) </w:t>
      </w:r>
      <w:r>
        <w:rPr>
          <w:strike/>
          <w:w w:val="105"/>
          <w:sz w:val="15"/>
        </w:rPr>
        <w:t>barəsində</w:t>
      </w:r>
      <w:r>
        <w:rPr>
          <w:strike/>
          <w:spacing w:val="-1"/>
          <w:w w:val="105"/>
          <w:sz w:val="15"/>
        </w:rPr>
        <w:t> </w:t>
      </w:r>
      <w:r>
        <w:rPr>
          <w:strike/>
          <w:w w:val="105"/>
          <w:sz w:val="15"/>
        </w:rPr>
        <w:t>oynanılan</w:t>
      </w:r>
      <w:r>
        <w:rPr>
          <w:strike/>
          <w:spacing w:val="-1"/>
          <w:w w:val="105"/>
          <w:sz w:val="15"/>
        </w:rPr>
        <w:t> </w:t>
      </w:r>
      <w:r>
        <w:rPr>
          <w:strike/>
          <w:w w:val="105"/>
          <w:sz w:val="15"/>
        </w:rPr>
        <w:t>və</w:t>
      </w:r>
      <w:r>
        <w:rPr>
          <w:strike/>
          <w:spacing w:val="-1"/>
          <w:w w:val="105"/>
          <w:sz w:val="15"/>
        </w:rPr>
        <w:t> </w:t>
      </w:r>
      <w:r>
        <w:rPr>
          <w:strike/>
          <w:w w:val="105"/>
          <w:sz w:val="15"/>
        </w:rPr>
        <w:t>uduşu</w:t>
      </w:r>
      <w:r>
        <w:rPr>
          <w:strike/>
          <w:spacing w:val="-1"/>
          <w:w w:val="105"/>
          <w:sz w:val="15"/>
        </w:rPr>
        <w:t> </w:t>
      </w:r>
      <w:r>
        <w:rPr>
          <w:strike/>
          <w:w w:val="105"/>
          <w:sz w:val="15"/>
        </w:rPr>
        <w:t>qeyri-müəyyənlikdən</w:t>
      </w:r>
      <w:r>
        <w:rPr>
          <w:strike/>
          <w:spacing w:val="-1"/>
          <w:w w:val="105"/>
          <w:sz w:val="15"/>
        </w:rPr>
        <w:t> </w:t>
      </w:r>
      <w:r>
        <w:rPr>
          <w:strike/>
          <w:w w:val="105"/>
          <w:sz w:val="15"/>
        </w:rPr>
        <w:t>və</w:t>
      </w:r>
      <w:r>
        <w:rPr>
          <w:strike/>
          <w:spacing w:val="-1"/>
          <w:w w:val="105"/>
          <w:sz w:val="15"/>
        </w:rPr>
        <w:t> </w:t>
      </w:r>
      <w:r>
        <w:rPr>
          <w:strike/>
          <w:w w:val="105"/>
          <w:sz w:val="15"/>
        </w:rPr>
        <w:t>ya</w:t>
      </w:r>
      <w:r>
        <w:rPr>
          <w:strike/>
          <w:spacing w:val="-1"/>
          <w:w w:val="105"/>
          <w:sz w:val="15"/>
        </w:rPr>
        <w:t> </w:t>
      </w:r>
      <w:r>
        <w:rPr>
          <w:strike/>
          <w:w w:val="105"/>
          <w:sz w:val="15"/>
        </w:rPr>
        <w:t>təsadüfdən</w:t>
      </w:r>
      <w:r>
        <w:rPr>
          <w:strike/>
          <w:spacing w:val="-1"/>
          <w:w w:val="105"/>
          <w:sz w:val="15"/>
        </w:rPr>
        <w:t> </w:t>
      </w:r>
      <w:r>
        <w:rPr>
          <w:strike/>
          <w:w w:val="105"/>
          <w:sz w:val="15"/>
        </w:rPr>
        <w:t>asılı</w:t>
      </w:r>
      <w:r>
        <w:rPr>
          <w:strike/>
          <w:spacing w:val="-1"/>
          <w:w w:val="105"/>
          <w:sz w:val="15"/>
        </w:rPr>
        <w:t> </w:t>
      </w:r>
      <w:r>
        <w:rPr>
          <w:strike/>
          <w:w w:val="105"/>
          <w:sz w:val="15"/>
        </w:rPr>
        <w:t>olan</w:t>
      </w:r>
      <w:r>
        <w:rPr>
          <w:strike/>
          <w:spacing w:val="-1"/>
          <w:w w:val="105"/>
          <w:sz w:val="15"/>
        </w:rPr>
        <w:t> </w:t>
      </w:r>
      <w:r>
        <w:rPr>
          <w:strike/>
          <w:w w:val="105"/>
          <w:sz w:val="15"/>
        </w:rPr>
        <w:t>oyun</w:t>
      </w:r>
      <w:r>
        <w:rPr>
          <w:strike/>
          <w:spacing w:val="-1"/>
          <w:w w:val="105"/>
          <w:sz w:val="15"/>
        </w:rPr>
        <w:t> </w:t>
      </w:r>
      <w:r>
        <w:rPr>
          <w:strike/>
          <w:w w:val="105"/>
          <w:sz w:val="15"/>
        </w:rPr>
        <w:t>başa</w:t>
      </w:r>
      <w:r>
        <w:rPr>
          <w:strike/>
          <w:spacing w:val="-1"/>
          <w:w w:val="105"/>
          <w:sz w:val="15"/>
        </w:rPr>
        <w:t> </w:t>
      </w:r>
      <w:r>
        <w:rPr>
          <w:strike/>
          <w:w w:val="105"/>
          <w:sz w:val="15"/>
        </w:rPr>
        <w:t>düşülür.</w:t>
      </w:r>
    </w:p>
    <w:p>
      <w:pPr>
        <w:pStyle w:val="ListParagraph"/>
        <w:numPr>
          <w:ilvl w:val="0"/>
          <w:numId w:val="341"/>
        </w:numPr>
        <w:tabs>
          <w:tab w:pos="730" w:val="left" w:leader="none"/>
        </w:tabs>
        <w:spacing w:line="240" w:lineRule="auto" w:before="1" w:after="0"/>
        <w:ind w:left="730" w:right="0" w:hanging="186"/>
        <w:jc w:val="left"/>
        <w:rPr>
          <w:sz w:val="15"/>
        </w:rPr>
      </w:pPr>
      <w:r>
        <w:rPr>
          <w:strike/>
          <w:spacing w:val="-12"/>
          <w:w w:val="105"/>
          <w:sz w:val="15"/>
        </w:rPr>
        <w:t> </w:t>
      </w:r>
      <w:r>
        <w:rPr>
          <w:strike/>
          <w:w w:val="105"/>
          <w:sz w:val="15"/>
        </w:rPr>
        <w:t>Lotereyalara</w:t>
      </w:r>
      <w:r>
        <w:rPr>
          <w:strike/>
          <w:spacing w:val="-11"/>
          <w:w w:val="105"/>
          <w:sz w:val="15"/>
        </w:rPr>
        <w:t> </w:t>
      </w:r>
      <w:r>
        <w:rPr>
          <w:strike/>
          <w:w w:val="105"/>
          <w:sz w:val="15"/>
        </w:rPr>
        <w:t>və</w:t>
      </w:r>
      <w:r>
        <w:rPr>
          <w:strike/>
          <w:spacing w:val="-11"/>
          <w:w w:val="105"/>
          <w:sz w:val="15"/>
        </w:rPr>
        <w:t> </w:t>
      </w:r>
      <w:r>
        <w:rPr>
          <w:strike/>
          <w:w w:val="105"/>
          <w:sz w:val="15"/>
        </w:rPr>
        <w:t>idman</w:t>
      </w:r>
      <w:r>
        <w:rPr>
          <w:strike/>
          <w:spacing w:val="-11"/>
          <w:w w:val="105"/>
          <w:sz w:val="15"/>
        </w:rPr>
        <w:t> </w:t>
      </w:r>
      <w:r>
        <w:rPr>
          <w:strike/>
          <w:w w:val="105"/>
          <w:sz w:val="15"/>
        </w:rPr>
        <w:t>mərc</w:t>
      </w:r>
      <w:r>
        <w:rPr>
          <w:strike/>
          <w:spacing w:val="-11"/>
          <w:w w:val="105"/>
          <w:sz w:val="15"/>
        </w:rPr>
        <w:t> </w:t>
      </w:r>
      <w:r>
        <w:rPr>
          <w:strike/>
          <w:w w:val="105"/>
          <w:sz w:val="15"/>
        </w:rPr>
        <w:t>oyunlarına</w:t>
      </w:r>
      <w:r>
        <w:rPr>
          <w:strike/>
          <w:spacing w:val="-11"/>
          <w:w w:val="105"/>
          <w:sz w:val="15"/>
        </w:rPr>
        <w:t> </w:t>
      </w:r>
      <w:r>
        <w:rPr>
          <w:strike/>
          <w:w w:val="105"/>
          <w:sz w:val="15"/>
        </w:rPr>
        <w:t>bu</w:t>
      </w:r>
      <w:r>
        <w:rPr>
          <w:strike/>
          <w:spacing w:val="-11"/>
          <w:w w:val="105"/>
          <w:sz w:val="15"/>
        </w:rPr>
        <w:t> </w:t>
      </w:r>
      <w:r>
        <w:rPr>
          <w:strike/>
          <w:w w:val="105"/>
          <w:sz w:val="15"/>
        </w:rPr>
        <w:t>maddənin</w:t>
      </w:r>
      <w:r>
        <w:rPr>
          <w:strike/>
          <w:spacing w:val="-11"/>
          <w:w w:val="105"/>
          <w:sz w:val="15"/>
        </w:rPr>
        <w:t> </w:t>
      </w:r>
      <w:r>
        <w:rPr>
          <w:strike/>
          <w:w w:val="105"/>
          <w:sz w:val="15"/>
        </w:rPr>
        <w:t>qüvvəsi</w:t>
      </w:r>
      <w:r>
        <w:rPr>
          <w:strike/>
          <w:spacing w:val="-11"/>
          <w:w w:val="105"/>
          <w:sz w:val="15"/>
        </w:rPr>
        <w:t> </w:t>
      </w:r>
      <w:r>
        <w:rPr>
          <w:strike/>
          <w:w w:val="105"/>
          <w:sz w:val="15"/>
        </w:rPr>
        <w:t>şamil</w:t>
      </w:r>
      <w:r>
        <w:rPr>
          <w:strike/>
          <w:spacing w:val="-11"/>
          <w:w w:val="105"/>
          <w:sz w:val="15"/>
        </w:rPr>
        <w:t> </w:t>
      </w:r>
      <w:r>
        <w:rPr>
          <w:strike/>
          <w:spacing w:val="-2"/>
          <w:w w:val="105"/>
          <w:sz w:val="15"/>
        </w:rPr>
        <w:t>edilmir.</w:t>
      </w:r>
    </w:p>
    <w:p>
      <w:pPr>
        <w:pStyle w:val="BodyText"/>
        <w:spacing w:before="68"/>
        <w:rPr>
          <w:sz w:val="15"/>
        </w:rPr>
      </w:pPr>
    </w:p>
    <w:p>
      <w:pPr>
        <w:pStyle w:val="ListParagraph"/>
        <w:numPr>
          <w:ilvl w:val="0"/>
          <w:numId w:val="327"/>
        </w:numPr>
        <w:tabs>
          <w:tab w:pos="1113" w:val="left" w:leader="none"/>
        </w:tabs>
        <w:spacing w:line="288" w:lineRule="auto" w:before="0" w:after="0"/>
        <w:ind w:left="100" w:right="97"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246- cı maddənin sanksiyasında “</w:t>
      </w:r>
      <w:r>
        <w:rPr>
          <w:b/>
          <w:w w:val="105"/>
          <w:sz w:val="15"/>
        </w:rPr>
        <w:t>şərti maliyyə vahidi məbləğinin beş yüz mislindən iki min mislinədək</w:t>
      </w:r>
      <w:r>
        <w:rPr>
          <w:w w:val="105"/>
          <w:sz w:val="15"/>
        </w:rPr>
        <w:t>” sözləri “</w:t>
      </w:r>
      <w:r>
        <w:rPr>
          <w:b/>
          <w:w w:val="105"/>
          <w:sz w:val="15"/>
        </w:rPr>
        <w:t>beş yüz manatdan iki min manatadək</w:t>
      </w:r>
      <w:r>
        <w:rPr>
          <w:w w:val="105"/>
          <w:sz w:val="15"/>
        </w:rPr>
        <w:t>” sözləri ilə əvəz edilmişdir.</w:t>
      </w:r>
    </w:p>
    <w:p>
      <w:pPr>
        <w:spacing w:line="288" w:lineRule="auto" w:before="1"/>
        <w:ind w:left="100" w:right="101"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246-cı maddənin</w:t>
      </w:r>
      <w:r>
        <w:rPr>
          <w:w w:val="105"/>
          <w:sz w:val="15"/>
        </w:rPr>
        <w:t> sanksiyasında</w:t>
      </w:r>
      <w:r>
        <w:rPr>
          <w:w w:val="105"/>
          <w:sz w:val="15"/>
        </w:rPr>
        <w:t> “</w:t>
      </w:r>
      <w:r>
        <w:rPr>
          <w:b/>
          <w:w w:val="105"/>
          <w:sz w:val="15"/>
        </w:rPr>
        <w:t>beş</w:t>
      </w:r>
      <w:r>
        <w:rPr>
          <w:b/>
          <w:w w:val="105"/>
          <w:sz w:val="15"/>
        </w:rPr>
        <w:t> yüz</w:t>
      </w:r>
      <w:r>
        <w:rPr>
          <w:b/>
          <w:w w:val="105"/>
          <w:sz w:val="15"/>
        </w:rPr>
        <w:t> manatdan</w:t>
      </w:r>
      <w:r>
        <w:rPr>
          <w:b/>
          <w:w w:val="105"/>
          <w:sz w:val="15"/>
        </w:rPr>
        <w:t> iki</w:t>
      </w:r>
      <w:r>
        <w:rPr>
          <w:b/>
          <w:w w:val="105"/>
          <w:sz w:val="15"/>
        </w:rPr>
        <w:t> min</w:t>
      </w:r>
      <w:r>
        <w:rPr>
          <w:w w:val="105"/>
          <w:sz w:val="15"/>
        </w:rPr>
        <w:t>”</w:t>
      </w:r>
      <w:r>
        <w:rPr>
          <w:w w:val="105"/>
          <w:sz w:val="15"/>
        </w:rPr>
        <w:t> sözləri</w:t>
      </w:r>
      <w:r>
        <w:rPr>
          <w:w w:val="105"/>
          <w:sz w:val="15"/>
        </w:rPr>
        <w:t> “</w:t>
      </w:r>
      <w:r>
        <w:rPr>
          <w:b/>
          <w:w w:val="105"/>
          <w:sz w:val="15"/>
        </w:rPr>
        <w:t>iki</w:t>
      </w:r>
      <w:r>
        <w:rPr>
          <w:b/>
          <w:w w:val="105"/>
          <w:sz w:val="15"/>
        </w:rPr>
        <w:t> min</w:t>
      </w:r>
      <w:r>
        <w:rPr>
          <w:b/>
          <w:w w:val="105"/>
          <w:sz w:val="15"/>
        </w:rPr>
        <w:t> manatdan</w:t>
      </w:r>
      <w:r>
        <w:rPr>
          <w:b/>
          <w:w w:val="105"/>
          <w:sz w:val="15"/>
        </w:rPr>
        <w:t> dörd</w:t>
      </w:r>
      <w:r>
        <w:rPr>
          <w:b/>
          <w:w w:val="105"/>
          <w:sz w:val="15"/>
        </w:rPr>
        <w:t> min</w:t>
      </w:r>
      <w:r>
        <w:rPr>
          <w:w w:val="105"/>
          <w:sz w:val="15"/>
        </w:rPr>
        <w:t>”</w:t>
      </w:r>
      <w:r>
        <w:rPr>
          <w:w w:val="105"/>
          <w:sz w:val="15"/>
        </w:rPr>
        <w:t> sözləri</w:t>
      </w:r>
      <w:r>
        <w:rPr>
          <w:w w:val="105"/>
          <w:sz w:val="15"/>
        </w:rPr>
        <w:t> ilə</w:t>
      </w:r>
      <w:r>
        <w:rPr>
          <w:w w:val="105"/>
          <w:sz w:val="15"/>
        </w:rPr>
        <w:t> əvəz </w:t>
      </w:r>
      <w:r>
        <w:rPr>
          <w:spacing w:val="-2"/>
          <w:w w:val="105"/>
          <w:sz w:val="15"/>
        </w:rPr>
        <w:t>edilmişdir.</w:t>
      </w:r>
    </w:p>
    <w:p>
      <w:pPr>
        <w:spacing w:after="0" w:line="288" w:lineRule="auto"/>
        <w:jc w:val="both"/>
        <w:rPr>
          <w:sz w:val="15"/>
        </w:rPr>
        <w:sectPr>
          <w:pgSz w:w="11900" w:h="16840"/>
          <w:pgMar w:top="500" w:bottom="280" w:left="566" w:right="566"/>
        </w:sectPr>
      </w:pPr>
    </w:p>
    <w:p>
      <w:pPr>
        <w:pStyle w:val="ListParagraph"/>
        <w:numPr>
          <w:ilvl w:val="0"/>
          <w:numId w:val="327"/>
        </w:numPr>
        <w:tabs>
          <w:tab w:pos="1104" w:val="left" w:leader="none"/>
        </w:tabs>
        <w:spacing w:line="288" w:lineRule="auto" w:before="107" w:after="0"/>
        <w:ind w:left="100" w:right="97" w:firstLine="444"/>
        <w:jc w:val="both"/>
        <w:rPr>
          <w:b/>
          <w:color w:val="0000FF"/>
          <w:position w:val="13"/>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247-ci</w:t>
      </w:r>
      <w:r>
        <w:rPr>
          <w:spacing w:val="-24"/>
          <w:w w:val="105"/>
          <w:sz w:val="15"/>
        </w:rPr>
        <w:t> </w:t>
      </w:r>
      <w:r>
        <w:rPr>
          <w:w w:val="105"/>
          <w:sz w:val="15"/>
        </w:rPr>
        <w:t>maddənin</w:t>
      </w:r>
      <w:r>
        <w:rPr>
          <w:spacing w:val="-24"/>
          <w:w w:val="105"/>
          <w:sz w:val="15"/>
        </w:rPr>
        <w:t> </w:t>
      </w:r>
      <w:r>
        <w:rPr>
          <w:w w:val="105"/>
          <w:sz w:val="15"/>
        </w:rPr>
        <w:t>sanksiyasında</w:t>
      </w:r>
      <w:r>
        <w:rPr>
          <w:spacing w:val="-9"/>
          <w:w w:val="105"/>
          <w:sz w:val="15"/>
        </w:rPr>
        <w:t> </w:t>
      </w:r>
      <w:r>
        <w:rPr>
          <w:w w:val="105"/>
          <w:sz w:val="15"/>
        </w:rPr>
        <w:t>“</w:t>
      </w:r>
      <w:r>
        <w:rPr>
          <w:b/>
          <w:w w:val="105"/>
          <w:sz w:val="15"/>
        </w:rPr>
        <w:t>üç</w:t>
      </w:r>
      <w:r>
        <w:rPr>
          <w:w w:val="105"/>
          <w:sz w:val="15"/>
        </w:rPr>
        <w:t>”</w:t>
      </w:r>
      <w:r>
        <w:rPr>
          <w:spacing w:val="-1"/>
          <w:w w:val="105"/>
          <w:sz w:val="15"/>
        </w:rPr>
        <w:t> </w:t>
      </w:r>
      <w:r>
        <w:rPr>
          <w:w w:val="105"/>
          <w:sz w:val="15"/>
        </w:rPr>
        <w:t>sözündən</w:t>
      </w:r>
      <w:r>
        <w:rPr>
          <w:spacing w:val="-1"/>
          <w:w w:val="105"/>
          <w:sz w:val="15"/>
        </w:rPr>
        <w:t> </w:t>
      </w:r>
      <w:r>
        <w:rPr>
          <w:w w:val="105"/>
          <w:sz w:val="15"/>
        </w:rPr>
        <w:t>əvvəl</w:t>
      </w:r>
      <w:r>
        <w:rPr>
          <w:spacing w:val="-1"/>
          <w:w w:val="105"/>
          <w:sz w:val="15"/>
        </w:rPr>
        <w:t> </w:t>
      </w:r>
      <w:r>
        <w:rPr>
          <w:w w:val="105"/>
          <w:sz w:val="15"/>
        </w:rPr>
        <w:t>“</w:t>
      </w:r>
      <w:r>
        <w:rPr>
          <w:spacing w:val="-24"/>
          <w:w w:val="105"/>
          <w:sz w:val="15"/>
        </w:rPr>
        <w:t> </w:t>
      </w:r>
      <w:r>
        <w:rPr>
          <w:b/>
          <w:w w:val="105"/>
          <w:sz w:val="15"/>
        </w:rPr>
        <w:t>iki ildən beş ilədək müddətə azadlığın məhdudlaşdırılması və ya</w:t>
      </w:r>
      <w:r>
        <w:rPr>
          <w:w w:val="105"/>
          <w:sz w:val="15"/>
        </w:rPr>
        <w:t>” sözləri əlavə edilmişdir.</w:t>
      </w:r>
    </w:p>
    <w:p>
      <w:pPr>
        <w:pStyle w:val="BodyText"/>
        <w:spacing w:before="49"/>
        <w:rPr>
          <w:sz w:val="15"/>
        </w:rPr>
      </w:pPr>
    </w:p>
    <w:p>
      <w:pPr>
        <w:pStyle w:val="ListParagraph"/>
        <w:numPr>
          <w:ilvl w:val="0"/>
          <w:numId w:val="327"/>
        </w:numPr>
        <w:tabs>
          <w:tab w:pos="1113" w:val="left" w:leader="none"/>
        </w:tabs>
        <w:spacing w:line="288" w:lineRule="auto" w:before="0" w:after="0"/>
        <w:ind w:left="100" w:right="97" w:firstLine="444"/>
        <w:jc w:val="both"/>
        <w:rPr>
          <w:color w:val="3366FF"/>
          <w:position w:val="13"/>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248.1-ci maddənin sanksiyasında “</w:t>
      </w:r>
      <w:r>
        <w:rPr>
          <w:b/>
          <w:w w:val="105"/>
          <w:sz w:val="15"/>
        </w:rPr>
        <w:t>şərti maliyyə vahidi məbləğinin iki yüz mislindən min mislinədək</w:t>
      </w:r>
      <w:r>
        <w:rPr>
          <w:w w:val="105"/>
          <w:sz w:val="15"/>
        </w:rPr>
        <w:t>” sözləri “</w:t>
      </w:r>
      <w:r>
        <w:rPr>
          <w:b/>
          <w:w w:val="105"/>
          <w:sz w:val="15"/>
        </w:rPr>
        <w:t>iki yüz manatdan min manatadək</w:t>
      </w:r>
      <w:r>
        <w:rPr>
          <w:w w:val="105"/>
          <w:sz w:val="15"/>
        </w:rPr>
        <w:t>” sözləri ilə əvəz edilmişdir.</w:t>
      </w:r>
    </w:p>
    <w:p>
      <w:pPr>
        <w:spacing w:line="288" w:lineRule="auto" w:before="0"/>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248.1-ci maddənin sanksiyasında “</w:t>
      </w:r>
      <w:r>
        <w:rPr>
          <w:b/>
          <w:w w:val="105"/>
          <w:sz w:val="15"/>
        </w:rPr>
        <w:t>iki yüz manatdan min</w:t>
      </w:r>
      <w:r>
        <w:rPr>
          <w:w w:val="105"/>
          <w:sz w:val="15"/>
        </w:rPr>
        <w:t>” sözləri “</w:t>
      </w:r>
      <w:r>
        <w:rPr>
          <w:b/>
          <w:w w:val="105"/>
          <w:sz w:val="15"/>
        </w:rPr>
        <w:t>üç min manatdan altı min</w:t>
      </w:r>
      <w:r>
        <w:rPr>
          <w:w w:val="105"/>
          <w:sz w:val="15"/>
        </w:rPr>
        <w:t>” sözləri ilə əvəz edilmişdir.</w:t>
      </w:r>
    </w:p>
    <w:p>
      <w:pPr>
        <w:spacing w:line="288" w:lineRule="auto" w:before="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248.1-ci</w:t>
      </w:r>
      <w:r>
        <w:rPr>
          <w:spacing w:val="-24"/>
          <w:w w:val="105"/>
          <w:sz w:val="15"/>
        </w:rPr>
        <w:t> </w:t>
      </w:r>
      <w:r>
        <w:rPr>
          <w:w w:val="105"/>
          <w:sz w:val="15"/>
        </w:rPr>
        <w:t>maddənin</w:t>
      </w:r>
      <w:r>
        <w:rPr>
          <w:spacing w:val="-10"/>
          <w:w w:val="105"/>
          <w:sz w:val="15"/>
        </w:rPr>
        <w:t> </w:t>
      </w:r>
      <w:r>
        <w:rPr>
          <w:w w:val="105"/>
          <w:sz w:val="15"/>
        </w:rPr>
        <w:t>sanksiyasında “</w:t>
      </w:r>
      <w:r>
        <w:rPr>
          <w:b/>
          <w:w w:val="105"/>
          <w:sz w:val="15"/>
        </w:rPr>
        <w:t>eyni</w:t>
      </w:r>
      <w:r>
        <w:rPr>
          <w:w w:val="105"/>
          <w:sz w:val="15"/>
        </w:rPr>
        <w:t>” sözü “</w:t>
      </w:r>
      <w:r>
        <w:rPr>
          <w:b/>
          <w:w w:val="105"/>
          <w:sz w:val="15"/>
        </w:rPr>
        <w:t>iki ilədək müddətə azadlığın məhdudlaşdırılması və ya iki ilədək</w:t>
      </w:r>
      <w:r>
        <w:rPr>
          <w:b/>
          <w:spacing w:val="-24"/>
          <w:w w:val="105"/>
          <w:sz w:val="15"/>
        </w:rPr>
        <w:t> </w:t>
      </w:r>
      <w:r>
        <w:rPr>
          <w:w w:val="105"/>
          <w:sz w:val="15"/>
        </w:rPr>
        <w:t>” sözləri ilə əvəz edilmişdir.</w:t>
      </w:r>
    </w:p>
    <w:p>
      <w:pPr>
        <w:pStyle w:val="BodyText"/>
        <w:spacing w:before="48"/>
        <w:rPr>
          <w:sz w:val="15"/>
        </w:rPr>
      </w:pPr>
    </w:p>
    <w:p>
      <w:pPr>
        <w:pStyle w:val="ListParagraph"/>
        <w:numPr>
          <w:ilvl w:val="0"/>
          <w:numId w:val="327"/>
        </w:numPr>
        <w:tabs>
          <w:tab w:pos="1104" w:val="left" w:leader="none"/>
        </w:tabs>
        <w:spacing w:line="288" w:lineRule="auto" w:before="1" w:after="0"/>
        <w:ind w:left="100" w:right="97" w:firstLine="444"/>
        <w:jc w:val="both"/>
        <w:rPr>
          <w:b/>
          <w:color w:val="0000FF"/>
          <w:position w:val="13"/>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248.2-ci</w:t>
      </w:r>
      <w:r>
        <w:rPr>
          <w:spacing w:val="-24"/>
          <w:w w:val="105"/>
          <w:sz w:val="15"/>
        </w:rPr>
        <w:t> </w:t>
      </w:r>
      <w:r>
        <w:rPr>
          <w:w w:val="105"/>
          <w:sz w:val="15"/>
        </w:rPr>
        <w:t>maddənin</w:t>
      </w:r>
      <w:r>
        <w:rPr>
          <w:spacing w:val="-24"/>
          <w:w w:val="105"/>
          <w:sz w:val="15"/>
        </w:rPr>
        <w:t> </w:t>
      </w:r>
      <w:r>
        <w:rPr>
          <w:w w:val="105"/>
          <w:sz w:val="15"/>
        </w:rPr>
        <w:t>sanksiyasında</w:t>
      </w:r>
      <w:r>
        <w:rPr>
          <w:spacing w:val="-2"/>
          <w:w w:val="105"/>
          <w:sz w:val="15"/>
        </w:rPr>
        <w:t> </w:t>
      </w:r>
      <w:r>
        <w:rPr>
          <w:w w:val="105"/>
          <w:sz w:val="15"/>
        </w:rPr>
        <w:t>“</w:t>
      </w:r>
      <w:r>
        <w:rPr>
          <w:b/>
          <w:w w:val="105"/>
          <w:sz w:val="15"/>
        </w:rPr>
        <w:t>beş</w:t>
      </w:r>
      <w:r>
        <w:rPr>
          <w:w w:val="105"/>
          <w:sz w:val="15"/>
        </w:rPr>
        <w:t>” sözündən əvvəl “</w:t>
      </w:r>
      <w:r>
        <w:rPr>
          <w:spacing w:val="-24"/>
          <w:w w:val="105"/>
          <w:sz w:val="15"/>
        </w:rPr>
        <w:t> </w:t>
      </w:r>
      <w:r>
        <w:rPr>
          <w:b/>
          <w:w w:val="105"/>
          <w:sz w:val="15"/>
        </w:rPr>
        <w:t>iki ildən beş ilədək müddətə azadlığın məhdudlaşdırılması və ya</w:t>
      </w:r>
      <w:r>
        <w:rPr>
          <w:w w:val="105"/>
          <w:sz w:val="15"/>
        </w:rPr>
        <w:t>” sözləri əlavə edilmişdir.</w:t>
      </w:r>
    </w:p>
    <w:p>
      <w:pPr>
        <w:pStyle w:val="BodyText"/>
        <w:spacing w:before="48"/>
        <w:rPr>
          <w:sz w:val="15"/>
        </w:rPr>
      </w:pPr>
    </w:p>
    <w:p>
      <w:pPr>
        <w:pStyle w:val="ListParagraph"/>
        <w:numPr>
          <w:ilvl w:val="0"/>
          <w:numId w:val="327"/>
        </w:numPr>
        <w:tabs>
          <w:tab w:pos="1113" w:val="left" w:leader="none"/>
        </w:tabs>
        <w:spacing w:line="288" w:lineRule="auto" w:before="0" w:after="0"/>
        <w:ind w:left="100" w:right="97" w:firstLine="444"/>
        <w:jc w:val="both"/>
        <w:rPr>
          <w:color w:val="0000FF"/>
          <w:position w:val="13"/>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249.1-ci maddənin sanksiyasında “</w:t>
      </w:r>
      <w:r>
        <w:rPr>
          <w:b/>
          <w:w w:val="105"/>
          <w:sz w:val="15"/>
        </w:rPr>
        <w:t>şərti maliyyə vahidi məbləğinin beş yüz mislindən min mislinədək</w:t>
      </w:r>
      <w:r>
        <w:rPr>
          <w:w w:val="105"/>
          <w:sz w:val="15"/>
        </w:rPr>
        <w:t>” sözləri “</w:t>
      </w:r>
      <w:r>
        <w:rPr>
          <w:b/>
          <w:w w:val="105"/>
          <w:sz w:val="15"/>
        </w:rPr>
        <w:t>beş yüz manatdan min manatadək</w:t>
      </w:r>
      <w:r>
        <w:rPr>
          <w:w w:val="105"/>
          <w:sz w:val="15"/>
        </w:rPr>
        <w:t>” sözləri ilə əvəz edilmişdir.</w:t>
      </w:r>
    </w:p>
    <w:p>
      <w:pPr>
        <w:spacing w:line="288" w:lineRule="auto" w:before="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249.1-ci</w:t>
      </w:r>
      <w:r>
        <w:rPr>
          <w:w w:val="105"/>
          <w:sz w:val="15"/>
        </w:rPr>
        <w:t> maddənin</w:t>
      </w:r>
      <w:r>
        <w:rPr>
          <w:w w:val="105"/>
          <w:sz w:val="15"/>
        </w:rPr>
        <w:t> sanksiyasında</w:t>
      </w:r>
      <w:r>
        <w:rPr>
          <w:w w:val="105"/>
          <w:sz w:val="15"/>
        </w:rPr>
        <w:t> “</w:t>
      </w:r>
      <w:r>
        <w:rPr>
          <w:b/>
          <w:w w:val="105"/>
          <w:sz w:val="15"/>
        </w:rPr>
        <w:t>işləri</w:t>
      </w:r>
      <w:r>
        <w:rPr>
          <w:b/>
          <w:w w:val="105"/>
          <w:sz w:val="15"/>
        </w:rPr>
        <w:t> və</w:t>
      </w:r>
      <w:r>
        <w:rPr>
          <w:b/>
          <w:w w:val="105"/>
          <w:sz w:val="15"/>
        </w:rPr>
        <w:t> ya</w:t>
      </w:r>
      <w:r>
        <w:rPr>
          <w:b/>
          <w:spacing w:val="-24"/>
          <w:w w:val="105"/>
          <w:sz w:val="15"/>
        </w:rPr>
        <w:t> </w:t>
      </w:r>
      <w:r>
        <w:rPr>
          <w:w w:val="105"/>
          <w:sz w:val="15"/>
        </w:rPr>
        <w:t>”</w:t>
      </w:r>
      <w:r>
        <w:rPr>
          <w:w w:val="105"/>
          <w:sz w:val="15"/>
        </w:rPr>
        <w:t> sözlərindən</w:t>
      </w:r>
      <w:r>
        <w:rPr>
          <w:w w:val="105"/>
          <w:sz w:val="15"/>
        </w:rPr>
        <w:t> sonra</w:t>
      </w:r>
      <w:r>
        <w:rPr>
          <w:w w:val="105"/>
          <w:sz w:val="15"/>
        </w:rPr>
        <w:t> “</w:t>
      </w:r>
      <w:r>
        <w:rPr>
          <w:b/>
          <w:w w:val="105"/>
          <w:sz w:val="15"/>
        </w:rPr>
        <w:t>iki</w:t>
      </w:r>
      <w:r>
        <w:rPr>
          <w:b/>
          <w:w w:val="105"/>
          <w:sz w:val="15"/>
        </w:rPr>
        <w:t> ilədək</w:t>
      </w:r>
      <w:r>
        <w:rPr>
          <w:b/>
          <w:w w:val="105"/>
          <w:sz w:val="15"/>
        </w:rPr>
        <w:t> müddətə</w:t>
      </w:r>
      <w:r>
        <w:rPr>
          <w:b/>
          <w:w w:val="105"/>
          <w:sz w:val="15"/>
        </w:rPr>
        <w:t> azadlığın məhdudlaşdırılması və ya</w:t>
      </w:r>
      <w:r>
        <w:rPr>
          <w:w w:val="105"/>
          <w:sz w:val="15"/>
        </w:rPr>
        <w:t>” sözləri əlavə edilmişdir.</w:t>
      </w:r>
    </w:p>
    <w:p>
      <w:pPr>
        <w:pStyle w:val="BodyText"/>
        <w:spacing w:before="49"/>
        <w:rPr>
          <w:sz w:val="15"/>
        </w:rPr>
      </w:pPr>
    </w:p>
    <w:p>
      <w:pPr>
        <w:pStyle w:val="ListParagraph"/>
        <w:numPr>
          <w:ilvl w:val="0"/>
          <w:numId w:val="327"/>
        </w:numPr>
        <w:tabs>
          <w:tab w:pos="1113" w:val="left" w:leader="none"/>
        </w:tabs>
        <w:spacing w:line="288" w:lineRule="auto" w:before="0" w:after="0"/>
        <w:ind w:left="100" w:right="97" w:firstLine="444"/>
        <w:jc w:val="both"/>
        <w:rPr>
          <w:color w:val="0000FF"/>
          <w:position w:val="13"/>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249.2-ci maddənin sanksiyasında “</w:t>
      </w:r>
      <w:r>
        <w:rPr>
          <w:b/>
          <w:w w:val="105"/>
          <w:sz w:val="15"/>
        </w:rPr>
        <w:t>şərti maliyyə vahidi məbləğinin beş yüz mislindən min mislinədək</w:t>
      </w:r>
      <w:r>
        <w:rPr>
          <w:w w:val="105"/>
          <w:sz w:val="15"/>
        </w:rPr>
        <w:t>” sözləri “</w:t>
      </w:r>
      <w:r>
        <w:rPr>
          <w:b/>
          <w:w w:val="105"/>
          <w:sz w:val="15"/>
        </w:rPr>
        <w:t>beş yüz manatdan min manatadək</w:t>
      </w:r>
      <w:r>
        <w:rPr>
          <w:w w:val="105"/>
          <w:sz w:val="15"/>
        </w:rPr>
        <w:t>” sözləri ilə əvəz edilmişdir.</w:t>
      </w:r>
    </w:p>
    <w:p>
      <w:pPr>
        <w:spacing w:line="288" w:lineRule="auto" w:before="0"/>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249.1-ci və</w:t>
      </w:r>
      <w:r>
        <w:rPr>
          <w:spacing w:val="-1"/>
          <w:w w:val="105"/>
          <w:sz w:val="15"/>
        </w:rPr>
        <w:t> </w:t>
      </w:r>
      <w:r>
        <w:rPr>
          <w:w w:val="105"/>
          <w:sz w:val="15"/>
        </w:rPr>
        <w:t>249.2-ci</w:t>
      </w:r>
      <w:r>
        <w:rPr>
          <w:spacing w:val="-1"/>
          <w:w w:val="105"/>
          <w:sz w:val="15"/>
        </w:rPr>
        <w:t> </w:t>
      </w:r>
      <w:r>
        <w:rPr>
          <w:w w:val="105"/>
          <w:sz w:val="15"/>
        </w:rPr>
        <w:t>maddələrin</w:t>
      </w:r>
      <w:r>
        <w:rPr>
          <w:spacing w:val="-1"/>
          <w:w w:val="105"/>
          <w:sz w:val="15"/>
        </w:rPr>
        <w:t> </w:t>
      </w:r>
      <w:r>
        <w:rPr>
          <w:w w:val="105"/>
          <w:sz w:val="15"/>
        </w:rPr>
        <w:t>sanksiyasında</w:t>
      </w:r>
      <w:r>
        <w:rPr>
          <w:spacing w:val="-1"/>
          <w:w w:val="105"/>
          <w:sz w:val="15"/>
        </w:rPr>
        <w:t> </w:t>
      </w:r>
      <w:r>
        <w:rPr>
          <w:w w:val="105"/>
          <w:sz w:val="15"/>
        </w:rPr>
        <w:t>“</w:t>
      </w:r>
      <w:r>
        <w:rPr>
          <w:b/>
          <w:w w:val="105"/>
          <w:sz w:val="15"/>
        </w:rPr>
        <w:t>beş yüz manatdan min</w:t>
      </w:r>
      <w:r>
        <w:rPr>
          <w:w w:val="105"/>
          <w:sz w:val="15"/>
        </w:rPr>
        <w:t>”</w:t>
      </w:r>
      <w:r>
        <w:rPr>
          <w:spacing w:val="-1"/>
          <w:w w:val="105"/>
          <w:sz w:val="15"/>
        </w:rPr>
        <w:t> </w:t>
      </w:r>
      <w:r>
        <w:rPr>
          <w:w w:val="105"/>
          <w:sz w:val="15"/>
        </w:rPr>
        <w:t>sözləri</w:t>
      </w:r>
      <w:r>
        <w:rPr>
          <w:spacing w:val="-1"/>
          <w:w w:val="105"/>
          <w:sz w:val="15"/>
        </w:rPr>
        <w:t> </w:t>
      </w:r>
      <w:r>
        <w:rPr>
          <w:w w:val="105"/>
          <w:sz w:val="15"/>
        </w:rPr>
        <w:t>“</w:t>
      </w:r>
      <w:r>
        <w:rPr>
          <w:b/>
          <w:w w:val="105"/>
          <w:sz w:val="15"/>
        </w:rPr>
        <w:t>üç min manatdan altı min</w:t>
      </w:r>
      <w:r>
        <w:rPr>
          <w:w w:val="105"/>
          <w:sz w:val="15"/>
        </w:rPr>
        <w:t>” sözləri ilə əvəz </w:t>
      </w:r>
      <w:r>
        <w:rPr>
          <w:spacing w:val="-2"/>
          <w:w w:val="105"/>
          <w:sz w:val="15"/>
        </w:rPr>
        <w:t>edilmişdir.</w:t>
      </w:r>
    </w:p>
    <w:p>
      <w:pPr>
        <w:spacing w:line="288" w:lineRule="auto" w:before="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249.2-ci</w:t>
      </w:r>
      <w:r>
        <w:rPr>
          <w:w w:val="105"/>
          <w:sz w:val="15"/>
        </w:rPr>
        <w:t> maddənin</w:t>
      </w:r>
      <w:r>
        <w:rPr>
          <w:w w:val="105"/>
          <w:sz w:val="15"/>
        </w:rPr>
        <w:t> sanksiyasında</w:t>
      </w:r>
      <w:r>
        <w:rPr>
          <w:w w:val="105"/>
          <w:sz w:val="15"/>
        </w:rPr>
        <w:t> “</w:t>
      </w:r>
      <w:r>
        <w:rPr>
          <w:b/>
          <w:w w:val="105"/>
          <w:sz w:val="15"/>
        </w:rPr>
        <w:t>işləri</w:t>
      </w:r>
      <w:r>
        <w:rPr>
          <w:b/>
          <w:w w:val="105"/>
          <w:sz w:val="15"/>
        </w:rPr>
        <w:t> və</w:t>
      </w:r>
      <w:r>
        <w:rPr>
          <w:b/>
          <w:w w:val="105"/>
          <w:sz w:val="15"/>
        </w:rPr>
        <w:t> ya</w:t>
      </w:r>
      <w:r>
        <w:rPr>
          <w:b/>
          <w:spacing w:val="-24"/>
          <w:w w:val="105"/>
          <w:sz w:val="15"/>
        </w:rPr>
        <w:t> </w:t>
      </w:r>
      <w:r>
        <w:rPr>
          <w:w w:val="105"/>
          <w:sz w:val="15"/>
        </w:rPr>
        <w:t>”</w:t>
      </w:r>
      <w:r>
        <w:rPr>
          <w:w w:val="105"/>
          <w:sz w:val="15"/>
        </w:rPr>
        <w:t> sözlərindən</w:t>
      </w:r>
      <w:r>
        <w:rPr>
          <w:w w:val="105"/>
          <w:sz w:val="15"/>
        </w:rPr>
        <w:t> sonra</w:t>
      </w:r>
      <w:r>
        <w:rPr>
          <w:w w:val="105"/>
          <w:sz w:val="15"/>
        </w:rPr>
        <w:t> “</w:t>
      </w:r>
      <w:r>
        <w:rPr>
          <w:b/>
          <w:w w:val="105"/>
          <w:sz w:val="15"/>
        </w:rPr>
        <w:t>bir</w:t>
      </w:r>
      <w:r>
        <w:rPr>
          <w:b/>
          <w:w w:val="105"/>
          <w:sz w:val="15"/>
        </w:rPr>
        <w:t> ilədək</w:t>
      </w:r>
      <w:r>
        <w:rPr>
          <w:b/>
          <w:w w:val="105"/>
          <w:sz w:val="15"/>
        </w:rPr>
        <w:t> müddətə</w:t>
      </w:r>
      <w:r>
        <w:rPr>
          <w:b/>
          <w:w w:val="105"/>
          <w:sz w:val="15"/>
        </w:rPr>
        <w:t> azadlığın məhdudlaşdırılması və ya</w:t>
      </w:r>
      <w:r>
        <w:rPr>
          <w:w w:val="105"/>
          <w:sz w:val="15"/>
        </w:rPr>
        <w:t>” sözləri əlavə edilmişdir.</w:t>
      </w:r>
    </w:p>
    <w:p>
      <w:pPr>
        <w:pStyle w:val="BodyText"/>
        <w:spacing w:before="49"/>
        <w:rPr>
          <w:sz w:val="15"/>
        </w:rPr>
      </w:pPr>
    </w:p>
    <w:p>
      <w:pPr>
        <w:pStyle w:val="ListParagraph"/>
        <w:numPr>
          <w:ilvl w:val="0"/>
          <w:numId w:val="327"/>
        </w:numPr>
        <w:tabs>
          <w:tab w:pos="1104" w:val="left" w:leader="none"/>
        </w:tabs>
        <w:spacing w:line="288" w:lineRule="auto" w:before="0" w:after="0"/>
        <w:ind w:left="100" w:right="99" w:firstLine="444"/>
        <w:jc w:val="both"/>
        <w:rPr>
          <w:b/>
          <w:color w:val="0000FF"/>
          <w:position w:val="13"/>
          <w:sz w:val="15"/>
          <w:u w:val="single" w:color="0000FF"/>
        </w:rPr>
      </w:pPr>
      <w:r>
        <w:rPr>
          <w:color w:val="0000FF"/>
          <w:w w:val="105"/>
          <w:sz w:val="15"/>
          <w:u w:val="single" w:color="0000FF"/>
        </w:rPr>
        <w:t>6</w:t>
      </w:r>
      <w:r>
        <w:rPr>
          <w:color w:val="0000FF"/>
          <w:spacing w:val="-6"/>
          <w:w w:val="105"/>
          <w:sz w:val="15"/>
          <w:u w:val="single" w:color="0000FF"/>
        </w:rPr>
        <w:t> </w:t>
      </w:r>
      <w:r>
        <w:rPr>
          <w:color w:val="0000FF"/>
          <w:w w:val="105"/>
          <w:sz w:val="15"/>
          <w:u w:val="single" w:color="0000FF"/>
        </w:rPr>
        <w:t>mart</w:t>
      </w:r>
      <w:r>
        <w:rPr>
          <w:color w:val="0000FF"/>
          <w:spacing w:val="-6"/>
          <w:w w:val="105"/>
          <w:sz w:val="15"/>
          <w:u w:val="single" w:color="0000FF"/>
        </w:rPr>
        <w:t> </w:t>
      </w:r>
      <w:r>
        <w:rPr>
          <w:color w:val="0000FF"/>
          <w:w w:val="105"/>
          <w:sz w:val="15"/>
          <w:u w:val="single" w:color="0000FF"/>
        </w:rPr>
        <w:t>2015-ci</w:t>
      </w:r>
      <w:r>
        <w:rPr>
          <w:color w:val="0000FF"/>
          <w:spacing w:val="-6"/>
          <w:w w:val="105"/>
          <w:sz w:val="15"/>
          <w:u w:val="single" w:color="0000FF"/>
        </w:rPr>
        <w:t> </w:t>
      </w:r>
      <w:r>
        <w:rPr>
          <w:color w:val="0000FF"/>
          <w:w w:val="105"/>
          <w:sz w:val="15"/>
          <w:u w:val="single" w:color="0000FF"/>
        </w:rPr>
        <w:t>il</w:t>
      </w:r>
      <w:r>
        <w:rPr>
          <w:color w:val="0000FF"/>
          <w:spacing w:val="-6"/>
          <w:w w:val="105"/>
          <w:sz w:val="15"/>
          <w:u w:val="single" w:color="0000FF"/>
        </w:rPr>
        <w:t> </w:t>
      </w:r>
      <w:r>
        <w:rPr>
          <w:color w:val="0000FF"/>
          <w:w w:val="105"/>
          <w:sz w:val="15"/>
          <w:u w:val="single" w:color="0000FF"/>
        </w:rPr>
        <w:t>tarixli </w:t>
      </w:r>
      <w:r>
        <w:rPr>
          <w:b/>
          <w:color w:val="0000FF"/>
          <w:w w:val="105"/>
          <w:sz w:val="15"/>
          <w:u w:val="single" w:color="0000FF"/>
        </w:rPr>
        <w:t>1222-IVQD</w:t>
      </w:r>
      <w:r>
        <w:rPr>
          <w:b/>
          <w:color w:val="0000FF"/>
          <w:spacing w:val="-9"/>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1"/>
          <w:w w:val="105"/>
          <w:sz w:val="15"/>
        </w:rPr>
        <w:t> </w:t>
      </w:r>
      <w:r>
        <w:rPr>
          <w:w w:val="105"/>
          <w:sz w:val="15"/>
        </w:rPr>
        <w:t>Respublikasının</w:t>
      </w:r>
      <w:r>
        <w:rPr>
          <w:spacing w:val="-1"/>
          <w:w w:val="105"/>
          <w:sz w:val="15"/>
        </w:rPr>
        <w:t> </w:t>
      </w:r>
      <w:r>
        <w:rPr>
          <w:w w:val="105"/>
          <w:sz w:val="15"/>
        </w:rPr>
        <w:t>Qanunu</w:t>
      </w:r>
      <w:r>
        <w:rPr>
          <w:spacing w:val="-2"/>
          <w:w w:val="105"/>
          <w:sz w:val="15"/>
        </w:rPr>
        <w:t> </w:t>
      </w:r>
      <w:r>
        <w:rPr>
          <w:b/>
          <w:w w:val="105"/>
          <w:sz w:val="15"/>
        </w:rPr>
        <w:t>(“Respublika”</w:t>
      </w:r>
      <w:r>
        <w:rPr>
          <w:b/>
          <w:spacing w:val="-3"/>
          <w:w w:val="105"/>
          <w:sz w:val="15"/>
        </w:rPr>
        <w:t> </w:t>
      </w:r>
      <w:r>
        <w:rPr>
          <w:b/>
          <w:w w:val="105"/>
          <w:sz w:val="15"/>
        </w:rPr>
        <w:t>qəzeti,</w:t>
      </w:r>
      <w:r>
        <w:rPr>
          <w:b/>
          <w:spacing w:val="-3"/>
          <w:w w:val="105"/>
          <w:sz w:val="15"/>
        </w:rPr>
        <w:t> </w:t>
      </w:r>
      <w:r>
        <w:rPr>
          <w:b/>
          <w:w w:val="105"/>
          <w:sz w:val="15"/>
        </w:rPr>
        <w:t>9 aprel 2015-ci il, № 073, Azərbaycan Respublikasının Qanunvericilik Toplusu, 2015-ci il, № 4, maddə 359) </w:t>
      </w:r>
      <w:r>
        <w:rPr>
          <w:w w:val="105"/>
          <w:sz w:val="15"/>
        </w:rPr>
        <w:t>ilə 250.1-ci</w:t>
      </w:r>
      <w:r>
        <w:rPr>
          <w:spacing w:val="-24"/>
          <w:w w:val="105"/>
          <w:sz w:val="15"/>
        </w:rPr>
        <w:t> </w:t>
      </w:r>
      <w:r>
        <w:rPr>
          <w:w w:val="105"/>
          <w:sz w:val="15"/>
        </w:rPr>
        <w:t>və</w:t>
      </w:r>
      <w:r>
        <w:rPr>
          <w:spacing w:val="-5"/>
          <w:w w:val="105"/>
          <w:sz w:val="15"/>
        </w:rPr>
        <w:t> </w:t>
      </w:r>
      <w:r>
        <w:rPr>
          <w:w w:val="105"/>
          <w:sz w:val="15"/>
        </w:rPr>
        <w:t>252.2-ci maddələrdə “</w:t>
      </w:r>
      <w:r>
        <w:rPr>
          <w:b/>
          <w:w w:val="105"/>
          <w:sz w:val="15"/>
        </w:rPr>
        <w:t>balıq ehtiyatlarına</w:t>
      </w:r>
      <w:r>
        <w:rPr>
          <w:w w:val="105"/>
          <w:sz w:val="15"/>
        </w:rPr>
        <w:t>” sözləri “</w:t>
      </w:r>
      <w:r>
        <w:rPr>
          <w:b/>
          <w:w w:val="105"/>
          <w:sz w:val="15"/>
        </w:rPr>
        <w:t>balıq və digər su bioresurslarına</w:t>
      </w:r>
      <w:r>
        <w:rPr>
          <w:b/>
          <w:spacing w:val="-24"/>
          <w:w w:val="105"/>
          <w:sz w:val="15"/>
        </w:rPr>
        <w:t> </w:t>
      </w:r>
      <w:r>
        <w:rPr>
          <w:w w:val="105"/>
          <w:sz w:val="15"/>
        </w:rPr>
        <w:t>” sözləri ilə əvəz edilmişdir.</w:t>
      </w:r>
    </w:p>
    <w:p>
      <w:pPr>
        <w:pStyle w:val="BodyText"/>
        <w:spacing w:before="60"/>
        <w:rPr>
          <w:sz w:val="15"/>
        </w:rPr>
      </w:pPr>
    </w:p>
    <w:p>
      <w:pPr>
        <w:pStyle w:val="ListParagraph"/>
        <w:numPr>
          <w:ilvl w:val="0"/>
          <w:numId w:val="327"/>
        </w:numPr>
        <w:tabs>
          <w:tab w:pos="1104" w:val="left" w:leader="none"/>
        </w:tabs>
        <w:spacing w:line="288" w:lineRule="auto" w:before="0" w:after="0"/>
        <w:ind w:left="100" w:right="97" w:firstLine="444"/>
        <w:jc w:val="both"/>
        <w:rPr>
          <w:color w:val="3366FF"/>
          <w:position w:val="13"/>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250.1-ci maddənin sanksiyasında “</w:t>
      </w:r>
      <w:r>
        <w:rPr>
          <w:b/>
          <w:w w:val="105"/>
          <w:sz w:val="15"/>
        </w:rPr>
        <w:t>şərti maliyyə vahidi məbləğinin yüz mislindən beş yüz mislinədək</w:t>
      </w:r>
      <w:r>
        <w:rPr>
          <w:w w:val="105"/>
          <w:sz w:val="15"/>
        </w:rPr>
        <w:t>” sözləri “</w:t>
      </w:r>
      <w:r>
        <w:rPr>
          <w:b/>
          <w:w w:val="105"/>
          <w:sz w:val="15"/>
        </w:rPr>
        <w:t>yüz manatdan beş yüz manatadək</w:t>
      </w:r>
      <w:r>
        <w:rPr>
          <w:w w:val="105"/>
          <w:sz w:val="15"/>
        </w:rPr>
        <w:t>” sözləri ilə əvəz edilmişdir.</w:t>
      </w:r>
    </w:p>
    <w:p>
      <w:pPr>
        <w:spacing w:line="288" w:lineRule="auto" w:before="1"/>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250.1-ci maddənin sanksiyasında “</w:t>
      </w:r>
      <w:r>
        <w:rPr>
          <w:b/>
          <w:w w:val="105"/>
          <w:sz w:val="15"/>
        </w:rPr>
        <w:t>yüz manatdan beş yüz</w:t>
      </w:r>
      <w:r>
        <w:rPr>
          <w:w w:val="105"/>
          <w:sz w:val="15"/>
        </w:rPr>
        <w:t>” sözləri “</w:t>
      </w:r>
      <w:r>
        <w:rPr>
          <w:b/>
          <w:w w:val="105"/>
          <w:sz w:val="15"/>
        </w:rPr>
        <w:t>üç min manatdan altı min</w:t>
      </w:r>
      <w:r>
        <w:rPr>
          <w:w w:val="105"/>
          <w:sz w:val="15"/>
        </w:rPr>
        <w:t>” sözləri ilə əvəz edilmişdir.</w:t>
      </w:r>
    </w:p>
    <w:p>
      <w:pPr>
        <w:spacing w:line="288" w:lineRule="auto" w:before="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250.1-ci</w:t>
      </w:r>
      <w:r>
        <w:rPr>
          <w:w w:val="105"/>
          <w:sz w:val="15"/>
        </w:rPr>
        <w:t> maddənin</w:t>
      </w:r>
      <w:r>
        <w:rPr>
          <w:w w:val="105"/>
          <w:sz w:val="15"/>
        </w:rPr>
        <w:t> sanksiyasında</w:t>
      </w:r>
      <w:r>
        <w:rPr>
          <w:w w:val="105"/>
          <w:sz w:val="15"/>
        </w:rPr>
        <w:t> “</w:t>
      </w:r>
      <w:r>
        <w:rPr>
          <w:b/>
          <w:w w:val="105"/>
          <w:sz w:val="15"/>
        </w:rPr>
        <w:t>işləri</w:t>
      </w:r>
      <w:r>
        <w:rPr>
          <w:b/>
          <w:w w:val="105"/>
          <w:sz w:val="15"/>
        </w:rPr>
        <w:t> və</w:t>
      </w:r>
      <w:r>
        <w:rPr>
          <w:b/>
          <w:w w:val="105"/>
          <w:sz w:val="15"/>
        </w:rPr>
        <w:t> ya</w:t>
      </w:r>
      <w:r>
        <w:rPr>
          <w:b/>
          <w:spacing w:val="-24"/>
          <w:w w:val="105"/>
          <w:sz w:val="15"/>
        </w:rPr>
        <w:t> </w:t>
      </w:r>
      <w:r>
        <w:rPr>
          <w:w w:val="105"/>
          <w:sz w:val="15"/>
        </w:rPr>
        <w:t>”</w:t>
      </w:r>
      <w:r>
        <w:rPr>
          <w:w w:val="105"/>
          <w:sz w:val="15"/>
        </w:rPr>
        <w:t> sözlərindən</w:t>
      </w:r>
      <w:r>
        <w:rPr>
          <w:w w:val="105"/>
          <w:sz w:val="15"/>
        </w:rPr>
        <w:t> sonra</w:t>
      </w:r>
      <w:r>
        <w:rPr>
          <w:w w:val="105"/>
          <w:sz w:val="15"/>
        </w:rPr>
        <w:t> “</w:t>
      </w:r>
      <w:r>
        <w:rPr>
          <w:b/>
          <w:w w:val="105"/>
          <w:sz w:val="15"/>
        </w:rPr>
        <w:t>bir</w:t>
      </w:r>
      <w:r>
        <w:rPr>
          <w:b/>
          <w:w w:val="105"/>
          <w:sz w:val="15"/>
        </w:rPr>
        <w:t> ilədək</w:t>
      </w:r>
      <w:r>
        <w:rPr>
          <w:b/>
          <w:w w:val="105"/>
          <w:sz w:val="15"/>
        </w:rPr>
        <w:t> müddətə</w:t>
      </w:r>
      <w:r>
        <w:rPr>
          <w:b/>
          <w:w w:val="105"/>
          <w:sz w:val="15"/>
        </w:rPr>
        <w:t> azadlığın məhdudlaşdırılması və ya</w:t>
      </w:r>
      <w:r>
        <w:rPr>
          <w:w w:val="105"/>
          <w:sz w:val="15"/>
        </w:rPr>
        <w:t>” sözləri əlavə edilmişdir.</w:t>
      </w:r>
    </w:p>
    <w:p>
      <w:pPr>
        <w:pStyle w:val="BodyText"/>
        <w:spacing w:before="48"/>
        <w:rPr>
          <w:sz w:val="15"/>
        </w:rPr>
      </w:pPr>
    </w:p>
    <w:p>
      <w:pPr>
        <w:pStyle w:val="ListParagraph"/>
        <w:numPr>
          <w:ilvl w:val="0"/>
          <w:numId w:val="327"/>
        </w:numPr>
        <w:tabs>
          <w:tab w:pos="1104" w:val="left" w:leader="none"/>
        </w:tabs>
        <w:spacing w:line="288" w:lineRule="auto" w:before="0" w:after="0"/>
        <w:ind w:left="100" w:right="99" w:firstLine="444"/>
        <w:jc w:val="both"/>
        <w:rPr>
          <w:color w:val="3366FF"/>
          <w:position w:val="13"/>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250.2-cı maddənin sanksiyasında “</w:t>
      </w:r>
      <w:r>
        <w:rPr>
          <w:b/>
          <w:w w:val="105"/>
          <w:sz w:val="15"/>
        </w:rPr>
        <w:t>şərti maliyyə vahidi məbləğinin beş yüz mislindən iki min mislinədək</w:t>
      </w:r>
      <w:r>
        <w:rPr>
          <w:w w:val="105"/>
          <w:sz w:val="15"/>
        </w:rPr>
        <w:t>” sözləri “</w:t>
      </w:r>
      <w:r>
        <w:rPr>
          <w:b/>
          <w:w w:val="105"/>
          <w:sz w:val="15"/>
        </w:rPr>
        <w:t>beş yüz manatdan iki min manatadək</w:t>
      </w:r>
      <w:r>
        <w:rPr>
          <w:w w:val="105"/>
          <w:sz w:val="15"/>
        </w:rPr>
        <w:t>” sözləri ilə əvəz edilmişdir.</w:t>
      </w:r>
    </w:p>
    <w:p>
      <w:pPr>
        <w:spacing w:line="288" w:lineRule="auto" w:before="1"/>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250.2-ci maddənin</w:t>
      </w:r>
      <w:r>
        <w:rPr>
          <w:w w:val="105"/>
          <w:sz w:val="15"/>
        </w:rPr>
        <w:t> sanksiyasında</w:t>
      </w:r>
      <w:r>
        <w:rPr>
          <w:w w:val="105"/>
          <w:sz w:val="15"/>
        </w:rPr>
        <w:t> “</w:t>
      </w:r>
      <w:r>
        <w:rPr>
          <w:b/>
          <w:w w:val="105"/>
          <w:sz w:val="15"/>
        </w:rPr>
        <w:t>beş</w:t>
      </w:r>
      <w:r>
        <w:rPr>
          <w:b/>
          <w:w w:val="105"/>
          <w:sz w:val="15"/>
        </w:rPr>
        <w:t> yüz</w:t>
      </w:r>
      <w:r>
        <w:rPr>
          <w:b/>
          <w:w w:val="105"/>
          <w:sz w:val="15"/>
        </w:rPr>
        <w:t> manatdan</w:t>
      </w:r>
      <w:r>
        <w:rPr>
          <w:b/>
          <w:w w:val="105"/>
          <w:sz w:val="15"/>
        </w:rPr>
        <w:t> iki</w:t>
      </w:r>
      <w:r>
        <w:rPr>
          <w:b/>
          <w:w w:val="105"/>
          <w:sz w:val="15"/>
        </w:rPr>
        <w:t> min</w:t>
      </w:r>
      <w:r>
        <w:rPr>
          <w:w w:val="105"/>
          <w:sz w:val="15"/>
        </w:rPr>
        <w:t>”</w:t>
      </w:r>
      <w:r>
        <w:rPr>
          <w:w w:val="105"/>
          <w:sz w:val="15"/>
        </w:rPr>
        <w:t> sözləri</w:t>
      </w:r>
      <w:r>
        <w:rPr>
          <w:w w:val="105"/>
          <w:sz w:val="15"/>
        </w:rPr>
        <w:t> “</w:t>
      </w:r>
      <w:r>
        <w:rPr>
          <w:b/>
          <w:w w:val="105"/>
          <w:sz w:val="15"/>
        </w:rPr>
        <w:t>altı</w:t>
      </w:r>
      <w:r>
        <w:rPr>
          <w:b/>
          <w:w w:val="105"/>
          <w:sz w:val="15"/>
        </w:rPr>
        <w:t> min</w:t>
      </w:r>
      <w:r>
        <w:rPr>
          <w:b/>
          <w:w w:val="105"/>
          <w:sz w:val="15"/>
        </w:rPr>
        <w:t> manatdan</w:t>
      </w:r>
      <w:r>
        <w:rPr>
          <w:b/>
          <w:w w:val="105"/>
          <w:sz w:val="15"/>
        </w:rPr>
        <w:t> doqquz</w:t>
      </w:r>
      <w:r>
        <w:rPr>
          <w:b/>
          <w:w w:val="105"/>
          <w:sz w:val="15"/>
        </w:rPr>
        <w:t> min</w:t>
      </w:r>
      <w:r>
        <w:rPr>
          <w:w w:val="105"/>
          <w:sz w:val="15"/>
        </w:rPr>
        <w:t>”</w:t>
      </w:r>
      <w:r>
        <w:rPr>
          <w:w w:val="105"/>
          <w:sz w:val="15"/>
        </w:rPr>
        <w:t> sözləri</w:t>
      </w:r>
      <w:r>
        <w:rPr>
          <w:w w:val="105"/>
          <w:sz w:val="15"/>
        </w:rPr>
        <w:t> ilə</w:t>
      </w:r>
      <w:r>
        <w:rPr>
          <w:w w:val="105"/>
          <w:sz w:val="15"/>
        </w:rPr>
        <w:t> əvəz </w:t>
      </w:r>
      <w:r>
        <w:rPr>
          <w:spacing w:val="-2"/>
          <w:w w:val="105"/>
          <w:sz w:val="15"/>
        </w:rPr>
        <w:t>edilmişdir.</w:t>
      </w:r>
    </w:p>
    <w:p>
      <w:pPr>
        <w:spacing w:before="1"/>
        <w:ind w:left="544" w:right="0" w:firstLine="0"/>
        <w:jc w:val="both"/>
        <w:rPr>
          <w:b/>
          <w:sz w:val="15"/>
        </w:rPr>
      </w:pPr>
      <w:r>
        <w:rPr>
          <w:color w:val="0000FF"/>
          <w:w w:val="105"/>
          <w:sz w:val="15"/>
          <w:u w:val="single" w:color="0000FF"/>
        </w:rPr>
        <w:t>20</w:t>
      </w:r>
      <w:r>
        <w:rPr>
          <w:color w:val="0000FF"/>
          <w:spacing w:val="26"/>
          <w:w w:val="105"/>
          <w:sz w:val="15"/>
          <w:u w:val="single" w:color="0000FF"/>
        </w:rPr>
        <w:t> </w:t>
      </w:r>
      <w:r>
        <w:rPr>
          <w:color w:val="0000FF"/>
          <w:w w:val="105"/>
          <w:sz w:val="15"/>
          <w:u w:val="single" w:color="0000FF"/>
        </w:rPr>
        <w:t>oktyabr</w:t>
      </w:r>
      <w:r>
        <w:rPr>
          <w:color w:val="0000FF"/>
          <w:spacing w:val="27"/>
          <w:w w:val="105"/>
          <w:sz w:val="15"/>
          <w:u w:val="single" w:color="0000FF"/>
        </w:rPr>
        <w:t> </w:t>
      </w:r>
      <w:r>
        <w:rPr>
          <w:color w:val="0000FF"/>
          <w:w w:val="105"/>
          <w:sz w:val="15"/>
          <w:u w:val="single" w:color="0000FF"/>
        </w:rPr>
        <w:t>2017-ci</w:t>
      </w:r>
      <w:r>
        <w:rPr>
          <w:color w:val="0000FF"/>
          <w:spacing w:val="27"/>
          <w:w w:val="105"/>
          <w:sz w:val="15"/>
          <w:u w:val="single" w:color="0000FF"/>
        </w:rPr>
        <w:t> </w:t>
      </w:r>
      <w:r>
        <w:rPr>
          <w:color w:val="0000FF"/>
          <w:w w:val="105"/>
          <w:sz w:val="15"/>
          <w:u w:val="single" w:color="0000FF"/>
        </w:rPr>
        <w:t>il</w:t>
      </w:r>
      <w:r>
        <w:rPr>
          <w:color w:val="0000FF"/>
          <w:spacing w:val="27"/>
          <w:w w:val="105"/>
          <w:sz w:val="15"/>
          <w:u w:val="single" w:color="0000FF"/>
        </w:rPr>
        <w:t> </w:t>
      </w:r>
      <w:r>
        <w:rPr>
          <w:color w:val="0000FF"/>
          <w:w w:val="105"/>
          <w:sz w:val="15"/>
          <w:u w:val="single" w:color="0000FF"/>
        </w:rPr>
        <w:t>tarixli</w:t>
      </w:r>
      <w:r>
        <w:rPr>
          <w:color w:val="0000FF"/>
          <w:spacing w:val="18"/>
          <w:w w:val="105"/>
          <w:sz w:val="15"/>
          <w:u w:val="single" w:color="0000FF"/>
        </w:rPr>
        <w:t> </w:t>
      </w:r>
      <w:r>
        <w:rPr>
          <w:b/>
          <w:color w:val="0000FF"/>
          <w:w w:val="105"/>
          <w:sz w:val="15"/>
          <w:u w:val="single" w:color="0000FF"/>
        </w:rPr>
        <w:t>816-VQD</w:t>
      </w:r>
      <w:r>
        <w:rPr>
          <w:b/>
          <w:color w:val="0000FF"/>
          <w:spacing w:val="14"/>
          <w:w w:val="105"/>
          <w:sz w:val="15"/>
          <w:u w:val="single" w:color="0000FF"/>
        </w:rPr>
        <w:t> </w:t>
      </w:r>
      <w:r>
        <w:rPr>
          <w:color w:val="0000FF"/>
          <w:w w:val="105"/>
          <w:sz w:val="15"/>
          <w:u w:val="single" w:color="0000FF"/>
        </w:rPr>
        <w:t>nömrəli</w:t>
      </w:r>
      <w:r>
        <w:rPr>
          <w:color w:val="0000FF"/>
          <w:spacing w:val="38"/>
          <w:w w:val="105"/>
          <w:sz w:val="15"/>
        </w:rPr>
        <w:t> </w:t>
      </w:r>
      <w:r>
        <w:rPr>
          <w:w w:val="105"/>
          <w:sz w:val="15"/>
        </w:rPr>
        <w:t>Azərbaycan</w:t>
      </w:r>
      <w:r>
        <w:rPr>
          <w:spacing w:val="32"/>
          <w:w w:val="105"/>
          <w:sz w:val="15"/>
        </w:rPr>
        <w:t> </w:t>
      </w:r>
      <w:r>
        <w:rPr>
          <w:w w:val="105"/>
          <w:sz w:val="15"/>
        </w:rPr>
        <w:t>Respublikasının</w:t>
      </w:r>
      <w:r>
        <w:rPr>
          <w:spacing w:val="32"/>
          <w:w w:val="105"/>
          <w:sz w:val="15"/>
        </w:rPr>
        <w:t> </w:t>
      </w:r>
      <w:r>
        <w:rPr>
          <w:w w:val="105"/>
          <w:sz w:val="15"/>
        </w:rPr>
        <w:t>Qanunu</w:t>
      </w:r>
      <w:r>
        <w:rPr>
          <w:spacing w:val="-4"/>
          <w:w w:val="105"/>
          <w:sz w:val="15"/>
        </w:rPr>
        <w:t> </w:t>
      </w:r>
      <w:r>
        <w:rPr>
          <w:b/>
          <w:w w:val="105"/>
          <w:sz w:val="15"/>
        </w:rPr>
        <w:t>(“Azərbaycan”</w:t>
      </w:r>
      <w:r>
        <w:rPr>
          <w:b/>
          <w:spacing w:val="21"/>
          <w:w w:val="105"/>
          <w:sz w:val="15"/>
        </w:rPr>
        <w:t> </w:t>
      </w:r>
      <w:r>
        <w:rPr>
          <w:b/>
          <w:w w:val="105"/>
          <w:sz w:val="15"/>
        </w:rPr>
        <w:t>qəzeti,</w:t>
      </w:r>
      <w:r>
        <w:rPr>
          <w:b/>
          <w:spacing w:val="21"/>
          <w:w w:val="105"/>
          <w:sz w:val="15"/>
        </w:rPr>
        <w:t> </w:t>
      </w:r>
      <w:r>
        <w:rPr>
          <w:b/>
          <w:spacing w:val="-10"/>
          <w:w w:val="105"/>
          <w:sz w:val="15"/>
        </w:rPr>
        <w:t>9</w:t>
      </w:r>
    </w:p>
    <w:p>
      <w:pPr>
        <w:spacing w:after="0"/>
        <w:jc w:val="both"/>
        <w:rPr>
          <w:b/>
          <w:sz w:val="15"/>
        </w:rPr>
        <w:sectPr>
          <w:pgSz w:w="11900" w:h="16840"/>
          <w:pgMar w:top="700" w:bottom="280" w:left="566" w:right="566"/>
        </w:sectPr>
      </w:pPr>
    </w:p>
    <w:p>
      <w:pPr>
        <w:spacing w:line="288" w:lineRule="auto" w:before="101"/>
        <w:ind w:left="100" w:right="97" w:firstLine="0"/>
        <w:jc w:val="both"/>
        <w:rPr>
          <w:sz w:val="15"/>
        </w:rPr>
      </w:pPr>
      <w:r>
        <w:rPr>
          <w:b/>
          <w:w w:val="105"/>
          <w:sz w:val="15"/>
        </w:rPr>
        <w:t>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250.2-ci</w:t>
      </w:r>
      <w:r>
        <w:rPr>
          <w:w w:val="105"/>
          <w:sz w:val="15"/>
        </w:rPr>
        <w:t> maddənin</w:t>
      </w:r>
      <w:r>
        <w:rPr>
          <w:w w:val="105"/>
          <w:sz w:val="15"/>
        </w:rPr>
        <w:t> sanksiyasında</w:t>
      </w:r>
      <w:r>
        <w:rPr>
          <w:w w:val="105"/>
          <w:sz w:val="15"/>
        </w:rPr>
        <w:t> “</w:t>
      </w:r>
      <w:r>
        <w:rPr>
          <w:b/>
          <w:w w:val="105"/>
          <w:sz w:val="15"/>
        </w:rPr>
        <w:t>işləri</w:t>
      </w:r>
      <w:r>
        <w:rPr>
          <w:b/>
          <w:w w:val="105"/>
          <w:sz w:val="15"/>
        </w:rPr>
        <w:t> və</w:t>
      </w:r>
      <w:r>
        <w:rPr>
          <w:b/>
          <w:w w:val="105"/>
          <w:sz w:val="15"/>
        </w:rPr>
        <w:t> ya</w:t>
      </w:r>
      <w:r>
        <w:rPr>
          <w:b/>
          <w:spacing w:val="-24"/>
          <w:w w:val="105"/>
          <w:sz w:val="15"/>
        </w:rPr>
        <w:t> </w:t>
      </w:r>
      <w:r>
        <w:rPr>
          <w:w w:val="105"/>
          <w:sz w:val="15"/>
        </w:rPr>
        <w:t>”</w:t>
      </w:r>
      <w:r>
        <w:rPr>
          <w:w w:val="105"/>
          <w:sz w:val="15"/>
        </w:rPr>
        <w:t> sözlərindən</w:t>
      </w:r>
      <w:r>
        <w:rPr>
          <w:w w:val="105"/>
          <w:sz w:val="15"/>
        </w:rPr>
        <w:t> sonra</w:t>
      </w:r>
      <w:r>
        <w:rPr>
          <w:w w:val="105"/>
          <w:sz w:val="15"/>
        </w:rPr>
        <w:t> “</w:t>
      </w:r>
      <w:r>
        <w:rPr>
          <w:b/>
          <w:w w:val="105"/>
          <w:sz w:val="15"/>
        </w:rPr>
        <w:t>iki</w:t>
      </w:r>
      <w:r>
        <w:rPr>
          <w:b/>
          <w:w w:val="105"/>
          <w:sz w:val="15"/>
        </w:rPr>
        <w:t> ilədək</w:t>
      </w:r>
      <w:r>
        <w:rPr>
          <w:b/>
          <w:w w:val="105"/>
          <w:sz w:val="15"/>
        </w:rPr>
        <w:t> müddətə</w:t>
      </w:r>
      <w:r>
        <w:rPr>
          <w:b/>
          <w:w w:val="105"/>
          <w:sz w:val="15"/>
        </w:rPr>
        <w:t> azadlığın məhdudlaşdırılması və ya</w:t>
      </w:r>
      <w:r>
        <w:rPr>
          <w:w w:val="105"/>
          <w:sz w:val="15"/>
        </w:rPr>
        <w:t>” sözləri əlavə edilmişdir.</w:t>
      </w:r>
    </w:p>
    <w:p>
      <w:pPr>
        <w:pStyle w:val="BodyText"/>
        <w:spacing w:before="48"/>
        <w:rPr>
          <w:sz w:val="15"/>
        </w:rPr>
      </w:pPr>
    </w:p>
    <w:p>
      <w:pPr>
        <w:pStyle w:val="ListParagraph"/>
        <w:numPr>
          <w:ilvl w:val="0"/>
          <w:numId w:val="327"/>
        </w:numPr>
        <w:tabs>
          <w:tab w:pos="1113" w:val="left" w:leader="none"/>
        </w:tabs>
        <w:spacing w:line="288" w:lineRule="auto" w:before="0" w:after="0"/>
        <w:ind w:left="100" w:right="97" w:firstLine="444"/>
        <w:jc w:val="both"/>
        <w:rPr>
          <w:color w:val="0000FF"/>
          <w:position w:val="13"/>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251.1-ci maddənin sanksiyasında “</w:t>
      </w:r>
      <w:r>
        <w:rPr>
          <w:b/>
          <w:w w:val="105"/>
          <w:sz w:val="15"/>
        </w:rPr>
        <w:t>şərti maliyyə vahidi məbləğinin beş yüz mislindən min mislinədək</w:t>
      </w:r>
      <w:r>
        <w:rPr>
          <w:w w:val="105"/>
          <w:sz w:val="15"/>
        </w:rPr>
        <w:t>” sözləri “</w:t>
      </w:r>
      <w:r>
        <w:rPr>
          <w:b/>
          <w:w w:val="105"/>
          <w:sz w:val="15"/>
        </w:rPr>
        <w:t>beş yüz manatdan min manatadək</w:t>
      </w:r>
      <w:r>
        <w:rPr>
          <w:w w:val="105"/>
          <w:sz w:val="15"/>
        </w:rPr>
        <w:t>” sözləri ilə əvəz edilmişdir.</w:t>
      </w:r>
    </w:p>
    <w:p>
      <w:pPr>
        <w:spacing w:line="288" w:lineRule="auto" w:before="1"/>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251.1-ci maddənin sanksiyasında “</w:t>
      </w:r>
      <w:r>
        <w:rPr>
          <w:b/>
          <w:w w:val="105"/>
          <w:sz w:val="15"/>
        </w:rPr>
        <w:t>beş yüz manatdan min</w:t>
      </w:r>
      <w:r>
        <w:rPr>
          <w:w w:val="105"/>
          <w:sz w:val="15"/>
        </w:rPr>
        <w:t>” sözləri “</w:t>
      </w:r>
      <w:r>
        <w:rPr>
          <w:b/>
          <w:w w:val="105"/>
          <w:sz w:val="15"/>
        </w:rPr>
        <w:t>üç min manatdan altı min</w:t>
      </w:r>
      <w:r>
        <w:rPr>
          <w:w w:val="105"/>
          <w:sz w:val="15"/>
        </w:rPr>
        <w:t>” sözləri ilə əvəz edilmişdir.</w:t>
      </w:r>
    </w:p>
    <w:p>
      <w:pPr>
        <w:spacing w:line="288" w:lineRule="auto" w:before="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251.1-ci</w:t>
      </w:r>
      <w:r>
        <w:rPr>
          <w:w w:val="105"/>
          <w:sz w:val="15"/>
        </w:rPr>
        <w:t> maddənin</w:t>
      </w:r>
      <w:r>
        <w:rPr>
          <w:w w:val="105"/>
          <w:sz w:val="15"/>
        </w:rPr>
        <w:t> sanksiyasında</w:t>
      </w:r>
      <w:r>
        <w:rPr>
          <w:w w:val="105"/>
          <w:sz w:val="15"/>
        </w:rPr>
        <w:t> “</w:t>
      </w:r>
      <w:r>
        <w:rPr>
          <w:b/>
          <w:w w:val="105"/>
          <w:sz w:val="15"/>
        </w:rPr>
        <w:t>işləri</w:t>
      </w:r>
      <w:r>
        <w:rPr>
          <w:b/>
          <w:w w:val="105"/>
          <w:sz w:val="15"/>
        </w:rPr>
        <w:t> və</w:t>
      </w:r>
      <w:r>
        <w:rPr>
          <w:b/>
          <w:w w:val="105"/>
          <w:sz w:val="15"/>
        </w:rPr>
        <w:t> ya</w:t>
      </w:r>
      <w:r>
        <w:rPr>
          <w:b/>
          <w:spacing w:val="-24"/>
          <w:w w:val="105"/>
          <w:sz w:val="15"/>
        </w:rPr>
        <w:t> </w:t>
      </w:r>
      <w:r>
        <w:rPr>
          <w:w w:val="105"/>
          <w:sz w:val="15"/>
        </w:rPr>
        <w:t>”</w:t>
      </w:r>
      <w:r>
        <w:rPr>
          <w:w w:val="105"/>
          <w:sz w:val="15"/>
        </w:rPr>
        <w:t> sözlərindən</w:t>
      </w:r>
      <w:r>
        <w:rPr>
          <w:w w:val="105"/>
          <w:sz w:val="15"/>
        </w:rPr>
        <w:t> sonra</w:t>
      </w:r>
      <w:r>
        <w:rPr>
          <w:w w:val="105"/>
          <w:sz w:val="15"/>
        </w:rPr>
        <w:t> “</w:t>
      </w:r>
      <w:r>
        <w:rPr>
          <w:b/>
          <w:w w:val="105"/>
          <w:sz w:val="15"/>
        </w:rPr>
        <w:t>bir</w:t>
      </w:r>
      <w:r>
        <w:rPr>
          <w:b/>
          <w:w w:val="105"/>
          <w:sz w:val="15"/>
        </w:rPr>
        <w:t> ilədək</w:t>
      </w:r>
      <w:r>
        <w:rPr>
          <w:b/>
          <w:w w:val="105"/>
          <w:sz w:val="15"/>
        </w:rPr>
        <w:t> müddətə</w:t>
      </w:r>
      <w:r>
        <w:rPr>
          <w:b/>
          <w:w w:val="105"/>
          <w:sz w:val="15"/>
        </w:rPr>
        <w:t> azadlığın məhdudlaşdırılması və ya</w:t>
      </w:r>
      <w:r>
        <w:rPr>
          <w:w w:val="105"/>
          <w:sz w:val="15"/>
        </w:rPr>
        <w:t>” sözləri əlavə edilmişdir.</w:t>
      </w:r>
    </w:p>
    <w:p>
      <w:pPr>
        <w:pStyle w:val="BodyText"/>
        <w:spacing w:before="46"/>
        <w:rPr>
          <w:sz w:val="15"/>
        </w:rPr>
      </w:pPr>
    </w:p>
    <w:p>
      <w:pPr>
        <w:pStyle w:val="ListParagraph"/>
        <w:numPr>
          <w:ilvl w:val="0"/>
          <w:numId w:val="327"/>
        </w:numPr>
        <w:tabs>
          <w:tab w:pos="1104" w:val="left" w:leader="none"/>
        </w:tabs>
        <w:spacing w:line="288" w:lineRule="auto" w:before="0" w:after="0"/>
        <w:ind w:left="100" w:right="97" w:firstLine="444"/>
        <w:jc w:val="both"/>
        <w:rPr>
          <w:color w:val="3366FF"/>
          <w:position w:val="12"/>
          <w:sz w:val="15"/>
          <w:u w:val="single" w:color="0000FF"/>
        </w:rPr>
      </w:pPr>
      <w:r>
        <w:rPr>
          <w:w w:val="105"/>
          <w:sz w:val="15"/>
        </w:rPr>
        <w:t>31</w:t>
      </w:r>
      <w:r>
        <w:rPr>
          <w:spacing w:val="-4"/>
          <w:w w:val="105"/>
          <w:sz w:val="15"/>
        </w:rPr>
        <w:t> </w:t>
      </w:r>
      <w:r>
        <w:rPr>
          <w:w w:val="105"/>
          <w:sz w:val="15"/>
        </w:rPr>
        <w:t>may</w:t>
      </w:r>
      <w:r>
        <w:rPr>
          <w:spacing w:val="-4"/>
          <w:w w:val="105"/>
          <w:sz w:val="15"/>
        </w:rPr>
        <w:t> </w:t>
      </w:r>
      <w:r>
        <w:rPr>
          <w:w w:val="105"/>
          <w:sz w:val="15"/>
        </w:rPr>
        <w:t>2011-ci</w:t>
      </w:r>
      <w:r>
        <w:rPr>
          <w:spacing w:val="-4"/>
          <w:w w:val="105"/>
          <w:sz w:val="15"/>
        </w:rPr>
        <w:t> </w:t>
      </w:r>
      <w:r>
        <w:rPr>
          <w:w w:val="105"/>
          <w:sz w:val="15"/>
        </w:rPr>
        <w:t>il tarixli</w:t>
      </w:r>
      <w:r>
        <w:rPr>
          <w:spacing w:val="-1"/>
          <w:w w:val="105"/>
          <w:sz w:val="15"/>
        </w:rPr>
        <w:t> </w:t>
      </w:r>
      <w:r>
        <w:rPr>
          <w:b/>
          <w:w w:val="105"/>
          <w:sz w:val="15"/>
        </w:rPr>
        <w:t>137-IVQD</w:t>
      </w:r>
      <w:r>
        <w:rPr>
          <w:b/>
          <w:spacing w:val="-8"/>
          <w:w w:val="105"/>
          <w:sz w:val="15"/>
        </w:rPr>
        <w:t> </w:t>
      </w:r>
      <w:r>
        <w:rPr>
          <w:w w:val="105"/>
          <w:sz w:val="15"/>
        </w:rPr>
        <w:t>nömrəli</w:t>
      </w:r>
      <w:r>
        <w:rPr>
          <w:spacing w:val="-2"/>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 </w:t>
      </w:r>
      <w:r>
        <w:rPr>
          <w:b/>
          <w:w w:val="105"/>
          <w:sz w:val="15"/>
        </w:rPr>
        <w:t>(“Azərbaycan”</w:t>
      </w:r>
      <w:r>
        <w:rPr>
          <w:b/>
          <w:spacing w:val="-2"/>
          <w:w w:val="105"/>
          <w:sz w:val="15"/>
        </w:rPr>
        <w:t> </w:t>
      </w:r>
      <w:r>
        <w:rPr>
          <w:b/>
          <w:w w:val="105"/>
          <w:sz w:val="15"/>
        </w:rPr>
        <w:t>qəzeti,</w:t>
      </w:r>
      <w:r>
        <w:rPr>
          <w:b/>
          <w:spacing w:val="-2"/>
          <w:w w:val="105"/>
          <w:sz w:val="15"/>
        </w:rPr>
        <w:t> </w:t>
      </w:r>
      <w:r>
        <w:rPr>
          <w:b/>
          <w:w w:val="105"/>
          <w:sz w:val="15"/>
        </w:rPr>
        <w:t>02 iyul</w:t>
      </w:r>
      <w:r>
        <w:rPr>
          <w:b/>
          <w:spacing w:val="-8"/>
          <w:w w:val="105"/>
          <w:sz w:val="15"/>
        </w:rPr>
        <w:t> </w:t>
      </w:r>
      <w:r>
        <w:rPr>
          <w:b/>
          <w:w w:val="105"/>
          <w:sz w:val="15"/>
        </w:rPr>
        <w:t>2011-ci</w:t>
      </w:r>
      <w:r>
        <w:rPr>
          <w:b/>
          <w:spacing w:val="-2"/>
          <w:w w:val="105"/>
          <w:sz w:val="15"/>
        </w:rPr>
        <w:t> </w:t>
      </w:r>
      <w:r>
        <w:rPr>
          <w:b/>
          <w:w w:val="105"/>
          <w:sz w:val="15"/>
        </w:rPr>
        <w:t>il,</w:t>
      </w:r>
      <w:r>
        <w:rPr>
          <w:b/>
          <w:spacing w:val="-6"/>
          <w:w w:val="105"/>
          <w:sz w:val="15"/>
        </w:rPr>
        <w:t> </w:t>
      </w:r>
      <w:r>
        <w:rPr>
          <w:b/>
          <w:w w:val="105"/>
          <w:sz w:val="15"/>
        </w:rPr>
        <w:t>№</w:t>
      </w:r>
      <w:r>
        <w:rPr>
          <w:b/>
          <w:spacing w:val="-6"/>
          <w:w w:val="105"/>
          <w:sz w:val="15"/>
        </w:rPr>
        <w:t> </w:t>
      </w:r>
      <w:r>
        <w:rPr>
          <w:b/>
          <w:w w:val="105"/>
          <w:sz w:val="15"/>
        </w:rPr>
        <w:t>141</w:t>
      </w:r>
      <w:r>
        <w:rPr>
          <w:b/>
          <w:spacing w:val="-6"/>
          <w:w w:val="105"/>
          <w:sz w:val="15"/>
        </w:rPr>
        <w:t> </w:t>
      </w:r>
      <w:r>
        <w:rPr>
          <w:b/>
          <w:w w:val="105"/>
          <w:sz w:val="15"/>
        </w:rPr>
        <w:t>Azərbaycan</w:t>
      </w:r>
      <w:r>
        <w:rPr>
          <w:b/>
          <w:spacing w:val="-6"/>
          <w:w w:val="105"/>
          <w:sz w:val="15"/>
        </w:rPr>
        <w:t> </w:t>
      </w:r>
      <w:r>
        <w:rPr>
          <w:b/>
          <w:w w:val="105"/>
          <w:sz w:val="15"/>
        </w:rPr>
        <w:t>Respublikasının</w:t>
      </w:r>
      <w:r>
        <w:rPr>
          <w:b/>
          <w:spacing w:val="-6"/>
          <w:w w:val="105"/>
          <w:sz w:val="15"/>
        </w:rPr>
        <w:t> </w:t>
      </w:r>
      <w:r>
        <w:rPr>
          <w:b/>
          <w:w w:val="105"/>
          <w:sz w:val="15"/>
        </w:rPr>
        <w:t>Qanunvericilik</w:t>
      </w:r>
      <w:r>
        <w:rPr>
          <w:b/>
          <w:spacing w:val="-6"/>
          <w:w w:val="105"/>
          <w:sz w:val="15"/>
        </w:rPr>
        <w:t> </w:t>
      </w:r>
      <w:r>
        <w:rPr>
          <w:b/>
          <w:w w:val="105"/>
          <w:sz w:val="15"/>
        </w:rPr>
        <w:t>Toplusu,</w:t>
      </w:r>
      <w:r>
        <w:rPr>
          <w:b/>
          <w:spacing w:val="-6"/>
          <w:w w:val="105"/>
          <w:sz w:val="15"/>
        </w:rPr>
        <w:t> </w:t>
      </w:r>
      <w:r>
        <w:rPr>
          <w:b/>
          <w:w w:val="105"/>
          <w:sz w:val="15"/>
        </w:rPr>
        <w:t>2011-ci</w:t>
      </w:r>
      <w:r>
        <w:rPr>
          <w:b/>
          <w:spacing w:val="-6"/>
          <w:w w:val="105"/>
          <w:sz w:val="15"/>
        </w:rPr>
        <w:t> </w:t>
      </w:r>
      <w:r>
        <w:rPr>
          <w:b/>
          <w:w w:val="105"/>
          <w:sz w:val="15"/>
        </w:rPr>
        <w:t>il,</w:t>
      </w:r>
      <w:r>
        <w:rPr>
          <w:b/>
          <w:spacing w:val="-6"/>
          <w:w w:val="105"/>
          <w:sz w:val="15"/>
        </w:rPr>
        <w:t> </w:t>
      </w:r>
      <w:r>
        <w:rPr>
          <w:b/>
          <w:w w:val="105"/>
          <w:sz w:val="15"/>
        </w:rPr>
        <w:t>№</w:t>
      </w:r>
      <w:r>
        <w:rPr>
          <w:b/>
          <w:spacing w:val="-6"/>
          <w:w w:val="105"/>
          <w:sz w:val="15"/>
        </w:rPr>
        <w:t> </w:t>
      </w:r>
      <w:r>
        <w:rPr>
          <w:b/>
          <w:w w:val="105"/>
          <w:sz w:val="15"/>
        </w:rPr>
        <w:t>6,</w:t>
      </w:r>
      <w:r>
        <w:rPr>
          <w:b/>
          <w:spacing w:val="-6"/>
          <w:w w:val="105"/>
          <w:sz w:val="15"/>
        </w:rPr>
        <w:t> </w:t>
      </w:r>
      <w:r>
        <w:rPr>
          <w:b/>
          <w:w w:val="105"/>
          <w:sz w:val="15"/>
        </w:rPr>
        <w:t>maddə</w:t>
      </w:r>
      <w:r>
        <w:rPr>
          <w:b/>
          <w:spacing w:val="-6"/>
          <w:w w:val="105"/>
          <w:sz w:val="15"/>
        </w:rPr>
        <w:t> </w:t>
      </w:r>
      <w:r>
        <w:rPr>
          <w:b/>
          <w:w w:val="105"/>
          <w:sz w:val="15"/>
        </w:rPr>
        <w:t>472)</w:t>
      </w:r>
      <w:r>
        <w:rPr>
          <w:b/>
          <w:spacing w:val="17"/>
          <w:w w:val="105"/>
          <w:sz w:val="15"/>
        </w:rPr>
        <w:t> </w:t>
      </w:r>
      <w:r>
        <w:rPr>
          <w:w w:val="105"/>
          <w:sz w:val="15"/>
        </w:rPr>
        <w:t>ilə</w:t>
      </w:r>
      <w:r>
        <w:rPr>
          <w:spacing w:val="-2"/>
          <w:w w:val="105"/>
          <w:sz w:val="15"/>
        </w:rPr>
        <w:t> </w:t>
      </w:r>
      <w:r>
        <w:rPr>
          <w:w w:val="105"/>
          <w:sz w:val="15"/>
        </w:rPr>
        <w:t>251.2- ci</w:t>
      </w:r>
      <w:r>
        <w:rPr>
          <w:spacing w:val="-24"/>
          <w:w w:val="105"/>
          <w:sz w:val="15"/>
        </w:rPr>
        <w:t> </w:t>
      </w:r>
      <w:r>
        <w:rPr>
          <w:w w:val="105"/>
          <w:sz w:val="15"/>
        </w:rPr>
        <w:t>maddədə</w:t>
      </w:r>
      <w:r>
        <w:rPr>
          <w:spacing w:val="-16"/>
          <w:w w:val="105"/>
          <w:sz w:val="15"/>
        </w:rPr>
        <w:t> </w:t>
      </w:r>
      <w:r>
        <w:rPr>
          <w:w w:val="105"/>
          <w:sz w:val="15"/>
        </w:rPr>
        <w:t>“</w:t>
      </w:r>
      <w:r>
        <w:rPr>
          <w:b/>
          <w:w w:val="105"/>
          <w:sz w:val="15"/>
        </w:rPr>
        <w:t>bir</w:t>
      </w:r>
      <w:r>
        <w:rPr>
          <w:b/>
          <w:spacing w:val="-1"/>
          <w:w w:val="105"/>
          <w:sz w:val="15"/>
        </w:rPr>
        <w:t> </w:t>
      </w:r>
      <w:r>
        <w:rPr>
          <w:b/>
          <w:w w:val="105"/>
          <w:sz w:val="15"/>
        </w:rPr>
        <w:t>ilədək müddətə</w:t>
      </w:r>
      <w:r>
        <w:rPr>
          <w:b/>
          <w:spacing w:val="-1"/>
          <w:w w:val="105"/>
          <w:sz w:val="15"/>
        </w:rPr>
        <w:t> </w:t>
      </w:r>
      <w:r>
        <w:rPr>
          <w:b/>
          <w:w w:val="105"/>
          <w:sz w:val="15"/>
        </w:rPr>
        <w:t>islah işləri</w:t>
      </w:r>
      <w:r>
        <w:rPr>
          <w:b/>
          <w:spacing w:val="-1"/>
          <w:w w:val="105"/>
          <w:sz w:val="15"/>
        </w:rPr>
        <w:t> </w:t>
      </w:r>
      <w:r>
        <w:rPr>
          <w:b/>
          <w:w w:val="105"/>
          <w:sz w:val="15"/>
        </w:rPr>
        <w:t>və ya</w:t>
      </w:r>
      <w:r>
        <w:rPr>
          <w:b/>
          <w:spacing w:val="-1"/>
          <w:w w:val="105"/>
          <w:sz w:val="15"/>
        </w:rPr>
        <w:t> </w:t>
      </w:r>
      <w:r>
        <w:rPr>
          <w:b/>
          <w:w w:val="105"/>
          <w:sz w:val="15"/>
        </w:rPr>
        <w:t>bir ilədək</w:t>
      </w:r>
      <w:r>
        <w:rPr>
          <w:b/>
          <w:spacing w:val="-1"/>
          <w:w w:val="105"/>
          <w:sz w:val="15"/>
        </w:rPr>
        <w:t> </w:t>
      </w:r>
      <w:r>
        <w:rPr>
          <w:b/>
          <w:w w:val="105"/>
          <w:sz w:val="15"/>
        </w:rPr>
        <w:t>müddətə azadlığın</w:t>
      </w:r>
      <w:r>
        <w:rPr>
          <w:b/>
          <w:spacing w:val="-1"/>
          <w:w w:val="105"/>
          <w:sz w:val="15"/>
        </w:rPr>
        <w:t> </w:t>
      </w:r>
      <w:r>
        <w:rPr>
          <w:b/>
          <w:w w:val="105"/>
          <w:sz w:val="15"/>
        </w:rPr>
        <w:t>məhdudlaşdırılması</w:t>
      </w:r>
      <w:r>
        <w:rPr>
          <w:b/>
          <w:spacing w:val="-24"/>
          <w:w w:val="105"/>
          <w:sz w:val="15"/>
        </w:rPr>
        <w:t> </w:t>
      </w:r>
      <w:r>
        <w:rPr>
          <w:w w:val="105"/>
          <w:sz w:val="15"/>
        </w:rPr>
        <w:t>” sözləri “</w:t>
      </w:r>
      <w:r>
        <w:rPr>
          <w:b/>
          <w:w w:val="105"/>
          <w:sz w:val="15"/>
        </w:rPr>
        <w:t>min manatdan</w:t>
      </w:r>
      <w:r>
        <w:rPr>
          <w:b/>
          <w:spacing w:val="-2"/>
          <w:w w:val="105"/>
          <w:sz w:val="15"/>
        </w:rPr>
        <w:t> </w:t>
      </w:r>
      <w:r>
        <w:rPr>
          <w:b/>
          <w:w w:val="105"/>
          <w:sz w:val="15"/>
        </w:rPr>
        <w:t>iki</w:t>
      </w:r>
      <w:r>
        <w:rPr>
          <w:b/>
          <w:spacing w:val="-2"/>
          <w:w w:val="105"/>
          <w:sz w:val="15"/>
        </w:rPr>
        <w:t> </w:t>
      </w:r>
      <w:r>
        <w:rPr>
          <w:b/>
          <w:w w:val="105"/>
          <w:sz w:val="15"/>
        </w:rPr>
        <w:t>min</w:t>
      </w:r>
      <w:r>
        <w:rPr>
          <w:b/>
          <w:spacing w:val="-2"/>
          <w:w w:val="105"/>
          <w:sz w:val="15"/>
        </w:rPr>
        <w:t> </w:t>
      </w:r>
      <w:r>
        <w:rPr>
          <w:b/>
          <w:w w:val="105"/>
          <w:sz w:val="15"/>
        </w:rPr>
        <w:t>manatadək</w:t>
      </w:r>
      <w:r>
        <w:rPr>
          <w:b/>
          <w:spacing w:val="-2"/>
          <w:w w:val="105"/>
          <w:sz w:val="15"/>
        </w:rPr>
        <w:t> </w:t>
      </w:r>
      <w:r>
        <w:rPr>
          <w:b/>
          <w:w w:val="105"/>
          <w:sz w:val="15"/>
        </w:rPr>
        <w:t>miqdarda</w:t>
      </w:r>
      <w:r>
        <w:rPr>
          <w:b/>
          <w:spacing w:val="-2"/>
          <w:w w:val="105"/>
          <w:sz w:val="15"/>
        </w:rPr>
        <w:t> </w:t>
      </w:r>
      <w:r>
        <w:rPr>
          <w:b/>
          <w:w w:val="105"/>
          <w:sz w:val="15"/>
        </w:rPr>
        <w:t>cərimə</w:t>
      </w:r>
      <w:r>
        <w:rPr>
          <w:b/>
          <w:spacing w:val="-2"/>
          <w:w w:val="105"/>
          <w:sz w:val="15"/>
        </w:rPr>
        <w:t> </w:t>
      </w:r>
      <w:r>
        <w:rPr>
          <w:b/>
          <w:w w:val="105"/>
          <w:sz w:val="15"/>
        </w:rPr>
        <w:t>və</w:t>
      </w:r>
      <w:r>
        <w:rPr>
          <w:b/>
          <w:spacing w:val="-2"/>
          <w:w w:val="105"/>
          <w:sz w:val="15"/>
        </w:rPr>
        <w:t> </w:t>
      </w:r>
      <w:r>
        <w:rPr>
          <w:b/>
          <w:w w:val="105"/>
          <w:sz w:val="15"/>
        </w:rPr>
        <w:t>ya</w:t>
      </w:r>
      <w:r>
        <w:rPr>
          <w:b/>
          <w:spacing w:val="-2"/>
          <w:w w:val="105"/>
          <w:sz w:val="15"/>
        </w:rPr>
        <w:t> </w:t>
      </w:r>
      <w:r>
        <w:rPr>
          <w:b/>
          <w:w w:val="105"/>
          <w:sz w:val="15"/>
        </w:rPr>
        <w:t>iki</w:t>
      </w:r>
      <w:r>
        <w:rPr>
          <w:b/>
          <w:spacing w:val="-2"/>
          <w:w w:val="105"/>
          <w:sz w:val="15"/>
        </w:rPr>
        <w:t> </w:t>
      </w:r>
      <w:r>
        <w:rPr>
          <w:b/>
          <w:w w:val="105"/>
          <w:sz w:val="15"/>
        </w:rPr>
        <w:t>ilədək</w:t>
      </w:r>
      <w:r>
        <w:rPr>
          <w:b/>
          <w:spacing w:val="-2"/>
          <w:w w:val="105"/>
          <w:sz w:val="15"/>
        </w:rPr>
        <w:t> </w:t>
      </w:r>
      <w:r>
        <w:rPr>
          <w:b/>
          <w:w w:val="105"/>
          <w:sz w:val="15"/>
        </w:rPr>
        <w:t>müddətə</w:t>
      </w:r>
      <w:r>
        <w:rPr>
          <w:b/>
          <w:spacing w:val="-2"/>
          <w:w w:val="105"/>
          <w:sz w:val="15"/>
        </w:rPr>
        <w:t> </w:t>
      </w:r>
      <w:r>
        <w:rPr>
          <w:b/>
          <w:w w:val="105"/>
          <w:sz w:val="15"/>
        </w:rPr>
        <w:t>islah</w:t>
      </w:r>
      <w:r>
        <w:rPr>
          <w:b/>
          <w:spacing w:val="-2"/>
          <w:w w:val="105"/>
          <w:sz w:val="15"/>
        </w:rPr>
        <w:t> </w:t>
      </w:r>
      <w:r>
        <w:rPr>
          <w:b/>
          <w:w w:val="105"/>
          <w:sz w:val="15"/>
        </w:rPr>
        <w:t>işləri</w:t>
      </w:r>
      <w:r>
        <w:rPr>
          <w:w w:val="105"/>
          <w:sz w:val="15"/>
        </w:rPr>
        <w:t>”</w:t>
      </w:r>
      <w:r>
        <w:rPr>
          <w:spacing w:val="-2"/>
          <w:w w:val="105"/>
          <w:sz w:val="15"/>
        </w:rPr>
        <w:t> </w:t>
      </w:r>
      <w:r>
        <w:rPr>
          <w:w w:val="105"/>
          <w:sz w:val="15"/>
        </w:rPr>
        <w:t>sözləri</w:t>
      </w:r>
      <w:r>
        <w:rPr>
          <w:spacing w:val="-2"/>
          <w:w w:val="105"/>
          <w:sz w:val="15"/>
        </w:rPr>
        <w:t> </w:t>
      </w:r>
      <w:r>
        <w:rPr>
          <w:w w:val="105"/>
          <w:sz w:val="15"/>
        </w:rPr>
        <w:t>ilə</w:t>
      </w:r>
      <w:r>
        <w:rPr>
          <w:spacing w:val="-2"/>
          <w:w w:val="105"/>
          <w:sz w:val="15"/>
        </w:rPr>
        <w:t> </w:t>
      </w:r>
      <w:r>
        <w:rPr>
          <w:w w:val="105"/>
          <w:sz w:val="15"/>
        </w:rPr>
        <w:t>əvəz</w:t>
      </w:r>
      <w:r>
        <w:rPr>
          <w:spacing w:val="-2"/>
          <w:w w:val="105"/>
          <w:sz w:val="15"/>
        </w:rPr>
        <w:t> </w:t>
      </w:r>
      <w:r>
        <w:rPr>
          <w:w w:val="105"/>
          <w:sz w:val="15"/>
        </w:rPr>
        <w:t>edilmişdir.</w:t>
      </w:r>
    </w:p>
    <w:p>
      <w:pPr>
        <w:spacing w:line="288" w:lineRule="auto" w:before="1"/>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251.2-ci maddənin</w:t>
      </w:r>
      <w:r>
        <w:rPr>
          <w:w w:val="105"/>
          <w:sz w:val="15"/>
        </w:rPr>
        <w:t> sanksiyasında</w:t>
      </w:r>
      <w:r>
        <w:rPr>
          <w:w w:val="105"/>
          <w:sz w:val="15"/>
        </w:rPr>
        <w:t> “</w:t>
      </w:r>
      <w:r>
        <w:rPr>
          <w:b/>
          <w:w w:val="105"/>
          <w:sz w:val="15"/>
        </w:rPr>
        <w:t>min</w:t>
      </w:r>
      <w:r>
        <w:rPr>
          <w:b/>
          <w:w w:val="105"/>
          <w:sz w:val="15"/>
        </w:rPr>
        <w:t> manatdan</w:t>
      </w:r>
      <w:r>
        <w:rPr>
          <w:b/>
          <w:w w:val="105"/>
          <w:sz w:val="15"/>
        </w:rPr>
        <w:t> iki</w:t>
      </w:r>
      <w:r>
        <w:rPr>
          <w:b/>
          <w:w w:val="105"/>
          <w:sz w:val="15"/>
        </w:rPr>
        <w:t> min</w:t>
      </w:r>
      <w:r>
        <w:rPr>
          <w:w w:val="105"/>
          <w:sz w:val="15"/>
        </w:rPr>
        <w:t>”</w:t>
      </w:r>
      <w:r>
        <w:rPr>
          <w:w w:val="105"/>
          <w:sz w:val="15"/>
        </w:rPr>
        <w:t> sözləri</w:t>
      </w:r>
      <w:r>
        <w:rPr>
          <w:w w:val="105"/>
          <w:sz w:val="15"/>
        </w:rPr>
        <w:t> “</w:t>
      </w:r>
      <w:r>
        <w:rPr>
          <w:b/>
          <w:w w:val="105"/>
          <w:sz w:val="15"/>
        </w:rPr>
        <w:t>altı</w:t>
      </w:r>
      <w:r>
        <w:rPr>
          <w:b/>
          <w:w w:val="105"/>
          <w:sz w:val="15"/>
        </w:rPr>
        <w:t> min</w:t>
      </w:r>
      <w:r>
        <w:rPr>
          <w:b/>
          <w:w w:val="105"/>
          <w:sz w:val="15"/>
        </w:rPr>
        <w:t> manatdan</w:t>
      </w:r>
      <w:r>
        <w:rPr>
          <w:b/>
          <w:w w:val="105"/>
          <w:sz w:val="15"/>
        </w:rPr>
        <w:t> doqquz</w:t>
      </w:r>
      <w:r>
        <w:rPr>
          <w:b/>
          <w:w w:val="105"/>
          <w:sz w:val="15"/>
        </w:rPr>
        <w:t> min</w:t>
      </w:r>
      <w:r>
        <w:rPr>
          <w:w w:val="105"/>
          <w:sz w:val="15"/>
        </w:rPr>
        <w:t>”</w:t>
      </w:r>
      <w:r>
        <w:rPr>
          <w:w w:val="105"/>
          <w:sz w:val="15"/>
        </w:rPr>
        <w:t> sözləri</w:t>
      </w:r>
      <w:r>
        <w:rPr>
          <w:w w:val="105"/>
          <w:sz w:val="15"/>
        </w:rPr>
        <w:t> ilə</w:t>
      </w:r>
      <w:r>
        <w:rPr>
          <w:w w:val="105"/>
          <w:sz w:val="15"/>
        </w:rPr>
        <w:t> əvəz </w:t>
      </w:r>
      <w:r>
        <w:rPr>
          <w:spacing w:val="-2"/>
          <w:w w:val="105"/>
          <w:sz w:val="15"/>
        </w:rPr>
        <w:t>edilmişdir.</w:t>
      </w:r>
    </w:p>
    <w:p>
      <w:pPr>
        <w:spacing w:line="288" w:lineRule="auto" w:before="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251.2-ci</w:t>
      </w:r>
      <w:r>
        <w:rPr>
          <w:w w:val="105"/>
          <w:sz w:val="15"/>
        </w:rPr>
        <w:t> maddənin</w:t>
      </w:r>
      <w:r>
        <w:rPr>
          <w:w w:val="105"/>
          <w:sz w:val="15"/>
        </w:rPr>
        <w:t> sanksiyasında</w:t>
      </w:r>
      <w:r>
        <w:rPr>
          <w:w w:val="105"/>
          <w:sz w:val="15"/>
        </w:rPr>
        <w:t> “</w:t>
      </w:r>
      <w:r>
        <w:rPr>
          <w:b/>
          <w:w w:val="105"/>
          <w:sz w:val="15"/>
        </w:rPr>
        <w:t>işləri</w:t>
      </w:r>
      <w:r>
        <w:rPr>
          <w:b/>
          <w:w w:val="105"/>
          <w:sz w:val="15"/>
        </w:rPr>
        <w:t> və</w:t>
      </w:r>
      <w:r>
        <w:rPr>
          <w:b/>
          <w:w w:val="105"/>
          <w:sz w:val="15"/>
        </w:rPr>
        <w:t> ya</w:t>
      </w:r>
      <w:r>
        <w:rPr>
          <w:b/>
          <w:spacing w:val="-24"/>
          <w:w w:val="105"/>
          <w:sz w:val="15"/>
        </w:rPr>
        <w:t> </w:t>
      </w:r>
      <w:r>
        <w:rPr>
          <w:w w:val="105"/>
          <w:sz w:val="15"/>
        </w:rPr>
        <w:t>”</w:t>
      </w:r>
      <w:r>
        <w:rPr>
          <w:w w:val="105"/>
          <w:sz w:val="15"/>
        </w:rPr>
        <w:t> sözlərindən</w:t>
      </w:r>
      <w:r>
        <w:rPr>
          <w:w w:val="105"/>
          <w:sz w:val="15"/>
        </w:rPr>
        <w:t> sonra</w:t>
      </w:r>
      <w:r>
        <w:rPr>
          <w:w w:val="105"/>
          <w:sz w:val="15"/>
        </w:rPr>
        <w:t> “</w:t>
      </w:r>
      <w:r>
        <w:rPr>
          <w:b/>
          <w:w w:val="105"/>
          <w:sz w:val="15"/>
        </w:rPr>
        <w:t>iki</w:t>
      </w:r>
      <w:r>
        <w:rPr>
          <w:b/>
          <w:w w:val="105"/>
          <w:sz w:val="15"/>
        </w:rPr>
        <w:t> ilədək</w:t>
      </w:r>
      <w:r>
        <w:rPr>
          <w:b/>
          <w:w w:val="105"/>
          <w:sz w:val="15"/>
        </w:rPr>
        <w:t> müddətə</w:t>
      </w:r>
      <w:r>
        <w:rPr>
          <w:b/>
          <w:w w:val="105"/>
          <w:sz w:val="15"/>
        </w:rPr>
        <w:t> azadlığın məhdudlaşdırılması və ya</w:t>
      </w:r>
      <w:r>
        <w:rPr>
          <w:w w:val="105"/>
          <w:sz w:val="15"/>
        </w:rPr>
        <w:t>” sözləri əlavə edilmişdir.</w:t>
      </w:r>
    </w:p>
    <w:p>
      <w:pPr>
        <w:pStyle w:val="BodyText"/>
        <w:spacing w:before="46"/>
        <w:rPr>
          <w:sz w:val="15"/>
        </w:rPr>
      </w:pPr>
    </w:p>
    <w:p>
      <w:pPr>
        <w:pStyle w:val="ListParagraph"/>
        <w:numPr>
          <w:ilvl w:val="0"/>
          <w:numId w:val="327"/>
        </w:numPr>
        <w:tabs>
          <w:tab w:pos="1116" w:val="left" w:leader="none"/>
        </w:tabs>
        <w:spacing w:line="288" w:lineRule="auto" w:before="0" w:after="0"/>
        <w:ind w:left="100" w:right="102" w:firstLine="444"/>
        <w:jc w:val="both"/>
        <w:rPr>
          <w:b/>
          <w:color w:val="0000FF"/>
          <w:position w:val="12"/>
          <w:sz w:val="15"/>
          <w:u w:val="single" w:color="0000FF"/>
        </w:rPr>
      </w:pPr>
      <w:r>
        <w:rPr>
          <w:color w:val="0000FF"/>
          <w:w w:val="105"/>
          <w:sz w:val="15"/>
          <w:u w:val="single" w:color="0000FF"/>
        </w:rPr>
        <w:t>22 dekabr 2023-cü il tarixli </w:t>
      </w:r>
      <w:r>
        <w:rPr>
          <w:b/>
          <w:color w:val="0000FF"/>
          <w:w w:val="105"/>
          <w:sz w:val="15"/>
          <w:u w:val="single" w:color="0000FF"/>
        </w:rPr>
        <w:t>1068-VIQD</w:t>
      </w:r>
      <w:r>
        <w:rPr>
          <w:b/>
          <w:color w:val="0000FF"/>
          <w:spacing w:val="-1"/>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3"/>
          <w:w w:val="105"/>
          <w:sz w:val="15"/>
        </w:rPr>
        <w:t> </w:t>
      </w:r>
      <w:r>
        <w:rPr>
          <w:b/>
          <w:w w:val="105"/>
          <w:sz w:val="15"/>
        </w:rPr>
        <w:t>(Azərbaycan Dövlət İnformasiya</w:t>
      </w:r>
      <w:r>
        <w:rPr>
          <w:b/>
          <w:spacing w:val="-8"/>
          <w:w w:val="105"/>
          <w:sz w:val="15"/>
        </w:rPr>
        <w:t> </w:t>
      </w:r>
      <w:r>
        <w:rPr>
          <w:b/>
          <w:w w:val="105"/>
          <w:sz w:val="15"/>
        </w:rPr>
        <w:t>Agentliyinin</w:t>
      </w:r>
      <w:r>
        <w:rPr>
          <w:b/>
          <w:spacing w:val="-8"/>
          <w:w w:val="105"/>
          <w:sz w:val="15"/>
        </w:rPr>
        <w:t> </w:t>
      </w:r>
      <w:r>
        <w:rPr>
          <w:b/>
          <w:w w:val="105"/>
          <w:sz w:val="15"/>
        </w:rPr>
        <w:t>(AZƏRTAC-ın)</w:t>
      </w:r>
      <w:r>
        <w:rPr>
          <w:b/>
          <w:spacing w:val="-8"/>
          <w:w w:val="105"/>
          <w:sz w:val="15"/>
        </w:rPr>
        <w:t> </w:t>
      </w:r>
      <w:r>
        <w:rPr>
          <w:b/>
          <w:w w:val="105"/>
          <w:sz w:val="15"/>
        </w:rPr>
        <w:t>rəsmi</w:t>
      </w:r>
      <w:r>
        <w:rPr>
          <w:b/>
          <w:spacing w:val="-8"/>
          <w:w w:val="105"/>
          <w:sz w:val="15"/>
        </w:rPr>
        <w:t> </w:t>
      </w:r>
      <w:r>
        <w:rPr>
          <w:b/>
          <w:w w:val="105"/>
          <w:sz w:val="15"/>
        </w:rPr>
        <w:t>internet</w:t>
      </w:r>
      <w:r>
        <w:rPr>
          <w:b/>
          <w:spacing w:val="-8"/>
          <w:w w:val="105"/>
          <w:sz w:val="15"/>
        </w:rPr>
        <w:t> </w:t>
      </w:r>
      <w:r>
        <w:rPr>
          <w:b/>
          <w:w w:val="105"/>
          <w:sz w:val="15"/>
        </w:rPr>
        <w:t>saytı,</w:t>
      </w:r>
      <w:r>
        <w:rPr>
          <w:b/>
          <w:spacing w:val="-8"/>
          <w:w w:val="105"/>
          <w:sz w:val="15"/>
        </w:rPr>
        <w:t> </w:t>
      </w:r>
      <w:r>
        <w:rPr>
          <w:b/>
          <w:w w:val="105"/>
          <w:sz w:val="15"/>
        </w:rPr>
        <w:t>10</w:t>
      </w:r>
      <w:r>
        <w:rPr>
          <w:b/>
          <w:spacing w:val="-8"/>
          <w:w w:val="105"/>
          <w:sz w:val="15"/>
        </w:rPr>
        <w:t> </w:t>
      </w:r>
      <w:r>
        <w:rPr>
          <w:b/>
          <w:w w:val="105"/>
          <w:sz w:val="15"/>
        </w:rPr>
        <w:t>yanvar 2024-cü il,</w:t>
      </w:r>
      <w:r>
        <w:rPr>
          <w:b/>
          <w:spacing w:val="-4"/>
          <w:w w:val="105"/>
          <w:sz w:val="15"/>
        </w:rPr>
        <w:t> </w:t>
      </w:r>
      <w:r>
        <w:rPr>
          <w:b/>
          <w:w w:val="105"/>
          <w:sz w:val="15"/>
        </w:rPr>
        <w:t>“Azərbaycan”</w:t>
      </w:r>
      <w:r>
        <w:rPr>
          <w:b/>
          <w:spacing w:val="-4"/>
          <w:w w:val="105"/>
          <w:sz w:val="15"/>
        </w:rPr>
        <w:t> </w:t>
      </w:r>
      <w:r>
        <w:rPr>
          <w:b/>
          <w:w w:val="105"/>
          <w:sz w:val="15"/>
        </w:rPr>
        <w:t>qəzeti,</w:t>
      </w:r>
      <w:r>
        <w:rPr>
          <w:b/>
          <w:spacing w:val="-4"/>
          <w:w w:val="105"/>
          <w:sz w:val="15"/>
        </w:rPr>
        <w:t> </w:t>
      </w:r>
      <w:r>
        <w:rPr>
          <w:b/>
          <w:w w:val="105"/>
          <w:sz w:val="15"/>
        </w:rPr>
        <w:t>11</w:t>
      </w:r>
      <w:r>
        <w:rPr>
          <w:b/>
          <w:spacing w:val="-4"/>
          <w:w w:val="105"/>
          <w:sz w:val="15"/>
        </w:rPr>
        <w:t> </w:t>
      </w:r>
      <w:r>
        <w:rPr>
          <w:b/>
          <w:w w:val="105"/>
          <w:sz w:val="15"/>
        </w:rPr>
        <w:t>yanvar 2024-cü</w:t>
      </w:r>
      <w:r>
        <w:rPr>
          <w:b/>
          <w:spacing w:val="-24"/>
          <w:w w:val="105"/>
          <w:sz w:val="15"/>
        </w:rPr>
        <w:t> </w:t>
      </w:r>
      <w:r>
        <w:rPr>
          <w:b/>
          <w:w w:val="105"/>
          <w:sz w:val="15"/>
        </w:rPr>
        <w:t>il, № 4) </w:t>
      </w:r>
      <w:r>
        <w:rPr>
          <w:w w:val="105"/>
          <w:sz w:val="15"/>
        </w:rPr>
        <w:t>ilə </w:t>
      </w:r>
      <w:r>
        <w:rPr>
          <w:color w:val="202428"/>
          <w:w w:val="105"/>
          <w:sz w:val="15"/>
        </w:rPr>
        <w:t>252-ci maddəsinin adına və 252.1-ci maddəsinə (hər iki halda) “</w:t>
      </w:r>
      <w:r>
        <w:rPr>
          <w:color w:val="202428"/>
          <w:spacing w:val="-24"/>
          <w:w w:val="105"/>
          <w:sz w:val="15"/>
        </w:rPr>
        <w:t> </w:t>
      </w:r>
      <w:r>
        <w:rPr>
          <w:b/>
          <w:color w:val="202428"/>
          <w:w w:val="105"/>
          <w:sz w:val="15"/>
        </w:rPr>
        <w:t>mühitini</w:t>
      </w:r>
      <w:r>
        <w:rPr>
          <w:color w:val="202428"/>
          <w:w w:val="105"/>
          <w:sz w:val="15"/>
        </w:rPr>
        <w:t>” sözündən əvvəl “</w:t>
      </w:r>
      <w:r>
        <w:rPr>
          <w:b/>
          <w:color w:val="202428"/>
          <w:w w:val="105"/>
          <w:sz w:val="15"/>
        </w:rPr>
        <w:t>ətraf</w:t>
      </w:r>
      <w:r>
        <w:rPr>
          <w:color w:val="202428"/>
          <w:w w:val="105"/>
          <w:sz w:val="15"/>
        </w:rPr>
        <w:t>” sözü əlavə </w:t>
      </w:r>
      <w:r>
        <w:rPr>
          <w:w w:val="105"/>
          <w:sz w:val="15"/>
        </w:rPr>
        <w:t>edilmişdir.</w:t>
      </w:r>
    </w:p>
    <w:p>
      <w:pPr>
        <w:pStyle w:val="BodyText"/>
        <w:spacing w:before="49"/>
        <w:rPr>
          <w:sz w:val="15"/>
        </w:rPr>
      </w:pPr>
    </w:p>
    <w:p>
      <w:pPr>
        <w:pStyle w:val="ListParagraph"/>
        <w:numPr>
          <w:ilvl w:val="0"/>
          <w:numId w:val="327"/>
        </w:numPr>
        <w:tabs>
          <w:tab w:pos="1113" w:val="left" w:leader="none"/>
        </w:tabs>
        <w:spacing w:line="288" w:lineRule="auto" w:before="0" w:after="0"/>
        <w:ind w:left="100" w:right="97" w:firstLine="444"/>
        <w:jc w:val="both"/>
        <w:rPr>
          <w:color w:val="0000FF"/>
          <w:position w:val="13"/>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252.1-ci maddənin sanksiyasında “</w:t>
      </w:r>
      <w:r>
        <w:rPr>
          <w:b/>
          <w:w w:val="105"/>
          <w:sz w:val="15"/>
        </w:rPr>
        <w:t>şərti maliyyə vahidi məbləğinin beş yüz mislindən min mislinədək</w:t>
      </w:r>
      <w:r>
        <w:rPr>
          <w:w w:val="105"/>
          <w:sz w:val="15"/>
        </w:rPr>
        <w:t>” sözləri “</w:t>
      </w:r>
      <w:r>
        <w:rPr>
          <w:b/>
          <w:w w:val="105"/>
          <w:sz w:val="15"/>
        </w:rPr>
        <w:t>beş yüz manatdan min manatadək</w:t>
      </w:r>
      <w:r>
        <w:rPr>
          <w:w w:val="105"/>
          <w:sz w:val="15"/>
        </w:rPr>
        <w:t>” sözləri ilə əvəz edilmişdir.</w:t>
      </w:r>
    </w:p>
    <w:p>
      <w:pPr>
        <w:spacing w:line="288" w:lineRule="auto" w:before="1"/>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252.1-ci maddənin sanksiyasında “</w:t>
      </w:r>
      <w:r>
        <w:rPr>
          <w:b/>
          <w:w w:val="105"/>
          <w:sz w:val="15"/>
        </w:rPr>
        <w:t>beş yüz manatdan min</w:t>
      </w:r>
      <w:r>
        <w:rPr>
          <w:w w:val="105"/>
          <w:sz w:val="15"/>
        </w:rPr>
        <w:t>” sözləri “</w:t>
      </w:r>
      <w:r>
        <w:rPr>
          <w:b/>
          <w:w w:val="105"/>
          <w:sz w:val="15"/>
        </w:rPr>
        <w:t>üç min manatdan altı min</w:t>
      </w:r>
      <w:r>
        <w:rPr>
          <w:w w:val="105"/>
          <w:sz w:val="15"/>
        </w:rPr>
        <w:t>” sözləri ilə əvəz edilmişdir.</w:t>
      </w:r>
    </w:p>
    <w:p>
      <w:pPr>
        <w:spacing w:line="288" w:lineRule="auto" w:before="0"/>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252.1-ci</w:t>
      </w:r>
      <w:r>
        <w:rPr>
          <w:spacing w:val="-24"/>
          <w:w w:val="105"/>
          <w:sz w:val="15"/>
        </w:rPr>
        <w:t> </w:t>
      </w:r>
      <w:r>
        <w:rPr>
          <w:w w:val="105"/>
          <w:sz w:val="15"/>
        </w:rPr>
        <w:t>maddənin</w:t>
      </w:r>
      <w:r>
        <w:rPr>
          <w:spacing w:val="-24"/>
          <w:w w:val="105"/>
          <w:sz w:val="15"/>
        </w:rPr>
        <w:t> </w:t>
      </w:r>
      <w:r>
        <w:rPr>
          <w:w w:val="105"/>
          <w:sz w:val="15"/>
        </w:rPr>
        <w:t>sanksiyasında</w:t>
      </w:r>
      <w:r>
        <w:rPr>
          <w:spacing w:val="-23"/>
          <w:w w:val="105"/>
          <w:sz w:val="15"/>
        </w:rPr>
        <w:t> </w:t>
      </w:r>
      <w:r>
        <w:rPr>
          <w:w w:val="105"/>
          <w:sz w:val="15"/>
        </w:rPr>
        <w:t>“</w:t>
      </w:r>
      <w:r>
        <w:rPr>
          <w:b/>
          <w:w w:val="105"/>
          <w:sz w:val="15"/>
        </w:rPr>
        <w:t>işləri</w:t>
      </w:r>
      <w:r>
        <w:rPr>
          <w:w w:val="105"/>
          <w:sz w:val="15"/>
        </w:rPr>
        <w:t>”</w:t>
      </w:r>
      <w:r>
        <w:rPr>
          <w:spacing w:val="-24"/>
          <w:w w:val="105"/>
          <w:sz w:val="15"/>
        </w:rPr>
        <w:t> </w:t>
      </w:r>
      <w:r>
        <w:rPr>
          <w:w w:val="105"/>
          <w:sz w:val="15"/>
        </w:rPr>
        <w:t>sözündən</w:t>
      </w:r>
      <w:r>
        <w:rPr>
          <w:spacing w:val="-14"/>
          <w:w w:val="105"/>
          <w:sz w:val="15"/>
        </w:rPr>
        <w:t> </w:t>
      </w:r>
      <w:r>
        <w:rPr>
          <w:w w:val="105"/>
          <w:sz w:val="15"/>
        </w:rPr>
        <w:t>sonra</w:t>
      </w:r>
      <w:r>
        <w:rPr>
          <w:spacing w:val="-1"/>
          <w:w w:val="105"/>
          <w:sz w:val="15"/>
        </w:rPr>
        <w:t> </w:t>
      </w:r>
      <w:r>
        <w:rPr>
          <w:w w:val="105"/>
          <w:sz w:val="15"/>
        </w:rPr>
        <w:t>“</w:t>
      </w:r>
      <w:r>
        <w:rPr>
          <w:spacing w:val="-24"/>
          <w:w w:val="105"/>
          <w:sz w:val="15"/>
        </w:rPr>
        <w:t> </w:t>
      </w:r>
      <w:r>
        <w:rPr>
          <w:b/>
          <w:w w:val="105"/>
          <w:sz w:val="15"/>
        </w:rPr>
        <w:t>və ya bir ilədək müddətə azadlığın məhdudlaşdırılması</w:t>
      </w:r>
      <w:r>
        <w:rPr>
          <w:b/>
          <w:spacing w:val="-24"/>
          <w:w w:val="105"/>
          <w:sz w:val="15"/>
        </w:rPr>
        <w:t> </w:t>
      </w:r>
      <w:r>
        <w:rPr>
          <w:w w:val="105"/>
          <w:sz w:val="15"/>
        </w:rPr>
        <w:t>” sözləri əlavə edilmişdir.</w:t>
      </w:r>
    </w:p>
    <w:p>
      <w:pPr>
        <w:pStyle w:val="BodyText"/>
        <w:spacing w:before="47"/>
        <w:rPr>
          <w:sz w:val="15"/>
        </w:rPr>
      </w:pPr>
    </w:p>
    <w:p>
      <w:pPr>
        <w:pStyle w:val="ListParagraph"/>
        <w:numPr>
          <w:ilvl w:val="0"/>
          <w:numId w:val="327"/>
        </w:numPr>
        <w:tabs>
          <w:tab w:pos="1104" w:val="left" w:leader="none"/>
        </w:tabs>
        <w:spacing w:line="288" w:lineRule="auto" w:before="0" w:after="0"/>
        <w:ind w:left="100" w:right="103" w:firstLine="444"/>
        <w:jc w:val="both"/>
        <w:rPr>
          <w:color w:val="3366FF"/>
          <w:position w:val="12"/>
          <w:sz w:val="15"/>
          <w:u w:val="single" w:color="0000FF"/>
        </w:rPr>
      </w:pPr>
      <w:r>
        <w:rPr>
          <w:w w:val="105"/>
          <w:sz w:val="15"/>
        </w:rPr>
        <w:t>31</w:t>
      </w:r>
      <w:r>
        <w:rPr>
          <w:spacing w:val="-5"/>
          <w:w w:val="105"/>
          <w:sz w:val="15"/>
        </w:rPr>
        <w:t> </w:t>
      </w:r>
      <w:r>
        <w:rPr>
          <w:w w:val="105"/>
          <w:sz w:val="15"/>
        </w:rPr>
        <w:t>may</w:t>
      </w:r>
      <w:r>
        <w:rPr>
          <w:spacing w:val="-5"/>
          <w:w w:val="105"/>
          <w:sz w:val="15"/>
        </w:rPr>
        <w:t> </w:t>
      </w:r>
      <w:r>
        <w:rPr>
          <w:w w:val="105"/>
          <w:sz w:val="15"/>
        </w:rPr>
        <w:t>2011-ci</w:t>
      </w:r>
      <w:r>
        <w:rPr>
          <w:spacing w:val="-5"/>
          <w:w w:val="105"/>
          <w:sz w:val="15"/>
        </w:rPr>
        <w:t> </w:t>
      </w:r>
      <w:r>
        <w:rPr>
          <w:w w:val="105"/>
          <w:sz w:val="15"/>
        </w:rPr>
        <w:t>il tarixli</w:t>
      </w:r>
      <w:r>
        <w:rPr>
          <w:spacing w:val="-1"/>
          <w:w w:val="105"/>
          <w:sz w:val="15"/>
        </w:rPr>
        <w:t> </w:t>
      </w:r>
      <w:r>
        <w:rPr>
          <w:b/>
          <w:w w:val="105"/>
          <w:sz w:val="15"/>
        </w:rPr>
        <w:t>137-IVQD</w:t>
      </w:r>
      <w:r>
        <w:rPr>
          <w:b/>
          <w:spacing w:val="-9"/>
          <w:w w:val="105"/>
          <w:sz w:val="15"/>
        </w:rPr>
        <w:t> </w:t>
      </w:r>
      <w:r>
        <w:rPr>
          <w:w w:val="105"/>
          <w:sz w:val="15"/>
        </w:rPr>
        <w:t>nömrəli</w:t>
      </w:r>
      <w:r>
        <w:rPr>
          <w:spacing w:val="-3"/>
          <w:w w:val="105"/>
          <w:sz w:val="15"/>
        </w:rPr>
        <w:t> </w:t>
      </w:r>
      <w:r>
        <w:rPr>
          <w:w w:val="105"/>
          <w:sz w:val="15"/>
        </w:rPr>
        <w:t>Azərbaycan</w:t>
      </w:r>
      <w:r>
        <w:rPr>
          <w:spacing w:val="-3"/>
          <w:w w:val="105"/>
          <w:sz w:val="15"/>
        </w:rPr>
        <w:t> </w:t>
      </w:r>
      <w:r>
        <w:rPr>
          <w:w w:val="105"/>
          <w:sz w:val="15"/>
        </w:rPr>
        <w:t>Respublikasının</w:t>
      </w:r>
      <w:r>
        <w:rPr>
          <w:spacing w:val="-3"/>
          <w:w w:val="105"/>
          <w:sz w:val="15"/>
        </w:rPr>
        <w:t> </w:t>
      </w:r>
      <w:r>
        <w:rPr>
          <w:w w:val="105"/>
          <w:sz w:val="15"/>
        </w:rPr>
        <w:t>Qanunu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02 iyul</w:t>
      </w:r>
      <w:r>
        <w:rPr>
          <w:b/>
          <w:spacing w:val="-9"/>
          <w:w w:val="105"/>
          <w:sz w:val="15"/>
        </w:rPr>
        <w:t> </w:t>
      </w:r>
      <w:r>
        <w:rPr>
          <w:b/>
          <w:w w:val="105"/>
          <w:sz w:val="15"/>
        </w:rPr>
        <w:t>2011-ci</w:t>
      </w:r>
      <w:r>
        <w:rPr>
          <w:b/>
          <w:spacing w:val="-2"/>
          <w:w w:val="105"/>
          <w:sz w:val="15"/>
        </w:rPr>
        <w:t> </w:t>
      </w:r>
      <w:r>
        <w:rPr>
          <w:b/>
          <w:w w:val="105"/>
          <w:sz w:val="15"/>
        </w:rPr>
        <w:t>il,</w:t>
      </w:r>
      <w:r>
        <w:rPr>
          <w:b/>
          <w:spacing w:val="-6"/>
          <w:w w:val="105"/>
          <w:sz w:val="15"/>
        </w:rPr>
        <w:t> </w:t>
      </w:r>
      <w:r>
        <w:rPr>
          <w:b/>
          <w:w w:val="105"/>
          <w:sz w:val="15"/>
        </w:rPr>
        <w:t>№</w:t>
      </w:r>
      <w:r>
        <w:rPr>
          <w:b/>
          <w:spacing w:val="-6"/>
          <w:w w:val="105"/>
          <w:sz w:val="15"/>
        </w:rPr>
        <w:t> </w:t>
      </w:r>
      <w:r>
        <w:rPr>
          <w:b/>
          <w:w w:val="105"/>
          <w:sz w:val="15"/>
        </w:rPr>
        <w:t>141</w:t>
      </w:r>
      <w:r>
        <w:rPr>
          <w:b/>
          <w:spacing w:val="-6"/>
          <w:w w:val="105"/>
          <w:sz w:val="15"/>
        </w:rPr>
        <w:t> </w:t>
      </w:r>
      <w:r>
        <w:rPr>
          <w:b/>
          <w:w w:val="105"/>
          <w:sz w:val="15"/>
        </w:rPr>
        <w:t>Azərbaycan</w:t>
      </w:r>
      <w:r>
        <w:rPr>
          <w:b/>
          <w:spacing w:val="-6"/>
          <w:w w:val="105"/>
          <w:sz w:val="15"/>
        </w:rPr>
        <w:t> </w:t>
      </w:r>
      <w:r>
        <w:rPr>
          <w:b/>
          <w:w w:val="105"/>
          <w:sz w:val="15"/>
        </w:rPr>
        <w:t>Respublikasının</w:t>
      </w:r>
      <w:r>
        <w:rPr>
          <w:b/>
          <w:spacing w:val="-6"/>
          <w:w w:val="105"/>
          <w:sz w:val="15"/>
        </w:rPr>
        <w:t> </w:t>
      </w:r>
      <w:r>
        <w:rPr>
          <w:b/>
          <w:w w:val="105"/>
          <w:sz w:val="15"/>
        </w:rPr>
        <w:t>Qanunvericilik</w:t>
      </w:r>
      <w:r>
        <w:rPr>
          <w:b/>
          <w:spacing w:val="-6"/>
          <w:w w:val="105"/>
          <w:sz w:val="15"/>
        </w:rPr>
        <w:t> </w:t>
      </w:r>
      <w:r>
        <w:rPr>
          <w:b/>
          <w:w w:val="105"/>
          <w:sz w:val="15"/>
        </w:rPr>
        <w:t>Toplusu,</w:t>
      </w:r>
      <w:r>
        <w:rPr>
          <w:b/>
          <w:spacing w:val="-6"/>
          <w:w w:val="105"/>
          <w:sz w:val="15"/>
        </w:rPr>
        <w:t> </w:t>
      </w:r>
      <w:r>
        <w:rPr>
          <w:b/>
          <w:w w:val="105"/>
          <w:sz w:val="15"/>
        </w:rPr>
        <w:t>2011-ci</w:t>
      </w:r>
      <w:r>
        <w:rPr>
          <w:b/>
          <w:spacing w:val="-6"/>
          <w:w w:val="105"/>
          <w:sz w:val="15"/>
        </w:rPr>
        <w:t> </w:t>
      </w:r>
      <w:r>
        <w:rPr>
          <w:b/>
          <w:w w:val="105"/>
          <w:sz w:val="15"/>
        </w:rPr>
        <w:t>il,</w:t>
      </w:r>
      <w:r>
        <w:rPr>
          <w:b/>
          <w:spacing w:val="-6"/>
          <w:w w:val="105"/>
          <w:sz w:val="15"/>
        </w:rPr>
        <w:t> </w:t>
      </w:r>
      <w:r>
        <w:rPr>
          <w:b/>
          <w:w w:val="105"/>
          <w:sz w:val="15"/>
        </w:rPr>
        <w:t>№</w:t>
      </w:r>
      <w:r>
        <w:rPr>
          <w:b/>
          <w:spacing w:val="-6"/>
          <w:w w:val="105"/>
          <w:sz w:val="15"/>
        </w:rPr>
        <w:t> </w:t>
      </w:r>
      <w:r>
        <w:rPr>
          <w:b/>
          <w:w w:val="105"/>
          <w:sz w:val="15"/>
        </w:rPr>
        <w:t>6,</w:t>
      </w:r>
      <w:r>
        <w:rPr>
          <w:b/>
          <w:spacing w:val="-6"/>
          <w:w w:val="105"/>
          <w:sz w:val="15"/>
        </w:rPr>
        <w:t> </w:t>
      </w:r>
      <w:r>
        <w:rPr>
          <w:b/>
          <w:w w:val="105"/>
          <w:sz w:val="15"/>
        </w:rPr>
        <w:t>maddə</w:t>
      </w:r>
      <w:r>
        <w:rPr>
          <w:b/>
          <w:spacing w:val="-6"/>
          <w:w w:val="105"/>
          <w:sz w:val="15"/>
        </w:rPr>
        <w:t> </w:t>
      </w:r>
      <w:r>
        <w:rPr>
          <w:b/>
          <w:w w:val="105"/>
          <w:sz w:val="15"/>
        </w:rPr>
        <w:t>472) </w:t>
      </w:r>
      <w:r>
        <w:rPr>
          <w:w w:val="105"/>
          <w:sz w:val="15"/>
        </w:rPr>
        <w:t>ilə</w:t>
      </w:r>
      <w:r>
        <w:rPr>
          <w:spacing w:val="-2"/>
          <w:w w:val="105"/>
          <w:sz w:val="15"/>
        </w:rPr>
        <w:t> </w:t>
      </w:r>
      <w:r>
        <w:rPr>
          <w:w w:val="105"/>
          <w:sz w:val="15"/>
        </w:rPr>
        <w:t>252.2- ci maddədə “</w:t>
      </w:r>
      <w:r>
        <w:rPr>
          <w:b/>
          <w:w w:val="105"/>
          <w:sz w:val="15"/>
        </w:rPr>
        <w:t>iki ilədək müddətə islah işləri</w:t>
      </w:r>
      <w:r>
        <w:rPr>
          <w:w w:val="105"/>
          <w:sz w:val="15"/>
        </w:rPr>
        <w:t>” sözləri “</w:t>
      </w:r>
      <w:r>
        <w:rPr>
          <w:b/>
          <w:w w:val="105"/>
          <w:sz w:val="15"/>
        </w:rPr>
        <w:t>min manatdan iki min manatadək miqdarda cərimə və ya iki ilədək müddətə islah işləri</w:t>
      </w:r>
      <w:r>
        <w:rPr>
          <w:w w:val="105"/>
          <w:sz w:val="15"/>
        </w:rPr>
        <w:t>” sözləri ilə əvəz edilmişdir.</w:t>
      </w:r>
    </w:p>
    <w:p>
      <w:pPr>
        <w:spacing w:line="288" w:lineRule="auto" w:before="1"/>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252.2-ci maddənin</w:t>
      </w:r>
      <w:r>
        <w:rPr>
          <w:w w:val="105"/>
          <w:sz w:val="15"/>
        </w:rPr>
        <w:t> sanksiyasında</w:t>
      </w:r>
      <w:r>
        <w:rPr>
          <w:w w:val="105"/>
          <w:sz w:val="15"/>
        </w:rPr>
        <w:t> “</w:t>
      </w:r>
      <w:r>
        <w:rPr>
          <w:b/>
          <w:w w:val="105"/>
          <w:sz w:val="15"/>
        </w:rPr>
        <w:t>min</w:t>
      </w:r>
      <w:r>
        <w:rPr>
          <w:b/>
          <w:w w:val="105"/>
          <w:sz w:val="15"/>
        </w:rPr>
        <w:t> manatdan</w:t>
      </w:r>
      <w:r>
        <w:rPr>
          <w:b/>
          <w:w w:val="105"/>
          <w:sz w:val="15"/>
        </w:rPr>
        <w:t> iki</w:t>
      </w:r>
      <w:r>
        <w:rPr>
          <w:b/>
          <w:w w:val="105"/>
          <w:sz w:val="15"/>
        </w:rPr>
        <w:t> min</w:t>
      </w:r>
      <w:r>
        <w:rPr>
          <w:w w:val="105"/>
          <w:sz w:val="15"/>
        </w:rPr>
        <w:t>”</w:t>
      </w:r>
      <w:r>
        <w:rPr>
          <w:w w:val="105"/>
          <w:sz w:val="15"/>
        </w:rPr>
        <w:t> sözləri</w:t>
      </w:r>
      <w:r>
        <w:rPr>
          <w:w w:val="105"/>
          <w:sz w:val="15"/>
        </w:rPr>
        <w:t> “</w:t>
      </w:r>
      <w:r>
        <w:rPr>
          <w:b/>
          <w:w w:val="105"/>
          <w:sz w:val="15"/>
        </w:rPr>
        <w:t>altı</w:t>
      </w:r>
      <w:r>
        <w:rPr>
          <w:b/>
          <w:w w:val="105"/>
          <w:sz w:val="15"/>
        </w:rPr>
        <w:t> min</w:t>
      </w:r>
      <w:r>
        <w:rPr>
          <w:b/>
          <w:w w:val="105"/>
          <w:sz w:val="15"/>
        </w:rPr>
        <w:t> manatdan</w:t>
      </w:r>
      <w:r>
        <w:rPr>
          <w:b/>
          <w:w w:val="105"/>
          <w:sz w:val="15"/>
        </w:rPr>
        <w:t> doqquz</w:t>
      </w:r>
      <w:r>
        <w:rPr>
          <w:b/>
          <w:w w:val="105"/>
          <w:sz w:val="15"/>
        </w:rPr>
        <w:t> min</w:t>
      </w:r>
      <w:r>
        <w:rPr>
          <w:w w:val="105"/>
          <w:sz w:val="15"/>
        </w:rPr>
        <w:t>”</w:t>
      </w:r>
      <w:r>
        <w:rPr>
          <w:w w:val="105"/>
          <w:sz w:val="15"/>
        </w:rPr>
        <w:t> sözləri</w:t>
      </w:r>
      <w:r>
        <w:rPr>
          <w:w w:val="105"/>
          <w:sz w:val="15"/>
        </w:rPr>
        <w:t> ilə</w:t>
      </w:r>
      <w:r>
        <w:rPr>
          <w:w w:val="105"/>
          <w:sz w:val="15"/>
        </w:rPr>
        <w:t> əvəz </w:t>
      </w:r>
      <w:r>
        <w:rPr>
          <w:spacing w:val="-2"/>
          <w:w w:val="105"/>
          <w:sz w:val="15"/>
        </w:rPr>
        <w:t>edilmişdir.</w:t>
      </w:r>
    </w:p>
    <w:p>
      <w:pPr>
        <w:spacing w:line="288" w:lineRule="auto" w:before="0"/>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252.2-ci</w:t>
      </w:r>
      <w:r>
        <w:rPr>
          <w:w w:val="105"/>
          <w:sz w:val="15"/>
        </w:rPr>
        <w:t> maddənin</w:t>
      </w:r>
      <w:r>
        <w:rPr>
          <w:w w:val="105"/>
          <w:sz w:val="15"/>
        </w:rPr>
        <w:t> sanksiyasında</w:t>
      </w:r>
      <w:r>
        <w:rPr>
          <w:w w:val="105"/>
          <w:sz w:val="15"/>
        </w:rPr>
        <w:t> “</w:t>
      </w:r>
      <w:r>
        <w:rPr>
          <w:b/>
          <w:w w:val="105"/>
          <w:sz w:val="15"/>
        </w:rPr>
        <w:t>işləri</w:t>
      </w:r>
      <w:r>
        <w:rPr>
          <w:b/>
          <w:w w:val="105"/>
          <w:sz w:val="15"/>
        </w:rPr>
        <w:t> və</w:t>
      </w:r>
      <w:r>
        <w:rPr>
          <w:b/>
          <w:w w:val="105"/>
          <w:sz w:val="15"/>
        </w:rPr>
        <w:t> ya</w:t>
      </w:r>
      <w:r>
        <w:rPr>
          <w:b/>
          <w:spacing w:val="-24"/>
          <w:w w:val="105"/>
          <w:sz w:val="15"/>
        </w:rPr>
        <w:t> </w:t>
      </w:r>
      <w:r>
        <w:rPr>
          <w:w w:val="105"/>
          <w:sz w:val="15"/>
        </w:rPr>
        <w:t>”</w:t>
      </w:r>
      <w:r>
        <w:rPr>
          <w:w w:val="105"/>
          <w:sz w:val="15"/>
        </w:rPr>
        <w:t> sözlərindən</w:t>
      </w:r>
      <w:r>
        <w:rPr>
          <w:w w:val="105"/>
          <w:sz w:val="15"/>
        </w:rPr>
        <w:t> sonra</w:t>
      </w:r>
      <w:r>
        <w:rPr>
          <w:w w:val="105"/>
          <w:sz w:val="15"/>
        </w:rPr>
        <w:t> “</w:t>
      </w:r>
      <w:r>
        <w:rPr>
          <w:b/>
          <w:w w:val="105"/>
          <w:sz w:val="15"/>
        </w:rPr>
        <w:t>iki</w:t>
      </w:r>
      <w:r>
        <w:rPr>
          <w:b/>
          <w:w w:val="105"/>
          <w:sz w:val="15"/>
        </w:rPr>
        <w:t> ilədək</w:t>
      </w:r>
      <w:r>
        <w:rPr>
          <w:b/>
          <w:w w:val="105"/>
          <w:sz w:val="15"/>
        </w:rPr>
        <w:t> müddətə</w:t>
      </w:r>
      <w:r>
        <w:rPr>
          <w:b/>
          <w:w w:val="105"/>
          <w:sz w:val="15"/>
        </w:rPr>
        <w:t> azadlığın məhdudlaşdırılması və ya</w:t>
      </w:r>
      <w:r>
        <w:rPr>
          <w:w w:val="105"/>
          <w:sz w:val="15"/>
        </w:rPr>
        <w:t>” sözləri əlavə edilmişdir.</w:t>
      </w:r>
    </w:p>
    <w:p>
      <w:pPr>
        <w:pStyle w:val="BodyText"/>
        <w:spacing w:before="49"/>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3"/>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253.1-ci maddənin sanksiyasında “</w:t>
      </w:r>
      <w:r>
        <w:rPr>
          <w:b/>
          <w:w w:val="105"/>
          <w:sz w:val="15"/>
        </w:rPr>
        <w:t>şərti maliyyə vahidi məbləğinin beş yüz mislindən min mislinədək</w:t>
      </w:r>
      <w:r>
        <w:rPr>
          <w:w w:val="105"/>
          <w:sz w:val="15"/>
        </w:rPr>
        <w:t>” sözləri “</w:t>
      </w:r>
      <w:r>
        <w:rPr>
          <w:b/>
          <w:w w:val="105"/>
          <w:sz w:val="15"/>
        </w:rPr>
        <w:t>beş yüz manatdan min manatadək</w:t>
      </w:r>
      <w:r>
        <w:rPr>
          <w:w w:val="105"/>
          <w:sz w:val="15"/>
        </w:rPr>
        <w:t>” sözləri ilə əvəz edilmişdir.</w:t>
      </w:r>
    </w:p>
    <w:p>
      <w:pPr>
        <w:spacing w:line="288" w:lineRule="auto" w:before="0"/>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253.1-ci maddənin</w:t>
      </w:r>
      <w:r>
        <w:rPr>
          <w:spacing w:val="-1"/>
          <w:w w:val="105"/>
          <w:sz w:val="15"/>
        </w:rPr>
        <w:t> </w:t>
      </w:r>
      <w:r>
        <w:rPr>
          <w:w w:val="105"/>
          <w:sz w:val="15"/>
        </w:rPr>
        <w:t>sanksiyasında</w:t>
      </w:r>
      <w:r>
        <w:rPr>
          <w:spacing w:val="-1"/>
          <w:w w:val="105"/>
          <w:sz w:val="15"/>
        </w:rPr>
        <w:t> </w:t>
      </w:r>
      <w:r>
        <w:rPr>
          <w:w w:val="105"/>
          <w:sz w:val="15"/>
        </w:rPr>
        <w:t>“</w:t>
      </w:r>
      <w:r>
        <w:rPr>
          <w:b/>
          <w:w w:val="105"/>
          <w:sz w:val="15"/>
        </w:rPr>
        <w:t>beş</w:t>
      </w:r>
      <w:r>
        <w:rPr>
          <w:b/>
          <w:spacing w:val="-1"/>
          <w:w w:val="105"/>
          <w:sz w:val="15"/>
        </w:rPr>
        <w:t> </w:t>
      </w:r>
      <w:r>
        <w:rPr>
          <w:b/>
          <w:w w:val="105"/>
          <w:sz w:val="15"/>
        </w:rPr>
        <w:t>yüz</w:t>
      </w:r>
      <w:r>
        <w:rPr>
          <w:b/>
          <w:spacing w:val="-1"/>
          <w:w w:val="105"/>
          <w:sz w:val="15"/>
        </w:rPr>
        <w:t> </w:t>
      </w:r>
      <w:r>
        <w:rPr>
          <w:b/>
          <w:w w:val="105"/>
          <w:sz w:val="15"/>
        </w:rPr>
        <w:t>manatdan</w:t>
      </w:r>
      <w:r>
        <w:rPr>
          <w:b/>
          <w:spacing w:val="-1"/>
          <w:w w:val="105"/>
          <w:sz w:val="15"/>
        </w:rPr>
        <w:t> </w:t>
      </w:r>
      <w:r>
        <w:rPr>
          <w:b/>
          <w:w w:val="105"/>
          <w:sz w:val="15"/>
        </w:rPr>
        <w:t>min</w:t>
      </w:r>
      <w:r>
        <w:rPr>
          <w:w w:val="105"/>
          <w:sz w:val="15"/>
        </w:rPr>
        <w:t>”</w:t>
      </w:r>
      <w:r>
        <w:rPr>
          <w:spacing w:val="-1"/>
          <w:w w:val="105"/>
          <w:sz w:val="15"/>
        </w:rPr>
        <w:t> </w:t>
      </w:r>
      <w:r>
        <w:rPr>
          <w:w w:val="105"/>
          <w:sz w:val="15"/>
        </w:rPr>
        <w:t>sözləri</w:t>
      </w:r>
      <w:r>
        <w:rPr>
          <w:spacing w:val="-1"/>
          <w:w w:val="105"/>
          <w:sz w:val="15"/>
        </w:rPr>
        <w:t> </w:t>
      </w:r>
      <w:r>
        <w:rPr>
          <w:w w:val="105"/>
          <w:sz w:val="15"/>
        </w:rPr>
        <w:t>“</w:t>
      </w:r>
      <w:r>
        <w:rPr>
          <w:b/>
          <w:w w:val="105"/>
          <w:sz w:val="15"/>
        </w:rPr>
        <w:t>dörd</w:t>
      </w:r>
      <w:r>
        <w:rPr>
          <w:b/>
          <w:spacing w:val="-1"/>
          <w:w w:val="105"/>
          <w:sz w:val="15"/>
        </w:rPr>
        <w:t> </w:t>
      </w:r>
      <w:r>
        <w:rPr>
          <w:b/>
          <w:w w:val="105"/>
          <w:sz w:val="15"/>
        </w:rPr>
        <w:t>min</w:t>
      </w:r>
      <w:r>
        <w:rPr>
          <w:b/>
          <w:spacing w:val="-1"/>
          <w:w w:val="105"/>
          <w:sz w:val="15"/>
        </w:rPr>
        <w:t> </w:t>
      </w:r>
      <w:r>
        <w:rPr>
          <w:b/>
          <w:w w:val="105"/>
          <w:sz w:val="15"/>
        </w:rPr>
        <w:t>manatdan</w:t>
      </w:r>
      <w:r>
        <w:rPr>
          <w:b/>
          <w:spacing w:val="-1"/>
          <w:w w:val="105"/>
          <w:sz w:val="15"/>
        </w:rPr>
        <w:t> </w:t>
      </w:r>
      <w:r>
        <w:rPr>
          <w:b/>
          <w:w w:val="105"/>
          <w:sz w:val="15"/>
        </w:rPr>
        <w:t>altı</w:t>
      </w:r>
      <w:r>
        <w:rPr>
          <w:b/>
          <w:spacing w:val="-1"/>
          <w:w w:val="105"/>
          <w:sz w:val="15"/>
        </w:rPr>
        <w:t> </w:t>
      </w:r>
      <w:r>
        <w:rPr>
          <w:b/>
          <w:w w:val="105"/>
          <w:sz w:val="15"/>
        </w:rPr>
        <w:t>min</w:t>
      </w:r>
      <w:r>
        <w:rPr>
          <w:w w:val="105"/>
          <w:sz w:val="15"/>
        </w:rPr>
        <w:t>”</w:t>
      </w:r>
      <w:r>
        <w:rPr>
          <w:spacing w:val="-1"/>
          <w:w w:val="105"/>
          <w:sz w:val="15"/>
        </w:rPr>
        <w:t> </w:t>
      </w:r>
      <w:r>
        <w:rPr>
          <w:w w:val="105"/>
          <w:sz w:val="15"/>
        </w:rPr>
        <w:t>sözləri</w:t>
      </w:r>
      <w:r>
        <w:rPr>
          <w:spacing w:val="-1"/>
          <w:w w:val="105"/>
          <w:sz w:val="15"/>
        </w:rPr>
        <w:t> </w:t>
      </w:r>
      <w:r>
        <w:rPr>
          <w:w w:val="105"/>
          <w:sz w:val="15"/>
        </w:rPr>
        <w:t>ilə</w:t>
      </w:r>
      <w:r>
        <w:rPr>
          <w:spacing w:val="-1"/>
          <w:w w:val="105"/>
          <w:sz w:val="15"/>
        </w:rPr>
        <w:t> </w:t>
      </w:r>
      <w:r>
        <w:rPr>
          <w:w w:val="105"/>
          <w:sz w:val="15"/>
        </w:rPr>
        <w:t>əvəz</w:t>
      </w:r>
      <w:r>
        <w:rPr>
          <w:spacing w:val="-1"/>
          <w:w w:val="105"/>
          <w:sz w:val="15"/>
        </w:rPr>
        <w:t> </w:t>
      </w:r>
      <w:r>
        <w:rPr>
          <w:w w:val="105"/>
          <w:sz w:val="15"/>
        </w:rPr>
        <w:t>edilmişdir.</w:t>
      </w:r>
    </w:p>
    <w:p>
      <w:pPr>
        <w:spacing w:line="288" w:lineRule="auto" w:before="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253.1-ci</w:t>
      </w:r>
      <w:r>
        <w:rPr>
          <w:w w:val="105"/>
          <w:sz w:val="15"/>
        </w:rPr>
        <w:t> maddənin</w:t>
      </w:r>
      <w:r>
        <w:rPr>
          <w:w w:val="105"/>
          <w:sz w:val="15"/>
        </w:rPr>
        <w:t> sanksiyasında</w:t>
      </w:r>
      <w:r>
        <w:rPr>
          <w:w w:val="105"/>
          <w:sz w:val="15"/>
        </w:rPr>
        <w:t> “</w:t>
      </w:r>
      <w:r>
        <w:rPr>
          <w:b/>
          <w:w w:val="105"/>
          <w:sz w:val="15"/>
        </w:rPr>
        <w:t>işləri</w:t>
      </w:r>
      <w:r>
        <w:rPr>
          <w:b/>
          <w:w w:val="105"/>
          <w:sz w:val="15"/>
        </w:rPr>
        <w:t> və</w:t>
      </w:r>
      <w:r>
        <w:rPr>
          <w:b/>
          <w:w w:val="105"/>
          <w:sz w:val="15"/>
        </w:rPr>
        <w:t> ya</w:t>
      </w:r>
      <w:r>
        <w:rPr>
          <w:b/>
          <w:spacing w:val="-24"/>
          <w:w w:val="105"/>
          <w:sz w:val="15"/>
        </w:rPr>
        <w:t> </w:t>
      </w:r>
      <w:r>
        <w:rPr>
          <w:w w:val="105"/>
          <w:sz w:val="15"/>
        </w:rPr>
        <w:t>”</w:t>
      </w:r>
      <w:r>
        <w:rPr>
          <w:w w:val="105"/>
          <w:sz w:val="15"/>
        </w:rPr>
        <w:t> sözlərindən</w:t>
      </w:r>
      <w:r>
        <w:rPr>
          <w:w w:val="105"/>
          <w:sz w:val="15"/>
        </w:rPr>
        <w:t> sonra</w:t>
      </w:r>
      <w:r>
        <w:rPr>
          <w:w w:val="105"/>
          <w:sz w:val="15"/>
        </w:rPr>
        <w:t> “</w:t>
      </w:r>
      <w:r>
        <w:rPr>
          <w:b/>
          <w:w w:val="105"/>
          <w:sz w:val="15"/>
        </w:rPr>
        <w:t>iki</w:t>
      </w:r>
      <w:r>
        <w:rPr>
          <w:b/>
          <w:w w:val="105"/>
          <w:sz w:val="15"/>
        </w:rPr>
        <w:t> ilədək</w:t>
      </w:r>
      <w:r>
        <w:rPr>
          <w:b/>
          <w:w w:val="105"/>
          <w:sz w:val="15"/>
        </w:rPr>
        <w:t> müddətə</w:t>
      </w:r>
      <w:r>
        <w:rPr>
          <w:b/>
          <w:w w:val="105"/>
          <w:sz w:val="15"/>
        </w:rPr>
        <w:t> azadlığın məhdudlaşdırılması və ya</w:t>
      </w:r>
      <w:r>
        <w:rPr>
          <w:w w:val="105"/>
          <w:sz w:val="15"/>
        </w:rPr>
        <w:t>” sözləri əlavə edilmişdir.</w:t>
      </w:r>
    </w:p>
    <w:p>
      <w:pPr>
        <w:pStyle w:val="BodyText"/>
        <w:spacing w:before="49"/>
        <w:rPr>
          <w:sz w:val="15"/>
        </w:rPr>
      </w:pPr>
    </w:p>
    <w:p>
      <w:pPr>
        <w:pStyle w:val="ListParagraph"/>
        <w:numPr>
          <w:ilvl w:val="0"/>
          <w:numId w:val="327"/>
        </w:numPr>
        <w:tabs>
          <w:tab w:pos="1104" w:val="left" w:leader="none"/>
        </w:tabs>
        <w:spacing w:line="240" w:lineRule="auto" w:before="0" w:after="0"/>
        <w:ind w:left="1104" w:right="0" w:hanging="560"/>
        <w:jc w:val="left"/>
        <w:rPr>
          <w:b/>
          <w:color w:val="0000FF"/>
          <w:position w:val="13"/>
          <w:sz w:val="15"/>
          <w:u w:val="single" w:color="0000FF"/>
        </w:rPr>
      </w:pPr>
      <w:r>
        <w:rPr>
          <w:color w:val="0000FF"/>
          <w:w w:val="105"/>
          <w:sz w:val="15"/>
          <w:u w:val="single" w:color="0000FF"/>
        </w:rPr>
        <w:t>20</w:t>
      </w:r>
      <w:r>
        <w:rPr>
          <w:color w:val="0000FF"/>
          <w:spacing w:val="-12"/>
          <w:w w:val="105"/>
          <w:sz w:val="15"/>
          <w:u w:val="single" w:color="0000FF"/>
        </w:rPr>
        <w:t> </w:t>
      </w:r>
      <w:r>
        <w:rPr>
          <w:color w:val="0000FF"/>
          <w:w w:val="105"/>
          <w:sz w:val="15"/>
          <w:u w:val="single" w:color="0000FF"/>
        </w:rPr>
        <w:t>oktyabr</w:t>
      </w:r>
      <w:r>
        <w:rPr>
          <w:color w:val="0000FF"/>
          <w:spacing w:val="-11"/>
          <w:w w:val="105"/>
          <w:sz w:val="15"/>
          <w:u w:val="single" w:color="0000FF"/>
        </w:rPr>
        <w:t> </w:t>
      </w:r>
      <w:r>
        <w:rPr>
          <w:color w:val="0000FF"/>
          <w:w w:val="105"/>
          <w:sz w:val="15"/>
          <w:u w:val="single" w:color="0000FF"/>
        </w:rPr>
        <w:t>2017-ci</w:t>
      </w:r>
      <w:r>
        <w:rPr>
          <w:color w:val="0000FF"/>
          <w:spacing w:val="-11"/>
          <w:w w:val="105"/>
          <w:sz w:val="15"/>
          <w:u w:val="single" w:color="0000FF"/>
        </w:rPr>
        <w:t> </w:t>
      </w:r>
      <w:r>
        <w:rPr>
          <w:color w:val="0000FF"/>
          <w:w w:val="105"/>
          <w:sz w:val="15"/>
          <w:u w:val="single" w:color="0000FF"/>
        </w:rPr>
        <w:t>il</w:t>
      </w:r>
      <w:r>
        <w:rPr>
          <w:color w:val="0000FF"/>
          <w:spacing w:val="-11"/>
          <w:w w:val="105"/>
          <w:sz w:val="15"/>
          <w:u w:val="single" w:color="0000FF"/>
        </w:rPr>
        <w:t> </w:t>
      </w:r>
      <w:r>
        <w:rPr>
          <w:color w:val="0000FF"/>
          <w:w w:val="105"/>
          <w:sz w:val="15"/>
          <w:u w:val="single" w:color="0000FF"/>
        </w:rPr>
        <w:t>tarixli</w:t>
      </w:r>
      <w:r>
        <w:rPr>
          <w:color w:val="0000FF"/>
          <w:spacing w:val="14"/>
          <w:w w:val="105"/>
          <w:sz w:val="15"/>
          <w:u w:val="single" w:color="0000FF"/>
        </w:rPr>
        <w:t> </w:t>
      </w:r>
      <w:r>
        <w:rPr>
          <w:b/>
          <w:color w:val="0000FF"/>
          <w:w w:val="105"/>
          <w:sz w:val="15"/>
          <w:u w:val="single" w:color="0000FF"/>
        </w:rPr>
        <w:t>816-VQD</w:t>
      </w:r>
      <w:r>
        <w:rPr>
          <w:b/>
          <w:color w:val="0000FF"/>
          <w:spacing w:val="-21"/>
          <w:w w:val="105"/>
          <w:sz w:val="15"/>
          <w:u w:val="single" w:color="0000FF"/>
        </w:rPr>
        <w:t> </w:t>
      </w:r>
      <w:r>
        <w:rPr>
          <w:color w:val="0000FF"/>
          <w:w w:val="105"/>
          <w:sz w:val="15"/>
          <w:u w:val="single" w:color="0000FF"/>
        </w:rPr>
        <w:t>nömrəli</w:t>
      </w:r>
      <w:r>
        <w:rPr>
          <w:color w:val="0000FF"/>
          <w:spacing w:val="-2"/>
          <w:w w:val="105"/>
          <w:sz w:val="15"/>
        </w:rPr>
        <w:t> </w:t>
      </w:r>
      <w:r>
        <w:rPr>
          <w:w w:val="105"/>
          <w:sz w:val="15"/>
        </w:rPr>
        <w:t>Azərbaycan</w:t>
      </w:r>
      <w:r>
        <w:rPr>
          <w:spacing w:val="-7"/>
          <w:w w:val="105"/>
          <w:sz w:val="15"/>
        </w:rPr>
        <w:t> </w:t>
      </w:r>
      <w:r>
        <w:rPr>
          <w:w w:val="105"/>
          <w:sz w:val="15"/>
        </w:rPr>
        <w:t>Respublikasının</w:t>
      </w:r>
      <w:r>
        <w:rPr>
          <w:spacing w:val="-7"/>
          <w:w w:val="105"/>
          <w:sz w:val="15"/>
        </w:rPr>
        <w:t> </w:t>
      </w:r>
      <w:r>
        <w:rPr>
          <w:w w:val="105"/>
          <w:sz w:val="15"/>
        </w:rPr>
        <w:t>Qanunu</w:t>
      </w:r>
      <w:r>
        <w:rPr>
          <w:spacing w:val="-7"/>
          <w:w w:val="105"/>
          <w:sz w:val="15"/>
        </w:rPr>
        <w:t> </w:t>
      </w:r>
      <w:r>
        <w:rPr>
          <w:b/>
          <w:w w:val="105"/>
          <w:sz w:val="15"/>
        </w:rPr>
        <w:t>(“Azərbaycan”</w:t>
      </w:r>
      <w:r>
        <w:rPr>
          <w:b/>
          <w:spacing w:val="-4"/>
          <w:w w:val="105"/>
          <w:sz w:val="15"/>
        </w:rPr>
        <w:t> </w:t>
      </w:r>
      <w:r>
        <w:rPr>
          <w:b/>
          <w:spacing w:val="-2"/>
          <w:w w:val="105"/>
          <w:sz w:val="15"/>
        </w:rPr>
        <w:t>qəzeti,</w:t>
      </w:r>
    </w:p>
    <w:p>
      <w:pPr>
        <w:pStyle w:val="ListParagraph"/>
        <w:spacing w:after="0" w:line="240" w:lineRule="auto"/>
        <w:jc w:val="left"/>
        <w:rPr>
          <w:b/>
          <w:position w:val="13"/>
          <w:sz w:val="15"/>
        </w:rPr>
        <w:sectPr>
          <w:pgSz w:w="11900" w:h="16840"/>
          <w:pgMar w:top="500" w:bottom="280" w:left="566" w:right="566"/>
        </w:sectPr>
      </w:pPr>
    </w:p>
    <w:p>
      <w:pPr>
        <w:spacing w:line="288" w:lineRule="auto" w:before="101"/>
        <w:ind w:left="100" w:right="97" w:firstLine="0"/>
        <w:jc w:val="both"/>
        <w:rPr>
          <w:sz w:val="15"/>
        </w:rPr>
      </w:pPr>
      <w:r>
        <w:rPr>
          <w:b/>
          <w:w w:val="105"/>
          <w:sz w:val="15"/>
        </w:rPr>
        <w:t>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253.2-ci</w:t>
      </w:r>
      <w:r>
        <w:rPr>
          <w:spacing w:val="-24"/>
          <w:w w:val="105"/>
          <w:sz w:val="15"/>
        </w:rPr>
        <w:t> </w:t>
      </w:r>
      <w:r>
        <w:rPr>
          <w:w w:val="105"/>
          <w:sz w:val="15"/>
        </w:rPr>
        <w:t>maddənin</w:t>
      </w:r>
      <w:r>
        <w:rPr>
          <w:spacing w:val="-18"/>
          <w:w w:val="105"/>
          <w:sz w:val="15"/>
        </w:rPr>
        <w:t> </w:t>
      </w:r>
      <w:r>
        <w:rPr>
          <w:w w:val="105"/>
          <w:sz w:val="15"/>
        </w:rPr>
        <w:t>sanksiyasında “</w:t>
      </w:r>
      <w:r>
        <w:rPr>
          <w:b/>
          <w:w w:val="105"/>
          <w:sz w:val="15"/>
        </w:rPr>
        <w:t>üç</w:t>
      </w:r>
      <w:r>
        <w:rPr>
          <w:w w:val="105"/>
          <w:sz w:val="15"/>
        </w:rPr>
        <w:t>” sözündən əvvəl “</w:t>
      </w:r>
      <w:r>
        <w:rPr>
          <w:spacing w:val="-24"/>
          <w:w w:val="105"/>
          <w:sz w:val="15"/>
        </w:rPr>
        <w:t> </w:t>
      </w:r>
      <w:r>
        <w:rPr>
          <w:b/>
          <w:w w:val="105"/>
          <w:sz w:val="15"/>
        </w:rPr>
        <w:t>iki ildən beş ilədək müddətə azadlığın məhdudlaşdırılması və ya</w:t>
      </w:r>
      <w:r>
        <w:rPr>
          <w:w w:val="105"/>
          <w:sz w:val="15"/>
        </w:rPr>
        <w:t>” sözləri əlavə edilmişdir.</w:t>
      </w:r>
    </w:p>
    <w:p>
      <w:pPr>
        <w:pStyle w:val="BodyText"/>
        <w:spacing w:before="46"/>
        <w:rPr>
          <w:sz w:val="15"/>
        </w:rPr>
      </w:pPr>
    </w:p>
    <w:p>
      <w:pPr>
        <w:pStyle w:val="ListParagraph"/>
        <w:numPr>
          <w:ilvl w:val="0"/>
          <w:numId w:val="327"/>
        </w:numPr>
        <w:tabs>
          <w:tab w:pos="1113" w:val="left" w:leader="none"/>
        </w:tabs>
        <w:spacing w:line="288" w:lineRule="auto" w:before="0" w:after="0"/>
        <w:ind w:left="100" w:right="97"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254.1-ci maddənin sanksiyasında “</w:t>
      </w:r>
      <w:r>
        <w:rPr>
          <w:b/>
          <w:w w:val="105"/>
          <w:sz w:val="15"/>
        </w:rPr>
        <w:t>şərti</w:t>
      </w:r>
      <w:r>
        <w:rPr>
          <w:b/>
          <w:w w:val="105"/>
          <w:sz w:val="15"/>
        </w:rPr>
        <w:t> maliyyə</w:t>
      </w:r>
      <w:r>
        <w:rPr>
          <w:b/>
          <w:w w:val="105"/>
          <w:sz w:val="15"/>
        </w:rPr>
        <w:t> vahidi</w:t>
      </w:r>
      <w:r>
        <w:rPr>
          <w:b/>
          <w:w w:val="105"/>
          <w:sz w:val="15"/>
        </w:rPr>
        <w:t> məbləğinin</w:t>
      </w:r>
      <w:r>
        <w:rPr>
          <w:b/>
          <w:w w:val="105"/>
          <w:sz w:val="15"/>
        </w:rPr>
        <w:t> yüz</w:t>
      </w:r>
      <w:r>
        <w:rPr>
          <w:b/>
          <w:w w:val="105"/>
          <w:sz w:val="15"/>
        </w:rPr>
        <w:t> mislindən</w:t>
      </w:r>
      <w:r>
        <w:rPr>
          <w:b/>
          <w:w w:val="105"/>
          <w:sz w:val="15"/>
        </w:rPr>
        <w:t> min</w:t>
      </w:r>
      <w:r>
        <w:rPr>
          <w:b/>
          <w:w w:val="105"/>
          <w:sz w:val="15"/>
        </w:rPr>
        <w:t> mislinədək</w:t>
      </w:r>
      <w:r>
        <w:rPr>
          <w:w w:val="105"/>
          <w:sz w:val="15"/>
        </w:rPr>
        <w:t>”</w:t>
      </w:r>
      <w:r>
        <w:rPr>
          <w:w w:val="105"/>
          <w:sz w:val="15"/>
        </w:rPr>
        <w:t> sözləri</w:t>
      </w:r>
      <w:r>
        <w:rPr>
          <w:w w:val="105"/>
          <w:sz w:val="15"/>
        </w:rPr>
        <w:t> “</w:t>
      </w:r>
      <w:r>
        <w:rPr>
          <w:b/>
          <w:w w:val="105"/>
          <w:sz w:val="15"/>
        </w:rPr>
        <w:t>yüz manatdan min manatadək</w:t>
      </w:r>
      <w:r>
        <w:rPr>
          <w:w w:val="105"/>
          <w:sz w:val="15"/>
        </w:rPr>
        <w:t>” sözləri ilə əvəz edilmişdir.</w:t>
      </w:r>
    </w:p>
    <w:p>
      <w:pPr>
        <w:spacing w:line="288" w:lineRule="auto" w:before="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254.1-ci</w:t>
      </w:r>
      <w:r>
        <w:rPr>
          <w:spacing w:val="-24"/>
          <w:w w:val="105"/>
          <w:sz w:val="15"/>
        </w:rPr>
        <w:t> </w:t>
      </w:r>
      <w:r>
        <w:rPr>
          <w:w w:val="105"/>
          <w:sz w:val="15"/>
        </w:rPr>
        <w:t>maddənin</w:t>
      </w:r>
      <w:r>
        <w:rPr>
          <w:spacing w:val="-24"/>
          <w:w w:val="105"/>
          <w:sz w:val="15"/>
        </w:rPr>
        <w:t> </w:t>
      </w:r>
      <w:r>
        <w:rPr>
          <w:w w:val="105"/>
          <w:sz w:val="15"/>
        </w:rPr>
        <w:t>sanksiyasında</w:t>
      </w:r>
      <w:r>
        <w:rPr>
          <w:spacing w:val="-23"/>
          <w:w w:val="105"/>
          <w:sz w:val="15"/>
        </w:rPr>
        <w:t> </w:t>
      </w:r>
      <w:r>
        <w:rPr>
          <w:w w:val="105"/>
          <w:sz w:val="15"/>
        </w:rPr>
        <w:t>“</w:t>
      </w:r>
      <w:r>
        <w:rPr>
          <w:b/>
          <w:w w:val="105"/>
          <w:sz w:val="15"/>
        </w:rPr>
        <w:t>işləri</w:t>
      </w:r>
      <w:r>
        <w:rPr>
          <w:w w:val="105"/>
          <w:sz w:val="15"/>
        </w:rPr>
        <w:t>”</w:t>
      </w:r>
      <w:r>
        <w:rPr>
          <w:spacing w:val="-24"/>
          <w:w w:val="105"/>
          <w:sz w:val="15"/>
        </w:rPr>
        <w:t> </w:t>
      </w:r>
      <w:r>
        <w:rPr>
          <w:w w:val="105"/>
          <w:sz w:val="15"/>
        </w:rPr>
        <w:t>sözündən</w:t>
      </w:r>
      <w:r>
        <w:rPr>
          <w:spacing w:val="-14"/>
          <w:w w:val="105"/>
          <w:sz w:val="15"/>
        </w:rPr>
        <w:t> </w:t>
      </w:r>
      <w:r>
        <w:rPr>
          <w:w w:val="105"/>
          <w:sz w:val="15"/>
        </w:rPr>
        <w:t>sonra</w:t>
      </w:r>
      <w:r>
        <w:rPr>
          <w:spacing w:val="-1"/>
          <w:w w:val="105"/>
          <w:sz w:val="15"/>
        </w:rPr>
        <w:t> </w:t>
      </w:r>
      <w:r>
        <w:rPr>
          <w:w w:val="105"/>
          <w:sz w:val="15"/>
        </w:rPr>
        <w:t>“</w:t>
      </w:r>
      <w:r>
        <w:rPr>
          <w:spacing w:val="-24"/>
          <w:w w:val="105"/>
          <w:sz w:val="15"/>
        </w:rPr>
        <w:t> </w:t>
      </w:r>
      <w:r>
        <w:rPr>
          <w:b/>
          <w:w w:val="105"/>
          <w:sz w:val="15"/>
        </w:rPr>
        <w:t>və ya bir ilədək müddətə azadlığın məhdudlaşdırılması</w:t>
      </w:r>
      <w:r>
        <w:rPr>
          <w:b/>
          <w:spacing w:val="-24"/>
          <w:w w:val="105"/>
          <w:sz w:val="15"/>
        </w:rPr>
        <w:t> </w:t>
      </w:r>
      <w:r>
        <w:rPr>
          <w:w w:val="105"/>
          <w:sz w:val="15"/>
        </w:rPr>
        <w:t>” sözləri əlavə edilmişdir.</w:t>
      </w:r>
    </w:p>
    <w:p>
      <w:pPr>
        <w:pStyle w:val="BodyText"/>
        <w:spacing w:before="49"/>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3"/>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254.2-ci</w:t>
      </w:r>
      <w:r>
        <w:rPr>
          <w:spacing w:val="-24"/>
          <w:w w:val="105"/>
          <w:sz w:val="15"/>
        </w:rPr>
        <w:t> </w:t>
      </w:r>
      <w:r>
        <w:rPr>
          <w:w w:val="105"/>
          <w:sz w:val="15"/>
        </w:rPr>
        <w:t>maddənin</w:t>
      </w:r>
      <w:r>
        <w:rPr>
          <w:spacing w:val="-10"/>
          <w:w w:val="105"/>
          <w:sz w:val="15"/>
        </w:rPr>
        <w:t> </w:t>
      </w:r>
      <w:r>
        <w:rPr>
          <w:w w:val="105"/>
          <w:sz w:val="15"/>
        </w:rPr>
        <w:t>sanksiyasında “</w:t>
      </w:r>
      <w:r>
        <w:rPr>
          <w:b/>
          <w:w w:val="105"/>
          <w:sz w:val="15"/>
        </w:rPr>
        <w:t>eyni</w:t>
      </w:r>
      <w:r>
        <w:rPr>
          <w:w w:val="105"/>
          <w:sz w:val="15"/>
        </w:rPr>
        <w:t>” sözü “</w:t>
      </w:r>
      <w:r>
        <w:rPr>
          <w:b/>
          <w:w w:val="105"/>
          <w:sz w:val="15"/>
        </w:rPr>
        <w:t>iki ilədək müddətə azadlığın məhdudlaşdırılması və ya iki ilədək</w:t>
      </w:r>
      <w:r>
        <w:rPr>
          <w:b/>
          <w:spacing w:val="-24"/>
          <w:w w:val="105"/>
          <w:sz w:val="15"/>
        </w:rPr>
        <w:t> </w:t>
      </w:r>
      <w:r>
        <w:rPr>
          <w:w w:val="105"/>
          <w:sz w:val="15"/>
        </w:rPr>
        <w:t>” sözləri ilə əvəz edilmişdir.</w:t>
      </w:r>
    </w:p>
    <w:p>
      <w:pPr>
        <w:pStyle w:val="BodyText"/>
        <w:spacing w:before="46"/>
        <w:rPr>
          <w:sz w:val="15"/>
        </w:rPr>
      </w:pPr>
    </w:p>
    <w:p>
      <w:pPr>
        <w:pStyle w:val="ListParagraph"/>
        <w:numPr>
          <w:ilvl w:val="0"/>
          <w:numId w:val="327"/>
        </w:numPr>
        <w:tabs>
          <w:tab w:pos="1104" w:val="left" w:leader="none"/>
        </w:tabs>
        <w:spacing w:line="288" w:lineRule="auto" w:before="1" w:after="0"/>
        <w:ind w:left="100" w:right="99" w:firstLine="444"/>
        <w:jc w:val="both"/>
        <w:rPr>
          <w:b/>
          <w:color w:val="0000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255- ci maddənin sanksiyasında “</w:t>
      </w:r>
      <w:r>
        <w:rPr>
          <w:b/>
          <w:w w:val="105"/>
          <w:sz w:val="15"/>
        </w:rPr>
        <w:t>şərti maliyyə vahidi məbləğinin yüz mislindən min mislinədək</w:t>
      </w:r>
      <w:r>
        <w:rPr>
          <w:w w:val="105"/>
          <w:sz w:val="15"/>
        </w:rPr>
        <w:t>” sözləri “</w:t>
      </w:r>
      <w:r>
        <w:rPr>
          <w:b/>
          <w:w w:val="105"/>
          <w:sz w:val="15"/>
        </w:rPr>
        <w:t>yüz manatdan min manatadək</w:t>
      </w:r>
      <w:r>
        <w:rPr>
          <w:w w:val="105"/>
          <w:sz w:val="15"/>
        </w:rPr>
        <w:t>” sözləri ilə əvəz edilmişdir.</w:t>
      </w:r>
    </w:p>
    <w:p>
      <w:pPr>
        <w:spacing w:line="288" w:lineRule="auto" w:before="96"/>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254.1-ci və</w:t>
      </w:r>
      <w:r>
        <w:rPr>
          <w:w w:val="105"/>
          <w:sz w:val="15"/>
        </w:rPr>
        <w:t> 255-ci</w:t>
      </w:r>
      <w:r>
        <w:rPr>
          <w:w w:val="105"/>
          <w:sz w:val="15"/>
        </w:rPr>
        <w:t> maddələrin</w:t>
      </w:r>
      <w:r>
        <w:rPr>
          <w:w w:val="105"/>
          <w:sz w:val="15"/>
        </w:rPr>
        <w:t> sanksiyasında</w:t>
      </w:r>
      <w:r>
        <w:rPr>
          <w:w w:val="105"/>
          <w:sz w:val="15"/>
        </w:rPr>
        <w:t> “</w:t>
      </w:r>
      <w:r>
        <w:rPr>
          <w:b/>
          <w:w w:val="105"/>
          <w:sz w:val="15"/>
        </w:rPr>
        <w:t>yüz</w:t>
      </w:r>
      <w:r>
        <w:rPr>
          <w:b/>
          <w:w w:val="105"/>
          <w:sz w:val="15"/>
        </w:rPr>
        <w:t> manatdan</w:t>
      </w:r>
      <w:r>
        <w:rPr>
          <w:b/>
          <w:w w:val="105"/>
          <w:sz w:val="15"/>
        </w:rPr>
        <w:t> min</w:t>
      </w:r>
      <w:r>
        <w:rPr>
          <w:w w:val="105"/>
          <w:sz w:val="15"/>
        </w:rPr>
        <w:t>”</w:t>
      </w:r>
      <w:r>
        <w:rPr>
          <w:w w:val="105"/>
          <w:sz w:val="15"/>
        </w:rPr>
        <w:t> sözləri</w:t>
      </w:r>
      <w:r>
        <w:rPr>
          <w:w w:val="105"/>
          <w:sz w:val="15"/>
        </w:rPr>
        <w:t> “</w:t>
      </w:r>
      <w:r>
        <w:rPr>
          <w:b/>
          <w:w w:val="105"/>
          <w:sz w:val="15"/>
        </w:rPr>
        <w:t>üç</w:t>
      </w:r>
      <w:r>
        <w:rPr>
          <w:b/>
          <w:w w:val="105"/>
          <w:sz w:val="15"/>
        </w:rPr>
        <w:t> min</w:t>
      </w:r>
      <w:r>
        <w:rPr>
          <w:b/>
          <w:w w:val="105"/>
          <w:sz w:val="15"/>
        </w:rPr>
        <w:t> manatdan</w:t>
      </w:r>
      <w:r>
        <w:rPr>
          <w:b/>
          <w:w w:val="105"/>
          <w:sz w:val="15"/>
        </w:rPr>
        <w:t> altı</w:t>
      </w:r>
      <w:r>
        <w:rPr>
          <w:b/>
          <w:w w:val="105"/>
          <w:sz w:val="15"/>
        </w:rPr>
        <w:t> min</w:t>
      </w:r>
      <w:r>
        <w:rPr>
          <w:w w:val="105"/>
          <w:sz w:val="15"/>
        </w:rPr>
        <w:t>”</w:t>
      </w:r>
      <w:r>
        <w:rPr>
          <w:w w:val="105"/>
          <w:sz w:val="15"/>
        </w:rPr>
        <w:t> sözləri</w:t>
      </w:r>
      <w:r>
        <w:rPr>
          <w:w w:val="105"/>
          <w:sz w:val="15"/>
        </w:rPr>
        <w:t> ilə</w:t>
      </w:r>
      <w:r>
        <w:rPr>
          <w:w w:val="105"/>
          <w:sz w:val="15"/>
        </w:rPr>
        <w:t> əvəz </w:t>
      </w:r>
      <w:r>
        <w:rPr>
          <w:spacing w:val="-2"/>
          <w:w w:val="105"/>
          <w:sz w:val="15"/>
        </w:rPr>
        <w:t>edilmişdir.</w:t>
      </w:r>
    </w:p>
    <w:p>
      <w:pPr>
        <w:spacing w:line="288" w:lineRule="auto" w:before="97"/>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255-ci</w:t>
      </w:r>
      <w:r>
        <w:rPr>
          <w:spacing w:val="-24"/>
          <w:w w:val="105"/>
          <w:sz w:val="15"/>
        </w:rPr>
        <w:t> </w:t>
      </w:r>
      <w:r>
        <w:rPr>
          <w:w w:val="105"/>
          <w:sz w:val="15"/>
        </w:rPr>
        <w:t>maddənin</w:t>
      </w:r>
      <w:r>
        <w:rPr>
          <w:spacing w:val="-24"/>
          <w:w w:val="105"/>
          <w:sz w:val="15"/>
        </w:rPr>
        <w:t> </w:t>
      </w:r>
      <w:r>
        <w:rPr>
          <w:w w:val="105"/>
          <w:sz w:val="15"/>
        </w:rPr>
        <w:t>sanksiyasında</w:t>
      </w:r>
      <w:r>
        <w:rPr>
          <w:spacing w:val="-13"/>
          <w:w w:val="105"/>
          <w:sz w:val="15"/>
        </w:rPr>
        <w:t> </w:t>
      </w:r>
      <w:r>
        <w:rPr>
          <w:w w:val="105"/>
          <w:sz w:val="15"/>
        </w:rPr>
        <w:t>“</w:t>
      </w:r>
      <w:r>
        <w:rPr>
          <w:b/>
          <w:w w:val="105"/>
          <w:sz w:val="15"/>
        </w:rPr>
        <w:t>işləri</w:t>
      </w:r>
      <w:r>
        <w:rPr>
          <w:w w:val="105"/>
          <w:sz w:val="15"/>
        </w:rPr>
        <w:t>” sözündən sonra “</w:t>
      </w:r>
      <w:r>
        <w:rPr>
          <w:spacing w:val="-24"/>
          <w:w w:val="105"/>
          <w:sz w:val="15"/>
        </w:rPr>
        <w:t> </w:t>
      </w:r>
      <w:r>
        <w:rPr>
          <w:b/>
          <w:w w:val="105"/>
          <w:sz w:val="15"/>
        </w:rPr>
        <w:t>və ya bir ilədək müddətə azadlığın məhdudlaşdırılması</w:t>
      </w:r>
      <w:r>
        <w:rPr>
          <w:b/>
          <w:spacing w:val="-24"/>
          <w:w w:val="105"/>
          <w:sz w:val="15"/>
        </w:rPr>
        <w:t> </w:t>
      </w:r>
      <w:r>
        <w:rPr>
          <w:w w:val="105"/>
          <w:sz w:val="15"/>
        </w:rPr>
        <w:t>” sözləri əlavə edilmişdir.</w:t>
      </w:r>
    </w:p>
    <w:p>
      <w:pPr>
        <w:spacing w:line="288" w:lineRule="auto" w:before="97"/>
        <w:ind w:left="100" w:right="97" w:firstLine="444"/>
        <w:jc w:val="both"/>
        <w:rPr>
          <w:sz w:val="15"/>
        </w:rPr>
      </w:pPr>
      <w:r>
        <w:rPr>
          <w:color w:val="0000FF"/>
          <w:w w:val="105"/>
          <w:sz w:val="15"/>
          <w:u w:val="single" w:color="0000FF"/>
        </w:rPr>
        <w:t>30 oktyabr 2018-ci il</w:t>
      </w:r>
      <w:r>
        <w:rPr>
          <w:color w:val="0000FF"/>
          <w:w w:val="105"/>
          <w:sz w:val="15"/>
          <w:u w:val="single" w:color="0000FF"/>
        </w:rPr>
        <w:t> tarixli </w:t>
      </w:r>
      <w:r>
        <w:rPr>
          <w:b/>
          <w:color w:val="0000FF"/>
          <w:w w:val="105"/>
          <w:sz w:val="15"/>
          <w:u w:val="single" w:color="0000FF"/>
        </w:rPr>
        <w:t>1300-VQD</w:t>
      </w:r>
      <w:r>
        <w:rPr>
          <w:b/>
          <w:color w:val="0000FF"/>
          <w:spacing w:val="-2"/>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3"/>
          <w:w w:val="105"/>
          <w:sz w:val="15"/>
        </w:rPr>
        <w:t> </w:t>
      </w:r>
      <w:r>
        <w:rPr>
          <w:b/>
          <w:w w:val="105"/>
          <w:sz w:val="15"/>
        </w:rPr>
        <w:t>(“Azərbaycan” qəzeti, 18 noyabr 2018-ci il, № 260, Azərbaycan Respublikasının Qanunvericilik Toplusu, 2018-ci il, № 11, maddə 2213) </w:t>
      </w:r>
      <w:r>
        <w:rPr>
          <w:w w:val="105"/>
          <w:sz w:val="15"/>
        </w:rPr>
        <w:t>ilə 255-ci</w:t>
      </w:r>
      <w:r>
        <w:rPr>
          <w:spacing w:val="-24"/>
          <w:w w:val="105"/>
          <w:sz w:val="15"/>
        </w:rPr>
        <w:t> </w:t>
      </w:r>
      <w:r>
        <w:rPr>
          <w:w w:val="105"/>
          <w:sz w:val="15"/>
        </w:rPr>
        <w:t>maddənin</w:t>
      </w:r>
      <w:r>
        <w:rPr>
          <w:spacing w:val="-9"/>
          <w:w w:val="105"/>
          <w:sz w:val="15"/>
        </w:rPr>
        <w:t> </w:t>
      </w:r>
      <w:r>
        <w:rPr>
          <w:w w:val="105"/>
          <w:sz w:val="15"/>
        </w:rPr>
        <w:t>mətni</w:t>
      </w:r>
      <w:r>
        <w:rPr>
          <w:spacing w:val="-1"/>
          <w:w w:val="105"/>
          <w:sz w:val="15"/>
        </w:rPr>
        <w:t> </w:t>
      </w:r>
      <w:r>
        <w:rPr>
          <w:w w:val="105"/>
          <w:sz w:val="15"/>
        </w:rPr>
        <w:t>255.1-ci</w:t>
      </w:r>
      <w:r>
        <w:rPr>
          <w:spacing w:val="-1"/>
          <w:w w:val="105"/>
          <w:sz w:val="15"/>
        </w:rPr>
        <w:t> </w:t>
      </w:r>
      <w:r>
        <w:rPr>
          <w:w w:val="105"/>
          <w:sz w:val="15"/>
        </w:rPr>
        <w:t>maddə</w:t>
      </w:r>
      <w:r>
        <w:rPr>
          <w:spacing w:val="-1"/>
          <w:w w:val="105"/>
          <w:sz w:val="15"/>
        </w:rPr>
        <w:t> </w:t>
      </w:r>
      <w:r>
        <w:rPr>
          <w:w w:val="105"/>
          <w:sz w:val="15"/>
        </w:rPr>
        <w:t>hesab edilmişdir və sanksiyasında “</w:t>
      </w:r>
      <w:r>
        <w:rPr>
          <w:spacing w:val="-24"/>
          <w:w w:val="105"/>
          <w:sz w:val="15"/>
        </w:rPr>
        <w:t> </w:t>
      </w:r>
      <w:r>
        <w:rPr>
          <w:b/>
          <w:w w:val="105"/>
          <w:sz w:val="15"/>
        </w:rPr>
        <w:t>üç</w:t>
      </w:r>
      <w:r>
        <w:rPr>
          <w:b/>
          <w:spacing w:val="-2"/>
          <w:w w:val="105"/>
          <w:sz w:val="15"/>
        </w:rPr>
        <w:t> </w:t>
      </w:r>
      <w:r>
        <w:rPr>
          <w:b/>
          <w:w w:val="105"/>
          <w:sz w:val="15"/>
        </w:rPr>
        <w:t>min</w:t>
      </w:r>
      <w:r>
        <w:rPr>
          <w:b/>
          <w:spacing w:val="-2"/>
          <w:w w:val="105"/>
          <w:sz w:val="15"/>
        </w:rPr>
        <w:t> </w:t>
      </w:r>
      <w:r>
        <w:rPr>
          <w:b/>
          <w:w w:val="105"/>
          <w:sz w:val="15"/>
        </w:rPr>
        <w:t>manatdan</w:t>
      </w:r>
      <w:r>
        <w:rPr>
          <w:b/>
          <w:spacing w:val="-2"/>
          <w:w w:val="105"/>
          <w:sz w:val="15"/>
        </w:rPr>
        <w:t> </w:t>
      </w:r>
      <w:r>
        <w:rPr>
          <w:b/>
          <w:w w:val="105"/>
          <w:sz w:val="15"/>
        </w:rPr>
        <w:t>altı</w:t>
      </w:r>
      <w:r>
        <w:rPr>
          <w:w w:val="105"/>
          <w:sz w:val="15"/>
        </w:rPr>
        <w:t>” sözləri “</w:t>
      </w:r>
      <w:r>
        <w:rPr>
          <w:b/>
          <w:w w:val="105"/>
          <w:sz w:val="15"/>
        </w:rPr>
        <w:t>altı min manatdan</w:t>
      </w:r>
      <w:r>
        <w:rPr>
          <w:b/>
          <w:spacing w:val="-2"/>
          <w:w w:val="105"/>
          <w:sz w:val="15"/>
        </w:rPr>
        <w:t> </w:t>
      </w:r>
      <w:r>
        <w:rPr>
          <w:b/>
          <w:w w:val="105"/>
          <w:sz w:val="15"/>
        </w:rPr>
        <w:t>on</w:t>
      </w:r>
      <w:r>
        <w:rPr>
          <w:w w:val="105"/>
          <w:sz w:val="15"/>
        </w:rPr>
        <w:t>”</w:t>
      </w:r>
      <w:r>
        <w:rPr>
          <w:w w:val="105"/>
          <w:sz w:val="15"/>
        </w:rPr>
        <w:t> sözləri</w:t>
      </w:r>
      <w:r>
        <w:rPr>
          <w:w w:val="105"/>
          <w:sz w:val="15"/>
        </w:rPr>
        <w:t> ilə</w:t>
      </w:r>
      <w:r>
        <w:rPr>
          <w:w w:val="105"/>
          <w:sz w:val="15"/>
        </w:rPr>
        <w:t> əvəz</w:t>
      </w:r>
      <w:r>
        <w:rPr>
          <w:w w:val="105"/>
          <w:sz w:val="15"/>
        </w:rPr>
        <w:t> edilmişdir,</w:t>
      </w:r>
      <w:r>
        <w:rPr>
          <w:w w:val="105"/>
          <w:sz w:val="15"/>
        </w:rPr>
        <w:t> “</w:t>
      </w:r>
      <w:r>
        <w:rPr>
          <w:b/>
          <w:w w:val="105"/>
          <w:sz w:val="15"/>
        </w:rPr>
        <w:t>məhdudlaşdırılması</w:t>
      </w:r>
      <w:r>
        <w:rPr>
          <w:w w:val="105"/>
          <w:sz w:val="15"/>
        </w:rPr>
        <w:t>”</w:t>
      </w:r>
      <w:r>
        <w:rPr>
          <w:w w:val="105"/>
          <w:sz w:val="15"/>
        </w:rPr>
        <w:t> sözündən</w:t>
      </w:r>
      <w:r>
        <w:rPr>
          <w:w w:val="105"/>
          <w:sz w:val="15"/>
        </w:rPr>
        <w:t> sonra</w:t>
      </w:r>
      <w:r>
        <w:rPr>
          <w:w w:val="105"/>
          <w:sz w:val="15"/>
        </w:rPr>
        <w:t> “</w:t>
      </w:r>
      <w:r>
        <w:rPr>
          <w:spacing w:val="-24"/>
          <w:w w:val="105"/>
          <w:sz w:val="15"/>
        </w:rPr>
        <w:t> </w:t>
      </w:r>
      <w:r>
        <w:rPr>
          <w:b/>
          <w:w w:val="105"/>
          <w:sz w:val="15"/>
        </w:rPr>
        <w:t>və</w:t>
      </w:r>
      <w:r>
        <w:rPr>
          <w:b/>
          <w:w w:val="105"/>
          <w:sz w:val="15"/>
        </w:rPr>
        <w:t> ya</w:t>
      </w:r>
      <w:r>
        <w:rPr>
          <w:b/>
          <w:w w:val="105"/>
          <w:sz w:val="15"/>
        </w:rPr>
        <w:t> bir</w:t>
      </w:r>
      <w:r>
        <w:rPr>
          <w:b/>
          <w:w w:val="105"/>
          <w:sz w:val="15"/>
        </w:rPr>
        <w:t> ilədək</w:t>
      </w:r>
      <w:r>
        <w:rPr>
          <w:b/>
          <w:w w:val="105"/>
          <w:sz w:val="15"/>
        </w:rPr>
        <w:t> müddətə azadlıqdan məhrum etmə</w:t>
      </w:r>
      <w:r>
        <w:rPr>
          <w:w w:val="105"/>
          <w:sz w:val="15"/>
        </w:rPr>
        <w:t>” sözləri əlavə edilmişdir.</w:t>
      </w:r>
    </w:p>
    <w:p>
      <w:pPr>
        <w:pStyle w:val="BodyText"/>
        <w:spacing w:before="46"/>
        <w:rPr>
          <w:sz w:val="15"/>
        </w:rPr>
      </w:pPr>
    </w:p>
    <w:p>
      <w:pPr>
        <w:pStyle w:val="ListParagraph"/>
        <w:numPr>
          <w:ilvl w:val="0"/>
          <w:numId w:val="327"/>
        </w:numPr>
        <w:tabs>
          <w:tab w:pos="1152" w:val="left" w:leader="none"/>
        </w:tabs>
        <w:spacing w:line="288" w:lineRule="auto" w:before="0" w:after="0"/>
        <w:ind w:left="100" w:right="100" w:firstLine="432"/>
        <w:jc w:val="both"/>
        <w:rPr>
          <w:b/>
          <w:color w:val="0000FF"/>
          <w:position w:val="12"/>
          <w:sz w:val="15"/>
          <w:u w:val="single" w:color="0000FF"/>
        </w:rPr>
      </w:pPr>
      <w:r>
        <w:rPr>
          <w:color w:val="0000FF"/>
          <w:w w:val="105"/>
          <w:sz w:val="15"/>
          <w:u w:val="single" w:color="0000FF"/>
        </w:rPr>
        <w:t>30</w:t>
      </w:r>
      <w:r>
        <w:rPr>
          <w:color w:val="0000FF"/>
          <w:w w:val="105"/>
          <w:sz w:val="15"/>
          <w:u w:val="single" w:color="0000FF"/>
        </w:rPr>
        <w:t> oktyabr</w:t>
      </w:r>
      <w:r>
        <w:rPr>
          <w:color w:val="0000FF"/>
          <w:w w:val="105"/>
          <w:sz w:val="15"/>
          <w:u w:val="single" w:color="0000FF"/>
        </w:rPr>
        <w:t> 2018-ci</w:t>
      </w:r>
      <w:r>
        <w:rPr>
          <w:color w:val="0000FF"/>
          <w:w w:val="105"/>
          <w:sz w:val="15"/>
          <w:u w:val="single" w:color="0000FF"/>
        </w:rPr>
        <w:t> il</w:t>
      </w:r>
      <w:r>
        <w:rPr>
          <w:color w:val="0000FF"/>
          <w:spacing w:val="40"/>
          <w:w w:val="105"/>
          <w:sz w:val="15"/>
          <w:u w:val="single" w:color="0000FF"/>
        </w:rPr>
        <w:t> </w:t>
      </w:r>
      <w:r>
        <w:rPr>
          <w:color w:val="0000FF"/>
          <w:w w:val="105"/>
          <w:sz w:val="15"/>
          <w:u w:val="single" w:color="0000FF"/>
        </w:rPr>
        <w:t>tarixli </w:t>
      </w:r>
      <w:r>
        <w:rPr>
          <w:b/>
          <w:color w:val="0000FF"/>
          <w:w w:val="105"/>
          <w:sz w:val="15"/>
          <w:u w:val="single" w:color="0000FF"/>
        </w:rPr>
        <w:t>1300-VQD</w:t>
      </w:r>
      <w:r>
        <w:rPr>
          <w:b/>
          <w:color w:val="0000FF"/>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40"/>
          <w:w w:val="105"/>
          <w:sz w:val="15"/>
        </w:rPr>
        <w:t> </w:t>
      </w:r>
      <w:r>
        <w:rPr>
          <w:w w:val="105"/>
          <w:sz w:val="15"/>
        </w:rPr>
        <w:t>Respublikasının</w:t>
      </w:r>
      <w:r>
        <w:rPr>
          <w:spacing w:val="40"/>
          <w:w w:val="105"/>
          <w:sz w:val="15"/>
        </w:rPr>
        <w:t> </w:t>
      </w:r>
      <w:r>
        <w:rPr>
          <w:w w:val="105"/>
          <w:sz w:val="15"/>
        </w:rPr>
        <w:t>Qanunu</w:t>
      </w:r>
      <w:r>
        <w:rPr>
          <w:spacing w:val="-2"/>
          <w:w w:val="105"/>
          <w:sz w:val="15"/>
        </w:rPr>
        <w:t> </w:t>
      </w:r>
      <w:r>
        <w:rPr>
          <w:b/>
          <w:w w:val="105"/>
          <w:sz w:val="15"/>
        </w:rPr>
        <w:t>(“Azərbaycan” qəzeti, 18 noyabr 2018-ci il, № 260, Azərbaycan Respublikasının Qanunvericilik Toplusu, 2018-ci il, № 11, maddə 2213) </w:t>
      </w:r>
      <w:r>
        <w:rPr>
          <w:w w:val="105"/>
          <w:sz w:val="15"/>
        </w:rPr>
        <w:t>ilə yeni məzmunda 255.2-ci maddə əlavə edilmişdir.</w:t>
      </w:r>
    </w:p>
    <w:p>
      <w:pPr>
        <w:spacing w:line="288" w:lineRule="auto" w:before="1"/>
        <w:ind w:left="100" w:right="103" w:firstLine="432"/>
        <w:jc w:val="both"/>
        <w:rPr>
          <w:sz w:val="15"/>
        </w:rPr>
      </w:pPr>
      <w:r>
        <w:rPr>
          <w:color w:val="0000FF"/>
          <w:w w:val="105"/>
          <w:sz w:val="15"/>
          <w:u w:val="single" w:color="0000FF"/>
        </w:rPr>
        <w:t>1</w:t>
      </w:r>
      <w:r>
        <w:rPr>
          <w:color w:val="0000FF"/>
          <w:w w:val="105"/>
          <w:sz w:val="15"/>
          <w:u w:val="single" w:color="0000FF"/>
        </w:rPr>
        <w:t> may</w:t>
      </w:r>
      <w:r>
        <w:rPr>
          <w:color w:val="0000FF"/>
          <w:w w:val="105"/>
          <w:sz w:val="15"/>
          <w:u w:val="single" w:color="0000FF"/>
        </w:rPr>
        <w:t> 2020-ci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spacing w:val="40"/>
          <w:w w:val="105"/>
          <w:sz w:val="15"/>
        </w:rPr>
        <w:t> </w:t>
      </w:r>
      <w:r>
        <w:rPr>
          <w:w w:val="105"/>
          <w:sz w:val="15"/>
        </w:rPr>
        <w:t>Respublikasının</w:t>
      </w:r>
      <w:r>
        <w:rPr>
          <w:spacing w:val="40"/>
          <w:w w:val="105"/>
          <w:sz w:val="15"/>
        </w:rPr>
        <w:t> </w:t>
      </w:r>
      <w:r>
        <w:rPr>
          <w:w w:val="105"/>
          <w:sz w:val="15"/>
        </w:rPr>
        <w:t>Qanunu</w:t>
      </w:r>
      <w:r>
        <w:rPr>
          <w:spacing w:val="-2"/>
          <w:w w:val="105"/>
          <w:sz w:val="15"/>
        </w:rPr>
        <w:t> </w:t>
      </w:r>
      <w:r>
        <w:rPr>
          <w:b/>
          <w:w w:val="105"/>
          <w:sz w:val="15"/>
        </w:rPr>
        <w:t>(“Azərbaycan” qəzeti, 2 iyun 2020-ci</w:t>
      </w:r>
      <w:r>
        <w:rPr>
          <w:b/>
          <w:spacing w:val="-24"/>
          <w:w w:val="105"/>
          <w:sz w:val="15"/>
        </w:rPr>
        <w:t> </w:t>
      </w:r>
      <w:r>
        <w:rPr>
          <w:b/>
          <w:w w:val="105"/>
          <w:sz w:val="15"/>
        </w:rPr>
        <w:t>il,</w:t>
      </w:r>
      <w:r>
        <w:rPr>
          <w:b/>
          <w:spacing w:val="-18"/>
          <w:w w:val="105"/>
          <w:sz w:val="15"/>
        </w:rPr>
        <w:t> </w:t>
      </w:r>
      <w:r>
        <w:rPr>
          <w:b/>
          <w:w w:val="105"/>
          <w:sz w:val="15"/>
        </w:rPr>
        <w:t>№ 103, Azərbaycan Respublikasının Qanunvericilik Toplusu, 2020-ci il, № 5, maddə 518</w:t>
      </w:r>
      <w:r>
        <w:rPr>
          <w:b/>
          <w:spacing w:val="-24"/>
          <w:w w:val="105"/>
          <w:sz w:val="15"/>
        </w:rPr>
        <w:t> </w:t>
      </w:r>
      <w:r>
        <w:rPr>
          <w:b/>
          <w:w w:val="105"/>
          <w:sz w:val="15"/>
        </w:rPr>
        <w:t>) </w:t>
      </w:r>
      <w:r>
        <w:rPr>
          <w:w w:val="105"/>
          <w:sz w:val="15"/>
        </w:rPr>
        <w:t>ilə</w:t>
      </w:r>
      <w:r>
        <w:rPr>
          <w:spacing w:val="-8"/>
          <w:w w:val="105"/>
          <w:sz w:val="15"/>
        </w:rPr>
        <w:t> </w:t>
      </w:r>
      <w:r>
        <w:rPr>
          <w:w w:val="105"/>
          <w:sz w:val="15"/>
        </w:rPr>
        <w:t>255.2-ci maddənin sanksiyasında “</w:t>
      </w:r>
      <w:r>
        <w:rPr>
          <w:b/>
          <w:w w:val="105"/>
          <w:sz w:val="15"/>
        </w:rPr>
        <w:t>üç mislindən beş</w:t>
      </w:r>
      <w:r>
        <w:rPr>
          <w:w w:val="105"/>
          <w:sz w:val="15"/>
        </w:rPr>
        <w:t>” sözləri “</w:t>
      </w:r>
      <w:r>
        <w:rPr>
          <w:b/>
          <w:w w:val="105"/>
          <w:sz w:val="15"/>
        </w:rPr>
        <w:t>iki mislindən üç</w:t>
      </w:r>
      <w:r>
        <w:rPr>
          <w:w w:val="105"/>
          <w:sz w:val="15"/>
        </w:rPr>
        <w:t>” sözləri ilə əvəz edilmişdir.</w:t>
      </w:r>
    </w:p>
    <w:p>
      <w:pPr>
        <w:pStyle w:val="BodyText"/>
        <w:spacing w:before="36"/>
        <w:rPr>
          <w:sz w:val="15"/>
        </w:rPr>
      </w:pPr>
    </w:p>
    <w:p>
      <w:pPr>
        <w:pStyle w:val="ListParagraph"/>
        <w:numPr>
          <w:ilvl w:val="0"/>
          <w:numId w:val="327"/>
        </w:numPr>
        <w:tabs>
          <w:tab w:pos="1104" w:val="left" w:leader="none"/>
        </w:tabs>
        <w:spacing w:line="288" w:lineRule="auto" w:before="1" w:after="0"/>
        <w:ind w:left="100" w:right="99" w:firstLine="444"/>
        <w:jc w:val="both"/>
        <w:rPr>
          <w:b/>
          <w:color w:val="0000FF"/>
          <w:position w:val="13"/>
          <w:sz w:val="15"/>
          <w:u w:val="single" w:color="0000FF"/>
        </w:rPr>
      </w:pPr>
      <w:r>
        <w:rPr>
          <w:color w:val="0000FF"/>
          <w:w w:val="105"/>
          <w:sz w:val="15"/>
          <w:u w:val="single" w:color="0000FF"/>
        </w:rPr>
        <w:t>6</w:t>
      </w:r>
      <w:r>
        <w:rPr>
          <w:color w:val="0000FF"/>
          <w:spacing w:val="-6"/>
          <w:w w:val="105"/>
          <w:sz w:val="15"/>
          <w:u w:val="single" w:color="0000FF"/>
        </w:rPr>
        <w:t> </w:t>
      </w:r>
      <w:r>
        <w:rPr>
          <w:color w:val="0000FF"/>
          <w:w w:val="105"/>
          <w:sz w:val="15"/>
          <w:u w:val="single" w:color="0000FF"/>
        </w:rPr>
        <w:t>mart</w:t>
      </w:r>
      <w:r>
        <w:rPr>
          <w:color w:val="0000FF"/>
          <w:spacing w:val="-6"/>
          <w:w w:val="105"/>
          <w:sz w:val="15"/>
          <w:u w:val="single" w:color="0000FF"/>
        </w:rPr>
        <w:t> </w:t>
      </w:r>
      <w:r>
        <w:rPr>
          <w:color w:val="0000FF"/>
          <w:w w:val="105"/>
          <w:sz w:val="15"/>
          <w:u w:val="single" w:color="0000FF"/>
        </w:rPr>
        <w:t>2015-ci</w:t>
      </w:r>
      <w:r>
        <w:rPr>
          <w:color w:val="0000FF"/>
          <w:spacing w:val="-6"/>
          <w:w w:val="105"/>
          <w:sz w:val="15"/>
          <w:u w:val="single" w:color="0000FF"/>
        </w:rPr>
        <w:t> </w:t>
      </w:r>
      <w:r>
        <w:rPr>
          <w:color w:val="0000FF"/>
          <w:w w:val="105"/>
          <w:sz w:val="15"/>
          <w:u w:val="single" w:color="0000FF"/>
        </w:rPr>
        <w:t>il</w:t>
      </w:r>
      <w:r>
        <w:rPr>
          <w:color w:val="0000FF"/>
          <w:spacing w:val="-6"/>
          <w:w w:val="105"/>
          <w:sz w:val="15"/>
          <w:u w:val="single" w:color="0000FF"/>
        </w:rPr>
        <w:t> </w:t>
      </w:r>
      <w:r>
        <w:rPr>
          <w:color w:val="0000FF"/>
          <w:w w:val="105"/>
          <w:sz w:val="15"/>
          <w:u w:val="single" w:color="0000FF"/>
        </w:rPr>
        <w:t>tarixli </w:t>
      </w:r>
      <w:r>
        <w:rPr>
          <w:b/>
          <w:color w:val="0000FF"/>
          <w:w w:val="105"/>
          <w:sz w:val="15"/>
          <w:u w:val="single" w:color="0000FF"/>
        </w:rPr>
        <w:t>1222-IVQD</w:t>
      </w:r>
      <w:r>
        <w:rPr>
          <w:b/>
          <w:color w:val="0000FF"/>
          <w:spacing w:val="-9"/>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1"/>
          <w:w w:val="105"/>
          <w:sz w:val="15"/>
        </w:rPr>
        <w:t> </w:t>
      </w:r>
      <w:r>
        <w:rPr>
          <w:w w:val="105"/>
          <w:sz w:val="15"/>
        </w:rPr>
        <w:t>Respublikasının</w:t>
      </w:r>
      <w:r>
        <w:rPr>
          <w:spacing w:val="-1"/>
          <w:w w:val="105"/>
          <w:sz w:val="15"/>
        </w:rPr>
        <w:t> </w:t>
      </w:r>
      <w:r>
        <w:rPr>
          <w:w w:val="105"/>
          <w:sz w:val="15"/>
        </w:rPr>
        <w:t>Qanunu</w:t>
      </w:r>
      <w:r>
        <w:rPr>
          <w:spacing w:val="-2"/>
          <w:w w:val="105"/>
          <w:sz w:val="15"/>
        </w:rPr>
        <w:t> </w:t>
      </w:r>
      <w:r>
        <w:rPr>
          <w:b/>
          <w:w w:val="105"/>
          <w:sz w:val="15"/>
        </w:rPr>
        <w:t>(“Respublika”</w:t>
      </w:r>
      <w:r>
        <w:rPr>
          <w:b/>
          <w:spacing w:val="-3"/>
          <w:w w:val="105"/>
          <w:sz w:val="15"/>
        </w:rPr>
        <w:t> </w:t>
      </w:r>
      <w:r>
        <w:rPr>
          <w:b/>
          <w:w w:val="105"/>
          <w:sz w:val="15"/>
        </w:rPr>
        <w:t>qəzeti,</w:t>
      </w:r>
      <w:r>
        <w:rPr>
          <w:b/>
          <w:spacing w:val="-3"/>
          <w:w w:val="105"/>
          <w:sz w:val="15"/>
        </w:rPr>
        <w:t> </w:t>
      </w:r>
      <w:r>
        <w:rPr>
          <w:b/>
          <w:w w:val="105"/>
          <w:sz w:val="15"/>
        </w:rPr>
        <w:t>9 aprel</w:t>
      </w:r>
      <w:r>
        <w:rPr>
          <w:b/>
          <w:spacing w:val="-5"/>
          <w:w w:val="105"/>
          <w:sz w:val="15"/>
        </w:rPr>
        <w:t> </w:t>
      </w:r>
      <w:r>
        <w:rPr>
          <w:b/>
          <w:w w:val="105"/>
          <w:sz w:val="15"/>
        </w:rPr>
        <w:t>2015-ci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073,</w:t>
      </w:r>
      <w:r>
        <w:rPr>
          <w:b/>
          <w:spacing w:val="-5"/>
          <w:w w:val="105"/>
          <w:sz w:val="15"/>
        </w:rPr>
        <w:t> </w:t>
      </w:r>
      <w:r>
        <w:rPr>
          <w:b/>
          <w:w w:val="105"/>
          <w:sz w:val="15"/>
        </w:rPr>
        <w:t>Azərbaycan</w:t>
      </w:r>
      <w:r>
        <w:rPr>
          <w:b/>
          <w:spacing w:val="-5"/>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2015-ci</w:t>
      </w:r>
      <w:r>
        <w:rPr>
          <w:b/>
          <w:spacing w:val="-5"/>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4,</w:t>
      </w:r>
      <w:r>
        <w:rPr>
          <w:b/>
          <w:spacing w:val="-4"/>
          <w:w w:val="105"/>
          <w:sz w:val="15"/>
        </w:rPr>
        <w:t> </w:t>
      </w:r>
      <w:r>
        <w:rPr>
          <w:b/>
          <w:w w:val="105"/>
          <w:sz w:val="15"/>
        </w:rPr>
        <w:t>maddə</w:t>
      </w:r>
      <w:r>
        <w:rPr>
          <w:b/>
          <w:spacing w:val="-4"/>
          <w:w w:val="105"/>
          <w:sz w:val="15"/>
        </w:rPr>
        <w:t> </w:t>
      </w:r>
      <w:r>
        <w:rPr>
          <w:b/>
          <w:w w:val="105"/>
          <w:sz w:val="15"/>
        </w:rPr>
        <w:t>359) </w:t>
      </w:r>
      <w:r>
        <w:rPr>
          <w:w w:val="105"/>
          <w:sz w:val="15"/>
        </w:rPr>
        <w:t>ilə</w:t>
      </w:r>
      <w:r>
        <w:rPr>
          <w:spacing w:val="-2"/>
          <w:w w:val="105"/>
          <w:sz w:val="15"/>
        </w:rPr>
        <w:t> </w:t>
      </w:r>
      <w:r>
        <w:rPr>
          <w:w w:val="105"/>
          <w:sz w:val="15"/>
        </w:rPr>
        <w:t>256- cı</w:t>
      </w:r>
      <w:r>
        <w:rPr>
          <w:spacing w:val="-24"/>
          <w:w w:val="105"/>
          <w:sz w:val="15"/>
        </w:rPr>
        <w:t> </w:t>
      </w:r>
      <w:r>
        <w:rPr>
          <w:w w:val="105"/>
          <w:sz w:val="15"/>
        </w:rPr>
        <w:t>maddənin</w:t>
      </w:r>
      <w:r>
        <w:rPr>
          <w:spacing w:val="-24"/>
          <w:w w:val="105"/>
          <w:sz w:val="15"/>
        </w:rPr>
        <w:t> </w:t>
      </w:r>
      <w:r>
        <w:rPr>
          <w:w w:val="105"/>
          <w:sz w:val="15"/>
        </w:rPr>
        <w:t>adında</w:t>
      </w:r>
      <w:r>
        <w:rPr>
          <w:spacing w:val="-17"/>
          <w:w w:val="105"/>
          <w:sz w:val="15"/>
        </w:rPr>
        <w:t> </w:t>
      </w:r>
      <w:r>
        <w:rPr>
          <w:w w:val="105"/>
          <w:sz w:val="15"/>
        </w:rPr>
        <w:t>“</w:t>
      </w:r>
      <w:r>
        <w:rPr>
          <w:b/>
          <w:w w:val="105"/>
          <w:sz w:val="15"/>
        </w:rPr>
        <w:t>Balıqları və başqa su heyvanlarını</w:t>
      </w:r>
      <w:r>
        <w:rPr>
          <w:w w:val="105"/>
          <w:sz w:val="15"/>
        </w:rPr>
        <w:t>”</w:t>
      </w:r>
      <w:r>
        <w:rPr>
          <w:spacing w:val="-1"/>
          <w:w w:val="105"/>
          <w:sz w:val="15"/>
        </w:rPr>
        <w:t> </w:t>
      </w:r>
      <w:r>
        <w:rPr>
          <w:w w:val="105"/>
          <w:sz w:val="15"/>
        </w:rPr>
        <w:t>sözləri</w:t>
      </w:r>
      <w:r>
        <w:rPr>
          <w:spacing w:val="-1"/>
          <w:w w:val="105"/>
          <w:sz w:val="15"/>
        </w:rPr>
        <w:t> </w:t>
      </w:r>
      <w:r>
        <w:rPr>
          <w:w w:val="105"/>
          <w:sz w:val="15"/>
        </w:rPr>
        <w:t>“</w:t>
      </w:r>
      <w:r>
        <w:rPr>
          <w:b/>
          <w:w w:val="105"/>
          <w:sz w:val="15"/>
        </w:rPr>
        <w:t>Balıq və digər su bioresurslarını</w:t>
      </w:r>
      <w:r>
        <w:rPr>
          <w:b/>
          <w:spacing w:val="-24"/>
          <w:w w:val="105"/>
          <w:sz w:val="15"/>
        </w:rPr>
        <w:t> </w:t>
      </w:r>
      <w:r>
        <w:rPr>
          <w:w w:val="105"/>
          <w:sz w:val="15"/>
        </w:rPr>
        <w:t>” sözləri ilə əvəz edilmişdir.</w:t>
      </w:r>
    </w:p>
    <w:p>
      <w:pPr>
        <w:pStyle w:val="BodyText"/>
        <w:spacing w:before="60"/>
        <w:rPr>
          <w:sz w:val="15"/>
        </w:rPr>
      </w:pPr>
    </w:p>
    <w:p>
      <w:pPr>
        <w:pStyle w:val="ListParagraph"/>
        <w:numPr>
          <w:ilvl w:val="0"/>
          <w:numId w:val="327"/>
        </w:numPr>
        <w:tabs>
          <w:tab w:pos="1104" w:val="left" w:leader="none"/>
        </w:tabs>
        <w:spacing w:line="288" w:lineRule="auto" w:before="0" w:after="0"/>
        <w:ind w:left="100" w:right="99" w:firstLine="444"/>
        <w:jc w:val="both"/>
        <w:rPr>
          <w:b/>
          <w:color w:val="0000FF"/>
          <w:position w:val="13"/>
          <w:sz w:val="15"/>
          <w:u w:val="single" w:color="0000FF"/>
        </w:rPr>
      </w:pPr>
      <w:r>
        <w:rPr>
          <w:color w:val="0000FF"/>
          <w:w w:val="105"/>
          <w:sz w:val="15"/>
          <w:u w:val="single" w:color="0000FF"/>
        </w:rPr>
        <w:t>6</w:t>
      </w:r>
      <w:r>
        <w:rPr>
          <w:color w:val="0000FF"/>
          <w:spacing w:val="-6"/>
          <w:w w:val="105"/>
          <w:sz w:val="15"/>
          <w:u w:val="single" w:color="0000FF"/>
        </w:rPr>
        <w:t> </w:t>
      </w:r>
      <w:r>
        <w:rPr>
          <w:color w:val="0000FF"/>
          <w:w w:val="105"/>
          <w:sz w:val="15"/>
          <w:u w:val="single" w:color="0000FF"/>
        </w:rPr>
        <w:t>mart</w:t>
      </w:r>
      <w:r>
        <w:rPr>
          <w:color w:val="0000FF"/>
          <w:spacing w:val="-6"/>
          <w:w w:val="105"/>
          <w:sz w:val="15"/>
          <w:u w:val="single" w:color="0000FF"/>
        </w:rPr>
        <w:t> </w:t>
      </w:r>
      <w:r>
        <w:rPr>
          <w:color w:val="0000FF"/>
          <w:w w:val="105"/>
          <w:sz w:val="15"/>
          <w:u w:val="single" w:color="0000FF"/>
        </w:rPr>
        <w:t>2015-ci</w:t>
      </w:r>
      <w:r>
        <w:rPr>
          <w:color w:val="0000FF"/>
          <w:spacing w:val="-6"/>
          <w:w w:val="105"/>
          <w:sz w:val="15"/>
          <w:u w:val="single" w:color="0000FF"/>
        </w:rPr>
        <w:t> </w:t>
      </w:r>
      <w:r>
        <w:rPr>
          <w:color w:val="0000FF"/>
          <w:w w:val="105"/>
          <w:sz w:val="15"/>
          <w:u w:val="single" w:color="0000FF"/>
        </w:rPr>
        <w:t>il</w:t>
      </w:r>
      <w:r>
        <w:rPr>
          <w:color w:val="0000FF"/>
          <w:spacing w:val="-6"/>
          <w:w w:val="105"/>
          <w:sz w:val="15"/>
          <w:u w:val="single" w:color="0000FF"/>
        </w:rPr>
        <w:t> </w:t>
      </w:r>
      <w:r>
        <w:rPr>
          <w:color w:val="0000FF"/>
          <w:w w:val="105"/>
          <w:sz w:val="15"/>
          <w:u w:val="single" w:color="0000FF"/>
        </w:rPr>
        <w:t>tarixli </w:t>
      </w:r>
      <w:r>
        <w:rPr>
          <w:b/>
          <w:color w:val="0000FF"/>
          <w:w w:val="105"/>
          <w:sz w:val="15"/>
          <w:u w:val="single" w:color="0000FF"/>
        </w:rPr>
        <w:t>1222-IVQD</w:t>
      </w:r>
      <w:r>
        <w:rPr>
          <w:b/>
          <w:color w:val="0000FF"/>
          <w:spacing w:val="-9"/>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1"/>
          <w:w w:val="105"/>
          <w:sz w:val="15"/>
        </w:rPr>
        <w:t> </w:t>
      </w:r>
      <w:r>
        <w:rPr>
          <w:w w:val="105"/>
          <w:sz w:val="15"/>
        </w:rPr>
        <w:t>Respublikasının</w:t>
      </w:r>
      <w:r>
        <w:rPr>
          <w:spacing w:val="-1"/>
          <w:w w:val="105"/>
          <w:sz w:val="15"/>
        </w:rPr>
        <w:t> </w:t>
      </w:r>
      <w:r>
        <w:rPr>
          <w:w w:val="105"/>
          <w:sz w:val="15"/>
        </w:rPr>
        <w:t>Qanunu</w:t>
      </w:r>
      <w:r>
        <w:rPr>
          <w:spacing w:val="-2"/>
          <w:w w:val="105"/>
          <w:sz w:val="15"/>
        </w:rPr>
        <w:t> </w:t>
      </w:r>
      <w:r>
        <w:rPr>
          <w:b/>
          <w:w w:val="105"/>
          <w:sz w:val="15"/>
        </w:rPr>
        <w:t>(“Respublika”</w:t>
      </w:r>
      <w:r>
        <w:rPr>
          <w:b/>
          <w:spacing w:val="-3"/>
          <w:w w:val="105"/>
          <w:sz w:val="15"/>
        </w:rPr>
        <w:t> </w:t>
      </w:r>
      <w:r>
        <w:rPr>
          <w:b/>
          <w:w w:val="105"/>
          <w:sz w:val="15"/>
        </w:rPr>
        <w:t>qəzeti,</w:t>
      </w:r>
      <w:r>
        <w:rPr>
          <w:b/>
          <w:spacing w:val="-3"/>
          <w:w w:val="105"/>
          <w:sz w:val="15"/>
        </w:rPr>
        <w:t> </w:t>
      </w:r>
      <w:r>
        <w:rPr>
          <w:b/>
          <w:w w:val="105"/>
          <w:sz w:val="15"/>
        </w:rPr>
        <w:t>9 aprel 2015-ci il, № 073, Azərbaycan Respublikasının Qanunvericilik Toplusu, 2015-ci il, № 4, maddə 359) </w:t>
      </w:r>
      <w:r>
        <w:rPr>
          <w:w w:val="105"/>
          <w:sz w:val="15"/>
        </w:rPr>
        <w:t>ilə 256.1-ci</w:t>
      </w:r>
      <w:r>
        <w:rPr>
          <w:spacing w:val="-24"/>
          <w:w w:val="105"/>
          <w:sz w:val="15"/>
        </w:rPr>
        <w:t> </w:t>
      </w:r>
      <w:r>
        <w:rPr>
          <w:w w:val="105"/>
          <w:sz w:val="15"/>
        </w:rPr>
        <w:t>maddədə</w:t>
      </w:r>
      <w:r>
        <w:rPr>
          <w:spacing w:val="-24"/>
          <w:w w:val="105"/>
          <w:sz w:val="15"/>
        </w:rPr>
        <w:t> </w:t>
      </w:r>
      <w:r>
        <w:rPr>
          <w:w w:val="105"/>
          <w:sz w:val="15"/>
        </w:rPr>
        <w:t>“</w:t>
      </w:r>
      <w:r>
        <w:rPr>
          <w:b/>
          <w:w w:val="105"/>
          <w:sz w:val="15"/>
        </w:rPr>
        <w:t>Balıqların</w:t>
      </w:r>
      <w:r>
        <w:rPr>
          <w:b/>
          <w:spacing w:val="-23"/>
          <w:w w:val="105"/>
          <w:sz w:val="15"/>
        </w:rPr>
        <w:t> </w:t>
      </w:r>
      <w:r>
        <w:rPr>
          <w:b/>
          <w:w w:val="105"/>
          <w:sz w:val="15"/>
        </w:rPr>
        <w:t>və</w:t>
      </w:r>
      <w:r>
        <w:rPr>
          <w:b/>
          <w:spacing w:val="-24"/>
          <w:w w:val="105"/>
          <w:sz w:val="15"/>
        </w:rPr>
        <w:t> </w:t>
      </w:r>
      <w:r>
        <w:rPr>
          <w:b/>
          <w:w w:val="105"/>
          <w:sz w:val="15"/>
        </w:rPr>
        <w:t>ya</w:t>
      </w:r>
      <w:r>
        <w:rPr>
          <w:b/>
          <w:spacing w:val="-15"/>
          <w:w w:val="105"/>
          <w:sz w:val="15"/>
        </w:rPr>
        <w:t> </w:t>
      </w:r>
      <w:r>
        <w:rPr>
          <w:b/>
          <w:w w:val="105"/>
          <w:sz w:val="15"/>
        </w:rPr>
        <w:t>başqa</w:t>
      </w:r>
      <w:r>
        <w:rPr>
          <w:b/>
          <w:spacing w:val="-3"/>
          <w:w w:val="105"/>
          <w:sz w:val="15"/>
        </w:rPr>
        <w:t> </w:t>
      </w:r>
      <w:r>
        <w:rPr>
          <w:b/>
          <w:w w:val="105"/>
          <w:sz w:val="15"/>
        </w:rPr>
        <w:t>su</w:t>
      </w:r>
      <w:r>
        <w:rPr>
          <w:b/>
          <w:spacing w:val="-3"/>
          <w:w w:val="105"/>
          <w:sz w:val="15"/>
        </w:rPr>
        <w:t> </w:t>
      </w:r>
      <w:r>
        <w:rPr>
          <w:b/>
          <w:w w:val="105"/>
          <w:sz w:val="15"/>
        </w:rPr>
        <w:t>heyvanlarının</w:t>
      </w:r>
      <w:r>
        <w:rPr>
          <w:b/>
          <w:spacing w:val="-24"/>
          <w:w w:val="105"/>
          <w:sz w:val="15"/>
        </w:rPr>
        <w:t> </w:t>
      </w:r>
      <w:r>
        <w:rPr>
          <w:w w:val="105"/>
          <w:sz w:val="15"/>
        </w:rPr>
        <w:t>”</w:t>
      </w:r>
      <w:r>
        <w:rPr>
          <w:spacing w:val="-1"/>
          <w:w w:val="105"/>
          <w:sz w:val="15"/>
        </w:rPr>
        <w:t> </w:t>
      </w:r>
      <w:r>
        <w:rPr>
          <w:w w:val="105"/>
          <w:sz w:val="15"/>
        </w:rPr>
        <w:t>sözləri</w:t>
      </w:r>
      <w:r>
        <w:rPr>
          <w:spacing w:val="-2"/>
          <w:w w:val="105"/>
          <w:sz w:val="15"/>
        </w:rPr>
        <w:t> </w:t>
      </w:r>
      <w:r>
        <w:rPr>
          <w:w w:val="105"/>
          <w:sz w:val="15"/>
        </w:rPr>
        <w:t>“</w:t>
      </w:r>
      <w:r>
        <w:rPr>
          <w:b/>
          <w:w w:val="105"/>
          <w:sz w:val="15"/>
        </w:rPr>
        <w:t>Balıq və digər su bioresurslarının</w:t>
      </w:r>
      <w:r>
        <w:rPr>
          <w:b/>
          <w:spacing w:val="-24"/>
          <w:w w:val="105"/>
          <w:sz w:val="15"/>
        </w:rPr>
        <w:t> </w:t>
      </w:r>
      <w:r>
        <w:rPr>
          <w:w w:val="105"/>
          <w:sz w:val="15"/>
        </w:rPr>
        <w:t>” sözləri ilə əvəz edilmişdir.</w:t>
      </w:r>
    </w:p>
    <w:p>
      <w:pPr>
        <w:pStyle w:val="BodyText"/>
        <w:spacing w:before="61"/>
        <w:rPr>
          <w:sz w:val="15"/>
        </w:rPr>
      </w:pPr>
    </w:p>
    <w:p>
      <w:pPr>
        <w:pStyle w:val="ListParagraph"/>
        <w:numPr>
          <w:ilvl w:val="0"/>
          <w:numId w:val="327"/>
        </w:numPr>
        <w:tabs>
          <w:tab w:pos="1104" w:val="left" w:leader="none"/>
        </w:tabs>
        <w:spacing w:line="288" w:lineRule="auto" w:before="0" w:after="0"/>
        <w:ind w:left="100" w:right="97" w:firstLine="444"/>
        <w:jc w:val="both"/>
        <w:rPr>
          <w:color w:val="3366FF"/>
          <w:position w:val="13"/>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256.1-ci maddənin sanksiyasında “</w:t>
      </w:r>
      <w:r>
        <w:rPr>
          <w:b/>
          <w:w w:val="105"/>
          <w:sz w:val="15"/>
        </w:rPr>
        <w:t>şərti maliyyə vahidi məbləğinin yüz mislindən beş yüz mislinədək</w:t>
      </w:r>
      <w:r>
        <w:rPr>
          <w:w w:val="105"/>
          <w:sz w:val="15"/>
        </w:rPr>
        <w:t>” sözləri “</w:t>
      </w:r>
      <w:r>
        <w:rPr>
          <w:b/>
          <w:w w:val="105"/>
          <w:sz w:val="15"/>
        </w:rPr>
        <w:t>yüz manatdan beş yüz manatadək</w:t>
      </w:r>
      <w:r>
        <w:rPr>
          <w:w w:val="105"/>
          <w:sz w:val="15"/>
        </w:rPr>
        <w:t>” sözləri ilə əvəz edilmişdir.</w:t>
      </w:r>
    </w:p>
    <w:p>
      <w:pPr>
        <w:spacing w:line="288" w:lineRule="auto" w:before="1"/>
        <w:ind w:left="100" w:right="97" w:firstLine="444"/>
        <w:jc w:val="both"/>
        <w:rPr>
          <w:sz w:val="15"/>
        </w:rPr>
      </w:pPr>
      <w:r>
        <w:rPr>
          <w:w w:val="105"/>
          <w:sz w:val="15"/>
        </w:rPr>
        <w:t>30</w:t>
      </w:r>
      <w:r>
        <w:rPr>
          <w:w w:val="105"/>
          <w:sz w:val="15"/>
        </w:rPr>
        <w:t> aprel</w:t>
      </w:r>
      <w:r>
        <w:rPr>
          <w:w w:val="105"/>
          <w:sz w:val="15"/>
        </w:rPr>
        <w:t> 2013-cü</w:t>
      </w:r>
      <w:r>
        <w:rPr>
          <w:w w:val="105"/>
          <w:sz w:val="15"/>
        </w:rPr>
        <w:t> il</w:t>
      </w:r>
      <w:r>
        <w:rPr>
          <w:w w:val="105"/>
          <w:sz w:val="15"/>
        </w:rPr>
        <w:t> tarixli </w:t>
      </w:r>
      <w:r>
        <w:rPr>
          <w:b/>
          <w:w w:val="105"/>
          <w:sz w:val="15"/>
        </w:rPr>
        <w:t>640-IVQD</w:t>
      </w:r>
      <w:r>
        <w:rPr>
          <w:b/>
          <w:spacing w:val="-9"/>
          <w:w w:val="105"/>
          <w:sz w:val="15"/>
        </w:rPr>
        <w:t> </w:t>
      </w:r>
      <w:r>
        <w:rPr>
          <w:w w:val="105"/>
          <w:sz w:val="15"/>
        </w:rPr>
        <w:t>nömrəli</w:t>
      </w:r>
      <w:r>
        <w:rPr>
          <w:spacing w:val="40"/>
          <w:w w:val="105"/>
          <w:sz w:val="15"/>
        </w:rPr>
        <w:t> </w:t>
      </w:r>
      <w:r>
        <w:rPr>
          <w:w w:val="105"/>
          <w:sz w:val="15"/>
        </w:rPr>
        <w:t>Azərbaycan</w:t>
      </w:r>
      <w:r>
        <w:rPr>
          <w:spacing w:val="40"/>
          <w:w w:val="105"/>
          <w:sz w:val="15"/>
        </w:rPr>
        <w:t> </w:t>
      </w:r>
      <w:r>
        <w:rPr>
          <w:w w:val="105"/>
          <w:sz w:val="15"/>
        </w:rPr>
        <w:t>Respublikasının</w:t>
      </w:r>
      <w:r>
        <w:rPr>
          <w:spacing w:val="40"/>
          <w:w w:val="105"/>
          <w:sz w:val="15"/>
        </w:rPr>
        <w:t> </w:t>
      </w:r>
      <w:r>
        <w:rPr>
          <w:w w:val="105"/>
          <w:sz w:val="15"/>
        </w:rPr>
        <w:t>Qanunu </w:t>
      </w:r>
      <w:r>
        <w:rPr>
          <w:b/>
          <w:w w:val="105"/>
          <w:sz w:val="15"/>
        </w:rPr>
        <w:t>(“Respublika” qəzeti, 15 iyun 2013-cü il, № 129; Azərbaycan Respublikasının Qanunvericilik Toplusu, 2013-cü il, № 06, maddə 594)</w:t>
      </w:r>
      <w:r>
        <w:rPr>
          <w:b/>
          <w:spacing w:val="-1"/>
          <w:w w:val="105"/>
          <w:sz w:val="15"/>
        </w:rPr>
        <w:t> </w:t>
      </w:r>
      <w:r>
        <w:rPr>
          <w:w w:val="105"/>
          <w:sz w:val="15"/>
        </w:rPr>
        <w:t>ilə 221.1-ci,</w:t>
      </w:r>
      <w:r>
        <w:rPr>
          <w:spacing w:val="-24"/>
          <w:w w:val="105"/>
          <w:sz w:val="15"/>
        </w:rPr>
        <w:t> </w:t>
      </w:r>
      <w:r>
        <w:rPr>
          <w:w w:val="105"/>
          <w:sz w:val="15"/>
        </w:rPr>
        <w:t>228.4-cü,</w:t>
      </w:r>
      <w:r>
        <w:rPr>
          <w:spacing w:val="-24"/>
          <w:w w:val="105"/>
          <w:sz w:val="15"/>
        </w:rPr>
        <w:t> </w:t>
      </w:r>
      <w:r>
        <w:rPr>
          <w:w w:val="105"/>
          <w:sz w:val="15"/>
        </w:rPr>
        <w:t>229.4-cü, 289.1-ci, 296.1-ci və 297.1-ci maddələrin sanksiyalarında “</w:t>
      </w:r>
      <w:r>
        <w:rPr>
          <w:spacing w:val="-24"/>
          <w:w w:val="105"/>
          <w:sz w:val="15"/>
        </w:rPr>
        <w:t> </w:t>
      </w:r>
      <w:r>
        <w:rPr>
          <w:b/>
          <w:w w:val="105"/>
          <w:sz w:val="15"/>
        </w:rPr>
        <w:t>yüz altmış saatdan iki yüz</w:t>
      </w:r>
      <w:r>
        <w:rPr>
          <w:w w:val="105"/>
          <w:sz w:val="15"/>
        </w:rPr>
        <w:t>” sözləri “</w:t>
      </w:r>
      <w:r>
        <w:rPr>
          <w:b/>
          <w:w w:val="105"/>
          <w:sz w:val="15"/>
        </w:rPr>
        <w:t>üç yüz iyirmi saatdan dörd yüz</w:t>
      </w:r>
      <w:r>
        <w:rPr>
          <w:w w:val="105"/>
          <w:sz w:val="15"/>
        </w:rPr>
        <w:t>” sözləri ilə əvəz edilmişdir.</w:t>
      </w:r>
    </w:p>
    <w:p>
      <w:pPr>
        <w:spacing w:line="288" w:lineRule="auto" w:before="0"/>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256.1-ci maddənin</w:t>
      </w:r>
      <w:r>
        <w:rPr>
          <w:spacing w:val="-1"/>
          <w:w w:val="105"/>
          <w:sz w:val="15"/>
        </w:rPr>
        <w:t> </w:t>
      </w:r>
      <w:r>
        <w:rPr>
          <w:w w:val="105"/>
          <w:sz w:val="15"/>
        </w:rPr>
        <w:t>sanksiyasında</w:t>
      </w:r>
      <w:r>
        <w:rPr>
          <w:spacing w:val="-1"/>
          <w:w w:val="105"/>
          <w:sz w:val="15"/>
        </w:rPr>
        <w:t> </w:t>
      </w:r>
      <w:r>
        <w:rPr>
          <w:w w:val="105"/>
          <w:sz w:val="15"/>
        </w:rPr>
        <w:t>“</w:t>
      </w:r>
      <w:r>
        <w:rPr>
          <w:b/>
          <w:w w:val="105"/>
          <w:sz w:val="15"/>
        </w:rPr>
        <w:t>yüz</w:t>
      </w:r>
      <w:r>
        <w:rPr>
          <w:b/>
          <w:spacing w:val="-1"/>
          <w:w w:val="105"/>
          <w:sz w:val="15"/>
        </w:rPr>
        <w:t> </w:t>
      </w:r>
      <w:r>
        <w:rPr>
          <w:b/>
          <w:w w:val="105"/>
          <w:sz w:val="15"/>
        </w:rPr>
        <w:t>manatdan</w:t>
      </w:r>
      <w:r>
        <w:rPr>
          <w:b/>
          <w:spacing w:val="-1"/>
          <w:w w:val="105"/>
          <w:sz w:val="15"/>
        </w:rPr>
        <w:t> </w:t>
      </w:r>
      <w:r>
        <w:rPr>
          <w:b/>
          <w:w w:val="105"/>
          <w:sz w:val="15"/>
        </w:rPr>
        <w:t>beş</w:t>
      </w:r>
      <w:r>
        <w:rPr>
          <w:b/>
          <w:spacing w:val="-1"/>
          <w:w w:val="105"/>
          <w:sz w:val="15"/>
        </w:rPr>
        <w:t> </w:t>
      </w:r>
      <w:r>
        <w:rPr>
          <w:b/>
          <w:w w:val="105"/>
          <w:sz w:val="15"/>
        </w:rPr>
        <w:t>yüz</w:t>
      </w:r>
      <w:r>
        <w:rPr>
          <w:w w:val="105"/>
          <w:sz w:val="15"/>
        </w:rPr>
        <w:t>”</w:t>
      </w:r>
      <w:r>
        <w:rPr>
          <w:spacing w:val="-1"/>
          <w:w w:val="105"/>
          <w:sz w:val="15"/>
        </w:rPr>
        <w:t> </w:t>
      </w:r>
      <w:r>
        <w:rPr>
          <w:w w:val="105"/>
          <w:sz w:val="15"/>
        </w:rPr>
        <w:t>sözləri </w:t>
      </w:r>
      <w:r>
        <w:rPr>
          <w:b/>
          <w:w w:val="105"/>
          <w:sz w:val="15"/>
        </w:rPr>
        <w:t>“iki</w:t>
      </w:r>
      <w:r>
        <w:rPr>
          <w:b/>
          <w:spacing w:val="-1"/>
          <w:w w:val="105"/>
          <w:sz w:val="15"/>
        </w:rPr>
        <w:t> </w:t>
      </w:r>
      <w:r>
        <w:rPr>
          <w:b/>
          <w:w w:val="105"/>
          <w:sz w:val="15"/>
        </w:rPr>
        <w:t>min</w:t>
      </w:r>
      <w:r>
        <w:rPr>
          <w:b/>
          <w:spacing w:val="-1"/>
          <w:w w:val="105"/>
          <w:sz w:val="15"/>
        </w:rPr>
        <w:t> </w:t>
      </w:r>
      <w:r>
        <w:rPr>
          <w:b/>
          <w:w w:val="105"/>
          <w:sz w:val="15"/>
        </w:rPr>
        <w:t>manatdan</w:t>
      </w:r>
      <w:r>
        <w:rPr>
          <w:b/>
          <w:spacing w:val="-1"/>
          <w:w w:val="105"/>
          <w:sz w:val="15"/>
        </w:rPr>
        <w:t> </w:t>
      </w:r>
      <w:r>
        <w:rPr>
          <w:b/>
          <w:w w:val="105"/>
          <w:sz w:val="15"/>
        </w:rPr>
        <w:t>üç</w:t>
      </w:r>
      <w:r>
        <w:rPr>
          <w:b/>
          <w:spacing w:val="-1"/>
          <w:w w:val="105"/>
          <w:sz w:val="15"/>
        </w:rPr>
        <w:t> </w:t>
      </w:r>
      <w:r>
        <w:rPr>
          <w:b/>
          <w:w w:val="105"/>
          <w:sz w:val="15"/>
        </w:rPr>
        <w:t>min</w:t>
      </w:r>
      <w:r>
        <w:rPr>
          <w:w w:val="105"/>
          <w:sz w:val="15"/>
        </w:rPr>
        <w:t>”</w:t>
      </w:r>
      <w:r>
        <w:rPr>
          <w:spacing w:val="-1"/>
          <w:w w:val="105"/>
          <w:sz w:val="15"/>
        </w:rPr>
        <w:t> </w:t>
      </w:r>
      <w:r>
        <w:rPr>
          <w:w w:val="105"/>
          <w:sz w:val="15"/>
        </w:rPr>
        <w:t>sözləri</w:t>
      </w:r>
      <w:r>
        <w:rPr>
          <w:spacing w:val="-1"/>
          <w:w w:val="105"/>
          <w:sz w:val="15"/>
        </w:rPr>
        <w:t> </w:t>
      </w:r>
      <w:r>
        <w:rPr>
          <w:w w:val="105"/>
          <w:sz w:val="15"/>
        </w:rPr>
        <w:t>ilə</w:t>
      </w:r>
      <w:r>
        <w:rPr>
          <w:spacing w:val="-1"/>
          <w:w w:val="105"/>
          <w:sz w:val="15"/>
        </w:rPr>
        <w:t> </w:t>
      </w:r>
      <w:r>
        <w:rPr>
          <w:w w:val="105"/>
          <w:sz w:val="15"/>
        </w:rPr>
        <w:t>əvəz</w:t>
      </w:r>
      <w:r>
        <w:rPr>
          <w:spacing w:val="-1"/>
          <w:w w:val="105"/>
          <w:sz w:val="15"/>
        </w:rPr>
        <w:t> </w:t>
      </w:r>
      <w:r>
        <w:rPr>
          <w:w w:val="105"/>
          <w:sz w:val="15"/>
        </w:rPr>
        <w:t>edilmişdir.</w:t>
      </w:r>
    </w:p>
    <w:p>
      <w:pPr>
        <w:spacing w:line="288" w:lineRule="auto" w:before="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256.1-ci</w:t>
      </w:r>
      <w:r>
        <w:rPr>
          <w:spacing w:val="-24"/>
          <w:w w:val="105"/>
          <w:sz w:val="15"/>
        </w:rPr>
        <w:t> </w:t>
      </w:r>
      <w:r>
        <w:rPr>
          <w:w w:val="105"/>
          <w:sz w:val="15"/>
        </w:rPr>
        <w:t>maddənin</w:t>
      </w:r>
      <w:r>
        <w:rPr>
          <w:spacing w:val="-24"/>
          <w:w w:val="105"/>
          <w:sz w:val="15"/>
        </w:rPr>
        <w:t> </w:t>
      </w:r>
      <w:r>
        <w:rPr>
          <w:w w:val="105"/>
          <w:sz w:val="15"/>
        </w:rPr>
        <w:t>sanksiyasında</w:t>
      </w:r>
      <w:r>
        <w:rPr>
          <w:spacing w:val="-23"/>
          <w:w w:val="105"/>
          <w:sz w:val="15"/>
        </w:rPr>
        <w:t> </w:t>
      </w:r>
      <w:r>
        <w:rPr>
          <w:w w:val="105"/>
          <w:sz w:val="15"/>
        </w:rPr>
        <w:t>“</w:t>
      </w:r>
      <w:r>
        <w:rPr>
          <w:b/>
          <w:w w:val="105"/>
          <w:sz w:val="15"/>
        </w:rPr>
        <w:t>işləri</w:t>
      </w:r>
      <w:r>
        <w:rPr>
          <w:w w:val="105"/>
          <w:sz w:val="15"/>
        </w:rPr>
        <w:t>”</w:t>
      </w:r>
      <w:r>
        <w:rPr>
          <w:spacing w:val="-24"/>
          <w:w w:val="105"/>
          <w:sz w:val="15"/>
        </w:rPr>
        <w:t> </w:t>
      </w:r>
      <w:r>
        <w:rPr>
          <w:w w:val="105"/>
          <w:sz w:val="15"/>
        </w:rPr>
        <w:t>sözündən</w:t>
      </w:r>
      <w:r>
        <w:rPr>
          <w:spacing w:val="-14"/>
          <w:w w:val="105"/>
          <w:sz w:val="15"/>
        </w:rPr>
        <w:t> </w:t>
      </w:r>
      <w:r>
        <w:rPr>
          <w:w w:val="105"/>
          <w:sz w:val="15"/>
        </w:rPr>
        <w:t>sonra</w:t>
      </w:r>
      <w:r>
        <w:rPr>
          <w:spacing w:val="-1"/>
          <w:w w:val="105"/>
          <w:sz w:val="15"/>
        </w:rPr>
        <w:t> </w:t>
      </w:r>
      <w:r>
        <w:rPr>
          <w:w w:val="105"/>
          <w:sz w:val="15"/>
        </w:rPr>
        <w:t>“</w:t>
      </w:r>
      <w:r>
        <w:rPr>
          <w:spacing w:val="-24"/>
          <w:w w:val="105"/>
          <w:sz w:val="15"/>
        </w:rPr>
        <w:t> </w:t>
      </w:r>
      <w:r>
        <w:rPr>
          <w:b/>
          <w:w w:val="105"/>
          <w:sz w:val="15"/>
        </w:rPr>
        <w:t>və ya bir ilədək müddətə azadlığın məhdudlaşdırılması</w:t>
      </w:r>
      <w:r>
        <w:rPr>
          <w:b/>
          <w:spacing w:val="-24"/>
          <w:w w:val="105"/>
          <w:sz w:val="15"/>
        </w:rPr>
        <w:t> </w:t>
      </w:r>
      <w:r>
        <w:rPr>
          <w:w w:val="105"/>
          <w:sz w:val="15"/>
        </w:rPr>
        <w:t>” sözləri əlavə edilmişdir.</w:t>
      </w:r>
    </w:p>
    <w:p>
      <w:pPr>
        <w:pStyle w:val="BodyText"/>
        <w:spacing w:before="48"/>
        <w:rPr>
          <w:sz w:val="15"/>
        </w:rPr>
      </w:pPr>
    </w:p>
    <w:p>
      <w:pPr>
        <w:pStyle w:val="ListParagraph"/>
        <w:numPr>
          <w:ilvl w:val="0"/>
          <w:numId w:val="327"/>
        </w:numPr>
        <w:tabs>
          <w:tab w:pos="1104" w:val="left" w:leader="none"/>
        </w:tabs>
        <w:spacing w:line="240" w:lineRule="auto" w:before="1" w:after="0"/>
        <w:ind w:left="1104" w:right="0" w:hanging="560"/>
        <w:jc w:val="left"/>
        <w:rPr>
          <w:b/>
          <w:color w:val="0000FF"/>
          <w:position w:val="13"/>
          <w:sz w:val="15"/>
          <w:u w:val="single" w:color="0000FF"/>
        </w:rPr>
      </w:pPr>
      <w:r>
        <w:rPr>
          <w:color w:val="0000FF"/>
          <w:w w:val="105"/>
          <w:sz w:val="15"/>
          <w:u w:val="single" w:color="0000FF"/>
        </w:rPr>
        <w:t>6</w:t>
      </w:r>
      <w:r>
        <w:rPr>
          <w:color w:val="0000FF"/>
          <w:spacing w:val="-11"/>
          <w:w w:val="105"/>
          <w:sz w:val="15"/>
          <w:u w:val="single" w:color="0000FF"/>
        </w:rPr>
        <w:t> </w:t>
      </w:r>
      <w:r>
        <w:rPr>
          <w:color w:val="0000FF"/>
          <w:w w:val="105"/>
          <w:sz w:val="15"/>
          <w:u w:val="single" w:color="0000FF"/>
        </w:rPr>
        <w:t>mart</w:t>
      </w:r>
      <w:r>
        <w:rPr>
          <w:color w:val="0000FF"/>
          <w:spacing w:val="-11"/>
          <w:w w:val="105"/>
          <w:sz w:val="15"/>
          <w:u w:val="single" w:color="0000FF"/>
        </w:rPr>
        <w:t> </w:t>
      </w:r>
      <w:r>
        <w:rPr>
          <w:color w:val="0000FF"/>
          <w:w w:val="105"/>
          <w:sz w:val="15"/>
          <w:u w:val="single" w:color="0000FF"/>
        </w:rPr>
        <w:t>2015-ci</w:t>
      </w:r>
      <w:r>
        <w:rPr>
          <w:color w:val="0000FF"/>
          <w:spacing w:val="-11"/>
          <w:w w:val="105"/>
          <w:sz w:val="15"/>
          <w:u w:val="single" w:color="0000FF"/>
        </w:rPr>
        <w:t> </w:t>
      </w:r>
      <w:r>
        <w:rPr>
          <w:color w:val="0000FF"/>
          <w:w w:val="105"/>
          <w:sz w:val="15"/>
          <w:u w:val="single" w:color="0000FF"/>
        </w:rPr>
        <w:t>il</w:t>
      </w:r>
      <w:r>
        <w:rPr>
          <w:color w:val="0000FF"/>
          <w:spacing w:val="-11"/>
          <w:w w:val="105"/>
          <w:sz w:val="15"/>
          <w:u w:val="single" w:color="0000FF"/>
        </w:rPr>
        <w:t> </w:t>
      </w:r>
      <w:r>
        <w:rPr>
          <w:color w:val="0000FF"/>
          <w:w w:val="105"/>
          <w:sz w:val="15"/>
          <w:u w:val="single" w:color="0000FF"/>
        </w:rPr>
        <w:t>tarixli</w:t>
      </w:r>
      <w:r>
        <w:rPr>
          <w:color w:val="0000FF"/>
          <w:spacing w:val="6"/>
          <w:w w:val="105"/>
          <w:sz w:val="15"/>
          <w:u w:val="single" w:color="0000FF"/>
        </w:rPr>
        <w:t> </w:t>
      </w:r>
      <w:r>
        <w:rPr>
          <w:b/>
          <w:color w:val="0000FF"/>
          <w:w w:val="105"/>
          <w:sz w:val="15"/>
          <w:u w:val="single" w:color="0000FF"/>
        </w:rPr>
        <w:t>1222-IVQD</w:t>
      </w:r>
      <w:r>
        <w:rPr>
          <w:b/>
          <w:color w:val="0000FF"/>
          <w:spacing w:val="-14"/>
          <w:w w:val="105"/>
          <w:sz w:val="15"/>
          <w:u w:val="single" w:color="0000FF"/>
        </w:rPr>
        <w:t> </w:t>
      </w:r>
      <w:r>
        <w:rPr>
          <w:color w:val="0000FF"/>
          <w:w w:val="105"/>
          <w:sz w:val="15"/>
          <w:u w:val="single" w:color="0000FF"/>
        </w:rPr>
        <w:t>nömrəli</w:t>
      </w:r>
      <w:r>
        <w:rPr>
          <w:color w:val="0000FF"/>
          <w:spacing w:val="-3"/>
          <w:w w:val="105"/>
          <w:sz w:val="15"/>
        </w:rPr>
        <w:t> </w:t>
      </w:r>
      <w:r>
        <w:rPr>
          <w:w w:val="105"/>
          <w:sz w:val="15"/>
        </w:rPr>
        <w:t>Azərbaycan</w:t>
      </w:r>
      <w:r>
        <w:rPr>
          <w:spacing w:val="-7"/>
          <w:w w:val="105"/>
          <w:sz w:val="15"/>
        </w:rPr>
        <w:t> </w:t>
      </w:r>
      <w:r>
        <w:rPr>
          <w:w w:val="105"/>
          <w:sz w:val="15"/>
        </w:rPr>
        <w:t>Respublikasının</w:t>
      </w:r>
      <w:r>
        <w:rPr>
          <w:spacing w:val="-7"/>
          <w:w w:val="105"/>
          <w:sz w:val="15"/>
        </w:rPr>
        <w:t> </w:t>
      </w:r>
      <w:r>
        <w:rPr>
          <w:w w:val="105"/>
          <w:sz w:val="15"/>
        </w:rPr>
        <w:t>Qanunu</w:t>
      </w:r>
      <w:r>
        <w:rPr>
          <w:spacing w:val="-7"/>
          <w:w w:val="105"/>
          <w:sz w:val="15"/>
        </w:rPr>
        <w:t> </w:t>
      </w:r>
      <w:r>
        <w:rPr>
          <w:b/>
          <w:w w:val="105"/>
          <w:sz w:val="15"/>
        </w:rPr>
        <w:t>(“Respublika”</w:t>
      </w:r>
      <w:r>
        <w:rPr>
          <w:b/>
          <w:spacing w:val="-8"/>
          <w:w w:val="105"/>
          <w:sz w:val="15"/>
        </w:rPr>
        <w:t> </w:t>
      </w:r>
      <w:r>
        <w:rPr>
          <w:b/>
          <w:w w:val="105"/>
          <w:sz w:val="15"/>
        </w:rPr>
        <w:t>qəzeti,</w:t>
      </w:r>
      <w:r>
        <w:rPr>
          <w:b/>
          <w:spacing w:val="-9"/>
          <w:w w:val="105"/>
          <w:sz w:val="15"/>
        </w:rPr>
        <w:t> </w:t>
      </w:r>
      <w:r>
        <w:rPr>
          <w:b/>
          <w:spacing w:val="-10"/>
          <w:w w:val="105"/>
          <w:sz w:val="15"/>
        </w:rPr>
        <w:t>9</w:t>
      </w:r>
    </w:p>
    <w:p>
      <w:pPr>
        <w:pStyle w:val="ListParagraph"/>
        <w:spacing w:after="0" w:line="240" w:lineRule="auto"/>
        <w:jc w:val="left"/>
        <w:rPr>
          <w:b/>
          <w:position w:val="13"/>
          <w:sz w:val="15"/>
        </w:rPr>
        <w:sectPr>
          <w:pgSz w:w="11900" w:h="16840"/>
          <w:pgMar w:top="500" w:bottom="280" w:left="566" w:right="566"/>
        </w:sectPr>
      </w:pPr>
    </w:p>
    <w:p>
      <w:pPr>
        <w:spacing w:line="288" w:lineRule="auto" w:before="101"/>
        <w:ind w:left="100" w:right="99" w:firstLine="0"/>
        <w:jc w:val="both"/>
        <w:rPr>
          <w:sz w:val="15"/>
        </w:rPr>
      </w:pPr>
      <w:r>
        <w:rPr>
          <w:b/>
          <w:w w:val="105"/>
          <w:sz w:val="15"/>
        </w:rPr>
        <w:t>aprel 2015-ci il, № 073, Azərbaycan Respublikasının Qanunvericilik Toplusu, 2015-ci il, № 4, maddə 359) </w:t>
      </w:r>
      <w:r>
        <w:rPr>
          <w:w w:val="105"/>
          <w:sz w:val="15"/>
        </w:rPr>
        <w:t>ilə 256.2.2-ci</w:t>
      </w:r>
      <w:r>
        <w:rPr>
          <w:spacing w:val="-24"/>
          <w:w w:val="105"/>
          <w:sz w:val="15"/>
        </w:rPr>
        <w:t> </w:t>
      </w:r>
      <w:r>
        <w:rPr>
          <w:w w:val="105"/>
          <w:sz w:val="15"/>
        </w:rPr>
        <w:t>maddədə</w:t>
      </w:r>
      <w:r>
        <w:rPr>
          <w:spacing w:val="-7"/>
          <w:w w:val="105"/>
          <w:sz w:val="15"/>
        </w:rPr>
        <w:t> </w:t>
      </w:r>
      <w:r>
        <w:rPr>
          <w:w w:val="105"/>
          <w:sz w:val="15"/>
        </w:rPr>
        <w:t>“</w:t>
      </w:r>
      <w:r>
        <w:rPr>
          <w:b/>
          <w:w w:val="105"/>
          <w:sz w:val="15"/>
        </w:rPr>
        <w:t>balıqların,</w:t>
      </w:r>
      <w:r>
        <w:rPr>
          <w:b/>
          <w:w w:val="105"/>
          <w:sz w:val="15"/>
        </w:rPr>
        <w:t> yaxud</w:t>
      </w:r>
      <w:r>
        <w:rPr>
          <w:b/>
          <w:w w:val="105"/>
          <w:sz w:val="15"/>
        </w:rPr>
        <w:t> başqa</w:t>
      </w:r>
      <w:r>
        <w:rPr>
          <w:b/>
          <w:w w:val="105"/>
          <w:sz w:val="15"/>
        </w:rPr>
        <w:t> su</w:t>
      </w:r>
      <w:r>
        <w:rPr>
          <w:b/>
          <w:w w:val="105"/>
          <w:sz w:val="15"/>
        </w:rPr>
        <w:t> heyvanlarının</w:t>
      </w:r>
      <w:r>
        <w:rPr>
          <w:b/>
          <w:spacing w:val="-24"/>
          <w:w w:val="105"/>
          <w:sz w:val="15"/>
        </w:rPr>
        <w:t> </w:t>
      </w:r>
      <w:r>
        <w:rPr>
          <w:w w:val="105"/>
          <w:sz w:val="15"/>
        </w:rPr>
        <w:t>”</w:t>
      </w:r>
      <w:r>
        <w:rPr>
          <w:w w:val="105"/>
          <w:sz w:val="15"/>
        </w:rPr>
        <w:t> sözləri</w:t>
      </w:r>
      <w:r>
        <w:rPr>
          <w:w w:val="105"/>
          <w:sz w:val="15"/>
        </w:rPr>
        <w:t> “</w:t>
      </w:r>
      <w:r>
        <w:rPr>
          <w:b/>
          <w:w w:val="105"/>
          <w:sz w:val="15"/>
        </w:rPr>
        <w:t>balıq</w:t>
      </w:r>
      <w:r>
        <w:rPr>
          <w:b/>
          <w:w w:val="105"/>
          <w:sz w:val="15"/>
        </w:rPr>
        <w:t> və</w:t>
      </w:r>
      <w:r>
        <w:rPr>
          <w:b/>
          <w:w w:val="105"/>
          <w:sz w:val="15"/>
        </w:rPr>
        <w:t> digər</w:t>
      </w:r>
      <w:r>
        <w:rPr>
          <w:b/>
          <w:w w:val="105"/>
          <w:sz w:val="15"/>
        </w:rPr>
        <w:t> su</w:t>
      </w:r>
      <w:r>
        <w:rPr>
          <w:b/>
          <w:w w:val="105"/>
          <w:sz w:val="15"/>
        </w:rPr>
        <w:t> bioresurslarının</w:t>
      </w:r>
      <w:r>
        <w:rPr>
          <w:b/>
          <w:spacing w:val="-24"/>
          <w:w w:val="105"/>
          <w:sz w:val="15"/>
        </w:rPr>
        <w:t> </w:t>
      </w:r>
      <w:r>
        <w:rPr>
          <w:w w:val="105"/>
          <w:sz w:val="15"/>
        </w:rPr>
        <w:t>” sözləri ilə əvəz edilmişdir.</w:t>
      </w:r>
    </w:p>
    <w:p>
      <w:pPr>
        <w:pStyle w:val="BodyText"/>
        <w:spacing w:before="58"/>
        <w:rPr>
          <w:sz w:val="15"/>
        </w:rPr>
      </w:pPr>
    </w:p>
    <w:p>
      <w:pPr>
        <w:pStyle w:val="ListParagraph"/>
        <w:numPr>
          <w:ilvl w:val="0"/>
          <w:numId w:val="327"/>
        </w:numPr>
        <w:tabs>
          <w:tab w:pos="1116" w:val="left" w:leader="none"/>
        </w:tabs>
        <w:spacing w:line="288" w:lineRule="auto" w:before="0" w:after="0"/>
        <w:ind w:left="100" w:right="101" w:firstLine="444"/>
        <w:jc w:val="both"/>
        <w:rPr>
          <w:b/>
          <w:color w:val="0000FF"/>
          <w:position w:val="12"/>
          <w:sz w:val="15"/>
          <w:u w:val="single" w:color="0000FF"/>
        </w:rPr>
      </w:pPr>
      <w:r>
        <w:rPr>
          <w:w w:val="105"/>
          <w:sz w:val="15"/>
        </w:rPr>
        <w:t>2</w:t>
      </w:r>
      <w:r>
        <w:rPr>
          <w:spacing w:val="-24"/>
          <w:w w:val="105"/>
          <w:sz w:val="15"/>
        </w:rPr>
        <w:t> </w:t>
      </w:r>
      <w:r>
        <w:rPr>
          <w:w w:val="105"/>
          <w:sz w:val="15"/>
        </w:rPr>
        <w:t>iyul</w:t>
      </w:r>
      <w:r>
        <w:rPr>
          <w:spacing w:val="-23"/>
          <w:w w:val="105"/>
          <w:sz w:val="15"/>
        </w:rPr>
        <w:t> </w:t>
      </w:r>
      <w:r>
        <w:rPr>
          <w:w w:val="105"/>
          <w:sz w:val="15"/>
        </w:rPr>
        <w:t>2001-ci il tarixli 172-IIQD nömrəli “</w:t>
      </w:r>
      <w:r>
        <w:rPr>
          <w:spacing w:val="-24"/>
          <w:w w:val="105"/>
          <w:sz w:val="15"/>
        </w:rPr>
        <w:t> </w:t>
      </w:r>
      <w:r>
        <w:rPr>
          <w:w w:val="105"/>
          <w:sz w:val="15"/>
        </w:rPr>
        <w:t>Azərbaycan Respublikasının bəzi qanunvericilik aktlarına əlavələr</w:t>
      </w:r>
      <w:r>
        <w:rPr>
          <w:w w:val="105"/>
          <w:sz w:val="15"/>
        </w:rPr>
        <w:t> və</w:t>
      </w:r>
      <w:r>
        <w:rPr>
          <w:w w:val="105"/>
          <w:sz w:val="15"/>
        </w:rPr>
        <w:t> dəyişikliklər</w:t>
      </w:r>
      <w:r>
        <w:rPr>
          <w:w w:val="105"/>
          <w:sz w:val="15"/>
        </w:rPr>
        <w:t>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 qanunvericilik toplusu, 2001-ci il, №7, maddə 455</w:t>
      </w:r>
      <w:r>
        <w:rPr>
          <w:w w:val="105"/>
          <w:sz w:val="15"/>
        </w:rPr>
        <w:t>) ilə 256-cı maddədə </w:t>
      </w:r>
      <w:r>
        <w:rPr>
          <w:b/>
          <w:w w:val="105"/>
          <w:sz w:val="15"/>
        </w:rPr>
        <w:t>“256.2.2”</w:t>
      </w:r>
      <w:r>
        <w:rPr>
          <w:b/>
          <w:w w:val="105"/>
          <w:sz w:val="15"/>
        </w:rPr>
        <w:t> </w:t>
      </w:r>
      <w:r>
        <w:rPr>
          <w:w w:val="105"/>
          <w:sz w:val="15"/>
        </w:rPr>
        <w:t>rəqəmi</w:t>
      </w:r>
      <w:r>
        <w:rPr>
          <w:spacing w:val="-1"/>
          <w:w w:val="105"/>
          <w:sz w:val="15"/>
        </w:rPr>
        <w:t> </w:t>
      </w:r>
      <w:r>
        <w:rPr>
          <w:b/>
          <w:w w:val="105"/>
          <w:sz w:val="15"/>
        </w:rPr>
        <w:t>“256.2.1” </w:t>
      </w:r>
      <w:r>
        <w:rPr>
          <w:w w:val="105"/>
          <w:sz w:val="15"/>
        </w:rPr>
        <w:t>rəqəmi ilə, </w:t>
      </w:r>
      <w:r>
        <w:rPr>
          <w:b/>
          <w:w w:val="105"/>
          <w:sz w:val="15"/>
        </w:rPr>
        <w:t>“256.2.3”</w:t>
      </w:r>
      <w:r>
        <w:rPr>
          <w:b/>
          <w:spacing w:val="-5"/>
          <w:w w:val="105"/>
          <w:sz w:val="15"/>
        </w:rPr>
        <w:t> </w:t>
      </w:r>
      <w:r>
        <w:rPr>
          <w:w w:val="105"/>
          <w:sz w:val="15"/>
        </w:rPr>
        <w:t>rəqəmi </w:t>
      </w:r>
      <w:r>
        <w:rPr>
          <w:b/>
          <w:w w:val="105"/>
          <w:sz w:val="15"/>
        </w:rPr>
        <w:t>“256.2.2”</w:t>
      </w:r>
      <w:r>
        <w:rPr>
          <w:b/>
          <w:spacing w:val="-5"/>
          <w:w w:val="105"/>
          <w:sz w:val="15"/>
        </w:rPr>
        <w:t> </w:t>
      </w:r>
      <w:r>
        <w:rPr>
          <w:w w:val="105"/>
          <w:sz w:val="15"/>
        </w:rPr>
        <w:t>rəqəmi ilə, </w:t>
      </w:r>
      <w:r>
        <w:rPr>
          <w:b/>
          <w:w w:val="105"/>
          <w:sz w:val="15"/>
        </w:rPr>
        <w:t>“256.2..4”</w:t>
      </w:r>
      <w:r>
        <w:rPr>
          <w:b/>
          <w:spacing w:val="-1"/>
          <w:w w:val="105"/>
          <w:sz w:val="15"/>
        </w:rPr>
        <w:t> </w:t>
      </w:r>
      <w:r>
        <w:rPr>
          <w:w w:val="105"/>
          <w:sz w:val="15"/>
        </w:rPr>
        <w:t>rəqəmi </w:t>
      </w:r>
      <w:r>
        <w:rPr>
          <w:b/>
          <w:w w:val="105"/>
          <w:sz w:val="15"/>
        </w:rPr>
        <w:t>“256.2.3”</w:t>
      </w:r>
      <w:r>
        <w:rPr>
          <w:b/>
          <w:spacing w:val="-5"/>
          <w:w w:val="105"/>
          <w:sz w:val="15"/>
        </w:rPr>
        <w:t> </w:t>
      </w:r>
      <w:r>
        <w:rPr>
          <w:w w:val="105"/>
          <w:sz w:val="15"/>
        </w:rPr>
        <w:t>rəqəmi ilə əvəz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97"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256.2-ci maddənin sanksiyasında “</w:t>
      </w:r>
      <w:r>
        <w:rPr>
          <w:b/>
          <w:w w:val="105"/>
          <w:sz w:val="15"/>
        </w:rPr>
        <w:t>şərti</w:t>
      </w:r>
      <w:r>
        <w:rPr>
          <w:b/>
          <w:w w:val="105"/>
          <w:sz w:val="15"/>
        </w:rPr>
        <w:t> maliyyə</w:t>
      </w:r>
      <w:r>
        <w:rPr>
          <w:b/>
          <w:w w:val="105"/>
          <w:sz w:val="15"/>
        </w:rPr>
        <w:t> vahidi</w:t>
      </w:r>
      <w:r>
        <w:rPr>
          <w:b/>
          <w:w w:val="105"/>
          <w:sz w:val="15"/>
        </w:rPr>
        <w:t> məbləğinin</w:t>
      </w:r>
      <w:r>
        <w:rPr>
          <w:b/>
          <w:w w:val="105"/>
          <w:sz w:val="15"/>
        </w:rPr>
        <w:t> yüz</w:t>
      </w:r>
      <w:r>
        <w:rPr>
          <w:b/>
          <w:w w:val="105"/>
          <w:sz w:val="15"/>
        </w:rPr>
        <w:t> mislindən</w:t>
      </w:r>
      <w:r>
        <w:rPr>
          <w:b/>
          <w:w w:val="105"/>
          <w:sz w:val="15"/>
        </w:rPr>
        <w:t> min</w:t>
      </w:r>
      <w:r>
        <w:rPr>
          <w:b/>
          <w:w w:val="105"/>
          <w:sz w:val="15"/>
        </w:rPr>
        <w:t> mislinədək</w:t>
      </w:r>
      <w:r>
        <w:rPr>
          <w:w w:val="105"/>
          <w:sz w:val="15"/>
        </w:rPr>
        <w:t>”</w:t>
      </w:r>
      <w:r>
        <w:rPr>
          <w:w w:val="105"/>
          <w:sz w:val="15"/>
        </w:rPr>
        <w:t> sözləri</w:t>
      </w:r>
      <w:r>
        <w:rPr>
          <w:w w:val="105"/>
          <w:sz w:val="15"/>
        </w:rPr>
        <w:t> “</w:t>
      </w:r>
      <w:r>
        <w:rPr>
          <w:b/>
          <w:w w:val="105"/>
          <w:sz w:val="15"/>
        </w:rPr>
        <w:t>yüz manatdan min manatadək</w:t>
      </w:r>
      <w:r>
        <w:rPr>
          <w:w w:val="105"/>
          <w:sz w:val="15"/>
        </w:rPr>
        <w:t>” sözləri ilə əvəz edilmişdir.</w:t>
      </w:r>
    </w:p>
    <w:p>
      <w:pPr>
        <w:spacing w:line="288" w:lineRule="auto" w:before="1"/>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256.2-ci maddənin sanksiyasında “</w:t>
      </w:r>
      <w:r>
        <w:rPr>
          <w:b/>
          <w:w w:val="105"/>
          <w:sz w:val="15"/>
        </w:rPr>
        <w:t>yüz manatdan min</w:t>
      </w:r>
      <w:r>
        <w:rPr>
          <w:w w:val="105"/>
          <w:sz w:val="15"/>
        </w:rPr>
        <w:t>” sözləri “</w:t>
      </w:r>
      <w:r>
        <w:rPr>
          <w:b/>
          <w:w w:val="105"/>
          <w:sz w:val="15"/>
        </w:rPr>
        <w:t>üç min manatdan altı min</w:t>
      </w:r>
      <w:r>
        <w:rPr>
          <w:w w:val="105"/>
          <w:sz w:val="15"/>
        </w:rPr>
        <w:t>” sözləri ilə əvəz edilmişdir.</w:t>
      </w:r>
    </w:p>
    <w:p>
      <w:pPr>
        <w:spacing w:line="288" w:lineRule="auto" w:before="0"/>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256.2-ci</w:t>
      </w:r>
      <w:r>
        <w:rPr>
          <w:w w:val="105"/>
          <w:sz w:val="15"/>
        </w:rPr>
        <w:t> maddənin</w:t>
      </w:r>
      <w:r>
        <w:rPr>
          <w:w w:val="105"/>
          <w:sz w:val="15"/>
        </w:rPr>
        <w:t> sanksiyasında</w:t>
      </w:r>
      <w:r>
        <w:rPr>
          <w:w w:val="105"/>
          <w:sz w:val="15"/>
        </w:rPr>
        <w:t> “</w:t>
      </w:r>
      <w:r>
        <w:rPr>
          <w:b/>
          <w:w w:val="105"/>
          <w:sz w:val="15"/>
        </w:rPr>
        <w:t>işləri</w:t>
      </w:r>
      <w:r>
        <w:rPr>
          <w:b/>
          <w:w w:val="105"/>
          <w:sz w:val="15"/>
        </w:rPr>
        <w:t> və</w:t>
      </w:r>
      <w:r>
        <w:rPr>
          <w:b/>
          <w:w w:val="105"/>
          <w:sz w:val="15"/>
        </w:rPr>
        <w:t> ya</w:t>
      </w:r>
      <w:r>
        <w:rPr>
          <w:b/>
          <w:spacing w:val="-24"/>
          <w:w w:val="105"/>
          <w:sz w:val="15"/>
        </w:rPr>
        <w:t> </w:t>
      </w:r>
      <w:r>
        <w:rPr>
          <w:w w:val="105"/>
          <w:sz w:val="15"/>
        </w:rPr>
        <w:t>”</w:t>
      </w:r>
      <w:r>
        <w:rPr>
          <w:w w:val="105"/>
          <w:sz w:val="15"/>
        </w:rPr>
        <w:t> sözlərindən</w:t>
      </w:r>
      <w:r>
        <w:rPr>
          <w:w w:val="105"/>
          <w:sz w:val="15"/>
        </w:rPr>
        <w:t> sonra</w:t>
      </w:r>
      <w:r>
        <w:rPr>
          <w:w w:val="105"/>
          <w:sz w:val="15"/>
        </w:rPr>
        <w:t> “</w:t>
      </w:r>
      <w:r>
        <w:rPr>
          <w:b/>
          <w:w w:val="105"/>
          <w:sz w:val="15"/>
        </w:rPr>
        <w:t>iki</w:t>
      </w:r>
      <w:r>
        <w:rPr>
          <w:b/>
          <w:w w:val="105"/>
          <w:sz w:val="15"/>
        </w:rPr>
        <w:t> ilədək</w:t>
      </w:r>
      <w:r>
        <w:rPr>
          <w:b/>
          <w:w w:val="105"/>
          <w:sz w:val="15"/>
        </w:rPr>
        <w:t> müddətə</w:t>
      </w:r>
      <w:r>
        <w:rPr>
          <w:b/>
          <w:w w:val="105"/>
          <w:sz w:val="15"/>
        </w:rPr>
        <w:t> azadlığın məhdudlaşdırılması və ya</w:t>
      </w:r>
      <w:r>
        <w:rPr>
          <w:w w:val="105"/>
          <w:sz w:val="15"/>
        </w:rPr>
        <w:t>” sözləri əlavə edilmişdir.</w:t>
      </w:r>
    </w:p>
    <w:p>
      <w:pPr>
        <w:pStyle w:val="BodyText"/>
        <w:spacing w:before="47"/>
        <w:rPr>
          <w:sz w:val="15"/>
        </w:rPr>
      </w:pPr>
    </w:p>
    <w:p>
      <w:pPr>
        <w:pStyle w:val="ListParagraph"/>
        <w:numPr>
          <w:ilvl w:val="0"/>
          <w:numId w:val="327"/>
        </w:numPr>
        <w:tabs>
          <w:tab w:pos="1116" w:val="left" w:leader="none"/>
        </w:tabs>
        <w:spacing w:line="288" w:lineRule="auto" w:before="0" w:after="0"/>
        <w:ind w:left="100" w:right="101" w:firstLine="444"/>
        <w:jc w:val="both"/>
        <w:rPr>
          <w:b/>
          <w:color w:val="0000FF"/>
          <w:position w:val="12"/>
          <w:sz w:val="15"/>
          <w:u w:val="single" w:color="0000FF"/>
        </w:rPr>
      </w:pPr>
      <w:r>
        <w:rPr>
          <w:w w:val="105"/>
          <w:sz w:val="15"/>
        </w:rPr>
        <w:t>2 iyul 2001-ci il tarixli 172-IIQD nömrəli Azərbaycan Respublikasının bəzi qanunvericilik aktlarına əlavələr</w:t>
      </w:r>
      <w:r>
        <w:rPr>
          <w:w w:val="105"/>
          <w:sz w:val="15"/>
        </w:rPr>
        <w:t> və</w:t>
      </w:r>
      <w:r>
        <w:rPr>
          <w:w w:val="105"/>
          <w:sz w:val="15"/>
        </w:rPr>
        <w:t> dəyişikliklər</w:t>
      </w:r>
      <w:r>
        <w:rPr>
          <w:w w:val="105"/>
          <w:sz w:val="15"/>
        </w:rPr>
        <w:t>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 qanunvericilik toplusu, 2001-ci il, № 7, maddə 455</w:t>
      </w:r>
      <w:r>
        <w:rPr>
          <w:w w:val="105"/>
          <w:sz w:val="15"/>
        </w:rPr>
        <w:t>) ilə 256-cı maddədə "</w:t>
      </w:r>
      <w:r>
        <w:rPr>
          <w:b/>
          <w:w w:val="105"/>
          <w:sz w:val="15"/>
        </w:rPr>
        <w:t>256.2.2.</w:t>
      </w:r>
      <w:r>
        <w:rPr>
          <w:w w:val="105"/>
          <w:sz w:val="15"/>
        </w:rPr>
        <w:t>" rəqəmi "</w:t>
      </w:r>
      <w:r>
        <w:rPr>
          <w:b/>
          <w:w w:val="105"/>
          <w:sz w:val="15"/>
        </w:rPr>
        <w:t>256.2.1.</w:t>
      </w:r>
      <w:r>
        <w:rPr>
          <w:w w:val="105"/>
          <w:sz w:val="15"/>
        </w:rPr>
        <w:t>" rəqəmi ilə, "</w:t>
      </w:r>
      <w:r>
        <w:rPr>
          <w:b/>
          <w:w w:val="105"/>
          <w:sz w:val="15"/>
        </w:rPr>
        <w:t>256.2.3.</w:t>
      </w:r>
      <w:r>
        <w:rPr>
          <w:w w:val="105"/>
          <w:sz w:val="15"/>
        </w:rPr>
        <w:t>" rəqəmi "</w:t>
      </w:r>
      <w:r>
        <w:rPr>
          <w:b/>
          <w:w w:val="105"/>
          <w:sz w:val="15"/>
        </w:rPr>
        <w:t>256.2.2.</w:t>
      </w:r>
      <w:r>
        <w:rPr>
          <w:w w:val="105"/>
          <w:sz w:val="15"/>
        </w:rPr>
        <w:t>" rəqəmi ilə, "</w:t>
      </w:r>
      <w:r>
        <w:rPr>
          <w:b/>
          <w:w w:val="105"/>
          <w:sz w:val="15"/>
        </w:rPr>
        <w:t>256.2.4.</w:t>
      </w:r>
      <w:r>
        <w:rPr>
          <w:w w:val="105"/>
          <w:sz w:val="15"/>
        </w:rPr>
        <w:t>" rəqəmi "</w:t>
      </w:r>
      <w:r>
        <w:rPr>
          <w:b/>
          <w:w w:val="105"/>
          <w:sz w:val="15"/>
        </w:rPr>
        <w:t>256.2.3.</w:t>
      </w:r>
      <w:r>
        <w:rPr>
          <w:w w:val="105"/>
          <w:sz w:val="15"/>
        </w:rPr>
        <w:t>" rəqəmi ilə əvəz edilmişdir.</w:t>
      </w:r>
    </w:p>
    <w:p>
      <w:pPr>
        <w:spacing w:line="288" w:lineRule="auto" w:before="1"/>
        <w:ind w:left="100" w:right="105" w:firstLine="444"/>
        <w:jc w:val="both"/>
        <w:rPr>
          <w:sz w:val="15"/>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256.3-cü maddənin</w:t>
      </w:r>
      <w:r>
        <w:rPr>
          <w:spacing w:val="-2"/>
          <w:w w:val="105"/>
          <w:sz w:val="15"/>
        </w:rPr>
        <w:t> </w:t>
      </w:r>
      <w:r>
        <w:rPr>
          <w:w w:val="105"/>
          <w:sz w:val="15"/>
        </w:rPr>
        <w:t>sanksiyasında</w:t>
      </w:r>
      <w:r>
        <w:rPr>
          <w:spacing w:val="-2"/>
          <w:w w:val="105"/>
          <w:sz w:val="15"/>
        </w:rPr>
        <w:t> </w:t>
      </w:r>
      <w:r>
        <w:rPr>
          <w:w w:val="105"/>
          <w:sz w:val="15"/>
        </w:rPr>
        <w:t>“</w:t>
      </w:r>
      <w:r>
        <w:rPr>
          <w:b/>
          <w:w w:val="105"/>
          <w:sz w:val="15"/>
        </w:rPr>
        <w:t>şərti maliyyə vahidi məbləğinin min mislindən iki min mislinədək</w:t>
      </w:r>
      <w:r>
        <w:rPr>
          <w:w w:val="105"/>
          <w:sz w:val="15"/>
        </w:rPr>
        <w:t>” sözləri “</w:t>
      </w:r>
      <w:r>
        <w:rPr>
          <w:b/>
          <w:w w:val="105"/>
          <w:sz w:val="15"/>
        </w:rPr>
        <w:t>min manatdan iki min manatadək</w:t>
      </w:r>
      <w:r>
        <w:rPr>
          <w:w w:val="105"/>
          <w:sz w:val="15"/>
        </w:rPr>
        <w:t>” sözləri ilə əvəz edilmişdir.</w:t>
      </w:r>
    </w:p>
    <w:p>
      <w:pPr>
        <w:spacing w:line="288" w:lineRule="auto" w:before="0"/>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256.3-cü maddənin</w:t>
      </w:r>
      <w:r>
        <w:rPr>
          <w:w w:val="105"/>
          <w:sz w:val="15"/>
        </w:rPr>
        <w:t> sanksiyasında</w:t>
      </w:r>
      <w:r>
        <w:rPr>
          <w:w w:val="105"/>
          <w:sz w:val="15"/>
        </w:rPr>
        <w:t> “</w:t>
      </w:r>
      <w:r>
        <w:rPr>
          <w:b/>
          <w:w w:val="105"/>
          <w:sz w:val="15"/>
        </w:rPr>
        <w:t>min</w:t>
      </w:r>
      <w:r>
        <w:rPr>
          <w:b/>
          <w:w w:val="105"/>
          <w:sz w:val="15"/>
        </w:rPr>
        <w:t> manatdan</w:t>
      </w:r>
      <w:r>
        <w:rPr>
          <w:b/>
          <w:w w:val="105"/>
          <w:sz w:val="15"/>
        </w:rPr>
        <w:t> iki</w:t>
      </w:r>
      <w:r>
        <w:rPr>
          <w:b/>
          <w:w w:val="105"/>
          <w:sz w:val="15"/>
        </w:rPr>
        <w:t> min</w:t>
      </w:r>
      <w:r>
        <w:rPr>
          <w:w w:val="105"/>
          <w:sz w:val="15"/>
        </w:rPr>
        <w:t>”</w:t>
      </w:r>
      <w:r>
        <w:rPr>
          <w:w w:val="105"/>
          <w:sz w:val="15"/>
        </w:rPr>
        <w:t> sözləri</w:t>
      </w:r>
      <w:r>
        <w:rPr>
          <w:w w:val="105"/>
          <w:sz w:val="15"/>
        </w:rPr>
        <w:t> “</w:t>
      </w:r>
      <w:r>
        <w:rPr>
          <w:b/>
          <w:w w:val="105"/>
          <w:sz w:val="15"/>
        </w:rPr>
        <w:t>altı</w:t>
      </w:r>
      <w:r>
        <w:rPr>
          <w:b/>
          <w:w w:val="105"/>
          <w:sz w:val="15"/>
        </w:rPr>
        <w:t> min</w:t>
      </w:r>
      <w:r>
        <w:rPr>
          <w:b/>
          <w:w w:val="105"/>
          <w:sz w:val="15"/>
        </w:rPr>
        <w:t> manatdan</w:t>
      </w:r>
      <w:r>
        <w:rPr>
          <w:b/>
          <w:w w:val="105"/>
          <w:sz w:val="15"/>
        </w:rPr>
        <w:t> doqquz</w:t>
      </w:r>
      <w:r>
        <w:rPr>
          <w:b/>
          <w:w w:val="105"/>
          <w:sz w:val="15"/>
        </w:rPr>
        <w:t> min</w:t>
      </w:r>
      <w:r>
        <w:rPr>
          <w:w w:val="105"/>
          <w:sz w:val="15"/>
        </w:rPr>
        <w:t>”</w:t>
      </w:r>
      <w:r>
        <w:rPr>
          <w:w w:val="105"/>
          <w:sz w:val="15"/>
        </w:rPr>
        <w:t> sözləri</w:t>
      </w:r>
      <w:r>
        <w:rPr>
          <w:w w:val="105"/>
          <w:sz w:val="15"/>
        </w:rPr>
        <w:t> ilə</w:t>
      </w:r>
      <w:r>
        <w:rPr>
          <w:w w:val="105"/>
          <w:sz w:val="15"/>
        </w:rPr>
        <w:t> əvəz </w:t>
      </w:r>
      <w:r>
        <w:rPr>
          <w:spacing w:val="-2"/>
          <w:w w:val="105"/>
          <w:sz w:val="15"/>
        </w:rPr>
        <w:t>edilmişdir.</w:t>
      </w:r>
    </w:p>
    <w:p>
      <w:pPr>
        <w:spacing w:line="288" w:lineRule="auto" w:before="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256.3-cü</w:t>
      </w:r>
      <w:r>
        <w:rPr>
          <w:spacing w:val="-7"/>
          <w:w w:val="105"/>
          <w:sz w:val="15"/>
        </w:rPr>
        <w:t> </w:t>
      </w:r>
      <w:r>
        <w:rPr>
          <w:w w:val="105"/>
          <w:sz w:val="15"/>
        </w:rPr>
        <w:t>maddənin</w:t>
      </w:r>
      <w:r>
        <w:rPr>
          <w:w w:val="105"/>
          <w:sz w:val="15"/>
        </w:rPr>
        <w:t> sanksiyasında</w:t>
      </w:r>
      <w:r>
        <w:rPr>
          <w:w w:val="105"/>
          <w:sz w:val="15"/>
        </w:rPr>
        <w:t> “</w:t>
      </w:r>
      <w:r>
        <w:rPr>
          <w:b/>
          <w:w w:val="105"/>
          <w:sz w:val="15"/>
        </w:rPr>
        <w:t>cərimə</w:t>
      </w:r>
      <w:r>
        <w:rPr>
          <w:b/>
          <w:w w:val="105"/>
          <w:sz w:val="15"/>
        </w:rPr>
        <w:t> və</w:t>
      </w:r>
      <w:r>
        <w:rPr>
          <w:b/>
          <w:w w:val="105"/>
          <w:sz w:val="15"/>
        </w:rPr>
        <w:t> ya</w:t>
      </w:r>
      <w:r>
        <w:rPr>
          <w:b/>
          <w:spacing w:val="-24"/>
          <w:w w:val="105"/>
          <w:sz w:val="15"/>
        </w:rPr>
        <w:t> </w:t>
      </w:r>
      <w:r>
        <w:rPr>
          <w:w w:val="105"/>
          <w:sz w:val="15"/>
        </w:rPr>
        <w:t>”</w:t>
      </w:r>
      <w:r>
        <w:rPr>
          <w:w w:val="105"/>
          <w:sz w:val="15"/>
        </w:rPr>
        <w:t> sözlərindən</w:t>
      </w:r>
      <w:r>
        <w:rPr>
          <w:w w:val="105"/>
          <w:sz w:val="15"/>
        </w:rPr>
        <w:t> sonra</w:t>
      </w:r>
      <w:r>
        <w:rPr>
          <w:w w:val="105"/>
          <w:sz w:val="15"/>
        </w:rPr>
        <w:t> “iki</w:t>
      </w:r>
      <w:r>
        <w:rPr>
          <w:w w:val="105"/>
          <w:sz w:val="15"/>
        </w:rPr>
        <w:t> </w:t>
      </w:r>
      <w:r>
        <w:rPr>
          <w:b/>
          <w:w w:val="105"/>
          <w:sz w:val="15"/>
        </w:rPr>
        <w:t>ildən</w:t>
      </w:r>
      <w:r>
        <w:rPr>
          <w:b/>
          <w:w w:val="105"/>
          <w:sz w:val="15"/>
        </w:rPr>
        <w:t> beş</w:t>
      </w:r>
      <w:r>
        <w:rPr>
          <w:b/>
          <w:w w:val="105"/>
          <w:sz w:val="15"/>
        </w:rPr>
        <w:t> ilədək</w:t>
      </w:r>
      <w:r>
        <w:rPr>
          <w:b/>
          <w:w w:val="105"/>
          <w:sz w:val="15"/>
        </w:rPr>
        <w:t> müddətə</w:t>
      </w:r>
      <w:r>
        <w:rPr>
          <w:b/>
          <w:w w:val="105"/>
          <w:sz w:val="15"/>
        </w:rPr>
        <w:t> azadlığın məhdudlaşdırılması və ya</w:t>
      </w:r>
      <w:r>
        <w:rPr>
          <w:w w:val="105"/>
          <w:sz w:val="15"/>
        </w:rPr>
        <w:t>” sözləri əlavə edilmişdir.</w:t>
      </w:r>
    </w:p>
    <w:p>
      <w:pPr>
        <w:pStyle w:val="BodyText"/>
        <w:spacing w:before="46"/>
        <w:rPr>
          <w:sz w:val="15"/>
        </w:rPr>
      </w:pPr>
    </w:p>
    <w:p>
      <w:pPr>
        <w:pStyle w:val="ListParagraph"/>
        <w:numPr>
          <w:ilvl w:val="0"/>
          <w:numId w:val="327"/>
        </w:numPr>
        <w:tabs>
          <w:tab w:pos="1113" w:val="left" w:leader="none"/>
        </w:tabs>
        <w:spacing w:line="288" w:lineRule="auto" w:before="1" w:after="0"/>
        <w:ind w:left="100" w:right="99" w:firstLine="444"/>
        <w:jc w:val="both"/>
        <w:rPr>
          <w:b/>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256- cı maddənin “Qeyd”ində “</w:t>
      </w:r>
      <w:r>
        <w:rPr>
          <w:b/>
          <w:w w:val="105"/>
          <w:sz w:val="15"/>
        </w:rPr>
        <w:t>şərti maliyyə vahidi məbləğinin dörd yüz mislindən min mislinədək</w:t>
      </w:r>
      <w:r>
        <w:rPr>
          <w:w w:val="105"/>
          <w:sz w:val="15"/>
        </w:rPr>
        <w:t>” və “</w:t>
      </w:r>
      <w:r>
        <w:rPr>
          <w:b/>
          <w:w w:val="105"/>
          <w:sz w:val="15"/>
        </w:rPr>
        <w:t>şərti maliyyə vahidi</w:t>
      </w:r>
      <w:r>
        <w:rPr>
          <w:b/>
          <w:spacing w:val="-24"/>
          <w:w w:val="105"/>
          <w:sz w:val="15"/>
        </w:rPr>
        <w:t> </w:t>
      </w:r>
      <w:r>
        <w:rPr>
          <w:b/>
          <w:w w:val="105"/>
          <w:sz w:val="15"/>
        </w:rPr>
        <w:t>məbləğinin min mislindən</w:t>
      </w:r>
      <w:r>
        <w:rPr>
          <w:w w:val="105"/>
          <w:sz w:val="15"/>
        </w:rPr>
        <w:t>” sözləri müvafiq olaraq “</w:t>
      </w:r>
      <w:r>
        <w:rPr>
          <w:spacing w:val="-24"/>
          <w:w w:val="105"/>
          <w:sz w:val="15"/>
        </w:rPr>
        <w:t> </w:t>
      </w:r>
      <w:r>
        <w:rPr>
          <w:b/>
          <w:w w:val="105"/>
          <w:sz w:val="15"/>
        </w:rPr>
        <w:t>dörd yüz manatdan min manatadək</w:t>
      </w:r>
      <w:r>
        <w:rPr>
          <w:w w:val="105"/>
          <w:sz w:val="15"/>
        </w:rPr>
        <w:t>” və “</w:t>
      </w:r>
      <w:r>
        <w:rPr>
          <w:b/>
          <w:w w:val="105"/>
          <w:sz w:val="15"/>
        </w:rPr>
        <w:t>min manatdan</w:t>
      </w:r>
      <w:r>
        <w:rPr>
          <w:w w:val="105"/>
          <w:sz w:val="15"/>
        </w:rPr>
        <w:t>” sözləri ilə əvəz edilmişdir.</w:t>
      </w:r>
    </w:p>
    <w:p>
      <w:pPr>
        <w:spacing w:line="288" w:lineRule="auto" w:before="0"/>
        <w:ind w:left="100" w:right="101" w:firstLine="444"/>
        <w:jc w:val="both"/>
        <w:rPr>
          <w:sz w:val="15"/>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 2020-ci</w:t>
      </w:r>
      <w:r>
        <w:rPr>
          <w:b/>
          <w:spacing w:val="-24"/>
          <w:w w:val="105"/>
          <w:sz w:val="15"/>
        </w:rPr>
        <w:t> </w:t>
      </w:r>
      <w:r>
        <w:rPr>
          <w:b/>
          <w:w w:val="105"/>
          <w:sz w:val="15"/>
        </w:rPr>
        <w:t>il, № 103, Azərbaycan Respublikasının Qanunvericilik Toplusu, 2020-ci il, № 5, maddə 518</w:t>
      </w:r>
      <w:r>
        <w:rPr>
          <w:b/>
          <w:spacing w:val="-24"/>
          <w:w w:val="105"/>
          <w:sz w:val="15"/>
        </w:rPr>
        <w:t> </w:t>
      </w:r>
      <w:r>
        <w:rPr>
          <w:b/>
          <w:w w:val="105"/>
          <w:sz w:val="15"/>
        </w:rPr>
        <w:t>)</w:t>
      </w:r>
      <w:r>
        <w:rPr>
          <w:b/>
          <w:spacing w:val="40"/>
          <w:w w:val="105"/>
          <w:sz w:val="15"/>
        </w:rPr>
        <w:t> </w:t>
      </w:r>
      <w:r>
        <w:rPr>
          <w:w w:val="105"/>
          <w:sz w:val="15"/>
        </w:rPr>
        <w:t>ilə</w:t>
      </w:r>
      <w:r>
        <w:rPr>
          <w:spacing w:val="-8"/>
          <w:w w:val="105"/>
          <w:sz w:val="15"/>
        </w:rPr>
        <w:t> </w:t>
      </w:r>
      <w:r>
        <w:rPr>
          <w:w w:val="105"/>
          <w:sz w:val="15"/>
        </w:rPr>
        <w:t>256-cı maddənin “Qeyd” hissəsində “</w:t>
      </w:r>
      <w:r>
        <w:rPr>
          <w:b/>
          <w:w w:val="105"/>
          <w:sz w:val="15"/>
        </w:rPr>
        <w:t>dörd yüz manatdan min manatadək olan məbləğ, 256.2.2-ci maddəsində “külli miqdar” dedikdə</w:t>
      </w:r>
      <w:r>
        <w:rPr>
          <w:b/>
          <w:spacing w:val="-8"/>
          <w:w w:val="105"/>
          <w:sz w:val="15"/>
        </w:rPr>
        <w:t> </w:t>
      </w:r>
      <w:r>
        <w:rPr>
          <w:b/>
          <w:w w:val="105"/>
          <w:sz w:val="15"/>
        </w:rPr>
        <w:t>isə</w:t>
      </w:r>
      <w:r>
        <w:rPr>
          <w:w w:val="105"/>
          <w:sz w:val="15"/>
        </w:rPr>
        <w:t>”</w:t>
      </w:r>
      <w:r>
        <w:rPr>
          <w:spacing w:val="-8"/>
          <w:w w:val="105"/>
          <w:sz w:val="15"/>
        </w:rPr>
        <w:t> </w:t>
      </w:r>
      <w:r>
        <w:rPr>
          <w:w w:val="105"/>
          <w:sz w:val="15"/>
        </w:rPr>
        <w:t>sözləri</w:t>
      </w:r>
      <w:r>
        <w:rPr>
          <w:spacing w:val="-8"/>
          <w:w w:val="105"/>
          <w:sz w:val="15"/>
        </w:rPr>
        <w:t> </w:t>
      </w:r>
      <w:r>
        <w:rPr>
          <w:w w:val="105"/>
          <w:sz w:val="15"/>
        </w:rPr>
        <w:t>“</w:t>
      </w:r>
      <w:r>
        <w:rPr>
          <w:b/>
          <w:w w:val="105"/>
          <w:sz w:val="15"/>
        </w:rPr>
        <w:t>min</w:t>
      </w:r>
      <w:r>
        <w:rPr>
          <w:b/>
          <w:spacing w:val="-4"/>
          <w:w w:val="105"/>
          <w:sz w:val="15"/>
        </w:rPr>
        <w:t> </w:t>
      </w:r>
      <w:r>
        <w:rPr>
          <w:b/>
          <w:w w:val="105"/>
          <w:sz w:val="15"/>
        </w:rPr>
        <w:t>manatdan</w:t>
      </w:r>
      <w:r>
        <w:rPr>
          <w:b/>
          <w:spacing w:val="-4"/>
          <w:w w:val="105"/>
          <w:sz w:val="15"/>
        </w:rPr>
        <w:t> </w:t>
      </w:r>
      <w:r>
        <w:rPr>
          <w:b/>
          <w:w w:val="105"/>
          <w:sz w:val="15"/>
        </w:rPr>
        <w:t>yeddi</w:t>
      </w:r>
      <w:r>
        <w:rPr>
          <w:b/>
          <w:spacing w:val="-4"/>
          <w:w w:val="105"/>
          <w:sz w:val="15"/>
        </w:rPr>
        <w:t> </w:t>
      </w:r>
      <w:r>
        <w:rPr>
          <w:b/>
          <w:w w:val="105"/>
          <w:sz w:val="15"/>
        </w:rPr>
        <w:t>min</w:t>
      </w:r>
      <w:r>
        <w:rPr>
          <w:b/>
          <w:spacing w:val="-4"/>
          <w:w w:val="105"/>
          <w:sz w:val="15"/>
        </w:rPr>
        <w:t> </w:t>
      </w:r>
      <w:r>
        <w:rPr>
          <w:b/>
          <w:w w:val="105"/>
          <w:sz w:val="15"/>
        </w:rPr>
        <w:t>manatadək</w:t>
      </w:r>
      <w:r>
        <w:rPr>
          <w:b/>
          <w:spacing w:val="-4"/>
          <w:w w:val="105"/>
          <w:sz w:val="15"/>
        </w:rPr>
        <w:t> </w:t>
      </w:r>
      <w:r>
        <w:rPr>
          <w:b/>
          <w:w w:val="105"/>
          <w:sz w:val="15"/>
        </w:rPr>
        <w:t>olan</w:t>
      </w:r>
      <w:r>
        <w:rPr>
          <w:b/>
          <w:spacing w:val="-4"/>
          <w:w w:val="105"/>
          <w:sz w:val="15"/>
        </w:rPr>
        <w:t> </w:t>
      </w:r>
      <w:r>
        <w:rPr>
          <w:b/>
          <w:w w:val="105"/>
          <w:sz w:val="15"/>
        </w:rPr>
        <w:t>məbləğ,</w:t>
      </w:r>
      <w:r>
        <w:rPr>
          <w:b/>
          <w:spacing w:val="-4"/>
          <w:w w:val="105"/>
          <w:sz w:val="15"/>
        </w:rPr>
        <w:t> </w:t>
      </w:r>
      <w:r>
        <w:rPr>
          <w:b/>
          <w:w w:val="105"/>
          <w:sz w:val="15"/>
        </w:rPr>
        <w:t>256.2.1-ci</w:t>
      </w:r>
      <w:r>
        <w:rPr>
          <w:b/>
          <w:spacing w:val="-4"/>
          <w:w w:val="105"/>
          <w:sz w:val="15"/>
        </w:rPr>
        <w:t> </w:t>
      </w:r>
      <w:r>
        <w:rPr>
          <w:b/>
          <w:w w:val="105"/>
          <w:sz w:val="15"/>
        </w:rPr>
        <w:t>maddəsində</w:t>
      </w:r>
      <w:r>
        <w:rPr>
          <w:b/>
          <w:spacing w:val="-3"/>
          <w:w w:val="105"/>
          <w:sz w:val="15"/>
        </w:rPr>
        <w:t> </w:t>
      </w:r>
      <w:r>
        <w:rPr>
          <w:b/>
          <w:w w:val="105"/>
          <w:sz w:val="15"/>
        </w:rPr>
        <w:t>“külli</w:t>
      </w:r>
      <w:r>
        <w:rPr>
          <w:b/>
          <w:spacing w:val="-3"/>
          <w:w w:val="105"/>
          <w:sz w:val="15"/>
        </w:rPr>
        <w:t> </w:t>
      </w:r>
      <w:r>
        <w:rPr>
          <w:b/>
          <w:w w:val="105"/>
          <w:sz w:val="15"/>
        </w:rPr>
        <w:t>miqdar”</w:t>
      </w:r>
      <w:r>
        <w:rPr>
          <w:b/>
          <w:spacing w:val="-3"/>
          <w:w w:val="105"/>
          <w:sz w:val="15"/>
        </w:rPr>
        <w:t> </w:t>
      </w:r>
      <w:r>
        <w:rPr>
          <w:b/>
          <w:w w:val="105"/>
          <w:sz w:val="15"/>
        </w:rPr>
        <w:t>dedikdə isə yeddi</w:t>
      </w:r>
      <w:r>
        <w:rPr>
          <w:w w:val="105"/>
          <w:sz w:val="15"/>
        </w:rPr>
        <w:t>” sözləri ilə əvəz edilmişdir.</w:t>
      </w:r>
    </w:p>
    <w:p>
      <w:pPr>
        <w:pStyle w:val="BodyText"/>
        <w:spacing w:before="37"/>
        <w:rPr>
          <w:sz w:val="15"/>
        </w:rPr>
      </w:pPr>
    </w:p>
    <w:p>
      <w:pPr>
        <w:pStyle w:val="ListParagraph"/>
        <w:numPr>
          <w:ilvl w:val="0"/>
          <w:numId w:val="327"/>
        </w:numPr>
        <w:tabs>
          <w:tab w:pos="1104" w:val="left" w:leader="none"/>
        </w:tabs>
        <w:spacing w:line="288" w:lineRule="auto" w:before="0" w:after="0"/>
        <w:ind w:left="100" w:right="99" w:firstLine="444"/>
        <w:jc w:val="both"/>
        <w:rPr>
          <w:b/>
          <w:color w:val="0000FF"/>
          <w:position w:val="13"/>
          <w:sz w:val="15"/>
          <w:u w:val="single" w:color="0000FF"/>
        </w:rPr>
      </w:pPr>
      <w:r>
        <w:rPr>
          <w:color w:val="0000FF"/>
          <w:w w:val="105"/>
          <w:sz w:val="15"/>
          <w:u w:val="single" w:color="0000FF"/>
        </w:rPr>
        <w:t>6</w:t>
      </w:r>
      <w:r>
        <w:rPr>
          <w:color w:val="0000FF"/>
          <w:spacing w:val="-6"/>
          <w:w w:val="105"/>
          <w:sz w:val="15"/>
          <w:u w:val="single" w:color="0000FF"/>
        </w:rPr>
        <w:t> </w:t>
      </w:r>
      <w:r>
        <w:rPr>
          <w:color w:val="0000FF"/>
          <w:w w:val="105"/>
          <w:sz w:val="15"/>
          <w:u w:val="single" w:color="0000FF"/>
        </w:rPr>
        <w:t>mart</w:t>
      </w:r>
      <w:r>
        <w:rPr>
          <w:color w:val="0000FF"/>
          <w:spacing w:val="-6"/>
          <w:w w:val="105"/>
          <w:sz w:val="15"/>
          <w:u w:val="single" w:color="0000FF"/>
        </w:rPr>
        <w:t> </w:t>
      </w:r>
      <w:r>
        <w:rPr>
          <w:color w:val="0000FF"/>
          <w:w w:val="105"/>
          <w:sz w:val="15"/>
          <w:u w:val="single" w:color="0000FF"/>
        </w:rPr>
        <w:t>2015-ci</w:t>
      </w:r>
      <w:r>
        <w:rPr>
          <w:color w:val="0000FF"/>
          <w:spacing w:val="-6"/>
          <w:w w:val="105"/>
          <w:sz w:val="15"/>
          <w:u w:val="single" w:color="0000FF"/>
        </w:rPr>
        <w:t> </w:t>
      </w:r>
      <w:r>
        <w:rPr>
          <w:color w:val="0000FF"/>
          <w:w w:val="105"/>
          <w:sz w:val="15"/>
          <w:u w:val="single" w:color="0000FF"/>
        </w:rPr>
        <w:t>il</w:t>
      </w:r>
      <w:r>
        <w:rPr>
          <w:color w:val="0000FF"/>
          <w:spacing w:val="-6"/>
          <w:w w:val="105"/>
          <w:sz w:val="15"/>
          <w:u w:val="single" w:color="0000FF"/>
        </w:rPr>
        <w:t> </w:t>
      </w:r>
      <w:r>
        <w:rPr>
          <w:color w:val="0000FF"/>
          <w:w w:val="105"/>
          <w:sz w:val="15"/>
          <w:u w:val="single" w:color="0000FF"/>
        </w:rPr>
        <w:t>tarixli </w:t>
      </w:r>
      <w:r>
        <w:rPr>
          <w:b/>
          <w:color w:val="0000FF"/>
          <w:w w:val="105"/>
          <w:sz w:val="15"/>
          <w:u w:val="single" w:color="0000FF"/>
        </w:rPr>
        <w:t>1222-IVQD</w:t>
      </w:r>
      <w:r>
        <w:rPr>
          <w:b/>
          <w:color w:val="0000FF"/>
          <w:spacing w:val="-9"/>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1"/>
          <w:w w:val="105"/>
          <w:sz w:val="15"/>
        </w:rPr>
        <w:t> </w:t>
      </w:r>
      <w:r>
        <w:rPr>
          <w:w w:val="105"/>
          <w:sz w:val="15"/>
        </w:rPr>
        <w:t>Respublikasının</w:t>
      </w:r>
      <w:r>
        <w:rPr>
          <w:spacing w:val="-1"/>
          <w:w w:val="105"/>
          <w:sz w:val="15"/>
        </w:rPr>
        <w:t> </w:t>
      </w:r>
      <w:r>
        <w:rPr>
          <w:w w:val="105"/>
          <w:sz w:val="15"/>
        </w:rPr>
        <w:t>Qanunu</w:t>
      </w:r>
      <w:r>
        <w:rPr>
          <w:spacing w:val="-2"/>
          <w:w w:val="105"/>
          <w:sz w:val="15"/>
        </w:rPr>
        <w:t> </w:t>
      </w:r>
      <w:r>
        <w:rPr>
          <w:b/>
          <w:w w:val="105"/>
          <w:sz w:val="15"/>
        </w:rPr>
        <w:t>(“Respublika”</w:t>
      </w:r>
      <w:r>
        <w:rPr>
          <w:b/>
          <w:spacing w:val="-3"/>
          <w:w w:val="105"/>
          <w:sz w:val="15"/>
        </w:rPr>
        <w:t> </w:t>
      </w:r>
      <w:r>
        <w:rPr>
          <w:b/>
          <w:w w:val="105"/>
          <w:sz w:val="15"/>
        </w:rPr>
        <w:t>qəzeti,</w:t>
      </w:r>
      <w:r>
        <w:rPr>
          <w:b/>
          <w:spacing w:val="-3"/>
          <w:w w:val="105"/>
          <w:sz w:val="15"/>
        </w:rPr>
        <w:t> </w:t>
      </w:r>
      <w:r>
        <w:rPr>
          <w:b/>
          <w:w w:val="105"/>
          <w:sz w:val="15"/>
        </w:rPr>
        <w:t>9 aprel</w:t>
      </w:r>
      <w:r>
        <w:rPr>
          <w:b/>
          <w:spacing w:val="-5"/>
          <w:w w:val="105"/>
          <w:sz w:val="15"/>
        </w:rPr>
        <w:t> </w:t>
      </w:r>
      <w:r>
        <w:rPr>
          <w:b/>
          <w:w w:val="105"/>
          <w:sz w:val="15"/>
        </w:rPr>
        <w:t>2015-ci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073,</w:t>
      </w:r>
      <w:r>
        <w:rPr>
          <w:b/>
          <w:spacing w:val="-5"/>
          <w:w w:val="105"/>
          <w:sz w:val="15"/>
        </w:rPr>
        <w:t> </w:t>
      </w:r>
      <w:r>
        <w:rPr>
          <w:b/>
          <w:w w:val="105"/>
          <w:sz w:val="15"/>
        </w:rPr>
        <w:t>Azərbaycan</w:t>
      </w:r>
      <w:r>
        <w:rPr>
          <w:b/>
          <w:spacing w:val="-5"/>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2015-ci</w:t>
      </w:r>
      <w:r>
        <w:rPr>
          <w:b/>
          <w:spacing w:val="-5"/>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4,</w:t>
      </w:r>
      <w:r>
        <w:rPr>
          <w:b/>
          <w:spacing w:val="-4"/>
          <w:w w:val="105"/>
          <w:sz w:val="15"/>
        </w:rPr>
        <w:t> </w:t>
      </w:r>
      <w:r>
        <w:rPr>
          <w:b/>
          <w:w w:val="105"/>
          <w:sz w:val="15"/>
        </w:rPr>
        <w:t>maddə</w:t>
      </w:r>
      <w:r>
        <w:rPr>
          <w:b/>
          <w:spacing w:val="-4"/>
          <w:w w:val="105"/>
          <w:sz w:val="15"/>
        </w:rPr>
        <w:t> </w:t>
      </w:r>
      <w:r>
        <w:rPr>
          <w:b/>
          <w:w w:val="105"/>
          <w:sz w:val="15"/>
        </w:rPr>
        <w:t>359) </w:t>
      </w:r>
      <w:r>
        <w:rPr>
          <w:w w:val="105"/>
          <w:sz w:val="15"/>
        </w:rPr>
        <w:t>ilə</w:t>
      </w:r>
      <w:r>
        <w:rPr>
          <w:spacing w:val="-2"/>
          <w:w w:val="105"/>
          <w:sz w:val="15"/>
        </w:rPr>
        <w:t> </w:t>
      </w:r>
      <w:r>
        <w:rPr>
          <w:w w:val="105"/>
          <w:sz w:val="15"/>
        </w:rPr>
        <w:t>257- ci</w:t>
      </w:r>
      <w:r>
        <w:rPr>
          <w:w w:val="105"/>
          <w:sz w:val="15"/>
        </w:rPr>
        <w:t> maddənin</w:t>
      </w:r>
      <w:r>
        <w:rPr>
          <w:w w:val="105"/>
          <w:sz w:val="15"/>
        </w:rPr>
        <w:t> adında</w:t>
      </w:r>
      <w:r>
        <w:rPr>
          <w:w w:val="105"/>
          <w:sz w:val="15"/>
        </w:rPr>
        <w:t> “</w:t>
      </w:r>
      <w:r>
        <w:rPr>
          <w:b/>
          <w:w w:val="105"/>
          <w:sz w:val="15"/>
        </w:rPr>
        <w:t>Balıq</w:t>
      </w:r>
      <w:r>
        <w:rPr>
          <w:b/>
          <w:w w:val="105"/>
          <w:sz w:val="15"/>
        </w:rPr>
        <w:t> ehtiyatlarının</w:t>
      </w:r>
      <w:r>
        <w:rPr>
          <w:w w:val="105"/>
          <w:sz w:val="15"/>
        </w:rPr>
        <w:t>”</w:t>
      </w:r>
      <w:r>
        <w:rPr>
          <w:w w:val="105"/>
          <w:sz w:val="15"/>
        </w:rPr>
        <w:t> sözləri</w:t>
      </w:r>
      <w:r>
        <w:rPr>
          <w:w w:val="105"/>
          <w:sz w:val="15"/>
        </w:rPr>
        <w:t> “</w:t>
      </w:r>
      <w:r>
        <w:rPr>
          <w:b/>
          <w:w w:val="105"/>
          <w:sz w:val="15"/>
        </w:rPr>
        <w:t>Balıq</w:t>
      </w:r>
      <w:r>
        <w:rPr>
          <w:b/>
          <w:w w:val="105"/>
          <w:sz w:val="15"/>
        </w:rPr>
        <w:t> və</w:t>
      </w:r>
      <w:r>
        <w:rPr>
          <w:b/>
          <w:w w:val="105"/>
          <w:sz w:val="15"/>
        </w:rPr>
        <w:t> digər</w:t>
      </w:r>
      <w:r>
        <w:rPr>
          <w:b/>
          <w:w w:val="105"/>
          <w:sz w:val="15"/>
        </w:rPr>
        <w:t> su</w:t>
      </w:r>
      <w:r>
        <w:rPr>
          <w:b/>
          <w:w w:val="105"/>
          <w:sz w:val="15"/>
        </w:rPr>
        <w:t> bioresurslarının</w:t>
      </w:r>
      <w:r>
        <w:rPr>
          <w:b/>
          <w:spacing w:val="-24"/>
          <w:w w:val="105"/>
          <w:sz w:val="15"/>
        </w:rPr>
        <w:t> </w:t>
      </w:r>
      <w:r>
        <w:rPr>
          <w:w w:val="105"/>
          <w:sz w:val="15"/>
        </w:rPr>
        <w:t>”</w:t>
      </w:r>
      <w:r>
        <w:rPr>
          <w:w w:val="105"/>
          <w:sz w:val="15"/>
        </w:rPr>
        <w:t> sözləri</w:t>
      </w:r>
      <w:r>
        <w:rPr>
          <w:w w:val="105"/>
          <w:sz w:val="15"/>
        </w:rPr>
        <w:t> ilə</w:t>
      </w:r>
      <w:r>
        <w:rPr>
          <w:w w:val="105"/>
          <w:sz w:val="15"/>
        </w:rPr>
        <w:t> əvəz </w:t>
      </w:r>
      <w:r>
        <w:rPr>
          <w:spacing w:val="-2"/>
          <w:w w:val="105"/>
          <w:sz w:val="15"/>
        </w:rPr>
        <w:t>edilmişdir.</w:t>
      </w:r>
    </w:p>
    <w:p>
      <w:pPr>
        <w:pStyle w:val="BodyText"/>
        <w:spacing w:before="61"/>
        <w:rPr>
          <w:sz w:val="15"/>
        </w:rPr>
      </w:pPr>
    </w:p>
    <w:p>
      <w:pPr>
        <w:pStyle w:val="ListParagraph"/>
        <w:numPr>
          <w:ilvl w:val="0"/>
          <w:numId w:val="327"/>
        </w:numPr>
        <w:tabs>
          <w:tab w:pos="1104" w:val="left" w:leader="none"/>
        </w:tabs>
        <w:spacing w:line="288" w:lineRule="auto" w:before="0" w:after="0"/>
        <w:ind w:left="100" w:right="98" w:firstLine="444"/>
        <w:jc w:val="both"/>
        <w:rPr>
          <w:b/>
          <w:color w:val="0000FF"/>
          <w:position w:val="13"/>
          <w:sz w:val="15"/>
          <w:u w:val="single" w:color="0000FF"/>
        </w:rPr>
      </w:pPr>
      <w:r>
        <w:rPr>
          <w:color w:val="0000FF"/>
          <w:w w:val="105"/>
          <w:sz w:val="15"/>
          <w:u w:val="single" w:color="0000FF"/>
        </w:rPr>
        <w:t>6</w:t>
      </w:r>
      <w:r>
        <w:rPr>
          <w:color w:val="0000FF"/>
          <w:spacing w:val="-6"/>
          <w:w w:val="105"/>
          <w:sz w:val="15"/>
          <w:u w:val="single" w:color="0000FF"/>
        </w:rPr>
        <w:t> </w:t>
      </w:r>
      <w:r>
        <w:rPr>
          <w:color w:val="0000FF"/>
          <w:w w:val="105"/>
          <w:sz w:val="15"/>
          <w:u w:val="single" w:color="0000FF"/>
        </w:rPr>
        <w:t>mart</w:t>
      </w:r>
      <w:r>
        <w:rPr>
          <w:color w:val="0000FF"/>
          <w:spacing w:val="-6"/>
          <w:w w:val="105"/>
          <w:sz w:val="15"/>
          <w:u w:val="single" w:color="0000FF"/>
        </w:rPr>
        <w:t> </w:t>
      </w:r>
      <w:r>
        <w:rPr>
          <w:color w:val="0000FF"/>
          <w:w w:val="105"/>
          <w:sz w:val="15"/>
          <w:u w:val="single" w:color="0000FF"/>
        </w:rPr>
        <w:t>2015-ci</w:t>
      </w:r>
      <w:r>
        <w:rPr>
          <w:color w:val="0000FF"/>
          <w:spacing w:val="-6"/>
          <w:w w:val="105"/>
          <w:sz w:val="15"/>
          <w:u w:val="single" w:color="0000FF"/>
        </w:rPr>
        <w:t> </w:t>
      </w:r>
      <w:r>
        <w:rPr>
          <w:color w:val="0000FF"/>
          <w:w w:val="105"/>
          <w:sz w:val="15"/>
          <w:u w:val="single" w:color="0000FF"/>
        </w:rPr>
        <w:t>il</w:t>
      </w:r>
      <w:r>
        <w:rPr>
          <w:color w:val="0000FF"/>
          <w:spacing w:val="-6"/>
          <w:w w:val="105"/>
          <w:sz w:val="15"/>
          <w:u w:val="single" w:color="0000FF"/>
        </w:rPr>
        <w:t> </w:t>
      </w:r>
      <w:r>
        <w:rPr>
          <w:color w:val="0000FF"/>
          <w:w w:val="105"/>
          <w:sz w:val="15"/>
          <w:u w:val="single" w:color="0000FF"/>
        </w:rPr>
        <w:t>tarixli </w:t>
      </w:r>
      <w:r>
        <w:rPr>
          <w:b/>
          <w:color w:val="0000FF"/>
          <w:w w:val="105"/>
          <w:sz w:val="15"/>
          <w:u w:val="single" w:color="0000FF"/>
        </w:rPr>
        <w:t>1222-IVQD</w:t>
      </w:r>
      <w:r>
        <w:rPr>
          <w:b/>
          <w:color w:val="0000FF"/>
          <w:spacing w:val="-9"/>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1"/>
          <w:w w:val="105"/>
          <w:sz w:val="15"/>
        </w:rPr>
        <w:t> </w:t>
      </w:r>
      <w:r>
        <w:rPr>
          <w:w w:val="105"/>
          <w:sz w:val="15"/>
        </w:rPr>
        <w:t>Respublikasının</w:t>
      </w:r>
      <w:r>
        <w:rPr>
          <w:spacing w:val="-1"/>
          <w:w w:val="105"/>
          <w:sz w:val="15"/>
        </w:rPr>
        <w:t> </w:t>
      </w:r>
      <w:r>
        <w:rPr>
          <w:w w:val="105"/>
          <w:sz w:val="15"/>
        </w:rPr>
        <w:t>Qanunu</w:t>
      </w:r>
      <w:r>
        <w:rPr>
          <w:spacing w:val="-2"/>
          <w:w w:val="105"/>
          <w:sz w:val="15"/>
        </w:rPr>
        <w:t> </w:t>
      </w:r>
      <w:r>
        <w:rPr>
          <w:b/>
          <w:w w:val="105"/>
          <w:sz w:val="15"/>
        </w:rPr>
        <w:t>(“Respublika”</w:t>
      </w:r>
      <w:r>
        <w:rPr>
          <w:b/>
          <w:spacing w:val="-3"/>
          <w:w w:val="105"/>
          <w:sz w:val="15"/>
        </w:rPr>
        <w:t> </w:t>
      </w:r>
      <w:r>
        <w:rPr>
          <w:b/>
          <w:w w:val="105"/>
          <w:sz w:val="15"/>
        </w:rPr>
        <w:t>qəzeti,</w:t>
      </w:r>
      <w:r>
        <w:rPr>
          <w:b/>
          <w:spacing w:val="-3"/>
          <w:w w:val="105"/>
          <w:sz w:val="15"/>
        </w:rPr>
        <w:t> </w:t>
      </w:r>
      <w:r>
        <w:rPr>
          <w:b/>
          <w:w w:val="105"/>
          <w:sz w:val="15"/>
        </w:rPr>
        <w:t>9 aprel</w:t>
      </w:r>
      <w:r>
        <w:rPr>
          <w:b/>
          <w:spacing w:val="-5"/>
          <w:w w:val="105"/>
          <w:sz w:val="15"/>
        </w:rPr>
        <w:t> </w:t>
      </w:r>
      <w:r>
        <w:rPr>
          <w:b/>
          <w:w w:val="105"/>
          <w:sz w:val="15"/>
        </w:rPr>
        <w:t>2015-ci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073,</w:t>
      </w:r>
      <w:r>
        <w:rPr>
          <w:b/>
          <w:spacing w:val="-5"/>
          <w:w w:val="105"/>
          <w:sz w:val="15"/>
        </w:rPr>
        <w:t> </w:t>
      </w:r>
      <w:r>
        <w:rPr>
          <w:b/>
          <w:w w:val="105"/>
          <w:sz w:val="15"/>
        </w:rPr>
        <w:t>Azərbaycan</w:t>
      </w:r>
      <w:r>
        <w:rPr>
          <w:b/>
          <w:spacing w:val="-5"/>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2015-ci</w:t>
      </w:r>
      <w:r>
        <w:rPr>
          <w:b/>
          <w:spacing w:val="-5"/>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4,</w:t>
      </w:r>
      <w:r>
        <w:rPr>
          <w:b/>
          <w:spacing w:val="-4"/>
          <w:w w:val="105"/>
          <w:sz w:val="15"/>
        </w:rPr>
        <w:t> </w:t>
      </w:r>
      <w:r>
        <w:rPr>
          <w:b/>
          <w:w w:val="105"/>
          <w:sz w:val="15"/>
        </w:rPr>
        <w:t>maddə</w:t>
      </w:r>
      <w:r>
        <w:rPr>
          <w:b/>
          <w:spacing w:val="-4"/>
          <w:w w:val="105"/>
          <w:sz w:val="15"/>
        </w:rPr>
        <w:t> </w:t>
      </w:r>
      <w:r>
        <w:rPr>
          <w:b/>
          <w:w w:val="105"/>
          <w:sz w:val="15"/>
        </w:rPr>
        <w:t>359) </w:t>
      </w:r>
      <w:r>
        <w:rPr>
          <w:w w:val="105"/>
          <w:sz w:val="15"/>
        </w:rPr>
        <w:t>ilə</w:t>
      </w:r>
      <w:r>
        <w:rPr>
          <w:spacing w:val="-2"/>
          <w:w w:val="105"/>
          <w:sz w:val="15"/>
        </w:rPr>
        <w:t> </w:t>
      </w:r>
      <w:r>
        <w:rPr>
          <w:w w:val="105"/>
          <w:sz w:val="15"/>
        </w:rPr>
        <w:t>257- ci</w:t>
      </w:r>
      <w:r>
        <w:rPr>
          <w:spacing w:val="-17"/>
          <w:w w:val="105"/>
          <w:sz w:val="15"/>
        </w:rPr>
        <w:t> </w:t>
      </w:r>
      <w:r>
        <w:rPr>
          <w:w w:val="105"/>
          <w:sz w:val="15"/>
        </w:rPr>
        <w:t>maddənin</w:t>
      </w:r>
      <w:r>
        <w:rPr>
          <w:w w:val="105"/>
          <w:sz w:val="15"/>
        </w:rPr>
        <w:t> dispozisiyada</w:t>
      </w:r>
      <w:r>
        <w:rPr>
          <w:w w:val="105"/>
          <w:sz w:val="15"/>
        </w:rPr>
        <w:t> “</w:t>
      </w:r>
      <w:r>
        <w:rPr>
          <w:b/>
          <w:w w:val="105"/>
          <w:sz w:val="15"/>
        </w:rPr>
        <w:t>balıq</w:t>
      </w:r>
      <w:r>
        <w:rPr>
          <w:b/>
          <w:w w:val="105"/>
          <w:sz w:val="15"/>
        </w:rPr>
        <w:t> ehtiyatlarının</w:t>
      </w:r>
      <w:r>
        <w:rPr>
          <w:w w:val="105"/>
          <w:sz w:val="15"/>
        </w:rPr>
        <w:t>”</w:t>
      </w:r>
      <w:r>
        <w:rPr>
          <w:w w:val="105"/>
          <w:sz w:val="15"/>
        </w:rPr>
        <w:t> sözləri</w:t>
      </w:r>
      <w:r>
        <w:rPr>
          <w:w w:val="105"/>
          <w:sz w:val="15"/>
        </w:rPr>
        <w:t> “</w:t>
      </w:r>
      <w:r>
        <w:rPr>
          <w:b/>
          <w:w w:val="105"/>
          <w:sz w:val="15"/>
        </w:rPr>
        <w:t>balıq</w:t>
      </w:r>
      <w:r>
        <w:rPr>
          <w:b/>
          <w:w w:val="105"/>
          <w:sz w:val="15"/>
        </w:rPr>
        <w:t> və</w:t>
      </w:r>
      <w:r>
        <w:rPr>
          <w:b/>
          <w:w w:val="105"/>
          <w:sz w:val="15"/>
        </w:rPr>
        <w:t> digər</w:t>
      </w:r>
      <w:r>
        <w:rPr>
          <w:b/>
          <w:w w:val="105"/>
          <w:sz w:val="15"/>
        </w:rPr>
        <w:t> su</w:t>
      </w:r>
      <w:r>
        <w:rPr>
          <w:b/>
          <w:w w:val="105"/>
          <w:sz w:val="15"/>
        </w:rPr>
        <w:t> bioresurslarının</w:t>
      </w:r>
      <w:r>
        <w:rPr>
          <w:b/>
          <w:spacing w:val="-24"/>
          <w:w w:val="105"/>
          <w:sz w:val="15"/>
        </w:rPr>
        <w:t> </w:t>
      </w:r>
      <w:r>
        <w:rPr>
          <w:w w:val="105"/>
          <w:sz w:val="15"/>
        </w:rPr>
        <w:t>”</w:t>
      </w:r>
      <w:r>
        <w:rPr>
          <w:w w:val="105"/>
          <w:sz w:val="15"/>
        </w:rPr>
        <w:t> sözləri</w:t>
      </w:r>
      <w:r>
        <w:rPr>
          <w:w w:val="105"/>
          <w:sz w:val="15"/>
        </w:rPr>
        <w:t> ilə, “</w:t>
      </w:r>
      <w:r>
        <w:rPr>
          <w:b/>
          <w:w w:val="105"/>
          <w:sz w:val="15"/>
        </w:rPr>
        <w:t>balıqların</w:t>
      </w:r>
      <w:r>
        <w:rPr>
          <w:b/>
          <w:spacing w:val="-24"/>
          <w:w w:val="105"/>
          <w:sz w:val="15"/>
        </w:rPr>
        <w:t> </w:t>
      </w:r>
      <w:r>
        <w:rPr>
          <w:b/>
          <w:w w:val="105"/>
          <w:sz w:val="15"/>
        </w:rPr>
        <w:t>və</w:t>
      </w:r>
      <w:r>
        <w:rPr>
          <w:b/>
          <w:w w:val="105"/>
          <w:sz w:val="15"/>
        </w:rPr>
        <w:t> ya</w:t>
      </w:r>
      <w:r>
        <w:rPr>
          <w:b/>
          <w:w w:val="105"/>
          <w:sz w:val="15"/>
        </w:rPr>
        <w:t> digər</w:t>
      </w:r>
      <w:r>
        <w:rPr>
          <w:b/>
          <w:w w:val="105"/>
          <w:sz w:val="15"/>
        </w:rPr>
        <w:t> su</w:t>
      </w:r>
      <w:r>
        <w:rPr>
          <w:b/>
          <w:w w:val="105"/>
          <w:sz w:val="15"/>
        </w:rPr>
        <w:t> heyvanlarının</w:t>
      </w:r>
      <w:r>
        <w:rPr>
          <w:b/>
          <w:spacing w:val="-24"/>
          <w:w w:val="105"/>
          <w:sz w:val="15"/>
        </w:rPr>
        <w:t> </w:t>
      </w:r>
      <w:r>
        <w:rPr>
          <w:w w:val="105"/>
          <w:sz w:val="15"/>
        </w:rPr>
        <w:t>”</w:t>
      </w:r>
      <w:r>
        <w:rPr>
          <w:w w:val="105"/>
          <w:sz w:val="15"/>
        </w:rPr>
        <w:t> sözləri</w:t>
      </w:r>
      <w:r>
        <w:rPr>
          <w:w w:val="105"/>
          <w:sz w:val="15"/>
        </w:rPr>
        <w:t> “</w:t>
      </w:r>
      <w:r>
        <w:rPr>
          <w:b/>
          <w:w w:val="105"/>
          <w:sz w:val="15"/>
        </w:rPr>
        <w:t>balıq</w:t>
      </w:r>
      <w:r>
        <w:rPr>
          <w:b/>
          <w:w w:val="105"/>
          <w:sz w:val="15"/>
        </w:rPr>
        <w:t> və</w:t>
      </w:r>
      <w:r>
        <w:rPr>
          <w:b/>
          <w:w w:val="105"/>
          <w:sz w:val="15"/>
        </w:rPr>
        <w:t> digər</w:t>
      </w:r>
      <w:r>
        <w:rPr>
          <w:b/>
          <w:w w:val="105"/>
          <w:sz w:val="15"/>
        </w:rPr>
        <w:t> su</w:t>
      </w:r>
      <w:r>
        <w:rPr>
          <w:b/>
          <w:w w:val="105"/>
          <w:sz w:val="15"/>
        </w:rPr>
        <w:t> bioresurslarının</w:t>
      </w:r>
      <w:r>
        <w:rPr>
          <w:b/>
          <w:spacing w:val="-24"/>
          <w:w w:val="105"/>
          <w:sz w:val="15"/>
        </w:rPr>
        <w:t> </w:t>
      </w:r>
      <w:r>
        <w:rPr>
          <w:w w:val="105"/>
          <w:sz w:val="15"/>
        </w:rPr>
        <w:t>”</w:t>
      </w:r>
      <w:r>
        <w:rPr>
          <w:w w:val="105"/>
          <w:sz w:val="15"/>
        </w:rPr>
        <w:t> sözləri</w:t>
      </w:r>
      <w:r>
        <w:rPr>
          <w:w w:val="105"/>
          <w:sz w:val="15"/>
        </w:rPr>
        <w:t> ilə</w:t>
      </w:r>
      <w:r>
        <w:rPr>
          <w:w w:val="105"/>
          <w:sz w:val="15"/>
        </w:rPr>
        <w:t> əvəz </w:t>
      </w:r>
      <w:r>
        <w:rPr>
          <w:spacing w:val="-2"/>
          <w:w w:val="105"/>
          <w:sz w:val="15"/>
        </w:rPr>
        <w:t>edilmişdir.</w:t>
      </w:r>
    </w:p>
    <w:p>
      <w:pPr>
        <w:pStyle w:val="BodyText"/>
        <w:spacing w:before="61"/>
        <w:rPr>
          <w:sz w:val="15"/>
        </w:rPr>
      </w:pPr>
    </w:p>
    <w:p>
      <w:pPr>
        <w:pStyle w:val="ListParagraph"/>
        <w:numPr>
          <w:ilvl w:val="0"/>
          <w:numId w:val="327"/>
        </w:numPr>
        <w:tabs>
          <w:tab w:pos="1113" w:val="left" w:leader="none"/>
        </w:tabs>
        <w:spacing w:line="288" w:lineRule="auto" w:before="0" w:after="0"/>
        <w:ind w:left="100" w:right="97" w:firstLine="444"/>
        <w:jc w:val="both"/>
        <w:rPr>
          <w:color w:val="3366FF"/>
          <w:position w:val="13"/>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257- ci</w:t>
      </w:r>
      <w:r>
        <w:rPr>
          <w:w w:val="105"/>
          <w:sz w:val="15"/>
        </w:rPr>
        <w:t> maddənin</w:t>
      </w:r>
      <w:r>
        <w:rPr>
          <w:w w:val="105"/>
          <w:sz w:val="15"/>
        </w:rPr>
        <w:t> sanksiyasında</w:t>
      </w:r>
      <w:r>
        <w:rPr>
          <w:w w:val="105"/>
          <w:sz w:val="15"/>
        </w:rPr>
        <w:t> “</w:t>
      </w:r>
      <w:r>
        <w:rPr>
          <w:b/>
          <w:w w:val="105"/>
          <w:sz w:val="15"/>
        </w:rPr>
        <w:t>şərti</w:t>
      </w:r>
      <w:r>
        <w:rPr>
          <w:b/>
          <w:w w:val="105"/>
          <w:sz w:val="15"/>
        </w:rPr>
        <w:t> maliyyə</w:t>
      </w:r>
      <w:r>
        <w:rPr>
          <w:b/>
          <w:w w:val="105"/>
          <w:sz w:val="15"/>
        </w:rPr>
        <w:t> vahidi</w:t>
      </w:r>
      <w:r>
        <w:rPr>
          <w:b/>
          <w:w w:val="105"/>
          <w:sz w:val="15"/>
        </w:rPr>
        <w:t> məbləğinin</w:t>
      </w:r>
      <w:r>
        <w:rPr>
          <w:b/>
          <w:w w:val="105"/>
          <w:sz w:val="15"/>
        </w:rPr>
        <w:t> yüz</w:t>
      </w:r>
      <w:r>
        <w:rPr>
          <w:b/>
          <w:w w:val="105"/>
          <w:sz w:val="15"/>
        </w:rPr>
        <w:t> mislindən</w:t>
      </w:r>
      <w:r>
        <w:rPr>
          <w:b/>
          <w:w w:val="105"/>
          <w:sz w:val="15"/>
        </w:rPr>
        <w:t> beş</w:t>
      </w:r>
      <w:r>
        <w:rPr>
          <w:b/>
          <w:w w:val="105"/>
          <w:sz w:val="15"/>
        </w:rPr>
        <w:t> yüz</w:t>
      </w:r>
      <w:r>
        <w:rPr>
          <w:b/>
          <w:w w:val="105"/>
          <w:sz w:val="15"/>
        </w:rPr>
        <w:t> mislinədək</w:t>
      </w:r>
      <w:r>
        <w:rPr>
          <w:w w:val="105"/>
          <w:sz w:val="15"/>
        </w:rPr>
        <w:t>”</w:t>
      </w:r>
      <w:r>
        <w:rPr>
          <w:w w:val="105"/>
          <w:sz w:val="15"/>
        </w:rPr>
        <w:t> sözləri</w:t>
      </w:r>
      <w:r>
        <w:rPr>
          <w:w w:val="105"/>
          <w:sz w:val="15"/>
        </w:rPr>
        <w:t> “</w:t>
      </w:r>
      <w:r>
        <w:rPr>
          <w:b/>
          <w:w w:val="105"/>
          <w:sz w:val="15"/>
        </w:rPr>
        <w:t>yüz manatdan beş yüz manatadək</w:t>
      </w:r>
      <w:r>
        <w:rPr>
          <w:w w:val="105"/>
          <w:sz w:val="15"/>
        </w:rPr>
        <w:t>” sözləri ilə əvəz edilmişdir.</w:t>
      </w:r>
    </w:p>
    <w:p>
      <w:pPr>
        <w:spacing w:line="288" w:lineRule="auto" w:before="1"/>
        <w:ind w:left="100" w:right="101"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257-ci maddənin sanksiyasında “</w:t>
      </w:r>
      <w:r>
        <w:rPr>
          <w:b/>
          <w:w w:val="105"/>
          <w:sz w:val="15"/>
        </w:rPr>
        <w:t>yüz manatdan beş yüz</w:t>
      </w:r>
      <w:r>
        <w:rPr>
          <w:w w:val="105"/>
          <w:sz w:val="15"/>
        </w:rPr>
        <w:t>” sözləri “</w:t>
      </w:r>
      <w:r>
        <w:rPr>
          <w:b/>
          <w:w w:val="105"/>
          <w:sz w:val="15"/>
        </w:rPr>
        <w:t>üç min manatdan altı min</w:t>
      </w:r>
      <w:r>
        <w:rPr>
          <w:w w:val="105"/>
          <w:sz w:val="15"/>
        </w:rPr>
        <w:t>” sözləri ilə əvəz edilmişdir.</w:t>
      </w:r>
    </w:p>
    <w:p>
      <w:pPr>
        <w:spacing w:line="288" w:lineRule="auto" w:before="0"/>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257-ci</w:t>
      </w:r>
      <w:r>
        <w:rPr>
          <w:spacing w:val="-24"/>
          <w:w w:val="105"/>
          <w:sz w:val="15"/>
        </w:rPr>
        <w:t> </w:t>
      </w:r>
      <w:r>
        <w:rPr>
          <w:w w:val="105"/>
          <w:sz w:val="15"/>
        </w:rPr>
        <w:t>maddənin</w:t>
      </w:r>
      <w:r>
        <w:rPr>
          <w:spacing w:val="-24"/>
          <w:w w:val="105"/>
          <w:sz w:val="15"/>
        </w:rPr>
        <w:t> </w:t>
      </w:r>
      <w:r>
        <w:rPr>
          <w:w w:val="105"/>
          <w:sz w:val="15"/>
        </w:rPr>
        <w:t>sanksiyasında</w:t>
      </w:r>
      <w:r>
        <w:rPr>
          <w:spacing w:val="-13"/>
          <w:w w:val="105"/>
          <w:sz w:val="15"/>
        </w:rPr>
        <w:t> </w:t>
      </w:r>
      <w:r>
        <w:rPr>
          <w:w w:val="105"/>
          <w:sz w:val="15"/>
        </w:rPr>
        <w:t>“</w:t>
      </w:r>
      <w:r>
        <w:rPr>
          <w:b/>
          <w:w w:val="105"/>
          <w:sz w:val="15"/>
        </w:rPr>
        <w:t>işləri</w:t>
      </w:r>
      <w:r>
        <w:rPr>
          <w:w w:val="105"/>
          <w:sz w:val="15"/>
        </w:rPr>
        <w:t>” sözündən sonra “</w:t>
      </w:r>
      <w:r>
        <w:rPr>
          <w:spacing w:val="-24"/>
          <w:w w:val="105"/>
          <w:sz w:val="15"/>
        </w:rPr>
        <w:t> </w:t>
      </w:r>
      <w:r>
        <w:rPr>
          <w:b/>
          <w:w w:val="105"/>
          <w:sz w:val="15"/>
        </w:rPr>
        <w:t>və ya bir ilədək müddətə azadlığın məhdudlaşdırılması</w:t>
      </w:r>
      <w:r>
        <w:rPr>
          <w:b/>
          <w:spacing w:val="-24"/>
          <w:w w:val="105"/>
          <w:sz w:val="15"/>
        </w:rPr>
        <w:t> </w:t>
      </w:r>
      <w:r>
        <w:rPr>
          <w:w w:val="105"/>
          <w:sz w:val="15"/>
        </w:rPr>
        <w:t>” sözləri əlavə edilmişdir.</w:t>
      </w:r>
    </w:p>
    <w:p>
      <w:pPr>
        <w:spacing w:after="0" w:line="288" w:lineRule="auto"/>
        <w:jc w:val="both"/>
        <w:rPr>
          <w:sz w:val="15"/>
        </w:rPr>
        <w:sectPr>
          <w:pgSz w:w="11900" w:h="16840"/>
          <w:pgMar w:top="500" w:bottom="280" w:left="566" w:right="566"/>
        </w:sectPr>
      </w:pPr>
    </w:p>
    <w:p>
      <w:pPr>
        <w:pStyle w:val="ListParagraph"/>
        <w:numPr>
          <w:ilvl w:val="0"/>
          <w:numId w:val="327"/>
        </w:numPr>
        <w:tabs>
          <w:tab w:pos="1113" w:val="left" w:leader="none"/>
        </w:tabs>
        <w:spacing w:line="288" w:lineRule="auto" w:before="103" w:after="0"/>
        <w:ind w:left="100" w:right="97" w:firstLine="444"/>
        <w:jc w:val="both"/>
        <w:rPr>
          <w:color w:val="3366FF"/>
          <w:position w:val="13"/>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258.1-ci maddənin sanksiyasında “</w:t>
      </w:r>
      <w:r>
        <w:rPr>
          <w:b/>
          <w:w w:val="105"/>
          <w:sz w:val="15"/>
        </w:rPr>
        <w:t>şərti maliyyə vahidi məbləğinin yüz mislindən beş yüz mislinədək</w:t>
      </w:r>
      <w:r>
        <w:rPr>
          <w:w w:val="105"/>
          <w:sz w:val="15"/>
        </w:rPr>
        <w:t>” sözləri “</w:t>
      </w:r>
      <w:r>
        <w:rPr>
          <w:b/>
          <w:w w:val="105"/>
          <w:sz w:val="15"/>
        </w:rPr>
        <w:t>yüz manatdan beş yüz manatadək</w:t>
      </w:r>
      <w:r>
        <w:rPr>
          <w:w w:val="105"/>
          <w:sz w:val="15"/>
        </w:rPr>
        <w:t>” sözləri ilə əvəz edilmişdir.</w:t>
      </w:r>
    </w:p>
    <w:p>
      <w:pPr>
        <w:spacing w:line="288" w:lineRule="auto" w:before="1"/>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258.1-ci maddənin sanksiyasında “</w:t>
      </w:r>
      <w:r>
        <w:rPr>
          <w:b/>
          <w:w w:val="105"/>
          <w:sz w:val="15"/>
        </w:rPr>
        <w:t>yüz manatdan beş yüz</w:t>
      </w:r>
      <w:r>
        <w:rPr>
          <w:w w:val="105"/>
          <w:sz w:val="15"/>
        </w:rPr>
        <w:t>” sözləri “</w:t>
      </w:r>
      <w:r>
        <w:rPr>
          <w:b/>
          <w:w w:val="105"/>
          <w:sz w:val="15"/>
        </w:rPr>
        <w:t>iki min manatdan üç min</w:t>
      </w:r>
      <w:r>
        <w:rPr>
          <w:w w:val="105"/>
          <w:sz w:val="15"/>
        </w:rPr>
        <w:t>” sözləri ilə əvəz edilmişdir.</w:t>
      </w:r>
    </w:p>
    <w:p>
      <w:pPr>
        <w:spacing w:line="288" w:lineRule="auto" w:before="0"/>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258.1-ci</w:t>
      </w:r>
      <w:r>
        <w:rPr>
          <w:spacing w:val="-24"/>
          <w:w w:val="105"/>
          <w:sz w:val="15"/>
        </w:rPr>
        <w:t> </w:t>
      </w:r>
      <w:r>
        <w:rPr>
          <w:w w:val="105"/>
          <w:sz w:val="15"/>
        </w:rPr>
        <w:t>maddənin</w:t>
      </w:r>
      <w:r>
        <w:rPr>
          <w:spacing w:val="-24"/>
          <w:w w:val="105"/>
          <w:sz w:val="15"/>
        </w:rPr>
        <w:t> </w:t>
      </w:r>
      <w:r>
        <w:rPr>
          <w:w w:val="105"/>
          <w:sz w:val="15"/>
        </w:rPr>
        <w:t>sanksiyasında</w:t>
      </w:r>
      <w:r>
        <w:rPr>
          <w:spacing w:val="-23"/>
          <w:w w:val="105"/>
          <w:sz w:val="15"/>
        </w:rPr>
        <w:t> </w:t>
      </w:r>
      <w:r>
        <w:rPr>
          <w:w w:val="105"/>
          <w:sz w:val="15"/>
        </w:rPr>
        <w:t>“</w:t>
      </w:r>
      <w:r>
        <w:rPr>
          <w:b/>
          <w:w w:val="105"/>
          <w:sz w:val="15"/>
        </w:rPr>
        <w:t>işləri</w:t>
      </w:r>
      <w:r>
        <w:rPr>
          <w:w w:val="105"/>
          <w:sz w:val="15"/>
        </w:rPr>
        <w:t>”</w:t>
      </w:r>
      <w:r>
        <w:rPr>
          <w:spacing w:val="-24"/>
          <w:w w:val="105"/>
          <w:sz w:val="15"/>
        </w:rPr>
        <w:t> </w:t>
      </w:r>
      <w:r>
        <w:rPr>
          <w:w w:val="105"/>
          <w:sz w:val="15"/>
        </w:rPr>
        <w:t>sözündən</w:t>
      </w:r>
      <w:r>
        <w:rPr>
          <w:spacing w:val="-16"/>
          <w:w w:val="105"/>
          <w:sz w:val="15"/>
        </w:rPr>
        <w:t> </w:t>
      </w:r>
      <w:r>
        <w:rPr>
          <w:w w:val="105"/>
          <w:sz w:val="15"/>
        </w:rPr>
        <w:t>sonra “</w:t>
      </w:r>
      <w:r>
        <w:rPr>
          <w:spacing w:val="-24"/>
          <w:w w:val="105"/>
          <w:sz w:val="15"/>
        </w:rPr>
        <w:t> </w:t>
      </w:r>
      <w:r>
        <w:rPr>
          <w:b/>
          <w:w w:val="105"/>
          <w:sz w:val="15"/>
        </w:rPr>
        <w:t>və ya bir ilədək müddətə azadlığın məhdudlaşdırılmas</w:t>
      </w:r>
      <w:r>
        <w:rPr>
          <w:b/>
          <w:spacing w:val="-24"/>
          <w:w w:val="105"/>
          <w:sz w:val="15"/>
        </w:rPr>
        <w:t> </w:t>
      </w:r>
      <w:r>
        <w:rPr>
          <w:w w:val="105"/>
          <w:sz w:val="15"/>
        </w:rPr>
        <w:t>ı” sözləri əlavə edilmişdir.</w:t>
      </w:r>
    </w:p>
    <w:p>
      <w:pPr>
        <w:pStyle w:val="BodyText"/>
        <w:spacing w:before="47"/>
        <w:rPr>
          <w:sz w:val="15"/>
        </w:rPr>
      </w:pPr>
    </w:p>
    <w:p>
      <w:pPr>
        <w:pStyle w:val="ListParagraph"/>
        <w:numPr>
          <w:ilvl w:val="0"/>
          <w:numId w:val="327"/>
        </w:numPr>
        <w:tabs>
          <w:tab w:pos="1104" w:val="left" w:leader="none"/>
        </w:tabs>
        <w:spacing w:line="288" w:lineRule="auto" w:before="0" w:after="0"/>
        <w:ind w:left="100" w:right="97"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258.2-ci maddənin sanksiyasında “</w:t>
      </w:r>
      <w:r>
        <w:rPr>
          <w:b/>
          <w:w w:val="105"/>
          <w:sz w:val="15"/>
        </w:rPr>
        <w:t>şərti</w:t>
      </w:r>
      <w:r>
        <w:rPr>
          <w:b/>
          <w:w w:val="105"/>
          <w:sz w:val="15"/>
        </w:rPr>
        <w:t> maliyyə</w:t>
      </w:r>
      <w:r>
        <w:rPr>
          <w:b/>
          <w:w w:val="105"/>
          <w:sz w:val="15"/>
        </w:rPr>
        <w:t> vahidi</w:t>
      </w:r>
      <w:r>
        <w:rPr>
          <w:b/>
          <w:w w:val="105"/>
          <w:sz w:val="15"/>
        </w:rPr>
        <w:t> məbləğinin</w:t>
      </w:r>
      <w:r>
        <w:rPr>
          <w:b/>
          <w:w w:val="105"/>
          <w:sz w:val="15"/>
        </w:rPr>
        <w:t> yüz</w:t>
      </w:r>
      <w:r>
        <w:rPr>
          <w:b/>
          <w:w w:val="105"/>
          <w:sz w:val="15"/>
        </w:rPr>
        <w:t> mislindən</w:t>
      </w:r>
      <w:r>
        <w:rPr>
          <w:b/>
          <w:w w:val="105"/>
          <w:sz w:val="15"/>
        </w:rPr>
        <w:t> min</w:t>
      </w:r>
      <w:r>
        <w:rPr>
          <w:b/>
          <w:w w:val="105"/>
          <w:sz w:val="15"/>
        </w:rPr>
        <w:t> mislinədək</w:t>
      </w:r>
      <w:r>
        <w:rPr>
          <w:w w:val="105"/>
          <w:sz w:val="15"/>
        </w:rPr>
        <w:t>”</w:t>
      </w:r>
      <w:r>
        <w:rPr>
          <w:w w:val="105"/>
          <w:sz w:val="15"/>
        </w:rPr>
        <w:t> sözləri</w:t>
      </w:r>
      <w:r>
        <w:rPr>
          <w:w w:val="105"/>
          <w:sz w:val="15"/>
        </w:rPr>
        <w:t> “</w:t>
      </w:r>
      <w:r>
        <w:rPr>
          <w:b/>
          <w:w w:val="105"/>
          <w:sz w:val="15"/>
        </w:rPr>
        <w:t>yüz manatdan min manatadək</w:t>
      </w:r>
      <w:r>
        <w:rPr>
          <w:w w:val="105"/>
          <w:sz w:val="15"/>
        </w:rPr>
        <w:t>” sözləri ilə əvəz edilmişdir.</w:t>
      </w:r>
    </w:p>
    <w:p>
      <w:pPr>
        <w:spacing w:line="288" w:lineRule="auto" w:before="0"/>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258.2-ci maddənin sanksiyasında “</w:t>
      </w:r>
      <w:r>
        <w:rPr>
          <w:b/>
          <w:w w:val="105"/>
          <w:sz w:val="15"/>
        </w:rPr>
        <w:t>yüz manatdan min</w:t>
      </w:r>
      <w:r>
        <w:rPr>
          <w:w w:val="105"/>
          <w:sz w:val="15"/>
        </w:rPr>
        <w:t>” sözləri “</w:t>
      </w:r>
      <w:r>
        <w:rPr>
          <w:b/>
          <w:w w:val="105"/>
          <w:sz w:val="15"/>
        </w:rPr>
        <w:t>üç min manatdan altı min</w:t>
      </w:r>
      <w:r>
        <w:rPr>
          <w:w w:val="105"/>
          <w:sz w:val="15"/>
        </w:rPr>
        <w:t>” sözləri ilə əvəz edilmişdir.</w:t>
      </w:r>
    </w:p>
    <w:p>
      <w:pPr>
        <w:spacing w:line="288" w:lineRule="auto" w:before="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258.2-ci</w:t>
      </w:r>
      <w:r>
        <w:rPr>
          <w:spacing w:val="40"/>
          <w:w w:val="105"/>
          <w:sz w:val="15"/>
        </w:rPr>
        <w:t> </w:t>
      </w:r>
      <w:r>
        <w:rPr>
          <w:w w:val="105"/>
          <w:sz w:val="15"/>
        </w:rPr>
        <w:t>maddənin</w:t>
      </w:r>
      <w:r>
        <w:rPr>
          <w:spacing w:val="40"/>
          <w:w w:val="105"/>
          <w:sz w:val="15"/>
        </w:rPr>
        <w:t> </w:t>
      </w:r>
      <w:r>
        <w:rPr>
          <w:w w:val="105"/>
          <w:sz w:val="15"/>
        </w:rPr>
        <w:t>sanksiyasında</w:t>
      </w:r>
      <w:r>
        <w:rPr>
          <w:spacing w:val="-4"/>
          <w:w w:val="105"/>
          <w:sz w:val="15"/>
        </w:rPr>
        <w:t> </w:t>
      </w:r>
      <w:r>
        <w:rPr>
          <w:b/>
          <w:w w:val="105"/>
          <w:sz w:val="15"/>
        </w:rPr>
        <w:t>“işləri</w:t>
      </w:r>
      <w:r>
        <w:rPr>
          <w:b/>
          <w:w w:val="105"/>
          <w:sz w:val="15"/>
        </w:rPr>
        <w:t> və</w:t>
      </w:r>
      <w:r>
        <w:rPr>
          <w:b/>
          <w:w w:val="105"/>
          <w:sz w:val="15"/>
        </w:rPr>
        <w:t> ya</w:t>
      </w:r>
      <w:r>
        <w:rPr>
          <w:b/>
          <w:spacing w:val="-24"/>
          <w:w w:val="105"/>
          <w:sz w:val="15"/>
        </w:rPr>
        <w:t> </w:t>
      </w:r>
      <w:r>
        <w:rPr>
          <w:w w:val="105"/>
          <w:sz w:val="15"/>
        </w:rPr>
        <w:t>”</w:t>
      </w:r>
      <w:r>
        <w:rPr>
          <w:w w:val="105"/>
          <w:sz w:val="15"/>
        </w:rPr>
        <w:t> sözlərindən</w:t>
      </w:r>
      <w:r>
        <w:rPr>
          <w:w w:val="105"/>
          <w:sz w:val="15"/>
        </w:rPr>
        <w:t> sonra</w:t>
      </w:r>
      <w:r>
        <w:rPr>
          <w:w w:val="105"/>
          <w:sz w:val="15"/>
        </w:rPr>
        <w:t> “</w:t>
      </w:r>
      <w:r>
        <w:rPr>
          <w:b/>
          <w:w w:val="105"/>
          <w:sz w:val="15"/>
        </w:rPr>
        <w:t>iki</w:t>
      </w:r>
      <w:r>
        <w:rPr>
          <w:b/>
          <w:w w:val="105"/>
          <w:sz w:val="15"/>
        </w:rPr>
        <w:t> ilədək</w:t>
      </w:r>
      <w:r>
        <w:rPr>
          <w:b/>
          <w:w w:val="105"/>
          <w:sz w:val="15"/>
        </w:rPr>
        <w:t> müddətə</w:t>
      </w:r>
      <w:r>
        <w:rPr>
          <w:b/>
          <w:w w:val="105"/>
          <w:sz w:val="15"/>
        </w:rPr>
        <w:t> azadlığın məhdudlaşdırılması və ya</w:t>
      </w:r>
      <w:r>
        <w:rPr>
          <w:w w:val="105"/>
          <w:sz w:val="15"/>
        </w:rPr>
        <w:t>” sözləri əlavə edilmişdir.</w:t>
      </w:r>
    </w:p>
    <w:p>
      <w:pPr>
        <w:pStyle w:val="BodyText"/>
        <w:spacing w:before="46"/>
        <w:rPr>
          <w:sz w:val="15"/>
        </w:rPr>
      </w:pPr>
    </w:p>
    <w:p>
      <w:pPr>
        <w:pStyle w:val="ListParagraph"/>
        <w:numPr>
          <w:ilvl w:val="0"/>
          <w:numId w:val="327"/>
        </w:numPr>
        <w:tabs>
          <w:tab w:pos="1104" w:val="left" w:leader="none"/>
        </w:tabs>
        <w:spacing w:line="288" w:lineRule="auto" w:before="1" w:after="0"/>
        <w:ind w:left="100" w:right="97" w:firstLine="444"/>
        <w:jc w:val="both"/>
        <w:rPr>
          <w:b/>
          <w:color w:val="0000FF"/>
          <w:position w:val="12"/>
          <w:sz w:val="15"/>
          <w:u w:val="single" w:color="0000FF"/>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
          <w:w w:val="105"/>
          <w:sz w:val="15"/>
        </w:rPr>
        <w:t> </w:t>
      </w:r>
      <w:r>
        <w:rPr>
          <w:w w:val="105"/>
          <w:sz w:val="15"/>
        </w:rPr>
        <w:t>ilə dispozisiyasında</w:t>
      </w:r>
      <w:r>
        <w:rPr>
          <w:spacing w:val="-1"/>
          <w:w w:val="105"/>
          <w:sz w:val="15"/>
        </w:rPr>
        <w:t> </w:t>
      </w:r>
      <w:r>
        <w:rPr>
          <w:w w:val="105"/>
          <w:sz w:val="15"/>
        </w:rPr>
        <w:t>“</w:t>
      </w:r>
      <w:r>
        <w:rPr>
          <w:b/>
          <w:w w:val="105"/>
          <w:sz w:val="15"/>
        </w:rPr>
        <w:t>258.1-ci</w:t>
      </w:r>
      <w:r>
        <w:rPr>
          <w:b/>
          <w:spacing w:val="-1"/>
          <w:w w:val="105"/>
          <w:sz w:val="15"/>
        </w:rPr>
        <w:t> </w:t>
      </w:r>
      <w:r>
        <w:rPr>
          <w:b/>
          <w:w w:val="105"/>
          <w:sz w:val="15"/>
        </w:rPr>
        <w:t>maddəsində</w:t>
      </w:r>
      <w:r>
        <w:rPr>
          <w:w w:val="105"/>
          <w:sz w:val="15"/>
        </w:rPr>
        <w:t>”</w:t>
      </w:r>
      <w:r>
        <w:rPr>
          <w:spacing w:val="-1"/>
          <w:w w:val="105"/>
          <w:sz w:val="15"/>
        </w:rPr>
        <w:t> </w:t>
      </w:r>
      <w:r>
        <w:rPr>
          <w:w w:val="105"/>
          <w:sz w:val="15"/>
        </w:rPr>
        <w:t>sözləri</w:t>
      </w:r>
      <w:r>
        <w:rPr>
          <w:spacing w:val="-1"/>
          <w:w w:val="105"/>
          <w:sz w:val="15"/>
        </w:rPr>
        <w:t> </w:t>
      </w:r>
      <w:r>
        <w:rPr>
          <w:w w:val="105"/>
          <w:sz w:val="15"/>
        </w:rPr>
        <w:t>“</w:t>
      </w:r>
      <w:r>
        <w:rPr>
          <w:b/>
          <w:w w:val="105"/>
          <w:sz w:val="15"/>
        </w:rPr>
        <w:t>258.1-ci</w:t>
      </w:r>
      <w:r>
        <w:rPr>
          <w:b/>
          <w:spacing w:val="-1"/>
          <w:w w:val="105"/>
          <w:sz w:val="15"/>
        </w:rPr>
        <w:t> </w:t>
      </w:r>
      <w:r>
        <w:rPr>
          <w:b/>
          <w:w w:val="105"/>
          <w:sz w:val="15"/>
        </w:rPr>
        <w:t>və</w:t>
      </w:r>
      <w:r>
        <w:rPr>
          <w:b/>
          <w:spacing w:val="-1"/>
          <w:w w:val="105"/>
          <w:sz w:val="15"/>
        </w:rPr>
        <w:t> </w:t>
      </w:r>
      <w:r>
        <w:rPr>
          <w:b/>
          <w:w w:val="105"/>
          <w:sz w:val="15"/>
        </w:rPr>
        <w:t>258.2-ci</w:t>
      </w:r>
      <w:r>
        <w:rPr>
          <w:b/>
          <w:spacing w:val="-1"/>
          <w:w w:val="105"/>
          <w:sz w:val="15"/>
        </w:rPr>
        <w:t> </w:t>
      </w:r>
      <w:r>
        <w:rPr>
          <w:b/>
          <w:w w:val="105"/>
          <w:sz w:val="15"/>
        </w:rPr>
        <w:t>maddələrində</w:t>
      </w:r>
      <w:r>
        <w:rPr>
          <w:b/>
          <w:spacing w:val="-69"/>
          <w:w w:val="105"/>
          <w:sz w:val="15"/>
        </w:rPr>
        <w:t> </w:t>
      </w:r>
      <w:r>
        <w:rPr>
          <w:w w:val="105"/>
          <w:sz w:val="15"/>
        </w:rPr>
        <w:t>” sözləri</w:t>
      </w:r>
      <w:r>
        <w:rPr>
          <w:spacing w:val="-1"/>
          <w:w w:val="105"/>
          <w:sz w:val="15"/>
        </w:rPr>
        <w:t> </w:t>
      </w:r>
      <w:r>
        <w:rPr>
          <w:w w:val="105"/>
          <w:sz w:val="15"/>
        </w:rPr>
        <w:t>ilə</w:t>
      </w:r>
      <w:r>
        <w:rPr>
          <w:spacing w:val="-1"/>
          <w:w w:val="105"/>
          <w:sz w:val="15"/>
        </w:rPr>
        <w:t> </w:t>
      </w:r>
      <w:r>
        <w:rPr>
          <w:w w:val="105"/>
          <w:sz w:val="15"/>
        </w:rPr>
        <w:t>əvəz</w:t>
      </w:r>
      <w:r>
        <w:rPr>
          <w:spacing w:val="-1"/>
          <w:w w:val="105"/>
          <w:sz w:val="15"/>
        </w:rPr>
        <w:t> </w:t>
      </w:r>
      <w:r>
        <w:rPr>
          <w:w w:val="105"/>
          <w:sz w:val="15"/>
        </w:rPr>
        <w:t>edilmişdir.</w:t>
      </w:r>
    </w:p>
    <w:p>
      <w:pPr>
        <w:pStyle w:val="BodyText"/>
        <w:spacing w:before="34"/>
        <w:rPr>
          <w:sz w:val="15"/>
        </w:rPr>
      </w:pPr>
    </w:p>
    <w:p>
      <w:pPr>
        <w:pStyle w:val="ListParagraph"/>
        <w:numPr>
          <w:ilvl w:val="0"/>
          <w:numId w:val="327"/>
        </w:numPr>
        <w:tabs>
          <w:tab w:pos="1113" w:val="left" w:leader="none"/>
        </w:tabs>
        <w:spacing w:line="288" w:lineRule="auto" w:before="0" w:after="0"/>
        <w:ind w:left="100" w:right="99"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258.3-cü</w:t>
      </w:r>
      <w:r>
        <w:rPr>
          <w:w w:val="105"/>
          <w:sz w:val="15"/>
        </w:rPr>
        <w:t> maddənin</w:t>
      </w:r>
      <w:r>
        <w:rPr>
          <w:w w:val="105"/>
          <w:sz w:val="15"/>
        </w:rPr>
        <w:t> sanksiyasında</w:t>
      </w:r>
      <w:r>
        <w:rPr>
          <w:w w:val="105"/>
          <w:sz w:val="15"/>
        </w:rPr>
        <w:t> “</w:t>
      </w:r>
      <w:r>
        <w:rPr>
          <w:b/>
          <w:w w:val="105"/>
          <w:sz w:val="15"/>
        </w:rPr>
        <w:t>şərti</w:t>
      </w:r>
      <w:r>
        <w:rPr>
          <w:b/>
          <w:w w:val="105"/>
          <w:sz w:val="15"/>
        </w:rPr>
        <w:t> maliyyə</w:t>
      </w:r>
      <w:r>
        <w:rPr>
          <w:b/>
          <w:w w:val="105"/>
          <w:sz w:val="15"/>
        </w:rPr>
        <w:t> vahidi</w:t>
      </w:r>
      <w:r>
        <w:rPr>
          <w:b/>
          <w:w w:val="105"/>
          <w:sz w:val="15"/>
        </w:rPr>
        <w:t> məbləğinin</w:t>
      </w:r>
      <w:r>
        <w:rPr>
          <w:b/>
          <w:w w:val="105"/>
          <w:sz w:val="15"/>
        </w:rPr>
        <w:t> altı</w:t>
      </w:r>
      <w:r>
        <w:rPr>
          <w:b/>
          <w:w w:val="105"/>
          <w:sz w:val="15"/>
        </w:rPr>
        <w:t> yüz</w:t>
      </w:r>
      <w:r>
        <w:rPr>
          <w:b/>
          <w:w w:val="105"/>
          <w:sz w:val="15"/>
        </w:rPr>
        <w:t> mislindən</w:t>
      </w:r>
      <w:r>
        <w:rPr>
          <w:b/>
          <w:w w:val="105"/>
          <w:sz w:val="15"/>
        </w:rPr>
        <w:t> min</w:t>
      </w:r>
      <w:r>
        <w:rPr>
          <w:b/>
          <w:w w:val="105"/>
          <w:sz w:val="15"/>
        </w:rPr>
        <w:t> mislinədək</w:t>
      </w:r>
      <w:r>
        <w:rPr>
          <w:w w:val="105"/>
          <w:sz w:val="15"/>
        </w:rPr>
        <w:t>”</w:t>
      </w:r>
      <w:r>
        <w:rPr>
          <w:w w:val="105"/>
          <w:sz w:val="15"/>
        </w:rPr>
        <w:t> sözləri “</w:t>
      </w:r>
      <w:r>
        <w:rPr>
          <w:b/>
          <w:w w:val="105"/>
          <w:sz w:val="15"/>
        </w:rPr>
        <w:t>altı yüz manatdan min manatadək</w:t>
      </w:r>
      <w:r>
        <w:rPr>
          <w:w w:val="105"/>
          <w:sz w:val="15"/>
        </w:rPr>
        <w:t>” sözləri ilə əvəz edilmişdir.</w:t>
      </w:r>
    </w:p>
    <w:p>
      <w:pPr>
        <w:spacing w:line="288" w:lineRule="auto" w:before="1"/>
        <w:ind w:left="100" w:right="108" w:firstLine="444"/>
        <w:jc w:val="both"/>
        <w:rPr>
          <w:sz w:val="15"/>
        </w:rPr>
      </w:pPr>
      <w:r>
        <w:rPr>
          <w:w w:val="105"/>
          <w:sz w:val="15"/>
        </w:rPr>
        <w:t>31</w:t>
      </w:r>
      <w:r>
        <w:rPr>
          <w:spacing w:val="-1"/>
          <w:w w:val="105"/>
          <w:sz w:val="15"/>
        </w:rPr>
        <w:t> </w:t>
      </w:r>
      <w:r>
        <w:rPr>
          <w:w w:val="105"/>
          <w:sz w:val="15"/>
        </w:rPr>
        <w:t>may</w:t>
      </w:r>
      <w:r>
        <w:rPr>
          <w:spacing w:val="-1"/>
          <w:w w:val="105"/>
          <w:sz w:val="15"/>
        </w:rPr>
        <w:t> </w:t>
      </w:r>
      <w:r>
        <w:rPr>
          <w:w w:val="105"/>
          <w:sz w:val="15"/>
        </w:rPr>
        <w:t>2011-ci</w:t>
      </w:r>
      <w:r>
        <w:rPr>
          <w:spacing w:val="-1"/>
          <w:w w:val="105"/>
          <w:sz w:val="15"/>
        </w:rPr>
        <w:t> </w:t>
      </w:r>
      <w:r>
        <w:rPr>
          <w:w w:val="105"/>
          <w:sz w:val="15"/>
        </w:rPr>
        <w:t>il tarixli</w:t>
      </w:r>
      <w:r>
        <w:rPr>
          <w:spacing w:val="-1"/>
          <w:w w:val="105"/>
          <w:sz w:val="15"/>
        </w:rPr>
        <w:t> </w:t>
      </w:r>
      <w:r>
        <w:rPr>
          <w:b/>
          <w:w w:val="105"/>
          <w:sz w:val="15"/>
        </w:rPr>
        <w:t>137-IVQD </w:t>
      </w:r>
      <w:r>
        <w:rPr>
          <w:w w:val="105"/>
          <w:sz w:val="15"/>
        </w:rPr>
        <w:t>nömrəli Azərbaycan Respublikasının Qanunu </w:t>
      </w:r>
      <w:r>
        <w:rPr>
          <w:b/>
          <w:w w:val="105"/>
          <w:sz w:val="15"/>
        </w:rPr>
        <w:t>(“Azərbaycan” qəzeti, 02 iyul 2011-ci il, № 141 Azərbaycan Respublikasının Qanunvericilik Toplusu, 2011-ci il, № 6, maddə 472)</w:t>
      </w:r>
      <w:r>
        <w:rPr>
          <w:b/>
          <w:w w:val="105"/>
          <w:sz w:val="15"/>
        </w:rPr>
        <w:t> </w:t>
      </w:r>
      <w:r>
        <w:rPr>
          <w:w w:val="105"/>
          <w:sz w:val="15"/>
        </w:rPr>
        <w:t>ilə 258.3-cü maddədən “</w:t>
      </w:r>
      <w:r>
        <w:rPr>
          <w:b/>
          <w:w w:val="105"/>
          <w:sz w:val="15"/>
        </w:rPr>
        <w:t>iki ilədək azadlığın məhdudlaşdırılması və ya</w:t>
      </w:r>
      <w:r>
        <w:rPr>
          <w:b/>
          <w:spacing w:val="-77"/>
          <w:w w:val="105"/>
          <w:sz w:val="15"/>
        </w:rPr>
        <w:t> </w:t>
      </w:r>
      <w:r>
        <w:rPr>
          <w:w w:val="105"/>
          <w:sz w:val="15"/>
        </w:rPr>
        <w:t>” sözləri çıxarılmışdır.</w:t>
      </w:r>
    </w:p>
    <w:p>
      <w:pPr>
        <w:spacing w:line="288" w:lineRule="auto" w:before="0"/>
        <w:ind w:left="100" w:right="97"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w:t>
      </w:r>
      <w:r>
        <w:rPr>
          <w:b/>
          <w:w w:val="105"/>
          <w:sz w:val="15"/>
        </w:rPr>
        <w:t> il,</w:t>
      </w:r>
      <w:r>
        <w:rPr>
          <w:b/>
          <w:w w:val="105"/>
          <w:sz w:val="15"/>
        </w:rPr>
        <w:t> №</w:t>
      </w:r>
      <w:r>
        <w:rPr>
          <w:b/>
          <w:w w:val="105"/>
          <w:sz w:val="15"/>
        </w:rPr>
        <w:t> 153,</w:t>
      </w:r>
      <w:r>
        <w:rPr>
          <w:b/>
          <w:w w:val="105"/>
          <w:sz w:val="15"/>
        </w:rPr>
        <w:t> Azərbaycan</w:t>
      </w:r>
      <w:r>
        <w:rPr>
          <w:b/>
          <w:w w:val="105"/>
          <w:sz w:val="15"/>
        </w:rPr>
        <w:t> Respublikasının</w:t>
      </w:r>
      <w:r>
        <w:rPr>
          <w:b/>
          <w:w w:val="105"/>
          <w:sz w:val="15"/>
        </w:rPr>
        <w:t> Qanunvericilik</w:t>
      </w:r>
      <w:r>
        <w:rPr>
          <w:b/>
          <w:w w:val="105"/>
          <w:sz w:val="15"/>
        </w:rPr>
        <w:t> Toplusu,</w:t>
      </w:r>
      <w:r>
        <w:rPr>
          <w:b/>
          <w:w w:val="105"/>
          <w:sz w:val="15"/>
        </w:rPr>
        <w:t> 2017-ci</w:t>
      </w:r>
      <w:r>
        <w:rPr>
          <w:b/>
          <w:w w:val="105"/>
          <w:sz w:val="15"/>
        </w:rPr>
        <w:t> il,</w:t>
      </w:r>
      <w:r>
        <w:rPr>
          <w:b/>
          <w:w w:val="105"/>
          <w:sz w:val="15"/>
        </w:rPr>
        <w:t> №</w:t>
      </w:r>
      <w:r>
        <w:rPr>
          <w:b/>
          <w:w w:val="105"/>
          <w:sz w:val="15"/>
        </w:rPr>
        <w:t> 7,</w:t>
      </w:r>
      <w:r>
        <w:rPr>
          <w:b/>
          <w:w w:val="105"/>
          <w:sz w:val="15"/>
        </w:rPr>
        <w:t> maddə</w:t>
      </w:r>
      <w:r>
        <w:rPr>
          <w:b/>
          <w:w w:val="105"/>
          <w:sz w:val="15"/>
        </w:rPr>
        <w:t> 1268)</w:t>
      </w:r>
      <w:r>
        <w:rPr>
          <w:b/>
          <w:spacing w:val="-11"/>
          <w:w w:val="105"/>
          <w:sz w:val="15"/>
        </w:rPr>
        <w:t> </w:t>
      </w:r>
      <w:r>
        <w:rPr>
          <w:w w:val="105"/>
          <w:sz w:val="15"/>
        </w:rPr>
        <w:t>ilə sanksiyasında “</w:t>
      </w:r>
      <w:r>
        <w:rPr>
          <w:b/>
          <w:w w:val="105"/>
          <w:sz w:val="15"/>
        </w:rPr>
        <w:t>altı yüz manatdan min</w:t>
      </w:r>
      <w:r>
        <w:rPr>
          <w:w w:val="105"/>
          <w:sz w:val="15"/>
        </w:rPr>
        <w:t>” sözləri “</w:t>
      </w:r>
      <w:r>
        <w:rPr>
          <w:b/>
          <w:w w:val="105"/>
          <w:sz w:val="15"/>
        </w:rPr>
        <w:t>altı min manatdan doqquz min</w:t>
      </w:r>
      <w:r>
        <w:rPr>
          <w:w w:val="105"/>
          <w:sz w:val="15"/>
        </w:rPr>
        <w:t>” sözləri ilə əvəz edilmişdir.</w:t>
      </w:r>
    </w:p>
    <w:p>
      <w:pPr>
        <w:spacing w:line="288" w:lineRule="auto" w:before="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258.3-cü</w:t>
      </w:r>
      <w:r>
        <w:rPr>
          <w:spacing w:val="-5"/>
          <w:w w:val="105"/>
          <w:sz w:val="15"/>
        </w:rPr>
        <w:t> </w:t>
      </w:r>
      <w:r>
        <w:rPr>
          <w:w w:val="105"/>
          <w:sz w:val="15"/>
        </w:rPr>
        <w:t>maddənin</w:t>
      </w:r>
      <w:r>
        <w:rPr>
          <w:w w:val="105"/>
          <w:sz w:val="15"/>
        </w:rPr>
        <w:t> sanksiyasında</w:t>
      </w:r>
      <w:r>
        <w:rPr>
          <w:w w:val="105"/>
          <w:sz w:val="15"/>
        </w:rPr>
        <w:t> “</w:t>
      </w:r>
      <w:r>
        <w:rPr>
          <w:b/>
          <w:w w:val="105"/>
          <w:sz w:val="15"/>
        </w:rPr>
        <w:t>cərimə</w:t>
      </w:r>
      <w:r>
        <w:rPr>
          <w:b/>
          <w:w w:val="105"/>
          <w:sz w:val="15"/>
        </w:rPr>
        <w:t> və</w:t>
      </w:r>
      <w:r>
        <w:rPr>
          <w:b/>
          <w:w w:val="105"/>
          <w:sz w:val="15"/>
        </w:rPr>
        <w:t> ya</w:t>
      </w:r>
      <w:r>
        <w:rPr>
          <w:b/>
          <w:spacing w:val="-24"/>
          <w:w w:val="105"/>
          <w:sz w:val="15"/>
        </w:rPr>
        <w:t> </w:t>
      </w:r>
      <w:r>
        <w:rPr>
          <w:w w:val="105"/>
          <w:sz w:val="15"/>
        </w:rPr>
        <w:t>”</w:t>
      </w:r>
      <w:r>
        <w:rPr>
          <w:w w:val="105"/>
          <w:sz w:val="15"/>
        </w:rPr>
        <w:t> sözlərindən</w:t>
      </w:r>
      <w:r>
        <w:rPr>
          <w:w w:val="105"/>
          <w:sz w:val="15"/>
        </w:rPr>
        <w:t> sonra</w:t>
      </w:r>
      <w:r>
        <w:rPr>
          <w:w w:val="105"/>
          <w:sz w:val="15"/>
        </w:rPr>
        <w:t> “</w:t>
      </w:r>
      <w:r>
        <w:rPr>
          <w:b/>
          <w:w w:val="105"/>
          <w:sz w:val="15"/>
        </w:rPr>
        <w:t>iki</w:t>
      </w:r>
      <w:r>
        <w:rPr>
          <w:b/>
          <w:w w:val="105"/>
          <w:sz w:val="15"/>
        </w:rPr>
        <w:t> ildən</w:t>
      </w:r>
      <w:r>
        <w:rPr>
          <w:b/>
          <w:w w:val="105"/>
          <w:sz w:val="15"/>
        </w:rPr>
        <w:t> beş</w:t>
      </w:r>
      <w:r>
        <w:rPr>
          <w:b/>
          <w:w w:val="105"/>
          <w:sz w:val="15"/>
        </w:rPr>
        <w:t> ilədək</w:t>
      </w:r>
      <w:r>
        <w:rPr>
          <w:b/>
          <w:w w:val="105"/>
          <w:sz w:val="15"/>
        </w:rPr>
        <w:t> müddətə</w:t>
      </w:r>
      <w:r>
        <w:rPr>
          <w:b/>
          <w:w w:val="105"/>
          <w:sz w:val="15"/>
        </w:rPr>
        <w:t> azadlığın məhdudlaşdırılması və ya</w:t>
      </w:r>
      <w:r>
        <w:rPr>
          <w:w w:val="105"/>
          <w:sz w:val="15"/>
        </w:rPr>
        <w:t>” sözləri əlavə edilmişdir.</w:t>
      </w:r>
    </w:p>
    <w:p>
      <w:pPr>
        <w:pStyle w:val="BodyText"/>
        <w:spacing w:before="46"/>
        <w:rPr>
          <w:sz w:val="15"/>
        </w:rPr>
      </w:pPr>
    </w:p>
    <w:p>
      <w:pPr>
        <w:pStyle w:val="ListParagraph"/>
        <w:numPr>
          <w:ilvl w:val="0"/>
          <w:numId w:val="327"/>
        </w:numPr>
        <w:tabs>
          <w:tab w:pos="1113" w:val="left" w:leader="none"/>
        </w:tabs>
        <w:spacing w:line="288" w:lineRule="auto" w:before="0" w:after="0"/>
        <w:ind w:left="100" w:right="99"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258- ci maddənin “Qeyd”ində “</w:t>
      </w:r>
      <w:r>
        <w:rPr>
          <w:b/>
          <w:w w:val="105"/>
          <w:sz w:val="15"/>
        </w:rPr>
        <w:t>şərti maliyyə vahidi məbləğinin dörd yüz mislindən min mislinədək</w:t>
      </w:r>
      <w:r>
        <w:rPr>
          <w:w w:val="105"/>
          <w:sz w:val="15"/>
        </w:rPr>
        <w:t>” və “</w:t>
      </w:r>
      <w:r>
        <w:rPr>
          <w:b/>
          <w:w w:val="105"/>
          <w:sz w:val="15"/>
        </w:rPr>
        <w:t>şərti maliyyə vahidi</w:t>
      </w:r>
      <w:r>
        <w:rPr>
          <w:b/>
          <w:spacing w:val="-24"/>
          <w:w w:val="105"/>
          <w:sz w:val="15"/>
        </w:rPr>
        <w:t> </w:t>
      </w:r>
      <w:r>
        <w:rPr>
          <w:b/>
          <w:w w:val="105"/>
          <w:sz w:val="15"/>
        </w:rPr>
        <w:t>məbləğinin min mislindən</w:t>
      </w:r>
      <w:r>
        <w:rPr>
          <w:w w:val="105"/>
          <w:sz w:val="15"/>
        </w:rPr>
        <w:t>” sözləri müvafiq olaraq “</w:t>
      </w:r>
      <w:r>
        <w:rPr>
          <w:spacing w:val="-24"/>
          <w:w w:val="105"/>
          <w:sz w:val="15"/>
        </w:rPr>
        <w:t> </w:t>
      </w:r>
      <w:r>
        <w:rPr>
          <w:b/>
          <w:w w:val="105"/>
          <w:sz w:val="15"/>
        </w:rPr>
        <w:t>dörd yüz manatdan min manatadək</w:t>
      </w:r>
      <w:r>
        <w:rPr>
          <w:w w:val="105"/>
          <w:sz w:val="15"/>
        </w:rPr>
        <w:t>” və “</w:t>
      </w:r>
      <w:r>
        <w:rPr>
          <w:b/>
          <w:w w:val="105"/>
          <w:sz w:val="15"/>
        </w:rPr>
        <w:t>min manatdan</w:t>
      </w:r>
      <w:r>
        <w:rPr>
          <w:w w:val="105"/>
          <w:sz w:val="15"/>
        </w:rPr>
        <w:t>” sözləri ilə əvəz edilmişdir.</w:t>
      </w:r>
    </w:p>
    <w:p>
      <w:pPr>
        <w:spacing w:line="288" w:lineRule="auto" w:before="1"/>
        <w:ind w:left="100" w:right="102" w:firstLine="444"/>
        <w:jc w:val="both"/>
        <w:rPr>
          <w:sz w:val="15"/>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 2020-ci</w:t>
      </w:r>
      <w:r>
        <w:rPr>
          <w:b/>
          <w:spacing w:val="-24"/>
          <w:w w:val="105"/>
          <w:sz w:val="15"/>
        </w:rPr>
        <w:t> </w:t>
      </w:r>
      <w:r>
        <w:rPr>
          <w:b/>
          <w:w w:val="105"/>
          <w:sz w:val="15"/>
        </w:rPr>
        <w:t>il, № 103, Azərbaycan Respublikasının Qanunvericilik Toplusu, 2020-ci il, № 5, maddə 518</w:t>
      </w:r>
      <w:r>
        <w:rPr>
          <w:b/>
          <w:spacing w:val="-24"/>
          <w:w w:val="105"/>
          <w:sz w:val="15"/>
        </w:rPr>
        <w:t> </w:t>
      </w:r>
      <w:r>
        <w:rPr>
          <w:b/>
          <w:w w:val="105"/>
          <w:sz w:val="15"/>
        </w:rPr>
        <w:t>)</w:t>
      </w:r>
      <w:r>
        <w:rPr>
          <w:b/>
          <w:spacing w:val="40"/>
          <w:w w:val="105"/>
          <w:sz w:val="15"/>
        </w:rPr>
        <w:t> </w:t>
      </w:r>
      <w:r>
        <w:rPr>
          <w:w w:val="105"/>
          <w:sz w:val="15"/>
        </w:rPr>
        <w:t>ilə</w:t>
      </w:r>
      <w:r>
        <w:rPr>
          <w:spacing w:val="-8"/>
          <w:w w:val="105"/>
          <w:sz w:val="15"/>
        </w:rPr>
        <w:t> </w:t>
      </w:r>
      <w:r>
        <w:rPr>
          <w:w w:val="105"/>
          <w:sz w:val="15"/>
        </w:rPr>
        <w:t>258-ci maddənin “Qeyd” hissəsində “</w:t>
      </w:r>
      <w:r>
        <w:rPr>
          <w:b/>
          <w:w w:val="105"/>
          <w:sz w:val="15"/>
        </w:rPr>
        <w:t>dörd</w:t>
      </w:r>
      <w:r>
        <w:rPr>
          <w:b/>
          <w:w w:val="105"/>
          <w:sz w:val="15"/>
        </w:rPr>
        <w:t> yüz</w:t>
      </w:r>
      <w:r>
        <w:rPr>
          <w:b/>
          <w:w w:val="105"/>
          <w:sz w:val="15"/>
        </w:rPr>
        <w:t> manatdan</w:t>
      </w:r>
      <w:r>
        <w:rPr>
          <w:w w:val="105"/>
          <w:sz w:val="15"/>
        </w:rPr>
        <w:t>”</w:t>
      </w:r>
      <w:r>
        <w:rPr>
          <w:w w:val="105"/>
          <w:sz w:val="15"/>
        </w:rPr>
        <w:t> sözləri</w:t>
      </w:r>
      <w:r>
        <w:rPr>
          <w:w w:val="105"/>
          <w:sz w:val="15"/>
        </w:rPr>
        <w:t> “</w:t>
      </w:r>
      <w:r>
        <w:rPr>
          <w:b/>
          <w:w w:val="105"/>
          <w:sz w:val="15"/>
        </w:rPr>
        <w:t>min</w:t>
      </w:r>
      <w:r>
        <w:rPr>
          <w:b/>
          <w:w w:val="105"/>
          <w:sz w:val="15"/>
        </w:rPr>
        <w:t> manatdan</w:t>
      </w:r>
      <w:r>
        <w:rPr>
          <w:b/>
          <w:w w:val="105"/>
          <w:sz w:val="15"/>
        </w:rPr>
        <w:t> yeddi</w:t>
      </w:r>
      <w:r>
        <w:rPr>
          <w:w w:val="105"/>
          <w:sz w:val="15"/>
        </w:rPr>
        <w:t>”</w:t>
      </w:r>
      <w:r>
        <w:rPr>
          <w:w w:val="105"/>
          <w:sz w:val="15"/>
        </w:rPr>
        <w:t> sözləri</w:t>
      </w:r>
      <w:r>
        <w:rPr>
          <w:w w:val="105"/>
          <w:sz w:val="15"/>
        </w:rPr>
        <w:t> ilə</w:t>
      </w:r>
      <w:r>
        <w:rPr>
          <w:w w:val="105"/>
          <w:sz w:val="15"/>
        </w:rPr>
        <w:t> əvəz</w:t>
      </w:r>
      <w:r>
        <w:rPr>
          <w:w w:val="105"/>
          <w:sz w:val="15"/>
        </w:rPr>
        <w:t> edilmişdir</w:t>
      </w:r>
      <w:r>
        <w:rPr>
          <w:w w:val="105"/>
          <w:sz w:val="15"/>
        </w:rPr>
        <w:t> və “</w:t>
      </w:r>
      <w:r>
        <w:rPr>
          <w:b/>
          <w:w w:val="105"/>
          <w:sz w:val="15"/>
        </w:rPr>
        <w:t>külli miqdar” dedikdə isə</w:t>
      </w:r>
      <w:r>
        <w:rPr>
          <w:w w:val="105"/>
          <w:sz w:val="15"/>
        </w:rPr>
        <w:t>” sözlərindən sonra “</w:t>
      </w:r>
      <w:r>
        <w:rPr>
          <w:b/>
          <w:w w:val="105"/>
          <w:sz w:val="15"/>
        </w:rPr>
        <w:t>yeddi</w:t>
      </w:r>
      <w:r>
        <w:rPr>
          <w:w w:val="105"/>
          <w:sz w:val="15"/>
        </w:rPr>
        <w:t>” sözü əlavə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259.1-ci maddənin sanksiyasında “</w:t>
      </w:r>
      <w:r>
        <w:rPr>
          <w:b/>
          <w:w w:val="105"/>
          <w:sz w:val="15"/>
        </w:rPr>
        <w:t>şərti maliyyə vahidi məbləğinin min mislindən iki min mislinədək</w:t>
      </w:r>
      <w:r>
        <w:rPr>
          <w:w w:val="105"/>
          <w:sz w:val="15"/>
        </w:rPr>
        <w:t>” sözləri “</w:t>
      </w:r>
      <w:r>
        <w:rPr>
          <w:b/>
          <w:w w:val="105"/>
          <w:sz w:val="15"/>
        </w:rPr>
        <w:t>min manatdan iki min manatadək</w:t>
      </w:r>
      <w:r>
        <w:rPr>
          <w:w w:val="105"/>
          <w:sz w:val="15"/>
        </w:rPr>
        <w:t>” sözləri ilə əvəz edilmişdir.</w:t>
      </w:r>
    </w:p>
    <w:p>
      <w:pPr>
        <w:spacing w:line="288" w:lineRule="auto" w:before="1"/>
        <w:ind w:left="100" w:right="106" w:firstLine="444"/>
        <w:jc w:val="both"/>
        <w:rPr>
          <w:sz w:val="15"/>
        </w:rPr>
      </w:pPr>
      <w:r>
        <w:rPr>
          <w:w w:val="105"/>
          <w:sz w:val="15"/>
        </w:rPr>
        <w:t>20</w:t>
      </w:r>
      <w:r>
        <w:rPr>
          <w:spacing w:val="-24"/>
          <w:w w:val="105"/>
          <w:sz w:val="15"/>
        </w:rPr>
        <w:t> </w:t>
      </w:r>
      <w:r>
        <w:rPr>
          <w:w w:val="105"/>
          <w:sz w:val="15"/>
        </w:rPr>
        <w:t>oktyabr</w:t>
      </w:r>
      <w:r>
        <w:rPr>
          <w:spacing w:val="-24"/>
          <w:w w:val="105"/>
          <w:sz w:val="15"/>
        </w:rPr>
        <w:t> </w:t>
      </w:r>
      <w:r>
        <w:rPr>
          <w:w w:val="105"/>
          <w:sz w:val="15"/>
        </w:rPr>
        <w:t>2009-cu</w:t>
      </w:r>
      <w:r>
        <w:rPr>
          <w:spacing w:val="-3"/>
          <w:w w:val="105"/>
          <w:sz w:val="15"/>
        </w:rPr>
        <w:t> </w:t>
      </w:r>
      <w:r>
        <w:rPr>
          <w:w w:val="105"/>
          <w:sz w:val="15"/>
        </w:rPr>
        <w:t>il tarixli </w:t>
      </w:r>
      <w:r>
        <w:rPr>
          <w:b/>
          <w:w w:val="105"/>
          <w:sz w:val="15"/>
        </w:rPr>
        <w:t>896-IIIQD</w:t>
      </w:r>
      <w:r>
        <w:rPr>
          <w:b/>
          <w:spacing w:val="-2"/>
          <w:w w:val="105"/>
          <w:sz w:val="15"/>
        </w:rPr>
        <w:t> </w:t>
      </w:r>
      <w:r>
        <w:rPr>
          <w:w w:val="105"/>
          <w:sz w:val="15"/>
        </w:rPr>
        <w:t>nömrəli Azərbaycan Respublikasının Qanunu (</w:t>
      </w:r>
      <w:r>
        <w:rPr>
          <w:spacing w:val="-24"/>
          <w:w w:val="105"/>
          <w:sz w:val="15"/>
        </w:rPr>
        <w:t> </w:t>
      </w:r>
      <w:r>
        <w:rPr>
          <w:b/>
          <w:w w:val="105"/>
          <w:sz w:val="15"/>
        </w:rPr>
        <w:t>“Azərbaycan” qəzeti, 27 dekabr</w:t>
      </w:r>
      <w:r>
        <w:rPr>
          <w:b/>
          <w:spacing w:val="-24"/>
          <w:w w:val="105"/>
          <w:sz w:val="15"/>
        </w:rPr>
        <w:t> </w:t>
      </w:r>
      <w:r>
        <w:rPr>
          <w:b/>
          <w:w w:val="105"/>
          <w:sz w:val="15"/>
        </w:rPr>
        <w:t>2009-cu</w:t>
      </w:r>
      <w:r>
        <w:rPr>
          <w:b/>
          <w:spacing w:val="-24"/>
          <w:w w:val="105"/>
          <w:sz w:val="15"/>
        </w:rPr>
        <w:t> </w:t>
      </w:r>
      <w:r>
        <w:rPr>
          <w:b/>
          <w:w w:val="105"/>
          <w:sz w:val="15"/>
        </w:rPr>
        <w:t>il,</w:t>
      </w:r>
      <w:r>
        <w:rPr>
          <w:b/>
          <w:spacing w:val="-23"/>
          <w:w w:val="105"/>
          <w:sz w:val="15"/>
        </w:rPr>
        <w:t> </w:t>
      </w:r>
      <w:r>
        <w:rPr>
          <w:b/>
          <w:w w:val="105"/>
          <w:sz w:val="15"/>
        </w:rPr>
        <w:t>№289</w:t>
      </w:r>
      <w:r>
        <w:rPr>
          <w:w w:val="105"/>
          <w:sz w:val="15"/>
        </w:rPr>
        <w:t>)</w:t>
      </w:r>
      <w:r>
        <w:rPr>
          <w:spacing w:val="-8"/>
          <w:w w:val="105"/>
          <w:sz w:val="15"/>
        </w:rPr>
        <w:t> </w:t>
      </w:r>
      <w:r>
        <w:rPr>
          <w:w w:val="105"/>
          <w:sz w:val="15"/>
        </w:rPr>
        <w:t>ilə</w:t>
      </w:r>
      <w:r>
        <w:rPr>
          <w:spacing w:val="-7"/>
          <w:w w:val="105"/>
          <w:sz w:val="15"/>
        </w:rPr>
        <w:t> </w:t>
      </w:r>
      <w:r>
        <w:rPr>
          <w:w w:val="105"/>
          <w:sz w:val="15"/>
        </w:rPr>
        <w:t>259.1-ci</w:t>
      </w:r>
      <w:r>
        <w:rPr>
          <w:spacing w:val="-7"/>
          <w:w w:val="105"/>
          <w:sz w:val="15"/>
        </w:rPr>
        <w:t> </w:t>
      </w:r>
      <w:r>
        <w:rPr>
          <w:w w:val="105"/>
          <w:sz w:val="15"/>
        </w:rPr>
        <w:t>maddədə</w:t>
      </w:r>
      <w:r>
        <w:rPr>
          <w:spacing w:val="-7"/>
          <w:w w:val="105"/>
          <w:sz w:val="15"/>
        </w:rPr>
        <w:t> </w:t>
      </w:r>
      <w:r>
        <w:rPr>
          <w:w w:val="105"/>
          <w:sz w:val="15"/>
        </w:rPr>
        <w:t>"</w:t>
      </w:r>
      <w:r>
        <w:rPr>
          <w:spacing w:val="-24"/>
          <w:w w:val="105"/>
          <w:sz w:val="15"/>
        </w:rPr>
        <w:t> </w:t>
      </w:r>
      <w:r>
        <w:rPr>
          <w:b/>
          <w:w w:val="105"/>
          <w:sz w:val="15"/>
        </w:rPr>
        <w:t>min</w:t>
      </w:r>
      <w:r>
        <w:rPr>
          <w:b/>
          <w:spacing w:val="-6"/>
          <w:w w:val="105"/>
          <w:sz w:val="15"/>
        </w:rPr>
        <w:t> </w:t>
      </w:r>
      <w:r>
        <w:rPr>
          <w:b/>
          <w:w w:val="105"/>
          <w:sz w:val="15"/>
        </w:rPr>
        <w:t>manatdan</w:t>
      </w:r>
      <w:r>
        <w:rPr>
          <w:b/>
          <w:spacing w:val="-7"/>
          <w:w w:val="105"/>
          <w:sz w:val="15"/>
        </w:rPr>
        <w:t> </w:t>
      </w:r>
      <w:r>
        <w:rPr>
          <w:b/>
          <w:w w:val="105"/>
          <w:sz w:val="15"/>
        </w:rPr>
        <w:t>iki</w:t>
      </w:r>
      <w:r>
        <w:rPr>
          <w:b/>
          <w:spacing w:val="-7"/>
          <w:w w:val="105"/>
          <w:sz w:val="15"/>
        </w:rPr>
        <w:t> </w:t>
      </w:r>
      <w:r>
        <w:rPr>
          <w:b/>
          <w:w w:val="105"/>
          <w:sz w:val="15"/>
        </w:rPr>
        <w:t>min</w:t>
      </w:r>
      <w:r>
        <w:rPr>
          <w:b/>
          <w:spacing w:val="-7"/>
          <w:w w:val="105"/>
          <w:sz w:val="15"/>
        </w:rPr>
        <w:t> </w:t>
      </w:r>
      <w:r>
        <w:rPr>
          <w:b/>
          <w:w w:val="105"/>
          <w:sz w:val="15"/>
        </w:rPr>
        <w:t>manatadək</w:t>
      </w:r>
      <w:r>
        <w:rPr>
          <w:w w:val="105"/>
          <w:sz w:val="15"/>
        </w:rPr>
        <w:t>"</w:t>
      </w:r>
      <w:r>
        <w:rPr>
          <w:spacing w:val="-7"/>
          <w:w w:val="105"/>
          <w:sz w:val="15"/>
        </w:rPr>
        <w:t> </w:t>
      </w:r>
      <w:r>
        <w:rPr>
          <w:w w:val="105"/>
          <w:sz w:val="15"/>
        </w:rPr>
        <w:t>sözləri</w:t>
      </w:r>
      <w:r>
        <w:rPr>
          <w:spacing w:val="-7"/>
          <w:w w:val="105"/>
          <w:sz w:val="15"/>
        </w:rPr>
        <w:t> </w:t>
      </w:r>
      <w:r>
        <w:rPr>
          <w:w w:val="105"/>
          <w:sz w:val="15"/>
        </w:rPr>
        <w:t>"</w:t>
      </w:r>
      <w:r>
        <w:rPr>
          <w:b/>
          <w:w w:val="105"/>
          <w:sz w:val="15"/>
        </w:rPr>
        <w:t>iki</w:t>
      </w:r>
      <w:r>
        <w:rPr>
          <w:b/>
          <w:spacing w:val="-1"/>
          <w:w w:val="105"/>
          <w:sz w:val="15"/>
        </w:rPr>
        <w:t> </w:t>
      </w:r>
      <w:r>
        <w:rPr>
          <w:b/>
          <w:w w:val="105"/>
          <w:sz w:val="15"/>
        </w:rPr>
        <w:t>min</w:t>
      </w:r>
      <w:r>
        <w:rPr>
          <w:b/>
          <w:spacing w:val="-1"/>
          <w:w w:val="105"/>
          <w:sz w:val="15"/>
        </w:rPr>
        <w:t> </w:t>
      </w:r>
      <w:r>
        <w:rPr>
          <w:b/>
          <w:w w:val="105"/>
          <w:sz w:val="15"/>
        </w:rPr>
        <w:t>beş</w:t>
      </w:r>
      <w:r>
        <w:rPr>
          <w:b/>
          <w:spacing w:val="-1"/>
          <w:w w:val="105"/>
          <w:sz w:val="15"/>
        </w:rPr>
        <w:t> </w:t>
      </w:r>
      <w:r>
        <w:rPr>
          <w:b/>
          <w:w w:val="105"/>
          <w:sz w:val="15"/>
        </w:rPr>
        <w:t>yüz</w:t>
      </w:r>
      <w:r>
        <w:rPr>
          <w:b/>
          <w:spacing w:val="-1"/>
          <w:w w:val="105"/>
          <w:sz w:val="15"/>
        </w:rPr>
        <w:t> </w:t>
      </w:r>
      <w:r>
        <w:rPr>
          <w:b/>
          <w:w w:val="105"/>
          <w:sz w:val="15"/>
        </w:rPr>
        <w:t>manatdan üç min beş yüz manatadək</w:t>
      </w:r>
      <w:r>
        <w:rPr>
          <w:w w:val="105"/>
          <w:sz w:val="15"/>
        </w:rPr>
        <w:t>" sözləri ilə əvəz edilmişdir.</w:t>
      </w:r>
    </w:p>
    <w:p>
      <w:pPr>
        <w:spacing w:line="288" w:lineRule="auto" w:before="0"/>
        <w:ind w:left="100" w:right="97" w:firstLine="444"/>
        <w:jc w:val="both"/>
        <w:rPr>
          <w:sz w:val="15"/>
        </w:rPr>
      </w:pPr>
      <w:r>
        <w:rPr>
          <w:color w:val="0000FF"/>
          <w:w w:val="105"/>
          <w:sz w:val="15"/>
          <w:u w:val="single" w:color="0000FF"/>
        </w:rPr>
        <w:t>11</w:t>
      </w:r>
      <w:r>
        <w:rPr>
          <w:color w:val="0000FF"/>
          <w:w w:val="105"/>
          <w:sz w:val="15"/>
          <w:u w:val="single" w:color="0000FF"/>
        </w:rPr>
        <w:t> noyabr</w:t>
      </w:r>
      <w:r>
        <w:rPr>
          <w:color w:val="0000FF"/>
          <w:w w:val="105"/>
          <w:sz w:val="15"/>
          <w:u w:val="single" w:color="0000FF"/>
        </w:rPr>
        <w:t> 2016-cı</w:t>
      </w:r>
      <w:r>
        <w:rPr>
          <w:color w:val="0000FF"/>
          <w:w w:val="105"/>
          <w:sz w:val="15"/>
          <w:u w:val="single" w:color="0000FF"/>
        </w:rPr>
        <w:t> il</w:t>
      </w:r>
      <w:r>
        <w:rPr>
          <w:color w:val="0000FF"/>
          <w:w w:val="105"/>
          <w:sz w:val="15"/>
          <w:u w:val="single" w:color="0000FF"/>
        </w:rPr>
        <w:t> tarixli </w:t>
      </w:r>
      <w:r>
        <w:rPr>
          <w:b/>
          <w:color w:val="0000FF"/>
          <w:w w:val="105"/>
          <w:sz w:val="15"/>
          <w:u w:val="single" w:color="0000FF"/>
        </w:rPr>
        <w:t>395-VQD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 </w:t>
      </w:r>
      <w:r>
        <w:rPr>
          <w:b/>
          <w:w w:val="105"/>
          <w:sz w:val="15"/>
        </w:rPr>
        <w:t>(“Azərbaycan” qəzeti, 18 dekabr 2016-cı il, № 281, Azərbaycan Respublikasının Qanunvericilik Toplusu, 2016-cı il, № 12, maddə 2008)</w:t>
      </w:r>
      <w:r>
        <w:rPr>
          <w:b/>
          <w:spacing w:val="-6"/>
          <w:w w:val="105"/>
          <w:sz w:val="15"/>
        </w:rPr>
        <w:t> </w:t>
      </w:r>
      <w:r>
        <w:rPr>
          <w:w w:val="105"/>
          <w:sz w:val="15"/>
        </w:rPr>
        <w:t>ilə 259.1-ci</w:t>
      </w:r>
      <w:r>
        <w:rPr>
          <w:spacing w:val="-24"/>
          <w:w w:val="105"/>
          <w:sz w:val="15"/>
        </w:rPr>
        <w:t> </w:t>
      </w:r>
      <w:r>
        <w:rPr>
          <w:w w:val="105"/>
          <w:sz w:val="15"/>
        </w:rPr>
        <w:t>maddənin dispozisiyasında “</w:t>
      </w:r>
      <w:r>
        <w:rPr>
          <w:b/>
          <w:w w:val="105"/>
          <w:sz w:val="15"/>
        </w:rPr>
        <w:t>qoruqlarda, milli və ya təbii parklarda ağacların və ya kolların</w:t>
      </w:r>
      <w:r>
        <w:rPr>
          <w:b/>
          <w:spacing w:val="-24"/>
          <w:w w:val="105"/>
          <w:sz w:val="15"/>
        </w:rPr>
        <w:t> </w:t>
      </w:r>
      <w:r>
        <w:rPr>
          <w:w w:val="105"/>
          <w:sz w:val="15"/>
        </w:rPr>
        <w:t>” sözləri “</w:t>
      </w:r>
      <w:r>
        <w:rPr>
          <w:b/>
          <w:w w:val="105"/>
          <w:sz w:val="15"/>
        </w:rPr>
        <w:t>xüsusi</w:t>
      </w:r>
      <w:r>
        <w:rPr>
          <w:b/>
          <w:spacing w:val="-1"/>
          <w:w w:val="105"/>
          <w:sz w:val="15"/>
        </w:rPr>
        <w:t> </w:t>
      </w:r>
      <w:r>
        <w:rPr>
          <w:b/>
          <w:w w:val="105"/>
          <w:sz w:val="15"/>
        </w:rPr>
        <w:t>mühafizə olunan təbiət ərazilərində ağacların, kolların və ya digər yaşıllıqların</w:t>
      </w:r>
      <w:r>
        <w:rPr>
          <w:b/>
          <w:spacing w:val="-24"/>
          <w:w w:val="105"/>
          <w:sz w:val="15"/>
        </w:rPr>
        <w:t> </w:t>
      </w:r>
      <w:r>
        <w:rPr>
          <w:w w:val="105"/>
          <w:sz w:val="15"/>
        </w:rPr>
        <w:t>” sözləri ilə, “</w:t>
      </w:r>
      <w:r>
        <w:rPr>
          <w:b/>
          <w:w w:val="105"/>
          <w:sz w:val="15"/>
        </w:rPr>
        <w:t>aid olmayan ağacların və ya kolların qanunsuz kəsilməsi</w:t>
      </w:r>
      <w:r>
        <w:rPr>
          <w:w w:val="105"/>
          <w:sz w:val="15"/>
        </w:rPr>
        <w:t>” sözləri “</w:t>
      </w:r>
      <w:r>
        <w:rPr>
          <w:b/>
          <w:w w:val="105"/>
          <w:sz w:val="15"/>
        </w:rPr>
        <w:t>daxil olmayan ağacların, kolların və ya digər yaşıllıqların</w:t>
      </w:r>
      <w:r>
        <w:rPr>
          <w:b/>
          <w:w w:val="105"/>
          <w:sz w:val="15"/>
        </w:rPr>
        <w:t> qanunsuz</w:t>
      </w:r>
      <w:r>
        <w:rPr>
          <w:b/>
          <w:w w:val="105"/>
          <w:sz w:val="15"/>
        </w:rPr>
        <w:t> kəsilməsi</w:t>
      </w:r>
      <w:r>
        <w:rPr>
          <w:b/>
          <w:w w:val="105"/>
          <w:sz w:val="15"/>
        </w:rPr>
        <w:t> (götürülməsi)</w:t>
      </w:r>
      <w:r>
        <w:rPr>
          <w:w w:val="105"/>
          <w:sz w:val="15"/>
        </w:rPr>
        <w:t>”</w:t>
      </w:r>
      <w:r>
        <w:rPr>
          <w:w w:val="105"/>
          <w:sz w:val="15"/>
        </w:rPr>
        <w:t> sözləri</w:t>
      </w:r>
      <w:r>
        <w:rPr>
          <w:w w:val="105"/>
          <w:sz w:val="15"/>
        </w:rPr>
        <w:t> ilə</w:t>
      </w:r>
      <w:r>
        <w:rPr>
          <w:w w:val="105"/>
          <w:sz w:val="15"/>
        </w:rPr>
        <w:t> əvəz</w:t>
      </w:r>
      <w:r>
        <w:rPr>
          <w:w w:val="105"/>
          <w:sz w:val="15"/>
        </w:rPr>
        <w:t> edilmişdir</w:t>
      </w:r>
      <w:r>
        <w:rPr>
          <w:w w:val="105"/>
          <w:sz w:val="15"/>
        </w:rPr>
        <w:t> və</w:t>
      </w:r>
      <w:r>
        <w:rPr>
          <w:w w:val="105"/>
          <w:sz w:val="15"/>
        </w:rPr>
        <w:t> sanksiyası</w:t>
      </w:r>
      <w:r>
        <w:rPr>
          <w:w w:val="105"/>
          <w:sz w:val="15"/>
        </w:rPr>
        <w:t> yeni</w:t>
      </w:r>
      <w:r>
        <w:rPr>
          <w:w w:val="105"/>
          <w:sz w:val="15"/>
        </w:rPr>
        <w:t> redaksiyada </w:t>
      </w:r>
      <w:r>
        <w:rPr>
          <w:spacing w:val="-2"/>
          <w:w w:val="105"/>
          <w:sz w:val="15"/>
        </w:rPr>
        <w:t>verilmişdir.</w:t>
      </w:r>
    </w:p>
    <w:p>
      <w:pPr>
        <w:spacing w:before="1"/>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8" w:lineRule="auto" w:before="34"/>
        <w:ind w:left="100" w:right="99" w:firstLine="444"/>
        <w:jc w:val="both"/>
        <w:rPr>
          <w:sz w:val="15"/>
        </w:rPr>
      </w:pPr>
      <w:r>
        <w:rPr>
          <w:strike/>
          <w:w w:val="105"/>
          <w:sz w:val="15"/>
        </w:rPr>
        <w:t>iki min beş yüz manatdan üç min beş yüz manatadək miqdarda cərimə və ya iki ilədək müddətə azadlıqdan</w:t>
      </w:r>
      <w:r>
        <w:rPr>
          <w:strike w:val="0"/>
          <w:w w:val="105"/>
          <w:sz w:val="15"/>
        </w:rPr>
        <w:t> </w:t>
      </w:r>
      <w:r>
        <w:rPr>
          <w:strike/>
          <w:w w:val="105"/>
          <w:sz w:val="15"/>
        </w:rPr>
        <w:t>məhrumetmə ilə cəzalandırılır.</w:t>
      </w:r>
    </w:p>
    <w:p>
      <w:pPr>
        <w:spacing w:line="288" w:lineRule="auto" w:before="1"/>
        <w:ind w:left="100" w:right="97" w:firstLine="444"/>
        <w:jc w:val="both"/>
        <w:rPr>
          <w:b/>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259.1-ci</w:t>
      </w:r>
      <w:r>
        <w:rPr>
          <w:spacing w:val="26"/>
          <w:w w:val="105"/>
          <w:sz w:val="15"/>
        </w:rPr>
        <w:t>  </w:t>
      </w:r>
      <w:r>
        <w:rPr>
          <w:w w:val="105"/>
          <w:sz w:val="15"/>
        </w:rPr>
        <w:t>maddənin</w:t>
      </w:r>
      <w:r>
        <w:rPr>
          <w:spacing w:val="26"/>
          <w:w w:val="105"/>
          <w:sz w:val="15"/>
        </w:rPr>
        <w:t>  </w:t>
      </w:r>
      <w:r>
        <w:rPr>
          <w:w w:val="105"/>
          <w:sz w:val="15"/>
        </w:rPr>
        <w:t>sanksiyasında</w:t>
      </w:r>
      <w:r>
        <w:rPr>
          <w:spacing w:val="26"/>
          <w:w w:val="105"/>
          <w:sz w:val="15"/>
        </w:rPr>
        <w:t>  </w:t>
      </w:r>
      <w:r>
        <w:rPr>
          <w:w w:val="105"/>
          <w:sz w:val="15"/>
        </w:rPr>
        <w:t>“</w:t>
      </w:r>
      <w:r>
        <w:rPr>
          <w:b/>
          <w:w w:val="105"/>
          <w:sz w:val="15"/>
        </w:rPr>
        <w:t>işləri</w:t>
      </w:r>
      <w:r>
        <w:rPr>
          <w:b/>
          <w:spacing w:val="26"/>
          <w:w w:val="105"/>
          <w:sz w:val="15"/>
        </w:rPr>
        <w:t>  </w:t>
      </w:r>
      <w:r>
        <w:rPr>
          <w:b/>
          <w:w w:val="105"/>
          <w:sz w:val="15"/>
        </w:rPr>
        <w:t>və</w:t>
      </w:r>
      <w:r>
        <w:rPr>
          <w:b/>
          <w:spacing w:val="26"/>
          <w:w w:val="105"/>
          <w:sz w:val="15"/>
        </w:rPr>
        <w:t>  </w:t>
      </w:r>
      <w:r>
        <w:rPr>
          <w:b/>
          <w:w w:val="105"/>
          <w:sz w:val="15"/>
        </w:rPr>
        <w:t>ya</w:t>
      </w:r>
      <w:r>
        <w:rPr>
          <w:b/>
          <w:spacing w:val="-81"/>
          <w:w w:val="105"/>
          <w:sz w:val="15"/>
        </w:rPr>
        <w:t> </w:t>
      </w:r>
      <w:r>
        <w:rPr>
          <w:w w:val="105"/>
          <w:sz w:val="15"/>
        </w:rPr>
        <w:t>”</w:t>
      </w:r>
      <w:r>
        <w:rPr>
          <w:spacing w:val="27"/>
          <w:w w:val="105"/>
          <w:sz w:val="15"/>
        </w:rPr>
        <w:t>  </w:t>
      </w:r>
      <w:r>
        <w:rPr>
          <w:w w:val="105"/>
          <w:sz w:val="15"/>
        </w:rPr>
        <w:t>sözlərindən</w:t>
      </w:r>
      <w:r>
        <w:rPr>
          <w:spacing w:val="26"/>
          <w:w w:val="105"/>
          <w:sz w:val="15"/>
        </w:rPr>
        <w:t>  </w:t>
      </w:r>
      <w:r>
        <w:rPr>
          <w:w w:val="105"/>
          <w:sz w:val="15"/>
        </w:rPr>
        <w:t>sonra</w:t>
      </w:r>
      <w:r>
        <w:rPr>
          <w:spacing w:val="26"/>
          <w:w w:val="105"/>
          <w:sz w:val="15"/>
        </w:rPr>
        <w:t>  </w:t>
      </w:r>
      <w:r>
        <w:rPr>
          <w:w w:val="105"/>
          <w:sz w:val="15"/>
        </w:rPr>
        <w:t>“</w:t>
      </w:r>
      <w:r>
        <w:rPr>
          <w:b/>
          <w:w w:val="105"/>
          <w:sz w:val="15"/>
        </w:rPr>
        <w:t>iki</w:t>
      </w:r>
      <w:r>
        <w:rPr>
          <w:b/>
          <w:spacing w:val="26"/>
          <w:w w:val="105"/>
          <w:sz w:val="15"/>
        </w:rPr>
        <w:t>  </w:t>
      </w:r>
      <w:r>
        <w:rPr>
          <w:b/>
          <w:w w:val="105"/>
          <w:sz w:val="15"/>
        </w:rPr>
        <w:t>ilədək</w:t>
      </w:r>
      <w:r>
        <w:rPr>
          <w:b/>
          <w:spacing w:val="26"/>
          <w:w w:val="105"/>
          <w:sz w:val="15"/>
        </w:rPr>
        <w:t>  </w:t>
      </w:r>
      <w:r>
        <w:rPr>
          <w:b/>
          <w:w w:val="105"/>
          <w:sz w:val="15"/>
        </w:rPr>
        <w:t>müddətə</w:t>
      </w:r>
      <w:r>
        <w:rPr>
          <w:b/>
          <w:spacing w:val="26"/>
          <w:w w:val="105"/>
          <w:sz w:val="15"/>
        </w:rPr>
        <w:t>  </w:t>
      </w:r>
      <w:r>
        <w:rPr>
          <w:b/>
          <w:w w:val="105"/>
          <w:sz w:val="15"/>
        </w:rPr>
        <w:t>azadlığın</w:t>
      </w:r>
    </w:p>
    <w:p>
      <w:pPr>
        <w:spacing w:after="0" w:line="288" w:lineRule="auto"/>
        <w:jc w:val="both"/>
        <w:rPr>
          <w:b/>
          <w:sz w:val="15"/>
        </w:rPr>
        <w:sectPr>
          <w:pgSz w:w="11900" w:h="16840"/>
          <w:pgMar w:top="500" w:bottom="280" w:left="566" w:right="566"/>
        </w:sectPr>
      </w:pPr>
    </w:p>
    <w:p>
      <w:pPr>
        <w:spacing w:before="101"/>
        <w:ind w:left="100" w:right="0" w:firstLine="0"/>
        <w:jc w:val="both"/>
        <w:rPr>
          <w:sz w:val="15"/>
        </w:rPr>
      </w:pPr>
      <w:r>
        <w:rPr>
          <w:b/>
          <w:w w:val="105"/>
          <w:sz w:val="15"/>
        </w:rPr>
        <w:t>məhdudlaşdırılması</w:t>
      </w:r>
      <w:r>
        <w:rPr>
          <w:b/>
          <w:spacing w:val="-15"/>
          <w:w w:val="105"/>
          <w:sz w:val="15"/>
        </w:rPr>
        <w:t> </w:t>
      </w:r>
      <w:r>
        <w:rPr>
          <w:b/>
          <w:w w:val="105"/>
          <w:sz w:val="15"/>
        </w:rPr>
        <w:t>və</w:t>
      </w:r>
      <w:r>
        <w:rPr>
          <w:b/>
          <w:spacing w:val="-13"/>
          <w:w w:val="105"/>
          <w:sz w:val="15"/>
        </w:rPr>
        <w:t> </w:t>
      </w:r>
      <w:r>
        <w:rPr>
          <w:b/>
          <w:w w:val="105"/>
          <w:sz w:val="15"/>
        </w:rPr>
        <w:t>ya</w:t>
      </w:r>
      <w:r>
        <w:rPr>
          <w:w w:val="105"/>
          <w:sz w:val="15"/>
        </w:rPr>
        <w:t>”</w:t>
      </w:r>
      <w:r>
        <w:rPr>
          <w:spacing w:val="-12"/>
          <w:w w:val="105"/>
          <w:sz w:val="15"/>
        </w:rPr>
        <w:t> </w:t>
      </w:r>
      <w:r>
        <w:rPr>
          <w:w w:val="105"/>
          <w:sz w:val="15"/>
        </w:rPr>
        <w:t>sözləri</w:t>
      </w:r>
      <w:r>
        <w:rPr>
          <w:spacing w:val="-13"/>
          <w:w w:val="105"/>
          <w:sz w:val="15"/>
        </w:rPr>
        <w:t> </w:t>
      </w:r>
      <w:r>
        <w:rPr>
          <w:w w:val="105"/>
          <w:sz w:val="15"/>
        </w:rPr>
        <w:t>əlavə</w:t>
      </w:r>
      <w:r>
        <w:rPr>
          <w:spacing w:val="-12"/>
          <w:w w:val="105"/>
          <w:sz w:val="15"/>
        </w:rPr>
        <w:t> </w:t>
      </w:r>
      <w:r>
        <w:rPr>
          <w:spacing w:val="-2"/>
          <w:w w:val="105"/>
          <w:sz w:val="15"/>
        </w:rPr>
        <w:t>edilmişdir.</w:t>
      </w:r>
    </w:p>
    <w:p>
      <w:pPr>
        <w:pStyle w:val="BodyText"/>
        <w:spacing w:before="80"/>
        <w:rPr>
          <w:sz w:val="15"/>
        </w:rPr>
      </w:pPr>
    </w:p>
    <w:p>
      <w:pPr>
        <w:pStyle w:val="ListParagraph"/>
        <w:numPr>
          <w:ilvl w:val="0"/>
          <w:numId w:val="327"/>
        </w:numPr>
        <w:tabs>
          <w:tab w:pos="1116" w:val="left" w:leader="none"/>
        </w:tabs>
        <w:spacing w:line="288" w:lineRule="auto" w:before="0" w:after="0"/>
        <w:ind w:left="100" w:right="102" w:firstLine="444"/>
        <w:jc w:val="both"/>
        <w:rPr>
          <w:b/>
          <w:color w:val="0000FF"/>
          <w:position w:val="12"/>
          <w:sz w:val="15"/>
          <w:u w:val="single" w:color="0000FF"/>
        </w:rPr>
      </w:pPr>
      <w:r>
        <w:rPr>
          <w:color w:val="0000FF"/>
          <w:w w:val="105"/>
          <w:sz w:val="15"/>
          <w:u w:val="single" w:color="0000FF"/>
        </w:rPr>
        <w:t>11 noyabr 2016-cı il tarixli </w:t>
      </w:r>
      <w:r>
        <w:rPr>
          <w:b/>
          <w:color w:val="0000FF"/>
          <w:w w:val="105"/>
          <w:sz w:val="15"/>
          <w:u w:val="single" w:color="0000FF"/>
        </w:rPr>
        <w:t>395-VQD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3"/>
          <w:w w:val="105"/>
          <w:sz w:val="15"/>
        </w:rPr>
        <w:t> </w:t>
      </w:r>
      <w:r>
        <w:rPr>
          <w:b/>
          <w:w w:val="105"/>
          <w:sz w:val="15"/>
        </w:rPr>
        <w:t>(“Azərbaycan” qəzeti, 18 dekabr 2016-cı il, № 281, Azərbaycan Respublikasının Qanunvericilik Toplusu, 2016-cı il, № 12, maddə 2008) </w:t>
      </w:r>
      <w:r>
        <w:rPr>
          <w:w w:val="105"/>
          <w:sz w:val="15"/>
        </w:rPr>
        <w:t>ilə 259.2.2-ci maddə ləğv edilmişdir.</w:t>
      </w:r>
    </w:p>
    <w:p>
      <w:pPr>
        <w:pStyle w:val="BodyText"/>
        <w:spacing w:before="35"/>
        <w:rPr>
          <w:sz w:val="15"/>
        </w:rPr>
      </w:pPr>
    </w:p>
    <w:p>
      <w:pPr>
        <w:pStyle w:val="ListParagraph"/>
        <w:numPr>
          <w:ilvl w:val="0"/>
          <w:numId w:val="327"/>
        </w:numPr>
        <w:tabs>
          <w:tab w:pos="1113" w:val="left" w:leader="none"/>
        </w:tabs>
        <w:spacing w:line="288" w:lineRule="auto" w:before="0" w:after="0"/>
        <w:ind w:left="100" w:right="99" w:firstLine="444"/>
        <w:jc w:val="both"/>
        <w:rPr>
          <w:b/>
          <w:color w:val="0000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259.2-ci maddənin sanksiyasında “</w:t>
      </w:r>
      <w:r>
        <w:rPr>
          <w:b/>
          <w:w w:val="105"/>
          <w:sz w:val="15"/>
        </w:rPr>
        <w:t>şərti maliyyə vahidi məbləğinin iki min mislindən beş min mislinədək</w:t>
      </w:r>
      <w:r>
        <w:rPr>
          <w:w w:val="105"/>
          <w:sz w:val="15"/>
        </w:rPr>
        <w:t>” sözləri “</w:t>
      </w:r>
      <w:r>
        <w:rPr>
          <w:b/>
          <w:w w:val="105"/>
          <w:sz w:val="15"/>
        </w:rPr>
        <w:t>iki min manatdan beş min manatadək</w:t>
      </w:r>
      <w:r>
        <w:rPr>
          <w:w w:val="105"/>
          <w:sz w:val="15"/>
        </w:rPr>
        <w:t>” sözləri ilə əvəz edilmışdir.</w:t>
      </w:r>
    </w:p>
    <w:p>
      <w:pPr>
        <w:spacing w:line="288" w:lineRule="auto" w:before="0"/>
        <w:ind w:left="100" w:right="98" w:firstLine="444"/>
        <w:jc w:val="both"/>
        <w:rPr>
          <w:sz w:val="15"/>
        </w:rPr>
      </w:pPr>
      <w:r>
        <w:rPr>
          <w:w w:val="105"/>
          <w:sz w:val="15"/>
        </w:rPr>
        <w:t>20</w:t>
      </w:r>
      <w:r>
        <w:rPr>
          <w:spacing w:val="-24"/>
          <w:w w:val="105"/>
          <w:sz w:val="15"/>
        </w:rPr>
        <w:t> </w:t>
      </w:r>
      <w:r>
        <w:rPr>
          <w:w w:val="105"/>
          <w:sz w:val="15"/>
        </w:rPr>
        <w:t>oktyabr</w:t>
      </w:r>
      <w:r>
        <w:rPr>
          <w:spacing w:val="-24"/>
          <w:w w:val="105"/>
          <w:sz w:val="15"/>
        </w:rPr>
        <w:t> </w:t>
      </w:r>
      <w:r>
        <w:rPr>
          <w:w w:val="105"/>
          <w:sz w:val="15"/>
        </w:rPr>
        <w:t>2009-cu</w:t>
      </w:r>
      <w:r>
        <w:rPr>
          <w:spacing w:val="-1"/>
          <w:w w:val="105"/>
          <w:sz w:val="15"/>
        </w:rPr>
        <w:t> </w:t>
      </w:r>
      <w:r>
        <w:rPr>
          <w:w w:val="105"/>
          <w:sz w:val="15"/>
        </w:rPr>
        <w:t>il tarixli </w:t>
      </w:r>
      <w:r>
        <w:rPr>
          <w:b/>
          <w:w w:val="105"/>
          <w:sz w:val="15"/>
        </w:rPr>
        <w:t>896-IIIQD</w:t>
      </w:r>
      <w:r>
        <w:rPr>
          <w:b/>
          <w:spacing w:val="-1"/>
          <w:w w:val="105"/>
          <w:sz w:val="15"/>
        </w:rPr>
        <w:t> </w:t>
      </w:r>
      <w:r>
        <w:rPr>
          <w:w w:val="105"/>
          <w:sz w:val="15"/>
        </w:rPr>
        <w:t>nömrəli Azərbaycan Respublikasının Qanunu (</w:t>
      </w:r>
      <w:r>
        <w:rPr>
          <w:spacing w:val="-24"/>
          <w:w w:val="105"/>
          <w:sz w:val="15"/>
        </w:rPr>
        <w:t> </w:t>
      </w:r>
      <w:r>
        <w:rPr>
          <w:b/>
          <w:w w:val="105"/>
          <w:sz w:val="15"/>
        </w:rPr>
        <w:t>“Azərbaycan” qəzeti, 27 dekabr</w:t>
      </w:r>
      <w:r>
        <w:rPr>
          <w:b/>
          <w:spacing w:val="-24"/>
          <w:w w:val="105"/>
          <w:sz w:val="15"/>
        </w:rPr>
        <w:t> </w:t>
      </w:r>
      <w:r>
        <w:rPr>
          <w:b/>
          <w:w w:val="105"/>
          <w:sz w:val="15"/>
        </w:rPr>
        <w:t>2009-cu il, №289</w:t>
      </w:r>
      <w:r>
        <w:rPr>
          <w:w w:val="105"/>
          <w:sz w:val="15"/>
        </w:rPr>
        <w:t>) ilə 259.2-ci maddədə "</w:t>
      </w:r>
      <w:r>
        <w:rPr>
          <w:spacing w:val="-24"/>
          <w:w w:val="105"/>
          <w:sz w:val="15"/>
        </w:rPr>
        <w:t> </w:t>
      </w:r>
      <w:r>
        <w:rPr>
          <w:b/>
          <w:w w:val="105"/>
          <w:sz w:val="15"/>
        </w:rPr>
        <w:t>iki min manatdan beş min manatadək</w:t>
      </w:r>
      <w:r>
        <w:rPr>
          <w:w w:val="105"/>
          <w:sz w:val="15"/>
        </w:rPr>
        <w:t>" sözləri "</w:t>
      </w:r>
      <w:r>
        <w:rPr>
          <w:b/>
          <w:w w:val="105"/>
          <w:sz w:val="15"/>
        </w:rPr>
        <w:t>üç min beş yüz manatdan beş min manatadək</w:t>
      </w:r>
      <w:r>
        <w:rPr>
          <w:w w:val="105"/>
          <w:sz w:val="15"/>
        </w:rPr>
        <w:t>" sözləri ilə əvəz edilmişdir.</w:t>
      </w:r>
    </w:p>
    <w:p>
      <w:pPr>
        <w:spacing w:line="288" w:lineRule="auto" w:before="1"/>
        <w:ind w:left="100" w:right="97" w:firstLine="444"/>
        <w:jc w:val="both"/>
        <w:rPr>
          <w:sz w:val="15"/>
        </w:rPr>
      </w:pPr>
      <w:r>
        <w:rPr>
          <w:color w:val="0000FF"/>
          <w:w w:val="105"/>
          <w:sz w:val="15"/>
          <w:u w:val="single" w:color="0000FF"/>
        </w:rPr>
        <w:t>11</w:t>
      </w:r>
      <w:r>
        <w:rPr>
          <w:color w:val="0000FF"/>
          <w:w w:val="105"/>
          <w:sz w:val="15"/>
          <w:u w:val="single" w:color="0000FF"/>
        </w:rPr>
        <w:t> noyabr</w:t>
      </w:r>
      <w:r>
        <w:rPr>
          <w:color w:val="0000FF"/>
          <w:w w:val="105"/>
          <w:sz w:val="15"/>
          <w:u w:val="single" w:color="0000FF"/>
        </w:rPr>
        <w:t> 2016-cı</w:t>
      </w:r>
      <w:r>
        <w:rPr>
          <w:color w:val="0000FF"/>
          <w:w w:val="105"/>
          <w:sz w:val="15"/>
          <w:u w:val="single" w:color="0000FF"/>
        </w:rPr>
        <w:t> il</w:t>
      </w:r>
      <w:r>
        <w:rPr>
          <w:color w:val="0000FF"/>
          <w:w w:val="105"/>
          <w:sz w:val="15"/>
          <w:u w:val="single" w:color="0000FF"/>
        </w:rPr>
        <w:t> tarixli </w:t>
      </w:r>
      <w:r>
        <w:rPr>
          <w:b/>
          <w:color w:val="0000FF"/>
          <w:w w:val="105"/>
          <w:sz w:val="15"/>
          <w:u w:val="single" w:color="0000FF"/>
        </w:rPr>
        <w:t>395-VQD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 </w:t>
      </w:r>
      <w:r>
        <w:rPr>
          <w:b/>
          <w:w w:val="105"/>
          <w:sz w:val="15"/>
        </w:rPr>
        <w:t>(“Azərbaycan” qəzeti, 18 dekabr 2016-cı il, № 281, Azərbaycan Respublikasının Qanunvericilik Toplusu, 2016-cı il, № 12, maddə 2008)</w:t>
      </w:r>
      <w:r>
        <w:rPr>
          <w:b/>
          <w:spacing w:val="-6"/>
          <w:w w:val="105"/>
          <w:sz w:val="15"/>
        </w:rPr>
        <w:t> </w:t>
      </w:r>
      <w:r>
        <w:rPr>
          <w:w w:val="105"/>
          <w:sz w:val="15"/>
        </w:rPr>
        <w:t>ilə 259.2-ci maddənin sanksiyası yeni redaksiyada verilmişdir.</w:t>
      </w:r>
    </w:p>
    <w:p>
      <w:pPr>
        <w:spacing w:before="0"/>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8" w:lineRule="auto" w:before="34"/>
        <w:ind w:left="100" w:right="98" w:firstLine="444"/>
        <w:jc w:val="both"/>
        <w:rPr>
          <w:sz w:val="15"/>
        </w:rPr>
      </w:pPr>
      <w:r>
        <w:rPr>
          <w:sz w:val="15"/>
        </w:rPr>
        <mc:AlternateContent>
          <mc:Choice Requires="wps">
            <w:drawing>
              <wp:anchor distT="0" distB="0" distL="0" distR="0" allowOverlap="1" layoutInCell="1" locked="0" behindDoc="0" simplePos="0" relativeHeight="15886848">
                <wp:simplePos x="0" y="0"/>
                <wp:positionH relativeFrom="page">
                  <wp:posOffset>704945</wp:posOffset>
                </wp:positionH>
                <wp:positionV relativeFrom="paragraph">
                  <wp:posOffset>66951</wp:posOffset>
                </wp:positionV>
                <wp:extent cx="6425565" cy="1270"/>
                <wp:effectExtent l="0" t="0" r="0" b="0"/>
                <wp:wrapNone/>
                <wp:docPr id="314" name="Graphic 314"/>
                <wp:cNvGraphicFramePr>
                  <a:graphicFrameLocks/>
                </wp:cNvGraphicFramePr>
                <a:graphic>
                  <a:graphicData uri="http://schemas.microsoft.com/office/word/2010/wordprocessingShape">
                    <wps:wsp>
                      <wps:cNvPr id="314" name="Graphic 314"/>
                      <wps:cNvSpPr/>
                      <wps:spPr>
                        <a:xfrm>
                          <a:off x="0" y="0"/>
                          <a:ext cx="6425565" cy="1270"/>
                        </a:xfrm>
                        <a:custGeom>
                          <a:avLst/>
                          <a:gdLst/>
                          <a:ahLst/>
                          <a:cxnLst/>
                          <a:rect l="l" t="t" r="r" b="b"/>
                          <a:pathLst>
                            <a:path w="6425565" h="0">
                              <a:moveTo>
                                <a:pt x="0" y="0"/>
                              </a:moveTo>
                              <a:lnTo>
                                <a:pt x="2561034" y="0"/>
                              </a:lnTo>
                            </a:path>
                            <a:path w="6425565" h="0">
                              <a:moveTo>
                                <a:pt x="2561034"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507534pt;margin-top:5.271776pt;width:505.95pt;height:.1pt;mso-position-horizontal-relative:page;mso-position-vertical-relative:paragraph;z-index:15886848" id="docshape190" coordorigin="1110,105" coordsize="10119,0" path="m1110,105l5143,105m5143,105l11229,105e" filled="false" stroked="true" strokeweight=".600167pt" strokecolor="#000000">
                <v:path arrowok="t"/>
                <v:stroke dashstyle="solid"/>
                <w10:wrap type="none"/>
              </v:shape>
            </w:pict>
          </mc:Fallback>
        </mc:AlternateContent>
      </w:r>
      <w:r>
        <w:rPr>
          <w:w w:val="105"/>
          <w:sz w:val="15"/>
        </w:rPr>
        <w:t>üç min beş yüz manatdan beş min manatadək miqdarda cərimə və ya iki ildən beş ilədək müddətə azadlıqdan </w:t>
      </w:r>
      <w:r>
        <w:rPr>
          <w:strike/>
          <w:w w:val="105"/>
          <w:sz w:val="15"/>
        </w:rPr>
        <w:t>məhrum etmə ilə cəzalandırılır.</w:t>
      </w:r>
    </w:p>
    <w:p>
      <w:pPr>
        <w:spacing w:line="288" w:lineRule="auto" w:before="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259.2-ci</w:t>
      </w:r>
      <w:r>
        <w:rPr>
          <w:spacing w:val="-5"/>
          <w:w w:val="105"/>
          <w:sz w:val="15"/>
        </w:rPr>
        <w:t> </w:t>
      </w:r>
      <w:r>
        <w:rPr>
          <w:w w:val="105"/>
          <w:sz w:val="15"/>
        </w:rPr>
        <w:t>maddənin</w:t>
      </w:r>
      <w:r>
        <w:rPr>
          <w:w w:val="105"/>
          <w:sz w:val="15"/>
        </w:rPr>
        <w:t> sanksiyasında</w:t>
      </w:r>
      <w:r>
        <w:rPr>
          <w:w w:val="105"/>
          <w:sz w:val="15"/>
        </w:rPr>
        <w:t> “</w:t>
      </w:r>
      <w:r>
        <w:rPr>
          <w:b/>
          <w:w w:val="105"/>
          <w:sz w:val="15"/>
        </w:rPr>
        <w:t>cərimə</w:t>
      </w:r>
      <w:r>
        <w:rPr>
          <w:b/>
          <w:w w:val="105"/>
          <w:sz w:val="15"/>
        </w:rPr>
        <w:t> və</w:t>
      </w:r>
      <w:r>
        <w:rPr>
          <w:b/>
          <w:w w:val="105"/>
          <w:sz w:val="15"/>
        </w:rPr>
        <w:t> ya</w:t>
      </w:r>
      <w:r>
        <w:rPr>
          <w:b/>
          <w:spacing w:val="-24"/>
          <w:w w:val="105"/>
          <w:sz w:val="15"/>
        </w:rPr>
        <w:t> </w:t>
      </w:r>
      <w:r>
        <w:rPr>
          <w:w w:val="105"/>
          <w:sz w:val="15"/>
        </w:rPr>
        <w:t>”</w:t>
      </w:r>
      <w:r>
        <w:rPr>
          <w:w w:val="105"/>
          <w:sz w:val="15"/>
        </w:rPr>
        <w:t> sözlərindən</w:t>
      </w:r>
      <w:r>
        <w:rPr>
          <w:w w:val="105"/>
          <w:sz w:val="15"/>
        </w:rPr>
        <w:t> sonra</w:t>
      </w:r>
      <w:r>
        <w:rPr>
          <w:w w:val="105"/>
          <w:sz w:val="15"/>
        </w:rPr>
        <w:t> “</w:t>
      </w:r>
      <w:r>
        <w:rPr>
          <w:b/>
          <w:w w:val="105"/>
          <w:sz w:val="15"/>
        </w:rPr>
        <w:t>iki</w:t>
      </w:r>
      <w:r>
        <w:rPr>
          <w:b/>
          <w:w w:val="105"/>
          <w:sz w:val="15"/>
        </w:rPr>
        <w:t> ildən</w:t>
      </w:r>
      <w:r>
        <w:rPr>
          <w:b/>
          <w:w w:val="105"/>
          <w:sz w:val="15"/>
        </w:rPr>
        <w:t> beş</w:t>
      </w:r>
      <w:r>
        <w:rPr>
          <w:b/>
          <w:w w:val="105"/>
          <w:sz w:val="15"/>
        </w:rPr>
        <w:t> ilədək</w:t>
      </w:r>
      <w:r>
        <w:rPr>
          <w:b/>
          <w:w w:val="105"/>
          <w:sz w:val="15"/>
        </w:rPr>
        <w:t> müddətə</w:t>
      </w:r>
      <w:r>
        <w:rPr>
          <w:b/>
          <w:w w:val="105"/>
          <w:sz w:val="15"/>
        </w:rPr>
        <w:t> azadlığın məhdudlaşdırılması və ya</w:t>
      </w:r>
      <w:r>
        <w:rPr>
          <w:w w:val="105"/>
          <w:sz w:val="15"/>
        </w:rPr>
        <w:t>” sözləri əlavə edilmişdir.</w:t>
      </w:r>
    </w:p>
    <w:p>
      <w:pPr>
        <w:pStyle w:val="BodyText"/>
        <w:spacing w:before="46"/>
        <w:rPr>
          <w:sz w:val="15"/>
        </w:rPr>
      </w:pPr>
    </w:p>
    <w:p>
      <w:pPr>
        <w:pStyle w:val="ListParagraph"/>
        <w:numPr>
          <w:ilvl w:val="0"/>
          <w:numId w:val="327"/>
        </w:numPr>
        <w:tabs>
          <w:tab w:pos="1116" w:val="left" w:leader="none"/>
        </w:tabs>
        <w:spacing w:line="288" w:lineRule="auto" w:before="1" w:after="0"/>
        <w:ind w:left="100" w:right="102" w:firstLine="444"/>
        <w:jc w:val="both"/>
        <w:rPr>
          <w:b/>
          <w:color w:val="0000FF"/>
          <w:position w:val="12"/>
          <w:sz w:val="15"/>
          <w:u w:val="single" w:color="0000FF"/>
        </w:rPr>
      </w:pPr>
      <w:r>
        <w:rPr>
          <w:color w:val="0000FF"/>
          <w:w w:val="105"/>
          <w:sz w:val="15"/>
          <w:u w:val="single" w:color="0000FF"/>
        </w:rPr>
        <w:t>11 noyabr 2016-cı il tarixli </w:t>
      </w:r>
      <w:r>
        <w:rPr>
          <w:b/>
          <w:color w:val="0000FF"/>
          <w:w w:val="105"/>
          <w:sz w:val="15"/>
          <w:u w:val="single" w:color="0000FF"/>
        </w:rPr>
        <w:t>395-VQD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3"/>
          <w:w w:val="105"/>
          <w:sz w:val="15"/>
        </w:rPr>
        <w:t> </w:t>
      </w:r>
      <w:r>
        <w:rPr>
          <w:b/>
          <w:w w:val="105"/>
          <w:sz w:val="15"/>
        </w:rPr>
        <w:t>(“Azərbaycan” qəzeti, 18 dekabr 2016-cı il, № 281, Azərbaycan Respublikasının Qanunvericilik Toplusu, 2016-cı il, № 12, maddə 2008) </w:t>
      </w:r>
      <w:r>
        <w:rPr>
          <w:w w:val="105"/>
          <w:sz w:val="15"/>
        </w:rPr>
        <w:t>ilə yeni məzmunda 259.3-cü maddə əlavə edilmişdir.</w:t>
      </w:r>
    </w:p>
    <w:p>
      <w:pPr>
        <w:spacing w:line="288" w:lineRule="auto" w:before="0"/>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259.3-cü</w:t>
      </w:r>
      <w:r>
        <w:rPr>
          <w:spacing w:val="-5"/>
          <w:w w:val="105"/>
          <w:sz w:val="15"/>
        </w:rPr>
        <w:t> </w:t>
      </w:r>
      <w:r>
        <w:rPr>
          <w:w w:val="105"/>
          <w:sz w:val="15"/>
        </w:rPr>
        <w:t>maddənin</w:t>
      </w:r>
      <w:r>
        <w:rPr>
          <w:w w:val="105"/>
          <w:sz w:val="15"/>
        </w:rPr>
        <w:t> sanksiyasında</w:t>
      </w:r>
      <w:r>
        <w:rPr>
          <w:w w:val="105"/>
          <w:sz w:val="15"/>
        </w:rPr>
        <w:t> “</w:t>
      </w:r>
      <w:r>
        <w:rPr>
          <w:b/>
          <w:w w:val="105"/>
          <w:sz w:val="15"/>
        </w:rPr>
        <w:t>cərimə</w:t>
      </w:r>
      <w:r>
        <w:rPr>
          <w:b/>
          <w:w w:val="105"/>
          <w:sz w:val="15"/>
        </w:rPr>
        <w:t> və</w:t>
      </w:r>
      <w:r>
        <w:rPr>
          <w:b/>
          <w:w w:val="105"/>
          <w:sz w:val="15"/>
        </w:rPr>
        <w:t> ya</w:t>
      </w:r>
      <w:r>
        <w:rPr>
          <w:b/>
          <w:spacing w:val="-24"/>
          <w:w w:val="105"/>
          <w:sz w:val="15"/>
        </w:rPr>
        <w:t> </w:t>
      </w:r>
      <w:r>
        <w:rPr>
          <w:w w:val="105"/>
          <w:sz w:val="15"/>
        </w:rPr>
        <w:t>”</w:t>
      </w:r>
      <w:r>
        <w:rPr>
          <w:w w:val="105"/>
          <w:sz w:val="15"/>
        </w:rPr>
        <w:t> sözlərindən</w:t>
      </w:r>
      <w:r>
        <w:rPr>
          <w:w w:val="105"/>
          <w:sz w:val="15"/>
        </w:rPr>
        <w:t> sonra</w:t>
      </w:r>
      <w:r>
        <w:rPr>
          <w:w w:val="105"/>
          <w:sz w:val="15"/>
        </w:rPr>
        <w:t> “</w:t>
      </w:r>
      <w:r>
        <w:rPr>
          <w:b/>
          <w:w w:val="105"/>
          <w:sz w:val="15"/>
        </w:rPr>
        <w:t>iki</w:t>
      </w:r>
      <w:r>
        <w:rPr>
          <w:b/>
          <w:w w:val="105"/>
          <w:sz w:val="15"/>
        </w:rPr>
        <w:t> ildən</w:t>
      </w:r>
      <w:r>
        <w:rPr>
          <w:b/>
          <w:w w:val="105"/>
          <w:sz w:val="15"/>
        </w:rPr>
        <w:t> beş</w:t>
      </w:r>
      <w:r>
        <w:rPr>
          <w:b/>
          <w:w w:val="105"/>
          <w:sz w:val="15"/>
        </w:rPr>
        <w:t> ilədək</w:t>
      </w:r>
      <w:r>
        <w:rPr>
          <w:b/>
          <w:w w:val="105"/>
          <w:sz w:val="15"/>
        </w:rPr>
        <w:t> müddətə</w:t>
      </w:r>
      <w:r>
        <w:rPr>
          <w:b/>
          <w:w w:val="105"/>
          <w:sz w:val="15"/>
        </w:rPr>
        <w:t> azadlığın məhdudlaşdırılması</w:t>
      </w:r>
      <w:r>
        <w:rPr>
          <w:b/>
          <w:spacing w:val="-24"/>
          <w:w w:val="105"/>
          <w:sz w:val="15"/>
        </w:rPr>
        <w:t> </w:t>
      </w:r>
      <w:r>
        <w:rPr>
          <w:b/>
          <w:w w:val="105"/>
          <w:sz w:val="15"/>
        </w:rPr>
        <w:t>və ya</w:t>
      </w:r>
      <w:r>
        <w:rPr>
          <w:w w:val="105"/>
          <w:sz w:val="15"/>
        </w:rPr>
        <w:t>” sözləri əlavə edilmişdir və “</w:t>
      </w:r>
      <w:r>
        <w:rPr>
          <w:spacing w:val="-24"/>
          <w:w w:val="105"/>
          <w:sz w:val="15"/>
        </w:rPr>
        <w:t> </w:t>
      </w:r>
      <w:r>
        <w:rPr>
          <w:b/>
          <w:w w:val="105"/>
          <w:sz w:val="15"/>
        </w:rPr>
        <w:t>iki ildən beş ilədək</w:t>
      </w:r>
      <w:r>
        <w:rPr>
          <w:w w:val="105"/>
          <w:sz w:val="15"/>
        </w:rPr>
        <w:t>” sözləri “</w:t>
      </w:r>
      <w:r>
        <w:rPr>
          <w:b/>
          <w:w w:val="105"/>
          <w:sz w:val="15"/>
        </w:rPr>
        <w:t>üç ildən altı ilədək</w:t>
      </w:r>
      <w:r>
        <w:rPr>
          <w:w w:val="105"/>
          <w:sz w:val="15"/>
        </w:rPr>
        <w:t>” sözləri ilə əvəz edilmişdir.</w:t>
      </w:r>
    </w:p>
    <w:p>
      <w:pPr>
        <w:pStyle w:val="BodyText"/>
        <w:spacing w:before="47"/>
        <w:rPr>
          <w:sz w:val="15"/>
        </w:rPr>
      </w:pPr>
    </w:p>
    <w:p>
      <w:pPr>
        <w:pStyle w:val="ListParagraph"/>
        <w:numPr>
          <w:ilvl w:val="0"/>
          <w:numId w:val="327"/>
        </w:numPr>
        <w:tabs>
          <w:tab w:pos="1116" w:val="left" w:leader="none"/>
        </w:tabs>
        <w:spacing w:line="288" w:lineRule="auto" w:before="0" w:after="0"/>
        <w:ind w:left="100" w:right="99" w:firstLine="444"/>
        <w:jc w:val="both"/>
        <w:rPr>
          <w:b/>
          <w:color w:val="0000FF"/>
          <w:position w:val="12"/>
          <w:sz w:val="15"/>
          <w:u w:val="single" w:color="0000FF"/>
        </w:rPr>
      </w:pPr>
      <w:r>
        <w:rPr>
          <w:w w:val="105"/>
          <w:sz w:val="15"/>
        </w:rPr>
        <w:t>2</w:t>
      </w:r>
      <w:r>
        <w:rPr>
          <w:spacing w:val="-24"/>
          <w:w w:val="105"/>
          <w:sz w:val="15"/>
        </w:rPr>
        <w:t> </w:t>
      </w:r>
      <w:r>
        <w:rPr>
          <w:w w:val="105"/>
          <w:sz w:val="15"/>
        </w:rPr>
        <w:t>iyul</w:t>
      </w:r>
      <w:r>
        <w:rPr>
          <w:spacing w:val="-23"/>
          <w:w w:val="105"/>
          <w:sz w:val="15"/>
        </w:rPr>
        <w:t> </w:t>
      </w:r>
      <w:r>
        <w:rPr>
          <w:w w:val="105"/>
          <w:sz w:val="15"/>
        </w:rPr>
        <w:t>2001-ci il tarixli 172-IIQD nömrəli “</w:t>
      </w:r>
      <w:r>
        <w:rPr>
          <w:spacing w:val="-24"/>
          <w:w w:val="105"/>
          <w:sz w:val="15"/>
        </w:rPr>
        <w:t> </w:t>
      </w:r>
      <w:r>
        <w:rPr>
          <w:w w:val="105"/>
          <w:sz w:val="15"/>
        </w:rPr>
        <w:t>Azərbaycan Respublikasının bəzi qanunvericilik aktlarına əlavələr</w:t>
      </w:r>
      <w:r>
        <w:rPr>
          <w:w w:val="105"/>
          <w:sz w:val="15"/>
        </w:rPr>
        <w:t> və</w:t>
      </w:r>
      <w:r>
        <w:rPr>
          <w:w w:val="105"/>
          <w:sz w:val="15"/>
        </w:rPr>
        <w:t> dəyişikliklər</w:t>
      </w:r>
      <w:r>
        <w:rPr>
          <w:w w:val="105"/>
          <w:sz w:val="15"/>
        </w:rPr>
        <w:t>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 qanunvericilik toplusu, 2001-ci il, № 7, maddə 455</w:t>
      </w:r>
      <w:r>
        <w:rPr>
          <w:w w:val="105"/>
          <w:sz w:val="15"/>
        </w:rPr>
        <w:t>) ilə 259-cu maddədə </w:t>
      </w:r>
      <w:r>
        <w:rPr>
          <w:b/>
          <w:w w:val="105"/>
          <w:sz w:val="15"/>
        </w:rPr>
        <w:t>"meşələrində" </w:t>
      </w:r>
      <w:r>
        <w:rPr>
          <w:w w:val="105"/>
          <w:sz w:val="15"/>
        </w:rPr>
        <w:t>sözü</w:t>
      </w:r>
      <w:r>
        <w:rPr>
          <w:spacing w:val="-5"/>
          <w:w w:val="105"/>
          <w:sz w:val="15"/>
        </w:rPr>
        <w:t> </w:t>
      </w:r>
      <w:r>
        <w:rPr>
          <w:b/>
          <w:w w:val="105"/>
          <w:sz w:val="15"/>
        </w:rPr>
        <w:t>"və digər meşələrdə" </w:t>
      </w:r>
      <w:r>
        <w:rPr>
          <w:w w:val="105"/>
          <w:sz w:val="15"/>
        </w:rPr>
        <w:t>sözləri ilə əvəz edilmişdir.</w:t>
      </w:r>
    </w:p>
    <w:p>
      <w:pPr>
        <w:spacing w:line="288" w:lineRule="auto" w:before="0"/>
        <w:ind w:left="100" w:right="99" w:firstLine="444"/>
        <w:jc w:val="left"/>
        <w:rPr>
          <w:sz w:val="15"/>
        </w:rPr>
      </w:pPr>
      <w:r>
        <w:rPr>
          <w:w w:val="105"/>
          <w:sz w:val="15"/>
        </w:rPr>
        <w:t>7 dekabr 2004-cü il tarixli 801-IIQD nömrəli “</w:t>
      </w:r>
      <w:r>
        <w:rPr>
          <w:spacing w:val="-76"/>
          <w:w w:val="105"/>
          <w:sz w:val="15"/>
        </w:rPr>
        <w:t> </w:t>
      </w:r>
      <w:r>
        <w:rPr>
          <w:w w:val="105"/>
          <w:sz w:val="15"/>
        </w:rPr>
        <w:t>Azərbaycan Respublikasının Cinayət Məcəlləsinə dəyişikliklər edilməsi</w:t>
      </w:r>
      <w:r>
        <w:rPr>
          <w:spacing w:val="-8"/>
          <w:w w:val="105"/>
          <w:sz w:val="15"/>
        </w:rPr>
        <w:t> </w:t>
      </w:r>
      <w:r>
        <w:rPr>
          <w:w w:val="105"/>
          <w:sz w:val="15"/>
        </w:rPr>
        <w:t>haqqında”</w:t>
      </w:r>
      <w:r>
        <w:rPr>
          <w:spacing w:val="-8"/>
          <w:w w:val="105"/>
          <w:sz w:val="15"/>
        </w:rPr>
        <w:t> </w:t>
      </w:r>
      <w:r>
        <w:rPr>
          <w:w w:val="105"/>
          <w:sz w:val="15"/>
        </w:rPr>
        <w:t>Azərbaycan</w:t>
      </w:r>
      <w:r>
        <w:rPr>
          <w:spacing w:val="-8"/>
          <w:w w:val="105"/>
          <w:sz w:val="15"/>
        </w:rPr>
        <w:t> </w:t>
      </w:r>
      <w:r>
        <w:rPr>
          <w:w w:val="105"/>
          <w:sz w:val="15"/>
        </w:rPr>
        <w:t>Respublikasının</w:t>
      </w:r>
      <w:r>
        <w:rPr>
          <w:spacing w:val="-8"/>
          <w:w w:val="105"/>
          <w:sz w:val="15"/>
        </w:rPr>
        <w:t> </w:t>
      </w:r>
      <w:r>
        <w:rPr>
          <w:w w:val="105"/>
          <w:sz w:val="15"/>
        </w:rPr>
        <w:t>Qanunu</w:t>
      </w:r>
      <w:r>
        <w:rPr>
          <w:spacing w:val="-8"/>
          <w:w w:val="105"/>
          <w:sz w:val="15"/>
        </w:rPr>
        <w:t> </w:t>
      </w:r>
      <w:r>
        <w:rPr>
          <w:w w:val="105"/>
          <w:sz w:val="15"/>
        </w:rPr>
        <w:t>(</w:t>
      </w:r>
      <w:r>
        <w:rPr>
          <w:b/>
          <w:w w:val="105"/>
          <w:sz w:val="15"/>
        </w:rPr>
        <w:t>Azərbaycan</w:t>
      </w:r>
      <w:r>
        <w:rPr>
          <w:b/>
          <w:spacing w:val="-5"/>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2005-ci il, № 1, maddə 3</w:t>
      </w:r>
      <w:r>
        <w:rPr>
          <w:w w:val="105"/>
          <w:sz w:val="15"/>
        </w:rPr>
        <w:t>) ilə 259-cu maddədə </w:t>
      </w:r>
      <w:r>
        <w:rPr>
          <w:b/>
          <w:w w:val="105"/>
          <w:sz w:val="15"/>
        </w:rPr>
        <w:t>“beş yüz mislindən min mislinədək» </w:t>
      </w:r>
      <w:r>
        <w:rPr>
          <w:w w:val="105"/>
          <w:sz w:val="15"/>
        </w:rPr>
        <w:t>sözləri </w:t>
      </w:r>
      <w:r>
        <w:rPr>
          <w:b/>
          <w:w w:val="105"/>
          <w:sz w:val="15"/>
        </w:rPr>
        <w:t>«doqquz yüz mislindən min dörd yüz mislinədək” </w:t>
      </w:r>
      <w:r>
        <w:rPr>
          <w:w w:val="105"/>
          <w:sz w:val="15"/>
        </w:rPr>
        <w:t>sözləri ilə, </w:t>
      </w:r>
      <w:r>
        <w:rPr>
          <w:b/>
          <w:w w:val="105"/>
          <w:sz w:val="15"/>
        </w:rPr>
        <w:t>“bir ilədək müddətə islah işləri və ya altı ayadək müddətə azadlıqdan məhrumetmə” </w:t>
      </w:r>
      <w:r>
        <w:rPr>
          <w:w w:val="105"/>
          <w:sz w:val="15"/>
        </w:rPr>
        <w:t>sözləri </w:t>
      </w:r>
      <w:r>
        <w:rPr>
          <w:b/>
          <w:w w:val="105"/>
          <w:sz w:val="15"/>
        </w:rPr>
        <w:t>“iki</w:t>
      </w:r>
      <w:r>
        <w:rPr>
          <w:b/>
          <w:spacing w:val="18"/>
          <w:w w:val="105"/>
          <w:sz w:val="15"/>
        </w:rPr>
        <w:t> </w:t>
      </w:r>
      <w:r>
        <w:rPr>
          <w:b/>
          <w:w w:val="105"/>
          <w:sz w:val="15"/>
        </w:rPr>
        <w:t>ilədək</w:t>
      </w:r>
      <w:r>
        <w:rPr>
          <w:b/>
          <w:spacing w:val="18"/>
          <w:w w:val="105"/>
          <w:sz w:val="15"/>
        </w:rPr>
        <w:t> </w:t>
      </w:r>
      <w:r>
        <w:rPr>
          <w:b/>
          <w:w w:val="105"/>
          <w:sz w:val="15"/>
        </w:rPr>
        <w:t>müddətə</w:t>
      </w:r>
      <w:r>
        <w:rPr>
          <w:b/>
          <w:spacing w:val="18"/>
          <w:w w:val="105"/>
          <w:sz w:val="15"/>
        </w:rPr>
        <w:t> </w:t>
      </w:r>
      <w:r>
        <w:rPr>
          <w:b/>
          <w:w w:val="105"/>
          <w:sz w:val="15"/>
        </w:rPr>
        <w:t>islah</w:t>
      </w:r>
      <w:r>
        <w:rPr>
          <w:b/>
          <w:spacing w:val="18"/>
          <w:w w:val="105"/>
          <w:sz w:val="15"/>
        </w:rPr>
        <w:t> </w:t>
      </w:r>
      <w:r>
        <w:rPr>
          <w:b/>
          <w:w w:val="105"/>
          <w:sz w:val="15"/>
        </w:rPr>
        <w:t>işləri</w:t>
      </w:r>
      <w:r>
        <w:rPr>
          <w:b/>
          <w:spacing w:val="18"/>
          <w:w w:val="105"/>
          <w:sz w:val="15"/>
        </w:rPr>
        <w:t> </w:t>
      </w:r>
      <w:r>
        <w:rPr>
          <w:b/>
          <w:w w:val="105"/>
          <w:sz w:val="15"/>
        </w:rPr>
        <w:t>və</w:t>
      </w:r>
      <w:r>
        <w:rPr>
          <w:b/>
          <w:spacing w:val="18"/>
          <w:w w:val="105"/>
          <w:sz w:val="15"/>
        </w:rPr>
        <w:t> </w:t>
      </w:r>
      <w:r>
        <w:rPr>
          <w:b/>
          <w:w w:val="105"/>
          <w:sz w:val="15"/>
        </w:rPr>
        <w:t>ya</w:t>
      </w:r>
      <w:r>
        <w:rPr>
          <w:b/>
          <w:spacing w:val="18"/>
          <w:w w:val="105"/>
          <w:sz w:val="15"/>
        </w:rPr>
        <w:t> </w:t>
      </w:r>
      <w:r>
        <w:rPr>
          <w:b/>
          <w:w w:val="105"/>
          <w:sz w:val="15"/>
        </w:rPr>
        <w:t>bir</w:t>
      </w:r>
      <w:r>
        <w:rPr>
          <w:b/>
          <w:spacing w:val="18"/>
          <w:w w:val="105"/>
          <w:sz w:val="15"/>
        </w:rPr>
        <w:t> </w:t>
      </w:r>
      <w:r>
        <w:rPr>
          <w:b/>
          <w:w w:val="105"/>
          <w:sz w:val="15"/>
        </w:rPr>
        <w:t>il</w:t>
      </w:r>
      <w:r>
        <w:rPr>
          <w:b/>
          <w:spacing w:val="18"/>
          <w:w w:val="105"/>
          <w:sz w:val="15"/>
        </w:rPr>
        <w:t> </w:t>
      </w:r>
      <w:r>
        <w:rPr>
          <w:b/>
          <w:w w:val="105"/>
          <w:sz w:val="15"/>
        </w:rPr>
        <w:t>altı</w:t>
      </w:r>
      <w:r>
        <w:rPr>
          <w:b/>
          <w:spacing w:val="18"/>
          <w:w w:val="105"/>
          <w:sz w:val="15"/>
        </w:rPr>
        <w:t> </w:t>
      </w:r>
      <w:r>
        <w:rPr>
          <w:b/>
          <w:w w:val="105"/>
          <w:sz w:val="15"/>
        </w:rPr>
        <w:t>ayadək</w:t>
      </w:r>
      <w:r>
        <w:rPr>
          <w:b/>
          <w:spacing w:val="18"/>
          <w:w w:val="105"/>
          <w:sz w:val="15"/>
        </w:rPr>
        <w:t> </w:t>
      </w:r>
      <w:r>
        <w:rPr>
          <w:b/>
          <w:w w:val="105"/>
          <w:sz w:val="15"/>
        </w:rPr>
        <w:t>müddətə</w:t>
      </w:r>
      <w:r>
        <w:rPr>
          <w:b/>
          <w:spacing w:val="18"/>
          <w:w w:val="105"/>
          <w:sz w:val="15"/>
        </w:rPr>
        <w:t> </w:t>
      </w:r>
      <w:r>
        <w:rPr>
          <w:b/>
          <w:w w:val="105"/>
          <w:sz w:val="15"/>
        </w:rPr>
        <w:t>azadlıqdan</w:t>
      </w:r>
      <w:r>
        <w:rPr>
          <w:b/>
          <w:spacing w:val="18"/>
          <w:w w:val="105"/>
          <w:sz w:val="15"/>
        </w:rPr>
        <w:t> </w:t>
      </w:r>
      <w:r>
        <w:rPr>
          <w:b/>
          <w:w w:val="105"/>
          <w:sz w:val="15"/>
        </w:rPr>
        <w:t>məhrumetmə”</w:t>
      </w:r>
      <w:r>
        <w:rPr>
          <w:b/>
          <w:spacing w:val="40"/>
          <w:w w:val="105"/>
          <w:sz w:val="15"/>
        </w:rPr>
        <w:t> </w:t>
      </w:r>
      <w:r>
        <w:rPr>
          <w:w w:val="105"/>
          <w:sz w:val="15"/>
        </w:rPr>
        <w:t>sözləri</w:t>
      </w:r>
      <w:r>
        <w:rPr>
          <w:spacing w:val="18"/>
          <w:w w:val="105"/>
          <w:sz w:val="15"/>
        </w:rPr>
        <w:t> </w:t>
      </w:r>
      <w:r>
        <w:rPr>
          <w:w w:val="105"/>
          <w:sz w:val="15"/>
        </w:rPr>
        <w:t>ilə əvəz edilmişdir.</w:t>
      </w:r>
    </w:p>
    <w:p>
      <w:pPr>
        <w:spacing w:line="288" w:lineRule="auto" w:before="1"/>
        <w:ind w:left="100" w:right="101" w:firstLine="444"/>
        <w:jc w:val="both"/>
        <w:rPr>
          <w:sz w:val="15"/>
        </w:rPr>
      </w:pPr>
      <w:r>
        <w:rPr>
          <w:w w:val="105"/>
          <w:sz w:val="15"/>
        </w:rPr>
        <w:t>2</w:t>
      </w:r>
      <w:r>
        <w:rPr>
          <w:spacing w:val="-2"/>
          <w:w w:val="105"/>
          <w:sz w:val="15"/>
        </w:rPr>
        <w:t> </w:t>
      </w:r>
      <w:r>
        <w:rPr>
          <w:w w:val="105"/>
          <w:sz w:val="15"/>
        </w:rPr>
        <w:t>iyul</w:t>
      </w:r>
      <w:r>
        <w:rPr>
          <w:w w:val="105"/>
          <w:sz w:val="15"/>
        </w:rPr>
        <w:t> 2001-ci</w:t>
      </w:r>
      <w:r>
        <w:rPr>
          <w:w w:val="105"/>
          <w:sz w:val="15"/>
        </w:rPr>
        <w:t> il</w:t>
      </w:r>
      <w:r>
        <w:rPr>
          <w:w w:val="105"/>
          <w:sz w:val="15"/>
        </w:rPr>
        <w:t> tarixli</w:t>
      </w:r>
      <w:r>
        <w:rPr>
          <w:w w:val="105"/>
          <w:sz w:val="15"/>
        </w:rPr>
        <w:t> 172-IIQD</w:t>
      </w:r>
      <w:r>
        <w:rPr>
          <w:w w:val="105"/>
          <w:sz w:val="15"/>
        </w:rPr>
        <w:t> nömrəli</w:t>
      </w:r>
      <w:r>
        <w:rPr>
          <w:w w:val="105"/>
          <w:sz w:val="15"/>
        </w:rPr>
        <w:t> “</w:t>
      </w:r>
      <w:r>
        <w:rPr>
          <w:spacing w:val="-24"/>
          <w:w w:val="105"/>
          <w:sz w:val="15"/>
        </w:rPr>
        <w:t> </w:t>
      </w:r>
      <w:r>
        <w:rPr>
          <w:w w:val="105"/>
          <w:sz w:val="15"/>
        </w:rPr>
        <w:t>Azərbaycan</w:t>
      </w:r>
      <w:r>
        <w:rPr>
          <w:w w:val="105"/>
          <w:sz w:val="15"/>
        </w:rPr>
        <w:t> Respublikasının</w:t>
      </w:r>
      <w:r>
        <w:rPr>
          <w:w w:val="105"/>
          <w:sz w:val="15"/>
        </w:rPr>
        <w:t> bəzi</w:t>
      </w:r>
      <w:r>
        <w:rPr>
          <w:w w:val="105"/>
          <w:sz w:val="15"/>
        </w:rPr>
        <w:t> qanunvericilik</w:t>
      </w:r>
      <w:r>
        <w:rPr>
          <w:w w:val="105"/>
          <w:sz w:val="15"/>
        </w:rPr>
        <w:t> aktlarına əlavələr</w:t>
      </w:r>
      <w:r>
        <w:rPr>
          <w:w w:val="105"/>
          <w:sz w:val="15"/>
        </w:rPr>
        <w:t> və</w:t>
      </w:r>
      <w:r>
        <w:rPr>
          <w:w w:val="105"/>
          <w:sz w:val="15"/>
        </w:rPr>
        <w:t> dəyişikliklər</w:t>
      </w:r>
      <w:r>
        <w:rPr>
          <w:w w:val="105"/>
          <w:sz w:val="15"/>
        </w:rPr>
        <w:t>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 qanunvericilik</w:t>
      </w:r>
      <w:r>
        <w:rPr>
          <w:b/>
          <w:spacing w:val="-1"/>
          <w:w w:val="105"/>
          <w:sz w:val="15"/>
        </w:rPr>
        <w:t> </w:t>
      </w:r>
      <w:r>
        <w:rPr>
          <w:b/>
          <w:w w:val="105"/>
          <w:sz w:val="15"/>
        </w:rPr>
        <w:t>toplusu,</w:t>
      </w:r>
      <w:r>
        <w:rPr>
          <w:b/>
          <w:spacing w:val="-1"/>
          <w:w w:val="105"/>
          <w:sz w:val="15"/>
        </w:rPr>
        <w:t> </w:t>
      </w:r>
      <w:r>
        <w:rPr>
          <w:b/>
          <w:w w:val="105"/>
          <w:sz w:val="15"/>
        </w:rPr>
        <w:t>2001-ci</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7,</w:t>
      </w:r>
      <w:r>
        <w:rPr>
          <w:b/>
          <w:spacing w:val="-1"/>
          <w:w w:val="105"/>
          <w:sz w:val="15"/>
        </w:rPr>
        <w:t> </w:t>
      </w:r>
      <w:r>
        <w:rPr>
          <w:b/>
          <w:w w:val="105"/>
          <w:sz w:val="15"/>
        </w:rPr>
        <w:t>maddə</w:t>
      </w:r>
      <w:r>
        <w:rPr>
          <w:b/>
          <w:spacing w:val="-1"/>
          <w:w w:val="105"/>
          <w:sz w:val="15"/>
        </w:rPr>
        <w:t> </w:t>
      </w:r>
      <w:r>
        <w:rPr>
          <w:b/>
          <w:w w:val="105"/>
          <w:sz w:val="15"/>
        </w:rPr>
        <w:t>455</w:t>
      </w:r>
      <w:r>
        <w:rPr>
          <w:w w:val="105"/>
          <w:sz w:val="15"/>
        </w:rPr>
        <w:t>)</w:t>
      </w:r>
      <w:r>
        <w:rPr>
          <w:spacing w:val="-1"/>
          <w:w w:val="105"/>
          <w:sz w:val="15"/>
        </w:rPr>
        <w:t> </w:t>
      </w:r>
      <w:r>
        <w:rPr>
          <w:w w:val="105"/>
          <w:sz w:val="15"/>
        </w:rPr>
        <w:t>ilə</w:t>
      </w:r>
      <w:r>
        <w:rPr>
          <w:spacing w:val="-1"/>
          <w:w w:val="105"/>
          <w:sz w:val="15"/>
        </w:rPr>
        <w:t> </w:t>
      </w:r>
      <w:r>
        <w:rPr>
          <w:w w:val="105"/>
          <w:sz w:val="15"/>
        </w:rPr>
        <w:t>259-cu</w:t>
      </w:r>
      <w:r>
        <w:rPr>
          <w:spacing w:val="-1"/>
          <w:w w:val="105"/>
          <w:sz w:val="15"/>
        </w:rPr>
        <w:t> </w:t>
      </w:r>
      <w:r>
        <w:rPr>
          <w:w w:val="105"/>
          <w:sz w:val="15"/>
        </w:rPr>
        <w:t>maddəyə</w:t>
      </w:r>
      <w:r>
        <w:rPr>
          <w:spacing w:val="-1"/>
          <w:w w:val="105"/>
          <w:sz w:val="15"/>
        </w:rPr>
        <w:t> </w:t>
      </w:r>
      <w:r>
        <w:rPr>
          <w:w w:val="105"/>
          <w:sz w:val="15"/>
        </w:rPr>
        <w:t>yeni</w:t>
      </w:r>
      <w:r>
        <w:rPr>
          <w:spacing w:val="-1"/>
          <w:w w:val="105"/>
          <w:sz w:val="15"/>
        </w:rPr>
        <w:t> </w:t>
      </w:r>
      <w:r>
        <w:rPr>
          <w:w w:val="105"/>
          <w:sz w:val="15"/>
        </w:rPr>
        <w:t>məzmunda</w:t>
      </w:r>
      <w:r>
        <w:rPr>
          <w:spacing w:val="-1"/>
          <w:w w:val="105"/>
          <w:sz w:val="15"/>
        </w:rPr>
        <w:t> </w:t>
      </w:r>
      <w:r>
        <w:rPr>
          <w:w w:val="105"/>
          <w:sz w:val="15"/>
        </w:rPr>
        <w:t>qeyd</w:t>
      </w:r>
      <w:r>
        <w:rPr>
          <w:spacing w:val="-1"/>
          <w:w w:val="105"/>
          <w:sz w:val="15"/>
        </w:rPr>
        <w:t> </w:t>
      </w:r>
      <w:r>
        <w:rPr>
          <w:w w:val="105"/>
          <w:sz w:val="15"/>
        </w:rPr>
        <w:t>əlavə</w:t>
      </w:r>
      <w:r>
        <w:rPr>
          <w:spacing w:val="-1"/>
          <w:w w:val="105"/>
          <w:sz w:val="15"/>
        </w:rPr>
        <w:t> </w:t>
      </w:r>
      <w:r>
        <w:rPr>
          <w:w w:val="105"/>
          <w:sz w:val="15"/>
        </w:rPr>
        <w:t>edilmişdir.</w:t>
      </w:r>
    </w:p>
    <w:p>
      <w:pPr>
        <w:spacing w:line="288" w:lineRule="auto" w:before="1"/>
        <w:ind w:left="100" w:right="100" w:firstLine="444"/>
        <w:jc w:val="both"/>
        <w:rPr>
          <w:sz w:val="15"/>
        </w:rPr>
      </w:pPr>
      <w:r>
        <w:rPr>
          <w:w w:val="105"/>
          <w:sz w:val="15"/>
        </w:rPr>
        <w:t>19</w:t>
      </w:r>
      <w:r>
        <w:rPr>
          <w:w w:val="105"/>
          <w:sz w:val="15"/>
        </w:rPr>
        <w:t> oktyabr</w:t>
      </w:r>
      <w:r>
        <w:rPr>
          <w:w w:val="105"/>
          <w:sz w:val="15"/>
        </w:rPr>
        <w:t> 2007-ci</w:t>
      </w:r>
      <w:r>
        <w:rPr>
          <w:w w:val="105"/>
          <w:sz w:val="15"/>
        </w:rPr>
        <w:t> il</w:t>
      </w:r>
      <w:r>
        <w:rPr>
          <w:w w:val="105"/>
          <w:sz w:val="15"/>
        </w:rPr>
        <w:t> tarixli</w:t>
      </w:r>
      <w:r>
        <w:rPr>
          <w:w w:val="105"/>
          <w:sz w:val="15"/>
        </w:rPr>
        <w:t> 456-IIIQD</w:t>
      </w:r>
      <w:r>
        <w:rPr>
          <w:w w:val="105"/>
          <w:sz w:val="15"/>
        </w:rPr>
        <w:t> nömrəli</w:t>
      </w:r>
      <w:r>
        <w:rPr>
          <w:w w:val="105"/>
          <w:sz w:val="15"/>
        </w:rPr>
        <w:t> Azərbaycan</w:t>
      </w:r>
      <w:r>
        <w:rPr>
          <w:w w:val="105"/>
          <w:sz w:val="15"/>
        </w:rPr>
        <w:t> Respublikasının</w:t>
      </w:r>
      <w:r>
        <w:rPr>
          <w:w w:val="105"/>
          <w:sz w:val="15"/>
        </w:rPr>
        <w:t> Qanunu</w:t>
      </w:r>
      <w:r>
        <w:rPr>
          <w:w w:val="105"/>
          <w:sz w:val="15"/>
        </w:rPr>
        <w:t> (</w:t>
      </w:r>
      <w:r>
        <w:rPr>
          <w:spacing w:val="-24"/>
          <w:w w:val="105"/>
          <w:sz w:val="15"/>
        </w:rPr>
        <w:t> </w:t>
      </w:r>
      <w:r>
        <w:rPr>
          <w:b/>
          <w:w w:val="105"/>
          <w:sz w:val="15"/>
        </w:rPr>
        <w:t>Azərbaycan Respublikasının</w:t>
      </w:r>
      <w:r>
        <w:rPr>
          <w:b/>
          <w:w w:val="105"/>
          <w:sz w:val="15"/>
        </w:rPr>
        <w:t> Qanunvericilik</w:t>
      </w:r>
      <w:r>
        <w:rPr>
          <w:b/>
          <w:w w:val="105"/>
          <w:sz w:val="15"/>
        </w:rPr>
        <w:t> Toplusu,</w:t>
      </w:r>
      <w:r>
        <w:rPr>
          <w:b/>
          <w:w w:val="105"/>
          <w:sz w:val="15"/>
        </w:rPr>
        <w:t> 2007-ci</w:t>
      </w:r>
      <w:r>
        <w:rPr>
          <w:b/>
          <w:w w:val="105"/>
          <w:sz w:val="15"/>
        </w:rPr>
        <w:t> il,</w:t>
      </w:r>
      <w:r>
        <w:rPr>
          <w:b/>
          <w:w w:val="105"/>
          <w:sz w:val="15"/>
        </w:rPr>
        <w:t> №</w:t>
      </w:r>
      <w:r>
        <w:rPr>
          <w:b/>
          <w:w w:val="105"/>
          <w:sz w:val="15"/>
        </w:rPr>
        <w:t> 10,</w:t>
      </w:r>
      <w:r>
        <w:rPr>
          <w:b/>
          <w:w w:val="105"/>
          <w:sz w:val="15"/>
        </w:rPr>
        <w:t> maddə</w:t>
      </w:r>
      <w:r>
        <w:rPr>
          <w:b/>
          <w:w w:val="105"/>
          <w:sz w:val="15"/>
        </w:rPr>
        <w:t> 941</w:t>
      </w:r>
      <w:r>
        <w:rPr>
          <w:w w:val="105"/>
          <w:sz w:val="15"/>
        </w:rPr>
        <w:t>)</w:t>
      </w:r>
      <w:r>
        <w:rPr>
          <w:spacing w:val="40"/>
          <w:w w:val="105"/>
          <w:sz w:val="15"/>
        </w:rPr>
        <w:t> </w:t>
      </w:r>
      <w:r>
        <w:rPr>
          <w:w w:val="105"/>
          <w:sz w:val="15"/>
        </w:rPr>
        <w:t>ilə</w:t>
      </w:r>
      <w:r>
        <w:rPr>
          <w:spacing w:val="-5"/>
          <w:w w:val="105"/>
          <w:sz w:val="15"/>
        </w:rPr>
        <w:t> </w:t>
      </w:r>
      <w:r>
        <w:rPr>
          <w:w w:val="105"/>
          <w:sz w:val="15"/>
        </w:rPr>
        <w:t>259-cu</w:t>
      </w:r>
      <w:r>
        <w:rPr>
          <w:w w:val="105"/>
          <w:sz w:val="15"/>
        </w:rPr>
        <w:t> maddəsi</w:t>
      </w:r>
      <w:r>
        <w:rPr>
          <w:w w:val="105"/>
          <w:sz w:val="15"/>
        </w:rPr>
        <w:t> yeni</w:t>
      </w:r>
      <w:r>
        <w:rPr>
          <w:w w:val="105"/>
          <w:sz w:val="15"/>
        </w:rPr>
        <w:t> redaksiyada </w:t>
      </w:r>
      <w:r>
        <w:rPr>
          <w:spacing w:val="-2"/>
          <w:w w:val="105"/>
          <w:sz w:val="15"/>
        </w:rPr>
        <w:t>verilmişdir.</w:t>
      </w:r>
    </w:p>
    <w:p>
      <w:pPr>
        <w:spacing w:before="0"/>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before="34"/>
        <w:ind w:left="544" w:right="0" w:firstLine="0"/>
        <w:jc w:val="both"/>
        <w:rPr>
          <w:b/>
          <w:sz w:val="15"/>
        </w:rPr>
      </w:pPr>
      <w:r>
        <w:rPr>
          <w:strike/>
          <w:w w:val="105"/>
          <w:sz w:val="15"/>
        </w:rPr>
        <w:t>M</w:t>
      </w:r>
      <w:r>
        <w:rPr>
          <w:strike/>
          <w:spacing w:val="-48"/>
          <w:w w:val="105"/>
          <w:sz w:val="15"/>
        </w:rPr>
        <w:t> </w:t>
      </w:r>
      <w:r>
        <w:rPr>
          <w:strike/>
          <w:w w:val="105"/>
          <w:sz w:val="15"/>
        </w:rPr>
        <w:t>a</w:t>
      </w:r>
      <w:r>
        <w:rPr>
          <w:strike/>
          <w:spacing w:val="-47"/>
          <w:w w:val="105"/>
          <w:sz w:val="15"/>
        </w:rPr>
        <w:t> </w:t>
      </w:r>
      <w:r>
        <w:rPr>
          <w:strike/>
          <w:w w:val="105"/>
          <w:sz w:val="15"/>
        </w:rPr>
        <w:t>d</w:t>
      </w:r>
      <w:r>
        <w:rPr>
          <w:strike/>
          <w:spacing w:val="-48"/>
          <w:w w:val="105"/>
          <w:sz w:val="15"/>
        </w:rPr>
        <w:t> </w:t>
      </w:r>
      <w:r>
        <w:rPr>
          <w:strike/>
          <w:w w:val="105"/>
          <w:sz w:val="15"/>
        </w:rPr>
        <w:t>d</w:t>
      </w:r>
      <w:r>
        <w:rPr>
          <w:strike/>
          <w:spacing w:val="-47"/>
          <w:w w:val="105"/>
          <w:sz w:val="15"/>
        </w:rPr>
        <w:t> </w:t>
      </w:r>
      <w:r>
        <w:rPr>
          <w:strike/>
          <w:w w:val="105"/>
          <w:sz w:val="15"/>
        </w:rPr>
        <w:t>ə</w:t>
      </w:r>
      <w:r>
        <w:rPr>
          <w:strike/>
          <w:spacing w:val="75"/>
          <w:w w:val="105"/>
          <w:sz w:val="15"/>
        </w:rPr>
        <w:t> </w:t>
      </w:r>
      <w:r>
        <w:rPr>
          <w:strike/>
          <w:w w:val="105"/>
          <w:sz w:val="15"/>
        </w:rPr>
        <w:t>2</w:t>
      </w:r>
      <w:r>
        <w:rPr>
          <w:strike/>
          <w:spacing w:val="-47"/>
          <w:w w:val="105"/>
          <w:sz w:val="15"/>
        </w:rPr>
        <w:t> </w:t>
      </w:r>
      <w:r>
        <w:rPr>
          <w:strike/>
          <w:w w:val="105"/>
          <w:sz w:val="15"/>
        </w:rPr>
        <w:t>5</w:t>
      </w:r>
      <w:r>
        <w:rPr>
          <w:strike/>
          <w:spacing w:val="-48"/>
          <w:w w:val="105"/>
          <w:sz w:val="15"/>
        </w:rPr>
        <w:t> </w:t>
      </w:r>
      <w:r>
        <w:rPr>
          <w:strike/>
          <w:w w:val="105"/>
          <w:sz w:val="15"/>
        </w:rPr>
        <w:t>9</w:t>
      </w:r>
      <w:r>
        <w:rPr>
          <w:strike/>
          <w:spacing w:val="-47"/>
          <w:w w:val="105"/>
          <w:sz w:val="15"/>
        </w:rPr>
        <w:t> </w:t>
      </w:r>
      <w:r>
        <w:rPr>
          <w:strike/>
          <w:w w:val="105"/>
          <w:sz w:val="15"/>
        </w:rPr>
        <w:t>.</w:t>
      </w:r>
      <w:r>
        <w:rPr>
          <w:strike/>
          <w:spacing w:val="-6"/>
          <w:w w:val="105"/>
          <w:sz w:val="15"/>
        </w:rPr>
        <w:t> </w:t>
      </w:r>
      <w:r>
        <w:rPr>
          <w:b/>
          <w:strike/>
          <w:w w:val="105"/>
          <w:sz w:val="15"/>
        </w:rPr>
        <w:t>Qanunsuz</w:t>
      </w:r>
      <w:r>
        <w:rPr>
          <w:b/>
          <w:strike/>
          <w:spacing w:val="-5"/>
          <w:w w:val="105"/>
          <w:sz w:val="15"/>
        </w:rPr>
        <w:t> </w:t>
      </w:r>
      <w:r>
        <w:rPr>
          <w:b/>
          <w:strike/>
          <w:w w:val="105"/>
          <w:sz w:val="15"/>
        </w:rPr>
        <w:t>ağac</w:t>
      </w:r>
      <w:r>
        <w:rPr>
          <w:b/>
          <w:strike/>
          <w:spacing w:val="-5"/>
          <w:w w:val="105"/>
          <w:sz w:val="15"/>
        </w:rPr>
        <w:t> </w:t>
      </w:r>
      <w:r>
        <w:rPr>
          <w:b/>
          <w:strike/>
          <w:spacing w:val="-2"/>
          <w:w w:val="105"/>
          <w:sz w:val="15"/>
        </w:rPr>
        <w:t>kəsmə</w:t>
      </w:r>
    </w:p>
    <w:p>
      <w:pPr>
        <w:spacing w:line="288" w:lineRule="auto" w:before="35"/>
        <w:ind w:left="100" w:right="69" w:firstLine="444"/>
        <w:jc w:val="right"/>
        <w:rPr>
          <w:sz w:val="15"/>
        </w:rPr>
      </w:pPr>
      <w:r>
        <w:rPr>
          <w:sz w:val="15"/>
        </w:rPr>
        <mc:AlternateContent>
          <mc:Choice Requires="wps">
            <w:drawing>
              <wp:anchor distT="0" distB="0" distL="0" distR="0" allowOverlap="1" layoutInCell="1" locked="0" behindDoc="0" simplePos="0" relativeHeight="15887360">
                <wp:simplePos x="0" y="0"/>
                <wp:positionH relativeFrom="page">
                  <wp:posOffset>704945</wp:posOffset>
                </wp:positionH>
                <wp:positionV relativeFrom="paragraph">
                  <wp:posOffset>67036</wp:posOffset>
                </wp:positionV>
                <wp:extent cx="6425565" cy="1270"/>
                <wp:effectExtent l="0" t="0" r="0" b="0"/>
                <wp:wrapNone/>
                <wp:docPr id="315" name="Graphic 315"/>
                <wp:cNvGraphicFramePr>
                  <a:graphicFrameLocks/>
                </wp:cNvGraphicFramePr>
                <a:graphic>
                  <a:graphicData uri="http://schemas.microsoft.com/office/word/2010/wordprocessingShape">
                    <wps:wsp>
                      <wps:cNvPr id="315" name="Graphic 315"/>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7360" from="55.507534pt,5.278462pt" to="561.448647pt,5.278462pt" stroked="true" strokeweight=".600167pt" strokecolor="#000000">
                <v:stroke dashstyle="solid"/>
                <w10:wrap type="none"/>
              </v:line>
            </w:pict>
          </mc:Fallback>
        </mc:AlternateContent>
      </w:r>
      <w:r>
        <w:rPr>
          <w:sz w:val="15"/>
        </w:rPr>
        <mc:AlternateContent>
          <mc:Choice Requires="wps">
            <w:drawing>
              <wp:anchor distT="0" distB="0" distL="0" distR="0" allowOverlap="1" layoutInCell="1" locked="0" behindDoc="0" simplePos="0" relativeHeight="15887872">
                <wp:simplePos x="0" y="0"/>
                <wp:positionH relativeFrom="page">
                  <wp:posOffset>704945</wp:posOffset>
                </wp:positionH>
                <wp:positionV relativeFrom="paragraph">
                  <wp:posOffset>326188</wp:posOffset>
                </wp:positionV>
                <wp:extent cx="6425565" cy="1270"/>
                <wp:effectExtent l="0" t="0" r="0" b="0"/>
                <wp:wrapNone/>
                <wp:docPr id="316" name="Graphic 316"/>
                <wp:cNvGraphicFramePr>
                  <a:graphicFrameLocks/>
                </wp:cNvGraphicFramePr>
                <a:graphic>
                  <a:graphicData uri="http://schemas.microsoft.com/office/word/2010/wordprocessingShape">
                    <wps:wsp>
                      <wps:cNvPr id="316" name="Graphic 316"/>
                      <wps:cNvSpPr/>
                      <wps:spPr>
                        <a:xfrm>
                          <a:off x="0" y="0"/>
                          <a:ext cx="6425565" cy="1270"/>
                        </a:xfrm>
                        <a:custGeom>
                          <a:avLst/>
                          <a:gdLst/>
                          <a:ahLst/>
                          <a:cxnLst/>
                          <a:rect l="l" t="t" r="r" b="b"/>
                          <a:pathLst>
                            <a:path w="6425565" h="0">
                              <a:moveTo>
                                <a:pt x="0" y="0"/>
                              </a:moveTo>
                              <a:lnTo>
                                <a:pt x="1326249" y="0"/>
                              </a:lnTo>
                            </a:path>
                            <a:path w="6425565" h="0">
                              <a:moveTo>
                                <a:pt x="1326249"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507534pt;margin-top:25.684153pt;width:505.95pt;height:.1pt;mso-position-horizontal-relative:page;mso-position-vertical-relative:paragraph;z-index:15887872" id="docshape191" coordorigin="1110,514" coordsize="10119,0" path="m1110,514l3199,514m3199,514l11229,514e" filled="false" stroked="true" strokeweight=".600167pt" strokecolor="#000000">
                <v:path arrowok="t"/>
                <v:stroke dashstyle="solid"/>
                <w10:wrap type="none"/>
              </v:shape>
            </w:pict>
          </mc:Fallback>
        </mc:AlternateContent>
      </w:r>
      <w:r>
        <w:rPr>
          <w:w w:val="105"/>
          <w:sz w:val="15"/>
        </w:rPr>
        <w:t>Qoruyucu,</w:t>
      </w:r>
      <w:r>
        <w:rPr>
          <w:spacing w:val="40"/>
          <w:w w:val="105"/>
          <w:sz w:val="15"/>
        </w:rPr>
        <w:t> </w:t>
      </w:r>
      <w:r>
        <w:rPr>
          <w:w w:val="105"/>
          <w:sz w:val="15"/>
        </w:rPr>
        <w:t>sanitariya-gigiyena</w:t>
      </w:r>
      <w:r>
        <w:rPr>
          <w:spacing w:val="40"/>
          <w:w w:val="105"/>
          <w:sz w:val="15"/>
        </w:rPr>
        <w:t> </w:t>
      </w:r>
      <w:r>
        <w:rPr>
          <w:w w:val="105"/>
          <w:sz w:val="15"/>
        </w:rPr>
        <w:t>və</w:t>
      </w:r>
      <w:r>
        <w:rPr>
          <w:spacing w:val="40"/>
          <w:w w:val="105"/>
          <w:sz w:val="15"/>
        </w:rPr>
        <w:t> </w:t>
      </w:r>
      <w:r>
        <w:rPr>
          <w:w w:val="105"/>
          <w:sz w:val="15"/>
        </w:rPr>
        <w:t>sağlamlaşdırma</w:t>
      </w:r>
      <w:r>
        <w:rPr>
          <w:spacing w:val="40"/>
          <w:w w:val="105"/>
          <w:sz w:val="15"/>
        </w:rPr>
        <w:t> </w:t>
      </w:r>
      <w:r>
        <w:rPr>
          <w:w w:val="105"/>
          <w:sz w:val="15"/>
        </w:rPr>
        <w:t>funksiyasını</w:t>
      </w:r>
      <w:r>
        <w:rPr>
          <w:spacing w:val="40"/>
          <w:w w:val="105"/>
          <w:sz w:val="15"/>
        </w:rPr>
        <w:t> </w:t>
      </w:r>
      <w:r>
        <w:rPr>
          <w:w w:val="105"/>
          <w:sz w:val="15"/>
        </w:rPr>
        <w:t>yerinə</w:t>
      </w:r>
      <w:r>
        <w:rPr>
          <w:spacing w:val="40"/>
          <w:w w:val="105"/>
          <w:sz w:val="15"/>
        </w:rPr>
        <w:t> </w:t>
      </w:r>
      <w:r>
        <w:rPr>
          <w:w w:val="105"/>
          <w:sz w:val="15"/>
        </w:rPr>
        <w:t>yetirən</w:t>
      </w:r>
      <w:r>
        <w:rPr>
          <w:spacing w:val="40"/>
          <w:w w:val="105"/>
          <w:sz w:val="15"/>
        </w:rPr>
        <w:t> </w:t>
      </w:r>
      <w:r>
        <w:rPr>
          <w:w w:val="105"/>
          <w:sz w:val="15"/>
        </w:rPr>
        <w:t>meşələrdə,</w:t>
      </w:r>
      <w:r>
        <w:rPr>
          <w:spacing w:val="40"/>
          <w:w w:val="105"/>
          <w:sz w:val="15"/>
        </w:rPr>
        <w:t> </w:t>
      </w:r>
      <w:r>
        <w:rPr>
          <w:w w:val="105"/>
          <w:sz w:val="15"/>
        </w:rPr>
        <w:t>qoruq</w:t>
      </w:r>
      <w:r>
        <w:rPr>
          <w:spacing w:val="40"/>
          <w:w w:val="105"/>
          <w:sz w:val="15"/>
        </w:rPr>
        <w:t> </w:t>
      </w:r>
      <w:r>
        <w:rPr>
          <w:w w:val="105"/>
          <w:sz w:val="15"/>
        </w:rPr>
        <w:t>və</w:t>
      </w:r>
      <w:r>
        <w:rPr>
          <w:spacing w:val="40"/>
          <w:w w:val="105"/>
          <w:sz w:val="15"/>
        </w:rPr>
        <w:t> </w:t>
      </w:r>
      <w:r>
        <w:rPr>
          <w:w w:val="105"/>
          <w:sz w:val="15"/>
        </w:rPr>
        <w:t>digər </w:t>
      </w:r>
      <w:r>
        <w:rPr>
          <w:strike/>
          <w:w w:val="105"/>
          <w:sz w:val="15"/>
        </w:rPr>
        <w:t>meşələrdə,</w:t>
      </w:r>
      <w:r>
        <w:rPr>
          <w:strike/>
          <w:spacing w:val="-9"/>
          <w:w w:val="105"/>
          <w:sz w:val="15"/>
        </w:rPr>
        <w:t> </w:t>
      </w:r>
      <w:r>
        <w:rPr>
          <w:strike/>
          <w:w w:val="105"/>
          <w:sz w:val="15"/>
        </w:rPr>
        <w:t>milli</w:t>
      </w:r>
      <w:r>
        <w:rPr>
          <w:strike/>
          <w:spacing w:val="-9"/>
          <w:w w:val="105"/>
          <w:sz w:val="15"/>
        </w:rPr>
        <w:t> </w:t>
      </w:r>
      <w:r>
        <w:rPr>
          <w:strike/>
          <w:w w:val="105"/>
          <w:sz w:val="15"/>
        </w:rPr>
        <w:t>və</w:t>
      </w:r>
      <w:r>
        <w:rPr>
          <w:strike/>
          <w:spacing w:val="-9"/>
          <w:w w:val="105"/>
          <w:sz w:val="15"/>
        </w:rPr>
        <w:t> </w:t>
      </w:r>
      <w:r>
        <w:rPr>
          <w:strike/>
          <w:w w:val="105"/>
          <w:sz w:val="15"/>
        </w:rPr>
        <w:t>ya</w:t>
      </w:r>
      <w:r>
        <w:rPr>
          <w:strike/>
          <w:spacing w:val="-9"/>
          <w:w w:val="105"/>
          <w:sz w:val="15"/>
        </w:rPr>
        <w:t> </w:t>
      </w:r>
      <w:r>
        <w:rPr>
          <w:strike/>
          <w:w w:val="105"/>
          <w:sz w:val="15"/>
        </w:rPr>
        <w:t>təbii</w:t>
      </w:r>
      <w:r>
        <w:rPr>
          <w:strike/>
          <w:spacing w:val="-9"/>
          <w:w w:val="105"/>
          <w:sz w:val="15"/>
        </w:rPr>
        <w:t> </w:t>
      </w:r>
      <w:r>
        <w:rPr>
          <w:strike/>
          <w:w w:val="105"/>
          <w:sz w:val="15"/>
        </w:rPr>
        <w:t>parklarda</w:t>
      </w:r>
      <w:r>
        <w:rPr>
          <w:strike/>
          <w:spacing w:val="-9"/>
          <w:w w:val="105"/>
          <w:sz w:val="15"/>
        </w:rPr>
        <w:t> </w:t>
      </w:r>
      <w:r>
        <w:rPr>
          <w:strike/>
          <w:w w:val="105"/>
          <w:sz w:val="15"/>
        </w:rPr>
        <w:t>ağacların</w:t>
      </w:r>
      <w:r>
        <w:rPr>
          <w:strike/>
          <w:spacing w:val="-9"/>
          <w:w w:val="105"/>
          <w:sz w:val="15"/>
        </w:rPr>
        <w:t> </w:t>
      </w:r>
      <w:r>
        <w:rPr>
          <w:strike/>
          <w:w w:val="105"/>
          <w:sz w:val="15"/>
        </w:rPr>
        <w:t>və</w:t>
      </w:r>
      <w:r>
        <w:rPr>
          <w:strike/>
          <w:spacing w:val="-9"/>
          <w:w w:val="105"/>
          <w:sz w:val="15"/>
        </w:rPr>
        <w:t> </w:t>
      </w:r>
      <w:r>
        <w:rPr>
          <w:strike/>
          <w:w w:val="105"/>
          <w:sz w:val="15"/>
        </w:rPr>
        <w:t>ya</w:t>
      </w:r>
      <w:r>
        <w:rPr>
          <w:strike/>
          <w:spacing w:val="-9"/>
          <w:w w:val="105"/>
          <w:sz w:val="15"/>
        </w:rPr>
        <w:t> </w:t>
      </w:r>
      <w:r>
        <w:rPr>
          <w:strike/>
          <w:w w:val="105"/>
          <w:sz w:val="15"/>
        </w:rPr>
        <w:t>kolların</w:t>
      </w:r>
      <w:r>
        <w:rPr>
          <w:strike/>
          <w:spacing w:val="-9"/>
          <w:w w:val="105"/>
          <w:sz w:val="15"/>
        </w:rPr>
        <w:t> </w:t>
      </w:r>
      <w:r>
        <w:rPr>
          <w:strike/>
          <w:w w:val="105"/>
          <w:sz w:val="15"/>
        </w:rPr>
        <w:t>qanunsuz</w:t>
      </w:r>
      <w:r>
        <w:rPr>
          <w:strike/>
          <w:spacing w:val="-9"/>
          <w:w w:val="105"/>
          <w:sz w:val="15"/>
        </w:rPr>
        <w:t> </w:t>
      </w:r>
      <w:r>
        <w:rPr>
          <w:strike/>
          <w:w w:val="105"/>
          <w:sz w:val="15"/>
        </w:rPr>
        <w:t>kəsilməsi</w:t>
      </w:r>
      <w:r>
        <w:rPr>
          <w:strike/>
          <w:spacing w:val="-9"/>
          <w:w w:val="105"/>
          <w:sz w:val="15"/>
        </w:rPr>
        <w:t> </w:t>
      </w:r>
      <w:r>
        <w:rPr>
          <w:strike/>
          <w:w w:val="105"/>
          <w:sz w:val="15"/>
        </w:rPr>
        <w:t>xeyli</w:t>
      </w:r>
      <w:r>
        <w:rPr>
          <w:strike/>
          <w:spacing w:val="-9"/>
          <w:w w:val="105"/>
          <w:sz w:val="15"/>
        </w:rPr>
        <w:t> </w:t>
      </w:r>
      <w:r>
        <w:rPr>
          <w:strike/>
          <w:w w:val="105"/>
          <w:sz w:val="15"/>
        </w:rPr>
        <w:t>miqdarda</w:t>
      </w:r>
      <w:r>
        <w:rPr>
          <w:strike/>
          <w:spacing w:val="-9"/>
          <w:w w:val="105"/>
          <w:sz w:val="15"/>
        </w:rPr>
        <w:t> </w:t>
      </w:r>
      <w:r>
        <w:rPr>
          <w:strike/>
          <w:w w:val="105"/>
          <w:sz w:val="15"/>
        </w:rPr>
        <w:t>ziyan</w:t>
      </w:r>
      <w:r>
        <w:rPr>
          <w:strike/>
          <w:spacing w:val="-9"/>
          <w:w w:val="105"/>
          <w:sz w:val="15"/>
        </w:rPr>
        <w:t> </w:t>
      </w:r>
      <w:r>
        <w:rPr>
          <w:strike/>
          <w:w w:val="105"/>
          <w:sz w:val="15"/>
        </w:rPr>
        <w:t>vurduqda—</w:t>
      </w:r>
      <w:r>
        <w:rPr>
          <w:strike w:val="0"/>
          <w:w w:val="105"/>
          <w:sz w:val="15"/>
        </w:rPr>
        <w:t> şərti</w:t>
      </w:r>
      <w:r>
        <w:rPr>
          <w:strike w:val="0"/>
          <w:spacing w:val="40"/>
          <w:w w:val="105"/>
          <w:sz w:val="15"/>
        </w:rPr>
        <w:t> </w:t>
      </w:r>
      <w:r>
        <w:rPr>
          <w:strike w:val="0"/>
          <w:w w:val="105"/>
          <w:sz w:val="15"/>
        </w:rPr>
        <w:t>maliyyə</w:t>
      </w:r>
      <w:r>
        <w:rPr>
          <w:strike w:val="0"/>
          <w:spacing w:val="40"/>
          <w:w w:val="105"/>
          <w:sz w:val="15"/>
        </w:rPr>
        <w:t> </w:t>
      </w:r>
      <w:r>
        <w:rPr>
          <w:strike w:val="0"/>
          <w:w w:val="105"/>
          <w:sz w:val="15"/>
        </w:rPr>
        <w:t>vahidi məbləğinin</w:t>
      </w:r>
      <w:r>
        <w:rPr>
          <w:strike w:val="0"/>
          <w:spacing w:val="35"/>
          <w:w w:val="105"/>
          <w:sz w:val="15"/>
        </w:rPr>
        <w:t> </w:t>
      </w:r>
      <w:r>
        <w:rPr>
          <w:strike w:val="0"/>
          <w:w w:val="105"/>
          <w:sz w:val="15"/>
        </w:rPr>
        <w:t>doqquz</w:t>
      </w:r>
      <w:r>
        <w:rPr>
          <w:strike w:val="0"/>
          <w:spacing w:val="35"/>
          <w:w w:val="105"/>
          <w:sz w:val="15"/>
        </w:rPr>
        <w:t> </w:t>
      </w:r>
      <w:r>
        <w:rPr>
          <w:strike w:val="0"/>
          <w:w w:val="105"/>
          <w:sz w:val="15"/>
        </w:rPr>
        <w:t>yüz</w:t>
      </w:r>
      <w:r>
        <w:rPr>
          <w:strike w:val="0"/>
          <w:spacing w:val="35"/>
          <w:w w:val="105"/>
          <w:sz w:val="15"/>
        </w:rPr>
        <w:t> </w:t>
      </w:r>
      <w:r>
        <w:rPr>
          <w:strike w:val="0"/>
          <w:w w:val="105"/>
          <w:sz w:val="15"/>
        </w:rPr>
        <w:t>mislindən</w:t>
      </w:r>
      <w:r>
        <w:rPr>
          <w:strike w:val="0"/>
          <w:spacing w:val="35"/>
          <w:w w:val="105"/>
          <w:sz w:val="15"/>
        </w:rPr>
        <w:t> </w:t>
      </w:r>
      <w:r>
        <w:rPr>
          <w:strike w:val="0"/>
          <w:w w:val="105"/>
          <w:sz w:val="15"/>
        </w:rPr>
        <w:t>min</w:t>
      </w:r>
      <w:r>
        <w:rPr>
          <w:strike w:val="0"/>
          <w:spacing w:val="35"/>
          <w:w w:val="105"/>
          <w:sz w:val="15"/>
        </w:rPr>
        <w:t> </w:t>
      </w:r>
      <w:r>
        <w:rPr>
          <w:strike w:val="0"/>
          <w:w w:val="105"/>
          <w:sz w:val="15"/>
        </w:rPr>
        <w:t>dörd</w:t>
      </w:r>
      <w:r>
        <w:rPr>
          <w:strike w:val="0"/>
          <w:spacing w:val="35"/>
          <w:w w:val="105"/>
          <w:sz w:val="15"/>
        </w:rPr>
        <w:t> </w:t>
      </w:r>
      <w:r>
        <w:rPr>
          <w:strike w:val="0"/>
          <w:w w:val="105"/>
          <w:sz w:val="15"/>
        </w:rPr>
        <w:t>yüz</w:t>
      </w:r>
      <w:r>
        <w:rPr>
          <w:strike w:val="0"/>
          <w:spacing w:val="35"/>
          <w:w w:val="105"/>
          <w:sz w:val="15"/>
        </w:rPr>
        <w:t> </w:t>
      </w:r>
      <w:r>
        <w:rPr>
          <w:strike w:val="0"/>
          <w:w w:val="105"/>
          <w:sz w:val="15"/>
        </w:rPr>
        <w:t>mislinədək</w:t>
      </w:r>
      <w:r>
        <w:rPr>
          <w:strike w:val="0"/>
          <w:spacing w:val="35"/>
          <w:w w:val="105"/>
          <w:sz w:val="15"/>
        </w:rPr>
        <w:t> </w:t>
      </w:r>
      <w:r>
        <w:rPr>
          <w:strike w:val="0"/>
          <w:w w:val="105"/>
          <w:sz w:val="15"/>
        </w:rPr>
        <w:t>miqdarda</w:t>
      </w:r>
      <w:r>
        <w:rPr>
          <w:strike w:val="0"/>
          <w:spacing w:val="35"/>
          <w:w w:val="105"/>
          <w:sz w:val="15"/>
        </w:rPr>
        <w:t> </w:t>
      </w:r>
      <w:r>
        <w:rPr>
          <w:strike w:val="0"/>
          <w:w w:val="105"/>
          <w:sz w:val="15"/>
        </w:rPr>
        <w:t>cərimə</w:t>
      </w:r>
      <w:r>
        <w:rPr>
          <w:strike w:val="0"/>
          <w:spacing w:val="35"/>
          <w:w w:val="105"/>
          <w:sz w:val="15"/>
        </w:rPr>
        <w:t> </w:t>
      </w:r>
      <w:r>
        <w:rPr>
          <w:strike w:val="0"/>
          <w:w w:val="105"/>
          <w:sz w:val="15"/>
        </w:rPr>
        <w:t>və</w:t>
      </w:r>
      <w:r>
        <w:rPr>
          <w:strike w:val="0"/>
          <w:spacing w:val="35"/>
          <w:w w:val="105"/>
          <w:sz w:val="15"/>
        </w:rPr>
        <w:t> </w:t>
      </w:r>
      <w:r>
        <w:rPr>
          <w:strike w:val="0"/>
          <w:w w:val="105"/>
          <w:sz w:val="15"/>
        </w:rPr>
        <w:t>ya</w:t>
      </w:r>
      <w:r>
        <w:rPr>
          <w:strike w:val="0"/>
          <w:spacing w:val="35"/>
          <w:w w:val="105"/>
          <w:sz w:val="15"/>
        </w:rPr>
        <w:t> </w:t>
      </w:r>
      <w:r>
        <w:rPr>
          <w:strike w:val="0"/>
          <w:w w:val="105"/>
          <w:sz w:val="15"/>
        </w:rPr>
        <w:t>iki</w:t>
      </w:r>
    </w:p>
    <w:p>
      <w:pPr>
        <w:spacing w:before="0"/>
        <w:ind w:left="100" w:right="0" w:firstLine="0"/>
        <w:jc w:val="both"/>
        <w:rPr>
          <w:sz w:val="15"/>
        </w:rPr>
      </w:pPr>
      <w:r>
        <w:rPr>
          <w:strike/>
          <w:w w:val="105"/>
          <w:sz w:val="15"/>
        </w:rPr>
        <w:t>ilədək</w:t>
      </w:r>
      <w:r>
        <w:rPr>
          <w:strike/>
          <w:spacing w:val="-11"/>
          <w:w w:val="105"/>
          <w:sz w:val="15"/>
        </w:rPr>
        <w:t> </w:t>
      </w:r>
      <w:r>
        <w:rPr>
          <w:strike/>
          <w:w w:val="105"/>
          <w:sz w:val="15"/>
        </w:rPr>
        <w:t>müddətə</w:t>
      </w:r>
      <w:r>
        <w:rPr>
          <w:strike/>
          <w:spacing w:val="-10"/>
          <w:w w:val="105"/>
          <w:sz w:val="15"/>
        </w:rPr>
        <w:t> </w:t>
      </w:r>
      <w:r>
        <w:rPr>
          <w:strike/>
          <w:w w:val="105"/>
          <w:sz w:val="15"/>
        </w:rPr>
        <w:t>islah</w:t>
      </w:r>
      <w:r>
        <w:rPr>
          <w:strike/>
          <w:spacing w:val="-11"/>
          <w:w w:val="105"/>
          <w:sz w:val="15"/>
        </w:rPr>
        <w:t> </w:t>
      </w:r>
      <w:r>
        <w:rPr>
          <w:strike/>
          <w:w w:val="105"/>
          <w:sz w:val="15"/>
        </w:rPr>
        <w:t>işləri</w:t>
      </w:r>
      <w:r>
        <w:rPr>
          <w:strike/>
          <w:spacing w:val="-10"/>
          <w:w w:val="105"/>
          <w:sz w:val="15"/>
        </w:rPr>
        <w:t> </w:t>
      </w:r>
      <w:r>
        <w:rPr>
          <w:strike/>
          <w:w w:val="105"/>
          <w:sz w:val="15"/>
        </w:rPr>
        <w:t>və</w:t>
      </w:r>
      <w:r>
        <w:rPr>
          <w:strike/>
          <w:spacing w:val="-11"/>
          <w:w w:val="105"/>
          <w:sz w:val="15"/>
        </w:rPr>
        <w:t> </w:t>
      </w:r>
      <w:r>
        <w:rPr>
          <w:strike/>
          <w:w w:val="105"/>
          <w:sz w:val="15"/>
        </w:rPr>
        <w:t>ya</w:t>
      </w:r>
      <w:r>
        <w:rPr>
          <w:strike/>
          <w:spacing w:val="-10"/>
          <w:w w:val="105"/>
          <w:sz w:val="15"/>
        </w:rPr>
        <w:t> </w:t>
      </w:r>
      <w:r>
        <w:rPr>
          <w:strike/>
          <w:w w:val="105"/>
          <w:sz w:val="15"/>
        </w:rPr>
        <w:t>bir</w:t>
      </w:r>
      <w:r>
        <w:rPr>
          <w:strike/>
          <w:spacing w:val="-10"/>
          <w:w w:val="105"/>
          <w:sz w:val="15"/>
        </w:rPr>
        <w:t> </w:t>
      </w:r>
      <w:r>
        <w:rPr>
          <w:strike/>
          <w:w w:val="105"/>
          <w:sz w:val="15"/>
        </w:rPr>
        <w:t>il</w:t>
      </w:r>
      <w:r>
        <w:rPr>
          <w:strike/>
          <w:spacing w:val="-11"/>
          <w:w w:val="105"/>
          <w:sz w:val="15"/>
        </w:rPr>
        <w:t> </w:t>
      </w:r>
      <w:r>
        <w:rPr>
          <w:strike/>
          <w:w w:val="105"/>
          <w:sz w:val="15"/>
        </w:rPr>
        <w:t>altı</w:t>
      </w:r>
      <w:r>
        <w:rPr>
          <w:strike/>
          <w:spacing w:val="-10"/>
          <w:w w:val="105"/>
          <w:sz w:val="15"/>
        </w:rPr>
        <w:t> </w:t>
      </w:r>
      <w:r>
        <w:rPr>
          <w:strike/>
          <w:w w:val="105"/>
          <w:sz w:val="15"/>
        </w:rPr>
        <w:t>ayadək</w:t>
      </w:r>
      <w:r>
        <w:rPr>
          <w:strike/>
          <w:spacing w:val="-11"/>
          <w:w w:val="105"/>
          <w:sz w:val="15"/>
        </w:rPr>
        <w:t> </w:t>
      </w:r>
      <w:r>
        <w:rPr>
          <w:strike/>
          <w:w w:val="105"/>
          <w:sz w:val="15"/>
        </w:rPr>
        <w:t>müddətə</w:t>
      </w:r>
      <w:r>
        <w:rPr>
          <w:strike/>
          <w:spacing w:val="-10"/>
          <w:w w:val="105"/>
          <w:sz w:val="15"/>
        </w:rPr>
        <w:t> </w:t>
      </w:r>
      <w:r>
        <w:rPr>
          <w:strike/>
          <w:w w:val="105"/>
          <w:sz w:val="15"/>
        </w:rPr>
        <w:t>azadlıqdan</w:t>
      </w:r>
      <w:r>
        <w:rPr>
          <w:strike/>
          <w:spacing w:val="-10"/>
          <w:w w:val="105"/>
          <w:sz w:val="15"/>
        </w:rPr>
        <w:t> </w:t>
      </w:r>
      <w:r>
        <w:rPr>
          <w:strike/>
          <w:w w:val="105"/>
          <w:sz w:val="15"/>
        </w:rPr>
        <w:t>məhrumetmə</w:t>
      </w:r>
      <w:r>
        <w:rPr>
          <w:strike/>
          <w:spacing w:val="-11"/>
          <w:w w:val="105"/>
          <w:sz w:val="15"/>
        </w:rPr>
        <w:t> </w:t>
      </w:r>
      <w:r>
        <w:rPr>
          <w:strike/>
          <w:w w:val="105"/>
          <w:sz w:val="15"/>
        </w:rPr>
        <w:t>ilə</w:t>
      </w:r>
      <w:r>
        <w:rPr>
          <w:strike/>
          <w:spacing w:val="-10"/>
          <w:w w:val="105"/>
          <w:sz w:val="15"/>
        </w:rPr>
        <w:t> </w:t>
      </w:r>
      <w:r>
        <w:rPr>
          <w:strike/>
          <w:spacing w:val="-2"/>
          <w:w w:val="105"/>
          <w:sz w:val="15"/>
        </w:rPr>
        <w:t>cəzalandırılır.</w:t>
      </w:r>
    </w:p>
    <w:p>
      <w:pPr>
        <w:spacing w:line="288" w:lineRule="auto" w:before="34"/>
        <w:ind w:left="100" w:right="105" w:firstLine="444"/>
        <w:jc w:val="both"/>
        <w:rPr>
          <w:sz w:val="15"/>
        </w:rPr>
      </w:pPr>
      <w:r>
        <w:rPr>
          <w:sz w:val="15"/>
        </w:rPr>
        <mc:AlternateContent>
          <mc:Choice Requires="wps">
            <w:drawing>
              <wp:anchor distT="0" distB="0" distL="0" distR="0" allowOverlap="1" layoutInCell="1" locked="0" behindDoc="0" simplePos="0" relativeHeight="15888384">
                <wp:simplePos x="0" y="0"/>
                <wp:positionH relativeFrom="page">
                  <wp:posOffset>704945</wp:posOffset>
                </wp:positionH>
                <wp:positionV relativeFrom="paragraph">
                  <wp:posOffset>66774</wp:posOffset>
                </wp:positionV>
                <wp:extent cx="6425565" cy="1270"/>
                <wp:effectExtent l="0" t="0" r="0" b="0"/>
                <wp:wrapNone/>
                <wp:docPr id="317" name="Graphic 317"/>
                <wp:cNvGraphicFramePr>
                  <a:graphicFrameLocks/>
                </wp:cNvGraphicFramePr>
                <a:graphic>
                  <a:graphicData uri="http://schemas.microsoft.com/office/word/2010/wordprocessingShape">
                    <wps:wsp>
                      <wps:cNvPr id="317" name="Graphic 317"/>
                      <wps:cNvSpPr/>
                      <wps:spPr>
                        <a:xfrm>
                          <a:off x="0" y="0"/>
                          <a:ext cx="6425565" cy="1270"/>
                        </a:xfrm>
                        <a:custGeom>
                          <a:avLst/>
                          <a:gdLst/>
                          <a:ahLst/>
                          <a:cxnLst/>
                          <a:rect l="l" t="t" r="r" b="b"/>
                          <a:pathLst>
                            <a:path w="6425565" h="0">
                              <a:moveTo>
                                <a:pt x="0" y="0"/>
                              </a:moveTo>
                              <a:lnTo>
                                <a:pt x="373484" y="0"/>
                              </a:lnTo>
                            </a:path>
                            <a:path w="6425565" h="0">
                              <a:moveTo>
                                <a:pt x="373484"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507534pt;margin-top:5.257813pt;width:505.95pt;height:.1pt;mso-position-horizontal-relative:page;mso-position-vertical-relative:paragraph;z-index:15888384" id="docshape192" coordorigin="1110,105" coordsize="10119,0" path="m1110,105l1698,105m1698,105l11229,105e" filled="false" stroked="true" strokeweight=".600167pt" strokecolor="#000000">
                <v:path arrowok="t"/>
                <v:stroke dashstyle="solid"/>
                <w10:wrap type="none"/>
              </v:shape>
            </w:pict>
          </mc:Fallback>
        </mc:AlternateContent>
      </w:r>
      <w:r>
        <w:rPr>
          <w:b/>
          <w:w w:val="105"/>
          <w:sz w:val="15"/>
        </w:rPr>
        <w:t>Qeyd:</w:t>
      </w:r>
      <w:r>
        <w:rPr>
          <w:b/>
          <w:spacing w:val="-4"/>
          <w:w w:val="105"/>
          <w:sz w:val="15"/>
        </w:rPr>
        <w:t> </w:t>
      </w:r>
      <w:r>
        <w:rPr>
          <w:w w:val="105"/>
          <w:sz w:val="15"/>
        </w:rPr>
        <w:t>Bu Məcəllənin 259-cu maddəsində "xeyli miqdar" dedikdə şərti maliyyə vahidinin dörd yüz mislindən </w:t>
      </w:r>
      <w:r>
        <w:rPr>
          <w:strike/>
          <w:w w:val="105"/>
          <w:sz w:val="15"/>
        </w:rPr>
        <w:t>artıq olan məbləğ başa düşülür.</w:t>
      </w:r>
    </w:p>
    <w:p>
      <w:pPr>
        <w:spacing w:line="288" w:lineRule="auto" w:before="0"/>
        <w:ind w:left="100" w:right="99" w:firstLine="444"/>
        <w:jc w:val="both"/>
        <w:rPr>
          <w:sz w:val="15"/>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259-cu maddənin “Qeyd”ində “</w:t>
      </w:r>
      <w:r>
        <w:rPr>
          <w:b/>
          <w:w w:val="105"/>
          <w:sz w:val="15"/>
        </w:rPr>
        <w:t>şərti maliyyə vahidi məbləğinin üç yüz mislindən min mislinədək</w:t>
      </w:r>
      <w:r>
        <w:rPr>
          <w:w w:val="105"/>
          <w:sz w:val="15"/>
        </w:rPr>
        <w:t>” və “</w:t>
      </w:r>
      <w:r>
        <w:rPr>
          <w:b/>
          <w:w w:val="105"/>
          <w:sz w:val="15"/>
        </w:rPr>
        <w:t>şərti maliyyə vahidi məbləğinin</w:t>
      </w:r>
      <w:r>
        <w:rPr>
          <w:b/>
          <w:spacing w:val="-24"/>
          <w:w w:val="105"/>
          <w:sz w:val="15"/>
        </w:rPr>
        <w:t> </w:t>
      </w:r>
      <w:r>
        <w:rPr>
          <w:b/>
          <w:w w:val="105"/>
          <w:sz w:val="15"/>
        </w:rPr>
        <w:t>min</w:t>
      </w:r>
      <w:r>
        <w:rPr>
          <w:b/>
          <w:spacing w:val="-13"/>
          <w:w w:val="105"/>
          <w:sz w:val="15"/>
        </w:rPr>
        <w:t> </w:t>
      </w:r>
      <w:r>
        <w:rPr>
          <w:b/>
          <w:w w:val="105"/>
          <w:sz w:val="15"/>
        </w:rPr>
        <w:t>mislindən</w:t>
      </w:r>
      <w:r>
        <w:rPr>
          <w:w w:val="105"/>
          <w:sz w:val="15"/>
        </w:rPr>
        <w:t>” sözləri müvafiq olaraq “</w:t>
      </w:r>
      <w:r>
        <w:rPr>
          <w:spacing w:val="-24"/>
          <w:w w:val="105"/>
          <w:sz w:val="15"/>
        </w:rPr>
        <w:t> </w:t>
      </w:r>
      <w:r>
        <w:rPr>
          <w:b/>
          <w:w w:val="105"/>
          <w:sz w:val="15"/>
        </w:rPr>
        <w:t>üç yüz manatdan min manatadək</w:t>
      </w:r>
      <w:r>
        <w:rPr>
          <w:w w:val="105"/>
          <w:sz w:val="15"/>
        </w:rPr>
        <w:t>” və “</w:t>
      </w:r>
      <w:r>
        <w:rPr>
          <w:b/>
          <w:w w:val="105"/>
          <w:sz w:val="15"/>
        </w:rPr>
        <w:t>min manatdan</w:t>
      </w:r>
      <w:r>
        <w:rPr>
          <w:w w:val="105"/>
          <w:sz w:val="15"/>
        </w:rPr>
        <w:t>” sözləri ilə əvəz edilmişdir.</w:t>
      </w:r>
    </w:p>
    <w:p>
      <w:pPr>
        <w:spacing w:line="288" w:lineRule="auto" w:before="1"/>
        <w:ind w:left="100" w:right="97" w:firstLine="444"/>
        <w:jc w:val="both"/>
        <w:rPr>
          <w:sz w:val="15"/>
        </w:rPr>
      </w:pPr>
      <w:r>
        <w:rPr>
          <w:color w:val="0000FF"/>
          <w:w w:val="105"/>
          <w:sz w:val="15"/>
          <w:u w:val="single" w:color="0000FF"/>
        </w:rPr>
        <w:t>11</w:t>
      </w:r>
      <w:r>
        <w:rPr>
          <w:color w:val="0000FF"/>
          <w:w w:val="105"/>
          <w:sz w:val="15"/>
          <w:u w:val="single" w:color="0000FF"/>
        </w:rPr>
        <w:t> noyabr</w:t>
      </w:r>
      <w:r>
        <w:rPr>
          <w:color w:val="0000FF"/>
          <w:w w:val="105"/>
          <w:sz w:val="15"/>
          <w:u w:val="single" w:color="0000FF"/>
        </w:rPr>
        <w:t> 2016-cı</w:t>
      </w:r>
      <w:r>
        <w:rPr>
          <w:color w:val="0000FF"/>
          <w:w w:val="105"/>
          <w:sz w:val="15"/>
          <w:u w:val="single" w:color="0000FF"/>
        </w:rPr>
        <w:t> il</w:t>
      </w:r>
      <w:r>
        <w:rPr>
          <w:color w:val="0000FF"/>
          <w:w w:val="105"/>
          <w:sz w:val="15"/>
          <w:u w:val="single" w:color="0000FF"/>
        </w:rPr>
        <w:t> tarixli </w:t>
      </w:r>
      <w:r>
        <w:rPr>
          <w:b/>
          <w:color w:val="0000FF"/>
          <w:w w:val="105"/>
          <w:sz w:val="15"/>
          <w:u w:val="single" w:color="0000FF"/>
        </w:rPr>
        <w:t>395-VQD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 </w:t>
      </w:r>
      <w:r>
        <w:rPr>
          <w:b/>
          <w:w w:val="105"/>
          <w:sz w:val="15"/>
        </w:rPr>
        <w:t>(“Azərbaycan” qəzeti, 18 dekabr 2016-cı il, № 281, Azərbaycan Respublikasının Qanunvericilik Toplusu, 2016-cı il, № 12, maddə 2008)</w:t>
      </w:r>
      <w:r>
        <w:rPr>
          <w:b/>
          <w:spacing w:val="-6"/>
          <w:w w:val="105"/>
          <w:sz w:val="15"/>
        </w:rPr>
        <w:t> </w:t>
      </w:r>
      <w:r>
        <w:rPr>
          <w:w w:val="105"/>
          <w:sz w:val="15"/>
        </w:rPr>
        <w:t>ilə “</w:t>
      </w:r>
      <w:r>
        <w:rPr>
          <w:b/>
          <w:w w:val="105"/>
          <w:sz w:val="15"/>
        </w:rPr>
        <w:t>Qeyd</w:t>
      </w:r>
      <w:r>
        <w:rPr>
          <w:w w:val="105"/>
          <w:sz w:val="15"/>
        </w:rPr>
        <w:t>” hissə yeni redaksiyada verilmişdir.</w:t>
      </w:r>
    </w:p>
    <w:p>
      <w:pPr>
        <w:spacing w:before="1"/>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8" w:lineRule="auto" w:before="34"/>
        <w:ind w:left="100" w:right="108" w:firstLine="444"/>
        <w:jc w:val="both"/>
        <w:rPr>
          <w:sz w:val="15"/>
        </w:rPr>
      </w:pPr>
      <w:r>
        <w:rPr>
          <w:sz w:val="15"/>
        </w:rPr>
        <mc:AlternateContent>
          <mc:Choice Requires="wps">
            <w:drawing>
              <wp:anchor distT="0" distB="0" distL="0" distR="0" allowOverlap="1" layoutInCell="1" locked="0" behindDoc="0" simplePos="0" relativeHeight="15888896">
                <wp:simplePos x="0" y="0"/>
                <wp:positionH relativeFrom="page">
                  <wp:posOffset>704945</wp:posOffset>
                </wp:positionH>
                <wp:positionV relativeFrom="paragraph">
                  <wp:posOffset>66546</wp:posOffset>
                </wp:positionV>
                <wp:extent cx="6425565" cy="1270"/>
                <wp:effectExtent l="0" t="0" r="0" b="0"/>
                <wp:wrapNone/>
                <wp:docPr id="318" name="Graphic 318"/>
                <wp:cNvGraphicFramePr>
                  <a:graphicFrameLocks/>
                </wp:cNvGraphicFramePr>
                <a:graphic>
                  <a:graphicData uri="http://schemas.microsoft.com/office/word/2010/wordprocessingShape">
                    <wps:wsp>
                      <wps:cNvPr id="318" name="Graphic 318"/>
                      <wps:cNvSpPr/>
                      <wps:spPr>
                        <a:xfrm>
                          <a:off x="0" y="0"/>
                          <a:ext cx="6425565" cy="1270"/>
                        </a:xfrm>
                        <a:custGeom>
                          <a:avLst/>
                          <a:gdLst/>
                          <a:ahLst/>
                          <a:cxnLst/>
                          <a:rect l="l" t="t" r="r" b="b"/>
                          <a:pathLst>
                            <a:path w="6425565" h="0">
                              <a:moveTo>
                                <a:pt x="0" y="0"/>
                              </a:moveTo>
                              <a:lnTo>
                                <a:pt x="358239" y="0"/>
                              </a:lnTo>
                            </a:path>
                            <a:path w="6425565" h="0">
                              <a:moveTo>
                                <a:pt x="358239" y="0"/>
                              </a:moveTo>
                              <a:lnTo>
                                <a:pt x="3872039" y="0"/>
                              </a:lnTo>
                            </a:path>
                            <a:path w="6425565" h="0">
                              <a:moveTo>
                                <a:pt x="3872039" y="0"/>
                              </a:moveTo>
                              <a:lnTo>
                                <a:pt x="5632751" y="0"/>
                              </a:lnTo>
                            </a:path>
                            <a:path w="6425565" h="0">
                              <a:moveTo>
                                <a:pt x="5632751"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507534pt;margin-top:5.239897pt;width:505.95pt;height:.1pt;mso-position-horizontal-relative:page;mso-position-vertical-relative:paragraph;z-index:15888896" id="docshape193" coordorigin="1110,105" coordsize="10119,0" path="m1110,105l1674,105m1674,105l7208,105m7208,105l9981,105m9981,105l11229,105e" filled="false" stroked="true" strokeweight=".600167pt" strokecolor="#000000">
                <v:path arrowok="t"/>
                <v:stroke dashstyle="solid"/>
                <w10:wrap type="none"/>
              </v:shape>
            </w:pict>
          </mc:Fallback>
        </mc:AlternateContent>
      </w:r>
      <w:r>
        <w:rPr>
          <w:b/>
          <w:w w:val="105"/>
          <w:sz w:val="15"/>
        </w:rPr>
        <w:t>Qeyd:</w:t>
      </w:r>
      <w:r>
        <w:rPr>
          <w:b/>
          <w:spacing w:val="-6"/>
          <w:w w:val="105"/>
          <w:sz w:val="15"/>
        </w:rPr>
        <w:t> </w:t>
      </w:r>
      <w:r>
        <w:rPr>
          <w:w w:val="105"/>
          <w:sz w:val="15"/>
        </w:rPr>
        <w:t>Bu Məcəllənin 259.1-ci maddəsində "xeyli miqdar" dedikdə, üç yüz manatdan min manatadək olan məbləğ, </w:t>
      </w:r>
      <w:r>
        <w:rPr>
          <w:strike/>
          <w:w w:val="105"/>
          <w:sz w:val="15"/>
        </w:rPr>
        <w:t>259.2.4-cü maddəsində "külli miqdar" dedikdə isə min manatdan artıq olan məbləğ başa düşülür.</w:t>
      </w:r>
    </w:p>
    <w:p>
      <w:pPr>
        <w:pStyle w:val="BodyText"/>
        <w:spacing w:before="34"/>
        <w:rPr>
          <w:sz w:val="15"/>
        </w:rPr>
      </w:pPr>
    </w:p>
    <w:p>
      <w:pPr>
        <w:pStyle w:val="ListParagraph"/>
        <w:numPr>
          <w:ilvl w:val="0"/>
          <w:numId w:val="327"/>
        </w:numPr>
        <w:tabs>
          <w:tab w:pos="1116" w:val="left" w:leader="none"/>
        </w:tabs>
        <w:spacing w:line="288" w:lineRule="auto" w:before="0" w:after="0"/>
        <w:ind w:left="100" w:right="93" w:firstLine="444"/>
        <w:jc w:val="both"/>
        <w:rPr>
          <w:b/>
          <w:color w:val="0000FF"/>
          <w:position w:val="12"/>
          <w:sz w:val="15"/>
          <w:u w:val="single" w:color="0000FF"/>
        </w:rPr>
      </w:pPr>
      <w:r>
        <w:rPr>
          <w:color w:val="0000FF"/>
          <w:w w:val="105"/>
          <w:sz w:val="15"/>
          <w:u w:val="single" w:color="0000FF"/>
        </w:rPr>
        <w:t>11 noyabr 2016-cı il tarixli </w:t>
      </w:r>
      <w:r>
        <w:rPr>
          <w:b/>
          <w:color w:val="0000FF"/>
          <w:w w:val="105"/>
          <w:sz w:val="15"/>
          <w:u w:val="single" w:color="0000FF"/>
        </w:rPr>
        <w:t>395-VQD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(“Azərbaycan” qəzeti, 18 dekabr 2016-cı il, № 281, Azərbaycan Respublikasının Qanunvericilik Toplusu, 2016-cı il, № 12, maddə 2008) </w:t>
      </w:r>
      <w:r>
        <w:rPr>
          <w:w w:val="105"/>
          <w:sz w:val="15"/>
        </w:rPr>
        <w:t>ilə</w:t>
      </w:r>
      <w:r>
        <w:rPr>
          <w:spacing w:val="-24"/>
          <w:w w:val="105"/>
          <w:sz w:val="15"/>
        </w:rPr>
        <w:t> </w:t>
      </w:r>
      <w:r>
        <w:rPr>
          <w:w w:val="105"/>
          <w:sz w:val="15"/>
        </w:rPr>
        <w:t>260-cı</w:t>
      </w:r>
      <w:r>
        <w:rPr>
          <w:spacing w:val="-24"/>
          <w:w w:val="105"/>
          <w:sz w:val="15"/>
        </w:rPr>
        <w:t> </w:t>
      </w:r>
      <w:r>
        <w:rPr>
          <w:w w:val="105"/>
          <w:sz w:val="15"/>
        </w:rPr>
        <w:t>maddənin</w:t>
      </w:r>
      <w:r>
        <w:rPr>
          <w:spacing w:val="-23"/>
          <w:w w:val="105"/>
          <w:sz w:val="15"/>
        </w:rPr>
        <w:t> </w:t>
      </w:r>
      <w:r>
        <w:rPr>
          <w:w w:val="105"/>
          <w:sz w:val="15"/>
        </w:rPr>
        <w:t>adında</w:t>
      </w:r>
      <w:r>
        <w:rPr>
          <w:spacing w:val="-24"/>
          <w:w w:val="105"/>
          <w:sz w:val="15"/>
        </w:rPr>
        <w:t> </w:t>
      </w:r>
      <w:r>
        <w:rPr>
          <w:w w:val="105"/>
          <w:sz w:val="15"/>
        </w:rPr>
        <w:t>“</w:t>
      </w:r>
      <w:r>
        <w:rPr>
          <w:spacing w:val="-24"/>
          <w:w w:val="105"/>
          <w:sz w:val="15"/>
        </w:rPr>
        <w:t> </w:t>
      </w:r>
      <w:r>
        <w:rPr>
          <w:b/>
          <w:w w:val="105"/>
          <w:sz w:val="15"/>
        </w:rPr>
        <w:t>Meşələri</w:t>
      </w:r>
      <w:r>
        <w:rPr>
          <w:w w:val="105"/>
          <w:sz w:val="15"/>
        </w:rPr>
        <w:t>”</w:t>
      </w:r>
      <w:r>
        <w:rPr>
          <w:spacing w:val="-23"/>
          <w:w w:val="105"/>
          <w:sz w:val="15"/>
        </w:rPr>
        <w:t> </w:t>
      </w:r>
      <w:r>
        <w:rPr>
          <w:w w:val="105"/>
          <w:sz w:val="15"/>
        </w:rPr>
        <w:t>sözündən</w:t>
      </w:r>
      <w:r>
        <w:rPr>
          <w:spacing w:val="-24"/>
          <w:w w:val="105"/>
          <w:sz w:val="15"/>
        </w:rPr>
        <w:t> </w:t>
      </w:r>
      <w:r>
        <w:rPr>
          <w:w w:val="105"/>
          <w:sz w:val="15"/>
        </w:rPr>
        <w:t>sonra</w:t>
      </w:r>
      <w:r>
        <w:rPr>
          <w:spacing w:val="-24"/>
          <w:w w:val="105"/>
          <w:sz w:val="15"/>
        </w:rPr>
        <w:t> </w:t>
      </w:r>
      <w:r>
        <w:rPr>
          <w:w w:val="105"/>
          <w:sz w:val="15"/>
        </w:rPr>
        <w:t>“</w:t>
      </w:r>
      <w:r>
        <w:rPr>
          <w:spacing w:val="-23"/>
          <w:w w:val="105"/>
          <w:sz w:val="15"/>
        </w:rPr>
        <w:t> </w:t>
      </w:r>
      <w:r>
        <w:rPr>
          <w:b/>
          <w:w w:val="105"/>
          <w:sz w:val="15"/>
        </w:rPr>
        <w:t>və</w:t>
      </w:r>
      <w:r>
        <w:rPr>
          <w:b/>
          <w:spacing w:val="-24"/>
          <w:w w:val="105"/>
          <w:sz w:val="15"/>
        </w:rPr>
        <w:t> </w:t>
      </w:r>
      <w:r>
        <w:rPr>
          <w:b/>
          <w:w w:val="105"/>
          <w:sz w:val="15"/>
        </w:rPr>
        <w:t>digər</w:t>
      </w:r>
      <w:r>
        <w:rPr>
          <w:b/>
          <w:spacing w:val="-23"/>
          <w:w w:val="105"/>
          <w:sz w:val="15"/>
        </w:rPr>
        <w:t> </w:t>
      </w:r>
      <w:r>
        <w:rPr>
          <w:b/>
          <w:w w:val="105"/>
          <w:sz w:val="15"/>
        </w:rPr>
        <w:t>yaşıllıqları</w:t>
      </w:r>
      <w:r>
        <w:rPr>
          <w:w w:val="105"/>
          <w:sz w:val="15"/>
        </w:rPr>
        <w:t>”</w:t>
      </w:r>
      <w:r>
        <w:rPr>
          <w:spacing w:val="-24"/>
          <w:w w:val="105"/>
          <w:sz w:val="15"/>
        </w:rPr>
        <w:t> </w:t>
      </w:r>
      <w:r>
        <w:rPr>
          <w:w w:val="105"/>
          <w:sz w:val="15"/>
        </w:rPr>
        <w:t>sözləri</w:t>
      </w:r>
      <w:r>
        <w:rPr>
          <w:spacing w:val="-13"/>
          <w:w w:val="105"/>
          <w:sz w:val="15"/>
        </w:rPr>
        <w:t> </w:t>
      </w:r>
      <w:r>
        <w:rPr>
          <w:w w:val="105"/>
          <w:sz w:val="15"/>
        </w:rPr>
        <w:t>əlavə</w:t>
      </w:r>
      <w:r>
        <w:rPr>
          <w:spacing w:val="-7"/>
          <w:w w:val="105"/>
          <w:sz w:val="15"/>
        </w:rPr>
        <w:t> </w:t>
      </w:r>
      <w:r>
        <w:rPr>
          <w:w w:val="105"/>
          <w:sz w:val="15"/>
        </w:rPr>
        <w:t>edilmişdir,</w:t>
      </w:r>
      <w:r>
        <w:rPr>
          <w:spacing w:val="-8"/>
          <w:w w:val="105"/>
          <w:sz w:val="15"/>
        </w:rPr>
        <w:t> </w:t>
      </w:r>
      <w:r>
        <w:rPr>
          <w:w w:val="105"/>
          <w:sz w:val="15"/>
        </w:rPr>
        <w:t>“</w:t>
      </w:r>
      <w:r>
        <w:rPr>
          <w:spacing w:val="-24"/>
          <w:w w:val="105"/>
          <w:sz w:val="15"/>
        </w:rPr>
        <w:t> </w:t>
      </w:r>
      <w:r>
        <w:rPr>
          <w:b/>
          <w:w w:val="105"/>
          <w:sz w:val="15"/>
        </w:rPr>
        <w:t>korlama</w:t>
      </w:r>
      <w:r>
        <w:rPr>
          <w:w w:val="105"/>
          <w:sz w:val="15"/>
        </w:rPr>
        <w:t>” sözü “</w:t>
      </w:r>
      <w:r>
        <w:rPr>
          <w:b/>
          <w:w w:val="105"/>
          <w:sz w:val="15"/>
        </w:rPr>
        <w:t>zədələmə</w:t>
      </w:r>
      <w:r>
        <w:rPr>
          <w:w w:val="105"/>
          <w:sz w:val="15"/>
        </w:rPr>
        <w:t>” sözü ilə əvəz edilmişdir.</w:t>
      </w:r>
    </w:p>
    <w:p>
      <w:pPr>
        <w:pStyle w:val="ListParagraph"/>
        <w:spacing w:after="0" w:line="288" w:lineRule="auto"/>
        <w:jc w:val="both"/>
        <w:rPr>
          <w:b/>
          <w:position w:val="12"/>
          <w:sz w:val="15"/>
        </w:rPr>
        <w:sectPr>
          <w:pgSz w:w="11900" w:h="16840"/>
          <w:pgMar w:top="500" w:bottom="280" w:left="566" w:right="566"/>
        </w:sectPr>
      </w:pPr>
    </w:p>
    <w:p>
      <w:pPr>
        <w:pStyle w:val="ListParagraph"/>
        <w:numPr>
          <w:ilvl w:val="0"/>
          <w:numId w:val="327"/>
        </w:numPr>
        <w:tabs>
          <w:tab w:pos="1113" w:val="left" w:leader="none"/>
        </w:tabs>
        <w:spacing w:line="288" w:lineRule="auto" w:before="107" w:after="0"/>
        <w:ind w:left="100" w:right="97" w:firstLine="444"/>
        <w:jc w:val="both"/>
        <w:rPr>
          <w:b/>
          <w:color w:val="0000FF"/>
          <w:position w:val="13"/>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260.1-ci maddənin sanksiyasında “</w:t>
      </w:r>
      <w:r>
        <w:rPr>
          <w:b/>
          <w:w w:val="105"/>
          <w:sz w:val="15"/>
        </w:rPr>
        <w:t>şərti maliyyə vahidi məbləğinin yüz mislindən beş yüz mislinədək</w:t>
      </w:r>
      <w:r>
        <w:rPr>
          <w:w w:val="105"/>
          <w:sz w:val="15"/>
        </w:rPr>
        <w:t>” sözləri “</w:t>
      </w:r>
      <w:r>
        <w:rPr>
          <w:b/>
          <w:w w:val="105"/>
          <w:sz w:val="15"/>
        </w:rPr>
        <w:t>yüz manatdan beş yüz manatadək</w:t>
      </w:r>
      <w:r>
        <w:rPr>
          <w:w w:val="105"/>
          <w:sz w:val="15"/>
        </w:rPr>
        <w:t>” sözləri ilə əvəz edilmişdir.</w:t>
      </w:r>
    </w:p>
    <w:p>
      <w:pPr>
        <w:spacing w:line="288" w:lineRule="auto" w:before="1"/>
        <w:ind w:left="100" w:right="97" w:firstLine="444"/>
        <w:jc w:val="both"/>
        <w:rPr>
          <w:sz w:val="15"/>
        </w:rPr>
      </w:pPr>
      <w:r>
        <w:rPr>
          <w:color w:val="0000FF"/>
          <w:w w:val="105"/>
          <w:sz w:val="15"/>
          <w:u w:val="single" w:color="0000FF"/>
        </w:rPr>
        <w:t>11</w:t>
      </w:r>
      <w:r>
        <w:rPr>
          <w:color w:val="0000FF"/>
          <w:w w:val="105"/>
          <w:sz w:val="15"/>
          <w:u w:val="single" w:color="0000FF"/>
        </w:rPr>
        <w:t> noyabr</w:t>
      </w:r>
      <w:r>
        <w:rPr>
          <w:color w:val="0000FF"/>
          <w:w w:val="105"/>
          <w:sz w:val="15"/>
          <w:u w:val="single" w:color="0000FF"/>
        </w:rPr>
        <w:t> 2016-cı</w:t>
      </w:r>
      <w:r>
        <w:rPr>
          <w:color w:val="0000FF"/>
          <w:w w:val="105"/>
          <w:sz w:val="15"/>
          <w:u w:val="single" w:color="0000FF"/>
        </w:rPr>
        <w:t> il</w:t>
      </w:r>
      <w:r>
        <w:rPr>
          <w:color w:val="0000FF"/>
          <w:w w:val="105"/>
          <w:sz w:val="15"/>
          <w:u w:val="single" w:color="0000FF"/>
        </w:rPr>
        <w:t> tarixli </w:t>
      </w:r>
      <w:r>
        <w:rPr>
          <w:b/>
          <w:color w:val="0000FF"/>
          <w:w w:val="105"/>
          <w:sz w:val="15"/>
          <w:u w:val="single" w:color="0000FF"/>
        </w:rPr>
        <w:t>395-VQD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 </w:t>
      </w:r>
      <w:r>
        <w:rPr>
          <w:b/>
          <w:w w:val="105"/>
          <w:sz w:val="15"/>
        </w:rPr>
        <w:t>(“Azərbaycan” qəzeti, 18 dekabr 2016-cı il, № 281, Azərbaycan Respublikasının Qanunvericilik Toplusu, 2016-cı il, № 12, maddə 2008)</w:t>
      </w:r>
      <w:r>
        <w:rPr>
          <w:b/>
          <w:spacing w:val="-6"/>
          <w:w w:val="105"/>
          <w:sz w:val="15"/>
        </w:rPr>
        <w:t> </w:t>
      </w:r>
      <w:r>
        <w:rPr>
          <w:w w:val="105"/>
          <w:sz w:val="15"/>
        </w:rPr>
        <w:t>ilə 260.1-ci</w:t>
      </w:r>
      <w:r>
        <w:rPr>
          <w:spacing w:val="-8"/>
          <w:w w:val="105"/>
          <w:sz w:val="15"/>
        </w:rPr>
        <w:t> </w:t>
      </w:r>
      <w:r>
        <w:rPr>
          <w:w w:val="105"/>
          <w:sz w:val="15"/>
        </w:rPr>
        <w:t>maddənin</w:t>
      </w:r>
      <w:r>
        <w:rPr>
          <w:spacing w:val="-8"/>
          <w:w w:val="105"/>
          <w:sz w:val="15"/>
        </w:rPr>
        <w:t> </w:t>
      </w:r>
      <w:r>
        <w:rPr>
          <w:w w:val="105"/>
          <w:sz w:val="15"/>
        </w:rPr>
        <w:t>dispozisiyasında</w:t>
      </w:r>
      <w:r>
        <w:rPr>
          <w:spacing w:val="-8"/>
          <w:w w:val="105"/>
          <w:sz w:val="15"/>
        </w:rPr>
        <w:t> </w:t>
      </w:r>
      <w:r>
        <w:rPr>
          <w:w w:val="105"/>
          <w:sz w:val="15"/>
        </w:rPr>
        <w:t>“</w:t>
      </w:r>
      <w:r>
        <w:rPr>
          <w:b/>
          <w:w w:val="105"/>
          <w:sz w:val="15"/>
        </w:rPr>
        <w:t>meşələri</w:t>
      </w:r>
      <w:r>
        <w:rPr>
          <w:b/>
          <w:spacing w:val="-3"/>
          <w:w w:val="105"/>
          <w:sz w:val="15"/>
        </w:rPr>
        <w:t> </w:t>
      </w:r>
      <w:r>
        <w:rPr>
          <w:b/>
          <w:w w:val="105"/>
          <w:sz w:val="15"/>
        </w:rPr>
        <w:t>və</w:t>
      </w:r>
      <w:r>
        <w:rPr>
          <w:b/>
          <w:spacing w:val="-3"/>
          <w:w w:val="105"/>
          <w:sz w:val="15"/>
        </w:rPr>
        <w:t> </w:t>
      </w:r>
      <w:r>
        <w:rPr>
          <w:b/>
          <w:w w:val="105"/>
          <w:sz w:val="15"/>
        </w:rPr>
        <w:t>ya</w:t>
      </w:r>
      <w:r>
        <w:rPr>
          <w:b/>
          <w:spacing w:val="-3"/>
          <w:w w:val="105"/>
          <w:sz w:val="15"/>
        </w:rPr>
        <w:t> </w:t>
      </w:r>
      <w:r>
        <w:rPr>
          <w:b/>
          <w:w w:val="105"/>
          <w:sz w:val="15"/>
        </w:rPr>
        <w:t>meşə</w:t>
      </w:r>
      <w:r>
        <w:rPr>
          <w:b/>
          <w:spacing w:val="-3"/>
          <w:w w:val="105"/>
          <w:sz w:val="15"/>
        </w:rPr>
        <w:t> </w:t>
      </w:r>
      <w:r>
        <w:rPr>
          <w:b/>
          <w:w w:val="105"/>
          <w:sz w:val="15"/>
        </w:rPr>
        <w:t>fonduna</w:t>
      </w:r>
      <w:r>
        <w:rPr>
          <w:b/>
          <w:spacing w:val="-3"/>
          <w:w w:val="105"/>
          <w:sz w:val="15"/>
        </w:rPr>
        <w:t> </w:t>
      </w:r>
      <w:r>
        <w:rPr>
          <w:b/>
          <w:w w:val="105"/>
          <w:sz w:val="15"/>
        </w:rPr>
        <w:t>aid</w:t>
      </w:r>
      <w:r>
        <w:rPr>
          <w:b/>
          <w:spacing w:val="-3"/>
          <w:w w:val="105"/>
          <w:sz w:val="15"/>
        </w:rPr>
        <w:t> </w:t>
      </w:r>
      <w:r>
        <w:rPr>
          <w:b/>
          <w:w w:val="105"/>
          <w:sz w:val="15"/>
        </w:rPr>
        <w:t>olmayan</w:t>
      </w:r>
      <w:r>
        <w:rPr>
          <w:b/>
          <w:spacing w:val="-3"/>
          <w:w w:val="105"/>
          <w:sz w:val="15"/>
        </w:rPr>
        <w:t> </w:t>
      </w:r>
      <w:r>
        <w:rPr>
          <w:b/>
          <w:w w:val="105"/>
          <w:sz w:val="15"/>
        </w:rPr>
        <w:t>ağac</w:t>
      </w:r>
      <w:r>
        <w:rPr>
          <w:b/>
          <w:spacing w:val="-3"/>
          <w:w w:val="105"/>
          <w:sz w:val="15"/>
        </w:rPr>
        <w:t> </w:t>
      </w:r>
      <w:r>
        <w:rPr>
          <w:b/>
          <w:w w:val="105"/>
          <w:sz w:val="15"/>
        </w:rPr>
        <w:t>və</w:t>
      </w:r>
      <w:r>
        <w:rPr>
          <w:b/>
          <w:spacing w:val="-3"/>
          <w:w w:val="105"/>
          <w:sz w:val="15"/>
        </w:rPr>
        <w:t> </w:t>
      </w:r>
      <w:r>
        <w:rPr>
          <w:b/>
          <w:w w:val="105"/>
          <w:sz w:val="15"/>
        </w:rPr>
        <w:t>ya</w:t>
      </w:r>
      <w:r>
        <w:rPr>
          <w:b/>
          <w:spacing w:val="-3"/>
          <w:w w:val="105"/>
          <w:sz w:val="15"/>
        </w:rPr>
        <w:t> </w:t>
      </w:r>
      <w:r>
        <w:rPr>
          <w:b/>
          <w:w w:val="105"/>
          <w:sz w:val="15"/>
        </w:rPr>
        <w:t>kol</w:t>
      </w:r>
      <w:r>
        <w:rPr>
          <w:b/>
          <w:spacing w:val="-3"/>
          <w:w w:val="105"/>
          <w:sz w:val="15"/>
        </w:rPr>
        <w:t> </w:t>
      </w:r>
      <w:r>
        <w:rPr>
          <w:b/>
          <w:w w:val="105"/>
          <w:sz w:val="15"/>
        </w:rPr>
        <w:t>əkililərini</w:t>
      </w:r>
      <w:r>
        <w:rPr>
          <w:b/>
          <w:spacing w:val="-3"/>
          <w:w w:val="105"/>
          <w:sz w:val="15"/>
        </w:rPr>
        <w:t> </w:t>
      </w:r>
      <w:r>
        <w:rPr>
          <w:b/>
          <w:w w:val="105"/>
          <w:sz w:val="15"/>
        </w:rPr>
        <w:t>məhv</w:t>
      </w:r>
      <w:r>
        <w:rPr>
          <w:b/>
          <w:spacing w:val="-3"/>
          <w:w w:val="105"/>
          <w:sz w:val="15"/>
        </w:rPr>
        <w:t> </w:t>
      </w:r>
      <w:r>
        <w:rPr>
          <w:b/>
          <w:w w:val="105"/>
          <w:sz w:val="15"/>
        </w:rPr>
        <w:t>etmə və ya korlama</w:t>
      </w:r>
      <w:r>
        <w:rPr>
          <w:w w:val="105"/>
          <w:sz w:val="15"/>
        </w:rPr>
        <w:t>” sözləri “</w:t>
      </w:r>
      <w:r>
        <w:rPr>
          <w:b/>
          <w:w w:val="105"/>
          <w:sz w:val="15"/>
        </w:rPr>
        <w:t>meşələri, meşə fonduna daxil olmayan ağac və ya kol əkililərini və digər yaşıllıqları məhv</w:t>
      </w:r>
      <w:r>
        <w:rPr>
          <w:b/>
          <w:spacing w:val="-24"/>
          <w:w w:val="105"/>
          <w:sz w:val="15"/>
        </w:rPr>
        <w:t> </w:t>
      </w:r>
      <w:r>
        <w:rPr>
          <w:b/>
          <w:w w:val="105"/>
          <w:sz w:val="15"/>
        </w:rPr>
        <w:t>etmə</w:t>
      </w:r>
      <w:r>
        <w:rPr>
          <w:b/>
          <w:spacing w:val="-24"/>
          <w:w w:val="105"/>
          <w:sz w:val="15"/>
        </w:rPr>
        <w:t> </w:t>
      </w:r>
      <w:r>
        <w:rPr>
          <w:b/>
          <w:w w:val="105"/>
          <w:sz w:val="15"/>
        </w:rPr>
        <w:t>və</w:t>
      </w:r>
      <w:r>
        <w:rPr>
          <w:b/>
          <w:spacing w:val="-6"/>
          <w:w w:val="105"/>
          <w:sz w:val="15"/>
        </w:rPr>
        <w:t> </w:t>
      </w:r>
      <w:r>
        <w:rPr>
          <w:b/>
          <w:w w:val="105"/>
          <w:sz w:val="15"/>
        </w:rPr>
        <w:t>ya</w:t>
      </w:r>
      <w:r>
        <w:rPr>
          <w:b/>
          <w:spacing w:val="-1"/>
          <w:w w:val="105"/>
          <w:sz w:val="15"/>
        </w:rPr>
        <w:t> </w:t>
      </w:r>
      <w:r>
        <w:rPr>
          <w:b/>
          <w:w w:val="105"/>
          <w:sz w:val="15"/>
        </w:rPr>
        <w:t>zədələmə</w:t>
      </w:r>
      <w:r>
        <w:rPr>
          <w:w w:val="105"/>
          <w:sz w:val="15"/>
        </w:rPr>
        <w:t>”</w:t>
      </w:r>
      <w:r>
        <w:rPr>
          <w:spacing w:val="-1"/>
          <w:w w:val="105"/>
          <w:sz w:val="15"/>
        </w:rPr>
        <w:t> </w:t>
      </w:r>
      <w:r>
        <w:rPr>
          <w:w w:val="105"/>
          <w:sz w:val="15"/>
        </w:rPr>
        <w:t>sözləri</w:t>
      </w:r>
      <w:r>
        <w:rPr>
          <w:spacing w:val="-1"/>
          <w:w w:val="105"/>
          <w:sz w:val="15"/>
        </w:rPr>
        <w:t> </w:t>
      </w:r>
      <w:r>
        <w:rPr>
          <w:w w:val="105"/>
          <w:sz w:val="15"/>
        </w:rPr>
        <w:t>ilə,</w:t>
      </w:r>
      <w:r>
        <w:rPr>
          <w:spacing w:val="-1"/>
          <w:w w:val="105"/>
          <w:sz w:val="15"/>
        </w:rPr>
        <w:t> </w:t>
      </w:r>
      <w:r>
        <w:rPr>
          <w:w w:val="105"/>
          <w:sz w:val="15"/>
        </w:rPr>
        <w:t>sanksiyasında</w:t>
      </w:r>
      <w:r>
        <w:rPr>
          <w:spacing w:val="-1"/>
          <w:w w:val="105"/>
          <w:sz w:val="15"/>
        </w:rPr>
        <w:t> </w:t>
      </w:r>
      <w:r>
        <w:rPr>
          <w:w w:val="105"/>
          <w:sz w:val="15"/>
        </w:rPr>
        <w:t>“</w:t>
      </w:r>
      <w:r>
        <w:rPr>
          <w:spacing w:val="-24"/>
          <w:w w:val="105"/>
          <w:sz w:val="15"/>
        </w:rPr>
        <w:t> </w:t>
      </w:r>
      <w:r>
        <w:rPr>
          <w:b/>
          <w:w w:val="105"/>
          <w:sz w:val="15"/>
        </w:rPr>
        <w:t>yüz manatdan beş yüz manatadək</w:t>
      </w:r>
      <w:r>
        <w:rPr>
          <w:w w:val="105"/>
          <w:sz w:val="15"/>
        </w:rPr>
        <w:t>”</w:t>
      </w:r>
      <w:r>
        <w:rPr>
          <w:spacing w:val="-1"/>
          <w:w w:val="105"/>
          <w:sz w:val="15"/>
        </w:rPr>
        <w:t> </w:t>
      </w:r>
      <w:r>
        <w:rPr>
          <w:w w:val="105"/>
          <w:sz w:val="15"/>
        </w:rPr>
        <w:t>sözləri</w:t>
      </w:r>
      <w:r>
        <w:rPr>
          <w:spacing w:val="-1"/>
          <w:w w:val="105"/>
          <w:sz w:val="15"/>
        </w:rPr>
        <w:t> </w:t>
      </w:r>
      <w:r>
        <w:rPr>
          <w:w w:val="105"/>
          <w:sz w:val="15"/>
        </w:rPr>
        <w:t>“</w:t>
      </w:r>
      <w:r>
        <w:rPr>
          <w:b/>
          <w:w w:val="105"/>
          <w:sz w:val="15"/>
        </w:rPr>
        <w:t>min manatdan iki min manatadək</w:t>
      </w:r>
      <w:r>
        <w:rPr>
          <w:w w:val="105"/>
          <w:sz w:val="15"/>
        </w:rPr>
        <w:t>” sözləri ilə əvəz edilmişdir.</w:t>
      </w:r>
    </w:p>
    <w:p>
      <w:pPr>
        <w:spacing w:line="288" w:lineRule="auto" w:before="0"/>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260.1-ci</w:t>
      </w:r>
      <w:r>
        <w:rPr>
          <w:w w:val="105"/>
          <w:sz w:val="15"/>
        </w:rPr>
        <w:t> maddənin</w:t>
      </w:r>
      <w:r>
        <w:rPr>
          <w:w w:val="105"/>
          <w:sz w:val="15"/>
        </w:rPr>
        <w:t> sanksiyasında</w:t>
      </w:r>
      <w:r>
        <w:rPr>
          <w:w w:val="105"/>
          <w:sz w:val="15"/>
        </w:rPr>
        <w:t> “</w:t>
      </w:r>
      <w:r>
        <w:rPr>
          <w:b/>
          <w:w w:val="105"/>
          <w:sz w:val="15"/>
        </w:rPr>
        <w:t>işləri</w:t>
      </w:r>
      <w:r>
        <w:rPr>
          <w:b/>
          <w:w w:val="105"/>
          <w:sz w:val="15"/>
        </w:rPr>
        <w:t> və</w:t>
      </w:r>
      <w:r>
        <w:rPr>
          <w:b/>
          <w:w w:val="105"/>
          <w:sz w:val="15"/>
        </w:rPr>
        <w:t> ya</w:t>
      </w:r>
      <w:r>
        <w:rPr>
          <w:b/>
          <w:spacing w:val="-24"/>
          <w:w w:val="105"/>
          <w:sz w:val="15"/>
        </w:rPr>
        <w:t> </w:t>
      </w:r>
      <w:r>
        <w:rPr>
          <w:w w:val="105"/>
          <w:sz w:val="15"/>
        </w:rPr>
        <w:t>”</w:t>
      </w:r>
      <w:r>
        <w:rPr>
          <w:w w:val="105"/>
          <w:sz w:val="15"/>
        </w:rPr>
        <w:t> sözlərindən</w:t>
      </w:r>
      <w:r>
        <w:rPr>
          <w:w w:val="105"/>
          <w:sz w:val="15"/>
        </w:rPr>
        <w:t> sonra</w:t>
      </w:r>
      <w:r>
        <w:rPr>
          <w:w w:val="105"/>
          <w:sz w:val="15"/>
        </w:rPr>
        <w:t> “</w:t>
      </w:r>
      <w:r>
        <w:rPr>
          <w:b/>
          <w:w w:val="105"/>
          <w:sz w:val="15"/>
        </w:rPr>
        <w:t>bir</w:t>
      </w:r>
      <w:r>
        <w:rPr>
          <w:b/>
          <w:w w:val="105"/>
          <w:sz w:val="15"/>
        </w:rPr>
        <w:t> ilədək</w:t>
      </w:r>
      <w:r>
        <w:rPr>
          <w:b/>
          <w:w w:val="105"/>
          <w:sz w:val="15"/>
        </w:rPr>
        <w:t> müddətə</w:t>
      </w:r>
      <w:r>
        <w:rPr>
          <w:b/>
          <w:w w:val="105"/>
          <w:sz w:val="15"/>
        </w:rPr>
        <w:t> azadlığın məhdudlaşdırılması və ya</w:t>
      </w:r>
      <w:r>
        <w:rPr>
          <w:w w:val="105"/>
          <w:sz w:val="15"/>
        </w:rPr>
        <w:t>” sözləri əlavə edilmişdir.</w:t>
      </w:r>
    </w:p>
    <w:p>
      <w:pPr>
        <w:pStyle w:val="BodyText"/>
        <w:spacing w:before="47"/>
        <w:rPr>
          <w:sz w:val="15"/>
        </w:rPr>
      </w:pPr>
    </w:p>
    <w:p>
      <w:pPr>
        <w:pStyle w:val="ListParagraph"/>
        <w:numPr>
          <w:ilvl w:val="0"/>
          <w:numId w:val="327"/>
        </w:numPr>
        <w:tabs>
          <w:tab w:pos="1116" w:val="left" w:leader="none"/>
        </w:tabs>
        <w:spacing w:line="288" w:lineRule="auto" w:before="0" w:after="0"/>
        <w:ind w:left="100" w:right="102" w:firstLine="444"/>
        <w:jc w:val="both"/>
        <w:rPr>
          <w:b/>
          <w:color w:val="0000FF"/>
          <w:position w:val="12"/>
          <w:sz w:val="15"/>
          <w:u w:val="single" w:color="0000FF"/>
        </w:rPr>
      </w:pPr>
      <w:r>
        <w:rPr>
          <w:color w:val="0000FF"/>
          <w:w w:val="105"/>
          <w:sz w:val="15"/>
          <w:u w:val="single" w:color="0000FF"/>
        </w:rPr>
        <w:t>11 noyabr 2016-cı il tarixli </w:t>
      </w:r>
      <w:r>
        <w:rPr>
          <w:b/>
          <w:color w:val="0000FF"/>
          <w:w w:val="105"/>
          <w:sz w:val="15"/>
          <w:u w:val="single" w:color="0000FF"/>
        </w:rPr>
        <w:t>395-VQD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3"/>
          <w:w w:val="105"/>
          <w:sz w:val="15"/>
        </w:rPr>
        <w:t> </w:t>
      </w:r>
      <w:r>
        <w:rPr>
          <w:b/>
          <w:w w:val="105"/>
          <w:sz w:val="15"/>
        </w:rPr>
        <w:t>(“Azərbaycan” qəzeti, 18 dekabr 2016-cı il, № 281, Azərbaycan Respublikasının Qanunvericilik Toplusu, 2016-cı il, № 12, maddə 2008) </w:t>
      </w:r>
      <w:r>
        <w:rPr>
          <w:w w:val="105"/>
          <w:sz w:val="15"/>
        </w:rPr>
        <w:t>ilə yeni məzmunda 260.1-1-ci maddə əlavə edilmişdir.</w:t>
      </w:r>
    </w:p>
    <w:p>
      <w:pPr>
        <w:spacing w:line="288" w:lineRule="auto" w:before="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260.1-1-ci</w:t>
      </w:r>
      <w:r>
        <w:rPr>
          <w:w w:val="105"/>
          <w:sz w:val="15"/>
        </w:rPr>
        <w:t> maddənin</w:t>
      </w:r>
      <w:r>
        <w:rPr>
          <w:w w:val="105"/>
          <w:sz w:val="15"/>
        </w:rPr>
        <w:t> sanksiyasında</w:t>
      </w:r>
      <w:r>
        <w:rPr>
          <w:w w:val="105"/>
          <w:sz w:val="15"/>
        </w:rPr>
        <w:t> “</w:t>
      </w:r>
      <w:r>
        <w:rPr>
          <w:b/>
          <w:w w:val="105"/>
          <w:sz w:val="15"/>
        </w:rPr>
        <w:t>işləri</w:t>
      </w:r>
      <w:r>
        <w:rPr>
          <w:b/>
          <w:w w:val="105"/>
          <w:sz w:val="15"/>
        </w:rPr>
        <w:t> və</w:t>
      </w:r>
      <w:r>
        <w:rPr>
          <w:b/>
          <w:w w:val="105"/>
          <w:sz w:val="15"/>
        </w:rPr>
        <w:t> ya</w:t>
      </w:r>
      <w:r>
        <w:rPr>
          <w:b/>
          <w:spacing w:val="-24"/>
          <w:w w:val="105"/>
          <w:sz w:val="15"/>
        </w:rPr>
        <w:t> </w:t>
      </w:r>
      <w:r>
        <w:rPr>
          <w:w w:val="105"/>
          <w:sz w:val="15"/>
        </w:rPr>
        <w:t>”</w:t>
      </w:r>
      <w:r>
        <w:rPr>
          <w:w w:val="105"/>
          <w:sz w:val="15"/>
        </w:rPr>
        <w:t> sözlərindən</w:t>
      </w:r>
      <w:r>
        <w:rPr>
          <w:w w:val="105"/>
          <w:sz w:val="15"/>
        </w:rPr>
        <w:t> sonra</w:t>
      </w:r>
      <w:r>
        <w:rPr>
          <w:w w:val="105"/>
          <w:sz w:val="15"/>
        </w:rPr>
        <w:t> “</w:t>
      </w:r>
      <w:r>
        <w:rPr>
          <w:b/>
          <w:w w:val="105"/>
          <w:sz w:val="15"/>
        </w:rPr>
        <w:t>iki</w:t>
      </w:r>
      <w:r>
        <w:rPr>
          <w:b/>
          <w:w w:val="105"/>
          <w:sz w:val="15"/>
        </w:rPr>
        <w:t> ilədək</w:t>
      </w:r>
      <w:r>
        <w:rPr>
          <w:b/>
          <w:w w:val="105"/>
          <w:sz w:val="15"/>
        </w:rPr>
        <w:t> müddətə</w:t>
      </w:r>
      <w:r>
        <w:rPr>
          <w:b/>
          <w:w w:val="105"/>
          <w:sz w:val="15"/>
        </w:rPr>
        <w:t> azadlığın məhdudlaşdırılması və ya</w:t>
      </w:r>
      <w:r>
        <w:rPr>
          <w:w w:val="105"/>
          <w:sz w:val="15"/>
        </w:rPr>
        <w:t>” sözləri əlavə edilmişdir.</w:t>
      </w:r>
    </w:p>
    <w:p>
      <w:pPr>
        <w:pStyle w:val="BodyText"/>
        <w:spacing w:before="46"/>
        <w:rPr>
          <w:sz w:val="15"/>
        </w:rPr>
      </w:pPr>
    </w:p>
    <w:p>
      <w:pPr>
        <w:pStyle w:val="ListParagraph"/>
        <w:numPr>
          <w:ilvl w:val="0"/>
          <w:numId w:val="327"/>
        </w:numPr>
        <w:tabs>
          <w:tab w:pos="1116"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11 noyabr 2016-cı il tarixli </w:t>
      </w:r>
      <w:r>
        <w:rPr>
          <w:b/>
          <w:color w:val="0000FF"/>
          <w:w w:val="105"/>
          <w:sz w:val="15"/>
          <w:u w:val="single" w:color="0000FF"/>
        </w:rPr>
        <w:t>395-VQD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(“Azərbaycan” qəzeti, 18 dekabr 2016-cı il, № 281, Azərbaycan Respublikasının Qanunvericilik Toplusu, 2016-cı il, № 12, maddə 2008) </w:t>
      </w:r>
      <w:r>
        <w:rPr>
          <w:w w:val="105"/>
          <w:sz w:val="15"/>
        </w:rPr>
        <w:t>ilə</w:t>
      </w:r>
      <w:r>
        <w:rPr>
          <w:spacing w:val="-24"/>
          <w:w w:val="105"/>
          <w:sz w:val="15"/>
        </w:rPr>
        <w:t> </w:t>
      </w:r>
      <w:r>
        <w:rPr>
          <w:w w:val="105"/>
          <w:sz w:val="15"/>
        </w:rPr>
        <w:t>260.2-ci</w:t>
      </w:r>
      <w:r>
        <w:rPr>
          <w:spacing w:val="-24"/>
          <w:w w:val="105"/>
          <w:sz w:val="15"/>
        </w:rPr>
        <w:t> </w:t>
      </w:r>
      <w:r>
        <w:rPr>
          <w:w w:val="105"/>
          <w:sz w:val="15"/>
        </w:rPr>
        <w:t>maddənin</w:t>
      </w:r>
      <w:r>
        <w:rPr>
          <w:spacing w:val="-23"/>
          <w:w w:val="105"/>
          <w:sz w:val="15"/>
        </w:rPr>
        <w:t> </w:t>
      </w:r>
      <w:r>
        <w:rPr>
          <w:w w:val="105"/>
          <w:sz w:val="15"/>
        </w:rPr>
        <w:t>dispozisiyasında</w:t>
      </w:r>
      <w:r>
        <w:rPr>
          <w:spacing w:val="-16"/>
          <w:w w:val="105"/>
          <w:sz w:val="15"/>
        </w:rPr>
        <w:t> </w:t>
      </w:r>
      <w:r>
        <w:rPr>
          <w:w w:val="105"/>
          <w:sz w:val="15"/>
        </w:rPr>
        <w:t>“</w:t>
      </w:r>
      <w:r>
        <w:rPr>
          <w:spacing w:val="-24"/>
          <w:w w:val="105"/>
          <w:sz w:val="15"/>
        </w:rPr>
        <w:t> </w:t>
      </w:r>
      <w:r>
        <w:rPr>
          <w:b/>
          <w:w w:val="105"/>
          <w:sz w:val="15"/>
        </w:rPr>
        <w:t>tullantılarla</w:t>
      </w:r>
      <w:r>
        <w:rPr>
          <w:w w:val="105"/>
          <w:sz w:val="15"/>
        </w:rPr>
        <w:t>”</w:t>
      </w:r>
      <w:r>
        <w:rPr>
          <w:spacing w:val="-8"/>
          <w:w w:val="105"/>
          <w:sz w:val="15"/>
        </w:rPr>
        <w:t> </w:t>
      </w:r>
      <w:r>
        <w:rPr>
          <w:w w:val="105"/>
          <w:sz w:val="15"/>
        </w:rPr>
        <w:t>sözü</w:t>
      </w:r>
      <w:r>
        <w:rPr>
          <w:spacing w:val="-8"/>
          <w:w w:val="105"/>
          <w:sz w:val="15"/>
        </w:rPr>
        <w:t> </w:t>
      </w:r>
      <w:r>
        <w:rPr>
          <w:w w:val="105"/>
          <w:sz w:val="15"/>
        </w:rPr>
        <w:t>“</w:t>
      </w:r>
      <w:r>
        <w:rPr>
          <w:b/>
          <w:w w:val="105"/>
          <w:sz w:val="15"/>
        </w:rPr>
        <w:t>istehsalat</w:t>
      </w:r>
      <w:r>
        <w:rPr>
          <w:b/>
          <w:spacing w:val="-5"/>
          <w:w w:val="105"/>
          <w:sz w:val="15"/>
        </w:rPr>
        <w:t> </w:t>
      </w:r>
      <w:r>
        <w:rPr>
          <w:b/>
          <w:w w:val="105"/>
          <w:sz w:val="15"/>
        </w:rPr>
        <w:t>və</w:t>
      </w:r>
      <w:r>
        <w:rPr>
          <w:b/>
          <w:spacing w:val="-5"/>
          <w:w w:val="105"/>
          <w:sz w:val="15"/>
        </w:rPr>
        <w:t> </w:t>
      </w:r>
      <w:r>
        <w:rPr>
          <w:b/>
          <w:w w:val="105"/>
          <w:sz w:val="15"/>
        </w:rPr>
        <w:t>məişət</w:t>
      </w:r>
      <w:r>
        <w:rPr>
          <w:b/>
          <w:spacing w:val="-5"/>
          <w:w w:val="105"/>
          <w:sz w:val="15"/>
        </w:rPr>
        <w:t> </w:t>
      </w:r>
      <w:r>
        <w:rPr>
          <w:b/>
          <w:w w:val="105"/>
          <w:sz w:val="15"/>
        </w:rPr>
        <w:t>tullantıları</w:t>
      </w:r>
      <w:r>
        <w:rPr>
          <w:b/>
          <w:spacing w:val="-5"/>
          <w:w w:val="105"/>
          <w:sz w:val="15"/>
        </w:rPr>
        <w:t> </w:t>
      </w:r>
      <w:r>
        <w:rPr>
          <w:b/>
          <w:w w:val="105"/>
          <w:sz w:val="15"/>
        </w:rPr>
        <w:t>ilə</w:t>
      </w:r>
      <w:r>
        <w:rPr>
          <w:w w:val="105"/>
          <w:sz w:val="15"/>
        </w:rPr>
        <w:t>”</w:t>
      </w:r>
      <w:r>
        <w:rPr>
          <w:spacing w:val="-3"/>
          <w:w w:val="105"/>
          <w:sz w:val="15"/>
        </w:rPr>
        <w:t> </w:t>
      </w:r>
      <w:r>
        <w:rPr>
          <w:w w:val="105"/>
          <w:sz w:val="15"/>
        </w:rPr>
        <w:t>sözləri</w:t>
      </w:r>
      <w:r>
        <w:rPr>
          <w:spacing w:val="-3"/>
          <w:w w:val="105"/>
          <w:sz w:val="15"/>
        </w:rPr>
        <w:t> </w:t>
      </w:r>
      <w:r>
        <w:rPr>
          <w:w w:val="105"/>
          <w:sz w:val="15"/>
        </w:rPr>
        <w:t>ilə, “</w:t>
      </w:r>
      <w:r>
        <w:rPr>
          <w:b/>
          <w:w w:val="105"/>
          <w:sz w:val="15"/>
        </w:rPr>
        <w:t>aid</w:t>
      </w:r>
      <w:r>
        <w:rPr>
          <w:b/>
          <w:spacing w:val="-24"/>
          <w:w w:val="105"/>
          <w:sz w:val="15"/>
        </w:rPr>
        <w:t> </w:t>
      </w:r>
      <w:r>
        <w:rPr>
          <w:b/>
          <w:w w:val="105"/>
          <w:sz w:val="15"/>
        </w:rPr>
        <w:t>olmayan</w:t>
      </w:r>
      <w:r>
        <w:rPr>
          <w:b/>
          <w:spacing w:val="-12"/>
          <w:w w:val="105"/>
          <w:sz w:val="15"/>
        </w:rPr>
        <w:t> </w:t>
      </w:r>
      <w:r>
        <w:rPr>
          <w:b/>
          <w:w w:val="105"/>
          <w:sz w:val="15"/>
        </w:rPr>
        <w:t>ağac və ya kol əkililəri məhv etmə və ya korlama</w:t>
      </w:r>
      <w:r>
        <w:rPr>
          <w:b/>
          <w:spacing w:val="-24"/>
          <w:w w:val="105"/>
          <w:sz w:val="15"/>
        </w:rPr>
        <w:t> </w:t>
      </w:r>
      <w:r>
        <w:rPr>
          <w:w w:val="105"/>
          <w:sz w:val="15"/>
        </w:rPr>
        <w:t>” sözləri “</w:t>
      </w:r>
      <w:r>
        <w:rPr>
          <w:b/>
          <w:w w:val="105"/>
          <w:sz w:val="15"/>
        </w:rPr>
        <w:t>daxil olmayan ağac və ya kol əkililəri və</w:t>
      </w:r>
      <w:r>
        <w:rPr>
          <w:b/>
          <w:spacing w:val="-24"/>
          <w:w w:val="105"/>
          <w:sz w:val="15"/>
        </w:rPr>
        <w:t> </w:t>
      </w:r>
      <w:r>
        <w:rPr>
          <w:b/>
          <w:w w:val="105"/>
          <w:sz w:val="15"/>
        </w:rPr>
        <w:t>digər</w:t>
      </w:r>
      <w:r>
        <w:rPr>
          <w:b/>
          <w:spacing w:val="-24"/>
          <w:w w:val="105"/>
          <w:sz w:val="15"/>
        </w:rPr>
        <w:t> </w:t>
      </w:r>
      <w:r>
        <w:rPr>
          <w:b/>
          <w:w w:val="105"/>
          <w:sz w:val="15"/>
        </w:rPr>
        <w:t>yaşıllıqları</w:t>
      </w:r>
      <w:r>
        <w:rPr>
          <w:b/>
          <w:spacing w:val="-20"/>
          <w:w w:val="105"/>
          <w:sz w:val="15"/>
        </w:rPr>
        <w:t> </w:t>
      </w:r>
      <w:r>
        <w:rPr>
          <w:b/>
          <w:w w:val="105"/>
          <w:sz w:val="15"/>
        </w:rPr>
        <w:t>məhv</w:t>
      </w:r>
      <w:r>
        <w:rPr>
          <w:b/>
          <w:spacing w:val="-5"/>
          <w:w w:val="105"/>
          <w:sz w:val="15"/>
        </w:rPr>
        <w:t> </w:t>
      </w:r>
      <w:r>
        <w:rPr>
          <w:b/>
          <w:w w:val="105"/>
          <w:sz w:val="15"/>
        </w:rPr>
        <w:t>etmə</w:t>
      </w:r>
      <w:r>
        <w:rPr>
          <w:b/>
          <w:spacing w:val="-5"/>
          <w:w w:val="105"/>
          <w:sz w:val="15"/>
        </w:rPr>
        <w:t> </w:t>
      </w:r>
      <w:r>
        <w:rPr>
          <w:b/>
          <w:w w:val="105"/>
          <w:sz w:val="15"/>
        </w:rPr>
        <w:t>və</w:t>
      </w:r>
      <w:r>
        <w:rPr>
          <w:b/>
          <w:spacing w:val="-5"/>
          <w:w w:val="105"/>
          <w:sz w:val="15"/>
        </w:rPr>
        <w:t> </w:t>
      </w:r>
      <w:r>
        <w:rPr>
          <w:b/>
          <w:w w:val="105"/>
          <w:sz w:val="15"/>
        </w:rPr>
        <w:t>ya</w:t>
      </w:r>
      <w:r>
        <w:rPr>
          <w:b/>
          <w:spacing w:val="-5"/>
          <w:w w:val="105"/>
          <w:sz w:val="15"/>
        </w:rPr>
        <w:t> </w:t>
      </w:r>
      <w:r>
        <w:rPr>
          <w:b/>
          <w:w w:val="105"/>
          <w:sz w:val="15"/>
        </w:rPr>
        <w:t>zədələmə</w:t>
      </w:r>
      <w:r>
        <w:rPr>
          <w:w w:val="105"/>
          <w:sz w:val="15"/>
        </w:rPr>
        <w:t>”</w:t>
      </w:r>
      <w:r>
        <w:rPr>
          <w:spacing w:val="-7"/>
          <w:w w:val="105"/>
          <w:sz w:val="15"/>
        </w:rPr>
        <w:t> </w:t>
      </w:r>
      <w:r>
        <w:rPr>
          <w:w w:val="105"/>
          <w:sz w:val="15"/>
        </w:rPr>
        <w:t>sözləri</w:t>
      </w:r>
      <w:r>
        <w:rPr>
          <w:spacing w:val="-7"/>
          <w:w w:val="105"/>
          <w:sz w:val="15"/>
        </w:rPr>
        <w:t> </w:t>
      </w:r>
      <w:r>
        <w:rPr>
          <w:w w:val="105"/>
          <w:sz w:val="15"/>
        </w:rPr>
        <w:t>ilə,</w:t>
      </w:r>
      <w:r>
        <w:rPr>
          <w:spacing w:val="-7"/>
          <w:w w:val="105"/>
          <w:sz w:val="15"/>
        </w:rPr>
        <w:t> </w:t>
      </w:r>
      <w:r>
        <w:rPr>
          <w:w w:val="105"/>
          <w:sz w:val="15"/>
        </w:rPr>
        <w:t>sanksiyasında</w:t>
      </w:r>
      <w:r>
        <w:rPr>
          <w:spacing w:val="-7"/>
          <w:w w:val="105"/>
          <w:sz w:val="15"/>
        </w:rPr>
        <w:t> </w:t>
      </w:r>
      <w:r>
        <w:rPr>
          <w:w w:val="105"/>
          <w:sz w:val="15"/>
        </w:rPr>
        <w:t>“</w:t>
      </w:r>
      <w:r>
        <w:rPr>
          <w:spacing w:val="-24"/>
          <w:w w:val="105"/>
          <w:sz w:val="15"/>
        </w:rPr>
        <w:t> </w:t>
      </w:r>
      <w:r>
        <w:rPr>
          <w:b/>
          <w:w w:val="105"/>
          <w:sz w:val="15"/>
        </w:rPr>
        <w:t>iki</w:t>
      </w:r>
      <w:r>
        <w:rPr>
          <w:b/>
          <w:spacing w:val="-3"/>
          <w:w w:val="105"/>
          <w:sz w:val="15"/>
        </w:rPr>
        <w:t> </w:t>
      </w:r>
      <w:r>
        <w:rPr>
          <w:b/>
          <w:w w:val="105"/>
          <w:sz w:val="15"/>
        </w:rPr>
        <w:t>ildən</w:t>
      </w:r>
      <w:r>
        <w:rPr>
          <w:b/>
          <w:spacing w:val="-4"/>
          <w:w w:val="105"/>
          <w:sz w:val="15"/>
        </w:rPr>
        <w:t> </w:t>
      </w:r>
      <w:r>
        <w:rPr>
          <w:b/>
          <w:w w:val="105"/>
          <w:sz w:val="15"/>
        </w:rPr>
        <w:t>yeddi</w:t>
      </w:r>
      <w:r>
        <w:rPr>
          <w:b/>
          <w:spacing w:val="-4"/>
          <w:w w:val="105"/>
          <w:sz w:val="15"/>
        </w:rPr>
        <w:t> </w:t>
      </w:r>
      <w:r>
        <w:rPr>
          <w:b/>
          <w:w w:val="105"/>
          <w:sz w:val="15"/>
        </w:rPr>
        <w:t>ilədək</w:t>
      </w:r>
      <w:r>
        <w:rPr>
          <w:w w:val="105"/>
          <w:sz w:val="15"/>
        </w:rPr>
        <w:t>”</w:t>
      </w:r>
      <w:r>
        <w:rPr>
          <w:spacing w:val="-2"/>
          <w:w w:val="105"/>
          <w:sz w:val="15"/>
        </w:rPr>
        <w:t> </w:t>
      </w:r>
      <w:r>
        <w:rPr>
          <w:w w:val="105"/>
          <w:sz w:val="15"/>
        </w:rPr>
        <w:t>sözləri</w:t>
      </w:r>
      <w:r>
        <w:rPr>
          <w:spacing w:val="-2"/>
          <w:w w:val="105"/>
          <w:sz w:val="15"/>
        </w:rPr>
        <w:t> </w:t>
      </w:r>
      <w:r>
        <w:rPr>
          <w:w w:val="105"/>
          <w:sz w:val="15"/>
        </w:rPr>
        <w:t>“</w:t>
      </w:r>
      <w:r>
        <w:rPr>
          <w:b/>
          <w:w w:val="105"/>
          <w:sz w:val="15"/>
        </w:rPr>
        <w:t>iki min</w:t>
      </w:r>
      <w:r>
        <w:rPr>
          <w:b/>
          <w:spacing w:val="-4"/>
          <w:w w:val="105"/>
          <w:sz w:val="15"/>
        </w:rPr>
        <w:t> </w:t>
      </w:r>
      <w:r>
        <w:rPr>
          <w:b/>
          <w:w w:val="105"/>
          <w:sz w:val="15"/>
        </w:rPr>
        <w:t>manatdan</w:t>
      </w:r>
      <w:r>
        <w:rPr>
          <w:b/>
          <w:spacing w:val="-4"/>
          <w:w w:val="105"/>
          <w:sz w:val="15"/>
        </w:rPr>
        <w:t> </w:t>
      </w:r>
      <w:r>
        <w:rPr>
          <w:b/>
          <w:w w:val="105"/>
          <w:sz w:val="15"/>
        </w:rPr>
        <w:t>üç</w:t>
      </w:r>
      <w:r>
        <w:rPr>
          <w:b/>
          <w:spacing w:val="-4"/>
          <w:w w:val="105"/>
          <w:sz w:val="15"/>
        </w:rPr>
        <w:t> </w:t>
      </w:r>
      <w:r>
        <w:rPr>
          <w:b/>
          <w:w w:val="105"/>
          <w:sz w:val="15"/>
        </w:rPr>
        <w:t>min</w:t>
      </w:r>
      <w:r>
        <w:rPr>
          <w:b/>
          <w:spacing w:val="-4"/>
          <w:w w:val="105"/>
          <w:sz w:val="15"/>
        </w:rPr>
        <w:t> </w:t>
      </w:r>
      <w:r>
        <w:rPr>
          <w:b/>
          <w:w w:val="105"/>
          <w:sz w:val="15"/>
        </w:rPr>
        <w:t>manatadək</w:t>
      </w:r>
      <w:r>
        <w:rPr>
          <w:b/>
          <w:spacing w:val="-4"/>
          <w:w w:val="105"/>
          <w:sz w:val="15"/>
        </w:rPr>
        <w:t> </w:t>
      </w:r>
      <w:r>
        <w:rPr>
          <w:b/>
          <w:w w:val="105"/>
          <w:sz w:val="15"/>
        </w:rPr>
        <w:t>miqdarda</w:t>
      </w:r>
      <w:r>
        <w:rPr>
          <w:b/>
          <w:spacing w:val="-4"/>
          <w:w w:val="105"/>
          <w:sz w:val="15"/>
        </w:rPr>
        <w:t> </w:t>
      </w:r>
      <w:r>
        <w:rPr>
          <w:b/>
          <w:w w:val="105"/>
          <w:sz w:val="15"/>
        </w:rPr>
        <w:t>cərimə</w:t>
      </w:r>
      <w:r>
        <w:rPr>
          <w:b/>
          <w:spacing w:val="-4"/>
          <w:w w:val="105"/>
          <w:sz w:val="15"/>
        </w:rPr>
        <w:t> </w:t>
      </w:r>
      <w:r>
        <w:rPr>
          <w:b/>
          <w:w w:val="105"/>
          <w:sz w:val="15"/>
        </w:rPr>
        <w:t>edilməklə</w:t>
      </w:r>
      <w:r>
        <w:rPr>
          <w:b/>
          <w:spacing w:val="-4"/>
          <w:w w:val="105"/>
          <w:sz w:val="15"/>
        </w:rPr>
        <w:t> </w:t>
      </w:r>
      <w:r>
        <w:rPr>
          <w:b/>
          <w:w w:val="105"/>
          <w:sz w:val="15"/>
        </w:rPr>
        <w:t>və</w:t>
      </w:r>
      <w:r>
        <w:rPr>
          <w:b/>
          <w:spacing w:val="-4"/>
          <w:w w:val="105"/>
          <w:sz w:val="15"/>
        </w:rPr>
        <w:t> </w:t>
      </w:r>
      <w:r>
        <w:rPr>
          <w:b/>
          <w:w w:val="105"/>
          <w:sz w:val="15"/>
        </w:rPr>
        <w:t>ya</w:t>
      </w:r>
      <w:r>
        <w:rPr>
          <w:b/>
          <w:spacing w:val="-4"/>
          <w:w w:val="105"/>
          <w:sz w:val="15"/>
        </w:rPr>
        <w:t> </w:t>
      </w:r>
      <w:r>
        <w:rPr>
          <w:b/>
          <w:w w:val="105"/>
          <w:sz w:val="15"/>
        </w:rPr>
        <w:t>edilməməklə</w:t>
      </w:r>
      <w:r>
        <w:rPr>
          <w:b/>
          <w:spacing w:val="-3"/>
          <w:w w:val="105"/>
          <w:sz w:val="15"/>
        </w:rPr>
        <w:t> </w:t>
      </w:r>
      <w:r>
        <w:rPr>
          <w:b/>
          <w:w w:val="105"/>
          <w:sz w:val="15"/>
        </w:rPr>
        <w:t>iki</w:t>
      </w:r>
      <w:r>
        <w:rPr>
          <w:b/>
          <w:spacing w:val="-3"/>
          <w:w w:val="105"/>
          <w:sz w:val="15"/>
        </w:rPr>
        <w:t> </w:t>
      </w:r>
      <w:r>
        <w:rPr>
          <w:b/>
          <w:w w:val="105"/>
          <w:sz w:val="15"/>
        </w:rPr>
        <w:t>ildən</w:t>
      </w:r>
      <w:r>
        <w:rPr>
          <w:b/>
          <w:spacing w:val="-3"/>
          <w:w w:val="105"/>
          <w:sz w:val="15"/>
        </w:rPr>
        <w:t> </w:t>
      </w:r>
      <w:r>
        <w:rPr>
          <w:b/>
          <w:w w:val="105"/>
          <w:sz w:val="15"/>
        </w:rPr>
        <w:t>beş</w:t>
      </w:r>
      <w:r>
        <w:rPr>
          <w:b/>
          <w:spacing w:val="-3"/>
          <w:w w:val="105"/>
          <w:sz w:val="15"/>
        </w:rPr>
        <w:t> </w:t>
      </w:r>
      <w:r>
        <w:rPr>
          <w:b/>
          <w:w w:val="105"/>
          <w:sz w:val="15"/>
        </w:rPr>
        <w:t>ilədək</w:t>
      </w:r>
      <w:r>
        <w:rPr>
          <w:w w:val="105"/>
          <w:sz w:val="15"/>
        </w:rPr>
        <w:t>”</w:t>
      </w:r>
      <w:r>
        <w:rPr>
          <w:spacing w:val="-3"/>
          <w:w w:val="105"/>
          <w:sz w:val="15"/>
        </w:rPr>
        <w:t> </w:t>
      </w:r>
      <w:r>
        <w:rPr>
          <w:w w:val="105"/>
          <w:sz w:val="15"/>
        </w:rPr>
        <w:t>sözləri</w:t>
      </w:r>
      <w:r>
        <w:rPr>
          <w:spacing w:val="-3"/>
          <w:w w:val="105"/>
          <w:sz w:val="15"/>
        </w:rPr>
        <w:t> </w:t>
      </w:r>
      <w:r>
        <w:rPr>
          <w:w w:val="105"/>
          <w:sz w:val="15"/>
        </w:rPr>
        <w:t>ilə</w:t>
      </w:r>
      <w:r>
        <w:rPr>
          <w:spacing w:val="-3"/>
          <w:w w:val="105"/>
          <w:sz w:val="15"/>
        </w:rPr>
        <w:t> </w:t>
      </w:r>
      <w:r>
        <w:rPr>
          <w:w w:val="105"/>
          <w:sz w:val="15"/>
        </w:rPr>
        <w:t>əvəz </w:t>
      </w:r>
      <w:r>
        <w:rPr>
          <w:spacing w:val="-2"/>
          <w:w w:val="105"/>
          <w:sz w:val="15"/>
        </w:rPr>
        <w:t>edilmişdir.</w:t>
      </w:r>
    </w:p>
    <w:p>
      <w:pPr>
        <w:spacing w:line="288" w:lineRule="auto" w:before="2"/>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260.2-ci</w:t>
      </w:r>
      <w:r>
        <w:rPr>
          <w:w w:val="105"/>
          <w:sz w:val="15"/>
        </w:rPr>
        <w:t> maddənin</w:t>
      </w:r>
      <w:r>
        <w:rPr>
          <w:w w:val="105"/>
          <w:sz w:val="15"/>
        </w:rPr>
        <w:t> sanksiyasında</w:t>
      </w:r>
      <w:r>
        <w:rPr>
          <w:w w:val="105"/>
          <w:sz w:val="15"/>
        </w:rPr>
        <w:t> “</w:t>
      </w:r>
      <w:r>
        <w:rPr>
          <w:b/>
          <w:w w:val="105"/>
          <w:sz w:val="15"/>
        </w:rPr>
        <w:t>edilməməklə</w:t>
      </w:r>
      <w:r>
        <w:rPr>
          <w:w w:val="105"/>
          <w:sz w:val="15"/>
        </w:rPr>
        <w:t>”</w:t>
      </w:r>
      <w:r>
        <w:rPr>
          <w:w w:val="105"/>
          <w:sz w:val="15"/>
        </w:rPr>
        <w:t> sözündən</w:t>
      </w:r>
      <w:r>
        <w:rPr>
          <w:w w:val="105"/>
          <w:sz w:val="15"/>
        </w:rPr>
        <w:t> sonra</w:t>
      </w:r>
      <w:r>
        <w:rPr>
          <w:w w:val="105"/>
          <w:sz w:val="15"/>
        </w:rPr>
        <w:t> “</w:t>
      </w:r>
      <w:r>
        <w:rPr>
          <w:spacing w:val="-24"/>
          <w:w w:val="105"/>
          <w:sz w:val="15"/>
        </w:rPr>
        <w:t> </w:t>
      </w:r>
      <w:r>
        <w:rPr>
          <w:b/>
          <w:w w:val="105"/>
          <w:sz w:val="15"/>
        </w:rPr>
        <w:t>iki</w:t>
      </w:r>
      <w:r>
        <w:rPr>
          <w:b/>
          <w:w w:val="105"/>
          <w:sz w:val="15"/>
        </w:rPr>
        <w:t> ildən</w:t>
      </w:r>
      <w:r>
        <w:rPr>
          <w:b/>
          <w:w w:val="105"/>
          <w:sz w:val="15"/>
        </w:rPr>
        <w:t> beş</w:t>
      </w:r>
      <w:r>
        <w:rPr>
          <w:b/>
          <w:w w:val="105"/>
          <w:sz w:val="15"/>
        </w:rPr>
        <w:t> ilədək</w:t>
      </w:r>
      <w:r>
        <w:rPr>
          <w:b/>
          <w:w w:val="105"/>
          <w:sz w:val="15"/>
        </w:rPr>
        <w:t> müddətə</w:t>
      </w:r>
      <w:r>
        <w:rPr>
          <w:b/>
          <w:w w:val="105"/>
          <w:sz w:val="15"/>
        </w:rPr>
        <w:t> azadlığın məhdudlaşdırılması və ya</w:t>
      </w:r>
      <w:r>
        <w:rPr>
          <w:w w:val="105"/>
          <w:sz w:val="15"/>
        </w:rPr>
        <w:t>” sözləri əlavə edilmişdir.</w:t>
      </w:r>
    </w:p>
    <w:p>
      <w:pPr>
        <w:pStyle w:val="BodyText"/>
        <w:spacing w:before="46"/>
        <w:rPr>
          <w:sz w:val="15"/>
        </w:rPr>
      </w:pPr>
    </w:p>
    <w:p>
      <w:pPr>
        <w:pStyle w:val="ListParagraph"/>
        <w:numPr>
          <w:ilvl w:val="0"/>
          <w:numId w:val="327"/>
        </w:numPr>
        <w:tabs>
          <w:tab w:pos="1116" w:val="left" w:leader="none"/>
        </w:tabs>
        <w:spacing w:line="288" w:lineRule="auto" w:before="0" w:after="0"/>
        <w:ind w:left="100" w:right="102" w:firstLine="444"/>
        <w:jc w:val="both"/>
        <w:rPr>
          <w:b/>
          <w:color w:val="0000FF"/>
          <w:position w:val="12"/>
          <w:sz w:val="15"/>
          <w:u w:val="single" w:color="0000FF"/>
        </w:rPr>
      </w:pPr>
      <w:r>
        <w:rPr>
          <w:color w:val="0000FF"/>
          <w:w w:val="105"/>
          <w:sz w:val="15"/>
          <w:u w:val="single" w:color="0000FF"/>
        </w:rPr>
        <w:t>11 noyabr 2016-cı il tarixli </w:t>
      </w:r>
      <w:r>
        <w:rPr>
          <w:b/>
          <w:color w:val="0000FF"/>
          <w:w w:val="105"/>
          <w:sz w:val="15"/>
          <w:u w:val="single" w:color="0000FF"/>
        </w:rPr>
        <w:t>395-VQD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3"/>
          <w:w w:val="105"/>
          <w:sz w:val="15"/>
        </w:rPr>
        <w:t> </w:t>
      </w:r>
      <w:r>
        <w:rPr>
          <w:b/>
          <w:w w:val="105"/>
          <w:sz w:val="15"/>
        </w:rPr>
        <w:t>(“Azərbaycan” qəzeti, 18 dekabr 2016-cı il, № 281, Azərbaycan Respublikasının Qanunvericilik Toplusu, 2016-cı il, № 12, maddə 2008) </w:t>
      </w:r>
      <w:r>
        <w:rPr>
          <w:w w:val="105"/>
          <w:sz w:val="15"/>
        </w:rPr>
        <w:t>ilə yeni məzmunda 260.3-cü maddə əlavə edilmişdir.</w:t>
      </w:r>
    </w:p>
    <w:p>
      <w:pPr>
        <w:pStyle w:val="BodyText"/>
        <w:spacing w:before="35"/>
        <w:rPr>
          <w:sz w:val="15"/>
        </w:rPr>
      </w:pPr>
    </w:p>
    <w:p>
      <w:pPr>
        <w:pStyle w:val="ListParagraph"/>
        <w:numPr>
          <w:ilvl w:val="0"/>
          <w:numId w:val="327"/>
        </w:numPr>
        <w:tabs>
          <w:tab w:pos="1113" w:val="left" w:leader="none"/>
        </w:tabs>
        <w:spacing w:line="288" w:lineRule="auto" w:before="0" w:after="0"/>
        <w:ind w:left="100" w:right="97"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261- ci</w:t>
      </w:r>
      <w:r>
        <w:rPr>
          <w:w w:val="105"/>
          <w:sz w:val="15"/>
        </w:rPr>
        <w:t> maddənin</w:t>
      </w:r>
      <w:r>
        <w:rPr>
          <w:w w:val="105"/>
          <w:sz w:val="15"/>
        </w:rPr>
        <w:t> sanksiyasında</w:t>
      </w:r>
      <w:r>
        <w:rPr>
          <w:spacing w:val="80"/>
          <w:w w:val="105"/>
          <w:sz w:val="15"/>
        </w:rPr>
        <w:t> </w:t>
      </w:r>
      <w:r>
        <w:rPr>
          <w:w w:val="105"/>
          <w:sz w:val="15"/>
        </w:rPr>
        <w:t>“</w:t>
      </w:r>
      <w:r>
        <w:rPr>
          <w:b/>
          <w:w w:val="105"/>
          <w:sz w:val="15"/>
        </w:rPr>
        <w:t>şərti</w:t>
      </w:r>
      <w:r>
        <w:rPr>
          <w:b/>
          <w:w w:val="105"/>
          <w:sz w:val="15"/>
        </w:rPr>
        <w:t> maliyyə</w:t>
      </w:r>
      <w:r>
        <w:rPr>
          <w:b/>
          <w:w w:val="105"/>
          <w:sz w:val="15"/>
        </w:rPr>
        <w:t> vahidi</w:t>
      </w:r>
      <w:r>
        <w:rPr>
          <w:b/>
          <w:w w:val="105"/>
          <w:sz w:val="15"/>
        </w:rPr>
        <w:t> məbləğinin</w:t>
      </w:r>
      <w:r>
        <w:rPr>
          <w:b/>
          <w:w w:val="105"/>
          <w:sz w:val="15"/>
        </w:rPr>
        <w:t> yüz</w:t>
      </w:r>
      <w:r>
        <w:rPr>
          <w:b/>
          <w:w w:val="105"/>
          <w:sz w:val="15"/>
        </w:rPr>
        <w:t> mislindən</w:t>
      </w:r>
      <w:r>
        <w:rPr>
          <w:b/>
          <w:w w:val="105"/>
          <w:sz w:val="15"/>
        </w:rPr>
        <w:t> beş</w:t>
      </w:r>
      <w:r>
        <w:rPr>
          <w:b/>
          <w:w w:val="105"/>
          <w:sz w:val="15"/>
        </w:rPr>
        <w:t> yüz</w:t>
      </w:r>
      <w:r>
        <w:rPr>
          <w:b/>
          <w:w w:val="105"/>
          <w:sz w:val="15"/>
        </w:rPr>
        <w:t> mislinədək</w:t>
      </w:r>
      <w:r>
        <w:rPr>
          <w:w w:val="105"/>
          <w:sz w:val="15"/>
        </w:rPr>
        <w:t>”</w:t>
      </w:r>
      <w:r>
        <w:rPr>
          <w:w w:val="105"/>
          <w:sz w:val="15"/>
        </w:rPr>
        <w:t> sözləri</w:t>
      </w:r>
      <w:r>
        <w:rPr>
          <w:w w:val="105"/>
          <w:sz w:val="15"/>
        </w:rPr>
        <w:t> “</w:t>
      </w:r>
      <w:r>
        <w:rPr>
          <w:b/>
          <w:w w:val="105"/>
          <w:sz w:val="15"/>
        </w:rPr>
        <w:t>yüz manatdan beş yüz manatadək</w:t>
      </w:r>
      <w:r>
        <w:rPr>
          <w:w w:val="105"/>
          <w:sz w:val="15"/>
        </w:rPr>
        <w:t>” sözləri ilə əvəz edilmişdir.</w:t>
      </w:r>
    </w:p>
    <w:p>
      <w:pPr>
        <w:spacing w:line="288" w:lineRule="auto" w:before="1"/>
        <w:ind w:left="100" w:right="101"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261-ci maddənin</w:t>
      </w:r>
      <w:r>
        <w:rPr>
          <w:spacing w:val="-1"/>
          <w:w w:val="105"/>
          <w:sz w:val="15"/>
        </w:rPr>
        <w:t> </w:t>
      </w:r>
      <w:r>
        <w:rPr>
          <w:w w:val="105"/>
          <w:sz w:val="15"/>
        </w:rPr>
        <w:t>sanksiyasında</w:t>
      </w:r>
      <w:r>
        <w:rPr>
          <w:spacing w:val="-1"/>
          <w:w w:val="105"/>
          <w:sz w:val="15"/>
        </w:rPr>
        <w:t> </w:t>
      </w:r>
      <w:r>
        <w:rPr>
          <w:w w:val="105"/>
          <w:sz w:val="15"/>
        </w:rPr>
        <w:t>“</w:t>
      </w:r>
      <w:r>
        <w:rPr>
          <w:b/>
          <w:w w:val="105"/>
          <w:sz w:val="15"/>
        </w:rPr>
        <w:t>yüz manatdan beş yüz</w:t>
      </w:r>
      <w:r>
        <w:rPr>
          <w:w w:val="105"/>
          <w:sz w:val="15"/>
        </w:rPr>
        <w:t>”</w:t>
      </w:r>
      <w:r>
        <w:rPr>
          <w:spacing w:val="-1"/>
          <w:w w:val="105"/>
          <w:sz w:val="15"/>
        </w:rPr>
        <w:t> </w:t>
      </w:r>
      <w:r>
        <w:rPr>
          <w:w w:val="105"/>
          <w:sz w:val="15"/>
        </w:rPr>
        <w:t>sözləri</w:t>
      </w:r>
      <w:r>
        <w:rPr>
          <w:spacing w:val="-1"/>
          <w:w w:val="105"/>
          <w:sz w:val="15"/>
        </w:rPr>
        <w:t> </w:t>
      </w:r>
      <w:r>
        <w:rPr>
          <w:w w:val="105"/>
          <w:sz w:val="15"/>
        </w:rPr>
        <w:t>“</w:t>
      </w:r>
      <w:r>
        <w:rPr>
          <w:b/>
          <w:w w:val="105"/>
          <w:sz w:val="15"/>
        </w:rPr>
        <w:t>üç min manatdan altı min</w:t>
      </w:r>
      <w:r>
        <w:rPr>
          <w:w w:val="105"/>
          <w:sz w:val="15"/>
        </w:rPr>
        <w:t>” sözləri ilə, “Qeyd” hissəsində isə “iki yüz” sözləri “</w:t>
      </w:r>
      <w:r>
        <w:rPr>
          <w:b/>
          <w:w w:val="105"/>
          <w:sz w:val="15"/>
        </w:rPr>
        <w:t>iki min</w:t>
      </w:r>
      <w:r>
        <w:rPr>
          <w:w w:val="105"/>
          <w:sz w:val="15"/>
        </w:rPr>
        <w:t>” sözləri ilə əvəz edilmişdir.</w:t>
      </w:r>
    </w:p>
    <w:p>
      <w:pPr>
        <w:spacing w:line="288" w:lineRule="auto" w:before="0"/>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261-ci</w:t>
      </w:r>
      <w:r>
        <w:rPr>
          <w:w w:val="105"/>
          <w:sz w:val="15"/>
        </w:rPr>
        <w:t> maddənin</w:t>
      </w:r>
      <w:r>
        <w:rPr>
          <w:w w:val="105"/>
          <w:sz w:val="15"/>
        </w:rPr>
        <w:t> sanksiyasında</w:t>
      </w:r>
      <w:r>
        <w:rPr>
          <w:w w:val="105"/>
          <w:sz w:val="15"/>
        </w:rPr>
        <w:t> “</w:t>
      </w:r>
      <w:r>
        <w:rPr>
          <w:b/>
          <w:w w:val="105"/>
          <w:sz w:val="15"/>
        </w:rPr>
        <w:t>işləri</w:t>
      </w:r>
      <w:r>
        <w:rPr>
          <w:b/>
          <w:w w:val="105"/>
          <w:sz w:val="15"/>
        </w:rPr>
        <w:t> ilə</w:t>
      </w:r>
      <w:r>
        <w:rPr>
          <w:w w:val="105"/>
          <w:sz w:val="15"/>
        </w:rPr>
        <w:t>”</w:t>
      </w:r>
      <w:r>
        <w:rPr>
          <w:w w:val="105"/>
          <w:sz w:val="15"/>
        </w:rPr>
        <w:t> sözləri</w:t>
      </w:r>
      <w:r>
        <w:rPr>
          <w:w w:val="105"/>
          <w:sz w:val="15"/>
        </w:rPr>
        <w:t> “</w:t>
      </w:r>
      <w:r>
        <w:rPr>
          <w:b/>
          <w:w w:val="105"/>
          <w:sz w:val="15"/>
        </w:rPr>
        <w:t>işləri</w:t>
      </w:r>
      <w:r>
        <w:rPr>
          <w:b/>
          <w:w w:val="105"/>
          <w:sz w:val="15"/>
        </w:rPr>
        <w:t> və</w:t>
      </w:r>
      <w:r>
        <w:rPr>
          <w:b/>
          <w:w w:val="105"/>
          <w:sz w:val="15"/>
        </w:rPr>
        <w:t> ya</w:t>
      </w:r>
      <w:r>
        <w:rPr>
          <w:b/>
          <w:w w:val="105"/>
          <w:sz w:val="15"/>
        </w:rPr>
        <w:t> bir</w:t>
      </w:r>
      <w:r>
        <w:rPr>
          <w:b/>
          <w:w w:val="105"/>
          <w:sz w:val="15"/>
        </w:rPr>
        <w:t> ilədək</w:t>
      </w:r>
      <w:r>
        <w:rPr>
          <w:b/>
          <w:w w:val="105"/>
          <w:sz w:val="15"/>
        </w:rPr>
        <w:t> müddətə</w:t>
      </w:r>
      <w:r>
        <w:rPr>
          <w:b/>
          <w:w w:val="105"/>
          <w:sz w:val="15"/>
        </w:rPr>
        <w:t> azadlığın məhdudlaşdırılması</w:t>
      </w:r>
      <w:r>
        <w:rPr>
          <w:w w:val="105"/>
          <w:sz w:val="15"/>
        </w:rPr>
        <w:t>” sözləri ilə əvəz edilmişdir.</w:t>
      </w:r>
    </w:p>
    <w:p>
      <w:pPr>
        <w:pStyle w:val="BodyText"/>
        <w:spacing w:before="47"/>
        <w:rPr>
          <w:sz w:val="15"/>
        </w:rPr>
      </w:pPr>
    </w:p>
    <w:p>
      <w:pPr>
        <w:pStyle w:val="ListParagraph"/>
        <w:numPr>
          <w:ilvl w:val="0"/>
          <w:numId w:val="327"/>
        </w:numPr>
        <w:tabs>
          <w:tab w:pos="1116" w:val="left" w:leader="none"/>
        </w:tabs>
        <w:spacing w:line="288" w:lineRule="auto" w:before="0" w:after="0"/>
        <w:ind w:left="100" w:right="101" w:firstLine="444"/>
        <w:jc w:val="both"/>
        <w:rPr>
          <w:b/>
          <w:color w:val="0000FF"/>
          <w:position w:val="12"/>
          <w:sz w:val="15"/>
          <w:u w:val="single" w:color="0000FF"/>
        </w:rPr>
      </w:pPr>
      <w:r>
        <w:rPr>
          <w:w w:val="105"/>
          <w:sz w:val="15"/>
        </w:rPr>
        <w:t>2</w:t>
      </w:r>
      <w:r>
        <w:rPr>
          <w:spacing w:val="-24"/>
          <w:w w:val="105"/>
          <w:sz w:val="15"/>
        </w:rPr>
        <w:t> </w:t>
      </w:r>
      <w:r>
        <w:rPr>
          <w:w w:val="105"/>
          <w:sz w:val="15"/>
        </w:rPr>
        <w:t>iyul</w:t>
      </w:r>
      <w:r>
        <w:rPr>
          <w:spacing w:val="-23"/>
          <w:w w:val="105"/>
          <w:sz w:val="15"/>
        </w:rPr>
        <w:t> </w:t>
      </w:r>
      <w:r>
        <w:rPr>
          <w:w w:val="105"/>
          <w:sz w:val="15"/>
        </w:rPr>
        <w:t>2001-ci il tarixli 172-IIQD nömrəli “</w:t>
      </w:r>
      <w:r>
        <w:rPr>
          <w:spacing w:val="-24"/>
          <w:w w:val="105"/>
          <w:sz w:val="15"/>
        </w:rPr>
        <w:t> </w:t>
      </w:r>
      <w:r>
        <w:rPr>
          <w:w w:val="105"/>
          <w:sz w:val="15"/>
        </w:rPr>
        <w:t>Azərbaycan Respublikasının bəzi qanunvericilik aktlarına əlavələr</w:t>
      </w:r>
      <w:r>
        <w:rPr>
          <w:w w:val="105"/>
          <w:sz w:val="15"/>
        </w:rPr>
        <w:t> və</w:t>
      </w:r>
      <w:r>
        <w:rPr>
          <w:w w:val="105"/>
          <w:sz w:val="15"/>
        </w:rPr>
        <w:t> dəyişikliklər</w:t>
      </w:r>
      <w:r>
        <w:rPr>
          <w:w w:val="105"/>
          <w:sz w:val="15"/>
        </w:rPr>
        <w:t>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 qanunvericilik toplusu, 2001-ci il, № 7, maddə 455</w:t>
      </w:r>
      <w:r>
        <w:rPr>
          <w:w w:val="105"/>
          <w:sz w:val="15"/>
        </w:rPr>
        <w:t>) ilə 261-ci maddəyə qeyd əlavə edilmişdir.</w:t>
      </w:r>
    </w:p>
    <w:p>
      <w:pPr>
        <w:spacing w:line="288" w:lineRule="auto" w:before="0"/>
        <w:ind w:left="100" w:right="103" w:firstLine="444"/>
        <w:jc w:val="both"/>
        <w:rPr>
          <w:sz w:val="15"/>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261-ci maddənin “Qeyd”ində “</w:t>
      </w:r>
      <w:r>
        <w:rPr>
          <w:b/>
          <w:w w:val="105"/>
          <w:sz w:val="15"/>
        </w:rPr>
        <w:t>şərti maliyyə vahidinin iki yüz mislindən</w:t>
      </w:r>
      <w:r>
        <w:rPr>
          <w:w w:val="105"/>
          <w:sz w:val="15"/>
        </w:rPr>
        <w:t>” sözləri “</w:t>
      </w:r>
      <w:r>
        <w:rPr>
          <w:b/>
          <w:w w:val="105"/>
          <w:sz w:val="15"/>
        </w:rPr>
        <w:t>iki yüz manatdan</w:t>
      </w:r>
      <w:r>
        <w:rPr>
          <w:w w:val="105"/>
          <w:sz w:val="15"/>
        </w:rPr>
        <w:t>” sözləri ilə əvəz </w:t>
      </w:r>
      <w:r>
        <w:rPr>
          <w:spacing w:val="-2"/>
          <w:w w:val="105"/>
          <w:sz w:val="15"/>
        </w:rPr>
        <w:t>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103" w:firstLine="444"/>
        <w:jc w:val="both"/>
        <w:rPr>
          <w:color w:val="3366FF"/>
          <w:position w:val="12"/>
          <w:sz w:val="15"/>
          <w:u w:val="single" w:color="0000FF"/>
        </w:rPr>
      </w:pPr>
      <w:r>
        <w:rPr>
          <w:w w:val="105"/>
          <w:sz w:val="15"/>
        </w:rPr>
        <w:t>31</w:t>
      </w:r>
      <w:r>
        <w:rPr>
          <w:spacing w:val="-5"/>
          <w:w w:val="105"/>
          <w:sz w:val="15"/>
        </w:rPr>
        <w:t> </w:t>
      </w:r>
      <w:r>
        <w:rPr>
          <w:w w:val="105"/>
          <w:sz w:val="15"/>
        </w:rPr>
        <w:t>may</w:t>
      </w:r>
      <w:r>
        <w:rPr>
          <w:spacing w:val="-5"/>
          <w:w w:val="105"/>
          <w:sz w:val="15"/>
        </w:rPr>
        <w:t> </w:t>
      </w:r>
      <w:r>
        <w:rPr>
          <w:w w:val="105"/>
          <w:sz w:val="15"/>
        </w:rPr>
        <w:t>2011-ci</w:t>
      </w:r>
      <w:r>
        <w:rPr>
          <w:spacing w:val="-5"/>
          <w:w w:val="105"/>
          <w:sz w:val="15"/>
        </w:rPr>
        <w:t> </w:t>
      </w:r>
      <w:r>
        <w:rPr>
          <w:w w:val="105"/>
          <w:sz w:val="15"/>
        </w:rPr>
        <w:t>il tarixli</w:t>
      </w:r>
      <w:r>
        <w:rPr>
          <w:spacing w:val="-1"/>
          <w:w w:val="105"/>
          <w:sz w:val="15"/>
        </w:rPr>
        <w:t> </w:t>
      </w:r>
      <w:r>
        <w:rPr>
          <w:b/>
          <w:w w:val="105"/>
          <w:sz w:val="15"/>
        </w:rPr>
        <w:t>137-IVQD</w:t>
      </w:r>
      <w:r>
        <w:rPr>
          <w:b/>
          <w:spacing w:val="-9"/>
          <w:w w:val="105"/>
          <w:sz w:val="15"/>
        </w:rPr>
        <w:t> </w:t>
      </w:r>
      <w:r>
        <w:rPr>
          <w:w w:val="105"/>
          <w:sz w:val="15"/>
        </w:rPr>
        <w:t>nömrəli</w:t>
      </w:r>
      <w:r>
        <w:rPr>
          <w:spacing w:val="-3"/>
          <w:w w:val="105"/>
          <w:sz w:val="15"/>
        </w:rPr>
        <w:t> </w:t>
      </w:r>
      <w:r>
        <w:rPr>
          <w:w w:val="105"/>
          <w:sz w:val="15"/>
        </w:rPr>
        <w:t>Azərbaycan</w:t>
      </w:r>
      <w:r>
        <w:rPr>
          <w:spacing w:val="-3"/>
          <w:w w:val="105"/>
          <w:sz w:val="15"/>
        </w:rPr>
        <w:t> </w:t>
      </w:r>
      <w:r>
        <w:rPr>
          <w:w w:val="105"/>
          <w:sz w:val="15"/>
        </w:rPr>
        <w:t>Respublikasının</w:t>
      </w:r>
      <w:r>
        <w:rPr>
          <w:spacing w:val="-3"/>
          <w:w w:val="105"/>
          <w:sz w:val="15"/>
        </w:rPr>
        <w:t> </w:t>
      </w:r>
      <w:r>
        <w:rPr>
          <w:w w:val="105"/>
          <w:sz w:val="15"/>
        </w:rPr>
        <w:t>Qanunu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02 iyul</w:t>
      </w:r>
      <w:r>
        <w:rPr>
          <w:b/>
          <w:spacing w:val="-9"/>
          <w:w w:val="105"/>
          <w:sz w:val="15"/>
        </w:rPr>
        <w:t> </w:t>
      </w:r>
      <w:r>
        <w:rPr>
          <w:b/>
          <w:w w:val="105"/>
          <w:sz w:val="15"/>
        </w:rPr>
        <w:t>2011-ci</w:t>
      </w:r>
      <w:r>
        <w:rPr>
          <w:b/>
          <w:spacing w:val="-2"/>
          <w:w w:val="105"/>
          <w:sz w:val="15"/>
        </w:rPr>
        <w:t> </w:t>
      </w:r>
      <w:r>
        <w:rPr>
          <w:b/>
          <w:w w:val="105"/>
          <w:sz w:val="15"/>
        </w:rPr>
        <w:t>il,</w:t>
      </w:r>
      <w:r>
        <w:rPr>
          <w:b/>
          <w:spacing w:val="-6"/>
          <w:w w:val="105"/>
          <w:sz w:val="15"/>
        </w:rPr>
        <w:t> </w:t>
      </w:r>
      <w:r>
        <w:rPr>
          <w:b/>
          <w:w w:val="105"/>
          <w:sz w:val="15"/>
        </w:rPr>
        <w:t>№</w:t>
      </w:r>
      <w:r>
        <w:rPr>
          <w:b/>
          <w:spacing w:val="-6"/>
          <w:w w:val="105"/>
          <w:sz w:val="15"/>
        </w:rPr>
        <w:t> </w:t>
      </w:r>
      <w:r>
        <w:rPr>
          <w:b/>
          <w:w w:val="105"/>
          <w:sz w:val="15"/>
        </w:rPr>
        <w:t>141</w:t>
      </w:r>
      <w:r>
        <w:rPr>
          <w:b/>
          <w:spacing w:val="-6"/>
          <w:w w:val="105"/>
          <w:sz w:val="15"/>
        </w:rPr>
        <w:t> </w:t>
      </w:r>
      <w:r>
        <w:rPr>
          <w:b/>
          <w:w w:val="105"/>
          <w:sz w:val="15"/>
        </w:rPr>
        <w:t>Azərbaycan</w:t>
      </w:r>
      <w:r>
        <w:rPr>
          <w:b/>
          <w:spacing w:val="-6"/>
          <w:w w:val="105"/>
          <w:sz w:val="15"/>
        </w:rPr>
        <w:t> </w:t>
      </w:r>
      <w:r>
        <w:rPr>
          <w:b/>
          <w:w w:val="105"/>
          <w:sz w:val="15"/>
        </w:rPr>
        <w:t>Respublikasının</w:t>
      </w:r>
      <w:r>
        <w:rPr>
          <w:b/>
          <w:spacing w:val="-6"/>
          <w:w w:val="105"/>
          <w:sz w:val="15"/>
        </w:rPr>
        <w:t> </w:t>
      </w:r>
      <w:r>
        <w:rPr>
          <w:b/>
          <w:w w:val="105"/>
          <w:sz w:val="15"/>
        </w:rPr>
        <w:t>Qanunvericilik</w:t>
      </w:r>
      <w:r>
        <w:rPr>
          <w:b/>
          <w:spacing w:val="-6"/>
          <w:w w:val="105"/>
          <w:sz w:val="15"/>
        </w:rPr>
        <w:t> </w:t>
      </w:r>
      <w:r>
        <w:rPr>
          <w:b/>
          <w:w w:val="105"/>
          <w:sz w:val="15"/>
        </w:rPr>
        <w:t>Toplusu,</w:t>
      </w:r>
      <w:r>
        <w:rPr>
          <w:b/>
          <w:spacing w:val="-6"/>
          <w:w w:val="105"/>
          <w:sz w:val="15"/>
        </w:rPr>
        <w:t> </w:t>
      </w:r>
      <w:r>
        <w:rPr>
          <w:b/>
          <w:w w:val="105"/>
          <w:sz w:val="15"/>
        </w:rPr>
        <w:t>2011-ci</w:t>
      </w:r>
      <w:r>
        <w:rPr>
          <w:b/>
          <w:spacing w:val="-6"/>
          <w:w w:val="105"/>
          <w:sz w:val="15"/>
        </w:rPr>
        <w:t> </w:t>
      </w:r>
      <w:r>
        <w:rPr>
          <w:b/>
          <w:w w:val="105"/>
          <w:sz w:val="15"/>
        </w:rPr>
        <w:t>il,</w:t>
      </w:r>
      <w:r>
        <w:rPr>
          <w:b/>
          <w:spacing w:val="-6"/>
          <w:w w:val="105"/>
          <w:sz w:val="15"/>
        </w:rPr>
        <w:t> </w:t>
      </w:r>
      <w:r>
        <w:rPr>
          <w:b/>
          <w:w w:val="105"/>
          <w:sz w:val="15"/>
        </w:rPr>
        <w:t>№</w:t>
      </w:r>
      <w:r>
        <w:rPr>
          <w:b/>
          <w:spacing w:val="-6"/>
          <w:w w:val="105"/>
          <w:sz w:val="15"/>
        </w:rPr>
        <w:t> </w:t>
      </w:r>
      <w:r>
        <w:rPr>
          <w:b/>
          <w:w w:val="105"/>
          <w:sz w:val="15"/>
        </w:rPr>
        <w:t>6,</w:t>
      </w:r>
      <w:r>
        <w:rPr>
          <w:b/>
          <w:spacing w:val="-6"/>
          <w:w w:val="105"/>
          <w:sz w:val="15"/>
        </w:rPr>
        <w:t> </w:t>
      </w:r>
      <w:r>
        <w:rPr>
          <w:b/>
          <w:w w:val="105"/>
          <w:sz w:val="15"/>
        </w:rPr>
        <w:t>maddə</w:t>
      </w:r>
      <w:r>
        <w:rPr>
          <w:b/>
          <w:spacing w:val="-6"/>
          <w:w w:val="105"/>
          <w:sz w:val="15"/>
        </w:rPr>
        <w:t> </w:t>
      </w:r>
      <w:r>
        <w:rPr>
          <w:b/>
          <w:w w:val="105"/>
          <w:sz w:val="15"/>
        </w:rPr>
        <w:t>472) </w:t>
      </w:r>
      <w:r>
        <w:rPr>
          <w:w w:val="105"/>
          <w:sz w:val="15"/>
        </w:rPr>
        <w:t>ilə</w:t>
      </w:r>
      <w:r>
        <w:rPr>
          <w:spacing w:val="-2"/>
          <w:w w:val="105"/>
          <w:sz w:val="15"/>
        </w:rPr>
        <w:t> </w:t>
      </w:r>
      <w:r>
        <w:rPr>
          <w:w w:val="105"/>
          <w:sz w:val="15"/>
        </w:rPr>
        <w:t>262.1- ci maddədən “</w:t>
      </w:r>
      <w:r>
        <w:rPr>
          <w:b/>
          <w:w w:val="105"/>
          <w:sz w:val="15"/>
        </w:rPr>
        <w:t>ağır və ya</w:t>
      </w:r>
      <w:r>
        <w:rPr>
          <w:w w:val="105"/>
          <w:sz w:val="15"/>
        </w:rPr>
        <w:t>” sözləri çıxarılməşdır və maddənin sanksiyası yeni redaksiyada verilmişdir.</w:t>
      </w:r>
    </w:p>
    <w:p>
      <w:pPr>
        <w:spacing w:before="1"/>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8" w:lineRule="auto" w:before="34"/>
        <w:ind w:left="100" w:right="105" w:firstLine="444"/>
        <w:jc w:val="both"/>
        <w:rPr>
          <w:sz w:val="15"/>
        </w:rPr>
      </w:pPr>
      <w:r>
        <w:rPr>
          <w:strike/>
          <w:w w:val="105"/>
          <w:sz w:val="15"/>
        </w:rPr>
        <w:t>üç</w:t>
      </w:r>
      <w:r>
        <w:rPr>
          <w:strike/>
          <w:w w:val="105"/>
          <w:sz w:val="15"/>
        </w:rPr>
        <w:t> ilədək</w:t>
      </w:r>
      <w:r>
        <w:rPr>
          <w:strike/>
          <w:w w:val="105"/>
          <w:sz w:val="15"/>
        </w:rPr>
        <w:t> müddətə</w:t>
      </w:r>
      <w:r>
        <w:rPr>
          <w:strike/>
          <w:w w:val="105"/>
          <w:sz w:val="15"/>
        </w:rPr>
        <w:t> azadlığın</w:t>
      </w:r>
      <w:r>
        <w:rPr>
          <w:strike/>
          <w:w w:val="105"/>
          <w:sz w:val="15"/>
        </w:rPr>
        <w:t> məhdudlaşdırılması</w:t>
      </w:r>
      <w:r>
        <w:rPr>
          <w:strike/>
          <w:w w:val="105"/>
          <w:sz w:val="15"/>
        </w:rPr>
        <w:t> və</w:t>
      </w:r>
      <w:r>
        <w:rPr>
          <w:strike/>
          <w:w w:val="105"/>
          <w:sz w:val="15"/>
        </w:rPr>
        <w:t> ya</w:t>
      </w:r>
      <w:r>
        <w:rPr>
          <w:strike/>
          <w:w w:val="105"/>
          <w:sz w:val="15"/>
        </w:rPr>
        <w:t> üç</w:t>
      </w:r>
      <w:r>
        <w:rPr>
          <w:strike/>
          <w:w w:val="105"/>
          <w:sz w:val="15"/>
        </w:rPr>
        <w:t> ilədək</w:t>
      </w:r>
      <w:r>
        <w:rPr>
          <w:strike/>
          <w:w w:val="105"/>
          <w:sz w:val="15"/>
        </w:rPr>
        <w:t> müddətə</w:t>
      </w:r>
      <w:r>
        <w:rPr>
          <w:strike/>
          <w:w w:val="105"/>
          <w:sz w:val="15"/>
        </w:rPr>
        <w:t> azadlıqdan</w:t>
      </w:r>
      <w:r>
        <w:rPr>
          <w:strike/>
          <w:w w:val="105"/>
          <w:sz w:val="15"/>
        </w:rPr>
        <w:t> məhrum</w:t>
      </w:r>
      <w:r>
        <w:rPr>
          <w:strike/>
          <w:w w:val="105"/>
          <w:sz w:val="15"/>
        </w:rPr>
        <w:t> etmə</w:t>
      </w:r>
      <w:r>
        <w:rPr>
          <w:strike/>
          <w:w w:val="105"/>
          <w:sz w:val="15"/>
        </w:rPr>
        <w:t> ilə</w:t>
      </w:r>
      <w:r>
        <w:rPr>
          <w:strike w:val="0"/>
          <w:w w:val="105"/>
          <w:sz w:val="15"/>
        </w:rPr>
        <w:t> </w:t>
      </w:r>
      <w:r>
        <w:rPr>
          <w:strike/>
          <w:spacing w:val="-2"/>
          <w:w w:val="105"/>
          <w:sz w:val="15"/>
        </w:rPr>
        <w:t>cəzalandırılır.</w:t>
      </w:r>
    </w:p>
    <w:p>
      <w:pPr>
        <w:spacing w:line="288" w:lineRule="auto" w:before="0"/>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262.1-ci maddənin sanksiyasında “</w:t>
      </w:r>
      <w:r>
        <w:rPr>
          <w:b/>
          <w:w w:val="105"/>
          <w:sz w:val="15"/>
        </w:rPr>
        <w:t>iki ilədək müddətə islah işləri” </w:t>
      </w:r>
      <w:r>
        <w:rPr>
          <w:w w:val="105"/>
          <w:sz w:val="15"/>
        </w:rPr>
        <w:t>sözləri</w:t>
      </w:r>
      <w:r>
        <w:rPr>
          <w:spacing w:val="-2"/>
          <w:w w:val="105"/>
          <w:sz w:val="15"/>
        </w:rPr>
        <w:t> </w:t>
      </w:r>
      <w:r>
        <w:rPr>
          <w:w w:val="105"/>
          <w:sz w:val="15"/>
        </w:rPr>
        <w:t>“</w:t>
      </w:r>
      <w:r>
        <w:rPr>
          <w:b/>
          <w:w w:val="105"/>
          <w:sz w:val="15"/>
        </w:rPr>
        <w:t>beş min manatdan yeddi min manatadək miqdarda cərimə və ya iki ilədək müddətə islah işləri və ya iki ilədək müddətə azadlığın məhdudlaşdırılması</w:t>
      </w:r>
      <w:r>
        <w:rPr>
          <w:w w:val="105"/>
          <w:sz w:val="15"/>
        </w:rPr>
        <w:t>” sözləri ilə əvəz edilmişdir.</w:t>
      </w:r>
    </w:p>
    <w:p>
      <w:pPr>
        <w:spacing w:after="0" w:line="288" w:lineRule="auto"/>
        <w:jc w:val="both"/>
        <w:rPr>
          <w:sz w:val="15"/>
        </w:rPr>
        <w:sectPr>
          <w:pgSz w:w="11900" w:h="16840"/>
          <w:pgMar w:top="700" w:bottom="280" w:left="566" w:right="566"/>
        </w:sectPr>
      </w:pPr>
    </w:p>
    <w:p>
      <w:pPr>
        <w:pStyle w:val="ListParagraph"/>
        <w:numPr>
          <w:ilvl w:val="0"/>
          <w:numId w:val="327"/>
        </w:numPr>
        <w:tabs>
          <w:tab w:pos="1104" w:val="left" w:leader="none"/>
        </w:tabs>
        <w:spacing w:line="288" w:lineRule="auto" w:before="97" w:after="0"/>
        <w:ind w:left="100" w:right="101" w:firstLine="444"/>
        <w:jc w:val="both"/>
        <w:rPr>
          <w:color w:val="3366FF"/>
          <w:position w:val="12"/>
          <w:sz w:val="15"/>
          <w:u w:val="single" w:color="0000FF"/>
        </w:rPr>
      </w:pPr>
      <w:r>
        <w:rPr>
          <w:w w:val="105"/>
          <w:sz w:val="15"/>
        </w:rPr>
        <w:t>31</w:t>
      </w:r>
      <w:r>
        <w:rPr>
          <w:spacing w:val="-5"/>
          <w:w w:val="105"/>
          <w:sz w:val="15"/>
        </w:rPr>
        <w:t> </w:t>
      </w:r>
      <w:r>
        <w:rPr>
          <w:w w:val="105"/>
          <w:sz w:val="15"/>
        </w:rPr>
        <w:t>may</w:t>
      </w:r>
      <w:r>
        <w:rPr>
          <w:spacing w:val="-5"/>
          <w:w w:val="105"/>
          <w:sz w:val="15"/>
        </w:rPr>
        <w:t> </w:t>
      </w:r>
      <w:r>
        <w:rPr>
          <w:w w:val="105"/>
          <w:sz w:val="15"/>
        </w:rPr>
        <w:t>2011-ci</w:t>
      </w:r>
      <w:r>
        <w:rPr>
          <w:spacing w:val="-5"/>
          <w:w w:val="105"/>
          <w:sz w:val="15"/>
        </w:rPr>
        <w:t> </w:t>
      </w:r>
      <w:r>
        <w:rPr>
          <w:w w:val="105"/>
          <w:sz w:val="15"/>
        </w:rPr>
        <w:t>il tarixli</w:t>
      </w:r>
      <w:r>
        <w:rPr>
          <w:spacing w:val="-1"/>
          <w:w w:val="105"/>
          <w:sz w:val="15"/>
        </w:rPr>
        <w:t> </w:t>
      </w:r>
      <w:r>
        <w:rPr>
          <w:b/>
          <w:w w:val="105"/>
          <w:sz w:val="15"/>
        </w:rPr>
        <w:t>137-IVQD</w:t>
      </w:r>
      <w:r>
        <w:rPr>
          <w:b/>
          <w:spacing w:val="-8"/>
          <w:w w:val="105"/>
          <w:sz w:val="15"/>
        </w:rPr>
        <w:t> </w:t>
      </w:r>
      <w:r>
        <w:rPr>
          <w:w w:val="105"/>
          <w:sz w:val="15"/>
        </w:rPr>
        <w:t>nömrəli</w:t>
      </w:r>
      <w:r>
        <w:rPr>
          <w:spacing w:val="-3"/>
          <w:w w:val="105"/>
          <w:sz w:val="15"/>
        </w:rPr>
        <w:t> </w:t>
      </w:r>
      <w:r>
        <w:rPr>
          <w:w w:val="105"/>
          <w:sz w:val="15"/>
        </w:rPr>
        <w:t>Azərbaycan</w:t>
      </w:r>
      <w:r>
        <w:rPr>
          <w:spacing w:val="-3"/>
          <w:w w:val="105"/>
          <w:sz w:val="15"/>
        </w:rPr>
        <w:t> </w:t>
      </w:r>
      <w:r>
        <w:rPr>
          <w:w w:val="105"/>
          <w:sz w:val="15"/>
        </w:rPr>
        <w:t>Respublikasının</w:t>
      </w:r>
      <w:r>
        <w:rPr>
          <w:spacing w:val="-3"/>
          <w:w w:val="105"/>
          <w:sz w:val="15"/>
        </w:rPr>
        <w:t> </w:t>
      </w:r>
      <w:r>
        <w:rPr>
          <w:w w:val="105"/>
          <w:sz w:val="15"/>
        </w:rPr>
        <w:t>Qanunu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02 iyul</w:t>
      </w:r>
      <w:r>
        <w:rPr>
          <w:b/>
          <w:spacing w:val="-9"/>
          <w:w w:val="105"/>
          <w:sz w:val="15"/>
        </w:rPr>
        <w:t> </w:t>
      </w:r>
      <w:r>
        <w:rPr>
          <w:b/>
          <w:w w:val="105"/>
          <w:sz w:val="15"/>
        </w:rPr>
        <w:t>2011-ci</w:t>
      </w:r>
      <w:r>
        <w:rPr>
          <w:b/>
          <w:spacing w:val="-2"/>
          <w:w w:val="105"/>
          <w:sz w:val="15"/>
        </w:rPr>
        <w:t> </w:t>
      </w:r>
      <w:r>
        <w:rPr>
          <w:b/>
          <w:w w:val="105"/>
          <w:sz w:val="15"/>
        </w:rPr>
        <w:t>il,</w:t>
      </w:r>
      <w:r>
        <w:rPr>
          <w:b/>
          <w:spacing w:val="-6"/>
          <w:w w:val="105"/>
          <w:sz w:val="15"/>
        </w:rPr>
        <w:t> </w:t>
      </w:r>
      <w:r>
        <w:rPr>
          <w:b/>
          <w:w w:val="105"/>
          <w:sz w:val="15"/>
        </w:rPr>
        <w:t>№</w:t>
      </w:r>
      <w:r>
        <w:rPr>
          <w:b/>
          <w:spacing w:val="-6"/>
          <w:w w:val="105"/>
          <w:sz w:val="15"/>
        </w:rPr>
        <w:t> </w:t>
      </w:r>
      <w:r>
        <w:rPr>
          <w:b/>
          <w:w w:val="105"/>
          <w:sz w:val="15"/>
        </w:rPr>
        <w:t>141</w:t>
      </w:r>
      <w:r>
        <w:rPr>
          <w:b/>
          <w:spacing w:val="-6"/>
          <w:w w:val="105"/>
          <w:sz w:val="15"/>
        </w:rPr>
        <w:t> </w:t>
      </w:r>
      <w:r>
        <w:rPr>
          <w:b/>
          <w:w w:val="105"/>
          <w:sz w:val="15"/>
        </w:rPr>
        <w:t>Azərbaycan</w:t>
      </w:r>
      <w:r>
        <w:rPr>
          <w:b/>
          <w:spacing w:val="-6"/>
          <w:w w:val="105"/>
          <w:sz w:val="15"/>
        </w:rPr>
        <w:t> </w:t>
      </w:r>
      <w:r>
        <w:rPr>
          <w:b/>
          <w:w w:val="105"/>
          <w:sz w:val="15"/>
        </w:rPr>
        <w:t>Respublikasının</w:t>
      </w:r>
      <w:r>
        <w:rPr>
          <w:b/>
          <w:spacing w:val="-6"/>
          <w:w w:val="105"/>
          <w:sz w:val="15"/>
        </w:rPr>
        <w:t> </w:t>
      </w:r>
      <w:r>
        <w:rPr>
          <w:b/>
          <w:w w:val="105"/>
          <w:sz w:val="15"/>
        </w:rPr>
        <w:t>Qanunvericilik</w:t>
      </w:r>
      <w:r>
        <w:rPr>
          <w:b/>
          <w:spacing w:val="-6"/>
          <w:w w:val="105"/>
          <w:sz w:val="15"/>
        </w:rPr>
        <w:t> </w:t>
      </w:r>
      <w:r>
        <w:rPr>
          <w:b/>
          <w:w w:val="105"/>
          <w:sz w:val="15"/>
        </w:rPr>
        <w:t>Toplusu,</w:t>
      </w:r>
      <w:r>
        <w:rPr>
          <w:b/>
          <w:spacing w:val="-6"/>
          <w:w w:val="105"/>
          <w:sz w:val="15"/>
        </w:rPr>
        <w:t> </w:t>
      </w:r>
      <w:r>
        <w:rPr>
          <w:b/>
          <w:w w:val="105"/>
          <w:sz w:val="15"/>
        </w:rPr>
        <w:t>2011-ci</w:t>
      </w:r>
      <w:r>
        <w:rPr>
          <w:b/>
          <w:spacing w:val="-6"/>
          <w:w w:val="105"/>
          <w:sz w:val="15"/>
        </w:rPr>
        <w:t> </w:t>
      </w:r>
      <w:r>
        <w:rPr>
          <w:b/>
          <w:w w:val="105"/>
          <w:sz w:val="15"/>
        </w:rPr>
        <w:t>il,</w:t>
      </w:r>
      <w:r>
        <w:rPr>
          <w:b/>
          <w:spacing w:val="-6"/>
          <w:w w:val="105"/>
          <w:sz w:val="15"/>
        </w:rPr>
        <w:t> </w:t>
      </w:r>
      <w:r>
        <w:rPr>
          <w:b/>
          <w:w w:val="105"/>
          <w:sz w:val="15"/>
        </w:rPr>
        <w:t>№</w:t>
      </w:r>
      <w:r>
        <w:rPr>
          <w:b/>
          <w:spacing w:val="-6"/>
          <w:w w:val="105"/>
          <w:sz w:val="15"/>
        </w:rPr>
        <w:t> </w:t>
      </w:r>
      <w:r>
        <w:rPr>
          <w:b/>
          <w:w w:val="105"/>
          <w:sz w:val="15"/>
        </w:rPr>
        <w:t>6,</w:t>
      </w:r>
      <w:r>
        <w:rPr>
          <w:b/>
          <w:spacing w:val="-6"/>
          <w:w w:val="105"/>
          <w:sz w:val="15"/>
        </w:rPr>
        <w:t> </w:t>
      </w:r>
      <w:r>
        <w:rPr>
          <w:b/>
          <w:w w:val="105"/>
          <w:sz w:val="15"/>
        </w:rPr>
        <w:t>maddə</w:t>
      </w:r>
      <w:r>
        <w:rPr>
          <w:b/>
          <w:spacing w:val="-6"/>
          <w:w w:val="105"/>
          <w:sz w:val="15"/>
        </w:rPr>
        <w:t> </w:t>
      </w:r>
      <w:r>
        <w:rPr>
          <w:b/>
          <w:w w:val="105"/>
          <w:sz w:val="15"/>
        </w:rPr>
        <w:t>472) </w:t>
      </w:r>
      <w:r>
        <w:rPr>
          <w:w w:val="105"/>
          <w:sz w:val="15"/>
        </w:rPr>
        <w:t>ilə 262.1- 1-ci maddə əlavə edilmişdir.</w:t>
      </w:r>
    </w:p>
    <w:p>
      <w:pPr>
        <w:pStyle w:val="BodyText"/>
        <w:spacing w:before="34"/>
        <w:rPr>
          <w:sz w:val="15"/>
        </w:rPr>
      </w:pPr>
    </w:p>
    <w:p>
      <w:pPr>
        <w:pStyle w:val="ListParagraph"/>
        <w:numPr>
          <w:ilvl w:val="0"/>
          <w:numId w:val="327"/>
        </w:numPr>
        <w:tabs>
          <w:tab w:pos="1104" w:val="left" w:leader="none"/>
        </w:tabs>
        <w:spacing w:line="288" w:lineRule="auto" w:before="1" w:after="0"/>
        <w:ind w:left="100" w:right="103" w:firstLine="444"/>
        <w:jc w:val="both"/>
        <w:rPr>
          <w:color w:val="3366FF"/>
          <w:position w:val="12"/>
          <w:sz w:val="15"/>
          <w:u w:val="single" w:color="0000FF"/>
        </w:rPr>
      </w:pPr>
      <w:r>
        <w:rPr>
          <w:w w:val="105"/>
          <w:sz w:val="15"/>
        </w:rPr>
        <w:t>31</w:t>
      </w:r>
      <w:r>
        <w:rPr>
          <w:spacing w:val="-5"/>
          <w:w w:val="105"/>
          <w:sz w:val="15"/>
        </w:rPr>
        <w:t> </w:t>
      </w:r>
      <w:r>
        <w:rPr>
          <w:w w:val="105"/>
          <w:sz w:val="15"/>
        </w:rPr>
        <w:t>may</w:t>
      </w:r>
      <w:r>
        <w:rPr>
          <w:spacing w:val="-5"/>
          <w:w w:val="105"/>
          <w:sz w:val="15"/>
        </w:rPr>
        <w:t> </w:t>
      </w:r>
      <w:r>
        <w:rPr>
          <w:w w:val="105"/>
          <w:sz w:val="15"/>
        </w:rPr>
        <w:t>2011-ci</w:t>
      </w:r>
      <w:r>
        <w:rPr>
          <w:spacing w:val="-5"/>
          <w:w w:val="105"/>
          <w:sz w:val="15"/>
        </w:rPr>
        <w:t> </w:t>
      </w:r>
      <w:r>
        <w:rPr>
          <w:w w:val="105"/>
          <w:sz w:val="15"/>
        </w:rPr>
        <w:t>il tarixli</w:t>
      </w:r>
      <w:r>
        <w:rPr>
          <w:spacing w:val="-1"/>
          <w:w w:val="105"/>
          <w:sz w:val="15"/>
        </w:rPr>
        <w:t> </w:t>
      </w:r>
      <w:r>
        <w:rPr>
          <w:b/>
          <w:w w:val="105"/>
          <w:sz w:val="15"/>
        </w:rPr>
        <w:t>137-IVQD</w:t>
      </w:r>
      <w:r>
        <w:rPr>
          <w:b/>
          <w:spacing w:val="-9"/>
          <w:w w:val="105"/>
          <w:sz w:val="15"/>
        </w:rPr>
        <w:t> </w:t>
      </w:r>
      <w:r>
        <w:rPr>
          <w:w w:val="105"/>
          <w:sz w:val="15"/>
        </w:rPr>
        <w:t>nömrəli</w:t>
      </w:r>
      <w:r>
        <w:rPr>
          <w:spacing w:val="-3"/>
          <w:w w:val="105"/>
          <w:sz w:val="15"/>
        </w:rPr>
        <w:t> </w:t>
      </w:r>
      <w:r>
        <w:rPr>
          <w:w w:val="105"/>
          <w:sz w:val="15"/>
        </w:rPr>
        <w:t>Azərbaycan</w:t>
      </w:r>
      <w:r>
        <w:rPr>
          <w:spacing w:val="-3"/>
          <w:w w:val="105"/>
          <w:sz w:val="15"/>
        </w:rPr>
        <w:t> </w:t>
      </w:r>
      <w:r>
        <w:rPr>
          <w:w w:val="105"/>
          <w:sz w:val="15"/>
        </w:rPr>
        <w:t>Respublikasının</w:t>
      </w:r>
      <w:r>
        <w:rPr>
          <w:spacing w:val="-3"/>
          <w:w w:val="105"/>
          <w:sz w:val="15"/>
        </w:rPr>
        <w:t> </w:t>
      </w:r>
      <w:r>
        <w:rPr>
          <w:w w:val="105"/>
          <w:sz w:val="15"/>
        </w:rPr>
        <w:t>Qanunu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02 iyul</w:t>
      </w:r>
      <w:r>
        <w:rPr>
          <w:b/>
          <w:spacing w:val="-9"/>
          <w:w w:val="105"/>
          <w:sz w:val="15"/>
        </w:rPr>
        <w:t> </w:t>
      </w:r>
      <w:r>
        <w:rPr>
          <w:b/>
          <w:w w:val="105"/>
          <w:sz w:val="15"/>
        </w:rPr>
        <w:t>2011-ci</w:t>
      </w:r>
      <w:r>
        <w:rPr>
          <w:b/>
          <w:spacing w:val="-2"/>
          <w:w w:val="105"/>
          <w:sz w:val="15"/>
        </w:rPr>
        <w:t> </w:t>
      </w:r>
      <w:r>
        <w:rPr>
          <w:b/>
          <w:w w:val="105"/>
          <w:sz w:val="15"/>
        </w:rPr>
        <w:t>il,</w:t>
      </w:r>
      <w:r>
        <w:rPr>
          <w:b/>
          <w:spacing w:val="-6"/>
          <w:w w:val="105"/>
          <w:sz w:val="15"/>
        </w:rPr>
        <w:t> </w:t>
      </w:r>
      <w:r>
        <w:rPr>
          <w:b/>
          <w:w w:val="105"/>
          <w:sz w:val="15"/>
        </w:rPr>
        <w:t>№</w:t>
      </w:r>
      <w:r>
        <w:rPr>
          <w:b/>
          <w:spacing w:val="-6"/>
          <w:w w:val="105"/>
          <w:sz w:val="15"/>
        </w:rPr>
        <w:t> </w:t>
      </w:r>
      <w:r>
        <w:rPr>
          <w:b/>
          <w:w w:val="105"/>
          <w:sz w:val="15"/>
        </w:rPr>
        <w:t>141</w:t>
      </w:r>
      <w:r>
        <w:rPr>
          <w:b/>
          <w:spacing w:val="-6"/>
          <w:w w:val="105"/>
          <w:sz w:val="15"/>
        </w:rPr>
        <w:t> </w:t>
      </w:r>
      <w:r>
        <w:rPr>
          <w:b/>
          <w:w w:val="105"/>
          <w:sz w:val="15"/>
        </w:rPr>
        <w:t>Azərbaycan</w:t>
      </w:r>
      <w:r>
        <w:rPr>
          <w:b/>
          <w:spacing w:val="-6"/>
          <w:w w:val="105"/>
          <w:sz w:val="15"/>
        </w:rPr>
        <w:t> </w:t>
      </w:r>
      <w:r>
        <w:rPr>
          <w:b/>
          <w:w w:val="105"/>
          <w:sz w:val="15"/>
        </w:rPr>
        <w:t>Respublikasının</w:t>
      </w:r>
      <w:r>
        <w:rPr>
          <w:b/>
          <w:spacing w:val="-6"/>
          <w:w w:val="105"/>
          <w:sz w:val="15"/>
        </w:rPr>
        <w:t> </w:t>
      </w:r>
      <w:r>
        <w:rPr>
          <w:b/>
          <w:w w:val="105"/>
          <w:sz w:val="15"/>
        </w:rPr>
        <w:t>Qanunvericilik</w:t>
      </w:r>
      <w:r>
        <w:rPr>
          <w:b/>
          <w:spacing w:val="-6"/>
          <w:w w:val="105"/>
          <w:sz w:val="15"/>
        </w:rPr>
        <w:t> </w:t>
      </w:r>
      <w:r>
        <w:rPr>
          <w:b/>
          <w:w w:val="105"/>
          <w:sz w:val="15"/>
        </w:rPr>
        <w:t>Toplusu,</w:t>
      </w:r>
      <w:r>
        <w:rPr>
          <w:b/>
          <w:spacing w:val="-6"/>
          <w:w w:val="105"/>
          <w:sz w:val="15"/>
        </w:rPr>
        <w:t> </w:t>
      </w:r>
      <w:r>
        <w:rPr>
          <w:b/>
          <w:w w:val="105"/>
          <w:sz w:val="15"/>
        </w:rPr>
        <w:t>2011-ci</w:t>
      </w:r>
      <w:r>
        <w:rPr>
          <w:b/>
          <w:spacing w:val="-6"/>
          <w:w w:val="105"/>
          <w:sz w:val="15"/>
        </w:rPr>
        <w:t> </w:t>
      </w:r>
      <w:r>
        <w:rPr>
          <w:b/>
          <w:w w:val="105"/>
          <w:sz w:val="15"/>
        </w:rPr>
        <w:t>il,</w:t>
      </w:r>
      <w:r>
        <w:rPr>
          <w:b/>
          <w:spacing w:val="-6"/>
          <w:w w:val="105"/>
          <w:sz w:val="15"/>
        </w:rPr>
        <w:t> </w:t>
      </w:r>
      <w:r>
        <w:rPr>
          <w:b/>
          <w:w w:val="105"/>
          <w:sz w:val="15"/>
        </w:rPr>
        <w:t>№</w:t>
      </w:r>
      <w:r>
        <w:rPr>
          <w:b/>
          <w:spacing w:val="-6"/>
          <w:w w:val="105"/>
          <w:sz w:val="15"/>
        </w:rPr>
        <w:t> </w:t>
      </w:r>
      <w:r>
        <w:rPr>
          <w:b/>
          <w:w w:val="105"/>
          <w:sz w:val="15"/>
        </w:rPr>
        <w:t>6,</w:t>
      </w:r>
      <w:r>
        <w:rPr>
          <w:b/>
          <w:spacing w:val="-6"/>
          <w:w w:val="105"/>
          <w:sz w:val="15"/>
        </w:rPr>
        <w:t> </w:t>
      </w:r>
      <w:r>
        <w:rPr>
          <w:b/>
          <w:w w:val="105"/>
          <w:sz w:val="15"/>
        </w:rPr>
        <w:t>maddə</w:t>
      </w:r>
      <w:r>
        <w:rPr>
          <w:b/>
          <w:spacing w:val="-6"/>
          <w:w w:val="105"/>
          <w:sz w:val="15"/>
        </w:rPr>
        <w:t> </w:t>
      </w:r>
      <w:r>
        <w:rPr>
          <w:b/>
          <w:w w:val="105"/>
          <w:sz w:val="15"/>
        </w:rPr>
        <w:t>472) </w:t>
      </w:r>
      <w:r>
        <w:rPr>
          <w:w w:val="105"/>
          <w:sz w:val="15"/>
        </w:rPr>
        <w:t>ilə</w:t>
      </w:r>
      <w:r>
        <w:rPr>
          <w:spacing w:val="-2"/>
          <w:w w:val="105"/>
          <w:sz w:val="15"/>
        </w:rPr>
        <w:t> </w:t>
      </w:r>
      <w:r>
        <w:rPr>
          <w:w w:val="105"/>
          <w:sz w:val="15"/>
        </w:rPr>
        <w:t>262.2- ci</w:t>
      </w:r>
      <w:r>
        <w:rPr>
          <w:spacing w:val="-24"/>
          <w:w w:val="105"/>
          <w:sz w:val="15"/>
        </w:rPr>
        <w:t> </w:t>
      </w:r>
      <w:r>
        <w:rPr>
          <w:w w:val="105"/>
          <w:sz w:val="15"/>
        </w:rPr>
        <w:t>maddədə</w:t>
      </w:r>
      <w:r>
        <w:rPr>
          <w:spacing w:val="-17"/>
          <w:w w:val="105"/>
          <w:sz w:val="15"/>
        </w:rPr>
        <w:t> </w:t>
      </w:r>
      <w:r>
        <w:rPr>
          <w:w w:val="105"/>
          <w:sz w:val="15"/>
        </w:rPr>
        <w:t>“</w:t>
      </w:r>
      <w:r>
        <w:rPr>
          <w:b/>
          <w:w w:val="105"/>
          <w:sz w:val="15"/>
        </w:rPr>
        <w:t>Eyni</w:t>
      </w:r>
      <w:r>
        <w:rPr>
          <w:b/>
          <w:spacing w:val="-7"/>
          <w:w w:val="105"/>
          <w:sz w:val="15"/>
        </w:rPr>
        <w:t> </w:t>
      </w:r>
      <w:r>
        <w:rPr>
          <w:b/>
          <w:w w:val="105"/>
          <w:sz w:val="15"/>
        </w:rPr>
        <w:t>əməllər</w:t>
      </w:r>
      <w:r>
        <w:rPr>
          <w:w w:val="105"/>
          <w:sz w:val="15"/>
        </w:rPr>
        <w:t>”</w:t>
      </w:r>
      <w:r>
        <w:rPr>
          <w:spacing w:val="-1"/>
          <w:w w:val="105"/>
          <w:sz w:val="15"/>
        </w:rPr>
        <w:t> </w:t>
      </w:r>
      <w:r>
        <w:rPr>
          <w:w w:val="105"/>
          <w:sz w:val="15"/>
        </w:rPr>
        <w:t>sözləri</w:t>
      </w:r>
      <w:r>
        <w:rPr>
          <w:spacing w:val="-1"/>
          <w:w w:val="105"/>
          <w:sz w:val="15"/>
        </w:rPr>
        <w:t> </w:t>
      </w:r>
      <w:r>
        <w:rPr>
          <w:w w:val="105"/>
          <w:sz w:val="15"/>
        </w:rPr>
        <w:t>“</w:t>
      </w:r>
      <w:r>
        <w:rPr>
          <w:b/>
          <w:w w:val="105"/>
          <w:sz w:val="15"/>
        </w:rPr>
        <w:t>Bu Məcəllənin 262.1-ci maddəsində nəzərdə tutulmuş əməllər</w:t>
      </w:r>
      <w:r>
        <w:rPr>
          <w:b/>
          <w:spacing w:val="-24"/>
          <w:w w:val="105"/>
          <w:sz w:val="15"/>
        </w:rPr>
        <w:t> </w:t>
      </w:r>
      <w:r>
        <w:rPr>
          <w:w w:val="105"/>
          <w:sz w:val="15"/>
        </w:rPr>
        <w:t>” sözləri ilə əvəz </w:t>
      </w:r>
      <w:r>
        <w:rPr>
          <w:spacing w:val="-2"/>
          <w:w w:val="105"/>
          <w:sz w:val="15"/>
        </w:rPr>
        <w:t>edilmişdir.</w:t>
      </w:r>
    </w:p>
    <w:p>
      <w:pPr>
        <w:spacing w:line="288" w:lineRule="auto" w:before="0"/>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262.2-ci</w:t>
      </w:r>
      <w:r>
        <w:rPr>
          <w:spacing w:val="-24"/>
          <w:w w:val="105"/>
          <w:sz w:val="15"/>
        </w:rPr>
        <w:t> </w:t>
      </w:r>
      <w:r>
        <w:rPr>
          <w:w w:val="105"/>
          <w:sz w:val="15"/>
        </w:rPr>
        <w:t>maddənin sanksiyasında “</w:t>
      </w:r>
      <w:r>
        <w:rPr>
          <w:b/>
          <w:w w:val="105"/>
          <w:sz w:val="15"/>
        </w:rPr>
        <w:t>iki</w:t>
      </w:r>
      <w:r>
        <w:rPr>
          <w:w w:val="105"/>
          <w:sz w:val="15"/>
        </w:rPr>
        <w:t>”</w:t>
      </w:r>
      <w:r>
        <w:rPr>
          <w:w w:val="105"/>
          <w:sz w:val="15"/>
        </w:rPr>
        <w:t> sözündən</w:t>
      </w:r>
      <w:r>
        <w:rPr>
          <w:w w:val="105"/>
          <w:sz w:val="15"/>
        </w:rPr>
        <w:t> əvvəl</w:t>
      </w:r>
      <w:r>
        <w:rPr>
          <w:w w:val="105"/>
          <w:sz w:val="15"/>
        </w:rPr>
        <w:t> “</w:t>
      </w:r>
      <w:r>
        <w:rPr>
          <w:spacing w:val="-24"/>
          <w:w w:val="105"/>
          <w:sz w:val="15"/>
        </w:rPr>
        <w:t> </w:t>
      </w:r>
      <w:r>
        <w:rPr>
          <w:b/>
          <w:w w:val="105"/>
          <w:sz w:val="15"/>
        </w:rPr>
        <w:t>üç</w:t>
      </w:r>
      <w:r>
        <w:rPr>
          <w:b/>
          <w:w w:val="105"/>
          <w:sz w:val="15"/>
        </w:rPr>
        <w:t> ilədək</w:t>
      </w:r>
      <w:r>
        <w:rPr>
          <w:b/>
          <w:w w:val="105"/>
          <w:sz w:val="15"/>
        </w:rPr>
        <w:t> müddətə</w:t>
      </w:r>
      <w:r>
        <w:rPr>
          <w:b/>
          <w:w w:val="105"/>
          <w:sz w:val="15"/>
        </w:rPr>
        <w:t> müəyyən</w:t>
      </w:r>
      <w:r>
        <w:rPr>
          <w:b/>
          <w:w w:val="105"/>
          <w:sz w:val="15"/>
        </w:rPr>
        <w:t> vəzifə</w:t>
      </w:r>
      <w:r>
        <w:rPr>
          <w:b/>
          <w:w w:val="105"/>
          <w:sz w:val="15"/>
        </w:rPr>
        <w:t> tutma</w:t>
      </w:r>
      <w:r>
        <w:rPr>
          <w:b/>
          <w:w w:val="105"/>
          <w:sz w:val="15"/>
        </w:rPr>
        <w:t> və</w:t>
      </w:r>
      <w:r>
        <w:rPr>
          <w:b/>
          <w:w w:val="105"/>
          <w:sz w:val="15"/>
        </w:rPr>
        <w:t> ya</w:t>
      </w:r>
      <w:r>
        <w:rPr>
          <w:b/>
          <w:w w:val="105"/>
          <w:sz w:val="15"/>
        </w:rPr>
        <w:t> müəyyən fəaliyyətlə məşğul olma hüququndan məhrum edilməklə</w:t>
      </w:r>
      <w:r>
        <w:rPr>
          <w:w w:val="105"/>
          <w:sz w:val="15"/>
        </w:rPr>
        <w:t>” sözləri əlavə edilmişdir.</w:t>
      </w:r>
    </w:p>
    <w:p>
      <w:pPr>
        <w:pStyle w:val="BodyText"/>
        <w:spacing w:before="47"/>
        <w:rPr>
          <w:sz w:val="15"/>
        </w:rPr>
      </w:pPr>
    </w:p>
    <w:p>
      <w:pPr>
        <w:pStyle w:val="ListParagraph"/>
        <w:numPr>
          <w:ilvl w:val="0"/>
          <w:numId w:val="327"/>
        </w:numPr>
        <w:tabs>
          <w:tab w:pos="1009" w:val="left" w:leader="none"/>
        </w:tabs>
        <w:spacing w:line="151" w:lineRule="exact" w:before="0" w:after="0"/>
        <w:ind w:left="1009" w:right="0" w:hanging="465"/>
        <w:jc w:val="left"/>
        <w:rPr>
          <w:b/>
          <w:color w:val="0000FF"/>
          <w:sz w:val="13"/>
          <w:u w:val="single" w:color="0000FF"/>
        </w:rPr>
      </w:pPr>
    </w:p>
    <w:p>
      <w:pPr>
        <w:spacing w:line="151" w:lineRule="exact" w:before="0"/>
        <w:ind w:left="1108" w:right="0" w:firstLine="0"/>
        <w:jc w:val="both"/>
        <w:rPr>
          <w:b/>
          <w:sz w:val="15"/>
        </w:rPr>
      </w:pPr>
      <w:r>
        <w:rPr>
          <w:color w:val="0000FF"/>
          <w:w w:val="105"/>
          <w:sz w:val="15"/>
          <w:u w:val="single" w:color="0000FF"/>
        </w:rPr>
        <w:t>20</w:t>
      </w:r>
      <w:r>
        <w:rPr>
          <w:color w:val="0000FF"/>
          <w:spacing w:val="-12"/>
          <w:w w:val="105"/>
          <w:sz w:val="15"/>
          <w:u w:val="single" w:color="0000FF"/>
        </w:rPr>
        <w:t> </w:t>
      </w:r>
      <w:r>
        <w:rPr>
          <w:color w:val="0000FF"/>
          <w:w w:val="105"/>
          <w:sz w:val="15"/>
          <w:u w:val="single" w:color="0000FF"/>
        </w:rPr>
        <w:t>oktyabr</w:t>
      </w:r>
      <w:r>
        <w:rPr>
          <w:color w:val="0000FF"/>
          <w:spacing w:val="-11"/>
          <w:w w:val="105"/>
          <w:sz w:val="15"/>
          <w:u w:val="single" w:color="0000FF"/>
        </w:rPr>
        <w:t> </w:t>
      </w:r>
      <w:r>
        <w:rPr>
          <w:color w:val="0000FF"/>
          <w:w w:val="105"/>
          <w:sz w:val="15"/>
          <w:u w:val="single" w:color="0000FF"/>
        </w:rPr>
        <w:t>2017-ci</w:t>
      </w:r>
      <w:r>
        <w:rPr>
          <w:color w:val="0000FF"/>
          <w:spacing w:val="-11"/>
          <w:w w:val="105"/>
          <w:sz w:val="15"/>
          <w:u w:val="single" w:color="0000FF"/>
        </w:rPr>
        <w:t> </w:t>
      </w:r>
      <w:r>
        <w:rPr>
          <w:color w:val="0000FF"/>
          <w:w w:val="105"/>
          <w:sz w:val="15"/>
          <w:u w:val="single" w:color="0000FF"/>
        </w:rPr>
        <w:t>il</w:t>
      </w:r>
      <w:r>
        <w:rPr>
          <w:color w:val="0000FF"/>
          <w:spacing w:val="-11"/>
          <w:w w:val="105"/>
          <w:sz w:val="15"/>
          <w:u w:val="single" w:color="0000FF"/>
        </w:rPr>
        <w:t> </w:t>
      </w:r>
      <w:r>
        <w:rPr>
          <w:color w:val="0000FF"/>
          <w:w w:val="105"/>
          <w:sz w:val="15"/>
          <w:u w:val="single" w:color="0000FF"/>
        </w:rPr>
        <w:t>tarixli</w:t>
      </w:r>
      <w:r>
        <w:rPr>
          <w:color w:val="0000FF"/>
          <w:spacing w:val="14"/>
          <w:w w:val="105"/>
          <w:sz w:val="15"/>
          <w:u w:val="single" w:color="0000FF"/>
        </w:rPr>
        <w:t> </w:t>
      </w:r>
      <w:r>
        <w:rPr>
          <w:b/>
          <w:color w:val="0000FF"/>
          <w:w w:val="105"/>
          <w:sz w:val="15"/>
          <w:u w:val="single" w:color="0000FF"/>
        </w:rPr>
        <w:t>816-VQD</w:t>
      </w:r>
      <w:r>
        <w:rPr>
          <w:b/>
          <w:color w:val="0000FF"/>
          <w:spacing w:val="-21"/>
          <w:w w:val="105"/>
          <w:sz w:val="15"/>
          <w:u w:val="single" w:color="0000FF"/>
        </w:rPr>
        <w:t> </w:t>
      </w:r>
      <w:r>
        <w:rPr>
          <w:color w:val="0000FF"/>
          <w:w w:val="105"/>
          <w:sz w:val="15"/>
          <w:u w:val="single" w:color="0000FF"/>
        </w:rPr>
        <w:t>nömrəli</w:t>
      </w:r>
      <w:r>
        <w:rPr>
          <w:color w:val="0000FF"/>
          <w:spacing w:val="-2"/>
          <w:w w:val="105"/>
          <w:sz w:val="15"/>
        </w:rPr>
        <w:t> </w:t>
      </w:r>
      <w:r>
        <w:rPr>
          <w:w w:val="105"/>
          <w:sz w:val="15"/>
        </w:rPr>
        <w:t>Azərbaycan</w:t>
      </w:r>
      <w:r>
        <w:rPr>
          <w:spacing w:val="-7"/>
          <w:w w:val="105"/>
          <w:sz w:val="15"/>
        </w:rPr>
        <w:t> </w:t>
      </w:r>
      <w:r>
        <w:rPr>
          <w:w w:val="105"/>
          <w:sz w:val="15"/>
        </w:rPr>
        <w:t>Respublikasının</w:t>
      </w:r>
      <w:r>
        <w:rPr>
          <w:spacing w:val="-7"/>
          <w:w w:val="105"/>
          <w:sz w:val="15"/>
        </w:rPr>
        <w:t> </w:t>
      </w:r>
      <w:r>
        <w:rPr>
          <w:w w:val="105"/>
          <w:sz w:val="15"/>
        </w:rPr>
        <w:t>Qanunu</w:t>
      </w:r>
      <w:r>
        <w:rPr>
          <w:spacing w:val="-7"/>
          <w:w w:val="105"/>
          <w:sz w:val="15"/>
        </w:rPr>
        <w:t> </w:t>
      </w:r>
      <w:r>
        <w:rPr>
          <w:b/>
          <w:w w:val="105"/>
          <w:sz w:val="15"/>
        </w:rPr>
        <w:t>(“Azərbaycan”</w:t>
      </w:r>
      <w:r>
        <w:rPr>
          <w:b/>
          <w:spacing w:val="-4"/>
          <w:w w:val="105"/>
          <w:sz w:val="15"/>
        </w:rPr>
        <w:t> </w:t>
      </w:r>
      <w:r>
        <w:rPr>
          <w:b/>
          <w:spacing w:val="-2"/>
          <w:w w:val="105"/>
          <w:sz w:val="15"/>
        </w:rPr>
        <w:t>qəzeti,</w:t>
      </w:r>
    </w:p>
    <w:p>
      <w:pPr>
        <w:spacing w:line="288" w:lineRule="auto" w:before="34"/>
        <w:ind w:left="100" w:right="97" w:firstLine="0"/>
        <w:jc w:val="both"/>
        <w:rPr>
          <w:sz w:val="15"/>
        </w:rPr>
      </w:pPr>
      <w:r>
        <w:rPr>
          <w:b/>
          <w:w w:val="105"/>
          <w:sz w:val="15"/>
        </w:rPr>
        <w:t>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262.3-cü</w:t>
      </w:r>
      <w:r>
        <w:rPr>
          <w:spacing w:val="-24"/>
          <w:w w:val="105"/>
          <w:sz w:val="15"/>
        </w:rPr>
        <w:t> </w:t>
      </w:r>
      <w:r>
        <w:rPr>
          <w:w w:val="105"/>
          <w:sz w:val="15"/>
        </w:rPr>
        <w:t>maddənin sanksiyasında “</w:t>
      </w:r>
      <w:r>
        <w:rPr>
          <w:b/>
          <w:w w:val="105"/>
          <w:sz w:val="15"/>
        </w:rPr>
        <w:t>beş</w:t>
      </w:r>
      <w:r>
        <w:rPr>
          <w:w w:val="105"/>
          <w:sz w:val="15"/>
        </w:rPr>
        <w:t>”</w:t>
      </w:r>
      <w:r>
        <w:rPr>
          <w:w w:val="105"/>
          <w:sz w:val="15"/>
        </w:rPr>
        <w:t> sözündən</w:t>
      </w:r>
      <w:r>
        <w:rPr>
          <w:w w:val="105"/>
          <w:sz w:val="15"/>
        </w:rPr>
        <w:t> əvvəl</w:t>
      </w:r>
      <w:r>
        <w:rPr>
          <w:w w:val="105"/>
          <w:sz w:val="15"/>
        </w:rPr>
        <w:t> “</w:t>
      </w:r>
      <w:r>
        <w:rPr>
          <w:spacing w:val="-24"/>
          <w:w w:val="105"/>
          <w:sz w:val="15"/>
        </w:rPr>
        <w:t> </w:t>
      </w:r>
      <w:r>
        <w:rPr>
          <w:b/>
          <w:w w:val="105"/>
          <w:sz w:val="15"/>
        </w:rPr>
        <w:t>üç</w:t>
      </w:r>
      <w:r>
        <w:rPr>
          <w:b/>
          <w:w w:val="105"/>
          <w:sz w:val="15"/>
        </w:rPr>
        <w:t> ilədək</w:t>
      </w:r>
      <w:r>
        <w:rPr>
          <w:b/>
          <w:w w:val="105"/>
          <w:sz w:val="15"/>
        </w:rPr>
        <w:t> müddətə</w:t>
      </w:r>
      <w:r>
        <w:rPr>
          <w:b/>
          <w:w w:val="105"/>
          <w:sz w:val="15"/>
        </w:rPr>
        <w:t> müəyyən</w:t>
      </w:r>
      <w:r>
        <w:rPr>
          <w:b/>
          <w:w w:val="105"/>
          <w:sz w:val="15"/>
        </w:rPr>
        <w:t> vəzifə</w:t>
      </w:r>
      <w:r>
        <w:rPr>
          <w:b/>
          <w:w w:val="105"/>
          <w:sz w:val="15"/>
        </w:rPr>
        <w:t> tutma</w:t>
      </w:r>
      <w:r>
        <w:rPr>
          <w:b/>
          <w:w w:val="105"/>
          <w:sz w:val="15"/>
        </w:rPr>
        <w:t> və</w:t>
      </w:r>
      <w:r>
        <w:rPr>
          <w:b/>
          <w:w w:val="105"/>
          <w:sz w:val="15"/>
        </w:rPr>
        <w:t> ya</w:t>
      </w:r>
      <w:r>
        <w:rPr>
          <w:b/>
          <w:w w:val="105"/>
          <w:sz w:val="15"/>
        </w:rPr>
        <w:t> müəyyən fəaliyyətlə məşğul olma hüququndan məhrum edilməklə</w:t>
      </w:r>
      <w:r>
        <w:rPr>
          <w:w w:val="105"/>
          <w:sz w:val="15"/>
        </w:rPr>
        <w:t>” sözləri əlavə edilmişdir.</w:t>
      </w:r>
    </w:p>
    <w:p>
      <w:pPr>
        <w:pStyle w:val="BodyText"/>
        <w:spacing w:before="46"/>
        <w:rPr>
          <w:sz w:val="15"/>
        </w:rPr>
      </w:pPr>
    </w:p>
    <w:p>
      <w:pPr>
        <w:pStyle w:val="ListParagraph"/>
        <w:numPr>
          <w:ilvl w:val="0"/>
          <w:numId w:val="327"/>
        </w:numPr>
        <w:tabs>
          <w:tab w:pos="1104" w:val="left" w:leader="none"/>
        </w:tabs>
        <w:spacing w:line="288" w:lineRule="auto" w:before="1" w:after="0"/>
        <w:ind w:left="100" w:right="103" w:firstLine="444"/>
        <w:jc w:val="both"/>
        <w:rPr>
          <w:color w:val="3366FF"/>
          <w:position w:val="12"/>
          <w:sz w:val="15"/>
          <w:u w:val="single" w:color="0000FF"/>
        </w:rPr>
      </w:pPr>
      <w:r>
        <w:rPr>
          <w:w w:val="105"/>
          <w:sz w:val="15"/>
        </w:rPr>
        <w:t>31</w:t>
      </w:r>
      <w:r>
        <w:rPr>
          <w:spacing w:val="-5"/>
          <w:w w:val="105"/>
          <w:sz w:val="15"/>
        </w:rPr>
        <w:t> </w:t>
      </w:r>
      <w:r>
        <w:rPr>
          <w:w w:val="105"/>
          <w:sz w:val="15"/>
        </w:rPr>
        <w:t>may</w:t>
      </w:r>
      <w:r>
        <w:rPr>
          <w:spacing w:val="-5"/>
          <w:w w:val="105"/>
          <w:sz w:val="15"/>
        </w:rPr>
        <w:t> </w:t>
      </w:r>
      <w:r>
        <w:rPr>
          <w:w w:val="105"/>
          <w:sz w:val="15"/>
        </w:rPr>
        <w:t>2011-ci</w:t>
      </w:r>
      <w:r>
        <w:rPr>
          <w:spacing w:val="-5"/>
          <w:w w:val="105"/>
          <w:sz w:val="15"/>
        </w:rPr>
        <w:t> </w:t>
      </w:r>
      <w:r>
        <w:rPr>
          <w:w w:val="105"/>
          <w:sz w:val="15"/>
        </w:rPr>
        <w:t>il tarixli</w:t>
      </w:r>
      <w:r>
        <w:rPr>
          <w:spacing w:val="-1"/>
          <w:w w:val="105"/>
          <w:sz w:val="15"/>
        </w:rPr>
        <w:t> </w:t>
      </w:r>
      <w:r>
        <w:rPr>
          <w:b/>
          <w:w w:val="105"/>
          <w:sz w:val="15"/>
        </w:rPr>
        <w:t>137-IVQD</w:t>
      </w:r>
      <w:r>
        <w:rPr>
          <w:b/>
          <w:spacing w:val="-9"/>
          <w:w w:val="105"/>
          <w:sz w:val="15"/>
        </w:rPr>
        <w:t> </w:t>
      </w:r>
      <w:r>
        <w:rPr>
          <w:w w:val="105"/>
          <w:sz w:val="15"/>
        </w:rPr>
        <w:t>nömrəli</w:t>
      </w:r>
      <w:r>
        <w:rPr>
          <w:spacing w:val="-3"/>
          <w:w w:val="105"/>
          <w:sz w:val="15"/>
        </w:rPr>
        <w:t> </w:t>
      </w:r>
      <w:r>
        <w:rPr>
          <w:w w:val="105"/>
          <w:sz w:val="15"/>
        </w:rPr>
        <w:t>Azərbaycan</w:t>
      </w:r>
      <w:r>
        <w:rPr>
          <w:spacing w:val="-3"/>
          <w:w w:val="105"/>
          <w:sz w:val="15"/>
        </w:rPr>
        <w:t> </w:t>
      </w:r>
      <w:r>
        <w:rPr>
          <w:w w:val="105"/>
          <w:sz w:val="15"/>
        </w:rPr>
        <w:t>Respublikasının</w:t>
      </w:r>
      <w:r>
        <w:rPr>
          <w:spacing w:val="-3"/>
          <w:w w:val="105"/>
          <w:sz w:val="15"/>
        </w:rPr>
        <w:t> </w:t>
      </w:r>
      <w:r>
        <w:rPr>
          <w:w w:val="105"/>
          <w:sz w:val="15"/>
        </w:rPr>
        <w:t>Qanunu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02 iyul</w:t>
      </w:r>
      <w:r>
        <w:rPr>
          <w:b/>
          <w:spacing w:val="-9"/>
          <w:w w:val="105"/>
          <w:sz w:val="15"/>
        </w:rPr>
        <w:t> </w:t>
      </w:r>
      <w:r>
        <w:rPr>
          <w:b/>
          <w:w w:val="105"/>
          <w:sz w:val="15"/>
        </w:rPr>
        <w:t>2011-ci</w:t>
      </w:r>
      <w:r>
        <w:rPr>
          <w:b/>
          <w:spacing w:val="-2"/>
          <w:w w:val="105"/>
          <w:sz w:val="15"/>
        </w:rPr>
        <w:t> </w:t>
      </w:r>
      <w:r>
        <w:rPr>
          <w:b/>
          <w:w w:val="105"/>
          <w:sz w:val="15"/>
        </w:rPr>
        <w:t>il,</w:t>
      </w:r>
      <w:r>
        <w:rPr>
          <w:b/>
          <w:spacing w:val="-6"/>
          <w:w w:val="105"/>
          <w:sz w:val="15"/>
        </w:rPr>
        <w:t> </w:t>
      </w:r>
      <w:r>
        <w:rPr>
          <w:b/>
          <w:w w:val="105"/>
          <w:sz w:val="15"/>
        </w:rPr>
        <w:t>№</w:t>
      </w:r>
      <w:r>
        <w:rPr>
          <w:b/>
          <w:spacing w:val="-6"/>
          <w:w w:val="105"/>
          <w:sz w:val="15"/>
        </w:rPr>
        <w:t> </w:t>
      </w:r>
      <w:r>
        <w:rPr>
          <w:b/>
          <w:w w:val="105"/>
          <w:sz w:val="15"/>
        </w:rPr>
        <w:t>141</w:t>
      </w:r>
      <w:r>
        <w:rPr>
          <w:b/>
          <w:spacing w:val="-6"/>
          <w:w w:val="105"/>
          <w:sz w:val="15"/>
        </w:rPr>
        <w:t> </w:t>
      </w:r>
      <w:r>
        <w:rPr>
          <w:b/>
          <w:w w:val="105"/>
          <w:sz w:val="15"/>
        </w:rPr>
        <w:t>Azərbaycan</w:t>
      </w:r>
      <w:r>
        <w:rPr>
          <w:b/>
          <w:spacing w:val="-6"/>
          <w:w w:val="105"/>
          <w:sz w:val="15"/>
        </w:rPr>
        <w:t> </w:t>
      </w:r>
      <w:r>
        <w:rPr>
          <w:b/>
          <w:w w:val="105"/>
          <w:sz w:val="15"/>
        </w:rPr>
        <w:t>Respublikasının</w:t>
      </w:r>
      <w:r>
        <w:rPr>
          <w:b/>
          <w:spacing w:val="-6"/>
          <w:w w:val="105"/>
          <w:sz w:val="15"/>
        </w:rPr>
        <w:t> </w:t>
      </w:r>
      <w:r>
        <w:rPr>
          <w:b/>
          <w:w w:val="105"/>
          <w:sz w:val="15"/>
        </w:rPr>
        <w:t>Qanunvericilik</w:t>
      </w:r>
      <w:r>
        <w:rPr>
          <w:b/>
          <w:spacing w:val="-6"/>
          <w:w w:val="105"/>
          <w:sz w:val="15"/>
        </w:rPr>
        <w:t> </w:t>
      </w:r>
      <w:r>
        <w:rPr>
          <w:b/>
          <w:w w:val="105"/>
          <w:sz w:val="15"/>
        </w:rPr>
        <w:t>Toplusu,</w:t>
      </w:r>
      <w:r>
        <w:rPr>
          <w:b/>
          <w:spacing w:val="-6"/>
          <w:w w:val="105"/>
          <w:sz w:val="15"/>
        </w:rPr>
        <w:t> </w:t>
      </w:r>
      <w:r>
        <w:rPr>
          <w:b/>
          <w:w w:val="105"/>
          <w:sz w:val="15"/>
        </w:rPr>
        <w:t>2011-ci</w:t>
      </w:r>
      <w:r>
        <w:rPr>
          <w:b/>
          <w:spacing w:val="-6"/>
          <w:w w:val="105"/>
          <w:sz w:val="15"/>
        </w:rPr>
        <w:t> </w:t>
      </w:r>
      <w:r>
        <w:rPr>
          <w:b/>
          <w:w w:val="105"/>
          <w:sz w:val="15"/>
        </w:rPr>
        <w:t>il,</w:t>
      </w:r>
      <w:r>
        <w:rPr>
          <w:b/>
          <w:spacing w:val="-6"/>
          <w:w w:val="105"/>
          <w:sz w:val="15"/>
        </w:rPr>
        <w:t> </w:t>
      </w:r>
      <w:r>
        <w:rPr>
          <w:b/>
          <w:w w:val="105"/>
          <w:sz w:val="15"/>
        </w:rPr>
        <w:t>№</w:t>
      </w:r>
      <w:r>
        <w:rPr>
          <w:b/>
          <w:spacing w:val="-6"/>
          <w:w w:val="105"/>
          <w:sz w:val="15"/>
        </w:rPr>
        <w:t> </w:t>
      </w:r>
      <w:r>
        <w:rPr>
          <w:b/>
          <w:w w:val="105"/>
          <w:sz w:val="15"/>
        </w:rPr>
        <w:t>6,</w:t>
      </w:r>
      <w:r>
        <w:rPr>
          <w:b/>
          <w:spacing w:val="-6"/>
          <w:w w:val="105"/>
          <w:sz w:val="15"/>
        </w:rPr>
        <w:t> </w:t>
      </w:r>
      <w:r>
        <w:rPr>
          <w:b/>
          <w:w w:val="105"/>
          <w:sz w:val="15"/>
        </w:rPr>
        <w:t>maddə</w:t>
      </w:r>
      <w:r>
        <w:rPr>
          <w:b/>
          <w:spacing w:val="-6"/>
          <w:w w:val="105"/>
          <w:sz w:val="15"/>
        </w:rPr>
        <w:t> </w:t>
      </w:r>
      <w:r>
        <w:rPr>
          <w:b/>
          <w:w w:val="105"/>
          <w:sz w:val="15"/>
        </w:rPr>
        <w:t>472) </w:t>
      </w:r>
      <w:r>
        <w:rPr>
          <w:w w:val="105"/>
          <w:sz w:val="15"/>
        </w:rPr>
        <w:t>ilə</w:t>
      </w:r>
      <w:r>
        <w:rPr>
          <w:spacing w:val="-2"/>
          <w:w w:val="105"/>
          <w:sz w:val="15"/>
        </w:rPr>
        <w:t> </w:t>
      </w:r>
      <w:r>
        <w:rPr>
          <w:w w:val="105"/>
          <w:sz w:val="15"/>
        </w:rPr>
        <w:t>263.1- ci maddədən “</w:t>
      </w:r>
      <w:r>
        <w:rPr>
          <w:b/>
          <w:w w:val="105"/>
          <w:sz w:val="15"/>
        </w:rPr>
        <w:t>və ya ağır</w:t>
      </w:r>
      <w:r>
        <w:rPr>
          <w:w w:val="105"/>
          <w:sz w:val="15"/>
        </w:rPr>
        <w:t>” sözləri çıxarılsın və maddənin sanksiyası yeni redaksiyada verilmişdir.</w:t>
      </w:r>
    </w:p>
    <w:p>
      <w:pPr>
        <w:spacing w:before="0"/>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8" w:lineRule="auto" w:before="34"/>
        <w:ind w:left="100" w:right="99" w:firstLine="444"/>
        <w:jc w:val="both"/>
        <w:rPr>
          <w:sz w:val="15"/>
        </w:rPr>
      </w:pPr>
      <w:r>
        <w:rPr>
          <w:strike/>
          <w:w w:val="105"/>
          <w:sz w:val="15"/>
        </w:rPr>
        <w:t>üç ilədək müddətə azadlığın məhdudlaşdırılması və ya üç ilədək müddətə nəqliyyat vasitələrini idarə etmək</w:t>
      </w:r>
      <w:r>
        <w:rPr>
          <w:strike w:val="0"/>
          <w:w w:val="105"/>
          <w:sz w:val="15"/>
        </w:rPr>
        <w:t> </w:t>
      </w:r>
      <w:r>
        <w:rPr>
          <w:strike/>
          <w:w w:val="105"/>
          <w:sz w:val="15"/>
        </w:rPr>
        <w:t>hüququndan məhrum edilməklə eyni müddətə azadlıqdan məhrum etmə ilə cəzalandırılır.</w:t>
      </w:r>
    </w:p>
    <w:p>
      <w:pPr>
        <w:spacing w:line="288" w:lineRule="auto" w:before="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263.1-ci</w:t>
      </w:r>
      <w:r>
        <w:rPr>
          <w:w w:val="105"/>
          <w:sz w:val="15"/>
        </w:rPr>
        <w:t> maddənin</w:t>
      </w:r>
      <w:r>
        <w:rPr>
          <w:w w:val="105"/>
          <w:sz w:val="15"/>
        </w:rPr>
        <w:t> sanksiyasında</w:t>
      </w:r>
      <w:r>
        <w:rPr>
          <w:w w:val="105"/>
          <w:sz w:val="15"/>
        </w:rPr>
        <w:t> “</w:t>
      </w:r>
      <w:r>
        <w:rPr>
          <w:b/>
          <w:w w:val="105"/>
          <w:sz w:val="15"/>
        </w:rPr>
        <w:t>islah</w:t>
      </w:r>
      <w:r>
        <w:rPr>
          <w:b/>
          <w:w w:val="105"/>
          <w:sz w:val="15"/>
        </w:rPr>
        <w:t> işləri</w:t>
      </w:r>
      <w:r>
        <w:rPr>
          <w:w w:val="105"/>
          <w:sz w:val="15"/>
        </w:rPr>
        <w:t>”</w:t>
      </w:r>
      <w:r>
        <w:rPr>
          <w:w w:val="105"/>
          <w:sz w:val="15"/>
        </w:rPr>
        <w:t> sözlərindən</w:t>
      </w:r>
      <w:r>
        <w:rPr>
          <w:w w:val="105"/>
          <w:sz w:val="15"/>
        </w:rPr>
        <w:t> sonra</w:t>
      </w:r>
      <w:r>
        <w:rPr>
          <w:w w:val="105"/>
          <w:sz w:val="15"/>
        </w:rPr>
        <w:t> “</w:t>
      </w:r>
      <w:r>
        <w:rPr>
          <w:b/>
          <w:w w:val="105"/>
          <w:sz w:val="15"/>
        </w:rPr>
        <w:t>və</w:t>
      </w:r>
      <w:r>
        <w:rPr>
          <w:b/>
          <w:w w:val="105"/>
          <w:sz w:val="15"/>
        </w:rPr>
        <w:t> ya</w:t>
      </w:r>
      <w:r>
        <w:rPr>
          <w:b/>
          <w:w w:val="105"/>
          <w:sz w:val="15"/>
        </w:rPr>
        <w:t> iki</w:t>
      </w:r>
      <w:r>
        <w:rPr>
          <w:b/>
          <w:w w:val="105"/>
          <w:sz w:val="15"/>
        </w:rPr>
        <w:t> ilədək</w:t>
      </w:r>
      <w:r>
        <w:rPr>
          <w:b/>
          <w:w w:val="105"/>
          <w:sz w:val="15"/>
        </w:rPr>
        <w:t> müddətə</w:t>
      </w:r>
      <w:r>
        <w:rPr>
          <w:b/>
          <w:w w:val="105"/>
          <w:sz w:val="15"/>
        </w:rPr>
        <w:t> azadlığın məhdudlaşdırılması</w:t>
      </w:r>
      <w:r>
        <w:rPr>
          <w:w w:val="105"/>
          <w:sz w:val="15"/>
        </w:rPr>
        <w:t>” sözləri əlavə edilmişdir.</w:t>
      </w:r>
    </w:p>
    <w:p>
      <w:pPr>
        <w:pStyle w:val="BodyText"/>
        <w:spacing w:before="46"/>
        <w:rPr>
          <w:sz w:val="15"/>
        </w:rPr>
      </w:pPr>
    </w:p>
    <w:p>
      <w:pPr>
        <w:pStyle w:val="ListParagraph"/>
        <w:numPr>
          <w:ilvl w:val="0"/>
          <w:numId w:val="327"/>
        </w:numPr>
        <w:tabs>
          <w:tab w:pos="1104" w:val="left" w:leader="none"/>
        </w:tabs>
        <w:spacing w:line="288" w:lineRule="auto" w:before="0" w:after="0"/>
        <w:ind w:left="100" w:right="103" w:firstLine="444"/>
        <w:jc w:val="both"/>
        <w:rPr>
          <w:color w:val="3366FF"/>
          <w:position w:val="12"/>
          <w:sz w:val="15"/>
          <w:u w:val="single" w:color="0000FF"/>
        </w:rPr>
      </w:pPr>
      <w:r>
        <w:rPr>
          <w:w w:val="105"/>
          <w:sz w:val="15"/>
        </w:rPr>
        <w:t>31</w:t>
      </w:r>
      <w:r>
        <w:rPr>
          <w:spacing w:val="-5"/>
          <w:w w:val="105"/>
          <w:sz w:val="15"/>
        </w:rPr>
        <w:t> </w:t>
      </w:r>
      <w:r>
        <w:rPr>
          <w:w w:val="105"/>
          <w:sz w:val="15"/>
        </w:rPr>
        <w:t>may</w:t>
      </w:r>
      <w:r>
        <w:rPr>
          <w:spacing w:val="-5"/>
          <w:w w:val="105"/>
          <w:sz w:val="15"/>
        </w:rPr>
        <w:t> </w:t>
      </w:r>
      <w:r>
        <w:rPr>
          <w:w w:val="105"/>
          <w:sz w:val="15"/>
        </w:rPr>
        <w:t>2011-ci</w:t>
      </w:r>
      <w:r>
        <w:rPr>
          <w:spacing w:val="-5"/>
          <w:w w:val="105"/>
          <w:sz w:val="15"/>
        </w:rPr>
        <w:t> </w:t>
      </w:r>
      <w:r>
        <w:rPr>
          <w:w w:val="105"/>
          <w:sz w:val="15"/>
        </w:rPr>
        <w:t>il tarixli</w:t>
      </w:r>
      <w:r>
        <w:rPr>
          <w:spacing w:val="-1"/>
          <w:w w:val="105"/>
          <w:sz w:val="15"/>
        </w:rPr>
        <w:t> </w:t>
      </w:r>
      <w:r>
        <w:rPr>
          <w:b/>
          <w:w w:val="105"/>
          <w:sz w:val="15"/>
        </w:rPr>
        <w:t>137-IVQD</w:t>
      </w:r>
      <w:r>
        <w:rPr>
          <w:b/>
          <w:spacing w:val="-9"/>
          <w:w w:val="105"/>
          <w:sz w:val="15"/>
        </w:rPr>
        <w:t> </w:t>
      </w:r>
      <w:r>
        <w:rPr>
          <w:w w:val="105"/>
          <w:sz w:val="15"/>
        </w:rPr>
        <w:t>nömrəli</w:t>
      </w:r>
      <w:r>
        <w:rPr>
          <w:spacing w:val="-3"/>
          <w:w w:val="105"/>
          <w:sz w:val="15"/>
        </w:rPr>
        <w:t> </w:t>
      </w:r>
      <w:r>
        <w:rPr>
          <w:w w:val="105"/>
          <w:sz w:val="15"/>
        </w:rPr>
        <w:t>Azərbaycan</w:t>
      </w:r>
      <w:r>
        <w:rPr>
          <w:spacing w:val="-3"/>
          <w:w w:val="105"/>
          <w:sz w:val="15"/>
        </w:rPr>
        <w:t> </w:t>
      </w:r>
      <w:r>
        <w:rPr>
          <w:w w:val="105"/>
          <w:sz w:val="15"/>
        </w:rPr>
        <w:t>Respublikasının</w:t>
      </w:r>
      <w:r>
        <w:rPr>
          <w:spacing w:val="-3"/>
          <w:w w:val="105"/>
          <w:sz w:val="15"/>
        </w:rPr>
        <w:t> </w:t>
      </w:r>
      <w:r>
        <w:rPr>
          <w:w w:val="105"/>
          <w:sz w:val="15"/>
        </w:rPr>
        <w:t>Qanunu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02 iyul</w:t>
      </w:r>
      <w:r>
        <w:rPr>
          <w:b/>
          <w:spacing w:val="-9"/>
          <w:w w:val="105"/>
          <w:sz w:val="15"/>
        </w:rPr>
        <w:t> </w:t>
      </w:r>
      <w:r>
        <w:rPr>
          <w:b/>
          <w:w w:val="105"/>
          <w:sz w:val="15"/>
        </w:rPr>
        <w:t>2011-ci</w:t>
      </w:r>
      <w:r>
        <w:rPr>
          <w:b/>
          <w:spacing w:val="-2"/>
          <w:w w:val="105"/>
          <w:sz w:val="15"/>
        </w:rPr>
        <w:t> </w:t>
      </w:r>
      <w:r>
        <w:rPr>
          <w:b/>
          <w:w w:val="105"/>
          <w:sz w:val="15"/>
        </w:rPr>
        <w:t>il,</w:t>
      </w:r>
      <w:r>
        <w:rPr>
          <w:b/>
          <w:spacing w:val="-6"/>
          <w:w w:val="105"/>
          <w:sz w:val="15"/>
        </w:rPr>
        <w:t> </w:t>
      </w:r>
      <w:r>
        <w:rPr>
          <w:b/>
          <w:w w:val="105"/>
          <w:sz w:val="15"/>
        </w:rPr>
        <w:t>№</w:t>
      </w:r>
      <w:r>
        <w:rPr>
          <w:b/>
          <w:spacing w:val="-6"/>
          <w:w w:val="105"/>
          <w:sz w:val="15"/>
        </w:rPr>
        <w:t> </w:t>
      </w:r>
      <w:r>
        <w:rPr>
          <w:b/>
          <w:w w:val="105"/>
          <w:sz w:val="15"/>
        </w:rPr>
        <w:t>141</w:t>
      </w:r>
      <w:r>
        <w:rPr>
          <w:b/>
          <w:spacing w:val="-6"/>
          <w:w w:val="105"/>
          <w:sz w:val="15"/>
        </w:rPr>
        <w:t> </w:t>
      </w:r>
      <w:r>
        <w:rPr>
          <w:b/>
          <w:w w:val="105"/>
          <w:sz w:val="15"/>
        </w:rPr>
        <w:t>Azərbaycan</w:t>
      </w:r>
      <w:r>
        <w:rPr>
          <w:b/>
          <w:spacing w:val="-6"/>
          <w:w w:val="105"/>
          <w:sz w:val="15"/>
        </w:rPr>
        <w:t> </w:t>
      </w:r>
      <w:r>
        <w:rPr>
          <w:b/>
          <w:w w:val="105"/>
          <w:sz w:val="15"/>
        </w:rPr>
        <w:t>Respublikasının</w:t>
      </w:r>
      <w:r>
        <w:rPr>
          <w:b/>
          <w:spacing w:val="-6"/>
          <w:w w:val="105"/>
          <w:sz w:val="15"/>
        </w:rPr>
        <w:t> </w:t>
      </w:r>
      <w:r>
        <w:rPr>
          <w:b/>
          <w:w w:val="105"/>
          <w:sz w:val="15"/>
        </w:rPr>
        <w:t>Qanunvericilik</w:t>
      </w:r>
      <w:r>
        <w:rPr>
          <w:b/>
          <w:spacing w:val="-6"/>
          <w:w w:val="105"/>
          <w:sz w:val="15"/>
        </w:rPr>
        <w:t> </w:t>
      </w:r>
      <w:r>
        <w:rPr>
          <w:b/>
          <w:w w:val="105"/>
          <w:sz w:val="15"/>
        </w:rPr>
        <w:t>Toplusu,</w:t>
      </w:r>
      <w:r>
        <w:rPr>
          <w:b/>
          <w:spacing w:val="-6"/>
          <w:w w:val="105"/>
          <w:sz w:val="15"/>
        </w:rPr>
        <w:t> </w:t>
      </w:r>
      <w:r>
        <w:rPr>
          <w:b/>
          <w:w w:val="105"/>
          <w:sz w:val="15"/>
        </w:rPr>
        <w:t>2011-ci</w:t>
      </w:r>
      <w:r>
        <w:rPr>
          <w:b/>
          <w:spacing w:val="-6"/>
          <w:w w:val="105"/>
          <w:sz w:val="15"/>
        </w:rPr>
        <w:t> </w:t>
      </w:r>
      <w:r>
        <w:rPr>
          <w:b/>
          <w:w w:val="105"/>
          <w:sz w:val="15"/>
        </w:rPr>
        <w:t>il,</w:t>
      </w:r>
      <w:r>
        <w:rPr>
          <w:b/>
          <w:spacing w:val="-6"/>
          <w:w w:val="105"/>
          <w:sz w:val="15"/>
        </w:rPr>
        <w:t> </w:t>
      </w:r>
      <w:r>
        <w:rPr>
          <w:b/>
          <w:w w:val="105"/>
          <w:sz w:val="15"/>
        </w:rPr>
        <w:t>№</w:t>
      </w:r>
      <w:r>
        <w:rPr>
          <w:b/>
          <w:spacing w:val="-6"/>
          <w:w w:val="105"/>
          <w:sz w:val="15"/>
        </w:rPr>
        <w:t> </w:t>
      </w:r>
      <w:r>
        <w:rPr>
          <w:b/>
          <w:w w:val="105"/>
          <w:sz w:val="15"/>
        </w:rPr>
        <w:t>6,</w:t>
      </w:r>
      <w:r>
        <w:rPr>
          <w:b/>
          <w:spacing w:val="-6"/>
          <w:w w:val="105"/>
          <w:sz w:val="15"/>
        </w:rPr>
        <w:t> </w:t>
      </w:r>
      <w:r>
        <w:rPr>
          <w:b/>
          <w:w w:val="105"/>
          <w:sz w:val="15"/>
        </w:rPr>
        <w:t>maddə</w:t>
      </w:r>
      <w:r>
        <w:rPr>
          <w:b/>
          <w:spacing w:val="-6"/>
          <w:w w:val="105"/>
          <w:sz w:val="15"/>
        </w:rPr>
        <w:t> </w:t>
      </w:r>
      <w:r>
        <w:rPr>
          <w:b/>
          <w:w w:val="105"/>
          <w:sz w:val="15"/>
        </w:rPr>
        <w:t>472) </w:t>
      </w:r>
      <w:r>
        <w:rPr>
          <w:w w:val="105"/>
          <w:sz w:val="15"/>
        </w:rPr>
        <w:t>ilə</w:t>
      </w:r>
      <w:r>
        <w:rPr>
          <w:spacing w:val="-2"/>
          <w:w w:val="105"/>
          <w:sz w:val="15"/>
        </w:rPr>
        <w:t> </w:t>
      </w:r>
      <w:r>
        <w:rPr>
          <w:w w:val="105"/>
          <w:sz w:val="15"/>
        </w:rPr>
        <w:t>263.1- 1-ci maddə əlavə edilmişdir.</w:t>
      </w:r>
    </w:p>
    <w:p>
      <w:pPr>
        <w:spacing w:line="288" w:lineRule="auto" w:before="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263.1-1-ci maddənin sanksiyasında “</w:t>
      </w:r>
      <w:r>
        <w:rPr>
          <w:b/>
          <w:w w:val="105"/>
          <w:sz w:val="15"/>
        </w:rPr>
        <w:t>məhrum edilməklə</w:t>
      </w:r>
      <w:r>
        <w:rPr>
          <w:w w:val="105"/>
          <w:sz w:val="15"/>
        </w:rPr>
        <w:t>” sözlərindən sonra “</w:t>
      </w:r>
      <w:r>
        <w:rPr>
          <w:b/>
          <w:w w:val="105"/>
          <w:sz w:val="15"/>
        </w:rPr>
        <w:t>bir ildən üç ilədək müddətə azadlığın məhdudlaşdırılması və ya</w:t>
      </w:r>
      <w:r>
        <w:rPr>
          <w:w w:val="105"/>
          <w:sz w:val="15"/>
        </w:rPr>
        <w:t>” sözləri əlavə edilmişdir.</w:t>
      </w:r>
    </w:p>
    <w:p>
      <w:pPr>
        <w:pStyle w:val="BodyText"/>
        <w:spacing w:before="46"/>
        <w:rPr>
          <w:sz w:val="15"/>
        </w:rPr>
      </w:pPr>
    </w:p>
    <w:p>
      <w:pPr>
        <w:pStyle w:val="ListParagraph"/>
        <w:numPr>
          <w:ilvl w:val="0"/>
          <w:numId w:val="327"/>
        </w:numPr>
        <w:tabs>
          <w:tab w:pos="1104" w:val="left" w:leader="none"/>
        </w:tabs>
        <w:spacing w:line="288" w:lineRule="auto" w:before="1" w:after="0"/>
        <w:ind w:left="100" w:right="103" w:firstLine="444"/>
        <w:jc w:val="both"/>
        <w:rPr>
          <w:color w:val="3366FF"/>
          <w:position w:val="12"/>
          <w:sz w:val="15"/>
          <w:u w:val="single" w:color="0000FF"/>
        </w:rPr>
      </w:pPr>
      <w:r>
        <w:rPr>
          <w:w w:val="105"/>
          <w:sz w:val="15"/>
        </w:rPr>
        <w:t>31</w:t>
      </w:r>
      <w:r>
        <w:rPr>
          <w:spacing w:val="-5"/>
          <w:w w:val="105"/>
          <w:sz w:val="15"/>
        </w:rPr>
        <w:t> </w:t>
      </w:r>
      <w:r>
        <w:rPr>
          <w:w w:val="105"/>
          <w:sz w:val="15"/>
        </w:rPr>
        <w:t>may</w:t>
      </w:r>
      <w:r>
        <w:rPr>
          <w:spacing w:val="-5"/>
          <w:w w:val="105"/>
          <w:sz w:val="15"/>
        </w:rPr>
        <w:t> </w:t>
      </w:r>
      <w:r>
        <w:rPr>
          <w:w w:val="105"/>
          <w:sz w:val="15"/>
        </w:rPr>
        <w:t>2011-ci</w:t>
      </w:r>
      <w:r>
        <w:rPr>
          <w:spacing w:val="-5"/>
          <w:w w:val="105"/>
          <w:sz w:val="15"/>
        </w:rPr>
        <w:t> </w:t>
      </w:r>
      <w:r>
        <w:rPr>
          <w:w w:val="105"/>
          <w:sz w:val="15"/>
        </w:rPr>
        <w:t>il tarixli</w:t>
      </w:r>
      <w:r>
        <w:rPr>
          <w:spacing w:val="-1"/>
          <w:w w:val="105"/>
          <w:sz w:val="15"/>
        </w:rPr>
        <w:t> </w:t>
      </w:r>
      <w:r>
        <w:rPr>
          <w:b/>
          <w:w w:val="105"/>
          <w:sz w:val="15"/>
        </w:rPr>
        <w:t>137-IVQD</w:t>
      </w:r>
      <w:r>
        <w:rPr>
          <w:b/>
          <w:spacing w:val="-9"/>
          <w:w w:val="105"/>
          <w:sz w:val="15"/>
        </w:rPr>
        <w:t> </w:t>
      </w:r>
      <w:r>
        <w:rPr>
          <w:w w:val="105"/>
          <w:sz w:val="15"/>
        </w:rPr>
        <w:t>nömrəli</w:t>
      </w:r>
      <w:r>
        <w:rPr>
          <w:spacing w:val="-3"/>
          <w:w w:val="105"/>
          <w:sz w:val="15"/>
        </w:rPr>
        <w:t> </w:t>
      </w:r>
      <w:r>
        <w:rPr>
          <w:w w:val="105"/>
          <w:sz w:val="15"/>
        </w:rPr>
        <w:t>Azərbaycan</w:t>
      </w:r>
      <w:r>
        <w:rPr>
          <w:spacing w:val="-3"/>
          <w:w w:val="105"/>
          <w:sz w:val="15"/>
        </w:rPr>
        <w:t> </w:t>
      </w:r>
      <w:r>
        <w:rPr>
          <w:w w:val="105"/>
          <w:sz w:val="15"/>
        </w:rPr>
        <w:t>Respublikasının</w:t>
      </w:r>
      <w:r>
        <w:rPr>
          <w:spacing w:val="-3"/>
          <w:w w:val="105"/>
          <w:sz w:val="15"/>
        </w:rPr>
        <w:t> </w:t>
      </w:r>
      <w:r>
        <w:rPr>
          <w:w w:val="105"/>
          <w:sz w:val="15"/>
        </w:rPr>
        <w:t>Qanunu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02 iyul</w:t>
      </w:r>
      <w:r>
        <w:rPr>
          <w:b/>
          <w:spacing w:val="-9"/>
          <w:w w:val="105"/>
          <w:sz w:val="15"/>
        </w:rPr>
        <w:t> </w:t>
      </w:r>
      <w:r>
        <w:rPr>
          <w:b/>
          <w:w w:val="105"/>
          <w:sz w:val="15"/>
        </w:rPr>
        <w:t>2011-ci</w:t>
      </w:r>
      <w:r>
        <w:rPr>
          <w:b/>
          <w:spacing w:val="-2"/>
          <w:w w:val="105"/>
          <w:sz w:val="15"/>
        </w:rPr>
        <w:t> </w:t>
      </w:r>
      <w:r>
        <w:rPr>
          <w:b/>
          <w:w w:val="105"/>
          <w:sz w:val="15"/>
        </w:rPr>
        <w:t>il,</w:t>
      </w:r>
      <w:r>
        <w:rPr>
          <w:b/>
          <w:spacing w:val="-6"/>
          <w:w w:val="105"/>
          <w:sz w:val="15"/>
        </w:rPr>
        <w:t> </w:t>
      </w:r>
      <w:r>
        <w:rPr>
          <w:b/>
          <w:w w:val="105"/>
          <w:sz w:val="15"/>
        </w:rPr>
        <w:t>№</w:t>
      </w:r>
      <w:r>
        <w:rPr>
          <w:b/>
          <w:spacing w:val="-6"/>
          <w:w w:val="105"/>
          <w:sz w:val="15"/>
        </w:rPr>
        <w:t> </w:t>
      </w:r>
      <w:r>
        <w:rPr>
          <w:b/>
          <w:w w:val="105"/>
          <w:sz w:val="15"/>
        </w:rPr>
        <w:t>141</w:t>
      </w:r>
      <w:r>
        <w:rPr>
          <w:b/>
          <w:spacing w:val="-6"/>
          <w:w w:val="105"/>
          <w:sz w:val="15"/>
        </w:rPr>
        <w:t> </w:t>
      </w:r>
      <w:r>
        <w:rPr>
          <w:b/>
          <w:w w:val="105"/>
          <w:sz w:val="15"/>
        </w:rPr>
        <w:t>Azərbaycan</w:t>
      </w:r>
      <w:r>
        <w:rPr>
          <w:b/>
          <w:spacing w:val="-6"/>
          <w:w w:val="105"/>
          <w:sz w:val="15"/>
        </w:rPr>
        <w:t> </w:t>
      </w:r>
      <w:r>
        <w:rPr>
          <w:b/>
          <w:w w:val="105"/>
          <w:sz w:val="15"/>
        </w:rPr>
        <w:t>Respublikasının</w:t>
      </w:r>
      <w:r>
        <w:rPr>
          <w:b/>
          <w:spacing w:val="-6"/>
          <w:w w:val="105"/>
          <w:sz w:val="15"/>
        </w:rPr>
        <w:t> </w:t>
      </w:r>
      <w:r>
        <w:rPr>
          <w:b/>
          <w:w w:val="105"/>
          <w:sz w:val="15"/>
        </w:rPr>
        <w:t>Qanunvericilik</w:t>
      </w:r>
      <w:r>
        <w:rPr>
          <w:b/>
          <w:spacing w:val="-6"/>
          <w:w w:val="105"/>
          <w:sz w:val="15"/>
        </w:rPr>
        <w:t> </w:t>
      </w:r>
      <w:r>
        <w:rPr>
          <w:b/>
          <w:w w:val="105"/>
          <w:sz w:val="15"/>
        </w:rPr>
        <w:t>Toplusu,</w:t>
      </w:r>
      <w:r>
        <w:rPr>
          <w:b/>
          <w:spacing w:val="-6"/>
          <w:w w:val="105"/>
          <w:sz w:val="15"/>
        </w:rPr>
        <w:t> </w:t>
      </w:r>
      <w:r>
        <w:rPr>
          <w:b/>
          <w:w w:val="105"/>
          <w:sz w:val="15"/>
        </w:rPr>
        <w:t>2011-ci</w:t>
      </w:r>
      <w:r>
        <w:rPr>
          <w:b/>
          <w:spacing w:val="-6"/>
          <w:w w:val="105"/>
          <w:sz w:val="15"/>
        </w:rPr>
        <w:t> </w:t>
      </w:r>
      <w:r>
        <w:rPr>
          <w:b/>
          <w:w w:val="105"/>
          <w:sz w:val="15"/>
        </w:rPr>
        <w:t>il,</w:t>
      </w:r>
      <w:r>
        <w:rPr>
          <w:b/>
          <w:spacing w:val="-6"/>
          <w:w w:val="105"/>
          <w:sz w:val="15"/>
        </w:rPr>
        <w:t> </w:t>
      </w:r>
      <w:r>
        <w:rPr>
          <w:b/>
          <w:w w:val="105"/>
          <w:sz w:val="15"/>
        </w:rPr>
        <w:t>№</w:t>
      </w:r>
      <w:r>
        <w:rPr>
          <w:b/>
          <w:spacing w:val="-6"/>
          <w:w w:val="105"/>
          <w:sz w:val="15"/>
        </w:rPr>
        <w:t> </w:t>
      </w:r>
      <w:r>
        <w:rPr>
          <w:b/>
          <w:w w:val="105"/>
          <w:sz w:val="15"/>
        </w:rPr>
        <w:t>6,</w:t>
      </w:r>
      <w:r>
        <w:rPr>
          <w:b/>
          <w:spacing w:val="-6"/>
          <w:w w:val="105"/>
          <w:sz w:val="15"/>
        </w:rPr>
        <w:t> </w:t>
      </w:r>
      <w:r>
        <w:rPr>
          <w:b/>
          <w:w w:val="105"/>
          <w:sz w:val="15"/>
        </w:rPr>
        <w:t>maddə</w:t>
      </w:r>
      <w:r>
        <w:rPr>
          <w:b/>
          <w:spacing w:val="-6"/>
          <w:w w:val="105"/>
          <w:sz w:val="15"/>
        </w:rPr>
        <w:t> </w:t>
      </w:r>
      <w:r>
        <w:rPr>
          <w:b/>
          <w:w w:val="105"/>
          <w:sz w:val="15"/>
        </w:rPr>
        <w:t>472) </w:t>
      </w:r>
      <w:r>
        <w:rPr>
          <w:w w:val="105"/>
          <w:sz w:val="15"/>
        </w:rPr>
        <w:t>ilə</w:t>
      </w:r>
      <w:r>
        <w:rPr>
          <w:spacing w:val="-2"/>
          <w:w w:val="105"/>
          <w:sz w:val="15"/>
        </w:rPr>
        <w:t> </w:t>
      </w:r>
      <w:r>
        <w:rPr>
          <w:w w:val="105"/>
          <w:sz w:val="15"/>
        </w:rPr>
        <w:t>263.2- ci</w:t>
      </w:r>
      <w:r>
        <w:rPr>
          <w:spacing w:val="-24"/>
          <w:w w:val="105"/>
          <w:sz w:val="15"/>
        </w:rPr>
        <w:t> </w:t>
      </w:r>
      <w:r>
        <w:rPr>
          <w:w w:val="105"/>
          <w:sz w:val="15"/>
        </w:rPr>
        <w:t>maddədə</w:t>
      </w:r>
      <w:r>
        <w:rPr>
          <w:spacing w:val="-17"/>
          <w:w w:val="105"/>
          <w:sz w:val="15"/>
        </w:rPr>
        <w:t> </w:t>
      </w:r>
      <w:r>
        <w:rPr>
          <w:w w:val="105"/>
          <w:sz w:val="15"/>
        </w:rPr>
        <w:t>“</w:t>
      </w:r>
      <w:r>
        <w:rPr>
          <w:b/>
          <w:w w:val="105"/>
          <w:sz w:val="15"/>
        </w:rPr>
        <w:t>Eyni</w:t>
      </w:r>
      <w:r>
        <w:rPr>
          <w:b/>
          <w:spacing w:val="-7"/>
          <w:w w:val="105"/>
          <w:sz w:val="15"/>
        </w:rPr>
        <w:t> </w:t>
      </w:r>
      <w:r>
        <w:rPr>
          <w:b/>
          <w:w w:val="105"/>
          <w:sz w:val="15"/>
        </w:rPr>
        <w:t>əməllər</w:t>
      </w:r>
      <w:r>
        <w:rPr>
          <w:w w:val="105"/>
          <w:sz w:val="15"/>
        </w:rPr>
        <w:t>”</w:t>
      </w:r>
      <w:r>
        <w:rPr>
          <w:spacing w:val="-1"/>
          <w:w w:val="105"/>
          <w:sz w:val="15"/>
        </w:rPr>
        <w:t> </w:t>
      </w:r>
      <w:r>
        <w:rPr>
          <w:w w:val="105"/>
          <w:sz w:val="15"/>
        </w:rPr>
        <w:t>sözləri</w:t>
      </w:r>
      <w:r>
        <w:rPr>
          <w:spacing w:val="-1"/>
          <w:w w:val="105"/>
          <w:sz w:val="15"/>
        </w:rPr>
        <w:t> </w:t>
      </w:r>
      <w:r>
        <w:rPr>
          <w:w w:val="105"/>
          <w:sz w:val="15"/>
        </w:rPr>
        <w:t>“</w:t>
      </w:r>
      <w:r>
        <w:rPr>
          <w:b/>
          <w:w w:val="105"/>
          <w:sz w:val="15"/>
        </w:rPr>
        <w:t>Bu Məcəllənin 263.1-ci maddəsində nəzərdə tutulmuş əməllər</w:t>
      </w:r>
      <w:r>
        <w:rPr>
          <w:b/>
          <w:spacing w:val="-24"/>
          <w:w w:val="105"/>
          <w:sz w:val="15"/>
        </w:rPr>
        <w:t> </w:t>
      </w:r>
      <w:r>
        <w:rPr>
          <w:w w:val="105"/>
          <w:sz w:val="15"/>
        </w:rPr>
        <w:t>” sözləri ilə əvəz </w:t>
      </w:r>
      <w:r>
        <w:rPr>
          <w:spacing w:val="-2"/>
          <w:w w:val="105"/>
          <w:sz w:val="15"/>
        </w:rPr>
        <w:t>edilmişdir.</w:t>
      </w:r>
    </w:p>
    <w:p>
      <w:pPr>
        <w:pStyle w:val="BodyText"/>
        <w:spacing w:before="34"/>
        <w:rPr>
          <w:sz w:val="15"/>
        </w:rPr>
      </w:pPr>
    </w:p>
    <w:p>
      <w:pPr>
        <w:pStyle w:val="ListParagraph"/>
        <w:numPr>
          <w:ilvl w:val="0"/>
          <w:numId w:val="327"/>
        </w:numPr>
        <w:tabs>
          <w:tab w:pos="1009" w:val="left" w:leader="none"/>
        </w:tabs>
        <w:spacing w:line="151" w:lineRule="exact" w:before="0" w:after="0"/>
        <w:ind w:left="1009" w:right="0" w:hanging="465"/>
        <w:jc w:val="left"/>
        <w:rPr>
          <w:b/>
          <w:color w:val="0000FF"/>
          <w:sz w:val="13"/>
          <w:u w:val="single" w:color="0000FF"/>
        </w:rPr>
      </w:pPr>
    </w:p>
    <w:p>
      <w:pPr>
        <w:spacing w:line="151" w:lineRule="exact" w:before="0"/>
        <w:ind w:left="1108" w:right="0" w:firstLine="0"/>
        <w:jc w:val="both"/>
        <w:rPr>
          <w:b/>
          <w:sz w:val="15"/>
        </w:rPr>
      </w:pPr>
      <w:r>
        <w:rPr>
          <w:color w:val="0000FF"/>
          <w:w w:val="105"/>
          <w:sz w:val="15"/>
          <w:u w:val="single" w:color="0000FF"/>
        </w:rPr>
        <w:t>20</w:t>
      </w:r>
      <w:r>
        <w:rPr>
          <w:color w:val="0000FF"/>
          <w:spacing w:val="-12"/>
          <w:w w:val="105"/>
          <w:sz w:val="15"/>
          <w:u w:val="single" w:color="0000FF"/>
        </w:rPr>
        <w:t> </w:t>
      </w:r>
      <w:r>
        <w:rPr>
          <w:color w:val="0000FF"/>
          <w:w w:val="105"/>
          <w:sz w:val="15"/>
          <w:u w:val="single" w:color="0000FF"/>
        </w:rPr>
        <w:t>oktyabr</w:t>
      </w:r>
      <w:r>
        <w:rPr>
          <w:color w:val="0000FF"/>
          <w:spacing w:val="-11"/>
          <w:w w:val="105"/>
          <w:sz w:val="15"/>
          <w:u w:val="single" w:color="0000FF"/>
        </w:rPr>
        <w:t> </w:t>
      </w:r>
      <w:r>
        <w:rPr>
          <w:color w:val="0000FF"/>
          <w:w w:val="105"/>
          <w:sz w:val="15"/>
          <w:u w:val="single" w:color="0000FF"/>
        </w:rPr>
        <w:t>2017-ci</w:t>
      </w:r>
      <w:r>
        <w:rPr>
          <w:color w:val="0000FF"/>
          <w:spacing w:val="-11"/>
          <w:w w:val="105"/>
          <w:sz w:val="15"/>
          <w:u w:val="single" w:color="0000FF"/>
        </w:rPr>
        <w:t> </w:t>
      </w:r>
      <w:r>
        <w:rPr>
          <w:color w:val="0000FF"/>
          <w:w w:val="105"/>
          <w:sz w:val="15"/>
          <w:u w:val="single" w:color="0000FF"/>
        </w:rPr>
        <w:t>il</w:t>
      </w:r>
      <w:r>
        <w:rPr>
          <w:color w:val="0000FF"/>
          <w:spacing w:val="-11"/>
          <w:w w:val="105"/>
          <w:sz w:val="15"/>
          <w:u w:val="single" w:color="0000FF"/>
        </w:rPr>
        <w:t> </w:t>
      </w:r>
      <w:r>
        <w:rPr>
          <w:color w:val="0000FF"/>
          <w:w w:val="105"/>
          <w:sz w:val="15"/>
          <w:u w:val="single" w:color="0000FF"/>
        </w:rPr>
        <w:t>tarixli</w:t>
      </w:r>
      <w:r>
        <w:rPr>
          <w:color w:val="0000FF"/>
          <w:spacing w:val="14"/>
          <w:w w:val="105"/>
          <w:sz w:val="15"/>
          <w:u w:val="single" w:color="0000FF"/>
        </w:rPr>
        <w:t> </w:t>
      </w:r>
      <w:r>
        <w:rPr>
          <w:b/>
          <w:color w:val="0000FF"/>
          <w:w w:val="105"/>
          <w:sz w:val="15"/>
          <w:u w:val="single" w:color="0000FF"/>
        </w:rPr>
        <w:t>816-VQD</w:t>
      </w:r>
      <w:r>
        <w:rPr>
          <w:b/>
          <w:color w:val="0000FF"/>
          <w:spacing w:val="-21"/>
          <w:w w:val="105"/>
          <w:sz w:val="15"/>
          <w:u w:val="single" w:color="0000FF"/>
        </w:rPr>
        <w:t> </w:t>
      </w:r>
      <w:r>
        <w:rPr>
          <w:color w:val="0000FF"/>
          <w:w w:val="105"/>
          <w:sz w:val="15"/>
          <w:u w:val="single" w:color="0000FF"/>
        </w:rPr>
        <w:t>nömrəli</w:t>
      </w:r>
      <w:r>
        <w:rPr>
          <w:color w:val="0000FF"/>
          <w:spacing w:val="-2"/>
          <w:w w:val="105"/>
          <w:sz w:val="15"/>
        </w:rPr>
        <w:t> </w:t>
      </w:r>
      <w:r>
        <w:rPr>
          <w:w w:val="105"/>
          <w:sz w:val="15"/>
        </w:rPr>
        <w:t>Azərbaycan</w:t>
      </w:r>
      <w:r>
        <w:rPr>
          <w:spacing w:val="-7"/>
          <w:w w:val="105"/>
          <w:sz w:val="15"/>
        </w:rPr>
        <w:t> </w:t>
      </w:r>
      <w:r>
        <w:rPr>
          <w:w w:val="105"/>
          <w:sz w:val="15"/>
        </w:rPr>
        <w:t>Respublikasının</w:t>
      </w:r>
      <w:r>
        <w:rPr>
          <w:spacing w:val="-7"/>
          <w:w w:val="105"/>
          <w:sz w:val="15"/>
        </w:rPr>
        <w:t> </w:t>
      </w:r>
      <w:r>
        <w:rPr>
          <w:w w:val="105"/>
          <w:sz w:val="15"/>
        </w:rPr>
        <w:t>Qanunu</w:t>
      </w:r>
      <w:r>
        <w:rPr>
          <w:spacing w:val="-7"/>
          <w:w w:val="105"/>
          <w:sz w:val="15"/>
        </w:rPr>
        <w:t> </w:t>
      </w:r>
      <w:r>
        <w:rPr>
          <w:b/>
          <w:w w:val="105"/>
          <w:sz w:val="15"/>
        </w:rPr>
        <w:t>(“Azərbaycan”</w:t>
      </w:r>
      <w:r>
        <w:rPr>
          <w:b/>
          <w:spacing w:val="-4"/>
          <w:w w:val="105"/>
          <w:sz w:val="15"/>
        </w:rPr>
        <w:t> </w:t>
      </w:r>
      <w:r>
        <w:rPr>
          <w:b/>
          <w:spacing w:val="-2"/>
          <w:w w:val="105"/>
          <w:sz w:val="15"/>
        </w:rPr>
        <w:t>qəzeti,</w:t>
      </w:r>
    </w:p>
    <w:p>
      <w:pPr>
        <w:spacing w:line="288" w:lineRule="auto" w:before="34"/>
        <w:ind w:left="100" w:right="97" w:firstLine="0"/>
        <w:jc w:val="both"/>
        <w:rPr>
          <w:sz w:val="15"/>
        </w:rPr>
      </w:pPr>
      <w:r>
        <w:rPr>
          <w:b/>
          <w:w w:val="105"/>
          <w:sz w:val="15"/>
        </w:rPr>
        <w:t>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262.3-cü maddənin “Qeyd” hissəsinin mətni 1-ci bənd hesab edilmişdir və həmin bənddə “</w:t>
      </w:r>
      <w:r>
        <w:rPr>
          <w:b/>
          <w:w w:val="105"/>
          <w:sz w:val="15"/>
        </w:rPr>
        <w:t>maddədə</w:t>
      </w:r>
      <w:r>
        <w:rPr>
          <w:w w:val="105"/>
          <w:sz w:val="15"/>
        </w:rPr>
        <w:t>” sözü “</w:t>
      </w:r>
      <w:r>
        <w:rPr>
          <w:b/>
          <w:w w:val="105"/>
          <w:sz w:val="15"/>
        </w:rPr>
        <w:t>Məcəllənin 263.1-ci maddəsində</w:t>
      </w:r>
      <w:r>
        <w:rPr>
          <w:w w:val="105"/>
          <w:sz w:val="15"/>
        </w:rPr>
        <w:t>” sözləri ilə əvəz edilmişdir.</w:t>
      </w:r>
    </w:p>
    <w:p>
      <w:pPr>
        <w:pStyle w:val="BodyText"/>
        <w:spacing w:before="47"/>
        <w:rPr>
          <w:sz w:val="15"/>
        </w:rPr>
      </w:pPr>
    </w:p>
    <w:p>
      <w:pPr>
        <w:pStyle w:val="ListParagraph"/>
        <w:numPr>
          <w:ilvl w:val="0"/>
          <w:numId w:val="327"/>
        </w:numPr>
        <w:tabs>
          <w:tab w:pos="1009" w:val="left" w:leader="none"/>
        </w:tabs>
        <w:spacing w:line="151" w:lineRule="exact" w:before="0" w:after="0"/>
        <w:ind w:left="1009" w:right="0" w:hanging="465"/>
        <w:jc w:val="left"/>
        <w:rPr>
          <w:b/>
          <w:color w:val="0000FF"/>
          <w:sz w:val="13"/>
          <w:u w:val="single" w:color="0000FF"/>
        </w:rPr>
      </w:pPr>
    </w:p>
    <w:p>
      <w:pPr>
        <w:spacing w:line="151" w:lineRule="exact" w:before="0"/>
        <w:ind w:left="1108" w:right="0" w:firstLine="0"/>
        <w:jc w:val="left"/>
        <w:rPr>
          <w:b/>
          <w:sz w:val="15"/>
        </w:rPr>
      </w:pPr>
      <w:r>
        <w:rPr>
          <w:color w:val="0000FF"/>
          <w:w w:val="105"/>
          <w:sz w:val="15"/>
          <w:u w:val="single" w:color="0000FF"/>
        </w:rPr>
        <w:t>20</w:t>
      </w:r>
      <w:r>
        <w:rPr>
          <w:color w:val="0000FF"/>
          <w:spacing w:val="-12"/>
          <w:w w:val="105"/>
          <w:sz w:val="15"/>
          <w:u w:val="single" w:color="0000FF"/>
        </w:rPr>
        <w:t> </w:t>
      </w:r>
      <w:r>
        <w:rPr>
          <w:color w:val="0000FF"/>
          <w:w w:val="105"/>
          <w:sz w:val="15"/>
          <w:u w:val="single" w:color="0000FF"/>
        </w:rPr>
        <w:t>oktyabr</w:t>
      </w:r>
      <w:r>
        <w:rPr>
          <w:color w:val="0000FF"/>
          <w:spacing w:val="-11"/>
          <w:w w:val="105"/>
          <w:sz w:val="15"/>
          <w:u w:val="single" w:color="0000FF"/>
        </w:rPr>
        <w:t> </w:t>
      </w:r>
      <w:r>
        <w:rPr>
          <w:color w:val="0000FF"/>
          <w:w w:val="105"/>
          <w:sz w:val="15"/>
          <w:u w:val="single" w:color="0000FF"/>
        </w:rPr>
        <w:t>2017-ci</w:t>
      </w:r>
      <w:r>
        <w:rPr>
          <w:color w:val="0000FF"/>
          <w:spacing w:val="-11"/>
          <w:w w:val="105"/>
          <w:sz w:val="15"/>
          <w:u w:val="single" w:color="0000FF"/>
        </w:rPr>
        <w:t> </w:t>
      </w:r>
      <w:r>
        <w:rPr>
          <w:color w:val="0000FF"/>
          <w:w w:val="105"/>
          <w:sz w:val="15"/>
          <w:u w:val="single" w:color="0000FF"/>
        </w:rPr>
        <w:t>il</w:t>
      </w:r>
      <w:r>
        <w:rPr>
          <w:color w:val="0000FF"/>
          <w:spacing w:val="-11"/>
          <w:w w:val="105"/>
          <w:sz w:val="15"/>
          <w:u w:val="single" w:color="0000FF"/>
        </w:rPr>
        <w:t> </w:t>
      </w:r>
      <w:r>
        <w:rPr>
          <w:color w:val="0000FF"/>
          <w:w w:val="105"/>
          <w:sz w:val="15"/>
          <w:u w:val="single" w:color="0000FF"/>
        </w:rPr>
        <w:t>tarixli</w:t>
      </w:r>
      <w:r>
        <w:rPr>
          <w:color w:val="0000FF"/>
          <w:spacing w:val="14"/>
          <w:w w:val="105"/>
          <w:sz w:val="15"/>
          <w:u w:val="single" w:color="0000FF"/>
        </w:rPr>
        <w:t> </w:t>
      </w:r>
      <w:r>
        <w:rPr>
          <w:b/>
          <w:color w:val="0000FF"/>
          <w:w w:val="105"/>
          <w:sz w:val="15"/>
          <w:u w:val="single" w:color="0000FF"/>
        </w:rPr>
        <w:t>816-VQD</w:t>
      </w:r>
      <w:r>
        <w:rPr>
          <w:b/>
          <w:color w:val="0000FF"/>
          <w:spacing w:val="-21"/>
          <w:w w:val="105"/>
          <w:sz w:val="15"/>
          <w:u w:val="single" w:color="0000FF"/>
        </w:rPr>
        <w:t> </w:t>
      </w:r>
      <w:r>
        <w:rPr>
          <w:color w:val="0000FF"/>
          <w:w w:val="105"/>
          <w:sz w:val="15"/>
          <w:u w:val="single" w:color="0000FF"/>
        </w:rPr>
        <w:t>nömrəli</w:t>
      </w:r>
      <w:r>
        <w:rPr>
          <w:color w:val="0000FF"/>
          <w:spacing w:val="-2"/>
          <w:w w:val="105"/>
          <w:sz w:val="15"/>
        </w:rPr>
        <w:t> </w:t>
      </w:r>
      <w:r>
        <w:rPr>
          <w:w w:val="105"/>
          <w:sz w:val="15"/>
        </w:rPr>
        <w:t>Azərbaycan</w:t>
      </w:r>
      <w:r>
        <w:rPr>
          <w:spacing w:val="-7"/>
          <w:w w:val="105"/>
          <w:sz w:val="15"/>
        </w:rPr>
        <w:t> </w:t>
      </w:r>
      <w:r>
        <w:rPr>
          <w:w w:val="105"/>
          <w:sz w:val="15"/>
        </w:rPr>
        <w:t>Respublikasının</w:t>
      </w:r>
      <w:r>
        <w:rPr>
          <w:spacing w:val="-7"/>
          <w:w w:val="105"/>
          <w:sz w:val="15"/>
        </w:rPr>
        <w:t> </w:t>
      </w:r>
      <w:r>
        <w:rPr>
          <w:w w:val="105"/>
          <w:sz w:val="15"/>
        </w:rPr>
        <w:t>Qanunu</w:t>
      </w:r>
      <w:r>
        <w:rPr>
          <w:spacing w:val="-7"/>
          <w:w w:val="105"/>
          <w:sz w:val="15"/>
        </w:rPr>
        <w:t> </w:t>
      </w:r>
      <w:r>
        <w:rPr>
          <w:b/>
          <w:w w:val="105"/>
          <w:sz w:val="15"/>
        </w:rPr>
        <w:t>(“Azərbaycan”</w:t>
      </w:r>
      <w:r>
        <w:rPr>
          <w:b/>
          <w:spacing w:val="-4"/>
          <w:w w:val="105"/>
          <w:sz w:val="15"/>
        </w:rPr>
        <w:t> </w:t>
      </w:r>
      <w:r>
        <w:rPr>
          <w:b/>
          <w:spacing w:val="-2"/>
          <w:w w:val="105"/>
          <w:sz w:val="15"/>
        </w:rPr>
        <w:t>qəzeti,</w:t>
      </w:r>
    </w:p>
    <w:p>
      <w:pPr>
        <w:spacing w:line="288" w:lineRule="auto" w:before="34"/>
        <w:ind w:left="100" w:right="97" w:firstLine="0"/>
        <w:jc w:val="left"/>
        <w:rPr>
          <w:sz w:val="15"/>
        </w:rPr>
      </w:pPr>
      <w:r>
        <w:rPr>
          <w:b/>
          <w:w w:val="105"/>
          <w:sz w:val="15"/>
        </w:rPr>
        <w:t>9</w:t>
      </w:r>
      <w:r>
        <w:rPr>
          <w:b/>
          <w:spacing w:val="-7"/>
          <w:w w:val="105"/>
          <w:sz w:val="15"/>
        </w:rPr>
        <w:t> </w:t>
      </w:r>
      <w:r>
        <w:rPr>
          <w:b/>
          <w:w w:val="105"/>
          <w:sz w:val="15"/>
        </w:rPr>
        <w:t>noyabr</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81"/>
          <w:w w:val="105"/>
          <w:sz w:val="15"/>
        </w:rPr>
        <w:t> </w:t>
      </w:r>
      <w:r>
        <w:rPr>
          <w:b/>
          <w:w w:val="105"/>
          <w:sz w:val="15"/>
        </w:rPr>
        <w:t>) </w:t>
      </w:r>
      <w:r>
        <w:rPr>
          <w:w w:val="105"/>
          <w:sz w:val="15"/>
        </w:rPr>
        <w:t>ilə 263-cü maddənin “Qeyd” hissəsinə yeni məzmunda 2-ci bənd əlavə edilmişdir.</w:t>
      </w:r>
    </w:p>
    <w:p>
      <w:pPr>
        <w:pStyle w:val="BodyText"/>
        <w:spacing w:before="46"/>
        <w:rPr>
          <w:sz w:val="15"/>
        </w:rPr>
      </w:pPr>
    </w:p>
    <w:p>
      <w:pPr>
        <w:pStyle w:val="ListParagraph"/>
        <w:numPr>
          <w:ilvl w:val="0"/>
          <w:numId w:val="327"/>
        </w:numPr>
        <w:tabs>
          <w:tab w:pos="1009" w:val="left" w:leader="none"/>
        </w:tabs>
        <w:spacing w:line="151" w:lineRule="exact" w:before="1" w:after="0"/>
        <w:ind w:left="1009" w:right="0" w:hanging="465"/>
        <w:jc w:val="left"/>
        <w:rPr>
          <w:b/>
          <w:color w:val="0000FF"/>
          <w:sz w:val="13"/>
          <w:u w:val="single" w:color="0000FF"/>
        </w:rPr>
      </w:pPr>
    </w:p>
    <w:p>
      <w:pPr>
        <w:spacing w:line="151" w:lineRule="exact" w:before="0"/>
        <w:ind w:left="1120" w:right="0" w:firstLine="0"/>
        <w:jc w:val="left"/>
        <w:rPr>
          <w:b/>
          <w:sz w:val="15"/>
        </w:rPr>
      </w:pPr>
      <w:r>
        <w:rPr>
          <w:w w:val="105"/>
          <w:sz w:val="15"/>
        </w:rPr>
        <w:t>05</w:t>
      </w:r>
      <w:r>
        <w:rPr>
          <w:spacing w:val="9"/>
          <w:w w:val="105"/>
          <w:sz w:val="15"/>
        </w:rPr>
        <w:t> </w:t>
      </w:r>
      <w:r>
        <w:rPr>
          <w:w w:val="105"/>
          <w:sz w:val="15"/>
        </w:rPr>
        <w:t>aprel</w:t>
      </w:r>
      <w:r>
        <w:rPr>
          <w:spacing w:val="9"/>
          <w:w w:val="105"/>
          <w:sz w:val="15"/>
        </w:rPr>
        <w:t> </w:t>
      </w:r>
      <w:r>
        <w:rPr>
          <w:w w:val="105"/>
          <w:sz w:val="15"/>
        </w:rPr>
        <w:t>2013-cü</w:t>
      </w:r>
      <w:r>
        <w:rPr>
          <w:spacing w:val="9"/>
          <w:w w:val="105"/>
          <w:sz w:val="15"/>
        </w:rPr>
        <w:t> </w:t>
      </w:r>
      <w:r>
        <w:rPr>
          <w:w w:val="105"/>
          <w:sz w:val="15"/>
        </w:rPr>
        <w:t>il</w:t>
      </w:r>
      <w:r>
        <w:rPr>
          <w:spacing w:val="10"/>
          <w:w w:val="105"/>
          <w:sz w:val="15"/>
        </w:rPr>
        <w:t> </w:t>
      </w:r>
      <w:r>
        <w:rPr>
          <w:w w:val="105"/>
          <w:sz w:val="15"/>
        </w:rPr>
        <w:t>tarixli</w:t>
      </w:r>
      <w:r>
        <w:rPr>
          <w:spacing w:val="12"/>
          <w:w w:val="105"/>
          <w:sz w:val="15"/>
        </w:rPr>
        <w:t> </w:t>
      </w:r>
      <w:r>
        <w:rPr>
          <w:b/>
          <w:w w:val="105"/>
          <w:sz w:val="15"/>
        </w:rPr>
        <w:t>597-IVQD</w:t>
      </w:r>
      <w:r>
        <w:rPr>
          <w:b/>
          <w:spacing w:val="6"/>
          <w:w w:val="105"/>
          <w:sz w:val="15"/>
        </w:rPr>
        <w:t> </w:t>
      </w:r>
      <w:r>
        <w:rPr>
          <w:w w:val="105"/>
          <w:sz w:val="15"/>
        </w:rPr>
        <w:t>nömrəli</w:t>
      </w:r>
      <w:r>
        <w:rPr>
          <w:spacing w:val="12"/>
          <w:w w:val="105"/>
          <w:sz w:val="15"/>
        </w:rPr>
        <w:t> </w:t>
      </w:r>
      <w:r>
        <w:rPr>
          <w:w w:val="105"/>
          <w:sz w:val="15"/>
        </w:rPr>
        <w:t>Azərbaycan</w:t>
      </w:r>
      <w:r>
        <w:rPr>
          <w:spacing w:val="12"/>
          <w:w w:val="105"/>
          <w:sz w:val="15"/>
        </w:rPr>
        <w:t> </w:t>
      </w:r>
      <w:r>
        <w:rPr>
          <w:w w:val="105"/>
          <w:sz w:val="15"/>
        </w:rPr>
        <w:t>Respublikasının</w:t>
      </w:r>
      <w:r>
        <w:rPr>
          <w:spacing w:val="12"/>
          <w:w w:val="105"/>
          <w:sz w:val="15"/>
        </w:rPr>
        <w:t> </w:t>
      </w:r>
      <w:r>
        <w:rPr>
          <w:w w:val="105"/>
          <w:sz w:val="15"/>
        </w:rPr>
        <w:t>Qanunu </w:t>
      </w:r>
      <w:r>
        <w:rPr>
          <w:b/>
          <w:w w:val="105"/>
          <w:sz w:val="15"/>
        </w:rPr>
        <w:t>(“Respublika”</w:t>
      </w:r>
      <w:r>
        <w:rPr>
          <w:b/>
          <w:spacing w:val="9"/>
          <w:w w:val="105"/>
          <w:sz w:val="15"/>
        </w:rPr>
        <w:t> </w:t>
      </w:r>
      <w:r>
        <w:rPr>
          <w:b/>
          <w:spacing w:val="-2"/>
          <w:w w:val="105"/>
          <w:sz w:val="15"/>
        </w:rPr>
        <w:t>qəzeti</w:t>
      </w:r>
    </w:p>
    <w:p>
      <w:pPr>
        <w:spacing w:line="288" w:lineRule="auto" w:before="34"/>
        <w:ind w:left="100" w:right="0" w:firstLine="0"/>
        <w:jc w:val="left"/>
        <w:rPr>
          <w:sz w:val="15"/>
        </w:rPr>
      </w:pPr>
      <w:r>
        <w:rPr>
          <w:b/>
          <w:w w:val="105"/>
          <w:sz w:val="15"/>
        </w:rPr>
        <w:t>19 aprel 2013-cü il, № 81, Azərbaycan Respublikasının Qanunvericilik Toplusu, 2013-cü il, № 04, maddə 364)</w:t>
      </w:r>
      <w:r>
        <w:rPr>
          <w:b/>
          <w:spacing w:val="-6"/>
          <w:w w:val="105"/>
          <w:sz w:val="15"/>
        </w:rPr>
        <w:t> </w:t>
      </w:r>
      <w:r>
        <w:rPr>
          <w:w w:val="105"/>
          <w:sz w:val="15"/>
        </w:rPr>
        <w:t>ilə yeni məzmunda 263-1-ci maddə əlavə</w:t>
      </w:r>
      <w:r>
        <w:rPr>
          <w:spacing w:val="80"/>
          <w:w w:val="105"/>
          <w:sz w:val="15"/>
        </w:rPr>
        <w:t> </w:t>
      </w:r>
      <w:r>
        <w:rPr>
          <w:w w:val="105"/>
          <w:sz w:val="15"/>
        </w:rPr>
        <w:t>edilmişdir.</w:t>
      </w:r>
    </w:p>
    <w:p>
      <w:pPr>
        <w:pStyle w:val="BodyText"/>
        <w:spacing w:before="58"/>
        <w:rPr>
          <w:sz w:val="15"/>
        </w:rPr>
      </w:pPr>
    </w:p>
    <w:p>
      <w:pPr>
        <w:pStyle w:val="ListParagraph"/>
        <w:numPr>
          <w:ilvl w:val="0"/>
          <w:numId w:val="327"/>
        </w:numPr>
        <w:tabs>
          <w:tab w:pos="1152" w:val="left" w:leader="none"/>
        </w:tabs>
        <w:spacing w:line="288" w:lineRule="auto" w:before="0" w:after="0"/>
        <w:ind w:left="100" w:right="98" w:firstLine="444"/>
        <w:jc w:val="both"/>
        <w:rPr>
          <w:b/>
          <w:color w:val="0000FF"/>
          <w:position w:val="12"/>
          <w:sz w:val="15"/>
          <w:u w:val="single" w:color="0000FF"/>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2015-ci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1406-IVQD</w:t>
      </w:r>
      <w:r>
        <w:rPr>
          <w:b/>
          <w:color w:val="0000FF"/>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 </w:t>
      </w:r>
      <w:r>
        <w:rPr>
          <w:b/>
          <w:w w:val="105"/>
          <w:sz w:val="15"/>
        </w:rPr>
        <w:t>(“Respublika” qəzeti, 6 noyabr 2015-ci il, № 244, Azərbaycan Respublikasının Qanunvericilik Toplusu, 2015-ci il, № 11, maddə 1298)</w:t>
      </w:r>
      <w:r>
        <w:rPr>
          <w:b/>
          <w:spacing w:val="-5"/>
          <w:w w:val="105"/>
          <w:sz w:val="15"/>
        </w:rPr>
        <w:t> </w:t>
      </w:r>
      <w:r>
        <w:rPr>
          <w:w w:val="105"/>
          <w:sz w:val="15"/>
        </w:rPr>
        <w:t>ilə</w:t>
      </w:r>
      <w:r>
        <w:rPr>
          <w:spacing w:val="-7"/>
          <w:w w:val="105"/>
          <w:sz w:val="15"/>
        </w:rPr>
        <w:t> </w:t>
      </w:r>
      <w:r>
        <w:rPr>
          <w:w w:val="105"/>
          <w:sz w:val="15"/>
        </w:rPr>
        <w:t>263-1.2-ci</w:t>
      </w:r>
      <w:r>
        <w:rPr>
          <w:spacing w:val="-7"/>
          <w:w w:val="105"/>
          <w:sz w:val="15"/>
        </w:rPr>
        <w:t> </w:t>
      </w:r>
      <w:r>
        <w:rPr>
          <w:w w:val="105"/>
          <w:sz w:val="15"/>
        </w:rPr>
        <w:t>maddəyə</w:t>
      </w:r>
      <w:r>
        <w:rPr>
          <w:spacing w:val="-7"/>
          <w:w w:val="105"/>
          <w:sz w:val="15"/>
        </w:rPr>
        <w:t> </w:t>
      </w:r>
      <w:r>
        <w:rPr>
          <w:w w:val="105"/>
          <w:sz w:val="15"/>
        </w:rPr>
        <w:t>“</w:t>
      </w:r>
      <w:r>
        <w:rPr>
          <w:b/>
          <w:w w:val="105"/>
          <w:sz w:val="15"/>
        </w:rPr>
        <w:t>ağır</w:t>
      </w:r>
      <w:r>
        <w:rPr>
          <w:b/>
          <w:spacing w:val="-7"/>
          <w:w w:val="105"/>
          <w:sz w:val="15"/>
        </w:rPr>
        <w:t> </w:t>
      </w:r>
      <w:r>
        <w:rPr>
          <w:b/>
          <w:w w:val="105"/>
          <w:sz w:val="15"/>
        </w:rPr>
        <w:t>zərər</w:t>
      </w:r>
      <w:r>
        <w:rPr>
          <w:b/>
          <w:spacing w:val="-7"/>
          <w:w w:val="105"/>
          <w:sz w:val="15"/>
        </w:rPr>
        <w:t> </w:t>
      </w:r>
      <w:r>
        <w:rPr>
          <w:b/>
          <w:w w:val="105"/>
          <w:sz w:val="15"/>
        </w:rPr>
        <w:t>vurulmasına</w:t>
      </w:r>
      <w:r>
        <w:rPr>
          <w:w w:val="105"/>
          <w:sz w:val="15"/>
        </w:rPr>
        <w:t>”</w:t>
      </w:r>
      <w:r>
        <w:rPr>
          <w:spacing w:val="-3"/>
          <w:w w:val="105"/>
          <w:sz w:val="15"/>
        </w:rPr>
        <w:t> </w:t>
      </w:r>
      <w:r>
        <w:rPr>
          <w:w w:val="105"/>
          <w:sz w:val="15"/>
        </w:rPr>
        <w:t>sözlərindən</w:t>
      </w:r>
      <w:r>
        <w:rPr>
          <w:spacing w:val="-3"/>
          <w:w w:val="105"/>
          <w:sz w:val="15"/>
        </w:rPr>
        <w:t> </w:t>
      </w:r>
      <w:r>
        <w:rPr>
          <w:w w:val="105"/>
          <w:sz w:val="15"/>
        </w:rPr>
        <w:t>sonra</w:t>
      </w:r>
      <w:r>
        <w:rPr>
          <w:spacing w:val="-3"/>
          <w:w w:val="105"/>
          <w:sz w:val="15"/>
        </w:rPr>
        <w:t> </w:t>
      </w:r>
      <w:r>
        <w:rPr>
          <w:w w:val="105"/>
          <w:sz w:val="15"/>
        </w:rPr>
        <w:t>“</w:t>
      </w:r>
      <w:r>
        <w:rPr>
          <w:b/>
          <w:w w:val="105"/>
          <w:sz w:val="15"/>
        </w:rPr>
        <w:t>,</w:t>
      </w:r>
      <w:r>
        <w:rPr>
          <w:b/>
          <w:spacing w:val="-2"/>
          <w:w w:val="105"/>
          <w:sz w:val="15"/>
        </w:rPr>
        <w:t> </w:t>
      </w:r>
      <w:r>
        <w:rPr>
          <w:b/>
          <w:w w:val="105"/>
          <w:sz w:val="15"/>
        </w:rPr>
        <w:t>yaxud</w:t>
      </w:r>
      <w:r>
        <w:rPr>
          <w:b/>
          <w:spacing w:val="-2"/>
          <w:w w:val="105"/>
          <w:sz w:val="15"/>
        </w:rPr>
        <w:t> </w:t>
      </w:r>
      <w:r>
        <w:rPr>
          <w:b/>
          <w:w w:val="105"/>
          <w:sz w:val="15"/>
        </w:rPr>
        <w:t>ümumi</w:t>
      </w:r>
      <w:r>
        <w:rPr>
          <w:b/>
          <w:spacing w:val="-2"/>
          <w:w w:val="105"/>
          <w:sz w:val="15"/>
        </w:rPr>
        <w:t> </w:t>
      </w:r>
      <w:r>
        <w:rPr>
          <w:b/>
          <w:w w:val="105"/>
          <w:sz w:val="15"/>
        </w:rPr>
        <w:t>istifadədə</w:t>
      </w:r>
      <w:r>
        <w:rPr>
          <w:b/>
          <w:spacing w:val="-2"/>
          <w:w w:val="105"/>
          <w:sz w:val="15"/>
        </w:rPr>
        <w:t> </w:t>
      </w:r>
      <w:r>
        <w:rPr>
          <w:b/>
          <w:w w:val="105"/>
          <w:sz w:val="15"/>
        </w:rPr>
        <w:t>olan</w:t>
      </w:r>
      <w:r>
        <w:rPr>
          <w:b/>
          <w:spacing w:val="-2"/>
          <w:w w:val="105"/>
          <w:sz w:val="15"/>
        </w:rPr>
        <w:t> </w:t>
      </w:r>
      <w:r>
        <w:rPr>
          <w:b/>
          <w:w w:val="105"/>
          <w:sz w:val="15"/>
        </w:rPr>
        <w:t>nəqliyyat vasitəsinin idarə edilməsi zamanı ehtiyatsızlıqdan zərərçəkmiş şəxsin sağlamlığına az ağır və ya ağır zərər vurulmasına</w:t>
      </w:r>
      <w:r>
        <w:rPr>
          <w:w w:val="105"/>
          <w:sz w:val="15"/>
        </w:rPr>
        <w:t>” sözləri əlavə edilmişdir.</w:t>
      </w:r>
    </w:p>
    <w:p>
      <w:pPr>
        <w:pStyle w:val="BodyText"/>
        <w:spacing w:before="35"/>
        <w:rPr>
          <w:sz w:val="15"/>
        </w:rPr>
      </w:pPr>
    </w:p>
    <w:p>
      <w:pPr>
        <w:pStyle w:val="ListParagraph"/>
        <w:numPr>
          <w:ilvl w:val="0"/>
          <w:numId w:val="327"/>
        </w:numPr>
        <w:tabs>
          <w:tab w:pos="1009" w:val="left" w:leader="none"/>
        </w:tabs>
        <w:spacing w:line="151" w:lineRule="exact" w:before="0" w:after="0"/>
        <w:ind w:left="1009" w:right="0" w:hanging="465"/>
        <w:jc w:val="left"/>
        <w:rPr>
          <w:b/>
          <w:color w:val="0000FF"/>
          <w:sz w:val="13"/>
          <w:u w:val="single" w:color="0000FF"/>
        </w:rPr>
      </w:pPr>
    </w:p>
    <w:p>
      <w:pPr>
        <w:spacing w:line="151" w:lineRule="exact" w:before="0"/>
        <w:ind w:left="1120" w:right="0" w:firstLine="0"/>
        <w:jc w:val="both"/>
        <w:rPr>
          <w:b/>
          <w:sz w:val="15"/>
        </w:rPr>
      </w:pPr>
      <w:r>
        <w:rPr>
          <w:w w:val="105"/>
          <w:sz w:val="15"/>
        </w:rPr>
        <w:t>05</w:t>
      </w:r>
      <w:r>
        <w:rPr>
          <w:spacing w:val="9"/>
          <w:w w:val="105"/>
          <w:sz w:val="15"/>
        </w:rPr>
        <w:t> </w:t>
      </w:r>
      <w:r>
        <w:rPr>
          <w:w w:val="105"/>
          <w:sz w:val="15"/>
        </w:rPr>
        <w:t>aprel</w:t>
      </w:r>
      <w:r>
        <w:rPr>
          <w:spacing w:val="9"/>
          <w:w w:val="105"/>
          <w:sz w:val="15"/>
        </w:rPr>
        <w:t> </w:t>
      </w:r>
      <w:r>
        <w:rPr>
          <w:w w:val="105"/>
          <w:sz w:val="15"/>
        </w:rPr>
        <w:t>2013-cü</w:t>
      </w:r>
      <w:r>
        <w:rPr>
          <w:spacing w:val="9"/>
          <w:w w:val="105"/>
          <w:sz w:val="15"/>
        </w:rPr>
        <w:t> </w:t>
      </w:r>
      <w:r>
        <w:rPr>
          <w:w w:val="105"/>
          <w:sz w:val="15"/>
        </w:rPr>
        <w:t>il</w:t>
      </w:r>
      <w:r>
        <w:rPr>
          <w:spacing w:val="10"/>
          <w:w w:val="105"/>
          <w:sz w:val="15"/>
        </w:rPr>
        <w:t> </w:t>
      </w:r>
      <w:r>
        <w:rPr>
          <w:w w:val="105"/>
          <w:sz w:val="15"/>
        </w:rPr>
        <w:t>tarixli</w:t>
      </w:r>
      <w:r>
        <w:rPr>
          <w:spacing w:val="12"/>
          <w:w w:val="105"/>
          <w:sz w:val="15"/>
        </w:rPr>
        <w:t> </w:t>
      </w:r>
      <w:r>
        <w:rPr>
          <w:b/>
          <w:w w:val="105"/>
          <w:sz w:val="15"/>
        </w:rPr>
        <w:t>597-IVQD</w:t>
      </w:r>
      <w:r>
        <w:rPr>
          <w:b/>
          <w:spacing w:val="6"/>
          <w:w w:val="105"/>
          <w:sz w:val="15"/>
        </w:rPr>
        <w:t> </w:t>
      </w:r>
      <w:r>
        <w:rPr>
          <w:w w:val="105"/>
          <w:sz w:val="15"/>
        </w:rPr>
        <w:t>nömrəli</w:t>
      </w:r>
      <w:r>
        <w:rPr>
          <w:spacing w:val="12"/>
          <w:w w:val="105"/>
          <w:sz w:val="15"/>
        </w:rPr>
        <w:t> </w:t>
      </w:r>
      <w:r>
        <w:rPr>
          <w:w w:val="105"/>
          <w:sz w:val="15"/>
        </w:rPr>
        <w:t>Azərbaycan</w:t>
      </w:r>
      <w:r>
        <w:rPr>
          <w:spacing w:val="12"/>
          <w:w w:val="105"/>
          <w:sz w:val="15"/>
        </w:rPr>
        <w:t> </w:t>
      </w:r>
      <w:r>
        <w:rPr>
          <w:w w:val="105"/>
          <w:sz w:val="15"/>
        </w:rPr>
        <w:t>Respublikasının</w:t>
      </w:r>
      <w:r>
        <w:rPr>
          <w:spacing w:val="12"/>
          <w:w w:val="105"/>
          <w:sz w:val="15"/>
        </w:rPr>
        <w:t> </w:t>
      </w:r>
      <w:r>
        <w:rPr>
          <w:w w:val="105"/>
          <w:sz w:val="15"/>
        </w:rPr>
        <w:t>Qanunu </w:t>
      </w:r>
      <w:r>
        <w:rPr>
          <w:b/>
          <w:w w:val="105"/>
          <w:sz w:val="15"/>
        </w:rPr>
        <w:t>(“Respublika”</w:t>
      </w:r>
      <w:r>
        <w:rPr>
          <w:b/>
          <w:spacing w:val="9"/>
          <w:w w:val="105"/>
          <w:sz w:val="15"/>
        </w:rPr>
        <w:t> </w:t>
      </w:r>
      <w:r>
        <w:rPr>
          <w:b/>
          <w:spacing w:val="-2"/>
          <w:w w:val="105"/>
          <w:sz w:val="15"/>
        </w:rPr>
        <w:t>qəzeti</w:t>
      </w:r>
    </w:p>
    <w:p>
      <w:pPr>
        <w:spacing w:line="288" w:lineRule="auto" w:before="34"/>
        <w:ind w:left="100" w:right="97" w:firstLine="0"/>
        <w:jc w:val="both"/>
        <w:rPr>
          <w:sz w:val="15"/>
        </w:rPr>
      </w:pPr>
      <w:r>
        <w:rPr>
          <w:b/>
          <w:w w:val="105"/>
          <w:sz w:val="15"/>
        </w:rPr>
        <w:t>19 aprel 2013-cü il, № 81, Azərbaycan Respublikasının Qanunvericilik Toplusu, 2013-cü il, № 04, maddə 364)</w:t>
      </w:r>
      <w:r>
        <w:rPr>
          <w:b/>
          <w:spacing w:val="-6"/>
          <w:w w:val="105"/>
          <w:sz w:val="15"/>
        </w:rPr>
        <w:t> </w:t>
      </w:r>
      <w:r>
        <w:rPr>
          <w:w w:val="105"/>
          <w:sz w:val="15"/>
        </w:rPr>
        <w:t>ilə 264-cü</w:t>
      </w:r>
      <w:r>
        <w:rPr>
          <w:spacing w:val="-24"/>
          <w:w w:val="105"/>
          <w:sz w:val="15"/>
        </w:rPr>
        <w:t> </w:t>
      </w:r>
      <w:r>
        <w:rPr>
          <w:w w:val="105"/>
          <w:sz w:val="15"/>
        </w:rPr>
        <w:t>maddənin dizpozisiyasında “</w:t>
      </w:r>
      <w:r>
        <w:rPr>
          <w:b/>
          <w:w w:val="105"/>
          <w:sz w:val="15"/>
        </w:rPr>
        <w:t>263-cü maddəsində</w:t>
      </w:r>
      <w:r>
        <w:rPr>
          <w:w w:val="105"/>
          <w:sz w:val="15"/>
        </w:rPr>
        <w:t>” sözləri “</w:t>
      </w:r>
      <w:r>
        <w:rPr>
          <w:b/>
          <w:w w:val="105"/>
          <w:sz w:val="15"/>
        </w:rPr>
        <w:t>263-cü və ya 263-1-ci maddələrində</w:t>
      </w:r>
      <w:r>
        <w:rPr>
          <w:b/>
          <w:spacing w:val="-24"/>
          <w:w w:val="105"/>
          <w:sz w:val="15"/>
        </w:rPr>
        <w:t> </w:t>
      </w:r>
      <w:r>
        <w:rPr>
          <w:w w:val="105"/>
          <w:sz w:val="15"/>
        </w:rPr>
        <w:t>” sözləri ilə əvəz edilmişdir.</w:t>
      </w:r>
    </w:p>
    <w:p>
      <w:pPr>
        <w:pStyle w:val="BodyText"/>
        <w:spacing w:before="59"/>
        <w:rPr>
          <w:sz w:val="15"/>
        </w:rPr>
      </w:pPr>
    </w:p>
    <w:p>
      <w:pPr>
        <w:spacing w:line="288" w:lineRule="auto" w:before="0"/>
        <w:ind w:left="100" w:right="100" w:firstLine="444"/>
        <w:jc w:val="both"/>
        <w:rPr>
          <w:b/>
          <w:sz w:val="15"/>
        </w:rPr>
      </w:pPr>
      <w:r>
        <w:rPr>
          <w:color w:val="0000FF"/>
          <w:w w:val="105"/>
          <w:position w:val="6"/>
          <w:sz w:val="15"/>
          <w:u w:val="single" w:color="0000FF"/>
        </w:rPr>
        <w:t>KM2</w:t>
      </w:r>
      <w:r>
        <w:rPr>
          <w:color w:val="0000FF"/>
          <w:w w:val="105"/>
          <w:position w:val="6"/>
          <w:sz w:val="15"/>
        </w:rPr>
        <w:t> </w:t>
      </w:r>
      <w:r>
        <w:rPr>
          <w:w w:val="105"/>
          <w:sz w:val="15"/>
        </w:rPr>
        <w:t>Azərbaycan</w:t>
      </w:r>
      <w:r>
        <w:rPr>
          <w:w w:val="105"/>
          <w:sz w:val="15"/>
        </w:rPr>
        <w:t> Respublikasının</w:t>
      </w:r>
      <w:r>
        <w:rPr>
          <w:w w:val="105"/>
          <w:sz w:val="15"/>
        </w:rPr>
        <w:t> Cinayət</w:t>
      </w:r>
      <w:r>
        <w:rPr>
          <w:w w:val="105"/>
          <w:sz w:val="15"/>
        </w:rPr>
        <w:t> Məcəlləsinin</w:t>
      </w:r>
      <w:r>
        <w:rPr>
          <w:w w:val="105"/>
          <w:sz w:val="15"/>
        </w:rPr>
        <w:t> 264-cü</w:t>
      </w:r>
      <w:r>
        <w:rPr>
          <w:w w:val="105"/>
          <w:sz w:val="15"/>
        </w:rPr>
        <w:t> maddəsi</w:t>
      </w:r>
      <w:r>
        <w:rPr>
          <w:w w:val="105"/>
          <w:sz w:val="15"/>
        </w:rPr>
        <w:t> Azərbaycan</w:t>
      </w:r>
      <w:r>
        <w:rPr>
          <w:w w:val="105"/>
          <w:sz w:val="15"/>
        </w:rPr>
        <w:t> Respublikası Konstitusiyasının</w:t>
      </w:r>
      <w:r>
        <w:rPr>
          <w:spacing w:val="35"/>
          <w:w w:val="105"/>
          <w:sz w:val="15"/>
        </w:rPr>
        <w:t> </w:t>
      </w:r>
      <w:r>
        <w:rPr>
          <w:w w:val="105"/>
          <w:sz w:val="15"/>
        </w:rPr>
        <w:t>66-cı</w:t>
      </w:r>
      <w:r>
        <w:rPr>
          <w:spacing w:val="35"/>
          <w:w w:val="105"/>
          <w:sz w:val="15"/>
        </w:rPr>
        <w:t> </w:t>
      </w:r>
      <w:r>
        <w:rPr>
          <w:w w:val="105"/>
          <w:sz w:val="15"/>
        </w:rPr>
        <w:t>maddəsinə</w:t>
      </w:r>
      <w:r>
        <w:rPr>
          <w:spacing w:val="35"/>
          <w:w w:val="105"/>
          <w:sz w:val="15"/>
        </w:rPr>
        <w:t> </w:t>
      </w:r>
      <w:r>
        <w:rPr>
          <w:w w:val="105"/>
          <w:sz w:val="15"/>
        </w:rPr>
        <w:t>uyğun</w:t>
      </w:r>
      <w:r>
        <w:rPr>
          <w:spacing w:val="35"/>
          <w:w w:val="105"/>
          <w:sz w:val="15"/>
        </w:rPr>
        <w:t> </w:t>
      </w:r>
      <w:r>
        <w:rPr>
          <w:w w:val="105"/>
          <w:sz w:val="15"/>
        </w:rPr>
        <w:t>hesab</w:t>
      </w:r>
      <w:r>
        <w:rPr>
          <w:spacing w:val="35"/>
          <w:w w:val="105"/>
          <w:sz w:val="15"/>
        </w:rPr>
        <w:t> </w:t>
      </w:r>
      <w:r>
        <w:rPr>
          <w:w w:val="105"/>
          <w:sz w:val="15"/>
        </w:rPr>
        <w:t>edilmişdir.</w:t>
      </w:r>
      <w:r>
        <w:rPr>
          <w:spacing w:val="35"/>
          <w:w w:val="105"/>
          <w:sz w:val="15"/>
        </w:rPr>
        <w:t> </w:t>
      </w:r>
      <w:r>
        <w:rPr>
          <w:w w:val="105"/>
          <w:sz w:val="15"/>
        </w:rPr>
        <w:t>(</w:t>
      </w:r>
      <w:r>
        <w:rPr>
          <w:spacing w:val="-4"/>
          <w:w w:val="105"/>
          <w:sz w:val="15"/>
        </w:rPr>
        <w:t> </w:t>
      </w:r>
      <w:r>
        <w:rPr>
          <w:b/>
          <w:w w:val="105"/>
          <w:sz w:val="15"/>
        </w:rPr>
        <w:t>«Azərbaycan»</w:t>
      </w:r>
      <w:r>
        <w:rPr>
          <w:b/>
          <w:spacing w:val="29"/>
          <w:w w:val="105"/>
          <w:sz w:val="15"/>
        </w:rPr>
        <w:t> </w:t>
      </w:r>
      <w:r>
        <w:rPr>
          <w:b/>
          <w:w w:val="105"/>
          <w:sz w:val="15"/>
        </w:rPr>
        <w:t>qəzeti,</w:t>
      </w:r>
      <w:r>
        <w:rPr>
          <w:b/>
          <w:spacing w:val="29"/>
          <w:w w:val="105"/>
          <w:sz w:val="15"/>
        </w:rPr>
        <w:t> </w:t>
      </w:r>
      <w:r>
        <w:rPr>
          <w:b/>
          <w:w w:val="105"/>
          <w:sz w:val="15"/>
        </w:rPr>
        <w:t>09</w:t>
      </w:r>
      <w:r>
        <w:rPr>
          <w:b/>
          <w:spacing w:val="29"/>
          <w:w w:val="105"/>
          <w:sz w:val="15"/>
        </w:rPr>
        <w:t> </w:t>
      </w:r>
      <w:r>
        <w:rPr>
          <w:b/>
          <w:w w:val="105"/>
          <w:sz w:val="15"/>
        </w:rPr>
        <w:t>yanvar</w:t>
      </w:r>
      <w:r>
        <w:rPr>
          <w:b/>
          <w:spacing w:val="29"/>
          <w:w w:val="105"/>
          <w:sz w:val="15"/>
        </w:rPr>
        <w:t> </w:t>
      </w:r>
      <w:r>
        <w:rPr>
          <w:b/>
          <w:w w:val="105"/>
          <w:sz w:val="15"/>
        </w:rPr>
        <w:t>№</w:t>
      </w:r>
      <w:r>
        <w:rPr>
          <w:b/>
          <w:spacing w:val="29"/>
          <w:w w:val="105"/>
          <w:sz w:val="15"/>
        </w:rPr>
        <w:t> </w:t>
      </w:r>
      <w:r>
        <w:rPr>
          <w:b/>
          <w:w w:val="105"/>
          <w:sz w:val="15"/>
        </w:rPr>
        <w:t>27</w:t>
      </w:r>
      <w:r>
        <w:rPr>
          <w:b/>
          <w:spacing w:val="29"/>
          <w:w w:val="105"/>
          <w:sz w:val="15"/>
        </w:rPr>
        <w:t> </w:t>
      </w:r>
      <w:r>
        <w:rPr>
          <w:b/>
          <w:w w:val="105"/>
          <w:sz w:val="15"/>
        </w:rPr>
        <w:t>2004-cü</w:t>
      </w:r>
      <w:r>
        <w:rPr>
          <w:b/>
          <w:spacing w:val="29"/>
          <w:w w:val="105"/>
          <w:sz w:val="15"/>
        </w:rPr>
        <w:t> </w:t>
      </w:r>
      <w:r>
        <w:rPr>
          <w:b/>
          <w:w w:val="105"/>
          <w:sz w:val="15"/>
        </w:rPr>
        <w:t>il,</w:t>
      </w:r>
    </w:p>
    <w:p>
      <w:pPr>
        <w:spacing w:after="0" w:line="288" w:lineRule="auto"/>
        <w:jc w:val="both"/>
        <w:rPr>
          <w:b/>
          <w:sz w:val="15"/>
        </w:rPr>
        <w:sectPr>
          <w:pgSz w:w="11900" w:h="16840"/>
          <w:pgMar w:top="720" w:bottom="280" w:left="566" w:right="566"/>
        </w:sectPr>
      </w:pPr>
    </w:p>
    <w:p>
      <w:pPr>
        <w:spacing w:before="101"/>
        <w:ind w:left="100" w:right="0" w:firstLine="0"/>
        <w:jc w:val="left"/>
        <w:rPr>
          <w:sz w:val="15"/>
        </w:rPr>
      </w:pPr>
      <w:r>
        <w:rPr>
          <w:b/>
          <w:w w:val="105"/>
          <w:sz w:val="15"/>
        </w:rPr>
        <w:t>Azərbaycan</w:t>
      </w:r>
      <w:r>
        <w:rPr>
          <w:b/>
          <w:spacing w:val="-18"/>
          <w:w w:val="105"/>
          <w:sz w:val="15"/>
        </w:rPr>
        <w:t> </w:t>
      </w:r>
      <w:r>
        <w:rPr>
          <w:b/>
          <w:w w:val="105"/>
          <w:sz w:val="15"/>
        </w:rPr>
        <w:t>Respublikası</w:t>
      </w:r>
      <w:r>
        <w:rPr>
          <w:b/>
          <w:spacing w:val="-18"/>
          <w:w w:val="105"/>
          <w:sz w:val="15"/>
        </w:rPr>
        <w:t> </w:t>
      </w:r>
      <w:r>
        <w:rPr>
          <w:b/>
          <w:w w:val="105"/>
          <w:sz w:val="15"/>
        </w:rPr>
        <w:t>Konstitusiya</w:t>
      </w:r>
      <w:r>
        <w:rPr>
          <w:b/>
          <w:spacing w:val="-17"/>
          <w:w w:val="105"/>
          <w:sz w:val="15"/>
        </w:rPr>
        <w:t> </w:t>
      </w:r>
      <w:r>
        <w:rPr>
          <w:b/>
          <w:w w:val="105"/>
          <w:sz w:val="15"/>
        </w:rPr>
        <w:t>Məhkəməsinin</w:t>
      </w:r>
      <w:r>
        <w:rPr>
          <w:b/>
          <w:spacing w:val="-18"/>
          <w:w w:val="105"/>
          <w:sz w:val="15"/>
        </w:rPr>
        <w:t> </w:t>
      </w:r>
      <w:r>
        <w:rPr>
          <w:b/>
          <w:w w:val="105"/>
          <w:sz w:val="15"/>
        </w:rPr>
        <w:t>Məlumatı</w:t>
      </w:r>
      <w:r>
        <w:rPr>
          <w:b/>
          <w:spacing w:val="62"/>
          <w:w w:val="105"/>
          <w:sz w:val="15"/>
        </w:rPr>
        <w:t> </w:t>
      </w:r>
      <w:r>
        <w:rPr>
          <w:b/>
          <w:spacing w:val="-2"/>
          <w:w w:val="105"/>
          <w:sz w:val="15"/>
        </w:rPr>
        <w:t>1/2004</w:t>
      </w:r>
      <w:r>
        <w:rPr>
          <w:spacing w:val="-2"/>
          <w:w w:val="105"/>
          <w:sz w:val="15"/>
        </w:rPr>
        <w:t>)</w:t>
      </w:r>
    </w:p>
    <w:p>
      <w:pPr>
        <w:pStyle w:val="BodyText"/>
        <w:spacing w:before="70"/>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3"/>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264-cü</w:t>
      </w:r>
      <w:r>
        <w:rPr>
          <w:spacing w:val="-24"/>
          <w:w w:val="105"/>
          <w:sz w:val="15"/>
        </w:rPr>
        <w:t> </w:t>
      </w:r>
      <w:r>
        <w:rPr>
          <w:w w:val="105"/>
          <w:sz w:val="15"/>
        </w:rPr>
        <w:t>maddənin</w:t>
      </w:r>
      <w:r>
        <w:rPr>
          <w:spacing w:val="-24"/>
          <w:w w:val="105"/>
          <w:sz w:val="15"/>
        </w:rPr>
        <w:t> </w:t>
      </w:r>
      <w:r>
        <w:rPr>
          <w:w w:val="105"/>
          <w:sz w:val="15"/>
        </w:rPr>
        <w:t>sanksiyasında</w:t>
      </w:r>
      <w:r>
        <w:rPr>
          <w:spacing w:val="-23"/>
          <w:w w:val="105"/>
          <w:sz w:val="15"/>
        </w:rPr>
        <w:t> </w:t>
      </w:r>
      <w:r>
        <w:rPr>
          <w:w w:val="105"/>
          <w:sz w:val="15"/>
        </w:rPr>
        <w:t>“</w:t>
      </w:r>
      <w:r>
        <w:rPr>
          <w:b/>
          <w:w w:val="105"/>
          <w:sz w:val="15"/>
        </w:rPr>
        <w:t>edilməklə</w:t>
      </w:r>
      <w:r>
        <w:rPr>
          <w:w w:val="105"/>
          <w:sz w:val="15"/>
        </w:rPr>
        <w:t>”</w:t>
      </w:r>
      <w:r>
        <w:rPr>
          <w:spacing w:val="-15"/>
          <w:w w:val="105"/>
          <w:sz w:val="15"/>
        </w:rPr>
        <w:t> </w:t>
      </w:r>
      <w:r>
        <w:rPr>
          <w:w w:val="105"/>
          <w:sz w:val="15"/>
        </w:rPr>
        <w:t>sözündən</w:t>
      </w:r>
      <w:r>
        <w:rPr>
          <w:spacing w:val="-10"/>
          <w:w w:val="105"/>
          <w:sz w:val="15"/>
        </w:rPr>
        <w:t> </w:t>
      </w:r>
      <w:r>
        <w:rPr>
          <w:w w:val="105"/>
          <w:sz w:val="15"/>
        </w:rPr>
        <w:t>sonra </w:t>
      </w:r>
      <w:r>
        <w:rPr>
          <w:b/>
          <w:w w:val="105"/>
          <w:sz w:val="15"/>
        </w:rPr>
        <w:t>“iki</w:t>
      </w:r>
      <w:r>
        <w:rPr>
          <w:b/>
          <w:spacing w:val="-6"/>
          <w:w w:val="105"/>
          <w:sz w:val="15"/>
        </w:rPr>
        <w:t> </w:t>
      </w:r>
      <w:r>
        <w:rPr>
          <w:b/>
          <w:w w:val="105"/>
          <w:sz w:val="15"/>
        </w:rPr>
        <w:t>ilədək</w:t>
      </w:r>
      <w:r>
        <w:rPr>
          <w:b/>
          <w:spacing w:val="-6"/>
          <w:w w:val="105"/>
          <w:sz w:val="15"/>
        </w:rPr>
        <w:t> </w:t>
      </w:r>
      <w:r>
        <w:rPr>
          <w:b/>
          <w:w w:val="105"/>
          <w:sz w:val="15"/>
        </w:rPr>
        <w:t>müddətə</w:t>
      </w:r>
      <w:r>
        <w:rPr>
          <w:b/>
          <w:spacing w:val="-6"/>
          <w:w w:val="105"/>
          <w:sz w:val="15"/>
        </w:rPr>
        <w:t> </w:t>
      </w:r>
      <w:r>
        <w:rPr>
          <w:b/>
          <w:w w:val="105"/>
          <w:sz w:val="15"/>
        </w:rPr>
        <w:t>azadlığın</w:t>
      </w:r>
      <w:r>
        <w:rPr>
          <w:b/>
          <w:spacing w:val="-6"/>
          <w:w w:val="105"/>
          <w:sz w:val="15"/>
        </w:rPr>
        <w:t> </w:t>
      </w:r>
      <w:r>
        <w:rPr>
          <w:b/>
          <w:w w:val="105"/>
          <w:sz w:val="15"/>
        </w:rPr>
        <w:t>məhdudlaşdırılması</w:t>
      </w:r>
      <w:r>
        <w:rPr>
          <w:b/>
          <w:spacing w:val="-6"/>
          <w:w w:val="105"/>
          <w:sz w:val="15"/>
        </w:rPr>
        <w:t> </w:t>
      </w:r>
      <w:r>
        <w:rPr>
          <w:b/>
          <w:w w:val="105"/>
          <w:sz w:val="15"/>
        </w:rPr>
        <w:t>və</w:t>
      </w:r>
      <w:r>
        <w:rPr>
          <w:b/>
          <w:spacing w:val="-6"/>
          <w:w w:val="105"/>
          <w:sz w:val="15"/>
        </w:rPr>
        <w:t> </w:t>
      </w:r>
      <w:r>
        <w:rPr>
          <w:b/>
          <w:w w:val="105"/>
          <w:sz w:val="15"/>
        </w:rPr>
        <w:t>ya</w:t>
      </w:r>
      <w:r>
        <w:rPr>
          <w:b/>
          <w:spacing w:val="-24"/>
          <w:w w:val="105"/>
          <w:sz w:val="15"/>
        </w:rPr>
        <w:t> </w:t>
      </w:r>
      <w:r>
        <w:rPr>
          <w:w w:val="105"/>
          <w:sz w:val="15"/>
        </w:rPr>
        <w:t>” sözləri əlavə edilmişdir.</w:t>
      </w:r>
    </w:p>
    <w:p>
      <w:pPr>
        <w:pStyle w:val="BodyText"/>
        <w:spacing w:before="49"/>
        <w:rPr>
          <w:sz w:val="15"/>
        </w:rPr>
      </w:pPr>
    </w:p>
    <w:p>
      <w:pPr>
        <w:pStyle w:val="ListParagraph"/>
        <w:numPr>
          <w:ilvl w:val="0"/>
          <w:numId w:val="327"/>
        </w:numPr>
        <w:tabs>
          <w:tab w:pos="1116" w:val="left" w:leader="none"/>
        </w:tabs>
        <w:spacing w:line="288" w:lineRule="auto" w:before="0" w:after="0"/>
        <w:ind w:left="100" w:right="97" w:firstLine="444"/>
        <w:jc w:val="both"/>
        <w:rPr>
          <w:b/>
          <w:color w:val="0000FF"/>
          <w:position w:val="13"/>
          <w:sz w:val="15"/>
          <w:u w:val="single" w:color="0000FF"/>
        </w:rPr>
      </w:pPr>
      <w:r>
        <w:rPr>
          <w:w w:val="105"/>
          <w:sz w:val="15"/>
        </w:rPr>
        <w:t>05 aprel 2013-cü il tarixli </w:t>
      </w:r>
      <w:r>
        <w:rPr>
          <w:b/>
          <w:w w:val="105"/>
          <w:sz w:val="15"/>
        </w:rPr>
        <w:t>597-IVQD </w:t>
      </w:r>
      <w:r>
        <w:rPr>
          <w:w w:val="105"/>
          <w:sz w:val="15"/>
        </w:rPr>
        <w:t>nömrəli Azərbaycan Respublikasının Qanunu </w:t>
      </w:r>
      <w:r>
        <w:rPr>
          <w:b/>
          <w:w w:val="105"/>
          <w:sz w:val="15"/>
        </w:rPr>
        <w:t>(“Respublika” qəzeti 19 aprel 2013-cü il, № 81, Azərbaycan Respublikasının Qanunvericilik Toplusu, 2013-cü il, № 04, maddə 364)</w:t>
      </w:r>
      <w:r>
        <w:rPr>
          <w:b/>
          <w:spacing w:val="-6"/>
          <w:w w:val="105"/>
          <w:sz w:val="15"/>
        </w:rPr>
        <w:t> </w:t>
      </w:r>
      <w:r>
        <w:rPr>
          <w:w w:val="105"/>
          <w:sz w:val="15"/>
        </w:rPr>
        <w:t>ilə 264-cü maddəyə yeni məzmunda “Qeyd” hissəsi əlavə edilmişdir.</w:t>
      </w:r>
    </w:p>
    <w:p>
      <w:pPr>
        <w:pStyle w:val="BodyText"/>
        <w:spacing w:before="60"/>
        <w:rPr>
          <w:sz w:val="15"/>
        </w:rPr>
      </w:pPr>
    </w:p>
    <w:p>
      <w:pPr>
        <w:pStyle w:val="ListParagraph"/>
        <w:numPr>
          <w:ilvl w:val="0"/>
          <w:numId w:val="327"/>
        </w:numPr>
        <w:tabs>
          <w:tab w:pos="1128" w:val="left" w:leader="none"/>
        </w:tabs>
        <w:spacing w:line="288" w:lineRule="auto" w:before="1" w:after="0"/>
        <w:ind w:left="100" w:right="99" w:firstLine="444"/>
        <w:jc w:val="both"/>
        <w:rPr>
          <w:b/>
          <w:color w:val="0000FF"/>
          <w:position w:val="13"/>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0"/>
          <w:w w:val="105"/>
          <w:sz w:val="15"/>
        </w:rPr>
        <w:t> </w:t>
      </w:r>
      <w:r>
        <w:rPr>
          <w:b/>
          <w:w w:val="105"/>
          <w:sz w:val="15"/>
        </w:rPr>
        <w:t>2020-ci il, № 103, Azərbaycan Respublikasının Qanunvericilik Toplusu, 2020-ci il, № 5, maddə 518</w:t>
      </w:r>
      <w:r>
        <w:rPr>
          <w:b/>
          <w:spacing w:val="-24"/>
          <w:w w:val="105"/>
          <w:sz w:val="15"/>
        </w:rPr>
        <w:t> </w:t>
      </w:r>
      <w:r>
        <w:rPr>
          <w:b/>
          <w:w w:val="105"/>
          <w:sz w:val="15"/>
        </w:rPr>
        <w:t>)</w:t>
      </w:r>
      <w:r>
        <w:rPr>
          <w:b/>
          <w:w w:val="105"/>
          <w:sz w:val="15"/>
        </w:rPr>
        <w:t> </w:t>
      </w:r>
      <w:r>
        <w:rPr>
          <w:w w:val="105"/>
          <w:sz w:val="15"/>
        </w:rPr>
        <w:t>ilə 265.1-ci maddənin dispozisiyasından “</w:t>
      </w:r>
      <w:r>
        <w:rPr>
          <w:spacing w:val="-70"/>
          <w:w w:val="105"/>
          <w:sz w:val="15"/>
        </w:rPr>
        <w:t> </w:t>
      </w:r>
      <w:r>
        <w:rPr>
          <w:b/>
          <w:w w:val="105"/>
          <w:sz w:val="15"/>
        </w:rPr>
        <w:t>və ya ağır</w:t>
      </w:r>
      <w:r>
        <w:rPr>
          <w:w w:val="105"/>
          <w:sz w:val="15"/>
        </w:rPr>
        <w:t>” sözləri çıxarılmışdır.</w:t>
      </w:r>
    </w:p>
    <w:p>
      <w:pPr>
        <w:pStyle w:val="BodyText"/>
        <w:spacing w:before="58"/>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265.1-ci maddənin sanksiyasında “</w:t>
      </w:r>
      <w:r>
        <w:rPr>
          <w:b/>
          <w:w w:val="105"/>
          <w:sz w:val="15"/>
        </w:rPr>
        <w:t>şərti</w:t>
      </w:r>
      <w:r>
        <w:rPr>
          <w:b/>
          <w:w w:val="105"/>
          <w:sz w:val="15"/>
        </w:rPr>
        <w:t> maliyyə</w:t>
      </w:r>
      <w:r>
        <w:rPr>
          <w:b/>
          <w:w w:val="105"/>
          <w:sz w:val="15"/>
        </w:rPr>
        <w:t> vahidi</w:t>
      </w:r>
      <w:r>
        <w:rPr>
          <w:b/>
          <w:w w:val="105"/>
          <w:sz w:val="15"/>
        </w:rPr>
        <w:t> məbləğinin</w:t>
      </w:r>
      <w:r>
        <w:rPr>
          <w:b/>
          <w:w w:val="105"/>
          <w:sz w:val="15"/>
        </w:rPr>
        <w:t> yüz</w:t>
      </w:r>
      <w:r>
        <w:rPr>
          <w:b/>
          <w:w w:val="105"/>
          <w:sz w:val="15"/>
        </w:rPr>
        <w:t> mislindən</w:t>
      </w:r>
      <w:r>
        <w:rPr>
          <w:b/>
          <w:w w:val="105"/>
          <w:sz w:val="15"/>
        </w:rPr>
        <w:t> min</w:t>
      </w:r>
      <w:r>
        <w:rPr>
          <w:b/>
          <w:w w:val="105"/>
          <w:sz w:val="15"/>
        </w:rPr>
        <w:t> mislinədək</w:t>
      </w:r>
      <w:r>
        <w:rPr>
          <w:w w:val="105"/>
          <w:sz w:val="15"/>
        </w:rPr>
        <w:t>”</w:t>
      </w:r>
      <w:r>
        <w:rPr>
          <w:w w:val="105"/>
          <w:sz w:val="15"/>
        </w:rPr>
        <w:t> sözləri</w:t>
      </w:r>
      <w:r>
        <w:rPr>
          <w:w w:val="105"/>
          <w:sz w:val="15"/>
        </w:rPr>
        <w:t> “</w:t>
      </w:r>
      <w:r>
        <w:rPr>
          <w:b/>
          <w:w w:val="105"/>
          <w:sz w:val="15"/>
        </w:rPr>
        <w:t>yüz manatdan min manatadək</w:t>
      </w:r>
      <w:r>
        <w:rPr>
          <w:w w:val="105"/>
          <w:sz w:val="15"/>
        </w:rPr>
        <w:t>” sözləri ilə əvəz edilmişdir.</w:t>
      </w:r>
    </w:p>
    <w:p>
      <w:pPr>
        <w:spacing w:line="288" w:lineRule="auto" w:before="1"/>
        <w:ind w:left="100" w:right="108" w:firstLine="444"/>
        <w:jc w:val="both"/>
        <w:rPr>
          <w:sz w:val="15"/>
        </w:rPr>
      </w:pPr>
      <w:r>
        <w:rPr>
          <w:w w:val="105"/>
          <w:sz w:val="15"/>
        </w:rPr>
        <w:t>31</w:t>
      </w:r>
      <w:r>
        <w:rPr>
          <w:spacing w:val="-1"/>
          <w:w w:val="105"/>
          <w:sz w:val="15"/>
        </w:rPr>
        <w:t> </w:t>
      </w:r>
      <w:r>
        <w:rPr>
          <w:w w:val="105"/>
          <w:sz w:val="15"/>
        </w:rPr>
        <w:t>may</w:t>
      </w:r>
      <w:r>
        <w:rPr>
          <w:spacing w:val="-1"/>
          <w:w w:val="105"/>
          <w:sz w:val="15"/>
        </w:rPr>
        <w:t> </w:t>
      </w:r>
      <w:r>
        <w:rPr>
          <w:w w:val="105"/>
          <w:sz w:val="15"/>
        </w:rPr>
        <w:t>2011-ci</w:t>
      </w:r>
      <w:r>
        <w:rPr>
          <w:spacing w:val="-1"/>
          <w:w w:val="105"/>
          <w:sz w:val="15"/>
        </w:rPr>
        <w:t> </w:t>
      </w:r>
      <w:r>
        <w:rPr>
          <w:w w:val="105"/>
          <w:sz w:val="15"/>
        </w:rPr>
        <w:t>il tarixli</w:t>
      </w:r>
      <w:r>
        <w:rPr>
          <w:spacing w:val="-1"/>
          <w:w w:val="105"/>
          <w:sz w:val="15"/>
        </w:rPr>
        <w:t> </w:t>
      </w:r>
      <w:r>
        <w:rPr>
          <w:b/>
          <w:w w:val="105"/>
          <w:sz w:val="15"/>
        </w:rPr>
        <w:t>137-IVQD </w:t>
      </w:r>
      <w:r>
        <w:rPr>
          <w:w w:val="105"/>
          <w:sz w:val="15"/>
        </w:rPr>
        <w:t>nömrəli Azərbaycan Respublikasının Qanunu </w:t>
      </w:r>
      <w:r>
        <w:rPr>
          <w:b/>
          <w:w w:val="105"/>
          <w:sz w:val="15"/>
        </w:rPr>
        <w:t>(“Azərbaycan” qəzeti, 02 iyul 2011-ci il, № 141 Azərbaycan Respublikasının Qanunvericilik Toplusu, 2011-ci il, № 6, maddə 472)</w:t>
      </w:r>
      <w:r>
        <w:rPr>
          <w:b/>
          <w:w w:val="105"/>
          <w:sz w:val="15"/>
        </w:rPr>
        <w:t> </w:t>
      </w:r>
      <w:r>
        <w:rPr>
          <w:w w:val="105"/>
          <w:sz w:val="15"/>
        </w:rPr>
        <w:t>ilə 265.1-ci maddədə</w:t>
      </w:r>
      <w:r>
        <w:rPr>
          <w:spacing w:val="-7"/>
          <w:w w:val="105"/>
          <w:sz w:val="15"/>
        </w:rPr>
        <w:t> </w:t>
      </w:r>
      <w:r>
        <w:rPr>
          <w:w w:val="105"/>
          <w:sz w:val="15"/>
        </w:rPr>
        <w:t>“</w:t>
      </w:r>
      <w:r>
        <w:rPr>
          <w:b/>
          <w:w w:val="105"/>
          <w:sz w:val="15"/>
        </w:rPr>
        <w:t>iki ilədək müddətə azadlığın məhdudlaşdırılması</w:t>
      </w:r>
      <w:r>
        <w:rPr>
          <w:w w:val="105"/>
          <w:sz w:val="15"/>
        </w:rPr>
        <w:t>”</w:t>
      </w:r>
      <w:r>
        <w:rPr>
          <w:spacing w:val="-1"/>
          <w:w w:val="105"/>
          <w:sz w:val="15"/>
        </w:rPr>
        <w:t> </w:t>
      </w:r>
      <w:r>
        <w:rPr>
          <w:w w:val="105"/>
          <w:sz w:val="15"/>
        </w:rPr>
        <w:t>sözləri</w:t>
      </w:r>
      <w:r>
        <w:rPr>
          <w:spacing w:val="-1"/>
          <w:w w:val="105"/>
          <w:sz w:val="15"/>
        </w:rPr>
        <w:t> </w:t>
      </w:r>
      <w:r>
        <w:rPr>
          <w:w w:val="105"/>
          <w:sz w:val="15"/>
        </w:rPr>
        <w:t>“</w:t>
      </w:r>
      <w:r>
        <w:rPr>
          <w:b/>
          <w:w w:val="105"/>
          <w:sz w:val="15"/>
        </w:rPr>
        <w:t>iki ilədək müddətə islah işləri</w:t>
      </w:r>
      <w:r>
        <w:rPr>
          <w:w w:val="105"/>
          <w:sz w:val="15"/>
        </w:rPr>
        <w:t>” sözləri ilə əvəz edilmişdir.</w:t>
      </w:r>
    </w:p>
    <w:p>
      <w:pPr>
        <w:spacing w:line="288" w:lineRule="auto" w:before="0"/>
        <w:ind w:left="100" w:right="97" w:firstLine="444"/>
        <w:jc w:val="both"/>
        <w:rPr>
          <w:sz w:val="15"/>
        </w:rPr>
      </w:pPr>
      <w:r>
        <w:rPr>
          <w:color w:val="0000FF"/>
          <w:w w:val="105"/>
          <w:sz w:val="15"/>
          <w:u w:val="single" w:color="0000FF"/>
        </w:rPr>
        <w:t>20 oktyabr 2015-ci il tarixli </w:t>
      </w:r>
      <w:r>
        <w:rPr>
          <w:b/>
          <w:color w:val="0000FF"/>
          <w:w w:val="105"/>
          <w:sz w:val="15"/>
          <w:u w:val="single" w:color="0000FF"/>
        </w:rPr>
        <w:t>1406-IVQD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(“Respublika” qəzeti, 6 noyabr 2015-ci il, № 244, Azərbaycan Respublikasının Qanunvericilik Toplusu, 2015-ci il, № 11, maddə 1298)</w:t>
      </w:r>
      <w:r>
        <w:rPr>
          <w:b/>
          <w:spacing w:val="-6"/>
          <w:w w:val="105"/>
          <w:sz w:val="15"/>
        </w:rPr>
        <w:t> </w:t>
      </w:r>
      <w:r>
        <w:rPr>
          <w:w w:val="105"/>
          <w:sz w:val="15"/>
        </w:rPr>
        <w:t>ilə 265.1-ci maddənin sanksiyasında “</w:t>
      </w:r>
      <w:r>
        <w:rPr>
          <w:b/>
          <w:w w:val="105"/>
          <w:sz w:val="15"/>
        </w:rPr>
        <w:t>yüz</w:t>
      </w:r>
      <w:r>
        <w:rPr>
          <w:w w:val="105"/>
          <w:sz w:val="15"/>
        </w:rPr>
        <w:t>” sözü “</w:t>
      </w:r>
      <w:r>
        <w:rPr>
          <w:b/>
          <w:w w:val="105"/>
          <w:sz w:val="15"/>
        </w:rPr>
        <w:t>beş yüz</w:t>
      </w:r>
      <w:r>
        <w:rPr>
          <w:w w:val="105"/>
          <w:sz w:val="15"/>
        </w:rPr>
        <w:t>” sözləri ilə əvəz edilmişdir.</w:t>
      </w:r>
    </w:p>
    <w:p>
      <w:pPr>
        <w:spacing w:line="288" w:lineRule="auto" w:before="1"/>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265.1-ci maddənin sanksiyasında “</w:t>
      </w:r>
      <w:r>
        <w:rPr>
          <w:b/>
          <w:w w:val="105"/>
          <w:sz w:val="15"/>
        </w:rPr>
        <w:t>beş yüz manatdan min</w:t>
      </w:r>
      <w:r>
        <w:rPr>
          <w:w w:val="105"/>
          <w:sz w:val="15"/>
        </w:rPr>
        <w:t>” sözləri “</w:t>
      </w:r>
      <w:r>
        <w:rPr>
          <w:b/>
          <w:w w:val="105"/>
          <w:sz w:val="15"/>
        </w:rPr>
        <w:t>üç min manatdan altı min</w:t>
      </w:r>
      <w:r>
        <w:rPr>
          <w:w w:val="105"/>
          <w:sz w:val="15"/>
        </w:rPr>
        <w:t>” sözləri ilə əvəz edilmişdir.</w:t>
      </w:r>
    </w:p>
    <w:p>
      <w:pPr>
        <w:spacing w:line="288" w:lineRule="auto" w:before="0"/>
        <w:ind w:left="100" w:right="103" w:firstLine="444"/>
        <w:jc w:val="both"/>
        <w:rPr>
          <w:sz w:val="15"/>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 2020-ci</w:t>
      </w:r>
      <w:r>
        <w:rPr>
          <w:b/>
          <w:spacing w:val="-24"/>
          <w:w w:val="105"/>
          <w:sz w:val="15"/>
        </w:rPr>
        <w:t> </w:t>
      </w:r>
      <w:r>
        <w:rPr>
          <w:b/>
          <w:w w:val="105"/>
          <w:sz w:val="15"/>
        </w:rPr>
        <w:t>il,</w:t>
      </w:r>
      <w:r>
        <w:rPr>
          <w:b/>
          <w:spacing w:val="-18"/>
          <w:w w:val="105"/>
          <w:sz w:val="15"/>
        </w:rPr>
        <w:t> </w:t>
      </w:r>
      <w:r>
        <w:rPr>
          <w:b/>
          <w:w w:val="105"/>
          <w:sz w:val="15"/>
        </w:rPr>
        <w:t>№ 103, Azərbaycan Respublikasının Qanunvericilik Toplusu, 2020-ci il, № 5, maddə 518</w:t>
      </w:r>
      <w:r>
        <w:rPr>
          <w:b/>
          <w:spacing w:val="-24"/>
          <w:w w:val="105"/>
          <w:sz w:val="15"/>
        </w:rPr>
        <w:t> </w:t>
      </w:r>
      <w:r>
        <w:rPr>
          <w:b/>
          <w:w w:val="105"/>
          <w:sz w:val="15"/>
        </w:rPr>
        <w:t>) </w:t>
      </w:r>
      <w:r>
        <w:rPr>
          <w:w w:val="105"/>
          <w:sz w:val="15"/>
        </w:rPr>
        <w:t>ilə</w:t>
      </w:r>
      <w:r>
        <w:rPr>
          <w:spacing w:val="-8"/>
          <w:w w:val="105"/>
          <w:sz w:val="15"/>
        </w:rPr>
        <w:t> </w:t>
      </w:r>
      <w:r>
        <w:rPr>
          <w:w w:val="105"/>
          <w:sz w:val="15"/>
        </w:rPr>
        <w:t>265.1-ci maddənin sanksiyası yeni redaksiyada verilmişdir.</w:t>
      </w:r>
    </w:p>
    <w:p>
      <w:pPr>
        <w:spacing w:before="1"/>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3" w:lineRule="auto" w:before="19"/>
        <w:ind w:left="100" w:right="102" w:firstLine="444"/>
        <w:jc w:val="both"/>
        <w:rPr>
          <w:sz w:val="15"/>
        </w:rPr>
      </w:pPr>
      <w:r>
        <w:rPr>
          <w:rFonts w:ascii="Times New Roman" w:hAnsi="Times New Roman"/>
          <w:b/>
          <w:i/>
          <w:strike/>
          <w:w w:val="105"/>
          <w:sz w:val="15"/>
        </w:rPr>
        <w:t>üç min manatdan altı min</w:t>
      </w:r>
      <w:r>
        <w:rPr>
          <w:rFonts w:ascii="Times New Roman" w:hAnsi="Times New Roman"/>
          <w:b/>
          <w:i/>
          <w:strike/>
          <w:spacing w:val="80"/>
          <w:w w:val="105"/>
          <w:sz w:val="15"/>
        </w:rPr>
        <w:t> </w:t>
      </w:r>
      <w:r>
        <w:rPr>
          <w:strike/>
          <w:w w:val="105"/>
          <w:sz w:val="15"/>
        </w:rPr>
        <w:t>manatadək miqdarda cərimə və ya iki ilədək müddətə islah işləri ilə və ya bir ilədək</w:t>
      </w:r>
      <w:r>
        <w:rPr>
          <w:strike w:val="0"/>
          <w:w w:val="105"/>
          <w:sz w:val="15"/>
        </w:rPr>
        <w:t> </w:t>
      </w:r>
      <w:r>
        <w:rPr>
          <w:strike/>
          <w:w w:val="105"/>
          <w:sz w:val="15"/>
        </w:rPr>
        <w:t>müddətə azadlıqdan məhrum etmə ilə cəzalandırılır.</w:t>
      </w:r>
    </w:p>
    <w:p>
      <w:pPr>
        <w:pStyle w:val="BodyText"/>
        <w:spacing w:before="66"/>
        <w:rPr>
          <w:sz w:val="15"/>
        </w:rPr>
      </w:pPr>
    </w:p>
    <w:p>
      <w:pPr>
        <w:pStyle w:val="ListParagraph"/>
        <w:numPr>
          <w:ilvl w:val="0"/>
          <w:numId w:val="327"/>
        </w:numPr>
        <w:tabs>
          <w:tab w:pos="1128" w:val="left" w:leader="none"/>
        </w:tabs>
        <w:spacing w:line="288" w:lineRule="auto" w:before="1" w:after="0"/>
        <w:ind w:left="100" w:right="99" w:firstLine="444"/>
        <w:jc w:val="both"/>
        <w:rPr>
          <w:b/>
          <w:color w:val="0000FF"/>
          <w:position w:val="13"/>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4"/>
          <w:w w:val="105"/>
          <w:sz w:val="15"/>
        </w:rPr>
        <w:t> </w:t>
      </w:r>
      <w:r>
        <w:rPr>
          <w:b/>
          <w:w w:val="105"/>
          <w:sz w:val="15"/>
        </w:rPr>
        <w:t>2020-ci</w:t>
      </w:r>
      <w:r>
        <w:rPr>
          <w:b/>
          <w:spacing w:val="-24"/>
          <w:w w:val="105"/>
          <w:sz w:val="15"/>
        </w:rPr>
        <w:t> </w:t>
      </w:r>
      <w:r>
        <w:rPr>
          <w:b/>
          <w:w w:val="105"/>
          <w:sz w:val="15"/>
        </w:rPr>
        <w:t>il,</w:t>
      </w:r>
      <w:r>
        <w:rPr>
          <w:b/>
          <w:spacing w:val="-7"/>
          <w:w w:val="105"/>
          <w:sz w:val="15"/>
        </w:rPr>
        <w:t> </w:t>
      </w:r>
      <w:r>
        <w:rPr>
          <w:b/>
          <w:w w:val="105"/>
          <w:sz w:val="15"/>
        </w:rPr>
        <w:t>№</w:t>
      </w:r>
      <w:r>
        <w:rPr>
          <w:b/>
          <w:spacing w:val="-2"/>
          <w:w w:val="105"/>
          <w:sz w:val="15"/>
        </w:rPr>
        <w:t> </w:t>
      </w:r>
      <w:r>
        <w:rPr>
          <w:b/>
          <w:w w:val="105"/>
          <w:sz w:val="15"/>
        </w:rPr>
        <w:t>103, Azərbaycan Respublikasının Qanunvericilik Toplusu, 2020-ci il, № 5, maddə 518</w:t>
      </w:r>
      <w:r>
        <w:rPr>
          <w:b/>
          <w:spacing w:val="-24"/>
          <w:w w:val="105"/>
          <w:sz w:val="15"/>
        </w:rPr>
        <w:t> </w:t>
      </w:r>
      <w:r>
        <w:rPr>
          <w:b/>
          <w:w w:val="105"/>
          <w:sz w:val="15"/>
        </w:rPr>
        <w:t>) </w:t>
      </w:r>
      <w:r>
        <w:rPr>
          <w:w w:val="105"/>
          <w:sz w:val="15"/>
        </w:rPr>
        <w:t>ilə</w:t>
      </w:r>
      <w:r>
        <w:rPr>
          <w:spacing w:val="-8"/>
          <w:w w:val="105"/>
          <w:sz w:val="15"/>
        </w:rPr>
        <w:t> </w:t>
      </w:r>
      <w:r>
        <w:rPr>
          <w:w w:val="105"/>
          <w:sz w:val="15"/>
        </w:rPr>
        <w:t>yeni məzmunda 265.1-1-ci maddə əlavə edilmişdir.</w:t>
      </w:r>
    </w:p>
    <w:p>
      <w:pPr>
        <w:pStyle w:val="BodyText"/>
        <w:spacing w:before="60"/>
        <w:rPr>
          <w:sz w:val="15"/>
        </w:rPr>
      </w:pPr>
    </w:p>
    <w:p>
      <w:pPr>
        <w:pStyle w:val="ListParagraph"/>
        <w:numPr>
          <w:ilvl w:val="0"/>
          <w:numId w:val="327"/>
        </w:numPr>
        <w:tabs>
          <w:tab w:pos="1128" w:val="left" w:leader="none"/>
        </w:tabs>
        <w:spacing w:line="288" w:lineRule="auto" w:before="0" w:after="0"/>
        <w:ind w:left="100" w:right="99" w:firstLine="444"/>
        <w:jc w:val="both"/>
        <w:rPr>
          <w:b/>
          <w:color w:val="0000FF"/>
          <w:position w:val="13"/>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0"/>
          <w:w w:val="105"/>
          <w:sz w:val="15"/>
        </w:rPr>
        <w:t> </w:t>
      </w:r>
      <w:r>
        <w:rPr>
          <w:b/>
          <w:w w:val="105"/>
          <w:sz w:val="15"/>
        </w:rPr>
        <w:t>2020-ci il, № 103, Azərbaycan Respublikasının Qanunvericilik Toplusu, 2020-ci il, № 5, maddə 518</w:t>
      </w:r>
      <w:r>
        <w:rPr>
          <w:b/>
          <w:spacing w:val="-24"/>
          <w:w w:val="105"/>
          <w:sz w:val="15"/>
        </w:rPr>
        <w:t> </w:t>
      </w:r>
      <w:r>
        <w:rPr>
          <w:b/>
          <w:w w:val="105"/>
          <w:sz w:val="15"/>
        </w:rPr>
        <w:t>)</w:t>
      </w:r>
      <w:r>
        <w:rPr>
          <w:b/>
          <w:w w:val="105"/>
          <w:sz w:val="15"/>
        </w:rPr>
        <w:t> </w:t>
      </w:r>
      <w:r>
        <w:rPr>
          <w:w w:val="105"/>
          <w:sz w:val="15"/>
        </w:rPr>
        <w:t>ilə 265.2-ci</w:t>
      </w:r>
      <w:r>
        <w:rPr>
          <w:spacing w:val="-24"/>
          <w:w w:val="105"/>
          <w:sz w:val="15"/>
        </w:rPr>
        <w:t> </w:t>
      </w:r>
      <w:r>
        <w:rPr>
          <w:w w:val="105"/>
          <w:sz w:val="15"/>
        </w:rPr>
        <w:t>maddənin</w:t>
      </w:r>
      <w:r>
        <w:rPr>
          <w:spacing w:val="-24"/>
          <w:w w:val="105"/>
          <w:sz w:val="15"/>
        </w:rPr>
        <w:t> </w:t>
      </w:r>
      <w:r>
        <w:rPr>
          <w:w w:val="105"/>
          <w:sz w:val="15"/>
        </w:rPr>
        <w:t>dispozisiyasında</w:t>
      </w:r>
      <w:r>
        <w:rPr>
          <w:spacing w:val="-23"/>
          <w:w w:val="105"/>
          <w:sz w:val="15"/>
        </w:rPr>
        <w:t> </w:t>
      </w:r>
      <w:r>
        <w:rPr>
          <w:w w:val="105"/>
          <w:sz w:val="15"/>
        </w:rPr>
        <w:t>“</w:t>
      </w:r>
      <w:r>
        <w:rPr>
          <w:spacing w:val="-24"/>
          <w:w w:val="105"/>
          <w:sz w:val="15"/>
        </w:rPr>
        <w:t> </w:t>
      </w:r>
      <w:r>
        <w:rPr>
          <w:b/>
          <w:w w:val="105"/>
          <w:sz w:val="15"/>
        </w:rPr>
        <w:t>Eyni</w:t>
      </w:r>
      <w:r>
        <w:rPr>
          <w:b/>
          <w:spacing w:val="-17"/>
          <w:w w:val="105"/>
          <w:sz w:val="15"/>
        </w:rPr>
        <w:t> </w:t>
      </w:r>
      <w:r>
        <w:rPr>
          <w:b/>
          <w:w w:val="105"/>
          <w:sz w:val="15"/>
        </w:rPr>
        <w:t>hərəkətlər</w:t>
      </w:r>
      <w:r>
        <w:rPr>
          <w:w w:val="105"/>
          <w:sz w:val="15"/>
        </w:rPr>
        <w:t>”</w:t>
      </w:r>
      <w:r>
        <w:rPr>
          <w:spacing w:val="-9"/>
          <w:w w:val="105"/>
          <w:sz w:val="15"/>
        </w:rPr>
        <w:t> </w:t>
      </w:r>
      <w:r>
        <w:rPr>
          <w:w w:val="105"/>
          <w:sz w:val="15"/>
        </w:rPr>
        <w:t>sözləri</w:t>
      </w:r>
      <w:r>
        <w:rPr>
          <w:spacing w:val="-9"/>
          <w:w w:val="105"/>
          <w:sz w:val="15"/>
        </w:rPr>
        <w:t> </w:t>
      </w:r>
      <w:r>
        <w:rPr>
          <w:w w:val="105"/>
          <w:sz w:val="15"/>
        </w:rPr>
        <w:t>“</w:t>
      </w:r>
      <w:r>
        <w:rPr>
          <w:b/>
          <w:w w:val="105"/>
          <w:sz w:val="15"/>
        </w:rPr>
        <w:t>Bu</w:t>
      </w:r>
      <w:r>
        <w:rPr>
          <w:b/>
          <w:spacing w:val="-5"/>
          <w:w w:val="105"/>
          <w:sz w:val="15"/>
        </w:rPr>
        <w:t> </w:t>
      </w:r>
      <w:r>
        <w:rPr>
          <w:b/>
          <w:w w:val="105"/>
          <w:sz w:val="15"/>
        </w:rPr>
        <w:t>Məcəllənin</w:t>
      </w:r>
      <w:r>
        <w:rPr>
          <w:b/>
          <w:spacing w:val="-5"/>
          <w:w w:val="105"/>
          <w:sz w:val="15"/>
        </w:rPr>
        <w:t> </w:t>
      </w:r>
      <w:r>
        <w:rPr>
          <w:b/>
          <w:w w:val="105"/>
          <w:sz w:val="15"/>
        </w:rPr>
        <w:t>265.1-ci</w:t>
      </w:r>
      <w:r>
        <w:rPr>
          <w:b/>
          <w:spacing w:val="-5"/>
          <w:w w:val="105"/>
          <w:sz w:val="15"/>
        </w:rPr>
        <w:t> </w:t>
      </w:r>
      <w:r>
        <w:rPr>
          <w:b/>
          <w:w w:val="105"/>
          <w:sz w:val="15"/>
        </w:rPr>
        <w:t>maddəsində</w:t>
      </w:r>
      <w:r>
        <w:rPr>
          <w:b/>
          <w:spacing w:val="-5"/>
          <w:w w:val="105"/>
          <w:sz w:val="15"/>
        </w:rPr>
        <w:t> </w:t>
      </w:r>
      <w:r>
        <w:rPr>
          <w:b/>
          <w:w w:val="105"/>
          <w:sz w:val="15"/>
        </w:rPr>
        <w:t>nəzərdə</w:t>
      </w:r>
      <w:r>
        <w:rPr>
          <w:b/>
          <w:spacing w:val="-5"/>
          <w:w w:val="105"/>
          <w:sz w:val="15"/>
        </w:rPr>
        <w:t> </w:t>
      </w:r>
      <w:r>
        <w:rPr>
          <w:b/>
          <w:w w:val="105"/>
          <w:sz w:val="15"/>
        </w:rPr>
        <w:t>tutulmuş əməllər</w:t>
      </w:r>
      <w:r>
        <w:rPr>
          <w:w w:val="105"/>
          <w:sz w:val="15"/>
        </w:rPr>
        <w:t>” sözləri ilə əvəz edilmişdir.</w:t>
      </w:r>
    </w:p>
    <w:p>
      <w:pPr>
        <w:pStyle w:val="BodyText"/>
        <w:spacing w:before="59"/>
        <w:rPr>
          <w:sz w:val="15"/>
        </w:rPr>
      </w:pPr>
    </w:p>
    <w:p>
      <w:pPr>
        <w:pStyle w:val="ListParagraph"/>
        <w:numPr>
          <w:ilvl w:val="0"/>
          <w:numId w:val="327"/>
        </w:numPr>
        <w:tabs>
          <w:tab w:pos="1152" w:val="left" w:leader="none"/>
        </w:tabs>
        <w:spacing w:line="288" w:lineRule="auto" w:before="0" w:after="0"/>
        <w:ind w:left="100" w:right="98" w:firstLine="444"/>
        <w:jc w:val="both"/>
        <w:rPr>
          <w:b/>
          <w:color w:val="0000FF"/>
          <w:position w:val="12"/>
          <w:sz w:val="15"/>
          <w:u w:val="single" w:color="0000FF"/>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2015-ci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1406-IVQD</w:t>
      </w:r>
      <w:r>
        <w:rPr>
          <w:b/>
          <w:color w:val="0000FF"/>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 </w:t>
      </w:r>
      <w:r>
        <w:rPr>
          <w:b/>
          <w:w w:val="105"/>
          <w:sz w:val="15"/>
        </w:rPr>
        <w:t>(“Respublika” qəzeti, 6 noyabr 2015-ci il, № 244, Azərbaycan Respublikasının Qanunvericilik Toplusu, 2015-ci il, № 11, maddə 1298) </w:t>
      </w:r>
      <w:r>
        <w:rPr>
          <w:w w:val="105"/>
          <w:sz w:val="15"/>
        </w:rPr>
        <w:t>ilə yeni məzmunda 265-1-ci maddə əlavə edilmişdir.</w:t>
      </w:r>
    </w:p>
    <w:p>
      <w:pPr>
        <w:pStyle w:val="BodyText"/>
        <w:spacing w:before="36"/>
        <w:rPr>
          <w:sz w:val="15"/>
        </w:rPr>
      </w:pPr>
    </w:p>
    <w:p>
      <w:pPr>
        <w:pStyle w:val="ListParagraph"/>
        <w:numPr>
          <w:ilvl w:val="0"/>
          <w:numId w:val="327"/>
        </w:numPr>
        <w:tabs>
          <w:tab w:pos="1128" w:val="left" w:leader="none"/>
        </w:tabs>
        <w:spacing w:line="288" w:lineRule="auto" w:before="1" w:after="0"/>
        <w:ind w:left="100" w:right="99" w:firstLine="444"/>
        <w:jc w:val="both"/>
        <w:rPr>
          <w:b/>
          <w:color w:val="0000FF"/>
          <w:position w:val="13"/>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4"/>
          <w:w w:val="105"/>
          <w:sz w:val="15"/>
        </w:rPr>
        <w:t> </w:t>
      </w:r>
      <w:r>
        <w:rPr>
          <w:b/>
          <w:w w:val="105"/>
          <w:sz w:val="15"/>
        </w:rPr>
        <w:t>2020-ci</w:t>
      </w:r>
      <w:r>
        <w:rPr>
          <w:b/>
          <w:spacing w:val="-24"/>
          <w:w w:val="105"/>
          <w:sz w:val="15"/>
        </w:rPr>
        <w:t> </w:t>
      </w:r>
      <w:r>
        <w:rPr>
          <w:b/>
          <w:w w:val="105"/>
          <w:sz w:val="15"/>
        </w:rPr>
        <w:t>il,</w:t>
      </w:r>
      <w:r>
        <w:rPr>
          <w:b/>
          <w:spacing w:val="-7"/>
          <w:w w:val="105"/>
          <w:sz w:val="15"/>
        </w:rPr>
        <w:t> </w:t>
      </w:r>
      <w:r>
        <w:rPr>
          <w:b/>
          <w:w w:val="105"/>
          <w:sz w:val="15"/>
        </w:rPr>
        <w:t>№</w:t>
      </w:r>
      <w:r>
        <w:rPr>
          <w:b/>
          <w:spacing w:val="-2"/>
          <w:w w:val="105"/>
          <w:sz w:val="15"/>
        </w:rPr>
        <w:t> </w:t>
      </w:r>
      <w:r>
        <w:rPr>
          <w:b/>
          <w:w w:val="105"/>
          <w:sz w:val="15"/>
        </w:rPr>
        <w:t>103, Azərbaycan Respublikasının Qanunvericilik Toplusu, 2020-ci il, № 5, maddə 518</w:t>
      </w:r>
      <w:r>
        <w:rPr>
          <w:b/>
          <w:spacing w:val="-24"/>
          <w:w w:val="105"/>
          <w:sz w:val="15"/>
        </w:rPr>
        <w:t> </w:t>
      </w:r>
      <w:r>
        <w:rPr>
          <w:b/>
          <w:w w:val="105"/>
          <w:sz w:val="15"/>
        </w:rPr>
        <w:t>) </w:t>
      </w:r>
      <w:r>
        <w:rPr>
          <w:w w:val="105"/>
          <w:sz w:val="15"/>
        </w:rPr>
        <w:t>ilə</w:t>
      </w:r>
      <w:r>
        <w:rPr>
          <w:spacing w:val="-8"/>
          <w:w w:val="105"/>
          <w:sz w:val="15"/>
        </w:rPr>
        <w:t> </w:t>
      </w:r>
      <w:r>
        <w:rPr>
          <w:w w:val="105"/>
          <w:sz w:val="15"/>
        </w:rPr>
        <w:t>265- 1.1-ci maddənin dispozisiyasından “</w:t>
      </w:r>
      <w:r>
        <w:rPr>
          <w:b/>
          <w:w w:val="105"/>
          <w:sz w:val="15"/>
        </w:rPr>
        <w:t>və ya ağır</w:t>
      </w:r>
      <w:r>
        <w:rPr>
          <w:w w:val="105"/>
          <w:sz w:val="15"/>
        </w:rPr>
        <w:t>” sözləri çıxarılmışdır.</w:t>
      </w:r>
    </w:p>
    <w:p>
      <w:pPr>
        <w:pStyle w:val="BodyText"/>
        <w:spacing w:before="60"/>
        <w:rPr>
          <w:sz w:val="15"/>
        </w:rPr>
      </w:pPr>
    </w:p>
    <w:p>
      <w:pPr>
        <w:pStyle w:val="ListParagraph"/>
        <w:numPr>
          <w:ilvl w:val="0"/>
          <w:numId w:val="327"/>
        </w:numPr>
        <w:tabs>
          <w:tab w:pos="1128" w:val="left" w:leader="none"/>
        </w:tabs>
        <w:spacing w:line="288" w:lineRule="auto" w:before="0" w:after="0"/>
        <w:ind w:left="100" w:right="99" w:firstLine="444"/>
        <w:jc w:val="both"/>
        <w:rPr>
          <w:b/>
          <w:color w:val="0000FF"/>
          <w:position w:val="13"/>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4"/>
          <w:w w:val="105"/>
          <w:sz w:val="15"/>
        </w:rPr>
        <w:t> </w:t>
      </w:r>
      <w:r>
        <w:rPr>
          <w:b/>
          <w:w w:val="105"/>
          <w:sz w:val="15"/>
        </w:rPr>
        <w:t>2020-ci</w:t>
      </w:r>
      <w:r>
        <w:rPr>
          <w:b/>
          <w:spacing w:val="-24"/>
          <w:w w:val="105"/>
          <w:sz w:val="15"/>
        </w:rPr>
        <w:t> </w:t>
      </w:r>
      <w:r>
        <w:rPr>
          <w:b/>
          <w:w w:val="105"/>
          <w:sz w:val="15"/>
        </w:rPr>
        <w:t>il,</w:t>
      </w:r>
      <w:r>
        <w:rPr>
          <w:b/>
          <w:spacing w:val="-7"/>
          <w:w w:val="105"/>
          <w:sz w:val="15"/>
        </w:rPr>
        <w:t> </w:t>
      </w:r>
      <w:r>
        <w:rPr>
          <w:b/>
          <w:w w:val="105"/>
          <w:sz w:val="15"/>
        </w:rPr>
        <w:t>№</w:t>
      </w:r>
      <w:r>
        <w:rPr>
          <w:b/>
          <w:spacing w:val="-2"/>
          <w:w w:val="105"/>
          <w:sz w:val="15"/>
        </w:rPr>
        <w:t> </w:t>
      </w:r>
      <w:r>
        <w:rPr>
          <w:b/>
          <w:w w:val="105"/>
          <w:sz w:val="15"/>
        </w:rPr>
        <w:t>103, Azərbaycan Respublikasının Qanunvericilik Toplusu, 2020-ci il, № 5, maddə 518</w:t>
      </w:r>
      <w:r>
        <w:rPr>
          <w:b/>
          <w:spacing w:val="-24"/>
          <w:w w:val="105"/>
          <w:sz w:val="15"/>
        </w:rPr>
        <w:t> </w:t>
      </w:r>
      <w:r>
        <w:rPr>
          <w:b/>
          <w:w w:val="105"/>
          <w:sz w:val="15"/>
        </w:rPr>
        <w:t>) </w:t>
      </w:r>
      <w:r>
        <w:rPr>
          <w:w w:val="105"/>
          <w:sz w:val="15"/>
        </w:rPr>
        <w:t>ilə</w:t>
      </w:r>
      <w:r>
        <w:rPr>
          <w:spacing w:val="-8"/>
          <w:w w:val="105"/>
          <w:sz w:val="15"/>
        </w:rPr>
        <w:t> </w:t>
      </w:r>
      <w:r>
        <w:rPr>
          <w:w w:val="105"/>
          <w:sz w:val="15"/>
        </w:rPr>
        <w:t>265- 1.1-ci</w:t>
      </w:r>
      <w:r>
        <w:rPr>
          <w:spacing w:val="-24"/>
          <w:w w:val="105"/>
          <w:sz w:val="15"/>
        </w:rPr>
        <w:t> </w:t>
      </w:r>
      <w:r>
        <w:rPr>
          <w:w w:val="105"/>
          <w:sz w:val="15"/>
        </w:rPr>
        <w:t>maddənin</w:t>
      </w:r>
      <w:r>
        <w:rPr>
          <w:spacing w:val="-2"/>
          <w:w w:val="105"/>
          <w:sz w:val="15"/>
        </w:rPr>
        <w:t> </w:t>
      </w:r>
      <w:r>
        <w:rPr>
          <w:w w:val="105"/>
          <w:sz w:val="15"/>
        </w:rPr>
        <w:t>sanksiyasında “</w:t>
      </w:r>
      <w:r>
        <w:rPr>
          <w:b/>
          <w:w w:val="105"/>
          <w:sz w:val="15"/>
        </w:rPr>
        <w:t>üç min manatdan altı min manatadək miqdarda cərimə və ya iki</w:t>
      </w:r>
      <w:r>
        <w:rPr>
          <w:b/>
          <w:spacing w:val="-24"/>
          <w:w w:val="105"/>
          <w:sz w:val="15"/>
        </w:rPr>
        <w:t> </w:t>
      </w:r>
      <w:r>
        <w:rPr>
          <w:w w:val="105"/>
          <w:sz w:val="15"/>
        </w:rPr>
        <w:t>” sözləri “</w:t>
      </w:r>
      <w:r>
        <w:rPr>
          <w:b/>
          <w:w w:val="105"/>
          <w:sz w:val="15"/>
        </w:rPr>
        <w:t>iki min manatdan dörd min manatadək miqdarda cərimə və ya bir ilədək müddətə azadlığın məhdudlaşdırılması və ya bir</w:t>
      </w:r>
      <w:r>
        <w:rPr>
          <w:w w:val="105"/>
          <w:sz w:val="15"/>
        </w:rPr>
        <w:t>” sözləri ilə əvəz edilmişdir.</w:t>
      </w:r>
    </w:p>
    <w:p>
      <w:pPr>
        <w:pStyle w:val="BodyText"/>
        <w:spacing w:before="61"/>
        <w:rPr>
          <w:sz w:val="15"/>
        </w:rPr>
      </w:pPr>
    </w:p>
    <w:p>
      <w:pPr>
        <w:pStyle w:val="ListParagraph"/>
        <w:numPr>
          <w:ilvl w:val="0"/>
          <w:numId w:val="327"/>
        </w:numPr>
        <w:tabs>
          <w:tab w:pos="1128" w:val="left" w:leader="none"/>
        </w:tabs>
        <w:spacing w:line="288" w:lineRule="auto" w:before="0" w:after="0"/>
        <w:ind w:left="100" w:right="99" w:firstLine="444"/>
        <w:jc w:val="both"/>
        <w:rPr>
          <w:b/>
          <w:color w:val="0000FF"/>
          <w:position w:val="13"/>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4"/>
          <w:w w:val="105"/>
          <w:sz w:val="15"/>
        </w:rPr>
        <w:t> </w:t>
      </w:r>
      <w:r>
        <w:rPr>
          <w:b/>
          <w:w w:val="105"/>
          <w:sz w:val="15"/>
        </w:rPr>
        <w:t>2020-ci</w:t>
      </w:r>
      <w:r>
        <w:rPr>
          <w:b/>
          <w:spacing w:val="-24"/>
          <w:w w:val="105"/>
          <w:sz w:val="15"/>
        </w:rPr>
        <w:t> </w:t>
      </w:r>
      <w:r>
        <w:rPr>
          <w:b/>
          <w:w w:val="105"/>
          <w:sz w:val="15"/>
        </w:rPr>
        <w:t>il,</w:t>
      </w:r>
      <w:r>
        <w:rPr>
          <w:b/>
          <w:spacing w:val="-7"/>
          <w:w w:val="105"/>
          <w:sz w:val="15"/>
        </w:rPr>
        <w:t> </w:t>
      </w:r>
      <w:r>
        <w:rPr>
          <w:b/>
          <w:w w:val="105"/>
          <w:sz w:val="15"/>
        </w:rPr>
        <w:t>№</w:t>
      </w:r>
      <w:r>
        <w:rPr>
          <w:b/>
          <w:spacing w:val="-2"/>
          <w:w w:val="105"/>
          <w:sz w:val="15"/>
        </w:rPr>
        <w:t> </w:t>
      </w:r>
      <w:r>
        <w:rPr>
          <w:b/>
          <w:w w:val="105"/>
          <w:sz w:val="15"/>
        </w:rPr>
        <w:t>103, Azərbaycan Respublikasının Qanunvericilik Toplusu, 2020-ci il, № 5, maddə 518</w:t>
      </w:r>
      <w:r>
        <w:rPr>
          <w:b/>
          <w:spacing w:val="-24"/>
          <w:w w:val="105"/>
          <w:sz w:val="15"/>
        </w:rPr>
        <w:t> </w:t>
      </w:r>
      <w:r>
        <w:rPr>
          <w:b/>
          <w:w w:val="105"/>
          <w:sz w:val="15"/>
        </w:rPr>
        <w:t>) </w:t>
      </w:r>
      <w:r>
        <w:rPr>
          <w:w w:val="105"/>
          <w:sz w:val="15"/>
        </w:rPr>
        <w:t>ilə</w:t>
      </w:r>
      <w:r>
        <w:rPr>
          <w:spacing w:val="-8"/>
          <w:w w:val="105"/>
          <w:sz w:val="15"/>
        </w:rPr>
        <w:t> </w:t>
      </w:r>
      <w:r>
        <w:rPr>
          <w:w w:val="105"/>
          <w:sz w:val="15"/>
        </w:rPr>
        <w:t>yeni məzmunda 265-1.1-1-ci maddə əlavə edilmişdir.</w:t>
      </w:r>
    </w:p>
    <w:p>
      <w:pPr>
        <w:pStyle w:val="BodyText"/>
        <w:spacing w:before="61"/>
        <w:rPr>
          <w:sz w:val="15"/>
        </w:rPr>
      </w:pPr>
    </w:p>
    <w:p>
      <w:pPr>
        <w:pStyle w:val="ListParagraph"/>
        <w:numPr>
          <w:ilvl w:val="0"/>
          <w:numId w:val="327"/>
        </w:numPr>
        <w:tabs>
          <w:tab w:pos="1128" w:val="left" w:leader="none"/>
        </w:tabs>
        <w:spacing w:line="288" w:lineRule="auto" w:before="0" w:after="0"/>
        <w:ind w:left="100" w:right="99" w:firstLine="444"/>
        <w:jc w:val="both"/>
        <w:rPr>
          <w:b/>
          <w:color w:val="0000FF"/>
          <w:position w:val="13"/>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4"/>
          <w:w w:val="105"/>
          <w:sz w:val="15"/>
        </w:rPr>
        <w:t> </w:t>
      </w:r>
      <w:r>
        <w:rPr>
          <w:b/>
          <w:w w:val="105"/>
          <w:sz w:val="15"/>
        </w:rPr>
        <w:t>2020-ci</w:t>
      </w:r>
      <w:r>
        <w:rPr>
          <w:b/>
          <w:spacing w:val="-24"/>
          <w:w w:val="105"/>
          <w:sz w:val="15"/>
        </w:rPr>
        <w:t> </w:t>
      </w:r>
      <w:r>
        <w:rPr>
          <w:b/>
          <w:w w:val="105"/>
          <w:sz w:val="15"/>
        </w:rPr>
        <w:t>il,</w:t>
      </w:r>
      <w:r>
        <w:rPr>
          <w:b/>
          <w:spacing w:val="-7"/>
          <w:w w:val="105"/>
          <w:sz w:val="15"/>
        </w:rPr>
        <w:t> </w:t>
      </w:r>
      <w:r>
        <w:rPr>
          <w:b/>
          <w:w w:val="105"/>
          <w:sz w:val="15"/>
        </w:rPr>
        <w:t>№</w:t>
      </w:r>
      <w:r>
        <w:rPr>
          <w:b/>
          <w:spacing w:val="-2"/>
          <w:w w:val="105"/>
          <w:sz w:val="15"/>
        </w:rPr>
        <w:t> </w:t>
      </w:r>
      <w:r>
        <w:rPr>
          <w:b/>
          <w:w w:val="105"/>
          <w:sz w:val="15"/>
        </w:rPr>
        <w:t>103, Azərbaycan Respublikasının Qanunvericilik Toplusu, 2020-ci il, № 5, maddə 518</w:t>
      </w:r>
      <w:r>
        <w:rPr>
          <w:b/>
          <w:spacing w:val="-24"/>
          <w:w w:val="105"/>
          <w:sz w:val="15"/>
        </w:rPr>
        <w:t> </w:t>
      </w:r>
      <w:r>
        <w:rPr>
          <w:b/>
          <w:w w:val="105"/>
          <w:sz w:val="15"/>
        </w:rPr>
        <w:t>) </w:t>
      </w:r>
      <w:r>
        <w:rPr>
          <w:w w:val="105"/>
          <w:sz w:val="15"/>
        </w:rPr>
        <w:t>ilə</w:t>
      </w:r>
      <w:r>
        <w:rPr>
          <w:spacing w:val="-8"/>
          <w:w w:val="105"/>
          <w:sz w:val="15"/>
        </w:rPr>
        <w:t> </w:t>
      </w:r>
      <w:r>
        <w:rPr>
          <w:w w:val="105"/>
          <w:sz w:val="15"/>
        </w:rPr>
        <w:t>265- 1.2-ci</w:t>
      </w:r>
      <w:r>
        <w:rPr>
          <w:spacing w:val="-24"/>
          <w:w w:val="105"/>
          <w:sz w:val="15"/>
        </w:rPr>
        <w:t> </w:t>
      </w:r>
      <w:r>
        <w:rPr>
          <w:w w:val="105"/>
          <w:sz w:val="15"/>
        </w:rPr>
        <w:t>maddənin</w:t>
      </w:r>
      <w:r>
        <w:rPr>
          <w:spacing w:val="-24"/>
          <w:w w:val="105"/>
          <w:sz w:val="15"/>
        </w:rPr>
        <w:t> </w:t>
      </w:r>
      <w:r>
        <w:rPr>
          <w:w w:val="105"/>
          <w:sz w:val="15"/>
        </w:rPr>
        <w:t>dispozisiyasında</w:t>
      </w:r>
      <w:r>
        <w:rPr>
          <w:spacing w:val="-6"/>
          <w:w w:val="105"/>
          <w:sz w:val="15"/>
        </w:rPr>
        <w:t> </w:t>
      </w:r>
      <w:r>
        <w:rPr>
          <w:w w:val="105"/>
          <w:sz w:val="15"/>
        </w:rPr>
        <w:t>“</w:t>
      </w:r>
      <w:r>
        <w:rPr>
          <w:b/>
          <w:w w:val="105"/>
          <w:sz w:val="15"/>
        </w:rPr>
        <w:t>Eyni</w:t>
      </w:r>
      <w:r>
        <w:rPr>
          <w:w w:val="105"/>
          <w:sz w:val="15"/>
        </w:rPr>
        <w:t>”</w:t>
      </w:r>
      <w:r>
        <w:rPr>
          <w:spacing w:val="-3"/>
          <w:w w:val="105"/>
          <w:sz w:val="15"/>
        </w:rPr>
        <w:t> </w:t>
      </w:r>
      <w:r>
        <w:rPr>
          <w:w w:val="105"/>
          <w:sz w:val="15"/>
        </w:rPr>
        <w:t>sözü</w:t>
      </w:r>
      <w:r>
        <w:rPr>
          <w:spacing w:val="-3"/>
          <w:w w:val="105"/>
          <w:sz w:val="15"/>
        </w:rPr>
        <w:t> </w:t>
      </w:r>
      <w:r>
        <w:rPr>
          <w:w w:val="105"/>
          <w:sz w:val="15"/>
        </w:rPr>
        <w:t>“</w:t>
      </w:r>
      <w:r>
        <w:rPr>
          <w:b/>
          <w:w w:val="105"/>
          <w:sz w:val="15"/>
        </w:rPr>
        <w:t>Bu Məcəllənin 265-1.1-ci maddəsində nəzərdə tutulmuş</w:t>
      </w:r>
      <w:r>
        <w:rPr>
          <w:b/>
          <w:spacing w:val="-24"/>
          <w:w w:val="105"/>
          <w:sz w:val="15"/>
        </w:rPr>
        <w:t> </w:t>
      </w:r>
      <w:r>
        <w:rPr>
          <w:w w:val="105"/>
          <w:sz w:val="15"/>
        </w:rPr>
        <w:t>” sözləri ilə əvəz edilmişdir.</w:t>
      </w:r>
    </w:p>
    <w:p>
      <w:pPr>
        <w:pStyle w:val="ListParagraph"/>
        <w:spacing w:after="0" w:line="288" w:lineRule="auto"/>
        <w:jc w:val="both"/>
        <w:rPr>
          <w:b/>
          <w:position w:val="13"/>
          <w:sz w:val="15"/>
        </w:rPr>
        <w:sectPr>
          <w:pgSz w:w="11900" w:h="16840"/>
          <w:pgMar w:top="500" w:bottom="280" w:left="566" w:right="566"/>
        </w:sectPr>
      </w:pPr>
    </w:p>
    <w:p>
      <w:pPr>
        <w:pStyle w:val="ListParagraph"/>
        <w:numPr>
          <w:ilvl w:val="0"/>
          <w:numId w:val="327"/>
        </w:numPr>
        <w:tabs>
          <w:tab w:pos="1113" w:val="left" w:leader="none"/>
        </w:tabs>
        <w:spacing w:line="288" w:lineRule="auto" w:before="103" w:after="0"/>
        <w:ind w:left="100" w:right="97" w:firstLine="444"/>
        <w:jc w:val="both"/>
        <w:rPr>
          <w:color w:val="0000FF"/>
          <w:position w:val="13"/>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266.1-ci maddənin sanksiyasında “</w:t>
      </w:r>
      <w:r>
        <w:rPr>
          <w:b/>
          <w:w w:val="105"/>
          <w:sz w:val="15"/>
        </w:rPr>
        <w:t>şərti maliyyə vahidi məbləğinin beş yüz mislindən min mislinədək</w:t>
      </w:r>
      <w:r>
        <w:rPr>
          <w:w w:val="105"/>
          <w:sz w:val="15"/>
        </w:rPr>
        <w:t>” sözləri “</w:t>
      </w:r>
      <w:r>
        <w:rPr>
          <w:b/>
          <w:w w:val="105"/>
          <w:sz w:val="15"/>
        </w:rPr>
        <w:t>beş yüz manatdan min manatadək</w:t>
      </w:r>
      <w:r>
        <w:rPr>
          <w:w w:val="105"/>
          <w:sz w:val="15"/>
        </w:rPr>
        <w:t>” sözləri ilə əvəz edilmişdir.</w:t>
      </w:r>
    </w:p>
    <w:p>
      <w:pPr>
        <w:spacing w:line="288" w:lineRule="auto" w:before="1"/>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266.1-ci maddənin sanksiyasında “</w:t>
      </w:r>
      <w:r>
        <w:rPr>
          <w:b/>
          <w:w w:val="105"/>
          <w:sz w:val="15"/>
        </w:rPr>
        <w:t>beş yüz manatdan min</w:t>
      </w:r>
      <w:r>
        <w:rPr>
          <w:w w:val="105"/>
          <w:sz w:val="15"/>
        </w:rPr>
        <w:t>” sözləri “</w:t>
      </w:r>
      <w:r>
        <w:rPr>
          <w:b/>
          <w:w w:val="105"/>
          <w:sz w:val="15"/>
        </w:rPr>
        <w:t>üç min manatdan altı min</w:t>
      </w:r>
      <w:r>
        <w:rPr>
          <w:w w:val="105"/>
          <w:sz w:val="15"/>
        </w:rPr>
        <w:t>” sözləri ilə əvəz edilmişdir.</w:t>
      </w:r>
    </w:p>
    <w:p>
      <w:pPr>
        <w:pStyle w:val="BodyText"/>
        <w:spacing w:before="60"/>
        <w:rPr>
          <w:sz w:val="15"/>
        </w:rPr>
      </w:pPr>
    </w:p>
    <w:p>
      <w:pPr>
        <w:pStyle w:val="ListParagraph"/>
        <w:numPr>
          <w:ilvl w:val="0"/>
          <w:numId w:val="327"/>
        </w:numPr>
        <w:tabs>
          <w:tab w:pos="1128" w:val="left" w:leader="none"/>
        </w:tabs>
        <w:spacing w:line="288" w:lineRule="auto" w:before="0" w:after="0"/>
        <w:ind w:left="100" w:right="99" w:firstLine="444"/>
        <w:jc w:val="both"/>
        <w:rPr>
          <w:b/>
          <w:color w:val="0000FF"/>
          <w:position w:val="13"/>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0"/>
          <w:w w:val="105"/>
          <w:sz w:val="15"/>
        </w:rPr>
        <w:t> </w:t>
      </w:r>
      <w:r>
        <w:rPr>
          <w:b/>
          <w:w w:val="105"/>
          <w:sz w:val="15"/>
        </w:rPr>
        <w:t>2020-ci il, № 103, Azərbaycan Respublikasının Qanunvericilik Toplusu, 2020-ci il, № 5, maddə 518</w:t>
      </w:r>
      <w:r>
        <w:rPr>
          <w:b/>
          <w:spacing w:val="-24"/>
          <w:w w:val="105"/>
          <w:sz w:val="15"/>
        </w:rPr>
        <w:t> </w:t>
      </w:r>
      <w:r>
        <w:rPr>
          <w:b/>
          <w:w w:val="105"/>
          <w:sz w:val="15"/>
        </w:rPr>
        <w:t>)</w:t>
      </w:r>
      <w:r>
        <w:rPr>
          <w:b/>
          <w:w w:val="105"/>
          <w:sz w:val="15"/>
        </w:rPr>
        <w:t> </w:t>
      </w:r>
      <w:r>
        <w:rPr>
          <w:w w:val="105"/>
          <w:sz w:val="15"/>
        </w:rPr>
        <w:t>ilə 266.3-cü maddənin dispozisiyasında “</w:t>
      </w:r>
      <w:r>
        <w:rPr>
          <w:spacing w:val="-74"/>
          <w:w w:val="105"/>
          <w:sz w:val="15"/>
        </w:rPr>
        <w:t> </w:t>
      </w:r>
      <w:r>
        <w:rPr>
          <w:b/>
          <w:w w:val="105"/>
          <w:sz w:val="15"/>
        </w:rPr>
        <w:t>həlak olmasına</w:t>
      </w:r>
      <w:r>
        <w:rPr>
          <w:w w:val="105"/>
          <w:sz w:val="15"/>
        </w:rPr>
        <w:t>” sözləri “</w:t>
      </w:r>
      <w:r>
        <w:rPr>
          <w:b/>
          <w:w w:val="105"/>
          <w:sz w:val="15"/>
        </w:rPr>
        <w:t>ölümünə</w:t>
      </w:r>
      <w:r>
        <w:rPr>
          <w:w w:val="105"/>
          <w:sz w:val="15"/>
        </w:rPr>
        <w:t>” sözü ilə əvəz edilmişdir.</w:t>
      </w:r>
    </w:p>
    <w:p>
      <w:pPr>
        <w:pStyle w:val="BodyText"/>
        <w:spacing w:before="61"/>
        <w:rPr>
          <w:sz w:val="15"/>
        </w:rPr>
      </w:pPr>
    </w:p>
    <w:p>
      <w:pPr>
        <w:pStyle w:val="ListParagraph"/>
        <w:numPr>
          <w:ilvl w:val="0"/>
          <w:numId w:val="327"/>
        </w:numPr>
        <w:tabs>
          <w:tab w:pos="1128" w:val="left" w:leader="none"/>
        </w:tabs>
        <w:spacing w:line="288" w:lineRule="auto" w:before="0" w:after="0"/>
        <w:ind w:left="100" w:right="99" w:firstLine="444"/>
        <w:jc w:val="both"/>
        <w:rPr>
          <w:b/>
          <w:color w:val="0000FF"/>
          <w:position w:val="13"/>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4"/>
          <w:w w:val="105"/>
          <w:sz w:val="15"/>
        </w:rPr>
        <w:t> </w:t>
      </w:r>
      <w:r>
        <w:rPr>
          <w:b/>
          <w:w w:val="105"/>
          <w:sz w:val="15"/>
        </w:rPr>
        <w:t>2020-ci</w:t>
      </w:r>
      <w:r>
        <w:rPr>
          <w:b/>
          <w:spacing w:val="-24"/>
          <w:w w:val="105"/>
          <w:sz w:val="15"/>
        </w:rPr>
        <w:t> </w:t>
      </w:r>
      <w:r>
        <w:rPr>
          <w:b/>
          <w:w w:val="105"/>
          <w:sz w:val="15"/>
        </w:rPr>
        <w:t>il,</w:t>
      </w:r>
      <w:r>
        <w:rPr>
          <w:b/>
          <w:spacing w:val="-7"/>
          <w:w w:val="105"/>
          <w:sz w:val="15"/>
        </w:rPr>
        <w:t> </w:t>
      </w:r>
      <w:r>
        <w:rPr>
          <w:b/>
          <w:w w:val="105"/>
          <w:sz w:val="15"/>
        </w:rPr>
        <w:t>№</w:t>
      </w:r>
      <w:r>
        <w:rPr>
          <w:b/>
          <w:spacing w:val="-2"/>
          <w:w w:val="105"/>
          <w:sz w:val="15"/>
        </w:rPr>
        <w:t> </w:t>
      </w:r>
      <w:r>
        <w:rPr>
          <w:b/>
          <w:w w:val="105"/>
          <w:sz w:val="15"/>
        </w:rPr>
        <w:t>103, Azərbaycan Respublikasının Qanunvericilik Toplusu, 2020-ci il, № 5, maddə 518</w:t>
      </w:r>
      <w:r>
        <w:rPr>
          <w:b/>
          <w:spacing w:val="-24"/>
          <w:w w:val="105"/>
          <w:sz w:val="15"/>
        </w:rPr>
        <w:t> </w:t>
      </w:r>
      <w:r>
        <w:rPr>
          <w:b/>
          <w:w w:val="105"/>
          <w:sz w:val="15"/>
        </w:rPr>
        <w:t>)</w:t>
      </w:r>
      <w:r>
        <w:rPr>
          <w:b/>
          <w:spacing w:val="17"/>
          <w:w w:val="105"/>
          <w:sz w:val="15"/>
        </w:rPr>
        <w:t> </w:t>
      </w:r>
      <w:r>
        <w:rPr>
          <w:w w:val="105"/>
          <w:sz w:val="15"/>
        </w:rPr>
        <w:t>ilə</w:t>
      </w:r>
      <w:r>
        <w:rPr>
          <w:spacing w:val="-8"/>
          <w:w w:val="105"/>
          <w:sz w:val="15"/>
        </w:rPr>
        <w:t> </w:t>
      </w:r>
      <w:r>
        <w:rPr>
          <w:w w:val="105"/>
          <w:sz w:val="15"/>
        </w:rPr>
        <w:t>266- cı maddəyə yeni məzmunda “</w:t>
      </w:r>
      <w:r>
        <w:rPr>
          <w:b/>
          <w:w w:val="105"/>
          <w:sz w:val="15"/>
        </w:rPr>
        <w:t>Qeyd</w:t>
      </w:r>
      <w:r>
        <w:rPr>
          <w:w w:val="105"/>
          <w:sz w:val="15"/>
        </w:rPr>
        <w:t>” hissəsi əlavə edilmişdir.</w:t>
      </w:r>
    </w:p>
    <w:p>
      <w:pPr>
        <w:pStyle w:val="BodyText"/>
        <w:spacing w:before="60"/>
        <w:rPr>
          <w:sz w:val="15"/>
        </w:rPr>
      </w:pPr>
    </w:p>
    <w:p>
      <w:pPr>
        <w:pStyle w:val="ListParagraph"/>
        <w:numPr>
          <w:ilvl w:val="0"/>
          <w:numId w:val="327"/>
        </w:numPr>
        <w:tabs>
          <w:tab w:pos="1116" w:val="left" w:leader="none"/>
        </w:tabs>
        <w:spacing w:line="288" w:lineRule="auto" w:before="0" w:after="0"/>
        <w:ind w:left="100" w:right="97" w:firstLine="444"/>
        <w:jc w:val="both"/>
        <w:rPr>
          <w:b/>
          <w:color w:val="0000FF"/>
          <w:position w:val="13"/>
          <w:sz w:val="15"/>
          <w:u w:val="single" w:color="0000FF"/>
        </w:rPr>
      </w:pPr>
      <w:r>
        <w:rPr>
          <w:w w:val="105"/>
          <w:sz w:val="15"/>
        </w:rPr>
        <w:t>05 aprel 2013-cü il tarixli </w:t>
      </w:r>
      <w:r>
        <w:rPr>
          <w:b/>
          <w:w w:val="105"/>
          <w:sz w:val="15"/>
        </w:rPr>
        <w:t>597-IVQD </w:t>
      </w:r>
      <w:r>
        <w:rPr>
          <w:w w:val="105"/>
          <w:sz w:val="15"/>
        </w:rPr>
        <w:t>nömrəli Azərbaycan Respublikasının Qanunu </w:t>
      </w:r>
      <w:r>
        <w:rPr>
          <w:b/>
          <w:w w:val="105"/>
          <w:sz w:val="15"/>
        </w:rPr>
        <w:t>(“Respublika” qəzeti 19 aprel 2013-cü il, № 81, Azərbaycan Respublikasının Qanunvericilik Toplusu, 2013-cü il, № 04, maddə 364)</w:t>
      </w:r>
      <w:r>
        <w:rPr>
          <w:b/>
          <w:spacing w:val="-6"/>
          <w:w w:val="105"/>
          <w:sz w:val="15"/>
        </w:rPr>
        <w:t> </w:t>
      </w:r>
      <w:r>
        <w:rPr>
          <w:w w:val="105"/>
          <w:sz w:val="15"/>
        </w:rPr>
        <w:t>ilə 267.1-ci maddədə “</w:t>
      </w:r>
      <w:r>
        <w:rPr>
          <w:b/>
          <w:w w:val="105"/>
          <w:sz w:val="15"/>
        </w:rPr>
        <w:t>263 və 264</w:t>
      </w:r>
      <w:r>
        <w:rPr>
          <w:w w:val="105"/>
          <w:sz w:val="15"/>
        </w:rPr>
        <w:t>” sözləri “</w:t>
      </w:r>
      <w:r>
        <w:rPr>
          <w:b/>
          <w:w w:val="105"/>
          <w:sz w:val="15"/>
        </w:rPr>
        <w:t>263</w:t>
      </w:r>
      <w:r>
        <w:rPr>
          <w:w w:val="105"/>
          <w:sz w:val="15"/>
        </w:rPr>
        <w:t>-</w:t>
      </w:r>
      <w:r>
        <w:rPr>
          <w:b/>
          <w:w w:val="105"/>
          <w:sz w:val="15"/>
        </w:rPr>
        <w:t>264</w:t>
      </w:r>
      <w:r>
        <w:rPr>
          <w:w w:val="105"/>
          <w:sz w:val="15"/>
        </w:rPr>
        <w:t>” rəqəmləri ilə əvəz edilmişdir.</w:t>
      </w:r>
    </w:p>
    <w:p>
      <w:pPr>
        <w:spacing w:line="288" w:lineRule="auto" w:before="1"/>
        <w:ind w:left="100" w:right="103" w:firstLine="444"/>
        <w:jc w:val="both"/>
        <w:rPr>
          <w:sz w:val="15"/>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 2020-ci</w:t>
      </w:r>
      <w:r>
        <w:rPr>
          <w:b/>
          <w:spacing w:val="-24"/>
          <w:w w:val="105"/>
          <w:sz w:val="15"/>
        </w:rPr>
        <w:t> </w:t>
      </w:r>
      <w:r>
        <w:rPr>
          <w:b/>
          <w:w w:val="105"/>
          <w:sz w:val="15"/>
        </w:rPr>
        <w:t>il,</w:t>
      </w:r>
      <w:r>
        <w:rPr>
          <w:b/>
          <w:spacing w:val="-18"/>
          <w:w w:val="105"/>
          <w:sz w:val="15"/>
        </w:rPr>
        <w:t> </w:t>
      </w:r>
      <w:r>
        <w:rPr>
          <w:b/>
          <w:w w:val="105"/>
          <w:sz w:val="15"/>
        </w:rPr>
        <w:t>№ 103, Azərbaycan Respublikasının Qanunvericilik Toplusu, 2020-ci il, № 5, maddə 518</w:t>
      </w:r>
      <w:r>
        <w:rPr>
          <w:b/>
          <w:spacing w:val="-24"/>
          <w:w w:val="105"/>
          <w:sz w:val="15"/>
        </w:rPr>
        <w:t> </w:t>
      </w:r>
      <w:r>
        <w:rPr>
          <w:b/>
          <w:w w:val="105"/>
          <w:sz w:val="15"/>
        </w:rPr>
        <w:t>) </w:t>
      </w:r>
      <w:r>
        <w:rPr>
          <w:w w:val="105"/>
          <w:sz w:val="15"/>
        </w:rPr>
        <w:t>ilə</w:t>
      </w:r>
      <w:r>
        <w:rPr>
          <w:spacing w:val="-8"/>
          <w:w w:val="105"/>
          <w:sz w:val="15"/>
        </w:rPr>
        <w:t> </w:t>
      </w:r>
      <w:r>
        <w:rPr>
          <w:w w:val="105"/>
          <w:sz w:val="15"/>
        </w:rPr>
        <w:t>267.1-ci maddənin dispozisiyasından “</w:t>
      </w:r>
      <w:r>
        <w:rPr>
          <w:b/>
          <w:w w:val="105"/>
          <w:sz w:val="15"/>
        </w:rPr>
        <w:t>və ya ağır</w:t>
      </w:r>
      <w:r>
        <w:rPr>
          <w:w w:val="105"/>
          <w:sz w:val="15"/>
        </w:rPr>
        <w:t>” sözləri çıxarılmışdır.</w:t>
      </w:r>
    </w:p>
    <w:p>
      <w:pPr>
        <w:pStyle w:val="BodyText"/>
        <w:spacing w:before="58"/>
        <w:rPr>
          <w:sz w:val="15"/>
        </w:rPr>
      </w:pPr>
    </w:p>
    <w:p>
      <w:pPr>
        <w:pStyle w:val="ListParagraph"/>
        <w:numPr>
          <w:ilvl w:val="0"/>
          <w:numId w:val="327"/>
        </w:numPr>
        <w:tabs>
          <w:tab w:pos="1104" w:val="left" w:leader="none"/>
        </w:tabs>
        <w:spacing w:line="288" w:lineRule="auto" w:before="0" w:after="0"/>
        <w:ind w:left="100" w:right="97" w:firstLine="444"/>
        <w:jc w:val="both"/>
        <w:rPr>
          <w:color w:val="3366FF"/>
          <w:position w:val="12"/>
          <w:sz w:val="15"/>
          <w:u w:val="single" w:color="0000FF"/>
        </w:rPr>
      </w:pPr>
      <w:r>
        <w:rPr>
          <w:w w:val="105"/>
          <w:sz w:val="15"/>
        </w:rPr>
        <w:t>31</w:t>
      </w:r>
      <w:r>
        <w:rPr>
          <w:spacing w:val="-4"/>
          <w:w w:val="105"/>
          <w:sz w:val="15"/>
        </w:rPr>
        <w:t> </w:t>
      </w:r>
      <w:r>
        <w:rPr>
          <w:w w:val="105"/>
          <w:sz w:val="15"/>
        </w:rPr>
        <w:t>may</w:t>
      </w:r>
      <w:r>
        <w:rPr>
          <w:spacing w:val="-4"/>
          <w:w w:val="105"/>
          <w:sz w:val="15"/>
        </w:rPr>
        <w:t> </w:t>
      </w:r>
      <w:r>
        <w:rPr>
          <w:w w:val="105"/>
          <w:sz w:val="15"/>
        </w:rPr>
        <w:t>2011-ci</w:t>
      </w:r>
      <w:r>
        <w:rPr>
          <w:spacing w:val="-4"/>
          <w:w w:val="105"/>
          <w:sz w:val="15"/>
        </w:rPr>
        <w:t> </w:t>
      </w:r>
      <w:r>
        <w:rPr>
          <w:w w:val="105"/>
          <w:sz w:val="15"/>
        </w:rPr>
        <w:t>il tarixli</w:t>
      </w:r>
      <w:r>
        <w:rPr>
          <w:spacing w:val="-1"/>
          <w:w w:val="105"/>
          <w:sz w:val="15"/>
        </w:rPr>
        <w:t> </w:t>
      </w:r>
      <w:r>
        <w:rPr>
          <w:b/>
          <w:w w:val="105"/>
          <w:sz w:val="15"/>
        </w:rPr>
        <w:t>137-IVQD</w:t>
      </w:r>
      <w:r>
        <w:rPr>
          <w:b/>
          <w:spacing w:val="-8"/>
          <w:w w:val="105"/>
          <w:sz w:val="15"/>
        </w:rPr>
        <w:t> </w:t>
      </w:r>
      <w:r>
        <w:rPr>
          <w:w w:val="105"/>
          <w:sz w:val="15"/>
        </w:rPr>
        <w:t>nömrəli</w:t>
      </w:r>
      <w:r>
        <w:rPr>
          <w:spacing w:val="-2"/>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 </w:t>
      </w:r>
      <w:r>
        <w:rPr>
          <w:b/>
          <w:w w:val="105"/>
          <w:sz w:val="15"/>
        </w:rPr>
        <w:t>(“Azərbaycan”</w:t>
      </w:r>
      <w:r>
        <w:rPr>
          <w:b/>
          <w:spacing w:val="-2"/>
          <w:w w:val="105"/>
          <w:sz w:val="15"/>
        </w:rPr>
        <w:t> </w:t>
      </w:r>
      <w:r>
        <w:rPr>
          <w:b/>
          <w:w w:val="105"/>
          <w:sz w:val="15"/>
        </w:rPr>
        <w:t>qəzeti,</w:t>
      </w:r>
      <w:r>
        <w:rPr>
          <w:b/>
          <w:spacing w:val="-2"/>
          <w:w w:val="105"/>
          <w:sz w:val="15"/>
        </w:rPr>
        <w:t> </w:t>
      </w:r>
      <w:r>
        <w:rPr>
          <w:b/>
          <w:w w:val="105"/>
          <w:sz w:val="15"/>
        </w:rPr>
        <w:t>02 iyul</w:t>
      </w:r>
      <w:r>
        <w:rPr>
          <w:b/>
          <w:spacing w:val="-8"/>
          <w:w w:val="105"/>
          <w:sz w:val="15"/>
        </w:rPr>
        <w:t> </w:t>
      </w:r>
      <w:r>
        <w:rPr>
          <w:b/>
          <w:w w:val="105"/>
          <w:sz w:val="15"/>
        </w:rPr>
        <w:t>2011-ci</w:t>
      </w:r>
      <w:r>
        <w:rPr>
          <w:b/>
          <w:spacing w:val="-2"/>
          <w:w w:val="105"/>
          <w:sz w:val="15"/>
        </w:rPr>
        <w:t> </w:t>
      </w:r>
      <w:r>
        <w:rPr>
          <w:b/>
          <w:w w:val="105"/>
          <w:sz w:val="15"/>
        </w:rPr>
        <w:t>il,</w:t>
      </w:r>
      <w:r>
        <w:rPr>
          <w:b/>
          <w:spacing w:val="-6"/>
          <w:w w:val="105"/>
          <w:sz w:val="15"/>
        </w:rPr>
        <w:t> </w:t>
      </w:r>
      <w:r>
        <w:rPr>
          <w:b/>
          <w:w w:val="105"/>
          <w:sz w:val="15"/>
        </w:rPr>
        <w:t>№</w:t>
      </w:r>
      <w:r>
        <w:rPr>
          <w:b/>
          <w:spacing w:val="-6"/>
          <w:w w:val="105"/>
          <w:sz w:val="15"/>
        </w:rPr>
        <w:t> </w:t>
      </w:r>
      <w:r>
        <w:rPr>
          <w:b/>
          <w:w w:val="105"/>
          <w:sz w:val="15"/>
        </w:rPr>
        <w:t>141</w:t>
      </w:r>
      <w:r>
        <w:rPr>
          <w:b/>
          <w:spacing w:val="-6"/>
          <w:w w:val="105"/>
          <w:sz w:val="15"/>
        </w:rPr>
        <w:t> </w:t>
      </w:r>
      <w:r>
        <w:rPr>
          <w:b/>
          <w:w w:val="105"/>
          <w:sz w:val="15"/>
        </w:rPr>
        <w:t>Azərbaycan</w:t>
      </w:r>
      <w:r>
        <w:rPr>
          <w:b/>
          <w:spacing w:val="-6"/>
          <w:w w:val="105"/>
          <w:sz w:val="15"/>
        </w:rPr>
        <w:t> </w:t>
      </w:r>
      <w:r>
        <w:rPr>
          <w:b/>
          <w:w w:val="105"/>
          <w:sz w:val="15"/>
        </w:rPr>
        <w:t>Respublikasının</w:t>
      </w:r>
      <w:r>
        <w:rPr>
          <w:b/>
          <w:spacing w:val="-6"/>
          <w:w w:val="105"/>
          <w:sz w:val="15"/>
        </w:rPr>
        <w:t> </w:t>
      </w:r>
      <w:r>
        <w:rPr>
          <w:b/>
          <w:w w:val="105"/>
          <w:sz w:val="15"/>
        </w:rPr>
        <w:t>Qanunvericilik</w:t>
      </w:r>
      <w:r>
        <w:rPr>
          <w:b/>
          <w:spacing w:val="-6"/>
          <w:w w:val="105"/>
          <w:sz w:val="15"/>
        </w:rPr>
        <w:t> </w:t>
      </w:r>
      <w:r>
        <w:rPr>
          <w:b/>
          <w:w w:val="105"/>
          <w:sz w:val="15"/>
        </w:rPr>
        <w:t>Toplusu,</w:t>
      </w:r>
      <w:r>
        <w:rPr>
          <w:b/>
          <w:spacing w:val="-6"/>
          <w:w w:val="105"/>
          <w:sz w:val="15"/>
        </w:rPr>
        <w:t> </w:t>
      </w:r>
      <w:r>
        <w:rPr>
          <w:b/>
          <w:w w:val="105"/>
          <w:sz w:val="15"/>
        </w:rPr>
        <w:t>2011-ci</w:t>
      </w:r>
      <w:r>
        <w:rPr>
          <w:b/>
          <w:spacing w:val="-6"/>
          <w:w w:val="105"/>
          <w:sz w:val="15"/>
        </w:rPr>
        <w:t> </w:t>
      </w:r>
      <w:r>
        <w:rPr>
          <w:b/>
          <w:w w:val="105"/>
          <w:sz w:val="15"/>
        </w:rPr>
        <w:t>il,</w:t>
      </w:r>
      <w:r>
        <w:rPr>
          <w:b/>
          <w:spacing w:val="-6"/>
          <w:w w:val="105"/>
          <w:sz w:val="15"/>
        </w:rPr>
        <w:t> </w:t>
      </w:r>
      <w:r>
        <w:rPr>
          <w:b/>
          <w:w w:val="105"/>
          <w:sz w:val="15"/>
        </w:rPr>
        <w:t>№</w:t>
      </w:r>
      <w:r>
        <w:rPr>
          <w:b/>
          <w:spacing w:val="-6"/>
          <w:w w:val="105"/>
          <w:sz w:val="15"/>
        </w:rPr>
        <w:t> </w:t>
      </w:r>
      <w:r>
        <w:rPr>
          <w:b/>
          <w:w w:val="105"/>
          <w:sz w:val="15"/>
        </w:rPr>
        <w:t>6,</w:t>
      </w:r>
      <w:r>
        <w:rPr>
          <w:b/>
          <w:spacing w:val="-6"/>
          <w:w w:val="105"/>
          <w:sz w:val="15"/>
        </w:rPr>
        <w:t> </w:t>
      </w:r>
      <w:r>
        <w:rPr>
          <w:b/>
          <w:w w:val="105"/>
          <w:sz w:val="15"/>
        </w:rPr>
        <w:t>maddə</w:t>
      </w:r>
      <w:r>
        <w:rPr>
          <w:b/>
          <w:spacing w:val="-6"/>
          <w:w w:val="105"/>
          <w:sz w:val="15"/>
        </w:rPr>
        <w:t> </w:t>
      </w:r>
      <w:r>
        <w:rPr>
          <w:b/>
          <w:w w:val="105"/>
          <w:sz w:val="15"/>
        </w:rPr>
        <w:t>472)</w:t>
      </w:r>
      <w:r>
        <w:rPr>
          <w:b/>
          <w:spacing w:val="17"/>
          <w:w w:val="105"/>
          <w:sz w:val="15"/>
        </w:rPr>
        <w:t> </w:t>
      </w:r>
      <w:r>
        <w:rPr>
          <w:w w:val="105"/>
          <w:sz w:val="15"/>
        </w:rPr>
        <w:t>ilə</w:t>
      </w:r>
      <w:r>
        <w:rPr>
          <w:spacing w:val="-2"/>
          <w:w w:val="105"/>
          <w:sz w:val="15"/>
        </w:rPr>
        <w:t> </w:t>
      </w:r>
      <w:r>
        <w:rPr>
          <w:w w:val="105"/>
          <w:sz w:val="15"/>
        </w:rPr>
        <w:t>267.1- ci</w:t>
      </w:r>
      <w:r>
        <w:rPr>
          <w:spacing w:val="-24"/>
          <w:w w:val="105"/>
          <w:sz w:val="15"/>
        </w:rPr>
        <w:t> </w:t>
      </w:r>
      <w:r>
        <w:rPr>
          <w:w w:val="105"/>
          <w:sz w:val="15"/>
        </w:rPr>
        <w:t>maddədə</w:t>
      </w:r>
      <w:r>
        <w:rPr>
          <w:spacing w:val="-16"/>
          <w:w w:val="105"/>
          <w:sz w:val="15"/>
        </w:rPr>
        <w:t> </w:t>
      </w:r>
      <w:r>
        <w:rPr>
          <w:w w:val="105"/>
          <w:sz w:val="15"/>
        </w:rPr>
        <w:t>“</w:t>
      </w:r>
      <w:r>
        <w:rPr>
          <w:b/>
          <w:w w:val="105"/>
          <w:sz w:val="15"/>
        </w:rPr>
        <w:t>iki</w:t>
      </w:r>
      <w:r>
        <w:rPr>
          <w:b/>
          <w:spacing w:val="-1"/>
          <w:w w:val="105"/>
          <w:sz w:val="15"/>
        </w:rPr>
        <w:t> </w:t>
      </w:r>
      <w:r>
        <w:rPr>
          <w:b/>
          <w:w w:val="105"/>
          <w:sz w:val="15"/>
        </w:rPr>
        <w:t>ilədək müddətə</w:t>
      </w:r>
      <w:r>
        <w:rPr>
          <w:b/>
          <w:spacing w:val="-1"/>
          <w:w w:val="105"/>
          <w:sz w:val="15"/>
        </w:rPr>
        <w:t> </w:t>
      </w:r>
      <w:r>
        <w:rPr>
          <w:b/>
          <w:w w:val="105"/>
          <w:sz w:val="15"/>
        </w:rPr>
        <w:t>islah işləri</w:t>
      </w:r>
      <w:r>
        <w:rPr>
          <w:b/>
          <w:spacing w:val="-1"/>
          <w:w w:val="105"/>
          <w:sz w:val="15"/>
        </w:rPr>
        <w:t> </w:t>
      </w:r>
      <w:r>
        <w:rPr>
          <w:b/>
          <w:w w:val="105"/>
          <w:sz w:val="15"/>
        </w:rPr>
        <w:t>və ya</w:t>
      </w:r>
      <w:r>
        <w:rPr>
          <w:b/>
          <w:spacing w:val="-1"/>
          <w:w w:val="105"/>
          <w:sz w:val="15"/>
        </w:rPr>
        <w:t> </w:t>
      </w:r>
      <w:r>
        <w:rPr>
          <w:b/>
          <w:w w:val="105"/>
          <w:sz w:val="15"/>
        </w:rPr>
        <w:t>iki ilədək</w:t>
      </w:r>
      <w:r>
        <w:rPr>
          <w:b/>
          <w:spacing w:val="-1"/>
          <w:w w:val="105"/>
          <w:sz w:val="15"/>
        </w:rPr>
        <w:t> </w:t>
      </w:r>
      <w:r>
        <w:rPr>
          <w:b/>
          <w:w w:val="105"/>
          <w:sz w:val="15"/>
        </w:rPr>
        <w:t>müddətə azadlığın</w:t>
      </w:r>
      <w:r>
        <w:rPr>
          <w:b/>
          <w:spacing w:val="-1"/>
          <w:w w:val="105"/>
          <w:sz w:val="15"/>
        </w:rPr>
        <w:t> </w:t>
      </w:r>
      <w:r>
        <w:rPr>
          <w:b/>
          <w:w w:val="105"/>
          <w:sz w:val="15"/>
        </w:rPr>
        <w:t>məhdudlaşdırılması</w:t>
      </w:r>
      <w:r>
        <w:rPr>
          <w:b/>
          <w:spacing w:val="-24"/>
          <w:w w:val="105"/>
          <w:sz w:val="15"/>
        </w:rPr>
        <w:t> </w:t>
      </w:r>
      <w:r>
        <w:rPr>
          <w:w w:val="105"/>
          <w:sz w:val="15"/>
        </w:rPr>
        <w:t>” sözləri “</w:t>
      </w:r>
      <w:r>
        <w:rPr>
          <w:b/>
          <w:w w:val="105"/>
          <w:sz w:val="15"/>
        </w:rPr>
        <w:t>min manatdan</w:t>
      </w:r>
      <w:r>
        <w:rPr>
          <w:b/>
          <w:spacing w:val="-2"/>
          <w:w w:val="105"/>
          <w:sz w:val="15"/>
        </w:rPr>
        <w:t> </w:t>
      </w:r>
      <w:r>
        <w:rPr>
          <w:b/>
          <w:w w:val="105"/>
          <w:sz w:val="15"/>
        </w:rPr>
        <w:t>iki</w:t>
      </w:r>
      <w:r>
        <w:rPr>
          <w:b/>
          <w:spacing w:val="-2"/>
          <w:w w:val="105"/>
          <w:sz w:val="15"/>
        </w:rPr>
        <w:t> </w:t>
      </w:r>
      <w:r>
        <w:rPr>
          <w:b/>
          <w:w w:val="105"/>
          <w:sz w:val="15"/>
        </w:rPr>
        <w:t>min</w:t>
      </w:r>
      <w:r>
        <w:rPr>
          <w:b/>
          <w:spacing w:val="-2"/>
          <w:w w:val="105"/>
          <w:sz w:val="15"/>
        </w:rPr>
        <w:t> </w:t>
      </w:r>
      <w:r>
        <w:rPr>
          <w:b/>
          <w:w w:val="105"/>
          <w:sz w:val="15"/>
        </w:rPr>
        <w:t>manatadək</w:t>
      </w:r>
      <w:r>
        <w:rPr>
          <w:b/>
          <w:spacing w:val="-2"/>
          <w:w w:val="105"/>
          <w:sz w:val="15"/>
        </w:rPr>
        <w:t> </w:t>
      </w:r>
      <w:r>
        <w:rPr>
          <w:b/>
          <w:w w:val="105"/>
          <w:sz w:val="15"/>
        </w:rPr>
        <w:t>miqdarda</w:t>
      </w:r>
      <w:r>
        <w:rPr>
          <w:b/>
          <w:spacing w:val="-2"/>
          <w:w w:val="105"/>
          <w:sz w:val="15"/>
        </w:rPr>
        <w:t> </w:t>
      </w:r>
      <w:r>
        <w:rPr>
          <w:b/>
          <w:w w:val="105"/>
          <w:sz w:val="15"/>
        </w:rPr>
        <w:t>cərimə</w:t>
      </w:r>
      <w:r>
        <w:rPr>
          <w:b/>
          <w:spacing w:val="-2"/>
          <w:w w:val="105"/>
          <w:sz w:val="15"/>
        </w:rPr>
        <w:t> </w:t>
      </w:r>
      <w:r>
        <w:rPr>
          <w:b/>
          <w:w w:val="105"/>
          <w:sz w:val="15"/>
        </w:rPr>
        <w:t>və</w:t>
      </w:r>
      <w:r>
        <w:rPr>
          <w:b/>
          <w:spacing w:val="-2"/>
          <w:w w:val="105"/>
          <w:sz w:val="15"/>
        </w:rPr>
        <w:t> </w:t>
      </w:r>
      <w:r>
        <w:rPr>
          <w:b/>
          <w:w w:val="105"/>
          <w:sz w:val="15"/>
        </w:rPr>
        <w:t>ya</w:t>
      </w:r>
      <w:r>
        <w:rPr>
          <w:b/>
          <w:spacing w:val="-2"/>
          <w:w w:val="105"/>
          <w:sz w:val="15"/>
        </w:rPr>
        <w:t> </w:t>
      </w:r>
      <w:r>
        <w:rPr>
          <w:b/>
          <w:w w:val="105"/>
          <w:sz w:val="15"/>
        </w:rPr>
        <w:t>iki</w:t>
      </w:r>
      <w:r>
        <w:rPr>
          <w:b/>
          <w:spacing w:val="-2"/>
          <w:w w:val="105"/>
          <w:sz w:val="15"/>
        </w:rPr>
        <w:t> </w:t>
      </w:r>
      <w:r>
        <w:rPr>
          <w:b/>
          <w:w w:val="105"/>
          <w:sz w:val="15"/>
        </w:rPr>
        <w:t>ilədək</w:t>
      </w:r>
      <w:r>
        <w:rPr>
          <w:b/>
          <w:spacing w:val="-2"/>
          <w:w w:val="105"/>
          <w:sz w:val="15"/>
        </w:rPr>
        <w:t> </w:t>
      </w:r>
      <w:r>
        <w:rPr>
          <w:b/>
          <w:w w:val="105"/>
          <w:sz w:val="15"/>
        </w:rPr>
        <w:t>müddətə</w:t>
      </w:r>
      <w:r>
        <w:rPr>
          <w:b/>
          <w:spacing w:val="-2"/>
          <w:w w:val="105"/>
          <w:sz w:val="15"/>
        </w:rPr>
        <w:t> </w:t>
      </w:r>
      <w:r>
        <w:rPr>
          <w:b/>
          <w:w w:val="105"/>
          <w:sz w:val="15"/>
        </w:rPr>
        <w:t>islah</w:t>
      </w:r>
      <w:r>
        <w:rPr>
          <w:b/>
          <w:spacing w:val="-2"/>
          <w:w w:val="105"/>
          <w:sz w:val="15"/>
        </w:rPr>
        <w:t> </w:t>
      </w:r>
      <w:r>
        <w:rPr>
          <w:b/>
          <w:w w:val="105"/>
          <w:sz w:val="15"/>
        </w:rPr>
        <w:t>işləri</w:t>
      </w:r>
      <w:r>
        <w:rPr>
          <w:w w:val="105"/>
          <w:sz w:val="15"/>
        </w:rPr>
        <w:t>”</w:t>
      </w:r>
      <w:r>
        <w:rPr>
          <w:spacing w:val="-2"/>
          <w:w w:val="105"/>
          <w:sz w:val="15"/>
        </w:rPr>
        <w:t> </w:t>
      </w:r>
      <w:r>
        <w:rPr>
          <w:w w:val="105"/>
          <w:sz w:val="15"/>
        </w:rPr>
        <w:t>sözləri</w:t>
      </w:r>
      <w:r>
        <w:rPr>
          <w:spacing w:val="-2"/>
          <w:w w:val="105"/>
          <w:sz w:val="15"/>
        </w:rPr>
        <w:t> </w:t>
      </w:r>
      <w:r>
        <w:rPr>
          <w:w w:val="105"/>
          <w:sz w:val="15"/>
        </w:rPr>
        <w:t>ilə</w:t>
      </w:r>
      <w:r>
        <w:rPr>
          <w:spacing w:val="-2"/>
          <w:w w:val="105"/>
          <w:sz w:val="15"/>
        </w:rPr>
        <w:t> </w:t>
      </w:r>
      <w:r>
        <w:rPr>
          <w:w w:val="105"/>
          <w:sz w:val="15"/>
        </w:rPr>
        <w:t>əvəz</w:t>
      </w:r>
      <w:r>
        <w:rPr>
          <w:spacing w:val="-2"/>
          <w:w w:val="105"/>
          <w:sz w:val="15"/>
        </w:rPr>
        <w:t> </w:t>
      </w:r>
      <w:r>
        <w:rPr>
          <w:w w:val="105"/>
          <w:sz w:val="15"/>
        </w:rPr>
        <w:t>edilmişdir.</w:t>
      </w:r>
    </w:p>
    <w:p>
      <w:pPr>
        <w:spacing w:line="288" w:lineRule="auto" w:before="1"/>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267.1-ci maddənin sanksiyasında “</w:t>
      </w:r>
      <w:r>
        <w:rPr>
          <w:b/>
          <w:w w:val="105"/>
          <w:sz w:val="15"/>
        </w:rPr>
        <w:t>min manatdan iki min</w:t>
      </w:r>
      <w:r>
        <w:rPr>
          <w:w w:val="105"/>
          <w:sz w:val="15"/>
        </w:rPr>
        <w:t>” sözləri “</w:t>
      </w:r>
      <w:r>
        <w:rPr>
          <w:b/>
          <w:w w:val="105"/>
          <w:sz w:val="15"/>
        </w:rPr>
        <w:t>iki min manatdan üç min</w:t>
      </w:r>
      <w:r>
        <w:rPr>
          <w:w w:val="105"/>
          <w:sz w:val="15"/>
        </w:rPr>
        <w:t>” sözləri ilə əvəz edilmişdir.</w:t>
      </w:r>
    </w:p>
    <w:p>
      <w:pPr>
        <w:spacing w:line="288" w:lineRule="auto" w:before="1"/>
        <w:ind w:left="100" w:right="103" w:firstLine="444"/>
        <w:jc w:val="both"/>
        <w:rPr>
          <w:sz w:val="15"/>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 2020-ci</w:t>
      </w:r>
      <w:r>
        <w:rPr>
          <w:b/>
          <w:spacing w:val="-24"/>
          <w:w w:val="105"/>
          <w:sz w:val="15"/>
        </w:rPr>
        <w:t> </w:t>
      </w:r>
      <w:r>
        <w:rPr>
          <w:b/>
          <w:w w:val="105"/>
          <w:sz w:val="15"/>
        </w:rPr>
        <w:t>il,</w:t>
      </w:r>
      <w:r>
        <w:rPr>
          <w:b/>
          <w:spacing w:val="-18"/>
          <w:w w:val="105"/>
          <w:sz w:val="15"/>
        </w:rPr>
        <w:t> </w:t>
      </w:r>
      <w:r>
        <w:rPr>
          <w:b/>
          <w:w w:val="105"/>
          <w:sz w:val="15"/>
        </w:rPr>
        <w:t>№ 103, Azərbaycan Respublikasının Qanunvericilik Toplusu, 2020-ci il, № 5, maddə 518</w:t>
      </w:r>
      <w:r>
        <w:rPr>
          <w:b/>
          <w:spacing w:val="-24"/>
          <w:w w:val="105"/>
          <w:sz w:val="15"/>
        </w:rPr>
        <w:t> </w:t>
      </w:r>
      <w:r>
        <w:rPr>
          <w:b/>
          <w:w w:val="105"/>
          <w:sz w:val="15"/>
        </w:rPr>
        <w:t>) </w:t>
      </w:r>
      <w:r>
        <w:rPr>
          <w:w w:val="105"/>
          <w:sz w:val="15"/>
        </w:rPr>
        <w:t>ilə</w:t>
      </w:r>
      <w:r>
        <w:rPr>
          <w:spacing w:val="-8"/>
          <w:w w:val="105"/>
          <w:sz w:val="15"/>
        </w:rPr>
        <w:t> </w:t>
      </w:r>
      <w:r>
        <w:rPr>
          <w:w w:val="105"/>
          <w:sz w:val="15"/>
        </w:rPr>
        <w:t>267.1-ci maddənin</w:t>
      </w:r>
      <w:r>
        <w:rPr>
          <w:w w:val="105"/>
          <w:sz w:val="15"/>
        </w:rPr>
        <w:t> sanksiyasında</w:t>
      </w:r>
      <w:r>
        <w:rPr>
          <w:w w:val="105"/>
          <w:sz w:val="15"/>
        </w:rPr>
        <w:t> “</w:t>
      </w:r>
      <w:r>
        <w:rPr>
          <w:b/>
          <w:w w:val="105"/>
          <w:sz w:val="15"/>
        </w:rPr>
        <w:t>iki</w:t>
      </w:r>
      <w:r>
        <w:rPr>
          <w:b/>
          <w:w w:val="105"/>
          <w:sz w:val="15"/>
        </w:rPr>
        <w:t> ilədək</w:t>
      </w:r>
      <w:r>
        <w:rPr>
          <w:b/>
          <w:w w:val="105"/>
          <w:sz w:val="15"/>
        </w:rPr>
        <w:t> müddətə</w:t>
      </w:r>
      <w:r>
        <w:rPr>
          <w:b/>
          <w:w w:val="105"/>
          <w:sz w:val="15"/>
        </w:rPr>
        <w:t> islah</w:t>
      </w:r>
      <w:r>
        <w:rPr>
          <w:b/>
          <w:w w:val="105"/>
          <w:sz w:val="15"/>
        </w:rPr>
        <w:t> işləri</w:t>
      </w:r>
      <w:r>
        <w:rPr>
          <w:b/>
          <w:w w:val="105"/>
          <w:sz w:val="15"/>
        </w:rPr>
        <w:t> və</w:t>
      </w:r>
      <w:r>
        <w:rPr>
          <w:b/>
          <w:w w:val="105"/>
          <w:sz w:val="15"/>
        </w:rPr>
        <w:t> ya</w:t>
      </w:r>
      <w:r>
        <w:rPr>
          <w:b/>
          <w:w w:val="105"/>
          <w:sz w:val="15"/>
        </w:rPr>
        <w:t> altı</w:t>
      </w:r>
      <w:r>
        <w:rPr>
          <w:b/>
          <w:w w:val="105"/>
          <w:sz w:val="15"/>
        </w:rPr>
        <w:t> ayadək</w:t>
      </w:r>
      <w:r>
        <w:rPr>
          <w:b/>
          <w:w w:val="105"/>
          <w:sz w:val="15"/>
        </w:rPr>
        <w:t> müddətə</w:t>
      </w:r>
      <w:r>
        <w:rPr>
          <w:b/>
          <w:w w:val="105"/>
          <w:sz w:val="15"/>
        </w:rPr>
        <w:t> azadlıqdan</w:t>
      </w:r>
      <w:r>
        <w:rPr>
          <w:b/>
          <w:w w:val="105"/>
          <w:sz w:val="15"/>
        </w:rPr>
        <w:t> məhrum</w:t>
      </w:r>
      <w:r>
        <w:rPr>
          <w:b/>
          <w:w w:val="105"/>
          <w:sz w:val="15"/>
        </w:rPr>
        <w:t> etmə</w:t>
      </w:r>
      <w:r>
        <w:rPr>
          <w:b/>
          <w:spacing w:val="-24"/>
          <w:w w:val="105"/>
          <w:sz w:val="15"/>
        </w:rPr>
        <w:t> </w:t>
      </w:r>
      <w:r>
        <w:rPr>
          <w:w w:val="105"/>
          <w:sz w:val="15"/>
        </w:rPr>
        <w:t>” sözləri</w:t>
      </w:r>
      <w:r>
        <w:rPr>
          <w:spacing w:val="-24"/>
          <w:w w:val="105"/>
          <w:sz w:val="15"/>
        </w:rPr>
        <w:t> </w:t>
      </w:r>
      <w:r>
        <w:rPr>
          <w:w w:val="105"/>
          <w:sz w:val="15"/>
        </w:rPr>
        <w:t>“</w:t>
      </w:r>
      <w:r>
        <w:rPr>
          <w:b/>
          <w:w w:val="105"/>
          <w:sz w:val="15"/>
        </w:rPr>
        <w:t>bir</w:t>
      </w:r>
      <w:r>
        <w:rPr>
          <w:b/>
          <w:spacing w:val="-24"/>
          <w:w w:val="105"/>
          <w:sz w:val="15"/>
        </w:rPr>
        <w:t> </w:t>
      </w:r>
      <w:r>
        <w:rPr>
          <w:b/>
          <w:w w:val="105"/>
          <w:sz w:val="15"/>
        </w:rPr>
        <w:t>ilədək</w:t>
      </w:r>
      <w:r>
        <w:rPr>
          <w:b/>
          <w:spacing w:val="-12"/>
          <w:w w:val="105"/>
          <w:sz w:val="15"/>
        </w:rPr>
        <w:t> </w:t>
      </w:r>
      <w:r>
        <w:rPr>
          <w:b/>
          <w:w w:val="105"/>
          <w:sz w:val="15"/>
        </w:rPr>
        <w:t>müddətə</w:t>
      </w:r>
      <w:r>
        <w:rPr>
          <w:b/>
          <w:spacing w:val="-7"/>
          <w:w w:val="105"/>
          <w:sz w:val="15"/>
        </w:rPr>
        <w:t> </w:t>
      </w:r>
      <w:r>
        <w:rPr>
          <w:b/>
          <w:w w:val="105"/>
          <w:sz w:val="15"/>
        </w:rPr>
        <w:t>islah</w:t>
      </w:r>
      <w:r>
        <w:rPr>
          <w:b/>
          <w:spacing w:val="-7"/>
          <w:w w:val="105"/>
          <w:sz w:val="15"/>
        </w:rPr>
        <w:t> </w:t>
      </w:r>
      <w:r>
        <w:rPr>
          <w:b/>
          <w:w w:val="105"/>
          <w:sz w:val="15"/>
        </w:rPr>
        <w:t>işləri</w:t>
      </w:r>
      <w:r>
        <w:rPr>
          <w:b/>
          <w:spacing w:val="-7"/>
          <w:w w:val="105"/>
          <w:sz w:val="15"/>
        </w:rPr>
        <w:t> </w:t>
      </w:r>
      <w:r>
        <w:rPr>
          <w:b/>
          <w:w w:val="105"/>
          <w:sz w:val="15"/>
        </w:rPr>
        <w:t>və</w:t>
      </w:r>
      <w:r>
        <w:rPr>
          <w:b/>
          <w:spacing w:val="-7"/>
          <w:w w:val="105"/>
          <w:sz w:val="15"/>
        </w:rPr>
        <w:t> </w:t>
      </w:r>
      <w:r>
        <w:rPr>
          <w:b/>
          <w:w w:val="105"/>
          <w:sz w:val="15"/>
        </w:rPr>
        <w:t>ya</w:t>
      </w:r>
      <w:r>
        <w:rPr>
          <w:b/>
          <w:spacing w:val="-7"/>
          <w:w w:val="105"/>
          <w:sz w:val="15"/>
        </w:rPr>
        <w:t> </w:t>
      </w:r>
      <w:r>
        <w:rPr>
          <w:b/>
          <w:w w:val="105"/>
          <w:sz w:val="15"/>
        </w:rPr>
        <w:t>bir</w:t>
      </w:r>
      <w:r>
        <w:rPr>
          <w:b/>
          <w:spacing w:val="-7"/>
          <w:w w:val="105"/>
          <w:sz w:val="15"/>
        </w:rPr>
        <w:t> </w:t>
      </w:r>
      <w:r>
        <w:rPr>
          <w:b/>
          <w:w w:val="105"/>
          <w:sz w:val="15"/>
        </w:rPr>
        <w:t>ilədək</w:t>
      </w:r>
      <w:r>
        <w:rPr>
          <w:b/>
          <w:spacing w:val="-7"/>
          <w:w w:val="105"/>
          <w:sz w:val="15"/>
        </w:rPr>
        <w:t> </w:t>
      </w:r>
      <w:r>
        <w:rPr>
          <w:b/>
          <w:w w:val="105"/>
          <w:sz w:val="15"/>
        </w:rPr>
        <w:t>müddətə</w:t>
      </w:r>
      <w:r>
        <w:rPr>
          <w:b/>
          <w:spacing w:val="-7"/>
          <w:w w:val="105"/>
          <w:sz w:val="15"/>
        </w:rPr>
        <w:t> </w:t>
      </w:r>
      <w:r>
        <w:rPr>
          <w:b/>
          <w:w w:val="105"/>
          <w:sz w:val="15"/>
        </w:rPr>
        <w:t>azadlığın</w:t>
      </w:r>
      <w:r>
        <w:rPr>
          <w:b/>
          <w:spacing w:val="-7"/>
          <w:w w:val="105"/>
          <w:sz w:val="15"/>
        </w:rPr>
        <w:t> </w:t>
      </w:r>
      <w:r>
        <w:rPr>
          <w:b/>
          <w:w w:val="105"/>
          <w:sz w:val="15"/>
        </w:rPr>
        <w:t>məhdudlaşdırılması</w:t>
      </w:r>
      <w:r>
        <w:rPr>
          <w:b/>
          <w:spacing w:val="-24"/>
          <w:w w:val="105"/>
          <w:sz w:val="15"/>
        </w:rPr>
        <w:t> </w:t>
      </w:r>
      <w:r>
        <w:rPr>
          <w:w w:val="105"/>
          <w:sz w:val="15"/>
        </w:rPr>
        <w:t>”</w:t>
      </w:r>
      <w:r>
        <w:rPr>
          <w:spacing w:val="-4"/>
          <w:w w:val="105"/>
          <w:sz w:val="15"/>
        </w:rPr>
        <w:t> </w:t>
      </w:r>
      <w:r>
        <w:rPr>
          <w:w w:val="105"/>
          <w:sz w:val="15"/>
        </w:rPr>
        <w:t>sözləri</w:t>
      </w:r>
      <w:r>
        <w:rPr>
          <w:spacing w:val="-4"/>
          <w:w w:val="105"/>
          <w:sz w:val="15"/>
        </w:rPr>
        <w:t> </w:t>
      </w:r>
      <w:r>
        <w:rPr>
          <w:w w:val="105"/>
          <w:sz w:val="15"/>
        </w:rPr>
        <w:t>ilə</w:t>
      </w:r>
      <w:r>
        <w:rPr>
          <w:spacing w:val="-4"/>
          <w:w w:val="105"/>
          <w:sz w:val="15"/>
        </w:rPr>
        <w:t> </w:t>
      </w:r>
      <w:r>
        <w:rPr>
          <w:w w:val="105"/>
          <w:sz w:val="15"/>
        </w:rPr>
        <w:t>əvəz </w:t>
      </w:r>
      <w:r>
        <w:rPr>
          <w:spacing w:val="-2"/>
          <w:w w:val="105"/>
          <w:sz w:val="15"/>
        </w:rPr>
        <w:t>edilmişdir.</w:t>
      </w:r>
    </w:p>
    <w:p>
      <w:pPr>
        <w:pStyle w:val="BodyText"/>
        <w:spacing w:before="36"/>
        <w:rPr>
          <w:sz w:val="15"/>
        </w:rPr>
      </w:pPr>
    </w:p>
    <w:p>
      <w:pPr>
        <w:pStyle w:val="ListParagraph"/>
        <w:numPr>
          <w:ilvl w:val="0"/>
          <w:numId w:val="327"/>
        </w:numPr>
        <w:tabs>
          <w:tab w:pos="1128" w:val="left" w:leader="none"/>
        </w:tabs>
        <w:spacing w:line="288" w:lineRule="auto" w:before="0" w:after="0"/>
        <w:ind w:left="100" w:right="99" w:firstLine="444"/>
        <w:jc w:val="both"/>
        <w:rPr>
          <w:b/>
          <w:color w:val="0000FF"/>
          <w:position w:val="13"/>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4"/>
          <w:w w:val="105"/>
          <w:sz w:val="15"/>
        </w:rPr>
        <w:t> </w:t>
      </w:r>
      <w:r>
        <w:rPr>
          <w:b/>
          <w:w w:val="105"/>
          <w:sz w:val="15"/>
        </w:rPr>
        <w:t>2020-ci</w:t>
      </w:r>
      <w:r>
        <w:rPr>
          <w:b/>
          <w:spacing w:val="-24"/>
          <w:w w:val="105"/>
          <w:sz w:val="15"/>
        </w:rPr>
        <w:t> </w:t>
      </w:r>
      <w:r>
        <w:rPr>
          <w:b/>
          <w:w w:val="105"/>
          <w:sz w:val="15"/>
        </w:rPr>
        <w:t>il,</w:t>
      </w:r>
      <w:r>
        <w:rPr>
          <w:b/>
          <w:spacing w:val="-7"/>
          <w:w w:val="105"/>
          <w:sz w:val="15"/>
        </w:rPr>
        <w:t> </w:t>
      </w:r>
      <w:r>
        <w:rPr>
          <w:b/>
          <w:w w:val="105"/>
          <w:sz w:val="15"/>
        </w:rPr>
        <w:t>№</w:t>
      </w:r>
      <w:r>
        <w:rPr>
          <w:b/>
          <w:spacing w:val="-2"/>
          <w:w w:val="105"/>
          <w:sz w:val="15"/>
        </w:rPr>
        <w:t> </w:t>
      </w:r>
      <w:r>
        <w:rPr>
          <w:b/>
          <w:w w:val="105"/>
          <w:sz w:val="15"/>
        </w:rPr>
        <w:t>103, Azərbaycan Respublikasının Qanunvericilik Toplusu, 2020-ci il, № 5, maddə 518</w:t>
      </w:r>
      <w:r>
        <w:rPr>
          <w:b/>
          <w:spacing w:val="-24"/>
          <w:w w:val="105"/>
          <w:sz w:val="15"/>
        </w:rPr>
        <w:t> </w:t>
      </w:r>
      <w:r>
        <w:rPr>
          <w:b/>
          <w:w w:val="105"/>
          <w:sz w:val="15"/>
        </w:rPr>
        <w:t>) </w:t>
      </w:r>
      <w:r>
        <w:rPr>
          <w:w w:val="105"/>
          <w:sz w:val="15"/>
        </w:rPr>
        <w:t>ilə</w:t>
      </w:r>
      <w:r>
        <w:rPr>
          <w:spacing w:val="-8"/>
          <w:w w:val="105"/>
          <w:sz w:val="15"/>
        </w:rPr>
        <w:t> </w:t>
      </w:r>
      <w:r>
        <w:rPr>
          <w:w w:val="105"/>
          <w:sz w:val="15"/>
        </w:rPr>
        <w:t>yeni məzmunda 267.1-1-ci maddə əlavə edilmişdir.</w:t>
      </w:r>
    </w:p>
    <w:p>
      <w:pPr>
        <w:pStyle w:val="BodyText"/>
        <w:spacing w:before="61"/>
        <w:rPr>
          <w:sz w:val="15"/>
        </w:rPr>
      </w:pPr>
    </w:p>
    <w:p>
      <w:pPr>
        <w:pStyle w:val="ListParagraph"/>
        <w:numPr>
          <w:ilvl w:val="0"/>
          <w:numId w:val="327"/>
        </w:numPr>
        <w:tabs>
          <w:tab w:pos="1128" w:val="left" w:leader="none"/>
        </w:tabs>
        <w:spacing w:line="288" w:lineRule="auto" w:before="0" w:after="0"/>
        <w:ind w:left="100" w:right="98" w:firstLine="444"/>
        <w:jc w:val="both"/>
        <w:rPr>
          <w:b/>
          <w:color w:val="0000FF"/>
          <w:position w:val="13"/>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0"/>
          <w:w w:val="105"/>
          <w:sz w:val="15"/>
        </w:rPr>
        <w:t> </w:t>
      </w:r>
      <w:r>
        <w:rPr>
          <w:b/>
          <w:w w:val="105"/>
          <w:sz w:val="15"/>
        </w:rPr>
        <w:t>2020-ci il, № 103, Azərbaycan Respublikasının Qanunvericilik Toplusu, 2020-ci il, № 5, maddə 518</w:t>
      </w:r>
      <w:r>
        <w:rPr>
          <w:b/>
          <w:spacing w:val="-24"/>
          <w:w w:val="105"/>
          <w:sz w:val="15"/>
        </w:rPr>
        <w:t> </w:t>
      </w:r>
      <w:r>
        <w:rPr>
          <w:b/>
          <w:w w:val="105"/>
          <w:sz w:val="15"/>
        </w:rPr>
        <w:t>)</w:t>
      </w:r>
      <w:r>
        <w:rPr>
          <w:b/>
          <w:w w:val="105"/>
          <w:sz w:val="15"/>
        </w:rPr>
        <w:t> </w:t>
      </w:r>
      <w:r>
        <w:rPr>
          <w:w w:val="105"/>
          <w:sz w:val="15"/>
        </w:rPr>
        <w:t>ilə 267.2-ci</w:t>
      </w:r>
      <w:r>
        <w:rPr>
          <w:spacing w:val="-24"/>
          <w:w w:val="105"/>
          <w:sz w:val="15"/>
        </w:rPr>
        <w:t> </w:t>
      </w:r>
      <w:r>
        <w:rPr>
          <w:w w:val="105"/>
          <w:sz w:val="15"/>
        </w:rPr>
        <w:t>maddənin</w:t>
      </w:r>
      <w:r>
        <w:rPr>
          <w:spacing w:val="-24"/>
          <w:w w:val="105"/>
          <w:sz w:val="15"/>
        </w:rPr>
        <w:t> </w:t>
      </w:r>
      <w:r>
        <w:rPr>
          <w:w w:val="105"/>
          <w:sz w:val="15"/>
        </w:rPr>
        <w:t>dispozisiyasında</w:t>
      </w:r>
      <w:r>
        <w:rPr>
          <w:spacing w:val="-23"/>
          <w:w w:val="105"/>
          <w:sz w:val="15"/>
        </w:rPr>
        <w:t> </w:t>
      </w:r>
      <w:r>
        <w:rPr>
          <w:w w:val="105"/>
          <w:sz w:val="15"/>
        </w:rPr>
        <w:t>“</w:t>
      </w:r>
      <w:r>
        <w:rPr>
          <w:spacing w:val="-24"/>
          <w:w w:val="105"/>
          <w:sz w:val="15"/>
        </w:rPr>
        <w:t> </w:t>
      </w:r>
      <w:r>
        <w:rPr>
          <w:b/>
          <w:w w:val="105"/>
          <w:sz w:val="15"/>
        </w:rPr>
        <w:t>Eyni</w:t>
      </w:r>
      <w:r>
        <w:rPr>
          <w:w w:val="105"/>
          <w:sz w:val="15"/>
        </w:rPr>
        <w:t>”</w:t>
      </w:r>
      <w:r>
        <w:rPr>
          <w:spacing w:val="-16"/>
          <w:w w:val="105"/>
          <w:sz w:val="15"/>
        </w:rPr>
        <w:t> </w:t>
      </w:r>
      <w:r>
        <w:rPr>
          <w:w w:val="105"/>
          <w:sz w:val="15"/>
        </w:rPr>
        <w:t>sözü</w:t>
      </w:r>
      <w:r>
        <w:rPr>
          <w:spacing w:val="-9"/>
          <w:w w:val="105"/>
          <w:sz w:val="15"/>
        </w:rPr>
        <w:t> </w:t>
      </w:r>
      <w:r>
        <w:rPr>
          <w:w w:val="105"/>
          <w:sz w:val="15"/>
        </w:rPr>
        <w:t>“</w:t>
      </w:r>
      <w:r>
        <w:rPr>
          <w:b/>
          <w:w w:val="105"/>
          <w:sz w:val="15"/>
        </w:rPr>
        <w:t>Bu</w:t>
      </w:r>
      <w:r>
        <w:rPr>
          <w:b/>
          <w:spacing w:val="-9"/>
          <w:w w:val="105"/>
          <w:sz w:val="15"/>
        </w:rPr>
        <w:t> </w:t>
      </w:r>
      <w:r>
        <w:rPr>
          <w:b/>
          <w:w w:val="105"/>
          <w:sz w:val="15"/>
        </w:rPr>
        <w:t>Məcəllənin</w:t>
      </w:r>
      <w:r>
        <w:rPr>
          <w:b/>
          <w:spacing w:val="-9"/>
          <w:w w:val="105"/>
          <w:sz w:val="15"/>
        </w:rPr>
        <w:t> </w:t>
      </w:r>
      <w:r>
        <w:rPr>
          <w:b/>
          <w:w w:val="105"/>
          <w:sz w:val="15"/>
        </w:rPr>
        <w:t>267.1-ci</w:t>
      </w:r>
      <w:r>
        <w:rPr>
          <w:b/>
          <w:spacing w:val="-9"/>
          <w:w w:val="105"/>
          <w:sz w:val="15"/>
        </w:rPr>
        <w:t> </w:t>
      </w:r>
      <w:r>
        <w:rPr>
          <w:b/>
          <w:w w:val="105"/>
          <w:sz w:val="15"/>
        </w:rPr>
        <w:t>maddəsində</w:t>
      </w:r>
      <w:r>
        <w:rPr>
          <w:b/>
          <w:spacing w:val="-9"/>
          <w:w w:val="105"/>
          <w:sz w:val="15"/>
        </w:rPr>
        <w:t> </w:t>
      </w:r>
      <w:r>
        <w:rPr>
          <w:b/>
          <w:w w:val="105"/>
          <w:sz w:val="15"/>
        </w:rPr>
        <w:t>nəzərdə</w:t>
      </w:r>
      <w:r>
        <w:rPr>
          <w:b/>
          <w:spacing w:val="-9"/>
          <w:w w:val="105"/>
          <w:sz w:val="15"/>
        </w:rPr>
        <w:t> </w:t>
      </w:r>
      <w:r>
        <w:rPr>
          <w:b/>
          <w:w w:val="105"/>
          <w:sz w:val="15"/>
        </w:rPr>
        <w:t>tutulmuş</w:t>
      </w:r>
      <w:r>
        <w:rPr>
          <w:b/>
          <w:spacing w:val="21"/>
          <w:w w:val="105"/>
          <w:sz w:val="15"/>
        </w:rPr>
        <w:t> </w:t>
      </w:r>
      <w:r>
        <w:rPr>
          <w:w w:val="105"/>
          <w:sz w:val="15"/>
        </w:rPr>
        <w:t>”</w:t>
      </w:r>
      <w:r>
        <w:rPr>
          <w:spacing w:val="-5"/>
          <w:w w:val="105"/>
          <w:sz w:val="15"/>
        </w:rPr>
        <w:t> </w:t>
      </w:r>
      <w:r>
        <w:rPr>
          <w:w w:val="105"/>
          <w:sz w:val="15"/>
        </w:rPr>
        <w:t>sözləri</w:t>
      </w:r>
      <w:r>
        <w:rPr>
          <w:spacing w:val="-5"/>
          <w:w w:val="105"/>
          <w:sz w:val="15"/>
        </w:rPr>
        <w:t> </w:t>
      </w:r>
      <w:r>
        <w:rPr>
          <w:w w:val="105"/>
          <w:sz w:val="15"/>
        </w:rPr>
        <w:t>ilə əvəz edilmişdir.</w:t>
      </w:r>
    </w:p>
    <w:p>
      <w:pPr>
        <w:pStyle w:val="BodyText"/>
        <w:spacing w:before="61"/>
        <w:rPr>
          <w:sz w:val="15"/>
        </w:rPr>
      </w:pPr>
    </w:p>
    <w:p>
      <w:pPr>
        <w:pStyle w:val="ListParagraph"/>
        <w:numPr>
          <w:ilvl w:val="0"/>
          <w:numId w:val="327"/>
        </w:numPr>
        <w:tabs>
          <w:tab w:pos="1128" w:val="left" w:leader="none"/>
        </w:tabs>
        <w:spacing w:line="288" w:lineRule="auto" w:before="0" w:after="0"/>
        <w:ind w:left="100" w:right="99" w:firstLine="444"/>
        <w:jc w:val="both"/>
        <w:rPr>
          <w:b/>
          <w:color w:val="0000FF"/>
          <w:position w:val="13"/>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0"/>
          <w:w w:val="105"/>
          <w:sz w:val="15"/>
        </w:rPr>
        <w:t> </w:t>
      </w:r>
      <w:r>
        <w:rPr>
          <w:b/>
          <w:w w:val="105"/>
          <w:sz w:val="15"/>
        </w:rPr>
        <w:t>2020-ci il, № 103, Azərbaycan Respublikasının Qanunvericilik Toplusu, 2020-ci il, № 5, maddə 518</w:t>
      </w:r>
      <w:r>
        <w:rPr>
          <w:b/>
          <w:spacing w:val="-24"/>
          <w:w w:val="105"/>
          <w:sz w:val="15"/>
        </w:rPr>
        <w:t> </w:t>
      </w:r>
      <w:r>
        <w:rPr>
          <w:b/>
          <w:w w:val="105"/>
          <w:sz w:val="15"/>
        </w:rPr>
        <w:t>)</w:t>
      </w:r>
      <w:r>
        <w:rPr>
          <w:b/>
          <w:w w:val="105"/>
          <w:sz w:val="15"/>
        </w:rPr>
        <w:t> </w:t>
      </w:r>
      <w:r>
        <w:rPr>
          <w:w w:val="105"/>
          <w:sz w:val="15"/>
        </w:rPr>
        <w:t>ilə 267.3-cü maddənin dispozisiyasında “</w:t>
      </w:r>
      <w:r>
        <w:rPr>
          <w:spacing w:val="-74"/>
          <w:w w:val="105"/>
          <w:sz w:val="15"/>
        </w:rPr>
        <w:t> </w:t>
      </w:r>
      <w:r>
        <w:rPr>
          <w:b/>
          <w:w w:val="105"/>
          <w:sz w:val="15"/>
        </w:rPr>
        <w:t>həlak olmasına</w:t>
      </w:r>
      <w:r>
        <w:rPr>
          <w:w w:val="105"/>
          <w:sz w:val="15"/>
        </w:rPr>
        <w:t>” sözləri “</w:t>
      </w:r>
      <w:r>
        <w:rPr>
          <w:b/>
          <w:w w:val="105"/>
          <w:sz w:val="15"/>
        </w:rPr>
        <w:t>ölümünə</w:t>
      </w:r>
      <w:r>
        <w:rPr>
          <w:w w:val="105"/>
          <w:sz w:val="15"/>
        </w:rPr>
        <w:t>” sözü ilə əvəz edilmişdir.</w:t>
      </w:r>
    </w:p>
    <w:p>
      <w:pPr>
        <w:pStyle w:val="BodyText"/>
        <w:spacing w:before="60"/>
        <w:rPr>
          <w:sz w:val="15"/>
        </w:rPr>
      </w:pPr>
    </w:p>
    <w:p>
      <w:pPr>
        <w:pStyle w:val="ListParagraph"/>
        <w:numPr>
          <w:ilvl w:val="0"/>
          <w:numId w:val="327"/>
        </w:numPr>
        <w:tabs>
          <w:tab w:pos="1128" w:val="left" w:leader="none"/>
        </w:tabs>
        <w:spacing w:line="288" w:lineRule="auto" w:before="0" w:after="0"/>
        <w:ind w:left="100" w:right="99" w:firstLine="444"/>
        <w:jc w:val="both"/>
        <w:rPr>
          <w:b/>
          <w:color w:val="0000FF"/>
          <w:position w:val="13"/>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0"/>
          <w:w w:val="105"/>
          <w:sz w:val="15"/>
        </w:rPr>
        <w:t> </w:t>
      </w:r>
      <w:r>
        <w:rPr>
          <w:b/>
          <w:w w:val="105"/>
          <w:sz w:val="15"/>
        </w:rPr>
        <w:t>2020-ci il, № 103, Azərbaycan Respublikasının Qanunvericilik Toplusu, 2020-ci il, № 5, maddə 518</w:t>
      </w:r>
      <w:r>
        <w:rPr>
          <w:b/>
          <w:spacing w:val="-24"/>
          <w:w w:val="105"/>
          <w:sz w:val="15"/>
        </w:rPr>
        <w:t> </w:t>
      </w:r>
      <w:r>
        <w:rPr>
          <w:b/>
          <w:w w:val="105"/>
          <w:sz w:val="15"/>
        </w:rPr>
        <w:t>)</w:t>
      </w:r>
      <w:r>
        <w:rPr>
          <w:b/>
          <w:w w:val="105"/>
          <w:sz w:val="15"/>
        </w:rPr>
        <w:t> </w:t>
      </w:r>
      <w:r>
        <w:rPr>
          <w:w w:val="105"/>
          <w:sz w:val="15"/>
        </w:rPr>
        <w:t>ilə 268.1-ci</w:t>
      </w:r>
      <w:r>
        <w:rPr>
          <w:spacing w:val="-24"/>
          <w:w w:val="105"/>
          <w:sz w:val="15"/>
        </w:rPr>
        <w:t> </w:t>
      </w:r>
      <w:r>
        <w:rPr>
          <w:w w:val="105"/>
          <w:sz w:val="15"/>
        </w:rPr>
        <w:t>maddənin</w:t>
      </w:r>
      <w:r>
        <w:rPr>
          <w:spacing w:val="-24"/>
          <w:w w:val="105"/>
          <w:sz w:val="15"/>
        </w:rPr>
        <w:t> </w:t>
      </w:r>
      <w:r>
        <w:rPr>
          <w:w w:val="105"/>
          <w:sz w:val="15"/>
        </w:rPr>
        <w:t>dispozisiyasında “</w:t>
      </w:r>
      <w:r>
        <w:rPr>
          <w:spacing w:val="-24"/>
          <w:w w:val="105"/>
          <w:sz w:val="15"/>
        </w:rPr>
        <w:t> </w:t>
      </w:r>
      <w:r>
        <w:rPr>
          <w:b/>
          <w:w w:val="105"/>
          <w:sz w:val="15"/>
        </w:rPr>
        <w:t>və ya ağır zərər vurulmasına və ya külli miqdarda ziyan</w:t>
      </w:r>
      <w:r>
        <w:rPr>
          <w:b/>
          <w:spacing w:val="-24"/>
          <w:w w:val="105"/>
          <w:sz w:val="15"/>
        </w:rPr>
        <w:t> </w:t>
      </w:r>
      <w:r>
        <w:rPr>
          <w:w w:val="105"/>
          <w:sz w:val="15"/>
        </w:rPr>
        <w:t>” sözləri “</w:t>
      </w:r>
      <w:r>
        <w:rPr>
          <w:b/>
          <w:w w:val="105"/>
          <w:sz w:val="15"/>
        </w:rPr>
        <w:t>zərər</w:t>
      </w:r>
      <w:r>
        <w:rPr>
          <w:w w:val="105"/>
          <w:sz w:val="15"/>
        </w:rPr>
        <w:t>” sözü ilə əvəz edilmişdir.</w:t>
      </w:r>
    </w:p>
    <w:p>
      <w:pPr>
        <w:pStyle w:val="BodyText"/>
        <w:spacing w:before="59"/>
        <w:rPr>
          <w:sz w:val="15"/>
        </w:rPr>
      </w:pPr>
    </w:p>
    <w:p>
      <w:pPr>
        <w:pStyle w:val="ListParagraph"/>
        <w:numPr>
          <w:ilvl w:val="0"/>
          <w:numId w:val="327"/>
        </w:numPr>
        <w:tabs>
          <w:tab w:pos="1113" w:val="left" w:leader="none"/>
        </w:tabs>
        <w:spacing w:line="288" w:lineRule="auto" w:before="0" w:after="0"/>
        <w:ind w:left="100" w:right="99"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268.1-ci maddənin sanksiyasında “</w:t>
      </w:r>
      <w:r>
        <w:rPr>
          <w:b/>
          <w:w w:val="105"/>
          <w:sz w:val="15"/>
        </w:rPr>
        <w:t>şərti maliyyə vahidi məbləğinin iki min mislindən beş min mislinədək</w:t>
      </w:r>
      <w:r>
        <w:rPr>
          <w:w w:val="105"/>
          <w:sz w:val="15"/>
        </w:rPr>
        <w:t>” sözləri “</w:t>
      </w:r>
      <w:r>
        <w:rPr>
          <w:b/>
          <w:w w:val="105"/>
          <w:sz w:val="15"/>
        </w:rPr>
        <w:t>iki min manatdan beş min manatadək</w:t>
      </w:r>
      <w:r>
        <w:rPr>
          <w:w w:val="105"/>
          <w:sz w:val="15"/>
        </w:rPr>
        <w:t>” sözləri ilə əvəz edilmışdir.</w:t>
      </w:r>
    </w:p>
    <w:p>
      <w:pPr>
        <w:spacing w:line="288" w:lineRule="auto" w:before="1"/>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268.1-ci maddənin</w:t>
      </w:r>
      <w:r>
        <w:rPr>
          <w:w w:val="105"/>
          <w:sz w:val="15"/>
        </w:rPr>
        <w:t> sanksiyasında</w:t>
      </w:r>
      <w:r>
        <w:rPr>
          <w:w w:val="105"/>
          <w:sz w:val="15"/>
        </w:rPr>
        <w:t> “</w:t>
      </w:r>
      <w:r>
        <w:rPr>
          <w:b/>
          <w:w w:val="105"/>
          <w:sz w:val="15"/>
        </w:rPr>
        <w:t>iki</w:t>
      </w:r>
      <w:r>
        <w:rPr>
          <w:b/>
          <w:w w:val="105"/>
          <w:sz w:val="15"/>
        </w:rPr>
        <w:t> min</w:t>
      </w:r>
      <w:r>
        <w:rPr>
          <w:b/>
          <w:w w:val="105"/>
          <w:sz w:val="15"/>
        </w:rPr>
        <w:t> manatdan</w:t>
      </w:r>
      <w:r>
        <w:rPr>
          <w:b/>
          <w:w w:val="105"/>
          <w:sz w:val="15"/>
        </w:rPr>
        <w:t> beş</w:t>
      </w:r>
      <w:r>
        <w:rPr>
          <w:b/>
          <w:w w:val="105"/>
          <w:sz w:val="15"/>
        </w:rPr>
        <w:t> min</w:t>
      </w:r>
      <w:r>
        <w:rPr>
          <w:w w:val="105"/>
          <w:sz w:val="15"/>
        </w:rPr>
        <w:t>”</w:t>
      </w:r>
      <w:r>
        <w:rPr>
          <w:w w:val="105"/>
          <w:sz w:val="15"/>
        </w:rPr>
        <w:t> sözləri</w:t>
      </w:r>
      <w:r>
        <w:rPr>
          <w:w w:val="105"/>
          <w:sz w:val="15"/>
        </w:rPr>
        <w:t> “</w:t>
      </w:r>
      <w:r>
        <w:rPr>
          <w:b/>
          <w:w w:val="105"/>
          <w:sz w:val="15"/>
        </w:rPr>
        <w:t>üç</w:t>
      </w:r>
      <w:r>
        <w:rPr>
          <w:b/>
          <w:w w:val="105"/>
          <w:sz w:val="15"/>
        </w:rPr>
        <w:t> min</w:t>
      </w:r>
      <w:r>
        <w:rPr>
          <w:b/>
          <w:w w:val="105"/>
          <w:sz w:val="15"/>
        </w:rPr>
        <w:t> manatdan</w:t>
      </w:r>
      <w:r>
        <w:rPr>
          <w:b/>
          <w:w w:val="105"/>
          <w:sz w:val="15"/>
        </w:rPr>
        <w:t> altı</w:t>
      </w:r>
      <w:r>
        <w:rPr>
          <w:b/>
          <w:w w:val="105"/>
          <w:sz w:val="15"/>
        </w:rPr>
        <w:t> min</w:t>
      </w:r>
      <w:r>
        <w:rPr>
          <w:w w:val="105"/>
          <w:sz w:val="15"/>
        </w:rPr>
        <w:t>”</w:t>
      </w:r>
      <w:r>
        <w:rPr>
          <w:w w:val="105"/>
          <w:sz w:val="15"/>
        </w:rPr>
        <w:t> sözləri</w:t>
      </w:r>
      <w:r>
        <w:rPr>
          <w:w w:val="105"/>
          <w:sz w:val="15"/>
        </w:rPr>
        <w:t> ilə</w:t>
      </w:r>
      <w:r>
        <w:rPr>
          <w:w w:val="105"/>
          <w:sz w:val="15"/>
        </w:rPr>
        <w:t> əvəz </w:t>
      </w:r>
      <w:r>
        <w:rPr>
          <w:spacing w:val="-2"/>
          <w:w w:val="105"/>
          <w:sz w:val="15"/>
        </w:rPr>
        <w:t>edilmişdir.</w:t>
      </w:r>
    </w:p>
    <w:p>
      <w:pPr>
        <w:spacing w:line="288" w:lineRule="auto" w:before="0"/>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268.1-ci maddənin sanksiyasında “</w:t>
      </w:r>
      <w:r>
        <w:rPr>
          <w:b/>
          <w:w w:val="105"/>
          <w:sz w:val="15"/>
        </w:rPr>
        <w:t>və ya</w:t>
      </w:r>
      <w:r>
        <w:rPr>
          <w:w w:val="105"/>
          <w:sz w:val="15"/>
        </w:rPr>
        <w:t>” sözlərindən sonra “</w:t>
      </w:r>
      <w:r>
        <w:rPr>
          <w:b/>
          <w:w w:val="105"/>
          <w:sz w:val="15"/>
        </w:rPr>
        <w:t>iki ilədək müddətə azadlığın məhdudlaşdırılması və ya</w:t>
      </w:r>
      <w:r>
        <w:rPr>
          <w:w w:val="105"/>
          <w:sz w:val="15"/>
        </w:rPr>
        <w:t>” sözləri əlavə edilmişdir.</w:t>
      </w:r>
    </w:p>
    <w:p>
      <w:pPr>
        <w:spacing w:line="261" w:lineRule="auto" w:before="1"/>
        <w:ind w:left="100" w:right="98" w:firstLine="444"/>
        <w:jc w:val="both"/>
        <w:rPr>
          <w:sz w:val="18"/>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spacing w:val="40"/>
          <w:w w:val="105"/>
          <w:sz w:val="15"/>
        </w:rPr>
        <w:t> </w:t>
      </w:r>
      <w:r>
        <w:rPr>
          <w:w w:val="105"/>
          <w:sz w:val="15"/>
        </w:rPr>
        <w:t>Respublikasının</w:t>
      </w:r>
      <w:r>
        <w:rPr>
          <w:spacing w:val="40"/>
          <w:w w:val="105"/>
          <w:sz w:val="15"/>
        </w:rPr>
        <w:t> </w:t>
      </w:r>
      <w:r>
        <w:rPr>
          <w:w w:val="105"/>
          <w:sz w:val="15"/>
        </w:rPr>
        <w:t>Qanunu</w:t>
      </w:r>
      <w:r>
        <w:rPr>
          <w:spacing w:val="-2"/>
          <w:w w:val="105"/>
          <w:sz w:val="15"/>
        </w:rPr>
        <w:t> </w:t>
      </w:r>
      <w:r>
        <w:rPr>
          <w:b/>
          <w:w w:val="105"/>
          <w:sz w:val="15"/>
        </w:rPr>
        <w:t>(“Azərbaycan” qəzeti, 2 iyun 2020-ci</w:t>
      </w:r>
      <w:r>
        <w:rPr>
          <w:b/>
          <w:spacing w:val="-24"/>
          <w:w w:val="105"/>
          <w:sz w:val="15"/>
        </w:rPr>
        <w:t> </w:t>
      </w:r>
      <w:r>
        <w:rPr>
          <w:b/>
          <w:w w:val="105"/>
          <w:sz w:val="15"/>
        </w:rPr>
        <w:t>il,</w:t>
      </w:r>
      <w:r>
        <w:rPr>
          <w:b/>
          <w:spacing w:val="-24"/>
          <w:w w:val="105"/>
          <w:sz w:val="15"/>
        </w:rPr>
        <w:t> </w:t>
      </w:r>
      <w:r>
        <w:rPr>
          <w:b/>
          <w:w w:val="105"/>
          <w:sz w:val="15"/>
        </w:rPr>
        <w:t>№</w:t>
      </w:r>
      <w:r>
        <w:rPr>
          <w:b/>
          <w:spacing w:val="-20"/>
          <w:w w:val="105"/>
          <w:sz w:val="15"/>
        </w:rPr>
        <w:t> </w:t>
      </w:r>
      <w:r>
        <w:rPr>
          <w:b/>
          <w:w w:val="105"/>
          <w:sz w:val="15"/>
        </w:rPr>
        <w:t>103,</w:t>
      </w:r>
      <w:r>
        <w:rPr>
          <w:b/>
          <w:spacing w:val="-3"/>
          <w:w w:val="105"/>
          <w:sz w:val="15"/>
        </w:rPr>
        <w:t> </w:t>
      </w:r>
      <w:r>
        <w:rPr>
          <w:b/>
          <w:w w:val="105"/>
          <w:sz w:val="15"/>
        </w:rPr>
        <w:t>Azərbaycan</w:t>
      </w:r>
      <w:r>
        <w:rPr>
          <w:b/>
          <w:spacing w:val="-3"/>
          <w:w w:val="105"/>
          <w:sz w:val="15"/>
        </w:rPr>
        <w:t> </w:t>
      </w:r>
      <w:r>
        <w:rPr>
          <w:b/>
          <w:w w:val="105"/>
          <w:sz w:val="15"/>
        </w:rPr>
        <w:t>Respublikasının</w:t>
      </w:r>
      <w:r>
        <w:rPr>
          <w:b/>
          <w:spacing w:val="-3"/>
          <w:w w:val="105"/>
          <w:sz w:val="15"/>
        </w:rPr>
        <w:t> </w:t>
      </w:r>
      <w:r>
        <w:rPr>
          <w:b/>
          <w:w w:val="105"/>
          <w:sz w:val="15"/>
        </w:rPr>
        <w:t>Qanunvericilik</w:t>
      </w:r>
      <w:r>
        <w:rPr>
          <w:b/>
          <w:spacing w:val="-3"/>
          <w:w w:val="105"/>
          <w:sz w:val="15"/>
        </w:rPr>
        <w:t> </w:t>
      </w:r>
      <w:r>
        <w:rPr>
          <w:b/>
          <w:w w:val="105"/>
          <w:sz w:val="15"/>
        </w:rPr>
        <w:t>Toplusu,</w:t>
      </w:r>
      <w:r>
        <w:rPr>
          <w:b/>
          <w:spacing w:val="-3"/>
          <w:w w:val="105"/>
          <w:sz w:val="15"/>
        </w:rPr>
        <w:t> </w:t>
      </w:r>
      <w:r>
        <w:rPr>
          <w:b/>
          <w:w w:val="105"/>
          <w:sz w:val="15"/>
        </w:rPr>
        <w:t>2020-ci</w:t>
      </w:r>
      <w:r>
        <w:rPr>
          <w:b/>
          <w:spacing w:val="-3"/>
          <w:w w:val="105"/>
          <w:sz w:val="15"/>
        </w:rPr>
        <w:t> </w:t>
      </w:r>
      <w:r>
        <w:rPr>
          <w:b/>
          <w:w w:val="105"/>
          <w:sz w:val="15"/>
        </w:rPr>
        <w:t>il,</w:t>
      </w:r>
      <w:r>
        <w:rPr>
          <w:b/>
          <w:spacing w:val="-3"/>
          <w:w w:val="105"/>
          <w:sz w:val="15"/>
        </w:rPr>
        <w:t> </w:t>
      </w:r>
      <w:r>
        <w:rPr>
          <w:b/>
          <w:w w:val="105"/>
          <w:sz w:val="15"/>
        </w:rPr>
        <w:t>№</w:t>
      </w:r>
      <w:r>
        <w:rPr>
          <w:b/>
          <w:spacing w:val="-3"/>
          <w:w w:val="105"/>
          <w:sz w:val="15"/>
        </w:rPr>
        <w:t> </w:t>
      </w:r>
      <w:r>
        <w:rPr>
          <w:b/>
          <w:w w:val="105"/>
          <w:sz w:val="15"/>
        </w:rPr>
        <w:t>5,</w:t>
      </w:r>
      <w:r>
        <w:rPr>
          <w:b/>
          <w:spacing w:val="-3"/>
          <w:w w:val="105"/>
          <w:sz w:val="15"/>
        </w:rPr>
        <w:t> </w:t>
      </w:r>
      <w:r>
        <w:rPr>
          <w:b/>
          <w:w w:val="105"/>
          <w:sz w:val="15"/>
        </w:rPr>
        <w:t>maddə</w:t>
      </w:r>
      <w:r>
        <w:rPr>
          <w:b/>
          <w:spacing w:val="-3"/>
          <w:w w:val="105"/>
          <w:sz w:val="15"/>
        </w:rPr>
        <w:t> </w:t>
      </w:r>
      <w:r>
        <w:rPr>
          <w:b/>
          <w:w w:val="105"/>
          <w:sz w:val="15"/>
        </w:rPr>
        <w:t>518</w:t>
      </w:r>
      <w:r>
        <w:rPr>
          <w:b/>
          <w:spacing w:val="-24"/>
          <w:w w:val="105"/>
          <w:sz w:val="15"/>
        </w:rPr>
        <w:t> </w:t>
      </w:r>
      <w:r>
        <w:rPr>
          <w:b/>
          <w:w w:val="105"/>
          <w:sz w:val="15"/>
        </w:rPr>
        <w:t>) </w:t>
      </w:r>
      <w:r>
        <w:rPr>
          <w:w w:val="105"/>
          <w:sz w:val="15"/>
        </w:rPr>
        <w:t>ilə</w:t>
      </w:r>
      <w:r>
        <w:rPr>
          <w:spacing w:val="-10"/>
          <w:w w:val="105"/>
          <w:sz w:val="15"/>
        </w:rPr>
        <w:t> </w:t>
      </w:r>
      <w:r>
        <w:rPr>
          <w:w w:val="105"/>
          <w:sz w:val="18"/>
        </w:rPr>
        <w:t>268.1-ci maddənin</w:t>
      </w:r>
      <w:r>
        <w:rPr>
          <w:spacing w:val="-4"/>
          <w:w w:val="105"/>
          <w:sz w:val="18"/>
        </w:rPr>
        <w:t> </w:t>
      </w:r>
      <w:r>
        <w:rPr>
          <w:w w:val="105"/>
          <w:sz w:val="18"/>
        </w:rPr>
        <w:t>sanksiyasında</w:t>
      </w:r>
      <w:r>
        <w:rPr>
          <w:spacing w:val="-4"/>
          <w:w w:val="105"/>
          <w:sz w:val="18"/>
        </w:rPr>
        <w:t> </w:t>
      </w:r>
      <w:r>
        <w:rPr>
          <w:w w:val="105"/>
          <w:sz w:val="18"/>
        </w:rPr>
        <w:t>“</w:t>
      </w:r>
      <w:r>
        <w:rPr>
          <w:b/>
          <w:w w:val="105"/>
          <w:sz w:val="18"/>
        </w:rPr>
        <w:t>altı</w:t>
      </w:r>
      <w:r>
        <w:rPr>
          <w:w w:val="105"/>
          <w:sz w:val="18"/>
        </w:rPr>
        <w:t>”</w:t>
      </w:r>
      <w:r>
        <w:rPr>
          <w:spacing w:val="-4"/>
          <w:w w:val="105"/>
          <w:sz w:val="18"/>
        </w:rPr>
        <w:t> </w:t>
      </w:r>
      <w:r>
        <w:rPr>
          <w:w w:val="105"/>
          <w:sz w:val="18"/>
        </w:rPr>
        <w:t>sözü</w:t>
      </w:r>
      <w:r>
        <w:rPr>
          <w:spacing w:val="-4"/>
          <w:w w:val="105"/>
          <w:sz w:val="18"/>
        </w:rPr>
        <w:t> </w:t>
      </w:r>
      <w:r>
        <w:rPr>
          <w:w w:val="105"/>
          <w:sz w:val="18"/>
        </w:rPr>
        <w:t>“</w:t>
      </w:r>
      <w:r>
        <w:rPr>
          <w:b/>
          <w:w w:val="105"/>
          <w:sz w:val="18"/>
        </w:rPr>
        <w:t>beş</w:t>
      </w:r>
      <w:r>
        <w:rPr>
          <w:w w:val="105"/>
          <w:sz w:val="18"/>
        </w:rPr>
        <w:t>”</w:t>
      </w:r>
      <w:r>
        <w:rPr>
          <w:spacing w:val="-1"/>
          <w:w w:val="105"/>
          <w:sz w:val="18"/>
        </w:rPr>
        <w:t> </w:t>
      </w:r>
      <w:r>
        <w:rPr>
          <w:w w:val="105"/>
          <w:sz w:val="18"/>
        </w:rPr>
        <w:t>sözü</w:t>
      </w:r>
      <w:r>
        <w:rPr>
          <w:spacing w:val="-1"/>
          <w:w w:val="105"/>
          <w:sz w:val="18"/>
        </w:rPr>
        <w:t> </w:t>
      </w:r>
      <w:r>
        <w:rPr>
          <w:w w:val="105"/>
          <w:sz w:val="18"/>
        </w:rPr>
        <w:t>ilə</w:t>
      </w:r>
      <w:r>
        <w:rPr>
          <w:spacing w:val="-1"/>
          <w:w w:val="105"/>
          <w:sz w:val="18"/>
        </w:rPr>
        <w:t> </w:t>
      </w:r>
      <w:r>
        <w:rPr>
          <w:w w:val="105"/>
          <w:sz w:val="18"/>
        </w:rPr>
        <w:t>əvəz</w:t>
      </w:r>
      <w:r>
        <w:rPr>
          <w:spacing w:val="-1"/>
          <w:w w:val="105"/>
          <w:sz w:val="18"/>
        </w:rPr>
        <w:t> </w:t>
      </w:r>
      <w:r>
        <w:rPr>
          <w:w w:val="105"/>
          <w:sz w:val="18"/>
        </w:rPr>
        <w:t>edilmişdir,</w:t>
      </w:r>
      <w:r>
        <w:rPr>
          <w:spacing w:val="-1"/>
          <w:w w:val="105"/>
          <w:sz w:val="18"/>
        </w:rPr>
        <w:t> </w:t>
      </w:r>
      <w:r>
        <w:rPr>
          <w:w w:val="105"/>
          <w:sz w:val="18"/>
        </w:rPr>
        <w:t>“</w:t>
      </w:r>
      <w:r>
        <w:rPr>
          <w:b/>
          <w:w w:val="105"/>
          <w:sz w:val="18"/>
        </w:rPr>
        <w:t>iki</w:t>
      </w:r>
      <w:r>
        <w:rPr>
          <w:w w:val="105"/>
          <w:sz w:val="18"/>
        </w:rPr>
        <w:t>” sözü (hər iki halda)</w:t>
      </w:r>
    </w:p>
    <w:p>
      <w:pPr>
        <w:spacing w:after="0" w:line="261" w:lineRule="auto"/>
        <w:jc w:val="both"/>
        <w:rPr>
          <w:sz w:val="18"/>
        </w:rPr>
        <w:sectPr>
          <w:pgSz w:w="11900" w:h="16840"/>
          <w:pgMar w:top="500" w:bottom="280" w:left="566" w:right="566"/>
        </w:sectPr>
      </w:pPr>
    </w:p>
    <w:p>
      <w:pPr>
        <w:spacing w:before="88"/>
        <w:ind w:left="100" w:right="0" w:firstLine="0"/>
        <w:jc w:val="left"/>
        <w:rPr>
          <w:sz w:val="18"/>
        </w:rPr>
      </w:pPr>
      <w:r>
        <w:rPr>
          <w:sz w:val="18"/>
        </w:rPr>
        <w:t>“</w:t>
      </w:r>
      <w:r>
        <w:rPr>
          <w:b/>
          <w:sz w:val="18"/>
        </w:rPr>
        <w:t>bir</w:t>
      </w:r>
      <w:r>
        <w:rPr>
          <w:sz w:val="18"/>
        </w:rPr>
        <w:t>”</w:t>
      </w:r>
      <w:r>
        <w:rPr>
          <w:spacing w:val="-3"/>
          <w:sz w:val="18"/>
        </w:rPr>
        <w:t> </w:t>
      </w:r>
      <w:r>
        <w:rPr>
          <w:sz w:val="18"/>
        </w:rPr>
        <w:t>sözü</w:t>
      </w:r>
      <w:r>
        <w:rPr>
          <w:spacing w:val="-3"/>
          <w:sz w:val="18"/>
        </w:rPr>
        <w:t> </w:t>
      </w:r>
      <w:r>
        <w:rPr>
          <w:sz w:val="18"/>
        </w:rPr>
        <w:t>ilə</w:t>
      </w:r>
      <w:r>
        <w:rPr>
          <w:spacing w:val="-3"/>
          <w:sz w:val="18"/>
        </w:rPr>
        <w:t> </w:t>
      </w:r>
      <w:r>
        <w:rPr>
          <w:sz w:val="18"/>
        </w:rPr>
        <w:t>əvəz</w:t>
      </w:r>
      <w:r>
        <w:rPr>
          <w:spacing w:val="-3"/>
          <w:sz w:val="18"/>
        </w:rPr>
        <w:t> </w:t>
      </w:r>
      <w:r>
        <w:rPr>
          <w:spacing w:val="-2"/>
          <w:sz w:val="18"/>
        </w:rPr>
        <w:t>edilmişdir.</w:t>
      </w:r>
    </w:p>
    <w:p>
      <w:pPr>
        <w:pStyle w:val="BodyText"/>
        <w:spacing w:before="37"/>
        <w:rPr>
          <w:sz w:val="18"/>
        </w:rPr>
      </w:pPr>
    </w:p>
    <w:p>
      <w:pPr>
        <w:pStyle w:val="ListParagraph"/>
        <w:numPr>
          <w:ilvl w:val="0"/>
          <w:numId w:val="327"/>
        </w:numPr>
        <w:tabs>
          <w:tab w:pos="1009" w:val="left" w:leader="none"/>
        </w:tabs>
        <w:spacing w:line="151" w:lineRule="exact" w:before="0" w:after="0"/>
        <w:ind w:left="1009" w:right="0" w:hanging="465"/>
        <w:jc w:val="left"/>
        <w:rPr>
          <w:b/>
          <w:color w:val="0000FF"/>
          <w:sz w:val="13"/>
          <w:u w:val="single" w:color="0000FF"/>
        </w:rPr>
      </w:pPr>
    </w:p>
    <w:p>
      <w:pPr>
        <w:spacing w:line="151" w:lineRule="exact" w:before="0"/>
        <w:ind w:left="1132" w:right="0" w:firstLine="0"/>
        <w:jc w:val="left"/>
        <w:rPr>
          <w:b/>
          <w:sz w:val="15"/>
        </w:rPr>
      </w:pPr>
      <w:r>
        <w:rPr>
          <w:color w:val="0000FF"/>
          <w:w w:val="105"/>
          <w:sz w:val="15"/>
          <w:u w:val="single" w:color="0000FF"/>
        </w:rPr>
        <w:t>1</w:t>
      </w:r>
      <w:r>
        <w:rPr>
          <w:color w:val="0000FF"/>
          <w:spacing w:val="16"/>
          <w:w w:val="105"/>
          <w:sz w:val="15"/>
          <w:u w:val="single" w:color="0000FF"/>
        </w:rPr>
        <w:t> </w:t>
      </w:r>
      <w:r>
        <w:rPr>
          <w:color w:val="0000FF"/>
          <w:w w:val="105"/>
          <w:sz w:val="15"/>
          <w:u w:val="single" w:color="0000FF"/>
        </w:rPr>
        <w:t>may</w:t>
      </w:r>
      <w:r>
        <w:rPr>
          <w:color w:val="0000FF"/>
          <w:spacing w:val="16"/>
          <w:w w:val="105"/>
          <w:sz w:val="15"/>
          <w:u w:val="single" w:color="0000FF"/>
        </w:rPr>
        <w:t> </w:t>
      </w:r>
      <w:r>
        <w:rPr>
          <w:color w:val="0000FF"/>
          <w:w w:val="105"/>
          <w:sz w:val="15"/>
          <w:u w:val="single" w:color="0000FF"/>
        </w:rPr>
        <w:t>2020-ci</w:t>
      </w:r>
      <w:r>
        <w:rPr>
          <w:color w:val="0000FF"/>
          <w:spacing w:val="16"/>
          <w:w w:val="105"/>
          <w:sz w:val="15"/>
          <w:u w:val="single" w:color="0000FF"/>
        </w:rPr>
        <w:t> </w:t>
      </w:r>
      <w:r>
        <w:rPr>
          <w:color w:val="0000FF"/>
          <w:w w:val="105"/>
          <w:sz w:val="15"/>
          <w:u w:val="single" w:color="0000FF"/>
        </w:rPr>
        <w:t>il</w:t>
      </w:r>
      <w:r>
        <w:rPr>
          <w:color w:val="0000FF"/>
          <w:spacing w:val="16"/>
          <w:w w:val="105"/>
          <w:sz w:val="15"/>
          <w:u w:val="single" w:color="0000FF"/>
        </w:rPr>
        <w:t> </w:t>
      </w:r>
      <w:r>
        <w:rPr>
          <w:color w:val="0000FF"/>
          <w:w w:val="105"/>
          <w:sz w:val="15"/>
          <w:u w:val="single" w:color="0000FF"/>
        </w:rPr>
        <w:t>tarixli</w:t>
      </w:r>
      <w:r>
        <w:rPr>
          <w:color w:val="0000FF"/>
          <w:spacing w:val="7"/>
          <w:w w:val="105"/>
          <w:sz w:val="15"/>
          <w:u w:val="single" w:color="0000FF"/>
        </w:rPr>
        <w:t> </w:t>
      </w:r>
      <w:r>
        <w:rPr>
          <w:b/>
          <w:color w:val="0000FF"/>
          <w:w w:val="105"/>
          <w:sz w:val="15"/>
          <w:u w:val="single" w:color="0000FF"/>
        </w:rPr>
        <w:t>68-VIQD</w:t>
      </w:r>
      <w:r>
        <w:rPr>
          <w:b/>
          <w:color w:val="0000FF"/>
          <w:spacing w:val="4"/>
          <w:w w:val="105"/>
          <w:sz w:val="15"/>
          <w:u w:val="single" w:color="0000FF"/>
        </w:rPr>
        <w:t> </w:t>
      </w:r>
      <w:r>
        <w:rPr>
          <w:color w:val="0000FF"/>
          <w:w w:val="105"/>
          <w:sz w:val="15"/>
          <w:u w:val="single" w:color="0000FF"/>
        </w:rPr>
        <w:t>nömrəli</w:t>
      </w:r>
      <w:r>
        <w:rPr>
          <w:color w:val="0000FF"/>
          <w:spacing w:val="17"/>
          <w:w w:val="105"/>
          <w:sz w:val="15"/>
        </w:rPr>
        <w:t> </w:t>
      </w:r>
      <w:r>
        <w:rPr>
          <w:w w:val="105"/>
          <w:sz w:val="15"/>
        </w:rPr>
        <w:t>Azərbaycan</w:t>
      </w:r>
      <w:r>
        <w:rPr>
          <w:spacing w:val="27"/>
          <w:w w:val="105"/>
          <w:sz w:val="15"/>
        </w:rPr>
        <w:t> </w:t>
      </w:r>
      <w:r>
        <w:rPr>
          <w:w w:val="105"/>
          <w:sz w:val="15"/>
        </w:rPr>
        <w:t>Respublikasının</w:t>
      </w:r>
      <w:r>
        <w:rPr>
          <w:spacing w:val="27"/>
          <w:w w:val="105"/>
          <w:sz w:val="15"/>
        </w:rPr>
        <w:t> </w:t>
      </w:r>
      <w:r>
        <w:rPr>
          <w:w w:val="105"/>
          <w:sz w:val="15"/>
        </w:rPr>
        <w:t>Qanunu</w:t>
      </w:r>
      <w:r>
        <w:rPr>
          <w:spacing w:val="-6"/>
          <w:w w:val="105"/>
          <w:sz w:val="15"/>
        </w:rPr>
        <w:t> </w:t>
      </w:r>
      <w:r>
        <w:rPr>
          <w:b/>
          <w:w w:val="105"/>
          <w:sz w:val="15"/>
        </w:rPr>
        <w:t>(“Azərbaycan”</w:t>
      </w:r>
      <w:r>
        <w:rPr>
          <w:b/>
          <w:spacing w:val="16"/>
          <w:w w:val="105"/>
          <w:sz w:val="15"/>
        </w:rPr>
        <w:t> </w:t>
      </w:r>
      <w:r>
        <w:rPr>
          <w:b/>
          <w:w w:val="105"/>
          <w:sz w:val="15"/>
        </w:rPr>
        <w:t>qəzeti,</w:t>
      </w:r>
      <w:r>
        <w:rPr>
          <w:b/>
          <w:spacing w:val="16"/>
          <w:w w:val="105"/>
          <w:sz w:val="15"/>
        </w:rPr>
        <w:t> </w:t>
      </w:r>
      <w:r>
        <w:rPr>
          <w:b/>
          <w:spacing w:val="-10"/>
          <w:w w:val="105"/>
          <w:sz w:val="15"/>
        </w:rPr>
        <w:t>2</w:t>
      </w:r>
    </w:p>
    <w:p>
      <w:pPr>
        <w:spacing w:line="288" w:lineRule="auto" w:before="34"/>
        <w:ind w:left="100" w:right="0" w:firstLine="0"/>
        <w:jc w:val="left"/>
        <w:rPr>
          <w:sz w:val="15"/>
        </w:rPr>
      </w:pPr>
      <w:r>
        <w:rPr>
          <w:b/>
          <w:w w:val="105"/>
          <w:sz w:val="15"/>
        </w:rPr>
        <w:t>iyun</w:t>
      </w:r>
      <w:r>
        <w:rPr>
          <w:b/>
          <w:spacing w:val="-3"/>
          <w:w w:val="105"/>
          <w:sz w:val="15"/>
        </w:rPr>
        <w:t> </w:t>
      </w:r>
      <w:r>
        <w:rPr>
          <w:b/>
          <w:w w:val="105"/>
          <w:sz w:val="15"/>
        </w:rPr>
        <w:t>2020-ci</w:t>
      </w:r>
      <w:r>
        <w:rPr>
          <w:b/>
          <w:spacing w:val="-2"/>
          <w:w w:val="105"/>
          <w:sz w:val="15"/>
        </w:rPr>
        <w:t> </w:t>
      </w:r>
      <w:r>
        <w:rPr>
          <w:b/>
          <w:w w:val="105"/>
          <w:sz w:val="15"/>
        </w:rPr>
        <w:t>il,</w:t>
      </w:r>
      <w:r>
        <w:rPr>
          <w:b/>
          <w:spacing w:val="-2"/>
          <w:w w:val="105"/>
          <w:sz w:val="15"/>
        </w:rPr>
        <w:t> </w:t>
      </w:r>
      <w:r>
        <w:rPr>
          <w:b/>
          <w:w w:val="105"/>
          <w:sz w:val="15"/>
        </w:rPr>
        <w:t>№</w:t>
      </w:r>
      <w:r>
        <w:rPr>
          <w:b/>
          <w:spacing w:val="-2"/>
          <w:w w:val="105"/>
          <w:sz w:val="15"/>
        </w:rPr>
        <w:t> </w:t>
      </w:r>
      <w:r>
        <w:rPr>
          <w:b/>
          <w:w w:val="105"/>
          <w:sz w:val="15"/>
        </w:rPr>
        <w:t>103, Azərbaycan Respublikasının Qanunvericilik Toplusu, 2020-ci il, № 5, maddə 518</w:t>
      </w:r>
      <w:r>
        <w:rPr>
          <w:b/>
          <w:spacing w:val="-74"/>
          <w:w w:val="105"/>
          <w:sz w:val="15"/>
        </w:rPr>
        <w:t> </w:t>
      </w:r>
      <w:r>
        <w:rPr>
          <w:b/>
          <w:w w:val="105"/>
          <w:sz w:val="15"/>
        </w:rPr>
        <w:t>) </w:t>
      </w:r>
      <w:r>
        <w:rPr>
          <w:w w:val="105"/>
          <w:sz w:val="15"/>
        </w:rPr>
        <w:t>ilə</w:t>
      </w:r>
      <w:r>
        <w:rPr>
          <w:spacing w:val="-8"/>
          <w:w w:val="105"/>
          <w:sz w:val="15"/>
        </w:rPr>
        <w:t> </w:t>
      </w:r>
      <w:r>
        <w:rPr>
          <w:w w:val="105"/>
          <w:sz w:val="15"/>
        </w:rPr>
        <w:t>yeni məzmunda 268.1-1-ci maddə əlavə edilmişdir.</w:t>
      </w:r>
    </w:p>
    <w:p>
      <w:pPr>
        <w:pStyle w:val="BodyText"/>
        <w:spacing w:before="59"/>
        <w:rPr>
          <w:sz w:val="15"/>
        </w:rPr>
      </w:pPr>
    </w:p>
    <w:p>
      <w:pPr>
        <w:pStyle w:val="ListParagraph"/>
        <w:numPr>
          <w:ilvl w:val="0"/>
          <w:numId w:val="327"/>
        </w:numPr>
        <w:tabs>
          <w:tab w:pos="1009" w:val="left" w:leader="none"/>
        </w:tabs>
        <w:spacing w:line="151" w:lineRule="exact" w:before="0" w:after="0"/>
        <w:ind w:left="1009" w:right="0" w:hanging="465"/>
        <w:jc w:val="left"/>
        <w:rPr>
          <w:b/>
          <w:color w:val="0000FF"/>
          <w:sz w:val="13"/>
          <w:u w:val="single" w:color="0000FF"/>
        </w:rPr>
      </w:pPr>
    </w:p>
    <w:p>
      <w:pPr>
        <w:spacing w:line="151" w:lineRule="exact" w:before="0"/>
        <w:ind w:left="1132" w:right="0" w:firstLine="0"/>
        <w:jc w:val="left"/>
        <w:rPr>
          <w:b/>
          <w:sz w:val="15"/>
        </w:rPr>
      </w:pPr>
      <w:r>
        <w:rPr>
          <w:color w:val="0000FF"/>
          <w:w w:val="105"/>
          <w:sz w:val="15"/>
          <w:u w:val="single" w:color="0000FF"/>
        </w:rPr>
        <w:t>1</w:t>
      </w:r>
      <w:r>
        <w:rPr>
          <w:color w:val="0000FF"/>
          <w:spacing w:val="16"/>
          <w:w w:val="105"/>
          <w:sz w:val="15"/>
          <w:u w:val="single" w:color="0000FF"/>
        </w:rPr>
        <w:t> </w:t>
      </w:r>
      <w:r>
        <w:rPr>
          <w:color w:val="0000FF"/>
          <w:w w:val="105"/>
          <w:sz w:val="15"/>
          <w:u w:val="single" w:color="0000FF"/>
        </w:rPr>
        <w:t>may</w:t>
      </w:r>
      <w:r>
        <w:rPr>
          <w:color w:val="0000FF"/>
          <w:spacing w:val="16"/>
          <w:w w:val="105"/>
          <w:sz w:val="15"/>
          <w:u w:val="single" w:color="0000FF"/>
        </w:rPr>
        <w:t> </w:t>
      </w:r>
      <w:r>
        <w:rPr>
          <w:color w:val="0000FF"/>
          <w:w w:val="105"/>
          <w:sz w:val="15"/>
          <w:u w:val="single" w:color="0000FF"/>
        </w:rPr>
        <w:t>2020-ci</w:t>
      </w:r>
      <w:r>
        <w:rPr>
          <w:color w:val="0000FF"/>
          <w:spacing w:val="16"/>
          <w:w w:val="105"/>
          <w:sz w:val="15"/>
          <w:u w:val="single" w:color="0000FF"/>
        </w:rPr>
        <w:t> </w:t>
      </w:r>
      <w:r>
        <w:rPr>
          <w:color w:val="0000FF"/>
          <w:w w:val="105"/>
          <w:sz w:val="15"/>
          <w:u w:val="single" w:color="0000FF"/>
        </w:rPr>
        <w:t>il</w:t>
      </w:r>
      <w:r>
        <w:rPr>
          <w:color w:val="0000FF"/>
          <w:spacing w:val="16"/>
          <w:w w:val="105"/>
          <w:sz w:val="15"/>
          <w:u w:val="single" w:color="0000FF"/>
        </w:rPr>
        <w:t> </w:t>
      </w:r>
      <w:r>
        <w:rPr>
          <w:color w:val="0000FF"/>
          <w:w w:val="105"/>
          <w:sz w:val="15"/>
          <w:u w:val="single" w:color="0000FF"/>
        </w:rPr>
        <w:t>tarixli</w:t>
      </w:r>
      <w:r>
        <w:rPr>
          <w:color w:val="0000FF"/>
          <w:spacing w:val="7"/>
          <w:w w:val="105"/>
          <w:sz w:val="15"/>
          <w:u w:val="single" w:color="0000FF"/>
        </w:rPr>
        <w:t> </w:t>
      </w:r>
      <w:r>
        <w:rPr>
          <w:b/>
          <w:color w:val="0000FF"/>
          <w:w w:val="105"/>
          <w:sz w:val="15"/>
          <w:u w:val="single" w:color="0000FF"/>
        </w:rPr>
        <w:t>68-VIQD</w:t>
      </w:r>
      <w:r>
        <w:rPr>
          <w:b/>
          <w:color w:val="0000FF"/>
          <w:spacing w:val="4"/>
          <w:w w:val="105"/>
          <w:sz w:val="15"/>
          <w:u w:val="single" w:color="0000FF"/>
        </w:rPr>
        <w:t> </w:t>
      </w:r>
      <w:r>
        <w:rPr>
          <w:color w:val="0000FF"/>
          <w:w w:val="105"/>
          <w:sz w:val="15"/>
          <w:u w:val="single" w:color="0000FF"/>
        </w:rPr>
        <w:t>nömrəli</w:t>
      </w:r>
      <w:r>
        <w:rPr>
          <w:color w:val="0000FF"/>
          <w:spacing w:val="17"/>
          <w:w w:val="105"/>
          <w:sz w:val="15"/>
        </w:rPr>
        <w:t> </w:t>
      </w:r>
      <w:r>
        <w:rPr>
          <w:w w:val="105"/>
          <w:sz w:val="15"/>
        </w:rPr>
        <w:t>Azərbaycan</w:t>
      </w:r>
      <w:r>
        <w:rPr>
          <w:spacing w:val="27"/>
          <w:w w:val="105"/>
          <w:sz w:val="15"/>
        </w:rPr>
        <w:t> </w:t>
      </w:r>
      <w:r>
        <w:rPr>
          <w:w w:val="105"/>
          <w:sz w:val="15"/>
        </w:rPr>
        <w:t>Respublikasının</w:t>
      </w:r>
      <w:r>
        <w:rPr>
          <w:spacing w:val="27"/>
          <w:w w:val="105"/>
          <w:sz w:val="15"/>
        </w:rPr>
        <w:t> </w:t>
      </w:r>
      <w:r>
        <w:rPr>
          <w:w w:val="105"/>
          <w:sz w:val="15"/>
        </w:rPr>
        <w:t>Qanunu</w:t>
      </w:r>
      <w:r>
        <w:rPr>
          <w:spacing w:val="-6"/>
          <w:w w:val="105"/>
          <w:sz w:val="15"/>
        </w:rPr>
        <w:t> </w:t>
      </w:r>
      <w:r>
        <w:rPr>
          <w:b/>
          <w:w w:val="105"/>
          <w:sz w:val="15"/>
        </w:rPr>
        <w:t>(“Azərbaycan”</w:t>
      </w:r>
      <w:r>
        <w:rPr>
          <w:b/>
          <w:spacing w:val="16"/>
          <w:w w:val="105"/>
          <w:sz w:val="15"/>
        </w:rPr>
        <w:t> </w:t>
      </w:r>
      <w:r>
        <w:rPr>
          <w:b/>
          <w:w w:val="105"/>
          <w:sz w:val="15"/>
        </w:rPr>
        <w:t>qəzeti,</w:t>
      </w:r>
      <w:r>
        <w:rPr>
          <w:b/>
          <w:spacing w:val="16"/>
          <w:w w:val="105"/>
          <w:sz w:val="15"/>
        </w:rPr>
        <w:t> </w:t>
      </w:r>
      <w:r>
        <w:rPr>
          <w:b/>
          <w:spacing w:val="-10"/>
          <w:w w:val="105"/>
          <w:sz w:val="15"/>
        </w:rPr>
        <w:t>2</w:t>
      </w:r>
    </w:p>
    <w:p>
      <w:pPr>
        <w:spacing w:line="288" w:lineRule="auto" w:before="34"/>
        <w:ind w:left="100" w:right="99" w:firstLine="0"/>
        <w:jc w:val="left"/>
        <w:rPr>
          <w:sz w:val="15"/>
        </w:rPr>
      </w:pPr>
      <w:r>
        <w:rPr>
          <w:b/>
          <w:w w:val="105"/>
          <w:sz w:val="15"/>
        </w:rPr>
        <w:t>iyun</w:t>
      </w:r>
      <w:r>
        <w:rPr>
          <w:b/>
          <w:spacing w:val="30"/>
          <w:w w:val="105"/>
          <w:sz w:val="15"/>
        </w:rPr>
        <w:t> </w:t>
      </w:r>
      <w:r>
        <w:rPr>
          <w:b/>
          <w:w w:val="105"/>
          <w:sz w:val="15"/>
        </w:rPr>
        <w:t>2020-ci</w:t>
      </w:r>
      <w:r>
        <w:rPr>
          <w:b/>
          <w:spacing w:val="31"/>
          <w:w w:val="105"/>
          <w:sz w:val="15"/>
        </w:rPr>
        <w:t> </w:t>
      </w:r>
      <w:r>
        <w:rPr>
          <w:b/>
          <w:w w:val="105"/>
          <w:sz w:val="15"/>
        </w:rPr>
        <w:t>il,</w:t>
      </w:r>
      <w:r>
        <w:rPr>
          <w:b/>
          <w:spacing w:val="31"/>
          <w:w w:val="105"/>
          <w:sz w:val="15"/>
        </w:rPr>
        <w:t> </w:t>
      </w:r>
      <w:r>
        <w:rPr>
          <w:b/>
          <w:w w:val="105"/>
          <w:sz w:val="15"/>
        </w:rPr>
        <w:t>№</w:t>
      </w:r>
      <w:r>
        <w:rPr>
          <w:b/>
          <w:spacing w:val="31"/>
          <w:w w:val="105"/>
          <w:sz w:val="15"/>
        </w:rPr>
        <w:t> </w:t>
      </w:r>
      <w:r>
        <w:rPr>
          <w:b/>
          <w:w w:val="105"/>
          <w:sz w:val="15"/>
        </w:rPr>
        <w:t>103,</w:t>
      </w:r>
      <w:r>
        <w:rPr>
          <w:b/>
          <w:spacing w:val="32"/>
          <w:w w:val="105"/>
          <w:sz w:val="15"/>
        </w:rPr>
        <w:t> </w:t>
      </w:r>
      <w:r>
        <w:rPr>
          <w:b/>
          <w:w w:val="105"/>
          <w:sz w:val="15"/>
        </w:rPr>
        <w:t>Azərbaycan</w:t>
      </w:r>
      <w:r>
        <w:rPr>
          <w:b/>
          <w:spacing w:val="32"/>
          <w:w w:val="105"/>
          <w:sz w:val="15"/>
        </w:rPr>
        <w:t> </w:t>
      </w:r>
      <w:r>
        <w:rPr>
          <w:b/>
          <w:w w:val="105"/>
          <w:sz w:val="15"/>
        </w:rPr>
        <w:t>Respublikasının</w:t>
      </w:r>
      <w:r>
        <w:rPr>
          <w:b/>
          <w:spacing w:val="32"/>
          <w:w w:val="105"/>
          <w:sz w:val="15"/>
        </w:rPr>
        <w:t> </w:t>
      </w:r>
      <w:r>
        <w:rPr>
          <w:b/>
          <w:w w:val="105"/>
          <w:sz w:val="15"/>
        </w:rPr>
        <w:t>Qanunvericilik</w:t>
      </w:r>
      <w:r>
        <w:rPr>
          <w:b/>
          <w:spacing w:val="32"/>
          <w:w w:val="105"/>
          <w:sz w:val="15"/>
        </w:rPr>
        <w:t> </w:t>
      </w:r>
      <w:r>
        <w:rPr>
          <w:b/>
          <w:w w:val="105"/>
          <w:sz w:val="15"/>
        </w:rPr>
        <w:t>Toplusu,</w:t>
      </w:r>
      <w:r>
        <w:rPr>
          <w:b/>
          <w:spacing w:val="32"/>
          <w:w w:val="105"/>
          <w:sz w:val="15"/>
        </w:rPr>
        <w:t> </w:t>
      </w:r>
      <w:r>
        <w:rPr>
          <w:b/>
          <w:w w:val="105"/>
          <w:sz w:val="15"/>
        </w:rPr>
        <w:t>2020-ci</w:t>
      </w:r>
      <w:r>
        <w:rPr>
          <w:b/>
          <w:spacing w:val="32"/>
          <w:w w:val="105"/>
          <w:sz w:val="15"/>
        </w:rPr>
        <w:t> </w:t>
      </w:r>
      <w:r>
        <w:rPr>
          <w:b/>
          <w:w w:val="105"/>
          <w:sz w:val="15"/>
        </w:rPr>
        <w:t>il,</w:t>
      </w:r>
      <w:r>
        <w:rPr>
          <w:b/>
          <w:spacing w:val="32"/>
          <w:w w:val="105"/>
          <w:sz w:val="15"/>
        </w:rPr>
        <w:t> </w:t>
      </w:r>
      <w:r>
        <w:rPr>
          <w:b/>
          <w:w w:val="105"/>
          <w:sz w:val="15"/>
        </w:rPr>
        <w:t>№</w:t>
      </w:r>
      <w:r>
        <w:rPr>
          <w:b/>
          <w:spacing w:val="32"/>
          <w:w w:val="105"/>
          <w:sz w:val="15"/>
        </w:rPr>
        <w:t> </w:t>
      </w:r>
      <w:r>
        <w:rPr>
          <w:b/>
          <w:w w:val="105"/>
          <w:sz w:val="15"/>
        </w:rPr>
        <w:t>5,</w:t>
      </w:r>
      <w:r>
        <w:rPr>
          <w:b/>
          <w:spacing w:val="32"/>
          <w:w w:val="105"/>
          <w:sz w:val="15"/>
        </w:rPr>
        <w:t> </w:t>
      </w:r>
      <w:r>
        <w:rPr>
          <w:b/>
          <w:w w:val="105"/>
          <w:sz w:val="15"/>
        </w:rPr>
        <w:t>maddə</w:t>
      </w:r>
      <w:r>
        <w:rPr>
          <w:b/>
          <w:spacing w:val="32"/>
          <w:w w:val="105"/>
          <w:sz w:val="15"/>
        </w:rPr>
        <w:t> </w:t>
      </w:r>
      <w:r>
        <w:rPr>
          <w:b/>
          <w:w w:val="105"/>
          <w:sz w:val="15"/>
        </w:rPr>
        <w:t>518</w:t>
      </w:r>
      <w:r>
        <w:rPr>
          <w:b/>
          <w:spacing w:val="-74"/>
          <w:w w:val="105"/>
          <w:sz w:val="15"/>
        </w:rPr>
        <w:t> </w:t>
      </w:r>
      <w:r>
        <w:rPr>
          <w:b/>
          <w:w w:val="105"/>
          <w:sz w:val="15"/>
        </w:rPr>
        <w:t>)</w:t>
      </w:r>
      <w:r>
        <w:rPr>
          <w:b/>
          <w:spacing w:val="40"/>
          <w:w w:val="105"/>
          <w:sz w:val="15"/>
        </w:rPr>
        <w:t> </w:t>
      </w:r>
      <w:r>
        <w:rPr>
          <w:w w:val="105"/>
          <w:sz w:val="15"/>
        </w:rPr>
        <w:t>ilə 268.2-ci maddədə “</w:t>
      </w:r>
      <w:r>
        <w:rPr>
          <w:spacing w:val="-79"/>
          <w:w w:val="105"/>
          <w:sz w:val="15"/>
        </w:rPr>
        <w:t> </w:t>
      </w:r>
      <w:r>
        <w:rPr>
          <w:b/>
          <w:w w:val="105"/>
          <w:sz w:val="15"/>
        </w:rPr>
        <w:t>ölümünə</w:t>
      </w:r>
      <w:r>
        <w:rPr>
          <w:w w:val="105"/>
          <w:sz w:val="15"/>
        </w:rPr>
        <w:t>” sözündən sonra “</w:t>
      </w:r>
      <w:r>
        <w:rPr>
          <w:spacing w:val="-79"/>
          <w:w w:val="105"/>
          <w:sz w:val="15"/>
        </w:rPr>
        <w:t> </w:t>
      </w:r>
      <w:r>
        <w:rPr>
          <w:b/>
          <w:w w:val="105"/>
          <w:sz w:val="15"/>
        </w:rPr>
        <w:t>və ya digər ağır nəticələrə</w:t>
      </w:r>
      <w:r>
        <w:rPr>
          <w:w w:val="105"/>
          <w:sz w:val="15"/>
        </w:rPr>
        <w:t>” sözləri əlavə edilmişdir.</w:t>
      </w:r>
    </w:p>
    <w:p>
      <w:pPr>
        <w:pStyle w:val="BodyText"/>
        <w:spacing w:before="58"/>
        <w:rPr>
          <w:sz w:val="15"/>
        </w:rPr>
      </w:pPr>
    </w:p>
    <w:p>
      <w:pPr>
        <w:pStyle w:val="ListParagraph"/>
        <w:numPr>
          <w:ilvl w:val="0"/>
          <w:numId w:val="327"/>
        </w:numPr>
        <w:tabs>
          <w:tab w:pos="1009" w:val="left" w:leader="none"/>
        </w:tabs>
        <w:spacing w:line="151" w:lineRule="exact" w:before="0" w:after="0"/>
        <w:ind w:left="1009" w:right="0" w:hanging="465"/>
        <w:jc w:val="left"/>
        <w:rPr>
          <w:b/>
          <w:color w:val="0000FF"/>
          <w:sz w:val="13"/>
          <w:u w:val="single" w:color="0000FF"/>
        </w:rPr>
      </w:pPr>
    </w:p>
    <w:p>
      <w:pPr>
        <w:spacing w:line="151" w:lineRule="exact" w:before="0"/>
        <w:ind w:left="1108" w:right="0" w:firstLine="0"/>
        <w:jc w:val="both"/>
        <w:rPr>
          <w:b/>
          <w:sz w:val="15"/>
        </w:rPr>
      </w:pPr>
      <w:r>
        <w:rPr>
          <w:color w:val="0000FF"/>
          <w:w w:val="105"/>
          <w:sz w:val="15"/>
          <w:u w:val="single" w:color="0000FF"/>
        </w:rPr>
        <w:t>20</w:t>
      </w:r>
      <w:r>
        <w:rPr>
          <w:color w:val="0000FF"/>
          <w:spacing w:val="-12"/>
          <w:w w:val="105"/>
          <w:sz w:val="15"/>
          <w:u w:val="single" w:color="0000FF"/>
        </w:rPr>
        <w:t> </w:t>
      </w:r>
      <w:r>
        <w:rPr>
          <w:color w:val="0000FF"/>
          <w:w w:val="105"/>
          <w:sz w:val="15"/>
          <w:u w:val="single" w:color="0000FF"/>
        </w:rPr>
        <w:t>oktyabr</w:t>
      </w:r>
      <w:r>
        <w:rPr>
          <w:color w:val="0000FF"/>
          <w:spacing w:val="-11"/>
          <w:w w:val="105"/>
          <w:sz w:val="15"/>
          <w:u w:val="single" w:color="0000FF"/>
        </w:rPr>
        <w:t> </w:t>
      </w:r>
      <w:r>
        <w:rPr>
          <w:color w:val="0000FF"/>
          <w:w w:val="105"/>
          <w:sz w:val="15"/>
          <w:u w:val="single" w:color="0000FF"/>
        </w:rPr>
        <w:t>2017-ci</w:t>
      </w:r>
      <w:r>
        <w:rPr>
          <w:color w:val="0000FF"/>
          <w:spacing w:val="-11"/>
          <w:w w:val="105"/>
          <w:sz w:val="15"/>
          <w:u w:val="single" w:color="0000FF"/>
        </w:rPr>
        <w:t> </w:t>
      </w:r>
      <w:r>
        <w:rPr>
          <w:color w:val="0000FF"/>
          <w:w w:val="105"/>
          <w:sz w:val="15"/>
          <w:u w:val="single" w:color="0000FF"/>
        </w:rPr>
        <w:t>il</w:t>
      </w:r>
      <w:r>
        <w:rPr>
          <w:color w:val="0000FF"/>
          <w:spacing w:val="-11"/>
          <w:w w:val="105"/>
          <w:sz w:val="15"/>
          <w:u w:val="single" w:color="0000FF"/>
        </w:rPr>
        <w:t> </w:t>
      </w:r>
      <w:r>
        <w:rPr>
          <w:color w:val="0000FF"/>
          <w:w w:val="105"/>
          <w:sz w:val="15"/>
          <w:u w:val="single" w:color="0000FF"/>
        </w:rPr>
        <w:t>tarixli</w:t>
      </w:r>
      <w:r>
        <w:rPr>
          <w:color w:val="0000FF"/>
          <w:spacing w:val="14"/>
          <w:w w:val="105"/>
          <w:sz w:val="15"/>
          <w:u w:val="single" w:color="0000FF"/>
        </w:rPr>
        <w:t> </w:t>
      </w:r>
      <w:r>
        <w:rPr>
          <w:b/>
          <w:color w:val="0000FF"/>
          <w:w w:val="105"/>
          <w:sz w:val="15"/>
          <w:u w:val="single" w:color="0000FF"/>
        </w:rPr>
        <w:t>816-VQD</w:t>
      </w:r>
      <w:r>
        <w:rPr>
          <w:b/>
          <w:color w:val="0000FF"/>
          <w:spacing w:val="-21"/>
          <w:w w:val="105"/>
          <w:sz w:val="15"/>
          <w:u w:val="single" w:color="0000FF"/>
        </w:rPr>
        <w:t> </w:t>
      </w:r>
      <w:r>
        <w:rPr>
          <w:color w:val="0000FF"/>
          <w:w w:val="105"/>
          <w:sz w:val="15"/>
          <w:u w:val="single" w:color="0000FF"/>
        </w:rPr>
        <w:t>nömrəli</w:t>
      </w:r>
      <w:r>
        <w:rPr>
          <w:color w:val="0000FF"/>
          <w:spacing w:val="-2"/>
          <w:w w:val="105"/>
          <w:sz w:val="15"/>
        </w:rPr>
        <w:t> </w:t>
      </w:r>
      <w:r>
        <w:rPr>
          <w:w w:val="105"/>
          <w:sz w:val="15"/>
        </w:rPr>
        <w:t>Azərbaycan</w:t>
      </w:r>
      <w:r>
        <w:rPr>
          <w:spacing w:val="-7"/>
          <w:w w:val="105"/>
          <w:sz w:val="15"/>
        </w:rPr>
        <w:t> </w:t>
      </w:r>
      <w:r>
        <w:rPr>
          <w:w w:val="105"/>
          <w:sz w:val="15"/>
        </w:rPr>
        <w:t>Respublikasının</w:t>
      </w:r>
      <w:r>
        <w:rPr>
          <w:spacing w:val="-7"/>
          <w:w w:val="105"/>
          <w:sz w:val="15"/>
        </w:rPr>
        <w:t> </w:t>
      </w:r>
      <w:r>
        <w:rPr>
          <w:w w:val="105"/>
          <w:sz w:val="15"/>
        </w:rPr>
        <w:t>Qanunu</w:t>
      </w:r>
      <w:r>
        <w:rPr>
          <w:spacing w:val="-7"/>
          <w:w w:val="105"/>
          <w:sz w:val="15"/>
        </w:rPr>
        <w:t> </w:t>
      </w:r>
      <w:r>
        <w:rPr>
          <w:b/>
          <w:w w:val="105"/>
          <w:sz w:val="15"/>
        </w:rPr>
        <w:t>(“Azərbaycan”</w:t>
      </w:r>
      <w:r>
        <w:rPr>
          <w:b/>
          <w:spacing w:val="-4"/>
          <w:w w:val="105"/>
          <w:sz w:val="15"/>
        </w:rPr>
        <w:t> </w:t>
      </w:r>
      <w:r>
        <w:rPr>
          <w:b/>
          <w:spacing w:val="-2"/>
          <w:w w:val="105"/>
          <w:sz w:val="15"/>
        </w:rPr>
        <w:t>qəzeti,</w:t>
      </w:r>
    </w:p>
    <w:p>
      <w:pPr>
        <w:spacing w:line="288" w:lineRule="auto" w:before="34"/>
        <w:ind w:left="100" w:right="97" w:firstLine="0"/>
        <w:jc w:val="both"/>
        <w:rPr>
          <w:sz w:val="15"/>
        </w:rPr>
      </w:pPr>
      <w:r>
        <w:rPr>
          <w:b/>
          <w:w w:val="105"/>
          <w:sz w:val="15"/>
        </w:rPr>
        <w:t>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269-cu</w:t>
      </w:r>
      <w:r>
        <w:rPr>
          <w:spacing w:val="-24"/>
          <w:w w:val="105"/>
          <w:sz w:val="15"/>
        </w:rPr>
        <w:t> </w:t>
      </w:r>
      <w:r>
        <w:rPr>
          <w:w w:val="105"/>
          <w:sz w:val="15"/>
        </w:rPr>
        <w:t>maddənin</w:t>
      </w:r>
      <w:r>
        <w:rPr>
          <w:spacing w:val="-6"/>
          <w:w w:val="105"/>
          <w:sz w:val="15"/>
        </w:rPr>
        <w:t> </w:t>
      </w:r>
      <w:r>
        <w:rPr>
          <w:w w:val="105"/>
          <w:sz w:val="15"/>
        </w:rPr>
        <w:t>sanksiyasında “</w:t>
      </w:r>
      <w:r>
        <w:rPr>
          <w:b/>
          <w:w w:val="105"/>
          <w:sz w:val="15"/>
        </w:rPr>
        <w:t>və ya</w:t>
      </w:r>
      <w:r>
        <w:rPr>
          <w:w w:val="105"/>
          <w:sz w:val="15"/>
        </w:rPr>
        <w:t>” sözlərindən sonra “</w:t>
      </w:r>
      <w:r>
        <w:rPr>
          <w:b/>
          <w:w w:val="105"/>
          <w:sz w:val="15"/>
        </w:rPr>
        <w:t>üç ilədək müddətə azadlığın məhdudlaşdırılması və ya</w:t>
      </w:r>
      <w:r>
        <w:rPr>
          <w:b/>
          <w:spacing w:val="-24"/>
          <w:w w:val="105"/>
          <w:sz w:val="15"/>
        </w:rPr>
        <w:t> </w:t>
      </w:r>
      <w:r>
        <w:rPr>
          <w:w w:val="105"/>
          <w:sz w:val="15"/>
        </w:rPr>
        <w:t>” sözləri əlavə edilmişdir.</w:t>
      </w:r>
    </w:p>
    <w:p>
      <w:pPr>
        <w:pStyle w:val="BodyText"/>
        <w:spacing w:before="47"/>
        <w:rPr>
          <w:sz w:val="15"/>
        </w:rPr>
      </w:pPr>
    </w:p>
    <w:p>
      <w:pPr>
        <w:pStyle w:val="ListParagraph"/>
        <w:numPr>
          <w:ilvl w:val="0"/>
          <w:numId w:val="327"/>
        </w:numPr>
        <w:tabs>
          <w:tab w:pos="1113" w:val="left" w:leader="none"/>
        </w:tabs>
        <w:spacing w:line="288" w:lineRule="auto" w:before="0" w:after="0"/>
        <w:ind w:left="100" w:right="97"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270- ci maddənin sanksiyasında “</w:t>
      </w:r>
      <w:r>
        <w:rPr>
          <w:b/>
          <w:w w:val="105"/>
          <w:sz w:val="15"/>
        </w:rPr>
        <w:t>şərti maliyyə vahidi məbləğinin beş yüz mislindən iki min mislinədək</w:t>
      </w:r>
      <w:r>
        <w:rPr>
          <w:w w:val="105"/>
          <w:sz w:val="15"/>
        </w:rPr>
        <w:t>” sözləri “</w:t>
      </w:r>
      <w:r>
        <w:rPr>
          <w:b/>
          <w:w w:val="105"/>
          <w:sz w:val="15"/>
        </w:rPr>
        <w:t>beş yüz manatdan iki min manatadək</w:t>
      </w:r>
      <w:r>
        <w:rPr>
          <w:w w:val="105"/>
          <w:sz w:val="15"/>
        </w:rPr>
        <w:t>” sözləri ilə əvəz edilmişdir.</w:t>
      </w:r>
    </w:p>
    <w:p>
      <w:pPr>
        <w:spacing w:line="288" w:lineRule="auto" w:before="1"/>
        <w:ind w:left="100" w:right="101"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270-ci maddənin</w:t>
      </w:r>
      <w:r>
        <w:rPr>
          <w:w w:val="105"/>
          <w:sz w:val="15"/>
        </w:rPr>
        <w:t> sanksiyasında</w:t>
      </w:r>
      <w:r>
        <w:rPr>
          <w:w w:val="105"/>
          <w:sz w:val="15"/>
        </w:rPr>
        <w:t> “</w:t>
      </w:r>
      <w:r>
        <w:rPr>
          <w:b/>
          <w:w w:val="105"/>
          <w:sz w:val="15"/>
        </w:rPr>
        <w:t>beş</w:t>
      </w:r>
      <w:r>
        <w:rPr>
          <w:b/>
          <w:w w:val="105"/>
          <w:sz w:val="15"/>
        </w:rPr>
        <w:t> yüz</w:t>
      </w:r>
      <w:r>
        <w:rPr>
          <w:b/>
          <w:w w:val="105"/>
          <w:sz w:val="15"/>
        </w:rPr>
        <w:t> manatdan</w:t>
      </w:r>
      <w:r>
        <w:rPr>
          <w:b/>
          <w:w w:val="105"/>
          <w:sz w:val="15"/>
        </w:rPr>
        <w:t> iki</w:t>
      </w:r>
      <w:r>
        <w:rPr>
          <w:b/>
          <w:w w:val="105"/>
          <w:sz w:val="15"/>
        </w:rPr>
        <w:t> min</w:t>
      </w:r>
      <w:r>
        <w:rPr>
          <w:w w:val="105"/>
          <w:sz w:val="15"/>
        </w:rPr>
        <w:t>”</w:t>
      </w:r>
      <w:r>
        <w:rPr>
          <w:w w:val="105"/>
          <w:sz w:val="15"/>
        </w:rPr>
        <w:t> sözləri</w:t>
      </w:r>
      <w:r>
        <w:rPr>
          <w:w w:val="105"/>
          <w:sz w:val="15"/>
        </w:rPr>
        <w:t> “</w:t>
      </w:r>
      <w:r>
        <w:rPr>
          <w:b/>
          <w:w w:val="105"/>
          <w:sz w:val="15"/>
        </w:rPr>
        <w:t>iki</w:t>
      </w:r>
      <w:r>
        <w:rPr>
          <w:b/>
          <w:w w:val="105"/>
          <w:sz w:val="15"/>
        </w:rPr>
        <w:t> min</w:t>
      </w:r>
      <w:r>
        <w:rPr>
          <w:b/>
          <w:w w:val="105"/>
          <w:sz w:val="15"/>
        </w:rPr>
        <w:t> manatdan</w:t>
      </w:r>
      <w:r>
        <w:rPr>
          <w:b/>
          <w:w w:val="105"/>
          <w:sz w:val="15"/>
        </w:rPr>
        <w:t> dörd</w:t>
      </w:r>
      <w:r>
        <w:rPr>
          <w:b/>
          <w:w w:val="105"/>
          <w:sz w:val="15"/>
        </w:rPr>
        <w:t> min</w:t>
      </w:r>
      <w:r>
        <w:rPr>
          <w:w w:val="105"/>
          <w:sz w:val="15"/>
        </w:rPr>
        <w:t>”</w:t>
      </w:r>
      <w:r>
        <w:rPr>
          <w:w w:val="105"/>
          <w:sz w:val="15"/>
        </w:rPr>
        <w:t> sözləri</w:t>
      </w:r>
      <w:r>
        <w:rPr>
          <w:w w:val="105"/>
          <w:sz w:val="15"/>
        </w:rPr>
        <w:t> ilə</w:t>
      </w:r>
      <w:r>
        <w:rPr>
          <w:w w:val="105"/>
          <w:sz w:val="15"/>
        </w:rPr>
        <w:t> əvəz </w:t>
      </w:r>
      <w:r>
        <w:rPr>
          <w:spacing w:val="-2"/>
          <w:w w:val="105"/>
          <w:sz w:val="15"/>
        </w:rPr>
        <w:t>edilmişdir.</w:t>
      </w:r>
    </w:p>
    <w:p>
      <w:pPr>
        <w:pStyle w:val="BodyText"/>
        <w:spacing w:before="34"/>
        <w:rPr>
          <w:sz w:val="15"/>
        </w:rPr>
      </w:pPr>
    </w:p>
    <w:p>
      <w:pPr>
        <w:pStyle w:val="ListParagraph"/>
        <w:numPr>
          <w:ilvl w:val="0"/>
          <w:numId w:val="327"/>
        </w:numPr>
        <w:tabs>
          <w:tab w:pos="1152" w:val="left" w:leader="none"/>
        </w:tabs>
        <w:spacing w:line="288" w:lineRule="auto" w:before="0" w:after="0"/>
        <w:ind w:left="100" w:right="102" w:firstLine="432"/>
        <w:jc w:val="both"/>
        <w:rPr>
          <w:b/>
          <w:color w:val="0000FF"/>
          <w:position w:val="12"/>
          <w:sz w:val="15"/>
          <w:u w:val="single" w:color="0000FF"/>
        </w:rPr>
      </w:pPr>
      <w:r>
        <w:rPr>
          <w:color w:val="0000FF"/>
          <w:w w:val="105"/>
          <w:sz w:val="15"/>
          <w:u w:val="single" w:color="0000FF"/>
        </w:rPr>
        <w:t>12</w:t>
      </w:r>
      <w:r>
        <w:rPr>
          <w:color w:val="0000FF"/>
          <w:w w:val="105"/>
          <w:sz w:val="15"/>
          <w:u w:val="single" w:color="0000FF"/>
        </w:rPr>
        <w:t> oktyabr</w:t>
      </w:r>
      <w:r>
        <w:rPr>
          <w:color w:val="0000FF"/>
          <w:w w:val="105"/>
          <w:sz w:val="15"/>
          <w:u w:val="single" w:color="0000FF"/>
        </w:rPr>
        <w:t> 2018-ci</w:t>
      </w:r>
      <w:r>
        <w:rPr>
          <w:color w:val="0000FF"/>
          <w:w w:val="105"/>
          <w:sz w:val="15"/>
          <w:u w:val="single" w:color="0000FF"/>
        </w:rPr>
        <w:t> il</w:t>
      </w:r>
      <w:r>
        <w:rPr>
          <w:color w:val="0000FF"/>
          <w:spacing w:val="40"/>
          <w:w w:val="105"/>
          <w:sz w:val="15"/>
          <w:u w:val="single" w:color="0000FF"/>
        </w:rPr>
        <w:t> </w:t>
      </w:r>
      <w:r>
        <w:rPr>
          <w:color w:val="0000FF"/>
          <w:w w:val="105"/>
          <w:sz w:val="15"/>
          <w:u w:val="single" w:color="0000FF"/>
        </w:rPr>
        <w:t>tarixli </w:t>
      </w:r>
      <w:r>
        <w:rPr>
          <w:b/>
          <w:color w:val="0000FF"/>
          <w:w w:val="105"/>
          <w:sz w:val="15"/>
          <w:u w:val="single" w:color="0000FF"/>
        </w:rPr>
        <w:t>1272-VQD</w:t>
      </w:r>
      <w:r>
        <w:rPr>
          <w:b/>
          <w:color w:val="0000FF"/>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40"/>
          <w:w w:val="105"/>
          <w:sz w:val="15"/>
        </w:rPr>
        <w:t> </w:t>
      </w:r>
      <w:r>
        <w:rPr>
          <w:w w:val="105"/>
          <w:sz w:val="15"/>
        </w:rPr>
        <w:t>Respublikasının</w:t>
      </w:r>
      <w:r>
        <w:rPr>
          <w:spacing w:val="40"/>
          <w:w w:val="105"/>
          <w:sz w:val="15"/>
        </w:rPr>
        <w:t> </w:t>
      </w:r>
      <w:r>
        <w:rPr>
          <w:w w:val="105"/>
          <w:sz w:val="15"/>
        </w:rPr>
        <w:t>Qanunu</w:t>
      </w:r>
      <w:r>
        <w:rPr>
          <w:spacing w:val="-2"/>
          <w:w w:val="105"/>
          <w:sz w:val="15"/>
        </w:rPr>
        <w:t> </w:t>
      </w:r>
      <w:r>
        <w:rPr>
          <w:b/>
          <w:w w:val="105"/>
          <w:sz w:val="15"/>
        </w:rPr>
        <w:t>(“Azərbaycan” qəzeti,</w:t>
      </w:r>
      <w:r>
        <w:rPr>
          <w:b/>
          <w:spacing w:val="-4"/>
          <w:w w:val="105"/>
          <w:sz w:val="15"/>
        </w:rPr>
        <w:t> </w:t>
      </w:r>
      <w:r>
        <w:rPr>
          <w:b/>
          <w:w w:val="105"/>
          <w:sz w:val="15"/>
        </w:rPr>
        <w:t>18</w:t>
      </w:r>
      <w:r>
        <w:rPr>
          <w:b/>
          <w:spacing w:val="-4"/>
          <w:w w:val="105"/>
          <w:sz w:val="15"/>
        </w:rPr>
        <w:t> </w:t>
      </w:r>
      <w:r>
        <w:rPr>
          <w:b/>
          <w:w w:val="105"/>
          <w:sz w:val="15"/>
        </w:rPr>
        <w:t>oktyabr</w:t>
      </w:r>
      <w:r>
        <w:rPr>
          <w:b/>
          <w:spacing w:val="-4"/>
          <w:w w:val="105"/>
          <w:sz w:val="15"/>
        </w:rPr>
        <w:t> </w:t>
      </w:r>
      <w:r>
        <w:rPr>
          <w:b/>
          <w:w w:val="105"/>
          <w:sz w:val="15"/>
        </w:rPr>
        <w:t>2018-ci</w:t>
      </w:r>
      <w:r>
        <w:rPr>
          <w:b/>
          <w:spacing w:val="-4"/>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234,</w:t>
      </w:r>
      <w:r>
        <w:rPr>
          <w:b/>
          <w:spacing w:val="-4"/>
          <w:w w:val="105"/>
          <w:sz w:val="15"/>
        </w:rPr>
        <w:t> </w:t>
      </w:r>
      <w:r>
        <w:rPr>
          <w:b/>
          <w:w w:val="105"/>
          <w:sz w:val="15"/>
        </w:rPr>
        <w:t>Azərbaycan</w:t>
      </w:r>
      <w:r>
        <w:rPr>
          <w:b/>
          <w:spacing w:val="-4"/>
          <w:w w:val="105"/>
          <w:sz w:val="15"/>
        </w:rPr>
        <w:t> </w:t>
      </w:r>
      <w:r>
        <w:rPr>
          <w:b/>
          <w:w w:val="105"/>
          <w:sz w:val="15"/>
        </w:rPr>
        <w:t>Respublikasının</w:t>
      </w:r>
      <w:r>
        <w:rPr>
          <w:b/>
          <w:spacing w:val="-4"/>
          <w:w w:val="105"/>
          <w:sz w:val="15"/>
        </w:rPr>
        <w:t> </w:t>
      </w:r>
      <w:r>
        <w:rPr>
          <w:b/>
          <w:w w:val="105"/>
          <w:sz w:val="15"/>
        </w:rPr>
        <w:t>Qanunvericilik</w:t>
      </w:r>
      <w:r>
        <w:rPr>
          <w:b/>
          <w:spacing w:val="-4"/>
          <w:w w:val="105"/>
          <w:sz w:val="15"/>
        </w:rPr>
        <w:t> </w:t>
      </w:r>
      <w:r>
        <w:rPr>
          <w:b/>
          <w:w w:val="105"/>
          <w:sz w:val="15"/>
        </w:rPr>
        <w:t>Toplusu,</w:t>
      </w:r>
      <w:r>
        <w:rPr>
          <w:b/>
          <w:spacing w:val="-4"/>
          <w:w w:val="105"/>
          <w:sz w:val="15"/>
        </w:rPr>
        <w:t> </w:t>
      </w:r>
      <w:r>
        <w:rPr>
          <w:b/>
          <w:w w:val="105"/>
          <w:sz w:val="15"/>
        </w:rPr>
        <w:t>2018-ci</w:t>
      </w:r>
      <w:r>
        <w:rPr>
          <w:b/>
          <w:spacing w:val="-4"/>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10,</w:t>
      </w:r>
      <w:r>
        <w:rPr>
          <w:b/>
          <w:spacing w:val="-4"/>
          <w:w w:val="105"/>
          <w:sz w:val="15"/>
        </w:rPr>
        <w:t> </w:t>
      </w:r>
      <w:r>
        <w:rPr>
          <w:b/>
          <w:w w:val="105"/>
          <w:sz w:val="15"/>
        </w:rPr>
        <w:t>maddə 1972) </w:t>
      </w:r>
      <w:r>
        <w:rPr>
          <w:w w:val="105"/>
          <w:sz w:val="15"/>
        </w:rPr>
        <w:t>ilə yeni məzmunda 270-1-ci maddə əlavə edilmişdir.</w:t>
      </w:r>
    </w:p>
    <w:p>
      <w:pPr>
        <w:pStyle w:val="BodyText"/>
        <w:spacing w:before="35"/>
        <w:rPr>
          <w:sz w:val="15"/>
        </w:rPr>
      </w:pPr>
    </w:p>
    <w:p>
      <w:pPr>
        <w:pStyle w:val="ListParagraph"/>
        <w:numPr>
          <w:ilvl w:val="0"/>
          <w:numId w:val="327"/>
        </w:numPr>
        <w:tabs>
          <w:tab w:pos="1125" w:val="left" w:leader="none"/>
        </w:tabs>
        <w:spacing w:line="240" w:lineRule="auto" w:before="0" w:after="0"/>
        <w:ind w:left="1125" w:right="0" w:hanging="581"/>
        <w:jc w:val="left"/>
        <w:rPr>
          <w:b/>
          <w:color w:val="0000FF"/>
          <w:position w:val="12"/>
          <w:sz w:val="15"/>
          <w:u w:val="single" w:color="0000FF"/>
        </w:rPr>
      </w:pPr>
      <w:r>
        <w:rPr>
          <w:w w:val="105"/>
          <w:sz w:val="15"/>
        </w:rPr>
        <w:t>29</w:t>
      </w:r>
      <w:r>
        <w:rPr>
          <w:spacing w:val="10"/>
          <w:w w:val="105"/>
          <w:sz w:val="15"/>
        </w:rPr>
        <w:t> </w:t>
      </w:r>
      <w:r>
        <w:rPr>
          <w:w w:val="105"/>
          <w:sz w:val="15"/>
        </w:rPr>
        <w:t>iyun</w:t>
      </w:r>
      <w:r>
        <w:rPr>
          <w:spacing w:val="11"/>
          <w:w w:val="105"/>
          <w:sz w:val="15"/>
        </w:rPr>
        <w:t> </w:t>
      </w:r>
      <w:r>
        <w:rPr>
          <w:w w:val="105"/>
          <w:sz w:val="15"/>
        </w:rPr>
        <w:t>2012-ci</w:t>
      </w:r>
      <w:r>
        <w:rPr>
          <w:spacing w:val="10"/>
          <w:w w:val="105"/>
          <w:sz w:val="15"/>
        </w:rPr>
        <w:t> </w:t>
      </w:r>
      <w:r>
        <w:rPr>
          <w:w w:val="105"/>
          <w:sz w:val="15"/>
        </w:rPr>
        <w:t>il</w:t>
      </w:r>
      <w:r>
        <w:rPr>
          <w:spacing w:val="11"/>
          <w:w w:val="105"/>
          <w:sz w:val="15"/>
        </w:rPr>
        <w:t> </w:t>
      </w:r>
      <w:r>
        <w:rPr>
          <w:w w:val="105"/>
          <w:sz w:val="15"/>
        </w:rPr>
        <w:t>tarixli</w:t>
      </w:r>
      <w:r>
        <w:rPr>
          <w:spacing w:val="13"/>
          <w:w w:val="105"/>
          <w:sz w:val="15"/>
        </w:rPr>
        <w:t> </w:t>
      </w:r>
      <w:r>
        <w:rPr>
          <w:b/>
          <w:w w:val="105"/>
          <w:sz w:val="15"/>
        </w:rPr>
        <w:t>408-IVQD</w:t>
      </w:r>
      <w:r>
        <w:rPr>
          <w:b/>
          <w:spacing w:val="-15"/>
          <w:w w:val="105"/>
          <w:sz w:val="15"/>
        </w:rPr>
        <w:t> </w:t>
      </w:r>
      <w:r>
        <w:rPr>
          <w:w w:val="105"/>
          <w:sz w:val="15"/>
        </w:rPr>
        <w:t>nömrəli</w:t>
      </w:r>
      <w:r>
        <w:rPr>
          <w:spacing w:val="14"/>
          <w:w w:val="105"/>
          <w:sz w:val="15"/>
        </w:rPr>
        <w:t> </w:t>
      </w:r>
      <w:r>
        <w:rPr>
          <w:w w:val="105"/>
          <w:sz w:val="15"/>
        </w:rPr>
        <w:t>Azərbaycan</w:t>
      </w:r>
      <w:r>
        <w:rPr>
          <w:spacing w:val="15"/>
          <w:w w:val="105"/>
          <w:sz w:val="15"/>
        </w:rPr>
        <w:t> </w:t>
      </w:r>
      <w:r>
        <w:rPr>
          <w:w w:val="105"/>
          <w:sz w:val="15"/>
        </w:rPr>
        <w:t>Respublikasının</w:t>
      </w:r>
      <w:r>
        <w:rPr>
          <w:spacing w:val="14"/>
          <w:w w:val="105"/>
          <w:sz w:val="15"/>
        </w:rPr>
        <w:t> </w:t>
      </w:r>
      <w:r>
        <w:rPr>
          <w:w w:val="105"/>
          <w:sz w:val="15"/>
        </w:rPr>
        <w:t>Qanunu</w:t>
      </w:r>
      <w:r>
        <w:rPr>
          <w:spacing w:val="-1"/>
          <w:w w:val="105"/>
          <w:sz w:val="15"/>
        </w:rPr>
        <w:t> </w:t>
      </w:r>
      <w:r>
        <w:rPr>
          <w:b/>
          <w:w w:val="105"/>
          <w:sz w:val="15"/>
        </w:rPr>
        <w:t>(“Respublika”</w:t>
      </w:r>
      <w:r>
        <w:rPr>
          <w:b/>
          <w:spacing w:val="10"/>
          <w:w w:val="105"/>
          <w:sz w:val="15"/>
        </w:rPr>
        <w:t> </w:t>
      </w:r>
      <w:r>
        <w:rPr>
          <w:b/>
          <w:spacing w:val="-2"/>
          <w:w w:val="105"/>
          <w:sz w:val="15"/>
        </w:rPr>
        <w:t>qəzeti,</w:t>
      </w:r>
    </w:p>
    <w:p>
      <w:pPr>
        <w:spacing w:line="288" w:lineRule="auto" w:before="34"/>
        <w:ind w:left="100" w:right="99" w:firstLine="0"/>
        <w:jc w:val="both"/>
        <w:rPr>
          <w:sz w:val="15"/>
        </w:rPr>
      </w:pPr>
      <w:r>
        <w:rPr>
          <w:b/>
          <w:w w:val="105"/>
          <w:sz w:val="15"/>
        </w:rPr>
        <w:t>17</w:t>
      </w:r>
      <w:r>
        <w:rPr>
          <w:b/>
          <w:w w:val="105"/>
          <w:sz w:val="15"/>
        </w:rPr>
        <w:t> iyul</w:t>
      </w:r>
      <w:r>
        <w:rPr>
          <w:b/>
          <w:w w:val="105"/>
          <w:sz w:val="15"/>
        </w:rPr>
        <w:t> 2012-ci</w:t>
      </w:r>
      <w:r>
        <w:rPr>
          <w:b/>
          <w:w w:val="105"/>
          <w:sz w:val="15"/>
        </w:rPr>
        <w:t> il,</w:t>
      </w:r>
      <w:r>
        <w:rPr>
          <w:b/>
          <w:w w:val="105"/>
          <w:sz w:val="15"/>
        </w:rPr>
        <w:t> №</w:t>
      </w:r>
      <w:r>
        <w:rPr>
          <w:b/>
          <w:w w:val="105"/>
          <w:sz w:val="15"/>
        </w:rPr>
        <w:t> 156,</w:t>
      </w:r>
      <w:r>
        <w:rPr>
          <w:b/>
          <w:w w:val="105"/>
          <w:sz w:val="15"/>
        </w:rPr>
        <w:t> “Azərbaycan”</w:t>
      </w:r>
      <w:r>
        <w:rPr>
          <w:b/>
          <w:w w:val="105"/>
          <w:sz w:val="15"/>
        </w:rPr>
        <w:t> qəzeti</w:t>
      </w:r>
      <w:r>
        <w:rPr>
          <w:b/>
          <w:w w:val="105"/>
          <w:sz w:val="15"/>
        </w:rPr>
        <w:t> 18</w:t>
      </w:r>
      <w:r>
        <w:rPr>
          <w:b/>
          <w:w w:val="105"/>
          <w:sz w:val="15"/>
        </w:rPr>
        <w:t> iyul</w:t>
      </w:r>
      <w:r>
        <w:rPr>
          <w:b/>
          <w:w w:val="105"/>
          <w:sz w:val="15"/>
        </w:rPr>
        <w:t> 2012-ci</w:t>
      </w:r>
      <w:r>
        <w:rPr>
          <w:b/>
          <w:w w:val="105"/>
          <w:sz w:val="15"/>
        </w:rPr>
        <w:t> il,</w:t>
      </w:r>
      <w:r>
        <w:rPr>
          <w:b/>
          <w:w w:val="105"/>
          <w:sz w:val="15"/>
        </w:rPr>
        <w:t> №</w:t>
      </w:r>
      <w:r>
        <w:rPr>
          <w:b/>
          <w:w w:val="105"/>
          <w:sz w:val="15"/>
        </w:rPr>
        <w:t> 157,</w:t>
      </w:r>
      <w:r>
        <w:rPr>
          <w:b/>
          <w:w w:val="105"/>
          <w:sz w:val="15"/>
        </w:rPr>
        <w:t> Azərbaycan</w:t>
      </w:r>
      <w:r>
        <w:rPr>
          <w:b/>
          <w:w w:val="105"/>
          <w:sz w:val="15"/>
        </w:rPr>
        <w:t> Respublikasının Qanunvericilik</w:t>
      </w:r>
      <w:r>
        <w:rPr>
          <w:b/>
          <w:spacing w:val="-4"/>
          <w:w w:val="105"/>
          <w:sz w:val="15"/>
        </w:rPr>
        <w:t> </w:t>
      </w:r>
      <w:r>
        <w:rPr>
          <w:b/>
          <w:w w:val="105"/>
          <w:sz w:val="15"/>
        </w:rPr>
        <w:t>Toplusu,</w:t>
      </w:r>
      <w:r>
        <w:rPr>
          <w:b/>
          <w:spacing w:val="-4"/>
          <w:w w:val="105"/>
          <w:sz w:val="15"/>
        </w:rPr>
        <w:t> </w:t>
      </w:r>
      <w:r>
        <w:rPr>
          <w:b/>
          <w:w w:val="105"/>
          <w:sz w:val="15"/>
        </w:rPr>
        <w:t>2012-ci</w:t>
      </w:r>
      <w:r>
        <w:rPr>
          <w:b/>
          <w:spacing w:val="-4"/>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07,</w:t>
      </w:r>
      <w:r>
        <w:rPr>
          <w:b/>
          <w:spacing w:val="-4"/>
          <w:w w:val="105"/>
          <w:sz w:val="15"/>
        </w:rPr>
        <w:t> </w:t>
      </w:r>
      <w:r>
        <w:rPr>
          <w:b/>
          <w:w w:val="105"/>
          <w:sz w:val="15"/>
        </w:rPr>
        <w:t>maddə</w:t>
      </w:r>
      <w:r>
        <w:rPr>
          <w:b/>
          <w:spacing w:val="-4"/>
          <w:w w:val="105"/>
          <w:sz w:val="15"/>
        </w:rPr>
        <w:t> </w:t>
      </w:r>
      <w:r>
        <w:rPr>
          <w:b/>
          <w:w w:val="105"/>
          <w:sz w:val="15"/>
        </w:rPr>
        <w:t>669)</w:t>
      </w:r>
      <w:r>
        <w:rPr>
          <w:b/>
          <w:spacing w:val="-5"/>
          <w:w w:val="105"/>
          <w:sz w:val="15"/>
        </w:rPr>
        <w:t> </w:t>
      </w:r>
      <w:r>
        <w:rPr>
          <w:w w:val="105"/>
          <w:sz w:val="15"/>
        </w:rPr>
        <w:t>ilə</w:t>
      </w:r>
      <w:r>
        <w:rPr>
          <w:spacing w:val="-4"/>
          <w:w w:val="105"/>
          <w:sz w:val="15"/>
        </w:rPr>
        <w:t> </w:t>
      </w:r>
      <w:r>
        <w:rPr>
          <w:w w:val="105"/>
          <w:sz w:val="15"/>
        </w:rPr>
        <w:t>Məcəllənin</w:t>
      </w:r>
      <w:r>
        <w:rPr>
          <w:spacing w:val="-4"/>
          <w:w w:val="105"/>
          <w:sz w:val="15"/>
        </w:rPr>
        <w:t> </w:t>
      </w:r>
      <w:r>
        <w:rPr>
          <w:w w:val="105"/>
          <w:sz w:val="15"/>
        </w:rPr>
        <w:t>otuzuncu</w:t>
      </w:r>
      <w:r>
        <w:rPr>
          <w:spacing w:val="-4"/>
          <w:w w:val="105"/>
          <w:sz w:val="15"/>
        </w:rPr>
        <w:t> </w:t>
      </w:r>
      <w:r>
        <w:rPr>
          <w:w w:val="105"/>
          <w:sz w:val="15"/>
        </w:rPr>
        <w:t>fəsli</w:t>
      </w:r>
      <w:r>
        <w:rPr>
          <w:spacing w:val="-4"/>
          <w:w w:val="105"/>
          <w:sz w:val="15"/>
        </w:rPr>
        <w:t> </w:t>
      </w:r>
      <w:r>
        <w:rPr>
          <w:w w:val="105"/>
          <w:sz w:val="15"/>
        </w:rPr>
        <w:t>yeni</w:t>
      </w:r>
      <w:r>
        <w:rPr>
          <w:spacing w:val="-4"/>
          <w:w w:val="105"/>
          <w:sz w:val="15"/>
        </w:rPr>
        <w:t> </w:t>
      </w:r>
      <w:r>
        <w:rPr>
          <w:w w:val="105"/>
          <w:sz w:val="15"/>
        </w:rPr>
        <w:t>redaksiyada</w:t>
      </w:r>
      <w:r>
        <w:rPr>
          <w:spacing w:val="-4"/>
          <w:w w:val="105"/>
          <w:sz w:val="15"/>
        </w:rPr>
        <w:t> </w:t>
      </w:r>
      <w:r>
        <w:rPr>
          <w:w w:val="105"/>
          <w:sz w:val="15"/>
        </w:rPr>
        <w:t>verilmişdir.</w:t>
      </w:r>
    </w:p>
    <w:p>
      <w:pPr>
        <w:spacing w:before="1"/>
        <w:ind w:left="544" w:right="0" w:firstLine="0"/>
        <w:jc w:val="left"/>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before="34"/>
        <w:ind w:left="438" w:right="0" w:firstLine="0"/>
        <w:jc w:val="center"/>
        <w:rPr>
          <w:sz w:val="15"/>
        </w:rPr>
      </w:pPr>
      <w:r>
        <w:rPr>
          <w:strike/>
          <w:w w:val="105"/>
          <w:sz w:val="15"/>
        </w:rPr>
        <w:t>30-cu</w:t>
      </w:r>
      <w:r>
        <w:rPr>
          <w:strike/>
          <w:spacing w:val="-12"/>
          <w:w w:val="105"/>
          <w:sz w:val="15"/>
        </w:rPr>
        <w:t> </w:t>
      </w:r>
      <w:r>
        <w:rPr>
          <w:strike/>
          <w:spacing w:val="-2"/>
          <w:w w:val="105"/>
          <w:sz w:val="15"/>
        </w:rPr>
        <w:t>fəsil</w:t>
      </w:r>
    </w:p>
    <w:p>
      <w:pPr>
        <w:spacing w:before="34"/>
        <w:ind w:left="426" w:right="0" w:firstLine="0"/>
        <w:jc w:val="center"/>
        <w:rPr>
          <w:b/>
          <w:sz w:val="15"/>
        </w:rPr>
      </w:pPr>
      <w:r>
        <w:rPr>
          <w:b/>
          <w:w w:val="105"/>
          <w:sz w:val="15"/>
        </w:rPr>
        <w:t>KOMPÜTER</w:t>
      </w:r>
      <w:r>
        <w:rPr>
          <w:b/>
          <w:spacing w:val="-20"/>
          <w:w w:val="105"/>
          <w:sz w:val="15"/>
        </w:rPr>
        <w:t> </w:t>
      </w:r>
      <w:r>
        <w:rPr>
          <w:b/>
          <w:w w:val="105"/>
          <w:sz w:val="15"/>
        </w:rPr>
        <w:t>INFORMASIYASI</w:t>
      </w:r>
      <w:r>
        <w:rPr>
          <w:b/>
          <w:spacing w:val="-19"/>
          <w:w w:val="105"/>
          <w:sz w:val="15"/>
        </w:rPr>
        <w:t> </w:t>
      </w:r>
      <w:r>
        <w:rPr>
          <w:b/>
          <w:w w:val="105"/>
          <w:sz w:val="15"/>
        </w:rPr>
        <w:t>SAHƏSINDƏ</w:t>
      </w:r>
      <w:r>
        <w:rPr>
          <w:b/>
          <w:spacing w:val="-20"/>
          <w:w w:val="105"/>
          <w:sz w:val="15"/>
        </w:rPr>
        <w:t> </w:t>
      </w:r>
      <w:r>
        <w:rPr>
          <w:b/>
          <w:spacing w:val="-2"/>
          <w:w w:val="105"/>
          <w:sz w:val="15"/>
        </w:rPr>
        <w:t>CINAYƏTLƏR</w:t>
      </w:r>
    </w:p>
    <w:p>
      <w:pPr>
        <w:spacing w:before="34"/>
        <w:ind w:left="544" w:right="0" w:firstLine="0"/>
        <w:jc w:val="both"/>
        <w:rPr>
          <w:b/>
          <w:sz w:val="15"/>
        </w:rPr>
      </w:pPr>
      <w:r>
        <w:rPr>
          <w:strike/>
          <w:w w:val="105"/>
          <w:sz w:val="15"/>
        </w:rPr>
        <w:t>M</w:t>
      </w:r>
      <w:r>
        <w:rPr>
          <w:strike/>
          <w:spacing w:val="-48"/>
          <w:w w:val="105"/>
          <w:sz w:val="15"/>
        </w:rPr>
        <w:t> </w:t>
      </w:r>
      <w:r>
        <w:rPr>
          <w:strike/>
          <w:w w:val="105"/>
          <w:sz w:val="15"/>
        </w:rPr>
        <w:t>a</w:t>
      </w:r>
      <w:r>
        <w:rPr>
          <w:strike/>
          <w:spacing w:val="-47"/>
          <w:w w:val="105"/>
          <w:sz w:val="15"/>
        </w:rPr>
        <w:t> </w:t>
      </w:r>
      <w:r>
        <w:rPr>
          <w:strike/>
          <w:w w:val="105"/>
          <w:sz w:val="15"/>
        </w:rPr>
        <w:t>d</w:t>
      </w:r>
      <w:r>
        <w:rPr>
          <w:strike/>
          <w:spacing w:val="-48"/>
          <w:w w:val="105"/>
          <w:sz w:val="15"/>
        </w:rPr>
        <w:t> </w:t>
      </w:r>
      <w:r>
        <w:rPr>
          <w:strike/>
          <w:w w:val="105"/>
          <w:sz w:val="15"/>
        </w:rPr>
        <w:t>d</w:t>
      </w:r>
      <w:r>
        <w:rPr>
          <w:strike/>
          <w:spacing w:val="-47"/>
          <w:w w:val="105"/>
          <w:sz w:val="15"/>
        </w:rPr>
        <w:t> </w:t>
      </w:r>
      <w:r>
        <w:rPr>
          <w:strike/>
          <w:w w:val="105"/>
          <w:sz w:val="15"/>
        </w:rPr>
        <w:t>ə</w:t>
      </w:r>
      <w:r>
        <w:rPr>
          <w:strike/>
          <w:spacing w:val="54"/>
          <w:w w:val="105"/>
          <w:sz w:val="15"/>
        </w:rPr>
        <w:t> </w:t>
      </w:r>
      <w:r>
        <w:rPr>
          <w:strike/>
          <w:w w:val="105"/>
          <w:sz w:val="15"/>
        </w:rPr>
        <w:t>2</w:t>
      </w:r>
      <w:r>
        <w:rPr>
          <w:strike/>
          <w:spacing w:val="-47"/>
          <w:w w:val="105"/>
          <w:sz w:val="15"/>
        </w:rPr>
        <w:t> </w:t>
      </w:r>
      <w:r>
        <w:rPr>
          <w:strike/>
          <w:w w:val="105"/>
          <w:sz w:val="15"/>
        </w:rPr>
        <w:t>7</w:t>
      </w:r>
      <w:r>
        <w:rPr>
          <w:strike/>
          <w:spacing w:val="-48"/>
          <w:w w:val="105"/>
          <w:sz w:val="15"/>
        </w:rPr>
        <w:t> </w:t>
      </w:r>
      <w:r>
        <w:rPr>
          <w:strike/>
          <w:w w:val="105"/>
          <w:sz w:val="15"/>
        </w:rPr>
        <w:t>1</w:t>
      </w:r>
      <w:r>
        <w:rPr>
          <w:strike/>
          <w:spacing w:val="-47"/>
          <w:w w:val="105"/>
          <w:sz w:val="15"/>
        </w:rPr>
        <w:t> </w:t>
      </w:r>
      <w:r>
        <w:rPr>
          <w:strike/>
          <w:w w:val="105"/>
          <w:sz w:val="15"/>
        </w:rPr>
        <w:t>.</w:t>
      </w:r>
      <w:r>
        <w:rPr>
          <w:strike/>
          <w:spacing w:val="-10"/>
          <w:w w:val="105"/>
          <w:sz w:val="15"/>
        </w:rPr>
        <w:t> </w:t>
      </w:r>
      <w:r>
        <w:rPr>
          <w:b/>
          <w:strike/>
          <w:w w:val="105"/>
          <w:sz w:val="15"/>
        </w:rPr>
        <w:t>Kompüter</w:t>
      </w:r>
      <w:r>
        <w:rPr>
          <w:b/>
          <w:strike/>
          <w:spacing w:val="-9"/>
          <w:w w:val="105"/>
          <w:sz w:val="15"/>
        </w:rPr>
        <w:t> </w:t>
      </w:r>
      <w:r>
        <w:rPr>
          <w:b/>
          <w:strike/>
          <w:w w:val="105"/>
          <w:sz w:val="15"/>
        </w:rPr>
        <w:t>informasiyasına</w:t>
      </w:r>
      <w:r>
        <w:rPr>
          <w:b/>
          <w:strike/>
          <w:spacing w:val="-8"/>
          <w:w w:val="105"/>
          <w:sz w:val="15"/>
        </w:rPr>
        <w:t> </w:t>
      </w:r>
      <w:r>
        <w:rPr>
          <w:b/>
          <w:strike/>
          <w:w w:val="105"/>
          <w:sz w:val="15"/>
        </w:rPr>
        <w:t>qanunsuz</w:t>
      </w:r>
      <w:r>
        <w:rPr>
          <w:b/>
          <w:strike/>
          <w:spacing w:val="-9"/>
          <w:w w:val="105"/>
          <w:sz w:val="15"/>
        </w:rPr>
        <w:t> </w:t>
      </w:r>
      <w:r>
        <w:rPr>
          <w:b/>
          <w:strike/>
          <w:w w:val="105"/>
          <w:sz w:val="15"/>
        </w:rPr>
        <w:t>olaraq</w:t>
      </w:r>
      <w:r>
        <w:rPr>
          <w:b/>
          <w:strike/>
          <w:spacing w:val="-9"/>
          <w:w w:val="105"/>
          <w:sz w:val="15"/>
        </w:rPr>
        <w:t> </w:t>
      </w:r>
      <w:r>
        <w:rPr>
          <w:b/>
          <w:strike/>
          <w:w w:val="105"/>
          <w:sz w:val="15"/>
        </w:rPr>
        <w:t>daxil</w:t>
      </w:r>
      <w:r>
        <w:rPr>
          <w:b/>
          <w:strike/>
          <w:spacing w:val="-8"/>
          <w:w w:val="105"/>
          <w:sz w:val="15"/>
        </w:rPr>
        <w:t> </w:t>
      </w:r>
      <w:r>
        <w:rPr>
          <w:b/>
          <w:strike/>
          <w:spacing w:val="-4"/>
          <w:w w:val="105"/>
          <w:sz w:val="15"/>
        </w:rPr>
        <w:t>olma</w:t>
      </w:r>
    </w:p>
    <w:p>
      <w:pPr>
        <w:pStyle w:val="ListParagraph"/>
        <w:numPr>
          <w:ilvl w:val="1"/>
          <w:numId w:val="342"/>
        </w:numPr>
        <w:tabs>
          <w:tab w:pos="1323" w:val="left" w:leader="none"/>
        </w:tabs>
        <w:spacing w:line="288" w:lineRule="auto" w:before="34" w:after="0"/>
        <w:ind w:left="100" w:right="100" w:firstLine="444"/>
        <w:jc w:val="both"/>
        <w:rPr>
          <w:sz w:val="15"/>
        </w:rPr>
      </w:pPr>
      <w:r>
        <w:rPr>
          <w:sz w:val="15"/>
        </w:rPr>
        <mc:AlternateContent>
          <mc:Choice Requires="wps">
            <w:drawing>
              <wp:anchor distT="0" distB="0" distL="0" distR="0" allowOverlap="1" layoutInCell="1" locked="0" behindDoc="0" simplePos="0" relativeHeight="15889408">
                <wp:simplePos x="0" y="0"/>
                <wp:positionH relativeFrom="page">
                  <wp:posOffset>704945</wp:posOffset>
                </wp:positionH>
                <wp:positionV relativeFrom="paragraph">
                  <wp:posOffset>66710</wp:posOffset>
                </wp:positionV>
                <wp:extent cx="6425565" cy="1270"/>
                <wp:effectExtent l="0" t="0" r="0" b="0"/>
                <wp:wrapNone/>
                <wp:docPr id="319" name="Graphic 319"/>
                <wp:cNvGraphicFramePr>
                  <a:graphicFrameLocks/>
                </wp:cNvGraphicFramePr>
                <a:graphic>
                  <a:graphicData uri="http://schemas.microsoft.com/office/word/2010/wordprocessingShape">
                    <wps:wsp>
                      <wps:cNvPr id="319" name="Graphic 319"/>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9408" from="55.507534pt,5.252757pt" to="561.448647pt,5.252757pt" stroked="true" strokeweight=".600167pt" strokecolor="#000000">
                <v:stroke dashstyle="solid"/>
                <w10:wrap type="none"/>
              </v:line>
            </w:pict>
          </mc:Fallback>
        </mc:AlternateContent>
      </w:r>
      <w:r>
        <w:rPr>
          <w:sz w:val="15"/>
        </w:rPr>
        <mc:AlternateContent>
          <mc:Choice Requires="wps">
            <w:drawing>
              <wp:anchor distT="0" distB="0" distL="0" distR="0" allowOverlap="1" layoutInCell="1" locked="0" behindDoc="0" simplePos="0" relativeHeight="15889920">
                <wp:simplePos x="0" y="0"/>
                <wp:positionH relativeFrom="page">
                  <wp:posOffset>422926</wp:posOffset>
                </wp:positionH>
                <wp:positionV relativeFrom="paragraph">
                  <wp:posOffset>196286</wp:posOffset>
                </wp:positionV>
                <wp:extent cx="6707505" cy="1270"/>
                <wp:effectExtent l="0" t="0" r="0" b="0"/>
                <wp:wrapNone/>
                <wp:docPr id="320" name="Graphic 320"/>
                <wp:cNvGraphicFramePr>
                  <a:graphicFrameLocks/>
                </wp:cNvGraphicFramePr>
                <a:graphic>
                  <a:graphicData uri="http://schemas.microsoft.com/office/word/2010/wordprocessingShape">
                    <wps:wsp>
                      <wps:cNvPr id="320" name="Graphic 320"/>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9920" from="33.301338pt,15.455603pt" to="561.448645pt,15.455603pt" stroked="true" strokeweight=".600167pt" strokecolor="#000000">
                <v:stroke dashstyle="solid"/>
                <w10:wrap type="none"/>
              </v:line>
            </w:pict>
          </mc:Fallback>
        </mc:AlternateContent>
      </w:r>
      <w:r>
        <w:rPr>
          <w:sz w:val="15"/>
        </w:rPr>
        <mc:AlternateContent>
          <mc:Choice Requires="wps">
            <w:drawing>
              <wp:anchor distT="0" distB="0" distL="0" distR="0" allowOverlap="1" layoutInCell="1" locked="0" behindDoc="0" simplePos="0" relativeHeight="15890432">
                <wp:simplePos x="0" y="0"/>
                <wp:positionH relativeFrom="page">
                  <wp:posOffset>422926</wp:posOffset>
                </wp:positionH>
                <wp:positionV relativeFrom="paragraph">
                  <wp:posOffset>325862</wp:posOffset>
                </wp:positionV>
                <wp:extent cx="6707505" cy="1270"/>
                <wp:effectExtent l="0" t="0" r="0" b="0"/>
                <wp:wrapNone/>
                <wp:docPr id="321" name="Graphic 321"/>
                <wp:cNvGraphicFramePr>
                  <a:graphicFrameLocks/>
                </wp:cNvGraphicFramePr>
                <a:graphic>
                  <a:graphicData uri="http://schemas.microsoft.com/office/word/2010/wordprocessingShape">
                    <wps:wsp>
                      <wps:cNvPr id="321" name="Graphic 321"/>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0432" from="33.301338pt,25.658447pt" to="561.448645pt,25.658447pt" stroked="true" strokeweight=".600167pt" strokecolor="#000000">
                <v:stroke dashstyle="solid"/>
                <w10:wrap type="none"/>
              </v:line>
            </w:pict>
          </mc:Fallback>
        </mc:AlternateContent>
      </w:r>
      <w:r>
        <w:rPr>
          <w:sz w:val="15"/>
        </w:rPr>
        <mc:AlternateContent>
          <mc:Choice Requires="wps">
            <w:drawing>
              <wp:anchor distT="0" distB="0" distL="0" distR="0" allowOverlap="1" layoutInCell="1" locked="0" behindDoc="0" simplePos="0" relativeHeight="15890944">
                <wp:simplePos x="0" y="0"/>
                <wp:positionH relativeFrom="page">
                  <wp:posOffset>422926</wp:posOffset>
                </wp:positionH>
                <wp:positionV relativeFrom="paragraph">
                  <wp:posOffset>455438</wp:posOffset>
                </wp:positionV>
                <wp:extent cx="6707505" cy="1270"/>
                <wp:effectExtent l="0" t="0" r="0" b="0"/>
                <wp:wrapNone/>
                <wp:docPr id="322" name="Graphic 322"/>
                <wp:cNvGraphicFramePr>
                  <a:graphicFrameLocks/>
                </wp:cNvGraphicFramePr>
                <a:graphic>
                  <a:graphicData uri="http://schemas.microsoft.com/office/word/2010/wordprocessingShape">
                    <wps:wsp>
                      <wps:cNvPr id="322" name="Graphic 322"/>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0944" from="33.301338pt,35.861294pt" to="561.448645pt,35.861294pt" stroked="true" strokeweight=".600167pt" strokecolor="#000000">
                <v:stroke dashstyle="solid"/>
                <w10:wrap type="none"/>
              </v:line>
            </w:pict>
          </mc:Fallback>
        </mc:AlternateContent>
      </w:r>
      <w:r>
        <w:rPr>
          <w:w w:val="105"/>
          <w:sz w:val="15"/>
        </w:rPr>
        <w:t>Qanunla</w:t>
      </w:r>
      <w:r>
        <w:rPr>
          <w:w w:val="105"/>
          <w:sz w:val="15"/>
        </w:rPr>
        <w:t> qorunan</w:t>
      </w:r>
      <w:r>
        <w:rPr>
          <w:w w:val="105"/>
          <w:sz w:val="15"/>
        </w:rPr>
        <w:t> kompüter</w:t>
      </w:r>
      <w:r>
        <w:rPr>
          <w:w w:val="105"/>
          <w:sz w:val="15"/>
        </w:rPr>
        <w:t> informasiyasına,</w:t>
      </w:r>
      <w:r>
        <w:rPr>
          <w:w w:val="105"/>
          <w:sz w:val="15"/>
        </w:rPr>
        <w:t> yəni</w:t>
      </w:r>
      <w:r>
        <w:rPr>
          <w:w w:val="105"/>
          <w:sz w:val="15"/>
        </w:rPr>
        <w:t> maşın</w:t>
      </w:r>
      <w:r>
        <w:rPr>
          <w:w w:val="105"/>
          <w:sz w:val="15"/>
        </w:rPr>
        <w:t> daşıyıcılarında,</w:t>
      </w:r>
      <w:r>
        <w:rPr>
          <w:w w:val="105"/>
          <w:sz w:val="15"/>
        </w:rPr>
        <w:t> elektron-hesablayıcı maşınlarda</w:t>
      </w:r>
      <w:r>
        <w:rPr>
          <w:w w:val="105"/>
          <w:sz w:val="15"/>
        </w:rPr>
        <w:t> (EHM),</w:t>
      </w:r>
      <w:r>
        <w:rPr>
          <w:w w:val="105"/>
          <w:sz w:val="15"/>
        </w:rPr>
        <w:t> elektron-hesablayıcı</w:t>
      </w:r>
      <w:r>
        <w:rPr>
          <w:w w:val="105"/>
          <w:sz w:val="15"/>
        </w:rPr>
        <w:t> maşınlar</w:t>
      </w:r>
      <w:r>
        <w:rPr>
          <w:w w:val="105"/>
          <w:sz w:val="15"/>
        </w:rPr>
        <w:t> sistemində</w:t>
      </w:r>
      <w:r>
        <w:rPr>
          <w:w w:val="105"/>
          <w:sz w:val="15"/>
        </w:rPr>
        <w:t> və</w:t>
      </w:r>
      <w:r>
        <w:rPr>
          <w:w w:val="105"/>
          <w:sz w:val="15"/>
        </w:rPr>
        <w:t> ya</w:t>
      </w:r>
      <w:r>
        <w:rPr>
          <w:w w:val="105"/>
          <w:sz w:val="15"/>
        </w:rPr>
        <w:t> onların</w:t>
      </w:r>
      <w:r>
        <w:rPr>
          <w:w w:val="105"/>
          <w:sz w:val="15"/>
        </w:rPr>
        <w:t> şəbəkələrində</w:t>
      </w:r>
      <w:r>
        <w:rPr>
          <w:w w:val="105"/>
          <w:sz w:val="15"/>
        </w:rPr>
        <w:t> olan</w:t>
      </w:r>
      <w:r>
        <w:rPr>
          <w:w w:val="105"/>
          <w:sz w:val="15"/>
        </w:rPr>
        <w:t> infomasiyalara qanunsuz olaraq daxil olma, bu hərəkətlər informasiyanın məhv edilməsi, təcrid olunması, modifikasiya olunması, onun surətinin çıxarılması, yaxud EHM-in işinin, sisteminin və ya onların şəbəkəsinin fəaliyyətinin pozulmasına </w:t>
      </w:r>
      <w:r>
        <w:rPr>
          <w:strike/>
          <w:w w:val="105"/>
          <w:sz w:val="15"/>
        </w:rPr>
        <w:t>səbəb olduqda—</w:t>
      </w:r>
    </w:p>
    <w:p>
      <w:pPr>
        <w:spacing w:line="288" w:lineRule="auto" w:before="1"/>
        <w:ind w:left="100" w:right="102" w:firstLine="444"/>
        <w:jc w:val="both"/>
        <w:rPr>
          <w:position w:val="12"/>
          <w:sz w:val="15"/>
        </w:rPr>
      </w:pPr>
      <w:r>
        <w:rPr>
          <w:position w:val="12"/>
          <w:sz w:val="15"/>
        </w:rPr>
        <mc:AlternateContent>
          <mc:Choice Requires="wps">
            <w:drawing>
              <wp:anchor distT="0" distB="0" distL="0" distR="0" allowOverlap="1" layoutInCell="1" locked="0" behindDoc="1" simplePos="0" relativeHeight="482272256">
                <wp:simplePos x="0" y="0"/>
                <wp:positionH relativeFrom="page">
                  <wp:posOffset>704945</wp:posOffset>
                </wp:positionH>
                <wp:positionV relativeFrom="paragraph">
                  <wp:posOffset>45598</wp:posOffset>
                </wp:positionV>
                <wp:extent cx="6425565" cy="1270"/>
                <wp:effectExtent l="0" t="0" r="0" b="0"/>
                <wp:wrapNone/>
                <wp:docPr id="323" name="Graphic 323"/>
                <wp:cNvGraphicFramePr>
                  <a:graphicFrameLocks/>
                </wp:cNvGraphicFramePr>
                <a:graphic>
                  <a:graphicData uri="http://schemas.microsoft.com/office/word/2010/wordprocessingShape">
                    <wps:wsp>
                      <wps:cNvPr id="323" name="Graphic 323"/>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44224" from="55.507534pt,3.590423pt" to="561.448647pt,3.590423pt" stroked="true" strokeweight=".600167pt" strokecolor="#000000">
                <v:stroke dashstyle="solid"/>
                <w10:wrap type="none"/>
              </v:line>
            </w:pict>
          </mc:Fallback>
        </mc:AlternateContent>
      </w:r>
      <w:r>
        <w:rPr>
          <w:w w:val="105"/>
          <w:sz w:val="15"/>
        </w:rPr>
        <w:t>beş yüz manatdan min manatadək miqdarda cərimə və ya bir ilədək müddətə islah işləri və ya bir ilədək </w:t>
      </w:r>
      <w:r>
        <w:rPr>
          <w:strike/>
          <w:w w:val="105"/>
          <w:sz w:val="15"/>
        </w:rPr>
        <w:t>müddətə azadlıqdan məhrum etmə ilə cəzalandırılır.</w:t>
      </w:r>
      <w:r>
        <w:rPr>
          <w:strike/>
          <w:color w:val="0000FF"/>
          <w:w w:val="105"/>
          <w:position w:val="12"/>
          <w:sz w:val="15"/>
        </w:rPr>
        <w:t>[794]</w:t>
      </w:r>
    </w:p>
    <w:p>
      <w:pPr>
        <w:pStyle w:val="ListParagraph"/>
        <w:numPr>
          <w:ilvl w:val="1"/>
          <w:numId w:val="342"/>
        </w:numPr>
        <w:tabs>
          <w:tab w:pos="1102" w:val="left" w:leader="none"/>
        </w:tabs>
        <w:spacing w:line="240" w:lineRule="auto" w:before="0" w:after="0"/>
        <w:ind w:left="1102" w:right="0" w:hanging="558"/>
        <w:jc w:val="both"/>
        <w:rPr>
          <w:sz w:val="15"/>
        </w:rPr>
      </w:pPr>
      <w:r>
        <w:rPr>
          <w:strike/>
          <w:spacing w:val="-5"/>
          <w:w w:val="105"/>
          <w:sz w:val="15"/>
        </w:rPr>
        <w:t> </w:t>
      </w:r>
      <w:r>
        <w:rPr>
          <w:strike/>
          <w:w w:val="105"/>
          <w:sz w:val="15"/>
        </w:rPr>
        <w:t>Eyni</w:t>
      </w:r>
      <w:r>
        <w:rPr>
          <w:strike/>
          <w:spacing w:val="-5"/>
          <w:w w:val="105"/>
          <w:sz w:val="15"/>
        </w:rPr>
        <w:t> </w:t>
      </w:r>
      <w:r>
        <w:rPr>
          <w:strike/>
          <w:spacing w:val="-2"/>
          <w:w w:val="105"/>
          <w:sz w:val="15"/>
        </w:rPr>
        <w:t>əməllər:</w:t>
      </w:r>
    </w:p>
    <w:p>
      <w:pPr>
        <w:pStyle w:val="ListParagraph"/>
        <w:numPr>
          <w:ilvl w:val="2"/>
          <w:numId w:val="342"/>
        </w:numPr>
        <w:tabs>
          <w:tab w:pos="1288" w:val="left" w:leader="none"/>
        </w:tabs>
        <w:spacing w:line="240" w:lineRule="auto" w:before="34" w:after="0"/>
        <w:ind w:left="1288" w:right="0" w:hanging="744"/>
        <w:jc w:val="both"/>
        <w:rPr>
          <w:sz w:val="15"/>
        </w:rPr>
      </w:pPr>
      <w:r>
        <w:rPr>
          <w:strike/>
          <w:spacing w:val="-11"/>
          <w:w w:val="105"/>
          <w:sz w:val="15"/>
        </w:rPr>
        <w:t> </w:t>
      </w:r>
      <w:r>
        <w:rPr>
          <w:strike/>
          <w:w w:val="105"/>
          <w:sz w:val="15"/>
        </w:rPr>
        <w:t>qabaqcadan</w:t>
      </w:r>
      <w:r>
        <w:rPr>
          <w:strike/>
          <w:spacing w:val="-10"/>
          <w:w w:val="105"/>
          <w:sz w:val="15"/>
        </w:rPr>
        <w:t> </w:t>
      </w:r>
      <w:r>
        <w:rPr>
          <w:strike/>
          <w:w w:val="105"/>
          <w:sz w:val="15"/>
        </w:rPr>
        <w:t>əlbir</w:t>
      </w:r>
      <w:r>
        <w:rPr>
          <w:strike/>
          <w:spacing w:val="-10"/>
          <w:w w:val="105"/>
          <w:sz w:val="15"/>
        </w:rPr>
        <w:t> </w:t>
      </w:r>
      <w:r>
        <w:rPr>
          <w:strike/>
          <w:w w:val="105"/>
          <w:sz w:val="15"/>
        </w:rPr>
        <w:t>olan</w:t>
      </w:r>
      <w:r>
        <w:rPr>
          <w:strike/>
          <w:spacing w:val="-10"/>
          <w:w w:val="105"/>
          <w:sz w:val="15"/>
        </w:rPr>
        <w:t> </w:t>
      </w:r>
      <w:r>
        <w:rPr>
          <w:strike/>
          <w:w w:val="105"/>
          <w:sz w:val="15"/>
        </w:rPr>
        <w:t>bir</w:t>
      </w:r>
      <w:r>
        <w:rPr>
          <w:strike/>
          <w:spacing w:val="-10"/>
          <w:w w:val="105"/>
          <w:sz w:val="15"/>
        </w:rPr>
        <w:t> </w:t>
      </w:r>
      <w:r>
        <w:rPr>
          <w:strike/>
          <w:w w:val="105"/>
          <w:sz w:val="15"/>
        </w:rPr>
        <w:t>qrup</w:t>
      </w:r>
      <w:r>
        <w:rPr>
          <w:strike/>
          <w:spacing w:val="-10"/>
          <w:w w:val="105"/>
          <w:sz w:val="15"/>
        </w:rPr>
        <w:t> </w:t>
      </w:r>
      <w:r>
        <w:rPr>
          <w:strike/>
          <w:w w:val="105"/>
          <w:sz w:val="15"/>
        </w:rPr>
        <w:t>şəxs</w:t>
      </w:r>
      <w:r>
        <w:rPr>
          <w:strike/>
          <w:spacing w:val="-10"/>
          <w:w w:val="105"/>
          <w:sz w:val="15"/>
        </w:rPr>
        <w:t> </w:t>
      </w:r>
      <w:r>
        <w:rPr>
          <w:strike/>
          <w:w w:val="105"/>
          <w:sz w:val="15"/>
        </w:rPr>
        <w:t>tərəfindən</w:t>
      </w:r>
      <w:r>
        <w:rPr>
          <w:strike/>
          <w:spacing w:val="-11"/>
          <w:w w:val="105"/>
          <w:sz w:val="15"/>
        </w:rPr>
        <w:t> </w:t>
      </w:r>
      <w:r>
        <w:rPr>
          <w:strike/>
          <w:spacing w:val="-2"/>
          <w:w w:val="105"/>
          <w:sz w:val="15"/>
        </w:rPr>
        <w:t>törədildikdə;</w:t>
      </w:r>
    </w:p>
    <w:p>
      <w:pPr>
        <w:pStyle w:val="ListParagraph"/>
        <w:numPr>
          <w:ilvl w:val="2"/>
          <w:numId w:val="342"/>
        </w:numPr>
        <w:tabs>
          <w:tab w:pos="1465" w:val="left" w:leader="none"/>
        </w:tabs>
        <w:spacing w:line="288" w:lineRule="auto" w:before="34" w:after="0"/>
        <w:ind w:left="100" w:right="97" w:firstLine="444"/>
        <w:jc w:val="both"/>
        <w:rPr>
          <w:sz w:val="15"/>
        </w:rPr>
      </w:pPr>
      <w:r>
        <w:rPr>
          <w:sz w:val="15"/>
        </w:rPr>
        <mc:AlternateContent>
          <mc:Choice Requires="wps">
            <w:drawing>
              <wp:anchor distT="0" distB="0" distL="0" distR="0" allowOverlap="1" layoutInCell="1" locked="0" behindDoc="0" simplePos="0" relativeHeight="15891968">
                <wp:simplePos x="0" y="0"/>
                <wp:positionH relativeFrom="page">
                  <wp:posOffset>704945</wp:posOffset>
                </wp:positionH>
                <wp:positionV relativeFrom="paragraph">
                  <wp:posOffset>66937</wp:posOffset>
                </wp:positionV>
                <wp:extent cx="6425565" cy="1270"/>
                <wp:effectExtent l="0" t="0" r="0" b="0"/>
                <wp:wrapNone/>
                <wp:docPr id="324" name="Graphic 324"/>
                <wp:cNvGraphicFramePr>
                  <a:graphicFrameLocks/>
                </wp:cNvGraphicFramePr>
                <a:graphic>
                  <a:graphicData uri="http://schemas.microsoft.com/office/word/2010/wordprocessingShape">
                    <wps:wsp>
                      <wps:cNvPr id="324" name="Graphic 324"/>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1968" from="55.507534pt,5.270667pt" to="561.448647pt,5.270667pt" stroked="true" strokeweight=".600167pt" strokecolor="#000000">
                <v:stroke dashstyle="solid"/>
                <w10:wrap type="none"/>
              </v:line>
            </w:pict>
          </mc:Fallback>
        </mc:AlternateContent>
      </w:r>
      <w:r>
        <w:rPr>
          <w:sz w:val="15"/>
        </w:rPr>
        <mc:AlternateContent>
          <mc:Choice Requires="wps">
            <w:drawing>
              <wp:anchor distT="0" distB="0" distL="0" distR="0" allowOverlap="1" layoutInCell="1" locked="0" behindDoc="0" simplePos="0" relativeHeight="15892480">
                <wp:simplePos x="0" y="0"/>
                <wp:positionH relativeFrom="page">
                  <wp:posOffset>422926</wp:posOffset>
                </wp:positionH>
                <wp:positionV relativeFrom="paragraph">
                  <wp:posOffset>196513</wp:posOffset>
                </wp:positionV>
                <wp:extent cx="6707505" cy="1270"/>
                <wp:effectExtent l="0" t="0" r="0" b="0"/>
                <wp:wrapNone/>
                <wp:docPr id="325" name="Graphic 325"/>
                <wp:cNvGraphicFramePr>
                  <a:graphicFrameLocks/>
                </wp:cNvGraphicFramePr>
                <a:graphic>
                  <a:graphicData uri="http://schemas.microsoft.com/office/word/2010/wordprocessingShape">
                    <wps:wsp>
                      <wps:cNvPr id="325" name="Graphic 325"/>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2480" from="33.301338pt,15.473513pt" to="561.448645pt,15.473513pt" stroked="true" strokeweight=".600167pt" strokecolor="#000000">
                <v:stroke dashstyle="solid"/>
                <w10:wrap type="none"/>
              </v:line>
            </w:pict>
          </mc:Fallback>
        </mc:AlternateContent>
      </w:r>
      <w:r>
        <w:rPr>
          <w:w w:val="105"/>
          <w:sz w:val="15"/>
        </w:rPr>
        <w:t>vəzifəli</w:t>
      </w:r>
      <w:r>
        <w:rPr>
          <w:w w:val="105"/>
          <w:sz w:val="15"/>
        </w:rPr>
        <w:t> şəxs</w:t>
      </w:r>
      <w:r>
        <w:rPr>
          <w:w w:val="105"/>
          <w:sz w:val="15"/>
        </w:rPr>
        <w:t> tərəfindən</w:t>
      </w:r>
      <w:r>
        <w:rPr>
          <w:w w:val="105"/>
          <w:sz w:val="15"/>
        </w:rPr>
        <w:t> öz</w:t>
      </w:r>
      <w:r>
        <w:rPr>
          <w:w w:val="105"/>
          <w:sz w:val="15"/>
        </w:rPr>
        <w:t> qulluq</w:t>
      </w:r>
      <w:r>
        <w:rPr>
          <w:w w:val="105"/>
          <w:sz w:val="15"/>
        </w:rPr>
        <w:t> mövqeyindən</w:t>
      </w:r>
      <w:r>
        <w:rPr>
          <w:w w:val="105"/>
          <w:sz w:val="15"/>
        </w:rPr>
        <w:t> istifadə</w:t>
      </w:r>
      <w:r>
        <w:rPr>
          <w:w w:val="105"/>
          <w:sz w:val="15"/>
        </w:rPr>
        <w:t> etməklə</w:t>
      </w:r>
      <w:r>
        <w:rPr>
          <w:w w:val="105"/>
          <w:sz w:val="15"/>
        </w:rPr>
        <w:t> yaxud</w:t>
      </w:r>
      <w:r>
        <w:rPr>
          <w:w w:val="105"/>
          <w:sz w:val="15"/>
        </w:rPr>
        <w:t> elektron-hesablayıcı maşınlara,</w:t>
      </w:r>
      <w:r>
        <w:rPr>
          <w:w w:val="105"/>
          <w:sz w:val="15"/>
        </w:rPr>
        <w:t> elektron-hesablayıcı</w:t>
      </w:r>
      <w:r>
        <w:rPr>
          <w:w w:val="105"/>
          <w:sz w:val="15"/>
        </w:rPr>
        <w:t> maşınlar</w:t>
      </w:r>
      <w:r>
        <w:rPr>
          <w:w w:val="105"/>
          <w:sz w:val="15"/>
        </w:rPr>
        <w:t> sisteminə</w:t>
      </w:r>
      <w:r>
        <w:rPr>
          <w:w w:val="105"/>
          <w:sz w:val="15"/>
        </w:rPr>
        <w:t> və</w:t>
      </w:r>
      <w:r>
        <w:rPr>
          <w:w w:val="105"/>
          <w:sz w:val="15"/>
        </w:rPr>
        <w:t> ya</w:t>
      </w:r>
      <w:r>
        <w:rPr>
          <w:w w:val="105"/>
          <w:sz w:val="15"/>
        </w:rPr>
        <w:t> onların</w:t>
      </w:r>
      <w:r>
        <w:rPr>
          <w:w w:val="105"/>
          <w:sz w:val="15"/>
        </w:rPr>
        <w:t> şəbəkələrinə</w:t>
      </w:r>
      <w:r>
        <w:rPr>
          <w:w w:val="105"/>
          <w:sz w:val="15"/>
        </w:rPr>
        <w:t> daxil</w:t>
      </w:r>
      <w:r>
        <w:rPr>
          <w:w w:val="105"/>
          <w:sz w:val="15"/>
        </w:rPr>
        <w:t> olmaq</w:t>
      </w:r>
      <w:r>
        <w:rPr>
          <w:w w:val="105"/>
          <w:sz w:val="15"/>
        </w:rPr>
        <w:t> hüququ</w:t>
      </w:r>
      <w:r>
        <w:rPr>
          <w:w w:val="105"/>
          <w:sz w:val="15"/>
        </w:rPr>
        <w:t> olan</w:t>
      </w:r>
      <w:r>
        <w:rPr>
          <w:w w:val="105"/>
          <w:sz w:val="15"/>
        </w:rPr>
        <w:t> şəxs </w:t>
      </w:r>
      <w:r>
        <w:rPr>
          <w:strike/>
          <w:w w:val="105"/>
          <w:sz w:val="15"/>
        </w:rPr>
        <w:t>tərəfindən törədildikdə;</w:t>
      </w:r>
    </w:p>
    <w:p>
      <w:pPr>
        <w:pStyle w:val="ListParagraph"/>
        <w:numPr>
          <w:ilvl w:val="2"/>
          <w:numId w:val="342"/>
        </w:numPr>
        <w:tabs>
          <w:tab w:pos="1288" w:val="left" w:leader="none"/>
        </w:tabs>
        <w:spacing w:line="240" w:lineRule="auto" w:before="1" w:after="0"/>
        <w:ind w:left="1288" w:right="0" w:hanging="744"/>
        <w:jc w:val="both"/>
        <w:rPr>
          <w:sz w:val="15"/>
        </w:rPr>
      </w:pPr>
      <w:r>
        <w:rPr>
          <w:strike/>
          <w:spacing w:val="-11"/>
          <w:w w:val="105"/>
          <w:sz w:val="15"/>
        </w:rPr>
        <w:t> </w:t>
      </w:r>
      <w:r>
        <w:rPr>
          <w:strike/>
          <w:w w:val="105"/>
          <w:sz w:val="15"/>
        </w:rPr>
        <w:t>külli</w:t>
      </w:r>
      <w:r>
        <w:rPr>
          <w:strike/>
          <w:spacing w:val="-11"/>
          <w:w w:val="105"/>
          <w:sz w:val="15"/>
        </w:rPr>
        <w:t> </w:t>
      </w:r>
      <w:r>
        <w:rPr>
          <w:strike/>
          <w:w w:val="105"/>
          <w:sz w:val="15"/>
        </w:rPr>
        <w:t>miqdarda</w:t>
      </w:r>
      <w:r>
        <w:rPr>
          <w:strike/>
          <w:spacing w:val="-10"/>
          <w:w w:val="105"/>
          <w:sz w:val="15"/>
        </w:rPr>
        <w:t> </w:t>
      </w:r>
      <w:r>
        <w:rPr>
          <w:strike/>
          <w:w w:val="105"/>
          <w:sz w:val="15"/>
        </w:rPr>
        <w:t>ziyan</w:t>
      </w:r>
      <w:r>
        <w:rPr>
          <w:strike/>
          <w:spacing w:val="-11"/>
          <w:w w:val="105"/>
          <w:sz w:val="15"/>
        </w:rPr>
        <w:t> </w:t>
      </w:r>
      <w:r>
        <w:rPr>
          <w:strike/>
          <w:w w:val="105"/>
          <w:sz w:val="15"/>
        </w:rPr>
        <w:t>vurmaqla</w:t>
      </w:r>
      <w:r>
        <w:rPr>
          <w:strike/>
          <w:spacing w:val="-10"/>
          <w:w w:val="105"/>
          <w:sz w:val="15"/>
        </w:rPr>
        <w:t> </w:t>
      </w:r>
      <w:r>
        <w:rPr>
          <w:strike/>
          <w:spacing w:val="-2"/>
          <w:w w:val="105"/>
          <w:sz w:val="15"/>
        </w:rPr>
        <w:t>törədildikdə—</w:t>
      </w:r>
    </w:p>
    <w:p>
      <w:pPr>
        <w:spacing w:line="288" w:lineRule="auto" w:before="34"/>
        <w:ind w:left="100" w:right="93" w:firstLine="444"/>
        <w:jc w:val="both"/>
        <w:rPr>
          <w:position w:val="12"/>
          <w:sz w:val="15"/>
        </w:rPr>
      </w:pPr>
      <w:r>
        <w:rPr>
          <w:position w:val="12"/>
          <w:sz w:val="15"/>
        </w:rPr>
        <mc:AlternateContent>
          <mc:Choice Requires="wps">
            <w:drawing>
              <wp:anchor distT="0" distB="0" distL="0" distR="0" allowOverlap="1" layoutInCell="1" locked="0" behindDoc="0" simplePos="0" relativeHeight="15892992">
                <wp:simplePos x="0" y="0"/>
                <wp:positionH relativeFrom="page">
                  <wp:posOffset>704945</wp:posOffset>
                </wp:positionH>
                <wp:positionV relativeFrom="paragraph">
                  <wp:posOffset>66675</wp:posOffset>
                </wp:positionV>
                <wp:extent cx="6433185" cy="1270"/>
                <wp:effectExtent l="0" t="0" r="0" b="0"/>
                <wp:wrapNone/>
                <wp:docPr id="326" name="Graphic 326"/>
                <wp:cNvGraphicFramePr>
                  <a:graphicFrameLocks/>
                </wp:cNvGraphicFramePr>
                <a:graphic>
                  <a:graphicData uri="http://schemas.microsoft.com/office/word/2010/wordprocessingShape">
                    <wps:wsp>
                      <wps:cNvPr id="326" name="Graphic 326"/>
                      <wps:cNvSpPr/>
                      <wps:spPr>
                        <a:xfrm>
                          <a:off x="0" y="0"/>
                          <a:ext cx="6433185" cy="1270"/>
                        </a:xfrm>
                        <a:custGeom>
                          <a:avLst/>
                          <a:gdLst/>
                          <a:ahLst/>
                          <a:cxnLst/>
                          <a:rect l="l" t="t" r="r" b="b"/>
                          <a:pathLst>
                            <a:path w="6433185" h="0">
                              <a:moveTo>
                                <a:pt x="0" y="0"/>
                              </a:moveTo>
                              <a:lnTo>
                                <a:pt x="6433074"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2992" from="55.507534pt,5.250019pt" to="562.048814pt,5.250019pt" stroked="true" strokeweight=".600167pt" strokecolor="#000000">
                <v:stroke dashstyle="solid"/>
                <w10:wrap type="none"/>
              </v:line>
            </w:pict>
          </mc:Fallback>
        </mc:AlternateContent>
      </w:r>
      <w:r>
        <w:rPr>
          <w:position w:val="12"/>
          <w:sz w:val="15"/>
        </w:rPr>
        <mc:AlternateContent>
          <mc:Choice Requires="wps">
            <w:drawing>
              <wp:anchor distT="0" distB="0" distL="0" distR="0" allowOverlap="1" layoutInCell="1" locked="0" behindDoc="0" simplePos="0" relativeHeight="15893504">
                <wp:simplePos x="0" y="0"/>
                <wp:positionH relativeFrom="page">
                  <wp:posOffset>3220247</wp:posOffset>
                </wp:positionH>
                <wp:positionV relativeFrom="paragraph">
                  <wp:posOffset>272472</wp:posOffset>
                </wp:positionV>
                <wp:extent cx="61594" cy="1270"/>
                <wp:effectExtent l="0" t="0" r="0" b="0"/>
                <wp:wrapNone/>
                <wp:docPr id="327" name="Graphic 327"/>
                <wp:cNvGraphicFramePr>
                  <a:graphicFrameLocks/>
                </wp:cNvGraphicFramePr>
                <a:graphic>
                  <a:graphicData uri="http://schemas.microsoft.com/office/word/2010/wordprocessingShape">
                    <wps:wsp>
                      <wps:cNvPr id="327" name="Graphic 327"/>
                      <wps:cNvSpPr/>
                      <wps:spPr>
                        <a:xfrm>
                          <a:off x="0" y="0"/>
                          <a:ext cx="61594" cy="1270"/>
                        </a:xfrm>
                        <a:custGeom>
                          <a:avLst/>
                          <a:gdLst/>
                          <a:ahLst/>
                          <a:cxnLst/>
                          <a:rect l="l" t="t" r="r" b="b"/>
                          <a:pathLst>
                            <a:path w="61594" h="0">
                              <a:moveTo>
                                <a:pt x="0" y="0"/>
                              </a:moveTo>
                              <a:lnTo>
                                <a:pt x="60977"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3504" from="253.562775pt,21.454538pt" to="258.364114pt,21.454538pt" stroked="true" strokeweight=".600167pt" strokecolor="#000000">
                <v:stroke dashstyle="solid"/>
                <w10:wrap type="none"/>
              </v:line>
            </w:pict>
          </mc:Fallback>
        </mc:AlternateContent>
      </w:r>
      <w:r>
        <w:rPr>
          <w:w w:val="105"/>
          <w:sz w:val="15"/>
        </w:rPr>
        <w:t>min</w:t>
      </w:r>
      <w:r>
        <w:rPr>
          <w:spacing w:val="-7"/>
          <w:w w:val="105"/>
          <w:sz w:val="15"/>
        </w:rPr>
        <w:t> </w:t>
      </w:r>
      <w:r>
        <w:rPr>
          <w:w w:val="105"/>
          <w:sz w:val="15"/>
        </w:rPr>
        <w:t>manatdan</w:t>
      </w:r>
      <w:r>
        <w:rPr>
          <w:spacing w:val="-7"/>
          <w:w w:val="105"/>
          <w:sz w:val="15"/>
        </w:rPr>
        <w:t> </w:t>
      </w:r>
      <w:r>
        <w:rPr>
          <w:w w:val="105"/>
          <w:sz w:val="15"/>
        </w:rPr>
        <w:t>iki</w:t>
      </w:r>
      <w:r>
        <w:rPr>
          <w:spacing w:val="-7"/>
          <w:w w:val="105"/>
          <w:sz w:val="15"/>
        </w:rPr>
        <w:t> </w:t>
      </w:r>
      <w:r>
        <w:rPr>
          <w:w w:val="105"/>
          <w:sz w:val="15"/>
        </w:rPr>
        <w:t>min</w:t>
      </w:r>
      <w:r>
        <w:rPr>
          <w:spacing w:val="-7"/>
          <w:w w:val="105"/>
          <w:sz w:val="15"/>
        </w:rPr>
        <w:t> </w:t>
      </w:r>
      <w:r>
        <w:rPr>
          <w:w w:val="105"/>
          <w:sz w:val="15"/>
        </w:rPr>
        <w:t>manatadək</w:t>
      </w:r>
      <w:r>
        <w:rPr>
          <w:spacing w:val="-7"/>
          <w:w w:val="105"/>
          <w:sz w:val="15"/>
        </w:rPr>
        <w:t> </w:t>
      </w:r>
      <w:r>
        <w:rPr>
          <w:w w:val="105"/>
          <w:sz w:val="15"/>
        </w:rPr>
        <w:t>miqdarda</w:t>
      </w:r>
      <w:r>
        <w:rPr>
          <w:spacing w:val="-7"/>
          <w:w w:val="105"/>
          <w:sz w:val="15"/>
        </w:rPr>
        <w:t> </w:t>
      </w:r>
      <w:r>
        <w:rPr>
          <w:w w:val="105"/>
          <w:sz w:val="15"/>
        </w:rPr>
        <w:t>cərimə</w:t>
      </w:r>
      <w:r>
        <w:rPr>
          <w:spacing w:val="-7"/>
          <w:w w:val="105"/>
          <w:sz w:val="15"/>
        </w:rPr>
        <w:t> </w:t>
      </w:r>
      <w:r>
        <w:rPr>
          <w:w w:val="105"/>
          <w:sz w:val="15"/>
        </w:rPr>
        <w:t>və</w:t>
      </w:r>
      <w:r>
        <w:rPr>
          <w:spacing w:val="-7"/>
          <w:w w:val="105"/>
          <w:sz w:val="15"/>
        </w:rPr>
        <w:t> </w:t>
      </w:r>
      <w:r>
        <w:rPr>
          <w:w w:val="105"/>
          <w:sz w:val="15"/>
        </w:rPr>
        <w:t>ya</w:t>
      </w:r>
      <w:r>
        <w:rPr>
          <w:spacing w:val="-7"/>
          <w:w w:val="105"/>
          <w:sz w:val="15"/>
        </w:rPr>
        <w:t> </w:t>
      </w:r>
      <w:r>
        <w:rPr>
          <w:w w:val="105"/>
          <w:sz w:val="15"/>
        </w:rPr>
        <w:t>iki</w:t>
      </w:r>
      <w:r>
        <w:rPr>
          <w:spacing w:val="-7"/>
          <w:w w:val="105"/>
          <w:sz w:val="15"/>
        </w:rPr>
        <w:t> </w:t>
      </w:r>
      <w:r>
        <w:rPr>
          <w:w w:val="105"/>
          <w:sz w:val="15"/>
        </w:rPr>
        <w:t>ilədək</w:t>
      </w:r>
      <w:r>
        <w:rPr>
          <w:spacing w:val="-7"/>
          <w:w w:val="105"/>
          <w:sz w:val="15"/>
        </w:rPr>
        <w:t> </w:t>
      </w:r>
      <w:r>
        <w:rPr>
          <w:w w:val="105"/>
          <w:sz w:val="15"/>
        </w:rPr>
        <w:t>müddətə</w:t>
      </w:r>
      <w:r>
        <w:rPr>
          <w:spacing w:val="-7"/>
          <w:w w:val="105"/>
          <w:sz w:val="15"/>
        </w:rPr>
        <w:t> </w:t>
      </w:r>
      <w:r>
        <w:rPr>
          <w:w w:val="105"/>
          <w:sz w:val="15"/>
        </w:rPr>
        <w:t>islah</w:t>
      </w:r>
      <w:r>
        <w:rPr>
          <w:spacing w:val="-7"/>
          <w:w w:val="105"/>
          <w:sz w:val="15"/>
        </w:rPr>
        <w:t> </w:t>
      </w:r>
      <w:r>
        <w:rPr>
          <w:w w:val="105"/>
          <w:sz w:val="15"/>
        </w:rPr>
        <w:t>işləri</w:t>
      </w:r>
      <w:r>
        <w:rPr>
          <w:spacing w:val="-7"/>
          <w:w w:val="105"/>
          <w:sz w:val="15"/>
        </w:rPr>
        <w:t> </w:t>
      </w:r>
      <w:r>
        <w:rPr>
          <w:w w:val="105"/>
          <w:sz w:val="15"/>
        </w:rPr>
        <w:t>və</w:t>
      </w:r>
      <w:r>
        <w:rPr>
          <w:spacing w:val="-7"/>
          <w:w w:val="105"/>
          <w:sz w:val="15"/>
        </w:rPr>
        <w:t> </w:t>
      </w:r>
      <w:r>
        <w:rPr>
          <w:w w:val="105"/>
          <w:sz w:val="15"/>
        </w:rPr>
        <w:t>ya</w:t>
      </w:r>
      <w:r>
        <w:rPr>
          <w:spacing w:val="-7"/>
          <w:w w:val="105"/>
          <w:sz w:val="15"/>
        </w:rPr>
        <w:t> </w:t>
      </w:r>
      <w:r>
        <w:rPr>
          <w:w w:val="105"/>
          <w:sz w:val="15"/>
        </w:rPr>
        <w:t>üç</w:t>
      </w:r>
      <w:r>
        <w:rPr>
          <w:spacing w:val="-7"/>
          <w:w w:val="105"/>
          <w:sz w:val="15"/>
        </w:rPr>
        <w:t> </w:t>
      </w:r>
      <w:r>
        <w:rPr>
          <w:w w:val="105"/>
          <w:sz w:val="15"/>
        </w:rPr>
        <w:t>ilədək</w:t>
      </w:r>
      <w:r>
        <w:rPr>
          <w:spacing w:val="-7"/>
          <w:w w:val="105"/>
          <w:sz w:val="15"/>
        </w:rPr>
        <w:t> </w:t>
      </w:r>
      <w:r>
        <w:rPr>
          <w:w w:val="105"/>
          <w:sz w:val="15"/>
        </w:rPr>
        <w:t>müddətə </w:t>
      </w:r>
      <w:r>
        <w:rPr>
          <w:strike/>
          <w:w w:val="105"/>
          <w:sz w:val="15"/>
        </w:rPr>
        <w:t>azadlıqdan məhrum etmə ilə cəzalandırılır.</w:t>
      </w:r>
      <w:r>
        <w:rPr>
          <w:strike/>
          <w:color w:val="3366FF"/>
          <w:w w:val="105"/>
          <w:position w:val="12"/>
          <w:sz w:val="15"/>
        </w:rPr>
        <w:t>[794]</w:t>
      </w:r>
    </w:p>
    <w:p>
      <w:pPr>
        <w:spacing w:line="288" w:lineRule="auto" w:before="0"/>
        <w:ind w:left="100" w:right="103" w:firstLine="444"/>
        <w:jc w:val="both"/>
        <w:rPr>
          <w:b/>
          <w:sz w:val="15"/>
        </w:rPr>
      </w:pPr>
      <w:r>
        <w:rPr>
          <w:b/>
          <w:sz w:val="15"/>
        </w:rPr>
        <mc:AlternateContent>
          <mc:Choice Requires="wps">
            <w:drawing>
              <wp:anchor distT="0" distB="0" distL="0" distR="0" allowOverlap="1" layoutInCell="1" locked="0" behindDoc="1" simplePos="0" relativeHeight="482274816">
                <wp:simplePos x="0" y="0"/>
                <wp:positionH relativeFrom="page">
                  <wp:posOffset>704945</wp:posOffset>
                </wp:positionH>
                <wp:positionV relativeFrom="paragraph">
                  <wp:posOffset>45297</wp:posOffset>
                </wp:positionV>
                <wp:extent cx="6425565" cy="1270"/>
                <wp:effectExtent l="0" t="0" r="0" b="0"/>
                <wp:wrapNone/>
                <wp:docPr id="328" name="Graphic 328"/>
                <wp:cNvGraphicFramePr>
                  <a:graphicFrameLocks/>
                </wp:cNvGraphicFramePr>
                <a:graphic>
                  <a:graphicData uri="http://schemas.microsoft.com/office/word/2010/wordprocessingShape">
                    <wps:wsp>
                      <wps:cNvPr id="328" name="Graphic 328"/>
                      <wps:cNvSpPr/>
                      <wps:spPr>
                        <a:xfrm>
                          <a:off x="0" y="0"/>
                          <a:ext cx="6425565" cy="1270"/>
                        </a:xfrm>
                        <a:custGeom>
                          <a:avLst/>
                          <a:gdLst/>
                          <a:ahLst/>
                          <a:cxnLst/>
                          <a:rect l="l" t="t" r="r" b="b"/>
                          <a:pathLst>
                            <a:path w="6425565" h="0">
                              <a:moveTo>
                                <a:pt x="0" y="0"/>
                              </a:moveTo>
                              <a:lnTo>
                                <a:pt x="876544" y="0"/>
                              </a:lnTo>
                            </a:path>
                            <a:path w="6425565" h="0">
                              <a:moveTo>
                                <a:pt x="876544"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507534pt;margin-top:3.566759pt;width:505.95pt;height:.1pt;mso-position-horizontal-relative:page;mso-position-vertical-relative:paragraph;z-index:-21041664" id="docshape194" coordorigin="1110,71" coordsize="10119,0" path="m1110,71l2491,71m2491,71l11229,71e" filled="false" stroked="true" strokeweight=".600167pt" strokecolor="#000000">
                <v:path arrowok="t"/>
                <v:stroke dashstyle="solid"/>
                <w10:wrap type="none"/>
              </v:shape>
            </w:pict>
          </mc:Fallback>
        </mc:AlternateContent>
      </w:r>
      <w:r>
        <w:rPr>
          <w:w w:val="105"/>
          <w:sz w:val="15"/>
        </w:rPr>
        <w:t>M</w:t>
      </w:r>
      <w:r>
        <w:rPr>
          <w:spacing w:val="-24"/>
          <w:w w:val="105"/>
          <w:sz w:val="15"/>
        </w:rPr>
        <w:t> </w:t>
      </w:r>
      <w:r>
        <w:rPr>
          <w:w w:val="105"/>
          <w:sz w:val="15"/>
        </w:rPr>
        <w:t>a</w:t>
      </w:r>
      <w:r>
        <w:rPr>
          <w:spacing w:val="-24"/>
          <w:w w:val="105"/>
          <w:sz w:val="15"/>
        </w:rPr>
        <w:t> </w:t>
      </w:r>
      <w:r>
        <w:rPr>
          <w:w w:val="105"/>
          <w:sz w:val="15"/>
        </w:rPr>
        <w:t>d</w:t>
      </w:r>
      <w:r>
        <w:rPr>
          <w:spacing w:val="-23"/>
          <w:w w:val="105"/>
          <w:sz w:val="15"/>
        </w:rPr>
        <w:t> </w:t>
      </w:r>
      <w:r>
        <w:rPr>
          <w:w w:val="105"/>
          <w:sz w:val="15"/>
        </w:rPr>
        <w:t>d</w:t>
      </w:r>
      <w:r>
        <w:rPr>
          <w:spacing w:val="-24"/>
          <w:w w:val="105"/>
          <w:sz w:val="15"/>
        </w:rPr>
        <w:t> </w:t>
      </w:r>
      <w:r>
        <w:rPr>
          <w:w w:val="105"/>
          <w:sz w:val="15"/>
        </w:rPr>
        <w:t>ə</w:t>
      </w:r>
      <w:r>
        <w:rPr>
          <w:spacing w:val="-24"/>
          <w:w w:val="105"/>
          <w:sz w:val="15"/>
        </w:rPr>
        <w:t> </w:t>
      </w:r>
      <w:r>
        <w:rPr>
          <w:w w:val="105"/>
          <w:sz w:val="15"/>
        </w:rPr>
        <w:t>2</w:t>
      </w:r>
      <w:r>
        <w:rPr>
          <w:spacing w:val="-23"/>
          <w:w w:val="105"/>
          <w:sz w:val="15"/>
        </w:rPr>
        <w:t> </w:t>
      </w:r>
      <w:r>
        <w:rPr>
          <w:w w:val="105"/>
          <w:sz w:val="15"/>
        </w:rPr>
        <w:t>7</w:t>
      </w:r>
      <w:r>
        <w:rPr>
          <w:spacing w:val="-24"/>
          <w:w w:val="105"/>
          <w:sz w:val="15"/>
        </w:rPr>
        <w:t> </w:t>
      </w:r>
      <w:r>
        <w:rPr>
          <w:w w:val="105"/>
          <w:sz w:val="15"/>
        </w:rPr>
        <w:t>2</w:t>
      </w:r>
      <w:r>
        <w:rPr>
          <w:spacing w:val="-24"/>
          <w:w w:val="105"/>
          <w:sz w:val="15"/>
        </w:rPr>
        <w:t> </w:t>
      </w:r>
      <w:r>
        <w:rPr>
          <w:w w:val="105"/>
          <w:sz w:val="15"/>
        </w:rPr>
        <w:t>.</w:t>
      </w:r>
      <w:r>
        <w:rPr>
          <w:spacing w:val="-23"/>
          <w:w w:val="105"/>
          <w:sz w:val="15"/>
        </w:rPr>
        <w:t> </w:t>
      </w:r>
      <w:r>
        <w:rPr>
          <w:b/>
          <w:w w:val="105"/>
          <w:sz w:val="15"/>
        </w:rPr>
        <w:t>Elektron-hesablayıcı</w:t>
      </w:r>
      <w:r>
        <w:rPr>
          <w:b/>
          <w:spacing w:val="-20"/>
          <w:w w:val="105"/>
          <w:sz w:val="15"/>
        </w:rPr>
        <w:t> </w:t>
      </w:r>
      <w:r>
        <w:rPr>
          <w:b/>
          <w:w w:val="105"/>
          <w:sz w:val="15"/>
        </w:rPr>
        <w:t>maşınlar üçün ziyan verici proqramlar yaratma, onlardan istifadə etmə </w:t>
      </w:r>
      <w:r>
        <w:rPr>
          <w:b/>
          <w:strike/>
          <w:w w:val="105"/>
          <w:sz w:val="15"/>
        </w:rPr>
        <w:t>və ya onları yayma</w:t>
      </w:r>
    </w:p>
    <w:p>
      <w:pPr>
        <w:pStyle w:val="ListParagraph"/>
        <w:numPr>
          <w:ilvl w:val="1"/>
          <w:numId w:val="343"/>
        </w:numPr>
        <w:tabs>
          <w:tab w:pos="1287" w:val="left" w:leader="none"/>
        </w:tabs>
        <w:spacing w:line="288" w:lineRule="auto" w:before="1" w:after="0"/>
        <w:ind w:left="100" w:right="102" w:firstLine="444"/>
        <w:jc w:val="both"/>
        <w:rPr>
          <w:sz w:val="15"/>
        </w:rPr>
      </w:pPr>
      <w:r>
        <w:rPr>
          <w:sz w:val="15"/>
        </w:rPr>
        <mc:AlternateContent>
          <mc:Choice Requires="wps">
            <w:drawing>
              <wp:anchor distT="0" distB="0" distL="0" distR="0" allowOverlap="1" layoutInCell="1" locked="0" behindDoc="1" simplePos="0" relativeHeight="482275328">
                <wp:simplePos x="0" y="0"/>
                <wp:positionH relativeFrom="page">
                  <wp:posOffset>704945</wp:posOffset>
                </wp:positionH>
                <wp:positionV relativeFrom="paragraph">
                  <wp:posOffset>45489</wp:posOffset>
                </wp:positionV>
                <wp:extent cx="6425565" cy="1270"/>
                <wp:effectExtent l="0" t="0" r="0" b="0"/>
                <wp:wrapNone/>
                <wp:docPr id="329" name="Graphic 329"/>
                <wp:cNvGraphicFramePr>
                  <a:graphicFrameLocks/>
                </wp:cNvGraphicFramePr>
                <a:graphic>
                  <a:graphicData uri="http://schemas.microsoft.com/office/word/2010/wordprocessingShape">
                    <wps:wsp>
                      <wps:cNvPr id="329" name="Graphic 329"/>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41152" from="55.507534pt,3.581825pt" to="561.448647pt,3.581825pt" stroked="true" strokeweight=".600167pt" strokecolor="#000000">
                <v:stroke dashstyle="solid"/>
                <w10:wrap type="none"/>
              </v:line>
            </w:pict>
          </mc:Fallback>
        </mc:AlternateContent>
      </w:r>
      <w:r>
        <w:rPr>
          <w:sz w:val="15"/>
        </w:rPr>
        <mc:AlternateContent>
          <mc:Choice Requires="wps">
            <w:drawing>
              <wp:anchor distT="0" distB="0" distL="0" distR="0" allowOverlap="1" layoutInCell="1" locked="0" behindDoc="1" simplePos="0" relativeHeight="482275840">
                <wp:simplePos x="0" y="0"/>
                <wp:positionH relativeFrom="page">
                  <wp:posOffset>422926</wp:posOffset>
                </wp:positionH>
                <wp:positionV relativeFrom="paragraph">
                  <wp:posOffset>175065</wp:posOffset>
                </wp:positionV>
                <wp:extent cx="6707505" cy="1270"/>
                <wp:effectExtent l="0" t="0" r="0" b="0"/>
                <wp:wrapNone/>
                <wp:docPr id="330" name="Graphic 330"/>
                <wp:cNvGraphicFramePr>
                  <a:graphicFrameLocks/>
                </wp:cNvGraphicFramePr>
                <a:graphic>
                  <a:graphicData uri="http://schemas.microsoft.com/office/word/2010/wordprocessingShape">
                    <wps:wsp>
                      <wps:cNvPr id="330" name="Graphic 330"/>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40640" from="33.301338pt,13.784671pt" to="561.448645pt,13.784671pt" stroked="true" strokeweight=".600167pt" strokecolor="#000000">
                <v:stroke dashstyle="solid"/>
                <w10:wrap type="none"/>
              </v:line>
            </w:pict>
          </mc:Fallback>
        </mc:AlternateContent>
      </w:r>
      <w:r>
        <w:rPr>
          <w:sz w:val="15"/>
        </w:rPr>
        <mc:AlternateContent>
          <mc:Choice Requires="wps">
            <w:drawing>
              <wp:anchor distT="0" distB="0" distL="0" distR="0" allowOverlap="1" layoutInCell="1" locked="0" behindDoc="1" simplePos="0" relativeHeight="482276352">
                <wp:simplePos x="0" y="0"/>
                <wp:positionH relativeFrom="page">
                  <wp:posOffset>422926</wp:posOffset>
                </wp:positionH>
                <wp:positionV relativeFrom="paragraph">
                  <wp:posOffset>304641</wp:posOffset>
                </wp:positionV>
                <wp:extent cx="6707505" cy="1270"/>
                <wp:effectExtent l="0" t="0" r="0" b="0"/>
                <wp:wrapNone/>
                <wp:docPr id="331" name="Graphic 331"/>
                <wp:cNvGraphicFramePr>
                  <a:graphicFrameLocks/>
                </wp:cNvGraphicFramePr>
                <a:graphic>
                  <a:graphicData uri="http://schemas.microsoft.com/office/word/2010/wordprocessingShape">
                    <wps:wsp>
                      <wps:cNvPr id="331" name="Graphic 331"/>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40128" from="33.301338pt,23.987516pt" to="561.448645pt,23.987516pt" stroked="true" strokeweight=".600167pt" strokecolor="#000000">
                <v:stroke dashstyle="solid"/>
                <w10:wrap type="none"/>
              </v:line>
            </w:pict>
          </mc:Fallback>
        </mc:AlternateContent>
      </w:r>
      <w:r>
        <w:rPr>
          <w:w w:val="105"/>
          <w:sz w:val="15"/>
        </w:rPr>
        <w:t>İnformasiyanın</w:t>
      </w:r>
      <w:r>
        <w:rPr>
          <w:w w:val="105"/>
          <w:sz w:val="15"/>
        </w:rPr>
        <w:t> icazəsiz</w:t>
      </w:r>
      <w:r>
        <w:rPr>
          <w:w w:val="105"/>
          <w:sz w:val="15"/>
        </w:rPr>
        <w:t> məhvinə,</w:t>
      </w:r>
      <w:r>
        <w:rPr>
          <w:w w:val="105"/>
          <w:sz w:val="15"/>
        </w:rPr>
        <w:t> təcrid</w:t>
      </w:r>
      <w:r>
        <w:rPr>
          <w:w w:val="105"/>
          <w:sz w:val="15"/>
        </w:rPr>
        <w:t> olunmasına,</w:t>
      </w:r>
      <w:r>
        <w:rPr>
          <w:w w:val="105"/>
          <w:sz w:val="15"/>
        </w:rPr>
        <w:t> modifikasiya</w:t>
      </w:r>
      <w:r>
        <w:rPr>
          <w:w w:val="105"/>
          <w:sz w:val="15"/>
        </w:rPr>
        <w:t> edilməsinə</w:t>
      </w:r>
      <w:r>
        <w:rPr>
          <w:w w:val="105"/>
          <w:sz w:val="15"/>
        </w:rPr>
        <w:t> və</w:t>
      </w:r>
      <w:r>
        <w:rPr>
          <w:w w:val="105"/>
          <w:sz w:val="15"/>
        </w:rPr>
        <w:t> ya</w:t>
      </w:r>
      <w:r>
        <w:rPr>
          <w:w w:val="105"/>
          <w:sz w:val="15"/>
        </w:rPr>
        <w:t> surətinin çıxarılmasına,</w:t>
      </w:r>
      <w:r>
        <w:rPr>
          <w:spacing w:val="-5"/>
          <w:w w:val="105"/>
          <w:sz w:val="15"/>
        </w:rPr>
        <w:t> </w:t>
      </w:r>
      <w:r>
        <w:rPr>
          <w:w w:val="105"/>
          <w:sz w:val="15"/>
        </w:rPr>
        <w:t>EHM,</w:t>
      </w:r>
      <w:r>
        <w:rPr>
          <w:spacing w:val="-5"/>
          <w:w w:val="105"/>
          <w:sz w:val="15"/>
        </w:rPr>
        <w:t> </w:t>
      </w:r>
      <w:r>
        <w:rPr>
          <w:w w:val="105"/>
          <w:sz w:val="15"/>
        </w:rPr>
        <w:t>EHM</w:t>
      </w:r>
      <w:r>
        <w:rPr>
          <w:spacing w:val="-5"/>
          <w:w w:val="105"/>
          <w:sz w:val="15"/>
        </w:rPr>
        <w:t> </w:t>
      </w:r>
      <w:r>
        <w:rPr>
          <w:w w:val="105"/>
          <w:sz w:val="15"/>
        </w:rPr>
        <w:t>sisteminin</w:t>
      </w:r>
      <w:r>
        <w:rPr>
          <w:spacing w:val="-5"/>
          <w:w w:val="105"/>
          <w:sz w:val="15"/>
        </w:rPr>
        <w:t> </w:t>
      </w:r>
      <w:r>
        <w:rPr>
          <w:w w:val="105"/>
          <w:sz w:val="15"/>
        </w:rPr>
        <w:t>və</w:t>
      </w:r>
      <w:r>
        <w:rPr>
          <w:spacing w:val="-5"/>
          <w:w w:val="105"/>
          <w:sz w:val="15"/>
        </w:rPr>
        <w:t> </w:t>
      </w:r>
      <w:r>
        <w:rPr>
          <w:w w:val="105"/>
          <w:sz w:val="15"/>
        </w:rPr>
        <w:t>ya</w:t>
      </w:r>
      <w:r>
        <w:rPr>
          <w:spacing w:val="-5"/>
          <w:w w:val="105"/>
          <w:sz w:val="15"/>
        </w:rPr>
        <w:t> </w:t>
      </w:r>
      <w:r>
        <w:rPr>
          <w:w w:val="105"/>
          <w:sz w:val="15"/>
        </w:rPr>
        <w:t>onların</w:t>
      </w:r>
      <w:r>
        <w:rPr>
          <w:spacing w:val="-5"/>
          <w:w w:val="105"/>
          <w:sz w:val="15"/>
        </w:rPr>
        <w:t> </w:t>
      </w:r>
      <w:r>
        <w:rPr>
          <w:w w:val="105"/>
          <w:sz w:val="15"/>
        </w:rPr>
        <w:t>şəbəkələrinin</w:t>
      </w:r>
      <w:r>
        <w:rPr>
          <w:spacing w:val="-5"/>
          <w:w w:val="105"/>
          <w:sz w:val="15"/>
        </w:rPr>
        <w:t> </w:t>
      </w:r>
      <w:r>
        <w:rPr>
          <w:w w:val="105"/>
          <w:sz w:val="15"/>
        </w:rPr>
        <w:t>işinin</w:t>
      </w:r>
      <w:r>
        <w:rPr>
          <w:spacing w:val="-5"/>
          <w:w w:val="105"/>
          <w:sz w:val="15"/>
        </w:rPr>
        <w:t> </w:t>
      </w:r>
      <w:r>
        <w:rPr>
          <w:w w:val="105"/>
          <w:sz w:val="15"/>
        </w:rPr>
        <w:t>pozulmasına</w:t>
      </w:r>
      <w:r>
        <w:rPr>
          <w:spacing w:val="-5"/>
          <w:w w:val="105"/>
          <w:sz w:val="15"/>
        </w:rPr>
        <w:t> </w:t>
      </w:r>
      <w:r>
        <w:rPr>
          <w:w w:val="105"/>
          <w:sz w:val="15"/>
        </w:rPr>
        <w:t>səbəb</w:t>
      </w:r>
      <w:r>
        <w:rPr>
          <w:spacing w:val="-5"/>
          <w:w w:val="105"/>
          <w:sz w:val="15"/>
        </w:rPr>
        <w:t> </w:t>
      </w:r>
      <w:r>
        <w:rPr>
          <w:w w:val="105"/>
          <w:sz w:val="15"/>
        </w:rPr>
        <w:t>ola</w:t>
      </w:r>
      <w:r>
        <w:rPr>
          <w:spacing w:val="-5"/>
          <w:w w:val="105"/>
          <w:sz w:val="15"/>
        </w:rPr>
        <w:t> </w:t>
      </w:r>
      <w:r>
        <w:rPr>
          <w:w w:val="105"/>
          <w:sz w:val="15"/>
        </w:rPr>
        <w:t>biləcəyini</w:t>
      </w:r>
      <w:r>
        <w:rPr>
          <w:spacing w:val="-5"/>
          <w:w w:val="105"/>
          <w:sz w:val="15"/>
        </w:rPr>
        <w:t> </w:t>
      </w:r>
      <w:r>
        <w:rPr>
          <w:w w:val="105"/>
          <w:sz w:val="15"/>
        </w:rPr>
        <w:t>bilə-bilə EHM proqramlarını yaratma və ya mövcud proqramlara dəyişikliklər etmə, habelə belə proqramlardan və ya belə </w:t>
      </w:r>
      <w:r>
        <w:rPr>
          <w:strike/>
          <w:w w:val="105"/>
          <w:sz w:val="15"/>
        </w:rPr>
        <w:t>proqramlarla yüklənmiş maşın daşıyıcılarından istifadə etmə və ya onları yayma—</w:t>
      </w:r>
    </w:p>
    <w:p>
      <w:pPr>
        <w:spacing w:line="288" w:lineRule="auto" w:before="0"/>
        <w:ind w:left="100" w:right="104" w:firstLine="444"/>
        <w:jc w:val="both"/>
        <w:rPr>
          <w:position w:val="12"/>
          <w:sz w:val="15"/>
        </w:rPr>
      </w:pPr>
      <w:r>
        <w:rPr>
          <w:position w:val="12"/>
          <w:sz w:val="15"/>
        </w:rPr>
        <mc:AlternateContent>
          <mc:Choice Requires="wps">
            <w:drawing>
              <wp:anchor distT="0" distB="0" distL="0" distR="0" allowOverlap="1" layoutInCell="1" locked="0" behindDoc="1" simplePos="0" relativeHeight="482276864">
                <wp:simplePos x="0" y="0"/>
                <wp:positionH relativeFrom="page">
                  <wp:posOffset>704945</wp:posOffset>
                </wp:positionH>
                <wp:positionV relativeFrom="paragraph">
                  <wp:posOffset>45236</wp:posOffset>
                </wp:positionV>
                <wp:extent cx="6425565" cy="1270"/>
                <wp:effectExtent l="0" t="0" r="0" b="0"/>
                <wp:wrapNone/>
                <wp:docPr id="332" name="Graphic 332"/>
                <wp:cNvGraphicFramePr>
                  <a:graphicFrameLocks/>
                </wp:cNvGraphicFramePr>
                <a:graphic>
                  <a:graphicData uri="http://schemas.microsoft.com/office/word/2010/wordprocessingShape">
                    <wps:wsp>
                      <wps:cNvPr id="332" name="Graphic 332"/>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39616" from="55.507534pt,3.561958pt" to="561.448647pt,3.561958pt" stroked="true" strokeweight=".600167pt" strokecolor="#000000">
                <v:stroke dashstyle="solid"/>
                <w10:wrap type="none"/>
              </v:line>
            </w:pict>
          </mc:Fallback>
        </mc:AlternateContent>
      </w:r>
      <w:r>
        <w:rPr>
          <w:w w:val="105"/>
          <w:sz w:val="15"/>
        </w:rPr>
        <w:t>beş yüz manatdan min manatadək miqdarda cərimə edilməklə iki ilədək müddətə azadlıqdan məhrum etmə ilə </w:t>
      </w:r>
      <w:r>
        <w:rPr>
          <w:strike/>
          <w:spacing w:val="-2"/>
          <w:w w:val="105"/>
          <w:sz w:val="15"/>
        </w:rPr>
        <w:t>cəzalandırılır.</w:t>
      </w:r>
      <w:r>
        <w:rPr>
          <w:strike/>
          <w:color w:val="0000FF"/>
          <w:spacing w:val="-2"/>
          <w:w w:val="105"/>
          <w:position w:val="12"/>
          <w:sz w:val="15"/>
        </w:rPr>
        <w:t>[794]</w:t>
      </w:r>
    </w:p>
    <w:p>
      <w:pPr>
        <w:pStyle w:val="ListParagraph"/>
        <w:numPr>
          <w:ilvl w:val="1"/>
          <w:numId w:val="343"/>
        </w:numPr>
        <w:tabs>
          <w:tab w:pos="1102" w:val="left" w:leader="none"/>
        </w:tabs>
        <w:spacing w:line="240" w:lineRule="auto" w:before="1" w:after="0"/>
        <w:ind w:left="1102" w:right="0" w:hanging="558"/>
        <w:jc w:val="both"/>
        <w:rPr>
          <w:sz w:val="15"/>
        </w:rPr>
      </w:pPr>
      <w:r>
        <w:rPr>
          <w:strike/>
          <w:spacing w:val="-14"/>
          <w:w w:val="105"/>
          <w:sz w:val="15"/>
        </w:rPr>
        <w:t> </w:t>
      </w:r>
      <w:r>
        <w:rPr>
          <w:strike/>
          <w:w w:val="105"/>
          <w:sz w:val="15"/>
        </w:rPr>
        <w:t>Eyni</w:t>
      </w:r>
      <w:r>
        <w:rPr>
          <w:strike/>
          <w:spacing w:val="-13"/>
          <w:w w:val="105"/>
          <w:sz w:val="15"/>
        </w:rPr>
        <w:t> </w:t>
      </w:r>
      <w:r>
        <w:rPr>
          <w:strike/>
          <w:w w:val="105"/>
          <w:sz w:val="15"/>
        </w:rPr>
        <w:t>əməllər</w:t>
      </w:r>
      <w:r>
        <w:rPr>
          <w:strike/>
          <w:spacing w:val="-13"/>
          <w:w w:val="105"/>
          <w:sz w:val="15"/>
        </w:rPr>
        <w:t> </w:t>
      </w:r>
      <w:r>
        <w:rPr>
          <w:strike/>
          <w:w w:val="105"/>
          <w:sz w:val="15"/>
        </w:rPr>
        <w:t>ehtiyatsızlıqdan</w:t>
      </w:r>
      <w:r>
        <w:rPr>
          <w:strike/>
          <w:spacing w:val="-13"/>
          <w:w w:val="105"/>
          <w:sz w:val="15"/>
        </w:rPr>
        <w:t> </w:t>
      </w:r>
      <w:r>
        <w:rPr>
          <w:strike/>
          <w:w w:val="105"/>
          <w:sz w:val="15"/>
        </w:rPr>
        <w:t>ağır</w:t>
      </w:r>
      <w:r>
        <w:rPr>
          <w:strike/>
          <w:spacing w:val="-13"/>
          <w:w w:val="105"/>
          <w:sz w:val="15"/>
        </w:rPr>
        <w:t> </w:t>
      </w:r>
      <w:r>
        <w:rPr>
          <w:strike/>
          <w:w w:val="105"/>
          <w:sz w:val="15"/>
        </w:rPr>
        <w:t>nəticələrə</w:t>
      </w:r>
      <w:r>
        <w:rPr>
          <w:strike/>
          <w:spacing w:val="-13"/>
          <w:w w:val="105"/>
          <w:sz w:val="15"/>
        </w:rPr>
        <w:t> </w:t>
      </w:r>
      <w:r>
        <w:rPr>
          <w:strike/>
          <w:w w:val="105"/>
          <w:sz w:val="15"/>
        </w:rPr>
        <w:t>səbəb</w:t>
      </w:r>
      <w:r>
        <w:rPr>
          <w:strike/>
          <w:spacing w:val="-13"/>
          <w:w w:val="105"/>
          <w:sz w:val="15"/>
        </w:rPr>
        <w:t> </w:t>
      </w:r>
      <w:r>
        <w:rPr>
          <w:strike/>
          <w:spacing w:val="-2"/>
          <w:w w:val="105"/>
          <w:sz w:val="15"/>
        </w:rPr>
        <w:t>olduqda—</w:t>
      </w:r>
    </w:p>
    <w:p>
      <w:pPr>
        <w:spacing w:before="34"/>
        <w:ind w:left="544" w:right="0" w:firstLine="0"/>
        <w:jc w:val="both"/>
        <w:rPr>
          <w:sz w:val="15"/>
        </w:rPr>
      </w:pPr>
      <w:r>
        <w:rPr>
          <w:strike/>
          <w:w w:val="105"/>
          <w:sz w:val="15"/>
        </w:rPr>
        <w:t>iki</w:t>
      </w:r>
      <w:r>
        <w:rPr>
          <w:strike/>
          <w:spacing w:val="-11"/>
          <w:w w:val="105"/>
          <w:sz w:val="15"/>
        </w:rPr>
        <w:t> </w:t>
      </w:r>
      <w:r>
        <w:rPr>
          <w:strike/>
          <w:w w:val="105"/>
          <w:sz w:val="15"/>
        </w:rPr>
        <w:t>ildən</w:t>
      </w:r>
      <w:r>
        <w:rPr>
          <w:strike/>
          <w:spacing w:val="-10"/>
          <w:w w:val="105"/>
          <w:sz w:val="15"/>
        </w:rPr>
        <w:t> </w:t>
      </w:r>
      <w:r>
        <w:rPr>
          <w:strike/>
          <w:w w:val="105"/>
          <w:sz w:val="15"/>
        </w:rPr>
        <w:t>beş</w:t>
      </w:r>
      <w:r>
        <w:rPr>
          <w:strike/>
          <w:spacing w:val="-11"/>
          <w:w w:val="105"/>
          <w:sz w:val="15"/>
        </w:rPr>
        <w:t> </w:t>
      </w:r>
      <w:r>
        <w:rPr>
          <w:strike/>
          <w:w w:val="105"/>
          <w:sz w:val="15"/>
        </w:rPr>
        <w:t>ilədək</w:t>
      </w:r>
      <w:r>
        <w:rPr>
          <w:strike/>
          <w:spacing w:val="-10"/>
          <w:w w:val="105"/>
          <w:sz w:val="15"/>
        </w:rPr>
        <w:t> </w:t>
      </w:r>
      <w:r>
        <w:rPr>
          <w:strike/>
          <w:w w:val="105"/>
          <w:sz w:val="15"/>
        </w:rPr>
        <w:t>müddətə</w:t>
      </w:r>
      <w:r>
        <w:rPr>
          <w:strike/>
          <w:spacing w:val="-11"/>
          <w:w w:val="105"/>
          <w:sz w:val="15"/>
        </w:rPr>
        <w:t> </w:t>
      </w:r>
      <w:r>
        <w:rPr>
          <w:strike/>
          <w:w w:val="105"/>
          <w:sz w:val="15"/>
        </w:rPr>
        <w:t>azadlıqdan</w:t>
      </w:r>
      <w:r>
        <w:rPr>
          <w:strike/>
          <w:spacing w:val="-10"/>
          <w:w w:val="105"/>
          <w:sz w:val="15"/>
        </w:rPr>
        <w:t> </w:t>
      </w:r>
      <w:r>
        <w:rPr>
          <w:strike/>
          <w:w w:val="105"/>
          <w:sz w:val="15"/>
        </w:rPr>
        <w:t>məhrum</w:t>
      </w:r>
      <w:r>
        <w:rPr>
          <w:strike/>
          <w:spacing w:val="-10"/>
          <w:w w:val="105"/>
          <w:sz w:val="15"/>
        </w:rPr>
        <w:t> </w:t>
      </w:r>
      <w:r>
        <w:rPr>
          <w:strike/>
          <w:w w:val="105"/>
          <w:sz w:val="15"/>
        </w:rPr>
        <w:t>etmə</w:t>
      </w:r>
      <w:r>
        <w:rPr>
          <w:strike/>
          <w:spacing w:val="-11"/>
          <w:w w:val="105"/>
          <w:sz w:val="15"/>
        </w:rPr>
        <w:t> </w:t>
      </w:r>
      <w:r>
        <w:rPr>
          <w:strike/>
          <w:w w:val="105"/>
          <w:sz w:val="15"/>
        </w:rPr>
        <w:t>ilə</w:t>
      </w:r>
      <w:r>
        <w:rPr>
          <w:strike/>
          <w:spacing w:val="-10"/>
          <w:w w:val="105"/>
          <w:sz w:val="15"/>
        </w:rPr>
        <w:t> </w:t>
      </w:r>
      <w:r>
        <w:rPr>
          <w:strike/>
          <w:spacing w:val="-2"/>
          <w:w w:val="105"/>
          <w:sz w:val="15"/>
        </w:rPr>
        <w:t>cəzalandırılır.</w:t>
      </w:r>
      <w:r>
        <w:rPr>
          <w:strike/>
          <w:spacing w:val="40"/>
          <w:w w:val="105"/>
          <w:sz w:val="15"/>
        </w:rPr>
        <w:t> </w:t>
      </w:r>
    </w:p>
    <w:p>
      <w:pPr>
        <w:spacing w:line="288" w:lineRule="auto" w:before="34"/>
        <w:ind w:left="100" w:right="105" w:firstLine="444"/>
        <w:jc w:val="both"/>
        <w:rPr>
          <w:b/>
          <w:sz w:val="15"/>
        </w:rPr>
      </w:pPr>
      <w:r>
        <w:rPr>
          <w:b/>
          <w:sz w:val="15"/>
        </w:rPr>
        <mc:AlternateContent>
          <mc:Choice Requires="wps">
            <w:drawing>
              <wp:anchor distT="0" distB="0" distL="0" distR="0" allowOverlap="1" layoutInCell="1" locked="0" behindDoc="0" simplePos="0" relativeHeight="15896576">
                <wp:simplePos x="0" y="0"/>
                <wp:positionH relativeFrom="page">
                  <wp:posOffset>704945</wp:posOffset>
                </wp:positionH>
                <wp:positionV relativeFrom="paragraph">
                  <wp:posOffset>66575</wp:posOffset>
                </wp:positionV>
                <wp:extent cx="6425565" cy="1270"/>
                <wp:effectExtent l="0" t="0" r="0" b="0"/>
                <wp:wrapNone/>
                <wp:docPr id="333" name="Graphic 333"/>
                <wp:cNvGraphicFramePr>
                  <a:graphicFrameLocks/>
                </wp:cNvGraphicFramePr>
                <a:graphic>
                  <a:graphicData uri="http://schemas.microsoft.com/office/word/2010/wordprocessingShape">
                    <wps:wsp>
                      <wps:cNvPr id="333" name="Graphic 333"/>
                      <wps:cNvSpPr/>
                      <wps:spPr>
                        <a:xfrm>
                          <a:off x="0" y="0"/>
                          <a:ext cx="6425565" cy="1270"/>
                        </a:xfrm>
                        <a:custGeom>
                          <a:avLst/>
                          <a:gdLst/>
                          <a:ahLst/>
                          <a:cxnLst/>
                          <a:rect l="l" t="t" r="r" b="b"/>
                          <a:pathLst>
                            <a:path w="6425565" h="0">
                              <a:moveTo>
                                <a:pt x="0" y="0"/>
                              </a:moveTo>
                              <a:lnTo>
                                <a:pt x="868922" y="0"/>
                              </a:lnTo>
                            </a:path>
                            <a:path w="6425565" h="0">
                              <a:moveTo>
                                <a:pt x="868922"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507534pt;margin-top:5.242202pt;width:505.95pt;height:.1pt;mso-position-horizontal-relative:page;mso-position-vertical-relative:paragraph;z-index:15896576" id="docshape195" coordorigin="1110,105" coordsize="10119,0" path="m1110,105l2479,105m2479,105l11229,105e" filled="false" stroked="true" strokeweight=".600167pt" strokecolor="#000000">
                <v:path arrowok="t"/>
                <v:stroke dashstyle="solid"/>
                <w10:wrap type="none"/>
              </v:shape>
            </w:pict>
          </mc:Fallback>
        </mc:AlternateContent>
      </w:r>
      <w:r>
        <w:rPr>
          <w:w w:val="105"/>
          <w:sz w:val="15"/>
        </w:rPr>
        <w:t>M</w:t>
      </w:r>
      <w:r>
        <w:rPr>
          <w:spacing w:val="-24"/>
          <w:w w:val="105"/>
          <w:sz w:val="15"/>
        </w:rPr>
        <w:t> </w:t>
      </w:r>
      <w:r>
        <w:rPr>
          <w:w w:val="105"/>
          <w:sz w:val="15"/>
        </w:rPr>
        <w:t>a</w:t>
      </w:r>
      <w:r>
        <w:rPr>
          <w:spacing w:val="-24"/>
          <w:w w:val="105"/>
          <w:sz w:val="15"/>
        </w:rPr>
        <w:t> </w:t>
      </w:r>
      <w:r>
        <w:rPr>
          <w:w w:val="105"/>
          <w:sz w:val="15"/>
        </w:rPr>
        <w:t>d</w:t>
      </w:r>
      <w:r>
        <w:rPr>
          <w:spacing w:val="-23"/>
          <w:w w:val="105"/>
          <w:sz w:val="15"/>
        </w:rPr>
        <w:t> </w:t>
      </w:r>
      <w:r>
        <w:rPr>
          <w:w w:val="105"/>
          <w:sz w:val="15"/>
        </w:rPr>
        <w:t>d</w:t>
      </w:r>
      <w:r>
        <w:rPr>
          <w:spacing w:val="-24"/>
          <w:w w:val="105"/>
          <w:sz w:val="15"/>
        </w:rPr>
        <w:t> </w:t>
      </w:r>
      <w:r>
        <w:rPr>
          <w:w w:val="105"/>
          <w:sz w:val="15"/>
        </w:rPr>
        <w:t>ə</w:t>
      </w:r>
      <w:r>
        <w:rPr>
          <w:spacing w:val="-24"/>
          <w:w w:val="105"/>
          <w:sz w:val="15"/>
        </w:rPr>
        <w:t> </w:t>
      </w:r>
      <w:r>
        <w:rPr>
          <w:w w:val="105"/>
          <w:sz w:val="15"/>
        </w:rPr>
        <w:t>2</w:t>
      </w:r>
      <w:r>
        <w:rPr>
          <w:spacing w:val="-23"/>
          <w:w w:val="105"/>
          <w:sz w:val="15"/>
        </w:rPr>
        <w:t> </w:t>
      </w:r>
      <w:r>
        <w:rPr>
          <w:w w:val="105"/>
          <w:sz w:val="15"/>
        </w:rPr>
        <w:t>7</w:t>
      </w:r>
      <w:r>
        <w:rPr>
          <w:spacing w:val="-24"/>
          <w:w w:val="105"/>
          <w:sz w:val="15"/>
        </w:rPr>
        <w:t> </w:t>
      </w:r>
      <w:r>
        <w:rPr>
          <w:w w:val="105"/>
          <w:sz w:val="15"/>
        </w:rPr>
        <w:t>3</w:t>
      </w:r>
      <w:r>
        <w:rPr>
          <w:spacing w:val="-24"/>
          <w:w w:val="105"/>
          <w:sz w:val="15"/>
        </w:rPr>
        <w:t> </w:t>
      </w:r>
      <w:r>
        <w:rPr>
          <w:w w:val="105"/>
          <w:sz w:val="15"/>
        </w:rPr>
        <w:t>.</w:t>
      </w:r>
      <w:r>
        <w:rPr>
          <w:spacing w:val="-23"/>
          <w:w w:val="105"/>
          <w:sz w:val="15"/>
        </w:rPr>
        <w:t> </w:t>
      </w:r>
      <w:r>
        <w:rPr>
          <w:b/>
          <w:w w:val="105"/>
          <w:sz w:val="15"/>
        </w:rPr>
        <w:t>Elektron</w:t>
      </w:r>
      <w:r>
        <w:rPr>
          <w:b/>
          <w:spacing w:val="-24"/>
          <w:w w:val="105"/>
          <w:sz w:val="15"/>
        </w:rPr>
        <w:t> </w:t>
      </w:r>
      <w:r>
        <w:rPr>
          <w:b/>
          <w:w w:val="105"/>
          <w:sz w:val="15"/>
        </w:rPr>
        <w:t>hesablayıcı</w:t>
      </w:r>
      <w:r>
        <w:rPr>
          <w:b/>
          <w:spacing w:val="-19"/>
          <w:w w:val="105"/>
          <w:sz w:val="15"/>
        </w:rPr>
        <w:t> </w:t>
      </w:r>
      <w:r>
        <w:rPr>
          <w:b/>
          <w:w w:val="105"/>
          <w:sz w:val="15"/>
        </w:rPr>
        <w:t>maşınların (EHM), EHM sisteminin və ya onların şəbəkələrinin istismarı </w:t>
      </w:r>
      <w:r>
        <w:rPr>
          <w:b/>
          <w:strike/>
          <w:w w:val="105"/>
          <w:sz w:val="15"/>
        </w:rPr>
        <w:t>qaydalarını pozma</w:t>
      </w:r>
    </w:p>
    <w:p>
      <w:pPr>
        <w:pStyle w:val="ListParagraph"/>
        <w:numPr>
          <w:ilvl w:val="1"/>
          <w:numId w:val="344"/>
        </w:numPr>
        <w:tabs>
          <w:tab w:pos="1213" w:val="left" w:leader="none"/>
        </w:tabs>
        <w:spacing w:line="288" w:lineRule="auto" w:before="0" w:after="0"/>
        <w:ind w:left="100" w:right="99" w:firstLine="444"/>
        <w:jc w:val="both"/>
        <w:rPr>
          <w:sz w:val="15"/>
        </w:rPr>
      </w:pPr>
      <w:r>
        <w:rPr>
          <w:sz w:val="15"/>
        </w:rPr>
        <mc:AlternateContent>
          <mc:Choice Requires="wps">
            <w:drawing>
              <wp:anchor distT="0" distB="0" distL="0" distR="0" allowOverlap="1" layoutInCell="1" locked="0" behindDoc="1" simplePos="0" relativeHeight="482277888">
                <wp:simplePos x="0" y="0"/>
                <wp:positionH relativeFrom="page">
                  <wp:posOffset>704945</wp:posOffset>
                </wp:positionH>
                <wp:positionV relativeFrom="paragraph">
                  <wp:posOffset>45177</wp:posOffset>
                </wp:positionV>
                <wp:extent cx="6425565" cy="1270"/>
                <wp:effectExtent l="0" t="0" r="0" b="0"/>
                <wp:wrapNone/>
                <wp:docPr id="334" name="Graphic 334"/>
                <wp:cNvGraphicFramePr>
                  <a:graphicFrameLocks/>
                </wp:cNvGraphicFramePr>
                <a:graphic>
                  <a:graphicData uri="http://schemas.microsoft.com/office/word/2010/wordprocessingShape">
                    <wps:wsp>
                      <wps:cNvPr id="334" name="Graphic 334"/>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38592" from="55.507534pt,3.557269pt" to="561.448647pt,3.557269pt" stroked="true" strokeweight=".600167pt" strokecolor="#000000">
                <v:stroke dashstyle="solid"/>
                <w10:wrap type="none"/>
              </v:line>
            </w:pict>
          </mc:Fallback>
        </mc:AlternateContent>
      </w:r>
      <w:r>
        <w:rPr>
          <w:sz w:val="15"/>
        </w:rPr>
        <mc:AlternateContent>
          <mc:Choice Requires="wps">
            <w:drawing>
              <wp:anchor distT="0" distB="0" distL="0" distR="0" allowOverlap="1" layoutInCell="1" locked="0" behindDoc="1" simplePos="0" relativeHeight="482278400">
                <wp:simplePos x="0" y="0"/>
                <wp:positionH relativeFrom="page">
                  <wp:posOffset>422926</wp:posOffset>
                </wp:positionH>
                <wp:positionV relativeFrom="paragraph">
                  <wp:posOffset>174753</wp:posOffset>
                </wp:positionV>
                <wp:extent cx="6707505" cy="1270"/>
                <wp:effectExtent l="0" t="0" r="0" b="0"/>
                <wp:wrapNone/>
                <wp:docPr id="335" name="Graphic 335"/>
                <wp:cNvGraphicFramePr>
                  <a:graphicFrameLocks/>
                </wp:cNvGraphicFramePr>
                <a:graphic>
                  <a:graphicData uri="http://schemas.microsoft.com/office/word/2010/wordprocessingShape">
                    <wps:wsp>
                      <wps:cNvPr id="335" name="Graphic 335"/>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38080" from="33.301338pt,13.760115pt" to="561.448645pt,13.760115pt" stroked="true" strokeweight=".600167pt" strokecolor="#000000">
                <v:stroke dashstyle="solid"/>
                <w10:wrap type="none"/>
              </v:line>
            </w:pict>
          </mc:Fallback>
        </mc:AlternateContent>
      </w:r>
      <w:r>
        <w:rPr>
          <w:w w:val="105"/>
          <w:sz w:val="15"/>
        </w:rPr>
        <w:t>EHM-lə, EHM sistemi ilə və ya onların şəbəkələri ilə işləməyə icazəsi olan şəxs tərəfindən EHM-ın, EHM</w:t>
      </w:r>
      <w:r>
        <w:rPr>
          <w:spacing w:val="-5"/>
          <w:w w:val="105"/>
          <w:sz w:val="15"/>
        </w:rPr>
        <w:t> </w:t>
      </w:r>
      <w:r>
        <w:rPr>
          <w:w w:val="105"/>
          <w:sz w:val="15"/>
        </w:rPr>
        <w:t>sisteminin</w:t>
      </w:r>
      <w:r>
        <w:rPr>
          <w:spacing w:val="-5"/>
          <w:w w:val="105"/>
          <w:sz w:val="15"/>
        </w:rPr>
        <w:t> </w:t>
      </w:r>
      <w:r>
        <w:rPr>
          <w:w w:val="105"/>
          <w:sz w:val="15"/>
        </w:rPr>
        <w:t>və</w:t>
      </w:r>
      <w:r>
        <w:rPr>
          <w:spacing w:val="-5"/>
          <w:w w:val="105"/>
          <w:sz w:val="15"/>
        </w:rPr>
        <w:t> </w:t>
      </w:r>
      <w:r>
        <w:rPr>
          <w:w w:val="105"/>
          <w:sz w:val="15"/>
        </w:rPr>
        <w:t>ya</w:t>
      </w:r>
      <w:r>
        <w:rPr>
          <w:spacing w:val="-5"/>
          <w:w w:val="105"/>
          <w:sz w:val="15"/>
        </w:rPr>
        <w:t> </w:t>
      </w:r>
      <w:r>
        <w:rPr>
          <w:w w:val="105"/>
          <w:sz w:val="15"/>
        </w:rPr>
        <w:t>onların</w:t>
      </w:r>
      <w:r>
        <w:rPr>
          <w:spacing w:val="-5"/>
          <w:w w:val="105"/>
          <w:sz w:val="15"/>
        </w:rPr>
        <w:t> </w:t>
      </w:r>
      <w:r>
        <w:rPr>
          <w:w w:val="105"/>
          <w:sz w:val="15"/>
        </w:rPr>
        <w:t>şəbəkələrinin</w:t>
      </w:r>
      <w:r>
        <w:rPr>
          <w:spacing w:val="-5"/>
          <w:w w:val="105"/>
          <w:sz w:val="15"/>
        </w:rPr>
        <w:t> </w:t>
      </w:r>
      <w:r>
        <w:rPr>
          <w:w w:val="105"/>
          <w:sz w:val="15"/>
        </w:rPr>
        <w:t>istismarı</w:t>
      </w:r>
      <w:r>
        <w:rPr>
          <w:spacing w:val="-5"/>
          <w:w w:val="105"/>
          <w:sz w:val="15"/>
        </w:rPr>
        <w:t> </w:t>
      </w:r>
      <w:r>
        <w:rPr>
          <w:w w:val="105"/>
          <w:sz w:val="15"/>
        </w:rPr>
        <w:t>qaydalarının</w:t>
      </w:r>
      <w:r>
        <w:rPr>
          <w:spacing w:val="-5"/>
          <w:w w:val="105"/>
          <w:sz w:val="15"/>
        </w:rPr>
        <w:t> </w:t>
      </w:r>
      <w:r>
        <w:rPr>
          <w:w w:val="105"/>
          <w:sz w:val="15"/>
        </w:rPr>
        <w:t>pozulması</w:t>
      </w:r>
      <w:r>
        <w:rPr>
          <w:spacing w:val="-5"/>
          <w:w w:val="105"/>
          <w:sz w:val="15"/>
        </w:rPr>
        <w:t> </w:t>
      </w:r>
      <w:r>
        <w:rPr>
          <w:w w:val="105"/>
          <w:sz w:val="15"/>
        </w:rPr>
        <w:t>nəticəsində</w:t>
      </w:r>
      <w:r>
        <w:rPr>
          <w:spacing w:val="-5"/>
          <w:w w:val="105"/>
          <w:sz w:val="15"/>
        </w:rPr>
        <w:t> </w:t>
      </w:r>
      <w:r>
        <w:rPr>
          <w:w w:val="105"/>
          <w:sz w:val="15"/>
        </w:rPr>
        <w:t>EHM-dəki</w:t>
      </w:r>
      <w:r>
        <w:rPr>
          <w:spacing w:val="-5"/>
          <w:w w:val="105"/>
          <w:sz w:val="15"/>
        </w:rPr>
        <w:t> </w:t>
      </w:r>
      <w:r>
        <w:rPr>
          <w:w w:val="105"/>
          <w:sz w:val="15"/>
        </w:rPr>
        <w:t>qanunla</w:t>
      </w:r>
      <w:r>
        <w:rPr>
          <w:spacing w:val="-5"/>
          <w:w w:val="105"/>
          <w:sz w:val="15"/>
        </w:rPr>
        <w:t> </w:t>
      </w:r>
      <w:r>
        <w:rPr>
          <w:w w:val="105"/>
          <w:sz w:val="15"/>
        </w:rPr>
        <w:t>qorunan </w:t>
      </w:r>
      <w:r>
        <w:rPr>
          <w:strike/>
          <w:w w:val="105"/>
          <w:sz w:val="15"/>
        </w:rPr>
        <w:t>məlumatların</w:t>
      </w:r>
      <w:r>
        <w:rPr>
          <w:strike/>
          <w:spacing w:val="-3"/>
          <w:w w:val="105"/>
          <w:sz w:val="15"/>
        </w:rPr>
        <w:t> </w:t>
      </w:r>
      <w:r>
        <w:rPr>
          <w:strike/>
          <w:w w:val="105"/>
          <w:sz w:val="15"/>
        </w:rPr>
        <w:t>məhvi,</w:t>
      </w:r>
      <w:r>
        <w:rPr>
          <w:strike/>
          <w:spacing w:val="-3"/>
          <w:w w:val="105"/>
          <w:sz w:val="15"/>
        </w:rPr>
        <w:t> </w:t>
      </w:r>
      <w:r>
        <w:rPr>
          <w:strike/>
          <w:w w:val="105"/>
          <w:sz w:val="15"/>
        </w:rPr>
        <w:t>təcrid</w:t>
      </w:r>
      <w:r>
        <w:rPr>
          <w:strike/>
          <w:spacing w:val="-3"/>
          <w:w w:val="105"/>
          <w:sz w:val="15"/>
        </w:rPr>
        <w:t> </w:t>
      </w:r>
      <w:r>
        <w:rPr>
          <w:strike/>
          <w:w w:val="105"/>
          <w:sz w:val="15"/>
        </w:rPr>
        <w:t>olunması</w:t>
      </w:r>
      <w:r>
        <w:rPr>
          <w:strike/>
          <w:spacing w:val="-3"/>
          <w:w w:val="105"/>
          <w:sz w:val="15"/>
        </w:rPr>
        <w:t> </w:t>
      </w:r>
      <w:r>
        <w:rPr>
          <w:strike/>
          <w:w w:val="105"/>
          <w:sz w:val="15"/>
        </w:rPr>
        <w:t>və</w:t>
      </w:r>
      <w:r>
        <w:rPr>
          <w:strike/>
          <w:spacing w:val="-3"/>
          <w:w w:val="105"/>
          <w:sz w:val="15"/>
        </w:rPr>
        <w:t> </w:t>
      </w:r>
      <w:r>
        <w:rPr>
          <w:strike/>
          <w:w w:val="105"/>
          <w:sz w:val="15"/>
        </w:rPr>
        <w:t>ya</w:t>
      </w:r>
      <w:r>
        <w:rPr>
          <w:strike/>
          <w:spacing w:val="-3"/>
          <w:w w:val="105"/>
          <w:sz w:val="15"/>
        </w:rPr>
        <w:t> </w:t>
      </w:r>
      <w:r>
        <w:rPr>
          <w:strike/>
          <w:w w:val="105"/>
          <w:sz w:val="15"/>
        </w:rPr>
        <w:t>modifikasiya</w:t>
      </w:r>
      <w:r>
        <w:rPr>
          <w:strike/>
          <w:spacing w:val="-3"/>
          <w:w w:val="105"/>
          <w:sz w:val="15"/>
        </w:rPr>
        <w:t> </w:t>
      </w:r>
      <w:r>
        <w:rPr>
          <w:strike/>
          <w:w w:val="105"/>
          <w:sz w:val="15"/>
        </w:rPr>
        <w:t>edilməsi</w:t>
      </w:r>
      <w:r>
        <w:rPr>
          <w:strike/>
          <w:spacing w:val="-3"/>
          <w:w w:val="105"/>
          <w:sz w:val="15"/>
        </w:rPr>
        <w:t> </w:t>
      </w:r>
      <w:r>
        <w:rPr>
          <w:strike/>
          <w:w w:val="105"/>
          <w:sz w:val="15"/>
        </w:rPr>
        <w:t>əhəmiyyətli</w:t>
      </w:r>
      <w:r>
        <w:rPr>
          <w:strike/>
          <w:spacing w:val="-3"/>
          <w:w w:val="105"/>
          <w:sz w:val="15"/>
        </w:rPr>
        <w:t> </w:t>
      </w:r>
      <w:r>
        <w:rPr>
          <w:strike/>
          <w:w w:val="105"/>
          <w:sz w:val="15"/>
        </w:rPr>
        <w:t>zərər</w:t>
      </w:r>
      <w:r>
        <w:rPr>
          <w:strike/>
          <w:spacing w:val="-3"/>
          <w:w w:val="105"/>
          <w:sz w:val="15"/>
        </w:rPr>
        <w:t> </w:t>
      </w:r>
      <w:r>
        <w:rPr>
          <w:strike/>
          <w:w w:val="105"/>
          <w:sz w:val="15"/>
        </w:rPr>
        <w:t>vurulmasına</w:t>
      </w:r>
      <w:r>
        <w:rPr>
          <w:strike/>
          <w:spacing w:val="-3"/>
          <w:w w:val="105"/>
          <w:sz w:val="15"/>
        </w:rPr>
        <w:t> </w:t>
      </w:r>
      <w:r>
        <w:rPr>
          <w:strike/>
          <w:w w:val="105"/>
          <w:sz w:val="15"/>
        </w:rPr>
        <w:t>səbəb</w:t>
      </w:r>
      <w:r>
        <w:rPr>
          <w:strike/>
          <w:spacing w:val="-3"/>
          <w:w w:val="105"/>
          <w:sz w:val="15"/>
        </w:rPr>
        <w:t> </w:t>
      </w:r>
      <w:r>
        <w:rPr>
          <w:strike/>
          <w:w w:val="105"/>
          <w:sz w:val="15"/>
        </w:rPr>
        <w:t>olduqda—</w:t>
      </w:r>
    </w:p>
    <w:p>
      <w:pPr>
        <w:spacing w:line="288" w:lineRule="auto" w:before="1"/>
        <w:ind w:left="100" w:right="99" w:firstLine="444"/>
        <w:jc w:val="both"/>
        <w:rPr>
          <w:position w:val="12"/>
          <w:sz w:val="15"/>
        </w:rPr>
      </w:pPr>
      <w:r>
        <w:rPr>
          <w:position w:val="12"/>
          <w:sz w:val="15"/>
        </w:rPr>
        <mc:AlternateContent>
          <mc:Choice Requires="wps">
            <w:drawing>
              <wp:anchor distT="0" distB="0" distL="0" distR="0" allowOverlap="1" layoutInCell="1" locked="0" behindDoc="1" simplePos="0" relativeHeight="482278912">
                <wp:simplePos x="0" y="0"/>
                <wp:positionH relativeFrom="page">
                  <wp:posOffset>704945</wp:posOffset>
                </wp:positionH>
                <wp:positionV relativeFrom="paragraph">
                  <wp:posOffset>45464</wp:posOffset>
                </wp:positionV>
                <wp:extent cx="6425565" cy="1270"/>
                <wp:effectExtent l="0" t="0" r="0" b="0"/>
                <wp:wrapNone/>
                <wp:docPr id="336" name="Graphic 336"/>
                <wp:cNvGraphicFramePr>
                  <a:graphicFrameLocks/>
                </wp:cNvGraphicFramePr>
                <a:graphic>
                  <a:graphicData uri="http://schemas.microsoft.com/office/word/2010/wordprocessingShape">
                    <wps:wsp>
                      <wps:cNvPr id="336" name="Graphic 336"/>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37568" from="55.507534pt,3.579868pt" to="561.448647pt,3.579868pt" stroked="true" strokeweight=".600167pt" strokecolor="#000000">
                <v:stroke dashstyle="solid"/>
                <w10:wrap type="none"/>
              </v:line>
            </w:pict>
          </mc:Fallback>
        </mc:AlternateContent>
      </w:r>
      <w:r>
        <w:rPr>
          <w:position w:val="12"/>
          <w:sz w:val="15"/>
        </w:rPr>
        <mc:AlternateContent>
          <mc:Choice Requires="wps">
            <w:drawing>
              <wp:anchor distT="0" distB="0" distL="0" distR="0" allowOverlap="1" layoutInCell="1" locked="0" behindDoc="1" simplePos="0" relativeHeight="482279424">
                <wp:simplePos x="0" y="0"/>
                <wp:positionH relativeFrom="page">
                  <wp:posOffset>422926</wp:posOffset>
                </wp:positionH>
                <wp:positionV relativeFrom="paragraph">
                  <wp:posOffset>175040</wp:posOffset>
                </wp:positionV>
                <wp:extent cx="6707505" cy="1270"/>
                <wp:effectExtent l="0" t="0" r="0" b="0"/>
                <wp:wrapNone/>
                <wp:docPr id="337" name="Graphic 337"/>
                <wp:cNvGraphicFramePr>
                  <a:graphicFrameLocks/>
                </wp:cNvGraphicFramePr>
                <a:graphic>
                  <a:graphicData uri="http://schemas.microsoft.com/office/word/2010/wordprocessingShape">
                    <wps:wsp>
                      <wps:cNvPr id="337" name="Graphic 337"/>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37056" from="33.301338pt,13.782714pt" to="561.448645pt,13.782714pt" stroked="true" strokeweight=".600167pt" strokecolor="#000000">
                <v:stroke dashstyle="solid"/>
                <w10:wrap type="none"/>
              </v:line>
            </w:pict>
          </mc:Fallback>
        </mc:AlternateContent>
      </w:r>
      <w:r>
        <w:rPr>
          <w:w w:val="105"/>
          <w:sz w:val="15"/>
        </w:rPr>
        <w:t>üç ilədək müddətə müəyyən vəzifə tutma və ya müəyyən fəaliyyətlə məşğul olma hüququndan məhrum etmə və ya yüz</w:t>
      </w:r>
      <w:r>
        <w:rPr>
          <w:spacing w:val="-3"/>
          <w:w w:val="105"/>
          <w:sz w:val="15"/>
        </w:rPr>
        <w:t> </w:t>
      </w:r>
      <w:r>
        <w:rPr>
          <w:w w:val="105"/>
          <w:sz w:val="15"/>
        </w:rPr>
        <w:t>altmış</w:t>
      </w:r>
      <w:r>
        <w:rPr>
          <w:spacing w:val="-3"/>
          <w:w w:val="105"/>
          <w:sz w:val="15"/>
        </w:rPr>
        <w:t> </w:t>
      </w:r>
      <w:r>
        <w:rPr>
          <w:w w:val="105"/>
          <w:sz w:val="15"/>
        </w:rPr>
        <w:t>saatdan</w:t>
      </w:r>
      <w:r>
        <w:rPr>
          <w:spacing w:val="-3"/>
          <w:w w:val="105"/>
          <w:sz w:val="15"/>
        </w:rPr>
        <w:t> </w:t>
      </w:r>
      <w:r>
        <w:rPr>
          <w:w w:val="105"/>
          <w:sz w:val="15"/>
        </w:rPr>
        <w:t>iki</w:t>
      </w:r>
      <w:r>
        <w:rPr>
          <w:spacing w:val="-3"/>
          <w:w w:val="105"/>
          <w:sz w:val="15"/>
        </w:rPr>
        <w:t> </w:t>
      </w:r>
      <w:r>
        <w:rPr>
          <w:w w:val="105"/>
          <w:sz w:val="15"/>
        </w:rPr>
        <w:t>yüz</w:t>
      </w:r>
      <w:r>
        <w:rPr>
          <w:spacing w:val="-3"/>
          <w:w w:val="105"/>
          <w:sz w:val="15"/>
        </w:rPr>
        <w:t> </w:t>
      </w:r>
      <w:r>
        <w:rPr>
          <w:w w:val="105"/>
          <w:sz w:val="15"/>
        </w:rPr>
        <w:t>saatadək</w:t>
      </w:r>
      <w:r>
        <w:rPr>
          <w:spacing w:val="-3"/>
          <w:w w:val="105"/>
          <w:sz w:val="15"/>
        </w:rPr>
        <w:t> </w:t>
      </w:r>
      <w:r>
        <w:rPr>
          <w:w w:val="105"/>
          <w:sz w:val="15"/>
        </w:rPr>
        <w:t>ictimai</w:t>
      </w:r>
      <w:r>
        <w:rPr>
          <w:spacing w:val="-3"/>
          <w:w w:val="105"/>
          <w:sz w:val="15"/>
        </w:rPr>
        <w:t> </w:t>
      </w:r>
      <w:r>
        <w:rPr>
          <w:w w:val="105"/>
          <w:sz w:val="15"/>
        </w:rPr>
        <w:t>işlər</w:t>
      </w:r>
      <w:r>
        <w:rPr>
          <w:spacing w:val="-3"/>
          <w:w w:val="105"/>
          <w:sz w:val="15"/>
        </w:rPr>
        <w:t> </w:t>
      </w:r>
      <w:r>
        <w:rPr>
          <w:w w:val="105"/>
          <w:sz w:val="15"/>
        </w:rPr>
        <w:t>və</w:t>
      </w:r>
      <w:r>
        <w:rPr>
          <w:spacing w:val="-3"/>
          <w:w w:val="105"/>
          <w:sz w:val="15"/>
        </w:rPr>
        <w:t> </w:t>
      </w:r>
      <w:r>
        <w:rPr>
          <w:w w:val="105"/>
          <w:sz w:val="15"/>
        </w:rPr>
        <w:t>ya</w:t>
      </w:r>
      <w:r>
        <w:rPr>
          <w:spacing w:val="-3"/>
          <w:w w:val="105"/>
          <w:sz w:val="15"/>
        </w:rPr>
        <w:t> </w:t>
      </w:r>
      <w:r>
        <w:rPr>
          <w:w w:val="105"/>
          <w:sz w:val="15"/>
        </w:rPr>
        <w:t>bir</w:t>
      </w:r>
      <w:r>
        <w:rPr>
          <w:spacing w:val="-3"/>
          <w:w w:val="105"/>
          <w:sz w:val="15"/>
        </w:rPr>
        <w:t> </w:t>
      </w:r>
      <w:r>
        <w:rPr>
          <w:w w:val="105"/>
          <w:sz w:val="15"/>
        </w:rPr>
        <w:t>ilədək</w:t>
      </w:r>
      <w:r>
        <w:rPr>
          <w:spacing w:val="-3"/>
          <w:w w:val="105"/>
          <w:sz w:val="15"/>
        </w:rPr>
        <w:t> </w:t>
      </w:r>
      <w:r>
        <w:rPr>
          <w:w w:val="105"/>
          <w:sz w:val="15"/>
        </w:rPr>
        <w:t>müddətə</w:t>
      </w:r>
      <w:r>
        <w:rPr>
          <w:spacing w:val="-3"/>
          <w:w w:val="105"/>
          <w:sz w:val="15"/>
        </w:rPr>
        <w:t> </w:t>
      </w:r>
      <w:r>
        <w:rPr>
          <w:w w:val="105"/>
          <w:sz w:val="15"/>
        </w:rPr>
        <w:t>islah</w:t>
      </w:r>
      <w:r>
        <w:rPr>
          <w:spacing w:val="-3"/>
          <w:w w:val="105"/>
          <w:sz w:val="15"/>
        </w:rPr>
        <w:t> </w:t>
      </w:r>
      <w:r>
        <w:rPr>
          <w:w w:val="105"/>
          <w:sz w:val="15"/>
        </w:rPr>
        <w:t>işləri</w:t>
      </w:r>
      <w:r>
        <w:rPr>
          <w:spacing w:val="-3"/>
          <w:w w:val="105"/>
          <w:sz w:val="15"/>
        </w:rPr>
        <w:t> </w:t>
      </w:r>
      <w:r>
        <w:rPr>
          <w:w w:val="105"/>
          <w:sz w:val="15"/>
        </w:rPr>
        <w:t>və</w:t>
      </w:r>
      <w:r>
        <w:rPr>
          <w:spacing w:val="-3"/>
          <w:w w:val="105"/>
          <w:sz w:val="15"/>
        </w:rPr>
        <w:t> </w:t>
      </w:r>
      <w:r>
        <w:rPr>
          <w:w w:val="105"/>
          <w:sz w:val="15"/>
        </w:rPr>
        <w:t>ya</w:t>
      </w:r>
      <w:r>
        <w:rPr>
          <w:spacing w:val="-3"/>
          <w:w w:val="105"/>
          <w:sz w:val="15"/>
        </w:rPr>
        <w:t> </w:t>
      </w:r>
      <w:r>
        <w:rPr>
          <w:w w:val="105"/>
          <w:sz w:val="15"/>
        </w:rPr>
        <w:t>iki</w:t>
      </w:r>
      <w:r>
        <w:rPr>
          <w:spacing w:val="-3"/>
          <w:w w:val="105"/>
          <w:sz w:val="15"/>
        </w:rPr>
        <w:t> </w:t>
      </w:r>
      <w:r>
        <w:rPr>
          <w:w w:val="105"/>
          <w:sz w:val="15"/>
        </w:rPr>
        <w:t>ilədək</w:t>
      </w:r>
      <w:r>
        <w:rPr>
          <w:spacing w:val="-3"/>
          <w:w w:val="105"/>
          <w:sz w:val="15"/>
        </w:rPr>
        <w:t> </w:t>
      </w:r>
      <w:r>
        <w:rPr>
          <w:w w:val="105"/>
          <w:sz w:val="15"/>
        </w:rPr>
        <w:t>müddətə </w:t>
      </w:r>
      <w:r>
        <w:rPr>
          <w:strike/>
          <w:w w:val="105"/>
          <w:sz w:val="15"/>
        </w:rPr>
        <w:t>azadlığın məhdudlaşdırılması ilə cəzalandırılır.</w:t>
      </w:r>
      <w:r>
        <w:rPr>
          <w:strike/>
          <w:color w:val="3366FF"/>
          <w:w w:val="105"/>
          <w:position w:val="12"/>
          <w:sz w:val="15"/>
        </w:rPr>
        <w:t>[794]</w:t>
      </w:r>
    </w:p>
    <w:p>
      <w:pPr>
        <w:pStyle w:val="ListParagraph"/>
        <w:numPr>
          <w:ilvl w:val="1"/>
          <w:numId w:val="344"/>
        </w:numPr>
        <w:tabs>
          <w:tab w:pos="1102" w:val="left" w:leader="none"/>
        </w:tabs>
        <w:spacing w:line="240" w:lineRule="auto" w:before="0" w:after="0"/>
        <w:ind w:left="1102" w:right="0" w:hanging="558"/>
        <w:jc w:val="both"/>
        <w:rPr>
          <w:sz w:val="15"/>
        </w:rPr>
      </w:pPr>
      <w:r>
        <w:rPr>
          <w:strike/>
          <w:spacing w:val="-14"/>
          <w:w w:val="105"/>
          <w:sz w:val="15"/>
        </w:rPr>
        <w:t> </w:t>
      </w:r>
      <w:r>
        <w:rPr>
          <w:strike/>
          <w:w w:val="105"/>
          <w:sz w:val="15"/>
        </w:rPr>
        <w:t>Eyni</w:t>
      </w:r>
      <w:r>
        <w:rPr>
          <w:strike/>
          <w:spacing w:val="-13"/>
          <w:w w:val="105"/>
          <w:sz w:val="15"/>
        </w:rPr>
        <w:t> </w:t>
      </w:r>
      <w:r>
        <w:rPr>
          <w:strike/>
          <w:w w:val="105"/>
          <w:sz w:val="15"/>
        </w:rPr>
        <w:t>əməllər</w:t>
      </w:r>
      <w:r>
        <w:rPr>
          <w:strike/>
          <w:spacing w:val="-13"/>
          <w:w w:val="105"/>
          <w:sz w:val="15"/>
        </w:rPr>
        <w:t> </w:t>
      </w:r>
      <w:r>
        <w:rPr>
          <w:strike/>
          <w:w w:val="105"/>
          <w:sz w:val="15"/>
        </w:rPr>
        <w:t>ehtiyatsızlıqdan</w:t>
      </w:r>
      <w:r>
        <w:rPr>
          <w:strike/>
          <w:spacing w:val="-13"/>
          <w:w w:val="105"/>
          <w:sz w:val="15"/>
        </w:rPr>
        <w:t> </w:t>
      </w:r>
      <w:r>
        <w:rPr>
          <w:strike/>
          <w:w w:val="105"/>
          <w:sz w:val="15"/>
        </w:rPr>
        <w:t>ağır</w:t>
      </w:r>
      <w:r>
        <w:rPr>
          <w:strike/>
          <w:spacing w:val="-13"/>
          <w:w w:val="105"/>
          <w:sz w:val="15"/>
        </w:rPr>
        <w:t> </w:t>
      </w:r>
      <w:r>
        <w:rPr>
          <w:strike/>
          <w:w w:val="105"/>
          <w:sz w:val="15"/>
        </w:rPr>
        <w:t>nəticələrə</w:t>
      </w:r>
      <w:r>
        <w:rPr>
          <w:strike/>
          <w:spacing w:val="-13"/>
          <w:w w:val="105"/>
          <w:sz w:val="15"/>
        </w:rPr>
        <w:t> </w:t>
      </w:r>
      <w:r>
        <w:rPr>
          <w:strike/>
          <w:w w:val="105"/>
          <w:sz w:val="15"/>
        </w:rPr>
        <w:t>səbəb</w:t>
      </w:r>
      <w:r>
        <w:rPr>
          <w:strike/>
          <w:spacing w:val="-13"/>
          <w:w w:val="105"/>
          <w:sz w:val="15"/>
        </w:rPr>
        <w:t> </w:t>
      </w:r>
      <w:r>
        <w:rPr>
          <w:strike/>
          <w:spacing w:val="-2"/>
          <w:w w:val="105"/>
          <w:sz w:val="15"/>
        </w:rPr>
        <w:t>olduqda—</w:t>
      </w:r>
    </w:p>
    <w:p>
      <w:pPr>
        <w:spacing w:before="34"/>
        <w:ind w:left="544" w:right="0" w:firstLine="0"/>
        <w:jc w:val="left"/>
        <w:rPr>
          <w:sz w:val="15"/>
        </w:rPr>
      </w:pPr>
      <w:r>
        <w:rPr>
          <w:strike/>
          <w:w w:val="105"/>
          <w:sz w:val="15"/>
        </w:rPr>
        <w:t>iki</w:t>
      </w:r>
      <w:r>
        <w:rPr>
          <w:strike/>
          <w:spacing w:val="-10"/>
          <w:w w:val="105"/>
          <w:sz w:val="15"/>
        </w:rPr>
        <w:t> </w:t>
      </w:r>
      <w:r>
        <w:rPr>
          <w:strike/>
          <w:w w:val="105"/>
          <w:sz w:val="15"/>
        </w:rPr>
        <w:t>ilədək</w:t>
      </w:r>
      <w:r>
        <w:rPr>
          <w:strike/>
          <w:spacing w:val="-10"/>
          <w:w w:val="105"/>
          <w:sz w:val="15"/>
        </w:rPr>
        <w:t> </w:t>
      </w:r>
      <w:r>
        <w:rPr>
          <w:strike/>
          <w:w w:val="105"/>
          <w:sz w:val="15"/>
        </w:rPr>
        <w:t>müddətə</w:t>
      </w:r>
      <w:r>
        <w:rPr>
          <w:strike/>
          <w:spacing w:val="-10"/>
          <w:w w:val="105"/>
          <w:sz w:val="15"/>
        </w:rPr>
        <w:t> </w:t>
      </w:r>
      <w:r>
        <w:rPr>
          <w:strike/>
          <w:w w:val="105"/>
          <w:sz w:val="15"/>
        </w:rPr>
        <w:t>islah</w:t>
      </w:r>
      <w:r>
        <w:rPr>
          <w:strike/>
          <w:spacing w:val="-10"/>
          <w:w w:val="105"/>
          <w:sz w:val="15"/>
        </w:rPr>
        <w:t> </w:t>
      </w:r>
      <w:r>
        <w:rPr>
          <w:strike/>
          <w:w w:val="105"/>
          <w:sz w:val="15"/>
        </w:rPr>
        <w:t>işləri</w:t>
      </w:r>
      <w:r>
        <w:rPr>
          <w:strike/>
          <w:spacing w:val="-10"/>
          <w:w w:val="105"/>
          <w:sz w:val="15"/>
        </w:rPr>
        <w:t> </w:t>
      </w:r>
      <w:r>
        <w:rPr>
          <w:strike/>
          <w:w w:val="105"/>
          <w:sz w:val="15"/>
        </w:rPr>
        <w:t>və</w:t>
      </w:r>
      <w:r>
        <w:rPr>
          <w:strike/>
          <w:spacing w:val="-10"/>
          <w:w w:val="105"/>
          <w:sz w:val="15"/>
        </w:rPr>
        <w:t> </w:t>
      </w:r>
      <w:r>
        <w:rPr>
          <w:strike/>
          <w:w w:val="105"/>
          <w:sz w:val="15"/>
        </w:rPr>
        <w:t>ya</w:t>
      </w:r>
      <w:r>
        <w:rPr>
          <w:strike/>
          <w:spacing w:val="-10"/>
          <w:w w:val="105"/>
          <w:sz w:val="15"/>
        </w:rPr>
        <w:t> </w:t>
      </w:r>
      <w:r>
        <w:rPr>
          <w:strike/>
          <w:w w:val="105"/>
          <w:sz w:val="15"/>
        </w:rPr>
        <w:t>üç</w:t>
      </w:r>
      <w:r>
        <w:rPr>
          <w:strike/>
          <w:spacing w:val="-9"/>
          <w:w w:val="105"/>
          <w:sz w:val="15"/>
        </w:rPr>
        <w:t> </w:t>
      </w:r>
      <w:r>
        <w:rPr>
          <w:strike/>
          <w:w w:val="105"/>
          <w:sz w:val="15"/>
        </w:rPr>
        <w:t>ilədək</w:t>
      </w:r>
      <w:r>
        <w:rPr>
          <w:strike/>
          <w:spacing w:val="-10"/>
          <w:w w:val="105"/>
          <w:sz w:val="15"/>
        </w:rPr>
        <w:t> </w:t>
      </w:r>
      <w:r>
        <w:rPr>
          <w:strike/>
          <w:w w:val="105"/>
          <w:sz w:val="15"/>
        </w:rPr>
        <w:t>müddətə</w:t>
      </w:r>
      <w:r>
        <w:rPr>
          <w:strike/>
          <w:spacing w:val="-10"/>
          <w:w w:val="105"/>
          <w:sz w:val="15"/>
        </w:rPr>
        <w:t> </w:t>
      </w:r>
      <w:r>
        <w:rPr>
          <w:strike/>
          <w:w w:val="105"/>
          <w:sz w:val="15"/>
        </w:rPr>
        <w:t>azadlıqdan</w:t>
      </w:r>
      <w:r>
        <w:rPr>
          <w:strike/>
          <w:spacing w:val="-10"/>
          <w:w w:val="105"/>
          <w:sz w:val="15"/>
        </w:rPr>
        <w:t> </w:t>
      </w:r>
      <w:r>
        <w:rPr>
          <w:strike/>
          <w:w w:val="105"/>
          <w:sz w:val="15"/>
        </w:rPr>
        <w:t>məhrum</w:t>
      </w:r>
      <w:r>
        <w:rPr>
          <w:strike/>
          <w:spacing w:val="-10"/>
          <w:w w:val="105"/>
          <w:sz w:val="15"/>
        </w:rPr>
        <w:t> </w:t>
      </w:r>
      <w:r>
        <w:rPr>
          <w:strike/>
          <w:w w:val="105"/>
          <w:sz w:val="15"/>
        </w:rPr>
        <w:t>etmə</w:t>
      </w:r>
      <w:r>
        <w:rPr>
          <w:strike/>
          <w:spacing w:val="-10"/>
          <w:w w:val="105"/>
          <w:sz w:val="15"/>
        </w:rPr>
        <w:t> </w:t>
      </w:r>
      <w:r>
        <w:rPr>
          <w:strike/>
          <w:w w:val="105"/>
          <w:sz w:val="15"/>
        </w:rPr>
        <w:t>ilə</w:t>
      </w:r>
      <w:r>
        <w:rPr>
          <w:strike/>
          <w:spacing w:val="-10"/>
          <w:w w:val="105"/>
          <w:sz w:val="15"/>
        </w:rPr>
        <w:t> </w:t>
      </w:r>
      <w:r>
        <w:rPr>
          <w:strike/>
          <w:spacing w:val="-2"/>
          <w:w w:val="105"/>
          <w:sz w:val="15"/>
        </w:rPr>
        <w:t>cəzalandırılır.</w:t>
      </w:r>
    </w:p>
    <w:p>
      <w:pPr>
        <w:spacing w:after="0"/>
        <w:jc w:val="left"/>
        <w:rPr>
          <w:sz w:val="15"/>
        </w:rPr>
        <w:sectPr>
          <w:pgSz w:w="11900" w:h="16840"/>
          <w:pgMar w:top="500" w:bottom="280" w:left="566" w:right="566"/>
        </w:sectPr>
      </w:pPr>
    </w:p>
    <w:p>
      <w:pPr>
        <w:pStyle w:val="ListParagraph"/>
        <w:numPr>
          <w:ilvl w:val="0"/>
          <w:numId w:val="327"/>
        </w:numPr>
        <w:tabs>
          <w:tab w:pos="1104" w:val="left" w:leader="none"/>
        </w:tabs>
        <w:spacing w:line="288" w:lineRule="auto" w:before="105" w:after="0"/>
        <w:ind w:left="100" w:right="97" w:firstLine="444"/>
        <w:jc w:val="both"/>
        <w:rPr>
          <w:b/>
          <w:color w:val="0000FF"/>
          <w:position w:val="12"/>
          <w:sz w:val="15"/>
          <w:u w:val="single" w:color="0000FF"/>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
          <w:w w:val="105"/>
          <w:sz w:val="15"/>
        </w:rPr>
        <w:t> </w:t>
      </w:r>
      <w:r>
        <w:rPr>
          <w:w w:val="105"/>
          <w:sz w:val="15"/>
        </w:rPr>
        <w:t>ilə 271.1-ci maddənin sanksiyasında “</w:t>
      </w:r>
      <w:r>
        <w:rPr>
          <w:b/>
          <w:w w:val="105"/>
          <w:sz w:val="15"/>
        </w:rPr>
        <w:t>min manatdan iki min</w:t>
      </w:r>
      <w:r>
        <w:rPr>
          <w:w w:val="105"/>
          <w:sz w:val="15"/>
        </w:rPr>
        <w:t>” sözləri “</w:t>
      </w:r>
      <w:r>
        <w:rPr>
          <w:b/>
          <w:w w:val="105"/>
          <w:sz w:val="15"/>
        </w:rPr>
        <w:t>iki min manatdan dörd min</w:t>
      </w:r>
      <w:r>
        <w:rPr>
          <w:w w:val="105"/>
          <w:sz w:val="15"/>
        </w:rPr>
        <w:t>” sözləri ilə əvəz </w:t>
      </w:r>
      <w:r>
        <w:rPr>
          <w:spacing w:val="-2"/>
          <w:w w:val="105"/>
          <w:sz w:val="15"/>
        </w:rPr>
        <w:t>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
          <w:w w:val="105"/>
          <w:sz w:val="15"/>
        </w:rPr>
        <w:t> </w:t>
      </w:r>
      <w:r>
        <w:rPr>
          <w:w w:val="105"/>
          <w:sz w:val="15"/>
        </w:rPr>
        <w:t>ilə 271.2-ci maddənin sanksiyasında “</w:t>
      </w:r>
      <w:r>
        <w:rPr>
          <w:b/>
          <w:w w:val="105"/>
          <w:sz w:val="15"/>
        </w:rPr>
        <w:t>iki min manatdan üç min</w:t>
      </w:r>
      <w:r>
        <w:rPr>
          <w:w w:val="105"/>
          <w:sz w:val="15"/>
        </w:rPr>
        <w:t>” sözləri “</w:t>
      </w:r>
      <w:r>
        <w:rPr>
          <w:b/>
          <w:w w:val="105"/>
          <w:sz w:val="15"/>
        </w:rPr>
        <w:t>dörd min manatdan altı min</w:t>
      </w:r>
      <w:r>
        <w:rPr>
          <w:w w:val="105"/>
          <w:sz w:val="15"/>
        </w:rPr>
        <w:t>” sözləri ilə əvəz </w:t>
      </w:r>
      <w:r>
        <w:rPr>
          <w:spacing w:val="-2"/>
          <w:w w:val="105"/>
          <w:sz w:val="15"/>
        </w:rPr>
        <w:t>edilmişdir.</w:t>
      </w:r>
    </w:p>
    <w:p>
      <w:pPr>
        <w:pStyle w:val="BodyText"/>
        <w:spacing w:before="34"/>
        <w:rPr>
          <w:sz w:val="15"/>
        </w:rPr>
      </w:pPr>
    </w:p>
    <w:p>
      <w:pPr>
        <w:pStyle w:val="ListParagraph"/>
        <w:numPr>
          <w:ilvl w:val="0"/>
          <w:numId w:val="327"/>
        </w:numPr>
        <w:tabs>
          <w:tab w:pos="1104" w:val="left" w:leader="none"/>
        </w:tabs>
        <w:spacing w:line="288" w:lineRule="auto" w:before="0" w:after="0"/>
        <w:ind w:left="100" w:right="100" w:firstLine="444"/>
        <w:jc w:val="both"/>
        <w:rPr>
          <w:b/>
          <w:color w:val="0000FF"/>
          <w:position w:val="12"/>
          <w:sz w:val="15"/>
          <w:u w:val="single" w:color="0000FF"/>
        </w:rPr>
      </w:pPr>
      <w:r>
        <w:rPr>
          <w:color w:val="0000FF"/>
          <w:w w:val="105"/>
          <w:sz w:val="15"/>
          <w:u w:val="single" w:color="0000FF"/>
        </w:rPr>
        <w:t>7</w:t>
      </w:r>
      <w:r>
        <w:rPr>
          <w:color w:val="0000FF"/>
          <w:spacing w:val="-6"/>
          <w:w w:val="105"/>
          <w:sz w:val="15"/>
          <w:u w:val="single" w:color="0000FF"/>
        </w:rPr>
        <w:t> </w:t>
      </w:r>
      <w:r>
        <w:rPr>
          <w:color w:val="0000FF"/>
          <w:w w:val="105"/>
          <w:sz w:val="15"/>
          <w:u w:val="single" w:color="0000FF"/>
        </w:rPr>
        <w:t>aprel</w:t>
      </w:r>
      <w:r>
        <w:rPr>
          <w:color w:val="0000FF"/>
          <w:spacing w:val="-6"/>
          <w:w w:val="105"/>
          <w:sz w:val="15"/>
          <w:u w:val="single" w:color="0000FF"/>
        </w:rPr>
        <w:t> </w:t>
      </w:r>
      <w:r>
        <w:rPr>
          <w:color w:val="0000FF"/>
          <w:w w:val="105"/>
          <w:sz w:val="15"/>
          <w:u w:val="single" w:color="0000FF"/>
        </w:rPr>
        <w:t>2017-ci</w:t>
      </w:r>
      <w:r>
        <w:rPr>
          <w:color w:val="0000FF"/>
          <w:spacing w:val="-6"/>
          <w:w w:val="105"/>
          <w:sz w:val="15"/>
          <w:u w:val="single" w:color="0000FF"/>
        </w:rPr>
        <w:t> </w:t>
      </w:r>
      <w:r>
        <w:rPr>
          <w:color w:val="0000FF"/>
          <w:w w:val="105"/>
          <w:sz w:val="15"/>
          <w:u w:val="single" w:color="0000FF"/>
        </w:rPr>
        <w:t>il</w:t>
      </w:r>
      <w:r>
        <w:rPr>
          <w:color w:val="0000FF"/>
          <w:spacing w:val="-6"/>
          <w:w w:val="105"/>
          <w:sz w:val="15"/>
          <w:u w:val="single" w:color="0000FF"/>
        </w:rPr>
        <w:t> </w:t>
      </w:r>
      <w:r>
        <w:rPr>
          <w:color w:val="0000FF"/>
          <w:w w:val="105"/>
          <w:sz w:val="15"/>
          <w:u w:val="single" w:color="0000FF"/>
        </w:rPr>
        <w:t>tarixli </w:t>
      </w:r>
      <w:r>
        <w:rPr>
          <w:b/>
          <w:color w:val="0000FF"/>
          <w:w w:val="105"/>
          <w:sz w:val="15"/>
          <w:u w:val="single" w:color="0000FF"/>
        </w:rPr>
        <w:t>563-VQD</w:t>
      </w:r>
      <w:r>
        <w:rPr>
          <w:b/>
          <w:color w:val="0000FF"/>
          <w:spacing w:val="-16"/>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1"/>
          <w:w w:val="105"/>
          <w:sz w:val="15"/>
        </w:rPr>
        <w:t> </w:t>
      </w:r>
      <w:r>
        <w:rPr>
          <w:w w:val="105"/>
          <w:sz w:val="15"/>
        </w:rPr>
        <w:t>Respublikasının</w:t>
      </w:r>
      <w:r>
        <w:rPr>
          <w:spacing w:val="-1"/>
          <w:w w:val="105"/>
          <w:sz w:val="15"/>
        </w:rPr>
        <w:t> </w:t>
      </w:r>
      <w:r>
        <w:rPr>
          <w:w w:val="105"/>
          <w:sz w:val="15"/>
        </w:rPr>
        <w:t>Qanunu</w:t>
      </w:r>
      <w:r>
        <w:rPr>
          <w:spacing w:val="-2"/>
          <w:w w:val="105"/>
          <w:sz w:val="15"/>
        </w:rPr>
        <w:t>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19 may</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106,</w:t>
      </w:r>
      <w:r>
        <w:rPr>
          <w:b/>
          <w:spacing w:val="-5"/>
          <w:w w:val="105"/>
          <w:sz w:val="15"/>
        </w:rPr>
        <w:t> </w:t>
      </w:r>
      <w:r>
        <w:rPr>
          <w:b/>
          <w:w w:val="105"/>
          <w:sz w:val="15"/>
        </w:rPr>
        <w:t>Azərbaycan</w:t>
      </w:r>
      <w:r>
        <w:rPr>
          <w:b/>
          <w:spacing w:val="-5"/>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5,</w:t>
      </w:r>
      <w:r>
        <w:rPr>
          <w:b/>
          <w:spacing w:val="-4"/>
          <w:w w:val="105"/>
          <w:sz w:val="15"/>
        </w:rPr>
        <w:t> </w:t>
      </w:r>
      <w:r>
        <w:rPr>
          <w:b/>
          <w:w w:val="105"/>
          <w:sz w:val="15"/>
        </w:rPr>
        <w:t>maddə</w:t>
      </w:r>
      <w:r>
        <w:rPr>
          <w:b/>
          <w:spacing w:val="-4"/>
          <w:w w:val="105"/>
          <w:sz w:val="15"/>
        </w:rPr>
        <w:t> </w:t>
      </w:r>
      <w:r>
        <w:rPr>
          <w:b/>
          <w:w w:val="105"/>
          <w:sz w:val="15"/>
        </w:rPr>
        <w:t>694)</w:t>
      </w:r>
      <w:r>
        <w:rPr>
          <w:b/>
          <w:spacing w:val="-6"/>
          <w:w w:val="105"/>
          <w:sz w:val="15"/>
        </w:rPr>
        <w:t> </w:t>
      </w:r>
      <w:r>
        <w:rPr>
          <w:w w:val="105"/>
          <w:sz w:val="15"/>
        </w:rPr>
        <w:t>ilə 271-ci maddəsinin</w:t>
      </w:r>
      <w:r>
        <w:rPr>
          <w:spacing w:val="-24"/>
          <w:w w:val="105"/>
          <w:sz w:val="15"/>
        </w:rPr>
        <w:t> </w:t>
      </w:r>
      <w:r>
        <w:rPr>
          <w:w w:val="105"/>
          <w:sz w:val="15"/>
        </w:rPr>
        <w:t>“Qeyd”</w:t>
      </w:r>
      <w:r>
        <w:rPr>
          <w:spacing w:val="-24"/>
          <w:w w:val="105"/>
          <w:sz w:val="15"/>
        </w:rPr>
        <w:t> </w:t>
      </w:r>
      <w:r>
        <w:rPr>
          <w:w w:val="105"/>
          <w:sz w:val="15"/>
        </w:rPr>
        <w:t>hissəsinin</w:t>
      </w:r>
      <w:r>
        <w:rPr>
          <w:spacing w:val="-9"/>
          <w:w w:val="105"/>
          <w:sz w:val="15"/>
        </w:rPr>
        <w:t> </w:t>
      </w:r>
      <w:r>
        <w:rPr>
          <w:w w:val="105"/>
          <w:sz w:val="15"/>
        </w:rPr>
        <w:t>3-cü</w:t>
      </w:r>
      <w:r>
        <w:rPr>
          <w:spacing w:val="-1"/>
          <w:w w:val="105"/>
          <w:sz w:val="15"/>
        </w:rPr>
        <w:t> </w:t>
      </w:r>
      <w:r>
        <w:rPr>
          <w:w w:val="105"/>
          <w:sz w:val="15"/>
        </w:rPr>
        <w:t>bəndinə</w:t>
      </w:r>
      <w:r>
        <w:rPr>
          <w:spacing w:val="-1"/>
          <w:w w:val="105"/>
          <w:sz w:val="15"/>
        </w:rPr>
        <w:t> </w:t>
      </w:r>
      <w:r>
        <w:rPr>
          <w:w w:val="105"/>
          <w:sz w:val="15"/>
        </w:rPr>
        <w:t>“</w:t>
      </w:r>
      <w:r>
        <w:rPr>
          <w:b/>
          <w:w w:val="105"/>
          <w:sz w:val="15"/>
        </w:rPr>
        <w:t>fondları</w:t>
      </w:r>
      <w:r>
        <w:rPr>
          <w:w w:val="105"/>
          <w:sz w:val="15"/>
        </w:rPr>
        <w:t>” sözündən sonra “</w:t>
      </w:r>
      <w:r>
        <w:rPr>
          <w:spacing w:val="-24"/>
          <w:w w:val="105"/>
          <w:sz w:val="15"/>
        </w:rPr>
        <w:t> </w:t>
      </w:r>
      <w:r>
        <w:rPr>
          <w:b/>
          <w:w w:val="105"/>
          <w:sz w:val="15"/>
        </w:rPr>
        <w:t>və bu fondların idarəçiləri</w:t>
      </w:r>
      <w:r>
        <w:rPr>
          <w:w w:val="105"/>
          <w:sz w:val="15"/>
        </w:rPr>
        <w:t>” sözləri əlavə </w:t>
      </w:r>
      <w:r>
        <w:rPr>
          <w:spacing w:val="-2"/>
          <w:w w:val="105"/>
          <w:sz w:val="15"/>
        </w:rPr>
        <w:t>edilmişdir.</w:t>
      </w:r>
    </w:p>
    <w:p>
      <w:pPr>
        <w:spacing w:line="288" w:lineRule="auto" w:before="1"/>
        <w:ind w:left="100" w:right="101" w:firstLine="444"/>
        <w:jc w:val="both"/>
        <w:rPr>
          <w:sz w:val="15"/>
        </w:rPr>
      </w:pPr>
      <w:r>
        <w:rPr>
          <w:color w:val="0000FF"/>
          <w:w w:val="105"/>
          <w:sz w:val="15"/>
          <w:u w:val="single" w:color="0000FF"/>
        </w:rPr>
        <w:t>7 aprel 2017-ci il tarixli </w:t>
      </w:r>
      <w:r>
        <w:rPr>
          <w:b/>
          <w:color w:val="0000FF"/>
          <w:w w:val="105"/>
          <w:sz w:val="15"/>
          <w:u w:val="single" w:color="0000FF"/>
        </w:rPr>
        <w:t>575-VQD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23 may 2017-ci il, № 109, Azərbaycan Respublikasının Qanunvericilik Toplusu, 2017-ci il, № 5, maddə 702)</w:t>
      </w:r>
      <w:r>
        <w:rPr>
          <w:b/>
          <w:spacing w:val="-2"/>
          <w:w w:val="105"/>
          <w:sz w:val="15"/>
        </w:rPr>
        <w:t> </w:t>
      </w:r>
      <w:r>
        <w:rPr>
          <w:w w:val="105"/>
          <w:sz w:val="15"/>
        </w:rPr>
        <w:t>ilə 271-ci maddəsinin “Qeyd” hissəsinin 3-cü bəndinə “</w:t>
      </w:r>
      <w:r>
        <w:rPr>
          <w:b/>
          <w:w w:val="105"/>
          <w:sz w:val="15"/>
        </w:rPr>
        <w:t>sığorta şirkətləri,</w:t>
      </w:r>
      <w:r>
        <w:rPr>
          <w:w w:val="105"/>
          <w:sz w:val="15"/>
        </w:rPr>
        <w:t>” sözlərindən sonra “</w:t>
      </w:r>
      <w:r>
        <w:rPr>
          <w:b/>
          <w:w w:val="105"/>
          <w:sz w:val="15"/>
        </w:rPr>
        <w:t>qiymətli kağızlar bazarında lisenziyalaşdırılan şəxslər,</w:t>
      </w:r>
      <w:r>
        <w:rPr>
          <w:w w:val="105"/>
          <w:sz w:val="15"/>
        </w:rPr>
        <w:t>” sözləri əlavə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
          <w:w w:val="105"/>
          <w:sz w:val="15"/>
        </w:rPr>
        <w:t> </w:t>
      </w:r>
      <w:r>
        <w:rPr>
          <w:w w:val="105"/>
          <w:sz w:val="15"/>
        </w:rPr>
        <w:t>ilə 272.1-ci maddənin sanksiyasında “</w:t>
      </w:r>
      <w:r>
        <w:rPr>
          <w:b/>
          <w:w w:val="105"/>
          <w:sz w:val="15"/>
        </w:rPr>
        <w:t>min manatdan iki min</w:t>
      </w:r>
      <w:r>
        <w:rPr>
          <w:w w:val="105"/>
          <w:sz w:val="15"/>
        </w:rPr>
        <w:t>” sözləri “</w:t>
      </w:r>
      <w:r>
        <w:rPr>
          <w:b/>
          <w:w w:val="105"/>
          <w:sz w:val="15"/>
        </w:rPr>
        <w:t>iki min manatdan dörd min</w:t>
      </w:r>
      <w:r>
        <w:rPr>
          <w:w w:val="105"/>
          <w:sz w:val="15"/>
        </w:rPr>
        <w:t>” sözləri ilə əvəz </w:t>
      </w:r>
      <w:r>
        <w:rPr>
          <w:spacing w:val="-2"/>
          <w:w w:val="105"/>
          <w:sz w:val="15"/>
        </w:rPr>
        <w:t>edilmişdir.</w:t>
      </w:r>
    </w:p>
    <w:p>
      <w:pPr>
        <w:spacing w:line="288" w:lineRule="auto" w:before="0"/>
        <w:ind w:left="100" w:right="99" w:firstLine="444"/>
        <w:jc w:val="both"/>
        <w:rPr>
          <w:sz w:val="15"/>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 2020-ci</w:t>
      </w:r>
      <w:r>
        <w:rPr>
          <w:b/>
          <w:spacing w:val="-24"/>
          <w:w w:val="105"/>
          <w:sz w:val="15"/>
        </w:rPr>
        <w:t> </w:t>
      </w:r>
      <w:r>
        <w:rPr>
          <w:b/>
          <w:w w:val="105"/>
          <w:sz w:val="15"/>
        </w:rPr>
        <w:t>il,</w:t>
      </w:r>
      <w:r>
        <w:rPr>
          <w:b/>
          <w:spacing w:val="-18"/>
          <w:w w:val="105"/>
          <w:sz w:val="15"/>
        </w:rPr>
        <w:t> </w:t>
      </w:r>
      <w:r>
        <w:rPr>
          <w:b/>
          <w:w w:val="105"/>
          <w:sz w:val="15"/>
        </w:rPr>
        <w:t>№ 103, Azərbaycan Respublikasının Qanunvericilik Toplusu, 2020-ci il, № 5, maddə 518</w:t>
      </w:r>
      <w:r>
        <w:rPr>
          <w:b/>
          <w:spacing w:val="-24"/>
          <w:w w:val="105"/>
          <w:sz w:val="15"/>
        </w:rPr>
        <w:t> </w:t>
      </w:r>
      <w:r>
        <w:rPr>
          <w:b/>
          <w:w w:val="105"/>
          <w:sz w:val="15"/>
        </w:rPr>
        <w:t>) </w:t>
      </w:r>
      <w:r>
        <w:rPr>
          <w:w w:val="105"/>
          <w:sz w:val="15"/>
        </w:rPr>
        <w:t>ilə</w:t>
      </w:r>
      <w:r>
        <w:rPr>
          <w:spacing w:val="-8"/>
          <w:w w:val="105"/>
          <w:sz w:val="15"/>
        </w:rPr>
        <w:t> </w:t>
      </w:r>
      <w:r>
        <w:rPr>
          <w:w w:val="105"/>
          <w:sz w:val="15"/>
        </w:rPr>
        <w:t>272.1-ci maddənin</w:t>
      </w:r>
      <w:r>
        <w:rPr>
          <w:spacing w:val="-24"/>
          <w:w w:val="105"/>
          <w:sz w:val="15"/>
        </w:rPr>
        <w:t> </w:t>
      </w:r>
      <w:r>
        <w:rPr>
          <w:w w:val="105"/>
          <w:sz w:val="15"/>
        </w:rPr>
        <w:t>sanksiyasında</w:t>
      </w:r>
      <w:r>
        <w:rPr>
          <w:spacing w:val="-24"/>
          <w:w w:val="105"/>
          <w:sz w:val="15"/>
        </w:rPr>
        <w:t> </w:t>
      </w:r>
      <w:r>
        <w:rPr>
          <w:w w:val="105"/>
          <w:sz w:val="15"/>
        </w:rPr>
        <w:t>“</w:t>
      </w:r>
      <w:r>
        <w:rPr>
          <w:b/>
          <w:w w:val="105"/>
          <w:sz w:val="15"/>
        </w:rPr>
        <w:t>cərimə</w:t>
      </w:r>
      <w:r>
        <w:rPr>
          <w:w w:val="105"/>
          <w:sz w:val="15"/>
        </w:rPr>
        <w:t>”</w:t>
      </w:r>
      <w:r>
        <w:rPr>
          <w:spacing w:val="-23"/>
          <w:w w:val="105"/>
          <w:sz w:val="15"/>
        </w:rPr>
        <w:t> </w:t>
      </w:r>
      <w:r>
        <w:rPr>
          <w:w w:val="105"/>
          <w:sz w:val="15"/>
        </w:rPr>
        <w:t>sözündən</w:t>
      </w:r>
      <w:r>
        <w:rPr>
          <w:spacing w:val="-14"/>
          <w:w w:val="105"/>
          <w:sz w:val="15"/>
        </w:rPr>
        <w:t> </w:t>
      </w:r>
      <w:r>
        <w:rPr>
          <w:w w:val="105"/>
          <w:sz w:val="15"/>
        </w:rPr>
        <w:t>sonra “</w:t>
      </w:r>
      <w:r>
        <w:rPr>
          <w:spacing w:val="-24"/>
          <w:w w:val="105"/>
          <w:sz w:val="15"/>
        </w:rPr>
        <w:t> </w:t>
      </w:r>
      <w:r>
        <w:rPr>
          <w:b/>
          <w:w w:val="105"/>
          <w:sz w:val="15"/>
        </w:rPr>
        <w:t>və ya iki ilədək müddətə azadlığın məhdudlaşdırılması</w:t>
      </w:r>
      <w:r>
        <w:rPr>
          <w:b/>
          <w:spacing w:val="-24"/>
          <w:w w:val="105"/>
          <w:sz w:val="15"/>
        </w:rPr>
        <w:t> </w:t>
      </w:r>
      <w:r>
        <w:rPr>
          <w:w w:val="105"/>
          <w:sz w:val="15"/>
        </w:rPr>
        <w:t>” sözləri əlavə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
          <w:w w:val="105"/>
          <w:sz w:val="15"/>
        </w:rPr>
        <w:t> </w:t>
      </w:r>
      <w:r>
        <w:rPr>
          <w:w w:val="105"/>
          <w:sz w:val="15"/>
        </w:rPr>
        <w:t>ilə 272.2-ci maddənin sanksiyasında “</w:t>
      </w:r>
      <w:r>
        <w:rPr>
          <w:b/>
          <w:w w:val="105"/>
          <w:sz w:val="15"/>
        </w:rPr>
        <w:t>iki min manatdan üç min</w:t>
      </w:r>
      <w:r>
        <w:rPr>
          <w:w w:val="105"/>
          <w:sz w:val="15"/>
        </w:rPr>
        <w:t>” sözləri “</w:t>
      </w:r>
      <w:r>
        <w:rPr>
          <w:b/>
          <w:w w:val="105"/>
          <w:sz w:val="15"/>
        </w:rPr>
        <w:t>dörd min manatdan altı min</w:t>
      </w:r>
      <w:r>
        <w:rPr>
          <w:w w:val="105"/>
          <w:sz w:val="15"/>
        </w:rPr>
        <w:t>” sözləri ilə əvəz </w:t>
      </w:r>
      <w:r>
        <w:rPr>
          <w:spacing w:val="-2"/>
          <w:w w:val="105"/>
          <w:sz w:val="15"/>
        </w:rPr>
        <w:t>edilmişdir.</w:t>
      </w:r>
    </w:p>
    <w:p>
      <w:pPr>
        <w:pStyle w:val="BodyText"/>
        <w:spacing w:before="35"/>
        <w:rPr>
          <w:sz w:val="15"/>
        </w:rPr>
      </w:pPr>
    </w:p>
    <w:p>
      <w:pPr>
        <w:pStyle w:val="ListParagraph"/>
        <w:numPr>
          <w:ilvl w:val="0"/>
          <w:numId w:val="327"/>
        </w:numPr>
        <w:tabs>
          <w:tab w:pos="1116" w:val="left" w:leader="none"/>
        </w:tabs>
        <w:spacing w:line="288" w:lineRule="auto" w:before="0" w:after="0"/>
        <w:ind w:left="100" w:right="99" w:firstLine="432"/>
        <w:jc w:val="both"/>
        <w:rPr>
          <w:b/>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0"/>
          <w:w w:val="105"/>
          <w:sz w:val="15"/>
        </w:rPr>
        <w:t> </w:t>
      </w:r>
      <w:r>
        <w:rPr>
          <w:b/>
          <w:w w:val="105"/>
          <w:sz w:val="15"/>
        </w:rPr>
        <w:t>2020-ci il, № 103, Azərbaycan Respublikasının Qanunvericilik Toplusu, 2020-ci il, № 5, maddə 518</w:t>
      </w:r>
      <w:r>
        <w:rPr>
          <w:b/>
          <w:spacing w:val="-24"/>
          <w:w w:val="105"/>
          <w:sz w:val="15"/>
        </w:rPr>
        <w:t> </w:t>
      </w:r>
      <w:r>
        <w:rPr>
          <w:b/>
          <w:w w:val="105"/>
          <w:sz w:val="15"/>
        </w:rPr>
        <w:t>)</w:t>
      </w:r>
      <w:r>
        <w:rPr>
          <w:b/>
          <w:w w:val="105"/>
          <w:sz w:val="15"/>
        </w:rPr>
        <w:t> </w:t>
      </w:r>
      <w:r>
        <w:rPr>
          <w:w w:val="105"/>
          <w:sz w:val="15"/>
        </w:rPr>
        <w:t>ilə 273.1-ci</w:t>
      </w:r>
      <w:r>
        <w:rPr>
          <w:spacing w:val="-24"/>
          <w:w w:val="105"/>
          <w:sz w:val="15"/>
        </w:rPr>
        <w:t> </w:t>
      </w:r>
      <w:r>
        <w:rPr>
          <w:w w:val="105"/>
          <w:sz w:val="15"/>
        </w:rPr>
        <w:t>maddənin</w:t>
      </w:r>
      <w:r>
        <w:rPr>
          <w:spacing w:val="-24"/>
          <w:w w:val="105"/>
          <w:sz w:val="15"/>
        </w:rPr>
        <w:t> </w:t>
      </w:r>
      <w:r>
        <w:rPr>
          <w:w w:val="105"/>
          <w:sz w:val="15"/>
        </w:rPr>
        <w:t>sanksiyasında</w:t>
      </w:r>
      <w:r>
        <w:rPr>
          <w:spacing w:val="-23"/>
          <w:w w:val="105"/>
          <w:sz w:val="15"/>
        </w:rPr>
        <w:t> </w:t>
      </w:r>
      <w:r>
        <w:rPr>
          <w:w w:val="105"/>
          <w:sz w:val="15"/>
        </w:rPr>
        <w:t>“</w:t>
      </w:r>
      <w:r>
        <w:rPr>
          <w:spacing w:val="-24"/>
          <w:w w:val="105"/>
          <w:sz w:val="15"/>
        </w:rPr>
        <w:t> </w:t>
      </w:r>
      <w:r>
        <w:rPr>
          <w:b/>
          <w:w w:val="105"/>
          <w:sz w:val="15"/>
        </w:rPr>
        <w:t>cərimə</w:t>
      </w:r>
      <w:r>
        <w:rPr>
          <w:w w:val="105"/>
          <w:sz w:val="15"/>
        </w:rPr>
        <w:t>”</w:t>
      </w:r>
      <w:r>
        <w:rPr>
          <w:spacing w:val="-24"/>
          <w:w w:val="105"/>
          <w:sz w:val="15"/>
        </w:rPr>
        <w:t> </w:t>
      </w:r>
      <w:r>
        <w:rPr>
          <w:w w:val="105"/>
          <w:sz w:val="15"/>
        </w:rPr>
        <w:t>sözündən</w:t>
      </w:r>
      <w:r>
        <w:rPr>
          <w:spacing w:val="-23"/>
          <w:w w:val="105"/>
          <w:sz w:val="15"/>
        </w:rPr>
        <w:t> </w:t>
      </w:r>
      <w:r>
        <w:rPr>
          <w:w w:val="105"/>
          <w:sz w:val="15"/>
        </w:rPr>
        <w:t>sonra</w:t>
      </w:r>
      <w:r>
        <w:rPr>
          <w:spacing w:val="-24"/>
          <w:w w:val="105"/>
          <w:sz w:val="15"/>
        </w:rPr>
        <w:t> </w:t>
      </w:r>
      <w:r>
        <w:rPr>
          <w:w w:val="105"/>
          <w:sz w:val="15"/>
        </w:rPr>
        <w:t>“</w:t>
      </w:r>
      <w:r>
        <w:rPr>
          <w:spacing w:val="-24"/>
          <w:w w:val="105"/>
          <w:sz w:val="15"/>
        </w:rPr>
        <w:t> </w:t>
      </w:r>
      <w:r>
        <w:rPr>
          <w:b/>
          <w:w w:val="105"/>
          <w:sz w:val="15"/>
        </w:rPr>
        <w:t>və</w:t>
      </w:r>
      <w:r>
        <w:rPr>
          <w:b/>
          <w:spacing w:val="-23"/>
          <w:w w:val="105"/>
          <w:sz w:val="15"/>
        </w:rPr>
        <w:t> </w:t>
      </w:r>
      <w:r>
        <w:rPr>
          <w:b/>
          <w:w w:val="105"/>
          <w:sz w:val="15"/>
        </w:rPr>
        <w:t>ya</w:t>
      </w:r>
      <w:r>
        <w:rPr>
          <w:b/>
          <w:spacing w:val="-6"/>
          <w:w w:val="105"/>
          <w:sz w:val="15"/>
        </w:rPr>
        <w:t> </w:t>
      </w:r>
      <w:r>
        <w:rPr>
          <w:b/>
          <w:w w:val="105"/>
          <w:sz w:val="15"/>
        </w:rPr>
        <w:t>iki</w:t>
      </w:r>
      <w:r>
        <w:rPr>
          <w:b/>
          <w:spacing w:val="-1"/>
          <w:w w:val="105"/>
          <w:sz w:val="15"/>
        </w:rPr>
        <w:t> </w:t>
      </w:r>
      <w:r>
        <w:rPr>
          <w:b/>
          <w:w w:val="105"/>
          <w:sz w:val="15"/>
        </w:rPr>
        <w:t>ilədək</w:t>
      </w:r>
      <w:r>
        <w:rPr>
          <w:b/>
          <w:spacing w:val="-1"/>
          <w:w w:val="105"/>
          <w:sz w:val="15"/>
        </w:rPr>
        <w:t> </w:t>
      </w:r>
      <w:r>
        <w:rPr>
          <w:b/>
          <w:w w:val="105"/>
          <w:sz w:val="15"/>
        </w:rPr>
        <w:t>müddətə</w:t>
      </w:r>
      <w:r>
        <w:rPr>
          <w:b/>
          <w:spacing w:val="-1"/>
          <w:w w:val="105"/>
          <w:sz w:val="15"/>
        </w:rPr>
        <w:t> </w:t>
      </w:r>
      <w:r>
        <w:rPr>
          <w:b/>
          <w:w w:val="105"/>
          <w:sz w:val="15"/>
        </w:rPr>
        <w:t>azadlığın</w:t>
      </w:r>
      <w:r>
        <w:rPr>
          <w:b/>
          <w:spacing w:val="-1"/>
          <w:w w:val="105"/>
          <w:sz w:val="15"/>
        </w:rPr>
        <w:t> </w:t>
      </w:r>
      <w:r>
        <w:rPr>
          <w:b/>
          <w:w w:val="105"/>
          <w:sz w:val="15"/>
        </w:rPr>
        <w:t>məhdudlaşdırılması</w:t>
      </w:r>
      <w:r>
        <w:rPr>
          <w:b/>
          <w:spacing w:val="-24"/>
          <w:w w:val="105"/>
          <w:sz w:val="15"/>
        </w:rPr>
        <w:t> </w:t>
      </w:r>
      <w:r>
        <w:rPr>
          <w:w w:val="105"/>
          <w:sz w:val="15"/>
        </w:rPr>
        <w:t>” sözləri əlavə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
          <w:w w:val="105"/>
          <w:sz w:val="15"/>
        </w:rPr>
        <w:t> </w:t>
      </w:r>
      <w:r>
        <w:rPr>
          <w:w w:val="105"/>
          <w:sz w:val="15"/>
        </w:rPr>
        <w:t>ilə 273.1-ci</w:t>
      </w:r>
      <w:r>
        <w:rPr>
          <w:spacing w:val="-6"/>
          <w:w w:val="105"/>
          <w:sz w:val="15"/>
        </w:rPr>
        <w:t> </w:t>
      </w:r>
      <w:r>
        <w:rPr>
          <w:w w:val="105"/>
          <w:sz w:val="15"/>
        </w:rPr>
        <w:t>və</w:t>
      </w:r>
      <w:r>
        <w:rPr>
          <w:spacing w:val="-5"/>
          <w:w w:val="105"/>
          <w:sz w:val="15"/>
        </w:rPr>
        <w:t> </w:t>
      </w:r>
      <w:r>
        <w:rPr>
          <w:w w:val="105"/>
          <w:sz w:val="15"/>
        </w:rPr>
        <w:t>273.2-ci</w:t>
      </w:r>
      <w:r>
        <w:rPr>
          <w:spacing w:val="-5"/>
          <w:w w:val="105"/>
          <w:sz w:val="15"/>
        </w:rPr>
        <w:t> </w:t>
      </w:r>
      <w:r>
        <w:rPr>
          <w:w w:val="105"/>
          <w:sz w:val="15"/>
        </w:rPr>
        <w:t>maddələrin</w:t>
      </w:r>
      <w:r>
        <w:rPr>
          <w:spacing w:val="-5"/>
          <w:w w:val="105"/>
          <w:sz w:val="15"/>
        </w:rPr>
        <w:t> </w:t>
      </w:r>
      <w:r>
        <w:rPr>
          <w:w w:val="105"/>
          <w:sz w:val="15"/>
        </w:rPr>
        <w:t>sanksiyasında</w:t>
      </w:r>
      <w:r>
        <w:rPr>
          <w:spacing w:val="-5"/>
          <w:w w:val="105"/>
          <w:sz w:val="15"/>
        </w:rPr>
        <w:t> </w:t>
      </w:r>
      <w:r>
        <w:rPr>
          <w:w w:val="105"/>
          <w:sz w:val="15"/>
        </w:rPr>
        <w:t>“</w:t>
      </w:r>
      <w:r>
        <w:rPr>
          <w:b/>
          <w:w w:val="105"/>
          <w:sz w:val="15"/>
        </w:rPr>
        <w:t>min</w:t>
      </w:r>
      <w:r>
        <w:rPr>
          <w:b/>
          <w:spacing w:val="-4"/>
          <w:w w:val="105"/>
          <w:sz w:val="15"/>
        </w:rPr>
        <w:t> </w:t>
      </w:r>
      <w:r>
        <w:rPr>
          <w:b/>
          <w:w w:val="105"/>
          <w:sz w:val="15"/>
        </w:rPr>
        <w:t>manatdan</w:t>
      </w:r>
      <w:r>
        <w:rPr>
          <w:b/>
          <w:spacing w:val="-4"/>
          <w:w w:val="105"/>
          <w:sz w:val="15"/>
        </w:rPr>
        <w:t> </w:t>
      </w:r>
      <w:r>
        <w:rPr>
          <w:b/>
          <w:w w:val="105"/>
          <w:sz w:val="15"/>
        </w:rPr>
        <w:t>iki</w:t>
      </w:r>
      <w:r>
        <w:rPr>
          <w:b/>
          <w:spacing w:val="-4"/>
          <w:w w:val="105"/>
          <w:sz w:val="15"/>
        </w:rPr>
        <w:t> </w:t>
      </w:r>
      <w:r>
        <w:rPr>
          <w:b/>
          <w:w w:val="105"/>
          <w:sz w:val="15"/>
        </w:rPr>
        <w:t>min</w:t>
      </w:r>
      <w:r>
        <w:rPr>
          <w:w w:val="105"/>
          <w:sz w:val="15"/>
        </w:rPr>
        <w:t>”</w:t>
      </w:r>
      <w:r>
        <w:rPr>
          <w:spacing w:val="-8"/>
          <w:w w:val="105"/>
          <w:sz w:val="15"/>
        </w:rPr>
        <w:t> </w:t>
      </w:r>
      <w:r>
        <w:rPr>
          <w:w w:val="105"/>
          <w:sz w:val="15"/>
        </w:rPr>
        <w:t>sözləri</w:t>
      </w:r>
      <w:r>
        <w:rPr>
          <w:spacing w:val="-8"/>
          <w:w w:val="105"/>
          <w:sz w:val="15"/>
        </w:rPr>
        <w:t> </w:t>
      </w:r>
      <w:r>
        <w:rPr>
          <w:w w:val="105"/>
          <w:sz w:val="15"/>
        </w:rPr>
        <w:t>“</w:t>
      </w:r>
      <w:r>
        <w:rPr>
          <w:b/>
          <w:w w:val="105"/>
          <w:sz w:val="15"/>
        </w:rPr>
        <w:t>iki</w:t>
      </w:r>
      <w:r>
        <w:rPr>
          <w:b/>
          <w:spacing w:val="-2"/>
          <w:w w:val="105"/>
          <w:sz w:val="15"/>
        </w:rPr>
        <w:t> </w:t>
      </w:r>
      <w:r>
        <w:rPr>
          <w:b/>
          <w:w w:val="105"/>
          <w:sz w:val="15"/>
        </w:rPr>
        <w:t>min</w:t>
      </w:r>
      <w:r>
        <w:rPr>
          <w:b/>
          <w:spacing w:val="-2"/>
          <w:w w:val="105"/>
          <w:sz w:val="15"/>
        </w:rPr>
        <w:t> </w:t>
      </w:r>
      <w:r>
        <w:rPr>
          <w:b/>
          <w:w w:val="105"/>
          <w:sz w:val="15"/>
        </w:rPr>
        <w:t>manatdan</w:t>
      </w:r>
      <w:r>
        <w:rPr>
          <w:b/>
          <w:spacing w:val="-2"/>
          <w:w w:val="105"/>
          <w:sz w:val="15"/>
        </w:rPr>
        <w:t> </w:t>
      </w:r>
      <w:r>
        <w:rPr>
          <w:b/>
          <w:w w:val="105"/>
          <w:sz w:val="15"/>
        </w:rPr>
        <w:t>dörd</w:t>
      </w:r>
      <w:r>
        <w:rPr>
          <w:b/>
          <w:spacing w:val="-2"/>
          <w:w w:val="105"/>
          <w:sz w:val="15"/>
        </w:rPr>
        <w:t> </w:t>
      </w:r>
      <w:r>
        <w:rPr>
          <w:b/>
          <w:w w:val="105"/>
          <w:sz w:val="15"/>
        </w:rPr>
        <w:t>min</w:t>
      </w:r>
      <w:r>
        <w:rPr>
          <w:w w:val="105"/>
          <w:sz w:val="15"/>
        </w:rPr>
        <w:t>” sözləri ilə əvəz edilmişdir.</w:t>
      </w:r>
    </w:p>
    <w:p>
      <w:pPr>
        <w:pStyle w:val="BodyText"/>
        <w:spacing w:before="34"/>
        <w:rPr>
          <w:sz w:val="15"/>
        </w:rPr>
      </w:pPr>
    </w:p>
    <w:p>
      <w:pPr>
        <w:pStyle w:val="ListParagraph"/>
        <w:numPr>
          <w:ilvl w:val="0"/>
          <w:numId w:val="327"/>
        </w:numPr>
        <w:tabs>
          <w:tab w:pos="1104" w:val="left" w:leader="none"/>
        </w:tabs>
        <w:spacing w:line="288" w:lineRule="auto" w:before="1" w:after="0"/>
        <w:ind w:left="100" w:right="97" w:firstLine="444"/>
        <w:jc w:val="both"/>
        <w:rPr>
          <w:b/>
          <w:color w:val="0000FF"/>
          <w:position w:val="12"/>
          <w:sz w:val="15"/>
          <w:u w:val="single" w:color="0000FF"/>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
          <w:w w:val="105"/>
          <w:sz w:val="15"/>
        </w:rPr>
        <w:t> </w:t>
      </w:r>
      <w:r>
        <w:rPr>
          <w:w w:val="105"/>
          <w:sz w:val="15"/>
        </w:rPr>
        <w:t>ilə 273.3-cü maddənin sanksiyasında “</w:t>
      </w:r>
      <w:r>
        <w:rPr>
          <w:b/>
          <w:w w:val="105"/>
          <w:sz w:val="15"/>
        </w:rPr>
        <w:t>min manatdan iki min</w:t>
      </w:r>
      <w:r>
        <w:rPr>
          <w:w w:val="105"/>
          <w:sz w:val="15"/>
        </w:rPr>
        <w:t>” sözləri “</w:t>
      </w:r>
      <w:r>
        <w:rPr>
          <w:b/>
          <w:w w:val="105"/>
          <w:sz w:val="15"/>
        </w:rPr>
        <w:t>dörd min manatdan altı min</w:t>
      </w:r>
      <w:r>
        <w:rPr>
          <w:w w:val="105"/>
          <w:sz w:val="15"/>
        </w:rPr>
        <w:t>” sözləri ilə əvəz </w:t>
      </w:r>
      <w:r>
        <w:rPr>
          <w:spacing w:val="-2"/>
          <w:w w:val="105"/>
          <w:sz w:val="15"/>
        </w:rPr>
        <w:t>edilmişdir.</w:t>
      </w:r>
    </w:p>
    <w:p>
      <w:pPr>
        <w:pStyle w:val="BodyText"/>
        <w:spacing w:before="34"/>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153,</w:t>
      </w:r>
      <w:r>
        <w:rPr>
          <w:b/>
          <w:spacing w:val="-5"/>
          <w:w w:val="105"/>
          <w:sz w:val="15"/>
        </w:rPr>
        <w:t> </w:t>
      </w:r>
      <w:r>
        <w:rPr>
          <w:b/>
          <w:w w:val="105"/>
          <w:sz w:val="15"/>
        </w:rPr>
        <w:t>Azərbaycan</w:t>
      </w:r>
      <w:r>
        <w:rPr>
          <w:b/>
          <w:spacing w:val="-5"/>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7,</w:t>
      </w:r>
      <w:r>
        <w:rPr>
          <w:b/>
          <w:spacing w:val="-5"/>
          <w:w w:val="105"/>
          <w:sz w:val="15"/>
        </w:rPr>
        <w:t> </w:t>
      </w:r>
      <w:r>
        <w:rPr>
          <w:b/>
          <w:w w:val="105"/>
          <w:sz w:val="15"/>
        </w:rPr>
        <w:t>maddə</w:t>
      </w:r>
      <w:r>
        <w:rPr>
          <w:b/>
          <w:spacing w:val="-5"/>
          <w:w w:val="105"/>
          <w:sz w:val="15"/>
        </w:rPr>
        <w:t> </w:t>
      </w:r>
      <w:r>
        <w:rPr>
          <w:b/>
          <w:w w:val="105"/>
          <w:sz w:val="15"/>
        </w:rPr>
        <w:t>1268)</w:t>
      </w:r>
      <w:r>
        <w:rPr>
          <w:b/>
          <w:spacing w:val="-2"/>
          <w:w w:val="105"/>
          <w:sz w:val="15"/>
        </w:rPr>
        <w:t> </w:t>
      </w:r>
      <w:r>
        <w:rPr>
          <w:w w:val="105"/>
          <w:sz w:val="15"/>
        </w:rPr>
        <w:t>ilə 273- 1.1-ci,</w:t>
      </w:r>
      <w:r>
        <w:rPr>
          <w:spacing w:val="-5"/>
          <w:w w:val="105"/>
          <w:sz w:val="15"/>
        </w:rPr>
        <w:t> </w:t>
      </w:r>
      <w:r>
        <w:rPr>
          <w:w w:val="105"/>
          <w:sz w:val="15"/>
        </w:rPr>
        <w:t>273-1.2-ci</w:t>
      </w:r>
      <w:r>
        <w:rPr>
          <w:spacing w:val="-5"/>
          <w:w w:val="105"/>
          <w:sz w:val="15"/>
        </w:rPr>
        <w:t> </w:t>
      </w:r>
      <w:r>
        <w:rPr>
          <w:w w:val="105"/>
          <w:sz w:val="15"/>
        </w:rPr>
        <w:t>və</w:t>
      </w:r>
      <w:r>
        <w:rPr>
          <w:spacing w:val="-5"/>
          <w:w w:val="105"/>
          <w:sz w:val="15"/>
        </w:rPr>
        <w:t> </w:t>
      </w:r>
      <w:r>
        <w:rPr>
          <w:w w:val="105"/>
          <w:sz w:val="15"/>
        </w:rPr>
        <w:t>273-1.3-cü</w:t>
      </w:r>
      <w:r>
        <w:rPr>
          <w:spacing w:val="-5"/>
          <w:w w:val="105"/>
          <w:sz w:val="15"/>
        </w:rPr>
        <w:t> </w:t>
      </w:r>
      <w:r>
        <w:rPr>
          <w:w w:val="105"/>
          <w:sz w:val="15"/>
        </w:rPr>
        <w:t>maddələrin</w:t>
      </w:r>
      <w:r>
        <w:rPr>
          <w:spacing w:val="-5"/>
          <w:w w:val="105"/>
          <w:sz w:val="15"/>
        </w:rPr>
        <w:t> </w:t>
      </w:r>
      <w:r>
        <w:rPr>
          <w:w w:val="105"/>
          <w:sz w:val="15"/>
        </w:rPr>
        <w:t>sanksiyasında</w:t>
      </w:r>
      <w:r>
        <w:rPr>
          <w:spacing w:val="-5"/>
          <w:w w:val="105"/>
          <w:sz w:val="15"/>
        </w:rPr>
        <w:t> </w:t>
      </w:r>
      <w:r>
        <w:rPr>
          <w:w w:val="105"/>
          <w:sz w:val="15"/>
        </w:rPr>
        <w:t>“</w:t>
      </w:r>
      <w:r>
        <w:rPr>
          <w:b/>
          <w:w w:val="105"/>
          <w:sz w:val="15"/>
        </w:rPr>
        <w:t>iki</w:t>
      </w:r>
      <w:r>
        <w:rPr>
          <w:b/>
          <w:spacing w:val="-4"/>
          <w:w w:val="105"/>
          <w:sz w:val="15"/>
        </w:rPr>
        <w:t> </w:t>
      </w:r>
      <w:r>
        <w:rPr>
          <w:b/>
          <w:w w:val="105"/>
          <w:sz w:val="15"/>
        </w:rPr>
        <w:t>min</w:t>
      </w:r>
      <w:r>
        <w:rPr>
          <w:b/>
          <w:spacing w:val="-4"/>
          <w:w w:val="105"/>
          <w:sz w:val="15"/>
        </w:rPr>
        <w:t> </w:t>
      </w:r>
      <w:r>
        <w:rPr>
          <w:b/>
          <w:w w:val="105"/>
          <w:sz w:val="15"/>
        </w:rPr>
        <w:t>manatdan</w:t>
      </w:r>
      <w:r>
        <w:rPr>
          <w:b/>
          <w:spacing w:val="-4"/>
          <w:w w:val="105"/>
          <w:sz w:val="15"/>
        </w:rPr>
        <w:t> </w:t>
      </w:r>
      <w:r>
        <w:rPr>
          <w:b/>
          <w:w w:val="105"/>
          <w:sz w:val="15"/>
        </w:rPr>
        <w:t>üç</w:t>
      </w:r>
      <w:r>
        <w:rPr>
          <w:b/>
          <w:spacing w:val="-4"/>
          <w:w w:val="105"/>
          <w:sz w:val="15"/>
        </w:rPr>
        <w:t> </w:t>
      </w:r>
      <w:r>
        <w:rPr>
          <w:b/>
          <w:w w:val="105"/>
          <w:sz w:val="15"/>
        </w:rPr>
        <w:t>min</w:t>
      </w:r>
      <w:r>
        <w:rPr>
          <w:w w:val="105"/>
          <w:sz w:val="15"/>
        </w:rPr>
        <w:t>”</w:t>
      </w:r>
      <w:r>
        <w:rPr>
          <w:spacing w:val="-7"/>
          <w:w w:val="105"/>
          <w:sz w:val="15"/>
        </w:rPr>
        <w:t> </w:t>
      </w:r>
      <w:r>
        <w:rPr>
          <w:w w:val="105"/>
          <w:sz w:val="15"/>
        </w:rPr>
        <w:t>sözləri</w:t>
      </w:r>
      <w:r>
        <w:rPr>
          <w:spacing w:val="-7"/>
          <w:w w:val="105"/>
          <w:sz w:val="15"/>
        </w:rPr>
        <w:t> </w:t>
      </w:r>
      <w:r>
        <w:rPr>
          <w:w w:val="105"/>
          <w:sz w:val="15"/>
        </w:rPr>
        <w:t>“</w:t>
      </w:r>
      <w:r>
        <w:rPr>
          <w:b/>
          <w:w w:val="105"/>
          <w:sz w:val="15"/>
        </w:rPr>
        <w:t>üç min manatdan beş min</w:t>
      </w:r>
      <w:r>
        <w:rPr>
          <w:w w:val="105"/>
          <w:sz w:val="15"/>
        </w:rPr>
        <w:t>” sözləri ilə əvəz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107" w:firstLine="444"/>
        <w:jc w:val="both"/>
        <w:rPr>
          <w:b/>
          <w:color w:val="0000FF"/>
          <w:position w:val="12"/>
          <w:sz w:val="15"/>
          <w:u w:val="single" w:color="0000FF"/>
        </w:rPr>
      </w:pPr>
      <w:r>
        <w:rPr>
          <w:color w:val="0000FF"/>
          <w:w w:val="105"/>
          <w:sz w:val="15"/>
          <w:u w:val="single" w:color="0000FF"/>
        </w:rPr>
        <w:t>31 may 2017-ci il tarixli </w:t>
      </w:r>
      <w:r>
        <w:rPr>
          <w:b/>
          <w:color w:val="0000FF"/>
          <w:w w:val="105"/>
          <w:sz w:val="15"/>
          <w:u w:val="single" w:color="0000FF"/>
        </w:rPr>
        <w:t>707-VQD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(“Azərbaycan” qəzeti, 19 iyul</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153,</w:t>
      </w:r>
      <w:r>
        <w:rPr>
          <w:b/>
          <w:spacing w:val="-5"/>
          <w:w w:val="105"/>
          <w:sz w:val="15"/>
        </w:rPr>
        <w:t> </w:t>
      </w:r>
      <w:r>
        <w:rPr>
          <w:b/>
          <w:w w:val="105"/>
          <w:sz w:val="15"/>
        </w:rPr>
        <w:t>Azərbaycan</w:t>
      </w:r>
      <w:r>
        <w:rPr>
          <w:b/>
          <w:spacing w:val="-5"/>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7,</w:t>
      </w:r>
      <w:r>
        <w:rPr>
          <w:b/>
          <w:spacing w:val="-5"/>
          <w:w w:val="105"/>
          <w:sz w:val="15"/>
        </w:rPr>
        <w:t> </w:t>
      </w:r>
      <w:r>
        <w:rPr>
          <w:b/>
          <w:w w:val="105"/>
          <w:sz w:val="15"/>
        </w:rPr>
        <w:t>maddə</w:t>
      </w:r>
      <w:r>
        <w:rPr>
          <w:b/>
          <w:spacing w:val="-5"/>
          <w:w w:val="105"/>
          <w:sz w:val="15"/>
        </w:rPr>
        <w:t> </w:t>
      </w:r>
      <w:r>
        <w:rPr>
          <w:b/>
          <w:w w:val="105"/>
          <w:sz w:val="15"/>
        </w:rPr>
        <w:t>1268)</w:t>
      </w:r>
      <w:r>
        <w:rPr>
          <w:b/>
          <w:spacing w:val="-2"/>
          <w:w w:val="105"/>
          <w:sz w:val="15"/>
        </w:rPr>
        <w:t> </w:t>
      </w:r>
      <w:r>
        <w:rPr>
          <w:w w:val="105"/>
          <w:sz w:val="15"/>
        </w:rPr>
        <w:t>ilə 273- 1.4-cü maddənin sanksiyasında “</w:t>
      </w:r>
      <w:r>
        <w:rPr>
          <w:b/>
          <w:w w:val="105"/>
          <w:sz w:val="15"/>
        </w:rPr>
        <w:t>üç</w:t>
      </w:r>
      <w:r>
        <w:rPr>
          <w:b/>
          <w:spacing w:val="-1"/>
          <w:w w:val="105"/>
          <w:sz w:val="15"/>
        </w:rPr>
        <w:t> </w:t>
      </w:r>
      <w:r>
        <w:rPr>
          <w:b/>
          <w:w w:val="105"/>
          <w:sz w:val="15"/>
        </w:rPr>
        <w:t>min</w:t>
      </w:r>
      <w:r>
        <w:rPr>
          <w:b/>
          <w:spacing w:val="-1"/>
          <w:w w:val="105"/>
          <w:sz w:val="15"/>
        </w:rPr>
        <w:t> </w:t>
      </w:r>
      <w:r>
        <w:rPr>
          <w:b/>
          <w:w w:val="105"/>
          <w:sz w:val="15"/>
        </w:rPr>
        <w:t>manatdan</w:t>
      </w:r>
      <w:r>
        <w:rPr>
          <w:b/>
          <w:spacing w:val="-1"/>
          <w:w w:val="105"/>
          <w:sz w:val="15"/>
        </w:rPr>
        <w:t> </w:t>
      </w:r>
      <w:r>
        <w:rPr>
          <w:b/>
          <w:w w:val="105"/>
          <w:sz w:val="15"/>
        </w:rPr>
        <w:t>dörd</w:t>
      </w:r>
      <w:r>
        <w:rPr>
          <w:b/>
          <w:spacing w:val="-1"/>
          <w:w w:val="105"/>
          <w:sz w:val="15"/>
        </w:rPr>
        <w:t> </w:t>
      </w:r>
      <w:r>
        <w:rPr>
          <w:b/>
          <w:w w:val="105"/>
          <w:sz w:val="15"/>
        </w:rPr>
        <w:t>min</w:t>
      </w:r>
      <w:r>
        <w:rPr>
          <w:w w:val="105"/>
          <w:sz w:val="15"/>
        </w:rPr>
        <w:t>”</w:t>
      </w:r>
      <w:r>
        <w:rPr>
          <w:spacing w:val="-1"/>
          <w:w w:val="105"/>
          <w:sz w:val="15"/>
        </w:rPr>
        <w:t> </w:t>
      </w:r>
      <w:r>
        <w:rPr>
          <w:w w:val="105"/>
          <w:sz w:val="15"/>
        </w:rPr>
        <w:t>sözləri</w:t>
      </w:r>
      <w:r>
        <w:rPr>
          <w:spacing w:val="-1"/>
          <w:w w:val="105"/>
          <w:sz w:val="15"/>
        </w:rPr>
        <w:t> </w:t>
      </w:r>
      <w:r>
        <w:rPr>
          <w:w w:val="105"/>
          <w:sz w:val="15"/>
        </w:rPr>
        <w:t>“</w:t>
      </w:r>
      <w:r>
        <w:rPr>
          <w:b/>
          <w:w w:val="105"/>
          <w:sz w:val="15"/>
        </w:rPr>
        <w:t>beş min manatdan səkkiz min</w:t>
      </w:r>
      <w:r>
        <w:rPr>
          <w:w w:val="105"/>
          <w:sz w:val="15"/>
        </w:rPr>
        <w:t>” sözləri ilə əvəz </w:t>
      </w:r>
      <w:r>
        <w:rPr>
          <w:spacing w:val="-2"/>
          <w:w w:val="105"/>
          <w:sz w:val="15"/>
        </w:rPr>
        <w:t>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107" w:firstLine="444"/>
        <w:jc w:val="both"/>
        <w:rPr>
          <w:b/>
          <w:color w:val="0000FF"/>
          <w:position w:val="12"/>
          <w:sz w:val="15"/>
          <w:u w:val="single" w:color="0000FF"/>
        </w:rPr>
      </w:pPr>
      <w:r>
        <w:rPr>
          <w:color w:val="0000FF"/>
          <w:w w:val="105"/>
          <w:sz w:val="15"/>
          <w:u w:val="single" w:color="0000FF"/>
        </w:rPr>
        <w:t>31 may 2017-ci il tarixli </w:t>
      </w:r>
      <w:r>
        <w:rPr>
          <w:b/>
          <w:color w:val="0000FF"/>
          <w:w w:val="105"/>
          <w:sz w:val="15"/>
          <w:u w:val="single" w:color="0000FF"/>
        </w:rPr>
        <w:t>707-VQD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(“Azərbaycan” qəzeti, 19 iyul</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153,</w:t>
      </w:r>
      <w:r>
        <w:rPr>
          <w:b/>
          <w:spacing w:val="-5"/>
          <w:w w:val="105"/>
          <w:sz w:val="15"/>
        </w:rPr>
        <w:t> </w:t>
      </w:r>
      <w:r>
        <w:rPr>
          <w:b/>
          <w:w w:val="105"/>
          <w:sz w:val="15"/>
        </w:rPr>
        <w:t>Azərbaycan</w:t>
      </w:r>
      <w:r>
        <w:rPr>
          <w:b/>
          <w:spacing w:val="-5"/>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7,</w:t>
      </w:r>
      <w:r>
        <w:rPr>
          <w:b/>
          <w:spacing w:val="-5"/>
          <w:w w:val="105"/>
          <w:sz w:val="15"/>
        </w:rPr>
        <w:t> </w:t>
      </w:r>
      <w:r>
        <w:rPr>
          <w:b/>
          <w:w w:val="105"/>
          <w:sz w:val="15"/>
        </w:rPr>
        <w:t>maddə</w:t>
      </w:r>
      <w:r>
        <w:rPr>
          <w:b/>
          <w:spacing w:val="-5"/>
          <w:w w:val="105"/>
          <w:sz w:val="15"/>
        </w:rPr>
        <w:t> </w:t>
      </w:r>
      <w:r>
        <w:rPr>
          <w:b/>
          <w:w w:val="105"/>
          <w:sz w:val="15"/>
        </w:rPr>
        <w:t>1268)</w:t>
      </w:r>
      <w:r>
        <w:rPr>
          <w:b/>
          <w:spacing w:val="-2"/>
          <w:w w:val="105"/>
          <w:sz w:val="15"/>
        </w:rPr>
        <w:t> </w:t>
      </w:r>
      <w:r>
        <w:rPr>
          <w:w w:val="105"/>
          <w:sz w:val="15"/>
        </w:rPr>
        <w:t>ilə 273- 2-ci</w:t>
      </w:r>
      <w:r>
        <w:rPr>
          <w:w w:val="105"/>
          <w:sz w:val="15"/>
        </w:rPr>
        <w:t> maddənin</w:t>
      </w:r>
      <w:r>
        <w:rPr>
          <w:w w:val="105"/>
          <w:sz w:val="15"/>
        </w:rPr>
        <w:t> sanksiyasında</w:t>
      </w:r>
      <w:r>
        <w:rPr>
          <w:w w:val="105"/>
          <w:sz w:val="15"/>
        </w:rPr>
        <w:t> “</w:t>
      </w:r>
      <w:r>
        <w:rPr>
          <w:b/>
          <w:w w:val="105"/>
          <w:sz w:val="15"/>
        </w:rPr>
        <w:t>min</w:t>
      </w:r>
      <w:r>
        <w:rPr>
          <w:b/>
          <w:w w:val="105"/>
          <w:sz w:val="15"/>
        </w:rPr>
        <w:t> manatdan</w:t>
      </w:r>
      <w:r>
        <w:rPr>
          <w:b/>
          <w:w w:val="105"/>
          <w:sz w:val="15"/>
        </w:rPr>
        <w:t> üç</w:t>
      </w:r>
      <w:r>
        <w:rPr>
          <w:b/>
          <w:w w:val="105"/>
          <w:sz w:val="15"/>
        </w:rPr>
        <w:t> min</w:t>
      </w:r>
      <w:r>
        <w:rPr>
          <w:w w:val="105"/>
          <w:sz w:val="15"/>
        </w:rPr>
        <w:t>”</w:t>
      </w:r>
      <w:r>
        <w:rPr>
          <w:w w:val="105"/>
          <w:sz w:val="15"/>
        </w:rPr>
        <w:t> sözləri</w:t>
      </w:r>
      <w:r>
        <w:rPr>
          <w:w w:val="105"/>
          <w:sz w:val="15"/>
        </w:rPr>
        <w:t> “</w:t>
      </w:r>
      <w:r>
        <w:rPr>
          <w:b/>
          <w:w w:val="105"/>
          <w:sz w:val="15"/>
        </w:rPr>
        <w:t>iki</w:t>
      </w:r>
      <w:r>
        <w:rPr>
          <w:b/>
          <w:w w:val="105"/>
          <w:sz w:val="15"/>
        </w:rPr>
        <w:t> min</w:t>
      </w:r>
      <w:r>
        <w:rPr>
          <w:b/>
          <w:w w:val="105"/>
          <w:sz w:val="15"/>
        </w:rPr>
        <w:t> manatdan</w:t>
      </w:r>
      <w:r>
        <w:rPr>
          <w:b/>
          <w:w w:val="105"/>
          <w:sz w:val="15"/>
        </w:rPr>
        <w:t> dörd</w:t>
      </w:r>
      <w:r>
        <w:rPr>
          <w:b/>
          <w:w w:val="105"/>
          <w:sz w:val="15"/>
        </w:rPr>
        <w:t> min</w:t>
      </w:r>
      <w:r>
        <w:rPr>
          <w:w w:val="105"/>
          <w:sz w:val="15"/>
        </w:rPr>
        <w:t>”</w:t>
      </w:r>
      <w:r>
        <w:rPr>
          <w:w w:val="105"/>
          <w:sz w:val="15"/>
        </w:rPr>
        <w:t> sözləri</w:t>
      </w:r>
      <w:r>
        <w:rPr>
          <w:w w:val="105"/>
          <w:sz w:val="15"/>
        </w:rPr>
        <w:t> ilə</w:t>
      </w:r>
      <w:r>
        <w:rPr>
          <w:w w:val="105"/>
          <w:sz w:val="15"/>
        </w:rPr>
        <w:t> əvəz </w:t>
      </w:r>
      <w:r>
        <w:rPr>
          <w:spacing w:val="-2"/>
          <w:w w:val="105"/>
          <w:sz w:val="15"/>
        </w:rPr>
        <w:t>edilmişdir.</w:t>
      </w:r>
    </w:p>
    <w:p>
      <w:pPr>
        <w:pStyle w:val="BodyText"/>
        <w:spacing w:before="36"/>
        <w:rPr>
          <w:sz w:val="15"/>
        </w:rPr>
      </w:pPr>
    </w:p>
    <w:p>
      <w:pPr>
        <w:pStyle w:val="ListParagraph"/>
        <w:numPr>
          <w:ilvl w:val="0"/>
          <w:numId w:val="327"/>
        </w:numPr>
        <w:tabs>
          <w:tab w:pos="1104" w:val="left" w:leader="none"/>
        </w:tabs>
        <w:spacing w:line="288" w:lineRule="auto" w:before="1" w:after="0"/>
        <w:ind w:left="100" w:right="104" w:firstLine="444"/>
        <w:jc w:val="both"/>
        <w:rPr>
          <w:b/>
          <w:color w:val="0000FF"/>
          <w:position w:val="13"/>
          <w:sz w:val="15"/>
          <w:u w:val="single" w:color="0000FF"/>
        </w:rPr>
      </w:pPr>
      <w:r>
        <w:rPr>
          <w:color w:val="0000FF"/>
          <w:w w:val="105"/>
          <w:sz w:val="15"/>
          <w:u w:val="single" w:color="0000FF"/>
        </w:rPr>
        <w:t>30</w:t>
      </w:r>
      <w:r>
        <w:rPr>
          <w:color w:val="0000FF"/>
          <w:spacing w:val="-6"/>
          <w:w w:val="105"/>
          <w:sz w:val="15"/>
          <w:u w:val="single" w:color="0000FF"/>
        </w:rPr>
        <w:t> </w:t>
      </w:r>
      <w:r>
        <w:rPr>
          <w:color w:val="0000FF"/>
          <w:w w:val="105"/>
          <w:sz w:val="15"/>
          <w:u w:val="single" w:color="0000FF"/>
        </w:rPr>
        <w:t>may</w:t>
      </w:r>
      <w:r>
        <w:rPr>
          <w:color w:val="0000FF"/>
          <w:spacing w:val="-6"/>
          <w:w w:val="105"/>
          <w:sz w:val="15"/>
          <w:u w:val="single" w:color="0000FF"/>
        </w:rPr>
        <w:t> </w:t>
      </w:r>
      <w:r>
        <w:rPr>
          <w:color w:val="0000FF"/>
          <w:w w:val="105"/>
          <w:sz w:val="15"/>
          <w:u w:val="single" w:color="0000FF"/>
        </w:rPr>
        <w:t>2014-cü</w:t>
      </w:r>
      <w:r>
        <w:rPr>
          <w:color w:val="0000FF"/>
          <w:spacing w:val="-6"/>
          <w:w w:val="105"/>
          <w:sz w:val="15"/>
          <w:u w:val="single" w:color="0000FF"/>
        </w:rPr>
        <w:t> </w:t>
      </w:r>
      <w:r>
        <w:rPr>
          <w:color w:val="0000FF"/>
          <w:w w:val="105"/>
          <w:sz w:val="15"/>
          <w:u w:val="single" w:color="0000FF"/>
        </w:rPr>
        <w:t>il</w:t>
      </w:r>
      <w:r>
        <w:rPr>
          <w:color w:val="0000FF"/>
          <w:spacing w:val="-6"/>
          <w:w w:val="105"/>
          <w:sz w:val="15"/>
          <w:u w:val="single" w:color="0000FF"/>
        </w:rPr>
        <w:t> </w:t>
      </w:r>
      <w:r>
        <w:rPr>
          <w:color w:val="0000FF"/>
          <w:w w:val="105"/>
          <w:sz w:val="15"/>
          <w:u w:val="single" w:color="0000FF"/>
        </w:rPr>
        <w:t>tarixli </w:t>
      </w:r>
      <w:r>
        <w:rPr>
          <w:b/>
          <w:color w:val="0000FF"/>
          <w:w w:val="105"/>
          <w:sz w:val="15"/>
          <w:u w:val="single" w:color="0000FF"/>
        </w:rPr>
        <w:t>975-IVQD</w:t>
      </w:r>
      <w:r>
        <w:rPr>
          <w:b/>
          <w:color w:val="0000FF"/>
          <w:spacing w:val="-14"/>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1"/>
          <w:w w:val="105"/>
          <w:sz w:val="15"/>
        </w:rPr>
        <w:t> </w:t>
      </w:r>
      <w:r>
        <w:rPr>
          <w:w w:val="105"/>
          <w:sz w:val="15"/>
        </w:rPr>
        <w:t>Respublikasının</w:t>
      </w:r>
      <w:r>
        <w:rPr>
          <w:spacing w:val="-1"/>
          <w:w w:val="105"/>
          <w:sz w:val="15"/>
        </w:rPr>
        <w:t> </w:t>
      </w:r>
      <w:r>
        <w:rPr>
          <w:w w:val="105"/>
          <w:sz w:val="15"/>
        </w:rPr>
        <w:t>Qanunu</w:t>
      </w:r>
      <w:r>
        <w:rPr>
          <w:spacing w:val="-2"/>
          <w:w w:val="105"/>
          <w:sz w:val="15"/>
        </w:rPr>
        <w:t> </w:t>
      </w:r>
      <w:r>
        <w:rPr>
          <w:b/>
          <w:w w:val="105"/>
          <w:sz w:val="15"/>
        </w:rPr>
        <w:t>(“Respublika”</w:t>
      </w:r>
      <w:r>
        <w:rPr>
          <w:b/>
          <w:spacing w:val="-3"/>
          <w:w w:val="105"/>
          <w:sz w:val="15"/>
        </w:rPr>
        <w:t> </w:t>
      </w:r>
      <w:r>
        <w:rPr>
          <w:b/>
          <w:w w:val="105"/>
          <w:sz w:val="15"/>
        </w:rPr>
        <w:t>qəzeti,</w:t>
      </w:r>
      <w:r>
        <w:rPr>
          <w:b/>
          <w:spacing w:val="-3"/>
          <w:w w:val="105"/>
          <w:sz w:val="15"/>
        </w:rPr>
        <w:t> </w:t>
      </w:r>
      <w:r>
        <w:rPr>
          <w:b/>
          <w:w w:val="105"/>
          <w:sz w:val="15"/>
        </w:rPr>
        <w:t>19 may</w:t>
      </w:r>
      <w:r>
        <w:rPr>
          <w:b/>
          <w:spacing w:val="-5"/>
          <w:w w:val="105"/>
          <w:sz w:val="15"/>
        </w:rPr>
        <w:t> </w:t>
      </w:r>
      <w:r>
        <w:rPr>
          <w:b/>
          <w:w w:val="105"/>
          <w:sz w:val="15"/>
        </w:rPr>
        <w:t>2014-cü</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128,</w:t>
      </w:r>
      <w:r>
        <w:rPr>
          <w:b/>
          <w:spacing w:val="-5"/>
          <w:w w:val="105"/>
          <w:sz w:val="15"/>
        </w:rPr>
        <w:t> </w:t>
      </w:r>
      <w:r>
        <w:rPr>
          <w:b/>
          <w:w w:val="105"/>
          <w:sz w:val="15"/>
        </w:rPr>
        <w:t>Azərbaycan</w:t>
      </w:r>
      <w:r>
        <w:rPr>
          <w:b/>
          <w:spacing w:val="-5"/>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2014-cü</w:t>
      </w:r>
      <w:r>
        <w:rPr>
          <w:b/>
          <w:spacing w:val="-5"/>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6,</w:t>
      </w:r>
      <w:r>
        <w:rPr>
          <w:b/>
          <w:spacing w:val="-4"/>
          <w:w w:val="105"/>
          <w:sz w:val="15"/>
        </w:rPr>
        <w:t> </w:t>
      </w:r>
      <w:r>
        <w:rPr>
          <w:b/>
          <w:w w:val="105"/>
          <w:sz w:val="15"/>
        </w:rPr>
        <w:t>maddə</w:t>
      </w:r>
      <w:r>
        <w:rPr>
          <w:b/>
          <w:spacing w:val="-4"/>
          <w:w w:val="105"/>
          <w:sz w:val="15"/>
        </w:rPr>
        <w:t> </w:t>
      </w:r>
      <w:r>
        <w:rPr>
          <w:b/>
          <w:w w:val="105"/>
          <w:sz w:val="15"/>
        </w:rPr>
        <w:t>622)</w:t>
      </w:r>
      <w:r>
        <w:rPr>
          <w:b/>
          <w:spacing w:val="-6"/>
          <w:w w:val="105"/>
          <w:sz w:val="15"/>
        </w:rPr>
        <w:t> </w:t>
      </w:r>
      <w:r>
        <w:rPr>
          <w:w w:val="105"/>
          <w:sz w:val="15"/>
        </w:rPr>
        <w:t>ilə 275.1- ci maddədə “</w:t>
      </w:r>
      <w:r>
        <w:rPr>
          <w:b/>
          <w:w w:val="105"/>
          <w:sz w:val="15"/>
        </w:rPr>
        <w:t>beş ildən on</w:t>
      </w:r>
      <w:r>
        <w:rPr>
          <w:w w:val="105"/>
          <w:sz w:val="15"/>
        </w:rPr>
        <w:t>” sözləri “</w:t>
      </w:r>
      <w:r>
        <w:rPr>
          <w:b/>
          <w:w w:val="105"/>
          <w:sz w:val="15"/>
        </w:rPr>
        <w:t>yeddi ildən on iki</w:t>
      </w:r>
      <w:r>
        <w:rPr>
          <w:w w:val="105"/>
          <w:sz w:val="15"/>
        </w:rPr>
        <w:t>” sözləri ilə əvəz edilmişdir.</w:t>
      </w:r>
    </w:p>
    <w:p>
      <w:pPr>
        <w:pStyle w:val="BodyText"/>
        <w:spacing w:before="60"/>
        <w:rPr>
          <w:sz w:val="15"/>
        </w:rPr>
      </w:pPr>
    </w:p>
    <w:p>
      <w:pPr>
        <w:pStyle w:val="ListParagraph"/>
        <w:numPr>
          <w:ilvl w:val="0"/>
          <w:numId w:val="327"/>
        </w:numPr>
        <w:tabs>
          <w:tab w:pos="1104" w:val="left" w:leader="none"/>
        </w:tabs>
        <w:spacing w:line="240" w:lineRule="auto" w:before="0" w:after="0"/>
        <w:ind w:left="1104" w:right="0" w:hanging="560"/>
        <w:jc w:val="left"/>
        <w:rPr>
          <w:b/>
          <w:color w:val="0000FF"/>
          <w:position w:val="13"/>
          <w:sz w:val="15"/>
          <w:u w:val="single" w:color="0000FF"/>
        </w:rPr>
      </w:pPr>
      <w:r>
        <w:rPr>
          <w:color w:val="0000FF"/>
          <w:w w:val="105"/>
          <w:sz w:val="15"/>
          <w:u w:val="single" w:color="0000FF"/>
        </w:rPr>
        <w:t>30</w:t>
      </w:r>
      <w:r>
        <w:rPr>
          <w:color w:val="0000FF"/>
          <w:spacing w:val="-11"/>
          <w:w w:val="105"/>
          <w:sz w:val="15"/>
          <w:u w:val="single" w:color="0000FF"/>
        </w:rPr>
        <w:t> </w:t>
      </w:r>
      <w:r>
        <w:rPr>
          <w:color w:val="0000FF"/>
          <w:w w:val="105"/>
          <w:sz w:val="15"/>
          <w:u w:val="single" w:color="0000FF"/>
        </w:rPr>
        <w:t>may</w:t>
      </w:r>
      <w:r>
        <w:rPr>
          <w:color w:val="0000FF"/>
          <w:spacing w:val="-11"/>
          <w:w w:val="105"/>
          <w:sz w:val="15"/>
          <w:u w:val="single" w:color="0000FF"/>
        </w:rPr>
        <w:t> </w:t>
      </w:r>
      <w:r>
        <w:rPr>
          <w:color w:val="0000FF"/>
          <w:w w:val="105"/>
          <w:sz w:val="15"/>
          <w:u w:val="single" w:color="0000FF"/>
        </w:rPr>
        <w:t>2014-cü</w:t>
      </w:r>
      <w:r>
        <w:rPr>
          <w:color w:val="0000FF"/>
          <w:spacing w:val="-11"/>
          <w:w w:val="105"/>
          <w:sz w:val="15"/>
          <w:u w:val="single" w:color="0000FF"/>
        </w:rPr>
        <w:t> </w:t>
      </w:r>
      <w:r>
        <w:rPr>
          <w:color w:val="0000FF"/>
          <w:w w:val="105"/>
          <w:sz w:val="15"/>
          <w:u w:val="single" w:color="0000FF"/>
        </w:rPr>
        <w:t>il</w:t>
      </w:r>
      <w:r>
        <w:rPr>
          <w:color w:val="0000FF"/>
          <w:spacing w:val="-11"/>
          <w:w w:val="105"/>
          <w:sz w:val="15"/>
          <w:u w:val="single" w:color="0000FF"/>
        </w:rPr>
        <w:t> </w:t>
      </w:r>
      <w:r>
        <w:rPr>
          <w:color w:val="0000FF"/>
          <w:w w:val="105"/>
          <w:sz w:val="15"/>
          <w:u w:val="single" w:color="0000FF"/>
        </w:rPr>
        <w:t>tarixli</w:t>
      </w:r>
      <w:r>
        <w:rPr>
          <w:color w:val="0000FF"/>
          <w:spacing w:val="7"/>
          <w:w w:val="105"/>
          <w:sz w:val="15"/>
          <w:u w:val="single" w:color="0000FF"/>
        </w:rPr>
        <w:t> </w:t>
      </w:r>
      <w:r>
        <w:rPr>
          <w:b/>
          <w:color w:val="0000FF"/>
          <w:w w:val="105"/>
          <w:sz w:val="15"/>
          <w:u w:val="single" w:color="0000FF"/>
        </w:rPr>
        <w:t>975-IVQD</w:t>
      </w:r>
      <w:r>
        <w:rPr>
          <w:b/>
          <w:color w:val="0000FF"/>
          <w:spacing w:val="-19"/>
          <w:w w:val="105"/>
          <w:sz w:val="15"/>
          <w:u w:val="single" w:color="0000FF"/>
        </w:rPr>
        <w:t> </w:t>
      </w:r>
      <w:r>
        <w:rPr>
          <w:color w:val="0000FF"/>
          <w:w w:val="105"/>
          <w:sz w:val="15"/>
          <w:u w:val="single" w:color="0000FF"/>
        </w:rPr>
        <w:t>nömrəli</w:t>
      </w:r>
      <w:r>
        <w:rPr>
          <w:color w:val="0000FF"/>
          <w:spacing w:val="-1"/>
          <w:w w:val="105"/>
          <w:sz w:val="15"/>
        </w:rPr>
        <w:t> </w:t>
      </w:r>
      <w:r>
        <w:rPr>
          <w:w w:val="105"/>
          <w:sz w:val="15"/>
        </w:rPr>
        <w:t>Azərbaycan</w:t>
      </w:r>
      <w:r>
        <w:rPr>
          <w:spacing w:val="-7"/>
          <w:w w:val="105"/>
          <w:sz w:val="15"/>
        </w:rPr>
        <w:t> </w:t>
      </w:r>
      <w:r>
        <w:rPr>
          <w:w w:val="105"/>
          <w:sz w:val="15"/>
        </w:rPr>
        <w:t>Respublikasının</w:t>
      </w:r>
      <w:r>
        <w:rPr>
          <w:spacing w:val="-6"/>
          <w:w w:val="105"/>
          <w:sz w:val="15"/>
        </w:rPr>
        <w:t> </w:t>
      </w:r>
      <w:r>
        <w:rPr>
          <w:w w:val="105"/>
          <w:sz w:val="15"/>
        </w:rPr>
        <w:t>Qanunu</w:t>
      </w:r>
      <w:r>
        <w:rPr>
          <w:spacing w:val="-7"/>
          <w:w w:val="105"/>
          <w:sz w:val="15"/>
        </w:rPr>
        <w:t> </w:t>
      </w:r>
      <w:r>
        <w:rPr>
          <w:b/>
          <w:w w:val="105"/>
          <w:sz w:val="15"/>
        </w:rPr>
        <w:t>(“Respublika”</w:t>
      </w:r>
      <w:r>
        <w:rPr>
          <w:b/>
          <w:spacing w:val="-9"/>
          <w:w w:val="105"/>
          <w:sz w:val="15"/>
        </w:rPr>
        <w:t> </w:t>
      </w:r>
      <w:r>
        <w:rPr>
          <w:b/>
          <w:w w:val="105"/>
          <w:sz w:val="15"/>
        </w:rPr>
        <w:t>qəzeti,</w:t>
      </w:r>
      <w:r>
        <w:rPr>
          <w:b/>
          <w:spacing w:val="-8"/>
          <w:w w:val="105"/>
          <w:sz w:val="15"/>
        </w:rPr>
        <w:t> </w:t>
      </w:r>
      <w:r>
        <w:rPr>
          <w:b/>
          <w:spacing w:val="-5"/>
          <w:w w:val="105"/>
          <w:sz w:val="15"/>
        </w:rPr>
        <w:t>19</w:t>
      </w:r>
    </w:p>
    <w:p>
      <w:pPr>
        <w:pStyle w:val="ListParagraph"/>
        <w:spacing w:after="0" w:line="240" w:lineRule="auto"/>
        <w:jc w:val="left"/>
        <w:rPr>
          <w:b/>
          <w:position w:val="13"/>
          <w:sz w:val="15"/>
        </w:rPr>
        <w:sectPr>
          <w:pgSz w:w="11900" w:h="16840"/>
          <w:pgMar w:top="700" w:bottom="280" w:left="566" w:right="566"/>
        </w:sectPr>
      </w:pPr>
    </w:p>
    <w:p>
      <w:pPr>
        <w:spacing w:line="288" w:lineRule="auto" w:before="101"/>
        <w:ind w:left="100" w:right="0" w:firstLine="0"/>
        <w:jc w:val="left"/>
        <w:rPr>
          <w:sz w:val="15"/>
        </w:rPr>
      </w:pPr>
      <w:r>
        <w:rPr>
          <w:b/>
          <w:w w:val="105"/>
          <w:sz w:val="15"/>
        </w:rPr>
        <w:t>may</w:t>
      </w:r>
      <w:r>
        <w:rPr>
          <w:b/>
          <w:spacing w:val="-5"/>
          <w:w w:val="105"/>
          <w:sz w:val="15"/>
        </w:rPr>
        <w:t> </w:t>
      </w:r>
      <w:r>
        <w:rPr>
          <w:b/>
          <w:w w:val="105"/>
          <w:sz w:val="15"/>
        </w:rPr>
        <w:t>2014-cü</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128,</w:t>
      </w:r>
      <w:r>
        <w:rPr>
          <w:b/>
          <w:spacing w:val="-5"/>
          <w:w w:val="105"/>
          <w:sz w:val="15"/>
        </w:rPr>
        <w:t> </w:t>
      </w:r>
      <w:r>
        <w:rPr>
          <w:b/>
          <w:w w:val="105"/>
          <w:sz w:val="15"/>
        </w:rPr>
        <w:t>Azərbaycan</w:t>
      </w:r>
      <w:r>
        <w:rPr>
          <w:b/>
          <w:spacing w:val="-5"/>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2014-cü</w:t>
      </w:r>
      <w:r>
        <w:rPr>
          <w:b/>
          <w:spacing w:val="-5"/>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6,</w:t>
      </w:r>
      <w:r>
        <w:rPr>
          <w:b/>
          <w:spacing w:val="-4"/>
          <w:w w:val="105"/>
          <w:sz w:val="15"/>
        </w:rPr>
        <w:t> </w:t>
      </w:r>
      <w:r>
        <w:rPr>
          <w:b/>
          <w:w w:val="105"/>
          <w:sz w:val="15"/>
        </w:rPr>
        <w:t>maddə</w:t>
      </w:r>
      <w:r>
        <w:rPr>
          <w:b/>
          <w:spacing w:val="-4"/>
          <w:w w:val="105"/>
          <w:sz w:val="15"/>
        </w:rPr>
        <w:t> </w:t>
      </w:r>
      <w:r>
        <w:rPr>
          <w:b/>
          <w:w w:val="105"/>
          <w:sz w:val="15"/>
        </w:rPr>
        <w:t>622)</w:t>
      </w:r>
      <w:r>
        <w:rPr>
          <w:b/>
          <w:spacing w:val="-6"/>
          <w:w w:val="105"/>
          <w:sz w:val="15"/>
        </w:rPr>
        <w:t> </w:t>
      </w:r>
      <w:r>
        <w:rPr>
          <w:w w:val="105"/>
          <w:sz w:val="15"/>
        </w:rPr>
        <w:t>ilə 276-cı maddədə “</w:t>
      </w:r>
      <w:r>
        <w:rPr>
          <w:b/>
          <w:w w:val="105"/>
          <w:sz w:val="15"/>
        </w:rPr>
        <w:t>yeddi</w:t>
      </w:r>
      <w:r>
        <w:rPr>
          <w:w w:val="105"/>
          <w:sz w:val="15"/>
        </w:rPr>
        <w:t>” sözü “</w:t>
      </w:r>
      <w:r>
        <w:rPr>
          <w:b/>
          <w:w w:val="105"/>
          <w:sz w:val="15"/>
        </w:rPr>
        <w:t>on</w:t>
      </w:r>
      <w:r>
        <w:rPr>
          <w:w w:val="105"/>
          <w:sz w:val="15"/>
        </w:rPr>
        <w:t>” sözü ilə əvəz edilmişdir.</w:t>
      </w:r>
    </w:p>
    <w:p>
      <w:pPr>
        <w:pStyle w:val="BodyText"/>
        <w:spacing w:before="58"/>
        <w:rPr>
          <w:sz w:val="15"/>
        </w:rPr>
      </w:pPr>
    </w:p>
    <w:p>
      <w:pPr>
        <w:pStyle w:val="ListParagraph"/>
        <w:numPr>
          <w:ilvl w:val="0"/>
          <w:numId w:val="327"/>
        </w:numPr>
        <w:tabs>
          <w:tab w:pos="1152" w:val="left" w:leader="none"/>
        </w:tabs>
        <w:spacing w:line="288" w:lineRule="auto" w:before="0" w:after="0"/>
        <w:ind w:left="100" w:right="98" w:firstLine="444"/>
        <w:jc w:val="both"/>
        <w:rPr>
          <w:b/>
          <w:color w:val="0000FF"/>
          <w:position w:val="12"/>
          <w:sz w:val="15"/>
          <w:u w:val="single" w:color="0000FF"/>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2015-ci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1396-IVQD</w:t>
      </w:r>
      <w:r>
        <w:rPr>
          <w:b/>
          <w:color w:val="0000FF"/>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 </w:t>
      </w:r>
      <w:r>
        <w:rPr>
          <w:b/>
          <w:w w:val="105"/>
          <w:sz w:val="15"/>
        </w:rPr>
        <w:t>(“Azərbaycan” qəzeti, 4 noyabr 2015-ci il, № 242, Azərbaycan Respublikasının Qanunvericilik Toplusu, 2015-ci il, № 11, maddə 1289) </w:t>
      </w:r>
      <w:r>
        <w:rPr>
          <w:w w:val="105"/>
          <w:sz w:val="15"/>
        </w:rPr>
        <w:t>ilə 277-ci maddənin adından “</w:t>
      </w:r>
      <w:r>
        <w:rPr>
          <w:spacing w:val="-77"/>
          <w:w w:val="105"/>
          <w:sz w:val="15"/>
        </w:rPr>
        <w:t> </w:t>
      </w:r>
      <w:r>
        <w:rPr>
          <w:b/>
          <w:w w:val="105"/>
          <w:sz w:val="15"/>
        </w:rPr>
        <w:t>(terror aktı)</w:t>
      </w:r>
      <w:r>
        <w:rPr>
          <w:w w:val="105"/>
          <w:sz w:val="15"/>
        </w:rPr>
        <w:t>” sözləri çıxarılmışdır.</w:t>
      </w:r>
    </w:p>
    <w:p>
      <w:pPr>
        <w:pStyle w:val="BodyText"/>
        <w:spacing w:before="35"/>
        <w:rPr>
          <w:sz w:val="15"/>
        </w:rPr>
      </w:pPr>
    </w:p>
    <w:p>
      <w:pPr>
        <w:pStyle w:val="ListParagraph"/>
        <w:numPr>
          <w:ilvl w:val="0"/>
          <w:numId w:val="327"/>
        </w:numPr>
        <w:tabs>
          <w:tab w:pos="1104" w:val="left" w:leader="none"/>
        </w:tabs>
        <w:spacing w:line="288" w:lineRule="auto" w:before="0" w:after="0"/>
        <w:ind w:left="100" w:right="102" w:firstLine="444"/>
        <w:jc w:val="both"/>
        <w:rPr>
          <w:b/>
          <w:color w:val="0000FF"/>
          <w:position w:val="12"/>
          <w:sz w:val="15"/>
          <w:u w:val="single" w:color="0000FF"/>
        </w:rPr>
      </w:pPr>
      <w:r>
        <w:rPr>
          <w:color w:val="0000FF"/>
          <w:w w:val="105"/>
          <w:sz w:val="15"/>
          <w:u w:val="single" w:color="0000FF"/>
        </w:rPr>
        <w:t>28</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2016-cı</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 </w:t>
      </w:r>
      <w:r>
        <w:rPr>
          <w:b/>
          <w:color w:val="0000FF"/>
          <w:w w:val="105"/>
          <w:sz w:val="15"/>
          <w:u w:val="single" w:color="0000FF"/>
        </w:rPr>
        <w:t>365-VQD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18 dekabr 2016-cı il, № 281, Azərbaycan Respublikasının Qanunvericilik Toplusu, 2016-cı il, № 12, maddə 1983) </w:t>
      </w:r>
      <w:r>
        <w:rPr>
          <w:w w:val="105"/>
          <w:sz w:val="15"/>
        </w:rPr>
        <w:t>ilə</w:t>
      </w:r>
      <w:r>
        <w:rPr>
          <w:spacing w:val="-24"/>
          <w:w w:val="105"/>
          <w:sz w:val="15"/>
        </w:rPr>
        <w:t> </w:t>
      </w:r>
      <w:r>
        <w:rPr>
          <w:w w:val="105"/>
          <w:sz w:val="15"/>
        </w:rPr>
        <w:t>278-ci</w:t>
      </w:r>
      <w:r>
        <w:rPr>
          <w:spacing w:val="-24"/>
          <w:w w:val="105"/>
          <w:sz w:val="15"/>
        </w:rPr>
        <w:t> </w:t>
      </w:r>
      <w:r>
        <w:rPr>
          <w:w w:val="105"/>
          <w:sz w:val="15"/>
        </w:rPr>
        <w:t>maddənin</w:t>
      </w:r>
      <w:r>
        <w:rPr>
          <w:w w:val="105"/>
          <w:sz w:val="15"/>
        </w:rPr>
        <w:t> adında</w:t>
      </w:r>
      <w:r>
        <w:rPr>
          <w:w w:val="105"/>
          <w:sz w:val="15"/>
        </w:rPr>
        <w:t> “</w:t>
      </w:r>
      <w:r>
        <w:rPr>
          <w:spacing w:val="-24"/>
          <w:w w:val="105"/>
          <w:sz w:val="15"/>
        </w:rPr>
        <w:t> </w:t>
      </w:r>
      <w:r>
        <w:rPr>
          <w:b/>
          <w:w w:val="105"/>
          <w:sz w:val="15"/>
        </w:rPr>
        <w:t>saxlama</w:t>
      </w:r>
      <w:r>
        <w:rPr>
          <w:w w:val="105"/>
          <w:sz w:val="15"/>
        </w:rPr>
        <w:t>”</w:t>
      </w:r>
      <w:r>
        <w:rPr>
          <w:w w:val="105"/>
          <w:sz w:val="15"/>
        </w:rPr>
        <w:t> sözündən</w:t>
      </w:r>
      <w:r>
        <w:rPr>
          <w:w w:val="105"/>
          <w:sz w:val="15"/>
        </w:rPr>
        <w:t> sonra</w:t>
      </w:r>
      <w:r>
        <w:rPr>
          <w:w w:val="105"/>
          <w:sz w:val="15"/>
        </w:rPr>
        <w:t> “</w:t>
      </w:r>
      <w:r>
        <w:rPr>
          <w:spacing w:val="-24"/>
          <w:w w:val="105"/>
          <w:sz w:val="15"/>
        </w:rPr>
        <w:t> </w:t>
      </w:r>
      <w:r>
        <w:rPr>
          <w:b/>
          <w:w w:val="105"/>
          <w:sz w:val="15"/>
        </w:rPr>
        <w:t>,</w:t>
      </w:r>
      <w:r>
        <w:rPr>
          <w:b/>
          <w:w w:val="105"/>
          <w:sz w:val="15"/>
        </w:rPr>
        <w:t> dövlətin</w:t>
      </w:r>
      <w:r>
        <w:rPr>
          <w:b/>
          <w:w w:val="105"/>
          <w:sz w:val="15"/>
        </w:rPr>
        <w:t> konstitusiya</w:t>
      </w:r>
      <w:r>
        <w:rPr>
          <w:b/>
          <w:w w:val="105"/>
          <w:sz w:val="15"/>
        </w:rPr>
        <w:t> quruluşunu</w:t>
      </w:r>
      <w:r>
        <w:rPr>
          <w:b/>
          <w:w w:val="105"/>
          <w:sz w:val="15"/>
        </w:rPr>
        <w:t> zorla</w:t>
      </w:r>
      <w:r>
        <w:rPr>
          <w:b/>
          <w:w w:val="105"/>
          <w:sz w:val="15"/>
        </w:rPr>
        <w:t> dəyişdirmə</w:t>
      </w:r>
      <w:r>
        <w:rPr>
          <w:b/>
          <w:spacing w:val="-24"/>
          <w:w w:val="105"/>
          <w:sz w:val="15"/>
        </w:rPr>
        <w:t> </w:t>
      </w:r>
      <w:r>
        <w:rPr>
          <w:w w:val="105"/>
          <w:sz w:val="15"/>
        </w:rPr>
        <w:t>” sözləri əlavə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102" w:firstLine="444"/>
        <w:jc w:val="both"/>
        <w:rPr>
          <w:b/>
          <w:color w:val="0000FF"/>
          <w:position w:val="12"/>
          <w:sz w:val="15"/>
          <w:u w:val="single" w:color="0000FF"/>
        </w:rPr>
      </w:pPr>
      <w:r>
        <w:rPr>
          <w:color w:val="0000FF"/>
          <w:w w:val="105"/>
          <w:sz w:val="15"/>
          <w:u w:val="single" w:color="0000FF"/>
        </w:rPr>
        <w:t>28</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2016-cı</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 </w:t>
      </w:r>
      <w:r>
        <w:rPr>
          <w:b/>
          <w:color w:val="0000FF"/>
          <w:w w:val="105"/>
          <w:sz w:val="15"/>
          <w:u w:val="single" w:color="0000FF"/>
        </w:rPr>
        <w:t>365-VQD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18 dekabr 2016-cı il, № 281, Azərbaycan Respublikasının Qanunvericilik Toplusu, 2016-cı il, № 12, maddə 1983) </w:t>
      </w:r>
      <w:r>
        <w:rPr>
          <w:w w:val="105"/>
          <w:sz w:val="15"/>
        </w:rPr>
        <w:t>ilə</w:t>
      </w:r>
      <w:r>
        <w:rPr>
          <w:spacing w:val="-2"/>
          <w:w w:val="105"/>
          <w:sz w:val="15"/>
        </w:rPr>
        <w:t> </w:t>
      </w:r>
      <w:r>
        <w:rPr>
          <w:w w:val="105"/>
          <w:sz w:val="15"/>
        </w:rPr>
        <w:t>278-ci</w:t>
      </w:r>
      <w:r>
        <w:rPr>
          <w:spacing w:val="-2"/>
          <w:w w:val="105"/>
          <w:sz w:val="15"/>
        </w:rPr>
        <w:t> </w:t>
      </w:r>
      <w:r>
        <w:rPr>
          <w:w w:val="105"/>
          <w:sz w:val="15"/>
        </w:rPr>
        <w:t>maddənin</w:t>
      </w:r>
      <w:r>
        <w:rPr>
          <w:spacing w:val="-2"/>
          <w:w w:val="105"/>
          <w:sz w:val="15"/>
        </w:rPr>
        <w:t> </w:t>
      </w:r>
      <w:r>
        <w:rPr>
          <w:w w:val="105"/>
          <w:sz w:val="15"/>
        </w:rPr>
        <w:t>mətni</w:t>
      </w:r>
      <w:r>
        <w:rPr>
          <w:spacing w:val="-2"/>
          <w:w w:val="105"/>
          <w:sz w:val="15"/>
        </w:rPr>
        <w:t> </w:t>
      </w:r>
      <w:r>
        <w:rPr>
          <w:w w:val="105"/>
          <w:sz w:val="15"/>
        </w:rPr>
        <w:t>278.1-ci</w:t>
      </w:r>
      <w:r>
        <w:rPr>
          <w:spacing w:val="-2"/>
          <w:w w:val="105"/>
          <w:sz w:val="15"/>
        </w:rPr>
        <w:t> </w:t>
      </w:r>
      <w:r>
        <w:rPr>
          <w:w w:val="105"/>
          <w:sz w:val="15"/>
        </w:rPr>
        <w:t>maddə</w:t>
      </w:r>
      <w:r>
        <w:rPr>
          <w:spacing w:val="-2"/>
          <w:w w:val="105"/>
          <w:sz w:val="15"/>
        </w:rPr>
        <w:t> </w:t>
      </w:r>
      <w:r>
        <w:rPr>
          <w:w w:val="105"/>
          <w:sz w:val="15"/>
        </w:rPr>
        <w:t>hesab</w:t>
      </w:r>
      <w:r>
        <w:rPr>
          <w:spacing w:val="-2"/>
          <w:w w:val="105"/>
          <w:sz w:val="15"/>
        </w:rPr>
        <w:t> </w:t>
      </w:r>
      <w:r>
        <w:rPr>
          <w:w w:val="105"/>
          <w:sz w:val="15"/>
        </w:rPr>
        <w:t>edilmişdir</w:t>
      </w:r>
      <w:r>
        <w:rPr>
          <w:spacing w:val="-2"/>
          <w:w w:val="105"/>
          <w:sz w:val="15"/>
        </w:rPr>
        <w:t> </w:t>
      </w:r>
      <w:r>
        <w:rPr>
          <w:w w:val="105"/>
          <w:sz w:val="15"/>
        </w:rPr>
        <w:t>və</w:t>
      </w:r>
      <w:r>
        <w:rPr>
          <w:spacing w:val="-2"/>
          <w:w w:val="105"/>
          <w:sz w:val="15"/>
        </w:rPr>
        <w:t> </w:t>
      </w:r>
      <w:r>
        <w:rPr>
          <w:w w:val="105"/>
          <w:sz w:val="15"/>
        </w:rPr>
        <w:t>yeni</w:t>
      </w:r>
      <w:r>
        <w:rPr>
          <w:spacing w:val="-2"/>
          <w:w w:val="105"/>
          <w:sz w:val="15"/>
        </w:rPr>
        <w:t> </w:t>
      </w:r>
      <w:r>
        <w:rPr>
          <w:w w:val="105"/>
          <w:sz w:val="15"/>
        </w:rPr>
        <w:t>məzmunda</w:t>
      </w:r>
      <w:r>
        <w:rPr>
          <w:spacing w:val="-2"/>
          <w:w w:val="105"/>
          <w:sz w:val="15"/>
        </w:rPr>
        <w:t> </w:t>
      </w:r>
      <w:r>
        <w:rPr>
          <w:w w:val="105"/>
          <w:sz w:val="15"/>
        </w:rPr>
        <w:t>278.2-ci</w:t>
      </w:r>
      <w:r>
        <w:rPr>
          <w:spacing w:val="-2"/>
          <w:w w:val="105"/>
          <w:sz w:val="15"/>
        </w:rPr>
        <w:t> </w:t>
      </w:r>
      <w:r>
        <w:rPr>
          <w:w w:val="105"/>
          <w:sz w:val="15"/>
        </w:rPr>
        <w:t>maddə</w:t>
      </w:r>
      <w:r>
        <w:rPr>
          <w:spacing w:val="-2"/>
          <w:w w:val="105"/>
          <w:sz w:val="15"/>
        </w:rPr>
        <w:t> </w:t>
      </w:r>
      <w:r>
        <w:rPr>
          <w:w w:val="105"/>
          <w:sz w:val="15"/>
        </w:rPr>
        <w:t>əlavə</w:t>
      </w:r>
      <w:r>
        <w:rPr>
          <w:spacing w:val="-2"/>
          <w:w w:val="105"/>
          <w:sz w:val="15"/>
        </w:rPr>
        <w:t> </w:t>
      </w:r>
      <w:r>
        <w:rPr>
          <w:w w:val="105"/>
          <w:sz w:val="15"/>
        </w:rPr>
        <w:t>edilmişdir.</w:t>
      </w:r>
    </w:p>
    <w:p>
      <w:pPr>
        <w:pStyle w:val="BodyText"/>
        <w:spacing w:before="34"/>
        <w:rPr>
          <w:sz w:val="15"/>
        </w:rPr>
      </w:pPr>
    </w:p>
    <w:p>
      <w:pPr>
        <w:pStyle w:val="ListParagraph"/>
        <w:numPr>
          <w:ilvl w:val="0"/>
          <w:numId w:val="327"/>
        </w:numPr>
        <w:tabs>
          <w:tab w:pos="1104" w:val="left" w:leader="none"/>
        </w:tabs>
        <w:spacing w:line="288" w:lineRule="auto" w:before="0" w:after="0"/>
        <w:ind w:left="100" w:right="102" w:firstLine="444"/>
        <w:jc w:val="both"/>
        <w:rPr>
          <w:b/>
          <w:color w:val="0000FF"/>
          <w:position w:val="12"/>
          <w:sz w:val="15"/>
          <w:u w:val="single" w:color="0000FF"/>
        </w:rPr>
      </w:pPr>
      <w:r>
        <w:rPr>
          <w:color w:val="0000FF"/>
          <w:w w:val="105"/>
          <w:sz w:val="15"/>
          <w:u w:val="single" w:color="0000FF"/>
        </w:rPr>
        <w:t>28</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2016-cı</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 </w:t>
      </w:r>
      <w:r>
        <w:rPr>
          <w:b/>
          <w:color w:val="0000FF"/>
          <w:w w:val="105"/>
          <w:sz w:val="15"/>
          <w:u w:val="single" w:color="0000FF"/>
        </w:rPr>
        <w:t>365-VQD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18 dekabr 2016-cı il, № 281, Azərbaycan Respublikasının Qanunvericilik Toplusu, 2016-cı il, № 12, maddə 1983) </w:t>
      </w:r>
      <w:r>
        <w:rPr>
          <w:w w:val="105"/>
          <w:sz w:val="15"/>
        </w:rPr>
        <w:t>ilə yeni məzmunda 279.1-1-ci maddə əlavə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102" w:firstLine="444"/>
        <w:jc w:val="both"/>
        <w:rPr>
          <w:b/>
          <w:color w:val="0000FF"/>
          <w:position w:val="12"/>
          <w:sz w:val="15"/>
          <w:u w:val="single" w:color="0000FF"/>
        </w:rPr>
      </w:pPr>
      <w:r>
        <w:rPr>
          <w:color w:val="0000FF"/>
          <w:w w:val="105"/>
          <w:sz w:val="15"/>
          <w:u w:val="single" w:color="0000FF"/>
        </w:rPr>
        <w:t>28</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2016-cı</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 </w:t>
      </w:r>
      <w:r>
        <w:rPr>
          <w:b/>
          <w:color w:val="0000FF"/>
          <w:w w:val="105"/>
          <w:sz w:val="15"/>
          <w:u w:val="single" w:color="0000FF"/>
        </w:rPr>
        <w:t>365-VQD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18 dekabr 2016-cı il, № 281, Azərbaycan Respublikasının Qanunvericilik Toplusu, 2016-cı il, № 12, maddə 1983) </w:t>
      </w:r>
      <w:r>
        <w:rPr>
          <w:w w:val="105"/>
          <w:sz w:val="15"/>
        </w:rPr>
        <w:t>ilə 279.2-ci maddədə “</w:t>
      </w:r>
      <w:r>
        <w:rPr>
          <w:b/>
          <w:w w:val="105"/>
          <w:sz w:val="15"/>
        </w:rPr>
        <w:t>maddəsində</w:t>
      </w:r>
      <w:r>
        <w:rPr>
          <w:w w:val="105"/>
          <w:sz w:val="15"/>
        </w:rPr>
        <w:t>” sözü “</w:t>
      </w:r>
      <w:r>
        <w:rPr>
          <w:b/>
          <w:w w:val="105"/>
          <w:sz w:val="15"/>
        </w:rPr>
        <w:t>və 279.1-1-ci maddələrində</w:t>
      </w:r>
      <w:r>
        <w:rPr>
          <w:b/>
          <w:spacing w:val="-72"/>
          <w:w w:val="105"/>
          <w:sz w:val="15"/>
        </w:rPr>
        <w:t> </w:t>
      </w:r>
      <w:r>
        <w:rPr>
          <w:w w:val="105"/>
          <w:sz w:val="15"/>
        </w:rPr>
        <w:t>” sözləri ilə əvəz edilmişdir.</w:t>
      </w:r>
    </w:p>
    <w:p>
      <w:pPr>
        <w:pStyle w:val="BodyText"/>
        <w:spacing w:before="34"/>
        <w:rPr>
          <w:sz w:val="15"/>
        </w:rPr>
      </w:pPr>
    </w:p>
    <w:p>
      <w:pPr>
        <w:pStyle w:val="ListParagraph"/>
        <w:numPr>
          <w:ilvl w:val="0"/>
          <w:numId w:val="327"/>
        </w:numPr>
        <w:tabs>
          <w:tab w:pos="1009" w:val="left" w:leader="none"/>
        </w:tabs>
        <w:spacing w:line="151" w:lineRule="exact" w:before="1" w:after="0"/>
        <w:ind w:left="1009" w:right="0" w:hanging="465"/>
        <w:jc w:val="left"/>
        <w:rPr>
          <w:b/>
          <w:color w:val="0000FF"/>
          <w:sz w:val="13"/>
          <w:u w:val="single" w:color="0000FF"/>
        </w:rPr>
      </w:pPr>
    </w:p>
    <w:p>
      <w:pPr>
        <w:spacing w:line="151" w:lineRule="exact" w:before="0"/>
        <w:ind w:left="1108" w:right="0" w:firstLine="0"/>
        <w:jc w:val="left"/>
        <w:rPr>
          <w:b/>
          <w:sz w:val="15"/>
        </w:rPr>
      </w:pPr>
      <w:r>
        <w:rPr>
          <w:color w:val="0000FF"/>
          <w:w w:val="105"/>
          <w:sz w:val="15"/>
          <w:u w:val="single" w:color="0000FF"/>
        </w:rPr>
        <w:t>30</w:t>
      </w:r>
      <w:r>
        <w:rPr>
          <w:color w:val="0000FF"/>
          <w:spacing w:val="-11"/>
          <w:w w:val="105"/>
          <w:sz w:val="15"/>
          <w:u w:val="single" w:color="0000FF"/>
        </w:rPr>
        <w:t> </w:t>
      </w:r>
      <w:r>
        <w:rPr>
          <w:color w:val="0000FF"/>
          <w:w w:val="105"/>
          <w:sz w:val="15"/>
          <w:u w:val="single" w:color="0000FF"/>
        </w:rPr>
        <w:t>may</w:t>
      </w:r>
      <w:r>
        <w:rPr>
          <w:color w:val="0000FF"/>
          <w:spacing w:val="-11"/>
          <w:w w:val="105"/>
          <w:sz w:val="15"/>
          <w:u w:val="single" w:color="0000FF"/>
        </w:rPr>
        <w:t> </w:t>
      </w:r>
      <w:r>
        <w:rPr>
          <w:color w:val="0000FF"/>
          <w:w w:val="105"/>
          <w:sz w:val="15"/>
          <w:u w:val="single" w:color="0000FF"/>
        </w:rPr>
        <w:t>2014-cü</w:t>
      </w:r>
      <w:r>
        <w:rPr>
          <w:color w:val="0000FF"/>
          <w:spacing w:val="-11"/>
          <w:w w:val="105"/>
          <w:sz w:val="15"/>
          <w:u w:val="single" w:color="0000FF"/>
        </w:rPr>
        <w:t> </w:t>
      </w:r>
      <w:r>
        <w:rPr>
          <w:color w:val="0000FF"/>
          <w:w w:val="105"/>
          <w:sz w:val="15"/>
          <w:u w:val="single" w:color="0000FF"/>
        </w:rPr>
        <w:t>il</w:t>
      </w:r>
      <w:r>
        <w:rPr>
          <w:color w:val="0000FF"/>
          <w:spacing w:val="-11"/>
          <w:w w:val="105"/>
          <w:sz w:val="15"/>
          <w:u w:val="single" w:color="0000FF"/>
        </w:rPr>
        <w:t> </w:t>
      </w:r>
      <w:r>
        <w:rPr>
          <w:color w:val="0000FF"/>
          <w:w w:val="105"/>
          <w:sz w:val="15"/>
          <w:u w:val="single" w:color="0000FF"/>
        </w:rPr>
        <w:t>tarixli</w:t>
      </w:r>
      <w:r>
        <w:rPr>
          <w:color w:val="0000FF"/>
          <w:spacing w:val="7"/>
          <w:w w:val="105"/>
          <w:sz w:val="15"/>
          <w:u w:val="single" w:color="0000FF"/>
        </w:rPr>
        <w:t> </w:t>
      </w:r>
      <w:r>
        <w:rPr>
          <w:b/>
          <w:color w:val="0000FF"/>
          <w:w w:val="105"/>
          <w:sz w:val="15"/>
          <w:u w:val="single" w:color="0000FF"/>
        </w:rPr>
        <w:t>975-IVQD</w:t>
      </w:r>
      <w:r>
        <w:rPr>
          <w:b/>
          <w:color w:val="0000FF"/>
          <w:spacing w:val="-19"/>
          <w:w w:val="105"/>
          <w:sz w:val="15"/>
          <w:u w:val="single" w:color="0000FF"/>
        </w:rPr>
        <w:t> </w:t>
      </w:r>
      <w:r>
        <w:rPr>
          <w:color w:val="0000FF"/>
          <w:w w:val="105"/>
          <w:sz w:val="15"/>
          <w:u w:val="single" w:color="0000FF"/>
        </w:rPr>
        <w:t>nömrəli</w:t>
      </w:r>
      <w:r>
        <w:rPr>
          <w:color w:val="0000FF"/>
          <w:spacing w:val="-1"/>
          <w:w w:val="105"/>
          <w:sz w:val="15"/>
        </w:rPr>
        <w:t> </w:t>
      </w:r>
      <w:r>
        <w:rPr>
          <w:w w:val="105"/>
          <w:sz w:val="15"/>
        </w:rPr>
        <w:t>Azərbaycan</w:t>
      </w:r>
      <w:r>
        <w:rPr>
          <w:spacing w:val="-7"/>
          <w:w w:val="105"/>
          <w:sz w:val="15"/>
        </w:rPr>
        <w:t> </w:t>
      </w:r>
      <w:r>
        <w:rPr>
          <w:w w:val="105"/>
          <w:sz w:val="15"/>
        </w:rPr>
        <w:t>Respublikasının</w:t>
      </w:r>
      <w:r>
        <w:rPr>
          <w:spacing w:val="-6"/>
          <w:w w:val="105"/>
          <w:sz w:val="15"/>
        </w:rPr>
        <w:t> </w:t>
      </w:r>
      <w:r>
        <w:rPr>
          <w:w w:val="105"/>
          <w:sz w:val="15"/>
        </w:rPr>
        <w:t>Qanunu</w:t>
      </w:r>
      <w:r>
        <w:rPr>
          <w:spacing w:val="-7"/>
          <w:w w:val="105"/>
          <w:sz w:val="15"/>
        </w:rPr>
        <w:t> </w:t>
      </w:r>
      <w:r>
        <w:rPr>
          <w:b/>
          <w:w w:val="105"/>
          <w:sz w:val="15"/>
        </w:rPr>
        <w:t>(“Respublika”</w:t>
      </w:r>
      <w:r>
        <w:rPr>
          <w:b/>
          <w:spacing w:val="-9"/>
          <w:w w:val="105"/>
          <w:sz w:val="15"/>
        </w:rPr>
        <w:t> </w:t>
      </w:r>
      <w:r>
        <w:rPr>
          <w:b/>
          <w:w w:val="105"/>
          <w:sz w:val="15"/>
        </w:rPr>
        <w:t>qəzeti,</w:t>
      </w:r>
      <w:r>
        <w:rPr>
          <w:b/>
          <w:spacing w:val="-8"/>
          <w:w w:val="105"/>
          <w:sz w:val="15"/>
        </w:rPr>
        <w:t> </w:t>
      </w:r>
      <w:r>
        <w:rPr>
          <w:b/>
          <w:spacing w:val="-5"/>
          <w:w w:val="105"/>
          <w:sz w:val="15"/>
        </w:rPr>
        <w:t>19</w:t>
      </w:r>
    </w:p>
    <w:p>
      <w:pPr>
        <w:spacing w:line="288" w:lineRule="auto" w:before="34"/>
        <w:ind w:left="100" w:right="0" w:firstLine="0"/>
        <w:jc w:val="left"/>
        <w:rPr>
          <w:sz w:val="15"/>
        </w:rPr>
      </w:pPr>
      <w:r>
        <w:rPr>
          <w:b/>
          <w:w w:val="105"/>
          <w:sz w:val="15"/>
        </w:rPr>
        <w:t>may</w:t>
      </w:r>
      <w:r>
        <w:rPr>
          <w:b/>
          <w:spacing w:val="-5"/>
          <w:w w:val="105"/>
          <w:sz w:val="15"/>
        </w:rPr>
        <w:t> </w:t>
      </w:r>
      <w:r>
        <w:rPr>
          <w:b/>
          <w:w w:val="105"/>
          <w:sz w:val="15"/>
        </w:rPr>
        <w:t>2014-cü</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128,</w:t>
      </w:r>
      <w:r>
        <w:rPr>
          <w:b/>
          <w:spacing w:val="-5"/>
          <w:w w:val="105"/>
          <w:sz w:val="15"/>
        </w:rPr>
        <w:t> </w:t>
      </w:r>
      <w:r>
        <w:rPr>
          <w:b/>
          <w:w w:val="105"/>
          <w:sz w:val="15"/>
        </w:rPr>
        <w:t>Azərbaycan</w:t>
      </w:r>
      <w:r>
        <w:rPr>
          <w:b/>
          <w:spacing w:val="-5"/>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2014-cü</w:t>
      </w:r>
      <w:r>
        <w:rPr>
          <w:b/>
          <w:spacing w:val="-5"/>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6,</w:t>
      </w:r>
      <w:r>
        <w:rPr>
          <w:b/>
          <w:spacing w:val="-4"/>
          <w:w w:val="105"/>
          <w:sz w:val="15"/>
        </w:rPr>
        <w:t> </w:t>
      </w:r>
      <w:r>
        <w:rPr>
          <w:b/>
          <w:w w:val="105"/>
          <w:sz w:val="15"/>
        </w:rPr>
        <w:t>maddə</w:t>
      </w:r>
      <w:r>
        <w:rPr>
          <w:b/>
          <w:spacing w:val="-4"/>
          <w:w w:val="105"/>
          <w:sz w:val="15"/>
        </w:rPr>
        <w:t> </w:t>
      </w:r>
      <w:r>
        <w:rPr>
          <w:b/>
          <w:w w:val="105"/>
          <w:sz w:val="15"/>
        </w:rPr>
        <w:t>622)</w:t>
      </w:r>
      <w:r>
        <w:rPr>
          <w:b/>
          <w:spacing w:val="-6"/>
          <w:w w:val="105"/>
          <w:sz w:val="15"/>
        </w:rPr>
        <w:t> </w:t>
      </w:r>
      <w:r>
        <w:rPr>
          <w:w w:val="105"/>
          <w:sz w:val="15"/>
        </w:rPr>
        <w:t>ilə 279.3- cü maddədə “</w:t>
      </w:r>
      <w:r>
        <w:rPr>
          <w:b/>
          <w:w w:val="105"/>
          <w:sz w:val="15"/>
        </w:rPr>
        <w:t>səkkiz ildən on beş</w:t>
      </w:r>
      <w:r>
        <w:rPr>
          <w:w w:val="105"/>
          <w:sz w:val="15"/>
        </w:rPr>
        <w:t>” sözləri “</w:t>
      </w:r>
      <w:r>
        <w:rPr>
          <w:b/>
          <w:w w:val="105"/>
          <w:sz w:val="15"/>
        </w:rPr>
        <w:t>on iki ildən iyirmi</w:t>
      </w:r>
      <w:r>
        <w:rPr>
          <w:w w:val="105"/>
          <w:sz w:val="15"/>
        </w:rPr>
        <w:t>” sözləri ilə əvəz edilmişdir.</w:t>
      </w:r>
    </w:p>
    <w:p>
      <w:pPr>
        <w:pStyle w:val="BodyText"/>
        <w:spacing w:before="58"/>
        <w:rPr>
          <w:sz w:val="15"/>
        </w:rPr>
      </w:pPr>
    </w:p>
    <w:p>
      <w:pPr>
        <w:pStyle w:val="ListParagraph"/>
        <w:numPr>
          <w:ilvl w:val="0"/>
          <w:numId w:val="327"/>
        </w:numPr>
        <w:tabs>
          <w:tab w:pos="1116" w:val="left" w:leader="none"/>
        </w:tabs>
        <w:spacing w:line="288" w:lineRule="auto" w:before="0" w:after="0"/>
        <w:ind w:left="100" w:right="105" w:firstLine="444"/>
        <w:jc w:val="both"/>
        <w:rPr>
          <w:b/>
          <w:color w:val="0000FF"/>
          <w:position w:val="12"/>
          <w:sz w:val="15"/>
          <w:u w:val="single" w:color="0000FF"/>
        </w:rPr>
      </w:pPr>
      <w:r>
        <w:rPr>
          <w:color w:val="0000FF"/>
          <w:w w:val="105"/>
          <w:sz w:val="15"/>
          <w:u w:val="single" w:color="0000FF"/>
        </w:rPr>
        <w:t>30 dekabr 2023-cü il tarixli </w:t>
      </w:r>
      <w:r>
        <w:rPr>
          <w:b/>
          <w:color w:val="0000FF"/>
          <w:w w:val="105"/>
          <w:sz w:val="15"/>
          <w:u w:val="single" w:color="0000FF"/>
        </w:rPr>
        <w:t>1087-VIQD</w:t>
      </w:r>
      <w:r>
        <w:rPr>
          <w:b/>
          <w:color w:val="0000FF"/>
          <w:spacing w:val="-1"/>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4"/>
          <w:w w:val="105"/>
          <w:sz w:val="15"/>
        </w:rPr>
        <w:t> </w:t>
      </w:r>
      <w:r>
        <w:rPr>
          <w:b/>
          <w:w w:val="105"/>
          <w:sz w:val="15"/>
        </w:rPr>
        <w:t>(Azərbaycan Dövlət İnformasiya</w:t>
      </w:r>
      <w:r>
        <w:rPr>
          <w:b/>
          <w:spacing w:val="-8"/>
          <w:w w:val="105"/>
          <w:sz w:val="15"/>
        </w:rPr>
        <w:t> </w:t>
      </w:r>
      <w:r>
        <w:rPr>
          <w:b/>
          <w:w w:val="105"/>
          <w:sz w:val="15"/>
        </w:rPr>
        <w:t>Agentliyinin</w:t>
      </w:r>
      <w:r>
        <w:rPr>
          <w:b/>
          <w:spacing w:val="-8"/>
          <w:w w:val="105"/>
          <w:sz w:val="15"/>
        </w:rPr>
        <w:t> </w:t>
      </w:r>
      <w:r>
        <w:rPr>
          <w:b/>
          <w:w w:val="105"/>
          <w:sz w:val="15"/>
        </w:rPr>
        <w:t>(AZƏRTAC-ın)</w:t>
      </w:r>
      <w:r>
        <w:rPr>
          <w:b/>
          <w:spacing w:val="-8"/>
          <w:w w:val="105"/>
          <w:sz w:val="15"/>
        </w:rPr>
        <w:t> </w:t>
      </w:r>
      <w:r>
        <w:rPr>
          <w:b/>
          <w:w w:val="105"/>
          <w:sz w:val="15"/>
        </w:rPr>
        <w:t>rəsmi</w:t>
      </w:r>
      <w:r>
        <w:rPr>
          <w:b/>
          <w:spacing w:val="-8"/>
          <w:w w:val="105"/>
          <w:sz w:val="15"/>
        </w:rPr>
        <w:t> </w:t>
      </w:r>
      <w:r>
        <w:rPr>
          <w:b/>
          <w:w w:val="105"/>
          <w:sz w:val="15"/>
        </w:rPr>
        <w:t>internet</w:t>
      </w:r>
      <w:r>
        <w:rPr>
          <w:b/>
          <w:spacing w:val="-8"/>
          <w:w w:val="105"/>
          <w:sz w:val="15"/>
        </w:rPr>
        <w:t> </w:t>
      </w:r>
      <w:r>
        <w:rPr>
          <w:b/>
          <w:w w:val="105"/>
          <w:sz w:val="15"/>
        </w:rPr>
        <w:t>saytı,</w:t>
      </w:r>
      <w:r>
        <w:rPr>
          <w:b/>
          <w:spacing w:val="-8"/>
          <w:w w:val="105"/>
          <w:sz w:val="15"/>
        </w:rPr>
        <w:t> </w:t>
      </w:r>
      <w:r>
        <w:rPr>
          <w:b/>
          <w:w w:val="105"/>
          <w:sz w:val="15"/>
        </w:rPr>
        <w:t>19</w:t>
      </w:r>
      <w:r>
        <w:rPr>
          <w:b/>
          <w:spacing w:val="-8"/>
          <w:w w:val="105"/>
          <w:sz w:val="15"/>
        </w:rPr>
        <w:t> </w:t>
      </w:r>
      <w:r>
        <w:rPr>
          <w:b/>
          <w:w w:val="105"/>
          <w:sz w:val="15"/>
        </w:rPr>
        <w:t>yanvar 2024-cü il,</w:t>
      </w:r>
      <w:r>
        <w:rPr>
          <w:b/>
          <w:spacing w:val="-4"/>
          <w:w w:val="105"/>
          <w:sz w:val="15"/>
        </w:rPr>
        <w:t> </w:t>
      </w:r>
      <w:r>
        <w:rPr>
          <w:b/>
          <w:w w:val="105"/>
          <w:sz w:val="15"/>
        </w:rPr>
        <w:t>“Azərbaycan”</w:t>
      </w:r>
      <w:r>
        <w:rPr>
          <w:b/>
          <w:spacing w:val="-4"/>
          <w:w w:val="105"/>
          <w:sz w:val="15"/>
        </w:rPr>
        <w:t> </w:t>
      </w:r>
      <w:r>
        <w:rPr>
          <w:b/>
          <w:w w:val="105"/>
          <w:sz w:val="15"/>
        </w:rPr>
        <w:t>qəzeti,</w:t>
      </w:r>
      <w:r>
        <w:rPr>
          <w:b/>
          <w:spacing w:val="-4"/>
          <w:w w:val="105"/>
          <w:sz w:val="15"/>
        </w:rPr>
        <w:t> </w:t>
      </w:r>
      <w:r>
        <w:rPr>
          <w:b/>
          <w:w w:val="105"/>
          <w:sz w:val="15"/>
        </w:rPr>
        <w:t>20</w:t>
      </w:r>
      <w:r>
        <w:rPr>
          <w:b/>
          <w:spacing w:val="-4"/>
          <w:w w:val="105"/>
          <w:sz w:val="15"/>
        </w:rPr>
        <w:t> </w:t>
      </w:r>
      <w:r>
        <w:rPr>
          <w:b/>
          <w:w w:val="105"/>
          <w:sz w:val="15"/>
        </w:rPr>
        <w:t>yanvar 2024-cü il, № 12) </w:t>
      </w:r>
      <w:r>
        <w:rPr>
          <w:w w:val="105"/>
          <w:sz w:val="15"/>
        </w:rPr>
        <w:t>ilə</w:t>
      </w:r>
      <w:r>
        <w:rPr>
          <w:spacing w:val="-1"/>
          <w:w w:val="105"/>
          <w:sz w:val="15"/>
        </w:rPr>
        <w:t> </w:t>
      </w:r>
      <w:r>
        <w:rPr>
          <w:w w:val="105"/>
          <w:sz w:val="15"/>
        </w:rPr>
        <w:t>yeni məzmunda 281-1-ci və 284-2-ci maddələr əlavə edilmişdir.</w:t>
      </w:r>
    </w:p>
    <w:p>
      <w:pPr>
        <w:pStyle w:val="BodyText"/>
        <w:spacing w:before="35"/>
        <w:rPr>
          <w:sz w:val="15"/>
        </w:rPr>
      </w:pPr>
    </w:p>
    <w:p>
      <w:pPr>
        <w:pStyle w:val="ListParagraph"/>
        <w:numPr>
          <w:ilvl w:val="0"/>
          <w:numId w:val="327"/>
        </w:numPr>
        <w:tabs>
          <w:tab w:pos="1116" w:val="left" w:leader="none"/>
        </w:tabs>
        <w:spacing w:line="288" w:lineRule="auto" w:before="0" w:after="0"/>
        <w:ind w:left="100" w:right="98" w:firstLine="444"/>
        <w:jc w:val="both"/>
        <w:rPr>
          <w:b/>
          <w:color w:val="0000FF"/>
          <w:position w:val="12"/>
          <w:sz w:val="15"/>
          <w:u w:val="single" w:color="0000FF"/>
        </w:rPr>
      </w:pPr>
      <w:r>
        <w:rPr>
          <w:w w:val="105"/>
          <w:sz w:val="15"/>
        </w:rPr>
        <w:t>30 dekabr 2003-cü</w:t>
      </w:r>
      <w:r>
        <w:rPr>
          <w:w w:val="105"/>
          <w:sz w:val="15"/>
        </w:rPr>
        <w:t> il tarixli </w:t>
      </w:r>
      <w:r>
        <w:rPr>
          <w:b/>
          <w:w w:val="105"/>
          <w:sz w:val="15"/>
        </w:rPr>
        <w:t>569-IIQD </w:t>
      </w:r>
      <w:r>
        <w:rPr>
          <w:w w:val="105"/>
          <w:sz w:val="15"/>
        </w:rPr>
        <w:t>nömrəli “Azərbaycan Respublikasının Seçki Məcəlləsinin tətbiq edilməsi</w:t>
      </w:r>
      <w:r>
        <w:rPr>
          <w:w w:val="105"/>
          <w:sz w:val="15"/>
        </w:rPr>
        <w:t> ilə</w:t>
      </w:r>
      <w:r>
        <w:rPr>
          <w:w w:val="105"/>
          <w:sz w:val="15"/>
        </w:rPr>
        <w:t> əlaqədar</w:t>
      </w:r>
      <w:r>
        <w:rPr>
          <w:w w:val="105"/>
          <w:sz w:val="15"/>
        </w:rPr>
        <w:t> Azərbaycan</w:t>
      </w:r>
      <w:r>
        <w:rPr>
          <w:w w:val="105"/>
          <w:sz w:val="15"/>
        </w:rPr>
        <w:t> Respublikasının</w:t>
      </w:r>
      <w:r>
        <w:rPr>
          <w:w w:val="105"/>
          <w:sz w:val="15"/>
        </w:rPr>
        <w:t> bəzi</w:t>
      </w:r>
      <w:r>
        <w:rPr>
          <w:w w:val="105"/>
          <w:sz w:val="15"/>
        </w:rPr>
        <w:t> qanunvericilik</w:t>
      </w:r>
      <w:r>
        <w:rPr>
          <w:w w:val="105"/>
          <w:sz w:val="15"/>
        </w:rPr>
        <w:t> aktlarına</w:t>
      </w:r>
      <w:r>
        <w:rPr>
          <w:w w:val="105"/>
          <w:sz w:val="15"/>
        </w:rPr>
        <w:t> əlavələr</w:t>
      </w:r>
      <w:r>
        <w:rPr>
          <w:w w:val="105"/>
          <w:sz w:val="15"/>
        </w:rPr>
        <w:t> və</w:t>
      </w:r>
      <w:r>
        <w:rPr>
          <w:w w:val="105"/>
          <w:sz w:val="15"/>
        </w:rPr>
        <w:t> dəyişikliklər edilməsi və Azərbaycan Respublikasının bəzi qanunvericilik aktlarının qüvvədən düşmüş hesab edilməsi haqqında” Azərbaycan</w:t>
      </w:r>
      <w:r>
        <w:rPr>
          <w:spacing w:val="-24"/>
          <w:w w:val="105"/>
          <w:sz w:val="15"/>
        </w:rPr>
        <w:t> </w:t>
      </w:r>
      <w:r>
        <w:rPr>
          <w:w w:val="105"/>
          <w:sz w:val="15"/>
        </w:rPr>
        <w:t>Respublikasının</w:t>
      </w:r>
      <w:r>
        <w:rPr>
          <w:spacing w:val="-24"/>
          <w:w w:val="105"/>
          <w:sz w:val="15"/>
        </w:rPr>
        <w:t> </w:t>
      </w:r>
      <w:r>
        <w:rPr>
          <w:w w:val="105"/>
          <w:sz w:val="15"/>
        </w:rPr>
        <w:t>Qanunu</w:t>
      </w:r>
      <w:r>
        <w:rPr>
          <w:spacing w:val="-23"/>
          <w:w w:val="105"/>
          <w:sz w:val="15"/>
        </w:rPr>
        <w:t> </w:t>
      </w:r>
      <w:r>
        <w:rPr>
          <w:w w:val="105"/>
          <w:sz w:val="15"/>
        </w:rPr>
        <w:t>(</w:t>
      </w:r>
      <w:r>
        <w:rPr>
          <w:b/>
          <w:w w:val="105"/>
          <w:sz w:val="15"/>
        </w:rPr>
        <w:t>Azərbaycan</w:t>
      </w:r>
      <w:r>
        <w:rPr>
          <w:b/>
          <w:spacing w:val="-10"/>
          <w:w w:val="105"/>
          <w:sz w:val="15"/>
        </w:rPr>
        <w:t> </w:t>
      </w:r>
      <w:r>
        <w:rPr>
          <w:b/>
          <w:w w:val="105"/>
          <w:sz w:val="15"/>
        </w:rPr>
        <w:t>Respublikasının</w:t>
      </w:r>
      <w:r>
        <w:rPr>
          <w:b/>
          <w:spacing w:val="-6"/>
          <w:w w:val="105"/>
          <w:sz w:val="15"/>
        </w:rPr>
        <w:t> </w:t>
      </w:r>
      <w:r>
        <w:rPr>
          <w:b/>
          <w:w w:val="105"/>
          <w:sz w:val="15"/>
        </w:rPr>
        <w:t>qanunvericilik</w:t>
      </w:r>
      <w:r>
        <w:rPr>
          <w:b/>
          <w:spacing w:val="-6"/>
          <w:w w:val="105"/>
          <w:sz w:val="15"/>
        </w:rPr>
        <w:t> </w:t>
      </w:r>
      <w:r>
        <w:rPr>
          <w:b/>
          <w:w w:val="105"/>
          <w:sz w:val="15"/>
        </w:rPr>
        <w:t>toplusu,</w:t>
      </w:r>
      <w:r>
        <w:rPr>
          <w:b/>
          <w:spacing w:val="-6"/>
          <w:w w:val="105"/>
          <w:sz w:val="15"/>
        </w:rPr>
        <w:t> </w:t>
      </w:r>
      <w:r>
        <w:rPr>
          <w:b/>
          <w:w w:val="105"/>
          <w:sz w:val="15"/>
        </w:rPr>
        <w:t>2004-cü</w:t>
      </w:r>
      <w:r>
        <w:rPr>
          <w:b/>
          <w:spacing w:val="-6"/>
          <w:w w:val="105"/>
          <w:sz w:val="15"/>
        </w:rPr>
        <w:t> </w:t>
      </w:r>
      <w:r>
        <w:rPr>
          <w:b/>
          <w:w w:val="105"/>
          <w:sz w:val="15"/>
        </w:rPr>
        <w:t>il,</w:t>
      </w:r>
      <w:r>
        <w:rPr>
          <w:b/>
          <w:spacing w:val="-6"/>
          <w:w w:val="105"/>
          <w:sz w:val="15"/>
        </w:rPr>
        <w:t> </w:t>
      </w:r>
      <w:r>
        <w:rPr>
          <w:b/>
          <w:w w:val="105"/>
          <w:sz w:val="15"/>
        </w:rPr>
        <w:t>№</w:t>
      </w:r>
      <w:r>
        <w:rPr>
          <w:b/>
          <w:spacing w:val="-6"/>
          <w:w w:val="105"/>
          <w:sz w:val="15"/>
        </w:rPr>
        <w:t> </w:t>
      </w:r>
      <w:r>
        <w:rPr>
          <w:b/>
          <w:w w:val="105"/>
          <w:sz w:val="15"/>
        </w:rPr>
        <w:t>1,</w:t>
      </w:r>
      <w:r>
        <w:rPr>
          <w:b/>
          <w:spacing w:val="-6"/>
          <w:w w:val="105"/>
          <w:sz w:val="15"/>
        </w:rPr>
        <w:t> </w:t>
      </w:r>
      <w:r>
        <w:rPr>
          <w:b/>
          <w:w w:val="105"/>
          <w:sz w:val="15"/>
        </w:rPr>
        <w:t>maddə</w:t>
      </w:r>
      <w:r>
        <w:rPr>
          <w:b/>
          <w:spacing w:val="-6"/>
          <w:w w:val="105"/>
          <w:sz w:val="15"/>
        </w:rPr>
        <w:t> </w:t>
      </w:r>
      <w:r>
        <w:rPr>
          <w:b/>
          <w:w w:val="105"/>
          <w:sz w:val="15"/>
        </w:rPr>
        <w:t>10</w:t>
      </w:r>
      <w:r>
        <w:rPr>
          <w:b/>
          <w:spacing w:val="-24"/>
          <w:w w:val="105"/>
          <w:sz w:val="15"/>
        </w:rPr>
        <w:t> </w:t>
      </w:r>
      <w:r>
        <w:rPr>
          <w:w w:val="105"/>
          <w:sz w:val="15"/>
        </w:rPr>
        <w:t>) ilə</w:t>
      </w:r>
      <w:r>
        <w:rPr>
          <w:spacing w:val="-8"/>
          <w:w w:val="105"/>
          <w:sz w:val="15"/>
        </w:rPr>
        <w:t> </w:t>
      </w:r>
      <w:r>
        <w:rPr>
          <w:w w:val="105"/>
          <w:sz w:val="15"/>
        </w:rPr>
        <w:t>283-cü</w:t>
      </w:r>
      <w:r>
        <w:rPr>
          <w:spacing w:val="-8"/>
          <w:w w:val="105"/>
          <w:sz w:val="15"/>
        </w:rPr>
        <w:t> </w:t>
      </w:r>
      <w:r>
        <w:rPr>
          <w:w w:val="105"/>
          <w:sz w:val="15"/>
        </w:rPr>
        <w:t>maddənin</w:t>
      </w:r>
      <w:r>
        <w:rPr>
          <w:spacing w:val="-8"/>
          <w:w w:val="105"/>
          <w:sz w:val="15"/>
        </w:rPr>
        <w:t> </w:t>
      </w:r>
      <w:r>
        <w:rPr>
          <w:w w:val="105"/>
          <w:sz w:val="15"/>
        </w:rPr>
        <w:t>adında</w:t>
      </w:r>
      <w:r>
        <w:rPr>
          <w:spacing w:val="-8"/>
          <w:w w:val="105"/>
          <w:sz w:val="15"/>
        </w:rPr>
        <w:t> </w:t>
      </w:r>
      <w:r>
        <w:rPr>
          <w:w w:val="105"/>
          <w:sz w:val="15"/>
        </w:rPr>
        <w:t>və</w:t>
      </w:r>
      <w:r>
        <w:rPr>
          <w:spacing w:val="-8"/>
          <w:w w:val="105"/>
          <w:sz w:val="15"/>
        </w:rPr>
        <w:t> </w:t>
      </w:r>
      <w:r>
        <w:rPr>
          <w:w w:val="105"/>
          <w:sz w:val="15"/>
        </w:rPr>
        <w:t>mətnində</w:t>
      </w:r>
      <w:r>
        <w:rPr>
          <w:spacing w:val="-4"/>
          <w:w w:val="105"/>
          <w:sz w:val="15"/>
        </w:rPr>
        <w:t> </w:t>
      </w:r>
      <w:r>
        <w:rPr>
          <w:b/>
          <w:w w:val="105"/>
          <w:sz w:val="15"/>
        </w:rPr>
        <w:t>"irqi"</w:t>
      </w:r>
      <w:r>
        <w:rPr>
          <w:b/>
          <w:spacing w:val="-6"/>
          <w:w w:val="105"/>
          <w:sz w:val="15"/>
        </w:rPr>
        <w:t> </w:t>
      </w:r>
      <w:r>
        <w:rPr>
          <w:w w:val="105"/>
          <w:sz w:val="15"/>
        </w:rPr>
        <w:t>sözündən</w:t>
      </w:r>
      <w:r>
        <w:rPr>
          <w:spacing w:val="-8"/>
          <w:w w:val="105"/>
          <w:sz w:val="15"/>
        </w:rPr>
        <w:t> </w:t>
      </w:r>
      <w:r>
        <w:rPr>
          <w:w w:val="105"/>
          <w:sz w:val="15"/>
        </w:rPr>
        <w:t>sonra </w:t>
      </w:r>
      <w:r>
        <w:rPr>
          <w:b/>
          <w:w w:val="105"/>
          <w:sz w:val="15"/>
        </w:rPr>
        <w:t>",</w:t>
      </w:r>
      <w:r>
        <w:rPr>
          <w:b/>
          <w:spacing w:val="-8"/>
          <w:w w:val="105"/>
          <w:sz w:val="15"/>
        </w:rPr>
        <w:t> </w:t>
      </w:r>
      <w:r>
        <w:rPr>
          <w:b/>
          <w:w w:val="105"/>
          <w:sz w:val="15"/>
        </w:rPr>
        <w:t>sosial" </w:t>
      </w:r>
      <w:r>
        <w:rPr>
          <w:w w:val="105"/>
          <w:sz w:val="15"/>
        </w:rPr>
        <w:t>sözü</w:t>
      </w:r>
      <w:r>
        <w:rPr>
          <w:spacing w:val="-4"/>
          <w:w w:val="105"/>
          <w:sz w:val="15"/>
        </w:rPr>
        <w:t> </w:t>
      </w:r>
      <w:r>
        <w:rPr>
          <w:w w:val="105"/>
          <w:sz w:val="15"/>
        </w:rPr>
        <w:t>əlavə</w:t>
      </w:r>
      <w:r>
        <w:rPr>
          <w:spacing w:val="-4"/>
          <w:w w:val="105"/>
          <w:sz w:val="15"/>
        </w:rPr>
        <w:t> </w:t>
      </w:r>
      <w:r>
        <w:rPr>
          <w:w w:val="105"/>
          <w:sz w:val="15"/>
        </w:rPr>
        <w:t>edilmiş, </w:t>
      </w:r>
      <w:r>
        <w:rPr>
          <w:b/>
          <w:w w:val="105"/>
          <w:sz w:val="15"/>
        </w:rPr>
        <w:t>"dini düşmənçiliyin" </w:t>
      </w:r>
      <w:r>
        <w:rPr>
          <w:w w:val="105"/>
          <w:sz w:val="15"/>
        </w:rPr>
        <w:t>sözləri </w:t>
      </w:r>
      <w:r>
        <w:rPr>
          <w:b/>
          <w:w w:val="105"/>
          <w:sz w:val="15"/>
        </w:rPr>
        <w:t>"dini nifrət və düşmənçiliyin" </w:t>
      </w:r>
      <w:r>
        <w:rPr>
          <w:w w:val="105"/>
          <w:sz w:val="15"/>
        </w:rPr>
        <w:t>sözləri ilə əvəz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14</w:t>
      </w:r>
      <w:r>
        <w:rPr>
          <w:color w:val="0000FF"/>
          <w:spacing w:val="-6"/>
          <w:w w:val="105"/>
          <w:sz w:val="15"/>
          <w:u w:val="single" w:color="0000FF"/>
        </w:rPr>
        <w:t> </w:t>
      </w:r>
      <w:r>
        <w:rPr>
          <w:color w:val="0000FF"/>
          <w:w w:val="105"/>
          <w:sz w:val="15"/>
          <w:u w:val="single" w:color="0000FF"/>
        </w:rPr>
        <w:t>mart</w:t>
      </w:r>
      <w:r>
        <w:rPr>
          <w:color w:val="0000FF"/>
          <w:spacing w:val="-6"/>
          <w:w w:val="105"/>
          <w:sz w:val="15"/>
          <w:u w:val="single" w:color="0000FF"/>
        </w:rPr>
        <w:t> </w:t>
      </w:r>
      <w:r>
        <w:rPr>
          <w:color w:val="0000FF"/>
          <w:w w:val="105"/>
          <w:sz w:val="15"/>
          <w:u w:val="single" w:color="0000FF"/>
        </w:rPr>
        <w:t>2014-cü</w:t>
      </w:r>
      <w:r>
        <w:rPr>
          <w:color w:val="0000FF"/>
          <w:spacing w:val="-6"/>
          <w:w w:val="105"/>
          <w:sz w:val="15"/>
          <w:u w:val="single" w:color="0000FF"/>
        </w:rPr>
        <w:t> </w:t>
      </w:r>
      <w:r>
        <w:rPr>
          <w:color w:val="0000FF"/>
          <w:w w:val="105"/>
          <w:sz w:val="15"/>
          <w:u w:val="single" w:color="0000FF"/>
        </w:rPr>
        <w:t>il</w:t>
      </w:r>
      <w:r>
        <w:rPr>
          <w:color w:val="0000FF"/>
          <w:spacing w:val="-6"/>
          <w:w w:val="105"/>
          <w:sz w:val="15"/>
          <w:u w:val="single" w:color="0000FF"/>
        </w:rPr>
        <w:t> </w:t>
      </w:r>
      <w:r>
        <w:rPr>
          <w:color w:val="0000FF"/>
          <w:w w:val="105"/>
          <w:sz w:val="15"/>
          <w:u w:val="single" w:color="0000FF"/>
        </w:rPr>
        <w:t>tarixli </w:t>
      </w:r>
      <w:r>
        <w:rPr>
          <w:b/>
          <w:color w:val="0000FF"/>
          <w:w w:val="105"/>
          <w:sz w:val="15"/>
          <w:u w:val="single" w:color="0000FF"/>
        </w:rPr>
        <w:t>919-IVQD</w:t>
      </w:r>
      <w:r>
        <w:rPr>
          <w:b/>
          <w:color w:val="0000FF"/>
          <w:spacing w:val="-14"/>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1"/>
          <w:w w:val="105"/>
          <w:sz w:val="15"/>
        </w:rPr>
        <w:t> </w:t>
      </w:r>
      <w:r>
        <w:rPr>
          <w:w w:val="105"/>
          <w:sz w:val="15"/>
        </w:rPr>
        <w:t>Respublikasının</w:t>
      </w:r>
      <w:r>
        <w:rPr>
          <w:spacing w:val="-1"/>
          <w:w w:val="105"/>
          <w:sz w:val="15"/>
        </w:rPr>
        <w:t> </w:t>
      </w:r>
      <w:r>
        <w:rPr>
          <w:w w:val="105"/>
          <w:sz w:val="15"/>
        </w:rPr>
        <w:t>Qanunu</w:t>
      </w:r>
      <w:r>
        <w:rPr>
          <w:spacing w:val="-2"/>
          <w:w w:val="105"/>
          <w:sz w:val="15"/>
        </w:rPr>
        <w:t>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4 aprel 2014-cü il, № 66, Azərbaycan Respublikasının Qanunvericilik Toplusu, 2014-cü il, № 04, maddə 327)</w:t>
      </w:r>
      <w:r>
        <w:rPr>
          <w:b/>
          <w:spacing w:val="-1"/>
          <w:w w:val="105"/>
          <w:sz w:val="15"/>
        </w:rPr>
        <w:t> </w:t>
      </w:r>
      <w:r>
        <w:rPr>
          <w:w w:val="105"/>
          <w:sz w:val="15"/>
        </w:rPr>
        <w:t>ilə 283.1-ci maddədə “</w:t>
      </w:r>
      <w:r>
        <w:rPr>
          <w:b/>
          <w:w w:val="105"/>
          <w:sz w:val="15"/>
        </w:rPr>
        <w:t>və ya kütləvi</w:t>
      </w:r>
      <w:r>
        <w:rPr>
          <w:b/>
          <w:spacing w:val="-77"/>
          <w:w w:val="105"/>
          <w:sz w:val="15"/>
        </w:rPr>
        <w:t> </w:t>
      </w:r>
      <w:r>
        <w:rPr>
          <w:w w:val="105"/>
          <w:sz w:val="15"/>
        </w:rPr>
        <w:t>” sözləri “</w:t>
      </w:r>
      <w:r>
        <w:rPr>
          <w:b/>
          <w:w w:val="105"/>
          <w:sz w:val="15"/>
        </w:rPr>
        <w:t>, o cümlədən kütləvi</w:t>
      </w:r>
      <w:r>
        <w:rPr>
          <w:b/>
          <w:spacing w:val="-74"/>
          <w:w w:val="105"/>
          <w:sz w:val="15"/>
        </w:rPr>
        <w:t> </w:t>
      </w:r>
      <w:r>
        <w:rPr>
          <w:w w:val="105"/>
          <w:sz w:val="15"/>
        </w:rPr>
        <w:t>” sözləri ilə əvəz edilmişdir.</w:t>
      </w:r>
    </w:p>
    <w:p>
      <w:pPr>
        <w:pStyle w:val="BodyText"/>
        <w:spacing w:before="34"/>
        <w:rPr>
          <w:sz w:val="15"/>
        </w:rPr>
      </w:pPr>
    </w:p>
    <w:p>
      <w:pPr>
        <w:pStyle w:val="ListParagraph"/>
        <w:numPr>
          <w:ilvl w:val="0"/>
          <w:numId w:val="327"/>
        </w:numPr>
        <w:tabs>
          <w:tab w:pos="1104" w:val="left" w:leader="none"/>
        </w:tabs>
        <w:spacing w:line="288" w:lineRule="auto" w:before="0" w:after="0"/>
        <w:ind w:left="100" w:right="97"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283.1-ci maddənin sanksiyasında “</w:t>
      </w:r>
      <w:r>
        <w:rPr>
          <w:b/>
          <w:w w:val="105"/>
          <w:sz w:val="15"/>
        </w:rPr>
        <w:t>şərti maliyyə vahidi məbləğinin min mislindən iki min mislinədək</w:t>
      </w:r>
      <w:r>
        <w:rPr>
          <w:w w:val="105"/>
          <w:sz w:val="15"/>
        </w:rPr>
        <w:t>” sözləri “</w:t>
      </w:r>
      <w:r>
        <w:rPr>
          <w:b/>
          <w:w w:val="105"/>
          <w:sz w:val="15"/>
        </w:rPr>
        <w:t>min manatdan iki min manatadək</w:t>
      </w:r>
      <w:r>
        <w:rPr>
          <w:w w:val="105"/>
          <w:sz w:val="15"/>
        </w:rPr>
        <w:t>” sözləri ilə əvəz edilmişdir.</w:t>
      </w:r>
    </w:p>
    <w:p>
      <w:pPr>
        <w:spacing w:line="288" w:lineRule="auto" w:before="1"/>
        <w:ind w:left="100" w:right="100" w:firstLine="444"/>
        <w:jc w:val="both"/>
        <w:rPr>
          <w:sz w:val="15"/>
        </w:rPr>
      </w:pPr>
      <w:r>
        <w:rPr>
          <w:w w:val="105"/>
          <w:sz w:val="15"/>
        </w:rPr>
        <w:t>31 may 2011-ci il tarixli </w:t>
      </w:r>
      <w:r>
        <w:rPr>
          <w:b/>
          <w:w w:val="105"/>
          <w:sz w:val="15"/>
        </w:rPr>
        <w:t>137-IVQD </w:t>
      </w:r>
      <w:r>
        <w:rPr>
          <w:w w:val="105"/>
          <w:sz w:val="15"/>
        </w:rPr>
        <w:t>nömrəli Azərbaycan Respublikasının Qanunu </w:t>
      </w:r>
      <w:r>
        <w:rPr>
          <w:b/>
          <w:w w:val="105"/>
          <w:sz w:val="15"/>
        </w:rPr>
        <w:t>(“Azərbaycan” qəzeti, 02 iyul 2011-ci il,</w:t>
      </w:r>
      <w:r>
        <w:rPr>
          <w:b/>
          <w:spacing w:val="-1"/>
          <w:w w:val="105"/>
          <w:sz w:val="15"/>
        </w:rPr>
        <w:t> </w:t>
      </w:r>
      <w:r>
        <w:rPr>
          <w:b/>
          <w:w w:val="105"/>
          <w:sz w:val="15"/>
        </w:rPr>
        <w:t>№</w:t>
      </w:r>
      <w:r>
        <w:rPr>
          <w:b/>
          <w:spacing w:val="-1"/>
          <w:w w:val="105"/>
          <w:sz w:val="15"/>
        </w:rPr>
        <w:t> </w:t>
      </w:r>
      <w:r>
        <w:rPr>
          <w:b/>
          <w:w w:val="105"/>
          <w:sz w:val="15"/>
        </w:rPr>
        <w:t>141</w:t>
      </w:r>
      <w:r>
        <w:rPr>
          <w:b/>
          <w:spacing w:val="-1"/>
          <w:w w:val="105"/>
          <w:sz w:val="15"/>
        </w:rPr>
        <w:t> </w:t>
      </w:r>
      <w:r>
        <w:rPr>
          <w:b/>
          <w:w w:val="105"/>
          <w:sz w:val="15"/>
        </w:rPr>
        <w:t>Azərbaycan</w:t>
      </w:r>
      <w:r>
        <w:rPr>
          <w:b/>
          <w:spacing w:val="-1"/>
          <w:w w:val="105"/>
          <w:sz w:val="15"/>
        </w:rPr>
        <w:t> </w:t>
      </w:r>
      <w:r>
        <w:rPr>
          <w:b/>
          <w:w w:val="105"/>
          <w:sz w:val="15"/>
        </w:rPr>
        <w:t>Respublikasının</w:t>
      </w:r>
      <w:r>
        <w:rPr>
          <w:b/>
          <w:spacing w:val="-1"/>
          <w:w w:val="105"/>
          <w:sz w:val="15"/>
        </w:rPr>
        <w:t> </w:t>
      </w:r>
      <w:r>
        <w:rPr>
          <w:b/>
          <w:w w:val="105"/>
          <w:sz w:val="15"/>
        </w:rPr>
        <w:t>Qanunvericilik</w:t>
      </w:r>
      <w:r>
        <w:rPr>
          <w:b/>
          <w:spacing w:val="-1"/>
          <w:w w:val="105"/>
          <w:sz w:val="15"/>
        </w:rPr>
        <w:t> </w:t>
      </w:r>
      <w:r>
        <w:rPr>
          <w:b/>
          <w:w w:val="105"/>
          <w:sz w:val="15"/>
        </w:rPr>
        <w:t>Toplusu,</w:t>
      </w:r>
      <w:r>
        <w:rPr>
          <w:b/>
          <w:spacing w:val="-1"/>
          <w:w w:val="105"/>
          <w:sz w:val="15"/>
        </w:rPr>
        <w:t> </w:t>
      </w:r>
      <w:r>
        <w:rPr>
          <w:b/>
          <w:w w:val="105"/>
          <w:sz w:val="15"/>
        </w:rPr>
        <w:t>2011-ci il, № 6, maddə 472)</w:t>
      </w:r>
      <w:r>
        <w:rPr>
          <w:b/>
          <w:spacing w:val="23"/>
          <w:w w:val="105"/>
          <w:sz w:val="15"/>
        </w:rPr>
        <w:t> </w:t>
      </w:r>
      <w:r>
        <w:rPr>
          <w:w w:val="105"/>
          <w:sz w:val="15"/>
        </w:rPr>
        <w:t>ilə 225.1, 270 və</w:t>
      </w:r>
      <w:r>
        <w:rPr>
          <w:spacing w:val="-4"/>
          <w:w w:val="105"/>
          <w:sz w:val="15"/>
        </w:rPr>
        <w:t> </w:t>
      </w:r>
      <w:r>
        <w:rPr>
          <w:w w:val="105"/>
          <w:sz w:val="15"/>
        </w:rPr>
        <w:t>283.1-ci</w:t>
      </w:r>
      <w:r>
        <w:rPr>
          <w:w w:val="105"/>
          <w:sz w:val="15"/>
        </w:rPr>
        <w:t> maddələrdə</w:t>
      </w:r>
      <w:r>
        <w:rPr>
          <w:w w:val="105"/>
          <w:sz w:val="15"/>
        </w:rPr>
        <w:t> “</w:t>
      </w:r>
      <w:r>
        <w:rPr>
          <w:b/>
          <w:w w:val="105"/>
          <w:sz w:val="15"/>
        </w:rPr>
        <w:t>üç</w:t>
      </w:r>
      <w:r>
        <w:rPr>
          <w:b/>
          <w:w w:val="105"/>
          <w:sz w:val="15"/>
        </w:rPr>
        <w:t> ilədək</w:t>
      </w:r>
      <w:r>
        <w:rPr>
          <w:b/>
          <w:w w:val="105"/>
          <w:sz w:val="15"/>
        </w:rPr>
        <w:t> müddətə</w:t>
      </w:r>
      <w:r>
        <w:rPr>
          <w:b/>
          <w:w w:val="105"/>
          <w:sz w:val="15"/>
        </w:rPr>
        <w:t> azadlığın</w:t>
      </w:r>
      <w:r>
        <w:rPr>
          <w:b/>
          <w:w w:val="105"/>
          <w:sz w:val="15"/>
        </w:rPr>
        <w:t> məhdudlaşdırılması</w:t>
      </w:r>
      <w:r>
        <w:rPr>
          <w:b/>
          <w:spacing w:val="-24"/>
          <w:w w:val="105"/>
          <w:sz w:val="15"/>
        </w:rPr>
        <w:t> </w:t>
      </w:r>
      <w:r>
        <w:rPr>
          <w:w w:val="105"/>
          <w:sz w:val="15"/>
        </w:rPr>
        <w:t>”</w:t>
      </w:r>
      <w:r>
        <w:rPr>
          <w:w w:val="105"/>
          <w:sz w:val="15"/>
        </w:rPr>
        <w:t> sözləri</w:t>
      </w:r>
      <w:r>
        <w:rPr>
          <w:w w:val="105"/>
          <w:sz w:val="15"/>
        </w:rPr>
        <w:t> “</w:t>
      </w:r>
      <w:r>
        <w:rPr>
          <w:b/>
          <w:w w:val="105"/>
          <w:sz w:val="15"/>
        </w:rPr>
        <w:t>iki</w:t>
      </w:r>
      <w:r>
        <w:rPr>
          <w:b/>
          <w:w w:val="105"/>
          <w:sz w:val="15"/>
        </w:rPr>
        <w:t> ilədək</w:t>
      </w:r>
      <w:r>
        <w:rPr>
          <w:b/>
          <w:w w:val="105"/>
          <w:sz w:val="15"/>
        </w:rPr>
        <w:t> müddətə</w:t>
      </w:r>
      <w:r>
        <w:rPr>
          <w:b/>
          <w:w w:val="105"/>
          <w:sz w:val="15"/>
        </w:rPr>
        <w:t> islah işləri</w:t>
      </w:r>
      <w:r>
        <w:rPr>
          <w:w w:val="105"/>
          <w:sz w:val="15"/>
        </w:rPr>
        <w:t>” sözləri ilə əvəz edilmişdir.</w:t>
      </w:r>
    </w:p>
    <w:p>
      <w:pPr>
        <w:pStyle w:val="BodyText"/>
        <w:spacing w:before="35"/>
        <w:rPr>
          <w:sz w:val="15"/>
        </w:rPr>
      </w:pPr>
    </w:p>
    <w:p>
      <w:pPr>
        <w:spacing w:line="288" w:lineRule="auto" w:before="0"/>
        <w:ind w:left="100" w:right="103"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3"/>
          <w:w w:val="105"/>
          <w:sz w:val="15"/>
        </w:rPr>
        <w:t> </w:t>
      </w:r>
      <w:r>
        <w:rPr>
          <w:w w:val="105"/>
          <w:sz w:val="15"/>
        </w:rPr>
        <w:t>ilə283.1-ci maddənin</w:t>
      </w:r>
      <w:r>
        <w:rPr>
          <w:w w:val="105"/>
          <w:sz w:val="15"/>
        </w:rPr>
        <w:t> sanksiyasında</w:t>
      </w:r>
      <w:r>
        <w:rPr>
          <w:w w:val="105"/>
          <w:sz w:val="15"/>
        </w:rPr>
        <w:t> “</w:t>
      </w:r>
      <w:r>
        <w:rPr>
          <w:b/>
          <w:w w:val="105"/>
          <w:sz w:val="15"/>
        </w:rPr>
        <w:t>min</w:t>
      </w:r>
      <w:r>
        <w:rPr>
          <w:b/>
          <w:w w:val="105"/>
          <w:sz w:val="15"/>
        </w:rPr>
        <w:t> manatdan</w:t>
      </w:r>
      <w:r>
        <w:rPr>
          <w:b/>
          <w:w w:val="105"/>
          <w:sz w:val="15"/>
        </w:rPr>
        <w:t> iki</w:t>
      </w:r>
      <w:r>
        <w:rPr>
          <w:b/>
          <w:w w:val="105"/>
          <w:sz w:val="15"/>
        </w:rPr>
        <w:t> min</w:t>
      </w:r>
      <w:r>
        <w:rPr>
          <w:w w:val="105"/>
          <w:sz w:val="15"/>
        </w:rPr>
        <w:t>”</w:t>
      </w:r>
      <w:r>
        <w:rPr>
          <w:w w:val="105"/>
          <w:sz w:val="15"/>
        </w:rPr>
        <w:t> sözləri</w:t>
      </w:r>
      <w:r>
        <w:rPr>
          <w:w w:val="105"/>
          <w:sz w:val="15"/>
        </w:rPr>
        <w:t> “</w:t>
      </w:r>
      <w:r>
        <w:rPr>
          <w:b/>
          <w:w w:val="105"/>
          <w:sz w:val="15"/>
        </w:rPr>
        <w:t>səkkiz</w:t>
      </w:r>
      <w:r>
        <w:rPr>
          <w:b/>
          <w:w w:val="105"/>
          <w:sz w:val="15"/>
        </w:rPr>
        <w:t> min</w:t>
      </w:r>
      <w:r>
        <w:rPr>
          <w:b/>
          <w:w w:val="105"/>
          <w:sz w:val="15"/>
        </w:rPr>
        <w:t> manatdan</w:t>
      </w:r>
      <w:r>
        <w:rPr>
          <w:b/>
          <w:w w:val="105"/>
          <w:sz w:val="15"/>
        </w:rPr>
        <w:t> on</w:t>
      </w:r>
      <w:r>
        <w:rPr>
          <w:b/>
          <w:w w:val="105"/>
          <w:sz w:val="15"/>
        </w:rPr>
        <w:t> iki</w:t>
      </w:r>
      <w:r>
        <w:rPr>
          <w:b/>
          <w:w w:val="105"/>
          <w:sz w:val="15"/>
        </w:rPr>
        <w:t> min</w:t>
      </w:r>
      <w:r>
        <w:rPr>
          <w:w w:val="105"/>
          <w:sz w:val="15"/>
        </w:rPr>
        <w:t>”</w:t>
      </w:r>
      <w:r>
        <w:rPr>
          <w:w w:val="105"/>
          <w:sz w:val="15"/>
        </w:rPr>
        <w:t> sözləri</w:t>
      </w:r>
      <w:r>
        <w:rPr>
          <w:w w:val="105"/>
          <w:sz w:val="15"/>
        </w:rPr>
        <w:t> ilə</w:t>
      </w:r>
      <w:r>
        <w:rPr>
          <w:w w:val="105"/>
          <w:sz w:val="15"/>
        </w:rPr>
        <w:t> əvəz </w:t>
      </w:r>
      <w:r>
        <w:rPr>
          <w:spacing w:val="-2"/>
          <w:w w:val="105"/>
          <w:sz w:val="15"/>
        </w:rPr>
        <w:t>edilmişdir.</w:t>
      </w:r>
    </w:p>
    <w:p>
      <w:pPr>
        <w:pStyle w:val="BodyText"/>
        <w:spacing w:before="34"/>
        <w:rPr>
          <w:sz w:val="15"/>
        </w:rPr>
      </w:pPr>
    </w:p>
    <w:p>
      <w:pPr>
        <w:pStyle w:val="ListParagraph"/>
        <w:numPr>
          <w:ilvl w:val="0"/>
          <w:numId w:val="327"/>
        </w:numPr>
        <w:tabs>
          <w:tab w:pos="1104" w:val="left" w:leader="none"/>
        </w:tabs>
        <w:spacing w:line="288" w:lineRule="auto" w:before="1" w:after="0"/>
        <w:ind w:left="100" w:right="102" w:firstLine="444"/>
        <w:jc w:val="both"/>
        <w:rPr>
          <w:b/>
          <w:color w:val="0000FF"/>
          <w:position w:val="12"/>
          <w:sz w:val="15"/>
          <w:u w:val="single" w:color="0000FF"/>
        </w:rPr>
      </w:pPr>
      <w:r>
        <w:rPr>
          <w:color w:val="0000FF"/>
          <w:w w:val="105"/>
          <w:sz w:val="15"/>
          <w:u w:val="single" w:color="0000FF"/>
        </w:rPr>
        <w:t>28</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2016-cı</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 </w:t>
      </w:r>
      <w:r>
        <w:rPr>
          <w:b/>
          <w:color w:val="0000FF"/>
          <w:w w:val="105"/>
          <w:sz w:val="15"/>
          <w:u w:val="single" w:color="0000FF"/>
        </w:rPr>
        <w:t>365-VQD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18 dekabr 2016-cı il, № 281, Azərbaycan Respublikasının Qanunvericilik Toplusu, 2016-cı il, № 12, maddə 1983) </w:t>
      </w:r>
      <w:r>
        <w:rPr>
          <w:w w:val="105"/>
          <w:sz w:val="15"/>
        </w:rPr>
        <w:t>ilə yeni məzmunda 283.1-1-ci maddə əlavə edilmişdir.</w:t>
      </w:r>
    </w:p>
    <w:p>
      <w:pPr>
        <w:pStyle w:val="BodyText"/>
        <w:spacing w:before="34"/>
        <w:rPr>
          <w:sz w:val="15"/>
        </w:rPr>
      </w:pPr>
    </w:p>
    <w:p>
      <w:pPr>
        <w:pStyle w:val="ListParagraph"/>
        <w:numPr>
          <w:ilvl w:val="0"/>
          <w:numId w:val="327"/>
        </w:numPr>
        <w:tabs>
          <w:tab w:pos="1104" w:val="left" w:leader="none"/>
        </w:tabs>
        <w:spacing w:line="288" w:lineRule="auto" w:before="0" w:after="0"/>
        <w:ind w:left="100" w:right="102" w:firstLine="444"/>
        <w:jc w:val="both"/>
        <w:rPr>
          <w:b/>
          <w:color w:val="0000FF"/>
          <w:position w:val="12"/>
          <w:sz w:val="15"/>
          <w:u w:val="single" w:color="0000FF"/>
        </w:rPr>
      </w:pPr>
      <w:r>
        <w:rPr>
          <w:color w:val="0000FF"/>
          <w:w w:val="105"/>
          <w:sz w:val="15"/>
          <w:u w:val="single" w:color="0000FF"/>
        </w:rPr>
        <w:t>28</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2016-cı</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 </w:t>
      </w:r>
      <w:r>
        <w:rPr>
          <w:b/>
          <w:color w:val="0000FF"/>
          <w:w w:val="105"/>
          <w:sz w:val="15"/>
          <w:u w:val="single" w:color="0000FF"/>
        </w:rPr>
        <w:t>365-VQD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18 dekabr 2016-cı il, № 281, Azərbaycan Respublikasının Qanunvericilik Toplusu, 2016-cı il, № 12, maddə 1983) </w:t>
      </w:r>
      <w:r>
        <w:rPr>
          <w:w w:val="105"/>
          <w:sz w:val="15"/>
        </w:rPr>
        <w:t>ilə yeni məzmunda 283.3-cü maddə əlavə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106" w:firstLine="444"/>
        <w:jc w:val="both"/>
        <w:rPr>
          <w:b/>
          <w:color w:val="0000FF"/>
          <w:position w:val="12"/>
          <w:sz w:val="15"/>
          <w:u w:val="single" w:color="0000FF"/>
        </w:rPr>
      </w:pPr>
      <w:r>
        <w:rPr>
          <w:color w:val="0000FF"/>
          <w:w w:val="105"/>
          <w:sz w:val="15"/>
          <w:u w:val="single" w:color="0000FF"/>
        </w:rPr>
        <w:t>14</w:t>
      </w:r>
      <w:r>
        <w:rPr>
          <w:color w:val="0000FF"/>
          <w:spacing w:val="-6"/>
          <w:w w:val="105"/>
          <w:sz w:val="15"/>
          <w:u w:val="single" w:color="0000FF"/>
        </w:rPr>
        <w:t> </w:t>
      </w:r>
      <w:r>
        <w:rPr>
          <w:color w:val="0000FF"/>
          <w:w w:val="105"/>
          <w:sz w:val="15"/>
          <w:u w:val="single" w:color="0000FF"/>
        </w:rPr>
        <w:t>mart</w:t>
      </w:r>
      <w:r>
        <w:rPr>
          <w:color w:val="0000FF"/>
          <w:spacing w:val="-6"/>
          <w:w w:val="105"/>
          <w:sz w:val="15"/>
          <w:u w:val="single" w:color="0000FF"/>
        </w:rPr>
        <w:t> </w:t>
      </w:r>
      <w:r>
        <w:rPr>
          <w:color w:val="0000FF"/>
          <w:w w:val="105"/>
          <w:sz w:val="15"/>
          <w:u w:val="single" w:color="0000FF"/>
        </w:rPr>
        <w:t>2014-cü</w:t>
      </w:r>
      <w:r>
        <w:rPr>
          <w:color w:val="0000FF"/>
          <w:spacing w:val="-6"/>
          <w:w w:val="105"/>
          <w:sz w:val="15"/>
          <w:u w:val="single" w:color="0000FF"/>
        </w:rPr>
        <w:t> </w:t>
      </w:r>
      <w:r>
        <w:rPr>
          <w:color w:val="0000FF"/>
          <w:w w:val="105"/>
          <w:sz w:val="15"/>
          <w:u w:val="single" w:color="0000FF"/>
        </w:rPr>
        <w:t>il</w:t>
      </w:r>
      <w:r>
        <w:rPr>
          <w:color w:val="0000FF"/>
          <w:spacing w:val="-6"/>
          <w:w w:val="105"/>
          <w:sz w:val="15"/>
          <w:u w:val="single" w:color="0000FF"/>
        </w:rPr>
        <w:t> </w:t>
      </w:r>
      <w:r>
        <w:rPr>
          <w:color w:val="0000FF"/>
          <w:w w:val="105"/>
          <w:sz w:val="15"/>
          <w:u w:val="single" w:color="0000FF"/>
        </w:rPr>
        <w:t>tarixli </w:t>
      </w:r>
      <w:r>
        <w:rPr>
          <w:b/>
          <w:color w:val="0000FF"/>
          <w:w w:val="105"/>
          <w:sz w:val="15"/>
          <w:u w:val="single" w:color="0000FF"/>
        </w:rPr>
        <w:t>919-IVQD</w:t>
      </w:r>
      <w:r>
        <w:rPr>
          <w:b/>
          <w:color w:val="0000FF"/>
          <w:spacing w:val="-15"/>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4 aprel</w:t>
      </w:r>
      <w:r>
        <w:rPr>
          <w:b/>
          <w:spacing w:val="-5"/>
          <w:w w:val="105"/>
          <w:sz w:val="15"/>
        </w:rPr>
        <w:t> </w:t>
      </w:r>
      <w:r>
        <w:rPr>
          <w:b/>
          <w:w w:val="105"/>
          <w:sz w:val="15"/>
        </w:rPr>
        <w:t>2014-cü</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66,</w:t>
      </w:r>
      <w:r>
        <w:rPr>
          <w:b/>
          <w:spacing w:val="-5"/>
          <w:w w:val="105"/>
          <w:sz w:val="15"/>
        </w:rPr>
        <w:t> </w:t>
      </w:r>
      <w:r>
        <w:rPr>
          <w:b/>
          <w:w w:val="105"/>
          <w:sz w:val="15"/>
        </w:rPr>
        <w:t>Azərbaycan</w:t>
      </w:r>
      <w:r>
        <w:rPr>
          <w:b/>
          <w:spacing w:val="-5"/>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2014-cü</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04,</w:t>
      </w:r>
      <w:r>
        <w:rPr>
          <w:b/>
          <w:spacing w:val="-5"/>
          <w:w w:val="105"/>
          <w:sz w:val="15"/>
        </w:rPr>
        <w:t> </w:t>
      </w:r>
      <w:r>
        <w:rPr>
          <w:b/>
          <w:w w:val="105"/>
          <w:sz w:val="15"/>
        </w:rPr>
        <w:t>maddə</w:t>
      </w:r>
      <w:r>
        <w:rPr>
          <w:b/>
          <w:spacing w:val="-5"/>
          <w:w w:val="105"/>
          <w:sz w:val="15"/>
        </w:rPr>
        <w:t> </w:t>
      </w:r>
      <w:r>
        <w:rPr>
          <w:b/>
          <w:w w:val="105"/>
          <w:sz w:val="15"/>
        </w:rPr>
        <w:t>327)</w:t>
      </w:r>
      <w:r>
        <w:rPr>
          <w:b/>
          <w:spacing w:val="-2"/>
          <w:w w:val="105"/>
          <w:sz w:val="15"/>
        </w:rPr>
        <w:t> </w:t>
      </w:r>
      <w:r>
        <w:rPr>
          <w:w w:val="105"/>
          <w:sz w:val="15"/>
        </w:rPr>
        <w:t>ilə 283- 1-ci maddə əlavə edilmişdir.</w:t>
      </w:r>
    </w:p>
    <w:p>
      <w:pPr>
        <w:pStyle w:val="ListParagraph"/>
        <w:spacing w:after="0" w:line="288" w:lineRule="auto"/>
        <w:jc w:val="both"/>
        <w:rPr>
          <w:b/>
          <w:position w:val="12"/>
          <w:sz w:val="15"/>
        </w:rPr>
        <w:sectPr>
          <w:pgSz w:w="11900" w:h="16840"/>
          <w:pgMar w:top="500" w:bottom="280" w:left="566" w:right="566"/>
        </w:sectPr>
      </w:pPr>
    </w:p>
    <w:p>
      <w:pPr>
        <w:pStyle w:val="ListParagraph"/>
        <w:numPr>
          <w:ilvl w:val="0"/>
          <w:numId w:val="327"/>
        </w:numPr>
        <w:tabs>
          <w:tab w:pos="1104" w:val="left" w:leader="none"/>
        </w:tabs>
        <w:spacing w:line="288" w:lineRule="auto" w:before="101" w:after="0"/>
        <w:ind w:left="100" w:right="99" w:firstLine="444"/>
        <w:jc w:val="both"/>
        <w:rPr>
          <w:b/>
          <w:color w:val="0000FF"/>
          <w:position w:val="12"/>
          <w:sz w:val="15"/>
          <w:u w:val="single" w:color="0000FF"/>
        </w:rPr>
      </w:pPr>
      <w:r>
        <w:rPr>
          <w:color w:val="0000FF"/>
          <w:w w:val="105"/>
          <w:sz w:val="15"/>
          <w:u w:val="single" w:color="0000FF"/>
        </w:rPr>
        <w:t>28</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2016-cı</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 </w:t>
      </w:r>
      <w:r>
        <w:rPr>
          <w:b/>
          <w:color w:val="0000FF"/>
          <w:w w:val="105"/>
          <w:sz w:val="15"/>
          <w:u w:val="single" w:color="0000FF"/>
        </w:rPr>
        <w:t>365-VQD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18 dekabr 2016-cı il, № 281, Azərbaycan Respublikasının Qanunvericilik Toplusu, 2016-cı il, № 12, maddə 1983) </w:t>
      </w:r>
      <w:r>
        <w:rPr>
          <w:w w:val="105"/>
          <w:sz w:val="15"/>
        </w:rPr>
        <w:t>ilə</w:t>
      </w:r>
      <w:r>
        <w:rPr>
          <w:spacing w:val="-24"/>
          <w:w w:val="105"/>
          <w:sz w:val="15"/>
        </w:rPr>
        <w:t> </w:t>
      </w:r>
      <w:r>
        <w:rPr>
          <w:w w:val="105"/>
          <w:sz w:val="15"/>
        </w:rPr>
        <w:t>283-1.1-ci maddədə “</w:t>
      </w:r>
      <w:r>
        <w:rPr>
          <w:b/>
          <w:w w:val="105"/>
          <w:sz w:val="15"/>
        </w:rPr>
        <w:t>dini düşmənçilik</w:t>
      </w:r>
      <w:r>
        <w:rPr>
          <w:w w:val="105"/>
          <w:sz w:val="15"/>
        </w:rPr>
        <w:t>” sözlərindən sonra “</w:t>
      </w:r>
      <w:r>
        <w:rPr>
          <w:b/>
          <w:w w:val="105"/>
          <w:sz w:val="15"/>
        </w:rPr>
        <w:t>, dini radikalizm və ya dini fanatizm</w:t>
      </w:r>
      <w:r>
        <w:rPr>
          <w:b/>
          <w:spacing w:val="-24"/>
          <w:w w:val="105"/>
          <w:sz w:val="15"/>
        </w:rPr>
        <w:t> </w:t>
      </w:r>
      <w:r>
        <w:rPr>
          <w:w w:val="105"/>
          <w:sz w:val="15"/>
        </w:rPr>
        <w:t>” sözləri əlavə edilmişdir.</w:t>
      </w:r>
    </w:p>
    <w:p>
      <w:pPr>
        <w:pStyle w:val="BodyText"/>
        <w:spacing w:before="34"/>
        <w:rPr>
          <w:sz w:val="15"/>
        </w:rPr>
      </w:pPr>
    </w:p>
    <w:p>
      <w:pPr>
        <w:pStyle w:val="ListParagraph"/>
        <w:numPr>
          <w:ilvl w:val="0"/>
          <w:numId w:val="327"/>
        </w:numPr>
        <w:tabs>
          <w:tab w:pos="1104" w:val="left" w:leader="none"/>
        </w:tabs>
        <w:spacing w:line="288" w:lineRule="auto" w:before="1" w:after="0"/>
        <w:ind w:left="100" w:right="97" w:firstLine="444"/>
        <w:jc w:val="both"/>
        <w:rPr>
          <w:b/>
          <w:color w:val="0000FF"/>
          <w:position w:val="12"/>
          <w:sz w:val="15"/>
          <w:u w:val="single" w:color="0000FF"/>
        </w:rPr>
      </w:pPr>
      <w:r>
        <w:rPr>
          <w:color w:val="0000FF"/>
          <w:w w:val="105"/>
          <w:sz w:val="15"/>
          <w:u w:val="single" w:color="0000FF"/>
        </w:rPr>
        <w:t>6</w:t>
      </w:r>
      <w:r>
        <w:rPr>
          <w:color w:val="0000FF"/>
          <w:spacing w:val="-6"/>
          <w:w w:val="105"/>
          <w:sz w:val="15"/>
          <w:u w:val="single" w:color="0000FF"/>
        </w:rPr>
        <w:t> </w:t>
      </w:r>
      <w:r>
        <w:rPr>
          <w:color w:val="0000FF"/>
          <w:w w:val="105"/>
          <w:sz w:val="15"/>
          <w:u w:val="single" w:color="0000FF"/>
        </w:rPr>
        <w:t>mart</w:t>
      </w:r>
      <w:r>
        <w:rPr>
          <w:color w:val="0000FF"/>
          <w:spacing w:val="-6"/>
          <w:w w:val="105"/>
          <w:sz w:val="15"/>
          <w:u w:val="single" w:color="0000FF"/>
        </w:rPr>
        <w:t> </w:t>
      </w:r>
      <w:r>
        <w:rPr>
          <w:color w:val="0000FF"/>
          <w:w w:val="105"/>
          <w:sz w:val="15"/>
          <w:u w:val="single" w:color="0000FF"/>
        </w:rPr>
        <w:t>2015-ci</w:t>
      </w:r>
      <w:r>
        <w:rPr>
          <w:color w:val="0000FF"/>
          <w:spacing w:val="-6"/>
          <w:w w:val="105"/>
          <w:sz w:val="15"/>
          <w:u w:val="single" w:color="0000FF"/>
        </w:rPr>
        <w:t> </w:t>
      </w:r>
      <w:r>
        <w:rPr>
          <w:color w:val="0000FF"/>
          <w:w w:val="105"/>
          <w:sz w:val="15"/>
          <w:u w:val="single" w:color="0000FF"/>
        </w:rPr>
        <w:t>il</w:t>
      </w:r>
      <w:r>
        <w:rPr>
          <w:color w:val="0000FF"/>
          <w:spacing w:val="-6"/>
          <w:w w:val="105"/>
          <w:sz w:val="15"/>
          <w:u w:val="single" w:color="0000FF"/>
        </w:rPr>
        <w:t> </w:t>
      </w:r>
      <w:r>
        <w:rPr>
          <w:color w:val="0000FF"/>
          <w:w w:val="105"/>
          <w:sz w:val="15"/>
          <w:u w:val="single" w:color="0000FF"/>
        </w:rPr>
        <w:t>tarixli </w:t>
      </w:r>
      <w:r>
        <w:rPr>
          <w:b/>
          <w:color w:val="0000FF"/>
          <w:w w:val="105"/>
          <w:sz w:val="15"/>
          <w:u w:val="single" w:color="0000FF"/>
        </w:rPr>
        <w:t>1231-IVQD</w:t>
      </w:r>
      <w:r>
        <w:rPr>
          <w:b/>
          <w:color w:val="0000FF"/>
          <w:spacing w:val="-9"/>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1"/>
          <w:w w:val="105"/>
          <w:sz w:val="15"/>
        </w:rPr>
        <w:t> </w:t>
      </w:r>
      <w:r>
        <w:rPr>
          <w:w w:val="105"/>
          <w:sz w:val="15"/>
        </w:rPr>
        <w:t>Respublikasının</w:t>
      </w:r>
      <w:r>
        <w:rPr>
          <w:spacing w:val="-1"/>
          <w:w w:val="105"/>
          <w:sz w:val="15"/>
        </w:rPr>
        <w:t> </w:t>
      </w:r>
      <w:r>
        <w:rPr>
          <w:w w:val="105"/>
          <w:sz w:val="15"/>
        </w:rPr>
        <w:t>Qanunu</w:t>
      </w:r>
      <w:r>
        <w:rPr>
          <w:spacing w:val="-2"/>
          <w:w w:val="105"/>
          <w:sz w:val="15"/>
        </w:rPr>
        <w:t> </w:t>
      </w:r>
      <w:r>
        <w:rPr>
          <w:b/>
          <w:w w:val="105"/>
          <w:sz w:val="15"/>
        </w:rPr>
        <w:t>(“Respublika”</w:t>
      </w:r>
      <w:r>
        <w:rPr>
          <w:b/>
          <w:spacing w:val="-3"/>
          <w:w w:val="105"/>
          <w:sz w:val="15"/>
        </w:rPr>
        <w:t> </w:t>
      </w:r>
      <w:r>
        <w:rPr>
          <w:b/>
          <w:w w:val="105"/>
          <w:sz w:val="15"/>
        </w:rPr>
        <w:t>qəzeti,</w:t>
      </w:r>
      <w:r>
        <w:rPr>
          <w:b/>
          <w:spacing w:val="-3"/>
          <w:w w:val="105"/>
          <w:sz w:val="15"/>
        </w:rPr>
        <w:t> </w:t>
      </w:r>
      <w:r>
        <w:rPr>
          <w:b/>
          <w:w w:val="105"/>
          <w:sz w:val="15"/>
        </w:rPr>
        <w:t>5 aprel 2015-ci il, № 070, Azərbaycan Respublikasının Qanunvericilik Toplusu, 2015-ci il, № 4, maddə 368)</w:t>
      </w:r>
      <w:r>
        <w:rPr>
          <w:b/>
          <w:spacing w:val="-1"/>
          <w:w w:val="105"/>
          <w:sz w:val="15"/>
        </w:rPr>
        <w:t> </w:t>
      </w:r>
      <w:r>
        <w:rPr>
          <w:w w:val="105"/>
          <w:sz w:val="15"/>
        </w:rPr>
        <w:t>ilə 284.1-ci</w:t>
      </w:r>
      <w:r>
        <w:rPr>
          <w:w w:val="105"/>
          <w:sz w:val="15"/>
        </w:rPr>
        <w:t> maddənin</w:t>
      </w:r>
      <w:r>
        <w:rPr>
          <w:w w:val="105"/>
          <w:sz w:val="15"/>
        </w:rPr>
        <w:t> sanksiyasında</w:t>
      </w:r>
      <w:r>
        <w:rPr>
          <w:w w:val="105"/>
          <w:sz w:val="15"/>
        </w:rPr>
        <w:t> “</w:t>
      </w:r>
      <w:r>
        <w:rPr>
          <w:b/>
          <w:w w:val="105"/>
          <w:sz w:val="15"/>
        </w:rPr>
        <w:t>iki</w:t>
      </w:r>
      <w:r>
        <w:rPr>
          <w:b/>
          <w:w w:val="105"/>
          <w:sz w:val="15"/>
        </w:rPr>
        <w:t> ildən</w:t>
      </w:r>
      <w:r>
        <w:rPr>
          <w:b/>
          <w:w w:val="105"/>
          <w:sz w:val="15"/>
        </w:rPr>
        <w:t> beş</w:t>
      </w:r>
      <w:r>
        <w:rPr>
          <w:b/>
          <w:w w:val="105"/>
          <w:sz w:val="15"/>
        </w:rPr>
        <w:t> ilədək”</w:t>
      </w:r>
      <w:r>
        <w:rPr>
          <w:b/>
          <w:w w:val="105"/>
          <w:sz w:val="15"/>
        </w:rPr>
        <w:t> </w:t>
      </w:r>
      <w:r>
        <w:rPr>
          <w:w w:val="105"/>
          <w:sz w:val="15"/>
        </w:rPr>
        <w:t>sözləri</w:t>
      </w:r>
      <w:r>
        <w:rPr>
          <w:w w:val="105"/>
          <w:sz w:val="15"/>
        </w:rPr>
        <w:t> “</w:t>
      </w:r>
      <w:r>
        <w:rPr>
          <w:b/>
          <w:w w:val="105"/>
          <w:sz w:val="15"/>
        </w:rPr>
        <w:t>üç</w:t>
      </w:r>
      <w:r>
        <w:rPr>
          <w:b/>
          <w:w w:val="105"/>
          <w:sz w:val="15"/>
        </w:rPr>
        <w:t> ildən</w:t>
      </w:r>
      <w:r>
        <w:rPr>
          <w:b/>
          <w:w w:val="105"/>
          <w:sz w:val="15"/>
        </w:rPr>
        <w:t> altı</w:t>
      </w:r>
      <w:r>
        <w:rPr>
          <w:b/>
          <w:w w:val="105"/>
          <w:sz w:val="15"/>
        </w:rPr>
        <w:t> ilədək</w:t>
      </w:r>
      <w:r>
        <w:rPr>
          <w:w w:val="105"/>
          <w:sz w:val="15"/>
        </w:rPr>
        <w:t>”</w:t>
      </w:r>
      <w:r>
        <w:rPr>
          <w:w w:val="105"/>
          <w:sz w:val="15"/>
        </w:rPr>
        <w:t> sözləri</w:t>
      </w:r>
      <w:r>
        <w:rPr>
          <w:w w:val="105"/>
          <w:sz w:val="15"/>
        </w:rPr>
        <w:t> ilə</w:t>
      </w:r>
      <w:r>
        <w:rPr>
          <w:w w:val="105"/>
          <w:sz w:val="15"/>
        </w:rPr>
        <w:t> əvəz </w:t>
      </w:r>
      <w:r>
        <w:rPr>
          <w:spacing w:val="-2"/>
          <w:w w:val="105"/>
          <w:sz w:val="15"/>
        </w:rPr>
        <w:t>edilmişdir.</w:t>
      </w:r>
    </w:p>
    <w:p>
      <w:pPr>
        <w:pStyle w:val="BodyText"/>
        <w:spacing w:before="34"/>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6</w:t>
      </w:r>
      <w:r>
        <w:rPr>
          <w:color w:val="0000FF"/>
          <w:spacing w:val="-6"/>
          <w:w w:val="105"/>
          <w:sz w:val="15"/>
          <w:u w:val="single" w:color="0000FF"/>
        </w:rPr>
        <w:t> </w:t>
      </w:r>
      <w:r>
        <w:rPr>
          <w:color w:val="0000FF"/>
          <w:w w:val="105"/>
          <w:sz w:val="15"/>
          <w:u w:val="single" w:color="0000FF"/>
        </w:rPr>
        <w:t>mart</w:t>
      </w:r>
      <w:r>
        <w:rPr>
          <w:color w:val="0000FF"/>
          <w:spacing w:val="-6"/>
          <w:w w:val="105"/>
          <w:sz w:val="15"/>
          <w:u w:val="single" w:color="0000FF"/>
        </w:rPr>
        <w:t> </w:t>
      </w:r>
      <w:r>
        <w:rPr>
          <w:color w:val="0000FF"/>
          <w:w w:val="105"/>
          <w:sz w:val="15"/>
          <w:u w:val="single" w:color="0000FF"/>
        </w:rPr>
        <w:t>2015-ci</w:t>
      </w:r>
      <w:r>
        <w:rPr>
          <w:color w:val="0000FF"/>
          <w:spacing w:val="-6"/>
          <w:w w:val="105"/>
          <w:sz w:val="15"/>
          <w:u w:val="single" w:color="0000FF"/>
        </w:rPr>
        <w:t> </w:t>
      </w:r>
      <w:r>
        <w:rPr>
          <w:color w:val="0000FF"/>
          <w:w w:val="105"/>
          <w:sz w:val="15"/>
          <w:u w:val="single" w:color="0000FF"/>
        </w:rPr>
        <w:t>il</w:t>
      </w:r>
      <w:r>
        <w:rPr>
          <w:color w:val="0000FF"/>
          <w:spacing w:val="-6"/>
          <w:w w:val="105"/>
          <w:sz w:val="15"/>
          <w:u w:val="single" w:color="0000FF"/>
        </w:rPr>
        <w:t> </w:t>
      </w:r>
      <w:r>
        <w:rPr>
          <w:color w:val="0000FF"/>
          <w:w w:val="105"/>
          <w:sz w:val="15"/>
          <w:u w:val="single" w:color="0000FF"/>
        </w:rPr>
        <w:t>tarixli </w:t>
      </w:r>
      <w:r>
        <w:rPr>
          <w:b/>
          <w:color w:val="0000FF"/>
          <w:w w:val="105"/>
          <w:sz w:val="15"/>
          <w:u w:val="single" w:color="0000FF"/>
        </w:rPr>
        <w:t>1231-IVQD</w:t>
      </w:r>
      <w:r>
        <w:rPr>
          <w:b/>
          <w:color w:val="0000FF"/>
          <w:spacing w:val="-9"/>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1"/>
          <w:w w:val="105"/>
          <w:sz w:val="15"/>
        </w:rPr>
        <w:t> </w:t>
      </w:r>
      <w:r>
        <w:rPr>
          <w:w w:val="105"/>
          <w:sz w:val="15"/>
        </w:rPr>
        <w:t>Respublikasının</w:t>
      </w:r>
      <w:r>
        <w:rPr>
          <w:spacing w:val="-1"/>
          <w:w w:val="105"/>
          <w:sz w:val="15"/>
        </w:rPr>
        <w:t> </w:t>
      </w:r>
      <w:r>
        <w:rPr>
          <w:w w:val="105"/>
          <w:sz w:val="15"/>
        </w:rPr>
        <w:t>Qanunu</w:t>
      </w:r>
      <w:r>
        <w:rPr>
          <w:spacing w:val="-2"/>
          <w:w w:val="105"/>
          <w:sz w:val="15"/>
        </w:rPr>
        <w:t> </w:t>
      </w:r>
      <w:r>
        <w:rPr>
          <w:b/>
          <w:w w:val="105"/>
          <w:sz w:val="15"/>
        </w:rPr>
        <w:t>(“Respublika”</w:t>
      </w:r>
      <w:r>
        <w:rPr>
          <w:b/>
          <w:spacing w:val="-3"/>
          <w:w w:val="105"/>
          <w:sz w:val="15"/>
        </w:rPr>
        <w:t> </w:t>
      </w:r>
      <w:r>
        <w:rPr>
          <w:b/>
          <w:w w:val="105"/>
          <w:sz w:val="15"/>
        </w:rPr>
        <w:t>qəzeti,</w:t>
      </w:r>
      <w:r>
        <w:rPr>
          <w:b/>
          <w:spacing w:val="-3"/>
          <w:w w:val="105"/>
          <w:sz w:val="15"/>
        </w:rPr>
        <w:t> </w:t>
      </w:r>
      <w:r>
        <w:rPr>
          <w:b/>
          <w:w w:val="105"/>
          <w:sz w:val="15"/>
        </w:rPr>
        <w:t>5 aprel 2015-ci il, № 070, Azərbaycan Respublikasının Qanunvericilik Toplusu, 2015-ci il, № 4, maddə 368)</w:t>
      </w:r>
      <w:r>
        <w:rPr>
          <w:b/>
          <w:spacing w:val="-1"/>
          <w:w w:val="105"/>
          <w:sz w:val="15"/>
        </w:rPr>
        <w:t> </w:t>
      </w:r>
      <w:r>
        <w:rPr>
          <w:w w:val="105"/>
          <w:sz w:val="15"/>
        </w:rPr>
        <w:t>ilə 284.2-ci</w:t>
      </w:r>
      <w:r>
        <w:rPr>
          <w:w w:val="105"/>
          <w:sz w:val="15"/>
        </w:rPr>
        <w:t> maddənin</w:t>
      </w:r>
      <w:r>
        <w:rPr>
          <w:w w:val="105"/>
          <w:sz w:val="15"/>
        </w:rPr>
        <w:t> sanksiyasında</w:t>
      </w:r>
      <w:r>
        <w:rPr>
          <w:spacing w:val="-5"/>
          <w:w w:val="105"/>
          <w:sz w:val="15"/>
        </w:rPr>
        <w:t> </w:t>
      </w:r>
      <w:r>
        <w:rPr>
          <w:b/>
          <w:w w:val="105"/>
          <w:sz w:val="15"/>
        </w:rPr>
        <w:t>“üç ildən yeddi ilədək</w:t>
      </w:r>
      <w:r>
        <w:rPr>
          <w:w w:val="105"/>
          <w:sz w:val="15"/>
        </w:rPr>
        <w:t>” sözləri “</w:t>
      </w:r>
      <w:r>
        <w:rPr>
          <w:b/>
          <w:w w:val="105"/>
          <w:sz w:val="15"/>
        </w:rPr>
        <w:t>dörd ildən səkkiz ilədək</w:t>
      </w:r>
      <w:r>
        <w:rPr>
          <w:w w:val="105"/>
          <w:sz w:val="15"/>
        </w:rPr>
        <w:t>” sözləri ilə əvəz </w:t>
      </w:r>
      <w:r>
        <w:rPr>
          <w:spacing w:val="-2"/>
          <w:w w:val="105"/>
          <w:sz w:val="15"/>
        </w:rPr>
        <w:t>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106" w:firstLine="444"/>
        <w:jc w:val="both"/>
        <w:rPr>
          <w:b/>
          <w:color w:val="0000FF"/>
          <w:position w:val="12"/>
          <w:sz w:val="15"/>
          <w:u w:val="single" w:color="0000FF"/>
        </w:rPr>
      </w:pPr>
      <w:r>
        <w:rPr>
          <w:color w:val="0000FF"/>
          <w:w w:val="105"/>
          <w:sz w:val="15"/>
          <w:u w:val="single" w:color="0000FF"/>
        </w:rPr>
        <w:t>6</w:t>
      </w:r>
      <w:r>
        <w:rPr>
          <w:color w:val="0000FF"/>
          <w:spacing w:val="-6"/>
          <w:w w:val="105"/>
          <w:sz w:val="15"/>
          <w:u w:val="single" w:color="0000FF"/>
        </w:rPr>
        <w:t> </w:t>
      </w:r>
      <w:r>
        <w:rPr>
          <w:color w:val="0000FF"/>
          <w:w w:val="105"/>
          <w:sz w:val="15"/>
          <w:u w:val="single" w:color="0000FF"/>
        </w:rPr>
        <w:t>mart</w:t>
      </w:r>
      <w:r>
        <w:rPr>
          <w:color w:val="0000FF"/>
          <w:spacing w:val="-6"/>
          <w:w w:val="105"/>
          <w:sz w:val="15"/>
          <w:u w:val="single" w:color="0000FF"/>
        </w:rPr>
        <w:t> </w:t>
      </w:r>
      <w:r>
        <w:rPr>
          <w:color w:val="0000FF"/>
          <w:w w:val="105"/>
          <w:sz w:val="15"/>
          <w:u w:val="single" w:color="0000FF"/>
        </w:rPr>
        <w:t>2015-ci</w:t>
      </w:r>
      <w:r>
        <w:rPr>
          <w:color w:val="0000FF"/>
          <w:spacing w:val="-6"/>
          <w:w w:val="105"/>
          <w:sz w:val="15"/>
          <w:u w:val="single" w:color="0000FF"/>
        </w:rPr>
        <w:t> </w:t>
      </w:r>
      <w:r>
        <w:rPr>
          <w:color w:val="0000FF"/>
          <w:w w:val="105"/>
          <w:sz w:val="15"/>
          <w:u w:val="single" w:color="0000FF"/>
        </w:rPr>
        <w:t>il</w:t>
      </w:r>
      <w:r>
        <w:rPr>
          <w:color w:val="0000FF"/>
          <w:spacing w:val="-6"/>
          <w:w w:val="105"/>
          <w:sz w:val="15"/>
          <w:u w:val="single" w:color="0000FF"/>
        </w:rPr>
        <w:t> </w:t>
      </w:r>
      <w:r>
        <w:rPr>
          <w:color w:val="0000FF"/>
          <w:w w:val="105"/>
          <w:sz w:val="15"/>
          <w:u w:val="single" w:color="0000FF"/>
        </w:rPr>
        <w:t>tarixli </w:t>
      </w:r>
      <w:r>
        <w:rPr>
          <w:b/>
          <w:color w:val="0000FF"/>
          <w:w w:val="105"/>
          <w:sz w:val="15"/>
          <w:u w:val="single" w:color="0000FF"/>
        </w:rPr>
        <w:t>1231-IVQD</w:t>
      </w:r>
      <w:r>
        <w:rPr>
          <w:b/>
          <w:color w:val="0000FF"/>
          <w:spacing w:val="-10"/>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(“Respublika”</w:t>
      </w:r>
      <w:r>
        <w:rPr>
          <w:b/>
          <w:spacing w:val="-4"/>
          <w:w w:val="105"/>
          <w:sz w:val="15"/>
        </w:rPr>
        <w:t> </w:t>
      </w:r>
      <w:r>
        <w:rPr>
          <w:b/>
          <w:w w:val="105"/>
          <w:sz w:val="15"/>
        </w:rPr>
        <w:t>qəzeti,</w:t>
      </w:r>
      <w:r>
        <w:rPr>
          <w:b/>
          <w:spacing w:val="-4"/>
          <w:w w:val="105"/>
          <w:sz w:val="15"/>
        </w:rPr>
        <w:t> </w:t>
      </w:r>
      <w:r>
        <w:rPr>
          <w:b/>
          <w:w w:val="105"/>
          <w:sz w:val="15"/>
        </w:rPr>
        <w:t>5 aprel</w:t>
      </w:r>
      <w:r>
        <w:rPr>
          <w:b/>
          <w:spacing w:val="-5"/>
          <w:w w:val="105"/>
          <w:sz w:val="15"/>
        </w:rPr>
        <w:t> </w:t>
      </w:r>
      <w:r>
        <w:rPr>
          <w:b/>
          <w:w w:val="105"/>
          <w:sz w:val="15"/>
        </w:rPr>
        <w:t>2015-ci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070,</w:t>
      </w:r>
      <w:r>
        <w:rPr>
          <w:b/>
          <w:spacing w:val="-5"/>
          <w:w w:val="105"/>
          <w:sz w:val="15"/>
        </w:rPr>
        <w:t> </w:t>
      </w:r>
      <w:r>
        <w:rPr>
          <w:b/>
          <w:w w:val="105"/>
          <w:sz w:val="15"/>
        </w:rPr>
        <w:t>Azərbaycan</w:t>
      </w:r>
      <w:r>
        <w:rPr>
          <w:b/>
          <w:spacing w:val="-5"/>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2015-ci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4,</w:t>
      </w:r>
      <w:r>
        <w:rPr>
          <w:b/>
          <w:spacing w:val="-5"/>
          <w:w w:val="105"/>
          <w:sz w:val="15"/>
        </w:rPr>
        <w:t> </w:t>
      </w:r>
      <w:r>
        <w:rPr>
          <w:b/>
          <w:w w:val="105"/>
          <w:sz w:val="15"/>
        </w:rPr>
        <w:t>maddə</w:t>
      </w:r>
      <w:r>
        <w:rPr>
          <w:b/>
          <w:spacing w:val="-5"/>
          <w:w w:val="105"/>
          <w:sz w:val="15"/>
        </w:rPr>
        <w:t> </w:t>
      </w:r>
      <w:r>
        <w:rPr>
          <w:b/>
          <w:w w:val="105"/>
          <w:sz w:val="15"/>
        </w:rPr>
        <w:t>368)</w:t>
      </w:r>
      <w:r>
        <w:rPr>
          <w:b/>
          <w:spacing w:val="-2"/>
          <w:w w:val="105"/>
          <w:sz w:val="15"/>
        </w:rPr>
        <w:t> </w:t>
      </w:r>
      <w:r>
        <w:rPr>
          <w:w w:val="105"/>
          <w:sz w:val="15"/>
        </w:rPr>
        <w:t>ilə yeni məzmunda 284-1-ci maddə əlavə</w:t>
      </w:r>
      <w:r>
        <w:rPr>
          <w:spacing w:val="80"/>
          <w:w w:val="105"/>
          <w:sz w:val="15"/>
        </w:rPr>
        <w:t> </w:t>
      </w:r>
      <w:r>
        <w:rPr>
          <w:w w:val="105"/>
          <w:sz w:val="15"/>
        </w:rPr>
        <w:t>edilmişdir.</w:t>
      </w:r>
    </w:p>
    <w:p>
      <w:pPr>
        <w:pStyle w:val="BodyText"/>
        <w:spacing w:before="37"/>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3"/>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285-ci</w:t>
      </w:r>
      <w:r>
        <w:rPr>
          <w:spacing w:val="-24"/>
          <w:w w:val="105"/>
          <w:sz w:val="15"/>
        </w:rPr>
        <w:t> </w:t>
      </w:r>
      <w:r>
        <w:rPr>
          <w:w w:val="105"/>
          <w:sz w:val="15"/>
        </w:rPr>
        <w:t>maddənin</w:t>
      </w:r>
      <w:r>
        <w:rPr>
          <w:spacing w:val="-24"/>
          <w:w w:val="105"/>
          <w:sz w:val="15"/>
        </w:rPr>
        <w:t> </w:t>
      </w:r>
      <w:r>
        <w:rPr>
          <w:w w:val="105"/>
          <w:sz w:val="15"/>
        </w:rPr>
        <w:t>sanksiyasında</w:t>
      </w:r>
      <w:r>
        <w:rPr>
          <w:spacing w:val="-9"/>
          <w:w w:val="105"/>
          <w:sz w:val="15"/>
        </w:rPr>
        <w:t> </w:t>
      </w:r>
      <w:r>
        <w:rPr>
          <w:w w:val="105"/>
          <w:sz w:val="15"/>
        </w:rPr>
        <w:t>“</w:t>
      </w:r>
      <w:r>
        <w:rPr>
          <w:b/>
          <w:w w:val="105"/>
          <w:sz w:val="15"/>
        </w:rPr>
        <w:t>üç</w:t>
      </w:r>
      <w:r>
        <w:rPr>
          <w:w w:val="105"/>
          <w:sz w:val="15"/>
        </w:rPr>
        <w:t>”</w:t>
      </w:r>
      <w:r>
        <w:rPr>
          <w:spacing w:val="-1"/>
          <w:w w:val="105"/>
          <w:sz w:val="15"/>
        </w:rPr>
        <w:t> </w:t>
      </w:r>
      <w:r>
        <w:rPr>
          <w:w w:val="105"/>
          <w:sz w:val="15"/>
        </w:rPr>
        <w:t>sözündən</w:t>
      </w:r>
      <w:r>
        <w:rPr>
          <w:spacing w:val="-1"/>
          <w:w w:val="105"/>
          <w:sz w:val="15"/>
        </w:rPr>
        <w:t> </w:t>
      </w:r>
      <w:r>
        <w:rPr>
          <w:w w:val="105"/>
          <w:sz w:val="15"/>
        </w:rPr>
        <w:t>əvvəl</w:t>
      </w:r>
      <w:r>
        <w:rPr>
          <w:spacing w:val="-1"/>
          <w:w w:val="105"/>
          <w:sz w:val="15"/>
        </w:rPr>
        <w:t> </w:t>
      </w:r>
      <w:r>
        <w:rPr>
          <w:w w:val="105"/>
          <w:sz w:val="15"/>
        </w:rPr>
        <w:t>“</w:t>
      </w:r>
      <w:r>
        <w:rPr>
          <w:spacing w:val="-24"/>
          <w:w w:val="105"/>
          <w:sz w:val="15"/>
        </w:rPr>
        <w:t> </w:t>
      </w:r>
      <w:r>
        <w:rPr>
          <w:b/>
          <w:w w:val="105"/>
          <w:sz w:val="15"/>
        </w:rPr>
        <w:t>iki ildən beş ilədək müddətə azadlığın məhdudlaşdırılması və ya</w:t>
      </w:r>
      <w:r>
        <w:rPr>
          <w:w w:val="105"/>
          <w:sz w:val="15"/>
        </w:rPr>
        <w:t>” sözləri əlavə edilmişdir.</w:t>
      </w:r>
    </w:p>
    <w:p>
      <w:pPr>
        <w:pStyle w:val="BodyText"/>
        <w:spacing w:before="46"/>
        <w:rPr>
          <w:sz w:val="15"/>
        </w:rPr>
      </w:pPr>
    </w:p>
    <w:p>
      <w:pPr>
        <w:pStyle w:val="ListParagraph"/>
        <w:numPr>
          <w:ilvl w:val="0"/>
          <w:numId w:val="327"/>
        </w:numPr>
        <w:tabs>
          <w:tab w:pos="1113" w:val="left" w:leader="none"/>
        </w:tabs>
        <w:spacing w:line="288" w:lineRule="auto" w:before="1" w:after="0"/>
        <w:ind w:left="100" w:right="99"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286.1-ci maddənin sanksiyasında “</w:t>
      </w:r>
      <w:r>
        <w:rPr>
          <w:b/>
          <w:w w:val="105"/>
          <w:sz w:val="15"/>
        </w:rPr>
        <w:t>şərti maliyyə vahidi məbləğinin iki yüz mislindən beş yüz mislinədək</w:t>
      </w:r>
      <w:r>
        <w:rPr>
          <w:w w:val="105"/>
          <w:sz w:val="15"/>
        </w:rPr>
        <w:t>” sözləri “</w:t>
      </w:r>
      <w:r>
        <w:rPr>
          <w:b/>
          <w:w w:val="105"/>
          <w:sz w:val="15"/>
        </w:rPr>
        <w:t>iki yüz manatdan beş yüz manatadək</w:t>
      </w:r>
      <w:r>
        <w:rPr>
          <w:w w:val="105"/>
          <w:sz w:val="15"/>
        </w:rPr>
        <w:t>” sözləri ilə əvəz edilmişdir.</w:t>
      </w:r>
    </w:p>
    <w:p>
      <w:pPr>
        <w:spacing w:line="288" w:lineRule="auto" w:before="0"/>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286.1-ci və 286.2-ci maddələrin sanksiyasında “</w:t>
      </w:r>
      <w:r>
        <w:rPr>
          <w:b/>
          <w:w w:val="105"/>
          <w:sz w:val="15"/>
        </w:rPr>
        <w:t>iki yüz manatdan beş yüz</w:t>
      </w:r>
      <w:r>
        <w:rPr>
          <w:w w:val="105"/>
          <w:sz w:val="15"/>
        </w:rPr>
        <w:t>”</w:t>
      </w:r>
      <w:r>
        <w:rPr>
          <w:spacing w:val="-1"/>
          <w:w w:val="105"/>
          <w:sz w:val="15"/>
        </w:rPr>
        <w:t> </w:t>
      </w:r>
      <w:r>
        <w:rPr>
          <w:w w:val="105"/>
          <w:sz w:val="15"/>
        </w:rPr>
        <w:t>sözləri</w:t>
      </w:r>
      <w:r>
        <w:rPr>
          <w:spacing w:val="-1"/>
          <w:w w:val="105"/>
          <w:sz w:val="15"/>
        </w:rPr>
        <w:t> </w:t>
      </w:r>
      <w:r>
        <w:rPr>
          <w:w w:val="105"/>
          <w:sz w:val="15"/>
        </w:rPr>
        <w:t>“</w:t>
      </w:r>
      <w:r>
        <w:rPr>
          <w:b/>
          <w:w w:val="105"/>
          <w:sz w:val="15"/>
        </w:rPr>
        <w:t>min manatdan iki min</w:t>
      </w:r>
      <w:r>
        <w:rPr>
          <w:w w:val="105"/>
          <w:sz w:val="15"/>
        </w:rPr>
        <w:t>” sözləri ilə əvəz </w:t>
      </w:r>
      <w:r>
        <w:rPr>
          <w:spacing w:val="-2"/>
          <w:w w:val="105"/>
          <w:sz w:val="15"/>
        </w:rPr>
        <w:t>edilmişdir.</w:t>
      </w:r>
    </w:p>
    <w:p>
      <w:pPr>
        <w:pStyle w:val="BodyText"/>
        <w:spacing w:before="35"/>
        <w:rPr>
          <w:sz w:val="15"/>
        </w:rPr>
      </w:pPr>
    </w:p>
    <w:p>
      <w:pPr>
        <w:pStyle w:val="ListParagraph"/>
        <w:numPr>
          <w:ilvl w:val="0"/>
          <w:numId w:val="327"/>
        </w:numPr>
        <w:tabs>
          <w:tab w:pos="1113" w:val="left" w:leader="none"/>
        </w:tabs>
        <w:spacing w:line="288" w:lineRule="auto" w:before="0" w:after="0"/>
        <w:ind w:left="100" w:right="99"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286.2-ci maddənin sanksiyasında “</w:t>
      </w:r>
      <w:r>
        <w:rPr>
          <w:b/>
          <w:w w:val="105"/>
          <w:sz w:val="15"/>
        </w:rPr>
        <w:t>şərti maliyyə vahidi məbləğinin iki yüz mislindən beş yüz mislinədək</w:t>
      </w:r>
      <w:r>
        <w:rPr>
          <w:w w:val="105"/>
          <w:sz w:val="15"/>
        </w:rPr>
        <w:t>” sözləri “</w:t>
      </w:r>
      <w:r>
        <w:rPr>
          <w:b/>
          <w:w w:val="105"/>
          <w:sz w:val="15"/>
        </w:rPr>
        <w:t>iki yüz manatdan beş yüz manatadək</w:t>
      </w:r>
      <w:r>
        <w:rPr>
          <w:w w:val="105"/>
          <w:sz w:val="15"/>
        </w:rPr>
        <w:t>” sözləri ilə əvəz edilmişdir.</w:t>
      </w:r>
    </w:p>
    <w:p>
      <w:pPr>
        <w:pStyle w:val="BodyText"/>
        <w:spacing w:before="35"/>
        <w:rPr>
          <w:sz w:val="15"/>
        </w:rPr>
      </w:pPr>
    </w:p>
    <w:p>
      <w:pPr>
        <w:pStyle w:val="ListParagraph"/>
        <w:numPr>
          <w:ilvl w:val="0"/>
          <w:numId w:val="327"/>
        </w:numPr>
        <w:tabs>
          <w:tab w:pos="1113" w:val="left" w:leader="none"/>
        </w:tabs>
        <w:spacing w:line="288" w:lineRule="auto" w:before="0" w:after="0"/>
        <w:ind w:left="100" w:right="99"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286.3-cü</w:t>
      </w:r>
      <w:r>
        <w:rPr>
          <w:w w:val="105"/>
          <w:sz w:val="15"/>
        </w:rPr>
        <w:t> maddənin</w:t>
      </w:r>
      <w:r>
        <w:rPr>
          <w:w w:val="105"/>
          <w:sz w:val="15"/>
        </w:rPr>
        <w:t> sanksiyasında</w:t>
      </w:r>
      <w:r>
        <w:rPr>
          <w:w w:val="105"/>
          <w:sz w:val="15"/>
        </w:rPr>
        <w:t> “</w:t>
      </w:r>
      <w:r>
        <w:rPr>
          <w:b/>
          <w:w w:val="105"/>
          <w:sz w:val="15"/>
        </w:rPr>
        <w:t>şərti</w:t>
      </w:r>
      <w:r>
        <w:rPr>
          <w:b/>
          <w:w w:val="105"/>
          <w:sz w:val="15"/>
        </w:rPr>
        <w:t> maliyyə</w:t>
      </w:r>
      <w:r>
        <w:rPr>
          <w:b/>
          <w:w w:val="105"/>
          <w:sz w:val="15"/>
        </w:rPr>
        <w:t> vahidi</w:t>
      </w:r>
      <w:r>
        <w:rPr>
          <w:b/>
          <w:w w:val="105"/>
          <w:sz w:val="15"/>
        </w:rPr>
        <w:t> məbləğinin</w:t>
      </w:r>
      <w:r>
        <w:rPr>
          <w:b/>
          <w:w w:val="105"/>
          <w:sz w:val="15"/>
        </w:rPr>
        <w:t> beş</w:t>
      </w:r>
      <w:r>
        <w:rPr>
          <w:b/>
          <w:w w:val="105"/>
          <w:sz w:val="15"/>
        </w:rPr>
        <w:t> yüz</w:t>
      </w:r>
      <w:r>
        <w:rPr>
          <w:b/>
          <w:w w:val="105"/>
          <w:sz w:val="15"/>
        </w:rPr>
        <w:t> mislindən</w:t>
      </w:r>
      <w:r>
        <w:rPr>
          <w:b/>
          <w:w w:val="105"/>
          <w:sz w:val="15"/>
        </w:rPr>
        <w:t> səkkiz</w:t>
      </w:r>
      <w:r>
        <w:rPr>
          <w:b/>
          <w:w w:val="105"/>
          <w:sz w:val="15"/>
        </w:rPr>
        <w:t> yüz</w:t>
      </w:r>
      <w:r>
        <w:rPr>
          <w:b/>
          <w:w w:val="105"/>
          <w:sz w:val="15"/>
        </w:rPr>
        <w:t> mislinədək</w:t>
      </w:r>
      <w:r>
        <w:rPr>
          <w:w w:val="105"/>
          <w:sz w:val="15"/>
        </w:rPr>
        <w:t>” sözləri “</w:t>
      </w:r>
      <w:r>
        <w:rPr>
          <w:b/>
          <w:w w:val="105"/>
          <w:sz w:val="15"/>
        </w:rPr>
        <w:t>beş yüz manatdan səkkiz yüz manatadək</w:t>
      </w:r>
      <w:r>
        <w:rPr>
          <w:w w:val="105"/>
          <w:sz w:val="15"/>
        </w:rPr>
        <w:t>” sözləri ilə əvəz edilmişdir.</w:t>
      </w:r>
    </w:p>
    <w:p>
      <w:pPr>
        <w:spacing w:line="288" w:lineRule="auto" w:before="0"/>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286.3-cü maddənin</w:t>
      </w:r>
      <w:r>
        <w:rPr>
          <w:w w:val="105"/>
          <w:sz w:val="15"/>
        </w:rPr>
        <w:t> sanksiyasında</w:t>
      </w:r>
      <w:r>
        <w:rPr>
          <w:w w:val="105"/>
          <w:sz w:val="15"/>
        </w:rPr>
        <w:t> “</w:t>
      </w:r>
      <w:r>
        <w:rPr>
          <w:b/>
          <w:w w:val="105"/>
          <w:sz w:val="15"/>
        </w:rPr>
        <w:t>beş</w:t>
      </w:r>
      <w:r>
        <w:rPr>
          <w:b/>
          <w:w w:val="105"/>
          <w:sz w:val="15"/>
        </w:rPr>
        <w:t> yüz</w:t>
      </w:r>
      <w:r>
        <w:rPr>
          <w:b/>
          <w:w w:val="105"/>
          <w:sz w:val="15"/>
        </w:rPr>
        <w:t> manatdan</w:t>
      </w:r>
      <w:r>
        <w:rPr>
          <w:b/>
          <w:w w:val="105"/>
          <w:sz w:val="15"/>
        </w:rPr>
        <w:t> səkkiz</w:t>
      </w:r>
      <w:r>
        <w:rPr>
          <w:b/>
          <w:w w:val="105"/>
          <w:sz w:val="15"/>
        </w:rPr>
        <w:t> yüz</w:t>
      </w:r>
      <w:r>
        <w:rPr>
          <w:w w:val="105"/>
          <w:sz w:val="15"/>
        </w:rPr>
        <w:t>”</w:t>
      </w:r>
      <w:r>
        <w:rPr>
          <w:w w:val="105"/>
          <w:sz w:val="15"/>
        </w:rPr>
        <w:t> sözləri</w:t>
      </w:r>
      <w:r>
        <w:rPr>
          <w:w w:val="105"/>
          <w:sz w:val="15"/>
        </w:rPr>
        <w:t> “</w:t>
      </w:r>
      <w:r>
        <w:rPr>
          <w:b/>
          <w:w w:val="105"/>
          <w:sz w:val="15"/>
        </w:rPr>
        <w:t>iki</w:t>
      </w:r>
      <w:r>
        <w:rPr>
          <w:b/>
          <w:w w:val="105"/>
          <w:sz w:val="15"/>
        </w:rPr>
        <w:t> min</w:t>
      </w:r>
      <w:r>
        <w:rPr>
          <w:b/>
          <w:w w:val="105"/>
          <w:sz w:val="15"/>
        </w:rPr>
        <w:t> manatdan</w:t>
      </w:r>
      <w:r>
        <w:rPr>
          <w:b/>
          <w:w w:val="105"/>
          <w:sz w:val="15"/>
        </w:rPr>
        <w:t> üç</w:t>
      </w:r>
      <w:r>
        <w:rPr>
          <w:b/>
          <w:w w:val="105"/>
          <w:sz w:val="15"/>
        </w:rPr>
        <w:t> min</w:t>
      </w:r>
      <w:r>
        <w:rPr>
          <w:w w:val="105"/>
          <w:sz w:val="15"/>
        </w:rPr>
        <w:t>”</w:t>
      </w:r>
      <w:r>
        <w:rPr>
          <w:w w:val="105"/>
          <w:sz w:val="15"/>
        </w:rPr>
        <w:t> sözləri</w:t>
      </w:r>
      <w:r>
        <w:rPr>
          <w:w w:val="105"/>
          <w:sz w:val="15"/>
        </w:rPr>
        <w:t> ilə</w:t>
      </w:r>
      <w:r>
        <w:rPr>
          <w:w w:val="105"/>
          <w:sz w:val="15"/>
        </w:rPr>
        <w:t> əvəz </w:t>
      </w:r>
      <w:r>
        <w:rPr>
          <w:spacing w:val="-2"/>
          <w:w w:val="105"/>
          <w:sz w:val="15"/>
        </w:rPr>
        <w:t>edilmişdir.</w:t>
      </w:r>
    </w:p>
    <w:p>
      <w:pPr>
        <w:spacing w:line="288" w:lineRule="auto" w:before="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286.3-cü</w:t>
      </w:r>
      <w:r>
        <w:rPr>
          <w:spacing w:val="-24"/>
          <w:w w:val="105"/>
          <w:sz w:val="15"/>
        </w:rPr>
        <w:t> </w:t>
      </w:r>
      <w:r>
        <w:rPr>
          <w:w w:val="105"/>
          <w:sz w:val="15"/>
        </w:rPr>
        <w:t>maddənin sanksiyasında “</w:t>
      </w:r>
      <w:r>
        <w:rPr>
          <w:b/>
          <w:w w:val="105"/>
          <w:sz w:val="15"/>
        </w:rPr>
        <w:t>edilməklə</w:t>
      </w:r>
      <w:r>
        <w:rPr>
          <w:w w:val="105"/>
          <w:sz w:val="15"/>
        </w:rPr>
        <w:t>” sözündən sonra “</w:t>
      </w:r>
      <w:r>
        <w:rPr>
          <w:spacing w:val="-24"/>
          <w:w w:val="105"/>
          <w:sz w:val="15"/>
        </w:rPr>
        <w:t> </w:t>
      </w:r>
      <w:r>
        <w:rPr>
          <w:b/>
          <w:w w:val="105"/>
          <w:sz w:val="15"/>
        </w:rPr>
        <w:t>üç ilədək müddətə azadlığın məhdudlaşdırılması və ya</w:t>
      </w:r>
      <w:r>
        <w:rPr>
          <w:w w:val="105"/>
          <w:sz w:val="15"/>
        </w:rPr>
        <w:t>” sözləri əlavə edilmişdir.</w:t>
      </w:r>
    </w:p>
    <w:p>
      <w:pPr>
        <w:pStyle w:val="BodyText"/>
        <w:spacing w:before="47"/>
        <w:rPr>
          <w:sz w:val="15"/>
        </w:rPr>
      </w:pPr>
    </w:p>
    <w:p>
      <w:pPr>
        <w:pStyle w:val="ListParagraph"/>
        <w:numPr>
          <w:ilvl w:val="0"/>
          <w:numId w:val="327"/>
        </w:numPr>
        <w:tabs>
          <w:tab w:pos="1104" w:val="left" w:leader="none"/>
        </w:tabs>
        <w:spacing w:line="288" w:lineRule="auto" w:before="0" w:after="0"/>
        <w:ind w:left="100" w:right="108" w:firstLine="444"/>
        <w:jc w:val="both"/>
        <w:rPr>
          <w:b/>
          <w:color w:val="0000FF"/>
          <w:position w:val="12"/>
          <w:sz w:val="15"/>
          <w:u w:val="single" w:color="0000FF"/>
        </w:rPr>
      </w:pPr>
      <w:r>
        <w:rPr>
          <w:w w:val="105"/>
          <w:sz w:val="15"/>
        </w:rPr>
        <w:t>17</w:t>
      </w:r>
      <w:r>
        <w:rPr>
          <w:spacing w:val="-5"/>
          <w:w w:val="105"/>
          <w:sz w:val="15"/>
        </w:rPr>
        <w:t> </w:t>
      </w:r>
      <w:r>
        <w:rPr>
          <w:w w:val="105"/>
          <w:sz w:val="15"/>
        </w:rPr>
        <w:t>may</w:t>
      </w:r>
      <w:r>
        <w:rPr>
          <w:spacing w:val="-5"/>
          <w:w w:val="105"/>
          <w:sz w:val="15"/>
        </w:rPr>
        <w:t> </w:t>
      </w:r>
      <w:r>
        <w:rPr>
          <w:w w:val="105"/>
          <w:sz w:val="15"/>
        </w:rPr>
        <w:t>2011-ci</w:t>
      </w:r>
      <w:r>
        <w:rPr>
          <w:spacing w:val="-5"/>
          <w:w w:val="105"/>
          <w:sz w:val="15"/>
        </w:rPr>
        <w:t> </w:t>
      </w:r>
      <w:r>
        <w:rPr>
          <w:w w:val="105"/>
          <w:sz w:val="15"/>
        </w:rPr>
        <w:t>il tarixli</w:t>
      </w:r>
      <w:r>
        <w:rPr>
          <w:spacing w:val="-2"/>
          <w:w w:val="105"/>
          <w:sz w:val="15"/>
        </w:rPr>
        <w:t> </w:t>
      </w:r>
      <w:r>
        <w:rPr>
          <w:b/>
          <w:w w:val="105"/>
          <w:sz w:val="15"/>
        </w:rPr>
        <w:t>116-IVQD</w:t>
      </w:r>
      <w:r>
        <w:rPr>
          <w:b/>
          <w:spacing w:val="-9"/>
          <w:w w:val="105"/>
          <w:sz w:val="15"/>
        </w:rPr>
        <w:t> </w:t>
      </w:r>
      <w:r>
        <w:rPr>
          <w:w w:val="105"/>
          <w:sz w:val="15"/>
        </w:rPr>
        <w:t>nömrəli</w:t>
      </w:r>
      <w:r>
        <w:rPr>
          <w:spacing w:val="-3"/>
          <w:w w:val="105"/>
          <w:sz w:val="15"/>
        </w:rPr>
        <w:t> </w:t>
      </w:r>
      <w:r>
        <w:rPr>
          <w:w w:val="105"/>
          <w:sz w:val="15"/>
        </w:rPr>
        <w:t>Azərbaycan</w:t>
      </w:r>
      <w:r>
        <w:rPr>
          <w:spacing w:val="-3"/>
          <w:w w:val="105"/>
          <w:sz w:val="15"/>
        </w:rPr>
        <w:t> </w:t>
      </w:r>
      <w:r>
        <w:rPr>
          <w:w w:val="105"/>
          <w:sz w:val="15"/>
        </w:rPr>
        <w:t>Respublikasının</w:t>
      </w:r>
      <w:r>
        <w:rPr>
          <w:spacing w:val="-3"/>
          <w:w w:val="105"/>
          <w:sz w:val="15"/>
        </w:rPr>
        <w:t> </w:t>
      </w:r>
      <w:r>
        <w:rPr>
          <w:w w:val="105"/>
          <w:sz w:val="15"/>
        </w:rPr>
        <w:t>Qanunu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06 iyul</w:t>
      </w:r>
      <w:r>
        <w:rPr>
          <w:b/>
          <w:spacing w:val="-9"/>
          <w:w w:val="105"/>
          <w:sz w:val="15"/>
        </w:rPr>
        <w:t> </w:t>
      </w:r>
      <w:r>
        <w:rPr>
          <w:b/>
          <w:w w:val="105"/>
          <w:sz w:val="15"/>
        </w:rPr>
        <w:t>2011-ci</w:t>
      </w:r>
      <w:r>
        <w:rPr>
          <w:b/>
          <w:spacing w:val="-2"/>
          <w:w w:val="105"/>
          <w:sz w:val="15"/>
        </w:rPr>
        <w:t> </w:t>
      </w:r>
      <w:r>
        <w:rPr>
          <w:b/>
          <w:w w:val="105"/>
          <w:sz w:val="15"/>
        </w:rPr>
        <w:t>il,</w:t>
      </w:r>
      <w:r>
        <w:rPr>
          <w:b/>
          <w:spacing w:val="-6"/>
          <w:w w:val="105"/>
          <w:sz w:val="15"/>
        </w:rPr>
        <w:t> </w:t>
      </w:r>
      <w:r>
        <w:rPr>
          <w:b/>
          <w:w w:val="105"/>
          <w:sz w:val="15"/>
        </w:rPr>
        <w:t>№</w:t>
      </w:r>
      <w:r>
        <w:rPr>
          <w:b/>
          <w:spacing w:val="-6"/>
          <w:w w:val="105"/>
          <w:sz w:val="15"/>
        </w:rPr>
        <w:t> </w:t>
      </w:r>
      <w:r>
        <w:rPr>
          <w:b/>
          <w:w w:val="105"/>
          <w:sz w:val="15"/>
        </w:rPr>
        <w:t>144,</w:t>
      </w:r>
      <w:r>
        <w:rPr>
          <w:b/>
          <w:spacing w:val="-6"/>
          <w:w w:val="105"/>
          <w:sz w:val="15"/>
        </w:rPr>
        <w:t> </w:t>
      </w:r>
      <w:r>
        <w:rPr>
          <w:b/>
          <w:w w:val="105"/>
          <w:sz w:val="15"/>
        </w:rPr>
        <w:t>Azərbaycan</w:t>
      </w:r>
      <w:r>
        <w:rPr>
          <w:b/>
          <w:spacing w:val="-6"/>
          <w:w w:val="105"/>
          <w:sz w:val="15"/>
        </w:rPr>
        <w:t> </w:t>
      </w:r>
      <w:r>
        <w:rPr>
          <w:b/>
          <w:w w:val="105"/>
          <w:sz w:val="15"/>
        </w:rPr>
        <w:t>Respublikasının</w:t>
      </w:r>
      <w:r>
        <w:rPr>
          <w:b/>
          <w:spacing w:val="-6"/>
          <w:w w:val="105"/>
          <w:sz w:val="15"/>
        </w:rPr>
        <w:t> </w:t>
      </w:r>
      <w:r>
        <w:rPr>
          <w:b/>
          <w:w w:val="105"/>
          <w:sz w:val="15"/>
        </w:rPr>
        <w:t>Qanunvericilik</w:t>
      </w:r>
      <w:r>
        <w:rPr>
          <w:b/>
          <w:spacing w:val="-6"/>
          <w:w w:val="105"/>
          <w:sz w:val="15"/>
        </w:rPr>
        <w:t> </w:t>
      </w:r>
      <w:r>
        <w:rPr>
          <w:b/>
          <w:w w:val="105"/>
          <w:sz w:val="15"/>
        </w:rPr>
        <w:t>Toplusu,</w:t>
      </w:r>
      <w:r>
        <w:rPr>
          <w:b/>
          <w:spacing w:val="-6"/>
          <w:w w:val="105"/>
          <w:sz w:val="15"/>
        </w:rPr>
        <w:t> </w:t>
      </w:r>
      <w:r>
        <w:rPr>
          <w:b/>
          <w:w w:val="105"/>
          <w:sz w:val="15"/>
        </w:rPr>
        <w:t>2011-ci</w:t>
      </w:r>
      <w:r>
        <w:rPr>
          <w:b/>
          <w:spacing w:val="-6"/>
          <w:w w:val="105"/>
          <w:sz w:val="15"/>
        </w:rPr>
        <w:t> </w:t>
      </w:r>
      <w:r>
        <w:rPr>
          <w:b/>
          <w:w w:val="105"/>
          <w:sz w:val="15"/>
        </w:rPr>
        <w:t>il,</w:t>
      </w:r>
      <w:r>
        <w:rPr>
          <w:b/>
          <w:spacing w:val="-6"/>
          <w:w w:val="105"/>
          <w:sz w:val="15"/>
        </w:rPr>
        <w:t> </w:t>
      </w:r>
      <w:r>
        <w:rPr>
          <w:b/>
          <w:w w:val="105"/>
          <w:sz w:val="15"/>
        </w:rPr>
        <w:t>№</w:t>
      </w:r>
      <w:r>
        <w:rPr>
          <w:b/>
          <w:spacing w:val="-6"/>
          <w:w w:val="105"/>
          <w:sz w:val="15"/>
        </w:rPr>
        <w:t> </w:t>
      </w:r>
      <w:r>
        <w:rPr>
          <w:b/>
          <w:w w:val="105"/>
          <w:sz w:val="15"/>
        </w:rPr>
        <w:t>07,</w:t>
      </w:r>
      <w:r>
        <w:rPr>
          <w:b/>
          <w:spacing w:val="-6"/>
          <w:w w:val="105"/>
          <w:sz w:val="15"/>
        </w:rPr>
        <w:t> </w:t>
      </w:r>
      <w:r>
        <w:rPr>
          <w:b/>
          <w:w w:val="105"/>
          <w:sz w:val="15"/>
        </w:rPr>
        <w:t>maddə</w:t>
      </w:r>
      <w:r>
        <w:rPr>
          <w:b/>
          <w:spacing w:val="-6"/>
          <w:w w:val="105"/>
          <w:sz w:val="15"/>
        </w:rPr>
        <w:t> </w:t>
      </w:r>
      <w:r>
        <w:rPr>
          <w:b/>
          <w:w w:val="105"/>
          <w:sz w:val="15"/>
        </w:rPr>
        <w:t>587) </w:t>
      </w:r>
      <w:r>
        <w:rPr>
          <w:w w:val="105"/>
          <w:sz w:val="15"/>
        </w:rPr>
        <w:t>ilə 287- ci maddədə “</w:t>
      </w:r>
      <w:r>
        <w:rPr>
          <w:b/>
          <w:w w:val="105"/>
          <w:sz w:val="15"/>
        </w:rPr>
        <w:t>məhkəmə nəzarətçisinin, məhkəmə icraçısının</w:t>
      </w:r>
      <w:r>
        <w:rPr>
          <w:w w:val="105"/>
          <w:sz w:val="15"/>
        </w:rPr>
        <w:t>” sözləri “</w:t>
      </w:r>
      <w:r>
        <w:rPr>
          <w:b/>
          <w:w w:val="105"/>
          <w:sz w:val="15"/>
        </w:rPr>
        <w:t>icra məmurunun</w:t>
      </w:r>
      <w:r>
        <w:rPr>
          <w:w w:val="105"/>
          <w:sz w:val="15"/>
        </w:rPr>
        <w:t>” sözləri ilə əvəz edilmişdir.</w:t>
      </w:r>
    </w:p>
    <w:p>
      <w:pPr>
        <w:spacing w:line="288" w:lineRule="auto" w:before="0"/>
        <w:ind w:left="100" w:right="213" w:firstLine="444"/>
        <w:jc w:val="left"/>
        <w:rPr>
          <w:sz w:val="15"/>
        </w:rPr>
      </w:pPr>
      <w:r>
        <w:rPr>
          <w:color w:val="0000FF"/>
          <w:w w:val="105"/>
          <w:sz w:val="15"/>
          <w:u w:val="single" w:color="0000FF"/>
        </w:rPr>
        <w:t>13</w:t>
      </w:r>
      <w:r>
        <w:rPr>
          <w:color w:val="0000FF"/>
          <w:spacing w:val="-3"/>
          <w:w w:val="105"/>
          <w:sz w:val="15"/>
          <w:u w:val="single" w:color="0000FF"/>
        </w:rPr>
        <w:t> </w:t>
      </w:r>
      <w:r>
        <w:rPr>
          <w:color w:val="0000FF"/>
          <w:w w:val="105"/>
          <w:sz w:val="15"/>
          <w:u w:val="single" w:color="0000FF"/>
        </w:rPr>
        <w:t>fevral</w:t>
      </w:r>
      <w:r>
        <w:rPr>
          <w:color w:val="0000FF"/>
          <w:spacing w:val="-3"/>
          <w:w w:val="105"/>
          <w:sz w:val="15"/>
          <w:u w:val="single" w:color="0000FF"/>
        </w:rPr>
        <w:t> </w:t>
      </w:r>
      <w:r>
        <w:rPr>
          <w:color w:val="0000FF"/>
          <w:w w:val="105"/>
          <w:sz w:val="15"/>
          <w:u w:val="single" w:color="0000FF"/>
        </w:rPr>
        <w:t>2015-ci</w:t>
      </w:r>
      <w:r>
        <w:rPr>
          <w:color w:val="0000FF"/>
          <w:spacing w:val="-3"/>
          <w:w w:val="105"/>
          <w:sz w:val="15"/>
          <w:u w:val="single" w:color="0000FF"/>
        </w:rPr>
        <w:t> </w:t>
      </w:r>
      <w:r>
        <w:rPr>
          <w:color w:val="0000FF"/>
          <w:w w:val="105"/>
          <w:sz w:val="15"/>
          <w:u w:val="single" w:color="0000FF"/>
        </w:rPr>
        <w:t>il</w:t>
      </w:r>
      <w:r>
        <w:rPr>
          <w:color w:val="0000FF"/>
          <w:spacing w:val="-3"/>
          <w:w w:val="105"/>
          <w:sz w:val="15"/>
          <w:u w:val="single" w:color="0000FF"/>
        </w:rPr>
        <w:t> </w:t>
      </w:r>
      <w:r>
        <w:rPr>
          <w:color w:val="0000FF"/>
          <w:w w:val="105"/>
          <w:sz w:val="15"/>
          <w:u w:val="single" w:color="0000FF"/>
        </w:rPr>
        <w:t>tarixli </w:t>
      </w:r>
      <w:r>
        <w:rPr>
          <w:b/>
          <w:color w:val="0000FF"/>
          <w:w w:val="105"/>
          <w:sz w:val="15"/>
          <w:u w:val="single" w:color="0000FF"/>
        </w:rPr>
        <w:t>1191-IVQD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3"/>
          <w:w w:val="105"/>
          <w:sz w:val="15"/>
        </w:rPr>
        <w:t> </w:t>
      </w:r>
      <w:r>
        <w:rPr>
          <w:w w:val="105"/>
          <w:sz w:val="15"/>
        </w:rPr>
        <w:t>Respublikasının</w:t>
      </w:r>
      <w:r>
        <w:rPr>
          <w:spacing w:val="-3"/>
          <w:w w:val="105"/>
          <w:sz w:val="15"/>
        </w:rPr>
        <w:t> </w:t>
      </w:r>
      <w:r>
        <w:rPr>
          <w:w w:val="105"/>
          <w:sz w:val="15"/>
        </w:rPr>
        <w:t>Qanunu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10 aprel</w:t>
      </w:r>
      <w:r>
        <w:rPr>
          <w:b/>
          <w:spacing w:val="-8"/>
          <w:w w:val="105"/>
          <w:sz w:val="15"/>
        </w:rPr>
        <w:t> </w:t>
      </w:r>
      <w:r>
        <w:rPr>
          <w:b/>
          <w:w w:val="105"/>
          <w:sz w:val="15"/>
        </w:rPr>
        <w:t>2015-ci</w:t>
      </w:r>
      <w:r>
        <w:rPr>
          <w:b/>
          <w:spacing w:val="-8"/>
          <w:w w:val="105"/>
          <w:sz w:val="15"/>
        </w:rPr>
        <w:t> </w:t>
      </w:r>
      <w:r>
        <w:rPr>
          <w:b/>
          <w:w w:val="105"/>
          <w:sz w:val="15"/>
        </w:rPr>
        <w:t>il,</w:t>
      </w:r>
      <w:r>
        <w:rPr>
          <w:b/>
          <w:spacing w:val="-8"/>
          <w:w w:val="105"/>
          <w:sz w:val="15"/>
        </w:rPr>
        <w:t> </w:t>
      </w:r>
      <w:r>
        <w:rPr>
          <w:b/>
          <w:w w:val="105"/>
          <w:sz w:val="15"/>
        </w:rPr>
        <w:t>№</w:t>
      </w:r>
      <w:r>
        <w:rPr>
          <w:b/>
          <w:spacing w:val="-8"/>
          <w:w w:val="105"/>
          <w:sz w:val="15"/>
        </w:rPr>
        <w:t> </w:t>
      </w:r>
      <w:r>
        <w:rPr>
          <w:b/>
          <w:w w:val="105"/>
          <w:sz w:val="15"/>
        </w:rPr>
        <w:t>74,</w:t>
      </w:r>
      <w:r>
        <w:rPr>
          <w:b/>
          <w:spacing w:val="-8"/>
          <w:w w:val="105"/>
          <w:sz w:val="15"/>
        </w:rPr>
        <w:t> </w:t>
      </w:r>
      <w:r>
        <w:rPr>
          <w:b/>
          <w:w w:val="105"/>
          <w:sz w:val="15"/>
        </w:rPr>
        <w:t>Azərbaycan</w:t>
      </w:r>
      <w:r>
        <w:rPr>
          <w:b/>
          <w:spacing w:val="-8"/>
          <w:w w:val="105"/>
          <w:sz w:val="15"/>
        </w:rPr>
        <w:t> </w:t>
      </w:r>
      <w:r>
        <w:rPr>
          <w:b/>
          <w:w w:val="105"/>
          <w:sz w:val="15"/>
        </w:rPr>
        <w:t>Respublikasının</w:t>
      </w:r>
      <w:r>
        <w:rPr>
          <w:b/>
          <w:spacing w:val="-8"/>
          <w:w w:val="105"/>
          <w:sz w:val="15"/>
        </w:rPr>
        <w:t> </w:t>
      </w:r>
      <w:r>
        <w:rPr>
          <w:b/>
          <w:w w:val="105"/>
          <w:sz w:val="15"/>
        </w:rPr>
        <w:t>Qanunvericilik</w:t>
      </w:r>
      <w:r>
        <w:rPr>
          <w:b/>
          <w:spacing w:val="-8"/>
          <w:w w:val="105"/>
          <w:sz w:val="15"/>
        </w:rPr>
        <w:t> </w:t>
      </w:r>
      <w:r>
        <w:rPr>
          <w:b/>
          <w:w w:val="105"/>
          <w:sz w:val="15"/>
        </w:rPr>
        <w:t>Toplusu,</w:t>
      </w:r>
      <w:r>
        <w:rPr>
          <w:b/>
          <w:spacing w:val="-8"/>
          <w:w w:val="105"/>
          <w:sz w:val="15"/>
        </w:rPr>
        <w:t> </w:t>
      </w:r>
      <w:r>
        <w:rPr>
          <w:b/>
          <w:w w:val="105"/>
          <w:sz w:val="15"/>
        </w:rPr>
        <w:t>2015-ci</w:t>
      </w:r>
      <w:r>
        <w:rPr>
          <w:b/>
          <w:spacing w:val="-8"/>
          <w:w w:val="105"/>
          <w:sz w:val="15"/>
        </w:rPr>
        <w:t> </w:t>
      </w:r>
      <w:r>
        <w:rPr>
          <w:b/>
          <w:w w:val="105"/>
          <w:sz w:val="15"/>
        </w:rPr>
        <w:t>il,</w:t>
      </w:r>
      <w:r>
        <w:rPr>
          <w:b/>
          <w:spacing w:val="-8"/>
          <w:w w:val="105"/>
          <w:sz w:val="15"/>
        </w:rPr>
        <w:t> </w:t>
      </w:r>
      <w:r>
        <w:rPr>
          <w:b/>
          <w:w w:val="105"/>
          <w:sz w:val="15"/>
        </w:rPr>
        <w:t>№</w:t>
      </w:r>
      <w:r>
        <w:rPr>
          <w:b/>
          <w:spacing w:val="-8"/>
          <w:w w:val="105"/>
          <w:sz w:val="15"/>
        </w:rPr>
        <w:t> </w:t>
      </w:r>
      <w:r>
        <w:rPr>
          <w:b/>
          <w:w w:val="105"/>
          <w:sz w:val="15"/>
        </w:rPr>
        <w:t>4,</w:t>
      </w:r>
      <w:r>
        <w:rPr>
          <w:b/>
          <w:spacing w:val="-8"/>
          <w:w w:val="105"/>
          <w:sz w:val="15"/>
        </w:rPr>
        <w:t> </w:t>
      </w:r>
      <w:r>
        <w:rPr>
          <w:b/>
          <w:w w:val="105"/>
          <w:sz w:val="15"/>
        </w:rPr>
        <w:t>maddə</w:t>
      </w:r>
      <w:r>
        <w:rPr>
          <w:b/>
          <w:spacing w:val="-8"/>
          <w:w w:val="105"/>
          <w:sz w:val="15"/>
        </w:rPr>
        <w:t> </w:t>
      </w:r>
      <w:r>
        <w:rPr>
          <w:b/>
          <w:w w:val="105"/>
          <w:sz w:val="15"/>
        </w:rPr>
        <w:t>339)</w:t>
      </w:r>
      <w:r>
        <w:rPr>
          <w:b/>
          <w:spacing w:val="-4"/>
          <w:w w:val="105"/>
          <w:sz w:val="15"/>
        </w:rPr>
        <w:t> </w:t>
      </w:r>
      <w:r>
        <w:rPr>
          <w:w w:val="105"/>
          <w:sz w:val="15"/>
        </w:rPr>
        <w:t>ilə</w:t>
      </w:r>
      <w:r>
        <w:rPr>
          <w:spacing w:val="-11"/>
          <w:w w:val="105"/>
          <w:sz w:val="15"/>
        </w:rPr>
        <w:t> </w:t>
      </w:r>
      <w:r>
        <w:rPr>
          <w:w w:val="105"/>
          <w:sz w:val="15"/>
        </w:rPr>
        <w:t>287- ci maddədən “</w:t>
      </w:r>
      <w:r>
        <w:rPr>
          <w:b/>
          <w:w w:val="105"/>
          <w:sz w:val="15"/>
        </w:rPr>
        <w:t>andlı iclasçıların</w:t>
      </w:r>
      <w:r>
        <w:rPr>
          <w:w w:val="105"/>
          <w:sz w:val="15"/>
        </w:rPr>
        <w:t>,” sözləri çıxarılmışdır.</w:t>
      </w:r>
    </w:p>
    <w:p>
      <w:pPr>
        <w:pStyle w:val="BodyText"/>
        <w:spacing w:before="35"/>
        <w:rPr>
          <w:sz w:val="15"/>
        </w:rPr>
      </w:pPr>
    </w:p>
    <w:p>
      <w:pPr>
        <w:pStyle w:val="ListParagraph"/>
        <w:numPr>
          <w:ilvl w:val="0"/>
          <w:numId w:val="327"/>
        </w:numPr>
        <w:tabs>
          <w:tab w:pos="1164" w:val="left" w:leader="none"/>
        </w:tabs>
        <w:spacing w:line="288" w:lineRule="auto" w:before="0" w:after="0"/>
        <w:ind w:left="100" w:right="105" w:firstLine="444"/>
        <w:jc w:val="both"/>
        <w:rPr>
          <w:b/>
          <w:color w:val="0000FF"/>
          <w:position w:val="12"/>
          <w:sz w:val="15"/>
          <w:u w:val="single" w:color="0000FF"/>
        </w:rPr>
      </w:pPr>
      <w:r>
        <w:rPr>
          <w:color w:val="0000FF"/>
          <w:w w:val="105"/>
          <w:sz w:val="15"/>
          <w:u w:val="single" w:color="0000FF"/>
        </w:rPr>
        <w:t>13</w:t>
      </w:r>
      <w:r>
        <w:rPr>
          <w:color w:val="0000FF"/>
          <w:w w:val="105"/>
          <w:sz w:val="15"/>
          <w:u w:val="single" w:color="0000FF"/>
        </w:rPr>
        <w:t> fevral</w:t>
      </w:r>
      <w:r>
        <w:rPr>
          <w:color w:val="0000FF"/>
          <w:w w:val="105"/>
          <w:sz w:val="15"/>
          <w:u w:val="single" w:color="0000FF"/>
        </w:rPr>
        <w:t> 2015-ci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1191-IVQD</w:t>
      </w:r>
      <w:r>
        <w:rPr>
          <w:b/>
          <w:color w:val="0000FF"/>
          <w:spacing w:val="-5"/>
          <w:w w:val="105"/>
          <w:sz w:val="15"/>
          <w:u w:val="single" w:color="0000FF"/>
        </w:rPr>
        <w:t> </w:t>
      </w:r>
      <w:r>
        <w:rPr>
          <w:color w:val="0000FF"/>
          <w:w w:val="105"/>
          <w:sz w:val="15"/>
          <w:u w:val="single" w:color="0000FF"/>
        </w:rPr>
        <w:t>nömrəli</w:t>
      </w:r>
      <w:r>
        <w:rPr>
          <w:color w:val="0000FF"/>
          <w:spacing w:val="40"/>
          <w:w w:val="105"/>
          <w:sz w:val="15"/>
        </w:rPr>
        <w:t> </w:t>
      </w:r>
      <w:r>
        <w:rPr>
          <w:w w:val="105"/>
          <w:sz w:val="15"/>
        </w:rPr>
        <w:t>Azərbaycan</w:t>
      </w:r>
      <w:r>
        <w:rPr>
          <w:spacing w:val="40"/>
          <w:w w:val="105"/>
          <w:sz w:val="15"/>
        </w:rPr>
        <w:t> </w:t>
      </w:r>
      <w:r>
        <w:rPr>
          <w:w w:val="105"/>
          <w:sz w:val="15"/>
        </w:rPr>
        <w:t>Respublikasının</w:t>
      </w:r>
      <w:r>
        <w:rPr>
          <w:spacing w:val="40"/>
          <w:w w:val="105"/>
          <w:sz w:val="15"/>
        </w:rPr>
        <w:t> </w:t>
      </w:r>
      <w:r>
        <w:rPr>
          <w:w w:val="105"/>
          <w:sz w:val="15"/>
        </w:rPr>
        <w:t>Qanunu </w:t>
      </w:r>
      <w:r>
        <w:rPr>
          <w:b/>
          <w:w w:val="105"/>
          <w:sz w:val="15"/>
        </w:rPr>
        <w:t>(“Azərbaycan” qəzeti,</w:t>
      </w:r>
      <w:r>
        <w:rPr>
          <w:b/>
          <w:spacing w:val="21"/>
          <w:w w:val="105"/>
          <w:sz w:val="15"/>
        </w:rPr>
        <w:t> </w:t>
      </w:r>
      <w:r>
        <w:rPr>
          <w:b/>
          <w:w w:val="105"/>
          <w:sz w:val="15"/>
        </w:rPr>
        <w:t>10</w:t>
      </w:r>
      <w:r>
        <w:rPr>
          <w:b/>
          <w:spacing w:val="21"/>
          <w:w w:val="105"/>
          <w:sz w:val="15"/>
        </w:rPr>
        <w:t> </w:t>
      </w:r>
      <w:r>
        <w:rPr>
          <w:b/>
          <w:w w:val="105"/>
          <w:sz w:val="15"/>
        </w:rPr>
        <w:t>aprel</w:t>
      </w:r>
      <w:r>
        <w:rPr>
          <w:b/>
          <w:spacing w:val="21"/>
          <w:w w:val="105"/>
          <w:sz w:val="15"/>
        </w:rPr>
        <w:t> </w:t>
      </w:r>
      <w:r>
        <w:rPr>
          <w:b/>
          <w:w w:val="105"/>
          <w:sz w:val="15"/>
        </w:rPr>
        <w:t>2015-ci</w:t>
      </w:r>
      <w:r>
        <w:rPr>
          <w:b/>
          <w:spacing w:val="21"/>
          <w:w w:val="105"/>
          <w:sz w:val="15"/>
        </w:rPr>
        <w:t> </w:t>
      </w:r>
      <w:r>
        <w:rPr>
          <w:b/>
          <w:w w:val="105"/>
          <w:sz w:val="15"/>
        </w:rPr>
        <w:t>il,</w:t>
      </w:r>
      <w:r>
        <w:rPr>
          <w:b/>
          <w:spacing w:val="21"/>
          <w:w w:val="105"/>
          <w:sz w:val="15"/>
        </w:rPr>
        <w:t> </w:t>
      </w:r>
      <w:r>
        <w:rPr>
          <w:b/>
          <w:w w:val="105"/>
          <w:sz w:val="15"/>
        </w:rPr>
        <w:t>№</w:t>
      </w:r>
      <w:r>
        <w:rPr>
          <w:b/>
          <w:spacing w:val="21"/>
          <w:w w:val="105"/>
          <w:sz w:val="15"/>
        </w:rPr>
        <w:t> </w:t>
      </w:r>
      <w:r>
        <w:rPr>
          <w:b/>
          <w:w w:val="105"/>
          <w:sz w:val="15"/>
        </w:rPr>
        <w:t>74,</w:t>
      </w:r>
      <w:r>
        <w:rPr>
          <w:b/>
          <w:spacing w:val="21"/>
          <w:w w:val="105"/>
          <w:sz w:val="15"/>
        </w:rPr>
        <w:t> </w:t>
      </w:r>
      <w:r>
        <w:rPr>
          <w:b/>
          <w:w w:val="105"/>
          <w:sz w:val="15"/>
        </w:rPr>
        <w:t>Azərbaycan</w:t>
      </w:r>
      <w:r>
        <w:rPr>
          <w:b/>
          <w:spacing w:val="21"/>
          <w:w w:val="105"/>
          <w:sz w:val="15"/>
        </w:rPr>
        <w:t> </w:t>
      </w:r>
      <w:r>
        <w:rPr>
          <w:b/>
          <w:w w:val="105"/>
          <w:sz w:val="15"/>
        </w:rPr>
        <w:t>Respublikasının</w:t>
      </w:r>
      <w:r>
        <w:rPr>
          <w:b/>
          <w:spacing w:val="21"/>
          <w:w w:val="105"/>
          <w:sz w:val="15"/>
        </w:rPr>
        <w:t> </w:t>
      </w:r>
      <w:r>
        <w:rPr>
          <w:b/>
          <w:w w:val="105"/>
          <w:sz w:val="15"/>
        </w:rPr>
        <w:t>Qanunvericilik</w:t>
      </w:r>
      <w:r>
        <w:rPr>
          <w:b/>
          <w:spacing w:val="21"/>
          <w:w w:val="105"/>
          <w:sz w:val="15"/>
        </w:rPr>
        <w:t> </w:t>
      </w:r>
      <w:r>
        <w:rPr>
          <w:b/>
          <w:w w:val="105"/>
          <w:sz w:val="15"/>
        </w:rPr>
        <w:t>Toplusu,</w:t>
      </w:r>
      <w:r>
        <w:rPr>
          <w:b/>
          <w:spacing w:val="21"/>
          <w:w w:val="105"/>
          <w:sz w:val="15"/>
        </w:rPr>
        <w:t> </w:t>
      </w:r>
      <w:r>
        <w:rPr>
          <w:b/>
          <w:w w:val="105"/>
          <w:sz w:val="15"/>
        </w:rPr>
        <w:t>2015-ci</w:t>
      </w:r>
      <w:r>
        <w:rPr>
          <w:b/>
          <w:spacing w:val="21"/>
          <w:w w:val="105"/>
          <w:sz w:val="15"/>
        </w:rPr>
        <w:t> </w:t>
      </w:r>
      <w:r>
        <w:rPr>
          <w:b/>
          <w:w w:val="105"/>
          <w:sz w:val="15"/>
        </w:rPr>
        <w:t>il,</w:t>
      </w:r>
      <w:r>
        <w:rPr>
          <w:b/>
          <w:spacing w:val="21"/>
          <w:w w:val="105"/>
          <w:sz w:val="15"/>
        </w:rPr>
        <w:t> </w:t>
      </w:r>
      <w:r>
        <w:rPr>
          <w:b/>
          <w:w w:val="105"/>
          <w:sz w:val="15"/>
        </w:rPr>
        <w:t>№</w:t>
      </w:r>
      <w:r>
        <w:rPr>
          <w:b/>
          <w:spacing w:val="21"/>
          <w:w w:val="105"/>
          <w:sz w:val="15"/>
        </w:rPr>
        <w:t> </w:t>
      </w:r>
      <w:r>
        <w:rPr>
          <w:b/>
          <w:w w:val="105"/>
          <w:sz w:val="15"/>
        </w:rPr>
        <w:t>4,</w:t>
      </w:r>
      <w:r>
        <w:rPr>
          <w:b/>
          <w:spacing w:val="21"/>
          <w:w w:val="105"/>
          <w:sz w:val="15"/>
        </w:rPr>
        <w:t> </w:t>
      </w:r>
      <w:r>
        <w:rPr>
          <w:b/>
          <w:w w:val="105"/>
          <w:sz w:val="15"/>
        </w:rPr>
        <w:t>maddə</w:t>
      </w:r>
    </w:p>
    <w:p>
      <w:pPr>
        <w:spacing w:before="0"/>
        <w:ind w:left="100" w:right="0" w:firstLine="0"/>
        <w:jc w:val="left"/>
        <w:rPr>
          <w:sz w:val="15"/>
        </w:rPr>
      </w:pPr>
      <w:r>
        <w:rPr>
          <w:b/>
          <w:w w:val="105"/>
          <w:sz w:val="15"/>
        </w:rPr>
        <w:t>339)</w:t>
      </w:r>
      <w:r>
        <w:rPr>
          <w:b/>
          <w:spacing w:val="-15"/>
          <w:w w:val="105"/>
          <w:sz w:val="15"/>
        </w:rPr>
        <w:t> </w:t>
      </w:r>
      <w:r>
        <w:rPr>
          <w:w w:val="105"/>
          <w:sz w:val="15"/>
        </w:rPr>
        <w:t>ilə</w:t>
      </w:r>
      <w:r>
        <w:rPr>
          <w:spacing w:val="-14"/>
          <w:w w:val="105"/>
          <w:sz w:val="15"/>
        </w:rPr>
        <w:t> </w:t>
      </w:r>
      <w:r>
        <w:rPr>
          <w:w w:val="105"/>
          <w:sz w:val="15"/>
        </w:rPr>
        <w:t>288.1-ci</w:t>
      </w:r>
      <w:r>
        <w:rPr>
          <w:spacing w:val="-11"/>
          <w:w w:val="105"/>
          <w:sz w:val="15"/>
        </w:rPr>
        <w:t> </w:t>
      </w:r>
      <w:r>
        <w:rPr>
          <w:w w:val="105"/>
          <w:sz w:val="15"/>
        </w:rPr>
        <w:t>maddədə</w:t>
      </w:r>
      <w:r>
        <w:rPr>
          <w:spacing w:val="-11"/>
          <w:w w:val="105"/>
          <w:sz w:val="15"/>
        </w:rPr>
        <w:t> </w:t>
      </w:r>
      <w:r>
        <w:rPr>
          <w:w w:val="105"/>
          <w:sz w:val="15"/>
        </w:rPr>
        <w:t>“</w:t>
      </w:r>
      <w:r>
        <w:rPr>
          <w:spacing w:val="-79"/>
          <w:w w:val="105"/>
          <w:sz w:val="15"/>
        </w:rPr>
        <w:t> </w:t>
      </w:r>
      <w:r>
        <w:rPr>
          <w:b/>
          <w:w w:val="105"/>
          <w:sz w:val="15"/>
        </w:rPr>
        <w:t>andlı</w:t>
      </w:r>
      <w:r>
        <w:rPr>
          <w:b/>
          <w:spacing w:val="-11"/>
          <w:w w:val="105"/>
          <w:sz w:val="15"/>
        </w:rPr>
        <w:t> </w:t>
      </w:r>
      <w:r>
        <w:rPr>
          <w:b/>
          <w:w w:val="105"/>
          <w:sz w:val="15"/>
        </w:rPr>
        <w:t>iclasçıları,</w:t>
      </w:r>
      <w:r>
        <w:rPr>
          <w:b/>
          <w:spacing w:val="-11"/>
          <w:w w:val="105"/>
          <w:sz w:val="15"/>
        </w:rPr>
        <w:t> </w:t>
      </w:r>
      <w:r>
        <w:rPr>
          <w:b/>
          <w:w w:val="105"/>
          <w:sz w:val="15"/>
        </w:rPr>
        <w:t>habelə</w:t>
      </w:r>
      <w:r>
        <w:rPr>
          <w:b/>
          <w:spacing w:val="-10"/>
          <w:w w:val="105"/>
          <w:sz w:val="15"/>
        </w:rPr>
        <w:t> </w:t>
      </w:r>
      <w:r>
        <w:rPr>
          <w:b/>
          <w:w w:val="105"/>
          <w:sz w:val="15"/>
        </w:rPr>
        <w:t>onların</w:t>
      </w:r>
      <w:r>
        <w:rPr>
          <w:b/>
          <w:spacing w:val="-81"/>
          <w:w w:val="105"/>
          <w:sz w:val="15"/>
        </w:rPr>
        <w:t> </w:t>
      </w:r>
      <w:r>
        <w:rPr>
          <w:w w:val="105"/>
          <w:sz w:val="15"/>
        </w:rPr>
        <w:t>”</w:t>
      </w:r>
      <w:r>
        <w:rPr>
          <w:spacing w:val="-11"/>
          <w:w w:val="105"/>
          <w:sz w:val="15"/>
        </w:rPr>
        <w:t> </w:t>
      </w:r>
      <w:r>
        <w:rPr>
          <w:w w:val="105"/>
          <w:sz w:val="15"/>
        </w:rPr>
        <w:t>sözləri</w:t>
      </w:r>
      <w:r>
        <w:rPr>
          <w:spacing w:val="-11"/>
          <w:w w:val="105"/>
          <w:sz w:val="15"/>
        </w:rPr>
        <w:t> </w:t>
      </w:r>
      <w:r>
        <w:rPr>
          <w:w w:val="105"/>
          <w:sz w:val="15"/>
        </w:rPr>
        <w:t>“</w:t>
      </w:r>
      <w:r>
        <w:rPr>
          <w:b/>
          <w:w w:val="105"/>
          <w:sz w:val="15"/>
        </w:rPr>
        <w:t>habelə</w:t>
      </w:r>
      <w:r>
        <w:rPr>
          <w:b/>
          <w:spacing w:val="-11"/>
          <w:w w:val="105"/>
          <w:sz w:val="15"/>
        </w:rPr>
        <w:t> </w:t>
      </w:r>
      <w:r>
        <w:rPr>
          <w:b/>
          <w:w w:val="105"/>
          <w:sz w:val="15"/>
        </w:rPr>
        <w:t>onun</w:t>
      </w:r>
      <w:r>
        <w:rPr>
          <w:w w:val="105"/>
          <w:sz w:val="15"/>
        </w:rPr>
        <w:t>”</w:t>
      </w:r>
      <w:r>
        <w:rPr>
          <w:spacing w:val="-11"/>
          <w:w w:val="105"/>
          <w:sz w:val="15"/>
        </w:rPr>
        <w:t> </w:t>
      </w:r>
      <w:r>
        <w:rPr>
          <w:w w:val="105"/>
          <w:sz w:val="15"/>
        </w:rPr>
        <w:t>sözləri</w:t>
      </w:r>
      <w:r>
        <w:rPr>
          <w:spacing w:val="-11"/>
          <w:w w:val="105"/>
          <w:sz w:val="15"/>
        </w:rPr>
        <w:t> </w:t>
      </w:r>
      <w:r>
        <w:rPr>
          <w:w w:val="105"/>
          <w:sz w:val="15"/>
        </w:rPr>
        <w:t>ilə</w:t>
      </w:r>
      <w:r>
        <w:rPr>
          <w:spacing w:val="-11"/>
          <w:w w:val="105"/>
          <w:sz w:val="15"/>
        </w:rPr>
        <w:t> </w:t>
      </w:r>
      <w:r>
        <w:rPr>
          <w:w w:val="105"/>
          <w:sz w:val="15"/>
        </w:rPr>
        <w:t>əvəz</w:t>
      </w:r>
      <w:r>
        <w:rPr>
          <w:spacing w:val="-11"/>
          <w:w w:val="105"/>
          <w:sz w:val="15"/>
        </w:rPr>
        <w:t> </w:t>
      </w:r>
      <w:r>
        <w:rPr>
          <w:spacing w:val="-2"/>
          <w:w w:val="105"/>
          <w:sz w:val="15"/>
        </w:rPr>
        <w:t>edilmişdir.</w:t>
      </w:r>
    </w:p>
    <w:p>
      <w:pPr>
        <w:pStyle w:val="BodyText"/>
        <w:spacing w:before="68"/>
        <w:rPr>
          <w:sz w:val="15"/>
        </w:rPr>
      </w:pPr>
    </w:p>
    <w:p>
      <w:pPr>
        <w:pStyle w:val="ListParagraph"/>
        <w:numPr>
          <w:ilvl w:val="0"/>
          <w:numId w:val="327"/>
        </w:numPr>
        <w:tabs>
          <w:tab w:pos="1113" w:val="left" w:leader="none"/>
        </w:tabs>
        <w:spacing w:line="288" w:lineRule="auto" w:before="0" w:after="0"/>
        <w:ind w:left="100" w:right="97"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288.1-ci maddənin sanksiyasında “</w:t>
      </w:r>
      <w:r>
        <w:rPr>
          <w:b/>
          <w:w w:val="105"/>
          <w:sz w:val="15"/>
        </w:rPr>
        <w:t>şərti maliyyə vahidi məbləğinin min mislindən üç min mislinədək</w:t>
      </w:r>
      <w:r>
        <w:rPr>
          <w:w w:val="105"/>
          <w:sz w:val="15"/>
        </w:rPr>
        <w:t>” sözləri “</w:t>
      </w:r>
      <w:r>
        <w:rPr>
          <w:b/>
          <w:w w:val="105"/>
          <w:sz w:val="15"/>
        </w:rPr>
        <w:t>min manatdan üç min manatadək</w:t>
      </w:r>
      <w:r>
        <w:rPr>
          <w:w w:val="105"/>
          <w:sz w:val="15"/>
        </w:rPr>
        <w:t>” sözləri ilə əvəz edilmişdir.</w:t>
      </w:r>
    </w:p>
    <w:p>
      <w:pPr>
        <w:spacing w:line="288" w:lineRule="auto" w:before="1"/>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288.1-ci maddənin sanksiyasında “</w:t>
      </w:r>
      <w:r>
        <w:rPr>
          <w:b/>
          <w:w w:val="105"/>
          <w:sz w:val="15"/>
        </w:rPr>
        <w:t>min manatdan üç min</w:t>
      </w:r>
      <w:r>
        <w:rPr>
          <w:w w:val="105"/>
          <w:sz w:val="15"/>
        </w:rPr>
        <w:t>” sözləri “</w:t>
      </w:r>
      <w:r>
        <w:rPr>
          <w:b/>
          <w:w w:val="105"/>
          <w:sz w:val="15"/>
        </w:rPr>
        <w:t>üç min manatdan altı min</w:t>
      </w:r>
      <w:r>
        <w:rPr>
          <w:w w:val="105"/>
          <w:sz w:val="15"/>
        </w:rPr>
        <w:t>” sözləri ilə əvəz edilmişdir.</w:t>
      </w:r>
    </w:p>
    <w:p>
      <w:pPr>
        <w:spacing w:after="0" w:line="288" w:lineRule="auto"/>
        <w:jc w:val="both"/>
        <w:rPr>
          <w:sz w:val="15"/>
        </w:rPr>
        <w:sectPr>
          <w:pgSz w:w="11900" w:h="16840"/>
          <w:pgMar w:top="500" w:bottom="280" w:left="566" w:right="566"/>
        </w:sectPr>
      </w:pPr>
    </w:p>
    <w:p>
      <w:pPr>
        <w:pStyle w:val="ListParagraph"/>
        <w:numPr>
          <w:ilvl w:val="0"/>
          <w:numId w:val="327"/>
        </w:numPr>
        <w:tabs>
          <w:tab w:pos="1104" w:val="left" w:leader="none"/>
        </w:tabs>
        <w:spacing w:line="288" w:lineRule="auto" w:before="101" w:after="0"/>
        <w:ind w:left="100" w:right="156" w:firstLine="444"/>
        <w:jc w:val="left"/>
        <w:rPr>
          <w:b/>
          <w:color w:val="0000FF"/>
          <w:position w:val="12"/>
          <w:sz w:val="15"/>
          <w:u w:val="single" w:color="0000FF"/>
        </w:rPr>
      </w:pPr>
      <w:r>
        <w:rPr>
          <w:w w:val="105"/>
          <w:sz w:val="15"/>
        </w:rPr>
        <w:t>17</w:t>
      </w:r>
      <w:r>
        <w:rPr>
          <w:spacing w:val="-9"/>
          <w:w w:val="105"/>
          <w:sz w:val="15"/>
        </w:rPr>
        <w:t> </w:t>
      </w:r>
      <w:r>
        <w:rPr>
          <w:w w:val="105"/>
          <w:sz w:val="15"/>
        </w:rPr>
        <w:t>may</w:t>
      </w:r>
      <w:r>
        <w:rPr>
          <w:spacing w:val="-9"/>
          <w:w w:val="105"/>
          <w:sz w:val="15"/>
        </w:rPr>
        <w:t> </w:t>
      </w:r>
      <w:r>
        <w:rPr>
          <w:w w:val="105"/>
          <w:sz w:val="15"/>
        </w:rPr>
        <w:t>2011-ci</w:t>
      </w:r>
      <w:r>
        <w:rPr>
          <w:spacing w:val="-9"/>
          <w:w w:val="105"/>
          <w:sz w:val="15"/>
        </w:rPr>
        <w:t> </w:t>
      </w:r>
      <w:r>
        <w:rPr>
          <w:w w:val="105"/>
          <w:sz w:val="15"/>
        </w:rPr>
        <w:t>il tarixli</w:t>
      </w:r>
      <w:r>
        <w:rPr>
          <w:spacing w:val="-2"/>
          <w:w w:val="105"/>
          <w:sz w:val="15"/>
        </w:rPr>
        <w:t> </w:t>
      </w:r>
      <w:r>
        <w:rPr>
          <w:b/>
          <w:w w:val="105"/>
          <w:sz w:val="15"/>
        </w:rPr>
        <w:t>116-IVQD</w:t>
      </w:r>
      <w:r>
        <w:rPr>
          <w:b/>
          <w:spacing w:val="-15"/>
          <w:w w:val="105"/>
          <w:sz w:val="15"/>
        </w:rPr>
        <w:t> </w:t>
      </w:r>
      <w:r>
        <w:rPr>
          <w:w w:val="105"/>
          <w:sz w:val="15"/>
        </w:rPr>
        <w:t>nömrəli</w:t>
      </w:r>
      <w:r>
        <w:rPr>
          <w:spacing w:val="-9"/>
          <w:w w:val="105"/>
          <w:sz w:val="15"/>
        </w:rPr>
        <w:t> </w:t>
      </w:r>
      <w:r>
        <w:rPr>
          <w:w w:val="105"/>
          <w:sz w:val="15"/>
        </w:rPr>
        <w:t>Azərbaycan</w:t>
      </w:r>
      <w:r>
        <w:rPr>
          <w:spacing w:val="-9"/>
          <w:w w:val="105"/>
          <w:sz w:val="15"/>
        </w:rPr>
        <w:t> </w:t>
      </w:r>
      <w:r>
        <w:rPr>
          <w:w w:val="105"/>
          <w:sz w:val="15"/>
        </w:rPr>
        <w:t>Respublikasının</w:t>
      </w:r>
      <w:r>
        <w:rPr>
          <w:spacing w:val="-9"/>
          <w:w w:val="105"/>
          <w:sz w:val="15"/>
        </w:rPr>
        <w:t> </w:t>
      </w:r>
      <w:r>
        <w:rPr>
          <w:w w:val="105"/>
          <w:sz w:val="15"/>
        </w:rPr>
        <w:t>Qanunu </w:t>
      </w:r>
      <w:r>
        <w:rPr>
          <w:b/>
          <w:w w:val="105"/>
          <w:sz w:val="15"/>
        </w:rPr>
        <w:t>(“Azərbaycan”</w:t>
      </w:r>
      <w:r>
        <w:rPr>
          <w:b/>
          <w:spacing w:val="-9"/>
          <w:w w:val="105"/>
          <w:sz w:val="15"/>
        </w:rPr>
        <w:t> </w:t>
      </w:r>
      <w:r>
        <w:rPr>
          <w:b/>
          <w:w w:val="105"/>
          <w:sz w:val="15"/>
        </w:rPr>
        <w:t>qəzeti,</w:t>
      </w:r>
      <w:r>
        <w:rPr>
          <w:b/>
          <w:spacing w:val="-9"/>
          <w:w w:val="105"/>
          <w:sz w:val="15"/>
        </w:rPr>
        <w:t> </w:t>
      </w:r>
      <w:r>
        <w:rPr>
          <w:b/>
          <w:w w:val="105"/>
          <w:sz w:val="15"/>
        </w:rPr>
        <w:t>06 iyul</w:t>
      </w:r>
      <w:r>
        <w:rPr>
          <w:b/>
          <w:spacing w:val="-3"/>
          <w:w w:val="105"/>
          <w:sz w:val="15"/>
        </w:rPr>
        <w:t> </w:t>
      </w:r>
      <w:r>
        <w:rPr>
          <w:b/>
          <w:w w:val="105"/>
          <w:sz w:val="15"/>
        </w:rPr>
        <w:t>2011-ci il,</w:t>
      </w:r>
      <w:r>
        <w:rPr>
          <w:b/>
          <w:spacing w:val="-2"/>
          <w:w w:val="105"/>
          <w:sz w:val="15"/>
        </w:rPr>
        <w:t> </w:t>
      </w:r>
      <w:r>
        <w:rPr>
          <w:b/>
          <w:w w:val="105"/>
          <w:sz w:val="15"/>
        </w:rPr>
        <w:t>№</w:t>
      </w:r>
      <w:r>
        <w:rPr>
          <w:b/>
          <w:spacing w:val="-2"/>
          <w:w w:val="105"/>
          <w:sz w:val="15"/>
        </w:rPr>
        <w:t> </w:t>
      </w:r>
      <w:r>
        <w:rPr>
          <w:b/>
          <w:w w:val="105"/>
          <w:sz w:val="15"/>
        </w:rPr>
        <w:t>144,</w:t>
      </w:r>
      <w:r>
        <w:rPr>
          <w:b/>
          <w:spacing w:val="-2"/>
          <w:w w:val="105"/>
          <w:sz w:val="15"/>
        </w:rPr>
        <w:t> </w:t>
      </w:r>
      <w:r>
        <w:rPr>
          <w:b/>
          <w:w w:val="105"/>
          <w:sz w:val="15"/>
        </w:rPr>
        <w:t>Azərbaycan</w:t>
      </w:r>
      <w:r>
        <w:rPr>
          <w:b/>
          <w:spacing w:val="-2"/>
          <w:w w:val="105"/>
          <w:sz w:val="15"/>
        </w:rPr>
        <w:t> </w:t>
      </w:r>
      <w:r>
        <w:rPr>
          <w:b/>
          <w:w w:val="105"/>
          <w:sz w:val="15"/>
        </w:rPr>
        <w:t>Respublikasının</w:t>
      </w:r>
      <w:r>
        <w:rPr>
          <w:b/>
          <w:spacing w:val="-2"/>
          <w:w w:val="105"/>
          <w:sz w:val="15"/>
        </w:rPr>
        <w:t> </w:t>
      </w:r>
      <w:r>
        <w:rPr>
          <w:b/>
          <w:w w:val="105"/>
          <w:sz w:val="15"/>
        </w:rPr>
        <w:t>Qanunvericilik</w:t>
      </w:r>
      <w:r>
        <w:rPr>
          <w:b/>
          <w:spacing w:val="-2"/>
          <w:w w:val="105"/>
          <w:sz w:val="15"/>
        </w:rPr>
        <w:t> </w:t>
      </w:r>
      <w:r>
        <w:rPr>
          <w:b/>
          <w:w w:val="105"/>
          <w:sz w:val="15"/>
        </w:rPr>
        <w:t>Toplusu,</w:t>
      </w:r>
      <w:r>
        <w:rPr>
          <w:b/>
          <w:spacing w:val="-2"/>
          <w:w w:val="105"/>
          <w:sz w:val="15"/>
        </w:rPr>
        <w:t> </w:t>
      </w:r>
      <w:r>
        <w:rPr>
          <w:b/>
          <w:w w:val="105"/>
          <w:sz w:val="15"/>
        </w:rPr>
        <w:t>2011-ci</w:t>
      </w:r>
      <w:r>
        <w:rPr>
          <w:b/>
          <w:spacing w:val="-2"/>
          <w:w w:val="105"/>
          <w:sz w:val="15"/>
        </w:rPr>
        <w:t> </w:t>
      </w:r>
      <w:r>
        <w:rPr>
          <w:b/>
          <w:w w:val="105"/>
          <w:sz w:val="15"/>
        </w:rPr>
        <w:t>il,</w:t>
      </w:r>
      <w:r>
        <w:rPr>
          <w:b/>
          <w:spacing w:val="-2"/>
          <w:w w:val="105"/>
          <w:sz w:val="15"/>
        </w:rPr>
        <w:t> </w:t>
      </w:r>
      <w:r>
        <w:rPr>
          <w:b/>
          <w:w w:val="105"/>
          <w:sz w:val="15"/>
        </w:rPr>
        <w:t>№</w:t>
      </w:r>
      <w:r>
        <w:rPr>
          <w:b/>
          <w:spacing w:val="-2"/>
          <w:w w:val="105"/>
          <w:sz w:val="15"/>
        </w:rPr>
        <w:t> </w:t>
      </w:r>
      <w:r>
        <w:rPr>
          <w:b/>
          <w:w w:val="105"/>
          <w:sz w:val="15"/>
        </w:rPr>
        <w:t>07,</w:t>
      </w:r>
      <w:r>
        <w:rPr>
          <w:b/>
          <w:spacing w:val="-2"/>
          <w:w w:val="105"/>
          <w:sz w:val="15"/>
        </w:rPr>
        <w:t> </w:t>
      </w:r>
      <w:r>
        <w:rPr>
          <w:b/>
          <w:w w:val="105"/>
          <w:sz w:val="15"/>
        </w:rPr>
        <w:t>maddə</w:t>
      </w:r>
      <w:r>
        <w:rPr>
          <w:b/>
          <w:spacing w:val="-2"/>
          <w:w w:val="105"/>
          <w:sz w:val="15"/>
        </w:rPr>
        <w:t> </w:t>
      </w:r>
      <w:r>
        <w:rPr>
          <w:b/>
          <w:w w:val="105"/>
          <w:sz w:val="15"/>
        </w:rPr>
        <w:t>587) </w:t>
      </w:r>
      <w:r>
        <w:rPr>
          <w:w w:val="105"/>
          <w:sz w:val="15"/>
        </w:rPr>
        <w:t>ilə 288.2-ci maddədə “</w:t>
      </w:r>
      <w:r>
        <w:rPr>
          <w:b/>
          <w:w w:val="105"/>
          <w:sz w:val="15"/>
        </w:rPr>
        <w:t>məhkəmə nəzarətçisi, məhkəmə icraçısı</w:t>
      </w:r>
      <w:r>
        <w:rPr>
          <w:b/>
          <w:spacing w:val="-72"/>
          <w:w w:val="105"/>
          <w:sz w:val="15"/>
        </w:rPr>
        <w:t> </w:t>
      </w:r>
      <w:r>
        <w:rPr>
          <w:w w:val="105"/>
          <w:sz w:val="15"/>
        </w:rPr>
        <w:t>” sözləri “</w:t>
      </w:r>
      <w:r>
        <w:rPr>
          <w:b/>
          <w:w w:val="105"/>
          <w:sz w:val="15"/>
        </w:rPr>
        <w:t>icra məmuru</w:t>
      </w:r>
      <w:r>
        <w:rPr>
          <w:w w:val="105"/>
          <w:sz w:val="15"/>
        </w:rPr>
        <w:t>” sözləri ilə əvəz edilmişdir.</w:t>
      </w:r>
    </w:p>
    <w:p>
      <w:pPr>
        <w:pStyle w:val="BodyText"/>
        <w:spacing w:before="36"/>
        <w:rPr>
          <w:sz w:val="15"/>
        </w:rPr>
      </w:pPr>
    </w:p>
    <w:p>
      <w:pPr>
        <w:pStyle w:val="ListParagraph"/>
        <w:numPr>
          <w:ilvl w:val="0"/>
          <w:numId w:val="327"/>
        </w:numPr>
        <w:tabs>
          <w:tab w:pos="1104" w:val="left" w:leader="none"/>
        </w:tabs>
        <w:spacing w:line="288" w:lineRule="auto" w:before="1" w:after="0"/>
        <w:ind w:left="100" w:right="97" w:firstLine="444"/>
        <w:jc w:val="both"/>
        <w:rPr>
          <w:color w:val="0000FF"/>
          <w:position w:val="13"/>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288.2-ci maddənin sanksiyasında “</w:t>
      </w:r>
      <w:r>
        <w:rPr>
          <w:b/>
          <w:w w:val="105"/>
          <w:sz w:val="15"/>
        </w:rPr>
        <w:t>şərti maliyyə vahidi məbləğinin beş yüz mislindən min mislinədək</w:t>
      </w:r>
      <w:r>
        <w:rPr>
          <w:w w:val="105"/>
          <w:sz w:val="15"/>
        </w:rPr>
        <w:t>” sözləri “</w:t>
      </w:r>
      <w:r>
        <w:rPr>
          <w:b/>
          <w:w w:val="105"/>
          <w:sz w:val="15"/>
        </w:rPr>
        <w:t>beş yüz manatdan min manatadək</w:t>
      </w:r>
      <w:r>
        <w:rPr>
          <w:w w:val="105"/>
          <w:sz w:val="15"/>
        </w:rPr>
        <w:t>” sözləri ilə əvəz edilmişdir.</w:t>
      </w:r>
    </w:p>
    <w:p>
      <w:pPr>
        <w:spacing w:line="288" w:lineRule="auto" w:before="0"/>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288.2-ci maddənin</w:t>
      </w:r>
      <w:r>
        <w:rPr>
          <w:spacing w:val="-1"/>
          <w:w w:val="105"/>
          <w:sz w:val="15"/>
        </w:rPr>
        <w:t> </w:t>
      </w:r>
      <w:r>
        <w:rPr>
          <w:w w:val="105"/>
          <w:sz w:val="15"/>
        </w:rPr>
        <w:t>sanksiyasında</w:t>
      </w:r>
      <w:r>
        <w:rPr>
          <w:spacing w:val="-1"/>
          <w:w w:val="105"/>
          <w:sz w:val="15"/>
        </w:rPr>
        <w:t> </w:t>
      </w:r>
      <w:r>
        <w:rPr>
          <w:w w:val="105"/>
          <w:sz w:val="15"/>
        </w:rPr>
        <w:t>“</w:t>
      </w:r>
      <w:r>
        <w:rPr>
          <w:b/>
          <w:w w:val="105"/>
          <w:sz w:val="15"/>
        </w:rPr>
        <w:t>beş</w:t>
      </w:r>
      <w:r>
        <w:rPr>
          <w:b/>
          <w:spacing w:val="-1"/>
          <w:w w:val="105"/>
          <w:sz w:val="15"/>
        </w:rPr>
        <w:t> </w:t>
      </w:r>
      <w:r>
        <w:rPr>
          <w:b/>
          <w:w w:val="105"/>
          <w:sz w:val="15"/>
        </w:rPr>
        <w:t>yüz</w:t>
      </w:r>
      <w:r>
        <w:rPr>
          <w:b/>
          <w:spacing w:val="-1"/>
          <w:w w:val="105"/>
          <w:sz w:val="15"/>
        </w:rPr>
        <w:t> </w:t>
      </w:r>
      <w:r>
        <w:rPr>
          <w:b/>
          <w:w w:val="105"/>
          <w:sz w:val="15"/>
        </w:rPr>
        <w:t>manatdan</w:t>
      </w:r>
      <w:r>
        <w:rPr>
          <w:b/>
          <w:spacing w:val="-1"/>
          <w:w w:val="105"/>
          <w:sz w:val="15"/>
        </w:rPr>
        <w:t> </w:t>
      </w:r>
      <w:r>
        <w:rPr>
          <w:b/>
          <w:w w:val="105"/>
          <w:sz w:val="15"/>
        </w:rPr>
        <w:t>min</w:t>
      </w:r>
      <w:r>
        <w:rPr>
          <w:w w:val="105"/>
          <w:sz w:val="15"/>
        </w:rPr>
        <w:t>”</w:t>
      </w:r>
      <w:r>
        <w:rPr>
          <w:spacing w:val="-1"/>
          <w:w w:val="105"/>
          <w:sz w:val="15"/>
        </w:rPr>
        <w:t> </w:t>
      </w:r>
      <w:r>
        <w:rPr>
          <w:w w:val="105"/>
          <w:sz w:val="15"/>
        </w:rPr>
        <w:t>sözləri</w:t>
      </w:r>
      <w:r>
        <w:rPr>
          <w:spacing w:val="-1"/>
          <w:w w:val="105"/>
          <w:sz w:val="15"/>
        </w:rPr>
        <w:t> </w:t>
      </w:r>
      <w:r>
        <w:rPr>
          <w:w w:val="105"/>
          <w:sz w:val="15"/>
        </w:rPr>
        <w:t>“</w:t>
      </w:r>
      <w:r>
        <w:rPr>
          <w:b/>
          <w:w w:val="105"/>
          <w:sz w:val="15"/>
        </w:rPr>
        <w:t>iki</w:t>
      </w:r>
      <w:r>
        <w:rPr>
          <w:b/>
          <w:spacing w:val="-1"/>
          <w:w w:val="105"/>
          <w:sz w:val="15"/>
        </w:rPr>
        <w:t> </w:t>
      </w:r>
      <w:r>
        <w:rPr>
          <w:b/>
          <w:w w:val="105"/>
          <w:sz w:val="15"/>
        </w:rPr>
        <w:t>min</w:t>
      </w:r>
      <w:r>
        <w:rPr>
          <w:b/>
          <w:spacing w:val="-1"/>
          <w:w w:val="105"/>
          <w:sz w:val="15"/>
        </w:rPr>
        <w:t> </w:t>
      </w:r>
      <w:r>
        <w:rPr>
          <w:b/>
          <w:w w:val="105"/>
          <w:sz w:val="15"/>
        </w:rPr>
        <w:t>manatdan</w:t>
      </w:r>
      <w:r>
        <w:rPr>
          <w:b/>
          <w:spacing w:val="-1"/>
          <w:w w:val="105"/>
          <w:sz w:val="15"/>
        </w:rPr>
        <w:t> </w:t>
      </w:r>
      <w:r>
        <w:rPr>
          <w:b/>
          <w:w w:val="105"/>
          <w:sz w:val="15"/>
        </w:rPr>
        <w:t>dörd</w:t>
      </w:r>
      <w:r>
        <w:rPr>
          <w:b/>
          <w:spacing w:val="-1"/>
          <w:w w:val="105"/>
          <w:sz w:val="15"/>
        </w:rPr>
        <w:t> </w:t>
      </w:r>
      <w:r>
        <w:rPr>
          <w:b/>
          <w:w w:val="105"/>
          <w:sz w:val="15"/>
        </w:rPr>
        <w:t>min</w:t>
      </w:r>
      <w:r>
        <w:rPr>
          <w:w w:val="105"/>
          <w:sz w:val="15"/>
        </w:rPr>
        <w:t>”</w:t>
      </w:r>
      <w:r>
        <w:rPr>
          <w:spacing w:val="-1"/>
          <w:w w:val="105"/>
          <w:sz w:val="15"/>
        </w:rPr>
        <w:t> </w:t>
      </w:r>
      <w:r>
        <w:rPr>
          <w:w w:val="105"/>
          <w:sz w:val="15"/>
        </w:rPr>
        <w:t>sözləri</w:t>
      </w:r>
      <w:r>
        <w:rPr>
          <w:spacing w:val="-1"/>
          <w:w w:val="105"/>
          <w:sz w:val="15"/>
        </w:rPr>
        <w:t> </w:t>
      </w:r>
      <w:r>
        <w:rPr>
          <w:w w:val="105"/>
          <w:sz w:val="15"/>
        </w:rPr>
        <w:t>ilə</w:t>
      </w:r>
      <w:r>
        <w:rPr>
          <w:spacing w:val="-1"/>
          <w:w w:val="105"/>
          <w:sz w:val="15"/>
        </w:rPr>
        <w:t> </w:t>
      </w:r>
      <w:r>
        <w:rPr>
          <w:w w:val="105"/>
          <w:sz w:val="15"/>
        </w:rPr>
        <w:t>əvəz</w:t>
      </w:r>
      <w:r>
        <w:rPr>
          <w:spacing w:val="-1"/>
          <w:w w:val="105"/>
          <w:sz w:val="15"/>
        </w:rPr>
        <w:t> </w:t>
      </w:r>
      <w:r>
        <w:rPr>
          <w:w w:val="105"/>
          <w:sz w:val="15"/>
        </w:rPr>
        <w:t>edilmişdir.</w:t>
      </w:r>
    </w:p>
    <w:p>
      <w:pPr>
        <w:pStyle w:val="BodyText"/>
        <w:spacing w:before="59"/>
        <w:rPr>
          <w:sz w:val="15"/>
        </w:rPr>
      </w:pPr>
    </w:p>
    <w:p>
      <w:pPr>
        <w:pStyle w:val="ListParagraph"/>
        <w:numPr>
          <w:ilvl w:val="0"/>
          <w:numId w:val="327"/>
        </w:numPr>
        <w:tabs>
          <w:tab w:pos="1113" w:val="left" w:leader="none"/>
        </w:tabs>
        <w:spacing w:line="288" w:lineRule="auto" w:before="0" w:after="0"/>
        <w:ind w:left="100" w:right="99" w:firstLine="444"/>
        <w:jc w:val="both"/>
        <w:rPr>
          <w:b/>
          <w:color w:val="0000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289.1-ci</w:t>
      </w:r>
      <w:r>
        <w:rPr>
          <w:spacing w:val="-24"/>
          <w:w w:val="105"/>
          <w:sz w:val="15"/>
        </w:rPr>
        <w:t> </w:t>
      </w:r>
      <w:r>
        <w:rPr>
          <w:w w:val="105"/>
          <w:sz w:val="15"/>
        </w:rPr>
        <w:t>maddənin</w:t>
      </w:r>
      <w:r>
        <w:rPr>
          <w:spacing w:val="-17"/>
          <w:w w:val="105"/>
          <w:sz w:val="15"/>
        </w:rPr>
        <w:t> </w:t>
      </w:r>
      <w:r>
        <w:rPr>
          <w:w w:val="105"/>
          <w:sz w:val="15"/>
        </w:rPr>
        <w:t>sanksiyasında “</w:t>
      </w:r>
      <w:r>
        <w:rPr>
          <w:b/>
          <w:w w:val="105"/>
          <w:sz w:val="15"/>
        </w:rPr>
        <w:t>şərti maliyyə vahidi məbləğinin üç yüz mislinədək</w:t>
      </w:r>
      <w:r>
        <w:rPr>
          <w:b/>
          <w:spacing w:val="-24"/>
          <w:w w:val="105"/>
          <w:sz w:val="15"/>
        </w:rPr>
        <w:t> </w:t>
      </w:r>
      <w:r>
        <w:rPr>
          <w:w w:val="105"/>
          <w:sz w:val="15"/>
        </w:rPr>
        <w:t>” sözləri “</w:t>
      </w:r>
      <w:r>
        <w:rPr>
          <w:b/>
          <w:w w:val="105"/>
          <w:sz w:val="15"/>
        </w:rPr>
        <w:t>üç yüz manatadək</w:t>
      </w:r>
      <w:r>
        <w:rPr>
          <w:w w:val="105"/>
          <w:sz w:val="15"/>
        </w:rPr>
        <w:t>” sözləri ilə əvəz edilmişdir.</w:t>
      </w:r>
    </w:p>
    <w:p>
      <w:pPr>
        <w:spacing w:line="288" w:lineRule="auto" w:before="0"/>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289.1-ci maddənin</w:t>
      </w:r>
      <w:r>
        <w:rPr>
          <w:spacing w:val="-1"/>
          <w:w w:val="105"/>
          <w:sz w:val="15"/>
        </w:rPr>
        <w:t> </w:t>
      </w:r>
      <w:r>
        <w:rPr>
          <w:w w:val="105"/>
          <w:sz w:val="15"/>
        </w:rPr>
        <w:t>sanksiyasında</w:t>
      </w:r>
      <w:r>
        <w:rPr>
          <w:spacing w:val="-1"/>
          <w:w w:val="105"/>
          <w:sz w:val="15"/>
        </w:rPr>
        <w:t> </w:t>
      </w:r>
      <w:r>
        <w:rPr>
          <w:w w:val="105"/>
          <w:sz w:val="15"/>
        </w:rPr>
        <w:t>“</w:t>
      </w:r>
      <w:r>
        <w:rPr>
          <w:b/>
          <w:w w:val="105"/>
          <w:sz w:val="15"/>
        </w:rPr>
        <w:t>üç</w:t>
      </w:r>
      <w:r>
        <w:rPr>
          <w:b/>
          <w:spacing w:val="-1"/>
          <w:w w:val="105"/>
          <w:sz w:val="15"/>
        </w:rPr>
        <w:t> </w:t>
      </w:r>
      <w:r>
        <w:rPr>
          <w:b/>
          <w:w w:val="105"/>
          <w:sz w:val="15"/>
        </w:rPr>
        <w:t>yüz</w:t>
      </w:r>
      <w:r>
        <w:rPr>
          <w:b/>
          <w:spacing w:val="-1"/>
          <w:w w:val="105"/>
          <w:sz w:val="15"/>
        </w:rPr>
        <w:t> </w:t>
      </w:r>
      <w:r>
        <w:rPr>
          <w:b/>
          <w:w w:val="105"/>
          <w:sz w:val="15"/>
        </w:rPr>
        <w:t>manatadək</w:t>
      </w:r>
      <w:r>
        <w:rPr>
          <w:w w:val="105"/>
          <w:sz w:val="15"/>
        </w:rPr>
        <w:t>”</w:t>
      </w:r>
      <w:r>
        <w:rPr>
          <w:spacing w:val="-1"/>
          <w:w w:val="105"/>
          <w:sz w:val="15"/>
        </w:rPr>
        <w:t> </w:t>
      </w:r>
      <w:r>
        <w:rPr>
          <w:w w:val="105"/>
          <w:sz w:val="15"/>
        </w:rPr>
        <w:t>sözləri</w:t>
      </w:r>
      <w:r>
        <w:rPr>
          <w:spacing w:val="-1"/>
          <w:w w:val="105"/>
          <w:sz w:val="15"/>
        </w:rPr>
        <w:t> </w:t>
      </w:r>
      <w:r>
        <w:rPr>
          <w:w w:val="105"/>
          <w:sz w:val="15"/>
        </w:rPr>
        <w:t>“</w:t>
      </w:r>
      <w:r>
        <w:rPr>
          <w:b/>
          <w:w w:val="105"/>
          <w:sz w:val="15"/>
        </w:rPr>
        <w:t>beş</w:t>
      </w:r>
      <w:r>
        <w:rPr>
          <w:b/>
          <w:spacing w:val="-1"/>
          <w:w w:val="105"/>
          <w:sz w:val="15"/>
        </w:rPr>
        <w:t> </w:t>
      </w:r>
      <w:r>
        <w:rPr>
          <w:b/>
          <w:w w:val="105"/>
          <w:sz w:val="15"/>
        </w:rPr>
        <w:t>yüz</w:t>
      </w:r>
      <w:r>
        <w:rPr>
          <w:b/>
          <w:spacing w:val="-1"/>
          <w:w w:val="105"/>
          <w:sz w:val="15"/>
        </w:rPr>
        <w:t> </w:t>
      </w:r>
      <w:r>
        <w:rPr>
          <w:b/>
          <w:w w:val="105"/>
          <w:sz w:val="15"/>
        </w:rPr>
        <w:t>manatdan</w:t>
      </w:r>
      <w:r>
        <w:rPr>
          <w:b/>
          <w:spacing w:val="-1"/>
          <w:w w:val="105"/>
          <w:sz w:val="15"/>
        </w:rPr>
        <w:t> </w:t>
      </w:r>
      <w:r>
        <w:rPr>
          <w:b/>
          <w:w w:val="105"/>
          <w:sz w:val="15"/>
        </w:rPr>
        <w:t>min</w:t>
      </w:r>
      <w:r>
        <w:rPr>
          <w:b/>
          <w:spacing w:val="-1"/>
          <w:w w:val="105"/>
          <w:sz w:val="15"/>
        </w:rPr>
        <w:t> </w:t>
      </w:r>
      <w:r>
        <w:rPr>
          <w:b/>
          <w:w w:val="105"/>
          <w:sz w:val="15"/>
        </w:rPr>
        <w:t>manatadək</w:t>
      </w:r>
      <w:r>
        <w:rPr>
          <w:w w:val="105"/>
          <w:sz w:val="15"/>
        </w:rPr>
        <w:t>”</w:t>
      </w:r>
      <w:r>
        <w:rPr>
          <w:spacing w:val="-1"/>
          <w:w w:val="105"/>
          <w:sz w:val="15"/>
        </w:rPr>
        <w:t> </w:t>
      </w:r>
      <w:r>
        <w:rPr>
          <w:w w:val="105"/>
          <w:sz w:val="15"/>
        </w:rPr>
        <w:t>sözləri</w:t>
      </w:r>
      <w:r>
        <w:rPr>
          <w:spacing w:val="-1"/>
          <w:w w:val="105"/>
          <w:sz w:val="15"/>
        </w:rPr>
        <w:t> </w:t>
      </w:r>
      <w:r>
        <w:rPr>
          <w:w w:val="105"/>
          <w:sz w:val="15"/>
        </w:rPr>
        <w:t>ilə</w:t>
      </w:r>
      <w:r>
        <w:rPr>
          <w:spacing w:val="-1"/>
          <w:w w:val="105"/>
          <w:sz w:val="15"/>
        </w:rPr>
        <w:t> </w:t>
      </w:r>
      <w:r>
        <w:rPr>
          <w:w w:val="105"/>
          <w:sz w:val="15"/>
        </w:rPr>
        <w:t>əvəz</w:t>
      </w:r>
      <w:r>
        <w:rPr>
          <w:spacing w:val="-1"/>
          <w:w w:val="105"/>
          <w:sz w:val="15"/>
        </w:rPr>
        <w:t> </w:t>
      </w:r>
      <w:r>
        <w:rPr>
          <w:w w:val="105"/>
          <w:sz w:val="15"/>
        </w:rPr>
        <w:t>edilmişdir.</w:t>
      </w:r>
    </w:p>
    <w:p>
      <w:pPr>
        <w:pStyle w:val="BodyText"/>
        <w:spacing w:before="35"/>
        <w:rPr>
          <w:sz w:val="15"/>
        </w:rPr>
      </w:pPr>
    </w:p>
    <w:p>
      <w:pPr>
        <w:pStyle w:val="ListParagraph"/>
        <w:numPr>
          <w:ilvl w:val="0"/>
          <w:numId w:val="327"/>
        </w:numPr>
        <w:tabs>
          <w:tab w:pos="1164" w:val="left" w:leader="none"/>
        </w:tabs>
        <w:spacing w:line="288" w:lineRule="auto" w:before="0" w:after="0"/>
        <w:ind w:left="100" w:right="105" w:firstLine="444"/>
        <w:jc w:val="left"/>
        <w:rPr>
          <w:b/>
          <w:color w:val="0000FF"/>
          <w:position w:val="12"/>
          <w:sz w:val="15"/>
          <w:u w:val="single" w:color="0000FF"/>
        </w:rPr>
      </w:pPr>
      <w:r>
        <w:rPr>
          <w:color w:val="0000FF"/>
          <w:w w:val="105"/>
          <w:sz w:val="15"/>
          <w:u w:val="single" w:color="0000FF"/>
        </w:rPr>
        <w:t>13</w:t>
      </w:r>
      <w:r>
        <w:rPr>
          <w:color w:val="0000FF"/>
          <w:spacing w:val="73"/>
          <w:w w:val="105"/>
          <w:sz w:val="15"/>
          <w:u w:val="single" w:color="0000FF"/>
        </w:rPr>
        <w:t> </w:t>
      </w:r>
      <w:r>
        <w:rPr>
          <w:color w:val="0000FF"/>
          <w:w w:val="105"/>
          <w:sz w:val="15"/>
          <w:u w:val="single" w:color="0000FF"/>
        </w:rPr>
        <w:t>fevral</w:t>
      </w:r>
      <w:r>
        <w:rPr>
          <w:color w:val="0000FF"/>
          <w:spacing w:val="73"/>
          <w:w w:val="105"/>
          <w:sz w:val="15"/>
          <w:u w:val="single" w:color="0000FF"/>
        </w:rPr>
        <w:t> </w:t>
      </w:r>
      <w:r>
        <w:rPr>
          <w:color w:val="0000FF"/>
          <w:w w:val="105"/>
          <w:sz w:val="15"/>
          <w:u w:val="single" w:color="0000FF"/>
        </w:rPr>
        <w:t>2015-ci</w:t>
      </w:r>
      <w:r>
        <w:rPr>
          <w:color w:val="0000FF"/>
          <w:spacing w:val="73"/>
          <w:w w:val="105"/>
          <w:sz w:val="15"/>
          <w:u w:val="single" w:color="0000FF"/>
        </w:rPr>
        <w:t> </w:t>
      </w:r>
      <w:r>
        <w:rPr>
          <w:color w:val="0000FF"/>
          <w:w w:val="105"/>
          <w:sz w:val="15"/>
          <w:u w:val="single" w:color="0000FF"/>
        </w:rPr>
        <w:t>il</w:t>
      </w:r>
      <w:r>
        <w:rPr>
          <w:color w:val="0000FF"/>
          <w:spacing w:val="73"/>
          <w:w w:val="105"/>
          <w:sz w:val="15"/>
          <w:u w:val="single" w:color="0000FF"/>
        </w:rPr>
        <w:t> </w:t>
      </w:r>
      <w:r>
        <w:rPr>
          <w:color w:val="0000FF"/>
          <w:w w:val="105"/>
          <w:sz w:val="15"/>
          <w:u w:val="single" w:color="0000FF"/>
        </w:rPr>
        <w:t>tarixli</w:t>
      </w:r>
      <w:r>
        <w:rPr>
          <w:color w:val="0000FF"/>
          <w:spacing w:val="25"/>
          <w:w w:val="105"/>
          <w:sz w:val="15"/>
          <w:u w:val="single" w:color="0000FF"/>
        </w:rPr>
        <w:t> </w:t>
      </w:r>
      <w:r>
        <w:rPr>
          <w:b/>
          <w:color w:val="0000FF"/>
          <w:w w:val="105"/>
          <w:sz w:val="15"/>
          <w:u w:val="single" w:color="0000FF"/>
        </w:rPr>
        <w:t>1191-IVQD</w:t>
      </w:r>
      <w:r>
        <w:rPr>
          <w:b/>
          <w:color w:val="0000FF"/>
          <w:spacing w:val="-5"/>
          <w:w w:val="105"/>
          <w:sz w:val="15"/>
          <w:u w:val="single" w:color="0000FF"/>
        </w:rPr>
        <w:t> </w:t>
      </w:r>
      <w:r>
        <w:rPr>
          <w:color w:val="0000FF"/>
          <w:w w:val="105"/>
          <w:sz w:val="15"/>
          <w:u w:val="single" w:color="0000FF"/>
        </w:rPr>
        <w:t>nömrəli</w:t>
      </w:r>
      <w:r>
        <w:rPr>
          <w:color w:val="0000FF"/>
          <w:spacing w:val="80"/>
          <w:w w:val="105"/>
          <w:sz w:val="15"/>
        </w:rPr>
        <w:t> </w:t>
      </w:r>
      <w:r>
        <w:rPr>
          <w:w w:val="105"/>
          <w:sz w:val="15"/>
        </w:rPr>
        <w:t>Azərbaycan</w:t>
      </w:r>
      <w:r>
        <w:rPr>
          <w:spacing w:val="80"/>
          <w:w w:val="105"/>
          <w:sz w:val="15"/>
        </w:rPr>
        <w:t> </w:t>
      </w:r>
      <w:r>
        <w:rPr>
          <w:w w:val="105"/>
          <w:sz w:val="15"/>
        </w:rPr>
        <w:t>Respublikasının</w:t>
      </w:r>
      <w:r>
        <w:rPr>
          <w:spacing w:val="80"/>
          <w:w w:val="105"/>
          <w:sz w:val="15"/>
        </w:rPr>
        <w:t> </w:t>
      </w:r>
      <w:r>
        <w:rPr>
          <w:w w:val="105"/>
          <w:sz w:val="15"/>
        </w:rPr>
        <w:t>Qanunu </w:t>
      </w:r>
      <w:r>
        <w:rPr>
          <w:b/>
          <w:w w:val="105"/>
          <w:sz w:val="15"/>
        </w:rPr>
        <w:t>(“Azərbaycan” qəzeti,</w:t>
      </w:r>
      <w:r>
        <w:rPr>
          <w:b/>
          <w:spacing w:val="21"/>
          <w:w w:val="105"/>
          <w:sz w:val="15"/>
        </w:rPr>
        <w:t> </w:t>
      </w:r>
      <w:r>
        <w:rPr>
          <w:b/>
          <w:w w:val="105"/>
          <w:sz w:val="15"/>
        </w:rPr>
        <w:t>10</w:t>
      </w:r>
      <w:r>
        <w:rPr>
          <w:b/>
          <w:spacing w:val="21"/>
          <w:w w:val="105"/>
          <w:sz w:val="15"/>
        </w:rPr>
        <w:t> </w:t>
      </w:r>
      <w:r>
        <w:rPr>
          <w:b/>
          <w:w w:val="105"/>
          <w:sz w:val="15"/>
        </w:rPr>
        <w:t>aprel</w:t>
      </w:r>
      <w:r>
        <w:rPr>
          <w:b/>
          <w:spacing w:val="21"/>
          <w:w w:val="105"/>
          <w:sz w:val="15"/>
        </w:rPr>
        <w:t> </w:t>
      </w:r>
      <w:r>
        <w:rPr>
          <w:b/>
          <w:w w:val="105"/>
          <w:sz w:val="15"/>
        </w:rPr>
        <w:t>2015-ci</w:t>
      </w:r>
      <w:r>
        <w:rPr>
          <w:b/>
          <w:spacing w:val="21"/>
          <w:w w:val="105"/>
          <w:sz w:val="15"/>
        </w:rPr>
        <w:t> </w:t>
      </w:r>
      <w:r>
        <w:rPr>
          <w:b/>
          <w:w w:val="105"/>
          <w:sz w:val="15"/>
        </w:rPr>
        <w:t>il,</w:t>
      </w:r>
      <w:r>
        <w:rPr>
          <w:b/>
          <w:spacing w:val="21"/>
          <w:w w:val="105"/>
          <w:sz w:val="15"/>
        </w:rPr>
        <w:t> </w:t>
      </w:r>
      <w:r>
        <w:rPr>
          <w:b/>
          <w:w w:val="105"/>
          <w:sz w:val="15"/>
        </w:rPr>
        <w:t>№</w:t>
      </w:r>
      <w:r>
        <w:rPr>
          <w:b/>
          <w:spacing w:val="21"/>
          <w:w w:val="105"/>
          <w:sz w:val="15"/>
        </w:rPr>
        <w:t> </w:t>
      </w:r>
      <w:r>
        <w:rPr>
          <w:b/>
          <w:w w:val="105"/>
          <w:sz w:val="15"/>
        </w:rPr>
        <w:t>74,</w:t>
      </w:r>
      <w:r>
        <w:rPr>
          <w:b/>
          <w:spacing w:val="21"/>
          <w:w w:val="105"/>
          <w:sz w:val="15"/>
        </w:rPr>
        <w:t> </w:t>
      </w:r>
      <w:r>
        <w:rPr>
          <w:b/>
          <w:w w:val="105"/>
          <w:sz w:val="15"/>
        </w:rPr>
        <w:t>Azərbaycan</w:t>
      </w:r>
      <w:r>
        <w:rPr>
          <w:b/>
          <w:spacing w:val="21"/>
          <w:w w:val="105"/>
          <w:sz w:val="15"/>
        </w:rPr>
        <w:t> </w:t>
      </w:r>
      <w:r>
        <w:rPr>
          <w:b/>
          <w:w w:val="105"/>
          <w:sz w:val="15"/>
        </w:rPr>
        <w:t>Respublikasının</w:t>
      </w:r>
      <w:r>
        <w:rPr>
          <w:b/>
          <w:spacing w:val="21"/>
          <w:w w:val="105"/>
          <w:sz w:val="15"/>
        </w:rPr>
        <w:t> </w:t>
      </w:r>
      <w:r>
        <w:rPr>
          <w:b/>
          <w:w w:val="105"/>
          <w:sz w:val="15"/>
        </w:rPr>
        <w:t>Qanunvericilik</w:t>
      </w:r>
      <w:r>
        <w:rPr>
          <w:b/>
          <w:spacing w:val="21"/>
          <w:w w:val="105"/>
          <w:sz w:val="15"/>
        </w:rPr>
        <w:t> </w:t>
      </w:r>
      <w:r>
        <w:rPr>
          <w:b/>
          <w:w w:val="105"/>
          <w:sz w:val="15"/>
        </w:rPr>
        <w:t>Toplusu,</w:t>
      </w:r>
      <w:r>
        <w:rPr>
          <w:b/>
          <w:spacing w:val="21"/>
          <w:w w:val="105"/>
          <w:sz w:val="15"/>
        </w:rPr>
        <w:t> </w:t>
      </w:r>
      <w:r>
        <w:rPr>
          <w:b/>
          <w:w w:val="105"/>
          <w:sz w:val="15"/>
        </w:rPr>
        <w:t>2015-ci</w:t>
      </w:r>
      <w:r>
        <w:rPr>
          <w:b/>
          <w:spacing w:val="21"/>
          <w:w w:val="105"/>
          <w:sz w:val="15"/>
        </w:rPr>
        <w:t> </w:t>
      </w:r>
      <w:r>
        <w:rPr>
          <w:b/>
          <w:w w:val="105"/>
          <w:sz w:val="15"/>
        </w:rPr>
        <w:t>il,</w:t>
      </w:r>
      <w:r>
        <w:rPr>
          <w:b/>
          <w:spacing w:val="21"/>
          <w:w w:val="105"/>
          <w:sz w:val="15"/>
        </w:rPr>
        <w:t> </w:t>
      </w:r>
      <w:r>
        <w:rPr>
          <w:b/>
          <w:w w:val="105"/>
          <w:sz w:val="15"/>
        </w:rPr>
        <w:t>№</w:t>
      </w:r>
      <w:r>
        <w:rPr>
          <w:b/>
          <w:spacing w:val="21"/>
          <w:w w:val="105"/>
          <w:sz w:val="15"/>
        </w:rPr>
        <w:t> </w:t>
      </w:r>
      <w:r>
        <w:rPr>
          <w:b/>
          <w:w w:val="105"/>
          <w:sz w:val="15"/>
        </w:rPr>
        <w:t>4,</w:t>
      </w:r>
      <w:r>
        <w:rPr>
          <w:b/>
          <w:spacing w:val="21"/>
          <w:w w:val="105"/>
          <w:sz w:val="15"/>
        </w:rPr>
        <w:t> </w:t>
      </w:r>
      <w:r>
        <w:rPr>
          <w:b/>
          <w:w w:val="105"/>
          <w:sz w:val="15"/>
        </w:rPr>
        <w:t>maddə</w:t>
      </w:r>
    </w:p>
    <w:p>
      <w:pPr>
        <w:spacing w:before="0"/>
        <w:ind w:left="100" w:right="0" w:firstLine="0"/>
        <w:jc w:val="both"/>
        <w:rPr>
          <w:sz w:val="15"/>
        </w:rPr>
      </w:pPr>
      <w:r>
        <w:rPr>
          <w:b/>
          <w:w w:val="105"/>
          <w:sz w:val="15"/>
        </w:rPr>
        <w:t>339)</w:t>
      </w:r>
      <w:r>
        <w:rPr>
          <w:b/>
          <w:spacing w:val="-12"/>
          <w:w w:val="105"/>
          <w:sz w:val="15"/>
        </w:rPr>
        <w:t> </w:t>
      </w:r>
      <w:r>
        <w:rPr>
          <w:w w:val="105"/>
          <w:sz w:val="15"/>
        </w:rPr>
        <w:t>ilə</w:t>
      </w:r>
      <w:r>
        <w:rPr>
          <w:spacing w:val="-13"/>
          <w:w w:val="105"/>
          <w:sz w:val="15"/>
        </w:rPr>
        <w:t> </w:t>
      </w:r>
      <w:r>
        <w:rPr>
          <w:w w:val="105"/>
          <w:sz w:val="15"/>
        </w:rPr>
        <w:t>289.2-ci</w:t>
      </w:r>
      <w:r>
        <w:rPr>
          <w:spacing w:val="-9"/>
          <w:w w:val="105"/>
          <w:sz w:val="15"/>
        </w:rPr>
        <w:t> </w:t>
      </w:r>
      <w:r>
        <w:rPr>
          <w:w w:val="105"/>
          <w:sz w:val="15"/>
        </w:rPr>
        <w:t>maddədən</w:t>
      </w:r>
      <w:r>
        <w:rPr>
          <w:spacing w:val="-10"/>
          <w:w w:val="105"/>
          <w:sz w:val="15"/>
        </w:rPr>
        <w:t> </w:t>
      </w:r>
      <w:r>
        <w:rPr>
          <w:w w:val="105"/>
          <w:sz w:val="15"/>
        </w:rPr>
        <w:t>“</w:t>
      </w:r>
      <w:r>
        <w:rPr>
          <w:spacing w:val="-76"/>
          <w:w w:val="105"/>
          <w:sz w:val="15"/>
        </w:rPr>
        <w:t> </w:t>
      </w:r>
      <w:r>
        <w:rPr>
          <w:b/>
          <w:w w:val="105"/>
          <w:sz w:val="15"/>
        </w:rPr>
        <w:t>və</w:t>
      </w:r>
      <w:r>
        <w:rPr>
          <w:b/>
          <w:spacing w:val="-10"/>
          <w:w w:val="105"/>
          <w:sz w:val="15"/>
        </w:rPr>
        <w:t> </w:t>
      </w:r>
      <w:r>
        <w:rPr>
          <w:b/>
          <w:w w:val="105"/>
          <w:sz w:val="15"/>
        </w:rPr>
        <w:t>ya</w:t>
      </w:r>
      <w:r>
        <w:rPr>
          <w:b/>
          <w:spacing w:val="-9"/>
          <w:w w:val="105"/>
          <w:sz w:val="15"/>
        </w:rPr>
        <w:t> </w:t>
      </w:r>
      <w:r>
        <w:rPr>
          <w:b/>
          <w:w w:val="105"/>
          <w:sz w:val="15"/>
        </w:rPr>
        <w:t>andlı</w:t>
      </w:r>
      <w:r>
        <w:rPr>
          <w:b/>
          <w:spacing w:val="-9"/>
          <w:w w:val="105"/>
          <w:sz w:val="15"/>
        </w:rPr>
        <w:t> </w:t>
      </w:r>
      <w:r>
        <w:rPr>
          <w:b/>
          <w:w w:val="105"/>
          <w:sz w:val="15"/>
        </w:rPr>
        <w:t>iclasçılar</w:t>
      </w:r>
      <w:r>
        <w:rPr>
          <w:w w:val="105"/>
          <w:sz w:val="15"/>
        </w:rPr>
        <w:t>”</w:t>
      </w:r>
      <w:r>
        <w:rPr>
          <w:spacing w:val="-10"/>
          <w:w w:val="105"/>
          <w:sz w:val="15"/>
        </w:rPr>
        <w:t> </w:t>
      </w:r>
      <w:r>
        <w:rPr>
          <w:w w:val="105"/>
          <w:sz w:val="15"/>
        </w:rPr>
        <w:t>sözləri</w:t>
      </w:r>
      <w:r>
        <w:rPr>
          <w:spacing w:val="-9"/>
          <w:w w:val="105"/>
          <w:sz w:val="15"/>
        </w:rPr>
        <w:t> </w:t>
      </w:r>
      <w:r>
        <w:rPr>
          <w:spacing w:val="-2"/>
          <w:w w:val="105"/>
          <w:sz w:val="15"/>
        </w:rPr>
        <w:t>çıxarılmışdır.</w:t>
      </w:r>
    </w:p>
    <w:p>
      <w:pPr>
        <w:pStyle w:val="BodyText"/>
        <w:spacing w:before="70"/>
        <w:rPr>
          <w:sz w:val="15"/>
        </w:rPr>
      </w:pPr>
    </w:p>
    <w:p>
      <w:pPr>
        <w:pStyle w:val="ListParagraph"/>
        <w:numPr>
          <w:ilvl w:val="0"/>
          <w:numId w:val="327"/>
        </w:numPr>
        <w:tabs>
          <w:tab w:pos="1113" w:val="left" w:leader="none"/>
        </w:tabs>
        <w:spacing w:line="288" w:lineRule="auto" w:before="1" w:after="0"/>
        <w:ind w:left="100" w:right="99" w:firstLine="444"/>
        <w:jc w:val="both"/>
        <w:rPr>
          <w:color w:val="3366FF"/>
          <w:position w:val="13"/>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289.2-ci maddənin sanksiyasında “</w:t>
      </w:r>
      <w:r>
        <w:rPr>
          <w:b/>
          <w:w w:val="105"/>
          <w:sz w:val="15"/>
        </w:rPr>
        <w:t>şərti maliyyə vahidi məbləğinin üç yüz mislindən beş yüz mislinədək</w:t>
      </w:r>
      <w:r>
        <w:rPr>
          <w:w w:val="105"/>
          <w:sz w:val="15"/>
        </w:rPr>
        <w:t>”</w:t>
      </w:r>
      <w:r>
        <w:rPr>
          <w:spacing w:val="27"/>
          <w:w w:val="105"/>
          <w:sz w:val="15"/>
        </w:rPr>
        <w:t> </w:t>
      </w:r>
      <w:r>
        <w:rPr>
          <w:w w:val="105"/>
          <w:sz w:val="15"/>
        </w:rPr>
        <w:t>sözləri “</w:t>
      </w:r>
      <w:r>
        <w:rPr>
          <w:b/>
          <w:w w:val="105"/>
          <w:sz w:val="15"/>
        </w:rPr>
        <w:t>üç yüz manatdan beş yüz manatadək</w:t>
      </w:r>
      <w:r>
        <w:rPr>
          <w:w w:val="105"/>
          <w:sz w:val="15"/>
        </w:rPr>
        <w:t>” sözləri ilə əvəz edilmişdir.</w:t>
      </w:r>
    </w:p>
    <w:p>
      <w:pPr>
        <w:spacing w:line="288" w:lineRule="auto" w:before="0"/>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289.2-ci maddənin</w:t>
      </w:r>
      <w:r>
        <w:rPr>
          <w:spacing w:val="-4"/>
          <w:w w:val="105"/>
          <w:sz w:val="15"/>
        </w:rPr>
        <w:t> </w:t>
      </w:r>
      <w:r>
        <w:rPr>
          <w:w w:val="105"/>
          <w:sz w:val="15"/>
        </w:rPr>
        <w:t>sanksiyasında</w:t>
      </w:r>
      <w:r>
        <w:rPr>
          <w:spacing w:val="-4"/>
          <w:w w:val="105"/>
          <w:sz w:val="15"/>
        </w:rPr>
        <w:t> </w:t>
      </w:r>
      <w:r>
        <w:rPr>
          <w:w w:val="105"/>
          <w:sz w:val="15"/>
        </w:rPr>
        <w:t>“</w:t>
      </w:r>
      <w:r>
        <w:rPr>
          <w:b/>
          <w:w w:val="105"/>
          <w:sz w:val="15"/>
        </w:rPr>
        <w:t>üç</w:t>
      </w:r>
      <w:r>
        <w:rPr>
          <w:b/>
          <w:spacing w:val="-4"/>
          <w:w w:val="105"/>
          <w:sz w:val="15"/>
        </w:rPr>
        <w:t> </w:t>
      </w:r>
      <w:r>
        <w:rPr>
          <w:b/>
          <w:w w:val="105"/>
          <w:sz w:val="15"/>
        </w:rPr>
        <w:t>yüz</w:t>
      </w:r>
      <w:r>
        <w:rPr>
          <w:b/>
          <w:spacing w:val="-4"/>
          <w:w w:val="105"/>
          <w:sz w:val="15"/>
        </w:rPr>
        <w:t> </w:t>
      </w:r>
      <w:r>
        <w:rPr>
          <w:b/>
          <w:w w:val="105"/>
          <w:sz w:val="15"/>
        </w:rPr>
        <w:t>manatdan</w:t>
      </w:r>
      <w:r>
        <w:rPr>
          <w:b/>
          <w:spacing w:val="-4"/>
          <w:w w:val="105"/>
          <w:sz w:val="15"/>
        </w:rPr>
        <w:t> </w:t>
      </w:r>
      <w:r>
        <w:rPr>
          <w:b/>
          <w:w w:val="105"/>
          <w:sz w:val="15"/>
        </w:rPr>
        <w:t>beş</w:t>
      </w:r>
      <w:r>
        <w:rPr>
          <w:b/>
          <w:spacing w:val="-4"/>
          <w:w w:val="105"/>
          <w:sz w:val="15"/>
        </w:rPr>
        <w:t> </w:t>
      </w:r>
      <w:r>
        <w:rPr>
          <w:b/>
          <w:w w:val="105"/>
          <w:sz w:val="15"/>
        </w:rPr>
        <w:t>yüz</w:t>
      </w:r>
      <w:r>
        <w:rPr>
          <w:w w:val="105"/>
          <w:sz w:val="15"/>
        </w:rPr>
        <w:t>”</w:t>
      </w:r>
      <w:r>
        <w:rPr>
          <w:spacing w:val="-4"/>
          <w:w w:val="105"/>
          <w:sz w:val="15"/>
        </w:rPr>
        <w:t> </w:t>
      </w:r>
      <w:r>
        <w:rPr>
          <w:w w:val="105"/>
          <w:sz w:val="15"/>
        </w:rPr>
        <w:t>sözləri</w:t>
      </w:r>
      <w:r>
        <w:rPr>
          <w:spacing w:val="-4"/>
          <w:w w:val="105"/>
          <w:sz w:val="15"/>
        </w:rPr>
        <w:t> </w:t>
      </w:r>
      <w:r>
        <w:rPr>
          <w:w w:val="105"/>
          <w:sz w:val="15"/>
        </w:rPr>
        <w:t>“</w:t>
      </w:r>
      <w:r>
        <w:rPr>
          <w:b/>
          <w:w w:val="105"/>
          <w:sz w:val="15"/>
        </w:rPr>
        <w:t>min</w:t>
      </w:r>
      <w:r>
        <w:rPr>
          <w:b/>
          <w:spacing w:val="-4"/>
          <w:w w:val="105"/>
          <w:sz w:val="15"/>
        </w:rPr>
        <w:t> </w:t>
      </w:r>
      <w:r>
        <w:rPr>
          <w:b/>
          <w:w w:val="105"/>
          <w:sz w:val="15"/>
        </w:rPr>
        <w:t>manatdan</w:t>
      </w:r>
      <w:r>
        <w:rPr>
          <w:b/>
          <w:spacing w:val="-4"/>
          <w:w w:val="105"/>
          <w:sz w:val="15"/>
        </w:rPr>
        <w:t> </w:t>
      </w:r>
      <w:r>
        <w:rPr>
          <w:b/>
          <w:w w:val="105"/>
          <w:sz w:val="15"/>
        </w:rPr>
        <w:t>min</w:t>
      </w:r>
      <w:r>
        <w:rPr>
          <w:b/>
          <w:spacing w:val="-4"/>
          <w:w w:val="105"/>
          <w:sz w:val="15"/>
        </w:rPr>
        <w:t> </w:t>
      </w:r>
      <w:r>
        <w:rPr>
          <w:b/>
          <w:w w:val="105"/>
          <w:sz w:val="15"/>
        </w:rPr>
        <w:t>beş</w:t>
      </w:r>
      <w:r>
        <w:rPr>
          <w:b/>
          <w:spacing w:val="-4"/>
          <w:w w:val="105"/>
          <w:sz w:val="15"/>
        </w:rPr>
        <w:t> </w:t>
      </w:r>
      <w:r>
        <w:rPr>
          <w:b/>
          <w:w w:val="105"/>
          <w:sz w:val="15"/>
        </w:rPr>
        <w:t>yüz</w:t>
      </w:r>
      <w:r>
        <w:rPr>
          <w:w w:val="105"/>
          <w:sz w:val="15"/>
        </w:rPr>
        <w:t>”</w:t>
      </w:r>
      <w:r>
        <w:rPr>
          <w:spacing w:val="-4"/>
          <w:w w:val="105"/>
          <w:sz w:val="15"/>
        </w:rPr>
        <w:t> </w:t>
      </w:r>
      <w:r>
        <w:rPr>
          <w:w w:val="105"/>
          <w:sz w:val="15"/>
        </w:rPr>
        <w:t>sözləri</w:t>
      </w:r>
      <w:r>
        <w:rPr>
          <w:spacing w:val="-4"/>
          <w:w w:val="105"/>
          <w:sz w:val="15"/>
        </w:rPr>
        <w:t> </w:t>
      </w:r>
      <w:r>
        <w:rPr>
          <w:w w:val="105"/>
          <w:sz w:val="15"/>
        </w:rPr>
        <w:t>ilə</w:t>
      </w:r>
      <w:r>
        <w:rPr>
          <w:spacing w:val="-4"/>
          <w:w w:val="105"/>
          <w:sz w:val="15"/>
        </w:rPr>
        <w:t> </w:t>
      </w:r>
      <w:r>
        <w:rPr>
          <w:w w:val="105"/>
          <w:sz w:val="15"/>
        </w:rPr>
        <w:t>əvəz</w:t>
      </w:r>
      <w:r>
        <w:rPr>
          <w:spacing w:val="-4"/>
          <w:w w:val="105"/>
          <w:sz w:val="15"/>
        </w:rPr>
        <w:t> </w:t>
      </w:r>
      <w:r>
        <w:rPr>
          <w:w w:val="105"/>
          <w:sz w:val="15"/>
        </w:rPr>
        <w:t>edilmişdir.</w:t>
      </w:r>
    </w:p>
    <w:p>
      <w:pPr>
        <w:pStyle w:val="BodyText"/>
        <w:spacing w:before="59"/>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27</w:t>
      </w:r>
      <w:r>
        <w:rPr>
          <w:color w:val="0000FF"/>
          <w:spacing w:val="-7"/>
          <w:w w:val="105"/>
          <w:sz w:val="15"/>
          <w:u w:val="single" w:color="0000FF"/>
        </w:rPr>
        <w:t> </w:t>
      </w:r>
      <w:r>
        <w:rPr>
          <w:color w:val="0000FF"/>
          <w:w w:val="105"/>
          <w:sz w:val="15"/>
          <w:u w:val="single" w:color="0000FF"/>
        </w:rPr>
        <w:t>dekabr</w:t>
      </w:r>
      <w:r>
        <w:rPr>
          <w:color w:val="0000FF"/>
          <w:spacing w:val="-7"/>
          <w:w w:val="105"/>
          <w:sz w:val="15"/>
          <w:u w:val="single" w:color="0000FF"/>
        </w:rPr>
        <w:t> </w:t>
      </w:r>
      <w:r>
        <w:rPr>
          <w:color w:val="0000FF"/>
          <w:w w:val="105"/>
          <w:sz w:val="15"/>
          <w:u w:val="single" w:color="0000FF"/>
        </w:rPr>
        <w:t>2013-cü</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 </w:t>
      </w:r>
      <w:r>
        <w:rPr>
          <w:b/>
          <w:color w:val="0000FF"/>
          <w:w w:val="105"/>
          <w:sz w:val="15"/>
          <w:u w:val="single" w:color="0000FF"/>
        </w:rPr>
        <w:t>872-IVQD</w:t>
      </w:r>
      <w:r>
        <w:rPr>
          <w:b/>
          <w:color w:val="0000FF"/>
          <w:spacing w:val="-13"/>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(“Respublika” qəzeti, 11 fevral 2014-cü il, № 29, Azərbaycan Respublikasının Qanunvericilik Toplusu, 2014-cü il, № 2, maddə 89)</w:t>
      </w:r>
      <w:r>
        <w:rPr>
          <w:b/>
          <w:spacing w:val="-8"/>
          <w:w w:val="105"/>
          <w:sz w:val="15"/>
        </w:rPr>
        <w:t> </w:t>
      </w:r>
      <w:r>
        <w:rPr>
          <w:w w:val="105"/>
          <w:sz w:val="15"/>
        </w:rPr>
        <w:t>ilə 292-ci maddənin adında “</w:t>
      </w:r>
      <w:r>
        <w:rPr>
          <w:spacing w:val="-77"/>
          <w:w w:val="105"/>
          <w:sz w:val="15"/>
        </w:rPr>
        <w:t> </w:t>
      </w:r>
      <w:r>
        <w:rPr>
          <w:b/>
          <w:w w:val="105"/>
          <w:sz w:val="15"/>
        </w:rPr>
        <w:t>həbsdə</w:t>
      </w:r>
      <w:r>
        <w:rPr>
          <w:w w:val="105"/>
          <w:sz w:val="15"/>
        </w:rPr>
        <w:t>” sözü “</w:t>
      </w:r>
      <w:r>
        <w:rPr>
          <w:b/>
          <w:w w:val="105"/>
          <w:sz w:val="15"/>
        </w:rPr>
        <w:t>həbs yerində</w:t>
      </w:r>
      <w:r>
        <w:rPr>
          <w:w w:val="105"/>
          <w:sz w:val="15"/>
        </w:rPr>
        <w:t>” sözləri ilə əvəz edilmişdir.</w:t>
      </w:r>
    </w:p>
    <w:p>
      <w:pPr>
        <w:pStyle w:val="BodyText"/>
        <w:spacing w:before="36"/>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3"/>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292.1-ci</w:t>
      </w:r>
      <w:r>
        <w:rPr>
          <w:spacing w:val="-24"/>
          <w:w w:val="105"/>
          <w:sz w:val="15"/>
        </w:rPr>
        <w:t> </w:t>
      </w:r>
      <w:r>
        <w:rPr>
          <w:w w:val="105"/>
          <w:sz w:val="15"/>
        </w:rPr>
        <w:t>maddənin</w:t>
      </w:r>
      <w:r>
        <w:rPr>
          <w:spacing w:val="-24"/>
          <w:w w:val="105"/>
          <w:sz w:val="15"/>
        </w:rPr>
        <w:t> </w:t>
      </w:r>
      <w:r>
        <w:rPr>
          <w:w w:val="105"/>
          <w:sz w:val="15"/>
        </w:rPr>
        <w:t>sanksiyasında “</w:t>
      </w:r>
      <w:r>
        <w:rPr>
          <w:b/>
          <w:w w:val="105"/>
          <w:sz w:val="15"/>
        </w:rPr>
        <w:t>iki</w:t>
      </w:r>
      <w:r>
        <w:rPr>
          <w:w w:val="105"/>
          <w:sz w:val="15"/>
        </w:rPr>
        <w:t>” sözündən sonra “</w:t>
      </w:r>
      <w:r>
        <w:rPr>
          <w:spacing w:val="-24"/>
          <w:w w:val="105"/>
          <w:sz w:val="15"/>
        </w:rPr>
        <w:t> </w:t>
      </w:r>
      <w:r>
        <w:rPr>
          <w:b/>
          <w:w w:val="105"/>
          <w:sz w:val="15"/>
        </w:rPr>
        <w:t>ilədək müddətə azadlığın məhdudlaşdırılması və ya iki</w:t>
      </w:r>
      <w:r>
        <w:rPr>
          <w:b/>
          <w:spacing w:val="-24"/>
          <w:w w:val="105"/>
          <w:sz w:val="15"/>
        </w:rPr>
        <w:t> </w:t>
      </w:r>
      <w:r>
        <w:rPr>
          <w:w w:val="105"/>
          <w:sz w:val="15"/>
        </w:rPr>
        <w:t>” sözləri əlavə edilmişdir.</w:t>
      </w:r>
    </w:p>
    <w:p>
      <w:pPr>
        <w:pStyle w:val="BodyText"/>
        <w:spacing w:before="47"/>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27</w:t>
      </w:r>
      <w:r>
        <w:rPr>
          <w:color w:val="0000FF"/>
          <w:spacing w:val="-7"/>
          <w:w w:val="105"/>
          <w:sz w:val="15"/>
          <w:u w:val="single" w:color="0000FF"/>
        </w:rPr>
        <w:t> </w:t>
      </w:r>
      <w:r>
        <w:rPr>
          <w:color w:val="0000FF"/>
          <w:w w:val="105"/>
          <w:sz w:val="15"/>
          <w:u w:val="single" w:color="0000FF"/>
        </w:rPr>
        <w:t>dekabr</w:t>
      </w:r>
      <w:r>
        <w:rPr>
          <w:color w:val="0000FF"/>
          <w:spacing w:val="-7"/>
          <w:w w:val="105"/>
          <w:sz w:val="15"/>
          <w:u w:val="single" w:color="0000FF"/>
        </w:rPr>
        <w:t> </w:t>
      </w:r>
      <w:r>
        <w:rPr>
          <w:color w:val="0000FF"/>
          <w:w w:val="105"/>
          <w:sz w:val="15"/>
          <w:u w:val="single" w:color="0000FF"/>
        </w:rPr>
        <w:t>2013-cü</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 </w:t>
      </w:r>
      <w:r>
        <w:rPr>
          <w:b/>
          <w:color w:val="0000FF"/>
          <w:w w:val="105"/>
          <w:sz w:val="15"/>
          <w:u w:val="single" w:color="0000FF"/>
        </w:rPr>
        <w:t>872-IVQD</w:t>
      </w:r>
      <w:r>
        <w:rPr>
          <w:b/>
          <w:color w:val="0000FF"/>
          <w:spacing w:val="-13"/>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(“Respublika” qəzeti, 11 fevral 2014-cü il, № 29, Azərbaycan Respublikasının Qanunvericilik Toplusu, 2014-cü il, № 2, maddə 89)</w:t>
      </w:r>
      <w:r>
        <w:rPr>
          <w:b/>
          <w:spacing w:val="-8"/>
          <w:w w:val="105"/>
          <w:sz w:val="15"/>
        </w:rPr>
        <w:t> </w:t>
      </w:r>
      <w:r>
        <w:rPr>
          <w:w w:val="105"/>
          <w:sz w:val="15"/>
        </w:rPr>
        <w:t>ilə 292.2-ci maddədən “</w:t>
      </w:r>
      <w:r>
        <w:rPr>
          <w:spacing w:val="-76"/>
          <w:w w:val="105"/>
          <w:sz w:val="15"/>
        </w:rPr>
        <w:t> </w:t>
      </w:r>
      <w:r>
        <w:rPr>
          <w:b/>
          <w:w w:val="105"/>
          <w:sz w:val="15"/>
        </w:rPr>
        <w:t>və ya həbsdə saxlama</w:t>
      </w:r>
      <w:r>
        <w:rPr>
          <w:b/>
          <w:spacing w:val="-74"/>
          <w:w w:val="105"/>
          <w:sz w:val="15"/>
        </w:rPr>
        <w:t> </w:t>
      </w:r>
      <w:r>
        <w:rPr>
          <w:w w:val="105"/>
          <w:sz w:val="15"/>
        </w:rPr>
        <w:t>” və “</w:t>
      </w:r>
      <w:r>
        <w:rPr>
          <w:b/>
          <w:w w:val="105"/>
          <w:sz w:val="15"/>
        </w:rPr>
        <w:t>iki ildən</w:t>
      </w:r>
      <w:r>
        <w:rPr>
          <w:w w:val="105"/>
          <w:sz w:val="15"/>
        </w:rPr>
        <w:t>” sözləri çıxarılmışdır.</w:t>
      </w:r>
    </w:p>
    <w:p>
      <w:pPr>
        <w:pStyle w:val="BodyText"/>
        <w:spacing w:before="35"/>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27</w:t>
      </w:r>
      <w:r>
        <w:rPr>
          <w:color w:val="0000FF"/>
          <w:spacing w:val="-7"/>
          <w:w w:val="105"/>
          <w:sz w:val="15"/>
          <w:u w:val="single" w:color="0000FF"/>
        </w:rPr>
        <w:t> </w:t>
      </w:r>
      <w:r>
        <w:rPr>
          <w:color w:val="0000FF"/>
          <w:w w:val="105"/>
          <w:sz w:val="15"/>
          <w:u w:val="single" w:color="0000FF"/>
        </w:rPr>
        <w:t>dekabr</w:t>
      </w:r>
      <w:r>
        <w:rPr>
          <w:color w:val="0000FF"/>
          <w:spacing w:val="-7"/>
          <w:w w:val="105"/>
          <w:sz w:val="15"/>
          <w:u w:val="single" w:color="0000FF"/>
        </w:rPr>
        <w:t> </w:t>
      </w:r>
      <w:r>
        <w:rPr>
          <w:color w:val="0000FF"/>
          <w:w w:val="105"/>
          <w:sz w:val="15"/>
          <w:u w:val="single" w:color="0000FF"/>
        </w:rPr>
        <w:t>2013-cü</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 </w:t>
      </w:r>
      <w:r>
        <w:rPr>
          <w:b/>
          <w:color w:val="0000FF"/>
          <w:w w:val="105"/>
          <w:sz w:val="15"/>
          <w:u w:val="single" w:color="0000FF"/>
        </w:rPr>
        <w:t>872-IVQD</w:t>
      </w:r>
      <w:r>
        <w:rPr>
          <w:b/>
          <w:color w:val="0000FF"/>
          <w:spacing w:val="-13"/>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(“Respublika” qəzeti, 11 fevral 2014-cü il, № 29, Azərbaycan Respublikasının Qanunvericilik Toplusu, 2014-cü il, № 2, maddə 89)</w:t>
      </w:r>
      <w:r>
        <w:rPr>
          <w:b/>
          <w:spacing w:val="-8"/>
          <w:w w:val="105"/>
          <w:sz w:val="15"/>
        </w:rPr>
        <w:t> </w:t>
      </w:r>
      <w:r>
        <w:rPr>
          <w:w w:val="105"/>
          <w:sz w:val="15"/>
        </w:rPr>
        <w:t>ilə yeni məzmunda 292.2-1-ci maddə əlavə edilmişdir.</w:t>
      </w:r>
    </w:p>
    <w:p>
      <w:pPr>
        <w:pStyle w:val="BodyText"/>
        <w:spacing w:before="34"/>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27</w:t>
      </w:r>
      <w:r>
        <w:rPr>
          <w:color w:val="0000FF"/>
          <w:spacing w:val="-7"/>
          <w:w w:val="105"/>
          <w:sz w:val="15"/>
          <w:u w:val="single" w:color="0000FF"/>
        </w:rPr>
        <w:t> </w:t>
      </w:r>
      <w:r>
        <w:rPr>
          <w:color w:val="0000FF"/>
          <w:w w:val="105"/>
          <w:sz w:val="15"/>
          <w:u w:val="single" w:color="0000FF"/>
        </w:rPr>
        <w:t>dekabr</w:t>
      </w:r>
      <w:r>
        <w:rPr>
          <w:color w:val="0000FF"/>
          <w:spacing w:val="-7"/>
          <w:w w:val="105"/>
          <w:sz w:val="15"/>
          <w:u w:val="single" w:color="0000FF"/>
        </w:rPr>
        <w:t> </w:t>
      </w:r>
      <w:r>
        <w:rPr>
          <w:color w:val="0000FF"/>
          <w:w w:val="105"/>
          <w:sz w:val="15"/>
          <w:u w:val="single" w:color="0000FF"/>
        </w:rPr>
        <w:t>2013-cü</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 </w:t>
      </w:r>
      <w:r>
        <w:rPr>
          <w:b/>
          <w:color w:val="0000FF"/>
          <w:w w:val="105"/>
          <w:sz w:val="15"/>
          <w:u w:val="single" w:color="0000FF"/>
        </w:rPr>
        <w:t>872-IVQD</w:t>
      </w:r>
      <w:r>
        <w:rPr>
          <w:b/>
          <w:color w:val="0000FF"/>
          <w:spacing w:val="-13"/>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(“Respublika” qəzeti, 11 fevral 2014-cü il, № 29, Azərbaycan Respublikasının Qanunvericilik Toplusu, 2014-cü il, № 2, maddə 89)</w:t>
      </w:r>
      <w:r>
        <w:rPr>
          <w:b/>
          <w:spacing w:val="-8"/>
          <w:w w:val="105"/>
          <w:sz w:val="15"/>
        </w:rPr>
        <w:t> </w:t>
      </w:r>
      <w:r>
        <w:rPr>
          <w:w w:val="105"/>
          <w:sz w:val="15"/>
        </w:rPr>
        <w:t>ilə 292.3-cü</w:t>
      </w:r>
      <w:r>
        <w:rPr>
          <w:w w:val="105"/>
          <w:sz w:val="15"/>
        </w:rPr>
        <w:t> maddədə</w:t>
      </w:r>
      <w:r>
        <w:rPr>
          <w:w w:val="105"/>
          <w:sz w:val="15"/>
        </w:rPr>
        <w:t> “</w:t>
      </w:r>
      <w:r>
        <w:rPr>
          <w:spacing w:val="-24"/>
          <w:w w:val="105"/>
          <w:sz w:val="15"/>
        </w:rPr>
        <w:t> </w:t>
      </w:r>
      <w:r>
        <w:rPr>
          <w:b/>
          <w:w w:val="105"/>
          <w:sz w:val="15"/>
        </w:rPr>
        <w:t>292.1</w:t>
      </w:r>
      <w:r>
        <w:rPr>
          <w:b/>
          <w:w w:val="105"/>
          <w:sz w:val="15"/>
        </w:rPr>
        <w:t> və</w:t>
      </w:r>
      <w:r>
        <w:rPr>
          <w:b/>
          <w:w w:val="105"/>
          <w:sz w:val="15"/>
        </w:rPr>
        <w:t> ya</w:t>
      </w:r>
      <w:r>
        <w:rPr>
          <w:b/>
          <w:w w:val="105"/>
          <w:sz w:val="15"/>
        </w:rPr>
        <w:t> 292.2-ci”</w:t>
      </w:r>
      <w:r>
        <w:rPr>
          <w:b/>
          <w:w w:val="105"/>
          <w:sz w:val="15"/>
        </w:rPr>
        <w:t> </w:t>
      </w:r>
      <w:r>
        <w:rPr>
          <w:w w:val="105"/>
          <w:sz w:val="15"/>
        </w:rPr>
        <w:t>sözləri</w:t>
      </w:r>
      <w:r>
        <w:rPr>
          <w:w w:val="105"/>
          <w:sz w:val="15"/>
        </w:rPr>
        <w:t> “</w:t>
      </w:r>
      <w:r>
        <w:rPr>
          <w:b/>
          <w:w w:val="105"/>
          <w:sz w:val="15"/>
        </w:rPr>
        <w:t>292.1-ci,</w:t>
      </w:r>
      <w:r>
        <w:rPr>
          <w:b/>
          <w:w w:val="105"/>
          <w:sz w:val="15"/>
        </w:rPr>
        <w:t> 292.2-ci</w:t>
      </w:r>
      <w:r>
        <w:rPr>
          <w:b/>
          <w:w w:val="105"/>
          <w:sz w:val="15"/>
        </w:rPr>
        <w:t> və</w:t>
      </w:r>
      <w:r>
        <w:rPr>
          <w:b/>
          <w:w w:val="105"/>
          <w:sz w:val="15"/>
        </w:rPr>
        <w:t> ya</w:t>
      </w:r>
      <w:r>
        <w:rPr>
          <w:b/>
          <w:w w:val="105"/>
          <w:sz w:val="15"/>
        </w:rPr>
        <w:t> 292.2-1-ci”</w:t>
      </w:r>
      <w:r>
        <w:rPr>
          <w:b/>
          <w:w w:val="105"/>
          <w:sz w:val="15"/>
        </w:rPr>
        <w:t> </w:t>
      </w:r>
      <w:r>
        <w:rPr>
          <w:w w:val="105"/>
          <w:sz w:val="15"/>
        </w:rPr>
        <w:t>sözləri</w:t>
      </w:r>
      <w:r>
        <w:rPr>
          <w:w w:val="105"/>
          <w:sz w:val="15"/>
        </w:rPr>
        <w:t> ilə</w:t>
      </w:r>
      <w:r>
        <w:rPr>
          <w:w w:val="105"/>
          <w:sz w:val="15"/>
        </w:rPr>
        <w:t> əvəz </w:t>
      </w:r>
      <w:r>
        <w:rPr>
          <w:spacing w:val="-2"/>
          <w:w w:val="105"/>
          <w:sz w:val="15"/>
        </w:rPr>
        <w:t>edilmişdir.</w:t>
      </w:r>
    </w:p>
    <w:p>
      <w:pPr>
        <w:pStyle w:val="BodyText"/>
        <w:spacing w:before="35"/>
        <w:rPr>
          <w:sz w:val="15"/>
        </w:rPr>
      </w:pPr>
    </w:p>
    <w:p>
      <w:pPr>
        <w:pStyle w:val="ListParagraph"/>
        <w:numPr>
          <w:ilvl w:val="0"/>
          <w:numId w:val="327"/>
        </w:numPr>
        <w:tabs>
          <w:tab w:pos="1125" w:val="left" w:leader="none"/>
        </w:tabs>
        <w:spacing w:line="240" w:lineRule="auto" w:before="0" w:after="0"/>
        <w:ind w:left="1125" w:right="0" w:hanging="581"/>
        <w:jc w:val="both"/>
        <w:rPr>
          <w:b/>
          <w:color w:val="0000FF"/>
          <w:position w:val="12"/>
          <w:sz w:val="15"/>
          <w:u w:val="single" w:color="0000FF"/>
        </w:rPr>
      </w:pPr>
      <w:r>
        <w:rPr>
          <w:w w:val="105"/>
          <w:sz w:val="15"/>
        </w:rPr>
        <w:t>29</w:t>
      </w:r>
      <w:r>
        <w:rPr>
          <w:spacing w:val="9"/>
          <w:w w:val="105"/>
          <w:sz w:val="15"/>
        </w:rPr>
        <w:t> </w:t>
      </w:r>
      <w:r>
        <w:rPr>
          <w:w w:val="105"/>
          <w:sz w:val="15"/>
        </w:rPr>
        <w:t>iyun</w:t>
      </w:r>
      <w:r>
        <w:rPr>
          <w:spacing w:val="9"/>
          <w:w w:val="105"/>
          <w:sz w:val="15"/>
        </w:rPr>
        <w:t> </w:t>
      </w:r>
      <w:r>
        <w:rPr>
          <w:w w:val="105"/>
          <w:sz w:val="15"/>
        </w:rPr>
        <w:t>2012-ci</w:t>
      </w:r>
      <w:r>
        <w:rPr>
          <w:spacing w:val="10"/>
          <w:w w:val="105"/>
          <w:sz w:val="15"/>
        </w:rPr>
        <w:t> </w:t>
      </w:r>
      <w:r>
        <w:rPr>
          <w:w w:val="105"/>
          <w:sz w:val="15"/>
        </w:rPr>
        <w:t>il</w:t>
      </w:r>
      <w:r>
        <w:rPr>
          <w:spacing w:val="9"/>
          <w:w w:val="105"/>
          <w:sz w:val="15"/>
        </w:rPr>
        <w:t> </w:t>
      </w:r>
      <w:r>
        <w:rPr>
          <w:w w:val="105"/>
          <w:sz w:val="15"/>
        </w:rPr>
        <w:t>tarixli</w:t>
      </w:r>
      <w:r>
        <w:rPr>
          <w:spacing w:val="12"/>
          <w:w w:val="105"/>
          <w:sz w:val="15"/>
        </w:rPr>
        <w:t> </w:t>
      </w:r>
      <w:r>
        <w:rPr>
          <w:b/>
          <w:w w:val="105"/>
          <w:sz w:val="15"/>
        </w:rPr>
        <w:t>405-IVQD</w:t>
      </w:r>
      <w:r>
        <w:rPr>
          <w:b/>
          <w:spacing w:val="4"/>
          <w:w w:val="105"/>
          <w:sz w:val="15"/>
        </w:rPr>
        <w:t> </w:t>
      </w:r>
      <w:r>
        <w:rPr>
          <w:w w:val="105"/>
          <w:sz w:val="15"/>
        </w:rPr>
        <w:t>nömrəli</w:t>
      </w:r>
      <w:r>
        <w:rPr>
          <w:spacing w:val="9"/>
          <w:w w:val="105"/>
          <w:sz w:val="15"/>
        </w:rPr>
        <w:t> </w:t>
      </w:r>
      <w:r>
        <w:rPr>
          <w:w w:val="105"/>
          <w:sz w:val="15"/>
        </w:rPr>
        <w:t>Azərbaycan</w:t>
      </w:r>
      <w:r>
        <w:rPr>
          <w:spacing w:val="10"/>
          <w:w w:val="105"/>
          <w:sz w:val="15"/>
        </w:rPr>
        <w:t> </w:t>
      </w:r>
      <w:r>
        <w:rPr>
          <w:w w:val="105"/>
          <w:sz w:val="15"/>
        </w:rPr>
        <w:t>Respublikasının</w:t>
      </w:r>
      <w:r>
        <w:rPr>
          <w:spacing w:val="9"/>
          <w:w w:val="105"/>
          <w:sz w:val="15"/>
        </w:rPr>
        <w:t> </w:t>
      </w:r>
      <w:r>
        <w:rPr>
          <w:w w:val="105"/>
          <w:sz w:val="15"/>
        </w:rPr>
        <w:t>Qanunu </w:t>
      </w:r>
      <w:r>
        <w:rPr>
          <w:b/>
          <w:w w:val="105"/>
          <w:sz w:val="15"/>
        </w:rPr>
        <w:t>(“Respublika”</w:t>
      </w:r>
      <w:r>
        <w:rPr>
          <w:b/>
          <w:spacing w:val="9"/>
          <w:w w:val="105"/>
          <w:sz w:val="15"/>
        </w:rPr>
        <w:t> </w:t>
      </w:r>
      <w:r>
        <w:rPr>
          <w:b/>
          <w:spacing w:val="-2"/>
          <w:w w:val="105"/>
          <w:sz w:val="15"/>
        </w:rPr>
        <w:t>qəzeti,</w:t>
      </w:r>
    </w:p>
    <w:p>
      <w:pPr>
        <w:spacing w:line="288" w:lineRule="auto" w:before="34"/>
        <w:ind w:left="100" w:right="99" w:firstLine="0"/>
        <w:jc w:val="both"/>
        <w:rPr>
          <w:sz w:val="15"/>
        </w:rPr>
      </w:pPr>
      <w:r>
        <w:rPr>
          <w:b/>
          <w:w w:val="105"/>
          <w:sz w:val="15"/>
        </w:rPr>
        <w:t>14</w:t>
      </w:r>
      <w:r>
        <w:rPr>
          <w:b/>
          <w:w w:val="105"/>
          <w:sz w:val="15"/>
        </w:rPr>
        <w:t> iyul</w:t>
      </w:r>
      <w:r>
        <w:rPr>
          <w:b/>
          <w:w w:val="105"/>
          <w:sz w:val="15"/>
        </w:rPr>
        <w:t> 2012-ci</w:t>
      </w:r>
      <w:r>
        <w:rPr>
          <w:b/>
          <w:w w:val="105"/>
          <w:sz w:val="15"/>
        </w:rPr>
        <w:t> il,</w:t>
      </w:r>
      <w:r>
        <w:rPr>
          <w:b/>
          <w:w w:val="105"/>
          <w:sz w:val="15"/>
        </w:rPr>
        <w:t> №</w:t>
      </w:r>
      <w:r>
        <w:rPr>
          <w:b/>
          <w:w w:val="105"/>
          <w:sz w:val="15"/>
        </w:rPr>
        <w:t> 154,</w:t>
      </w:r>
      <w:r>
        <w:rPr>
          <w:b/>
          <w:w w:val="105"/>
          <w:sz w:val="15"/>
        </w:rPr>
        <w:t> “Azərbaycan”</w:t>
      </w:r>
      <w:r>
        <w:rPr>
          <w:b/>
          <w:w w:val="105"/>
          <w:sz w:val="15"/>
        </w:rPr>
        <w:t> qəzeti</w:t>
      </w:r>
      <w:r>
        <w:rPr>
          <w:b/>
          <w:w w:val="105"/>
          <w:sz w:val="15"/>
        </w:rPr>
        <w:t> 17</w:t>
      </w:r>
      <w:r>
        <w:rPr>
          <w:b/>
          <w:w w:val="105"/>
          <w:sz w:val="15"/>
        </w:rPr>
        <w:t> iyul</w:t>
      </w:r>
      <w:r>
        <w:rPr>
          <w:b/>
          <w:w w:val="105"/>
          <w:sz w:val="15"/>
        </w:rPr>
        <w:t> 2012-ci</w:t>
      </w:r>
      <w:r>
        <w:rPr>
          <w:b/>
          <w:w w:val="105"/>
          <w:sz w:val="15"/>
        </w:rPr>
        <w:t> il,</w:t>
      </w:r>
      <w:r>
        <w:rPr>
          <w:b/>
          <w:w w:val="105"/>
          <w:sz w:val="15"/>
        </w:rPr>
        <w:t> №</w:t>
      </w:r>
      <w:r>
        <w:rPr>
          <w:b/>
          <w:w w:val="105"/>
          <w:sz w:val="15"/>
        </w:rPr>
        <w:t> 156,</w:t>
      </w:r>
      <w:r>
        <w:rPr>
          <w:b/>
          <w:w w:val="105"/>
          <w:sz w:val="15"/>
        </w:rPr>
        <w:t> Azərbaycan</w:t>
      </w:r>
      <w:r>
        <w:rPr>
          <w:b/>
          <w:w w:val="105"/>
          <w:sz w:val="15"/>
        </w:rPr>
        <w:t> Respublikasının Qanunvericilik</w:t>
      </w:r>
      <w:r>
        <w:rPr>
          <w:b/>
          <w:spacing w:val="-1"/>
          <w:w w:val="105"/>
          <w:sz w:val="15"/>
        </w:rPr>
        <w:t> </w:t>
      </w:r>
      <w:r>
        <w:rPr>
          <w:b/>
          <w:w w:val="105"/>
          <w:sz w:val="15"/>
        </w:rPr>
        <w:t>Toplusu,</w:t>
      </w:r>
      <w:r>
        <w:rPr>
          <w:b/>
          <w:spacing w:val="-1"/>
          <w:w w:val="105"/>
          <w:sz w:val="15"/>
        </w:rPr>
        <w:t> </w:t>
      </w:r>
      <w:r>
        <w:rPr>
          <w:b/>
          <w:w w:val="105"/>
          <w:sz w:val="15"/>
        </w:rPr>
        <w:t>2012-ci</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07,</w:t>
      </w:r>
      <w:r>
        <w:rPr>
          <w:b/>
          <w:spacing w:val="-1"/>
          <w:w w:val="105"/>
          <w:sz w:val="15"/>
        </w:rPr>
        <w:t> </w:t>
      </w:r>
      <w:r>
        <w:rPr>
          <w:b/>
          <w:w w:val="105"/>
          <w:sz w:val="15"/>
        </w:rPr>
        <w:t>maddə</w:t>
      </w:r>
      <w:r>
        <w:rPr>
          <w:b/>
          <w:spacing w:val="-1"/>
          <w:w w:val="105"/>
          <w:sz w:val="15"/>
        </w:rPr>
        <w:t> </w:t>
      </w:r>
      <w:r>
        <w:rPr>
          <w:b/>
          <w:w w:val="105"/>
          <w:sz w:val="15"/>
        </w:rPr>
        <w:t>666)</w:t>
      </w:r>
      <w:r>
        <w:rPr>
          <w:b/>
          <w:spacing w:val="-2"/>
          <w:w w:val="105"/>
          <w:sz w:val="15"/>
        </w:rPr>
        <w:t> </w:t>
      </w:r>
      <w:r>
        <w:rPr>
          <w:w w:val="105"/>
          <w:sz w:val="15"/>
        </w:rPr>
        <w:t>ilə</w:t>
      </w:r>
      <w:r>
        <w:rPr>
          <w:spacing w:val="-1"/>
          <w:w w:val="105"/>
          <w:sz w:val="15"/>
        </w:rPr>
        <w:t> </w:t>
      </w:r>
      <w:r>
        <w:rPr>
          <w:w w:val="105"/>
          <w:sz w:val="15"/>
        </w:rPr>
        <w:t>293-cü</w:t>
      </w:r>
      <w:r>
        <w:rPr>
          <w:spacing w:val="-1"/>
          <w:w w:val="105"/>
          <w:sz w:val="15"/>
        </w:rPr>
        <w:t> </w:t>
      </w:r>
      <w:r>
        <w:rPr>
          <w:w w:val="105"/>
          <w:sz w:val="15"/>
        </w:rPr>
        <w:t>maddə</w:t>
      </w:r>
      <w:r>
        <w:rPr>
          <w:spacing w:val="-1"/>
          <w:w w:val="105"/>
          <w:sz w:val="15"/>
        </w:rPr>
        <w:t> </w:t>
      </w:r>
      <w:r>
        <w:rPr>
          <w:w w:val="105"/>
          <w:sz w:val="15"/>
        </w:rPr>
        <w:t>yeni</w:t>
      </w:r>
      <w:r>
        <w:rPr>
          <w:spacing w:val="-1"/>
          <w:w w:val="105"/>
          <w:sz w:val="15"/>
        </w:rPr>
        <w:t> </w:t>
      </w:r>
      <w:r>
        <w:rPr>
          <w:w w:val="105"/>
          <w:sz w:val="15"/>
        </w:rPr>
        <w:t>redaksiyada</w:t>
      </w:r>
      <w:r>
        <w:rPr>
          <w:spacing w:val="-1"/>
          <w:w w:val="105"/>
          <w:sz w:val="15"/>
        </w:rPr>
        <w:t> </w:t>
      </w:r>
      <w:r>
        <w:rPr>
          <w:w w:val="105"/>
          <w:sz w:val="15"/>
        </w:rPr>
        <w:t>verilmişdir.</w:t>
      </w:r>
    </w:p>
    <w:p>
      <w:pPr>
        <w:spacing w:before="1"/>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before="34"/>
        <w:ind w:left="544" w:right="0" w:firstLine="0"/>
        <w:jc w:val="both"/>
        <w:rPr>
          <w:b/>
          <w:sz w:val="15"/>
        </w:rPr>
      </w:pPr>
      <w:r>
        <w:rPr>
          <w:strike/>
          <w:w w:val="105"/>
          <w:sz w:val="15"/>
        </w:rPr>
        <w:t>M</w:t>
      </w:r>
      <w:r>
        <w:rPr>
          <w:strike/>
          <w:spacing w:val="-48"/>
          <w:w w:val="105"/>
          <w:sz w:val="15"/>
        </w:rPr>
        <w:t> </w:t>
      </w:r>
      <w:r>
        <w:rPr>
          <w:strike/>
          <w:w w:val="105"/>
          <w:sz w:val="15"/>
        </w:rPr>
        <w:t>a</w:t>
      </w:r>
      <w:r>
        <w:rPr>
          <w:strike/>
          <w:spacing w:val="-47"/>
          <w:w w:val="105"/>
          <w:sz w:val="15"/>
        </w:rPr>
        <w:t> </w:t>
      </w:r>
      <w:r>
        <w:rPr>
          <w:strike/>
          <w:w w:val="105"/>
          <w:sz w:val="15"/>
        </w:rPr>
        <w:t>d</w:t>
      </w:r>
      <w:r>
        <w:rPr>
          <w:strike/>
          <w:spacing w:val="-48"/>
          <w:w w:val="105"/>
          <w:sz w:val="15"/>
        </w:rPr>
        <w:t> </w:t>
      </w:r>
      <w:r>
        <w:rPr>
          <w:strike/>
          <w:w w:val="105"/>
          <w:sz w:val="15"/>
        </w:rPr>
        <w:t>d</w:t>
      </w:r>
      <w:r>
        <w:rPr>
          <w:strike/>
          <w:spacing w:val="-47"/>
          <w:w w:val="105"/>
          <w:sz w:val="15"/>
        </w:rPr>
        <w:t> </w:t>
      </w:r>
      <w:r>
        <w:rPr>
          <w:strike/>
          <w:w w:val="105"/>
          <w:sz w:val="15"/>
        </w:rPr>
        <w:t>ə</w:t>
      </w:r>
      <w:r>
        <w:rPr>
          <w:strike/>
          <w:spacing w:val="71"/>
          <w:w w:val="105"/>
          <w:sz w:val="15"/>
        </w:rPr>
        <w:t> </w:t>
      </w:r>
      <w:r>
        <w:rPr>
          <w:strike/>
          <w:w w:val="105"/>
          <w:sz w:val="15"/>
        </w:rPr>
        <w:t>2</w:t>
      </w:r>
      <w:r>
        <w:rPr>
          <w:strike/>
          <w:spacing w:val="-47"/>
          <w:w w:val="105"/>
          <w:sz w:val="15"/>
        </w:rPr>
        <w:t> </w:t>
      </w:r>
      <w:r>
        <w:rPr>
          <w:strike/>
          <w:w w:val="105"/>
          <w:sz w:val="15"/>
        </w:rPr>
        <w:t>9</w:t>
      </w:r>
      <w:r>
        <w:rPr>
          <w:strike/>
          <w:spacing w:val="-48"/>
          <w:w w:val="105"/>
          <w:sz w:val="15"/>
        </w:rPr>
        <w:t> </w:t>
      </w:r>
      <w:r>
        <w:rPr>
          <w:strike/>
          <w:w w:val="105"/>
          <w:sz w:val="15"/>
        </w:rPr>
        <w:t>3</w:t>
      </w:r>
      <w:r>
        <w:rPr>
          <w:strike/>
          <w:spacing w:val="-47"/>
          <w:w w:val="105"/>
          <w:sz w:val="15"/>
        </w:rPr>
        <w:t> </w:t>
      </w:r>
      <w:r>
        <w:rPr>
          <w:strike/>
          <w:w w:val="105"/>
          <w:sz w:val="15"/>
        </w:rPr>
        <w:t>.</w:t>
      </w:r>
      <w:r>
        <w:rPr>
          <w:strike/>
          <w:spacing w:val="-7"/>
          <w:w w:val="105"/>
          <w:sz w:val="15"/>
        </w:rPr>
        <w:t> </w:t>
      </w:r>
      <w:r>
        <w:rPr>
          <w:b/>
          <w:strike/>
          <w:w w:val="105"/>
          <w:sz w:val="15"/>
        </w:rPr>
        <w:t>İfadə</w:t>
      </w:r>
      <w:r>
        <w:rPr>
          <w:b/>
          <w:strike/>
          <w:spacing w:val="-6"/>
          <w:w w:val="105"/>
          <w:sz w:val="15"/>
        </w:rPr>
        <w:t> </w:t>
      </w:r>
      <w:r>
        <w:rPr>
          <w:b/>
          <w:strike/>
          <w:w w:val="105"/>
          <w:sz w:val="15"/>
        </w:rPr>
        <w:t>verməyə</w:t>
      </w:r>
      <w:r>
        <w:rPr>
          <w:b/>
          <w:strike/>
          <w:spacing w:val="-5"/>
          <w:w w:val="105"/>
          <w:sz w:val="15"/>
        </w:rPr>
        <w:t> </w:t>
      </w:r>
      <w:r>
        <w:rPr>
          <w:b/>
          <w:strike/>
          <w:w w:val="105"/>
          <w:sz w:val="15"/>
        </w:rPr>
        <w:t>məcbur</w:t>
      </w:r>
      <w:r>
        <w:rPr>
          <w:b/>
          <w:strike/>
          <w:spacing w:val="-6"/>
          <w:w w:val="105"/>
          <w:sz w:val="15"/>
        </w:rPr>
        <w:t> </w:t>
      </w:r>
      <w:r>
        <w:rPr>
          <w:b/>
          <w:strike/>
          <w:spacing w:val="-4"/>
          <w:w w:val="105"/>
          <w:sz w:val="15"/>
        </w:rPr>
        <w:t>etmə</w:t>
      </w:r>
    </w:p>
    <w:p>
      <w:pPr>
        <w:pStyle w:val="ListParagraph"/>
        <w:numPr>
          <w:ilvl w:val="1"/>
          <w:numId w:val="345"/>
        </w:numPr>
        <w:tabs>
          <w:tab w:pos="1102" w:val="left" w:leader="none"/>
        </w:tabs>
        <w:spacing w:line="288" w:lineRule="auto" w:before="34" w:after="0"/>
        <w:ind w:left="100" w:right="102" w:firstLine="444"/>
        <w:jc w:val="both"/>
        <w:rPr>
          <w:sz w:val="15"/>
        </w:rPr>
      </w:pPr>
      <w:r>
        <w:rPr>
          <w:strike/>
          <w:sz w:val="15"/>
        </w:rPr>
        <w:t> </w:t>
      </w:r>
      <w:r>
        <w:rPr>
          <w:strike/>
          <w:w w:val="105"/>
          <w:sz w:val="15"/>
        </w:rPr>
        <w:t>Prokuror,</w:t>
      </w:r>
      <w:r>
        <w:rPr>
          <w:strike/>
          <w:w w:val="105"/>
          <w:sz w:val="15"/>
        </w:rPr>
        <w:t> müstəntiq</w:t>
      </w:r>
      <w:r>
        <w:rPr>
          <w:strike/>
          <w:w w:val="105"/>
          <w:sz w:val="15"/>
        </w:rPr>
        <w:t> və</w:t>
      </w:r>
      <w:r>
        <w:rPr>
          <w:strike/>
          <w:w w:val="105"/>
          <w:sz w:val="15"/>
        </w:rPr>
        <w:t> ya</w:t>
      </w:r>
      <w:r>
        <w:rPr>
          <w:strike/>
          <w:w w:val="105"/>
          <w:sz w:val="15"/>
        </w:rPr>
        <w:t> təhqiqatçı</w:t>
      </w:r>
      <w:r>
        <w:rPr>
          <w:strike/>
          <w:w w:val="105"/>
          <w:sz w:val="15"/>
        </w:rPr>
        <w:t> tərəfindən</w:t>
      </w:r>
      <w:r>
        <w:rPr>
          <w:strike/>
          <w:w w:val="105"/>
          <w:sz w:val="15"/>
        </w:rPr>
        <w:t> və</w:t>
      </w:r>
      <w:r>
        <w:rPr>
          <w:strike/>
          <w:w w:val="105"/>
          <w:sz w:val="15"/>
        </w:rPr>
        <w:t> ya</w:t>
      </w:r>
      <w:r>
        <w:rPr>
          <w:strike/>
          <w:w w:val="105"/>
          <w:sz w:val="15"/>
        </w:rPr>
        <w:t> onların</w:t>
      </w:r>
      <w:r>
        <w:rPr>
          <w:strike/>
          <w:w w:val="105"/>
          <w:sz w:val="15"/>
        </w:rPr>
        <w:t> təhriki</w:t>
      </w:r>
      <w:r>
        <w:rPr>
          <w:strike/>
          <w:w w:val="105"/>
          <w:sz w:val="15"/>
        </w:rPr>
        <w:t> ilə</w:t>
      </w:r>
      <w:r>
        <w:rPr>
          <w:strike/>
          <w:w w:val="105"/>
          <w:sz w:val="15"/>
        </w:rPr>
        <w:t> dindirmə</w:t>
      </w:r>
      <w:r>
        <w:rPr>
          <w:strike/>
          <w:w w:val="105"/>
          <w:sz w:val="15"/>
        </w:rPr>
        <w:t> zamanı</w:t>
      </w:r>
      <w:r>
        <w:rPr>
          <w:strike w:val="0"/>
          <w:w w:val="105"/>
          <w:sz w:val="15"/>
        </w:rPr>
        <w:t> </w:t>
      </w:r>
      <w:r>
        <w:rPr>
          <w:strike/>
          <w:w w:val="105"/>
          <w:sz w:val="15"/>
        </w:rPr>
        <w:t>hədələməklə, şantajla, ləyaqəti alçaltmaqla və ya sair qanunsuz hərəkətlər tətbiq etməklə şübhə edilən şəxsi,</w:t>
      </w:r>
      <w:r>
        <w:rPr>
          <w:strike w:val="0"/>
          <w:w w:val="105"/>
          <w:sz w:val="15"/>
        </w:rPr>
        <w:t> </w:t>
      </w:r>
      <w:r>
        <w:rPr>
          <w:strike/>
          <w:w w:val="105"/>
          <w:sz w:val="15"/>
        </w:rPr>
        <w:t>təqsirləndiriləni,</w:t>
      </w:r>
      <w:r>
        <w:rPr>
          <w:strike/>
          <w:spacing w:val="-2"/>
          <w:w w:val="105"/>
          <w:sz w:val="15"/>
        </w:rPr>
        <w:t> </w:t>
      </w:r>
      <w:r>
        <w:rPr>
          <w:strike/>
          <w:w w:val="105"/>
          <w:sz w:val="15"/>
        </w:rPr>
        <w:t>zərərçəkmiş</w:t>
      </w:r>
      <w:r>
        <w:rPr>
          <w:strike/>
          <w:spacing w:val="-2"/>
          <w:w w:val="105"/>
          <w:sz w:val="15"/>
        </w:rPr>
        <w:t> </w:t>
      </w:r>
      <w:r>
        <w:rPr>
          <w:strike/>
          <w:w w:val="105"/>
          <w:sz w:val="15"/>
        </w:rPr>
        <w:t>şəxsi,</w:t>
      </w:r>
      <w:r>
        <w:rPr>
          <w:strike/>
          <w:spacing w:val="-2"/>
          <w:w w:val="105"/>
          <w:sz w:val="15"/>
        </w:rPr>
        <w:t> </w:t>
      </w:r>
      <w:r>
        <w:rPr>
          <w:strike/>
          <w:w w:val="105"/>
          <w:sz w:val="15"/>
        </w:rPr>
        <w:t>şahidi</w:t>
      </w:r>
      <w:r>
        <w:rPr>
          <w:strike/>
          <w:spacing w:val="-2"/>
          <w:w w:val="105"/>
          <w:sz w:val="15"/>
        </w:rPr>
        <w:t> </w:t>
      </w:r>
      <w:r>
        <w:rPr>
          <w:strike/>
          <w:w w:val="105"/>
          <w:sz w:val="15"/>
        </w:rPr>
        <w:t>ifadə</w:t>
      </w:r>
      <w:r>
        <w:rPr>
          <w:strike/>
          <w:spacing w:val="-2"/>
          <w:w w:val="105"/>
          <w:sz w:val="15"/>
        </w:rPr>
        <w:t> </w:t>
      </w:r>
      <w:r>
        <w:rPr>
          <w:strike/>
          <w:w w:val="105"/>
          <w:sz w:val="15"/>
        </w:rPr>
        <w:t>verməyə,</w:t>
      </w:r>
      <w:r>
        <w:rPr>
          <w:strike/>
          <w:spacing w:val="-2"/>
          <w:w w:val="105"/>
          <w:sz w:val="15"/>
        </w:rPr>
        <w:t> </w:t>
      </w:r>
      <w:r>
        <w:rPr>
          <w:strike/>
          <w:w w:val="105"/>
          <w:sz w:val="15"/>
        </w:rPr>
        <w:t>habelə</w:t>
      </w:r>
      <w:r>
        <w:rPr>
          <w:strike/>
          <w:spacing w:val="-2"/>
          <w:w w:val="105"/>
          <w:sz w:val="15"/>
        </w:rPr>
        <w:t> </w:t>
      </w:r>
      <w:r>
        <w:rPr>
          <w:strike/>
          <w:w w:val="105"/>
          <w:sz w:val="15"/>
        </w:rPr>
        <w:t>eksperti</w:t>
      </w:r>
      <w:r>
        <w:rPr>
          <w:strike/>
          <w:spacing w:val="-2"/>
          <w:w w:val="105"/>
          <w:sz w:val="15"/>
        </w:rPr>
        <w:t> </w:t>
      </w:r>
      <w:r>
        <w:rPr>
          <w:strike/>
          <w:w w:val="105"/>
          <w:sz w:val="15"/>
        </w:rPr>
        <w:t>rəy</w:t>
      </w:r>
      <w:r>
        <w:rPr>
          <w:strike/>
          <w:spacing w:val="-2"/>
          <w:w w:val="105"/>
          <w:sz w:val="15"/>
        </w:rPr>
        <w:t> </w:t>
      </w:r>
      <w:r>
        <w:rPr>
          <w:strike/>
          <w:w w:val="105"/>
          <w:sz w:val="15"/>
        </w:rPr>
        <w:t>verməyə</w:t>
      </w:r>
      <w:r>
        <w:rPr>
          <w:strike/>
          <w:spacing w:val="-2"/>
          <w:w w:val="105"/>
          <w:sz w:val="15"/>
        </w:rPr>
        <w:t> </w:t>
      </w:r>
      <w:r>
        <w:rPr>
          <w:strike/>
          <w:w w:val="105"/>
          <w:sz w:val="15"/>
        </w:rPr>
        <w:t>məcbur</w:t>
      </w:r>
      <w:r>
        <w:rPr>
          <w:strike/>
          <w:spacing w:val="-2"/>
          <w:w w:val="105"/>
          <w:sz w:val="15"/>
        </w:rPr>
        <w:t> </w:t>
      </w:r>
      <w:r>
        <w:rPr>
          <w:strike/>
          <w:w w:val="105"/>
          <w:sz w:val="15"/>
        </w:rPr>
        <w:t>etmə—</w:t>
      </w:r>
    </w:p>
    <w:p>
      <w:pPr>
        <w:spacing w:before="0"/>
        <w:ind w:left="544" w:right="0" w:firstLine="0"/>
        <w:jc w:val="both"/>
        <w:rPr>
          <w:sz w:val="15"/>
        </w:rPr>
      </w:pPr>
      <w:r>
        <w:rPr>
          <w:strike/>
          <w:w w:val="105"/>
          <w:sz w:val="15"/>
        </w:rPr>
        <w:t>üç</w:t>
      </w:r>
      <w:r>
        <w:rPr>
          <w:strike/>
          <w:spacing w:val="-11"/>
          <w:w w:val="105"/>
          <w:sz w:val="15"/>
        </w:rPr>
        <w:t> </w:t>
      </w:r>
      <w:r>
        <w:rPr>
          <w:strike/>
          <w:w w:val="105"/>
          <w:sz w:val="15"/>
        </w:rPr>
        <w:t>ilədək</w:t>
      </w:r>
      <w:r>
        <w:rPr>
          <w:strike/>
          <w:spacing w:val="-11"/>
          <w:w w:val="105"/>
          <w:sz w:val="15"/>
        </w:rPr>
        <w:t> </w:t>
      </w:r>
      <w:r>
        <w:rPr>
          <w:strike/>
          <w:w w:val="105"/>
          <w:sz w:val="15"/>
        </w:rPr>
        <w:t>müddətə</w:t>
      </w:r>
      <w:r>
        <w:rPr>
          <w:strike/>
          <w:spacing w:val="-11"/>
          <w:w w:val="105"/>
          <w:sz w:val="15"/>
        </w:rPr>
        <w:t> </w:t>
      </w:r>
      <w:r>
        <w:rPr>
          <w:strike/>
          <w:w w:val="105"/>
          <w:sz w:val="15"/>
        </w:rPr>
        <w:t>azadlıqdan</w:t>
      </w:r>
      <w:r>
        <w:rPr>
          <w:strike/>
          <w:spacing w:val="-11"/>
          <w:w w:val="105"/>
          <w:sz w:val="15"/>
        </w:rPr>
        <w:t> </w:t>
      </w:r>
      <w:r>
        <w:rPr>
          <w:strike/>
          <w:w w:val="105"/>
          <w:sz w:val="15"/>
        </w:rPr>
        <w:t>məhrum</w:t>
      </w:r>
      <w:r>
        <w:rPr>
          <w:strike/>
          <w:spacing w:val="-11"/>
          <w:w w:val="105"/>
          <w:sz w:val="15"/>
        </w:rPr>
        <w:t> </w:t>
      </w:r>
      <w:r>
        <w:rPr>
          <w:strike/>
          <w:w w:val="105"/>
          <w:sz w:val="15"/>
        </w:rPr>
        <w:t>etmə</w:t>
      </w:r>
      <w:r>
        <w:rPr>
          <w:strike/>
          <w:spacing w:val="-10"/>
          <w:w w:val="105"/>
          <w:sz w:val="15"/>
        </w:rPr>
        <w:t> </w:t>
      </w:r>
      <w:r>
        <w:rPr>
          <w:strike/>
          <w:w w:val="105"/>
          <w:sz w:val="15"/>
        </w:rPr>
        <w:t>ilə</w:t>
      </w:r>
      <w:r>
        <w:rPr>
          <w:strike/>
          <w:spacing w:val="-11"/>
          <w:w w:val="105"/>
          <w:sz w:val="15"/>
        </w:rPr>
        <w:t> </w:t>
      </w:r>
      <w:r>
        <w:rPr>
          <w:strike/>
          <w:spacing w:val="-2"/>
          <w:w w:val="105"/>
          <w:sz w:val="15"/>
        </w:rPr>
        <w:t>cəzalandırılır.</w:t>
      </w:r>
    </w:p>
    <w:p>
      <w:pPr>
        <w:pStyle w:val="ListParagraph"/>
        <w:numPr>
          <w:ilvl w:val="1"/>
          <w:numId w:val="345"/>
        </w:numPr>
        <w:tabs>
          <w:tab w:pos="1102" w:val="left" w:leader="none"/>
        </w:tabs>
        <w:spacing w:line="240" w:lineRule="auto" w:before="35" w:after="0"/>
        <w:ind w:left="1102" w:right="0" w:hanging="558"/>
        <w:jc w:val="both"/>
        <w:rPr>
          <w:sz w:val="15"/>
        </w:rPr>
      </w:pPr>
      <w:r>
        <w:rPr>
          <w:strike/>
          <w:spacing w:val="-11"/>
          <w:w w:val="105"/>
          <w:sz w:val="15"/>
        </w:rPr>
        <w:t> </w:t>
      </w:r>
      <w:r>
        <w:rPr>
          <w:strike/>
          <w:w w:val="105"/>
          <w:sz w:val="15"/>
        </w:rPr>
        <w:t>Eyni</w:t>
      </w:r>
      <w:r>
        <w:rPr>
          <w:strike/>
          <w:spacing w:val="-11"/>
          <w:w w:val="105"/>
          <w:sz w:val="15"/>
        </w:rPr>
        <w:t> </w:t>
      </w:r>
      <w:r>
        <w:rPr>
          <w:strike/>
          <w:w w:val="105"/>
          <w:sz w:val="15"/>
        </w:rPr>
        <w:t>əməllər</w:t>
      </w:r>
      <w:r>
        <w:rPr>
          <w:strike/>
          <w:spacing w:val="-10"/>
          <w:w w:val="105"/>
          <w:sz w:val="15"/>
        </w:rPr>
        <w:t> </w:t>
      </w:r>
      <w:r>
        <w:rPr>
          <w:strike/>
          <w:w w:val="105"/>
          <w:sz w:val="15"/>
        </w:rPr>
        <w:t>işgəncə</w:t>
      </w:r>
      <w:r>
        <w:rPr>
          <w:strike/>
          <w:spacing w:val="-11"/>
          <w:w w:val="105"/>
          <w:sz w:val="15"/>
        </w:rPr>
        <w:t> </w:t>
      </w:r>
      <w:r>
        <w:rPr>
          <w:strike/>
          <w:w w:val="105"/>
          <w:sz w:val="15"/>
        </w:rPr>
        <w:t>verməklə</w:t>
      </w:r>
      <w:r>
        <w:rPr>
          <w:strike/>
          <w:spacing w:val="-10"/>
          <w:w w:val="105"/>
          <w:sz w:val="15"/>
        </w:rPr>
        <w:t> </w:t>
      </w:r>
      <w:r>
        <w:rPr>
          <w:strike/>
          <w:spacing w:val="-2"/>
          <w:w w:val="105"/>
          <w:sz w:val="15"/>
        </w:rPr>
        <w:t>törədildikdə—</w:t>
      </w:r>
    </w:p>
    <w:p>
      <w:pPr>
        <w:spacing w:before="34"/>
        <w:ind w:left="544" w:right="0" w:firstLine="0"/>
        <w:jc w:val="both"/>
        <w:rPr>
          <w:sz w:val="15"/>
        </w:rPr>
      </w:pPr>
      <w:r>
        <w:rPr>
          <w:strike/>
          <w:w w:val="105"/>
          <w:sz w:val="15"/>
        </w:rPr>
        <w:t>beş</w:t>
      </w:r>
      <w:r>
        <w:rPr>
          <w:strike/>
          <w:spacing w:val="-11"/>
          <w:w w:val="105"/>
          <w:sz w:val="15"/>
        </w:rPr>
        <w:t> </w:t>
      </w:r>
      <w:r>
        <w:rPr>
          <w:strike/>
          <w:w w:val="105"/>
          <w:sz w:val="15"/>
        </w:rPr>
        <w:t>ildən</w:t>
      </w:r>
      <w:r>
        <w:rPr>
          <w:strike/>
          <w:spacing w:val="-10"/>
          <w:w w:val="105"/>
          <w:sz w:val="15"/>
        </w:rPr>
        <w:t> </w:t>
      </w:r>
      <w:r>
        <w:rPr>
          <w:strike/>
          <w:w w:val="105"/>
          <w:sz w:val="15"/>
        </w:rPr>
        <w:t>on</w:t>
      </w:r>
      <w:r>
        <w:rPr>
          <w:strike/>
          <w:spacing w:val="-10"/>
          <w:w w:val="105"/>
          <w:sz w:val="15"/>
        </w:rPr>
        <w:t> </w:t>
      </w:r>
      <w:r>
        <w:rPr>
          <w:strike/>
          <w:w w:val="105"/>
          <w:sz w:val="15"/>
        </w:rPr>
        <w:t>ilədək</w:t>
      </w:r>
      <w:r>
        <w:rPr>
          <w:strike/>
          <w:spacing w:val="-10"/>
          <w:w w:val="105"/>
          <w:sz w:val="15"/>
        </w:rPr>
        <w:t> </w:t>
      </w:r>
      <w:r>
        <w:rPr>
          <w:strike/>
          <w:w w:val="105"/>
          <w:sz w:val="15"/>
        </w:rPr>
        <w:t>müddətə</w:t>
      </w:r>
      <w:r>
        <w:rPr>
          <w:strike/>
          <w:spacing w:val="-11"/>
          <w:w w:val="105"/>
          <w:sz w:val="15"/>
        </w:rPr>
        <w:t> </w:t>
      </w:r>
      <w:r>
        <w:rPr>
          <w:strike/>
          <w:w w:val="105"/>
          <w:sz w:val="15"/>
        </w:rPr>
        <w:t>azadlıqdan</w:t>
      </w:r>
      <w:r>
        <w:rPr>
          <w:strike/>
          <w:spacing w:val="-10"/>
          <w:w w:val="105"/>
          <w:sz w:val="15"/>
        </w:rPr>
        <w:t> </w:t>
      </w:r>
      <w:r>
        <w:rPr>
          <w:strike/>
          <w:w w:val="105"/>
          <w:sz w:val="15"/>
        </w:rPr>
        <w:t>məhrum</w:t>
      </w:r>
      <w:r>
        <w:rPr>
          <w:strike/>
          <w:spacing w:val="-10"/>
          <w:w w:val="105"/>
          <w:sz w:val="15"/>
        </w:rPr>
        <w:t> </w:t>
      </w:r>
      <w:r>
        <w:rPr>
          <w:strike/>
          <w:w w:val="105"/>
          <w:sz w:val="15"/>
        </w:rPr>
        <w:t>etmə</w:t>
      </w:r>
      <w:r>
        <w:rPr>
          <w:strike/>
          <w:spacing w:val="-10"/>
          <w:w w:val="105"/>
          <w:sz w:val="15"/>
        </w:rPr>
        <w:t> </w:t>
      </w:r>
      <w:r>
        <w:rPr>
          <w:strike/>
          <w:w w:val="105"/>
          <w:sz w:val="15"/>
        </w:rPr>
        <w:t>ilə</w:t>
      </w:r>
      <w:r>
        <w:rPr>
          <w:strike/>
          <w:spacing w:val="-10"/>
          <w:w w:val="105"/>
          <w:sz w:val="15"/>
        </w:rPr>
        <w:t> </w:t>
      </w:r>
      <w:r>
        <w:rPr>
          <w:strike/>
          <w:spacing w:val="-2"/>
          <w:w w:val="105"/>
          <w:sz w:val="15"/>
        </w:rPr>
        <w:t>cəzalandırılır.</w:t>
      </w:r>
    </w:p>
    <w:p>
      <w:pPr>
        <w:pStyle w:val="BodyText"/>
        <w:spacing w:before="68"/>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
          <w:w w:val="105"/>
          <w:sz w:val="15"/>
        </w:rPr>
        <w:t> </w:t>
      </w:r>
      <w:r>
        <w:rPr>
          <w:w w:val="105"/>
          <w:sz w:val="15"/>
        </w:rPr>
        <w:t>ilə 293.1-ci</w:t>
      </w:r>
      <w:r>
        <w:rPr>
          <w:spacing w:val="-6"/>
          <w:w w:val="105"/>
          <w:sz w:val="15"/>
        </w:rPr>
        <w:t> </w:t>
      </w:r>
      <w:r>
        <w:rPr>
          <w:w w:val="105"/>
          <w:sz w:val="15"/>
        </w:rPr>
        <w:t>maddənin</w:t>
      </w:r>
      <w:r>
        <w:rPr>
          <w:spacing w:val="-6"/>
          <w:w w:val="105"/>
          <w:sz w:val="15"/>
        </w:rPr>
        <w:t> </w:t>
      </w:r>
      <w:r>
        <w:rPr>
          <w:w w:val="105"/>
          <w:sz w:val="15"/>
        </w:rPr>
        <w:t>sanksiyasında</w:t>
      </w:r>
      <w:r>
        <w:rPr>
          <w:spacing w:val="-6"/>
          <w:w w:val="105"/>
          <w:sz w:val="15"/>
        </w:rPr>
        <w:t> </w:t>
      </w:r>
      <w:r>
        <w:rPr>
          <w:w w:val="105"/>
          <w:sz w:val="15"/>
        </w:rPr>
        <w:t>“</w:t>
      </w:r>
      <w:r>
        <w:rPr>
          <w:b/>
          <w:w w:val="105"/>
          <w:sz w:val="15"/>
        </w:rPr>
        <w:t>üç</w:t>
      </w:r>
      <w:r>
        <w:rPr>
          <w:b/>
          <w:spacing w:val="-6"/>
          <w:w w:val="105"/>
          <w:sz w:val="15"/>
        </w:rPr>
        <w:t> </w:t>
      </w:r>
      <w:r>
        <w:rPr>
          <w:b/>
          <w:w w:val="105"/>
          <w:sz w:val="15"/>
        </w:rPr>
        <w:t>min</w:t>
      </w:r>
      <w:r>
        <w:rPr>
          <w:b/>
          <w:spacing w:val="-6"/>
          <w:w w:val="105"/>
          <w:sz w:val="15"/>
        </w:rPr>
        <w:t> </w:t>
      </w:r>
      <w:r>
        <w:rPr>
          <w:b/>
          <w:w w:val="105"/>
          <w:sz w:val="15"/>
        </w:rPr>
        <w:t>manatdan</w:t>
      </w:r>
      <w:r>
        <w:rPr>
          <w:b/>
          <w:spacing w:val="-6"/>
          <w:w w:val="105"/>
          <w:sz w:val="15"/>
        </w:rPr>
        <w:t> </w:t>
      </w:r>
      <w:r>
        <w:rPr>
          <w:b/>
          <w:w w:val="105"/>
          <w:sz w:val="15"/>
        </w:rPr>
        <w:t>dörd</w:t>
      </w:r>
      <w:r>
        <w:rPr>
          <w:b/>
          <w:spacing w:val="-6"/>
          <w:w w:val="105"/>
          <w:sz w:val="15"/>
        </w:rPr>
        <w:t> </w:t>
      </w:r>
      <w:r>
        <w:rPr>
          <w:b/>
          <w:w w:val="105"/>
          <w:sz w:val="15"/>
        </w:rPr>
        <w:t>min</w:t>
      </w:r>
      <w:r>
        <w:rPr>
          <w:w w:val="105"/>
          <w:sz w:val="15"/>
        </w:rPr>
        <w:t>”</w:t>
      </w:r>
      <w:r>
        <w:rPr>
          <w:spacing w:val="-6"/>
          <w:w w:val="105"/>
          <w:sz w:val="15"/>
        </w:rPr>
        <w:t> </w:t>
      </w:r>
      <w:r>
        <w:rPr>
          <w:w w:val="105"/>
          <w:sz w:val="15"/>
        </w:rPr>
        <w:t>sözləri</w:t>
      </w:r>
      <w:r>
        <w:rPr>
          <w:spacing w:val="-6"/>
          <w:w w:val="105"/>
          <w:sz w:val="15"/>
        </w:rPr>
        <w:t> </w:t>
      </w:r>
      <w:r>
        <w:rPr>
          <w:w w:val="105"/>
          <w:sz w:val="15"/>
        </w:rPr>
        <w:t>“</w:t>
      </w:r>
      <w:r>
        <w:rPr>
          <w:b/>
          <w:w w:val="105"/>
          <w:sz w:val="15"/>
        </w:rPr>
        <w:t>dörd</w:t>
      </w:r>
      <w:r>
        <w:rPr>
          <w:b/>
          <w:spacing w:val="-3"/>
          <w:w w:val="105"/>
          <w:sz w:val="15"/>
        </w:rPr>
        <w:t> </w:t>
      </w:r>
      <w:r>
        <w:rPr>
          <w:b/>
          <w:w w:val="105"/>
          <w:sz w:val="15"/>
        </w:rPr>
        <w:t>min</w:t>
      </w:r>
      <w:r>
        <w:rPr>
          <w:b/>
          <w:spacing w:val="-3"/>
          <w:w w:val="105"/>
          <w:sz w:val="15"/>
        </w:rPr>
        <w:t> </w:t>
      </w:r>
      <w:r>
        <w:rPr>
          <w:b/>
          <w:w w:val="105"/>
          <w:sz w:val="15"/>
        </w:rPr>
        <w:t>manatdan</w:t>
      </w:r>
      <w:r>
        <w:rPr>
          <w:b/>
          <w:spacing w:val="-3"/>
          <w:w w:val="105"/>
          <w:sz w:val="15"/>
        </w:rPr>
        <w:t> </w:t>
      </w:r>
      <w:r>
        <w:rPr>
          <w:b/>
          <w:w w:val="105"/>
          <w:sz w:val="15"/>
        </w:rPr>
        <w:t>altı</w:t>
      </w:r>
      <w:r>
        <w:rPr>
          <w:b/>
          <w:spacing w:val="-3"/>
          <w:w w:val="105"/>
          <w:sz w:val="15"/>
        </w:rPr>
        <w:t> </w:t>
      </w:r>
      <w:r>
        <w:rPr>
          <w:b/>
          <w:w w:val="105"/>
          <w:sz w:val="15"/>
        </w:rPr>
        <w:t>min</w:t>
      </w:r>
      <w:r>
        <w:rPr>
          <w:w w:val="105"/>
          <w:sz w:val="15"/>
        </w:rPr>
        <w:t>” sözləri ilə əvəz</w:t>
      </w:r>
    </w:p>
    <w:p>
      <w:pPr>
        <w:pStyle w:val="ListParagraph"/>
        <w:spacing w:after="0" w:line="288" w:lineRule="auto"/>
        <w:jc w:val="both"/>
        <w:rPr>
          <w:b/>
          <w:position w:val="12"/>
          <w:sz w:val="15"/>
        </w:rPr>
        <w:sectPr>
          <w:pgSz w:w="11900" w:h="16840"/>
          <w:pgMar w:top="500" w:bottom="280" w:left="566" w:right="566"/>
        </w:sectPr>
      </w:pPr>
    </w:p>
    <w:p>
      <w:pPr>
        <w:spacing w:before="101"/>
        <w:ind w:left="100" w:right="0" w:firstLine="0"/>
        <w:jc w:val="left"/>
        <w:rPr>
          <w:sz w:val="15"/>
        </w:rPr>
      </w:pPr>
      <w:r>
        <w:rPr>
          <w:spacing w:val="-2"/>
          <w:w w:val="105"/>
          <w:sz w:val="15"/>
        </w:rPr>
        <w:t>edilmişdir.</w:t>
      </w:r>
    </w:p>
    <w:p>
      <w:pPr>
        <w:pStyle w:val="BodyText"/>
        <w:spacing w:before="70"/>
        <w:rPr>
          <w:sz w:val="15"/>
        </w:rPr>
      </w:pPr>
    </w:p>
    <w:p>
      <w:pPr>
        <w:pStyle w:val="ListParagraph"/>
        <w:numPr>
          <w:ilvl w:val="0"/>
          <w:numId w:val="327"/>
        </w:numPr>
        <w:tabs>
          <w:tab w:pos="1104" w:val="left" w:leader="none"/>
        </w:tabs>
        <w:spacing w:line="288" w:lineRule="auto" w:before="0" w:after="0"/>
        <w:ind w:left="100" w:right="97" w:firstLine="444"/>
        <w:jc w:val="both"/>
        <w:rPr>
          <w:color w:val="0000FF"/>
          <w:position w:val="13"/>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294.1-ci maddənin sanksiyasında “</w:t>
      </w:r>
      <w:r>
        <w:rPr>
          <w:b/>
          <w:w w:val="105"/>
          <w:sz w:val="15"/>
        </w:rPr>
        <w:t>şərti maliyyə vahidi məbləğinin beş yüz mislindən min mislinədək</w:t>
      </w:r>
      <w:r>
        <w:rPr>
          <w:w w:val="105"/>
          <w:sz w:val="15"/>
        </w:rPr>
        <w:t>” sözləri “</w:t>
      </w:r>
      <w:r>
        <w:rPr>
          <w:b/>
          <w:w w:val="105"/>
          <w:sz w:val="15"/>
        </w:rPr>
        <w:t>beş yüz manatdan min manatadək</w:t>
      </w:r>
      <w:r>
        <w:rPr>
          <w:w w:val="105"/>
          <w:sz w:val="15"/>
        </w:rPr>
        <w:t>” sözləri ilə əvəz edilmişdir.</w:t>
      </w:r>
    </w:p>
    <w:p>
      <w:pPr>
        <w:spacing w:line="288" w:lineRule="auto" w:before="1"/>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294.1-ci maddənin sanksiyasında “</w:t>
      </w:r>
      <w:r>
        <w:rPr>
          <w:b/>
          <w:w w:val="105"/>
          <w:sz w:val="15"/>
        </w:rPr>
        <w:t>beş yüz manatdan min</w:t>
      </w:r>
      <w:r>
        <w:rPr>
          <w:w w:val="105"/>
          <w:sz w:val="15"/>
        </w:rPr>
        <w:t>” sözləri “</w:t>
      </w:r>
      <w:r>
        <w:rPr>
          <w:b/>
          <w:w w:val="105"/>
          <w:sz w:val="15"/>
        </w:rPr>
        <w:t>üç min manatdan altı min</w:t>
      </w:r>
      <w:r>
        <w:rPr>
          <w:w w:val="105"/>
          <w:sz w:val="15"/>
        </w:rPr>
        <w:t>” sözləri ilə əvəz edilmişdir.</w:t>
      </w:r>
    </w:p>
    <w:p>
      <w:pPr>
        <w:spacing w:line="288" w:lineRule="auto" w:before="0"/>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294.1-ci</w:t>
      </w:r>
      <w:r>
        <w:rPr>
          <w:spacing w:val="-24"/>
          <w:w w:val="105"/>
          <w:sz w:val="15"/>
        </w:rPr>
        <w:t> </w:t>
      </w:r>
      <w:r>
        <w:rPr>
          <w:w w:val="105"/>
          <w:sz w:val="15"/>
        </w:rPr>
        <w:t>maddənin</w:t>
      </w:r>
      <w:r>
        <w:rPr>
          <w:spacing w:val="-24"/>
          <w:w w:val="105"/>
          <w:sz w:val="15"/>
        </w:rPr>
        <w:t> </w:t>
      </w:r>
      <w:r>
        <w:rPr>
          <w:w w:val="105"/>
          <w:sz w:val="15"/>
        </w:rPr>
        <w:t>sanksiyasında</w:t>
      </w:r>
      <w:r>
        <w:rPr>
          <w:spacing w:val="-23"/>
          <w:w w:val="105"/>
          <w:sz w:val="15"/>
        </w:rPr>
        <w:t> </w:t>
      </w:r>
      <w:r>
        <w:rPr>
          <w:w w:val="105"/>
          <w:sz w:val="15"/>
        </w:rPr>
        <w:t>“</w:t>
      </w:r>
      <w:r>
        <w:rPr>
          <w:b/>
          <w:w w:val="105"/>
          <w:sz w:val="15"/>
        </w:rPr>
        <w:t>işləri</w:t>
      </w:r>
      <w:r>
        <w:rPr>
          <w:w w:val="105"/>
          <w:sz w:val="15"/>
        </w:rPr>
        <w:t>”</w:t>
      </w:r>
      <w:r>
        <w:rPr>
          <w:spacing w:val="-24"/>
          <w:w w:val="105"/>
          <w:sz w:val="15"/>
        </w:rPr>
        <w:t> </w:t>
      </w:r>
      <w:r>
        <w:rPr>
          <w:w w:val="105"/>
          <w:sz w:val="15"/>
        </w:rPr>
        <w:t>sözündən</w:t>
      </w:r>
      <w:r>
        <w:rPr>
          <w:spacing w:val="-14"/>
          <w:w w:val="105"/>
          <w:sz w:val="15"/>
        </w:rPr>
        <w:t> </w:t>
      </w:r>
      <w:r>
        <w:rPr>
          <w:w w:val="105"/>
          <w:sz w:val="15"/>
        </w:rPr>
        <w:t>sonra</w:t>
      </w:r>
      <w:r>
        <w:rPr>
          <w:spacing w:val="-1"/>
          <w:w w:val="105"/>
          <w:sz w:val="15"/>
        </w:rPr>
        <w:t> </w:t>
      </w:r>
      <w:r>
        <w:rPr>
          <w:w w:val="105"/>
          <w:sz w:val="15"/>
        </w:rPr>
        <w:t>“</w:t>
      </w:r>
      <w:r>
        <w:rPr>
          <w:spacing w:val="-24"/>
          <w:w w:val="105"/>
          <w:sz w:val="15"/>
        </w:rPr>
        <w:t> </w:t>
      </w:r>
      <w:r>
        <w:rPr>
          <w:b/>
          <w:w w:val="105"/>
          <w:sz w:val="15"/>
        </w:rPr>
        <w:t>və ya bir ilədək müddətə azadlığın məhdudlaşdırılması</w:t>
      </w:r>
      <w:r>
        <w:rPr>
          <w:b/>
          <w:spacing w:val="-24"/>
          <w:w w:val="105"/>
          <w:sz w:val="15"/>
        </w:rPr>
        <w:t> </w:t>
      </w:r>
      <w:r>
        <w:rPr>
          <w:w w:val="105"/>
          <w:sz w:val="15"/>
        </w:rPr>
        <w:t>” sözləri əlavə edilmişdir.</w:t>
      </w:r>
    </w:p>
    <w:p>
      <w:pPr>
        <w:pStyle w:val="BodyText"/>
        <w:spacing w:before="47"/>
        <w:rPr>
          <w:sz w:val="15"/>
        </w:rPr>
      </w:pPr>
    </w:p>
    <w:p>
      <w:pPr>
        <w:pStyle w:val="ListParagraph"/>
        <w:numPr>
          <w:ilvl w:val="0"/>
          <w:numId w:val="327"/>
        </w:numPr>
        <w:tabs>
          <w:tab w:pos="1113" w:val="left" w:leader="none"/>
        </w:tabs>
        <w:spacing w:line="288" w:lineRule="auto" w:before="0" w:after="0"/>
        <w:ind w:left="100" w:right="97" w:firstLine="444"/>
        <w:jc w:val="both"/>
        <w:rPr>
          <w:color w:val="0000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295.1-ci maddənin sanksiyasında “</w:t>
      </w:r>
      <w:r>
        <w:rPr>
          <w:b/>
          <w:w w:val="105"/>
          <w:sz w:val="15"/>
        </w:rPr>
        <w:t>şərti maliyyə vahidi məbləğinin beş yüz mislindən min mislinədək</w:t>
      </w:r>
      <w:r>
        <w:rPr>
          <w:w w:val="105"/>
          <w:sz w:val="15"/>
        </w:rPr>
        <w:t>” sözləri “</w:t>
      </w:r>
      <w:r>
        <w:rPr>
          <w:b/>
          <w:w w:val="105"/>
          <w:sz w:val="15"/>
        </w:rPr>
        <w:t>beş yüz manatdan min manatadək</w:t>
      </w:r>
      <w:r>
        <w:rPr>
          <w:w w:val="105"/>
          <w:sz w:val="15"/>
        </w:rPr>
        <w:t>” sözləri ilə əvəz edilmişdir.</w:t>
      </w:r>
    </w:p>
    <w:p>
      <w:pPr>
        <w:spacing w:line="288" w:lineRule="auto" w:before="1"/>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295.1-ci maddənin</w:t>
      </w:r>
      <w:r>
        <w:rPr>
          <w:spacing w:val="-5"/>
          <w:w w:val="105"/>
          <w:sz w:val="15"/>
        </w:rPr>
        <w:t> </w:t>
      </w:r>
      <w:r>
        <w:rPr>
          <w:w w:val="105"/>
          <w:sz w:val="15"/>
        </w:rPr>
        <w:t>sanksiyasında</w:t>
      </w:r>
      <w:r>
        <w:rPr>
          <w:spacing w:val="-5"/>
          <w:w w:val="105"/>
          <w:sz w:val="15"/>
        </w:rPr>
        <w:t> </w:t>
      </w:r>
      <w:r>
        <w:rPr>
          <w:w w:val="105"/>
          <w:sz w:val="15"/>
        </w:rPr>
        <w:t>“</w:t>
      </w:r>
      <w:r>
        <w:rPr>
          <w:b/>
          <w:w w:val="105"/>
          <w:sz w:val="15"/>
        </w:rPr>
        <w:t>beş</w:t>
      </w:r>
      <w:r>
        <w:rPr>
          <w:b/>
          <w:spacing w:val="-5"/>
          <w:w w:val="105"/>
          <w:sz w:val="15"/>
        </w:rPr>
        <w:t> </w:t>
      </w:r>
      <w:r>
        <w:rPr>
          <w:b/>
          <w:w w:val="105"/>
          <w:sz w:val="15"/>
        </w:rPr>
        <w:t>yüz</w:t>
      </w:r>
      <w:r>
        <w:rPr>
          <w:b/>
          <w:spacing w:val="-5"/>
          <w:w w:val="105"/>
          <w:sz w:val="15"/>
        </w:rPr>
        <w:t> </w:t>
      </w:r>
      <w:r>
        <w:rPr>
          <w:b/>
          <w:w w:val="105"/>
          <w:sz w:val="15"/>
        </w:rPr>
        <w:t>manatdan</w:t>
      </w:r>
      <w:r>
        <w:rPr>
          <w:b/>
          <w:spacing w:val="-5"/>
          <w:w w:val="105"/>
          <w:sz w:val="15"/>
        </w:rPr>
        <w:t> </w:t>
      </w:r>
      <w:r>
        <w:rPr>
          <w:b/>
          <w:w w:val="105"/>
          <w:sz w:val="15"/>
        </w:rPr>
        <w:t>min</w:t>
      </w:r>
      <w:r>
        <w:rPr>
          <w:w w:val="105"/>
          <w:sz w:val="15"/>
        </w:rPr>
        <w:t>”</w:t>
      </w:r>
      <w:r>
        <w:rPr>
          <w:spacing w:val="-5"/>
          <w:w w:val="105"/>
          <w:sz w:val="15"/>
        </w:rPr>
        <w:t> </w:t>
      </w:r>
      <w:r>
        <w:rPr>
          <w:w w:val="105"/>
          <w:sz w:val="15"/>
        </w:rPr>
        <w:t>sözləri</w:t>
      </w:r>
      <w:r>
        <w:rPr>
          <w:spacing w:val="-5"/>
          <w:w w:val="105"/>
          <w:sz w:val="15"/>
        </w:rPr>
        <w:t> </w:t>
      </w:r>
      <w:r>
        <w:rPr>
          <w:w w:val="105"/>
          <w:sz w:val="15"/>
        </w:rPr>
        <w:t>“</w:t>
      </w:r>
      <w:r>
        <w:rPr>
          <w:b/>
          <w:w w:val="105"/>
          <w:sz w:val="15"/>
        </w:rPr>
        <w:t>beş</w:t>
      </w:r>
      <w:r>
        <w:rPr>
          <w:b/>
          <w:spacing w:val="-5"/>
          <w:w w:val="105"/>
          <w:sz w:val="15"/>
        </w:rPr>
        <w:t> </w:t>
      </w:r>
      <w:r>
        <w:rPr>
          <w:b/>
          <w:w w:val="105"/>
          <w:sz w:val="15"/>
        </w:rPr>
        <w:t>min</w:t>
      </w:r>
      <w:r>
        <w:rPr>
          <w:b/>
          <w:spacing w:val="-5"/>
          <w:w w:val="105"/>
          <w:sz w:val="15"/>
        </w:rPr>
        <w:t> </w:t>
      </w:r>
      <w:r>
        <w:rPr>
          <w:b/>
          <w:w w:val="105"/>
          <w:sz w:val="15"/>
        </w:rPr>
        <w:t>manatdan</w:t>
      </w:r>
      <w:r>
        <w:rPr>
          <w:b/>
          <w:spacing w:val="-5"/>
          <w:w w:val="105"/>
          <w:sz w:val="15"/>
        </w:rPr>
        <w:t> </w:t>
      </w:r>
      <w:r>
        <w:rPr>
          <w:b/>
          <w:w w:val="105"/>
          <w:sz w:val="15"/>
        </w:rPr>
        <w:t>səkkiz</w:t>
      </w:r>
      <w:r>
        <w:rPr>
          <w:b/>
          <w:spacing w:val="-5"/>
          <w:w w:val="105"/>
          <w:sz w:val="15"/>
        </w:rPr>
        <w:t> </w:t>
      </w:r>
      <w:r>
        <w:rPr>
          <w:b/>
          <w:w w:val="105"/>
          <w:sz w:val="15"/>
        </w:rPr>
        <w:t>min</w:t>
      </w:r>
      <w:r>
        <w:rPr>
          <w:w w:val="105"/>
          <w:sz w:val="15"/>
        </w:rPr>
        <w:t>”</w:t>
      </w:r>
      <w:r>
        <w:rPr>
          <w:spacing w:val="-5"/>
          <w:w w:val="105"/>
          <w:sz w:val="15"/>
        </w:rPr>
        <w:t> </w:t>
      </w:r>
      <w:r>
        <w:rPr>
          <w:w w:val="105"/>
          <w:sz w:val="15"/>
        </w:rPr>
        <w:t>sözləri</w:t>
      </w:r>
      <w:r>
        <w:rPr>
          <w:spacing w:val="-5"/>
          <w:w w:val="105"/>
          <w:sz w:val="15"/>
        </w:rPr>
        <w:t> </w:t>
      </w:r>
      <w:r>
        <w:rPr>
          <w:w w:val="105"/>
          <w:sz w:val="15"/>
        </w:rPr>
        <w:t>ilə</w:t>
      </w:r>
      <w:r>
        <w:rPr>
          <w:spacing w:val="-5"/>
          <w:w w:val="105"/>
          <w:sz w:val="15"/>
        </w:rPr>
        <w:t> </w:t>
      </w:r>
      <w:r>
        <w:rPr>
          <w:w w:val="105"/>
          <w:sz w:val="15"/>
        </w:rPr>
        <w:t>əvəz</w:t>
      </w:r>
      <w:r>
        <w:rPr>
          <w:spacing w:val="-5"/>
          <w:w w:val="105"/>
          <w:sz w:val="15"/>
        </w:rPr>
        <w:t> </w:t>
      </w:r>
      <w:r>
        <w:rPr>
          <w:w w:val="105"/>
          <w:sz w:val="15"/>
        </w:rPr>
        <w:t>edilmişdir.</w:t>
      </w:r>
    </w:p>
    <w:p>
      <w:pPr>
        <w:pStyle w:val="BodyText"/>
        <w:spacing w:before="34"/>
        <w:rPr>
          <w:sz w:val="15"/>
        </w:rPr>
      </w:pPr>
    </w:p>
    <w:p>
      <w:pPr>
        <w:pStyle w:val="ListParagraph"/>
        <w:numPr>
          <w:ilvl w:val="0"/>
          <w:numId w:val="327"/>
        </w:numPr>
        <w:tabs>
          <w:tab w:pos="1104" w:val="left" w:leader="none"/>
        </w:tabs>
        <w:spacing w:line="288" w:lineRule="auto" w:before="0" w:after="0"/>
        <w:ind w:left="100" w:right="99"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296.1-ci maddənin sanksiyasında “</w:t>
      </w:r>
      <w:r>
        <w:rPr>
          <w:b/>
          <w:w w:val="105"/>
          <w:sz w:val="15"/>
        </w:rPr>
        <w:t>şərti maliyyə vahidi məbləğinin üç yüz mislindən min mislinədək</w:t>
      </w:r>
      <w:r>
        <w:rPr>
          <w:w w:val="105"/>
          <w:sz w:val="15"/>
        </w:rPr>
        <w:t>” sözləri “</w:t>
      </w:r>
      <w:r>
        <w:rPr>
          <w:b/>
          <w:w w:val="105"/>
          <w:sz w:val="15"/>
        </w:rPr>
        <w:t>üç yüz manatdan min manatadək</w:t>
      </w:r>
      <w:r>
        <w:rPr>
          <w:w w:val="105"/>
          <w:sz w:val="15"/>
        </w:rPr>
        <w:t>” sözləri ilə əvəz edilmişdir.</w:t>
      </w:r>
    </w:p>
    <w:p>
      <w:pPr>
        <w:spacing w:line="288" w:lineRule="auto" w:before="1"/>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296.1-ci maddənin sanksiyasında “</w:t>
      </w:r>
      <w:r>
        <w:rPr>
          <w:b/>
          <w:w w:val="105"/>
          <w:sz w:val="15"/>
        </w:rPr>
        <w:t>üç yüz manatdan min</w:t>
      </w:r>
      <w:r>
        <w:rPr>
          <w:w w:val="105"/>
          <w:sz w:val="15"/>
        </w:rPr>
        <w:t>” sözləri “</w:t>
      </w:r>
      <w:r>
        <w:rPr>
          <w:b/>
          <w:w w:val="105"/>
          <w:sz w:val="15"/>
        </w:rPr>
        <w:t>min beş yüz manatdan üç min</w:t>
      </w:r>
      <w:r>
        <w:rPr>
          <w:w w:val="105"/>
          <w:sz w:val="15"/>
        </w:rPr>
        <w:t>” sözləri ilə əvəz edilmişdir.</w:t>
      </w:r>
    </w:p>
    <w:p>
      <w:pPr>
        <w:pStyle w:val="BodyText"/>
        <w:spacing w:before="34"/>
        <w:rPr>
          <w:sz w:val="15"/>
        </w:rPr>
      </w:pPr>
    </w:p>
    <w:p>
      <w:pPr>
        <w:pStyle w:val="ListParagraph"/>
        <w:numPr>
          <w:ilvl w:val="0"/>
          <w:numId w:val="327"/>
        </w:numPr>
        <w:tabs>
          <w:tab w:pos="1125" w:val="left" w:leader="none"/>
        </w:tabs>
        <w:spacing w:line="240" w:lineRule="auto" w:before="0" w:after="0"/>
        <w:ind w:left="1125" w:right="0" w:hanging="581"/>
        <w:jc w:val="left"/>
        <w:rPr>
          <w:b/>
          <w:color w:val="0000FF"/>
          <w:position w:val="12"/>
          <w:sz w:val="15"/>
          <w:u w:val="single" w:color="0000FF"/>
        </w:rPr>
      </w:pPr>
      <w:r>
        <w:rPr>
          <w:w w:val="105"/>
          <w:sz w:val="15"/>
        </w:rPr>
        <w:t>29</w:t>
      </w:r>
      <w:r>
        <w:rPr>
          <w:spacing w:val="9"/>
          <w:w w:val="105"/>
          <w:sz w:val="15"/>
        </w:rPr>
        <w:t> </w:t>
      </w:r>
      <w:r>
        <w:rPr>
          <w:w w:val="105"/>
          <w:sz w:val="15"/>
        </w:rPr>
        <w:t>iyun</w:t>
      </w:r>
      <w:r>
        <w:rPr>
          <w:spacing w:val="9"/>
          <w:w w:val="105"/>
          <w:sz w:val="15"/>
        </w:rPr>
        <w:t> </w:t>
      </w:r>
      <w:r>
        <w:rPr>
          <w:w w:val="105"/>
          <w:sz w:val="15"/>
        </w:rPr>
        <w:t>2012-ci</w:t>
      </w:r>
      <w:r>
        <w:rPr>
          <w:spacing w:val="10"/>
          <w:w w:val="105"/>
          <w:sz w:val="15"/>
        </w:rPr>
        <w:t> </w:t>
      </w:r>
      <w:r>
        <w:rPr>
          <w:w w:val="105"/>
          <w:sz w:val="15"/>
        </w:rPr>
        <w:t>il</w:t>
      </w:r>
      <w:r>
        <w:rPr>
          <w:spacing w:val="9"/>
          <w:w w:val="105"/>
          <w:sz w:val="15"/>
        </w:rPr>
        <w:t> </w:t>
      </w:r>
      <w:r>
        <w:rPr>
          <w:w w:val="105"/>
          <w:sz w:val="15"/>
        </w:rPr>
        <w:t>tarixli</w:t>
      </w:r>
      <w:r>
        <w:rPr>
          <w:spacing w:val="12"/>
          <w:w w:val="105"/>
          <w:sz w:val="15"/>
        </w:rPr>
        <w:t> </w:t>
      </w:r>
      <w:r>
        <w:rPr>
          <w:b/>
          <w:w w:val="105"/>
          <w:sz w:val="15"/>
        </w:rPr>
        <w:t>405-IVQD</w:t>
      </w:r>
      <w:r>
        <w:rPr>
          <w:b/>
          <w:spacing w:val="4"/>
          <w:w w:val="105"/>
          <w:sz w:val="15"/>
        </w:rPr>
        <w:t> </w:t>
      </w:r>
      <w:r>
        <w:rPr>
          <w:w w:val="105"/>
          <w:sz w:val="15"/>
        </w:rPr>
        <w:t>nömrəli</w:t>
      </w:r>
      <w:r>
        <w:rPr>
          <w:spacing w:val="9"/>
          <w:w w:val="105"/>
          <w:sz w:val="15"/>
        </w:rPr>
        <w:t> </w:t>
      </w:r>
      <w:r>
        <w:rPr>
          <w:w w:val="105"/>
          <w:sz w:val="15"/>
        </w:rPr>
        <w:t>Azərbaycan</w:t>
      </w:r>
      <w:r>
        <w:rPr>
          <w:spacing w:val="10"/>
          <w:w w:val="105"/>
          <w:sz w:val="15"/>
        </w:rPr>
        <w:t> </w:t>
      </w:r>
      <w:r>
        <w:rPr>
          <w:w w:val="105"/>
          <w:sz w:val="15"/>
        </w:rPr>
        <w:t>Respublikasının</w:t>
      </w:r>
      <w:r>
        <w:rPr>
          <w:spacing w:val="9"/>
          <w:w w:val="105"/>
          <w:sz w:val="15"/>
        </w:rPr>
        <w:t> </w:t>
      </w:r>
      <w:r>
        <w:rPr>
          <w:w w:val="105"/>
          <w:sz w:val="15"/>
        </w:rPr>
        <w:t>Qanunu </w:t>
      </w:r>
      <w:r>
        <w:rPr>
          <w:b/>
          <w:w w:val="105"/>
          <w:sz w:val="15"/>
        </w:rPr>
        <w:t>(“Respublika”</w:t>
      </w:r>
      <w:r>
        <w:rPr>
          <w:b/>
          <w:spacing w:val="9"/>
          <w:w w:val="105"/>
          <w:sz w:val="15"/>
        </w:rPr>
        <w:t> </w:t>
      </w:r>
      <w:r>
        <w:rPr>
          <w:b/>
          <w:spacing w:val="-2"/>
          <w:w w:val="105"/>
          <w:sz w:val="15"/>
        </w:rPr>
        <w:t>qəzeti,</w:t>
      </w:r>
    </w:p>
    <w:p>
      <w:pPr>
        <w:spacing w:line="288" w:lineRule="auto" w:before="35"/>
        <w:ind w:left="100" w:right="99" w:firstLine="0"/>
        <w:jc w:val="both"/>
        <w:rPr>
          <w:sz w:val="15"/>
        </w:rPr>
      </w:pPr>
      <w:r>
        <w:rPr>
          <w:b/>
          <w:w w:val="105"/>
          <w:sz w:val="15"/>
        </w:rPr>
        <w:t>14</w:t>
      </w:r>
      <w:r>
        <w:rPr>
          <w:b/>
          <w:w w:val="105"/>
          <w:sz w:val="15"/>
        </w:rPr>
        <w:t> iyul</w:t>
      </w:r>
      <w:r>
        <w:rPr>
          <w:b/>
          <w:w w:val="105"/>
          <w:sz w:val="15"/>
        </w:rPr>
        <w:t> 2012-ci</w:t>
      </w:r>
      <w:r>
        <w:rPr>
          <w:b/>
          <w:w w:val="105"/>
          <w:sz w:val="15"/>
        </w:rPr>
        <w:t> il,</w:t>
      </w:r>
      <w:r>
        <w:rPr>
          <w:b/>
          <w:w w:val="105"/>
          <w:sz w:val="15"/>
        </w:rPr>
        <w:t> №</w:t>
      </w:r>
      <w:r>
        <w:rPr>
          <w:b/>
          <w:w w:val="105"/>
          <w:sz w:val="15"/>
        </w:rPr>
        <w:t> 154,</w:t>
      </w:r>
      <w:r>
        <w:rPr>
          <w:b/>
          <w:w w:val="105"/>
          <w:sz w:val="15"/>
        </w:rPr>
        <w:t> “Azərbaycan”</w:t>
      </w:r>
      <w:r>
        <w:rPr>
          <w:b/>
          <w:w w:val="105"/>
          <w:sz w:val="15"/>
        </w:rPr>
        <w:t> qəzeti</w:t>
      </w:r>
      <w:r>
        <w:rPr>
          <w:b/>
          <w:w w:val="105"/>
          <w:sz w:val="15"/>
        </w:rPr>
        <w:t> 17</w:t>
      </w:r>
      <w:r>
        <w:rPr>
          <w:b/>
          <w:w w:val="105"/>
          <w:sz w:val="15"/>
        </w:rPr>
        <w:t> iyul</w:t>
      </w:r>
      <w:r>
        <w:rPr>
          <w:b/>
          <w:w w:val="105"/>
          <w:sz w:val="15"/>
        </w:rPr>
        <w:t> 2012-ci</w:t>
      </w:r>
      <w:r>
        <w:rPr>
          <w:b/>
          <w:w w:val="105"/>
          <w:sz w:val="15"/>
        </w:rPr>
        <w:t> il,</w:t>
      </w:r>
      <w:r>
        <w:rPr>
          <w:b/>
          <w:w w:val="105"/>
          <w:sz w:val="15"/>
        </w:rPr>
        <w:t> №</w:t>
      </w:r>
      <w:r>
        <w:rPr>
          <w:b/>
          <w:w w:val="105"/>
          <w:sz w:val="15"/>
        </w:rPr>
        <w:t> 156,</w:t>
      </w:r>
      <w:r>
        <w:rPr>
          <w:b/>
          <w:w w:val="105"/>
          <w:sz w:val="15"/>
        </w:rPr>
        <w:t> Azərbaycan</w:t>
      </w:r>
      <w:r>
        <w:rPr>
          <w:b/>
          <w:w w:val="105"/>
          <w:sz w:val="15"/>
        </w:rPr>
        <w:t> Respublikasının Qanunvericilik Toplusu, 2012-ci il, № 07, maddə 666)</w:t>
      </w:r>
      <w:r>
        <w:rPr>
          <w:b/>
          <w:spacing w:val="-7"/>
          <w:w w:val="105"/>
          <w:sz w:val="15"/>
        </w:rPr>
        <w:t> </w:t>
      </w:r>
      <w:r>
        <w:rPr>
          <w:w w:val="105"/>
          <w:sz w:val="15"/>
        </w:rPr>
        <w:t>ilə 296.2-ci maddədə “</w:t>
      </w:r>
      <w:r>
        <w:rPr>
          <w:b/>
          <w:w w:val="105"/>
          <w:sz w:val="15"/>
        </w:rPr>
        <w:t>yeddi</w:t>
      </w:r>
      <w:r>
        <w:rPr>
          <w:w w:val="105"/>
          <w:sz w:val="15"/>
        </w:rPr>
        <w:t>” sözü “</w:t>
      </w:r>
      <w:r>
        <w:rPr>
          <w:b/>
          <w:w w:val="105"/>
          <w:sz w:val="15"/>
        </w:rPr>
        <w:t>səkkiz</w:t>
      </w:r>
      <w:r>
        <w:rPr>
          <w:w w:val="105"/>
          <w:sz w:val="15"/>
        </w:rPr>
        <w:t>” sözü ilə əvəz </w:t>
      </w:r>
      <w:r>
        <w:rPr>
          <w:spacing w:val="-2"/>
          <w:w w:val="105"/>
          <w:sz w:val="15"/>
        </w:rPr>
        <w:t>edilmişdir.</w:t>
      </w:r>
    </w:p>
    <w:p>
      <w:pPr>
        <w:spacing w:line="288" w:lineRule="auto" w:before="0"/>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296.2-ci</w:t>
      </w:r>
      <w:r>
        <w:rPr>
          <w:w w:val="105"/>
          <w:sz w:val="15"/>
        </w:rPr>
        <w:t> maddənin</w:t>
      </w:r>
      <w:r>
        <w:rPr>
          <w:w w:val="105"/>
          <w:sz w:val="15"/>
        </w:rPr>
        <w:t> sanksiyasında</w:t>
      </w:r>
      <w:r>
        <w:rPr>
          <w:w w:val="105"/>
          <w:sz w:val="15"/>
        </w:rPr>
        <w:t> “</w:t>
      </w:r>
      <w:r>
        <w:rPr>
          <w:b/>
          <w:w w:val="105"/>
          <w:sz w:val="15"/>
        </w:rPr>
        <w:t>üç</w:t>
      </w:r>
      <w:r>
        <w:rPr>
          <w:b/>
          <w:w w:val="105"/>
          <w:sz w:val="15"/>
        </w:rPr>
        <w:t> ildən</w:t>
      </w:r>
      <w:r>
        <w:rPr>
          <w:b/>
          <w:w w:val="105"/>
          <w:sz w:val="15"/>
        </w:rPr>
        <w:t> səkkiz</w:t>
      </w:r>
      <w:r>
        <w:rPr>
          <w:w w:val="105"/>
          <w:sz w:val="15"/>
        </w:rPr>
        <w:t>”</w:t>
      </w:r>
      <w:r>
        <w:rPr>
          <w:w w:val="105"/>
          <w:sz w:val="15"/>
        </w:rPr>
        <w:t> sözləri</w:t>
      </w:r>
      <w:r>
        <w:rPr>
          <w:w w:val="105"/>
          <w:sz w:val="15"/>
        </w:rPr>
        <w:t> “</w:t>
      </w:r>
      <w:r>
        <w:rPr>
          <w:b/>
          <w:w w:val="105"/>
          <w:sz w:val="15"/>
        </w:rPr>
        <w:t>iki</w:t>
      </w:r>
      <w:r>
        <w:rPr>
          <w:b/>
          <w:w w:val="105"/>
          <w:sz w:val="15"/>
        </w:rPr>
        <w:t> ildən</w:t>
      </w:r>
      <w:r>
        <w:rPr>
          <w:b/>
          <w:w w:val="105"/>
          <w:sz w:val="15"/>
        </w:rPr>
        <w:t> dörd</w:t>
      </w:r>
      <w:r>
        <w:rPr>
          <w:b/>
          <w:w w:val="105"/>
          <w:sz w:val="15"/>
        </w:rPr>
        <w:t> ilədək</w:t>
      </w:r>
      <w:r>
        <w:rPr>
          <w:b/>
          <w:w w:val="105"/>
          <w:sz w:val="15"/>
        </w:rPr>
        <w:t> müddətə</w:t>
      </w:r>
      <w:r>
        <w:rPr>
          <w:b/>
          <w:w w:val="105"/>
          <w:sz w:val="15"/>
        </w:rPr>
        <w:t> azadlığın məhdudlaşdırılması və ya iki ildən beş</w:t>
      </w:r>
      <w:r>
        <w:rPr>
          <w:w w:val="105"/>
          <w:sz w:val="15"/>
        </w:rPr>
        <w:t>” sözləri ilə əvəz edilmişdir.</w:t>
      </w:r>
    </w:p>
    <w:p>
      <w:pPr>
        <w:pStyle w:val="BodyText"/>
        <w:spacing w:before="47"/>
        <w:rPr>
          <w:sz w:val="15"/>
        </w:rPr>
      </w:pPr>
    </w:p>
    <w:p>
      <w:pPr>
        <w:pStyle w:val="ListParagraph"/>
        <w:numPr>
          <w:ilvl w:val="0"/>
          <w:numId w:val="327"/>
        </w:numPr>
        <w:tabs>
          <w:tab w:pos="1113" w:val="left" w:leader="none"/>
        </w:tabs>
        <w:spacing w:line="288" w:lineRule="auto" w:before="0" w:after="0"/>
        <w:ind w:left="100" w:right="97" w:firstLine="444"/>
        <w:jc w:val="both"/>
        <w:rPr>
          <w:color w:val="0000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297.1-ci maddənin sanksiyasında “</w:t>
      </w:r>
      <w:r>
        <w:rPr>
          <w:b/>
          <w:w w:val="105"/>
          <w:sz w:val="15"/>
        </w:rPr>
        <w:t>şərti maliyyə vahidi məbləğinin beş yüz mislindən min mislinədək</w:t>
      </w:r>
      <w:r>
        <w:rPr>
          <w:w w:val="105"/>
          <w:sz w:val="15"/>
        </w:rPr>
        <w:t>” sözləri “</w:t>
      </w:r>
      <w:r>
        <w:rPr>
          <w:b/>
          <w:w w:val="105"/>
          <w:sz w:val="15"/>
        </w:rPr>
        <w:t>beş yüz manatdan min manatadək</w:t>
      </w:r>
      <w:r>
        <w:rPr>
          <w:w w:val="105"/>
          <w:sz w:val="15"/>
        </w:rPr>
        <w:t>” sözləri ilə əvəz edilmişdir.</w:t>
      </w:r>
    </w:p>
    <w:p>
      <w:pPr>
        <w:spacing w:line="288" w:lineRule="auto" w:before="0"/>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297.1-ci maddənin</w:t>
      </w:r>
      <w:r>
        <w:rPr>
          <w:spacing w:val="-1"/>
          <w:w w:val="105"/>
          <w:sz w:val="15"/>
        </w:rPr>
        <w:t> </w:t>
      </w:r>
      <w:r>
        <w:rPr>
          <w:w w:val="105"/>
          <w:sz w:val="15"/>
        </w:rPr>
        <w:t>sanksiyasında</w:t>
      </w:r>
      <w:r>
        <w:rPr>
          <w:spacing w:val="-1"/>
          <w:w w:val="105"/>
          <w:sz w:val="15"/>
        </w:rPr>
        <w:t> </w:t>
      </w:r>
      <w:r>
        <w:rPr>
          <w:w w:val="105"/>
          <w:sz w:val="15"/>
        </w:rPr>
        <w:t>“</w:t>
      </w:r>
      <w:r>
        <w:rPr>
          <w:b/>
          <w:w w:val="105"/>
          <w:sz w:val="15"/>
        </w:rPr>
        <w:t>beş</w:t>
      </w:r>
      <w:r>
        <w:rPr>
          <w:b/>
          <w:spacing w:val="-1"/>
          <w:w w:val="105"/>
          <w:sz w:val="15"/>
        </w:rPr>
        <w:t> </w:t>
      </w:r>
      <w:r>
        <w:rPr>
          <w:b/>
          <w:w w:val="105"/>
          <w:sz w:val="15"/>
        </w:rPr>
        <w:t>yüz</w:t>
      </w:r>
      <w:r>
        <w:rPr>
          <w:b/>
          <w:spacing w:val="-1"/>
          <w:w w:val="105"/>
          <w:sz w:val="15"/>
        </w:rPr>
        <w:t> </w:t>
      </w:r>
      <w:r>
        <w:rPr>
          <w:b/>
          <w:w w:val="105"/>
          <w:sz w:val="15"/>
        </w:rPr>
        <w:t>manatdan</w:t>
      </w:r>
      <w:r>
        <w:rPr>
          <w:b/>
          <w:spacing w:val="-1"/>
          <w:w w:val="105"/>
          <w:sz w:val="15"/>
        </w:rPr>
        <w:t> </w:t>
      </w:r>
      <w:r>
        <w:rPr>
          <w:b/>
          <w:w w:val="105"/>
          <w:sz w:val="15"/>
        </w:rPr>
        <w:t>min</w:t>
      </w:r>
      <w:r>
        <w:rPr>
          <w:w w:val="105"/>
          <w:sz w:val="15"/>
        </w:rPr>
        <w:t>”</w:t>
      </w:r>
      <w:r>
        <w:rPr>
          <w:spacing w:val="-1"/>
          <w:w w:val="105"/>
          <w:sz w:val="15"/>
        </w:rPr>
        <w:t> </w:t>
      </w:r>
      <w:r>
        <w:rPr>
          <w:w w:val="105"/>
          <w:sz w:val="15"/>
        </w:rPr>
        <w:t>sözləri</w:t>
      </w:r>
      <w:r>
        <w:rPr>
          <w:spacing w:val="-1"/>
          <w:w w:val="105"/>
          <w:sz w:val="15"/>
        </w:rPr>
        <w:t> </w:t>
      </w:r>
      <w:r>
        <w:rPr>
          <w:w w:val="105"/>
          <w:sz w:val="15"/>
        </w:rPr>
        <w:t>“</w:t>
      </w:r>
      <w:r>
        <w:rPr>
          <w:b/>
          <w:w w:val="105"/>
          <w:sz w:val="15"/>
        </w:rPr>
        <w:t>min</w:t>
      </w:r>
      <w:r>
        <w:rPr>
          <w:b/>
          <w:spacing w:val="-1"/>
          <w:w w:val="105"/>
          <w:sz w:val="15"/>
        </w:rPr>
        <w:t> </w:t>
      </w:r>
      <w:r>
        <w:rPr>
          <w:b/>
          <w:w w:val="105"/>
          <w:sz w:val="15"/>
        </w:rPr>
        <w:t>manatdan</w:t>
      </w:r>
      <w:r>
        <w:rPr>
          <w:b/>
          <w:spacing w:val="-1"/>
          <w:w w:val="105"/>
          <w:sz w:val="15"/>
        </w:rPr>
        <w:t> </w:t>
      </w:r>
      <w:r>
        <w:rPr>
          <w:b/>
          <w:w w:val="105"/>
          <w:sz w:val="15"/>
        </w:rPr>
        <w:t>iki</w:t>
      </w:r>
      <w:r>
        <w:rPr>
          <w:b/>
          <w:spacing w:val="-1"/>
          <w:w w:val="105"/>
          <w:sz w:val="15"/>
        </w:rPr>
        <w:t> </w:t>
      </w:r>
      <w:r>
        <w:rPr>
          <w:b/>
          <w:w w:val="105"/>
          <w:sz w:val="15"/>
        </w:rPr>
        <w:t>min</w:t>
      </w:r>
      <w:r>
        <w:rPr>
          <w:w w:val="105"/>
          <w:sz w:val="15"/>
        </w:rPr>
        <w:t>”</w:t>
      </w:r>
      <w:r>
        <w:rPr>
          <w:spacing w:val="-1"/>
          <w:w w:val="105"/>
          <w:sz w:val="15"/>
        </w:rPr>
        <w:t> </w:t>
      </w:r>
      <w:r>
        <w:rPr>
          <w:w w:val="105"/>
          <w:sz w:val="15"/>
        </w:rPr>
        <w:t>sözləri</w:t>
      </w:r>
      <w:r>
        <w:rPr>
          <w:spacing w:val="-1"/>
          <w:w w:val="105"/>
          <w:sz w:val="15"/>
        </w:rPr>
        <w:t> </w:t>
      </w:r>
      <w:r>
        <w:rPr>
          <w:w w:val="105"/>
          <w:sz w:val="15"/>
        </w:rPr>
        <w:t>ilə</w:t>
      </w:r>
      <w:r>
        <w:rPr>
          <w:spacing w:val="-1"/>
          <w:w w:val="105"/>
          <w:sz w:val="15"/>
        </w:rPr>
        <w:t> </w:t>
      </w:r>
      <w:r>
        <w:rPr>
          <w:w w:val="105"/>
          <w:sz w:val="15"/>
        </w:rPr>
        <w:t>əvəz</w:t>
      </w:r>
      <w:r>
        <w:rPr>
          <w:spacing w:val="-1"/>
          <w:w w:val="105"/>
          <w:sz w:val="15"/>
        </w:rPr>
        <w:t> </w:t>
      </w:r>
      <w:r>
        <w:rPr>
          <w:w w:val="105"/>
          <w:sz w:val="15"/>
        </w:rPr>
        <w:t>edilmişdir.</w:t>
      </w:r>
    </w:p>
    <w:p>
      <w:pPr>
        <w:spacing w:line="288" w:lineRule="auto" w:before="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297.1-ci</w:t>
      </w:r>
      <w:r>
        <w:rPr>
          <w:w w:val="105"/>
          <w:sz w:val="15"/>
        </w:rPr>
        <w:t> maddənin</w:t>
      </w:r>
      <w:r>
        <w:rPr>
          <w:w w:val="105"/>
          <w:sz w:val="15"/>
        </w:rPr>
        <w:t> sanksiyasında</w:t>
      </w:r>
      <w:r>
        <w:rPr>
          <w:w w:val="105"/>
          <w:sz w:val="15"/>
        </w:rPr>
        <w:t> “</w:t>
      </w:r>
      <w:r>
        <w:rPr>
          <w:b/>
          <w:w w:val="105"/>
          <w:sz w:val="15"/>
        </w:rPr>
        <w:t>işləri</w:t>
      </w:r>
      <w:r>
        <w:rPr>
          <w:b/>
          <w:w w:val="105"/>
          <w:sz w:val="15"/>
        </w:rPr>
        <w:t> və</w:t>
      </w:r>
      <w:r>
        <w:rPr>
          <w:b/>
          <w:w w:val="105"/>
          <w:sz w:val="15"/>
        </w:rPr>
        <w:t> ya”</w:t>
      </w:r>
      <w:r>
        <w:rPr>
          <w:b/>
          <w:w w:val="105"/>
          <w:sz w:val="15"/>
        </w:rPr>
        <w:t> </w:t>
      </w:r>
      <w:r>
        <w:rPr>
          <w:w w:val="105"/>
          <w:sz w:val="15"/>
        </w:rPr>
        <w:t>sözlərindən</w:t>
      </w:r>
      <w:r>
        <w:rPr>
          <w:w w:val="105"/>
          <w:sz w:val="15"/>
        </w:rPr>
        <w:t> sonra</w:t>
      </w:r>
      <w:r>
        <w:rPr>
          <w:w w:val="105"/>
          <w:sz w:val="15"/>
        </w:rPr>
        <w:t> “</w:t>
      </w:r>
      <w:r>
        <w:rPr>
          <w:b/>
          <w:w w:val="105"/>
          <w:sz w:val="15"/>
        </w:rPr>
        <w:t>bir</w:t>
      </w:r>
      <w:r>
        <w:rPr>
          <w:b/>
          <w:w w:val="105"/>
          <w:sz w:val="15"/>
        </w:rPr>
        <w:t> ilədək</w:t>
      </w:r>
      <w:r>
        <w:rPr>
          <w:b/>
          <w:w w:val="105"/>
          <w:sz w:val="15"/>
        </w:rPr>
        <w:t> müddətə</w:t>
      </w:r>
      <w:r>
        <w:rPr>
          <w:b/>
          <w:w w:val="105"/>
          <w:sz w:val="15"/>
        </w:rPr>
        <w:t> azadlığın məhdudlaşdırılması və ya</w:t>
      </w:r>
      <w:r>
        <w:rPr>
          <w:w w:val="105"/>
          <w:sz w:val="15"/>
        </w:rPr>
        <w:t>” sözləri əlavə edilmişdir.</w:t>
      </w:r>
    </w:p>
    <w:p>
      <w:pPr>
        <w:pStyle w:val="BodyText"/>
        <w:spacing w:before="46"/>
        <w:rPr>
          <w:sz w:val="15"/>
        </w:rPr>
      </w:pPr>
    </w:p>
    <w:p>
      <w:pPr>
        <w:pStyle w:val="ListParagraph"/>
        <w:numPr>
          <w:ilvl w:val="0"/>
          <w:numId w:val="327"/>
        </w:numPr>
        <w:tabs>
          <w:tab w:pos="1104" w:val="left" w:leader="none"/>
        </w:tabs>
        <w:spacing w:line="288" w:lineRule="auto" w:before="1" w:after="0"/>
        <w:ind w:left="100" w:right="99" w:firstLine="444"/>
        <w:jc w:val="both"/>
        <w:rPr>
          <w:b/>
          <w:color w:val="0000FF"/>
          <w:position w:val="12"/>
          <w:sz w:val="15"/>
          <w:u w:val="single" w:color="0000FF"/>
        </w:rPr>
      </w:pPr>
      <w:r>
        <w:rPr>
          <w:w w:val="105"/>
          <w:sz w:val="15"/>
        </w:rPr>
        <w:t>11</w:t>
      </w:r>
      <w:r>
        <w:rPr>
          <w:spacing w:val="-4"/>
          <w:w w:val="105"/>
          <w:sz w:val="15"/>
        </w:rPr>
        <w:t> </w:t>
      </w:r>
      <w:r>
        <w:rPr>
          <w:w w:val="105"/>
          <w:sz w:val="15"/>
        </w:rPr>
        <w:t>iyun</w:t>
      </w:r>
      <w:r>
        <w:rPr>
          <w:spacing w:val="-4"/>
          <w:w w:val="105"/>
          <w:sz w:val="15"/>
        </w:rPr>
        <w:t> </w:t>
      </w:r>
      <w:r>
        <w:rPr>
          <w:w w:val="105"/>
          <w:sz w:val="15"/>
        </w:rPr>
        <w:t>2004-cü</w:t>
      </w:r>
      <w:r>
        <w:rPr>
          <w:spacing w:val="-4"/>
          <w:w w:val="105"/>
          <w:sz w:val="15"/>
        </w:rPr>
        <w:t> </w:t>
      </w:r>
      <w:r>
        <w:rPr>
          <w:w w:val="105"/>
          <w:sz w:val="15"/>
        </w:rPr>
        <w:t>il tarixli</w:t>
      </w:r>
      <w:r>
        <w:rPr>
          <w:spacing w:val="-1"/>
          <w:w w:val="105"/>
          <w:sz w:val="15"/>
        </w:rPr>
        <w:t> </w:t>
      </w:r>
      <w:r>
        <w:rPr>
          <w:w w:val="105"/>
          <w:sz w:val="15"/>
        </w:rPr>
        <w:t>688-IIQD</w:t>
      </w:r>
      <w:r>
        <w:rPr>
          <w:spacing w:val="-8"/>
          <w:w w:val="105"/>
          <w:sz w:val="15"/>
        </w:rPr>
        <w:t> </w:t>
      </w:r>
      <w:r>
        <w:rPr>
          <w:w w:val="105"/>
          <w:sz w:val="15"/>
        </w:rPr>
        <w:t>nömrəli</w:t>
      </w:r>
      <w:r>
        <w:rPr>
          <w:spacing w:val="-3"/>
          <w:w w:val="105"/>
          <w:sz w:val="15"/>
        </w:rPr>
        <w:t> </w:t>
      </w:r>
      <w:r>
        <w:rPr>
          <w:w w:val="105"/>
          <w:sz w:val="15"/>
        </w:rPr>
        <w:t>“Azərbaycan</w:t>
      </w:r>
      <w:r>
        <w:rPr>
          <w:spacing w:val="-3"/>
          <w:w w:val="105"/>
          <w:sz w:val="15"/>
        </w:rPr>
        <w:t> </w:t>
      </w:r>
      <w:r>
        <w:rPr>
          <w:w w:val="105"/>
          <w:sz w:val="15"/>
        </w:rPr>
        <w:t>Respublikasının</w:t>
      </w:r>
      <w:r>
        <w:rPr>
          <w:spacing w:val="-3"/>
          <w:w w:val="105"/>
          <w:sz w:val="15"/>
        </w:rPr>
        <w:t> </w:t>
      </w:r>
      <w:r>
        <w:rPr>
          <w:w w:val="105"/>
          <w:sz w:val="15"/>
        </w:rPr>
        <w:t>bəzi</w:t>
      </w:r>
      <w:r>
        <w:rPr>
          <w:spacing w:val="-3"/>
          <w:w w:val="105"/>
          <w:sz w:val="15"/>
        </w:rPr>
        <w:t> </w:t>
      </w:r>
      <w:r>
        <w:rPr>
          <w:w w:val="105"/>
          <w:sz w:val="15"/>
        </w:rPr>
        <w:t>qanunvericilik</w:t>
      </w:r>
      <w:r>
        <w:rPr>
          <w:spacing w:val="-3"/>
          <w:w w:val="105"/>
          <w:sz w:val="15"/>
        </w:rPr>
        <w:t> </w:t>
      </w:r>
      <w:r>
        <w:rPr>
          <w:w w:val="105"/>
          <w:sz w:val="15"/>
        </w:rPr>
        <w:t>aktlarına əlavələr</w:t>
      </w:r>
      <w:r>
        <w:rPr>
          <w:w w:val="105"/>
          <w:sz w:val="15"/>
        </w:rPr>
        <w:t> və</w:t>
      </w:r>
      <w:r>
        <w:rPr>
          <w:w w:val="105"/>
          <w:sz w:val="15"/>
        </w:rPr>
        <w:t> dəyişikliklər</w:t>
      </w:r>
      <w:r>
        <w:rPr>
          <w:w w:val="105"/>
          <w:sz w:val="15"/>
        </w:rPr>
        <w:t> edilməsi</w:t>
      </w:r>
      <w:r>
        <w:rPr>
          <w:w w:val="105"/>
          <w:sz w:val="15"/>
        </w:rPr>
        <w:t> barədə”</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 qanunvericilik</w:t>
      </w:r>
      <w:r>
        <w:rPr>
          <w:b/>
          <w:spacing w:val="-21"/>
          <w:w w:val="105"/>
          <w:sz w:val="15"/>
        </w:rPr>
        <w:t> </w:t>
      </w:r>
      <w:r>
        <w:rPr>
          <w:b/>
          <w:w w:val="105"/>
          <w:sz w:val="15"/>
        </w:rPr>
        <w:t>toplusu, 2004-cü il, № 8, maddə 598</w:t>
      </w:r>
      <w:r>
        <w:rPr>
          <w:w w:val="105"/>
          <w:sz w:val="15"/>
        </w:rPr>
        <w:t>) ilə 297-ci maddəsinin qeydinin 1-ci bəndində "</w:t>
      </w:r>
      <w:r>
        <w:rPr>
          <w:spacing w:val="-24"/>
          <w:w w:val="105"/>
          <w:sz w:val="15"/>
        </w:rPr>
        <w:t> </w:t>
      </w:r>
      <w:r>
        <w:rPr>
          <w:b/>
          <w:w w:val="105"/>
          <w:sz w:val="15"/>
        </w:rPr>
        <w:t>hökm və ya qətnamə</w:t>
      </w:r>
      <w:r>
        <w:rPr>
          <w:w w:val="105"/>
          <w:sz w:val="15"/>
        </w:rPr>
        <w:t>"</w:t>
      </w:r>
      <w:r>
        <w:rPr>
          <w:spacing w:val="-9"/>
          <w:w w:val="105"/>
          <w:sz w:val="15"/>
        </w:rPr>
        <w:t> </w:t>
      </w:r>
      <w:r>
        <w:rPr>
          <w:w w:val="105"/>
          <w:sz w:val="15"/>
        </w:rPr>
        <w:t>sözlərindən</w:t>
      </w:r>
      <w:r>
        <w:rPr>
          <w:spacing w:val="-9"/>
          <w:w w:val="105"/>
          <w:sz w:val="15"/>
        </w:rPr>
        <w:t> </w:t>
      </w:r>
      <w:r>
        <w:rPr>
          <w:w w:val="105"/>
          <w:sz w:val="15"/>
        </w:rPr>
        <w:t>sonra</w:t>
      </w:r>
      <w:r>
        <w:rPr>
          <w:spacing w:val="-9"/>
          <w:w w:val="105"/>
          <w:sz w:val="15"/>
        </w:rPr>
        <w:t> </w:t>
      </w:r>
      <w:r>
        <w:rPr>
          <w:w w:val="105"/>
          <w:sz w:val="15"/>
        </w:rPr>
        <w:t>"</w:t>
      </w:r>
      <w:r>
        <w:rPr>
          <w:b/>
          <w:w w:val="105"/>
          <w:sz w:val="15"/>
        </w:rPr>
        <w:t>,</w:t>
      </w:r>
      <w:r>
        <w:rPr>
          <w:b/>
          <w:spacing w:val="-6"/>
          <w:w w:val="105"/>
          <w:sz w:val="15"/>
        </w:rPr>
        <w:t> </w:t>
      </w:r>
      <w:r>
        <w:rPr>
          <w:b/>
          <w:w w:val="105"/>
          <w:sz w:val="15"/>
        </w:rPr>
        <w:t>habelə</w:t>
      </w:r>
      <w:r>
        <w:rPr>
          <w:b/>
          <w:spacing w:val="-6"/>
          <w:w w:val="105"/>
          <w:sz w:val="15"/>
        </w:rPr>
        <w:t> </w:t>
      </w:r>
      <w:r>
        <w:rPr>
          <w:b/>
          <w:w w:val="105"/>
          <w:sz w:val="15"/>
        </w:rPr>
        <w:t>Azərbaycan</w:t>
      </w:r>
      <w:r>
        <w:rPr>
          <w:b/>
          <w:spacing w:val="-6"/>
          <w:w w:val="105"/>
          <w:sz w:val="15"/>
        </w:rPr>
        <w:t> </w:t>
      </w:r>
      <w:r>
        <w:rPr>
          <w:b/>
          <w:w w:val="105"/>
          <w:sz w:val="15"/>
        </w:rPr>
        <w:t>Respublikasının</w:t>
      </w:r>
      <w:r>
        <w:rPr>
          <w:b/>
          <w:spacing w:val="-6"/>
          <w:w w:val="105"/>
          <w:sz w:val="15"/>
        </w:rPr>
        <w:t> </w:t>
      </w:r>
      <w:r>
        <w:rPr>
          <w:b/>
          <w:w w:val="105"/>
          <w:sz w:val="15"/>
        </w:rPr>
        <w:t>Konstitusiya</w:t>
      </w:r>
      <w:r>
        <w:rPr>
          <w:b/>
          <w:spacing w:val="-6"/>
          <w:w w:val="105"/>
          <w:sz w:val="15"/>
        </w:rPr>
        <w:t> </w:t>
      </w:r>
      <w:r>
        <w:rPr>
          <w:b/>
          <w:w w:val="105"/>
          <w:sz w:val="15"/>
        </w:rPr>
        <w:t>Məhkəməsi</w:t>
      </w:r>
      <w:r>
        <w:rPr>
          <w:b/>
          <w:spacing w:val="-5"/>
          <w:w w:val="105"/>
          <w:sz w:val="15"/>
        </w:rPr>
        <w:t> </w:t>
      </w:r>
      <w:r>
        <w:rPr>
          <w:b/>
          <w:w w:val="105"/>
          <w:sz w:val="15"/>
        </w:rPr>
        <w:t>tərəfindən</w:t>
      </w:r>
      <w:r>
        <w:rPr>
          <w:b/>
          <w:spacing w:val="-5"/>
          <w:w w:val="105"/>
          <w:sz w:val="15"/>
        </w:rPr>
        <w:t> </w:t>
      </w:r>
      <w:r>
        <w:rPr>
          <w:b/>
          <w:w w:val="105"/>
          <w:sz w:val="15"/>
        </w:rPr>
        <w:t>qərar</w:t>
      </w:r>
      <w:r>
        <w:rPr>
          <w:w w:val="105"/>
          <w:sz w:val="15"/>
        </w:rPr>
        <w:t>" sözləri əlavə edilmişdir.</w:t>
      </w:r>
    </w:p>
    <w:p>
      <w:pPr>
        <w:pStyle w:val="BodyText"/>
        <w:spacing w:before="36"/>
        <w:rPr>
          <w:sz w:val="15"/>
        </w:rPr>
      </w:pPr>
    </w:p>
    <w:p>
      <w:pPr>
        <w:pStyle w:val="ListParagraph"/>
        <w:numPr>
          <w:ilvl w:val="0"/>
          <w:numId w:val="327"/>
        </w:numPr>
        <w:tabs>
          <w:tab w:pos="1104" w:val="left" w:leader="none"/>
        </w:tabs>
        <w:spacing w:line="288" w:lineRule="auto" w:before="1" w:after="0"/>
        <w:ind w:left="100" w:right="99" w:firstLine="444"/>
        <w:jc w:val="both"/>
        <w:rPr>
          <w:color w:val="3366FF"/>
          <w:position w:val="13"/>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139.1-ci maddənin sanksiyasında “</w:t>
      </w:r>
      <w:r>
        <w:rPr>
          <w:b/>
          <w:w w:val="105"/>
          <w:sz w:val="15"/>
        </w:rPr>
        <w:t>şərti maliyyə vahidi məbləğinin üç yüz mislindən beş yüz mislinədək</w:t>
      </w:r>
      <w:r>
        <w:rPr>
          <w:w w:val="105"/>
          <w:sz w:val="15"/>
        </w:rPr>
        <w:t>”</w:t>
      </w:r>
      <w:r>
        <w:rPr>
          <w:spacing w:val="27"/>
          <w:w w:val="105"/>
          <w:sz w:val="15"/>
        </w:rPr>
        <w:t> </w:t>
      </w:r>
      <w:r>
        <w:rPr>
          <w:w w:val="105"/>
          <w:sz w:val="15"/>
        </w:rPr>
        <w:t>sözləri “</w:t>
      </w:r>
      <w:r>
        <w:rPr>
          <w:b/>
          <w:w w:val="105"/>
          <w:sz w:val="15"/>
        </w:rPr>
        <w:t>üç yüz manatdan beş yüz manatadək</w:t>
      </w:r>
      <w:r>
        <w:rPr>
          <w:w w:val="105"/>
          <w:sz w:val="15"/>
        </w:rPr>
        <w:t>” sözləri ilə əvəz edilmişdir.</w:t>
      </w:r>
    </w:p>
    <w:p>
      <w:pPr>
        <w:spacing w:line="288" w:lineRule="auto" w:before="0"/>
        <w:ind w:left="100" w:right="99" w:firstLine="444"/>
        <w:jc w:val="both"/>
        <w:rPr>
          <w:sz w:val="15"/>
        </w:rPr>
      </w:pPr>
      <w:r>
        <w:rPr>
          <w:w w:val="105"/>
          <w:sz w:val="15"/>
        </w:rPr>
        <w:t>30</w:t>
      </w:r>
      <w:r>
        <w:rPr>
          <w:w w:val="105"/>
          <w:sz w:val="15"/>
        </w:rPr>
        <w:t> aprel</w:t>
      </w:r>
      <w:r>
        <w:rPr>
          <w:w w:val="105"/>
          <w:sz w:val="15"/>
        </w:rPr>
        <w:t> 2013-cü</w:t>
      </w:r>
      <w:r>
        <w:rPr>
          <w:w w:val="105"/>
          <w:sz w:val="15"/>
        </w:rPr>
        <w:t> il</w:t>
      </w:r>
      <w:r>
        <w:rPr>
          <w:w w:val="105"/>
          <w:sz w:val="15"/>
        </w:rPr>
        <w:t> tarixli </w:t>
      </w:r>
      <w:r>
        <w:rPr>
          <w:b/>
          <w:w w:val="105"/>
          <w:sz w:val="15"/>
        </w:rPr>
        <w:t>640-IVQD</w:t>
      </w:r>
      <w:r>
        <w:rPr>
          <w:b/>
          <w:spacing w:val="-9"/>
          <w:w w:val="105"/>
          <w:sz w:val="15"/>
        </w:rPr>
        <w:t> </w:t>
      </w:r>
      <w:r>
        <w:rPr>
          <w:w w:val="105"/>
          <w:sz w:val="15"/>
        </w:rPr>
        <w:t>nömrəli</w:t>
      </w:r>
      <w:r>
        <w:rPr>
          <w:spacing w:val="40"/>
          <w:w w:val="105"/>
          <w:sz w:val="15"/>
        </w:rPr>
        <w:t> </w:t>
      </w:r>
      <w:r>
        <w:rPr>
          <w:w w:val="105"/>
          <w:sz w:val="15"/>
        </w:rPr>
        <w:t>Azərbaycan</w:t>
      </w:r>
      <w:r>
        <w:rPr>
          <w:spacing w:val="40"/>
          <w:w w:val="105"/>
          <w:sz w:val="15"/>
        </w:rPr>
        <w:t> </w:t>
      </w:r>
      <w:r>
        <w:rPr>
          <w:w w:val="105"/>
          <w:sz w:val="15"/>
        </w:rPr>
        <w:t>Respublikasının</w:t>
      </w:r>
      <w:r>
        <w:rPr>
          <w:spacing w:val="40"/>
          <w:w w:val="105"/>
          <w:sz w:val="15"/>
        </w:rPr>
        <w:t> </w:t>
      </w:r>
      <w:r>
        <w:rPr>
          <w:w w:val="105"/>
          <w:sz w:val="15"/>
        </w:rPr>
        <w:t>Qanunu </w:t>
      </w:r>
      <w:r>
        <w:rPr>
          <w:b/>
          <w:w w:val="105"/>
          <w:sz w:val="15"/>
        </w:rPr>
        <w:t>(“Respublika” qəzeti, 15 iyun</w:t>
      </w:r>
      <w:r>
        <w:rPr>
          <w:b/>
          <w:spacing w:val="-5"/>
          <w:w w:val="105"/>
          <w:sz w:val="15"/>
        </w:rPr>
        <w:t> </w:t>
      </w:r>
      <w:r>
        <w:rPr>
          <w:b/>
          <w:w w:val="105"/>
          <w:sz w:val="15"/>
        </w:rPr>
        <w:t>2013-cü</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129;</w:t>
      </w:r>
      <w:r>
        <w:rPr>
          <w:b/>
          <w:spacing w:val="-5"/>
          <w:w w:val="105"/>
          <w:sz w:val="15"/>
        </w:rPr>
        <w:t> </w:t>
      </w:r>
      <w:r>
        <w:rPr>
          <w:b/>
          <w:w w:val="105"/>
          <w:sz w:val="15"/>
        </w:rPr>
        <w:t>Azərbaycan</w:t>
      </w:r>
      <w:r>
        <w:rPr>
          <w:b/>
          <w:spacing w:val="-5"/>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2013-cü</w:t>
      </w:r>
      <w:r>
        <w:rPr>
          <w:b/>
          <w:spacing w:val="-5"/>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06,</w:t>
      </w:r>
      <w:r>
        <w:rPr>
          <w:b/>
          <w:spacing w:val="-4"/>
          <w:w w:val="105"/>
          <w:sz w:val="15"/>
        </w:rPr>
        <w:t> </w:t>
      </w:r>
      <w:r>
        <w:rPr>
          <w:b/>
          <w:w w:val="105"/>
          <w:sz w:val="15"/>
        </w:rPr>
        <w:t>maddə</w:t>
      </w:r>
      <w:r>
        <w:rPr>
          <w:b/>
          <w:spacing w:val="-4"/>
          <w:w w:val="105"/>
          <w:sz w:val="15"/>
        </w:rPr>
        <w:t> </w:t>
      </w:r>
      <w:r>
        <w:rPr>
          <w:b/>
          <w:w w:val="105"/>
          <w:sz w:val="15"/>
        </w:rPr>
        <w:t>594)</w:t>
      </w:r>
      <w:r>
        <w:rPr>
          <w:b/>
          <w:spacing w:val="-2"/>
          <w:w w:val="105"/>
          <w:sz w:val="15"/>
        </w:rPr>
        <w:t> </w:t>
      </w:r>
      <w:r>
        <w:rPr>
          <w:w w:val="105"/>
          <w:sz w:val="15"/>
        </w:rPr>
        <w:t>ilə 298- ci maddənin sanksiyasında “</w:t>
      </w:r>
      <w:r>
        <w:rPr>
          <w:b/>
          <w:w w:val="105"/>
          <w:sz w:val="15"/>
        </w:rPr>
        <w:t>yüz iyirmi saatdan yüz səksən</w:t>
      </w:r>
      <w:r>
        <w:rPr>
          <w:w w:val="105"/>
          <w:sz w:val="15"/>
        </w:rPr>
        <w:t>” sözləri “</w:t>
      </w:r>
      <w:r>
        <w:rPr>
          <w:b/>
          <w:w w:val="105"/>
          <w:sz w:val="15"/>
        </w:rPr>
        <w:t>iki yüz qırx saatdan üç yüz altmış</w:t>
      </w:r>
      <w:r>
        <w:rPr>
          <w:w w:val="105"/>
          <w:sz w:val="15"/>
        </w:rPr>
        <w:t>” sözləri ilə əvəz edilmişdir.</w:t>
      </w:r>
    </w:p>
    <w:p>
      <w:pPr>
        <w:spacing w:line="288" w:lineRule="auto" w:before="1"/>
        <w:ind w:left="100" w:right="101"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298-ci maddənin</w:t>
      </w:r>
      <w:r>
        <w:rPr>
          <w:spacing w:val="-4"/>
          <w:w w:val="105"/>
          <w:sz w:val="15"/>
        </w:rPr>
        <w:t> </w:t>
      </w:r>
      <w:r>
        <w:rPr>
          <w:w w:val="105"/>
          <w:sz w:val="15"/>
        </w:rPr>
        <w:t>sanksiyasında</w:t>
      </w:r>
      <w:r>
        <w:rPr>
          <w:spacing w:val="-4"/>
          <w:w w:val="105"/>
          <w:sz w:val="15"/>
        </w:rPr>
        <w:t> </w:t>
      </w:r>
      <w:r>
        <w:rPr>
          <w:w w:val="105"/>
          <w:sz w:val="15"/>
        </w:rPr>
        <w:t>“</w:t>
      </w:r>
      <w:r>
        <w:rPr>
          <w:b/>
          <w:w w:val="105"/>
          <w:sz w:val="15"/>
        </w:rPr>
        <w:t>üç</w:t>
      </w:r>
      <w:r>
        <w:rPr>
          <w:b/>
          <w:spacing w:val="-4"/>
          <w:w w:val="105"/>
          <w:sz w:val="15"/>
        </w:rPr>
        <w:t> </w:t>
      </w:r>
      <w:r>
        <w:rPr>
          <w:b/>
          <w:w w:val="105"/>
          <w:sz w:val="15"/>
        </w:rPr>
        <w:t>yüz</w:t>
      </w:r>
      <w:r>
        <w:rPr>
          <w:b/>
          <w:spacing w:val="-4"/>
          <w:w w:val="105"/>
          <w:sz w:val="15"/>
        </w:rPr>
        <w:t> </w:t>
      </w:r>
      <w:r>
        <w:rPr>
          <w:b/>
          <w:w w:val="105"/>
          <w:sz w:val="15"/>
        </w:rPr>
        <w:t>manatdan</w:t>
      </w:r>
      <w:r>
        <w:rPr>
          <w:b/>
          <w:spacing w:val="-4"/>
          <w:w w:val="105"/>
          <w:sz w:val="15"/>
        </w:rPr>
        <w:t> </w:t>
      </w:r>
      <w:r>
        <w:rPr>
          <w:b/>
          <w:w w:val="105"/>
          <w:sz w:val="15"/>
        </w:rPr>
        <w:t>beş</w:t>
      </w:r>
      <w:r>
        <w:rPr>
          <w:b/>
          <w:spacing w:val="-4"/>
          <w:w w:val="105"/>
          <w:sz w:val="15"/>
        </w:rPr>
        <w:t> </w:t>
      </w:r>
      <w:r>
        <w:rPr>
          <w:b/>
          <w:w w:val="105"/>
          <w:sz w:val="15"/>
        </w:rPr>
        <w:t>yüz</w:t>
      </w:r>
      <w:r>
        <w:rPr>
          <w:w w:val="105"/>
          <w:sz w:val="15"/>
        </w:rPr>
        <w:t>”</w:t>
      </w:r>
      <w:r>
        <w:rPr>
          <w:spacing w:val="-4"/>
          <w:w w:val="105"/>
          <w:sz w:val="15"/>
        </w:rPr>
        <w:t> </w:t>
      </w:r>
      <w:r>
        <w:rPr>
          <w:w w:val="105"/>
          <w:sz w:val="15"/>
        </w:rPr>
        <w:t>sözləri</w:t>
      </w:r>
      <w:r>
        <w:rPr>
          <w:spacing w:val="-4"/>
          <w:w w:val="105"/>
          <w:sz w:val="15"/>
        </w:rPr>
        <w:t> </w:t>
      </w:r>
      <w:r>
        <w:rPr>
          <w:w w:val="105"/>
          <w:sz w:val="15"/>
        </w:rPr>
        <w:t>“</w:t>
      </w:r>
      <w:r>
        <w:rPr>
          <w:b/>
          <w:w w:val="105"/>
          <w:sz w:val="15"/>
        </w:rPr>
        <w:t>min</w:t>
      </w:r>
      <w:r>
        <w:rPr>
          <w:b/>
          <w:spacing w:val="-4"/>
          <w:w w:val="105"/>
          <w:sz w:val="15"/>
        </w:rPr>
        <w:t> </w:t>
      </w:r>
      <w:r>
        <w:rPr>
          <w:b/>
          <w:w w:val="105"/>
          <w:sz w:val="15"/>
        </w:rPr>
        <w:t>manatdan</w:t>
      </w:r>
      <w:r>
        <w:rPr>
          <w:b/>
          <w:spacing w:val="-4"/>
          <w:w w:val="105"/>
          <w:sz w:val="15"/>
        </w:rPr>
        <w:t> </w:t>
      </w:r>
      <w:r>
        <w:rPr>
          <w:b/>
          <w:w w:val="105"/>
          <w:sz w:val="15"/>
        </w:rPr>
        <w:t>min</w:t>
      </w:r>
      <w:r>
        <w:rPr>
          <w:b/>
          <w:spacing w:val="-4"/>
          <w:w w:val="105"/>
          <w:sz w:val="15"/>
        </w:rPr>
        <w:t> </w:t>
      </w:r>
      <w:r>
        <w:rPr>
          <w:b/>
          <w:w w:val="105"/>
          <w:sz w:val="15"/>
        </w:rPr>
        <w:t>beş</w:t>
      </w:r>
      <w:r>
        <w:rPr>
          <w:b/>
          <w:spacing w:val="-4"/>
          <w:w w:val="105"/>
          <w:sz w:val="15"/>
        </w:rPr>
        <w:t> </w:t>
      </w:r>
      <w:r>
        <w:rPr>
          <w:b/>
          <w:w w:val="105"/>
          <w:sz w:val="15"/>
        </w:rPr>
        <w:t>yüz</w:t>
      </w:r>
      <w:r>
        <w:rPr>
          <w:w w:val="105"/>
          <w:sz w:val="15"/>
        </w:rPr>
        <w:t>”</w:t>
      </w:r>
      <w:r>
        <w:rPr>
          <w:spacing w:val="-4"/>
          <w:w w:val="105"/>
          <w:sz w:val="15"/>
        </w:rPr>
        <w:t> </w:t>
      </w:r>
      <w:r>
        <w:rPr>
          <w:w w:val="105"/>
          <w:sz w:val="15"/>
        </w:rPr>
        <w:t>sözləri</w:t>
      </w:r>
      <w:r>
        <w:rPr>
          <w:spacing w:val="-4"/>
          <w:w w:val="105"/>
          <w:sz w:val="15"/>
        </w:rPr>
        <w:t> </w:t>
      </w:r>
      <w:r>
        <w:rPr>
          <w:w w:val="105"/>
          <w:sz w:val="15"/>
        </w:rPr>
        <w:t>ilə</w:t>
      </w:r>
      <w:r>
        <w:rPr>
          <w:spacing w:val="-4"/>
          <w:w w:val="105"/>
          <w:sz w:val="15"/>
        </w:rPr>
        <w:t> </w:t>
      </w:r>
      <w:r>
        <w:rPr>
          <w:w w:val="105"/>
          <w:sz w:val="15"/>
        </w:rPr>
        <w:t>əvəz</w:t>
      </w:r>
      <w:r>
        <w:rPr>
          <w:spacing w:val="-4"/>
          <w:w w:val="105"/>
          <w:sz w:val="15"/>
        </w:rPr>
        <w:t> </w:t>
      </w:r>
      <w:r>
        <w:rPr>
          <w:w w:val="105"/>
          <w:sz w:val="15"/>
        </w:rPr>
        <w:t>edilmişdir.</w:t>
      </w:r>
    </w:p>
    <w:p>
      <w:pPr>
        <w:pStyle w:val="BodyText"/>
        <w:spacing w:before="34"/>
        <w:rPr>
          <w:sz w:val="15"/>
        </w:rPr>
      </w:pPr>
    </w:p>
    <w:p>
      <w:pPr>
        <w:pStyle w:val="ListParagraph"/>
        <w:numPr>
          <w:ilvl w:val="0"/>
          <w:numId w:val="327"/>
        </w:numPr>
        <w:tabs>
          <w:tab w:pos="1104" w:val="left" w:leader="none"/>
        </w:tabs>
        <w:spacing w:line="288" w:lineRule="auto" w:before="0" w:after="0"/>
        <w:ind w:left="100" w:right="99" w:firstLine="444"/>
        <w:jc w:val="both"/>
        <w:rPr>
          <w:color w:val="0000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w:t>
      </w:r>
      <w:r>
        <w:rPr>
          <w:b/>
          <w:spacing w:val="33"/>
          <w:w w:val="105"/>
          <w:sz w:val="15"/>
        </w:rPr>
        <w:t> </w:t>
      </w:r>
      <w:r>
        <w:rPr>
          <w:b/>
          <w:w w:val="105"/>
          <w:sz w:val="15"/>
        </w:rPr>
        <w:t>2008-ci</w:t>
      </w:r>
      <w:r>
        <w:rPr>
          <w:b/>
          <w:spacing w:val="33"/>
          <w:w w:val="105"/>
          <w:sz w:val="15"/>
        </w:rPr>
        <w:t> </w:t>
      </w:r>
      <w:r>
        <w:rPr>
          <w:b/>
          <w:w w:val="105"/>
          <w:sz w:val="15"/>
        </w:rPr>
        <w:t>il,</w:t>
      </w:r>
      <w:r>
        <w:rPr>
          <w:b/>
          <w:spacing w:val="33"/>
          <w:w w:val="105"/>
          <w:sz w:val="15"/>
        </w:rPr>
        <w:t> </w:t>
      </w:r>
      <w:r>
        <w:rPr>
          <w:b/>
          <w:w w:val="105"/>
          <w:sz w:val="15"/>
        </w:rPr>
        <w:t>№</w:t>
      </w:r>
      <w:r>
        <w:rPr>
          <w:b/>
          <w:spacing w:val="33"/>
          <w:w w:val="105"/>
          <w:sz w:val="15"/>
        </w:rPr>
        <w:t> </w:t>
      </w:r>
      <w:r>
        <w:rPr>
          <w:b/>
          <w:w w:val="105"/>
          <w:sz w:val="15"/>
        </w:rPr>
        <w:t>123,</w:t>
      </w:r>
      <w:r>
        <w:rPr>
          <w:b/>
          <w:spacing w:val="33"/>
          <w:w w:val="105"/>
          <w:sz w:val="15"/>
        </w:rPr>
        <w:t> </w:t>
      </w:r>
      <w:r>
        <w:rPr>
          <w:b/>
          <w:w w:val="105"/>
          <w:sz w:val="15"/>
        </w:rPr>
        <w:t>Azərbaycan</w:t>
      </w:r>
      <w:r>
        <w:rPr>
          <w:b/>
          <w:spacing w:val="33"/>
          <w:w w:val="105"/>
          <w:sz w:val="15"/>
        </w:rPr>
        <w:t> </w:t>
      </w:r>
      <w:r>
        <w:rPr>
          <w:b/>
          <w:w w:val="105"/>
          <w:sz w:val="15"/>
        </w:rPr>
        <w:t>Respublikasının</w:t>
      </w:r>
      <w:r>
        <w:rPr>
          <w:b/>
          <w:spacing w:val="33"/>
          <w:w w:val="105"/>
          <w:sz w:val="15"/>
        </w:rPr>
        <w:t> </w:t>
      </w:r>
      <w:r>
        <w:rPr>
          <w:b/>
          <w:w w:val="105"/>
          <w:sz w:val="15"/>
        </w:rPr>
        <w:t>Qanunvericilik</w:t>
      </w:r>
      <w:r>
        <w:rPr>
          <w:b/>
          <w:spacing w:val="33"/>
          <w:w w:val="105"/>
          <w:sz w:val="15"/>
        </w:rPr>
        <w:t> </w:t>
      </w:r>
      <w:r>
        <w:rPr>
          <w:b/>
          <w:w w:val="105"/>
          <w:sz w:val="15"/>
        </w:rPr>
        <w:t>Toplusu,</w:t>
      </w:r>
      <w:r>
        <w:rPr>
          <w:b/>
          <w:spacing w:val="33"/>
          <w:w w:val="105"/>
          <w:sz w:val="15"/>
        </w:rPr>
        <w:t> </w:t>
      </w:r>
      <w:r>
        <w:rPr>
          <w:b/>
          <w:w w:val="105"/>
          <w:sz w:val="15"/>
        </w:rPr>
        <w:t>2008-ci</w:t>
      </w:r>
      <w:r>
        <w:rPr>
          <w:b/>
          <w:spacing w:val="33"/>
          <w:w w:val="105"/>
          <w:sz w:val="15"/>
        </w:rPr>
        <w:t> </w:t>
      </w:r>
      <w:r>
        <w:rPr>
          <w:b/>
          <w:w w:val="105"/>
          <w:sz w:val="15"/>
        </w:rPr>
        <w:t>il,</w:t>
      </w:r>
      <w:r>
        <w:rPr>
          <w:b/>
          <w:spacing w:val="33"/>
          <w:w w:val="105"/>
          <w:sz w:val="15"/>
        </w:rPr>
        <w:t> </w:t>
      </w:r>
      <w:r>
        <w:rPr>
          <w:b/>
          <w:w w:val="105"/>
          <w:sz w:val="15"/>
        </w:rPr>
        <w:t>№</w:t>
      </w:r>
      <w:r>
        <w:rPr>
          <w:b/>
          <w:spacing w:val="33"/>
          <w:w w:val="105"/>
          <w:sz w:val="15"/>
        </w:rPr>
        <w:t> </w:t>
      </w:r>
      <w:r>
        <w:rPr>
          <w:b/>
          <w:w w:val="105"/>
          <w:sz w:val="15"/>
        </w:rPr>
        <w:t>6,</w:t>
      </w:r>
      <w:r>
        <w:rPr>
          <w:b/>
          <w:spacing w:val="33"/>
          <w:w w:val="105"/>
          <w:sz w:val="15"/>
        </w:rPr>
        <w:t> </w:t>
      </w:r>
      <w:r>
        <w:rPr>
          <w:b/>
          <w:w w:val="105"/>
          <w:sz w:val="15"/>
        </w:rPr>
        <w:t>maddə</w:t>
      </w:r>
      <w:r>
        <w:rPr>
          <w:b/>
          <w:spacing w:val="33"/>
          <w:w w:val="105"/>
          <w:sz w:val="15"/>
        </w:rPr>
        <w:t> </w:t>
      </w:r>
      <w:r>
        <w:rPr>
          <w:b/>
          <w:w w:val="105"/>
          <w:sz w:val="15"/>
        </w:rPr>
        <w:t>454)</w:t>
      </w:r>
      <w:r>
        <w:rPr>
          <w:b/>
          <w:spacing w:val="40"/>
          <w:w w:val="105"/>
          <w:sz w:val="15"/>
        </w:rPr>
        <w:t> </w:t>
      </w:r>
      <w:r>
        <w:rPr>
          <w:w w:val="105"/>
          <w:sz w:val="15"/>
        </w:rPr>
        <w:t>ilə</w:t>
      </w:r>
    </w:p>
    <w:p>
      <w:pPr>
        <w:pStyle w:val="ListParagraph"/>
        <w:spacing w:after="0" w:line="288" w:lineRule="auto"/>
        <w:jc w:val="both"/>
        <w:rPr>
          <w:position w:val="12"/>
          <w:sz w:val="15"/>
        </w:rPr>
        <w:sectPr>
          <w:pgSz w:w="11900" w:h="16840"/>
          <w:pgMar w:top="500" w:bottom="280" w:left="566" w:right="566"/>
        </w:sectPr>
      </w:pPr>
    </w:p>
    <w:p>
      <w:pPr>
        <w:spacing w:line="288" w:lineRule="auto" w:before="101"/>
        <w:ind w:left="100" w:right="97" w:firstLine="0"/>
        <w:jc w:val="both"/>
        <w:rPr>
          <w:sz w:val="15"/>
        </w:rPr>
      </w:pPr>
      <w:r>
        <w:rPr>
          <w:w w:val="105"/>
          <w:sz w:val="15"/>
        </w:rPr>
        <w:t>299.1-ci maddənin sanksiyasında “</w:t>
      </w:r>
      <w:r>
        <w:rPr>
          <w:b/>
          <w:w w:val="105"/>
          <w:sz w:val="15"/>
        </w:rPr>
        <w:t>şərti maliyyə vahidi məbləğinin beş yüz mislindən min mislinədək</w:t>
      </w:r>
      <w:r>
        <w:rPr>
          <w:w w:val="105"/>
          <w:sz w:val="15"/>
        </w:rPr>
        <w:t>” sözləri “</w:t>
      </w:r>
      <w:r>
        <w:rPr>
          <w:b/>
          <w:w w:val="105"/>
          <w:sz w:val="15"/>
        </w:rPr>
        <w:t>beş yüz manatdan min manatadək</w:t>
      </w:r>
      <w:r>
        <w:rPr>
          <w:w w:val="105"/>
          <w:sz w:val="15"/>
        </w:rPr>
        <w:t>” sözləri ilə əvəz edilmişdir.</w:t>
      </w:r>
    </w:p>
    <w:p>
      <w:pPr>
        <w:spacing w:line="288" w:lineRule="auto" w:before="0"/>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299.1-ci maddənin</w:t>
      </w:r>
      <w:r>
        <w:rPr>
          <w:spacing w:val="-1"/>
          <w:w w:val="105"/>
          <w:sz w:val="15"/>
        </w:rPr>
        <w:t> </w:t>
      </w:r>
      <w:r>
        <w:rPr>
          <w:w w:val="105"/>
          <w:sz w:val="15"/>
        </w:rPr>
        <w:t>sanksiyasında</w:t>
      </w:r>
      <w:r>
        <w:rPr>
          <w:spacing w:val="-1"/>
          <w:w w:val="105"/>
          <w:sz w:val="15"/>
        </w:rPr>
        <w:t> </w:t>
      </w:r>
      <w:r>
        <w:rPr>
          <w:w w:val="105"/>
          <w:sz w:val="15"/>
        </w:rPr>
        <w:t>“</w:t>
      </w:r>
      <w:r>
        <w:rPr>
          <w:b/>
          <w:w w:val="105"/>
          <w:sz w:val="15"/>
        </w:rPr>
        <w:t>beş</w:t>
      </w:r>
      <w:r>
        <w:rPr>
          <w:b/>
          <w:spacing w:val="-1"/>
          <w:w w:val="105"/>
          <w:sz w:val="15"/>
        </w:rPr>
        <w:t> </w:t>
      </w:r>
      <w:r>
        <w:rPr>
          <w:b/>
          <w:w w:val="105"/>
          <w:sz w:val="15"/>
        </w:rPr>
        <w:t>yüz</w:t>
      </w:r>
      <w:r>
        <w:rPr>
          <w:b/>
          <w:spacing w:val="-1"/>
          <w:w w:val="105"/>
          <w:sz w:val="15"/>
        </w:rPr>
        <w:t> </w:t>
      </w:r>
      <w:r>
        <w:rPr>
          <w:b/>
          <w:w w:val="105"/>
          <w:sz w:val="15"/>
        </w:rPr>
        <w:t>manatdan</w:t>
      </w:r>
      <w:r>
        <w:rPr>
          <w:b/>
          <w:spacing w:val="-1"/>
          <w:w w:val="105"/>
          <w:sz w:val="15"/>
        </w:rPr>
        <w:t> </w:t>
      </w:r>
      <w:r>
        <w:rPr>
          <w:b/>
          <w:w w:val="105"/>
          <w:sz w:val="15"/>
        </w:rPr>
        <w:t>min</w:t>
      </w:r>
      <w:r>
        <w:rPr>
          <w:w w:val="105"/>
          <w:sz w:val="15"/>
        </w:rPr>
        <w:t>”</w:t>
      </w:r>
      <w:r>
        <w:rPr>
          <w:spacing w:val="-1"/>
          <w:w w:val="105"/>
          <w:sz w:val="15"/>
        </w:rPr>
        <w:t> </w:t>
      </w:r>
      <w:r>
        <w:rPr>
          <w:w w:val="105"/>
          <w:sz w:val="15"/>
        </w:rPr>
        <w:t>sözləri</w:t>
      </w:r>
      <w:r>
        <w:rPr>
          <w:spacing w:val="-1"/>
          <w:w w:val="105"/>
          <w:sz w:val="15"/>
        </w:rPr>
        <w:t> </w:t>
      </w:r>
      <w:r>
        <w:rPr>
          <w:w w:val="105"/>
          <w:sz w:val="15"/>
        </w:rPr>
        <w:t>“</w:t>
      </w:r>
      <w:r>
        <w:rPr>
          <w:b/>
          <w:w w:val="105"/>
          <w:sz w:val="15"/>
        </w:rPr>
        <w:t>min</w:t>
      </w:r>
      <w:r>
        <w:rPr>
          <w:b/>
          <w:spacing w:val="-1"/>
          <w:w w:val="105"/>
          <w:sz w:val="15"/>
        </w:rPr>
        <w:t> </w:t>
      </w:r>
      <w:r>
        <w:rPr>
          <w:b/>
          <w:w w:val="105"/>
          <w:sz w:val="15"/>
        </w:rPr>
        <w:t>manatdan</w:t>
      </w:r>
      <w:r>
        <w:rPr>
          <w:b/>
          <w:spacing w:val="-1"/>
          <w:w w:val="105"/>
          <w:sz w:val="15"/>
        </w:rPr>
        <w:t> </w:t>
      </w:r>
      <w:r>
        <w:rPr>
          <w:b/>
          <w:w w:val="105"/>
          <w:sz w:val="15"/>
        </w:rPr>
        <w:t>iki</w:t>
      </w:r>
      <w:r>
        <w:rPr>
          <w:b/>
          <w:spacing w:val="-1"/>
          <w:w w:val="105"/>
          <w:sz w:val="15"/>
        </w:rPr>
        <w:t> </w:t>
      </w:r>
      <w:r>
        <w:rPr>
          <w:b/>
          <w:w w:val="105"/>
          <w:sz w:val="15"/>
        </w:rPr>
        <w:t>min</w:t>
      </w:r>
      <w:r>
        <w:rPr>
          <w:w w:val="105"/>
          <w:sz w:val="15"/>
        </w:rPr>
        <w:t>”</w:t>
      </w:r>
      <w:r>
        <w:rPr>
          <w:spacing w:val="-1"/>
          <w:w w:val="105"/>
          <w:sz w:val="15"/>
        </w:rPr>
        <w:t> </w:t>
      </w:r>
      <w:r>
        <w:rPr>
          <w:w w:val="105"/>
          <w:sz w:val="15"/>
        </w:rPr>
        <w:t>sözləri</w:t>
      </w:r>
      <w:r>
        <w:rPr>
          <w:spacing w:val="-1"/>
          <w:w w:val="105"/>
          <w:sz w:val="15"/>
        </w:rPr>
        <w:t> </w:t>
      </w:r>
      <w:r>
        <w:rPr>
          <w:w w:val="105"/>
          <w:sz w:val="15"/>
        </w:rPr>
        <w:t>ilə</w:t>
      </w:r>
      <w:r>
        <w:rPr>
          <w:spacing w:val="-1"/>
          <w:w w:val="105"/>
          <w:sz w:val="15"/>
        </w:rPr>
        <w:t> </w:t>
      </w:r>
      <w:r>
        <w:rPr>
          <w:w w:val="105"/>
          <w:sz w:val="15"/>
        </w:rPr>
        <w:t>əvəz</w:t>
      </w:r>
      <w:r>
        <w:rPr>
          <w:spacing w:val="-1"/>
          <w:w w:val="105"/>
          <w:sz w:val="15"/>
        </w:rPr>
        <w:t> </w:t>
      </w:r>
      <w:r>
        <w:rPr>
          <w:w w:val="105"/>
          <w:sz w:val="15"/>
        </w:rPr>
        <w:t>edilmişdir.</w:t>
      </w:r>
    </w:p>
    <w:p>
      <w:pPr>
        <w:pStyle w:val="BodyText"/>
        <w:spacing w:before="35"/>
        <w:rPr>
          <w:sz w:val="15"/>
        </w:rPr>
      </w:pPr>
    </w:p>
    <w:p>
      <w:pPr>
        <w:pStyle w:val="ListParagraph"/>
        <w:numPr>
          <w:ilvl w:val="0"/>
          <w:numId w:val="327"/>
        </w:numPr>
        <w:tabs>
          <w:tab w:pos="1113" w:val="left" w:leader="none"/>
        </w:tabs>
        <w:spacing w:line="288" w:lineRule="auto" w:before="0" w:after="0"/>
        <w:ind w:left="100" w:right="97"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299.2-ci maddənin sanksiyasında “</w:t>
      </w:r>
      <w:r>
        <w:rPr>
          <w:b/>
          <w:w w:val="105"/>
          <w:sz w:val="15"/>
        </w:rPr>
        <w:t>şərti maliyyə vahidi məbləğinin min mislindən üç min mislinədək</w:t>
      </w:r>
      <w:r>
        <w:rPr>
          <w:w w:val="105"/>
          <w:sz w:val="15"/>
        </w:rPr>
        <w:t>” sözləri “</w:t>
      </w:r>
      <w:r>
        <w:rPr>
          <w:b/>
          <w:w w:val="105"/>
          <w:sz w:val="15"/>
        </w:rPr>
        <w:t>min manatdan üç min manatadək</w:t>
      </w:r>
      <w:r>
        <w:rPr>
          <w:w w:val="105"/>
          <w:sz w:val="15"/>
        </w:rPr>
        <w:t>” sözləri ilə əvəz edilmişdir.</w:t>
      </w:r>
    </w:p>
    <w:p>
      <w:pPr>
        <w:spacing w:line="288" w:lineRule="auto" w:before="0"/>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299.2-ci maddənin sanksiyasında “</w:t>
      </w:r>
      <w:r>
        <w:rPr>
          <w:b/>
          <w:w w:val="105"/>
          <w:sz w:val="15"/>
        </w:rPr>
        <w:t>min manatdan üç min</w:t>
      </w:r>
      <w:r>
        <w:rPr>
          <w:w w:val="105"/>
          <w:sz w:val="15"/>
        </w:rPr>
        <w:t>” sözləri “</w:t>
      </w:r>
      <w:r>
        <w:rPr>
          <w:b/>
          <w:w w:val="105"/>
          <w:sz w:val="15"/>
        </w:rPr>
        <w:t>üç min manatdan altı min</w:t>
      </w:r>
      <w:r>
        <w:rPr>
          <w:w w:val="105"/>
          <w:sz w:val="15"/>
        </w:rPr>
        <w:t>” sözləri ilə əvəz edilmişdir.</w:t>
      </w:r>
    </w:p>
    <w:p>
      <w:pPr>
        <w:pStyle w:val="BodyText"/>
        <w:spacing w:before="35"/>
        <w:rPr>
          <w:sz w:val="15"/>
        </w:rPr>
      </w:pPr>
    </w:p>
    <w:p>
      <w:pPr>
        <w:pStyle w:val="ListParagraph"/>
        <w:numPr>
          <w:ilvl w:val="0"/>
          <w:numId w:val="327"/>
        </w:numPr>
        <w:tabs>
          <w:tab w:pos="1152" w:val="left" w:leader="none"/>
        </w:tabs>
        <w:spacing w:line="288" w:lineRule="auto" w:before="0" w:after="0"/>
        <w:ind w:left="100" w:right="98" w:firstLine="444"/>
        <w:jc w:val="both"/>
        <w:rPr>
          <w:b/>
          <w:color w:val="0000FF"/>
          <w:position w:val="12"/>
          <w:sz w:val="15"/>
          <w:u w:val="single" w:color="0000FF"/>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2015-ci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1396-IVQD</w:t>
      </w:r>
      <w:r>
        <w:rPr>
          <w:b/>
          <w:color w:val="0000FF"/>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 </w:t>
      </w:r>
      <w:r>
        <w:rPr>
          <w:b/>
          <w:w w:val="105"/>
          <w:sz w:val="15"/>
        </w:rPr>
        <w:t>(“Azərbaycan” qəzeti, 4 noyabr 2015-ci il, № 242, Azərbaycan Respublikasının Qanunvericilik Toplusu, 2015-ci il, № 11, maddə 1289)</w:t>
      </w:r>
      <w:r>
        <w:rPr>
          <w:b/>
          <w:spacing w:val="-4"/>
          <w:w w:val="105"/>
          <w:sz w:val="15"/>
        </w:rPr>
        <w:t> </w:t>
      </w:r>
      <w:r>
        <w:rPr>
          <w:w w:val="105"/>
          <w:sz w:val="15"/>
        </w:rPr>
        <w:t>ilə 300-cü maddəyə “</w:t>
      </w:r>
      <w:r>
        <w:rPr>
          <w:b/>
          <w:w w:val="105"/>
          <w:sz w:val="15"/>
        </w:rPr>
        <w:t>məlumatlarının yayılması</w:t>
      </w:r>
      <w:r>
        <w:rPr>
          <w:w w:val="105"/>
          <w:sz w:val="15"/>
        </w:rPr>
        <w:t>” sözlərindən sonra “</w:t>
      </w:r>
      <w:r>
        <w:rPr>
          <w:b/>
          <w:w w:val="105"/>
          <w:sz w:val="15"/>
        </w:rPr>
        <w:t>ibtidai araşdırmanın aparılmasına mane olduqda, yaxud</w:t>
      </w:r>
      <w:r>
        <w:rPr>
          <w:w w:val="105"/>
          <w:sz w:val="15"/>
        </w:rPr>
        <w:t>” sözləri əlavə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99" w:firstLine="444"/>
        <w:jc w:val="both"/>
        <w:rPr>
          <w:color w:val="0000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300- cü maddənin sanksiyasında “</w:t>
      </w:r>
      <w:r>
        <w:rPr>
          <w:b/>
          <w:w w:val="105"/>
          <w:sz w:val="15"/>
        </w:rPr>
        <w:t>şərti maliyyə vahidi məbləğinin beş yüz mislindən min mislinədək</w:t>
      </w:r>
      <w:r>
        <w:rPr>
          <w:w w:val="105"/>
          <w:sz w:val="15"/>
        </w:rPr>
        <w:t>” sözləri “</w:t>
      </w:r>
      <w:r>
        <w:rPr>
          <w:b/>
          <w:w w:val="105"/>
          <w:sz w:val="15"/>
        </w:rPr>
        <w:t>beş yüz manatdan min manatadək</w:t>
      </w:r>
      <w:r>
        <w:rPr>
          <w:w w:val="105"/>
          <w:sz w:val="15"/>
        </w:rPr>
        <w:t>” sözləri ilə əvəz edilmişdir.</w:t>
      </w:r>
    </w:p>
    <w:p>
      <w:pPr>
        <w:spacing w:line="288" w:lineRule="auto" w:before="0"/>
        <w:ind w:left="100" w:right="101"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300-cü maddənin</w:t>
      </w:r>
      <w:r>
        <w:rPr>
          <w:spacing w:val="-1"/>
          <w:w w:val="105"/>
          <w:sz w:val="15"/>
        </w:rPr>
        <w:t> </w:t>
      </w:r>
      <w:r>
        <w:rPr>
          <w:w w:val="105"/>
          <w:sz w:val="15"/>
        </w:rPr>
        <w:t>sanksiyasında</w:t>
      </w:r>
      <w:r>
        <w:rPr>
          <w:spacing w:val="-1"/>
          <w:w w:val="105"/>
          <w:sz w:val="15"/>
        </w:rPr>
        <w:t> </w:t>
      </w:r>
      <w:r>
        <w:rPr>
          <w:w w:val="105"/>
          <w:sz w:val="15"/>
        </w:rPr>
        <w:t>“</w:t>
      </w:r>
      <w:r>
        <w:rPr>
          <w:b/>
          <w:w w:val="105"/>
          <w:sz w:val="15"/>
        </w:rPr>
        <w:t>beş</w:t>
      </w:r>
      <w:r>
        <w:rPr>
          <w:b/>
          <w:spacing w:val="-1"/>
          <w:w w:val="105"/>
          <w:sz w:val="15"/>
        </w:rPr>
        <w:t> </w:t>
      </w:r>
      <w:r>
        <w:rPr>
          <w:b/>
          <w:w w:val="105"/>
          <w:sz w:val="15"/>
        </w:rPr>
        <w:t>yüz</w:t>
      </w:r>
      <w:r>
        <w:rPr>
          <w:b/>
          <w:spacing w:val="-1"/>
          <w:w w:val="105"/>
          <w:sz w:val="15"/>
        </w:rPr>
        <w:t> </w:t>
      </w:r>
      <w:r>
        <w:rPr>
          <w:b/>
          <w:w w:val="105"/>
          <w:sz w:val="15"/>
        </w:rPr>
        <w:t>manatdan</w:t>
      </w:r>
      <w:r>
        <w:rPr>
          <w:b/>
          <w:spacing w:val="-1"/>
          <w:w w:val="105"/>
          <w:sz w:val="15"/>
        </w:rPr>
        <w:t> </w:t>
      </w:r>
      <w:r>
        <w:rPr>
          <w:b/>
          <w:w w:val="105"/>
          <w:sz w:val="15"/>
        </w:rPr>
        <w:t>min</w:t>
      </w:r>
      <w:r>
        <w:rPr>
          <w:w w:val="105"/>
          <w:sz w:val="15"/>
        </w:rPr>
        <w:t>”</w:t>
      </w:r>
      <w:r>
        <w:rPr>
          <w:spacing w:val="-1"/>
          <w:w w:val="105"/>
          <w:sz w:val="15"/>
        </w:rPr>
        <w:t> </w:t>
      </w:r>
      <w:r>
        <w:rPr>
          <w:w w:val="105"/>
          <w:sz w:val="15"/>
        </w:rPr>
        <w:t>sözləri</w:t>
      </w:r>
      <w:r>
        <w:rPr>
          <w:spacing w:val="-1"/>
          <w:w w:val="105"/>
          <w:sz w:val="15"/>
        </w:rPr>
        <w:t> </w:t>
      </w:r>
      <w:r>
        <w:rPr>
          <w:w w:val="105"/>
          <w:sz w:val="15"/>
        </w:rPr>
        <w:t>“</w:t>
      </w:r>
      <w:r>
        <w:rPr>
          <w:b/>
          <w:w w:val="105"/>
          <w:sz w:val="15"/>
        </w:rPr>
        <w:t>min</w:t>
      </w:r>
      <w:r>
        <w:rPr>
          <w:b/>
          <w:spacing w:val="-1"/>
          <w:w w:val="105"/>
          <w:sz w:val="15"/>
        </w:rPr>
        <w:t> </w:t>
      </w:r>
      <w:r>
        <w:rPr>
          <w:b/>
          <w:w w:val="105"/>
          <w:sz w:val="15"/>
        </w:rPr>
        <w:t>manatdan</w:t>
      </w:r>
      <w:r>
        <w:rPr>
          <w:b/>
          <w:spacing w:val="-1"/>
          <w:w w:val="105"/>
          <w:sz w:val="15"/>
        </w:rPr>
        <w:t> </w:t>
      </w:r>
      <w:r>
        <w:rPr>
          <w:b/>
          <w:w w:val="105"/>
          <w:sz w:val="15"/>
        </w:rPr>
        <w:t>iki</w:t>
      </w:r>
      <w:r>
        <w:rPr>
          <w:b/>
          <w:spacing w:val="-1"/>
          <w:w w:val="105"/>
          <w:sz w:val="15"/>
        </w:rPr>
        <w:t> </w:t>
      </w:r>
      <w:r>
        <w:rPr>
          <w:b/>
          <w:w w:val="105"/>
          <w:sz w:val="15"/>
        </w:rPr>
        <w:t>min</w:t>
      </w:r>
      <w:r>
        <w:rPr>
          <w:w w:val="105"/>
          <w:sz w:val="15"/>
        </w:rPr>
        <w:t>”</w:t>
      </w:r>
      <w:r>
        <w:rPr>
          <w:spacing w:val="-1"/>
          <w:w w:val="105"/>
          <w:sz w:val="15"/>
        </w:rPr>
        <w:t> </w:t>
      </w:r>
      <w:r>
        <w:rPr>
          <w:w w:val="105"/>
          <w:sz w:val="15"/>
        </w:rPr>
        <w:t>sözləri</w:t>
      </w:r>
      <w:r>
        <w:rPr>
          <w:spacing w:val="-1"/>
          <w:w w:val="105"/>
          <w:sz w:val="15"/>
        </w:rPr>
        <w:t> </w:t>
      </w:r>
      <w:r>
        <w:rPr>
          <w:w w:val="105"/>
          <w:sz w:val="15"/>
        </w:rPr>
        <w:t>ilə</w:t>
      </w:r>
      <w:r>
        <w:rPr>
          <w:spacing w:val="-1"/>
          <w:w w:val="105"/>
          <w:sz w:val="15"/>
        </w:rPr>
        <w:t> </w:t>
      </w:r>
      <w:r>
        <w:rPr>
          <w:w w:val="105"/>
          <w:sz w:val="15"/>
        </w:rPr>
        <w:t>əvəz</w:t>
      </w:r>
      <w:r>
        <w:rPr>
          <w:spacing w:val="-1"/>
          <w:w w:val="105"/>
          <w:sz w:val="15"/>
        </w:rPr>
        <w:t> </w:t>
      </w:r>
      <w:r>
        <w:rPr>
          <w:w w:val="105"/>
          <w:sz w:val="15"/>
        </w:rPr>
        <w:t>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w w:val="105"/>
          <w:sz w:val="15"/>
        </w:rPr>
        <w:t>17</w:t>
      </w:r>
      <w:r>
        <w:rPr>
          <w:spacing w:val="-4"/>
          <w:w w:val="105"/>
          <w:sz w:val="15"/>
        </w:rPr>
        <w:t> </w:t>
      </w:r>
      <w:r>
        <w:rPr>
          <w:w w:val="105"/>
          <w:sz w:val="15"/>
        </w:rPr>
        <w:t>may</w:t>
      </w:r>
      <w:r>
        <w:rPr>
          <w:spacing w:val="-4"/>
          <w:w w:val="105"/>
          <w:sz w:val="15"/>
        </w:rPr>
        <w:t> </w:t>
      </w:r>
      <w:r>
        <w:rPr>
          <w:w w:val="105"/>
          <w:sz w:val="15"/>
        </w:rPr>
        <w:t>2011-ci</w:t>
      </w:r>
      <w:r>
        <w:rPr>
          <w:spacing w:val="-4"/>
          <w:w w:val="105"/>
          <w:sz w:val="15"/>
        </w:rPr>
        <w:t> </w:t>
      </w:r>
      <w:r>
        <w:rPr>
          <w:w w:val="105"/>
          <w:sz w:val="15"/>
        </w:rPr>
        <w:t>il tarixli</w:t>
      </w:r>
      <w:r>
        <w:rPr>
          <w:spacing w:val="-1"/>
          <w:w w:val="105"/>
          <w:sz w:val="15"/>
        </w:rPr>
        <w:t> </w:t>
      </w:r>
      <w:r>
        <w:rPr>
          <w:b/>
          <w:w w:val="105"/>
          <w:sz w:val="15"/>
        </w:rPr>
        <w:t>116-IVQD</w:t>
      </w:r>
      <w:r>
        <w:rPr>
          <w:b/>
          <w:spacing w:val="-8"/>
          <w:w w:val="105"/>
          <w:sz w:val="15"/>
        </w:rPr>
        <w:t> </w:t>
      </w:r>
      <w:r>
        <w:rPr>
          <w:w w:val="105"/>
          <w:sz w:val="15"/>
        </w:rPr>
        <w:t>nömrəli</w:t>
      </w:r>
      <w:r>
        <w:rPr>
          <w:spacing w:val="-2"/>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 </w:t>
      </w:r>
      <w:r>
        <w:rPr>
          <w:b/>
          <w:w w:val="105"/>
          <w:sz w:val="15"/>
        </w:rPr>
        <w:t>(“Azərbaycan”</w:t>
      </w:r>
      <w:r>
        <w:rPr>
          <w:b/>
          <w:spacing w:val="-2"/>
          <w:w w:val="105"/>
          <w:sz w:val="15"/>
        </w:rPr>
        <w:t> </w:t>
      </w:r>
      <w:r>
        <w:rPr>
          <w:b/>
          <w:w w:val="105"/>
          <w:sz w:val="15"/>
        </w:rPr>
        <w:t>qəzeti,</w:t>
      </w:r>
      <w:r>
        <w:rPr>
          <w:b/>
          <w:spacing w:val="-2"/>
          <w:w w:val="105"/>
          <w:sz w:val="15"/>
        </w:rPr>
        <w:t> </w:t>
      </w:r>
      <w:r>
        <w:rPr>
          <w:b/>
          <w:w w:val="105"/>
          <w:sz w:val="15"/>
        </w:rPr>
        <w:t>06 iyul</w:t>
      </w:r>
      <w:r>
        <w:rPr>
          <w:b/>
          <w:spacing w:val="-6"/>
          <w:w w:val="105"/>
          <w:sz w:val="15"/>
        </w:rPr>
        <w:t> </w:t>
      </w:r>
      <w:r>
        <w:rPr>
          <w:b/>
          <w:w w:val="105"/>
          <w:sz w:val="15"/>
        </w:rPr>
        <w:t>2011-ci</w:t>
      </w:r>
      <w:r>
        <w:rPr>
          <w:b/>
          <w:w w:val="105"/>
          <w:sz w:val="15"/>
        </w:rPr>
        <w:t> il, № 144, Azərbaycan Respublikasının Qanunvericilik Toplusu, 2011-ci il, № 07, maddə 587) </w:t>
      </w:r>
      <w:r>
        <w:rPr>
          <w:w w:val="105"/>
          <w:sz w:val="15"/>
        </w:rPr>
        <w:t>ilə 301.1-ci</w:t>
      </w:r>
      <w:r>
        <w:rPr>
          <w:w w:val="105"/>
          <w:sz w:val="15"/>
        </w:rPr>
        <w:t> maddədə</w:t>
      </w:r>
      <w:r>
        <w:rPr>
          <w:w w:val="105"/>
          <w:sz w:val="15"/>
        </w:rPr>
        <w:t> “</w:t>
      </w:r>
      <w:r>
        <w:rPr>
          <w:b/>
          <w:w w:val="105"/>
          <w:sz w:val="15"/>
        </w:rPr>
        <w:t>məhkəmə</w:t>
      </w:r>
      <w:r>
        <w:rPr>
          <w:b/>
          <w:w w:val="105"/>
          <w:sz w:val="15"/>
        </w:rPr>
        <w:t> nəzarətçiləri,</w:t>
      </w:r>
      <w:r>
        <w:rPr>
          <w:b/>
          <w:w w:val="105"/>
          <w:sz w:val="15"/>
        </w:rPr>
        <w:t> məhkəmə</w:t>
      </w:r>
      <w:r>
        <w:rPr>
          <w:b/>
          <w:w w:val="105"/>
          <w:sz w:val="15"/>
        </w:rPr>
        <w:t> icraçıları</w:t>
      </w:r>
      <w:r>
        <w:rPr>
          <w:w w:val="105"/>
          <w:sz w:val="15"/>
        </w:rPr>
        <w:t>”</w:t>
      </w:r>
      <w:r>
        <w:rPr>
          <w:w w:val="105"/>
          <w:sz w:val="15"/>
        </w:rPr>
        <w:t> sözləri</w:t>
      </w:r>
      <w:r>
        <w:rPr>
          <w:w w:val="105"/>
          <w:sz w:val="15"/>
        </w:rPr>
        <w:t> “</w:t>
      </w:r>
      <w:r>
        <w:rPr>
          <w:b/>
          <w:w w:val="105"/>
          <w:sz w:val="15"/>
        </w:rPr>
        <w:t>icra</w:t>
      </w:r>
      <w:r>
        <w:rPr>
          <w:b/>
          <w:w w:val="105"/>
          <w:sz w:val="15"/>
        </w:rPr>
        <w:t> məmurları</w:t>
      </w:r>
      <w:r>
        <w:rPr>
          <w:w w:val="105"/>
          <w:sz w:val="15"/>
        </w:rPr>
        <w:t>”</w:t>
      </w:r>
      <w:r>
        <w:rPr>
          <w:w w:val="105"/>
          <w:sz w:val="15"/>
        </w:rPr>
        <w:t> sözləri</w:t>
      </w:r>
      <w:r>
        <w:rPr>
          <w:w w:val="105"/>
          <w:sz w:val="15"/>
        </w:rPr>
        <w:t> ilə</w:t>
      </w:r>
      <w:r>
        <w:rPr>
          <w:w w:val="105"/>
          <w:sz w:val="15"/>
        </w:rPr>
        <w:t> əvəz </w:t>
      </w:r>
      <w:r>
        <w:rPr>
          <w:spacing w:val="-2"/>
          <w:w w:val="105"/>
          <w:sz w:val="15"/>
        </w:rPr>
        <w:t>edilmişdir.</w:t>
      </w:r>
    </w:p>
    <w:p>
      <w:pPr>
        <w:spacing w:line="288" w:lineRule="auto" w:before="1"/>
        <w:ind w:left="100" w:right="97" w:firstLine="444"/>
        <w:jc w:val="both"/>
        <w:rPr>
          <w:sz w:val="15"/>
        </w:rPr>
      </w:pPr>
      <w:r>
        <w:rPr>
          <w:color w:val="0000FF"/>
          <w:w w:val="105"/>
          <w:sz w:val="15"/>
          <w:u w:val="single" w:color="0000FF"/>
        </w:rPr>
        <w:t>13 fevral 2015-ci il tarixli </w:t>
      </w:r>
      <w:r>
        <w:rPr>
          <w:b/>
          <w:color w:val="0000FF"/>
          <w:w w:val="105"/>
          <w:sz w:val="15"/>
          <w:u w:val="single" w:color="0000FF"/>
        </w:rPr>
        <w:t>1191-IVQD</w:t>
      </w:r>
      <w:r>
        <w:rPr>
          <w:b/>
          <w:color w:val="0000FF"/>
          <w:spacing w:val="-8"/>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10 aprel</w:t>
      </w:r>
      <w:r>
        <w:rPr>
          <w:b/>
          <w:w w:val="105"/>
          <w:sz w:val="15"/>
        </w:rPr>
        <w:t> 2015-ci</w:t>
      </w:r>
      <w:r>
        <w:rPr>
          <w:b/>
          <w:w w:val="105"/>
          <w:sz w:val="15"/>
        </w:rPr>
        <w:t> il,</w:t>
      </w:r>
      <w:r>
        <w:rPr>
          <w:b/>
          <w:w w:val="105"/>
          <w:sz w:val="15"/>
        </w:rPr>
        <w:t> №</w:t>
      </w:r>
      <w:r>
        <w:rPr>
          <w:b/>
          <w:w w:val="105"/>
          <w:sz w:val="15"/>
        </w:rPr>
        <w:t> 74,</w:t>
      </w:r>
      <w:r>
        <w:rPr>
          <w:b/>
          <w:w w:val="105"/>
          <w:sz w:val="15"/>
        </w:rPr>
        <w:t> Azərbaycan</w:t>
      </w:r>
      <w:r>
        <w:rPr>
          <w:b/>
          <w:w w:val="105"/>
          <w:sz w:val="15"/>
        </w:rPr>
        <w:t> Respublikasının</w:t>
      </w:r>
      <w:r>
        <w:rPr>
          <w:b/>
          <w:w w:val="105"/>
          <w:sz w:val="15"/>
        </w:rPr>
        <w:t> Qanunvericilik</w:t>
      </w:r>
      <w:r>
        <w:rPr>
          <w:b/>
          <w:w w:val="105"/>
          <w:sz w:val="15"/>
        </w:rPr>
        <w:t> Toplusu,</w:t>
      </w:r>
      <w:r>
        <w:rPr>
          <w:b/>
          <w:w w:val="105"/>
          <w:sz w:val="15"/>
        </w:rPr>
        <w:t> 2015-ci</w:t>
      </w:r>
      <w:r>
        <w:rPr>
          <w:b/>
          <w:w w:val="105"/>
          <w:sz w:val="15"/>
        </w:rPr>
        <w:t> il,</w:t>
      </w:r>
      <w:r>
        <w:rPr>
          <w:b/>
          <w:w w:val="105"/>
          <w:sz w:val="15"/>
        </w:rPr>
        <w:t> №</w:t>
      </w:r>
      <w:r>
        <w:rPr>
          <w:b/>
          <w:w w:val="105"/>
          <w:sz w:val="15"/>
        </w:rPr>
        <w:t> 4,</w:t>
      </w:r>
      <w:r>
        <w:rPr>
          <w:b/>
          <w:w w:val="105"/>
          <w:sz w:val="15"/>
        </w:rPr>
        <w:t> maddə</w:t>
      </w:r>
      <w:r>
        <w:rPr>
          <w:b/>
          <w:w w:val="105"/>
          <w:sz w:val="15"/>
        </w:rPr>
        <w:t> 339)</w:t>
      </w:r>
      <w:r>
        <w:rPr>
          <w:b/>
          <w:spacing w:val="-3"/>
          <w:w w:val="105"/>
          <w:sz w:val="15"/>
        </w:rPr>
        <w:t> </w:t>
      </w:r>
      <w:r>
        <w:rPr>
          <w:w w:val="105"/>
          <w:sz w:val="15"/>
        </w:rPr>
        <w:t>ilə 301.1-ci maddədən “</w:t>
      </w:r>
      <w:r>
        <w:rPr>
          <w:spacing w:val="-75"/>
          <w:w w:val="105"/>
          <w:sz w:val="15"/>
        </w:rPr>
        <w:t> </w:t>
      </w:r>
      <w:r>
        <w:rPr>
          <w:b/>
          <w:w w:val="105"/>
          <w:sz w:val="15"/>
        </w:rPr>
        <w:t>andlı iclasçılar</w:t>
      </w:r>
      <w:r>
        <w:rPr>
          <w:w w:val="105"/>
          <w:sz w:val="15"/>
        </w:rPr>
        <w:t>,” sözləri çıxarılmışdır.</w:t>
      </w:r>
    </w:p>
    <w:p>
      <w:pPr>
        <w:pStyle w:val="BodyText"/>
        <w:spacing w:before="34"/>
        <w:rPr>
          <w:sz w:val="15"/>
        </w:rPr>
      </w:pPr>
    </w:p>
    <w:p>
      <w:pPr>
        <w:pStyle w:val="ListParagraph"/>
        <w:numPr>
          <w:ilvl w:val="0"/>
          <w:numId w:val="327"/>
        </w:numPr>
        <w:tabs>
          <w:tab w:pos="1104" w:val="left" w:leader="none"/>
        </w:tabs>
        <w:spacing w:line="288" w:lineRule="auto" w:before="0" w:after="0"/>
        <w:ind w:left="100" w:right="97" w:firstLine="444"/>
        <w:jc w:val="both"/>
        <w:rPr>
          <w:color w:val="0000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301.1-ci maddənin sanksiyasında “</w:t>
      </w:r>
      <w:r>
        <w:rPr>
          <w:b/>
          <w:w w:val="105"/>
          <w:sz w:val="15"/>
        </w:rPr>
        <w:t>şərti maliyyə vahidi məbləğinin beş yüz mislindən min mislinədək</w:t>
      </w:r>
      <w:r>
        <w:rPr>
          <w:w w:val="105"/>
          <w:sz w:val="15"/>
        </w:rPr>
        <w:t>” sözləri “</w:t>
      </w:r>
      <w:r>
        <w:rPr>
          <w:b/>
          <w:w w:val="105"/>
          <w:sz w:val="15"/>
        </w:rPr>
        <w:t>beş yüz manatdan min manatadək</w:t>
      </w:r>
      <w:r>
        <w:rPr>
          <w:w w:val="105"/>
          <w:sz w:val="15"/>
        </w:rPr>
        <w:t>” sözləri ilə əvəz edilmişdir.</w:t>
      </w:r>
    </w:p>
    <w:p>
      <w:pPr>
        <w:spacing w:line="288" w:lineRule="auto" w:before="1"/>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301.1-ci maddənin</w:t>
      </w:r>
      <w:r>
        <w:rPr>
          <w:spacing w:val="-4"/>
          <w:w w:val="105"/>
          <w:sz w:val="15"/>
        </w:rPr>
        <w:t> </w:t>
      </w:r>
      <w:r>
        <w:rPr>
          <w:w w:val="105"/>
          <w:sz w:val="15"/>
        </w:rPr>
        <w:t>sanksiyasında</w:t>
      </w:r>
      <w:r>
        <w:rPr>
          <w:spacing w:val="-4"/>
          <w:w w:val="105"/>
          <w:sz w:val="15"/>
        </w:rPr>
        <w:t> </w:t>
      </w:r>
      <w:r>
        <w:rPr>
          <w:w w:val="105"/>
          <w:sz w:val="15"/>
        </w:rPr>
        <w:t>“</w:t>
      </w:r>
      <w:r>
        <w:rPr>
          <w:b/>
          <w:w w:val="105"/>
          <w:sz w:val="15"/>
        </w:rPr>
        <w:t>beş</w:t>
      </w:r>
      <w:r>
        <w:rPr>
          <w:b/>
          <w:spacing w:val="-4"/>
          <w:w w:val="105"/>
          <w:sz w:val="15"/>
        </w:rPr>
        <w:t> </w:t>
      </w:r>
      <w:r>
        <w:rPr>
          <w:b/>
          <w:w w:val="105"/>
          <w:sz w:val="15"/>
        </w:rPr>
        <w:t>yüz</w:t>
      </w:r>
      <w:r>
        <w:rPr>
          <w:b/>
          <w:spacing w:val="-4"/>
          <w:w w:val="105"/>
          <w:sz w:val="15"/>
        </w:rPr>
        <w:t> </w:t>
      </w:r>
      <w:r>
        <w:rPr>
          <w:b/>
          <w:w w:val="105"/>
          <w:sz w:val="15"/>
        </w:rPr>
        <w:t>manatdan</w:t>
      </w:r>
      <w:r>
        <w:rPr>
          <w:b/>
          <w:spacing w:val="-4"/>
          <w:w w:val="105"/>
          <w:sz w:val="15"/>
        </w:rPr>
        <w:t> </w:t>
      </w:r>
      <w:r>
        <w:rPr>
          <w:b/>
          <w:w w:val="105"/>
          <w:sz w:val="15"/>
        </w:rPr>
        <w:t>min</w:t>
      </w:r>
      <w:r>
        <w:rPr>
          <w:w w:val="105"/>
          <w:sz w:val="15"/>
        </w:rPr>
        <w:t>”</w:t>
      </w:r>
      <w:r>
        <w:rPr>
          <w:spacing w:val="-4"/>
          <w:w w:val="105"/>
          <w:sz w:val="15"/>
        </w:rPr>
        <w:t> </w:t>
      </w:r>
      <w:r>
        <w:rPr>
          <w:w w:val="105"/>
          <w:sz w:val="15"/>
        </w:rPr>
        <w:t>sözləri</w:t>
      </w:r>
      <w:r>
        <w:rPr>
          <w:spacing w:val="-4"/>
          <w:w w:val="105"/>
          <w:sz w:val="15"/>
        </w:rPr>
        <w:t> </w:t>
      </w:r>
      <w:r>
        <w:rPr>
          <w:w w:val="105"/>
          <w:sz w:val="15"/>
        </w:rPr>
        <w:t>“</w:t>
      </w:r>
      <w:r>
        <w:rPr>
          <w:b/>
          <w:w w:val="105"/>
          <w:sz w:val="15"/>
        </w:rPr>
        <w:t>min</w:t>
      </w:r>
      <w:r>
        <w:rPr>
          <w:b/>
          <w:spacing w:val="-4"/>
          <w:w w:val="105"/>
          <w:sz w:val="15"/>
        </w:rPr>
        <w:t> </w:t>
      </w:r>
      <w:r>
        <w:rPr>
          <w:b/>
          <w:w w:val="105"/>
          <w:sz w:val="15"/>
        </w:rPr>
        <w:t>beş</w:t>
      </w:r>
      <w:r>
        <w:rPr>
          <w:b/>
          <w:spacing w:val="-4"/>
          <w:w w:val="105"/>
          <w:sz w:val="15"/>
        </w:rPr>
        <w:t> </w:t>
      </w:r>
      <w:r>
        <w:rPr>
          <w:b/>
          <w:w w:val="105"/>
          <w:sz w:val="15"/>
        </w:rPr>
        <w:t>yüz</w:t>
      </w:r>
      <w:r>
        <w:rPr>
          <w:b/>
          <w:spacing w:val="-4"/>
          <w:w w:val="105"/>
          <w:sz w:val="15"/>
        </w:rPr>
        <w:t> </w:t>
      </w:r>
      <w:r>
        <w:rPr>
          <w:b/>
          <w:w w:val="105"/>
          <w:sz w:val="15"/>
        </w:rPr>
        <w:t>manatdan</w:t>
      </w:r>
      <w:r>
        <w:rPr>
          <w:b/>
          <w:spacing w:val="-4"/>
          <w:w w:val="105"/>
          <w:sz w:val="15"/>
        </w:rPr>
        <w:t> </w:t>
      </w:r>
      <w:r>
        <w:rPr>
          <w:b/>
          <w:w w:val="105"/>
          <w:sz w:val="15"/>
        </w:rPr>
        <w:t>üç</w:t>
      </w:r>
      <w:r>
        <w:rPr>
          <w:b/>
          <w:spacing w:val="-4"/>
          <w:w w:val="105"/>
          <w:sz w:val="15"/>
        </w:rPr>
        <w:t> </w:t>
      </w:r>
      <w:r>
        <w:rPr>
          <w:b/>
          <w:w w:val="105"/>
          <w:sz w:val="15"/>
        </w:rPr>
        <w:t>min</w:t>
      </w:r>
      <w:r>
        <w:rPr>
          <w:w w:val="105"/>
          <w:sz w:val="15"/>
        </w:rPr>
        <w:t>”</w:t>
      </w:r>
      <w:r>
        <w:rPr>
          <w:spacing w:val="-4"/>
          <w:w w:val="105"/>
          <w:sz w:val="15"/>
        </w:rPr>
        <w:t> </w:t>
      </w:r>
      <w:r>
        <w:rPr>
          <w:w w:val="105"/>
          <w:sz w:val="15"/>
        </w:rPr>
        <w:t>sözləri</w:t>
      </w:r>
      <w:r>
        <w:rPr>
          <w:spacing w:val="-4"/>
          <w:w w:val="105"/>
          <w:sz w:val="15"/>
        </w:rPr>
        <w:t> </w:t>
      </w:r>
      <w:r>
        <w:rPr>
          <w:w w:val="105"/>
          <w:sz w:val="15"/>
        </w:rPr>
        <w:t>ilə</w:t>
      </w:r>
      <w:r>
        <w:rPr>
          <w:spacing w:val="-4"/>
          <w:w w:val="105"/>
          <w:sz w:val="15"/>
        </w:rPr>
        <w:t> </w:t>
      </w:r>
      <w:r>
        <w:rPr>
          <w:w w:val="105"/>
          <w:sz w:val="15"/>
        </w:rPr>
        <w:t>əvəz</w:t>
      </w:r>
      <w:r>
        <w:rPr>
          <w:spacing w:val="-4"/>
          <w:w w:val="105"/>
          <w:sz w:val="15"/>
        </w:rPr>
        <w:t> </w:t>
      </w:r>
      <w:r>
        <w:rPr>
          <w:w w:val="105"/>
          <w:sz w:val="15"/>
        </w:rPr>
        <w:t>edilmişdir.</w:t>
      </w:r>
    </w:p>
    <w:p>
      <w:pPr>
        <w:pStyle w:val="BodyText"/>
        <w:spacing w:before="34"/>
        <w:rPr>
          <w:sz w:val="15"/>
        </w:rPr>
      </w:pPr>
    </w:p>
    <w:p>
      <w:pPr>
        <w:pStyle w:val="ListParagraph"/>
        <w:numPr>
          <w:ilvl w:val="0"/>
          <w:numId w:val="327"/>
        </w:numPr>
        <w:tabs>
          <w:tab w:pos="1104" w:val="left" w:leader="none"/>
        </w:tabs>
        <w:spacing w:line="288" w:lineRule="auto" w:before="0" w:after="0"/>
        <w:ind w:left="100" w:right="97" w:firstLine="444"/>
        <w:jc w:val="both"/>
        <w:rPr>
          <w:color w:val="0000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302.1-ci maddənin sanksiyasında “</w:t>
      </w:r>
      <w:r>
        <w:rPr>
          <w:b/>
          <w:w w:val="105"/>
          <w:sz w:val="15"/>
        </w:rPr>
        <w:t>şərti maliyyə vahidi məbləğinin beş yüz mislindən min mislinədək</w:t>
      </w:r>
      <w:r>
        <w:rPr>
          <w:w w:val="105"/>
          <w:sz w:val="15"/>
        </w:rPr>
        <w:t>” sözləri “</w:t>
      </w:r>
      <w:r>
        <w:rPr>
          <w:b/>
          <w:w w:val="105"/>
          <w:sz w:val="15"/>
        </w:rPr>
        <w:t>beş yüz manatdan min manatadək</w:t>
      </w:r>
      <w:r>
        <w:rPr>
          <w:w w:val="105"/>
          <w:sz w:val="15"/>
        </w:rPr>
        <w:t>” sözləri ilə əvəz edilmişdir.</w:t>
      </w:r>
    </w:p>
    <w:p>
      <w:pPr>
        <w:spacing w:line="288" w:lineRule="auto" w:before="1"/>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302.1-ci maddənin</w:t>
      </w:r>
      <w:r>
        <w:rPr>
          <w:spacing w:val="-1"/>
          <w:w w:val="105"/>
          <w:sz w:val="15"/>
        </w:rPr>
        <w:t> </w:t>
      </w:r>
      <w:r>
        <w:rPr>
          <w:w w:val="105"/>
          <w:sz w:val="15"/>
        </w:rPr>
        <w:t>sanksiyasında</w:t>
      </w:r>
      <w:r>
        <w:rPr>
          <w:spacing w:val="-1"/>
          <w:w w:val="105"/>
          <w:sz w:val="15"/>
        </w:rPr>
        <w:t> </w:t>
      </w:r>
      <w:r>
        <w:rPr>
          <w:w w:val="105"/>
          <w:sz w:val="15"/>
        </w:rPr>
        <w:t>“</w:t>
      </w:r>
      <w:r>
        <w:rPr>
          <w:b/>
          <w:w w:val="105"/>
          <w:sz w:val="15"/>
        </w:rPr>
        <w:t>beş</w:t>
      </w:r>
      <w:r>
        <w:rPr>
          <w:b/>
          <w:spacing w:val="-1"/>
          <w:w w:val="105"/>
          <w:sz w:val="15"/>
        </w:rPr>
        <w:t> </w:t>
      </w:r>
      <w:r>
        <w:rPr>
          <w:b/>
          <w:w w:val="105"/>
          <w:sz w:val="15"/>
        </w:rPr>
        <w:t>yüz</w:t>
      </w:r>
      <w:r>
        <w:rPr>
          <w:b/>
          <w:spacing w:val="-1"/>
          <w:w w:val="105"/>
          <w:sz w:val="15"/>
        </w:rPr>
        <w:t> </w:t>
      </w:r>
      <w:r>
        <w:rPr>
          <w:b/>
          <w:w w:val="105"/>
          <w:sz w:val="15"/>
        </w:rPr>
        <w:t>manatdan</w:t>
      </w:r>
      <w:r>
        <w:rPr>
          <w:b/>
          <w:spacing w:val="-1"/>
          <w:w w:val="105"/>
          <w:sz w:val="15"/>
        </w:rPr>
        <w:t> </w:t>
      </w:r>
      <w:r>
        <w:rPr>
          <w:b/>
          <w:w w:val="105"/>
          <w:sz w:val="15"/>
        </w:rPr>
        <w:t>min</w:t>
      </w:r>
      <w:r>
        <w:rPr>
          <w:w w:val="105"/>
          <w:sz w:val="15"/>
        </w:rPr>
        <w:t>”</w:t>
      </w:r>
      <w:r>
        <w:rPr>
          <w:spacing w:val="-1"/>
          <w:w w:val="105"/>
          <w:sz w:val="15"/>
        </w:rPr>
        <w:t> </w:t>
      </w:r>
      <w:r>
        <w:rPr>
          <w:w w:val="105"/>
          <w:sz w:val="15"/>
        </w:rPr>
        <w:t>sözləri</w:t>
      </w:r>
      <w:r>
        <w:rPr>
          <w:spacing w:val="-1"/>
          <w:w w:val="105"/>
          <w:sz w:val="15"/>
        </w:rPr>
        <w:t> </w:t>
      </w:r>
      <w:r>
        <w:rPr>
          <w:w w:val="105"/>
          <w:sz w:val="15"/>
        </w:rPr>
        <w:t>“</w:t>
      </w:r>
      <w:r>
        <w:rPr>
          <w:b/>
          <w:w w:val="105"/>
          <w:sz w:val="15"/>
        </w:rPr>
        <w:t>iki</w:t>
      </w:r>
      <w:r>
        <w:rPr>
          <w:b/>
          <w:spacing w:val="-1"/>
          <w:w w:val="105"/>
          <w:sz w:val="15"/>
        </w:rPr>
        <w:t> </w:t>
      </w:r>
      <w:r>
        <w:rPr>
          <w:b/>
          <w:w w:val="105"/>
          <w:sz w:val="15"/>
        </w:rPr>
        <w:t>min</w:t>
      </w:r>
      <w:r>
        <w:rPr>
          <w:b/>
          <w:spacing w:val="-1"/>
          <w:w w:val="105"/>
          <w:sz w:val="15"/>
        </w:rPr>
        <w:t> </w:t>
      </w:r>
      <w:r>
        <w:rPr>
          <w:b/>
          <w:w w:val="105"/>
          <w:sz w:val="15"/>
        </w:rPr>
        <w:t>manatdan</w:t>
      </w:r>
      <w:r>
        <w:rPr>
          <w:b/>
          <w:spacing w:val="-1"/>
          <w:w w:val="105"/>
          <w:sz w:val="15"/>
        </w:rPr>
        <w:t> </w:t>
      </w:r>
      <w:r>
        <w:rPr>
          <w:b/>
          <w:w w:val="105"/>
          <w:sz w:val="15"/>
        </w:rPr>
        <w:t>dörd</w:t>
      </w:r>
      <w:r>
        <w:rPr>
          <w:b/>
          <w:spacing w:val="-1"/>
          <w:w w:val="105"/>
          <w:sz w:val="15"/>
        </w:rPr>
        <w:t> </w:t>
      </w:r>
      <w:r>
        <w:rPr>
          <w:b/>
          <w:w w:val="105"/>
          <w:sz w:val="15"/>
        </w:rPr>
        <w:t>min</w:t>
      </w:r>
      <w:r>
        <w:rPr>
          <w:w w:val="105"/>
          <w:sz w:val="15"/>
        </w:rPr>
        <w:t>”</w:t>
      </w:r>
      <w:r>
        <w:rPr>
          <w:spacing w:val="-1"/>
          <w:w w:val="105"/>
          <w:sz w:val="15"/>
        </w:rPr>
        <w:t> </w:t>
      </w:r>
      <w:r>
        <w:rPr>
          <w:w w:val="105"/>
          <w:sz w:val="15"/>
        </w:rPr>
        <w:t>sözləri</w:t>
      </w:r>
      <w:r>
        <w:rPr>
          <w:spacing w:val="-1"/>
          <w:w w:val="105"/>
          <w:sz w:val="15"/>
        </w:rPr>
        <w:t> </w:t>
      </w:r>
      <w:r>
        <w:rPr>
          <w:w w:val="105"/>
          <w:sz w:val="15"/>
        </w:rPr>
        <w:t>ilə</w:t>
      </w:r>
      <w:r>
        <w:rPr>
          <w:spacing w:val="-1"/>
          <w:w w:val="105"/>
          <w:sz w:val="15"/>
        </w:rPr>
        <w:t> </w:t>
      </w:r>
      <w:r>
        <w:rPr>
          <w:w w:val="105"/>
          <w:sz w:val="15"/>
        </w:rPr>
        <w:t>əvəz</w:t>
      </w:r>
      <w:r>
        <w:rPr>
          <w:spacing w:val="-1"/>
          <w:w w:val="105"/>
          <w:sz w:val="15"/>
        </w:rPr>
        <w:t> </w:t>
      </w:r>
      <w:r>
        <w:rPr>
          <w:w w:val="105"/>
          <w:sz w:val="15"/>
        </w:rPr>
        <w:t>edilmişdir.</w:t>
      </w:r>
    </w:p>
    <w:p>
      <w:pPr>
        <w:spacing w:line="288" w:lineRule="auto" w:before="1"/>
        <w:ind w:left="100" w:right="103" w:firstLine="444"/>
        <w:jc w:val="both"/>
        <w:rPr>
          <w:sz w:val="15"/>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 2020-ci</w:t>
      </w:r>
      <w:r>
        <w:rPr>
          <w:b/>
          <w:spacing w:val="-24"/>
          <w:w w:val="105"/>
          <w:sz w:val="15"/>
        </w:rPr>
        <w:t> </w:t>
      </w:r>
      <w:r>
        <w:rPr>
          <w:b/>
          <w:w w:val="105"/>
          <w:sz w:val="15"/>
        </w:rPr>
        <w:t>il,</w:t>
      </w:r>
      <w:r>
        <w:rPr>
          <w:b/>
          <w:spacing w:val="-18"/>
          <w:w w:val="105"/>
          <w:sz w:val="15"/>
        </w:rPr>
        <w:t> </w:t>
      </w:r>
      <w:r>
        <w:rPr>
          <w:b/>
          <w:w w:val="105"/>
          <w:sz w:val="15"/>
        </w:rPr>
        <w:t>№ 103, Azərbaycan Respublikasının Qanunvericilik Toplusu, 2020-ci il, № 5, maddə 518</w:t>
      </w:r>
      <w:r>
        <w:rPr>
          <w:b/>
          <w:spacing w:val="-24"/>
          <w:w w:val="105"/>
          <w:sz w:val="15"/>
        </w:rPr>
        <w:t> </w:t>
      </w:r>
      <w:r>
        <w:rPr>
          <w:b/>
          <w:w w:val="105"/>
          <w:sz w:val="15"/>
        </w:rPr>
        <w:t>) </w:t>
      </w:r>
      <w:r>
        <w:rPr>
          <w:w w:val="105"/>
          <w:sz w:val="15"/>
        </w:rPr>
        <w:t>ilə</w:t>
      </w:r>
      <w:r>
        <w:rPr>
          <w:spacing w:val="-8"/>
          <w:w w:val="105"/>
          <w:sz w:val="15"/>
        </w:rPr>
        <w:t> </w:t>
      </w:r>
      <w:r>
        <w:rPr>
          <w:w w:val="105"/>
          <w:sz w:val="15"/>
        </w:rPr>
        <w:t>302.1-ci maddənin</w:t>
      </w:r>
      <w:r>
        <w:rPr>
          <w:spacing w:val="-24"/>
          <w:w w:val="105"/>
          <w:sz w:val="15"/>
        </w:rPr>
        <w:t> </w:t>
      </w:r>
      <w:r>
        <w:rPr>
          <w:w w:val="105"/>
          <w:sz w:val="15"/>
        </w:rPr>
        <w:t>sanksiyasında</w:t>
      </w:r>
      <w:r>
        <w:rPr>
          <w:spacing w:val="-16"/>
          <w:w w:val="105"/>
          <w:sz w:val="15"/>
        </w:rPr>
        <w:t> </w:t>
      </w:r>
      <w:r>
        <w:rPr>
          <w:w w:val="105"/>
          <w:sz w:val="15"/>
        </w:rPr>
        <w:t>“</w:t>
      </w:r>
      <w:r>
        <w:rPr>
          <w:b/>
          <w:w w:val="105"/>
          <w:sz w:val="15"/>
        </w:rPr>
        <w:t>edilməməklə</w:t>
      </w:r>
      <w:r>
        <w:rPr>
          <w:w w:val="105"/>
          <w:sz w:val="15"/>
        </w:rPr>
        <w:t>”</w:t>
      </w:r>
      <w:r>
        <w:rPr>
          <w:w w:val="105"/>
          <w:sz w:val="15"/>
        </w:rPr>
        <w:t> sözündən</w:t>
      </w:r>
      <w:r>
        <w:rPr>
          <w:w w:val="105"/>
          <w:sz w:val="15"/>
        </w:rPr>
        <w:t> sonra</w:t>
      </w:r>
      <w:r>
        <w:rPr>
          <w:w w:val="105"/>
          <w:sz w:val="15"/>
        </w:rPr>
        <w:t> “</w:t>
      </w:r>
      <w:r>
        <w:rPr>
          <w:spacing w:val="-24"/>
          <w:w w:val="105"/>
          <w:sz w:val="15"/>
        </w:rPr>
        <w:t> </w:t>
      </w:r>
      <w:r>
        <w:rPr>
          <w:b/>
          <w:w w:val="105"/>
          <w:sz w:val="15"/>
        </w:rPr>
        <w:t>iki</w:t>
      </w:r>
      <w:r>
        <w:rPr>
          <w:b/>
          <w:w w:val="105"/>
          <w:sz w:val="15"/>
        </w:rPr>
        <w:t> ilədək</w:t>
      </w:r>
      <w:r>
        <w:rPr>
          <w:b/>
          <w:w w:val="105"/>
          <w:sz w:val="15"/>
        </w:rPr>
        <w:t> müddətə</w:t>
      </w:r>
      <w:r>
        <w:rPr>
          <w:b/>
          <w:w w:val="105"/>
          <w:sz w:val="15"/>
        </w:rPr>
        <w:t> azadlığın</w:t>
      </w:r>
      <w:r>
        <w:rPr>
          <w:b/>
          <w:w w:val="105"/>
          <w:sz w:val="15"/>
        </w:rPr>
        <w:t> məhdudlaşdırılması</w:t>
      </w:r>
      <w:r>
        <w:rPr>
          <w:b/>
          <w:w w:val="105"/>
          <w:sz w:val="15"/>
        </w:rPr>
        <w:t> və</w:t>
      </w:r>
      <w:r>
        <w:rPr>
          <w:b/>
          <w:w w:val="105"/>
          <w:sz w:val="15"/>
        </w:rPr>
        <w:t> ya</w:t>
      </w:r>
      <w:r>
        <w:rPr>
          <w:b/>
          <w:spacing w:val="-24"/>
          <w:w w:val="105"/>
          <w:sz w:val="15"/>
        </w:rPr>
        <w:t> </w:t>
      </w:r>
      <w:r>
        <w:rPr>
          <w:w w:val="105"/>
          <w:sz w:val="15"/>
        </w:rPr>
        <w:t>” sözləri əlavə edilmişdir.</w:t>
      </w:r>
    </w:p>
    <w:p>
      <w:pPr>
        <w:pStyle w:val="BodyText"/>
        <w:spacing w:before="34"/>
        <w:rPr>
          <w:sz w:val="15"/>
        </w:rPr>
      </w:pPr>
    </w:p>
    <w:p>
      <w:pPr>
        <w:pStyle w:val="ListParagraph"/>
        <w:numPr>
          <w:ilvl w:val="0"/>
          <w:numId w:val="327"/>
        </w:numPr>
        <w:tabs>
          <w:tab w:pos="1104" w:val="left" w:leader="none"/>
        </w:tabs>
        <w:spacing w:line="288" w:lineRule="auto" w:before="0" w:after="0"/>
        <w:ind w:left="100" w:right="97"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302.2-ci maddənin sanksiyasında “</w:t>
      </w:r>
      <w:r>
        <w:rPr>
          <w:b/>
          <w:w w:val="105"/>
          <w:sz w:val="15"/>
        </w:rPr>
        <w:t>şərti maliyyə vahidi məbləğinin min mislindən iki min mislinədək</w:t>
      </w:r>
      <w:r>
        <w:rPr>
          <w:w w:val="105"/>
          <w:sz w:val="15"/>
        </w:rPr>
        <w:t>” sözləri “</w:t>
      </w:r>
      <w:r>
        <w:rPr>
          <w:b/>
          <w:w w:val="105"/>
          <w:sz w:val="15"/>
        </w:rPr>
        <w:t>min manatdan iki min manatadək</w:t>
      </w:r>
      <w:r>
        <w:rPr>
          <w:w w:val="105"/>
          <w:sz w:val="15"/>
        </w:rPr>
        <w:t>” sözləri ilə əvəz edilmişdir.</w:t>
      </w:r>
    </w:p>
    <w:p>
      <w:pPr>
        <w:spacing w:line="288" w:lineRule="auto" w:before="1"/>
        <w:ind w:left="100" w:right="99" w:firstLine="444"/>
        <w:jc w:val="both"/>
        <w:rPr>
          <w:sz w:val="15"/>
        </w:rPr>
      </w:pPr>
      <w:r>
        <w:rPr>
          <w:w w:val="105"/>
          <w:sz w:val="15"/>
        </w:rPr>
        <w:t>4 mart 2011-ci il tarixli</w:t>
      </w:r>
      <w:r>
        <w:rPr>
          <w:spacing w:val="-1"/>
          <w:w w:val="105"/>
          <w:sz w:val="15"/>
        </w:rPr>
        <w:t> </w:t>
      </w:r>
      <w:r>
        <w:rPr>
          <w:b/>
          <w:w w:val="105"/>
          <w:sz w:val="15"/>
        </w:rPr>
        <w:t>78-IVQD</w:t>
      </w:r>
      <w:r>
        <w:rPr>
          <w:b/>
          <w:spacing w:val="-5"/>
          <w:w w:val="105"/>
          <w:sz w:val="15"/>
        </w:rPr>
        <w:t> </w:t>
      </w:r>
      <w:r>
        <w:rPr>
          <w:w w:val="105"/>
          <w:sz w:val="15"/>
        </w:rPr>
        <w:t>nömrəli Azərbaycan Respublikasının Qanunu </w:t>
      </w:r>
      <w:r>
        <w:rPr>
          <w:b/>
          <w:w w:val="105"/>
          <w:sz w:val="15"/>
        </w:rPr>
        <w:t>(“Respublika” qəzeti, 22 aprel 2011-ci il, № 82, Azərbaycan Respublikasının Qanunvericilik Toplusu, 2011-ci il, № 4, maddə 253) </w:t>
      </w:r>
      <w:r>
        <w:rPr>
          <w:w w:val="105"/>
          <w:sz w:val="15"/>
        </w:rPr>
        <w:t>ilə 302.2-ci maddədə</w:t>
      </w:r>
      <w:r>
        <w:rPr>
          <w:spacing w:val="-8"/>
          <w:w w:val="105"/>
          <w:sz w:val="15"/>
        </w:rPr>
        <w:t> </w:t>
      </w:r>
      <w:r>
        <w:rPr>
          <w:w w:val="105"/>
          <w:sz w:val="15"/>
        </w:rPr>
        <w:t>“</w:t>
      </w:r>
      <w:r>
        <w:rPr>
          <w:b/>
          <w:w w:val="105"/>
          <w:sz w:val="15"/>
        </w:rPr>
        <w:t>informasiyanın gizli yolla götürülməsi üçün nəzərdə tutulan xüsusi</w:t>
      </w:r>
      <w:r>
        <w:rPr>
          <w:w w:val="105"/>
          <w:sz w:val="15"/>
        </w:rPr>
        <w:t>” sözləri “</w:t>
      </w:r>
      <w:r>
        <w:rPr>
          <w:b/>
          <w:w w:val="105"/>
          <w:sz w:val="15"/>
        </w:rPr>
        <w:t>gizli qaydada informasiya alınması üçün nəzərdə tutulmuş</w:t>
      </w:r>
      <w:r>
        <w:rPr>
          <w:w w:val="105"/>
          <w:sz w:val="15"/>
        </w:rPr>
        <w:t>” sözləri ilə əvəz edilmişdir.</w:t>
      </w:r>
    </w:p>
    <w:p>
      <w:pPr>
        <w:spacing w:line="288" w:lineRule="auto" w:before="0"/>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302.2-ci maddənin</w:t>
      </w:r>
      <w:r>
        <w:rPr>
          <w:spacing w:val="-1"/>
          <w:w w:val="105"/>
          <w:sz w:val="15"/>
        </w:rPr>
        <w:t> </w:t>
      </w:r>
      <w:r>
        <w:rPr>
          <w:w w:val="105"/>
          <w:sz w:val="15"/>
        </w:rPr>
        <w:t>sanksiyasında</w:t>
      </w:r>
      <w:r>
        <w:rPr>
          <w:spacing w:val="-1"/>
          <w:w w:val="105"/>
          <w:sz w:val="15"/>
        </w:rPr>
        <w:t> </w:t>
      </w:r>
      <w:r>
        <w:rPr>
          <w:w w:val="105"/>
          <w:sz w:val="15"/>
        </w:rPr>
        <w:t>“</w:t>
      </w:r>
      <w:r>
        <w:rPr>
          <w:b/>
          <w:w w:val="105"/>
          <w:sz w:val="15"/>
        </w:rPr>
        <w:t>min</w:t>
      </w:r>
      <w:r>
        <w:rPr>
          <w:b/>
          <w:spacing w:val="-1"/>
          <w:w w:val="105"/>
          <w:sz w:val="15"/>
        </w:rPr>
        <w:t> </w:t>
      </w:r>
      <w:r>
        <w:rPr>
          <w:b/>
          <w:w w:val="105"/>
          <w:sz w:val="15"/>
        </w:rPr>
        <w:t>manatdan</w:t>
      </w:r>
      <w:r>
        <w:rPr>
          <w:b/>
          <w:spacing w:val="-1"/>
          <w:w w:val="105"/>
          <w:sz w:val="15"/>
        </w:rPr>
        <w:t> </w:t>
      </w:r>
      <w:r>
        <w:rPr>
          <w:b/>
          <w:w w:val="105"/>
          <w:sz w:val="15"/>
        </w:rPr>
        <w:t>iki</w:t>
      </w:r>
      <w:r>
        <w:rPr>
          <w:b/>
          <w:spacing w:val="-1"/>
          <w:w w:val="105"/>
          <w:sz w:val="15"/>
        </w:rPr>
        <w:t> </w:t>
      </w:r>
      <w:r>
        <w:rPr>
          <w:b/>
          <w:w w:val="105"/>
          <w:sz w:val="15"/>
        </w:rPr>
        <w:t>min</w:t>
      </w:r>
      <w:r>
        <w:rPr>
          <w:w w:val="105"/>
          <w:sz w:val="15"/>
        </w:rPr>
        <w:t>”</w:t>
      </w:r>
      <w:r>
        <w:rPr>
          <w:spacing w:val="-1"/>
          <w:w w:val="105"/>
          <w:sz w:val="15"/>
        </w:rPr>
        <w:t> </w:t>
      </w:r>
      <w:r>
        <w:rPr>
          <w:w w:val="105"/>
          <w:sz w:val="15"/>
        </w:rPr>
        <w:t>sözləri</w:t>
      </w:r>
      <w:r>
        <w:rPr>
          <w:spacing w:val="-1"/>
          <w:w w:val="105"/>
          <w:sz w:val="15"/>
        </w:rPr>
        <w:t> </w:t>
      </w:r>
      <w:r>
        <w:rPr>
          <w:w w:val="105"/>
          <w:sz w:val="15"/>
        </w:rPr>
        <w:t>“</w:t>
      </w:r>
      <w:r>
        <w:rPr>
          <w:b/>
          <w:w w:val="105"/>
          <w:sz w:val="15"/>
        </w:rPr>
        <w:t>dörd</w:t>
      </w:r>
      <w:r>
        <w:rPr>
          <w:b/>
          <w:spacing w:val="-1"/>
          <w:w w:val="105"/>
          <w:sz w:val="15"/>
        </w:rPr>
        <w:t> </w:t>
      </w:r>
      <w:r>
        <w:rPr>
          <w:b/>
          <w:w w:val="105"/>
          <w:sz w:val="15"/>
        </w:rPr>
        <w:t>min</w:t>
      </w:r>
      <w:r>
        <w:rPr>
          <w:b/>
          <w:spacing w:val="-1"/>
          <w:w w:val="105"/>
          <w:sz w:val="15"/>
        </w:rPr>
        <w:t> </w:t>
      </w:r>
      <w:r>
        <w:rPr>
          <w:b/>
          <w:w w:val="105"/>
          <w:sz w:val="15"/>
        </w:rPr>
        <w:t>manatdan</w:t>
      </w:r>
      <w:r>
        <w:rPr>
          <w:b/>
          <w:spacing w:val="-1"/>
          <w:w w:val="105"/>
          <w:sz w:val="15"/>
        </w:rPr>
        <w:t> </w:t>
      </w:r>
      <w:r>
        <w:rPr>
          <w:b/>
          <w:w w:val="105"/>
          <w:sz w:val="15"/>
        </w:rPr>
        <w:t>altı</w:t>
      </w:r>
      <w:r>
        <w:rPr>
          <w:b/>
          <w:spacing w:val="-1"/>
          <w:w w:val="105"/>
          <w:sz w:val="15"/>
        </w:rPr>
        <w:t> </w:t>
      </w:r>
      <w:r>
        <w:rPr>
          <w:b/>
          <w:w w:val="105"/>
          <w:sz w:val="15"/>
        </w:rPr>
        <w:t>min</w:t>
      </w:r>
      <w:r>
        <w:rPr>
          <w:w w:val="105"/>
          <w:sz w:val="15"/>
        </w:rPr>
        <w:t>”</w:t>
      </w:r>
      <w:r>
        <w:rPr>
          <w:spacing w:val="-1"/>
          <w:w w:val="105"/>
          <w:sz w:val="15"/>
        </w:rPr>
        <w:t> </w:t>
      </w:r>
      <w:r>
        <w:rPr>
          <w:w w:val="105"/>
          <w:sz w:val="15"/>
        </w:rPr>
        <w:t>sözləri</w:t>
      </w:r>
      <w:r>
        <w:rPr>
          <w:spacing w:val="-1"/>
          <w:w w:val="105"/>
          <w:sz w:val="15"/>
        </w:rPr>
        <w:t> </w:t>
      </w:r>
      <w:r>
        <w:rPr>
          <w:w w:val="105"/>
          <w:sz w:val="15"/>
        </w:rPr>
        <w:t>ilə</w:t>
      </w:r>
      <w:r>
        <w:rPr>
          <w:spacing w:val="-1"/>
          <w:w w:val="105"/>
          <w:sz w:val="15"/>
        </w:rPr>
        <w:t> </w:t>
      </w:r>
      <w:r>
        <w:rPr>
          <w:w w:val="105"/>
          <w:sz w:val="15"/>
        </w:rPr>
        <w:t>əvəz</w:t>
      </w:r>
      <w:r>
        <w:rPr>
          <w:spacing w:val="-1"/>
          <w:w w:val="105"/>
          <w:sz w:val="15"/>
        </w:rPr>
        <w:t> </w:t>
      </w:r>
      <w:r>
        <w:rPr>
          <w:w w:val="105"/>
          <w:sz w:val="15"/>
        </w:rPr>
        <w:t>edilmişdir.</w:t>
      </w:r>
    </w:p>
    <w:p>
      <w:pPr>
        <w:spacing w:line="288" w:lineRule="auto" w:before="1"/>
        <w:ind w:left="100" w:right="101" w:firstLine="444"/>
        <w:jc w:val="both"/>
        <w:rPr>
          <w:sz w:val="15"/>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 2020-ci</w:t>
      </w:r>
      <w:r>
        <w:rPr>
          <w:b/>
          <w:spacing w:val="-24"/>
          <w:w w:val="105"/>
          <w:sz w:val="15"/>
        </w:rPr>
        <w:t> </w:t>
      </w:r>
      <w:r>
        <w:rPr>
          <w:b/>
          <w:w w:val="105"/>
          <w:sz w:val="15"/>
        </w:rPr>
        <w:t>il,</w:t>
      </w:r>
      <w:r>
        <w:rPr>
          <w:b/>
          <w:spacing w:val="-18"/>
          <w:w w:val="105"/>
          <w:sz w:val="15"/>
        </w:rPr>
        <w:t> </w:t>
      </w:r>
      <w:r>
        <w:rPr>
          <w:b/>
          <w:w w:val="105"/>
          <w:sz w:val="15"/>
        </w:rPr>
        <w:t>№ 103, Azərbaycan Respublikasının Qanunvericilik Toplusu, 2020-ci il, № 5, maddə 518</w:t>
      </w:r>
      <w:r>
        <w:rPr>
          <w:b/>
          <w:spacing w:val="-24"/>
          <w:w w:val="105"/>
          <w:sz w:val="15"/>
        </w:rPr>
        <w:t> </w:t>
      </w:r>
      <w:r>
        <w:rPr>
          <w:b/>
          <w:w w:val="105"/>
          <w:sz w:val="15"/>
        </w:rPr>
        <w:t>) </w:t>
      </w:r>
      <w:r>
        <w:rPr>
          <w:w w:val="105"/>
          <w:sz w:val="15"/>
        </w:rPr>
        <w:t>ilə</w:t>
      </w:r>
      <w:r>
        <w:rPr>
          <w:spacing w:val="-8"/>
          <w:w w:val="105"/>
          <w:sz w:val="15"/>
        </w:rPr>
        <w:t> </w:t>
      </w:r>
      <w:r>
        <w:rPr>
          <w:w w:val="105"/>
          <w:sz w:val="15"/>
        </w:rPr>
        <w:t>302.2-ci maddənin</w:t>
      </w:r>
      <w:r>
        <w:rPr>
          <w:spacing w:val="-24"/>
          <w:w w:val="105"/>
          <w:sz w:val="15"/>
        </w:rPr>
        <w:t> </w:t>
      </w:r>
      <w:r>
        <w:rPr>
          <w:w w:val="105"/>
          <w:sz w:val="15"/>
        </w:rPr>
        <w:t>sanksiyasında</w:t>
      </w:r>
      <w:r>
        <w:rPr>
          <w:spacing w:val="-24"/>
          <w:w w:val="105"/>
          <w:sz w:val="15"/>
        </w:rPr>
        <w:t> </w:t>
      </w:r>
      <w:r>
        <w:rPr>
          <w:w w:val="105"/>
          <w:sz w:val="15"/>
        </w:rPr>
        <w:t>“</w:t>
      </w:r>
      <w:r>
        <w:rPr>
          <w:b/>
          <w:w w:val="105"/>
          <w:sz w:val="15"/>
        </w:rPr>
        <w:t>edilməməklə</w:t>
      </w:r>
      <w:r>
        <w:rPr>
          <w:w w:val="105"/>
          <w:sz w:val="15"/>
        </w:rPr>
        <w:t>”</w:t>
      </w:r>
      <w:r>
        <w:rPr>
          <w:spacing w:val="-3"/>
          <w:w w:val="105"/>
          <w:sz w:val="15"/>
        </w:rPr>
        <w:t> </w:t>
      </w:r>
      <w:r>
        <w:rPr>
          <w:w w:val="105"/>
          <w:sz w:val="15"/>
        </w:rPr>
        <w:t>sözündən sonra “</w:t>
      </w:r>
      <w:r>
        <w:rPr>
          <w:spacing w:val="-24"/>
          <w:w w:val="105"/>
          <w:sz w:val="15"/>
        </w:rPr>
        <w:t> </w:t>
      </w:r>
      <w:r>
        <w:rPr>
          <w:b/>
          <w:w w:val="105"/>
          <w:sz w:val="15"/>
        </w:rPr>
        <w:t>iki ildən dörd ilədək müddətə azadlığın məhdudlaşdırılması və ya</w:t>
      </w:r>
      <w:r>
        <w:rPr>
          <w:w w:val="105"/>
          <w:sz w:val="15"/>
        </w:rPr>
        <w:t>” sözləri əlavə edilmişdir.</w:t>
      </w:r>
    </w:p>
    <w:p>
      <w:pPr>
        <w:pStyle w:val="BodyText"/>
        <w:spacing w:before="35"/>
        <w:rPr>
          <w:sz w:val="15"/>
        </w:rPr>
      </w:pPr>
    </w:p>
    <w:p>
      <w:pPr>
        <w:pStyle w:val="ListParagraph"/>
        <w:numPr>
          <w:ilvl w:val="0"/>
          <w:numId w:val="327"/>
        </w:numPr>
        <w:tabs>
          <w:tab w:pos="1200" w:val="left" w:leader="none"/>
        </w:tabs>
        <w:spacing w:line="240" w:lineRule="auto" w:before="0" w:after="0"/>
        <w:ind w:left="1200" w:right="0" w:hanging="656"/>
        <w:jc w:val="left"/>
        <w:rPr>
          <w:color w:val="3366FF"/>
          <w:position w:val="12"/>
          <w:sz w:val="15"/>
          <w:u w:val="single" w:color="0000FF"/>
        </w:rPr>
      </w:pPr>
      <w:r>
        <w:rPr>
          <w:w w:val="105"/>
          <w:sz w:val="15"/>
        </w:rPr>
        <w:t>4</w:t>
      </w:r>
      <w:r>
        <w:rPr>
          <w:spacing w:val="-10"/>
          <w:w w:val="105"/>
          <w:sz w:val="15"/>
        </w:rPr>
        <w:t> </w:t>
      </w:r>
      <w:r>
        <w:rPr>
          <w:w w:val="105"/>
          <w:sz w:val="15"/>
        </w:rPr>
        <w:t>mart</w:t>
      </w:r>
      <w:r>
        <w:rPr>
          <w:spacing w:val="-10"/>
          <w:w w:val="105"/>
          <w:sz w:val="15"/>
        </w:rPr>
        <w:t> </w:t>
      </w:r>
      <w:r>
        <w:rPr>
          <w:w w:val="105"/>
          <w:sz w:val="15"/>
        </w:rPr>
        <w:t>2011-ci</w:t>
      </w:r>
      <w:r>
        <w:rPr>
          <w:spacing w:val="-10"/>
          <w:w w:val="105"/>
          <w:sz w:val="15"/>
        </w:rPr>
        <w:t> </w:t>
      </w:r>
      <w:r>
        <w:rPr>
          <w:w w:val="105"/>
          <w:sz w:val="15"/>
        </w:rPr>
        <w:t>il</w:t>
      </w:r>
      <w:r>
        <w:rPr>
          <w:spacing w:val="-1"/>
          <w:w w:val="105"/>
          <w:sz w:val="15"/>
        </w:rPr>
        <w:t> </w:t>
      </w:r>
      <w:r>
        <w:rPr>
          <w:w w:val="105"/>
          <w:sz w:val="15"/>
        </w:rPr>
        <w:t>tarixli</w:t>
      </w:r>
      <w:r>
        <w:rPr>
          <w:spacing w:val="-6"/>
          <w:w w:val="105"/>
          <w:sz w:val="15"/>
        </w:rPr>
        <w:t> </w:t>
      </w:r>
      <w:r>
        <w:rPr>
          <w:b/>
          <w:w w:val="105"/>
          <w:sz w:val="15"/>
        </w:rPr>
        <w:t>78-IVQD</w:t>
      </w:r>
      <w:r>
        <w:rPr>
          <w:b/>
          <w:spacing w:val="-16"/>
          <w:w w:val="105"/>
          <w:sz w:val="15"/>
        </w:rPr>
        <w:t> </w:t>
      </w:r>
      <w:r>
        <w:rPr>
          <w:w w:val="105"/>
          <w:sz w:val="15"/>
        </w:rPr>
        <w:t>nömrəli</w:t>
      </w:r>
      <w:r>
        <w:rPr>
          <w:spacing w:val="-8"/>
          <w:w w:val="105"/>
          <w:sz w:val="15"/>
        </w:rPr>
        <w:t> </w:t>
      </w:r>
      <w:r>
        <w:rPr>
          <w:w w:val="105"/>
          <w:sz w:val="15"/>
        </w:rPr>
        <w:t>Azərbaycan</w:t>
      </w:r>
      <w:r>
        <w:rPr>
          <w:spacing w:val="-8"/>
          <w:w w:val="105"/>
          <w:sz w:val="15"/>
        </w:rPr>
        <w:t> </w:t>
      </w:r>
      <w:r>
        <w:rPr>
          <w:w w:val="105"/>
          <w:sz w:val="15"/>
        </w:rPr>
        <w:t>Respublikasının</w:t>
      </w:r>
      <w:r>
        <w:rPr>
          <w:spacing w:val="-8"/>
          <w:w w:val="105"/>
          <w:sz w:val="15"/>
        </w:rPr>
        <w:t> </w:t>
      </w:r>
      <w:r>
        <w:rPr>
          <w:w w:val="105"/>
          <w:sz w:val="15"/>
        </w:rPr>
        <w:t>Qanunu</w:t>
      </w:r>
      <w:r>
        <w:rPr>
          <w:spacing w:val="-2"/>
          <w:w w:val="105"/>
          <w:sz w:val="15"/>
        </w:rPr>
        <w:t> </w:t>
      </w:r>
      <w:r>
        <w:rPr>
          <w:b/>
          <w:w w:val="105"/>
          <w:sz w:val="15"/>
        </w:rPr>
        <w:t>(“Respublika”</w:t>
      </w:r>
      <w:r>
        <w:rPr>
          <w:b/>
          <w:spacing w:val="-8"/>
          <w:w w:val="105"/>
          <w:sz w:val="15"/>
        </w:rPr>
        <w:t> </w:t>
      </w:r>
      <w:r>
        <w:rPr>
          <w:b/>
          <w:w w:val="105"/>
          <w:sz w:val="15"/>
        </w:rPr>
        <w:t>qəzeti,</w:t>
      </w:r>
      <w:r>
        <w:rPr>
          <w:b/>
          <w:spacing w:val="-8"/>
          <w:w w:val="105"/>
          <w:sz w:val="15"/>
        </w:rPr>
        <w:t> </w:t>
      </w:r>
      <w:r>
        <w:rPr>
          <w:b/>
          <w:spacing w:val="-5"/>
          <w:w w:val="105"/>
          <w:sz w:val="15"/>
        </w:rPr>
        <w:t>22</w:t>
      </w:r>
    </w:p>
    <w:p>
      <w:pPr>
        <w:pStyle w:val="ListParagraph"/>
        <w:spacing w:after="0" w:line="240" w:lineRule="auto"/>
        <w:jc w:val="left"/>
        <w:rPr>
          <w:position w:val="12"/>
          <w:sz w:val="15"/>
        </w:rPr>
        <w:sectPr>
          <w:pgSz w:w="11900" w:h="16840"/>
          <w:pgMar w:top="500" w:bottom="280" w:left="566" w:right="566"/>
        </w:sectPr>
      </w:pPr>
    </w:p>
    <w:p>
      <w:pPr>
        <w:spacing w:line="288" w:lineRule="auto" w:before="101"/>
        <w:ind w:left="100" w:right="99" w:firstLine="0"/>
        <w:jc w:val="both"/>
        <w:rPr>
          <w:sz w:val="15"/>
        </w:rPr>
      </w:pPr>
      <w:r>
        <w:rPr>
          <w:b/>
          <w:w w:val="105"/>
          <w:sz w:val="15"/>
        </w:rPr>
        <w:t>aprel</w:t>
      </w:r>
      <w:r>
        <w:rPr>
          <w:b/>
          <w:spacing w:val="-6"/>
          <w:w w:val="105"/>
          <w:sz w:val="15"/>
        </w:rPr>
        <w:t> </w:t>
      </w:r>
      <w:r>
        <w:rPr>
          <w:b/>
          <w:w w:val="105"/>
          <w:sz w:val="15"/>
        </w:rPr>
        <w:t>2011-ci il, № 82, Azərbaycan Respublikasının Qanunvericilik Toplusu, 2011-ci il, № 4, maddə 253) </w:t>
      </w:r>
      <w:r>
        <w:rPr>
          <w:w w:val="105"/>
          <w:sz w:val="15"/>
        </w:rPr>
        <w:t>ilə yeni məzmunda 302.3-cü maddə əlavə edilmişdir.</w:t>
      </w:r>
    </w:p>
    <w:p>
      <w:pPr>
        <w:spacing w:line="288" w:lineRule="auto" w:before="0"/>
        <w:ind w:left="100" w:right="101" w:firstLine="444"/>
        <w:jc w:val="both"/>
        <w:rPr>
          <w:sz w:val="15"/>
        </w:rPr>
      </w:pPr>
      <w:r>
        <w:rPr>
          <w:w w:val="105"/>
          <w:sz w:val="15"/>
        </w:rPr>
        <w:t>31</w:t>
      </w:r>
      <w:r>
        <w:rPr>
          <w:spacing w:val="-1"/>
          <w:w w:val="105"/>
          <w:sz w:val="15"/>
        </w:rPr>
        <w:t> </w:t>
      </w:r>
      <w:r>
        <w:rPr>
          <w:w w:val="105"/>
          <w:sz w:val="15"/>
        </w:rPr>
        <w:t>may</w:t>
      </w:r>
      <w:r>
        <w:rPr>
          <w:spacing w:val="-1"/>
          <w:w w:val="105"/>
          <w:sz w:val="15"/>
        </w:rPr>
        <w:t> </w:t>
      </w:r>
      <w:r>
        <w:rPr>
          <w:w w:val="105"/>
          <w:sz w:val="15"/>
        </w:rPr>
        <w:t>2011-ci</w:t>
      </w:r>
      <w:r>
        <w:rPr>
          <w:spacing w:val="-1"/>
          <w:w w:val="105"/>
          <w:sz w:val="15"/>
        </w:rPr>
        <w:t> </w:t>
      </w:r>
      <w:r>
        <w:rPr>
          <w:w w:val="105"/>
          <w:sz w:val="15"/>
        </w:rPr>
        <w:t>il tarixli</w:t>
      </w:r>
      <w:r>
        <w:rPr>
          <w:spacing w:val="-1"/>
          <w:w w:val="105"/>
          <w:sz w:val="15"/>
        </w:rPr>
        <w:t> </w:t>
      </w:r>
      <w:r>
        <w:rPr>
          <w:b/>
          <w:w w:val="105"/>
          <w:sz w:val="15"/>
        </w:rPr>
        <w:t>137-IVQD </w:t>
      </w:r>
      <w:r>
        <w:rPr>
          <w:w w:val="105"/>
          <w:sz w:val="15"/>
        </w:rPr>
        <w:t>nömrəli Azərbaycan Respublikasının Qanunu </w:t>
      </w:r>
      <w:r>
        <w:rPr>
          <w:b/>
          <w:w w:val="105"/>
          <w:sz w:val="15"/>
        </w:rPr>
        <w:t>(“Azərbaycan” qəzeti, 02 iyul 2011-ci</w:t>
      </w:r>
      <w:r>
        <w:rPr>
          <w:b/>
          <w:w w:val="105"/>
          <w:sz w:val="15"/>
        </w:rPr>
        <w:t> il, № 141 Azərbaycan Respublikasının Qanunvericilik Toplusu, 2011-ci il, № 6, maddə 472)</w:t>
      </w:r>
      <w:r>
        <w:rPr>
          <w:b/>
          <w:spacing w:val="40"/>
          <w:w w:val="105"/>
          <w:sz w:val="15"/>
        </w:rPr>
        <w:t> </w:t>
      </w:r>
      <w:r>
        <w:rPr>
          <w:w w:val="105"/>
          <w:sz w:val="15"/>
        </w:rPr>
        <w:t>ilə</w:t>
      </w:r>
      <w:r>
        <w:rPr>
          <w:w w:val="105"/>
          <w:sz w:val="15"/>
        </w:rPr>
        <w:t> 302.3 maddən “</w:t>
      </w:r>
      <w:r>
        <w:rPr>
          <w:b/>
          <w:w w:val="105"/>
          <w:sz w:val="15"/>
        </w:rPr>
        <w:t>azadlığın məhdudlaşdırılması və ya eyni müddətə</w:t>
      </w:r>
      <w:r>
        <w:rPr>
          <w:b/>
          <w:spacing w:val="-73"/>
          <w:w w:val="105"/>
          <w:sz w:val="15"/>
        </w:rPr>
        <w:t> </w:t>
      </w:r>
      <w:r>
        <w:rPr>
          <w:w w:val="105"/>
          <w:sz w:val="15"/>
        </w:rPr>
        <w:t>” sözləri çıxarılmışdır.</w:t>
      </w:r>
    </w:p>
    <w:p>
      <w:pPr>
        <w:spacing w:line="288" w:lineRule="auto" w:before="1"/>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302.3-cü maddənin sanksiyasında “</w:t>
      </w:r>
      <w:r>
        <w:rPr>
          <w:b/>
          <w:w w:val="105"/>
          <w:sz w:val="15"/>
        </w:rPr>
        <w:t>min manatdan</w:t>
      </w:r>
      <w:r>
        <w:rPr>
          <w:w w:val="105"/>
          <w:sz w:val="15"/>
        </w:rPr>
        <w:t>” sözlərindən əvvəl “</w:t>
      </w:r>
      <w:r>
        <w:rPr>
          <w:b/>
          <w:w w:val="105"/>
          <w:sz w:val="15"/>
        </w:rPr>
        <w:t>iki</w:t>
      </w:r>
      <w:r>
        <w:rPr>
          <w:w w:val="105"/>
          <w:sz w:val="15"/>
        </w:rPr>
        <w:t>” sözü əlavə edilmişdir.</w:t>
      </w:r>
    </w:p>
    <w:p>
      <w:pPr>
        <w:spacing w:line="288" w:lineRule="auto" w:before="0"/>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302.3-cü</w:t>
      </w:r>
      <w:r>
        <w:rPr>
          <w:spacing w:val="-24"/>
          <w:w w:val="105"/>
          <w:sz w:val="15"/>
        </w:rPr>
        <w:t> </w:t>
      </w:r>
      <w:r>
        <w:rPr>
          <w:w w:val="105"/>
          <w:sz w:val="15"/>
        </w:rPr>
        <w:t>maddənin</w:t>
      </w:r>
      <w:r>
        <w:rPr>
          <w:spacing w:val="-24"/>
          <w:w w:val="105"/>
          <w:sz w:val="15"/>
        </w:rPr>
        <w:t> </w:t>
      </w:r>
      <w:r>
        <w:rPr>
          <w:w w:val="105"/>
          <w:sz w:val="15"/>
        </w:rPr>
        <w:t>sanksiyasında</w:t>
      </w:r>
      <w:r>
        <w:rPr>
          <w:spacing w:val="-23"/>
          <w:w w:val="105"/>
          <w:sz w:val="15"/>
        </w:rPr>
        <w:t> </w:t>
      </w:r>
      <w:r>
        <w:rPr>
          <w:w w:val="105"/>
          <w:sz w:val="15"/>
        </w:rPr>
        <w:t>“</w:t>
      </w:r>
      <w:r>
        <w:rPr>
          <w:b/>
          <w:w w:val="105"/>
          <w:sz w:val="15"/>
        </w:rPr>
        <w:t>müddətə</w:t>
      </w:r>
      <w:r>
        <w:rPr>
          <w:w w:val="105"/>
          <w:sz w:val="15"/>
        </w:rPr>
        <w:t>”</w:t>
      </w:r>
      <w:r>
        <w:rPr>
          <w:spacing w:val="-24"/>
          <w:w w:val="105"/>
          <w:sz w:val="15"/>
        </w:rPr>
        <w:t> </w:t>
      </w:r>
      <w:r>
        <w:rPr>
          <w:w w:val="105"/>
          <w:sz w:val="15"/>
        </w:rPr>
        <w:t>sözündən</w:t>
      </w:r>
      <w:r>
        <w:rPr>
          <w:spacing w:val="-5"/>
          <w:w w:val="105"/>
          <w:sz w:val="15"/>
        </w:rPr>
        <w:t> </w:t>
      </w:r>
      <w:r>
        <w:rPr>
          <w:w w:val="105"/>
          <w:sz w:val="15"/>
        </w:rPr>
        <w:t>sonra</w:t>
      </w:r>
      <w:r>
        <w:rPr>
          <w:spacing w:val="-1"/>
          <w:w w:val="105"/>
          <w:sz w:val="15"/>
        </w:rPr>
        <w:t> </w:t>
      </w:r>
      <w:r>
        <w:rPr>
          <w:w w:val="105"/>
          <w:sz w:val="15"/>
        </w:rPr>
        <w:t>“</w:t>
      </w:r>
      <w:r>
        <w:rPr>
          <w:spacing w:val="-24"/>
          <w:w w:val="105"/>
          <w:sz w:val="15"/>
        </w:rPr>
        <w:t> </w:t>
      </w:r>
      <w:r>
        <w:rPr>
          <w:b/>
          <w:w w:val="105"/>
          <w:sz w:val="15"/>
        </w:rPr>
        <w:t>azadlığın</w:t>
      </w:r>
      <w:r>
        <w:rPr>
          <w:b/>
          <w:spacing w:val="-1"/>
          <w:w w:val="105"/>
          <w:sz w:val="15"/>
        </w:rPr>
        <w:t> </w:t>
      </w:r>
      <w:r>
        <w:rPr>
          <w:b/>
          <w:w w:val="105"/>
          <w:sz w:val="15"/>
        </w:rPr>
        <w:t>məhdudlaşdırılması</w:t>
      </w:r>
      <w:r>
        <w:rPr>
          <w:b/>
          <w:spacing w:val="-1"/>
          <w:w w:val="105"/>
          <w:sz w:val="15"/>
        </w:rPr>
        <w:t> </w:t>
      </w:r>
      <w:r>
        <w:rPr>
          <w:b/>
          <w:w w:val="105"/>
          <w:sz w:val="15"/>
        </w:rPr>
        <w:t>və</w:t>
      </w:r>
      <w:r>
        <w:rPr>
          <w:b/>
          <w:spacing w:val="-1"/>
          <w:w w:val="105"/>
          <w:sz w:val="15"/>
        </w:rPr>
        <w:t> </w:t>
      </w:r>
      <w:r>
        <w:rPr>
          <w:b/>
          <w:w w:val="105"/>
          <w:sz w:val="15"/>
        </w:rPr>
        <w:t>ya</w:t>
      </w:r>
      <w:r>
        <w:rPr>
          <w:b/>
          <w:spacing w:val="-1"/>
          <w:w w:val="105"/>
          <w:sz w:val="15"/>
        </w:rPr>
        <w:t> </w:t>
      </w:r>
      <w:r>
        <w:rPr>
          <w:b/>
          <w:w w:val="105"/>
          <w:sz w:val="15"/>
        </w:rPr>
        <w:t>üç</w:t>
      </w:r>
      <w:r>
        <w:rPr>
          <w:b/>
          <w:spacing w:val="-1"/>
          <w:w w:val="105"/>
          <w:sz w:val="15"/>
        </w:rPr>
        <w:t> </w:t>
      </w:r>
      <w:r>
        <w:rPr>
          <w:b/>
          <w:w w:val="105"/>
          <w:sz w:val="15"/>
        </w:rPr>
        <w:t>ilədək</w:t>
      </w:r>
      <w:r>
        <w:rPr>
          <w:b/>
          <w:spacing w:val="-1"/>
          <w:w w:val="105"/>
          <w:sz w:val="15"/>
        </w:rPr>
        <w:t> </w:t>
      </w:r>
      <w:r>
        <w:rPr>
          <w:b/>
          <w:w w:val="105"/>
          <w:sz w:val="15"/>
        </w:rPr>
        <w:t>müddətə</w:t>
      </w:r>
      <w:r>
        <w:rPr>
          <w:b/>
          <w:spacing w:val="-24"/>
          <w:w w:val="105"/>
          <w:sz w:val="15"/>
        </w:rPr>
        <w:t> </w:t>
      </w:r>
      <w:r>
        <w:rPr>
          <w:w w:val="105"/>
          <w:sz w:val="15"/>
        </w:rPr>
        <w:t>” sözləri əlavə edilmişdir.</w:t>
      </w:r>
    </w:p>
    <w:p>
      <w:pPr>
        <w:pStyle w:val="BodyText"/>
        <w:spacing w:before="47"/>
        <w:rPr>
          <w:sz w:val="15"/>
        </w:rPr>
      </w:pPr>
    </w:p>
    <w:p>
      <w:pPr>
        <w:pStyle w:val="ListParagraph"/>
        <w:numPr>
          <w:ilvl w:val="0"/>
          <w:numId w:val="327"/>
        </w:numPr>
        <w:tabs>
          <w:tab w:pos="1128"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5 dekabr 2023-cü il tarixli </w:t>
      </w:r>
      <w:r>
        <w:rPr>
          <w:b/>
          <w:color w:val="0000FF"/>
          <w:w w:val="105"/>
          <w:sz w:val="15"/>
          <w:u w:val="single" w:color="0000FF"/>
        </w:rPr>
        <w:t>1048-VIQD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3"/>
          <w:w w:val="105"/>
          <w:sz w:val="15"/>
        </w:rPr>
        <w:t> </w:t>
      </w:r>
      <w:r>
        <w:rPr>
          <w:b/>
          <w:w w:val="105"/>
          <w:sz w:val="15"/>
        </w:rPr>
        <w:t>(Azərbaycan Dövlət İnformasiya</w:t>
      </w:r>
      <w:r>
        <w:rPr>
          <w:b/>
          <w:spacing w:val="-8"/>
          <w:w w:val="105"/>
          <w:sz w:val="15"/>
        </w:rPr>
        <w:t> </w:t>
      </w:r>
      <w:r>
        <w:rPr>
          <w:b/>
          <w:w w:val="105"/>
          <w:sz w:val="15"/>
        </w:rPr>
        <w:t>Agentliyinin</w:t>
      </w:r>
      <w:r>
        <w:rPr>
          <w:b/>
          <w:spacing w:val="-8"/>
          <w:w w:val="105"/>
          <w:sz w:val="15"/>
        </w:rPr>
        <w:t> </w:t>
      </w:r>
      <w:r>
        <w:rPr>
          <w:b/>
          <w:w w:val="105"/>
          <w:sz w:val="15"/>
        </w:rPr>
        <w:t>(AZƏRTAC-ın)</w:t>
      </w:r>
      <w:r>
        <w:rPr>
          <w:b/>
          <w:spacing w:val="-8"/>
          <w:w w:val="105"/>
          <w:sz w:val="15"/>
        </w:rPr>
        <w:t> </w:t>
      </w:r>
      <w:r>
        <w:rPr>
          <w:b/>
          <w:w w:val="105"/>
          <w:sz w:val="15"/>
        </w:rPr>
        <w:t>rəsmi</w:t>
      </w:r>
      <w:r>
        <w:rPr>
          <w:b/>
          <w:spacing w:val="-8"/>
          <w:w w:val="105"/>
          <w:sz w:val="15"/>
        </w:rPr>
        <w:t> </w:t>
      </w:r>
      <w:r>
        <w:rPr>
          <w:b/>
          <w:w w:val="105"/>
          <w:sz w:val="15"/>
        </w:rPr>
        <w:t>internet</w:t>
      </w:r>
      <w:r>
        <w:rPr>
          <w:b/>
          <w:spacing w:val="-8"/>
          <w:w w:val="105"/>
          <w:sz w:val="15"/>
        </w:rPr>
        <w:t> </w:t>
      </w:r>
      <w:r>
        <w:rPr>
          <w:b/>
          <w:w w:val="105"/>
          <w:sz w:val="15"/>
        </w:rPr>
        <w:t>saytı,</w:t>
      </w:r>
      <w:r>
        <w:rPr>
          <w:b/>
          <w:spacing w:val="-8"/>
          <w:w w:val="105"/>
          <w:sz w:val="15"/>
        </w:rPr>
        <w:t> </w:t>
      </w:r>
      <w:r>
        <w:rPr>
          <w:b/>
          <w:w w:val="105"/>
          <w:sz w:val="15"/>
        </w:rPr>
        <w:t>25</w:t>
      </w:r>
      <w:r>
        <w:rPr>
          <w:b/>
          <w:spacing w:val="-8"/>
          <w:w w:val="105"/>
          <w:sz w:val="15"/>
        </w:rPr>
        <w:t> </w:t>
      </w:r>
      <w:r>
        <w:rPr>
          <w:b/>
          <w:w w:val="105"/>
          <w:sz w:val="15"/>
        </w:rPr>
        <w:t>dekabr 2023-cü il,</w:t>
      </w:r>
      <w:r>
        <w:rPr>
          <w:b/>
          <w:spacing w:val="-3"/>
          <w:w w:val="105"/>
          <w:sz w:val="15"/>
        </w:rPr>
        <w:t>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26</w:t>
      </w:r>
      <w:r>
        <w:rPr>
          <w:b/>
          <w:spacing w:val="-3"/>
          <w:w w:val="105"/>
          <w:sz w:val="15"/>
        </w:rPr>
        <w:t> </w:t>
      </w:r>
      <w:r>
        <w:rPr>
          <w:b/>
          <w:w w:val="105"/>
          <w:sz w:val="15"/>
        </w:rPr>
        <w:t>dekabr 2023-cü</w:t>
      </w:r>
      <w:r>
        <w:rPr>
          <w:b/>
          <w:spacing w:val="-24"/>
          <w:w w:val="105"/>
          <w:sz w:val="15"/>
        </w:rPr>
        <w:t> </w:t>
      </w:r>
      <w:r>
        <w:rPr>
          <w:b/>
          <w:w w:val="105"/>
          <w:sz w:val="15"/>
        </w:rPr>
        <w:t>il,</w:t>
      </w:r>
      <w:r>
        <w:rPr>
          <w:b/>
          <w:spacing w:val="-24"/>
          <w:w w:val="105"/>
          <w:sz w:val="15"/>
        </w:rPr>
        <w:t> </w:t>
      </w:r>
      <w:r>
        <w:rPr>
          <w:b/>
          <w:w w:val="105"/>
          <w:sz w:val="15"/>
        </w:rPr>
        <w:t>№</w:t>
      </w:r>
      <w:r>
        <w:rPr>
          <w:b/>
          <w:spacing w:val="-17"/>
          <w:w w:val="105"/>
          <w:sz w:val="15"/>
        </w:rPr>
        <w:t> </w:t>
      </w:r>
      <w:r>
        <w:rPr>
          <w:b/>
          <w:w w:val="105"/>
          <w:sz w:val="15"/>
        </w:rPr>
        <w:t>283,</w:t>
      </w:r>
      <w:r>
        <w:rPr>
          <w:b/>
          <w:spacing w:val="-6"/>
          <w:w w:val="105"/>
          <w:sz w:val="15"/>
        </w:rPr>
        <w:t> </w:t>
      </w:r>
      <w:r>
        <w:rPr>
          <w:b/>
          <w:w w:val="105"/>
          <w:sz w:val="15"/>
        </w:rPr>
        <w:t>Azərbaycan</w:t>
      </w:r>
      <w:r>
        <w:rPr>
          <w:b/>
          <w:spacing w:val="-6"/>
          <w:w w:val="105"/>
          <w:sz w:val="15"/>
        </w:rPr>
        <w:t> </w:t>
      </w:r>
      <w:r>
        <w:rPr>
          <w:b/>
          <w:w w:val="105"/>
          <w:sz w:val="15"/>
        </w:rPr>
        <w:t>Respublikasının</w:t>
      </w:r>
      <w:r>
        <w:rPr>
          <w:b/>
          <w:spacing w:val="-6"/>
          <w:w w:val="105"/>
          <w:sz w:val="15"/>
        </w:rPr>
        <w:t> </w:t>
      </w:r>
      <w:r>
        <w:rPr>
          <w:b/>
          <w:w w:val="105"/>
          <w:sz w:val="15"/>
        </w:rPr>
        <w:t>Qanunvericilik</w:t>
      </w:r>
      <w:r>
        <w:rPr>
          <w:b/>
          <w:spacing w:val="-6"/>
          <w:w w:val="105"/>
          <w:sz w:val="15"/>
        </w:rPr>
        <w:t> </w:t>
      </w:r>
      <w:r>
        <w:rPr>
          <w:b/>
          <w:w w:val="105"/>
          <w:sz w:val="15"/>
        </w:rPr>
        <w:t>Toplusu,</w:t>
      </w:r>
      <w:r>
        <w:rPr>
          <w:b/>
          <w:spacing w:val="-6"/>
          <w:w w:val="105"/>
          <w:sz w:val="15"/>
        </w:rPr>
        <w:t> </w:t>
      </w:r>
      <w:r>
        <w:rPr>
          <w:b/>
          <w:w w:val="105"/>
          <w:sz w:val="15"/>
        </w:rPr>
        <w:t>2023-cü</w:t>
      </w:r>
      <w:r>
        <w:rPr>
          <w:b/>
          <w:spacing w:val="-6"/>
          <w:w w:val="105"/>
          <w:sz w:val="15"/>
        </w:rPr>
        <w:t> </w:t>
      </w:r>
      <w:r>
        <w:rPr>
          <w:b/>
          <w:w w:val="105"/>
          <w:sz w:val="15"/>
        </w:rPr>
        <w:t>il,</w:t>
      </w:r>
      <w:r>
        <w:rPr>
          <w:b/>
          <w:spacing w:val="-6"/>
          <w:w w:val="105"/>
          <w:sz w:val="15"/>
        </w:rPr>
        <w:t> </w:t>
      </w:r>
      <w:r>
        <w:rPr>
          <w:b/>
          <w:w w:val="105"/>
          <w:sz w:val="15"/>
        </w:rPr>
        <w:t>№</w:t>
      </w:r>
      <w:r>
        <w:rPr>
          <w:b/>
          <w:spacing w:val="-6"/>
          <w:w w:val="105"/>
          <w:sz w:val="15"/>
        </w:rPr>
        <w:t> </w:t>
      </w:r>
      <w:r>
        <w:rPr>
          <w:b/>
          <w:w w:val="105"/>
          <w:sz w:val="15"/>
        </w:rPr>
        <w:t>12,</w:t>
      </w:r>
      <w:r>
        <w:rPr>
          <w:b/>
          <w:spacing w:val="-6"/>
          <w:w w:val="105"/>
          <w:sz w:val="15"/>
        </w:rPr>
        <w:t> </w:t>
      </w:r>
      <w:r>
        <w:rPr>
          <w:b/>
          <w:w w:val="105"/>
          <w:sz w:val="15"/>
        </w:rPr>
        <w:t>I</w:t>
      </w:r>
      <w:r>
        <w:rPr>
          <w:b/>
          <w:spacing w:val="-6"/>
          <w:w w:val="105"/>
          <w:sz w:val="15"/>
        </w:rPr>
        <w:t> </w:t>
      </w:r>
      <w:r>
        <w:rPr>
          <w:b/>
          <w:w w:val="105"/>
          <w:sz w:val="15"/>
        </w:rPr>
        <w:t>kitab,</w:t>
      </w:r>
      <w:r>
        <w:rPr>
          <w:b/>
          <w:spacing w:val="-6"/>
          <w:w w:val="105"/>
          <w:sz w:val="15"/>
        </w:rPr>
        <w:t> </w:t>
      </w:r>
      <w:r>
        <w:rPr>
          <w:b/>
          <w:w w:val="105"/>
          <w:sz w:val="15"/>
        </w:rPr>
        <w:t>maddə</w:t>
      </w:r>
      <w:r>
        <w:rPr>
          <w:b/>
          <w:spacing w:val="-6"/>
          <w:w w:val="105"/>
          <w:sz w:val="15"/>
        </w:rPr>
        <w:t> </w:t>
      </w:r>
      <w:r>
        <w:rPr>
          <w:b/>
          <w:w w:val="105"/>
          <w:sz w:val="15"/>
        </w:rPr>
        <w:t>1</w:t>
      </w:r>
      <w:r>
        <w:rPr>
          <w:b/>
          <w:spacing w:val="-24"/>
          <w:w w:val="105"/>
          <w:sz w:val="15"/>
        </w:rPr>
        <w:t> </w:t>
      </w:r>
      <w:r>
        <w:rPr>
          <w:b/>
          <w:w w:val="105"/>
          <w:sz w:val="15"/>
        </w:rPr>
        <w:t>621) </w:t>
      </w:r>
      <w:r>
        <w:rPr>
          <w:w w:val="105"/>
          <w:sz w:val="15"/>
        </w:rPr>
        <w:t>ilə 303.1-ci</w:t>
      </w:r>
      <w:r>
        <w:rPr>
          <w:spacing w:val="-24"/>
          <w:w w:val="105"/>
          <w:sz w:val="15"/>
        </w:rPr>
        <w:t> </w:t>
      </w:r>
      <w:r>
        <w:rPr>
          <w:w w:val="105"/>
          <w:sz w:val="15"/>
        </w:rPr>
        <w:t>maddədə</w:t>
      </w:r>
      <w:r>
        <w:rPr>
          <w:spacing w:val="-24"/>
          <w:w w:val="105"/>
          <w:sz w:val="15"/>
        </w:rPr>
        <w:t> </w:t>
      </w:r>
      <w:r>
        <w:rPr>
          <w:w w:val="105"/>
          <w:sz w:val="15"/>
        </w:rPr>
        <w:t>“</w:t>
      </w:r>
      <w:r>
        <w:rPr>
          <w:spacing w:val="-23"/>
          <w:w w:val="105"/>
          <w:sz w:val="15"/>
        </w:rPr>
        <w:t> </w:t>
      </w:r>
      <w:r>
        <w:rPr>
          <w:b/>
          <w:w w:val="105"/>
          <w:sz w:val="15"/>
        </w:rPr>
        <w:t>bank</w:t>
      </w:r>
      <w:r>
        <w:rPr>
          <w:b/>
          <w:spacing w:val="-24"/>
          <w:w w:val="105"/>
          <w:sz w:val="15"/>
        </w:rPr>
        <w:t> </w:t>
      </w:r>
      <w:r>
        <w:rPr>
          <w:b/>
          <w:w w:val="105"/>
          <w:sz w:val="15"/>
        </w:rPr>
        <w:t>və</w:t>
      </w:r>
      <w:r>
        <w:rPr>
          <w:b/>
          <w:spacing w:val="-24"/>
          <w:w w:val="105"/>
          <w:sz w:val="15"/>
        </w:rPr>
        <w:t> </w:t>
      </w:r>
      <w:r>
        <w:rPr>
          <w:b/>
          <w:w w:val="105"/>
          <w:sz w:val="15"/>
        </w:rPr>
        <w:t>ya</w:t>
      </w:r>
      <w:r>
        <w:rPr>
          <w:b/>
          <w:spacing w:val="-23"/>
          <w:w w:val="105"/>
          <w:sz w:val="15"/>
        </w:rPr>
        <w:t> </w:t>
      </w:r>
      <w:r>
        <w:rPr>
          <w:b/>
          <w:w w:val="105"/>
          <w:sz w:val="15"/>
        </w:rPr>
        <w:t>digər</w:t>
      </w:r>
      <w:r>
        <w:rPr>
          <w:b/>
          <w:spacing w:val="-24"/>
          <w:w w:val="105"/>
          <w:sz w:val="15"/>
        </w:rPr>
        <w:t> </w:t>
      </w:r>
      <w:r>
        <w:rPr>
          <w:b/>
          <w:w w:val="105"/>
          <w:sz w:val="15"/>
        </w:rPr>
        <w:t>kredit</w:t>
      </w:r>
      <w:r>
        <w:rPr>
          <w:b/>
          <w:spacing w:val="-11"/>
          <w:w w:val="105"/>
          <w:sz w:val="15"/>
        </w:rPr>
        <w:t> </w:t>
      </w:r>
      <w:r>
        <w:rPr>
          <w:b/>
          <w:w w:val="105"/>
          <w:sz w:val="15"/>
        </w:rPr>
        <w:t>təşkilatının</w:t>
      </w:r>
      <w:r>
        <w:rPr>
          <w:b/>
          <w:spacing w:val="-24"/>
          <w:w w:val="105"/>
          <w:sz w:val="15"/>
        </w:rPr>
        <w:t> </w:t>
      </w:r>
      <w:r>
        <w:rPr>
          <w:w w:val="105"/>
          <w:sz w:val="15"/>
        </w:rPr>
        <w:t>”</w:t>
      </w:r>
      <w:r>
        <w:rPr>
          <w:spacing w:val="-7"/>
          <w:w w:val="105"/>
          <w:sz w:val="15"/>
        </w:rPr>
        <w:t> </w:t>
      </w:r>
      <w:r>
        <w:rPr>
          <w:w w:val="105"/>
          <w:sz w:val="15"/>
        </w:rPr>
        <w:t>sözləri</w:t>
      </w:r>
      <w:r>
        <w:rPr>
          <w:spacing w:val="-7"/>
          <w:w w:val="105"/>
          <w:sz w:val="15"/>
        </w:rPr>
        <w:t> </w:t>
      </w:r>
      <w:r>
        <w:rPr>
          <w:w w:val="105"/>
          <w:sz w:val="15"/>
        </w:rPr>
        <w:t>“</w:t>
      </w:r>
      <w:r>
        <w:rPr>
          <w:b/>
          <w:w w:val="105"/>
          <w:sz w:val="15"/>
        </w:rPr>
        <w:t>,</w:t>
      </w:r>
      <w:r>
        <w:rPr>
          <w:b/>
          <w:spacing w:val="-5"/>
          <w:w w:val="105"/>
          <w:sz w:val="15"/>
        </w:rPr>
        <w:t> </w:t>
      </w:r>
      <w:r>
        <w:rPr>
          <w:b/>
          <w:w w:val="105"/>
          <w:sz w:val="15"/>
        </w:rPr>
        <w:t>o</w:t>
      </w:r>
      <w:r>
        <w:rPr>
          <w:b/>
          <w:spacing w:val="-5"/>
          <w:w w:val="105"/>
          <w:sz w:val="15"/>
        </w:rPr>
        <w:t> </w:t>
      </w:r>
      <w:r>
        <w:rPr>
          <w:b/>
          <w:w w:val="105"/>
          <w:sz w:val="15"/>
        </w:rPr>
        <w:t>cümlədən</w:t>
      </w:r>
      <w:r>
        <w:rPr>
          <w:b/>
          <w:spacing w:val="-5"/>
          <w:w w:val="105"/>
          <w:sz w:val="15"/>
        </w:rPr>
        <w:t> </w:t>
      </w:r>
      <w:r>
        <w:rPr>
          <w:b/>
          <w:w w:val="105"/>
          <w:sz w:val="15"/>
        </w:rPr>
        <w:t>ödəniş</w:t>
      </w:r>
      <w:r>
        <w:rPr>
          <w:b/>
          <w:spacing w:val="-5"/>
          <w:w w:val="105"/>
          <w:sz w:val="15"/>
        </w:rPr>
        <w:t> </w:t>
      </w:r>
      <w:r>
        <w:rPr>
          <w:b/>
          <w:w w:val="105"/>
          <w:sz w:val="15"/>
        </w:rPr>
        <w:t>əməliyyatlarının</w:t>
      </w:r>
      <w:r>
        <w:rPr>
          <w:b/>
          <w:spacing w:val="-5"/>
          <w:w w:val="105"/>
          <w:sz w:val="15"/>
        </w:rPr>
        <w:t> </w:t>
      </w:r>
      <w:r>
        <w:rPr>
          <w:b/>
          <w:w w:val="105"/>
          <w:sz w:val="15"/>
        </w:rPr>
        <w:t>bank</w:t>
      </w:r>
      <w:r>
        <w:rPr>
          <w:b/>
          <w:spacing w:val="-5"/>
          <w:w w:val="105"/>
          <w:sz w:val="15"/>
        </w:rPr>
        <w:t> </w:t>
      </w:r>
      <w:r>
        <w:rPr>
          <w:b/>
          <w:w w:val="105"/>
          <w:sz w:val="15"/>
        </w:rPr>
        <w:t>və</w:t>
      </w:r>
      <w:r>
        <w:rPr>
          <w:b/>
          <w:spacing w:val="-5"/>
          <w:w w:val="105"/>
          <w:sz w:val="15"/>
        </w:rPr>
        <w:t> </w:t>
      </w:r>
      <w:r>
        <w:rPr>
          <w:b/>
          <w:w w:val="105"/>
          <w:sz w:val="15"/>
        </w:rPr>
        <w:t>ya digər ödəniş xidməti təchizatçısının</w:t>
      </w:r>
      <w:r>
        <w:rPr>
          <w:w w:val="105"/>
          <w:sz w:val="15"/>
        </w:rPr>
        <w:t>” sözləri ilə əvəz edilmişdir.</w:t>
      </w:r>
    </w:p>
    <w:p>
      <w:pPr>
        <w:pStyle w:val="BodyText"/>
        <w:spacing w:before="35"/>
        <w:rPr>
          <w:sz w:val="15"/>
        </w:rPr>
      </w:pPr>
    </w:p>
    <w:p>
      <w:pPr>
        <w:pStyle w:val="ListParagraph"/>
        <w:numPr>
          <w:ilvl w:val="0"/>
          <w:numId w:val="327"/>
        </w:numPr>
        <w:tabs>
          <w:tab w:pos="1113" w:val="left" w:leader="none"/>
        </w:tabs>
        <w:spacing w:line="288" w:lineRule="auto" w:before="0" w:after="0"/>
        <w:ind w:left="100" w:right="97" w:firstLine="444"/>
        <w:jc w:val="both"/>
        <w:rPr>
          <w:color w:val="0000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303.1-ci maddənin sanksiyasında “</w:t>
      </w:r>
      <w:r>
        <w:rPr>
          <w:b/>
          <w:w w:val="105"/>
          <w:sz w:val="15"/>
        </w:rPr>
        <w:t>şərti maliyyə vahidi məbləğinin beş yüz mislindən min mislinədək</w:t>
      </w:r>
      <w:r>
        <w:rPr>
          <w:w w:val="105"/>
          <w:sz w:val="15"/>
        </w:rPr>
        <w:t>” sözləri “</w:t>
      </w:r>
      <w:r>
        <w:rPr>
          <w:b/>
          <w:w w:val="105"/>
          <w:sz w:val="15"/>
        </w:rPr>
        <w:t>beş yüz manatdan min manatadək</w:t>
      </w:r>
      <w:r>
        <w:rPr>
          <w:w w:val="105"/>
          <w:sz w:val="15"/>
        </w:rPr>
        <w:t>” sözləri ilə əvəz edilmişdir.</w:t>
      </w:r>
    </w:p>
    <w:p>
      <w:pPr>
        <w:spacing w:line="288" w:lineRule="auto" w:before="0"/>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303.1-ci maddənin</w:t>
      </w:r>
      <w:r>
        <w:rPr>
          <w:spacing w:val="-1"/>
          <w:w w:val="105"/>
          <w:sz w:val="15"/>
        </w:rPr>
        <w:t> </w:t>
      </w:r>
      <w:r>
        <w:rPr>
          <w:w w:val="105"/>
          <w:sz w:val="15"/>
        </w:rPr>
        <w:t>sanksiyasında</w:t>
      </w:r>
      <w:r>
        <w:rPr>
          <w:spacing w:val="-1"/>
          <w:w w:val="105"/>
          <w:sz w:val="15"/>
        </w:rPr>
        <w:t> </w:t>
      </w:r>
      <w:r>
        <w:rPr>
          <w:w w:val="105"/>
          <w:sz w:val="15"/>
        </w:rPr>
        <w:t>“</w:t>
      </w:r>
      <w:r>
        <w:rPr>
          <w:b/>
          <w:w w:val="105"/>
          <w:sz w:val="15"/>
        </w:rPr>
        <w:t>beş</w:t>
      </w:r>
      <w:r>
        <w:rPr>
          <w:b/>
          <w:spacing w:val="-1"/>
          <w:w w:val="105"/>
          <w:sz w:val="15"/>
        </w:rPr>
        <w:t> </w:t>
      </w:r>
      <w:r>
        <w:rPr>
          <w:b/>
          <w:w w:val="105"/>
          <w:sz w:val="15"/>
        </w:rPr>
        <w:t>yüz</w:t>
      </w:r>
      <w:r>
        <w:rPr>
          <w:b/>
          <w:spacing w:val="-1"/>
          <w:w w:val="105"/>
          <w:sz w:val="15"/>
        </w:rPr>
        <w:t> </w:t>
      </w:r>
      <w:r>
        <w:rPr>
          <w:b/>
          <w:w w:val="105"/>
          <w:sz w:val="15"/>
        </w:rPr>
        <w:t>manatdan</w:t>
      </w:r>
      <w:r>
        <w:rPr>
          <w:b/>
          <w:spacing w:val="-1"/>
          <w:w w:val="105"/>
          <w:sz w:val="15"/>
        </w:rPr>
        <w:t> </w:t>
      </w:r>
      <w:r>
        <w:rPr>
          <w:b/>
          <w:w w:val="105"/>
          <w:sz w:val="15"/>
        </w:rPr>
        <w:t>min</w:t>
      </w:r>
      <w:r>
        <w:rPr>
          <w:w w:val="105"/>
          <w:sz w:val="15"/>
        </w:rPr>
        <w:t>”</w:t>
      </w:r>
      <w:r>
        <w:rPr>
          <w:spacing w:val="-1"/>
          <w:w w:val="105"/>
          <w:sz w:val="15"/>
        </w:rPr>
        <w:t> </w:t>
      </w:r>
      <w:r>
        <w:rPr>
          <w:w w:val="105"/>
          <w:sz w:val="15"/>
        </w:rPr>
        <w:t>sözləri</w:t>
      </w:r>
      <w:r>
        <w:rPr>
          <w:spacing w:val="-1"/>
          <w:w w:val="105"/>
          <w:sz w:val="15"/>
        </w:rPr>
        <w:t> </w:t>
      </w:r>
      <w:r>
        <w:rPr>
          <w:w w:val="105"/>
          <w:sz w:val="15"/>
        </w:rPr>
        <w:t>“</w:t>
      </w:r>
      <w:r>
        <w:rPr>
          <w:b/>
          <w:w w:val="105"/>
          <w:sz w:val="15"/>
        </w:rPr>
        <w:t>min</w:t>
      </w:r>
      <w:r>
        <w:rPr>
          <w:b/>
          <w:spacing w:val="-1"/>
          <w:w w:val="105"/>
          <w:sz w:val="15"/>
        </w:rPr>
        <w:t> </w:t>
      </w:r>
      <w:r>
        <w:rPr>
          <w:b/>
          <w:w w:val="105"/>
          <w:sz w:val="15"/>
        </w:rPr>
        <w:t>manatdan</w:t>
      </w:r>
      <w:r>
        <w:rPr>
          <w:b/>
          <w:spacing w:val="-1"/>
          <w:w w:val="105"/>
          <w:sz w:val="15"/>
        </w:rPr>
        <w:t> </w:t>
      </w:r>
      <w:r>
        <w:rPr>
          <w:b/>
          <w:w w:val="105"/>
          <w:sz w:val="15"/>
        </w:rPr>
        <w:t>iki</w:t>
      </w:r>
      <w:r>
        <w:rPr>
          <w:b/>
          <w:spacing w:val="-1"/>
          <w:w w:val="105"/>
          <w:sz w:val="15"/>
        </w:rPr>
        <w:t> </w:t>
      </w:r>
      <w:r>
        <w:rPr>
          <w:b/>
          <w:w w:val="105"/>
          <w:sz w:val="15"/>
        </w:rPr>
        <w:t>min</w:t>
      </w:r>
      <w:r>
        <w:rPr>
          <w:w w:val="105"/>
          <w:sz w:val="15"/>
        </w:rPr>
        <w:t>”</w:t>
      </w:r>
      <w:r>
        <w:rPr>
          <w:spacing w:val="-1"/>
          <w:w w:val="105"/>
          <w:sz w:val="15"/>
        </w:rPr>
        <w:t> </w:t>
      </w:r>
      <w:r>
        <w:rPr>
          <w:w w:val="105"/>
          <w:sz w:val="15"/>
        </w:rPr>
        <w:t>sözləri</w:t>
      </w:r>
      <w:r>
        <w:rPr>
          <w:spacing w:val="-1"/>
          <w:w w:val="105"/>
          <w:sz w:val="15"/>
        </w:rPr>
        <w:t> </w:t>
      </w:r>
      <w:r>
        <w:rPr>
          <w:w w:val="105"/>
          <w:sz w:val="15"/>
        </w:rPr>
        <w:t>ilə</w:t>
      </w:r>
      <w:r>
        <w:rPr>
          <w:spacing w:val="-1"/>
          <w:w w:val="105"/>
          <w:sz w:val="15"/>
        </w:rPr>
        <w:t> </w:t>
      </w:r>
      <w:r>
        <w:rPr>
          <w:w w:val="105"/>
          <w:sz w:val="15"/>
        </w:rPr>
        <w:t>əvəz</w:t>
      </w:r>
      <w:r>
        <w:rPr>
          <w:spacing w:val="-1"/>
          <w:w w:val="105"/>
          <w:sz w:val="15"/>
        </w:rPr>
        <w:t> </w:t>
      </w:r>
      <w:r>
        <w:rPr>
          <w:w w:val="105"/>
          <w:sz w:val="15"/>
        </w:rPr>
        <w:t>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9</w:t>
      </w:r>
      <w:r>
        <w:rPr>
          <w:color w:val="0000FF"/>
          <w:spacing w:val="-5"/>
          <w:w w:val="105"/>
          <w:sz w:val="15"/>
          <w:u w:val="single" w:color="0000FF"/>
        </w:rPr>
        <w:t> </w:t>
      </w:r>
      <w:r>
        <w:rPr>
          <w:color w:val="0000FF"/>
          <w:w w:val="105"/>
          <w:sz w:val="15"/>
          <w:u w:val="single" w:color="0000FF"/>
        </w:rPr>
        <w:t>iyul</w:t>
      </w:r>
      <w:r>
        <w:rPr>
          <w:color w:val="0000FF"/>
          <w:spacing w:val="-5"/>
          <w:w w:val="105"/>
          <w:sz w:val="15"/>
          <w:u w:val="single" w:color="0000FF"/>
        </w:rPr>
        <w:t> </w:t>
      </w:r>
      <w:r>
        <w:rPr>
          <w:color w:val="0000FF"/>
          <w:w w:val="105"/>
          <w:sz w:val="15"/>
          <w:u w:val="single" w:color="0000FF"/>
        </w:rPr>
        <w:t>2019-cu</w:t>
      </w:r>
      <w:r>
        <w:rPr>
          <w:color w:val="0000FF"/>
          <w:spacing w:val="-5"/>
          <w:w w:val="105"/>
          <w:sz w:val="15"/>
          <w:u w:val="single" w:color="0000FF"/>
        </w:rPr>
        <w:t> </w:t>
      </w:r>
      <w:r>
        <w:rPr>
          <w:color w:val="0000FF"/>
          <w:w w:val="105"/>
          <w:sz w:val="15"/>
          <w:u w:val="single" w:color="0000FF"/>
        </w:rPr>
        <w:t>il</w:t>
      </w:r>
      <w:r>
        <w:rPr>
          <w:color w:val="0000FF"/>
          <w:spacing w:val="-5"/>
          <w:w w:val="105"/>
          <w:sz w:val="15"/>
          <w:u w:val="single" w:color="0000FF"/>
        </w:rPr>
        <w:t> </w:t>
      </w:r>
      <w:r>
        <w:rPr>
          <w:color w:val="0000FF"/>
          <w:w w:val="105"/>
          <w:sz w:val="15"/>
          <w:u w:val="single" w:color="0000FF"/>
        </w:rPr>
        <w:t>tarixli </w:t>
      </w:r>
      <w:r>
        <w:rPr>
          <w:b/>
          <w:color w:val="0000FF"/>
          <w:w w:val="105"/>
          <w:sz w:val="15"/>
          <w:u w:val="single" w:color="0000FF"/>
        </w:rPr>
        <w:t>1639-VQD</w:t>
      </w:r>
      <w:r>
        <w:rPr>
          <w:b/>
          <w:color w:val="0000FF"/>
          <w:spacing w:val="-14"/>
          <w:w w:val="105"/>
          <w:sz w:val="15"/>
          <w:u w:val="single" w:color="0000FF"/>
        </w:rPr>
        <w:t> </w:t>
      </w:r>
      <w:r>
        <w:rPr>
          <w:color w:val="0000FF"/>
          <w:w w:val="105"/>
          <w:sz w:val="15"/>
          <w:u w:val="single" w:color="0000FF"/>
        </w:rPr>
        <w:t>nömrəli</w:t>
      </w:r>
      <w:r>
        <w:rPr>
          <w:color w:val="0000FF"/>
          <w:spacing w:val="-1"/>
          <w:w w:val="105"/>
          <w:sz w:val="15"/>
        </w:rPr>
        <w:t> </w:t>
      </w:r>
      <w:r>
        <w:rPr>
          <w:w w:val="105"/>
          <w:sz w:val="15"/>
        </w:rPr>
        <w:t>Azərbaycan</w:t>
      </w:r>
      <w:r>
        <w:rPr>
          <w:spacing w:val="-3"/>
          <w:w w:val="105"/>
          <w:sz w:val="15"/>
        </w:rPr>
        <w:t> </w:t>
      </w:r>
      <w:r>
        <w:rPr>
          <w:w w:val="105"/>
          <w:sz w:val="15"/>
        </w:rPr>
        <w:t>Respublikasının</w:t>
      </w:r>
      <w:r>
        <w:rPr>
          <w:spacing w:val="-3"/>
          <w:w w:val="105"/>
          <w:sz w:val="15"/>
        </w:rPr>
        <w:t> </w:t>
      </w:r>
      <w:r>
        <w:rPr>
          <w:w w:val="105"/>
          <w:sz w:val="15"/>
        </w:rPr>
        <w:t>Qanunu</w:t>
      </w:r>
      <w:r>
        <w:rPr>
          <w:spacing w:val="-3"/>
          <w:w w:val="105"/>
          <w:sz w:val="15"/>
        </w:rPr>
        <w:t> </w:t>
      </w:r>
      <w:r>
        <w:rPr>
          <w:b/>
          <w:w w:val="105"/>
          <w:sz w:val="15"/>
        </w:rPr>
        <w:t>(“Azərbaycan” qəzeti, 23 iyul</w:t>
      </w:r>
      <w:r>
        <w:rPr>
          <w:b/>
          <w:spacing w:val="-24"/>
          <w:w w:val="105"/>
          <w:sz w:val="15"/>
        </w:rPr>
        <w:t> </w:t>
      </w:r>
      <w:r>
        <w:rPr>
          <w:b/>
          <w:w w:val="105"/>
          <w:sz w:val="15"/>
        </w:rPr>
        <w:t>2019-cu il, № 158, Azərbaycan Respublikasının Qanunvericilik Toplusu, 2019-cu il, № 7, maddə 1201</w:t>
      </w:r>
      <w:r>
        <w:rPr>
          <w:b/>
          <w:spacing w:val="-24"/>
          <w:w w:val="105"/>
          <w:sz w:val="15"/>
        </w:rPr>
        <w:t> </w:t>
      </w:r>
      <w:r>
        <w:rPr>
          <w:b/>
          <w:w w:val="105"/>
          <w:sz w:val="15"/>
        </w:rPr>
        <w:t>) </w:t>
      </w:r>
      <w:r>
        <w:rPr>
          <w:w w:val="105"/>
          <w:sz w:val="15"/>
        </w:rPr>
        <w:t>ilə 303.2-ci</w:t>
      </w:r>
      <w:r>
        <w:rPr>
          <w:w w:val="105"/>
          <w:sz w:val="15"/>
        </w:rPr>
        <w:t> maddəsinə</w:t>
      </w:r>
      <w:r>
        <w:rPr>
          <w:w w:val="105"/>
          <w:sz w:val="15"/>
        </w:rPr>
        <w:t> “</w:t>
      </w:r>
      <w:r>
        <w:rPr>
          <w:b/>
          <w:w w:val="105"/>
          <w:sz w:val="15"/>
        </w:rPr>
        <w:t>Məhkəmənin</w:t>
      </w:r>
      <w:r>
        <w:rPr>
          <w:b/>
          <w:w w:val="105"/>
          <w:sz w:val="15"/>
        </w:rPr>
        <w:t> hökmünə</w:t>
      </w:r>
      <w:r>
        <w:rPr>
          <w:w w:val="105"/>
          <w:sz w:val="15"/>
        </w:rPr>
        <w:t>”</w:t>
      </w:r>
      <w:r>
        <w:rPr>
          <w:w w:val="105"/>
          <w:sz w:val="15"/>
        </w:rPr>
        <w:t> sözlərindən</w:t>
      </w:r>
      <w:r>
        <w:rPr>
          <w:w w:val="105"/>
          <w:sz w:val="15"/>
        </w:rPr>
        <w:t> sonra</w:t>
      </w:r>
      <w:r>
        <w:rPr>
          <w:w w:val="105"/>
          <w:sz w:val="15"/>
        </w:rPr>
        <w:t> “(</w:t>
      </w:r>
      <w:r>
        <w:rPr>
          <w:b/>
          <w:w w:val="105"/>
          <w:sz w:val="15"/>
        </w:rPr>
        <w:t>qərarına</w:t>
      </w:r>
      <w:r>
        <w:rPr>
          <w:w w:val="105"/>
          <w:sz w:val="15"/>
        </w:rPr>
        <w:t>)”</w:t>
      </w:r>
      <w:r>
        <w:rPr>
          <w:w w:val="105"/>
          <w:sz w:val="15"/>
        </w:rPr>
        <w:t> sözü</w:t>
      </w:r>
      <w:r>
        <w:rPr>
          <w:w w:val="105"/>
          <w:sz w:val="15"/>
        </w:rPr>
        <w:t> və</w:t>
      </w:r>
      <w:r>
        <w:rPr>
          <w:w w:val="105"/>
          <w:sz w:val="15"/>
        </w:rPr>
        <w:t> “</w:t>
      </w:r>
      <w:r>
        <w:rPr>
          <w:spacing w:val="-24"/>
          <w:w w:val="105"/>
          <w:sz w:val="15"/>
        </w:rPr>
        <w:t> </w:t>
      </w:r>
      <w:r>
        <w:rPr>
          <w:b/>
          <w:w w:val="105"/>
          <w:sz w:val="15"/>
        </w:rPr>
        <w:t>hökmünün</w:t>
      </w:r>
      <w:r>
        <w:rPr>
          <w:w w:val="105"/>
          <w:sz w:val="15"/>
        </w:rPr>
        <w:t>”</w:t>
      </w:r>
      <w:r>
        <w:rPr>
          <w:w w:val="105"/>
          <w:sz w:val="15"/>
        </w:rPr>
        <w:t> sözündən</w:t>
      </w:r>
      <w:r>
        <w:rPr>
          <w:w w:val="105"/>
          <w:sz w:val="15"/>
        </w:rPr>
        <w:t> sonra “(</w:t>
      </w:r>
      <w:r>
        <w:rPr>
          <w:b/>
          <w:w w:val="105"/>
          <w:sz w:val="15"/>
        </w:rPr>
        <w:t>qərarının</w:t>
      </w:r>
      <w:r>
        <w:rPr>
          <w:w w:val="105"/>
          <w:sz w:val="15"/>
        </w:rPr>
        <w:t>)” sözü əlavə edilmişdir.</w:t>
      </w:r>
    </w:p>
    <w:p>
      <w:pPr>
        <w:pStyle w:val="BodyText"/>
        <w:spacing w:before="2"/>
        <w:rPr>
          <w:sz w:val="4"/>
        </w:rPr>
      </w:pPr>
      <w:r>
        <w:rPr>
          <w:sz w:val="4"/>
        </w:rPr>
        <mc:AlternateContent>
          <mc:Choice Requires="wps">
            <w:drawing>
              <wp:anchor distT="0" distB="0" distL="0" distR="0" allowOverlap="1" layoutInCell="1" locked="0" behindDoc="1" simplePos="0" relativeHeight="487758336">
                <wp:simplePos x="0" y="0"/>
                <wp:positionH relativeFrom="page">
                  <wp:posOffset>704945</wp:posOffset>
                </wp:positionH>
                <wp:positionV relativeFrom="paragraph">
                  <wp:posOffset>45454</wp:posOffset>
                </wp:positionV>
                <wp:extent cx="61594" cy="1270"/>
                <wp:effectExtent l="0" t="0" r="0" b="0"/>
                <wp:wrapTopAndBottom/>
                <wp:docPr id="338" name="Graphic 338"/>
                <wp:cNvGraphicFramePr>
                  <a:graphicFrameLocks/>
                </wp:cNvGraphicFramePr>
                <a:graphic>
                  <a:graphicData uri="http://schemas.microsoft.com/office/word/2010/wordprocessingShape">
                    <wps:wsp>
                      <wps:cNvPr id="338" name="Graphic 338"/>
                      <wps:cNvSpPr/>
                      <wps:spPr>
                        <a:xfrm>
                          <a:off x="0" y="0"/>
                          <a:ext cx="61594" cy="1270"/>
                        </a:xfrm>
                        <a:custGeom>
                          <a:avLst/>
                          <a:gdLst/>
                          <a:ahLst/>
                          <a:cxnLst/>
                          <a:rect l="l" t="t" r="r" b="b"/>
                          <a:pathLst>
                            <a:path w="61594" h="0">
                              <a:moveTo>
                                <a:pt x="0" y="0"/>
                              </a:moveTo>
                              <a:lnTo>
                                <a:pt x="60977"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507534pt;margin-top:3.579107pt;width:4.850pt;height:.1pt;mso-position-horizontal-relative:page;mso-position-vertical-relative:paragraph;z-index:-15558144;mso-wrap-distance-left:0;mso-wrap-distance-right:0" id="docshape196" coordorigin="1110,72" coordsize="97,0" path="m1110,72l1206,72e" filled="false" stroked="true" strokeweight=".600167pt" strokecolor="#000000">
                <v:path arrowok="t"/>
                <v:stroke dashstyle="solid"/>
                <w10:wrap type="topAndBottom"/>
              </v:shape>
            </w:pict>
          </mc:Fallback>
        </mc:AlternateContent>
      </w:r>
    </w:p>
    <w:p>
      <w:pPr>
        <w:pStyle w:val="ListParagraph"/>
        <w:numPr>
          <w:ilvl w:val="0"/>
          <w:numId w:val="327"/>
        </w:numPr>
        <w:tabs>
          <w:tab w:pos="1113" w:val="left" w:leader="none"/>
        </w:tabs>
        <w:spacing w:line="288" w:lineRule="auto" w:before="127" w:after="0"/>
        <w:ind w:left="100" w:right="99"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303.2-ci maddənin sanksiyasında “</w:t>
      </w:r>
      <w:r>
        <w:rPr>
          <w:b/>
          <w:w w:val="105"/>
          <w:sz w:val="15"/>
        </w:rPr>
        <w:t>şərti maliyyə vahidi məbləğinin min mislindən üç min mislinədək</w:t>
      </w:r>
      <w:r>
        <w:rPr>
          <w:w w:val="105"/>
          <w:sz w:val="15"/>
        </w:rPr>
        <w:t>”</w:t>
      </w:r>
      <w:r>
        <w:rPr>
          <w:w w:val="105"/>
          <w:sz w:val="15"/>
        </w:rPr>
        <w:t> və</w:t>
      </w:r>
      <w:r>
        <w:rPr>
          <w:w w:val="105"/>
          <w:sz w:val="15"/>
        </w:rPr>
        <w:t> “</w:t>
      </w:r>
      <w:r>
        <w:rPr>
          <w:b/>
          <w:w w:val="105"/>
          <w:sz w:val="15"/>
        </w:rPr>
        <w:t>şərti maliyyə</w:t>
      </w:r>
      <w:r>
        <w:rPr>
          <w:b/>
          <w:spacing w:val="-24"/>
          <w:w w:val="105"/>
          <w:sz w:val="15"/>
        </w:rPr>
        <w:t> </w:t>
      </w:r>
      <w:r>
        <w:rPr>
          <w:b/>
          <w:w w:val="105"/>
          <w:sz w:val="15"/>
        </w:rPr>
        <w:t>vahidi</w:t>
      </w:r>
      <w:r>
        <w:rPr>
          <w:b/>
          <w:spacing w:val="-24"/>
          <w:w w:val="105"/>
          <w:sz w:val="15"/>
        </w:rPr>
        <w:t> </w:t>
      </w:r>
      <w:r>
        <w:rPr>
          <w:b/>
          <w:w w:val="105"/>
          <w:sz w:val="15"/>
        </w:rPr>
        <w:t>məbləğinin</w:t>
      </w:r>
      <w:r>
        <w:rPr>
          <w:b/>
          <w:spacing w:val="-19"/>
          <w:w w:val="105"/>
          <w:sz w:val="15"/>
        </w:rPr>
        <w:t> </w:t>
      </w:r>
      <w:r>
        <w:rPr>
          <w:b/>
          <w:w w:val="105"/>
          <w:sz w:val="15"/>
        </w:rPr>
        <w:t>beş</w:t>
      </w:r>
      <w:r>
        <w:rPr>
          <w:b/>
          <w:spacing w:val="-6"/>
          <w:w w:val="105"/>
          <w:sz w:val="15"/>
        </w:rPr>
        <w:t> </w:t>
      </w:r>
      <w:r>
        <w:rPr>
          <w:b/>
          <w:w w:val="105"/>
          <w:sz w:val="15"/>
        </w:rPr>
        <w:t>yüz</w:t>
      </w:r>
      <w:r>
        <w:rPr>
          <w:b/>
          <w:spacing w:val="-6"/>
          <w:w w:val="105"/>
          <w:sz w:val="15"/>
        </w:rPr>
        <w:t> </w:t>
      </w:r>
      <w:r>
        <w:rPr>
          <w:b/>
          <w:w w:val="105"/>
          <w:sz w:val="15"/>
        </w:rPr>
        <w:t>mislinədək</w:t>
      </w:r>
      <w:r>
        <w:rPr>
          <w:w w:val="105"/>
          <w:sz w:val="15"/>
        </w:rPr>
        <w:t>”</w:t>
      </w:r>
      <w:r>
        <w:rPr>
          <w:spacing w:val="-6"/>
          <w:w w:val="105"/>
          <w:sz w:val="15"/>
        </w:rPr>
        <w:t> </w:t>
      </w:r>
      <w:r>
        <w:rPr>
          <w:w w:val="105"/>
          <w:sz w:val="15"/>
        </w:rPr>
        <w:t>sözləri</w:t>
      </w:r>
      <w:r>
        <w:rPr>
          <w:spacing w:val="-6"/>
          <w:w w:val="105"/>
          <w:sz w:val="15"/>
        </w:rPr>
        <w:t> </w:t>
      </w:r>
      <w:r>
        <w:rPr>
          <w:w w:val="105"/>
          <w:sz w:val="15"/>
        </w:rPr>
        <w:t>müvafiq</w:t>
      </w:r>
      <w:r>
        <w:rPr>
          <w:spacing w:val="-6"/>
          <w:w w:val="105"/>
          <w:sz w:val="15"/>
        </w:rPr>
        <w:t> </w:t>
      </w:r>
      <w:r>
        <w:rPr>
          <w:w w:val="105"/>
          <w:sz w:val="15"/>
        </w:rPr>
        <w:t>olaraq</w:t>
      </w:r>
      <w:r>
        <w:rPr>
          <w:spacing w:val="-6"/>
          <w:w w:val="105"/>
          <w:sz w:val="15"/>
        </w:rPr>
        <w:t> </w:t>
      </w:r>
      <w:r>
        <w:rPr>
          <w:w w:val="105"/>
          <w:sz w:val="15"/>
        </w:rPr>
        <w:t>“</w:t>
      </w:r>
      <w:r>
        <w:rPr>
          <w:spacing w:val="-24"/>
          <w:w w:val="105"/>
          <w:sz w:val="15"/>
        </w:rPr>
        <w:t> </w:t>
      </w:r>
      <w:r>
        <w:rPr>
          <w:b/>
          <w:w w:val="105"/>
          <w:sz w:val="15"/>
        </w:rPr>
        <w:t>min</w:t>
      </w:r>
      <w:r>
        <w:rPr>
          <w:b/>
          <w:spacing w:val="-6"/>
          <w:w w:val="105"/>
          <w:sz w:val="15"/>
        </w:rPr>
        <w:t> </w:t>
      </w:r>
      <w:r>
        <w:rPr>
          <w:b/>
          <w:w w:val="105"/>
          <w:sz w:val="15"/>
        </w:rPr>
        <w:t>manatdan</w:t>
      </w:r>
      <w:r>
        <w:rPr>
          <w:b/>
          <w:spacing w:val="-6"/>
          <w:w w:val="105"/>
          <w:sz w:val="15"/>
        </w:rPr>
        <w:t> </w:t>
      </w:r>
      <w:r>
        <w:rPr>
          <w:b/>
          <w:w w:val="105"/>
          <w:sz w:val="15"/>
        </w:rPr>
        <w:t>üç</w:t>
      </w:r>
      <w:r>
        <w:rPr>
          <w:b/>
          <w:spacing w:val="-6"/>
          <w:w w:val="105"/>
          <w:sz w:val="15"/>
        </w:rPr>
        <w:t> </w:t>
      </w:r>
      <w:r>
        <w:rPr>
          <w:b/>
          <w:w w:val="105"/>
          <w:sz w:val="15"/>
        </w:rPr>
        <w:t>min</w:t>
      </w:r>
      <w:r>
        <w:rPr>
          <w:b/>
          <w:spacing w:val="-6"/>
          <w:w w:val="105"/>
          <w:sz w:val="15"/>
        </w:rPr>
        <w:t> </w:t>
      </w:r>
      <w:r>
        <w:rPr>
          <w:b/>
          <w:w w:val="105"/>
          <w:sz w:val="15"/>
        </w:rPr>
        <w:t>manatadək</w:t>
      </w:r>
      <w:r>
        <w:rPr>
          <w:w w:val="105"/>
          <w:sz w:val="15"/>
        </w:rPr>
        <w:t>”</w:t>
      </w:r>
      <w:r>
        <w:rPr>
          <w:spacing w:val="-6"/>
          <w:w w:val="105"/>
          <w:sz w:val="15"/>
        </w:rPr>
        <w:t> </w:t>
      </w:r>
      <w:r>
        <w:rPr>
          <w:w w:val="105"/>
          <w:sz w:val="15"/>
        </w:rPr>
        <w:t>və</w:t>
      </w:r>
      <w:r>
        <w:rPr>
          <w:spacing w:val="-6"/>
          <w:w w:val="105"/>
          <w:sz w:val="15"/>
        </w:rPr>
        <w:t> </w:t>
      </w:r>
      <w:r>
        <w:rPr>
          <w:w w:val="105"/>
          <w:sz w:val="15"/>
        </w:rPr>
        <w:t>“</w:t>
      </w:r>
      <w:r>
        <w:rPr>
          <w:b/>
          <w:w w:val="105"/>
          <w:sz w:val="15"/>
        </w:rPr>
        <w:t>beş yüz manatadək</w:t>
      </w:r>
      <w:r>
        <w:rPr>
          <w:w w:val="105"/>
          <w:sz w:val="15"/>
        </w:rPr>
        <w:t>” sözləri ilə əvəz edilmişdir.</w:t>
      </w:r>
    </w:p>
    <w:p>
      <w:pPr>
        <w:spacing w:line="288" w:lineRule="auto" w:before="1"/>
        <w:ind w:left="100" w:right="102"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303.2-ci maddənin</w:t>
      </w:r>
      <w:r>
        <w:rPr>
          <w:spacing w:val="-24"/>
          <w:w w:val="105"/>
          <w:sz w:val="15"/>
        </w:rPr>
        <w:t> </w:t>
      </w:r>
      <w:r>
        <w:rPr>
          <w:w w:val="105"/>
          <w:sz w:val="15"/>
        </w:rPr>
        <w:t>sanksiyasında</w:t>
      </w:r>
      <w:r>
        <w:rPr>
          <w:spacing w:val="-13"/>
          <w:w w:val="105"/>
          <w:sz w:val="15"/>
        </w:rPr>
        <w:t> </w:t>
      </w:r>
      <w:r>
        <w:rPr>
          <w:w w:val="105"/>
          <w:sz w:val="15"/>
        </w:rPr>
        <w:t>“</w:t>
      </w:r>
      <w:r>
        <w:rPr>
          <w:b/>
          <w:w w:val="105"/>
          <w:sz w:val="15"/>
        </w:rPr>
        <w:t>min manatdan üç min manatadək miqdarda cərimə və ya beş yüz</w:t>
      </w:r>
      <w:r>
        <w:rPr>
          <w:b/>
          <w:spacing w:val="-24"/>
          <w:w w:val="105"/>
          <w:sz w:val="15"/>
        </w:rPr>
        <w:t> </w:t>
      </w:r>
      <w:r>
        <w:rPr>
          <w:w w:val="105"/>
          <w:sz w:val="15"/>
        </w:rPr>
        <w:t>” sözləri “</w:t>
      </w:r>
      <w:r>
        <w:rPr>
          <w:b/>
          <w:w w:val="105"/>
          <w:sz w:val="15"/>
        </w:rPr>
        <w:t>iki min manatdan dörd min manatadək miqdarda cərimə və ya min manatdan iki min</w:t>
      </w:r>
      <w:r>
        <w:rPr>
          <w:w w:val="105"/>
          <w:sz w:val="15"/>
        </w:rPr>
        <w:t>” sözləri ilə əvəz edilmişdir.</w:t>
      </w:r>
    </w:p>
    <w:p>
      <w:pPr>
        <w:pStyle w:val="BodyText"/>
        <w:spacing w:before="34"/>
        <w:rPr>
          <w:sz w:val="15"/>
        </w:rPr>
      </w:pPr>
    </w:p>
    <w:p>
      <w:pPr>
        <w:pStyle w:val="ListParagraph"/>
        <w:numPr>
          <w:ilvl w:val="0"/>
          <w:numId w:val="327"/>
        </w:numPr>
        <w:tabs>
          <w:tab w:pos="1104" w:val="left" w:leader="none"/>
        </w:tabs>
        <w:spacing w:line="288" w:lineRule="auto" w:before="1" w:after="0"/>
        <w:ind w:left="100" w:right="97" w:firstLine="444"/>
        <w:jc w:val="both"/>
        <w:rPr>
          <w:b/>
          <w:color w:val="0000FF"/>
          <w:position w:val="12"/>
          <w:sz w:val="15"/>
          <w:u w:val="single" w:color="0000FF"/>
        </w:rPr>
      </w:pPr>
      <w:r>
        <w:rPr>
          <w:color w:val="0000FF"/>
          <w:w w:val="105"/>
          <w:sz w:val="15"/>
          <w:u w:val="single" w:color="0000FF"/>
        </w:rPr>
        <w:t>27</w:t>
      </w:r>
      <w:r>
        <w:rPr>
          <w:color w:val="0000FF"/>
          <w:spacing w:val="-7"/>
          <w:w w:val="105"/>
          <w:sz w:val="15"/>
          <w:u w:val="single" w:color="0000FF"/>
        </w:rPr>
        <w:t> </w:t>
      </w:r>
      <w:r>
        <w:rPr>
          <w:color w:val="0000FF"/>
          <w:w w:val="105"/>
          <w:sz w:val="15"/>
          <w:u w:val="single" w:color="0000FF"/>
        </w:rPr>
        <w:t>dekabr</w:t>
      </w:r>
      <w:r>
        <w:rPr>
          <w:color w:val="0000FF"/>
          <w:spacing w:val="-7"/>
          <w:w w:val="105"/>
          <w:sz w:val="15"/>
          <w:u w:val="single" w:color="0000FF"/>
        </w:rPr>
        <w:t> </w:t>
      </w:r>
      <w:r>
        <w:rPr>
          <w:color w:val="0000FF"/>
          <w:w w:val="105"/>
          <w:sz w:val="15"/>
          <w:u w:val="single" w:color="0000FF"/>
        </w:rPr>
        <w:t>2013-cü</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 </w:t>
      </w:r>
      <w:r>
        <w:rPr>
          <w:b/>
          <w:color w:val="0000FF"/>
          <w:w w:val="105"/>
          <w:sz w:val="15"/>
          <w:u w:val="single" w:color="0000FF"/>
        </w:rPr>
        <w:t>872-IVQD</w:t>
      </w:r>
      <w:r>
        <w:rPr>
          <w:b/>
          <w:color w:val="0000FF"/>
          <w:spacing w:val="-13"/>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(“Respublika” qəzeti, 11 fevral 2014-cü il, № 29, Azərbaycan Respublikasının Qanunvericilik Toplusu, 2014-cü il, № 2, maddə 89)</w:t>
      </w:r>
      <w:r>
        <w:rPr>
          <w:b/>
          <w:spacing w:val="-8"/>
          <w:w w:val="105"/>
          <w:sz w:val="15"/>
        </w:rPr>
        <w:t> </w:t>
      </w:r>
      <w:r>
        <w:rPr>
          <w:w w:val="105"/>
          <w:sz w:val="15"/>
        </w:rPr>
        <w:t>ilə 304-cü</w:t>
      </w:r>
      <w:r>
        <w:rPr>
          <w:spacing w:val="-24"/>
          <w:w w:val="105"/>
          <w:sz w:val="15"/>
        </w:rPr>
        <w:t> </w:t>
      </w:r>
      <w:r>
        <w:rPr>
          <w:w w:val="105"/>
          <w:sz w:val="15"/>
        </w:rPr>
        <w:t>maddənin</w:t>
      </w:r>
      <w:r>
        <w:rPr>
          <w:w w:val="105"/>
          <w:sz w:val="15"/>
        </w:rPr>
        <w:t> adında</w:t>
      </w:r>
      <w:r>
        <w:rPr>
          <w:w w:val="105"/>
          <w:sz w:val="15"/>
        </w:rPr>
        <w:t> “</w:t>
      </w:r>
      <w:r>
        <w:rPr>
          <w:spacing w:val="-24"/>
          <w:w w:val="105"/>
          <w:sz w:val="15"/>
        </w:rPr>
        <w:t> </w:t>
      </w:r>
      <w:r>
        <w:rPr>
          <w:b/>
          <w:w w:val="105"/>
          <w:sz w:val="15"/>
        </w:rPr>
        <w:t>yerindən,</w:t>
      </w:r>
      <w:r>
        <w:rPr>
          <w:b/>
          <w:w w:val="105"/>
          <w:sz w:val="15"/>
        </w:rPr>
        <w:t> həbsdən</w:t>
      </w:r>
      <w:r>
        <w:rPr>
          <w:b/>
          <w:w w:val="105"/>
          <w:sz w:val="15"/>
        </w:rPr>
        <w:t> və</w:t>
      </w:r>
      <w:r>
        <w:rPr>
          <w:b/>
          <w:w w:val="105"/>
          <w:sz w:val="15"/>
        </w:rPr>
        <w:t> ya</w:t>
      </w:r>
      <w:r>
        <w:rPr>
          <w:b/>
          <w:spacing w:val="-24"/>
          <w:w w:val="105"/>
          <w:sz w:val="15"/>
        </w:rPr>
        <w:t> </w:t>
      </w:r>
      <w:r>
        <w:rPr>
          <w:w w:val="105"/>
          <w:sz w:val="15"/>
        </w:rPr>
        <w:t>”</w:t>
      </w:r>
      <w:r>
        <w:rPr>
          <w:w w:val="105"/>
          <w:sz w:val="15"/>
        </w:rPr>
        <w:t> sözləri</w:t>
      </w:r>
      <w:r>
        <w:rPr>
          <w:w w:val="105"/>
          <w:sz w:val="15"/>
        </w:rPr>
        <w:t> “</w:t>
      </w:r>
      <w:r>
        <w:rPr>
          <w:b/>
          <w:w w:val="105"/>
          <w:sz w:val="15"/>
        </w:rPr>
        <w:t>və</w:t>
      </w:r>
      <w:r>
        <w:rPr>
          <w:b/>
          <w:w w:val="105"/>
          <w:sz w:val="15"/>
        </w:rPr>
        <w:t> ya</w:t>
      </w:r>
      <w:r>
        <w:rPr>
          <w:b/>
          <w:w w:val="105"/>
          <w:sz w:val="15"/>
        </w:rPr>
        <w:t> həbs</w:t>
      </w:r>
      <w:r>
        <w:rPr>
          <w:b/>
          <w:w w:val="105"/>
          <w:sz w:val="15"/>
        </w:rPr>
        <w:t> yerindən,</w:t>
      </w:r>
      <w:r>
        <w:rPr>
          <w:b/>
          <w:w w:val="105"/>
          <w:sz w:val="15"/>
        </w:rPr>
        <w:t> yaxud</w:t>
      </w:r>
      <w:r>
        <w:rPr>
          <w:w w:val="105"/>
          <w:sz w:val="15"/>
        </w:rPr>
        <w:t>”</w:t>
      </w:r>
      <w:r>
        <w:rPr>
          <w:w w:val="105"/>
          <w:sz w:val="15"/>
        </w:rPr>
        <w:t> sözləri</w:t>
      </w:r>
      <w:r>
        <w:rPr>
          <w:w w:val="105"/>
          <w:sz w:val="15"/>
        </w:rPr>
        <w:t> ilə</w:t>
      </w:r>
      <w:r>
        <w:rPr>
          <w:w w:val="105"/>
          <w:sz w:val="15"/>
        </w:rPr>
        <w:t> əvəz </w:t>
      </w:r>
      <w:r>
        <w:rPr>
          <w:spacing w:val="-2"/>
          <w:w w:val="105"/>
          <w:sz w:val="15"/>
        </w:rPr>
        <w:t>edilmişdir.</w:t>
      </w:r>
    </w:p>
    <w:p>
      <w:pPr>
        <w:pStyle w:val="BodyText"/>
        <w:spacing w:before="34"/>
        <w:rPr>
          <w:sz w:val="15"/>
        </w:rPr>
      </w:pPr>
    </w:p>
    <w:p>
      <w:pPr>
        <w:pStyle w:val="ListParagraph"/>
        <w:numPr>
          <w:ilvl w:val="0"/>
          <w:numId w:val="327"/>
        </w:numPr>
        <w:tabs>
          <w:tab w:pos="1104" w:val="left" w:leader="none"/>
        </w:tabs>
        <w:spacing w:line="288" w:lineRule="auto" w:before="0" w:after="0"/>
        <w:ind w:left="100" w:right="93" w:firstLine="444"/>
        <w:jc w:val="both"/>
        <w:rPr>
          <w:b/>
          <w:color w:val="0000FF"/>
          <w:position w:val="12"/>
          <w:sz w:val="15"/>
          <w:u w:val="single" w:color="0000FF"/>
        </w:rPr>
      </w:pPr>
      <w:r>
        <w:rPr>
          <w:color w:val="0000FF"/>
          <w:w w:val="105"/>
          <w:sz w:val="15"/>
          <w:u w:val="single" w:color="0000FF"/>
        </w:rPr>
        <w:t>27</w:t>
      </w:r>
      <w:r>
        <w:rPr>
          <w:color w:val="0000FF"/>
          <w:spacing w:val="-6"/>
          <w:w w:val="105"/>
          <w:sz w:val="15"/>
          <w:u w:val="single" w:color="0000FF"/>
        </w:rPr>
        <w:t> </w:t>
      </w:r>
      <w:r>
        <w:rPr>
          <w:color w:val="0000FF"/>
          <w:w w:val="105"/>
          <w:sz w:val="15"/>
          <w:u w:val="single" w:color="0000FF"/>
        </w:rPr>
        <w:t>dekabr</w:t>
      </w:r>
      <w:r>
        <w:rPr>
          <w:color w:val="0000FF"/>
          <w:spacing w:val="-6"/>
          <w:w w:val="105"/>
          <w:sz w:val="15"/>
          <w:u w:val="single" w:color="0000FF"/>
        </w:rPr>
        <w:t> </w:t>
      </w:r>
      <w:r>
        <w:rPr>
          <w:color w:val="0000FF"/>
          <w:w w:val="105"/>
          <w:sz w:val="15"/>
          <w:u w:val="single" w:color="0000FF"/>
        </w:rPr>
        <w:t>2013-cü</w:t>
      </w:r>
      <w:r>
        <w:rPr>
          <w:color w:val="0000FF"/>
          <w:spacing w:val="-6"/>
          <w:w w:val="105"/>
          <w:sz w:val="15"/>
          <w:u w:val="single" w:color="0000FF"/>
        </w:rPr>
        <w:t> </w:t>
      </w:r>
      <w:r>
        <w:rPr>
          <w:color w:val="0000FF"/>
          <w:w w:val="105"/>
          <w:sz w:val="15"/>
          <w:u w:val="single" w:color="0000FF"/>
        </w:rPr>
        <w:t>il</w:t>
      </w:r>
      <w:r>
        <w:rPr>
          <w:color w:val="0000FF"/>
          <w:spacing w:val="-6"/>
          <w:w w:val="105"/>
          <w:sz w:val="15"/>
          <w:u w:val="single" w:color="0000FF"/>
        </w:rPr>
        <w:t> </w:t>
      </w:r>
      <w:r>
        <w:rPr>
          <w:color w:val="0000FF"/>
          <w:w w:val="105"/>
          <w:sz w:val="15"/>
          <w:u w:val="single" w:color="0000FF"/>
        </w:rPr>
        <w:t>tarixli </w:t>
      </w:r>
      <w:r>
        <w:rPr>
          <w:b/>
          <w:color w:val="0000FF"/>
          <w:w w:val="105"/>
          <w:sz w:val="15"/>
          <w:u w:val="single" w:color="0000FF"/>
        </w:rPr>
        <w:t>872-IVQD</w:t>
      </w:r>
      <w:r>
        <w:rPr>
          <w:b/>
          <w:color w:val="0000FF"/>
          <w:spacing w:val="-13"/>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2"/>
          <w:w w:val="105"/>
          <w:sz w:val="15"/>
        </w:rPr>
        <w:t> </w:t>
      </w:r>
      <w:r>
        <w:rPr>
          <w:b/>
          <w:w w:val="105"/>
          <w:sz w:val="15"/>
        </w:rPr>
        <w:t>(“Respublika” qəzeti, 11 fevral 2014-cü il, № 29, Azərbaycan Respublikasının Qanunvericilik Toplusu, 2014-cü il, № 2, maddə 89)</w:t>
      </w:r>
      <w:r>
        <w:rPr>
          <w:b/>
          <w:spacing w:val="-7"/>
          <w:w w:val="105"/>
          <w:sz w:val="15"/>
        </w:rPr>
        <w:t> </w:t>
      </w:r>
      <w:r>
        <w:rPr>
          <w:w w:val="105"/>
          <w:sz w:val="15"/>
        </w:rPr>
        <w:t>ilə 304.1-ci</w:t>
      </w:r>
      <w:r>
        <w:rPr>
          <w:spacing w:val="-24"/>
          <w:w w:val="105"/>
          <w:sz w:val="15"/>
        </w:rPr>
        <w:t> </w:t>
      </w:r>
      <w:r>
        <w:rPr>
          <w:w w:val="105"/>
          <w:sz w:val="15"/>
        </w:rPr>
        <w:t>maddədə</w:t>
      </w:r>
      <w:r>
        <w:rPr>
          <w:spacing w:val="-24"/>
          <w:w w:val="105"/>
          <w:sz w:val="15"/>
        </w:rPr>
        <w:t> </w:t>
      </w:r>
      <w:r>
        <w:rPr>
          <w:w w:val="105"/>
          <w:sz w:val="15"/>
        </w:rPr>
        <w:t>“</w:t>
      </w:r>
      <w:r>
        <w:rPr>
          <w:spacing w:val="-23"/>
          <w:w w:val="105"/>
          <w:sz w:val="15"/>
        </w:rPr>
        <w:t> </w:t>
      </w:r>
      <w:r>
        <w:rPr>
          <w:b/>
          <w:w w:val="105"/>
          <w:sz w:val="15"/>
        </w:rPr>
        <w:t>və</w:t>
      </w:r>
      <w:r>
        <w:rPr>
          <w:b/>
          <w:spacing w:val="-24"/>
          <w:w w:val="105"/>
          <w:sz w:val="15"/>
        </w:rPr>
        <w:t> </w:t>
      </w:r>
      <w:r>
        <w:rPr>
          <w:b/>
          <w:w w:val="105"/>
          <w:sz w:val="15"/>
        </w:rPr>
        <w:t>ya</w:t>
      </w:r>
      <w:r>
        <w:rPr>
          <w:b/>
          <w:spacing w:val="-24"/>
          <w:w w:val="105"/>
          <w:sz w:val="15"/>
        </w:rPr>
        <w:t> </w:t>
      </w:r>
      <w:r>
        <w:rPr>
          <w:b/>
          <w:w w:val="105"/>
          <w:sz w:val="15"/>
        </w:rPr>
        <w:t>ibtidai</w:t>
      </w:r>
      <w:r>
        <w:rPr>
          <w:b/>
          <w:spacing w:val="-19"/>
          <w:w w:val="105"/>
          <w:sz w:val="15"/>
        </w:rPr>
        <w:t> </w:t>
      </w:r>
      <w:r>
        <w:rPr>
          <w:b/>
          <w:w w:val="105"/>
          <w:sz w:val="15"/>
        </w:rPr>
        <w:t>həbsdə</w:t>
      </w:r>
      <w:r>
        <w:rPr>
          <w:b/>
          <w:spacing w:val="-7"/>
          <w:w w:val="105"/>
          <w:sz w:val="15"/>
        </w:rPr>
        <w:t> </w:t>
      </w:r>
      <w:r>
        <w:rPr>
          <w:b/>
          <w:w w:val="105"/>
          <w:sz w:val="15"/>
        </w:rPr>
        <w:t>olan</w:t>
      </w:r>
      <w:r>
        <w:rPr>
          <w:b/>
          <w:spacing w:val="-8"/>
          <w:w w:val="105"/>
          <w:sz w:val="15"/>
        </w:rPr>
        <w:t> </w:t>
      </w:r>
      <w:r>
        <w:rPr>
          <w:b/>
          <w:w w:val="105"/>
          <w:sz w:val="15"/>
        </w:rPr>
        <w:t>şəxsin</w:t>
      </w:r>
      <w:r>
        <w:rPr>
          <w:b/>
          <w:spacing w:val="-8"/>
          <w:w w:val="105"/>
          <w:sz w:val="15"/>
        </w:rPr>
        <w:t> </w:t>
      </w:r>
      <w:r>
        <w:rPr>
          <w:b/>
          <w:w w:val="105"/>
          <w:sz w:val="15"/>
        </w:rPr>
        <w:t>azadlıqdan</w:t>
      </w:r>
      <w:r>
        <w:rPr>
          <w:b/>
          <w:spacing w:val="-8"/>
          <w:w w:val="105"/>
          <w:sz w:val="15"/>
        </w:rPr>
        <w:t> </w:t>
      </w:r>
      <w:r>
        <w:rPr>
          <w:b/>
          <w:w w:val="105"/>
          <w:sz w:val="15"/>
        </w:rPr>
        <w:t>məhrum</w:t>
      </w:r>
      <w:r>
        <w:rPr>
          <w:b/>
          <w:spacing w:val="-8"/>
          <w:w w:val="105"/>
          <w:sz w:val="15"/>
        </w:rPr>
        <w:t> </w:t>
      </w:r>
      <w:r>
        <w:rPr>
          <w:b/>
          <w:w w:val="105"/>
          <w:sz w:val="15"/>
        </w:rPr>
        <w:t>etmə</w:t>
      </w:r>
      <w:r>
        <w:rPr>
          <w:b/>
          <w:spacing w:val="-8"/>
          <w:w w:val="105"/>
          <w:sz w:val="15"/>
        </w:rPr>
        <w:t> </w:t>
      </w:r>
      <w:r>
        <w:rPr>
          <w:b/>
          <w:w w:val="105"/>
          <w:sz w:val="15"/>
        </w:rPr>
        <w:t>yerlərindən,</w:t>
      </w:r>
      <w:r>
        <w:rPr>
          <w:b/>
          <w:spacing w:val="-8"/>
          <w:w w:val="105"/>
          <w:sz w:val="15"/>
        </w:rPr>
        <w:t> </w:t>
      </w:r>
      <w:r>
        <w:rPr>
          <w:b/>
          <w:w w:val="105"/>
          <w:sz w:val="15"/>
        </w:rPr>
        <w:t>həbsdən</w:t>
      </w:r>
      <w:r>
        <w:rPr>
          <w:b/>
          <w:spacing w:val="-8"/>
          <w:w w:val="105"/>
          <w:sz w:val="15"/>
        </w:rPr>
        <w:t> </w:t>
      </w:r>
      <w:r>
        <w:rPr>
          <w:b/>
          <w:w w:val="105"/>
          <w:sz w:val="15"/>
        </w:rPr>
        <w:t>və</w:t>
      </w:r>
      <w:r>
        <w:rPr>
          <w:b/>
          <w:spacing w:val="-8"/>
          <w:w w:val="105"/>
          <w:sz w:val="15"/>
        </w:rPr>
        <w:t> </w:t>
      </w:r>
      <w:r>
        <w:rPr>
          <w:b/>
          <w:w w:val="105"/>
          <w:sz w:val="15"/>
        </w:rPr>
        <w:t>ya</w:t>
      </w:r>
      <w:r>
        <w:rPr>
          <w:b/>
          <w:spacing w:val="-24"/>
          <w:w w:val="105"/>
          <w:sz w:val="15"/>
        </w:rPr>
        <w:t> </w:t>
      </w:r>
      <w:r>
        <w:rPr>
          <w:w w:val="105"/>
          <w:sz w:val="15"/>
        </w:rPr>
        <w:t>”</w:t>
      </w:r>
      <w:r>
        <w:rPr>
          <w:spacing w:val="-7"/>
          <w:w w:val="105"/>
          <w:sz w:val="15"/>
        </w:rPr>
        <w:t> </w:t>
      </w:r>
      <w:r>
        <w:rPr>
          <w:w w:val="105"/>
          <w:sz w:val="15"/>
        </w:rPr>
        <w:t>sözləri</w:t>
      </w:r>
      <w:r>
        <w:rPr>
          <w:spacing w:val="-8"/>
          <w:w w:val="105"/>
          <w:sz w:val="15"/>
        </w:rPr>
        <w:t> </w:t>
      </w:r>
      <w:r>
        <w:rPr>
          <w:w w:val="105"/>
          <w:sz w:val="15"/>
        </w:rPr>
        <w:t>“, </w:t>
      </w:r>
      <w:r>
        <w:rPr>
          <w:b/>
          <w:w w:val="105"/>
          <w:sz w:val="15"/>
        </w:rPr>
        <w:t>həbs</w:t>
      </w:r>
      <w:r>
        <w:rPr>
          <w:b/>
          <w:spacing w:val="-2"/>
          <w:w w:val="105"/>
          <w:sz w:val="15"/>
        </w:rPr>
        <w:t> </w:t>
      </w:r>
      <w:r>
        <w:rPr>
          <w:b/>
          <w:w w:val="105"/>
          <w:sz w:val="15"/>
        </w:rPr>
        <w:t>edilən</w:t>
      </w:r>
      <w:r>
        <w:rPr>
          <w:b/>
          <w:spacing w:val="-2"/>
          <w:w w:val="105"/>
          <w:sz w:val="15"/>
        </w:rPr>
        <w:t> </w:t>
      </w:r>
      <w:r>
        <w:rPr>
          <w:b/>
          <w:w w:val="105"/>
          <w:sz w:val="15"/>
        </w:rPr>
        <w:t>və</w:t>
      </w:r>
      <w:r>
        <w:rPr>
          <w:b/>
          <w:spacing w:val="-2"/>
          <w:w w:val="105"/>
          <w:sz w:val="15"/>
        </w:rPr>
        <w:t> </w:t>
      </w:r>
      <w:r>
        <w:rPr>
          <w:b/>
          <w:w w:val="105"/>
          <w:sz w:val="15"/>
        </w:rPr>
        <w:t>ya</w:t>
      </w:r>
      <w:r>
        <w:rPr>
          <w:b/>
          <w:spacing w:val="-2"/>
          <w:w w:val="105"/>
          <w:sz w:val="15"/>
        </w:rPr>
        <w:t> </w:t>
      </w:r>
      <w:r>
        <w:rPr>
          <w:b/>
          <w:w w:val="105"/>
          <w:sz w:val="15"/>
        </w:rPr>
        <w:t>tutulan</w:t>
      </w:r>
      <w:r>
        <w:rPr>
          <w:b/>
          <w:spacing w:val="-2"/>
          <w:w w:val="105"/>
          <w:sz w:val="15"/>
        </w:rPr>
        <w:t> </w:t>
      </w:r>
      <w:r>
        <w:rPr>
          <w:b/>
          <w:w w:val="105"/>
          <w:sz w:val="15"/>
        </w:rPr>
        <w:t>şəxsin</w:t>
      </w:r>
      <w:r>
        <w:rPr>
          <w:b/>
          <w:spacing w:val="-2"/>
          <w:w w:val="105"/>
          <w:sz w:val="15"/>
        </w:rPr>
        <w:t> </w:t>
      </w:r>
      <w:r>
        <w:rPr>
          <w:b/>
          <w:w w:val="105"/>
          <w:sz w:val="15"/>
        </w:rPr>
        <w:t>azadlıqdan</w:t>
      </w:r>
      <w:r>
        <w:rPr>
          <w:b/>
          <w:spacing w:val="-2"/>
          <w:w w:val="105"/>
          <w:sz w:val="15"/>
        </w:rPr>
        <w:t> </w:t>
      </w:r>
      <w:r>
        <w:rPr>
          <w:b/>
          <w:w w:val="105"/>
          <w:sz w:val="15"/>
        </w:rPr>
        <w:t>məhrum</w:t>
      </w:r>
      <w:r>
        <w:rPr>
          <w:b/>
          <w:spacing w:val="-2"/>
          <w:w w:val="105"/>
          <w:sz w:val="15"/>
        </w:rPr>
        <w:t> </w:t>
      </w:r>
      <w:r>
        <w:rPr>
          <w:b/>
          <w:w w:val="105"/>
          <w:sz w:val="15"/>
        </w:rPr>
        <w:t>etmə</w:t>
      </w:r>
      <w:r>
        <w:rPr>
          <w:b/>
          <w:spacing w:val="-2"/>
          <w:w w:val="105"/>
          <w:sz w:val="15"/>
        </w:rPr>
        <w:t> </w:t>
      </w:r>
      <w:r>
        <w:rPr>
          <w:b/>
          <w:w w:val="105"/>
          <w:sz w:val="15"/>
        </w:rPr>
        <w:t>və</w:t>
      </w:r>
      <w:r>
        <w:rPr>
          <w:b/>
          <w:spacing w:val="-2"/>
          <w:w w:val="105"/>
          <w:sz w:val="15"/>
        </w:rPr>
        <w:t> </w:t>
      </w:r>
      <w:r>
        <w:rPr>
          <w:b/>
          <w:w w:val="105"/>
          <w:sz w:val="15"/>
        </w:rPr>
        <w:t>ya</w:t>
      </w:r>
      <w:r>
        <w:rPr>
          <w:b/>
          <w:spacing w:val="-2"/>
          <w:w w:val="105"/>
          <w:sz w:val="15"/>
        </w:rPr>
        <w:t> </w:t>
      </w:r>
      <w:r>
        <w:rPr>
          <w:b/>
          <w:w w:val="105"/>
          <w:sz w:val="15"/>
        </w:rPr>
        <w:t>həbs</w:t>
      </w:r>
      <w:r>
        <w:rPr>
          <w:b/>
          <w:spacing w:val="-2"/>
          <w:w w:val="105"/>
          <w:sz w:val="15"/>
        </w:rPr>
        <w:t> </w:t>
      </w:r>
      <w:r>
        <w:rPr>
          <w:b/>
          <w:w w:val="105"/>
          <w:sz w:val="15"/>
        </w:rPr>
        <w:t>yerindən,</w:t>
      </w:r>
      <w:r>
        <w:rPr>
          <w:b/>
          <w:spacing w:val="-2"/>
          <w:w w:val="105"/>
          <w:sz w:val="15"/>
        </w:rPr>
        <w:t> </w:t>
      </w:r>
      <w:r>
        <w:rPr>
          <w:b/>
          <w:w w:val="105"/>
          <w:sz w:val="15"/>
        </w:rPr>
        <w:t>yaxud</w:t>
      </w:r>
      <w:r>
        <w:rPr>
          <w:b/>
          <w:spacing w:val="-55"/>
          <w:w w:val="105"/>
          <w:sz w:val="15"/>
        </w:rPr>
        <w:t> </w:t>
      </w:r>
      <w:r>
        <w:rPr>
          <w:w w:val="105"/>
          <w:sz w:val="15"/>
        </w:rPr>
        <w:t>”</w:t>
      </w:r>
      <w:r>
        <w:rPr>
          <w:spacing w:val="-1"/>
          <w:w w:val="105"/>
          <w:sz w:val="15"/>
        </w:rPr>
        <w:t> </w:t>
      </w:r>
      <w:r>
        <w:rPr>
          <w:w w:val="105"/>
          <w:sz w:val="15"/>
        </w:rPr>
        <w:t>sözlər</w:t>
      </w:r>
      <w:r>
        <w:rPr>
          <w:spacing w:val="-2"/>
          <w:w w:val="105"/>
          <w:sz w:val="15"/>
        </w:rPr>
        <w:t> </w:t>
      </w:r>
      <w:r>
        <w:rPr>
          <w:w w:val="105"/>
          <w:sz w:val="15"/>
        </w:rPr>
        <w:t>ilə</w:t>
      </w:r>
      <w:r>
        <w:rPr>
          <w:spacing w:val="-2"/>
          <w:w w:val="105"/>
          <w:sz w:val="15"/>
        </w:rPr>
        <w:t> </w:t>
      </w:r>
      <w:r>
        <w:rPr>
          <w:w w:val="105"/>
          <w:sz w:val="15"/>
        </w:rPr>
        <w:t>əvəz</w:t>
      </w:r>
      <w:r>
        <w:rPr>
          <w:spacing w:val="-2"/>
          <w:w w:val="105"/>
          <w:sz w:val="15"/>
        </w:rPr>
        <w:t> </w:t>
      </w:r>
      <w:r>
        <w:rPr>
          <w:w w:val="105"/>
          <w:sz w:val="15"/>
        </w:rPr>
        <w:t>edilmişdir.</w:t>
      </w:r>
    </w:p>
    <w:p>
      <w:pPr>
        <w:pStyle w:val="BodyText"/>
        <w:spacing w:before="35"/>
        <w:rPr>
          <w:sz w:val="15"/>
        </w:rPr>
      </w:pPr>
    </w:p>
    <w:p>
      <w:pPr>
        <w:pStyle w:val="ListParagraph"/>
        <w:numPr>
          <w:ilvl w:val="0"/>
          <w:numId w:val="327"/>
        </w:numPr>
        <w:tabs>
          <w:tab w:pos="1106" w:val="left" w:leader="none"/>
        </w:tabs>
        <w:spacing w:line="240" w:lineRule="auto" w:before="0" w:after="0"/>
        <w:ind w:left="1106" w:right="0" w:hanging="562"/>
        <w:jc w:val="both"/>
        <w:rPr>
          <w:b/>
          <w:color w:val="0000FF"/>
          <w:position w:val="12"/>
          <w:sz w:val="15"/>
          <w:u w:val="single" w:color="0000FF"/>
        </w:rPr>
      </w:pPr>
      <w:r>
        <w:rPr>
          <w:w w:val="105"/>
          <w:sz w:val="15"/>
        </w:rPr>
        <w:t>28</w:t>
      </w:r>
      <w:r>
        <w:rPr>
          <w:spacing w:val="-10"/>
          <w:w w:val="105"/>
          <w:sz w:val="15"/>
        </w:rPr>
        <w:t> </w:t>
      </w:r>
      <w:r>
        <w:rPr>
          <w:w w:val="105"/>
          <w:sz w:val="15"/>
        </w:rPr>
        <w:t>dekabr</w:t>
      </w:r>
      <w:r>
        <w:rPr>
          <w:spacing w:val="-9"/>
          <w:w w:val="105"/>
          <w:sz w:val="15"/>
        </w:rPr>
        <w:t> </w:t>
      </w:r>
      <w:r>
        <w:rPr>
          <w:w w:val="105"/>
          <w:sz w:val="15"/>
        </w:rPr>
        <w:t>2012-ci</w:t>
      </w:r>
      <w:r>
        <w:rPr>
          <w:spacing w:val="-10"/>
          <w:w w:val="105"/>
          <w:sz w:val="15"/>
        </w:rPr>
        <w:t> </w:t>
      </w:r>
      <w:r>
        <w:rPr>
          <w:w w:val="105"/>
          <w:sz w:val="15"/>
        </w:rPr>
        <w:t>il</w:t>
      </w:r>
      <w:r>
        <w:rPr>
          <w:spacing w:val="-9"/>
          <w:w w:val="105"/>
          <w:sz w:val="15"/>
        </w:rPr>
        <w:t> </w:t>
      </w:r>
      <w:r>
        <w:rPr>
          <w:w w:val="105"/>
          <w:sz w:val="15"/>
        </w:rPr>
        <w:t>tarixli</w:t>
      </w:r>
      <w:r>
        <w:rPr>
          <w:spacing w:val="13"/>
          <w:w w:val="105"/>
          <w:sz w:val="15"/>
        </w:rPr>
        <w:t> </w:t>
      </w:r>
      <w:r>
        <w:rPr>
          <w:b/>
          <w:w w:val="105"/>
          <w:sz w:val="15"/>
        </w:rPr>
        <w:t>541-IVQD</w:t>
      </w:r>
      <w:r>
        <w:rPr>
          <w:b/>
          <w:spacing w:val="-16"/>
          <w:w w:val="105"/>
          <w:sz w:val="15"/>
        </w:rPr>
        <w:t> </w:t>
      </w:r>
      <w:r>
        <w:rPr>
          <w:w w:val="105"/>
          <w:sz w:val="15"/>
        </w:rPr>
        <w:t>nömrəli</w:t>
      </w:r>
      <w:r>
        <w:rPr>
          <w:spacing w:val="-11"/>
          <w:w w:val="105"/>
          <w:sz w:val="15"/>
        </w:rPr>
        <w:t> </w:t>
      </w:r>
      <w:r>
        <w:rPr>
          <w:w w:val="105"/>
          <w:sz w:val="15"/>
        </w:rPr>
        <w:t>Azərbaycan</w:t>
      </w:r>
      <w:r>
        <w:rPr>
          <w:spacing w:val="-11"/>
          <w:w w:val="105"/>
          <w:sz w:val="15"/>
        </w:rPr>
        <w:t> </w:t>
      </w:r>
      <w:r>
        <w:rPr>
          <w:w w:val="105"/>
          <w:sz w:val="15"/>
        </w:rPr>
        <w:t>Respublikasının</w:t>
      </w:r>
      <w:r>
        <w:rPr>
          <w:spacing w:val="-12"/>
          <w:w w:val="105"/>
          <w:sz w:val="15"/>
        </w:rPr>
        <w:t> </w:t>
      </w:r>
      <w:r>
        <w:rPr>
          <w:w w:val="105"/>
          <w:sz w:val="15"/>
        </w:rPr>
        <w:t>Qanunu</w:t>
      </w:r>
      <w:r>
        <w:rPr>
          <w:spacing w:val="-2"/>
          <w:w w:val="105"/>
          <w:sz w:val="15"/>
        </w:rPr>
        <w:t> </w:t>
      </w:r>
      <w:r>
        <w:rPr>
          <w:b/>
          <w:w w:val="105"/>
          <w:sz w:val="15"/>
        </w:rPr>
        <w:t>(“Respublika”</w:t>
      </w:r>
      <w:r>
        <w:rPr>
          <w:b/>
          <w:spacing w:val="-4"/>
          <w:w w:val="105"/>
          <w:sz w:val="15"/>
        </w:rPr>
        <w:t> </w:t>
      </w:r>
      <w:r>
        <w:rPr>
          <w:b/>
          <w:spacing w:val="-2"/>
          <w:w w:val="105"/>
          <w:sz w:val="15"/>
        </w:rPr>
        <w:t>qəzeti,</w:t>
      </w:r>
    </w:p>
    <w:p>
      <w:pPr>
        <w:spacing w:line="288" w:lineRule="auto" w:before="34"/>
        <w:ind w:left="100" w:right="101" w:firstLine="0"/>
        <w:jc w:val="both"/>
        <w:rPr>
          <w:sz w:val="15"/>
        </w:rPr>
      </w:pPr>
      <w:r>
        <w:rPr>
          <w:b/>
          <w:w w:val="105"/>
          <w:sz w:val="15"/>
        </w:rPr>
        <w:t>8</w:t>
      </w:r>
      <w:r>
        <w:rPr>
          <w:b/>
          <w:w w:val="105"/>
          <w:sz w:val="15"/>
        </w:rPr>
        <w:t> fevral</w:t>
      </w:r>
      <w:r>
        <w:rPr>
          <w:b/>
          <w:w w:val="105"/>
          <w:sz w:val="15"/>
        </w:rPr>
        <w:t> 2013-cü</w:t>
      </w:r>
      <w:r>
        <w:rPr>
          <w:b/>
          <w:w w:val="105"/>
          <w:sz w:val="15"/>
        </w:rPr>
        <w:t> il,</w:t>
      </w:r>
      <w:r>
        <w:rPr>
          <w:b/>
          <w:w w:val="105"/>
          <w:sz w:val="15"/>
        </w:rPr>
        <w:t> №</w:t>
      </w:r>
      <w:r>
        <w:rPr>
          <w:b/>
          <w:w w:val="105"/>
          <w:sz w:val="15"/>
        </w:rPr>
        <w:t> 29;</w:t>
      </w:r>
      <w:r>
        <w:rPr>
          <w:b/>
          <w:w w:val="105"/>
          <w:sz w:val="15"/>
        </w:rPr>
        <w:t> “Azərbaycan”</w:t>
      </w:r>
      <w:r>
        <w:rPr>
          <w:b/>
          <w:w w:val="105"/>
          <w:sz w:val="15"/>
        </w:rPr>
        <w:t> qəzeti,</w:t>
      </w:r>
      <w:r>
        <w:rPr>
          <w:b/>
          <w:w w:val="105"/>
          <w:sz w:val="15"/>
        </w:rPr>
        <w:t> 10</w:t>
      </w:r>
      <w:r>
        <w:rPr>
          <w:b/>
          <w:w w:val="105"/>
          <w:sz w:val="15"/>
        </w:rPr>
        <w:t> fevral</w:t>
      </w:r>
      <w:r>
        <w:rPr>
          <w:b/>
          <w:w w:val="105"/>
          <w:sz w:val="15"/>
        </w:rPr>
        <w:t> 2013-cü</w:t>
      </w:r>
      <w:r>
        <w:rPr>
          <w:b/>
          <w:w w:val="105"/>
          <w:sz w:val="15"/>
        </w:rPr>
        <w:t> il,</w:t>
      </w:r>
      <w:r>
        <w:rPr>
          <w:b/>
          <w:w w:val="105"/>
          <w:sz w:val="15"/>
        </w:rPr>
        <w:t> №</w:t>
      </w:r>
      <w:r>
        <w:rPr>
          <w:b/>
          <w:w w:val="105"/>
          <w:sz w:val="15"/>
        </w:rPr>
        <w:t> 31;</w:t>
      </w:r>
      <w:r>
        <w:rPr>
          <w:b/>
          <w:w w:val="105"/>
          <w:sz w:val="15"/>
        </w:rPr>
        <w:t> Azərbaycan</w:t>
      </w:r>
      <w:r>
        <w:rPr>
          <w:b/>
          <w:w w:val="105"/>
          <w:sz w:val="15"/>
        </w:rPr>
        <w:t> Respublikasının Qanunvericilik</w:t>
      </w:r>
      <w:r>
        <w:rPr>
          <w:b/>
          <w:spacing w:val="-24"/>
          <w:w w:val="105"/>
          <w:sz w:val="15"/>
        </w:rPr>
        <w:t> </w:t>
      </w:r>
      <w:r>
        <w:rPr>
          <w:b/>
          <w:w w:val="105"/>
          <w:sz w:val="15"/>
        </w:rPr>
        <w:t>Toplusu,</w:t>
      </w:r>
      <w:r>
        <w:rPr>
          <w:b/>
          <w:spacing w:val="-13"/>
          <w:w w:val="105"/>
          <w:sz w:val="15"/>
        </w:rPr>
        <w:t> </w:t>
      </w:r>
      <w:r>
        <w:rPr>
          <w:b/>
          <w:w w:val="105"/>
          <w:sz w:val="15"/>
        </w:rPr>
        <w:t>2013-cü il, № 02, maddə 102)</w:t>
      </w:r>
      <w:r>
        <w:rPr>
          <w:b/>
          <w:spacing w:val="-7"/>
          <w:w w:val="105"/>
          <w:sz w:val="15"/>
        </w:rPr>
        <w:t> </w:t>
      </w:r>
      <w:r>
        <w:rPr>
          <w:w w:val="105"/>
          <w:sz w:val="15"/>
        </w:rPr>
        <w:t>ilə 306.1-ci maddədə “</w:t>
      </w:r>
      <w:r>
        <w:rPr>
          <w:b/>
          <w:w w:val="105"/>
          <w:sz w:val="15"/>
        </w:rPr>
        <w:t>və ya qərarını</w:t>
      </w:r>
      <w:r>
        <w:rPr>
          <w:b/>
          <w:spacing w:val="-24"/>
          <w:w w:val="105"/>
          <w:sz w:val="15"/>
        </w:rPr>
        <w:t> </w:t>
      </w:r>
      <w:r>
        <w:rPr>
          <w:w w:val="105"/>
          <w:sz w:val="15"/>
        </w:rPr>
        <w:t>” sözləri “</w:t>
      </w:r>
      <w:r>
        <w:rPr>
          <w:b/>
          <w:w w:val="105"/>
          <w:sz w:val="15"/>
        </w:rPr>
        <w:t>,</w:t>
      </w:r>
      <w:r>
        <w:rPr>
          <w:b/>
          <w:spacing w:val="17"/>
          <w:w w:val="105"/>
          <w:sz w:val="15"/>
        </w:rPr>
        <w:t> </w:t>
      </w:r>
      <w:r>
        <w:rPr>
          <w:b/>
          <w:w w:val="105"/>
          <w:sz w:val="15"/>
        </w:rPr>
        <w:t>qərarını və ya əmrini</w:t>
      </w:r>
      <w:r>
        <w:rPr>
          <w:w w:val="105"/>
          <w:sz w:val="15"/>
        </w:rPr>
        <w:t>” sözləri ilə əvəz edilmişdir.</w:t>
      </w:r>
    </w:p>
    <w:p>
      <w:pPr>
        <w:pStyle w:val="BodyText"/>
        <w:spacing w:before="35"/>
        <w:rPr>
          <w:sz w:val="15"/>
        </w:rPr>
      </w:pPr>
    </w:p>
    <w:p>
      <w:pPr>
        <w:pStyle w:val="ListParagraph"/>
        <w:numPr>
          <w:ilvl w:val="0"/>
          <w:numId w:val="327"/>
        </w:numPr>
        <w:tabs>
          <w:tab w:pos="1113" w:val="left" w:leader="none"/>
        </w:tabs>
        <w:spacing w:line="288" w:lineRule="auto" w:before="0" w:after="0"/>
        <w:ind w:left="100" w:right="97" w:firstLine="444"/>
        <w:jc w:val="both"/>
        <w:rPr>
          <w:b/>
          <w:color w:val="0000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306.1-ci maddənin sanksiyasında “</w:t>
      </w:r>
      <w:r>
        <w:rPr>
          <w:b/>
          <w:w w:val="105"/>
          <w:sz w:val="15"/>
        </w:rPr>
        <w:t>şərti maliyyə vahidi məbləğinin beş yüz mislindən min mislinədək</w:t>
      </w:r>
      <w:r>
        <w:rPr>
          <w:w w:val="105"/>
          <w:sz w:val="15"/>
        </w:rPr>
        <w:t>” sözləri “</w:t>
      </w:r>
      <w:r>
        <w:rPr>
          <w:b/>
          <w:w w:val="105"/>
          <w:sz w:val="15"/>
        </w:rPr>
        <w:t>beş yüz manatdan min manatadək</w:t>
      </w:r>
      <w:r>
        <w:rPr>
          <w:w w:val="105"/>
          <w:sz w:val="15"/>
        </w:rPr>
        <w:t>” sözləri ilə əvəz edilmişdir.</w:t>
      </w:r>
    </w:p>
    <w:p>
      <w:pPr>
        <w:spacing w:line="288" w:lineRule="auto" w:before="1"/>
        <w:ind w:left="100" w:right="99" w:firstLine="444"/>
        <w:jc w:val="both"/>
        <w:rPr>
          <w:sz w:val="15"/>
        </w:rPr>
      </w:pPr>
      <w:r>
        <w:rPr>
          <w:w w:val="105"/>
          <w:sz w:val="15"/>
        </w:rPr>
        <w:t>18 iyun 2010-cu il</w:t>
      </w:r>
      <w:r>
        <w:rPr>
          <w:spacing w:val="40"/>
          <w:w w:val="105"/>
          <w:sz w:val="15"/>
        </w:rPr>
        <w:t> </w:t>
      </w:r>
      <w:r>
        <w:rPr>
          <w:w w:val="105"/>
          <w:sz w:val="15"/>
        </w:rPr>
        <w:t>tarixli</w:t>
      </w:r>
      <w:r>
        <w:rPr>
          <w:spacing w:val="-1"/>
          <w:w w:val="105"/>
          <w:sz w:val="15"/>
        </w:rPr>
        <w:t> </w:t>
      </w:r>
      <w:r>
        <w:rPr>
          <w:b/>
          <w:w w:val="105"/>
          <w:sz w:val="15"/>
        </w:rPr>
        <w:t>1034-IIIQD </w:t>
      </w:r>
      <w:r>
        <w:rPr>
          <w:w w:val="105"/>
          <w:sz w:val="15"/>
        </w:rPr>
        <w:t>nömrəli Azərbaycan Respublikasının Qanunu</w:t>
      </w:r>
      <w:r>
        <w:rPr>
          <w:w w:val="105"/>
          <w:sz w:val="15"/>
        </w:rPr>
        <w:t> </w:t>
      </w:r>
      <w:r>
        <w:rPr>
          <w:b/>
          <w:w w:val="105"/>
          <w:sz w:val="15"/>
        </w:rPr>
        <w:t>(“Azərbaycan” qəzeti, 17 iyul</w:t>
      </w:r>
      <w:r>
        <w:rPr>
          <w:b/>
          <w:spacing w:val="-6"/>
          <w:w w:val="105"/>
          <w:sz w:val="15"/>
        </w:rPr>
        <w:t> </w:t>
      </w:r>
      <w:r>
        <w:rPr>
          <w:b/>
          <w:w w:val="105"/>
          <w:sz w:val="15"/>
        </w:rPr>
        <w:t>2010-cu il, № 152, Azərbaycan Respublikasının Qanunvericilik Toplusu, 2010-cu il, № 07, maddə 591) ilə </w:t>
      </w:r>
      <w:r>
        <w:rPr>
          <w:w w:val="105"/>
          <w:sz w:val="15"/>
        </w:rPr>
        <w:t>306.1-ci maddənin sanksiyası yeni redaksiyada verilmişdir.</w:t>
      </w:r>
    </w:p>
    <w:p>
      <w:pPr>
        <w:spacing w:before="0"/>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8" w:lineRule="auto" w:before="34"/>
        <w:ind w:left="100" w:right="93" w:firstLine="444"/>
        <w:jc w:val="both"/>
        <w:rPr>
          <w:sz w:val="15"/>
        </w:rPr>
      </w:pPr>
      <w:r>
        <w:rPr>
          <w:strike/>
          <w:w w:val="105"/>
          <w:sz w:val="15"/>
        </w:rPr>
        <w:t>beş</w:t>
      </w:r>
      <w:r>
        <w:rPr>
          <w:strike/>
          <w:spacing w:val="-7"/>
          <w:w w:val="105"/>
          <w:sz w:val="15"/>
        </w:rPr>
        <w:t> </w:t>
      </w:r>
      <w:r>
        <w:rPr>
          <w:strike/>
          <w:w w:val="105"/>
          <w:sz w:val="15"/>
        </w:rPr>
        <w:t>yüz</w:t>
      </w:r>
      <w:r>
        <w:rPr>
          <w:strike/>
          <w:spacing w:val="-7"/>
          <w:w w:val="105"/>
          <w:sz w:val="15"/>
        </w:rPr>
        <w:t> </w:t>
      </w:r>
      <w:r>
        <w:rPr>
          <w:strike/>
          <w:w w:val="105"/>
          <w:sz w:val="15"/>
        </w:rPr>
        <w:t>manatdan</w:t>
      </w:r>
      <w:r>
        <w:rPr>
          <w:strike/>
          <w:spacing w:val="-7"/>
          <w:w w:val="105"/>
          <w:sz w:val="15"/>
        </w:rPr>
        <w:t> </w:t>
      </w:r>
      <w:r>
        <w:rPr>
          <w:strike/>
          <w:w w:val="105"/>
          <w:sz w:val="15"/>
        </w:rPr>
        <w:t>min</w:t>
      </w:r>
      <w:r>
        <w:rPr>
          <w:strike/>
          <w:spacing w:val="-7"/>
          <w:w w:val="105"/>
          <w:sz w:val="15"/>
        </w:rPr>
        <w:t> </w:t>
      </w:r>
      <w:r>
        <w:rPr>
          <w:strike/>
          <w:w w:val="105"/>
          <w:sz w:val="15"/>
        </w:rPr>
        <w:t>manatadək</w:t>
      </w:r>
      <w:r>
        <w:rPr>
          <w:strike/>
          <w:spacing w:val="-7"/>
          <w:w w:val="105"/>
          <w:sz w:val="15"/>
        </w:rPr>
        <w:t> </w:t>
      </w:r>
      <w:r>
        <w:rPr>
          <w:strike/>
          <w:w w:val="105"/>
          <w:sz w:val="15"/>
        </w:rPr>
        <w:t>miqdarda</w:t>
      </w:r>
      <w:r>
        <w:rPr>
          <w:strike/>
          <w:spacing w:val="-7"/>
          <w:w w:val="105"/>
          <w:sz w:val="15"/>
        </w:rPr>
        <w:t> </w:t>
      </w:r>
      <w:r>
        <w:rPr>
          <w:strike/>
          <w:w w:val="105"/>
          <w:sz w:val="15"/>
        </w:rPr>
        <w:t>cərimə</w:t>
      </w:r>
      <w:r>
        <w:rPr>
          <w:strike/>
          <w:spacing w:val="-7"/>
          <w:w w:val="105"/>
          <w:sz w:val="15"/>
        </w:rPr>
        <w:t> </w:t>
      </w:r>
      <w:r>
        <w:rPr>
          <w:strike/>
          <w:w w:val="105"/>
          <w:sz w:val="15"/>
        </w:rPr>
        <w:t>və</w:t>
      </w:r>
      <w:r>
        <w:rPr>
          <w:strike/>
          <w:spacing w:val="-7"/>
          <w:w w:val="105"/>
          <w:sz w:val="15"/>
        </w:rPr>
        <w:t> </w:t>
      </w:r>
      <w:r>
        <w:rPr>
          <w:strike/>
          <w:w w:val="105"/>
          <w:sz w:val="15"/>
        </w:rPr>
        <w:t>ya</w:t>
      </w:r>
      <w:r>
        <w:rPr>
          <w:strike/>
          <w:spacing w:val="-7"/>
          <w:w w:val="105"/>
          <w:sz w:val="15"/>
        </w:rPr>
        <w:t> </w:t>
      </w:r>
      <w:r>
        <w:rPr>
          <w:strike/>
          <w:w w:val="105"/>
          <w:sz w:val="15"/>
        </w:rPr>
        <w:t>yüz</w:t>
      </w:r>
      <w:r>
        <w:rPr>
          <w:strike/>
          <w:spacing w:val="-7"/>
          <w:w w:val="105"/>
          <w:sz w:val="15"/>
        </w:rPr>
        <w:t> </w:t>
      </w:r>
      <w:r>
        <w:rPr>
          <w:strike/>
          <w:w w:val="105"/>
          <w:sz w:val="15"/>
        </w:rPr>
        <w:t>altmış</w:t>
      </w:r>
      <w:r>
        <w:rPr>
          <w:strike/>
          <w:spacing w:val="-7"/>
          <w:w w:val="105"/>
          <w:sz w:val="15"/>
        </w:rPr>
        <w:t> </w:t>
      </w:r>
      <w:r>
        <w:rPr>
          <w:strike/>
          <w:w w:val="105"/>
          <w:sz w:val="15"/>
        </w:rPr>
        <w:t>saatdan</w:t>
      </w:r>
      <w:r>
        <w:rPr>
          <w:strike/>
          <w:spacing w:val="-7"/>
          <w:w w:val="105"/>
          <w:sz w:val="15"/>
        </w:rPr>
        <w:t> </w:t>
      </w:r>
      <w:r>
        <w:rPr>
          <w:strike/>
          <w:w w:val="105"/>
          <w:sz w:val="15"/>
        </w:rPr>
        <w:t>iki</w:t>
      </w:r>
      <w:r>
        <w:rPr>
          <w:strike/>
          <w:spacing w:val="-7"/>
          <w:w w:val="105"/>
          <w:sz w:val="15"/>
        </w:rPr>
        <w:t> </w:t>
      </w:r>
      <w:r>
        <w:rPr>
          <w:strike/>
          <w:w w:val="105"/>
          <w:sz w:val="15"/>
        </w:rPr>
        <w:t>yüz</w:t>
      </w:r>
      <w:r>
        <w:rPr>
          <w:strike/>
          <w:spacing w:val="-7"/>
          <w:w w:val="105"/>
          <w:sz w:val="15"/>
        </w:rPr>
        <w:t> </w:t>
      </w:r>
      <w:r>
        <w:rPr>
          <w:strike/>
          <w:w w:val="105"/>
          <w:sz w:val="15"/>
        </w:rPr>
        <w:t>saatadək</w:t>
      </w:r>
      <w:r>
        <w:rPr>
          <w:strike/>
          <w:spacing w:val="-7"/>
          <w:w w:val="105"/>
          <w:sz w:val="15"/>
        </w:rPr>
        <w:t> </w:t>
      </w:r>
      <w:r>
        <w:rPr>
          <w:strike/>
          <w:w w:val="105"/>
          <w:sz w:val="15"/>
        </w:rPr>
        <w:t>ictimai</w:t>
      </w:r>
      <w:r>
        <w:rPr>
          <w:strike/>
          <w:spacing w:val="-7"/>
          <w:w w:val="105"/>
          <w:sz w:val="15"/>
        </w:rPr>
        <w:t> </w:t>
      </w:r>
      <w:r>
        <w:rPr>
          <w:strike/>
          <w:w w:val="105"/>
          <w:sz w:val="15"/>
        </w:rPr>
        <w:t>işlər</w:t>
      </w:r>
      <w:r>
        <w:rPr>
          <w:strike/>
          <w:spacing w:val="-7"/>
          <w:w w:val="105"/>
          <w:sz w:val="15"/>
        </w:rPr>
        <w:t> </w:t>
      </w:r>
      <w:r>
        <w:rPr>
          <w:strike/>
          <w:w w:val="105"/>
          <w:sz w:val="15"/>
        </w:rPr>
        <w:t>və</w:t>
      </w:r>
      <w:r>
        <w:rPr>
          <w:strike/>
          <w:spacing w:val="-7"/>
          <w:w w:val="105"/>
          <w:sz w:val="15"/>
        </w:rPr>
        <w:t> </w:t>
      </w:r>
      <w:r>
        <w:rPr>
          <w:strike/>
          <w:w w:val="105"/>
          <w:sz w:val="15"/>
        </w:rPr>
        <w:t>ya</w:t>
      </w:r>
      <w:r>
        <w:rPr>
          <w:strike w:val="0"/>
          <w:w w:val="105"/>
          <w:sz w:val="15"/>
        </w:rPr>
        <w:t> </w:t>
      </w:r>
      <w:r>
        <w:rPr>
          <w:strike/>
          <w:w w:val="105"/>
          <w:sz w:val="15"/>
        </w:rPr>
        <w:t>iki</w:t>
      </w:r>
      <w:r>
        <w:rPr>
          <w:strike/>
          <w:w w:val="105"/>
          <w:sz w:val="15"/>
        </w:rPr>
        <w:t> ilədək</w:t>
      </w:r>
      <w:r>
        <w:rPr>
          <w:strike/>
          <w:w w:val="105"/>
          <w:sz w:val="15"/>
        </w:rPr>
        <w:t> müddətə</w:t>
      </w:r>
      <w:r>
        <w:rPr>
          <w:strike/>
          <w:w w:val="105"/>
          <w:sz w:val="15"/>
        </w:rPr>
        <w:t> islah</w:t>
      </w:r>
      <w:r>
        <w:rPr>
          <w:strike/>
          <w:w w:val="105"/>
          <w:sz w:val="15"/>
        </w:rPr>
        <w:t> işləri</w:t>
      </w:r>
      <w:r>
        <w:rPr>
          <w:strike/>
          <w:w w:val="105"/>
          <w:sz w:val="15"/>
        </w:rPr>
        <w:t> və</w:t>
      </w:r>
      <w:r>
        <w:rPr>
          <w:strike/>
          <w:w w:val="105"/>
          <w:sz w:val="15"/>
        </w:rPr>
        <w:t> ya</w:t>
      </w:r>
      <w:r>
        <w:rPr>
          <w:strike/>
          <w:w w:val="105"/>
          <w:sz w:val="15"/>
        </w:rPr>
        <w:t> eyni</w:t>
      </w:r>
      <w:r>
        <w:rPr>
          <w:strike/>
          <w:w w:val="105"/>
          <w:sz w:val="15"/>
        </w:rPr>
        <w:t> müddətə</w:t>
      </w:r>
      <w:r>
        <w:rPr>
          <w:strike/>
          <w:w w:val="105"/>
          <w:sz w:val="15"/>
        </w:rPr>
        <w:t> azadlığın</w:t>
      </w:r>
      <w:r>
        <w:rPr>
          <w:strike/>
          <w:w w:val="105"/>
          <w:sz w:val="15"/>
        </w:rPr>
        <w:t> məhdudlaşdırılması</w:t>
      </w:r>
      <w:r>
        <w:rPr>
          <w:strike/>
          <w:w w:val="105"/>
          <w:sz w:val="15"/>
        </w:rPr>
        <w:t> və</w:t>
      </w:r>
      <w:r>
        <w:rPr>
          <w:strike/>
          <w:w w:val="105"/>
          <w:sz w:val="15"/>
        </w:rPr>
        <w:t> ya</w:t>
      </w:r>
      <w:r>
        <w:rPr>
          <w:strike/>
          <w:w w:val="105"/>
          <w:sz w:val="15"/>
        </w:rPr>
        <w:t> iki</w:t>
      </w:r>
      <w:r>
        <w:rPr>
          <w:strike/>
          <w:w w:val="105"/>
          <w:sz w:val="15"/>
        </w:rPr>
        <w:t> ilədək</w:t>
      </w:r>
      <w:r>
        <w:rPr>
          <w:strike/>
          <w:w w:val="105"/>
          <w:sz w:val="15"/>
        </w:rPr>
        <w:t> müddətə</w:t>
      </w:r>
      <w:r>
        <w:rPr>
          <w:strike w:val="0"/>
          <w:w w:val="105"/>
          <w:sz w:val="15"/>
        </w:rPr>
        <w:t> </w:t>
      </w:r>
      <w:r>
        <w:rPr>
          <w:strike/>
          <w:w w:val="105"/>
          <w:sz w:val="15"/>
        </w:rPr>
        <w:t>azadlıqdan məhrum etmə ilə cəzalandırılır.</w:t>
      </w:r>
    </w:p>
    <w:p>
      <w:pPr>
        <w:spacing w:line="288" w:lineRule="auto" w:before="1"/>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306.1-ci maddənin sanksiyasında “</w:t>
      </w:r>
      <w:r>
        <w:rPr>
          <w:b/>
          <w:w w:val="105"/>
          <w:sz w:val="15"/>
        </w:rPr>
        <w:t>min manatdan üç min</w:t>
      </w:r>
      <w:r>
        <w:rPr>
          <w:w w:val="105"/>
          <w:sz w:val="15"/>
        </w:rPr>
        <w:t>” sözləri “</w:t>
      </w:r>
      <w:r>
        <w:rPr>
          <w:b/>
          <w:w w:val="105"/>
          <w:sz w:val="15"/>
        </w:rPr>
        <w:t>iki min manatdan dörd min</w:t>
      </w:r>
      <w:r>
        <w:rPr>
          <w:w w:val="105"/>
          <w:sz w:val="15"/>
        </w:rPr>
        <w:t>” sözləri ilə əvəz edilmişdir.</w:t>
      </w:r>
    </w:p>
    <w:p>
      <w:pPr>
        <w:spacing w:before="0"/>
        <w:ind w:left="544" w:right="0" w:firstLine="0"/>
        <w:jc w:val="both"/>
        <w:rPr>
          <w:b/>
          <w:sz w:val="15"/>
        </w:rPr>
      </w:pPr>
      <w:r>
        <w:rPr>
          <w:color w:val="0000FF"/>
          <w:w w:val="105"/>
          <w:sz w:val="15"/>
          <w:u w:val="single" w:color="0000FF"/>
        </w:rPr>
        <w:t>20</w:t>
      </w:r>
      <w:r>
        <w:rPr>
          <w:color w:val="0000FF"/>
          <w:spacing w:val="26"/>
          <w:w w:val="105"/>
          <w:sz w:val="15"/>
          <w:u w:val="single" w:color="0000FF"/>
        </w:rPr>
        <w:t> </w:t>
      </w:r>
      <w:r>
        <w:rPr>
          <w:color w:val="0000FF"/>
          <w:w w:val="105"/>
          <w:sz w:val="15"/>
          <w:u w:val="single" w:color="0000FF"/>
        </w:rPr>
        <w:t>oktyabr</w:t>
      </w:r>
      <w:r>
        <w:rPr>
          <w:color w:val="0000FF"/>
          <w:spacing w:val="27"/>
          <w:w w:val="105"/>
          <w:sz w:val="15"/>
          <w:u w:val="single" w:color="0000FF"/>
        </w:rPr>
        <w:t> </w:t>
      </w:r>
      <w:r>
        <w:rPr>
          <w:color w:val="0000FF"/>
          <w:w w:val="105"/>
          <w:sz w:val="15"/>
          <w:u w:val="single" w:color="0000FF"/>
        </w:rPr>
        <w:t>2017-ci</w:t>
      </w:r>
      <w:r>
        <w:rPr>
          <w:color w:val="0000FF"/>
          <w:spacing w:val="27"/>
          <w:w w:val="105"/>
          <w:sz w:val="15"/>
          <w:u w:val="single" w:color="0000FF"/>
        </w:rPr>
        <w:t> </w:t>
      </w:r>
      <w:r>
        <w:rPr>
          <w:color w:val="0000FF"/>
          <w:w w:val="105"/>
          <w:sz w:val="15"/>
          <w:u w:val="single" w:color="0000FF"/>
        </w:rPr>
        <w:t>il</w:t>
      </w:r>
      <w:r>
        <w:rPr>
          <w:color w:val="0000FF"/>
          <w:spacing w:val="27"/>
          <w:w w:val="105"/>
          <w:sz w:val="15"/>
          <w:u w:val="single" w:color="0000FF"/>
        </w:rPr>
        <w:t> </w:t>
      </w:r>
      <w:r>
        <w:rPr>
          <w:color w:val="0000FF"/>
          <w:w w:val="105"/>
          <w:sz w:val="15"/>
          <w:u w:val="single" w:color="0000FF"/>
        </w:rPr>
        <w:t>tarixli</w:t>
      </w:r>
      <w:r>
        <w:rPr>
          <w:color w:val="0000FF"/>
          <w:spacing w:val="18"/>
          <w:w w:val="105"/>
          <w:sz w:val="15"/>
          <w:u w:val="single" w:color="0000FF"/>
        </w:rPr>
        <w:t> </w:t>
      </w:r>
      <w:r>
        <w:rPr>
          <w:b/>
          <w:color w:val="0000FF"/>
          <w:w w:val="105"/>
          <w:sz w:val="15"/>
          <w:u w:val="single" w:color="0000FF"/>
        </w:rPr>
        <w:t>816-VQD</w:t>
      </w:r>
      <w:r>
        <w:rPr>
          <w:b/>
          <w:color w:val="0000FF"/>
          <w:spacing w:val="14"/>
          <w:w w:val="105"/>
          <w:sz w:val="15"/>
          <w:u w:val="single" w:color="0000FF"/>
        </w:rPr>
        <w:t> </w:t>
      </w:r>
      <w:r>
        <w:rPr>
          <w:color w:val="0000FF"/>
          <w:w w:val="105"/>
          <w:sz w:val="15"/>
          <w:u w:val="single" w:color="0000FF"/>
        </w:rPr>
        <w:t>nömrəli</w:t>
      </w:r>
      <w:r>
        <w:rPr>
          <w:color w:val="0000FF"/>
          <w:spacing w:val="38"/>
          <w:w w:val="105"/>
          <w:sz w:val="15"/>
        </w:rPr>
        <w:t> </w:t>
      </w:r>
      <w:r>
        <w:rPr>
          <w:w w:val="105"/>
          <w:sz w:val="15"/>
        </w:rPr>
        <w:t>Azərbaycan</w:t>
      </w:r>
      <w:r>
        <w:rPr>
          <w:spacing w:val="32"/>
          <w:w w:val="105"/>
          <w:sz w:val="15"/>
        </w:rPr>
        <w:t> </w:t>
      </w:r>
      <w:r>
        <w:rPr>
          <w:w w:val="105"/>
          <w:sz w:val="15"/>
        </w:rPr>
        <w:t>Respublikasının</w:t>
      </w:r>
      <w:r>
        <w:rPr>
          <w:spacing w:val="32"/>
          <w:w w:val="105"/>
          <w:sz w:val="15"/>
        </w:rPr>
        <w:t> </w:t>
      </w:r>
      <w:r>
        <w:rPr>
          <w:w w:val="105"/>
          <w:sz w:val="15"/>
        </w:rPr>
        <w:t>Qanunu</w:t>
      </w:r>
      <w:r>
        <w:rPr>
          <w:spacing w:val="-4"/>
          <w:w w:val="105"/>
          <w:sz w:val="15"/>
        </w:rPr>
        <w:t> </w:t>
      </w:r>
      <w:r>
        <w:rPr>
          <w:b/>
          <w:w w:val="105"/>
          <w:sz w:val="15"/>
        </w:rPr>
        <w:t>(“Azərbaycan”</w:t>
      </w:r>
      <w:r>
        <w:rPr>
          <w:b/>
          <w:spacing w:val="21"/>
          <w:w w:val="105"/>
          <w:sz w:val="15"/>
        </w:rPr>
        <w:t> </w:t>
      </w:r>
      <w:r>
        <w:rPr>
          <w:b/>
          <w:w w:val="105"/>
          <w:sz w:val="15"/>
        </w:rPr>
        <w:t>qəzeti,</w:t>
      </w:r>
      <w:r>
        <w:rPr>
          <w:b/>
          <w:spacing w:val="21"/>
          <w:w w:val="105"/>
          <w:sz w:val="15"/>
        </w:rPr>
        <w:t> </w:t>
      </w:r>
      <w:r>
        <w:rPr>
          <w:b/>
          <w:spacing w:val="-10"/>
          <w:w w:val="105"/>
          <w:sz w:val="15"/>
        </w:rPr>
        <w:t>9</w:t>
      </w:r>
    </w:p>
    <w:p>
      <w:pPr>
        <w:spacing w:after="0"/>
        <w:jc w:val="both"/>
        <w:rPr>
          <w:b/>
          <w:sz w:val="15"/>
        </w:rPr>
        <w:sectPr>
          <w:pgSz w:w="11900" w:h="16840"/>
          <w:pgMar w:top="500" w:bottom="280" w:left="566" w:right="566"/>
        </w:sectPr>
      </w:pPr>
    </w:p>
    <w:p>
      <w:pPr>
        <w:spacing w:line="288" w:lineRule="auto" w:before="101"/>
        <w:ind w:left="100" w:right="97" w:firstLine="0"/>
        <w:jc w:val="both"/>
        <w:rPr>
          <w:sz w:val="15"/>
        </w:rPr>
      </w:pPr>
      <w:r>
        <w:rPr>
          <w:b/>
          <w:w w:val="105"/>
          <w:sz w:val="15"/>
        </w:rPr>
        <w:t>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306.1-ci</w:t>
      </w:r>
      <w:r>
        <w:rPr>
          <w:spacing w:val="-24"/>
          <w:w w:val="105"/>
          <w:sz w:val="15"/>
        </w:rPr>
        <w:t> </w:t>
      </w:r>
      <w:r>
        <w:rPr>
          <w:w w:val="105"/>
          <w:sz w:val="15"/>
        </w:rPr>
        <w:t>maddənin</w:t>
      </w:r>
      <w:r>
        <w:rPr>
          <w:spacing w:val="-24"/>
          <w:w w:val="105"/>
          <w:sz w:val="15"/>
        </w:rPr>
        <w:t> </w:t>
      </w:r>
      <w:r>
        <w:rPr>
          <w:w w:val="105"/>
          <w:sz w:val="15"/>
        </w:rPr>
        <w:t>sanksiyasında</w:t>
      </w:r>
      <w:r>
        <w:rPr>
          <w:spacing w:val="-23"/>
          <w:w w:val="105"/>
          <w:sz w:val="15"/>
        </w:rPr>
        <w:t> </w:t>
      </w:r>
      <w:r>
        <w:rPr>
          <w:w w:val="105"/>
          <w:sz w:val="15"/>
        </w:rPr>
        <w:t>“</w:t>
      </w:r>
      <w:r>
        <w:rPr>
          <w:b/>
          <w:w w:val="105"/>
          <w:sz w:val="15"/>
        </w:rPr>
        <w:t>işləri</w:t>
      </w:r>
      <w:r>
        <w:rPr>
          <w:w w:val="105"/>
          <w:sz w:val="15"/>
        </w:rPr>
        <w:t>” sözündən sonra “</w:t>
      </w:r>
      <w:r>
        <w:rPr>
          <w:spacing w:val="-24"/>
          <w:w w:val="105"/>
          <w:sz w:val="15"/>
        </w:rPr>
        <w:t> </w:t>
      </w:r>
      <w:r>
        <w:rPr>
          <w:b/>
          <w:w w:val="105"/>
          <w:sz w:val="15"/>
        </w:rPr>
        <w:t>və ya üç ilədək müddətə azadlığın məhdudlaşdırılması</w:t>
      </w:r>
      <w:r>
        <w:rPr>
          <w:b/>
          <w:spacing w:val="-24"/>
          <w:w w:val="105"/>
          <w:sz w:val="15"/>
        </w:rPr>
        <w:t> </w:t>
      </w:r>
      <w:r>
        <w:rPr>
          <w:w w:val="105"/>
          <w:sz w:val="15"/>
        </w:rPr>
        <w:t>” sözləri əlavə edilmişdir.</w:t>
      </w:r>
    </w:p>
    <w:p>
      <w:pPr>
        <w:pStyle w:val="BodyText"/>
        <w:spacing w:before="46"/>
        <w:rPr>
          <w:sz w:val="15"/>
        </w:rPr>
      </w:pPr>
    </w:p>
    <w:p>
      <w:pPr>
        <w:pStyle w:val="ListParagraph"/>
        <w:numPr>
          <w:ilvl w:val="0"/>
          <w:numId w:val="327"/>
        </w:numPr>
        <w:tabs>
          <w:tab w:pos="1113" w:val="left" w:leader="none"/>
        </w:tabs>
        <w:spacing w:line="288" w:lineRule="auto" w:before="1" w:after="0"/>
        <w:ind w:left="100" w:right="97" w:firstLine="444"/>
        <w:jc w:val="both"/>
        <w:rPr>
          <w:b/>
          <w:color w:val="0000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306.2-ci maddənin sanksiyasında “</w:t>
      </w:r>
      <w:r>
        <w:rPr>
          <w:b/>
          <w:w w:val="105"/>
          <w:sz w:val="15"/>
        </w:rPr>
        <w:t>şərti maliyyə vahidi məbləğinin min mislindən iki min mislinədək</w:t>
      </w:r>
      <w:r>
        <w:rPr>
          <w:w w:val="105"/>
          <w:sz w:val="15"/>
        </w:rPr>
        <w:t>” sözləri “</w:t>
      </w:r>
      <w:r>
        <w:rPr>
          <w:b/>
          <w:w w:val="105"/>
          <w:sz w:val="15"/>
        </w:rPr>
        <w:t>min manatdan iki min manatadək</w:t>
      </w:r>
      <w:r>
        <w:rPr>
          <w:w w:val="105"/>
          <w:sz w:val="15"/>
        </w:rPr>
        <w:t>” sözləri ilə əvəz edilmişdir.</w:t>
      </w:r>
    </w:p>
    <w:p>
      <w:pPr>
        <w:spacing w:line="288" w:lineRule="auto" w:before="0"/>
        <w:ind w:left="100" w:right="99" w:firstLine="444"/>
        <w:jc w:val="both"/>
        <w:rPr>
          <w:sz w:val="15"/>
        </w:rPr>
      </w:pPr>
      <w:r>
        <w:rPr>
          <w:w w:val="105"/>
          <w:sz w:val="15"/>
        </w:rPr>
        <w:t>18 iyun 2010-cu il</w:t>
      </w:r>
      <w:r>
        <w:rPr>
          <w:spacing w:val="40"/>
          <w:w w:val="105"/>
          <w:sz w:val="15"/>
        </w:rPr>
        <w:t> </w:t>
      </w:r>
      <w:r>
        <w:rPr>
          <w:w w:val="105"/>
          <w:sz w:val="15"/>
        </w:rPr>
        <w:t>tarixli</w:t>
      </w:r>
      <w:r>
        <w:rPr>
          <w:spacing w:val="-1"/>
          <w:w w:val="105"/>
          <w:sz w:val="15"/>
        </w:rPr>
        <w:t> </w:t>
      </w:r>
      <w:r>
        <w:rPr>
          <w:b/>
          <w:w w:val="105"/>
          <w:sz w:val="15"/>
        </w:rPr>
        <w:t>1034-IIIQD </w:t>
      </w:r>
      <w:r>
        <w:rPr>
          <w:w w:val="105"/>
          <w:sz w:val="15"/>
        </w:rPr>
        <w:t>nömrəli Azərbaycan Respublikasının Qanunu</w:t>
      </w:r>
      <w:r>
        <w:rPr>
          <w:w w:val="105"/>
          <w:sz w:val="15"/>
        </w:rPr>
        <w:t> </w:t>
      </w:r>
      <w:r>
        <w:rPr>
          <w:b/>
          <w:w w:val="105"/>
          <w:sz w:val="15"/>
        </w:rPr>
        <w:t>(“Azərbaycan” qəzeti, 17 iyul</w:t>
      </w:r>
      <w:r>
        <w:rPr>
          <w:b/>
          <w:spacing w:val="-6"/>
          <w:w w:val="105"/>
          <w:sz w:val="15"/>
        </w:rPr>
        <w:t> </w:t>
      </w:r>
      <w:r>
        <w:rPr>
          <w:b/>
          <w:w w:val="105"/>
          <w:sz w:val="15"/>
        </w:rPr>
        <w:t>2010-cu il, № 152, Azərbaycan Respublikasının Qanunvericilik Toplusu, 2010-cu il, № 07, maddə 591) ilə </w:t>
      </w:r>
      <w:r>
        <w:rPr>
          <w:w w:val="105"/>
          <w:sz w:val="15"/>
        </w:rPr>
        <w:t>306.2-ci maddənin sanksiyası yeni redaksiyada verilmişdir.</w:t>
      </w:r>
    </w:p>
    <w:p>
      <w:pPr>
        <w:spacing w:before="1"/>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8" w:lineRule="auto" w:before="34"/>
        <w:ind w:left="100" w:right="93" w:firstLine="444"/>
        <w:jc w:val="both"/>
        <w:rPr>
          <w:sz w:val="15"/>
        </w:rPr>
      </w:pPr>
      <w:r>
        <w:rPr>
          <w:sz w:val="15"/>
        </w:rPr>
        <mc:AlternateContent>
          <mc:Choice Requires="wps">
            <w:drawing>
              <wp:anchor distT="0" distB="0" distL="0" distR="0" allowOverlap="1" layoutInCell="1" locked="0" behindDoc="0" simplePos="0" relativeHeight="15899648">
                <wp:simplePos x="0" y="0"/>
                <wp:positionH relativeFrom="page">
                  <wp:posOffset>704945</wp:posOffset>
                </wp:positionH>
                <wp:positionV relativeFrom="paragraph">
                  <wp:posOffset>66473</wp:posOffset>
                </wp:positionV>
                <wp:extent cx="6433185" cy="1270"/>
                <wp:effectExtent l="0" t="0" r="0" b="0"/>
                <wp:wrapNone/>
                <wp:docPr id="339" name="Graphic 339"/>
                <wp:cNvGraphicFramePr>
                  <a:graphicFrameLocks/>
                </wp:cNvGraphicFramePr>
                <a:graphic>
                  <a:graphicData uri="http://schemas.microsoft.com/office/word/2010/wordprocessingShape">
                    <wps:wsp>
                      <wps:cNvPr id="339" name="Graphic 339"/>
                      <wps:cNvSpPr/>
                      <wps:spPr>
                        <a:xfrm>
                          <a:off x="0" y="0"/>
                          <a:ext cx="6433185" cy="1270"/>
                        </a:xfrm>
                        <a:custGeom>
                          <a:avLst/>
                          <a:gdLst/>
                          <a:ahLst/>
                          <a:cxnLst/>
                          <a:rect l="l" t="t" r="r" b="b"/>
                          <a:pathLst>
                            <a:path w="6433185" h="0">
                              <a:moveTo>
                                <a:pt x="0" y="0"/>
                              </a:moveTo>
                              <a:lnTo>
                                <a:pt x="6433074"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9648" from="55.507534pt,5.23411pt" to="562.048814pt,5.23411pt" stroked="true" strokeweight=".600167pt" strokecolor="#000000">
                <v:stroke dashstyle="solid"/>
                <w10:wrap type="none"/>
              </v:line>
            </w:pict>
          </mc:Fallback>
        </mc:AlternateContent>
      </w:r>
      <w:r>
        <w:rPr>
          <w:sz w:val="15"/>
        </w:rPr>
        <mc:AlternateContent>
          <mc:Choice Requires="wps">
            <w:drawing>
              <wp:anchor distT="0" distB="0" distL="0" distR="0" allowOverlap="1" layoutInCell="1" locked="0" behindDoc="0" simplePos="0" relativeHeight="15900160">
                <wp:simplePos x="0" y="0"/>
                <wp:positionH relativeFrom="page">
                  <wp:posOffset>422926</wp:posOffset>
                </wp:positionH>
                <wp:positionV relativeFrom="paragraph">
                  <wp:posOffset>196049</wp:posOffset>
                </wp:positionV>
                <wp:extent cx="6707505" cy="1270"/>
                <wp:effectExtent l="0" t="0" r="0" b="0"/>
                <wp:wrapNone/>
                <wp:docPr id="340" name="Graphic 340"/>
                <wp:cNvGraphicFramePr>
                  <a:graphicFrameLocks/>
                </wp:cNvGraphicFramePr>
                <a:graphic>
                  <a:graphicData uri="http://schemas.microsoft.com/office/word/2010/wordprocessingShape">
                    <wps:wsp>
                      <wps:cNvPr id="340" name="Graphic 340"/>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0160" from="33.301338pt,15.436956pt" to="561.448645pt,15.436956pt" stroked="true" strokeweight=".600167pt" strokecolor="#000000">
                <v:stroke dashstyle="solid"/>
                <w10:wrap type="none"/>
              </v:line>
            </w:pict>
          </mc:Fallback>
        </mc:AlternateContent>
      </w:r>
      <w:r>
        <w:rPr>
          <w:w w:val="105"/>
          <w:sz w:val="15"/>
        </w:rPr>
        <w:t>min</w:t>
      </w:r>
      <w:r>
        <w:rPr>
          <w:spacing w:val="-7"/>
          <w:w w:val="105"/>
          <w:sz w:val="15"/>
        </w:rPr>
        <w:t> </w:t>
      </w:r>
      <w:r>
        <w:rPr>
          <w:w w:val="105"/>
          <w:sz w:val="15"/>
        </w:rPr>
        <w:t>manatdan</w:t>
      </w:r>
      <w:r>
        <w:rPr>
          <w:spacing w:val="-7"/>
          <w:w w:val="105"/>
          <w:sz w:val="15"/>
        </w:rPr>
        <w:t> </w:t>
      </w:r>
      <w:r>
        <w:rPr>
          <w:w w:val="105"/>
          <w:sz w:val="15"/>
        </w:rPr>
        <w:t>iki</w:t>
      </w:r>
      <w:r>
        <w:rPr>
          <w:spacing w:val="-7"/>
          <w:w w:val="105"/>
          <w:sz w:val="15"/>
        </w:rPr>
        <w:t> </w:t>
      </w:r>
      <w:r>
        <w:rPr>
          <w:w w:val="105"/>
          <w:sz w:val="15"/>
        </w:rPr>
        <w:t>min</w:t>
      </w:r>
      <w:r>
        <w:rPr>
          <w:spacing w:val="-7"/>
          <w:w w:val="105"/>
          <w:sz w:val="15"/>
        </w:rPr>
        <w:t> </w:t>
      </w:r>
      <w:r>
        <w:rPr>
          <w:w w:val="105"/>
          <w:sz w:val="15"/>
        </w:rPr>
        <w:t>manatadək</w:t>
      </w:r>
      <w:r>
        <w:rPr>
          <w:spacing w:val="-7"/>
          <w:w w:val="105"/>
          <w:sz w:val="15"/>
        </w:rPr>
        <w:t> </w:t>
      </w:r>
      <w:r>
        <w:rPr>
          <w:w w:val="105"/>
          <w:sz w:val="15"/>
        </w:rPr>
        <w:t>miqdarda</w:t>
      </w:r>
      <w:r>
        <w:rPr>
          <w:spacing w:val="-7"/>
          <w:w w:val="105"/>
          <w:sz w:val="15"/>
        </w:rPr>
        <w:t> </w:t>
      </w:r>
      <w:r>
        <w:rPr>
          <w:w w:val="105"/>
          <w:sz w:val="15"/>
        </w:rPr>
        <w:t>cərimə</w:t>
      </w:r>
      <w:r>
        <w:rPr>
          <w:spacing w:val="-7"/>
          <w:w w:val="105"/>
          <w:sz w:val="15"/>
        </w:rPr>
        <w:t> </w:t>
      </w:r>
      <w:r>
        <w:rPr>
          <w:w w:val="105"/>
          <w:sz w:val="15"/>
        </w:rPr>
        <w:t>və</w:t>
      </w:r>
      <w:r>
        <w:rPr>
          <w:spacing w:val="-7"/>
          <w:w w:val="105"/>
          <w:sz w:val="15"/>
        </w:rPr>
        <w:t> </w:t>
      </w:r>
      <w:r>
        <w:rPr>
          <w:w w:val="105"/>
          <w:sz w:val="15"/>
        </w:rPr>
        <w:t>ya</w:t>
      </w:r>
      <w:r>
        <w:rPr>
          <w:spacing w:val="-7"/>
          <w:w w:val="105"/>
          <w:sz w:val="15"/>
        </w:rPr>
        <w:t> </w:t>
      </w:r>
      <w:r>
        <w:rPr>
          <w:w w:val="105"/>
          <w:sz w:val="15"/>
        </w:rPr>
        <w:t>iki</w:t>
      </w:r>
      <w:r>
        <w:rPr>
          <w:spacing w:val="-7"/>
          <w:w w:val="105"/>
          <w:sz w:val="15"/>
        </w:rPr>
        <w:t> </w:t>
      </w:r>
      <w:r>
        <w:rPr>
          <w:w w:val="105"/>
          <w:sz w:val="15"/>
        </w:rPr>
        <w:t>ilədək</w:t>
      </w:r>
      <w:r>
        <w:rPr>
          <w:spacing w:val="-7"/>
          <w:w w:val="105"/>
          <w:sz w:val="15"/>
        </w:rPr>
        <w:t> </w:t>
      </w:r>
      <w:r>
        <w:rPr>
          <w:w w:val="105"/>
          <w:sz w:val="15"/>
        </w:rPr>
        <w:t>müddətə</w:t>
      </w:r>
      <w:r>
        <w:rPr>
          <w:spacing w:val="-7"/>
          <w:w w:val="105"/>
          <w:sz w:val="15"/>
        </w:rPr>
        <w:t> </w:t>
      </w:r>
      <w:r>
        <w:rPr>
          <w:w w:val="105"/>
          <w:sz w:val="15"/>
        </w:rPr>
        <w:t>islah</w:t>
      </w:r>
      <w:r>
        <w:rPr>
          <w:spacing w:val="-7"/>
          <w:w w:val="105"/>
          <w:sz w:val="15"/>
        </w:rPr>
        <w:t> </w:t>
      </w:r>
      <w:r>
        <w:rPr>
          <w:w w:val="105"/>
          <w:sz w:val="15"/>
        </w:rPr>
        <w:t>işləri</w:t>
      </w:r>
      <w:r>
        <w:rPr>
          <w:spacing w:val="-7"/>
          <w:w w:val="105"/>
          <w:sz w:val="15"/>
        </w:rPr>
        <w:t> </w:t>
      </w:r>
      <w:r>
        <w:rPr>
          <w:w w:val="105"/>
          <w:sz w:val="15"/>
        </w:rPr>
        <w:t>və</w:t>
      </w:r>
      <w:r>
        <w:rPr>
          <w:spacing w:val="-7"/>
          <w:w w:val="105"/>
          <w:sz w:val="15"/>
        </w:rPr>
        <w:t> </w:t>
      </w:r>
      <w:r>
        <w:rPr>
          <w:w w:val="105"/>
          <w:sz w:val="15"/>
        </w:rPr>
        <w:t>ya</w:t>
      </w:r>
      <w:r>
        <w:rPr>
          <w:spacing w:val="-7"/>
          <w:w w:val="105"/>
          <w:sz w:val="15"/>
        </w:rPr>
        <w:t> </w:t>
      </w:r>
      <w:r>
        <w:rPr>
          <w:w w:val="105"/>
          <w:sz w:val="15"/>
        </w:rPr>
        <w:t>üç</w:t>
      </w:r>
      <w:r>
        <w:rPr>
          <w:spacing w:val="-7"/>
          <w:w w:val="105"/>
          <w:sz w:val="15"/>
        </w:rPr>
        <w:t> </w:t>
      </w:r>
      <w:r>
        <w:rPr>
          <w:w w:val="105"/>
          <w:sz w:val="15"/>
        </w:rPr>
        <w:t>ilədək</w:t>
      </w:r>
      <w:r>
        <w:rPr>
          <w:spacing w:val="-7"/>
          <w:w w:val="105"/>
          <w:sz w:val="15"/>
        </w:rPr>
        <w:t> </w:t>
      </w:r>
      <w:r>
        <w:rPr>
          <w:w w:val="105"/>
          <w:sz w:val="15"/>
        </w:rPr>
        <w:t>müddətə müəyyən vəzifə tutma və ya müəyyən fəaliyyətlə məşğul olma hüququndan məhrum edilməklə və ya edilməməklə bir </w:t>
      </w:r>
      <w:r>
        <w:rPr>
          <w:strike/>
          <w:w w:val="105"/>
          <w:sz w:val="15"/>
        </w:rPr>
        <w:t>ildən üç ilədək müddətə azadlıqdan məhrum etmə ilə cəzalandırılır.</w:t>
      </w:r>
    </w:p>
    <w:p>
      <w:pPr>
        <w:spacing w:line="288" w:lineRule="auto" w:before="0"/>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306.2-ci maddənin</w:t>
      </w:r>
      <w:r>
        <w:rPr>
          <w:w w:val="105"/>
          <w:sz w:val="15"/>
        </w:rPr>
        <w:t> sanksiyasında</w:t>
      </w:r>
      <w:r>
        <w:rPr>
          <w:w w:val="105"/>
          <w:sz w:val="15"/>
        </w:rPr>
        <w:t> “</w:t>
      </w:r>
      <w:r>
        <w:rPr>
          <w:b/>
          <w:w w:val="105"/>
          <w:sz w:val="15"/>
        </w:rPr>
        <w:t>dörd</w:t>
      </w:r>
      <w:r>
        <w:rPr>
          <w:b/>
          <w:w w:val="105"/>
          <w:sz w:val="15"/>
        </w:rPr>
        <w:t> min</w:t>
      </w:r>
      <w:r>
        <w:rPr>
          <w:b/>
          <w:w w:val="105"/>
          <w:sz w:val="15"/>
        </w:rPr>
        <w:t> manatdan</w:t>
      </w:r>
      <w:r>
        <w:rPr>
          <w:b/>
          <w:w w:val="105"/>
          <w:sz w:val="15"/>
        </w:rPr>
        <w:t> altı</w:t>
      </w:r>
      <w:r>
        <w:rPr>
          <w:b/>
          <w:w w:val="105"/>
          <w:sz w:val="15"/>
        </w:rPr>
        <w:t> min</w:t>
      </w:r>
      <w:r>
        <w:rPr>
          <w:w w:val="105"/>
          <w:sz w:val="15"/>
        </w:rPr>
        <w:t>”</w:t>
      </w:r>
      <w:r>
        <w:rPr>
          <w:w w:val="105"/>
          <w:sz w:val="15"/>
        </w:rPr>
        <w:t> sözləri</w:t>
      </w:r>
      <w:r>
        <w:rPr>
          <w:w w:val="105"/>
          <w:sz w:val="15"/>
        </w:rPr>
        <w:t> “</w:t>
      </w:r>
      <w:r>
        <w:rPr>
          <w:b/>
          <w:w w:val="105"/>
          <w:sz w:val="15"/>
        </w:rPr>
        <w:t>beş</w:t>
      </w:r>
      <w:r>
        <w:rPr>
          <w:b/>
          <w:w w:val="105"/>
          <w:sz w:val="15"/>
        </w:rPr>
        <w:t> min</w:t>
      </w:r>
      <w:r>
        <w:rPr>
          <w:b/>
          <w:w w:val="105"/>
          <w:sz w:val="15"/>
        </w:rPr>
        <w:t> manatdan</w:t>
      </w:r>
      <w:r>
        <w:rPr>
          <w:b/>
          <w:w w:val="105"/>
          <w:sz w:val="15"/>
        </w:rPr>
        <w:t> yeddi</w:t>
      </w:r>
      <w:r>
        <w:rPr>
          <w:b/>
          <w:w w:val="105"/>
          <w:sz w:val="15"/>
        </w:rPr>
        <w:t> min</w:t>
      </w:r>
      <w:r>
        <w:rPr>
          <w:w w:val="105"/>
          <w:sz w:val="15"/>
        </w:rPr>
        <w:t>”</w:t>
      </w:r>
      <w:r>
        <w:rPr>
          <w:w w:val="105"/>
          <w:sz w:val="15"/>
        </w:rPr>
        <w:t> sözləri</w:t>
      </w:r>
      <w:r>
        <w:rPr>
          <w:w w:val="105"/>
          <w:sz w:val="15"/>
        </w:rPr>
        <w:t> ilə</w:t>
      </w:r>
      <w:r>
        <w:rPr>
          <w:w w:val="105"/>
          <w:sz w:val="15"/>
        </w:rPr>
        <w:t> əvəz </w:t>
      </w:r>
      <w:r>
        <w:rPr>
          <w:spacing w:val="-2"/>
          <w:w w:val="105"/>
          <w:sz w:val="15"/>
        </w:rPr>
        <w:t>edilmişdir.</w:t>
      </w:r>
    </w:p>
    <w:p>
      <w:pPr>
        <w:spacing w:line="288" w:lineRule="auto" w:before="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306.2-ci</w:t>
      </w:r>
      <w:r>
        <w:rPr>
          <w:spacing w:val="-1"/>
          <w:w w:val="105"/>
          <w:sz w:val="15"/>
        </w:rPr>
        <w:t> </w:t>
      </w:r>
      <w:r>
        <w:rPr>
          <w:w w:val="105"/>
          <w:sz w:val="15"/>
        </w:rPr>
        <w:t>maddənin</w:t>
      </w:r>
      <w:r>
        <w:rPr>
          <w:w w:val="105"/>
          <w:sz w:val="15"/>
        </w:rPr>
        <w:t> sanksiyasında</w:t>
      </w:r>
      <w:r>
        <w:rPr>
          <w:w w:val="105"/>
          <w:sz w:val="15"/>
        </w:rPr>
        <w:t> “</w:t>
      </w:r>
      <w:r>
        <w:rPr>
          <w:b/>
          <w:w w:val="105"/>
          <w:sz w:val="15"/>
        </w:rPr>
        <w:t>işləri</w:t>
      </w:r>
      <w:r>
        <w:rPr>
          <w:b/>
          <w:w w:val="105"/>
          <w:sz w:val="15"/>
        </w:rPr>
        <w:t> və</w:t>
      </w:r>
      <w:r>
        <w:rPr>
          <w:b/>
          <w:w w:val="105"/>
          <w:sz w:val="15"/>
        </w:rPr>
        <w:t> ya</w:t>
      </w:r>
      <w:r>
        <w:rPr>
          <w:b/>
          <w:spacing w:val="-24"/>
          <w:w w:val="105"/>
          <w:sz w:val="15"/>
        </w:rPr>
        <w:t> </w:t>
      </w:r>
      <w:r>
        <w:rPr>
          <w:w w:val="105"/>
          <w:sz w:val="15"/>
        </w:rPr>
        <w:t>”</w:t>
      </w:r>
      <w:r>
        <w:rPr>
          <w:w w:val="105"/>
          <w:sz w:val="15"/>
        </w:rPr>
        <w:t> sözlərindən</w:t>
      </w:r>
      <w:r>
        <w:rPr>
          <w:w w:val="105"/>
          <w:sz w:val="15"/>
        </w:rPr>
        <w:t> sonra</w:t>
      </w:r>
      <w:r>
        <w:rPr>
          <w:w w:val="105"/>
          <w:sz w:val="15"/>
        </w:rPr>
        <w:t> “</w:t>
      </w:r>
      <w:r>
        <w:rPr>
          <w:b/>
          <w:w w:val="105"/>
          <w:sz w:val="15"/>
        </w:rPr>
        <w:t>üç</w:t>
      </w:r>
      <w:r>
        <w:rPr>
          <w:b/>
          <w:w w:val="105"/>
          <w:sz w:val="15"/>
        </w:rPr>
        <w:t> ildən</w:t>
      </w:r>
      <w:r>
        <w:rPr>
          <w:b/>
          <w:w w:val="105"/>
          <w:sz w:val="15"/>
        </w:rPr>
        <w:t> beş</w:t>
      </w:r>
      <w:r>
        <w:rPr>
          <w:b/>
          <w:w w:val="105"/>
          <w:sz w:val="15"/>
        </w:rPr>
        <w:t> ilədək</w:t>
      </w:r>
      <w:r>
        <w:rPr>
          <w:b/>
          <w:w w:val="105"/>
          <w:sz w:val="15"/>
        </w:rPr>
        <w:t> müddətə</w:t>
      </w:r>
      <w:r>
        <w:rPr>
          <w:b/>
          <w:w w:val="105"/>
          <w:sz w:val="15"/>
        </w:rPr>
        <w:t> azadlığın məhdudlaşdırılması və ya</w:t>
      </w:r>
      <w:r>
        <w:rPr>
          <w:w w:val="105"/>
          <w:sz w:val="15"/>
        </w:rPr>
        <w:t>” sözləri əlavə edilmişdir.</w:t>
      </w:r>
    </w:p>
    <w:p>
      <w:pPr>
        <w:pStyle w:val="BodyText"/>
        <w:spacing w:before="48"/>
        <w:rPr>
          <w:sz w:val="15"/>
        </w:rPr>
      </w:pPr>
    </w:p>
    <w:p>
      <w:pPr>
        <w:pStyle w:val="ListParagraph"/>
        <w:numPr>
          <w:ilvl w:val="0"/>
          <w:numId w:val="327"/>
        </w:numPr>
        <w:tabs>
          <w:tab w:pos="1104" w:val="left" w:leader="none"/>
        </w:tabs>
        <w:spacing w:line="288" w:lineRule="auto" w:before="1" w:after="0"/>
        <w:ind w:left="100" w:right="97" w:firstLine="444"/>
        <w:jc w:val="both"/>
        <w:rPr>
          <w:b/>
          <w:color w:val="0000FF"/>
          <w:position w:val="13"/>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306.2-ci maddəsinə yeni məzmunda “Qeyd” hissəsi əlavə edilmişdir.</w:t>
      </w:r>
    </w:p>
    <w:p>
      <w:pPr>
        <w:spacing w:line="288" w:lineRule="auto" w:before="0"/>
        <w:ind w:left="100" w:right="103" w:firstLine="444"/>
        <w:jc w:val="both"/>
        <w:rPr>
          <w:sz w:val="15"/>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 2020-ci</w:t>
      </w:r>
      <w:r>
        <w:rPr>
          <w:b/>
          <w:spacing w:val="-24"/>
          <w:w w:val="105"/>
          <w:sz w:val="15"/>
        </w:rPr>
        <w:t> </w:t>
      </w:r>
      <w:r>
        <w:rPr>
          <w:b/>
          <w:w w:val="105"/>
          <w:sz w:val="15"/>
        </w:rPr>
        <w:t>il, № 103, Azərbaycan Respublikasının Qanunvericilik Toplusu, 2020-ci il, № 5, maddə 518</w:t>
      </w:r>
      <w:r>
        <w:rPr>
          <w:b/>
          <w:spacing w:val="-24"/>
          <w:w w:val="105"/>
          <w:sz w:val="15"/>
        </w:rPr>
        <w:t> </w:t>
      </w:r>
      <w:r>
        <w:rPr>
          <w:b/>
          <w:w w:val="105"/>
          <w:sz w:val="15"/>
        </w:rPr>
        <w:t>)</w:t>
      </w:r>
      <w:r>
        <w:rPr>
          <w:b/>
          <w:spacing w:val="40"/>
          <w:w w:val="105"/>
          <w:sz w:val="15"/>
        </w:rPr>
        <w:t> </w:t>
      </w:r>
      <w:r>
        <w:rPr>
          <w:w w:val="105"/>
          <w:sz w:val="15"/>
        </w:rPr>
        <w:t>ilə</w:t>
      </w:r>
      <w:r>
        <w:rPr>
          <w:spacing w:val="-8"/>
          <w:w w:val="105"/>
          <w:sz w:val="15"/>
        </w:rPr>
        <w:t> </w:t>
      </w:r>
      <w:r>
        <w:rPr>
          <w:w w:val="105"/>
          <w:sz w:val="15"/>
        </w:rPr>
        <w:t>306-cı maddənin “Qeyd” hissəsində “</w:t>
      </w:r>
      <w:r>
        <w:rPr>
          <w:b/>
          <w:w w:val="105"/>
          <w:sz w:val="15"/>
        </w:rPr>
        <w:t>məhkəmə tərəfindən hökm çıxarılanadək</w:t>
      </w:r>
      <w:r>
        <w:rPr>
          <w:w w:val="105"/>
          <w:sz w:val="15"/>
        </w:rPr>
        <w:t>” sözləri “</w:t>
      </w:r>
      <w:r>
        <w:rPr>
          <w:b/>
          <w:w w:val="105"/>
          <w:sz w:val="15"/>
        </w:rPr>
        <w:t>həmin əməllərlə bağlı hökm qanuni qüvvəyə minənədək</w:t>
      </w:r>
      <w:r>
        <w:rPr>
          <w:w w:val="105"/>
          <w:sz w:val="15"/>
        </w:rPr>
        <w:t>” sözləri ilə əvəz edilmişdir.</w:t>
      </w:r>
    </w:p>
    <w:p>
      <w:pPr>
        <w:pStyle w:val="BodyText"/>
        <w:spacing w:before="47"/>
        <w:rPr>
          <w:sz w:val="15"/>
        </w:rPr>
      </w:pPr>
    </w:p>
    <w:p>
      <w:pPr>
        <w:pStyle w:val="ListParagraph"/>
        <w:numPr>
          <w:ilvl w:val="0"/>
          <w:numId w:val="327"/>
        </w:numPr>
        <w:tabs>
          <w:tab w:pos="1113" w:val="left" w:leader="none"/>
        </w:tabs>
        <w:spacing w:line="288" w:lineRule="auto" w:before="0" w:after="0"/>
        <w:ind w:left="100" w:right="97" w:firstLine="444"/>
        <w:jc w:val="both"/>
        <w:rPr>
          <w:color w:val="0000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307.1-ci maddənin sanksiyasında “</w:t>
      </w:r>
      <w:r>
        <w:rPr>
          <w:b/>
          <w:w w:val="105"/>
          <w:sz w:val="15"/>
        </w:rPr>
        <w:t>şərti maliyyə vahidi məbləğinin beş yüz mislindən min mislinədək</w:t>
      </w:r>
      <w:r>
        <w:rPr>
          <w:w w:val="105"/>
          <w:sz w:val="15"/>
        </w:rPr>
        <w:t>” sözləri “</w:t>
      </w:r>
      <w:r>
        <w:rPr>
          <w:b/>
          <w:w w:val="105"/>
          <w:sz w:val="15"/>
        </w:rPr>
        <w:t>beş yüz manatdan min manatadək</w:t>
      </w:r>
      <w:r>
        <w:rPr>
          <w:w w:val="105"/>
          <w:sz w:val="15"/>
        </w:rPr>
        <w:t>” sözləri ilə əvəz edilmişdir.</w:t>
      </w:r>
    </w:p>
    <w:p>
      <w:pPr>
        <w:spacing w:line="288" w:lineRule="auto" w:before="0"/>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307.1-ci maddənin sanksiyasında “</w:t>
      </w:r>
      <w:r>
        <w:rPr>
          <w:b/>
          <w:w w:val="105"/>
          <w:sz w:val="15"/>
        </w:rPr>
        <w:t>beş yüz manatdan min</w:t>
      </w:r>
      <w:r>
        <w:rPr>
          <w:w w:val="105"/>
          <w:sz w:val="15"/>
        </w:rPr>
        <w:t>” sözləri “</w:t>
      </w:r>
      <w:r>
        <w:rPr>
          <w:b/>
          <w:w w:val="105"/>
          <w:sz w:val="15"/>
        </w:rPr>
        <w:t>min beş yüz manatdan iki min beş yüz</w:t>
      </w:r>
      <w:r>
        <w:rPr>
          <w:w w:val="105"/>
          <w:sz w:val="15"/>
        </w:rPr>
        <w:t>” sözləri ilə əvəz </w:t>
      </w:r>
      <w:r>
        <w:rPr>
          <w:spacing w:val="-2"/>
          <w:w w:val="105"/>
          <w:sz w:val="15"/>
        </w:rPr>
        <w:t>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99"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307.2-ci maddənin sanksiyasında “</w:t>
      </w:r>
      <w:r>
        <w:rPr>
          <w:b/>
          <w:w w:val="105"/>
          <w:sz w:val="15"/>
        </w:rPr>
        <w:t>şərti maliyyə vahidi məbləğinin iki min mislindən beş min mislinədək</w:t>
      </w:r>
      <w:r>
        <w:rPr>
          <w:w w:val="105"/>
          <w:sz w:val="15"/>
        </w:rPr>
        <w:t>” sözləri “</w:t>
      </w:r>
      <w:r>
        <w:rPr>
          <w:b/>
          <w:w w:val="105"/>
          <w:sz w:val="15"/>
        </w:rPr>
        <w:t>iki min manatdan beş min manatadək</w:t>
      </w:r>
      <w:r>
        <w:rPr>
          <w:w w:val="105"/>
          <w:sz w:val="15"/>
        </w:rPr>
        <w:t>” sözləri ilə əvəz edilmışdir.</w:t>
      </w:r>
    </w:p>
    <w:p>
      <w:pPr>
        <w:spacing w:line="288" w:lineRule="auto" w:before="1"/>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307.2-ci maddənin</w:t>
      </w:r>
      <w:r>
        <w:rPr>
          <w:w w:val="105"/>
          <w:sz w:val="15"/>
        </w:rPr>
        <w:t> sanksiyasında</w:t>
      </w:r>
      <w:r>
        <w:rPr>
          <w:w w:val="105"/>
          <w:sz w:val="15"/>
        </w:rPr>
        <w:t> “</w:t>
      </w:r>
      <w:r>
        <w:rPr>
          <w:b/>
          <w:w w:val="105"/>
          <w:sz w:val="15"/>
        </w:rPr>
        <w:t>iki</w:t>
      </w:r>
      <w:r>
        <w:rPr>
          <w:b/>
          <w:w w:val="105"/>
          <w:sz w:val="15"/>
        </w:rPr>
        <w:t> min</w:t>
      </w:r>
      <w:r>
        <w:rPr>
          <w:b/>
          <w:w w:val="105"/>
          <w:sz w:val="15"/>
        </w:rPr>
        <w:t> manatdan</w:t>
      </w:r>
      <w:r>
        <w:rPr>
          <w:b/>
          <w:w w:val="105"/>
          <w:sz w:val="15"/>
        </w:rPr>
        <w:t> beş</w:t>
      </w:r>
      <w:r>
        <w:rPr>
          <w:b/>
          <w:w w:val="105"/>
          <w:sz w:val="15"/>
        </w:rPr>
        <w:t> min</w:t>
      </w:r>
      <w:r>
        <w:rPr>
          <w:w w:val="105"/>
          <w:sz w:val="15"/>
        </w:rPr>
        <w:t>”</w:t>
      </w:r>
      <w:r>
        <w:rPr>
          <w:w w:val="105"/>
          <w:sz w:val="15"/>
        </w:rPr>
        <w:t> sözləri</w:t>
      </w:r>
      <w:r>
        <w:rPr>
          <w:w w:val="105"/>
          <w:sz w:val="15"/>
        </w:rPr>
        <w:t> “</w:t>
      </w:r>
      <w:r>
        <w:rPr>
          <w:b/>
          <w:w w:val="105"/>
          <w:sz w:val="15"/>
        </w:rPr>
        <w:t>üç</w:t>
      </w:r>
      <w:r>
        <w:rPr>
          <w:b/>
          <w:w w:val="105"/>
          <w:sz w:val="15"/>
        </w:rPr>
        <w:t> min</w:t>
      </w:r>
      <w:r>
        <w:rPr>
          <w:b/>
          <w:w w:val="105"/>
          <w:sz w:val="15"/>
        </w:rPr>
        <w:t> manatdan</w:t>
      </w:r>
      <w:r>
        <w:rPr>
          <w:b/>
          <w:w w:val="105"/>
          <w:sz w:val="15"/>
        </w:rPr>
        <w:t> altı</w:t>
      </w:r>
      <w:r>
        <w:rPr>
          <w:b/>
          <w:w w:val="105"/>
          <w:sz w:val="15"/>
        </w:rPr>
        <w:t> min</w:t>
      </w:r>
      <w:r>
        <w:rPr>
          <w:w w:val="105"/>
          <w:sz w:val="15"/>
        </w:rPr>
        <w:t>”</w:t>
      </w:r>
      <w:r>
        <w:rPr>
          <w:w w:val="105"/>
          <w:sz w:val="15"/>
        </w:rPr>
        <w:t> sözləri</w:t>
      </w:r>
      <w:r>
        <w:rPr>
          <w:w w:val="105"/>
          <w:sz w:val="15"/>
        </w:rPr>
        <w:t> ilə</w:t>
      </w:r>
      <w:r>
        <w:rPr>
          <w:w w:val="105"/>
          <w:sz w:val="15"/>
        </w:rPr>
        <w:t> əvəz </w:t>
      </w:r>
      <w:r>
        <w:rPr>
          <w:spacing w:val="-2"/>
          <w:w w:val="105"/>
          <w:sz w:val="15"/>
        </w:rPr>
        <w:t>edilmişdir.</w:t>
      </w:r>
    </w:p>
    <w:p>
      <w:pPr>
        <w:pStyle w:val="BodyText"/>
        <w:spacing w:before="34"/>
        <w:rPr>
          <w:sz w:val="15"/>
        </w:rPr>
      </w:pPr>
    </w:p>
    <w:p>
      <w:pPr>
        <w:pStyle w:val="ListParagraph"/>
        <w:numPr>
          <w:ilvl w:val="0"/>
          <w:numId w:val="327"/>
        </w:numPr>
        <w:tabs>
          <w:tab w:pos="1116" w:val="left" w:leader="none"/>
        </w:tabs>
        <w:spacing w:line="288" w:lineRule="auto" w:before="0" w:after="0"/>
        <w:ind w:left="100" w:right="97" w:firstLine="444"/>
        <w:jc w:val="both"/>
        <w:rPr>
          <w:b/>
          <w:color w:val="0000FF"/>
          <w:position w:val="12"/>
          <w:sz w:val="15"/>
          <w:u w:val="single" w:color="0000FF"/>
        </w:rPr>
      </w:pPr>
      <w:r>
        <w:rPr>
          <w:w w:val="105"/>
          <w:sz w:val="15"/>
        </w:rPr>
        <w:t>24 iyun 2011-ci il tarixli </w:t>
      </w:r>
      <w:r>
        <w:rPr>
          <w:b/>
          <w:w w:val="105"/>
          <w:sz w:val="15"/>
        </w:rPr>
        <w:t>183-IVQD </w:t>
      </w:r>
      <w:r>
        <w:rPr>
          <w:w w:val="105"/>
          <w:sz w:val="15"/>
        </w:rPr>
        <w:t>nömrəli Azərbaycan Respublikasının Qanunu </w:t>
      </w:r>
      <w:r>
        <w:rPr>
          <w:b/>
          <w:w w:val="105"/>
          <w:sz w:val="15"/>
        </w:rPr>
        <w:t>(“Azərbaycan” qəzeti, 02</w:t>
      </w:r>
      <w:r>
        <w:rPr>
          <w:b/>
          <w:spacing w:val="-8"/>
          <w:w w:val="105"/>
          <w:sz w:val="15"/>
        </w:rPr>
        <w:t> </w:t>
      </w:r>
      <w:r>
        <w:rPr>
          <w:b/>
          <w:w w:val="105"/>
          <w:sz w:val="15"/>
        </w:rPr>
        <w:t>avqust</w:t>
      </w:r>
      <w:r>
        <w:rPr>
          <w:b/>
          <w:spacing w:val="-9"/>
          <w:w w:val="105"/>
          <w:sz w:val="15"/>
        </w:rPr>
        <w:t> </w:t>
      </w:r>
      <w:r>
        <w:rPr>
          <w:b/>
          <w:w w:val="105"/>
          <w:sz w:val="15"/>
        </w:rPr>
        <w:t>2011-ci</w:t>
      </w:r>
      <w:r>
        <w:rPr>
          <w:b/>
          <w:spacing w:val="-1"/>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167,</w:t>
      </w:r>
      <w:r>
        <w:rPr>
          <w:b/>
          <w:spacing w:val="-4"/>
          <w:w w:val="105"/>
          <w:sz w:val="15"/>
        </w:rPr>
        <w:t> </w:t>
      </w:r>
      <w:r>
        <w:rPr>
          <w:b/>
          <w:w w:val="105"/>
          <w:sz w:val="15"/>
        </w:rPr>
        <w:t>Azərbaycan</w:t>
      </w:r>
      <w:r>
        <w:rPr>
          <w:b/>
          <w:spacing w:val="-4"/>
          <w:w w:val="105"/>
          <w:sz w:val="15"/>
        </w:rPr>
        <w:t> </w:t>
      </w:r>
      <w:r>
        <w:rPr>
          <w:b/>
          <w:w w:val="105"/>
          <w:sz w:val="15"/>
        </w:rPr>
        <w:t>Respublikasının</w:t>
      </w:r>
      <w:r>
        <w:rPr>
          <w:b/>
          <w:spacing w:val="-4"/>
          <w:w w:val="105"/>
          <w:sz w:val="15"/>
        </w:rPr>
        <w:t> </w:t>
      </w:r>
      <w:r>
        <w:rPr>
          <w:b/>
          <w:w w:val="105"/>
          <w:sz w:val="15"/>
        </w:rPr>
        <w:t>Qanunvericilik</w:t>
      </w:r>
      <w:r>
        <w:rPr>
          <w:b/>
          <w:spacing w:val="-4"/>
          <w:w w:val="105"/>
          <w:sz w:val="15"/>
        </w:rPr>
        <w:t> </w:t>
      </w:r>
      <w:r>
        <w:rPr>
          <w:b/>
          <w:w w:val="105"/>
          <w:sz w:val="15"/>
        </w:rPr>
        <w:t>Toplusu,</w:t>
      </w:r>
      <w:r>
        <w:rPr>
          <w:b/>
          <w:spacing w:val="-4"/>
          <w:w w:val="105"/>
          <w:sz w:val="15"/>
        </w:rPr>
        <w:t> </w:t>
      </w:r>
      <w:r>
        <w:rPr>
          <w:b/>
          <w:w w:val="105"/>
          <w:sz w:val="15"/>
        </w:rPr>
        <w:t>2011-ci</w:t>
      </w:r>
      <w:r>
        <w:rPr>
          <w:b/>
          <w:spacing w:val="-4"/>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07,</w:t>
      </w:r>
      <w:r>
        <w:rPr>
          <w:b/>
          <w:spacing w:val="-4"/>
          <w:w w:val="105"/>
          <w:sz w:val="15"/>
        </w:rPr>
        <w:t> </w:t>
      </w:r>
      <w:r>
        <w:rPr>
          <w:b/>
          <w:w w:val="105"/>
          <w:sz w:val="15"/>
        </w:rPr>
        <w:t>maddə</w:t>
      </w:r>
      <w:r>
        <w:rPr>
          <w:b/>
          <w:spacing w:val="-4"/>
          <w:w w:val="105"/>
          <w:sz w:val="15"/>
        </w:rPr>
        <w:t> </w:t>
      </w:r>
      <w:r>
        <w:rPr>
          <w:b/>
          <w:w w:val="105"/>
          <w:sz w:val="15"/>
        </w:rPr>
        <w:t>621) </w:t>
      </w:r>
      <w:r>
        <w:rPr>
          <w:w w:val="105"/>
          <w:sz w:val="15"/>
        </w:rPr>
        <w:t>ilə Otuz üçüncü fəslin adı yeni redaksiyada verilmişdir.</w:t>
      </w:r>
    </w:p>
    <w:p>
      <w:pPr>
        <w:spacing w:before="1"/>
        <w:ind w:left="544" w:right="0" w:firstLine="0"/>
        <w:jc w:val="left"/>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8" w:lineRule="auto" w:before="34"/>
        <w:ind w:left="100" w:right="0" w:firstLine="444"/>
        <w:jc w:val="left"/>
        <w:rPr>
          <w:b/>
          <w:sz w:val="15"/>
        </w:rPr>
      </w:pPr>
      <w:r>
        <w:rPr>
          <w:b/>
          <w:sz w:val="15"/>
        </w:rPr>
        <mc:AlternateContent>
          <mc:Choice Requires="wps">
            <w:drawing>
              <wp:anchor distT="0" distB="0" distL="0" distR="0" allowOverlap="1" layoutInCell="1" locked="0" behindDoc="0" simplePos="0" relativeHeight="15900672">
                <wp:simplePos x="0" y="0"/>
                <wp:positionH relativeFrom="page">
                  <wp:posOffset>704945</wp:posOffset>
                </wp:positionH>
                <wp:positionV relativeFrom="paragraph">
                  <wp:posOffset>66723</wp:posOffset>
                </wp:positionV>
                <wp:extent cx="6425565" cy="1270"/>
                <wp:effectExtent l="0" t="0" r="0" b="0"/>
                <wp:wrapNone/>
                <wp:docPr id="341" name="Graphic 341"/>
                <wp:cNvGraphicFramePr>
                  <a:graphicFrameLocks/>
                </wp:cNvGraphicFramePr>
                <a:graphic>
                  <a:graphicData uri="http://schemas.microsoft.com/office/word/2010/wordprocessingShape">
                    <wps:wsp>
                      <wps:cNvPr id="341" name="Graphic 341"/>
                      <wps:cNvSpPr/>
                      <wps:spPr>
                        <a:xfrm>
                          <a:off x="0" y="0"/>
                          <a:ext cx="6425565" cy="1270"/>
                        </a:xfrm>
                        <a:custGeom>
                          <a:avLst/>
                          <a:gdLst/>
                          <a:ahLst/>
                          <a:cxnLst/>
                          <a:rect l="l" t="t" r="r" b="b"/>
                          <a:pathLst>
                            <a:path w="6425565" h="0">
                              <a:moveTo>
                                <a:pt x="0" y="0"/>
                              </a:moveTo>
                              <a:lnTo>
                                <a:pt x="754590" y="0"/>
                              </a:lnTo>
                            </a:path>
                            <a:path w="6425565" h="0">
                              <a:moveTo>
                                <a:pt x="754590" y="0"/>
                              </a:moveTo>
                              <a:lnTo>
                                <a:pt x="853678" y="0"/>
                              </a:lnTo>
                            </a:path>
                            <a:path w="6425565" h="0">
                              <a:moveTo>
                                <a:pt x="853678"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507534pt;margin-top:5.253796pt;width:505.95pt;height:.1pt;mso-position-horizontal-relative:page;mso-position-vertical-relative:paragraph;z-index:15900672" id="docshape197" coordorigin="1110,105" coordsize="10119,0" path="m1110,105l2298,105m2298,105l2455,105m2455,105l11229,105e" filled="false" stroked="true" strokeweight=".600167pt" strokecolor="#000000">
                <v:path arrowok="t"/>
                <v:stroke dashstyle="solid"/>
                <w10:wrap type="none"/>
              </v:shape>
            </w:pict>
          </mc:Fallback>
        </mc:AlternateContent>
      </w:r>
      <w:r>
        <w:rPr>
          <w:w w:val="105"/>
          <w:sz w:val="15"/>
        </w:rPr>
        <w:t>33-cü</w:t>
      </w:r>
      <w:r>
        <w:rPr>
          <w:spacing w:val="40"/>
          <w:w w:val="105"/>
          <w:sz w:val="15"/>
        </w:rPr>
        <w:t> </w:t>
      </w:r>
      <w:r>
        <w:rPr>
          <w:w w:val="105"/>
          <w:sz w:val="15"/>
        </w:rPr>
        <w:t>fəsil.</w:t>
      </w:r>
      <w:r>
        <w:rPr>
          <w:spacing w:val="40"/>
          <w:w w:val="105"/>
          <w:sz w:val="15"/>
        </w:rPr>
        <w:t> </w:t>
      </w:r>
      <w:r>
        <w:rPr>
          <w:b/>
          <w:w w:val="105"/>
          <w:sz w:val="15"/>
        </w:rPr>
        <w:t>Korrupsiya</w:t>
      </w:r>
      <w:r>
        <w:rPr>
          <w:b/>
          <w:spacing w:val="40"/>
          <w:w w:val="105"/>
          <w:sz w:val="15"/>
        </w:rPr>
        <w:t> </w:t>
      </w:r>
      <w:r>
        <w:rPr>
          <w:b/>
          <w:w w:val="105"/>
          <w:sz w:val="15"/>
        </w:rPr>
        <w:t>cinayətləri</w:t>
      </w:r>
      <w:r>
        <w:rPr>
          <w:b/>
          <w:spacing w:val="40"/>
          <w:w w:val="105"/>
          <w:sz w:val="15"/>
        </w:rPr>
        <w:t> </w:t>
      </w:r>
      <w:r>
        <w:rPr>
          <w:b/>
          <w:w w:val="105"/>
          <w:sz w:val="15"/>
        </w:rPr>
        <w:t>və</w:t>
      </w:r>
      <w:r>
        <w:rPr>
          <w:b/>
          <w:spacing w:val="40"/>
          <w:w w:val="105"/>
          <w:sz w:val="15"/>
        </w:rPr>
        <w:t> </w:t>
      </w:r>
      <w:r>
        <w:rPr>
          <w:b/>
          <w:w w:val="105"/>
          <w:sz w:val="15"/>
        </w:rPr>
        <w:t>dövlət</w:t>
      </w:r>
      <w:r>
        <w:rPr>
          <w:b/>
          <w:spacing w:val="40"/>
          <w:w w:val="105"/>
          <w:sz w:val="15"/>
        </w:rPr>
        <w:t> </w:t>
      </w:r>
      <w:r>
        <w:rPr>
          <w:b/>
          <w:w w:val="105"/>
          <w:sz w:val="15"/>
        </w:rPr>
        <w:t>hakimiyyəti,</w:t>
      </w:r>
      <w:r>
        <w:rPr>
          <w:b/>
          <w:spacing w:val="40"/>
          <w:w w:val="105"/>
          <w:sz w:val="15"/>
        </w:rPr>
        <w:t> </w:t>
      </w:r>
      <w:r>
        <w:rPr>
          <w:b/>
          <w:w w:val="105"/>
          <w:sz w:val="15"/>
        </w:rPr>
        <w:t>dövlət</w:t>
      </w:r>
      <w:r>
        <w:rPr>
          <w:b/>
          <w:spacing w:val="40"/>
          <w:w w:val="105"/>
          <w:sz w:val="15"/>
        </w:rPr>
        <w:t> </w:t>
      </w:r>
      <w:r>
        <w:rPr>
          <w:b/>
          <w:w w:val="105"/>
          <w:sz w:val="15"/>
        </w:rPr>
        <w:t>qulluğu</w:t>
      </w:r>
      <w:r>
        <w:rPr>
          <w:b/>
          <w:spacing w:val="40"/>
          <w:w w:val="105"/>
          <w:sz w:val="15"/>
        </w:rPr>
        <w:t> </w:t>
      </w:r>
      <w:r>
        <w:rPr>
          <w:b/>
          <w:w w:val="105"/>
          <w:sz w:val="15"/>
        </w:rPr>
        <w:t>mənafeyi,</w:t>
      </w:r>
      <w:r>
        <w:rPr>
          <w:b/>
          <w:spacing w:val="40"/>
          <w:w w:val="105"/>
          <w:sz w:val="15"/>
        </w:rPr>
        <w:t> </w:t>
      </w:r>
      <w:r>
        <w:rPr>
          <w:b/>
          <w:w w:val="105"/>
          <w:sz w:val="15"/>
        </w:rPr>
        <w:t>yerli</w:t>
      </w:r>
      <w:r>
        <w:rPr>
          <w:b/>
          <w:spacing w:val="40"/>
          <w:w w:val="105"/>
          <w:sz w:val="15"/>
        </w:rPr>
        <w:t> </w:t>
      </w:r>
      <w:r>
        <w:rPr>
          <w:b/>
          <w:w w:val="105"/>
          <w:sz w:val="15"/>
        </w:rPr>
        <w:t>özünüidarə </w:t>
      </w:r>
      <w:r>
        <w:rPr>
          <w:b/>
          <w:strike/>
          <w:w w:val="105"/>
          <w:sz w:val="15"/>
        </w:rPr>
        <w:t>orqanlarında,</w:t>
      </w:r>
      <w:r>
        <w:rPr>
          <w:b/>
          <w:strike/>
          <w:spacing w:val="-6"/>
          <w:w w:val="105"/>
          <w:sz w:val="15"/>
        </w:rPr>
        <w:t> </w:t>
      </w:r>
      <w:r>
        <w:rPr>
          <w:b/>
          <w:strike/>
          <w:w w:val="105"/>
          <w:sz w:val="15"/>
        </w:rPr>
        <w:t>habelə</w:t>
      </w:r>
      <w:r>
        <w:rPr>
          <w:b/>
          <w:strike/>
          <w:spacing w:val="-6"/>
          <w:w w:val="105"/>
          <w:sz w:val="15"/>
        </w:rPr>
        <w:t> </w:t>
      </w:r>
      <w:r>
        <w:rPr>
          <w:b/>
          <w:strike/>
          <w:w w:val="105"/>
          <w:sz w:val="15"/>
        </w:rPr>
        <w:t>kommersiya</w:t>
      </w:r>
      <w:r>
        <w:rPr>
          <w:b/>
          <w:strike/>
          <w:spacing w:val="-6"/>
          <w:w w:val="105"/>
          <w:sz w:val="15"/>
        </w:rPr>
        <w:t> </w:t>
      </w:r>
      <w:r>
        <w:rPr>
          <w:b/>
          <w:strike/>
          <w:w w:val="105"/>
          <w:sz w:val="15"/>
        </w:rPr>
        <w:t>və</w:t>
      </w:r>
      <w:r>
        <w:rPr>
          <w:b/>
          <w:strike/>
          <w:spacing w:val="-6"/>
          <w:w w:val="105"/>
          <w:sz w:val="15"/>
        </w:rPr>
        <w:t> </w:t>
      </w:r>
      <w:r>
        <w:rPr>
          <w:b/>
          <w:strike/>
          <w:w w:val="105"/>
          <w:sz w:val="15"/>
        </w:rPr>
        <w:t>ya</w:t>
      </w:r>
      <w:r>
        <w:rPr>
          <w:b/>
          <w:strike/>
          <w:spacing w:val="-6"/>
          <w:w w:val="105"/>
          <w:sz w:val="15"/>
        </w:rPr>
        <w:t> </w:t>
      </w:r>
      <w:r>
        <w:rPr>
          <w:b/>
          <w:strike/>
          <w:w w:val="105"/>
          <w:sz w:val="15"/>
        </w:rPr>
        <w:t>qeyri-kommersiya</w:t>
      </w:r>
      <w:r>
        <w:rPr>
          <w:b/>
          <w:strike/>
          <w:spacing w:val="-6"/>
          <w:w w:val="105"/>
          <w:sz w:val="15"/>
        </w:rPr>
        <w:t> </w:t>
      </w:r>
      <w:r>
        <w:rPr>
          <w:b/>
          <w:strike/>
          <w:w w:val="105"/>
          <w:sz w:val="15"/>
        </w:rPr>
        <w:t>təşkilatlarında</w:t>
      </w:r>
      <w:r>
        <w:rPr>
          <w:b/>
          <w:strike/>
          <w:spacing w:val="-6"/>
          <w:w w:val="105"/>
          <w:sz w:val="15"/>
        </w:rPr>
        <w:t> </w:t>
      </w:r>
      <w:r>
        <w:rPr>
          <w:b/>
          <w:strike/>
          <w:w w:val="105"/>
          <w:sz w:val="15"/>
        </w:rPr>
        <w:t>qulluq</w:t>
      </w:r>
      <w:r>
        <w:rPr>
          <w:b/>
          <w:strike/>
          <w:spacing w:val="-6"/>
          <w:w w:val="105"/>
          <w:sz w:val="15"/>
        </w:rPr>
        <w:t> </w:t>
      </w:r>
      <w:r>
        <w:rPr>
          <w:b/>
          <w:strike/>
          <w:w w:val="105"/>
          <w:sz w:val="15"/>
        </w:rPr>
        <w:t>mənafeyi</w:t>
      </w:r>
      <w:r>
        <w:rPr>
          <w:b/>
          <w:strike/>
          <w:spacing w:val="-6"/>
          <w:w w:val="105"/>
          <w:sz w:val="15"/>
        </w:rPr>
        <w:t> </w:t>
      </w:r>
      <w:r>
        <w:rPr>
          <w:b/>
          <w:strike/>
          <w:w w:val="105"/>
          <w:sz w:val="15"/>
        </w:rPr>
        <w:t>əleyhinə</w:t>
      </w:r>
      <w:r>
        <w:rPr>
          <w:b/>
          <w:strike/>
          <w:spacing w:val="-6"/>
          <w:w w:val="105"/>
          <w:sz w:val="15"/>
        </w:rPr>
        <w:t> </w:t>
      </w:r>
      <w:r>
        <w:rPr>
          <w:b/>
          <w:strike/>
          <w:w w:val="105"/>
          <w:sz w:val="15"/>
        </w:rPr>
        <w:t>olan</w:t>
      </w:r>
      <w:r>
        <w:rPr>
          <w:b/>
          <w:strike/>
          <w:spacing w:val="-6"/>
          <w:w w:val="105"/>
          <w:sz w:val="15"/>
        </w:rPr>
        <w:t> </w:t>
      </w:r>
      <w:r>
        <w:rPr>
          <w:b/>
          <w:strike/>
          <w:w w:val="105"/>
          <w:sz w:val="15"/>
        </w:rPr>
        <w:t>cinayətlər.</w:t>
      </w:r>
    </w:p>
    <w:p>
      <w:pPr>
        <w:spacing w:line="288" w:lineRule="auto" w:before="0"/>
        <w:ind w:left="100" w:right="0" w:firstLine="444"/>
        <w:jc w:val="left"/>
        <w:rPr>
          <w:sz w:val="15"/>
        </w:rPr>
      </w:pPr>
      <w:r>
        <w:rPr>
          <w:w w:val="105"/>
          <w:sz w:val="15"/>
        </w:rPr>
        <w:t>7 aprel 2006-cı il tarixli 92-IIIQD nömrəli Azərbaycan Respublikasının Qanunu(</w:t>
      </w:r>
      <w:r>
        <w:rPr>
          <w:spacing w:val="-64"/>
          <w:w w:val="105"/>
          <w:sz w:val="15"/>
        </w:rPr>
        <w:t> </w:t>
      </w:r>
      <w:r>
        <w:rPr>
          <w:b/>
          <w:w w:val="105"/>
          <w:sz w:val="15"/>
        </w:rPr>
        <w:t>Azərbaycan Respublikasının Qanunvericilik</w:t>
      </w:r>
      <w:r>
        <w:rPr>
          <w:b/>
          <w:spacing w:val="-1"/>
          <w:w w:val="105"/>
          <w:sz w:val="15"/>
        </w:rPr>
        <w:t> </w:t>
      </w:r>
      <w:r>
        <w:rPr>
          <w:b/>
          <w:w w:val="105"/>
          <w:sz w:val="15"/>
        </w:rPr>
        <w:t>Toplusu,</w:t>
      </w:r>
      <w:r>
        <w:rPr>
          <w:b/>
          <w:spacing w:val="-1"/>
          <w:w w:val="105"/>
          <w:sz w:val="15"/>
        </w:rPr>
        <w:t> </w:t>
      </w:r>
      <w:r>
        <w:rPr>
          <w:b/>
          <w:w w:val="105"/>
          <w:sz w:val="15"/>
        </w:rPr>
        <w:t>2006-cı</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5,</w:t>
      </w:r>
      <w:r>
        <w:rPr>
          <w:b/>
          <w:spacing w:val="-1"/>
          <w:w w:val="105"/>
          <w:sz w:val="15"/>
        </w:rPr>
        <w:t> </w:t>
      </w:r>
      <w:r>
        <w:rPr>
          <w:b/>
          <w:w w:val="105"/>
          <w:sz w:val="15"/>
        </w:rPr>
        <w:t>maddə</w:t>
      </w:r>
      <w:r>
        <w:rPr>
          <w:b/>
          <w:spacing w:val="-1"/>
          <w:w w:val="105"/>
          <w:sz w:val="15"/>
        </w:rPr>
        <w:t> </w:t>
      </w:r>
      <w:r>
        <w:rPr>
          <w:b/>
          <w:w w:val="105"/>
          <w:sz w:val="15"/>
        </w:rPr>
        <w:t>390</w:t>
      </w:r>
      <w:r>
        <w:rPr>
          <w:w w:val="105"/>
          <w:sz w:val="15"/>
        </w:rPr>
        <w:t>)</w:t>
      </w:r>
      <w:r>
        <w:rPr>
          <w:spacing w:val="-1"/>
          <w:w w:val="105"/>
          <w:sz w:val="15"/>
        </w:rPr>
        <w:t> </w:t>
      </w:r>
      <w:r>
        <w:rPr>
          <w:w w:val="105"/>
          <w:sz w:val="15"/>
        </w:rPr>
        <w:t>ilə</w:t>
      </w:r>
      <w:r>
        <w:rPr>
          <w:spacing w:val="-1"/>
          <w:w w:val="105"/>
          <w:sz w:val="15"/>
        </w:rPr>
        <w:t> </w:t>
      </w:r>
      <w:r>
        <w:rPr>
          <w:w w:val="105"/>
          <w:sz w:val="15"/>
        </w:rPr>
        <w:t>Otuz</w:t>
      </w:r>
      <w:r>
        <w:rPr>
          <w:spacing w:val="-1"/>
          <w:w w:val="105"/>
          <w:sz w:val="15"/>
        </w:rPr>
        <w:t> </w:t>
      </w:r>
      <w:r>
        <w:rPr>
          <w:w w:val="105"/>
          <w:sz w:val="15"/>
        </w:rPr>
        <w:t>üçüncü</w:t>
      </w:r>
      <w:r>
        <w:rPr>
          <w:spacing w:val="-1"/>
          <w:w w:val="105"/>
          <w:sz w:val="15"/>
        </w:rPr>
        <w:t> </w:t>
      </w:r>
      <w:r>
        <w:rPr>
          <w:w w:val="105"/>
          <w:sz w:val="15"/>
        </w:rPr>
        <w:t>fəslin</w:t>
      </w:r>
      <w:r>
        <w:rPr>
          <w:spacing w:val="-1"/>
          <w:w w:val="105"/>
          <w:sz w:val="15"/>
        </w:rPr>
        <w:t> </w:t>
      </w:r>
      <w:r>
        <w:rPr>
          <w:w w:val="105"/>
          <w:sz w:val="15"/>
        </w:rPr>
        <w:t>adı</w:t>
      </w:r>
      <w:r>
        <w:rPr>
          <w:spacing w:val="-1"/>
          <w:w w:val="105"/>
          <w:sz w:val="15"/>
        </w:rPr>
        <w:t> </w:t>
      </w:r>
      <w:r>
        <w:rPr>
          <w:w w:val="105"/>
          <w:sz w:val="15"/>
        </w:rPr>
        <w:t>yeni</w:t>
      </w:r>
      <w:r>
        <w:rPr>
          <w:spacing w:val="-1"/>
          <w:w w:val="105"/>
          <w:sz w:val="15"/>
        </w:rPr>
        <w:t> </w:t>
      </w:r>
      <w:r>
        <w:rPr>
          <w:w w:val="105"/>
          <w:sz w:val="15"/>
        </w:rPr>
        <w:t>redaksiyada</w:t>
      </w:r>
      <w:r>
        <w:rPr>
          <w:spacing w:val="-1"/>
          <w:w w:val="105"/>
          <w:sz w:val="15"/>
        </w:rPr>
        <w:t> </w:t>
      </w:r>
      <w:r>
        <w:rPr>
          <w:w w:val="105"/>
          <w:sz w:val="15"/>
        </w:rPr>
        <w:t>verilmişdir.</w:t>
      </w:r>
    </w:p>
    <w:p>
      <w:pPr>
        <w:spacing w:before="1"/>
        <w:ind w:left="544" w:right="0" w:firstLine="0"/>
        <w:jc w:val="left"/>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8" w:lineRule="auto" w:before="34"/>
        <w:ind w:left="1960" w:right="288" w:hanging="1237"/>
        <w:jc w:val="left"/>
        <w:rPr>
          <w:b/>
          <w:sz w:val="15"/>
        </w:rPr>
      </w:pPr>
      <w:r>
        <w:rPr>
          <w:b/>
          <w:strike/>
          <w:w w:val="105"/>
          <w:sz w:val="15"/>
        </w:rPr>
        <w:t>DÖVLƏT</w:t>
      </w:r>
      <w:r>
        <w:rPr>
          <w:b/>
          <w:strike/>
          <w:spacing w:val="-10"/>
          <w:w w:val="105"/>
          <w:sz w:val="15"/>
        </w:rPr>
        <w:t> </w:t>
      </w:r>
      <w:r>
        <w:rPr>
          <w:b/>
          <w:strike/>
          <w:w w:val="105"/>
          <w:sz w:val="15"/>
        </w:rPr>
        <w:t>HAKİMİYYƏTİ,</w:t>
      </w:r>
      <w:r>
        <w:rPr>
          <w:b/>
          <w:strike/>
          <w:spacing w:val="-10"/>
          <w:w w:val="105"/>
          <w:sz w:val="15"/>
        </w:rPr>
        <w:t> </w:t>
      </w:r>
      <w:r>
        <w:rPr>
          <w:b/>
          <w:strike/>
          <w:w w:val="105"/>
          <w:sz w:val="15"/>
        </w:rPr>
        <w:t>DÖVLƏT</w:t>
      </w:r>
      <w:r>
        <w:rPr>
          <w:b/>
          <w:strike/>
          <w:spacing w:val="-10"/>
          <w:w w:val="105"/>
          <w:sz w:val="15"/>
        </w:rPr>
        <w:t> </w:t>
      </w:r>
      <w:r>
        <w:rPr>
          <w:b/>
          <w:strike/>
          <w:w w:val="105"/>
          <w:sz w:val="15"/>
        </w:rPr>
        <w:t>QULLUĞU</w:t>
      </w:r>
      <w:r>
        <w:rPr>
          <w:b/>
          <w:strike/>
          <w:spacing w:val="-10"/>
          <w:w w:val="105"/>
          <w:sz w:val="15"/>
        </w:rPr>
        <w:t> </w:t>
      </w:r>
      <w:r>
        <w:rPr>
          <w:b/>
          <w:strike/>
          <w:w w:val="105"/>
          <w:sz w:val="15"/>
        </w:rPr>
        <w:t>MƏNAFEYİ</w:t>
      </w:r>
      <w:r>
        <w:rPr>
          <w:b/>
          <w:strike/>
          <w:spacing w:val="-10"/>
          <w:w w:val="105"/>
          <w:sz w:val="15"/>
        </w:rPr>
        <w:t> </w:t>
      </w:r>
      <w:r>
        <w:rPr>
          <w:b/>
          <w:strike/>
          <w:w w:val="105"/>
          <w:sz w:val="15"/>
        </w:rPr>
        <w:t>VƏ</w:t>
      </w:r>
      <w:r>
        <w:rPr>
          <w:b/>
          <w:strike/>
          <w:spacing w:val="-10"/>
          <w:w w:val="105"/>
          <w:sz w:val="15"/>
        </w:rPr>
        <w:t> </w:t>
      </w:r>
      <w:r>
        <w:rPr>
          <w:b/>
          <w:strike/>
          <w:w w:val="105"/>
          <w:sz w:val="15"/>
        </w:rPr>
        <w:t>YERLİ</w:t>
      </w:r>
      <w:r>
        <w:rPr>
          <w:b/>
          <w:strike/>
          <w:spacing w:val="-10"/>
          <w:w w:val="105"/>
          <w:sz w:val="15"/>
        </w:rPr>
        <w:t> </w:t>
      </w:r>
      <w:r>
        <w:rPr>
          <w:b/>
          <w:strike/>
          <w:w w:val="105"/>
          <w:sz w:val="15"/>
        </w:rPr>
        <w:t>ÖZÜNÜİDARƏ</w:t>
      </w:r>
      <w:r>
        <w:rPr>
          <w:b/>
          <w:strike/>
          <w:spacing w:val="-10"/>
          <w:w w:val="105"/>
          <w:sz w:val="15"/>
        </w:rPr>
        <w:t> </w:t>
      </w:r>
      <w:r>
        <w:rPr>
          <w:b/>
          <w:strike/>
          <w:w w:val="105"/>
          <w:sz w:val="15"/>
        </w:rPr>
        <w:t>ORQANLARINDA,</w:t>
      </w:r>
      <w:r>
        <w:rPr>
          <w:b/>
          <w:strike/>
          <w:spacing w:val="-10"/>
          <w:w w:val="105"/>
          <w:sz w:val="15"/>
        </w:rPr>
        <w:t> </w:t>
      </w:r>
      <w:r>
        <w:rPr>
          <w:b/>
          <w:strike/>
          <w:w w:val="105"/>
          <w:sz w:val="15"/>
        </w:rPr>
        <w:t>HABELƏ</w:t>
      </w:r>
      <w:r>
        <w:rPr>
          <w:b/>
          <w:strike/>
          <w:spacing w:val="-10"/>
          <w:w w:val="105"/>
          <w:sz w:val="15"/>
        </w:rPr>
        <w:t> </w:t>
      </w:r>
      <w:r>
        <w:rPr>
          <w:b/>
          <w:strike/>
          <w:w w:val="105"/>
          <w:sz w:val="15"/>
        </w:rPr>
        <w:t>DİGƏR</w:t>
      </w:r>
      <w:r>
        <w:rPr>
          <w:b/>
          <w:strike/>
          <w:spacing w:val="-10"/>
          <w:w w:val="105"/>
          <w:sz w:val="15"/>
        </w:rPr>
        <w:t> </w:t>
      </w:r>
      <w:r>
        <w:rPr>
          <w:b/>
          <w:strike/>
          <w:w w:val="105"/>
          <w:sz w:val="15"/>
        </w:rPr>
        <w:t>KOMMERSİYA</w:t>
      </w:r>
      <w:r>
        <w:rPr>
          <w:b/>
          <w:strike/>
          <w:spacing w:val="-10"/>
          <w:w w:val="105"/>
          <w:sz w:val="15"/>
        </w:rPr>
        <w:t> </w:t>
      </w:r>
      <w:r>
        <w:rPr>
          <w:b/>
          <w:strike/>
          <w:w w:val="105"/>
          <w:sz w:val="15"/>
        </w:rPr>
        <w:t>VƏ</w:t>
      </w:r>
      <w:r>
        <w:rPr>
          <w:b/>
          <w:strike w:val="0"/>
          <w:w w:val="105"/>
          <w:sz w:val="15"/>
        </w:rPr>
        <w:t> </w:t>
      </w:r>
      <w:r>
        <w:rPr>
          <w:b/>
          <w:strike/>
          <w:w w:val="105"/>
          <w:sz w:val="15"/>
        </w:rPr>
        <w:t>QEYRİ-KOMMERSİYA TƏŞKİLATLARINDA QULLUQ MƏNAFEYİ ƏLEYHİNƏ OLAN CİNAYƏTLƏR</w:t>
      </w:r>
    </w:p>
    <w:p>
      <w:pPr>
        <w:pStyle w:val="BodyText"/>
        <w:spacing w:before="58"/>
        <w:rPr>
          <w:b/>
          <w:sz w:val="15"/>
        </w:rPr>
      </w:pPr>
    </w:p>
    <w:p>
      <w:pPr>
        <w:pStyle w:val="ListParagraph"/>
        <w:numPr>
          <w:ilvl w:val="0"/>
          <w:numId w:val="327"/>
        </w:numPr>
        <w:tabs>
          <w:tab w:pos="1228" w:val="left" w:leader="none"/>
        </w:tabs>
        <w:spacing w:line="288" w:lineRule="auto" w:before="0" w:after="0"/>
        <w:ind w:left="100" w:right="101" w:firstLine="444"/>
        <w:jc w:val="both"/>
        <w:rPr>
          <w:color w:val="3366FF"/>
          <w:position w:val="12"/>
          <w:sz w:val="15"/>
          <w:u w:val="single" w:color="0000FF"/>
        </w:rPr>
      </w:pPr>
      <w:r>
        <w:rPr>
          <w:w w:val="105"/>
          <w:sz w:val="15"/>
        </w:rPr>
        <w:t>7</w:t>
      </w:r>
      <w:r>
        <w:rPr>
          <w:w w:val="105"/>
          <w:sz w:val="15"/>
        </w:rPr>
        <w:t> aprel</w:t>
      </w:r>
      <w:r>
        <w:rPr>
          <w:w w:val="105"/>
          <w:sz w:val="15"/>
        </w:rPr>
        <w:t> 2006-cı</w:t>
      </w:r>
      <w:r>
        <w:rPr>
          <w:w w:val="105"/>
          <w:sz w:val="15"/>
        </w:rPr>
        <w:t> il</w:t>
      </w:r>
      <w:r>
        <w:rPr>
          <w:w w:val="105"/>
          <w:sz w:val="15"/>
        </w:rPr>
        <w:t> tarixli</w:t>
      </w:r>
      <w:r>
        <w:rPr>
          <w:w w:val="105"/>
          <w:sz w:val="15"/>
        </w:rPr>
        <w:t> 92-IIIQD</w:t>
      </w:r>
      <w:r>
        <w:rPr>
          <w:w w:val="105"/>
          <w:sz w:val="15"/>
        </w:rPr>
        <w:t> nömrəli</w:t>
      </w:r>
      <w:r>
        <w:rPr>
          <w:w w:val="105"/>
          <w:sz w:val="15"/>
        </w:rPr>
        <w:t> Azərbaycan</w:t>
      </w:r>
      <w:r>
        <w:rPr>
          <w:w w:val="105"/>
          <w:sz w:val="15"/>
        </w:rPr>
        <w:t> Respublikasının</w:t>
      </w:r>
      <w:r>
        <w:rPr>
          <w:w w:val="105"/>
          <w:sz w:val="15"/>
        </w:rPr>
        <w:t> Qanunu(</w:t>
      </w:r>
      <w:r>
        <w:rPr>
          <w:spacing w:val="-24"/>
          <w:w w:val="105"/>
          <w:sz w:val="15"/>
        </w:rPr>
        <w:t> </w:t>
      </w:r>
      <w:r>
        <w:rPr>
          <w:b/>
          <w:w w:val="105"/>
          <w:sz w:val="15"/>
        </w:rPr>
        <w:t>Azərbaycan Respublikasının Qanunvericilik Toplusu, 2006-cı il, № 5, maddə 390</w:t>
      </w:r>
      <w:r>
        <w:rPr>
          <w:w w:val="105"/>
          <w:sz w:val="15"/>
        </w:rPr>
        <w:t>) ilə 308.1-ci maddə aşağıdakı redaksiyada </w:t>
      </w:r>
      <w:r>
        <w:rPr>
          <w:spacing w:val="-2"/>
          <w:w w:val="105"/>
          <w:sz w:val="15"/>
        </w:rPr>
        <w:t>verilmişdir:</w:t>
      </w:r>
    </w:p>
    <w:p>
      <w:pPr>
        <w:spacing w:before="1"/>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8" w:lineRule="auto" w:before="34"/>
        <w:ind w:left="100" w:right="93" w:firstLine="444"/>
        <w:jc w:val="both"/>
        <w:rPr>
          <w:sz w:val="15"/>
        </w:rPr>
      </w:pPr>
      <w:r>
        <w:rPr>
          <w:sz w:val="15"/>
        </w:rPr>
        <mc:AlternateContent>
          <mc:Choice Requires="wps">
            <w:drawing>
              <wp:anchor distT="0" distB="0" distL="0" distR="0" allowOverlap="1" layoutInCell="1" locked="0" behindDoc="0" simplePos="0" relativeHeight="15901184">
                <wp:simplePos x="0" y="0"/>
                <wp:positionH relativeFrom="page">
                  <wp:posOffset>704945</wp:posOffset>
                </wp:positionH>
                <wp:positionV relativeFrom="paragraph">
                  <wp:posOffset>66597</wp:posOffset>
                </wp:positionV>
                <wp:extent cx="6433185" cy="1270"/>
                <wp:effectExtent l="0" t="0" r="0" b="0"/>
                <wp:wrapNone/>
                <wp:docPr id="342" name="Graphic 342"/>
                <wp:cNvGraphicFramePr>
                  <a:graphicFrameLocks/>
                </wp:cNvGraphicFramePr>
                <a:graphic>
                  <a:graphicData uri="http://schemas.microsoft.com/office/word/2010/wordprocessingShape">
                    <wps:wsp>
                      <wps:cNvPr id="342" name="Graphic 342"/>
                      <wps:cNvSpPr/>
                      <wps:spPr>
                        <a:xfrm>
                          <a:off x="0" y="0"/>
                          <a:ext cx="6433185" cy="1270"/>
                        </a:xfrm>
                        <a:custGeom>
                          <a:avLst/>
                          <a:gdLst/>
                          <a:ahLst/>
                          <a:cxnLst/>
                          <a:rect l="l" t="t" r="r" b="b"/>
                          <a:pathLst>
                            <a:path w="6433185" h="0">
                              <a:moveTo>
                                <a:pt x="0" y="0"/>
                              </a:moveTo>
                              <a:lnTo>
                                <a:pt x="6433074"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1184" from="55.507534pt,5.243859pt" to="562.048814pt,5.243859pt" stroked="true" strokeweight=".600167pt" strokecolor="#000000">
                <v:stroke dashstyle="solid"/>
                <w10:wrap type="none"/>
              </v:line>
            </w:pict>
          </mc:Fallback>
        </mc:AlternateContent>
      </w:r>
      <w:r>
        <w:rPr>
          <w:sz w:val="15"/>
        </w:rPr>
        <mc:AlternateContent>
          <mc:Choice Requires="wps">
            <w:drawing>
              <wp:anchor distT="0" distB="0" distL="0" distR="0" allowOverlap="1" layoutInCell="1" locked="0" behindDoc="0" simplePos="0" relativeHeight="15901696">
                <wp:simplePos x="0" y="0"/>
                <wp:positionH relativeFrom="page">
                  <wp:posOffset>422926</wp:posOffset>
                </wp:positionH>
                <wp:positionV relativeFrom="paragraph">
                  <wp:posOffset>196173</wp:posOffset>
                </wp:positionV>
                <wp:extent cx="6707505" cy="1270"/>
                <wp:effectExtent l="0" t="0" r="0" b="0"/>
                <wp:wrapNone/>
                <wp:docPr id="343" name="Graphic 343"/>
                <wp:cNvGraphicFramePr>
                  <a:graphicFrameLocks/>
                </wp:cNvGraphicFramePr>
                <a:graphic>
                  <a:graphicData uri="http://schemas.microsoft.com/office/word/2010/wordprocessingShape">
                    <wps:wsp>
                      <wps:cNvPr id="343" name="Graphic 343"/>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1696" from="33.301338pt,15.446705pt" to="561.448645pt,15.446705pt" stroked="true" strokeweight=".600167pt" strokecolor="#000000">
                <v:stroke dashstyle="solid"/>
                <w10:wrap type="none"/>
              </v:line>
            </w:pict>
          </mc:Fallback>
        </mc:AlternateContent>
      </w:r>
      <w:r>
        <w:rPr>
          <w:sz w:val="15"/>
        </w:rPr>
        <mc:AlternateContent>
          <mc:Choice Requires="wps">
            <w:drawing>
              <wp:anchor distT="0" distB="0" distL="0" distR="0" allowOverlap="1" layoutInCell="1" locked="0" behindDoc="0" simplePos="0" relativeHeight="15902208">
                <wp:simplePos x="0" y="0"/>
                <wp:positionH relativeFrom="page">
                  <wp:posOffset>422926</wp:posOffset>
                </wp:positionH>
                <wp:positionV relativeFrom="paragraph">
                  <wp:posOffset>325749</wp:posOffset>
                </wp:positionV>
                <wp:extent cx="6707505" cy="1270"/>
                <wp:effectExtent l="0" t="0" r="0" b="0"/>
                <wp:wrapNone/>
                <wp:docPr id="344" name="Graphic 344"/>
                <wp:cNvGraphicFramePr>
                  <a:graphicFrameLocks/>
                </wp:cNvGraphicFramePr>
                <a:graphic>
                  <a:graphicData uri="http://schemas.microsoft.com/office/word/2010/wordprocessingShape">
                    <wps:wsp>
                      <wps:cNvPr id="344" name="Graphic 344"/>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2208" from="33.301338pt,25.649551pt" to="561.448645pt,25.649551pt" stroked="true" strokeweight=".600167pt" strokecolor="#000000">
                <v:stroke dashstyle="solid"/>
                <w10:wrap type="none"/>
              </v:line>
            </w:pict>
          </mc:Fallback>
        </mc:AlternateContent>
      </w:r>
      <w:r>
        <w:rPr>
          <w:w w:val="105"/>
          <w:sz w:val="15"/>
        </w:rPr>
        <w:t>Vəzifə</w:t>
      </w:r>
      <w:r>
        <w:rPr>
          <w:spacing w:val="-9"/>
          <w:w w:val="105"/>
          <w:sz w:val="15"/>
        </w:rPr>
        <w:t> </w:t>
      </w:r>
      <w:r>
        <w:rPr>
          <w:w w:val="105"/>
          <w:sz w:val="15"/>
        </w:rPr>
        <w:t>səlahiyyətlərindən</w:t>
      </w:r>
      <w:r>
        <w:rPr>
          <w:spacing w:val="-9"/>
          <w:w w:val="105"/>
          <w:sz w:val="15"/>
        </w:rPr>
        <w:t> </w:t>
      </w:r>
      <w:r>
        <w:rPr>
          <w:w w:val="105"/>
          <w:sz w:val="15"/>
        </w:rPr>
        <w:t>sui-istifadə,</w:t>
      </w:r>
      <w:r>
        <w:rPr>
          <w:spacing w:val="-9"/>
          <w:w w:val="105"/>
          <w:sz w:val="15"/>
        </w:rPr>
        <w:t> </w:t>
      </w:r>
      <w:r>
        <w:rPr>
          <w:w w:val="105"/>
          <w:sz w:val="15"/>
        </w:rPr>
        <w:t>yəni</w:t>
      </w:r>
      <w:r>
        <w:rPr>
          <w:spacing w:val="-9"/>
          <w:w w:val="105"/>
          <w:sz w:val="15"/>
        </w:rPr>
        <w:t> </w:t>
      </w:r>
      <w:r>
        <w:rPr>
          <w:w w:val="105"/>
          <w:sz w:val="15"/>
        </w:rPr>
        <w:t>vəzifəli</w:t>
      </w:r>
      <w:r>
        <w:rPr>
          <w:spacing w:val="-9"/>
          <w:w w:val="105"/>
          <w:sz w:val="15"/>
        </w:rPr>
        <w:t> </w:t>
      </w:r>
      <w:r>
        <w:rPr>
          <w:w w:val="105"/>
          <w:sz w:val="15"/>
        </w:rPr>
        <w:t>şəxsin</w:t>
      </w:r>
      <w:r>
        <w:rPr>
          <w:spacing w:val="-9"/>
          <w:w w:val="105"/>
          <w:sz w:val="15"/>
        </w:rPr>
        <w:t> </w:t>
      </w:r>
      <w:r>
        <w:rPr>
          <w:w w:val="105"/>
          <w:sz w:val="15"/>
        </w:rPr>
        <w:t>tamah</w:t>
      </w:r>
      <w:r>
        <w:rPr>
          <w:spacing w:val="-9"/>
          <w:w w:val="105"/>
          <w:sz w:val="15"/>
        </w:rPr>
        <w:t> </w:t>
      </w:r>
      <w:r>
        <w:rPr>
          <w:w w:val="105"/>
          <w:sz w:val="15"/>
        </w:rPr>
        <w:t>və</w:t>
      </w:r>
      <w:r>
        <w:rPr>
          <w:spacing w:val="-9"/>
          <w:w w:val="105"/>
          <w:sz w:val="15"/>
        </w:rPr>
        <w:t> </w:t>
      </w:r>
      <w:r>
        <w:rPr>
          <w:w w:val="105"/>
          <w:sz w:val="15"/>
        </w:rPr>
        <w:t>ya</w:t>
      </w:r>
      <w:r>
        <w:rPr>
          <w:spacing w:val="-9"/>
          <w:w w:val="105"/>
          <w:sz w:val="15"/>
        </w:rPr>
        <w:t> </w:t>
      </w:r>
      <w:r>
        <w:rPr>
          <w:w w:val="105"/>
          <w:sz w:val="15"/>
        </w:rPr>
        <w:t>sair</w:t>
      </w:r>
      <w:r>
        <w:rPr>
          <w:spacing w:val="-9"/>
          <w:w w:val="105"/>
          <w:sz w:val="15"/>
        </w:rPr>
        <w:t> </w:t>
      </w:r>
      <w:r>
        <w:rPr>
          <w:w w:val="105"/>
          <w:sz w:val="15"/>
        </w:rPr>
        <w:t>şəxsi</w:t>
      </w:r>
      <w:r>
        <w:rPr>
          <w:spacing w:val="-9"/>
          <w:w w:val="105"/>
          <w:sz w:val="15"/>
        </w:rPr>
        <w:t> </w:t>
      </w:r>
      <w:r>
        <w:rPr>
          <w:w w:val="105"/>
          <w:sz w:val="15"/>
        </w:rPr>
        <w:t>marağı</w:t>
      </w:r>
      <w:r>
        <w:rPr>
          <w:spacing w:val="-9"/>
          <w:w w:val="105"/>
          <w:sz w:val="15"/>
        </w:rPr>
        <w:t> </w:t>
      </w:r>
      <w:r>
        <w:rPr>
          <w:w w:val="105"/>
          <w:sz w:val="15"/>
        </w:rPr>
        <w:t>üzündən</w:t>
      </w:r>
      <w:r>
        <w:rPr>
          <w:spacing w:val="-9"/>
          <w:w w:val="105"/>
          <w:sz w:val="15"/>
        </w:rPr>
        <w:t> </w:t>
      </w:r>
      <w:r>
        <w:rPr>
          <w:w w:val="105"/>
          <w:sz w:val="15"/>
        </w:rPr>
        <w:t>öz</w:t>
      </w:r>
      <w:r>
        <w:rPr>
          <w:spacing w:val="-9"/>
          <w:w w:val="105"/>
          <w:sz w:val="15"/>
        </w:rPr>
        <w:t> </w:t>
      </w:r>
      <w:r>
        <w:rPr>
          <w:w w:val="105"/>
          <w:sz w:val="15"/>
        </w:rPr>
        <w:t>qulluq səlahiyyətlərindən</w:t>
      </w:r>
      <w:r>
        <w:rPr>
          <w:w w:val="105"/>
          <w:sz w:val="15"/>
        </w:rPr>
        <w:t> qulluq</w:t>
      </w:r>
      <w:r>
        <w:rPr>
          <w:w w:val="105"/>
          <w:sz w:val="15"/>
        </w:rPr>
        <w:t> mənafeyinə</w:t>
      </w:r>
      <w:r>
        <w:rPr>
          <w:w w:val="105"/>
          <w:sz w:val="15"/>
        </w:rPr>
        <w:t> qəsdən</w:t>
      </w:r>
      <w:r>
        <w:rPr>
          <w:w w:val="105"/>
          <w:sz w:val="15"/>
        </w:rPr>
        <w:t> zidd</w:t>
      </w:r>
      <w:r>
        <w:rPr>
          <w:w w:val="105"/>
          <w:sz w:val="15"/>
        </w:rPr>
        <w:t> olaraq</w:t>
      </w:r>
      <w:r>
        <w:rPr>
          <w:w w:val="105"/>
          <w:sz w:val="15"/>
        </w:rPr>
        <w:t> istifadə</w:t>
      </w:r>
      <w:r>
        <w:rPr>
          <w:w w:val="105"/>
          <w:sz w:val="15"/>
        </w:rPr>
        <w:t> etməsi</w:t>
      </w:r>
      <w:r>
        <w:rPr>
          <w:w w:val="105"/>
          <w:sz w:val="15"/>
        </w:rPr>
        <w:t> vətəndaşların</w:t>
      </w:r>
      <w:r>
        <w:rPr>
          <w:w w:val="105"/>
          <w:sz w:val="15"/>
        </w:rPr>
        <w:t> və</w:t>
      </w:r>
      <w:r>
        <w:rPr>
          <w:w w:val="105"/>
          <w:sz w:val="15"/>
        </w:rPr>
        <w:t> ya</w:t>
      </w:r>
      <w:r>
        <w:rPr>
          <w:w w:val="105"/>
          <w:sz w:val="15"/>
        </w:rPr>
        <w:t> təşkilatların hüquqlarına və qanuni mənafelərinə, yaxud cəmiyyətin və ya dövlətin qanunla qorunan mənafelərinə mühüm zərər </w:t>
      </w:r>
      <w:r>
        <w:rPr>
          <w:strike/>
          <w:spacing w:val="-2"/>
          <w:w w:val="105"/>
          <w:sz w:val="15"/>
        </w:rPr>
        <w:t>vurduqda—</w:t>
      </w:r>
    </w:p>
    <w:p>
      <w:pPr>
        <w:spacing w:line="288" w:lineRule="auto" w:before="0"/>
        <w:ind w:left="100" w:right="97" w:firstLine="444"/>
        <w:jc w:val="both"/>
        <w:rPr>
          <w:sz w:val="15"/>
        </w:rPr>
      </w:pPr>
      <w:r>
        <w:rPr>
          <w:sz w:val="15"/>
        </w:rPr>
        <mc:AlternateContent>
          <mc:Choice Requires="wps">
            <w:drawing>
              <wp:anchor distT="0" distB="0" distL="0" distR="0" allowOverlap="1" layoutInCell="1" locked="0" behindDoc="1" simplePos="0" relativeHeight="482283520">
                <wp:simplePos x="0" y="0"/>
                <wp:positionH relativeFrom="page">
                  <wp:posOffset>704945</wp:posOffset>
                </wp:positionH>
                <wp:positionV relativeFrom="paragraph">
                  <wp:posOffset>45389</wp:posOffset>
                </wp:positionV>
                <wp:extent cx="6425565" cy="1270"/>
                <wp:effectExtent l="0" t="0" r="0" b="0"/>
                <wp:wrapNone/>
                <wp:docPr id="345" name="Graphic 345"/>
                <wp:cNvGraphicFramePr>
                  <a:graphicFrameLocks/>
                </wp:cNvGraphicFramePr>
                <a:graphic>
                  <a:graphicData uri="http://schemas.microsoft.com/office/word/2010/wordprocessingShape">
                    <wps:wsp>
                      <wps:cNvPr id="345" name="Graphic 345"/>
                      <wps:cNvSpPr/>
                      <wps:spPr>
                        <a:xfrm>
                          <a:off x="0" y="0"/>
                          <a:ext cx="6425565" cy="1270"/>
                        </a:xfrm>
                        <a:custGeom>
                          <a:avLst/>
                          <a:gdLst/>
                          <a:ahLst/>
                          <a:cxnLst/>
                          <a:rect l="l" t="t" r="r" b="b"/>
                          <a:pathLst>
                            <a:path w="6425565" h="0">
                              <a:moveTo>
                                <a:pt x="0" y="0"/>
                              </a:moveTo>
                              <a:lnTo>
                                <a:pt x="1303383" y="0"/>
                              </a:lnTo>
                            </a:path>
                            <a:path w="6425565" h="0">
                              <a:moveTo>
                                <a:pt x="1303383"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507534pt;margin-top:3.573992pt;width:505.95pt;height:.1pt;mso-position-horizontal-relative:page;mso-position-vertical-relative:paragraph;z-index:-21032960" id="docshape198" coordorigin="1110,71" coordsize="10119,0" path="m1110,71l3163,71m3163,71l11229,71e" filled="false" stroked="true" strokeweight=".600167pt" strokecolor="#000000">
                <v:path arrowok="t"/>
                <v:stroke dashstyle="solid"/>
                <w10:wrap type="none"/>
              </v:shape>
            </w:pict>
          </mc:Fallback>
        </mc:AlternateContent>
      </w:r>
      <w:r>
        <w:rPr>
          <w:sz w:val="15"/>
        </w:rPr>
        <mc:AlternateContent>
          <mc:Choice Requires="wps">
            <w:drawing>
              <wp:anchor distT="0" distB="0" distL="0" distR="0" allowOverlap="1" layoutInCell="1" locked="0" behindDoc="1" simplePos="0" relativeHeight="482284032">
                <wp:simplePos x="0" y="0"/>
                <wp:positionH relativeFrom="page">
                  <wp:posOffset>422926</wp:posOffset>
                </wp:positionH>
                <wp:positionV relativeFrom="paragraph">
                  <wp:posOffset>174965</wp:posOffset>
                </wp:positionV>
                <wp:extent cx="6707505" cy="1270"/>
                <wp:effectExtent l="0" t="0" r="0" b="0"/>
                <wp:wrapNone/>
                <wp:docPr id="346" name="Graphic 346"/>
                <wp:cNvGraphicFramePr>
                  <a:graphicFrameLocks/>
                </wp:cNvGraphicFramePr>
                <a:graphic>
                  <a:graphicData uri="http://schemas.microsoft.com/office/word/2010/wordprocessingShape">
                    <wps:wsp>
                      <wps:cNvPr id="346" name="Graphic 346"/>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32448" from="33.301338pt,13.776838pt" to="561.448645pt,13.776838pt" stroked="true" strokeweight=".600167pt" strokecolor="#000000">
                <v:stroke dashstyle="solid"/>
                <w10:wrap type="none"/>
              </v:line>
            </w:pict>
          </mc:Fallback>
        </mc:AlternateContent>
      </w:r>
      <w:r>
        <w:rPr>
          <w:w w:val="105"/>
          <w:sz w:val="15"/>
        </w:rPr>
        <w:t>şərti maliyyə vahidi məbləğinin min mislindən iki min mislinədək miqdarda cərimə və ya üç ilədək müddətə müəyyən</w:t>
      </w:r>
      <w:r>
        <w:rPr>
          <w:spacing w:val="-4"/>
          <w:w w:val="105"/>
          <w:sz w:val="15"/>
        </w:rPr>
        <w:t> </w:t>
      </w:r>
      <w:r>
        <w:rPr>
          <w:w w:val="105"/>
          <w:sz w:val="15"/>
        </w:rPr>
        <w:t>vəzifə</w:t>
      </w:r>
      <w:r>
        <w:rPr>
          <w:spacing w:val="-5"/>
          <w:w w:val="105"/>
          <w:sz w:val="15"/>
        </w:rPr>
        <w:t> </w:t>
      </w:r>
      <w:r>
        <w:rPr>
          <w:w w:val="105"/>
          <w:sz w:val="15"/>
        </w:rPr>
        <w:t>tutma</w:t>
      </w:r>
      <w:r>
        <w:rPr>
          <w:spacing w:val="-4"/>
          <w:w w:val="105"/>
          <w:sz w:val="15"/>
        </w:rPr>
        <w:t> </w:t>
      </w:r>
      <w:r>
        <w:rPr>
          <w:w w:val="105"/>
          <w:sz w:val="15"/>
        </w:rPr>
        <w:t>və</w:t>
      </w:r>
      <w:r>
        <w:rPr>
          <w:spacing w:val="-4"/>
          <w:w w:val="105"/>
          <w:sz w:val="15"/>
        </w:rPr>
        <w:t> </w:t>
      </w:r>
      <w:r>
        <w:rPr>
          <w:w w:val="105"/>
          <w:sz w:val="15"/>
        </w:rPr>
        <w:t>ya</w:t>
      </w:r>
      <w:r>
        <w:rPr>
          <w:spacing w:val="-4"/>
          <w:w w:val="105"/>
          <w:sz w:val="15"/>
        </w:rPr>
        <w:t> </w:t>
      </w:r>
      <w:r>
        <w:rPr>
          <w:w w:val="105"/>
          <w:sz w:val="15"/>
        </w:rPr>
        <w:t>müəyyən</w:t>
      </w:r>
      <w:r>
        <w:rPr>
          <w:spacing w:val="-4"/>
          <w:w w:val="105"/>
          <w:sz w:val="15"/>
        </w:rPr>
        <w:t> </w:t>
      </w:r>
      <w:r>
        <w:rPr>
          <w:w w:val="105"/>
          <w:sz w:val="15"/>
        </w:rPr>
        <w:t>fəaliyyətlə</w:t>
      </w:r>
      <w:r>
        <w:rPr>
          <w:spacing w:val="-4"/>
          <w:w w:val="105"/>
          <w:sz w:val="15"/>
        </w:rPr>
        <w:t> </w:t>
      </w:r>
      <w:r>
        <w:rPr>
          <w:w w:val="105"/>
          <w:sz w:val="15"/>
        </w:rPr>
        <w:t>məşğul</w:t>
      </w:r>
      <w:r>
        <w:rPr>
          <w:spacing w:val="-4"/>
          <w:w w:val="105"/>
          <w:sz w:val="15"/>
        </w:rPr>
        <w:t> </w:t>
      </w:r>
      <w:r>
        <w:rPr>
          <w:w w:val="105"/>
          <w:sz w:val="15"/>
        </w:rPr>
        <w:t>olma</w:t>
      </w:r>
      <w:r>
        <w:rPr>
          <w:spacing w:val="-4"/>
          <w:w w:val="105"/>
          <w:sz w:val="15"/>
        </w:rPr>
        <w:t> </w:t>
      </w:r>
      <w:r>
        <w:rPr>
          <w:w w:val="105"/>
          <w:sz w:val="15"/>
        </w:rPr>
        <w:t>hüququndan</w:t>
      </w:r>
      <w:r>
        <w:rPr>
          <w:spacing w:val="-4"/>
          <w:w w:val="105"/>
          <w:sz w:val="15"/>
        </w:rPr>
        <w:t> </w:t>
      </w:r>
      <w:r>
        <w:rPr>
          <w:w w:val="105"/>
          <w:sz w:val="15"/>
        </w:rPr>
        <w:t>məhrum</w:t>
      </w:r>
      <w:r>
        <w:rPr>
          <w:spacing w:val="-4"/>
          <w:w w:val="105"/>
          <w:sz w:val="15"/>
        </w:rPr>
        <w:t> </w:t>
      </w:r>
      <w:r>
        <w:rPr>
          <w:w w:val="105"/>
          <w:sz w:val="15"/>
        </w:rPr>
        <w:t>etmə</w:t>
      </w:r>
      <w:r>
        <w:rPr>
          <w:spacing w:val="-4"/>
          <w:w w:val="105"/>
          <w:sz w:val="15"/>
        </w:rPr>
        <w:t> </w:t>
      </w:r>
      <w:r>
        <w:rPr>
          <w:w w:val="105"/>
          <w:sz w:val="15"/>
        </w:rPr>
        <w:t>və</w:t>
      </w:r>
      <w:r>
        <w:rPr>
          <w:spacing w:val="-4"/>
          <w:w w:val="105"/>
          <w:sz w:val="15"/>
        </w:rPr>
        <w:t> </w:t>
      </w:r>
      <w:r>
        <w:rPr>
          <w:w w:val="105"/>
          <w:sz w:val="15"/>
        </w:rPr>
        <w:t>ya</w:t>
      </w:r>
      <w:r>
        <w:rPr>
          <w:spacing w:val="-4"/>
          <w:w w:val="105"/>
          <w:sz w:val="15"/>
        </w:rPr>
        <w:t> </w:t>
      </w:r>
      <w:r>
        <w:rPr>
          <w:w w:val="105"/>
          <w:sz w:val="15"/>
        </w:rPr>
        <w:t>iki</w:t>
      </w:r>
      <w:r>
        <w:rPr>
          <w:spacing w:val="-4"/>
          <w:w w:val="105"/>
          <w:sz w:val="15"/>
        </w:rPr>
        <w:t> </w:t>
      </w:r>
      <w:r>
        <w:rPr>
          <w:w w:val="105"/>
          <w:sz w:val="15"/>
        </w:rPr>
        <w:t>ilədək</w:t>
      </w:r>
      <w:r>
        <w:rPr>
          <w:spacing w:val="-4"/>
          <w:w w:val="105"/>
          <w:sz w:val="15"/>
        </w:rPr>
        <w:t> </w:t>
      </w:r>
      <w:r>
        <w:rPr>
          <w:w w:val="105"/>
          <w:sz w:val="15"/>
        </w:rPr>
        <w:t>müddətə</w:t>
      </w:r>
      <w:r>
        <w:rPr>
          <w:spacing w:val="-4"/>
          <w:w w:val="105"/>
          <w:sz w:val="15"/>
        </w:rPr>
        <w:t> </w:t>
      </w:r>
      <w:r>
        <w:rPr>
          <w:w w:val="105"/>
          <w:sz w:val="15"/>
        </w:rPr>
        <w:t>islah </w:t>
      </w:r>
      <w:r>
        <w:rPr>
          <w:strike/>
          <w:w w:val="105"/>
          <w:sz w:val="15"/>
        </w:rPr>
        <w:t>işləri və ya üç ilədək müddətə azadlıqdan məhrum etmə ilə cəzalandırılır</w:t>
      </w:r>
      <w:r>
        <w:rPr>
          <w:strike w:val="0"/>
          <w:w w:val="105"/>
          <w:sz w:val="15"/>
        </w:rPr>
        <w:t>.</w:t>
      </w:r>
    </w:p>
    <w:p>
      <w:pPr>
        <w:spacing w:after="0" w:line="288" w:lineRule="auto"/>
        <w:jc w:val="both"/>
        <w:rPr>
          <w:sz w:val="15"/>
        </w:rPr>
        <w:sectPr>
          <w:pgSz w:w="11900" w:h="16840"/>
          <w:pgMar w:top="500" w:bottom="280" w:left="566" w:right="566"/>
        </w:sectPr>
      </w:pPr>
    </w:p>
    <w:p>
      <w:pPr>
        <w:spacing w:line="288" w:lineRule="auto" w:before="101"/>
        <w:ind w:left="100" w:right="99" w:firstLine="444"/>
        <w:jc w:val="both"/>
        <w:rPr>
          <w:sz w:val="15"/>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308.1-ci maddənin</w:t>
      </w:r>
      <w:r>
        <w:rPr>
          <w:spacing w:val="-2"/>
          <w:w w:val="105"/>
          <w:sz w:val="15"/>
        </w:rPr>
        <w:t> </w:t>
      </w:r>
      <w:r>
        <w:rPr>
          <w:w w:val="105"/>
          <w:sz w:val="15"/>
        </w:rPr>
        <w:t>sanksiyasında</w:t>
      </w:r>
      <w:r>
        <w:rPr>
          <w:spacing w:val="-2"/>
          <w:w w:val="105"/>
          <w:sz w:val="15"/>
        </w:rPr>
        <w:t> </w:t>
      </w:r>
      <w:r>
        <w:rPr>
          <w:w w:val="105"/>
          <w:sz w:val="15"/>
        </w:rPr>
        <w:t>“</w:t>
      </w:r>
      <w:r>
        <w:rPr>
          <w:b/>
          <w:w w:val="105"/>
          <w:sz w:val="15"/>
        </w:rPr>
        <w:t>şərti maliyyə vahidinin min mislindən iki min mislinədək</w:t>
      </w:r>
      <w:r>
        <w:rPr>
          <w:w w:val="105"/>
          <w:sz w:val="15"/>
        </w:rPr>
        <w:t>” sözləri “</w:t>
      </w:r>
      <w:r>
        <w:rPr>
          <w:b/>
          <w:w w:val="105"/>
          <w:sz w:val="15"/>
        </w:rPr>
        <w:t>min manatdan iki min manatadək</w:t>
      </w:r>
      <w:r>
        <w:rPr>
          <w:w w:val="105"/>
          <w:sz w:val="15"/>
        </w:rPr>
        <w:t>” sözləri ilə əvəz edilmişdir.</w:t>
      </w:r>
    </w:p>
    <w:p>
      <w:pPr>
        <w:spacing w:line="288" w:lineRule="auto" w:before="0"/>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308.1-ci maddənin</w:t>
      </w:r>
      <w:r>
        <w:rPr>
          <w:spacing w:val="-1"/>
          <w:w w:val="105"/>
          <w:sz w:val="15"/>
        </w:rPr>
        <w:t> </w:t>
      </w:r>
      <w:r>
        <w:rPr>
          <w:w w:val="105"/>
          <w:sz w:val="15"/>
        </w:rPr>
        <w:t>sanksiyasında</w:t>
      </w:r>
      <w:r>
        <w:rPr>
          <w:spacing w:val="-1"/>
          <w:w w:val="105"/>
          <w:sz w:val="15"/>
        </w:rPr>
        <w:t> </w:t>
      </w:r>
      <w:r>
        <w:rPr>
          <w:w w:val="105"/>
          <w:sz w:val="15"/>
        </w:rPr>
        <w:t>“</w:t>
      </w:r>
      <w:r>
        <w:rPr>
          <w:b/>
          <w:w w:val="105"/>
          <w:sz w:val="15"/>
        </w:rPr>
        <w:t>min</w:t>
      </w:r>
      <w:r>
        <w:rPr>
          <w:b/>
          <w:spacing w:val="-1"/>
          <w:w w:val="105"/>
          <w:sz w:val="15"/>
        </w:rPr>
        <w:t> </w:t>
      </w:r>
      <w:r>
        <w:rPr>
          <w:b/>
          <w:w w:val="105"/>
          <w:sz w:val="15"/>
        </w:rPr>
        <w:t>manatdan</w:t>
      </w:r>
      <w:r>
        <w:rPr>
          <w:b/>
          <w:spacing w:val="-1"/>
          <w:w w:val="105"/>
          <w:sz w:val="15"/>
        </w:rPr>
        <w:t> </w:t>
      </w:r>
      <w:r>
        <w:rPr>
          <w:b/>
          <w:w w:val="105"/>
          <w:sz w:val="15"/>
        </w:rPr>
        <w:t>iki</w:t>
      </w:r>
      <w:r>
        <w:rPr>
          <w:b/>
          <w:spacing w:val="-1"/>
          <w:w w:val="105"/>
          <w:sz w:val="15"/>
        </w:rPr>
        <w:t> </w:t>
      </w:r>
      <w:r>
        <w:rPr>
          <w:b/>
          <w:w w:val="105"/>
          <w:sz w:val="15"/>
        </w:rPr>
        <w:t>min</w:t>
      </w:r>
      <w:r>
        <w:rPr>
          <w:w w:val="105"/>
          <w:sz w:val="15"/>
        </w:rPr>
        <w:t>”</w:t>
      </w:r>
      <w:r>
        <w:rPr>
          <w:spacing w:val="-1"/>
          <w:w w:val="105"/>
          <w:sz w:val="15"/>
        </w:rPr>
        <w:t> </w:t>
      </w:r>
      <w:r>
        <w:rPr>
          <w:w w:val="105"/>
          <w:sz w:val="15"/>
        </w:rPr>
        <w:t>sözləri</w:t>
      </w:r>
      <w:r>
        <w:rPr>
          <w:spacing w:val="-1"/>
          <w:w w:val="105"/>
          <w:sz w:val="15"/>
        </w:rPr>
        <w:t> </w:t>
      </w:r>
      <w:r>
        <w:rPr>
          <w:w w:val="105"/>
          <w:sz w:val="15"/>
        </w:rPr>
        <w:t>“</w:t>
      </w:r>
      <w:r>
        <w:rPr>
          <w:b/>
          <w:w w:val="105"/>
          <w:sz w:val="15"/>
        </w:rPr>
        <w:t>iki</w:t>
      </w:r>
      <w:r>
        <w:rPr>
          <w:b/>
          <w:spacing w:val="-1"/>
          <w:w w:val="105"/>
          <w:sz w:val="15"/>
        </w:rPr>
        <w:t> </w:t>
      </w:r>
      <w:r>
        <w:rPr>
          <w:b/>
          <w:w w:val="105"/>
          <w:sz w:val="15"/>
        </w:rPr>
        <w:t>min</w:t>
      </w:r>
      <w:r>
        <w:rPr>
          <w:b/>
          <w:spacing w:val="-1"/>
          <w:w w:val="105"/>
          <w:sz w:val="15"/>
        </w:rPr>
        <w:t> </w:t>
      </w:r>
      <w:r>
        <w:rPr>
          <w:b/>
          <w:w w:val="105"/>
          <w:sz w:val="15"/>
        </w:rPr>
        <w:t>manatdan</w:t>
      </w:r>
      <w:r>
        <w:rPr>
          <w:b/>
          <w:spacing w:val="-1"/>
          <w:w w:val="105"/>
          <w:sz w:val="15"/>
        </w:rPr>
        <w:t> </w:t>
      </w:r>
      <w:r>
        <w:rPr>
          <w:b/>
          <w:w w:val="105"/>
          <w:sz w:val="15"/>
        </w:rPr>
        <w:t>dörd</w:t>
      </w:r>
      <w:r>
        <w:rPr>
          <w:b/>
          <w:spacing w:val="-1"/>
          <w:w w:val="105"/>
          <w:sz w:val="15"/>
        </w:rPr>
        <w:t> </w:t>
      </w:r>
      <w:r>
        <w:rPr>
          <w:b/>
          <w:w w:val="105"/>
          <w:sz w:val="15"/>
        </w:rPr>
        <w:t>min</w:t>
      </w:r>
      <w:r>
        <w:rPr>
          <w:w w:val="105"/>
          <w:sz w:val="15"/>
        </w:rPr>
        <w:t>”</w:t>
      </w:r>
      <w:r>
        <w:rPr>
          <w:spacing w:val="-1"/>
          <w:w w:val="105"/>
          <w:sz w:val="15"/>
        </w:rPr>
        <w:t> </w:t>
      </w:r>
      <w:r>
        <w:rPr>
          <w:w w:val="105"/>
          <w:sz w:val="15"/>
        </w:rPr>
        <w:t>sözləri</w:t>
      </w:r>
      <w:r>
        <w:rPr>
          <w:spacing w:val="-1"/>
          <w:w w:val="105"/>
          <w:sz w:val="15"/>
        </w:rPr>
        <w:t> </w:t>
      </w:r>
      <w:r>
        <w:rPr>
          <w:w w:val="105"/>
          <w:sz w:val="15"/>
        </w:rPr>
        <w:t>ilə</w:t>
      </w:r>
      <w:r>
        <w:rPr>
          <w:spacing w:val="-1"/>
          <w:w w:val="105"/>
          <w:sz w:val="15"/>
        </w:rPr>
        <w:t> </w:t>
      </w:r>
      <w:r>
        <w:rPr>
          <w:w w:val="105"/>
          <w:sz w:val="15"/>
        </w:rPr>
        <w:t>əvəz</w:t>
      </w:r>
      <w:r>
        <w:rPr>
          <w:spacing w:val="-1"/>
          <w:w w:val="105"/>
          <w:sz w:val="15"/>
        </w:rPr>
        <w:t> </w:t>
      </w:r>
      <w:r>
        <w:rPr>
          <w:w w:val="105"/>
          <w:sz w:val="15"/>
        </w:rPr>
        <w:t>edilmişdir.</w:t>
      </w:r>
    </w:p>
    <w:p>
      <w:pPr>
        <w:spacing w:line="288" w:lineRule="auto" w:before="1"/>
        <w:ind w:left="100" w:right="103" w:firstLine="444"/>
        <w:jc w:val="both"/>
        <w:rPr>
          <w:sz w:val="15"/>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 2020-ci</w:t>
      </w:r>
      <w:r>
        <w:rPr>
          <w:b/>
          <w:spacing w:val="-24"/>
          <w:w w:val="105"/>
          <w:sz w:val="15"/>
        </w:rPr>
        <w:t> </w:t>
      </w:r>
      <w:r>
        <w:rPr>
          <w:b/>
          <w:w w:val="105"/>
          <w:sz w:val="15"/>
        </w:rPr>
        <w:t>il,</w:t>
      </w:r>
      <w:r>
        <w:rPr>
          <w:b/>
          <w:spacing w:val="-18"/>
          <w:w w:val="105"/>
          <w:sz w:val="15"/>
        </w:rPr>
        <w:t> </w:t>
      </w:r>
      <w:r>
        <w:rPr>
          <w:b/>
          <w:w w:val="105"/>
          <w:sz w:val="15"/>
        </w:rPr>
        <w:t>№ 103, Azərbaycan Respublikasının Qanunvericilik Toplusu, 2020-ci il, № 5, maddə 518</w:t>
      </w:r>
      <w:r>
        <w:rPr>
          <w:b/>
          <w:spacing w:val="-24"/>
          <w:w w:val="105"/>
          <w:sz w:val="15"/>
        </w:rPr>
        <w:t> </w:t>
      </w:r>
      <w:r>
        <w:rPr>
          <w:b/>
          <w:w w:val="105"/>
          <w:sz w:val="15"/>
        </w:rPr>
        <w:t>) </w:t>
      </w:r>
      <w:r>
        <w:rPr>
          <w:w w:val="105"/>
          <w:sz w:val="15"/>
        </w:rPr>
        <w:t>ilə</w:t>
      </w:r>
      <w:r>
        <w:rPr>
          <w:spacing w:val="-8"/>
          <w:w w:val="105"/>
          <w:sz w:val="15"/>
        </w:rPr>
        <w:t> </w:t>
      </w:r>
      <w:r>
        <w:rPr>
          <w:w w:val="105"/>
          <w:sz w:val="15"/>
        </w:rPr>
        <w:t>308.1-ci maddənin</w:t>
      </w:r>
      <w:r>
        <w:rPr>
          <w:spacing w:val="-24"/>
          <w:w w:val="105"/>
          <w:sz w:val="15"/>
        </w:rPr>
        <w:t> </w:t>
      </w:r>
      <w:r>
        <w:rPr>
          <w:w w:val="105"/>
          <w:sz w:val="15"/>
        </w:rPr>
        <w:t>sanksiyasında</w:t>
      </w:r>
      <w:r>
        <w:rPr>
          <w:spacing w:val="-24"/>
          <w:w w:val="105"/>
          <w:sz w:val="15"/>
        </w:rPr>
        <w:t> </w:t>
      </w:r>
      <w:r>
        <w:rPr>
          <w:w w:val="105"/>
          <w:sz w:val="15"/>
        </w:rPr>
        <w:t>“</w:t>
      </w:r>
      <w:r>
        <w:rPr>
          <w:b/>
          <w:w w:val="105"/>
          <w:sz w:val="15"/>
        </w:rPr>
        <w:t>islah</w:t>
      </w:r>
      <w:r>
        <w:rPr>
          <w:b/>
          <w:spacing w:val="-23"/>
          <w:w w:val="105"/>
          <w:sz w:val="15"/>
        </w:rPr>
        <w:t> </w:t>
      </w:r>
      <w:r>
        <w:rPr>
          <w:b/>
          <w:w w:val="105"/>
          <w:sz w:val="15"/>
        </w:rPr>
        <w:t>işləri</w:t>
      </w:r>
      <w:r>
        <w:rPr>
          <w:b/>
          <w:spacing w:val="-16"/>
          <w:w w:val="105"/>
          <w:sz w:val="15"/>
        </w:rPr>
        <w:t> </w:t>
      </w:r>
      <w:r>
        <w:rPr>
          <w:b/>
          <w:w w:val="105"/>
          <w:sz w:val="15"/>
        </w:rPr>
        <w:t>və</w:t>
      </w:r>
      <w:r>
        <w:rPr>
          <w:b/>
          <w:spacing w:val="-8"/>
          <w:w w:val="105"/>
          <w:sz w:val="15"/>
        </w:rPr>
        <w:t> </w:t>
      </w:r>
      <w:r>
        <w:rPr>
          <w:b/>
          <w:w w:val="105"/>
          <w:sz w:val="15"/>
        </w:rPr>
        <w:t>ya</w:t>
      </w:r>
      <w:r>
        <w:rPr>
          <w:b/>
          <w:spacing w:val="-24"/>
          <w:w w:val="105"/>
          <w:sz w:val="15"/>
        </w:rPr>
        <w:t> </w:t>
      </w:r>
      <w:r>
        <w:rPr>
          <w:w w:val="105"/>
          <w:sz w:val="15"/>
        </w:rPr>
        <w:t>”</w:t>
      </w:r>
      <w:r>
        <w:rPr>
          <w:spacing w:val="-8"/>
          <w:w w:val="105"/>
          <w:sz w:val="15"/>
        </w:rPr>
        <w:t> </w:t>
      </w:r>
      <w:r>
        <w:rPr>
          <w:w w:val="105"/>
          <w:sz w:val="15"/>
        </w:rPr>
        <w:t>sözlərindən</w:t>
      </w:r>
      <w:r>
        <w:rPr>
          <w:spacing w:val="-8"/>
          <w:w w:val="105"/>
          <w:sz w:val="15"/>
        </w:rPr>
        <w:t> </w:t>
      </w:r>
      <w:r>
        <w:rPr>
          <w:w w:val="105"/>
          <w:sz w:val="15"/>
        </w:rPr>
        <w:t>sonra</w:t>
      </w:r>
      <w:r>
        <w:rPr>
          <w:spacing w:val="-8"/>
          <w:w w:val="105"/>
          <w:sz w:val="15"/>
        </w:rPr>
        <w:t> </w:t>
      </w:r>
      <w:r>
        <w:rPr>
          <w:w w:val="105"/>
          <w:sz w:val="15"/>
        </w:rPr>
        <w:t>“</w:t>
      </w:r>
      <w:r>
        <w:rPr>
          <w:b/>
          <w:w w:val="105"/>
          <w:sz w:val="15"/>
        </w:rPr>
        <w:t>üç</w:t>
      </w:r>
      <w:r>
        <w:rPr>
          <w:b/>
          <w:spacing w:val="-3"/>
          <w:w w:val="105"/>
          <w:sz w:val="15"/>
        </w:rPr>
        <w:t> </w:t>
      </w:r>
      <w:r>
        <w:rPr>
          <w:b/>
          <w:w w:val="105"/>
          <w:sz w:val="15"/>
        </w:rPr>
        <w:t>ilədək</w:t>
      </w:r>
      <w:r>
        <w:rPr>
          <w:b/>
          <w:spacing w:val="-3"/>
          <w:w w:val="105"/>
          <w:sz w:val="15"/>
        </w:rPr>
        <w:t> </w:t>
      </w:r>
      <w:r>
        <w:rPr>
          <w:b/>
          <w:w w:val="105"/>
          <w:sz w:val="15"/>
        </w:rPr>
        <w:t>müddətə</w:t>
      </w:r>
      <w:r>
        <w:rPr>
          <w:b/>
          <w:spacing w:val="-3"/>
          <w:w w:val="105"/>
          <w:sz w:val="15"/>
        </w:rPr>
        <w:t> </w:t>
      </w:r>
      <w:r>
        <w:rPr>
          <w:b/>
          <w:w w:val="105"/>
          <w:sz w:val="15"/>
        </w:rPr>
        <w:t>azadlığın</w:t>
      </w:r>
      <w:r>
        <w:rPr>
          <w:b/>
          <w:spacing w:val="-3"/>
          <w:w w:val="105"/>
          <w:sz w:val="15"/>
        </w:rPr>
        <w:t> </w:t>
      </w:r>
      <w:r>
        <w:rPr>
          <w:b/>
          <w:w w:val="105"/>
          <w:sz w:val="15"/>
        </w:rPr>
        <w:t>məhdudlaşdırılması</w:t>
      </w:r>
      <w:r>
        <w:rPr>
          <w:b/>
          <w:spacing w:val="-3"/>
          <w:w w:val="105"/>
          <w:sz w:val="15"/>
        </w:rPr>
        <w:t> </w:t>
      </w:r>
      <w:r>
        <w:rPr>
          <w:b/>
          <w:w w:val="105"/>
          <w:sz w:val="15"/>
        </w:rPr>
        <w:t>və ya</w:t>
      </w:r>
      <w:r>
        <w:rPr>
          <w:w w:val="105"/>
          <w:sz w:val="15"/>
        </w:rPr>
        <w:t>” sözləri əlavə edilmişdir.</w:t>
      </w:r>
    </w:p>
    <w:p>
      <w:pPr>
        <w:pStyle w:val="BodyText"/>
        <w:spacing w:before="35"/>
        <w:rPr>
          <w:sz w:val="15"/>
        </w:rPr>
      </w:pPr>
    </w:p>
    <w:p>
      <w:pPr>
        <w:pStyle w:val="ListParagraph"/>
        <w:numPr>
          <w:ilvl w:val="0"/>
          <w:numId w:val="327"/>
        </w:numPr>
        <w:tabs>
          <w:tab w:pos="1252" w:val="left" w:leader="none"/>
        </w:tabs>
        <w:spacing w:line="288" w:lineRule="auto" w:before="0" w:after="0"/>
        <w:ind w:left="100" w:right="100" w:firstLine="444"/>
        <w:jc w:val="both"/>
        <w:rPr>
          <w:color w:val="3366FF"/>
          <w:position w:val="12"/>
          <w:sz w:val="15"/>
          <w:u w:val="single" w:color="0000FF"/>
        </w:rPr>
      </w:pPr>
      <w:r>
        <w:rPr>
          <w:w w:val="105"/>
          <w:sz w:val="15"/>
        </w:rPr>
        <w:t>2</w:t>
      </w:r>
      <w:r>
        <w:rPr>
          <w:w w:val="105"/>
          <w:sz w:val="15"/>
        </w:rPr>
        <w:t> iyun</w:t>
      </w:r>
      <w:r>
        <w:rPr>
          <w:w w:val="105"/>
          <w:sz w:val="15"/>
        </w:rPr>
        <w:t> 2008-ci</w:t>
      </w:r>
      <w:r>
        <w:rPr>
          <w:w w:val="105"/>
          <w:sz w:val="15"/>
        </w:rPr>
        <w:t> il</w:t>
      </w:r>
      <w:r>
        <w:rPr>
          <w:w w:val="105"/>
          <w:sz w:val="15"/>
        </w:rPr>
        <w:t> tarixli </w:t>
      </w:r>
      <w:r>
        <w:rPr>
          <w:b/>
          <w:w w:val="105"/>
          <w:sz w:val="15"/>
        </w:rPr>
        <w:t>617-IIIQD</w:t>
      </w:r>
      <w:r>
        <w:rPr>
          <w:b/>
          <w:w w:val="105"/>
          <w:sz w:val="15"/>
        </w:rPr>
        <w:t> </w:t>
      </w:r>
      <w:r>
        <w:rPr>
          <w:w w:val="105"/>
          <w:sz w:val="15"/>
        </w:rPr>
        <w:t>nömrəli</w:t>
      </w:r>
      <w:r>
        <w:rPr>
          <w:w w:val="105"/>
          <w:sz w:val="15"/>
        </w:rPr>
        <w:t> Azərbaycan</w:t>
      </w:r>
      <w:r>
        <w:rPr>
          <w:w w:val="105"/>
          <w:sz w:val="15"/>
        </w:rPr>
        <w:t> Respublikasının</w:t>
      </w:r>
      <w:r>
        <w:rPr>
          <w:w w:val="105"/>
          <w:sz w:val="15"/>
        </w:rPr>
        <w:t> Qanunu(</w:t>
      </w:r>
      <w:r>
        <w:rPr>
          <w:b/>
          <w:w w:val="105"/>
          <w:sz w:val="15"/>
        </w:rPr>
        <w:t>Azərbaycan Respublikasının Qanunvericilik Toplusu, 2008-ci il, № 6, maddə 461</w:t>
      </w:r>
      <w:r>
        <w:rPr>
          <w:w w:val="105"/>
          <w:sz w:val="15"/>
        </w:rPr>
        <w:t>) ilə 308.2-ci maddəsində “</w:t>
      </w:r>
      <w:r>
        <w:rPr>
          <w:b/>
          <w:w w:val="105"/>
          <w:sz w:val="15"/>
        </w:rPr>
        <w:t>səbəb</w:t>
      </w:r>
      <w:r>
        <w:rPr>
          <w:b/>
          <w:w w:val="105"/>
          <w:sz w:val="15"/>
        </w:rPr>
        <w:t> olduqda</w:t>
      </w:r>
      <w:r>
        <w:rPr>
          <w:w w:val="105"/>
          <w:sz w:val="15"/>
        </w:rPr>
        <w:t>” sözlərindən</w:t>
      </w:r>
      <w:r>
        <w:rPr>
          <w:w w:val="105"/>
          <w:sz w:val="15"/>
        </w:rPr>
        <w:t> sonra</w:t>
      </w:r>
      <w:r>
        <w:rPr>
          <w:w w:val="105"/>
          <w:sz w:val="15"/>
        </w:rPr>
        <w:t> “</w:t>
      </w:r>
      <w:r>
        <w:rPr>
          <w:b/>
          <w:w w:val="105"/>
          <w:sz w:val="15"/>
        </w:rPr>
        <w:t>və</w:t>
      </w:r>
      <w:r>
        <w:rPr>
          <w:b/>
          <w:w w:val="105"/>
          <w:sz w:val="15"/>
        </w:rPr>
        <w:t> ya</w:t>
      </w:r>
      <w:r>
        <w:rPr>
          <w:b/>
          <w:w w:val="105"/>
          <w:sz w:val="15"/>
        </w:rPr>
        <w:t> seçkinin</w:t>
      </w:r>
      <w:r>
        <w:rPr>
          <w:b/>
          <w:w w:val="105"/>
          <w:sz w:val="15"/>
        </w:rPr>
        <w:t> (referendumun)</w:t>
      </w:r>
      <w:r>
        <w:rPr>
          <w:b/>
          <w:w w:val="105"/>
          <w:sz w:val="15"/>
        </w:rPr>
        <w:t> nəticələrinə</w:t>
      </w:r>
      <w:r>
        <w:rPr>
          <w:b/>
          <w:w w:val="105"/>
          <w:sz w:val="15"/>
        </w:rPr>
        <w:t> təsir</w:t>
      </w:r>
      <w:r>
        <w:rPr>
          <w:b/>
          <w:w w:val="105"/>
          <w:sz w:val="15"/>
        </w:rPr>
        <w:t> məqsədilə</w:t>
      </w:r>
      <w:r>
        <w:rPr>
          <w:b/>
          <w:w w:val="105"/>
          <w:sz w:val="15"/>
        </w:rPr>
        <w:t> törədildikdə</w:t>
      </w:r>
      <w:r>
        <w:rPr>
          <w:b/>
          <w:spacing w:val="-24"/>
          <w:w w:val="105"/>
          <w:sz w:val="15"/>
        </w:rPr>
        <w:t> </w:t>
      </w:r>
      <w:r>
        <w:rPr>
          <w:w w:val="105"/>
          <w:sz w:val="15"/>
        </w:rPr>
        <w:t>”</w:t>
      </w:r>
      <w:r>
        <w:rPr>
          <w:w w:val="105"/>
          <w:sz w:val="15"/>
        </w:rPr>
        <w:t> sözləri</w:t>
      </w:r>
      <w:r>
        <w:rPr>
          <w:w w:val="105"/>
          <w:sz w:val="15"/>
        </w:rPr>
        <w:t> əlavə </w:t>
      </w:r>
      <w:r>
        <w:rPr>
          <w:spacing w:val="-2"/>
          <w:w w:val="105"/>
          <w:sz w:val="15"/>
        </w:rPr>
        <w:t>edilmişdir.</w:t>
      </w:r>
    </w:p>
    <w:p>
      <w:pPr>
        <w:pStyle w:val="BodyText"/>
        <w:spacing w:before="36"/>
        <w:rPr>
          <w:sz w:val="15"/>
        </w:rPr>
      </w:pPr>
    </w:p>
    <w:p>
      <w:pPr>
        <w:pStyle w:val="ListParagraph"/>
        <w:numPr>
          <w:ilvl w:val="0"/>
          <w:numId w:val="327"/>
        </w:numPr>
        <w:tabs>
          <w:tab w:pos="1228" w:val="left" w:leader="none"/>
        </w:tabs>
        <w:spacing w:line="288" w:lineRule="auto" w:before="0" w:after="0"/>
        <w:ind w:left="100" w:right="99" w:firstLine="444"/>
        <w:jc w:val="both"/>
        <w:rPr>
          <w:color w:val="3366FF"/>
          <w:position w:val="13"/>
          <w:sz w:val="15"/>
          <w:u w:val="single" w:color="0000FF"/>
        </w:rPr>
      </w:pPr>
      <w:r>
        <w:rPr>
          <w:w w:val="105"/>
          <w:sz w:val="15"/>
        </w:rPr>
        <w:t>7</w:t>
      </w:r>
      <w:r>
        <w:rPr>
          <w:w w:val="105"/>
          <w:sz w:val="15"/>
        </w:rPr>
        <w:t> aprel</w:t>
      </w:r>
      <w:r>
        <w:rPr>
          <w:w w:val="105"/>
          <w:sz w:val="15"/>
        </w:rPr>
        <w:t> 2006-cı</w:t>
      </w:r>
      <w:r>
        <w:rPr>
          <w:w w:val="105"/>
          <w:sz w:val="15"/>
        </w:rPr>
        <w:t> il</w:t>
      </w:r>
      <w:r>
        <w:rPr>
          <w:w w:val="105"/>
          <w:sz w:val="15"/>
        </w:rPr>
        <w:t> tarixli</w:t>
      </w:r>
      <w:r>
        <w:rPr>
          <w:w w:val="105"/>
          <w:sz w:val="15"/>
        </w:rPr>
        <w:t> 92-IIIQD</w:t>
      </w:r>
      <w:r>
        <w:rPr>
          <w:w w:val="105"/>
          <w:sz w:val="15"/>
        </w:rPr>
        <w:t> nömrəli</w:t>
      </w:r>
      <w:r>
        <w:rPr>
          <w:w w:val="105"/>
          <w:sz w:val="15"/>
        </w:rPr>
        <w:t> Azərbaycan</w:t>
      </w:r>
      <w:r>
        <w:rPr>
          <w:w w:val="105"/>
          <w:sz w:val="15"/>
        </w:rPr>
        <w:t> Respublikasının</w:t>
      </w:r>
      <w:r>
        <w:rPr>
          <w:w w:val="105"/>
          <w:sz w:val="15"/>
        </w:rPr>
        <w:t> Qanunu(</w:t>
      </w:r>
      <w:r>
        <w:rPr>
          <w:spacing w:val="-24"/>
          <w:w w:val="105"/>
          <w:sz w:val="15"/>
        </w:rPr>
        <w:t> </w:t>
      </w:r>
      <w:r>
        <w:rPr>
          <w:b/>
          <w:w w:val="105"/>
          <w:sz w:val="15"/>
        </w:rPr>
        <w:t>Azərbaycan Respublikasının Qanunvericilik Toplusu, 2006-cı il, № 5, maddə 390</w:t>
      </w:r>
      <w:r>
        <w:rPr>
          <w:w w:val="105"/>
          <w:sz w:val="15"/>
        </w:rPr>
        <w:t>) ilə 308.2-ci maddənin sanksiyasında "üç ildən</w:t>
      </w:r>
      <w:r>
        <w:rPr>
          <w:spacing w:val="-2"/>
          <w:w w:val="105"/>
          <w:sz w:val="15"/>
        </w:rPr>
        <w:t> </w:t>
      </w:r>
      <w:r>
        <w:rPr>
          <w:w w:val="105"/>
          <w:sz w:val="15"/>
        </w:rPr>
        <w:t>yeddi</w:t>
      </w:r>
      <w:r>
        <w:rPr>
          <w:spacing w:val="-2"/>
          <w:w w:val="105"/>
          <w:sz w:val="15"/>
        </w:rPr>
        <w:t> </w:t>
      </w:r>
      <w:r>
        <w:rPr>
          <w:w w:val="105"/>
          <w:sz w:val="15"/>
        </w:rPr>
        <w:t>ilədək"</w:t>
      </w:r>
      <w:r>
        <w:rPr>
          <w:spacing w:val="-2"/>
          <w:w w:val="105"/>
          <w:sz w:val="15"/>
        </w:rPr>
        <w:t> </w:t>
      </w:r>
      <w:r>
        <w:rPr>
          <w:w w:val="105"/>
          <w:sz w:val="15"/>
        </w:rPr>
        <w:t>sözləri</w:t>
      </w:r>
      <w:r>
        <w:rPr>
          <w:spacing w:val="-2"/>
          <w:w w:val="105"/>
          <w:sz w:val="15"/>
        </w:rPr>
        <w:t> </w:t>
      </w:r>
      <w:r>
        <w:rPr>
          <w:w w:val="105"/>
          <w:sz w:val="15"/>
        </w:rPr>
        <w:t>",</w:t>
      </w:r>
      <w:r>
        <w:rPr>
          <w:spacing w:val="-2"/>
          <w:w w:val="105"/>
          <w:sz w:val="15"/>
        </w:rPr>
        <w:t> </w:t>
      </w:r>
      <w:r>
        <w:rPr>
          <w:w w:val="105"/>
          <w:sz w:val="15"/>
        </w:rPr>
        <w:t>əmlakı</w:t>
      </w:r>
      <w:r>
        <w:rPr>
          <w:spacing w:val="-2"/>
          <w:w w:val="105"/>
          <w:sz w:val="15"/>
        </w:rPr>
        <w:t> </w:t>
      </w:r>
      <w:r>
        <w:rPr>
          <w:w w:val="105"/>
          <w:sz w:val="15"/>
        </w:rPr>
        <w:t>müsadirə</w:t>
      </w:r>
      <w:r>
        <w:rPr>
          <w:spacing w:val="-2"/>
          <w:w w:val="105"/>
          <w:sz w:val="15"/>
        </w:rPr>
        <w:t> </w:t>
      </w:r>
      <w:r>
        <w:rPr>
          <w:w w:val="105"/>
          <w:sz w:val="15"/>
        </w:rPr>
        <w:t>olunmaqla</w:t>
      </w:r>
      <w:r>
        <w:rPr>
          <w:spacing w:val="-2"/>
          <w:w w:val="105"/>
          <w:sz w:val="15"/>
        </w:rPr>
        <w:t> </w:t>
      </w:r>
      <w:r>
        <w:rPr>
          <w:w w:val="105"/>
          <w:sz w:val="15"/>
        </w:rPr>
        <w:t>üç</w:t>
      </w:r>
      <w:r>
        <w:rPr>
          <w:spacing w:val="-2"/>
          <w:w w:val="105"/>
          <w:sz w:val="15"/>
        </w:rPr>
        <w:t> </w:t>
      </w:r>
      <w:r>
        <w:rPr>
          <w:w w:val="105"/>
          <w:sz w:val="15"/>
        </w:rPr>
        <w:t>ildən</w:t>
      </w:r>
      <w:r>
        <w:rPr>
          <w:spacing w:val="-2"/>
          <w:w w:val="105"/>
          <w:sz w:val="15"/>
        </w:rPr>
        <w:t> </w:t>
      </w:r>
      <w:r>
        <w:rPr>
          <w:w w:val="105"/>
          <w:sz w:val="15"/>
        </w:rPr>
        <w:t>səkkiz</w:t>
      </w:r>
      <w:r>
        <w:rPr>
          <w:spacing w:val="-2"/>
          <w:w w:val="105"/>
          <w:sz w:val="15"/>
        </w:rPr>
        <w:t> </w:t>
      </w:r>
      <w:r>
        <w:rPr>
          <w:w w:val="105"/>
          <w:sz w:val="15"/>
        </w:rPr>
        <w:t>ilədək"</w:t>
      </w:r>
      <w:r>
        <w:rPr>
          <w:spacing w:val="-2"/>
          <w:w w:val="105"/>
          <w:sz w:val="15"/>
        </w:rPr>
        <w:t> </w:t>
      </w:r>
      <w:r>
        <w:rPr>
          <w:w w:val="105"/>
          <w:sz w:val="15"/>
        </w:rPr>
        <w:t>sözləri</w:t>
      </w:r>
      <w:r>
        <w:rPr>
          <w:spacing w:val="-2"/>
          <w:w w:val="105"/>
          <w:sz w:val="15"/>
        </w:rPr>
        <w:t> </w:t>
      </w:r>
      <w:r>
        <w:rPr>
          <w:w w:val="105"/>
          <w:sz w:val="15"/>
        </w:rPr>
        <w:t>ilə</w:t>
      </w:r>
      <w:r>
        <w:rPr>
          <w:spacing w:val="-2"/>
          <w:w w:val="105"/>
          <w:sz w:val="15"/>
        </w:rPr>
        <w:t> </w:t>
      </w:r>
      <w:r>
        <w:rPr>
          <w:w w:val="105"/>
          <w:sz w:val="15"/>
        </w:rPr>
        <w:t>əvəz</w:t>
      </w:r>
      <w:r>
        <w:rPr>
          <w:spacing w:val="-2"/>
          <w:w w:val="105"/>
          <w:sz w:val="15"/>
        </w:rPr>
        <w:t> </w:t>
      </w:r>
      <w:r>
        <w:rPr>
          <w:w w:val="105"/>
          <w:sz w:val="15"/>
        </w:rPr>
        <w:t>edilmişdir.</w:t>
      </w:r>
    </w:p>
    <w:p>
      <w:pPr>
        <w:spacing w:line="288" w:lineRule="auto" w:before="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308.2-ci maddənin sanksiyasında “</w:t>
      </w:r>
      <w:r>
        <w:rPr>
          <w:b/>
          <w:w w:val="105"/>
          <w:sz w:val="15"/>
        </w:rPr>
        <w:t>səkkiz</w:t>
      </w:r>
      <w:r>
        <w:rPr>
          <w:w w:val="105"/>
          <w:sz w:val="15"/>
        </w:rPr>
        <w:t>” sözü “</w:t>
      </w:r>
      <w:r>
        <w:rPr>
          <w:b/>
          <w:w w:val="105"/>
          <w:sz w:val="15"/>
        </w:rPr>
        <w:t>yeddi</w:t>
      </w:r>
      <w:r>
        <w:rPr>
          <w:w w:val="105"/>
          <w:sz w:val="15"/>
        </w:rPr>
        <w:t>” sözü ilə əvəz edilmişdir.</w:t>
      </w:r>
    </w:p>
    <w:p>
      <w:pPr>
        <w:pStyle w:val="BodyText"/>
        <w:spacing w:before="46"/>
        <w:rPr>
          <w:sz w:val="15"/>
        </w:rPr>
      </w:pPr>
    </w:p>
    <w:p>
      <w:pPr>
        <w:pStyle w:val="ListParagraph"/>
        <w:numPr>
          <w:ilvl w:val="0"/>
          <w:numId w:val="327"/>
        </w:numPr>
        <w:tabs>
          <w:tab w:pos="1116" w:val="left" w:leader="none"/>
        </w:tabs>
        <w:spacing w:line="288" w:lineRule="auto" w:before="1" w:after="0"/>
        <w:ind w:left="100" w:right="102" w:firstLine="444"/>
        <w:jc w:val="both"/>
        <w:rPr>
          <w:b/>
          <w:color w:val="0000FF"/>
          <w:position w:val="12"/>
          <w:sz w:val="15"/>
          <w:u w:val="single" w:color="0000FF"/>
        </w:rPr>
      </w:pPr>
      <w:r>
        <w:rPr>
          <w:color w:val="0000FF"/>
          <w:w w:val="105"/>
          <w:sz w:val="15"/>
          <w:u w:val="single" w:color="0000FF"/>
        </w:rPr>
        <w:t>1 fevral 2017-ci il tarixli </w:t>
      </w:r>
      <w:r>
        <w:rPr>
          <w:b/>
          <w:color w:val="0000FF"/>
          <w:w w:val="105"/>
          <w:sz w:val="15"/>
          <w:u w:val="single" w:color="0000FF"/>
        </w:rPr>
        <w:t>508-VQD</w:t>
      </w:r>
      <w:r>
        <w:rPr>
          <w:b/>
          <w:color w:val="0000FF"/>
          <w:spacing w:val="-5"/>
          <w:w w:val="105"/>
          <w:sz w:val="15"/>
          <w:u w:val="single" w:color="0000FF"/>
        </w:rPr>
        <w:t> </w:t>
      </w:r>
      <w:r>
        <w:rPr>
          <w:color w:val="0000FF"/>
          <w:w w:val="105"/>
          <w:sz w:val="15"/>
          <w:u w:val="single" w:color="0000FF"/>
        </w:rPr>
        <w:t>nömrəli</w:t>
      </w:r>
      <w:r>
        <w:rPr>
          <w:color w:val="0000FF"/>
          <w:spacing w:val="27"/>
          <w:w w:val="105"/>
          <w:sz w:val="15"/>
        </w:rPr>
        <w:t> </w:t>
      </w:r>
      <w:r>
        <w:rPr>
          <w:w w:val="105"/>
          <w:sz w:val="15"/>
        </w:rPr>
        <w:t>Azərbaycan Respublikasının Qanunu</w:t>
      </w:r>
      <w:r>
        <w:rPr>
          <w:spacing w:val="-2"/>
          <w:w w:val="105"/>
          <w:sz w:val="15"/>
        </w:rPr>
        <w:t> </w:t>
      </w:r>
      <w:r>
        <w:rPr>
          <w:b/>
          <w:w w:val="105"/>
          <w:sz w:val="15"/>
        </w:rPr>
        <w:t>(“Azərbaycan” qəzeti, 19 mart 2017-ci il, № 61, Azərbaycan Respublikasının Qanunvericilik Toplusu, 2017-ci il, № 3, maddə 330)</w:t>
      </w:r>
      <w:r>
        <w:rPr>
          <w:b/>
          <w:spacing w:val="-11"/>
          <w:w w:val="105"/>
          <w:sz w:val="15"/>
        </w:rPr>
        <w:t> </w:t>
      </w:r>
      <w:r>
        <w:rPr>
          <w:w w:val="105"/>
          <w:sz w:val="15"/>
        </w:rPr>
        <w:t>ilə 3- cü bənddə “</w:t>
      </w:r>
      <w:r>
        <w:rPr>
          <w:b/>
          <w:w w:val="105"/>
          <w:sz w:val="15"/>
        </w:rPr>
        <w:t>digər</w:t>
      </w:r>
      <w:r>
        <w:rPr>
          <w:w w:val="105"/>
          <w:sz w:val="15"/>
        </w:rPr>
        <w:t>” sözü “</w:t>
      </w:r>
      <w:r>
        <w:rPr>
          <w:b/>
          <w:w w:val="105"/>
          <w:sz w:val="15"/>
        </w:rPr>
        <w:t>o cümlədən publik hüquqi şəxslərin, həmçinin</w:t>
      </w:r>
      <w:r>
        <w:rPr>
          <w:b/>
          <w:spacing w:val="-68"/>
          <w:w w:val="105"/>
          <w:sz w:val="15"/>
        </w:rPr>
        <w:t> </w:t>
      </w:r>
      <w:r>
        <w:rPr>
          <w:w w:val="105"/>
          <w:sz w:val="15"/>
        </w:rPr>
        <w:t>” sözləri ilə əvəz edilmişdir.</w:t>
      </w:r>
    </w:p>
    <w:p>
      <w:pPr>
        <w:pStyle w:val="BodyText"/>
        <w:spacing w:before="34"/>
        <w:rPr>
          <w:sz w:val="15"/>
        </w:rPr>
      </w:pPr>
    </w:p>
    <w:p>
      <w:pPr>
        <w:pStyle w:val="ListParagraph"/>
        <w:numPr>
          <w:ilvl w:val="0"/>
          <w:numId w:val="327"/>
        </w:numPr>
        <w:tabs>
          <w:tab w:pos="1116" w:val="left" w:leader="none"/>
        </w:tabs>
        <w:spacing w:line="288" w:lineRule="auto" w:before="0" w:after="0"/>
        <w:ind w:left="100" w:right="102" w:firstLine="444"/>
        <w:jc w:val="both"/>
        <w:rPr>
          <w:b/>
          <w:color w:val="0000FF"/>
          <w:position w:val="12"/>
          <w:sz w:val="15"/>
          <w:u w:val="single" w:color="0000FF"/>
        </w:rPr>
      </w:pPr>
      <w:r>
        <w:rPr>
          <w:color w:val="0000FF"/>
          <w:w w:val="105"/>
          <w:sz w:val="15"/>
          <w:u w:val="single" w:color="0000FF"/>
        </w:rPr>
        <w:t>1 fevral 2017-ci il tarixli </w:t>
      </w:r>
      <w:r>
        <w:rPr>
          <w:b/>
          <w:color w:val="0000FF"/>
          <w:w w:val="105"/>
          <w:sz w:val="15"/>
          <w:u w:val="single" w:color="0000FF"/>
        </w:rPr>
        <w:t>508-VQD</w:t>
      </w:r>
      <w:r>
        <w:rPr>
          <w:b/>
          <w:color w:val="0000FF"/>
          <w:spacing w:val="-5"/>
          <w:w w:val="105"/>
          <w:sz w:val="15"/>
          <w:u w:val="single" w:color="0000FF"/>
        </w:rPr>
        <w:t> </w:t>
      </w:r>
      <w:r>
        <w:rPr>
          <w:color w:val="0000FF"/>
          <w:w w:val="105"/>
          <w:sz w:val="15"/>
          <w:u w:val="single" w:color="0000FF"/>
        </w:rPr>
        <w:t>nömrəli</w:t>
      </w:r>
      <w:r>
        <w:rPr>
          <w:color w:val="0000FF"/>
          <w:spacing w:val="27"/>
          <w:w w:val="105"/>
          <w:sz w:val="15"/>
        </w:rPr>
        <w:t> </w:t>
      </w:r>
      <w:r>
        <w:rPr>
          <w:w w:val="105"/>
          <w:sz w:val="15"/>
        </w:rPr>
        <w:t>Azərbaycan Respublikasının Qanunu</w:t>
      </w:r>
      <w:r>
        <w:rPr>
          <w:spacing w:val="-2"/>
          <w:w w:val="105"/>
          <w:sz w:val="15"/>
        </w:rPr>
        <w:t> </w:t>
      </w:r>
      <w:r>
        <w:rPr>
          <w:b/>
          <w:w w:val="105"/>
          <w:sz w:val="15"/>
        </w:rPr>
        <w:t>(“Azərbaycan” qəzeti, 19 mart 2017-ci il, № 61, Azərbaycan Respublikasının Qanunvericilik Toplusu, 2017-ci il, № 3, maddə 330)</w:t>
      </w:r>
      <w:r>
        <w:rPr>
          <w:b/>
          <w:spacing w:val="-11"/>
          <w:w w:val="105"/>
          <w:sz w:val="15"/>
        </w:rPr>
        <w:t> </w:t>
      </w:r>
      <w:r>
        <w:rPr>
          <w:w w:val="105"/>
          <w:sz w:val="15"/>
        </w:rPr>
        <w:t>ilə 4- cü bənddə “</w:t>
      </w:r>
      <w:r>
        <w:rPr>
          <w:b/>
          <w:w w:val="105"/>
          <w:sz w:val="15"/>
        </w:rPr>
        <w:t>digər</w:t>
      </w:r>
      <w:r>
        <w:rPr>
          <w:w w:val="105"/>
          <w:sz w:val="15"/>
        </w:rPr>
        <w:t>” sözü “</w:t>
      </w:r>
      <w:r>
        <w:rPr>
          <w:b/>
          <w:w w:val="105"/>
          <w:sz w:val="15"/>
        </w:rPr>
        <w:t>o cümlədən publik hüquqi şəxslərdə, həmçinin</w:t>
      </w:r>
      <w:r>
        <w:rPr>
          <w:b/>
          <w:spacing w:val="-68"/>
          <w:w w:val="105"/>
          <w:sz w:val="15"/>
        </w:rPr>
        <w:t> </w:t>
      </w:r>
      <w:r>
        <w:rPr>
          <w:w w:val="105"/>
          <w:sz w:val="15"/>
        </w:rPr>
        <w:t>” sözləri ilə əvəz edilmişdir.</w:t>
      </w:r>
    </w:p>
    <w:p>
      <w:pPr>
        <w:pStyle w:val="BodyText"/>
        <w:spacing w:before="35"/>
        <w:rPr>
          <w:sz w:val="15"/>
        </w:rPr>
      </w:pPr>
    </w:p>
    <w:p>
      <w:pPr>
        <w:pStyle w:val="ListParagraph"/>
        <w:numPr>
          <w:ilvl w:val="0"/>
          <w:numId w:val="327"/>
        </w:numPr>
        <w:tabs>
          <w:tab w:pos="1125" w:val="left" w:leader="none"/>
        </w:tabs>
        <w:spacing w:line="288" w:lineRule="auto" w:before="0" w:after="0"/>
        <w:ind w:left="100" w:right="102" w:firstLine="444"/>
        <w:jc w:val="both"/>
        <w:rPr>
          <w:b/>
          <w:color w:val="0000FF"/>
          <w:position w:val="12"/>
          <w:sz w:val="15"/>
          <w:u w:val="single" w:color="0000FF"/>
        </w:rPr>
      </w:pPr>
      <w:r>
        <w:rPr>
          <w:w w:val="105"/>
          <w:sz w:val="15"/>
        </w:rPr>
        <w:t>24 iyun 2011-ci il tarixli </w:t>
      </w:r>
      <w:r>
        <w:rPr>
          <w:b/>
          <w:w w:val="105"/>
          <w:sz w:val="15"/>
        </w:rPr>
        <w:t>183-IVQD </w:t>
      </w:r>
      <w:r>
        <w:rPr>
          <w:w w:val="105"/>
          <w:sz w:val="15"/>
        </w:rPr>
        <w:t>nömrəli Azərbaycan Respublikasının Qanunu </w:t>
      </w:r>
      <w:r>
        <w:rPr>
          <w:b/>
          <w:w w:val="105"/>
          <w:sz w:val="15"/>
        </w:rPr>
        <w:t>(“Azərbaycan” qəzeti, 02 avqust</w:t>
      </w:r>
      <w:r>
        <w:rPr>
          <w:b/>
          <w:spacing w:val="-8"/>
          <w:w w:val="105"/>
          <w:sz w:val="15"/>
        </w:rPr>
        <w:t> </w:t>
      </w:r>
      <w:r>
        <w:rPr>
          <w:b/>
          <w:w w:val="105"/>
          <w:sz w:val="15"/>
        </w:rPr>
        <w:t>2011-ci il, № 167 Azərbaycan Respublikasının Qanunvericilik Toplusu, 2011-ci il, № 07, maddə 621</w:t>
      </w:r>
      <w:r>
        <w:rPr>
          <w:w w:val="105"/>
          <w:sz w:val="15"/>
        </w:rPr>
        <w:t>) ilə 308-ci maddənin “</w:t>
      </w:r>
      <w:r>
        <w:rPr>
          <w:b/>
          <w:w w:val="105"/>
          <w:sz w:val="15"/>
        </w:rPr>
        <w:t>Qeyd</w:t>
      </w:r>
      <w:r>
        <w:rPr>
          <w:w w:val="105"/>
          <w:sz w:val="15"/>
        </w:rPr>
        <w:t>” hissəsi yeni redaksiyada verilmişdir.</w:t>
      </w:r>
    </w:p>
    <w:p>
      <w:pPr>
        <w:spacing w:before="0"/>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8" w:lineRule="auto" w:before="34"/>
        <w:ind w:left="100" w:right="103" w:firstLine="444"/>
        <w:jc w:val="both"/>
        <w:rPr>
          <w:sz w:val="15"/>
        </w:rPr>
      </w:pPr>
      <w:r>
        <w:rPr>
          <w:sz w:val="15"/>
        </w:rPr>
        <mc:AlternateContent>
          <mc:Choice Requires="wps">
            <w:drawing>
              <wp:anchor distT="0" distB="0" distL="0" distR="0" allowOverlap="1" layoutInCell="1" locked="0" behindDoc="0" simplePos="0" relativeHeight="15903744">
                <wp:simplePos x="0" y="0"/>
                <wp:positionH relativeFrom="page">
                  <wp:posOffset>422926</wp:posOffset>
                </wp:positionH>
                <wp:positionV relativeFrom="paragraph">
                  <wp:posOffset>196487</wp:posOffset>
                </wp:positionV>
                <wp:extent cx="6707505" cy="1270"/>
                <wp:effectExtent l="0" t="0" r="0" b="0"/>
                <wp:wrapNone/>
                <wp:docPr id="347" name="Graphic 347"/>
                <wp:cNvGraphicFramePr>
                  <a:graphicFrameLocks/>
                </wp:cNvGraphicFramePr>
                <a:graphic>
                  <a:graphicData uri="http://schemas.microsoft.com/office/word/2010/wordprocessingShape">
                    <wps:wsp>
                      <wps:cNvPr id="347" name="Graphic 347"/>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3744" from="33.301338pt,15.471442pt" to="561.448645pt,15.471442pt" stroked="true" strokeweight=".600167pt" strokecolor="#000000">
                <v:stroke dashstyle="solid"/>
                <w10:wrap type="none"/>
              </v:line>
            </w:pict>
          </mc:Fallback>
        </mc:AlternateContent>
      </w:r>
      <w:r>
        <w:rPr>
          <w:sz w:val="15"/>
        </w:rPr>
        <mc:AlternateContent>
          <mc:Choice Requires="wps">
            <w:drawing>
              <wp:anchor distT="0" distB="0" distL="0" distR="0" allowOverlap="1" layoutInCell="1" locked="0" behindDoc="0" simplePos="0" relativeHeight="15904256">
                <wp:simplePos x="0" y="0"/>
                <wp:positionH relativeFrom="page">
                  <wp:posOffset>422926</wp:posOffset>
                </wp:positionH>
                <wp:positionV relativeFrom="paragraph">
                  <wp:posOffset>326063</wp:posOffset>
                </wp:positionV>
                <wp:extent cx="6707505" cy="1270"/>
                <wp:effectExtent l="0" t="0" r="0" b="0"/>
                <wp:wrapNone/>
                <wp:docPr id="348" name="Graphic 348"/>
                <wp:cNvGraphicFramePr>
                  <a:graphicFrameLocks/>
                </wp:cNvGraphicFramePr>
                <a:graphic>
                  <a:graphicData uri="http://schemas.microsoft.com/office/word/2010/wordprocessingShape">
                    <wps:wsp>
                      <wps:cNvPr id="348" name="Graphic 348"/>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4256" from="33.301338pt,25.674288pt" to="561.448645pt,25.674288pt" stroked="true" strokeweight=".600167pt" strokecolor="#000000">
                <v:stroke dashstyle="solid"/>
                <w10:wrap type="none"/>
              </v:line>
            </w:pict>
          </mc:Fallback>
        </mc:AlternateContent>
      </w:r>
      <w:r>
        <w:rPr>
          <w:sz w:val="15"/>
        </w:rPr>
        <mc:AlternateContent>
          <mc:Choice Requires="wps">
            <w:drawing>
              <wp:anchor distT="0" distB="0" distL="0" distR="0" allowOverlap="1" layoutInCell="1" locked="0" behindDoc="0" simplePos="0" relativeHeight="15904768">
                <wp:simplePos x="0" y="0"/>
                <wp:positionH relativeFrom="page">
                  <wp:posOffset>422926</wp:posOffset>
                </wp:positionH>
                <wp:positionV relativeFrom="paragraph">
                  <wp:posOffset>455639</wp:posOffset>
                </wp:positionV>
                <wp:extent cx="6707505" cy="1270"/>
                <wp:effectExtent l="0" t="0" r="0" b="0"/>
                <wp:wrapNone/>
                <wp:docPr id="349" name="Graphic 349"/>
                <wp:cNvGraphicFramePr>
                  <a:graphicFrameLocks/>
                </wp:cNvGraphicFramePr>
                <a:graphic>
                  <a:graphicData uri="http://schemas.microsoft.com/office/word/2010/wordprocessingShape">
                    <wps:wsp>
                      <wps:cNvPr id="349" name="Graphic 349"/>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4768" from="33.301338pt,35.877132pt" to="561.448645pt,35.877132pt" stroked="true" strokeweight=".600167pt" strokecolor="#000000">
                <v:stroke dashstyle="solid"/>
                <w10:wrap type="none"/>
              </v:line>
            </w:pict>
          </mc:Fallback>
        </mc:AlternateContent>
      </w:r>
      <w:r>
        <w:rPr>
          <w:sz w:val="15"/>
        </w:rPr>
        <mc:AlternateContent>
          <mc:Choice Requires="wps">
            <w:drawing>
              <wp:anchor distT="0" distB="0" distL="0" distR="0" allowOverlap="1" layoutInCell="1" locked="0" behindDoc="0" simplePos="0" relativeHeight="15905280">
                <wp:simplePos x="0" y="0"/>
                <wp:positionH relativeFrom="page">
                  <wp:posOffset>422926</wp:posOffset>
                </wp:positionH>
                <wp:positionV relativeFrom="paragraph">
                  <wp:posOffset>585215</wp:posOffset>
                </wp:positionV>
                <wp:extent cx="6707505" cy="1270"/>
                <wp:effectExtent l="0" t="0" r="0" b="0"/>
                <wp:wrapNone/>
                <wp:docPr id="350" name="Graphic 350"/>
                <wp:cNvGraphicFramePr>
                  <a:graphicFrameLocks/>
                </wp:cNvGraphicFramePr>
                <a:graphic>
                  <a:graphicData uri="http://schemas.microsoft.com/office/word/2010/wordprocessingShape">
                    <wps:wsp>
                      <wps:cNvPr id="350" name="Graphic 350"/>
                      <wps:cNvSpPr/>
                      <wps:spPr>
                        <a:xfrm>
                          <a:off x="0" y="0"/>
                          <a:ext cx="6707505" cy="1270"/>
                        </a:xfrm>
                        <a:custGeom>
                          <a:avLst/>
                          <a:gdLst/>
                          <a:ahLst/>
                          <a:cxnLst/>
                          <a:rect l="l" t="t" r="r" b="b"/>
                          <a:pathLst>
                            <a:path w="6707505" h="0">
                              <a:moveTo>
                                <a:pt x="0" y="0"/>
                              </a:moveTo>
                              <a:lnTo>
                                <a:pt x="2042729" y="0"/>
                              </a:lnTo>
                            </a:path>
                            <a:path w="6707505" h="0">
                              <a:moveTo>
                                <a:pt x="2042729" y="0"/>
                              </a:moveTo>
                              <a:lnTo>
                                <a:pt x="2240905" y="0"/>
                              </a:lnTo>
                            </a:path>
                            <a:path w="6707505" h="0">
                              <a:moveTo>
                                <a:pt x="2240905"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301338pt;margin-top:46.079979pt;width:528.15pt;height:.1pt;mso-position-horizontal-relative:page;mso-position-vertical-relative:paragraph;z-index:15905280" id="docshape199" coordorigin="666,922" coordsize="10563,0" path="m666,922l3883,922m3883,922l4195,922m4195,922l11229,922e" filled="false" stroked="true" strokeweight=".600167pt" strokecolor="#000000">
                <v:path arrowok="t"/>
                <v:stroke dashstyle="solid"/>
                <w10:wrap type="none"/>
              </v:shape>
            </w:pict>
          </mc:Fallback>
        </mc:AlternateContent>
      </w:r>
      <w:r>
        <w:rPr>
          <w:b/>
          <w:strike/>
          <w:w w:val="105"/>
          <w:sz w:val="15"/>
        </w:rPr>
        <w:t>Qeyd:</w:t>
      </w:r>
      <w:r>
        <w:rPr>
          <w:b/>
          <w:strike/>
          <w:spacing w:val="-4"/>
          <w:w w:val="105"/>
          <w:sz w:val="15"/>
        </w:rPr>
        <w:t> </w:t>
      </w:r>
      <w:r>
        <w:rPr>
          <w:strike/>
          <w:w w:val="105"/>
          <w:sz w:val="15"/>
        </w:rPr>
        <w:t>1. Bu fəslin maddələrində vəzifəli şəxslər dedikdə daimi, müvəqqəti olaraq və ya xüsusi səlahiyyət</w:t>
      </w:r>
      <w:r>
        <w:rPr>
          <w:strike w:val="0"/>
          <w:w w:val="105"/>
          <w:sz w:val="15"/>
        </w:rPr>
        <w:t> üzrə</w:t>
      </w:r>
      <w:r>
        <w:rPr>
          <w:strike w:val="0"/>
          <w:w w:val="105"/>
          <w:sz w:val="15"/>
        </w:rPr>
        <w:t> hakimiyyət</w:t>
      </w:r>
      <w:r>
        <w:rPr>
          <w:strike w:val="0"/>
          <w:w w:val="105"/>
          <w:sz w:val="15"/>
        </w:rPr>
        <w:t> nümayəndəsi</w:t>
      </w:r>
      <w:r>
        <w:rPr>
          <w:strike w:val="0"/>
          <w:w w:val="105"/>
          <w:sz w:val="15"/>
        </w:rPr>
        <w:t> funksiyalarını</w:t>
      </w:r>
      <w:r>
        <w:rPr>
          <w:strike w:val="0"/>
          <w:w w:val="105"/>
          <w:sz w:val="15"/>
        </w:rPr>
        <w:t> həyata</w:t>
      </w:r>
      <w:r>
        <w:rPr>
          <w:strike w:val="0"/>
          <w:w w:val="105"/>
          <w:sz w:val="15"/>
        </w:rPr>
        <w:t> keçirən,</w:t>
      </w:r>
      <w:r>
        <w:rPr>
          <w:strike w:val="0"/>
          <w:w w:val="105"/>
          <w:sz w:val="15"/>
        </w:rPr>
        <w:t> yaxud</w:t>
      </w:r>
      <w:r>
        <w:rPr>
          <w:strike w:val="0"/>
          <w:w w:val="105"/>
          <w:sz w:val="15"/>
        </w:rPr>
        <w:t> dövlət</w:t>
      </w:r>
      <w:r>
        <w:rPr>
          <w:strike w:val="0"/>
          <w:w w:val="105"/>
          <w:sz w:val="15"/>
        </w:rPr>
        <w:t> orqanlarında,</w:t>
      </w:r>
      <w:r>
        <w:rPr>
          <w:strike w:val="0"/>
          <w:w w:val="105"/>
          <w:sz w:val="15"/>
        </w:rPr>
        <w:t> yerli</w:t>
      </w:r>
      <w:r>
        <w:rPr>
          <w:strike w:val="0"/>
          <w:w w:val="105"/>
          <w:sz w:val="15"/>
        </w:rPr>
        <w:t> özünüidarə orqanlarında,</w:t>
      </w:r>
      <w:r>
        <w:rPr>
          <w:strike w:val="0"/>
          <w:w w:val="105"/>
          <w:sz w:val="15"/>
        </w:rPr>
        <w:t> dövlət</w:t>
      </w:r>
      <w:r>
        <w:rPr>
          <w:strike w:val="0"/>
          <w:w w:val="105"/>
          <w:sz w:val="15"/>
        </w:rPr>
        <w:t> və</w:t>
      </w:r>
      <w:r>
        <w:rPr>
          <w:strike w:val="0"/>
          <w:w w:val="105"/>
          <w:sz w:val="15"/>
        </w:rPr>
        <w:t> bələdiyyə</w:t>
      </w:r>
      <w:r>
        <w:rPr>
          <w:strike w:val="0"/>
          <w:w w:val="105"/>
          <w:sz w:val="15"/>
        </w:rPr>
        <w:t> müəssisə,</w:t>
      </w:r>
      <w:r>
        <w:rPr>
          <w:strike w:val="0"/>
          <w:w w:val="105"/>
          <w:sz w:val="15"/>
        </w:rPr>
        <w:t> idarə</w:t>
      </w:r>
      <w:r>
        <w:rPr>
          <w:strike w:val="0"/>
          <w:w w:val="105"/>
          <w:sz w:val="15"/>
        </w:rPr>
        <w:t> və</w:t>
      </w:r>
      <w:r>
        <w:rPr>
          <w:strike w:val="0"/>
          <w:w w:val="105"/>
          <w:sz w:val="15"/>
        </w:rPr>
        <w:t> təşkilatlarında,</w:t>
      </w:r>
      <w:r>
        <w:rPr>
          <w:strike w:val="0"/>
          <w:w w:val="105"/>
          <w:sz w:val="15"/>
        </w:rPr>
        <w:t> habelə</w:t>
      </w:r>
      <w:r>
        <w:rPr>
          <w:strike w:val="0"/>
          <w:w w:val="105"/>
          <w:sz w:val="15"/>
        </w:rPr>
        <w:t> digər</w:t>
      </w:r>
      <w:r>
        <w:rPr>
          <w:strike w:val="0"/>
          <w:w w:val="105"/>
          <w:sz w:val="15"/>
        </w:rPr>
        <w:t> kommersiya</w:t>
      </w:r>
      <w:r>
        <w:rPr>
          <w:strike w:val="0"/>
          <w:w w:val="105"/>
          <w:sz w:val="15"/>
        </w:rPr>
        <w:t> və</w:t>
      </w:r>
      <w:r>
        <w:rPr>
          <w:strike w:val="0"/>
          <w:w w:val="105"/>
          <w:sz w:val="15"/>
        </w:rPr>
        <w:t> qeyri- kommersiya</w:t>
      </w:r>
      <w:r>
        <w:rPr>
          <w:strike w:val="0"/>
          <w:w w:val="105"/>
          <w:sz w:val="15"/>
        </w:rPr>
        <w:t> təşkilatlarında</w:t>
      </w:r>
      <w:r>
        <w:rPr>
          <w:strike w:val="0"/>
          <w:w w:val="105"/>
          <w:sz w:val="15"/>
        </w:rPr>
        <w:t> təşkilati-sərəncamverici</w:t>
      </w:r>
      <w:r>
        <w:rPr>
          <w:strike w:val="0"/>
          <w:w w:val="105"/>
          <w:sz w:val="15"/>
        </w:rPr>
        <w:t> və</w:t>
      </w:r>
      <w:r>
        <w:rPr>
          <w:strike w:val="0"/>
          <w:w w:val="105"/>
          <w:sz w:val="15"/>
        </w:rPr>
        <w:t> ya</w:t>
      </w:r>
      <w:r>
        <w:rPr>
          <w:strike w:val="0"/>
          <w:w w:val="105"/>
          <w:sz w:val="15"/>
        </w:rPr>
        <w:t> inzibati-təsərrüfat</w:t>
      </w:r>
      <w:r>
        <w:rPr>
          <w:strike w:val="0"/>
          <w:w w:val="105"/>
          <w:sz w:val="15"/>
        </w:rPr>
        <w:t> funksiyalarını</w:t>
      </w:r>
      <w:r>
        <w:rPr>
          <w:strike w:val="0"/>
          <w:w w:val="105"/>
          <w:sz w:val="15"/>
        </w:rPr>
        <w:t> yerinə</w:t>
      </w:r>
      <w:r>
        <w:rPr>
          <w:strike w:val="0"/>
          <w:w w:val="105"/>
          <w:sz w:val="15"/>
        </w:rPr>
        <w:t> yetirən şəxslər,</w:t>
      </w:r>
      <w:r>
        <w:rPr>
          <w:strike w:val="0"/>
          <w:w w:val="105"/>
          <w:sz w:val="15"/>
        </w:rPr>
        <w:t> beynəlxalq</w:t>
      </w:r>
      <w:r>
        <w:rPr>
          <w:strike w:val="0"/>
          <w:w w:val="105"/>
          <w:sz w:val="15"/>
        </w:rPr>
        <w:t> təşkilatların</w:t>
      </w:r>
      <w:r>
        <w:rPr>
          <w:strike w:val="0"/>
          <w:spacing w:val="40"/>
          <w:w w:val="105"/>
          <w:sz w:val="15"/>
        </w:rPr>
        <w:t> </w:t>
      </w:r>
      <w:r>
        <w:rPr>
          <w:strike w:val="0"/>
          <w:w w:val="105"/>
          <w:sz w:val="15"/>
        </w:rPr>
        <w:t>nümayəndələri,</w:t>
      </w:r>
      <w:r>
        <w:rPr>
          <w:strike w:val="0"/>
          <w:w w:val="105"/>
          <w:sz w:val="15"/>
        </w:rPr>
        <w:t> habelə</w:t>
      </w:r>
      <w:r>
        <w:rPr>
          <w:strike w:val="0"/>
          <w:w w:val="105"/>
          <w:sz w:val="15"/>
        </w:rPr>
        <w:t> "Korrupsiyaya</w:t>
      </w:r>
      <w:r>
        <w:rPr>
          <w:strike w:val="0"/>
          <w:w w:val="105"/>
          <w:sz w:val="15"/>
        </w:rPr>
        <w:t> qarşı</w:t>
      </w:r>
      <w:r>
        <w:rPr>
          <w:strike w:val="0"/>
          <w:w w:val="105"/>
          <w:sz w:val="15"/>
        </w:rPr>
        <w:t> mübarizə</w:t>
      </w:r>
      <w:r>
        <w:rPr>
          <w:strike w:val="0"/>
          <w:w w:val="105"/>
          <w:sz w:val="15"/>
        </w:rPr>
        <w:t> haqqında"</w:t>
      </w:r>
      <w:r>
        <w:rPr>
          <w:strike w:val="0"/>
          <w:w w:val="105"/>
          <w:sz w:val="15"/>
        </w:rPr>
        <w:t> Azərbaycan </w:t>
      </w:r>
      <w:r>
        <w:rPr>
          <w:strike/>
          <w:w w:val="105"/>
          <w:sz w:val="15"/>
        </w:rPr>
        <w:t>Respublikası Qanununun məqsədi üçün vəzifəli şəxs hesab edilən digər şəxslər başa düşülür.</w:t>
      </w:r>
    </w:p>
    <w:p>
      <w:pPr>
        <w:spacing w:line="288" w:lineRule="auto" w:before="1"/>
        <w:ind w:left="100" w:right="106" w:firstLine="444"/>
        <w:jc w:val="both"/>
        <w:rPr>
          <w:sz w:val="15"/>
        </w:rPr>
      </w:pPr>
      <w:r>
        <w:rPr>
          <w:sz w:val="15"/>
        </w:rPr>
        <mc:AlternateContent>
          <mc:Choice Requires="wps">
            <w:drawing>
              <wp:anchor distT="0" distB="0" distL="0" distR="0" allowOverlap="1" layoutInCell="1" locked="0" behindDoc="1" simplePos="0" relativeHeight="482286592">
                <wp:simplePos x="0" y="0"/>
                <wp:positionH relativeFrom="page">
                  <wp:posOffset>422926</wp:posOffset>
                </wp:positionH>
                <wp:positionV relativeFrom="paragraph">
                  <wp:posOffset>175471</wp:posOffset>
                </wp:positionV>
                <wp:extent cx="6707505" cy="1270"/>
                <wp:effectExtent l="0" t="0" r="0" b="0"/>
                <wp:wrapNone/>
                <wp:docPr id="351" name="Graphic 351"/>
                <wp:cNvGraphicFramePr>
                  <a:graphicFrameLocks/>
                </wp:cNvGraphicFramePr>
                <a:graphic>
                  <a:graphicData uri="http://schemas.microsoft.com/office/word/2010/wordprocessingShape">
                    <wps:wsp>
                      <wps:cNvPr id="351" name="Graphic 351"/>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29888" from="33.301338pt,13.816641pt" to="561.448645pt,13.816641pt" stroked="true" strokeweight=".600167pt" strokecolor="#000000">
                <v:stroke dashstyle="solid"/>
                <w10:wrap type="none"/>
              </v:line>
            </w:pict>
          </mc:Fallback>
        </mc:AlternateContent>
      </w:r>
      <w:r>
        <w:rPr>
          <w:strike/>
          <w:w w:val="105"/>
          <w:sz w:val="15"/>
        </w:rPr>
        <w:t>2. Vəzifəli şəxslər sırasına daxil olmayan dövlət qulluqçuları və yerli özünüidarə orqanlarının, habelə</w:t>
      </w:r>
      <w:r>
        <w:rPr>
          <w:strike w:val="0"/>
          <w:w w:val="105"/>
          <w:sz w:val="15"/>
        </w:rPr>
        <w:t> kommersiya və qeyri-kommersiya təşkilatlarının qulluqçuları müvafiq maddələrlə xüsusi olaraq nəzərdə tutulmuş </w:t>
      </w:r>
      <w:r>
        <w:rPr>
          <w:strike/>
          <w:w w:val="105"/>
          <w:sz w:val="15"/>
        </w:rPr>
        <w:t>hallarda bu fəslin maddələri ilə cinayət məsuliyyəti daşıyırlar.</w:t>
      </w:r>
    </w:p>
    <w:p>
      <w:pPr>
        <w:spacing w:line="288" w:lineRule="auto" w:before="1"/>
        <w:ind w:left="100" w:right="99" w:firstLine="444"/>
        <w:jc w:val="both"/>
        <w:rPr>
          <w:sz w:val="15"/>
        </w:rPr>
      </w:pPr>
      <w:r>
        <w:rPr>
          <w:color w:val="0000FF"/>
          <w:w w:val="105"/>
          <w:sz w:val="15"/>
          <w:u w:val="single" w:color="0000FF"/>
        </w:rPr>
        <w:t>13 fevral 2015-ci il tarixli </w:t>
      </w:r>
      <w:r>
        <w:rPr>
          <w:b/>
          <w:color w:val="0000FF"/>
          <w:w w:val="105"/>
          <w:sz w:val="15"/>
          <w:u w:val="single" w:color="0000FF"/>
        </w:rPr>
        <w:t>1191-IVQD</w:t>
      </w:r>
      <w:r>
        <w:rPr>
          <w:b/>
          <w:color w:val="0000FF"/>
          <w:spacing w:val="-8"/>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10 aprel 2015-ci il, № 74, Azərbaycan Respublikasının Qanunvericilik Toplusu, 2015-ci il, № 4, maddə 339)</w:t>
      </w:r>
      <w:r>
        <w:rPr>
          <w:b/>
          <w:spacing w:val="-3"/>
          <w:w w:val="105"/>
          <w:sz w:val="15"/>
        </w:rPr>
        <w:t> </w:t>
      </w:r>
      <w:r>
        <w:rPr>
          <w:w w:val="105"/>
          <w:sz w:val="15"/>
        </w:rPr>
        <w:t>ilə 308- ci</w:t>
      </w:r>
      <w:r>
        <w:rPr>
          <w:w w:val="105"/>
          <w:sz w:val="15"/>
        </w:rPr>
        <w:t> maddənin</w:t>
      </w:r>
      <w:r>
        <w:rPr>
          <w:w w:val="105"/>
          <w:sz w:val="15"/>
        </w:rPr>
        <w:t> “Qeyd”</w:t>
      </w:r>
      <w:r>
        <w:rPr>
          <w:w w:val="105"/>
          <w:sz w:val="15"/>
        </w:rPr>
        <w:t> hissəsinin</w:t>
      </w:r>
      <w:r>
        <w:rPr>
          <w:w w:val="105"/>
          <w:sz w:val="15"/>
        </w:rPr>
        <w:t> 7-ci</w:t>
      </w:r>
      <w:r>
        <w:rPr>
          <w:w w:val="105"/>
          <w:sz w:val="15"/>
        </w:rPr>
        <w:t> bəndindən</w:t>
      </w:r>
      <w:r>
        <w:rPr>
          <w:w w:val="105"/>
          <w:sz w:val="15"/>
        </w:rPr>
        <w:t> “</w:t>
      </w:r>
      <w:r>
        <w:rPr>
          <w:b/>
          <w:w w:val="105"/>
          <w:sz w:val="15"/>
        </w:rPr>
        <w:t>andlı</w:t>
      </w:r>
      <w:r>
        <w:rPr>
          <w:b/>
          <w:w w:val="105"/>
          <w:sz w:val="15"/>
        </w:rPr>
        <w:t> iclasçılar</w:t>
      </w:r>
      <w:r>
        <w:rPr>
          <w:w w:val="105"/>
          <w:sz w:val="15"/>
        </w:rPr>
        <w:t>”</w:t>
      </w:r>
      <w:r>
        <w:rPr>
          <w:w w:val="105"/>
          <w:sz w:val="15"/>
        </w:rPr>
        <w:t> sözlərindən</w:t>
      </w:r>
      <w:r>
        <w:rPr>
          <w:w w:val="105"/>
          <w:sz w:val="15"/>
        </w:rPr>
        <w:t> əvvəl</w:t>
      </w:r>
      <w:r>
        <w:rPr>
          <w:w w:val="105"/>
          <w:sz w:val="15"/>
        </w:rPr>
        <w:t> “</w:t>
      </w:r>
      <w:r>
        <w:rPr>
          <w:b/>
          <w:w w:val="105"/>
          <w:sz w:val="15"/>
        </w:rPr>
        <w:t>və</w:t>
      </w:r>
      <w:r>
        <w:rPr>
          <w:b/>
          <w:w w:val="105"/>
          <w:sz w:val="15"/>
        </w:rPr>
        <w:t> ya</w:t>
      </w:r>
      <w:r>
        <w:rPr>
          <w:b/>
          <w:w w:val="105"/>
          <w:sz w:val="15"/>
        </w:rPr>
        <w:t> yerli</w:t>
      </w:r>
      <w:r>
        <w:rPr>
          <w:w w:val="105"/>
          <w:sz w:val="15"/>
        </w:rPr>
        <w:t>”</w:t>
      </w:r>
      <w:r>
        <w:rPr>
          <w:w w:val="105"/>
          <w:sz w:val="15"/>
        </w:rPr>
        <w:t> sözləri </w:t>
      </w:r>
      <w:r>
        <w:rPr>
          <w:spacing w:val="-2"/>
          <w:w w:val="105"/>
          <w:sz w:val="15"/>
        </w:rPr>
        <w:t>çıxarılmışdır.</w:t>
      </w:r>
    </w:p>
    <w:p>
      <w:pPr>
        <w:spacing w:line="288" w:lineRule="auto" w:before="0"/>
        <w:ind w:left="100" w:right="98" w:firstLine="444"/>
        <w:jc w:val="both"/>
        <w:rPr>
          <w:sz w:val="15"/>
        </w:rPr>
      </w:pPr>
      <w:r>
        <w:rPr>
          <w:color w:val="0000FF"/>
          <w:w w:val="105"/>
          <w:sz w:val="15"/>
          <w:u w:val="single" w:color="0000FF"/>
        </w:rPr>
        <w:t>06 may 2016-cı il tarixli </w:t>
      </w:r>
      <w:r>
        <w:rPr>
          <w:b/>
          <w:color w:val="0000FF"/>
          <w:w w:val="105"/>
          <w:sz w:val="15"/>
          <w:u w:val="single" w:color="0000FF"/>
        </w:rPr>
        <w:t>230-VQD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25 may 2016-cı</w:t>
      </w:r>
      <w:r>
        <w:rPr>
          <w:b/>
          <w:spacing w:val="-24"/>
          <w:w w:val="105"/>
          <w:sz w:val="15"/>
        </w:rPr>
        <w:t> </w:t>
      </w:r>
      <w:r>
        <w:rPr>
          <w:b/>
          <w:w w:val="105"/>
          <w:sz w:val="15"/>
        </w:rPr>
        <w:t>il, № 112, Azərbaycan Respublikasının Qanunvericilik Toplusu, 2016-cı il, № 5, maddə 845</w:t>
      </w:r>
      <w:r>
        <w:rPr>
          <w:b/>
          <w:spacing w:val="-24"/>
          <w:w w:val="105"/>
          <w:sz w:val="15"/>
        </w:rPr>
        <w:t> </w:t>
      </w:r>
      <w:r>
        <w:rPr>
          <w:w w:val="105"/>
          <w:sz w:val="15"/>
        </w:rPr>
        <w:t>) ilə 308-ci maddənin</w:t>
      </w:r>
      <w:r>
        <w:rPr>
          <w:spacing w:val="-9"/>
          <w:w w:val="105"/>
          <w:sz w:val="15"/>
        </w:rPr>
        <w:t> </w:t>
      </w:r>
      <w:r>
        <w:rPr>
          <w:w w:val="105"/>
          <w:sz w:val="15"/>
        </w:rPr>
        <w:t>“Qeyd”</w:t>
      </w:r>
      <w:r>
        <w:rPr>
          <w:w w:val="105"/>
          <w:sz w:val="15"/>
        </w:rPr>
        <w:t> hissəsinin</w:t>
      </w:r>
      <w:r>
        <w:rPr>
          <w:w w:val="105"/>
          <w:sz w:val="15"/>
        </w:rPr>
        <w:t> 7-ci</w:t>
      </w:r>
      <w:r>
        <w:rPr>
          <w:w w:val="105"/>
          <w:sz w:val="15"/>
        </w:rPr>
        <w:t> bəndində</w:t>
      </w:r>
      <w:r>
        <w:rPr>
          <w:w w:val="105"/>
          <w:sz w:val="15"/>
        </w:rPr>
        <w:t> “</w:t>
      </w:r>
      <w:r>
        <w:rPr>
          <w:b/>
          <w:w w:val="105"/>
          <w:sz w:val="15"/>
        </w:rPr>
        <w:t>arbitrajların</w:t>
      </w:r>
      <w:r>
        <w:rPr>
          <w:b/>
          <w:w w:val="105"/>
          <w:sz w:val="15"/>
        </w:rPr>
        <w:t> xarici</w:t>
      </w:r>
      <w:r>
        <w:rPr>
          <w:b/>
          <w:w w:val="105"/>
          <w:sz w:val="15"/>
        </w:rPr>
        <w:t> və</w:t>
      </w:r>
      <w:r>
        <w:rPr>
          <w:b/>
          <w:w w:val="105"/>
          <w:sz w:val="15"/>
        </w:rPr>
        <w:t> ya</w:t>
      </w:r>
      <w:r>
        <w:rPr>
          <w:b/>
          <w:w w:val="105"/>
          <w:sz w:val="15"/>
        </w:rPr>
        <w:t> yerli</w:t>
      </w:r>
      <w:r>
        <w:rPr>
          <w:b/>
          <w:w w:val="105"/>
          <w:sz w:val="15"/>
        </w:rPr>
        <w:t> arbitrləri</w:t>
      </w:r>
      <w:r>
        <w:rPr>
          <w:b/>
          <w:spacing w:val="-24"/>
          <w:w w:val="105"/>
          <w:sz w:val="15"/>
        </w:rPr>
        <w:t> </w:t>
      </w:r>
      <w:r>
        <w:rPr>
          <w:w w:val="105"/>
          <w:sz w:val="15"/>
        </w:rPr>
        <w:t>”</w:t>
      </w:r>
      <w:r>
        <w:rPr>
          <w:w w:val="105"/>
          <w:sz w:val="15"/>
        </w:rPr>
        <w:t> sözləri</w:t>
      </w:r>
      <w:r>
        <w:rPr>
          <w:w w:val="105"/>
          <w:sz w:val="15"/>
        </w:rPr>
        <w:t> “</w:t>
      </w:r>
      <w:r>
        <w:rPr>
          <w:b/>
          <w:w w:val="105"/>
          <w:sz w:val="15"/>
        </w:rPr>
        <w:t>Azərbaycan Respublikası və ya xarici ölkələrin qanunlarına, habelə Azərbaycan Respublikasının tərəfdar çıxdığı beynəlxalq müqavilələrə</w:t>
      </w:r>
      <w:r>
        <w:rPr>
          <w:b/>
          <w:spacing w:val="-2"/>
          <w:w w:val="105"/>
          <w:sz w:val="15"/>
        </w:rPr>
        <w:t> </w:t>
      </w:r>
      <w:r>
        <w:rPr>
          <w:b/>
          <w:w w:val="105"/>
          <w:sz w:val="15"/>
        </w:rPr>
        <w:t>əsasən</w:t>
      </w:r>
      <w:r>
        <w:rPr>
          <w:b/>
          <w:spacing w:val="-2"/>
          <w:w w:val="105"/>
          <w:sz w:val="15"/>
        </w:rPr>
        <w:t> </w:t>
      </w:r>
      <w:r>
        <w:rPr>
          <w:b/>
          <w:w w:val="105"/>
          <w:sz w:val="15"/>
        </w:rPr>
        <w:t>fəaliyyət</w:t>
      </w:r>
      <w:r>
        <w:rPr>
          <w:b/>
          <w:spacing w:val="-2"/>
          <w:w w:val="105"/>
          <w:sz w:val="15"/>
        </w:rPr>
        <w:t> </w:t>
      </w:r>
      <w:r>
        <w:rPr>
          <w:b/>
          <w:w w:val="105"/>
          <w:sz w:val="15"/>
        </w:rPr>
        <w:t>göstərən</w:t>
      </w:r>
      <w:r>
        <w:rPr>
          <w:b/>
          <w:spacing w:val="-2"/>
          <w:w w:val="105"/>
          <w:sz w:val="15"/>
        </w:rPr>
        <w:t> </w:t>
      </w:r>
      <w:r>
        <w:rPr>
          <w:b/>
          <w:w w:val="105"/>
          <w:sz w:val="15"/>
        </w:rPr>
        <w:t>yerli,</w:t>
      </w:r>
      <w:r>
        <w:rPr>
          <w:b/>
          <w:spacing w:val="-2"/>
          <w:w w:val="105"/>
          <w:sz w:val="15"/>
        </w:rPr>
        <w:t> </w:t>
      </w:r>
      <w:r>
        <w:rPr>
          <w:b/>
          <w:w w:val="105"/>
          <w:sz w:val="15"/>
        </w:rPr>
        <w:t>xarici</w:t>
      </w:r>
      <w:r>
        <w:rPr>
          <w:b/>
          <w:spacing w:val="-2"/>
          <w:w w:val="105"/>
          <w:sz w:val="15"/>
        </w:rPr>
        <w:t> </w:t>
      </w:r>
      <w:r>
        <w:rPr>
          <w:b/>
          <w:w w:val="105"/>
          <w:sz w:val="15"/>
        </w:rPr>
        <w:t>və</w:t>
      </w:r>
      <w:r>
        <w:rPr>
          <w:b/>
          <w:spacing w:val="-2"/>
          <w:w w:val="105"/>
          <w:sz w:val="15"/>
        </w:rPr>
        <w:t> </w:t>
      </w:r>
      <w:r>
        <w:rPr>
          <w:b/>
          <w:w w:val="105"/>
          <w:sz w:val="15"/>
        </w:rPr>
        <w:t>beynəlxalq</w:t>
      </w:r>
      <w:r>
        <w:rPr>
          <w:b/>
          <w:spacing w:val="-2"/>
          <w:w w:val="105"/>
          <w:sz w:val="15"/>
        </w:rPr>
        <w:t> </w:t>
      </w:r>
      <w:r>
        <w:rPr>
          <w:b/>
          <w:w w:val="105"/>
          <w:sz w:val="15"/>
        </w:rPr>
        <w:t>arbitrlər</w:t>
      </w:r>
      <w:r>
        <w:rPr>
          <w:w w:val="105"/>
          <w:sz w:val="15"/>
        </w:rPr>
        <w:t>”</w:t>
      </w:r>
      <w:r>
        <w:rPr>
          <w:spacing w:val="-2"/>
          <w:w w:val="105"/>
          <w:sz w:val="15"/>
        </w:rPr>
        <w:t> </w:t>
      </w:r>
      <w:r>
        <w:rPr>
          <w:w w:val="105"/>
          <w:sz w:val="15"/>
        </w:rPr>
        <w:t>sözləri</w:t>
      </w:r>
      <w:r>
        <w:rPr>
          <w:spacing w:val="-2"/>
          <w:w w:val="105"/>
          <w:sz w:val="15"/>
        </w:rPr>
        <w:t> </w:t>
      </w:r>
      <w:r>
        <w:rPr>
          <w:w w:val="105"/>
          <w:sz w:val="15"/>
        </w:rPr>
        <w:t>ilə</w:t>
      </w:r>
      <w:r>
        <w:rPr>
          <w:spacing w:val="-2"/>
          <w:w w:val="105"/>
          <w:sz w:val="15"/>
        </w:rPr>
        <w:t> </w:t>
      </w:r>
      <w:r>
        <w:rPr>
          <w:w w:val="105"/>
          <w:sz w:val="15"/>
        </w:rPr>
        <w:t>əvəz</w:t>
      </w:r>
      <w:r>
        <w:rPr>
          <w:spacing w:val="-2"/>
          <w:w w:val="105"/>
          <w:sz w:val="15"/>
        </w:rPr>
        <w:t> </w:t>
      </w:r>
      <w:r>
        <w:rPr>
          <w:w w:val="105"/>
          <w:sz w:val="15"/>
        </w:rPr>
        <w:t>edilmişdir.</w:t>
      </w:r>
    </w:p>
    <w:p>
      <w:pPr>
        <w:pStyle w:val="BodyText"/>
        <w:spacing w:before="37"/>
        <w:rPr>
          <w:sz w:val="15"/>
        </w:rPr>
      </w:pPr>
    </w:p>
    <w:p>
      <w:pPr>
        <w:pStyle w:val="ListParagraph"/>
        <w:numPr>
          <w:ilvl w:val="0"/>
          <w:numId w:val="327"/>
        </w:numPr>
        <w:tabs>
          <w:tab w:pos="1116" w:val="left" w:leader="none"/>
        </w:tabs>
        <w:spacing w:line="288" w:lineRule="auto" w:before="0" w:after="0"/>
        <w:ind w:left="100" w:right="99" w:firstLine="444"/>
        <w:jc w:val="both"/>
        <w:rPr>
          <w:b/>
          <w:color w:val="0000FF"/>
          <w:position w:val="13"/>
          <w:sz w:val="15"/>
          <w:u w:val="single" w:color="0000FF"/>
        </w:rPr>
      </w:pPr>
      <w:r>
        <w:rPr>
          <w:color w:val="0000FF"/>
          <w:w w:val="105"/>
          <w:sz w:val="15"/>
          <w:u w:val="single" w:color="0000FF"/>
        </w:rPr>
        <w:t>05 aprel 2016-cı il tarixli </w:t>
      </w:r>
      <w:r>
        <w:rPr>
          <w:b/>
          <w:color w:val="0000FF"/>
          <w:w w:val="105"/>
          <w:sz w:val="15"/>
          <w:u w:val="single" w:color="0000FF"/>
        </w:rPr>
        <w:t>199-VQD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 (</w:t>
      </w:r>
      <w:r>
        <w:rPr>
          <w:b/>
          <w:w w:val="105"/>
          <w:sz w:val="15"/>
        </w:rPr>
        <w:t>“Azərbaycan” qəzeti, 03</w:t>
      </w:r>
      <w:r>
        <w:rPr>
          <w:b/>
          <w:spacing w:val="-24"/>
          <w:w w:val="105"/>
          <w:sz w:val="15"/>
        </w:rPr>
        <w:t> </w:t>
      </w:r>
      <w:r>
        <w:rPr>
          <w:b/>
          <w:w w:val="105"/>
          <w:sz w:val="15"/>
        </w:rPr>
        <w:t>may</w:t>
      </w:r>
      <w:r>
        <w:rPr>
          <w:b/>
          <w:spacing w:val="-24"/>
          <w:w w:val="105"/>
          <w:sz w:val="15"/>
        </w:rPr>
        <w:t> </w:t>
      </w:r>
      <w:r>
        <w:rPr>
          <w:b/>
          <w:w w:val="105"/>
          <w:sz w:val="15"/>
        </w:rPr>
        <w:t>2016-cı</w:t>
      </w:r>
      <w:r>
        <w:rPr>
          <w:b/>
          <w:spacing w:val="-23"/>
          <w:w w:val="105"/>
          <w:sz w:val="15"/>
        </w:rPr>
        <w:t> </w:t>
      </w:r>
      <w:r>
        <w:rPr>
          <w:b/>
          <w:w w:val="105"/>
          <w:sz w:val="15"/>
        </w:rPr>
        <w:t>il,</w:t>
      </w:r>
      <w:r>
        <w:rPr>
          <w:b/>
          <w:spacing w:val="-7"/>
          <w:w w:val="105"/>
          <w:sz w:val="15"/>
        </w:rPr>
        <w:t> </w:t>
      </w:r>
      <w:r>
        <w:rPr>
          <w:b/>
          <w:w w:val="105"/>
          <w:sz w:val="15"/>
        </w:rPr>
        <w:t>№</w:t>
      </w:r>
      <w:r>
        <w:rPr>
          <w:b/>
          <w:spacing w:val="-7"/>
          <w:w w:val="105"/>
          <w:sz w:val="15"/>
        </w:rPr>
        <w:t> </w:t>
      </w:r>
      <w:r>
        <w:rPr>
          <w:b/>
          <w:w w:val="105"/>
          <w:sz w:val="15"/>
        </w:rPr>
        <w:t>94,</w:t>
      </w:r>
      <w:r>
        <w:rPr>
          <w:b/>
          <w:spacing w:val="-5"/>
          <w:w w:val="105"/>
          <w:sz w:val="15"/>
        </w:rPr>
        <w:t> </w:t>
      </w:r>
      <w:r>
        <w:rPr>
          <w:b/>
          <w:w w:val="105"/>
          <w:sz w:val="15"/>
        </w:rPr>
        <w:t>Azərbaycan</w:t>
      </w:r>
      <w:r>
        <w:rPr>
          <w:b/>
          <w:spacing w:val="-5"/>
          <w:w w:val="105"/>
          <w:sz w:val="15"/>
        </w:rPr>
        <w:t> </w:t>
      </w:r>
      <w:r>
        <w:rPr>
          <w:b/>
          <w:w w:val="105"/>
          <w:sz w:val="15"/>
        </w:rPr>
        <w:t>Respublikasının</w:t>
      </w:r>
      <w:r>
        <w:rPr>
          <w:b/>
          <w:spacing w:val="-4"/>
          <w:w w:val="105"/>
          <w:sz w:val="15"/>
        </w:rPr>
        <w:t> </w:t>
      </w:r>
      <w:r>
        <w:rPr>
          <w:b/>
          <w:w w:val="105"/>
          <w:sz w:val="15"/>
        </w:rPr>
        <w:t>Qanunvericilik</w:t>
      </w:r>
      <w:r>
        <w:rPr>
          <w:b/>
          <w:spacing w:val="-4"/>
          <w:w w:val="105"/>
          <w:sz w:val="15"/>
        </w:rPr>
        <w:t> </w:t>
      </w:r>
      <w:r>
        <w:rPr>
          <w:b/>
          <w:w w:val="105"/>
          <w:sz w:val="15"/>
        </w:rPr>
        <w:t>Toplusu,</w:t>
      </w:r>
      <w:r>
        <w:rPr>
          <w:b/>
          <w:spacing w:val="-4"/>
          <w:w w:val="105"/>
          <w:sz w:val="15"/>
        </w:rPr>
        <w:t> </w:t>
      </w:r>
      <w:r>
        <w:rPr>
          <w:b/>
          <w:w w:val="105"/>
          <w:sz w:val="15"/>
        </w:rPr>
        <w:t>2016-cı</w:t>
      </w:r>
      <w:r>
        <w:rPr>
          <w:b/>
          <w:spacing w:val="-4"/>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4,</w:t>
      </w:r>
      <w:r>
        <w:rPr>
          <w:b/>
          <w:spacing w:val="-4"/>
          <w:w w:val="105"/>
          <w:sz w:val="15"/>
        </w:rPr>
        <w:t> </w:t>
      </w:r>
      <w:r>
        <w:rPr>
          <w:b/>
          <w:w w:val="105"/>
          <w:sz w:val="15"/>
        </w:rPr>
        <w:t>maddə</w:t>
      </w:r>
      <w:r>
        <w:rPr>
          <w:b/>
          <w:spacing w:val="-4"/>
          <w:w w:val="105"/>
          <w:sz w:val="15"/>
        </w:rPr>
        <w:t> </w:t>
      </w:r>
      <w:r>
        <w:rPr>
          <w:b/>
          <w:w w:val="105"/>
          <w:sz w:val="15"/>
        </w:rPr>
        <w:t>653</w:t>
      </w:r>
      <w:r>
        <w:rPr>
          <w:b/>
          <w:spacing w:val="-24"/>
          <w:w w:val="105"/>
          <w:sz w:val="15"/>
        </w:rPr>
        <w:t> </w:t>
      </w:r>
      <w:r>
        <w:rPr>
          <w:w w:val="105"/>
          <w:sz w:val="15"/>
        </w:rPr>
        <w:t>)</w:t>
      </w:r>
      <w:r>
        <w:rPr>
          <w:spacing w:val="-1"/>
          <w:w w:val="105"/>
          <w:sz w:val="15"/>
        </w:rPr>
        <w:t> </w:t>
      </w:r>
      <w:r>
        <w:rPr>
          <w:w w:val="105"/>
          <w:sz w:val="15"/>
        </w:rPr>
        <w:t>ilə</w:t>
      </w:r>
      <w:r>
        <w:rPr>
          <w:spacing w:val="-2"/>
          <w:w w:val="105"/>
          <w:sz w:val="15"/>
        </w:rPr>
        <w:t> </w:t>
      </w:r>
      <w:r>
        <w:rPr>
          <w:w w:val="105"/>
          <w:sz w:val="15"/>
        </w:rPr>
        <w:t>yeni məzmunda 308-1-ci maddə əlavə edilmişdir.</w:t>
      </w:r>
    </w:p>
    <w:p>
      <w:pPr>
        <w:pStyle w:val="BodyText"/>
        <w:spacing w:before="59"/>
        <w:rPr>
          <w:sz w:val="15"/>
        </w:rPr>
      </w:pPr>
    </w:p>
    <w:p>
      <w:pPr>
        <w:pStyle w:val="ListParagraph"/>
        <w:numPr>
          <w:ilvl w:val="0"/>
          <w:numId w:val="327"/>
        </w:numPr>
        <w:tabs>
          <w:tab w:pos="1104" w:val="left" w:leader="none"/>
        </w:tabs>
        <w:spacing w:line="288" w:lineRule="auto" w:before="0" w:after="0"/>
        <w:ind w:left="100" w:right="108" w:firstLine="444"/>
        <w:jc w:val="both"/>
        <w:rPr>
          <w:b/>
          <w:color w:val="0000FF"/>
          <w:position w:val="12"/>
          <w:sz w:val="15"/>
          <w:u w:val="single" w:color="0000FF"/>
        </w:rPr>
      </w:pPr>
      <w:r>
        <w:rPr>
          <w:color w:val="0000FF"/>
          <w:w w:val="105"/>
          <w:sz w:val="15"/>
          <w:u w:val="single" w:color="0000FF"/>
        </w:rPr>
        <w:t>31 may 2017-ci il tarixli </w:t>
      </w:r>
      <w:r>
        <w:rPr>
          <w:b/>
          <w:color w:val="0000FF"/>
          <w:w w:val="105"/>
          <w:sz w:val="15"/>
          <w:u w:val="single" w:color="0000FF"/>
        </w:rPr>
        <w:t>707-VQD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(“Azərbaycan” qəzeti, 19 iyul</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153,</w:t>
      </w:r>
      <w:r>
        <w:rPr>
          <w:b/>
          <w:spacing w:val="-5"/>
          <w:w w:val="105"/>
          <w:sz w:val="15"/>
        </w:rPr>
        <w:t> </w:t>
      </w:r>
      <w:r>
        <w:rPr>
          <w:b/>
          <w:w w:val="105"/>
          <w:sz w:val="15"/>
        </w:rPr>
        <w:t>Azərbaycan</w:t>
      </w:r>
      <w:r>
        <w:rPr>
          <w:b/>
          <w:spacing w:val="-5"/>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7,</w:t>
      </w:r>
      <w:r>
        <w:rPr>
          <w:b/>
          <w:spacing w:val="-5"/>
          <w:w w:val="105"/>
          <w:sz w:val="15"/>
        </w:rPr>
        <w:t> </w:t>
      </w:r>
      <w:r>
        <w:rPr>
          <w:b/>
          <w:w w:val="105"/>
          <w:sz w:val="15"/>
        </w:rPr>
        <w:t>maddə</w:t>
      </w:r>
      <w:r>
        <w:rPr>
          <w:b/>
          <w:spacing w:val="-5"/>
          <w:w w:val="105"/>
          <w:sz w:val="15"/>
        </w:rPr>
        <w:t> </w:t>
      </w:r>
      <w:r>
        <w:rPr>
          <w:b/>
          <w:w w:val="105"/>
          <w:sz w:val="15"/>
        </w:rPr>
        <w:t>1268)</w:t>
      </w:r>
      <w:r>
        <w:rPr>
          <w:b/>
          <w:spacing w:val="-3"/>
          <w:w w:val="105"/>
          <w:sz w:val="15"/>
        </w:rPr>
        <w:t> </w:t>
      </w:r>
      <w:r>
        <w:rPr>
          <w:w w:val="105"/>
          <w:sz w:val="15"/>
        </w:rPr>
        <w:t>ilə 308- 1.1-ci</w:t>
      </w:r>
      <w:r>
        <w:rPr>
          <w:spacing w:val="-24"/>
          <w:w w:val="105"/>
          <w:sz w:val="15"/>
        </w:rPr>
        <w:t> </w:t>
      </w:r>
      <w:r>
        <w:rPr>
          <w:w w:val="105"/>
          <w:sz w:val="15"/>
        </w:rPr>
        <w:t>maddənin</w:t>
      </w:r>
      <w:r>
        <w:rPr>
          <w:spacing w:val="-19"/>
          <w:w w:val="105"/>
          <w:sz w:val="15"/>
        </w:rPr>
        <w:t> </w:t>
      </w:r>
      <w:r>
        <w:rPr>
          <w:w w:val="105"/>
          <w:sz w:val="15"/>
        </w:rPr>
        <w:t>sanksiyasında “</w:t>
      </w:r>
      <w:r>
        <w:rPr>
          <w:b/>
          <w:w w:val="105"/>
          <w:sz w:val="15"/>
        </w:rPr>
        <w:t>səkkiz min manatdan on min</w:t>
      </w:r>
      <w:r>
        <w:rPr>
          <w:w w:val="105"/>
          <w:sz w:val="15"/>
        </w:rPr>
        <w:t>” sözləri “</w:t>
      </w:r>
      <w:r>
        <w:rPr>
          <w:b/>
          <w:w w:val="105"/>
          <w:sz w:val="15"/>
        </w:rPr>
        <w:t>doqquz min manatdan on üç min</w:t>
      </w:r>
      <w:r>
        <w:rPr>
          <w:b/>
          <w:spacing w:val="-24"/>
          <w:w w:val="105"/>
          <w:sz w:val="15"/>
        </w:rPr>
        <w:t> </w:t>
      </w:r>
      <w:r>
        <w:rPr>
          <w:w w:val="105"/>
          <w:sz w:val="15"/>
        </w:rPr>
        <w:t>” sözləri ilə əvəz edilmişdir.</w:t>
      </w:r>
    </w:p>
    <w:p>
      <w:pPr>
        <w:pStyle w:val="BodyText"/>
        <w:spacing w:before="34"/>
        <w:rPr>
          <w:sz w:val="15"/>
        </w:rPr>
      </w:pPr>
    </w:p>
    <w:p>
      <w:pPr>
        <w:pStyle w:val="ListParagraph"/>
        <w:numPr>
          <w:ilvl w:val="0"/>
          <w:numId w:val="327"/>
        </w:numPr>
        <w:tabs>
          <w:tab w:pos="1104" w:val="left" w:leader="none"/>
        </w:tabs>
        <w:spacing w:line="288" w:lineRule="auto" w:before="1" w:after="0"/>
        <w:ind w:left="100" w:right="97" w:firstLine="432"/>
        <w:jc w:val="both"/>
        <w:rPr>
          <w:b/>
          <w:color w:val="0000FF"/>
          <w:position w:val="12"/>
          <w:sz w:val="15"/>
          <w:u w:val="single" w:color="0000FF"/>
        </w:rPr>
      </w:pPr>
      <w:r>
        <w:rPr>
          <w:color w:val="0000FF"/>
          <w:w w:val="105"/>
          <w:sz w:val="15"/>
          <w:u w:val="single" w:color="0000FF"/>
        </w:rPr>
        <w:t>27 iyun 2019-cu il tarixli </w:t>
      </w:r>
      <w:r>
        <w:rPr>
          <w:b/>
          <w:color w:val="0000FF"/>
          <w:w w:val="105"/>
          <w:sz w:val="15"/>
          <w:u w:val="single" w:color="0000FF"/>
        </w:rPr>
        <w:t>1626-VQD</w:t>
      </w:r>
      <w:r>
        <w:rPr>
          <w:b/>
          <w:color w:val="0000FF"/>
          <w:spacing w:val="-3"/>
          <w:w w:val="105"/>
          <w:sz w:val="15"/>
          <w:u w:val="single" w:color="0000FF"/>
        </w:rPr>
        <w:t> </w:t>
      </w:r>
      <w:r>
        <w:rPr>
          <w:color w:val="0000FF"/>
          <w:w w:val="105"/>
          <w:sz w:val="15"/>
          <w:u w:val="single" w:color="0000FF"/>
        </w:rPr>
        <w:t>nömrəli</w:t>
      </w:r>
      <w:r>
        <w:rPr>
          <w:color w:val="0000FF"/>
          <w:spacing w:val="22"/>
          <w:w w:val="105"/>
          <w:sz w:val="15"/>
        </w:rPr>
        <w:t> </w:t>
      </w:r>
      <w:r>
        <w:rPr>
          <w:w w:val="105"/>
          <w:sz w:val="15"/>
        </w:rPr>
        <w:t>Azərbaycan</w:t>
      </w:r>
      <w:r>
        <w:rPr>
          <w:spacing w:val="25"/>
          <w:w w:val="105"/>
          <w:sz w:val="15"/>
        </w:rPr>
        <w:t> </w:t>
      </w:r>
      <w:r>
        <w:rPr>
          <w:w w:val="105"/>
          <w:sz w:val="15"/>
        </w:rPr>
        <w:t>Respublikasının</w:t>
      </w:r>
      <w:r>
        <w:rPr>
          <w:spacing w:val="25"/>
          <w:w w:val="105"/>
          <w:sz w:val="15"/>
        </w:rPr>
        <w:t> </w:t>
      </w:r>
      <w:r>
        <w:rPr>
          <w:w w:val="105"/>
          <w:sz w:val="15"/>
        </w:rPr>
        <w:t>Qanunu</w:t>
      </w:r>
      <w:r>
        <w:rPr>
          <w:spacing w:val="-3"/>
          <w:w w:val="105"/>
          <w:sz w:val="15"/>
        </w:rPr>
        <w:t> </w:t>
      </w:r>
      <w:r>
        <w:rPr>
          <w:b/>
          <w:w w:val="105"/>
          <w:sz w:val="15"/>
        </w:rPr>
        <w:t>(“Azərbaycan” qəzeti, 11 avqust 2019-cu il, № 175, Azərbaycan Respublikasının Qanunvericilik Toplusu, 2019-cu il, №8, maddə 1367) </w:t>
      </w:r>
      <w:r>
        <w:rPr>
          <w:w w:val="105"/>
          <w:sz w:val="15"/>
        </w:rPr>
        <w:t>ilə 308-2.1-ci maddəyə “</w:t>
      </w:r>
      <w:r>
        <w:rPr>
          <w:b/>
          <w:w w:val="105"/>
          <w:sz w:val="15"/>
        </w:rPr>
        <w:t>açıq tender üsulu ilə</w:t>
      </w:r>
      <w:r>
        <w:rPr>
          <w:w w:val="105"/>
          <w:sz w:val="15"/>
        </w:rPr>
        <w:t>” sözlərindən sonra “</w:t>
      </w:r>
      <w:r>
        <w:rPr>
          <w:b/>
          <w:w w:val="105"/>
          <w:sz w:val="15"/>
        </w:rPr>
        <w:t>və ya açıq tender üsulunu tətbiq etməklə elektron satınalma</w:t>
      </w:r>
      <w:r>
        <w:rPr>
          <w:b/>
          <w:spacing w:val="-2"/>
          <w:w w:val="105"/>
          <w:sz w:val="15"/>
        </w:rPr>
        <w:t> </w:t>
      </w:r>
      <w:r>
        <w:rPr>
          <w:b/>
          <w:w w:val="105"/>
          <w:sz w:val="15"/>
        </w:rPr>
        <w:t>vasitəsilə</w:t>
      </w:r>
      <w:r>
        <w:rPr>
          <w:w w:val="105"/>
          <w:sz w:val="15"/>
        </w:rPr>
        <w:t>”</w:t>
      </w:r>
      <w:r>
        <w:rPr>
          <w:spacing w:val="-2"/>
          <w:w w:val="105"/>
          <w:sz w:val="15"/>
        </w:rPr>
        <w:t> </w:t>
      </w:r>
      <w:r>
        <w:rPr>
          <w:w w:val="105"/>
          <w:sz w:val="15"/>
        </w:rPr>
        <w:t>sözləri</w:t>
      </w:r>
      <w:r>
        <w:rPr>
          <w:spacing w:val="-2"/>
          <w:w w:val="105"/>
          <w:sz w:val="15"/>
        </w:rPr>
        <w:t> </w:t>
      </w:r>
      <w:r>
        <w:rPr>
          <w:w w:val="105"/>
          <w:sz w:val="15"/>
        </w:rPr>
        <w:t>və</w:t>
      </w:r>
      <w:r>
        <w:rPr>
          <w:spacing w:val="-2"/>
          <w:w w:val="105"/>
          <w:sz w:val="15"/>
        </w:rPr>
        <w:t> </w:t>
      </w:r>
      <w:r>
        <w:rPr>
          <w:w w:val="105"/>
          <w:sz w:val="15"/>
        </w:rPr>
        <w:t>“</w:t>
      </w:r>
      <w:r>
        <w:rPr>
          <w:spacing w:val="-76"/>
          <w:w w:val="105"/>
          <w:sz w:val="15"/>
        </w:rPr>
        <w:t> </w:t>
      </w:r>
      <w:r>
        <w:rPr>
          <w:b/>
          <w:w w:val="105"/>
          <w:sz w:val="15"/>
        </w:rPr>
        <w:t>metodlarından</w:t>
      </w:r>
      <w:r>
        <w:rPr>
          <w:w w:val="105"/>
          <w:sz w:val="15"/>
        </w:rPr>
        <w:t>”</w:t>
      </w:r>
      <w:r>
        <w:rPr>
          <w:spacing w:val="-1"/>
          <w:w w:val="105"/>
          <w:sz w:val="15"/>
        </w:rPr>
        <w:t> </w:t>
      </w:r>
      <w:r>
        <w:rPr>
          <w:w w:val="105"/>
          <w:sz w:val="15"/>
        </w:rPr>
        <w:t>sözündən</w:t>
      </w:r>
      <w:r>
        <w:rPr>
          <w:spacing w:val="-2"/>
          <w:w w:val="105"/>
          <w:sz w:val="15"/>
        </w:rPr>
        <w:t> </w:t>
      </w:r>
      <w:r>
        <w:rPr>
          <w:w w:val="105"/>
          <w:sz w:val="15"/>
        </w:rPr>
        <w:t>sonra</w:t>
      </w:r>
      <w:r>
        <w:rPr>
          <w:spacing w:val="-2"/>
          <w:w w:val="105"/>
          <w:sz w:val="15"/>
        </w:rPr>
        <w:t> </w:t>
      </w:r>
      <w:r>
        <w:rPr>
          <w:w w:val="105"/>
          <w:sz w:val="15"/>
        </w:rPr>
        <w:t>“</w:t>
      </w:r>
      <w:r>
        <w:rPr>
          <w:spacing w:val="-79"/>
          <w:w w:val="105"/>
          <w:sz w:val="15"/>
        </w:rPr>
        <w:t> </w:t>
      </w:r>
      <w:r>
        <w:rPr>
          <w:b/>
          <w:w w:val="105"/>
          <w:sz w:val="15"/>
        </w:rPr>
        <w:t>(vasitəsindən)</w:t>
      </w:r>
      <w:r>
        <w:rPr>
          <w:w w:val="105"/>
          <w:sz w:val="15"/>
        </w:rPr>
        <w:t>”</w:t>
      </w:r>
      <w:r>
        <w:rPr>
          <w:spacing w:val="-1"/>
          <w:w w:val="105"/>
          <w:sz w:val="15"/>
        </w:rPr>
        <w:t> </w:t>
      </w:r>
      <w:r>
        <w:rPr>
          <w:w w:val="105"/>
          <w:sz w:val="15"/>
        </w:rPr>
        <w:t>sözü</w:t>
      </w:r>
      <w:r>
        <w:rPr>
          <w:spacing w:val="-2"/>
          <w:w w:val="105"/>
          <w:sz w:val="15"/>
        </w:rPr>
        <w:t> </w:t>
      </w:r>
      <w:r>
        <w:rPr>
          <w:w w:val="105"/>
          <w:sz w:val="15"/>
        </w:rPr>
        <w:t>əlavə</w:t>
      </w:r>
      <w:r>
        <w:rPr>
          <w:spacing w:val="-2"/>
          <w:w w:val="105"/>
          <w:sz w:val="15"/>
        </w:rPr>
        <w:t> </w:t>
      </w:r>
      <w:r>
        <w:rPr>
          <w:w w:val="105"/>
          <w:sz w:val="15"/>
        </w:rPr>
        <w:t>edilmişdir.</w:t>
      </w:r>
    </w:p>
    <w:p>
      <w:pPr>
        <w:pStyle w:val="BodyText"/>
        <w:spacing w:before="34"/>
        <w:rPr>
          <w:sz w:val="15"/>
        </w:rPr>
      </w:pPr>
    </w:p>
    <w:p>
      <w:pPr>
        <w:pStyle w:val="ListParagraph"/>
        <w:numPr>
          <w:ilvl w:val="0"/>
          <w:numId w:val="327"/>
        </w:numPr>
        <w:tabs>
          <w:tab w:pos="1116" w:val="left" w:leader="none"/>
        </w:tabs>
        <w:spacing w:line="288" w:lineRule="auto" w:before="0" w:after="0"/>
        <w:ind w:left="100" w:right="99" w:firstLine="432"/>
        <w:jc w:val="both"/>
        <w:rPr>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3"/>
          <w:w w:val="105"/>
          <w:sz w:val="15"/>
        </w:rPr>
        <w:t> </w:t>
      </w:r>
      <w:r>
        <w:rPr>
          <w:b/>
          <w:w w:val="105"/>
          <w:sz w:val="15"/>
        </w:rPr>
        <w:t>2020-ci</w:t>
      </w:r>
      <w:r>
        <w:rPr>
          <w:b/>
          <w:spacing w:val="-2"/>
          <w:w w:val="105"/>
          <w:sz w:val="15"/>
        </w:rPr>
        <w:t> </w:t>
      </w:r>
      <w:r>
        <w:rPr>
          <w:b/>
          <w:w w:val="105"/>
          <w:sz w:val="15"/>
        </w:rPr>
        <w:t>il,</w:t>
      </w:r>
      <w:r>
        <w:rPr>
          <w:b/>
          <w:spacing w:val="-2"/>
          <w:w w:val="105"/>
          <w:sz w:val="15"/>
        </w:rPr>
        <w:t> </w:t>
      </w:r>
      <w:r>
        <w:rPr>
          <w:b/>
          <w:w w:val="105"/>
          <w:sz w:val="15"/>
        </w:rPr>
        <w:t>№</w:t>
      </w:r>
      <w:r>
        <w:rPr>
          <w:b/>
          <w:spacing w:val="-2"/>
          <w:w w:val="105"/>
          <w:sz w:val="15"/>
        </w:rPr>
        <w:t> </w:t>
      </w:r>
      <w:r>
        <w:rPr>
          <w:b/>
          <w:w w:val="105"/>
          <w:sz w:val="15"/>
        </w:rPr>
        <w:t>103, Azərbaycan Respublikasının Qanunvericilik Toplusu, 2020-ci il, № 5, maddə 518</w:t>
      </w:r>
      <w:r>
        <w:rPr>
          <w:b/>
          <w:spacing w:val="-74"/>
          <w:w w:val="105"/>
          <w:sz w:val="15"/>
        </w:rPr>
        <w:t> </w:t>
      </w:r>
      <w:r>
        <w:rPr>
          <w:b/>
          <w:w w:val="105"/>
          <w:sz w:val="15"/>
        </w:rPr>
        <w:t>)</w:t>
      </w:r>
      <w:r>
        <w:rPr>
          <w:b/>
          <w:spacing w:val="18"/>
          <w:w w:val="105"/>
          <w:sz w:val="15"/>
        </w:rPr>
        <w:t> </w:t>
      </w:r>
      <w:r>
        <w:rPr>
          <w:w w:val="105"/>
          <w:sz w:val="15"/>
        </w:rPr>
        <w:t>ilə</w:t>
      </w:r>
      <w:r>
        <w:rPr>
          <w:spacing w:val="-8"/>
          <w:w w:val="105"/>
          <w:sz w:val="15"/>
        </w:rPr>
        <w:t> </w:t>
      </w:r>
      <w:r>
        <w:rPr>
          <w:w w:val="105"/>
          <w:sz w:val="15"/>
        </w:rPr>
        <w:t>308-</w:t>
      </w:r>
    </w:p>
    <w:p>
      <w:pPr>
        <w:pStyle w:val="ListParagraph"/>
        <w:spacing w:after="0" w:line="288" w:lineRule="auto"/>
        <w:jc w:val="both"/>
        <w:rPr>
          <w:position w:val="12"/>
          <w:sz w:val="15"/>
        </w:rPr>
        <w:sectPr>
          <w:pgSz w:w="11900" w:h="16840"/>
          <w:pgMar w:top="500" w:bottom="280" w:left="566" w:right="566"/>
        </w:sectPr>
      </w:pPr>
    </w:p>
    <w:p>
      <w:pPr>
        <w:spacing w:line="288" w:lineRule="auto" w:before="101"/>
        <w:ind w:left="100" w:right="0" w:firstLine="0"/>
        <w:jc w:val="left"/>
        <w:rPr>
          <w:sz w:val="15"/>
        </w:rPr>
      </w:pPr>
      <w:r>
        <w:rPr>
          <w:w w:val="105"/>
          <w:sz w:val="15"/>
        </w:rPr>
        <w:t>2.4-cü maddənin sanksiyasında “</w:t>
      </w:r>
      <w:r>
        <w:rPr>
          <w:b/>
          <w:w w:val="105"/>
          <w:sz w:val="15"/>
        </w:rPr>
        <w:t>mislindən dörd mislinədək miqdarda</w:t>
      </w:r>
      <w:r>
        <w:rPr>
          <w:w w:val="105"/>
          <w:sz w:val="15"/>
        </w:rPr>
        <w:t>” sözləri “</w:t>
      </w:r>
      <w:r>
        <w:rPr>
          <w:b/>
          <w:w w:val="105"/>
          <w:sz w:val="15"/>
        </w:rPr>
        <w:t>misli miqdarında</w:t>
      </w:r>
      <w:r>
        <w:rPr>
          <w:w w:val="105"/>
          <w:sz w:val="15"/>
        </w:rPr>
        <w:t>” sözləri ilə əvəz </w:t>
      </w:r>
      <w:r>
        <w:rPr>
          <w:spacing w:val="-2"/>
          <w:w w:val="105"/>
          <w:sz w:val="15"/>
        </w:rPr>
        <w:t>edilmişdir.</w:t>
      </w:r>
    </w:p>
    <w:p>
      <w:pPr>
        <w:pStyle w:val="BodyText"/>
        <w:spacing w:before="34"/>
        <w:rPr>
          <w:sz w:val="15"/>
        </w:rPr>
      </w:pPr>
    </w:p>
    <w:p>
      <w:pPr>
        <w:pStyle w:val="ListParagraph"/>
        <w:numPr>
          <w:ilvl w:val="0"/>
          <w:numId w:val="327"/>
        </w:numPr>
        <w:tabs>
          <w:tab w:pos="1104" w:val="left" w:leader="none"/>
        </w:tabs>
        <w:spacing w:line="288" w:lineRule="auto" w:before="0" w:after="0"/>
        <w:ind w:left="100" w:right="101" w:firstLine="444"/>
        <w:jc w:val="both"/>
        <w:rPr>
          <w:b/>
          <w:color w:val="0000FF"/>
          <w:position w:val="12"/>
          <w:sz w:val="15"/>
          <w:u w:val="single" w:color="0000FF"/>
        </w:rPr>
      </w:pPr>
      <w:r>
        <w:rPr>
          <w:color w:val="0000FF"/>
          <w:w w:val="105"/>
          <w:sz w:val="15"/>
          <w:u w:val="single" w:color="0000FF"/>
        </w:rPr>
        <w:t>7</w:t>
      </w:r>
      <w:r>
        <w:rPr>
          <w:color w:val="0000FF"/>
          <w:spacing w:val="-6"/>
          <w:w w:val="105"/>
          <w:sz w:val="15"/>
          <w:u w:val="single" w:color="0000FF"/>
        </w:rPr>
        <w:t> </w:t>
      </w:r>
      <w:r>
        <w:rPr>
          <w:color w:val="0000FF"/>
          <w:w w:val="105"/>
          <w:sz w:val="15"/>
          <w:u w:val="single" w:color="0000FF"/>
        </w:rPr>
        <w:t>aprel</w:t>
      </w:r>
      <w:r>
        <w:rPr>
          <w:color w:val="0000FF"/>
          <w:spacing w:val="-6"/>
          <w:w w:val="105"/>
          <w:sz w:val="15"/>
          <w:u w:val="single" w:color="0000FF"/>
        </w:rPr>
        <w:t> </w:t>
      </w:r>
      <w:r>
        <w:rPr>
          <w:color w:val="0000FF"/>
          <w:w w:val="105"/>
          <w:sz w:val="15"/>
          <w:u w:val="single" w:color="0000FF"/>
        </w:rPr>
        <w:t>2017-ci</w:t>
      </w:r>
      <w:r>
        <w:rPr>
          <w:color w:val="0000FF"/>
          <w:spacing w:val="-6"/>
          <w:w w:val="105"/>
          <w:sz w:val="15"/>
          <w:u w:val="single" w:color="0000FF"/>
        </w:rPr>
        <w:t> </w:t>
      </w:r>
      <w:r>
        <w:rPr>
          <w:color w:val="0000FF"/>
          <w:w w:val="105"/>
          <w:sz w:val="15"/>
          <w:u w:val="single" w:color="0000FF"/>
        </w:rPr>
        <w:t>il</w:t>
      </w:r>
      <w:r>
        <w:rPr>
          <w:color w:val="0000FF"/>
          <w:spacing w:val="-6"/>
          <w:w w:val="105"/>
          <w:sz w:val="15"/>
          <w:u w:val="single" w:color="0000FF"/>
        </w:rPr>
        <w:t> </w:t>
      </w:r>
      <w:r>
        <w:rPr>
          <w:color w:val="0000FF"/>
          <w:w w:val="105"/>
          <w:sz w:val="15"/>
          <w:u w:val="single" w:color="0000FF"/>
        </w:rPr>
        <w:t>tarixli </w:t>
      </w:r>
      <w:r>
        <w:rPr>
          <w:b/>
          <w:color w:val="0000FF"/>
          <w:w w:val="105"/>
          <w:sz w:val="15"/>
          <w:u w:val="single" w:color="0000FF"/>
        </w:rPr>
        <w:t>566-VQD</w:t>
      </w:r>
      <w:r>
        <w:rPr>
          <w:b/>
          <w:color w:val="0000FF"/>
          <w:spacing w:val="-16"/>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1"/>
          <w:w w:val="105"/>
          <w:sz w:val="15"/>
        </w:rPr>
        <w:t> </w:t>
      </w:r>
      <w:r>
        <w:rPr>
          <w:w w:val="105"/>
          <w:sz w:val="15"/>
        </w:rPr>
        <w:t>Respublikasının</w:t>
      </w:r>
      <w:r>
        <w:rPr>
          <w:spacing w:val="-1"/>
          <w:w w:val="105"/>
          <w:sz w:val="15"/>
        </w:rPr>
        <w:t> </w:t>
      </w:r>
      <w:r>
        <w:rPr>
          <w:w w:val="105"/>
          <w:sz w:val="15"/>
        </w:rPr>
        <w:t>Qanunu</w:t>
      </w:r>
      <w:r>
        <w:rPr>
          <w:spacing w:val="-2"/>
          <w:w w:val="105"/>
          <w:sz w:val="15"/>
        </w:rPr>
        <w:t>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21 may</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108,</w:t>
      </w:r>
      <w:r>
        <w:rPr>
          <w:b/>
          <w:spacing w:val="-5"/>
          <w:w w:val="105"/>
          <w:sz w:val="15"/>
        </w:rPr>
        <w:t> </w:t>
      </w:r>
      <w:r>
        <w:rPr>
          <w:b/>
          <w:w w:val="105"/>
          <w:sz w:val="15"/>
        </w:rPr>
        <w:t>Azərbaycan</w:t>
      </w:r>
      <w:r>
        <w:rPr>
          <w:b/>
          <w:spacing w:val="-5"/>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5,</w:t>
      </w:r>
      <w:r>
        <w:rPr>
          <w:b/>
          <w:spacing w:val="-4"/>
          <w:w w:val="105"/>
          <w:sz w:val="15"/>
        </w:rPr>
        <w:t> </w:t>
      </w:r>
      <w:r>
        <w:rPr>
          <w:b/>
          <w:w w:val="105"/>
          <w:sz w:val="15"/>
        </w:rPr>
        <w:t>maddə</w:t>
      </w:r>
      <w:r>
        <w:rPr>
          <w:b/>
          <w:spacing w:val="-4"/>
          <w:w w:val="105"/>
          <w:sz w:val="15"/>
        </w:rPr>
        <w:t> </w:t>
      </w:r>
      <w:r>
        <w:rPr>
          <w:b/>
          <w:w w:val="105"/>
          <w:sz w:val="15"/>
        </w:rPr>
        <w:t>697)</w:t>
      </w:r>
      <w:r>
        <w:rPr>
          <w:b/>
          <w:spacing w:val="-6"/>
          <w:w w:val="105"/>
          <w:sz w:val="15"/>
        </w:rPr>
        <w:t> </w:t>
      </w:r>
      <w:r>
        <w:rPr>
          <w:w w:val="105"/>
          <w:sz w:val="15"/>
        </w:rPr>
        <w:t>ilə 308-2- ci maddə əlavə edilmişdir.</w:t>
      </w:r>
    </w:p>
    <w:p>
      <w:pPr>
        <w:pStyle w:val="BodyText"/>
        <w:spacing w:before="35"/>
        <w:rPr>
          <w:sz w:val="15"/>
        </w:rPr>
      </w:pPr>
    </w:p>
    <w:p>
      <w:pPr>
        <w:pStyle w:val="ListParagraph"/>
        <w:numPr>
          <w:ilvl w:val="0"/>
          <w:numId w:val="327"/>
        </w:numPr>
        <w:tabs>
          <w:tab w:pos="1224" w:val="left" w:leader="none"/>
        </w:tabs>
        <w:spacing w:line="288" w:lineRule="auto" w:before="0" w:after="0"/>
        <w:ind w:left="100" w:right="101" w:firstLine="444"/>
        <w:jc w:val="both"/>
        <w:rPr>
          <w:color w:val="3366FF"/>
          <w:position w:val="12"/>
          <w:sz w:val="15"/>
          <w:u w:val="single" w:color="0000FF"/>
        </w:rPr>
      </w:pPr>
      <w:r>
        <w:rPr>
          <w:w w:val="105"/>
          <w:sz w:val="15"/>
        </w:rPr>
        <w:t>7</w:t>
      </w:r>
      <w:r>
        <w:rPr>
          <w:w w:val="105"/>
          <w:sz w:val="15"/>
        </w:rPr>
        <w:t> aprel</w:t>
      </w:r>
      <w:r>
        <w:rPr>
          <w:w w:val="105"/>
          <w:sz w:val="15"/>
        </w:rPr>
        <w:t> 2006-cı</w:t>
      </w:r>
      <w:r>
        <w:rPr>
          <w:w w:val="105"/>
          <w:sz w:val="15"/>
        </w:rPr>
        <w:t> il</w:t>
      </w:r>
      <w:r>
        <w:rPr>
          <w:w w:val="105"/>
          <w:sz w:val="15"/>
        </w:rPr>
        <w:t> tarixli</w:t>
      </w:r>
      <w:r>
        <w:rPr>
          <w:w w:val="105"/>
          <w:sz w:val="15"/>
        </w:rPr>
        <w:t> 92-IIIQD</w:t>
      </w:r>
      <w:r>
        <w:rPr>
          <w:w w:val="105"/>
          <w:sz w:val="15"/>
        </w:rPr>
        <w:t> nömrəli</w:t>
      </w:r>
      <w:r>
        <w:rPr>
          <w:w w:val="105"/>
          <w:sz w:val="15"/>
        </w:rPr>
        <w:t> Azərbaycan</w:t>
      </w:r>
      <w:r>
        <w:rPr>
          <w:w w:val="105"/>
          <w:sz w:val="15"/>
        </w:rPr>
        <w:t> Respublikasının</w:t>
      </w:r>
      <w:r>
        <w:rPr>
          <w:w w:val="105"/>
          <w:sz w:val="15"/>
        </w:rPr>
        <w:t> Qanunu(</w:t>
      </w:r>
      <w:r>
        <w:rPr>
          <w:spacing w:val="-24"/>
          <w:w w:val="105"/>
          <w:sz w:val="15"/>
        </w:rPr>
        <w:t> </w:t>
      </w:r>
      <w:r>
        <w:rPr>
          <w:b/>
          <w:w w:val="105"/>
          <w:sz w:val="15"/>
        </w:rPr>
        <w:t>Azərbaycan Respublikasının Qanunvericilik Toplusu, 2006-cı il, № 5, maddə 390</w:t>
      </w:r>
      <w:r>
        <w:rPr>
          <w:w w:val="105"/>
          <w:sz w:val="15"/>
        </w:rPr>
        <w:t>) ilə 309.1-ci maddədə "vətəndaşların və ya təşkilatların" sözləri "fiziki və ya hüquqi şəxslərin" sözləri ilə əvəz edilmişdir.</w:t>
      </w:r>
    </w:p>
    <w:p>
      <w:pPr>
        <w:spacing w:line="288" w:lineRule="auto" w:before="0"/>
        <w:ind w:left="100" w:right="101" w:firstLine="444"/>
        <w:jc w:val="both"/>
        <w:rPr>
          <w:sz w:val="15"/>
        </w:rPr>
      </w:pPr>
      <w:r>
        <w:rPr>
          <w:w w:val="105"/>
          <w:sz w:val="15"/>
        </w:rPr>
        <w:t>309.1-ci maddənin sanksiyasında "və ya edilməməklə" sözləri ", əmlakı müsadirə olunmaqla" sözləri ilə əvəz </w:t>
      </w:r>
      <w:r>
        <w:rPr>
          <w:spacing w:val="-2"/>
          <w:w w:val="105"/>
          <w:sz w:val="15"/>
        </w:rPr>
        <w:t>edilmişdir.</w:t>
      </w:r>
    </w:p>
    <w:p>
      <w:pPr>
        <w:spacing w:line="288" w:lineRule="auto" w:before="1"/>
        <w:ind w:left="100" w:right="105" w:firstLine="444"/>
        <w:jc w:val="both"/>
        <w:rPr>
          <w:sz w:val="15"/>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309.1-ci maddənin</w:t>
      </w:r>
      <w:r>
        <w:rPr>
          <w:spacing w:val="-2"/>
          <w:w w:val="105"/>
          <w:sz w:val="15"/>
        </w:rPr>
        <w:t> </w:t>
      </w:r>
      <w:r>
        <w:rPr>
          <w:w w:val="105"/>
          <w:sz w:val="15"/>
        </w:rPr>
        <w:t>sanksiyasında</w:t>
      </w:r>
      <w:r>
        <w:rPr>
          <w:spacing w:val="-2"/>
          <w:w w:val="105"/>
          <w:sz w:val="15"/>
        </w:rPr>
        <w:t> </w:t>
      </w:r>
      <w:r>
        <w:rPr>
          <w:w w:val="105"/>
          <w:sz w:val="15"/>
        </w:rPr>
        <w:t>“</w:t>
      </w:r>
      <w:r>
        <w:rPr>
          <w:b/>
          <w:w w:val="105"/>
          <w:sz w:val="15"/>
        </w:rPr>
        <w:t>şərti maliyyə vahidi məbləğinin min mislindən iki min mislinədək</w:t>
      </w:r>
      <w:r>
        <w:rPr>
          <w:w w:val="105"/>
          <w:sz w:val="15"/>
        </w:rPr>
        <w:t>” sözləri “</w:t>
      </w:r>
      <w:r>
        <w:rPr>
          <w:b/>
          <w:w w:val="105"/>
          <w:sz w:val="15"/>
        </w:rPr>
        <w:t>min manatdan iki min manatadək</w:t>
      </w:r>
      <w:r>
        <w:rPr>
          <w:w w:val="105"/>
          <w:sz w:val="15"/>
        </w:rPr>
        <w:t>” sözləri ilə əvəz edilmişdir.</w:t>
      </w:r>
    </w:p>
    <w:p>
      <w:pPr>
        <w:spacing w:line="288" w:lineRule="auto" w:before="0"/>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309.1-ci maddənin</w:t>
      </w:r>
      <w:r>
        <w:rPr>
          <w:spacing w:val="-1"/>
          <w:w w:val="105"/>
          <w:sz w:val="15"/>
        </w:rPr>
        <w:t> </w:t>
      </w:r>
      <w:r>
        <w:rPr>
          <w:w w:val="105"/>
          <w:sz w:val="15"/>
        </w:rPr>
        <w:t>sanksiyasında</w:t>
      </w:r>
      <w:r>
        <w:rPr>
          <w:spacing w:val="-1"/>
          <w:w w:val="105"/>
          <w:sz w:val="15"/>
        </w:rPr>
        <w:t> </w:t>
      </w:r>
      <w:r>
        <w:rPr>
          <w:w w:val="105"/>
          <w:sz w:val="15"/>
        </w:rPr>
        <w:t>“</w:t>
      </w:r>
      <w:r>
        <w:rPr>
          <w:b/>
          <w:w w:val="105"/>
          <w:sz w:val="15"/>
        </w:rPr>
        <w:t>min</w:t>
      </w:r>
      <w:r>
        <w:rPr>
          <w:b/>
          <w:spacing w:val="-1"/>
          <w:w w:val="105"/>
          <w:sz w:val="15"/>
        </w:rPr>
        <w:t> </w:t>
      </w:r>
      <w:r>
        <w:rPr>
          <w:b/>
          <w:w w:val="105"/>
          <w:sz w:val="15"/>
        </w:rPr>
        <w:t>manatdan</w:t>
      </w:r>
      <w:r>
        <w:rPr>
          <w:b/>
          <w:spacing w:val="-1"/>
          <w:w w:val="105"/>
          <w:sz w:val="15"/>
        </w:rPr>
        <w:t> </w:t>
      </w:r>
      <w:r>
        <w:rPr>
          <w:b/>
          <w:w w:val="105"/>
          <w:sz w:val="15"/>
        </w:rPr>
        <w:t>iki</w:t>
      </w:r>
      <w:r>
        <w:rPr>
          <w:b/>
          <w:spacing w:val="-1"/>
          <w:w w:val="105"/>
          <w:sz w:val="15"/>
        </w:rPr>
        <w:t> </w:t>
      </w:r>
      <w:r>
        <w:rPr>
          <w:b/>
          <w:w w:val="105"/>
          <w:sz w:val="15"/>
        </w:rPr>
        <w:t>min</w:t>
      </w:r>
      <w:r>
        <w:rPr>
          <w:w w:val="105"/>
          <w:sz w:val="15"/>
        </w:rPr>
        <w:t>”</w:t>
      </w:r>
      <w:r>
        <w:rPr>
          <w:spacing w:val="-1"/>
          <w:w w:val="105"/>
          <w:sz w:val="15"/>
        </w:rPr>
        <w:t> </w:t>
      </w:r>
      <w:r>
        <w:rPr>
          <w:w w:val="105"/>
          <w:sz w:val="15"/>
        </w:rPr>
        <w:t>sözləri</w:t>
      </w:r>
      <w:r>
        <w:rPr>
          <w:spacing w:val="-1"/>
          <w:w w:val="105"/>
          <w:sz w:val="15"/>
        </w:rPr>
        <w:t> </w:t>
      </w:r>
      <w:r>
        <w:rPr>
          <w:w w:val="105"/>
          <w:sz w:val="15"/>
        </w:rPr>
        <w:t>“</w:t>
      </w:r>
      <w:r>
        <w:rPr>
          <w:b/>
          <w:w w:val="105"/>
          <w:sz w:val="15"/>
        </w:rPr>
        <w:t>iki</w:t>
      </w:r>
      <w:r>
        <w:rPr>
          <w:b/>
          <w:spacing w:val="-1"/>
          <w:w w:val="105"/>
          <w:sz w:val="15"/>
        </w:rPr>
        <w:t> </w:t>
      </w:r>
      <w:r>
        <w:rPr>
          <w:b/>
          <w:w w:val="105"/>
          <w:sz w:val="15"/>
        </w:rPr>
        <w:t>min</w:t>
      </w:r>
      <w:r>
        <w:rPr>
          <w:b/>
          <w:spacing w:val="-1"/>
          <w:w w:val="105"/>
          <w:sz w:val="15"/>
        </w:rPr>
        <w:t> </w:t>
      </w:r>
      <w:r>
        <w:rPr>
          <w:b/>
          <w:w w:val="105"/>
          <w:sz w:val="15"/>
        </w:rPr>
        <w:t>manatdan</w:t>
      </w:r>
      <w:r>
        <w:rPr>
          <w:b/>
          <w:spacing w:val="-1"/>
          <w:w w:val="105"/>
          <w:sz w:val="15"/>
        </w:rPr>
        <w:t> </w:t>
      </w:r>
      <w:r>
        <w:rPr>
          <w:b/>
          <w:w w:val="105"/>
          <w:sz w:val="15"/>
        </w:rPr>
        <w:t>dörd</w:t>
      </w:r>
      <w:r>
        <w:rPr>
          <w:b/>
          <w:spacing w:val="-1"/>
          <w:w w:val="105"/>
          <w:sz w:val="15"/>
        </w:rPr>
        <w:t> </w:t>
      </w:r>
      <w:r>
        <w:rPr>
          <w:b/>
          <w:w w:val="105"/>
          <w:sz w:val="15"/>
        </w:rPr>
        <w:t>min</w:t>
      </w:r>
      <w:r>
        <w:rPr>
          <w:w w:val="105"/>
          <w:sz w:val="15"/>
        </w:rPr>
        <w:t>”</w:t>
      </w:r>
      <w:r>
        <w:rPr>
          <w:spacing w:val="-1"/>
          <w:w w:val="105"/>
          <w:sz w:val="15"/>
        </w:rPr>
        <w:t> </w:t>
      </w:r>
      <w:r>
        <w:rPr>
          <w:w w:val="105"/>
          <w:sz w:val="15"/>
        </w:rPr>
        <w:t>sözləri</w:t>
      </w:r>
      <w:r>
        <w:rPr>
          <w:spacing w:val="-1"/>
          <w:w w:val="105"/>
          <w:sz w:val="15"/>
        </w:rPr>
        <w:t> </w:t>
      </w:r>
      <w:r>
        <w:rPr>
          <w:w w:val="105"/>
          <w:sz w:val="15"/>
        </w:rPr>
        <w:t>ilə</w:t>
      </w:r>
      <w:r>
        <w:rPr>
          <w:spacing w:val="-1"/>
          <w:w w:val="105"/>
          <w:sz w:val="15"/>
        </w:rPr>
        <w:t> </w:t>
      </w:r>
      <w:r>
        <w:rPr>
          <w:w w:val="105"/>
          <w:sz w:val="15"/>
        </w:rPr>
        <w:t>əvəz</w:t>
      </w:r>
      <w:r>
        <w:rPr>
          <w:spacing w:val="-1"/>
          <w:w w:val="105"/>
          <w:sz w:val="15"/>
        </w:rPr>
        <w:t> </w:t>
      </w:r>
      <w:r>
        <w:rPr>
          <w:w w:val="105"/>
          <w:sz w:val="15"/>
        </w:rPr>
        <w:t>edilmişdir.</w:t>
      </w:r>
    </w:p>
    <w:p>
      <w:pPr>
        <w:pStyle w:val="BodyText"/>
        <w:spacing w:before="35"/>
        <w:rPr>
          <w:sz w:val="15"/>
        </w:rPr>
      </w:pPr>
    </w:p>
    <w:p>
      <w:pPr>
        <w:pStyle w:val="ListParagraph"/>
        <w:numPr>
          <w:ilvl w:val="0"/>
          <w:numId w:val="327"/>
        </w:numPr>
        <w:tabs>
          <w:tab w:pos="1228" w:val="left" w:leader="none"/>
        </w:tabs>
        <w:spacing w:line="288" w:lineRule="auto" w:before="0" w:after="0"/>
        <w:ind w:left="100" w:right="101" w:firstLine="444"/>
        <w:jc w:val="both"/>
        <w:rPr>
          <w:color w:val="3366FF"/>
          <w:position w:val="12"/>
          <w:sz w:val="15"/>
          <w:u w:val="single" w:color="0000FF"/>
        </w:rPr>
      </w:pPr>
      <w:r>
        <w:rPr>
          <w:w w:val="105"/>
          <w:sz w:val="15"/>
        </w:rPr>
        <w:t>7</w:t>
      </w:r>
      <w:r>
        <w:rPr>
          <w:w w:val="105"/>
          <w:sz w:val="15"/>
        </w:rPr>
        <w:t> aprel</w:t>
      </w:r>
      <w:r>
        <w:rPr>
          <w:w w:val="105"/>
          <w:sz w:val="15"/>
        </w:rPr>
        <w:t> 2006-cı</w:t>
      </w:r>
      <w:r>
        <w:rPr>
          <w:w w:val="105"/>
          <w:sz w:val="15"/>
        </w:rPr>
        <w:t> il</w:t>
      </w:r>
      <w:r>
        <w:rPr>
          <w:w w:val="105"/>
          <w:sz w:val="15"/>
        </w:rPr>
        <w:t> tarixli</w:t>
      </w:r>
      <w:r>
        <w:rPr>
          <w:w w:val="105"/>
          <w:sz w:val="15"/>
        </w:rPr>
        <w:t> 92-IIIQD</w:t>
      </w:r>
      <w:r>
        <w:rPr>
          <w:w w:val="105"/>
          <w:sz w:val="15"/>
        </w:rPr>
        <w:t> nömrəli</w:t>
      </w:r>
      <w:r>
        <w:rPr>
          <w:w w:val="105"/>
          <w:sz w:val="15"/>
        </w:rPr>
        <w:t> Azərbaycan</w:t>
      </w:r>
      <w:r>
        <w:rPr>
          <w:w w:val="105"/>
          <w:sz w:val="15"/>
        </w:rPr>
        <w:t> Respublikasının</w:t>
      </w:r>
      <w:r>
        <w:rPr>
          <w:w w:val="105"/>
          <w:sz w:val="15"/>
        </w:rPr>
        <w:t> Qanunu(</w:t>
      </w:r>
      <w:r>
        <w:rPr>
          <w:spacing w:val="-24"/>
          <w:w w:val="105"/>
          <w:sz w:val="15"/>
        </w:rPr>
        <w:t> </w:t>
      </w:r>
      <w:r>
        <w:rPr>
          <w:b/>
          <w:w w:val="105"/>
          <w:sz w:val="15"/>
        </w:rPr>
        <w:t>Azərbaycan Respublikasının</w:t>
      </w:r>
      <w:r>
        <w:rPr>
          <w:b/>
          <w:w w:val="105"/>
          <w:sz w:val="15"/>
        </w:rPr>
        <w:t> Qanunvericilik</w:t>
      </w:r>
      <w:r>
        <w:rPr>
          <w:b/>
          <w:w w:val="105"/>
          <w:sz w:val="15"/>
        </w:rPr>
        <w:t> Toplusu,</w:t>
      </w:r>
      <w:r>
        <w:rPr>
          <w:b/>
          <w:w w:val="105"/>
          <w:sz w:val="15"/>
        </w:rPr>
        <w:t> 2006-cı</w:t>
      </w:r>
      <w:r>
        <w:rPr>
          <w:b/>
          <w:w w:val="105"/>
          <w:sz w:val="15"/>
        </w:rPr>
        <w:t> il,</w:t>
      </w:r>
      <w:r>
        <w:rPr>
          <w:b/>
          <w:w w:val="105"/>
          <w:sz w:val="15"/>
        </w:rPr>
        <w:t> №</w:t>
      </w:r>
      <w:r>
        <w:rPr>
          <w:b/>
          <w:w w:val="105"/>
          <w:sz w:val="15"/>
        </w:rPr>
        <w:t> 5,</w:t>
      </w:r>
      <w:r>
        <w:rPr>
          <w:b/>
          <w:w w:val="105"/>
          <w:sz w:val="15"/>
        </w:rPr>
        <w:t> maddə</w:t>
      </w:r>
      <w:r>
        <w:rPr>
          <w:b/>
          <w:w w:val="105"/>
          <w:sz w:val="15"/>
        </w:rPr>
        <w:t> 390</w:t>
      </w:r>
      <w:r>
        <w:rPr>
          <w:w w:val="105"/>
          <w:sz w:val="15"/>
        </w:rPr>
        <w:t>)</w:t>
      </w:r>
      <w:r>
        <w:rPr>
          <w:w w:val="105"/>
          <w:sz w:val="15"/>
        </w:rPr>
        <w:t> ilə</w:t>
      </w:r>
      <w:r>
        <w:rPr>
          <w:w w:val="105"/>
          <w:sz w:val="15"/>
        </w:rPr>
        <w:t> 309.2-ci</w:t>
      </w:r>
      <w:r>
        <w:rPr>
          <w:w w:val="105"/>
          <w:sz w:val="15"/>
        </w:rPr>
        <w:t> maddənin</w:t>
      </w:r>
      <w:r>
        <w:rPr>
          <w:w w:val="105"/>
          <w:sz w:val="15"/>
        </w:rPr>
        <w:t> sanksiyasında "edilməklə" sözündən sonra ", əmlakı müsadirə olunmaqla" sözləri əlavə edilmişdir.</w:t>
      </w:r>
    </w:p>
    <w:p>
      <w:pPr>
        <w:spacing w:line="288" w:lineRule="auto" w:before="0"/>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309.2-ci maddənin sanksiyasında “</w:t>
      </w:r>
      <w:r>
        <w:rPr>
          <w:b/>
          <w:w w:val="105"/>
          <w:sz w:val="15"/>
        </w:rPr>
        <w:t>yeddi</w:t>
      </w:r>
      <w:r>
        <w:rPr>
          <w:w w:val="105"/>
          <w:sz w:val="15"/>
        </w:rPr>
        <w:t>” sözü “</w:t>
      </w:r>
      <w:r>
        <w:rPr>
          <w:b/>
          <w:w w:val="105"/>
          <w:sz w:val="15"/>
        </w:rPr>
        <w:t>səkkiz</w:t>
      </w:r>
      <w:r>
        <w:rPr>
          <w:w w:val="105"/>
          <w:sz w:val="15"/>
        </w:rPr>
        <w:t>” sözü ilə əvəz edilmişdir.</w:t>
      </w:r>
    </w:p>
    <w:p>
      <w:pPr>
        <w:pStyle w:val="BodyText"/>
        <w:spacing w:before="47"/>
        <w:rPr>
          <w:sz w:val="15"/>
        </w:rPr>
      </w:pPr>
    </w:p>
    <w:p>
      <w:pPr>
        <w:pStyle w:val="ListParagraph"/>
        <w:numPr>
          <w:ilvl w:val="0"/>
          <w:numId w:val="327"/>
        </w:numPr>
        <w:tabs>
          <w:tab w:pos="1228" w:val="left" w:leader="none"/>
        </w:tabs>
        <w:spacing w:line="288" w:lineRule="auto" w:before="0" w:after="0"/>
        <w:ind w:left="100" w:right="99" w:firstLine="444"/>
        <w:jc w:val="both"/>
        <w:rPr>
          <w:color w:val="3366FF"/>
          <w:position w:val="12"/>
          <w:sz w:val="15"/>
          <w:u w:val="single" w:color="0000FF"/>
        </w:rPr>
      </w:pPr>
      <w:r>
        <w:rPr>
          <w:w w:val="105"/>
          <w:sz w:val="15"/>
        </w:rPr>
        <w:t>7</w:t>
      </w:r>
      <w:r>
        <w:rPr>
          <w:w w:val="105"/>
          <w:sz w:val="15"/>
        </w:rPr>
        <w:t> aprel</w:t>
      </w:r>
      <w:r>
        <w:rPr>
          <w:w w:val="105"/>
          <w:sz w:val="15"/>
        </w:rPr>
        <w:t> 2006-cı</w:t>
      </w:r>
      <w:r>
        <w:rPr>
          <w:w w:val="105"/>
          <w:sz w:val="15"/>
        </w:rPr>
        <w:t> il</w:t>
      </w:r>
      <w:r>
        <w:rPr>
          <w:w w:val="105"/>
          <w:sz w:val="15"/>
        </w:rPr>
        <w:t> tarixli</w:t>
      </w:r>
      <w:r>
        <w:rPr>
          <w:w w:val="105"/>
          <w:sz w:val="15"/>
        </w:rPr>
        <w:t> 92-IIIQD</w:t>
      </w:r>
      <w:r>
        <w:rPr>
          <w:w w:val="105"/>
          <w:sz w:val="15"/>
        </w:rPr>
        <w:t> nömrəli</w:t>
      </w:r>
      <w:r>
        <w:rPr>
          <w:w w:val="105"/>
          <w:sz w:val="15"/>
        </w:rPr>
        <w:t> Azərbaycan</w:t>
      </w:r>
      <w:r>
        <w:rPr>
          <w:w w:val="105"/>
          <w:sz w:val="15"/>
        </w:rPr>
        <w:t> Respublikasının</w:t>
      </w:r>
      <w:r>
        <w:rPr>
          <w:w w:val="105"/>
          <w:sz w:val="15"/>
        </w:rPr>
        <w:t> Qanunu(</w:t>
      </w:r>
      <w:r>
        <w:rPr>
          <w:spacing w:val="-24"/>
          <w:w w:val="105"/>
          <w:sz w:val="15"/>
        </w:rPr>
        <w:t> </w:t>
      </w:r>
      <w:r>
        <w:rPr>
          <w:b/>
          <w:w w:val="105"/>
          <w:sz w:val="15"/>
        </w:rPr>
        <w:t>Azərbaycan Respublikasının Qanunvericilik Toplusu, 2006-cı il, № 5, maddə 390</w:t>
      </w:r>
      <w:r>
        <w:rPr>
          <w:w w:val="105"/>
          <w:sz w:val="15"/>
        </w:rPr>
        <w:t>) ilə 310-ci maddədə "vətəndaşların və ya təşkilatların" sözləri "fiziki və ya hüquqi şəxslərin" sözləri ilə əvəz edilmişdir.</w:t>
      </w:r>
    </w:p>
    <w:p>
      <w:pPr>
        <w:spacing w:line="288" w:lineRule="auto" w:before="0"/>
        <w:ind w:left="100" w:right="103" w:firstLine="444"/>
        <w:jc w:val="both"/>
        <w:rPr>
          <w:sz w:val="15"/>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310-cu maddənin</w:t>
      </w:r>
      <w:r>
        <w:rPr>
          <w:w w:val="105"/>
          <w:sz w:val="15"/>
        </w:rPr>
        <w:t> sanksiyasında</w:t>
      </w:r>
      <w:r>
        <w:rPr>
          <w:w w:val="105"/>
          <w:sz w:val="15"/>
        </w:rPr>
        <w:t> “</w:t>
      </w:r>
      <w:r>
        <w:rPr>
          <w:b/>
          <w:w w:val="105"/>
          <w:sz w:val="15"/>
        </w:rPr>
        <w:t>şərti</w:t>
      </w:r>
      <w:r>
        <w:rPr>
          <w:b/>
          <w:w w:val="105"/>
          <w:sz w:val="15"/>
        </w:rPr>
        <w:t> maliyyə</w:t>
      </w:r>
      <w:r>
        <w:rPr>
          <w:b/>
          <w:w w:val="105"/>
          <w:sz w:val="15"/>
        </w:rPr>
        <w:t> vahidi</w:t>
      </w:r>
      <w:r>
        <w:rPr>
          <w:b/>
          <w:w w:val="105"/>
          <w:sz w:val="15"/>
        </w:rPr>
        <w:t> məbləğinin</w:t>
      </w:r>
      <w:r>
        <w:rPr>
          <w:b/>
          <w:w w:val="105"/>
          <w:sz w:val="15"/>
        </w:rPr>
        <w:t> beş</w:t>
      </w:r>
      <w:r>
        <w:rPr>
          <w:b/>
          <w:w w:val="105"/>
          <w:sz w:val="15"/>
        </w:rPr>
        <w:t> yüz</w:t>
      </w:r>
      <w:r>
        <w:rPr>
          <w:b/>
          <w:w w:val="105"/>
          <w:sz w:val="15"/>
        </w:rPr>
        <w:t> mislindən</w:t>
      </w:r>
      <w:r>
        <w:rPr>
          <w:b/>
          <w:w w:val="105"/>
          <w:sz w:val="15"/>
        </w:rPr>
        <w:t> min</w:t>
      </w:r>
      <w:r>
        <w:rPr>
          <w:b/>
          <w:w w:val="105"/>
          <w:sz w:val="15"/>
        </w:rPr>
        <w:t> mislinədək</w:t>
      </w:r>
      <w:r>
        <w:rPr>
          <w:w w:val="105"/>
          <w:sz w:val="15"/>
        </w:rPr>
        <w:t>”</w:t>
      </w:r>
      <w:r>
        <w:rPr>
          <w:w w:val="105"/>
          <w:sz w:val="15"/>
        </w:rPr>
        <w:t> sözləri</w:t>
      </w:r>
      <w:r>
        <w:rPr>
          <w:w w:val="105"/>
          <w:sz w:val="15"/>
        </w:rPr>
        <w:t> “</w:t>
      </w:r>
      <w:r>
        <w:rPr>
          <w:b/>
          <w:w w:val="105"/>
          <w:sz w:val="15"/>
        </w:rPr>
        <w:t>beş</w:t>
      </w:r>
      <w:r>
        <w:rPr>
          <w:b/>
          <w:w w:val="105"/>
          <w:sz w:val="15"/>
        </w:rPr>
        <w:t> yüz manatdan min manatadək</w:t>
      </w:r>
      <w:r>
        <w:rPr>
          <w:w w:val="105"/>
          <w:sz w:val="15"/>
        </w:rPr>
        <w:t>” sözləri ilə əvəz edilmişdir.</w:t>
      </w:r>
    </w:p>
    <w:p>
      <w:pPr>
        <w:spacing w:line="288" w:lineRule="auto" w:before="1"/>
        <w:ind w:left="100" w:right="101"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310-cu maddənin</w:t>
      </w:r>
      <w:r>
        <w:rPr>
          <w:spacing w:val="-4"/>
          <w:w w:val="105"/>
          <w:sz w:val="15"/>
        </w:rPr>
        <w:t> </w:t>
      </w:r>
      <w:r>
        <w:rPr>
          <w:w w:val="105"/>
          <w:sz w:val="15"/>
        </w:rPr>
        <w:t>sanksiyasında</w:t>
      </w:r>
      <w:r>
        <w:rPr>
          <w:spacing w:val="-4"/>
          <w:w w:val="105"/>
          <w:sz w:val="15"/>
        </w:rPr>
        <w:t> </w:t>
      </w:r>
      <w:r>
        <w:rPr>
          <w:w w:val="105"/>
          <w:sz w:val="15"/>
        </w:rPr>
        <w:t>“</w:t>
      </w:r>
      <w:r>
        <w:rPr>
          <w:b/>
          <w:w w:val="105"/>
          <w:sz w:val="15"/>
        </w:rPr>
        <w:t>beş</w:t>
      </w:r>
      <w:r>
        <w:rPr>
          <w:b/>
          <w:spacing w:val="-4"/>
          <w:w w:val="105"/>
          <w:sz w:val="15"/>
        </w:rPr>
        <w:t> </w:t>
      </w:r>
      <w:r>
        <w:rPr>
          <w:b/>
          <w:w w:val="105"/>
          <w:sz w:val="15"/>
        </w:rPr>
        <w:t>yüz</w:t>
      </w:r>
      <w:r>
        <w:rPr>
          <w:b/>
          <w:spacing w:val="-4"/>
          <w:w w:val="105"/>
          <w:sz w:val="15"/>
        </w:rPr>
        <w:t> </w:t>
      </w:r>
      <w:r>
        <w:rPr>
          <w:b/>
          <w:w w:val="105"/>
          <w:sz w:val="15"/>
        </w:rPr>
        <w:t>manatdan</w:t>
      </w:r>
      <w:r>
        <w:rPr>
          <w:b/>
          <w:spacing w:val="-4"/>
          <w:w w:val="105"/>
          <w:sz w:val="15"/>
        </w:rPr>
        <w:t> </w:t>
      </w:r>
      <w:r>
        <w:rPr>
          <w:b/>
          <w:w w:val="105"/>
          <w:sz w:val="15"/>
        </w:rPr>
        <w:t>min</w:t>
      </w:r>
      <w:r>
        <w:rPr>
          <w:w w:val="105"/>
          <w:sz w:val="15"/>
        </w:rPr>
        <w:t>”</w:t>
      </w:r>
      <w:r>
        <w:rPr>
          <w:spacing w:val="-4"/>
          <w:w w:val="105"/>
          <w:sz w:val="15"/>
        </w:rPr>
        <w:t> </w:t>
      </w:r>
      <w:r>
        <w:rPr>
          <w:w w:val="105"/>
          <w:sz w:val="15"/>
        </w:rPr>
        <w:t>sözləri</w:t>
      </w:r>
      <w:r>
        <w:rPr>
          <w:spacing w:val="-4"/>
          <w:w w:val="105"/>
          <w:sz w:val="15"/>
        </w:rPr>
        <w:t> </w:t>
      </w:r>
      <w:r>
        <w:rPr>
          <w:w w:val="105"/>
          <w:sz w:val="15"/>
        </w:rPr>
        <w:t>“</w:t>
      </w:r>
      <w:r>
        <w:rPr>
          <w:b/>
          <w:w w:val="105"/>
          <w:sz w:val="15"/>
        </w:rPr>
        <w:t>min</w:t>
      </w:r>
      <w:r>
        <w:rPr>
          <w:b/>
          <w:spacing w:val="-4"/>
          <w:w w:val="105"/>
          <w:sz w:val="15"/>
        </w:rPr>
        <w:t> </w:t>
      </w:r>
      <w:r>
        <w:rPr>
          <w:b/>
          <w:w w:val="105"/>
          <w:sz w:val="15"/>
        </w:rPr>
        <w:t>beş</w:t>
      </w:r>
      <w:r>
        <w:rPr>
          <w:b/>
          <w:spacing w:val="-4"/>
          <w:w w:val="105"/>
          <w:sz w:val="15"/>
        </w:rPr>
        <w:t> </w:t>
      </w:r>
      <w:r>
        <w:rPr>
          <w:b/>
          <w:w w:val="105"/>
          <w:sz w:val="15"/>
        </w:rPr>
        <w:t>yüz</w:t>
      </w:r>
      <w:r>
        <w:rPr>
          <w:b/>
          <w:spacing w:val="-4"/>
          <w:w w:val="105"/>
          <w:sz w:val="15"/>
        </w:rPr>
        <w:t> </w:t>
      </w:r>
      <w:r>
        <w:rPr>
          <w:b/>
          <w:w w:val="105"/>
          <w:sz w:val="15"/>
        </w:rPr>
        <w:t>manatdan</w:t>
      </w:r>
      <w:r>
        <w:rPr>
          <w:b/>
          <w:spacing w:val="-4"/>
          <w:w w:val="105"/>
          <w:sz w:val="15"/>
        </w:rPr>
        <w:t> </w:t>
      </w:r>
      <w:r>
        <w:rPr>
          <w:b/>
          <w:w w:val="105"/>
          <w:sz w:val="15"/>
        </w:rPr>
        <w:t>üç</w:t>
      </w:r>
      <w:r>
        <w:rPr>
          <w:b/>
          <w:spacing w:val="-4"/>
          <w:w w:val="105"/>
          <w:sz w:val="15"/>
        </w:rPr>
        <w:t> </w:t>
      </w:r>
      <w:r>
        <w:rPr>
          <w:b/>
          <w:w w:val="105"/>
          <w:sz w:val="15"/>
        </w:rPr>
        <w:t>min</w:t>
      </w:r>
      <w:r>
        <w:rPr>
          <w:w w:val="105"/>
          <w:sz w:val="15"/>
        </w:rPr>
        <w:t>”</w:t>
      </w:r>
      <w:r>
        <w:rPr>
          <w:spacing w:val="-4"/>
          <w:w w:val="105"/>
          <w:sz w:val="15"/>
        </w:rPr>
        <w:t> </w:t>
      </w:r>
      <w:r>
        <w:rPr>
          <w:w w:val="105"/>
          <w:sz w:val="15"/>
        </w:rPr>
        <w:t>sözləri</w:t>
      </w:r>
      <w:r>
        <w:rPr>
          <w:spacing w:val="-4"/>
          <w:w w:val="105"/>
          <w:sz w:val="15"/>
        </w:rPr>
        <w:t> </w:t>
      </w:r>
      <w:r>
        <w:rPr>
          <w:w w:val="105"/>
          <w:sz w:val="15"/>
        </w:rPr>
        <w:t>ilə</w:t>
      </w:r>
      <w:r>
        <w:rPr>
          <w:spacing w:val="-4"/>
          <w:w w:val="105"/>
          <w:sz w:val="15"/>
        </w:rPr>
        <w:t> </w:t>
      </w:r>
      <w:r>
        <w:rPr>
          <w:w w:val="105"/>
          <w:sz w:val="15"/>
        </w:rPr>
        <w:t>əvəz</w:t>
      </w:r>
      <w:r>
        <w:rPr>
          <w:spacing w:val="-4"/>
          <w:w w:val="105"/>
          <w:sz w:val="15"/>
        </w:rPr>
        <w:t> </w:t>
      </w:r>
      <w:r>
        <w:rPr>
          <w:w w:val="105"/>
          <w:sz w:val="15"/>
        </w:rPr>
        <w:t>edilmişdir.</w:t>
      </w:r>
    </w:p>
    <w:p>
      <w:pPr>
        <w:pStyle w:val="BodyText"/>
        <w:spacing w:before="35"/>
        <w:rPr>
          <w:sz w:val="15"/>
        </w:rPr>
      </w:pPr>
    </w:p>
    <w:p>
      <w:pPr>
        <w:pStyle w:val="ListParagraph"/>
        <w:numPr>
          <w:ilvl w:val="0"/>
          <w:numId w:val="327"/>
        </w:numPr>
        <w:tabs>
          <w:tab w:pos="1228" w:val="left" w:leader="none"/>
        </w:tabs>
        <w:spacing w:line="288" w:lineRule="auto" w:before="0" w:after="0"/>
        <w:ind w:left="100" w:right="101" w:firstLine="444"/>
        <w:jc w:val="both"/>
        <w:rPr>
          <w:color w:val="3366FF"/>
          <w:position w:val="12"/>
          <w:sz w:val="15"/>
          <w:u w:val="single" w:color="0000FF"/>
        </w:rPr>
      </w:pPr>
      <w:r>
        <w:rPr>
          <w:w w:val="105"/>
          <w:sz w:val="15"/>
        </w:rPr>
        <w:t>7</w:t>
      </w:r>
      <w:r>
        <w:rPr>
          <w:w w:val="105"/>
          <w:sz w:val="15"/>
        </w:rPr>
        <w:t> aprel</w:t>
      </w:r>
      <w:r>
        <w:rPr>
          <w:w w:val="105"/>
          <w:sz w:val="15"/>
        </w:rPr>
        <w:t> 2006-cı</w:t>
      </w:r>
      <w:r>
        <w:rPr>
          <w:w w:val="105"/>
          <w:sz w:val="15"/>
        </w:rPr>
        <w:t> il</w:t>
      </w:r>
      <w:r>
        <w:rPr>
          <w:w w:val="105"/>
          <w:sz w:val="15"/>
        </w:rPr>
        <w:t> tarixli</w:t>
      </w:r>
      <w:r>
        <w:rPr>
          <w:w w:val="105"/>
          <w:sz w:val="15"/>
        </w:rPr>
        <w:t> 92-IIIQD</w:t>
      </w:r>
      <w:r>
        <w:rPr>
          <w:w w:val="105"/>
          <w:sz w:val="15"/>
        </w:rPr>
        <w:t> nömrəli</w:t>
      </w:r>
      <w:r>
        <w:rPr>
          <w:w w:val="105"/>
          <w:sz w:val="15"/>
        </w:rPr>
        <w:t> Azərbaycan</w:t>
      </w:r>
      <w:r>
        <w:rPr>
          <w:w w:val="105"/>
          <w:sz w:val="15"/>
        </w:rPr>
        <w:t> Respublikasının</w:t>
      </w:r>
      <w:r>
        <w:rPr>
          <w:w w:val="105"/>
          <w:sz w:val="15"/>
        </w:rPr>
        <w:t> Qanunu(</w:t>
      </w:r>
      <w:r>
        <w:rPr>
          <w:spacing w:val="-24"/>
          <w:w w:val="105"/>
          <w:sz w:val="15"/>
        </w:rPr>
        <w:t> </w:t>
      </w:r>
      <w:r>
        <w:rPr>
          <w:b/>
          <w:w w:val="105"/>
          <w:sz w:val="15"/>
        </w:rPr>
        <w:t>Azərbaycan Respublikasının Qanunvericilik Toplusu, 2006-cı il, № 5, maddə 390</w:t>
      </w:r>
      <w:r>
        <w:rPr>
          <w:w w:val="105"/>
          <w:sz w:val="15"/>
        </w:rPr>
        <w:t>) ilə 311-ci maddənin adı və 311.1-ci maddə yeni redaksiyada verilmişdir:</w:t>
      </w:r>
    </w:p>
    <w:p>
      <w:pPr>
        <w:spacing w:before="0"/>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before="34"/>
        <w:ind w:left="544" w:right="0" w:firstLine="0"/>
        <w:jc w:val="both"/>
        <w:rPr>
          <w:b/>
          <w:sz w:val="15"/>
        </w:rPr>
      </w:pPr>
      <w:r>
        <w:rPr>
          <w:strike/>
          <w:w w:val="105"/>
          <w:sz w:val="15"/>
        </w:rPr>
        <w:t>M</w:t>
      </w:r>
      <w:r>
        <w:rPr>
          <w:strike/>
          <w:spacing w:val="-48"/>
          <w:w w:val="105"/>
          <w:sz w:val="15"/>
        </w:rPr>
        <w:t> </w:t>
      </w:r>
      <w:r>
        <w:rPr>
          <w:strike/>
          <w:w w:val="105"/>
          <w:sz w:val="15"/>
        </w:rPr>
        <w:t>a</w:t>
      </w:r>
      <w:r>
        <w:rPr>
          <w:strike/>
          <w:spacing w:val="-47"/>
          <w:w w:val="105"/>
          <w:sz w:val="15"/>
        </w:rPr>
        <w:t> </w:t>
      </w:r>
      <w:r>
        <w:rPr>
          <w:strike/>
          <w:w w:val="105"/>
          <w:sz w:val="15"/>
        </w:rPr>
        <w:t>d</w:t>
      </w:r>
      <w:r>
        <w:rPr>
          <w:strike/>
          <w:spacing w:val="-48"/>
          <w:w w:val="105"/>
          <w:sz w:val="15"/>
        </w:rPr>
        <w:t> </w:t>
      </w:r>
      <w:r>
        <w:rPr>
          <w:strike/>
          <w:w w:val="105"/>
          <w:sz w:val="15"/>
        </w:rPr>
        <w:t>d</w:t>
      </w:r>
      <w:r>
        <w:rPr>
          <w:strike/>
          <w:spacing w:val="-47"/>
          <w:w w:val="105"/>
          <w:sz w:val="15"/>
        </w:rPr>
        <w:t> </w:t>
      </w:r>
      <w:r>
        <w:rPr>
          <w:strike/>
          <w:w w:val="105"/>
          <w:sz w:val="15"/>
        </w:rPr>
        <w:t>ə</w:t>
      </w:r>
      <w:r>
        <w:rPr>
          <w:strike/>
          <w:spacing w:val="40"/>
          <w:w w:val="150"/>
          <w:sz w:val="15"/>
        </w:rPr>
        <w:t> </w:t>
      </w:r>
      <w:r>
        <w:rPr>
          <w:strike/>
          <w:w w:val="105"/>
          <w:sz w:val="15"/>
        </w:rPr>
        <w:t>3</w:t>
      </w:r>
      <w:r>
        <w:rPr>
          <w:strike/>
          <w:spacing w:val="-48"/>
          <w:w w:val="105"/>
          <w:sz w:val="15"/>
        </w:rPr>
        <w:t> </w:t>
      </w:r>
      <w:r>
        <w:rPr>
          <w:strike/>
          <w:w w:val="105"/>
          <w:sz w:val="15"/>
        </w:rPr>
        <w:t>1</w:t>
      </w:r>
      <w:r>
        <w:rPr>
          <w:strike/>
          <w:spacing w:val="-47"/>
          <w:w w:val="105"/>
          <w:sz w:val="15"/>
        </w:rPr>
        <w:t> </w:t>
      </w:r>
      <w:r>
        <w:rPr>
          <w:strike/>
          <w:w w:val="105"/>
          <w:sz w:val="15"/>
        </w:rPr>
        <w:t>1</w:t>
      </w:r>
      <w:r>
        <w:rPr>
          <w:strike/>
          <w:spacing w:val="-48"/>
          <w:w w:val="105"/>
          <w:sz w:val="15"/>
        </w:rPr>
        <w:t> </w:t>
      </w:r>
      <w:r>
        <w:rPr>
          <w:strike/>
          <w:w w:val="105"/>
          <w:sz w:val="15"/>
        </w:rPr>
        <w:t>.</w:t>
      </w:r>
      <w:r>
        <w:rPr>
          <w:strike/>
          <w:spacing w:val="-5"/>
          <w:w w:val="105"/>
          <w:sz w:val="15"/>
        </w:rPr>
        <w:t> </w:t>
      </w:r>
      <w:r>
        <w:rPr>
          <w:b/>
          <w:strike/>
          <w:w w:val="105"/>
          <w:sz w:val="15"/>
        </w:rPr>
        <w:t>Rüşvət</w:t>
      </w:r>
      <w:r>
        <w:rPr>
          <w:b/>
          <w:strike/>
          <w:spacing w:val="-4"/>
          <w:w w:val="105"/>
          <w:sz w:val="15"/>
        </w:rPr>
        <w:t> alma</w:t>
      </w:r>
    </w:p>
    <w:p>
      <w:pPr>
        <w:spacing w:line="288" w:lineRule="auto" w:before="34"/>
        <w:ind w:left="100" w:right="97" w:firstLine="444"/>
        <w:jc w:val="both"/>
        <w:rPr>
          <w:sz w:val="15"/>
        </w:rPr>
      </w:pPr>
      <w:r>
        <w:rPr>
          <w:strike/>
          <w:w w:val="105"/>
          <w:sz w:val="15"/>
        </w:rPr>
        <w:t>311.1.</w:t>
      </w:r>
      <w:r>
        <w:rPr>
          <w:strike/>
          <w:w w:val="105"/>
          <w:sz w:val="15"/>
        </w:rPr>
        <w:t> Rüşvət</w:t>
      </w:r>
      <w:r>
        <w:rPr>
          <w:strike/>
          <w:w w:val="105"/>
          <w:sz w:val="15"/>
        </w:rPr>
        <w:t> verənin</w:t>
      </w:r>
      <w:r>
        <w:rPr>
          <w:strike/>
          <w:w w:val="105"/>
          <w:sz w:val="15"/>
        </w:rPr>
        <w:t> və</w:t>
      </w:r>
      <w:r>
        <w:rPr>
          <w:strike/>
          <w:w w:val="105"/>
          <w:sz w:val="15"/>
        </w:rPr>
        <w:t> ya</w:t>
      </w:r>
      <w:r>
        <w:rPr>
          <w:strike/>
          <w:w w:val="105"/>
          <w:sz w:val="15"/>
        </w:rPr>
        <w:t> onun</w:t>
      </w:r>
      <w:r>
        <w:rPr>
          <w:strike/>
          <w:w w:val="105"/>
          <w:sz w:val="15"/>
        </w:rPr>
        <w:t> təmsil</w:t>
      </w:r>
      <w:r>
        <w:rPr>
          <w:strike/>
          <w:w w:val="105"/>
          <w:sz w:val="15"/>
        </w:rPr>
        <w:t> etdiyi</w:t>
      </w:r>
      <w:r>
        <w:rPr>
          <w:strike/>
          <w:w w:val="105"/>
          <w:sz w:val="15"/>
        </w:rPr>
        <w:t> şəxsin</w:t>
      </w:r>
      <w:r>
        <w:rPr>
          <w:strike/>
          <w:w w:val="105"/>
          <w:sz w:val="15"/>
        </w:rPr>
        <w:t> xeyrinə</w:t>
      </w:r>
      <w:r>
        <w:rPr>
          <w:strike/>
          <w:w w:val="105"/>
          <w:sz w:val="15"/>
        </w:rPr>
        <w:t> hərəkətlərə</w:t>
      </w:r>
      <w:r>
        <w:rPr>
          <w:strike/>
          <w:w w:val="105"/>
          <w:sz w:val="15"/>
        </w:rPr>
        <w:t> (hərəkətsizliyə)</w:t>
      </w:r>
      <w:r>
        <w:rPr>
          <w:strike/>
          <w:w w:val="105"/>
          <w:sz w:val="15"/>
        </w:rPr>
        <w:t> görə,</w:t>
      </w:r>
      <w:r>
        <w:rPr>
          <w:strike/>
          <w:w w:val="105"/>
          <w:sz w:val="15"/>
        </w:rPr>
        <w:t> bu</w:t>
      </w:r>
      <w:r>
        <w:rPr>
          <w:strike w:val="0"/>
          <w:w w:val="105"/>
          <w:sz w:val="15"/>
        </w:rPr>
        <w:t> </w:t>
      </w:r>
      <w:r>
        <w:rPr>
          <w:strike/>
          <w:w w:val="105"/>
          <w:sz w:val="15"/>
        </w:rPr>
        <w:t>hərəkətlərin (hərəkətsizliyin) edilməsi vəzifəli şəxsin vəzifə səlahiyyətlərinə daxil olduqda və ya o öz qulluq</w:t>
      </w:r>
      <w:r>
        <w:rPr>
          <w:strike w:val="0"/>
          <w:w w:val="105"/>
          <w:sz w:val="15"/>
        </w:rPr>
        <w:t> </w:t>
      </w:r>
      <w:r>
        <w:rPr>
          <w:strike/>
          <w:w w:val="105"/>
          <w:sz w:val="15"/>
        </w:rPr>
        <w:t>mövqeyinə görə belə hərəkətlərə (hərəkətsizliyə) yardım edə bildikdə, eləcə də xidmət üzrə ümumi himayədarlığa</w:t>
      </w:r>
      <w:r>
        <w:rPr>
          <w:strike w:val="0"/>
          <w:w w:val="105"/>
          <w:sz w:val="15"/>
        </w:rPr>
        <w:t> </w:t>
      </w:r>
      <w:r>
        <w:rPr>
          <w:strike/>
          <w:w w:val="105"/>
          <w:sz w:val="15"/>
        </w:rPr>
        <w:t>və</w:t>
      </w:r>
      <w:r>
        <w:rPr>
          <w:strike/>
          <w:spacing w:val="-4"/>
          <w:w w:val="105"/>
          <w:sz w:val="15"/>
        </w:rPr>
        <w:t> </w:t>
      </w:r>
      <w:r>
        <w:rPr>
          <w:strike/>
          <w:w w:val="105"/>
          <w:sz w:val="15"/>
        </w:rPr>
        <w:t>ya</w:t>
      </w:r>
      <w:r>
        <w:rPr>
          <w:strike/>
          <w:spacing w:val="-4"/>
          <w:w w:val="105"/>
          <w:sz w:val="15"/>
        </w:rPr>
        <w:t> </w:t>
      </w:r>
      <w:r>
        <w:rPr>
          <w:strike/>
          <w:w w:val="105"/>
          <w:sz w:val="15"/>
        </w:rPr>
        <w:t>laqeydliyə</w:t>
      </w:r>
      <w:r>
        <w:rPr>
          <w:strike/>
          <w:spacing w:val="-4"/>
          <w:w w:val="105"/>
          <w:sz w:val="15"/>
        </w:rPr>
        <w:t> </w:t>
      </w:r>
      <w:r>
        <w:rPr>
          <w:strike/>
          <w:w w:val="105"/>
          <w:sz w:val="15"/>
        </w:rPr>
        <w:t>görə</w:t>
      </w:r>
      <w:r>
        <w:rPr>
          <w:strike/>
          <w:spacing w:val="-4"/>
          <w:w w:val="105"/>
          <w:sz w:val="15"/>
        </w:rPr>
        <w:t> </w:t>
      </w:r>
      <w:r>
        <w:rPr>
          <w:strike/>
          <w:w w:val="105"/>
          <w:sz w:val="15"/>
        </w:rPr>
        <w:t>vəzifəli</w:t>
      </w:r>
      <w:r>
        <w:rPr>
          <w:strike/>
          <w:spacing w:val="-4"/>
          <w:w w:val="105"/>
          <w:sz w:val="15"/>
        </w:rPr>
        <w:t> </w:t>
      </w:r>
      <w:r>
        <w:rPr>
          <w:strike/>
          <w:w w:val="105"/>
          <w:sz w:val="15"/>
        </w:rPr>
        <w:t>şəxs</w:t>
      </w:r>
      <w:r>
        <w:rPr>
          <w:strike/>
          <w:spacing w:val="-4"/>
          <w:w w:val="105"/>
          <w:sz w:val="15"/>
        </w:rPr>
        <w:t> </w:t>
      </w:r>
      <w:r>
        <w:rPr>
          <w:strike/>
          <w:w w:val="105"/>
          <w:sz w:val="15"/>
        </w:rPr>
        <w:t>tərəfindən</w:t>
      </w:r>
      <w:r>
        <w:rPr>
          <w:strike/>
          <w:spacing w:val="-4"/>
          <w:w w:val="105"/>
          <w:sz w:val="15"/>
        </w:rPr>
        <w:t> </w:t>
      </w:r>
      <w:r>
        <w:rPr>
          <w:strike/>
          <w:w w:val="105"/>
          <w:sz w:val="15"/>
        </w:rPr>
        <w:t>şəxsən</w:t>
      </w:r>
      <w:r>
        <w:rPr>
          <w:strike/>
          <w:spacing w:val="-4"/>
          <w:w w:val="105"/>
          <w:sz w:val="15"/>
        </w:rPr>
        <w:t> </w:t>
      </w:r>
      <w:r>
        <w:rPr>
          <w:strike/>
          <w:w w:val="105"/>
          <w:sz w:val="15"/>
        </w:rPr>
        <w:t>və</w:t>
      </w:r>
      <w:r>
        <w:rPr>
          <w:strike/>
          <w:spacing w:val="-4"/>
          <w:w w:val="105"/>
          <w:sz w:val="15"/>
        </w:rPr>
        <w:t> </w:t>
      </w:r>
      <w:r>
        <w:rPr>
          <w:strike/>
          <w:w w:val="105"/>
          <w:sz w:val="15"/>
        </w:rPr>
        <w:t>ya</w:t>
      </w:r>
      <w:r>
        <w:rPr>
          <w:strike/>
          <w:spacing w:val="-4"/>
          <w:w w:val="105"/>
          <w:sz w:val="15"/>
        </w:rPr>
        <w:t> </w:t>
      </w:r>
      <w:r>
        <w:rPr>
          <w:strike/>
          <w:w w:val="105"/>
          <w:sz w:val="15"/>
        </w:rPr>
        <w:t>vasitəçidən</w:t>
      </w:r>
      <w:r>
        <w:rPr>
          <w:strike/>
          <w:spacing w:val="-4"/>
          <w:w w:val="105"/>
          <w:sz w:val="15"/>
        </w:rPr>
        <w:t> </w:t>
      </w:r>
      <w:r>
        <w:rPr>
          <w:strike/>
          <w:w w:val="105"/>
          <w:sz w:val="15"/>
        </w:rPr>
        <w:t>istifadə</w:t>
      </w:r>
      <w:r>
        <w:rPr>
          <w:strike/>
          <w:spacing w:val="-4"/>
          <w:w w:val="105"/>
          <w:sz w:val="15"/>
        </w:rPr>
        <w:t> </w:t>
      </w:r>
      <w:r>
        <w:rPr>
          <w:strike/>
          <w:w w:val="105"/>
          <w:sz w:val="15"/>
        </w:rPr>
        <w:t>etməklə</w:t>
      </w:r>
      <w:r>
        <w:rPr>
          <w:strike/>
          <w:spacing w:val="-4"/>
          <w:w w:val="105"/>
          <w:sz w:val="15"/>
        </w:rPr>
        <w:t> </w:t>
      </w:r>
      <w:r>
        <w:rPr>
          <w:strike/>
          <w:w w:val="105"/>
          <w:sz w:val="15"/>
        </w:rPr>
        <w:t>pul,</w:t>
      </w:r>
      <w:r>
        <w:rPr>
          <w:strike/>
          <w:spacing w:val="-4"/>
          <w:w w:val="105"/>
          <w:sz w:val="15"/>
        </w:rPr>
        <w:t> </w:t>
      </w:r>
      <w:r>
        <w:rPr>
          <w:strike/>
          <w:w w:val="105"/>
          <w:sz w:val="15"/>
        </w:rPr>
        <w:t>qiymətli</w:t>
      </w:r>
      <w:r>
        <w:rPr>
          <w:strike/>
          <w:spacing w:val="-4"/>
          <w:w w:val="105"/>
          <w:sz w:val="15"/>
        </w:rPr>
        <w:t> </w:t>
      </w:r>
      <w:r>
        <w:rPr>
          <w:strike/>
          <w:w w:val="105"/>
          <w:sz w:val="15"/>
        </w:rPr>
        <w:t>kağızlar,</w:t>
      </w:r>
      <w:r>
        <w:rPr>
          <w:strike w:val="0"/>
          <w:w w:val="105"/>
          <w:sz w:val="15"/>
        </w:rPr>
        <w:t> </w:t>
      </w:r>
      <w:r>
        <w:rPr>
          <w:strike/>
          <w:w w:val="105"/>
          <w:sz w:val="15"/>
        </w:rPr>
        <w:t>digər əmlak və ya əmlak xarakterli mənfəət şəklində rüşvət alma—</w:t>
      </w:r>
    </w:p>
    <w:p>
      <w:pPr>
        <w:spacing w:line="288" w:lineRule="auto" w:before="1"/>
        <w:ind w:left="100" w:right="103" w:firstLine="444"/>
        <w:jc w:val="both"/>
        <w:rPr>
          <w:sz w:val="15"/>
        </w:rPr>
      </w:pPr>
      <w:r>
        <w:rPr>
          <w:strike/>
          <w:w w:val="105"/>
          <w:sz w:val="15"/>
        </w:rPr>
        <w:t>üç</w:t>
      </w:r>
      <w:r>
        <w:rPr>
          <w:strike/>
          <w:spacing w:val="-3"/>
          <w:w w:val="105"/>
          <w:sz w:val="15"/>
        </w:rPr>
        <w:t> </w:t>
      </w:r>
      <w:r>
        <w:rPr>
          <w:strike/>
          <w:w w:val="105"/>
          <w:sz w:val="15"/>
        </w:rPr>
        <w:t>ilədək</w:t>
      </w:r>
      <w:r>
        <w:rPr>
          <w:strike/>
          <w:spacing w:val="-3"/>
          <w:w w:val="105"/>
          <w:sz w:val="15"/>
        </w:rPr>
        <w:t> </w:t>
      </w:r>
      <w:r>
        <w:rPr>
          <w:strike/>
          <w:w w:val="105"/>
          <w:sz w:val="15"/>
        </w:rPr>
        <w:t>müddətə</w:t>
      </w:r>
      <w:r>
        <w:rPr>
          <w:strike/>
          <w:spacing w:val="-3"/>
          <w:w w:val="105"/>
          <w:sz w:val="15"/>
        </w:rPr>
        <w:t> </w:t>
      </w:r>
      <w:r>
        <w:rPr>
          <w:strike/>
          <w:w w:val="105"/>
          <w:sz w:val="15"/>
        </w:rPr>
        <w:t>müəyyən</w:t>
      </w:r>
      <w:r>
        <w:rPr>
          <w:strike/>
          <w:spacing w:val="-3"/>
          <w:w w:val="105"/>
          <w:sz w:val="15"/>
        </w:rPr>
        <w:t> </w:t>
      </w:r>
      <w:r>
        <w:rPr>
          <w:strike/>
          <w:w w:val="105"/>
          <w:sz w:val="15"/>
        </w:rPr>
        <w:t>vəzifə</w:t>
      </w:r>
      <w:r>
        <w:rPr>
          <w:strike/>
          <w:spacing w:val="-3"/>
          <w:w w:val="105"/>
          <w:sz w:val="15"/>
        </w:rPr>
        <w:t> </w:t>
      </w:r>
      <w:r>
        <w:rPr>
          <w:strike/>
          <w:w w:val="105"/>
          <w:sz w:val="15"/>
        </w:rPr>
        <w:t>tutma</w:t>
      </w:r>
      <w:r>
        <w:rPr>
          <w:strike/>
          <w:spacing w:val="-3"/>
          <w:w w:val="105"/>
          <w:sz w:val="15"/>
        </w:rPr>
        <w:t> </w:t>
      </w:r>
      <w:r>
        <w:rPr>
          <w:strike/>
          <w:w w:val="105"/>
          <w:sz w:val="15"/>
        </w:rPr>
        <w:t>və</w:t>
      </w:r>
      <w:r>
        <w:rPr>
          <w:strike/>
          <w:spacing w:val="-3"/>
          <w:w w:val="105"/>
          <w:sz w:val="15"/>
        </w:rPr>
        <w:t> </w:t>
      </w:r>
      <w:r>
        <w:rPr>
          <w:strike/>
          <w:w w:val="105"/>
          <w:sz w:val="15"/>
        </w:rPr>
        <w:t>ya</w:t>
      </w:r>
      <w:r>
        <w:rPr>
          <w:strike/>
          <w:spacing w:val="-3"/>
          <w:w w:val="105"/>
          <w:sz w:val="15"/>
        </w:rPr>
        <w:t> </w:t>
      </w:r>
      <w:r>
        <w:rPr>
          <w:strike/>
          <w:w w:val="105"/>
          <w:sz w:val="15"/>
        </w:rPr>
        <w:t>müəyyən</w:t>
      </w:r>
      <w:r>
        <w:rPr>
          <w:strike/>
          <w:spacing w:val="-3"/>
          <w:w w:val="105"/>
          <w:sz w:val="15"/>
        </w:rPr>
        <w:t> </w:t>
      </w:r>
      <w:r>
        <w:rPr>
          <w:strike/>
          <w:w w:val="105"/>
          <w:sz w:val="15"/>
        </w:rPr>
        <w:t>fəaliyyətlə</w:t>
      </w:r>
      <w:r>
        <w:rPr>
          <w:strike/>
          <w:spacing w:val="-3"/>
          <w:w w:val="105"/>
          <w:sz w:val="15"/>
        </w:rPr>
        <w:t> </w:t>
      </w:r>
      <w:r>
        <w:rPr>
          <w:strike/>
          <w:w w:val="105"/>
          <w:sz w:val="15"/>
        </w:rPr>
        <w:t>məşğul</w:t>
      </w:r>
      <w:r>
        <w:rPr>
          <w:strike/>
          <w:spacing w:val="-3"/>
          <w:w w:val="105"/>
          <w:sz w:val="15"/>
        </w:rPr>
        <w:t> </w:t>
      </w:r>
      <w:r>
        <w:rPr>
          <w:strike/>
          <w:w w:val="105"/>
          <w:sz w:val="15"/>
        </w:rPr>
        <w:t>olma</w:t>
      </w:r>
      <w:r>
        <w:rPr>
          <w:strike/>
          <w:spacing w:val="-3"/>
          <w:w w:val="105"/>
          <w:sz w:val="15"/>
        </w:rPr>
        <w:t> </w:t>
      </w:r>
      <w:r>
        <w:rPr>
          <w:strike/>
          <w:w w:val="105"/>
          <w:sz w:val="15"/>
        </w:rPr>
        <w:t>hüququndan</w:t>
      </w:r>
      <w:r>
        <w:rPr>
          <w:strike/>
          <w:spacing w:val="-3"/>
          <w:w w:val="105"/>
          <w:sz w:val="15"/>
        </w:rPr>
        <w:t> </w:t>
      </w:r>
      <w:r>
        <w:rPr>
          <w:strike/>
          <w:w w:val="105"/>
          <w:sz w:val="15"/>
        </w:rPr>
        <w:t>məhrum</w:t>
      </w:r>
      <w:r>
        <w:rPr>
          <w:strike/>
          <w:spacing w:val="-3"/>
          <w:w w:val="105"/>
          <w:sz w:val="15"/>
        </w:rPr>
        <w:t> </w:t>
      </w:r>
      <w:r>
        <w:rPr>
          <w:strike/>
          <w:w w:val="105"/>
          <w:sz w:val="15"/>
        </w:rPr>
        <w:t>edilməklə</w:t>
      </w:r>
      <w:r>
        <w:rPr>
          <w:strike/>
          <w:spacing w:val="-3"/>
          <w:w w:val="105"/>
          <w:sz w:val="15"/>
        </w:rPr>
        <w:t> </w:t>
      </w:r>
      <w:r>
        <w:rPr>
          <w:strike/>
          <w:w w:val="105"/>
          <w:sz w:val="15"/>
        </w:rPr>
        <w:t>və</w:t>
      </w:r>
      <w:r>
        <w:rPr>
          <w:strike w:val="0"/>
          <w:w w:val="105"/>
          <w:sz w:val="15"/>
        </w:rPr>
        <w:t> </w:t>
      </w:r>
      <w:r>
        <w:rPr>
          <w:strike/>
          <w:w w:val="105"/>
          <w:sz w:val="15"/>
        </w:rPr>
        <w:t>ya edilməməklə iki ildən yeddi ilədək müddətə azadlıqdan məhrum etmə ilə cəzalandırılır.</w:t>
      </w:r>
    </w:p>
    <w:p>
      <w:pPr>
        <w:pStyle w:val="BodyText"/>
        <w:spacing w:before="46"/>
        <w:rPr>
          <w:sz w:val="15"/>
        </w:rPr>
      </w:pPr>
    </w:p>
    <w:p>
      <w:pPr>
        <w:pStyle w:val="ListParagraph"/>
        <w:numPr>
          <w:ilvl w:val="0"/>
          <w:numId w:val="327"/>
        </w:numPr>
        <w:tabs>
          <w:tab w:pos="1125" w:val="left" w:leader="none"/>
        </w:tabs>
        <w:spacing w:line="288" w:lineRule="auto" w:before="1" w:after="0"/>
        <w:ind w:left="100" w:right="97" w:firstLine="444"/>
        <w:jc w:val="both"/>
        <w:rPr>
          <w:b/>
          <w:color w:val="0000FF"/>
          <w:position w:val="12"/>
          <w:sz w:val="15"/>
          <w:u w:val="single" w:color="0000FF"/>
        </w:rPr>
      </w:pPr>
      <w:r>
        <w:rPr>
          <w:w w:val="105"/>
          <w:sz w:val="15"/>
        </w:rPr>
        <w:t>24 iyun 2011-ci il tarixli </w:t>
      </w:r>
      <w:r>
        <w:rPr>
          <w:b/>
          <w:w w:val="105"/>
          <w:sz w:val="15"/>
        </w:rPr>
        <w:t>183-IVQD </w:t>
      </w:r>
      <w:r>
        <w:rPr>
          <w:w w:val="105"/>
          <w:sz w:val="15"/>
        </w:rPr>
        <w:t>nömrəli Azərbaycan Respublikasının Qanunu </w:t>
      </w:r>
      <w:r>
        <w:rPr>
          <w:b/>
          <w:w w:val="105"/>
          <w:sz w:val="15"/>
        </w:rPr>
        <w:t>(“Azərbaycan” qəzeti, 02</w:t>
      </w:r>
      <w:r>
        <w:rPr>
          <w:b/>
          <w:spacing w:val="-8"/>
          <w:w w:val="105"/>
          <w:sz w:val="15"/>
        </w:rPr>
        <w:t> </w:t>
      </w:r>
      <w:r>
        <w:rPr>
          <w:b/>
          <w:w w:val="105"/>
          <w:sz w:val="15"/>
        </w:rPr>
        <w:t>avqust</w:t>
      </w:r>
      <w:r>
        <w:rPr>
          <w:b/>
          <w:spacing w:val="-9"/>
          <w:w w:val="105"/>
          <w:sz w:val="15"/>
        </w:rPr>
        <w:t> </w:t>
      </w:r>
      <w:r>
        <w:rPr>
          <w:b/>
          <w:w w:val="105"/>
          <w:sz w:val="15"/>
        </w:rPr>
        <w:t>2011-ci</w:t>
      </w:r>
      <w:r>
        <w:rPr>
          <w:b/>
          <w:spacing w:val="-1"/>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167,</w:t>
      </w:r>
      <w:r>
        <w:rPr>
          <w:b/>
          <w:spacing w:val="-4"/>
          <w:w w:val="105"/>
          <w:sz w:val="15"/>
        </w:rPr>
        <w:t> </w:t>
      </w:r>
      <w:r>
        <w:rPr>
          <w:b/>
          <w:w w:val="105"/>
          <w:sz w:val="15"/>
        </w:rPr>
        <w:t>Azərbaycan</w:t>
      </w:r>
      <w:r>
        <w:rPr>
          <w:b/>
          <w:spacing w:val="-4"/>
          <w:w w:val="105"/>
          <w:sz w:val="15"/>
        </w:rPr>
        <w:t> </w:t>
      </w:r>
      <w:r>
        <w:rPr>
          <w:b/>
          <w:w w:val="105"/>
          <w:sz w:val="15"/>
        </w:rPr>
        <w:t>Respublikasının</w:t>
      </w:r>
      <w:r>
        <w:rPr>
          <w:b/>
          <w:spacing w:val="-4"/>
          <w:w w:val="105"/>
          <w:sz w:val="15"/>
        </w:rPr>
        <w:t> </w:t>
      </w:r>
      <w:r>
        <w:rPr>
          <w:b/>
          <w:w w:val="105"/>
          <w:sz w:val="15"/>
        </w:rPr>
        <w:t>Qanunvericilik</w:t>
      </w:r>
      <w:r>
        <w:rPr>
          <w:b/>
          <w:spacing w:val="-4"/>
          <w:w w:val="105"/>
          <w:sz w:val="15"/>
        </w:rPr>
        <w:t> </w:t>
      </w:r>
      <w:r>
        <w:rPr>
          <w:b/>
          <w:w w:val="105"/>
          <w:sz w:val="15"/>
        </w:rPr>
        <w:t>Toplusu,</w:t>
      </w:r>
      <w:r>
        <w:rPr>
          <w:b/>
          <w:spacing w:val="-4"/>
          <w:w w:val="105"/>
          <w:sz w:val="15"/>
        </w:rPr>
        <w:t> </w:t>
      </w:r>
      <w:r>
        <w:rPr>
          <w:b/>
          <w:w w:val="105"/>
          <w:sz w:val="15"/>
        </w:rPr>
        <w:t>2011-ci</w:t>
      </w:r>
      <w:r>
        <w:rPr>
          <w:b/>
          <w:spacing w:val="-4"/>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07,</w:t>
      </w:r>
      <w:r>
        <w:rPr>
          <w:b/>
          <w:spacing w:val="-4"/>
          <w:w w:val="105"/>
          <w:sz w:val="15"/>
        </w:rPr>
        <w:t> </w:t>
      </w:r>
      <w:r>
        <w:rPr>
          <w:b/>
          <w:w w:val="105"/>
          <w:sz w:val="15"/>
        </w:rPr>
        <w:t>maddə</w:t>
      </w:r>
      <w:r>
        <w:rPr>
          <w:b/>
          <w:spacing w:val="-4"/>
          <w:w w:val="105"/>
          <w:sz w:val="15"/>
        </w:rPr>
        <w:t> </w:t>
      </w:r>
      <w:r>
        <w:rPr>
          <w:b/>
          <w:w w:val="105"/>
          <w:sz w:val="15"/>
        </w:rPr>
        <w:t>621) </w:t>
      </w:r>
      <w:r>
        <w:rPr>
          <w:w w:val="105"/>
          <w:sz w:val="15"/>
        </w:rPr>
        <w:t>ilə 311.1-ci</w:t>
      </w:r>
      <w:r>
        <w:rPr>
          <w:spacing w:val="-24"/>
          <w:w w:val="105"/>
          <w:sz w:val="15"/>
        </w:rPr>
        <w:t> </w:t>
      </w:r>
      <w:r>
        <w:rPr>
          <w:w w:val="105"/>
          <w:sz w:val="15"/>
        </w:rPr>
        <w:t>maddədə</w:t>
      </w:r>
      <w:r>
        <w:rPr>
          <w:spacing w:val="-24"/>
          <w:w w:val="105"/>
          <w:sz w:val="15"/>
        </w:rPr>
        <w:t> </w:t>
      </w:r>
      <w:r>
        <w:rPr>
          <w:w w:val="105"/>
          <w:sz w:val="15"/>
        </w:rPr>
        <w:t>“</w:t>
      </w:r>
      <w:r>
        <w:rPr>
          <w:b/>
          <w:w w:val="105"/>
          <w:sz w:val="15"/>
        </w:rPr>
        <w:t>və</w:t>
      </w:r>
      <w:r>
        <w:rPr>
          <w:b/>
          <w:spacing w:val="-10"/>
          <w:w w:val="105"/>
          <w:sz w:val="15"/>
        </w:rPr>
        <w:t> </w:t>
      </w:r>
      <w:r>
        <w:rPr>
          <w:b/>
          <w:w w:val="105"/>
          <w:sz w:val="15"/>
        </w:rPr>
        <w:t>ya alması</w:t>
      </w:r>
      <w:r>
        <w:rPr>
          <w:b/>
          <w:spacing w:val="-24"/>
          <w:w w:val="105"/>
          <w:sz w:val="15"/>
        </w:rPr>
        <w:t> </w:t>
      </w:r>
      <w:r>
        <w:rPr>
          <w:w w:val="105"/>
          <w:sz w:val="15"/>
        </w:rPr>
        <w:t>” sözlərindən sonra “</w:t>
      </w:r>
      <w:r>
        <w:rPr>
          <w:b/>
          <w:w w:val="105"/>
          <w:sz w:val="15"/>
        </w:rPr>
        <w:t>, yaxud bu barədə təklif və ya vədi qəbul etməsi</w:t>
      </w:r>
      <w:r>
        <w:rPr>
          <w:b/>
          <w:spacing w:val="-24"/>
          <w:w w:val="105"/>
          <w:sz w:val="15"/>
        </w:rPr>
        <w:t> </w:t>
      </w:r>
      <w:r>
        <w:rPr>
          <w:w w:val="105"/>
          <w:sz w:val="15"/>
        </w:rPr>
        <w:t>” sözləri əlavə edilmişdir.</w:t>
      </w:r>
    </w:p>
    <w:p>
      <w:pPr>
        <w:pStyle w:val="BodyText"/>
        <w:spacing w:before="36"/>
        <w:rPr>
          <w:sz w:val="15"/>
        </w:rPr>
      </w:pPr>
    </w:p>
    <w:p>
      <w:pPr>
        <w:pStyle w:val="ListParagraph"/>
        <w:numPr>
          <w:ilvl w:val="0"/>
          <w:numId w:val="327"/>
        </w:numPr>
        <w:tabs>
          <w:tab w:pos="1228" w:val="left" w:leader="none"/>
        </w:tabs>
        <w:spacing w:line="288" w:lineRule="auto" w:before="0" w:after="0"/>
        <w:ind w:left="100" w:right="101" w:firstLine="444"/>
        <w:jc w:val="both"/>
        <w:rPr>
          <w:color w:val="3366FF"/>
          <w:position w:val="13"/>
          <w:sz w:val="15"/>
          <w:u w:val="single" w:color="0000FF"/>
        </w:rPr>
      </w:pPr>
      <w:r>
        <w:rPr>
          <w:w w:val="105"/>
          <w:sz w:val="15"/>
        </w:rPr>
        <w:t>7</w:t>
      </w:r>
      <w:r>
        <w:rPr>
          <w:w w:val="105"/>
          <w:sz w:val="15"/>
        </w:rPr>
        <w:t> aprel</w:t>
      </w:r>
      <w:r>
        <w:rPr>
          <w:w w:val="105"/>
          <w:sz w:val="15"/>
        </w:rPr>
        <w:t> 2006-cı</w:t>
      </w:r>
      <w:r>
        <w:rPr>
          <w:w w:val="105"/>
          <w:sz w:val="15"/>
        </w:rPr>
        <w:t> il</w:t>
      </w:r>
      <w:r>
        <w:rPr>
          <w:w w:val="105"/>
          <w:sz w:val="15"/>
        </w:rPr>
        <w:t> tarixli</w:t>
      </w:r>
      <w:r>
        <w:rPr>
          <w:w w:val="105"/>
          <w:sz w:val="15"/>
        </w:rPr>
        <w:t> 92-IIIQD</w:t>
      </w:r>
      <w:r>
        <w:rPr>
          <w:w w:val="105"/>
          <w:sz w:val="15"/>
        </w:rPr>
        <w:t> nömrəli</w:t>
      </w:r>
      <w:r>
        <w:rPr>
          <w:w w:val="105"/>
          <w:sz w:val="15"/>
        </w:rPr>
        <w:t> Azərbaycan</w:t>
      </w:r>
      <w:r>
        <w:rPr>
          <w:w w:val="105"/>
          <w:sz w:val="15"/>
        </w:rPr>
        <w:t> Respublikasının</w:t>
      </w:r>
      <w:r>
        <w:rPr>
          <w:w w:val="105"/>
          <w:sz w:val="15"/>
        </w:rPr>
        <w:t> Qanunu(</w:t>
      </w:r>
      <w:r>
        <w:rPr>
          <w:spacing w:val="-24"/>
          <w:w w:val="105"/>
          <w:sz w:val="15"/>
        </w:rPr>
        <w:t> </w:t>
      </w:r>
      <w:r>
        <w:rPr>
          <w:b/>
          <w:w w:val="105"/>
          <w:sz w:val="15"/>
        </w:rPr>
        <w:t>Azərbaycan Respublikasının</w:t>
      </w:r>
      <w:r>
        <w:rPr>
          <w:b/>
          <w:w w:val="105"/>
          <w:sz w:val="15"/>
        </w:rPr>
        <w:t> Qanunvericilik</w:t>
      </w:r>
      <w:r>
        <w:rPr>
          <w:b/>
          <w:w w:val="105"/>
          <w:sz w:val="15"/>
        </w:rPr>
        <w:t> Toplusu,</w:t>
      </w:r>
      <w:r>
        <w:rPr>
          <w:b/>
          <w:w w:val="105"/>
          <w:sz w:val="15"/>
        </w:rPr>
        <w:t> 2006-cı</w:t>
      </w:r>
      <w:r>
        <w:rPr>
          <w:b/>
          <w:w w:val="105"/>
          <w:sz w:val="15"/>
        </w:rPr>
        <w:t> il,</w:t>
      </w:r>
      <w:r>
        <w:rPr>
          <w:b/>
          <w:w w:val="105"/>
          <w:sz w:val="15"/>
        </w:rPr>
        <w:t> №</w:t>
      </w:r>
      <w:r>
        <w:rPr>
          <w:b/>
          <w:w w:val="105"/>
          <w:sz w:val="15"/>
        </w:rPr>
        <w:t> 5,</w:t>
      </w:r>
      <w:r>
        <w:rPr>
          <w:b/>
          <w:w w:val="105"/>
          <w:sz w:val="15"/>
        </w:rPr>
        <w:t> maddə</w:t>
      </w:r>
      <w:r>
        <w:rPr>
          <w:b/>
          <w:w w:val="105"/>
          <w:sz w:val="15"/>
        </w:rPr>
        <w:t> 390</w:t>
      </w:r>
      <w:r>
        <w:rPr>
          <w:w w:val="105"/>
          <w:sz w:val="15"/>
        </w:rPr>
        <w:t>)</w:t>
      </w:r>
      <w:r>
        <w:rPr>
          <w:w w:val="105"/>
          <w:sz w:val="15"/>
        </w:rPr>
        <w:t> ilə</w:t>
      </w:r>
      <w:r>
        <w:rPr>
          <w:w w:val="105"/>
          <w:sz w:val="15"/>
        </w:rPr>
        <w:t> 311.2-ci</w:t>
      </w:r>
      <w:r>
        <w:rPr>
          <w:w w:val="105"/>
          <w:sz w:val="15"/>
        </w:rPr>
        <w:t> maddənin</w:t>
      </w:r>
      <w:r>
        <w:rPr>
          <w:w w:val="105"/>
          <w:sz w:val="15"/>
        </w:rPr>
        <w:t> sanksiyasında "edilməklə" sözündən sonra ", əmlakı müsadirə olunmaqla" sözləri əlavə edilmişdir.</w:t>
      </w:r>
    </w:p>
    <w:p>
      <w:pPr>
        <w:pStyle w:val="BodyText"/>
        <w:spacing w:before="59"/>
        <w:rPr>
          <w:sz w:val="15"/>
        </w:rPr>
      </w:pPr>
    </w:p>
    <w:p>
      <w:pPr>
        <w:pStyle w:val="ListParagraph"/>
        <w:numPr>
          <w:ilvl w:val="0"/>
          <w:numId w:val="327"/>
        </w:numPr>
        <w:tabs>
          <w:tab w:pos="1224" w:val="left" w:leader="none"/>
        </w:tabs>
        <w:spacing w:line="288" w:lineRule="auto" w:before="0" w:after="0"/>
        <w:ind w:left="100" w:right="101" w:firstLine="444"/>
        <w:jc w:val="both"/>
        <w:rPr>
          <w:color w:val="3366FF"/>
          <w:position w:val="12"/>
          <w:sz w:val="15"/>
          <w:u w:val="single" w:color="0000FF"/>
        </w:rPr>
      </w:pPr>
      <w:r>
        <w:rPr>
          <w:w w:val="105"/>
          <w:sz w:val="15"/>
        </w:rPr>
        <w:t>7</w:t>
      </w:r>
      <w:r>
        <w:rPr>
          <w:w w:val="105"/>
          <w:sz w:val="15"/>
        </w:rPr>
        <w:t> aprel</w:t>
      </w:r>
      <w:r>
        <w:rPr>
          <w:w w:val="105"/>
          <w:sz w:val="15"/>
        </w:rPr>
        <w:t> 2006-cı</w:t>
      </w:r>
      <w:r>
        <w:rPr>
          <w:w w:val="105"/>
          <w:sz w:val="15"/>
        </w:rPr>
        <w:t> il</w:t>
      </w:r>
      <w:r>
        <w:rPr>
          <w:w w:val="105"/>
          <w:sz w:val="15"/>
        </w:rPr>
        <w:t> tarixli</w:t>
      </w:r>
      <w:r>
        <w:rPr>
          <w:w w:val="105"/>
          <w:sz w:val="15"/>
        </w:rPr>
        <w:t> 92-IIIQD</w:t>
      </w:r>
      <w:r>
        <w:rPr>
          <w:w w:val="105"/>
          <w:sz w:val="15"/>
        </w:rPr>
        <w:t> nömrəli</w:t>
      </w:r>
      <w:r>
        <w:rPr>
          <w:w w:val="105"/>
          <w:sz w:val="15"/>
        </w:rPr>
        <w:t> Azərbaycan</w:t>
      </w:r>
      <w:r>
        <w:rPr>
          <w:w w:val="105"/>
          <w:sz w:val="15"/>
        </w:rPr>
        <w:t> Respublikasının</w:t>
      </w:r>
      <w:r>
        <w:rPr>
          <w:w w:val="105"/>
          <w:sz w:val="15"/>
        </w:rPr>
        <w:t> Qanunu(</w:t>
      </w:r>
      <w:r>
        <w:rPr>
          <w:spacing w:val="-24"/>
          <w:w w:val="105"/>
          <w:sz w:val="15"/>
        </w:rPr>
        <w:t> </w:t>
      </w:r>
      <w:r>
        <w:rPr>
          <w:b/>
          <w:w w:val="105"/>
          <w:sz w:val="15"/>
        </w:rPr>
        <w:t>Azərbaycan Respublikasının Qanunvericilik Toplusu, 2006-cı il, № 5, maddə 390</w:t>
      </w:r>
      <w:r>
        <w:rPr>
          <w:w w:val="105"/>
          <w:sz w:val="15"/>
        </w:rPr>
        <w:t>) ilə 311.3-cü maddənin sanksiyasında "yeddi" sözü "səkkiz" sözü ilə əvəz edilmişdir.</w:t>
      </w:r>
    </w:p>
    <w:p>
      <w:pPr>
        <w:pStyle w:val="BodyText"/>
        <w:spacing w:before="36"/>
        <w:rPr>
          <w:sz w:val="15"/>
        </w:rPr>
      </w:pPr>
    </w:p>
    <w:p>
      <w:pPr>
        <w:pStyle w:val="ListParagraph"/>
        <w:numPr>
          <w:ilvl w:val="0"/>
          <w:numId w:val="327"/>
        </w:numPr>
        <w:tabs>
          <w:tab w:pos="1228" w:val="left" w:leader="none"/>
        </w:tabs>
        <w:spacing w:line="288" w:lineRule="auto" w:before="1" w:after="0"/>
        <w:ind w:left="100" w:right="99" w:firstLine="444"/>
        <w:jc w:val="both"/>
        <w:rPr>
          <w:color w:val="0000FF"/>
          <w:position w:val="13"/>
          <w:sz w:val="15"/>
          <w:u w:val="single" w:color="0000FF"/>
        </w:rPr>
      </w:pPr>
      <w:r>
        <w:rPr>
          <w:w w:val="105"/>
          <w:sz w:val="15"/>
        </w:rPr>
        <w:t>7</w:t>
      </w:r>
      <w:r>
        <w:rPr>
          <w:w w:val="105"/>
          <w:sz w:val="15"/>
        </w:rPr>
        <w:t> aprel</w:t>
      </w:r>
      <w:r>
        <w:rPr>
          <w:w w:val="105"/>
          <w:sz w:val="15"/>
        </w:rPr>
        <w:t> 2006-cı</w:t>
      </w:r>
      <w:r>
        <w:rPr>
          <w:w w:val="105"/>
          <w:sz w:val="15"/>
        </w:rPr>
        <w:t> il</w:t>
      </w:r>
      <w:r>
        <w:rPr>
          <w:w w:val="105"/>
          <w:sz w:val="15"/>
        </w:rPr>
        <w:t> tarixli</w:t>
      </w:r>
      <w:r>
        <w:rPr>
          <w:w w:val="105"/>
          <w:sz w:val="15"/>
        </w:rPr>
        <w:t> 92-IIIQD</w:t>
      </w:r>
      <w:r>
        <w:rPr>
          <w:w w:val="105"/>
          <w:sz w:val="15"/>
        </w:rPr>
        <w:t> nömrəli</w:t>
      </w:r>
      <w:r>
        <w:rPr>
          <w:w w:val="105"/>
          <w:sz w:val="15"/>
        </w:rPr>
        <w:t> Azərbaycan</w:t>
      </w:r>
      <w:r>
        <w:rPr>
          <w:w w:val="105"/>
          <w:sz w:val="15"/>
        </w:rPr>
        <w:t> Respublikasının</w:t>
      </w:r>
      <w:r>
        <w:rPr>
          <w:w w:val="105"/>
          <w:sz w:val="15"/>
        </w:rPr>
        <w:t> Qanunu(</w:t>
      </w:r>
      <w:r>
        <w:rPr>
          <w:spacing w:val="-24"/>
          <w:w w:val="105"/>
          <w:sz w:val="15"/>
        </w:rPr>
        <w:t> </w:t>
      </w:r>
      <w:r>
        <w:rPr>
          <w:b/>
          <w:w w:val="105"/>
          <w:sz w:val="15"/>
        </w:rPr>
        <w:t>Azərbaycan Respublikasının Qanunvericilik Toplusu, 2006-cı il, № 5, maddə 390</w:t>
      </w:r>
      <w:r>
        <w:rPr>
          <w:w w:val="105"/>
          <w:sz w:val="15"/>
        </w:rPr>
        <w:t>) ilə 311-ci maddənin "Qeyd" hissəsi yeni redaksiyada verilmişdir.</w:t>
      </w:r>
    </w:p>
    <w:p>
      <w:pPr>
        <w:spacing w:before="0"/>
        <w:ind w:left="544" w:right="0" w:firstLine="0"/>
        <w:jc w:val="left"/>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8" w:lineRule="auto" w:before="34"/>
        <w:ind w:left="100" w:right="0" w:firstLine="444"/>
        <w:jc w:val="left"/>
        <w:rPr>
          <w:sz w:val="15"/>
        </w:rPr>
      </w:pPr>
      <w:r>
        <w:rPr>
          <w:b/>
          <w:strike/>
          <w:w w:val="105"/>
          <w:sz w:val="15"/>
        </w:rPr>
        <w:t>Qeyd:</w:t>
      </w:r>
      <w:r>
        <w:rPr>
          <w:b/>
          <w:strike/>
          <w:spacing w:val="-7"/>
          <w:w w:val="105"/>
          <w:sz w:val="15"/>
        </w:rPr>
        <w:t> </w:t>
      </w:r>
      <w:r>
        <w:rPr>
          <w:strike/>
          <w:w w:val="105"/>
          <w:sz w:val="15"/>
        </w:rPr>
        <w:t>Pul</w:t>
      </w:r>
      <w:r>
        <w:rPr>
          <w:strike/>
          <w:spacing w:val="-7"/>
          <w:w w:val="105"/>
          <w:sz w:val="15"/>
        </w:rPr>
        <w:t> </w:t>
      </w:r>
      <w:r>
        <w:rPr>
          <w:strike/>
          <w:w w:val="105"/>
          <w:sz w:val="15"/>
        </w:rPr>
        <w:t>məbləği,</w:t>
      </w:r>
      <w:r>
        <w:rPr>
          <w:strike/>
          <w:spacing w:val="-7"/>
          <w:w w:val="105"/>
          <w:sz w:val="15"/>
        </w:rPr>
        <w:t> </w:t>
      </w:r>
      <w:r>
        <w:rPr>
          <w:strike/>
          <w:w w:val="105"/>
          <w:sz w:val="15"/>
        </w:rPr>
        <w:t>qiymətli</w:t>
      </w:r>
      <w:r>
        <w:rPr>
          <w:strike/>
          <w:spacing w:val="-7"/>
          <w:w w:val="105"/>
          <w:sz w:val="15"/>
        </w:rPr>
        <w:t> </w:t>
      </w:r>
      <w:r>
        <w:rPr>
          <w:strike/>
          <w:w w:val="105"/>
          <w:sz w:val="15"/>
        </w:rPr>
        <w:t>kağızların,</w:t>
      </w:r>
      <w:r>
        <w:rPr>
          <w:strike/>
          <w:spacing w:val="-7"/>
          <w:w w:val="105"/>
          <w:sz w:val="15"/>
        </w:rPr>
        <w:t> </w:t>
      </w:r>
      <w:r>
        <w:rPr>
          <w:strike/>
          <w:w w:val="105"/>
          <w:sz w:val="15"/>
        </w:rPr>
        <w:t>əmlakın</w:t>
      </w:r>
      <w:r>
        <w:rPr>
          <w:strike/>
          <w:spacing w:val="-7"/>
          <w:w w:val="105"/>
          <w:sz w:val="15"/>
        </w:rPr>
        <w:t> </w:t>
      </w:r>
      <w:r>
        <w:rPr>
          <w:strike/>
          <w:w w:val="105"/>
          <w:sz w:val="15"/>
        </w:rPr>
        <w:t>və</w:t>
      </w:r>
      <w:r>
        <w:rPr>
          <w:strike/>
          <w:spacing w:val="-7"/>
          <w:w w:val="105"/>
          <w:sz w:val="15"/>
        </w:rPr>
        <w:t> </w:t>
      </w:r>
      <w:r>
        <w:rPr>
          <w:strike/>
          <w:w w:val="105"/>
          <w:sz w:val="15"/>
        </w:rPr>
        <w:t>ya</w:t>
      </w:r>
      <w:r>
        <w:rPr>
          <w:strike/>
          <w:spacing w:val="-7"/>
          <w:w w:val="105"/>
          <w:sz w:val="15"/>
        </w:rPr>
        <w:t> </w:t>
      </w:r>
      <w:r>
        <w:rPr>
          <w:strike/>
          <w:w w:val="105"/>
          <w:sz w:val="15"/>
        </w:rPr>
        <w:t>əmlak</w:t>
      </w:r>
      <w:r>
        <w:rPr>
          <w:strike/>
          <w:spacing w:val="-7"/>
          <w:w w:val="105"/>
          <w:sz w:val="15"/>
        </w:rPr>
        <w:t> </w:t>
      </w:r>
      <w:r>
        <w:rPr>
          <w:strike/>
          <w:w w:val="105"/>
          <w:sz w:val="15"/>
        </w:rPr>
        <w:t>xarakterli</w:t>
      </w:r>
      <w:r>
        <w:rPr>
          <w:strike/>
          <w:spacing w:val="-7"/>
          <w:w w:val="105"/>
          <w:sz w:val="15"/>
        </w:rPr>
        <w:t> </w:t>
      </w:r>
      <w:r>
        <w:rPr>
          <w:strike/>
          <w:w w:val="105"/>
          <w:sz w:val="15"/>
        </w:rPr>
        <w:t>digər</w:t>
      </w:r>
      <w:r>
        <w:rPr>
          <w:strike/>
          <w:spacing w:val="-7"/>
          <w:w w:val="105"/>
          <w:sz w:val="15"/>
        </w:rPr>
        <w:t> </w:t>
      </w:r>
      <w:r>
        <w:rPr>
          <w:strike/>
          <w:w w:val="105"/>
          <w:sz w:val="15"/>
        </w:rPr>
        <w:t>mənfəətin</w:t>
      </w:r>
      <w:r>
        <w:rPr>
          <w:strike/>
          <w:spacing w:val="-7"/>
          <w:w w:val="105"/>
          <w:sz w:val="15"/>
        </w:rPr>
        <w:t> </w:t>
      </w:r>
      <w:r>
        <w:rPr>
          <w:strike/>
          <w:w w:val="105"/>
          <w:sz w:val="15"/>
        </w:rPr>
        <w:t>dəyəri</w:t>
      </w:r>
      <w:r>
        <w:rPr>
          <w:strike/>
          <w:spacing w:val="33"/>
          <w:w w:val="105"/>
          <w:sz w:val="15"/>
        </w:rPr>
        <w:t> </w:t>
      </w:r>
      <w:r>
        <w:rPr>
          <w:strike/>
          <w:w w:val="105"/>
          <w:sz w:val="15"/>
        </w:rPr>
        <w:t>şərti maliyyə</w:t>
      </w:r>
      <w:r>
        <w:rPr>
          <w:strike w:val="0"/>
          <w:w w:val="105"/>
          <w:sz w:val="15"/>
        </w:rPr>
        <w:t> </w:t>
      </w:r>
      <w:r>
        <w:rPr>
          <w:strike/>
          <w:w w:val="105"/>
          <w:sz w:val="15"/>
        </w:rPr>
        <w:t>vahidi məbləğinin</w:t>
      </w:r>
      <w:r>
        <w:rPr>
          <w:strike/>
          <w:spacing w:val="-2"/>
          <w:w w:val="105"/>
          <w:sz w:val="15"/>
        </w:rPr>
        <w:t> </w:t>
      </w:r>
      <w:r>
        <w:rPr>
          <w:strike/>
          <w:w w:val="105"/>
          <w:sz w:val="15"/>
        </w:rPr>
        <w:t>beş</w:t>
      </w:r>
      <w:r>
        <w:rPr>
          <w:strike/>
          <w:spacing w:val="-2"/>
          <w:w w:val="105"/>
          <w:sz w:val="15"/>
        </w:rPr>
        <w:t> </w:t>
      </w:r>
      <w:r>
        <w:rPr>
          <w:strike/>
          <w:w w:val="105"/>
          <w:sz w:val="15"/>
        </w:rPr>
        <w:t>min</w:t>
      </w:r>
      <w:r>
        <w:rPr>
          <w:strike/>
          <w:spacing w:val="-2"/>
          <w:w w:val="105"/>
          <w:sz w:val="15"/>
        </w:rPr>
        <w:t> </w:t>
      </w:r>
      <w:r>
        <w:rPr>
          <w:strike/>
          <w:w w:val="105"/>
          <w:sz w:val="15"/>
        </w:rPr>
        <w:t>misli</w:t>
      </w:r>
      <w:r>
        <w:rPr>
          <w:strike/>
          <w:spacing w:val="-2"/>
          <w:w w:val="105"/>
          <w:sz w:val="15"/>
        </w:rPr>
        <w:t> </w:t>
      </w:r>
      <w:r>
        <w:rPr>
          <w:strike/>
          <w:w w:val="105"/>
          <w:sz w:val="15"/>
        </w:rPr>
        <w:t>miqdarından</w:t>
      </w:r>
      <w:r>
        <w:rPr>
          <w:strike/>
          <w:spacing w:val="-2"/>
          <w:w w:val="105"/>
          <w:sz w:val="15"/>
        </w:rPr>
        <w:t> </w:t>
      </w:r>
      <w:r>
        <w:rPr>
          <w:strike/>
          <w:w w:val="105"/>
          <w:sz w:val="15"/>
        </w:rPr>
        <w:t>yuxarı</w:t>
      </w:r>
      <w:r>
        <w:rPr>
          <w:strike/>
          <w:spacing w:val="-2"/>
          <w:w w:val="105"/>
          <w:sz w:val="15"/>
        </w:rPr>
        <w:t> </w:t>
      </w:r>
      <w:r>
        <w:rPr>
          <w:strike/>
          <w:w w:val="105"/>
          <w:sz w:val="15"/>
        </w:rPr>
        <w:t>olduqda</w:t>
      </w:r>
      <w:r>
        <w:rPr>
          <w:strike/>
          <w:spacing w:val="-2"/>
          <w:w w:val="105"/>
          <w:sz w:val="15"/>
        </w:rPr>
        <w:t> </w:t>
      </w:r>
      <w:r>
        <w:rPr>
          <w:strike/>
          <w:w w:val="105"/>
          <w:sz w:val="15"/>
        </w:rPr>
        <w:t>rüşvətin</w:t>
      </w:r>
      <w:r>
        <w:rPr>
          <w:strike/>
          <w:spacing w:val="-2"/>
          <w:w w:val="105"/>
          <w:sz w:val="15"/>
        </w:rPr>
        <w:t> </w:t>
      </w:r>
      <w:r>
        <w:rPr>
          <w:strike/>
          <w:w w:val="105"/>
          <w:sz w:val="15"/>
        </w:rPr>
        <w:t>miqdarı</w:t>
      </w:r>
      <w:r>
        <w:rPr>
          <w:strike/>
          <w:spacing w:val="-2"/>
          <w:w w:val="105"/>
          <w:sz w:val="15"/>
        </w:rPr>
        <w:t> </w:t>
      </w:r>
      <w:r>
        <w:rPr>
          <w:strike/>
          <w:w w:val="105"/>
          <w:sz w:val="15"/>
        </w:rPr>
        <w:t>«külli</w:t>
      </w:r>
      <w:r>
        <w:rPr>
          <w:strike/>
          <w:spacing w:val="-2"/>
          <w:w w:val="105"/>
          <w:sz w:val="15"/>
        </w:rPr>
        <w:t> </w:t>
      </w:r>
      <w:r>
        <w:rPr>
          <w:strike/>
          <w:w w:val="105"/>
          <w:sz w:val="15"/>
        </w:rPr>
        <w:t>miqdar»</w:t>
      </w:r>
      <w:r>
        <w:rPr>
          <w:strike/>
          <w:spacing w:val="-2"/>
          <w:w w:val="105"/>
          <w:sz w:val="15"/>
        </w:rPr>
        <w:t> </w:t>
      </w:r>
      <w:r>
        <w:rPr>
          <w:strike/>
          <w:w w:val="105"/>
          <w:sz w:val="15"/>
        </w:rPr>
        <w:t>hesab</w:t>
      </w:r>
      <w:r>
        <w:rPr>
          <w:strike/>
          <w:spacing w:val="-2"/>
          <w:w w:val="105"/>
          <w:sz w:val="15"/>
        </w:rPr>
        <w:t> </w:t>
      </w:r>
      <w:r>
        <w:rPr>
          <w:strike/>
          <w:w w:val="105"/>
          <w:sz w:val="15"/>
        </w:rPr>
        <w:t>olunur.</w:t>
      </w:r>
      <w:r>
        <w:rPr>
          <w:strike/>
          <w:spacing w:val="40"/>
          <w:w w:val="105"/>
          <w:sz w:val="15"/>
        </w:rPr>
        <w:t> </w:t>
      </w:r>
    </w:p>
    <w:p>
      <w:pPr>
        <w:spacing w:before="1"/>
        <w:ind w:left="544" w:right="0" w:firstLine="0"/>
        <w:jc w:val="left"/>
        <w:rPr>
          <w:b/>
          <w:sz w:val="15"/>
        </w:rPr>
      </w:pPr>
      <w:r>
        <w:rPr>
          <w:w w:val="105"/>
          <w:sz w:val="15"/>
        </w:rPr>
        <w:t>16</w:t>
      </w:r>
      <w:r>
        <w:rPr>
          <w:spacing w:val="7"/>
          <w:w w:val="105"/>
          <w:sz w:val="15"/>
        </w:rPr>
        <w:t> </w:t>
      </w:r>
      <w:r>
        <w:rPr>
          <w:w w:val="105"/>
          <w:sz w:val="15"/>
        </w:rPr>
        <w:t>may</w:t>
      </w:r>
      <w:r>
        <w:rPr>
          <w:spacing w:val="7"/>
          <w:w w:val="105"/>
          <w:sz w:val="15"/>
        </w:rPr>
        <w:t> </w:t>
      </w:r>
      <w:r>
        <w:rPr>
          <w:w w:val="105"/>
          <w:sz w:val="15"/>
        </w:rPr>
        <w:t>2008-ci</w:t>
      </w:r>
      <w:r>
        <w:rPr>
          <w:spacing w:val="7"/>
          <w:w w:val="105"/>
          <w:sz w:val="15"/>
        </w:rPr>
        <w:t> </w:t>
      </w:r>
      <w:r>
        <w:rPr>
          <w:w w:val="105"/>
          <w:sz w:val="15"/>
        </w:rPr>
        <w:t>il</w:t>
      </w:r>
      <w:r>
        <w:rPr>
          <w:spacing w:val="8"/>
          <w:w w:val="105"/>
          <w:sz w:val="15"/>
        </w:rPr>
        <w:t> </w:t>
      </w:r>
      <w:r>
        <w:rPr>
          <w:w w:val="105"/>
          <w:sz w:val="15"/>
        </w:rPr>
        <w:t>tarixli</w:t>
      </w:r>
      <w:r>
        <w:rPr>
          <w:spacing w:val="9"/>
          <w:w w:val="105"/>
          <w:sz w:val="15"/>
        </w:rPr>
        <w:t> </w:t>
      </w:r>
      <w:r>
        <w:rPr>
          <w:b/>
          <w:w w:val="105"/>
          <w:sz w:val="15"/>
        </w:rPr>
        <w:t>607-IIIQD</w:t>
      </w:r>
      <w:r>
        <w:rPr>
          <w:b/>
          <w:spacing w:val="6"/>
          <w:w w:val="105"/>
          <w:sz w:val="15"/>
        </w:rPr>
        <w:t> </w:t>
      </w:r>
      <w:r>
        <w:rPr>
          <w:w w:val="105"/>
          <w:sz w:val="15"/>
        </w:rPr>
        <w:t>nömrəli</w:t>
      </w:r>
      <w:r>
        <w:rPr>
          <w:spacing w:val="5"/>
          <w:w w:val="105"/>
          <w:sz w:val="15"/>
        </w:rPr>
        <w:t> </w:t>
      </w:r>
      <w:r>
        <w:rPr>
          <w:w w:val="105"/>
          <w:sz w:val="15"/>
        </w:rPr>
        <w:t>Azərbaycan</w:t>
      </w:r>
      <w:r>
        <w:rPr>
          <w:spacing w:val="4"/>
          <w:w w:val="105"/>
          <w:sz w:val="15"/>
        </w:rPr>
        <w:t> </w:t>
      </w:r>
      <w:r>
        <w:rPr>
          <w:w w:val="105"/>
          <w:sz w:val="15"/>
        </w:rPr>
        <w:t>Respublikasının</w:t>
      </w:r>
      <w:r>
        <w:rPr>
          <w:spacing w:val="5"/>
          <w:w w:val="105"/>
          <w:sz w:val="15"/>
        </w:rPr>
        <w:t> </w:t>
      </w:r>
      <w:r>
        <w:rPr>
          <w:w w:val="105"/>
          <w:sz w:val="15"/>
        </w:rPr>
        <w:t>Qanunu</w:t>
      </w:r>
      <w:r>
        <w:rPr>
          <w:spacing w:val="17"/>
          <w:w w:val="105"/>
          <w:sz w:val="15"/>
        </w:rPr>
        <w:t> </w:t>
      </w:r>
      <w:r>
        <w:rPr>
          <w:b/>
          <w:w w:val="105"/>
          <w:sz w:val="15"/>
        </w:rPr>
        <w:t>(“Azərbaycan”</w:t>
      </w:r>
      <w:r>
        <w:rPr>
          <w:b/>
          <w:spacing w:val="7"/>
          <w:w w:val="105"/>
          <w:sz w:val="15"/>
        </w:rPr>
        <w:t> </w:t>
      </w:r>
      <w:r>
        <w:rPr>
          <w:b/>
          <w:w w:val="105"/>
          <w:sz w:val="15"/>
        </w:rPr>
        <w:t>qəzeti</w:t>
      </w:r>
      <w:r>
        <w:rPr>
          <w:b/>
          <w:spacing w:val="8"/>
          <w:w w:val="105"/>
          <w:sz w:val="15"/>
        </w:rPr>
        <w:t> </w:t>
      </w:r>
      <w:r>
        <w:rPr>
          <w:b/>
          <w:w w:val="105"/>
          <w:sz w:val="15"/>
        </w:rPr>
        <w:t>7</w:t>
      </w:r>
      <w:r>
        <w:rPr>
          <w:b/>
          <w:spacing w:val="7"/>
          <w:w w:val="105"/>
          <w:sz w:val="15"/>
        </w:rPr>
        <w:t> </w:t>
      </w:r>
      <w:r>
        <w:rPr>
          <w:b/>
          <w:spacing w:val="-4"/>
          <w:w w:val="105"/>
          <w:sz w:val="15"/>
        </w:rPr>
        <w:t>iyun</w:t>
      </w:r>
    </w:p>
    <w:p>
      <w:pPr>
        <w:spacing w:after="0"/>
        <w:jc w:val="left"/>
        <w:rPr>
          <w:b/>
          <w:sz w:val="15"/>
        </w:rPr>
        <w:sectPr>
          <w:pgSz w:w="11900" w:h="16840"/>
          <w:pgMar w:top="500" w:bottom="280" w:left="566" w:right="566"/>
        </w:sectPr>
      </w:pPr>
    </w:p>
    <w:p>
      <w:pPr>
        <w:spacing w:line="288" w:lineRule="auto" w:before="101"/>
        <w:ind w:left="100" w:right="103" w:firstLine="0"/>
        <w:jc w:val="both"/>
        <w:rPr>
          <w:sz w:val="15"/>
        </w:rPr>
      </w:pPr>
      <w:r>
        <w:rPr>
          <w:b/>
          <w:w w:val="105"/>
          <w:sz w:val="15"/>
        </w:rPr>
        <w:t>2008-ci il, № 123, Azərbaycan Respublikasının Qanunvericilik Toplusu, 2008-ci il, № 6, maddə 454) </w:t>
      </w:r>
      <w:r>
        <w:rPr>
          <w:w w:val="105"/>
          <w:sz w:val="15"/>
        </w:rPr>
        <w:t>ilə 311-ci maddənin “Qeyd”ində “</w:t>
      </w:r>
      <w:r>
        <w:rPr>
          <w:b/>
          <w:w w:val="105"/>
          <w:sz w:val="15"/>
        </w:rPr>
        <w:t>şərti maliyyə vahidi məbləğinin beş min mislindən</w:t>
      </w:r>
      <w:r>
        <w:rPr>
          <w:w w:val="105"/>
          <w:sz w:val="15"/>
        </w:rPr>
        <w:t>” sözləri “</w:t>
      </w:r>
      <w:r>
        <w:rPr>
          <w:b/>
          <w:w w:val="105"/>
          <w:sz w:val="15"/>
        </w:rPr>
        <w:t>beş min manatdan</w:t>
      </w:r>
      <w:r>
        <w:rPr>
          <w:w w:val="105"/>
          <w:sz w:val="15"/>
        </w:rPr>
        <w:t>” sözləri ilə əvəz edilmişdir.</w:t>
      </w:r>
    </w:p>
    <w:p>
      <w:pPr>
        <w:pStyle w:val="BodyText"/>
        <w:spacing w:before="58"/>
        <w:rPr>
          <w:sz w:val="15"/>
        </w:rPr>
      </w:pPr>
    </w:p>
    <w:p>
      <w:pPr>
        <w:pStyle w:val="ListParagraph"/>
        <w:numPr>
          <w:ilvl w:val="0"/>
          <w:numId w:val="327"/>
        </w:numPr>
        <w:tabs>
          <w:tab w:pos="1228" w:val="left" w:leader="none"/>
        </w:tabs>
        <w:spacing w:line="288" w:lineRule="auto" w:before="1" w:after="0"/>
        <w:ind w:left="100" w:right="101" w:firstLine="444"/>
        <w:jc w:val="both"/>
        <w:rPr>
          <w:color w:val="3366FF"/>
          <w:position w:val="12"/>
          <w:sz w:val="15"/>
          <w:u w:val="single" w:color="0000FF"/>
        </w:rPr>
      </w:pPr>
      <w:r>
        <w:rPr>
          <w:w w:val="105"/>
          <w:sz w:val="15"/>
        </w:rPr>
        <w:t>7</w:t>
      </w:r>
      <w:r>
        <w:rPr>
          <w:w w:val="105"/>
          <w:sz w:val="15"/>
        </w:rPr>
        <w:t> aprel</w:t>
      </w:r>
      <w:r>
        <w:rPr>
          <w:w w:val="105"/>
          <w:sz w:val="15"/>
        </w:rPr>
        <w:t> 2006-cı</w:t>
      </w:r>
      <w:r>
        <w:rPr>
          <w:w w:val="105"/>
          <w:sz w:val="15"/>
        </w:rPr>
        <w:t> il</w:t>
      </w:r>
      <w:r>
        <w:rPr>
          <w:w w:val="105"/>
          <w:sz w:val="15"/>
        </w:rPr>
        <w:t> tarixli</w:t>
      </w:r>
      <w:r>
        <w:rPr>
          <w:w w:val="105"/>
          <w:sz w:val="15"/>
        </w:rPr>
        <w:t> 92-IIIQD</w:t>
      </w:r>
      <w:r>
        <w:rPr>
          <w:w w:val="105"/>
          <w:sz w:val="15"/>
        </w:rPr>
        <w:t> nömrəli</w:t>
      </w:r>
      <w:r>
        <w:rPr>
          <w:w w:val="105"/>
          <w:sz w:val="15"/>
        </w:rPr>
        <w:t> Azərbaycan</w:t>
      </w:r>
      <w:r>
        <w:rPr>
          <w:w w:val="105"/>
          <w:sz w:val="15"/>
        </w:rPr>
        <w:t> Respublikasının</w:t>
      </w:r>
      <w:r>
        <w:rPr>
          <w:w w:val="105"/>
          <w:sz w:val="15"/>
        </w:rPr>
        <w:t> Qanunu(</w:t>
      </w:r>
      <w:r>
        <w:rPr>
          <w:spacing w:val="-24"/>
          <w:w w:val="105"/>
          <w:sz w:val="15"/>
        </w:rPr>
        <w:t> </w:t>
      </w:r>
      <w:r>
        <w:rPr>
          <w:b/>
          <w:w w:val="105"/>
          <w:sz w:val="15"/>
        </w:rPr>
        <w:t>Azərbaycan Respublikasının Qanunvericilik Toplusu, 2006-cı il, № 5, maddə 390</w:t>
      </w:r>
      <w:r>
        <w:rPr>
          <w:w w:val="105"/>
          <w:sz w:val="15"/>
        </w:rPr>
        <w:t>) ilə 312-ci maddənin adı və 312.1-ci maddə aşağıdakı redaksiyada verilmişdir.</w:t>
      </w:r>
    </w:p>
    <w:p>
      <w:pPr>
        <w:spacing w:before="0"/>
        <w:ind w:left="544" w:right="0" w:firstLine="0"/>
        <w:jc w:val="left"/>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before="34"/>
        <w:ind w:left="544" w:right="0" w:firstLine="0"/>
        <w:jc w:val="left"/>
        <w:rPr>
          <w:b/>
          <w:sz w:val="15"/>
        </w:rPr>
      </w:pPr>
      <w:r>
        <w:rPr>
          <w:strike/>
          <w:w w:val="105"/>
          <w:sz w:val="15"/>
        </w:rPr>
        <w:t>M</w:t>
      </w:r>
      <w:r>
        <w:rPr>
          <w:strike/>
          <w:spacing w:val="-48"/>
          <w:w w:val="105"/>
          <w:sz w:val="15"/>
        </w:rPr>
        <w:t> </w:t>
      </w:r>
      <w:r>
        <w:rPr>
          <w:strike/>
          <w:w w:val="105"/>
          <w:sz w:val="15"/>
        </w:rPr>
        <w:t>a</w:t>
      </w:r>
      <w:r>
        <w:rPr>
          <w:strike/>
          <w:spacing w:val="-47"/>
          <w:w w:val="105"/>
          <w:sz w:val="15"/>
        </w:rPr>
        <w:t> </w:t>
      </w:r>
      <w:r>
        <w:rPr>
          <w:strike/>
          <w:w w:val="105"/>
          <w:sz w:val="15"/>
        </w:rPr>
        <w:t>d</w:t>
      </w:r>
      <w:r>
        <w:rPr>
          <w:strike/>
          <w:spacing w:val="-48"/>
          <w:w w:val="105"/>
          <w:sz w:val="15"/>
        </w:rPr>
        <w:t> </w:t>
      </w:r>
      <w:r>
        <w:rPr>
          <w:strike/>
          <w:w w:val="105"/>
          <w:sz w:val="15"/>
        </w:rPr>
        <w:t>d</w:t>
      </w:r>
      <w:r>
        <w:rPr>
          <w:strike/>
          <w:spacing w:val="-47"/>
          <w:w w:val="105"/>
          <w:sz w:val="15"/>
        </w:rPr>
        <w:t> </w:t>
      </w:r>
      <w:r>
        <w:rPr>
          <w:strike/>
          <w:w w:val="105"/>
          <w:sz w:val="15"/>
        </w:rPr>
        <w:t>ə</w:t>
      </w:r>
      <w:r>
        <w:rPr>
          <w:strike/>
          <w:spacing w:val="40"/>
          <w:w w:val="150"/>
          <w:sz w:val="15"/>
        </w:rPr>
        <w:t> </w:t>
      </w:r>
      <w:r>
        <w:rPr>
          <w:strike/>
          <w:w w:val="105"/>
          <w:sz w:val="15"/>
        </w:rPr>
        <w:t>3</w:t>
      </w:r>
      <w:r>
        <w:rPr>
          <w:strike/>
          <w:spacing w:val="-48"/>
          <w:w w:val="105"/>
          <w:sz w:val="15"/>
        </w:rPr>
        <w:t> </w:t>
      </w:r>
      <w:r>
        <w:rPr>
          <w:strike/>
          <w:w w:val="105"/>
          <w:sz w:val="15"/>
        </w:rPr>
        <w:t>1</w:t>
      </w:r>
      <w:r>
        <w:rPr>
          <w:strike/>
          <w:spacing w:val="-47"/>
          <w:w w:val="105"/>
          <w:sz w:val="15"/>
        </w:rPr>
        <w:t> </w:t>
      </w:r>
      <w:r>
        <w:rPr>
          <w:strike/>
          <w:w w:val="105"/>
          <w:sz w:val="15"/>
        </w:rPr>
        <w:t>2</w:t>
      </w:r>
      <w:r>
        <w:rPr>
          <w:strike/>
          <w:spacing w:val="-48"/>
          <w:w w:val="105"/>
          <w:sz w:val="15"/>
        </w:rPr>
        <w:t> </w:t>
      </w:r>
      <w:r>
        <w:rPr>
          <w:strike/>
          <w:w w:val="105"/>
          <w:sz w:val="15"/>
        </w:rPr>
        <w:t>.</w:t>
      </w:r>
      <w:r>
        <w:rPr>
          <w:strike/>
          <w:spacing w:val="-5"/>
          <w:w w:val="105"/>
          <w:sz w:val="15"/>
        </w:rPr>
        <w:t> </w:t>
      </w:r>
      <w:r>
        <w:rPr>
          <w:b/>
          <w:strike/>
          <w:w w:val="105"/>
          <w:sz w:val="15"/>
        </w:rPr>
        <w:t>Rüşvət</w:t>
      </w:r>
      <w:r>
        <w:rPr>
          <w:b/>
          <w:strike/>
          <w:spacing w:val="-4"/>
          <w:w w:val="105"/>
          <w:sz w:val="15"/>
        </w:rPr>
        <w:t> </w:t>
      </w:r>
      <w:r>
        <w:rPr>
          <w:b/>
          <w:strike/>
          <w:spacing w:val="-2"/>
          <w:w w:val="105"/>
          <w:sz w:val="15"/>
        </w:rPr>
        <w:t>vermə</w:t>
      </w:r>
    </w:p>
    <w:p>
      <w:pPr>
        <w:spacing w:before="34"/>
        <w:ind w:left="544" w:right="0" w:firstLine="0"/>
        <w:jc w:val="left"/>
        <w:rPr>
          <w:sz w:val="15"/>
        </w:rPr>
      </w:pPr>
      <w:r>
        <w:rPr>
          <w:strike/>
          <w:w w:val="105"/>
          <w:sz w:val="15"/>
        </w:rPr>
        <w:t>312.1.</w:t>
      </w:r>
      <w:r>
        <w:rPr>
          <w:strike/>
          <w:spacing w:val="-13"/>
          <w:w w:val="105"/>
          <w:sz w:val="15"/>
        </w:rPr>
        <w:t> </w:t>
      </w:r>
      <w:r>
        <w:rPr>
          <w:strike/>
          <w:w w:val="105"/>
          <w:sz w:val="15"/>
        </w:rPr>
        <w:t>Şəxsən</w:t>
      </w:r>
      <w:r>
        <w:rPr>
          <w:strike/>
          <w:spacing w:val="-12"/>
          <w:w w:val="105"/>
          <w:sz w:val="15"/>
        </w:rPr>
        <w:t> </w:t>
      </w:r>
      <w:r>
        <w:rPr>
          <w:strike/>
          <w:w w:val="105"/>
          <w:sz w:val="15"/>
        </w:rPr>
        <w:t>və</w:t>
      </w:r>
      <w:r>
        <w:rPr>
          <w:strike/>
          <w:spacing w:val="-12"/>
          <w:w w:val="105"/>
          <w:sz w:val="15"/>
        </w:rPr>
        <w:t> </w:t>
      </w:r>
      <w:r>
        <w:rPr>
          <w:strike/>
          <w:w w:val="105"/>
          <w:sz w:val="15"/>
        </w:rPr>
        <w:t>ya</w:t>
      </w:r>
      <w:r>
        <w:rPr>
          <w:strike/>
          <w:spacing w:val="-12"/>
          <w:w w:val="105"/>
          <w:sz w:val="15"/>
        </w:rPr>
        <w:t> </w:t>
      </w:r>
      <w:r>
        <w:rPr>
          <w:strike/>
          <w:w w:val="105"/>
          <w:sz w:val="15"/>
        </w:rPr>
        <w:t>vasitəçidən</w:t>
      </w:r>
      <w:r>
        <w:rPr>
          <w:strike/>
          <w:spacing w:val="-12"/>
          <w:w w:val="105"/>
          <w:sz w:val="15"/>
        </w:rPr>
        <w:t> </w:t>
      </w:r>
      <w:r>
        <w:rPr>
          <w:strike/>
          <w:w w:val="105"/>
          <w:sz w:val="15"/>
        </w:rPr>
        <w:t>istifadə</w:t>
      </w:r>
      <w:r>
        <w:rPr>
          <w:strike/>
          <w:spacing w:val="-12"/>
          <w:w w:val="105"/>
          <w:sz w:val="15"/>
        </w:rPr>
        <w:t> </w:t>
      </w:r>
      <w:r>
        <w:rPr>
          <w:strike/>
          <w:w w:val="105"/>
          <w:sz w:val="15"/>
        </w:rPr>
        <w:t>etməklə</w:t>
      </w:r>
      <w:r>
        <w:rPr>
          <w:strike/>
          <w:spacing w:val="-12"/>
          <w:w w:val="105"/>
          <w:sz w:val="15"/>
        </w:rPr>
        <w:t> </w:t>
      </w:r>
      <w:r>
        <w:rPr>
          <w:strike/>
          <w:w w:val="105"/>
          <w:sz w:val="15"/>
        </w:rPr>
        <w:t>vəzifəli</w:t>
      </w:r>
      <w:r>
        <w:rPr>
          <w:strike/>
          <w:spacing w:val="-12"/>
          <w:w w:val="105"/>
          <w:sz w:val="15"/>
        </w:rPr>
        <w:t> </w:t>
      </w:r>
      <w:r>
        <w:rPr>
          <w:strike/>
          <w:w w:val="105"/>
          <w:sz w:val="15"/>
        </w:rPr>
        <w:t>şəxsə</w:t>
      </w:r>
      <w:r>
        <w:rPr>
          <w:strike/>
          <w:spacing w:val="-12"/>
          <w:w w:val="105"/>
          <w:sz w:val="15"/>
        </w:rPr>
        <w:t> </w:t>
      </w:r>
      <w:r>
        <w:rPr>
          <w:strike/>
          <w:w w:val="105"/>
          <w:sz w:val="15"/>
        </w:rPr>
        <w:t>rüşvət</w:t>
      </w:r>
      <w:r>
        <w:rPr>
          <w:strike/>
          <w:spacing w:val="-12"/>
          <w:w w:val="105"/>
          <w:sz w:val="15"/>
        </w:rPr>
        <w:t> </w:t>
      </w:r>
      <w:r>
        <w:rPr>
          <w:strike/>
          <w:spacing w:val="-2"/>
          <w:w w:val="105"/>
          <w:sz w:val="15"/>
        </w:rPr>
        <w:t>vermə—</w:t>
      </w:r>
    </w:p>
    <w:p>
      <w:pPr>
        <w:spacing w:line="288" w:lineRule="auto" w:before="34"/>
        <w:ind w:left="100" w:right="99" w:firstLine="444"/>
        <w:jc w:val="both"/>
        <w:rPr>
          <w:sz w:val="15"/>
        </w:rPr>
      </w:pPr>
      <w:r>
        <w:rPr>
          <w:strike/>
          <w:w w:val="105"/>
          <w:sz w:val="15"/>
        </w:rPr>
        <w:t>şərti</w:t>
      </w:r>
      <w:r>
        <w:rPr>
          <w:strike/>
          <w:spacing w:val="-2"/>
          <w:w w:val="105"/>
          <w:sz w:val="15"/>
        </w:rPr>
        <w:t> </w:t>
      </w:r>
      <w:r>
        <w:rPr>
          <w:strike/>
          <w:w w:val="105"/>
          <w:sz w:val="15"/>
        </w:rPr>
        <w:t>maliyyə</w:t>
      </w:r>
      <w:r>
        <w:rPr>
          <w:strike/>
          <w:spacing w:val="-2"/>
          <w:w w:val="105"/>
          <w:sz w:val="15"/>
        </w:rPr>
        <w:t> </w:t>
      </w:r>
      <w:r>
        <w:rPr>
          <w:strike/>
          <w:w w:val="105"/>
          <w:sz w:val="15"/>
        </w:rPr>
        <w:t>vahidi məbləğinin</w:t>
      </w:r>
      <w:r>
        <w:rPr>
          <w:strike/>
          <w:spacing w:val="-4"/>
          <w:w w:val="105"/>
          <w:sz w:val="15"/>
        </w:rPr>
        <w:t> </w:t>
      </w:r>
      <w:r>
        <w:rPr>
          <w:strike/>
          <w:w w:val="105"/>
          <w:sz w:val="15"/>
        </w:rPr>
        <w:t>min</w:t>
      </w:r>
      <w:r>
        <w:rPr>
          <w:strike/>
          <w:spacing w:val="-4"/>
          <w:w w:val="105"/>
          <w:sz w:val="15"/>
        </w:rPr>
        <w:t> </w:t>
      </w:r>
      <w:r>
        <w:rPr>
          <w:strike/>
          <w:w w:val="105"/>
          <w:sz w:val="15"/>
        </w:rPr>
        <w:t>mislindən</w:t>
      </w:r>
      <w:r>
        <w:rPr>
          <w:strike/>
          <w:spacing w:val="-4"/>
          <w:w w:val="105"/>
          <w:sz w:val="15"/>
        </w:rPr>
        <w:t> </w:t>
      </w:r>
      <w:r>
        <w:rPr>
          <w:strike/>
          <w:w w:val="105"/>
          <w:sz w:val="15"/>
        </w:rPr>
        <w:t>iki</w:t>
      </w:r>
      <w:r>
        <w:rPr>
          <w:strike/>
          <w:spacing w:val="-4"/>
          <w:w w:val="105"/>
          <w:sz w:val="15"/>
        </w:rPr>
        <w:t> </w:t>
      </w:r>
      <w:r>
        <w:rPr>
          <w:strike/>
          <w:w w:val="105"/>
          <w:sz w:val="15"/>
        </w:rPr>
        <w:t>min</w:t>
      </w:r>
      <w:r>
        <w:rPr>
          <w:strike/>
          <w:spacing w:val="-4"/>
          <w:w w:val="105"/>
          <w:sz w:val="15"/>
        </w:rPr>
        <w:t> </w:t>
      </w:r>
      <w:r>
        <w:rPr>
          <w:strike/>
          <w:w w:val="105"/>
          <w:sz w:val="15"/>
        </w:rPr>
        <w:t>mislinədək</w:t>
      </w:r>
      <w:r>
        <w:rPr>
          <w:strike/>
          <w:spacing w:val="-4"/>
          <w:w w:val="105"/>
          <w:sz w:val="15"/>
        </w:rPr>
        <w:t> </w:t>
      </w:r>
      <w:r>
        <w:rPr>
          <w:strike/>
          <w:w w:val="105"/>
          <w:sz w:val="15"/>
        </w:rPr>
        <w:t>miqdarda</w:t>
      </w:r>
      <w:r>
        <w:rPr>
          <w:strike/>
          <w:spacing w:val="-4"/>
          <w:w w:val="105"/>
          <w:sz w:val="15"/>
        </w:rPr>
        <w:t> </w:t>
      </w:r>
      <w:r>
        <w:rPr>
          <w:strike/>
          <w:w w:val="105"/>
          <w:sz w:val="15"/>
        </w:rPr>
        <w:t>cərimə</w:t>
      </w:r>
      <w:r>
        <w:rPr>
          <w:strike/>
          <w:spacing w:val="-4"/>
          <w:w w:val="105"/>
          <w:sz w:val="15"/>
        </w:rPr>
        <w:t> </w:t>
      </w:r>
      <w:r>
        <w:rPr>
          <w:strike/>
          <w:w w:val="105"/>
          <w:sz w:val="15"/>
        </w:rPr>
        <w:t>və</w:t>
      </w:r>
      <w:r>
        <w:rPr>
          <w:strike/>
          <w:spacing w:val="-4"/>
          <w:w w:val="105"/>
          <w:sz w:val="15"/>
        </w:rPr>
        <w:t> </w:t>
      </w:r>
      <w:r>
        <w:rPr>
          <w:strike/>
          <w:w w:val="105"/>
          <w:sz w:val="15"/>
        </w:rPr>
        <w:t>ya şərti</w:t>
      </w:r>
      <w:r>
        <w:rPr>
          <w:strike/>
          <w:spacing w:val="-2"/>
          <w:w w:val="105"/>
          <w:sz w:val="15"/>
        </w:rPr>
        <w:t> </w:t>
      </w:r>
      <w:r>
        <w:rPr>
          <w:strike/>
          <w:w w:val="105"/>
          <w:sz w:val="15"/>
        </w:rPr>
        <w:t>maliyyə</w:t>
      </w:r>
      <w:r>
        <w:rPr>
          <w:strike/>
          <w:spacing w:val="-2"/>
          <w:w w:val="105"/>
          <w:sz w:val="15"/>
        </w:rPr>
        <w:t> </w:t>
      </w:r>
      <w:r>
        <w:rPr>
          <w:strike/>
          <w:w w:val="105"/>
          <w:sz w:val="15"/>
        </w:rPr>
        <w:t>vahidi</w:t>
      </w:r>
      <w:r>
        <w:rPr>
          <w:strike w:val="0"/>
          <w:w w:val="105"/>
          <w:sz w:val="15"/>
        </w:rPr>
        <w:t> </w:t>
      </w:r>
      <w:r>
        <w:rPr>
          <w:strike/>
          <w:w w:val="105"/>
          <w:sz w:val="15"/>
        </w:rPr>
        <w:t>məbləğinin</w:t>
      </w:r>
      <w:r>
        <w:rPr>
          <w:strike/>
          <w:w w:val="105"/>
          <w:sz w:val="15"/>
        </w:rPr>
        <w:t> beş</w:t>
      </w:r>
      <w:r>
        <w:rPr>
          <w:strike/>
          <w:w w:val="105"/>
          <w:sz w:val="15"/>
        </w:rPr>
        <w:t> yüz</w:t>
      </w:r>
      <w:r>
        <w:rPr>
          <w:strike/>
          <w:w w:val="105"/>
          <w:sz w:val="15"/>
        </w:rPr>
        <w:t> mislindən</w:t>
      </w:r>
      <w:r>
        <w:rPr>
          <w:strike/>
          <w:w w:val="105"/>
          <w:sz w:val="15"/>
        </w:rPr>
        <w:t> min</w:t>
      </w:r>
      <w:r>
        <w:rPr>
          <w:strike/>
          <w:w w:val="105"/>
          <w:sz w:val="15"/>
        </w:rPr>
        <w:t> mislinədək</w:t>
      </w:r>
      <w:r>
        <w:rPr>
          <w:strike/>
          <w:w w:val="105"/>
          <w:sz w:val="15"/>
        </w:rPr>
        <w:t> miqdarda</w:t>
      </w:r>
      <w:r>
        <w:rPr>
          <w:strike/>
          <w:w w:val="105"/>
          <w:sz w:val="15"/>
        </w:rPr>
        <w:t> cərimə</w:t>
      </w:r>
      <w:r>
        <w:rPr>
          <w:strike/>
          <w:w w:val="105"/>
          <w:sz w:val="15"/>
        </w:rPr>
        <w:t> edilməklə</w:t>
      </w:r>
      <w:r>
        <w:rPr>
          <w:strike/>
          <w:w w:val="105"/>
          <w:sz w:val="15"/>
        </w:rPr>
        <w:t> və</w:t>
      </w:r>
      <w:r>
        <w:rPr>
          <w:strike/>
          <w:w w:val="105"/>
          <w:sz w:val="15"/>
        </w:rPr>
        <w:t> ya</w:t>
      </w:r>
      <w:r>
        <w:rPr>
          <w:strike/>
          <w:w w:val="105"/>
          <w:sz w:val="15"/>
        </w:rPr>
        <w:t> edilməməklə</w:t>
      </w:r>
      <w:r>
        <w:rPr>
          <w:strike/>
          <w:w w:val="105"/>
          <w:sz w:val="15"/>
        </w:rPr>
        <w:t> beş</w:t>
      </w:r>
      <w:r>
        <w:rPr>
          <w:strike/>
          <w:w w:val="105"/>
          <w:sz w:val="15"/>
        </w:rPr>
        <w:t> ilədək</w:t>
      </w:r>
      <w:r>
        <w:rPr>
          <w:strike/>
          <w:w w:val="105"/>
          <w:sz w:val="15"/>
        </w:rPr>
        <w:t> müddətə</w:t>
      </w:r>
      <w:r>
        <w:rPr>
          <w:strike w:val="0"/>
          <w:w w:val="105"/>
          <w:sz w:val="15"/>
        </w:rPr>
        <w:t> </w:t>
      </w:r>
      <w:r>
        <w:rPr>
          <w:strike/>
          <w:w w:val="105"/>
          <w:sz w:val="15"/>
        </w:rPr>
        <w:t>azadlıqdan məhrum etmə ilə cəzalandırılır</w:t>
      </w:r>
    </w:p>
    <w:p>
      <w:pPr>
        <w:pStyle w:val="BodyText"/>
        <w:spacing w:before="35"/>
        <w:rPr>
          <w:sz w:val="15"/>
        </w:rPr>
      </w:pPr>
    </w:p>
    <w:p>
      <w:pPr>
        <w:pStyle w:val="ListParagraph"/>
        <w:numPr>
          <w:ilvl w:val="0"/>
          <w:numId w:val="327"/>
        </w:numPr>
        <w:tabs>
          <w:tab w:pos="1125" w:val="left" w:leader="none"/>
        </w:tabs>
        <w:spacing w:line="288" w:lineRule="auto" w:before="0" w:after="0"/>
        <w:ind w:left="100" w:right="97" w:firstLine="444"/>
        <w:jc w:val="both"/>
        <w:rPr>
          <w:b/>
          <w:color w:val="0000FF"/>
          <w:position w:val="12"/>
          <w:sz w:val="15"/>
          <w:u w:val="single" w:color="0000FF"/>
        </w:rPr>
      </w:pPr>
      <w:r>
        <w:rPr>
          <w:w w:val="105"/>
          <w:sz w:val="15"/>
        </w:rPr>
        <w:t>24 iyun 2011-ci il tarixli </w:t>
      </w:r>
      <w:r>
        <w:rPr>
          <w:b/>
          <w:w w:val="105"/>
          <w:sz w:val="15"/>
        </w:rPr>
        <w:t>183-IVQD </w:t>
      </w:r>
      <w:r>
        <w:rPr>
          <w:w w:val="105"/>
          <w:sz w:val="15"/>
        </w:rPr>
        <w:t>nömrəli Azərbaycan Respublikasının Qanunu </w:t>
      </w:r>
      <w:r>
        <w:rPr>
          <w:b/>
          <w:w w:val="105"/>
          <w:sz w:val="15"/>
        </w:rPr>
        <w:t>(“Azərbaycan” qəzeti, 02</w:t>
      </w:r>
      <w:r>
        <w:rPr>
          <w:b/>
          <w:spacing w:val="-8"/>
          <w:w w:val="105"/>
          <w:sz w:val="15"/>
        </w:rPr>
        <w:t> </w:t>
      </w:r>
      <w:r>
        <w:rPr>
          <w:b/>
          <w:w w:val="105"/>
          <w:sz w:val="15"/>
        </w:rPr>
        <w:t>avqust</w:t>
      </w:r>
      <w:r>
        <w:rPr>
          <w:b/>
          <w:spacing w:val="-9"/>
          <w:w w:val="105"/>
          <w:sz w:val="15"/>
        </w:rPr>
        <w:t> </w:t>
      </w:r>
      <w:r>
        <w:rPr>
          <w:b/>
          <w:w w:val="105"/>
          <w:sz w:val="15"/>
        </w:rPr>
        <w:t>2011-ci</w:t>
      </w:r>
      <w:r>
        <w:rPr>
          <w:b/>
          <w:spacing w:val="-1"/>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167,</w:t>
      </w:r>
      <w:r>
        <w:rPr>
          <w:b/>
          <w:spacing w:val="-4"/>
          <w:w w:val="105"/>
          <w:sz w:val="15"/>
        </w:rPr>
        <w:t> </w:t>
      </w:r>
      <w:r>
        <w:rPr>
          <w:b/>
          <w:w w:val="105"/>
          <w:sz w:val="15"/>
        </w:rPr>
        <w:t>Azərbaycan</w:t>
      </w:r>
      <w:r>
        <w:rPr>
          <w:b/>
          <w:spacing w:val="-4"/>
          <w:w w:val="105"/>
          <w:sz w:val="15"/>
        </w:rPr>
        <w:t> </w:t>
      </w:r>
      <w:r>
        <w:rPr>
          <w:b/>
          <w:w w:val="105"/>
          <w:sz w:val="15"/>
        </w:rPr>
        <w:t>Respublikasının</w:t>
      </w:r>
      <w:r>
        <w:rPr>
          <w:b/>
          <w:spacing w:val="-4"/>
          <w:w w:val="105"/>
          <w:sz w:val="15"/>
        </w:rPr>
        <w:t> </w:t>
      </w:r>
      <w:r>
        <w:rPr>
          <w:b/>
          <w:w w:val="105"/>
          <w:sz w:val="15"/>
        </w:rPr>
        <w:t>Qanunvericilik</w:t>
      </w:r>
      <w:r>
        <w:rPr>
          <w:b/>
          <w:spacing w:val="-4"/>
          <w:w w:val="105"/>
          <w:sz w:val="15"/>
        </w:rPr>
        <w:t> </w:t>
      </w:r>
      <w:r>
        <w:rPr>
          <w:b/>
          <w:w w:val="105"/>
          <w:sz w:val="15"/>
        </w:rPr>
        <w:t>Toplusu,</w:t>
      </w:r>
      <w:r>
        <w:rPr>
          <w:b/>
          <w:spacing w:val="-4"/>
          <w:w w:val="105"/>
          <w:sz w:val="15"/>
        </w:rPr>
        <w:t> </w:t>
      </w:r>
      <w:r>
        <w:rPr>
          <w:b/>
          <w:w w:val="105"/>
          <w:sz w:val="15"/>
        </w:rPr>
        <w:t>2011-ci</w:t>
      </w:r>
      <w:r>
        <w:rPr>
          <w:b/>
          <w:spacing w:val="-4"/>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07,</w:t>
      </w:r>
      <w:r>
        <w:rPr>
          <w:b/>
          <w:spacing w:val="-4"/>
          <w:w w:val="105"/>
          <w:sz w:val="15"/>
        </w:rPr>
        <w:t> </w:t>
      </w:r>
      <w:r>
        <w:rPr>
          <w:b/>
          <w:w w:val="105"/>
          <w:sz w:val="15"/>
        </w:rPr>
        <w:t>maddə</w:t>
      </w:r>
      <w:r>
        <w:rPr>
          <w:b/>
          <w:spacing w:val="-4"/>
          <w:w w:val="105"/>
          <w:sz w:val="15"/>
        </w:rPr>
        <w:t> </w:t>
      </w:r>
      <w:r>
        <w:rPr>
          <w:b/>
          <w:w w:val="105"/>
          <w:sz w:val="15"/>
        </w:rPr>
        <w:t>621) </w:t>
      </w:r>
      <w:r>
        <w:rPr>
          <w:w w:val="105"/>
          <w:sz w:val="15"/>
        </w:rPr>
        <w:t>ilə 312.1-ci</w:t>
      </w:r>
      <w:r>
        <w:rPr>
          <w:spacing w:val="-1"/>
          <w:w w:val="105"/>
          <w:sz w:val="15"/>
        </w:rPr>
        <w:t> </w:t>
      </w:r>
      <w:r>
        <w:rPr>
          <w:w w:val="105"/>
          <w:sz w:val="15"/>
        </w:rPr>
        <w:t>maddədə</w:t>
      </w:r>
      <w:r>
        <w:rPr>
          <w:spacing w:val="-1"/>
          <w:w w:val="105"/>
          <w:sz w:val="15"/>
        </w:rPr>
        <w:t> </w:t>
      </w:r>
      <w:r>
        <w:rPr>
          <w:w w:val="105"/>
          <w:sz w:val="15"/>
        </w:rPr>
        <w:t>“</w:t>
      </w:r>
      <w:r>
        <w:rPr>
          <w:b/>
          <w:w w:val="105"/>
          <w:sz w:val="15"/>
        </w:rPr>
        <w:t>güzəşt</w:t>
      </w:r>
      <w:r>
        <w:rPr>
          <w:w w:val="105"/>
          <w:sz w:val="15"/>
        </w:rPr>
        <w:t>”</w:t>
      </w:r>
      <w:r>
        <w:rPr>
          <w:spacing w:val="-1"/>
          <w:w w:val="105"/>
          <w:sz w:val="15"/>
        </w:rPr>
        <w:t> </w:t>
      </w:r>
      <w:r>
        <w:rPr>
          <w:w w:val="105"/>
          <w:sz w:val="15"/>
        </w:rPr>
        <w:t>sözündən</w:t>
      </w:r>
      <w:r>
        <w:rPr>
          <w:spacing w:val="-1"/>
          <w:w w:val="105"/>
          <w:sz w:val="15"/>
        </w:rPr>
        <w:t> </w:t>
      </w:r>
      <w:r>
        <w:rPr>
          <w:w w:val="105"/>
          <w:sz w:val="15"/>
        </w:rPr>
        <w:t>sonra</w:t>
      </w:r>
      <w:r>
        <w:rPr>
          <w:spacing w:val="-1"/>
          <w:w w:val="105"/>
          <w:sz w:val="15"/>
        </w:rPr>
        <w:t> </w:t>
      </w:r>
      <w:r>
        <w:rPr>
          <w:w w:val="105"/>
          <w:sz w:val="15"/>
        </w:rPr>
        <w:t>“</w:t>
      </w:r>
      <w:r>
        <w:rPr>
          <w:spacing w:val="-79"/>
          <w:w w:val="105"/>
          <w:sz w:val="15"/>
        </w:rPr>
        <w:t> </w:t>
      </w:r>
      <w:r>
        <w:rPr>
          <w:b/>
          <w:w w:val="105"/>
          <w:sz w:val="15"/>
        </w:rPr>
        <w:t>təklif olunması,</w:t>
      </w:r>
      <w:r>
        <w:rPr>
          <w:b/>
          <w:spacing w:val="-1"/>
          <w:w w:val="105"/>
          <w:sz w:val="15"/>
        </w:rPr>
        <w:t> </w:t>
      </w:r>
      <w:r>
        <w:rPr>
          <w:b/>
          <w:w w:val="105"/>
          <w:sz w:val="15"/>
        </w:rPr>
        <w:t>vəd</w:t>
      </w:r>
      <w:r>
        <w:rPr>
          <w:b/>
          <w:spacing w:val="-1"/>
          <w:w w:val="105"/>
          <w:sz w:val="15"/>
        </w:rPr>
        <w:t> </w:t>
      </w:r>
      <w:r>
        <w:rPr>
          <w:b/>
          <w:w w:val="105"/>
          <w:sz w:val="15"/>
        </w:rPr>
        <w:t>edilməsi</w:t>
      </w:r>
      <w:r>
        <w:rPr>
          <w:b/>
          <w:spacing w:val="-1"/>
          <w:w w:val="105"/>
          <w:sz w:val="15"/>
        </w:rPr>
        <w:t> </w:t>
      </w:r>
      <w:r>
        <w:rPr>
          <w:b/>
          <w:w w:val="105"/>
          <w:sz w:val="15"/>
        </w:rPr>
        <w:t>və</w:t>
      </w:r>
      <w:r>
        <w:rPr>
          <w:b/>
          <w:spacing w:val="-1"/>
          <w:w w:val="105"/>
          <w:sz w:val="15"/>
        </w:rPr>
        <w:t> </w:t>
      </w:r>
      <w:r>
        <w:rPr>
          <w:b/>
          <w:w w:val="105"/>
          <w:sz w:val="15"/>
        </w:rPr>
        <w:t>ya</w:t>
      </w:r>
      <w:r>
        <w:rPr>
          <w:b/>
          <w:spacing w:val="-77"/>
          <w:w w:val="105"/>
          <w:sz w:val="15"/>
        </w:rPr>
        <w:t> </w:t>
      </w:r>
      <w:r>
        <w:rPr>
          <w:w w:val="105"/>
          <w:sz w:val="15"/>
        </w:rPr>
        <w:t>” sözləri</w:t>
      </w:r>
      <w:r>
        <w:rPr>
          <w:spacing w:val="-1"/>
          <w:w w:val="105"/>
          <w:sz w:val="15"/>
        </w:rPr>
        <w:t> </w:t>
      </w:r>
      <w:r>
        <w:rPr>
          <w:w w:val="105"/>
          <w:sz w:val="15"/>
        </w:rPr>
        <w:t>əlavə</w:t>
      </w:r>
      <w:r>
        <w:rPr>
          <w:spacing w:val="-1"/>
          <w:w w:val="105"/>
          <w:sz w:val="15"/>
        </w:rPr>
        <w:t> </w:t>
      </w:r>
      <w:r>
        <w:rPr>
          <w:w w:val="105"/>
          <w:sz w:val="15"/>
        </w:rPr>
        <w:t>edilmişdir.</w:t>
      </w:r>
    </w:p>
    <w:p>
      <w:pPr>
        <w:pStyle w:val="BodyText"/>
        <w:spacing w:before="34"/>
        <w:rPr>
          <w:sz w:val="15"/>
        </w:rPr>
      </w:pPr>
    </w:p>
    <w:p>
      <w:pPr>
        <w:pStyle w:val="ListParagraph"/>
        <w:numPr>
          <w:ilvl w:val="0"/>
          <w:numId w:val="327"/>
        </w:numPr>
        <w:tabs>
          <w:tab w:pos="1113" w:val="left" w:leader="none"/>
        </w:tabs>
        <w:spacing w:line="288" w:lineRule="auto" w:before="1" w:after="0"/>
        <w:ind w:left="100" w:right="99"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312.1-ci</w:t>
      </w:r>
      <w:r>
        <w:rPr>
          <w:spacing w:val="-8"/>
          <w:w w:val="105"/>
          <w:sz w:val="15"/>
        </w:rPr>
        <w:t> </w:t>
      </w:r>
      <w:r>
        <w:rPr>
          <w:w w:val="105"/>
          <w:sz w:val="15"/>
        </w:rPr>
        <w:t>maddənin</w:t>
      </w:r>
      <w:r>
        <w:rPr>
          <w:spacing w:val="-8"/>
          <w:w w:val="105"/>
          <w:sz w:val="15"/>
        </w:rPr>
        <w:t> </w:t>
      </w:r>
      <w:r>
        <w:rPr>
          <w:w w:val="105"/>
          <w:sz w:val="15"/>
        </w:rPr>
        <w:t>sanksiyasında</w:t>
      </w:r>
      <w:r>
        <w:rPr>
          <w:spacing w:val="-8"/>
          <w:w w:val="105"/>
          <w:sz w:val="15"/>
        </w:rPr>
        <w:t> </w:t>
      </w:r>
      <w:r>
        <w:rPr>
          <w:w w:val="105"/>
          <w:sz w:val="15"/>
        </w:rPr>
        <w:t>“</w:t>
      </w:r>
      <w:r>
        <w:rPr>
          <w:b/>
          <w:w w:val="105"/>
          <w:sz w:val="15"/>
        </w:rPr>
        <w:t>şərti</w:t>
      </w:r>
      <w:r>
        <w:rPr>
          <w:b/>
          <w:spacing w:val="-5"/>
          <w:w w:val="105"/>
          <w:sz w:val="15"/>
        </w:rPr>
        <w:t> </w:t>
      </w:r>
      <w:r>
        <w:rPr>
          <w:b/>
          <w:w w:val="105"/>
          <w:sz w:val="15"/>
        </w:rPr>
        <w:t>maliyyə</w:t>
      </w:r>
      <w:r>
        <w:rPr>
          <w:b/>
          <w:spacing w:val="-5"/>
          <w:w w:val="105"/>
          <w:sz w:val="15"/>
        </w:rPr>
        <w:t> </w:t>
      </w:r>
      <w:r>
        <w:rPr>
          <w:b/>
          <w:w w:val="105"/>
          <w:sz w:val="15"/>
        </w:rPr>
        <w:t>vahidinin</w:t>
      </w:r>
      <w:r>
        <w:rPr>
          <w:b/>
          <w:spacing w:val="-5"/>
          <w:w w:val="105"/>
          <w:sz w:val="15"/>
        </w:rPr>
        <w:t> </w:t>
      </w:r>
      <w:r>
        <w:rPr>
          <w:b/>
          <w:w w:val="105"/>
          <w:sz w:val="15"/>
        </w:rPr>
        <w:t>min</w:t>
      </w:r>
      <w:r>
        <w:rPr>
          <w:b/>
          <w:spacing w:val="-5"/>
          <w:w w:val="105"/>
          <w:sz w:val="15"/>
        </w:rPr>
        <w:t> </w:t>
      </w:r>
      <w:r>
        <w:rPr>
          <w:b/>
          <w:w w:val="105"/>
          <w:sz w:val="15"/>
        </w:rPr>
        <w:t>mislindən</w:t>
      </w:r>
      <w:r>
        <w:rPr>
          <w:b/>
          <w:spacing w:val="-5"/>
          <w:w w:val="105"/>
          <w:sz w:val="15"/>
        </w:rPr>
        <w:t> </w:t>
      </w:r>
      <w:r>
        <w:rPr>
          <w:b/>
          <w:w w:val="105"/>
          <w:sz w:val="15"/>
        </w:rPr>
        <w:t>iki</w:t>
      </w:r>
      <w:r>
        <w:rPr>
          <w:b/>
          <w:spacing w:val="-5"/>
          <w:w w:val="105"/>
          <w:sz w:val="15"/>
        </w:rPr>
        <w:t> </w:t>
      </w:r>
      <w:r>
        <w:rPr>
          <w:b/>
          <w:w w:val="105"/>
          <w:sz w:val="15"/>
        </w:rPr>
        <w:t>min</w:t>
      </w:r>
      <w:r>
        <w:rPr>
          <w:b/>
          <w:spacing w:val="-5"/>
          <w:w w:val="105"/>
          <w:sz w:val="15"/>
        </w:rPr>
        <w:t> </w:t>
      </w:r>
      <w:r>
        <w:rPr>
          <w:b/>
          <w:w w:val="105"/>
          <w:sz w:val="15"/>
        </w:rPr>
        <w:t>mislinədək</w:t>
      </w:r>
      <w:r>
        <w:rPr>
          <w:w w:val="105"/>
          <w:sz w:val="15"/>
        </w:rPr>
        <w:t>”</w:t>
      </w:r>
      <w:r>
        <w:rPr>
          <w:spacing w:val="-3"/>
          <w:w w:val="105"/>
          <w:sz w:val="15"/>
        </w:rPr>
        <w:t> </w:t>
      </w:r>
      <w:r>
        <w:rPr>
          <w:w w:val="105"/>
          <w:sz w:val="15"/>
        </w:rPr>
        <w:t>sözləri</w:t>
      </w:r>
      <w:r>
        <w:rPr>
          <w:spacing w:val="-3"/>
          <w:w w:val="105"/>
          <w:sz w:val="15"/>
        </w:rPr>
        <w:t> </w:t>
      </w:r>
      <w:r>
        <w:rPr>
          <w:w w:val="105"/>
          <w:sz w:val="15"/>
        </w:rPr>
        <w:t>“</w:t>
      </w:r>
      <w:r>
        <w:rPr>
          <w:b/>
          <w:w w:val="105"/>
          <w:sz w:val="15"/>
        </w:rPr>
        <w:t>min manatdan iki min manatadək</w:t>
      </w:r>
      <w:r>
        <w:rPr>
          <w:w w:val="105"/>
          <w:sz w:val="15"/>
        </w:rPr>
        <w:t>” sözləri ilə əvəz edilmişdir.</w:t>
      </w:r>
    </w:p>
    <w:p>
      <w:pPr>
        <w:tabs>
          <w:tab w:pos="4196" w:val="left" w:leader="none"/>
        </w:tabs>
        <w:spacing w:line="288" w:lineRule="auto" w:before="0"/>
        <w:ind w:left="100" w:right="102" w:firstLine="444"/>
        <w:jc w:val="right"/>
        <w:rPr>
          <w:b/>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312.1-ci maddənin</w:t>
      </w:r>
      <w:r>
        <w:rPr>
          <w:spacing w:val="-4"/>
          <w:w w:val="105"/>
          <w:sz w:val="15"/>
        </w:rPr>
        <w:t> </w:t>
      </w:r>
      <w:r>
        <w:rPr>
          <w:w w:val="105"/>
          <w:sz w:val="15"/>
        </w:rPr>
        <w:t>sanksiyasında</w:t>
      </w:r>
      <w:r>
        <w:rPr>
          <w:spacing w:val="-4"/>
          <w:w w:val="105"/>
          <w:sz w:val="15"/>
        </w:rPr>
        <w:t> </w:t>
      </w:r>
      <w:r>
        <w:rPr>
          <w:w w:val="105"/>
          <w:sz w:val="15"/>
        </w:rPr>
        <w:t>“</w:t>
      </w:r>
      <w:r>
        <w:rPr>
          <w:b/>
          <w:w w:val="105"/>
          <w:sz w:val="15"/>
        </w:rPr>
        <w:t>min</w:t>
      </w:r>
      <w:r>
        <w:rPr>
          <w:b/>
          <w:spacing w:val="-4"/>
          <w:w w:val="105"/>
          <w:sz w:val="15"/>
        </w:rPr>
        <w:t> </w:t>
      </w:r>
      <w:r>
        <w:rPr>
          <w:b/>
          <w:w w:val="105"/>
          <w:sz w:val="15"/>
        </w:rPr>
        <w:t>manatdan</w:t>
      </w:r>
      <w:r>
        <w:rPr>
          <w:b/>
          <w:spacing w:val="-4"/>
          <w:w w:val="105"/>
          <w:sz w:val="15"/>
        </w:rPr>
        <w:t> </w:t>
      </w:r>
      <w:r>
        <w:rPr>
          <w:b/>
          <w:w w:val="105"/>
          <w:sz w:val="15"/>
        </w:rPr>
        <w:t>iki</w:t>
      </w:r>
      <w:r>
        <w:rPr>
          <w:b/>
          <w:spacing w:val="-4"/>
          <w:w w:val="105"/>
          <w:sz w:val="15"/>
        </w:rPr>
        <w:t> </w:t>
      </w:r>
      <w:r>
        <w:rPr>
          <w:b/>
          <w:w w:val="105"/>
          <w:sz w:val="15"/>
        </w:rPr>
        <w:t>min</w:t>
      </w:r>
      <w:r>
        <w:rPr>
          <w:w w:val="105"/>
          <w:sz w:val="15"/>
        </w:rPr>
        <w:t>”</w:t>
      </w:r>
      <w:r>
        <w:rPr>
          <w:spacing w:val="-4"/>
          <w:w w:val="105"/>
          <w:sz w:val="15"/>
        </w:rPr>
        <w:t> </w:t>
      </w:r>
      <w:r>
        <w:rPr>
          <w:w w:val="105"/>
          <w:sz w:val="15"/>
        </w:rPr>
        <w:t>sözləri</w:t>
      </w:r>
      <w:r>
        <w:rPr>
          <w:spacing w:val="-4"/>
          <w:w w:val="105"/>
          <w:sz w:val="15"/>
        </w:rPr>
        <w:t> </w:t>
      </w:r>
      <w:r>
        <w:rPr>
          <w:w w:val="105"/>
          <w:sz w:val="15"/>
        </w:rPr>
        <w:t>“</w:t>
      </w:r>
      <w:r>
        <w:rPr>
          <w:b/>
          <w:w w:val="105"/>
          <w:sz w:val="15"/>
        </w:rPr>
        <w:t>beş</w:t>
      </w:r>
      <w:r>
        <w:rPr>
          <w:b/>
          <w:spacing w:val="-4"/>
          <w:w w:val="105"/>
          <w:sz w:val="15"/>
        </w:rPr>
        <w:t> </w:t>
      </w:r>
      <w:r>
        <w:rPr>
          <w:b/>
          <w:w w:val="105"/>
          <w:sz w:val="15"/>
        </w:rPr>
        <w:t>min</w:t>
      </w:r>
      <w:r>
        <w:rPr>
          <w:b/>
          <w:spacing w:val="-4"/>
          <w:w w:val="105"/>
          <w:sz w:val="15"/>
        </w:rPr>
        <w:t> </w:t>
      </w:r>
      <w:r>
        <w:rPr>
          <w:b/>
          <w:w w:val="105"/>
          <w:sz w:val="15"/>
        </w:rPr>
        <w:t>manatdan</w:t>
      </w:r>
      <w:r>
        <w:rPr>
          <w:b/>
          <w:spacing w:val="-4"/>
          <w:w w:val="105"/>
          <w:sz w:val="15"/>
        </w:rPr>
        <w:t> </w:t>
      </w:r>
      <w:r>
        <w:rPr>
          <w:b/>
          <w:w w:val="105"/>
          <w:sz w:val="15"/>
        </w:rPr>
        <w:t>səkkiz</w:t>
      </w:r>
      <w:r>
        <w:rPr>
          <w:b/>
          <w:spacing w:val="-4"/>
          <w:w w:val="105"/>
          <w:sz w:val="15"/>
        </w:rPr>
        <w:t> </w:t>
      </w:r>
      <w:r>
        <w:rPr>
          <w:b/>
          <w:w w:val="105"/>
          <w:sz w:val="15"/>
        </w:rPr>
        <w:t>min</w:t>
      </w:r>
      <w:r>
        <w:rPr>
          <w:w w:val="105"/>
          <w:sz w:val="15"/>
        </w:rPr>
        <w:t>”</w:t>
      </w:r>
      <w:r>
        <w:rPr>
          <w:spacing w:val="-4"/>
          <w:w w:val="105"/>
          <w:sz w:val="15"/>
        </w:rPr>
        <w:t> </w:t>
      </w:r>
      <w:r>
        <w:rPr>
          <w:w w:val="105"/>
          <w:sz w:val="15"/>
        </w:rPr>
        <w:t>sözləri</w:t>
      </w:r>
      <w:r>
        <w:rPr>
          <w:spacing w:val="-4"/>
          <w:w w:val="105"/>
          <w:sz w:val="15"/>
        </w:rPr>
        <w:t> </w:t>
      </w:r>
      <w:r>
        <w:rPr>
          <w:w w:val="105"/>
          <w:sz w:val="15"/>
        </w:rPr>
        <w:t>ilə</w:t>
      </w:r>
      <w:r>
        <w:rPr>
          <w:spacing w:val="-4"/>
          <w:w w:val="105"/>
          <w:sz w:val="15"/>
        </w:rPr>
        <w:t> </w:t>
      </w:r>
      <w:r>
        <w:rPr>
          <w:w w:val="105"/>
          <w:sz w:val="15"/>
        </w:rPr>
        <w:t>əvəz</w:t>
      </w:r>
      <w:r>
        <w:rPr>
          <w:spacing w:val="-4"/>
          <w:w w:val="105"/>
          <w:sz w:val="15"/>
        </w:rPr>
        <w:t> </w:t>
      </w:r>
      <w:r>
        <w:rPr>
          <w:w w:val="105"/>
          <w:sz w:val="15"/>
        </w:rPr>
        <w:t>edilmişdir. </w:t>
      </w:r>
      <w:r>
        <w:rPr>
          <w:color w:val="0000FF"/>
          <w:w w:val="105"/>
          <w:sz w:val="15"/>
          <w:u w:val="single" w:color="0000FF"/>
        </w:rPr>
        <w:t>1</w:t>
      </w:r>
      <w:r>
        <w:rPr>
          <w:color w:val="0000FF"/>
          <w:spacing w:val="38"/>
          <w:w w:val="105"/>
          <w:sz w:val="15"/>
          <w:u w:val="single" w:color="0000FF"/>
        </w:rPr>
        <w:t> </w:t>
      </w:r>
      <w:r>
        <w:rPr>
          <w:color w:val="0000FF"/>
          <w:w w:val="105"/>
          <w:sz w:val="15"/>
          <w:u w:val="single" w:color="0000FF"/>
        </w:rPr>
        <w:t>may</w:t>
      </w:r>
      <w:r>
        <w:rPr>
          <w:color w:val="0000FF"/>
          <w:spacing w:val="38"/>
          <w:w w:val="105"/>
          <w:sz w:val="15"/>
          <w:u w:val="single" w:color="0000FF"/>
        </w:rPr>
        <w:t> </w:t>
      </w:r>
      <w:r>
        <w:rPr>
          <w:color w:val="0000FF"/>
          <w:w w:val="105"/>
          <w:sz w:val="15"/>
          <w:u w:val="single" w:color="0000FF"/>
        </w:rPr>
        <w:t>2020-ci</w:t>
      </w:r>
      <w:r>
        <w:rPr>
          <w:color w:val="0000FF"/>
          <w:spacing w:val="38"/>
          <w:w w:val="105"/>
          <w:sz w:val="15"/>
          <w:u w:val="single" w:color="0000FF"/>
        </w:rPr>
        <w:t> </w:t>
      </w:r>
      <w:r>
        <w:rPr>
          <w:color w:val="0000FF"/>
          <w:w w:val="105"/>
          <w:sz w:val="15"/>
          <w:u w:val="single" w:color="0000FF"/>
        </w:rPr>
        <w:t>il</w:t>
      </w:r>
      <w:r>
        <w:rPr>
          <w:color w:val="0000FF"/>
          <w:spacing w:val="38"/>
          <w:w w:val="105"/>
          <w:sz w:val="15"/>
          <w:u w:val="single" w:color="0000FF"/>
        </w:rPr>
        <w:t> </w:t>
      </w:r>
      <w:r>
        <w:rPr>
          <w:color w:val="0000FF"/>
          <w:w w:val="105"/>
          <w:sz w:val="15"/>
          <w:u w:val="single" w:color="0000FF"/>
        </w:rPr>
        <w:t>tarixli</w:t>
      </w:r>
      <w:r>
        <w:rPr>
          <w:color w:val="0000FF"/>
          <w:spacing w:val="19"/>
          <w:w w:val="105"/>
          <w:sz w:val="15"/>
          <w:u w:val="single" w:color="0000FF"/>
        </w:rPr>
        <w:t> </w:t>
      </w:r>
      <w:r>
        <w:rPr>
          <w:b/>
          <w:color w:val="0000FF"/>
          <w:w w:val="105"/>
          <w:sz w:val="15"/>
          <w:u w:val="single" w:color="0000FF"/>
        </w:rPr>
        <w:t>68-VIQD</w:t>
      </w:r>
      <w:r>
        <w:rPr>
          <w:b/>
          <w:color w:val="0000FF"/>
          <w:spacing w:val="15"/>
          <w:w w:val="105"/>
          <w:sz w:val="15"/>
          <w:u w:val="single" w:color="0000FF"/>
        </w:rPr>
        <w:t> </w:t>
      </w:r>
      <w:r>
        <w:rPr>
          <w:color w:val="0000FF"/>
          <w:w w:val="105"/>
          <w:sz w:val="15"/>
          <w:u w:val="single" w:color="0000FF"/>
        </w:rPr>
        <w:t>nömrəli</w:t>
      </w:r>
      <w:r>
        <w:rPr>
          <w:color w:val="0000FF"/>
          <w:spacing w:val="40"/>
          <w:w w:val="105"/>
          <w:sz w:val="15"/>
        </w:rPr>
        <w:t> </w:t>
      </w:r>
      <w:r>
        <w:rPr>
          <w:w w:val="105"/>
          <w:sz w:val="15"/>
        </w:rPr>
        <w:t>Azərbaycan</w:t>
      </w:r>
      <w:r>
        <w:rPr>
          <w:spacing w:val="40"/>
          <w:w w:val="105"/>
          <w:sz w:val="15"/>
        </w:rPr>
        <w:t> </w:t>
      </w:r>
      <w:r>
        <w:rPr>
          <w:w w:val="105"/>
          <w:sz w:val="15"/>
        </w:rPr>
        <w:t>Respublikasının</w:t>
      </w:r>
      <w:r>
        <w:rPr>
          <w:spacing w:val="40"/>
          <w:w w:val="105"/>
          <w:sz w:val="15"/>
        </w:rPr>
        <w:t> </w:t>
      </w:r>
      <w:r>
        <w:rPr>
          <w:w w:val="105"/>
          <w:sz w:val="15"/>
        </w:rPr>
        <w:t>Qanunu </w:t>
      </w:r>
      <w:r>
        <w:rPr>
          <w:b/>
          <w:w w:val="105"/>
          <w:sz w:val="15"/>
        </w:rPr>
        <w:t>(“Azərbaycan”</w:t>
      </w:r>
      <w:r>
        <w:rPr>
          <w:b/>
          <w:spacing w:val="35"/>
          <w:w w:val="105"/>
          <w:sz w:val="15"/>
        </w:rPr>
        <w:t> </w:t>
      </w:r>
      <w:r>
        <w:rPr>
          <w:b/>
          <w:w w:val="105"/>
          <w:sz w:val="15"/>
        </w:rPr>
        <w:t>qəzeti,</w:t>
      </w:r>
      <w:r>
        <w:rPr>
          <w:b/>
          <w:spacing w:val="35"/>
          <w:w w:val="105"/>
          <w:sz w:val="15"/>
        </w:rPr>
        <w:t> </w:t>
      </w:r>
      <w:r>
        <w:rPr>
          <w:b/>
          <w:w w:val="105"/>
          <w:sz w:val="15"/>
        </w:rPr>
        <w:t>2</w:t>
      </w:r>
      <w:r>
        <w:rPr>
          <w:b/>
          <w:spacing w:val="35"/>
          <w:w w:val="105"/>
          <w:sz w:val="15"/>
        </w:rPr>
        <w:t> </w:t>
      </w:r>
      <w:r>
        <w:rPr>
          <w:b/>
          <w:w w:val="105"/>
          <w:sz w:val="15"/>
        </w:rPr>
        <w:t>iyun 2020-ci il, № 103, Azərbaycan Respublikasının Qanunvericilik Toplusu, 2020-ci il, № 5, maddə 518</w:t>
      </w:r>
      <w:r>
        <w:rPr>
          <w:b/>
          <w:spacing w:val="-74"/>
          <w:w w:val="105"/>
          <w:sz w:val="15"/>
        </w:rPr>
        <w:t> </w:t>
      </w:r>
      <w:r>
        <w:rPr>
          <w:b/>
          <w:w w:val="105"/>
          <w:sz w:val="15"/>
        </w:rPr>
        <w:t>)</w:t>
      </w:r>
      <w:r>
        <w:rPr>
          <w:b/>
          <w:spacing w:val="29"/>
          <w:w w:val="105"/>
          <w:sz w:val="15"/>
        </w:rPr>
        <w:t> </w:t>
      </w:r>
      <w:r>
        <w:rPr>
          <w:w w:val="105"/>
          <w:sz w:val="15"/>
        </w:rPr>
        <w:t>ilə</w:t>
      </w:r>
      <w:r>
        <w:rPr>
          <w:spacing w:val="-8"/>
          <w:w w:val="105"/>
          <w:sz w:val="15"/>
        </w:rPr>
        <w:t> </w:t>
      </w:r>
      <w:r>
        <w:rPr>
          <w:w w:val="105"/>
          <w:sz w:val="15"/>
        </w:rPr>
        <w:t>312.1-ci maddənin</w:t>
      </w:r>
      <w:r>
        <w:rPr>
          <w:spacing w:val="66"/>
          <w:w w:val="150"/>
          <w:sz w:val="15"/>
        </w:rPr>
        <w:t> </w:t>
      </w:r>
      <w:r>
        <w:rPr>
          <w:w w:val="105"/>
          <w:sz w:val="15"/>
        </w:rPr>
        <w:t>sanksiyasında</w:t>
      </w:r>
      <w:r>
        <w:rPr>
          <w:spacing w:val="66"/>
          <w:w w:val="150"/>
          <w:sz w:val="15"/>
        </w:rPr>
        <w:t> </w:t>
      </w:r>
      <w:r>
        <w:rPr>
          <w:w w:val="105"/>
          <w:sz w:val="15"/>
        </w:rPr>
        <w:t>“</w:t>
      </w:r>
      <w:r>
        <w:rPr>
          <w:b/>
          <w:w w:val="105"/>
          <w:sz w:val="15"/>
        </w:rPr>
        <w:t>cərimə</w:t>
      </w:r>
      <w:r>
        <w:rPr>
          <w:b/>
          <w:spacing w:val="66"/>
          <w:w w:val="150"/>
          <w:sz w:val="15"/>
        </w:rPr>
        <w:t> </w:t>
      </w:r>
      <w:r>
        <w:rPr>
          <w:b/>
          <w:w w:val="105"/>
          <w:sz w:val="15"/>
        </w:rPr>
        <w:t>və</w:t>
      </w:r>
      <w:r>
        <w:rPr>
          <w:b/>
          <w:spacing w:val="66"/>
          <w:w w:val="150"/>
          <w:sz w:val="15"/>
        </w:rPr>
        <w:t> </w:t>
      </w:r>
      <w:r>
        <w:rPr>
          <w:b/>
          <w:spacing w:val="-5"/>
          <w:w w:val="105"/>
          <w:sz w:val="15"/>
        </w:rPr>
        <w:t>ya</w:t>
      </w:r>
      <w:r>
        <w:rPr>
          <w:b/>
          <w:sz w:val="15"/>
        </w:rPr>
        <w:tab/>
      </w:r>
      <w:r>
        <w:rPr>
          <w:w w:val="105"/>
          <w:sz w:val="15"/>
        </w:rPr>
        <w:t>”</w:t>
      </w:r>
      <w:r>
        <w:rPr>
          <w:spacing w:val="77"/>
          <w:w w:val="150"/>
          <w:sz w:val="15"/>
        </w:rPr>
        <w:t> </w:t>
      </w:r>
      <w:r>
        <w:rPr>
          <w:w w:val="105"/>
          <w:sz w:val="15"/>
        </w:rPr>
        <w:t>sözlərindən</w:t>
      </w:r>
      <w:r>
        <w:rPr>
          <w:spacing w:val="77"/>
          <w:w w:val="150"/>
          <w:sz w:val="15"/>
        </w:rPr>
        <w:t> </w:t>
      </w:r>
      <w:r>
        <w:rPr>
          <w:w w:val="105"/>
          <w:sz w:val="15"/>
        </w:rPr>
        <w:t>sonra</w:t>
      </w:r>
      <w:r>
        <w:rPr>
          <w:spacing w:val="77"/>
          <w:w w:val="150"/>
          <w:sz w:val="15"/>
        </w:rPr>
        <w:t> </w:t>
      </w:r>
      <w:r>
        <w:rPr>
          <w:w w:val="105"/>
          <w:sz w:val="15"/>
        </w:rPr>
        <w:t>“</w:t>
      </w:r>
      <w:r>
        <w:rPr>
          <w:b/>
          <w:w w:val="105"/>
          <w:sz w:val="15"/>
        </w:rPr>
        <w:t>üç</w:t>
      </w:r>
      <w:r>
        <w:rPr>
          <w:b/>
          <w:spacing w:val="78"/>
          <w:w w:val="150"/>
          <w:sz w:val="15"/>
        </w:rPr>
        <w:t> </w:t>
      </w:r>
      <w:r>
        <w:rPr>
          <w:b/>
          <w:w w:val="105"/>
          <w:sz w:val="15"/>
        </w:rPr>
        <w:t>ildən</w:t>
      </w:r>
      <w:r>
        <w:rPr>
          <w:b/>
          <w:spacing w:val="78"/>
          <w:w w:val="150"/>
          <w:sz w:val="15"/>
        </w:rPr>
        <w:t> </w:t>
      </w:r>
      <w:r>
        <w:rPr>
          <w:b/>
          <w:w w:val="105"/>
          <w:sz w:val="15"/>
        </w:rPr>
        <w:t>beş</w:t>
      </w:r>
      <w:r>
        <w:rPr>
          <w:b/>
          <w:spacing w:val="78"/>
          <w:w w:val="150"/>
          <w:sz w:val="15"/>
        </w:rPr>
        <w:t> </w:t>
      </w:r>
      <w:r>
        <w:rPr>
          <w:b/>
          <w:w w:val="105"/>
          <w:sz w:val="15"/>
        </w:rPr>
        <w:t>ilədək</w:t>
      </w:r>
      <w:r>
        <w:rPr>
          <w:b/>
          <w:spacing w:val="78"/>
          <w:w w:val="150"/>
          <w:sz w:val="15"/>
        </w:rPr>
        <w:t> </w:t>
      </w:r>
      <w:r>
        <w:rPr>
          <w:b/>
          <w:w w:val="105"/>
          <w:sz w:val="15"/>
        </w:rPr>
        <w:t>müddətə</w:t>
      </w:r>
      <w:r>
        <w:rPr>
          <w:b/>
          <w:spacing w:val="78"/>
          <w:w w:val="150"/>
          <w:sz w:val="15"/>
        </w:rPr>
        <w:t> </w:t>
      </w:r>
      <w:r>
        <w:rPr>
          <w:b/>
          <w:spacing w:val="-2"/>
          <w:w w:val="105"/>
          <w:sz w:val="15"/>
        </w:rPr>
        <w:t>azadlığın</w:t>
      </w:r>
    </w:p>
    <w:p>
      <w:pPr>
        <w:spacing w:before="1"/>
        <w:ind w:left="100" w:right="0" w:firstLine="0"/>
        <w:jc w:val="both"/>
        <w:rPr>
          <w:sz w:val="15"/>
        </w:rPr>
      </w:pPr>
      <w:r>
        <w:rPr>
          <w:b/>
          <w:w w:val="105"/>
          <w:sz w:val="15"/>
        </w:rPr>
        <w:t>məhdudlaşdırılması</w:t>
      </w:r>
      <w:r>
        <w:rPr>
          <w:b/>
          <w:spacing w:val="-15"/>
          <w:w w:val="105"/>
          <w:sz w:val="15"/>
        </w:rPr>
        <w:t> </w:t>
      </w:r>
      <w:r>
        <w:rPr>
          <w:b/>
          <w:w w:val="105"/>
          <w:sz w:val="15"/>
        </w:rPr>
        <w:t>və</w:t>
      </w:r>
      <w:r>
        <w:rPr>
          <w:b/>
          <w:spacing w:val="-13"/>
          <w:w w:val="105"/>
          <w:sz w:val="15"/>
        </w:rPr>
        <w:t> </w:t>
      </w:r>
      <w:r>
        <w:rPr>
          <w:b/>
          <w:w w:val="105"/>
          <w:sz w:val="15"/>
        </w:rPr>
        <w:t>ya</w:t>
      </w:r>
      <w:r>
        <w:rPr>
          <w:w w:val="105"/>
          <w:sz w:val="15"/>
        </w:rPr>
        <w:t>”</w:t>
      </w:r>
      <w:r>
        <w:rPr>
          <w:spacing w:val="-12"/>
          <w:w w:val="105"/>
          <w:sz w:val="15"/>
        </w:rPr>
        <w:t> </w:t>
      </w:r>
      <w:r>
        <w:rPr>
          <w:w w:val="105"/>
          <w:sz w:val="15"/>
        </w:rPr>
        <w:t>sözləri</w:t>
      </w:r>
      <w:r>
        <w:rPr>
          <w:spacing w:val="-13"/>
          <w:w w:val="105"/>
          <w:sz w:val="15"/>
        </w:rPr>
        <w:t> </w:t>
      </w:r>
      <w:r>
        <w:rPr>
          <w:w w:val="105"/>
          <w:sz w:val="15"/>
        </w:rPr>
        <w:t>əlavə</w:t>
      </w:r>
      <w:r>
        <w:rPr>
          <w:spacing w:val="-12"/>
          <w:w w:val="105"/>
          <w:sz w:val="15"/>
        </w:rPr>
        <w:t> </w:t>
      </w:r>
      <w:r>
        <w:rPr>
          <w:spacing w:val="-2"/>
          <w:w w:val="105"/>
          <w:sz w:val="15"/>
        </w:rPr>
        <w:t>edilmişdir.</w:t>
      </w:r>
    </w:p>
    <w:p>
      <w:pPr>
        <w:pStyle w:val="BodyText"/>
        <w:spacing w:before="70"/>
        <w:rPr>
          <w:sz w:val="15"/>
        </w:rPr>
      </w:pPr>
    </w:p>
    <w:p>
      <w:pPr>
        <w:pStyle w:val="ListParagraph"/>
        <w:numPr>
          <w:ilvl w:val="0"/>
          <w:numId w:val="327"/>
        </w:numPr>
        <w:tabs>
          <w:tab w:pos="1228" w:val="left" w:leader="none"/>
        </w:tabs>
        <w:spacing w:line="288" w:lineRule="auto" w:before="0" w:after="0"/>
        <w:ind w:left="100" w:right="101" w:firstLine="444"/>
        <w:jc w:val="both"/>
        <w:rPr>
          <w:color w:val="3366FF"/>
          <w:position w:val="13"/>
          <w:sz w:val="15"/>
          <w:u w:val="single" w:color="0000FF"/>
        </w:rPr>
      </w:pPr>
      <w:r>
        <w:rPr>
          <w:w w:val="105"/>
          <w:sz w:val="15"/>
        </w:rPr>
        <w:t>7</w:t>
      </w:r>
      <w:r>
        <w:rPr>
          <w:w w:val="105"/>
          <w:sz w:val="15"/>
        </w:rPr>
        <w:t> aprel</w:t>
      </w:r>
      <w:r>
        <w:rPr>
          <w:w w:val="105"/>
          <w:sz w:val="15"/>
        </w:rPr>
        <w:t> 2006-cı</w:t>
      </w:r>
      <w:r>
        <w:rPr>
          <w:w w:val="105"/>
          <w:sz w:val="15"/>
        </w:rPr>
        <w:t> il</w:t>
      </w:r>
      <w:r>
        <w:rPr>
          <w:w w:val="105"/>
          <w:sz w:val="15"/>
        </w:rPr>
        <w:t> tarixli</w:t>
      </w:r>
      <w:r>
        <w:rPr>
          <w:w w:val="105"/>
          <w:sz w:val="15"/>
        </w:rPr>
        <w:t> 92-IIIQD</w:t>
      </w:r>
      <w:r>
        <w:rPr>
          <w:w w:val="105"/>
          <w:sz w:val="15"/>
        </w:rPr>
        <w:t> nömrəli</w:t>
      </w:r>
      <w:r>
        <w:rPr>
          <w:w w:val="105"/>
          <w:sz w:val="15"/>
        </w:rPr>
        <w:t> Azərbaycan</w:t>
      </w:r>
      <w:r>
        <w:rPr>
          <w:w w:val="105"/>
          <w:sz w:val="15"/>
        </w:rPr>
        <w:t> Respublikasının</w:t>
      </w:r>
      <w:r>
        <w:rPr>
          <w:w w:val="105"/>
          <w:sz w:val="15"/>
        </w:rPr>
        <w:t> Qanunu(</w:t>
      </w:r>
      <w:r>
        <w:rPr>
          <w:spacing w:val="-24"/>
          <w:w w:val="105"/>
          <w:sz w:val="15"/>
        </w:rPr>
        <w:t> </w:t>
      </w:r>
      <w:r>
        <w:rPr>
          <w:b/>
          <w:w w:val="105"/>
          <w:sz w:val="15"/>
        </w:rPr>
        <w:t>Azərbaycan Respublikasının Qanunvericilik Toplusu, 2006-cı il, № 5, maddə 390</w:t>
      </w:r>
      <w:r>
        <w:rPr>
          <w:w w:val="105"/>
          <w:sz w:val="15"/>
        </w:rPr>
        <w:t>) ilə 312.2-ci maddənin sanksiyasında "və ya olunmamaqla üç" sözləri "dörd" sözü ilə əvəz edilmişdir.</w:t>
      </w:r>
    </w:p>
    <w:p>
      <w:pPr>
        <w:spacing w:line="288" w:lineRule="auto" w:before="1"/>
        <w:ind w:left="100" w:right="105" w:firstLine="444"/>
        <w:jc w:val="both"/>
        <w:rPr>
          <w:sz w:val="15"/>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312.2-ci maddənin</w:t>
      </w:r>
      <w:r>
        <w:rPr>
          <w:spacing w:val="-1"/>
          <w:w w:val="105"/>
          <w:sz w:val="15"/>
        </w:rPr>
        <w:t> </w:t>
      </w:r>
      <w:r>
        <w:rPr>
          <w:w w:val="105"/>
          <w:sz w:val="15"/>
        </w:rPr>
        <w:t>sanksiyasında</w:t>
      </w:r>
      <w:r>
        <w:rPr>
          <w:spacing w:val="-1"/>
          <w:w w:val="105"/>
          <w:sz w:val="15"/>
        </w:rPr>
        <w:t> </w:t>
      </w:r>
      <w:r>
        <w:rPr>
          <w:w w:val="105"/>
          <w:sz w:val="15"/>
        </w:rPr>
        <w:t>“</w:t>
      </w:r>
      <w:r>
        <w:rPr>
          <w:b/>
          <w:w w:val="105"/>
          <w:sz w:val="15"/>
        </w:rPr>
        <w:t>şərti maliyyə vahidi məbləğinin iki min mislindən dörd min mislinədək</w:t>
      </w:r>
      <w:r>
        <w:rPr>
          <w:w w:val="105"/>
          <w:sz w:val="15"/>
        </w:rPr>
        <w:t>” sözləri “</w:t>
      </w:r>
      <w:r>
        <w:rPr>
          <w:b/>
          <w:w w:val="105"/>
          <w:sz w:val="15"/>
        </w:rPr>
        <w:t>iki min manatdan dörd min manatadək</w:t>
      </w:r>
      <w:r>
        <w:rPr>
          <w:w w:val="105"/>
          <w:sz w:val="15"/>
        </w:rPr>
        <w:t>” sözləri ilə əvəz edilmişdir.</w:t>
      </w:r>
    </w:p>
    <w:p>
      <w:pPr>
        <w:spacing w:line="288" w:lineRule="auto" w:before="0"/>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312.2-ci maddənin sanksiyasında “</w:t>
      </w:r>
      <w:r>
        <w:rPr>
          <w:b/>
          <w:w w:val="105"/>
          <w:sz w:val="15"/>
        </w:rPr>
        <w:t>iki min manatdan dörd min</w:t>
      </w:r>
      <w:r>
        <w:rPr>
          <w:w w:val="105"/>
          <w:sz w:val="15"/>
        </w:rPr>
        <w:t>” sözləri “</w:t>
      </w:r>
      <w:r>
        <w:rPr>
          <w:b/>
          <w:w w:val="105"/>
          <w:sz w:val="15"/>
        </w:rPr>
        <w:t>səkkiz min manatdan on iki min</w:t>
      </w:r>
      <w:r>
        <w:rPr>
          <w:w w:val="105"/>
          <w:sz w:val="15"/>
        </w:rPr>
        <w:t>” sözləri ilə əvəz </w:t>
      </w:r>
      <w:r>
        <w:rPr>
          <w:spacing w:val="-2"/>
          <w:w w:val="105"/>
          <w:sz w:val="15"/>
        </w:rPr>
        <w:t>edilmişdir.</w:t>
      </w:r>
    </w:p>
    <w:p>
      <w:pPr>
        <w:pStyle w:val="BodyText"/>
        <w:spacing w:before="35"/>
        <w:rPr>
          <w:sz w:val="15"/>
        </w:rPr>
      </w:pPr>
    </w:p>
    <w:p>
      <w:pPr>
        <w:pStyle w:val="ListParagraph"/>
        <w:numPr>
          <w:ilvl w:val="0"/>
          <w:numId w:val="327"/>
        </w:numPr>
        <w:tabs>
          <w:tab w:pos="1228" w:val="left" w:leader="none"/>
        </w:tabs>
        <w:spacing w:line="288" w:lineRule="auto" w:before="0" w:after="0"/>
        <w:ind w:left="100" w:right="101" w:firstLine="444"/>
        <w:jc w:val="both"/>
        <w:rPr>
          <w:color w:val="3366FF"/>
          <w:position w:val="12"/>
          <w:sz w:val="15"/>
          <w:u w:val="single" w:color="0000FF"/>
        </w:rPr>
      </w:pPr>
      <w:r>
        <w:rPr>
          <w:w w:val="105"/>
          <w:sz w:val="15"/>
        </w:rPr>
        <w:t>7</w:t>
      </w:r>
      <w:r>
        <w:rPr>
          <w:w w:val="105"/>
          <w:sz w:val="15"/>
        </w:rPr>
        <w:t> aprel</w:t>
      </w:r>
      <w:r>
        <w:rPr>
          <w:w w:val="105"/>
          <w:sz w:val="15"/>
        </w:rPr>
        <w:t> 2006-cı</w:t>
      </w:r>
      <w:r>
        <w:rPr>
          <w:w w:val="105"/>
          <w:sz w:val="15"/>
        </w:rPr>
        <w:t> il</w:t>
      </w:r>
      <w:r>
        <w:rPr>
          <w:w w:val="105"/>
          <w:sz w:val="15"/>
        </w:rPr>
        <w:t> tarixli</w:t>
      </w:r>
      <w:r>
        <w:rPr>
          <w:w w:val="105"/>
          <w:sz w:val="15"/>
        </w:rPr>
        <w:t> 92-IIIQD</w:t>
      </w:r>
      <w:r>
        <w:rPr>
          <w:w w:val="105"/>
          <w:sz w:val="15"/>
        </w:rPr>
        <w:t> nömrəli</w:t>
      </w:r>
      <w:r>
        <w:rPr>
          <w:w w:val="105"/>
          <w:sz w:val="15"/>
        </w:rPr>
        <w:t> Azərbaycan</w:t>
      </w:r>
      <w:r>
        <w:rPr>
          <w:w w:val="105"/>
          <w:sz w:val="15"/>
        </w:rPr>
        <w:t> Respublikasının</w:t>
      </w:r>
      <w:r>
        <w:rPr>
          <w:w w:val="105"/>
          <w:sz w:val="15"/>
        </w:rPr>
        <w:t> Qanunu(</w:t>
      </w:r>
      <w:r>
        <w:rPr>
          <w:spacing w:val="-24"/>
          <w:w w:val="105"/>
          <w:sz w:val="15"/>
        </w:rPr>
        <w:t> </w:t>
      </w:r>
      <w:r>
        <w:rPr>
          <w:b/>
          <w:w w:val="105"/>
          <w:sz w:val="15"/>
        </w:rPr>
        <w:t>Azərbaycan Respublikasının Qanunvericilik Toplusu, 2006-cı il, № 5, maddə 390</w:t>
      </w:r>
      <w:r>
        <w:rPr>
          <w:w w:val="105"/>
          <w:sz w:val="15"/>
        </w:rPr>
        <w:t>) ilə Aşağıdakı məzmunda 312-1-ci maddə əlavə </w:t>
      </w:r>
      <w:r>
        <w:rPr>
          <w:spacing w:val="-2"/>
          <w:w w:val="105"/>
          <w:sz w:val="15"/>
        </w:rPr>
        <w:t>edilmişdir.</w:t>
      </w:r>
    </w:p>
    <w:p>
      <w:pPr>
        <w:pStyle w:val="BodyText"/>
        <w:spacing w:before="35"/>
        <w:rPr>
          <w:sz w:val="15"/>
        </w:rPr>
      </w:pPr>
    </w:p>
    <w:p>
      <w:pPr>
        <w:pStyle w:val="ListParagraph"/>
        <w:numPr>
          <w:ilvl w:val="0"/>
          <w:numId w:val="327"/>
        </w:numPr>
        <w:tabs>
          <w:tab w:pos="1125" w:val="left" w:leader="none"/>
        </w:tabs>
        <w:spacing w:line="288" w:lineRule="auto" w:before="0" w:after="0"/>
        <w:ind w:left="100" w:right="97" w:firstLine="444"/>
        <w:jc w:val="both"/>
        <w:rPr>
          <w:b/>
          <w:color w:val="0000FF"/>
          <w:position w:val="12"/>
          <w:sz w:val="15"/>
          <w:u w:val="single" w:color="0000FF"/>
        </w:rPr>
      </w:pPr>
      <w:r>
        <w:rPr>
          <w:w w:val="105"/>
          <w:sz w:val="15"/>
        </w:rPr>
        <w:t>24 iyun 2011-ci il tarixli </w:t>
      </w:r>
      <w:r>
        <w:rPr>
          <w:b/>
          <w:w w:val="105"/>
          <w:sz w:val="15"/>
        </w:rPr>
        <w:t>183-IVQD </w:t>
      </w:r>
      <w:r>
        <w:rPr>
          <w:w w:val="105"/>
          <w:sz w:val="15"/>
        </w:rPr>
        <w:t>nömrəli Azərbaycan Respublikasının Qanunu </w:t>
      </w:r>
      <w:r>
        <w:rPr>
          <w:b/>
          <w:w w:val="105"/>
          <w:sz w:val="15"/>
        </w:rPr>
        <w:t>(“Azərbaycan” qəzeti, 02</w:t>
      </w:r>
      <w:r>
        <w:rPr>
          <w:b/>
          <w:spacing w:val="-8"/>
          <w:w w:val="105"/>
          <w:sz w:val="15"/>
        </w:rPr>
        <w:t> </w:t>
      </w:r>
      <w:r>
        <w:rPr>
          <w:b/>
          <w:w w:val="105"/>
          <w:sz w:val="15"/>
        </w:rPr>
        <w:t>avqust</w:t>
      </w:r>
      <w:r>
        <w:rPr>
          <w:b/>
          <w:spacing w:val="-9"/>
          <w:w w:val="105"/>
          <w:sz w:val="15"/>
        </w:rPr>
        <w:t> </w:t>
      </w:r>
      <w:r>
        <w:rPr>
          <w:b/>
          <w:w w:val="105"/>
          <w:sz w:val="15"/>
        </w:rPr>
        <w:t>2011-ci</w:t>
      </w:r>
      <w:r>
        <w:rPr>
          <w:b/>
          <w:spacing w:val="-1"/>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167,</w:t>
      </w:r>
      <w:r>
        <w:rPr>
          <w:b/>
          <w:spacing w:val="-4"/>
          <w:w w:val="105"/>
          <w:sz w:val="15"/>
        </w:rPr>
        <w:t> </w:t>
      </w:r>
      <w:r>
        <w:rPr>
          <w:b/>
          <w:w w:val="105"/>
          <w:sz w:val="15"/>
        </w:rPr>
        <w:t>Azərbaycan</w:t>
      </w:r>
      <w:r>
        <w:rPr>
          <w:b/>
          <w:spacing w:val="-4"/>
          <w:w w:val="105"/>
          <w:sz w:val="15"/>
        </w:rPr>
        <w:t> </w:t>
      </w:r>
      <w:r>
        <w:rPr>
          <w:b/>
          <w:w w:val="105"/>
          <w:sz w:val="15"/>
        </w:rPr>
        <w:t>Respublikasının</w:t>
      </w:r>
      <w:r>
        <w:rPr>
          <w:b/>
          <w:spacing w:val="-4"/>
          <w:w w:val="105"/>
          <w:sz w:val="15"/>
        </w:rPr>
        <w:t> </w:t>
      </w:r>
      <w:r>
        <w:rPr>
          <w:b/>
          <w:w w:val="105"/>
          <w:sz w:val="15"/>
        </w:rPr>
        <w:t>Qanunvericilik</w:t>
      </w:r>
      <w:r>
        <w:rPr>
          <w:b/>
          <w:spacing w:val="-4"/>
          <w:w w:val="105"/>
          <w:sz w:val="15"/>
        </w:rPr>
        <w:t> </w:t>
      </w:r>
      <w:r>
        <w:rPr>
          <w:b/>
          <w:w w:val="105"/>
          <w:sz w:val="15"/>
        </w:rPr>
        <w:t>Toplusu,</w:t>
      </w:r>
      <w:r>
        <w:rPr>
          <w:b/>
          <w:spacing w:val="-4"/>
          <w:w w:val="105"/>
          <w:sz w:val="15"/>
        </w:rPr>
        <w:t> </w:t>
      </w:r>
      <w:r>
        <w:rPr>
          <w:b/>
          <w:w w:val="105"/>
          <w:sz w:val="15"/>
        </w:rPr>
        <w:t>2011-ci</w:t>
      </w:r>
      <w:r>
        <w:rPr>
          <w:b/>
          <w:spacing w:val="-4"/>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07,</w:t>
      </w:r>
      <w:r>
        <w:rPr>
          <w:b/>
          <w:spacing w:val="-4"/>
          <w:w w:val="105"/>
          <w:sz w:val="15"/>
        </w:rPr>
        <w:t> </w:t>
      </w:r>
      <w:r>
        <w:rPr>
          <w:b/>
          <w:w w:val="105"/>
          <w:sz w:val="15"/>
        </w:rPr>
        <w:t>maddə</w:t>
      </w:r>
      <w:r>
        <w:rPr>
          <w:b/>
          <w:spacing w:val="-4"/>
          <w:w w:val="105"/>
          <w:sz w:val="15"/>
        </w:rPr>
        <w:t> </w:t>
      </w:r>
      <w:r>
        <w:rPr>
          <w:b/>
          <w:w w:val="105"/>
          <w:sz w:val="15"/>
        </w:rPr>
        <w:t>621) </w:t>
      </w:r>
      <w:r>
        <w:rPr>
          <w:w w:val="105"/>
          <w:sz w:val="15"/>
        </w:rPr>
        <w:t>ilə 312-1.1-ci</w:t>
      </w:r>
      <w:r>
        <w:rPr>
          <w:w w:val="105"/>
          <w:sz w:val="15"/>
        </w:rPr>
        <w:t> maddədə</w:t>
      </w:r>
      <w:r>
        <w:rPr>
          <w:w w:val="105"/>
          <w:sz w:val="15"/>
        </w:rPr>
        <w:t> “</w:t>
      </w:r>
      <w:r>
        <w:rPr>
          <w:b/>
          <w:w w:val="105"/>
          <w:sz w:val="15"/>
        </w:rPr>
        <w:t>üçüncü</w:t>
      </w:r>
      <w:r>
        <w:rPr>
          <w:b/>
          <w:w w:val="105"/>
          <w:sz w:val="15"/>
        </w:rPr>
        <w:t> şəxslər</w:t>
      </w:r>
      <w:r>
        <w:rPr>
          <w:b/>
          <w:w w:val="105"/>
          <w:sz w:val="15"/>
        </w:rPr>
        <w:t> üçün</w:t>
      </w:r>
      <w:r>
        <w:rPr>
          <w:w w:val="105"/>
          <w:sz w:val="15"/>
        </w:rPr>
        <w:t>”</w:t>
      </w:r>
      <w:r>
        <w:rPr>
          <w:w w:val="105"/>
          <w:sz w:val="15"/>
        </w:rPr>
        <w:t> sözlərindən</w:t>
      </w:r>
      <w:r>
        <w:rPr>
          <w:w w:val="105"/>
          <w:sz w:val="15"/>
        </w:rPr>
        <w:t> sonra</w:t>
      </w:r>
      <w:r>
        <w:rPr>
          <w:w w:val="105"/>
          <w:sz w:val="15"/>
        </w:rPr>
        <w:t> “</w:t>
      </w:r>
      <w:r>
        <w:rPr>
          <w:b/>
          <w:w w:val="105"/>
          <w:sz w:val="15"/>
        </w:rPr>
        <w:t>,</w:t>
      </w:r>
      <w:r>
        <w:rPr>
          <w:b/>
          <w:w w:val="105"/>
          <w:sz w:val="15"/>
        </w:rPr>
        <w:t> birbaşa</w:t>
      </w:r>
      <w:r>
        <w:rPr>
          <w:b/>
          <w:w w:val="105"/>
          <w:sz w:val="15"/>
        </w:rPr>
        <w:t> və</w:t>
      </w:r>
      <w:r>
        <w:rPr>
          <w:b/>
          <w:w w:val="105"/>
          <w:sz w:val="15"/>
        </w:rPr>
        <w:t> ya</w:t>
      </w:r>
      <w:r>
        <w:rPr>
          <w:b/>
          <w:w w:val="105"/>
          <w:sz w:val="15"/>
        </w:rPr>
        <w:t> dolayı</w:t>
      </w:r>
      <w:r>
        <w:rPr>
          <w:b/>
          <w:w w:val="105"/>
          <w:sz w:val="15"/>
        </w:rPr>
        <w:t> yolla,</w:t>
      </w:r>
      <w:r>
        <w:rPr>
          <w:b/>
          <w:w w:val="105"/>
          <w:sz w:val="15"/>
        </w:rPr>
        <w:t> şəxsən</w:t>
      </w:r>
      <w:r>
        <w:rPr>
          <w:b/>
          <w:w w:val="105"/>
          <w:sz w:val="15"/>
        </w:rPr>
        <w:t> və</w:t>
      </w:r>
      <w:r>
        <w:rPr>
          <w:b/>
          <w:w w:val="105"/>
          <w:sz w:val="15"/>
        </w:rPr>
        <w:t> ya vasitəçidən</w:t>
      </w:r>
      <w:r>
        <w:rPr>
          <w:b/>
          <w:spacing w:val="-24"/>
          <w:w w:val="105"/>
          <w:sz w:val="15"/>
        </w:rPr>
        <w:t> </w:t>
      </w:r>
      <w:r>
        <w:rPr>
          <w:b/>
          <w:w w:val="105"/>
          <w:sz w:val="15"/>
        </w:rPr>
        <w:t>istifadə</w:t>
      </w:r>
      <w:r>
        <w:rPr>
          <w:b/>
          <w:spacing w:val="-24"/>
          <w:w w:val="105"/>
          <w:sz w:val="15"/>
        </w:rPr>
        <w:t> </w:t>
      </w:r>
      <w:r>
        <w:rPr>
          <w:b/>
          <w:w w:val="105"/>
          <w:sz w:val="15"/>
        </w:rPr>
        <w:t>etməklə</w:t>
      </w:r>
      <w:r>
        <w:rPr>
          <w:w w:val="105"/>
          <w:sz w:val="15"/>
        </w:rPr>
        <w:t>”</w:t>
      </w:r>
      <w:r>
        <w:rPr>
          <w:spacing w:val="-23"/>
          <w:w w:val="105"/>
          <w:sz w:val="15"/>
        </w:rPr>
        <w:t> </w:t>
      </w:r>
      <w:r>
        <w:rPr>
          <w:w w:val="105"/>
          <w:sz w:val="15"/>
        </w:rPr>
        <w:t>sözləri,</w:t>
      </w:r>
      <w:r>
        <w:rPr>
          <w:spacing w:val="-24"/>
          <w:w w:val="105"/>
          <w:sz w:val="15"/>
        </w:rPr>
        <w:t> </w:t>
      </w:r>
      <w:r>
        <w:rPr>
          <w:w w:val="105"/>
          <w:sz w:val="15"/>
        </w:rPr>
        <w:t>“</w:t>
      </w:r>
      <w:r>
        <w:rPr>
          <w:spacing w:val="-24"/>
          <w:w w:val="105"/>
          <w:sz w:val="15"/>
        </w:rPr>
        <w:t> </w:t>
      </w:r>
      <w:r>
        <w:rPr>
          <w:b/>
          <w:w w:val="105"/>
          <w:sz w:val="15"/>
        </w:rPr>
        <w:t>və</w:t>
      </w:r>
      <w:r>
        <w:rPr>
          <w:b/>
          <w:spacing w:val="-17"/>
          <w:w w:val="105"/>
          <w:sz w:val="15"/>
        </w:rPr>
        <w:t> </w:t>
      </w:r>
      <w:r>
        <w:rPr>
          <w:b/>
          <w:w w:val="105"/>
          <w:sz w:val="15"/>
        </w:rPr>
        <w:t>ya</w:t>
      </w:r>
      <w:r>
        <w:rPr>
          <w:b/>
          <w:spacing w:val="-1"/>
          <w:w w:val="105"/>
          <w:sz w:val="15"/>
        </w:rPr>
        <w:t> </w:t>
      </w:r>
      <w:r>
        <w:rPr>
          <w:b/>
          <w:w w:val="105"/>
          <w:sz w:val="15"/>
        </w:rPr>
        <w:t>alınması</w:t>
      </w:r>
      <w:r>
        <w:rPr>
          <w:b/>
          <w:spacing w:val="-24"/>
          <w:w w:val="105"/>
          <w:sz w:val="15"/>
        </w:rPr>
        <w:t> </w:t>
      </w:r>
      <w:r>
        <w:rPr>
          <w:w w:val="105"/>
          <w:sz w:val="15"/>
        </w:rPr>
        <w:t>”</w:t>
      </w:r>
      <w:r>
        <w:rPr>
          <w:spacing w:val="-2"/>
          <w:w w:val="105"/>
          <w:sz w:val="15"/>
        </w:rPr>
        <w:t> </w:t>
      </w:r>
      <w:r>
        <w:rPr>
          <w:w w:val="105"/>
          <w:sz w:val="15"/>
        </w:rPr>
        <w:t>sözlərindən</w:t>
      </w:r>
      <w:r>
        <w:rPr>
          <w:spacing w:val="-3"/>
          <w:w w:val="105"/>
          <w:sz w:val="15"/>
        </w:rPr>
        <w:t> </w:t>
      </w:r>
      <w:r>
        <w:rPr>
          <w:w w:val="105"/>
          <w:sz w:val="15"/>
        </w:rPr>
        <w:t>sonra</w:t>
      </w:r>
      <w:r>
        <w:rPr>
          <w:spacing w:val="-3"/>
          <w:w w:val="105"/>
          <w:sz w:val="15"/>
        </w:rPr>
        <w:t> </w:t>
      </w:r>
      <w:r>
        <w:rPr>
          <w:w w:val="105"/>
          <w:sz w:val="15"/>
        </w:rPr>
        <w:t>“</w:t>
      </w:r>
      <w:r>
        <w:rPr>
          <w:b/>
          <w:w w:val="105"/>
          <w:sz w:val="15"/>
        </w:rPr>
        <w:t>, yaxud bu barədə təklif və ya vədin qəbul edilməsi</w:t>
      </w:r>
      <w:r>
        <w:rPr>
          <w:w w:val="105"/>
          <w:sz w:val="15"/>
        </w:rPr>
        <w:t>” sözləri əlavə edilmişdir.</w:t>
      </w:r>
    </w:p>
    <w:p>
      <w:pPr>
        <w:pStyle w:val="BodyText"/>
        <w:spacing w:before="37"/>
        <w:rPr>
          <w:sz w:val="15"/>
        </w:rPr>
      </w:pPr>
    </w:p>
    <w:p>
      <w:pPr>
        <w:pStyle w:val="ListParagraph"/>
        <w:numPr>
          <w:ilvl w:val="0"/>
          <w:numId w:val="327"/>
        </w:numPr>
        <w:tabs>
          <w:tab w:pos="1104" w:val="left" w:leader="none"/>
        </w:tabs>
        <w:spacing w:line="288" w:lineRule="auto" w:before="0" w:after="0"/>
        <w:ind w:left="100" w:right="99" w:firstLine="444"/>
        <w:jc w:val="both"/>
        <w:rPr>
          <w:color w:val="3366FF"/>
          <w:position w:val="13"/>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312- 1.1-ci maddənin sanksiyasında “</w:t>
      </w:r>
      <w:r>
        <w:rPr>
          <w:b/>
          <w:w w:val="105"/>
          <w:sz w:val="15"/>
        </w:rPr>
        <w:t>şərti maliyyə vahidinin üç min mislindən beş min mislinədək</w:t>
      </w:r>
      <w:r>
        <w:rPr>
          <w:w w:val="105"/>
          <w:sz w:val="15"/>
        </w:rPr>
        <w:t>” sözləri “</w:t>
      </w:r>
      <w:r>
        <w:rPr>
          <w:b/>
          <w:w w:val="105"/>
          <w:sz w:val="15"/>
        </w:rPr>
        <w:t>üç</w:t>
      </w:r>
      <w:r>
        <w:rPr>
          <w:b/>
          <w:w w:val="105"/>
          <w:sz w:val="15"/>
        </w:rPr>
        <w:t> min manatdan beş min manatadək</w:t>
      </w:r>
      <w:r>
        <w:rPr>
          <w:w w:val="105"/>
          <w:sz w:val="15"/>
        </w:rPr>
        <w:t>” sözləri ilə əvəz edilmişdir.</w:t>
      </w:r>
    </w:p>
    <w:p>
      <w:pPr>
        <w:spacing w:line="288" w:lineRule="auto" w:before="0"/>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312-1.1- ci</w:t>
      </w:r>
      <w:r>
        <w:rPr>
          <w:w w:val="105"/>
          <w:sz w:val="15"/>
        </w:rPr>
        <w:t> maddənin</w:t>
      </w:r>
      <w:r>
        <w:rPr>
          <w:w w:val="105"/>
          <w:sz w:val="15"/>
        </w:rPr>
        <w:t> sanksiyasında</w:t>
      </w:r>
      <w:r>
        <w:rPr>
          <w:w w:val="105"/>
          <w:sz w:val="15"/>
        </w:rPr>
        <w:t> “</w:t>
      </w:r>
      <w:r>
        <w:rPr>
          <w:b/>
          <w:w w:val="105"/>
          <w:sz w:val="15"/>
        </w:rPr>
        <w:t>üç</w:t>
      </w:r>
      <w:r>
        <w:rPr>
          <w:b/>
          <w:w w:val="105"/>
          <w:sz w:val="15"/>
        </w:rPr>
        <w:t> min</w:t>
      </w:r>
      <w:r>
        <w:rPr>
          <w:b/>
          <w:w w:val="105"/>
          <w:sz w:val="15"/>
        </w:rPr>
        <w:t> manatdan</w:t>
      </w:r>
      <w:r>
        <w:rPr>
          <w:b/>
          <w:w w:val="105"/>
          <w:sz w:val="15"/>
        </w:rPr>
        <w:t> beş</w:t>
      </w:r>
      <w:r>
        <w:rPr>
          <w:b/>
          <w:w w:val="105"/>
          <w:sz w:val="15"/>
        </w:rPr>
        <w:t> min</w:t>
      </w:r>
      <w:r>
        <w:rPr>
          <w:w w:val="105"/>
          <w:sz w:val="15"/>
        </w:rPr>
        <w:t>”</w:t>
      </w:r>
      <w:r>
        <w:rPr>
          <w:w w:val="105"/>
          <w:sz w:val="15"/>
        </w:rPr>
        <w:t> sözləri</w:t>
      </w:r>
      <w:r>
        <w:rPr>
          <w:w w:val="105"/>
          <w:sz w:val="15"/>
        </w:rPr>
        <w:t> “</w:t>
      </w:r>
      <w:r>
        <w:rPr>
          <w:b/>
          <w:w w:val="105"/>
          <w:sz w:val="15"/>
        </w:rPr>
        <w:t>altı</w:t>
      </w:r>
      <w:r>
        <w:rPr>
          <w:b/>
          <w:w w:val="105"/>
          <w:sz w:val="15"/>
        </w:rPr>
        <w:t> min</w:t>
      </w:r>
      <w:r>
        <w:rPr>
          <w:b/>
          <w:w w:val="105"/>
          <w:sz w:val="15"/>
        </w:rPr>
        <w:t> manatdan</w:t>
      </w:r>
      <w:r>
        <w:rPr>
          <w:b/>
          <w:w w:val="105"/>
          <w:sz w:val="15"/>
        </w:rPr>
        <w:t> on</w:t>
      </w:r>
      <w:r>
        <w:rPr>
          <w:b/>
          <w:w w:val="105"/>
          <w:sz w:val="15"/>
        </w:rPr>
        <w:t> min</w:t>
      </w:r>
      <w:r>
        <w:rPr>
          <w:w w:val="105"/>
          <w:sz w:val="15"/>
        </w:rPr>
        <w:t>”</w:t>
      </w:r>
      <w:r>
        <w:rPr>
          <w:w w:val="105"/>
          <w:sz w:val="15"/>
        </w:rPr>
        <w:t> sözləri</w:t>
      </w:r>
      <w:r>
        <w:rPr>
          <w:w w:val="105"/>
          <w:sz w:val="15"/>
        </w:rPr>
        <w:t> ilə</w:t>
      </w:r>
      <w:r>
        <w:rPr>
          <w:w w:val="105"/>
          <w:sz w:val="15"/>
        </w:rPr>
        <w:t> əvəz </w:t>
      </w:r>
      <w:r>
        <w:rPr>
          <w:spacing w:val="-2"/>
          <w:w w:val="105"/>
          <w:sz w:val="15"/>
        </w:rPr>
        <w:t>edilmilşdir.</w:t>
      </w:r>
    </w:p>
    <w:p>
      <w:pPr>
        <w:pStyle w:val="BodyText"/>
        <w:spacing w:before="59"/>
        <w:rPr>
          <w:sz w:val="15"/>
        </w:rPr>
      </w:pPr>
    </w:p>
    <w:p>
      <w:pPr>
        <w:pStyle w:val="ListParagraph"/>
        <w:numPr>
          <w:ilvl w:val="0"/>
          <w:numId w:val="327"/>
        </w:numPr>
        <w:tabs>
          <w:tab w:pos="1125" w:val="left" w:leader="none"/>
        </w:tabs>
        <w:spacing w:line="288" w:lineRule="auto" w:before="0" w:after="0"/>
        <w:ind w:left="100" w:right="97" w:firstLine="444"/>
        <w:jc w:val="both"/>
        <w:rPr>
          <w:b/>
          <w:color w:val="0000FF"/>
          <w:position w:val="12"/>
          <w:sz w:val="15"/>
          <w:u w:val="single" w:color="0000FF"/>
        </w:rPr>
      </w:pPr>
      <w:r>
        <w:rPr>
          <w:w w:val="105"/>
          <w:sz w:val="15"/>
        </w:rPr>
        <w:t>24 iyun 2011-ci il tarixli </w:t>
      </w:r>
      <w:r>
        <w:rPr>
          <w:b/>
          <w:w w:val="105"/>
          <w:sz w:val="15"/>
        </w:rPr>
        <w:t>183-IVQD </w:t>
      </w:r>
      <w:r>
        <w:rPr>
          <w:w w:val="105"/>
          <w:sz w:val="15"/>
        </w:rPr>
        <w:t>nömrəli Azərbaycan Respublikasının Qanunu </w:t>
      </w:r>
      <w:r>
        <w:rPr>
          <w:b/>
          <w:w w:val="105"/>
          <w:sz w:val="15"/>
        </w:rPr>
        <w:t>(“Azərbaycan” qəzeti, 02</w:t>
      </w:r>
      <w:r>
        <w:rPr>
          <w:b/>
          <w:spacing w:val="-8"/>
          <w:w w:val="105"/>
          <w:sz w:val="15"/>
        </w:rPr>
        <w:t> </w:t>
      </w:r>
      <w:r>
        <w:rPr>
          <w:b/>
          <w:w w:val="105"/>
          <w:sz w:val="15"/>
        </w:rPr>
        <w:t>avqust</w:t>
      </w:r>
      <w:r>
        <w:rPr>
          <w:b/>
          <w:spacing w:val="-9"/>
          <w:w w:val="105"/>
          <w:sz w:val="15"/>
        </w:rPr>
        <w:t> </w:t>
      </w:r>
      <w:r>
        <w:rPr>
          <w:b/>
          <w:w w:val="105"/>
          <w:sz w:val="15"/>
        </w:rPr>
        <w:t>2011-ci</w:t>
      </w:r>
      <w:r>
        <w:rPr>
          <w:b/>
          <w:spacing w:val="-1"/>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167,</w:t>
      </w:r>
      <w:r>
        <w:rPr>
          <w:b/>
          <w:spacing w:val="-4"/>
          <w:w w:val="105"/>
          <w:sz w:val="15"/>
        </w:rPr>
        <w:t> </w:t>
      </w:r>
      <w:r>
        <w:rPr>
          <w:b/>
          <w:w w:val="105"/>
          <w:sz w:val="15"/>
        </w:rPr>
        <w:t>Azərbaycan</w:t>
      </w:r>
      <w:r>
        <w:rPr>
          <w:b/>
          <w:spacing w:val="-4"/>
          <w:w w:val="105"/>
          <w:sz w:val="15"/>
        </w:rPr>
        <w:t> </w:t>
      </w:r>
      <w:r>
        <w:rPr>
          <w:b/>
          <w:w w:val="105"/>
          <w:sz w:val="15"/>
        </w:rPr>
        <w:t>Respublikasının</w:t>
      </w:r>
      <w:r>
        <w:rPr>
          <w:b/>
          <w:spacing w:val="-4"/>
          <w:w w:val="105"/>
          <w:sz w:val="15"/>
        </w:rPr>
        <w:t> </w:t>
      </w:r>
      <w:r>
        <w:rPr>
          <w:b/>
          <w:w w:val="105"/>
          <w:sz w:val="15"/>
        </w:rPr>
        <w:t>Qanunvericilik</w:t>
      </w:r>
      <w:r>
        <w:rPr>
          <w:b/>
          <w:spacing w:val="-4"/>
          <w:w w:val="105"/>
          <w:sz w:val="15"/>
        </w:rPr>
        <w:t> </w:t>
      </w:r>
      <w:r>
        <w:rPr>
          <w:b/>
          <w:w w:val="105"/>
          <w:sz w:val="15"/>
        </w:rPr>
        <w:t>Toplusu,</w:t>
      </w:r>
      <w:r>
        <w:rPr>
          <w:b/>
          <w:spacing w:val="-4"/>
          <w:w w:val="105"/>
          <w:sz w:val="15"/>
        </w:rPr>
        <w:t> </w:t>
      </w:r>
      <w:r>
        <w:rPr>
          <w:b/>
          <w:w w:val="105"/>
          <w:sz w:val="15"/>
        </w:rPr>
        <w:t>2011-ci</w:t>
      </w:r>
      <w:r>
        <w:rPr>
          <w:b/>
          <w:spacing w:val="-4"/>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07,</w:t>
      </w:r>
      <w:r>
        <w:rPr>
          <w:b/>
          <w:spacing w:val="-4"/>
          <w:w w:val="105"/>
          <w:sz w:val="15"/>
        </w:rPr>
        <w:t> </w:t>
      </w:r>
      <w:r>
        <w:rPr>
          <w:b/>
          <w:w w:val="105"/>
          <w:sz w:val="15"/>
        </w:rPr>
        <w:t>maddə</w:t>
      </w:r>
      <w:r>
        <w:rPr>
          <w:b/>
          <w:spacing w:val="-4"/>
          <w:w w:val="105"/>
          <w:sz w:val="15"/>
        </w:rPr>
        <w:t> </w:t>
      </w:r>
      <w:r>
        <w:rPr>
          <w:b/>
          <w:w w:val="105"/>
          <w:sz w:val="15"/>
        </w:rPr>
        <w:t>621) </w:t>
      </w:r>
      <w:r>
        <w:rPr>
          <w:w w:val="105"/>
          <w:sz w:val="15"/>
        </w:rPr>
        <w:t>ilə 312-1.2-ci</w:t>
      </w:r>
      <w:r>
        <w:rPr>
          <w:spacing w:val="-1"/>
          <w:w w:val="105"/>
          <w:sz w:val="15"/>
        </w:rPr>
        <w:t> </w:t>
      </w:r>
      <w:r>
        <w:rPr>
          <w:w w:val="105"/>
          <w:sz w:val="15"/>
        </w:rPr>
        <w:t>maddədə</w:t>
      </w:r>
      <w:r>
        <w:rPr>
          <w:spacing w:val="-1"/>
          <w:w w:val="105"/>
          <w:sz w:val="15"/>
        </w:rPr>
        <w:t> </w:t>
      </w:r>
      <w:r>
        <w:rPr>
          <w:w w:val="105"/>
          <w:sz w:val="15"/>
        </w:rPr>
        <w:t>“</w:t>
      </w:r>
      <w:r>
        <w:rPr>
          <w:b/>
          <w:w w:val="105"/>
          <w:sz w:val="15"/>
        </w:rPr>
        <w:t>üçün</w:t>
      </w:r>
      <w:r>
        <w:rPr>
          <w:w w:val="105"/>
          <w:sz w:val="15"/>
        </w:rPr>
        <w:t>”</w:t>
      </w:r>
      <w:r>
        <w:rPr>
          <w:spacing w:val="-1"/>
          <w:w w:val="105"/>
          <w:sz w:val="15"/>
        </w:rPr>
        <w:t> </w:t>
      </w:r>
      <w:r>
        <w:rPr>
          <w:w w:val="105"/>
          <w:sz w:val="15"/>
        </w:rPr>
        <w:t>sözü</w:t>
      </w:r>
      <w:r>
        <w:rPr>
          <w:spacing w:val="-1"/>
          <w:w w:val="105"/>
          <w:sz w:val="15"/>
        </w:rPr>
        <w:t> </w:t>
      </w:r>
      <w:r>
        <w:rPr>
          <w:w w:val="105"/>
          <w:sz w:val="15"/>
        </w:rPr>
        <w:t>“</w:t>
      </w:r>
      <w:r>
        <w:rPr>
          <w:b/>
          <w:w w:val="105"/>
          <w:sz w:val="15"/>
        </w:rPr>
        <w:t>məqsədilə onun özü və ya üçüncü şəxslər üçün birbaşa və ya dolayı yolla, şəxsən və</w:t>
      </w:r>
      <w:r>
        <w:rPr>
          <w:b/>
          <w:spacing w:val="-24"/>
          <w:w w:val="105"/>
          <w:sz w:val="15"/>
        </w:rPr>
        <w:t> </w:t>
      </w:r>
      <w:r>
        <w:rPr>
          <w:b/>
          <w:w w:val="105"/>
          <w:sz w:val="15"/>
        </w:rPr>
        <w:t>ya</w:t>
      </w:r>
      <w:r>
        <w:rPr>
          <w:b/>
          <w:spacing w:val="-24"/>
          <w:w w:val="105"/>
          <w:sz w:val="15"/>
        </w:rPr>
        <w:t> </w:t>
      </w:r>
      <w:r>
        <w:rPr>
          <w:b/>
          <w:w w:val="105"/>
          <w:sz w:val="15"/>
        </w:rPr>
        <w:t>vasitəçidən</w:t>
      </w:r>
      <w:r>
        <w:rPr>
          <w:b/>
          <w:spacing w:val="-23"/>
          <w:w w:val="105"/>
          <w:sz w:val="15"/>
        </w:rPr>
        <w:t> </w:t>
      </w:r>
      <w:r>
        <w:rPr>
          <w:b/>
          <w:w w:val="105"/>
          <w:sz w:val="15"/>
        </w:rPr>
        <w:t>istifadə</w:t>
      </w:r>
      <w:r>
        <w:rPr>
          <w:b/>
          <w:spacing w:val="-12"/>
          <w:w w:val="105"/>
          <w:sz w:val="15"/>
        </w:rPr>
        <w:t> </w:t>
      </w:r>
      <w:r>
        <w:rPr>
          <w:b/>
          <w:w w:val="105"/>
          <w:sz w:val="15"/>
        </w:rPr>
        <w:t>etməklə</w:t>
      </w:r>
      <w:r>
        <w:rPr>
          <w:w w:val="105"/>
          <w:sz w:val="15"/>
        </w:rPr>
        <w:t>”</w:t>
      </w:r>
      <w:r>
        <w:rPr>
          <w:spacing w:val="-5"/>
          <w:w w:val="105"/>
          <w:sz w:val="15"/>
        </w:rPr>
        <w:t> </w:t>
      </w:r>
      <w:r>
        <w:rPr>
          <w:w w:val="105"/>
          <w:sz w:val="15"/>
        </w:rPr>
        <w:t>sözləri</w:t>
      </w:r>
      <w:r>
        <w:rPr>
          <w:spacing w:val="-4"/>
          <w:w w:val="105"/>
          <w:sz w:val="15"/>
        </w:rPr>
        <w:t> </w:t>
      </w:r>
      <w:r>
        <w:rPr>
          <w:w w:val="105"/>
          <w:sz w:val="15"/>
        </w:rPr>
        <w:t>ilə</w:t>
      </w:r>
      <w:r>
        <w:rPr>
          <w:spacing w:val="-4"/>
          <w:w w:val="105"/>
          <w:sz w:val="15"/>
        </w:rPr>
        <w:t> </w:t>
      </w:r>
      <w:r>
        <w:rPr>
          <w:w w:val="105"/>
          <w:sz w:val="15"/>
        </w:rPr>
        <w:t>əvəz</w:t>
      </w:r>
      <w:r>
        <w:rPr>
          <w:spacing w:val="-4"/>
          <w:w w:val="105"/>
          <w:sz w:val="15"/>
        </w:rPr>
        <w:t> </w:t>
      </w:r>
      <w:r>
        <w:rPr>
          <w:w w:val="105"/>
          <w:sz w:val="15"/>
        </w:rPr>
        <w:t>edilmişdir,</w:t>
      </w:r>
      <w:r>
        <w:rPr>
          <w:spacing w:val="-4"/>
          <w:w w:val="105"/>
          <w:sz w:val="15"/>
        </w:rPr>
        <w:t> </w:t>
      </w:r>
      <w:r>
        <w:rPr>
          <w:w w:val="105"/>
          <w:sz w:val="15"/>
        </w:rPr>
        <w:t>“</w:t>
      </w:r>
      <w:r>
        <w:rPr>
          <w:b/>
          <w:w w:val="105"/>
          <w:sz w:val="15"/>
        </w:rPr>
        <w:t>güzəştin</w:t>
      </w:r>
      <w:r>
        <w:rPr>
          <w:w w:val="105"/>
          <w:sz w:val="15"/>
        </w:rPr>
        <w:t>”</w:t>
      </w:r>
      <w:r>
        <w:rPr>
          <w:spacing w:val="-7"/>
          <w:w w:val="105"/>
          <w:sz w:val="15"/>
        </w:rPr>
        <w:t> </w:t>
      </w:r>
      <w:r>
        <w:rPr>
          <w:w w:val="105"/>
          <w:sz w:val="15"/>
        </w:rPr>
        <w:t>sözündən</w:t>
      </w:r>
      <w:r>
        <w:rPr>
          <w:spacing w:val="-7"/>
          <w:w w:val="105"/>
          <w:sz w:val="15"/>
        </w:rPr>
        <w:t> </w:t>
      </w:r>
      <w:r>
        <w:rPr>
          <w:w w:val="105"/>
          <w:sz w:val="15"/>
        </w:rPr>
        <w:t>sonra</w:t>
      </w:r>
      <w:r>
        <w:rPr>
          <w:spacing w:val="-7"/>
          <w:w w:val="105"/>
          <w:sz w:val="15"/>
        </w:rPr>
        <w:t> </w:t>
      </w:r>
      <w:r>
        <w:rPr>
          <w:w w:val="105"/>
          <w:sz w:val="15"/>
        </w:rPr>
        <w:t>“</w:t>
      </w:r>
      <w:r>
        <w:rPr>
          <w:spacing w:val="-24"/>
          <w:w w:val="105"/>
          <w:sz w:val="15"/>
        </w:rPr>
        <w:t> </w:t>
      </w:r>
      <w:r>
        <w:rPr>
          <w:b/>
          <w:w w:val="105"/>
          <w:sz w:val="15"/>
        </w:rPr>
        <w:t>təklif</w:t>
      </w:r>
      <w:r>
        <w:rPr>
          <w:b/>
          <w:spacing w:val="-1"/>
          <w:w w:val="105"/>
          <w:sz w:val="15"/>
        </w:rPr>
        <w:t> </w:t>
      </w:r>
      <w:r>
        <w:rPr>
          <w:b/>
          <w:w w:val="105"/>
          <w:sz w:val="15"/>
        </w:rPr>
        <w:t>olunması,</w:t>
      </w:r>
      <w:r>
        <w:rPr>
          <w:b/>
          <w:spacing w:val="-2"/>
          <w:w w:val="105"/>
          <w:sz w:val="15"/>
        </w:rPr>
        <w:t> </w:t>
      </w:r>
      <w:r>
        <w:rPr>
          <w:b/>
          <w:w w:val="105"/>
          <w:sz w:val="15"/>
        </w:rPr>
        <w:t>vəd edilməsi və ya</w:t>
      </w:r>
      <w:r>
        <w:rPr>
          <w:w w:val="105"/>
          <w:sz w:val="15"/>
        </w:rPr>
        <w:t>” sözləri əlavə edilmişdir.</w:t>
      </w:r>
    </w:p>
    <w:p>
      <w:pPr>
        <w:pStyle w:val="BodyText"/>
        <w:spacing w:before="35"/>
        <w:rPr>
          <w:sz w:val="15"/>
        </w:rPr>
      </w:pPr>
    </w:p>
    <w:p>
      <w:pPr>
        <w:pStyle w:val="ListParagraph"/>
        <w:numPr>
          <w:ilvl w:val="0"/>
          <w:numId w:val="327"/>
        </w:numPr>
        <w:tabs>
          <w:tab w:pos="1113" w:val="left" w:leader="none"/>
        </w:tabs>
        <w:spacing w:line="288" w:lineRule="auto" w:before="0" w:after="0"/>
        <w:ind w:left="100" w:right="99"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312- 1.2-ci maddənin sanksiyasında “</w:t>
      </w:r>
      <w:r>
        <w:rPr>
          <w:b/>
          <w:w w:val="105"/>
          <w:sz w:val="15"/>
        </w:rPr>
        <w:t>şərti maliyyə vahidinin min mislindən iki min mislinədək</w:t>
      </w:r>
      <w:r>
        <w:rPr>
          <w:w w:val="105"/>
          <w:sz w:val="15"/>
        </w:rPr>
        <w:t>” sözləri “</w:t>
      </w:r>
      <w:r>
        <w:rPr>
          <w:b/>
          <w:w w:val="105"/>
          <w:sz w:val="15"/>
        </w:rPr>
        <w:t>min manatdan iki min manatadək</w:t>
      </w:r>
      <w:r>
        <w:rPr>
          <w:w w:val="105"/>
          <w:sz w:val="15"/>
        </w:rPr>
        <w:t>” sözləri ilə əvəz edilmişdir.</w:t>
      </w:r>
    </w:p>
    <w:p>
      <w:pPr>
        <w:pStyle w:val="ListParagraph"/>
        <w:spacing w:after="0" w:line="288" w:lineRule="auto"/>
        <w:jc w:val="both"/>
        <w:rPr>
          <w:position w:val="12"/>
          <w:sz w:val="15"/>
        </w:rPr>
        <w:sectPr>
          <w:pgSz w:w="11900" w:h="16840"/>
          <w:pgMar w:top="500" w:bottom="280" w:left="566" w:right="566"/>
        </w:sectPr>
      </w:pPr>
    </w:p>
    <w:p>
      <w:pPr>
        <w:spacing w:line="288" w:lineRule="auto" w:before="101"/>
        <w:ind w:left="100" w:right="99" w:firstLine="444"/>
        <w:jc w:val="both"/>
        <w:rPr>
          <w:sz w:val="15"/>
        </w:rPr>
      </w:pPr>
      <w:r>
        <w:rPr>
          <w:w w:val="105"/>
          <w:sz w:val="15"/>
        </w:rPr>
        <w:t>7 mart 2012-ci il tarixli </w:t>
      </w:r>
      <w:r>
        <w:rPr>
          <w:b/>
          <w:w w:val="105"/>
          <w:sz w:val="15"/>
        </w:rPr>
        <w:t>314-IVQD</w:t>
      </w:r>
      <w:r>
        <w:rPr>
          <w:b/>
          <w:spacing w:val="-11"/>
          <w:w w:val="105"/>
          <w:sz w:val="15"/>
        </w:rPr>
        <w:t> </w:t>
      </w:r>
      <w:r>
        <w:rPr>
          <w:w w:val="105"/>
          <w:sz w:val="15"/>
        </w:rPr>
        <w:t>nömrəli Azərbaycan Respublikasının Qanunu </w:t>
      </w:r>
      <w:r>
        <w:rPr>
          <w:b/>
          <w:w w:val="105"/>
          <w:sz w:val="15"/>
        </w:rPr>
        <w:t>(“Respublika” qəzeti, 15 mart 2012-ci</w:t>
      </w:r>
      <w:r>
        <w:rPr>
          <w:b/>
          <w:w w:val="105"/>
          <w:sz w:val="15"/>
        </w:rPr>
        <w:t> il,</w:t>
      </w:r>
      <w:r>
        <w:rPr>
          <w:b/>
          <w:w w:val="105"/>
          <w:sz w:val="15"/>
        </w:rPr>
        <w:t> №</w:t>
      </w:r>
      <w:r>
        <w:rPr>
          <w:b/>
          <w:w w:val="105"/>
          <w:sz w:val="15"/>
        </w:rPr>
        <w:t> 60,</w:t>
      </w:r>
      <w:r>
        <w:rPr>
          <w:b/>
          <w:w w:val="105"/>
          <w:sz w:val="15"/>
        </w:rPr>
        <w:t> “Azərbaycan”</w:t>
      </w:r>
      <w:r>
        <w:rPr>
          <w:b/>
          <w:w w:val="105"/>
          <w:sz w:val="15"/>
        </w:rPr>
        <w:t> qəzeti</w:t>
      </w:r>
      <w:r>
        <w:rPr>
          <w:b/>
          <w:w w:val="105"/>
          <w:sz w:val="15"/>
        </w:rPr>
        <w:t> 16</w:t>
      </w:r>
      <w:r>
        <w:rPr>
          <w:b/>
          <w:w w:val="105"/>
          <w:sz w:val="15"/>
        </w:rPr>
        <w:t> mart</w:t>
      </w:r>
      <w:r>
        <w:rPr>
          <w:b/>
          <w:w w:val="105"/>
          <w:sz w:val="15"/>
        </w:rPr>
        <w:t> 2012-ci</w:t>
      </w:r>
      <w:r>
        <w:rPr>
          <w:b/>
          <w:w w:val="105"/>
          <w:sz w:val="15"/>
        </w:rPr>
        <w:t> il,</w:t>
      </w:r>
      <w:r>
        <w:rPr>
          <w:b/>
          <w:w w:val="105"/>
          <w:sz w:val="15"/>
        </w:rPr>
        <w:t> №</w:t>
      </w:r>
      <w:r>
        <w:rPr>
          <w:b/>
          <w:w w:val="105"/>
          <w:sz w:val="15"/>
        </w:rPr>
        <w:t> 61,</w:t>
      </w:r>
      <w:r>
        <w:rPr>
          <w:b/>
          <w:w w:val="105"/>
          <w:sz w:val="15"/>
        </w:rPr>
        <w:t> Azərbaycan</w:t>
      </w:r>
      <w:r>
        <w:rPr>
          <w:b/>
          <w:w w:val="105"/>
          <w:sz w:val="15"/>
        </w:rPr>
        <w:t> Respublikasının</w:t>
      </w:r>
      <w:r>
        <w:rPr>
          <w:b/>
          <w:w w:val="105"/>
          <w:sz w:val="15"/>
        </w:rPr>
        <w:t> Qanunvericilik Toplusu,</w:t>
      </w:r>
      <w:r>
        <w:rPr>
          <w:b/>
          <w:spacing w:val="28"/>
          <w:w w:val="105"/>
          <w:sz w:val="15"/>
        </w:rPr>
        <w:t> </w:t>
      </w:r>
      <w:r>
        <w:rPr>
          <w:b/>
          <w:w w:val="105"/>
          <w:sz w:val="15"/>
        </w:rPr>
        <w:t>2012-ci</w:t>
      </w:r>
      <w:r>
        <w:rPr>
          <w:b/>
          <w:spacing w:val="28"/>
          <w:w w:val="105"/>
          <w:sz w:val="15"/>
        </w:rPr>
        <w:t> </w:t>
      </w:r>
      <w:r>
        <w:rPr>
          <w:b/>
          <w:w w:val="105"/>
          <w:sz w:val="15"/>
        </w:rPr>
        <w:t>il,</w:t>
      </w:r>
      <w:r>
        <w:rPr>
          <w:b/>
          <w:spacing w:val="28"/>
          <w:w w:val="105"/>
          <w:sz w:val="15"/>
        </w:rPr>
        <w:t> </w:t>
      </w:r>
      <w:r>
        <w:rPr>
          <w:b/>
          <w:w w:val="105"/>
          <w:sz w:val="15"/>
        </w:rPr>
        <w:t>№</w:t>
      </w:r>
      <w:r>
        <w:rPr>
          <w:b/>
          <w:spacing w:val="28"/>
          <w:w w:val="105"/>
          <w:sz w:val="15"/>
        </w:rPr>
        <w:t> </w:t>
      </w:r>
      <w:r>
        <w:rPr>
          <w:b/>
          <w:w w:val="105"/>
          <w:sz w:val="15"/>
        </w:rPr>
        <w:t>03,</w:t>
      </w:r>
      <w:r>
        <w:rPr>
          <w:b/>
          <w:spacing w:val="29"/>
          <w:w w:val="105"/>
          <w:sz w:val="15"/>
        </w:rPr>
        <w:t> </w:t>
      </w:r>
      <w:r>
        <w:rPr>
          <w:b/>
          <w:w w:val="105"/>
          <w:sz w:val="15"/>
        </w:rPr>
        <w:t>maddə</w:t>
      </w:r>
      <w:r>
        <w:rPr>
          <w:b/>
          <w:spacing w:val="28"/>
          <w:w w:val="105"/>
          <w:sz w:val="15"/>
        </w:rPr>
        <w:t> </w:t>
      </w:r>
      <w:r>
        <w:rPr>
          <w:b/>
          <w:w w:val="105"/>
          <w:sz w:val="15"/>
        </w:rPr>
        <w:t>196)</w:t>
      </w:r>
      <w:r>
        <w:rPr>
          <w:b/>
          <w:spacing w:val="-7"/>
          <w:w w:val="105"/>
          <w:sz w:val="15"/>
        </w:rPr>
        <w:t> </w:t>
      </w:r>
      <w:r>
        <w:rPr>
          <w:w w:val="105"/>
          <w:sz w:val="15"/>
        </w:rPr>
        <w:t>ilə</w:t>
      </w:r>
      <w:r>
        <w:rPr>
          <w:spacing w:val="25"/>
          <w:w w:val="105"/>
          <w:sz w:val="15"/>
        </w:rPr>
        <w:t> </w:t>
      </w:r>
      <w:r>
        <w:rPr>
          <w:w w:val="105"/>
          <w:sz w:val="15"/>
        </w:rPr>
        <w:t>144-1.1,</w:t>
      </w:r>
      <w:r>
        <w:rPr>
          <w:spacing w:val="24"/>
          <w:w w:val="105"/>
          <w:sz w:val="15"/>
        </w:rPr>
        <w:t> </w:t>
      </w:r>
      <w:r>
        <w:rPr>
          <w:w w:val="105"/>
          <w:sz w:val="15"/>
        </w:rPr>
        <w:t>144-1.2,</w:t>
      </w:r>
      <w:r>
        <w:rPr>
          <w:spacing w:val="25"/>
          <w:w w:val="105"/>
          <w:sz w:val="15"/>
        </w:rPr>
        <w:t> </w:t>
      </w:r>
      <w:r>
        <w:rPr>
          <w:w w:val="105"/>
          <w:sz w:val="15"/>
        </w:rPr>
        <w:t>144-1.3,</w:t>
      </w:r>
      <w:r>
        <w:rPr>
          <w:spacing w:val="24"/>
          <w:w w:val="105"/>
          <w:sz w:val="15"/>
        </w:rPr>
        <w:t> </w:t>
      </w:r>
      <w:r>
        <w:rPr>
          <w:w w:val="105"/>
          <w:sz w:val="15"/>
        </w:rPr>
        <w:t>165.2,</w:t>
      </w:r>
      <w:r>
        <w:rPr>
          <w:spacing w:val="25"/>
          <w:w w:val="105"/>
          <w:sz w:val="15"/>
        </w:rPr>
        <w:t> </w:t>
      </w:r>
      <w:r>
        <w:rPr>
          <w:w w:val="105"/>
          <w:sz w:val="15"/>
        </w:rPr>
        <w:t>165-2.1,</w:t>
      </w:r>
      <w:r>
        <w:rPr>
          <w:spacing w:val="24"/>
          <w:w w:val="105"/>
          <w:sz w:val="15"/>
        </w:rPr>
        <w:t> </w:t>
      </w:r>
      <w:r>
        <w:rPr>
          <w:w w:val="105"/>
          <w:sz w:val="15"/>
        </w:rPr>
        <w:t>165-2.2,</w:t>
      </w:r>
      <w:r>
        <w:rPr>
          <w:spacing w:val="25"/>
          <w:w w:val="105"/>
          <w:sz w:val="15"/>
        </w:rPr>
        <w:t> </w:t>
      </w:r>
      <w:r>
        <w:rPr>
          <w:w w:val="105"/>
          <w:sz w:val="15"/>
        </w:rPr>
        <w:t>181.2,</w:t>
      </w:r>
      <w:r>
        <w:rPr>
          <w:spacing w:val="25"/>
          <w:w w:val="105"/>
          <w:sz w:val="15"/>
        </w:rPr>
        <w:t> </w:t>
      </w:r>
      <w:r>
        <w:rPr>
          <w:spacing w:val="-2"/>
          <w:w w:val="105"/>
          <w:sz w:val="15"/>
        </w:rPr>
        <w:t>181.3,</w:t>
      </w:r>
    </w:p>
    <w:p>
      <w:pPr>
        <w:spacing w:before="0"/>
        <w:ind w:left="100" w:right="0" w:firstLine="0"/>
        <w:jc w:val="both"/>
        <w:rPr>
          <w:sz w:val="15"/>
        </w:rPr>
      </w:pPr>
      <w:r>
        <w:rPr>
          <w:w w:val="105"/>
          <w:sz w:val="15"/>
        </w:rPr>
        <w:t>182.3,</w:t>
      </w:r>
      <w:r>
        <w:rPr>
          <w:spacing w:val="18"/>
          <w:w w:val="105"/>
          <w:sz w:val="15"/>
        </w:rPr>
        <w:t> </w:t>
      </w:r>
      <w:r>
        <w:rPr>
          <w:w w:val="105"/>
          <w:sz w:val="15"/>
        </w:rPr>
        <w:t>183.2,</w:t>
      </w:r>
      <w:r>
        <w:rPr>
          <w:spacing w:val="19"/>
          <w:w w:val="105"/>
          <w:sz w:val="15"/>
        </w:rPr>
        <w:t> </w:t>
      </w:r>
      <w:r>
        <w:rPr>
          <w:w w:val="105"/>
          <w:sz w:val="15"/>
        </w:rPr>
        <w:t>184.3,</w:t>
      </w:r>
      <w:r>
        <w:rPr>
          <w:spacing w:val="18"/>
          <w:w w:val="105"/>
          <w:sz w:val="15"/>
        </w:rPr>
        <w:t> </w:t>
      </w:r>
      <w:r>
        <w:rPr>
          <w:w w:val="105"/>
          <w:sz w:val="15"/>
        </w:rPr>
        <w:t>204.2,</w:t>
      </w:r>
      <w:r>
        <w:rPr>
          <w:spacing w:val="19"/>
          <w:w w:val="105"/>
          <w:sz w:val="15"/>
        </w:rPr>
        <w:t> </w:t>
      </w:r>
      <w:r>
        <w:rPr>
          <w:w w:val="105"/>
          <w:sz w:val="15"/>
        </w:rPr>
        <w:t>204.3,</w:t>
      </w:r>
      <w:r>
        <w:rPr>
          <w:spacing w:val="18"/>
          <w:w w:val="105"/>
          <w:sz w:val="15"/>
        </w:rPr>
        <w:t> </w:t>
      </w:r>
      <w:r>
        <w:rPr>
          <w:w w:val="105"/>
          <w:sz w:val="15"/>
        </w:rPr>
        <w:t>205.2,</w:t>
      </w:r>
      <w:r>
        <w:rPr>
          <w:spacing w:val="19"/>
          <w:w w:val="105"/>
          <w:sz w:val="15"/>
        </w:rPr>
        <w:t> </w:t>
      </w:r>
      <w:r>
        <w:rPr>
          <w:w w:val="105"/>
          <w:sz w:val="15"/>
        </w:rPr>
        <w:t>206.4,</w:t>
      </w:r>
      <w:r>
        <w:rPr>
          <w:spacing w:val="18"/>
          <w:w w:val="105"/>
          <w:sz w:val="15"/>
        </w:rPr>
        <w:t> </w:t>
      </w:r>
      <w:r>
        <w:rPr>
          <w:w w:val="105"/>
          <w:sz w:val="15"/>
        </w:rPr>
        <w:t>213-1.1,</w:t>
      </w:r>
      <w:r>
        <w:rPr>
          <w:spacing w:val="19"/>
          <w:w w:val="105"/>
          <w:sz w:val="15"/>
        </w:rPr>
        <w:t> </w:t>
      </w:r>
      <w:r>
        <w:rPr>
          <w:w w:val="105"/>
          <w:sz w:val="15"/>
        </w:rPr>
        <w:t>213-1.2,</w:t>
      </w:r>
      <w:r>
        <w:rPr>
          <w:spacing w:val="19"/>
          <w:w w:val="105"/>
          <w:sz w:val="15"/>
        </w:rPr>
        <w:t> </w:t>
      </w:r>
      <w:r>
        <w:rPr>
          <w:w w:val="105"/>
          <w:sz w:val="15"/>
        </w:rPr>
        <w:t>214.1,</w:t>
      </w:r>
      <w:r>
        <w:rPr>
          <w:spacing w:val="18"/>
          <w:w w:val="105"/>
          <w:sz w:val="15"/>
        </w:rPr>
        <w:t> </w:t>
      </w:r>
      <w:r>
        <w:rPr>
          <w:w w:val="105"/>
          <w:sz w:val="15"/>
        </w:rPr>
        <w:t>214.2,</w:t>
      </w:r>
      <w:r>
        <w:rPr>
          <w:spacing w:val="19"/>
          <w:w w:val="105"/>
          <w:sz w:val="15"/>
        </w:rPr>
        <w:t> </w:t>
      </w:r>
      <w:r>
        <w:rPr>
          <w:w w:val="105"/>
          <w:sz w:val="15"/>
        </w:rPr>
        <w:t>214-1,</w:t>
      </w:r>
      <w:r>
        <w:rPr>
          <w:spacing w:val="18"/>
          <w:w w:val="105"/>
          <w:sz w:val="15"/>
        </w:rPr>
        <w:t> </w:t>
      </w:r>
      <w:r>
        <w:rPr>
          <w:w w:val="105"/>
          <w:sz w:val="15"/>
        </w:rPr>
        <w:t>232.3,</w:t>
      </w:r>
      <w:r>
        <w:rPr>
          <w:spacing w:val="19"/>
          <w:w w:val="105"/>
          <w:sz w:val="15"/>
        </w:rPr>
        <w:t> </w:t>
      </w:r>
      <w:r>
        <w:rPr>
          <w:w w:val="105"/>
          <w:sz w:val="15"/>
        </w:rPr>
        <w:t>234.4,</w:t>
      </w:r>
      <w:r>
        <w:rPr>
          <w:spacing w:val="18"/>
          <w:w w:val="105"/>
          <w:sz w:val="15"/>
        </w:rPr>
        <w:t> </w:t>
      </w:r>
      <w:r>
        <w:rPr>
          <w:spacing w:val="-2"/>
          <w:w w:val="105"/>
          <w:sz w:val="15"/>
        </w:rPr>
        <w:t>235.4,</w:t>
      </w:r>
    </w:p>
    <w:p>
      <w:pPr>
        <w:spacing w:line="288" w:lineRule="auto" w:before="34"/>
        <w:ind w:left="100" w:right="105" w:firstLine="0"/>
        <w:jc w:val="both"/>
        <w:rPr>
          <w:sz w:val="15"/>
        </w:rPr>
      </w:pPr>
      <w:r>
        <w:rPr>
          <w:w w:val="105"/>
          <w:sz w:val="15"/>
        </w:rPr>
        <w:t>308.1,</w:t>
      </w:r>
      <w:r>
        <w:rPr>
          <w:spacing w:val="-6"/>
          <w:w w:val="105"/>
          <w:sz w:val="15"/>
        </w:rPr>
        <w:t> </w:t>
      </w:r>
      <w:r>
        <w:rPr>
          <w:w w:val="105"/>
          <w:sz w:val="15"/>
        </w:rPr>
        <w:t>309.2,</w:t>
      </w:r>
      <w:r>
        <w:rPr>
          <w:spacing w:val="-6"/>
          <w:w w:val="105"/>
          <w:sz w:val="15"/>
        </w:rPr>
        <w:t> </w:t>
      </w:r>
      <w:r>
        <w:rPr>
          <w:w w:val="105"/>
          <w:sz w:val="15"/>
        </w:rPr>
        <w:t>311.3,</w:t>
      </w:r>
      <w:r>
        <w:rPr>
          <w:spacing w:val="-6"/>
          <w:w w:val="105"/>
          <w:sz w:val="15"/>
        </w:rPr>
        <w:t> </w:t>
      </w:r>
      <w:r>
        <w:rPr>
          <w:w w:val="105"/>
          <w:sz w:val="15"/>
        </w:rPr>
        <w:t>312.1,</w:t>
      </w:r>
      <w:r>
        <w:rPr>
          <w:spacing w:val="-6"/>
          <w:w w:val="105"/>
          <w:sz w:val="15"/>
        </w:rPr>
        <w:t> </w:t>
      </w:r>
      <w:r>
        <w:rPr>
          <w:w w:val="105"/>
          <w:sz w:val="15"/>
        </w:rPr>
        <w:t>312.2,</w:t>
      </w:r>
      <w:r>
        <w:rPr>
          <w:spacing w:val="-6"/>
          <w:w w:val="105"/>
          <w:sz w:val="15"/>
        </w:rPr>
        <w:t> </w:t>
      </w:r>
      <w:r>
        <w:rPr>
          <w:w w:val="105"/>
          <w:sz w:val="15"/>
        </w:rPr>
        <w:t>312-1.1</w:t>
      </w:r>
      <w:r>
        <w:rPr>
          <w:spacing w:val="-6"/>
          <w:w w:val="105"/>
          <w:sz w:val="15"/>
        </w:rPr>
        <w:t> </w:t>
      </w:r>
      <w:r>
        <w:rPr>
          <w:w w:val="105"/>
          <w:sz w:val="15"/>
        </w:rPr>
        <w:t>və</w:t>
      </w:r>
      <w:r>
        <w:rPr>
          <w:spacing w:val="-6"/>
          <w:w w:val="105"/>
          <w:sz w:val="15"/>
        </w:rPr>
        <w:t> </w:t>
      </w:r>
      <w:r>
        <w:rPr>
          <w:w w:val="105"/>
          <w:sz w:val="15"/>
        </w:rPr>
        <w:t>312-1.2-ci</w:t>
      </w:r>
      <w:r>
        <w:rPr>
          <w:spacing w:val="-6"/>
          <w:w w:val="105"/>
          <w:sz w:val="15"/>
        </w:rPr>
        <w:t> </w:t>
      </w:r>
      <w:r>
        <w:rPr>
          <w:w w:val="105"/>
          <w:sz w:val="15"/>
        </w:rPr>
        <w:t>maddələrin</w:t>
      </w:r>
      <w:r>
        <w:rPr>
          <w:spacing w:val="-6"/>
          <w:w w:val="105"/>
          <w:sz w:val="15"/>
        </w:rPr>
        <w:t> </w:t>
      </w:r>
      <w:r>
        <w:rPr>
          <w:w w:val="105"/>
          <w:sz w:val="15"/>
        </w:rPr>
        <w:t>sanksiyalarından</w:t>
      </w:r>
      <w:r>
        <w:rPr>
          <w:spacing w:val="-6"/>
          <w:w w:val="105"/>
          <w:sz w:val="15"/>
        </w:rPr>
        <w:t> </w:t>
      </w:r>
      <w:r>
        <w:rPr>
          <w:w w:val="105"/>
          <w:sz w:val="15"/>
        </w:rPr>
        <w:t>“</w:t>
      </w:r>
      <w:r>
        <w:rPr>
          <w:b/>
          <w:w w:val="105"/>
          <w:sz w:val="15"/>
        </w:rPr>
        <w:t>əmlakı</w:t>
      </w:r>
      <w:r>
        <w:rPr>
          <w:b/>
          <w:spacing w:val="-4"/>
          <w:w w:val="105"/>
          <w:sz w:val="15"/>
        </w:rPr>
        <w:t> </w:t>
      </w:r>
      <w:r>
        <w:rPr>
          <w:b/>
          <w:w w:val="105"/>
          <w:sz w:val="15"/>
        </w:rPr>
        <w:t>müsadirə</w:t>
      </w:r>
      <w:r>
        <w:rPr>
          <w:b/>
          <w:spacing w:val="-4"/>
          <w:w w:val="105"/>
          <w:sz w:val="15"/>
        </w:rPr>
        <w:t> </w:t>
      </w:r>
      <w:r>
        <w:rPr>
          <w:b/>
          <w:w w:val="105"/>
          <w:sz w:val="15"/>
        </w:rPr>
        <w:t>olunmaqla</w:t>
      </w:r>
      <w:r>
        <w:rPr>
          <w:w w:val="105"/>
          <w:sz w:val="15"/>
        </w:rPr>
        <w:t>” sözləri çıxarılmışdır.</w:t>
      </w:r>
    </w:p>
    <w:p>
      <w:pPr>
        <w:spacing w:line="288" w:lineRule="auto" w:before="1"/>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312-1.2- ci</w:t>
      </w:r>
      <w:r>
        <w:rPr>
          <w:w w:val="105"/>
          <w:sz w:val="15"/>
        </w:rPr>
        <w:t> maddənin</w:t>
      </w:r>
      <w:r>
        <w:rPr>
          <w:w w:val="105"/>
          <w:sz w:val="15"/>
        </w:rPr>
        <w:t> sanksiyasında</w:t>
      </w:r>
      <w:r>
        <w:rPr>
          <w:w w:val="105"/>
          <w:sz w:val="15"/>
        </w:rPr>
        <w:t> “</w:t>
      </w:r>
      <w:r>
        <w:rPr>
          <w:b/>
          <w:w w:val="105"/>
          <w:sz w:val="15"/>
        </w:rPr>
        <w:t>min</w:t>
      </w:r>
      <w:r>
        <w:rPr>
          <w:b/>
          <w:w w:val="105"/>
          <w:sz w:val="15"/>
        </w:rPr>
        <w:t> manatdan</w:t>
      </w:r>
      <w:r>
        <w:rPr>
          <w:b/>
          <w:w w:val="105"/>
          <w:sz w:val="15"/>
        </w:rPr>
        <w:t> iki</w:t>
      </w:r>
      <w:r>
        <w:rPr>
          <w:b/>
          <w:w w:val="105"/>
          <w:sz w:val="15"/>
        </w:rPr>
        <w:t> min</w:t>
      </w:r>
      <w:r>
        <w:rPr>
          <w:w w:val="105"/>
          <w:sz w:val="15"/>
        </w:rPr>
        <w:t>”</w:t>
      </w:r>
      <w:r>
        <w:rPr>
          <w:w w:val="105"/>
          <w:sz w:val="15"/>
        </w:rPr>
        <w:t> sözləri</w:t>
      </w:r>
      <w:r>
        <w:rPr>
          <w:w w:val="105"/>
          <w:sz w:val="15"/>
        </w:rPr>
        <w:t> “</w:t>
      </w:r>
      <w:r>
        <w:rPr>
          <w:b/>
          <w:w w:val="105"/>
          <w:sz w:val="15"/>
        </w:rPr>
        <w:t>dörd</w:t>
      </w:r>
      <w:r>
        <w:rPr>
          <w:b/>
          <w:w w:val="105"/>
          <w:sz w:val="15"/>
        </w:rPr>
        <w:t> min</w:t>
      </w:r>
      <w:r>
        <w:rPr>
          <w:b/>
          <w:w w:val="105"/>
          <w:sz w:val="15"/>
        </w:rPr>
        <w:t> manatdan</w:t>
      </w:r>
      <w:r>
        <w:rPr>
          <w:b/>
          <w:w w:val="105"/>
          <w:sz w:val="15"/>
        </w:rPr>
        <w:t> yeddi</w:t>
      </w:r>
      <w:r>
        <w:rPr>
          <w:b/>
          <w:w w:val="105"/>
          <w:sz w:val="15"/>
        </w:rPr>
        <w:t> min</w:t>
      </w:r>
      <w:r>
        <w:rPr>
          <w:w w:val="105"/>
          <w:sz w:val="15"/>
        </w:rPr>
        <w:t>”</w:t>
      </w:r>
      <w:r>
        <w:rPr>
          <w:w w:val="105"/>
          <w:sz w:val="15"/>
        </w:rPr>
        <w:t> sözləri</w:t>
      </w:r>
      <w:r>
        <w:rPr>
          <w:w w:val="105"/>
          <w:sz w:val="15"/>
        </w:rPr>
        <w:t> ilə</w:t>
      </w:r>
      <w:r>
        <w:rPr>
          <w:w w:val="105"/>
          <w:sz w:val="15"/>
        </w:rPr>
        <w:t> əvəz </w:t>
      </w:r>
      <w:r>
        <w:rPr>
          <w:spacing w:val="-2"/>
          <w:w w:val="105"/>
          <w:sz w:val="15"/>
        </w:rPr>
        <w:t>edilmişdir.</w:t>
      </w:r>
    </w:p>
    <w:p>
      <w:pPr>
        <w:pStyle w:val="BodyText"/>
        <w:spacing w:before="36"/>
        <w:rPr>
          <w:sz w:val="15"/>
        </w:rPr>
      </w:pPr>
    </w:p>
    <w:p>
      <w:pPr>
        <w:pStyle w:val="ListParagraph"/>
        <w:numPr>
          <w:ilvl w:val="0"/>
          <w:numId w:val="327"/>
        </w:numPr>
        <w:tabs>
          <w:tab w:pos="1231" w:val="left" w:leader="none"/>
        </w:tabs>
        <w:spacing w:line="288" w:lineRule="auto" w:before="1" w:after="0"/>
        <w:ind w:left="100" w:right="101" w:firstLine="444"/>
        <w:jc w:val="both"/>
        <w:rPr>
          <w:b/>
          <w:color w:val="3366FF"/>
          <w:position w:val="13"/>
          <w:sz w:val="15"/>
          <w:u w:val="single" w:color="0000FF"/>
        </w:rPr>
      </w:pPr>
      <w:r>
        <w:rPr>
          <w:w w:val="105"/>
          <w:sz w:val="15"/>
        </w:rPr>
        <w:t>27</w:t>
      </w:r>
      <w:r>
        <w:rPr>
          <w:w w:val="105"/>
          <w:sz w:val="15"/>
        </w:rPr>
        <w:t> fevral</w:t>
      </w:r>
      <w:r>
        <w:rPr>
          <w:w w:val="105"/>
          <w:sz w:val="15"/>
        </w:rPr>
        <w:t> 2007-ci</w:t>
      </w:r>
      <w:r>
        <w:rPr>
          <w:w w:val="105"/>
          <w:sz w:val="15"/>
        </w:rPr>
        <w:t> il</w:t>
      </w:r>
      <w:r>
        <w:rPr>
          <w:w w:val="105"/>
          <w:sz w:val="15"/>
        </w:rPr>
        <w:t> tarixli </w:t>
      </w:r>
      <w:r>
        <w:rPr>
          <w:b/>
          <w:w w:val="105"/>
          <w:sz w:val="15"/>
        </w:rPr>
        <w:t>251-IIQD</w:t>
      </w:r>
      <w:r>
        <w:rPr>
          <w:b/>
          <w:w w:val="105"/>
          <w:sz w:val="15"/>
        </w:rPr>
        <w:t> </w:t>
      </w:r>
      <w:r>
        <w:rPr>
          <w:w w:val="105"/>
          <w:sz w:val="15"/>
        </w:rPr>
        <w:t>nömrəli</w:t>
      </w:r>
      <w:r>
        <w:rPr>
          <w:w w:val="105"/>
          <w:sz w:val="15"/>
        </w:rPr>
        <w:t> Azərbaycan</w:t>
      </w:r>
      <w:r>
        <w:rPr>
          <w:w w:val="105"/>
          <w:sz w:val="15"/>
        </w:rPr>
        <w:t> Respublikasının</w:t>
      </w:r>
      <w:r>
        <w:rPr>
          <w:w w:val="105"/>
          <w:sz w:val="15"/>
        </w:rPr>
        <w:t> Qanunu(</w:t>
      </w:r>
      <w:r>
        <w:rPr>
          <w:b/>
          <w:w w:val="105"/>
          <w:sz w:val="15"/>
        </w:rPr>
        <w:t>Azərbaycan Respublikasının</w:t>
      </w:r>
      <w:r>
        <w:rPr>
          <w:b/>
          <w:w w:val="105"/>
          <w:sz w:val="15"/>
        </w:rPr>
        <w:t> Qanunvericilik</w:t>
      </w:r>
      <w:r>
        <w:rPr>
          <w:b/>
          <w:w w:val="105"/>
          <w:sz w:val="15"/>
        </w:rPr>
        <w:t> Toplusu,</w:t>
      </w:r>
      <w:r>
        <w:rPr>
          <w:b/>
          <w:w w:val="105"/>
          <w:sz w:val="15"/>
        </w:rPr>
        <w:t> 2007-ci</w:t>
      </w:r>
      <w:r>
        <w:rPr>
          <w:b/>
          <w:w w:val="105"/>
          <w:sz w:val="15"/>
        </w:rPr>
        <w:t> il,</w:t>
      </w:r>
      <w:r>
        <w:rPr>
          <w:b/>
          <w:w w:val="105"/>
          <w:sz w:val="15"/>
        </w:rPr>
        <w:t> №</w:t>
      </w:r>
      <w:r>
        <w:rPr>
          <w:b/>
          <w:w w:val="105"/>
          <w:sz w:val="15"/>
        </w:rPr>
        <w:t> 5,</w:t>
      </w:r>
      <w:r>
        <w:rPr>
          <w:b/>
          <w:w w:val="105"/>
          <w:sz w:val="15"/>
        </w:rPr>
        <w:t> maddə</w:t>
      </w:r>
      <w:r>
        <w:rPr>
          <w:b/>
          <w:w w:val="105"/>
          <w:sz w:val="15"/>
        </w:rPr>
        <w:t> 398</w:t>
      </w:r>
      <w:r>
        <w:rPr>
          <w:w w:val="105"/>
          <w:sz w:val="15"/>
        </w:rPr>
        <w:t>)</w:t>
      </w:r>
      <w:r>
        <w:rPr>
          <w:spacing w:val="40"/>
          <w:w w:val="105"/>
          <w:sz w:val="15"/>
        </w:rPr>
        <w:t> </w:t>
      </w:r>
      <w:r>
        <w:rPr>
          <w:w w:val="105"/>
          <w:sz w:val="15"/>
        </w:rPr>
        <w:t>ilə</w:t>
      </w:r>
      <w:r>
        <w:rPr>
          <w:spacing w:val="-5"/>
          <w:w w:val="105"/>
          <w:sz w:val="15"/>
        </w:rPr>
        <w:t> </w:t>
      </w:r>
      <w:r>
        <w:rPr>
          <w:w w:val="105"/>
          <w:sz w:val="15"/>
        </w:rPr>
        <w:t>313-cü</w:t>
      </w:r>
      <w:r>
        <w:rPr>
          <w:w w:val="105"/>
          <w:sz w:val="15"/>
        </w:rPr>
        <w:t> maddəsinin</w:t>
      </w:r>
      <w:r>
        <w:rPr>
          <w:w w:val="105"/>
          <w:sz w:val="15"/>
        </w:rPr>
        <w:t> dispozisiyasında "</w:t>
      </w:r>
      <w:r>
        <w:rPr>
          <w:b/>
          <w:w w:val="105"/>
          <w:sz w:val="15"/>
        </w:rPr>
        <w:t>rəsmi</w:t>
      </w:r>
      <w:r>
        <w:rPr>
          <w:b/>
          <w:spacing w:val="-24"/>
          <w:w w:val="105"/>
          <w:sz w:val="15"/>
        </w:rPr>
        <w:t> </w:t>
      </w:r>
      <w:r>
        <w:rPr>
          <w:b/>
          <w:w w:val="105"/>
          <w:sz w:val="15"/>
        </w:rPr>
        <w:t>sənədlərə</w:t>
      </w:r>
      <w:r>
        <w:rPr>
          <w:w w:val="105"/>
          <w:sz w:val="15"/>
        </w:rPr>
        <w:t>"</w:t>
      </w:r>
      <w:r>
        <w:rPr>
          <w:spacing w:val="-24"/>
          <w:w w:val="105"/>
          <w:sz w:val="15"/>
        </w:rPr>
        <w:t> </w:t>
      </w:r>
      <w:r>
        <w:rPr>
          <w:w w:val="105"/>
          <w:sz w:val="15"/>
        </w:rPr>
        <w:t>sözlərindən</w:t>
      </w:r>
      <w:r>
        <w:rPr>
          <w:spacing w:val="-11"/>
          <w:w w:val="105"/>
          <w:sz w:val="15"/>
        </w:rPr>
        <w:t> </w:t>
      </w:r>
      <w:r>
        <w:rPr>
          <w:w w:val="105"/>
          <w:sz w:val="15"/>
        </w:rPr>
        <w:t>sonra "</w:t>
      </w:r>
      <w:r>
        <w:rPr>
          <w:b/>
          <w:w w:val="105"/>
          <w:sz w:val="15"/>
        </w:rPr>
        <w:t>və ya informasiya resurslarına</w:t>
      </w:r>
      <w:r>
        <w:rPr>
          <w:b/>
          <w:spacing w:val="-24"/>
          <w:w w:val="105"/>
          <w:sz w:val="15"/>
        </w:rPr>
        <w:t> </w:t>
      </w:r>
      <w:r>
        <w:rPr>
          <w:w w:val="105"/>
          <w:sz w:val="15"/>
        </w:rPr>
        <w:t>" sözləri, "</w:t>
      </w:r>
      <w:r>
        <w:rPr>
          <w:spacing w:val="-24"/>
          <w:w w:val="105"/>
          <w:sz w:val="15"/>
        </w:rPr>
        <w:t> </w:t>
      </w:r>
      <w:r>
        <w:rPr>
          <w:b/>
          <w:w w:val="105"/>
          <w:sz w:val="15"/>
        </w:rPr>
        <w:t>sənədlərdə</w:t>
      </w:r>
      <w:r>
        <w:rPr>
          <w:w w:val="105"/>
          <w:sz w:val="15"/>
        </w:rPr>
        <w:t>" sözündən sonra isə "</w:t>
      </w:r>
      <w:r>
        <w:rPr>
          <w:b/>
          <w:w w:val="105"/>
          <w:sz w:val="15"/>
        </w:rPr>
        <w:t>və ya informasiya resurslarında</w:t>
      </w:r>
      <w:r>
        <w:rPr>
          <w:b/>
          <w:spacing w:val="-72"/>
          <w:w w:val="105"/>
          <w:sz w:val="15"/>
        </w:rPr>
        <w:t> </w:t>
      </w:r>
      <w:r>
        <w:rPr>
          <w:w w:val="105"/>
          <w:sz w:val="15"/>
        </w:rPr>
        <w:t>" sözləri əlavə edilmişdir.</w:t>
      </w:r>
    </w:p>
    <w:p>
      <w:pPr>
        <w:pStyle w:val="BodyText"/>
        <w:spacing w:before="58"/>
        <w:rPr>
          <w:sz w:val="15"/>
        </w:rPr>
      </w:pPr>
    </w:p>
    <w:p>
      <w:pPr>
        <w:pStyle w:val="ListParagraph"/>
        <w:numPr>
          <w:ilvl w:val="0"/>
          <w:numId w:val="327"/>
        </w:numPr>
        <w:tabs>
          <w:tab w:pos="1125" w:val="left" w:leader="none"/>
        </w:tabs>
        <w:spacing w:line="288" w:lineRule="auto" w:before="0" w:after="0"/>
        <w:ind w:left="100" w:right="97" w:firstLine="444"/>
        <w:jc w:val="both"/>
        <w:rPr>
          <w:b/>
          <w:color w:val="0000FF"/>
          <w:position w:val="12"/>
          <w:sz w:val="15"/>
          <w:u w:val="single" w:color="0000FF"/>
        </w:rPr>
      </w:pPr>
      <w:r>
        <w:rPr>
          <w:w w:val="105"/>
          <w:sz w:val="15"/>
        </w:rPr>
        <w:t>24 iyun 2011-ci il tarixli </w:t>
      </w:r>
      <w:r>
        <w:rPr>
          <w:b/>
          <w:w w:val="105"/>
          <w:sz w:val="15"/>
        </w:rPr>
        <w:t>183-IVQD </w:t>
      </w:r>
      <w:r>
        <w:rPr>
          <w:w w:val="105"/>
          <w:sz w:val="15"/>
        </w:rPr>
        <w:t>nömrəli Azərbaycan Respublikasının Qanunu </w:t>
      </w:r>
      <w:r>
        <w:rPr>
          <w:b/>
          <w:w w:val="105"/>
          <w:sz w:val="15"/>
        </w:rPr>
        <w:t>(“Azərbaycan” qəzeti, 02</w:t>
      </w:r>
      <w:r>
        <w:rPr>
          <w:b/>
          <w:spacing w:val="-8"/>
          <w:w w:val="105"/>
          <w:sz w:val="15"/>
        </w:rPr>
        <w:t> </w:t>
      </w:r>
      <w:r>
        <w:rPr>
          <w:b/>
          <w:w w:val="105"/>
          <w:sz w:val="15"/>
        </w:rPr>
        <w:t>avqust</w:t>
      </w:r>
      <w:r>
        <w:rPr>
          <w:b/>
          <w:spacing w:val="-9"/>
          <w:w w:val="105"/>
          <w:sz w:val="15"/>
        </w:rPr>
        <w:t> </w:t>
      </w:r>
      <w:r>
        <w:rPr>
          <w:b/>
          <w:w w:val="105"/>
          <w:sz w:val="15"/>
        </w:rPr>
        <w:t>2011-ci</w:t>
      </w:r>
      <w:r>
        <w:rPr>
          <w:b/>
          <w:spacing w:val="-1"/>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167,</w:t>
      </w:r>
      <w:r>
        <w:rPr>
          <w:b/>
          <w:spacing w:val="-4"/>
          <w:w w:val="105"/>
          <w:sz w:val="15"/>
        </w:rPr>
        <w:t> </w:t>
      </w:r>
      <w:r>
        <w:rPr>
          <w:b/>
          <w:w w:val="105"/>
          <w:sz w:val="15"/>
        </w:rPr>
        <w:t>Azərbaycan</w:t>
      </w:r>
      <w:r>
        <w:rPr>
          <w:b/>
          <w:spacing w:val="-4"/>
          <w:w w:val="105"/>
          <w:sz w:val="15"/>
        </w:rPr>
        <w:t> </w:t>
      </w:r>
      <w:r>
        <w:rPr>
          <w:b/>
          <w:w w:val="105"/>
          <w:sz w:val="15"/>
        </w:rPr>
        <w:t>Respublikasının</w:t>
      </w:r>
      <w:r>
        <w:rPr>
          <w:b/>
          <w:spacing w:val="-4"/>
          <w:w w:val="105"/>
          <w:sz w:val="15"/>
        </w:rPr>
        <w:t> </w:t>
      </w:r>
      <w:r>
        <w:rPr>
          <w:b/>
          <w:w w:val="105"/>
          <w:sz w:val="15"/>
        </w:rPr>
        <w:t>Qanunvericilik</w:t>
      </w:r>
      <w:r>
        <w:rPr>
          <w:b/>
          <w:spacing w:val="-4"/>
          <w:w w:val="105"/>
          <w:sz w:val="15"/>
        </w:rPr>
        <w:t> </w:t>
      </w:r>
      <w:r>
        <w:rPr>
          <w:b/>
          <w:w w:val="105"/>
          <w:sz w:val="15"/>
        </w:rPr>
        <w:t>Toplusu,</w:t>
      </w:r>
      <w:r>
        <w:rPr>
          <w:b/>
          <w:spacing w:val="-4"/>
          <w:w w:val="105"/>
          <w:sz w:val="15"/>
        </w:rPr>
        <w:t> </w:t>
      </w:r>
      <w:r>
        <w:rPr>
          <w:b/>
          <w:w w:val="105"/>
          <w:sz w:val="15"/>
        </w:rPr>
        <w:t>2011-ci</w:t>
      </w:r>
      <w:r>
        <w:rPr>
          <w:b/>
          <w:spacing w:val="-4"/>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07,</w:t>
      </w:r>
      <w:r>
        <w:rPr>
          <w:b/>
          <w:spacing w:val="-4"/>
          <w:w w:val="105"/>
          <w:sz w:val="15"/>
        </w:rPr>
        <w:t> </w:t>
      </w:r>
      <w:r>
        <w:rPr>
          <w:b/>
          <w:w w:val="105"/>
          <w:sz w:val="15"/>
        </w:rPr>
        <w:t>maddə</w:t>
      </w:r>
      <w:r>
        <w:rPr>
          <w:b/>
          <w:spacing w:val="-4"/>
          <w:w w:val="105"/>
          <w:sz w:val="15"/>
        </w:rPr>
        <w:t> </w:t>
      </w:r>
      <w:r>
        <w:rPr>
          <w:b/>
          <w:w w:val="105"/>
          <w:sz w:val="15"/>
        </w:rPr>
        <w:t>621) </w:t>
      </w:r>
      <w:r>
        <w:rPr>
          <w:w w:val="105"/>
          <w:sz w:val="15"/>
        </w:rPr>
        <w:t>ilə 313-cü</w:t>
      </w:r>
      <w:r>
        <w:rPr>
          <w:spacing w:val="-9"/>
          <w:w w:val="105"/>
          <w:sz w:val="15"/>
        </w:rPr>
        <w:t> </w:t>
      </w:r>
      <w:r>
        <w:rPr>
          <w:w w:val="105"/>
          <w:sz w:val="15"/>
        </w:rPr>
        <w:t>maddədə “</w:t>
      </w:r>
      <w:r>
        <w:rPr>
          <w:b/>
          <w:w w:val="105"/>
          <w:sz w:val="15"/>
        </w:rPr>
        <w:t>, eləcə də vəzifəli şəxs olmayan dövlət qulluqçusu və ya yerli özünüidarə orqanı qulluqçusu</w:t>
      </w:r>
      <w:r>
        <w:rPr>
          <w:b/>
          <w:spacing w:val="-24"/>
          <w:w w:val="105"/>
          <w:sz w:val="15"/>
        </w:rPr>
        <w:t> </w:t>
      </w:r>
      <w:r>
        <w:rPr>
          <w:w w:val="105"/>
          <w:sz w:val="15"/>
        </w:rPr>
        <w:t>” sözləri çıxarılmışdır.</w:t>
      </w:r>
    </w:p>
    <w:p>
      <w:pPr>
        <w:pStyle w:val="BodyText"/>
        <w:spacing w:before="37"/>
        <w:rPr>
          <w:sz w:val="15"/>
        </w:rPr>
      </w:pPr>
    </w:p>
    <w:p>
      <w:pPr>
        <w:pStyle w:val="ListParagraph"/>
        <w:numPr>
          <w:ilvl w:val="0"/>
          <w:numId w:val="327"/>
        </w:numPr>
        <w:tabs>
          <w:tab w:pos="1224" w:val="left" w:leader="none"/>
        </w:tabs>
        <w:spacing w:line="288" w:lineRule="auto" w:before="0" w:after="0"/>
        <w:ind w:left="100" w:right="98" w:firstLine="444"/>
        <w:jc w:val="both"/>
        <w:rPr>
          <w:b/>
          <w:color w:val="0000FF"/>
          <w:position w:val="13"/>
          <w:sz w:val="15"/>
          <w:u w:val="single" w:color="0000FF"/>
        </w:rPr>
      </w:pPr>
      <w:r>
        <w:rPr>
          <w:w w:val="105"/>
          <w:sz w:val="15"/>
        </w:rPr>
        <w:t>7</w:t>
      </w:r>
      <w:r>
        <w:rPr>
          <w:w w:val="105"/>
          <w:sz w:val="15"/>
        </w:rPr>
        <w:t> aprel</w:t>
      </w:r>
      <w:r>
        <w:rPr>
          <w:w w:val="105"/>
          <w:sz w:val="15"/>
        </w:rPr>
        <w:t> 2006-cı</w:t>
      </w:r>
      <w:r>
        <w:rPr>
          <w:w w:val="105"/>
          <w:sz w:val="15"/>
        </w:rPr>
        <w:t> il</w:t>
      </w:r>
      <w:r>
        <w:rPr>
          <w:w w:val="105"/>
          <w:sz w:val="15"/>
        </w:rPr>
        <w:t> tarixli</w:t>
      </w:r>
      <w:r>
        <w:rPr>
          <w:w w:val="105"/>
          <w:sz w:val="15"/>
        </w:rPr>
        <w:t> 92-IIIQD</w:t>
      </w:r>
      <w:r>
        <w:rPr>
          <w:w w:val="105"/>
          <w:sz w:val="15"/>
        </w:rPr>
        <w:t> nömrəli</w:t>
      </w:r>
      <w:r>
        <w:rPr>
          <w:w w:val="105"/>
          <w:sz w:val="15"/>
        </w:rPr>
        <w:t> Azərbaycan</w:t>
      </w:r>
      <w:r>
        <w:rPr>
          <w:w w:val="105"/>
          <w:sz w:val="15"/>
        </w:rPr>
        <w:t> Respublikasının</w:t>
      </w:r>
      <w:r>
        <w:rPr>
          <w:w w:val="105"/>
          <w:sz w:val="15"/>
        </w:rPr>
        <w:t> Qanunu(</w:t>
      </w:r>
      <w:r>
        <w:rPr>
          <w:spacing w:val="-24"/>
          <w:w w:val="105"/>
          <w:sz w:val="15"/>
        </w:rPr>
        <w:t> </w:t>
      </w:r>
      <w:r>
        <w:rPr>
          <w:b/>
          <w:w w:val="105"/>
          <w:sz w:val="15"/>
        </w:rPr>
        <w:t>Azərbaycan 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2006-cı</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5,</w:t>
      </w:r>
      <w:r>
        <w:rPr>
          <w:b/>
          <w:spacing w:val="-5"/>
          <w:w w:val="105"/>
          <w:sz w:val="15"/>
        </w:rPr>
        <w:t> </w:t>
      </w:r>
      <w:r>
        <w:rPr>
          <w:b/>
          <w:w w:val="105"/>
          <w:sz w:val="15"/>
        </w:rPr>
        <w:t>maddə</w:t>
      </w:r>
      <w:r>
        <w:rPr>
          <w:b/>
          <w:spacing w:val="-5"/>
          <w:w w:val="105"/>
          <w:sz w:val="15"/>
        </w:rPr>
        <w:t> </w:t>
      </w:r>
      <w:r>
        <w:rPr>
          <w:b/>
          <w:w w:val="105"/>
          <w:sz w:val="15"/>
        </w:rPr>
        <w:t>390</w:t>
      </w:r>
      <w:r>
        <w:rPr>
          <w:w w:val="105"/>
          <w:sz w:val="15"/>
        </w:rPr>
        <w:t>)</w:t>
      </w:r>
      <w:r>
        <w:rPr>
          <w:spacing w:val="-3"/>
          <w:w w:val="105"/>
          <w:sz w:val="15"/>
        </w:rPr>
        <w:t> </w:t>
      </w:r>
      <w:r>
        <w:rPr>
          <w:w w:val="105"/>
          <w:sz w:val="15"/>
        </w:rPr>
        <w:t>ilə</w:t>
      </w:r>
      <w:r>
        <w:rPr>
          <w:spacing w:val="-3"/>
          <w:w w:val="105"/>
          <w:sz w:val="15"/>
        </w:rPr>
        <w:t> </w:t>
      </w:r>
      <w:r>
        <w:rPr>
          <w:w w:val="105"/>
          <w:sz w:val="15"/>
        </w:rPr>
        <w:t>313-cü</w:t>
      </w:r>
      <w:r>
        <w:rPr>
          <w:spacing w:val="-3"/>
          <w:w w:val="105"/>
          <w:sz w:val="15"/>
        </w:rPr>
        <w:t> </w:t>
      </w:r>
      <w:r>
        <w:rPr>
          <w:w w:val="105"/>
          <w:sz w:val="15"/>
        </w:rPr>
        <w:t>maddənin</w:t>
      </w:r>
      <w:r>
        <w:rPr>
          <w:spacing w:val="-3"/>
          <w:w w:val="105"/>
          <w:sz w:val="15"/>
        </w:rPr>
        <w:t> </w:t>
      </w:r>
      <w:r>
        <w:rPr>
          <w:w w:val="105"/>
          <w:sz w:val="15"/>
        </w:rPr>
        <w:t>sanksiyasında</w:t>
      </w:r>
      <w:r>
        <w:rPr>
          <w:spacing w:val="-3"/>
          <w:w w:val="105"/>
          <w:sz w:val="15"/>
        </w:rPr>
        <w:t> </w:t>
      </w:r>
      <w:r>
        <w:rPr>
          <w:w w:val="105"/>
          <w:sz w:val="15"/>
        </w:rPr>
        <w:t>"və</w:t>
      </w:r>
      <w:r>
        <w:rPr>
          <w:spacing w:val="-3"/>
          <w:w w:val="105"/>
          <w:sz w:val="15"/>
        </w:rPr>
        <w:t> </w:t>
      </w:r>
      <w:r>
        <w:rPr>
          <w:w w:val="105"/>
          <w:sz w:val="15"/>
        </w:rPr>
        <w:t>ya</w:t>
      </w:r>
      <w:r>
        <w:rPr>
          <w:spacing w:val="-3"/>
          <w:w w:val="105"/>
          <w:sz w:val="15"/>
        </w:rPr>
        <w:t> </w:t>
      </w:r>
      <w:r>
        <w:rPr>
          <w:w w:val="105"/>
          <w:sz w:val="15"/>
        </w:rPr>
        <w:t>iki yüz</w:t>
      </w:r>
      <w:r>
        <w:rPr>
          <w:w w:val="105"/>
          <w:sz w:val="15"/>
        </w:rPr>
        <w:t> qırx</w:t>
      </w:r>
      <w:r>
        <w:rPr>
          <w:w w:val="105"/>
          <w:sz w:val="15"/>
        </w:rPr>
        <w:t> saatadək</w:t>
      </w:r>
      <w:r>
        <w:rPr>
          <w:w w:val="105"/>
          <w:sz w:val="15"/>
        </w:rPr>
        <w:t> ictimai</w:t>
      </w:r>
      <w:r>
        <w:rPr>
          <w:w w:val="105"/>
          <w:sz w:val="15"/>
        </w:rPr>
        <w:t> işlər"</w:t>
      </w:r>
      <w:r>
        <w:rPr>
          <w:w w:val="105"/>
          <w:sz w:val="15"/>
        </w:rPr>
        <w:t> sözləri</w:t>
      </w:r>
      <w:r>
        <w:rPr>
          <w:w w:val="105"/>
          <w:sz w:val="15"/>
        </w:rPr>
        <w:t> çıxarılmışdır,</w:t>
      </w:r>
      <w:r>
        <w:rPr>
          <w:w w:val="105"/>
          <w:sz w:val="15"/>
        </w:rPr>
        <w:t> "və</w:t>
      </w:r>
      <w:r>
        <w:rPr>
          <w:w w:val="105"/>
          <w:sz w:val="15"/>
        </w:rPr>
        <w:t> ya</w:t>
      </w:r>
      <w:r>
        <w:rPr>
          <w:w w:val="105"/>
          <w:sz w:val="15"/>
        </w:rPr>
        <w:t> edilməməklə"</w:t>
      </w:r>
      <w:r>
        <w:rPr>
          <w:w w:val="105"/>
          <w:sz w:val="15"/>
        </w:rPr>
        <w:t> sözləri</w:t>
      </w:r>
      <w:r>
        <w:rPr>
          <w:w w:val="105"/>
          <w:sz w:val="15"/>
        </w:rPr>
        <w:t> ",</w:t>
      </w:r>
      <w:r>
        <w:rPr>
          <w:w w:val="105"/>
          <w:sz w:val="15"/>
        </w:rPr>
        <w:t> əmlakı</w:t>
      </w:r>
      <w:r>
        <w:rPr>
          <w:w w:val="105"/>
          <w:sz w:val="15"/>
        </w:rPr>
        <w:t> müsadirə olunmaqla" sözləri ilə əvəz edilmişdir.</w:t>
      </w:r>
    </w:p>
    <w:p>
      <w:pPr>
        <w:spacing w:line="288" w:lineRule="auto" w:before="1"/>
        <w:ind w:left="100" w:right="103" w:firstLine="444"/>
        <w:jc w:val="both"/>
        <w:rPr>
          <w:sz w:val="15"/>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313-cü maddənin</w:t>
      </w:r>
      <w:r>
        <w:rPr>
          <w:w w:val="105"/>
          <w:sz w:val="15"/>
        </w:rPr>
        <w:t> sanksiyasında</w:t>
      </w:r>
      <w:r>
        <w:rPr>
          <w:w w:val="105"/>
          <w:sz w:val="15"/>
        </w:rPr>
        <w:t> “</w:t>
      </w:r>
      <w:r>
        <w:rPr>
          <w:b/>
          <w:w w:val="105"/>
          <w:sz w:val="15"/>
        </w:rPr>
        <w:t>şərti</w:t>
      </w:r>
      <w:r>
        <w:rPr>
          <w:b/>
          <w:w w:val="105"/>
          <w:sz w:val="15"/>
        </w:rPr>
        <w:t> maliyyə</w:t>
      </w:r>
      <w:r>
        <w:rPr>
          <w:b/>
          <w:w w:val="105"/>
          <w:sz w:val="15"/>
        </w:rPr>
        <w:t> vahidi</w:t>
      </w:r>
      <w:r>
        <w:rPr>
          <w:b/>
          <w:w w:val="105"/>
          <w:sz w:val="15"/>
        </w:rPr>
        <w:t> məbləğinin</w:t>
      </w:r>
      <w:r>
        <w:rPr>
          <w:b/>
          <w:w w:val="105"/>
          <w:sz w:val="15"/>
        </w:rPr>
        <w:t> beş</w:t>
      </w:r>
      <w:r>
        <w:rPr>
          <w:b/>
          <w:w w:val="105"/>
          <w:sz w:val="15"/>
        </w:rPr>
        <w:t> yüz</w:t>
      </w:r>
      <w:r>
        <w:rPr>
          <w:b/>
          <w:w w:val="105"/>
          <w:sz w:val="15"/>
        </w:rPr>
        <w:t> mislindən</w:t>
      </w:r>
      <w:r>
        <w:rPr>
          <w:b/>
          <w:w w:val="105"/>
          <w:sz w:val="15"/>
        </w:rPr>
        <w:t> min</w:t>
      </w:r>
      <w:r>
        <w:rPr>
          <w:b/>
          <w:w w:val="105"/>
          <w:sz w:val="15"/>
        </w:rPr>
        <w:t> mislinədək</w:t>
      </w:r>
      <w:r>
        <w:rPr>
          <w:w w:val="105"/>
          <w:sz w:val="15"/>
        </w:rPr>
        <w:t>”</w:t>
      </w:r>
      <w:r>
        <w:rPr>
          <w:w w:val="105"/>
          <w:sz w:val="15"/>
        </w:rPr>
        <w:t> sözləri</w:t>
      </w:r>
      <w:r>
        <w:rPr>
          <w:w w:val="105"/>
          <w:sz w:val="15"/>
        </w:rPr>
        <w:t> “</w:t>
      </w:r>
      <w:r>
        <w:rPr>
          <w:b/>
          <w:w w:val="105"/>
          <w:sz w:val="15"/>
        </w:rPr>
        <w:t>beş</w:t>
      </w:r>
      <w:r>
        <w:rPr>
          <w:b/>
          <w:w w:val="105"/>
          <w:sz w:val="15"/>
        </w:rPr>
        <w:t> yüz manatdan min manatadək</w:t>
      </w:r>
      <w:r>
        <w:rPr>
          <w:w w:val="105"/>
          <w:sz w:val="15"/>
        </w:rPr>
        <w:t>” sözləri ilə əvəz edilmişdir.</w:t>
      </w:r>
    </w:p>
    <w:p>
      <w:pPr>
        <w:spacing w:line="288" w:lineRule="auto" w:before="0"/>
        <w:ind w:left="100" w:right="99" w:firstLine="444"/>
        <w:jc w:val="both"/>
        <w:rPr>
          <w:sz w:val="15"/>
        </w:rPr>
      </w:pPr>
      <w:r>
        <w:rPr>
          <w:w w:val="105"/>
          <w:sz w:val="15"/>
        </w:rPr>
        <w:t>7 mart 2012-ci il tarixli </w:t>
      </w:r>
      <w:r>
        <w:rPr>
          <w:b/>
          <w:w w:val="105"/>
          <w:sz w:val="15"/>
        </w:rPr>
        <w:t>314-IVQD</w:t>
      </w:r>
      <w:r>
        <w:rPr>
          <w:b/>
          <w:spacing w:val="-11"/>
          <w:w w:val="105"/>
          <w:sz w:val="15"/>
        </w:rPr>
        <w:t> </w:t>
      </w:r>
      <w:r>
        <w:rPr>
          <w:w w:val="105"/>
          <w:sz w:val="15"/>
        </w:rPr>
        <w:t>nömrəli Azərbaycan Respublikasının Qanunu </w:t>
      </w:r>
      <w:r>
        <w:rPr>
          <w:b/>
          <w:w w:val="105"/>
          <w:sz w:val="15"/>
        </w:rPr>
        <w:t>(“Respublika” qəzeti, 15 mart 2012-ci</w:t>
      </w:r>
      <w:r>
        <w:rPr>
          <w:b/>
          <w:w w:val="105"/>
          <w:sz w:val="15"/>
        </w:rPr>
        <w:t> il,</w:t>
      </w:r>
      <w:r>
        <w:rPr>
          <w:b/>
          <w:w w:val="105"/>
          <w:sz w:val="15"/>
        </w:rPr>
        <w:t> №</w:t>
      </w:r>
      <w:r>
        <w:rPr>
          <w:b/>
          <w:w w:val="105"/>
          <w:sz w:val="15"/>
        </w:rPr>
        <w:t> 60,</w:t>
      </w:r>
      <w:r>
        <w:rPr>
          <w:b/>
          <w:w w:val="105"/>
          <w:sz w:val="15"/>
        </w:rPr>
        <w:t> “Azərbaycan”</w:t>
      </w:r>
      <w:r>
        <w:rPr>
          <w:b/>
          <w:w w:val="105"/>
          <w:sz w:val="15"/>
        </w:rPr>
        <w:t> qəzeti</w:t>
      </w:r>
      <w:r>
        <w:rPr>
          <w:b/>
          <w:w w:val="105"/>
          <w:sz w:val="15"/>
        </w:rPr>
        <w:t> 16</w:t>
      </w:r>
      <w:r>
        <w:rPr>
          <w:b/>
          <w:w w:val="105"/>
          <w:sz w:val="15"/>
        </w:rPr>
        <w:t> mart</w:t>
      </w:r>
      <w:r>
        <w:rPr>
          <w:b/>
          <w:w w:val="105"/>
          <w:sz w:val="15"/>
        </w:rPr>
        <w:t> 2012-ci</w:t>
      </w:r>
      <w:r>
        <w:rPr>
          <w:b/>
          <w:w w:val="105"/>
          <w:sz w:val="15"/>
        </w:rPr>
        <w:t> il,</w:t>
      </w:r>
      <w:r>
        <w:rPr>
          <w:b/>
          <w:w w:val="105"/>
          <w:sz w:val="15"/>
        </w:rPr>
        <w:t> №</w:t>
      </w:r>
      <w:r>
        <w:rPr>
          <w:b/>
          <w:w w:val="105"/>
          <w:sz w:val="15"/>
        </w:rPr>
        <w:t> 61,</w:t>
      </w:r>
      <w:r>
        <w:rPr>
          <w:b/>
          <w:w w:val="105"/>
          <w:sz w:val="15"/>
        </w:rPr>
        <w:t> Azərbaycan</w:t>
      </w:r>
      <w:r>
        <w:rPr>
          <w:b/>
          <w:w w:val="105"/>
          <w:sz w:val="15"/>
        </w:rPr>
        <w:t> Respublikasının</w:t>
      </w:r>
      <w:r>
        <w:rPr>
          <w:b/>
          <w:w w:val="105"/>
          <w:sz w:val="15"/>
        </w:rPr>
        <w:t> Qanunvericilik Toplusu, 2012-ci il, № 03, maddə 196)</w:t>
      </w:r>
      <w:r>
        <w:rPr>
          <w:b/>
          <w:spacing w:val="-6"/>
          <w:w w:val="105"/>
          <w:sz w:val="15"/>
        </w:rPr>
        <w:t> </w:t>
      </w:r>
      <w:r>
        <w:rPr>
          <w:w w:val="105"/>
          <w:sz w:val="15"/>
        </w:rPr>
        <w:t>ilə 193-1.1, 193-1.2, 193-1.3, 202-2.1, 202-2.2, 203-1.1, 203-1.2, 308.2,</w:t>
      </w:r>
    </w:p>
    <w:p>
      <w:pPr>
        <w:spacing w:before="1"/>
        <w:ind w:left="100" w:right="0" w:firstLine="0"/>
        <w:jc w:val="both"/>
        <w:rPr>
          <w:sz w:val="15"/>
        </w:rPr>
      </w:pPr>
      <w:r>
        <w:rPr>
          <w:w w:val="105"/>
          <w:sz w:val="15"/>
        </w:rPr>
        <w:t>309.1,</w:t>
      </w:r>
      <w:r>
        <w:rPr>
          <w:spacing w:val="-13"/>
          <w:w w:val="105"/>
          <w:sz w:val="15"/>
        </w:rPr>
        <w:t> </w:t>
      </w:r>
      <w:r>
        <w:rPr>
          <w:w w:val="105"/>
          <w:sz w:val="15"/>
        </w:rPr>
        <w:t>311.1,</w:t>
      </w:r>
      <w:r>
        <w:rPr>
          <w:spacing w:val="-13"/>
          <w:w w:val="105"/>
          <w:sz w:val="15"/>
        </w:rPr>
        <w:t> </w:t>
      </w:r>
      <w:r>
        <w:rPr>
          <w:w w:val="105"/>
          <w:sz w:val="15"/>
        </w:rPr>
        <w:t>311.2</w:t>
      </w:r>
      <w:r>
        <w:rPr>
          <w:spacing w:val="-12"/>
          <w:w w:val="105"/>
          <w:sz w:val="15"/>
        </w:rPr>
        <w:t> </w:t>
      </w:r>
      <w:r>
        <w:rPr>
          <w:w w:val="105"/>
          <w:sz w:val="15"/>
        </w:rPr>
        <w:t>və</w:t>
      </w:r>
      <w:r>
        <w:rPr>
          <w:spacing w:val="-13"/>
          <w:w w:val="105"/>
          <w:sz w:val="15"/>
        </w:rPr>
        <w:t> </w:t>
      </w:r>
      <w:r>
        <w:rPr>
          <w:w w:val="105"/>
          <w:sz w:val="15"/>
        </w:rPr>
        <w:t>313-cü</w:t>
      </w:r>
      <w:r>
        <w:rPr>
          <w:spacing w:val="-13"/>
          <w:w w:val="105"/>
          <w:sz w:val="15"/>
        </w:rPr>
        <w:t> </w:t>
      </w:r>
      <w:r>
        <w:rPr>
          <w:w w:val="105"/>
          <w:sz w:val="15"/>
        </w:rPr>
        <w:t>maddələrin</w:t>
      </w:r>
      <w:r>
        <w:rPr>
          <w:spacing w:val="-12"/>
          <w:w w:val="105"/>
          <w:sz w:val="15"/>
        </w:rPr>
        <w:t> </w:t>
      </w:r>
      <w:r>
        <w:rPr>
          <w:w w:val="105"/>
          <w:sz w:val="15"/>
        </w:rPr>
        <w:t>sanksiyalarından</w:t>
      </w:r>
      <w:r>
        <w:rPr>
          <w:spacing w:val="-13"/>
          <w:w w:val="105"/>
          <w:sz w:val="15"/>
        </w:rPr>
        <w:t> </w:t>
      </w:r>
      <w:r>
        <w:rPr>
          <w:w w:val="105"/>
          <w:sz w:val="15"/>
        </w:rPr>
        <w:t>“</w:t>
      </w:r>
      <w:r>
        <w:rPr>
          <w:b/>
          <w:w w:val="105"/>
          <w:sz w:val="15"/>
        </w:rPr>
        <w:t>,</w:t>
      </w:r>
      <w:r>
        <w:rPr>
          <w:b/>
          <w:spacing w:val="-13"/>
          <w:w w:val="105"/>
          <w:sz w:val="15"/>
        </w:rPr>
        <w:t> </w:t>
      </w:r>
      <w:r>
        <w:rPr>
          <w:b/>
          <w:w w:val="105"/>
          <w:sz w:val="15"/>
        </w:rPr>
        <w:t>əmlakı</w:t>
      </w:r>
      <w:r>
        <w:rPr>
          <w:b/>
          <w:spacing w:val="-12"/>
          <w:w w:val="105"/>
          <w:sz w:val="15"/>
        </w:rPr>
        <w:t> </w:t>
      </w:r>
      <w:r>
        <w:rPr>
          <w:b/>
          <w:w w:val="105"/>
          <w:sz w:val="15"/>
        </w:rPr>
        <w:t>müsadirə</w:t>
      </w:r>
      <w:r>
        <w:rPr>
          <w:b/>
          <w:spacing w:val="-13"/>
          <w:w w:val="105"/>
          <w:sz w:val="15"/>
        </w:rPr>
        <w:t> </w:t>
      </w:r>
      <w:r>
        <w:rPr>
          <w:b/>
          <w:w w:val="105"/>
          <w:sz w:val="15"/>
        </w:rPr>
        <w:t>olunmaqla</w:t>
      </w:r>
      <w:r>
        <w:rPr>
          <w:w w:val="105"/>
          <w:sz w:val="15"/>
        </w:rPr>
        <w:t>”</w:t>
      </w:r>
      <w:r>
        <w:rPr>
          <w:spacing w:val="-12"/>
          <w:w w:val="105"/>
          <w:sz w:val="15"/>
        </w:rPr>
        <w:t> </w:t>
      </w:r>
      <w:r>
        <w:rPr>
          <w:w w:val="105"/>
          <w:sz w:val="15"/>
        </w:rPr>
        <w:t>sözləri</w:t>
      </w:r>
      <w:r>
        <w:rPr>
          <w:spacing w:val="-13"/>
          <w:w w:val="105"/>
          <w:sz w:val="15"/>
        </w:rPr>
        <w:t> </w:t>
      </w:r>
      <w:r>
        <w:rPr>
          <w:spacing w:val="-2"/>
          <w:w w:val="105"/>
          <w:sz w:val="15"/>
        </w:rPr>
        <w:t>çıxarılmışdır.</w:t>
      </w:r>
    </w:p>
    <w:p>
      <w:pPr>
        <w:spacing w:line="288" w:lineRule="auto" w:before="34"/>
        <w:ind w:left="100" w:right="107"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w:t>
      </w:r>
      <w:r>
        <w:rPr>
          <w:b/>
          <w:spacing w:val="-4"/>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153,</w:t>
      </w:r>
      <w:r>
        <w:rPr>
          <w:b/>
          <w:spacing w:val="-4"/>
          <w:w w:val="105"/>
          <w:sz w:val="15"/>
        </w:rPr>
        <w:t> </w:t>
      </w:r>
      <w:r>
        <w:rPr>
          <w:b/>
          <w:w w:val="105"/>
          <w:sz w:val="15"/>
        </w:rPr>
        <w:t>Azərbaycan</w:t>
      </w:r>
      <w:r>
        <w:rPr>
          <w:b/>
          <w:spacing w:val="-4"/>
          <w:w w:val="105"/>
          <w:sz w:val="15"/>
        </w:rPr>
        <w:t> </w:t>
      </w:r>
      <w:r>
        <w:rPr>
          <w:b/>
          <w:w w:val="105"/>
          <w:sz w:val="15"/>
        </w:rPr>
        <w:t>Respublikasının</w:t>
      </w:r>
      <w:r>
        <w:rPr>
          <w:b/>
          <w:spacing w:val="-4"/>
          <w:w w:val="105"/>
          <w:sz w:val="15"/>
        </w:rPr>
        <w:t> </w:t>
      </w:r>
      <w:r>
        <w:rPr>
          <w:b/>
          <w:w w:val="105"/>
          <w:sz w:val="15"/>
        </w:rPr>
        <w:t>Qanunvericilik</w:t>
      </w:r>
      <w:r>
        <w:rPr>
          <w:b/>
          <w:spacing w:val="-4"/>
          <w:w w:val="105"/>
          <w:sz w:val="15"/>
        </w:rPr>
        <w:t> </w:t>
      </w:r>
      <w:r>
        <w:rPr>
          <w:b/>
          <w:w w:val="105"/>
          <w:sz w:val="15"/>
        </w:rPr>
        <w:t>Toplusu,</w:t>
      </w:r>
      <w:r>
        <w:rPr>
          <w:b/>
          <w:spacing w:val="-4"/>
          <w:w w:val="105"/>
          <w:sz w:val="15"/>
        </w:rPr>
        <w:t> </w:t>
      </w:r>
      <w:r>
        <w:rPr>
          <w:b/>
          <w:w w:val="105"/>
          <w:sz w:val="15"/>
        </w:rPr>
        <w:t>2017-ci</w:t>
      </w:r>
      <w:r>
        <w:rPr>
          <w:b/>
          <w:spacing w:val="-4"/>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7,</w:t>
      </w:r>
      <w:r>
        <w:rPr>
          <w:b/>
          <w:spacing w:val="-4"/>
          <w:w w:val="105"/>
          <w:sz w:val="15"/>
        </w:rPr>
        <w:t> </w:t>
      </w:r>
      <w:r>
        <w:rPr>
          <w:b/>
          <w:w w:val="105"/>
          <w:sz w:val="15"/>
        </w:rPr>
        <w:t>maddə</w:t>
      </w:r>
      <w:r>
        <w:rPr>
          <w:b/>
          <w:spacing w:val="-4"/>
          <w:w w:val="105"/>
          <w:sz w:val="15"/>
        </w:rPr>
        <w:t> </w:t>
      </w:r>
      <w:r>
        <w:rPr>
          <w:b/>
          <w:w w:val="105"/>
          <w:sz w:val="15"/>
        </w:rPr>
        <w:t>1268)</w:t>
      </w:r>
      <w:r>
        <w:rPr>
          <w:b/>
          <w:spacing w:val="-13"/>
          <w:w w:val="105"/>
          <w:sz w:val="15"/>
        </w:rPr>
        <w:t> </w:t>
      </w:r>
      <w:r>
        <w:rPr>
          <w:w w:val="105"/>
          <w:sz w:val="15"/>
        </w:rPr>
        <w:t>ilə</w:t>
      </w:r>
      <w:r>
        <w:rPr>
          <w:spacing w:val="-2"/>
          <w:w w:val="105"/>
          <w:sz w:val="15"/>
        </w:rPr>
        <w:t> </w:t>
      </w:r>
      <w:r>
        <w:rPr>
          <w:w w:val="105"/>
          <w:sz w:val="15"/>
        </w:rPr>
        <w:t>313-cü</w:t>
      </w:r>
      <w:r>
        <w:rPr>
          <w:spacing w:val="-2"/>
          <w:w w:val="105"/>
          <w:sz w:val="15"/>
        </w:rPr>
        <w:t> </w:t>
      </w:r>
      <w:r>
        <w:rPr>
          <w:w w:val="105"/>
          <w:sz w:val="15"/>
        </w:rPr>
        <w:t>və 316.1-ci maddələrin sanksiyasında “</w:t>
      </w:r>
      <w:r>
        <w:rPr>
          <w:b/>
          <w:w w:val="105"/>
          <w:sz w:val="15"/>
        </w:rPr>
        <w:t>beş yüz manatdan min</w:t>
      </w:r>
      <w:r>
        <w:rPr>
          <w:w w:val="105"/>
          <w:sz w:val="15"/>
        </w:rPr>
        <w:t>”</w:t>
      </w:r>
      <w:r>
        <w:rPr>
          <w:spacing w:val="-2"/>
          <w:w w:val="105"/>
          <w:sz w:val="15"/>
        </w:rPr>
        <w:t> </w:t>
      </w:r>
      <w:r>
        <w:rPr>
          <w:w w:val="105"/>
          <w:sz w:val="15"/>
        </w:rPr>
        <w:t>sözləri</w:t>
      </w:r>
      <w:r>
        <w:rPr>
          <w:spacing w:val="-2"/>
          <w:w w:val="105"/>
          <w:sz w:val="15"/>
        </w:rPr>
        <w:t> </w:t>
      </w:r>
      <w:r>
        <w:rPr>
          <w:w w:val="105"/>
          <w:sz w:val="15"/>
        </w:rPr>
        <w:t>“</w:t>
      </w:r>
      <w:r>
        <w:rPr>
          <w:b/>
          <w:w w:val="105"/>
          <w:sz w:val="15"/>
        </w:rPr>
        <w:t>min beş yüz manatdan üç min</w:t>
      </w:r>
      <w:r>
        <w:rPr>
          <w:w w:val="105"/>
          <w:sz w:val="15"/>
        </w:rPr>
        <w:t>” sözləri ilə əvəz </w:t>
      </w:r>
      <w:r>
        <w:rPr>
          <w:spacing w:val="-2"/>
          <w:w w:val="105"/>
          <w:sz w:val="15"/>
        </w:rPr>
        <w:t>edilmişdir.</w:t>
      </w:r>
    </w:p>
    <w:p>
      <w:pPr>
        <w:pStyle w:val="BodyText"/>
        <w:spacing w:before="34"/>
        <w:rPr>
          <w:sz w:val="15"/>
        </w:rPr>
      </w:pPr>
    </w:p>
    <w:p>
      <w:pPr>
        <w:pStyle w:val="ListParagraph"/>
        <w:numPr>
          <w:ilvl w:val="0"/>
          <w:numId w:val="327"/>
        </w:numPr>
        <w:tabs>
          <w:tab w:pos="1228" w:val="left" w:leader="none"/>
        </w:tabs>
        <w:spacing w:line="288" w:lineRule="auto" w:before="1" w:after="0"/>
        <w:ind w:left="100" w:right="101" w:firstLine="444"/>
        <w:jc w:val="both"/>
        <w:rPr>
          <w:color w:val="3366FF"/>
          <w:position w:val="12"/>
          <w:sz w:val="15"/>
          <w:u w:val="single" w:color="0000FF"/>
        </w:rPr>
      </w:pPr>
      <w:r>
        <w:rPr>
          <w:w w:val="105"/>
          <w:sz w:val="15"/>
        </w:rPr>
        <w:t>7</w:t>
      </w:r>
      <w:r>
        <w:rPr>
          <w:w w:val="105"/>
          <w:sz w:val="15"/>
        </w:rPr>
        <w:t> aprel</w:t>
      </w:r>
      <w:r>
        <w:rPr>
          <w:w w:val="105"/>
          <w:sz w:val="15"/>
        </w:rPr>
        <w:t> 2006-cı</w:t>
      </w:r>
      <w:r>
        <w:rPr>
          <w:w w:val="105"/>
          <w:sz w:val="15"/>
        </w:rPr>
        <w:t> il</w:t>
      </w:r>
      <w:r>
        <w:rPr>
          <w:w w:val="105"/>
          <w:sz w:val="15"/>
        </w:rPr>
        <w:t> tarixli</w:t>
      </w:r>
      <w:r>
        <w:rPr>
          <w:w w:val="105"/>
          <w:sz w:val="15"/>
        </w:rPr>
        <w:t> 92-IIIQD</w:t>
      </w:r>
      <w:r>
        <w:rPr>
          <w:w w:val="105"/>
          <w:sz w:val="15"/>
        </w:rPr>
        <w:t> nömrəli</w:t>
      </w:r>
      <w:r>
        <w:rPr>
          <w:w w:val="105"/>
          <w:sz w:val="15"/>
        </w:rPr>
        <w:t> Azərbaycan</w:t>
      </w:r>
      <w:r>
        <w:rPr>
          <w:w w:val="105"/>
          <w:sz w:val="15"/>
        </w:rPr>
        <w:t> Respublikasının</w:t>
      </w:r>
      <w:r>
        <w:rPr>
          <w:w w:val="105"/>
          <w:sz w:val="15"/>
        </w:rPr>
        <w:t> Qanunu(</w:t>
      </w:r>
      <w:r>
        <w:rPr>
          <w:spacing w:val="-24"/>
          <w:w w:val="105"/>
          <w:sz w:val="15"/>
        </w:rPr>
        <w:t> </w:t>
      </w:r>
      <w:r>
        <w:rPr>
          <w:b/>
          <w:w w:val="105"/>
          <w:sz w:val="15"/>
        </w:rPr>
        <w:t>Azərbaycan Respublikasının Qanunvericilik Toplusu, 2006-cı il, № 5, maddə 390</w:t>
      </w:r>
      <w:r>
        <w:rPr>
          <w:w w:val="105"/>
          <w:sz w:val="15"/>
        </w:rPr>
        <w:t>) ilə 314.1-ci maddədə "vətəndaşların və ya təşkilatların" sözləri "fiziki və ya hüquqi şəxslərin" sözləri ilə əvəz edilmişdir.</w:t>
      </w:r>
    </w:p>
    <w:p>
      <w:pPr>
        <w:spacing w:line="288" w:lineRule="auto" w:before="0"/>
        <w:ind w:left="100" w:right="105" w:firstLine="444"/>
        <w:jc w:val="both"/>
        <w:rPr>
          <w:sz w:val="15"/>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314.1-ci maddənin</w:t>
      </w:r>
      <w:r>
        <w:rPr>
          <w:w w:val="105"/>
          <w:sz w:val="15"/>
        </w:rPr>
        <w:t> sanksiyasında</w:t>
      </w:r>
      <w:r>
        <w:rPr>
          <w:w w:val="105"/>
          <w:sz w:val="15"/>
        </w:rPr>
        <w:t> “</w:t>
      </w:r>
      <w:r>
        <w:rPr>
          <w:b/>
          <w:w w:val="105"/>
          <w:sz w:val="15"/>
        </w:rPr>
        <w:t>şərti</w:t>
      </w:r>
      <w:r>
        <w:rPr>
          <w:b/>
          <w:w w:val="105"/>
          <w:sz w:val="15"/>
        </w:rPr>
        <w:t> maliyyə</w:t>
      </w:r>
      <w:r>
        <w:rPr>
          <w:b/>
          <w:w w:val="105"/>
          <w:sz w:val="15"/>
        </w:rPr>
        <w:t> vahidi</w:t>
      </w:r>
      <w:r>
        <w:rPr>
          <w:b/>
          <w:w w:val="105"/>
          <w:sz w:val="15"/>
        </w:rPr>
        <w:t> məbləğinin</w:t>
      </w:r>
      <w:r>
        <w:rPr>
          <w:b/>
          <w:w w:val="105"/>
          <w:sz w:val="15"/>
        </w:rPr>
        <w:t> beş</w:t>
      </w:r>
      <w:r>
        <w:rPr>
          <w:b/>
          <w:w w:val="105"/>
          <w:sz w:val="15"/>
        </w:rPr>
        <w:t> yüz</w:t>
      </w:r>
      <w:r>
        <w:rPr>
          <w:b/>
          <w:w w:val="105"/>
          <w:sz w:val="15"/>
        </w:rPr>
        <w:t> mislindən</w:t>
      </w:r>
      <w:r>
        <w:rPr>
          <w:b/>
          <w:w w:val="105"/>
          <w:sz w:val="15"/>
        </w:rPr>
        <w:t> min</w:t>
      </w:r>
      <w:r>
        <w:rPr>
          <w:b/>
          <w:w w:val="105"/>
          <w:sz w:val="15"/>
        </w:rPr>
        <w:t> mislinədək</w:t>
      </w:r>
      <w:r>
        <w:rPr>
          <w:w w:val="105"/>
          <w:sz w:val="15"/>
        </w:rPr>
        <w:t>”</w:t>
      </w:r>
      <w:r>
        <w:rPr>
          <w:w w:val="105"/>
          <w:sz w:val="15"/>
        </w:rPr>
        <w:t> sözləri</w:t>
      </w:r>
      <w:r>
        <w:rPr>
          <w:w w:val="105"/>
          <w:sz w:val="15"/>
        </w:rPr>
        <w:t> “</w:t>
      </w:r>
      <w:r>
        <w:rPr>
          <w:b/>
          <w:w w:val="105"/>
          <w:sz w:val="15"/>
        </w:rPr>
        <w:t>beş</w:t>
      </w:r>
      <w:r>
        <w:rPr>
          <w:b/>
          <w:w w:val="105"/>
          <w:sz w:val="15"/>
        </w:rPr>
        <w:t> yüz manatdan min manatadək</w:t>
      </w:r>
      <w:r>
        <w:rPr>
          <w:w w:val="105"/>
          <w:sz w:val="15"/>
        </w:rPr>
        <w:t>” sözləri ilə əvəz edilmişdir.</w:t>
      </w:r>
    </w:p>
    <w:p>
      <w:pPr>
        <w:spacing w:line="288" w:lineRule="auto" w:before="1"/>
        <w:ind w:left="100" w:right="97" w:firstLine="444"/>
        <w:jc w:val="both"/>
        <w:rPr>
          <w:sz w:val="15"/>
        </w:rPr>
      </w:pPr>
      <w:r>
        <w:rPr>
          <w:w w:val="105"/>
          <w:sz w:val="15"/>
        </w:rPr>
        <w:t>30</w:t>
      </w:r>
      <w:r>
        <w:rPr>
          <w:w w:val="105"/>
          <w:sz w:val="15"/>
        </w:rPr>
        <w:t> aprel</w:t>
      </w:r>
      <w:r>
        <w:rPr>
          <w:w w:val="105"/>
          <w:sz w:val="15"/>
        </w:rPr>
        <w:t> 2013-cü</w:t>
      </w:r>
      <w:r>
        <w:rPr>
          <w:w w:val="105"/>
          <w:sz w:val="15"/>
        </w:rPr>
        <w:t> il</w:t>
      </w:r>
      <w:r>
        <w:rPr>
          <w:w w:val="105"/>
          <w:sz w:val="15"/>
        </w:rPr>
        <w:t> tarixli </w:t>
      </w:r>
      <w:r>
        <w:rPr>
          <w:b/>
          <w:w w:val="105"/>
          <w:sz w:val="15"/>
        </w:rPr>
        <w:t>640-IVQD</w:t>
      </w:r>
      <w:r>
        <w:rPr>
          <w:b/>
          <w:spacing w:val="-9"/>
          <w:w w:val="105"/>
          <w:sz w:val="15"/>
        </w:rPr>
        <w:t> </w:t>
      </w:r>
      <w:r>
        <w:rPr>
          <w:w w:val="105"/>
          <w:sz w:val="15"/>
        </w:rPr>
        <w:t>nömrəli</w:t>
      </w:r>
      <w:r>
        <w:rPr>
          <w:spacing w:val="40"/>
          <w:w w:val="105"/>
          <w:sz w:val="15"/>
        </w:rPr>
        <w:t> </w:t>
      </w:r>
      <w:r>
        <w:rPr>
          <w:w w:val="105"/>
          <w:sz w:val="15"/>
        </w:rPr>
        <w:t>Azərbaycan</w:t>
      </w:r>
      <w:r>
        <w:rPr>
          <w:spacing w:val="40"/>
          <w:w w:val="105"/>
          <w:sz w:val="15"/>
        </w:rPr>
        <w:t> </w:t>
      </w:r>
      <w:r>
        <w:rPr>
          <w:w w:val="105"/>
          <w:sz w:val="15"/>
        </w:rPr>
        <w:t>Respublikasının</w:t>
      </w:r>
      <w:r>
        <w:rPr>
          <w:spacing w:val="40"/>
          <w:w w:val="105"/>
          <w:sz w:val="15"/>
        </w:rPr>
        <w:t> </w:t>
      </w:r>
      <w:r>
        <w:rPr>
          <w:w w:val="105"/>
          <w:sz w:val="15"/>
        </w:rPr>
        <w:t>Qanunu </w:t>
      </w:r>
      <w:r>
        <w:rPr>
          <w:b/>
          <w:w w:val="105"/>
          <w:sz w:val="15"/>
        </w:rPr>
        <w:t>(“Respublika” qəzeti, 15 iyun 2013-cü il, № 129; Azərbaycan Respublikasının Qanunvericilik Toplusu, 2013-cü il, № 06, maddə 594)</w:t>
      </w:r>
      <w:r>
        <w:rPr>
          <w:b/>
          <w:spacing w:val="-1"/>
          <w:w w:val="105"/>
          <w:sz w:val="15"/>
        </w:rPr>
        <w:t> </w:t>
      </w:r>
      <w:r>
        <w:rPr>
          <w:w w:val="105"/>
          <w:sz w:val="15"/>
        </w:rPr>
        <w:t>ilə 314.1-ci</w:t>
      </w:r>
      <w:r>
        <w:rPr>
          <w:spacing w:val="-24"/>
          <w:w w:val="105"/>
          <w:sz w:val="15"/>
        </w:rPr>
        <w:t> </w:t>
      </w:r>
      <w:r>
        <w:rPr>
          <w:w w:val="105"/>
          <w:sz w:val="15"/>
        </w:rPr>
        <w:t>maddənin</w:t>
      </w:r>
      <w:r>
        <w:rPr>
          <w:spacing w:val="-11"/>
          <w:w w:val="105"/>
          <w:sz w:val="15"/>
        </w:rPr>
        <w:t> </w:t>
      </w:r>
      <w:r>
        <w:rPr>
          <w:w w:val="105"/>
          <w:sz w:val="15"/>
        </w:rPr>
        <w:t>sanksiyasında “</w:t>
      </w:r>
      <w:r>
        <w:rPr>
          <w:spacing w:val="-24"/>
          <w:w w:val="105"/>
          <w:sz w:val="15"/>
        </w:rPr>
        <w:t> </w:t>
      </w:r>
      <w:r>
        <w:rPr>
          <w:b/>
          <w:w w:val="105"/>
          <w:sz w:val="15"/>
        </w:rPr>
        <w:t>iki yüz otuz</w:t>
      </w:r>
      <w:r>
        <w:rPr>
          <w:w w:val="105"/>
          <w:sz w:val="15"/>
        </w:rPr>
        <w:t>” sözləri “</w:t>
      </w:r>
      <w:r>
        <w:rPr>
          <w:b/>
          <w:w w:val="105"/>
          <w:sz w:val="15"/>
        </w:rPr>
        <w:t>iki yüz qırx saatdan dörd yüz altmış</w:t>
      </w:r>
      <w:r>
        <w:rPr>
          <w:w w:val="105"/>
          <w:sz w:val="15"/>
        </w:rPr>
        <w:t>” sözləri ilə əvəz </w:t>
      </w:r>
      <w:r>
        <w:rPr>
          <w:spacing w:val="-2"/>
          <w:w w:val="105"/>
          <w:sz w:val="15"/>
        </w:rPr>
        <w:t>edilmişdir.</w:t>
      </w:r>
    </w:p>
    <w:p>
      <w:pPr>
        <w:spacing w:line="288" w:lineRule="auto" w:before="0"/>
        <w:ind w:left="100" w:right="97" w:firstLine="444"/>
        <w:jc w:val="right"/>
        <w:rPr>
          <w:b/>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314.1-ci maddənin</w:t>
      </w:r>
      <w:r>
        <w:rPr>
          <w:spacing w:val="-4"/>
          <w:w w:val="105"/>
          <w:sz w:val="15"/>
        </w:rPr>
        <w:t> </w:t>
      </w:r>
      <w:r>
        <w:rPr>
          <w:w w:val="105"/>
          <w:sz w:val="15"/>
        </w:rPr>
        <w:t>sanksiyasında</w:t>
      </w:r>
      <w:r>
        <w:rPr>
          <w:spacing w:val="-4"/>
          <w:w w:val="105"/>
          <w:sz w:val="15"/>
        </w:rPr>
        <w:t> </w:t>
      </w:r>
      <w:r>
        <w:rPr>
          <w:w w:val="105"/>
          <w:sz w:val="15"/>
        </w:rPr>
        <w:t>“</w:t>
      </w:r>
      <w:r>
        <w:rPr>
          <w:b/>
          <w:w w:val="105"/>
          <w:sz w:val="15"/>
        </w:rPr>
        <w:t>beş</w:t>
      </w:r>
      <w:r>
        <w:rPr>
          <w:b/>
          <w:spacing w:val="-4"/>
          <w:w w:val="105"/>
          <w:sz w:val="15"/>
        </w:rPr>
        <w:t> </w:t>
      </w:r>
      <w:r>
        <w:rPr>
          <w:b/>
          <w:w w:val="105"/>
          <w:sz w:val="15"/>
        </w:rPr>
        <w:t>yüz</w:t>
      </w:r>
      <w:r>
        <w:rPr>
          <w:b/>
          <w:spacing w:val="-4"/>
          <w:w w:val="105"/>
          <w:sz w:val="15"/>
        </w:rPr>
        <w:t> </w:t>
      </w:r>
      <w:r>
        <w:rPr>
          <w:b/>
          <w:w w:val="105"/>
          <w:sz w:val="15"/>
        </w:rPr>
        <w:t>manatdan</w:t>
      </w:r>
      <w:r>
        <w:rPr>
          <w:b/>
          <w:spacing w:val="-4"/>
          <w:w w:val="105"/>
          <w:sz w:val="15"/>
        </w:rPr>
        <w:t> </w:t>
      </w:r>
      <w:r>
        <w:rPr>
          <w:b/>
          <w:w w:val="105"/>
          <w:sz w:val="15"/>
        </w:rPr>
        <w:t>min</w:t>
      </w:r>
      <w:r>
        <w:rPr>
          <w:w w:val="105"/>
          <w:sz w:val="15"/>
        </w:rPr>
        <w:t>”</w:t>
      </w:r>
      <w:r>
        <w:rPr>
          <w:spacing w:val="-4"/>
          <w:w w:val="105"/>
          <w:sz w:val="15"/>
        </w:rPr>
        <w:t> </w:t>
      </w:r>
      <w:r>
        <w:rPr>
          <w:w w:val="105"/>
          <w:sz w:val="15"/>
        </w:rPr>
        <w:t>sözləri</w:t>
      </w:r>
      <w:r>
        <w:rPr>
          <w:spacing w:val="-4"/>
          <w:w w:val="105"/>
          <w:sz w:val="15"/>
        </w:rPr>
        <w:t> </w:t>
      </w:r>
      <w:r>
        <w:rPr>
          <w:w w:val="105"/>
          <w:sz w:val="15"/>
        </w:rPr>
        <w:t>“</w:t>
      </w:r>
      <w:r>
        <w:rPr>
          <w:b/>
          <w:w w:val="105"/>
          <w:sz w:val="15"/>
        </w:rPr>
        <w:t>min</w:t>
      </w:r>
      <w:r>
        <w:rPr>
          <w:b/>
          <w:spacing w:val="-4"/>
          <w:w w:val="105"/>
          <w:sz w:val="15"/>
        </w:rPr>
        <w:t> </w:t>
      </w:r>
      <w:r>
        <w:rPr>
          <w:b/>
          <w:w w:val="105"/>
          <w:sz w:val="15"/>
        </w:rPr>
        <w:t>beş</w:t>
      </w:r>
      <w:r>
        <w:rPr>
          <w:b/>
          <w:spacing w:val="-4"/>
          <w:w w:val="105"/>
          <w:sz w:val="15"/>
        </w:rPr>
        <w:t> </w:t>
      </w:r>
      <w:r>
        <w:rPr>
          <w:b/>
          <w:w w:val="105"/>
          <w:sz w:val="15"/>
        </w:rPr>
        <w:t>yüz</w:t>
      </w:r>
      <w:r>
        <w:rPr>
          <w:b/>
          <w:spacing w:val="-4"/>
          <w:w w:val="105"/>
          <w:sz w:val="15"/>
        </w:rPr>
        <w:t> </w:t>
      </w:r>
      <w:r>
        <w:rPr>
          <w:b/>
          <w:w w:val="105"/>
          <w:sz w:val="15"/>
        </w:rPr>
        <w:t>manatdan</w:t>
      </w:r>
      <w:r>
        <w:rPr>
          <w:b/>
          <w:spacing w:val="-4"/>
          <w:w w:val="105"/>
          <w:sz w:val="15"/>
        </w:rPr>
        <w:t> </w:t>
      </w:r>
      <w:r>
        <w:rPr>
          <w:b/>
          <w:w w:val="105"/>
          <w:sz w:val="15"/>
        </w:rPr>
        <w:t>üç</w:t>
      </w:r>
      <w:r>
        <w:rPr>
          <w:b/>
          <w:spacing w:val="-4"/>
          <w:w w:val="105"/>
          <w:sz w:val="15"/>
        </w:rPr>
        <w:t> </w:t>
      </w:r>
      <w:r>
        <w:rPr>
          <w:b/>
          <w:w w:val="105"/>
          <w:sz w:val="15"/>
        </w:rPr>
        <w:t>min</w:t>
      </w:r>
      <w:r>
        <w:rPr>
          <w:w w:val="105"/>
          <w:sz w:val="15"/>
        </w:rPr>
        <w:t>”</w:t>
      </w:r>
      <w:r>
        <w:rPr>
          <w:spacing w:val="-4"/>
          <w:w w:val="105"/>
          <w:sz w:val="15"/>
        </w:rPr>
        <w:t> </w:t>
      </w:r>
      <w:r>
        <w:rPr>
          <w:w w:val="105"/>
          <w:sz w:val="15"/>
        </w:rPr>
        <w:t>sözləri</w:t>
      </w:r>
      <w:r>
        <w:rPr>
          <w:spacing w:val="-4"/>
          <w:w w:val="105"/>
          <w:sz w:val="15"/>
        </w:rPr>
        <w:t> </w:t>
      </w:r>
      <w:r>
        <w:rPr>
          <w:w w:val="105"/>
          <w:sz w:val="15"/>
        </w:rPr>
        <w:t>ilə</w:t>
      </w:r>
      <w:r>
        <w:rPr>
          <w:spacing w:val="-4"/>
          <w:w w:val="105"/>
          <w:sz w:val="15"/>
        </w:rPr>
        <w:t> </w:t>
      </w:r>
      <w:r>
        <w:rPr>
          <w:w w:val="105"/>
          <w:sz w:val="15"/>
        </w:rPr>
        <w:t>əvəz</w:t>
      </w:r>
      <w:r>
        <w:rPr>
          <w:spacing w:val="-4"/>
          <w:w w:val="105"/>
          <w:sz w:val="15"/>
        </w:rPr>
        <w:t> </w:t>
      </w:r>
      <w:r>
        <w:rPr>
          <w:w w:val="105"/>
          <w:sz w:val="15"/>
        </w:rPr>
        <w:t>edilmişdir. </w:t>
      </w:r>
      <w:r>
        <w:rPr>
          <w:color w:val="0000FF"/>
          <w:w w:val="105"/>
          <w:sz w:val="15"/>
          <w:u w:val="single" w:color="0000FF"/>
        </w:rPr>
        <w:t>20</w:t>
      </w:r>
      <w:r>
        <w:rPr>
          <w:color w:val="0000FF"/>
          <w:spacing w:val="40"/>
          <w:w w:val="105"/>
          <w:sz w:val="15"/>
          <w:u w:val="single" w:color="0000FF"/>
        </w:rPr>
        <w:t> </w:t>
      </w:r>
      <w:r>
        <w:rPr>
          <w:color w:val="0000FF"/>
          <w:w w:val="105"/>
          <w:sz w:val="15"/>
          <w:u w:val="single" w:color="0000FF"/>
        </w:rPr>
        <w:t>oktyabr</w:t>
      </w:r>
      <w:r>
        <w:rPr>
          <w:color w:val="0000FF"/>
          <w:spacing w:val="40"/>
          <w:w w:val="105"/>
          <w:sz w:val="15"/>
          <w:u w:val="single" w:color="0000FF"/>
        </w:rPr>
        <w:t> </w:t>
      </w:r>
      <w:r>
        <w:rPr>
          <w:color w:val="0000FF"/>
          <w:w w:val="105"/>
          <w:sz w:val="15"/>
          <w:u w:val="single" w:color="0000FF"/>
        </w:rPr>
        <w:t>2017-ci</w:t>
      </w:r>
      <w:r>
        <w:rPr>
          <w:color w:val="0000FF"/>
          <w:spacing w:val="40"/>
          <w:w w:val="105"/>
          <w:sz w:val="15"/>
          <w:u w:val="single" w:color="0000FF"/>
        </w:rPr>
        <w:t> </w:t>
      </w:r>
      <w:r>
        <w:rPr>
          <w:color w:val="0000FF"/>
          <w:w w:val="105"/>
          <w:sz w:val="15"/>
          <w:u w:val="single" w:color="0000FF"/>
        </w:rPr>
        <w:t>il</w:t>
      </w:r>
      <w:r>
        <w:rPr>
          <w:color w:val="0000FF"/>
          <w:spacing w:val="40"/>
          <w:w w:val="105"/>
          <w:sz w:val="15"/>
          <w:u w:val="single" w:color="0000FF"/>
        </w:rPr>
        <w:t> </w:t>
      </w:r>
      <w:r>
        <w:rPr>
          <w:color w:val="0000FF"/>
          <w:w w:val="105"/>
          <w:sz w:val="15"/>
          <w:u w:val="single" w:color="0000FF"/>
        </w:rPr>
        <w:t>tarixli</w:t>
      </w:r>
      <w:r>
        <w:rPr>
          <w:color w:val="0000FF"/>
          <w:spacing w:val="30"/>
          <w:w w:val="105"/>
          <w:sz w:val="15"/>
          <w:u w:val="single" w:color="0000FF"/>
        </w:rPr>
        <w:t> </w:t>
      </w:r>
      <w:r>
        <w:rPr>
          <w:b/>
          <w:color w:val="0000FF"/>
          <w:w w:val="105"/>
          <w:sz w:val="15"/>
          <w:u w:val="single" w:color="0000FF"/>
        </w:rPr>
        <w:t>816-VQD</w:t>
      </w:r>
      <w:r>
        <w:rPr>
          <w:b/>
          <w:color w:val="0000FF"/>
          <w:spacing w:val="26"/>
          <w:w w:val="105"/>
          <w:sz w:val="15"/>
          <w:u w:val="single" w:color="0000FF"/>
        </w:rPr>
        <w:t> </w:t>
      </w:r>
      <w:r>
        <w:rPr>
          <w:color w:val="0000FF"/>
          <w:w w:val="105"/>
          <w:sz w:val="15"/>
          <w:u w:val="single" w:color="0000FF"/>
        </w:rPr>
        <w:t>nömrəli</w:t>
      </w:r>
      <w:r>
        <w:rPr>
          <w:color w:val="0000FF"/>
          <w:spacing w:val="40"/>
          <w:w w:val="105"/>
          <w:sz w:val="15"/>
        </w:rPr>
        <w:t> </w:t>
      </w:r>
      <w:r>
        <w:rPr>
          <w:w w:val="105"/>
          <w:sz w:val="15"/>
        </w:rPr>
        <w:t>Azərbaycan</w:t>
      </w:r>
      <w:r>
        <w:rPr>
          <w:spacing w:val="40"/>
          <w:w w:val="105"/>
          <w:sz w:val="15"/>
        </w:rPr>
        <w:t> </w:t>
      </w:r>
      <w:r>
        <w:rPr>
          <w:w w:val="105"/>
          <w:sz w:val="15"/>
        </w:rPr>
        <w:t>Respublikasının</w:t>
      </w:r>
      <w:r>
        <w:rPr>
          <w:spacing w:val="40"/>
          <w:w w:val="105"/>
          <w:sz w:val="15"/>
        </w:rPr>
        <w:t> </w:t>
      </w:r>
      <w:r>
        <w:rPr>
          <w:w w:val="105"/>
          <w:sz w:val="15"/>
        </w:rPr>
        <w:t>Qanunu </w:t>
      </w:r>
      <w:r>
        <w:rPr>
          <w:b/>
          <w:w w:val="105"/>
          <w:sz w:val="15"/>
        </w:rPr>
        <w:t>(“Azərbaycan”</w:t>
      </w:r>
      <w:r>
        <w:rPr>
          <w:b/>
          <w:spacing w:val="34"/>
          <w:w w:val="105"/>
          <w:sz w:val="15"/>
        </w:rPr>
        <w:t> </w:t>
      </w:r>
      <w:r>
        <w:rPr>
          <w:b/>
          <w:w w:val="105"/>
          <w:sz w:val="15"/>
        </w:rPr>
        <w:t>qəzeti,</w:t>
      </w:r>
      <w:r>
        <w:rPr>
          <w:b/>
          <w:spacing w:val="34"/>
          <w:w w:val="105"/>
          <w:sz w:val="15"/>
        </w:rPr>
        <w:t> </w:t>
      </w:r>
      <w:r>
        <w:rPr>
          <w:b/>
          <w:w w:val="105"/>
          <w:sz w:val="15"/>
        </w:rPr>
        <w:t>9 noyabr 2017-ci il, № 247, Azərbaycan Respublikasının Qanunvericilik Toplusu, 2017-ci il, № 11, maddə 1968</w:t>
      </w:r>
      <w:r>
        <w:rPr>
          <w:b/>
          <w:spacing w:val="-81"/>
          <w:w w:val="105"/>
          <w:sz w:val="15"/>
        </w:rPr>
        <w:t> </w:t>
      </w:r>
      <w:r>
        <w:rPr>
          <w:b/>
          <w:w w:val="105"/>
          <w:sz w:val="15"/>
        </w:rPr>
        <w:t>)</w:t>
      </w:r>
      <w:r>
        <w:rPr>
          <w:b/>
          <w:spacing w:val="21"/>
          <w:w w:val="105"/>
          <w:sz w:val="15"/>
        </w:rPr>
        <w:t> </w:t>
      </w:r>
      <w:r>
        <w:rPr>
          <w:w w:val="105"/>
          <w:sz w:val="15"/>
        </w:rPr>
        <w:t>ilə 314.1-ci</w:t>
      </w:r>
      <w:r>
        <w:rPr>
          <w:spacing w:val="44"/>
          <w:w w:val="150"/>
          <w:sz w:val="15"/>
        </w:rPr>
        <w:t> </w:t>
      </w:r>
      <w:r>
        <w:rPr>
          <w:w w:val="105"/>
          <w:sz w:val="15"/>
        </w:rPr>
        <w:t>maddənin</w:t>
      </w:r>
      <w:r>
        <w:rPr>
          <w:spacing w:val="44"/>
          <w:w w:val="150"/>
          <w:sz w:val="15"/>
        </w:rPr>
        <w:t> </w:t>
      </w:r>
      <w:r>
        <w:rPr>
          <w:w w:val="105"/>
          <w:sz w:val="15"/>
        </w:rPr>
        <w:t>sanksiyasında</w:t>
      </w:r>
      <w:r>
        <w:rPr>
          <w:spacing w:val="44"/>
          <w:w w:val="150"/>
          <w:sz w:val="15"/>
        </w:rPr>
        <w:t> </w:t>
      </w:r>
      <w:r>
        <w:rPr>
          <w:w w:val="105"/>
          <w:sz w:val="15"/>
        </w:rPr>
        <w:t>“</w:t>
      </w:r>
      <w:r>
        <w:rPr>
          <w:b/>
          <w:w w:val="105"/>
          <w:sz w:val="15"/>
        </w:rPr>
        <w:t>islah</w:t>
      </w:r>
      <w:r>
        <w:rPr>
          <w:b/>
          <w:spacing w:val="44"/>
          <w:w w:val="150"/>
          <w:sz w:val="15"/>
        </w:rPr>
        <w:t> </w:t>
      </w:r>
      <w:r>
        <w:rPr>
          <w:b/>
          <w:w w:val="105"/>
          <w:sz w:val="15"/>
        </w:rPr>
        <w:t>işləri</w:t>
      </w:r>
      <w:r>
        <w:rPr>
          <w:w w:val="105"/>
          <w:sz w:val="15"/>
        </w:rPr>
        <w:t>”</w:t>
      </w:r>
      <w:r>
        <w:rPr>
          <w:spacing w:val="44"/>
          <w:w w:val="150"/>
          <w:sz w:val="15"/>
        </w:rPr>
        <w:t> </w:t>
      </w:r>
      <w:r>
        <w:rPr>
          <w:w w:val="105"/>
          <w:sz w:val="15"/>
        </w:rPr>
        <w:t>sözlərindən</w:t>
      </w:r>
      <w:r>
        <w:rPr>
          <w:spacing w:val="44"/>
          <w:w w:val="150"/>
          <w:sz w:val="15"/>
        </w:rPr>
        <w:t> </w:t>
      </w:r>
      <w:r>
        <w:rPr>
          <w:w w:val="105"/>
          <w:sz w:val="15"/>
        </w:rPr>
        <w:t>sonra</w:t>
      </w:r>
      <w:r>
        <w:rPr>
          <w:spacing w:val="44"/>
          <w:w w:val="150"/>
          <w:sz w:val="15"/>
        </w:rPr>
        <w:t> </w:t>
      </w:r>
      <w:r>
        <w:rPr>
          <w:w w:val="105"/>
          <w:sz w:val="15"/>
        </w:rPr>
        <w:t>“</w:t>
      </w:r>
      <w:r>
        <w:rPr>
          <w:b/>
          <w:w w:val="105"/>
          <w:sz w:val="15"/>
        </w:rPr>
        <w:t>və</w:t>
      </w:r>
      <w:r>
        <w:rPr>
          <w:b/>
          <w:spacing w:val="46"/>
          <w:w w:val="150"/>
          <w:sz w:val="15"/>
        </w:rPr>
        <w:t> </w:t>
      </w:r>
      <w:r>
        <w:rPr>
          <w:b/>
          <w:w w:val="105"/>
          <w:sz w:val="15"/>
        </w:rPr>
        <w:t>ya</w:t>
      </w:r>
      <w:r>
        <w:rPr>
          <w:b/>
          <w:spacing w:val="47"/>
          <w:w w:val="150"/>
          <w:sz w:val="15"/>
        </w:rPr>
        <w:t> </w:t>
      </w:r>
      <w:r>
        <w:rPr>
          <w:b/>
          <w:w w:val="105"/>
          <w:sz w:val="15"/>
        </w:rPr>
        <w:t>iki</w:t>
      </w:r>
      <w:r>
        <w:rPr>
          <w:b/>
          <w:spacing w:val="47"/>
          <w:w w:val="150"/>
          <w:sz w:val="15"/>
        </w:rPr>
        <w:t> </w:t>
      </w:r>
      <w:r>
        <w:rPr>
          <w:b/>
          <w:w w:val="105"/>
          <w:sz w:val="15"/>
        </w:rPr>
        <w:t>ilədək</w:t>
      </w:r>
      <w:r>
        <w:rPr>
          <w:b/>
          <w:spacing w:val="46"/>
          <w:w w:val="150"/>
          <w:sz w:val="15"/>
        </w:rPr>
        <w:t> </w:t>
      </w:r>
      <w:r>
        <w:rPr>
          <w:b/>
          <w:w w:val="105"/>
          <w:sz w:val="15"/>
        </w:rPr>
        <w:t>müddətə</w:t>
      </w:r>
      <w:r>
        <w:rPr>
          <w:b/>
          <w:spacing w:val="47"/>
          <w:w w:val="150"/>
          <w:sz w:val="15"/>
        </w:rPr>
        <w:t> </w:t>
      </w:r>
      <w:r>
        <w:rPr>
          <w:b/>
          <w:spacing w:val="-2"/>
          <w:w w:val="105"/>
          <w:sz w:val="15"/>
        </w:rPr>
        <w:t>azadlığın</w:t>
      </w:r>
    </w:p>
    <w:p>
      <w:pPr>
        <w:spacing w:before="1"/>
        <w:ind w:left="100" w:right="0" w:firstLine="0"/>
        <w:jc w:val="both"/>
        <w:rPr>
          <w:sz w:val="15"/>
        </w:rPr>
      </w:pPr>
      <w:r>
        <w:rPr>
          <w:b/>
          <w:w w:val="105"/>
          <w:sz w:val="15"/>
        </w:rPr>
        <w:t>məhdudlaşdırılması</w:t>
      </w:r>
      <w:r>
        <w:rPr>
          <w:w w:val="105"/>
          <w:sz w:val="15"/>
        </w:rPr>
        <w:t>”</w:t>
      </w:r>
      <w:r>
        <w:rPr>
          <w:spacing w:val="-19"/>
          <w:w w:val="105"/>
          <w:sz w:val="15"/>
        </w:rPr>
        <w:t> </w:t>
      </w:r>
      <w:r>
        <w:rPr>
          <w:w w:val="105"/>
          <w:sz w:val="15"/>
        </w:rPr>
        <w:t>sözləri</w:t>
      </w:r>
      <w:r>
        <w:rPr>
          <w:spacing w:val="-18"/>
          <w:w w:val="105"/>
          <w:sz w:val="15"/>
        </w:rPr>
        <w:t> </w:t>
      </w:r>
      <w:r>
        <w:rPr>
          <w:w w:val="105"/>
          <w:sz w:val="15"/>
        </w:rPr>
        <w:t>əlavə</w:t>
      </w:r>
      <w:r>
        <w:rPr>
          <w:spacing w:val="-19"/>
          <w:w w:val="105"/>
          <w:sz w:val="15"/>
        </w:rPr>
        <w:t> </w:t>
      </w:r>
      <w:r>
        <w:rPr>
          <w:spacing w:val="-2"/>
          <w:w w:val="105"/>
          <w:sz w:val="15"/>
        </w:rPr>
        <w:t>edilmişdir.</w:t>
      </w:r>
    </w:p>
    <w:p>
      <w:pPr>
        <w:pStyle w:val="BodyText"/>
        <w:spacing w:before="82"/>
        <w:rPr>
          <w:sz w:val="15"/>
        </w:rPr>
      </w:pPr>
    </w:p>
    <w:p>
      <w:pPr>
        <w:pStyle w:val="ListParagraph"/>
        <w:numPr>
          <w:ilvl w:val="0"/>
          <w:numId w:val="327"/>
        </w:numPr>
        <w:tabs>
          <w:tab w:pos="1104" w:val="left" w:leader="none"/>
        </w:tabs>
        <w:spacing w:line="288" w:lineRule="auto" w:before="1" w:after="0"/>
        <w:ind w:left="100" w:right="97" w:firstLine="444"/>
        <w:jc w:val="both"/>
        <w:rPr>
          <w:b/>
          <w:color w:val="0000FF"/>
          <w:position w:val="13"/>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314.2-ci</w:t>
      </w:r>
      <w:r>
        <w:rPr>
          <w:spacing w:val="-24"/>
          <w:w w:val="105"/>
          <w:sz w:val="15"/>
        </w:rPr>
        <w:t> </w:t>
      </w:r>
      <w:r>
        <w:rPr>
          <w:w w:val="105"/>
          <w:sz w:val="15"/>
        </w:rPr>
        <w:t>maddənin</w:t>
      </w:r>
      <w:r>
        <w:rPr>
          <w:spacing w:val="-24"/>
          <w:w w:val="105"/>
          <w:sz w:val="15"/>
        </w:rPr>
        <w:t> </w:t>
      </w:r>
      <w:r>
        <w:rPr>
          <w:w w:val="105"/>
          <w:sz w:val="15"/>
        </w:rPr>
        <w:t>sanksiyasında</w:t>
      </w:r>
      <w:r>
        <w:rPr>
          <w:spacing w:val="-2"/>
          <w:w w:val="105"/>
          <w:sz w:val="15"/>
        </w:rPr>
        <w:t> </w:t>
      </w:r>
      <w:r>
        <w:rPr>
          <w:w w:val="105"/>
          <w:sz w:val="15"/>
        </w:rPr>
        <w:t>“</w:t>
      </w:r>
      <w:r>
        <w:rPr>
          <w:b/>
          <w:w w:val="105"/>
          <w:sz w:val="15"/>
        </w:rPr>
        <w:t>beş</w:t>
      </w:r>
      <w:r>
        <w:rPr>
          <w:w w:val="105"/>
          <w:sz w:val="15"/>
        </w:rPr>
        <w:t>” sözündən əvvəl “</w:t>
      </w:r>
      <w:r>
        <w:rPr>
          <w:spacing w:val="-24"/>
          <w:w w:val="105"/>
          <w:sz w:val="15"/>
        </w:rPr>
        <w:t> </w:t>
      </w:r>
      <w:r>
        <w:rPr>
          <w:b/>
          <w:w w:val="105"/>
          <w:sz w:val="15"/>
        </w:rPr>
        <w:t>iki ildən beş ilədək müddətə azadlığın məhdudlaşdırılması və ya</w:t>
      </w:r>
      <w:r>
        <w:rPr>
          <w:w w:val="105"/>
          <w:sz w:val="15"/>
        </w:rPr>
        <w:t>” sözləri əlavə edilmişdir.</w:t>
      </w:r>
    </w:p>
    <w:p>
      <w:pPr>
        <w:pStyle w:val="BodyText"/>
        <w:spacing w:before="46"/>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
          <w:w w:val="105"/>
          <w:sz w:val="15"/>
        </w:rPr>
        <w:t> </w:t>
      </w:r>
      <w:r>
        <w:rPr>
          <w:w w:val="105"/>
          <w:sz w:val="15"/>
        </w:rPr>
        <w:t>ilə 314.3-cü maddə əlavə edilmişdir.</w:t>
      </w:r>
    </w:p>
    <w:p>
      <w:pPr>
        <w:pStyle w:val="BodyText"/>
        <w:spacing w:before="35"/>
        <w:rPr>
          <w:sz w:val="15"/>
        </w:rPr>
      </w:pPr>
    </w:p>
    <w:p>
      <w:pPr>
        <w:pStyle w:val="ListParagraph"/>
        <w:numPr>
          <w:ilvl w:val="0"/>
          <w:numId w:val="327"/>
        </w:numPr>
        <w:tabs>
          <w:tab w:pos="1128" w:val="left" w:leader="none"/>
        </w:tabs>
        <w:spacing w:line="288" w:lineRule="auto" w:before="0" w:after="0"/>
        <w:ind w:left="100" w:right="99" w:firstLine="444"/>
        <w:jc w:val="both"/>
        <w:rPr>
          <w:b/>
          <w:color w:val="0000FF"/>
          <w:position w:val="12"/>
          <w:sz w:val="15"/>
          <w:u w:val="single" w:color="0000FF"/>
        </w:rPr>
      </w:pPr>
      <w:r>
        <w:rPr>
          <w:w w:val="105"/>
          <w:sz w:val="15"/>
        </w:rPr>
        <w:t>4</w:t>
      </w:r>
      <w:r>
        <w:rPr>
          <w:spacing w:val="-24"/>
          <w:w w:val="105"/>
          <w:sz w:val="15"/>
        </w:rPr>
        <w:t> </w:t>
      </w:r>
      <w:r>
        <w:rPr>
          <w:w w:val="105"/>
          <w:sz w:val="15"/>
        </w:rPr>
        <w:t>may 2004-cü il tarixli 646-IIQD nömrəli “</w:t>
      </w:r>
      <w:r>
        <w:rPr>
          <w:spacing w:val="-24"/>
          <w:w w:val="105"/>
          <w:sz w:val="15"/>
        </w:rPr>
        <w:t> </w:t>
      </w:r>
      <w:r>
        <w:rPr>
          <w:w w:val="105"/>
          <w:sz w:val="15"/>
        </w:rPr>
        <w:t>Azərbaycan Respublikasının bəzi qanunlarına əlavələr və dəyişikliklər</w:t>
      </w:r>
      <w:r>
        <w:rPr>
          <w:w w:val="105"/>
          <w:sz w:val="15"/>
        </w:rPr>
        <w:t>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w:t>
      </w:r>
      <w:r>
        <w:rPr>
          <w:b/>
          <w:w w:val="105"/>
          <w:sz w:val="15"/>
        </w:rPr>
        <w:t> qanunvericilik toplusu, 2004-cü il, № 5, maddə 321</w:t>
      </w:r>
      <w:r>
        <w:rPr>
          <w:w w:val="105"/>
          <w:sz w:val="15"/>
        </w:rPr>
        <w:t>) ilə Məcəlləyə yeni 314-1-ci maddə əlavə edilmişdir.</w:t>
      </w:r>
    </w:p>
    <w:p>
      <w:pPr>
        <w:spacing w:line="288" w:lineRule="auto" w:before="0"/>
        <w:ind w:left="100" w:right="97" w:firstLine="444"/>
        <w:jc w:val="both"/>
        <w:rPr>
          <w:sz w:val="15"/>
        </w:rPr>
      </w:pPr>
      <w:r>
        <w:rPr>
          <w:color w:val="0000FF"/>
          <w:w w:val="105"/>
          <w:sz w:val="15"/>
          <w:u w:val="single" w:color="0000FF"/>
        </w:rPr>
        <w:t>30</w:t>
      </w:r>
      <w:r>
        <w:rPr>
          <w:color w:val="0000FF"/>
          <w:spacing w:val="-6"/>
          <w:w w:val="105"/>
          <w:sz w:val="15"/>
          <w:u w:val="single" w:color="0000FF"/>
        </w:rPr>
        <w:t> </w:t>
      </w:r>
      <w:r>
        <w:rPr>
          <w:color w:val="0000FF"/>
          <w:w w:val="105"/>
          <w:sz w:val="15"/>
          <w:u w:val="single" w:color="0000FF"/>
        </w:rPr>
        <w:t>sentyabr</w:t>
      </w:r>
      <w:r>
        <w:rPr>
          <w:color w:val="0000FF"/>
          <w:spacing w:val="-6"/>
          <w:w w:val="105"/>
          <w:sz w:val="15"/>
          <w:u w:val="single" w:color="0000FF"/>
        </w:rPr>
        <w:t> </w:t>
      </w:r>
      <w:r>
        <w:rPr>
          <w:color w:val="0000FF"/>
          <w:w w:val="105"/>
          <w:sz w:val="15"/>
          <w:u w:val="single" w:color="0000FF"/>
        </w:rPr>
        <w:t>2015-ci</w:t>
      </w:r>
      <w:r>
        <w:rPr>
          <w:color w:val="0000FF"/>
          <w:spacing w:val="-6"/>
          <w:w w:val="105"/>
          <w:sz w:val="15"/>
          <w:u w:val="single" w:color="0000FF"/>
        </w:rPr>
        <w:t> </w:t>
      </w:r>
      <w:r>
        <w:rPr>
          <w:color w:val="0000FF"/>
          <w:w w:val="105"/>
          <w:sz w:val="15"/>
          <w:u w:val="single" w:color="0000FF"/>
        </w:rPr>
        <w:t>il</w:t>
      </w:r>
      <w:r>
        <w:rPr>
          <w:color w:val="0000FF"/>
          <w:spacing w:val="-6"/>
          <w:w w:val="105"/>
          <w:sz w:val="15"/>
          <w:u w:val="single" w:color="0000FF"/>
        </w:rPr>
        <w:t> </w:t>
      </w:r>
      <w:r>
        <w:rPr>
          <w:color w:val="0000FF"/>
          <w:w w:val="105"/>
          <w:sz w:val="15"/>
          <w:u w:val="single" w:color="0000FF"/>
        </w:rPr>
        <w:t>tarixli </w:t>
      </w:r>
      <w:r>
        <w:rPr>
          <w:b/>
          <w:color w:val="0000FF"/>
          <w:w w:val="105"/>
          <w:sz w:val="15"/>
          <w:u w:val="single" w:color="0000FF"/>
        </w:rPr>
        <w:t>1336-IVQD</w:t>
      </w:r>
      <w:r>
        <w:rPr>
          <w:b/>
          <w:color w:val="0000FF"/>
          <w:spacing w:val="-12"/>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5"/>
          <w:w w:val="105"/>
          <w:sz w:val="15"/>
        </w:rPr>
        <w:t> </w:t>
      </w:r>
      <w:r>
        <w:rPr>
          <w:w w:val="105"/>
          <w:sz w:val="15"/>
        </w:rPr>
        <w:t>Respublikasının</w:t>
      </w:r>
      <w:r>
        <w:rPr>
          <w:spacing w:val="-5"/>
          <w:w w:val="105"/>
          <w:sz w:val="15"/>
        </w:rPr>
        <w:t> </w:t>
      </w:r>
      <w:r>
        <w:rPr>
          <w:w w:val="105"/>
          <w:sz w:val="15"/>
        </w:rPr>
        <w:t>Qanunu</w:t>
      </w:r>
      <w:r>
        <w:rPr>
          <w:spacing w:val="-2"/>
          <w:w w:val="105"/>
          <w:sz w:val="15"/>
        </w:rPr>
        <w:t>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24 noyabr 2015-ci il, № 258, Azərbaycan Respublikasının Qanunvericilik Toplusu, 2015-ci il, № 11, maddə 1253)</w:t>
      </w:r>
      <w:r>
        <w:rPr>
          <w:b/>
          <w:spacing w:val="-6"/>
          <w:w w:val="105"/>
          <w:sz w:val="15"/>
        </w:rPr>
        <w:t> </w:t>
      </w:r>
      <w:r>
        <w:rPr>
          <w:w w:val="105"/>
          <w:sz w:val="15"/>
        </w:rPr>
        <w:t>ilə 314-1-ci maddə yeni redaksiyada verilmişdir.</w:t>
      </w:r>
    </w:p>
    <w:p>
      <w:pPr>
        <w:spacing w:after="0" w:line="288" w:lineRule="auto"/>
        <w:jc w:val="both"/>
        <w:rPr>
          <w:sz w:val="15"/>
        </w:rPr>
        <w:sectPr>
          <w:pgSz w:w="11900" w:h="16840"/>
          <w:pgMar w:top="500" w:bottom="280" w:left="566" w:right="566"/>
        </w:sectPr>
      </w:pPr>
    </w:p>
    <w:p>
      <w:pPr>
        <w:spacing w:before="101"/>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8" w:lineRule="auto" w:before="34"/>
        <w:ind w:left="100" w:right="99" w:firstLine="444"/>
        <w:jc w:val="both"/>
        <w:rPr>
          <w:b/>
          <w:sz w:val="15"/>
        </w:rPr>
      </w:pPr>
      <w:r>
        <w:rPr>
          <w:b/>
          <w:sz w:val="15"/>
        </w:rPr>
        <mc:AlternateContent>
          <mc:Choice Requires="wps">
            <w:drawing>
              <wp:anchor distT="0" distB="0" distL="0" distR="0" allowOverlap="1" layoutInCell="1" locked="0" behindDoc="0" simplePos="0" relativeHeight="15906304">
                <wp:simplePos x="0" y="0"/>
                <wp:positionH relativeFrom="page">
                  <wp:posOffset>704945</wp:posOffset>
                </wp:positionH>
                <wp:positionV relativeFrom="paragraph">
                  <wp:posOffset>66674</wp:posOffset>
                </wp:positionV>
                <wp:extent cx="6425565" cy="1270"/>
                <wp:effectExtent l="0" t="0" r="0" b="0"/>
                <wp:wrapNone/>
                <wp:docPr id="352" name="Graphic 352"/>
                <wp:cNvGraphicFramePr>
                  <a:graphicFrameLocks/>
                </wp:cNvGraphicFramePr>
                <a:graphic>
                  <a:graphicData uri="http://schemas.microsoft.com/office/word/2010/wordprocessingShape">
                    <wps:wsp>
                      <wps:cNvPr id="352" name="Graphic 352"/>
                      <wps:cNvSpPr/>
                      <wps:spPr>
                        <a:xfrm>
                          <a:off x="0" y="0"/>
                          <a:ext cx="6425565" cy="1270"/>
                        </a:xfrm>
                        <a:custGeom>
                          <a:avLst/>
                          <a:gdLst/>
                          <a:ahLst/>
                          <a:cxnLst/>
                          <a:rect l="l" t="t" r="r" b="b"/>
                          <a:pathLst>
                            <a:path w="6425565" h="0">
                              <a:moveTo>
                                <a:pt x="0" y="0"/>
                              </a:moveTo>
                              <a:lnTo>
                                <a:pt x="1082341" y="0"/>
                              </a:lnTo>
                            </a:path>
                            <a:path w="6425565" h="0">
                              <a:moveTo>
                                <a:pt x="1082341"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507534pt;margin-top:5.24994pt;width:505.95pt;height:.1pt;mso-position-horizontal-relative:page;mso-position-vertical-relative:paragraph;z-index:15906304" id="docshape200" coordorigin="1110,105" coordsize="10119,0" path="m1110,105l2815,105m2815,105l11229,105e" filled="false" stroked="true" strokeweight=".600167pt" strokecolor="#000000">
                <v:path arrowok="t"/>
                <v:stroke dashstyle="solid"/>
                <w10:wrap type="none"/>
              </v:shape>
            </w:pict>
          </mc:Fallback>
        </mc:AlternateContent>
      </w:r>
      <w:r>
        <w:rPr>
          <w:w w:val="105"/>
          <w:sz w:val="15"/>
        </w:rPr>
        <w:t>M</w:t>
      </w:r>
      <w:r>
        <w:rPr>
          <w:spacing w:val="-24"/>
          <w:w w:val="105"/>
          <w:sz w:val="15"/>
        </w:rPr>
        <w:t> </w:t>
      </w:r>
      <w:r>
        <w:rPr>
          <w:w w:val="105"/>
          <w:sz w:val="15"/>
        </w:rPr>
        <w:t>a</w:t>
      </w:r>
      <w:r>
        <w:rPr>
          <w:spacing w:val="-24"/>
          <w:w w:val="105"/>
          <w:sz w:val="15"/>
        </w:rPr>
        <w:t> </w:t>
      </w:r>
      <w:r>
        <w:rPr>
          <w:w w:val="105"/>
          <w:sz w:val="15"/>
        </w:rPr>
        <w:t>d</w:t>
      </w:r>
      <w:r>
        <w:rPr>
          <w:spacing w:val="-23"/>
          <w:w w:val="105"/>
          <w:sz w:val="15"/>
        </w:rPr>
        <w:t> </w:t>
      </w:r>
      <w:r>
        <w:rPr>
          <w:w w:val="105"/>
          <w:sz w:val="15"/>
        </w:rPr>
        <w:t>d</w:t>
      </w:r>
      <w:r>
        <w:rPr>
          <w:spacing w:val="-24"/>
          <w:w w:val="105"/>
          <w:sz w:val="15"/>
        </w:rPr>
        <w:t> </w:t>
      </w:r>
      <w:r>
        <w:rPr>
          <w:w w:val="105"/>
          <w:sz w:val="15"/>
        </w:rPr>
        <w:t>ə</w:t>
      </w:r>
      <w:r>
        <w:rPr>
          <w:spacing w:val="-24"/>
          <w:w w:val="105"/>
          <w:sz w:val="15"/>
        </w:rPr>
        <w:t> </w:t>
      </w:r>
      <w:r>
        <w:rPr>
          <w:w w:val="105"/>
          <w:sz w:val="15"/>
        </w:rPr>
        <w:t>3</w:t>
      </w:r>
      <w:r>
        <w:rPr>
          <w:spacing w:val="-23"/>
          <w:w w:val="105"/>
          <w:sz w:val="15"/>
        </w:rPr>
        <w:t> </w:t>
      </w:r>
      <w:r>
        <w:rPr>
          <w:w w:val="105"/>
          <w:sz w:val="15"/>
        </w:rPr>
        <w:t>1</w:t>
      </w:r>
      <w:r>
        <w:rPr>
          <w:spacing w:val="-24"/>
          <w:w w:val="105"/>
          <w:sz w:val="15"/>
        </w:rPr>
        <w:t> </w:t>
      </w:r>
      <w:r>
        <w:rPr>
          <w:w w:val="105"/>
          <w:sz w:val="15"/>
        </w:rPr>
        <w:t>4</w:t>
      </w:r>
      <w:r>
        <w:rPr>
          <w:spacing w:val="-24"/>
          <w:w w:val="105"/>
          <w:sz w:val="15"/>
        </w:rPr>
        <w:t> </w:t>
      </w:r>
      <w:r>
        <w:rPr>
          <w:w w:val="105"/>
          <w:sz w:val="15"/>
        </w:rPr>
        <w:t>-</w:t>
      </w:r>
      <w:r>
        <w:rPr>
          <w:spacing w:val="-23"/>
          <w:w w:val="105"/>
          <w:sz w:val="15"/>
        </w:rPr>
        <w:t> </w:t>
      </w:r>
      <w:r>
        <w:rPr>
          <w:w w:val="105"/>
          <w:sz w:val="15"/>
        </w:rPr>
        <w:t>1</w:t>
      </w:r>
      <w:r>
        <w:rPr>
          <w:spacing w:val="-24"/>
          <w:w w:val="105"/>
          <w:sz w:val="15"/>
        </w:rPr>
        <w:t> </w:t>
      </w:r>
      <w:r>
        <w:rPr>
          <w:w w:val="105"/>
          <w:sz w:val="15"/>
        </w:rPr>
        <w:t>.</w:t>
      </w:r>
      <w:r>
        <w:rPr>
          <w:spacing w:val="-21"/>
          <w:w w:val="105"/>
          <w:sz w:val="15"/>
        </w:rPr>
        <w:t> </w:t>
      </w:r>
      <w:r>
        <w:rPr>
          <w:b/>
          <w:w w:val="105"/>
          <w:sz w:val="15"/>
        </w:rPr>
        <w:t>Dövlətin</w:t>
      </w:r>
      <w:r>
        <w:rPr>
          <w:b/>
          <w:spacing w:val="40"/>
          <w:w w:val="105"/>
          <w:sz w:val="15"/>
        </w:rPr>
        <w:t> </w:t>
      </w:r>
      <w:r>
        <w:rPr>
          <w:b/>
          <w:w w:val="105"/>
          <w:sz w:val="15"/>
        </w:rPr>
        <w:t>müstəsna</w:t>
      </w:r>
      <w:r>
        <w:rPr>
          <w:b/>
          <w:spacing w:val="40"/>
          <w:w w:val="105"/>
          <w:sz w:val="15"/>
        </w:rPr>
        <w:t> </w:t>
      </w:r>
      <w:r>
        <w:rPr>
          <w:b/>
          <w:w w:val="105"/>
          <w:sz w:val="15"/>
        </w:rPr>
        <w:t>mülkiyyətində</w:t>
      </w:r>
      <w:r>
        <w:rPr>
          <w:b/>
          <w:spacing w:val="40"/>
          <w:w w:val="105"/>
          <w:sz w:val="15"/>
        </w:rPr>
        <w:t> </w:t>
      </w:r>
      <w:r>
        <w:rPr>
          <w:b/>
          <w:w w:val="105"/>
          <w:sz w:val="15"/>
        </w:rPr>
        <w:t>olan</w:t>
      </w:r>
      <w:r>
        <w:rPr>
          <w:b/>
          <w:spacing w:val="40"/>
          <w:w w:val="105"/>
          <w:sz w:val="15"/>
        </w:rPr>
        <w:t> </w:t>
      </w:r>
      <w:r>
        <w:rPr>
          <w:b/>
          <w:w w:val="105"/>
          <w:sz w:val="15"/>
        </w:rPr>
        <w:t>və</w:t>
      </w:r>
      <w:r>
        <w:rPr>
          <w:b/>
          <w:spacing w:val="40"/>
          <w:w w:val="105"/>
          <w:sz w:val="15"/>
        </w:rPr>
        <w:t> </w:t>
      </w:r>
      <w:r>
        <w:rPr>
          <w:b/>
          <w:w w:val="105"/>
          <w:sz w:val="15"/>
        </w:rPr>
        <w:t>özgəninkiləşdirilməsi</w:t>
      </w:r>
      <w:r>
        <w:rPr>
          <w:b/>
          <w:spacing w:val="40"/>
          <w:w w:val="105"/>
          <w:sz w:val="15"/>
        </w:rPr>
        <w:t> </w:t>
      </w:r>
      <w:r>
        <w:rPr>
          <w:b/>
          <w:w w:val="105"/>
          <w:sz w:val="15"/>
        </w:rPr>
        <w:t>qadağan</w:t>
      </w:r>
      <w:r>
        <w:rPr>
          <w:b/>
          <w:spacing w:val="40"/>
          <w:w w:val="105"/>
          <w:sz w:val="15"/>
        </w:rPr>
        <w:t> </w:t>
      </w:r>
      <w:r>
        <w:rPr>
          <w:b/>
          <w:w w:val="105"/>
          <w:sz w:val="15"/>
        </w:rPr>
        <w:t>edilən</w:t>
      </w:r>
      <w:r>
        <w:rPr>
          <w:b/>
          <w:spacing w:val="40"/>
          <w:w w:val="105"/>
          <w:sz w:val="15"/>
        </w:rPr>
        <w:t> </w:t>
      </w:r>
      <w:r>
        <w:rPr>
          <w:b/>
          <w:w w:val="105"/>
          <w:sz w:val="15"/>
        </w:rPr>
        <w:t>torpaq </w:t>
      </w:r>
      <w:r>
        <w:rPr>
          <w:b/>
          <w:strike/>
          <w:w w:val="105"/>
          <w:sz w:val="15"/>
        </w:rPr>
        <w:t>sahələrinə dair qanunsuz qərar qəbul etmə</w:t>
      </w:r>
    </w:p>
    <w:p>
      <w:pPr>
        <w:spacing w:line="288" w:lineRule="auto" w:before="0"/>
        <w:ind w:left="100" w:right="100" w:firstLine="444"/>
        <w:jc w:val="both"/>
        <w:rPr>
          <w:sz w:val="15"/>
        </w:rPr>
      </w:pPr>
      <w:r>
        <w:rPr>
          <w:sz w:val="15"/>
        </w:rPr>
        <mc:AlternateContent>
          <mc:Choice Requires="wps">
            <w:drawing>
              <wp:anchor distT="0" distB="0" distL="0" distR="0" allowOverlap="1" layoutInCell="1" locked="0" behindDoc="1" simplePos="0" relativeHeight="482287616">
                <wp:simplePos x="0" y="0"/>
                <wp:positionH relativeFrom="page">
                  <wp:posOffset>704945</wp:posOffset>
                </wp:positionH>
                <wp:positionV relativeFrom="paragraph">
                  <wp:posOffset>45275</wp:posOffset>
                </wp:positionV>
                <wp:extent cx="6425565" cy="1270"/>
                <wp:effectExtent l="0" t="0" r="0" b="0"/>
                <wp:wrapNone/>
                <wp:docPr id="353" name="Graphic 353"/>
                <wp:cNvGraphicFramePr>
                  <a:graphicFrameLocks/>
                </wp:cNvGraphicFramePr>
                <a:graphic>
                  <a:graphicData uri="http://schemas.microsoft.com/office/word/2010/wordprocessingShape">
                    <wps:wsp>
                      <wps:cNvPr id="353" name="Graphic 353"/>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28864" from="55.507534pt,3.565006pt" to="561.448647pt,3.565006pt" stroked="true" strokeweight=".600167pt" strokecolor="#000000">
                <v:stroke dashstyle="solid"/>
                <w10:wrap type="none"/>
              </v:line>
            </w:pict>
          </mc:Fallback>
        </mc:AlternateContent>
      </w:r>
      <w:r>
        <w:rPr>
          <w:sz w:val="15"/>
        </w:rPr>
        <mc:AlternateContent>
          <mc:Choice Requires="wps">
            <w:drawing>
              <wp:anchor distT="0" distB="0" distL="0" distR="0" allowOverlap="1" layoutInCell="1" locked="0" behindDoc="1" simplePos="0" relativeHeight="482288128">
                <wp:simplePos x="0" y="0"/>
                <wp:positionH relativeFrom="page">
                  <wp:posOffset>422926</wp:posOffset>
                </wp:positionH>
                <wp:positionV relativeFrom="paragraph">
                  <wp:posOffset>174851</wp:posOffset>
                </wp:positionV>
                <wp:extent cx="6707505" cy="1270"/>
                <wp:effectExtent l="0" t="0" r="0" b="0"/>
                <wp:wrapNone/>
                <wp:docPr id="354" name="Graphic 354"/>
                <wp:cNvGraphicFramePr>
                  <a:graphicFrameLocks/>
                </wp:cNvGraphicFramePr>
                <a:graphic>
                  <a:graphicData uri="http://schemas.microsoft.com/office/word/2010/wordprocessingShape">
                    <wps:wsp>
                      <wps:cNvPr id="354" name="Graphic 354"/>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28352" from="33.301338pt,13.767852pt" to="561.448645pt,13.767852pt" stroked="true" strokeweight=".600167pt" strokecolor="#000000">
                <v:stroke dashstyle="solid"/>
                <w10:wrap type="none"/>
              </v:line>
            </w:pict>
          </mc:Fallback>
        </mc:AlternateContent>
      </w:r>
      <w:r>
        <w:rPr>
          <w:w w:val="105"/>
          <w:sz w:val="15"/>
        </w:rPr>
        <w:t>Vəzifəli</w:t>
      </w:r>
      <w:r>
        <w:rPr>
          <w:w w:val="105"/>
          <w:sz w:val="15"/>
        </w:rPr>
        <w:t> şəxs</w:t>
      </w:r>
      <w:r>
        <w:rPr>
          <w:w w:val="105"/>
          <w:sz w:val="15"/>
        </w:rPr>
        <w:t> tərəfindən</w:t>
      </w:r>
      <w:r>
        <w:rPr>
          <w:w w:val="105"/>
          <w:sz w:val="15"/>
        </w:rPr>
        <w:t> dövlətin</w:t>
      </w:r>
      <w:r>
        <w:rPr>
          <w:w w:val="105"/>
          <w:sz w:val="15"/>
        </w:rPr>
        <w:t> müstəsna</w:t>
      </w:r>
      <w:r>
        <w:rPr>
          <w:w w:val="105"/>
          <w:sz w:val="15"/>
        </w:rPr>
        <w:t> mülkiyyətində</w:t>
      </w:r>
      <w:r>
        <w:rPr>
          <w:w w:val="105"/>
          <w:sz w:val="15"/>
        </w:rPr>
        <w:t> olan</w:t>
      </w:r>
      <w:r>
        <w:rPr>
          <w:w w:val="105"/>
          <w:sz w:val="15"/>
        </w:rPr>
        <w:t> və</w:t>
      </w:r>
      <w:r>
        <w:rPr>
          <w:w w:val="105"/>
          <w:sz w:val="15"/>
        </w:rPr>
        <w:t> özgəninkiləşdirilməsi</w:t>
      </w:r>
      <w:r>
        <w:rPr>
          <w:w w:val="105"/>
          <w:sz w:val="15"/>
        </w:rPr>
        <w:t> qanunla</w:t>
      </w:r>
      <w:r>
        <w:rPr>
          <w:w w:val="105"/>
          <w:sz w:val="15"/>
        </w:rPr>
        <w:t> qadağan edilən torpaq sahələrinin bələdiyyələrin, fiziki və ya hüquqi şəxslərin mülkiyyətinə, istifadəsinə və ya onlara </w:t>
      </w:r>
      <w:r>
        <w:rPr>
          <w:strike/>
          <w:w w:val="105"/>
          <w:sz w:val="15"/>
        </w:rPr>
        <w:t>icarəyə verilməsi haqqında qərar qəbul etmə -</w:t>
      </w:r>
    </w:p>
    <w:p>
      <w:pPr>
        <w:spacing w:line="288" w:lineRule="auto" w:before="1"/>
        <w:ind w:left="100" w:right="108" w:firstLine="444"/>
        <w:jc w:val="both"/>
        <w:rPr>
          <w:sz w:val="15"/>
        </w:rPr>
      </w:pPr>
      <w:r>
        <w:rPr>
          <w:sz w:val="15"/>
        </w:rPr>
        <mc:AlternateContent>
          <mc:Choice Requires="wps">
            <w:drawing>
              <wp:anchor distT="0" distB="0" distL="0" distR="0" allowOverlap="1" layoutInCell="1" locked="0" behindDoc="1" simplePos="0" relativeHeight="482288640">
                <wp:simplePos x="0" y="0"/>
                <wp:positionH relativeFrom="page">
                  <wp:posOffset>704945</wp:posOffset>
                </wp:positionH>
                <wp:positionV relativeFrom="paragraph">
                  <wp:posOffset>45562</wp:posOffset>
                </wp:positionV>
                <wp:extent cx="6425565" cy="1270"/>
                <wp:effectExtent l="0" t="0" r="0" b="0"/>
                <wp:wrapNone/>
                <wp:docPr id="355" name="Graphic 355"/>
                <wp:cNvGraphicFramePr>
                  <a:graphicFrameLocks/>
                </wp:cNvGraphicFramePr>
                <a:graphic>
                  <a:graphicData uri="http://schemas.microsoft.com/office/word/2010/wordprocessingShape">
                    <wps:wsp>
                      <wps:cNvPr id="355" name="Graphic 355"/>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27840" from="55.507534pt,3.587606pt" to="561.448647pt,3.587606pt" stroked="true" strokeweight=".600167pt" strokecolor="#000000">
                <v:stroke dashstyle="solid"/>
                <w10:wrap type="none"/>
              </v:line>
            </w:pict>
          </mc:Fallback>
        </mc:AlternateContent>
      </w:r>
      <w:r>
        <w:rPr>
          <w:w w:val="105"/>
          <w:sz w:val="15"/>
        </w:rPr>
        <w:t>üç ilədək müddətə müəyyən vəzifə tutma və ya müəyyən fəaliyyətlə məşğul olma hüququndan məhrum edilməklə </w:t>
      </w:r>
      <w:r>
        <w:rPr>
          <w:strike/>
          <w:w w:val="105"/>
          <w:sz w:val="15"/>
        </w:rPr>
        <w:t>iki ildən beş ilədək müddətə azadlıqdan məhrum etmə ilə cəzalandırılır.</w:t>
      </w:r>
    </w:p>
    <w:p>
      <w:pPr>
        <w:pStyle w:val="BodyText"/>
        <w:spacing w:before="34"/>
        <w:rPr>
          <w:sz w:val="15"/>
        </w:rPr>
      </w:pPr>
    </w:p>
    <w:p>
      <w:pPr>
        <w:pStyle w:val="ListParagraph"/>
        <w:numPr>
          <w:ilvl w:val="0"/>
          <w:numId w:val="327"/>
        </w:numPr>
        <w:tabs>
          <w:tab w:pos="1104" w:val="left" w:leader="none"/>
        </w:tabs>
        <w:spacing w:line="288" w:lineRule="auto" w:before="0" w:after="0"/>
        <w:ind w:left="100" w:right="106" w:firstLine="444"/>
        <w:jc w:val="both"/>
        <w:rPr>
          <w:b/>
          <w:color w:val="0000FF"/>
          <w:position w:val="12"/>
          <w:sz w:val="15"/>
          <w:u w:val="single" w:color="0000FF"/>
        </w:rPr>
      </w:pPr>
      <w:r>
        <w:rPr>
          <w:color w:val="0000FF"/>
          <w:w w:val="105"/>
          <w:sz w:val="15"/>
          <w:u w:val="single" w:color="0000FF"/>
        </w:rPr>
        <w:t>7 aprel 2017-ci il tarixli </w:t>
      </w:r>
      <w:r>
        <w:rPr>
          <w:b/>
          <w:color w:val="0000FF"/>
          <w:w w:val="105"/>
          <w:sz w:val="15"/>
          <w:u w:val="single" w:color="0000FF"/>
        </w:rPr>
        <w:t>573-VQD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(“Azərbaycan” qəzeti, 2 iyun 2017-ci il, № 117, Azərbaycan Respublikasının Qanunvericilik Toplusu, 2017-ci il, № 5, maddə 700)</w:t>
      </w:r>
      <w:r>
        <w:rPr>
          <w:b/>
          <w:spacing w:val="-3"/>
          <w:w w:val="105"/>
          <w:sz w:val="15"/>
        </w:rPr>
        <w:t> </w:t>
      </w:r>
      <w:r>
        <w:rPr>
          <w:w w:val="105"/>
          <w:sz w:val="15"/>
        </w:rPr>
        <w:t>ilə 314- 1.1-ci maddənin sanksiyasında “</w:t>
      </w:r>
      <w:r>
        <w:rPr>
          <w:b/>
          <w:w w:val="105"/>
          <w:sz w:val="15"/>
        </w:rPr>
        <w:t>iki</w:t>
      </w:r>
      <w:r>
        <w:rPr>
          <w:w w:val="105"/>
          <w:sz w:val="15"/>
        </w:rPr>
        <w:t>” sözü “</w:t>
      </w:r>
      <w:r>
        <w:rPr>
          <w:b/>
          <w:w w:val="105"/>
          <w:sz w:val="15"/>
        </w:rPr>
        <w:t>üç</w:t>
      </w:r>
      <w:r>
        <w:rPr>
          <w:w w:val="105"/>
          <w:sz w:val="15"/>
        </w:rPr>
        <w:t>” sözü ilə əvəz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28</w:t>
      </w:r>
      <w:r>
        <w:rPr>
          <w:color w:val="0000FF"/>
          <w:spacing w:val="-7"/>
          <w:w w:val="105"/>
          <w:sz w:val="15"/>
          <w:u w:val="single" w:color="0000FF"/>
        </w:rPr>
        <w:t> </w:t>
      </w:r>
      <w:r>
        <w:rPr>
          <w:color w:val="0000FF"/>
          <w:w w:val="105"/>
          <w:sz w:val="15"/>
          <w:u w:val="single" w:color="0000FF"/>
        </w:rPr>
        <w:t>aprel</w:t>
      </w:r>
      <w:r>
        <w:rPr>
          <w:color w:val="0000FF"/>
          <w:spacing w:val="-7"/>
          <w:w w:val="105"/>
          <w:sz w:val="15"/>
          <w:u w:val="single" w:color="0000FF"/>
        </w:rPr>
        <w:t> </w:t>
      </w:r>
      <w:r>
        <w:rPr>
          <w:color w:val="0000FF"/>
          <w:w w:val="105"/>
          <w:sz w:val="15"/>
          <w:u w:val="single" w:color="0000FF"/>
        </w:rPr>
        <w:t>2015-ci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 </w:t>
      </w:r>
      <w:r>
        <w:rPr>
          <w:b/>
          <w:color w:val="0000FF"/>
          <w:w w:val="105"/>
          <w:sz w:val="15"/>
          <w:u w:val="single" w:color="0000FF"/>
        </w:rPr>
        <w:t>1263-IVQD</w:t>
      </w:r>
      <w:r>
        <w:rPr>
          <w:b/>
          <w:color w:val="0000FF"/>
          <w:spacing w:val="-13"/>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04 iyun 2015-ci il, № 118, Azərbaycan Respublikasının Qanunvericilik Toplusu, 2015-ci il, № 5, maddə 504)</w:t>
      </w:r>
      <w:r>
        <w:rPr>
          <w:b/>
          <w:spacing w:val="-8"/>
          <w:w w:val="105"/>
          <w:sz w:val="15"/>
        </w:rPr>
        <w:t> </w:t>
      </w:r>
      <w:r>
        <w:rPr>
          <w:w w:val="105"/>
          <w:sz w:val="15"/>
        </w:rPr>
        <w:t>ilə 314-2-ci maddənin adında “</w:t>
      </w:r>
      <w:r>
        <w:rPr>
          <w:b/>
          <w:w w:val="105"/>
          <w:sz w:val="15"/>
        </w:rPr>
        <w:t>Qanunvericiliklə</w:t>
      </w:r>
      <w:r>
        <w:rPr>
          <w:w w:val="105"/>
          <w:sz w:val="15"/>
        </w:rPr>
        <w:t>” sözü “</w:t>
      </w:r>
      <w:r>
        <w:rPr>
          <w:b/>
          <w:w w:val="105"/>
          <w:sz w:val="15"/>
        </w:rPr>
        <w:t>Qanunla</w:t>
      </w:r>
      <w:r>
        <w:rPr>
          <w:w w:val="105"/>
          <w:sz w:val="15"/>
        </w:rPr>
        <w:t>” sözü ilə əvəz edilmişdir.</w:t>
      </w:r>
    </w:p>
    <w:p>
      <w:pPr>
        <w:spacing w:line="288" w:lineRule="auto" w:before="0"/>
        <w:ind w:left="100" w:right="97" w:firstLine="444"/>
        <w:jc w:val="both"/>
        <w:rPr>
          <w:sz w:val="15"/>
        </w:rPr>
      </w:pPr>
      <w:r>
        <w:rPr>
          <w:color w:val="0000FF"/>
          <w:w w:val="105"/>
          <w:sz w:val="15"/>
          <w:u w:val="single" w:color="0000FF"/>
        </w:rPr>
        <w:t>30</w:t>
      </w:r>
      <w:r>
        <w:rPr>
          <w:color w:val="0000FF"/>
          <w:spacing w:val="-6"/>
          <w:w w:val="105"/>
          <w:sz w:val="15"/>
          <w:u w:val="single" w:color="0000FF"/>
        </w:rPr>
        <w:t> </w:t>
      </w:r>
      <w:r>
        <w:rPr>
          <w:color w:val="0000FF"/>
          <w:w w:val="105"/>
          <w:sz w:val="15"/>
          <w:u w:val="single" w:color="0000FF"/>
        </w:rPr>
        <w:t>sentyabr</w:t>
      </w:r>
      <w:r>
        <w:rPr>
          <w:color w:val="0000FF"/>
          <w:spacing w:val="-6"/>
          <w:w w:val="105"/>
          <w:sz w:val="15"/>
          <w:u w:val="single" w:color="0000FF"/>
        </w:rPr>
        <w:t> </w:t>
      </w:r>
      <w:r>
        <w:rPr>
          <w:color w:val="0000FF"/>
          <w:w w:val="105"/>
          <w:sz w:val="15"/>
          <w:u w:val="single" w:color="0000FF"/>
        </w:rPr>
        <w:t>2015-ci</w:t>
      </w:r>
      <w:r>
        <w:rPr>
          <w:color w:val="0000FF"/>
          <w:spacing w:val="-6"/>
          <w:w w:val="105"/>
          <w:sz w:val="15"/>
          <w:u w:val="single" w:color="0000FF"/>
        </w:rPr>
        <w:t> </w:t>
      </w:r>
      <w:r>
        <w:rPr>
          <w:color w:val="0000FF"/>
          <w:w w:val="105"/>
          <w:sz w:val="15"/>
          <w:u w:val="single" w:color="0000FF"/>
        </w:rPr>
        <w:t>il</w:t>
      </w:r>
      <w:r>
        <w:rPr>
          <w:color w:val="0000FF"/>
          <w:spacing w:val="-6"/>
          <w:w w:val="105"/>
          <w:sz w:val="15"/>
          <w:u w:val="single" w:color="0000FF"/>
        </w:rPr>
        <w:t> </w:t>
      </w:r>
      <w:r>
        <w:rPr>
          <w:color w:val="0000FF"/>
          <w:w w:val="105"/>
          <w:sz w:val="15"/>
          <w:u w:val="single" w:color="0000FF"/>
        </w:rPr>
        <w:t>tarixli </w:t>
      </w:r>
      <w:r>
        <w:rPr>
          <w:b/>
          <w:color w:val="0000FF"/>
          <w:w w:val="105"/>
          <w:sz w:val="15"/>
          <w:u w:val="single" w:color="0000FF"/>
        </w:rPr>
        <w:t>1336-IVQD</w:t>
      </w:r>
      <w:r>
        <w:rPr>
          <w:b/>
          <w:color w:val="0000FF"/>
          <w:spacing w:val="-12"/>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5"/>
          <w:w w:val="105"/>
          <w:sz w:val="15"/>
        </w:rPr>
        <w:t> </w:t>
      </w:r>
      <w:r>
        <w:rPr>
          <w:w w:val="105"/>
          <w:sz w:val="15"/>
        </w:rPr>
        <w:t>Respublikasının</w:t>
      </w:r>
      <w:r>
        <w:rPr>
          <w:spacing w:val="-5"/>
          <w:w w:val="105"/>
          <w:sz w:val="15"/>
        </w:rPr>
        <w:t> </w:t>
      </w:r>
      <w:r>
        <w:rPr>
          <w:w w:val="105"/>
          <w:sz w:val="15"/>
        </w:rPr>
        <w:t>Qanunu</w:t>
      </w:r>
      <w:r>
        <w:rPr>
          <w:spacing w:val="-2"/>
          <w:w w:val="105"/>
          <w:sz w:val="15"/>
        </w:rPr>
        <w:t>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24 noyabr 2015-ci il, № 258, Azərbaycan Respublikasının Qanunvericilik Toplusu, 2015-ci il, № 11, maddə 1253)</w:t>
      </w:r>
      <w:r>
        <w:rPr>
          <w:b/>
          <w:spacing w:val="-6"/>
          <w:w w:val="105"/>
          <w:sz w:val="15"/>
        </w:rPr>
        <w:t> </w:t>
      </w:r>
      <w:r>
        <w:rPr>
          <w:w w:val="105"/>
          <w:sz w:val="15"/>
        </w:rPr>
        <w:t>ilə 314-2-ci maddənin adına “</w:t>
      </w:r>
      <w:r>
        <w:rPr>
          <w:b/>
          <w:w w:val="105"/>
          <w:sz w:val="15"/>
        </w:rPr>
        <w:t>torpaq sahələri ayırma</w:t>
      </w:r>
      <w:r>
        <w:rPr>
          <w:w w:val="105"/>
          <w:sz w:val="15"/>
        </w:rPr>
        <w:t>,” sözlərindən sonra “</w:t>
      </w:r>
      <w:r>
        <w:rPr>
          <w:b/>
          <w:w w:val="105"/>
          <w:sz w:val="15"/>
        </w:rPr>
        <w:t>yaxud</w:t>
      </w:r>
      <w:r>
        <w:rPr>
          <w:w w:val="105"/>
          <w:sz w:val="15"/>
        </w:rPr>
        <w:t>” sözü əlavə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2"/>
          <w:sz w:val="15"/>
          <w:u w:val="single" w:color="0000FF"/>
        </w:rPr>
      </w:pPr>
      <w:r>
        <w:rPr>
          <w:color w:val="0000FF"/>
          <w:w w:val="105"/>
          <w:sz w:val="15"/>
          <w:u w:val="single" w:color="0000FF"/>
        </w:rPr>
        <w:t>28</w:t>
      </w:r>
      <w:r>
        <w:rPr>
          <w:color w:val="0000FF"/>
          <w:spacing w:val="-7"/>
          <w:w w:val="105"/>
          <w:sz w:val="15"/>
          <w:u w:val="single" w:color="0000FF"/>
        </w:rPr>
        <w:t> </w:t>
      </w:r>
      <w:r>
        <w:rPr>
          <w:color w:val="0000FF"/>
          <w:w w:val="105"/>
          <w:sz w:val="15"/>
          <w:u w:val="single" w:color="0000FF"/>
        </w:rPr>
        <w:t>aprel</w:t>
      </w:r>
      <w:r>
        <w:rPr>
          <w:color w:val="0000FF"/>
          <w:spacing w:val="-7"/>
          <w:w w:val="105"/>
          <w:sz w:val="15"/>
          <w:u w:val="single" w:color="0000FF"/>
        </w:rPr>
        <w:t> </w:t>
      </w:r>
      <w:r>
        <w:rPr>
          <w:color w:val="0000FF"/>
          <w:w w:val="105"/>
          <w:sz w:val="15"/>
          <w:u w:val="single" w:color="0000FF"/>
        </w:rPr>
        <w:t>2015-ci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 </w:t>
      </w:r>
      <w:r>
        <w:rPr>
          <w:b/>
          <w:color w:val="0000FF"/>
          <w:w w:val="105"/>
          <w:sz w:val="15"/>
          <w:u w:val="single" w:color="0000FF"/>
        </w:rPr>
        <w:t>1263-IVQD</w:t>
      </w:r>
      <w:r>
        <w:rPr>
          <w:b/>
          <w:color w:val="0000FF"/>
          <w:spacing w:val="-13"/>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04 iyun 2015-ci il, № 118, Azərbaycan Respublikasının Qanunvericilik Toplusu, 2015-ci il, № 5, maddə 504)</w:t>
      </w:r>
      <w:r>
        <w:rPr>
          <w:b/>
          <w:spacing w:val="-8"/>
          <w:w w:val="105"/>
          <w:sz w:val="15"/>
        </w:rPr>
        <w:t> </w:t>
      </w:r>
      <w:r>
        <w:rPr>
          <w:w w:val="105"/>
          <w:sz w:val="15"/>
        </w:rPr>
        <w:t>ilə 314-2.1-ci</w:t>
      </w:r>
      <w:r>
        <w:rPr>
          <w:w w:val="105"/>
          <w:sz w:val="15"/>
        </w:rPr>
        <w:t> və</w:t>
      </w:r>
      <w:r>
        <w:rPr>
          <w:w w:val="105"/>
          <w:sz w:val="15"/>
        </w:rPr>
        <w:t> 314-2.2-ci</w:t>
      </w:r>
      <w:r>
        <w:rPr>
          <w:w w:val="105"/>
          <w:sz w:val="15"/>
        </w:rPr>
        <w:t> maddələrin</w:t>
      </w:r>
      <w:r>
        <w:rPr>
          <w:w w:val="105"/>
          <w:sz w:val="15"/>
        </w:rPr>
        <w:t> dispozisiyasında</w:t>
      </w:r>
      <w:r>
        <w:rPr>
          <w:w w:val="105"/>
          <w:sz w:val="15"/>
        </w:rPr>
        <w:t> “</w:t>
      </w:r>
      <w:r>
        <w:rPr>
          <w:b/>
          <w:w w:val="105"/>
          <w:sz w:val="15"/>
        </w:rPr>
        <w:t>Qanunvericiliklə</w:t>
      </w:r>
      <w:r>
        <w:rPr>
          <w:b/>
          <w:w w:val="105"/>
          <w:sz w:val="15"/>
        </w:rPr>
        <w:t> müəyyən</w:t>
      </w:r>
      <w:r>
        <w:rPr>
          <w:b/>
          <w:w w:val="105"/>
          <w:sz w:val="15"/>
        </w:rPr>
        <w:t> olunmuş</w:t>
      </w:r>
      <w:r>
        <w:rPr>
          <w:b/>
          <w:w w:val="105"/>
          <w:sz w:val="15"/>
        </w:rPr>
        <w:t> qaydaları</w:t>
      </w:r>
      <w:r>
        <w:rPr>
          <w:w w:val="105"/>
          <w:sz w:val="15"/>
        </w:rPr>
        <w:t>”</w:t>
      </w:r>
      <w:r>
        <w:rPr>
          <w:w w:val="105"/>
          <w:sz w:val="15"/>
        </w:rPr>
        <w:t> sözləri “</w:t>
      </w:r>
      <w:r>
        <w:rPr>
          <w:b/>
          <w:w w:val="105"/>
          <w:sz w:val="15"/>
        </w:rPr>
        <w:t>Ərazilərin zonalaşdırılması, tikintinin növü və miqyası ilə bağlı müfəssəl qaydaları və yaşayış məntəqələrində yanaşı</w:t>
      </w:r>
      <w:r>
        <w:rPr>
          <w:b/>
          <w:spacing w:val="-24"/>
          <w:w w:val="105"/>
          <w:sz w:val="15"/>
        </w:rPr>
        <w:t> </w:t>
      </w:r>
      <w:r>
        <w:rPr>
          <w:b/>
          <w:w w:val="105"/>
          <w:sz w:val="15"/>
        </w:rPr>
        <w:t>sahələrdə</w:t>
      </w:r>
      <w:r>
        <w:rPr>
          <w:b/>
          <w:spacing w:val="-2"/>
          <w:w w:val="105"/>
          <w:sz w:val="15"/>
        </w:rPr>
        <w:t> </w:t>
      </w:r>
      <w:r>
        <w:rPr>
          <w:b/>
          <w:w w:val="105"/>
          <w:sz w:val="15"/>
        </w:rPr>
        <w:t>tikinti aparılmasının əsas şərtlərini</w:t>
      </w:r>
      <w:r>
        <w:rPr>
          <w:w w:val="105"/>
          <w:sz w:val="15"/>
        </w:rPr>
        <w:t>” sözləri ilə əvəz edilmişdir və həmin maddələrə “</w:t>
      </w:r>
      <w:r>
        <w:rPr>
          <w:spacing w:val="-24"/>
          <w:w w:val="105"/>
          <w:sz w:val="15"/>
        </w:rPr>
        <w:t> </w:t>
      </w:r>
      <w:r>
        <w:rPr>
          <w:b/>
          <w:w w:val="105"/>
          <w:sz w:val="15"/>
        </w:rPr>
        <w:t>icazə vermə</w:t>
      </w:r>
      <w:r>
        <w:rPr>
          <w:w w:val="105"/>
          <w:sz w:val="15"/>
        </w:rPr>
        <w:t>” sözlərindən sonra “, </w:t>
      </w:r>
      <w:r>
        <w:rPr>
          <w:b/>
          <w:w w:val="105"/>
          <w:sz w:val="15"/>
        </w:rPr>
        <w:t>yaxud barəsində məlumatlandırma icraatı tətbiq edilən tikililərlə bağlı irad təqdim etməmə</w:t>
      </w:r>
      <w:r>
        <w:rPr>
          <w:w w:val="105"/>
          <w:sz w:val="15"/>
        </w:rPr>
        <w:t>” sözləri əlavə edilmişdir.</w:t>
      </w:r>
    </w:p>
    <w:p>
      <w:pPr>
        <w:spacing w:line="288" w:lineRule="auto" w:before="1"/>
        <w:ind w:left="100" w:right="98" w:firstLine="444"/>
        <w:jc w:val="both"/>
        <w:rPr>
          <w:sz w:val="15"/>
        </w:rPr>
      </w:pPr>
      <w:r>
        <w:rPr>
          <w:color w:val="0000FF"/>
          <w:w w:val="105"/>
          <w:sz w:val="15"/>
          <w:u w:val="single" w:color="0000FF"/>
        </w:rPr>
        <w:t>7 aprel 2017-ci il tarixli </w:t>
      </w:r>
      <w:r>
        <w:rPr>
          <w:b/>
          <w:color w:val="0000FF"/>
          <w:w w:val="105"/>
          <w:sz w:val="15"/>
          <w:u w:val="single" w:color="0000FF"/>
        </w:rPr>
        <w:t>573-VQD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2 iyun 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117,</w:t>
      </w:r>
      <w:r>
        <w:rPr>
          <w:b/>
          <w:spacing w:val="-5"/>
          <w:w w:val="105"/>
          <w:sz w:val="15"/>
        </w:rPr>
        <w:t> </w:t>
      </w:r>
      <w:r>
        <w:rPr>
          <w:b/>
          <w:w w:val="105"/>
          <w:sz w:val="15"/>
        </w:rPr>
        <w:t>Azərbaycan</w:t>
      </w:r>
      <w:r>
        <w:rPr>
          <w:b/>
          <w:spacing w:val="-5"/>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5,</w:t>
      </w:r>
      <w:r>
        <w:rPr>
          <w:b/>
          <w:spacing w:val="-5"/>
          <w:w w:val="105"/>
          <w:sz w:val="15"/>
        </w:rPr>
        <w:t> </w:t>
      </w:r>
      <w:r>
        <w:rPr>
          <w:b/>
          <w:w w:val="105"/>
          <w:sz w:val="15"/>
        </w:rPr>
        <w:t>maddə</w:t>
      </w:r>
      <w:r>
        <w:rPr>
          <w:b/>
          <w:spacing w:val="-5"/>
          <w:w w:val="105"/>
          <w:sz w:val="15"/>
        </w:rPr>
        <w:t> </w:t>
      </w:r>
      <w:r>
        <w:rPr>
          <w:b/>
          <w:w w:val="105"/>
          <w:sz w:val="15"/>
        </w:rPr>
        <w:t>700)</w:t>
      </w:r>
      <w:r>
        <w:rPr>
          <w:b/>
          <w:spacing w:val="-4"/>
          <w:w w:val="105"/>
          <w:sz w:val="15"/>
        </w:rPr>
        <w:t> </w:t>
      </w:r>
      <w:r>
        <w:rPr>
          <w:w w:val="105"/>
          <w:sz w:val="15"/>
        </w:rPr>
        <w:t>ilə 314-2.1-ci maddənin</w:t>
      </w:r>
      <w:r>
        <w:rPr>
          <w:spacing w:val="-2"/>
          <w:w w:val="105"/>
          <w:sz w:val="15"/>
        </w:rPr>
        <w:t> </w:t>
      </w:r>
      <w:r>
        <w:rPr>
          <w:w w:val="105"/>
          <w:sz w:val="15"/>
        </w:rPr>
        <w:t>dispozisiyasında</w:t>
      </w:r>
      <w:r>
        <w:rPr>
          <w:spacing w:val="-2"/>
          <w:w w:val="105"/>
          <w:sz w:val="15"/>
        </w:rPr>
        <w:t> </w:t>
      </w:r>
      <w:r>
        <w:rPr>
          <w:w w:val="105"/>
          <w:sz w:val="15"/>
        </w:rPr>
        <w:t>“</w:t>
      </w:r>
      <w:r>
        <w:rPr>
          <w:b/>
          <w:w w:val="105"/>
          <w:sz w:val="15"/>
        </w:rPr>
        <w:t>vəzifəli şəxs tərəfindən</w:t>
      </w:r>
      <w:r>
        <w:rPr>
          <w:w w:val="105"/>
          <w:sz w:val="15"/>
        </w:rPr>
        <w:t>” sözlərindən sonra “</w:t>
      </w:r>
      <w:r>
        <w:rPr>
          <w:b/>
          <w:w w:val="105"/>
          <w:sz w:val="15"/>
        </w:rPr>
        <w:t>torpaq sahələrini tikinti üçün ayırma,</w:t>
      </w:r>
      <w:r>
        <w:rPr>
          <w:w w:val="105"/>
          <w:sz w:val="15"/>
        </w:rPr>
        <w:t>” sözləri əlavə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106" w:firstLine="444"/>
        <w:jc w:val="both"/>
        <w:rPr>
          <w:b/>
          <w:color w:val="0000FF"/>
          <w:position w:val="12"/>
          <w:sz w:val="15"/>
          <w:u w:val="single" w:color="0000FF"/>
        </w:rPr>
      </w:pPr>
      <w:r>
        <w:rPr>
          <w:color w:val="0000FF"/>
          <w:w w:val="105"/>
          <w:sz w:val="15"/>
          <w:u w:val="single" w:color="0000FF"/>
        </w:rPr>
        <w:t>7 aprel 2017-ci il tarixli </w:t>
      </w:r>
      <w:r>
        <w:rPr>
          <w:b/>
          <w:color w:val="0000FF"/>
          <w:w w:val="105"/>
          <w:sz w:val="15"/>
          <w:u w:val="single" w:color="0000FF"/>
        </w:rPr>
        <w:t>573-VQD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(“Azərbaycan” qəzeti, 2 iyun 2017-ci il, № 117, Azərbaycan Respublikasının Qanunvericilik Toplusu, 2017-ci il, № 5, maddə 700)</w:t>
      </w:r>
      <w:r>
        <w:rPr>
          <w:b/>
          <w:spacing w:val="-3"/>
          <w:w w:val="105"/>
          <w:sz w:val="15"/>
        </w:rPr>
        <w:t> </w:t>
      </w:r>
      <w:r>
        <w:rPr>
          <w:w w:val="105"/>
          <w:sz w:val="15"/>
        </w:rPr>
        <w:t>ilə 314- 2.1-ci maddənin sanksiyasında “</w:t>
      </w:r>
      <w:r>
        <w:rPr>
          <w:b/>
          <w:w w:val="105"/>
          <w:sz w:val="15"/>
        </w:rPr>
        <w:t>bir</w:t>
      </w:r>
      <w:r>
        <w:rPr>
          <w:w w:val="105"/>
          <w:sz w:val="15"/>
        </w:rPr>
        <w:t>” sözü “</w:t>
      </w:r>
      <w:r>
        <w:rPr>
          <w:b/>
          <w:w w:val="105"/>
          <w:sz w:val="15"/>
        </w:rPr>
        <w:t>iki</w:t>
      </w:r>
      <w:r>
        <w:rPr>
          <w:w w:val="105"/>
          <w:sz w:val="15"/>
        </w:rPr>
        <w:t>” sözü ilə əvəz edilmişdir.</w:t>
      </w:r>
    </w:p>
    <w:p>
      <w:pPr>
        <w:pStyle w:val="BodyText"/>
        <w:spacing w:before="34"/>
        <w:rPr>
          <w:sz w:val="15"/>
        </w:rPr>
      </w:pPr>
    </w:p>
    <w:p>
      <w:pPr>
        <w:pStyle w:val="ListParagraph"/>
        <w:numPr>
          <w:ilvl w:val="0"/>
          <w:numId w:val="327"/>
        </w:numPr>
        <w:tabs>
          <w:tab w:pos="1140" w:val="left" w:leader="none"/>
        </w:tabs>
        <w:spacing w:line="288" w:lineRule="auto" w:before="0" w:after="0"/>
        <w:ind w:left="100" w:right="100" w:firstLine="444"/>
        <w:jc w:val="both"/>
        <w:rPr>
          <w:b/>
          <w:color w:val="0000FF"/>
          <w:position w:val="12"/>
          <w:sz w:val="15"/>
          <w:u w:val="single" w:color="0000FF"/>
        </w:rPr>
      </w:pPr>
      <w:r>
        <w:rPr>
          <w:color w:val="0000FF"/>
          <w:w w:val="105"/>
          <w:sz w:val="15"/>
          <w:u w:val="single" w:color="0000FF"/>
        </w:rPr>
        <w:t>30</w:t>
      </w:r>
      <w:r>
        <w:rPr>
          <w:color w:val="0000FF"/>
          <w:w w:val="105"/>
          <w:sz w:val="15"/>
          <w:u w:val="single" w:color="0000FF"/>
        </w:rPr>
        <w:t> sentyabr</w:t>
      </w:r>
      <w:r>
        <w:rPr>
          <w:color w:val="0000FF"/>
          <w:w w:val="105"/>
          <w:sz w:val="15"/>
          <w:u w:val="single" w:color="0000FF"/>
        </w:rPr>
        <w:t> 2015-ci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1336-IVQD</w:t>
      </w:r>
      <w:r>
        <w:rPr>
          <w:b/>
          <w:color w:val="0000FF"/>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24 noyabr 2015-ci il, № 258, Azərbaycan Respublikasının Qanunvericilik Toplusu, 2015-ci il, № 11, maddə 1253)</w:t>
      </w:r>
      <w:r>
        <w:rPr>
          <w:b/>
          <w:spacing w:val="-24"/>
          <w:w w:val="105"/>
          <w:sz w:val="15"/>
        </w:rPr>
        <w:t> </w:t>
      </w:r>
      <w:r>
        <w:rPr>
          <w:w w:val="105"/>
          <w:sz w:val="15"/>
        </w:rPr>
        <w:t>ilə</w:t>
      </w:r>
      <w:r>
        <w:rPr>
          <w:spacing w:val="-23"/>
          <w:w w:val="105"/>
          <w:sz w:val="15"/>
        </w:rPr>
        <w:t> </w:t>
      </w:r>
      <w:r>
        <w:rPr>
          <w:w w:val="105"/>
          <w:sz w:val="15"/>
        </w:rPr>
        <w:t>314-2.2-ci maddədə “</w:t>
      </w:r>
      <w:r>
        <w:rPr>
          <w:b/>
          <w:w w:val="105"/>
          <w:sz w:val="15"/>
        </w:rPr>
        <w:t>ayırma</w:t>
      </w:r>
      <w:r>
        <w:rPr>
          <w:w w:val="105"/>
          <w:sz w:val="15"/>
        </w:rPr>
        <w:t>,” sözü “</w:t>
      </w:r>
      <w:r>
        <w:rPr>
          <w:b/>
          <w:w w:val="105"/>
          <w:sz w:val="15"/>
        </w:rPr>
        <w:t>və ya kənd təsərrüfatı təyinatlı torpaq sahələrini ayırma, yaxud</w:t>
      </w:r>
      <w:r>
        <w:rPr>
          <w:b/>
          <w:spacing w:val="-24"/>
          <w:w w:val="105"/>
          <w:sz w:val="15"/>
        </w:rPr>
        <w:t> </w:t>
      </w:r>
      <w:r>
        <w:rPr>
          <w:w w:val="105"/>
          <w:sz w:val="15"/>
        </w:rPr>
        <w:t>” sözləri ilə əvəz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105" w:firstLine="444"/>
        <w:jc w:val="both"/>
        <w:rPr>
          <w:b/>
          <w:color w:val="0000FF"/>
          <w:position w:val="12"/>
          <w:sz w:val="15"/>
          <w:u w:val="single" w:color="0000FF"/>
        </w:rPr>
      </w:pPr>
      <w:r>
        <w:rPr>
          <w:color w:val="0000FF"/>
          <w:w w:val="105"/>
          <w:sz w:val="15"/>
          <w:u w:val="single" w:color="0000FF"/>
        </w:rPr>
        <w:t>7 aprel 2017-ci il tarixli </w:t>
      </w:r>
      <w:r>
        <w:rPr>
          <w:b/>
          <w:color w:val="0000FF"/>
          <w:w w:val="105"/>
          <w:sz w:val="15"/>
          <w:u w:val="single" w:color="0000FF"/>
        </w:rPr>
        <w:t>573-VQD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(“Azərbaycan” qəzeti, 2 iyun 2017-ci il, № 117, Azərbaycan Respublikasının Qanunvericilik Toplusu, 2017-ci il, № 5, maddə 700)</w:t>
      </w:r>
      <w:r>
        <w:rPr>
          <w:b/>
          <w:spacing w:val="-3"/>
          <w:w w:val="105"/>
          <w:sz w:val="15"/>
        </w:rPr>
        <w:t> </w:t>
      </w:r>
      <w:r>
        <w:rPr>
          <w:w w:val="105"/>
          <w:sz w:val="15"/>
        </w:rPr>
        <w:t>ilə 314- 2.2-ci</w:t>
      </w:r>
      <w:r>
        <w:rPr>
          <w:spacing w:val="-24"/>
          <w:w w:val="105"/>
          <w:sz w:val="15"/>
        </w:rPr>
        <w:t> </w:t>
      </w:r>
      <w:r>
        <w:rPr>
          <w:w w:val="105"/>
          <w:sz w:val="15"/>
        </w:rPr>
        <w:t>maddənin</w:t>
      </w:r>
      <w:r>
        <w:rPr>
          <w:spacing w:val="-24"/>
          <w:w w:val="105"/>
          <w:sz w:val="15"/>
        </w:rPr>
        <w:t> </w:t>
      </w:r>
      <w:r>
        <w:rPr>
          <w:w w:val="105"/>
          <w:sz w:val="15"/>
        </w:rPr>
        <w:t>sanksiyasında</w:t>
      </w:r>
      <w:r>
        <w:rPr>
          <w:spacing w:val="-23"/>
          <w:w w:val="105"/>
          <w:sz w:val="15"/>
        </w:rPr>
        <w:t> </w:t>
      </w:r>
      <w:r>
        <w:rPr>
          <w:w w:val="105"/>
          <w:sz w:val="15"/>
        </w:rPr>
        <w:t>“</w:t>
      </w:r>
      <w:r>
        <w:rPr>
          <w:b/>
          <w:w w:val="105"/>
          <w:sz w:val="15"/>
        </w:rPr>
        <w:t>iki</w:t>
      </w:r>
      <w:r>
        <w:rPr>
          <w:b/>
          <w:spacing w:val="-24"/>
          <w:w w:val="105"/>
          <w:sz w:val="15"/>
        </w:rPr>
        <w:t> </w:t>
      </w:r>
      <w:r>
        <w:rPr>
          <w:b/>
          <w:w w:val="105"/>
          <w:sz w:val="15"/>
        </w:rPr>
        <w:t>ilədək</w:t>
      </w:r>
      <w:r>
        <w:rPr>
          <w:b/>
          <w:spacing w:val="-14"/>
          <w:w w:val="105"/>
          <w:sz w:val="15"/>
        </w:rPr>
        <w:t> </w:t>
      </w:r>
      <w:r>
        <w:rPr>
          <w:b/>
          <w:w w:val="105"/>
          <w:sz w:val="15"/>
        </w:rPr>
        <w:t>müddətə</w:t>
      </w:r>
      <w:r>
        <w:rPr>
          <w:b/>
          <w:spacing w:val="-1"/>
          <w:w w:val="105"/>
          <w:sz w:val="15"/>
        </w:rPr>
        <w:t> </w:t>
      </w:r>
      <w:r>
        <w:rPr>
          <w:b/>
          <w:w w:val="105"/>
          <w:sz w:val="15"/>
        </w:rPr>
        <w:t>islah</w:t>
      </w:r>
      <w:r>
        <w:rPr>
          <w:b/>
          <w:spacing w:val="-1"/>
          <w:w w:val="105"/>
          <w:sz w:val="15"/>
        </w:rPr>
        <w:t> </w:t>
      </w:r>
      <w:r>
        <w:rPr>
          <w:b/>
          <w:w w:val="105"/>
          <w:sz w:val="15"/>
        </w:rPr>
        <w:t>işləri</w:t>
      </w:r>
      <w:r>
        <w:rPr>
          <w:b/>
          <w:spacing w:val="-1"/>
          <w:w w:val="105"/>
          <w:sz w:val="15"/>
        </w:rPr>
        <w:t> </w:t>
      </w:r>
      <w:r>
        <w:rPr>
          <w:b/>
          <w:w w:val="105"/>
          <w:sz w:val="15"/>
        </w:rPr>
        <w:t>və</w:t>
      </w:r>
      <w:r>
        <w:rPr>
          <w:b/>
          <w:spacing w:val="-1"/>
          <w:w w:val="105"/>
          <w:sz w:val="15"/>
        </w:rPr>
        <w:t> </w:t>
      </w:r>
      <w:r>
        <w:rPr>
          <w:b/>
          <w:w w:val="105"/>
          <w:sz w:val="15"/>
        </w:rPr>
        <w:t>ya</w:t>
      </w:r>
      <w:r>
        <w:rPr>
          <w:b/>
          <w:spacing w:val="-24"/>
          <w:w w:val="105"/>
          <w:sz w:val="15"/>
        </w:rPr>
        <w:t> </w:t>
      </w:r>
      <w:r>
        <w:rPr>
          <w:w w:val="105"/>
          <w:sz w:val="15"/>
        </w:rPr>
        <w:t>”</w:t>
      </w:r>
      <w:r>
        <w:rPr>
          <w:spacing w:val="-2"/>
          <w:w w:val="105"/>
          <w:sz w:val="15"/>
        </w:rPr>
        <w:t> </w:t>
      </w:r>
      <w:r>
        <w:rPr>
          <w:w w:val="105"/>
          <w:sz w:val="15"/>
        </w:rPr>
        <w:t>sözləri</w:t>
      </w:r>
      <w:r>
        <w:rPr>
          <w:spacing w:val="-3"/>
          <w:w w:val="105"/>
          <w:sz w:val="15"/>
        </w:rPr>
        <w:t> </w:t>
      </w:r>
      <w:r>
        <w:rPr>
          <w:w w:val="105"/>
          <w:sz w:val="15"/>
        </w:rPr>
        <w:t>çıxarılmışdır</w:t>
      </w:r>
      <w:r>
        <w:rPr>
          <w:spacing w:val="-3"/>
          <w:w w:val="105"/>
          <w:sz w:val="15"/>
        </w:rPr>
        <w:t> </w:t>
      </w:r>
      <w:r>
        <w:rPr>
          <w:w w:val="105"/>
          <w:sz w:val="15"/>
        </w:rPr>
        <w:t>və</w:t>
      </w:r>
      <w:r>
        <w:rPr>
          <w:spacing w:val="-3"/>
          <w:w w:val="105"/>
          <w:sz w:val="15"/>
        </w:rPr>
        <w:t> </w:t>
      </w:r>
      <w:r>
        <w:rPr>
          <w:w w:val="105"/>
          <w:sz w:val="15"/>
        </w:rPr>
        <w:t>“</w:t>
      </w:r>
      <w:r>
        <w:rPr>
          <w:spacing w:val="-24"/>
          <w:w w:val="105"/>
          <w:sz w:val="15"/>
        </w:rPr>
        <w:t> </w:t>
      </w:r>
      <w:r>
        <w:rPr>
          <w:b/>
          <w:w w:val="105"/>
          <w:sz w:val="15"/>
        </w:rPr>
        <w:t>iki ildən dörd</w:t>
      </w:r>
      <w:r>
        <w:rPr>
          <w:w w:val="105"/>
          <w:sz w:val="15"/>
        </w:rPr>
        <w:t>” sözləri “</w:t>
      </w:r>
      <w:r>
        <w:rPr>
          <w:b/>
          <w:w w:val="105"/>
          <w:sz w:val="15"/>
        </w:rPr>
        <w:t>üç ildən beş</w:t>
      </w:r>
      <w:r>
        <w:rPr>
          <w:w w:val="105"/>
          <w:sz w:val="15"/>
        </w:rPr>
        <w:t>” sözləri ilə əvəz edilmişdir.</w:t>
      </w:r>
    </w:p>
    <w:p>
      <w:pPr>
        <w:pStyle w:val="BodyText"/>
        <w:spacing w:before="37"/>
        <w:rPr>
          <w:sz w:val="15"/>
        </w:rPr>
      </w:pPr>
    </w:p>
    <w:p>
      <w:pPr>
        <w:pStyle w:val="ListParagraph"/>
        <w:numPr>
          <w:ilvl w:val="0"/>
          <w:numId w:val="327"/>
        </w:numPr>
        <w:tabs>
          <w:tab w:pos="1133" w:val="left" w:leader="none"/>
        </w:tabs>
        <w:spacing w:line="288" w:lineRule="auto" w:before="0" w:after="0"/>
        <w:ind w:left="100" w:right="97" w:firstLine="444"/>
        <w:jc w:val="both"/>
        <w:rPr>
          <w:b/>
          <w:color w:val="0000FF"/>
          <w:position w:val="13"/>
          <w:sz w:val="15"/>
          <w:u w:val="single" w:color="0000FF"/>
        </w:rPr>
      </w:pPr>
      <w:r>
        <w:rPr>
          <w:w w:val="105"/>
          <w:sz w:val="15"/>
        </w:rPr>
        <w:t>26</w:t>
      </w:r>
      <w:r>
        <w:rPr>
          <w:spacing w:val="-24"/>
          <w:w w:val="105"/>
          <w:sz w:val="15"/>
        </w:rPr>
        <w:t> </w:t>
      </w:r>
      <w:r>
        <w:rPr>
          <w:w w:val="105"/>
          <w:sz w:val="15"/>
        </w:rPr>
        <w:t>oktyabr 2004-cü</w:t>
      </w:r>
      <w:r>
        <w:rPr>
          <w:w w:val="105"/>
          <w:sz w:val="15"/>
        </w:rPr>
        <w:t> il tarixli 781-IIQD nömrəli “</w:t>
      </w:r>
      <w:r>
        <w:rPr>
          <w:spacing w:val="-24"/>
          <w:w w:val="105"/>
          <w:sz w:val="15"/>
        </w:rPr>
        <w:t> </w:t>
      </w:r>
      <w:r>
        <w:rPr>
          <w:w w:val="105"/>
          <w:sz w:val="15"/>
        </w:rPr>
        <w:t>Azərbaycan Respublikasının Cinayət Məcəlləsinə və Azərbaycan Respublikasının İnzibati Xətalar Məcəlləsinə əlavələr və dəyişikliklər edilməsi haqqında” Azərbaycan Respublikasının Qanunu</w:t>
      </w:r>
      <w:r>
        <w:rPr>
          <w:w w:val="105"/>
          <w:sz w:val="15"/>
        </w:rPr>
        <w:t> </w:t>
      </w:r>
      <w:r>
        <w:rPr>
          <w:b/>
          <w:w w:val="105"/>
          <w:sz w:val="15"/>
        </w:rPr>
        <w:t>(Azərbaycan</w:t>
      </w:r>
      <w:r>
        <w:rPr>
          <w:b/>
          <w:w w:val="105"/>
          <w:sz w:val="15"/>
        </w:rPr>
        <w:t> Respublikasının</w:t>
      </w:r>
      <w:r>
        <w:rPr>
          <w:b/>
          <w:w w:val="105"/>
          <w:sz w:val="15"/>
        </w:rPr>
        <w:t> qanunvericilik</w:t>
      </w:r>
      <w:r>
        <w:rPr>
          <w:b/>
          <w:w w:val="105"/>
          <w:sz w:val="15"/>
        </w:rPr>
        <w:t> toplusu,</w:t>
      </w:r>
      <w:r>
        <w:rPr>
          <w:b/>
          <w:w w:val="105"/>
          <w:sz w:val="15"/>
        </w:rPr>
        <w:t> 2004-cü</w:t>
      </w:r>
      <w:r>
        <w:rPr>
          <w:b/>
          <w:w w:val="105"/>
          <w:sz w:val="15"/>
        </w:rPr>
        <w:t> il,</w:t>
      </w:r>
      <w:r>
        <w:rPr>
          <w:b/>
          <w:w w:val="105"/>
          <w:sz w:val="15"/>
        </w:rPr>
        <w:t> №</w:t>
      </w:r>
      <w:r>
        <w:rPr>
          <w:b/>
          <w:w w:val="105"/>
          <w:sz w:val="15"/>
        </w:rPr>
        <w:t> 11,</w:t>
      </w:r>
      <w:r>
        <w:rPr>
          <w:b/>
          <w:w w:val="105"/>
          <w:sz w:val="15"/>
        </w:rPr>
        <w:t> maddə</w:t>
      </w:r>
      <w:r>
        <w:rPr>
          <w:b/>
          <w:w w:val="105"/>
          <w:sz w:val="15"/>
        </w:rPr>
        <w:t> 900) </w:t>
      </w:r>
      <w:r>
        <w:rPr>
          <w:w w:val="105"/>
          <w:sz w:val="15"/>
        </w:rPr>
        <w:t>ilə Məcəlləyə yeni</w:t>
      </w:r>
      <w:r>
        <w:rPr>
          <w:spacing w:val="80"/>
          <w:w w:val="105"/>
          <w:sz w:val="15"/>
        </w:rPr>
        <w:t> </w:t>
      </w:r>
      <w:r>
        <w:rPr>
          <w:w w:val="105"/>
          <w:sz w:val="15"/>
        </w:rPr>
        <w:t>314-2-ci maddə əlavə edilmişdir.</w:t>
      </w:r>
    </w:p>
    <w:p>
      <w:pPr>
        <w:spacing w:line="288" w:lineRule="auto" w:before="1"/>
        <w:ind w:left="100" w:right="97" w:firstLine="444"/>
        <w:jc w:val="both"/>
        <w:rPr>
          <w:sz w:val="15"/>
        </w:rPr>
      </w:pPr>
      <w:r>
        <w:rPr>
          <w:w w:val="105"/>
          <w:sz w:val="15"/>
        </w:rPr>
        <w:t>7</w:t>
      </w:r>
      <w:r>
        <w:rPr>
          <w:spacing w:val="-20"/>
          <w:w w:val="105"/>
          <w:sz w:val="15"/>
        </w:rPr>
        <w:t> </w:t>
      </w:r>
      <w:r>
        <w:rPr>
          <w:w w:val="105"/>
          <w:sz w:val="15"/>
        </w:rPr>
        <w:t>aprel 2006-cı il tarixli 92-IIIQD nömrəli Azərbaycan Respublikasının Qanunu(</w:t>
      </w:r>
      <w:r>
        <w:rPr>
          <w:spacing w:val="-24"/>
          <w:w w:val="105"/>
          <w:sz w:val="15"/>
        </w:rPr>
        <w:t> </w:t>
      </w:r>
      <w:r>
        <w:rPr>
          <w:b/>
          <w:w w:val="105"/>
          <w:sz w:val="15"/>
        </w:rPr>
        <w:t>Azərbaycan Respublikasının Qanunvericilik</w:t>
      </w:r>
      <w:r>
        <w:rPr>
          <w:b/>
          <w:w w:val="105"/>
          <w:sz w:val="15"/>
        </w:rPr>
        <w:t> Toplusu,</w:t>
      </w:r>
      <w:r>
        <w:rPr>
          <w:b/>
          <w:w w:val="105"/>
          <w:sz w:val="15"/>
        </w:rPr>
        <w:t> 2006-cı</w:t>
      </w:r>
      <w:r>
        <w:rPr>
          <w:b/>
          <w:w w:val="105"/>
          <w:sz w:val="15"/>
        </w:rPr>
        <w:t> il,</w:t>
      </w:r>
      <w:r>
        <w:rPr>
          <w:b/>
          <w:w w:val="105"/>
          <w:sz w:val="15"/>
        </w:rPr>
        <w:t> №</w:t>
      </w:r>
      <w:r>
        <w:rPr>
          <w:b/>
          <w:w w:val="105"/>
          <w:sz w:val="15"/>
        </w:rPr>
        <w:t> 5,</w:t>
      </w:r>
      <w:r>
        <w:rPr>
          <w:b/>
          <w:w w:val="105"/>
          <w:sz w:val="15"/>
        </w:rPr>
        <w:t> maddə</w:t>
      </w:r>
      <w:r>
        <w:rPr>
          <w:b/>
          <w:w w:val="105"/>
          <w:sz w:val="15"/>
        </w:rPr>
        <w:t> 390</w:t>
      </w:r>
      <w:r>
        <w:rPr>
          <w:w w:val="105"/>
          <w:sz w:val="15"/>
        </w:rPr>
        <w:t>)</w:t>
      </w:r>
      <w:r>
        <w:rPr>
          <w:w w:val="105"/>
          <w:sz w:val="15"/>
        </w:rPr>
        <w:t> ilə</w:t>
      </w:r>
      <w:r>
        <w:rPr>
          <w:w w:val="105"/>
          <w:sz w:val="15"/>
        </w:rPr>
        <w:t> 314-1-ci,</w:t>
      </w:r>
      <w:r>
        <w:rPr>
          <w:w w:val="105"/>
          <w:sz w:val="15"/>
        </w:rPr>
        <w:t> 314-2.1-ci</w:t>
      </w:r>
      <w:r>
        <w:rPr>
          <w:w w:val="105"/>
          <w:sz w:val="15"/>
        </w:rPr>
        <w:t> və</w:t>
      </w:r>
      <w:r>
        <w:rPr>
          <w:w w:val="105"/>
          <w:sz w:val="15"/>
        </w:rPr>
        <w:t> 314-2.2-ci</w:t>
      </w:r>
      <w:r>
        <w:rPr>
          <w:w w:val="105"/>
          <w:sz w:val="15"/>
        </w:rPr>
        <w:t> maddələrin sanksiyalarında "və ya edilməməklə" sözləri çıxarılmışdır.</w:t>
      </w:r>
    </w:p>
    <w:p>
      <w:pPr>
        <w:spacing w:line="288" w:lineRule="auto" w:before="0"/>
        <w:ind w:left="100" w:right="100" w:firstLine="444"/>
        <w:jc w:val="both"/>
        <w:rPr>
          <w:sz w:val="15"/>
        </w:rPr>
      </w:pPr>
      <w:r>
        <w:rPr>
          <w:w w:val="105"/>
          <w:sz w:val="15"/>
        </w:rPr>
        <w:t>9</w:t>
      </w:r>
      <w:r>
        <w:rPr>
          <w:w w:val="105"/>
          <w:sz w:val="15"/>
        </w:rPr>
        <w:t> oktyabr</w:t>
      </w:r>
      <w:r>
        <w:rPr>
          <w:w w:val="105"/>
          <w:sz w:val="15"/>
        </w:rPr>
        <w:t> 2007-ci</w:t>
      </w:r>
      <w:r>
        <w:rPr>
          <w:w w:val="105"/>
          <w:sz w:val="15"/>
        </w:rPr>
        <w:t> il</w:t>
      </w:r>
      <w:r>
        <w:rPr>
          <w:w w:val="105"/>
          <w:sz w:val="15"/>
        </w:rPr>
        <w:t> tarixli</w:t>
      </w:r>
      <w:r>
        <w:rPr>
          <w:w w:val="105"/>
          <w:sz w:val="15"/>
        </w:rPr>
        <w:t> 428-IIIQD</w:t>
      </w:r>
      <w:r>
        <w:rPr>
          <w:w w:val="105"/>
          <w:sz w:val="15"/>
        </w:rPr>
        <w:t> nömrəli</w:t>
      </w:r>
      <w:r>
        <w:rPr>
          <w:w w:val="105"/>
          <w:sz w:val="15"/>
        </w:rPr>
        <w:t> Azərbaycan</w:t>
      </w:r>
      <w:r>
        <w:rPr>
          <w:w w:val="105"/>
          <w:sz w:val="15"/>
        </w:rPr>
        <w:t> Respublikasının</w:t>
      </w:r>
      <w:r>
        <w:rPr>
          <w:w w:val="105"/>
          <w:sz w:val="15"/>
        </w:rPr>
        <w:t> Qanunu</w:t>
      </w:r>
      <w:r>
        <w:rPr>
          <w:w w:val="105"/>
          <w:sz w:val="15"/>
        </w:rPr>
        <w:t> (</w:t>
      </w:r>
      <w:r>
        <w:rPr>
          <w:spacing w:val="-24"/>
          <w:w w:val="105"/>
          <w:sz w:val="15"/>
        </w:rPr>
        <w:t> </w:t>
      </w:r>
      <w:r>
        <w:rPr>
          <w:b/>
          <w:w w:val="105"/>
          <w:sz w:val="15"/>
        </w:rPr>
        <w:t>Azərbaycan Respublikasının</w:t>
      </w:r>
      <w:r>
        <w:rPr>
          <w:b/>
          <w:w w:val="105"/>
          <w:sz w:val="15"/>
        </w:rPr>
        <w:t> Qanunvericilik</w:t>
      </w:r>
      <w:r>
        <w:rPr>
          <w:b/>
          <w:w w:val="105"/>
          <w:sz w:val="15"/>
        </w:rPr>
        <w:t> Toplusu,</w:t>
      </w:r>
      <w:r>
        <w:rPr>
          <w:b/>
          <w:w w:val="105"/>
          <w:sz w:val="15"/>
        </w:rPr>
        <w:t> 2007-ci</w:t>
      </w:r>
      <w:r>
        <w:rPr>
          <w:b/>
          <w:w w:val="105"/>
          <w:sz w:val="15"/>
        </w:rPr>
        <w:t> il,</w:t>
      </w:r>
      <w:r>
        <w:rPr>
          <w:b/>
          <w:w w:val="105"/>
          <w:sz w:val="15"/>
        </w:rPr>
        <w:t> №</w:t>
      </w:r>
      <w:r>
        <w:rPr>
          <w:b/>
          <w:w w:val="105"/>
          <w:sz w:val="15"/>
        </w:rPr>
        <w:t> 10,</w:t>
      </w:r>
      <w:r>
        <w:rPr>
          <w:b/>
          <w:w w:val="105"/>
          <w:sz w:val="15"/>
        </w:rPr>
        <w:t> maddə</w:t>
      </w:r>
      <w:r>
        <w:rPr>
          <w:b/>
          <w:w w:val="105"/>
          <w:sz w:val="15"/>
        </w:rPr>
        <w:t> 937</w:t>
      </w:r>
      <w:r>
        <w:rPr>
          <w:w w:val="105"/>
          <w:sz w:val="15"/>
        </w:rPr>
        <w:t>)</w:t>
      </w:r>
      <w:r>
        <w:rPr>
          <w:spacing w:val="40"/>
          <w:w w:val="105"/>
          <w:sz w:val="15"/>
        </w:rPr>
        <w:t> </w:t>
      </w:r>
      <w:r>
        <w:rPr>
          <w:w w:val="105"/>
          <w:sz w:val="15"/>
        </w:rPr>
        <w:t>ilə</w:t>
      </w:r>
      <w:r>
        <w:rPr>
          <w:spacing w:val="-5"/>
          <w:w w:val="105"/>
          <w:sz w:val="15"/>
        </w:rPr>
        <w:t> </w:t>
      </w:r>
      <w:r>
        <w:rPr>
          <w:w w:val="105"/>
          <w:sz w:val="15"/>
        </w:rPr>
        <w:t>314-2-ci</w:t>
      </w:r>
      <w:r>
        <w:rPr>
          <w:w w:val="105"/>
          <w:sz w:val="15"/>
        </w:rPr>
        <w:t> maddə</w:t>
      </w:r>
      <w:r>
        <w:rPr>
          <w:w w:val="105"/>
          <w:sz w:val="15"/>
        </w:rPr>
        <w:t> yeni</w:t>
      </w:r>
      <w:r>
        <w:rPr>
          <w:w w:val="105"/>
          <w:sz w:val="15"/>
        </w:rPr>
        <w:t> redaksiyada </w:t>
      </w:r>
      <w:r>
        <w:rPr>
          <w:spacing w:val="-2"/>
          <w:w w:val="105"/>
          <w:sz w:val="15"/>
        </w:rPr>
        <w:t>verilmişdir.</w:t>
      </w:r>
    </w:p>
    <w:p>
      <w:pPr>
        <w:spacing w:before="0"/>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8" w:lineRule="auto" w:before="35"/>
        <w:ind w:left="100" w:right="106" w:firstLine="444"/>
        <w:jc w:val="both"/>
        <w:rPr>
          <w:b/>
          <w:sz w:val="15"/>
        </w:rPr>
      </w:pPr>
      <w:r>
        <w:rPr>
          <w:w w:val="105"/>
          <w:sz w:val="15"/>
        </w:rPr>
        <w:t>M</w:t>
      </w:r>
      <w:r>
        <w:rPr>
          <w:spacing w:val="-24"/>
          <w:w w:val="105"/>
          <w:sz w:val="15"/>
        </w:rPr>
        <w:t> </w:t>
      </w:r>
      <w:r>
        <w:rPr>
          <w:w w:val="105"/>
          <w:sz w:val="15"/>
        </w:rPr>
        <w:t>a</w:t>
      </w:r>
      <w:r>
        <w:rPr>
          <w:spacing w:val="-24"/>
          <w:w w:val="105"/>
          <w:sz w:val="15"/>
        </w:rPr>
        <w:t> </w:t>
      </w:r>
      <w:r>
        <w:rPr>
          <w:w w:val="105"/>
          <w:sz w:val="15"/>
        </w:rPr>
        <w:t>d</w:t>
      </w:r>
      <w:r>
        <w:rPr>
          <w:spacing w:val="-23"/>
          <w:w w:val="105"/>
          <w:sz w:val="15"/>
        </w:rPr>
        <w:t> </w:t>
      </w:r>
      <w:r>
        <w:rPr>
          <w:w w:val="105"/>
          <w:sz w:val="15"/>
        </w:rPr>
        <w:t>d</w:t>
      </w:r>
      <w:r>
        <w:rPr>
          <w:spacing w:val="-24"/>
          <w:w w:val="105"/>
          <w:sz w:val="15"/>
        </w:rPr>
        <w:t> </w:t>
      </w:r>
      <w:r>
        <w:rPr>
          <w:w w:val="105"/>
          <w:sz w:val="15"/>
        </w:rPr>
        <w:t>ə</w:t>
      </w:r>
      <w:r>
        <w:rPr>
          <w:spacing w:val="-24"/>
          <w:w w:val="105"/>
          <w:sz w:val="15"/>
        </w:rPr>
        <w:t> </w:t>
      </w:r>
      <w:r>
        <w:rPr>
          <w:w w:val="105"/>
          <w:sz w:val="15"/>
        </w:rPr>
        <w:t>3</w:t>
      </w:r>
      <w:r>
        <w:rPr>
          <w:spacing w:val="-23"/>
          <w:w w:val="105"/>
          <w:sz w:val="15"/>
        </w:rPr>
        <w:t> </w:t>
      </w:r>
      <w:r>
        <w:rPr>
          <w:w w:val="105"/>
          <w:sz w:val="15"/>
        </w:rPr>
        <w:t>1</w:t>
      </w:r>
      <w:r>
        <w:rPr>
          <w:spacing w:val="-24"/>
          <w:w w:val="105"/>
          <w:sz w:val="15"/>
        </w:rPr>
        <w:t> </w:t>
      </w:r>
      <w:r>
        <w:rPr>
          <w:w w:val="105"/>
          <w:sz w:val="15"/>
        </w:rPr>
        <w:t>4</w:t>
      </w:r>
      <w:r>
        <w:rPr>
          <w:spacing w:val="-24"/>
          <w:w w:val="105"/>
          <w:sz w:val="15"/>
        </w:rPr>
        <w:t> </w:t>
      </w:r>
      <w:r>
        <w:rPr>
          <w:w w:val="105"/>
          <w:sz w:val="15"/>
        </w:rPr>
        <w:t>-</w:t>
      </w:r>
      <w:r>
        <w:rPr>
          <w:spacing w:val="-23"/>
          <w:w w:val="105"/>
          <w:sz w:val="15"/>
        </w:rPr>
        <w:t> </w:t>
      </w:r>
      <w:r>
        <w:rPr>
          <w:w w:val="105"/>
          <w:sz w:val="15"/>
        </w:rPr>
        <w:t>2.</w:t>
      </w:r>
      <w:r>
        <w:rPr>
          <w:spacing w:val="-24"/>
          <w:w w:val="105"/>
          <w:sz w:val="15"/>
        </w:rPr>
        <w:t> </w:t>
      </w:r>
      <w:r>
        <w:rPr>
          <w:b/>
          <w:w w:val="105"/>
          <w:sz w:val="15"/>
        </w:rPr>
        <w:t>Müəyyən</w:t>
      </w:r>
      <w:r>
        <w:rPr>
          <w:b/>
          <w:spacing w:val="-23"/>
          <w:w w:val="105"/>
          <w:sz w:val="15"/>
        </w:rPr>
        <w:t> </w:t>
      </w:r>
      <w:r>
        <w:rPr>
          <w:b/>
          <w:w w:val="105"/>
          <w:sz w:val="15"/>
        </w:rPr>
        <w:t>edilmiş</w:t>
      </w:r>
      <w:r>
        <w:rPr>
          <w:b/>
          <w:spacing w:val="13"/>
          <w:w w:val="105"/>
          <w:sz w:val="15"/>
        </w:rPr>
        <w:t> </w:t>
      </w:r>
      <w:r>
        <w:rPr>
          <w:b/>
          <w:w w:val="105"/>
          <w:sz w:val="15"/>
        </w:rPr>
        <w:t>qaydaları</w:t>
      </w:r>
      <w:r>
        <w:rPr>
          <w:b/>
          <w:spacing w:val="16"/>
          <w:w w:val="105"/>
          <w:sz w:val="15"/>
        </w:rPr>
        <w:t> </w:t>
      </w:r>
      <w:r>
        <w:rPr>
          <w:b/>
          <w:w w:val="105"/>
          <w:sz w:val="15"/>
        </w:rPr>
        <w:t>pozmaqla</w:t>
      </w:r>
      <w:r>
        <w:rPr>
          <w:b/>
          <w:spacing w:val="16"/>
          <w:w w:val="105"/>
          <w:sz w:val="15"/>
        </w:rPr>
        <w:t> </w:t>
      </w:r>
      <w:r>
        <w:rPr>
          <w:b/>
          <w:w w:val="105"/>
          <w:sz w:val="15"/>
        </w:rPr>
        <w:t>mühafizə</w:t>
      </w:r>
      <w:r>
        <w:rPr>
          <w:b/>
          <w:spacing w:val="16"/>
          <w:w w:val="105"/>
          <w:sz w:val="15"/>
        </w:rPr>
        <w:t> </w:t>
      </w:r>
      <w:r>
        <w:rPr>
          <w:b/>
          <w:w w:val="105"/>
          <w:sz w:val="15"/>
        </w:rPr>
        <w:t>zonalarında</w:t>
      </w:r>
      <w:r>
        <w:rPr>
          <w:b/>
          <w:spacing w:val="16"/>
          <w:w w:val="105"/>
          <w:sz w:val="15"/>
        </w:rPr>
        <w:t> </w:t>
      </w:r>
      <w:r>
        <w:rPr>
          <w:b/>
          <w:w w:val="105"/>
          <w:sz w:val="15"/>
        </w:rPr>
        <w:t>torpaq</w:t>
      </w:r>
      <w:r>
        <w:rPr>
          <w:b/>
          <w:spacing w:val="16"/>
          <w:w w:val="105"/>
          <w:sz w:val="15"/>
        </w:rPr>
        <w:t> </w:t>
      </w:r>
      <w:r>
        <w:rPr>
          <w:b/>
          <w:w w:val="105"/>
          <w:sz w:val="15"/>
        </w:rPr>
        <w:t>sahələri</w:t>
      </w:r>
      <w:r>
        <w:rPr>
          <w:b/>
          <w:spacing w:val="16"/>
          <w:w w:val="105"/>
          <w:sz w:val="15"/>
        </w:rPr>
        <w:t> </w:t>
      </w:r>
      <w:r>
        <w:rPr>
          <w:b/>
          <w:w w:val="105"/>
          <w:sz w:val="15"/>
        </w:rPr>
        <w:t>ayırma,</w:t>
      </w:r>
      <w:r>
        <w:rPr>
          <w:b/>
          <w:spacing w:val="16"/>
          <w:w w:val="105"/>
          <w:sz w:val="15"/>
        </w:rPr>
        <w:t> </w:t>
      </w:r>
      <w:r>
        <w:rPr>
          <w:b/>
          <w:w w:val="105"/>
          <w:sz w:val="15"/>
        </w:rPr>
        <w:t>tikinti və ya quraşdırma işlərinin aparılmasına icazə vermə</w:t>
      </w:r>
    </w:p>
    <w:p>
      <w:pPr>
        <w:spacing w:line="288" w:lineRule="auto" w:before="0"/>
        <w:ind w:left="100" w:right="101" w:firstLine="444"/>
        <w:jc w:val="both"/>
        <w:rPr>
          <w:sz w:val="15"/>
        </w:rPr>
      </w:pPr>
      <w:r>
        <w:rPr>
          <w:sz w:val="15"/>
        </w:rPr>
        <mc:AlternateContent>
          <mc:Choice Requires="wps">
            <w:drawing>
              <wp:anchor distT="0" distB="0" distL="0" distR="0" allowOverlap="1" layoutInCell="1" locked="0" behindDoc="1" simplePos="0" relativeHeight="482289152">
                <wp:simplePos x="0" y="0"/>
                <wp:positionH relativeFrom="page">
                  <wp:posOffset>704945</wp:posOffset>
                </wp:positionH>
                <wp:positionV relativeFrom="paragraph">
                  <wp:posOffset>44989</wp:posOffset>
                </wp:positionV>
                <wp:extent cx="6425565" cy="1270"/>
                <wp:effectExtent l="0" t="0" r="0" b="0"/>
                <wp:wrapNone/>
                <wp:docPr id="356" name="Graphic 356"/>
                <wp:cNvGraphicFramePr>
                  <a:graphicFrameLocks/>
                </wp:cNvGraphicFramePr>
                <a:graphic>
                  <a:graphicData uri="http://schemas.microsoft.com/office/word/2010/wordprocessingShape">
                    <wps:wsp>
                      <wps:cNvPr id="356" name="Graphic 356"/>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27328" from="55.507534pt,3.5425pt" to="561.448647pt,3.5425pt" stroked="true" strokeweight=".600167pt" strokecolor="#000000">
                <v:stroke dashstyle="solid"/>
                <w10:wrap type="none"/>
              </v:line>
            </w:pict>
          </mc:Fallback>
        </mc:AlternateContent>
      </w:r>
      <w:r>
        <w:rPr>
          <w:sz w:val="15"/>
        </w:rPr>
        <mc:AlternateContent>
          <mc:Choice Requires="wps">
            <w:drawing>
              <wp:anchor distT="0" distB="0" distL="0" distR="0" allowOverlap="1" layoutInCell="1" locked="0" behindDoc="1" simplePos="0" relativeHeight="482289664">
                <wp:simplePos x="0" y="0"/>
                <wp:positionH relativeFrom="page">
                  <wp:posOffset>422926</wp:posOffset>
                </wp:positionH>
                <wp:positionV relativeFrom="paragraph">
                  <wp:posOffset>174565</wp:posOffset>
                </wp:positionV>
                <wp:extent cx="6707505" cy="1270"/>
                <wp:effectExtent l="0" t="0" r="0" b="0"/>
                <wp:wrapNone/>
                <wp:docPr id="357" name="Graphic 357"/>
                <wp:cNvGraphicFramePr>
                  <a:graphicFrameLocks/>
                </wp:cNvGraphicFramePr>
                <a:graphic>
                  <a:graphicData uri="http://schemas.microsoft.com/office/word/2010/wordprocessingShape">
                    <wps:wsp>
                      <wps:cNvPr id="357" name="Graphic 357"/>
                      <wps:cNvSpPr/>
                      <wps:spPr>
                        <a:xfrm>
                          <a:off x="0" y="0"/>
                          <a:ext cx="6707505" cy="1270"/>
                        </a:xfrm>
                        <a:custGeom>
                          <a:avLst/>
                          <a:gdLst/>
                          <a:ahLst/>
                          <a:cxnLst/>
                          <a:rect l="l" t="t" r="r" b="b"/>
                          <a:pathLst>
                            <a:path w="6707505" h="0">
                              <a:moveTo>
                                <a:pt x="0" y="0"/>
                              </a:moveTo>
                              <a:lnTo>
                                <a:pt x="2507679" y="0"/>
                              </a:lnTo>
                            </a:path>
                            <a:path w="6707505" h="0">
                              <a:moveTo>
                                <a:pt x="2507679" y="0"/>
                              </a:moveTo>
                              <a:lnTo>
                                <a:pt x="2987873" y="0"/>
                              </a:lnTo>
                            </a:path>
                            <a:path w="6707505" h="0">
                              <a:moveTo>
                                <a:pt x="2987873"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301338pt;margin-top:13.745346pt;width:528.15pt;height:.1pt;mso-position-horizontal-relative:page;mso-position-vertical-relative:paragraph;z-index:-21026816" id="docshape201" coordorigin="666,275" coordsize="10563,0" path="m666,275l4615,275m4615,275l5371,275m5371,275l11229,275e" filled="false" stroked="true" strokeweight=".600167pt" strokecolor="#000000">
                <v:path arrowok="t"/>
                <v:stroke dashstyle="solid"/>
                <w10:wrap type="none"/>
              </v:shape>
            </w:pict>
          </mc:Fallback>
        </mc:AlternateContent>
      </w:r>
      <w:r>
        <w:rPr>
          <w:sz w:val="15"/>
        </w:rPr>
        <mc:AlternateContent>
          <mc:Choice Requires="wps">
            <w:drawing>
              <wp:anchor distT="0" distB="0" distL="0" distR="0" allowOverlap="1" layoutInCell="1" locked="0" behindDoc="1" simplePos="0" relativeHeight="482290176">
                <wp:simplePos x="0" y="0"/>
                <wp:positionH relativeFrom="page">
                  <wp:posOffset>422926</wp:posOffset>
                </wp:positionH>
                <wp:positionV relativeFrom="paragraph">
                  <wp:posOffset>304142</wp:posOffset>
                </wp:positionV>
                <wp:extent cx="6707505" cy="1270"/>
                <wp:effectExtent l="0" t="0" r="0" b="0"/>
                <wp:wrapNone/>
                <wp:docPr id="358" name="Graphic 358"/>
                <wp:cNvGraphicFramePr>
                  <a:graphicFrameLocks/>
                </wp:cNvGraphicFramePr>
                <a:graphic>
                  <a:graphicData uri="http://schemas.microsoft.com/office/word/2010/wordprocessingShape">
                    <wps:wsp>
                      <wps:cNvPr id="358" name="Graphic 358"/>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26304" from="33.301338pt,23.948191pt" to="561.448645pt,23.948191pt" stroked="true" strokeweight=".600167pt" strokecolor="#000000">
                <v:stroke dashstyle="solid"/>
                <w10:wrap type="none"/>
              </v:line>
            </w:pict>
          </mc:Fallback>
        </mc:AlternateContent>
      </w:r>
      <w:r>
        <w:rPr>
          <w:sz w:val="15"/>
        </w:rPr>
        <mc:AlternateContent>
          <mc:Choice Requires="wps">
            <w:drawing>
              <wp:anchor distT="0" distB="0" distL="0" distR="0" allowOverlap="1" layoutInCell="1" locked="0" behindDoc="1" simplePos="0" relativeHeight="482290688">
                <wp:simplePos x="0" y="0"/>
                <wp:positionH relativeFrom="page">
                  <wp:posOffset>422926</wp:posOffset>
                </wp:positionH>
                <wp:positionV relativeFrom="paragraph">
                  <wp:posOffset>433718</wp:posOffset>
                </wp:positionV>
                <wp:extent cx="6707505" cy="1270"/>
                <wp:effectExtent l="0" t="0" r="0" b="0"/>
                <wp:wrapNone/>
                <wp:docPr id="359" name="Graphic 359"/>
                <wp:cNvGraphicFramePr>
                  <a:graphicFrameLocks/>
                </wp:cNvGraphicFramePr>
                <a:graphic>
                  <a:graphicData uri="http://schemas.microsoft.com/office/word/2010/wordprocessingShape">
                    <wps:wsp>
                      <wps:cNvPr id="359" name="Graphic 359"/>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25792" from="33.301338pt,34.151035pt" to="561.448645pt,34.151035pt" stroked="true" strokeweight=".600167pt" strokecolor="#000000">
                <v:stroke dashstyle="solid"/>
                <w10:wrap type="none"/>
              </v:line>
            </w:pict>
          </mc:Fallback>
        </mc:AlternateContent>
      </w:r>
      <w:r>
        <w:rPr>
          <w:w w:val="105"/>
          <w:sz w:val="15"/>
        </w:rPr>
        <w:t>314-2.1.Azərbaycan</w:t>
      </w:r>
      <w:r>
        <w:rPr>
          <w:w w:val="105"/>
          <w:sz w:val="15"/>
        </w:rPr>
        <w:t> Respublikasının</w:t>
      </w:r>
      <w:r>
        <w:rPr>
          <w:w w:val="105"/>
          <w:sz w:val="15"/>
        </w:rPr>
        <w:t> qanunvericiliyi</w:t>
      </w:r>
      <w:r>
        <w:rPr>
          <w:w w:val="105"/>
          <w:sz w:val="15"/>
        </w:rPr>
        <w:t> ilə</w:t>
      </w:r>
      <w:r>
        <w:rPr>
          <w:w w:val="105"/>
          <w:sz w:val="15"/>
        </w:rPr>
        <w:t> müəyyən</w:t>
      </w:r>
      <w:r>
        <w:rPr>
          <w:w w:val="105"/>
          <w:sz w:val="15"/>
        </w:rPr>
        <w:t> edilmiş</w:t>
      </w:r>
      <w:r>
        <w:rPr>
          <w:w w:val="105"/>
          <w:sz w:val="15"/>
        </w:rPr>
        <w:t> qaydaları</w:t>
      </w:r>
      <w:r>
        <w:rPr>
          <w:w w:val="105"/>
          <w:sz w:val="15"/>
        </w:rPr>
        <w:t> pozmaqla</w:t>
      </w:r>
      <w:r>
        <w:rPr>
          <w:w w:val="105"/>
          <w:sz w:val="15"/>
        </w:rPr>
        <w:t> vəzifəli</w:t>
      </w:r>
      <w:r>
        <w:rPr>
          <w:w w:val="105"/>
          <w:sz w:val="15"/>
        </w:rPr>
        <w:t> şəxs tərəfindən</w:t>
      </w:r>
      <w:r>
        <w:rPr>
          <w:w w:val="105"/>
          <w:sz w:val="15"/>
        </w:rPr>
        <w:t> magistral</w:t>
      </w:r>
      <w:r>
        <w:rPr>
          <w:w w:val="105"/>
          <w:sz w:val="15"/>
        </w:rPr>
        <w:t> boru</w:t>
      </w:r>
      <w:r>
        <w:rPr>
          <w:w w:val="105"/>
          <w:sz w:val="15"/>
        </w:rPr>
        <w:t> kəmərlərinin,</w:t>
      </w:r>
      <w:r>
        <w:rPr>
          <w:spacing w:val="80"/>
          <w:w w:val="105"/>
          <w:sz w:val="15"/>
        </w:rPr>
        <w:t>  </w:t>
      </w:r>
      <w:r>
        <w:rPr>
          <w:w w:val="105"/>
          <w:sz w:val="15"/>
        </w:rPr>
        <w:t>gərginliyi</w:t>
      </w:r>
      <w:r>
        <w:rPr>
          <w:w w:val="105"/>
          <w:sz w:val="15"/>
        </w:rPr>
        <w:t> 1000</w:t>
      </w:r>
      <w:r>
        <w:rPr>
          <w:w w:val="105"/>
          <w:sz w:val="15"/>
        </w:rPr>
        <w:t> voltdan</w:t>
      </w:r>
      <w:r>
        <w:rPr>
          <w:w w:val="105"/>
          <w:sz w:val="15"/>
        </w:rPr>
        <w:t> çox</w:t>
      </w:r>
      <w:r>
        <w:rPr>
          <w:w w:val="105"/>
          <w:sz w:val="15"/>
        </w:rPr>
        <w:t> olan</w:t>
      </w:r>
      <w:r>
        <w:rPr>
          <w:w w:val="105"/>
          <w:sz w:val="15"/>
        </w:rPr>
        <w:t> elektrik</w:t>
      </w:r>
      <w:r>
        <w:rPr>
          <w:w w:val="105"/>
          <w:sz w:val="15"/>
        </w:rPr>
        <w:t> şəbəkələrinin, metropolitenin,</w:t>
      </w:r>
      <w:r>
        <w:rPr>
          <w:w w:val="105"/>
          <w:sz w:val="15"/>
        </w:rPr>
        <w:t> dəmir</w:t>
      </w:r>
      <w:r>
        <w:rPr>
          <w:w w:val="105"/>
          <w:sz w:val="15"/>
        </w:rPr>
        <w:t> yolu</w:t>
      </w:r>
      <w:r>
        <w:rPr>
          <w:w w:val="105"/>
          <w:sz w:val="15"/>
        </w:rPr>
        <w:t> qurğularının,</w:t>
      </w:r>
      <w:r>
        <w:rPr>
          <w:w w:val="105"/>
          <w:sz w:val="15"/>
        </w:rPr>
        <w:t> müdafiə</w:t>
      </w:r>
      <w:r>
        <w:rPr>
          <w:w w:val="105"/>
          <w:sz w:val="15"/>
        </w:rPr>
        <w:t> obyektlərinin,</w:t>
      </w:r>
      <w:r>
        <w:rPr>
          <w:w w:val="105"/>
          <w:sz w:val="15"/>
        </w:rPr>
        <w:t> su</w:t>
      </w:r>
      <w:r>
        <w:rPr>
          <w:w w:val="105"/>
          <w:sz w:val="15"/>
        </w:rPr>
        <w:t> təchizatı</w:t>
      </w:r>
      <w:r>
        <w:rPr>
          <w:w w:val="105"/>
          <w:sz w:val="15"/>
        </w:rPr>
        <w:t> və</w:t>
      </w:r>
      <w:r>
        <w:rPr>
          <w:w w:val="105"/>
          <w:sz w:val="15"/>
        </w:rPr>
        <w:t> kanalizasiya</w:t>
      </w:r>
      <w:r>
        <w:rPr>
          <w:w w:val="105"/>
          <w:sz w:val="15"/>
        </w:rPr>
        <w:t> sistemlərinin texniki</w:t>
      </w:r>
      <w:r>
        <w:rPr>
          <w:spacing w:val="-5"/>
          <w:w w:val="105"/>
          <w:sz w:val="15"/>
        </w:rPr>
        <w:t> </w:t>
      </w:r>
      <w:r>
        <w:rPr>
          <w:w w:val="105"/>
          <w:sz w:val="15"/>
        </w:rPr>
        <w:t>qurğularının,</w:t>
      </w:r>
      <w:r>
        <w:rPr>
          <w:spacing w:val="-5"/>
          <w:w w:val="105"/>
          <w:sz w:val="15"/>
        </w:rPr>
        <w:t> </w:t>
      </w:r>
      <w:r>
        <w:rPr>
          <w:w w:val="105"/>
          <w:sz w:val="15"/>
        </w:rPr>
        <w:t>neft</w:t>
      </w:r>
      <w:r>
        <w:rPr>
          <w:spacing w:val="-5"/>
          <w:w w:val="105"/>
          <w:sz w:val="15"/>
        </w:rPr>
        <w:t> </w:t>
      </w:r>
      <w:r>
        <w:rPr>
          <w:w w:val="105"/>
          <w:sz w:val="15"/>
        </w:rPr>
        <w:t>buruqlarının,</w:t>
      </w:r>
      <w:r>
        <w:rPr>
          <w:spacing w:val="-5"/>
          <w:w w:val="105"/>
          <w:sz w:val="15"/>
        </w:rPr>
        <w:t> </w:t>
      </w:r>
      <w:r>
        <w:rPr>
          <w:w w:val="105"/>
          <w:sz w:val="15"/>
        </w:rPr>
        <w:t>avtomobil</w:t>
      </w:r>
      <w:r>
        <w:rPr>
          <w:spacing w:val="-5"/>
          <w:w w:val="105"/>
          <w:sz w:val="15"/>
        </w:rPr>
        <w:t> </w:t>
      </w:r>
      <w:r>
        <w:rPr>
          <w:w w:val="105"/>
          <w:sz w:val="15"/>
        </w:rPr>
        <w:t>yollarının</w:t>
      </w:r>
      <w:r>
        <w:rPr>
          <w:spacing w:val="-5"/>
          <w:w w:val="105"/>
          <w:sz w:val="15"/>
        </w:rPr>
        <w:t> </w:t>
      </w:r>
      <w:r>
        <w:rPr>
          <w:w w:val="105"/>
          <w:sz w:val="15"/>
        </w:rPr>
        <w:t>və</w:t>
      </w:r>
      <w:r>
        <w:rPr>
          <w:spacing w:val="-5"/>
          <w:w w:val="105"/>
          <w:sz w:val="15"/>
        </w:rPr>
        <w:t> </w:t>
      </w:r>
      <w:r>
        <w:rPr>
          <w:w w:val="105"/>
          <w:sz w:val="15"/>
        </w:rPr>
        <w:t>ya</w:t>
      </w:r>
      <w:r>
        <w:rPr>
          <w:spacing w:val="-5"/>
          <w:w w:val="105"/>
          <w:sz w:val="15"/>
        </w:rPr>
        <w:t> </w:t>
      </w:r>
      <w:r>
        <w:rPr>
          <w:w w:val="105"/>
          <w:sz w:val="15"/>
        </w:rPr>
        <w:t>suların</w:t>
      </w:r>
      <w:r>
        <w:rPr>
          <w:spacing w:val="-5"/>
          <w:w w:val="105"/>
          <w:sz w:val="15"/>
        </w:rPr>
        <w:t> </w:t>
      </w:r>
      <w:r>
        <w:rPr>
          <w:w w:val="105"/>
          <w:sz w:val="15"/>
        </w:rPr>
        <w:t>mühafizə</w:t>
      </w:r>
      <w:r>
        <w:rPr>
          <w:spacing w:val="-5"/>
          <w:w w:val="105"/>
          <w:sz w:val="15"/>
        </w:rPr>
        <w:t> </w:t>
      </w:r>
      <w:r>
        <w:rPr>
          <w:w w:val="105"/>
          <w:sz w:val="15"/>
        </w:rPr>
        <w:t>zonalarında</w:t>
      </w:r>
      <w:r>
        <w:rPr>
          <w:spacing w:val="-5"/>
          <w:w w:val="105"/>
          <w:sz w:val="15"/>
        </w:rPr>
        <w:t> </w:t>
      </w:r>
      <w:r>
        <w:rPr>
          <w:w w:val="105"/>
          <w:sz w:val="15"/>
        </w:rPr>
        <w:t>torpaq</w:t>
      </w:r>
      <w:r>
        <w:rPr>
          <w:spacing w:val="-5"/>
          <w:w w:val="105"/>
          <w:sz w:val="15"/>
        </w:rPr>
        <w:t> </w:t>
      </w:r>
      <w:r>
        <w:rPr>
          <w:w w:val="105"/>
          <w:sz w:val="15"/>
        </w:rPr>
        <w:t>sahələri </w:t>
      </w:r>
      <w:r>
        <w:rPr>
          <w:strike/>
          <w:w w:val="105"/>
          <w:sz w:val="15"/>
        </w:rPr>
        <w:t>ayırma, tikinti və ya quraşdırma işlərinin aparılmasına icazə vermə—</w:t>
      </w:r>
    </w:p>
    <w:p>
      <w:pPr>
        <w:spacing w:line="288" w:lineRule="auto" w:before="1"/>
        <w:ind w:left="100" w:right="101" w:firstLine="444"/>
        <w:jc w:val="both"/>
        <w:rPr>
          <w:sz w:val="15"/>
        </w:rPr>
      </w:pPr>
      <w:r>
        <w:rPr>
          <w:sz w:val="15"/>
        </w:rPr>
        <mc:AlternateContent>
          <mc:Choice Requires="wps">
            <w:drawing>
              <wp:anchor distT="0" distB="0" distL="0" distR="0" allowOverlap="1" layoutInCell="1" locked="0" behindDoc="1" simplePos="0" relativeHeight="482291200">
                <wp:simplePos x="0" y="0"/>
                <wp:positionH relativeFrom="page">
                  <wp:posOffset>704945</wp:posOffset>
                </wp:positionH>
                <wp:positionV relativeFrom="paragraph">
                  <wp:posOffset>45468</wp:posOffset>
                </wp:positionV>
                <wp:extent cx="6425565" cy="1270"/>
                <wp:effectExtent l="0" t="0" r="0" b="0"/>
                <wp:wrapNone/>
                <wp:docPr id="360" name="Graphic 360"/>
                <wp:cNvGraphicFramePr>
                  <a:graphicFrameLocks/>
                </wp:cNvGraphicFramePr>
                <a:graphic>
                  <a:graphicData uri="http://schemas.microsoft.com/office/word/2010/wordprocessingShape">
                    <wps:wsp>
                      <wps:cNvPr id="360" name="Graphic 360"/>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25280" from="55.507534pt,3.580166pt" to="561.448647pt,3.580166pt" stroked="true" strokeweight=".600167pt" strokecolor="#000000">
                <v:stroke dashstyle="solid"/>
                <w10:wrap type="none"/>
              </v:line>
            </w:pict>
          </mc:Fallback>
        </mc:AlternateContent>
      </w:r>
      <w:r>
        <w:rPr>
          <w:sz w:val="15"/>
        </w:rPr>
        <mc:AlternateContent>
          <mc:Choice Requires="wps">
            <w:drawing>
              <wp:anchor distT="0" distB="0" distL="0" distR="0" allowOverlap="1" layoutInCell="1" locked="0" behindDoc="1" simplePos="0" relativeHeight="482291712">
                <wp:simplePos x="0" y="0"/>
                <wp:positionH relativeFrom="page">
                  <wp:posOffset>422926</wp:posOffset>
                </wp:positionH>
                <wp:positionV relativeFrom="paragraph">
                  <wp:posOffset>175044</wp:posOffset>
                </wp:positionV>
                <wp:extent cx="6707505" cy="1270"/>
                <wp:effectExtent l="0" t="0" r="0" b="0"/>
                <wp:wrapNone/>
                <wp:docPr id="361" name="Graphic 361"/>
                <wp:cNvGraphicFramePr>
                  <a:graphicFrameLocks/>
                </wp:cNvGraphicFramePr>
                <a:graphic>
                  <a:graphicData uri="http://schemas.microsoft.com/office/word/2010/wordprocessingShape">
                    <wps:wsp>
                      <wps:cNvPr id="361" name="Graphic 361"/>
                      <wps:cNvSpPr/>
                      <wps:spPr>
                        <a:xfrm>
                          <a:off x="0" y="0"/>
                          <a:ext cx="6707505" cy="1270"/>
                        </a:xfrm>
                        <a:custGeom>
                          <a:avLst/>
                          <a:gdLst/>
                          <a:ahLst/>
                          <a:cxnLst/>
                          <a:rect l="l" t="t" r="r" b="b"/>
                          <a:pathLst>
                            <a:path w="6707505" h="0">
                              <a:moveTo>
                                <a:pt x="0" y="0"/>
                              </a:moveTo>
                              <a:lnTo>
                                <a:pt x="6707470"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24768" from="33.301338pt,13.783011pt" to="561.448645pt,13.783011pt" stroked="true" strokeweight=".600167pt" strokecolor="#000000">
                <v:stroke dashstyle="solid"/>
                <w10:wrap type="none"/>
              </v:line>
            </w:pict>
          </mc:Fallback>
        </mc:AlternateContent>
      </w:r>
      <w:r>
        <w:rPr>
          <w:w w:val="105"/>
          <w:sz w:val="15"/>
        </w:rPr>
        <w:t>şərti maliyyə vahidinin iki min mislindən üç min mislinədək miqdarda cərimə və ya iki ilədək müddətə islah işləri və ya üç ilədək müddətə müəyyən vəzifə tutma və ya müəyyən fəaliyyətlə məşğul olma hüququndan məhrum </w:t>
      </w:r>
      <w:r>
        <w:rPr>
          <w:strike/>
          <w:w w:val="105"/>
          <w:sz w:val="15"/>
        </w:rPr>
        <w:t>edilməklə dörd ilədək müddətə azadlıqdan məhrum etmə ilə cəzalandırılır.</w:t>
      </w:r>
    </w:p>
    <w:p>
      <w:pPr>
        <w:spacing w:before="0"/>
        <w:ind w:left="544" w:right="0" w:firstLine="0"/>
        <w:jc w:val="both"/>
        <w:rPr>
          <w:sz w:val="15"/>
        </w:rPr>
      </w:pPr>
      <w:r>
        <w:rPr>
          <w:strike/>
          <w:w w:val="105"/>
          <w:sz w:val="15"/>
        </w:rPr>
        <w:t>314-2.2.Bu</w:t>
      </w:r>
      <w:r>
        <w:rPr>
          <w:strike/>
          <w:spacing w:val="-15"/>
          <w:w w:val="105"/>
          <w:sz w:val="15"/>
        </w:rPr>
        <w:t> </w:t>
      </w:r>
      <w:r>
        <w:rPr>
          <w:strike/>
          <w:w w:val="105"/>
          <w:sz w:val="15"/>
        </w:rPr>
        <w:t>Məcəllənin</w:t>
      </w:r>
      <w:r>
        <w:rPr>
          <w:strike/>
          <w:spacing w:val="-14"/>
          <w:w w:val="105"/>
          <w:sz w:val="15"/>
        </w:rPr>
        <w:t> </w:t>
      </w:r>
      <w:r>
        <w:rPr>
          <w:strike/>
          <w:w w:val="105"/>
          <w:sz w:val="15"/>
        </w:rPr>
        <w:t>314-2.1-ci</w:t>
      </w:r>
      <w:r>
        <w:rPr>
          <w:strike/>
          <w:spacing w:val="-15"/>
          <w:w w:val="105"/>
          <w:sz w:val="15"/>
        </w:rPr>
        <w:t> </w:t>
      </w:r>
      <w:r>
        <w:rPr>
          <w:strike/>
          <w:w w:val="105"/>
          <w:sz w:val="15"/>
        </w:rPr>
        <w:t>maddəsi</w:t>
      </w:r>
      <w:r>
        <w:rPr>
          <w:strike/>
          <w:spacing w:val="-14"/>
          <w:w w:val="105"/>
          <w:sz w:val="15"/>
        </w:rPr>
        <w:t> </w:t>
      </w:r>
      <w:r>
        <w:rPr>
          <w:strike/>
          <w:w w:val="105"/>
          <w:sz w:val="15"/>
        </w:rPr>
        <w:t>ilə</w:t>
      </w:r>
      <w:r>
        <w:rPr>
          <w:strike/>
          <w:spacing w:val="-15"/>
          <w:w w:val="105"/>
          <w:sz w:val="15"/>
        </w:rPr>
        <w:t> </w:t>
      </w:r>
      <w:r>
        <w:rPr>
          <w:strike/>
          <w:w w:val="105"/>
          <w:sz w:val="15"/>
        </w:rPr>
        <w:t>nəzərdə</w:t>
      </w:r>
      <w:r>
        <w:rPr>
          <w:strike/>
          <w:spacing w:val="-14"/>
          <w:w w:val="105"/>
          <w:sz w:val="15"/>
        </w:rPr>
        <w:t> </w:t>
      </w:r>
      <w:r>
        <w:rPr>
          <w:strike/>
          <w:w w:val="105"/>
          <w:sz w:val="15"/>
        </w:rPr>
        <w:t>tutulmuş</w:t>
      </w:r>
      <w:r>
        <w:rPr>
          <w:strike/>
          <w:spacing w:val="-15"/>
          <w:w w:val="105"/>
          <w:sz w:val="15"/>
        </w:rPr>
        <w:t> </w:t>
      </w:r>
      <w:r>
        <w:rPr>
          <w:strike/>
          <w:w w:val="105"/>
          <w:sz w:val="15"/>
        </w:rPr>
        <w:t>əməllər</w:t>
      </w:r>
      <w:r>
        <w:rPr>
          <w:strike/>
          <w:spacing w:val="-14"/>
          <w:w w:val="105"/>
          <w:sz w:val="15"/>
        </w:rPr>
        <w:t> </w:t>
      </w:r>
      <w:r>
        <w:rPr>
          <w:strike/>
          <w:w w:val="105"/>
          <w:sz w:val="15"/>
        </w:rPr>
        <w:t>ağır</w:t>
      </w:r>
      <w:r>
        <w:rPr>
          <w:strike/>
          <w:spacing w:val="-15"/>
          <w:w w:val="105"/>
          <w:sz w:val="15"/>
        </w:rPr>
        <w:t> </w:t>
      </w:r>
      <w:r>
        <w:rPr>
          <w:strike/>
          <w:w w:val="105"/>
          <w:sz w:val="15"/>
        </w:rPr>
        <w:t>nəticələrə</w:t>
      </w:r>
      <w:r>
        <w:rPr>
          <w:strike/>
          <w:spacing w:val="-14"/>
          <w:w w:val="105"/>
          <w:sz w:val="15"/>
        </w:rPr>
        <w:t> </w:t>
      </w:r>
      <w:r>
        <w:rPr>
          <w:strike/>
          <w:w w:val="105"/>
          <w:sz w:val="15"/>
        </w:rPr>
        <w:t>səbəb</w:t>
      </w:r>
      <w:r>
        <w:rPr>
          <w:strike/>
          <w:spacing w:val="-15"/>
          <w:w w:val="105"/>
          <w:sz w:val="15"/>
        </w:rPr>
        <w:t> </w:t>
      </w:r>
      <w:r>
        <w:rPr>
          <w:strike/>
          <w:spacing w:val="-2"/>
          <w:w w:val="105"/>
          <w:sz w:val="15"/>
        </w:rPr>
        <w:t>olduqda—</w:t>
      </w:r>
    </w:p>
    <w:p>
      <w:pPr>
        <w:spacing w:line="288" w:lineRule="auto" w:before="34"/>
        <w:ind w:left="100" w:right="108" w:firstLine="444"/>
        <w:jc w:val="both"/>
        <w:rPr>
          <w:sz w:val="15"/>
        </w:rPr>
      </w:pPr>
      <w:r>
        <w:rPr>
          <w:sz w:val="15"/>
        </w:rPr>
        <mc:AlternateContent>
          <mc:Choice Requires="wps">
            <w:drawing>
              <wp:anchor distT="0" distB="0" distL="0" distR="0" allowOverlap="1" layoutInCell="1" locked="0" behindDoc="0" simplePos="0" relativeHeight="15911424">
                <wp:simplePos x="0" y="0"/>
                <wp:positionH relativeFrom="page">
                  <wp:posOffset>704945</wp:posOffset>
                </wp:positionH>
                <wp:positionV relativeFrom="paragraph">
                  <wp:posOffset>66795</wp:posOffset>
                </wp:positionV>
                <wp:extent cx="6425565" cy="1270"/>
                <wp:effectExtent l="0" t="0" r="0" b="0"/>
                <wp:wrapNone/>
                <wp:docPr id="362" name="Graphic 362"/>
                <wp:cNvGraphicFramePr>
                  <a:graphicFrameLocks/>
                </wp:cNvGraphicFramePr>
                <a:graphic>
                  <a:graphicData uri="http://schemas.microsoft.com/office/word/2010/wordprocessingShape">
                    <wps:wsp>
                      <wps:cNvPr id="362" name="Graphic 362"/>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1424" from="55.507534pt,5.259518pt" to="561.448647pt,5.259518pt" stroked="true" strokeweight=".600167pt" strokecolor="#000000">
                <v:stroke dashstyle="solid"/>
                <w10:wrap type="none"/>
              </v:line>
            </w:pict>
          </mc:Fallback>
        </mc:AlternateContent>
      </w:r>
      <w:r>
        <w:rPr>
          <w:w w:val="105"/>
          <w:sz w:val="15"/>
        </w:rPr>
        <w:t>üç ilədək müddətə müəyyən vəzifə tutma və ya müəyyən fəaliyyətlə məşğul olma hüququndan məhrum edilməklə </w:t>
      </w:r>
      <w:r>
        <w:rPr>
          <w:strike/>
          <w:w w:val="105"/>
          <w:sz w:val="15"/>
        </w:rPr>
        <w:t>dörd ildən səkkiz ilədək müddətə azadlıqdan məhrum etmə ilə cəzalandırılır.</w:t>
      </w:r>
    </w:p>
    <w:p>
      <w:pPr>
        <w:spacing w:line="288" w:lineRule="auto" w:before="1"/>
        <w:ind w:left="100" w:right="98" w:firstLine="444"/>
        <w:jc w:val="both"/>
        <w:rPr>
          <w:sz w:val="15"/>
        </w:rPr>
      </w:pPr>
      <w:r>
        <w:rPr>
          <w:color w:val="0000FF"/>
          <w:w w:val="105"/>
          <w:sz w:val="15"/>
          <w:u w:val="single" w:color="0000FF"/>
        </w:rPr>
        <w:t>7 aprel 2017-ci il tarixli </w:t>
      </w:r>
      <w:r>
        <w:rPr>
          <w:b/>
          <w:color w:val="0000FF"/>
          <w:w w:val="105"/>
          <w:sz w:val="15"/>
          <w:u w:val="single" w:color="0000FF"/>
        </w:rPr>
        <w:t>573-VQD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2 iyun 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117,</w:t>
      </w:r>
      <w:r>
        <w:rPr>
          <w:b/>
          <w:spacing w:val="-5"/>
          <w:w w:val="105"/>
          <w:sz w:val="15"/>
        </w:rPr>
        <w:t> </w:t>
      </w:r>
      <w:r>
        <w:rPr>
          <w:b/>
          <w:w w:val="105"/>
          <w:sz w:val="15"/>
        </w:rPr>
        <w:t>Azərbaycan</w:t>
      </w:r>
      <w:r>
        <w:rPr>
          <w:b/>
          <w:spacing w:val="-5"/>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5,</w:t>
      </w:r>
      <w:r>
        <w:rPr>
          <w:b/>
          <w:spacing w:val="-5"/>
          <w:w w:val="105"/>
          <w:sz w:val="15"/>
        </w:rPr>
        <w:t> </w:t>
      </w:r>
      <w:r>
        <w:rPr>
          <w:b/>
          <w:w w:val="105"/>
          <w:sz w:val="15"/>
        </w:rPr>
        <w:t>maddə</w:t>
      </w:r>
      <w:r>
        <w:rPr>
          <w:b/>
          <w:spacing w:val="-5"/>
          <w:w w:val="105"/>
          <w:sz w:val="15"/>
        </w:rPr>
        <w:t> </w:t>
      </w:r>
      <w:r>
        <w:rPr>
          <w:b/>
          <w:w w:val="105"/>
          <w:sz w:val="15"/>
        </w:rPr>
        <w:t>700)</w:t>
      </w:r>
      <w:r>
        <w:rPr>
          <w:b/>
          <w:spacing w:val="-4"/>
          <w:w w:val="105"/>
          <w:sz w:val="15"/>
        </w:rPr>
        <w:t> </w:t>
      </w:r>
      <w:r>
        <w:rPr>
          <w:w w:val="105"/>
          <w:sz w:val="15"/>
        </w:rPr>
        <w:t>ilə 314-2.3-cü</w:t>
      </w:r>
    </w:p>
    <w:p>
      <w:pPr>
        <w:spacing w:after="0" w:line="288" w:lineRule="auto"/>
        <w:jc w:val="both"/>
        <w:rPr>
          <w:sz w:val="15"/>
        </w:rPr>
        <w:sectPr>
          <w:pgSz w:w="11900" w:h="16840"/>
          <w:pgMar w:top="500" w:bottom="280" w:left="566" w:right="566"/>
        </w:sectPr>
      </w:pPr>
    </w:p>
    <w:p>
      <w:pPr>
        <w:spacing w:before="101"/>
        <w:ind w:left="100" w:right="0" w:firstLine="0"/>
        <w:jc w:val="left"/>
        <w:rPr>
          <w:sz w:val="15"/>
        </w:rPr>
      </w:pPr>
      <w:r>
        <w:rPr>
          <w:w w:val="105"/>
          <w:sz w:val="15"/>
        </w:rPr>
        <w:t>maddənin</w:t>
      </w:r>
      <w:r>
        <w:rPr>
          <w:spacing w:val="-12"/>
          <w:w w:val="105"/>
          <w:sz w:val="15"/>
        </w:rPr>
        <w:t> </w:t>
      </w:r>
      <w:r>
        <w:rPr>
          <w:w w:val="105"/>
          <w:sz w:val="15"/>
        </w:rPr>
        <w:t>sanksiyasında</w:t>
      </w:r>
      <w:r>
        <w:rPr>
          <w:spacing w:val="-11"/>
          <w:w w:val="105"/>
          <w:sz w:val="15"/>
        </w:rPr>
        <w:t> </w:t>
      </w:r>
      <w:r>
        <w:rPr>
          <w:w w:val="105"/>
          <w:sz w:val="15"/>
        </w:rPr>
        <w:t>“</w:t>
      </w:r>
      <w:r>
        <w:rPr>
          <w:b/>
          <w:w w:val="105"/>
          <w:sz w:val="15"/>
        </w:rPr>
        <w:t>dörd</w:t>
      </w:r>
      <w:r>
        <w:rPr>
          <w:w w:val="105"/>
          <w:sz w:val="15"/>
        </w:rPr>
        <w:t>”</w:t>
      </w:r>
      <w:r>
        <w:rPr>
          <w:spacing w:val="-11"/>
          <w:w w:val="105"/>
          <w:sz w:val="15"/>
        </w:rPr>
        <w:t> </w:t>
      </w:r>
      <w:r>
        <w:rPr>
          <w:w w:val="105"/>
          <w:sz w:val="15"/>
        </w:rPr>
        <w:t>sözü</w:t>
      </w:r>
      <w:r>
        <w:rPr>
          <w:spacing w:val="-11"/>
          <w:w w:val="105"/>
          <w:sz w:val="15"/>
        </w:rPr>
        <w:t> </w:t>
      </w:r>
      <w:r>
        <w:rPr>
          <w:w w:val="105"/>
          <w:sz w:val="15"/>
        </w:rPr>
        <w:t>“</w:t>
      </w:r>
      <w:r>
        <w:rPr>
          <w:b/>
          <w:w w:val="105"/>
          <w:sz w:val="15"/>
        </w:rPr>
        <w:t>beş</w:t>
      </w:r>
      <w:r>
        <w:rPr>
          <w:w w:val="105"/>
          <w:sz w:val="15"/>
        </w:rPr>
        <w:t>”</w:t>
      </w:r>
      <w:r>
        <w:rPr>
          <w:spacing w:val="-11"/>
          <w:w w:val="105"/>
          <w:sz w:val="15"/>
        </w:rPr>
        <w:t> </w:t>
      </w:r>
      <w:r>
        <w:rPr>
          <w:w w:val="105"/>
          <w:sz w:val="15"/>
        </w:rPr>
        <w:t>sözü</w:t>
      </w:r>
      <w:r>
        <w:rPr>
          <w:spacing w:val="-11"/>
          <w:w w:val="105"/>
          <w:sz w:val="15"/>
        </w:rPr>
        <w:t> </w:t>
      </w:r>
      <w:r>
        <w:rPr>
          <w:w w:val="105"/>
          <w:sz w:val="15"/>
        </w:rPr>
        <w:t>ilə</w:t>
      </w:r>
      <w:r>
        <w:rPr>
          <w:spacing w:val="-12"/>
          <w:w w:val="105"/>
          <w:sz w:val="15"/>
        </w:rPr>
        <w:t> </w:t>
      </w:r>
      <w:r>
        <w:rPr>
          <w:w w:val="105"/>
          <w:sz w:val="15"/>
        </w:rPr>
        <w:t>əvəz</w:t>
      </w:r>
      <w:r>
        <w:rPr>
          <w:spacing w:val="-11"/>
          <w:w w:val="105"/>
          <w:sz w:val="15"/>
        </w:rPr>
        <w:t> </w:t>
      </w:r>
      <w:r>
        <w:rPr>
          <w:spacing w:val="-2"/>
          <w:w w:val="105"/>
          <w:sz w:val="15"/>
        </w:rPr>
        <w:t>edilmişdir.</w:t>
      </w:r>
    </w:p>
    <w:p>
      <w:pPr>
        <w:pStyle w:val="BodyText"/>
        <w:spacing w:before="92"/>
        <w:rPr>
          <w:sz w:val="15"/>
        </w:rPr>
      </w:pPr>
    </w:p>
    <w:p>
      <w:pPr>
        <w:pStyle w:val="ListParagraph"/>
        <w:numPr>
          <w:ilvl w:val="0"/>
          <w:numId w:val="327"/>
        </w:numPr>
        <w:tabs>
          <w:tab w:pos="1104" w:val="left" w:leader="none"/>
        </w:tabs>
        <w:spacing w:line="288" w:lineRule="auto" w:before="0" w:after="0"/>
        <w:ind w:left="100" w:right="106" w:firstLine="444"/>
        <w:jc w:val="both"/>
        <w:rPr>
          <w:b/>
          <w:color w:val="0000FF"/>
          <w:position w:val="12"/>
          <w:sz w:val="15"/>
          <w:u w:val="single" w:color="0000FF"/>
        </w:rPr>
      </w:pPr>
      <w:r>
        <w:rPr>
          <w:color w:val="0000FF"/>
          <w:w w:val="105"/>
          <w:sz w:val="15"/>
          <w:u w:val="single" w:color="0000FF"/>
        </w:rPr>
        <w:t>7 aprel 2017-ci il tarixli </w:t>
      </w:r>
      <w:r>
        <w:rPr>
          <w:b/>
          <w:color w:val="0000FF"/>
          <w:w w:val="105"/>
          <w:sz w:val="15"/>
          <w:u w:val="single" w:color="0000FF"/>
        </w:rPr>
        <w:t>573-VQD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(“Azərbaycan” qəzeti, 2 iyun 2017-ci il, № 117, Azərbaycan Respublikasının Qanunvericilik Toplusu, 2017-ci il, № 5, maddə 700)</w:t>
      </w:r>
      <w:r>
        <w:rPr>
          <w:b/>
          <w:spacing w:val="-3"/>
          <w:w w:val="105"/>
          <w:sz w:val="15"/>
        </w:rPr>
        <w:t> </w:t>
      </w:r>
      <w:r>
        <w:rPr>
          <w:w w:val="105"/>
          <w:sz w:val="15"/>
        </w:rPr>
        <w:t>ilə 314- 3.1-ci maddənin sanksiyasında “</w:t>
      </w:r>
      <w:r>
        <w:rPr>
          <w:b/>
          <w:w w:val="105"/>
          <w:sz w:val="15"/>
        </w:rPr>
        <w:t>bir</w:t>
      </w:r>
      <w:r>
        <w:rPr>
          <w:w w:val="105"/>
          <w:sz w:val="15"/>
        </w:rPr>
        <w:t>” sözü “</w:t>
      </w:r>
      <w:r>
        <w:rPr>
          <w:b/>
          <w:w w:val="105"/>
          <w:sz w:val="15"/>
        </w:rPr>
        <w:t>iki</w:t>
      </w:r>
      <w:r>
        <w:rPr>
          <w:w w:val="105"/>
          <w:sz w:val="15"/>
        </w:rPr>
        <w:t>” sözü ilə əvəz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106" w:firstLine="444"/>
        <w:jc w:val="both"/>
        <w:rPr>
          <w:b/>
          <w:color w:val="0000FF"/>
          <w:position w:val="12"/>
          <w:sz w:val="15"/>
          <w:u w:val="single" w:color="0000FF"/>
        </w:rPr>
      </w:pPr>
      <w:r>
        <w:rPr>
          <w:color w:val="0000FF"/>
          <w:w w:val="105"/>
          <w:sz w:val="15"/>
          <w:u w:val="single" w:color="0000FF"/>
        </w:rPr>
        <w:t>7 aprel 2017-ci il tarixli </w:t>
      </w:r>
      <w:r>
        <w:rPr>
          <w:b/>
          <w:color w:val="0000FF"/>
          <w:w w:val="105"/>
          <w:sz w:val="15"/>
          <w:u w:val="single" w:color="0000FF"/>
        </w:rPr>
        <w:t>573-VQD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(“Azərbaycan” qəzeti, 2 iyun 2017-ci il, № 117, Azərbaycan Respublikasının Qanunvericilik Toplusu, 2017-ci il, № 5, maddə 700)</w:t>
      </w:r>
      <w:r>
        <w:rPr>
          <w:b/>
          <w:spacing w:val="-3"/>
          <w:w w:val="105"/>
          <w:sz w:val="15"/>
        </w:rPr>
        <w:t> </w:t>
      </w:r>
      <w:r>
        <w:rPr>
          <w:w w:val="105"/>
          <w:sz w:val="15"/>
        </w:rPr>
        <w:t>ilə 314- 3.2-ci maddənin sanksiyasında “</w:t>
      </w:r>
      <w:r>
        <w:rPr>
          <w:b/>
          <w:w w:val="105"/>
          <w:sz w:val="15"/>
        </w:rPr>
        <w:t>iki ildən dörd</w:t>
      </w:r>
      <w:r>
        <w:rPr>
          <w:w w:val="105"/>
          <w:sz w:val="15"/>
        </w:rPr>
        <w:t>” sözləri “</w:t>
      </w:r>
      <w:r>
        <w:rPr>
          <w:b/>
          <w:w w:val="105"/>
          <w:sz w:val="15"/>
        </w:rPr>
        <w:t>üç ildən beş</w:t>
      </w:r>
      <w:r>
        <w:rPr>
          <w:w w:val="105"/>
          <w:sz w:val="15"/>
        </w:rPr>
        <w:t>” sözləri ilə əvəz edilmişdir.</w:t>
      </w:r>
    </w:p>
    <w:p>
      <w:pPr>
        <w:pStyle w:val="BodyText"/>
        <w:spacing w:before="34"/>
        <w:rPr>
          <w:sz w:val="15"/>
        </w:rPr>
      </w:pPr>
    </w:p>
    <w:p>
      <w:pPr>
        <w:pStyle w:val="ListParagraph"/>
        <w:numPr>
          <w:ilvl w:val="0"/>
          <w:numId w:val="327"/>
        </w:numPr>
        <w:tabs>
          <w:tab w:pos="1182" w:val="left" w:leader="none"/>
        </w:tabs>
        <w:spacing w:line="288" w:lineRule="auto" w:before="0" w:after="0"/>
        <w:ind w:left="100" w:right="101" w:firstLine="444"/>
        <w:jc w:val="both"/>
        <w:rPr>
          <w:b/>
          <w:color w:val="0000FF"/>
          <w:position w:val="12"/>
          <w:sz w:val="15"/>
          <w:u w:val="single" w:color="0000FF"/>
        </w:rPr>
      </w:pPr>
      <w:r>
        <w:rPr>
          <w:w w:val="105"/>
          <w:sz w:val="15"/>
        </w:rPr>
        <w:t>9</w:t>
      </w:r>
      <w:r>
        <w:rPr>
          <w:w w:val="105"/>
          <w:sz w:val="15"/>
        </w:rPr>
        <w:t> oktyabr</w:t>
      </w:r>
      <w:r>
        <w:rPr>
          <w:w w:val="105"/>
          <w:sz w:val="15"/>
        </w:rPr>
        <w:t> 2007-ci</w:t>
      </w:r>
      <w:r>
        <w:rPr>
          <w:w w:val="105"/>
          <w:sz w:val="15"/>
        </w:rPr>
        <w:t> il</w:t>
      </w:r>
      <w:r>
        <w:rPr>
          <w:w w:val="105"/>
          <w:sz w:val="15"/>
        </w:rPr>
        <w:t> tarixli</w:t>
      </w:r>
      <w:r>
        <w:rPr>
          <w:w w:val="105"/>
          <w:sz w:val="15"/>
        </w:rPr>
        <w:t> 428-IIIQD</w:t>
      </w:r>
      <w:r>
        <w:rPr>
          <w:w w:val="105"/>
          <w:sz w:val="15"/>
        </w:rPr>
        <w:t> nömrəli</w:t>
      </w:r>
      <w:r>
        <w:rPr>
          <w:w w:val="105"/>
          <w:sz w:val="15"/>
        </w:rPr>
        <w:t> Azərbaycan</w:t>
      </w:r>
      <w:r>
        <w:rPr>
          <w:w w:val="105"/>
          <w:sz w:val="15"/>
        </w:rPr>
        <w:t> Respublikasının</w:t>
      </w:r>
      <w:r>
        <w:rPr>
          <w:w w:val="105"/>
          <w:sz w:val="15"/>
        </w:rPr>
        <w:t> Qanunu</w:t>
      </w:r>
      <w:r>
        <w:rPr>
          <w:w w:val="105"/>
          <w:sz w:val="15"/>
        </w:rPr>
        <w:t> (</w:t>
      </w:r>
      <w:r>
        <w:rPr>
          <w:spacing w:val="-24"/>
          <w:w w:val="105"/>
          <w:sz w:val="15"/>
        </w:rPr>
        <w:t> </w:t>
      </w:r>
      <w:r>
        <w:rPr>
          <w:b/>
          <w:w w:val="105"/>
          <w:sz w:val="15"/>
        </w:rPr>
        <w:t>Azərbaycan Respublikasının</w:t>
      </w:r>
      <w:r>
        <w:rPr>
          <w:b/>
          <w:spacing w:val="-2"/>
          <w:w w:val="105"/>
          <w:sz w:val="15"/>
        </w:rPr>
        <w:t> </w:t>
      </w:r>
      <w:r>
        <w:rPr>
          <w:b/>
          <w:w w:val="105"/>
          <w:sz w:val="15"/>
        </w:rPr>
        <w:t>Qanunvericilik</w:t>
      </w:r>
      <w:r>
        <w:rPr>
          <w:b/>
          <w:spacing w:val="-2"/>
          <w:w w:val="105"/>
          <w:sz w:val="15"/>
        </w:rPr>
        <w:t> </w:t>
      </w:r>
      <w:r>
        <w:rPr>
          <w:b/>
          <w:w w:val="105"/>
          <w:sz w:val="15"/>
        </w:rPr>
        <w:t>Toplusu,</w:t>
      </w:r>
      <w:r>
        <w:rPr>
          <w:b/>
          <w:spacing w:val="-2"/>
          <w:w w:val="105"/>
          <w:sz w:val="15"/>
        </w:rPr>
        <w:t> </w:t>
      </w:r>
      <w:r>
        <w:rPr>
          <w:b/>
          <w:w w:val="105"/>
          <w:sz w:val="15"/>
        </w:rPr>
        <w:t>2007-ci</w:t>
      </w:r>
      <w:r>
        <w:rPr>
          <w:b/>
          <w:spacing w:val="-2"/>
          <w:w w:val="105"/>
          <w:sz w:val="15"/>
        </w:rPr>
        <w:t> </w:t>
      </w:r>
      <w:r>
        <w:rPr>
          <w:b/>
          <w:w w:val="105"/>
          <w:sz w:val="15"/>
        </w:rPr>
        <w:t>il,</w:t>
      </w:r>
      <w:r>
        <w:rPr>
          <w:b/>
          <w:spacing w:val="-2"/>
          <w:w w:val="105"/>
          <w:sz w:val="15"/>
        </w:rPr>
        <w:t> </w:t>
      </w:r>
      <w:r>
        <w:rPr>
          <w:b/>
          <w:w w:val="105"/>
          <w:sz w:val="15"/>
        </w:rPr>
        <w:t>№</w:t>
      </w:r>
      <w:r>
        <w:rPr>
          <w:b/>
          <w:spacing w:val="-2"/>
          <w:w w:val="105"/>
          <w:sz w:val="15"/>
        </w:rPr>
        <w:t> </w:t>
      </w:r>
      <w:r>
        <w:rPr>
          <w:b/>
          <w:w w:val="105"/>
          <w:sz w:val="15"/>
        </w:rPr>
        <w:t>10,</w:t>
      </w:r>
      <w:r>
        <w:rPr>
          <w:b/>
          <w:spacing w:val="-2"/>
          <w:w w:val="105"/>
          <w:sz w:val="15"/>
        </w:rPr>
        <w:t> </w:t>
      </w:r>
      <w:r>
        <w:rPr>
          <w:b/>
          <w:w w:val="105"/>
          <w:sz w:val="15"/>
        </w:rPr>
        <w:t>maddə</w:t>
      </w:r>
      <w:r>
        <w:rPr>
          <w:b/>
          <w:spacing w:val="-2"/>
          <w:w w:val="105"/>
          <w:sz w:val="15"/>
        </w:rPr>
        <w:t> </w:t>
      </w:r>
      <w:r>
        <w:rPr>
          <w:b/>
          <w:w w:val="105"/>
          <w:sz w:val="15"/>
        </w:rPr>
        <w:t>937</w:t>
      </w:r>
      <w:r>
        <w:rPr>
          <w:w w:val="105"/>
          <w:sz w:val="15"/>
        </w:rPr>
        <w:t>)</w:t>
      </w:r>
      <w:r>
        <w:rPr>
          <w:spacing w:val="-2"/>
          <w:w w:val="105"/>
          <w:sz w:val="15"/>
        </w:rPr>
        <w:t> </w:t>
      </w:r>
      <w:r>
        <w:rPr>
          <w:w w:val="105"/>
          <w:sz w:val="15"/>
        </w:rPr>
        <w:t>ilə 314-3-cü</w:t>
      </w:r>
      <w:r>
        <w:rPr>
          <w:spacing w:val="-2"/>
          <w:w w:val="105"/>
          <w:sz w:val="15"/>
        </w:rPr>
        <w:t> </w:t>
      </w:r>
      <w:r>
        <w:rPr>
          <w:w w:val="105"/>
          <w:sz w:val="15"/>
        </w:rPr>
        <w:t>maddə</w:t>
      </w:r>
      <w:r>
        <w:rPr>
          <w:spacing w:val="-2"/>
          <w:w w:val="105"/>
          <w:sz w:val="15"/>
        </w:rPr>
        <w:t> </w:t>
      </w:r>
      <w:r>
        <w:rPr>
          <w:w w:val="105"/>
          <w:sz w:val="15"/>
        </w:rPr>
        <w:t>əlavə</w:t>
      </w:r>
      <w:r>
        <w:rPr>
          <w:spacing w:val="-2"/>
          <w:w w:val="105"/>
          <w:sz w:val="15"/>
        </w:rPr>
        <w:t> </w:t>
      </w:r>
      <w:r>
        <w:rPr>
          <w:w w:val="105"/>
          <w:sz w:val="15"/>
        </w:rPr>
        <w:t>edilmişdir.</w:t>
      </w:r>
    </w:p>
    <w:p>
      <w:pPr>
        <w:spacing w:line="288" w:lineRule="auto" w:before="1"/>
        <w:ind w:left="100" w:right="98" w:firstLine="444"/>
        <w:jc w:val="both"/>
        <w:rPr>
          <w:sz w:val="15"/>
        </w:rPr>
      </w:pPr>
      <w:r>
        <w:rPr>
          <w:color w:val="0000FF"/>
          <w:w w:val="105"/>
          <w:sz w:val="15"/>
          <w:u w:val="single" w:color="0000FF"/>
        </w:rPr>
        <w:t>7 aprel 2017-ci il tarixli </w:t>
      </w:r>
      <w:r>
        <w:rPr>
          <w:b/>
          <w:color w:val="0000FF"/>
          <w:w w:val="105"/>
          <w:sz w:val="15"/>
          <w:u w:val="single" w:color="0000FF"/>
        </w:rPr>
        <w:t>573-VQD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2 iyun 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117,</w:t>
      </w:r>
      <w:r>
        <w:rPr>
          <w:b/>
          <w:spacing w:val="-5"/>
          <w:w w:val="105"/>
          <w:sz w:val="15"/>
        </w:rPr>
        <w:t> </w:t>
      </w:r>
      <w:r>
        <w:rPr>
          <w:b/>
          <w:w w:val="105"/>
          <w:sz w:val="15"/>
        </w:rPr>
        <w:t>Azərbaycan</w:t>
      </w:r>
      <w:r>
        <w:rPr>
          <w:b/>
          <w:spacing w:val="-5"/>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5,</w:t>
      </w:r>
      <w:r>
        <w:rPr>
          <w:b/>
          <w:spacing w:val="-5"/>
          <w:w w:val="105"/>
          <w:sz w:val="15"/>
        </w:rPr>
        <w:t> </w:t>
      </w:r>
      <w:r>
        <w:rPr>
          <w:b/>
          <w:w w:val="105"/>
          <w:sz w:val="15"/>
        </w:rPr>
        <w:t>maddə</w:t>
      </w:r>
      <w:r>
        <w:rPr>
          <w:b/>
          <w:spacing w:val="-5"/>
          <w:w w:val="105"/>
          <w:sz w:val="15"/>
        </w:rPr>
        <w:t> </w:t>
      </w:r>
      <w:r>
        <w:rPr>
          <w:b/>
          <w:w w:val="105"/>
          <w:sz w:val="15"/>
        </w:rPr>
        <w:t>700)</w:t>
      </w:r>
      <w:r>
        <w:rPr>
          <w:b/>
          <w:spacing w:val="-4"/>
          <w:w w:val="105"/>
          <w:sz w:val="15"/>
        </w:rPr>
        <w:t> </w:t>
      </w:r>
      <w:r>
        <w:rPr>
          <w:w w:val="105"/>
          <w:sz w:val="15"/>
        </w:rPr>
        <w:t>ilə 314-3.3-cü maddənin sanksiyasında “</w:t>
      </w:r>
      <w:r>
        <w:rPr>
          <w:b/>
          <w:w w:val="105"/>
          <w:sz w:val="15"/>
        </w:rPr>
        <w:t>dörd ildən altı</w:t>
      </w:r>
      <w:r>
        <w:rPr>
          <w:w w:val="105"/>
          <w:sz w:val="15"/>
        </w:rPr>
        <w:t>” sözləri “</w:t>
      </w:r>
      <w:r>
        <w:rPr>
          <w:b/>
          <w:w w:val="105"/>
          <w:sz w:val="15"/>
        </w:rPr>
        <w:t>beş ildən yeddi</w:t>
      </w:r>
      <w:r>
        <w:rPr>
          <w:w w:val="105"/>
          <w:sz w:val="15"/>
        </w:rPr>
        <w:t>” sözləri ilə əvəz edilmişdir.</w:t>
      </w:r>
    </w:p>
    <w:p>
      <w:pPr>
        <w:pStyle w:val="BodyText"/>
        <w:spacing w:before="34"/>
        <w:rPr>
          <w:sz w:val="15"/>
        </w:rPr>
      </w:pPr>
    </w:p>
    <w:p>
      <w:pPr>
        <w:pStyle w:val="ListParagraph"/>
        <w:numPr>
          <w:ilvl w:val="0"/>
          <w:numId w:val="327"/>
        </w:numPr>
        <w:tabs>
          <w:tab w:pos="1152" w:val="left" w:leader="none"/>
        </w:tabs>
        <w:spacing w:line="288" w:lineRule="auto" w:before="0" w:after="0"/>
        <w:ind w:left="100" w:right="99" w:firstLine="444"/>
        <w:jc w:val="both"/>
        <w:rPr>
          <w:b/>
          <w:color w:val="0000FF"/>
          <w:position w:val="12"/>
          <w:sz w:val="15"/>
          <w:u w:val="single" w:color="0000FF"/>
        </w:rPr>
      </w:pPr>
      <w:r>
        <w:rPr>
          <w:color w:val="0000FF"/>
          <w:w w:val="105"/>
          <w:sz w:val="15"/>
          <w:u w:val="single" w:color="0000FF"/>
        </w:rPr>
        <w:t>30</w:t>
      </w:r>
      <w:r>
        <w:rPr>
          <w:color w:val="0000FF"/>
          <w:w w:val="105"/>
          <w:sz w:val="15"/>
          <w:u w:val="single" w:color="0000FF"/>
        </w:rPr>
        <w:t> may</w:t>
      </w:r>
      <w:r>
        <w:rPr>
          <w:color w:val="0000FF"/>
          <w:w w:val="105"/>
          <w:sz w:val="15"/>
          <w:u w:val="single" w:color="0000FF"/>
        </w:rPr>
        <w:t> 2023-cü</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891-VIQD</w:t>
      </w:r>
      <w:r>
        <w:rPr>
          <w:b/>
          <w:color w:val="0000FF"/>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w:t>
      </w:r>
      <w:r>
        <w:rPr>
          <w:b/>
          <w:w w:val="105"/>
          <w:sz w:val="15"/>
        </w:rPr>
        <w:t> Dövlət İnformasiya Agentliyinin (AZƏRTAC-ın) rəsmi internet saytı, 14 iyun 2023-cü il, “Azərbaycan” qəzeti, 15 iyun 2023-cü</w:t>
      </w:r>
      <w:r>
        <w:rPr>
          <w:b/>
          <w:spacing w:val="-24"/>
          <w:w w:val="105"/>
          <w:sz w:val="15"/>
        </w:rPr>
        <w:t> </w:t>
      </w:r>
      <w:r>
        <w:rPr>
          <w:b/>
          <w:w w:val="105"/>
          <w:sz w:val="15"/>
        </w:rPr>
        <w:t>il,</w:t>
      </w:r>
      <w:r>
        <w:rPr>
          <w:b/>
          <w:spacing w:val="-24"/>
          <w:w w:val="105"/>
          <w:sz w:val="15"/>
        </w:rPr>
        <w:t> </w:t>
      </w:r>
      <w:r>
        <w:rPr>
          <w:b/>
          <w:w w:val="105"/>
          <w:sz w:val="15"/>
        </w:rPr>
        <w:t>№</w:t>
      </w:r>
      <w:r>
        <w:rPr>
          <w:b/>
          <w:spacing w:val="-2"/>
          <w:w w:val="105"/>
          <w:sz w:val="15"/>
        </w:rPr>
        <w:t> </w:t>
      </w:r>
      <w:r>
        <w:rPr>
          <w:b/>
          <w:w w:val="105"/>
          <w:sz w:val="15"/>
        </w:rPr>
        <w:t>126, Azərbaycan Respublikasının Qanunvericilik Toplusu, 2023-cü il, № 6, maddə 75</w:t>
      </w:r>
      <w:r>
        <w:rPr>
          <w:b/>
          <w:spacing w:val="-24"/>
          <w:w w:val="105"/>
          <w:sz w:val="15"/>
        </w:rPr>
        <w:t> </w:t>
      </w:r>
      <w:r>
        <w:rPr>
          <w:b/>
          <w:w w:val="105"/>
          <w:sz w:val="15"/>
        </w:rPr>
        <w:t>5) </w:t>
      </w:r>
      <w:r>
        <w:rPr>
          <w:w w:val="105"/>
          <w:sz w:val="15"/>
        </w:rPr>
        <w:t>i</w:t>
      </w:r>
      <w:r>
        <w:rPr>
          <w:spacing w:val="-24"/>
          <w:w w:val="105"/>
          <w:sz w:val="15"/>
        </w:rPr>
        <w:t> </w:t>
      </w:r>
      <w:r>
        <w:rPr>
          <w:w w:val="105"/>
          <w:sz w:val="15"/>
        </w:rPr>
        <w:t>l</w:t>
      </w:r>
      <w:r>
        <w:rPr>
          <w:spacing w:val="-24"/>
          <w:w w:val="105"/>
          <w:sz w:val="15"/>
        </w:rPr>
        <w:t> </w:t>
      </w:r>
      <w:r>
        <w:rPr>
          <w:w w:val="105"/>
          <w:sz w:val="15"/>
        </w:rPr>
        <w:t>ə</w:t>
      </w:r>
      <w:r>
        <w:rPr>
          <w:spacing w:val="-8"/>
          <w:w w:val="105"/>
          <w:sz w:val="15"/>
        </w:rPr>
        <w:t> </w:t>
      </w:r>
      <w:r>
        <w:rPr>
          <w:w w:val="105"/>
          <w:sz w:val="15"/>
        </w:rPr>
        <w:t>yeni məzmunda 314-4-cü maddə əlavə edilmişdir.</w:t>
      </w:r>
    </w:p>
    <w:p>
      <w:pPr>
        <w:pStyle w:val="BodyText"/>
        <w:spacing w:before="35"/>
        <w:rPr>
          <w:sz w:val="15"/>
        </w:rPr>
      </w:pPr>
    </w:p>
    <w:p>
      <w:pPr>
        <w:pStyle w:val="ListParagraph"/>
        <w:numPr>
          <w:ilvl w:val="0"/>
          <w:numId w:val="327"/>
        </w:numPr>
        <w:tabs>
          <w:tab w:pos="1152" w:val="left" w:leader="none"/>
        </w:tabs>
        <w:spacing w:line="288" w:lineRule="auto" w:before="0" w:after="0"/>
        <w:ind w:left="100" w:right="98" w:firstLine="444"/>
        <w:jc w:val="both"/>
        <w:rPr>
          <w:b/>
          <w:color w:val="0000FF"/>
          <w:position w:val="12"/>
          <w:sz w:val="15"/>
          <w:u w:val="single" w:color="0000FF"/>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2015-ci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1396-IVQD</w:t>
      </w:r>
      <w:r>
        <w:rPr>
          <w:b/>
          <w:color w:val="0000FF"/>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 </w:t>
      </w:r>
      <w:r>
        <w:rPr>
          <w:b/>
          <w:w w:val="105"/>
          <w:sz w:val="15"/>
        </w:rPr>
        <w:t>(“Azərbaycan” qəzeti, 4 noyabr 2015-ci il, № 242, Azərbaycan Respublikasının Qanunvericilik Toplusu, 2015-ci il, № 11, maddə 1289) </w:t>
      </w:r>
      <w:r>
        <w:rPr>
          <w:w w:val="105"/>
          <w:sz w:val="15"/>
        </w:rPr>
        <w:t>ilə 315.1-ci maddənin dispozisiyası yeni redaksiyada verilmişdir.</w:t>
      </w:r>
    </w:p>
    <w:p>
      <w:pPr>
        <w:spacing w:before="1"/>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pStyle w:val="ListParagraph"/>
        <w:numPr>
          <w:ilvl w:val="1"/>
          <w:numId w:val="346"/>
        </w:numPr>
        <w:tabs>
          <w:tab w:pos="1102" w:val="left" w:leader="none"/>
        </w:tabs>
        <w:spacing w:line="288" w:lineRule="auto" w:before="34" w:after="0"/>
        <w:ind w:left="100" w:right="98" w:firstLine="444"/>
        <w:jc w:val="both"/>
        <w:rPr>
          <w:sz w:val="15"/>
        </w:rPr>
      </w:pPr>
      <w:r>
        <w:rPr>
          <w:strike/>
          <w:w w:val="105"/>
          <w:sz w:val="15"/>
        </w:rPr>
        <w:t> Xidməti vəzifələrini yerinə yetirməsi ilə əlaqədar hakimiyyət nümayəndəsinə zor tətbiq etmə, zor</w:t>
      </w:r>
      <w:r>
        <w:rPr>
          <w:strike w:val="0"/>
          <w:w w:val="105"/>
          <w:sz w:val="15"/>
        </w:rPr>
        <w:t> </w:t>
      </w:r>
      <w:r>
        <w:rPr>
          <w:strike/>
          <w:w w:val="105"/>
          <w:sz w:val="15"/>
        </w:rPr>
        <w:t>tətbiq etməklə müqavimət göstərmə və ya onun yaxın qohumlarına qarşı həyat və sağlamlıq üçün təhlükəli olmayan</w:t>
      </w:r>
      <w:r>
        <w:rPr>
          <w:strike w:val="0"/>
          <w:w w:val="105"/>
          <w:sz w:val="15"/>
        </w:rPr>
        <w:t> </w:t>
      </w:r>
      <w:r>
        <w:rPr>
          <w:strike/>
          <w:w w:val="105"/>
          <w:sz w:val="15"/>
        </w:rPr>
        <w:t>zor tətbiq etmə və ya belə zor tətbiq etmə hədəsi ilə hədələmə—</w:t>
      </w:r>
    </w:p>
    <w:p>
      <w:pPr>
        <w:spacing w:line="288" w:lineRule="auto" w:before="0"/>
        <w:ind w:left="100" w:right="103" w:firstLine="444"/>
        <w:jc w:val="both"/>
        <w:rPr>
          <w:sz w:val="15"/>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 2020-ci</w:t>
      </w:r>
      <w:r>
        <w:rPr>
          <w:b/>
          <w:spacing w:val="-24"/>
          <w:w w:val="105"/>
          <w:sz w:val="15"/>
        </w:rPr>
        <w:t> </w:t>
      </w:r>
      <w:r>
        <w:rPr>
          <w:b/>
          <w:w w:val="105"/>
          <w:sz w:val="15"/>
        </w:rPr>
        <w:t>il, № 103, Azərbaycan Respublikasının Qanunvericilik Toplusu, 2020-ci il, № 5, maddə 518</w:t>
      </w:r>
      <w:r>
        <w:rPr>
          <w:b/>
          <w:spacing w:val="-24"/>
          <w:w w:val="105"/>
          <w:sz w:val="15"/>
        </w:rPr>
        <w:t> </w:t>
      </w:r>
      <w:r>
        <w:rPr>
          <w:b/>
          <w:w w:val="105"/>
          <w:sz w:val="15"/>
        </w:rPr>
        <w:t>)</w:t>
      </w:r>
      <w:r>
        <w:rPr>
          <w:b/>
          <w:spacing w:val="40"/>
          <w:w w:val="105"/>
          <w:sz w:val="15"/>
        </w:rPr>
        <w:t> </w:t>
      </w:r>
      <w:r>
        <w:rPr>
          <w:w w:val="105"/>
          <w:sz w:val="15"/>
        </w:rPr>
        <w:t>ilə</w:t>
      </w:r>
      <w:r>
        <w:rPr>
          <w:spacing w:val="-8"/>
          <w:w w:val="105"/>
          <w:sz w:val="15"/>
        </w:rPr>
        <w:t> </w:t>
      </w:r>
      <w:r>
        <w:rPr>
          <w:w w:val="105"/>
          <w:sz w:val="15"/>
        </w:rPr>
        <w:t>315-ci maddənin mətni yeni redaksiyada verilmişdir.</w:t>
      </w:r>
    </w:p>
    <w:p>
      <w:pPr>
        <w:spacing w:before="1"/>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pStyle w:val="ListParagraph"/>
        <w:numPr>
          <w:ilvl w:val="1"/>
          <w:numId w:val="347"/>
        </w:numPr>
        <w:tabs>
          <w:tab w:pos="952" w:val="left" w:leader="none"/>
        </w:tabs>
        <w:spacing w:line="266" w:lineRule="auto" w:before="6" w:after="0"/>
        <w:ind w:left="100" w:right="99" w:firstLine="444"/>
        <w:jc w:val="both"/>
        <w:rPr>
          <w:rFonts w:ascii="Times New Roman" w:hAnsi="Times New Roman"/>
          <w:b/>
          <w:i/>
          <w:sz w:val="15"/>
        </w:rPr>
      </w:pPr>
      <w:r>
        <w:rPr>
          <w:rFonts w:ascii="Times New Roman" w:hAnsi="Times New Roman"/>
          <w:b/>
          <w:i/>
          <w:strike/>
          <w:sz w:val="15"/>
        </w:rPr>
        <w:t> </w:t>
      </w:r>
      <w:r>
        <w:rPr>
          <w:rFonts w:ascii="Times New Roman" w:hAnsi="Times New Roman"/>
          <w:b/>
          <w:i/>
          <w:strike/>
          <w:w w:val="115"/>
          <w:sz w:val="15"/>
        </w:rPr>
        <w:t>Hakimiyy</w:t>
      </w:r>
      <w:r>
        <w:rPr>
          <w:rFonts w:ascii="Arial" w:hAnsi="Arial"/>
          <w:i/>
          <w:strike/>
          <w:w w:val="115"/>
          <w:sz w:val="15"/>
        </w:rPr>
        <w:t>ə</w:t>
      </w:r>
      <w:r>
        <w:rPr>
          <w:rFonts w:ascii="Times New Roman" w:hAnsi="Times New Roman"/>
          <w:b/>
          <w:i/>
          <w:strike/>
          <w:w w:val="115"/>
          <w:sz w:val="15"/>
        </w:rPr>
        <w:t>t</w:t>
      </w:r>
      <w:r>
        <w:rPr>
          <w:rFonts w:ascii="Times New Roman" w:hAnsi="Times New Roman"/>
          <w:b/>
          <w:i/>
          <w:strike/>
          <w:w w:val="115"/>
          <w:sz w:val="15"/>
        </w:rPr>
        <w:t> nümay</w:t>
      </w:r>
      <w:r>
        <w:rPr>
          <w:rFonts w:ascii="Arial" w:hAnsi="Arial"/>
          <w:i/>
          <w:strike/>
          <w:w w:val="115"/>
          <w:sz w:val="15"/>
        </w:rPr>
        <w:t>ə</w:t>
      </w:r>
      <w:r>
        <w:rPr>
          <w:rFonts w:ascii="Times New Roman" w:hAnsi="Times New Roman"/>
          <w:b/>
          <w:i/>
          <w:strike/>
          <w:w w:val="115"/>
          <w:sz w:val="15"/>
        </w:rPr>
        <w:t>nd</w:t>
      </w:r>
      <w:r>
        <w:rPr>
          <w:rFonts w:ascii="Arial" w:hAnsi="Arial"/>
          <w:i/>
          <w:strike/>
          <w:w w:val="115"/>
          <w:sz w:val="15"/>
        </w:rPr>
        <w:t>ə</w:t>
      </w:r>
      <w:r>
        <w:rPr>
          <w:rFonts w:ascii="Times New Roman" w:hAnsi="Times New Roman"/>
          <w:b/>
          <w:i/>
          <w:strike/>
          <w:w w:val="115"/>
          <w:sz w:val="15"/>
        </w:rPr>
        <w:t>sin</w:t>
      </w:r>
      <w:r>
        <w:rPr>
          <w:rFonts w:ascii="Arial" w:hAnsi="Arial"/>
          <w:i/>
          <w:strike/>
          <w:w w:val="115"/>
          <w:sz w:val="15"/>
        </w:rPr>
        <w:t>ə</w:t>
      </w:r>
      <w:r>
        <w:rPr>
          <w:rFonts w:ascii="Arial" w:hAnsi="Arial"/>
          <w:i/>
          <w:strike/>
          <w:w w:val="115"/>
          <w:sz w:val="15"/>
        </w:rPr>
        <w:t> </w:t>
      </w:r>
      <w:r>
        <w:rPr>
          <w:rFonts w:ascii="Times New Roman" w:hAnsi="Times New Roman"/>
          <w:b/>
          <w:i/>
          <w:strike/>
          <w:w w:val="115"/>
          <w:sz w:val="15"/>
        </w:rPr>
        <w:t>xidm</w:t>
      </w:r>
      <w:r>
        <w:rPr>
          <w:rFonts w:ascii="Arial" w:hAnsi="Arial"/>
          <w:i/>
          <w:strike/>
          <w:w w:val="115"/>
          <w:sz w:val="15"/>
        </w:rPr>
        <w:t>ə</w:t>
      </w:r>
      <w:r>
        <w:rPr>
          <w:rFonts w:ascii="Times New Roman" w:hAnsi="Times New Roman"/>
          <w:b/>
          <w:i/>
          <w:strike/>
          <w:w w:val="115"/>
          <w:sz w:val="15"/>
        </w:rPr>
        <w:t>ti</w:t>
      </w:r>
      <w:r>
        <w:rPr>
          <w:rFonts w:ascii="Times New Roman" w:hAnsi="Times New Roman"/>
          <w:b/>
          <w:i/>
          <w:strike/>
          <w:w w:val="115"/>
          <w:sz w:val="15"/>
        </w:rPr>
        <w:t> v</w:t>
      </w:r>
      <w:r>
        <w:rPr>
          <w:rFonts w:ascii="Arial" w:hAnsi="Arial"/>
          <w:i/>
          <w:strike/>
          <w:w w:val="115"/>
          <w:sz w:val="15"/>
        </w:rPr>
        <w:t>ə</w:t>
      </w:r>
      <w:r>
        <w:rPr>
          <w:rFonts w:ascii="Times New Roman" w:hAnsi="Times New Roman"/>
          <w:b/>
          <w:i/>
          <w:strike/>
          <w:w w:val="115"/>
          <w:sz w:val="15"/>
        </w:rPr>
        <w:t>zif</w:t>
      </w:r>
      <w:r>
        <w:rPr>
          <w:rFonts w:ascii="Arial" w:hAnsi="Arial"/>
          <w:i/>
          <w:strike/>
          <w:w w:val="115"/>
          <w:sz w:val="15"/>
        </w:rPr>
        <w:t>ə</w:t>
      </w:r>
      <w:r>
        <w:rPr>
          <w:rFonts w:ascii="Times New Roman" w:hAnsi="Times New Roman"/>
          <w:b/>
          <w:i/>
          <w:strike/>
          <w:w w:val="115"/>
          <w:sz w:val="15"/>
        </w:rPr>
        <w:t>l</w:t>
      </w:r>
      <w:r>
        <w:rPr>
          <w:rFonts w:ascii="Arial" w:hAnsi="Arial"/>
          <w:i/>
          <w:strike/>
          <w:w w:val="115"/>
          <w:sz w:val="15"/>
        </w:rPr>
        <w:t>ə</w:t>
      </w:r>
      <w:r>
        <w:rPr>
          <w:rFonts w:ascii="Times New Roman" w:hAnsi="Times New Roman"/>
          <w:b/>
          <w:i/>
          <w:strike/>
          <w:w w:val="115"/>
          <w:sz w:val="15"/>
        </w:rPr>
        <w:t>rini</w:t>
      </w:r>
      <w:r>
        <w:rPr>
          <w:rFonts w:ascii="Times New Roman" w:hAnsi="Times New Roman"/>
          <w:b/>
          <w:i/>
          <w:strike/>
          <w:w w:val="115"/>
          <w:sz w:val="15"/>
        </w:rPr>
        <w:t> yerin</w:t>
      </w:r>
      <w:r>
        <w:rPr>
          <w:rFonts w:ascii="Arial" w:hAnsi="Arial"/>
          <w:i/>
          <w:strike/>
          <w:w w:val="115"/>
          <w:sz w:val="15"/>
        </w:rPr>
        <w:t>ə</w:t>
      </w:r>
      <w:r>
        <w:rPr>
          <w:rFonts w:ascii="Arial" w:hAnsi="Arial"/>
          <w:i/>
          <w:strike/>
          <w:w w:val="115"/>
          <w:sz w:val="15"/>
        </w:rPr>
        <w:t> </w:t>
      </w:r>
      <w:r>
        <w:rPr>
          <w:rFonts w:ascii="Times New Roman" w:hAnsi="Times New Roman"/>
          <w:b/>
          <w:i/>
          <w:strike/>
          <w:w w:val="115"/>
          <w:sz w:val="15"/>
        </w:rPr>
        <w:t>yetir</w:t>
      </w:r>
      <w:r>
        <w:rPr>
          <w:rFonts w:ascii="Arial" w:hAnsi="Arial"/>
          <w:i/>
          <w:strike/>
          <w:w w:val="115"/>
          <w:sz w:val="15"/>
        </w:rPr>
        <w:t>ə</w:t>
      </w:r>
      <w:r>
        <w:rPr>
          <w:rFonts w:ascii="Times New Roman" w:hAnsi="Times New Roman"/>
          <w:b/>
          <w:i/>
          <w:strike/>
          <w:w w:val="115"/>
          <w:sz w:val="15"/>
        </w:rPr>
        <w:t>rk</w:t>
      </w:r>
      <w:r>
        <w:rPr>
          <w:rFonts w:ascii="Arial" w:hAnsi="Arial"/>
          <w:i/>
          <w:strike/>
          <w:w w:val="115"/>
          <w:sz w:val="15"/>
        </w:rPr>
        <w:t>ə</w:t>
      </w:r>
      <w:r>
        <w:rPr>
          <w:rFonts w:ascii="Times New Roman" w:hAnsi="Times New Roman"/>
          <w:b/>
          <w:i/>
          <w:strike/>
          <w:w w:val="115"/>
          <w:sz w:val="15"/>
        </w:rPr>
        <w:t>n</w:t>
      </w:r>
      <w:r>
        <w:rPr>
          <w:rFonts w:ascii="Times New Roman" w:hAnsi="Times New Roman"/>
          <w:b/>
          <w:i/>
          <w:strike/>
          <w:w w:val="115"/>
          <w:sz w:val="15"/>
        </w:rPr>
        <w:t> h</w:t>
      </w:r>
      <w:r>
        <w:rPr>
          <w:rFonts w:ascii="Arial" w:hAnsi="Arial"/>
          <w:i/>
          <w:strike/>
          <w:w w:val="115"/>
          <w:sz w:val="15"/>
        </w:rPr>
        <w:t>ə</w:t>
      </w:r>
      <w:r>
        <w:rPr>
          <w:rFonts w:ascii="Times New Roman" w:hAnsi="Times New Roman"/>
          <w:b/>
          <w:i/>
          <w:strike/>
          <w:w w:val="115"/>
          <w:sz w:val="15"/>
        </w:rPr>
        <w:t>yat</w:t>
      </w:r>
      <w:r>
        <w:rPr>
          <w:rFonts w:ascii="Times New Roman" w:hAnsi="Times New Roman"/>
          <w:b/>
          <w:i/>
          <w:strike/>
          <w:w w:val="115"/>
          <w:sz w:val="15"/>
        </w:rPr>
        <w:t> v</w:t>
      </w:r>
      <w:r>
        <w:rPr>
          <w:rFonts w:ascii="Arial" w:hAnsi="Arial"/>
          <w:i/>
          <w:strike/>
          <w:w w:val="115"/>
          <w:sz w:val="15"/>
        </w:rPr>
        <w:t>ə</w:t>
      </w:r>
      <w:r>
        <w:rPr>
          <w:rFonts w:ascii="Arial" w:hAnsi="Arial"/>
          <w:i/>
          <w:strike/>
          <w:w w:val="115"/>
          <w:sz w:val="15"/>
        </w:rPr>
        <w:t> </w:t>
      </w:r>
      <w:r>
        <w:rPr>
          <w:rFonts w:ascii="Times New Roman" w:hAnsi="Times New Roman"/>
          <w:b/>
          <w:i/>
          <w:strike/>
          <w:w w:val="115"/>
          <w:sz w:val="15"/>
        </w:rPr>
        <w:t>sa</w:t>
      </w:r>
      <w:r>
        <w:rPr>
          <w:rFonts w:ascii="Arial" w:hAnsi="Arial"/>
          <w:i/>
          <w:strike/>
          <w:w w:val="115"/>
          <w:sz w:val="15"/>
        </w:rPr>
        <w:t>ğ</w:t>
      </w:r>
      <w:r>
        <w:rPr>
          <w:rFonts w:ascii="Times New Roman" w:hAnsi="Times New Roman"/>
          <w:b/>
          <w:i/>
          <w:strike/>
          <w:w w:val="115"/>
          <w:sz w:val="15"/>
        </w:rPr>
        <w:t>lamlıq</w:t>
      </w:r>
      <w:r>
        <w:rPr>
          <w:rFonts w:ascii="Times New Roman" w:hAnsi="Times New Roman"/>
          <w:b/>
          <w:i/>
          <w:strike/>
          <w:w w:val="115"/>
          <w:sz w:val="15"/>
        </w:rPr>
        <w:t> üçün</w:t>
      </w:r>
      <w:r>
        <w:rPr>
          <w:rFonts w:ascii="Times New Roman" w:hAnsi="Times New Roman"/>
          <w:b/>
          <w:i/>
          <w:strike/>
          <w:w w:val="115"/>
          <w:sz w:val="15"/>
        </w:rPr>
        <w:t> t</w:t>
      </w:r>
      <w:r>
        <w:rPr>
          <w:rFonts w:ascii="Arial" w:hAnsi="Arial"/>
          <w:i/>
          <w:strike/>
          <w:w w:val="115"/>
          <w:sz w:val="15"/>
        </w:rPr>
        <w:t>ə</w:t>
      </w:r>
      <w:r>
        <w:rPr>
          <w:rFonts w:ascii="Times New Roman" w:hAnsi="Times New Roman"/>
          <w:b/>
          <w:i/>
          <w:strike/>
          <w:w w:val="115"/>
          <w:sz w:val="15"/>
        </w:rPr>
        <w:t>hlük</w:t>
      </w:r>
      <w:r>
        <w:rPr>
          <w:rFonts w:ascii="Arial" w:hAnsi="Arial"/>
          <w:i/>
          <w:strike/>
          <w:w w:val="115"/>
          <w:sz w:val="15"/>
        </w:rPr>
        <w:t>ə</w:t>
      </w:r>
      <w:r>
        <w:rPr>
          <w:rFonts w:ascii="Times New Roman" w:hAnsi="Times New Roman"/>
          <w:b/>
          <w:i/>
          <w:strike/>
          <w:w w:val="115"/>
          <w:sz w:val="15"/>
        </w:rPr>
        <w:t>li</w:t>
      </w:r>
      <w:r>
        <w:rPr>
          <w:rFonts w:ascii="Times New Roman" w:hAnsi="Times New Roman"/>
          <w:b/>
          <w:i/>
          <w:strike/>
          <w:w w:val="115"/>
          <w:sz w:val="15"/>
        </w:rPr>
        <w:t> olmayan</w:t>
      </w:r>
      <w:r>
        <w:rPr>
          <w:rFonts w:ascii="Times New Roman" w:hAnsi="Times New Roman"/>
          <w:b/>
          <w:i/>
          <w:strike/>
          <w:w w:val="115"/>
          <w:sz w:val="15"/>
        </w:rPr>
        <w:t> zor</w:t>
      </w:r>
      <w:r>
        <w:rPr>
          <w:rFonts w:ascii="Times New Roman" w:hAnsi="Times New Roman"/>
          <w:b/>
          <w:i/>
          <w:strike/>
          <w:w w:val="115"/>
          <w:sz w:val="15"/>
        </w:rPr>
        <w:t> t</w:t>
      </w:r>
      <w:r>
        <w:rPr>
          <w:rFonts w:ascii="Arial" w:hAnsi="Arial"/>
          <w:i/>
          <w:strike/>
          <w:w w:val="115"/>
          <w:sz w:val="15"/>
        </w:rPr>
        <w:t>ə</w:t>
      </w:r>
      <w:r>
        <w:rPr>
          <w:rFonts w:ascii="Times New Roman" w:hAnsi="Times New Roman"/>
          <w:b/>
          <w:i/>
          <w:strike/>
          <w:w w:val="115"/>
          <w:sz w:val="15"/>
        </w:rPr>
        <w:t>tbiq</w:t>
      </w:r>
      <w:r>
        <w:rPr>
          <w:rFonts w:ascii="Times New Roman" w:hAnsi="Times New Roman"/>
          <w:b/>
          <w:i/>
          <w:strike/>
          <w:w w:val="115"/>
          <w:sz w:val="15"/>
        </w:rPr>
        <w:t> etm</w:t>
      </w:r>
      <w:r>
        <w:rPr>
          <w:rFonts w:ascii="Arial" w:hAnsi="Arial"/>
          <w:i/>
          <w:strike/>
          <w:w w:val="115"/>
          <w:sz w:val="15"/>
        </w:rPr>
        <w:t>ə</w:t>
      </w:r>
      <w:r>
        <w:rPr>
          <w:rFonts w:ascii="Times New Roman" w:hAnsi="Times New Roman"/>
          <w:b/>
          <w:i/>
          <w:strike/>
          <w:w w:val="115"/>
          <w:sz w:val="15"/>
        </w:rPr>
        <w:t>kl</w:t>
      </w:r>
      <w:r>
        <w:rPr>
          <w:rFonts w:ascii="Arial" w:hAnsi="Arial"/>
          <w:i/>
          <w:strike/>
          <w:w w:val="115"/>
          <w:sz w:val="15"/>
        </w:rPr>
        <w:t>ə</w:t>
      </w:r>
      <w:r>
        <w:rPr>
          <w:rFonts w:ascii="Arial" w:hAnsi="Arial"/>
          <w:i/>
          <w:strike w:val="0"/>
          <w:w w:val="115"/>
          <w:sz w:val="15"/>
        </w:rPr>
        <w:t> </w:t>
      </w:r>
      <w:r>
        <w:rPr>
          <w:rFonts w:ascii="Times New Roman" w:hAnsi="Times New Roman"/>
          <w:b/>
          <w:i/>
          <w:strike/>
          <w:w w:val="115"/>
          <w:sz w:val="15"/>
        </w:rPr>
        <w:t>müqavim</w:t>
      </w:r>
      <w:r>
        <w:rPr>
          <w:rFonts w:ascii="Arial" w:hAnsi="Arial"/>
          <w:i/>
          <w:strike/>
          <w:w w:val="115"/>
          <w:sz w:val="15"/>
        </w:rPr>
        <w:t>ə</w:t>
      </w:r>
      <w:r>
        <w:rPr>
          <w:rFonts w:ascii="Times New Roman" w:hAnsi="Times New Roman"/>
          <w:b/>
          <w:i/>
          <w:strike/>
          <w:w w:val="115"/>
          <w:sz w:val="15"/>
        </w:rPr>
        <w:t>t göst</w:t>
      </w:r>
      <w:r>
        <w:rPr>
          <w:rFonts w:ascii="Arial" w:hAnsi="Arial"/>
          <w:i/>
          <w:strike/>
          <w:w w:val="115"/>
          <w:sz w:val="15"/>
        </w:rPr>
        <w:t>ə</w:t>
      </w:r>
      <w:r>
        <w:rPr>
          <w:rFonts w:ascii="Times New Roman" w:hAnsi="Times New Roman"/>
          <w:b/>
          <w:i/>
          <w:strike/>
          <w:w w:val="115"/>
          <w:sz w:val="15"/>
        </w:rPr>
        <w:t>rm</w:t>
      </w:r>
      <w:r>
        <w:rPr>
          <w:rFonts w:ascii="Arial" w:hAnsi="Arial"/>
          <w:i/>
          <w:strike/>
          <w:w w:val="115"/>
          <w:sz w:val="15"/>
        </w:rPr>
        <w:t>ə</w:t>
      </w:r>
      <w:r>
        <w:rPr>
          <w:rFonts w:ascii="Times New Roman" w:hAnsi="Times New Roman"/>
          <w:b/>
          <w:i/>
          <w:strike/>
          <w:w w:val="115"/>
          <w:sz w:val="15"/>
        </w:rPr>
        <w:t>, xidm</w:t>
      </w:r>
      <w:r>
        <w:rPr>
          <w:rFonts w:ascii="Arial" w:hAnsi="Arial"/>
          <w:i/>
          <w:strike/>
          <w:w w:val="115"/>
          <w:sz w:val="15"/>
        </w:rPr>
        <w:t>ə</w:t>
      </w:r>
      <w:r>
        <w:rPr>
          <w:rFonts w:ascii="Times New Roman" w:hAnsi="Times New Roman"/>
          <w:b/>
          <w:i/>
          <w:strike/>
          <w:w w:val="115"/>
          <w:sz w:val="15"/>
        </w:rPr>
        <w:t>ti v</w:t>
      </w:r>
      <w:r>
        <w:rPr>
          <w:rFonts w:ascii="Arial" w:hAnsi="Arial"/>
          <w:i/>
          <w:strike/>
          <w:w w:val="115"/>
          <w:sz w:val="15"/>
        </w:rPr>
        <w:t>ə</w:t>
      </w:r>
      <w:r>
        <w:rPr>
          <w:rFonts w:ascii="Times New Roman" w:hAnsi="Times New Roman"/>
          <w:b/>
          <w:i/>
          <w:strike/>
          <w:w w:val="115"/>
          <w:sz w:val="15"/>
        </w:rPr>
        <w:t>zif</w:t>
      </w:r>
      <w:r>
        <w:rPr>
          <w:rFonts w:ascii="Arial" w:hAnsi="Arial"/>
          <w:i/>
          <w:strike/>
          <w:w w:val="115"/>
          <w:sz w:val="15"/>
        </w:rPr>
        <w:t>ə</w:t>
      </w:r>
      <w:r>
        <w:rPr>
          <w:rFonts w:ascii="Times New Roman" w:hAnsi="Times New Roman"/>
          <w:b/>
          <w:i/>
          <w:strike/>
          <w:w w:val="115"/>
          <w:sz w:val="15"/>
        </w:rPr>
        <w:t>l</w:t>
      </w:r>
      <w:r>
        <w:rPr>
          <w:rFonts w:ascii="Arial" w:hAnsi="Arial"/>
          <w:i/>
          <w:strike/>
          <w:w w:val="115"/>
          <w:sz w:val="15"/>
        </w:rPr>
        <w:t>ə</w:t>
      </w:r>
      <w:r>
        <w:rPr>
          <w:rFonts w:ascii="Times New Roman" w:hAnsi="Times New Roman"/>
          <w:b/>
          <w:i/>
          <w:strike/>
          <w:w w:val="115"/>
          <w:sz w:val="15"/>
        </w:rPr>
        <w:t>rini yerin</w:t>
      </w:r>
      <w:r>
        <w:rPr>
          <w:rFonts w:ascii="Arial" w:hAnsi="Arial"/>
          <w:i/>
          <w:strike/>
          <w:w w:val="115"/>
          <w:sz w:val="15"/>
        </w:rPr>
        <w:t>ə </w:t>
      </w:r>
      <w:r>
        <w:rPr>
          <w:rFonts w:ascii="Times New Roman" w:hAnsi="Times New Roman"/>
          <w:b/>
          <w:i/>
          <w:strike/>
          <w:w w:val="115"/>
          <w:sz w:val="15"/>
        </w:rPr>
        <w:t>yetirm</w:t>
      </w:r>
      <w:r>
        <w:rPr>
          <w:rFonts w:ascii="Arial" w:hAnsi="Arial"/>
          <w:i/>
          <w:strike/>
          <w:w w:val="115"/>
          <w:sz w:val="15"/>
        </w:rPr>
        <w:t>ə</w:t>
      </w:r>
      <w:r>
        <w:rPr>
          <w:rFonts w:ascii="Times New Roman" w:hAnsi="Times New Roman"/>
          <w:b/>
          <w:i/>
          <w:strike/>
          <w:w w:val="115"/>
          <w:sz w:val="15"/>
        </w:rPr>
        <w:t>si il</w:t>
      </w:r>
      <w:r>
        <w:rPr>
          <w:rFonts w:ascii="Arial" w:hAnsi="Arial"/>
          <w:i/>
          <w:strike/>
          <w:w w:val="115"/>
          <w:sz w:val="15"/>
        </w:rPr>
        <w:t>ə ə</w:t>
      </w:r>
      <w:r>
        <w:rPr>
          <w:rFonts w:ascii="Times New Roman" w:hAnsi="Times New Roman"/>
          <w:b/>
          <w:i/>
          <w:strike/>
          <w:w w:val="115"/>
          <w:sz w:val="15"/>
        </w:rPr>
        <w:t>laq</w:t>
      </w:r>
      <w:r>
        <w:rPr>
          <w:rFonts w:ascii="Arial" w:hAnsi="Arial"/>
          <w:i/>
          <w:strike/>
          <w:w w:val="115"/>
          <w:sz w:val="15"/>
        </w:rPr>
        <w:t>ə</w:t>
      </w:r>
      <w:r>
        <w:rPr>
          <w:rFonts w:ascii="Times New Roman" w:hAnsi="Times New Roman"/>
          <w:b/>
          <w:i/>
          <w:strike/>
          <w:w w:val="115"/>
          <w:sz w:val="15"/>
        </w:rPr>
        <w:t>dar ona v</w:t>
      </w:r>
      <w:r>
        <w:rPr>
          <w:rFonts w:ascii="Arial" w:hAnsi="Arial"/>
          <w:i/>
          <w:strike/>
          <w:w w:val="115"/>
          <w:sz w:val="15"/>
        </w:rPr>
        <w:t>ə </w:t>
      </w:r>
      <w:r>
        <w:rPr>
          <w:rFonts w:ascii="Times New Roman" w:hAnsi="Times New Roman"/>
          <w:b/>
          <w:i/>
          <w:strike/>
          <w:w w:val="115"/>
          <w:sz w:val="15"/>
        </w:rPr>
        <w:t>ya onun yaxın qohumlarına qar</w:t>
      </w:r>
      <w:r>
        <w:rPr>
          <w:rFonts w:ascii="Arial" w:hAnsi="Arial"/>
          <w:i/>
          <w:strike/>
          <w:w w:val="115"/>
          <w:sz w:val="15"/>
        </w:rPr>
        <w:t>ş</w:t>
      </w:r>
      <w:r>
        <w:rPr>
          <w:rFonts w:ascii="Times New Roman" w:hAnsi="Times New Roman"/>
          <w:b/>
          <w:i/>
          <w:strike/>
          <w:w w:val="115"/>
          <w:sz w:val="15"/>
        </w:rPr>
        <w:t>ı bel</w:t>
      </w:r>
      <w:r>
        <w:rPr>
          <w:rFonts w:ascii="Arial" w:hAnsi="Arial"/>
          <w:i/>
          <w:strike/>
          <w:w w:val="115"/>
          <w:sz w:val="15"/>
        </w:rPr>
        <w:t>ə </w:t>
      </w:r>
      <w:r>
        <w:rPr>
          <w:rFonts w:ascii="Times New Roman" w:hAnsi="Times New Roman"/>
          <w:b/>
          <w:i/>
          <w:strike/>
          <w:w w:val="115"/>
          <w:sz w:val="15"/>
        </w:rPr>
        <w:t>zor t</w:t>
      </w:r>
      <w:r>
        <w:rPr>
          <w:rFonts w:ascii="Arial" w:hAnsi="Arial"/>
          <w:i/>
          <w:strike/>
          <w:w w:val="115"/>
          <w:sz w:val="15"/>
        </w:rPr>
        <w:t>ə</w:t>
      </w:r>
      <w:r>
        <w:rPr>
          <w:rFonts w:ascii="Times New Roman" w:hAnsi="Times New Roman"/>
          <w:b/>
          <w:i/>
          <w:strike/>
          <w:w w:val="115"/>
          <w:sz w:val="15"/>
        </w:rPr>
        <w:t>tbiq etm</w:t>
      </w:r>
      <w:r>
        <w:rPr>
          <w:rFonts w:ascii="Arial" w:hAnsi="Arial"/>
          <w:i/>
          <w:strike/>
          <w:w w:val="115"/>
          <w:sz w:val="15"/>
        </w:rPr>
        <w:t>ə </w:t>
      </w:r>
      <w:r>
        <w:rPr>
          <w:rFonts w:ascii="Times New Roman" w:hAnsi="Times New Roman"/>
          <w:b/>
          <w:i/>
          <w:strike/>
          <w:w w:val="115"/>
          <w:sz w:val="15"/>
        </w:rPr>
        <w:t>v</w:t>
      </w:r>
      <w:r>
        <w:rPr>
          <w:rFonts w:ascii="Arial" w:hAnsi="Arial"/>
          <w:i/>
          <w:strike/>
          <w:w w:val="115"/>
          <w:sz w:val="15"/>
        </w:rPr>
        <w:t>ə </w:t>
      </w:r>
      <w:r>
        <w:rPr>
          <w:rFonts w:ascii="Times New Roman" w:hAnsi="Times New Roman"/>
          <w:b/>
          <w:i/>
          <w:strike/>
          <w:w w:val="115"/>
          <w:sz w:val="15"/>
        </w:rPr>
        <w:t>ya zor</w:t>
      </w:r>
      <w:r>
        <w:rPr>
          <w:rFonts w:ascii="Times New Roman" w:hAnsi="Times New Roman"/>
          <w:b/>
          <w:i/>
          <w:strike w:val="0"/>
          <w:w w:val="115"/>
          <w:sz w:val="15"/>
        </w:rPr>
        <w:t> </w:t>
      </w:r>
      <w:r>
        <w:rPr>
          <w:rFonts w:ascii="Times New Roman" w:hAnsi="Times New Roman"/>
          <w:b/>
          <w:i/>
          <w:strike/>
          <w:w w:val="115"/>
          <w:sz w:val="15"/>
        </w:rPr>
        <w:t>t</w:t>
      </w:r>
      <w:r>
        <w:rPr>
          <w:rFonts w:ascii="Arial" w:hAnsi="Arial"/>
          <w:i/>
          <w:strike/>
          <w:w w:val="115"/>
          <w:sz w:val="15"/>
        </w:rPr>
        <w:t>ə</w:t>
      </w:r>
      <w:r>
        <w:rPr>
          <w:rFonts w:ascii="Times New Roman" w:hAnsi="Times New Roman"/>
          <w:b/>
          <w:i/>
          <w:strike/>
          <w:w w:val="115"/>
          <w:sz w:val="15"/>
        </w:rPr>
        <w:t>tbiq etm</w:t>
      </w:r>
      <w:r>
        <w:rPr>
          <w:rFonts w:ascii="Arial" w:hAnsi="Arial"/>
          <w:i/>
          <w:strike/>
          <w:w w:val="115"/>
          <w:sz w:val="15"/>
        </w:rPr>
        <w:t>ə </w:t>
      </w:r>
      <w:r>
        <w:rPr>
          <w:rFonts w:ascii="Times New Roman" w:hAnsi="Times New Roman"/>
          <w:b/>
          <w:i/>
          <w:strike/>
          <w:w w:val="115"/>
          <w:sz w:val="15"/>
        </w:rPr>
        <w:t>h</w:t>
      </w:r>
      <w:r>
        <w:rPr>
          <w:rFonts w:ascii="Arial" w:hAnsi="Arial"/>
          <w:i/>
          <w:strike/>
          <w:w w:val="115"/>
          <w:sz w:val="15"/>
        </w:rPr>
        <w:t>ə</w:t>
      </w:r>
      <w:r>
        <w:rPr>
          <w:rFonts w:ascii="Times New Roman" w:hAnsi="Times New Roman"/>
          <w:b/>
          <w:i/>
          <w:strike/>
          <w:w w:val="115"/>
          <w:sz w:val="15"/>
        </w:rPr>
        <w:t>d</w:t>
      </w:r>
      <w:r>
        <w:rPr>
          <w:rFonts w:ascii="Arial" w:hAnsi="Arial"/>
          <w:i/>
          <w:strike/>
          <w:w w:val="115"/>
          <w:sz w:val="15"/>
        </w:rPr>
        <w:t>ə</w:t>
      </w:r>
      <w:r>
        <w:rPr>
          <w:rFonts w:ascii="Times New Roman" w:hAnsi="Times New Roman"/>
          <w:b/>
          <w:i/>
          <w:strike/>
          <w:w w:val="115"/>
          <w:sz w:val="15"/>
        </w:rPr>
        <w:t>si il</w:t>
      </w:r>
      <w:r>
        <w:rPr>
          <w:rFonts w:ascii="Arial" w:hAnsi="Arial"/>
          <w:i/>
          <w:strike/>
          <w:w w:val="115"/>
          <w:sz w:val="15"/>
        </w:rPr>
        <w:t>ə </w:t>
      </w:r>
      <w:r>
        <w:rPr>
          <w:rFonts w:ascii="Times New Roman" w:hAnsi="Times New Roman"/>
          <w:b/>
          <w:i/>
          <w:strike/>
          <w:w w:val="115"/>
          <w:sz w:val="15"/>
        </w:rPr>
        <w:t>h</w:t>
      </w:r>
      <w:r>
        <w:rPr>
          <w:rFonts w:ascii="Arial" w:hAnsi="Arial"/>
          <w:i/>
          <w:strike/>
          <w:w w:val="115"/>
          <w:sz w:val="15"/>
        </w:rPr>
        <w:t>ə</w:t>
      </w:r>
      <w:r>
        <w:rPr>
          <w:rFonts w:ascii="Times New Roman" w:hAnsi="Times New Roman"/>
          <w:b/>
          <w:i/>
          <w:strike/>
          <w:w w:val="115"/>
          <w:sz w:val="15"/>
        </w:rPr>
        <w:t>d</w:t>
      </w:r>
      <w:r>
        <w:rPr>
          <w:rFonts w:ascii="Arial" w:hAnsi="Arial"/>
          <w:i/>
          <w:strike/>
          <w:w w:val="115"/>
          <w:sz w:val="15"/>
        </w:rPr>
        <w:t>ə</w:t>
      </w:r>
      <w:r>
        <w:rPr>
          <w:rFonts w:ascii="Times New Roman" w:hAnsi="Times New Roman"/>
          <w:b/>
          <w:i/>
          <w:strike/>
          <w:w w:val="115"/>
          <w:sz w:val="15"/>
        </w:rPr>
        <w:t>l</w:t>
      </w:r>
      <w:r>
        <w:rPr>
          <w:rFonts w:ascii="Arial" w:hAnsi="Arial"/>
          <w:i/>
          <w:strike/>
          <w:w w:val="115"/>
          <w:sz w:val="15"/>
        </w:rPr>
        <w:t>ə</w:t>
      </w:r>
      <w:r>
        <w:rPr>
          <w:rFonts w:ascii="Times New Roman" w:hAnsi="Times New Roman"/>
          <w:b/>
          <w:i/>
          <w:strike/>
          <w:w w:val="115"/>
          <w:sz w:val="15"/>
        </w:rPr>
        <w:t>m</w:t>
      </w:r>
      <w:r>
        <w:rPr>
          <w:rFonts w:ascii="Arial" w:hAnsi="Arial"/>
          <w:i/>
          <w:strike/>
          <w:w w:val="115"/>
          <w:sz w:val="15"/>
        </w:rPr>
        <w:t>ə </w:t>
      </w:r>
      <w:r>
        <w:rPr>
          <w:rFonts w:ascii="Times New Roman" w:hAnsi="Times New Roman"/>
          <w:b/>
          <w:i/>
          <w:strike/>
          <w:w w:val="115"/>
          <w:sz w:val="15"/>
        </w:rPr>
        <w:t>–</w:t>
      </w:r>
    </w:p>
    <w:p>
      <w:pPr>
        <w:spacing w:before="28"/>
        <w:ind w:left="544" w:right="0" w:firstLine="0"/>
        <w:jc w:val="left"/>
        <w:rPr>
          <w:sz w:val="15"/>
        </w:rPr>
      </w:pPr>
      <w:r>
        <w:rPr>
          <w:strike/>
          <w:w w:val="105"/>
          <w:sz w:val="15"/>
        </w:rPr>
        <w:t>üç</w:t>
      </w:r>
      <w:r>
        <w:rPr>
          <w:strike/>
          <w:spacing w:val="-11"/>
          <w:w w:val="105"/>
          <w:sz w:val="15"/>
        </w:rPr>
        <w:t> </w:t>
      </w:r>
      <w:r>
        <w:rPr>
          <w:strike/>
          <w:w w:val="105"/>
          <w:sz w:val="15"/>
        </w:rPr>
        <w:t>ilədək</w:t>
      </w:r>
      <w:r>
        <w:rPr>
          <w:strike/>
          <w:spacing w:val="-11"/>
          <w:w w:val="105"/>
          <w:sz w:val="15"/>
        </w:rPr>
        <w:t> </w:t>
      </w:r>
      <w:r>
        <w:rPr>
          <w:strike/>
          <w:w w:val="105"/>
          <w:sz w:val="15"/>
        </w:rPr>
        <w:t>müddətə</w:t>
      </w:r>
      <w:r>
        <w:rPr>
          <w:strike/>
          <w:spacing w:val="-11"/>
          <w:w w:val="105"/>
          <w:sz w:val="15"/>
        </w:rPr>
        <w:t> </w:t>
      </w:r>
      <w:r>
        <w:rPr>
          <w:strike/>
          <w:w w:val="105"/>
          <w:sz w:val="15"/>
        </w:rPr>
        <w:t>azadlıqdan</w:t>
      </w:r>
      <w:r>
        <w:rPr>
          <w:strike/>
          <w:spacing w:val="-11"/>
          <w:w w:val="105"/>
          <w:sz w:val="15"/>
        </w:rPr>
        <w:t> </w:t>
      </w:r>
      <w:r>
        <w:rPr>
          <w:strike/>
          <w:w w:val="105"/>
          <w:sz w:val="15"/>
        </w:rPr>
        <w:t>məhrum</w:t>
      </w:r>
      <w:r>
        <w:rPr>
          <w:strike/>
          <w:spacing w:val="-11"/>
          <w:w w:val="105"/>
          <w:sz w:val="15"/>
        </w:rPr>
        <w:t> </w:t>
      </w:r>
      <w:r>
        <w:rPr>
          <w:strike/>
          <w:w w:val="105"/>
          <w:sz w:val="15"/>
        </w:rPr>
        <w:t>etmə</w:t>
      </w:r>
      <w:r>
        <w:rPr>
          <w:strike/>
          <w:spacing w:val="-10"/>
          <w:w w:val="105"/>
          <w:sz w:val="15"/>
        </w:rPr>
        <w:t> </w:t>
      </w:r>
      <w:r>
        <w:rPr>
          <w:strike/>
          <w:w w:val="105"/>
          <w:sz w:val="15"/>
        </w:rPr>
        <w:t>ilə</w:t>
      </w:r>
      <w:r>
        <w:rPr>
          <w:strike/>
          <w:spacing w:val="-11"/>
          <w:w w:val="105"/>
          <w:sz w:val="15"/>
        </w:rPr>
        <w:t> </w:t>
      </w:r>
      <w:r>
        <w:rPr>
          <w:strike/>
          <w:spacing w:val="-2"/>
          <w:w w:val="105"/>
          <w:sz w:val="15"/>
        </w:rPr>
        <w:t>cəzalandırılır.</w:t>
      </w:r>
    </w:p>
    <w:p>
      <w:pPr>
        <w:pStyle w:val="ListParagraph"/>
        <w:numPr>
          <w:ilvl w:val="1"/>
          <w:numId w:val="347"/>
        </w:numPr>
        <w:tabs>
          <w:tab w:pos="1102" w:val="left" w:leader="none"/>
        </w:tabs>
        <w:spacing w:line="288" w:lineRule="auto" w:before="34" w:after="0"/>
        <w:ind w:left="100" w:right="99" w:firstLine="444"/>
        <w:jc w:val="left"/>
        <w:rPr>
          <w:sz w:val="15"/>
        </w:rPr>
      </w:pPr>
      <w:r>
        <w:rPr>
          <w:strike/>
          <w:w w:val="105"/>
          <w:sz w:val="15"/>
        </w:rPr>
        <w:t> Bu Məcəllənin 315.1-ci maddəsində göstərilən şəxslərə qarşı həyat və sağlamlıq üçün təhlükəli olan</w:t>
      </w:r>
      <w:r>
        <w:rPr>
          <w:strike w:val="0"/>
          <w:w w:val="105"/>
          <w:sz w:val="15"/>
        </w:rPr>
        <w:t> </w:t>
      </w:r>
      <w:r>
        <w:rPr>
          <w:strike/>
          <w:w w:val="105"/>
          <w:sz w:val="15"/>
        </w:rPr>
        <w:t>zor tətbiq etmə –</w:t>
      </w:r>
    </w:p>
    <w:p>
      <w:pPr>
        <w:spacing w:before="0"/>
        <w:ind w:left="544" w:right="0" w:firstLine="0"/>
        <w:jc w:val="left"/>
        <w:rPr>
          <w:sz w:val="15"/>
        </w:rPr>
      </w:pPr>
      <w:r>
        <w:rPr>
          <w:strike/>
          <w:w w:val="105"/>
          <w:sz w:val="15"/>
        </w:rPr>
        <w:t>üç</w:t>
      </w:r>
      <w:r>
        <w:rPr>
          <w:strike/>
          <w:spacing w:val="-11"/>
          <w:w w:val="105"/>
          <w:sz w:val="15"/>
        </w:rPr>
        <w:t> </w:t>
      </w:r>
      <w:r>
        <w:rPr>
          <w:strike/>
          <w:w w:val="105"/>
          <w:sz w:val="15"/>
        </w:rPr>
        <w:t>ildən</w:t>
      </w:r>
      <w:r>
        <w:rPr>
          <w:strike/>
          <w:spacing w:val="-11"/>
          <w:w w:val="105"/>
          <w:sz w:val="15"/>
        </w:rPr>
        <w:t> </w:t>
      </w:r>
      <w:r>
        <w:rPr>
          <w:strike/>
          <w:w w:val="105"/>
          <w:sz w:val="15"/>
        </w:rPr>
        <w:t>yeddi</w:t>
      </w:r>
      <w:r>
        <w:rPr>
          <w:strike/>
          <w:spacing w:val="-10"/>
          <w:w w:val="105"/>
          <w:sz w:val="15"/>
        </w:rPr>
        <w:t> </w:t>
      </w:r>
      <w:r>
        <w:rPr>
          <w:strike/>
          <w:w w:val="105"/>
          <w:sz w:val="15"/>
        </w:rPr>
        <w:t>ilədək</w:t>
      </w:r>
      <w:r>
        <w:rPr>
          <w:strike/>
          <w:spacing w:val="-11"/>
          <w:w w:val="105"/>
          <w:sz w:val="15"/>
        </w:rPr>
        <w:t> </w:t>
      </w:r>
      <w:r>
        <w:rPr>
          <w:strike/>
          <w:w w:val="105"/>
          <w:sz w:val="15"/>
        </w:rPr>
        <w:t>müddətə</w:t>
      </w:r>
      <w:r>
        <w:rPr>
          <w:strike/>
          <w:spacing w:val="-11"/>
          <w:w w:val="105"/>
          <w:sz w:val="15"/>
        </w:rPr>
        <w:t> </w:t>
      </w:r>
      <w:r>
        <w:rPr>
          <w:strike/>
          <w:w w:val="105"/>
          <w:sz w:val="15"/>
        </w:rPr>
        <w:t>azadlıqdan</w:t>
      </w:r>
      <w:r>
        <w:rPr>
          <w:strike/>
          <w:spacing w:val="-10"/>
          <w:w w:val="105"/>
          <w:sz w:val="15"/>
        </w:rPr>
        <w:t> </w:t>
      </w:r>
      <w:r>
        <w:rPr>
          <w:strike/>
          <w:w w:val="105"/>
          <w:sz w:val="15"/>
        </w:rPr>
        <w:t>məhrum</w:t>
      </w:r>
      <w:r>
        <w:rPr>
          <w:strike/>
          <w:spacing w:val="-11"/>
          <w:w w:val="105"/>
          <w:sz w:val="15"/>
        </w:rPr>
        <w:t> </w:t>
      </w:r>
      <w:r>
        <w:rPr>
          <w:strike/>
          <w:w w:val="105"/>
          <w:sz w:val="15"/>
        </w:rPr>
        <w:t>etmə</w:t>
      </w:r>
      <w:r>
        <w:rPr>
          <w:strike/>
          <w:spacing w:val="-11"/>
          <w:w w:val="105"/>
          <w:sz w:val="15"/>
        </w:rPr>
        <w:t> </w:t>
      </w:r>
      <w:r>
        <w:rPr>
          <w:strike/>
          <w:w w:val="105"/>
          <w:sz w:val="15"/>
        </w:rPr>
        <w:t>ilə</w:t>
      </w:r>
      <w:r>
        <w:rPr>
          <w:strike/>
          <w:spacing w:val="-10"/>
          <w:w w:val="105"/>
          <w:sz w:val="15"/>
        </w:rPr>
        <w:t> </w:t>
      </w:r>
      <w:r>
        <w:rPr>
          <w:strike/>
          <w:spacing w:val="-2"/>
          <w:w w:val="105"/>
          <w:sz w:val="15"/>
        </w:rPr>
        <w:t>cəzalandırılır.</w:t>
      </w:r>
    </w:p>
    <w:p>
      <w:pPr>
        <w:pStyle w:val="BodyText"/>
        <w:spacing w:before="68"/>
        <w:rPr>
          <w:sz w:val="15"/>
        </w:rPr>
      </w:pPr>
    </w:p>
    <w:p>
      <w:pPr>
        <w:pStyle w:val="ListParagraph"/>
        <w:numPr>
          <w:ilvl w:val="0"/>
          <w:numId w:val="327"/>
        </w:numPr>
        <w:tabs>
          <w:tab w:pos="1113" w:val="left" w:leader="none"/>
        </w:tabs>
        <w:spacing w:line="288" w:lineRule="auto" w:before="0" w:after="0"/>
        <w:ind w:left="100" w:right="97" w:firstLine="444"/>
        <w:jc w:val="both"/>
        <w:rPr>
          <w:color w:val="0000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316.1-ci maddənin sanksiyasında “</w:t>
      </w:r>
      <w:r>
        <w:rPr>
          <w:b/>
          <w:w w:val="105"/>
          <w:sz w:val="15"/>
        </w:rPr>
        <w:t>şərti maliyyə vahidi məbləğinin beş yüz mislindən min mislinədək</w:t>
      </w:r>
      <w:r>
        <w:rPr>
          <w:w w:val="105"/>
          <w:sz w:val="15"/>
        </w:rPr>
        <w:t>” sözləri “</w:t>
      </w:r>
      <w:r>
        <w:rPr>
          <w:b/>
          <w:w w:val="105"/>
          <w:sz w:val="15"/>
        </w:rPr>
        <w:t>beş yüz manatdan min manatadək</w:t>
      </w:r>
      <w:r>
        <w:rPr>
          <w:w w:val="105"/>
          <w:sz w:val="15"/>
        </w:rPr>
        <w:t>” sözləri ilə əvəz edilmişdir.</w:t>
      </w:r>
    </w:p>
    <w:p>
      <w:pPr>
        <w:pStyle w:val="BodyText"/>
        <w:spacing w:before="35"/>
        <w:rPr>
          <w:sz w:val="15"/>
        </w:rPr>
      </w:pPr>
    </w:p>
    <w:p>
      <w:pPr>
        <w:pStyle w:val="ListParagraph"/>
        <w:numPr>
          <w:ilvl w:val="0"/>
          <w:numId w:val="327"/>
        </w:numPr>
        <w:tabs>
          <w:tab w:pos="1140" w:val="left" w:leader="none"/>
        </w:tabs>
        <w:spacing w:line="288" w:lineRule="auto" w:before="0" w:after="0"/>
        <w:ind w:left="100" w:right="98" w:firstLine="444"/>
        <w:jc w:val="both"/>
        <w:rPr>
          <w:b/>
          <w:color w:val="0000FF"/>
          <w:position w:val="12"/>
          <w:sz w:val="15"/>
          <w:u w:val="single" w:color="0000FF"/>
        </w:rPr>
      </w:pPr>
      <w:r>
        <w:rPr>
          <w:w w:val="105"/>
          <w:sz w:val="15"/>
        </w:rPr>
        <w:t>30</w:t>
      </w:r>
      <w:r>
        <w:rPr>
          <w:w w:val="105"/>
          <w:sz w:val="15"/>
        </w:rPr>
        <w:t> sentyabr</w:t>
      </w:r>
      <w:r>
        <w:rPr>
          <w:w w:val="105"/>
          <w:sz w:val="15"/>
        </w:rPr>
        <w:t> 2005-ci</w:t>
      </w:r>
      <w:r>
        <w:rPr>
          <w:w w:val="105"/>
          <w:sz w:val="15"/>
        </w:rPr>
        <w:t> il</w:t>
      </w:r>
      <w:r>
        <w:rPr>
          <w:w w:val="105"/>
          <w:sz w:val="15"/>
        </w:rPr>
        <w:t> tarixli 1020-IIQD</w:t>
      </w:r>
      <w:r>
        <w:rPr>
          <w:w w:val="105"/>
          <w:sz w:val="15"/>
        </w:rPr>
        <w:t> nömrəli</w:t>
      </w:r>
      <w:r>
        <w:rPr>
          <w:spacing w:val="-3"/>
          <w:w w:val="105"/>
          <w:sz w:val="15"/>
        </w:rPr>
        <w:t> </w:t>
      </w:r>
      <w:r>
        <w:rPr>
          <w:w w:val="105"/>
          <w:sz w:val="15"/>
        </w:rPr>
        <w:t>“Azərbaycan</w:t>
      </w:r>
      <w:r>
        <w:rPr>
          <w:w w:val="105"/>
          <w:sz w:val="15"/>
        </w:rPr>
        <w:t> Respublikasının</w:t>
      </w:r>
      <w:r>
        <w:rPr>
          <w:w w:val="105"/>
          <w:sz w:val="15"/>
        </w:rPr>
        <w:t> bəzi</w:t>
      </w:r>
      <w:r>
        <w:rPr>
          <w:w w:val="105"/>
          <w:sz w:val="15"/>
        </w:rPr>
        <w:t> qanunvericilik aktlarına əlavələr və dəyişiklik edilməsi haqqında” Azərbaycan Respublikasının Qanunu </w:t>
      </w:r>
      <w:r>
        <w:rPr>
          <w:b/>
          <w:w w:val="105"/>
          <w:sz w:val="15"/>
        </w:rPr>
        <w:t>(“Azərbaycan” qəzeti, 26 oktyabr 2005-ci il</w:t>
      </w:r>
      <w:r>
        <w:rPr>
          <w:w w:val="105"/>
          <w:sz w:val="15"/>
        </w:rPr>
        <w:t>) ilə Məcəlləyə 316-1-ci maddə əlavə edilmişdir.</w:t>
      </w:r>
    </w:p>
    <w:p>
      <w:pPr>
        <w:pStyle w:val="BodyText"/>
        <w:spacing w:before="37"/>
        <w:rPr>
          <w:sz w:val="15"/>
        </w:rPr>
      </w:pPr>
    </w:p>
    <w:p>
      <w:pPr>
        <w:pStyle w:val="ListParagraph"/>
        <w:numPr>
          <w:ilvl w:val="0"/>
          <w:numId w:val="327"/>
        </w:numPr>
        <w:tabs>
          <w:tab w:pos="1113" w:val="left" w:leader="none"/>
        </w:tabs>
        <w:spacing w:line="288" w:lineRule="auto" w:before="0" w:after="0"/>
        <w:ind w:left="100" w:right="99" w:firstLine="444"/>
        <w:jc w:val="both"/>
        <w:rPr>
          <w:color w:val="3366FF"/>
          <w:position w:val="13"/>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316- 1.1-ci maddənin sanksiyasında “</w:t>
      </w:r>
      <w:r>
        <w:rPr>
          <w:b/>
          <w:w w:val="105"/>
          <w:sz w:val="15"/>
        </w:rPr>
        <w:t>şərti maliyyə vahidinin yüz mislindən beş yüz mislinədək</w:t>
      </w:r>
      <w:r>
        <w:rPr>
          <w:w w:val="105"/>
          <w:sz w:val="15"/>
        </w:rPr>
        <w:t>” sözləri “</w:t>
      </w:r>
      <w:r>
        <w:rPr>
          <w:b/>
          <w:w w:val="105"/>
          <w:sz w:val="15"/>
        </w:rPr>
        <w:t>yüz manatdan beş yüz manatadək</w:t>
      </w:r>
      <w:r>
        <w:rPr>
          <w:w w:val="105"/>
          <w:sz w:val="15"/>
        </w:rPr>
        <w:t>” sözləri ilə əvəz edilmişdir.</w:t>
      </w:r>
    </w:p>
    <w:p>
      <w:pPr>
        <w:spacing w:line="288" w:lineRule="auto" w:before="0"/>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316-1.1- ci</w:t>
      </w:r>
      <w:r>
        <w:rPr>
          <w:spacing w:val="-1"/>
          <w:w w:val="105"/>
          <w:sz w:val="15"/>
        </w:rPr>
        <w:t> </w:t>
      </w:r>
      <w:r>
        <w:rPr>
          <w:w w:val="105"/>
          <w:sz w:val="15"/>
        </w:rPr>
        <w:t>maddənin</w:t>
      </w:r>
      <w:r>
        <w:rPr>
          <w:spacing w:val="-1"/>
          <w:w w:val="105"/>
          <w:sz w:val="15"/>
        </w:rPr>
        <w:t> </w:t>
      </w:r>
      <w:r>
        <w:rPr>
          <w:w w:val="105"/>
          <w:sz w:val="15"/>
        </w:rPr>
        <w:t>sanksiyasında</w:t>
      </w:r>
      <w:r>
        <w:rPr>
          <w:spacing w:val="-1"/>
          <w:w w:val="105"/>
          <w:sz w:val="15"/>
        </w:rPr>
        <w:t> </w:t>
      </w:r>
      <w:r>
        <w:rPr>
          <w:w w:val="105"/>
          <w:sz w:val="15"/>
        </w:rPr>
        <w:t>“</w:t>
      </w:r>
      <w:r>
        <w:rPr>
          <w:b/>
          <w:w w:val="105"/>
          <w:sz w:val="15"/>
        </w:rPr>
        <w:t>yüz</w:t>
      </w:r>
      <w:r>
        <w:rPr>
          <w:b/>
          <w:spacing w:val="-1"/>
          <w:w w:val="105"/>
          <w:sz w:val="15"/>
        </w:rPr>
        <w:t> </w:t>
      </w:r>
      <w:r>
        <w:rPr>
          <w:b/>
          <w:w w:val="105"/>
          <w:sz w:val="15"/>
        </w:rPr>
        <w:t>manatdan</w:t>
      </w:r>
      <w:r>
        <w:rPr>
          <w:b/>
          <w:spacing w:val="-1"/>
          <w:w w:val="105"/>
          <w:sz w:val="15"/>
        </w:rPr>
        <w:t> </w:t>
      </w:r>
      <w:r>
        <w:rPr>
          <w:b/>
          <w:w w:val="105"/>
          <w:sz w:val="15"/>
        </w:rPr>
        <w:t>beş</w:t>
      </w:r>
      <w:r>
        <w:rPr>
          <w:b/>
          <w:spacing w:val="-1"/>
          <w:w w:val="105"/>
          <w:sz w:val="15"/>
        </w:rPr>
        <w:t> </w:t>
      </w:r>
      <w:r>
        <w:rPr>
          <w:b/>
          <w:w w:val="105"/>
          <w:sz w:val="15"/>
        </w:rPr>
        <w:t>yüz</w:t>
      </w:r>
      <w:r>
        <w:rPr>
          <w:w w:val="105"/>
          <w:sz w:val="15"/>
        </w:rPr>
        <w:t>”</w:t>
      </w:r>
      <w:r>
        <w:rPr>
          <w:spacing w:val="-1"/>
          <w:w w:val="105"/>
          <w:sz w:val="15"/>
        </w:rPr>
        <w:t> </w:t>
      </w:r>
      <w:r>
        <w:rPr>
          <w:w w:val="105"/>
          <w:sz w:val="15"/>
        </w:rPr>
        <w:t>sözləri</w:t>
      </w:r>
      <w:r>
        <w:rPr>
          <w:spacing w:val="-1"/>
          <w:w w:val="105"/>
          <w:sz w:val="15"/>
        </w:rPr>
        <w:t> </w:t>
      </w:r>
      <w:r>
        <w:rPr>
          <w:w w:val="105"/>
          <w:sz w:val="15"/>
        </w:rPr>
        <w:t>“</w:t>
      </w:r>
      <w:r>
        <w:rPr>
          <w:b/>
          <w:w w:val="105"/>
          <w:sz w:val="15"/>
        </w:rPr>
        <w:t>beş</w:t>
      </w:r>
      <w:r>
        <w:rPr>
          <w:b/>
          <w:spacing w:val="-1"/>
          <w:w w:val="105"/>
          <w:sz w:val="15"/>
        </w:rPr>
        <w:t> </w:t>
      </w:r>
      <w:r>
        <w:rPr>
          <w:b/>
          <w:w w:val="105"/>
          <w:sz w:val="15"/>
        </w:rPr>
        <w:t>yüz</w:t>
      </w:r>
      <w:r>
        <w:rPr>
          <w:b/>
          <w:spacing w:val="-1"/>
          <w:w w:val="105"/>
          <w:sz w:val="15"/>
        </w:rPr>
        <w:t> </w:t>
      </w:r>
      <w:r>
        <w:rPr>
          <w:b/>
          <w:w w:val="105"/>
          <w:sz w:val="15"/>
        </w:rPr>
        <w:t>manatdan</w:t>
      </w:r>
      <w:r>
        <w:rPr>
          <w:b/>
          <w:spacing w:val="-1"/>
          <w:w w:val="105"/>
          <w:sz w:val="15"/>
        </w:rPr>
        <w:t> </w:t>
      </w:r>
      <w:r>
        <w:rPr>
          <w:b/>
          <w:w w:val="105"/>
          <w:sz w:val="15"/>
        </w:rPr>
        <w:t>min</w:t>
      </w:r>
      <w:r>
        <w:rPr>
          <w:w w:val="105"/>
          <w:sz w:val="15"/>
        </w:rPr>
        <w:t>”</w:t>
      </w:r>
      <w:r>
        <w:rPr>
          <w:spacing w:val="-1"/>
          <w:w w:val="105"/>
          <w:sz w:val="15"/>
        </w:rPr>
        <w:t> </w:t>
      </w:r>
      <w:r>
        <w:rPr>
          <w:w w:val="105"/>
          <w:sz w:val="15"/>
        </w:rPr>
        <w:t>sözləri</w:t>
      </w:r>
      <w:r>
        <w:rPr>
          <w:spacing w:val="-1"/>
          <w:w w:val="105"/>
          <w:sz w:val="15"/>
        </w:rPr>
        <w:t> </w:t>
      </w:r>
      <w:r>
        <w:rPr>
          <w:w w:val="105"/>
          <w:sz w:val="15"/>
        </w:rPr>
        <w:t>ilə</w:t>
      </w:r>
      <w:r>
        <w:rPr>
          <w:spacing w:val="-1"/>
          <w:w w:val="105"/>
          <w:sz w:val="15"/>
        </w:rPr>
        <w:t> </w:t>
      </w:r>
      <w:r>
        <w:rPr>
          <w:w w:val="105"/>
          <w:sz w:val="15"/>
        </w:rPr>
        <w:t>əvəz</w:t>
      </w:r>
      <w:r>
        <w:rPr>
          <w:spacing w:val="-1"/>
          <w:w w:val="105"/>
          <w:sz w:val="15"/>
        </w:rPr>
        <w:t> </w:t>
      </w:r>
      <w:r>
        <w:rPr>
          <w:w w:val="105"/>
          <w:sz w:val="15"/>
        </w:rPr>
        <w:t>edilmişdir.</w:t>
      </w:r>
    </w:p>
    <w:p>
      <w:pPr>
        <w:pStyle w:val="BodyText"/>
        <w:spacing w:before="59"/>
        <w:rPr>
          <w:sz w:val="15"/>
        </w:rPr>
      </w:pPr>
    </w:p>
    <w:p>
      <w:pPr>
        <w:pStyle w:val="ListParagraph"/>
        <w:numPr>
          <w:ilvl w:val="0"/>
          <w:numId w:val="327"/>
        </w:numPr>
        <w:tabs>
          <w:tab w:pos="1113" w:val="left" w:leader="none"/>
        </w:tabs>
        <w:spacing w:line="288" w:lineRule="auto" w:before="0" w:after="0"/>
        <w:ind w:left="100" w:right="99" w:firstLine="444"/>
        <w:jc w:val="both"/>
        <w:rPr>
          <w:color w:val="0000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316- 1.2-ci</w:t>
      </w:r>
      <w:r>
        <w:rPr>
          <w:w w:val="105"/>
          <w:sz w:val="15"/>
        </w:rPr>
        <w:t> maddənin</w:t>
      </w:r>
      <w:r>
        <w:rPr>
          <w:w w:val="105"/>
          <w:sz w:val="15"/>
        </w:rPr>
        <w:t> sanksiyasında</w:t>
      </w:r>
      <w:r>
        <w:rPr>
          <w:w w:val="105"/>
          <w:sz w:val="15"/>
        </w:rPr>
        <w:t> “</w:t>
      </w:r>
      <w:r>
        <w:rPr>
          <w:b/>
          <w:w w:val="105"/>
          <w:sz w:val="15"/>
        </w:rPr>
        <w:t>şərti</w:t>
      </w:r>
      <w:r>
        <w:rPr>
          <w:b/>
          <w:w w:val="105"/>
          <w:sz w:val="15"/>
        </w:rPr>
        <w:t> maliyyə</w:t>
      </w:r>
      <w:r>
        <w:rPr>
          <w:b/>
          <w:w w:val="105"/>
          <w:sz w:val="15"/>
        </w:rPr>
        <w:t> vahidinin</w:t>
      </w:r>
      <w:r>
        <w:rPr>
          <w:b/>
          <w:w w:val="105"/>
          <w:sz w:val="15"/>
        </w:rPr>
        <w:t> beş</w:t>
      </w:r>
      <w:r>
        <w:rPr>
          <w:b/>
          <w:w w:val="105"/>
          <w:sz w:val="15"/>
        </w:rPr>
        <w:t> yüz</w:t>
      </w:r>
      <w:r>
        <w:rPr>
          <w:b/>
          <w:w w:val="105"/>
          <w:sz w:val="15"/>
        </w:rPr>
        <w:t> mislindən</w:t>
      </w:r>
      <w:r>
        <w:rPr>
          <w:b/>
          <w:w w:val="105"/>
          <w:sz w:val="15"/>
        </w:rPr>
        <w:t> min</w:t>
      </w:r>
      <w:r>
        <w:rPr>
          <w:b/>
          <w:w w:val="105"/>
          <w:sz w:val="15"/>
        </w:rPr>
        <w:t> mislinədək</w:t>
      </w:r>
      <w:r>
        <w:rPr>
          <w:w w:val="105"/>
          <w:sz w:val="15"/>
        </w:rPr>
        <w:t>”</w:t>
      </w:r>
      <w:r>
        <w:rPr>
          <w:w w:val="105"/>
          <w:sz w:val="15"/>
        </w:rPr>
        <w:t> sözləri</w:t>
      </w:r>
      <w:r>
        <w:rPr>
          <w:w w:val="105"/>
          <w:sz w:val="15"/>
        </w:rPr>
        <w:t> “</w:t>
      </w:r>
      <w:r>
        <w:rPr>
          <w:b/>
          <w:w w:val="105"/>
          <w:sz w:val="15"/>
        </w:rPr>
        <w:t>beş</w:t>
      </w:r>
      <w:r>
        <w:rPr>
          <w:b/>
          <w:w w:val="105"/>
          <w:sz w:val="15"/>
        </w:rPr>
        <w:t> yüz manatdan min manatadək</w:t>
      </w:r>
      <w:r>
        <w:rPr>
          <w:w w:val="105"/>
          <w:sz w:val="15"/>
        </w:rPr>
        <w:t>” sözləri ilə əvəz edilmişdir.</w:t>
      </w:r>
    </w:p>
    <w:p>
      <w:pPr>
        <w:spacing w:line="288" w:lineRule="auto" w:before="1"/>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316-1.2- ci</w:t>
      </w:r>
      <w:r>
        <w:rPr>
          <w:w w:val="105"/>
          <w:sz w:val="15"/>
        </w:rPr>
        <w:t> maddənin</w:t>
      </w:r>
      <w:r>
        <w:rPr>
          <w:w w:val="105"/>
          <w:sz w:val="15"/>
        </w:rPr>
        <w:t> sanksiyasında</w:t>
      </w:r>
      <w:r>
        <w:rPr>
          <w:w w:val="105"/>
          <w:sz w:val="15"/>
        </w:rPr>
        <w:t> “</w:t>
      </w:r>
      <w:r>
        <w:rPr>
          <w:b/>
          <w:w w:val="105"/>
          <w:sz w:val="15"/>
        </w:rPr>
        <w:t>beş</w:t>
      </w:r>
      <w:r>
        <w:rPr>
          <w:b/>
          <w:w w:val="105"/>
          <w:sz w:val="15"/>
        </w:rPr>
        <w:t> yüz</w:t>
      </w:r>
      <w:r>
        <w:rPr>
          <w:b/>
          <w:w w:val="105"/>
          <w:sz w:val="15"/>
        </w:rPr>
        <w:t> manatdan</w:t>
      </w:r>
      <w:r>
        <w:rPr>
          <w:b/>
          <w:w w:val="105"/>
          <w:sz w:val="15"/>
        </w:rPr>
        <w:t> min</w:t>
      </w:r>
      <w:r>
        <w:rPr>
          <w:w w:val="105"/>
          <w:sz w:val="15"/>
        </w:rPr>
        <w:t>”</w:t>
      </w:r>
      <w:r>
        <w:rPr>
          <w:w w:val="105"/>
          <w:sz w:val="15"/>
        </w:rPr>
        <w:t> sözləri</w:t>
      </w:r>
      <w:r>
        <w:rPr>
          <w:w w:val="105"/>
          <w:sz w:val="15"/>
        </w:rPr>
        <w:t> “</w:t>
      </w:r>
      <w:r>
        <w:rPr>
          <w:b/>
          <w:w w:val="105"/>
          <w:sz w:val="15"/>
        </w:rPr>
        <w:t>min</w:t>
      </w:r>
      <w:r>
        <w:rPr>
          <w:b/>
          <w:w w:val="105"/>
          <w:sz w:val="15"/>
        </w:rPr>
        <w:t> beş</w:t>
      </w:r>
      <w:r>
        <w:rPr>
          <w:b/>
          <w:w w:val="105"/>
          <w:sz w:val="15"/>
        </w:rPr>
        <w:t> yüz</w:t>
      </w:r>
      <w:r>
        <w:rPr>
          <w:b/>
          <w:w w:val="105"/>
          <w:sz w:val="15"/>
        </w:rPr>
        <w:t> manatdan</w:t>
      </w:r>
      <w:r>
        <w:rPr>
          <w:b/>
          <w:w w:val="105"/>
          <w:sz w:val="15"/>
        </w:rPr>
        <w:t> üç</w:t>
      </w:r>
      <w:r>
        <w:rPr>
          <w:b/>
          <w:w w:val="105"/>
          <w:sz w:val="15"/>
        </w:rPr>
        <w:t> min</w:t>
      </w:r>
      <w:r>
        <w:rPr>
          <w:w w:val="105"/>
          <w:sz w:val="15"/>
        </w:rPr>
        <w:t>”</w:t>
      </w:r>
      <w:r>
        <w:rPr>
          <w:w w:val="105"/>
          <w:sz w:val="15"/>
        </w:rPr>
        <w:t> sözləri</w:t>
      </w:r>
      <w:r>
        <w:rPr>
          <w:w w:val="105"/>
          <w:sz w:val="15"/>
        </w:rPr>
        <w:t> ilə</w:t>
      </w:r>
      <w:r>
        <w:rPr>
          <w:w w:val="105"/>
          <w:sz w:val="15"/>
        </w:rPr>
        <w:t> əvəz </w:t>
      </w:r>
      <w:r>
        <w:rPr>
          <w:spacing w:val="-2"/>
          <w:w w:val="105"/>
          <w:sz w:val="15"/>
        </w:rPr>
        <w:t>edilmişdir.</w:t>
      </w:r>
    </w:p>
    <w:p>
      <w:pPr>
        <w:pStyle w:val="BodyText"/>
        <w:spacing w:before="34"/>
        <w:rPr>
          <w:sz w:val="15"/>
        </w:rPr>
      </w:pPr>
    </w:p>
    <w:p>
      <w:pPr>
        <w:pStyle w:val="ListParagraph"/>
        <w:numPr>
          <w:ilvl w:val="0"/>
          <w:numId w:val="327"/>
        </w:numPr>
        <w:tabs>
          <w:tab w:pos="1104" w:val="left" w:leader="none"/>
        </w:tabs>
        <w:spacing w:line="288" w:lineRule="auto" w:before="0" w:after="0"/>
        <w:ind w:left="100" w:right="207" w:firstLine="444"/>
        <w:jc w:val="both"/>
        <w:rPr>
          <w:b/>
          <w:color w:val="0000FF"/>
          <w:position w:val="12"/>
          <w:sz w:val="15"/>
          <w:u w:val="single" w:color="0000FF"/>
        </w:rPr>
      </w:pPr>
      <w:r>
        <w:rPr>
          <w:w w:val="105"/>
          <w:sz w:val="15"/>
        </w:rPr>
        <w:t>30</w:t>
      </w:r>
      <w:r>
        <w:rPr>
          <w:spacing w:val="-6"/>
          <w:w w:val="105"/>
          <w:sz w:val="15"/>
        </w:rPr>
        <w:t> </w:t>
      </w:r>
      <w:r>
        <w:rPr>
          <w:w w:val="105"/>
          <w:sz w:val="15"/>
        </w:rPr>
        <w:t>iyun</w:t>
      </w:r>
      <w:r>
        <w:rPr>
          <w:spacing w:val="-6"/>
          <w:w w:val="105"/>
          <w:sz w:val="15"/>
        </w:rPr>
        <w:t> </w:t>
      </w:r>
      <w:r>
        <w:rPr>
          <w:w w:val="105"/>
          <w:sz w:val="15"/>
        </w:rPr>
        <w:t>2009-cu</w:t>
      </w:r>
      <w:r>
        <w:rPr>
          <w:spacing w:val="-6"/>
          <w:w w:val="105"/>
          <w:sz w:val="15"/>
        </w:rPr>
        <w:t> </w:t>
      </w:r>
      <w:r>
        <w:rPr>
          <w:w w:val="105"/>
          <w:sz w:val="15"/>
        </w:rPr>
        <w:t>il</w:t>
      </w:r>
      <w:r>
        <w:rPr>
          <w:spacing w:val="-6"/>
          <w:w w:val="105"/>
          <w:sz w:val="15"/>
        </w:rPr>
        <w:t> </w:t>
      </w:r>
      <w:r>
        <w:rPr>
          <w:w w:val="105"/>
          <w:sz w:val="15"/>
        </w:rPr>
        <w:t>tarixli</w:t>
      </w:r>
      <w:r>
        <w:rPr>
          <w:spacing w:val="80"/>
          <w:w w:val="105"/>
          <w:sz w:val="15"/>
        </w:rPr>
        <w:t> </w:t>
      </w:r>
      <w:r>
        <w:rPr>
          <w:w w:val="105"/>
          <w:sz w:val="15"/>
        </w:rPr>
        <w:t>856-IIIQD</w:t>
      </w:r>
      <w:r>
        <w:rPr>
          <w:spacing w:val="-6"/>
          <w:w w:val="105"/>
          <w:sz w:val="15"/>
        </w:rPr>
        <w:t> </w:t>
      </w:r>
      <w:r>
        <w:rPr>
          <w:w w:val="105"/>
          <w:sz w:val="15"/>
        </w:rPr>
        <w:t>nömrəli</w:t>
      </w:r>
      <w:r>
        <w:rPr>
          <w:spacing w:val="-6"/>
          <w:w w:val="105"/>
          <w:sz w:val="15"/>
        </w:rPr>
        <w:t> </w:t>
      </w:r>
      <w:r>
        <w:rPr>
          <w:w w:val="105"/>
          <w:sz w:val="15"/>
        </w:rPr>
        <w:t>Azərbaycan</w:t>
      </w:r>
      <w:r>
        <w:rPr>
          <w:spacing w:val="-6"/>
          <w:w w:val="105"/>
          <w:sz w:val="15"/>
        </w:rPr>
        <w:t> </w:t>
      </w:r>
      <w:r>
        <w:rPr>
          <w:w w:val="105"/>
          <w:sz w:val="15"/>
        </w:rPr>
        <w:t>Respublikasının</w:t>
      </w:r>
      <w:r>
        <w:rPr>
          <w:spacing w:val="-6"/>
          <w:w w:val="105"/>
          <w:sz w:val="15"/>
        </w:rPr>
        <w:t> </w:t>
      </w:r>
      <w:r>
        <w:rPr>
          <w:w w:val="105"/>
          <w:sz w:val="15"/>
        </w:rPr>
        <w:t>Qanunu</w:t>
      </w:r>
      <w:r>
        <w:rPr>
          <w:spacing w:val="-1"/>
          <w:w w:val="105"/>
          <w:sz w:val="15"/>
        </w:rPr>
        <w:t> </w:t>
      </w:r>
      <w:r>
        <w:rPr>
          <w:b/>
          <w:w w:val="105"/>
          <w:sz w:val="15"/>
        </w:rPr>
        <w:t>(“Azərbaycan” qəzeti 24 iyul 2009-cu il, № 160) </w:t>
      </w:r>
      <w:r>
        <w:rPr>
          <w:w w:val="105"/>
          <w:sz w:val="15"/>
        </w:rPr>
        <w:t>ilə yeni məzmunda 316-2-ci maddə əlavə edilmişdir.</w:t>
      </w:r>
    </w:p>
    <w:p>
      <w:pPr>
        <w:spacing w:line="288" w:lineRule="auto" w:before="97"/>
        <w:ind w:left="100" w:right="105" w:firstLine="444"/>
        <w:jc w:val="both"/>
        <w:rPr>
          <w:b/>
          <w:sz w:val="15"/>
        </w:rPr>
      </w:pPr>
      <w:r>
        <w:rPr>
          <w:color w:val="0000FF"/>
          <w:w w:val="105"/>
          <w:sz w:val="15"/>
          <w:u w:val="single" w:color="0000FF"/>
        </w:rPr>
        <w:t>30</w:t>
      </w:r>
      <w:r>
        <w:rPr>
          <w:color w:val="0000FF"/>
          <w:w w:val="105"/>
          <w:sz w:val="15"/>
          <w:u w:val="single" w:color="0000FF"/>
        </w:rPr>
        <w:t> dekabr</w:t>
      </w:r>
      <w:r>
        <w:rPr>
          <w:color w:val="0000FF"/>
          <w:w w:val="105"/>
          <w:sz w:val="15"/>
          <w:u w:val="single" w:color="0000FF"/>
        </w:rPr>
        <w:t> 2022-ci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783-VIQD</w:t>
      </w:r>
      <w:r>
        <w:rPr>
          <w:b/>
          <w:color w:val="0000FF"/>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w:t>
      </w:r>
      <w:r>
        <w:rPr>
          <w:b/>
          <w:w w:val="105"/>
          <w:sz w:val="15"/>
        </w:rPr>
        <w:t> Dövlət İnformasiya</w:t>
      </w:r>
      <w:r>
        <w:rPr>
          <w:b/>
          <w:spacing w:val="-1"/>
          <w:w w:val="105"/>
          <w:sz w:val="15"/>
        </w:rPr>
        <w:t> </w:t>
      </w:r>
      <w:r>
        <w:rPr>
          <w:b/>
          <w:w w:val="105"/>
          <w:sz w:val="15"/>
        </w:rPr>
        <w:t>Agentliyinin</w:t>
      </w:r>
      <w:r>
        <w:rPr>
          <w:b/>
          <w:spacing w:val="-1"/>
          <w:w w:val="105"/>
          <w:sz w:val="15"/>
        </w:rPr>
        <w:t> </w:t>
      </w:r>
      <w:r>
        <w:rPr>
          <w:b/>
          <w:w w:val="105"/>
          <w:sz w:val="15"/>
        </w:rPr>
        <w:t>(AZƏRTAC-ın)</w:t>
      </w:r>
      <w:r>
        <w:rPr>
          <w:b/>
          <w:spacing w:val="-1"/>
          <w:w w:val="105"/>
          <w:sz w:val="15"/>
        </w:rPr>
        <w:t> </w:t>
      </w:r>
      <w:r>
        <w:rPr>
          <w:b/>
          <w:w w:val="105"/>
          <w:sz w:val="15"/>
        </w:rPr>
        <w:t>rəsmi</w:t>
      </w:r>
      <w:r>
        <w:rPr>
          <w:b/>
          <w:spacing w:val="-1"/>
          <w:w w:val="105"/>
          <w:sz w:val="15"/>
        </w:rPr>
        <w:t> </w:t>
      </w:r>
      <w:r>
        <w:rPr>
          <w:b/>
          <w:w w:val="105"/>
          <w:sz w:val="15"/>
        </w:rPr>
        <w:t>internet</w:t>
      </w:r>
      <w:r>
        <w:rPr>
          <w:b/>
          <w:spacing w:val="-1"/>
          <w:w w:val="105"/>
          <w:sz w:val="15"/>
        </w:rPr>
        <w:t> </w:t>
      </w:r>
      <w:r>
        <w:rPr>
          <w:b/>
          <w:w w:val="105"/>
          <w:sz w:val="15"/>
        </w:rPr>
        <w:t>saytı,</w:t>
      </w:r>
      <w:r>
        <w:rPr>
          <w:b/>
          <w:spacing w:val="-2"/>
          <w:w w:val="105"/>
          <w:sz w:val="15"/>
        </w:rPr>
        <w:t> </w:t>
      </w:r>
      <w:r>
        <w:rPr>
          <w:b/>
          <w:w w:val="105"/>
          <w:sz w:val="15"/>
        </w:rPr>
        <w:t>31</w:t>
      </w:r>
      <w:r>
        <w:rPr>
          <w:b/>
          <w:spacing w:val="-2"/>
          <w:w w:val="105"/>
          <w:sz w:val="15"/>
        </w:rPr>
        <w:t> </w:t>
      </w:r>
      <w:r>
        <w:rPr>
          <w:b/>
          <w:w w:val="105"/>
          <w:sz w:val="15"/>
        </w:rPr>
        <w:t>yanvar 2023-cü il, “Azərbaycan” qəzeti, 1 fevral</w:t>
      </w:r>
    </w:p>
    <w:p>
      <w:pPr>
        <w:spacing w:after="0" w:line="288" w:lineRule="auto"/>
        <w:jc w:val="both"/>
        <w:rPr>
          <w:b/>
          <w:sz w:val="15"/>
        </w:rPr>
        <w:sectPr>
          <w:pgSz w:w="11900" w:h="16840"/>
          <w:pgMar w:top="500" w:bottom="280" w:left="566" w:right="566"/>
        </w:sectPr>
      </w:pPr>
    </w:p>
    <w:p>
      <w:pPr>
        <w:spacing w:line="288" w:lineRule="auto" w:before="101"/>
        <w:ind w:left="100" w:right="0" w:firstLine="0"/>
        <w:jc w:val="left"/>
        <w:rPr>
          <w:sz w:val="15"/>
        </w:rPr>
      </w:pPr>
      <w:r>
        <w:rPr>
          <w:b/>
          <w:w w:val="105"/>
          <w:sz w:val="15"/>
        </w:rPr>
        <w:t>2023-cü</w:t>
      </w:r>
      <w:r>
        <w:rPr>
          <w:b/>
          <w:spacing w:val="19"/>
          <w:w w:val="105"/>
          <w:sz w:val="15"/>
        </w:rPr>
        <w:t> </w:t>
      </w:r>
      <w:r>
        <w:rPr>
          <w:b/>
          <w:w w:val="105"/>
          <w:sz w:val="15"/>
        </w:rPr>
        <w:t>il, № 22, Azərbaycan Respublikasının Qanunvericilik Toplusu, 2023-cü il, № 1, maddə 39</w:t>
      </w:r>
      <w:r>
        <w:rPr>
          <w:b/>
          <w:spacing w:val="-64"/>
          <w:w w:val="105"/>
          <w:sz w:val="15"/>
        </w:rPr>
        <w:t> </w:t>
      </w:r>
      <w:r>
        <w:rPr>
          <w:b/>
          <w:w w:val="105"/>
          <w:sz w:val="15"/>
        </w:rPr>
        <w:t>)</w:t>
      </w:r>
      <w:r>
        <w:rPr>
          <w:b/>
          <w:spacing w:val="11"/>
          <w:w w:val="105"/>
          <w:sz w:val="15"/>
        </w:rPr>
        <w:t> </w:t>
      </w:r>
      <w:r>
        <w:rPr>
          <w:spacing w:val="11"/>
          <w:w w:val="105"/>
          <w:sz w:val="15"/>
        </w:rPr>
        <w:t>ilə</w:t>
      </w:r>
      <w:r>
        <w:rPr>
          <w:spacing w:val="-9"/>
          <w:w w:val="105"/>
          <w:sz w:val="15"/>
        </w:rPr>
        <w:t> </w:t>
      </w:r>
      <w:r>
        <w:rPr>
          <w:w w:val="105"/>
          <w:sz w:val="15"/>
        </w:rPr>
        <w:t>316-2-ci maddənin adından “</w:t>
      </w:r>
      <w:r>
        <w:rPr>
          <w:b/>
          <w:w w:val="105"/>
          <w:sz w:val="15"/>
        </w:rPr>
        <w:t>pul vəsaitlərinin və ya digər</w:t>
      </w:r>
      <w:r>
        <w:rPr>
          <w:b/>
          <w:spacing w:val="-77"/>
          <w:w w:val="105"/>
          <w:sz w:val="15"/>
        </w:rPr>
        <w:t> </w:t>
      </w:r>
      <w:r>
        <w:rPr>
          <w:w w:val="105"/>
          <w:sz w:val="15"/>
        </w:rPr>
        <w:t>” sözləri çıxarılmışdır.</w:t>
      </w:r>
    </w:p>
    <w:p>
      <w:pPr>
        <w:pStyle w:val="BodyText"/>
        <w:spacing w:before="34"/>
        <w:rPr>
          <w:sz w:val="15"/>
        </w:rPr>
      </w:pPr>
    </w:p>
    <w:p>
      <w:pPr>
        <w:pStyle w:val="ListParagraph"/>
        <w:numPr>
          <w:ilvl w:val="0"/>
          <w:numId w:val="327"/>
        </w:numPr>
        <w:tabs>
          <w:tab w:pos="1128" w:val="left" w:leader="none"/>
        </w:tabs>
        <w:spacing w:line="288" w:lineRule="auto" w:before="0" w:after="0"/>
        <w:ind w:left="100" w:right="98" w:firstLine="444"/>
        <w:jc w:val="both"/>
        <w:rPr>
          <w:b/>
          <w:color w:val="0000FF"/>
          <w:position w:val="12"/>
          <w:sz w:val="15"/>
          <w:u w:val="single" w:color="0000FF"/>
        </w:rPr>
      </w:pPr>
      <w:r>
        <w:rPr>
          <w:color w:val="0000FF"/>
          <w:w w:val="105"/>
          <w:sz w:val="15"/>
          <w:u w:val="single" w:color="0000FF"/>
        </w:rPr>
        <w:t>30 dekabr 2022-ci il tarixli </w:t>
      </w:r>
      <w:r>
        <w:rPr>
          <w:b/>
          <w:color w:val="0000FF"/>
          <w:w w:val="105"/>
          <w:sz w:val="15"/>
          <w:u w:val="single" w:color="0000FF"/>
        </w:rPr>
        <w:t>783-VIQD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3"/>
          <w:w w:val="105"/>
          <w:sz w:val="15"/>
        </w:rPr>
        <w:t> </w:t>
      </w:r>
      <w:r>
        <w:rPr>
          <w:b/>
          <w:w w:val="105"/>
          <w:sz w:val="15"/>
        </w:rPr>
        <w:t>(Azərbaycan Dövlət İnformasiya</w:t>
      </w:r>
      <w:r>
        <w:rPr>
          <w:b/>
          <w:spacing w:val="-1"/>
          <w:w w:val="105"/>
          <w:sz w:val="15"/>
        </w:rPr>
        <w:t> </w:t>
      </w:r>
      <w:r>
        <w:rPr>
          <w:b/>
          <w:w w:val="105"/>
          <w:sz w:val="15"/>
        </w:rPr>
        <w:t>Agentliyinin</w:t>
      </w:r>
      <w:r>
        <w:rPr>
          <w:b/>
          <w:spacing w:val="-1"/>
          <w:w w:val="105"/>
          <w:sz w:val="15"/>
        </w:rPr>
        <w:t> </w:t>
      </w:r>
      <w:r>
        <w:rPr>
          <w:b/>
          <w:w w:val="105"/>
          <w:sz w:val="15"/>
        </w:rPr>
        <w:t>(AZƏRTAC-ın)</w:t>
      </w:r>
      <w:r>
        <w:rPr>
          <w:b/>
          <w:spacing w:val="-1"/>
          <w:w w:val="105"/>
          <w:sz w:val="15"/>
        </w:rPr>
        <w:t> </w:t>
      </w:r>
      <w:r>
        <w:rPr>
          <w:b/>
          <w:w w:val="105"/>
          <w:sz w:val="15"/>
        </w:rPr>
        <w:t>rəsmi</w:t>
      </w:r>
      <w:r>
        <w:rPr>
          <w:b/>
          <w:spacing w:val="-1"/>
          <w:w w:val="105"/>
          <w:sz w:val="15"/>
        </w:rPr>
        <w:t> </w:t>
      </w:r>
      <w:r>
        <w:rPr>
          <w:b/>
          <w:w w:val="105"/>
          <w:sz w:val="15"/>
        </w:rPr>
        <w:t>internet</w:t>
      </w:r>
      <w:r>
        <w:rPr>
          <w:b/>
          <w:spacing w:val="-1"/>
          <w:w w:val="105"/>
          <w:sz w:val="15"/>
        </w:rPr>
        <w:t> </w:t>
      </w:r>
      <w:r>
        <w:rPr>
          <w:b/>
          <w:w w:val="105"/>
          <w:sz w:val="15"/>
        </w:rPr>
        <w:t>saytı,</w:t>
      </w:r>
      <w:r>
        <w:rPr>
          <w:b/>
          <w:spacing w:val="-2"/>
          <w:w w:val="105"/>
          <w:sz w:val="15"/>
        </w:rPr>
        <w:t> </w:t>
      </w:r>
      <w:r>
        <w:rPr>
          <w:b/>
          <w:w w:val="105"/>
          <w:sz w:val="15"/>
        </w:rPr>
        <w:t>31</w:t>
      </w:r>
      <w:r>
        <w:rPr>
          <w:b/>
          <w:spacing w:val="-2"/>
          <w:w w:val="105"/>
          <w:sz w:val="15"/>
        </w:rPr>
        <w:t> </w:t>
      </w:r>
      <w:r>
        <w:rPr>
          <w:b/>
          <w:w w:val="105"/>
          <w:sz w:val="15"/>
        </w:rPr>
        <w:t>yanvar 2023-cü il, “Azərbaycan” qəzeti, 1 fevral 2023-cü</w:t>
      </w:r>
      <w:r>
        <w:rPr>
          <w:b/>
          <w:spacing w:val="-24"/>
          <w:w w:val="105"/>
          <w:sz w:val="15"/>
        </w:rPr>
        <w:t> </w:t>
      </w:r>
      <w:r>
        <w:rPr>
          <w:b/>
          <w:w w:val="105"/>
          <w:sz w:val="15"/>
        </w:rPr>
        <w:t>il, № 22, Azərbaycan Respublikasının Qanunvericilik Toplusu, 2023-cü il, № 1, maddə 39</w:t>
      </w:r>
      <w:r>
        <w:rPr>
          <w:b/>
          <w:spacing w:val="-24"/>
          <w:w w:val="105"/>
          <w:sz w:val="15"/>
        </w:rPr>
        <w:t> </w:t>
      </w:r>
      <w:r>
        <w:rPr>
          <w:b/>
          <w:w w:val="105"/>
          <w:sz w:val="15"/>
        </w:rPr>
        <w:t>) </w:t>
      </w:r>
      <w:r>
        <w:rPr>
          <w:w w:val="105"/>
          <w:sz w:val="15"/>
        </w:rPr>
        <w:t>ilə</w:t>
      </w:r>
      <w:r>
        <w:rPr>
          <w:spacing w:val="-8"/>
          <w:w w:val="105"/>
          <w:sz w:val="15"/>
        </w:rPr>
        <w:t> </w:t>
      </w:r>
      <w:r>
        <w:rPr>
          <w:w w:val="105"/>
          <w:sz w:val="15"/>
        </w:rPr>
        <w:t>316-2.1-ci maddədən</w:t>
      </w:r>
      <w:r>
        <w:rPr>
          <w:spacing w:val="-24"/>
          <w:w w:val="105"/>
          <w:sz w:val="15"/>
        </w:rPr>
        <w:t> </w:t>
      </w:r>
      <w:r>
        <w:rPr>
          <w:w w:val="105"/>
          <w:sz w:val="15"/>
        </w:rPr>
        <w:t>“</w:t>
      </w:r>
      <w:r>
        <w:rPr>
          <w:b/>
          <w:w w:val="105"/>
          <w:sz w:val="15"/>
        </w:rPr>
        <w:t>pul</w:t>
      </w:r>
      <w:r>
        <w:rPr>
          <w:b/>
          <w:spacing w:val="-24"/>
          <w:w w:val="105"/>
          <w:sz w:val="15"/>
        </w:rPr>
        <w:t> </w:t>
      </w:r>
      <w:r>
        <w:rPr>
          <w:b/>
          <w:w w:val="105"/>
          <w:sz w:val="15"/>
        </w:rPr>
        <w:t>vəsaitlərinin</w:t>
      </w:r>
      <w:r>
        <w:rPr>
          <w:b/>
          <w:spacing w:val="-23"/>
          <w:w w:val="105"/>
          <w:sz w:val="15"/>
        </w:rPr>
        <w:t> </w:t>
      </w:r>
      <w:r>
        <w:rPr>
          <w:b/>
          <w:w w:val="105"/>
          <w:sz w:val="15"/>
        </w:rPr>
        <w:t>və</w:t>
      </w:r>
      <w:r>
        <w:rPr>
          <w:b/>
          <w:spacing w:val="-24"/>
          <w:w w:val="105"/>
          <w:sz w:val="15"/>
        </w:rPr>
        <w:t> </w:t>
      </w:r>
      <w:r>
        <w:rPr>
          <w:b/>
          <w:w w:val="105"/>
          <w:sz w:val="15"/>
        </w:rPr>
        <w:t>ya</w:t>
      </w:r>
      <w:r>
        <w:rPr>
          <w:b/>
          <w:spacing w:val="-24"/>
          <w:w w:val="105"/>
          <w:sz w:val="15"/>
        </w:rPr>
        <w:t> </w:t>
      </w:r>
      <w:r>
        <w:rPr>
          <w:b/>
          <w:w w:val="105"/>
          <w:sz w:val="15"/>
        </w:rPr>
        <w:t>digər</w:t>
      </w:r>
      <w:r>
        <w:rPr>
          <w:b/>
          <w:spacing w:val="-23"/>
          <w:w w:val="105"/>
          <w:sz w:val="15"/>
        </w:rPr>
        <w:t> </w:t>
      </w:r>
      <w:r>
        <w:rPr>
          <w:w w:val="105"/>
          <w:sz w:val="15"/>
        </w:rPr>
        <w:t>” sözləri çıxarılmışdır, həmin maddədə “</w:t>
      </w:r>
      <w:r>
        <w:rPr>
          <w:spacing w:val="-24"/>
          <w:w w:val="105"/>
          <w:sz w:val="15"/>
        </w:rPr>
        <w:t> </w:t>
      </w:r>
      <w:r>
        <w:rPr>
          <w:b/>
          <w:w w:val="105"/>
          <w:sz w:val="15"/>
        </w:rPr>
        <w:t>leqallaşdırılmasına qarşı həyata keçirilən tədbirlər</w:t>
      </w:r>
      <w:r>
        <w:rPr>
          <w:w w:val="105"/>
          <w:sz w:val="15"/>
        </w:rPr>
        <w:t>” sözləri “</w:t>
      </w:r>
      <w:r>
        <w:rPr>
          <w:b/>
          <w:w w:val="105"/>
          <w:sz w:val="15"/>
        </w:rPr>
        <w:t>leqallaşdırılması ilə bağlı maliyyə monitorinqi orqanına məlumat və sənədlərin təqdim</w:t>
      </w:r>
      <w:r>
        <w:rPr>
          <w:b/>
          <w:spacing w:val="-24"/>
          <w:w w:val="105"/>
          <w:sz w:val="15"/>
        </w:rPr>
        <w:t> </w:t>
      </w:r>
      <w:r>
        <w:rPr>
          <w:b/>
          <w:w w:val="105"/>
          <w:sz w:val="15"/>
        </w:rPr>
        <w:t>edilməsi,</w:t>
      </w:r>
      <w:r>
        <w:rPr>
          <w:b/>
          <w:spacing w:val="-17"/>
          <w:w w:val="105"/>
          <w:sz w:val="15"/>
        </w:rPr>
        <w:t> </w:t>
      </w:r>
      <w:r>
        <w:rPr>
          <w:b/>
          <w:w w:val="105"/>
          <w:sz w:val="15"/>
        </w:rPr>
        <w:t>yaxud əməliyyatların icrasının dayandırılması</w:t>
      </w:r>
      <w:r>
        <w:rPr>
          <w:w w:val="105"/>
          <w:sz w:val="15"/>
        </w:rPr>
        <w:t>” sözləri ilə və “</w:t>
      </w:r>
      <w:r>
        <w:rPr>
          <w:spacing w:val="-24"/>
          <w:w w:val="105"/>
          <w:sz w:val="15"/>
        </w:rPr>
        <w:t> </w:t>
      </w:r>
      <w:r>
        <w:rPr>
          <w:b/>
          <w:w w:val="105"/>
          <w:sz w:val="15"/>
        </w:rPr>
        <w:t>məlumatların</w:t>
      </w:r>
      <w:r>
        <w:rPr>
          <w:w w:val="105"/>
          <w:sz w:val="15"/>
        </w:rPr>
        <w:t>” sözü “</w:t>
      </w:r>
      <w:r>
        <w:rPr>
          <w:b/>
          <w:w w:val="105"/>
          <w:sz w:val="15"/>
        </w:rPr>
        <w:t>məlumat və sənədlərin</w:t>
      </w:r>
      <w:r>
        <w:rPr>
          <w:w w:val="105"/>
          <w:sz w:val="15"/>
        </w:rPr>
        <w:t>” sözləri ilə əvəz edilmişdir.</w:t>
      </w:r>
    </w:p>
    <w:p>
      <w:pPr>
        <w:pStyle w:val="BodyText"/>
        <w:spacing w:before="35"/>
        <w:rPr>
          <w:sz w:val="15"/>
        </w:rPr>
      </w:pPr>
    </w:p>
    <w:p>
      <w:pPr>
        <w:pStyle w:val="ListParagraph"/>
        <w:numPr>
          <w:ilvl w:val="0"/>
          <w:numId w:val="327"/>
        </w:numPr>
        <w:tabs>
          <w:tab w:pos="1128" w:val="left" w:leader="none"/>
        </w:tabs>
        <w:spacing w:line="288" w:lineRule="auto" w:before="1" w:after="0"/>
        <w:ind w:left="100" w:right="101" w:firstLine="444"/>
        <w:jc w:val="both"/>
        <w:rPr>
          <w:b/>
          <w:color w:val="0000FF"/>
          <w:position w:val="12"/>
          <w:sz w:val="15"/>
          <w:u w:val="single" w:color="0000FF"/>
        </w:rPr>
      </w:pPr>
      <w:r>
        <w:rPr>
          <w:color w:val="0000FF"/>
          <w:w w:val="105"/>
          <w:sz w:val="15"/>
          <w:u w:val="single" w:color="0000FF"/>
        </w:rPr>
        <w:t>30 dekabr 2022-ci il tarixli </w:t>
      </w:r>
      <w:r>
        <w:rPr>
          <w:b/>
          <w:color w:val="0000FF"/>
          <w:w w:val="105"/>
          <w:sz w:val="15"/>
          <w:u w:val="single" w:color="0000FF"/>
        </w:rPr>
        <w:t>783-VIQD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3"/>
          <w:w w:val="105"/>
          <w:sz w:val="15"/>
        </w:rPr>
        <w:t> </w:t>
      </w:r>
      <w:r>
        <w:rPr>
          <w:b/>
          <w:w w:val="105"/>
          <w:sz w:val="15"/>
        </w:rPr>
        <w:t>(Azərbaycan Dövlət İnformasiya</w:t>
      </w:r>
      <w:r>
        <w:rPr>
          <w:b/>
          <w:spacing w:val="-1"/>
          <w:w w:val="105"/>
          <w:sz w:val="15"/>
        </w:rPr>
        <w:t> </w:t>
      </w:r>
      <w:r>
        <w:rPr>
          <w:b/>
          <w:w w:val="105"/>
          <w:sz w:val="15"/>
        </w:rPr>
        <w:t>Agentliyinin</w:t>
      </w:r>
      <w:r>
        <w:rPr>
          <w:b/>
          <w:spacing w:val="-1"/>
          <w:w w:val="105"/>
          <w:sz w:val="15"/>
        </w:rPr>
        <w:t> </w:t>
      </w:r>
      <w:r>
        <w:rPr>
          <w:b/>
          <w:w w:val="105"/>
          <w:sz w:val="15"/>
        </w:rPr>
        <w:t>(AZƏRTAC-ın)</w:t>
      </w:r>
      <w:r>
        <w:rPr>
          <w:b/>
          <w:spacing w:val="-1"/>
          <w:w w:val="105"/>
          <w:sz w:val="15"/>
        </w:rPr>
        <w:t> </w:t>
      </w:r>
      <w:r>
        <w:rPr>
          <w:b/>
          <w:w w:val="105"/>
          <w:sz w:val="15"/>
        </w:rPr>
        <w:t>rəsmi</w:t>
      </w:r>
      <w:r>
        <w:rPr>
          <w:b/>
          <w:spacing w:val="-1"/>
          <w:w w:val="105"/>
          <w:sz w:val="15"/>
        </w:rPr>
        <w:t> </w:t>
      </w:r>
      <w:r>
        <w:rPr>
          <w:b/>
          <w:w w:val="105"/>
          <w:sz w:val="15"/>
        </w:rPr>
        <w:t>internet</w:t>
      </w:r>
      <w:r>
        <w:rPr>
          <w:b/>
          <w:spacing w:val="-1"/>
          <w:w w:val="105"/>
          <w:sz w:val="15"/>
        </w:rPr>
        <w:t> </w:t>
      </w:r>
      <w:r>
        <w:rPr>
          <w:b/>
          <w:w w:val="105"/>
          <w:sz w:val="15"/>
        </w:rPr>
        <w:t>saytı,</w:t>
      </w:r>
      <w:r>
        <w:rPr>
          <w:b/>
          <w:spacing w:val="-2"/>
          <w:w w:val="105"/>
          <w:sz w:val="15"/>
        </w:rPr>
        <w:t> </w:t>
      </w:r>
      <w:r>
        <w:rPr>
          <w:b/>
          <w:w w:val="105"/>
          <w:sz w:val="15"/>
        </w:rPr>
        <w:t>31</w:t>
      </w:r>
      <w:r>
        <w:rPr>
          <w:b/>
          <w:spacing w:val="-2"/>
          <w:w w:val="105"/>
          <w:sz w:val="15"/>
        </w:rPr>
        <w:t> </w:t>
      </w:r>
      <w:r>
        <w:rPr>
          <w:b/>
          <w:w w:val="105"/>
          <w:sz w:val="15"/>
        </w:rPr>
        <w:t>yanvar 2023-cü il, “Azərbaycan” qəzeti, 1 fevral 2023-cü</w:t>
      </w:r>
      <w:r>
        <w:rPr>
          <w:b/>
          <w:spacing w:val="-24"/>
          <w:w w:val="105"/>
          <w:sz w:val="15"/>
        </w:rPr>
        <w:t> </w:t>
      </w:r>
      <w:r>
        <w:rPr>
          <w:b/>
          <w:w w:val="105"/>
          <w:sz w:val="15"/>
        </w:rPr>
        <w:t>il,</w:t>
      </w:r>
      <w:r>
        <w:rPr>
          <w:b/>
          <w:spacing w:val="-1"/>
          <w:w w:val="105"/>
          <w:sz w:val="15"/>
        </w:rPr>
        <w:t> </w:t>
      </w:r>
      <w:r>
        <w:rPr>
          <w:b/>
          <w:w w:val="105"/>
          <w:sz w:val="15"/>
        </w:rPr>
        <w:t>№ 22, Azərbaycan Respublikasının Qanunvericilik Toplusu, 2023-cü il, № 1, maddə 39</w:t>
      </w:r>
      <w:r>
        <w:rPr>
          <w:b/>
          <w:spacing w:val="-24"/>
          <w:w w:val="105"/>
          <w:sz w:val="15"/>
        </w:rPr>
        <w:t> </w:t>
      </w:r>
      <w:r>
        <w:rPr>
          <w:b/>
          <w:w w:val="105"/>
          <w:sz w:val="15"/>
        </w:rPr>
        <w:t>) </w:t>
      </w:r>
      <w:r>
        <w:rPr>
          <w:w w:val="105"/>
          <w:sz w:val="15"/>
        </w:rPr>
        <w:t>ilə</w:t>
      </w:r>
      <w:r>
        <w:rPr>
          <w:spacing w:val="-8"/>
          <w:w w:val="105"/>
          <w:sz w:val="15"/>
        </w:rPr>
        <w:t> </w:t>
      </w:r>
      <w:r>
        <w:rPr>
          <w:w w:val="105"/>
          <w:sz w:val="15"/>
        </w:rPr>
        <w:t>316-2.2-ci maddədə “</w:t>
      </w:r>
      <w:r>
        <w:rPr>
          <w:b/>
          <w:w w:val="105"/>
          <w:sz w:val="15"/>
        </w:rPr>
        <w:t>maliyyələşdirilməsinə qarşı həyata keçirilən tədbirlər</w:t>
      </w:r>
      <w:r>
        <w:rPr>
          <w:w w:val="105"/>
          <w:sz w:val="15"/>
        </w:rPr>
        <w:t>” sözləri “</w:t>
      </w:r>
      <w:r>
        <w:rPr>
          <w:b/>
          <w:w w:val="105"/>
          <w:sz w:val="15"/>
        </w:rPr>
        <w:t>maliyyələşdirilməsi ilə bağlı maliyyə monitorinqi</w:t>
      </w:r>
      <w:r>
        <w:rPr>
          <w:b/>
          <w:w w:val="105"/>
          <w:sz w:val="15"/>
        </w:rPr>
        <w:t> orqanına</w:t>
      </w:r>
      <w:r>
        <w:rPr>
          <w:b/>
          <w:w w:val="105"/>
          <w:sz w:val="15"/>
        </w:rPr>
        <w:t> məlumat</w:t>
      </w:r>
      <w:r>
        <w:rPr>
          <w:b/>
          <w:w w:val="105"/>
          <w:sz w:val="15"/>
        </w:rPr>
        <w:t> və</w:t>
      </w:r>
      <w:r>
        <w:rPr>
          <w:b/>
          <w:w w:val="105"/>
          <w:sz w:val="15"/>
        </w:rPr>
        <w:t> sənədlərin</w:t>
      </w:r>
      <w:r>
        <w:rPr>
          <w:b/>
          <w:w w:val="105"/>
          <w:sz w:val="15"/>
        </w:rPr>
        <w:t> təqdim</w:t>
      </w:r>
      <w:r>
        <w:rPr>
          <w:b/>
          <w:w w:val="105"/>
          <w:sz w:val="15"/>
        </w:rPr>
        <w:t> edilməsi,</w:t>
      </w:r>
      <w:r>
        <w:rPr>
          <w:b/>
          <w:w w:val="105"/>
          <w:sz w:val="15"/>
        </w:rPr>
        <w:t> yaxud</w:t>
      </w:r>
      <w:r>
        <w:rPr>
          <w:b/>
          <w:w w:val="105"/>
          <w:sz w:val="15"/>
        </w:rPr>
        <w:t> əməliyyatların</w:t>
      </w:r>
      <w:r>
        <w:rPr>
          <w:b/>
          <w:w w:val="105"/>
          <w:sz w:val="15"/>
        </w:rPr>
        <w:t> icrasının</w:t>
      </w:r>
      <w:r>
        <w:rPr>
          <w:b/>
          <w:w w:val="105"/>
          <w:sz w:val="15"/>
        </w:rPr>
        <w:t> dayandırılması</w:t>
      </w:r>
      <w:r>
        <w:rPr>
          <w:w w:val="105"/>
          <w:sz w:val="15"/>
        </w:rPr>
        <w:t>” sözləri ilə və “</w:t>
      </w:r>
      <w:r>
        <w:rPr>
          <w:b/>
          <w:w w:val="105"/>
          <w:sz w:val="15"/>
        </w:rPr>
        <w:t>məlumatların</w:t>
      </w:r>
      <w:r>
        <w:rPr>
          <w:w w:val="105"/>
          <w:sz w:val="15"/>
        </w:rPr>
        <w:t>” sözləri “</w:t>
      </w:r>
      <w:r>
        <w:rPr>
          <w:b/>
          <w:w w:val="105"/>
          <w:sz w:val="15"/>
        </w:rPr>
        <w:t>məlumat və sənədlərin</w:t>
      </w:r>
      <w:r>
        <w:rPr>
          <w:w w:val="105"/>
          <w:sz w:val="15"/>
        </w:rPr>
        <w:t>” sözləri ilə əvəz edilmişdir.</w:t>
      </w:r>
    </w:p>
    <w:p>
      <w:pPr>
        <w:pStyle w:val="BodyText"/>
        <w:spacing w:before="34"/>
        <w:rPr>
          <w:sz w:val="15"/>
        </w:rPr>
      </w:pPr>
    </w:p>
    <w:p>
      <w:pPr>
        <w:pStyle w:val="ListParagraph"/>
        <w:numPr>
          <w:ilvl w:val="0"/>
          <w:numId w:val="327"/>
        </w:numPr>
        <w:tabs>
          <w:tab w:pos="1128" w:val="left" w:leader="none"/>
        </w:tabs>
        <w:spacing w:line="288" w:lineRule="auto" w:before="1" w:after="0"/>
        <w:ind w:left="100" w:right="105" w:firstLine="444"/>
        <w:jc w:val="both"/>
        <w:rPr>
          <w:b/>
          <w:color w:val="0000FF"/>
          <w:position w:val="12"/>
          <w:sz w:val="15"/>
          <w:u w:val="single" w:color="0000FF"/>
        </w:rPr>
      </w:pPr>
      <w:r>
        <w:rPr>
          <w:color w:val="0000FF"/>
          <w:w w:val="105"/>
          <w:sz w:val="15"/>
          <w:u w:val="single" w:color="0000FF"/>
        </w:rPr>
        <w:t>30 dekabr 2022-ci il tarixli </w:t>
      </w:r>
      <w:r>
        <w:rPr>
          <w:b/>
          <w:color w:val="0000FF"/>
          <w:w w:val="105"/>
          <w:sz w:val="15"/>
          <w:u w:val="single" w:color="0000FF"/>
        </w:rPr>
        <w:t>783-VIQD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3"/>
          <w:w w:val="105"/>
          <w:sz w:val="15"/>
        </w:rPr>
        <w:t> </w:t>
      </w:r>
      <w:r>
        <w:rPr>
          <w:b/>
          <w:w w:val="105"/>
          <w:sz w:val="15"/>
        </w:rPr>
        <w:t>(Azərbaycan Dövlət İnformasiya</w:t>
      </w:r>
      <w:r>
        <w:rPr>
          <w:b/>
          <w:spacing w:val="-1"/>
          <w:w w:val="105"/>
          <w:sz w:val="15"/>
        </w:rPr>
        <w:t> </w:t>
      </w:r>
      <w:r>
        <w:rPr>
          <w:b/>
          <w:w w:val="105"/>
          <w:sz w:val="15"/>
        </w:rPr>
        <w:t>Agentliyinin</w:t>
      </w:r>
      <w:r>
        <w:rPr>
          <w:b/>
          <w:spacing w:val="-1"/>
          <w:w w:val="105"/>
          <w:sz w:val="15"/>
        </w:rPr>
        <w:t> </w:t>
      </w:r>
      <w:r>
        <w:rPr>
          <w:b/>
          <w:w w:val="105"/>
          <w:sz w:val="15"/>
        </w:rPr>
        <w:t>(AZƏRTAC-ın)</w:t>
      </w:r>
      <w:r>
        <w:rPr>
          <w:b/>
          <w:spacing w:val="-1"/>
          <w:w w:val="105"/>
          <w:sz w:val="15"/>
        </w:rPr>
        <w:t> </w:t>
      </w:r>
      <w:r>
        <w:rPr>
          <w:b/>
          <w:w w:val="105"/>
          <w:sz w:val="15"/>
        </w:rPr>
        <w:t>rəsmi</w:t>
      </w:r>
      <w:r>
        <w:rPr>
          <w:b/>
          <w:spacing w:val="-1"/>
          <w:w w:val="105"/>
          <w:sz w:val="15"/>
        </w:rPr>
        <w:t> </w:t>
      </w:r>
      <w:r>
        <w:rPr>
          <w:b/>
          <w:w w:val="105"/>
          <w:sz w:val="15"/>
        </w:rPr>
        <w:t>internet</w:t>
      </w:r>
      <w:r>
        <w:rPr>
          <w:b/>
          <w:spacing w:val="-1"/>
          <w:w w:val="105"/>
          <w:sz w:val="15"/>
        </w:rPr>
        <w:t> </w:t>
      </w:r>
      <w:r>
        <w:rPr>
          <w:b/>
          <w:w w:val="105"/>
          <w:sz w:val="15"/>
        </w:rPr>
        <w:t>saytı,</w:t>
      </w:r>
      <w:r>
        <w:rPr>
          <w:b/>
          <w:spacing w:val="-2"/>
          <w:w w:val="105"/>
          <w:sz w:val="15"/>
        </w:rPr>
        <w:t> </w:t>
      </w:r>
      <w:r>
        <w:rPr>
          <w:b/>
          <w:w w:val="105"/>
          <w:sz w:val="15"/>
        </w:rPr>
        <w:t>31</w:t>
      </w:r>
      <w:r>
        <w:rPr>
          <w:b/>
          <w:spacing w:val="-2"/>
          <w:w w:val="105"/>
          <w:sz w:val="15"/>
        </w:rPr>
        <w:t> </w:t>
      </w:r>
      <w:r>
        <w:rPr>
          <w:b/>
          <w:w w:val="105"/>
          <w:sz w:val="15"/>
        </w:rPr>
        <w:t>yanvar 2023-cü il, “Azərbaycan” qəzeti, 1 fevral 2023-cü</w:t>
      </w:r>
      <w:r>
        <w:rPr>
          <w:b/>
          <w:spacing w:val="-21"/>
          <w:w w:val="105"/>
          <w:sz w:val="15"/>
        </w:rPr>
        <w:t> </w:t>
      </w:r>
      <w:r>
        <w:rPr>
          <w:b/>
          <w:w w:val="105"/>
          <w:sz w:val="15"/>
        </w:rPr>
        <w:t>il, № 22, Azərbaycan Respublikasının Qanunvericilik Toplusu, 2023-cü il, № 1, maddə 39</w:t>
      </w:r>
      <w:r>
        <w:rPr>
          <w:b/>
          <w:spacing w:val="-24"/>
          <w:w w:val="105"/>
          <w:sz w:val="15"/>
        </w:rPr>
        <w:t> </w:t>
      </w:r>
      <w:r>
        <w:rPr>
          <w:b/>
          <w:w w:val="105"/>
          <w:sz w:val="15"/>
        </w:rPr>
        <w:t>) </w:t>
      </w:r>
      <w:r>
        <w:rPr>
          <w:spacing w:val="11"/>
          <w:w w:val="105"/>
          <w:sz w:val="15"/>
        </w:rPr>
        <w:t>ilə</w:t>
      </w:r>
      <w:r>
        <w:rPr>
          <w:spacing w:val="-9"/>
          <w:w w:val="105"/>
          <w:sz w:val="15"/>
        </w:rPr>
        <w:t> </w:t>
      </w:r>
      <w:r>
        <w:rPr>
          <w:w w:val="105"/>
          <w:sz w:val="15"/>
        </w:rPr>
        <w:t>316-2-ci maddəyə yeni məzmunda “</w:t>
      </w:r>
      <w:r>
        <w:rPr>
          <w:b/>
          <w:w w:val="105"/>
          <w:sz w:val="15"/>
        </w:rPr>
        <w:t>Qeyd</w:t>
      </w:r>
      <w:r>
        <w:rPr>
          <w:w w:val="105"/>
          <w:sz w:val="15"/>
        </w:rPr>
        <w:t>” hissəsi əlavə edilmişdir.</w:t>
      </w:r>
    </w:p>
    <w:p>
      <w:pPr>
        <w:pStyle w:val="BodyText"/>
        <w:spacing w:before="36"/>
        <w:rPr>
          <w:sz w:val="15"/>
        </w:rPr>
      </w:pPr>
    </w:p>
    <w:p>
      <w:pPr>
        <w:pStyle w:val="ListParagraph"/>
        <w:numPr>
          <w:ilvl w:val="0"/>
          <w:numId w:val="327"/>
        </w:numPr>
        <w:tabs>
          <w:tab w:pos="1200" w:val="left" w:leader="none"/>
        </w:tabs>
        <w:spacing w:line="288" w:lineRule="auto" w:before="0" w:after="0"/>
        <w:ind w:left="100" w:right="108" w:firstLine="444"/>
        <w:jc w:val="left"/>
        <w:rPr>
          <w:b/>
          <w:color w:val="0000FF"/>
          <w:position w:val="13"/>
          <w:sz w:val="15"/>
          <w:u w:val="single" w:color="0000FF"/>
        </w:rPr>
      </w:pPr>
      <w:r>
        <w:rPr>
          <w:w w:val="105"/>
          <w:sz w:val="15"/>
        </w:rPr>
        <w:t>25</w:t>
      </w:r>
      <w:r>
        <w:rPr>
          <w:spacing w:val="80"/>
          <w:w w:val="105"/>
          <w:sz w:val="15"/>
        </w:rPr>
        <w:t> </w:t>
      </w:r>
      <w:r>
        <w:rPr>
          <w:w w:val="105"/>
          <w:sz w:val="15"/>
        </w:rPr>
        <w:t>dekabr</w:t>
      </w:r>
      <w:r>
        <w:rPr>
          <w:spacing w:val="80"/>
          <w:w w:val="105"/>
          <w:sz w:val="15"/>
        </w:rPr>
        <w:t> </w:t>
      </w:r>
      <w:r>
        <w:rPr>
          <w:w w:val="105"/>
          <w:sz w:val="15"/>
        </w:rPr>
        <w:t>2007-ci</w:t>
      </w:r>
      <w:r>
        <w:rPr>
          <w:spacing w:val="80"/>
          <w:w w:val="105"/>
          <w:sz w:val="15"/>
        </w:rPr>
        <w:t> </w:t>
      </w:r>
      <w:r>
        <w:rPr>
          <w:w w:val="105"/>
          <w:sz w:val="15"/>
        </w:rPr>
        <w:t>il</w:t>
      </w:r>
      <w:r>
        <w:rPr>
          <w:spacing w:val="80"/>
          <w:w w:val="105"/>
          <w:sz w:val="15"/>
        </w:rPr>
        <w:t> </w:t>
      </w:r>
      <w:r>
        <w:rPr>
          <w:w w:val="105"/>
          <w:sz w:val="15"/>
        </w:rPr>
        <w:t>tarixli</w:t>
      </w:r>
      <w:r>
        <w:rPr>
          <w:spacing w:val="27"/>
          <w:w w:val="105"/>
          <w:sz w:val="15"/>
        </w:rPr>
        <w:t> </w:t>
      </w:r>
      <w:r>
        <w:rPr>
          <w:w w:val="105"/>
          <w:sz w:val="15"/>
        </w:rPr>
        <w:t>522-IIIQD</w:t>
      </w:r>
      <w:r>
        <w:rPr>
          <w:spacing w:val="80"/>
          <w:w w:val="105"/>
          <w:sz w:val="15"/>
        </w:rPr>
        <w:t> </w:t>
      </w:r>
      <w:r>
        <w:rPr>
          <w:w w:val="105"/>
          <w:sz w:val="15"/>
        </w:rPr>
        <w:t>nömrəli</w:t>
      </w:r>
      <w:r>
        <w:rPr>
          <w:spacing w:val="80"/>
          <w:w w:val="105"/>
          <w:sz w:val="15"/>
        </w:rPr>
        <w:t> </w:t>
      </w:r>
      <w:r>
        <w:rPr>
          <w:w w:val="105"/>
          <w:sz w:val="15"/>
        </w:rPr>
        <w:t>Azərbaycan</w:t>
      </w:r>
      <w:r>
        <w:rPr>
          <w:spacing w:val="80"/>
          <w:w w:val="105"/>
          <w:sz w:val="15"/>
        </w:rPr>
        <w:t> </w:t>
      </w:r>
      <w:r>
        <w:rPr>
          <w:w w:val="105"/>
          <w:sz w:val="15"/>
        </w:rPr>
        <w:t>Respublikası</w:t>
      </w:r>
      <w:r>
        <w:rPr>
          <w:spacing w:val="80"/>
          <w:w w:val="105"/>
          <w:sz w:val="15"/>
        </w:rPr>
        <w:t> </w:t>
      </w:r>
      <w:r>
        <w:rPr>
          <w:w w:val="105"/>
          <w:sz w:val="15"/>
        </w:rPr>
        <w:t>Qanunu</w:t>
      </w:r>
      <w:r>
        <w:rPr>
          <w:spacing w:val="80"/>
          <w:w w:val="105"/>
          <w:sz w:val="15"/>
        </w:rPr>
        <w:t> </w:t>
      </w:r>
      <w:r>
        <w:rPr>
          <w:w w:val="105"/>
          <w:sz w:val="15"/>
        </w:rPr>
        <w:t>(</w:t>
      </w:r>
      <w:r>
        <w:rPr>
          <w:spacing w:val="-75"/>
          <w:w w:val="105"/>
          <w:sz w:val="15"/>
        </w:rPr>
        <w:t> </w:t>
      </w:r>
      <w:r>
        <w:rPr>
          <w:b/>
          <w:w w:val="105"/>
          <w:sz w:val="15"/>
        </w:rPr>
        <w:t>Azərbaycan Respublikasının</w:t>
      </w:r>
      <w:r>
        <w:rPr>
          <w:b/>
          <w:spacing w:val="30"/>
          <w:w w:val="105"/>
          <w:sz w:val="15"/>
        </w:rPr>
        <w:t> </w:t>
      </w:r>
      <w:r>
        <w:rPr>
          <w:b/>
          <w:w w:val="105"/>
          <w:sz w:val="15"/>
        </w:rPr>
        <w:t>Qanunvericilik</w:t>
      </w:r>
      <w:r>
        <w:rPr>
          <w:b/>
          <w:spacing w:val="30"/>
          <w:w w:val="105"/>
          <w:sz w:val="15"/>
        </w:rPr>
        <w:t> </w:t>
      </w:r>
      <w:r>
        <w:rPr>
          <w:b/>
          <w:w w:val="105"/>
          <w:sz w:val="15"/>
        </w:rPr>
        <w:t>Toplusu,</w:t>
      </w:r>
      <w:r>
        <w:rPr>
          <w:b/>
          <w:spacing w:val="30"/>
          <w:w w:val="105"/>
          <w:sz w:val="15"/>
        </w:rPr>
        <w:t> </w:t>
      </w:r>
      <w:r>
        <w:rPr>
          <w:b/>
          <w:w w:val="105"/>
          <w:sz w:val="15"/>
        </w:rPr>
        <w:t>2007-ci</w:t>
      </w:r>
      <w:r>
        <w:rPr>
          <w:b/>
          <w:spacing w:val="30"/>
          <w:w w:val="105"/>
          <w:sz w:val="15"/>
        </w:rPr>
        <w:t> </w:t>
      </w:r>
      <w:r>
        <w:rPr>
          <w:b/>
          <w:w w:val="105"/>
          <w:sz w:val="15"/>
        </w:rPr>
        <w:t>il,</w:t>
      </w:r>
      <w:r>
        <w:rPr>
          <w:b/>
          <w:spacing w:val="30"/>
          <w:w w:val="105"/>
          <w:sz w:val="15"/>
        </w:rPr>
        <w:t> </w:t>
      </w:r>
      <w:r>
        <w:rPr>
          <w:b/>
          <w:w w:val="105"/>
          <w:sz w:val="15"/>
        </w:rPr>
        <w:t>№12,</w:t>
      </w:r>
      <w:r>
        <w:rPr>
          <w:b/>
          <w:spacing w:val="31"/>
          <w:w w:val="105"/>
          <w:sz w:val="15"/>
        </w:rPr>
        <w:t> </w:t>
      </w:r>
      <w:r>
        <w:rPr>
          <w:b/>
          <w:w w:val="105"/>
          <w:sz w:val="15"/>
        </w:rPr>
        <w:t>maddə</w:t>
      </w:r>
      <w:r>
        <w:rPr>
          <w:b/>
          <w:spacing w:val="31"/>
          <w:w w:val="105"/>
          <w:sz w:val="15"/>
        </w:rPr>
        <w:t> </w:t>
      </w:r>
      <w:r>
        <w:rPr>
          <w:b/>
          <w:w w:val="105"/>
          <w:sz w:val="15"/>
        </w:rPr>
        <w:t>1221</w:t>
      </w:r>
      <w:r>
        <w:rPr>
          <w:w w:val="105"/>
          <w:sz w:val="15"/>
        </w:rPr>
        <w:t>)</w:t>
      </w:r>
      <w:r>
        <w:rPr>
          <w:spacing w:val="31"/>
          <w:w w:val="105"/>
          <w:sz w:val="15"/>
        </w:rPr>
        <w:t> </w:t>
      </w:r>
      <w:r>
        <w:rPr>
          <w:w w:val="105"/>
          <w:sz w:val="15"/>
        </w:rPr>
        <w:t>ilə</w:t>
      </w:r>
      <w:r>
        <w:rPr>
          <w:spacing w:val="31"/>
          <w:w w:val="105"/>
          <w:sz w:val="15"/>
        </w:rPr>
        <w:t> </w:t>
      </w:r>
      <w:r>
        <w:rPr>
          <w:w w:val="105"/>
          <w:sz w:val="15"/>
        </w:rPr>
        <w:t>yeni</w:t>
      </w:r>
      <w:r>
        <w:rPr>
          <w:spacing w:val="31"/>
          <w:w w:val="105"/>
          <w:sz w:val="15"/>
        </w:rPr>
        <w:t> </w:t>
      </w:r>
      <w:r>
        <w:rPr>
          <w:w w:val="105"/>
          <w:sz w:val="15"/>
        </w:rPr>
        <w:t>məzmunda</w:t>
      </w:r>
      <w:r>
        <w:rPr>
          <w:spacing w:val="31"/>
          <w:w w:val="105"/>
          <w:sz w:val="15"/>
        </w:rPr>
        <w:t> </w:t>
      </w:r>
      <w:r>
        <w:rPr>
          <w:w w:val="105"/>
          <w:sz w:val="15"/>
        </w:rPr>
        <w:t>317-1-ci</w:t>
      </w:r>
      <w:r>
        <w:rPr>
          <w:spacing w:val="31"/>
          <w:w w:val="105"/>
          <w:sz w:val="15"/>
        </w:rPr>
        <w:t> </w:t>
      </w:r>
      <w:r>
        <w:rPr>
          <w:w w:val="105"/>
          <w:sz w:val="15"/>
        </w:rPr>
        <w:t>və</w:t>
      </w:r>
      <w:r>
        <w:rPr>
          <w:spacing w:val="31"/>
          <w:w w:val="105"/>
          <w:sz w:val="15"/>
        </w:rPr>
        <w:t> </w:t>
      </w:r>
      <w:r>
        <w:rPr>
          <w:w w:val="105"/>
          <w:sz w:val="15"/>
        </w:rPr>
        <w:t>317-2-ci maddələr əlavə edilmişdir.</w:t>
      </w:r>
    </w:p>
    <w:p>
      <w:pPr>
        <w:pStyle w:val="BodyText"/>
        <w:spacing w:before="59"/>
        <w:rPr>
          <w:sz w:val="15"/>
        </w:rPr>
      </w:pPr>
    </w:p>
    <w:p>
      <w:pPr>
        <w:pStyle w:val="ListParagraph"/>
        <w:numPr>
          <w:ilvl w:val="0"/>
          <w:numId w:val="327"/>
        </w:numPr>
        <w:tabs>
          <w:tab w:pos="1104" w:val="left" w:leader="none"/>
        </w:tabs>
        <w:spacing w:line="288" w:lineRule="auto" w:before="0" w:after="0"/>
        <w:ind w:left="100" w:right="97"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317- 1.1-ci maddənin sanksiyasında “</w:t>
      </w:r>
      <w:r>
        <w:rPr>
          <w:b/>
          <w:w w:val="105"/>
          <w:sz w:val="15"/>
        </w:rPr>
        <w:t>şərti maliyyə vahidi məbləğinin min mislindən iki min mislinədək</w:t>
      </w:r>
      <w:r>
        <w:rPr>
          <w:w w:val="105"/>
          <w:sz w:val="15"/>
        </w:rPr>
        <w:t>” sözləri “</w:t>
      </w:r>
      <w:r>
        <w:rPr>
          <w:b/>
          <w:w w:val="105"/>
          <w:sz w:val="15"/>
        </w:rPr>
        <w:t>min manatdan iki min manatadək</w:t>
      </w:r>
      <w:r>
        <w:rPr>
          <w:w w:val="105"/>
          <w:sz w:val="15"/>
        </w:rPr>
        <w:t>” sözləri ilə əvəz edilmişdir.</w:t>
      </w:r>
    </w:p>
    <w:p>
      <w:pPr>
        <w:pStyle w:val="BodyText"/>
        <w:spacing w:before="35"/>
        <w:rPr>
          <w:sz w:val="15"/>
        </w:rPr>
      </w:pPr>
    </w:p>
    <w:p>
      <w:pPr>
        <w:pStyle w:val="ListParagraph"/>
        <w:numPr>
          <w:ilvl w:val="0"/>
          <w:numId w:val="327"/>
        </w:numPr>
        <w:tabs>
          <w:tab w:pos="1113" w:val="left" w:leader="none"/>
        </w:tabs>
        <w:spacing w:line="288" w:lineRule="auto" w:before="0" w:after="0"/>
        <w:ind w:left="100" w:right="99"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317- 1.2-ci maddənin sanksiyasında “</w:t>
      </w:r>
      <w:r>
        <w:rPr>
          <w:b/>
          <w:w w:val="105"/>
          <w:sz w:val="15"/>
        </w:rPr>
        <w:t>şərti maliyyə vahidi məbləğinin üç min mislindən beş min mislinədək</w:t>
      </w:r>
      <w:r>
        <w:rPr>
          <w:w w:val="105"/>
          <w:sz w:val="15"/>
        </w:rPr>
        <w:t>” sözləri “</w:t>
      </w:r>
      <w:r>
        <w:rPr>
          <w:b/>
          <w:w w:val="105"/>
          <w:sz w:val="15"/>
        </w:rPr>
        <w:t>üç min manatdan beş min manatadək</w:t>
      </w:r>
      <w:r>
        <w:rPr>
          <w:w w:val="105"/>
          <w:sz w:val="15"/>
        </w:rPr>
        <w:t>” sözləri ilə əvəz edilmişdir.</w:t>
      </w:r>
    </w:p>
    <w:p>
      <w:pPr>
        <w:pStyle w:val="BodyText"/>
        <w:spacing w:before="34"/>
        <w:rPr>
          <w:sz w:val="15"/>
        </w:rPr>
      </w:pPr>
    </w:p>
    <w:p>
      <w:pPr>
        <w:pStyle w:val="ListParagraph"/>
        <w:numPr>
          <w:ilvl w:val="0"/>
          <w:numId w:val="327"/>
        </w:numPr>
        <w:tabs>
          <w:tab w:pos="1104" w:val="left" w:leader="none"/>
        </w:tabs>
        <w:spacing w:line="288" w:lineRule="auto" w:before="1" w:after="0"/>
        <w:ind w:left="100" w:right="99"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318.1-ci maddənin sanksiyasında “</w:t>
      </w:r>
      <w:r>
        <w:rPr>
          <w:b/>
          <w:w w:val="105"/>
          <w:sz w:val="15"/>
        </w:rPr>
        <w:t>şərti maliyyə vahidi məbləğinin iki yüz mislindən beş yüz mislinədək</w:t>
      </w:r>
      <w:r>
        <w:rPr>
          <w:w w:val="105"/>
          <w:sz w:val="15"/>
        </w:rPr>
        <w:t>” sözləri “</w:t>
      </w:r>
      <w:r>
        <w:rPr>
          <w:b/>
          <w:w w:val="105"/>
          <w:sz w:val="15"/>
        </w:rPr>
        <w:t>iki yüz manatdan beş yüz manatadək</w:t>
      </w:r>
      <w:r>
        <w:rPr>
          <w:w w:val="105"/>
          <w:sz w:val="15"/>
        </w:rPr>
        <w:t>” sözləri ilə əvəz edilmişdir.</w:t>
      </w:r>
    </w:p>
    <w:p>
      <w:pPr>
        <w:spacing w:line="288" w:lineRule="auto" w:before="0"/>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318.1-ci maddənin</w:t>
      </w:r>
      <w:r>
        <w:rPr>
          <w:w w:val="105"/>
          <w:sz w:val="15"/>
        </w:rPr>
        <w:t> sanksiyasında</w:t>
      </w:r>
      <w:r>
        <w:rPr>
          <w:w w:val="105"/>
          <w:sz w:val="15"/>
        </w:rPr>
        <w:t> “</w:t>
      </w:r>
      <w:r>
        <w:rPr>
          <w:b/>
          <w:w w:val="105"/>
          <w:sz w:val="15"/>
        </w:rPr>
        <w:t>iki</w:t>
      </w:r>
      <w:r>
        <w:rPr>
          <w:b/>
          <w:w w:val="105"/>
          <w:sz w:val="15"/>
        </w:rPr>
        <w:t> yüz</w:t>
      </w:r>
      <w:r>
        <w:rPr>
          <w:b/>
          <w:w w:val="105"/>
          <w:sz w:val="15"/>
        </w:rPr>
        <w:t> manatdan</w:t>
      </w:r>
      <w:r>
        <w:rPr>
          <w:b/>
          <w:w w:val="105"/>
          <w:sz w:val="15"/>
        </w:rPr>
        <w:t> beş</w:t>
      </w:r>
      <w:r>
        <w:rPr>
          <w:b/>
          <w:w w:val="105"/>
          <w:sz w:val="15"/>
        </w:rPr>
        <w:t> yüz</w:t>
      </w:r>
      <w:r>
        <w:rPr>
          <w:w w:val="105"/>
          <w:sz w:val="15"/>
        </w:rPr>
        <w:t>”</w:t>
      </w:r>
      <w:r>
        <w:rPr>
          <w:w w:val="105"/>
          <w:sz w:val="15"/>
        </w:rPr>
        <w:t> sözləri</w:t>
      </w:r>
      <w:r>
        <w:rPr>
          <w:w w:val="105"/>
          <w:sz w:val="15"/>
        </w:rPr>
        <w:t> “</w:t>
      </w:r>
      <w:r>
        <w:rPr>
          <w:b/>
          <w:w w:val="105"/>
          <w:sz w:val="15"/>
        </w:rPr>
        <w:t>min</w:t>
      </w:r>
      <w:r>
        <w:rPr>
          <w:b/>
          <w:w w:val="105"/>
          <w:sz w:val="15"/>
        </w:rPr>
        <w:t> beş</w:t>
      </w:r>
      <w:r>
        <w:rPr>
          <w:b/>
          <w:w w:val="105"/>
          <w:sz w:val="15"/>
        </w:rPr>
        <w:t> yüz</w:t>
      </w:r>
      <w:r>
        <w:rPr>
          <w:b/>
          <w:w w:val="105"/>
          <w:sz w:val="15"/>
        </w:rPr>
        <w:t> manatdan</w:t>
      </w:r>
      <w:r>
        <w:rPr>
          <w:b/>
          <w:w w:val="105"/>
          <w:sz w:val="15"/>
        </w:rPr>
        <w:t> üç</w:t>
      </w:r>
      <w:r>
        <w:rPr>
          <w:b/>
          <w:w w:val="105"/>
          <w:sz w:val="15"/>
        </w:rPr>
        <w:t> min</w:t>
      </w:r>
      <w:r>
        <w:rPr>
          <w:w w:val="105"/>
          <w:sz w:val="15"/>
        </w:rPr>
        <w:t>”</w:t>
      </w:r>
      <w:r>
        <w:rPr>
          <w:w w:val="105"/>
          <w:sz w:val="15"/>
        </w:rPr>
        <w:t> sözləri</w:t>
      </w:r>
      <w:r>
        <w:rPr>
          <w:w w:val="105"/>
          <w:sz w:val="15"/>
        </w:rPr>
        <w:t> ilə</w:t>
      </w:r>
      <w:r>
        <w:rPr>
          <w:w w:val="105"/>
          <w:sz w:val="15"/>
        </w:rPr>
        <w:t> əvəz </w:t>
      </w:r>
      <w:r>
        <w:rPr>
          <w:spacing w:val="-2"/>
          <w:w w:val="105"/>
          <w:sz w:val="15"/>
        </w:rPr>
        <w:t>edilmişdir.</w:t>
      </w:r>
    </w:p>
    <w:p>
      <w:pPr>
        <w:pStyle w:val="BodyText"/>
        <w:spacing w:before="35"/>
        <w:rPr>
          <w:sz w:val="15"/>
        </w:rPr>
      </w:pPr>
    </w:p>
    <w:p>
      <w:pPr>
        <w:pStyle w:val="ListParagraph"/>
        <w:numPr>
          <w:ilvl w:val="0"/>
          <w:numId w:val="327"/>
        </w:numPr>
        <w:tabs>
          <w:tab w:pos="1200" w:val="left" w:leader="none"/>
        </w:tabs>
        <w:spacing w:line="288" w:lineRule="auto" w:before="0" w:after="0"/>
        <w:ind w:left="100" w:right="101" w:firstLine="444"/>
        <w:jc w:val="both"/>
        <w:rPr>
          <w:b/>
          <w:color w:val="0000FF"/>
          <w:position w:val="12"/>
          <w:sz w:val="15"/>
          <w:u w:val="single" w:color="0000FF"/>
        </w:rPr>
      </w:pPr>
      <w:r>
        <w:rPr>
          <w:w w:val="105"/>
          <w:sz w:val="15"/>
        </w:rPr>
        <w:t>26</w:t>
      </w:r>
      <w:r>
        <w:rPr>
          <w:spacing w:val="-24"/>
          <w:w w:val="105"/>
          <w:sz w:val="15"/>
        </w:rPr>
        <w:t> </w:t>
      </w:r>
      <w:r>
        <w:rPr>
          <w:w w:val="105"/>
          <w:sz w:val="15"/>
        </w:rPr>
        <w:t>dekabr</w:t>
      </w:r>
      <w:r>
        <w:rPr>
          <w:spacing w:val="-24"/>
          <w:w w:val="105"/>
          <w:sz w:val="15"/>
        </w:rPr>
        <w:t> </w:t>
      </w:r>
      <w:r>
        <w:rPr>
          <w:w w:val="105"/>
          <w:sz w:val="15"/>
        </w:rPr>
        <w:t>2000-ci</w:t>
      </w:r>
      <w:r>
        <w:rPr>
          <w:spacing w:val="-15"/>
          <w:w w:val="105"/>
          <w:sz w:val="15"/>
        </w:rPr>
        <w:t> </w:t>
      </w:r>
      <w:r>
        <w:rPr>
          <w:w w:val="105"/>
          <w:sz w:val="15"/>
        </w:rPr>
        <w:t>il</w:t>
      </w:r>
      <w:r>
        <w:rPr>
          <w:spacing w:val="-4"/>
          <w:w w:val="105"/>
          <w:sz w:val="15"/>
        </w:rPr>
        <w:t> </w:t>
      </w:r>
      <w:r>
        <w:rPr>
          <w:w w:val="105"/>
          <w:sz w:val="15"/>
        </w:rPr>
        <w:t>tarixli</w:t>
      </w:r>
      <w:r>
        <w:rPr>
          <w:spacing w:val="-4"/>
          <w:w w:val="105"/>
          <w:sz w:val="15"/>
        </w:rPr>
        <w:t> </w:t>
      </w:r>
      <w:r>
        <w:rPr>
          <w:w w:val="105"/>
          <w:sz w:val="15"/>
        </w:rPr>
        <w:t>49-IIQD</w:t>
      </w:r>
      <w:r>
        <w:rPr>
          <w:spacing w:val="-4"/>
          <w:w w:val="105"/>
          <w:sz w:val="15"/>
        </w:rPr>
        <w:t> </w:t>
      </w:r>
      <w:r>
        <w:rPr>
          <w:w w:val="105"/>
          <w:sz w:val="15"/>
        </w:rPr>
        <w:t>nömrəli</w:t>
      </w:r>
      <w:r>
        <w:rPr>
          <w:spacing w:val="-4"/>
          <w:w w:val="105"/>
          <w:sz w:val="15"/>
        </w:rPr>
        <w:t> </w:t>
      </w:r>
      <w:r>
        <w:rPr>
          <w:w w:val="105"/>
          <w:sz w:val="15"/>
        </w:rPr>
        <w:t>“</w:t>
      </w:r>
      <w:r>
        <w:rPr>
          <w:spacing w:val="-24"/>
          <w:w w:val="105"/>
          <w:sz w:val="15"/>
        </w:rPr>
        <w:t> </w:t>
      </w:r>
      <w:r>
        <w:rPr>
          <w:w w:val="105"/>
          <w:sz w:val="15"/>
        </w:rPr>
        <w:t>Azərbaycan</w:t>
      </w:r>
      <w:r>
        <w:rPr>
          <w:spacing w:val="-4"/>
          <w:w w:val="105"/>
          <w:sz w:val="15"/>
        </w:rPr>
        <w:t> </w:t>
      </w:r>
      <w:r>
        <w:rPr>
          <w:w w:val="105"/>
          <w:sz w:val="15"/>
        </w:rPr>
        <w:t>Respublikasının</w:t>
      </w:r>
      <w:r>
        <w:rPr>
          <w:spacing w:val="-4"/>
          <w:w w:val="105"/>
          <w:sz w:val="15"/>
        </w:rPr>
        <w:t> </w:t>
      </w:r>
      <w:r>
        <w:rPr>
          <w:w w:val="105"/>
          <w:sz w:val="15"/>
        </w:rPr>
        <w:t>Cinayət</w:t>
      </w:r>
      <w:r>
        <w:rPr>
          <w:spacing w:val="-4"/>
          <w:w w:val="105"/>
          <w:sz w:val="15"/>
        </w:rPr>
        <w:t> </w:t>
      </w:r>
      <w:r>
        <w:rPr>
          <w:w w:val="105"/>
          <w:sz w:val="15"/>
        </w:rPr>
        <w:t>və</w:t>
      </w:r>
      <w:r>
        <w:rPr>
          <w:spacing w:val="-4"/>
          <w:w w:val="105"/>
          <w:sz w:val="15"/>
        </w:rPr>
        <w:t> </w:t>
      </w:r>
      <w:r>
        <w:rPr>
          <w:w w:val="105"/>
          <w:sz w:val="15"/>
        </w:rPr>
        <w:t>İnzibati</w:t>
      </w:r>
      <w:r>
        <w:rPr>
          <w:spacing w:val="-4"/>
          <w:w w:val="105"/>
          <w:sz w:val="15"/>
        </w:rPr>
        <w:t> </w:t>
      </w:r>
      <w:r>
        <w:rPr>
          <w:w w:val="105"/>
          <w:sz w:val="15"/>
        </w:rPr>
        <w:t>Xətalar Məcəllələrinə</w:t>
      </w:r>
      <w:r>
        <w:rPr>
          <w:w w:val="105"/>
          <w:sz w:val="15"/>
        </w:rPr>
        <w:t> əlavələr</w:t>
      </w:r>
      <w:r>
        <w:rPr>
          <w:w w:val="105"/>
          <w:sz w:val="15"/>
        </w:rPr>
        <w:t> və</w:t>
      </w:r>
      <w:r>
        <w:rPr>
          <w:w w:val="105"/>
          <w:sz w:val="15"/>
        </w:rPr>
        <w:t> dəyişikliklər</w:t>
      </w:r>
      <w:r>
        <w:rPr>
          <w:w w:val="105"/>
          <w:sz w:val="15"/>
        </w:rPr>
        <w:t>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 Respublikasının</w:t>
      </w:r>
      <w:r>
        <w:rPr>
          <w:b/>
          <w:w w:val="105"/>
          <w:sz w:val="15"/>
        </w:rPr>
        <w:t> qanunvericilik</w:t>
      </w:r>
      <w:r>
        <w:rPr>
          <w:b/>
          <w:w w:val="105"/>
          <w:sz w:val="15"/>
        </w:rPr>
        <w:t> toplusu,</w:t>
      </w:r>
      <w:r>
        <w:rPr>
          <w:b/>
          <w:w w:val="105"/>
          <w:sz w:val="15"/>
        </w:rPr>
        <w:t> 2001-ci</w:t>
      </w:r>
      <w:r>
        <w:rPr>
          <w:b/>
          <w:w w:val="105"/>
          <w:sz w:val="15"/>
        </w:rPr>
        <w:t> il,</w:t>
      </w:r>
      <w:r>
        <w:rPr>
          <w:b/>
          <w:w w:val="105"/>
          <w:sz w:val="15"/>
        </w:rPr>
        <w:t> №</w:t>
      </w:r>
      <w:r>
        <w:rPr>
          <w:b/>
          <w:w w:val="105"/>
          <w:sz w:val="15"/>
        </w:rPr>
        <w:t> 1,</w:t>
      </w:r>
      <w:r>
        <w:rPr>
          <w:b/>
          <w:w w:val="105"/>
          <w:sz w:val="15"/>
        </w:rPr>
        <w:t> maddə</w:t>
      </w:r>
      <w:r>
        <w:rPr>
          <w:b/>
          <w:w w:val="105"/>
          <w:sz w:val="15"/>
        </w:rPr>
        <w:t> 24</w:t>
      </w:r>
      <w:r>
        <w:rPr>
          <w:w w:val="105"/>
          <w:sz w:val="15"/>
        </w:rPr>
        <w:t>)</w:t>
      </w:r>
      <w:r>
        <w:rPr>
          <w:w w:val="105"/>
          <w:sz w:val="15"/>
        </w:rPr>
        <w:t> ilə</w:t>
      </w:r>
      <w:r>
        <w:rPr>
          <w:w w:val="105"/>
          <w:sz w:val="15"/>
        </w:rPr>
        <w:t> 318.2-ci</w:t>
      </w:r>
      <w:r>
        <w:rPr>
          <w:w w:val="105"/>
          <w:sz w:val="15"/>
        </w:rPr>
        <w:t> maddənin</w:t>
      </w:r>
      <w:r>
        <w:rPr>
          <w:w w:val="105"/>
          <w:sz w:val="15"/>
        </w:rPr>
        <w:t> dispoziyasından “</w:t>
      </w:r>
      <w:r>
        <w:rPr>
          <w:b/>
          <w:w w:val="105"/>
          <w:sz w:val="15"/>
        </w:rPr>
        <w:t>təkrarən və ya</w:t>
      </w:r>
      <w:r>
        <w:rPr>
          <w:b/>
          <w:spacing w:val="-72"/>
          <w:w w:val="105"/>
          <w:sz w:val="15"/>
        </w:rPr>
        <w:t> </w:t>
      </w:r>
      <w:r>
        <w:rPr>
          <w:w w:val="105"/>
          <w:sz w:val="15"/>
        </w:rPr>
        <w:t>” sözləri çıxarılmışdır .</w:t>
      </w:r>
    </w:p>
    <w:p>
      <w:pPr>
        <w:spacing w:before="1"/>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8" w:lineRule="auto" w:before="34"/>
        <w:ind w:left="100" w:right="101" w:firstLine="444"/>
        <w:jc w:val="both"/>
        <w:rPr>
          <w:sz w:val="15"/>
        </w:rPr>
      </w:pPr>
      <w:r>
        <w:rPr>
          <w:strike/>
          <w:w w:val="105"/>
          <w:sz w:val="15"/>
        </w:rPr>
        <w:t>318.2. Bu Məcəllənin 318.1-ci maddəsində nəzərdə tutulmuş əməllər təkrarən və ya qabaqcadan əlbir olan bir</w:t>
      </w:r>
      <w:r>
        <w:rPr>
          <w:strike w:val="0"/>
          <w:w w:val="105"/>
          <w:sz w:val="15"/>
        </w:rPr>
        <w:t> </w:t>
      </w:r>
      <w:r>
        <w:rPr>
          <w:strike/>
          <w:w w:val="105"/>
          <w:sz w:val="15"/>
        </w:rPr>
        <w:t>qrup şəxs və ya mütəşəkkil dəstə tərəfindən, yaxud zor tətbiq etməklə və ya belə zor tətbiq etmə hədəsi ilə</w:t>
      </w:r>
      <w:r>
        <w:rPr>
          <w:strike w:val="0"/>
          <w:w w:val="105"/>
          <w:sz w:val="15"/>
        </w:rPr>
        <w:t> </w:t>
      </w:r>
      <w:r>
        <w:rPr>
          <w:strike/>
          <w:spacing w:val="-2"/>
          <w:w w:val="105"/>
          <w:sz w:val="15"/>
        </w:rPr>
        <w:t>törədildikdə—</w:t>
      </w:r>
    </w:p>
    <w:p>
      <w:pPr>
        <w:pStyle w:val="BodyText"/>
        <w:spacing w:before="36"/>
        <w:rPr>
          <w:sz w:val="15"/>
        </w:rPr>
      </w:pPr>
    </w:p>
    <w:p>
      <w:pPr>
        <w:pStyle w:val="ListParagraph"/>
        <w:numPr>
          <w:ilvl w:val="0"/>
          <w:numId w:val="327"/>
        </w:numPr>
        <w:tabs>
          <w:tab w:pos="1104" w:val="left" w:leader="none"/>
        </w:tabs>
        <w:spacing w:line="288" w:lineRule="auto" w:before="0" w:after="0"/>
        <w:ind w:left="100" w:right="102" w:firstLine="444"/>
        <w:jc w:val="both"/>
        <w:rPr>
          <w:b/>
          <w:color w:val="0000FF"/>
          <w:position w:val="13"/>
          <w:sz w:val="15"/>
          <w:u w:val="single" w:color="0000FF"/>
        </w:rPr>
      </w:pPr>
      <w:r>
        <w:rPr>
          <w:color w:val="0000FF"/>
          <w:w w:val="105"/>
          <w:sz w:val="15"/>
          <w:u w:val="single" w:color="0000FF"/>
        </w:rPr>
        <w:t>03</w:t>
      </w:r>
      <w:r>
        <w:rPr>
          <w:color w:val="0000FF"/>
          <w:spacing w:val="-7"/>
          <w:w w:val="105"/>
          <w:sz w:val="15"/>
          <w:u w:val="single" w:color="0000FF"/>
        </w:rPr>
        <w:t> </w:t>
      </w:r>
      <w:r>
        <w:rPr>
          <w:color w:val="0000FF"/>
          <w:w w:val="105"/>
          <w:sz w:val="15"/>
          <w:u w:val="single" w:color="0000FF"/>
        </w:rPr>
        <w:t>dekabr</w:t>
      </w:r>
      <w:r>
        <w:rPr>
          <w:color w:val="0000FF"/>
          <w:spacing w:val="-7"/>
          <w:w w:val="105"/>
          <w:sz w:val="15"/>
          <w:u w:val="single" w:color="0000FF"/>
        </w:rPr>
        <w:t> </w:t>
      </w:r>
      <w:r>
        <w:rPr>
          <w:color w:val="0000FF"/>
          <w:w w:val="105"/>
          <w:sz w:val="15"/>
          <w:u w:val="single" w:color="0000FF"/>
        </w:rPr>
        <w:t>2013-cü</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 </w:t>
      </w:r>
      <w:r>
        <w:rPr>
          <w:b/>
          <w:color w:val="0000FF"/>
          <w:w w:val="105"/>
          <w:sz w:val="15"/>
          <w:u w:val="single" w:color="0000FF"/>
        </w:rPr>
        <w:t>833-IVQD</w:t>
      </w:r>
      <w:r>
        <w:rPr>
          <w:b/>
          <w:color w:val="0000FF"/>
          <w:spacing w:val="-13"/>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(“Respublika” qəzeti, 30 dekabr 2013-cü il, № 289, Azərbaycan Respublikasının Qanunvericilik Toplusu, 2013-cü il, № 12, maddə 1492) </w:t>
      </w:r>
      <w:r>
        <w:rPr>
          <w:w w:val="105"/>
          <w:sz w:val="15"/>
        </w:rPr>
        <w:t>ilə yeni məzmunda 318-1-ci maddə əlavə edilmişdir.</w:t>
      </w:r>
    </w:p>
    <w:p>
      <w:pPr>
        <w:pStyle w:val="BodyText"/>
        <w:spacing w:before="59"/>
        <w:rPr>
          <w:sz w:val="15"/>
        </w:rPr>
      </w:pPr>
    </w:p>
    <w:p>
      <w:pPr>
        <w:pStyle w:val="ListParagraph"/>
        <w:numPr>
          <w:ilvl w:val="0"/>
          <w:numId w:val="327"/>
        </w:numPr>
        <w:tabs>
          <w:tab w:pos="1104" w:val="left" w:leader="none"/>
        </w:tabs>
        <w:spacing w:line="288" w:lineRule="auto" w:before="0" w:after="0"/>
        <w:ind w:left="100" w:right="107" w:firstLine="444"/>
        <w:jc w:val="both"/>
        <w:rPr>
          <w:b/>
          <w:color w:val="0000FF"/>
          <w:position w:val="12"/>
          <w:sz w:val="15"/>
          <w:u w:val="single" w:color="0000FF"/>
        </w:rPr>
      </w:pPr>
      <w:r>
        <w:rPr>
          <w:color w:val="0000FF"/>
          <w:w w:val="105"/>
          <w:sz w:val="15"/>
          <w:u w:val="single" w:color="0000FF"/>
        </w:rPr>
        <w:t>31 may 2017-ci il tarixli </w:t>
      </w:r>
      <w:r>
        <w:rPr>
          <w:b/>
          <w:color w:val="0000FF"/>
          <w:w w:val="105"/>
          <w:sz w:val="15"/>
          <w:u w:val="single" w:color="0000FF"/>
        </w:rPr>
        <w:t>707-VQD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2"/>
          <w:w w:val="105"/>
          <w:sz w:val="15"/>
        </w:rPr>
        <w:t> </w:t>
      </w:r>
      <w:r>
        <w:rPr>
          <w:b/>
          <w:w w:val="105"/>
          <w:sz w:val="15"/>
        </w:rPr>
        <w:t>(“Azərbaycan” qəzeti, 19 iyul</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153,</w:t>
      </w:r>
      <w:r>
        <w:rPr>
          <w:b/>
          <w:spacing w:val="-5"/>
          <w:w w:val="105"/>
          <w:sz w:val="15"/>
        </w:rPr>
        <w:t> </w:t>
      </w:r>
      <w:r>
        <w:rPr>
          <w:b/>
          <w:w w:val="105"/>
          <w:sz w:val="15"/>
        </w:rPr>
        <w:t>Azərbaycan</w:t>
      </w:r>
      <w:r>
        <w:rPr>
          <w:b/>
          <w:spacing w:val="-5"/>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7,</w:t>
      </w:r>
      <w:r>
        <w:rPr>
          <w:b/>
          <w:spacing w:val="-5"/>
          <w:w w:val="105"/>
          <w:sz w:val="15"/>
        </w:rPr>
        <w:t> </w:t>
      </w:r>
      <w:r>
        <w:rPr>
          <w:b/>
          <w:w w:val="105"/>
          <w:sz w:val="15"/>
        </w:rPr>
        <w:t>maddə</w:t>
      </w:r>
      <w:r>
        <w:rPr>
          <w:b/>
          <w:spacing w:val="-5"/>
          <w:w w:val="105"/>
          <w:sz w:val="15"/>
        </w:rPr>
        <w:t> </w:t>
      </w:r>
      <w:r>
        <w:rPr>
          <w:b/>
          <w:w w:val="105"/>
          <w:sz w:val="15"/>
        </w:rPr>
        <w:t>1268)</w:t>
      </w:r>
      <w:r>
        <w:rPr>
          <w:b/>
          <w:spacing w:val="-2"/>
          <w:w w:val="105"/>
          <w:sz w:val="15"/>
        </w:rPr>
        <w:t> </w:t>
      </w:r>
      <w:r>
        <w:rPr>
          <w:w w:val="105"/>
          <w:sz w:val="15"/>
        </w:rPr>
        <w:t>ilə 318- 1.1-ci</w:t>
      </w:r>
      <w:r>
        <w:rPr>
          <w:spacing w:val="-7"/>
          <w:w w:val="105"/>
          <w:sz w:val="15"/>
        </w:rPr>
        <w:t> </w:t>
      </w:r>
      <w:r>
        <w:rPr>
          <w:w w:val="105"/>
          <w:sz w:val="15"/>
        </w:rPr>
        <w:t>maddənin</w:t>
      </w:r>
      <w:r>
        <w:rPr>
          <w:spacing w:val="-7"/>
          <w:w w:val="105"/>
          <w:sz w:val="15"/>
        </w:rPr>
        <w:t> </w:t>
      </w:r>
      <w:r>
        <w:rPr>
          <w:w w:val="105"/>
          <w:sz w:val="15"/>
        </w:rPr>
        <w:t>sanksiyasında</w:t>
      </w:r>
      <w:r>
        <w:rPr>
          <w:spacing w:val="-7"/>
          <w:w w:val="105"/>
          <w:sz w:val="15"/>
        </w:rPr>
        <w:t> </w:t>
      </w:r>
      <w:r>
        <w:rPr>
          <w:w w:val="105"/>
          <w:sz w:val="15"/>
        </w:rPr>
        <w:t>“</w:t>
      </w:r>
      <w:r>
        <w:rPr>
          <w:b/>
          <w:w w:val="105"/>
          <w:sz w:val="15"/>
        </w:rPr>
        <w:t>iki</w:t>
      </w:r>
      <w:r>
        <w:rPr>
          <w:b/>
          <w:spacing w:val="-5"/>
          <w:w w:val="105"/>
          <w:sz w:val="15"/>
        </w:rPr>
        <w:t> </w:t>
      </w:r>
      <w:r>
        <w:rPr>
          <w:b/>
          <w:w w:val="105"/>
          <w:sz w:val="15"/>
        </w:rPr>
        <w:t>min</w:t>
      </w:r>
      <w:r>
        <w:rPr>
          <w:b/>
          <w:spacing w:val="-5"/>
          <w:w w:val="105"/>
          <w:sz w:val="15"/>
        </w:rPr>
        <w:t> </w:t>
      </w:r>
      <w:r>
        <w:rPr>
          <w:b/>
          <w:w w:val="105"/>
          <w:sz w:val="15"/>
        </w:rPr>
        <w:t>manatdan</w:t>
      </w:r>
      <w:r>
        <w:rPr>
          <w:b/>
          <w:spacing w:val="-5"/>
          <w:w w:val="105"/>
          <w:sz w:val="15"/>
        </w:rPr>
        <w:t> </w:t>
      </w:r>
      <w:r>
        <w:rPr>
          <w:b/>
          <w:w w:val="105"/>
          <w:sz w:val="15"/>
        </w:rPr>
        <w:t>beş</w:t>
      </w:r>
      <w:r>
        <w:rPr>
          <w:b/>
          <w:spacing w:val="-5"/>
          <w:w w:val="105"/>
          <w:sz w:val="15"/>
        </w:rPr>
        <w:t> </w:t>
      </w:r>
      <w:r>
        <w:rPr>
          <w:b/>
          <w:w w:val="105"/>
          <w:sz w:val="15"/>
        </w:rPr>
        <w:t>min</w:t>
      </w:r>
      <w:r>
        <w:rPr>
          <w:w w:val="105"/>
          <w:sz w:val="15"/>
        </w:rPr>
        <w:t>”</w:t>
      </w:r>
      <w:r>
        <w:rPr>
          <w:spacing w:val="-7"/>
          <w:w w:val="105"/>
          <w:sz w:val="15"/>
        </w:rPr>
        <w:t> </w:t>
      </w:r>
      <w:r>
        <w:rPr>
          <w:w w:val="105"/>
          <w:sz w:val="15"/>
        </w:rPr>
        <w:t>sözləri</w:t>
      </w:r>
      <w:r>
        <w:rPr>
          <w:spacing w:val="-7"/>
          <w:w w:val="105"/>
          <w:sz w:val="15"/>
        </w:rPr>
        <w:t> </w:t>
      </w:r>
      <w:r>
        <w:rPr>
          <w:w w:val="105"/>
          <w:sz w:val="15"/>
        </w:rPr>
        <w:t>“</w:t>
      </w:r>
      <w:r>
        <w:rPr>
          <w:b/>
          <w:w w:val="105"/>
          <w:sz w:val="15"/>
        </w:rPr>
        <w:t>dörd</w:t>
      </w:r>
      <w:r>
        <w:rPr>
          <w:b/>
          <w:spacing w:val="-5"/>
          <w:w w:val="105"/>
          <w:sz w:val="15"/>
        </w:rPr>
        <w:t> </w:t>
      </w:r>
      <w:r>
        <w:rPr>
          <w:b/>
          <w:w w:val="105"/>
          <w:sz w:val="15"/>
        </w:rPr>
        <w:t>min</w:t>
      </w:r>
      <w:r>
        <w:rPr>
          <w:b/>
          <w:spacing w:val="-5"/>
          <w:w w:val="105"/>
          <w:sz w:val="15"/>
        </w:rPr>
        <w:t> </w:t>
      </w:r>
      <w:r>
        <w:rPr>
          <w:b/>
          <w:w w:val="105"/>
          <w:sz w:val="15"/>
        </w:rPr>
        <w:t>manatdan</w:t>
      </w:r>
      <w:r>
        <w:rPr>
          <w:b/>
          <w:spacing w:val="-5"/>
          <w:w w:val="105"/>
          <w:sz w:val="15"/>
        </w:rPr>
        <w:t> </w:t>
      </w:r>
      <w:r>
        <w:rPr>
          <w:b/>
          <w:w w:val="105"/>
          <w:sz w:val="15"/>
        </w:rPr>
        <w:t>səkkiz</w:t>
      </w:r>
      <w:r>
        <w:rPr>
          <w:b/>
          <w:spacing w:val="-5"/>
          <w:w w:val="105"/>
          <w:sz w:val="15"/>
        </w:rPr>
        <w:t> </w:t>
      </w:r>
      <w:r>
        <w:rPr>
          <w:b/>
          <w:w w:val="105"/>
          <w:sz w:val="15"/>
        </w:rPr>
        <w:t>min</w:t>
      </w:r>
      <w:r>
        <w:rPr>
          <w:w w:val="105"/>
          <w:sz w:val="15"/>
        </w:rPr>
        <w:t>” sözləri ilə əvəz </w:t>
      </w:r>
      <w:r>
        <w:rPr>
          <w:spacing w:val="-2"/>
          <w:w w:val="105"/>
          <w:sz w:val="15"/>
        </w:rPr>
        <w:t>edilmişdir.</w:t>
      </w:r>
    </w:p>
    <w:p>
      <w:pPr>
        <w:pStyle w:val="BodyText"/>
        <w:spacing w:before="37"/>
        <w:rPr>
          <w:sz w:val="15"/>
        </w:rPr>
      </w:pPr>
    </w:p>
    <w:p>
      <w:pPr>
        <w:pStyle w:val="ListParagraph"/>
        <w:numPr>
          <w:ilvl w:val="0"/>
          <w:numId w:val="327"/>
        </w:numPr>
        <w:tabs>
          <w:tab w:pos="1104" w:val="left" w:leader="none"/>
        </w:tabs>
        <w:spacing w:line="288" w:lineRule="auto" w:before="0" w:after="0"/>
        <w:ind w:left="100" w:right="97" w:firstLine="444"/>
        <w:jc w:val="both"/>
        <w:rPr>
          <w:b/>
          <w:color w:val="0000FF"/>
          <w:position w:val="13"/>
          <w:sz w:val="15"/>
          <w:u w:val="single" w:color="0000FF"/>
        </w:rPr>
      </w:pPr>
      <w:r>
        <w:rPr>
          <w:color w:val="0000FF"/>
          <w:w w:val="105"/>
          <w:sz w:val="15"/>
          <w:u w:val="single" w:color="0000FF"/>
        </w:rPr>
        <w:t>28</w:t>
      </w:r>
      <w:r>
        <w:rPr>
          <w:color w:val="0000FF"/>
          <w:spacing w:val="-7"/>
          <w:w w:val="105"/>
          <w:sz w:val="15"/>
          <w:u w:val="single" w:color="0000FF"/>
        </w:rPr>
        <w:t> </w:t>
      </w:r>
      <w:r>
        <w:rPr>
          <w:color w:val="0000FF"/>
          <w:w w:val="105"/>
          <w:sz w:val="15"/>
          <w:u w:val="single" w:color="0000FF"/>
        </w:rPr>
        <w:t>aprel</w:t>
      </w:r>
      <w:r>
        <w:rPr>
          <w:color w:val="0000FF"/>
          <w:spacing w:val="-7"/>
          <w:w w:val="105"/>
          <w:sz w:val="15"/>
          <w:u w:val="single" w:color="0000FF"/>
        </w:rPr>
        <w:t> </w:t>
      </w:r>
      <w:r>
        <w:rPr>
          <w:color w:val="0000FF"/>
          <w:w w:val="105"/>
          <w:sz w:val="15"/>
          <w:u w:val="single" w:color="0000FF"/>
        </w:rPr>
        <w:t>2015-ci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 </w:t>
      </w:r>
      <w:r>
        <w:rPr>
          <w:b/>
          <w:color w:val="0000FF"/>
          <w:w w:val="105"/>
          <w:sz w:val="15"/>
          <w:u w:val="single" w:color="0000FF"/>
        </w:rPr>
        <w:t>1274-IVQD</w:t>
      </w:r>
      <w:r>
        <w:rPr>
          <w:b/>
          <w:color w:val="0000FF"/>
          <w:spacing w:val="-13"/>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04 iyun 2015-ci il, № 118, Azərbaycan Respublikasının Qanunvericilik Toplusu, 2015-ci il, № 5, maddə 510)</w:t>
      </w:r>
      <w:r>
        <w:rPr>
          <w:b/>
          <w:spacing w:val="-8"/>
          <w:w w:val="105"/>
          <w:sz w:val="15"/>
        </w:rPr>
        <w:t> </w:t>
      </w:r>
      <w:r>
        <w:rPr>
          <w:w w:val="105"/>
          <w:sz w:val="15"/>
        </w:rPr>
        <w:t>ilə yeni məzmunda 318-2-ci maddə əlavə edilmişdir.</w:t>
      </w:r>
    </w:p>
    <w:p>
      <w:pPr>
        <w:spacing w:line="288" w:lineRule="auto" w:before="0"/>
        <w:ind w:left="100" w:right="103" w:firstLine="444"/>
        <w:jc w:val="both"/>
        <w:rPr>
          <w:sz w:val="15"/>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 2020-ci</w:t>
      </w:r>
      <w:r>
        <w:rPr>
          <w:b/>
          <w:spacing w:val="-24"/>
          <w:w w:val="105"/>
          <w:sz w:val="15"/>
        </w:rPr>
        <w:t> </w:t>
      </w:r>
      <w:r>
        <w:rPr>
          <w:b/>
          <w:w w:val="105"/>
          <w:sz w:val="15"/>
        </w:rPr>
        <w:t>il,</w:t>
      </w:r>
      <w:r>
        <w:rPr>
          <w:b/>
          <w:spacing w:val="-18"/>
          <w:w w:val="105"/>
          <w:sz w:val="15"/>
        </w:rPr>
        <w:t> </w:t>
      </w:r>
      <w:r>
        <w:rPr>
          <w:b/>
          <w:w w:val="105"/>
          <w:sz w:val="15"/>
        </w:rPr>
        <w:t>№ 103, Azərbaycan Respublikasının Qanunvericilik Toplusu, 2020-ci il, № 5, maddə 518</w:t>
      </w:r>
      <w:r>
        <w:rPr>
          <w:b/>
          <w:spacing w:val="-24"/>
          <w:w w:val="105"/>
          <w:sz w:val="15"/>
        </w:rPr>
        <w:t> </w:t>
      </w:r>
      <w:r>
        <w:rPr>
          <w:b/>
          <w:w w:val="105"/>
          <w:sz w:val="15"/>
        </w:rPr>
        <w:t>) </w:t>
      </w:r>
      <w:r>
        <w:rPr>
          <w:w w:val="105"/>
          <w:sz w:val="15"/>
        </w:rPr>
        <w:t>ilə</w:t>
      </w:r>
      <w:r>
        <w:rPr>
          <w:spacing w:val="-8"/>
          <w:w w:val="105"/>
          <w:sz w:val="15"/>
        </w:rPr>
        <w:t> </w:t>
      </w:r>
      <w:r>
        <w:rPr>
          <w:w w:val="105"/>
          <w:sz w:val="15"/>
        </w:rPr>
        <w:t>318-2-ci maddə ləğv edilmişdir.</w:t>
      </w:r>
    </w:p>
    <w:p>
      <w:pPr>
        <w:spacing w:after="0" w:line="288" w:lineRule="auto"/>
        <w:jc w:val="both"/>
        <w:rPr>
          <w:sz w:val="15"/>
        </w:rPr>
        <w:sectPr>
          <w:pgSz w:w="11900" w:h="16840"/>
          <w:pgMar w:top="500" w:bottom="280" w:left="566" w:right="566"/>
        </w:sectPr>
      </w:pPr>
    </w:p>
    <w:p>
      <w:pPr>
        <w:pStyle w:val="ListParagraph"/>
        <w:numPr>
          <w:ilvl w:val="0"/>
          <w:numId w:val="327"/>
        </w:numPr>
        <w:tabs>
          <w:tab w:pos="1104" w:val="left" w:leader="none"/>
        </w:tabs>
        <w:spacing w:line="288" w:lineRule="auto" w:before="109" w:after="0"/>
        <w:ind w:left="100" w:right="101" w:firstLine="444"/>
        <w:jc w:val="both"/>
        <w:rPr>
          <w:color w:val="3366FF"/>
          <w:position w:val="12"/>
          <w:sz w:val="15"/>
          <w:u w:val="single" w:color="0000FF"/>
        </w:rPr>
      </w:pPr>
      <w:r>
        <w:rPr>
          <w:w w:val="105"/>
          <w:sz w:val="15"/>
        </w:rPr>
        <w:t>31</w:t>
      </w:r>
      <w:r>
        <w:rPr>
          <w:spacing w:val="-5"/>
          <w:w w:val="105"/>
          <w:sz w:val="15"/>
        </w:rPr>
        <w:t> </w:t>
      </w:r>
      <w:r>
        <w:rPr>
          <w:w w:val="105"/>
          <w:sz w:val="15"/>
        </w:rPr>
        <w:t>may</w:t>
      </w:r>
      <w:r>
        <w:rPr>
          <w:spacing w:val="-5"/>
          <w:w w:val="105"/>
          <w:sz w:val="15"/>
        </w:rPr>
        <w:t> </w:t>
      </w:r>
      <w:r>
        <w:rPr>
          <w:w w:val="105"/>
          <w:sz w:val="15"/>
        </w:rPr>
        <w:t>2011-ci</w:t>
      </w:r>
      <w:r>
        <w:rPr>
          <w:spacing w:val="-5"/>
          <w:w w:val="105"/>
          <w:sz w:val="15"/>
        </w:rPr>
        <w:t> </w:t>
      </w:r>
      <w:r>
        <w:rPr>
          <w:w w:val="105"/>
          <w:sz w:val="15"/>
        </w:rPr>
        <w:t>il tarixli</w:t>
      </w:r>
      <w:r>
        <w:rPr>
          <w:spacing w:val="-1"/>
          <w:w w:val="105"/>
          <w:sz w:val="15"/>
        </w:rPr>
        <w:t> </w:t>
      </w:r>
      <w:r>
        <w:rPr>
          <w:b/>
          <w:w w:val="105"/>
          <w:sz w:val="15"/>
        </w:rPr>
        <w:t>137-IVQD</w:t>
      </w:r>
      <w:r>
        <w:rPr>
          <w:b/>
          <w:spacing w:val="-8"/>
          <w:w w:val="105"/>
          <w:sz w:val="15"/>
        </w:rPr>
        <w:t> </w:t>
      </w:r>
      <w:r>
        <w:rPr>
          <w:w w:val="105"/>
          <w:sz w:val="15"/>
        </w:rPr>
        <w:t>nömrəli</w:t>
      </w:r>
      <w:r>
        <w:rPr>
          <w:spacing w:val="-3"/>
          <w:w w:val="105"/>
          <w:sz w:val="15"/>
        </w:rPr>
        <w:t> </w:t>
      </w:r>
      <w:r>
        <w:rPr>
          <w:w w:val="105"/>
          <w:sz w:val="15"/>
        </w:rPr>
        <w:t>Azərbaycan</w:t>
      </w:r>
      <w:r>
        <w:rPr>
          <w:spacing w:val="-3"/>
          <w:w w:val="105"/>
          <w:sz w:val="15"/>
        </w:rPr>
        <w:t> </w:t>
      </w:r>
      <w:r>
        <w:rPr>
          <w:w w:val="105"/>
          <w:sz w:val="15"/>
        </w:rPr>
        <w:t>Respublikasının</w:t>
      </w:r>
      <w:r>
        <w:rPr>
          <w:spacing w:val="-3"/>
          <w:w w:val="105"/>
          <w:sz w:val="15"/>
        </w:rPr>
        <w:t> </w:t>
      </w:r>
      <w:r>
        <w:rPr>
          <w:w w:val="105"/>
          <w:sz w:val="15"/>
        </w:rPr>
        <w:t>Qanunu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02 iyul</w:t>
      </w:r>
      <w:r>
        <w:rPr>
          <w:b/>
          <w:spacing w:val="-8"/>
          <w:w w:val="105"/>
          <w:sz w:val="15"/>
        </w:rPr>
        <w:t> </w:t>
      </w:r>
      <w:r>
        <w:rPr>
          <w:b/>
          <w:w w:val="105"/>
          <w:sz w:val="15"/>
        </w:rPr>
        <w:t>2011-ci il, № 141 Azərbaycan Respublikasının Qanunvericilik Toplusu, 2011-ci il, № 6, maddə 472) </w:t>
      </w:r>
      <w:r>
        <w:rPr>
          <w:w w:val="105"/>
          <w:sz w:val="15"/>
        </w:rPr>
        <w:t>ilə 319.1 maddən “</w:t>
      </w:r>
      <w:r>
        <w:rPr>
          <w:b/>
          <w:w w:val="105"/>
          <w:sz w:val="15"/>
        </w:rPr>
        <w:t>azadlığın məhdudlaşdırılması və ya eyni müddətə</w:t>
      </w:r>
      <w:r>
        <w:rPr>
          <w:b/>
          <w:spacing w:val="-73"/>
          <w:w w:val="105"/>
          <w:sz w:val="15"/>
        </w:rPr>
        <w:t> </w:t>
      </w:r>
      <w:r>
        <w:rPr>
          <w:w w:val="105"/>
          <w:sz w:val="15"/>
        </w:rPr>
        <w:t>” sözləri çıxarılmışdır.</w:t>
      </w:r>
    </w:p>
    <w:p>
      <w:pPr>
        <w:spacing w:line="288" w:lineRule="auto" w:before="0"/>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319.1-ci</w:t>
      </w:r>
      <w:r>
        <w:rPr>
          <w:spacing w:val="-24"/>
          <w:w w:val="105"/>
          <w:sz w:val="15"/>
        </w:rPr>
        <w:t> </w:t>
      </w:r>
      <w:r>
        <w:rPr>
          <w:w w:val="105"/>
          <w:sz w:val="15"/>
        </w:rPr>
        <w:t>maddənin</w:t>
      </w:r>
      <w:r>
        <w:rPr>
          <w:spacing w:val="-24"/>
          <w:w w:val="105"/>
          <w:sz w:val="15"/>
        </w:rPr>
        <w:t> </w:t>
      </w:r>
      <w:r>
        <w:rPr>
          <w:w w:val="105"/>
          <w:sz w:val="15"/>
        </w:rPr>
        <w:t>sanksiyasında</w:t>
      </w:r>
      <w:r>
        <w:rPr>
          <w:spacing w:val="-23"/>
          <w:w w:val="105"/>
          <w:sz w:val="15"/>
        </w:rPr>
        <w:t> </w:t>
      </w:r>
      <w:r>
        <w:rPr>
          <w:w w:val="105"/>
          <w:sz w:val="15"/>
        </w:rPr>
        <w:t>“</w:t>
      </w:r>
      <w:r>
        <w:rPr>
          <w:b/>
          <w:w w:val="105"/>
          <w:sz w:val="15"/>
        </w:rPr>
        <w:t>müddətə</w:t>
      </w:r>
      <w:r>
        <w:rPr>
          <w:w w:val="105"/>
          <w:sz w:val="15"/>
        </w:rPr>
        <w:t>”</w:t>
      </w:r>
      <w:r>
        <w:rPr>
          <w:spacing w:val="-24"/>
          <w:w w:val="105"/>
          <w:sz w:val="15"/>
        </w:rPr>
        <w:t> </w:t>
      </w:r>
      <w:r>
        <w:rPr>
          <w:w w:val="105"/>
          <w:sz w:val="15"/>
        </w:rPr>
        <w:t>sözündən</w:t>
      </w:r>
      <w:r>
        <w:rPr>
          <w:spacing w:val="-24"/>
          <w:w w:val="105"/>
          <w:sz w:val="15"/>
        </w:rPr>
        <w:t> </w:t>
      </w:r>
      <w:r>
        <w:rPr>
          <w:w w:val="105"/>
          <w:sz w:val="15"/>
        </w:rPr>
        <w:t>sonra</w:t>
      </w:r>
      <w:r>
        <w:rPr>
          <w:spacing w:val="-23"/>
          <w:w w:val="105"/>
          <w:sz w:val="15"/>
        </w:rPr>
        <w:t> </w:t>
      </w:r>
      <w:r>
        <w:rPr>
          <w:w w:val="105"/>
          <w:sz w:val="15"/>
        </w:rPr>
        <w:t>“</w:t>
      </w:r>
      <w:r>
        <w:rPr>
          <w:spacing w:val="-24"/>
          <w:w w:val="105"/>
          <w:sz w:val="15"/>
        </w:rPr>
        <w:t> </w:t>
      </w:r>
      <w:r>
        <w:rPr>
          <w:b/>
          <w:w w:val="105"/>
          <w:sz w:val="15"/>
        </w:rPr>
        <w:t>azadlığın</w:t>
      </w:r>
      <w:r>
        <w:rPr>
          <w:b/>
          <w:spacing w:val="-22"/>
          <w:w w:val="105"/>
          <w:sz w:val="15"/>
        </w:rPr>
        <w:t> </w:t>
      </w:r>
      <w:r>
        <w:rPr>
          <w:b/>
          <w:w w:val="105"/>
          <w:sz w:val="15"/>
        </w:rPr>
        <w:t>məhdudlaşdırılması</w:t>
      </w:r>
      <w:r>
        <w:rPr>
          <w:b/>
          <w:spacing w:val="-6"/>
          <w:w w:val="105"/>
          <w:sz w:val="15"/>
        </w:rPr>
        <w:t> </w:t>
      </w:r>
      <w:r>
        <w:rPr>
          <w:b/>
          <w:w w:val="105"/>
          <w:sz w:val="15"/>
        </w:rPr>
        <w:t>və</w:t>
      </w:r>
      <w:r>
        <w:rPr>
          <w:b/>
          <w:spacing w:val="-7"/>
          <w:w w:val="105"/>
          <w:sz w:val="15"/>
        </w:rPr>
        <w:t> </w:t>
      </w:r>
      <w:r>
        <w:rPr>
          <w:b/>
          <w:w w:val="105"/>
          <w:sz w:val="15"/>
        </w:rPr>
        <w:t>ya</w:t>
      </w:r>
      <w:r>
        <w:rPr>
          <w:b/>
          <w:spacing w:val="-7"/>
          <w:w w:val="105"/>
          <w:sz w:val="15"/>
        </w:rPr>
        <w:t> </w:t>
      </w:r>
      <w:r>
        <w:rPr>
          <w:b/>
          <w:w w:val="105"/>
          <w:sz w:val="15"/>
        </w:rPr>
        <w:t>iki</w:t>
      </w:r>
      <w:r>
        <w:rPr>
          <w:b/>
          <w:spacing w:val="-7"/>
          <w:w w:val="105"/>
          <w:sz w:val="15"/>
        </w:rPr>
        <w:t> </w:t>
      </w:r>
      <w:r>
        <w:rPr>
          <w:b/>
          <w:w w:val="105"/>
          <w:sz w:val="15"/>
        </w:rPr>
        <w:t>ilədək</w:t>
      </w:r>
      <w:r>
        <w:rPr>
          <w:b/>
          <w:spacing w:val="-7"/>
          <w:w w:val="105"/>
          <w:sz w:val="15"/>
        </w:rPr>
        <w:t> </w:t>
      </w:r>
      <w:r>
        <w:rPr>
          <w:b/>
          <w:w w:val="105"/>
          <w:sz w:val="15"/>
        </w:rPr>
        <w:t>müddətə</w:t>
      </w:r>
      <w:r>
        <w:rPr>
          <w:b/>
          <w:spacing w:val="-24"/>
          <w:w w:val="105"/>
          <w:sz w:val="15"/>
        </w:rPr>
        <w:t> </w:t>
      </w:r>
      <w:r>
        <w:rPr>
          <w:w w:val="105"/>
          <w:sz w:val="15"/>
        </w:rPr>
        <w:t>” sözləri əlavə edilmişdir.</w:t>
      </w:r>
    </w:p>
    <w:p>
      <w:pPr>
        <w:pStyle w:val="BodyText"/>
        <w:spacing w:before="49"/>
        <w:rPr>
          <w:sz w:val="15"/>
        </w:rPr>
      </w:pPr>
    </w:p>
    <w:p>
      <w:pPr>
        <w:pStyle w:val="ListParagraph"/>
        <w:numPr>
          <w:ilvl w:val="0"/>
          <w:numId w:val="327"/>
        </w:numPr>
        <w:tabs>
          <w:tab w:pos="1164" w:val="left" w:leader="none"/>
        </w:tabs>
        <w:spacing w:line="288" w:lineRule="auto" w:before="0" w:after="0"/>
        <w:ind w:left="100" w:right="102" w:firstLine="444"/>
        <w:jc w:val="both"/>
        <w:rPr>
          <w:b/>
          <w:color w:val="0000FF"/>
          <w:position w:val="13"/>
          <w:sz w:val="15"/>
          <w:u w:val="single" w:color="0000FF"/>
        </w:rPr>
      </w:pPr>
      <w:r>
        <w:rPr>
          <w:w w:val="105"/>
          <w:sz w:val="15"/>
        </w:rPr>
        <w:t>2</w:t>
      </w:r>
      <w:r>
        <w:rPr>
          <w:w w:val="105"/>
          <w:sz w:val="15"/>
        </w:rPr>
        <w:t> oktyabr</w:t>
      </w:r>
      <w:r>
        <w:rPr>
          <w:w w:val="105"/>
          <w:sz w:val="15"/>
        </w:rPr>
        <w:t> 2008-ci</w:t>
      </w:r>
      <w:r>
        <w:rPr>
          <w:w w:val="105"/>
          <w:sz w:val="15"/>
        </w:rPr>
        <w:t> il</w:t>
      </w:r>
      <w:r>
        <w:rPr>
          <w:w w:val="105"/>
          <w:sz w:val="15"/>
        </w:rPr>
        <w:t> tarixli </w:t>
      </w:r>
      <w:r>
        <w:rPr>
          <w:b/>
          <w:w w:val="105"/>
          <w:sz w:val="15"/>
        </w:rPr>
        <w:t>691-IIIQD</w:t>
      </w:r>
      <w:r>
        <w:rPr>
          <w:b/>
          <w:spacing w:val="-4"/>
          <w:w w:val="105"/>
          <w:sz w:val="15"/>
        </w:rPr>
        <w:t> </w:t>
      </w:r>
      <w:r>
        <w:rPr>
          <w:w w:val="105"/>
          <w:sz w:val="15"/>
        </w:rPr>
        <w:t>nömrəli</w:t>
      </w:r>
      <w:r>
        <w:rPr>
          <w:spacing w:val="40"/>
          <w:w w:val="105"/>
          <w:sz w:val="15"/>
        </w:rPr>
        <w:t> </w:t>
      </w:r>
      <w:r>
        <w:rPr>
          <w:w w:val="105"/>
          <w:sz w:val="15"/>
        </w:rPr>
        <w:t>Azərbaycan</w:t>
      </w:r>
      <w:r>
        <w:rPr>
          <w:spacing w:val="40"/>
          <w:w w:val="105"/>
          <w:sz w:val="15"/>
        </w:rPr>
        <w:t> </w:t>
      </w:r>
      <w:r>
        <w:rPr>
          <w:w w:val="105"/>
          <w:sz w:val="15"/>
        </w:rPr>
        <w:t>Respublikasının</w:t>
      </w:r>
      <w:r>
        <w:rPr>
          <w:spacing w:val="40"/>
          <w:w w:val="105"/>
          <w:sz w:val="15"/>
        </w:rPr>
        <w:t> </w:t>
      </w:r>
      <w:r>
        <w:rPr>
          <w:w w:val="105"/>
          <w:sz w:val="15"/>
        </w:rPr>
        <w:t>Qanunu </w:t>
      </w:r>
      <w:r>
        <w:rPr>
          <w:b/>
          <w:w w:val="105"/>
          <w:sz w:val="15"/>
        </w:rPr>
        <w:t>(“Azərbaycan” qəzeti,</w:t>
      </w:r>
      <w:r>
        <w:rPr>
          <w:b/>
          <w:spacing w:val="-4"/>
          <w:w w:val="105"/>
          <w:sz w:val="15"/>
        </w:rPr>
        <w:t> </w:t>
      </w:r>
      <w:r>
        <w:rPr>
          <w:b/>
          <w:w w:val="105"/>
          <w:sz w:val="15"/>
        </w:rPr>
        <w:t>30</w:t>
      </w:r>
      <w:r>
        <w:rPr>
          <w:b/>
          <w:spacing w:val="-4"/>
          <w:w w:val="105"/>
          <w:sz w:val="15"/>
        </w:rPr>
        <w:t> </w:t>
      </w:r>
      <w:r>
        <w:rPr>
          <w:b/>
          <w:w w:val="105"/>
          <w:sz w:val="15"/>
        </w:rPr>
        <w:t>oktyabr</w:t>
      </w:r>
      <w:r>
        <w:rPr>
          <w:b/>
          <w:spacing w:val="-4"/>
          <w:w w:val="105"/>
          <w:sz w:val="15"/>
        </w:rPr>
        <w:t> </w:t>
      </w:r>
      <w:r>
        <w:rPr>
          <w:b/>
          <w:w w:val="105"/>
          <w:sz w:val="15"/>
        </w:rPr>
        <w:t>2008-ci</w:t>
      </w:r>
      <w:r>
        <w:rPr>
          <w:b/>
          <w:spacing w:val="-4"/>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242,</w:t>
      </w:r>
      <w:r>
        <w:rPr>
          <w:b/>
          <w:spacing w:val="-4"/>
          <w:w w:val="105"/>
          <w:sz w:val="15"/>
        </w:rPr>
        <w:t> </w:t>
      </w:r>
      <w:r>
        <w:rPr>
          <w:b/>
          <w:w w:val="105"/>
          <w:sz w:val="15"/>
        </w:rPr>
        <w:t>Azərbaycan</w:t>
      </w:r>
      <w:r>
        <w:rPr>
          <w:b/>
          <w:spacing w:val="-4"/>
          <w:w w:val="105"/>
          <w:sz w:val="15"/>
        </w:rPr>
        <w:t> </w:t>
      </w:r>
      <w:r>
        <w:rPr>
          <w:b/>
          <w:w w:val="105"/>
          <w:sz w:val="15"/>
        </w:rPr>
        <w:t>Respublikasının</w:t>
      </w:r>
      <w:r>
        <w:rPr>
          <w:b/>
          <w:spacing w:val="-4"/>
          <w:w w:val="105"/>
          <w:sz w:val="15"/>
        </w:rPr>
        <w:t> </w:t>
      </w:r>
      <w:r>
        <w:rPr>
          <w:b/>
          <w:w w:val="105"/>
          <w:sz w:val="15"/>
        </w:rPr>
        <w:t>Qanunvericilik</w:t>
      </w:r>
      <w:r>
        <w:rPr>
          <w:b/>
          <w:spacing w:val="-4"/>
          <w:w w:val="105"/>
          <w:sz w:val="15"/>
        </w:rPr>
        <w:t> </w:t>
      </w:r>
      <w:r>
        <w:rPr>
          <w:b/>
          <w:w w:val="105"/>
          <w:sz w:val="15"/>
        </w:rPr>
        <w:t>Toplusu,</w:t>
      </w:r>
      <w:r>
        <w:rPr>
          <w:b/>
          <w:spacing w:val="-4"/>
          <w:w w:val="105"/>
          <w:sz w:val="15"/>
        </w:rPr>
        <w:t> </w:t>
      </w:r>
      <w:r>
        <w:rPr>
          <w:b/>
          <w:w w:val="105"/>
          <w:sz w:val="15"/>
        </w:rPr>
        <w:t>2008-ci</w:t>
      </w:r>
      <w:r>
        <w:rPr>
          <w:b/>
          <w:spacing w:val="-4"/>
          <w:w w:val="105"/>
          <w:sz w:val="15"/>
        </w:rPr>
        <w:t> </w:t>
      </w:r>
      <w:r>
        <w:rPr>
          <w:b/>
          <w:w w:val="105"/>
          <w:sz w:val="15"/>
        </w:rPr>
        <w:t>il,</w:t>
      </w:r>
      <w:r>
        <w:rPr>
          <w:b/>
          <w:spacing w:val="-4"/>
          <w:w w:val="105"/>
          <w:sz w:val="15"/>
        </w:rPr>
        <w:t> </w:t>
      </w:r>
      <w:r>
        <w:rPr>
          <w:b/>
          <w:w w:val="105"/>
          <w:sz w:val="15"/>
        </w:rPr>
        <w:t>№</w:t>
      </w:r>
      <w:r>
        <w:rPr>
          <w:b/>
          <w:spacing w:val="-4"/>
          <w:w w:val="105"/>
          <w:sz w:val="15"/>
        </w:rPr>
        <w:t> </w:t>
      </w:r>
      <w:r>
        <w:rPr>
          <w:b/>
          <w:w w:val="105"/>
          <w:sz w:val="15"/>
        </w:rPr>
        <w:t>10,</w:t>
      </w:r>
      <w:r>
        <w:rPr>
          <w:b/>
          <w:spacing w:val="-4"/>
          <w:w w:val="105"/>
          <w:sz w:val="15"/>
        </w:rPr>
        <w:t> </w:t>
      </w:r>
      <w:r>
        <w:rPr>
          <w:b/>
          <w:w w:val="105"/>
          <w:sz w:val="15"/>
        </w:rPr>
        <w:t>maddə</w:t>
      </w:r>
    </w:p>
    <w:p>
      <w:pPr>
        <w:spacing w:line="288" w:lineRule="auto" w:before="1"/>
        <w:ind w:left="100" w:right="0" w:firstLine="0"/>
        <w:jc w:val="left"/>
        <w:rPr>
          <w:sz w:val="15"/>
        </w:rPr>
      </w:pPr>
      <w:r>
        <w:rPr>
          <w:b/>
          <w:w w:val="105"/>
          <w:sz w:val="15"/>
        </w:rPr>
        <w:t>884)</w:t>
      </w:r>
      <w:r>
        <w:rPr>
          <w:b/>
          <w:spacing w:val="35"/>
          <w:w w:val="105"/>
          <w:sz w:val="15"/>
        </w:rPr>
        <w:t> </w:t>
      </w:r>
      <w:r>
        <w:rPr>
          <w:w w:val="105"/>
          <w:sz w:val="15"/>
        </w:rPr>
        <w:t>ilə</w:t>
      </w:r>
      <w:r>
        <w:rPr>
          <w:spacing w:val="38"/>
          <w:w w:val="105"/>
          <w:sz w:val="15"/>
        </w:rPr>
        <w:t> </w:t>
      </w:r>
      <w:r>
        <w:rPr>
          <w:w w:val="105"/>
          <w:sz w:val="15"/>
        </w:rPr>
        <w:t>320-ci</w:t>
      </w:r>
      <w:r>
        <w:rPr>
          <w:spacing w:val="38"/>
          <w:w w:val="105"/>
          <w:sz w:val="15"/>
        </w:rPr>
        <w:t> </w:t>
      </w:r>
      <w:r>
        <w:rPr>
          <w:w w:val="105"/>
          <w:sz w:val="15"/>
        </w:rPr>
        <w:t>maddənin</w:t>
      </w:r>
      <w:r>
        <w:rPr>
          <w:spacing w:val="38"/>
          <w:w w:val="105"/>
          <w:sz w:val="15"/>
        </w:rPr>
        <w:t> </w:t>
      </w:r>
      <w:r>
        <w:rPr>
          <w:w w:val="105"/>
          <w:sz w:val="15"/>
        </w:rPr>
        <w:t>adında </w:t>
      </w:r>
      <w:r>
        <w:rPr>
          <w:b/>
          <w:w w:val="105"/>
          <w:sz w:val="15"/>
        </w:rPr>
        <w:t>“hazırlama”</w:t>
      </w:r>
      <w:r>
        <w:rPr>
          <w:b/>
          <w:spacing w:val="40"/>
          <w:w w:val="105"/>
          <w:sz w:val="15"/>
        </w:rPr>
        <w:t> </w:t>
      </w:r>
      <w:r>
        <w:rPr>
          <w:w w:val="105"/>
          <w:sz w:val="15"/>
        </w:rPr>
        <w:t>sözü</w:t>
      </w:r>
      <w:r>
        <w:rPr>
          <w:spacing w:val="-5"/>
          <w:w w:val="105"/>
          <w:sz w:val="15"/>
        </w:rPr>
        <w:t> </w:t>
      </w:r>
      <w:r>
        <w:rPr>
          <w:b/>
          <w:w w:val="105"/>
          <w:sz w:val="15"/>
        </w:rPr>
        <w:t>“qanunsuz</w:t>
      </w:r>
      <w:r>
        <w:rPr>
          <w:b/>
          <w:spacing w:val="27"/>
          <w:w w:val="105"/>
          <w:sz w:val="15"/>
        </w:rPr>
        <w:t> </w:t>
      </w:r>
      <w:r>
        <w:rPr>
          <w:b/>
          <w:w w:val="105"/>
          <w:sz w:val="15"/>
        </w:rPr>
        <w:t>hazırlama”</w:t>
      </w:r>
      <w:r>
        <w:rPr>
          <w:b/>
          <w:spacing w:val="31"/>
          <w:w w:val="105"/>
          <w:sz w:val="15"/>
        </w:rPr>
        <w:t> </w:t>
      </w:r>
      <w:r>
        <w:rPr>
          <w:w w:val="105"/>
          <w:sz w:val="15"/>
        </w:rPr>
        <w:t>sözləri</w:t>
      </w:r>
      <w:r>
        <w:rPr>
          <w:spacing w:val="33"/>
          <w:w w:val="105"/>
          <w:sz w:val="15"/>
        </w:rPr>
        <w:t> </w:t>
      </w:r>
      <w:r>
        <w:rPr>
          <w:w w:val="105"/>
          <w:sz w:val="15"/>
        </w:rPr>
        <w:t>ilə</w:t>
      </w:r>
      <w:r>
        <w:rPr>
          <w:spacing w:val="33"/>
          <w:w w:val="105"/>
          <w:sz w:val="15"/>
        </w:rPr>
        <w:t> </w:t>
      </w:r>
      <w:r>
        <w:rPr>
          <w:w w:val="105"/>
          <w:sz w:val="15"/>
        </w:rPr>
        <w:t>əvəz</w:t>
      </w:r>
      <w:r>
        <w:rPr>
          <w:spacing w:val="33"/>
          <w:w w:val="105"/>
          <w:sz w:val="15"/>
        </w:rPr>
        <w:t> </w:t>
      </w:r>
      <w:r>
        <w:rPr>
          <w:w w:val="105"/>
          <w:sz w:val="15"/>
        </w:rPr>
        <w:t>edilmişdir,</w:t>
      </w:r>
      <w:r>
        <w:rPr>
          <w:spacing w:val="33"/>
          <w:w w:val="105"/>
          <w:sz w:val="15"/>
        </w:rPr>
        <w:t> </w:t>
      </w:r>
      <w:r>
        <w:rPr>
          <w:w w:val="105"/>
          <w:sz w:val="15"/>
        </w:rPr>
        <w:t>320.1-ci maddədə </w:t>
      </w:r>
      <w:r>
        <w:rPr>
          <w:b/>
          <w:w w:val="105"/>
          <w:sz w:val="15"/>
        </w:rPr>
        <w:t>“saxtalaşdırma</w:t>
      </w:r>
      <w:r>
        <w:rPr>
          <w:b/>
          <w:spacing w:val="-1"/>
          <w:w w:val="105"/>
          <w:sz w:val="15"/>
        </w:rPr>
        <w:t> </w:t>
      </w:r>
      <w:r>
        <w:rPr>
          <w:b/>
          <w:w w:val="105"/>
          <w:sz w:val="15"/>
        </w:rPr>
        <w:t>və</w:t>
      </w:r>
      <w:r>
        <w:rPr>
          <w:b/>
          <w:spacing w:val="-1"/>
          <w:w w:val="105"/>
          <w:sz w:val="15"/>
        </w:rPr>
        <w:t> </w:t>
      </w:r>
      <w:r>
        <w:rPr>
          <w:b/>
          <w:w w:val="105"/>
          <w:sz w:val="15"/>
        </w:rPr>
        <w:t>ya”</w:t>
      </w:r>
      <w:r>
        <w:rPr>
          <w:b/>
          <w:spacing w:val="-2"/>
          <w:w w:val="105"/>
          <w:sz w:val="15"/>
        </w:rPr>
        <w:t> </w:t>
      </w:r>
      <w:r>
        <w:rPr>
          <w:w w:val="105"/>
          <w:sz w:val="15"/>
        </w:rPr>
        <w:t>sözlərindən</w:t>
      </w:r>
      <w:r>
        <w:rPr>
          <w:spacing w:val="-1"/>
          <w:w w:val="105"/>
          <w:sz w:val="15"/>
        </w:rPr>
        <w:t> </w:t>
      </w:r>
      <w:r>
        <w:rPr>
          <w:w w:val="105"/>
          <w:sz w:val="15"/>
        </w:rPr>
        <w:t>sonra </w:t>
      </w:r>
      <w:r>
        <w:rPr>
          <w:b/>
          <w:w w:val="105"/>
          <w:sz w:val="15"/>
        </w:rPr>
        <w:t>“qanunsuz</w:t>
      </w:r>
      <w:r>
        <w:rPr>
          <w:b/>
          <w:spacing w:val="-1"/>
          <w:w w:val="105"/>
          <w:sz w:val="15"/>
        </w:rPr>
        <w:t> </w:t>
      </w:r>
      <w:r>
        <w:rPr>
          <w:b/>
          <w:w w:val="105"/>
          <w:sz w:val="15"/>
        </w:rPr>
        <w:t>hazırlama,</w:t>
      </w:r>
      <w:r>
        <w:rPr>
          <w:b/>
          <w:spacing w:val="-1"/>
          <w:w w:val="105"/>
          <w:sz w:val="15"/>
        </w:rPr>
        <w:t> </w:t>
      </w:r>
      <w:r>
        <w:rPr>
          <w:b/>
          <w:w w:val="105"/>
          <w:sz w:val="15"/>
        </w:rPr>
        <w:t>yaxud” </w:t>
      </w:r>
      <w:r>
        <w:rPr>
          <w:w w:val="105"/>
          <w:sz w:val="15"/>
        </w:rPr>
        <w:t>sözləri</w:t>
      </w:r>
      <w:r>
        <w:rPr>
          <w:spacing w:val="-1"/>
          <w:w w:val="105"/>
          <w:sz w:val="15"/>
        </w:rPr>
        <w:t> </w:t>
      </w:r>
      <w:r>
        <w:rPr>
          <w:w w:val="105"/>
          <w:sz w:val="15"/>
        </w:rPr>
        <w:t>əlavə</w:t>
      </w:r>
      <w:r>
        <w:rPr>
          <w:spacing w:val="-1"/>
          <w:w w:val="105"/>
          <w:sz w:val="15"/>
        </w:rPr>
        <w:t> </w:t>
      </w:r>
      <w:r>
        <w:rPr>
          <w:w w:val="105"/>
          <w:sz w:val="15"/>
        </w:rPr>
        <w:t>edilmişdir.</w:t>
      </w:r>
    </w:p>
    <w:p>
      <w:pPr>
        <w:pStyle w:val="BodyText"/>
        <w:spacing w:before="58"/>
        <w:rPr>
          <w:sz w:val="15"/>
        </w:rPr>
      </w:pPr>
    </w:p>
    <w:p>
      <w:pPr>
        <w:pStyle w:val="ListParagraph"/>
        <w:numPr>
          <w:ilvl w:val="0"/>
          <w:numId w:val="327"/>
        </w:numPr>
        <w:tabs>
          <w:tab w:pos="1116" w:val="left" w:leader="none"/>
        </w:tabs>
        <w:spacing w:line="288" w:lineRule="auto" w:before="0" w:after="0"/>
        <w:ind w:left="100" w:right="99" w:firstLine="444"/>
        <w:jc w:val="both"/>
        <w:rPr>
          <w:b/>
          <w:color w:val="0000FF"/>
          <w:position w:val="12"/>
          <w:sz w:val="15"/>
          <w:u w:val="single" w:color="0000FF"/>
        </w:rPr>
      </w:pPr>
      <w:r>
        <w:rPr>
          <w:b/>
          <w:color w:val="0000FF"/>
          <w:w w:val="105"/>
          <w:sz w:val="15"/>
          <w:u w:val="single" w:color="0000FF"/>
        </w:rPr>
        <w:t>KM2</w:t>
      </w:r>
      <w:r>
        <w:rPr>
          <w:b/>
          <w:color w:val="0000FF"/>
          <w:spacing w:val="-1"/>
          <w:w w:val="105"/>
          <w:sz w:val="15"/>
        </w:rPr>
        <w:t> </w:t>
      </w:r>
      <w:r>
        <w:rPr>
          <w:w w:val="105"/>
          <w:sz w:val="15"/>
        </w:rPr>
        <w:t>Azərbaycan Respublikası Cinayət Məcəlləsinin 320.1-ci maddəsində nəzərdə tutulmuş hüquq verən və ya vəzifədən azad edən vəsiqəni və ya digər rəsmi sənədi istifadə etmək məqsədi ilə saxtalaşdırma rəsmi sənəd barəsində və onun üzərində elə qanunsuz hərəkətlərin edilməsini nəzərdə tutur ki, bu hərəkətlərin nəticəsində həmin sənədin sahibinin və ya istifadəçisinin hüquqi vəziyyəti dəyişir, o, əsassız və qanunsuz olaraq hər hansı hüquq</w:t>
      </w:r>
      <w:r>
        <w:rPr>
          <w:w w:val="105"/>
          <w:sz w:val="15"/>
        </w:rPr>
        <w:t> əldə</w:t>
      </w:r>
      <w:r>
        <w:rPr>
          <w:w w:val="105"/>
          <w:sz w:val="15"/>
        </w:rPr>
        <w:t> edir</w:t>
      </w:r>
      <w:r>
        <w:rPr>
          <w:w w:val="105"/>
          <w:sz w:val="15"/>
        </w:rPr>
        <w:t> və</w:t>
      </w:r>
      <w:r>
        <w:rPr>
          <w:w w:val="105"/>
          <w:sz w:val="15"/>
        </w:rPr>
        <w:t> ya</w:t>
      </w:r>
      <w:r>
        <w:rPr>
          <w:w w:val="105"/>
          <w:sz w:val="15"/>
        </w:rPr>
        <w:t> vəzifədən</w:t>
      </w:r>
      <w:r>
        <w:rPr>
          <w:w w:val="105"/>
          <w:sz w:val="15"/>
        </w:rPr>
        <w:t> azad</w:t>
      </w:r>
      <w:r>
        <w:rPr>
          <w:w w:val="105"/>
          <w:sz w:val="15"/>
        </w:rPr>
        <w:t> edilir,</w:t>
      </w:r>
      <w:r>
        <w:rPr>
          <w:w w:val="105"/>
          <w:sz w:val="15"/>
        </w:rPr>
        <w:t> eləcə</w:t>
      </w:r>
      <w:r>
        <w:rPr>
          <w:w w:val="105"/>
          <w:sz w:val="15"/>
        </w:rPr>
        <w:t> də</w:t>
      </w:r>
      <w:r>
        <w:rPr>
          <w:w w:val="105"/>
          <w:sz w:val="15"/>
        </w:rPr>
        <w:t> hüquqlarının</w:t>
      </w:r>
      <w:r>
        <w:rPr>
          <w:w w:val="105"/>
          <w:sz w:val="15"/>
        </w:rPr>
        <w:t> həyata</w:t>
      </w:r>
      <w:r>
        <w:rPr>
          <w:w w:val="105"/>
          <w:sz w:val="15"/>
        </w:rPr>
        <w:t> keçirilməsi</w:t>
      </w:r>
      <w:r>
        <w:rPr>
          <w:w w:val="105"/>
          <w:sz w:val="15"/>
        </w:rPr>
        <w:t> və</w:t>
      </w:r>
      <w:r>
        <w:rPr>
          <w:w w:val="105"/>
          <w:sz w:val="15"/>
        </w:rPr>
        <w:t> ya</w:t>
      </w:r>
      <w:r>
        <w:rPr>
          <w:w w:val="105"/>
          <w:sz w:val="15"/>
        </w:rPr>
        <w:t> vəzifələrinin icrasında</w:t>
      </w:r>
      <w:r>
        <w:rPr>
          <w:w w:val="105"/>
          <w:sz w:val="15"/>
        </w:rPr>
        <w:t> müəyyən</w:t>
      </w:r>
      <w:r>
        <w:rPr>
          <w:w w:val="105"/>
          <w:sz w:val="15"/>
        </w:rPr>
        <w:t> üstünlüklər,</w:t>
      </w:r>
      <w:r>
        <w:rPr>
          <w:w w:val="105"/>
          <w:sz w:val="15"/>
        </w:rPr>
        <w:t> güzəştlər,</w:t>
      </w:r>
      <w:r>
        <w:rPr>
          <w:w w:val="105"/>
          <w:sz w:val="15"/>
        </w:rPr>
        <w:t> imtiyazlar</w:t>
      </w:r>
      <w:r>
        <w:rPr>
          <w:w w:val="105"/>
          <w:sz w:val="15"/>
        </w:rPr>
        <w:t> əldə</w:t>
      </w:r>
      <w:r>
        <w:rPr>
          <w:w w:val="105"/>
          <w:sz w:val="15"/>
        </w:rPr>
        <w:t> edir</w:t>
      </w:r>
      <w:r>
        <w:rPr>
          <w:w w:val="105"/>
          <w:sz w:val="15"/>
        </w:rPr>
        <w:t> (Azərbaycan</w:t>
      </w:r>
      <w:r>
        <w:rPr>
          <w:w w:val="105"/>
          <w:sz w:val="15"/>
        </w:rPr>
        <w:t> Respublikası</w:t>
      </w:r>
      <w:r>
        <w:rPr>
          <w:w w:val="105"/>
          <w:sz w:val="15"/>
        </w:rPr>
        <w:t> Konstitusiya Məhkəməsinin</w:t>
      </w:r>
      <w:r>
        <w:rPr>
          <w:spacing w:val="-1"/>
          <w:w w:val="105"/>
          <w:sz w:val="15"/>
        </w:rPr>
        <w:t> </w:t>
      </w:r>
      <w:r>
        <w:rPr>
          <w:w w:val="105"/>
          <w:sz w:val="15"/>
        </w:rPr>
        <w:t>15</w:t>
      </w:r>
      <w:r>
        <w:rPr>
          <w:spacing w:val="-1"/>
          <w:w w:val="105"/>
          <w:sz w:val="15"/>
        </w:rPr>
        <w:t> </w:t>
      </w:r>
      <w:r>
        <w:rPr>
          <w:w w:val="105"/>
          <w:sz w:val="15"/>
        </w:rPr>
        <w:t>noyabr</w:t>
      </w:r>
      <w:r>
        <w:rPr>
          <w:spacing w:val="-1"/>
          <w:w w:val="105"/>
          <w:sz w:val="15"/>
        </w:rPr>
        <w:t> </w:t>
      </w:r>
      <w:r>
        <w:rPr>
          <w:w w:val="105"/>
          <w:sz w:val="15"/>
        </w:rPr>
        <w:t>2019-cu</w:t>
      </w:r>
      <w:r>
        <w:rPr>
          <w:spacing w:val="-1"/>
          <w:w w:val="105"/>
          <w:sz w:val="15"/>
        </w:rPr>
        <w:t> </w:t>
      </w:r>
      <w:r>
        <w:rPr>
          <w:w w:val="105"/>
          <w:sz w:val="15"/>
        </w:rPr>
        <w:t>il</w:t>
      </w:r>
      <w:r>
        <w:rPr>
          <w:spacing w:val="-1"/>
          <w:w w:val="105"/>
          <w:sz w:val="15"/>
        </w:rPr>
        <w:t> </w:t>
      </w:r>
      <w:r>
        <w:rPr>
          <w:w w:val="105"/>
          <w:sz w:val="15"/>
        </w:rPr>
        <w:t>tarixli</w:t>
      </w:r>
      <w:r>
        <w:rPr>
          <w:spacing w:val="-1"/>
          <w:w w:val="105"/>
          <w:sz w:val="15"/>
        </w:rPr>
        <w:t> </w:t>
      </w:r>
      <w:r>
        <w:rPr>
          <w:w w:val="105"/>
          <w:sz w:val="15"/>
        </w:rPr>
        <w:t>qərarı)</w:t>
      </w:r>
      <w:r>
        <w:rPr>
          <w:spacing w:val="-1"/>
          <w:w w:val="105"/>
          <w:sz w:val="15"/>
        </w:rPr>
        <w:t> </w:t>
      </w:r>
      <w:r>
        <w:rPr>
          <w:w w:val="105"/>
          <w:sz w:val="15"/>
        </w:rPr>
        <w:t>–</w:t>
      </w:r>
      <w:r>
        <w:rPr>
          <w:spacing w:val="-4"/>
          <w:w w:val="105"/>
          <w:sz w:val="15"/>
        </w:rPr>
        <w:t> </w:t>
      </w:r>
      <w:r>
        <w:rPr>
          <w:b/>
          <w:w w:val="105"/>
          <w:sz w:val="15"/>
        </w:rPr>
        <w:t>(“Respublika”</w:t>
      </w:r>
      <w:r>
        <w:rPr>
          <w:b/>
          <w:spacing w:val="-1"/>
          <w:w w:val="105"/>
          <w:sz w:val="15"/>
        </w:rPr>
        <w:t> </w:t>
      </w:r>
      <w:r>
        <w:rPr>
          <w:b/>
          <w:w w:val="105"/>
          <w:sz w:val="15"/>
        </w:rPr>
        <w:t>qəzeti,</w:t>
      </w:r>
      <w:r>
        <w:rPr>
          <w:b/>
          <w:spacing w:val="-1"/>
          <w:w w:val="105"/>
          <w:sz w:val="15"/>
        </w:rPr>
        <w:t> </w:t>
      </w:r>
      <w:r>
        <w:rPr>
          <w:b/>
          <w:w w:val="105"/>
          <w:sz w:val="15"/>
        </w:rPr>
        <w:t>11</w:t>
      </w:r>
      <w:r>
        <w:rPr>
          <w:b/>
          <w:spacing w:val="-1"/>
          <w:w w:val="105"/>
          <w:sz w:val="15"/>
        </w:rPr>
        <w:t> </w:t>
      </w:r>
      <w:r>
        <w:rPr>
          <w:b/>
          <w:w w:val="105"/>
          <w:sz w:val="15"/>
        </w:rPr>
        <w:t>dekabr</w:t>
      </w:r>
      <w:r>
        <w:rPr>
          <w:b/>
          <w:spacing w:val="-1"/>
          <w:w w:val="105"/>
          <w:sz w:val="15"/>
        </w:rPr>
        <w:t> </w:t>
      </w:r>
      <w:r>
        <w:rPr>
          <w:b/>
          <w:w w:val="105"/>
          <w:sz w:val="15"/>
        </w:rPr>
        <w:t>2019-cu</w:t>
      </w:r>
      <w:r>
        <w:rPr>
          <w:b/>
          <w:spacing w:val="-1"/>
          <w:w w:val="105"/>
          <w:sz w:val="15"/>
        </w:rPr>
        <w:t> </w:t>
      </w:r>
      <w:r>
        <w:rPr>
          <w:b/>
          <w:w w:val="105"/>
          <w:sz w:val="15"/>
        </w:rPr>
        <w:t>il,</w:t>
      </w:r>
      <w:r>
        <w:rPr>
          <w:b/>
          <w:spacing w:val="-1"/>
          <w:w w:val="105"/>
          <w:sz w:val="15"/>
        </w:rPr>
        <w:t> </w:t>
      </w:r>
      <w:r>
        <w:rPr>
          <w:b/>
          <w:w w:val="105"/>
          <w:sz w:val="15"/>
        </w:rPr>
        <w:t>№</w:t>
      </w:r>
      <w:r>
        <w:rPr>
          <w:b/>
          <w:spacing w:val="-1"/>
          <w:w w:val="105"/>
          <w:sz w:val="15"/>
        </w:rPr>
        <w:t> </w:t>
      </w:r>
      <w:r>
        <w:rPr>
          <w:b/>
          <w:w w:val="105"/>
          <w:sz w:val="15"/>
        </w:rPr>
        <w:t>274)</w:t>
      </w:r>
    </w:p>
    <w:p>
      <w:pPr>
        <w:pStyle w:val="BodyText"/>
        <w:spacing w:before="35"/>
        <w:rPr>
          <w:b/>
          <w:sz w:val="15"/>
        </w:rPr>
      </w:pPr>
    </w:p>
    <w:p>
      <w:pPr>
        <w:pStyle w:val="ListParagraph"/>
        <w:numPr>
          <w:ilvl w:val="0"/>
          <w:numId w:val="327"/>
        </w:numPr>
        <w:tabs>
          <w:tab w:pos="1104" w:val="left" w:leader="none"/>
        </w:tabs>
        <w:spacing w:line="288" w:lineRule="auto" w:before="0" w:after="0"/>
        <w:ind w:left="100" w:right="101" w:firstLine="444"/>
        <w:jc w:val="both"/>
        <w:rPr>
          <w:color w:val="3366FF"/>
          <w:position w:val="12"/>
          <w:sz w:val="15"/>
          <w:u w:val="single" w:color="0000FF"/>
        </w:rPr>
      </w:pPr>
      <w:r>
        <w:rPr>
          <w:w w:val="105"/>
          <w:sz w:val="15"/>
        </w:rPr>
        <w:t>31</w:t>
      </w:r>
      <w:r>
        <w:rPr>
          <w:spacing w:val="-5"/>
          <w:w w:val="105"/>
          <w:sz w:val="15"/>
        </w:rPr>
        <w:t> </w:t>
      </w:r>
      <w:r>
        <w:rPr>
          <w:w w:val="105"/>
          <w:sz w:val="15"/>
        </w:rPr>
        <w:t>may</w:t>
      </w:r>
      <w:r>
        <w:rPr>
          <w:spacing w:val="-5"/>
          <w:w w:val="105"/>
          <w:sz w:val="15"/>
        </w:rPr>
        <w:t> </w:t>
      </w:r>
      <w:r>
        <w:rPr>
          <w:w w:val="105"/>
          <w:sz w:val="15"/>
        </w:rPr>
        <w:t>2011-ci</w:t>
      </w:r>
      <w:r>
        <w:rPr>
          <w:spacing w:val="-5"/>
          <w:w w:val="105"/>
          <w:sz w:val="15"/>
        </w:rPr>
        <w:t> </w:t>
      </w:r>
      <w:r>
        <w:rPr>
          <w:w w:val="105"/>
          <w:sz w:val="15"/>
        </w:rPr>
        <w:t>il tarixli</w:t>
      </w:r>
      <w:r>
        <w:rPr>
          <w:spacing w:val="-1"/>
          <w:w w:val="105"/>
          <w:sz w:val="15"/>
        </w:rPr>
        <w:t> </w:t>
      </w:r>
      <w:r>
        <w:rPr>
          <w:b/>
          <w:w w:val="105"/>
          <w:sz w:val="15"/>
        </w:rPr>
        <w:t>137-IVQD</w:t>
      </w:r>
      <w:r>
        <w:rPr>
          <w:b/>
          <w:spacing w:val="-8"/>
          <w:w w:val="105"/>
          <w:sz w:val="15"/>
        </w:rPr>
        <w:t> </w:t>
      </w:r>
      <w:r>
        <w:rPr>
          <w:w w:val="105"/>
          <w:sz w:val="15"/>
        </w:rPr>
        <w:t>nömrəli</w:t>
      </w:r>
      <w:r>
        <w:rPr>
          <w:spacing w:val="-3"/>
          <w:w w:val="105"/>
          <w:sz w:val="15"/>
        </w:rPr>
        <w:t> </w:t>
      </w:r>
      <w:r>
        <w:rPr>
          <w:w w:val="105"/>
          <w:sz w:val="15"/>
        </w:rPr>
        <w:t>Azərbaycan</w:t>
      </w:r>
      <w:r>
        <w:rPr>
          <w:spacing w:val="-3"/>
          <w:w w:val="105"/>
          <w:sz w:val="15"/>
        </w:rPr>
        <w:t> </w:t>
      </w:r>
      <w:r>
        <w:rPr>
          <w:w w:val="105"/>
          <w:sz w:val="15"/>
        </w:rPr>
        <w:t>Respublikasının</w:t>
      </w:r>
      <w:r>
        <w:rPr>
          <w:spacing w:val="-3"/>
          <w:w w:val="105"/>
          <w:sz w:val="15"/>
        </w:rPr>
        <w:t> </w:t>
      </w:r>
      <w:r>
        <w:rPr>
          <w:w w:val="105"/>
          <w:sz w:val="15"/>
        </w:rPr>
        <w:t>Qanunu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02 iyul</w:t>
      </w:r>
      <w:r>
        <w:rPr>
          <w:b/>
          <w:spacing w:val="-8"/>
          <w:w w:val="105"/>
          <w:sz w:val="15"/>
        </w:rPr>
        <w:t> </w:t>
      </w:r>
      <w:r>
        <w:rPr>
          <w:b/>
          <w:w w:val="105"/>
          <w:sz w:val="15"/>
        </w:rPr>
        <w:t>2011-ci il, № 141 Azərbaycan Respublikasının Qanunvericilik Toplusu, 2011-ci il, № 6, maddə 472) </w:t>
      </w:r>
      <w:r>
        <w:rPr>
          <w:w w:val="105"/>
          <w:sz w:val="15"/>
        </w:rPr>
        <w:t>ilə 1.57. 320.1-ci</w:t>
      </w:r>
      <w:r>
        <w:rPr>
          <w:w w:val="105"/>
          <w:sz w:val="15"/>
        </w:rPr>
        <w:t> maddədə</w:t>
      </w:r>
      <w:r>
        <w:rPr>
          <w:w w:val="105"/>
          <w:sz w:val="15"/>
        </w:rPr>
        <w:t> “</w:t>
      </w:r>
      <w:r>
        <w:rPr>
          <w:b/>
          <w:w w:val="105"/>
          <w:sz w:val="15"/>
        </w:rPr>
        <w:t>üç</w:t>
      </w:r>
      <w:r>
        <w:rPr>
          <w:b/>
          <w:w w:val="105"/>
          <w:sz w:val="15"/>
        </w:rPr>
        <w:t> ilədək</w:t>
      </w:r>
      <w:r>
        <w:rPr>
          <w:b/>
          <w:w w:val="105"/>
          <w:sz w:val="15"/>
        </w:rPr>
        <w:t> müddətə</w:t>
      </w:r>
      <w:r>
        <w:rPr>
          <w:b/>
          <w:w w:val="105"/>
          <w:sz w:val="15"/>
        </w:rPr>
        <w:t> azadlığın</w:t>
      </w:r>
      <w:r>
        <w:rPr>
          <w:b/>
          <w:w w:val="105"/>
          <w:sz w:val="15"/>
        </w:rPr>
        <w:t> məhdudlaşdırılması</w:t>
      </w:r>
      <w:r>
        <w:rPr>
          <w:b/>
          <w:spacing w:val="-24"/>
          <w:w w:val="105"/>
          <w:sz w:val="15"/>
        </w:rPr>
        <w:t> </w:t>
      </w:r>
      <w:r>
        <w:rPr>
          <w:w w:val="105"/>
          <w:sz w:val="15"/>
        </w:rPr>
        <w:t>”</w:t>
      </w:r>
      <w:r>
        <w:rPr>
          <w:w w:val="105"/>
          <w:sz w:val="15"/>
        </w:rPr>
        <w:t> sözləri</w:t>
      </w:r>
      <w:r>
        <w:rPr>
          <w:w w:val="105"/>
          <w:sz w:val="15"/>
        </w:rPr>
        <w:t> “</w:t>
      </w:r>
      <w:r>
        <w:rPr>
          <w:b/>
          <w:w w:val="105"/>
          <w:sz w:val="15"/>
        </w:rPr>
        <w:t>min</w:t>
      </w:r>
      <w:r>
        <w:rPr>
          <w:b/>
          <w:w w:val="105"/>
          <w:sz w:val="15"/>
        </w:rPr>
        <w:t> manatdan</w:t>
      </w:r>
      <w:r>
        <w:rPr>
          <w:b/>
          <w:w w:val="105"/>
          <w:sz w:val="15"/>
        </w:rPr>
        <w:t> üç</w:t>
      </w:r>
      <w:r>
        <w:rPr>
          <w:b/>
          <w:w w:val="105"/>
          <w:sz w:val="15"/>
        </w:rPr>
        <w:t> min</w:t>
      </w:r>
      <w:r>
        <w:rPr>
          <w:b/>
          <w:w w:val="105"/>
          <w:sz w:val="15"/>
        </w:rPr>
        <w:t> manatadək miqdarda cərimə və ya iki ilədək müddətə islah işləri</w:t>
      </w:r>
      <w:r>
        <w:rPr>
          <w:w w:val="105"/>
          <w:sz w:val="15"/>
        </w:rPr>
        <w:t>” sözləri ilə əvəz edilmişdir.</w:t>
      </w:r>
    </w:p>
    <w:p>
      <w:pPr>
        <w:spacing w:line="288" w:lineRule="auto" w:before="1"/>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320.1-ci maddənin sanksiyasında “</w:t>
      </w:r>
      <w:r>
        <w:rPr>
          <w:b/>
          <w:w w:val="105"/>
          <w:sz w:val="15"/>
        </w:rPr>
        <w:t>min manatdan üç min</w:t>
      </w:r>
      <w:r>
        <w:rPr>
          <w:w w:val="105"/>
          <w:sz w:val="15"/>
        </w:rPr>
        <w:t>” sözləri “</w:t>
      </w:r>
      <w:r>
        <w:rPr>
          <w:b/>
          <w:w w:val="105"/>
          <w:sz w:val="15"/>
        </w:rPr>
        <w:t>üç min manatdan altı min</w:t>
      </w:r>
      <w:r>
        <w:rPr>
          <w:w w:val="105"/>
          <w:sz w:val="15"/>
        </w:rPr>
        <w:t>” sözləri ilə əvəz edilmişdir.</w:t>
      </w:r>
    </w:p>
    <w:p>
      <w:pPr>
        <w:pStyle w:val="BodyText"/>
        <w:spacing w:before="34"/>
        <w:rPr>
          <w:sz w:val="15"/>
        </w:rPr>
      </w:pPr>
    </w:p>
    <w:p>
      <w:pPr>
        <w:pStyle w:val="ListParagraph"/>
        <w:numPr>
          <w:ilvl w:val="0"/>
          <w:numId w:val="327"/>
        </w:numPr>
        <w:tabs>
          <w:tab w:pos="1113" w:val="left" w:leader="none"/>
        </w:tabs>
        <w:spacing w:line="288" w:lineRule="auto" w:before="0" w:after="0"/>
        <w:ind w:left="100" w:right="99" w:firstLine="444"/>
        <w:jc w:val="both"/>
        <w:rPr>
          <w:color w:val="3366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320.2-ci maddənin sanksiyasında “</w:t>
      </w:r>
      <w:r>
        <w:rPr>
          <w:b/>
          <w:w w:val="105"/>
          <w:sz w:val="15"/>
        </w:rPr>
        <w:t>şərti maliyyə vahidi məbləğinin iki yüz mislindən beş yüz mislinədək</w:t>
      </w:r>
      <w:r>
        <w:rPr>
          <w:w w:val="105"/>
          <w:sz w:val="15"/>
        </w:rPr>
        <w:t>” sözləri “</w:t>
      </w:r>
      <w:r>
        <w:rPr>
          <w:b/>
          <w:w w:val="105"/>
          <w:sz w:val="15"/>
        </w:rPr>
        <w:t>iki yüz manatdan beş yüz manatadək</w:t>
      </w:r>
      <w:r>
        <w:rPr>
          <w:w w:val="105"/>
          <w:sz w:val="15"/>
        </w:rPr>
        <w:t>” sözləri ilə əvəz edilmişdir.</w:t>
      </w:r>
    </w:p>
    <w:p>
      <w:pPr>
        <w:spacing w:line="288" w:lineRule="auto" w:before="1"/>
        <w:ind w:left="100" w:right="97" w:firstLine="444"/>
        <w:jc w:val="both"/>
        <w:rPr>
          <w:sz w:val="15"/>
        </w:rPr>
      </w:pPr>
      <w:r>
        <w:rPr>
          <w:w w:val="105"/>
          <w:sz w:val="15"/>
        </w:rPr>
        <w:t>30</w:t>
      </w:r>
      <w:r>
        <w:rPr>
          <w:w w:val="105"/>
          <w:sz w:val="15"/>
        </w:rPr>
        <w:t> aprel</w:t>
      </w:r>
      <w:r>
        <w:rPr>
          <w:w w:val="105"/>
          <w:sz w:val="15"/>
        </w:rPr>
        <w:t> 2013-cü</w:t>
      </w:r>
      <w:r>
        <w:rPr>
          <w:w w:val="105"/>
          <w:sz w:val="15"/>
        </w:rPr>
        <w:t> il</w:t>
      </w:r>
      <w:r>
        <w:rPr>
          <w:w w:val="105"/>
          <w:sz w:val="15"/>
        </w:rPr>
        <w:t> tarixli </w:t>
      </w:r>
      <w:r>
        <w:rPr>
          <w:b/>
          <w:w w:val="105"/>
          <w:sz w:val="15"/>
        </w:rPr>
        <w:t>640-IVQD</w:t>
      </w:r>
      <w:r>
        <w:rPr>
          <w:b/>
          <w:spacing w:val="-9"/>
          <w:w w:val="105"/>
          <w:sz w:val="15"/>
        </w:rPr>
        <w:t> </w:t>
      </w:r>
      <w:r>
        <w:rPr>
          <w:w w:val="105"/>
          <w:sz w:val="15"/>
        </w:rPr>
        <w:t>nömrəli</w:t>
      </w:r>
      <w:r>
        <w:rPr>
          <w:spacing w:val="40"/>
          <w:w w:val="105"/>
          <w:sz w:val="15"/>
        </w:rPr>
        <w:t> </w:t>
      </w:r>
      <w:r>
        <w:rPr>
          <w:w w:val="105"/>
          <w:sz w:val="15"/>
        </w:rPr>
        <w:t>Azərbaycan</w:t>
      </w:r>
      <w:r>
        <w:rPr>
          <w:spacing w:val="40"/>
          <w:w w:val="105"/>
          <w:sz w:val="15"/>
        </w:rPr>
        <w:t> </w:t>
      </w:r>
      <w:r>
        <w:rPr>
          <w:w w:val="105"/>
          <w:sz w:val="15"/>
        </w:rPr>
        <w:t>Respublikasının</w:t>
      </w:r>
      <w:r>
        <w:rPr>
          <w:spacing w:val="40"/>
          <w:w w:val="105"/>
          <w:sz w:val="15"/>
        </w:rPr>
        <w:t> </w:t>
      </w:r>
      <w:r>
        <w:rPr>
          <w:w w:val="105"/>
          <w:sz w:val="15"/>
        </w:rPr>
        <w:t>Qanunu </w:t>
      </w:r>
      <w:r>
        <w:rPr>
          <w:b/>
          <w:w w:val="105"/>
          <w:sz w:val="15"/>
        </w:rPr>
        <w:t>(“Respublika” qəzeti, 15 iyun 2013-cü il, № 129; Azərbaycan Respublikasının Qanunvericilik Toplusu, 2013-cü il, № 06, maddə 594)</w:t>
      </w:r>
      <w:r>
        <w:rPr>
          <w:b/>
          <w:spacing w:val="-1"/>
          <w:w w:val="105"/>
          <w:sz w:val="15"/>
        </w:rPr>
        <w:t> </w:t>
      </w:r>
      <w:r>
        <w:rPr>
          <w:w w:val="105"/>
          <w:sz w:val="15"/>
        </w:rPr>
        <w:t>ilə 320.2-ci maddənin sanksiyasında “</w:t>
      </w:r>
      <w:r>
        <w:rPr>
          <w:spacing w:val="-68"/>
          <w:w w:val="105"/>
          <w:sz w:val="15"/>
        </w:rPr>
        <w:t> </w:t>
      </w:r>
      <w:r>
        <w:rPr>
          <w:b/>
          <w:w w:val="105"/>
          <w:sz w:val="15"/>
        </w:rPr>
        <w:t>səksən</w:t>
      </w:r>
      <w:r>
        <w:rPr>
          <w:w w:val="105"/>
          <w:sz w:val="15"/>
        </w:rPr>
        <w:t>” sözü “</w:t>
      </w:r>
      <w:r>
        <w:rPr>
          <w:b/>
          <w:w w:val="105"/>
          <w:sz w:val="15"/>
        </w:rPr>
        <w:t>iki yüz qırx</w:t>
      </w:r>
      <w:r>
        <w:rPr>
          <w:b/>
          <w:spacing w:val="-7"/>
          <w:w w:val="105"/>
          <w:sz w:val="15"/>
        </w:rPr>
        <w:t> </w:t>
      </w:r>
      <w:r>
        <w:rPr>
          <w:b/>
          <w:w w:val="105"/>
          <w:sz w:val="15"/>
        </w:rPr>
        <w:t>saatdan üç yüz</w:t>
      </w:r>
      <w:r>
        <w:rPr>
          <w:w w:val="105"/>
          <w:sz w:val="15"/>
        </w:rPr>
        <w:t>” sözləri ilə əvəz edilmişdir.</w:t>
      </w:r>
    </w:p>
    <w:p>
      <w:pPr>
        <w:spacing w:line="288" w:lineRule="auto" w:before="0"/>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320.2-ci maddənin</w:t>
      </w:r>
      <w:r>
        <w:rPr>
          <w:spacing w:val="-1"/>
          <w:w w:val="105"/>
          <w:sz w:val="15"/>
        </w:rPr>
        <w:t> </w:t>
      </w:r>
      <w:r>
        <w:rPr>
          <w:w w:val="105"/>
          <w:sz w:val="15"/>
        </w:rPr>
        <w:t>sanksiyasında</w:t>
      </w:r>
      <w:r>
        <w:rPr>
          <w:spacing w:val="-1"/>
          <w:w w:val="105"/>
          <w:sz w:val="15"/>
        </w:rPr>
        <w:t> </w:t>
      </w:r>
      <w:r>
        <w:rPr>
          <w:w w:val="105"/>
          <w:sz w:val="15"/>
        </w:rPr>
        <w:t>“</w:t>
      </w:r>
      <w:r>
        <w:rPr>
          <w:b/>
          <w:w w:val="105"/>
          <w:sz w:val="15"/>
        </w:rPr>
        <w:t>iki</w:t>
      </w:r>
      <w:r>
        <w:rPr>
          <w:b/>
          <w:spacing w:val="-1"/>
          <w:w w:val="105"/>
          <w:sz w:val="15"/>
        </w:rPr>
        <w:t> </w:t>
      </w:r>
      <w:r>
        <w:rPr>
          <w:b/>
          <w:w w:val="105"/>
          <w:sz w:val="15"/>
        </w:rPr>
        <w:t>yüz</w:t>
      </w:r>
      <w:r>
        <w:rPr>
          <w:b/>
          <w:spacing w:val="-1"/>
          <w:w w:val="105"/>
          <w:sz w:val="15"/>
        </w:rPr>
        <w:t> </w:t>
      </w:r>
      <w:r>
        <w:rPr>
          <w:b/>
          <w:w w:val="105"/>
          <w:sz w:val="15"/>
        </w:rPr>
        <w:t>manatdan</w:t>
      </w:r>
      <w:r>
        <w:rPr>
          <w:b/>
          <w:spacing w:val="-1"/>
          <w:w w:val="105"/>
          <w:sz w:val="15"/>
        </w:rPr>
        <w:t> </w:t>
      </w:r>
      <w:r>
        <w:rPr>
          <w:b/>
          <w:w w:val="105"/>
          <w:sz w:val="15"/>
        </w:rPr>
        <w:t>beş</w:t>
      </w:r>
      <w:r>
        <w:rPr>
          <w:b/>
          <w:spacing w:val="-1"/>
          <w:w w:val="105"/>
          <w:sz w:val="15"/>
        </w:rPr>
        <w:t> </w:t>
      </w:r>
      <w:r>
        <w:rPr>
          <w:b/>
          <w:w w:val="105"/>
          <w:sz w:val="15"/>
        </w:rPr>
        <w:t>yüz</w:t>
      </w:r>
      <w:r>
        <w:rPr>
          <w:w w:val="105"/>
          <w:sz w:val="15"/>
        </w:rPr>
        <w:t>”</w:t>
      </w:r>
      <w:r>
        <w:rPr>
          <w:spacing w:val="-1"/>
          <w:w w:val="105"/>
          <w:sz w:val="15"/>
        </w:rPr>
        <w:t> </w:t>
      </w:r>
      <w:r>
        <w:rPr>
          <w:w w:val="105"/>
          <w:sz w:val="15"/>
        </w:rPr>
        <w:t>sözləri</w:t>
      </w:r>
      <w:r>
        <w:rPr>
          <w:spacing w:val="-1"/>
          <w:w w:val="105"/>
          <w:sz w:val="15"/>
        </w:rPr>
        <w:t> </w:t>
      </w:r>
      <w:r>
        <w:rPr>
          <w:w w:val="105"/>
          <w:sz w:val="15"/>
        </w:rPr>
        <w:t>“</w:t>
      </w:r>
      <w:r>
        <w:rPr>
          <w:b/>
          <w:w w:val="105"/>
          <w:sz w:val="15"/>
        </w:rPr>
        <w:t>min</w:t>
      </w:r>
      <w:r>
        <w:rPr>
          <w:b/>
          <w:spacing w:val="-1"/>
          <w:w w:val="105"/>
          <w:sz w:val="15"/>
        </w:rPr>
        <w:t> </w:t>
      </w:r>
      <w:r>
        <w:rPr>
          <w:b/>
          <w:w w:val="105"/>
          <w:sz w:val="15"/>
        </w:rPr>
        <w:t>manatdan</w:t>
      </w:r>
      <w:r>
        <w:rPr>
          <w:b/>
          <w:spacing w:val="-1"/>
          <w:w w:val="105"/>
          <w:sz w:val="15"/>
        </w:rPr>
        <w:t> </w:t>
      </w:r>
      <w:r>
        <w:rPr>
          <w:b/>
          <w:w w:val="105"/>
          <w:sz w:val="15"/>
        </w:rPr>
        <w:t>iki</w:t>
      </w:r>
      <w:r>
        <w:rPr>
          <w:b/>
          <w:spacing w:val="-1"/>
          <w:w w:val="105"/>
          <w:sz w:val="15"/>
        </w:rPr>
        <w:t> </w:t>
      </w:r>
      <w:r>
        <w:rPr>
          <w:b/>
          <w:w w:val="105"/>
          <w:sz w:val="15"/>
        </w:rPr>
        <w:t>min</w:t>
      </w:r>
      <w:r>
        <w:rPr>
          <w:w w:val="105"/>
          <w:sz w:val="15"/>
        </w:rPr>
        <w:t>”</w:t>
      </w:r>
      <w:r>
        <w:rPr>
          <w:spacing w:val="-1"/>
          <w:w w:val="105"/>
          <w:sz w:val="15"/>
        </w:rPr>
        <w:t> </w:t>
      </w:r>
      <w:r>
        <w:rPr>
          <w:w w:val="105"/>
          <w:sz w:val="15"/>
        </w:rPr>
        <w:t>sözləri</w:t>
      </w:r>
      <w:r>
        <w:rPr>
          <w:spacing w:val="-1"/>
          <w:w w:val="105"/>
          <w:sz w:val="15"/>
        </w:rPr>
        <w:t> </w:t>
      </w:r>
      <w:r>
        <w:rPr>
          <w:w w:val="105"/>
          <w:sz w:val="15"/>
        </w:rPr>
        <w:t>ilə</w:t>
      </w:r>
      <w:r>
        <w:rPr>
          <w:spacing w:val="-1"/>
          <w:w w:val="105"/>
          <w:sz w:val="15"/>
        </w:rPr>
        <w:t> </w:t>
      </w:r>
      <w:r>
        <w:rPr>
          <w:w w:val="105"/>
          <w:sz w:val="15"/>
        </w:rPr>
        <w:t>əvəz</w:t>
      </w:r>
      <w:r>
        <w:rPr>
          <w:spacing w:val="-1"/>
          <w:w w:val="105"/>
          <w:sz w:val="15"/>
        </w:rPr>
        <w:t> </w:t>
      </w:r>
      <w:r>
        <w:rPr>
          <w:w w:val="105"/>
          <w:sz w:val="15"/>
        </w:rPr>
        <w:t>edilmişdir.</w:t>
      </w:r>
    </w:p>
    <w:p>
      <w:pPr>
        <w:pStyle w:val="BodyText"/>
        <w:spacing w:before="37"/>
        <w:rPr>
          <w:sz w:val="15"/>
        </w:rPr>
      </w:pPr>
    </w:p>
    <w:p>
      <w:pPr>
        <w:pStyle w:val="ListParagraph"/>
        <w:numPr>
          <w:ilvl w:val="0"/>
          <w:numId w:val="327"/>
        </w:numPr>
        <w:tabs>
          <w:tab w:pos="1128" w:val="left" w:leader="none"/>
        </w:tabs>
        <w:spacing w:line="288" w:lineRule="auto" w:before="0" w:after="0"/>
        <w:ind w:left="100" w:right="99" w:firstLine="444"/>
        <w:jc w:val="both"/>
        <w:rPr>
          <w:color w:val="0000FF"/>
          <w:position w:val="13"/>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0"/>
          <w:w w:val="105"/>
          <w:sz w:val="15"/>
        </w:rPr>
        <w:t> </w:t>
      </w:r>
      <w:r>
        <w:rPr>
          <w:b/>
          <w:w w:val="105"/>
          <w:sz w:val="15"/>
        </w:rPr>
        <w:t>2020-ci il, № 103, Azərbaycan Respublikasının Qanunvericilik Toplusu, 2020-ci il, № 5, maddə 518</w:t>
      </w:r>
      <w:r>
        <w:rPr>
          <w:b/>
          <w:spacing w:val="-24"/>
          <w:w w:val="105"/>
          <w:sz w:val="15"/>
        </w:rPr>
        <w:t> </w:t>
      </w:r>
      <w:r>
        <w:rPr>
          <w:b/>
          <w:w w:val="105"/>
          <w:sz w:val="15"/>
        </w:rPr>
        <w:t>)</w:t>
      </w:r>
      <w:r>
        <w:rPr>
          <w:b/>
          <w:w w:val="105"/>
          <w:sz w:val="15"/>
        </w:rPr>
        <w:t> </w:t>
      </w:r>
      <w:r>
        <w:rPr>
          <w:w w:val="105"/>
          <w:sz w:val="15"/>
        </w:rPr>
        <w:t>ilə 322.1-ci maddədə “</w:t>
      </w:r>
      <w:r>
        <w:rPr>
          <w:spacing w:val="-79"/>
          <w:w w:val="105"/>
          <w:sz w:val="15"/>
        </w:rPr>
        <w:t> </w:t>
      </w:r>
      <w:r>
        <w:rPr>
          <w:b/>
          <w:w w:val="105"/>
          <w:sz w:val="15"/>
        </w:rPr>
        <w:t>vətəndaş və ya təşkilat</w:t>
      </w:r>
      <w:r>
        <w:rPr>
          <w:b/>
          <w:spacing w:val="-68"/>
          <w:w w:val="105"/>
          <w:sz w:val="15"/>
        </w:rPr>
        <w:t> </w:t>
      </w:r>
      <w:r>
        <w:rPr>
          <w:w w:val="105"/>
          <w:sz w:val="15"/>
        </w:rPr>
        <w:t>” sözləri “</w:t>
      </w:r>
      <w:r>
        <w:rPr>
          <w:b/>
          <w:w w:val="105"/>
          <w:sz w:val="15"/>
        </w:rPr>
        <w:t>fiziki və ya hüquqi şəxs</w:t>
      </w:r>
      <w:r>
        <w:rPr>
          <w:b/>
          <w:spacing w:val="-78"/>
          <w:w w:val="105"/>
          <w:sz w:val="15"/>
        </w:rPr>
        <w:t> </w:t>
      </w:r>
      <w:r>
        <w:rPr>
          <w:w w:val="105"/>
          <w:sz w:val="15"/>
        </w:rPr>
        <w:t>” sözləri ilə əvəz edilmişdir.</w:t>
      </w:r>
    </w:p>
    <w:p>
      <w:pPr>
        <w:pStyle w:val="BodyText"/>
        <w:spacing w:before="61"/>
        <w:rPr>
          <w:sz w:val="15"/>
        </w:rPr>
      </w:pPr>
    </w:p>
    <w:p>
      <w:pPr>
        <w:pStyle w:val="ListParagraph"/>
        <w:numPr>
          <w:ilvl w:val="0"/>
          <w:numId w:val="327"/>
        </w:numPr>
        <w:tabs>
          <w:tab w:pos="1104" w:val="left" w:leader="none"/>
        </w:tabs>
        <w:spacing w:line="288" w:lineRule="auto" w:before="0" w:after="0"/>
        <w:ind w:left="100" w:right="99" w:firstLine="444"/>
        <w:jc w:val="both"/>
        <w:rPr>
          <w:color w:val="0000FF"/>
          <w:position w:val="13"/>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322.1-ci</w:t>
      </w:r>
      <w:r>
        <w:rPr>
          <w:spacing w:val="-8"/>
          <w:w w:val="105"/>
          <w:sz w:val="15"/>
        </w:rPr>
        <w:t> </w:t>
      </w:r>
      <w:r>
        <w:rPr>
          <w:w w:val="105"/>
          <w:sz w:val="15"/>
        </w:rPr>
        <w:t>maddənin</w:t>
      </w:r>
      <w:r>
        <w:rPr>
          <w:spacing w:val="-8"/>
          <w:w w:val="105"/>
          <w:sz w:val="15"/>
        </w:rPr>
        <w:t> </w:t>
      </w:r>
      <w:r>
        <w:rPr>
          <w:w w:val="105"/>
          <w:sz w:val="15"/>
        </w:rPr>
        <w:t>sanksiyasında</w:t>
      </w:r>
      <w:r>
        <w:rPr>
          <w:spacing w:val="-8"/>
          <w:w w:val="105"/>
          <w:sz w:val="15"/>
        </w:rPr>
        <w:t> </w:t>
      </w:r>
      <w:r>
        <w:rPr>
          <w:w w:val="105"/>
          <w:sz w:val="15"/>
        </w:rPr>
        <w:t>“</w:t>
      </w:r>
      <w:r>
        <w:rPr>
          <w:b/>
          <w:w w:val="105"/>
          <w:sz w:val="15"/>
        </w:rPr>
        <w:t>şərti</w:t>
      </w:r>
      <w:r>
        <w:rPr>
          <w:b/>
          <w:spacing w:val="-5"/>
          <w:w w:val="105"/>
          <w:sz w:val="15"/>
        </w:rPr>
        <w:t> </w:t>
      </w:r>
      <w:r>
        <w:rPr>
          <w:b/>
          <w:w w:val="105"/>
          <w:sz w:val="15"/>
        </w:rPr>
        <w:t>maliyyə</w:t>
      </w:r>
      <w:r>
        <w:rPr>
          <w:b/>
          <w:spacing w:val="-5"/>
          <w:w w:val="105"/>
          <w:sz w:val="15"/>
        </w:rPr>
        <w:t> </w:t>
      </w:r>
      <w:r>
        <w:rPr>
          <w:b/>
          <w:w w:val="105"/>
          <w:sz w:val="15"/>
        </w:rPr>
        <w:t>vahidi</w:t>
      </w:r>
      <w:r>
        <w:rPr>
          <w:b/>
          <w:spacing w:val="-5"/>
          <w:w w:val="105"/>
          <w:sz w:val="15"/>
        </w:rPr>
        <w:t> </w:t>
      </w:r>
      <w:r>
        <w:rPr>
          <w:b/>
          <w:w w:val="105"/>
          <w:sz w:val="15"/>
        </w:rPr>
        <w:t>məbləğinin</w:t>
      </w:r>
      <w:r>
        <w:rPr>
          <w:b/>
          <w:spacing w:val="-5"/>
          <w:w w:val="105"/>
          <w:sz w:val="15"/>
        </w:rPr>
        <w:t> </w:t>
      </w:r>
      <w:r>
        <w:rPr>
          <w:b/>
          <w:w w:val="105"/>
          <w:sz w:val="15"/>
        </w:rPr>
        <w:t>beş</w:t>
      </w:r>
      <w:r>
        <w:rPr>
          <w:b/>
          <w:spacing w:val="-5"/>
          <w:w w:val="105"/>
          <w:sz w:val="15"/>
        </w:rPr>
        <w:t> </w:t>
      </w:r>
      <w:r>
        <w:rPr>
          <w:b/>
          <w:w w:val="105"/>
          <w:sz w:val="15"/>
        </w:rPr>
        <w:t>yüz</w:t>
      </w:r>
      <w:r>
        <w:rPr>
          <w:b/>
          <w:spacing w:val="-5"/>
          <w:w w:val="105"/>
          <w:sz w:val="15"/>
        </w:rPr>
        <w:t> </w:t>
      </w:r>
      <w:r>
        <w:rPr>
          <w:b/>
          <w:w w:val="105"/>
          <w:sz w:val="15"/>
        </w:rPr>
        <w:t>mislinədək</w:t>
      </w:r>
      <w:r>
        <w:rPr>
          <w:w w:val="105"/>
          <w:sz w:val="15"/>
        </w:rPr>
        <w:t>”</w:t>
      </w:r>
      <w:r>
        <w:rPr>
          <w:spacing w:val="-3"/>
          <w:w w:val="105"/>
          <w:sz w:val="15"/>
        </w:rPr>
        <w:t> </w:t>
      </w:r>
      <w:r>
        <w:rPr>
          <w:w w:val="105"/>
          <w:sz w:val="15"/>
        </w:rPr>
        <w:t>sözləri</w:t>
      </w:r>
      <w:r>
        <w:rPr>
          <w:spacing w:val="-3"/>
          <w:w w:val="105"/>
          <w:sz w:val="15"/>
        </w:rPr>
        <w:t> </w:t>
      </w:r>
      <w:r>
        <w:rPr>
          <w:w w:val="105"/>
          <w:sz w:val="15"/>
        </w:rPr>
        <w:t>“</w:t>
      </w:r>
      <w:r>
        <w:rPr>
          <w:b/>
          <w:w w:val="105"/>
          <w:sz w:val="15"/>
        </w:rPr>
        <w:t>beş</w:t>
      </w:r>
      <w:r>
        <w:rPr>
          <w:b/>
          <w:spacing w:val="-3"/>
          <w:w w:val="105"/>
          <w:sz w:val="15"/>
        </w:rPr>
        <w:t> </w:t>
      </w:r>
      <w:r>
        <w:rPr>
          <w:b/>
          <w:w w:val="105"/>
          <w:sz w:val="15"/>
        </w:rPr>
        <w:t>yüz</w:t>
      </w:r>
      <w:r>
        <w:rPr>
          <w:b/>
          <w:spacing w:val="-3"/>
          <w:w w:val="105"/>
          <w:sz w:val="15"/>
        </w:rPr>
        <w:t> </w:t>
      </w:r>
      <w:r>
        <w:rPr>
          <w:b/>
          <w:w w:val="105"/>
          <w:sz w:val="15"/>
        </w:rPr>
        <w:t>manatadək</w:t>
      </w:r>
      <w:r>
        <w:rPr>
          <w:w w:val="105"/>
          <w:sz w:val="15"/>
        </w:rPr>
        <w:t>” sözləri ilə əvəz edilmişdir.</w:t>
      </w:r>
    </w:p>
    <w:p>
      <w:pPr>
        <w:spacing w:line="288" w:lineRule="auto" w:before="0"/>
        <w:ind w:left="100" w:right="105" w:firstLine="444"/>
        <w:jc w:val="both"/>
        <w:rPr>
          <w:sz w:val="15"/>
        </w:rPr>
      </w:pPr>
      <w:r>
        <w:rPr>
          <w:w w:val="105"/>
          <w:sz w:val="15"/>
        </w:rPr>
        <w:t>31</w:t>
      </w:r>
      <w:r>
        <w:rPr>
          <w:spacing w:val="-1"/>
          <w:w w:val="105"/>
          <w:sz w:val="15"/>
        </w:rPr>
        <w:t> </w:t>
      </w:r>
      <w:r>
        <w:rPr>
          <w:w w:val="105"/>
          <w:sz w:val="15"/>
        </w:rPr>
        <w:t>may</w:t>
      </w:r>
      <w:r>
        <w:rPr>
          <w:spacing w:val="-1"/>
          <w:w w:val="105"/>
          <w:sz w:val="15"/>
        </w:rPr>
        <w:t> </w:t>
      </w:r>
      <w:r>
        <w:rPr>
          <w:w w:val="105"/>
          <w:sz w:val="15"/>
        </w:rPr>
        <w:t>2011-ci</w:t>
      </w:r>
      <w:r>
        <w:rPr>
          <w:spacing w:val="-1"/>
          <w:w w:val="105"/>
          <w:sz w:val="15"/>
        </w:rPr>
        <w:t> </w:t>
      </w:r>
      <w:r>
        <w:rPr>
          <w:w w:val="105"/>
          <w:sz w:val="15"/>
        </w:rPr>
        <w:t>il tarixli</w:t>
      </w:r>
      <w:r>
        <w:rPr>
          <w:spacing w:val="-1"/>
          <w:w w:val="105"/>
          <w:sz w:val="15"/>
        </w:rPr>
        <w:t> </w:t>
      </w:r>
      <w:r>
        <w:rPr>
          <w:b/>
          <w:w w:val="105"/>
          <w:sz w:val="15"/>
        </w:rPr>
        <w:t>137-IVQD </w:t>
      </w:r>
      <w:r>
        <w:rPr>
          <w:w w:val="105"/>
          <w:sz w:val="15"/>
        </w:rPr>
        <w:t>nömrəli Azərbaycan Respublikasının Qanunu </w:t>
      </w:r>
      <w:r>
        <w:rPr>
          <w:b/>
          <w:w w:val="105"/>
          <w:sz w:val="15"/>
        </w:rPr>
        <w:t>(“Azərbaycan” qəzeti, 02 iyul 2011-ci il, № 141 Azərbaycan Respublikasının Qanunvericilik Toplusu, 2011-ci il, № 6, maddə 472) </w:t>
      </w:r>
      <w:r>
        <w:rPr>
          <w:w w:val="105"/>
          <w:sz w:val="15"/>
        </w:rPr>
        <w:t>ilə 322.1-ci maddədə “</w:t>
      </w:r>
      <w:r>
        <w:rPr>
          <w:b/>
          <w:w w:val="105"/>
          <w:sz w:val="15"/>
        </w:rPr>
        <w:t>bir ildən iki ilədək</w:t>
      </w:r>
      <w:r>
        <w:rPr>
          <w:w w:val="105"/>
          <w:sz w:val="15"/>
        </w:rPr>
        <w:t>” sözləri “</w:t>
      </w:r>
      <w:r>
        <w:rPr>
          <w:b/>
          <w:w w:val="105"/>
          <w:sz w:val="15"/>
        </w:rPr>
        <w:t>bir ilədək</w:t>
      </w:r>
      <w:r>
        <w:rPr>
          <w:w w:val="105"/>
          <w:sz w:val="15"/>
        </w:rPr>
        <w:t>” sözləri ilə əvəz edilmişdir.</w:t>
      </w:r>
    </w:p>
    <w:p>
      <w:pPr>
        <w:spacing w:line="288" w:lineRule="auto" w:before="1"/>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322.1-ci maddənin sanksiyasında “</w:t>
      </w:r>
      <w:r>
        <w:rPr>
          <w:b/>
          <w:w w:val="105"/>
          <w:sz w:val="15"/>
        </w:rPr>
        <w:t>beş yüz</w:t>
      </w:r>
      <w:r>
        <w:rPr>
          <w:w w:val="105"/>
          <w:sz w:val="15"/>
        </w:rPr>
        <w:t>” sözləri “</w:t>
      </w:r>
      <w:r>
        <w:rPr>
          <w:b/>
          <w:w w:val="105"/>
          <w:sz w:val="15"/>
        </w:rPr>
        <w:t>min manatdan iki min</w:t>
      </w:r>
      <w:r>
        <w:rPr>
          <w:w w:val="105"/>
          <w:sz w:val="15"/>
        </w:rPr>
        <w:t>” sözləri ilə əvəz edilmişdir.</w:t>
      </w:r>
    </w:p>
    <w:p>
      <w:pPr>
        <w:pStyle w:val="BodyText"/>
        <w:spacing w:before="58"/>
        <w:rPr>
          <w:sz w:val="15"/>
        </w:rPr>
      </w:pPr>
    </w:p>
    <w:p>
      <w:pPr>
        <w:pStyle w:val="ListParagraph"/>
        <w:numPr>
          <w:ilvl w:val="0"/>
          <w:numId w:val="327"/>
        </w:numPr>
        <w:tabs>
          <w:tab w:pos="1104" w:val="left" w:leader="none"/>
        </w:tabs>
        <w:spacing w:line="288" w:lineRule="auto" w:before="0" w:after="0"/>
        <w:ind w:left="100" w:right="103" w:firstLine="444"/>
        <w:jc w:val="both"/>
        <w:rPr>
          <w:color w:val="3366FF"/>
          <w:position w:val="12"/>
          <w:sz w:val="15"/>
          <w:u w:val="single" w:color="0000FF"/>
        </w:rPr>
      </w:pPr>
      <w:r>
        <w:rPr>
          <w:w w:val="105"/>
          <w:sz w:val="15"/>
        </w:rPr>
        <w:t>31</w:t>
      </w:r>
      <w:r>
        <w:rPr>
          <w:spacing w:val="-5"/>
          <w:w w:val="105"/>
          <w:sz w:val="15"/>
        </w:rPr>
        <w:t> </w:t>
      </w:r>
      <w:r>
        <w:rPr>
          <w:w w:val="105"/>
          <w:sz w:val="15"/>
        </w:rPr>
        <w:t>may</w:t>
      </w:r>
      <w:r>
        <w:rPr>
          <w:spacing w:val="-5"/>
          <w:w w:val="105"/>
          <w:sz w:val="15"/>
        </w:rPr>
        <w:t> </w:t>
      </w:r>
      <w:r>
        <w:rPr>
          <w:w w:val="105"/>
          <w:sz w:val="15"/>
        </w:rPr>
        <w:t>2011-ci</w:t>
      </w:r>
      <w:r>
        <w:rPr>
          <w:spacing w:val="-5"/>
          <w:w w:val="105"/>
          <w:sz w:val="15"/>
        </w:rPr>
        <w:t> </w:t>
      </w:r>
      <w:r>
        <w:rPr>
          <w:w w:val="105"/>
          <w:sz w:val="15"/>
        </w:rPr>
        <w:t>il tarixli</w:t>
      </w:r>
      <w:r>
        <w:rPr>
          <w:spacing w:val="-1"/>
          <w:w w:val="105"/>
          <w:sz w:val="15"/>
        </w:rPr>
        <w:t> </w:t>
      </w:r>
      <w:r>
        <w:rPr>
          <w:b/>
          <w:w w:val="105"/>
          <w:sz w:val="15"/>
        </w:rPr>
        <w:t>137-IVQD</w:t>
      </w:r>
      <w:r>
        <w:rPr>
          <w:b/>
          <w:spacing w:val="-9"/>
          <w:w w:val="105"/>
          <w:sz w:val="15"/>
        </w:rPr>
        <w:t> </w:t>
      </w:r>
      <w:r>
        <w:rPr>
          <w:w w:val="105"/>
          <w:sz w:val="15"/>
        </w:rPr>
        <w:t>nömrəli</w:t>
      </w:r>
      <w:r>
        <w:rPr>
          <w:spacing w:val="-3"/>
          <w:w w:val="105"/>
          <w:sz w:val="15"/>
        </w:rPr>
        <w:t> </w:t>
      </w:r>
      <w:r>
        <w:rPr>
          <w:w w:val="105"/>
          <w:sz w:val="15"/>
        </w:rPr>
        <w:t>Azərbaycan</w:t>
      </w:r>
      <w:r>
        <w:rPr>
          <w:spacing w:val="-3"/>
          <w:w w:val="105"/>
          <w:sz w:val="15"/>
        </w:rPr>
        <w:t> </w:t>
      </w:r>
      <w:r>
        <w:rPr>
          <w:w w:val="105"/>
          <w:sz w:val="15"/>
        </w:rPr>
        <w:t>Respublikasının</w:t>
      </w:r>
      <w:r>
        <w:rPr>
          <w:spacing w:val="-3"/>
          <w:w w:val="105"/>
          <w:sz w:val="15"/>
        </w:rPr>
        <w:t> </w:t>
      </w:r>
      <w:r>
        <w:rPr>
          <w:w w:val="105"/>
          <w:sz w:val="15"/>
        </w:rPr>
        <w:t>Qanunu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02 iyul</w:t>
      </w:r>
      <w:r>
        <w:rPr>
          <w:b/>
          <w:spacing w:val="-9"/>
          <w:w w:val="105"/>
          <w:sz w:val="15"/>
        </w:rPr>
        <w:t> </w:t>
      </w:r>
      <w:r>
        <w:rPr>
          <w:b/>
          <w:w w:val="105"/>
          <w:sz w:val="15"/>
        </w:rPr>
        <w:t>2011-ci</w:t>
      </w:r>
      <w:r>
        <w:rPr>
          <w:b/>
          <w:spacing w:val="-2"/>
          <w:w w:val="105"/>
          <w:sz w:val="15"/>
        </w:rPr>
        <w:t> </w:t>
      </w:r>
      <w:r>
        <w:rPr>
          <w:b/>
          <w:w w:val="105"/>
          <w:sz w:val="15"/>
        </w:rPr>
        <w:t>il,</w:t>
      </w:r>
      <w:r>
        <w:rPr>
          <w:b/>
          <w:spacing w:val="-6"/>
          <w:w w:val="105"/>
          <w:sz w:val="15"/>
        </w:rPr>
        <w:t> </w:t>
      </w:r>
      <w:r>
        <w:rPr>
          <w:b/>
          <w:w w:val="105"/>
          <w:sz w:val="15"/>
        </w:rPr>
        <w:t>№</w:t>
      </w:r>
      <w:r>
        <w:rPr>
          <w:b/>
          <w:spacing w:val="-6"/>
          <w:w w:val="105"/>
          <w:sz w:val="15"/>
        </w:rPr>
        <w:t> </w:t>
      </w:r>
      <w:r>
        <w:rPr>
          <w:b/>
          <w:w w:val="105"/>
          <w:sz w:val="15"/>
        </w:rPr>
        <w:t>141</w:t>
      </w:r>
      <w:r>
        <w:rPr>
          <w:b/>
          <w:spacing w:val="-6"/>
          <w:w w:val="105"/>
          <w:sz w:val="15"/>
        </w:rPr>
        <w:t> </w:t>
      </w:r>
      <w:r>
        <w:rPr>
          <w:b/>
          <w:w w:val="105"/>
          <w:sz w:val="15"/>
        </w:rPr>
        <w:t>Azərbaycan</w:t>
      </w:r>
      <w:r>
        <w:rPr>
          <w:b/>
          <w:spacing w:val="-6"/>
          <w:w w:val="105"/>
          <w:sz w:val="15"/>
        </w:rPr>
        <w:t> </w:t>
      </w:r>
      <w:r>
        <w:rPr>
          <w:b/>
          <w:w w:val="105"/>
          <w:sz w:val="15"/>
        </w:rPr>
        <w:t>Respublikasının</w:t>
      </w:r>
      <w:r>
        <w:rPr>
          <w:b/>
          <w:spacing w:val="-6"/>
          <w:w w:val="105"/>
          <w:sz w:val="15"/>
        </w:rPr>
        <w:t> </w:t>
      </w:r>
      <w:r>
        <w:rPr>
          <w:b/>
          <w:w w:val="105"/>
          <w:sz w:val="15"/>
        </w:rPr>
        <w:t>Qanunvericilik</w:t>
      </w:r>
      <w:r>
        <w:rPr>
          <w:b/>
          <w:spacing w:val="-6"/>
          <w:w w:val="105"/>
          <w:sz w:val="15"/>
        </w:rPr>
        <w:t> </w:t>
      </w:r>
      <w:r>
        <w:rPr>
          <w:b/>
          <w:w w:val="105"/>
          <w:sz w:val="15"/>
        </w:rPr>
        <w:t>Toplusu,</w:t>
      </w:r>
      <w:r>
        <w:rPr>
          <w:b/>
          <w:spacing w:val="-6"/>
          <w:w w:val="105"/>
          <w:sz w:val="15"/>
        </w:rPr>
        <w:t> </w:t>
      </w:r>
      <w:r>
        <w:rPr>
          <w:b/>
          <w:w w:val="105"/>
          <w:sz w:val="15"/>
        </w:rPr>
        <w:t>2011-ci</w:t>
      </w:r>
      <w:r>
        <w:rPr>
          <w:b/>
          <w:spacing w:val="-6"/>
          <w:w w:val="105"/>
          <w:sz w:val="15"/>
        </w:rPr>
        <w:t> </w:t>
      </w:r>
      <w:r>
        <w:rPr>
          <w:b/>
          <w:w w:val="105"/>
          <w:sz w:val="15"/>
        </w:rPr>
        <w:t>il,</w:t>
      </w:r>
      <w:r>
        <w:rPr>
          <w:b/>
          <w:spacing w:val="-6"/>
          <w:w w:val="105"/>
          <w:sz w:val="15"/>
        </w:rPr>
        <w:t> </w:t>
      </w:r>
      <w:r>
        <w:rPr>
          <w:b/>
          <w:w w:val="105"/>
          <w:sz w:val="15"/>
        </w:rPr>
        <w:t>№</w:t>
      </w:r>
      <w:r>
        <w:rPr>
          <w:b/>
          <w:spacing w:val="-6"/>
          <w:w w:val="105"/>
          <w:sz w:val="15"/>
        </w:rPr>
        <w:t> </w:t>
      </w:r>
      <w:r>
        <w:rPr>
          <w:b/>
          <w:w w:val="105"/>
          <w:sz w:val="15"/>
        </w:rPr>
        <w:t>6,</w:t>
      </w:r>
      <w:r>
        <w:rPr>
          <w:b/>
          <w:spacing w:val="-6"/>
          <w:w w:val="105"/>
          <w:sz w:val="15"/>
        </w:rPr>
        <w:t> </w:t>
      </w:r>
      <w:r>
        <w:rPr>
          <w:b/>
          <w:w w:val="105"/>
          <w:sz w:val="15"/>
        </w:rPr>
        <w:t>maddə</w:t>
      </w:r>
      <w:r>
        <w:rPr>
          <w:b/>
          <w:spacing w:val="-6"/>
          <w:w w:val="105"/>
          <w:sz w:val="15"/>
        </w:rPr>
        <w:t> </w:t>
      </w:r>
      <w:r>
        <w:rPr>
          <w:b/>
          <w:w w:val="105"/>
          <w:sz w:val="15"/>
        </w:rPr>
        <w:t>472) </w:t>
      </w:r>
      <w:r>
        <w:rPr>
          <w:w w:val="105"/>
          <w:sz w:val="15"/>
        </w:rPr>
        <w:t>ilə</w:t>
      </w:r>
      <w:r>
        <w:rPr>
          <w:spacing w:val="-2"/>
          <w:w w:val="105"/>
          <w:sz w:val="15"/>
        </w:rPr>
        <w:t> </w:t>
      </w:r>
      <w:r>
        <w:rPr>
          <w:w w:val="105"/>
          <w:sz w:val="15"/>
        </w:rPr>
        <w:t>322.2- ci</w:t>
      </w:r>
      <w:r>
        <w:rPr>
          <w:spacing w:val="-24"/>
          <w:w w:val="105"/>
          <w:sz w:val="15"/>
        </w:rPr>
        <w:t> </w:t>
      </w:r>
      <w:r>
        <w:rPr>
          <w:w w:val="105"/>
          <w:sz w:val="15"/>
        </w:rPr>
        <w:t>maddədə “</w:t>
      </w:r>
      <w:r>
        <w:rPr>
          <w:b/>
          <w:w w:val="105"/>
          <w:sz w:val="15"/>
        </w:rPr>
        <w:t>üç ilədək müddətə azadlığın məhdudlaşdırılması</w:t>
      </w:r>
      <w:r>
        <w:rPr>
          <w:b/>
          <w:spacing w:val="-24"/>
          <w:w w:val="105"/>
          <w:sz w:val="15"/>
        </w:rPr>
        <w:t> </w:t>
      </w:r>
      <w:r>
        <w:rPr>
          <w:w w:val="105"/>
          <w:sz w:val="15"/>
        </w:rPr>
        <w:t>” sözləri “</w:t>
      </w:r>
      <w:r>
        <w:rPr>
          <w:b/>
          <w:w w:val="105"/>
          <w:sz w:val="15"/>
        </w:rPr>
        <w:t>min manatdan üç min manatadək miqdarda cərimə və ya bir ildən iki ilədək müddətə islah işləri</w:t>
      </w:r>
      <w:r>
        <w:rPr>
          <w:w w:val="105"/>
          <w:sz w:val="15"/>
        </w:rPr>
        <w:t>” sözləri ilə əvəz edilmişdir.</w:t>
      </w:r>
    </w:p>
    <w:p>
      <w:pPr>
        <w:spacing w:line="288" w:lineRule="auto" w:before="1"/>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322.2-ci maddənin sanksiyasında “</w:t>
      </w:r>
      <w:r>
        <w:rPr>
          <w:b/>
          <w:w w:val="105"/>
          <w:sz w:val="15"/>
        </w:rPr>
        <w:t>min manatdan üç min</w:t>
      </w:r>
      <w:r>
        <w:rPr>
          <w:w w:val="105"/>
          <w:sz w:val="15"/>
        </w:rPr>
        <w:t>” sözləri “</w:t>
      </w:r>
      <w:r>
        <w:rPr>
          <w:b/>
          <w:w w:val="105"/>
          <w:sz w:val="15"/>
        </w:rPr>
        <w:t>üç min manatdan altı min</w:t>
      </w:r>
      <w:r>
        <w:rPr>
          <w:w w:val="105"/>
          <w:sz w:val="15"/>
        </w:rPr>
        <w:t>” sözləri ilə əvəz edil</w:t>
      </w:r>
    </w:p>
    <w:p>
      <w:pPr>
        <w:pStyle w:val="BodyText"/>
        <w:spacing w:before="34"/>
        <w:rPr>
          <w:sz w:val="15"/>
        </w:rPr>
      </w:pPr>
    </w:p>
    <w:p>
      <w:pPr>
        <w:pStyle w:val="ListParagraph"/>
        <w:numPr>
          <w:ilvl w:val="0"/>
          <w:numId w:val="327"/>
        </w:numPr>
        <w:tabs>
          <w:tab w:pos="1116" w:val="left" w:leader="none"/>
        </w:tabs>
        <w:spacing w:line="288" w:lineRule="auto" w:before="1" w:after="0"/>
        <w:ind w:left="100" w:right="102" w:firstLine="444"/>
        <w:jc w:val="both"/>
        <w:rPr>
          <w:b/>
          <w:color w:val="0000FF"/>
          <w:position w:val="12"/>
          <w:sz w:val="15"/>
          <w:u w:val="single" w:color="0000FF"/>
        </w:rPr>
      </w:pPr>
      <w:r>
        <w:rPr>
          <w:color w:val="0000FF"/>
          <w:w w:val="105"/>
          <w:sz w:val="15"/>
          <w:u w:val="single" w:color="0000FF"/>
        </w:rPr>
        <w:t>29 noyabr 2016-cı il tarixli </w:t>
      </w:r>
      <w:r>
        <w:rPr>
          <w:b/>
          <w:color w:val="0000FF"/>
          <w:w w:val="105"/>
          <w:sz w:val="15"/>
          <w:u w:val="single" w:color="0000FF"/>
        </w:rPr>
        <w:t>444-VQD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3"/>
          <w:w w:val="105"/>
          <w:sz w:val="15"/>
        </w:rPr>
        <w:t> </w:t>
      </w:r>
      <w:r>
        <w:rPr>
          <w:b/>
          <w:w w:val="105"/>
          <w:sz w:val="15"/>
        </w:rPr>
        <w:t>(“Azərbaycan” qəzeti, 31 dekabr 2016-cı il, № 292, Azərbaycan Respublikasının Qanunvericilik Toplusu, 2016-cı il, № 12, maddə 2038) </w:t>
      </w:r>
      <w:r>
        <w:rPr>
          <w:w w:val="105"/>
          <w:sz w:val="15"/>
        </w:rPr>
        <w:t>ilə</w:t>
      </w:r>
      <w:r>
        <w:rPr>
          <w:spacing w:val="-24"/>
          <w:w w:val="105"/>
          <w:sz w:val="15"/>
        </w:rPr>
        <w:t> </w:t>
      </w:r>
      <w:r>
        <w:rPr>
          <w:w w:val="105"/>
          <w:sz w:val="15"/>
        </w:rPr>
        <w:t>323.1-ci</w:t>
      </w:r>
      <w:r>
        <w:rPr>
          <w:spacing w:val="-24"/>
          <w:w w:val="105"/>
          <w:sz w:val="15"/>
        </w:rPr>
        <w:t> </w:t>
      </w:r>
      <w:r>
        <w:rPr>
          <w:w w:val="105"/>
          <w:sz w:val="15"/>
        </w:rPr>
        <w:t>maddənin</w:t>
      </w:r>
      <w:r>
        <w:rPr>
          <w:spacing w:val="-10"/>
          <w:w w:val="105"/>
          <w:sz w:val="15"/>
        </w:rPr>
        <w:t> </w:t>
      </w:r>
      <w:r>
        <w:rPr>
          <w:w w:val="105"/>
          <w:sz w:val="15"/>
        </w:rPr>
        <w:t>dispozisiyasında “</w:t>
      </w:r>
      <w:r>
        <w:rPr>
          <w:spacing w:val="-24"/>
          <w:w w:val="105"/>
          <w:sz w:val="15"/>
        </w:rPr>
        <w:t> </w:t>
      </w:r>
      <w:r>
        <w:rPr>
          <w:b/>
          <w:w w:val="105"/>
          <w:sz w:val="15"/>
        </w:rPr>
        <w:t>və ya kütləvi informasiya vasitəsində</w:t>
      </w:r>
      <w:r>
        <w:rPr>
          <w:b/>
          <w:spacing w:val="-24"/>
          <w:w w:val="105"/>
          <w:sz w:val="15"/>
        </w:rPr>
        <w:t> </w:t>
      </w:r>
      <w:r>
        <w:rPr>
          <w:w w:val="105"/>
          <w:sz w:val="15"/>
        </w:rPr>
        <w:t>” sözləri “</w:t>
      </w:r>
      <w:r>
        <w:rPr>
          <w:b/>
          <w:w w:val="105"/>
          <w:sz w:val="15"/>
        </w:rPr>
        <w:t>, kütləvi informasiya vasitəsində</w:t>
      </w:r>
      <w:r>
        <w:rPr>
          <w:b/>
          <w:w w:val="105"/>
          <w:sz w:val="15"/>
        </w:rPr>
        <w:t> və</w:t>
      </w:r>
      <w:r>
        <w:rPr>
          <w:b/>
          <w:w w:val="105"/>
          <w:sz w:val="15"/>
        </w:rPr>
        <w:t> ya</w:t>
      </w:r>
      <w:r>
        <w:rPr>
          <w:b/>
          <w:w w:val="105"/>
          <w:sz w:val="15"/>
        </w:rPr>
        <w:t> kütləvi</w:t>
      </w:r>
      <w:r>
        <w:rPr>
          <w:b/>
          <w:w w:val="105"/>
          <w:sz w:val="15"/>
        </w:rPr>
        <w:t> nümayiş</w:t>
      </w:r>
      <w:r>
        <w:rPr>
          <w:b/>
          <w:w w:val="105"/>
          <w:sz w:val="15"/>
        </w:rPr>
        <w:t> etdirildiyi</w:t>
      </w:r>
      <w:r>
        <w:rPr>
          <w:b/>
          <w:w w:val="105"/>
          <w:sz w:val="15"/>
        </w:rPr>
        <w:t> halda</w:t>
      </w:r>
      <w:r>
        <w:rPr>
          <w:b/>
          <w:w w:val="105"/>
          <w:sz w:val="15"/>
        </w:rPr>
        <w:t> internet</w:t>
      </w:r>
      <w:r>
        <w:rPr>
          <w:b/>
          <w:w w:val="105"/>
          <w:sz w:val="15"/>
        </w:rPr>
        <w:t> informasiya</w:t>
      </w:r>
      <w:r>
        <w:rPr>
          <w:b/>
          <w:w w:val="105"/>
          <w:sz w:val="15"/>
        </w:rPr>
        <w:t> ehtiyatında</w:t>
      </w:r>
      <w:r>
        <w:rPr>
          <w:w w:val="105"/>
          <w:sz w:val="15"/>
        </w:rPr>
        <w:t>”</w:t>
      </w:r>
      <w:r>
        <w:rPr>
          <w:w w:val="105"/>
          <w:sz w:val="15"/>
        </w:rPr>
        <w:t> sözləri</w:t>
      </w:r>
      <w:r>
        <w:rPr>
          <w:w w:val="105"/>
          <w:sz w:val="15"/>
        </w:rPr>
        <w:t> ilə</w:t>
      </w:r>
      <w:r>
        <w:rPr>
          <w:w w:val="105"/>
          <w:sz w:val="15"/>
        </w:rPr>
        <w:t> əvəz </w:t>
      </w:r>
      <w:r>
        <w:rPr>
          <w:spacing w:val="-2"/>
          <w:w w:val="105"/>
          <w:sz w:val="15"/>
        </w:rPr>
        <w:t>edilmişdir.</w:t>
      </w:r>
    </w:p>
    <w:p>
      <w:pPr>
        <w:pStyle w:val="ListParagraph"/>
        <w:spacing w:after="0" w:line="288" w:lineRule="auto"/>
        <w:jc w:val="both"/>
        <w:rPr>
          <w:b/>
          <w:position w:val="12"/>
          <w:sz w:val="15"/>
        </w:rPr>
        <w:sectPr>
          <w:pgSz w:w="11900" w:h="16840"/>
          <w:pgMar w:top="720" w:bottom="280" w:left="566" w:right="566"/>
        </w:sectPr>
      </w:pPr>
    </w:p>
    <w:p>
      <w:pPr>
        <w:pStyle w:val="ListParagraph"/>
        <w:numPr>
          <w:ilvl w:val="0"/>
          <w:numId w:val="327"/>
        </w:numPr>
        <w:tabs>
          <w:tab w:pos="1104" w:val="left" w:leader="none"/>
        </w:tabs>
        <w:spacing w:line="288" w:lineRule="auto" w:before="101" w:after="0"/>
        <w:ind w:left="100" w:right="97" w:firstLine="444"/>
        <w:jc w:val="both"/>
        <w:rPr>
          <w:color w:val="0000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323.1-ci maddənin sanksiyasında “</w:t>
      </w:r>
      <w:r>
        <w:rPr>
          <w:b/>
          <w:w w:val="105"/>
          <w:sz w:val="15"/>
        </w:rPr>
        <w:t>şərti maliyyə vahidi məbləğinin beş yüz mislindən min mislinədək</w:t>
      </w:r>
      <w:r>
        <w:rPr>
          <w:w w:val="105"/>
          <w:sz w:val="15"/>
        </w:rPr>
        <w:t>” sözləri “</w:t>
      </w:r>
      <w:r>
        <w:rPr>
          <w:b/>
          <w:w w:val="105"/>
          <w:sz w:val="15"/>
        </w:rPr>
        <w:t>beş yüz manatdan min manatadək</w:t>
      </w:r>
      <w:r>
        <w:rPr>
          <w:w w:val="105"/>
          <w:sz w:val="15"/>
        </w:rPr>
        <w:t>” sözləri ilə əvəz edilmişdir.</w:t>
      </w:r>
    </w:p>
    <w:p>
      <w:pPr>
        <w:spacing w:line="288" w:lineRule="auto" w:before="1"/>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323.1-ci maddənin</w:t>
      </w:r>
      <w:r>
        <w:rPr>
          <w:spacing w:val="-1"/>
          <w:w w:val="105"/>
          <w:sz w:val="15"/>
        </w:rPr>
        <w:t> </w:t>
      </w:r>
      <w:r>
        <w:rPr>
          <w:w w:val="105"/>
          <w:sz w:val="15"/>
        </w:rPr>
        <w:t>sanksiyasından</w:t>
      </w:r>
      <w:r>
        <w:rPr>
          <w:spacing w:val="-1"/>
          <w:w w:val="105"/>
          <w:sz w:val="15"/>
        </w:rPr>
        <w:t> </w:t>
      </w:r>
      <w:r>
        <w:rPr>
          <w:w w:val="105"/>
          <w:sz w:val="15"/>
        </w:rPr>
        <w:t>“</w:t>
      </w:r>
      <w:r>
        <w:rPr>
          <w:b/>
          <w:w w:val="105"/>
          <w:sz w:val="15"/>
        </w:rPr>
        <w:t>beş</w:t>
      </w:r>
      <w:r>
        <w:rPr>
          <w:b/>
          <w:spacing w:val="-1"/>
          <w:w w:val="105"/>
          <w:sz w:val="15"/>
        </w:rPr>
        <w:t> </w:t>
      </w:r>
      <w:r>
        <w:rPr>
          <w:b/>
          <w:w w:val="105"/>
          <w:sz w:val="15"/>
        </w:rPr>
        <w:t>yüz</w:t>
      </w:r>
      <w:r>
        <w:rPr>
          <w:b/>
          <w:spacing w:val="-1"/>
          <w:w w:val="105"/>
          <w:sz w:val="15"/>
        </w:rPr>
        <w:t> </w:t>
      </w:r>
      <w:r>
        <w:rPr>
          <w:b/>
          <w:w w:val="105"/>
          <w:sz w:val="15"/>
        </w:rPr>
        <w:t>manatdan</w:t>
      </w:r>
      <w:r>
        <w:rPr>
          <w:b/>
          <w:spacing w:val="-1"/>
          <w:w w:val="105"/>
          <w:sz w:val="15"/>
        </w:rPr>
        <w:t> </w:t>
      </w:r>
      <w:r>
        <w:rPr>
          <w:b/>
          <w:w w:val="105"/>
          <w:sz w:val="15"/>
        </w:rPr>
        <w:t>min</w:t>
      </w:r>
      <w:r>
        <w:rPr>
          <w:b/>
          <w:spacing w:val="-1"/>
          <w:w w:val="105"/>
          <w:sz w:val="15"/>
        </w:rPr>
        <w:t> </w:t>
      </w:r>
      <w:r>
        <w:rPr>
          <w:b/>
          <w:w w:val="105"/>
          <w:sz w:val="15"/>
        </w:rPr>
        <w:t>manatadək</w:t>
      </w:r>
      <w:r>
        <w:rPr>
          <w:b/>
          <w:spacing w:val="-1"/>
          <w:w w:val="105"/>
          <w:sz w:val="15"/>
        </w:rPr>
        <w:t> </w:t>
      </w:r>
      <w:r>
        <w:rPr>
          <w:b/>
          <w:w w:val="105"/>
          <w:sz w:val="15"/>
        </w:rPr>
        <w:t>miqdarda</w:t>
      </w:r>
      <w:r>
        <w:rPr>
          <w:b/>
          <w:spacing w:val="-1"/>
          <w:w w:val="105"/>
          <w:sz w:val="15"/>
        </w:rPr>
        <w:t> </w:t>
      </w:r>
      <w:r>
        <w:rPr>
          <w:b/>
          <w:w w:val="105"/>
          <w:sz w:val="15"/>
        </w:rPr>
        <w:t>cərimə</w:t>
      </w:r>
      <w:r>
        <w:rPr>
          <w:b/>
          <w:spacing w:val="-1"/>
          <w:w w:val="105"/>
          <w:sz w:val="15"/>
        </w:rPr>
        <w:t> </w:t>
      </w:r>
      <w:r>
        <w:rPr>
          <w:b/>
          <w:w w:val="105"/>
          <w:sz w:val="15"/>
        </w:rPr>
        <w:t>və</w:t>
      </w:r>
      <w:r>
        <w:rPr>
          <w:b/>
          <w:spacing w:val="-1"/>
          <w:w w:val="105"/>
          <w:sz w:val="15"/>
        </w:rPr>
        <w:t> </w:t>
      </w:r>
      <w:r>
        <w:rPr>
          <w:b/>
          <w:w w:val="105"/>
          <w:sz w:val="15"/>
        </w:rPr>
        <w:t>ya</w:t>
      </w:r>
      <w:r>
        <w:rPr>
          <w:b/>
          <w:spacing w:val="-75"/>
          <w:w w:val="105"/>
          <w:sz w:val="15"/>
        </w:rPr>
        <w:t> </w:t>
      </w:r>
      <w:r>
        <w:rPr>
          <w:w w:val="105"/>
          <w:sz w:val="15"/>
        </w:rPr>
        <w:t>”</w:t>
      </w:r>
      <w:r>
        <w:rPr>
          <w:spacing w:val="-1"/>
          <w:w w:val="105"/>
          <w:sz w:val="15"/>
        </w:rPr>
        <w:t> </w:t>
      </w:r>
      <w:r>
        <w:rPr>
          <w:w w:val="105"/>
          <w:sz w:val="15"/>
        </w:rPr>
        <w:t>sözləri</w:t>
      </w:r>
      <w:r>
        <w:rPr>
          <w:spacing w:val="-1"/>
          <w:w w:val="105"/>
          <w:sz w:val="15"/>
        </w:rPr>
        <w:t> </w:t>
      </w:r>
      <w:r>
        <w:rPr>
          <w:w w:val="105"/>
          <w:sz w:val="15"/>
        </w:rPr>
        <w:t>çıxarılmışdır.</w:t>
      </w:r>
    </w:p>
    <w:p>
      <w:pPr>
        <w:pStyle w:val="BodyText"/>
        <w:spacing w:before="34"/>
        <w:rPr>
          <w:sz w:val="15"/>
        </w:rPr>
      </w:pPr>
    </w:p>
    <w:p>
      <w:pPr>
        <w:pStyle w:val="ListParagraph"/>
        <w:numPr>
          <w:ilvl w:val="0"/>
          <w:numId w:val="327"/>
        </w:numPr>
        <w:tabs>
          <w:tab w:pos="1116" w:val="left" w:leader="none"/>
        </w:tabs>
        <w:spacing w:line="288" w:lineRule="auto" w:before="0" w:after="0"/>
        <w:ind w:left="100" w:right="102" w:firstLine="444"/>
        <w:jc w:val="both"/>
        <w:rPr>
          <w:b/>
          <w:color w:val="0000FF"/>
          <w:position w:val="12"/>
          <w:sz w:val="15"/>
          <w:u w:val="single" w:color="0000FF"/>
        </w:rPr>
      </w:pPr>
      <w:r>
        <w:rPr>
          <w:color w:val="0000FF"/>
          <w:w w:val="105"/>
          <w:sz w:val="15"/>
          <w:u w:val="single" w:color="0000FF"/>
        </w:rPr>
        <w:t>29 noyabr 2016-cı il tarixli </w:t>
      </w:r>
      <w:r>
        <w:rPr>
          <w:b/>
          <w:color w:val="0000FF"/>
          <w:w w:val="105"/>
          <w:sz w:val="15"/>
          <w:u w:val="single" w:color="0000FF"/>
        </w:rPr>
        <w:t>444-VQD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3"/>
          <w:w w:val="105"/>
          <w:sz w:val="15"/>
        </w:rPr>
        <w:t> </w:t>
      </w:r>
      <w:r>
        <w:rPr>
          <w:b/>
          <w:w w:val="105"/>
          <w:sz w:val="15"/>
        </w:rPr>
        <w:t>(“Azərbaycan” qəzeti, 31 dekabr 2016-cı il, № 292, Azərbaycan Respublikasının Qanunvericilik Toplusu, 2016-cı il, № 12, maddə 2038) </w:t>
      </w:r>
      <w:r>
        <w:rPr>
          <w:w w:val="105"/>
          <w:sz w:val="15"/>
        </w:rPr>
        <w:t>ilə yeni məzmunda 323.1-1-ci maddə əlavə edilmişdir.</w:t>
      </w:r>
    </w:p>
    <w:p>
      <w:pPr>
        <w:spacing w:line="288" w:lineRule="auto" w:before="1"/>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323.1-1- ci</w:t>
      </w:r>
      <w:r>
        <w:rPr>
          <w:spacing w:val="-2"/>
          <w:w w:val="105"/>
          <w:sz w:val="15"/>
        </w:rPr>
        <w:t> </w:t>
      </w:r>
      <w:r>
        <w:rPr>
          <w:w w:val="105"/>
          <w:sz w:val="15"/>
        </w:rPr>
        <w:t>maddənin</w:t>
      </w:r>
      <w:r>
        <w:rPr>
          <w:spacing w:val="-2"/>
          <w:w w:val="105"/>
          <w:sz w:val="15"/>
        </w:rPr>
        <w:t> </w:t>
      </w:r>
      <w:r>
        <w:rPr>
          <w:w w:val="105"/>
          <w:sz w:val="15"/>
        </w:rPr>
        <w:t>sanksiyasından</w:t>
      </w:r>
      <w:r>
        <w:rPr>
          <w:spacing w:val="-2"/>
          <w:w w:val="105"/>
          <w:sz w:val="15"/>
        </w:rPr>
        <w:t> </w:t>
      </w:r>
      <w:r>
        <w:rPr>
          <w:w w:val="105"/>
          <w:sz w:val="15"/>
        </w:rPr>
        <w:t>“</w:t>
      </w:r>
      <w:r>
        <w:rPr>
          <w:b/>
          <w:w w:val="105"/>
          <w:sz w:val="15"/>
        </w:rPr>
        <w:t>min</w:t>
      </w:r>
      <w:r>
        <w:rPr>
          <w:b/>
          <w:spacing w:val="-2"/>
          <w:w w:val="105"/>
          <w:sz w:val="15"/>
        </w:rPr>
        <w:t> </w:t>
      </w:r>
      <w:r>
        <w:rPr>
          <w:b/>
          <w:w w:val="105"/>
          <w:sz w:val="15"/>
        </w:rPr>
        <w:t>manatdan</w:t>
      </w:r>
      <w:r>
        <w:rPr>
          <w:b/>
          <w:spacing w:val="-2"/>
          <w:w w:val="105"/>
          <w:sz w:val="15"/>
        </w:rPr>
        <w:t> </w:t>
      </w:r>
      <w:r>
        <w:rPr>
          <w:b/>
          <w:w w:val="105"/>
          <w:sz w:val="15"/>
        </w:rPr>
        <w:t>min</w:t>
      </w:r>
      <w:r>
        <w:rPr>
          <w:b/>
          <w:spacing w:val="-2"/>
          <w:w w:val="105"/>
          <w:sz w:val="15"/>
        </w:rPr>
        <w:t> </w:t>
      </w:r>
      <w:r>
        <w:rPr>
          <w:b/>
          <w:w w:val="105"/>
          <w:sz w:val="15"/>
        </w:rPr>
        <w:t>beş</w:t>
      </w:r>
      <w:r>
        <w:rPr>
          <w:b/>
          <w:spacing w:val="-2"/>
          <w:w w:val="105"/>
          <w:sz w:val="15"/>
        </w:rPr>
        <w:t> </w:t>
      </w:r>
      <w:r>
        <w:rPr>
          <w:b/>
          <w:w w:val="105"/>
          <w:sz w:val="15"/>
        </w:rPr>
        <w:t>yüz</w:t>
      </w:r>
      <w:r>
        <w:rPr>
          <w:b/>
          <w:spacing w:val="-2"/>
          <w:w w:val="105"/>
          <w:sz w:val="15"/>
        </w:rPr>
        <w:t> </w:t>
      </w:r>
      <w:r>
        <w:rPr>
          <w:b/>
          <w:w w:val="105"/>
          <w:sz w:val="15"/>
        </w:rPr>
        <w:t>manatadək</w:t>
      </w:r>
      <w:r>
        <w:rPr>
          <w:b/>
          <w:spacing w:val="-2"/>
          <w:w w:val="105"/>
          <w:sz w:val="15"/>
        </w:rPr>
        <w:t> </w:t>
      </w:r>
      <w:r>
        <w:rPr>
          <w:b/>
          <w:w w:val="105"/>
          <w:sz w:val="15"/>
        </w:rPr>
        <w:t>miqdarda</w:t>
      </w:r>
      <w:r>
        <w:rPr>
          <w:b/>
          <w:spacing w:val="-2"/>
          <w:w w:val="105"/>
          <w:sz w:val="15"/>
        </w:rPr>
        <w:t> </w:t>
      </w:r>
      <w:r>
        <w:rPr>
          <w:b/>
          <w:w w:val="105"/>
          <w:sz w:val="15"/>
        </w:rPr>
        <w:t>cərimə</w:t>
      </w:r>
      <w:r>
        <w:rPr>
          <w:b/>
          <w:spacing w:val="-2"/>
          <w:w w:val="105"/>
          <w:sz w:val="15"/>
        </w:rPr>
        <w:t> </w:t>
      </w:r>
      <w:r>
        <w:rPr>
          <w:b/>
          <w:w w:val="105"/>
          <w:sz w:val="15"/>
        </w:rPr>
        <w:t>və</w:t>
      </w:r>
      <w:r>
        <w:rPr>
          <w:b/>
          <w:spacing w:val="-2"/>
          <w:w w:val="105"/>
          <w:sz w:val="15"/>
        </w:rPr>
        <w:t> </w:t>
      </w:r>
      <w:r>
        <w:rPr>
          <w:b/>
          <w:w w:val="105"/>
          <w:sz w:val="15"/>
        </w:rPr>
        <w:t>ya</w:t>
      </w:r>
      <w:r>
        <w:rPr>
          <w:b/>
          <w:spacing w:val="-78"/>
          <w:w w:val="105"/>
          <w:sz w:val="15"/>
        </w:rPr>
        <w:t> </w:t>
      </w:r>
      <w:r>
        <w:rPr>
          <w:w w:val="105"/>
          <w:sz w:val="15"/>
        </w:rPr>
        <w:t>”</w:t>
      </w:r>
      <w:r>
        <w:rPr>
          <w:spacing w:val="-1"/>
          <w:w w:val="105"/>
          <w:sz w:val="15"/>
        </w:rPr>
        <w:t> </w:t>
      </w:r>
      <w:r>
        <w:rPr>
          <w:w w:val="105"/>
          <w:sz w:val="15"/>
        </w:rPr>
        <w:t>sözləri</w:t>
      </w:r>
      <w:r>
        <w:rPr>
          <w:spacing w:val="-2"/>
          <w:w w:val="105"/>
          <w:sz w:val="15"/>
        </w:rPr>
        <w:t> </w:t>
      </w:r>
      <w:r>
        <w:rPr>
          <w:w w:val="105"/>
          <w:sz w:val="15"/>
        </w:rPr>
        <w:t>çıxarılmışdır.</w:t>
      </w:r>
    </w:p>
    <w:p>
      <w:pPr>
        <w:pStyle w:val="BodyText"/>
        <w:spacing w:before="34"/>
        <w:rPr>
          <w:sz w:val="15"/>
        </w:rPr>
      </w:pPr>
    </w:p>
    <w:p>
      <w:pPr>
        <w:pStyle w:val="ListParagraph"/>
        <w:numPr>
          <w:ilvl w:val="0"/>
          <w:numId w:val="327"/>
        </w:numPr>
        <w:tabs>
          <w:tab w:pos="1116" w:val="left" w:leader="none"/>
        </w:tabs>
        <w:spacing w:line="288" w:lineRule="auto" w:before="0" w:after="0"/>
        <w:ind w:left="100" w:right="102" w:firstLine="444"/>
        <w:jc w:val="both"/>
        <w:rPr>
          <w:b/>
          <w:color w:val="0000FF"/>
          <w:position w:val="12"/>
          <w:sz w:val="15"/>
          <w:u w:val="single" w:color="0000FF"/>
        </w:rPr>
      </w:pPr>
      <w:r>
        <w:rPr>
          <w:color w:val="0000FF"/>
          <w:w w:val="105"/>
          <w:sz w:val="15"/>
          <w:u w:val="single" w:color="0000FF"/>
        </w:rPr>
        <w:t>29 noyabr 2016-cı il tarixli </w:t>
      </w:r>
      <w:r>
        <w:rPr>
          <w:b/>
          <w:color w:val="0000FF"/>
          <w:w w:val="105"/>
          <w:sz w:val="15"/>
          <w:u w:val="single" w:color="0000FF"/>
        </w:rPr>
        <w:t>444-VQD</w:t>
      </w:r>
      <w:r>
        <w:rPr>
          <w:b/>
          <w:color w:val="0000FF"/>
          <w:spacing w:val="-5"/>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3"/>
          <w:w w:val="105"/>
          <w:sz w:val="15"/>
        </w:rPr>
        <w:t> </w:t>
      </w:r>
      <w:r>
        <w:rPr>
          <w:b/>
          <w:w w:val="105"/>
          <w:sz w:val="15"/>
        </w:rPr>
        <w:t>(“Azərbaycan” qəzeti, 31 dekabr 2016-cı il, № 292, Azərbaycan Respublikasının Qanunvericilik Toplusu, 2016-cı il, № 12, maddə 2038) </w:t>
      </w:r>
      <w:r>
        <w:rPr>
          <w:w w:val="105"/>
          <w:sz w:val="15"/>
        </w:rPr>
        <w:t>ilə 323.2-ci maddədə “</w:t>
      </w:r>
      <w:r>
        <w:rPr>
          <w:b/>
          <w:w w:val="105"/>
          <w:sz w:val="15"/>
        </w:rPr>
        <w:t>Eyni</w:t>
      </w:r>
      <w:r>
        <w:rPr>
          <w:b/>
          <w:spacing w:val="-6"/>
          <w:w w:val="105"/>
          <w:sz w:val="15"/>
        </w:rPr>
        <w:t> </w:t>
      </w:r>
      <w:r>
        <w:rPr>
          <w:b/>
          <w:w w:val="105"/>
          <w:sz w:val="15"/>
        </w:rPr>
        <w:t>əməllər</w:t>
      </w:r>
      <w:r>
        <w:rPr>
          <w:w w:val="105"/>
          <w:sz w:val="15"/>
        </w:rPr>
        <w:t>”</w:t>
      </w:r>
      <w:r>
        <w:rPr>
          <w:spacing w:val="-1"/>
          <w:w w:val="105"/>
          <w:sz w:val="15"/>
        </w:rPr>
        <w:t> </w:t>
      </w:r>
      <w:r>
        <w:rPr>
          <w:w w:val="105"/>
          <w:sz w:val="15"/>
        </w:rPr>
        <w:t>sözləri</w:t>
      </w:r>
      <w:r>
        <w:rPr>
          <w:spacing w:val="-1"/>
          <w:w w:val="105"/>
          <w:sz w:val="15"/>
        </w:rPr>
        <w:t> </w:t>
      </w:r>
      <w:r>
        <w:rPr>
          <w:w w:val="105"/>
          <w:sz w:val="15"/>
        </w:rPr>
        <w:t>“</w:t>
      </w:r>
      <w:r>
        <w:rPr>
          <w:b/>
          <w:w w:val="105"/>
          <w:sz w:val="15"/>
        </w:rPr>
        <w:t>Bu Məcəllənin 323.1 və ya 323.1-1-ci maddələrində nəzərdə tutulmuş əməllər</w:t>
      </w:r>
      <w:r>
        <w:rPr>
          <w:w w:val="105"/>
          <w:sz w:val="15"/>
        </w:rPr>
        <w:t>” sözləri ilə, “</w:t>
      </w:r>
      <w:r>
        <w:rPr>
          <w:b/>
          <w:w w:val="105"/>
          <w:sz w:val="15"/>
        </w:rPr>
        <w:t>iki</w:t>
      </w:r>
      <w:r>
        <w:rPr>
          <w:w w:val="105"/>
          <w:sz w:val="15"/>
        </w:rPr>
        <w:t>” sözü “</w:t>
      </w:r>
      <w:r>
        <w:rPr>
          <w:b/>
          <w:w w:val="105"/>
          <w:sz w:val="15"/>
        </w:rPr>
        <w:t>üç</w:t>
      </w:r>
      <w:r>
        <w:rPr>
          <w:w w:val="105"/>
          <w:sz w:val="15"/>
        </w:rPr>
        <w:t>” sözü ilə əvəz edilmişdir.</w:t>
      </w:r>
    </w:p>
    <w:p>
      <w:pPr>
        <w:pStyle w:val="BodyText"/>
        <w:spacing w:before="35"/>
        <w:rPr>
          <w:sz w:val="15"/>
        </w:rPr>
      </w:pPr>
    </w:p>
    <w:p>
      <w:pPr>
        <w:pStyle w:val="ListParagraph"/>
        <w:numPr>
          <w:ilvl w:val="0"/>
          <w:numId w:val="327"/>
        </w:numPr>
        <w:tabs>
          <w:tab w:pos="1104" w:val="left" w:leader="none"/>
        </w:tabs>
        <w:spacing w:line="288" w:lineRule="auto" w:before="0" w:after="0"/>
        <w:ind w:left="100" w:right="103" w:firstLine="444"/>
        <w:jc w:val="both"/>
        <w:rPr>
          <w:color w:val="3366FF"/>
          <w:position w:val="12"/>
          <w:sz w:val="15"/>
          <w:u w:val="single" w:color="0000FF"/>
        </w:rPr>
      </w:pPr>
      <w:r>
        <w:rPr>
          <w:w w:val="105"/>
          <w:sz w:val="15"/>
        </w:rPr>
        <w:t>31</w:t>
      </w:r>
      <w:r>
        <w:rPr>
          <w:spacing w:val="-5"/>
          <w:w w:val="105"/>
          <w:sz w:val="15"/>
        </w:rPr>
        <w:t> </w:t>
      </w:r>
      <w:r>
        <w:rPr>
          <w:w w:val="105"/>
          <w:sz w:val="15"/>
        </w:rPr>
        <w:t>may</w:t>
      </w:r>
      <w:r>
        <w:rPr>
          <w:spacing w:val="-5"/>
          <w:w w:val="105"/>
          <w:sz w:val="15"/>
        </w:rPr>
        <w:t> </w:t>
      </w:r>
      <w:r>
        <w:rPr>
          <w:w w:val="105"/>
          <w:sz w:val="15"/>
        </w:rPr>
        <w:t>2011-ci</w:t>
      </w:r>
      <w:r>
        <w:rPr>
          <w:spacing w:val="-5"/>
          <w:w w:val="105"/>
          <w:sz w:val="15"/>
        </w:rPr>
        <w:t> </w:t>
      </w:r>
      <w:r>
        <w:rPr>
          <w:w w:val="105"/>
          <w:sz w:val="15"/>
        </w:rPr>
        <w:t>il tarixli</w:t>
      </w:r>
      <w:r>
        <w:rPr>
          <w:spacing w:val="-1"/>
          <w:w w:val="105"/>
          <w:sz w:val="15"/>
        </w:rPr>
        <w:t> </w:t>
      </w:r>
      <w:r>
        <w:rPr>
          <w:b/>
          <w:w w:val="105"/>
          <w:sz w:val="15"/>
        </w:rPr>
        <w:t>137-IVQD</w:t>
      </w:r>
      <w:r>
        <w:rPr>
          <w:b/>
          <w:spacing w:val="-9"/>
          <w:w w:val="105"/>
          <w:sz w:val="15"/>
        </w:rPr>
        <w:t> </w:t>
      </w:r>
      <w:r>
        <w:rPr>
          <w:w w:val="105"/>
          <w:sz w:val="15"/>
        </w:rPr>
        <w:t>nömrəli</w:t>
      </w:r>
      <w:r>
        <w:rPr>
          <w:spacing w:val="-3"/>
          <w:w w:val="105"/>
          <w:sz w:val="15"/>
        </w:rPr>
        <w:t> </w:t>
      </w:r>
      <w:r>
        <w:rPr>
          <w:w w:val="105"/>
          <w:sz w:val="15"/>
        </w:rPr>
        <w:t>Azərbaycan</w:t>
      </w:r>
      <w:r>
        <w:rPr>
          <w:spacing w:val="-3"/>
          <w:w w:val="105"/>
          <w:sz w:val="15"/>
        </w:rPr>
        <w:t> </w:t>
      </w:r>
      <w:r>
        <w:rPr>
          <w:w w:val="105"/>
          <w:sz w:val="15"/>
        </w:rPr>
        <w:t>Respublikasının</w:t>
      </w:r>
      <w:r>
        <w:rPr>
          <w:spacing w:val="-3"/>
          <w:w w:val="105"/>
          <w:sz w:val="15"/>
        </w:rPr>
        <w:t> </w:t>
      </w:r>
      <w:r>
        <w:rPr>
          <w:w w:val="105"/>
          <w:sz w:val="15"/>
        </w:rPr>
        <w:t>Qanunu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02 iyul</w:t>
      </w:r>
      <w:r>
        <w:rPr>
          <w:b/>
          <w:spacing w:val="-9"/>
          <w:w w:val="105"/>
          <w:sz w:val="15"/>
        </w:rPr>
        <w:t> </w:t>
      </w:r>
      <w:r>
        <w:rPr>
          <w:b/>
          <w:w w:val="105"/>
          <w:sz w:val="15"/>
        </w:rPr>
        <w:t>2011-ci</w:t>
      </w:r>
      <w:r>
        <w:rPr>
          <w:b/>
          <w:spacing w:val="-2"/>
          <w:w w:val="105"/>
          <w:sz w:val="15"/>
        </w:rPr>
        <w:t> </w:t>
      </w:r>
      <w:r>
        <w:rPr>
          <w:b/>
          <w:w w:val="105"/>
          <w:sz w:val="15"/>
        </w:rPr>
        <w:t>il,</w:t>
      </w:r>
      <w:r>
        <w:rPr>
          <w:b/>
          <w:spacing w:val="-6"/>
          <w:w w:val="105"/>
          <w:sz w:val="15"/>
        </w:rPr>
        <w:t> </w:t>
      </w:r>
      <w:r>
        <w:rPr>
          <w:b/>
          <w:w w:val="105"/>
          <w:sz w:val="15"/>
        </w:rPr>
        <w:t>№</w:t>
      </w:r>
      <w:r>
        <w:rPr>
          <w:b/>
          <w:spacing w:val="-6"/>
          <w:w w:val="105"/>
          <w:sz w:val="15"/>
        </w:rPr>
        <w:t> </w:t>
      </w:r>
      <w:r>
        <w:rPr>
          <w:b/>
          <w:w w:val="105"/>
          <w:sz w:val="15"/>
        </w:rPr>
        <w:t>141</w:t>
      </w:r>
      <w:r>
        <w:rPr>
          <w:b/>
          <w:spacing w:val="-6"/>
          <w:w w:val="105"/>
          <w:sz w:val="15"/>
        </w:rPr>
        <w:t> </w:t>
      </w:r>
      <w:r>
        <w:rPr>
          <w:b/>
          <w:w w:val="105"/>
          <w:sz w:val="15"/>
        </w:rPr>
        <w:t>Azərbaycan</w:t>
      </w:r>
      <w:r>
        <w:rPr>
          <w:b/>
          <w:spacing w:val="-6"/>
          <w:w w:val="105"/>
          <w:sz w:val="15"/>
        </w:rPr>
        <w:t> </w:t>
      </w:r>
      <w:r>
        <w:rPr>
          <w:b/>
          <w:w w:val="105"/>
          <w:sz w:val="15"/>
        </w:rPr>
        <w:t>Respublikasının</w:t>
      </w:r>
      <w:r>
        <w:rPr>
          <w:b/>
          <w:spacing w:val="-6"/>
          <w:w w:val="105"/>
          <w:sz w:val="15"/>
        </w:rPr>
        <w:t> </w:t>
      </w:r>
      <w:r>
        <w:rPr>
          <w:b/>
          <w:w w:val="105"/>
          <w:sz w:val="15"/>
        </w:rPr>
        <w:t>Qanunvericilik</w:t>
      </w:r>
      <w:r>
        <w:rPr>
          <w:b/>
          <w:spacing w:val="-6"/>
          <w:w w:val="105"/>
          <w:sz w:val="15"/>
        </w:rPr>
        <w:t> </w:t>
      </w:r>
      <w:r>
        <w:rPr>
          <w:b/>
          <w:w w:val="105"/>
          <w:sz w:val="15"/>
        </w:rPr>
        <w:t>Toplusu,</w:t>
      </w:r>
      <w:r>
        <w:rPr>
          <w:b/>
          <w:spacing w:val="-6"/>
          <w:w w:val="105"/>
          <w:sz w:val="15"/>
        </w:rPr>
        <w:t> </w:t>
      </w:r>
      <w:r>
        <w:rPr>
          <w:b/>
          <w:w w:val="105"/>
          <w:sz w:val="15"/>
        </w:rPr>
        <w:t>2011-ci</w:t>
      </w:r>
      <w:r>
        <w:rPr>
          <w:b/>
          <w:spacing w:val="-6"/>
          <w:w w:val="105"/>
          <w:sz w:val="15"/>
        </w:rPr>
        <w:t> </w:t>
      </w:r>
      <w:r>
        <w:rPr>
          <w:b/>
          <w:w w:val="105"/>
          <w:sz w:val="15"/>
        </w:rPr>
        <w:t>il,</w:t>
      </w:r>
      <w:r>
        <w:rPr>
          <w:b/>
          <w:spacing w:val="-6"/>
          <w:w w:val="105"/>
          <w:sz w:val="15"/>
        </w:rPr>
        <w:t> </w:t>
      </w:r>
      <w:r>
        <w:rPr>
          <w:b/>
          <w:w w:val="105"/>
          <w:sz w:val="15"/>
        </w:rPr>
        <w:t>№</w:t>
      </w:r>
      <w:r>
        <w:rPr>
          <w:b/>
          <w:spacing w:val="-6"/>
          <w:w w:val="105"/>
          <w:sz w:val="15"/>
        </w:rPr>
        <w:t> </w:t>
      </w:r>
      <w:r>
        <w:rPr>
          <w:b/>
          <w:w w:val="105"/>
          <w:sz w:val="15"/>
        </w:rPr>
        <w:t>6,</w:t>
      </w:r>
      <w:r>
        <w:rPr>
          <w:b/>
          <w:spacing w:val="-6"/>
          <w:w w:val="105"/>
          <w:sz w:val="15"/>
        </w:rPr>
        <w:t> </w:t>
      </w:r>
      <w:r>
        <w:rPr>
          <w:b/>
          <w:w w:val="105"/>
          <w:sz w:val="15"/>
        </w:rPr>
        <w:t>maddə</w:t>
      </w:r>
      <w:r>
        <w:rPr>
          <w:b/>
          <w:spacing w:val="-6"/>
          <w:w w:val="105"/>
          <w:sz w:val="15"/>
        </w:rPr>
        <w:t> </w:t>
      </w:r>
      <w:r>
        <w:rPr>
          <w:b/>
          <w:w w:val="105"/>
          <w:sz w:val="15"/>
        </w:rPr>
        <w:t>472) </w:t>
      </w:r>
      <w:r>
        <w:rPr>
          <w:w w:val="105"/>
          <w:sz w:val="15"/>
        </w:rPr>
        <w:t>ilə</w:t>
      </w:r>
      <w:r>
        <w:rPr>
          <w:spacing w:val="-2"/>
          <w:w w:val="105"/>
          <w:sz w:val="15"/>
        </w:rPr>
        <w:t> </w:t>
      </w:r>
      <w:r>
        <w:rPr>
          <w:w w:val="105"/>
          <w:sz w:val="15"/>
        </w:rPr>
        <w:t>130.1, 131.2, 140.1, 147.2, 153, 198.2, 203.2, 231, 250.2, 297.1 və 324-cü maddələrdən “</w:t>
      </w:r>
      <w:r>
        <w:rPr>
          <w:b/>
          <w:w w:val="105"/>
          <w:sz w:val="15"/>
        </w:rPr>
        <w:t>iki ilədək müddətə azadlığın məhdudlaşdırılması və ya</w:t>
      </w:r>
      <w:r>
        <w:rPr>
          <w:w w:val="105"/>
          <w:sz w:val="15"/>
        </w:rPr>
        <w:t>” sözləri çıxarılmışdır.</w:t>
      </w:r>
    </w:p>
    <w:p>
      <w:pPr>
        <w:spacing w:line="288" w:lineRule="auto" w:before="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324-cü</w:t>
      </w:r>
      <w:r>
        <w:rPr>
          <w:spacing w:val="-24"/>
          <w:w w:val="105"/>
          <w:sz w:val="15"/>
        </w:rPr>
        <w:t> </w:t>
      </w:r>
      <w:r>
        <w:rPr>
          <w:w w:val="105"/>
          <w:sz w:val="15"/>
        </w:rPr>
        <w:t>maddənin</w:t>
      </w:r>
      <w:r>
        <w:rPr>
          <w:spacing w:val="-4"/>
          <w:w w:val="105"/>
          <w:sz w:val="15"/>
        </w:rPr>
        <w:t> </w:t>
      </w:r>
      <w:r>
        <w:rPr>
          <w:w w:val="105"/>
          <w:sz w:val="15"/>
        </w:rPr>
        <w:t>sanksiyasında</w:t>
      </w:r>
      <w:r>
        <w:rPr>
          <w:w w:val="105"/>
          <w:sz w:val="15"/>
        </w:rPr>
        <w:t> “</w:t>
      </w:r>
      <w:r>
        <w:rPr>
          <w:b/>
          <w:w w:val="105"/>
          <w:sz w:val="15"/>
        </w:rPr>
        <w:t>bir</w:t>
      </w:r>
      <w:r>
        <w:rPr>
          <w:w w:val="105"/>
          <w:sz w:val="15"/>
        </w:rPr>
        <w:t>”</w:t>
      </w:r>
      <w:r>
        <w:rPr>
          <w:w w:val="105"/>
          <w:sz w:val="15"/>
        </w:rPr>
        <w:t> sözündən</w:t>
      </w:r>
      <w:r>
        <w:rPr>
          <w:w w:val="105"/>
          <w:sz w:val="15"/>
        </w:rPr>
        <w:t> əvvəl</w:t>
      </w:r>
      <w:r>
        <w:rPr>
          <w:w w:val="105"/>
          <w:sz w:val="15"/>
        </w:rPr>
        <w:t> “</w:t>
      </w:r>
      <w:r>
        <w:rPr>
          <w:spacing w:val="-24"/>
          <w:w w:val="105"/>
          <w:sz w:val="15"/>
        </w:rPr>
        <w:t> </w:t>
      </w:r>
      <w:r>
        <w:rPr>
          <w:b/>
          <w:w w:val="105"/>
          <w:sz w:val="15"/>
        </w:rPr>
        <w:t>iki</w:t>
      </w:r>
      <w:r>
        <w:rPr>
          <w:b/>
          <w:w w:val="105"/>
          <w:sz w:val="15"/>
        </w:rPr>
        <w:t> ilədək</w:t>
      </w:r>
      <w:r>
        <w:rPr>
          <w:b/>
          <w:w w:val="105"/>
          <w:sz w:val="15"/>
        </w:rPr>
        <w:t> müddətə</w:t>
      </w:r>
      <w:r>
        <w:rPr>
          <w:b/>
          <w:w w:val="105"/>
          <w:sz w:val="15"/>
        </w:rPr>
        <w:t> azadlığın</w:t>
      </w:r>
      <w:r>
        <w:rPr>
          <w:b/>
          <w:w w:val="105"/>
          <w:sz w:val="15"/>
        </w:rPr>
        <w:t> məhdudlaşdırılması</w:t>
      </w:r>
      <w:r>
        <w:rPr>
          <w:b/>
          <w:w w:val="105"/>
          <w:sz w:val="15"/>
        </w:rPr>
        <w:t> və</w:t>
      </w:r>
      <w:r>
        <w:rPr>
          <w:b/>
          <w:w w:val="105"/>
          <w:sz w:val="15"/>
        </w:rPr>
        <w:t> ya</w:t>
      </w:r>
      <w:r>
        <w:rPr>
          <w:b/>
          <w:spacing w:val="-24"/>
          <w:w w:val="105"/>
          <w:sz w:val="15"/>
        </w:rPr>
        <w:t> </w:t>
      </w:r>
      <w:r>
        <w:rPr>
          <w:w w:val="105"/>
          <w:sz w:val="15"/>
        </w:rPr>
        <w:t>” sözləri əlavə edilmişdir.</w:t>
      </w:r>
    </w:p>
    <w:p>
      <w:pPr>
        <w:pStyle w:val="BodyText"/>
        <w:spacing w:before="46"/>
        <w:rPr>
          <w:sz w:val="15"/>
        </w:rPr>
      </w:pPr>
    </w:p>
    <w:p>
      <w:pPr>
        <w:pStyle w:val="ListParagraph"/>
        <w:numPr>
          <w:ilvl w:val="0"/>
          <w:numId w:val="327"/>
        </w:numPr>
        <w:tabs>
          <w:tab w:pos="1113" w:val="left" w:leader="none"/>
        </w:tabs>
        <w:spacing w:line="288" w:lineRule="auto" w:before="0" w:after="0"/>
        <w:ind w:left="100" w:right="99" w:firstLine="444"/>
        <w:jc w:val="both"/>
        <w:rPr>
          <w:b/>
          <w:color w:val="0000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325- ci</w:t>
      </w:r>
      <w:r>
        <w:rPr>
          <w:spacing w:val="-24"/>
          <w:w w:val="105"/>
          <w:sz w:val="15"/>
        </w:rPr>
        <w:t> </w:t>
      </w:r>
      <w:r>
        <w:rPr>
          <w:w w:val="105"/>
          <w:sz w:val="15"/>
        </w:rPr>
        <w:t>maddənin</w:t>
      </w:r>
      <w:r>
        <w:rPr>
          <w:spacing w:val="-24"/>
          <w:w w:val="105"/>
          <w:sz w:val="15"/>
        </w:rPr>
        <w:t> </w:t>
      </w:r>
      <w:r>
        <w:rPr>
          <w:w w:val="105"/>
          <w:sz w:val="15"/>
        </w:rPr>
        <w:t>sanksiyasında</w:t>
      </w:r>
      <w:r>
        <w:rPr>
          <w:spacing w:val="-23"/>
          <w:w w:val="105"/>
          <w:sz w:val="15"/>
        </w:rPr>
        <w:t> </w:t>
      </w:r>
      <w:r>
        <w:rPr>
          <w:w w:val="105"/>
          <w:sz w:val="15"/>
        </w:rPr>
        <w:t>“</w:t>
      </w:r>
      <w:r>
        <w:rPr>
          <w:b/>
          <w:w w:val="105"/>
          <w:sz w:val="15"/>
        </w:rPr>
        <w:t>şərti</w:t>
      </w:r>
      <w:r>
        <w:rPr>
          <w:b/>
          <w:spacing w:val="-15"/>
          <w:w w:val="105"/>
          <w:sz w:val="15"/>
        </w:rPr>
        <w:t> </w:t>
      </w:r>
      <w:r>
        <w:rPr>
          <w:b/>
          <w:w w:val="105"/>
          <w:sz w:val="15"/>
        </w:rPr>
        <w:t>maliyyə</w:t>
      </w:r>
      <w:r>
        <w:rPr>
          <w:b/>
          <w:spacing w:val="-6"/>
          <w:w w:val="105"/>
          <w:sz w:val="15"/>
        </w:rPr>
        <w:t> </w:t>
      </w:r>
      <w:r>
        <w:rPr>
          <w:b/>
          <w:w w:val="105"/>
          <w:sz w:val="15"/>
        </w:rPr>
        <w:t>vahidi</w:t>
      </w:r>
      <w:r>
        <w:rPr>
          <w:b/>
          <w:spacing w:val="-6"/>
          <w:w w:val="105"/>
          <w:sz w:val="15"/>
        </w:rPr>
        <w:t> </w:t>
      </w:r>
      <w:r>
        <w:rPr>
          <w:b/>
          <w:w w:val="105"/>
          <w:sz w:val="15"/>
        </w:rPr>
        <w:t>məbləğinin</w:t>
      </w:r>
      <w:r>
        <w:rPr>
          <w:b/>
          <w:spacing w:val="-6"/>
          <w:w w:val="105"/>
          <w:sz w:val="15"/>
        </w:rPr>
        <w:t> </w:t>
      </w:r>
      <w:r>
        <w:rPr>
          <w:b/>
          <w:w w:val="105"/>
          <w:sz w:val="15"/>
        </w:rPr>
        <w:t>üç</w:t>
      </w:r>
      <w:r>
        <w:rPr>
          <w:b/>
          <w:spacing w:val="-6"/>
          <w:w w:val="105"/>
          <w:sz w:val="15"/>
        </w:rPr>
        <w:t> </w:t>
      </w:r>
      <w:r>
        <w:rPr>
          <w:b/>
          <w:w w:val="105"/>
          <w:sz w:val="15"/>
        </w:rPr>
        <w:t>yüz</w:t>
      </w:r>
      <w:r>
        <w:rPr>
          <w:b/>
          <w:spacing w:val="-6"/>
          <w:w w:val="105"/>
          <w:sz w:val="15"/>
        </w:rPr>
        <w:t> </w:t>
      </w:r>
      <w:r>
        <w:rPr>
          <w:b/>
          <w:w w:val="105"/>
          <w:sz w:val="15"/>
        </w:rPr>
        <w:t>mislinədək</w:t>
      </w:r>
      <w:r>
        <w:rPr>
          <w:b/>
          <w:spacing w:val="-24"/>
          <w:w w:val="105"/>
          <w:sz w:val="15"/>
        </w:rPr>
        <w:t> </w:t>
      </w:r>
      <w:r>
        <w:rPr>
          <w:w w:val="105"/>
          <w:sz w:val="15"/>
        </w:rPr>
        <w:t>”</w:t>
      </w:r>
      <w:r>
        <w:rPr>
          <w:spacing w:val="-8"/>
          <w:w w:val="105"/>
          <w:sz w:val="15"/>
        </w:rPr>
        <w:t> </w:t>
      </w:r>
      <w:r>
        <w:rPr>
          <w:w w:val="105"/>
          <w:sz w:val="15"/>
        </w:rPr>
        <w:t>sözləri</w:t>
      </w:r>
      <w:r>
        <w:rPr>
          <w:spacing w:val="-8"/>
          <w:w w:val="105"/>
          <w:sz w:val="15"/>
        </w:rPr>
        <w:t> </w:t>
      </w:r>
      <w:r>
        <w:rPr>
          <w:w w:val="105"/>
          <w:sz w:val="15"/>
        </w:rPr>
        <w:t>“</w:t>
      </w:r>
      <w:r>
        <w:rPr>
          <w:b/>
          <w:w w:val="105"/>
          <w:sz w:val="15"/>
        </w:rPr>
        <w:t>üç</w:t>
      </w:r>
      <w:r>
        <w:rPr>
          <w:b/>
          <w:spacing w:val="-2"/>
          <w:w w:val="105"/>
          <w:sz w:val="15"/>
        </w:rPr>
        <w:t> </w:t>
      </w:r>
      <w:r>
        <w:rPr>
          <w:b/>
          <w:w w:val="105"/>
          <w:sz w:val="15"/>
        </w:rPr>
        <w:t>yüz</w:t>
      </w:r>
      <w:r>
        <w:rPr>
          <w:b/>
          <w:spacing w:val="-2"/>
          <w:w w:val="105"/>
          <w:sz w:val="15"/>
        </w:rPr>
        <w:t> </w:t>
      </w:r>
      <w:r>
        <w:rPr>
          <w:b/>
          <w:w w:val="105"/>
          <w:sz w:val="15"/>
        </w:rPr>
        <w:t>manatadək</w:t>
      </w:r>
      <w:r>
        <w:rPr>
          <w:w w:val="105"/>
          <w:sz w:val="15"/>
        </w:rPr>
        <w:t>” sözləri ilə əvəz edilmişdir.</w:t>
      </w:r>
    </w:p>
    <w:p>
      <w:pPr>
        <w:spacing w:line="288" w:lineRule="auto" w:before="1"/>
        <w:ind w:left="100" w:right="101"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325-ci maddənin sanksiyasında “</w:t>
      </w:r>
      <w:r>
        <w:rPr>
          <w:b/>
          <w:w w:val="105"/>
          <w:sz w:val="15"/>
        </w:rPr>
        <w:t>üç yüz</w:t>
      </w:r>
      <w:r>
        <w:rPr>
          <w:w w:val="105"/>
          <w:sz w:val="15"/>
        </w:rPr>
        <w:t>” sözləri “</w:t>
      </w:r>
      <w:r>
        <w:rPr>
          <w:b/>
          <w:w w:val="105"/>
          <w:sz w:val="15"/>
        </w:rPr>
        <w:t>min manatdan iki min</w:t>
      </w:r>
      <w:r>
        <w:rPr>
          <w:w w:val="105"/>
          <w:sz w:val="15"/>
        </w:rPr>
        <w:t>” sözləri ilə əvəz edilmişdir.</w:t>
      </w:r>
    </w:p>
    <w:p>
      <w:pPr>
        <w:pStyle w:val="BodyText"/>
        <w:spacing w:before="36"/>
        <w:rPr>
          <w:sz w:val="15"/>
        </w:rPr>
      </w:pPr>
    </w:p>
    <w:p>
      <w:pPr>
        <w:pStyle w:val="ListParagraph"/>
        <w:numPr>
          <w:ilvl w:val="0"/>
          <w:numId w:val="327"/>
        </w:numPr>
        <w:tabs>
          <w:tab w:pos="1104" w:val="left" w:leader="none"/>
        </w:tabs>
        <w:spacing w:line="288" w:lineRule="auto" w:before="1" w:after="0"/>
        <w:ind w:left="100" w:right="97" w:firstLine="444"/>
        <w:jc w:val="both"/>
        <w:rPr>
          <w:b/>
          <w:color w:val="0000FF"/>
          <w:position w:val="13"/>
          <w:sz w:val="15"/>
          <w:u w:val="single" w:color="0000FF"/>
        </w:rPr>
      </w:pPr>
      <w:r>
        <w:rPr>
          <w:color w:val="0000FF"/>
          <w:w w:val="105"/>
          <w:sz w:val="15"/>
          <w:u w:val="single" w:color="0000FF"/>
        </w:rPr>
        <w:t>20</w:t>
      </w:r>
      <w:r>
        <w:rPr>
          <w:color w:val="0000FF"/>
          <w:spacing w:val="-7"/>
          <w:w w:val="105"/>
          <w:sz w:val="15"/>
          <w:u w:val="single" w:color="0000FF"/>
        </w:rPr>
        <w:t> </w:t>
      </w:r>
      <w:r>
        <w:rPr>
          <w:color w:val="0000FF"/>
          <w:w w:val="105"/>
          <w:sz w:val="15"/>
          <w:u w:val="single" w:color="0000FF"/>
        </w:rPr>
        <w:t>oktyabr</w:t>
      </w:r>
      <w:r>
        <w:rPr>
          <w:color w:val="0000FF"/>
          <w:spacing w:val="-7"/>
          <w:w w:val="105"/>
          <w:sz w:val="15"/>
          <w:u w:val="single" w:color="0000FF"/>
        </w:rPr>
        <w:t> </w:t>
      </w:r>
      <w:r>
        <w:rPr>
          <w:color w:val="0000FF"/>
          <w:w w:val="105"/>
          <w:sz w:val="15"/>
          <w:u w:val="single" w:color="0000FF"/>
        </w:rPr>
        <w:t>2017-ci</w:t>
      </w:r>
      <w:r>
        <w:rPr>
          <w:color w:val="0000FF"/>
          <w:spacing w:val="-7"/>
          <w:w w:val="105"/>
          <w:sz w:val="15"/>
          <w:u w:val="single" w:color="0000FF"/>
        </w:rPr>
        <w:t> </w:t>
      </w:r>
      <w:r>
        <w:rPr>
          <w:color w:val="0000FF"/>
          <w:w w:val="105"/>
          <w:sz w:val="15"/>
          <w:u w:val="single" w:color="0000FF"/>
        </w:rPr>
        <w:t>il</w:t>
      </w:r>
      <w:r>
        <w:rPr>
          <w:color w:val="0000FF"/>
          <w:spacing w:val="-7"/>
          <w:w w:val="105"/>
          <w:sz w:val="15"/>
          <w:u w:val="single" w:color="0000FF"/>
        </w:rPr>
        <w:t> </w:t>
      </w:r>
      <w:r>
        <w:rPr>
          <w:color w:val="0000FF"/>
          <w:w w:val="105"/>
          <w:sz w:val="15"/>
          <w:u w:val="single" w:color="0000FF"/>
        </w:rPr>
        <w:t>tarixli</w:t>
      </w:r>
      <w:r>
        <w:rPr>
          <w:color w:val="0000FF"/>
          <w:spacing w:val="20"/>
          <w:w w:val="105"/>
          <w:sz w:val="15"/>
          <w:u w:val="single" w:color="0000FF"/>
        </w:rPr>
        <w:t> </w:t>
      </w:r>
      <w:r>
        <w:rPr>
          <w:b/>
          <w:color w:val="0000FF"/>
          <w:w w:val="105"/>
          <w:sz w:val="15"/>
          <w:u w:val="single" w:color="0000FF"/>
        </w:rPr>
        <w:t>816-VQD</w:t>
      </w:r>
      <w:r>
        <w:rPr>
          <w:b/>
          <w:color w:val="0000FF"/>
          <w:spacing w:val="-17"/>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spacing w:val="-2"/>
          <w:w w:val="105"/>
          <w:sz w:val="15"/>
        </w:rPr>
        <w:t> </w:t>
      </w:r>
      <w:r>
        <w:rPr>
          <w:w w:val="105"/>
          <w:sz w:val="15"/>
        </w:rPr>
        <w:t>Respublikasının</w:t>
      </w:r>
      <w:r>
        <w:rPr>
          <w:spacing w:val="-2"/>
          <w:w w:val="105"/>
          <w:sz w:val="15"/>
        </w:rPr>
        <w:t> </w:t>
      </w:r>
      <w:r>
        <w:rPr>
          <w:w w:val="105"/>
          <w:sz w:val="15"/>
        </w:rPr>
        <w:t>Qanunu</w:t>
      </w:r>
      <w:r>
        <w:rPr>
          <w:spacing w:val="-3"/>
          <w:w w:val="105"/>
          <w:sz w:val="15"/>
        </w:rPr>
        <w:t> </w:t>
      </w:r>
      <w:r>
        <w:rPr>
          <w:b/>
          <w:w w:val="105"/>
          <w:sz w:val="15"/>
        </w:rPr>
        <w:t>(“Azərbaycan” qəzeti, 9</w:t>
      </w:r>
      <w:r>
        <w:rPr>
          <w:b/>
          <w:spacing w:val="-24"/>
          <w:w w:val="105"/>
          <w:sz w:val="15"/>
        </w:rPr>
        <w:t> </w:t>
      </w:r>
      <w:r>
        <w:rPr>
          <w:b/>
          <w:w w:val="105"/>
          <w:sz w:val="15"/>
        </w:rPr>
        <w:t>noyabr</w:t>
      </w:r>
      <w:r>
        <w:rPr>
          <w:b/>
          <w:spacing w:val="-24"/>
          <w:w w:val="105"/>
          <w:sz w:val="15"/>
        </w:rPr>
        <w:t> </w:t>
      </w:r>
      <w:r>
        <w:rPr>
          <w:b/>
          <w:w w:val="105"/>
          <w:sz w:val="15"/>
        </w:rPr>
        <w:t>2017-ci</w:t>
      </w:r>
      <w:r>
        <w:rPr>
          <w:b/>
          <w:spacing w:val="-23"/>
          <w:w w:val="105"/>
          <w:sz w:val="15"/>
        </w:rPr>
        <w:t> </w:t>
      </w:r>
      <w:r>
        <w:rPr>
          <w:b/>
          <w:w w:val="105"/>
          <w:sz w:val="15"/>
        </w:rPr>
        <w:t>il,</w:t>
      </w:r>
      <w:r>
        <w:rPr>
          <w:b/>
          <w:spacing w:val="-8"/>
          <w:w w:val="105"/>
          <w:sz w:val="15"/>
        </w:rPr>
        <w:t> </w:t>
      </w:r>
      <w:r>
        <w:rPr>
          <w:b/>
          <w:w w:val="105"/>
          <w:sz w:val="15"/>
        </w:rPr>
        <w:t>№</w:t>
      </w:r>
      <w:r>
        <w:rPr>
          <w:b/>
          <w:spacing w:val="-5"/>
          <w:w w:val="105"/>
          <w:sz w:val="15"/>
        </w:rPr>
        <w:t> </w:t>
      </w:r>
      <w:r>
        <w:rPr>
          <w:b/>
          <w:w w:val="105"/>
          <w:sz w:val="15"/>
        </w:rPr>
        <w:t>247,</w:t>
      </w:r>
      <w:r>
        <w:rPr>
          <w:b/>
          <w:spacing w:val="-6"/>
          <w:w w:val="105"/>
          <w:sz w:val="15"/>
        </w:rPr>
        <w:t> </w:t>
      </w:r>
      <w:r>
        <w:rPr>
          <w:b/>
          <w:w w:val="105"/>
          <w:sz w:val="15"/>
        </w:rPr>
        <w:t>Azərbaycan</w:t>
      </w:r>
      <w:r>
        <w:rPr>
          <w:b/>
          <w:spacing w:val="-6"/>
          <w:w w:val="105"/>
          <w:sz w:val="15"/>
        </w:rPr>
        <w:t> </w:t>
      </w:r>
      <w:r>
        <w:rPr>
          <w:b/>
          <w:w w:val="105"/>
          <w:sz w:val="15"/>
        </w:rPr>
        <w:t>Respublikasının</w:t>
      </w:r>
      <w:r>
        <w:rPr>
          <w:b/>
          <w:spacing w:val="-5"/>
          <w:w w:val="105"/>
          <w:sz w:val="15"/>
        </w:rPr>
        <w:t> </w:t>
      </w:r>
      <w:r>
        <w:rPr>
          <w:b/>
          <w:w w:val="105"/>
          <w:sz w:val="15"/>
        </w:rPr>
        <w:t>Qanunvericilik</w:t>
      </w:r>
      <w:r>
        <w:rPr>
          <w:b/>
          <w:spacing w:val="-5"/>
          <w:w w:val="105"/>
          <w:sz w:val="15"/>
        </w:rPr>
        <w:t> </w:t>
      </w:r>
      <w:r>
        <w:rPr>
          <w:b/>
          <w:w w:val="105"/>
          <w:sz w:val="15"/>
        </w:rPr>
        <w:t>Toplusu,</w:t>
      </w:r>
      <w:r>
        <w:rPr>
          <w:b/>
          <w:spacing w:val="-5"/>
          <w:w w:val="105"/>
          <w:sz w:val="15"/>
        </w:rPr>
        <w:t> </w:t>
      </w:r>
      <w:r>
        <w:rPr>
          <w:b/>
          <w:w w:val="105"/>
          <w:sz w:val="15"/>
        </w:rPr>
        <w:t>2017-ci</w:t>
      </w:r>
      <w:r>
        <w:rPr>
          <w:b/>
          <w:spacing w:val="-5"/>
          <w:w w:val="105"/>
          <w:sz w:val="15"/>
        </w:rPr>
        <w:t> </w:t>
      </w:r>
      <w:r>
        <w:rPr>
          <w:b/>
          <w:w w:val="105"/>
          <w:sz w:val="15"/>
        </w:rPr>
        <w:t>il,</w:t>
      </w:r>
      <w:r>
        <w:rPr>
          <w:b/>
          <w:spacing w:val="-5"/>
          <w:w w:val="105"/>
          <w:sz w:val="15"/>
        </w:rPr>
        <w:t> </w:t>
      </w:r>
      <w:r>
        <w:rPr>
          <w:b/>
          <w:w w:val="105"/>
          <w:sz w:val="15"/>
        </w:rPr>
        <w:t>№</w:t>
      </w:r>
      <w:r>
        <w:rPr>
          <w:b/>
          <w:spacing w:val="-5"/>
          <w:w w:val="105"/>
          <w:sz w:val="15"/>
        </w:rPr>
        <w:t> </w:t>
      </w:r>
      <w:r>
        <w:rPr>
          <w:b/>
          <w:w w:val="105"/>
          <w:sz w:val="15"/>
        </w:rPr>
        <w:t>11,</w:t>
      </w:r>
      <w:r>
        <w:rPr>
          <w:b/>
          <w:spacing w:val="-5"/>
          <w:w w:val="105"/>
          <w:sz w:val="15"/>
        </w:rPr>
        <w:t> </w:t>
      </w:r>
      <w:r>
        <w:rPr>
          <w:b/>
          <w:w w:val="105"/>
          <w:sz w:val="15"/>
        </w:rPr>
        <w:t>maddə</w:t>
      </w:r>
      <w:r>
        <w:rPr>
          <w:b/>
          <w:spacing w:val="-5"/>
          <w:w w:val="105"/>
          <w:sz w:val="15"/>
        </w:rPr>
        <w:t> </w:t>
      </w:r>
      <w:r>
        <w:rPr>
          <w:b/>
          <w:w w:val="105"/>
          <w:sz w:val="15"/>
        </w:rPr>
        <w:t>1968</w:t>
      </w:r>
      <w:r>
        <w:rPr>
          <w:b/>
          <w:spacing w:val="-24"/>
          <w:w w:val="105"/>
          <w:sz w:val="15"/>
        </w:rPr>
        <w:t> </w:t>
      </w:r>
      <w:r>
        <w:rPr>
          <w:b/>
          <w:w w:val="105"/>
          <w:sz w:val="15"/>
        </w:rPr>
        <w:t>) </w:t>
      </w:r>
      <w:r>
        <w:rPr>
          <w:w w:val="105"/>
          <w:sz w:val="15"/>
        </w:rPr>
        <w:t>ilə 326-cı maddənin adında, 326.1 və 326.2-ci maddələrin dispozisiyalarında “</w:t>
      </w:r>
      <w:r>
        <w:rPr>
          <w:b/>
          <w:w w:val="105"/>
          <w:sz w:val="15"/>
        </w:rPr>
        <w:t>oğurlama</w:t>
      </w:r>
      <w:r>
        <w:rPr>
          <w:w w:val="105"/>
          <w:sz w:val="15"/>
        </w:rPr>
        <w:t>” sözü “</w:t>
      </w:r>
      <w:r>
        <w:rPr>
          <w:b/>
          <w:w w:val="105"/>
          <w:sz w:val="15"/>
        </w:rPr>
        <w:t>talama</w:t>
      </w:r>
      <w:r>
        <w:rPr>
          <w:w w:val="105"/>
          <w:sz w:val="15"/>
        </w:rPr>
        <w:t>” sözü ilə əvəz </w:t>
      </w:r>
      <w:r>
        <w:rPr>
          <w:spacing w:val="-2"/>
          <w:w w:val="105"/>
          <w:sz w:val="15"/>
        </w:rPr>
        <w:t>edilmişdir.</w:t>
      </w:r>
    </w:p>
    <w:p>
      <w:pPr>
        <w:pStyle w:val="BodyText"/>
        <w:spacing w:before="48"/>
        <w:rPr>
          <w:sz w:val="15"/>
        </w:rPr>
      </w:pPr>
    </w:p>
    <w:p>
      <w:pPr>
        <w:pStyle w:val="ListParagraph"/>
        <w:numPr>
          <w:ilvl w:val="0"/>
          <w:numId w:val="327"/>
        </w:numPr>
        <w:tabs>
          <w:tab w:pos="1113" w:val="left" w:leader="none"/>
        </w:tabs>
        <w:spacing w:line="288" w:lineRule="auto" w:before="0" w:after="0"/>
        <w:ind w:left="100" w:right="99" w:firstLine="444"/>
        <w:jc w:val="both"/>
        <w:rPr>
          <w:color w:val="0000FF"/>
          <w:position w:val="13"/>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326.1-ci</w:t>
      </w:r>
      <w:r>
        <w:rPr>
          <w:spacing w:val="-8"/>
          <w:w w:val="105"/>
          <w:sz w:val="15"/>
        </w:rPr>
        <w:t> </w:t>
      </w:r>
      <w:r>
        <w:rPr>
          <w:w w:val="105"/>
          <w:sz w:val="15"/>
        </w:rPr>
        <w:t>maddənin</w:t>
      </w:r>
      <w:r>
        <w:rPr>
          <w:spacing w:val="-8"/>
          <w:w w:val="105"/>
          <w:sz w:val="15"/>
        </w:rPr>
        <w:t> </w:t>
      </w:r>
      <w:r>
        <w:rPr>
          <w:w w:val="105"/>
          <w:sz w:val="15"/>
        </w:rPr>
        <w:t>sanksiyasında</w:t>
      </w:r>
      <w:r>
        <w:rPr>
          <w:spacing w:val="-8"/>
          <w:w w:val="105"/>
          <w:sz w:val="15"/>
        </w:rPr>
        <w:t> </w:t>
      </w:r>
      <w:r>
        <w:rPr>
          <w:w w:val="105"/>
          <w:sz w:val="15"/>
        </w:rPr>
        <w:t>“</w:t>
      </w:r>
      <w:r>
        <w:rPr>
          <w:b/>
          <w:w w:val="105"/>
          <w:sz w:val="15"/>
        </w:rPr>
        <w:t>şərti</w:t>
      </w:r>
      <w:r>
        <w:rPr>
          <w:b/>
          <w:spacing w:val="-5"/>
          <w:w w:val="105"/>
          <w:sz w:val="15"/>
        </w:rPr>
        <w:t> </w:t>
      </w:r>
      <w:r>
        <w:rPr>
          <w:b/>
          <w:w w:val="105"/>
          <w:sz w:val="15"/>
        </w:rPr>
        <w:t>maliyyə</w:t>
      </w:r>
      <w:r>
        <w:rPr>
          <w:b/>
          <w:spacing w:val="-5"/>
          <w:w w:val="105"/>
          <w:sz w:val="15"/>
        </w:rPr>
        <w:t> </w:t>
      </w:r>
      <w:r>
        <w:rPr>
          <w:b/>
          <w:w w:val="105"/>
          <w:sz w:val="15"/>
        </w:rPr>
        <w:t>vahidi</w:t>
      </w:r>
      <w:r>
        <w:rPr>
          <w:b/>
          <w:spacing w:val="-5"/>
          <w:w w:val="105"/>
          <w:sz w:val="15"/>
        </w:rPr>
        <w:t> </w:t>
      </w:r>
      <w:r>
        <w:rPr>
          <w:b/>
          <w:w w:val="105"/>
          <w:sz w:val="15"/>
        </w:rPr>
        <w:t>məbləğinin</w:t>
      </w:r>
      <w:r>
        <w:rPr>
          <w:b/>
          <w:spacing w:val="-5"/>
          <w:w w:val="105"/>
          <w:sz w:val="15"/>
        </w:rPr>
        <w:t> </w:t>
      </w:r>
      <w:r>
        <w:rPr>
          <w:b/>
          <w:w w:val="105"/>
          <w:sz w:val="15"/>
        </w:rPr>
        <w:t>beş</w:t>
      </w:r>
      <w:r>
        <w:rPr>
          <w:b/>
          <w:spacing w:val="-5"/>
          <w:w w:val="105"/>
          <w:sz w:val="15"/>
        </w:rPr>
        <w:t> </w:t>
      </w:r>
      <w:r>
        <w:rPr>
          <w:b/>
          <w:w w:val="105"/>
          <w:sz w:val="15"/>
        </w:rPr>
        <w:t>yüz</w:t>
      </w:r>
      <w:r>
        <w:rPr>
          <w:b/>
          <w:spacing w:val="-5"/>
          <w:w w:val="105"/>
          <w:sz w:val="15"/>
        </w:rPr>
        <w:t> </w:t>
      </w:r>
      <w:r>
        <w:rPr>
          <w:b/>
          <w:w w:val="105"/>
          <w:sz w:val="15"/>
        </w:rPr>
        <w:t>mislinədək</w:t>
      </w:r>
      <w:r>
        <w:rPr>
          <w:w w:val="105"/>
          <w:sz w:val="15"/>
        </w:rPr>
        <w:t>”</w:t>
      </w:r>
      <w:r>
        <w:rPr>
          <w:spacing w:val="-3"/>
          <w:w w:val="105"/>
          <w:sz w:val="15"/>
        </w:rPr>
        <w:t> </w:t>
      </w:r>
      <w:r>
        <w:rPr>
          <w:w w:val="105"/>
          <w:sz w:val="15"/>
        </w:rPr>
        <w:t>sözləri</w:t>
      </w:r>
      <w:r>
        <w:rPr>
          <w:spacing w:val="-3"/>
          <w:w w:val="105"/>
          <w:sz w:val="15"/>
        </w:rPr>
        <w:t> </w:t>
      </w:r>
      <w:r>
        <w:rPr>
          <w:w w:val="105"/>
          <w:sz w:val="15"/>
        </w:rPr>
        <w:t>“</w:t>
      </w:r>
      <w:r>
        <w:rPr>
          <w:b/>
          <w:w w:val="105"/>
          <w:sz w:val="15"/>
        </w:rPr>
        <w:t>beş</w:t>
      </w:r>
      <w:r>
        <w:rPr>
          <w:b/>
          <w:spacing w:val="-3"/>
          <w:w w:val="105"/>
          <w:sz w:val="15"/>
        </w:rPr>
        <w:t> </w:t>
      </w:r>
      <w:r>
        <w:rPr>
          <w:b/>
          <w:w w:val="105"/>
          <w:sz w:val="15"/>
        </w:rPr>
        <w:t>yüz</w:t>
      </w:r>
      <w:r>
        <w:rPr>
          <w:b/>
          <w:spacing w:val="-3"/>
          <w:w w:val="105"/>
          <w:sz w:val="15"/>
        </w:rPr>
        <w:t> </w:t>
      </w:r>
      <w:r>
        <w:rPr>
          <w:b/>
          <w:w w:val="105"/>
          <w:sz w:val="15"/>
        </w:rPr>
        <w:t>manatadək</w:t>
      </w:r>
      <w:r>
        <w:rPr>
          <w:w w:val="105"/>
          <w:sz w:val="15"/>
        </w:rPr>
        <w:t>” sözləri ilə əvəz edilmişdir.</w:t>
      </w:r>
    </w:p>
    <w:p>
      <w:pPr>
        <w:spacing w:line="288" w:lineRule="auto" w:before="1"/>
        <w:ind w:left="100" w:right="108" w:firstLine="444"/>
        <w:jc w:val="both"/>
        <w:rPr>
          <w:sz w:val="15"/>
        </w:rPr>
      </w:pPr>
      <w:r>
        <w:rPr>
          <w:w w:val="105"/>
          <w:sz w:val="15"/>
        </w:rPr>
        <w:t>31</w:t>
      </w:r>
      <w:r>
        <w:rPr>
          <w:spacing w:val="-1"/>
          <w:w w:val="105"/>
          <w:sz w:val="15"/>
        </w:rPr>
        <w:t> </w:t>
      </w:r>
      <w:r>
        <w:rPr>
          <w:w w:val="105"/>
          <w:sz w:val="15"/>
        </w:rPr>
        <w:t>may</w:t>
      </w:r>
      <w:r>
        <w:rPr>
          <w:spacing w:val="-1"/>
          <w:w w:val="105"/>
          <w:sz w:val="15"/>
        </w:rPr>
        <w:t> </w:t>
      </w:r>
      <w:r>
        <w:rPr>
          <w:w w:val="105"/>
          <w:sz w:val="15"/>
        </w:rPr>
        <w:t>2011-ci</w:t>
      </w:r>
      <w:r>
        <w:rPr>
          <w:spacing w:val="-1"/>
          <w:w w:val="105"/>
          <w:sz w:val="15"/>
        </w:rPr>
        <w:t> </w:t>
      </w:r>
      <w:r>
        <w:rPr>
          <w:w w:val="105"/>
          <w:sz w:val="15"/>
        </w:rPr>
        <w:t>il tarixli</w:t>
      </w:r>
      <w:r>
        <w:rPr>
          <w:spacing w:val="-1"/>
          <w:w w:val="105"/>
          <w:sz w:val="15"/>
        </w:rPr>
        <w:t> </w:t>
      </w:r>
      <w:r>
        <w:rPr>
          <w:b/>
          <w:w w:val="105"/>
          <w:sz w:val="15"/>
        </w:rPr>
        <w:t>137-IVQD </w:t>
      </w:r>
      <w:r>
        <w:rPr>
          <w:w w:val="105"/>
          <w:sz w:val="15"/>
        </w:rPr>
        <w:t>nömrəli Azərbaycan Respublikasının Qanunu </w:t>
      </w:r>
      <w:r>
        <w:rPr>
          <w:b/>
          <w:w w:val="105"/>
          <w:sz w:val="15"/>
        </w:rPr>
        <w:t>(“Azərbaycan” qəzeti, 02 iyul 2011-ci il, № 141 Azərbaycan Respublikasının Qanunvericilik Toplusu, 2011-ci il, № 6, maddə 472)</w:t>
      </w:r>
      <w:r>
        <w:rPr>
          <w:b/>
          <w:w w:val="105"/>
          <w:sz w:val="15"/>
        </w:rPr>
        <w:t> </w:t>
      </w:r>
      <w:r>
        <w:rPr>
          <w:w w:val="105"/>
          <w:sz w:val="15"/>
        </w:rPr>
        <w:t>ilə 326.1-ci maddədən “</w:t>
      </w:r>
      <w:r>
        <w:rPr>
          <w:b/>
          <w:w w:val="105"/>
          <w:sz w:val="15"/>
        </w:rPr>
        <w:t>bir ilədək müddətə azadlığın məhdudlaşdırılması və ya</w:t>
      </w:r>
      <w:r>
        <w:rPr>
          <w:b/>
          <w:spacing w:val="-71"/>
          <w:w w:val="105"/>
          <w:sz w:val="15"/>
        </w:rPr>
        <w:t> </w:t>
      </w:r>
      <w:r>
        <w:rPr>
          <w:w w:val="105"/>
          <w:sz w:val="15"/>
        </w:rPr>
        <w:t>” sözləri çıxarılmışdır.</w:t>
      </w:r>
    </w:p>
    <w:p>
      <w:pPr>
        <w:spacing w:line="288" w:lineRule="auto" w:before="0"/>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326.1-ci maddənin sanksiyasında “</w:t>
      </w:r>
      <w:r>
        <w:rPr>
          <w:b/>
          <w:w w:val="105"/>
          <w:sz w:val="15"/>
        </w:rPr>
        <w:t>beş yüz</w:t>
      </w:r>
      <w:r>
        <w:rPr>
          <w:w w:val="105"/>
          <w:sz w:val="15"/>
        </w:rPr>
        <w:t>” sözləri “</w:t>
      </w:r>
      <w:r>
        <w:rPr>
          <w:b/>
          <w:w w:val="105"/>
          <w:sz w:val="15"/>
        </w:rPr>
        <w:t>min manatdan iki min</w:t>
      </w:r>
      <w:r>
        <w:rPr>
          <w:w w:val="105"/>
          <w:sz w:val="15"/>
        </w:rPr>
        <w:t>” sözləri ilə əvəz edilmişdir.</w:t>
      </w:r>
    </w:p>
    <w:p>
      <w:pPr>
        <w:spacing w:line="288" w:lineRule="auto" w:before="1"/>
        <w:ind w:left="100" w:right="97" w:firstLine="444"/>
        <w:jc w:val="both"/>
        <w:rPr>
          <w:sz w:val="15"/>
        </w:rPr>
      </w:pPr>
      <w:r>
        <w:rPr>
          <w:color w:val="0000FF"/>
          <w:w w:val="105"/>
          <w:sz w:val="15"/>
          <w:u w:val="single" w:color="0000FF"/>
        </w:rPr>
        <w:t>20</w:t>
      </w:r>
      <w:r>
        <w:rPr>
          <w:color w:val="0000FF"/>
          <w:w w:val="105"/>
          <w:sz w:val="15"/>
          <w:u w:val="single" w:color="0000FF"/>
        </w:rPr>
        <w:t> oktyabr</w:t>
      </w:r>
      <w:r>
        <w:rPr>
          <w:color w:val="0000FF"/>
          <w:w w:val="105"/>
          <w:sz w:val="15"/>
          <w:u w:val="single" w:color="0000FF"/>
        </w:rPr>
        <w:t> 2017-ci</w:t>
      </w:r>
      <w:r>
        <w:rPr>
          <w:color w:val="0000FF"/>
          <w:w w:val="105"/>
          <w:sz w:val="15"/>
          <w:u w:val="single" w:color="0000FF"/>
        </w:rPr>
        <w:t> il</w:t>
      </w:r>
      <w:r>
        <w:rPr>
          <w:color w:val="0000FF"/>
          <w:w w:val="105"/>
          <w:sz w:val="15"/>
          <w:u w:val="single" w:color="0000FF"/>
        </w:rPr>
        <w:t> tarixli </w:t>
      </w:r>
      <w:r>
        <w:rPr>
          <w:b/>
          <w:color w:val="0000FF"/>
          <w:w w:val="105"/>
          <w:sz w:val="15"/>
          <w:u w:val="single" w:color="0000FF"/>
        </w:rPr>
        <w:t>816-VQD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 qəzeti, 9 noyabr</w:t>
      </w:r>
      <w:r>
        <w:rPr>
          <w:b/>
          <w:spacing w:val="-24"/>
          <w:w w:val="105"/>
          <w:sz w:val="15"/>
        </w:rPr>
        <w:t> </w:t>
      </w:r>
      <w:r>
        <w:rPr>
          <w:b/>
          <w:w w:val="105"/>
          <w:sz w:val="15"/>
        </w:rPr>
        <w:t>2017-ci</w:t>
      </w:r>
      <w:r>
        <w:rPr>
          <w:b/>
          <w:spacing w:val="-20"/>
          <w:w w:val="105"/>
          <w:sz w:val="15"/>
        </w:rPr>
        <w:t> </w:t>
      </w:r>
      <w:r>
        <w:rPr>
          <w:b/>
          <w:w w:val="105"/>
          <w:sz w:val="15"/>
        </w:rPr>
        <w:t>il, № 247, Azərbaycan Respublikasının Qanunvericilik Toplusu, 2017-ci il, № 11, maddə 1968</w:t>
      </w:r>
      <w:r>
        <w:rPr>
          <w:b/>
          <w:spacing w:val="-24"/>
          <w:w w:val="105"/>
          <w:sz w:val="15"/>
        </w:rPr>
        <w:t> </w:t>
      </w:r>
      <w:r>
        <w:rPr>
          <w:b/>
          <w:w w:val="105"/>
          <w:sz w:val="15"/>
        </w:rPr>
        <w:t>) </w:t>
      </w:r>
      <w:r>
        <w:rPr>
          <w:w w:val="105"/>
          <w:sz w:val="15"/>
        </w:rPr>
        <w:t>ilə 326.1-ci</w:t>
      </w:r>
      <w:r>
        <w:rPr>
          <w:w w:val="105"/>
          <w:sz w:val="15"/>
        </w:rPr>
        <w:t> maddənin</w:t>
      </w:r>
      <w:r>
        <w:rPr>
          <w:w w:val="105"/>
          <w:sz w:val="15"/>
        </w:rPr>
        <w:t> sanksiyasında</w:t>
      </w:r>
      <w:r>
        <w:rPr>
          <w:w w:val="105"/>
          <w:sz w:val="15"/>
        </w:rPr>
        <w:t> “</w:t>
      </w:r>
      <w:r>
        <w:rPr>
          <w:b/>
          <w:w w:val="105"/>
          <w:sz w:val="15"/>
        </w:rPr>
        <w:t>işləri</w:t>
      </w:r>
      <w:r>
        <w:rPr>
          <w:b/>
          <w:w w:val="105"/>
          <w:sz w:val="15"/>
        </w:rPr>
        <w:t> və</w:t>
      </w:r>
      <w:r>
        <w:rPr>
          <w:b/>
          <w:w w:val="105"/>
          <w:sz w:val="15"/>
        </w:rPr>
        <w:t> ya</w:t>
      </w:r>
      <w:r>
        <w:rPr>
          <w:b/>
          <w:spacing w:val="-24"/>
          <w:w w:val="105"/>
          <w:sz w:val="15"/>
        </w:rPr>
        <w:t> </w:t>
      </w:r>
      <w:r>
        <w:rPr>
          <w:w w:val="105"/>
          <w:sz w:val="15"/>
        </w:rPr>
        <w:t>”</w:t>
      </w:r>
      <w:r>
        <w:rPr>
          <w:w w:val="105"/>
          <w:sz w:val="15"/>
        </w:rPr>
        <w:t> sözlərindən</w:t>
      </w:r>
      <w:r>
        <w:rPr>
          <w:w w:val="105"/>
          <w:sz w:val="15"/>
        </w:rPr>
        <w:t> sonra</w:t>
      </w:r>
      <w:r>
        <w:rPr>
          <w:w w:val="105"/>
          <w:sz w:val="15"/>
        </w:rPr>
        <w:t> “</w:t>
      </w:r>
      <w:r>
        <w:rPr>
          <w:b/>
          <w:w w:val="105"/>
          <w:sz w:val="15"/>
        </w:rPr>
        <w:t>bir</w:t>
      </w:r>
      <w:r>
        <w:rPr>
          <w:b/>
          <w:w w:val="105"/>
          <w:sz w:val="15"/>
        </w:rPr>
        <w:t> ilədək</w:t>
      </w:r>
      <w:r>
        <w:rPr>
          <w:b/>
          <w:w w:val="105"/>
          <w:sz w:val="15"/>
        </w:rPr>
        <w:t> müddətə</w:t>
      </w:r>
      <w:r>
        <w:rPr>
          <w:b/>
          <w:w w:val="105"/>
          <w:sz w:val="15"/>
        </w:rPr>
        <w:t> azadlığın məhdudlaşdırılması və ya</w:t>
      </w:r>
      <w:r>
        <w:rPr>
          <w:w w:val="105"/>
          <w:sz w:val="15"/>
        </w:rPr>
        <w:t>” sözləri əlavə edilmişdir.</w:t>
      </w:r>
    </w:p>
    <w:p>
      <w:pPr>
        <w:pStyle w:val="BodyText"/>
        <w:spacing w:before="58"/>
        <w:rPr>
          <w:sz w:val="15"/>
        </w:rPr>
      </w:pPr>
    </w:p>
    <w:p>
      <w:pPr>
        <w:pStyle w:val="ListParagraph"/>
        <w:numPr>
          <w:ilvl w:val="0"/>
          <w:numId w:val="327"/>
        </w:numPr>
        <w:tabs>
          <w:tab w:pos="1113" w:val="left" w:leader="none"/>
        </w:tabs>
        <w:spacing w:line="288" w:lineRule="auto" w:before="1" w:after="0"/>
        <w:ind w:left="100" w:right="99" w:firstLine="444"/>
        <w:jc w:val="both"/>
        <w:rPr>
          <w:b/>
          <w:color w:val="0000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326.2-ci</w:t>
      </w:r>
      <w:r>
        <w:rPr>
          <w:spacing w:val="-24"/>
          <w:w w:val="105"/>
          <w:sz w:val="15"/>
        </w:rPr>
        <w:t> </w:t>
      </w:r>
      <w:r>
        <w:rPr>
          <w:w w:val="105"/>
          <w:sz w:val="15"/>
        </w:rPr>
        <w:t>maddənin</w:t>
      </w:r>
      <w:r>
        <w:rPr>
          <w:spacing w:val="-17"/>
          <w:w w:val="105"/>
          <w:sz w:val="15"/>
        </w:rPr>
        <w:t> </w:t>
      </w:r>
      <w:r>
        <w:rPr>
          <w:w w:val="105"/>
          <w:sz w:val="15"/>
        </w:rPr>
        <w:t>sanksiyasında “</w:t>
      </w:r>
      <w:r>
        <w:rPr>
          <w:b/>
          <w:w w:val="105"/>
          <w:sz w:val="15"/>
        </w:rPr>
        <w:t>şərti maliyyə vahidi məbləğinin üç yüz mislinədək</w:t>
      </w:r>
      <w:r>
        <w:rPr>
          <w:b/>
          <w:spacing w:val="-24"/>
          <w:w w:val="105"/>
          <w:sz w:val="15"/>
        </w:rPr>
        <w:t> </w:t>
      </w:r>
      <w:r>
        <w:rPr>
          <w:w w:val="105"/>
          <w:sz w:val="15"/>
        </w:rPr>
        <w:t>” sözləri “</w:t>
      </w:r>
      <w:r>
        <w:rPr>
          <w:b/>
          <w:w w:val="105"/>
          <w:sz w:val="15"/>
        </w:rPr>
        <w:t>üç yüz manatadək</w:t>
      </w:r>
      <w:r>
        <w:rPr>
          <w:w w:val="105"/>
          <w:sz w:val="15"/>
        </w:rPr>
        <w:t>” sözləri ilə əvəz edilmişdir.</w:t>
      </w:r>
    </w:p>
    <w:p>
      <w:pPr>
        <w:spacing w:before="0"/>
        <w:ind w:left="544" w:right="0" w:firstLine="0"/>
        <w:jc w:val="both"/>
        <w:rPr>
          <w:b/>
          <w:sz w:val="15"/>
        </w:rPr>
      </w:pPr>
      <w:r>
        <w:rPr>
          <w:w w:val="105"/>
          <w:sz w:val="15"/>
        </w:rPr>
        <w:t>2</w:t>
      </w:r>
      <w:r>
        <w:rPr>
          <w:spacing w:val="-11"/>
          <w:w w:val="105"/>
          <w:sz w:val="15"/>
        </w:rPr>
        <w:t> </w:t>
      </w:r>
      <w:r>
        <w:rPr>
          <w:w w:val="105"/>
          <w:sz w:val="15"/>
        </w:rPr>
        <w:t>oktyabr</w:t>
      </w:r>
      <w:r>
        <w:rPr>
          <w:spacing w:val="-10"/>
          <w:w w:val="105"/>
          <w:sz w:val="15"/>
        </w:rPr>
        <w:t> </w:t>
      </w:r>
      <w:r>
        <w:rPr>
          <w:w w:val="105"/>
          <w:sz w:val="15"/>
        </w:rPr>
        <w:t>2008-ci</w:t>
      </w:r>
      <w:r>
        <w:rPr>
          <w:spacing w:val="-11"/>
          <w:w w:val="105"/>
          <w:sz w:val="15"/>
        </w:rPr>
        <w:t> </w:t>
      </w:r>
      <w:r>
        <w:rPr>
          <w:w w:val="105"/>
          <w:sz w:val="15"/>
        </w:rPr>
        <w:t>il</w:t>
      </w:r>
      <w:r>
        <w:rPr>
          <w:spacing w:val="-10"/>
          <w:w w:val="105"/>
          <w:sz w:val="15"/>
        </w:rPr>
        <w:t> </w:t>
      </w:r>
      <w:r>
        <w:rPr>
          <w:w w:val="105"/>
          <w:sz w:val="15"/>
        </w:rPr>
        <w:t>tarixli</w:t>
      </w:r>
      <w:r>
        <w:rPr>
          <w:spacing w:val="-10"/>
          <w:w w:val="105"/>
          <w:sz w:val="15"/>
        </w:rPr>
        <w:t> </w:t>
      </w:r>
      <w:r>
        <w:rPr>
          <w:w w:val="105"/>
          <w:sz w:val="15"/>
        </w:rPr>
        <w:t>Azərbaycan</w:t>
      </w:r>
      <w:r>
        <w:rPr>
          <w:spacing w:val="-10"/>
          <w:w w:val="105"/>
          <w:sz w:val="15"/>
        </w:rPr>
        <w:t> </w:t>
      </w:r>
      <w:r>
        <w:rPr>
          <w:w w:val="105"/>
          <w:sz w:val="15"/>
        </w:rPr>
        <w:t>Respublikasının</w:t>
      </w:r>
      <w:r>
        <w:rPr>
          <w:spacing w:val="-9"/>
          <w:w w:val="105"/>
          <w:sz w:val="15"/>
        </w:rPr>
        <w:t> </w:t>
      </w:r>
      <w:r>
        <w:rPr>
          <w:w w:val="105"/>
          <w:sz w:val="15"/>
        </w:rPr>
        <w:t>Qanunu</w:t>
      </w:r>
      <w:r>
        <w:rPr>
          <w:spacing w:val="16"/>
          <w:w w:val="105"/>
          <w:sz w:val="15"/>
        </w:rPr>
        <w:t> </w:t>
      </w:r>
      <w:r>
        <w:rPr>
          <w:b/>
          <w:w w:val="105"/>
          <w:sz w:val="15"/>
        </w:rPr>
        <w:t>(“Azərbaycan”</w:t>
      </w:r>
      <w:r>
        <w:rPr>
          <w:b/>
          <w:spacing w:val="-8"/>
          <w:w w:val="105"/>
          <w:sz w:val="15"/>
        </w:rPr>
        <w:t> </w:t>
      </w:r>
      <w:r>
        <w:rPr>
          <w:b/>
          <w:w w:val="105"/>
          <w:sz w:val="15"/>
        </w:rPr>
        <w:t>qəzeti,</w:t>
      </w:r>
      <w:r>
        <w:rPr>
          <w:b/>
          <w:spacing w:val="-9"/>
          <w:w w:val="105"/>
          <w:sz w:val="15"/>
        </w:rPr>
        <w:t> </w:t>
      </w:r>
      <w:r>
        <w:rPr>
          <w:b/>
          <w:w w:val="105"/>
          <w:sz w:val="15"/>
        </w:rPr>
        <w:t>30</w:t>
      </w:r>
      <w:r>
        <w:rPr>
          <w:b/>
          <w:spacing w:val="-9"/>
          <w:w w:val="105"/>
          <w:sz w:val="15"/>
        </w:rPr>
        <w:t> </w:t>
      </w:r>
      <w:r>
        <w:rPr>
          <w:b/>
          <w:w w:val="105"/>
          <w:sz w:val="15"/>
        </w:rPr>
        <w:t>oktyabr</w:t>
      </w:r>
      <w:r>
        <w:rPr>
          <w:b/>
          <w:spacing w:val="-8"/>
          <w:w w:val="105"/>
          <w:sz w:val="15"/>
        </w:rPr>
        <w:t> </w:t>
      </w:r>
      <w:r>
        <w:rPr>
          <w:b/>
          <w:w w:val="105"/>
          <w:sz w:val="15"/>
        </w:rPr>
        <w:t>2008-ci</w:t>
      </w:r>
      <w:r>
        <w:rPr>
          <w:b/>
          <w:spacing w:val="-9"/>
          <w:w w:val="105"/>
          <w:sz w:val="15"/>
        </w:rPr>
        <w:t> </w:t>
      </w:r>
      <w:r>
        <w:rPr>
          <w:b/>
          <w:spacing w:val="-5"/>
          <w:w w:val="105"/>
          <w:sz w:val="15"/>
        </w:rPr>
        <w:t>il,</w:t>
      </w:r>
    </w:p>
    <w:p>
      <w:pPr>
        <w:spacing w:line="288" w:lineRule="auto" w:before="34"/>
        <w:ind w:left="100" w:right="101" w:firstLine="0"/>
        <w:jc w:val="both"/>
        <w:rPr>
          <w:sz w:val="15"/>
        </w:rPr>
      </w:pPr>
      <w:r>
        <w:rPr>
          <w:b/>
          <w:w w:val="105"/>
          <w:sz w:val="15"/>
        </w:rPr>
        <w:t>№</w:t>
      </w:r>
      <w:r>
        <w:rPr>
          <w:b/>
          <w:spacing w:val="-10"/>
          <w:w w:val="105"/>
          <w:sz w:val="15"/>
        </w:rPr>
        <w:t> </w:t>
      </w:r>
      <w:r>
        <w:rPr>
          <w:b/>
          <w:w w:val="105"/>
          <w:sz w:val="15"/>
        </w:rPr>
        <w:t>242)</w:t>
      </w:r>
      <w:r>
        <w:rPr>
          <w:b/>
          <w:spacing w:val="-5"/>
          <w:w w:val="105"/>
          <w:sz w:val="15"/>
        </w:rPr>
        <w:t> </w:t>
      </w:r>
      <w:r>
        <w:rPr>
          <w:w w:val="105"/>
          <w:sz w:val="15"/>
        </w:rPr>
        <w:t>ilə</w:t>
      </w:r>
      <w:r>
        <w:rPr>
          <w:spacing w:val="-6"/>
          <w:w w:val="105"/>
          <w:sz w:val="15"/>
        </w:rPr>
        <w:t> </w:t>
      </w:r>
      <w:r>
        <w:rPr>
          <w:w w:val="105"/>
          <w:sz w:val="15"/>
        </w:rPr>
        <w:t>326.2-ci</w:t>
      </w:r>
      <w:r>
        <w:rPr>
          <w:spacing w:val="-6"/>
          <w:w w:val="105"/>
          <w:sz w:val="15"/>
        </w:rPr>
        <w:t> </w:t>
      </w:r>
      <w:r>
        <w:rPr>
          <w:w w:val="105"/>
          <w:sz w:val="15"/>
        </w:rPr>
        <w:t>maddədə </w:t>
      </w:r>
      <w:r>
        <w:rPr>
          <w:b/>
          <w:w w:val="105"/>
          <w:sz w:val="15"/>
        </w:rPr>
        <w:t>“Vətəndaşın</w:t>
      </w:r>
      <w:r>
        <w:rPr>
          <w:b/>
          <w:spacing w:val="-10"/>
          <w:w w:val="105"/>
          <w:sz w:val="15"/>
        </w:rPr>
        <w:t> </w:t>
      </w:r>
      <w:r>
        <w:rPr>
          <w:b/>
          <w:w w:val="105"/>
          <w:sz w:val="15"/>
        </w:rPr>
        <w:t>şəxsiyyət</w:t>
      </w:r>
      <w:r>
        <w:rPr>
          <w:b/>
          <w:spacing w:val="-10"/>
          <w:w w:val="105"/>
          <w:sz w:val="15"/>
        </w:rPr>
        <w:t> </w:t>
      </w:r>
      <w:r>
        <w:rPr>
          <w:b/>
          <w:w w:val="105"/>
          <w:sz w:val="15"/>
        </w:rPr>
        <w:t>vəsiqəsini”</w:t>
      </w:r>
      <w:r>
        <w:rPr>
          <w:b/>
          <w:spacing w:val="-8"/>
          <w:w w:val="105"/>
          <w:sz w:val="15"/>
        </w:rPr>
        <w:t> </w:t>
      </w:r>
      <w:r>
        <w:rPr>
          <w:w w:val="105"/>
          <w:sz w:val="15"/>
        </w:rPr>
        <w:t>sözləri</w:t>
      </w:r>
      <w:r>
        <w:rPr>
          <w:spacing w:val="-3"/>
          <w:w w:val="105"/>
          <w:sz w:val="15"/>
        </w:rPr>
        <w:t> </w:t>
      </w:r>
      <w:r>
        <w:rPr>
          <w:b/>
          <w:w w:val="105"/>
          <w:sz w:val="15"/>
        </w:rPr>
        <w:t>“Dənizçinin</w:t>
      </w:r>
      <w:r>
        <w:rPr>
          <w:b/>
          <w:spacing w:val="-3"/>
          <w:w w:val="105"/>
          <w:sz w:val="15"/>
        </w:rPr>
        <w:t> </w:t>
      </w:r>
      <w:r>
        <w:rPr>
          <w:b/>
          <w:w w:val="105"/>
          <w:sz w:val="15"/>
        </w:rPr>
        <w:t>şəxsiyyət</w:t>
      </w:r>
      <w:r>
        <w:rPr>
          <w:b/>
          <w:spacing w:val="-3"/>
          <w:w w:val="105"/>
          <w:sz w:val="15"/>
        </w:rPr>
        <w:t> </w:t>
      </w:r>
      <w:r>
        <w:rPr>
          <w:b/>
          <w:w w:val="105"/>
          <w:sz w:val="15"/>
        </w:rPr>
        <w:t>sənədini,</w:t>
      </w:r>
      <w:r>
        <w:rPr>
          <w:b/>
          <w:spacing w:val="-3"/>
          <w:w w:val="105"/>
          <w:sz w:val="15"/>
        </w:rPr>
        <w:t> </w:t>
      </w:r>
      <w:r>
        <w:rPr>
          <w:b/>
          <w:w w:val="105"/>
          <w:sz w:val="15"/>
        </w:rPr>
        <w:t>vətəndaşın şəxsiyyət vəsiqəsini” </w:t>
      </w:r>
      <w:r>
        <w:rPr>
          <w:w w:val="105"/>
          <w:sz w:val="15"/>
        </w:rPr>
        <w:t>sözləri ilə əvəz edilmişdir.</w:t>
      </w:r>
    </w:p>
    <w:p>
      <w:pPr>
        <w:spacing w:line="288" w:lineRule="auto" w:before="1"/>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326.2-ci maddənin sanksiyasında “</w:t>
      </w:r>
      <w:r>
        <w:rPr>
          <w:b/>
          <w:w w:val="105"/>
          <w:sz w:val="15"/>
        </w:rPr>
        <w:t>üç yüz</w:t>
      </w:r>
      <w:r>
        <w:rPr>
          <w:w w:val="105"/>
          <w:sz w:val="15"/>
        </w:rPr>
        <w:t>” sözləri “</w:t>
      </w:r>
      <w:r>
        <w:rPr>
          <w:b/>
          <w:w w:val="105"/>
          <w:sz w:val="15"/>
        </w:rPr>
        <w:t>min manatdan min beş yüz</w:t>
      </w:r>
      <w:r>
        <w:rPr>
          <w:w w:val="105"/>
          <w:sz w:val="15"/>
        </w:rPr>
        <w:t>” sözləri ilə əvəz edilmişdir.</w:t>
      </w:r>
    </w:p>
    <w:p>
      <w:pPr>
        <w:pStyle w:val="BodyText"/>
        <w:spacing w:before="60"/>
        <w:rPr>
          <w:sz w:val="15"/>
        </w:rPr>
      </w:pPr>
    </w:p>
    <w:p>
      <w:pPr>
        <w:pStyle w:val="ListParagraph"/>
        <w:numPr>
          <w:ilvl w:val="0"/>
          <w:numId w:val="327"/>
        </w:numPr>
        <w:tabs>
          <w:tab w:pos="1128" w:val="left" w:leader="none"/>
        </w:tabs>
        <w:spacing w:line="288" w:lineRule="auto" w:before="0" w:after="0"/>
        <w:ind w:left="100" w:right="99" w:firstLine="444"/>
        <w:jc w:val="both"/>
        <w:rPr>
          <w:color w:val="0000FF"/>
          <w:position w:val="13"/>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0"/>
          <w:w w:val="105"/>
          <w:sz w:val="15"/>
        </w:rPr>
        <w:t> </w:t>
      </w:r>
      <w:r>
        <w:rPr>
          <w:b/>
          <w:w w:val="105"/>
          <w:sz w:val="15"/>
        </w:rPr>
        <w:t>2020-ci il, № 103, Azərbaycan Respublikasının Qanunvericilik Toplusu, 2020-ci il, № 5, maddə 518</w:t>
      </w:r>
      <w:r>
        <w:rPr>
          <w:b/>
          <w:spacing w:val="-24"/>
          <w:w w:val="105"/>
          <w:sz w:val="15"/>
        </w:rPr>
        <w:t> </w:t>
      </w:r>
      <w:r>
        <w:rPr>
          <w:b/>
          <w:w w:val="105"/>
          <w:sz w:val="15"/>
        </w:rPr>
        <w:t>)</w:t>
      </w:r>
      <w:r>
        <w:rPr>
          <w:b/>
          <w:w w:val="105"/>
          <w:sz w:val="15"/>
        </w:rPr>
        <w:t> </w:t>
      </w:r>
      <w:r>
        <w:rPr>
          <w:w w:val="105"/>
          <w:sz w:val="15"/>
        </w:rPr>
        <w:t>ilə 328.1-ci maddədə “</w:t>
      </w:r>
      <w:r>
        <w:rPr>
          <w:spacing w:val="-78"/>
          <w:w w:val="105"/>
          <w:sz w:val="15"/>
        </w:rPr>
        <w:t> </w:t>
      </w:r>
      <w:r>
        <w:rPr>
          <w:b/>
          <w:w w:val="105"/>
          <w:sz w:val="15"/>
        </w:rPr>
        <w:t>əhəmiyyətli</w:t>
      </w:r>
      <w:r>
        <w:rPr>
          <w:w w:val="105"/>
          <w:sz w:val="15"/>
        </w:rPr>
        <w:t>” sözü “</w:t>
      </w:r>
      <w:r>
        <w:rPr>
          <w:b/>
          <w:w w:val="105"/>
          <w:sz w:val="15"/>
        </w:rPr>
        <w:t>mühüm</w:t>
      </w:r>
      <w:r>
        <w:rPr>
          <w:w w:val="105"/>
          <w:sz w:val="15"/>
        </w:rPr>
        <w:t>” sözü ilə əvəz edilmişdir.</w:t>
      </w:r>
    </w:p>
    <w:p>
      <w:pPr>
        <w:pStyle w:val="ListParagraph"/>
        <w:spacing w:after="0" w:line="288" w:lineRule="auto"/>
        <w:jc w:val="both"/>
        <w:rPr>
          <w:position w:val="13"/>
          <w:sz w:val="15"/>
        </w:rPr>
        <w:sectPr>
          <w:pgSz w:w="11900" w:h="16840"/>
          <w:pgMar w:top="500" w:bottom="280" w:left="566" w:right="566"/>
        </w:sectPr>
      </w:pPr>
    </w:p>
    <w:p>
      <w:pPr>
        <w:pStyle w:val="ListParagraph"/>
        <w:numPr>
          <w:ilvl w:val="0"/>
          <w:numId w:val="327"/>
        </w:numPr>
        <w:tabs>
          <w:tab w:pos="1009" w:val="left" w:leader="none"/>
        </w:tabs>
        <w:spacing w:line="151" w:lineRule="exact" w:before="109" w:after="0"/>
        <w:ind w:left="1009" w:right="0" w:hanging="465"/>
        <w:jc w:val="left"/>
        <w:rPr>
          <w:color w:val="0000FF"/>
          <w:sz w:val="13"/>
          <w:u w:val="single" w:color="0000FF"/>
        </w:rPr>
      </w:pPr>
    </w:p>
    <w:p>
      <w:pPr>
        <w:spacing w:line="151" w:lineRule="exact" w:before="0"/>
        <w:ind w:left="1132" w:right="0" w:firstLine="0"/>
        <w:jc w:val="left"/>
        <w:rPr>
          <w:b/>
          <w:sz w:val="15"/>
        </w:rPr>
      </w:pPr>
      <w:r>
        <w:rPr>
          <w:color w:val="0000FF"/>
          <w:w w:val="105"/>
          <w:sz w:val="15"/>
          <w:u w:val="single" w:color="0000FF"/>
        </w:rPr>
        <w:t>1</w:t>
      </w:r>
      <w:r>
        <w:rPr>
          <w:color w:val="0000FF"/>
          <w:spacing w:val="16"/>
          <w:w w:val="105"/>
          <w:sz w:val="15"/>
          <w:u w:val="single" w:color="0000FF"/>
        </w:rPr>
        <w:t> </w:t>
      </w:r>
      <w:r>
        <w:rPr>
          <w:color w:val="0000FF"/>
          <w:w w:val="105"/>
          <w:sz w:val="15"/>
          <w:u w:val="single" w:color="0000FF"/>
        </w:rPr>
        <w:t>may</w:t>
      </w:r>
      <w:r>
        <w:rPr>
          <w:color w:val="0000FF"/>
          <w:spacing w:val="16"/>
          <w:w w:val="105"/>
          <w:sz w:val="15"/>
          <w:u w:val="single" w:color="0000FF"/>
        </w:rPr>
        <w:t> </w:t>
      </w:r>
      <w:r>
        <w:rPr>
          <w:color w:val="0000FF"/>
          <w:w w:val="105"/>
          <w:sz w:val="15"/>
          <w:u w:val="single" w:color="0000FF"/>
        </w:rPr>
        <w:t>2020-ci</w:t>
      </w:r>
      <w:r>
        <w:rPr>
          <w:color w:val="0000FF"/>
          <w:spacing w:val="16"/>
          <w:w w:val="105"/>
          <w:sz w:val="15"/>
          <w:u w:val="single" w:color="0000FF"/>
        </w:rPr>
        <w:t> </w:t>
      </w:r>
      <w:r>
        <w:rPr>
          <w:color w:val="0000FF"/>
          <w:w w:val="105"/>
          <w:sz w:val="15"/>
          <w:u w:val="single" w:color="0000FF"/>
        </w:rPr>
        <w:t>il</w:t>
      </w:r>
      <w:r>
        <w:rPr>
          <w:color w:val="0000FF"/>
          <w:spacing w:val="16"/>
          <w:w w:val="105"/>
          <w:sz w:val="15"/>
          <w:u w:val="single" w:color="0000FF"/>
        </w:rPr>
        <w:t> </w:t>
      </w:r>
      <w:r>
        <w:rPr>
          <w:color w:val="0000FF"/>
          <w:w w:val="105"/>
          <w:sz w:val="15"/>
          <w:u w:val="single" w:color="0000FF"/>
        </w:rPr>
        <w:t>tarixli</w:t>
      </w:r>
      <w:r>
        <w:rPr>
          <w:color w:val="0000FF"/>
          <w:spacing w:val="7"/>
          <w:w w:val="105"/>
          <w:sz w:val="15"/>
          <w:u w:val="single" w:color="0000FF"/>
        </w:rPr>
        <w:t> </w:t>
      </w:r>
      <w:r>
        <w:rPr>
          <w:b/>
          <w:color w:val="0000FF"/>
          <w:w w:val="105"/>
          <w:sz w:val="15"/>
          <w:u w:val="single" w:color="0000FF"/>
        </w:rPr>
        <w:t>68-VIQD</w:t>
      </w:r>
      <w:r>
        <w:rPr>
          <w:b/>
          <w:color w:val="0000FF"/>
          <w:spacing w:val="4"/>
          <w:w w:val="105"/>
          <w:sz w:val="15"/>
          <w:u w:val="single" w:color="0000FF"/>
        </w:rPr>
        <w:t> </w:t>
      </w:r>
      <w:r>
        <w:rPr>
          <w:color w:val="0000FF"/>
          <w:w w:val="105"/>
          <w:sz w:val="15"/>
          <w:u w:val="single" w:color="0000FF"/>
        </w:rPr>
        <w:t>nömrəli</w:t>
      </w:r>
      <w:r>
        <w:rPr>
          <w:color w:val="0000FF"/>
          <w:spacing w:val="17"/>
          <w:w w:val="105"/>
          <w:sz w:val="15"/>
        </w:rPr>
        <w:t> </w:t>
      </w:r>
      <w:r>
        <w:rPr>
          <w:w w:val="105"/>
          <w:sz w:val="15"/>
        </w:rPr>
        <w:t>Azərbaycan</w:t>
      </w:r>
      <w:r>
        <w:rPr>
          <w:spacing w:val="27"/>
          <w:w w:val="105"/>
          <w:sz w:val="15"/>
        </w:rPr>
        <w:t> </w:t>
      </w:r>
      <w:r>
        <w:rPr>
          <w:w w:val="105"/>
          <w:sz w:val="15"/>
        </w:rPr>
        <w:t>Respublikasının</w:t>
      </w:r>
      <w:r>
        <w:rPr>
          <w:spacing w:val="27"/>
          <w:w w:val="105"/>
          <w:sz w:val="15"/>
        </w:rPr>
        <w:t> </w:t>
      </w:r>
      <w:r>
        <w:rPr>
          <w:w w:val="105"/>
          <w:sz w:val="15"/>
        </w:rPr>
        <w:t>Qanunu</w:t>
      </w:r>
      <w:r>
        <w:rPr>
          <w:spacing w:val="-6"/>
          <w:w w:val="105"/>
          <w:sz w:val="15"/>
        </w:rPr>
        <w:t> </w:t>
      </w:r>
      <w:r>
        <w:rPr>
          <w:b/>
          <w:w w:val="105"/>
          <w:sz w:val="15"/>
        </w:rPr>
        <w:t>(“Azərbaycan”</w:t>
      </w:r>
      <w:r>
        <w:rPr>
          <w:b/>
          <w:spacing w:val="16"/>
          <w:w w:val="105"/>
          <w:sz w:val="15"/>
        </w:rPr>
        <w:t> </w:t>
      </w:r>
      <w:r>
        <w:rPr>
          <w:b/>
          <w:w w:val="105"/>
          <w:sz w:val="15"/>
        </w:rPr>
        <w:t>qəzeti,</w:t>
      </w:r>
      <w:r>
        <w:rPr>
          <w:b/>
          <w:spacing w:val="16"/>
          <w:w w:val="105"/>
          <w:sz w:val="15"/>
        </w:rPr>
        <w:t> </w:t>
      </w:r>
      <w:r>
        <w:rPr>
          <w:b/>
          <w:spacing w:val="-10"/>
          <w:w w:val="105"/>
          <w:sz w:val="15"/>
        </w:rPr>
        <w:t>2</w:t>
      </w:r>
    </w:p>
    <w:p>
      <w:pPr>
        <w:spacing w:line="288" w:lineRule="auto" w:before="34"/>
        <w:ind w:left="100" w:right="99" w:firstLine="0"/>
        <w:jc w:val="left"/>
        <w:rPr>
          <w:sz w:val="15"/>
        </w:rPr>
      </w:pPr>
      <w:r>
        <w:rPr>
          <w:b/>
          <w:w w:val="105"/>
          <w:sz w:val="15"/>
        </w:rPr>
        <w:t>iyun</w:t>
      </w:r>
      <w:r>
        <w:rPr>
          <w:b/>
          <w:spacing w:val="30"/>
          <w:w w:val="105"/>
          <w:sz w:val="15"/>
        </w:rPr>
        <w:t> </w:t>
      </w:r>
      <w:r>
        <w:rPr>
          <w:b/>
          <w:w w:val="105"/>
          <w:sz w:val="15"/>
        </w:rPr>
        <w:t>2020-ci</w:t>
      </w:r>
      <w:r>
        <w:rPr>
          <w:b/>
          <w:spacing w:val="31"/>
          <w:w w:val="105"/>
          <w:sz w:val="15"/>
        </w:rPr>
        <w:t> </w:t>
      </w:r>
      <w:r>
        <w:rPr>
          <w:b/>
          <w:w w:val="105"/>
          <w:sz w:val="15"/>
        </w:rPr>
        <w:t>il,</w:t>
      </w:r>
      <w:r>
        <w:rPr>
          <w:b/>
          <w:spacing w:val="31"/>
          <w:w w:val="105"/>
          <w:sz w:val="15"/>
        </w:rPr>
        <w:t> </w:t>
      </w:r>
      <w:r>
        <w:rPr>
          <w:b/>
          <w:w w:val="105"/>
          <w:sz w:val="15"/>
        </w:rPr>
        <w:t>№</w:t>
      </w:r>
      <w:r>
        <w:rPr>
          <w:b/>
          <w:spacing w:val="31"/>
          <w:w w:val="105"/>
          <w:sz w:val="15"/>
        </w:rPr>
        <w:t> </w:t>
      </w:r>
      <w:r>
        <w:rPr>
          <w:b/>
          <w:w w:val="105"/>
          <w:sz w:val="15"/>
        </w:rPr>
        <w:t>103,</w:t>
      </w:r>
      <w:r>
        <w:rPr>
          <w:b/>
          <w:spacing w:val="32"/>
          <w:w w:val="105"/>
          <w:sz w:val="15"/>
        </w:rPr>
        <w:t> </w:t>
      </w:r>
      <w:r>
        <w:rPr>
          <w:b/>
          <w:w w:val="105"/>
          <w:sz w:val="15"/>
        </w:rPr>
        <w:t>Azərbaycan</w:t>
      </w:r>
      <w:r>
        <w:rPr>
          <w:b/>
          <w:spacing w:val="32"/>
          <w:w w:val="105"/>
          <w:sz w:val="15"/>
        </w:rPr>
        <w:t> </w:t>
      </w:r>
      <w:r>
        <w:rPr>
          <w:b/>
          <w:w w:val="105"/>
          <w:sz w:val="15"/>
        </w:rPr>
        <w:t>Respublikasının</w:t>
      </w:r>
      <w:r>
        <w:rPr>
          <w:b/>
          <w:spacing w:val="32"/>
          <w:w w:val="105"/>
          <w:sz w:val="15"/>
        </w:rPr>
        <w:t> </w:t>
      </w:r>
      <w:r>
        <w:rPr>
          <w:b/>
          <w:w w:val="105"/>
          <w:sz w:val="15"/>
        </w:rPr>
        <w:t>Qanunvericilik</w:t>
      </w:r>
      <w:r>
        <w:rPr>
          <w:b/>
          <w:spacing w:val="32"/>
          <w:w w:val="105"/>
          <w:sz w:val="15"/>
        </w:rPr>
        <w:t> </w:t>
      </w:r>
      <w:r>
        <w:rPr>
          <w:b/>
          <w:w w:val="105"/>
          <w:sz w:val="15"/>
        </w:rPr>
        <w:t>Toplusu,</w:t>
      </w:r>
      <w:r>
        <w:rPr>
          <w:b/>
          <w:spacing w:val="32"/>
          <w:w w:val="105"/>
          <w:sz w:val="15"/>
        </w:rPr>
        <w:t> </w:t>
      </w:r>
      <w:r>
        <w:rPr>
          <w:b/>
          <w:w w:val="105"/>
          <w:sz w:val="15"/>
        </w:rPr>
        <w:t>2020-ci</w:t>
      </w:r>
      <w:r>
        <w:rPr>
          <w:b/>
          <w:spacing w:val="32"/>
          <w:w w:val="105"/>
          <w:sz w:val="15"/>
        </w:rPr>
        <w:t> </w:t>
      </w:r>
      <w:r>
        <w:rPr>
          <w:b/>
          <w:w w:val="105"/>
          <w:sz w:val="15"/>
        </w:rPr>
        <w:t>il,</w:t>
      </w:r>
      <w:r>
        <w:rPr>
          <w:b/>
          <w:spacing w:val="32"/>
          <w:w w:val="105"/>
          <w:sz w:val="15"/>
        </w:rPr>
        <w:t> </w:t>
      </w:r>
      <w:r>
        <w:rPr>
          <w:b/>
          <w:w w:val="105"/>
          <w:sz w:val="15"/>
        </w:rPr>
        <w:t>№</w:t>
      </w:r>
      <w:r>
        <w:rPr>
          <w:b/>
          <w:spacing w:val="32"/>
          <w:w w:val="105"/>
          <w:sz w:val="15"/>
        </w:rPr>
        <w:t> </w:t>
      </w:r>
      <w:r>
        <w:rPr>
          <w:b/>
          <w:w w:val="105"/>
          <w:sz w:val="15"/>
        </w:rPr>
        <w:t>5,</w:t>
      </w:r>
      <w:r>
        <w:rPr>
          <w:b/>
          <w:spacing w:val="32"/>
          <w:w w:val="105"/>
          <w:sz w:val="15"/>
        </w:rPr>
        <w:t> </w:t>
      </w:r>
      <w:r>
        <w:rPr>
          <w:b/>
          <w:w w:val="105"/>
          <w:sz w:val="15"/>
        </w:rPr>
        <w:t>maddə</w:t>
      </w:r>
      <w:r>
        <w:rPr>
          <w:b/>
          <w:spacing w:val="32"/>
          <w:w w:val="105"/>
          <w:sz w:val="15"/>
        </w:rPr>
        <w:t> </w:t>
      </w:r>
      <w:r>
        <w:rPr>
          <w:b/>
          <w:w w:val="105"/>
          <w:sz w:val="15"/>
        </w:rPr>
        <w:t>518</w:t>
      </w:r>
      <w:r>
        <w:rPr>
          <w:b/>
          <w:spacing w:val="-74"/>
          <w:w w:val="105"/>
          <w:sz w:val="15"/>
        </w:rPr>
        <w:t> </w:t>
      </w:r>
      <w:r>
        <w:rPr>
          <w:b/>
          <w:w w:val="105"/>
          <w:sz w:val="15"/>
        </w:rPr>
        <w:t>)</w:t>
      </w:r>
      <w:r>
        <w:rPr>
          <w:b/>
          <w:spacing w:val="40"/>
          <w:w w:val="105"/>
          <w:sz w:val="15"/>
        </w:rPr>
        <w:t> </w:t>
      </w:r>
      <w:r>
        <w:rPr>
          <w:w w:val="105"/>
          <w:sz w:val="15"/>
        </w:rPr>
        <w:t>ilə 328.2.1-ci maddədən “</w:t>
      </w:r>
      <w:r>
        <w:rPr>
          <w:spacing w:val="-70"/>
          <w:w w:val="105"/>
          <w:sz w:val="15"/>
        </w:rPr>
        <w:t> </w:t>
      </w:r>
      <w:r>
        <w:rPr>
          <w:b/>
          <w:w w:val="105"/>
          <w:sz w:val="15"/>
        </w:rPr>
        <w:t>və ya mütəşəkkil dəstə</w:t>
      </w:r>
      <w:r>
        <w:rPr>
          <w:w w:val="105"/>
          <w:sz w:val="15"/>
        </w:rPr>
        <w:t>” sözləri çıxarılmışdır.</w:t>
      </w:r>
    </w:p>
    <w:p>
      <w:pPr>
        <w:pStyle w:val="BodyText"/>
        <w:spacing w:before="58"/>
        <w:rPr>
          <w:sz w:val="15"/>
        </w:rPr>
      </w:pPr>
    </w:p>
    <w:p>
      <w:pPr>
        <w:pStyle w:val="ListParagraph"/>
        <w:numPr>
          <w:ilvl w:val="0"/>
          <w:numId w:val="327"/>
        </w:numPr>
        <w:tabs>
          <w:tab w:pos="1009" w:val="left" w:leader="none"/>
        </w:tabs>
        <w:spacing w:line="151" w:lineRule="exact" w:before="1" w:after="0"/>
        <w:ind w:left="1009" w:right="0" w:hanging="465"/>
        <w:jc w:val="left"/>
        <w:rPr>
          <w:color w:val="0000FF"/>
          <w:sz w:val="13"/>
          <w:u w:val="single" w:color="0000FF"/>
        </w:rPr>
      </w:pPr>
    </w:p>
    <w:p>
      <w:pPr>
        <w:spacing w:line="151" w:lineRule="exact" w:before="0"/>
        <w:ind w:left="1132" w:right="0" w:firstLine="0"/>
        <w:jc w:val="both"/>
        <w:rPr>
          <w:b/>
          <w:sz w:val="15"/>
        </w:rPr>
      </w:pPr>
      <w:r>
        <w:rPr>
          <w:color w:val="0000FF"/>
          <w:w w:val="105"/>
          <w:sz w:val="15"/>
          <w:u w:val="single" w:color="0000FF"/>
        </w:rPr>
        <w:t>1</w:t>
      </w:r>
      <w:r>
        <w:rPr>
          <w:color w:val="0000FF"/>
          <w:spacing w:val="16"/>
          <w:w w:val="105"/>
          <w:sz w:val="15"/>
          <w:u w:val="single" w:color="0000FF"/>
        </w:rPr>
        <w:t> </w:t>
      </w:r>
      <w:r>
        <w:rPr>
          <w:color w:val="0000FF"/>
          <w:w w:val="105"/>
          <w:sz w:val="15"/>
          <w:u w:val="single" w:color="0000FF"/>
        </w:rPr>
        <w:t>may</w:t>
      </w:r>
      <w:r>
        <w:rPr>
          <w:color w:val="0000FF"/>
          <w:spacing w:val="16"/>
          <w:w w:val="105"/>
          <w:sz w:val="15"/>
          <w:u w:val="single" w:color="0000FF"/>
        </w:rPr>
        <w:t> </w:t>
      </w:r>
      <w:r>
        <w:rPr>
          <w:color w:val="0000FF"/>
          <w:w w:val="105"/>
          <w:sz w:val="15"/>
          <w:u w:val="single" w:color="0000FF"/>
        </w:rPr>
        <w:t>2020-ci</w:t>
      </w:r>
      <w:r>
        <w:rPr>
          <w:color w:val="0000FF"/>
          <w:spacing w:val="16"/>
          <w:w w:val="105"/>
          <w:sz w:val="15"/>
          <w:u w:val="single" w:color="0000FF"/>
        </w:rPr>
        <w:t> </w:t>
      </w:r>
      <w:r>
        <w:rPr>
          <w:color w:val="0000FF"/>
          <w:w w:val="105"/>
          <w:sz w:val="15"/>
          <w:u w:val="single" w:color="0000FF"/>
        </w:rPr>
        <w:t>il</w:t>
      </w:r>
      <w:r>
        <w:rPr>
          <w:color w:val="0000FF"/>
          <w:spacing w:val="16"/>
          <w:w w:val="105"/>
          <w:sz w:val="15"/>
          <w:u w:val="single" w:color="0000FF"/>
        </w:rPr>
        <w:t> </w:t>
      </w:r>
      <w:r>
        <w:rPr>
          <w:color w:val="0000FF"/>
          <w:w w:val="105"/>
          <w:sz w:val="15"/>
          <w:u w:val="single" w:color="0000FF"/>
        </w:rPr>
        <w:t>tarixli</w:t>
      </w:r>
      <w:r>
        <w:rPr>
          <w:color w:val="0000FF"/>
          <w:spacing w:val="7"/>
          <w:w w:val="105"/>
          <w:sz w:val="15"/>
          <w:u w:val="single" w:color="0000FF"/>
        </w:rPr>
        <w:t> </w:t>
      </w:r>
      <w:r>
        <w:rPr>
          <w:b/>
          <w:color w:val="0000FF"/>
          <w:w w:val="105"/>
          <w:sz w:val="15"/>
          <w:u w:val="single" w:color="0000FF"/>
        </w:rPr>
        <w:t>68-VIQD</w:t>
      </w:r>
      <w:r>
        <w:rPr>
          <w:b/>
          <w:color w:val="0000FF"/>
          <w:spacing w:val="4"/>
          <w:w w:val="105"/>
          <w:sz w:val="15"/>
          <w:u w:val="single" w:color="0000FF"/>
        </w:rPr>
        <w:t> </w:t>
      </w:r>
      <w:r>
        <w:rPr>
          <w:color w:val="0000FF"/>
          <w:w w:val="105"/>
          <w:sz w:val="15"/>
          <w:u w:val="single" w:color="0000FF"/>
        </w:rPr>
        <w:t>nömrəli</w:t>
      </w:r>
      <w:r>
        <w:rPr>
          <w:color w:val="0000FF"/>
          <w:spacing w:val="17"/>
          <w:w w:val="105"/>
          <w:sz w:val="15"/>
        </w:rPr>
        <w:t> </w:t>
      </w:r>
      <w:r>
        <w:rPr>
          <w:w w:val="105"/>
          <w:sz w:val="15"/>
        </w:rPr>
        <w:t>Azərbaycan</w:t>
      </w:r>
      <w:r>
        <w:rPr>
          <w:spacing w:val="27"/>
          <w:w w:val="105"/>
          <w:sz w:val="15"/>
        </w:rPr>
        <w:t> </w:t>
      </w:r>
      <w:r>
        <w:rPr>
          <w:w w:val="105"/>
          <w:sz w:val="15"/>
        </w:rPr>
        <w:t>Respublikasının</w:t>
      </w:r>
      <w:r>
        <w:rPr>
          <w:spacing w:val="27"/>
          <w:w w:val="105"/>
          <w:sz w:val="15"/>
        </w:rPr>
        <w:t> </w:t>
      </w:r>
      <w:r>
        <w:rPr>
          <w:w w:val="105"/>
          <w:sz w:val="15"/>
        </w:rPr>
        <w:t>Qanunu</w:t>
      </w:r>
      <w:r>
        <w:rPr>
          <w:spacing w:val="-6"/>
          <w:w w:val="105"/>
          <w:sz w:val="15"/>
        </w:rPr>
        <w:t> </w:t>
      </w:r>
      <w:r>
        <w:rPr>
          <w:b/>
          <w:w w:val="105"/>
          <w:sz w:val="15"/>
        </w:rPr>
        <w:t>(“Azərbaycan”</w:t>
      </w:r>
      <w:r>
        <w:rPr>
          <w:b/>
          <w:spacing w:val="16"/>
          <w:w w:val="105"/>
          <w:sz w:val="15"/>
        </w:rPr>
        <w:t> </w:t>
      </w:r>
      <w:r>
        <w:rPr>
          <w:b/>
          <w:w w:val="105"/>
          <w:sz w:val="15"/>
        </w:rPr>
        <w:t>qəzeti,</w:t>
      </w:r>
      <w:r>
        <w:rPr>
          <w:b/>
          <w:spacing w:val="16"/>
          <w:w w:val="105"/>
          <w:sz w:val="15"/>
        </w:rPr>
        <w:t> </w:t>
      </w:r>
      <w:r>
        <w:rPr>
          <w:b/>
          <w:spacing w:val="-10"/>
          <w:w w:val="105"/>
          <w:sz w:val="15"/>
        </w:rPr>
        <w:t>2</w:t>
      </w:r>
    </w:p>
    <w:p>
      <w:pPr>
        <w:spacing w:line="288" w:lineRule="auto" w:before="34"/>
        <w:ind w:left="100" w:right="99" w:firstLine="0"/>
        <w:jc w:val="both"/>
        <w:rPr>
          <w:sz w:val="15"/>
        </w:rPr>
      </w:pPr>
      <w:r>
        <w:rPr>
          <w:b/>
          <w:w w:val="105"/>
          <w:sz w:val="15"/>
        </w:rPr>
        <w:t>iyun</w:t>
      </w:r>
      <w:r>
        <w:rPr>
          <w:b/>
          <w:spacing w:val="-20"/>
          <w:w w:val="105"/>
          <w:sz w:val="15"/>
        </w:rPr>
        <w:t> </w:t>
      </w:r>
      <w:r>
        <w:rPr>
          <w:b/>
          <w:w w:val="105"/>
          <w:sz w:val="15"/>
        </w:rPr>
        <w:t>2020-ci il, № 103, Azərbaycan Respublikasının Qanunvericilik Toplusu, 2020-ci il, № 5, maddə 518</w:t>
      </w:r>
      <w:r>
        <w:rPr>
          <w:b/>
          <w:spacing w:val="-24"/>
          <w:w w:val="105"/>
          <w:sz w:val="15"/>
        </w:rPr>
        <w:t> </w:t>
      </w:r>
      <w:r>
        <w:rPr>
          <w:b/>
          <w:w w:val="105"/>
          <w:sz w:val="15"/>
        </w:rPr>
        <w:t>)</w:t>
      </w:r>
      <w:r>
        <w:rPr>
          <w:b/>
          <w:w w:val="105"/>
          <w:sz w:val="15"/>
        </w:rPr>
        <w:t> </w:t>
      </w:r>
      <w:r>
        <w:rPr>
          <w:w w:val="105"/>
          <w:sz w:val="15"/>
        </w:rPr>
        <w:t>ilə 328.3-cü</w:t>
      </w:r>
      <w:r>
        <w:rPr>
          <w:spacing w:val="-24"/>
          <w:w w:val="105"/>
          <w:sz w:val="15"/>
        </w:rPr>
        <w:t> </w:t>
      </w:r>
      <w:r>
        <w:rPr>
          <w:w w:val="105"/>
          <w:sz w:val="15"/>
        </w:rPr>
        <w:t>maddənin</w:t>
      </w:r>
      <w:r>
        <w:rPr>
          <w:spacing w:val="-16"/>
          <w:w w:val="105"/>
          <w:sz w:val="15"/>
        </w:rPr>
        <w:t> </w:t>
      </w:r>
      <w:r>
        <w:rPr>
          <w:w w:val="105"/>
          <w:sz w:val="15"/>
        </w:rPr>
        <w:t>sanksiyasına “</w:t>
      </w:r>
      <w:r>
        <w:rPr>
          <w:spacing w:val="-24"/>
          <w:w w:val="105"/>
          <w:sz w:val="15"/>
        </w:rPr>
        <w:t> </w:t>
      </w:r>
      <w:r>
        <w:rPr>
          <w:b/>
          <w:w w:val="105"/>
          <w:sz w:val="15"/>
        </w:rPr>
        <w:t>iki ilədək müddətə intizam</w:t>
      </w:r>
      <w:r>
        <w:rPr>
          <w:w w:val="105"/>
          <w:sz w:val="15"/>
        </w:rPr>
        <w:t>” sözlərindən əvvəl “</w:t>
      </w:r>
      <w:r>
        <w:rPr>
          <w:b/>
          <w:w w:val="105"/>
          <w:sz w:val="15"/>
        </w:rPr>
        <w:t>iki ilədək müddətə hərbi xidmət üzrə məhdudlaşdırma və ya</w:t>
      </w:r>
      <w:r>
        <w:rPr>
          <w:w w:val="105"/>
          <w:sz w:val="15"/>
        </w:rPr>
        <w:t>” sözləri əlavə edilmişdir.</w:t>
      </w:r>
    </w:p>
    <w:p>
      <w:pPr>
        <w:pStyle w:val="BodyText"/>
        <w:spacing w:before="58"/>
        <w:rPr>
          <w:sz w:val="15"/>
        </w:rPr>
      </w:pPr>
    </w:p>
    <w:p>
      <w:pPr>
        <w:pStyle w:val="ListParagraph"/>
        <w:numPr>
          <w:ilvl w:val="0"/>
          <w:numId w:val="327"/>
        </w:numPr>
        <w:tabs>
          <w:tab w:pos="1116" w:val="left" w:leader="none"/>
        </w:tabs>
        <w:spacing w:line="288" w:lineRule="auto" w:before="0" w:after="0"/>
        <w:ind w:left="100" w:right="99" w:firstLine="444"/>
        <w:jc w:val="both"/>
        <w:rPr>
          <w:b/>
          <w:color w:val="0000FF"/>
          <w:position w:val="12"/>
          <w:sz w:val="15"/>
          <w:u w:val="single" w:color="0000FF"/>
        </w:rPr>
      </w:pPr>
      <w:r>
        <w:rPr>
          <w:w w:val="105"/>
          <w:sz w:val="15"/>
        </w:rPr>
        <w:t>2 iyul 2001-ci il tarixli 172-IIQD nömrəli Azərbaycan Respublikasının bəzi qanunvericilik aktlarına əlavələr</w:t>
      </w:r>
      <w:r>
        <w:rPr>
          <w:w w:val="105"/>
          <w:sz w:val="15"/>
        </w:rPr>
        <w:t> və</w:t>
      </w:r>
      <w:r>
        <w:rPr>
          <w:w w:val="105"/>
          <w:sz w:val="15"/>
        </w:rPr>
        <w:t> dəyişikliklər</w:t>
      </w:r>
      <w:r>
        <w:rPr>
          <w:w w:val="105"/>
          <w:sz w:val="15"/>
        </w:rPr>
        <w:t> edilməsi</w:t>
      </w:r>
      <w:r>
        <w:rPr>
          <w:w w:val="105"/>
          <w:sz w:val="15"/>
        </w:rPr>
        <w:t> haqqında</w:t>
      </w:r>
      <w:r>
        <w:rPr>
          <w:w w:val="105"/>
          <w:sz w:val="15"/>
        </w:rPr>
        <w:t> Azərbaycan</w:t>
      </w:r>
      <w:r>
        <w:rPr>
          <w:w w:val="105"/>
          <w:sz w:val="15"/>
        </w:rPr>
        <w:t> Respublikasının</w:t>
      </w:r>
      <w:r>
        <w:rPr>
          <w:w w:val="105"/>
          <w:sz w:val="15"/>
        </w:rPr>
        <w:t> Qanunu</w:t>
      </w:r>
      <w:r>
        <w:rPr>
          <w:w w:val="105"/>
          <w:sz w:val="15"/>
        </w:rPr>
        <w:t> (</w:t>
      </w:r>
      <w:r>
        <w:rPr>
          <w:b/>
          <w:w w:val="105"/>
          <w:sz w:val="15"/>
        </w:rPr>
        <w:t>Azərbaycan</w:t>
      </w:r>
      <w:r>
        <w:rPr>
          <w:b/>
          <w:w w:val="105"/>
          <w:sz w:val="15"/>
        </w:rPr>
        <w:t> Respublikasının qanunvericilik toplusu, 2001-ci il, № 7, maddə 455</w:t>
      </w:r>
      <w:r>
        <w:rPr>
          <w:w w:val="105"/>
          <w:sz w:val="15"/>
        </w:rPr>
        <w:t>) ilə 328-ci maddənin Qeydinin 3-cü bəndində </w:t>
      </w:r>
      <w:r>
        <w:rPr>
          <w:b/>
          <w:w w:val="105"/>
          <w:sz w:val="15"/>
        </w:rPr>
        <w:t>"və" </w:t>
      </w:r>
      <w:r>
        <w:rPr>
          <w:w w:val="105"/>
          <w:sz w:val="15"/>
        </w:rPr>
        <w:t>sözündən sonra </w:t>
      </w:r>
      <w:r>
        <w:rPr>
          <w:b/>
          <w:w w:val="105"/>
          <w:sz w:val="15"/>
        </w:rPr>
        <w:t>"ya" </w:t>
      </w:r>
      <w:r>
        <w:rPr>
          <w:w w:val="105"/>
          <w:sz w:val="15"/>
        </w:rPr>
        <w:t>sözü əlavə edilmişdir.</w:t>
      </w:r>
    </w:p>
    <w:p>
      <w:pPr>
        <w:spacing w:line="288" w:lineRule="auto" w:before="1"/>
        <w:ind w:left="100" w:right="103" w:firstLine="444"/>
        <w:jc w:val="both"/>
        <w:rPr>
          <w:sz w:val="15"/>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 2020-ci</w:t>
      </w:r>
      <w:r>
        <w:rPr>
          <w:b/>
          <w:spacing w:val="-24"/>
          <w:w w:val="105"/>
          <w:sz w:val="15"/>
        </w:rPr>
        <w:t> </w:t>
      </w:r>
      <w:r>
        <w:rPr>
          <w:b/>
          <w:w w:val="105"/>
          <w:sz w:val="15"/>
        </w:rPr>
        <w:t>il, № 103, Azərbaycan Respublikasının Qanunvericilik Toplusu, 2020-ci il, № 5, maddə 518</w:t>
      </w:r>
      <w:r>
        <w:rPr>
          <w:b/>
          <w:spacing w:val="-24"/>
          <w:w w:val="105"/>
          <w:sz w:val="15"/>
        </w:rPr>
        <w:t> </w:t>
      </w:r>
      <w:r>
        <w:rPr>
          <w:b/>
          <w:w w:val="105"/>
          <w:sz w:val="15"/>
        </w:rPr>
        <w:t>)</w:t>
      </w:r>
      <w:r>
        <w:rPr>
          <w:b/>
          <w:spacing w:val="40"/>
          <w:w w:val="105"/>
          <w:sz w:val="15"/>
        </w:rPr>
        <w:t> </w:t>
      </w:r>
      <w:r>
        <w:rPr>
          <w:w w:val="105"/>
          <w:sz w:val="15"/>
        </w:rPr>
        <w:t>ilə</w:t>
      </w:r>
      <w:r>
        <w:rPr>
          <w:spacing w:val="-8"/>
          <w:w w:val="105"/>
          <w:sz w:val="15"/>
        </w:rPr>
        <w:t> </w:t>
      </w:r>
      <w:r>
        <w:rPr>
          <w:w w:val="105"/>
          <w:sz w:val="15"/>
        </w:rPr>
        <w:t>“Qeyd” hissənin</w:t>
      </w:r>
      <w:r>
        <w:rPr>
          <w:spacing w:val="-24"/>
          <w:w w:val="105"/>
          <w:sz w:val="15"/>
        </w:rPr>
        <w:t> </w:t>
      </w:r>
      <w:r>
        <w:rPr>
          <w:w w:val="105"/>
          <w:sz w:val="15"/>
        </w:rPr>
        <w:t>3-cü</w:t>
      </w:r>
      <w:r>
        <w:rPr>
          <w:spacing w:val="-24"/>
          <w:w w:val="105"/>
          <w:sz w:val="15"/>
        </w:rPr>
        <w:t> </w:t>
      </w:r>
      <w:r>
        <w:rPr>
          <w:w w:val="105"/>
          <w:sz w:val="15"/>
        </w:rPr>
        <w:t>bəndində</w:t>
      </w:r>
      <w:r>
        <w:rPr>
          <w:spacing w:val="-2"/>
          <w:w w:val="105"/>
          <w:sz w:val="15"/>
        </w:rPr>
        <w:t> </w:t>
      </w:r>
      <w:r>
        <w:rPr>
          <w:w w:val="105"/>
          <w:sz w:val="15"/>
        </w:rPr>
        <w:t>“</w:t>
      </w:r>
      <w:r>
        <w:rPr>
          <w:b/>
          <w:w w:val="105"/>
          <w:sz w:val="15"/>
        </w:rPr>
        <w:t>Döyüş</w:t>
      </w:r>
      <w:r>
        <w:rPr>
          <w:b/>
          <w:spacing w:val="-7"/>
          <w:w w:val="105"/>
          <w:sz w:val="15"/>
        </w:rPr>
        <w:t> </w:t>
      </w:r>
      <w:r>
        <w:rPr>
          <w:b/>
          <w:w w:val="105"/>
          <w:sz w:val="15"/>
        </w:rPr>
        <w:t>şəraiti</w:t>
      </w:r>
      <w:r>
        <w:rPr>
          <w:w w:val="105"/>
          <w:sz w:val="15"/>
        </w:rPr>
        <w:t>”</w:t>
      </w:r>
      <w:r>
        <w:rPr>
          <w:spacing w:val="-1"/>
          <w:w w:val="105"/>
          <w:sz w:val="15"/>
        </w:rPr>
        <w:t> </w:t>
      </w:r>
      <w:r>
        <w:rPr>
          <w:w w:val="105"/>
          <w:sz w:val="15"/>
        </w:rPr>
        <w:t>sözləri</w:t>
      </w:r>
      <w:r>
        <w:rPr>
          <w:spacing w:val="-1"/>
          <w:w w:val="105"/>
          <w:sz w:val="15"/>
        </w:rPr>
        <w:t> </w:t>
      </w:r>
      <w:r>
        <w:rPr>
          <w:w w:val="105"/>
          <w:sz w:val="15"/>
        </w:rPr>
        <w:t>“</w:t>
      </w:r>
      <w:r>
        <w:rPr>
          <w:b/>
          <w:w w:val="105"/>
          <w:sz w:val="15"/>
        </w:rPr>
        <w:t>Bu fəslin müvafiq maddələrində “döyüş şəraiti</w:t>
      </w:r>
      <w:r>
        <w:rPr>
          <w:b/>
          <w:spacing w:val="-24"/>
          <w:w w:val="105"/>
          <w:sz w:val="15"/>
        </w:rPr>
        <w:t> </w:t>
      </w:r>
      <w:r>
        <w:rPr>
          <w:w w:val="105"/>
          <w:sz w:val="15"/>
        </w:rPr>
        <w:t>” sözləri ilə əvəz </w:t>
      </w:r>
      <w:r>
        <w:rPr>
          <w:spacing w:val="-2"/>
          <w:w w:val="105"/>
          <w:sz w:val="15"/>
        </w:rPr>
        <w:t>edilmişdir.</w:t>
      </w:r>
    </w:p>
    <w:p>
      <w:pPr>
        <w:spacing w:line="288" w:lineRule="auto" w:before="0"/>
        <w:ind w:left="100" w:right="92" w:firstLine="444"/>
        <w:jc w:val="both"/>
        <w:rPr>
          <w:sz w:val="15"/>
        </w:rPr>
      </w:pPr>
      <w:r>
        <w:rPr>
          <w:color w:val="0000FF"/>
          <w:w w:val="105"/>
          <w:sz w:val="15"/>
          <w:u w:val="single" w:color="0000FF"/>
        </w:rPr>
        <w:t>30</w:t>
      </w:r>
      <w:r>
        <w:rPr>
          <w:color w:val="0000FF"/>
          <w:w w:val="105"/>
          <w:sz w:val="15"/>
          <w:u w:val="single" w:color="0000FF"/>
        </w:rPr>
        <w:t> dekabr</w:t>
      </w:r>
      <w:r>
        <w:rPr>
          <w:color w:val="0000FF"/>
          <w:w w:val="105"/>
          <w:sz w:val="15"/>
          <w:u w:val="single" w:color="0000FF"/>
        </w:rPr>
        <w:t> 2023-cü</w:t>
      </w:r>
      <w:r>
        <w:rPr>
          <w:color w:val="0000FF"/>
          <w:w w:val="105"/>
          <w:sz w:val="15"/>
          <w:u w:val="single" w:color="0000FF"/>
        </w:rPr>
        <w:t> il</w:t>
      </w:r>
      <w:r>
        <w:rPr>
          <w:color w:val="0000FF"/>
          <w:w w:val="105"/>
          <w:sz w:val="15"/>
          <w:u w:val="single" w:color="0000FF"/>
        </w:rPr>
        <w:t> tarixli </w:t>
      </w:r>
      <w:r>
        <w:rPr>
          <w:b/>
          <w:color w:val="0000FF"/>
          <w:w w:val="105"/>
          <w:sz w:val="15"/>
          <w:u w:val="single" w:color="0000FF"/>
        </w:rPr>
        <w:t>1087-VIQD</w:t>
      </w:r>
      <w:r>
        <w:rPr>
          <w:b/>
          <w:color w:val="0000FF"/>
          <w:w w:val="105"/>
          <w:sz w:val="15"/>
          <w:u w:val="single" w:color="0000FF"/>
        </w:rPr>
        <w:t>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1"/>
          <w:w w:val="105"/>
          <w:sz w:val="15"/>
        </w:rPr>
        <w:t> </w:t>
      </w:r>
      <w:r>
        <w:rPr>
          <w:b/>
          <w:w w:val="105"/>
          <w:sz w:val="15"/>
        </w:rPr>
        <w:t>(Azərbaycan</w:t>
      </w:r>
      <w:r>
        <w:rPr>
          <w:b/>
          <w:w w:val="105"/>
          <w:sz w:val="15"/>
        </w:rPr>
        <w:t> Dövlət İnformasiya</w:t>
      </w:r>
      <w:r>
        <w:rPr>
          <w:b/>
          <w:spacing w:val="-8"/>
          <w:w w:val="105"/>
          <w:sz w:val="15"/>
        </w:rPr>
        <w:t> </w:t>
      </w:r>
      <w:r>
        <w:rPr>
          <w:b/>
          <w:w w:val="105"/>
          <w:sz w:val="15"/>
        </w:rPr>
        <w:t>Agentliyinin</w:t>
      </w:r>
      <w:r>
        <w:rPr>
          <w:b/>
          <w:spacing w:val="-8"/>
          <w:w w:val="105"/>
          <w:sz w:val="15"/>
        </w:rPr>
        <w:t> </w:t>
      </w:r>
      <w:r>
        <w:rPr>
          <w:b/>
          <w:w w:val="105"/>
          <w:sz w:val="15"/>
        </w:rPr>
        <w:t>(AZƏRTAC-ın)</w:t>
      </w:r>
      <w:r>
        <w:rPr>
          <w:b/>
          <w:spacing w:val="-8"/>
          <w:w w:val="105"/>
          <w:sz w:val="15"/>
        </w:rPr>
        <w:t> </w:t>
      </w:r>
      <w:r>
        <w:rPr>
          <w:b/>
          <w:w w:val="105"/>
          <w:sz w:val="15"/>
        </w:rPr>
        <w:t>rəsmi</w:t>
      </w:r>
      <w:r>
        <w:rPr>
          <w:b/>
          <w:spacing w:val="-8"/>
          <w:w w:val="105"/>
          <w:sz w:val="15"/>
        </w:rPr>
        <w:t> </w:t>
      </w:r>
      <w:r>
        <w:rPr>
          <w:b/>
          <w:w w:val="105"/>
          <w:sz w:val="15"/>
        </w:rPr>
        <w:t>internet</w:t>
      </w:r>
      <w:r>
        <w:rPr>
          <w:b/>
          <w:spacing w:val="-8"/>
          <w:w w:val="105"/>
          <w:sz w:val="15"/>
        </w:rPr>
        <w:t> </w:t>
      </w:r>
      <w:r>
        <w:rPr>
          <w:b/>
          <w:w w:val="105"/>
          <w:sz w:val="15"/>
        </w:rPr>
        <w:t>saytı,</w:t>
      </w:r>
      <w:r>
        <w:rPr>
          <w:b/>
          <w:spacing w:val="-8"/>
          <w:w w:val="105"/>
          <w:sz w:val="15"/>
        </w:rPr>
        <w:t> </w:t>
      </w:r>
      <w:r>
        <w:rPr>
          <w:b/>
          <w:w w:val="105"/>
          <w:sz w:val="15"/>
        </w:rPr>
        <w:t>19</w:t>
      </w:r>
      <w:r>
        <w:rPr>
          <w:b/>
          <w:spacing w:val="-8"/>
          <w:w w:val="105"/>
          <w:sz w:val="15"/>
        </w:rPr>
        <w:t> </w:t>
      </w:r>
      <w:r>
        <w:rPr>
          <w:b/>
          <w:w w:val="105"/>
          <w:sz w:val="15"/>
        </w:rPr>
        <w:t>yanvar 2024-cü il,</w:t>
      </w:r>
      <w:r>
        <w:rPr>
          <w:b/>
          <w:spacing w:val="-3"/>
          <w:w w:val="105"/>
          <w:sz w:val="15"/>
        </w:rPr>
        <w:t> </w:t>
      </w:r>
      <w:r>
        <w:rPr>
          <w:b/>
          <w:w w:val="105"/>
          <w:sz w:val="15"/>
        </w:rPr>
        <w:t>“Azərbaycan”</w:t>
      </w:r>
      <w:r>
        <w:rPr>
          <w:b/>
          <w:spacing w:val="-3"/>
          <w:w w:val="105"/>
          <w:sz w:val="15"/>
        </w:rPr>
        <w:t> </w:t>
      </w:r>
      <w:r>
        <w:rPr>
          <w:b/>
          <w:w w:val="105"/>
          <w:sz w:val="15"/>
        </w:rPr>
        <w:t>qəzeti,</w:t>
      </w:r>
      <w:r>
        <w:rPr>
          <w:b/>
          <w:spacing w:val="-3"/>
          <w:w w:val="105"/>
          <w:sz w:val="15"/>
        </w:rPr>
        <w:t> </w:t>
      </w:r>
      <w:r>
        <w:rPr>
          <w:b/>
          <w:w w:val="105"/>
          <w:sz w:val="15"/>
        </w:rPr>
        <w:t>20</w:t>
      </w:r>
      <w:r>
        <w:rPr>
          <w:b/>
          <w:spacing w:val="-3"/>
          <w:w w:val="105"/>
          <w:sz w:val="15"/>
        </w:rPr>
        <w:t> </w:t>
      </w:r>
      <w:r>
        <w:rPr>
          <w:b/>
          <w:w w:val="105"/>
          <w:sz w:val="15"/>
        </w:rPr>
        <w:t>yanvar 2024-cü</w:t>
      </w:r>
      <w:r>
        <w:rPr>
          <w:b/>
          <w:spacing w:val="-24"/>
          <w:w w:val="105"/>
          <w:sz w:val="15"/>
        </w:rPr>
        <w:t> </w:t>
      </w:r>
      <w:r>
        <w:rPr>
          <w:b/>
          <w:w w:val="105"/>
          <w:sz w:val="15"/>
        </w:rPr>
        <w:t>il,</w:t>
      </w:r>
      <w:r>
        <w:rPr>
          <w:b/>
          <w:spacing w:val="-9"/>
          <w:w w:val="105"/>
          <w:sz w:val="15"/>
        </w:rPr>
        <w:t> </w:t>
      </w:r>
      <w:r>
        <w:rPr>
          <w:b/>
          <w:w w:val="105"/>
          <w:sz w:val="15"/>
        </w:rPr>
        <w:t>№</w:t>
      </w:r>
      <w:r>
        <w:rPr>
          <w:b/>
          <w:spacing w:val="-7"/>
          <w:w w:val="105"/>
          <w:sz w:val="15"/>
        </w:rPr>
        <w:t> </w:t>
      </w:r>
      <w:r>
        <w:rPr>
          <w:b/>
          <w:w w:val="105"/>
          <w:sz w:val="15"/>
        </w:rPr>
        <w:t>12)</w:t>
      </w:r>
      <w:r>
        <w:rPr>
          <w:b/>
          <w:spacing w:val="-2"/>
          <w:w w:val="105"/>
          <w:sz w:val="15"/>
        </w:rPr>
        <w:t> </w:t>
      </w:r>
      <w:r>
        <w:rPr>
          <w:w w:val="105"/>
          <w:sz w:val="15"/>
        </w:rPr>
        <w:t>ilə</w:t>
      </w:r>
      <w:r>
        <w:rPr>
          <w:spacing w:val="-10"/>
          <w:w w:val="105"/>
          <w:sz w:val="15"/>
        </w:rPr>
        <w:t> </w:t>
      </w:r>
      <w:r>
        <w:rPr>
          <w:w w:val="105"/>
          <w:sz w:val="15"/>
        </w:rPr>
        <w:t>328-ci</w:t>
      </w:r>
      <w:r>
        <w:rPr>
          <w:spacing w:val="-7"/>
          <w:w w:val="105"/>
          <w:sz w:val="15"/>
        </w:rPr>
        <w:t> </w:t>
      </w:r>
      <w:r>
        <w:rPr>
          <w:w w:val="105"/>
          <w:sz w:val="15"/>
        </w:rPr>
        <w:t>maddənin</w:t>
      </w:r>
      <w:r>
        <w:rPr>
          <w:spacing w:val="-7"/>
          <w:w w:val="105"/>
          <w:sz w:val="15"/>
        </w:rPr>
        <w:t> </w:t>
      </w:r>
      <w:r>
        <w:rPr>
          <w:w w:val="105"/>
          <w:sz w:val="15"/>
        </w:rPr>
        <w:t>“Qeyd”</w:t>
      </w:r>
      <w:r>
        <w:rPr>
          <w:spacing w:val="-7"/>
          <w:w w:val="105"/>
          <w:sz w:val="15"/>
        </w:rPr>
        <w:t> </w:t>
      </w:r>
      <w:r>
        <w:rPr>
          <w:w w:val="105"/>
          <w:sz w:val="15"/>
        </w:rPr>
        <w:t>hissəsinin</w:t>
      </w:r>
      <w:r>
        <w:rPr>
          <w:spacing w:val="-7"/>
          <w:w w:val="105"/>
          <w:sz w:val="15"/>
        </w:rPr>
        <w:t> </w:t>
      </w:r>
      <w:r>
        <w:rPr>
          <w:w w:val="105"/>
          <w:sz w:val="15"/>
        </w:rPr>
        <w:t>1-ci</w:t>
      </w:r>
      <w:r>
        <w:rPr>
          <w:spacing w:val="-7"/>
          <w:w w:val="105"/>
          <w:sz w:val="15"/>
        </w:rPr>
        <w:t> </w:t>
      </w:r>
      <w:r>
        <w:rPr>
          <w:w w:val="105"/>
          <w:sz w:val="15"/>
        </w:rPr>
        <w:t>və</w:t>
      </w:r>
      <w:r>
        <w:rPr>
          <w:spacing w:val="-7"/>
          <w:w w:val="105"/>
          <w:sz w:val="15"/>
        </w:rPr>
        <w:t> </w:t>
      </w:r>
      <w:r>
        <w:rPr>
          <w:w w:val="105"/>
          <w:sz w:val="15"/>
        </w:rPr>
        <w:t>3-cü</w:t>
      </w:r>
      <w:r>
        <w:rPr>
          <w:spacing w:val="-7"/>
          <w:w w:val="105"/>
          <w:sz w:val="15"/>
        </w:rPr>
        <w:t> </w:t>
      </w:r>
      <w:r>
        <w:rPr>
          <w:w w:val="105"/>
          <w:sz w:val="15"/>
        </w:rPr>
        <w:t>bəndlərində</w:t>
      </w:r>
      <w:r>
        <w:rPr>
          <w:spacing w:val="-7"/>
          <w:w w:val="105"/>
          <w:sz w:val="15"/>
        </w:rPr>
        <w:t> </w:t>
      </w:r>
      <w:r>
        <w:rPr>
          <w:w w:val="105"/>
          <w:sz w:val="15"/>
        </w:rPr>
        <w:t>“</w:t>
      </w:r>
      <w:r>
        <w:rPr>
          <w:spacing w:val="-24"/>
          <w:w w:val="105"/>
          <w:sz w:val="15"/>
        </w:rPr>
        <w:t> </w:t>
      </w:r>
      <w:r>
        <w:rPr>
          <w:b/>
          <w:w w:val="105"/>
          <w:sz w:val="15"/>
        </w:rPr>
        <w:t>fəslin</w:t>
      </w:r>
      <w:r>
        <w:rPr>
          <w:w w:val="105"/>
          <w:sz w:val="15"/>
        </w:rPr>
        <w:t>”</w:t>
      </w:r>
      <w:r>
        <w:rPr>
          <w:spacing w:val="-7"/>
          <w:w w:val="105"/>
          <w:sz w:val="15"/>
        </w:rPr>
        <w:t> </w:t>
      </w:r>
      <w:r>
        <w:rPr>
          <w:w w:val="105"/>
          <w:sz w:val="15"/>
        </w:rPr>
        <w:t>sözü</w:t>
      </w:r>
      <w:r>
        <w:rPr>
          <w:spacing w:val="-7"/>
          <w:w w:val="105"/>
          <w:sz w:val="15"/>
        </w:rPr>
        <w:t> </w:t>
      </w:r>
      <w:r>
        <w:rPr>
          <w:w w:val="105"/>
          <w:sz w:val="15"/>
        </w:rPr>
        <w:t>“</w:t>
      </w:r>
      <w:r>
        <w:rPr>
          <w:b/>
          <w:w w:val="105"/>
          <w:sz w:val="15"/>
        </w:rPr>
        <w:t>Məcəllənin</w:t>
      </w:r>
      <w:r>
        <w:rPr>
          <w:w w:val="105"/>
          <w:sz w:val="15"/>
        </w:rPr>
        <w:t>”</w:t>
      </w:r>
      <w:r>
        <w:rPr>
          <w:spacing w:val="-7"/>
          <w:w w:val="105"/>
          <w:sz w:val="15"/>
        </w:rPr>
        <w:t> </w:t>
      </w:r>
      <w:r>
        <w:rPr>
          <w:w w:val="105"/>
          <w:sz w:val="15"/>
        </w:rPr>
        <w:t>sözü ilə əvəz edilmişdir.</w:t>
      </w:r>
    </w:p>
    <w:p>
      <w:pPr>
        <w:pStyle w:val="BodyText"/>
        <w:spacing w:before="35"/>
        <w:rPr>
          <w:sz w:val="15"/>
        </w:rPr>
      </w:pPr>
    </w:p>
    <w:p>
      <w:pPr>
        <w:pStyle w:val="ListParagraph"/>
        <w:numPr>
          <w:ilvl w:val="0"/>
          <w:numId w:val="327"/>
        </w:numPr>
        <w:tabs>
          <w:tab w:pos="1128" w:val="left" w:leader="none"/>
        </w:tabs>
        <w:spacing w:line="288" w:lineRule="auto" w:before="0" w:after="0"/>
        <w:ind w:left="100" w:right="99" w:firstLine="444"/>
        <w:jc w:val="both"/>
        <w:rPr>
          <w:b/>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4"/>
          <w:w w:val="105"/>
          <w:sz w:val="15"/>
        </w:rPr>
        <w:t> </w:t>
      </w:r>
      <w:r>
        <w:rPr>
          <w:b/>
          <w:w w:val="105"/>
          <w:sz w:val="15"/>
        </w:rPr>
        <w:t>2020-ci</w:t>
      </w:r>
      <w:r>
        <w:rPr>
          <w:b/>
          <w:spacing w:val="-24"/>
          <w:w w:val="105"/>
          <w:sz w:val="15"/>
        </w:rPr>
        <w:t> </w:t>
      </w:r>
      <w:r>
        <w:rPr>
          <w:b/>
          <w:w w:val="105"/>
          <w:sz w:val="15"/>
        </w:rPr>
        <w:t>il,</w:t>
      </w:r>
      <w:r>
        <w:rPr>
          <w:b/>
          <w:spacing w:val="-7"/>
          <w:w w:val="105"/>
          <w:sz w:val="15"/>
        </w:rPr>
        <w:t> </w:t>
      </w:r>
      <w:r>
        <w:rPr>
          <w:b/>
          <w:w w:val="105"/>
          <w:sz w:val="15"/>
        </w:rPr>
        <w:t>№</w:t>
      </w:r>
      <w:r>
        <w:rPr>
          <w:b/>
          <w:spacing w:val="-2"/>
          <w:w w:val="105"/>
          <w:sz w:val="15"/>
        </w:rPr>
        <w:t> </w:t>
      </w:r>
      <w:r>
        <w:rPr>
          <w:b/>
          <w:w w:val="105"/>
          <w:sz w:val="15"/>
        </w:rPr>
        <w:t>103, Azərbaycan Respublikasının Qanunvericilik Toplusu, 2020-ci il, № 5, maddə 518</w:t>
      </w:r>
      <w:r>
        <w:rPr>
          <w:b/>
          <w:spacing w:val="-24"/>
          <w:w w:val="105"/>
          <w:sz w:val="15"/>
        </w:rPr>
        <w:t> </w:t>
      </w:r>
      <w:r>
        <w:rPr>
          <w:b/>
          <w:w w:val="105"/>
          <w:sz w:val="15"/>
        </w:rPr>
        <w:t>)</w:t>
      </w:r>
      <w:r>
        <w:rPr>
          <w:b/>
          <w:spacing w:val="17"/>
          <w:w w:val="105"/>
          <w:sz w:val="15"/>
        </w:rPr>
        <w:t> </w:t>
      </w:r>
      <w:r>
        <w:rPr>
          <w:w w:val="105"/>
          <w:sz w:val="15"/>
        </w:rPr>
        <w:t>ilə</w:t>
      </w:r>
      <w:r>
        <w:rPr>
          <w:spacing w:val="-8"/>
          <w:w w:val="105"/>
          <w:sz w:val="15"/>
        </w:rPr>
        <w:t> </w:t>
      </w:r>
      <w:r>
        <w:rPr>
          <w:w w:val="105"/>
          <w:sz w:val="15"/>
        </w:rPr>
        <w:t>329- cu və 330-cu maddələr yeni redaksiyada verilmişdir.</w:t>
      </w:r>
    </w:p>
    <w:p>
      <w:pPr>
        <w:spacing w:before="1"/>
        <w:ind w:left="544" w:right="0" w:firstLine="0"/>
        <w:jc w:val="left"/>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before="34"/>
        <w:ind w:left="544" w:right="0" w:firstLine="0"/>
        <w:jc w:val="left"/>
        <w:rPr>
          <w:b/>
          <w:sz w:val="15"/>
        </w:rPr>
      </w:pPr>
      <w:r>
        <w:rPr>
          <w:strike/>
          <w:w w:val="105"/>
          <w:sz w:val="15"/>
        </w:rPr>
        <w:t>M</w:t>
      </w:r>
      <w:r>
        <w:rPr>
          <w:strike/>
          <w:spacing w:val="-48"/>
          <w:w w:val="105"/>
          <w:sz w:val="15"/>
        </w:rPr>
        <w:t> </w:t>
      </w:r>
      <w:r>
        <w:rPr>
          <w:strike/>
          <w:w w:val="105"/>
          <w:sz w:val="15"/>
        </w:rPr>
        <w:t>a</w:t>
      </w:r>
      <w:r>
        <w:rPr>
          <w:strike/>
          <w:spacing w:val="-47"/>
          <w:w w:val="105"/>
          <w:sz w:val="15"/>
        </w:rPr>
        <w:t> </w:t>
      </w:r>
      <w:r>
        <w:rPr>
          <w:strike/>
          <w:w w:val="105"/>
          <w:sz w:val="15"/>
        </w:rPr>
        <w:t>d</w:t>
      </w:r>
      <w:r>
        <w:rPr>
          <w:strike/>
          <w:spacing w:val="-48"/>
          <w:w w:val="105"/>
          <w:sz w:val="15"/>
        </w:rPr>
        <w:t> </w:t>
      </w:r>
      <w:r>
        <w:rPr>
          <w:strike/>
          <w:w w:val="105"/>
          <w:sz w:val="15"/>
        </w:rPr>
        <w:t>d</w:t>
      </w:r>
      <w:r>
        <w:rPr>
          <w:strike/>
          <w:spacing w:val="-47"/>
          <w:w w:val="105"/>
          <w:sz w:val="15"/>
        </w:rPr>
        <w:t> </w:t>
      </w:r>
      <w:r>
        <w:rPr>
          <w:strike/>
          <w:w w:val="105"/>
          <w:sz w:val="15"/>
        </w:rPr>
        <w:t>ə</w:t>
      </w:r>
      <w:r>
        <w:rPr>
          <w:strike/>
          <w:spacing w:val="58"/>
          <w:w w:val="105"/>
          <w:sz w:val="15"/>
        </w:rPr>
        <w:t> </w:t>
      </w:r>
      <w:r>
        <w:rPr>
          <w:strike/>
          <w:w w:val="105"/>
          <w:sz w:val="15"/>
        </w:rPr>
        <w:t>3</w:t>
      </w:r>
      <w:r>
        <w:rPr>
          <w:strike/>
          <w:spacing w:val="-48"/>
          <w:w w:val="105"/>
          <w:sz w:val="15"/>
        </w:rPr>
        <w:t> </w:t>
      </w:r>
      <w:r>
        <w:rPr>
          <w:strike/>
          <w:w w:val="105"/>
          <w:sz w:val="15"/>
        </w:rPr>
        <w:t>2</w:t>
      </w:r>
      <w:r>
        <w:rPr>
          <w:strike/>
          <w:spacing w:val="-47"/>
          <w:w w:val="105"/>
          <w:sz w:val="15"/>
        </w:rPr>
        <w:t> </w:t>
      </w:r>
      <w:r>
        <w:rPr>
          <w:strike/>
          <w:w w:val="105"/>
          <w:sz w:val="15"/>
        </w:rPr>
        <w:t>9</w:t>
      </w:r>
      <w:r>
        <w:rPr>
          <w:strike/>
          <w:spacing w:val="-48"/>
          <w:w w:val="105"/>
          <w:sz w:val="15"/>
        </w:rPr>
        <w:t> </w:t>
      </w:r>
      <w:r>
        <w:rPr>
          <w:strike/>
          <w:w w:val="105"/>
          <w:sz w:val="15"/>
        </w:rPr>
        <w:t>.</w:t>
      </w:r>
      <w:r>
        <w:rPr>
          <w:strike/>
          <w:spacing w:val="-9"/>
          <w:w w:val="105"/>
          <w:sz w:val="15"/>
        </w:rPr>
        <w:t> </w:t>
      </w:r>
      <w:r>
        <w:rPr>
          <w:b/>
          <w:strike/>
          <w:w w:val="105"/>
          <w:sz w:val="15"/>
        </w:rPr>
        <w:t>Rəisə</w:t>
      </w:r>
      <w:r>
        <w:rPr>
          <w:b/>
          <w:strike/>
          <w:spacing w:val="-8"/>
          <w:w w:val="105"/>
          <w:sz w:val="15"/>
        </w:rPr>
        <w:t> </w:t>
      </w:r>
      <w:r>
        <w:rPr>
          <w:b/>
          <w:strike/>
          <w:w w:val="105"/>
          <w:sz w:val="15"/>
        </w:rPr>
        <w:t>müqavimət</w:t>
      </w:r>
      <w:r>
        <w:rPr>
          <w:b/>
          <w:strike/>
          <w:spacing w:val="-8"/>
          <w:w w:val="105"/>
          <w:sz w:val="15"/>
        </w:rPr>
        <w:t> </w:t>
      </w:r>
      <w:r>
        <w:rPr>
          <w:b/>
          <w:strike/>
          <w:w w:val="105"/>
          <w:sz w:val="15"/>
        </w:rPr>
        <w:t>göstərmə</w:t>
      </w:r>
      <w:r>
        <w:rPr>
          <w:b/>
          <w:strike/>
          <w:spacing w:val="-8"/>
          <w:w w:val="105"/>
          <w:sz w:val="15"/>
        </w:rPr>
        <w:t> </w:t>
      </w:r>
      <w:r>
        <w:rPr>
          <w:b/>
          <w:strike/>
          <w:w w:val="105"/>
          <w:sz w:val="15"/>
        </w:rPr>
        <w:t>və</w:t>
      </w:r>
      <w:r>
        <w:rPr>
          <w:b/>
          <w:strike/>
          <w:spacing w:val="-8"/>
          <w:w w:val="105"/>
          <w:sz w:val="15"/>
        </w:rPr>
        <w:t> </w:t>
      </w:r>
      <w:r>
        <w:rPr>
          <w:b/>
          <w:strike/>
          <w:w w:val="105"/>
          <w:sz w:val="15"/>
        </w:rPr>
        <w:t>ya</w:t>
      </w:r>
      <w:r>
        <w:rPr>
          <w:b/>
          <w:strike/>
          <w:spacing w:val="-8"/>
          <w:w w:val="105"/>
          <w:sz w:val="15"/>
        </w:rPr>
        <w:t> </w:t>
      </w:r>
      <w:r>
        <w:rPr>
          <w:b/>
          <w:strike/>
          <w:w w:val="105"/>
          <w:sz w:val="15"/>
        </w:rPr>
        <w:t>onu</w:t>
      </w:r>
      <w:r>
        <w:rPr>
          <w:b/>
          <w:strike/>
          <w:spacing w:val="-8"/>
          <w:w w:val="105"/>
          <w:sz w:val="15"/>
        </w:rPr>
        <w:t> </w:t>
      </w:r>
      <w:r>
        <w:rPr>
          <w:b/>
          <w:strike/>
          <w:w w:val="105"/>
          <w:sz w:val="15"/>
        </w:rPr>
        <w:t>qulluq</w:t>
      </w:r>
      <w:r>
        <w:rPr>
          <w:b/>
          <w:strike/>
          <w:spacing w:val="-8"/>
          <w:w w:val="105"/>
          <w:sz w:val="15"/>
        </w:rPr>
        <w:t> </w:t>
      </w:r>
      <w:r>
        <w:rPr>
          <w:b/>
          <w:strike/>
          <w:w w:val="105"/>
          <w:sz w:val="15"/>
        </w:rPr>
        <w:t>vəzifəsini</w:t>
      </w:r>
      <w:r>
        <w:rPr>
          <w:b/>
          <w:strike/>
          <w:spacing w:val="-8"/>
          <w:w w:val="105"/>
          <w:sz w:val="15"/>
        </w:rPr>
        <w:t> </w:t>
      </w:r>
      <w:r>
        <w:rPr>
          <w:b/>
          <w:strike/>
          <w:w w:val="105"/>
          <w:sz w:val="15"/>
        </w:rPr>
        <w:t>pozmağa</w:t>
      </w:r>
      <w:r>
        <w:rPr>
          <w:b/>
          <w:strike/>
          <w:spacing w:val="-8"/>
          <w:w w:val="105"/>
          <w:sz w:val="15"/>
        </w:rPr>
        <w:t> </w:t>
      </w:r>
      <w:r>
        <w:rPr>
          <w:b/>
          <w:strike/>
          <w:w w:val="105"/>
          <w:sz w:val="15"/>
        </w:rPr>
        <w:t>məcbur</w:t>
      </w:r>
      <w:r>
        <w:rPr>
          <w:b/>
          <w:strike/>
          <w:spacing w:val="-8"/>
          <w:w w:val="105"/>
          <w:sz w:val="15"/>
        </w:rPr>
        <w:t> </w:t>
      </w:r>
      <w:r>
        <w:rPr>
          <w:b/>
          <w:strike/>
          <w:spacing w:val="-4"/>
          <w:w w:val="105"/>
          <w:sz w:val="15"/>
        </w:rPr>
        <w:t>etmə</w:t>
      </w:r>
    </w:p>
    <w:p>
      <w:pPr>
        <w:pStyle w:val="ListParagraph"/>
        <w:numPr>
          <w:ilvl w:val="1"/>
          <w:numId w:val="348"/>
        </w:numPr>
        <w:tabs>
          <w:tab w:pos="1201" w:val="left" w:leader="none"/>
        </w:tabs>
        <w:spacing w:line="288" w:lineRule="auto" w:before="34" w:after="0"/>
        <w:ind w:left="100" w:right="103" w:firstLine="444"/>
        <w:jc w:val="left"/>
        <w:rPr>
          <w:sz w:val="15"/>
        </w:rPr>
      </w:pPr>
      <w:r>
        <w:rPr>
          <w:sz w:val="15"/>
        </w:rPr>
        <mc:AlternateContent>
          <mc:Choice Requires="wps">
            <w:drawing>
              <wp:anchor distT="0" distB="0" distL="0" distR="0" allowOverlap="1" layoutInCell="1" locked="0" behindDoc="0" simplePos="0" relativeHeight="15911936">
                <wp:simplePos x="0" y="0"/>
                <wp:positionH relativeFrom="page">
                  <wp:posOffset>704945</wp:posOffset>
                </wp:positionH>
                <wp:positionV relativeFrom="paragraph">
                  <wp:posOffset>66650</wp:posOffset>
                </wp:positionV>
                <wp:extent cx="6425565" cy="1270"/>
                <wp:effectExtent l="0" t="0" r="0" b="0"/>
                <wp:wrapNone/>
                <wp:docPr id="363" name="Graphic 363"/>
                <wp:cNvGraphicFramePr>
                  <a:graphicFrameLocks/>
                </wp:cNvGraphicFramePr>
                <a:graphic>
                  <a:graphicData uri="http://schemas.microsoft.com/office/word/2010/wordprocessingShape">
                    <wps:wsp>
                      <wps:cNvPr id="363" name="Graphic 363"/>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1936" from="55.507534pt,5.248076pt" to="561.448647pt,5.248076pt" stroked="true" strokeweight=".600167pt" strokecolor="#000000">
                <v:stroke dashstyle="solid"/>
                <w10:wrap type="none"/>
              </v:line>
            </w:pict>
          </mc:Fallback>
        </mc:AlternateContent>
      </w:r>
      <w:r>
        <w:rPr>
          <w:w w:val="105"/>
          <w:sz w:val="15"/>
        </w:rPr>
        <w:t>Rəisə,</w:t>
      </w:r>
      <w:r>
        <w:rPr>
          <w:spacing w:val="-3"/>
          <w:w w:val="105"/>
          <w:sz w:val="15"/>
        </w:rPr>
        <w:t> </w:t>
      </w:r>
      <w:r>
        <w:rPr>
          <w:w w:val="105"/>
          <w:sz w:val="15"/>
        </w:rPr>
        <w:t>habelə</w:t>
      </w:r>
      <w:r>
        <w:rPr>
          <w:spacing w:val="-3"/>
          <w:w w:val="105"/>
          <w:sz w:val="15"/>
        </w:rPr>
        <w:t> </w:t>
      </w:r>
      <w:r>
        <w:rPr>
          <w:w w:val="105"/>
          <w:sz w:val="15"/>
        </w:rPr>
        <w:t>hərbi</w:t>
      </w:r>
      <w:r>
        <w:rPr>
          <w:spacing w:val="-3"/>
          <w:w w:val="105"/>
          <w:sz w:val="15"/>
        </w:rPr>
        <w:t> </w:t>
      </w:r>
      <w:r>
        <w:rPr>
          <w:w w:val="105"/>
          <w:sz w:val="15"/>
        </w:rPr>
        <w:t>qulluq</w:t>
      </w:r>
      <w:r>
        <w:rPr>
          <w:spacing w:val="-3"/>
          <w:w w:val="105"/>
          <w:sz w:val="15"/>
        </w:rPr>
        <w:t> </w:t>
      </w:r>
      <w:r>
        <w:rPr>
          <w:w w:val="105"/>
          <w:sz w:val="15"/>
        </w:rPr>
        <w:t>vəzifəsini</w:t>
      </w:r>
      <w:r>
        <w:rPr>
          <w:spacing w:val="-3"/>
          <w:w w:val="105"/>
          <w:sz w:val="15"/>
        </w:rPr>
        <w:t> </w:t>
      </w:r>
      <w:r>
        <w:rPr>
          <w:w w:val="105"/>
          <w:sz w:val="15"/>
        </w:rPr>
        <w:t>yerinə</w:t>
      </w:r>
      <w:r>
        <w:rPr>
          <w:spacing w:val="-3"/>
          <w:w w:val="105"/>
          <w:sz w:val="15"/>
        </w:rPr>
        <w:t> </w:t>
      </w:r>
      <w:r>
        <w:rPr>
          <w:w w:val="105"/>
          <w:sz w:val="15"/>
        </w:rPr>
        <w:t>yetirən</w:t>
      </w:r>
      <w:r>
        <w:rPr>
          <w:spacing w:val="-3"/>
          <w:w w:val="105"/>
          <w:sz w:val="15"/>
        </w:rPr>
        <w:t> </w:t>
      </w:r>
      <w:r>
        <w:rPr>
          <w:w w:val="105"/>
          <w:sz w:val="15"/>
        </w:rPr>
        <w:t>digər</w:t>
      </w:r>
      <w:r>
        <w:rPr>
          <w:spacing w:val="-3"/>
          <w:w w:val="105"/>
          <w:sz w:val="15"/>
        </w:rPr>
        <w:t> </w:t>
      </w:r>
      <w:r>
        <w:rPr>
          <w:w w:val="105"/>
          <w:sz w:val="15"/>
        </w:rPr>
        <w:t>şəxsə</w:t>
      </w:r>
      <w:r>
        <w:rPr>
          <w:spacing w:val="-3"/>
          <w:w w:val="105"/>
          <w:sz w:val="15"/>
        </w:rPr>
        <w:t> </w:t>
      </w:r>
      <w:r>
        <w:rPr>
          <w:w w:val="105"/>
          <w:sz w:val="15"/>
        </w:rPr>
        <w:t>müqavimət</w:t>
      </w:r>
      <w:r>
        <w:rPr>
          <w:spacing w:val="-3"/>
          <w:w w:val="105"/>
          <w:sz w:val="15"/>
        </w:rPr>
        <w:t> </w:t>
      </w:r>
      <w:r>
        <w:rPr>
          <w:w w:val="105"/>
          <w:sz w:val="15"/>
        </w:rPr>
        <w:t>göstərmə,</w:t>
      </w:r>
      <w:r>
        <w:rPr>
          <w:spacing w:val="-3"/>
          <w:w w:val="105"/>
          <w:sz w:val="15"/>
        </w:rPr>
        <w:t> </w:t>
      </w:r>
      <w:r>
        <w:rPr>
          <w:w w:val="105"/>
          <w:sz w:val="15"/>
        </w:rPr>
        <w:t>zor</w:t>
      </w:r>
      <w:r>
        <w:rPr>
          <w:spacing w:val="-3"/>
          <w:w w:val="105"/>
          <w:sz w:val="15"/>
        </w:rPr>
        <w:t> </w:t>
      </w:r>
      <w:r>
        <w:rPr>
          <w:w w:val="105"/>
          <w:sz w:val="15"/>
        </w:rPr>
        <w:t>tətbiq</w:t>
      </w:r>
      <w:r>
        <w:rPr>
          <w:spacing w:val="-3"/>
          <w:w w:val="105"/>
          <w:sz w:val="15"/>
        </w:rPr>
        <w:t> </w:t>
      </w:r>
      <w:r>
        <w:rPr>
          <w:w w:val="105"/>
          <w:sz w:val="15"/>
        </w:rPr>
        <w:t>etmə </w:t>
      </w:r>
      <w:r>
        <w:rPr>
          <w:strike/>
          <w:w w:val="105"/>
          <w:sz w:val="15"/>
        </w:rPr>
        <w:t>və ya zor tətbiq etmə hədəsi ilə onu qulluq vəzifəsini pozmağa məcbur etmə—</w:t>
      </w:r>
    </w:p>
    <w:p>
      <w:pPr>
        <w:spacing w:line="288" w:lineRule="auto" w:before="0"/>
        <w:ind w:left="100" w:right="0" w:firstLine="444"/>
        <w:jc w:val="left"/>
        <w:rPr>
          <w:sz w:val="15"/>
        </w:rPr>
      </w:pPr>
      <w:r>
        <w:rPr>
          <w:sz w:val="15"/>
        </w:rPr>
        <mc:AlternateContent>
          <mc:Choice Requires="wps">
            <w:drawing>
              <wp:anchor distT="0" distB="0" distL="0" distR="0" allowOverlap="1" layoutInCell="1" locked="0" behindDoc="1" simplePos="0" relativeHeight="482293248">
                <wp:simplePos x="0" y="0"/>
                <wp:positionH relativeFrom="page">
                  <wp:posOffset>704945</wp:posOffset>
                </wp:positionH>
                <wp:positionV relativeFrom="paragraph">
                  <wp:posOffset>45251</wp:posOffset>
                </wp:positionV>
                <wp:extent cx="6425565" cy="1270"/>
                <wp:effectExtent l="0" t="0" r="0" b="0"/>
                <wp:wrapNone/>
                <wp:docPr id="364" name="Graphic 364"/>
                <wp:cNvGraphicFramePr>
                  <a:graphicFrameLocks/>
                </wp:cNvGraphicFramePr>
                <a:graphic>
                  <a:graphicData uri="http://schemas.microsoft.com/office/word/2010/wordprocessingShape">
                    <wps:wsp>
                      <wps:cNvPr id="364" name="Graphic 364"/>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23232" from="55.507534pt,3.563143pt" to="561.448647pt,3.563143pt" stroked="true" strokeweight=".600167pt" strokecolor="#000000">
                <v:stroke dashstyle="solid"/>
                <w10:wrap type="none"/>
              </v:line>
            </w:pict>
          </mc:Fallback>
        </mc:AlternateContent>
      </w:r>
      <w:r>
        <w:rPr>
          <w:w w:val="105"/>
          <w:sz w:val="15"/>
        </w:rPr>
        <w:t>iki</w:t>
      </w:r>
      <w:r>
        <w:rPr>
          <w:spacing w:val="38"/>
          <w:w w:val="105"/>
          <w:sz w:val="15"/>
        </w:rPr>
        <w:t> </w:t>
      </w:r>
      <w:r>
        <w:rPr>
          <w:w w:val="105"/>
          <w:sz w:val="15"/>
        </w:rPr>
        <w:t>ilədək</w:t>
      </w:r>
      <w:r>
        <w:rPr>
          <w:spacing w:val="38"/>
          <w:w w:val="105"/>
          <w:sz w:val="15"/>
        </w:rPr>
        <w:t> </w:t>
      </w:r>
      <w:r>
        <w:rPr>
          <w:w w:val="105"/>
          <w:sz w:val="15"/>
        </w:rPr>
        <w:t>müddətə</w:t>
      </w:r>
      <w:r>
        <w:rPr>
          <w:spacing w:val="38"/>
          <w:w w:val="105"/>
          <w:sz w:val="15"/>
        </w:rPr>
        <w:t> </w:t>
      </w:r>
      <w:r>
        <w:rPr>
          <w:w w:val="105"/>
          <w:sz w:val="15"/>
        </w:rPr>
        <w:t>hərbi</w:t>
      </w:r>
      <w:r>
        <w:rPr>
          <w:spacing w:val="38"/>
          <w:w w:val="105"/>
          <w:sz w:val="15"/>
        </w:rPr>
        <w:t> </w:t>
      </w:r>
      <w:r>
        <w:rPr>
          <w:w w:val="105"/>
          <w:sz w:val="15"/>
        </w:rPr>
        <w:t>xidmət</w:t>
      </w:r>
      <w:r>
        <w:rPr>
          <w:spacing w:val="38"/>
          <w:w w:val="105"/>
          <w:sz w:val="15"/>
        </w:rPr>
        <w:t> </w:t>
      </w:r>
      <w:r>
        <w:rPr>
          <w:w w:val="105"/>
          <w:sz w:val="15"/>
        </w:rPr>
        <w:t>üzrə</w:t>
      </w:r>
      <w:r>
        <w:rPr>
          <w:spacing w:val="38"/>
          <w:w w:val="105"/>
          <w:sz w:val="15"/>
        </w:rPr>
        <w:t> </w:t>
      </w:r>
      <w:r>
        <w:rPr>
          <w:w w:val="105"/>
          <w:sz w:val="15"/>
        </w:rPr>
        <w:t>məhdudlaşdırma</w:t>
      </w:r>
      <w:r>
        <w:rPr>
          <w:spacing w:val="38"/>
          <w:w w:val="105"/>
          <w:sz w:val="15"/>
        </w:rPr>
        <w:t> </w:t>
      </w:r>
      <w:r>
        <w:rPr>
          <w:w w:val="105"/>
          <w:sz w:val="15"/>
        </w:rPr>
        <w:t>və</w:t>
      </w:r>
      <w:r>
        <w:rPr>
          <w:spacing w:val="38"/>
          <w:w w:val="105"/>
          <w:sz w:val="15"/>
        </w:rPr>
        <w:t> </w:t>
      </w:r>
      <w:r>
        <w:rPr>
          <w:w w:val="105"/>
          <w:sz w:val="15"/>
        </w:rPr>
        <w:t>ya</w:t>
      </w:r>
      <w:r>
        <w:rPr>
          <w:spacing w:val="38"/>
          <w:w w:val="105"/>
          <w:sz w:val="15"/>
        </w:rPr>
        <w:t> </w:t>
      </w:r>
      <w:r>
        <w:rPr>
          <w:w w:val="105"/>
          <w:sz w:val="15"/>
        </w:rPr>
        <w:t>iki</w:t>
      </w:r>
      <w:r>
        <w:rPr>
          <w:spacing w:val="38"/>
          <w:w w:val="105"/>
          <w:sz w:val="15"/>
        </w:rPr>
        <w:t> </w:t>
      </w:r>
      <w:r>
        <w:rPr>
          <w:w w:val="105"/>
          <w:sz w:val="15"/>
        </w:rPr>
        <w:t>ilədək</w:t>
      </w:r>
      <w:r>
        <w:rPr>
          <w:spacing w:val="38"/>
          <w:w w:val="105"/>
          <w:sz w:val="15"/>
        </w:rPr>
        <w:t> </w:t>
      </w:r>
      <w:r>
        <w:rPr>
          <w:w w:val="105"/>
          <w:sz w:val="15"/>
        </w:rPr>
        <w:t>müddətə</w:t>
      </w:r>
      <w:r>
        <w:rPr>
          <w:spacing w:val="38"/>
          <w:w w:val="105"/>
          <w:sz w:val="15"/>
        </w:rPr>
        <w:t> </w:t>
      </w:r>
      <w:r>
        <w:rPr>
          <w:w w:val="105"/>
          <w:sz w:val="15"/>
        </w:rPr>
        <w:t>intizam</w:t>
      </w:r>
      <w:r>
        <w:rPr>
          <w:spacing w:val="38"/>
          <w:w w:val="105"/>
          <w:sz w:val="15"/>
        </w:rPr>
        <w:t> </w:t>
      </w:r>
      <w:r>
        <w:rPr>
          <w:w w:val="105"/>
          <w:sz w:val="15"/>
        </w:rPr>
        <w:t>xarakterli</w:t>
      </w:r>
      <w:r>
        <w:rPr>
          <w:spacing w:val="38"/>
          <w:w w:val="105"/>
          <w:sz w:val="15"/>
        </w:rPr>
        <w:t> </w:t>
      </w:r>
      <w:r>
        <w:rPr>
          <w:w w:val="105"/>
          <w:sz w:val="15"/>
        </w:rPr>
        <w:t>hərbi </w:t>
      </w:r>
      <w:r>
        <w:rPr>
          <w:strike/>
          <w:w w:val="105"/>
          <w:sz w:val="15"/>
        </w:rPr>
        <w:t>hissədə saxlama və ya üç ilədək müddətə azadlıqdan məhrum etmə ilə cəzalandırılır.</w:t>
      </w:r>
    </w:p>
    <w:p>
      <w:pPr>
        <w:pStyle w:val="ListParagraph"/>
        <w:numPr>
          <w:ilvl w:val="1"/>
          <w:numId w:val="348"/>
        </w:numPr>
        <w:tabs>
          <w:tab w:pos="1102" w:val="left" w:leader="none"/>
        </w:tabs>
        <w:spacing w:line="240" w:lineRule="auto" w:before="1" w:after="0"/>
        <w:ind w:left="1102" w:right="0" w:hanging="558"/>
        <w:jc w:val="left"/>
        <w:rPr>
          <w:sz w:val="15"/>
        </w:rPr>
      </w:pPr>
      <w:r>
        <w:rPr>
          <w:strike/>
          <w:spacing w:val="-5"/>
          <w:w w:val="105"/>
          <w:sz w:val="15"/>
        </w:rPr>
        <w:t> </w:t>
      </w:r>
      <w:r>
        <w:rPr>
          <w:strike/>
          <w:w w:val="105"/>
          <w:sz w:val="15"/>
        </w:rPr>
        <w:t>Eyni</w:t>
      </w:r>
      <w:r>
        <w:rPr>
          <w:strike/>
          <w:spacing w:val="-5"/>
          <w:w w:val="105"/>
          <w:sz w:val="15"/>
        </w:rPr>
        <w:t> </w:t>
      </w:r>
      <w:r>
        <w:rPr>
          <w:strike/>
          <w:spacing w:val="-2"/>
          <w:w w:val="105"/>
          <w:sz w:val="15"/>
        </w:rPr>
        <w:t>əməllər:</w:t>
      </w:r>
    </w:p>
    <w:p>
      <w:pPr>
        <w:pStyle w:val="ListParagraph"/>
        <w:numPr>
          <w:ilvl w:val="2"/>
          <w:numId w:val="348"/>
        </w:numPr>
        <w:tabs>
          <w:tab w:pos="1288" w:val="left" w:leader="none"/>
        </w:tabs>
        <w:spacing w:line="240" w:lineRule="auto" w:before="34" w:after="0"/>
        <w:ind w:left="1288" w:right="0" w:hanging="744"/>
        <w:jc w:val="left"/>
        <w:rPr>
          <w:sz w:val="15"/>
        </w:rPr>
      </w:pPr>
      <w:r>
        <w:rPr>
          <w:strike/>
          <w:spacing w:val="-10"/>
          <w:w w:val="105"/>
          <w:sz w:val="15"/>
        </w:rPr>
        <w:t> </w:t>
      </w:r>
      <w:r>
        <w:rPr>
          <w:strike/>
          <w:w w:val="105"/>
          <w:sz w:val="15"/>
        </w:rPr>
        <w:t>bir</w:t>
      </w:r>
      <w:r>
        <w:rPr>
          <w:strike/>
          <w:spacing w:val="-10"/>
          <w:w w:val="105"/>
          <w:sz w:val="15"/>
        </w:rPr>
        <w:t> </w:t>
      </w:r>
      <w:r>
        <w:rPr>
          <w:strike/>
          <w:w w:val="105"/>
          <w:sz w:val="15"/>
        </w:rPr>
        <w:t>qrup</w:t>
      </w:r>
      <w:r>
        <w:rPr>
          <w:strike/>
          <w:spacing w:val="-9"/>
          <w:w w:val="105"/>
          <w:sz w:val="15"/>
        </w:rPr>
        <w:t> </w:t>
      </w:r>
      <w:r>
        <w:rPr>
          <w:strike/>
          <w:w w:val="105"/>
          <w:sz w:val="15"/>
        </w:rPr>
        <w:t>şəxs,</w:t>
      </w:r>
      <w:r>
        <w:rPr>
          <w:strike/>
          <w:spacing w:val="-10"/>
          <w:w w:val="105"/>
          <w:sz w:val="15"/>
        </w:rPr>
        <w:t> </w:t>
      </w:r>
      <w:r>
        <w:rPr>
          <w:strike/>
          <w:w w:val="105"/>
          <w:sz w:val="15"/>
        </w:rPr>
        <w:t>qabaqcadan</w:t>
      </w:r>
      <w:r>
        <w:rPr>
          <w:strike/>
          <w:spacing w:val="-9"/>
          <w:w w:val="105"/>
          <w:sz w:val="15"/>
        </w:rPr>
        <w:t> </w:t>
      </w:r>
      <w:r>
        <w:rPr>
          <w:strike/>
          <w:w w:val="105"/>
          <w:sz w:val="15"/>
        </w:rPr>
        <w:t>əlbir</w:t>
      </w:r>
      <w:r>
        <w:rPr>
          <w:strike/>
          <w:spacing w:val="-10"/>
          <w:w w:val="105"/>
          <w:sz w:val="15"/>
        </w:rPr>
        <w:t> </w:t>
      </w:r>
      <w:r>
        <w:rPr>
          <w:strike/>
          <w:w w:val="105"/>
          <w:sz w:val="15"/>
        </w:rPr>
        <w:t>olan</w:t>
      </w:r>
      <w:r>
        <w:rPr>
          <w:strike/>
          <w:spacing w:val="-9"/>
          <w:w w:val="105"/>
          <w:sz w:val="15"/>
        </w:rPr>
        <w:t> </w:t>
      </w:r>
      <w:r>
        <w:rPr>
          <w:strike/>
          <w:w w:val="105"/>
          <w:sz w:val="15"/>
        </w:rPr>
        <w:t>bir</w:t>
      </w:r>
      <w:r>
        <w:rPr>
          <w:strike/>
          <w:spacing w:val="-10"/>
          <w:w w:val="105"/>
          <w:sz w:val="15"/>
        </w:rPr>
        <w:t> </w:t>
      </w:r>
      <w:r>
        <w:rPr>
          <w:strike/>
          <w:w w:val="105"/>
          <w:sz w:val="15"/>
        </w:rPr>
        <w:t>qrup</w:t>
      </w:r>
      <w:r>
        <w:rPr>
          <w:strike/>
          <w:spacing w:val="-10"/>
          <w:w w:val="105"/>
          <w:sz w:val="15"/>
        </w:rPr>
        <w:t> </w:t>
      </w:r>
      <w:r>
        <w:rPr>
          <w:strike/>
          <w:w w:val="105"/>
          <w:sz w:val="15"/>
        </w:rPr>
        <w:t>şəxs</w:t>
      </w:r>
      <w:r>
        <w:rPr>
          <w:strike/>
          <w:spacing w:val="-9"/>
          <w:w w:val="105"/>
          <w:sz w:val="15"/>
        </w:rPr>
        <w:t> </w:t>
      </w:r>
      <w:r>
        <w:rPr>
          <w:strike/>
          <w:w w:val="105"/>
          <w:sz w:val="15"/>
        </w:rPr>
        <w:t>və</w:t>
      </w:r>
      <w:r>
        <w:rPr>
          <w:strike/>
          <w:spacing w:val="-10"/>
          <w:w w:val="105"/>
          <w:sz w:val="15"/>
        </w:rPr>
        <w:t> </w:t>
      </w:r>
      <w:r>
        <w:rPr>
          <w:strike/>
          <w:w w:val="105"/>
          <w:sz w:val="15"/>
        </w:rPr>
        <w:t>ya</w:t>
      </w:r>
      <w:r>
        <w:rPr>
          <w:strike/>
          <w:spacing w:val="-9"/>
          <w:w w:val="105"/>
          <w:sz w:val="15"/>
        </w:rPr>
        <w:t> </w:t>
      </w:r>
      <w:r>
        <w:rPr>
          <w:strike/>
          <w:w w:val="105"/>
          <w:sz w:val="15"/>
        </w:rPr>
        <w:t>mütəşəkkil</w:t>
      </w:r>
      <w:r>
        <w:rPr>
          <w:strike/>
          <w:spacing w:val="-10"/>
          <w:w w:val="105"/>
          <w:sz w:val="15"/>
        </w:rPr>
        <w:t> </w:t>
      </w:r>
      <w:r>
        <w:rPr>
          <w:strike/>
          <w:w w:val="105"/>
          <w:sz w:val="15"/>
        </w:rPr>
        <w:t>dəstə</w:t>
      </w:r>
      <w:r>
        <w:rPr>
          <w:strike/>
          <w:spacing w:val="-9"/>
          <w:w w:val="105"/>
          <w:sz w:val="15"/>
        </w:rPr>
        <w:t> </w:t>
      </w:r>
      <w:r>
        <w:rPr>
          <w:strike/>
          <w:w w:val="105"/>
          <w:sz w:val="15"/>
        </w:rPr>
        <w:t>tərəfindən</w:t>
      </w:r>
      <w:r>
        <w:rPr>
          <w:strike/>
          <w:spacing w:val="-10"/>
          <w:w w:val="105"/>
          <w:sz w:val="15"/>
        </w:rPr>
        <w:t> </w:t>
      </w:r>
      <w:r>
        <w:rPr>
          <w:strike/>
          <w:spacing w:val="-2"/>
          <w:w w:val="105"/>
          <w:sz w:val="15"/>
        </w:rPr>
        <w:t>törədildikdə;</w:t>
      </w:r>
    </w:p>
    <w:p>
      <w:pPr>
        <w:pStyle w:val="ListParagraph"/>
        <w:numPr>
          <w:ilvl w:val="2"/>
          <w:numId w:val="348"/>
        </w:numPr>
        <w:tabs>
          <w:tab w:pos="1288" w:val="left" w:leader="none"/>
        </w:tabs>
        <w:spacing w:line="240" w:lineRule="auto" w:before="34" w:after="0"/>
        <w:ind w:left="1288" w:right="0" w:hanging="744"/>
        <w:jc w:val="left"/>
        <w:rPr>
          <w:sz w:val="15"/>
        </w:rPr>
      </w:pPr>
      <w:r>
        <w:rPr>
          <w:strike/>
          <w:spacing w:val="-10"/>
          <w:w w:val="105"/>
          <w:sz w:val="15"/>
        </w:rPr>
        <w:t> </w:t>
      </w:r>
      <w:r>
        <w:rPr>
          <w:strike/>
          <w:w w:val="105"/>
          <w:sz w:val="15"/>
        </w:rPr>
        <w:t>silah</w:t>
      </w:r>
      <w:r>
        <w:rPr>
          <w:strike/>
          <w:spacing w:val="-9"/>
          <w:w w:val="105"/>
          <w:sz w:val="15"/>
        </w:rPr>
        <w:t> </w:t>
      </w:r>
      <w:r>
        <w:rPr>
          <w:strike/>
          <w:w w:val="105"/>
          <w:sz w:val="15"/>
        </w:rPr>
        <w:t>tətbiq</w:t>
      </w:r>
      <w:r>
        <w:rPr>
          <w:strike/>
          <w:spacing w:val="-9"/>
          <w:w w:val="105"/>
          <w:sz w:val="15"/>
        </w:rPr>
        <w:t> </w:t>
      </w:r>
      <w:r>
        <w:rPr>
          <w:strike/>
          <w:w w:val="105"/>
          <w:sz w:val="15"/>
        </w:rPr>
        <w:t>etməklə</w:t>
      </w:r>
      <w:r>
        <w:rPr>
          <w:strike/>
          <w:spacing w:val="-10"/>
          <w:w w:val="105"/>
          <w:sz w:val="15"/>
        </w:rPr>
        <w:t> </w:t>
      </w:r>
      <w:r>
        <w:rPr>
          <w:strike/>
          <w:spacing w:val="-2"/>
          <w:w w:val="105"/>
          <w:sz w:val="15"/>
        </w:rPr>
        <w:t>törədildikdə;</w:t>
      </w:r>
    </w:p>
    <w:p>
      <w:pPr>
        <w:pStyle w:val="ListParagraph"/>
        <w:numPr>
          <w:ilvl w:val="2"/>
          <w:numId w:val="348"/>
        </w:numPr>
        <w:tabs>
          <w:tab w:pos="1407" w:val="left" w:leader="none"/>
        </w:tabs>
        <w:spacing w:line="288" w:lineRule="auto" w:before="34" w:after="0"/>
        <w:ind w:left="100" w:right="108" w:firstLine="444"/>
        <w:jc w:val="left"/>
        <w:rPr>
          <w:sz w:val="15"/>
        </w:rPr>
      </w:pPr>
      <w:r>
        <w:rPr>
          <w:sz w:val="15"/>
        </w:rPr>
        <mc:AlternateContent>
          <mc:Choice Requires="wps">
            <w:drawing>
              <wp:anchor distT="0" distB="0" distL="0" distR="0" allowOverlap="1" layoutInCell="1" locked="0" behindDoc="0" simplePos="0" relativeHeight="15912960">
                <wp:simplePos x="0" y="0"/>
                <wp:positionH relativeFrom="page">
                  <wp:posOffset>704945</wp:posOffset>
                </wp:positionH>
                <wp:positionV relativeFrom="paragraph">
                  <wp:posOffset>66655</wp:posOffset>
                </wp:positionV>
                <wp:extent cx="6425565" cy="1270"/>
                <wp:effectExtent l="0" t="0" r="0" b="0"/>
                <wp:wrapNone/>
                <wp:docPr id="365" name="Graphic 365"/>
                <wp:cNvGraphicFramePr>
                  <a:graphicFrameLocks/>
                </wp:cNvGraphicFramePr>
                <a:graphic>
                  <a:graphicData uri="http://schemas.microsoft.com/office/word/2010/wordprocessingShape">
                    <wps:wsp>
                      <wps:cNvPr id="365" name="Graphic 365"/>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2960" from="55.507534pt,5.248465pt" to="561.448647pt,5.248465pt" stroked="true" strokeweight=".600167pt" strokecolor="#000000">
                <v:stroke dashstyle="solid"/>
                <w10:wrap type="none"/>
              </v:line>
            </w:pict>
          </mc:Fallback>
        </mc:AlternateContent>
      </w:r>
      <w:r>
        <w:rPr>
          <w:w w:val="105"/>
          <w:sz w:val="15"/>
        </w:rPr>
        <w:t>sağlamlığa ağır və ya az ağır zərər vurulmaqla törədildikdə, habelə digər ağır nəticələrə səbəb </w:t>
      </w:r>
      <w:r>
        <w:rPr>
          <w:strike/>
          <w:spacing w:val="-2"/>
          <w:w w:val="105"/>
          <w:sz w:val="15"/>
        </w:rPr>
        <w:t>olduqda—</w:t>
      </w:r>
    </w:p>
    <w:p>
      <w:pPr>
        <w:spacing w:before="0"/>
        <w:ind w:left="544" w:right="0" w:firstLine="0"/>
        <w:jc w:val="left"/>
        <w:rPr>
          <w:sz w:val="15"/>
        </w:rPr>
      </w:pPr>
      <w:r>
        <w:rPr>
          <w:strike/>
          <w:w w:val="105"/>
          <w:sz w:val="15"/>
        </w:rPr>
        <w:t>üç</w:t>
      </w:r>
      <w:r>
        <w:rPr>
          <w:strike/>
          <w:spacing w:val="-11"/>
          <w:w w:val="105"/>
          <w:sz w:val="15"/>
        </w:rPr>
        <w:t> </w:t>
      </w:r>
      <w:r>
        <w:rPr>
          <w:strike/>
          <w:w w:val="105"/>
          <w:sz w:val="15"/>
        </w:rPr>
        <w:t>ildən</w:t>
      </w:r>
      <w:r>
        <w:rPr>
          <w:strike/>
          <w:spacing w:val="-11"/>
          <w:w w:val="105"/>
          <w:sz w:val="15"/>
        </w:rPr>
        <w:t> </w:t>
      </w:r>
      <w:r>
        <w:rPr>
          <w:strike/>
          <w:w w:val="105"/>
          <w:sz w:val="15"/>
        </w:rPr>
        <w:t>səkkiz</w:t>
      </w:r>
      <w:r>
        <w:rPr>
          <w:strike/>
          <w:spacing w:val="-11"/>
          <w:w w:val="105"/>
          <w:sz w:val="15"/>
        </w:rPr>
        <w:t> </w:t>
      </w:r>
      <w:r>
        <w:rPr>
          <w:strike/>
          <w:w w:val="105"/>
          <w:sz w:val="15"/>
        </w:rPr>
        <w:t>ilədək</w:t>
      </w:r>
      <w:r>
        <w:rPr>
          <w:strike/>
          <w:spacing w:val="-11"/>
          <w:w w:val="105"/>
          <w:sz w:val="15"/>
        </w:rPr>
        <w:t> </w:t>
      </w:r>
      <w:r>
        <w:rPr>
          <w:strike/>
          <w:w w:val="105"/>
          <w:sz w:val="15"/>
        </w:rPr>
        <w:t>müddətə</w:t>
      </w:r>
      <w:r>
        <w:rPr>
          <w:strike/>
          <w:spacing w:val="-11"/>
          <w:w w:val="105"/>
          <w:sz w:val="15"/>
        </w:rPr>
        <w:t> </w:t>
      </w:r>
      <w:r>
        <w:rPr>
          <w:strike/>
          <w:w w:val="105"/>
          <w:sz w:val="15"/>
        </w:rPr>
        <w:t>azadlıqdan</w:t>
      </w:r>
      <w:r>
        <w:rPr>
          <w:strike/>
          <w:spacing w:val="-11"/>
          <w:w w:val="105"/>
          <w:sz w:val="15"/>
        </w:rPr>
        <w:t> </w:t>
      </w:r>
      <w:r>
        <w:rPr>
          <w:strike/>
          <w:w w:val="105"/>
          <w:sz w:val="15"/>
        </w:rPr>
        <w:t>məhrum</w:t>
      </w:r>
      <w:r>
        <w:rPr>
          <w:strike/>
          <w:spacing w:val="-10"/>
          <w:w w:val="105"/>
          <w:sz w:val="15"/>
        </w:rPr>
        <w:t> </w:t>
      </w:r>
      <w:r>
        <w:rPr>
          <w:strike/>
          <w:w w:val="105"/>
          <w:sz w:val="15"/>
        </w:rPr>
        <w:t>etmə</w:t>
      </w:r>
      <w:r>
        <w:rPr>
          <w:strike/>
          <w:spacing w:val="-11"/>
          <w:w w:val="105"/>
          <w:sz w:val="15"/>
        </w:rPr>
        <w:t> </w:t>
      </w:r>
      <w:r>
        <w:rPr>
          <w:strike/>
          <w:w w:val="105"/>
          <w:sz w:val="15"/>
        </w:rPr>
        <w:t>ilə</w:t>
      </w:r>
      <w:r>
        <w:rPr>
          <w:strike/>
          <w:spacing w:val="-11"/>
          <w:w w:val="105"/>
          <w:sz w:val="15"/>
        </w:rPr>
        <w:t> </w:t>
      </w:r>
      <w:r>
        <w:rPr>
          <w:strike/>
          <w:spacing w:val="-2"/>
          <w:w w:val="105"/>
          <w:sz w:val="15"/>
        </w:rPr>
        <w:t>cəzalandırılır.</w:t>
      </w:r>
    </w:p>
    <w:p>
      <w:pPr>
        <w:pStyle w:val="ListParagraph"/>
        <w:numPr>
          <w:ilvl w:val="1"/>
          <w:numId w:val="348"/>
        </w:numPr>
        <w:tabs>
          <w:tab w:pos="1228" w:val="left" w:leader="none"/>
        </w:tabs>
        <w:spacing w:line="288" w:lineRule="auto" w:before="34" w:after="0"/>
        <w:ind w:left="100" w:right="106" w:firstLine="444"/>
        <w:jc w:val="left"/>
        <w:rPr>
          <w:sz w:val="15"/>
        </w:rPr>
      </w:pPr>
      <w:r>
        <w:rPr>
          <w:sz w:val="15"/>
        </w:rPr>
        <mc:AlternateContent>
          <mc:Choice Requires="wps">
            <w:drawing>
              <wp:anchor distT="0" distB="0" distL="0" distR="0" allowOverlap="1" layoutInCell="1" locked="0" behindDoc="0" simplePos="0" relativeHeight="15913472">
                <wp:simplePos x="0" y="0"/>
                <wp:positionH relativeFrom="page">
                  <wp:posOffset>704945</wp:posOffset>
                </wp:positionH>
                <wp:positionV relativeFrom="paragraph">
                  <wp:posOffset>66932</wp:posOffset>
                </wp:positionV>
                <wp:extent cx="6425565" cy="1270"/>
                <wp:effectExtent l="0" t="0" r="0" b="0"/>
                <wp:wrapNone/>
                <wp:docPr id="366" name="Graphic 366"/>
                <wp:cNvGraphicFramePr>
                  <a:graphicFrameLocks/>
                </wp:cNvGraphicFramePr>
                <a:graphic>
                  <a:graphicData uri="http://schemas.microsoft.com/office/word/2010/wordprocessingShape">
                    <wps:wsp>
                      <wps:cNvPr id="366" name="Graphic 366"/>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3472" from="55.507534pt,5.270283pt" to="561.448647pt,5.270283pt" stroked="true" strokeweight=".600167pt" strokecolor="#000000">
                <v:stroke dashstyle="solid"/>
                <w10:wrap type="none"/>
              </v:line>
            </w:pict>
          </mc:Fallback>
        </mc:AlternateContent>
      </w:r>
      <w:r>
        <w:rPr>
          <w:w w:val="105"/>
          <w:sz w:val="15"/>
        </w:rPr>
        <w:t>Bu</w:t>
      </w:r>
      <w:r>
        <w:rPr>
          <w:spacing w:val="24"/>
          <w:w w:val="105"/>
          <w:sz w:val="15"/>
        </w:rPr>
        <w:t> </w:t>
      </w:r>
      <w:r>
        <w:rPr>
          <w:w w:val="105"/>
          <w:sz w:val="15"/>
        </w:rPr>
        <w:t>Məcəllənin</w:t>
      </w:r>
      <w:r>
        <w:rPr>
          <w:spacing w:val="24"/>
          <w:w w:val="105"/>
          <w:sz w:val="15"/>
        </w:rPr>
        <w:t> </w:t>
      </w:r>
      <w:r>
        <w:rPr>
          <w:w w:val="105"/>
          <w:sz w:val="15"/>
        </w:rPr>
        <w:t>329.1</w:t>
      </w:r>
      <w:r>
        <w:rPr>
          <w:spacing w:val="24"/>
          <w:w w:val="105"/>
          <w:sz w:val="15"/>
        </w:rPr>
        <w:t> </w:t>
      </w:r>
      <w:r>
        <w:rPr>
          <w:w w:val="105"/>
          <w:sz w:val="15"/>
        </w:rPr>
        <w:t>və</w:t>
      </w:r>
      <w:r>
        <w:rPr>
          <w:spacing w:val="24"/>
          <w:w w:val="105"/>
          <w:sz w:val="15"/>
        </w:rPr>
        <w:t> </w:t>
      </w:r>
      <w:r>
        <w:rPr>
          <w:w w:val="105"/>
          <w:sz w:val="15"/>
        </w:rPr>
        <w:t>329.2-ci</w:t>
      </w:r>
      <w:r>
        <w:rPr>
          <w:spacing w:val="24"/>
          <w:w w:val="105"/>
          <w:sz w:val="15"/>
        </w:rPr>
        <w:t> </w:t>
      </w:r>
      <w:r>
        <w:rPr>
          <w:w w:val="105"/>
          <w:sz w:val="15"/>
        </w:rPr>
        <w:t>maddələrində</w:t>
      </w:r>
      <w:r>
        <w:rPr>
          <w:spacing w:val="24"/>
          <w:w w:val="105"/>
          <w:sz w:val="15"/>
        </w:rPr>
        <w:t> </w:t>
      </w:r>
      <w:r>
        <w:rPr>
          <w:w w:val="105"/>
          <w:sz w:val="15"/>
        </w:rPr>
        <w:t>nəzərdə</w:t>
      </w:r>
      <w:r>
        <w:rPr>
          <w:spacing w:val="24"/>
          <w:w w:val="105"/>
          <w:sz w:val="15"/>
        </w:rPr>
        <w:t> </w:t>
      </w:r>
      <w:r>
        <w:rPr>
          <w:w w:val="105"/>
          <w:sz w:val="15"/>
        </w:rPr>
        <w:t>tutulmuş</w:t>
      </w:r>
      <w:r>
        <w:rPr>
          <w:spacing w:val="24"/>
          <w:w w:val="105"/>
          <w:sz w:val="15"/>
        </w:rPr>
        <w:t> </w:t>
      </w:r>
      <w:r>
        <w:rPr>
          <w:w w:val="105"/>
          <w:sz w:val="15"/>
        </w:rPr>
        <w:t>əməllər</w:t>
      </w:r>
      <w:r>
        <w:rPr>
          <w:spacing w:val="24"/>
          <w:w w:val="105"/>
          <w:sz w:val="15"/>
        </w:rPr>
        <w:t> </w:t>
      </w:r>
      <w:r>
        <w:rPr>
          <w:w w:val="105"/>
          <w:sz w:val="15"/>
        </w:rPr>
        <w:t>müharibə</w:t>
      </w:r>
      <w:r>
        <w:rPr>
          <w:spacing w:val="24"/>
          <w:w w:val="105"/>
          <w:sz w:val="15"/>
        </w:rPr>
        <w:t> </w:t>
      </w:r>
      <w:r>
        <w:rPr>
          <w:w w:val="105"/>
          <w:sz w:val="15"/>
        </w:rPr>
        <w:t>vaxtı</w:t>
      </w:r>
      <w:r>
        <w:rPr>
          <w:spacing w:val="24"/>
          <w:w w:val="105"/>
          <w:sz w:val="15"/>
        </w:rPr>
        <w:t> </w:t>
      </w:r>
      <w:r>
        <w:rPr>
          <w:w w:val="105"/>
          <w:sz w:val="15"/>
        </w:rPr>
        <w:t>və</w:t>
      </w:r>
      <w:r>
        <w:rPr>
          <w:spacing w:val="24"/>
          <w:w w:val="105"/>
          <w:sz w:val="15"/>
        </w:rPr>
        <w:t> </w:t>
      </w:r>
      <w:r>
        <w:rPr>
          <w:w w:val="105"/>
          <w:sz w:val="15"/>
        </w:rPr>
        <w:t>ya</w:t>
      </w:r>
      <w:r>
        <w:rPr>
          <w:spacing w:val="24"/>
          <w:w w:val="105"/>
          <w:sz w:val="15"/>
        </w:rPr>
        <w:t> </w:t>
      </w:r>
      <w:r>
        <w:rPr>
          <w:w w:val="105"/>
          <w:sz w:val="15"/>
        </w:rPr>
        <w:t>döyüş </w:t>
      </w:r>
      <w:r>
        <w:rPr>
          <w:strike/>
          <w:w w:val="105"/>
          <w:sz w:val="15"/>
        </w:rPr>
        <w:t>şəraitində törədildikdə —</w:t>
      </w:r>
    </w:p>
    <w:p>
      <w:pPr>
        <w:spacing w:before="1"/>
        <w:ind w:left="544" w:right="0" w:firstLine="0"/>
        <w:jc w:val="left"/>
        <w:rPr>
          <w:sz w:val="15"/>
        </w:rPr>
      </w:pPr>
      <w:r>
        <w:rPr>
          <w:strike/>
          <w:w w:val="105"/>
          <w:sz w:val="15"/>
        </w:rPr>
        <w:t>beş</w:t>
      </w:r>
      <w:r>
        <w:rPr>
          <w:strike/>
          <w:spacing w:val="-11"/>
          <w:w w:val="105"/>
          <w:sz w:val="15"/>
        </w:rPr>
        <w:t> </w:t>
      </w:r>
      <w:r>
        <w:rPr>
          <w:strike/>
          <w:w w:val="105"/>
          <w:sz w:val="15"/>
        </w:rPr>
        <w:t>ildən</w:t>
      </w:r>
      <w:r>
        <w:rPr>
          <w:strike/>
          <w:spacing w:val="-10"/>
          <w:w w:val="105"/>
          <w:sz w:val="15"/>
        </w:rPr>
        <w:t> </w:t>
      </w:r>
      <w:r>
        <w:rPr>
          <w:strike/>
          <w:w w:val="105"/>
          <w:sz w:val="15"/>
        </w:rPr>
        <w:t>on</w:t>
      </w:r>
      <w:r>
        <w:rPr>
          <w:strike/>
          <w:spacing w:val="-10"/>
          <w:w w:val="105"/>
          <w:sz w:val="15"/>
        </w:rPr>
        <w:t> </w:t>
      </w:r>
      <w:r>
        <w:rPr>
          <w:strike/>
          <w:w w:val="105"/>
          <w:sz w:val="15"/>
        </w:rPr>
        <w:t>ilədək</w:t>
      </w:r>
      <w:r>
        <w:rPr>
          <w:strike/>
          <w:spacing w:val="-10"/>
          <w:w w:val="105"/>
          <w:sz w:val="15"/>
        </w:rPr>
        <w:t> </w:t>
      </w:r>
      <w:r>
        <w:rPr>
          <w:strike/>
          <w:w w:val="105"/>
          <w:sz w:val="15"/>
        </w:rPr>
        <w:t>müddətə</w:t>
      </w:r>
      <w:r>
        <w:rPr>
          <w:strike/>
          <w:spacing w:val="-11"/>
          <w:w w:val="105"/>
          <w:sz w:val="15"/>
        </w:rPr>
        <w:t> </w:t>
      </w:r>
      <w:r>
        <w:rPr>
          <w:strike/>
          <w:w w:val="105"/>
          <w:sz w:val="15"/>
        </w:rPr>
        <w:t>azadlıqdan</w:t>
      </w:r>
      <w:r>
        <w:rPr>
          <w:strike/>
          <w:spacing w:val="-10"/>
          <w:w w:val="105"/>
          <w:sz w:val="15"/>
        </w:rPr>
        <w:t> </w:t>
      </w:r>
      <w:r>
        <w:rPr>
          <w:strike/>
          <w:w w:val="105"/>
          <w:sz w:val="15"/>
        </w:rPr>
        <w:t>məhrum</w:t>
      </w:r>
      <w:r>
        <w:rPr>
          <w:strike/>
          <w:spacing w:val="-10"/>
          <w:w w:val="105"/>
          <w:sz w:val="15"/>
        </w:rPr>
        <w:t> </w:t>
      </w:r>
      <w:r>
        <w:rPr>
          <w:strike/>
          <w:w w:val="105"/>
          <w:sz w:val="15"/>
        </w:rPr>
        <w:t>etmə</w:t>
      </w:r>
      <w:r>
        <w:rPr>
          <w:strike/>
          <w:spacing w:val="-10"/>
          <w:w w:val="105"/>
          <w:sz w:val="15"/>
        </w:rPr>
        <w:t> </w:t>
      </w:r>
      <w:r>
        <w:rPr>
          <w:strike/>
          <w:w w:val="105"/>
          <w:sz w:val="15"/>
        </w:rPr>
        <w:t>ilə</w:t>
      </w:r>
      <w:r>
        <w:rPr>
          <w:strike/>
          <w:spacing w:val="-10"/>
          <w:w w:val="105"/>
          <w:sz w:val="15"/>
        </w:rPr>
        <w:t> </w:t>
      </w:r>
      <w:r>
        <w:rPr>
          <w:strike/>
          <w:spacing w:val="-2"/>
          <w:w w:val="105"/>
          <w:sz w:val="15"/>
        </w:rPr>
        <w:t>cəzalandırılır.</w:t>
      </w:r>
    </w:p>
    <w:p>
      <w:pPr>
        <w:pStyle w:val="BodyText"/>
        <w:spacing w:before="68"/>
        <w:rPr>
          <w:sz w:val="15"/>
        </w:rPr>
      </w:pPr>
    </w:p>
    <w:p>
      <w:pPr>
        <w:spacing w:before="0"/>
        <w:ind w:left="544" w:right="0" w:firstLine="0"/>
        <w:jc w:val="left"/>
        <w:rPr>
          <w:b/>
          <w:sz w:val="15"/>
        </w:rPr>
      </w:pPr>
      <w:r>
        <w:rPr>
          <w:strike/>
          <w:w w:val="105"/>
          <w:sz w:val="15"/>
        </w:rPr>
        <w:t>M</w:t>
      </w:r>
      <w:r>
        <w:rPr>
          <w:strike/>
          <w:spacing w:val="-48"/>
          <w:w w:val="105"/>
          <w:sz w:val="15"/>
        </w:rPr>
        <w:t> </w:t>
      </w:r>
      <w:r>
        <w:rPr>
          <w:strike/>
          <w:w w:val="105"/>
          <w:sz w:val="15"/>
        </w:rPr>
        <w:t>a</w:t>
      </w:r>
      <w:r>
        <w:rPr>
          <w:strike/>
          <w:spacing w:val="-47"/>
          <w:w w:val="105"/>
          <w:sz w:val="15"/>
        </w:rPr>
        <w:t> </w:t>
      </w:r>
      <w:r>
        <w:rPr>
          <w:strike/>
          <w:w w:val="105"/>
          <w:sz w:val="15"/>
        </w:rPr>
        <w:t>d</w:t>
      </w:r>
      <w:r>
        <w:rPr>
          <w:strike/>
          <w:spacing w:val="-48"/>
          <w:w w:val="105"/>
          <w:sz w:val="15"/>
        </w:rPr>
        <w:t> </w:t>
      </w:r>
      <w:r>
        <w:rPr>
          <w:strike/>
          <w:w w:val="105"/>
          <w:sz w:val="15"/>
        </w:rPr>
        <w:t>d</w:t>
      </w:r>
      <w:r>
        <w:rPr>
          <w:strike/>
          <w:spacing w:val="-47"/>
          <w:w w:val="105"/>
          <w:sz w:val="15"/>
        </w:rPr>
        <w:t> </w:t>
      </w:r>
      <w:r>
        <w:rPr>
          <w:strike/>
          <w:w w:val="105"/>
          <w:sz w:val="15"/>
        </w:rPr>
        <w:t>ə</w:t>
      </w:r>
      <w:r>
        <w:rPr>
          <w:strike/>
          <w:spacing w:val="66"/>
          <w:w w:val="105"/>
          <w:sz w:val="15"/>
        </w:rPr>
        <w:t> </w:t>
      </w:r>
      <w:r>
        <w:rPr>
          <w:strike/>
          <w:w w:val="105"/>
          <w:sz w:val="15"/>
        </w:rPr>
        <w:t>3</w:t>
      </w:r>
      <w:r>
        <w:rPr>
          <w:strike/>
          <w:spacing w:val="-48"/>
          <w:w w:val="105"/>
          <w:sz w:val="15"/>
        </w:rPr>
        <w:t> </w:t>
      </w:r>
      <w:r>
        <w:rPr>
          <w:strike/>
          <w:w w:val="105"/>
          <w:sz w:val="15"/>
        </w:rPr>
        <w:t>3</w:t>
      </w:r>
      <w:r>
        <w:rPr>
          <w:strike/>
          <w:spacing w:val="-47"/>
          <w:w w:val="105"/>
          <w:sz w:val="15"/>
        </w:rPr>
        <w:t> </w:t>
      </w:r>
      <w:r>
        <w:rPr>
          <w:strike/>
          <w:w w:val="105"/>
          <w:sz w:val="15"/>
        </w:rPr>
        <w:t>0</w:t>
      </w:r>
      <w:r>
        <w:rPr>
          <w:strike/>
          <w:spacing w:val="-48"/>
          <w:w w:val="105"/>
          <w:sz w:val="15"/>
        </w:rPr>
        <w:t> </w:t>
      </w:r>
      <w:r>
        <w:rPr>
          <w:strike/>
          <w:w w:val="105"/>
          <w:sz w:val="15"/>
        </w:rPr>
        <w:t>.</w:t>
      </w:r>
      <w:r>
        <w:rPr>
          <w:strike/>
          <w:spacing w:val="-7"/>
          <w:w w:val="105"/>
          <w:sz w:val="15"/>
        </w:rPr>
        <w:t> </w:t>
      </w:r>
      <w:r>
        <w:rPr>
          <w:b/>
          <w:strike/>
          <w:w w:val="105"/>
          <w:sz w:val="15"/>
        </w:rPr>
        <w:t>Rəisə</w:t>
      </w:r>
      <w:r>
        <w:rPr>
          <w:b/>
          <w:strike/>
          <w:spacing w:val="-7"/>
          <w:w w:val="105"/>
          <w:sz w:val="15"/>
        </w:rPr>
        <w:t> </w:t>
      </w:r>
      <w:r>
        <w:rPr>
          <w:b/>
          <w:strike/>
          <w:w w:val="105"/>
          <w:sz w:val="15"/>
        </w:rPr>
        <w:t>qarşı</w:t>
      </w:r>
      <w:r>
        <w:rPr>
          <w:b/>
          <w:strike/>
          <w:spacing w:val="-6"/>
          <w:w w:val="105"/>
          <w:sz w:val="15"/>
        </w:rPr>
        <w:t> </w:t>
      </w:r>
      <w:r>
        <w:rPr>
          <w:b/>
          <w:strike/>
          <w:w w:val="105"/>
          <w:sz w:val="15"/>
        </w:rPr>
        <w:t>zorakı</w:t>
      </w:r>
      <w:r>
        <w:rPr>
          <w:b/>
          <w:strike/>
          <w:spacing w:val="-7"/>
          <w:w w:val="105"/>
          <w:sz w:val="15"/>
        </w:rPr>
        <w:t> </w:t>
      </w:r>
      <w:r>
        <w:rPr>
          <w:b/>
          <w:strike/>
          <w:w w:val="105"/>
          <w:sz w:val="15"/>
        </w:rPr>
        <w:t>hərəkətlər</w:t>
      </w:r>
      <w:r>
        <w:rPr>
          <w:b/>
          <w:strike/>
          <w:spacing w:val="-7"/>
          <w:w w:val="105"/>
          <w:sz w:val="15"/>
        </w:rPr>
        <w:t> </w:t>
      </w:r>
      <w:r>
        <w:rPr>
          <w:b/>
          <w:strike/>
          <w:spacing w:val="-4"/>
          <w:w w:val="105"/>
          <w:sz w:val="15"/>
        </w:rPr>
        <w:t>etmə</w:t>
      </w:r>
    </w:p>
    <w:p>
      <w:pPr>
        <w:pStyle w:val="ListParagraph"/>
        <w:numPr>
          <w:ilvl w:val="1"/>
          <w:numId w:val="349"/>
        </w:numPr>
        <w:tabs>
          <w:tab w:pos="1208" w:val="left" w:leader="none"/>
        </w:tabs>
        <w:spacing w:line="288" w:lineRule="auto" w:before="34" w:after="0"/>
        <w:ind w:left="100" w:right="101" w:firstLine="444"/>
        <w:jc w:val="left"/>
        <w:rPr>
          <w:sz w:val="15"/>
        </w:rPr>
      </w:pPr>
      <w:r>
        <w:rPr>
          <w:sz w:val="15"/>
        </w:rPr>
        <mc:AlternateContent>
          <mc:Choice Requires="wps">
            <w:drawing>
              <wp:anchor distT="0" distB="0" distL="0" distR="0" allowOverlap="1" layoutInCell="1" locked="0" behindDoc="0" simplePos="0" relativeHeight="15913984">
                <wp:simplePos x="0" y="0"/>
                <wp:positionH relativeFrom="page">
                  <wp:posOffset>704945</wp:posOffset>
                </wp:positionH>
                <wp:positionV relativeFrom="paragraph">
                  <wp:posOffset>66746</wp:posOffset>
                </wp:positionV>
                <wp:extent cx="6425565" cy="1270"/>
                <wp:effectExtent l="0" t="0" r="0" b="0"/>
                <wp:wrapNone/>
                <wp:docPr id="367" name="Graphic 367"/>
                <wp:cNvGraphicFramePr>
                  <a:graphicFrameLocks/>
                </wp:cNvGraphicFramePr>
                <a:graphic>
                  <a:graphicData uri="http://schemas.microsoft.com/office/word/2010/wordprocessingShape">
                    <wps:wsp>
                      <wps:cNvPr id="367" name="Graphic 367"/>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3984" from="55.507534pt,5.255606pt" to="561.448647pt,5.255606pt" stroked="true" strokeweight=".600167pt" strokecolor="#000000">
                <v:stroke dashstyle="solid"/>
                <w10:wrap type="none"/>
              </v:line>
            </w:pict>
          </mc:Fallback>
        </mc:AlternateContent>
      </w:r>
      <w:r>
        <w:rPr>
          <w:w w:val="105"/>
          <w:sz w:val="15"/>
        </w:rPr>
        <w:t>Rəisin hərbi xidmət üzrə öz vəzifəsini yerinə yetirməsi ilə əlaqədar onun sağlamlığına yüngül zərər </w:t>
      </w:r>
      <w:r>
        <w:rPr>
          <w:strike/>
          <w:w w:val="105"/>
          <w:sz w:val="15"/>
        </w:rPr>
        <w:t>vurma və ya onu döymə—</w:t>
      </w:r>
    </w:p>
    <w:p>
      <w:pPr>
        <w:spacing w:line="288" w:lineRule="auto" w:before="0"/>
        <w:ind w:left="100" w:right="0" w:firstLine="444"/>
        <w:jc w:val="left"/>
        <w:rPr>
          <w:sz w:val="15"/>
        </w:rPr>
      </w:pPr>
      <w:r>
        <w:rPr>
          <w:sz w:val="15"/>
        </w:rPr>
        <mc:AlternateContent>
          <mc:Choice Requires="wps">
            <w:drawing>
              <wp:anchor distT="0" distB="0" distL="0" distR="0" allowOverlap="1" layoutInCell="1" locked="0" behindDoc="1" simplePos="0" relativeHeight="482295296">
                <wp:simplePos x="0" y="0"/>
                <wp:positionH relativeFrom="page">
                  <wp:posOffset>704945</wp:posOffset>
                </wp:positionH>
                <wp:positionV relativeFrom="paragraph">
                  <wp:posOffset>45347</wp:posOffset>
                </wp:positionV>
                <wp:extent cx="6425565" cy="1270"/>
                <wp:effectExtent l="0" t="0" r="0" b="0"/>
                <wp:wrapNone/>
                <wp:docPr id="368" name="Graphic 368"/>
                <wp:cNvGraphicFramePr>
                  <a:graphicFrameLocks/>
                </wp:cNvGraphicFramePr>
                <a:graphic>
                  <a:graphicData uri="http://schemas.microsoft.com/office/word/2010/wordprocessingShape">
                    <wps:wsp>
                      <wps:cNvPr id="368" name="Graphic 368"/>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21184" from="55.507534pt,3.570672pt" to="561.448647pt,3.570672pt" stroked="true" strokeweight=".600167pt" strokecolor="#000000">
                <v:stroke dashstyle="solid"/>
                <w10:wrap type="none"/>
              </v:line>
            </w:pict>
          </mc:Fallback>
        </mc:AlternateContent>
      </w:r>
      <w:r>
        <w:rPr>
          <w:w w:val="105"/>
          <w:sz w:val="15"/>
        </w:rPr>
        <w:t>iki</w:t>
      </w:r>
      <w:r>
        <w:rPr>
          <w:spacing w:val="38"/>
          <w:w w:val="105"/>
          <w:sz w:val="15"/>
        </w:rPr>
        <w:t> </w:t>
      </w:r>
      <w:r>
        <w:rPr>
          <w:w w:val="105"/>
          <w:sz w:val="15"/>
        </w:rPr>
        <w:t>ilədək</w:t>
      </w:r>
      <w:r>
        <w:rPr>
          <w:spacing w:val="38"/>
          <w:w w:val="105"/>
          <w:sz w:val="15"/>
        </w:rPr>
        <w:t> </w:t>
      </w:r>
      <w:r>
        <w:rPr>
          <w:w w:val="105"/>
          <w:sz w:val="15"/>
        </w:rPr>
        <w:t>müddətə</w:t>
      </w:r>
      <w:r>
        <w:rPr>
          <w:spacing w:val="38"/>
          <w:w w:val="105"/>
          <w:sz w:val="15"/>
        </w:rPr>
        <w:t> </w:t>
      </w:r>
      <w:r>
        <w:rPr>
          <w:w w:val="105"/>
          <w:sz w:val="15"/>
        </w:rPr>
        <w:t>hərbi</w:t>
      </w:r>
      <w:r>
        <w:rPr>
          <w:spacing w:val="38"/>
          <w:w w:val="105"/>
          <w:sz w:val="15"/>
        </w:rPr>
        <w:t> </w:t>
      </w:r>
      <w:r>
        <w:rPr>
          <w:w w:val="105"/>
          <w:sz w:val="15"/>
        </w:rPr>
        <w:t>xidmət</w:t>
      </w:r>
      <w:r>
        <w:rPr>
          <w:spacing w:val="38"/>
          <w:w w:val="105"/>
          <w:sz w:val="15"/>
        </w:rPr>
        <w:t> </w:t>
      </w:r>
      <w:r>
        <w:rPr>
          <w:w w:val="105"/>
          <w:sz w:val="15"/>
        </w:rPr>
        <w:t>üzrə</w:t>
      </w:r>
      <w:r>
        <w:rPr>
          <w:spacing w:val="38"/>
          <w:w w:val="105"/>
          <w:sz w:val="15"/>
        </w:rPr>
        <w:t> </w:t>
      </w:r>
      <w:r>
        <w:rPr>
          <w:w w:val="105"/>
          <w:sz w:val="15"/>
        </w:rPr>
        <w:t>məhdudlaşdırma</w:t>
      </w:r>
      <w:r>
        <w:rPr>
          <w:spacing w:val="38"/>
          <w:w w:val="105"/>
          <w:sz w:val="15"/>
        </w:rPr>
        <w:t> </w:t>
      </w:r>
      <w:r>
        <w:rPr>
          <w:w w:val="105"/>
          <w:sz w:val="15"/>
        </w:rPr>
        <w:t>və</w:t>
      </w:r>
      <w:r>
        <w:rPr>
          <w:spacing w:val="38"/>
          <w:w w:val="105"/>
          <w:sz w:val="15"/>
        </w:rPr>
        <w:t> </w:t>
      </w:r>
      <w:r>
        <w:rPr>
          <w:w w:val="105"/>
          <w:sz w:val="15"/>
        </w:rPr>
        <w:t>ya</w:t>
      </w:r>
      <w:r>
        <w:rPr>
          <w:spacing w:val="38"/>
          <w:w w:val="105"/>
          <w:sz w:val="15"/>
        </w:rPr>
        <w:t> </w:t>
      </w:r>
      <w:r>
        <w:rPr>
          <w:w w:val="105"/>
          <w:sz w:val="15"/>
        </w:rPr>
        <w:t>iki</w:t>
      </w:r>
      <w:r>
        <w:rPr>
          <w:spacing w:val="38"/>
          <w:w w:val="105"/>
          <w:sz w:val="15"/>
        </w:rPr>
        <w:t> </w:t>
      </w:r>
      <w:r>
        <w:rPr>
          <w:w w:val="105"/>
          <w:sz w:val="15"/>
        </w:rPr>
        <w:t>ilədək</w:t>
      </w:r>
      <w:r>
        <w:rPr>
          <w:spacing w:val="38"/>
          <w:w w:val="105"/>
          <w:sz w:val="15"/>
        </w:rPr>
        <w:t> </w:t>
      </w:r>
      <w:r>
        <w:rPr>
          <w:w w:val="105"/>
          <w:sz w:val="15"/>
        </w:rPr>
        <w:t>müddətə</w:t>
      </w:r>
      <w:r>
        <w:rPr>
          <w:spacing w:val="38"/>
          <w:w w:val="105"/>
          <w:sz w:val="15"/>
        </w:rPr>
        <w:t> </w:t>
      </w:r>
      <w:r>
        <w:rPr>
          <w:w w:val="105"/>
          <w:sz w:val="15"/>
        </w:rPr>
        <w:t>intizam</w:t>
      </w:r>
      <w:r>
        <w:rPr>
          <w:spacing w:val="38"/>
          <w:w w:val="105"/>
          <w:sz w:val="15"/>
        </w:rPr>
        <w:t> </w:t>
      </w:r>
      <w:r>
        <w:rPr>
          <w:w w:val="105"/>
          <w:sz w:val="15"/>
        </w:rPr>
        <w:t>xarakterli</w:t>
      </w:r>
      <w:r>
        <w:rPr>
          <w:spacing w:val="38"/>
          <w:w w:val="105"/>
          <w:sz w:val="15"/>
        </w:rPr>
        <w:t> </w:t>
      </w:r>
      <w:r>
        <w:rPr>
          <w:w w:val="105"/>
          <w:sz w:val="15"/>
        </w:rPr>
        <w:t>hərbi </w:t>
      </w:r>
      <w:r>
        <w:rPr>
          <w:strike/>
          <w:w w:val="105"/>
          <w:sz w:val="15"/>
        </w:rPr>
        <w:t>hissədə saxlama və ya iki ilədək müddətə azadlıqdan məhrum etmə ilə cəzalandırılır.</w:t>
      </w:r>
    </w:p>
    <w:p>
      <w:pPr>
        <w:pStyle w:val="ListParagraph"/>
        <w:numPr>
          <w:ilvl w:val="1"/>
          <w:numId w:val="349"/>
        </w:numPr>
        <w:tabs>
          <w:tab w:pos="1102" w:val="left" w:leader="none"/>
        </w:tabs>
        <w:spacing w:line="240" w:lineRule="auto" w:before="1" w:after="0"/>
        <w:ind w:left="1102" w:right="0" w:hanging="558"/>
        <w:jc w:val="left"/>
        <w:rPr>
          <w:sz w:val="15"/>
        </w:rPr>
      </w:pPr>
      <w:r>
        <w:rPr>
          <w:strike/>
          <w:spacing w:val="-5"/>
          <w:w w:val="105"/>
          <w:sz w:val="15"/>
        </w:rPr>
        <w:t> </w:t>
      </w:r>
      <w:r>
        <w:rPr>
          <w:strike/>
          <w:w w:val="105"/>
          <w:sz w:val="15"/>
        </w:rPr>
        <w:t>Eyni</w:t>
      </w:r>
      <w:r>
        <w:rPr>
          <w:strike/>
          <w:spacing w:val="-5"/>
          <w:w w:val="105"/>
          <w:sz w:val="15"/>
        </w:rPr>
        <w:t> </w:t>
      </w:r>
      <w:r>
        <w:rPr>
          <w:strike/>
          <w:spacing w:val="-2"/>
          <w:w w:val="105"/>
          <w:sz w:val="15"/>
        </w:rPr>
        <w:t>əməllər:</w:t>
      </w:r>
    </w:p>
    <w:p>
      <w:pPr>
        <w:pStyle w:val="ListParagraph"/>
        <w:numPr>
          <w:ilvl w:val="2"/>
          <w:numId w:val="349"/>
        </w:numPr>
        <w:tabs>
          <w:tab w:pos="1288" w:val="left" w:leader="none"/>
        </w:tabs>
        <w:spacing w:line="240" w:lineRule="auto" w:before="34" w:after="0"/>
        <w:ind w:left="1288" w:right="0" w:hanging="744"/>
        <w:jc w:val="left"/>
        <w:rPr>
          <w:sz w:val="15"/>
        </w:rPr>
      </w:pPr>
      <w:r>
        <w:rPr>
          <w:strike/>
          <w:spacing w:val="-9"/>
          <w:w w:val="105"/>
          <w:sz w:val="15"/>
        </w:rPr>
        <w:t> </w:t>
      </w:r>
      <w:r>
        <w:rPr>
          <w:strike/>
          <w:w w:val="105"/>
          <w:sz w:val="15"/>
        </w:rPr>
        <w:t>bir</w:t>
      </w:r>
      <w:r>
        <w:rPr>
          <w:strike/>
          <w:spacing w:val="-9"/>
          <w:w w:val="105"/>
          <w:sz w:val="15"/>
        </w:rPr>
        <w:t> </w:t>
      </w:r>
      <w:r>
        <w:rPr>
          <w:strike/>
          <w:w w:val="105"/>
          <w:sz w:val="15"/>
        </w:rPr>
        <w:t>qrup</w:t>
      </w:r>
      <w:r>
        <w:rPr>
          <w:strike/>
          <w:spacing w:val="-9"/>
          <w:w w:val="105"/>
          <w:sz w:val="15"/>
        </w:rPr>
        <w:t> </w:t>
      </w:r>
      <w:r>
        <w:rPr>
          <w:strike/>
          <w:w w:val="105"/>
          <w:sz w:val="15"/>
        </w:rPr>
        <w:t>şəxs</w:t>
      </w:r>
      <w:r>
        <w:rPr>
          <w:strike/>
          <w:spacing w:val="-8"/>
          <w:w w:val="105"/>
          <w:sz w:val="15"/>
        </w:rPr>
        <w:t> </w:t>
      </w:r>
      <w:r>
        <w:rPr>
          <w:strike/>
          <w:w w:val="105"/>
          <w:sz w:val="15"/>
        </w:rPr>
        <w:t>tərəfindən</w:t>
      </w:r>
      <w:r>
        <w:rPr>
          <w:strike/>
          <w:spacing w:val="-9"/>
          <w:w w:val="105"/>
          <w:sz w:val="15"/>
        </w:rPr>
        <w:t> </w:t>
      </w:r>
      <w:r>
        <w:rPr>
          <w:strike/>
          <w:spacing w:val="-2"/>
          <w:w w:val="105"/>
          <w:sz w:val="15"/>
        </w:rPr>
        <w:t>törədildikdə;</w:t>
      </w:r>
    </w:p>
    <w:p>
      <w:pPr>
        <w:pStyle w:val="ListParagraph"/>
        <w:numPr>
          <w:ilvl w:val="2"/>
          <w:numId w:val="349"/>
        </w:numPr>
        <w:tabs>
          <w:tab w:pos="1288" w:val="left" w:leader="none"/>
        </w:tabs>
        <w:spacing w:line="240" w:lineRule="auto" w:before="34" w:after="0"/>
        <w:ind w:left="1288" w:right="0" w:hanging="744"/>
        <w:jc w:val="left"/>
        <w:rPr>
          <w:sz w:val="15"/>
        </w:rPr>
      </w:pPr>
      <w:r>
        <w:rPr>
          <w:strike/>
          <w:spacing w:val="-10"/>
          <w:w w:val="105"/>
          <w:sz w:val="15"/>
        </w:rPr>
        <w:t> </w:t>
      </w:r>
      <w:r>
        <w:rPr>
          <w:strike/>
          <w:w w:val="105"/>
          <w:sz w:val="15"/>
        </w:rPr>
        <w:t>silah</w:t>
      </w:r>
      <w:r>
        <w:rPr>
          <w:strike/>
          <w:spacing w:val="-9"/>
          <w:w w:val="105"/>
          <w:sz w:val="15"/>
        </w:rPr>
        <w:t> </w:t>
      </w:r>
      <w:r>
        <w:rPr>
          <w:strike/>
          <w:w w:val="105"/>
          <w:sz w:val="15"/>
        </w:rPr>
        <w:t>tətbiq</w:t>
      </w:r>
      <w:r>
        <w:rPr>
          <w:strike/>
          <w:spacing w:val="-9"/>
          <w:w w:val="105"/>
          <w:sz w:val="15"/>
        </w:rPr>
        <w:t> </w:t>
      </w:r>
      <w:r>
        <w:rPr>
          <w:strike/>
          <w:w w:val="105"/>
          <w:sz w:val="15"/>
        </w:rPr>
        <w:t>etməklə</w:t>
      </w:r>
      <w:r>
        <w:rPr>
          <w:strike/>
          <w:spacing w:val="-10"/>
          <w:w w:val="105"/>
          <w:sz w:val="15"/>
        </w:rPr>
        <w:t> </w:t>
      </w:r>
      <w:r>
        <w:rPr>
          <w:strike/>
          <w:spacing w:val="-2"/>
          <w:w w:val="105"/>
          <w:sz w:val="15"/>
        </w:rPr>
        <w:t>törədildikdə;</w:t>
      </w:r>
    </w:p>
    <w:p>
      <w:pPr>
        <w:pStyle w:val="ListParagraph"/>
        <w:numPr>
          <w:ilvl w:val="2"/>
          <w:numId w:val="349"/>
        </w:numPr>
        <w:tabs>
          <w:tab w:pos="1394" w:val="left" w:leader="none"/>
        </w:tabs>
        <w:spacing w:line="288" w:lineRule="auto" w:before="34" w:after="0"/>
        <w:ind w:left="100" w:right="101" w:firstLine="444"/>
        <w:jc w:val="left"/>
        <w:rPr>
          <w:sz w:val="15"/>
        </w:rPr>
      </w:pPr>
      <w:r>
        <w:rPr>
          <w:sz w:val="15"/>
        </w:rPr>
        <mc:AlternateContent>
          <mc:Choice Requires="wps">
            <w:drawing>
              <wp:anchor distT="0" distB="0" distL="0" distR="0" allowOverlap="1" layoutInCell="1" locked="0" behindDoc="0" simplePos="0" relativeHeight="15915008">
                <wp:simplePos x="0" y="0"/>
                <wp:positionH relativeFrom="page">
                  <wp:posOffset>704945</wp:posOffset>
                </wp:positionH>
                <wp:positionV relativeFrom="paragraph">
                  <wp:posOffset>66751</wp:posOffset>
                </wp:positionV>
                <wp:extent cx="6425565" cy="1270"/>
                <wp:effectExtent l="0" t="0" r="0" b="0"/>
                <wp:wrapNone/>
                <wp:docPr id="369" name="Graphic 369"/>
                <wp:cNvGraphicFramePr>
                  <a:graphicFrameLocks/>
                </wp:cNvGraphicFramePr>
                <a:graphic>
                  <a:graphicData uri="http://schemas.microsoft.com/office/word/2010/wordprocessingShape">
                    <wps:wsp>
                      <wps:cNvPr id="369" name="Graphic 369"/>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5008" from="55.507534pt,5.255994pt" to="561.448647pt,5.255994pt" stroked="true" strokeweight=".600167pt" strokecolor="#000000">
                <v:stroke dashstyle="solid"/>
                <w10:wrap type="none"/>
              </v:line>
            </w:pict>
          </mc:Fallback>
        </mc:AlternateContent>
      </w:r>
      <w:r>
        <w:rPr>
          <w:w w:val="105"/>
          <w:sz w:val="15"/>
        </w:rPr>
        <w:t>zərərçəkmiş şəxsin sağlamlığına az ağır və ya ağır zərər vurmaqla törədildikdə, habelə digər ağır </w:t>
      </w:r>
      <w:r>
        <w:rPr>
          <w:strike/>
          <w:w w:val="105"/>
          <w:sz w:val="15"/>
        </w:rPr>
        <w:t>nəticələrə səbəb olduqda—</w:t>
      </w:r>
    </w:p>
    <w:p>
      <w:pPr>
        <w:spacing w:before="0"/>
        <w:ind w:left="544" w:right="0" w:firstLine="0"/>
        <w:jc w:val="left"/>
        <w:rPr>
          <w:sz w:val="15"/>
        </w:rPr>
      </w:pPr>
      <w:r>
        <w:rPr>
          <w:strike/>
          <w:w w:val="105"/>
          <w:sz w:val="15"/>
        </w:rPr>
        <w:t>üç</w:t>
      </w:r>
      <w:r>
        <w:rPr>
          <w:strike/>
          <w:spacing w:val="-11"/>
          <w:w w:val="105"/>
          <w:sz w:val="15"/>
        </w:rPr>
        <w:t> </w:t>
      </w:r>
      <w:r>
        <w:rPr>
          <w:strike/>
          <w:w w:val="105"/>
          <w:sz w:val="15"/>
        </w:rPr>
        <w:t>ildən</w:t>
      </w:r>
      <w:r>
        <w:rPr>
          <w:strike/>
          <w:spacing w:val="-10"/>
          <w:w w:val="105"/>
          <w:sz w:val="15"/>
        </w:rPr>
        <w:t> </w:t>
      </w:r>
      <w:r>
        <w:rPr>
          <w:strike/>
          <w:w w:val="105"/>
          <w:sz w:val="15"/>
        </w:rPr>
        <w:t>beş</w:t>
      </w:r>
      <w:r>
        <w:rPr>
          <w:strike/>
          <w:spacing w:val="-10"/>
          <w:w w:val="105"/>
          <w:sz w:val="15"/>
        </w:rPr>
        <w:t> </w:t>
      </w:r>
      <w:r>
        <w:rPr>
          <w:strike/>
          <w:w w:val="105"/>
          <w:sz w:val="15"/>
        </w:rPr>
        <w:t>ilədək</w:t>
      </w:r>
      <w:r>
        <w:rPr>
          <w:strike/>
          <w:spacing w:val="-10"/>
          <w:w w:val="105"/>
          <w:sz w:val="15"/>
        </w:rPr>
        <w:t> </w:t>
      </w:r>
      <w:r>
        <w:rPr>
          <w:strike/>
          <w:w w:val="105"/>
          <w:sz w:val="15"/>
        </w:rPr>
        <w:t>müddətə</w:t>
      </w:r>
      <w:r>
        <w:rPr>
          <w:strike/>
          <w:spacing w:val="-11"/>
          <w:w w:val="105"/>
          <w:sz w:val="15"/>
        </w:rPr>
        <w:t> </w:t>
      </w:r>
      <w:r>
        <w:rPr>
          <w:strike/>
          <w:w w:val="105"/>
          <w:sz w:val="15"/>
        </w:rPr>
        <w:t>azadlıqdan</w:t>
      </w:r>
      <w:r>
        <w:rPr>
          <w:strike/>
          <w:spacing w:val="-10"/>
          <w:w w:val="105"/>
          <w:sz w:val="15"/>
        </w:rPr>
        <w:t> </w:t>
      </w:r>
      <w:r>
        <w:rPr>
          <w:strike/>
          <w:w w:val="105"/>
          <w:sz w:val="15"/>
        </w:rPr>
        <w:t>məhrum</w:t>
      </w:r>
      <w:r>
        <w:rPr>
          <w:strike/>
          <w:spacing w:val="-10"/>
          <w:w w:val="105"/>
          <w:sz w:val="15"/>
        </w:rPr>
        <w:t> </w:t>
      </w:r>
      <w:r>
        <w:rPr>
          <w:strike/>
          <w:w w:val="105"/>
          <w:sz w:val="15"/>
        </w:rPr>
        <w:t>etmə</w:t>
      </w:r>
      <w:r>
        <w:rPr>
          <w:strike/>
          <w:spacing w:val="-10"/>
          <w:w w:val="105"/>
          <w:sz w:val="15"/>
        </w:rPr>
        <w:t> </w:t>
      </w:r>
      <w:r>
        <w:rPr>
          <w:strike/>
          <w:w w:val="105"/>
          <w:sz w:val="15"/>
        </w:rPr>
        <w:t>ilə</w:t>
      </w:r>
      <w:r>
        <w:rPr>
          <w:strike/>
          <w:spacing w:val="-10"/>
          <w:w w:val="105"/>
          <w:sz w:val="15"/>
        </w:rPr>
        <w:t> </w:t>
      </w:r>
      <w:r>
        <w:rPr>
          <w:strike/>
          <w:spacing w:val="-2"/>
          <w:w w:val="105"/>
          <w:sz w:val="15"/>
        </w:rPr>
        <w:t>cəzalandırılır.</w:t>
      </w:r>
    </w:p>
    <w:p>
      <w:pPr>
        <w:pStyle w:val="ListParagraph"/>
        <w:numPr>
          <w:ilvl w:val="1"/>
          <w:numId w:val="349"/>
        </w:numPr>
        <w:tabs>
          <w:tab w:pos="1216" w:val="left" w:leader="none"/>
        </w:tabs>
        <w:spacing w:line="288" w:lineRule="auto" w:before="35" w:after="0"/>
        <w:ind w:left="100" w:right="99" w:firstLine="444"/>
        <w:jc w:val="left"/>
        <w:rPr>
          <w:sz w:val="15"/>
        </w:rPr>
      </w:pPr>
      <w:r>
        <w:rPr>
          <w:sz w:val="15"/>
        </w:rPr>
        <mc:AlternateContent>
          <mc:Choice Requires="wps">
            <w:drawing>
              <wp:anchor distT="0" distB="0" distL="0" distR="0" allowOverlap="1" layoutInCell="1" locked="0" behindDoc="0" simplePos="0" relativeHeight="15915520">
                <wp:simplePos x="0" y="0"/>
                <wp:positionH relativeFrom="page">
                  <wp:posOffset>704945</wp:posOffset>
                </wp:positionH>
                <wp:positionV relativeFrom="paragraph">
                  <wp:posOffset>67028</wp:posOffset>
                </wp:positionV>
                <wp:extent cx="6425565" cy="1270"/>
                <wp:effectExtent l="0" t="0" r="0" b="0"/>
                <wp:wrapNone/>
                <wp:docPr id="370" name="Graphic 370"/>
                <wp:cNvGraphicFramePr>
                  <a:graphicFrameLocks/>
                </wp:cNvGraphicFramePr>
                <a:graphic>
                  <a:graphicData uri="http://schemas.microsoft.com/office/word/2010/wordprocessingShape">
                    <wps:wsp>
                      <wps:cNvPr id="370" name="Graphic 370"/>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5520" from="55.507534pt,5.277812pt" to="561.448647pt,5.277812pt" stroked="true" strokeweight=".600167pt" strokecolor="#000000">
                <v:stroke dashstyle="solid"/>
                <w10:wrap type="none"/>
              </v:line>
            </w:pict>
          </mc:Fallback>
        </mc:AlternateContent>
      </w:r>
      <w:r>
        <w:rPr>
          <w:w w:val="105"/>
          <w:sz w:val="15"/>
        </w:rPr>
        <w:t>Bu Məcəllənin 330.2-ci maddələrində nəzərdə tutulmuş əməllər müharibə vaxtı və ya döyüş şəraitində </w:t>
      </w:r>
      <w:r>
        <w:rPr>
          <w:strike/>
          <w:w w:val="105"/>
          <w:sz w:val="15"/>
        </w:rPr>
        <w:t>törədildikdə —</w:t>
      </w:r>
    </w:p>
    <w:p>
      <w:pPr>
        <w:spacing w:before="0"/>
        <w:ind w:left="544" w:right="0" w:firstLine="0"/>
        <w:jc w:val="left"/>
        <w:rPr>
          <w:sz w:val="15"/>
        </w:rPr>
      </w:pPr>
      <w:r>
        <w:rPr>
          <w:strike/>
          <w:w w:val="105"/>
          <w:sz w:val="15"/>
        </w:rPr>
        <w:t>beş</w:t>
      </w:r>
      <w:r>
        <w:rPr>
          <w:strike/>
          <w:spacing w:val="-11"/>
          <w:w w:val="105"/>
          <w:sz w:val="15"/>
        </w:rPr>
        <w:t> </w:t>
      </w:r>
      <w:r>
        <w:rPr>
          <w:strike/>
          <w:w w:val="105"/>
          <w:sz w:val="15"/>
        </w:rPr>
        <w:t>ildən</w:t>
      </w:r>
      <w:r>
        <w:rPr>
          <w:strike/>
          <w:spacing w:val="-10"/>
          <w:w w:val="105"/>
          <w:sz w:val="15"/>
        </w:rPr>
        <w:t> </w:t>
      </w:r>
      <w:r>
        <w:rPr>
          <w:strike/>
          <w:w w:val="105"/>
          <w:sz w:val="15"/>
        </w:rPr>
        <w:t>on</w:t>
      </w:r>
      <w:r>
        <w:rPr>
          <w:strike/>
          <w:spacing w:val="-10"/>
          <w:w w:val="105"/>
          <w:sz w:val="15"/>
        </w:rPr>
        <w:t> </w:t>
      </w:r>
      <w:r>
        <w:rPr>
          <w:strike/>
          <w:w w:val="105"/>
          <w:sz w:val="15"/>
        </w:rPr>
        <w:t>ilədək</w:t>
      </w:r>
      <w:r>
        <w:rPr>
          <w:strike/>
          <w:spacing w:val="-10"/>
          <w:w w:val="105"/>
          <w:sz w:val="15"/>
        </w:rPr>
        <w:t> </w:t>
      </w:r>
      <w:r>
        <w:rPr>
          <w:strike/>
          <w:w w:val="105"/>
          <w:sz w:val="15"/>
        </w:rPr>
        <w:t>müddətə</w:t>
      </w:r>
      <w:r>
        <w:rPr>
          <w:strike/>
          <w:spacing w:val="-11"/>
          <w:w w:val="105"/>
          <w:sz w:val="15"/>
        </w:rPr>
        <w:t> </w:t>
      </w:r>
      <w:r>
        <w:rPr>
          <w:strike/>
          <w:w w:val="105"/>
          <w:sz w:val="15"/>
        </w:rPr>
        <w:t>azadlıqdan</w:t>
      </w:r>
      <w:r>
        <w:rPr>
          <w:strike/>
          <w:spacing w:val="-10"/>
          <w:w w:val="105"/>
          <w:sz w:val="15"/>
        </w:rPr>
        <w:t> </w:t>
      </w:r>
      <w:r>
        <w:rPr>
          <w:strike/>
          <w:w w:val="105"/>
          <w:sz w:val="15"/>
        </w:rPr>
        <w:t>məhrum</w:t>
      </w:r>
      <w:r>
        <w:rPr>
          <w:strike/>
          <w:spacing w:val="-10"/>
          <w:w w:val="105"/>
          <w:sz w:val="15"/>
        </w:rPr>
        <w:t> </w:t>
      </w:r>
      <w:r>
        <w:rPr>
          <w:strike/>
          <w:w w:val="105"/>
          <w:sz w:val="15"/>
        </w:rPr>
        <w:t>etmə</w:t>
      </w:r>
      <w:r>
        <w:rPr>
          <w:strike/>
          <w:spacing w:val="-10"/>
          <w:w w:val="105"/>
          <w:sz w:val="15"/>
        </w:rPr>
        <w:t> </w:t>
      </w:r>
      <w:r>
        <w:rPr>
          <w:strike/>
          <w:w w:val="105"/>
          <w:sz w:val="15"/>
        </w:rPr>
        <w:t>ilə</w:t>
      </w:r>
      <w:r>
        <w:rPr>
          <w:strike/>
          <w:spacing w:val="-10"/>
          <w:w w:val="105"/>
          <w:sz w:val="15"/>
        </w:rPr>
        <w:t> </w:t>
      </w:r>
      <w:r>
        <w:rPr>
          <w:strike/>
          <w:spacing w:val="-2"/>
          <w:w w:val="105"/>
          <w:sz w:val="15"/>
        </w:rPr>
        <w:t>cəzalandırılır.</w:t>
      </w:r>
    </w:p>
    <w:p>
      <w:pPr>
        <w:pStyle w:val="BodyText"/>
        <w:spacing w:before="68"/>
        <w:rPr>
          <w:sz w:val="15"/>
        </w:rPr>
      </w:pPr>
    </w:p>
    <w:p>
      <w:pPr>
        <w:pStyle w:val="ListParagraph"/>
        <w:numPr>
          <w:ilvl w:val="0"/>
          <w:numId w:val="327"/>
        </w:numPr>
        <w:tabs>
          <w:tab w:pos="1116" w:val="left" w:leader="none"/>
        </w:tabs>
        <w:spacing w:line="288" w:lineRule="auto" w:before="0" w:after="0"/>
        <w:ind w:left="100" w:right="99" w:firstLine="432"/>
        <w:jc w:val="both"/>
        <w:rPr>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4"/>
          <w:w w:val="105"/>
          <w:sz w:val="15"/>
        </w:rPr>
        <w:t> </w:t>
      </w:r>
      <w:r>
        <w:rPr>
          <w:b/>
          <w:w w:val="105"/>
          <w:sz w:val="15"/>
        </w:rPr>
        <w:t>2020-ci</w:t>
      </w:r>
      <w:r>
        <w:rPr>
          <w:b/>
          <w:spacing w:val="-24"/>
          <w:w w:val="105"/>
          <w:sz w:val="15"/>
        </w:rPr>
        <w:t> </w:t>
      </w:r>
      <w:r>
        <w:rPr>
          <w:b/>
          <w:w w:val="105"/>
          <w:sz w:val="15"/>
        </w:rPr>
        <w:t>il,</w:t>
      </w:r>
      <w:r>
        <w:rPr>
          <w:b/>
          <w:spacing w:val="-7"/>
          <w:w w:val="105"/>
          <w:sz w:val="15"/>
        </w:rPr>
        <w:t> </w:t>
      </w:r>
      <w:r>
        <w:rPr>
          <w:b/>
          <w:w w:val="105"/>
          <w:sz w:val="15"/>
        </w:rPr>
        <w:t>№</w:t>
      </w:r>
      <w:r>
        <w:rPr>
          <w:b/>
          <w:spacing w:val="-2"/>
          <w:w w:val="105"/>
          <w:sz w:val="15"/>
        </w:rPr>
        <w:t> </w:t>
      </w:r>
      <w:r>
        <w:rPr>
          <w:b/>
          <w:w w:val="105"/>
          <w:sz w:val="15"/>
        </w:rPr>
        <w:t>103, Azərbaycan Respublikasının Qanunvericilik Toplusu, 2020-ci il, № 5, maddə 518</w:t>
      </w:r>
      <w:r>
        <w:rPr>
          <w:b/>
          <w:spacing w:val="-24"/>
          <w:w w:val="105"/>
          <w:sz w:val="15"/>
        </w:rPr>
        <w:t> </w:t>
      </w:r>
      <w:r>
        <w:rPr>
          <w:b/>
          <w:w w:val="105"/>
          <w:sz w:val="15"/>
        </w:rPr>
        <w:t>)</w:t>
      </w:r>
      <w:r>
        <w:rPr>
          <w:b/>
          <w:spacing w:val="17"/>
          <w:w w:val="105"/>
          <w:sz w:val="15"/>
        </w:rPr>
        <w:t> </w:t>
      </w:r>
      <w:r>
        <w:rPr>
          <w:w w:val="105"/>
          <w:sz w:val="15"/>
        </w:rPr>
        <w:t>ilə</w:t>
      </w:r>
      <w:r>
        <w:rPr>
          <w:spacing w:val="-8"/>
          <w:w w:val="105"/>
          <w:sz w:val="15"/>
        </w:rPr>
        <w:t> </w:t>
      </w:r>
      <w:r>
        <w:rPr>
          <w:w w:val="105"/>
          <w:sz w:val="15"/>
        </w:rPr>
        <w:t>331- ci maddə ləğv edilmişdir.</w:t>
      </w:r>
    </w:p>
    <w:p>
      <w:pPr>
        <w:pStyle w:val="BodyText"/>
        <w:spacing w:before="35"/>
        <w:rPr>
          <w:sz w:val="15"/>
        </w:rPr>
      </w:pPr>
    </w:p>
    <w:p>
      <w:pPr>
        <w:pStyle w:val="ListParagraph"/>
        <w:numPr>
          <w:ilvl w:val="0"/>
          <w:numId w:val="327"/>
        </w:numPr>
        <w:tabs>
          <w:tab w:pos="1116" w:val="left" w:leader="none"/>
        </w:tabs>
        <w:spacing w:line="288" w:lineRule="auto" w:before="0" w:after="0"/>
        <w:ind w:left="100" w:right="99" w:firstLine="432"/>
        <w:jc w:val="both"/>
        <w:rPr>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0"/>
          <w:w w:val="105"/>
          <w:sz w:val="15"/>
        </w:rPr>
        <w:t> </w:t>
      </w:r>
      <w:r>
        <w:rPr>
          <w:b/>
          <w:w w:val="105"/>
          <w:sz w:val="15"/>
        </w:rPr>
        <w:t>2020-ci il, № 103, Azərbaycan Respublikasının Qanunvericilik Toplusu, 2020-ci il, № 5, maddə 518</w:t>
      </w:r>
      <w:r>
        <w:rPr>
          <w:b/>
          <w:spacing w:val="-24"/>
          <w:w w:val="105"/>
          <w:sz w:val="15"/>
        </w:rPr>
        <w:t> </w:t>
      </w:r>
      <w:r>
        <w:rPr>
          <w:b/>
          <w:w w:val="105"/>
          <w:sz w:val="15"/>
        </w:rPr>
        <w:t>)</w:t>
      </w:r>
      <w:r>
        <w:rPr>
          <w:b/>
          <w:w w:val="105"/>
          <w:sz w:val="15"/>
        </w:rPr>
        <w:t> </w:t>
      </w:r>
      <w:r>
        <w:rPr>
          <w:w w:val="105"/>
          <w:sz w:val="15"/>
        </w:rPr>
        <w:t>ilə 332.1-ci</w:t>
      </w:r>
      <w:r>
        <w:rPr>
          <w:spacing w:val="-24"/>
          <w:w w:val="105"/>
          <w:sz w:val="15"/>
        </w:rPr>
        <w:t> </w:t>
      </w:r>
      <w:r>
        <w:rPr>
          <w:w w:val="105"/>
          <w:sz w:val="15"/>
        </w:rPr>
        <w:t>maddənin dispozisiyasında “</w:t>
      </w:r>
      <w:r>
        <w:rPr>
          <w:spacing w:val="-24"/>
          <w:w w:val="105"/>
          <w:sz w:val="15"/>
        </w:rPr>
        <w:t> </w:t>
      </w:r>
      <w:r>
        <w:rPr>
          <w:b/>
          <w:w w:val="105"/>
          <w:sz w:val="15"/>
        </w:rPr>
        <w:t>pozma, zərərçəkmiş şəxsin şərəf və ləyaqətini alçaltmaqla və ya ona qarşı zor</w:t>
      </w:r>
      <w:r>
        <w:rPr>
          <w:b/>
          <w:w w:val="105"/>
          <w:sz w:val="15"/>
        </w:rPr>
        <w:t> tətbiq</w:t>
      </w:r>
      <w:r>
        <w:rPr>
          <w:b/>
          <w:w w:val="105"/>
          <w:sz w:val="15"/>
        </w:rPr>
        <w:t> etməklə</w:t>
      </w:r>
      <w:r>
        <w:rPr>
          <w:b/>
          <w:w w:val="105"/>
          <w:sz w:val="15"/>
        </w:rPr>
        <w:t> əlaqədar</w:t>
      </w:r>
      <w:r>
        <w:rPr>
          <w:b/>
          <w:w w:val="105"/>
          <w:sz w:val="15"/>
        </w:rPr>
        <w:t> olduqda</w:t>
      </w:r>
      <w:r>
        <w:rPr>
          <w:w w:val="105"/>
          <w:sz w:val="15"/>
        </w:rPr>
        <w:t>”</w:t>
      </w:r>
      <w:r>
        <w:rPr>
          <w:w w:val="105"/>
          <w:sz w:val="15"/>
        </w:rPr>
        <w:t> sözləri</w:t>
      </w:r>
      <w:r>
        <w:rPr>
          <w:w w:val="105"/>
          <w:sz w:val="15"/>
        </w:rPr>
        <w:t> “</w:t>
      </w:r>
      <w:r>
        <w:rPr>
          <w:b/>
          <w:w w:val="105"/>
          <w:sz w:val="15"/>
        </w:rPr>
        <w:t>pozaraq,</w:t>
      </w:r>
      <w:r>
        <w:rPr>
          <w:b/>
          <w:w w:val="105"/>
          <w:sz w:val="15"/>
        </w:rPr>
        <w:t> zərərçəkmiş</w:t>
      </w:r>
      <w:r>
        <w:rPr>
          <w:b/>
          <w:w w:val="105"/>
          <w:sz w:val="15"/>
        </w:rPr>
        <w:t> şəxsin</w:t>
      </w:r>
      <w:r>
        <w:rPr>
          <w:b/>
          <w:w w:val="105"/>
          <w:sz w:val="15"/>
        </w:rPr>
        <w:t> sağlamlığına</w:t>
      </w:r>
      <w:r>
        <w:rPr>
          <w:b/>
          <w:w w:val="105"/>
          <w:sz w:val="15"/>
        </w:rPr>
        <w:t> qəsdən</w:t>
      </w:r>
      <w:r>
        <w:rPr>
          <w:b/>
          <w:w w:val="105"/>
          <w:sz w:val="15"/>
        </w:rPr>
        <w:t> yüngül</w:t>
      </w:r>
      <w:r>
        <w:rPr>
          <w:b/>
          <w:w w:val="105"/>
          <w:sz w:val="15"/>
        </w:rPr>
        <w:t> zərər vurma</w:t>
      </w:r>
      <w:r>
        <w:rPr>
          <w:w w:val="105"/>
          <w:sz w:val="15"/>
        </w:rPr>
        <w:t>” sözləri ilə əvəz edilmişdir.</w:t>
      </w:r>
    </w:p>
    <w:p>
      <w:pPr>
        <w:pStyle w:val="BodyText"/>
        <w:spacing w:before="35"/>
        <w:rPr>
          <w:sz w:val="15"/>
        </w:rPr>
      </w:pPr>
    </w:p>
    <w:p>
      <w:pPr>
        <w:pStyle w:val="ListParagraph"/>
        <w:numPr>
          <w:ilvl w:val="0"/>
          <w:numId w:val="327"/>
        </w:numPr>
        <w:tabs>
          <w:tab w:pos="1116" w:val="left" w:leader="none"/>
        </w:tabs>
        <w:spacing w:line="288" w:lineRule="auto" w:before="0" w:after="0"/>
        <w:ind w:left="100" w:right="99" w:firstLine="432"/>
        <w:jc w:val="both"/>
        <w:rPr>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0"/>
          <w:w w:val="105"/>
          <w:sz w:val="15"/>
        </w:rPr>
        <w:t> </w:t>
      </w:r>
      <w:r>
        <w:rPr>
          <w:b/>
          <w:w w:val="105"/>
          <w:sz w:val="15"/>
        </w:rPr>
        <w:t>2020-ci il, № 103, Azərbaycan Respublikasının Qanunvericilik Toplusu, 2020-ci il, № 5, maddə 518</w:t>
      </w:r>
      <w:r>
        <w:rPr>
          <w:b/>
          <w:spacing w:val="-24"/>
          <w:w w:val="105"/>
          <w:sz w:val="15"/>
        </w:rPr>
        <w:t> </w:t>
      </w:r>
      <w:r>
        <w:rPr>
          <w:b/>
          <w:w w:val="105"/>
          <w:sz w:val="15"/>
        </w:rPr>
        <w:t>)</w:t>
      </w:r>
      <w:r>
        <w:rPr>
          <w:b/>
          <w:w w:val="105"/>
          <w:sz w:val="15"/>
        </w:rPr>
        <w:t> </w:t>
      </w:r>
      <w:r>
        <w:rPr>
          <w:w w:val="105"/>
          <w:sz w:val="15"/>
        </w:rPr>
        <w:t>ilə 332.1-ci</w:t>
      </w:r>
      <w:r>
        <w:rPr>
          <w:spacing w:val="-24"/>
          <w:w w:val="105"/>
          <w:sz w:val="15"/>
        </w:rPr>
        <w:t> </w:t>
      </w:r>
      <w:r>
        <w:rPr>
          <w:w w:val="105"/>
          <w:sz w:val="15"/>
        </w:rPr>
        <w:t>maddənin</w:t>
      </w:r>
      <w:r>
        <w:rPr>
          <w:spacing w:val="-13"/>
          <w:w w:val="105"/>
          <w:sz w:val="15"/>
        </w:rPr>
        <w:t> </w:t>
      </w:r>
      <w:r>
        <w:rPr>
          <w:w w:val="105"/>
          <w:sz w:val="15"/>
        </w:rPr>
        <w:t>sanksiyasında “</w:t>
      </w:r>
      <w:r>
        <w:rPr>
          <w:spacing w:val="-24"/>
          <w:w w:val="105"/>
          <w:sz w:val="15"/>
        </w:rPr>
        <w:t> </w:t>
      </w:r>
      <w:r>
        <w:rPr>
          <w:b/>
          <w:w w:val="105"/>
          <w:sz w:val="15"/>
        </w:rPr>
        <w:t>iki</w:t>
      </w:r>
      <w:r>
        <w:rPr>
          <w:w w:val="105"/>
          <w:sz w:val="15"/>
        </w:rPr>
        <w:t>” sözü “</w:t>
      </w:r>
      <w:r>
        <w:rPr>
          <w:b/>
          <w:w w:val="105"/>
          <w:sz w:val="15"/>
        </w:rPr>
        <w:t>bir</w:t>
      </w:r>
      <w:r>
        <w:rPr>
          <w:b/>
          <w:w w:val="105"/>
          <w:sz w:val="15"/>
        </w:rPr>
        <w:t> ilədək</w:t>
      </w:r>
      <w:r>
        <w:rPr>
          <w:b/>
          <w:w w:val="105"/>
          <w:sz w:val="15"/>
        </w:rPr>
        <w:t> müddətə</w:t>
      </w:r>
      <w:r>
        <w:rPr>
          <w:b/>
          <w:w w:val="105"/>
          <w:sz w:val="15"/>
        </w:rPr>
        <w:t> hərbi</w:t>
      </w:r>
      <w:r>
        <w:rPr>
          <w:b/>
          <w:w w:val="105"/>
          <w:sz w:val="15"/>
        </w:rPr>
        <w:t> xidmət</w:t>
      </w:r>
      <w:r>
        <w:rPr>
          <w:b/>
          <w:w w:val="105"/>
          <w:sz w:val="15"/>
        </w:rPr>
        <w:t> üzrə</w:t>
      </w:r>
      <w:r>
        <w:rPr>
          <w:b/>
          <w:w w:val="105"/>
          <w:sz w:val="15"/>
        </w:rPr>
        <w:t> məhdudlaşdırma</w:t>
      </w:r>
      <w:r>
        <w:rPr>
          <w:b/>
          <w:w w:val="105"/>
          <w:sz w:val="15"/>
        </w:rPr>
        <w:t> və</w:t>
      </w:r>
      <w:r>
        <w:rPr>
          <w:b/>
          <w:w w:val="105"/>
          <w:sz w:val="15"/>
        </w:rPr>
        <w:t> ya</w:t>
      </w:r>
      <w:r>
        <w:rPr>
          <w:b/>
          <w:w w:val="105"/>
          <w:sz w:val="15"/>
        </w:rPr>
        <w:t> bir</w:t>
      </w:r>
      <w:r>
        <w:rPr>
          <w:b/>
          <w:spacing w:val="-24"/>
          <w:w w:val="105"/>
          <w:sz w:val="15"/>
        </w:rPr>
        <w:t> </w:t>
      </w:r>
      <w:r>
        <w:rPr>
          <w:w w:val="105"/>
          <w:sz w:val="15"/>
        </w:rPr>
        <w:t>” sözləri ilə əvəz edilmişdir.</w:t>
      </w:r>
    </w:p>
    <w:p>
      <w:pPr>
        <w:pStyle w:val="ListParagraph"/>
        <w:spacing w:after="0" w:line="288" w:lineRule="auto"/>
        <w:jc w:val="both"/>
        <w:rPr>
          <w:position w:val="12"/>
          <w:sz w:val="15"/>
        </w:rPr>
        <w:sectPr>
          <w:pgSz w:w="11900" w:h="16840"/>
          <w:pgMar w:top="720" w:bottom="280" w:left="566" w:right="566"/>
        </w:sectPr>
      </w:pPr>
    </w:p>
    <w:p>
      <w:pPr>
        <w:pStyle w:val="ListParagraph"/>
        <w:numPr>
          <w:ilvl w:val="0"/>
          <w:numId w:val="327"/>
        </w:numPr>
        <w:tabs>
          <w:tab w:pos="1116" w:val="left" w:leader="none"/>
        </w:tabs>
        <w:spacing w:line="288" w:lineRule="auto" w:before="101" w:after="0"/>
        <w:ind w:left="100" w:right="99" w:firstLine="432"/>
        <w:jc w:val="both"/>
        <w:rPr>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4"/>
          <w:w w:val="105"/>
          <w:sz w:val="15"/>
        </w:rPr>
        <w:t> </w:t>
      </w:r>
      <w:r>
        <w:rPr>
          <w:b/>
          <w:w w:val="105"/>
          <w:sz w:val="15"/>
        </w:rPr>
        <w:t>2020-ci</w:t>
      </w:r>
      <w:r>
        <w:rPr>
          <w:b/>
          <w:spacing w:val="-24"/>
          <w:w w:val="105"/>
          <w:sz w:val="15"/>
        </w:rPr>
        <w:t> </w:t>
      </w:r>
      <w:r>
        <w:rPr>
          <w:b/>
          <w:w w:val="105"/>
          <w:sz w:val="15"/>
        </w:rPr>
        <w:t>il,</w:t>
      </w:r>
      <w:r>
        <w:rPr>
          <w:b/>
          <w:spacing w:val="-7"/>
          <w:w w:val="105"/>
          <w:sz w:val="15"/>
        </w:rPr>
        <w:t> </w:t>
      </w:r>
      <w:r>
        <w:rPr>
          <w:b/>
          <w:w w:val="105"/>
          <w:sz w:val="15"/>
        </w:rPr>
        <w:t>№</w:t>
      </w:r>
      <w:r>
        <w:rPr>
          <w:b/>
          <w:spacing w:val="-2"/>
          <w:w w:val="105"/>
          <w:sz w:val="15"/>
        </w:rPr>
        <w:t> </w:t>
      </w:r>
      <w:r>
        <w:rPr>
          <w:b/>
          <w:w w:val="105"/>
          <w:sz w:val="15"/>
        </w:rPr>
        <w:t>103, Azərbaycan Respublikasının Qanunvericilik Toplusu, 2020-ci il, № 5, maddə 518</w:t>
      </w:r>
      <w:r>
        <w:rPr>
          <w:b/>
          <w:spacing w:val="-24"/>
          <w:w w:val="105"/>
          <w:sz w:val="15"/>
        </w:rPr>
        <w:t> </w:t>
      </w:r>
      <w:r>
        <w:rPr>
          <w:b/>
          <w:w w:val="105"/>
          <w:sz w:val="15"/>
        </w:rPr>
        <w:t>) </w:t>
      </w:r>
      <w:r>
        <w:rPr>
          <w:w w:val="105"/>
          <w:sz w:val="15"/>
        </w:rPr>
        <w:t>ilə</w:t>
      </w:r>
      <w:r>
        <w:rPr>
          <w:spacing w:val="-8"/>
          <w:w w:val="105"/>
          <w:sz w:val="15"/>
        </w:rPr>
        <w:t> </w:t>
      </w:r>
      <w:r>
        <w:rPr>
          <w:w w:val="105"/>
          <w:sz w:val="15"/>
        </w:rPr>
        <w:t>yeni məzmunda 332.1-1 və 332.1-2-ci maddələr əlavə edilmişdir.</w:t>
      </w:r>
    </w:p>
    <w:p>
      <w:pPr>
        <w:pStyle w:val="BodyText"/>
        <w:spacing w:before="34"/>
        <w:rPr>
          <w:sz w:val="15"/>
        </w:rPr>
      </w:pPr>
    </w:p>
    <w:p>
      <w:pPr>
        <w:pStyle w:val="ListParagraph"/>
        <w:numPr>
          <w:ilvl w:val="0"/>
          <w:numId w:val="327"/>
        </w:numPr>
        <w:tabs>
          <w:tab w:pos="1116" w:val="left" w:leader="none"/>
        </w:tabs>
        <w:spacing w:line="288" w:lineRule="auto" w:before="1" w:after="0"/>
        <w:ind w:left="100" w:right="99" w:firstLine="432"/>
        <w:jc w:val="both"/>
        <w:rPr>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0"/>
          <w:w w:val="105"/>
          <w:sz w:val="15"/>
        </w:rPr>
        <w:t> </w:t>
      </w:r>
      <w:r>
        <w:rPr>
          <w:b/>
          <w:w w:val="105"/>
          <w:sz w:val="15"/>
        </w:rPr>
        <w:t>2020-ci il, № 103, Azərbaycan Respublikasının Qanunvericilik Toplusu, 2020-ci il, № 5, maddə 518</w:t>
      </w:r>
      <w:r>
        <w:rPr>
          <w:b/>
          <w:spacing w:val="-24"/>
          <w:w w:val="105"/>
          <w:sz w:val="15"/>
        </w:rPr>
        <w:t> </w:t>
      </w:r>
      <w:r>
        <w:rPr>
          <w:b/>
          <w:w w:val="105"/>
          <w:sz w:val="15"/>
        </w:rPr>
        <w:t>)</w:t>
      </w:r>
      <w:r>
        <w:rPr>
          <w:b/>
          <w:w w:val="105"/>
          <w:sz w:val="15"/>
        </w:rPr>
        <w:t> </w:t>
      </w:r>
      <w:r>
        <w:rPr>
          <w:w w:val="105"/>
          <w:sz w:val="15"/>
        </w:rPr>
        <w:t>ilə 332.2-ci</w:t>
      </w:r>
      <w:r>
        <w:rPr>
          <w:spacing w:val="-24"/>
          <w:w w:val="105"/>
          <w:sz w:val="15"/>
        </w:rPr>
        <w:t> </w:t>
      </w:r>
      <w:r>
        <w:rPr>
          <w:w w:val="105"/>
          <w:sz w:val="15"/>
        </w:rPr>
        <w:t>maddənin dispozisiyasında “</w:t>
      </w:r>
      <w:r>
        <w:rPr>
          <w:spacing w:val="-24"/>
          <w:w w:val="105"/>
          <w:sz w:val="15"/>
        </w:rPr>
        <w:t> </w:t>
      </w:r>
      <w:r>
        <w:rPr>
          <w:b/>
          <w:w w:val="105"/>
          <w:sz w:val="15"/>
        </w:rPr>
        <w:t>Eyni</w:t>
      </w:r>
      <w:r>
        <w:rPr>
          <w:w w:val="105"/>
          <w:sz w:val="15"/>
        </w:rPr>
        <w:t>” sözləri “</w:t>
      </w:r>
      <w:r>
        <w:rPr>
          <w:b/>
          <w:w w:val="105"/>
          <w:sz w:val="15"/>
        </w:rPr>
        <w:t>Bu Məcəllənin 332.1, 332.1-1 və ya 332.1-2-ci maddələrində nəzərdə tutulmuş</w:t>
      </w:r>
      <w:r>
        <w:rPr>
          <w:w w:val="105"/>
          <w:sz w:val="15"/>
        </w:rPr>
        <w:t>” sözləri ilə əvəz edilmişdir.</w:t>
      </w:r>
    </w:p>
    <w:p>
      <w:pPr>
        <w:pStyle w:val="BodyText"/>
        <w:spacing w:before="34"/>
        <w:rPr>
          <w:sz w:val="15"/>
        </w:rPr>
      </w:pPr>
    </w:p>
    <w:p>
      <w:pPr>
        <w:pStyle w:val="ListParagraph"/>
        <w:numPr>
          <w:ilvl w:val="0"/>
          <w:numId w:val="327"/>
        </w:numPr>
        <w:tabs>
          <w:tab w:pos="1116" w:val="left" w:leader="none"/>
        </w:tabs>
        <w:spacing w:line="288" w:lineRule="auto" w:before="0" w:after="0"/>
        <w:ind w:left="100" w:right="99" w:firstLine="432"/>
        <w:jc w:val="both"/>
        <w:rPr>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0"/>
          <w:w w:val="105"/>
          <w:sz w:val="15"/>
        </w:rPr>
        <w:t> </w:t>
      </w:r>
      <w:r>
        <w:rPr>
          <w:b/>
          <w:w w:val="105"/>
          <w:sz w:val="15"/>
        </w:rPr>
        <w:t>2020-ci il, № 103, Azərbaycan Respublikasının Qanunvericilik Toplusu, 2020-ci il, № 5, maddə 518</w:t>
      </w:r>
      <w:r>
        <w:rPr>
          <w:b/>
          <w:spacing w:val="-24"/>
          <w:w w:val="105"/>
          <w:sz w:val="15"/>
        </w:rPr>
        <w:t> </w:t>
      </w:r>
      <w:r>
        <w:rPr>
          <w:b/>
          <w:w w:val="105"/>
          <w:sz w:val="15"/>
        </w:rPr>
        <w:t>)</w:t>
      </w:r>
      <w:r>
        <w:rPr>
          <w:b/>
          <w:w w:val="105"/>
          <w:sz w:val="15"/>
        </w:rPr>
        <w:t> </w:t>
      </w:r>
      <w:r>
        <w:rPr>
          <w:w w:val="105"/>
          <w:sz w:val="15"/>
        </w:rPr>
        <w:t>ilə 332.2.3-cü</w:t>
      </w:r>
      <w:r>
        <w:rPr>
          <w:spacing w:val="-24"/>
          <w:w w:val="105"/>
          <w:sz w:val="15"/>
        </w:rPr>
        <w:t> </w:t>
      </w:r>
      <w:r>
        <w:rPr>
          <w:w w:val="105"/>
          <w:sz w:val="15"/>
        </w:rPr>
        <w:t>maddədə</w:t>
      </w:r>
      <w:r>
        <w:rPr>
          <w:spacing w:val="-24"/>
          <w:w w:val="105"/>
          <w:sz w:val="15"/>
        </w:rPr>
        <w:t> </w:t>
      </w:r>
      <w:r>
        <w:rPr>
          <w:w w:val="105"/>
          <w:sz w:val="15"/>
        </w:rPr>
        <w:t>“</w:t>
      </w:r>
      <w:r>
        <w:rPr>
          <w:spacing w:val="-23"/>
          <w:w w:val="105"/>
          <w:sz w:val="15"/>
        </w:rPr>
        <w:t> </w:t>
      </w:r>
      <w:r>
        <w:rPr>
          <w:b/>
          <w:w w:val="105"/>
          <w:sz w:val="15"/>
        </w:rPr>
        <w:t>, qabaqcadan əlbir olan bir qrup şəxs və ya mütəşəkkil dəstə</w:t>
      </w:r>
      <w:r>
        <w:rPr>
          <w:b/>
          <w:spacing w:val="-24"/>
          <w:w w:val="105"/>
          <w:sz w:val="15"/>
        </w:rPr>
        <w:t> </w:t>
      </w:r>
      <w:r>
        <w:rPr>
          <w:w w:val="105"/>
          <w:sz w:val="15"/>
        </w:rPr>
        <w:t>” sözləri “</w:t>
      </w:r>
      <w:r>
        <w:rPr>
          <w:b/>
          <w:w w:val="105"/>
          <w:sz w:val="15"/>
        </w:rPr>
        <w:t>və ya qabaqcadan əlbir olan bir qrup şəxs</w:t>
      </w:r>
      <w:r>
        <w:rPr>
          <w:w w:val="105"/>
          <w:sz w:val="15"/>
        </w:rPr>
        <w:t>” sözləri ilə əvəz edilmişdir.</w:t>
      </w:r>
    </w:p>
    <w:p>
      <w:pPr>
        <w:pStyle w:val="BodyText"/>
        <w:spacing w:before="35"/>
        <w:rPr>
          <w:sz w:val="15"/>
        </w:rPr>
      </w:pPr>
    </w:p>
    <w:p>
      <w:pPr>
        <w:pStyle w:val="ListParagraph"/>
        <w:numPr>
          <w:ilvl w:val="0"/>
          <w:numId w:val="327"/>
        </w:numPr>
        <w:tabs>
          <w:tab w:pos="1116" w:val="left" w:leader="none"/>
        </w:tabs>
        <w:spacing w:line="288" w:lineRule="auto" w:before="0" w:after="0"/>
        <w:ind w:left="100" w:right="99" w:firstLine="432"/>
        <w:jc w:val="both"/>
        <w:rPr>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0"/>
          <w:w w:val="105"/>
          <w:sz w:val="15"/>
        </w:rPr>
        <w:t> </w:t>
      </w:r>
      <w:r>
        <w:rPr>
          <w:b/>
          <w:w w:val="105"/>
          <w:sz w:val="15"/>
        </w:rPr>
        <w:t>2020-ci il, № 103, Azərbaycan Respublikasının Qanunvericilik Toplusu, 2020-ci il, № 5, maddə 518</w:t>
      </w:r>
      <w:r>
        <w:rPr>
          <w:b/>
          <w:spacing w:val="-24"/>
          <w:w w:val="105"/>
          <w:sz w:val="15"/>
        </w:rPr>
        <w:t> </w:t>
      </w:r>
      <w:r>
        <w:rPr>
          <w:b/>
          <w:w w:val="105"/>
          <w:sz w:val="15"/>
        </w:rPr>
        <w:t>)</w:t>
      </w:r>
      <w:r>
        <w:rPr>
          <w:b/>
          <w:w w:val="105"/>
          <w:sz w:val="15"/>
        </w:rPr>
        <w:t> </w:t>
      </w:r>
      <w:r>
        <w:rPr>
          <w:w w:val="105"/>
          <w:sz w:val="15"/>
        </w:rPr>
        <w:t>ilə 332.2.5-ci</w:t>
      </w:r>
      <w:r>
        <w:rPr>
          <w:spacing w:val="-5"/>
          <w:w w:val="105"/>
          <w:sz w:val="15"/>
        </w:rPr>
        <w:t> </w:t>
      </w:r>
      <w:r>
        <w:rPr>
          <w:w w:val="105"/>
          <w:sz w:val="15"/>
        </w:rPr>
        <w:t>maddənin</w:t>
      </w:r>
      <w:r>
        <w:rPr>
          <w:spacing w:val="-5"/>
          <w:w w:val="105"/>
          <w:sz w:val="15"/>
        </w:rPr>
        <w:t> </w:t>
      </w:r>
      <w:r>
        <w:rPr>
          <w:w w:val="105"/>
          <w:sz w:val="15"/>
        </w:rPr>
        <w:t>sonunda</w:t>
      </w:r>
      <w:r>
        <w:rPr>
          <w:spacing w:val="-5"/>
          <w:w w:val="105"/>
          <w:sz w:val="15"/>
        </w:rPr>
        <w:t> </w:t>
      </w:r>
      <w:r>
        <w:rPr>
          <w:w w:val="105"/>
          <w:sz w:val="15"/>
        </w:rPr>
        <w:t>tire</w:t>
      </w:r>
      <w:r>
        <w:rPr>
          <w:spacing w:val="-5"/>
          <w:w w:val="105"/>
          <w:sz w:val="15"/>
        </w:rPr>
        <w:t> </w:t>
      </w:r>
      <w:r>
        <w:rPr>
          <w:w w:val="105"/>
          <w:sz w:val="15"/>
        </w:rPr>
        <w:t>işarəsi</w:t>
      </w:r>
      <w:r>
        <w:rPr>
          <w:spacing w:val="-5"/>
          <w:w w:val="105"/>
          <w:sz w:val="15"/>
        </w:rPr>
        <w:t> </w:t>
      </w:r>
      <w:r>
        <w:rPr>
          <w:w w:val="105"/>
          <w:sz w:val="15"/>
        </w:rPr>
        <w:t>nöqtəli</w:t>
      </w:r>
      <w:r>
        <w:rPr>
          <w:spacing w:val="-5"/>
          <w:w w:val="105"/>
          <w:sz w:val="15"/>
        </w:rPr>
        <w:t> </w:t>
      </w:r>
      <w:r>
        <w:rPr>
          <w:w w:val="105"/>
          <w:sz w:val="15"/>
        </w:rPr>
        <w:t>vergül</w:t>
      </w:r>
      <w:r>
        <w:rPr>
          <w:spacing w:val="-5"/>
          <w:w w:val="105"/>
          <w:sz w:val="15"/>
        </w:rPr>
        <w:t> </w:t>
      </w:r>
      <w:r>
        <w:rPr>
          <w:w w:val="105"/>
          <w:sz w:val="15"/>
        </w:rPr>
        <w:t>işarəsi</w:t>
      </w:r>
      <w:r>
        <w:rPr>
          <w:spacing w:val="-5"/>
          <w:w w:val="105"/>
          <w:sz w:val="15"/>
        </w:rPr>
        <w:t> </w:t>
      </w:r>
      <w:r>
        <w:rPr>
          <w:w w:val="105"/>
          <w:sz w:val="15"/>
        </w:rPr>
        <w:t>ilə</w:t>
      </w:r>
      <w:r>
        <w:rPr>
          <w:spacing w:val="-5"/>
          <w:w w:val="105"/>
          <w:sz w:val="15"/>
        </w:rPr>
        <w:t> </w:t>
      </w:r>
      <w:r>
        <w:rPr>
          <w:w w:val="105"/>
          <w:sz w:val="15"/>
        </w:rPr>
        <w:t>əvəz</w:t>
      </w:r>
      <w:r>
        <w:rPr>
          <w:spacing w:val="-5"/>
          <w:w w:val="105"/>
          <w:sz w:val="15"/>
        </w:rPr>
        <w:t> </w:t>
      </w:r>
      <w:r>
        <w:rPr>
          <w:w w:val="105"/>
          <w:sz w:val="15"/>
        </w:rPr>
        <w:t>edilmişdir</w:t>
      </w:r>
      <w:r>
        <w:rPr>
          <w:spacing w:val="-5"/>
          <w:w w:val="105"/>
          <w:sz w:val="15"/>
        </w:rPr>
        <w:t> </w:t>
      </w:r>
      <w:r>
        <w:rPr>
          <w:w w:val="105"/>
          <w:sz w:val="15"/>
        </w:rPr>
        <w:t>və</w:t>
      </w:r>
      <w:r>
        <w:rPr>
          <w:spacing w:val="-5"/>
          <w:w w:val="105"/>
          <w:sz w:val="15"/>
        </w:rPr>
        <w:t> </w:t>
      </w:r>
      <w:r>
        <w:rPr>
          <w:w w:val="105"/>
          <w:sz w:val="15"/>
        </w:rPr>
        <w:t>yeni</w:t>
      </w:r>
      <w:r>
        <w:rPr>
          <w:spacing w:val="-5"/>
          <w:w w:val="105"/>
          <w:sz w:val="15"/>
        </w:rPr>
        <w:t> </w:t>
      </w:r>
      <w:r>
        <w:rPr>
          <w:w w:val="105"/>
          <w:sz w:val="15"/>
        </w:rPr>
        <w:t>redaksiyada</w:t>
      </w:r>
      <w:r>
        <w:rPr>
          <w:spacing w:val="-5"/>
          <w:w w:val="105"/>
          <w:sz w:val="15"/>
        </w:rPr>
        <w:t> </w:t>
      </w:r>
      <w:r>
        <w:rPr>
          <w:w w:val="105"/>
          <w:sz w:val="15"/>
        </w:rPr>
        <w:t>332.2.6- cı maddə əlavə edilmişdir.</w:t>
      </w:r>
    </w:p>
    <w:p>
      <w:pPr>
        <w:pStyle w:val="BodyText"/>
        <w:spacing w:before="35"/>
        <w:rPr>
          <w:sz w:val="15"/>
        </w:rPr>
      </w:pPr>
    </w:p>
    <w:p>
      <w:pPr>
        <w:pStyle w:val="ListParagraph"/>
        <w:numPr>
          <w:ilvl w:val="0"/>
          <w:numId w:val="327"/>
        </w:numPr>
        <w:tabs>
          <w:tab w:pos="1116" w:val="left" w:leader="none"/>
        </w:tabs>
        <w:spacing w:line="288" w:lineRule="auto" w:before="0" w:after="0"/>
        <w:ind w:left="100" w:right="99" w:firstLine="432"/>
        <w:jc w:val="both"/>
        <w:rPr>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0"/>
          <w:w w:val="105"/>
          <w:sz w:val="15"/>
        </w:rPr>
        <w:t> </w:t>
      </w:r>
      <w:r>
        <w:rPr>
          <w:b/>
          <w:w w:val="105"/>
          <w:sz w:val="15"/>
        </w:rPr>
        <w:t>2020-ci il, № 103, Azərbaycan Respublikasının Qanunvericilik Toplusu, 2020-ci il, № 5, maddə 518</w:t>
      </w:r>
      <w:r>
        <w:rPr>
          <w:b/>
          <w:spacing w:val="-24"/>
          <w:w w:val="105"/>
          <w:sz w:val="15"/>
        </w:rPr>
        <w:t> </w:t>
      </w:r>
      <w:r>
        <w:rPr>
          <w:b/>
          <w:w w:val="105"/>
          <w:sz w:val="15"/>
        </w:rPr>
        <w:t>)</w:t>
      </w:r>
      <w:r>
        <w:rPr>
          <w:b/>
          <w:w w:val="105"/>
          <w:sz w:val="15"/>
        </w:rPr>
        <w:t> </w:t>
      </w:r>
      <w:r>
        <w:rPr>
          <w:w w:val="105"/>
          <w:sz w:val="15"/>
        </w:rPr>
        <w:t>ilə 332.2-ci</w:t>
      </w:r>
      <w:r>
        <w:rPr>
          <w:spacing w:val="-24"/>
          <w:w w:val="105"/>
          <w:sz w:val="15"/>
        </w:rPr>
        <w:t> </w:t>
      </w:r>
      <w:r>
        <w:rPr>
          <w:w w:val="105"/>
          <w:sz w:val="15"/>
        </w:rPr>
        <w:t>maddənin</w:t>
      </w:r>
      <w:r>
        <w:rPr>
          <w:spacing w:val="-22"/>
          <w:w w:val="105"/>
          <w:sz w:val="15"/>
        </w:rPr>
        <w:t> </w:t>
      </w:r>
      <w:r>
        <w:rPr>
          <w:w w:val="105"/>
          <w:sz w:val="15"/>
        </w:rPr>
        <w:t>sanksiyasında “</w:t>
      </w:r>
      <w:r>
        <w:rPr>
          <w:spacing w:val="-24"/>
          <w:w w:val="105"/>
          <w:sz w:val="15"/>
        </w:rPr>
        <w:t> </w:t>
      </w:r>
      <w:r>
        <w:rPr>
          <w:b/>
          <w:w w:val="105"/>
          <w:sz w:val="15"/>
        </w:rPr>
        <w:t>üç</w:t>
      </w:r>
      <w:r>
        <w:rPr>
          <w:w w:val="105"/>
          <w:sz w:val="15"/>
        </w:rPr>
        <w:t>”</w:t>
      </w:r>
      <w:r>
        <w:rPr>
          <w:spacing w:val="-1"/>
          <w:w w:val="105"/>
          <w:sz w:val="15"/>
        </w:rPr>
        <w:t> </w:t>
      </w:r>
      <w:r>
        <w:rPr>
          <w:w w:val="105"/>
          <w:sz w:val="15"/>
        </w:rPr>
        <w:t>sözü</w:t>
      </w:r>
      <w:r>
        <w:rPr>
          <w:spacing w:val="-2"/>
          <w:w w:val="105"/>
          <w:sz w:val="15"/>
        </w:rPr>
        <w:t> </w:t>
      </w:r>
      <w:r>
        <w:rPr>
          <w:w w:val="105"/>
          <w:sz w:val="15"/>
        </w:rPr>
        <w:t>“</w:t>
      </w:r>
      <w:r>
        <w:rPr>
          <w:b/>
          <w:w w:val="105"/>
          <w:sz w:val="15"/>
        </w:rPr>
        <w:t>iki ilədək müddətə hərbi xidmət üzrə məhdudlaşdırma və ya iki ilədək müddətə intizam xarakterli hərbi hissədə saxlama və ya iki</w:t>
      </w:r>
      <w:r>
        <w:rPr>
          <w:w w:val="105"/>
          <w:sz w:val="15"/>
        </w:rPr>
        <w:t>” sözləri ilə əvəz edilmişdir.</w:t>
      </w:r>
    </w:p>
    <w:p>
      <w:pPr>
        <w:pStyle w:val="BodyText"/>
        <w:spacing w:before="34"/>
        <w:rPr>
          <w:sz w:val="15"/>
        </w:rPr>
      </w:pPr>
    </w:p>
    <w:p>
      <w:pPr>
        <w:pStyle w:val="ListParagraph"/>
        <w:numPr>
          <w:ilvl w:val="0"/>
          <w:numId w:val="327"/>
        </w:numPr>
        <w:tabs>
          <w:tab w:pos="1116" w:val="left" w:leader="none"/>
        </w:tabs>
        <w:spacing w:line="288" w:lineRule="auto" w:before="1" w:after="0"/>
        <w:ind w:left="100" w:right="99" w:firstLine="432"/>
        <w:jc w:val="both"/>
        <w:rPr>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0"/>
          <w:w w:val="105"/>
          <w:sz w:val="15"/>
        </w:rPr>
        <w:t> </w:t>
      </w:r>
      <w:r>
        <w:rPr>
          <w:b/>
          <w:w w:val="105"/>
          <w:sz w:val="15"/>
        </w:rPr>
        <w:t>2020-ci il, № 103, Azərbaycan Respublikasının Qanunvericilik Toplusu, 2020-ci il, № 5, maddə 518</w:t>
      </w:r>
      <w:r>
        <w:rPr>
          <w:b/>
          <w:spacing w:val="-24"/>
          <w:w w:val="105"/>
          <w:sz w:val="15"/>
        </w:rPr>
        <w:t> </w:t>
      </w:r>
      <w:r>
        <w:rPr>
          <w:b/>
          <w:w w:val="105"/>
          <w:sz w:val="15"/>
        </w:rPr>
        <w:t>)</w:t>
      </w:r>
      <w:r>
        <w:rPr>
          <w:b/>
          <w:w w:val="105"/>
          <w:sz w:val="15"/>
        </w:rPr>
        <w:t> </w:t>
      </w:r>
      <w:r>
        <w:rPr>
          <w:w w:val="105"/>
          <w:sz w:val="15"/>
        </w:rPr>
        <w:t>ilə 332.3-cü</w:t>
      </w:r>
      <w:r>
        <w:rPr>
          <w:spacing w:val="-24"/>
          <w:w w:val="105"/>
          <w:sz w:val="15"/>
        </w:rPr>
        <w:t> </w:t>
      </w:r>
      <w:r>
        <w:rPr>
          <w:w w:val="105"/>
          <w:sz w:val="15"/>
        </w:rPr>
        <w:t>maddənin</w:t>
      </w:r>
      <w:r>
        <w:rPr>
          <w:spacing w:val="-24"/>
          <w:w w:val="105"/>
          <w:sz w:val="15"/>
        </w:rPr>
        <w:t> </w:t>
      </w:r>
      <w:r>
        <w:rPr>
          <w:w w:val="105"/>
          <w:sz w:val="15"/>
        </w:rPr>
        <w:t>dispozisiyasında “</w:t>
      </w:r>
      <w:r>
        <w:rPr>
          <w:spacing w:val="-24"/>
          <w:w w:val="105"/>
          <w:sz w:val="15"/>
        </w:rPr>
        <w:t> </w:t>
      </w:r>
      <w:r>
        <w:rPr>
          <w:b/>
          <w:w w:val="105"/>
          <w:sz w:val="15"/>
        </w:rPr>
        <w:t>və ya 332.2-ci maddələrində nəzərdə tutulmuş əməllər</w:t>
      </w:r>
      <w:r>
        <w:rPr>
          <w:b/>
          <w:spacing w:val="-24"/>
          <w:w w:val="105"/>
          <w:sz w:val="15"/>
        </w:rPr>
        <w:t> </w:t>
      </w:r>
      <w:r>
        <w:rPr>
          <w:w w:val="105"/>
          <w:sz w:val="15"/>
        </w:rPr>
        <w:t>” sözləri “</w:t>
      </w:r>
      <w:r>
        <w:rPr>
          <w:b/>
          <w:w w:val="105"/>
          <w:sz w:val="15"/>
        </w:rPr>
        <w:t>, 332.1-1, 332.1-2</w:t>
      </w:r>
      <w:r>
        <w:rPr>
          <w:b/>
          <w:spacing w:val="-5"/>
          <w:w w:val="105"/>
          <w:sz w:val="15"/>
        </w:rPr>
        <w:t> </w:t>
      </w:r>
      <w:r>
        <w:rPr>
          <w:b/>
          <w:w w:val="105"/>
          <w:sz w:val="15"/>
        </w:rPr>
        <w:t>və</w:t>
      </w:r>
      <w:r>
        <w:rPr>
          <w:b/>
          <w:spacing w:val="-5"/>
          <w:w w:val="105"/>
          <w:sz w:val="15"/>
        </w:rPr>
        <w:t> </w:t>
      </w:r>
      <w:r>
        <w:rPr>
          <w:b/>
          <w:w w:val="105"/>
          <w:sz w:val="15"/>
        </w:rPr>
        <w:t>ya</w:t>
      </w:r>
      <w:r>
        <w:rPr>
          <w:b/>
          <w:spacing w:val="-5"/>
          <w:w w:val="105"/>
          <w:sz w:val="15"/>
        </w:rPr>
        <w:t> </w:t>
      </w:r>
      <w:r>
        <w:rPr>
          <w:b/>
          <w:w w:val="105"/>
          <w:sz w:val="15"/>
        </w:rPr>
        <w:t>332.2-ci</w:t>
      </w:r>
      <w:r>
        <w:rPr>
          <w:b/>
          <w:spacing w:val="-5"/>
          <w:w w:val="105"/>
          <w:sz w:val="15"/>
        </w:rPr>
        <w:t> </w:t>
      </w:r>
      <w:r>
        <w:rPr>
          <w:b/>
          <w:w w:val="105"/>
          <w:sz w:val="15"/>
        </w:rPr>
        <w:t>maddələrində</w:t>
      </w:r>
      <w:r>
        <w:rPr>
          <w:b/>
          <w:spacing w:val="-5"/>
          <w:w w:val="105"/>
          <w:sz w:val="15"/>
        </w:rPr>
        <w:t> </w:t>
      </w:r>
      <w:r>
        <w:rPr>
          <w:b/>
          <w:w w:val="105"/>
          <w:sz w:val="15"/>
        </w:rPr>
        <w:t>nəzərdə</w:t>
      </w:r>
      <w:r>
        <w:rPr>
          <w:b/>
          <w:spacing w:val="-5"/>
          <w:w w:val="105"/>
          <w:sz w:val="15"/>
        </w:rPr>
        <w:t> </w:t>
      </w:r>
      <w:r>
        <w:rPr>
          <w:b/>
          <w:w w:val="105"/>
          <w:sz w:val="15"/>
        </w:rPr>
        <w:t>tutulmuş</w:t>
      </w:r>
      <w:r>
        <w:rPr>
          <w:b/>
          <w:spacing w:val="-5"/>
          <w:w w:val="105"/>
          <w:sz w:val="15"/>
        </w:rPr>
        <w:t> </w:t>
      </w:r>
      <w:r>
        <w:rPr>
          <w:b/>
          <w:w w:val="105"/>
          <w:sz w:val="15"/>
        </w:rPr>
        <w:t>əməllər</w:t>
      </w:r>
      <w:r>
        <w:rPr>
          <w:b/>
          <w:spacing w:val="-5"/>
          <w:w w:val="105"/>
          <w:sz w:val="15"/>
        </w:rPr>
        <w:t> </w:t>
      </w:r>
      <w:r>
        <w:rPr>
          <w:b/>
          <w:w w:val="105"/>
          <w:sz w:val="15"/>
        </w:rPr>
        <w:t>zərərçəkmiş</w:t>
      </w:r>
      <w:r>
        <w:rPr>
          <w:b/>
          <w:spacing w:val="-5"/>
          <w:w w:val="105"/>
          <w:sz w:val="15"/>
        </w:rPr>
        <w:t> </w:t>
      </w:r>
      <w:r>
        <w:rPr>
          <w:b/>
          <w:w w:val="105"/>
          <w:sz w:val="15"/>
        </w:rPr>
        <w:t>şəxsin</w:t>
      </w:r>
      <w:r>
        <w:rPr>
          <w:b/>
          <w:spacing w:val="-5"/>
          <w:w w:val="105"/>
          <w:sz w:val="15"/>
        </w:rPr>
        <w:t> </w:t>
      </w:r>
      <w:r>
        <w:rPr>
          <w:b/>
          <w:w w:val="105"/>
          <w:sz w:val="15"/>
        </w:rPr>
        <w:t>sağlamlığına</w:t>
      </w:r>
      <w:r>
        <w:rPr>
          <w:b/>
          <w:spacing w:val="-5"/>
          <w:w w:val="105"/>
          <w:sz w:val="15"/>
        </w:rPr>
        <w:t> </w:t>
      </w:r>
      <w:r>
        <w:rPr>
          <w:b/>
          <w:w w:val="105"/>
          <w:sz w:val="15"/>
        </w:rPr>
        <w:t>ağır</w:t>
      </w:r>
      <w:r>
        <w:rPr>
          <w:b/>
          <w:spacing w:val="-5"/>
          <w:w w:val="105"/>
          <w:sz w:val="15"/>
        </w:rPr>
        <w:t> </w:t>
      </w:r>
      <w:r>
        <w:rPr>
          <w:b/>
          <w:w w:val="105"/>
          <w:sz w:val="15"/>
        </w:rPr>
        <w:t>zərər</w:t>
      </w:r>
      <w:r>
        <w:rPr>
          <w:b/>
          <w:spacing w:val="-5"/>
          <w:w w:val="105"/>
          <w:sz w:val="15"/>
        </w:rPr>
        <w:t> </w:t>
      </w:r>
      <w:r>
        <w:rPr>
          <w:b/>
          <w:w w:val="105"/>
          <w:sz w:val="15"/>
        </w:rPr>
        <w:t>vurduqda və ya digər</w:t>
      </w:r>
      <w:r>
        <w:rPr>
          <w:w w:val="105"/>
          <w:sz w:val="15"/>
        </w:rPr>
        <w:t>” sözləri ilə əvəz edilmişdir.</w:t>
      </w:r>
    </w:p>
    <w:p>
      <w:pPr>
        <w:pStyle w:val="BodyText"/>
        <w:spacing w:before="34"/>
        <w:rPr>
          <w:sz w:val="15"/>
        </w:rPr>
      </w:pPr>
    </w:p>
    <w:p>
      <w:pPr>
        <w:pStyle w:val="ListParagraph"/>
        <w:numPr>
          <w:ilvl w:val="0"/>
          <w:numId w:val="327"/>
        </w:numPr>
        <w:tabs>
          <w:tab w:pos="1116" w:val="left" w:leader="none"/>
        </w:tabs>
        <w:spacing w:line="288" w:lineRule="auto" w:before="1" w:after="0"/>
        <w:ind w:left="100" w:right="99" w:firstLine="432"/>
        <w:jc w:val="both"/>
        <w:rPr>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0"/>
          <w:w w:val="105"/>
          <w:sz w:val="15"/>
        </w:rPr>
        <w:t> </w:t>
      </w:r>
      <w:r>
        <w:rPr>
          <w:b/>
          <w:w w:val="105"/>
          <w:sz w:val="15"/>
        </w:rPr>
        <w:t>2020-ci il, № 103, Azərbaycan Respublikasının Qanunvericilik Toplusu, 2020-ci il, № 5, maddə 518</w:t>
      </w:r>
      <w:r>
        <w:rPr>
          <w:b/>
          <w:spacing w:val="-24"/>
          <w:w w:val="105"/>
          <w:sz w:val="15"/>
        </w:rPr>
        <w:t> </w:t>
      </w:r>
      <w:r>
        <w:rPr>
          <w:b/>
          <w:w w:val="105"/>
          <w:sz w:val="15"/>
        </w:rPr>
        <w:t>)</w:t>
      </w:r>
      <w:r>
        <w:rPr>
          <w:b/>
          <w:w w:val="105"/>
          <w:sz w:val="15"/>
        </w:rPr>
        <w:t> </w:t>
      </w:r>
      <w:r>
        <w:rPr>
          <w:w w:val="105"/>
          <w:sz w:val="15"/>
        </w:rPr>
        <w:t>ilə 332.3-cü maddənin sanksiyasında “</w:t>
      </w:r>
      <w:r>
        <w:rPr>
          <w:spacing w:val="-68"/>
          <w:w w:val="105"/>
          <w:sz w:val="15"/>
        </w:rPr>
        <w:t> </w:t>
      </w:r>
      <w:r>
        <w:rPr>
          <w:b/>
          <w:w w:val="105"/>
          <w:sz w:val="15"/>
        </w:rPr>
        <w:t>beş ildən on</w:t>
      </w:r>
      <w:r>
        <w:rPr>
          <w:w w:val="105"/>
          <w:sz w:val="15"/>
        </w:rPr>
        <w:t>” sözləri “</w:t>
      </w:r>
      <w:r>
        <w:rPr>
          <w:b/>
          <w:w w:val="105"/>
          <w:sz w:val="15"/>
        </w:rPr>
        <w:t>üç ildən səkkiz</w:t>
      </w:r>
      <w:r>
        <w:rPr>
          <w:w w:val="105"/>
          <w:sz w:val="15"/>
        </w:rPr>
        <w:t>” sözləri ilə əvəz edilmişdir.</w:t>
      </w:r>
    </w:p>
    <w:p>
      <w:pPr>
        <w:pStyle w:val="BodyText"/>
        <w:spacing w:before="34"/>
        <w:rPr>
          <w:sz w:val="15"/>
        </w:rPr>
      </w:pPr>
    </w:p>
    <w:p>
      <w:pPr>
        <w:pStyle w:val="ListParagraph"/>
        <w:numPr>
          <w:ilvl w:val="0"/>
          <w:numId w:val="327"/>
        </w:numPr>
        <w:tabs>
          <w:tab w:pos="1116" w:val="left" w:leader="none"/>
        </w:tabs>
        <w:spacing w:line="288" w:lineRule="auto" w:before="0" w:after="0"/>
        <w:ind w:left="100" w:right="99" w:firstLine="432"/>
        <w:jc w:val="both"/>
        <w:rPr>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0"/>
          <w:w w:val="105"/>
          <w:sz w:val="15"/>
        </w:rPr>
        <w:t> </w:t>
      </w:r>
      <w:r>
        <w:rPr>
          <w:b/>
          <w:w w:val="105"/>
          <w:sz w:val="15"/>
        </w:rPr>
        <w:t>2020-ci il, № 103, Azərbaycan Respublikasının Qanunvericilik Toplusu, 2020-ci il, № 5, maddə 518</w:t>
      </w:r>
      <w:r>
        <w:rPr>
          <w:b/>
          <w:spacing w:val="-24"/>
          <w:w w:val="105"/>
          <w:sz w:val="15"/>
        </w:rPr>
        <w:t> </w:t>
      </w:r>
      <w:r>
        <w:rPr>
          <w:b/>
          <w:w w:val="105"/>
          <w:sz w:val="15"/>
        </w:rPr>
        <w:t>)</w:t>
      </w:r>
      <w:r>
        <w:rPr>
          <w:b/>
          <w:w w:val="105"/>
          <w:sz w:val="15"/>
        </w:rPr>
        <w:t> </w:t>
      </w:r>
      <w:r>
        <w:rPr>
          <w:w w:val="105"/>
          <w:sz w:val="15"/>
        </w:rPr>
        <w:t>ilə maddəyə yeni məzmunda “</w:t>
      </w:r>
      <w:r>
        <w:rPr>
          <w:spacing w:val="-78"/>
          <w:w w:val="105"/>
          <w:sz w:val="15"/>
        </w:rPr>
        <w:t> </w:t>
      </w:r>
      <w:r>
        <w:rPr>
          <w:b/>
          <w:w w:val="105"/>
          <w:sz w:val="15"/>
        </w:rPr>
        <w:t>Qeyd</w:t>
      </w:r>
      <w:r>
        <w:rPr>
          <w:w w:val="105"/>
          <w:sz w:val="15"/>
        </w:rPr>
        <w:t>” hissəsi əlavə edilmişdir.</w:t>
      </w:r>
    </w:p>
    <w:p>
      <w:pPr>
        <w:pStyle w:val="BodyText"/>
        <w:spacing w:before="35"/>
        <w:rPr>
          <w:sz w:val="15"/>
        </w:rPr>
      </w:pPr>
    </w:p>
    <w:p>
      <w:pPr>
        <w:pStyle w:val="ListParagraph"/>
        <w:numPr>
          <w:ilvl w:val="0"/>
          <w:numId w:val="327"/>
        </w:numPr>
        <w:tabs>
          <w:tab w:pos="1116" w:val="left" w:leader="none"/>
        </w:tabs>
        <w:spacing w:line="288" w:lineRule="auto" w:before="0" w:after="0"/>
        <w:ind w:left="100" w:right="99" w:firstLine="432"/>
        <w:jc w:val="both"/>
        <w:rPr>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0"/>
          <w:w w:val="105"/>
          <w:sz w:val="15"/>
        </w:rPr>
        <w:t> </w:t>
      </w:r>
      <w:r>
        <w:rPr>
          <w:b/>
          <w:w w:val="105"/>
          <w:sz w:val="15"/>
        </w:rPr>
        <w:t>2020-ci il, № 103, Azərbaycan Respublikasının Qanunvericilik Toplusu, 2020-ci il, № 5, maddə 518</w:t>
      </w:r>
      <w:r>
        <w:rPr>
          <w:b/>
          <w:spacing w:val="-24"/>
          <w:w w:val="105"/>
          <w:sz w:val="15"/>
        </w:rPr>
        <w:t> </w:t>
      </w:r>
      <w:r>
        <w:rPr>
          <w:b/>
          <w:w w:val="105"/>
          <w:sz w:val="15"/>
        </w:rPr>
        <w:t>)</w:t>
      </w:r>
      <w:r>
        <w:rPr>
          <w:b/>
          <w:w w:val="105"/>
          <w:sz w:val="15"/>
        </w:rPr>
        <w:t> </w:t>
      </w:r>
      <w:r>
        <w:rPr>
          <w:w w:val="105"/>
          <w:sz w:val="15"/>
        </w:rPr>
        <w:t>ilə 333.1-ci maddənin dispozisiyası yeni redaksiyada verilmişdir.</w:t>
      </w:r>
    </w:p>
    <w:p>
      <w:pPr>
        <w:spacing w:before="0"/>
        <w:ind w:left="532"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8" w:lineRule="auto" w:before="34"/>
        <w:ind w:left="100" w:right="98" w:firstLine="432"/>
        <w:jc w:val="both"/>
        <w:rPr>
          <w:sz w:val="15"/>
        </w:rPr>
      </w:pPr>
      <w:r>
        <w:rPr>
          <w:strike/>
          <w:w w:val="105"/>
          <w:sz w:val="15"/>
        </w:rPr>
        <w:t>333.1. Çağırış üzrə hərbi xidmətdə olan hərbi qulluqçunun öz hərbi hissəsini və ya xidmət yerini özbaşına</w:t>
      </w:r>
      <w:r>
        <w:rPr>
          <w:strike w:val="0"/>
          <w:w w:val="105"/>
          <w:sz w:val="15"/>
        </w:rPr>
        <w:t> </w:t>
      </w:r>
      <w:r>
        <w:rPr>
          <w:strike/>
          <w:w w:val="105"/>
          <w:sz w:val="15"/>
        </w:rPr>
        <w:t>tərk etməsi və ya üzürlü səbəblər olmadan öz xidmət yerinə vaxtında gəlməməsi üç gündən artıq, lakin on gündən</w:t>
      </w:r>
      <w:r>
        <w:rPr>
          <w:strike w:val="0"/>
          <w:w w:val="105"/>
          <w:sz w:val="15"/>
        </w:rPr>
        <w:t> </w:t>
      </w:r>
      <w:r>
        <w:rPr>
          <w:strike/>
          <w:w w:val="105"/>
          <w:sz w:val="15"/>
        </w:rPr>
        <w:t>çox olmadıqda və ya üç gündən az olsa belə, eyni əməllər altı ay ərzində təkrar törədildikdə—</w:t>
      </w:r>
    </w:p>
    <w:p>
      <w:pPr>
        <w:pStyle w:val="BodyText"/>
        <w:spacing w:before="35"/>
        <w:rPr>
          <w:sz w:val="15"/>
        </w:rPr>
      </w:pPr>
    </w:p>
    <w:p>
      <w:pPr>
        <w:pStyle w:val="ListParagraph"/>
        <w:numPr>
          <w:ilvl w:val="0"/>
          <w:numId w:val="327"/>
        </w:numPr>
        <w:tabs>
          <w:tab w:pos="1116" w:val="left" w:leader="none"/>
        </w:tabs>
        <w:spacing w:line="288" w:lineRule="auto" w:before="0" w:after="0"/>
        <w:ind w:left="100" w:right="99" w:firstLine="432"/>
        <w:jc w:val="both"/>
        <w:rPr>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0"/>
          <w:w w:val="105"/>
          <w:sz w:val="15"/>
        </w:rPr>
        <w:t> </w:t>
      </w:r>
      <w:r>
        <w:rPr>
          <w:b/>
          <w:w w:val="105"/>
          <w:sz w:val="15"/>
        </w:rPr>
        <w:t>2020-ci il, № 103, Azərbaycan Respublikasının Qanunvericilik Toplusu, 2020-ci il, № 5, maddə 518</w:t>
      </w:r>
      <w:r>
        <w:rPr>
          <w:b/>
          <w:spacing w:val="-24"/>
          <w:w w:val="105"/>
          <w:sz w:val="15"/>
        </w:rPr>
        <w:t> </w:t>
      </w:r>
      <w:r>
        <w:rPr>
          <w:b/>
          <w:w w:val="105"/>
          <w:sz w:val="15"/>
        </w:rPr>
        <w:t>)</w:t>
      </w:r>
      <w:r>
        <w:rPr>
          <w:b/>
          <w:w w:val="105"/>
          <w:sz w:val="15"/>
        </w:rPr>
        <w:t> </w:t>
      </w:r>
      <w:r>
        <w:rPr>
          <w:w w:val="105"/>
          <w:sz w:val="15"/>
        </w:rPr>
        <w:t>ilə 333.2-ci</w:t>
      </w:r>
      <w:r>
        <w:rPr>
          <w:spacing w:val="-24"/>
          <w:w w:val="105"/>
          <w:sz w:val="15"/>
        </w:rPr>
        <w:t> </w:t>
      </w:r>
      <w:r>
        <w:rPr>
          <w:w w:val="105"/>
          <w:sz w:val="15"/>
        </w:rPr>
        <w:t>maddədə “</w:t>
      </w:r>
      <w:r>
        <w:rPr>
          <w:spacing w:val="-24"/>
          <w:w w:val="105"/>
          <w:sz w:val="15"/>
        </w:rPr>
        <w:t> </w:t>
      </w:r>
      <w:r>
        <w:rPr>
          <w:b/>
          <w:w w:val="105"/>
          <w:sz w:val="15"/>
        </w:rPr>
        <w:t>Çağırış və ya kontrakt üzrə hərbi xidmətdə olan hərbi qulluqçunun hərbi hissədən özbaşına getməsi</w:t>
      </w:r>
      <w:r>
        <w:rPr>
          <w:b/>
          <w:w w:val="105"/>
          <w:sz w:val="15"/>
        </w:rPr>
        <w:t> və</w:t>
      </w:r>
      <w:r>
        <w:rPr>
          <w:b/>
          <w:w w:val="105"/>
          <w:sz w:val="15"/>
        </w:rPr>
        <w:t> ya</w:t>
      </w:r>
      <w:r>
        <w:rPr>
          <w:b/>
          <w:w w:val="105"/>
          <w:sz w:val="15"/>
        </w:rPr>
        <w:t> xidmət</w:t>
      </w:r>
      <w:r>
        <w:rPr>
          <w:b/>
          <w:w w:val="105"/>
          <w:sz w:val="15"/>
        </w:rPr>
        <w:t> yerinə</w:t>
      </w:r>
      <w:r>
        <w:rPr>
          <w:b/>
          <w:w w:val="105"/>
          <w:sz w:val="15"/>
        </w:rPr>
        <w:t> üzrlü</w:t>
      </w:r>
      <w:r>
        <w:rPr>
          <w:b/>
          <w:w w:val="105"/>
          <w:sz w:val="15"/>
        </w:rPr>
        <w:t> səbəblər</w:t>
      </w:r>
      <w:r>
        <w:rPr>
          <w:b/>
          <w:w w:val="105"/>
          <w:sz w:val="15"/>
        </w:rPr>
        <w:t> olmadan</w:t>
      </w:r>
      <w:r>
        <w:rPr>
          <w:b/>
          <w:w w:val="105"/>
          <w:sz w:val="15"/>
        </w:rPr>
        <w:t> qayıtmaması</w:t>
      </w:r>
      <w:r>
        <w:rPr>
          <w:w w:val="105"/>
          <w:sz w:val="15"/>
        </w:rPr>
        <w:t>”</w:t>
      </w:r>
      <w:r>
        <w:rPr>
          <w:w w:val="105"/>
          <w:sz w:val="15"/>
        </w:rPr>
        <w:t> sözləri</w:t>
      </w:r>
      <w:r>
        <w:rPr>
          <w:w w:val="105"/>
          <w:sz w:val="15"/>
        </w:rPr>
        <w:t> “</w:t>
      </w:r>
      <w:r>
        <w:rPr>
          <w:b/>
          <w:w w:val="105"/>
          <w:sz w:val="15"/>
        </w:rPr>
        <w:t>Bu</w:t>
      </w:r>
      <w:r>
        <w:rPr>
          <w:b/>
          <w:w w:val="105"/>
          <w:sz w:val="15"/>
        </w:rPr>
        <w:t> Məcəllənin</w:t>
      </w:r>
      <w:r>
        <w:rPr>
          <w:b/>
          <w:w w:val="105"/>
          <w:sz w:val="15"/>
        </w:rPr>
        <w:t> 333.1-ci</w:t>
      </w:r>
      <w:r>
        <w:rPr>
          <w:b/>
          <w:w w:val="105"/>
          <w:sz w:val="15"/>
        </w:rPr>
        <w:t> maddəsində nəzərdə tutulmuş əməllər</w:t>
      </w:r>
      <w:r>
        <w:rPr>
          <w:w w:val="105"/>
          <w:sz w:val="15"/>
        </w:rPr>
        <w:t>” sözləri ilə əvəz edilmişdir.</w:t>
      </w:r>
    </w:p>
    <w:p>
      <w:pPr>
        <w:pStyle w:val="BodyText"/>
        <w:spacing w:before="35"/>
        <w:rPr>
          <w:sz w:val="15"/>
        </w:rPr>
      </w:pPr>
    </w:p>
    <w:p>
      <w:pPr>
        <w:pStyle w:val="ListParagraph"/>
        <w:numPr>
          <w:ilvl w:val="0"/>
          <w:numId w:val="327"/>
        </w:numPr>
        <w:tabs>
          <w:tab w:pos="1116" w:val="left" w:leader="none"/>
        </w:tabs>
        <w:spacing w:line="288" w:lineRule="auto" w:before="0" w:after="0"/>
        <w:ind w:left="100" w:right="99" w:firstLine="432"/>
        <w:jc w:val="both"/>
        <w:rPr>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0"/>
          <w:w w:val="105"/>
          <w:sz w:val="15"/>
        </w:rPr>
        <w:t> </w:t>
      </w:r>
      <w:r>
        <w:rPr>
          <w:b/>
          <w:w w:val="105"/>
          <w:sz w:val="15"/>
        </w:rPr>
        <w:t>2020-ci il, № 103, Azərbaycan Respublikasının Qanunvericilik Toplusu, 2020-ci il, № 5, maddə 518</w:t>
      </w:r>
      <w:r>
        <w:rPr>
          <w:b/>
          <w:spacing w:val="-24"/>
          <w:w w:val="105"/>
          <w:sz w:val="15"/>
        </w:rPr>
        <w:t> </w:t>
      </w:r>
      <w:r>
        <w:rPr>
          <w:b/>
          <w:w w:val="105"/>
          <w:sz w:val="15"/>
        </w:rPr>
        <w:t>)</w:t>
      </w:r>
      <w:r>
        <w:rPr>
          <w:b/>
          <w:w w:val="105"/>
          <w:sz w:val="15"/>
        </w:rPr>
        <w:t> </w:t>
      </w:r>
      <w:r>
        <w:rPr>
          <w:w w:val="105"/>
          <w:sz w:val="15"/>
        </w:rPr>
        <w:t>ilə 333.3-cü</w:t>
      </w:r>
      <w:r>
        <w:rPr>
          <w:spacing w:val="-24"/>
          <w:w w:val="105"/>
          <w:sz w:val="15"/>
        </w:rPr>
        <w:t> </w:t>
      </w:r>
      <w:r>
        <w:rPr>
          <w:w w:val="105"/>
          <w:sz w:val="15"/>
        </w:rPr>
        <w:t>maddənin</w:t>
      </w:r>
      <w:r>
        <w:rPr>
          <w:spacing w:val="-24"/>
          <w:w w:val="105"/>
          <w:sz w:val="15"/>
        </w:rPr>
        <w:t> </w:t>
      </w:r>
      <w:r>
        <w:rPr>
          <w:w w:val="105"/>
          <w:sz w:val="15"/>
        </w:rPr>
        <w:t>dispozisiyasında</w:t>
      </w:r>
      <w:r>
        <w:rPr>
          <w:spacing w:val="-3"/>
          <w:w w:val="105"/>
          <w:sz w:val="15"/>
        </w:rPr>
        <w:t> </w:t>
      </w:r>
      <w:r>
        <w:rPr>
          <w:w w:val="105"/>
          <w:sz w:val="15"/>
        </w:rPr>
        <w:t>“</w:t>
      </w:r>
      <w:r>
        <w:rPr>
          <w:spacing w:val="-24"/>
          <w:w w:val="105"/>
          <w:sz w:val="15"/>
        </w:rPr>
        <w:t> </w:t>
      </w:r>
      <w:r>
        <w:rPr>
          <w:b/>
          <w:w w:val="105"/>
          <w:sz w:val="15"/>
        </w:rPr>
        <w:t>Zabit heyətindən olan şəxsin</w:t>
      </w:r>
      <w:r>
        <w:rPr>
          <w:w w:val="105"/>
          <w:sz w:val="15"/>
        </w:rPr>
        <w:t>”</w:t>
      </w:r>
      <w:r>
        <w:rPr>
          <w:spacing w:val="-2"/>
          <w:w w:val="105"/>
          <w:sz w:val="15"/>
        </w:rPr>
        <w:t> </w:t>
      </w:r>
      <w:r>
        <w:rPr>
          <w:w w:val="105"/>
          <w:sz w:val="15"/>
        </w:rPr>
        <w:t>sözləri</w:t>
      </w:r>
      <w:r>
        <w:rPr>
          <w:spacing w:val="-2"/>
          <w:w w:val="105"/>
          <w:sz w:val="15"/>
        </w:rPr>
        <w:t> </w:t>
      </w:r>
      <w:r>
        <w:rPr>
          <w:w w:val="105"/>
          <w:sz w:val="15"/>
        </w:rPr>
        <w:t>“</w:t>
      </w:r>
      <w:r>
        <w:rPr>
          <w:b/>
          <w:w w:val="105"/>
          <w:sz w:val="15"/>
        </w:rPr>
        <w:t>Zabitin</w:t>
      </w:r>
      <w:r>
        <w:rPr>
          <w:w w:val="105"/>
          <w:sz w:val="15"/>
        </w:rPr>
        <w:t>” sözü ilə, “</w:t>
      </w:r>
      <w:r>
        <w:rPr>
          <w:b/>
          <w:w w:val="105"/>
          <w:sz w:val="15"/>
        </w:rPr>
        <w:t>olmadıqda, yaxud bir il ərzində təkrarən on gündən az, lakin üç gündən çox olduqda</w:t>
      </w:r>
      <w:r>
        <w:rPr>
          <w:w w:val="105"/>
          <w:sz w:val="15"/>
        </w:rPr>
        <w:t>” sözləri isə “</w:t>
      </w:r>
      <w:r>
        <w:rPr>
          <w:b/>
          <w:w w:val="105"/>
          <w:sz w:val="15"/>
        </w:rPr>
        <w:t>olmayaraq törədildikdə</w:t>
      </w:r>
      <w:r>
        <w:rPr>
          <w:w w:val="105"/>
          <w:sz w:val="15"/>
        </w:rPr>
        <w:t>” sözləri ilə əvəz edilmişdir.</w:t>
      </w:r>
    </w:p>
    <w:p>
      <w:pPr>
        <w:pStyle w:val="BodyText"/>
        <w:spacing w:before="35"/>
        <w:rPr>
          <w:sz w:val="15"/>
        </w:rPr>
      </w:pPr>
    </w:p>
    <w:p>
      <w:pPr>
        <w:pStyle w:val="ListParagraph"/>
        <w:numPr>
          <w:ilvl w:val="0"/>
          <w:numId w:val="327"/>
        </w:numPr>
        <w:tabs>
          <w:tab w:pos="1116" w:val="left" w:leader="none"/>
        </w:tabs>
        <w:spacing w:line="288" w:lineRule="auto" w:before="0" w:after="0"/>
        <w:ind w:left="100" w:right="99" w:firstLine="432"/>
        <w:jc w:val="both"/>
        <w:rPr>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0"/>
          <w:w w:val="105"/>
          <w:sz w:val="15"/>
        </w:rPr>
        <w:t> </w:t>
      </w:r>
      <w:r>
        <w:rPr>
          <w:b/>
          <w:w w:val="105"/>
          <w:sz w:val="15"/>
        </w:rPr>
        <w:t>2020-ci il, № 103, Azərbaycan Respublikasının Qanunvericilik Toplusu, 2020-ci il, № 5, maddə 518</w:t>
      </w:r>
      <w:r>
        <w:rPr>
          <w:b/>
          <w:spacing w:val="-24"/>
          <w:w w:val="105"/>
          <w:sz w:val="15"/>
        </w:rPr>
        <w:t> </w:t>
      </w:r>
      <w:r>
        <w:rPr>
          <w:b/>
          <w:w w:val="105"/>
          <w:sz w:val="15"/>
        </w:rPr>
        <w:t>)</w:t>
      </w:r>
      <w:r>
        <w:rPr>
          <w:b/>
          <w:w w:val="105"/>
          <w:sz w:val="15"/>
        </w:rPr>
        <w:t> </w:t>
      </w:r>
      <w:r>
        <w:rPr>
          <w:w w:val="105"/>
          <w:sz w:val="15"/>
        </w:rPr>
        <w:t>ilə 333.4-cü</w:t>
      </w:r>
      <w:r>
        <w:rPr>
          <w:w w:val="105"/>
          <w:sz w:val="15"/>
        </w:rPr>
        <w:t> maddənin</w:t>
      </w:r>
      <w:r>
        <w:rPr>
          <w:w w:val="105"/>
          <w:sz w:val="15"/>
        </w:rPr>
        <w:t> sanksiyasına</w:t>
      </w:r>
      <w:r>
        <w:rPr>
          <w:w w:val="105"/>
          <w:sz w:val="15"/>
        </w:rPr>
        <w:t> “</w:t>
      </w:r>
      <w:r>
        <w:rPr>
          <w:spacing w:val="-24"/>
          <w:w w:val="105"/>
          <w:sz w:val="15"/>
        </w:rPr>
        <w:t> </w:t>
      </w:r>
      <w:r>
        <w:rPr>
          <w:b/>
          <w:w w:val="105"/>
          <w:sz w:val="15"/>
        </w:rPr>
        <w:t>iki</w:t>
      </w:r>
      <w:r>
        <w:rPr>
          <w:b/>
          <w:w w:val="105"/>
          <w:sz w:val="15"/>
        </w:rPr>
        <w:t> ildən</w:t>
      </w:r>
      <w:r>
        <w:rPr>
          <w:w w:val="105"/>
          <w:sz w:val="15"/>
        </w:rPr>
        <w:t>”</w:t>
      </w:r>
      <w:r>
        <w:rPr>
          <w:w w:val="105"/>
          <w:sz w:val="15"/>
        </w:rPr>
        <w:t> sözlərindən</w:t>
      </w:r>
      <w:r>
        <w:rPr>
          <w:w w:val="105"/>
          <w:sz w:val="15"/>
        </w:rPr>
        <w:t> əvvəl</w:t>
      </w:r>
      <w:r>
        <w:rPr>
          <w:w w:val="105"/>
          <w:sz w:val="15"/>
        </w:rPr>
        <w:t> “</w:t>
      </w:r>
      <w:r>
        <w:rPr>
          <w:b/>
          <w:w w:val="105"/>
          <w:sz w:val="15"/>
        </w:rPr>
        <w:t>iki</w:t>
      </w:r>
      <w:r>
        <w:rPr>
          <w:b/>
          <w:w w:val="105"/>
          <w:sz w:val="15"/>
        </w:rPr>
        <w:t> ilədək</w:t>
      </w:r>
      <w:r>
        <w:rPr>
          <w:b/>
          <w:w w:val="105"/>
          <w:sz w:val="15"/>
        </w:rPr>
        <w:t> müddətə</w:t>
      </w:r>
      <w:r>
        <w:rPr>
          <w:b/>
          <w:w w:val="105"/>
          <w:sz w:val="15"/>
        </w:rPr>
        <w:t> hərbi</w:t>
      </w:r>
      <w:r>
        <w:rPr>
          <w:b/>
          <w:w w:val="105"/>
          <w:sz w:val="15"/>
        </w:rPr>
        <w:t> xidmət</w:t>
      </w:r>
      <w:r>
        <w:rPr>
          <w:b/>
          <w:w w:val="105"/>
          <w:sz w:val="15"/>
        </w:rPr>
        <w:t> üzrə məhdudlaşdırma</w:t>
      </w:r>
      <w:r>
        <w:rPr>
          <w:b/>
          <w:w w:val="105"/>
          <w:sz w:val="15"/>
        </w:rPr>
        <w:t> və</w:t>
      </w:r>
      <w:r>
        <w:rPr>
          <w:b/>
          <w:w w:val="105"/>
          <w:sz w:val="15"/>
        </w:rPr>
        <w:t> ya</w:t>
      </w:r>
      <w:r>
        <w:rPr>
          <w:b/>
          <w:w w:val="105"/>
          <w:sz w:val="15"/>
        </w:rPr>
        <w:t> iki</w:t>
      </w:r>
      <w:r>
        <w:rPr>
          <w:b/>
          <w:w w:val="105"/>
          <w:sz w:val="15"/>
        </w:rPr>
        <w:t> ilədək</w:t>
      </w:r>
      <w:r>
        <w:rPr>
          <w:b/>
          <w:w w:val="105"/>
          <w:sz w:val="15"/>
        </w:rPr>
        <w:t> müddətə</w:t>
      </w:r>
      <w:r>
        <w:rPr>
          <w:b/>
          <w:w w:val="105"/>
          <w:sz w:val="15"/>
        </w:rPr>
        <w:t> intizam</w:t>
      </w:r>
      <w:r>
        <w:rPr>
          <w:b/>
          <w:w w:val="105"/>
          <w:sz w:val="15"/>
        </w:rPr>
        <w:t> xarakterli</w:t>
      </w:r>
      <w:r>
        <w:rPr>
          <w:b/>
          <w:w w:val="105"/>
          <w:sz w:val="15"/>
        </w:rPr>
        <w:t> hərbi</w:t>
      </w:r>
      <w:r>
        <w:rPr>
          <w:b/>
          <w:w w:val="105"/>
          <w:sz w:val="15"/>
        </w:rPr>
        <w:t> hissədə</w:t>
      </w:r>
      <w:r>
        <w:rPr>
          <w:b/>
          <w:w w:val="105"/>
          <w:sz w:val="15"/>
        </w:rPr>
        <w:t> saxlama</w:t>
      </w:r>
      <w:r>
        <w:rPr>
          <w:b/>
          <w:w w:val="105"/>
          <w:sz w:val="15"/>
        </w:rPr>
        <w:t> və</w:t>
      </w:r>
      <w:r>
        <w:rPr>
          <w:b/>
          <w:w w:val="105"/>
          <w:sz w:val="15"/>
        </w:rPr>
        <w:t> ya</w:t>
      </w:r>
      <w:r>
        <w:rPr>
          <w:w w:val="105"/>
          <w:sz w:val="15"/>
        </w:rPr>
        <w:t>”</w:t>
      </w:r>
      <w:r>
        <w:rPr>
          <w:w w:val="105"/>
          <w:sz w:val="15"/>
        </w:rPr>
        <w:t> sözləri</w:t>
      </w:r>
      <w:r>
        <w:rPr>
          <w:w w:val="105"/>
          <w:sz w:val="15"/>
        </w:rPr>
        <w:t> əlavə </w:t>
      </w:r>
      <w:r>
        <w:rPr>
          <w:spacing w:val="-2"/>
          <w:w w:val="105"/>
          <w:sz w:val="15"/>
        </w:rPr>
        <w:t>edilmişdir.</w:t>
      </w:r>
    </w:p>
    <w:p>
      <w:pPr>
        <w:pStyle w:val="BodyText"/>
        <w:spacing w:before="35"/>
        <w:rPr>
          <w:sz w:val="15"/>
        </w:rPr>
      </w:pPr>
    </w:p>
    <w:p>
      <w:pPr>
        <w:pStyle w:val="ListParagraph"/>
        <w:numPr>
          <w:ilvl w:val="0"/>
          <w:numId w:val="327"/>
        </w:numPr>
        <w:tabs>
          <w:tab w:pos="1128" w:val="left" w:leader="none"/>
        </w:tabs>
        <w:spacing w:line="288" w:lineRule="auto" w:before="0" w:after="0"/>
        <w:ind w:left="100" w:right="99" w:firstLine="444"/>
        <w:jc w:val="both"/>
        <w:rPr>
          <w:b/>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4"/>
          <w:w w:val="105"/>
          <w:sz w:val="15"/>
        </w:rPr>
        <w:t> </w:t>
      </w:r>
      <w:r>
        <w:rPr>
          <w:b/>
          <w:w w:val="105"/>
          <w:sz w:val="15"/>
        </w:rPr>
        <w:t>2020-ci</w:t>
      </w:r>
      <w:r>
        <w:rPr>
          <w:b/>
          <w:spacing w:val="-24"/>
          <w:w w:val="105"/>
          <w:sz w:val="15"/>
        </w:rPr>
        <w:t> </w:t>
      </w:r>
      <w:r>
        <w:rPr>
          <w:b/>
          <w:w w:val="105"/>
          <w:sz w:val="15"/>
        </w:rPr>
        <w:t>il,</w:t>
      </w:r>
      <w:r>
        <w:rPr>
          <w:b/>
          <w:spacing w:val="-7"/>
          <w:w w:val="105"/>
          <w:sz w:val="15"/>
        </w:rPr>
        <w:t> </w:t>
      </w:r>
      <w:r>
        <w:rPr>
          <w:b/>
          <w:w w:val="105"/>
          <w:sz w:val="15"/>
        </w:rPr>
        <w:t>№</w:t>
      </w:r>
      <w:r>
        <w:rPr>
          <w:b/>
          <w:spacing w:val="-2"/>
          <w:w w:val="105"/>
          <w:sz w:val="15"/>
        </w:rPr>
        <w:t> </w:t>
      </w:r>
      <w:r>
        <w:rPr>
          <w:b/>
          <w:w w:val="105"/>
          <w:sz w:val="15"/>
        </w:rPr>
        <w:t>103, Azərbaycan Respublikasının Qanunvericilik Toplusu, 2020-ci il, № 5, maddə 518</w:t>
      </w:r>
      <w:r>
        <w:rPr>
          <w:b/>
          <w:spacing w:val="-24"/>
          <w:w w:val="105"/>
          <w:sz w:val="15"/>
        </w:rPr>
        <w:t> </w:t>
      </w:r>
      <w:r>
        <w:rPr>
          <w:b/>
          <w:w w:val="105"/>
          <w:sz w:val="15"/>
        </w:rPr>
        <w:t>) </w:t>
      </w:r>
      <w:r>
        <w:rPr>
          <w:w w:val="105"/>
          <w:sz w:val="15"/>
        </w:rPr>
        <w:t>ilə</w:t>
      </w:r>
      <w:r>
        <w:rPr>
          <w:spacing w:val="-8"/>
          <w:w w:val="105"/>
          <w:sz w:val="15"/>
        </w:rPr>
        <w:t> </w:t>
      </w:r>
      <w:r>
        <w:rPr>
          <w:w w:val="105"/>
          <w:sz w:val="15"/>
        </w:rPr>
        <w:t>yeni məzmunda 333.4-1-ci maddə əlavə edilmişdir.</w:t>
      </w:r>
    </w:p>
    <w:p>
      <w:pPr>
        <w:pStyle w:val="ListParagraph"/>
        <w:spacing w:after="0" w:line="288" w:lineRule="auto"/>
        <w:jc w:val="both"/>
        <w:rPr>
          <w:b/>
          <w:position w:val="12"/>
          <w:sz w:val="15"/>
        </w:rPr>
        <w:sectPr>
          <w:pgSz w:w="11900" w:h="16840"/>
          <w:pgMar w:top="500" w:bottom="280" w:left="566" w:right="566"/>
        </w:sectPr>
      </w:pPr>
    </w:p>
    <w:p>
      <w:pPr>
        <w:pStyle w:val="ListParagraph"/>
        <w:numPr>
          <w:ilvl w:val="0"/>
          <w:numId w:val="327"/>
        </w:numPr>
        <w:tabs>
          <w:tab w:pos="1128" w:val="left" w:leader="none"/>
        </w:tabs>
        <w:spacing w:line="288" w:lineRule="auto" w:before="101" w:after="0"/>
        <w:ind w:left="100" w:right="99" w:firstLine="444"/>
        <w:jc w:val="both"/>
        <w:rPr>
          <w:b/>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0"/>
          <w:w w:val="105"/>
          <w:sz w:val="15"/>
        </w:rPr>
        <w:t> </w:t>
      </w:r>
      <w:r>
        <w:rPr>
          <w:b/>
          <w:w w:val="105"/>
          <w:sz w:val="15"/>
        </w:rPr>
        <w:t>2020-ci il, № 103, Azərbaycan Respublikasının Qanunvericilik Toplusu, 2020-ci il, № 5, maddə 518</w:t>
      </w:r>
      <w:r>
        <w:rPr>
          <w:b/>
          <w:spacing w:val="-24"/>
          <w:w w:val="105"/>
          <w:sz w:val="15"/>
        </w:rPr>
        <w:t> </w:t>
      </w:r>
      <w:r>
        <w:rPr>
          <w:b/>
          <w:w w:val="105"/>
          <w:sz w:val="15"/>
        </w:rPr>
        <w:t>)</w:t>
      </w:r>
      <w:r>
        <w:rPr>
          <w:b/>
          <w:w w:val="105"/>
          <w:sz w:val="15"/>
        </w:rPr>
        <w:t> </w:t>
      </w:r>
      <w:r>
        <w:rPr>
          <w:w w:val="105"/>
          <w:sz w:val="15"/>
        </w:rPr>
        <w:t>ilə 333.6-cı maddənin dispozisiyasında “</w:t>
      </w:r>
      <w:r>
        <w:rPr>
          <w:spacing w:val="-74"/>
          <w:w w:val="105"/>
          <w:sz w:val="15"/>
        </w:rPr>
        <w:t> </w:t>
      </w:r>
      <w:r>
        <w:rPr>
          <w:b/>
          <w:w w:val="105"/>
          <w:sz w:val="15"/>
        </w:rPr>
        <w:t>333.4-cü</w:t>
      </w:r>
      <w:r>
        <w:rPr>
          <w:w w:val="105"/>
          <w:sz w:val="15"/>
        </w:rPr>
        <w:t>” sözləri “</w:t>
      </w:r>
      <w:r>
        <w:rPr>
          <w:b/>
          <w:w w:val="105"/>
          <w:sz w:val="15"/>
        </w:rPr>
        <w:t>333.4-1-ci</w:t>
      </w:r>
      <w:r>
        <w:rPr>
          <w:w w:val="105"/>
          <w:sz w:val="15"/>
        </w:rPr>
        <w:t>” sözləri ilə əvəz edilmişdir.</w:t>
      </w:r>
    </w:p>
    <w:p>
      <w:pPr>
        <w:pStyle w:val="BodyText"/>
        <w:spacing w:before="34"/>
        <w:rPr>
          <w:sz w:val="15"/>
        </w:rPr>
      </w:pPr>
    </w:p>
    <w:p>
      <w:pPr>
        <w:pStyle w:val="ListParagraph"/>
        <w:numPr>
          <w:ilvl w:val="0"/>
          <w:numId w:val="327"/>
        </w:numPr>
        <w:tabs>
          <w:tab w:pos="1128" w:val="left" w:leader="none"/>
        </w:tabs>
        <w:spacing w:line="288" w:lineRule="auto" w:before="1" w:after="0"/>
        <w:ind w:left="100" w:right="99" w:firstLine="444"/>
        <w:jc w:val="both"/>
        <w:rPr>
          <w:b/>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0"/>
          <w:w w:val="105"/>
          <w:sz w:val="15"/>
        </w:rPr>
        <w:t> </w:t>
      </w:r>
      <w:r>
        <w:rPr>
          <w:b/>
          <w:w w:val="105"/>
          <w:sz w:val="15"/>
        </w:rPr>
        <w:t>2020-ci il, № 103, Azərbaycan Respublikasının Qanunvericilik Toplusu, 2020-ci il, № 5, maddə 518</w:t>
      </w:r>
      <w:r>
        <w:rPr>
          <w:b/>
          <w:spacing w:val="-24"/>
          <w:w w:val="105"/>
          <w:sz w:val="15"/>
        </w:rPr>
        <w:t> </w:t>
      </w:r>
      <w:r>
        <w:rPr>
          <w:b/>
          <w:w w:val="105"/>
          <w:sz w:val="15"/>
        </w:rPr>
        <w:t>)</w:t>
      </w:r>
      <w:r>
        <w:rPr>
          <w:b/>
          <w:w w:val="105"/>
          <w:sz w:val="15"/>
        </w:rPr>
        <w:t> </w:t>
      </w:r>
      <w:r>
        <w:rPr>
          <w:w w:val="105"/>
          <w:sz w:val="15"/>
        </w:rPr>
        <w:t>ilə 334.1-ci</w:t>
      </w:r>
      <w:r>
        <w:rPr>
          <w:spacing w:val="-14"/>
          <w:w w:val="105"/>
          <w:sz w:val="15"/>
        </w:rPr>
        <w:t> </w:t>
      </w:r>
      <w:r>
        <w:rPr>
          <w:w w:val="105"/>
          <w:sz w:val="15"/>
        </w:rPr>
        <w:t>maddənin</w:t>
      </w:r>
      <w:r>
        <w:rPr>
          <w:w w:val="105"/>
          <w:sz w:val="15"/>
        </w:rPr>
        <w:t> dispozisiyasından</w:t>
      </w:r>
      <w:r>
        <w:rPr>
          <w:w w:val="105"/>
          <w:sz w:val="15"/>
        </w:rPr>
        <w:t> “</w:t>
      </w:r>
      <w:r>
        <w:rPr>
          <w:spacing w:val="-24"/>
          <w:w w:val="105"/>
          <w:sz w:val="15"/>
        </w:rPr>
        <w:t> </w:t>
      </w:r>
      <w:r>
        <w:rPr>
          <w:b/>
          <w:w w:val="105"/>
          <w:sz w:val="15"/>
        </w:rPr>
        <w:t>xidmətdən</w:t>
      </w:r>
      <w:r>
        <w:rPr>
          <w:b/>
          <w:w w:val="105"/>
          <w:sz w:val="15"/>
        </w:rPr>
        <w:t> üç</w:t>
      </w:r>
      <w:r>
        <w:rPr>
          <w:b/>
          <w:w w:val="105"/>
          <w:sz w:val="15"/>
        </w:rPr>
        <w:t> aydan</w:t>
      </w:r>
      <w:r>
        <w:rPr>
          <w:b/>
          <w:w w:val="105"/>
          <w:sz w:val="15"/>
        </w:rPr>
        <w:t> artıq</w:t>
      </w:r>
      <w:r>
        <w:rPr>
          <w:b/>
          <w:w w:val="105"/>
          <w:sz w:val="15"/>
        </w:rPr>
        <w:t> müddətə</w:t>
      </w:r>
      <w:r>
        <w:rPr>
          <w:b/>
          <w:w w:val="105"/>
          <w:sz w:val="15"/>
        </w:rPr>
        <w:t> hərbi</w:t>
      </w:r>
      <w:r>
        <w:rPr>
          <w:b/>
          <w:w w:val="105"/>
          <w:sz w:val="15"/>
        </w:rPr>
        <w:t> hissədən</w:t>
      </w:r>
      <w:r>
        <w:rPr>
          <w:b/>
          <w:w w:val="105"/>
          <w:sz w:val="15"/>
        </w:rPr>
        <w:t> və</w:t>
      </w:r>
      <w:r>
        <w:rPr>
          <w:b/>
          <w:w w:val="105"/>
          <w:sz w:val="15"/>
        </w:rPr>
        <w:t> ya</w:t>
      </w:r>
      <w:r>
        <w:rPr>
          <w:b/>
          <w:w w:val="105"/>
          <w:sz w:val="15"/>
        </w:rPr>
        <w:t> xidmət</w:t>
      </w:r>
      <w:r>
        <w:rPr>
          <w:b/>
          <w:w w:val="105"/>
          <w:sz w:val="15"/>
        </w:rPr>
        <w:t> yerindən özbaşına</w:t>
      </w:r>
      <w:r>
        <w:rPr>
          <w:b/>
          <w:spacing w:val="-1"/>
          <w:w w:val="105"/>
          <w:sz w:val="15"/>
        </w:rPr>
        <w:t> </w:t>
      </w:r>
      <w:r>
        <w:rPr>
          <w:b/>
          <w:w w:val="105"/>
          <w:sz w:val="15"/>
        </w:rPr>
        <w:t>getməsi</w:t>
      </w:r>
      <w:r>
        <w:rPr>
          <w:b/>
          <w:spacing w:val="-1"/>
          <w:w w:val="105"/>
          <w:sz w:val="15"/>
        </w:rPr>
        <w:t> </w:t>
      </w:r>
      <w:r>
        <w:rPr>
          <w:b/>
          <w:w w:val="105"/>
          <w:sz w:val="15"/>
        </w:rPr>
        <w:t>və</w:t>
      </w:r>
      <w:r>
        <w:rPr>
          <w:b/>
          <w:spacing w:val="-1"/>
          <w:w w:val="105"/>
          <w:sz w:val="15"/>
        </w:rPr>
        <w:t> </w:t>
      </w:r>
      <w:r>
        <w:rPr>
          <w:b/>
          <w:w w:val="105"/>
          <w:sz w:val="15"/>
        </w:rPr>
        <w:t>ya</w:t>
      </w:r>
      <w:r>
        <w:rPr>
          <w:b/>
          <w:spacing w:val="-1"/>
          <w:w w:val="105"/>
          <w:sz w:val="15"/>
        </w:rPr>
        <w:t> </w:t>
      </w:r>
      <w:r>
        <w:rPr>
          <w:b/>
          <w:w w:val="105"/>
          <w:sz w:val="15"/>
        </w:rPr>
        <w:t>xidmət</w:t>
      </w:r>
      <w:r>
        <w:rPr>
          <w:b/>
          <w:spacing w:val="-1"/>
          <w:w w:val="105"/>
          <w:sz w:val="15"/>
        </w:rPr>
        <w:t> </w:t>
      </w:r>
      <w:r>
        <w:rPr>
          <w:b/>
          <w:w w:val="105"/>
          <w:sz w:val="15"/>
        </w:rPr>
        <w:t>yerinə</w:t>
      </w:r>
      <w:r>
        <w:rPr>
          <w:b/>
          <w:spacing w:val="-1"/>
          <w:w w:val="105"/>
          <w:sz w:val="15"/>
        </w:rPr>
        <w:t> </w:t>
      </w:r>
      <w:r>
        <w:rPr>
          <w:b/>
          <w:w w:val="105"/>
          <w:sz w:val="15"/>
        </w:rPr>
        <w:t>qayıtmaması</w:t>
      </w:r>
      <w:r>
        <w:rPr>
          <w:b/>
          <w:spacing w:val="-1"/>
          <w:w w:val="105"/>
          <w:sz w:val="15"/>
        </w:rPr>
        <w:t> </w:t>
      </w:r>
      <w:r>
        <w:rPr>
          <w:b/>
          <w:w w:val="105"/>
          <w:sz w:val="15"/>
        </w:rPr>
        <w:t>(gəlməməsi),</w:t>
      </w:r>
      <w:r>
        <w:rPr>
          <w:b/>
          <w:spacing w:val="-1"/>
          <w:w w:val="105"/>
          <w:sz w:val="15"/>
        </w:rPr>
        <w:t> </w:t>
      </w:r>
      <w:r>
        <w:rPr>
          <w:b/>
          <w:w w:val="105"/>
          <w:sz w:val="15"/>
        </w:rPr>
        <w:t>yaxud</w:t>
      </w:r>
      <w:r>
        <w:rPr>
          <w:w w:val="105"/>
          <w:sz w:val="15"/>
        </w:rPr>
        <w:t>”</w:t>
      </w:r>
      <w:r>
        <w:rPr>
          <w:spacing w:val="-1"/>
          <w:w w:val="105"/>
          <w:sz w:val="15"/>
        </w:rPr>
        <w:t> </w:t>
      </w:r>
      <w:r>
        <w:rPr>
          <w:w w:val="105"/>
          <w:sz w:val="15"/>
        </w:rPr>
        <w:t>sözləri</w:t>
      </w:r>
      <w:r>
        <w:rPr>
          <w:spacing w:val="-1"/>
          <w:w w:val="105"/>
          <w:sz w:val="15"/>
        </w:rPr>
        <w:t> </w:t>
      </w:r>
      <w:r>
        <w:rPr>
          <w:w w:val="105"/>
          <w:sz w:val="15"/>
        </w:rPr>
        <w:t>çıxarılmışdır.</w:t>
      </w:r>
    </w:p>
    <w:p>
      <w:pPr>
        <w:pStyle w:val="BodyText"/>
        <w:spacing w:before="34"/>
        <w:rPr>
          <w:sz w:val="15"/>
        </w:rPr>
      </w:pPr>
    </w:p>
    <w:p>
      <w:pPr>
        <w:pStyle w:val="ListParagraph"/>
        <w:numPr>
          <w:ilvl w:val="0"/>
          <w:numId w:val="327"/>
        </w:numPr>
        <w:tabs>
          <w:tab w:pos="1128" w:val="left" w:leader="none"/>
        </w:tabs>
        <w:spacing w:line="288" w:lineRule="auto" w:before="0" w:after="0"/>
        <w:ind w:left="100" w:right="99" w:firstLine="444"/>
        <w:jc w:val="both"/>
        <w:rPr>
          <w:b/>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4"/>
          <w:w w:val="105"/>
          <w:sz w:val="15"/>
        </w:rPr>
        <w:t> </w:t>
      </w:r>
      <w:r>
        <w:rPr>
          <w:b/>
          <w:w w:val="105"/>
          <w:sz w:val="15"/>
        </w:rPr>
        <w:t>2020-ci</w:t>
      </w:r>
      <w:r>
        <w:rPr>
          <w:b/>
          <w:spacing w:val="-24"/>
          <w:w w:val="105"/>
          <w:sz w:val="15"/>
        </w:rPr>
        <w:t> </w:t>
      </w:r>
      <w:r>
        <w:rPr>
          <w:b/>
          <w:w w:val="105"/>
          <w:sz w:val="15"/>
        </w:rPr>
        <w:t>il,</w:t>
      </w:r>
      <w:r>
        <w:rPr>
          <w:b/>
          <w:spacing w:val="-7"/>
          <w:w w:val="105"/>
          <w:sz w:val="15"/>
        </w:rPr>
        <w:t> </w:t>
      </w:r>
      <w:r>
        <w:rPr>
          <w:b/>
          <w:w w:val="105"/>
          <w:sz w:val="15"/>
        </w:rPr>
        <w:t>№</w:t>
      </w:r>
      <w:r>
        <w:rPr>
          <w:b/>
          <w:spacing w:val="-2"/>
          <w:w w:val="105"/>
          <w:sz w:val="15"/>
        </w:rPr>
        <w:t> </w:t>
      </w:r>
      <w:r>
        <w:rPr>
          <w:b/>
          <w:w w:val="105"/>
          <w:sz w:val="15"/>
        </w:rPr>
        <w:t>103, Azərbaycan Respublikasının Qanunvericilik Toplusu, 2020-ci il, № 5, maddə 518</w:t>
      </w:r>
      <w:r>
        <w:rPr>
          <w:b/>
          <w:spacing w:val="-24"/>
          <w:w w:val="105"/>
          <w:sz w:val="15"/>
        </w:rPr>
        <w:t> </w:t>
      </w:r>
      <w:r>
        <w:rPr>
          <w:b/>
          <w:w w:val="105"/>
          <w:sz w:val="15"/>
        </w:rPr>
        <w:t>)</w:t>
      </w:r>
      <w:r>
        <w:rPr>
          <w:b/>
          <w:spacing w:val="17"/>
          <w:w w:val="105"/>
          <w:sz w:val="15"/>
        </w:rPr>
        <w:t> </w:t>
      </w:r>
      <w:r>
        <w:rPr>
          <w:w w:val="105"/>
          <w:sz w:val="15"/>
        </w:rPr>
        <w:t>ilə</w:t>
      </w:r>
      <w:r>
        <w:rPr>
          <w:spacing w:val="-8"/>
          <w:w w:val="105"/>
          <w:sz w:val="15"/>
        </w:rPr>
        <w:t> </w:t>
      </w:r>
      <w:r>
        <w:rPr>
          <w:w w:val="105"/>
          <w:sz w:val="15"/>
        </w:rPr>
        <w:t>335- ci maddə yeni redaksiyada verilmişdir.</w:t>
      </w:r>
    </w:p>
    <w:p>
      <w:pPr>
        <w:spacing w:before="1"/>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before="34"/>
        <w:ind w:left="544" w:right="0" w:firstLine="0"/>
        <w:jc w:val="both"/>
        <w:rPr>
          <w:b/>
          <w:sz w:val="15"/>
        </w:rPr>
      </w:pPr>
      <w:r>
        <w:rPr>
          <w:strike/>
          <w:w w:val="105"/>
          <w:sz w:val="15"/>
        </w:rPr>
        <w:t>M</w:t>
      </w:r>
      <w:r>
        <w:rPr>
          <w:strike/>
          <w:spacing w:val="-48"/>
          <w:w w:val="105"/>
          <w:sz w:val="15"/>
        </w:rPr>
        <w:t> </w:t>
      </w:r>
      <w:r>
        <w:rPr>
          <w:strike/>
          <w:w w:val="105"/>
          <w:sz w:val="15"/>
        </w:rPr>
        <w:t>a</w:t>
      </w:r>
      <w:r>
        <w:rPr>
          <w:strike/>
          <w:spacing w:val="-47"/>
          <w:w w:val="105"/>
          <w:sz w:val="15"/>
        </w:rPr>
        <w:t> </w:t>
      </w:r>
      <w:r>
        <w:rPr>
          <w:strike/>
          <w:w w:val="105"/>
          <w:sz w:val="15"/>
        </w:rPr>
        <w:t>d</w:t>
      </w:r>
      <w:r>
        <w:rPr>
          <w:strike/>
          <w:spacing w:val="-48"/>
          <w:w w:val="105"/>
          <w:sz w:val="15"/>
        </w:rPr>
        <w:t> </w:t>
      </w:r>
      <w:r>
        <w:rPr>
          <w:strike/>
          <w:w w:val="105"/>
          <w:sz w:val="15"/>
        </w:rPr>
        <w:t>d</w:t>
      </w:r>
      <w:r>
        <w:rPr>
          <w:strike/>
          <w:spacing w:val="-47"/>
          <w:w w:val="105"/>
          <w:sz w:val="15"/>
        </w:rPr>
        <w:t> </w:t>
      </w:r>
      <w:r>
        <w:rPr>
          <w:strike/>
          <w:w w:val="105"/>
          <w:sz w:val="15"/>
        </w:rPr>
        <w:t>ə</w:t>
      </w:r>
      <w:r>
        <w:rPr>
          <w:strike/>
          <w:spacing w:val="59"/>
          <w:w w:val="105"/>
          <w:sz w:val="15"/>
        </w:rPr>
        <w:t> </w:t>
      </w:r>
      <w:r>
        <w:rPr>
          <w:strike/>
          <w:w w:val="105"/>
          <w:sz w:val="15"/>
        </w:rPr>
        <w:t>3</w:t>
      </w:r>
      <w:r>
        <w:rPr>
          <w:strike/>
          <w:spacing w:val="-48"/>
          <w:w w:val="105"/>
          <w:sz w:val="15"/>
        </w:rPr>
        <w:t> </w:t>
      </w:r>
      <w:r>
        <w:rPr>
          <w:strike/>
          <w:w w:val="105"/>
          <w:sz w:val="15"/>
        </w:rPr>
        <w:t>3</w:t>
      </w:r>
      <w:r>
        <w:rPr>
          <w:strike/>
          <w:spacing w:val="-47"/>
          <w:w w:val="105"/>
          <w:sz w:val="15"/>
        </w:rPr>
        <w:t> </w:t>
      </w:r>
      <w:r>
        <w:rPr>
          <w:strike/>
          <w:w w:val="105"/>
          <w:sz w:val="15"/>
        </w:rPr>
        <w:t>5</w:t>
      </w:r>
      <w:r>
        <w:rPr>
          <w:strike/>
          <w:spacing w:val="-48"/>
          <w:w w:val="105"/>
          <w:sz w:val="15"/>
        </w:rPr>
        <w:t> </w:t>
      </w:r>
      <w:r>
        <w:rPr>
          <w:strike/>
          <w:w w:val="105"/>
          <w:sz w:val="15"/>
        </w:rPr>
        <w:t>.</w:t>
      </w:r>
      <w:r>
        <w:rPr>
          <w:strike/>
          <w:spacing w:val="-9"/>
          <w:w w:val="105"/>
          <w:sz w:val="15"/>
        </w:rPr>
        <w:t> </w:t>
      </w:r>
      <w:r>
        <w:rPr>
          <w:b/>
          <w:strike/>
          <w:w w:val="105"/>
          <w:sz w:val="15"/>
        </w:rPr>
        <w:t>Öz</w:t>
      </w:r>
      <w:r>
        <w:rPr>
          <w:b/>
          <w:strike/>
          <w:spacing w:val="-7"/>
          <w:w w:val="105"/>
          <w:sz w:val="15"/>
        </w:rPr>
        <w:t> </w:t>
      </w:r>
      <w:r>
        <w:rPr>
          <w:b/>
          <w:strike/>
          <w:w w:val="105"/>
          <w:sz w:val="15"/>
        </w:rPr>
        <w:t>sağlamlığına</w:t>
      </w:r>
      <w:r>
        <w:rPr>
          <w:b/>
          <w:strike/>
          <w:spacing w:val="-8"/>
          <w:w w:val="105"/>
          <w:sz w:val="15"/>
        </w:rPr>
        <w:t> </w:t>
      </w:r>
      <w:r>
        <w:rPr>
          <w:b/>
          <w:strike/>
          <w:w w:val="105"/>
          <w:sz w:val="15"/>
        </w:rPr>
        <w:t>zərər</w:t>
      </w:r>
      <w:r>
        <w:rPr>
          <w:b/>
          <w:strike/>
          <w:spacing w:val="-8"/>
          <w:w w:val="105"/>
          <w:sz w:val="15"/>
        </w:rPr>
        <w:t> </w:t>
      </w:r>
      <w:r>
        <w:rPr>
          <w:b/>
          <w:strike/>
          <w:w w:val="105"/>
          <w:sz w:val="15"/>
        </w:rPr>
        <w:t>vurmaqla</w:t>
      </w:r>
      <w:r>
        <w:rPr>
          <w:b/>
          <w:strike/>
          <w:spacing w:val="-8"/>
          <w:w w:val="105"/>
          <w:sz w:val="15"/>
        </w:rPr>
        <w:t> </w:t>
      </w:r>
      <w:r>
        <w:rPr>
          <w:b/>
          <w:strike/>
          <w:w w:val="105"/>
          <w:sz w:val="15"/>
        </w:rPr>
        <w:t>və</w:t>
      </w:r>
      <w:r>
        <w:rPr>
          <w:b/>
          <w:strike/>
          <w:spacing w:val="-8"/>
          <w:w w:val="105"/>
          <w:sz w:val="15"/>
        </w:rPr>
        <w:t> </w:t>
      </w:r>
      <w:r>
        <w:rPr>
          <w:b/>
          <w:strike/>
          <w:w w:val="105"/>
          <w:sz w:val="15"/>
        </w:rPr>
        <w:t>ya</w:t>
      </w:r>
      <w:r>
        <w:rPr>
          <w:b/>
          <w:strike/>
          <w:spacing w:val="-7"/>
          <w:w w:val="105"/>
          <w:sz w:val="15"/>
        </w:rPr>
        <w:t> </w:t>
      </w:r>
      <w:r>
        <w:rPr>
          <w:b/>
          <w:strike/>
          <w:w w:val="105"/>
          <w:sz w:val="15"/>
        </w:rPr>
        <w:t>sair</w:t>
      </w:r>
      <w:r>
        <w:rPr>
          <w:b/>
          <w:strike/>
          <w:spacing w:val="-8"/>
          <w:w w:val="105"/>
          <w:sz w:val="15"/>
        </w:rPr>
        <w:t> </w:t>
      </w:r>
      <w:r>
        <w:rPr>
          <w:b/>
          <w:strike/>
          <w:w w:val="105"/>
          <w:sz w:val="15"/>
        </w:rPr>
        <w:t>üsulla</w:t>
      </w:r>
      <w:r>
        <w:rPr>
          <w:b/>
          <w:strike/>
          <w:spacing w:val="-8"/>
          <w:w w:val="105"/>
          <w:sz w:val="15"/>
        </w:rPr>
        <w:t> </w:t>
      </w:r>
      <w:r>
        <w:rPr>
          <w:b/>
          <w:strike/>
          <w:w w:val="105"/>
          <w:sz w:val="15"/>
        </w:rPr>
        <w:t>hərbi</w:t>
      </w:r>
      <w:r>
        <w:rPr>
          <w:b/>
          <w:strike/>
          <w:spacing w:val="-8"/>
          <w:w w:val="105"/>
          <w:sz w:val="15"/>
        </w:rPr>
        <w:t> </w:t>
      </w:r>
      <w:r>
        <w:rPr>
          <w:b/>
          <w:strike/>
          <w:w w:val="105"/>
          <w:sz w:val="15"/>
        </w:rPr>
        <w:t>xidmətdən</w:t>
      </w:r>
      <w:r>
        <w:rPr>
          <w:b/>
          <w:strike/>
          <w:spacing w:val="-8"/>
          <w:w w:val="105"/>
          <w:sz w:val="15"/>
        </w:rPr>
        <w:t> </w:t>
      </w:r>
      <w:r>
        <w:rPr>
          <w:b/>
          <w:strike/>
          <w:w w:val="105"/>
          <w:sz w:val="15"/>
        </w:rPr>
        <w:t>boyun</w:t>
      </w:r>
      <w:r>
        <w:rPr>
          <w:b/>
          <w:strike/>
          <w:spacing w:val="-8"/>
          <w:w w:val="105"/>
          <w:sz w:val="15"/>
        </w:rPr>
        <w:t> </w:t>
      </w:r>
      <w:r>
        <w:rPr>
          <w:b/>
          <w:strike/>
          <w:spacing w:val="-2"/>
          <w:w w:val="105"/>
          <w:sz w:val="15"/>
        </w:rPr>
        <w:t>qaçırma</w:t>
      </w:r>
    </w:p>
    <w:p>
      <w:pPr>
        <w:pStyle w:val="ListParagraph"/>
        <w:numPr>
          <w:ilvl w:val="1"/>
          <w:numId w:val="350"/>
        </w:numPr>
        <w:tabs>
          <w:tab w:pos="1241" w:val="left" w:leader="none"/>
        </w:tabs>
        <w:spacing w:line="288" w:lineRule="auto" w:before="34" w:after="0"/>
        <w:ind w:left="100" w:right="102" w:firstLine="444"/>
        <w:jc w:val="both"/>
        <w:rPr>
          <w:sz w:val="15"/>
        </w:rPr>
      </w:pPr>
      <w:r>
        <w:rPr>
          <w:sz w:val="15"/>
        </w:rPr>
        <mc:AlternateContent>
          <mc:Choice Requires="wps">
            <w:drawing>
              <wp:anchor distT="0" distB="0" distL="0" distR="0" allowOverlap="1" layoutInCell="1" locked="0" behindDoc="0" simplePos="0" relativeHeight="15916032">
                <wp:simplePos x="0" y="0"/>
                <wp:positionH relativeFrom="page">
                  <wp:posOffset>704945</wp:posOffset>
                </wp:positionH>
                <wp:positionV relativeFrom="paragraph">
                  <wp:posOffset>66677</wp:posOffset>
                </wp:positionV>
                <wp:extent cx="6425565" cy="1270"/>
                <wp:effectExtent l="0" t="0" r="0" b="0"/>
                <wp:wrapNone/>
                <wp:docPr id="371" name="Graphic 371"/>
                <wp:cNvGraphicFramePr>
                  <a:graphicFrameLocks/>
                </wp:cNvGraphicFramePr>
                <a:graphic>
                  <a:graphicData uri="http://schemas.microsoft.com/office/word/2010/wordprocessingShape">
                    <wps:wsp>
                      <wps:cNvPr id="371" name="Graphic 371"/>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6032" from="55.507534pt,5.250206pt" to="561.448647pt,5.250206pt" stroked="true" strokeweight=".600167pt" strokecolor="#000000">
                <v:stroke dashstyle="solid"/>
                <w10:wrap type="none"/>
              </v:line>
            </w:pict>
          </mc:Fallback>
        </mc:AlternateContent>
      </w:r>
      <w:r>
        <w:rPr>
          <w:w w:val="105"/>
          <w:sz w:val="15"/>
        </w:rPr>
        <w:t>Hərbi</w:t>
      </w:r>
      <w:r>
        <w:rPr>
          <w:w w:val="105"/>
          <w:sz w:val="15"/>
        </w:rPr>
        <w:t> qulluqçunun</w:t>
      </w:r>
      <w:r>
        <w:rPr>
          <w:w w:val="105"/>
          <w:sz w:val="15"/>
        </w:rPr>
        <w:t> öz</w:t>
      </w:r>
      <w:r>
        <w:rPr>
          <w:w w:val="105"/>
          <w:sz w:val="15"/>
        </w:rPr>
        <w:t> sağlamlığına</w:t>
      </w:r>
      <w:r>
        <w:rPr>
          <w:w w:val="105"/>
          <w:sz w:val="15"/>
        </w:rPr>
        <w:t> hər</w:t>
      </w:r>
      <w:r>
        <w:rPr>
          <w:w w:val="105"/>
          <w:sz w:val="15"/>
        </w:rPr>
        <w:t> hansı</w:t>
      </w:r>
      <w:r>
        <w:rPr>
          <w:w w:val="105"/>
          <w:sz w:val="15"/>
        </w:rPr>
        <w:t> zərər</w:t>
      </w:r>
      <w:r>
        <w:rPr>
          <w:w w:val="105"/>
          <w:sz w:val="15"/>
        </w:rPr>
        <w:t> vurma</w:t>
      </w:r>
      <w:r>
        <w:rPr>
          <w:w w:val="105"/>
          <w:sz w:val="15"/>
        </w:rPr>
        <w:t> və</w:t>
      </w:r>
      <w:r>
        <w:rPr>
          <w:w w:val="105"/>
          <w:sz w:val="15"/>
        </w:rPr>
        <w:t> ya</w:t>
      </w:r>
      <w:r>
        <w:rPr>
          <w:w w:val="105"/>
          <w:sz w:val="15"/>
        </w:rPr>
        <w:t> özünü</w:t>
      </w:r>
      <w:r>
        <w:rPr>
          <w:w w:val="105"/>
          <w:sz w:val="15"/>
        </w:rPr>
        <w:t> xəstəliyə</w:t>
      </w:r>
      <w:r>
        <w:rPr>
          <w:w w:val="105"/>
          <w:sz w:val="15"/>
        </w:rPr>
        <w:t> vurma,</w:t>
      </w:r>
      <w:r>
        <w:rPr>
          <w:w w:val="105"/>
          <w:sz w:val="15"/>
        </w:rPr>
        <w:t> sənədləri </w:t>
      </w:r>
      <w:r>
        <w:rPr>
          <w:strike/>
          <w:w w:val="105"/>
          <w:sz w:val="15"/>
        </w:rPr>
        <w:t>saxtalaşdırma</w:t>
      </w:r>
      <w:r>
        <w:rPr>
          <w:strike/>
          <w:spacing w:val="-4"/>
          <w:w w:val="105"/>
          <w:sz w:val="15"/>
        </w:rPr>
        <w:t> </w:t>
      </w:r>
      <w:r>
        <w:rPr>
          <w:strike/>
          <w:w w:val="105"/>
          <w:sz w:val="15"/>
        </w:rPr>
        <w:t>və</w:t>
      </w:r>
      <w:r>
        <w:rPr>
          <w:strike/>
          <w:spacing w:val="-4"/>
          <w:w w:val="105"/>
          <w:sz w:val="15"/>
        </w:rPr>
        <w:t> </w:t>
      </w:r>
      <w:r>
        <w:rPr>
          <w:strike/>
          <w:w w:val="105"/>
          <w:sz w:val="15"/>
        </w:rPr>
        <w:t>ya</w:t>
      </w:r>
      <w:r>
        <w:rPr>
          <w:strike/>
          <w:spacing w:val="-4"/>
          <w:w w:val="105"/>
          <w:sz w:val="15"/>
        </w:rPr>
        <w:t> </w:t>
      </w:r>
      <w:r>
        <w:rPr>
          <w:strike/>
          <w:w w:val="105"/>
          <w:sz w:val="15"/>
        </w:rPr>
        <w:t>sair</w:t>
      </w:r>
      <w:r>
        <w:rPr>
          <w:strike/>
          <w:spacing w:val="-4"/>
          <w:w w:val="105"/>
          <w:sz w:val="15"/>
        </w:rPr>
        <w:t> </w:t>
      </w:r>
      <w:r>
        <w:rPr>
          <w:strike/>
          <w:w w:val="105"/>
          <w:sz w:val="15"/>
        </w:rPr>
        <w:t>aldatma</w:t>
      </w:r>
      <w:r>
        <w:rPr>
          <w:strike/>
          <w:spacing w:val="-4"/>
          <w:w w:val="105"/>
          <w:sz w:val="15"/>
        </w:rPr>
        <w:t> </w:t>
      </w:r>
      <w:r>
        <w:rPr>
          <w:strike/>
          <w:w w:val="105"/>
          <w:sz w:val="15"/>
        </w:rPr>
        <w:t>yolu</w:t>
      </w:r>
      <w:r>
        <w:rPr>
          <w:strike/>
          <w:spacing w:val="-4"/>
          <w:w w:val="105"/>
          <w:sz w:val="15"/>
        </w:rPr>
        <w:t> </w:t>
      </w:r>
      <w:r>
        <w:rPr>
          <w:strike/>
          <w:w w:val="105"/>
          <w:sz w:val="15"/>
        </w:rPr>
        <w:t>ilə</w:t>
      </w:r>
      <w:r>
        <w:rPr>
          <w:strike/>
          <w:spacing w:val="-4"/>
          <w:w w:val="105"/>
          <w:sz w:val="15"/>
        </w:rPr>
        <w:t> </w:t>
      </w:r>
      <w:r>
        <w:rPr>
          <w:strike/>
          <w:w w:val="105"/>
          <w:sz w:val="15"/>
        </w:rPr>
        <w:t>hərbi</w:t>
      </w:r>
      <w:r>
        <w:rPr>
          <w:strike/>
          <w:spacing w:val="-4"/>
          <w:w w:val="105"/>
          <w:sz w:val="15"/>
        </w:rPr>
        <w:t> </w:t>
      </w:r>
      <w:r>
        <w:rPr>
          <w:strike/>
          <w:w w:val="105"/>
          <w:sz w:val="15"/>
        </w:rPr>
        <w:t>xidmətdən</w:t>
      </w:r>
      <w:r>
        <w:rPr>
          <w:strike/>
          <w:spacing w:val="-4"/>
          <w:w w:val="105"/>
          <w:sz w:val="15"/>
        </w:rPr>
        <w:t> </w:t>
      </w:r>
      <w:r>
        <w:rPr>
          <w:strike/>
          <w:w w:val="105"/>
          <w:sz w:val="15"/>
        </w:rPr>
        <w:t>boyun</w:t>
      </w:r>
      <w:r>
        <w:rPr>
          <w:strike/>
          <w:spacing w:val="-4"/>
          <w:w w:val="105"/>
          <w:sz w:val="15"/>
        </w:rPr>
        <w:t> </w:t>
      </w:r>
      <w:r>
        <w:rPr>
          <w:strike/>
          <w:w w:val="105"/>
          <w:sz w:val="15"/>
        </w:rPr>
        <w:t>qaçırması,</w:t>
      </w:r>
      <w:r>
        <w:rPr>
          <w:strike/>
          <w:spacing w:val="-4"/>
          <w:w w:val="105"/>
          <w:sz w:val="15"/>
        </w:rPr>
        <w:t> </w:t>
      </w:r>
      <w:r>
        <w:rPr>
          <w:strike/>
          <w:w w:val="105"/>
          <w:sz w:val="15"/>
        </w:rPr>
        <w:t>habelə</w:t>
      </w:r>
      <w:r>
        <w:rPr>
          <w:strike/>
          <w:spacing w:val="-4"/>
          <w:w w:val="105"/>
          <w:sz w:val="15"/>
        </w:rPr>
        <w:t> </w:t>
      </w:r>
      <w:r>
        <w:rPr>
          <w:strike/>
          <w:w w:val="105"/>
          <w:sz w:val="15"/>
        </w:rPr>
        <w:t>hərbi</w:t>
      </w:r>
      <w:r>
        <w:rPr>
          <w:strike/>
          <w:spacing w:val="-4"/>
          <w:w w:val="105"/>
          <w:sz w:val="15"/>
        </w:rPr>
        <w:t> </w:t>
      </w:r>
      <w:r>
        <w:rPr>
          <w:strike/>
          <w:w w:val="105"/>
          <w:sz w:val="15"/>
        </w:rPr>
        <w:t>xidmət</w:t>
      </w:r>
      <w:r>
        <w:rPr>
          <w:strike/>
          <w:spacing w:val="-4"/>
          <w:w w:val="105"/>
          <w:sz w:val="15"/>
        </w:rPr>
        <w:t> </w:t>
      </w:r>
      <w:r>
        <w:rPr>
          <w:strike/>
          <w:w w:val="105"/>
          <w:sz w:val="15"/>
        </w:rPr>
        <w:t>vəzifəsini</w:t>
      </w:r>
      <w:r>
        <w:rPr>
          <w:strike/>
          <w:spacing w:val="-4"/>
          <w:w w:val="105"/>
          <w:sz w:val="15"/>
        </w:rPr>
        <w:t> </w:t>
      </w:r>
      <w:r>
        <w:rPr>
          <w:strike/>
          <w:w w:val="105"/>
          <w:sz w:val="15"/>
        </w:rPr>
        <w:t>yerinə</w:t>
      </w:r>
      <w:r>
        <w:rPr>
          <w:strike w:val="0"/>
          <w:w w:val="105"/>
          <w:sz w:val="15"/>
        </w:rPr>
        <w:t> </w:t>
      </w:r>
      <w:r>
        <w:rPr>
          <w:strike/>
          <w:w w:val="105"/>
          <w:sz w:val="15"/>
        </w:rPr>
        <w:t>yetirməkdən imtina etməsi—</w:t>
      </w:r>
    </w:p>
    <w:p>
      <w:pPr>
        <w:spacing w:line="288" w:lineRule="auto" w:before="0"/>
        <w:ind w:left="100" w:right="102" w:firstLine="444"/>
        <w:jc w:val="both"/>
        <w:rPr>
          <w:sz w:val="15"/>
        </w:rPr>
      </w:pPr>
      <w:r>
        <w:rPr>
          <w:sz w:val="15"/>
        </w:rPr>
        <mc:AlternateContent>
          <mc:Choice Requires="wps">
            <w:drawing>
              <wp:anchor distT="0" distB="0" distL="0" distR="0" allowOverlap="1" layoutInCell="1" locked="0" behindDoc="1" simplePos="0" relativeHeight="482297344">
                <wp:simplePos x="0" y="0"/>
                <wp:positionH relativeFrom="page">
                  <wp:posOffset>704945</wp:posOffset>
                </wp:positionH>
                <wp:positionV relativeFrom="paragraph">
                  <wp:posOffset>45374</wp:posOffset>
                </wp:positionV>
                <wp:extent cx="6425565" cy="1270"/>
                <wp:effectExtent l="0" t="0" r="0" b="0"/>
                <wp:wrapNone/>
                <wp:docPr id="372" name="Graphic 372"/>
                <wp:cNvGraphicFramePr>
                  <a:graphicFrameLocks/>
                </wp:cNvGraphicFramePr>
                <a:graphic>
                  <a:graphicData uri="http://schemas.microsoft.com/office/word/2010/wordprocessingShape">
                    <wps:wsp>
                      <wps:cNvPr id="372" name="Graphic 372"/>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19136" from="55.507534pt,3.572806pt" to="561.448647pt,3.572806pt" stroked="true" strokeweight=".600167pt" strokecolor="#000000">
                <v:stroke dashstyle="solid"/>
                <w10:wrap type="none"/>
              </v:line>
            </w:pict>
          </mc:Fallback>
        </mc:AlternateContent>
      </w:r>
      <w:r>
        <w:rPr>
          <w:w w:val="105"/>
          <w:sz w:val="15"/>
        </w:rPr>
        <w:t>bir</w:t>
      </w:r>
      <w:r>
        <w:rPr>
          <w:w w:val="105"/>
          <w:sz w:val="15"/>
        </w:rPr>
        <w:t> ilədək</w:t>
      </w:r>
      <w:r>
        <w:rPr>
          <w:w w:val="105"/>
          <w:sz w:val="15"/>
        </w:rPr>
        <w:t> müddətə</w:t>
      </w:r>
      <w:r>
        <w:rPr>
          <w:w w:val="105"/>
          <w:sz w:val="15"/>
        </w:rPr>
        <w:t> hərbi</w:t>
      </w:r>
      <w:r>
        <w:rPr>
          <w:w w:val="105"/>
          <w:sz w:val="15"/>
        </w:rPr>
        <w:t> xidmət</w:t>
      </w:r>
      <w:r>
        <w:rPr>
          <w:w w:val="105"/>
          <w:sz w:val="15"/>
        </w:rPr>
        <w:t> üzrə</w:t>
      </w:r>
      <w:r>
        <w:rPr>
          <w:w w:val="105"/>
          <w:sz w:val="15"/>
        </w:rPr>
        <w:t> məhdudlaşdırma</w:t>
      </w:r>
      <w:r>
        <w:rPr>
          <w:w w:val="105"/>
          <w:sz w:val="15"/>
        </w:rPr>
        <w:t> və</w:t>
      </w:r>
      <w:r>
        <w:rPr>
          <w:w w:val="105"/>
          <w:sz w:val="15"/>
        </w:rPr>
        <w:t> ya</w:t>
      </w:r>
      <w:r>
        <w:rPr>
          <w:w w:val="105"/>
          <w:sz w:val="15"/>
        </w:rPr>
        <w:t> iki</w:t>
      </w:r>
      <w:r>
        <w:rPr>
          <w:w w:val="105"/>
          <w:sz w:val="15"/>
        </w:rPr>
        <w:t> ilədək</w:t>
      </w:r>
      <w:r>
        <w:rPr>
          <w:w w:val="105"/>
          <w:sz w:val="15"/>
        </w:rPr>
        <w:t> müddətə</w:t>
      </w:r>
      <w:r>
        <w:rPr>
          <w:w w:val="105"/>
          <w:sz w:val="15"/>
        </w:rPr>
        <w:t> intizam</w:t>
      </w:r>
      <w:r>
        <w:rPr>
          <w:w w:val="105"/>
          <w:sz w:val="15"/>
        </w:rPr>
        <w:t> xarakterli</w:t>
      </w:r>
      <w:r>
        <w:rPr>
          <w:w w:val="105"/>
          <w:sz w:val="15"/>
        </w:rPr>
        <w:t> hərbi </w:t>
      </w:r>
      <w:r>
        <w:rPr>
          <w:strike/>
          <w:w w:val="105"/>
          <w:sz w:val="15"/>
        </w:rPr>
        <w:t>hissədə saxlama ilə cəzalandırılır.</w:t>
      </w:r>
    </w:p>
    <w:p>
      <w:pPr>
        <w:pStyle w:val="ListParagraph"/>
        <w:numPr>
          <w:ilvl w:val="1"/>
          <w:numId w:val="350"/>
        </w:numPr>
        <w:tabs>
          <w:tab w:pos="1102" w:val="left" w:leader="none"/>
        </w:tabs>
        <w:spacing w:line="288" w:lineRule="auto" w:before="1" w:after="0"/>
        <w:ind w:left="544" w:right="3563" w:firstLine="0"/>
        <w:jc w:val="both"/>
        <w:rPr>
          <w:sz w:val="15"/>
        </w:rPr>
      </w:pPr>
      <w:r>
        <w:rPr>
          <w:strike/>
          <w:spacing w:val="-9"/>
          <w:w w:val="105"/>
          <w:sz w:val="15"/>
        </w:rPr>
        <w:t> </w:t>
      </w:r>
      <w:r>
        <w:rPr>
          <w:strike/>
          <w:w w:val="105"/>
          <w:sz w:val="15"/>
        </w:rPr>
        <w:t>Eyni</w:t>
      </w:r>
      <w:r>
        <w:rPr>
          <w:strike/>
          <w:spacing w:val="-9"/>
          <w:w w:val="105"/>
          <w:sz w:val="15"/>
        </w:rPr>
        <w:t> </w:t>
      </w:r>
      <w:r>
        <w:rPr>
          <w:strike/>
          <w:w w:val="105"/>
          <w:sz w:val="15"/>
        </w:rPr>
        <w:t>əməllər</w:t>
      </w:r>
      <w:r>
        <w:rPr>
          <w:strike/>
          <w:spacing w:val="-9"/>
          <w:w w:val="105"/>
          <w:sz w:val="15"/>
        </w:rPr>
        <w:t> </w:t>
      </w:r>
      <w:r>
        <w:rPr>
          <w:strike/>
          <w:w w:val="105"/>
          <w:sz w:val="15"/>
        </w:rPr>
        <w:t>müharibə</w:t>
      </w:r>
      <w:r>
        <w:rPr>
          <w:strike/>
          <w:spacing w:val="-9"/>
          <w:w w:val="105"/>
          <w:sz w:val="15"/>
        </w:rPr>
        <w:t> </w:t>
      </w:r>
      <w:r>
        <w:rPr>
          <w:strike/>
          <w:w w:val="105"/>
          <w:sz w:val="15"/>
        </w:rPr>
        <w:t>vaxtı</w:t>
      </w:r>
      <w:r>
        <w:rPr>
          <w:strike/>
          <w:spacing w:val="-9"/>
          <w:w w:val="105"/>
          <w:sz w:val="15"/>
        </w:rPr>
        <w:t> </w:t>
      </w:r>
      <w:r>
        <w:rPr>
          <w:strike/>
          <w:w w:val="105"/>
          <w:sz w:val="15"/>
        </w:rPr>
        <w:t>və</w:t>
      </w:r>
      <w:r>
        <w:rPr>
          <w:strike/>
          <w:spacing w:val="-9"/>
          <w:w w:val="105"/>
          <w:sz w:val="15"/>
        </w:rPr>
        <w:t> </w:t>
      </w:r>
      <w:r>
        <w:rPr>
          <w:strike/>
          <w:w w:val="105"/>
          <w:sz w:val="15"/>
        </w:rPr>
        <w:t>ya</w:t>
      </w:r>
      <w:r>
        <w:rPr>
          <w:strike/>
          <w:spacing w:val="-9"/>
          <w:w w:val="105"/>
          <w:sz w:val="15"/>
        </w:rPr>
        <w:t> </w:t>
      </w:r>
      <w:r>
        <w:rPr>
          <w:strike/>
          <w:w w:val="105"/>
          <w:sz w:val="15"/>
        </w:rPr>
        <w:t>döyüş</w:t>
      </w:r>
      <w:r>
        <w:rPr>
          <w:strike/>
          <w:spacing w:val="-9"/>
          <w:w w:val="105"/>
          <w:sz w:val="15"/>
        </w:rPr>
        <w:t> </w:t>
      </w:r>
      <w:r>
        <w:rPr>
          <w:strike/>
          <w:w w:val="105"/>
          <w:sz w:val="15"/>
        </w:rPr>
        <w:t>şəraitində</w:t>
      </w:r>
      <w:r>
        <w:rPr>
          <w:strike/>
          <w:spacing w:val="-9"/>
          <w:w w:val="105"/>
          <w:sz w:val="15"/>
        </w:rPr>
        <w:t> </w:t>
      </w:r>
      <w:r>
        <w:rPr>
          <w:strike/>
          <w:w w:val="105"/>
          <w:sz w:val="15"/>
        </w:rPr>
        <w:t>törədildikdə—</w:t>
      </w:r>
      <w:r>
        <w:rPr>
          <w:strike w:val="0"/>
          <w:w w:val="105"/>
          <w:sz w:val="15"/>
        </w:rPr>
        <w:t> </w:t>
      </w:r>
      <w:r>
        <w:rPr>
          <w:strike/>
          <w:w w:val="105"/>
          <w:sz w:val="15"/>
        </w:rPr>
        <w:t>üç ildən beş ilədək müddətə azadlıqdan məhrum etmə ilə cəzalandırılır.</w:t>
      </w:r>
    </w:p>
    <w:p>
      <w:pPr>
        <w:pStyle w:val="BodyText"/>
        <w:spacing w:before="34"/>
        <w:rPr>
          <w:sz w:val="15"/>
        </w:rPr>
      </w:pPr>
    </w:p>
    <w:p>
      <w:pPr>
        <w:pStyle w:val="ListParagraph"/>
        <w:numPr>
          <w:ilvl w:val="0"/>
          <w:numId w:val="327"/>
        </w:numPr>
        <w:tabs>
          <w:tab w:pos="1128" w:val="left" w:leader="none"/>
        </w:tabs>
        <w:spacing w:line="288" w:lineRule="auto" w:before="0" w:after="0"/>
        <w:ind w:left="100" w:right="99" w:firstLine="444"/>
        <w:jc w:val="both"/>
        <w:rPr>
          <w:b/>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0"/>
          <w:w w:val="105"/>
          <w:sz w:val="15"/>
        </w:rPr>
        <w:t> </w:t>
      </w:r>
      <w:r>
        <w:rPr>
          <w:b/>
          <w:w w:val="105"/>
          <w:sz w:val="15"/>
        </w:rPr>
        <w:t>2020-ci il, № 103, Azərbaycan Respublikasının Qanunvericilik Toplusu, 2020-ci il, № 5, maddə 518</w:t>
      </w:r>
      <w:r>
        <w:rPr>
          <w:b/>
          <w:spacing w:val="-24"/>
          <w:w w:val="105"/>
          <w:sz w:val="15"/>
        </w:rPr>
        <w:t> </w:t>
      </w:r>
      <w:r>
        <w:rPr>
          <w:b/>
          <w:w w:val="105"/>
          <w:sz w:val="15"/>
        </w:rPr>
        <w:t>)</w:t>
      </w:r>
      <w:r>
        <w:rPr>
          <w:b/>
          <w:w w:val="105"/>
          <w:sz w:val="15"/>
        </w:rPr>
        <w:t> </w:t>
      </w:r>
      <w:r>
        <w:rPr>
          <w:w w:val="105"/>
          <w:sz w:val="15"/>
        </w:rPr>
        <w:t>ilə 338.1-ci</w:t>
      </w:r>
      <w:r>
        <w:rPr>
          <w:spacing w:val="-14"/>
          <w:w w:val="105"/>
          <w:sz w:val="15"/>
        </w:rPr>
        <w:t> </w:t>
      </w:r>
      <w:r>
        <w:rPr>
          <w:w w:val="105"/>
          <w:sz w:val="15"/>
        </w:rPr>
        <w:t>maddənin</w:t>
      </w:r>
      <w:r>
        <w:rPr>
          <w:w w:val="105"/>
          <w:sz w:val="15"/>
        </w:rPr>
        <w:t> dispozisiyasından</w:t>
      </w:r>
      <w:r>
        <w:rPr>
          <w:w w:val="105"/>
          <w:sz w:val="15"/>
        </w:rPr>
        <w:t> “</w:t>
      </w:r>
      <w:r>
        <w:rPr>
          <w:spacing w:val="-24"/>
          <w:w w:val="105"/>
          <w:sz w:val="15"/>
        </w:rPr>
        <w:t> </w:t>
      </w:r>
      <w:r>
        <w:rPr>
          <w:b/>
          <w:w w:val="105"/>
          <w:sz w:val="15"/>
        </w:rPr>
        <w:t>əgər</w:t>
      </w:r>
      <w:r>
        <w:rPr>
          <w:w w:val="105"/>
          <w:sz w:val="15"/>
        </w:rPr>
        <w:t>”</w:t>
      </w:r>
      <w:r>
        <w:rPr>
          <w:w w:val="105"/>
          <w:sz w:val="15"/>
        </w:rPr>
        <w:t> sözü</w:t>
      </w:r>
      <w:r>
        <w:rPr>
          <w:w w:val="105"/>
          <w:sz w:val="15"/>
        </w:rPr>
        <w:t> çıxarılmışdır,</w:t>
      </w:r>
      <w:r>
        <w:rPr>
          <w:w w:val="105"/>
          <w:sz w:val="15"/>
        </w:rPr>
        <w:t> “</w:t>
      </w:r>
      <w:r>
        <w:rPr>
          <w:b/>
          <w:w w:val="105"/>
          <w:sz w:val="15"/>
        </w:rPr>
        <w:t>zərər</w:t>
      </w:r>
      <w:r>
        <w:rPr>
          <w:b/>
          <w:w w:val="105"/>
          <w:sz w:val="15"/>
        </w:rPr>
        <w:t> vura</w:t>
      </w:r>
      <w:r>
        <w:rPr>
          <w:b/>
          <w:w w:val="105"/>
          <w:sz w:val="15"/>
        </w:rPr>
        <w:t> bilərdisə</w:t>
      </w:r>
      <w:r>
        <w:rPr>
          <w:w w:val="105"/>
          <w:sz w:val="15"/>
        </w:rPr>
        <w:t>”</w:t>
      </w:r>
      <w:r>
        <w:rPr>
          <w:w w:val="105"/>
          <w:sz w:val="15"/>
        </w:rPr>
        <w:t> sözləri</w:t>
      </w:r>
      <w:r>
        <w:rPr>
          <w:w w:val="105"/>
          <w:sz w:val="15"/>
        </w:rPr>
        <w:t> “</w:t>
      </w:r>
      <w:r>
        <w:rPr>
          <w:b/>
          <w:w w:val="105"/>
          <w:sz w:val="15"/>
        </w:rPr>
        <w:t>real</w:t>
      </w:r>
      <w:r>
        <w:rPr>
          <w:b/>
          <w:w w:val="105"/>
          <w:sz w:val="15"/>
        </w:rPr>
        <w:t> təhlükə yaratdıqda</w:t>
      </w:r>
      <w:r>
        <w:rPr>
          <w:w w:val="105"/>
          <w:sz w:val="15"/>
        </w:rPr>
        <w:t>” sözləri ilə əvəz edilmişdir.</w:t>
      </w:r>
    </w:p>
    <w:p>
      <w:pPr>
        <w:pStyle w:val="BodyText"/>
        <w:spacing w:before="35"/>
        <w:rPr>
          <w:sz w:val="15"/>
        </w:rPr>
      </w:pPr>
    </w:p>
    <w:p>
      <w:pPr>
        <w:pStyle w:val="ListParagraph"/>
        <w:numPr>
          <w:ilvl w:val="0"/>
          <w:numId w:val="327"/>
        </w:numPr>
        <w:tabs>
          <w:tab w:pos="1128" w:val="left" w:leader="none"/>
        </w:tabs>
        <w:spacing w:line="288" w:lineRule="auto" w:before="0" w:after="0"/>
        <w:ind w:left="100" w:right="99" w:firstLine="444"/>
        <w:jc w:val="both"/>
        <w:rPr>
          <w:b/>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0"/>
          <w:w w:val="105"/>
          <w:sz w:val="15"/>
        </w:rPr>
        <w:t> </w:t>
      </w:r>
      <w:r>
        <w:rPr>
          <w:b/>
          <w:w w:val="105"/>
          <w:sz w:val="15"/>
        </w:rPr>
        <w:t>2020-ci il, № 103, Azərbaycan Respublikasının Qanunvericilik Toplusu, 2020-ci il, № 5, maddə 518</w:t>
      </w:r>
      <w:r>
        <w:rPr>
          <w:b/>
          <w:spacing w:val="-24"/>
          <w:w w:val="105"/>
          <w:sz w:val="15"/>
        </w:rPr>
        <w:t> </w:t>
      </w:r>
      <w:r>
        <w:rPr>
          <w:b/>
          <w:w w:val="105"/>
          <w:sz w:val="15"/>
        </w:rPr>
        <w:t>)</w:t>
      </w:r>
      <w:r>
        <w:rPr>
          <w:b/>
          <w:w w:val="105"/>
          <w:sz w:val="15"/>
        </w:rPr>
        <w:t> </w:t>
      </w:r>
      <w:r>
        <w:rPr>
          <w:w w:val="105"/>
          <w:sz w:val="15"/>
        </w:rPr>
        <w:t>ilə 339.1-ci</w:t>
      </w:r>
      <w:r>
        <w:rPr>
          <w:spacing w:val="-14"/>
          <w:w w:val="105"/>
          <w:sz w:val="15"/>
        </w:rPr>
        <w:t> </w:t>
      </w:r>
      <w:r>
        <w:rPr>
          <w:w w:val="105"/>
          <w:sz w:val="15"/>
        </w:rPr>
        <w:t>maddənin</w:t>
      </w:r>
      <w:r>
        <w:rPr>
          <w:w w:val="105"/>
          <w:sz w:val="15"/>
        </w:rPr>
        <w:t> dispozisiyasından</w:t>
      </w:r>
      <w:r>
        <w:rPr>
          <w:w w:val="105"/>
          <w:sz w:val="15"/>
        </w:rPr>
        <w:t> “</w:t>
      </w:r>
      <w:r>
        <w:rPr>
          <w:spacing w:val="-24"/>
          <w:w w:val="105"/>
          <w:sz w:val="15"/>
        </w:rPr>
        <w:t> </w:t>
      </w:r>
      <w:r>
        <w:rPr>
          <w:b/>
          <w:w w:val="105"/>
          <w:sz w:val="15"/>
        </w:rPr>
        <w:t>əgər</w:t>
      </w:r>
      <w:r>
        <w:rPr>
          <w:w w:val="105"/>
          <w:sz w:val="15"/>
        </w:rPr>
        <w:t>”</w:t>
      </w:r>
      <w:r>
        <w:rPr>
          <w:w w:val="105"/>
          <w:sz w:val="15"/>
        </w:rPr>
        <w:t> sözü</w:t>
      </w:r>
      <w:r>
        <w:rPr>
          <w:w w:val="105"/>
          <w:sz w:val="15"/>
        </w:rPr>
        <w:t> çıxarılmışdır,</w:t>
      </w:r>
      <w:r>
        <w:rPr>
          <w:w w:val="105"/>
          <w:sz w:val="15"/>
        </w:rPr>
        <w:t> “</w:t>
      </w:r>
      <w:r>
        <w:rPr>
          <w:b/>
          <w:w w:val="105"/>
          <w:sz w:val="15"/>
        </w:rPr>
        <w:t>zərər</w:t>
      </w:r>
      <w:r>
        <w:rPr>
          <w:b/>
          <w:w w:val="105"/>
          <w:sz w:val="15"/>
        </w:rPr>
        <w:t> vura</w:t>
      </w:r>
      <w:r>
        <w:rPr>
          <w:b/>
          <w:w w:val="105"/>
          <w:sz w:val="15"/>
        </w:rPr>
        <w:t> bilərdisə</w:t>
      </w:r>
      <w:r>
        <w:rPr>
          <w:w w:val="105"/>
          <w:sz w:val="15"/>
        </w:rPr>
        <w:t>”</w:t>
      </w:r>
      <w:r>
        <w:rPr>
          <w:w w:val="105"/>
          <w:sz w:val="15"/>
        </w:rPr>
        <w:t> sözləri</w:t>
      </w:r>
      <w:r>
        <w:rPr>
          <w:w w:val="105"/>
          <w:sz w:val="15"/>
        </w:rPr>
        <w:t> “</w:t>
      </w:r>
      <w:r>
        <w:rPr>
          <w:b/>
          <w:w w:val="105"/>
          <w:sz w:val="15"/>
        </w:rPr>
        <w:t>real</w:t>
      </w:r>
      <w:r>
        <w:rPr>
          <w:b/>
          <w:w w:val="105"/>
          <w:sz w:val="15"/>
        </w:rPr>
        <w:t> təhlükə yaratdıqda</w:t>
      </w:r>
      <w:r>
        <w:rPr>
          <w:w w:val="105"/>
          <w:sz w:val="15"/>
        </w:rPr>
        <w:t>” sözləri ilə əvəz edilmişdir.</w:t>
      </w:r>
    </w:p>
    <w:p>
      <w:pPr>
        <w:pStyle w:val="BodyText"/>
        <w:spacing w:before="35"/>
        <w:rPr>
          <w:sz w:val="15"/>
        </w:rPr>
      </w:pPr>
    </w:p>
    <w:p>
      <w:pPr>
        <w:pStyle w:val="ListParagraph"/>
        <w:numPr>
          <w:ilvl w:val="0"/>
          <w:numId w:val="327"/>
        </w:numPr>
        <w:tabs>
          <w:tab w:pos="1128" w:val="left" w:leader="none"/>
        </w:tabs>
        <w:spacing w:line="288" w:lineRule="auto" w:before="0" w:after="0"/>
        <w:ind w:left="100" w:right="99" w:firstLine="444"/>
        <w:jc w:val="both"/>
        <w:rPr>
          <w:b/>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0"/>
          <w:w w:val="105"/>
          <w:sz w:val="15"/>
        </w:rPr>
        <w:t> </w:t>
      </w:r>
      <w:r>
        <w:rPr>
          <w:b/>
          <w:w w:val="105"/>
          <w:sz w:val="15"/>
        </w:rPr>
        <w:t>2020-ci il, № 103, Azərbaycan Respublikasının Qanunvericilik Toplusu, 2020-ci il, № 5, maddə 518</w:t>
      </w:r>
      <w:r>
        <w:rPr>
          <w:b/>
          <w:spacing w:val="-24"/>
          <w:w w:val="105"/>
          <w:sz w:val="15"/>
        </w:rPr>
        <w:t> </w:t>
      </w:r>
      <w:r>
        <w:rPr>
          <w:b/>
          <w:w w:val="105"/>
          <w:sz w:val="15"/>
        </w:rPr>
        <w:t>)</w:t>
      </w:r>
      <w:r>
        <w:rPr>
          <w:b/>
          <w:w w:val="105"/>
          <w:sz w:val="15"/>
        </w:rPr>
        <w:t> </w:t>
      </w:r>
      <w:r>
        <w:rPr>
          <w:w w:val="105"/>
          <w:sz w:val="15"/>
        </w:rPr>
        <w:t>ilə 340.1-ci maddənin dispozisiyasında “</w:t>
      </w:r>
      <w:r>
        <w:rPr>
          <w:spacing w:val="-75"/>
          <w:w w:val="105"/>
          <w:sz w:val="15"/>
        </w:rPr>
        <w:t> </w:t>
      </w:r>
      <w:r>
        <w:rPr>
          <w:b/>
          <w:w w:val="105"/>
          <w:sz w:val="15"/>
        </w:rPr>
        <w:t>mənafelərinə</w:t>
      </w:r>
      <w:r>
        <w:rPr>
          <w:w w:val="105"/>
          <w:sz w:val="15"/>
        </w:rPr>
        <w:t>” sözündən sonra “</w:t>
      </w:r>
      <w:r>
        <w:rPr>
          <w:spacing w:val="-79"/>
          <w:w w:val="105"/>
          <w:sz w:val="15"/>
        </w:rPr>
        <w:t> </w:t>
      </w:r>
      <w:r>
        <w:rPr>
          <w:b/>
          <w:w w:val="105"/>
          <w:sz w:val="15"/>
        </w:rPr>
        <w:t>mühüm</w:t>
      </w:r>
      <w:r>
        <w:rPr>
          <w:w w:val="105"/>
          <w:sz w:val="15"/>
        </w:rPr>
        <w:t>” sözü əlavə edilmişdir.</w:t>
      </w:r>
    </w:p>
    <w:p>
      <w:pPr>
        <w:pStyle w:val="BodyText"/>
        <w:spacing w:before="34"/>
        <w:rPr>
          <w:sz w:val="15"/>
        </w:rPr>
      </w:pPr>
    </w:p>
    <w:p>
      <w:pPr>
        <w:pStyle w:val="ListParagraph"/>
        <w:numPr>
          <w:ilvl w:val="0"/>
          <w:numId w:val="327"/>
        </w:numPr>
        <w:tabs>
          <w:tab w:pos="1128" w:val="left" w:leader="none"/>
        </w:tabs>
        <w:spacing w:line="288" w:lineRule="auto" w:before="0" w:after="0"/>
        <w:ind w:left="100" w:right="99" w:firstLine="444"/>
        <w:jc w:val="both"/>
        <w:rPr>
          <w:b/>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4"/>
          <w:w w:val="105"/>
          <w:sz w:val="15"/>
        </w:rPr>
        <w:t> </w:t>
      </w:r>
      <w:r>
        <w:rPr>
          <w:b/>
          <w:w w:val="105"/>
          <w:sz w:val="15"/>
        </w:rPr>
        <w:t>2020-ci</w:t>
      </w:r>
      <w:r>
        <w:rPr>
          <w:b/>
          <w:spacing w:val="-24"/>
          <w:w w:val="105"/>
          <w:sz w:val="15"/>
        </w:rPr>
        <w:t> </w:t>
      </w:r>
      <w:r>
        <w:rPr>
          <w:b/>
          <w:w w:val="105"/>
          <w:sz w:val="15"/>
        </w:rPr>
        <w:t>il,</w:t>
      </w:r>
      <w:r>
        <w:rPr>
          <w:b/>
          <w:spacing w:val="-7"/>
          <w:w w:val="105"/>
          <w:sz w:val="15"/>
        </w:rPr>
        <w:t> </w:t>
      </w:r>
      <w:r>
        <w:rPr>
          <w:b/>
          <w:w w:val="105"/>
          <w:sz w:val="15"/>
        </w:rPr>
        <w:t>№</w:t>
      </w:r>
      <w:r>
        <w:rPr>
          <w:b/>
          <w:spacing w:val="-2"/>
          <w:w w:val="105"/>
          <w:sz w:val="15"/>
        </w:rPr>
        <w:t> </w:t>
      </w:r>
      <w:r>
        <w:rPr>
          <w:b/>
          <w:w w:val="105"/>
          <w:sz w:val="15"/>
        </w:rPr>
        <w:t>103, Azərbaycan Respublikasının Qanunvericilik Toplusu, 2020-ci il, № 5, maddə 518</w:t>
      </w:r>
      <w:r>
        <w:rPr>
          <w:b/>
          <w:spacing w:val="-24"/>
          <w:w w:val="105"/>
          <w:sz w:val="15"/>
        </w:rPr>
        <w:t> </w:t>
      </w:r>
      <w:r>
        <w:rPr>
          <w:b/>
          <w:w w:val="105"/>
          <w:sz w:val="15"/>
        </w:rPr>
        <w:t>)</w:t>
      </w:r>
      <w:r>
        <w:rPr>
          <w:b/>
          <w:spacing w:val="17"/>
          <w:w w:val="105"/>
          <w:sz w:val="15"/>
        </w:rPr>
        <w:t> </w:t>
      </w:r>
      <w:r>
        <w:rPr>
          <w:w w:val="105"/>
          <w:sz w:val="15"/>
        </w:rPr>
        <w:t>ilə</w:t>
      </w:r>
      <w:r>
        <w:rPr>
          <w:spacing w:val="-8"/>
          <w:w w:val="105"/>
          <w:sz w:val="15"/>
        </w:rPr>
        <w:t> </w:t>
      </w:r>
      <w:r>
        <w:rPr>
          <w:w w:val="105"/>
          <w:sz w:val="15"/>
        </w:rPr>
        <w:t>341- ci maddənin adı və 341.1-ci maddənin dispozisiyası yeni redaksiyada verilmişdir.</w:t>
      </w:r>
    </w:p>
    <w:p>
      <w:pPr>
        <w:spacing w:before="1"/>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8" w:lineRule="auto" w:before="34"/>
        <w:ind w:left="100" w:right="104" w:firstLine="444"/>
        <w:jc w:val="both"/>
        <w:rPr>
          <w:b/>
          <w:sz w:val="15"/>
        </w:rPr>
      </w:pPr>
      <w:r>
        <w:rPr>
          <w:b/>
          <w:sz w:val="15"/>
        </w:rPr>
        <mc:AlternateContent>
          <mc:Choice Requires="wps">
            <w:drawing>
              <wp:anchor distT="0" distB="0" distL="0" distR="0" allowOverlap="1" layoutInCell="1" locked="0" behindDoc="0" simplePos="0" relativeHeight="15917056">
                <wp:simplePos x="0" y="0"/>
                <wp:positionH relativeFrom="page">
                  <wp:posOffset>704945</wp:posOffset>
                </wp:positionH>
                <wp:positionV relativeFrom="paragraph">
                  <wp:posOffset>66660</wp:posOffset>
                </wp:positionV>
                <wp:extent cx="6425565" cy="1270"/>
                <wp:effectExtent l="0" t="0" r="0" b="0"/>
                <wp:wrapNone/>
                <wp:docPr id="373" name="Graphic 373"/>
                <wp:cNvGraphicFramePr>
                  <a:graphicFrameLocks/>
                </wp:cNvGraphicFramePr>
                <a:graphic>
                  <a:graphicData uri="http://schemas.microsoft.com/office/word/2010/wordprocessingShape">
                    <wps:wsp>
                      <wps:cNvPr id="373" name="Graphic 373"/>
                      <wps:cNvSpPr/>
                      <wps:spPr>
                        <a:xfrm>
                          <a:off x="0" y="0"/>
                          <a:ext cx="6425565" cy="1270"/>
                        </a:xfrm>
                        <a:custGeom>
                          <a:avLst/>
                          <a:gdLst/>
                          <a:ahLst/>
                          <a:cxnLst/>
                          <a:rect l="l" t="t" r="r" b="b"/>
                          <a:pathLst>
                            <a:path w="6425565" h="0">
                              <a:moveTo>
                                <a:pt x="0" y="0"/>
                              </a:moveTo>
                              <a:lnTo>
                                <a:pt x="907032" y="0"/>
                              </a:lnTo>
                            </a:path>
                            <a:path w="6425565" h="0">
                              <a:moveTo>
                                <a:pt x="907032"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507534pt;margin-top:5.248858pt;width:505.95pt;height:.1pt;mso-position-horizontal-relative:page;mso-position-vertical-relative:paragraph;z-index:15917056" id="docshape202" coordorigin="1110,105" coordsize="10119,0" path="m1110,105l2539,105m2539,105l11229,105e" filled="false" stroked="true" strokeweight=".600167pt" strokecolor="#000000">
                <v:path arrowok="t"/>
                <v:stroke dashstyle="solid"/>
                <w10:wrap type="none"/>
              </v:shape>
            </w:pict>
          </mc:Fallback>
        </mc:AlternateContent>
      </w:r>
      <w:r>
        <w:rPr>
          <w:w w:val="105"/>
          <w:sz w:val="15"/>
        </w:rPr>
        <w:t>M</w:t>
      </w:r>
      <w:r>
        <w:rPr>
          <w:spacing w:val="-24"/>
          <w:w w:val="105"/>
          <w:sz w:val="15"/>
        </w:rPr>
        <w:t> </w:t>
      </w:r>
      <w:r>
        <w:rPr>
          <w:w w:val="105"/>
          <w:sz w:val="15"/>
        </w:rPr>
        <w:t>a</w:t>
      </w:r>
      <w:r>
        <w:rPr>
          <w:spacing w:val="-24"/>
          <w:w w:val="105"/>
          <w:sz w:val="15"/>
        </w:rPr>
        <w:t> </w:t>
      </w:r>
      <w:r>
        <w:rPr>
          <w:w w:val="105"/>
          <w:sz w:val="15"/>
        </w:rPr>
        <w:t>d</w:t>
      </w:r>
      <w:r>
        <w:rPr>
          <w:spacing w:val="-23"/>
          <w:w w:val="105"/>
          <w:sz w:val="15"/>
        </w:rPr>
        <w:t> </w:t>
      </w:r>
      <w:r>
        <w:rPr>
          <w:w w:val="105"/>
          <w:sz w:val="15"/>
        </w:rPr>
        <w:t>d</w:t>
      </w:r>
      <w:r>
        <w:rPr>
          <w:spacing w:val="-24"/>
          <w:w w:val="105"/>
          <w:sz w:val="15"/>
        </w:rPr>
        <w:t> </w:t>
      </w:r>
      <w:r>
        <w:rPr>
          <w:w w:val="105"/>
          <w:sz w:val="15"/>
        </w:rPr>
        <w:t>ə</w:t>
      </w:r>
      <w:r>
        <w:rPr>
          <w:spacing w:val="-24"/>
          <w:w w:val="105"/>
          <w:sz w:val="15"/>
        </w:rPr>
        <w:t> </w:t>
      </w:r>
      <w:r>
        <w:rPr>
          <w:w w:val="105"/>
          <w:sz w:val="15"/>
        </w:rPr>
        <w:t>3</w:t>
      </w:r>
      <w:r>
        <w:rPr>
          <w:spacing w:val="-23"/>
          <w:w w:val="105"/>
          <w:sz w:val="15"/>
        </w:rPr>
        <w:t> </w:t>
      </w:r>
      <w:r>
        <w:rPr>
          <w:w w:val="105"/>
          <w:sz w:val="15"/>
        </w:rPr>
        <w:t>4</w:t>
      </w:r>
      <w:r>
        <w:rPr>
          <w:spacing w:val="-24"/>
          <w:w w:val="105"/>
          <w:sz w:val="15"/>
        </w:rPr>
        <w:t> </w:t>
      </w:r>
      <w:r>
        <w:rPr>
          <w:w w:val="105"/>
          <w:sz w:val="15"/>
        </w:rPr>
        <w:t>1</w:t>
      </w:r>
      <w:r>
        <w:rPr>
          <w:spacing w:val="-24"/>
          <w:w w:val="105"/>
          <w:sz w:val="15"/>
        </w:rPr>
        <w:t> </w:t>
      </w:r>
      <w:r>
        <w:rPr>
          <w:w w:val="105"/>
          <w:sz w:val="15"/>
        </w:rPr>
        <w:t>.</w:t>
      </w:r>
      <w:r>
        <w:rPr>
          <w:spacing w:val="40"/>
          <w:w w:val="105"/>
          <w:sz w:val="15"/>
        </w:rPr>
        <w:t> </w:t>
      </w:r>
      <w:r>
        <w:rPr>
          <w:b/>
          <w:w w:val="105"/>
          <w:sz w:val="15"/>
        </w:rPr>
        <w:t>Hakimiyyətdən</w:t>
      </w:r>
      <w:r>
        <w:rPr>
          <w:b/>
          <w:spacing w:val="40"/>
          <w:w w:val="105"/>
          <w:sz w:val="15"/>
        </w:rPr>
        <w:t> </w:t>
      </w:r>
      <w:r>
        <w:rPr>
          <w:b/>
          <w:w w:val="105"/>
          <w:sz w:val="15"/>
        </w:rPr>
        <w:t>sui-istifadə</w:t>
      </w:r>
      <w:r>
        <w:rPr>
          <w:b/>
          <w:spacing w:val="40"/>
          <w:w w:val="105"/>
          <w:sz w:val="15"/>
        </w:rPr>
        <w:t> </w:t>
      </w:r>
      <w:r>
        <w:rPr>
          <w:b/>
          <w:w w:val="105"/>
          <w:sz w:val="15"/>
        </w:rPr>
        <w:t>etmə,</w:t>
      </w:r>
      <w:r>
        <w:rPr>
          <w:b/>
          <w:spacing w:val="40"/>
          <w:w w:val="105"/>
          <w:sz w:val="15"/>
        </w:rPr>
        <w:t> </w:t>
      </w:r>
      <w:r>
        <w:rPr>
          <w:b/>
          <w:w w:val="105"/>
          <w:sz w:val="15"/>
        </w:rPr>
        <w:t>hakimiyyət</w:t>
      </w:r>
      <w:r>
        <w:rPr>
          <w:b/>
          <w:spacing w:val="40"/>
          <w:w w:val="105"/>
          <w:sz w:val="15"/>
        </w:rPr>
        <w:t> </w:t>
      </w:r>
      <w:r>
        <w:rPr>
          <w:b/>
          <w:w w:val="105"/>
          <w:sz w:val="15"/>
        </w:rPr>
        <w:t>həddini</w:t>
      </w:r>
      <w:r>
        <w:rPr>
          <w:b/>
          <w:spacing w:val="40"/>
          <w:w w:val="105"/>
          <w:sz w:val="15"/>
        </w:rPr>
        <w:t> </w:t>
      </w:r>
      <w:r>
        <w:rPr>
          <w:b/>
          <w:w w:val="105"/>
          <w:sz w:val="15"/>
        </w:rPr>
        <w:t>aşma</w:t>
      </w:r>
      <w:r>
        <w:rPr>
          <w:b/>
          <w:spacing w:val="40"/>
          <w:w w:val="105"/>
          <w:sz w:val="15"/>
        </w:rPr>
        <w:t> </w:t>
      </w:r>
      <w:r>
        <w:rPr>
          <w:b/>
          <w:w w:val="105"/>
          <w:sz w:val="15"/>
        </w:rPr>
        <w:t>və</w:t>
      </w:r>
      <w:r>
        <w:rPr>
          <w:b/>
          <w:spacing w:val="40"/>
          <w:w w:val="105"/>
          <w:sz w:val="15"/>
        </w:rPr>
        <w:t> </w:t>
      </w:r>
      <w:r>
        <w:rPr>
          <w:b/>
          <w:w w:val="105"/>
          <w:sz w:val="15"/>
        </w:rPr>
        <w:t>ya</w:t>
      </w:r>
      <w:r>
        <w:rPr>
          <w:b/>
          <w:spacing w:val="40"/>
          <w:w w:val="105"/>
          <w:sz w:val="15"/>
        </w:rPr>
        <w:t> </w:t>
      </w:r>
      <w:r>
        <w:rPr>
          <w:b/>
          <w:w w:val="105"/>
          <w:sz w:val="15"/>
        </w:rPr>
        <w:t>hakimiyyətdən</w:t>
      </w:r>
      <w:r>
        <w:rPr>
          <w:b/>
          <w:spacing w:val="40"/>
          <w:w w:val="105"/>
          <w:sz w:val="15"/>
        </w:rPr>
        <w:t> </w:t>
      </w:r>
      <w:r>
        <w:rPr>
          <w:b/>
          <w:w w:val="105"/>
          <w:sz w:val="15"/>
        </w:rPr>
        <w:t>istifadə </w:t>
      </w:r>
      <w:r>
        <w:rPr>
          <w:b/>
          <w:strike/>
          <w:spacing w:val="-2"/>
          <w:w w:val="105"/>
          <w:sz w:val="15"/>
        </w:rPr>
        <w:t>etməmə</w:t>
      </w:r>
    </w:p>
    <w:p>
      <w:pPr>
        <w:spacing w:line="288" w:lineRule="auto" w:before="0"/>
        <w:ind w:left="100" w:right="100" w:firstLine="444"/>
        <w:jc w:val="both"/>
        <w:rPr>
          <w:sz w:val="15"/>
        </w:rPr>
      </w:pPr>
      <w:r>
        <w:rPr>
          <w:sz w:val="15"/>
        </w:rPr>
        <mc:AlternateContent>
          <mc:Choice Requires="wps">
            <w:drawing>
              <wp:anchor distT="0" distB="0" distL="0" distR="0" allowOverlap="1" layoutInCell="1" locked="0" behindDoc="1" simplePos="0" relativeHeight="482298368">
                <wp:simplePos x="0" y="0"/>
                <wp:positionH relativeFrom="page">
                  <wp:posOffset>704945</wp:posOffset>
                </wp:positionH>
                <wp:positionV relativeFrom="paragraph">
                  <wp:posOffset>45261</wp:posOffset>
                </wp:positionV>
                <wp:extent cx="6425565" cy="1270"/>
                <wp:effectExtent l="0" t="0" r="0" b="0"/>
                <wp:wrapNone/>
                <wp:docPr id="374" name="Graphic 374"/>
                <wp:cNvGraphicFramePr>
                  <a:graphicFrameLocks/>
                </wp:cNvGraphicFramePr>
                <a:graphic>
                  <a:graphicData uri="http://schemas.microsoft.com/office/word/2010/wordprocessingShape">
                    <wps:wsp>
                      <wps:cNvPr id="374" name="Graphic 374"/>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18112" from="55.507534pt,3.563925pt" to="561.448647pt,3.563925pt" stroked="true" strokeweight=".600167pt" strokecolor="#000000">
                <v:stroke dashstyle="solid"/>
                <w10:wrap type="none"/>
              </v:line>
            </w:pict>
          </mc:Fallback>
        </mc:AlternateContent>
      </w:r>
      <w:r>
        <w:rPr>
          <w:w w:val="105"/>
          <w:sz w:val="15"/>
        </w:rPr>
        <w:t>341.1.</w:t>
      </w:r>
      <w:r>
        <w:rPr>
          <w:w w:val="105"/>
          <w:sz w:val="15"/>
        </w:rPr>
        <w:t> Rəisin</w:t>
      </w:r>
      <w:r>
        <w:rPr>
          <w:w w:val="105"/>
          <w:sz w:val="15"/>
        </w:rPr>
        <w:t> və</w:t>
      </w:r>
      <w:r>
        <w:rPr>
          <w:w w:val="105"/>
          <w:sz w:val="15"/>
        </w:rPr>
        <w:t> ya</w:t>
      </w:r>
      <w:r>
        <w:rPr>
          <w:w w:val="105"/>
          <w:sz w:val="15"/>
        </w:rPr>
        <w:t> vəzifəli</w:t>
      </w:r>
      <w:r>
        <w:rPr>
          <w:w w:val="105"/>
          <w:sz w:val="15"/>
        </w:rPr>
        <w:t> şəxsin</w:t>
      </w:r>
      <w:r>
        <w:rPr>
          <w:w w:val="105"/>
          <w:sz w:val="15"/>
        </w:rPr>
        <w:t> hakimiyyətdən</w:t>
      </w:r>
      <w:r>
        <w:rPr>
          <w:w w:val="105"/>
          <w:sz w:val="15"/>
        </w:rPr>
        <w:t> və</w:t>
      </w:r>
      <w:r>
        <w:rPr>
          <w:w w:val="105"/>
          <w:sz w:val="15"/>
        </w:rPr>
        <w:t> ya</w:t>
      </w:r>
      <w:r>
        <w:rPr>
          <w:w w:val="105"/>
          <w:sz w:val="15"/>
        </w:rPr>
        <w:t> öz</w:t>
      </w:r>
      <w:r>
        <w:rPr>
          <w:w w:val="105"/>
          <w:sz w:val="15"/>
        </w:rPr>
        <w:t> qulluq</w:t>
      </w:r>
      <w:r>
        <w:rPr>
          <w:w w:val="105"/>
          <w:sz w:val="15"/>
        </w:rPr>
        <w:t> mövqeyindən</w:t>
      </w:r>
      <w:r>
        <w:rPr>
          <w:w w:val="105"/>
          <w:sz w:val="15"/>
        </w:rPr>
        <w:t> sui-istifadə</w:t>
      </w:r>
      <w:r>
        <w:rPr>
          <w:w w:val="105"/>
          <w:sz w:val="15"/>
        </w:rPr>
        <w:t> etməsi, </w:t>
      </w:r>
      <w:r>
        <w:rPr>
          <w:strike/>
          <w:w w:val="105"/>
          <w:sz w:val="15"/>
        </w:rPr>
        <w:t>hakimiyyət</w:t>
      </w:r>
      <w:r>
        <w:rPr>
          <w:strike/>
          <w:w w:val="105"/>
          <w:sz w:val="15"/>
        </w:rPr>
        <w:t> həddini</w:t>
      </w:r>
      <w:r>
        <w:rPr>
          <w:strike/>
          <w:w w:val="105"/>
          <w:sz w:val="15"/>
        </w:rPr>
        <w:t> və</w:t>
      </w:r>
      <w:r>
        <w:rPr>
          <w:strike/>
          <w:w w:val="105"/>
          <w:sz w:val="15"/>
        </w:rPr>
        <w:t> ya</w:t>
      </w:r>
      <w:r>
        <w:rPr>
          <w:strike/>
          <w:w w:val="105"/>
          <w:sz w:val="15"/>
        </w:rPr>
        <w:t> qulluq</w:t>
      </w:r>
      <w:r>
        <w:rPr>
          <w:strike/>
          <w:w w:val="105"/>
          <w:sz w:val="15"/>
        </w:rPr>
        <w:t> səlahiyyətini</w:t>
      </w:r>
      <w:r>
        <w:rPr>
          <w:strike/>
          <w:w w:val="105"/>
          <w:sz w:val="15"/>
        </w:rPr>
        <w:t> aşması,</w:t>
      </w:r>
      <w:r>
        <w:rPr>
          <w:strike/>
          <w:w w:val="105"/>
          <w:sz w:val="15"/>
        </w:rPr>
        <w:t> hakimiyyətdən</w:t>
      </w:r>
      <w:r>
        <w:rPr>
          <w:strike/>
          <w:w w:val="105"/>
          <w:sz w:val="15"/>
        </w:rPr>
        <w:t> qəsdən</w:t>
      </w:r>
      <w:r>
        <w:rPr>
          <w:strike/>
          <w:w w:val="105"/>
          <w:sz w:val="15"/>
        </w:rPr>
        <w:t> istifadə</w:t>
      </w:r>
      <w:r>
        <w:rPr>
          <w:strike/>
          <w:w w:val="105"/>
          <w:sz w:val="15"/>
        </w:rPr>
        <w:t> etməməsi,</w:t>
      </w:r>
      <w:r>
        <w:rPr>
          <w:strike/>
          <w:w w:val="105"/>
          <w:sz w:val="15"/>
        </w:rPr>
        <w:t> bu</w:t>
      </w:r>
      <w:r>
        <w:rPr>
          <w:strike/>
          <w:w w:val="105"/>
          <w:sz w:val="15"/>
        </w:rPr>
        <w:t> əməllər</w:t>
      </w:r>
      <w:r>
        <w:rPr>
          <w:strike w:val="0"/>
          <w:w w:val="105"/>
          <w:sz w:val="15"/>
        </w:rPr>
        <w:t> </w:t>
      </w:r>
      <w:r>
        <w:rPr>
          <w:strike/>
          <w:w w:val="105"/>
          <w:sz w:val="15"/>
        </w:rPr>
        <w:t>müntəzəm, yaxud tamahkarlıq məqsədilə və ya digər şəxsi marağa görə törədildikdə, habelə bu əməllər əhəmiyyətli</w:t>
      </w:r>
      <w:r>
        <w:rPr>
          <w:strike w:val="0"/>
          <w:w w:val="105"/>
          <w:sz w:val="15"/>
        </w:rPr>
        <w:t> </w:t>
      </w:r>
      <w:r>
        <w:rPr>
          <w:strike/>
          <w:w w:val="105"/>
          <w:sz w:val="15"/>
        </w:rPr>
        <w:t>zərər vurduqda—</w:t>
      </w:r>
    </w:p>
    <w:p>
      <w:pPr>
        <w:pStyle w:val="BodyText"/>
        <w:spacing w:before="35"/>
        <w:rPr>
          <w:sz w:val="15"/>
        </w:rPr>
      </w:pPr>
    </w:p>
    <w:p>
      <w:pPr>
        <w:pStyle w:val="ListParagraph"/>
        <w:numPr>
          <w:ilvl w:val="0"/>
          <w:numId w:val="327"/>
        </w:numPr>
        <w:tabs>
          <w:tab w:pos="1128" w:val="left" w:leader="none"/>
        </w:tabs>
        <w:spacing w:line="288" w:lineRule="auto" w:before="0" w:after="0"/>
        <w:ind w:left="100" w:right="99" w:firstLine="444"/>
        <w:jc w:val="both"/>
        <w:rPr>
          <w:b/>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0"/>
          <w:w w:val="105"/>
          <w:sz w:val="15"/>
        </w:rPr>
        <w:t> </w:t>
      </w:r>
      <w:r>
        <w:rPr>
          <w:b/>
          <w:w w:val="105"/>
          <w:sz w:val="15"/>
        </w:rPr>
        <w:t>2020-ci il, № 103, Azərbaycan Respublikasının Qanunvericilik Toplusu, 2020-ci il, № 5, maddə 518</w:t>
      </w:r>
      <w:r>
        <w:rPr>
          <w:b/>
          <w:spacing w:val="-24"/>
          <w:w w:val="105"/>
          <w:sz w:val="15"/>
        </w:rPr>
        <w:t> </w:t>
      </w:r>
      <w:r>
        <w:rPr>
          <w:b/>
          <w:w w:val="105"/>
          <w:sz w:val="15"/>
        </w:rPr>
        <w:t>)</w:t>
      </w:r>
      <w:r>
        <w:rPr>
          <w:b/>
          <w:w w:val="105"/>
          <w:sz w:val="15"/>
        </w:rPr>
        <w:t> </w:t>
      </w:r>
      <w:r>
        <w:rPr>
          <w:w w:val="105"/>
          <w:sz w:val="15"/>
        </w:rPr>
        <w:t>ilə 341.1-ci</w:t>
      </w:r>
      <w:r>
        <w:rPr>
          <w:spacing w:val="-24"/>
          <w:w w:val="105"/>
          <w:sz w:val="15"/>
        </w:rPr>
        <w:t> </w:t>
      </w:r>
      <w:r>
        <w:rPr>
          <w:w w:val="105"/>
          <w:sz w:val="15"/>
        </w:rPr>
        <w:t>maddənin sanksiyasında “</w:t>
      </w:r>
      <w:r>
        <w:rPr>
          <w:spacing w:val="-24"/>
          <w:w w:val="105"/>
          <w:sz w:val="15"/>
        </w:rPr>
        <w:t> </w:t>
      </w:r>
      <w:r>
        <w:rPr>
          <w:b/>
          <w:w w:val="105"/>
          <w:sz w:val="15"/>
        </w:rPr>
        <w:t>iki ilədək</w:t>
      </w:r>
      <w:r>
        <w:rPr>
          <w:w w:val="105"/>
          <w:sz w:val="15"/>
        </w:rPr>
        <w:t>” sözlərindən əvvəl “</w:t>
      </w:r>
      <w:r>
        <w:rPr>
          <w:b/>
          <w:w w:val="105"/>
          <w:sz w:val="15"/>
        </w:rPr>
        <w:t>iki min manatdan dörd min manatadək miqdarda cərimə və ya</w:t>
      </w:r>
      <w:r>
        <w:rPr>
          <w:w w:val="105"/>
          <w:sz w:val="15"/>
        </w:rPr>
        <w:t>” sözləri əlavə edilmişdir.</w:t>
      </w:r>
    </w:p>
    <w:p>
      <w:pPr>
        <w:pStyle w:val="BodyText"/>
        <w:spacing w:before="35"/>
        <w:rPr>
          <w:sz w:val="15"/>
        </w:rPr>
      </w:pPr>
    </w:p>
    <w:p>
      <w:pPr>
        <w:pStyle w:val="ListParagraph"/>
        <w:numPr>
          <w:ilvl w:val="0"/>
          <w:numId w:val="327"/>
        </w:numPr>
        <w:tabs>
          <w:tab w:pos="1128" w:val="left" w:leader="none"/>
        </w:tabs>
        <w:spacing w:line="288" w:lineRule="auto" w:before="0" w:after="0"/>
        <w:ind w:left="100" w:right="99" w:firstLine="444"/>
        <w:jc w:val="both"/>
        <w:rPr>
          <w:b/>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0"/>
          <w:w w:val="105"/>
          <w:sz w:val="15"/>
        </w:rPr>
        <w:t> </w:t>
      </w:r>
      <w:r>
        <w:rPr>
          <w:b/>
          <w:w w:val="105"/>
          <w:sz w:val="15"/>
        </w:rPr>
        <w:t>2020-ci il, № 103, Azərbaycan Respublikasının Qanunvericilik Toplusu, 2020-ci il, № 5, maddə 518</w:t>
      </w:r>
      <w:r>
        <w:rPr>
          <w:b/>
          <w:spacing w:val="-24"/>
          <w:w w:val="105"/>
          <w:sz w:val="15"/>
        </w:rPr>
        <w:t> </w:t>
      </w:r>
      <w:r>
        <w:rPr>
          <w:b/>
          <w:w w:val="105"/>
          <w:sz w:val="15"/>
        </w:rPr>
        <w:t>)</w:t>
      </w:r>
      <w:r>
        <w:rPr>
          <w:b/>
          <w:w w:val="105"/>
          <w:sz w:val="15"/>
        </w:rPr>
        <w:t> </w:t>
      </w:r>
      <w:r>
        <w:rPr>
          <w:w w:val="105"/>
          <w:sz w:val="15"/>
        </w:rPr>
        <w:t>ilə 342.1-ci maddə yeni redaksiyada verilmişdir.</w:t>
      </w:r>
    </w:p>
    <w:p>
      <w:pPr>
        <w:spacing w:before="0"/>
        <w:ind w:left="544" w:right="0" w:firstLine="0"/>
        <w:jc w:val="left"/>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before="34"/>
        <w:ind w:left="544" w:right="0" w:firstLine="0"/>
        <w:jc w:val="left"/>
        <w:rPr>
          <w:sz w:val="15"/>
        </w:rPr>
      </w:pPr>
      <w:r>
        <w:rPr>
          <w:strike/>
          <w:w w:val="105"/>
          <w:sz w:val="15"/>
        </w:rPr>
        <w:t>342.1.</w:t>
      </w:r>
      <w:r>
        <w:rPr>
          <w:strike/>
          <w:spacing w:val="-13"/>
          <w:w w:val="105"/>
          <w:sz w:val="15"/>
        </w:rPr>
        <w:t> </w:t>
      </w:r>
      <w:r>
        <w:rPr>
          <w:strike/>
          <w:w w:val="105"/>
          <w:sz w:val="15"/>
        </w:rPr>
        <w:t>Rəisin</w:t>
      </w:r>
      <w:r>
        <w:rPr>
          <w:strike/>
          <w:spacing w:val="-12"/>
          <w:w w:val="105"/>
          <w:sz w:val="15"/>
        </w:rPr>
        <w:t> </w:t>
      </w:r>
      <w:r>
        <w:rPr>
          <w:strike/>
          <w:w w:val="105"/>
          <w:sz w:val="15"/>
        </w:rPr>
        <w:t>və</w:t>
      </w:r>
      <w:r>
        <w:rPr>
          <w:strike/>
          <w:spacing w:val="-12"/>
          <w:w w:val="105"/>
          <w:sz w:val="15"/>
        </w:rPr>
        <w:t> </w:t>
      </w:r>
      <w:r>
        <w:rPr>
          <w:strike/>
          <w:w w:val="105"/>
          <w:sz w:val="15"/>
        </w:rPr>
        <w:t>ya</w:t>
      </w:r>
      <w:r>
        <w:rPr>
          <w:strike/>
          <w:spacing w:val="-12"/>
          <w:w w:val="105"/>
          <w:sz w:val="15"/>
        </w:rPr>
        <w:t> </w:t>
      </w:r>
      <w:r>
        <w:rPr>
          <w:strike/>
          <w:w w:val="105"/>
          <w:sz w:val="15"/>
        </w:rPr>
        <w:t>vəzifəli</w:t>
      </w:r>
      <w:r>
        <w:rPr>
          <w:strike/>
          <w:spacing w:val="-12"/>
          <w:w w:val="105"/>
          <w:sz w:val="15"/>
        </w:rPr>
        <w:t> </w:t>
      </w:r>
      <w:r>
        <w:rPr>
          <w:strike/>
          <w:w w:val="105"/>
          <w:sz w:val="15"/>
        </w:rPr>
        <w:t>şəxsin</w:t>
      </w:r>
      <w:r>
        <w:rPr>
          <w:strike/>
          <w:spacing w:val="-13"/>
          <w:w w:val="105"/>
          <w:sz w:val="15"/>
        </w:rPr>
        <w:t> </w:t>
      </w:r>
      <w:r>
        <w:rPr>
          <w:strike/>
          <w:w w:val="105"/>
          <w:sz w:val="15"/>
        </w:rPr>
        <w:t>öz</w:t>
      </w:r>
      <w:r>
        <w:rPr>
          <w:strike/>
          <w:spacing w:val="-12"/>
          <w:w w:val="105"/>
          <w:sz w:val="15"/>
        </w:rPr>
        <w:t> </w:t>
      </w:r>
      <w:r>
        <w:rPr>
          <w:strike/>
          <w:w w:val="105"/>
          <w:sz w:val="15"/>
        </w:rPr>
        <w:t>xidməti</w:t>
      </w:r>
      <w:r>
        <w:rPr>
          <w:strike/>
          <w:spacing w:val="-12"/>
          <w:w w:val="105"/>
          <w:sz w:val="15"/>
        </w:rPr>
        <w:t> </w:t>
      </w:r>
      <w:r>
        <w:rPr>
          <w:strike/>
          <w:w w:val="105"/>
          <w:sz w:val="15"/>
        </w:rPr>
        <w:t>borcuna</w:t>
      </w:r>
      <w:r>
        <w:rPr>
          <w:strike/>
          <w:spacing w:val="-12"/>
          <w:w w:val="105"/>
          <w:sz w:val="15"/>
        </w:rPr>
        <w:t> </w:t>
      </w:r>
      <w:r>
        <w:rPr>
          <w:strike/>
          <w:w w:val="105"/>
          <w:sz w:val="15"/>
        </w:rPr>
        <w:t>səhlənkar</w:t>
      </w:r>
      <w:r>
        <w:rPr>
          <w:strike/>
          <w:spacing w:val="-12"/>
          <w:w w:val="105"/>
          <w:sz w:val="15"/>
        </w:rPr>
        <w:t> </w:t>
      </w:r>
      <w:r>
        <w:rPr>
          <w:strike/>
          <w:w w:val="105"/>
          <w:sz w:val="15"/>
        </w:rPr>
        <w:t>yanaşması</w:t>
      </w:r>
      <w:r>
        <w:rPr>
          <w:strike/>
          <w:spacing w:val="-13"/>
          <w:w w:val="105"/>
          <w:sz w:val="15"/>
        </w:rPr>
        <w:t> </w:t>
      </w:r>
      <w:r>
        <w:rPr>
          <w:strike/>
          <w:w w:val="105"/>
          <w:sz w:val="15"/>
        </w:rPr>
        <w:t>əhəmiyyətli</w:t>
      </w:r>
      <w:r>
        <w:rPr>
          <w:strike/>
          <w:spacing w:val="-12"/>
          <w:w w:val="105"/>
          <w:sz w:val="15"/>
        </w:rPr>
        <w:t> </w:t>
      </w:r>
      <w:r>
        <w:rPr>
          <w:strike/>
          <w:w w:val="105"/>
          <w:sz w:val="15"/>
        </w:rPr>
        <w:t>zərər</w:t>
      </w:r>
      <w:r>
        <w:rPr>
          <w:strike/>
          <w:spacing w:val="-12"/>
          <w:w w:val="105"/>
          <w:sz w:val="15"/>
        </w:rPr>
        <w:t> </w:t>
      </w:r>
      <w:r>
        <w:rPr>
          <w:strike/>
          <w:spacing w:val="-2"/>
          <w:w w:val="105"/>
          <w:sz w:val="15"/>
        </w:rPr>
        <w:t>vurduqda—</w:t>
      </w:r>
    </w:p>
    <w:p>
      <w:pPr>
        <w:spacing w:line="288" w:lineRule="auto" w:before="35"/>
        <w:ind w:left="100" w:right="0" w:firstLine="444"/>
        <w:jc w:val="left"/>
        <w:rPr>
          <w:sz w:val="15"/>
        </w:rPr>
      </w:pPr>
      <w:r>
        <w:rPr>
          <w:sz w:val="15"/>
        </w:rPr>
        <mc:AlternateContent>
          <mc:Choice Requires="wps">
            <w:drawing>
              <wp:anchor distT="0" distB="0" distL="0" distR="0" allowOverlap="1" layoutInCell="1" locked="0" behindDoc="0" simplePos="0" relativeHeight="15918080">
                <wp:simplePos x="0" y="0"/>
                <wp:positionH relativeFrom="page">
                  <wp:posOffset>704945</wp:posOffset>
                </wp:positionH>
                <wp:positionV relativeFrom="paragraph">
                  <wp:posOffset>67019</wp:posOffset>
                </wp:positionV>
                <wp:extent cx="6425565" cy="1270"/>
                <wp:effectExtent l="0" t="0" r="0" b="0"/>
                <wp:wrapNone/>
                <wp:docPr id="375" name="Graphic 375"/>
                <wp:cNvGraphicFramePr>
                  <a:graphicFrameLocks/>
                </wp:cNvGraphicFramePr>
                <a:graphic>
                  <a:graphicData uri="http://schemas.microsoft.com/office/word/2010/wordprocessingShape">
                    <wps:wsp>
                      <wps:cNvPr id="375" name="Graphic 375"/>
                      <wps:cNvSpPr/>
                      <wps:spPr>
                        <a:xfrm>
                          <a:off x="0" y="0"/>
                          <a:ext cx="6425565" cy="1270"/>
                        </a:xfrm>
                        <a:custGeom>
                          <a:avLst/>
                          <a:gdLst/>
                          <a:ahLst/>
                          <a:cxnLst/>
                          <a:rect l="l" t="t" r="r" b="b"/>
                          <a:pathLst>
                            <a:path w="6425565" h="0">
                              <a:moveTo>
                                <a:pt x="0" y="0"/>
                              </a:moveTo>
                              <a:lnTo>
                                <a:pt x="6425452"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8080" from="55.507534pt,5.277146pt" to="561.448647pt,5.277146pt" stroked="true" strokeweight=".600167pt" strokecolor="#000000">
                <v:stroke dashstyle="solid"/>
                <w10:wrap type="none"/>
              </v:line>
            </w:pict>
          </mc:Fallback>
        </mc:AlternateContent>
      </w:r>
      <w:r>
        <w:rPr>
          <w:w w:val="105"/>
          <w:sz w:val="15"/>
        </w:rPr>
        <w:t>iki</w:t>
      </w:r>
      <w:r>
        <w:rPr>
          <w:spacing w:val="22"/>
          <w:w w:val="105"/>
          <w:sz w:val="15"/>
        </w:rPr>
        <w:t> </w:t>
      </w:r>
      <w:r>
        <w:rPr>
          <w:w w:val="105"/>
          <w:sz w:val="15"/>
        </w:rPr>
        <w:t>ilədək</w:t>
      </w:r>
      <w:r>
        <w:rPr>
          <w:spacing w:val="22"/>
          <w:w w:val="105"/>
          <w:sz w:val="15"/>
        </w:rPr>
        <w:t> </w:t>
      </w:r>
      <w:r>
        <w:rPr>
          <w:w w:val="105"/>
          <w:sz w:val="15"/>
        </w:rPr>
        <w:t>müddətə</w:t>
      </w:r>
      <w:r>
        <w:rPr>
          <w:spacing w:val="22"/>
          <w:w w:val="105"/>
          <w:sz w:val="15"/>
        </w:rPr>
        <w:t> </w:t>
      </w:r>
      <w:r>
        <w:rPr>
          <w:w w:val="105"/>
          <w:sz w:val="15"/>
        </w:rPr>
        <w:t>hərbi</w:t>
      </w:r>
      <w:r>
        <w:rPr>
          <w:spacing w:val="22"/>
          <w:w w:val="105"/>
          <w:sz w:val="15"/>
        </w:rPr>
        <w:t> </w:t>
      </w:r>
      <w:r>
        <w:rPr>
          <w:w w:val="105"/>
          <w:sz w:val="15"/>
        </w:rPr>
        <w:t>xidmət</w:t>
      </w:r>
      <w:r>
        <w:rPr>
          <w:spacing w:val="22"/>
          <w:w w:val="105"/>
          <w:sz w:val="15"/>
        </w:rPr>
        <w:t> </w:t>
      </w:r>
      <w:r>
        <w:rPr>
          <w:w w:val="105"/>
          <w:sz w:val="15"/>
        </w:rPr>
        <w:t>üzrə</w:t>
      </w:r>
      <w:r>
        <w:rPr>
          <w:spacing w:val="22"/>
          <w:w w:val="105"/>
          <w:sz w:val="15"/>
        </w:rPr>
        <w:t> </w:t>
      </w:r>
      <w:r>
        <w:rPr>
          <w:w w:val="105"/>
          <w:sz w:val="15"/>
        </w:rPr>
        <w:t>məhdudlaşdırma</w:t>
      </w:r>
      <w:r>
        <w:rPr>
          <w:spacing w:val="22"/>
          <w:w w:val="105"/>
          <w:sz w:val="15"/>
        </w:rPr>
        <w:t> </w:t>
      </w:r>
      <w:r>
        <w:rPr>
          <w:w w:val="105"/>
          <w:sz w:val="15"/>
        </w:rPr>
        <w:t>və</w:t>
      </w:r>
      <w:r>
        <w:rPr>
          <w:spacing w:val="22"/>
          <w:w w:val="105"/>
          <w:sz w:val="15"/>
        </w:rPr>
        <w:t> </w:t>
      </w:r>
      <w:r>
        <w:rPr>
          <w:w w:val="105"/>
          <w:sz w:val="15"/>
        </w:rPr>
        <w:t>ya</w:t>
      </w:r>
      <w:r>
        <w:rPr>
          <w:spacing w:val="22"/>
          <w:w w:val="105"/>
          <w:sz w:val="15"/>
        </w:rPr>
        <w:t> </w:t>
      </w:r>
      <w:r>
        <w:rPr>
          <w:w w:val="105"/>
          <w:sz w:val="15"/>
        </w:rPr>
        <w:t>iki</w:t>
      </w:r>
      <w:r>
        <w:rPr>
          <w:spacing w:val="22"/>
          <w:w w:val="105"/>
          <w:sz w:val="15"/>
        </w:rPr>
        <w:t> </w:t>
      </w:r>
      <w:r>
        <w:rPr>
          <w:w w:val="105"/>
          <w:sz w:val="15"/>
        </w:rPr>
        <w:t>ilədək</w:t>
      </w:r>
      <w:r>
        <w:rPr>
          <w:spacing w:val="22"/>
          <w:w w:val="105"/>
          <w:sz w:val="15"/>
        </w:rPr>
        <w:t> </w:t>
      </w:r>
      <w:r>
        <w:rPr>
          <w:w w:val="105"/>
          <w:sz w:val="15"/>
        </w:rPr>
        <w:t>müddətə</w:t>
      </w:r>
      <w:r>
        <w:rPr>
          <w:spacing w:val="22"/>
          <w:w w:val="105"/>
          <w:sz w:val="15"/>
        </w:rPr>
        <w:t> </w:t>
      </w:r>
      <w:r>
        <w:rPr>
          <w:w w:val="105"/>
          <w:sz w:val="15"/>
        </w:rPr>
        <w:t>azadlıqdan</w:t>
      </w:r>
      <w:r>
        <w:rPr>
          <w:spacing w:val="22"/>
          <w:w w:val="105"/>
          <w:sz w:val="15"/>
        </w:rPr>
        <w:t> </w:t>
      </w:r>
      <w:r>
        <w:rPr>
          <w:w w:val="105"/>
          <w:sz w:val="15"/>
        </w:rPr>
        <w:t>məhrum</w:t>
      </w:r>
      <w:r>
        <w:rPr>
          <w:spacing w:val="23"/>
          <w:w w:val="105"/>
          <w:sz w:val="15"/>
        </w:rPr>
        <w:t> </w:t>
      </w:r>
      <w:r>
        <w:rPr>
          <w:w w:val="105"/>
          <w:sz w:val="15"/>
        </w:rPr>
        <w:t>etmə</w:t>
      </w:r>
      <w:r>
        <w:rPr>
          <w:spacing w:val="23"/>
          <w:w w:val="105"/>
          <w:sz w:val="15"/>
        </w:rPr>
        <w:t> </w:t>
      </w:r>
      <w:r>
        <w:rPr>
          <w:w w:val="105"/>
          <w:sz w:val="15"/>
        </w:rPr>
        <w:t>ilə </w:t>
      </w:r>
      <w:r>
        <w:rPr>
          <w:strike/>
          <w:spacing w:val="-2"/>
          <w:w w:val="105"/>
          <w:sz w:val="15"/>
        </w:rPr>
        <w:t>cəzalandırılır.</w:t>
      </w:r>
    </w:p>
    <w:p>
      <w:pPr>
        <w:pStyle w:val="BodyText"/>
        <w:spacing w:before="34"/>
        <w:rPr>
          <w:sz w:val="15"/>
        </w:rPr>
      </w:pPr>
    </w:p>
    <w:p>
      <w:pPr>
        <w:pStyle w:val="ListParagraph"/>
        <w:numPr>
          <w:ilvl w:val="0"/>
          <w:numId w:val="327"/>
        </w:numPr>
        <w:tabs>
          <w:tab w:pos="1128" w:val="left" w:leader="none"/>
        </w:tabs>
        <w:spacing w:line="288" w:lineRule="auto" w:before="0" w:after="0"/>
        <w:ind w:left="100" w:right="99" w:firstLine="444"/>
        <w:jc w:val="both"/>
        <w:rPr>
          <w:b/>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4"/>
          <w:w w:val="105"/>
          <w:sz w:val="15"/>
        </w:rPr>
        <w:t> </w:t>
      </w:r>
      <w:r>
        <w:rPr>
          <w:b/>
          <w:w w:val="105"/>
          <w:sz w:val="15"/>
        </w:rPr>
        <w:t>2020-ci</w:t>
      </w:r>
      <w:r>
        <w:rPr>
          <w:b/>
          <w:spacing w:val="-24"/>
          <w:w w:val="105"/>
          <w:sz w:val="15"/>
        </w:rPr>
        <w:t> </w:t>
      </w:r>
      <w:r>
        <w:rPr>
          <w:b/>
          <w:w w:val="105"/>
          <w:sz w:val="15"/>
        </w:rPr>
        <w:t>il,</w:t>
      </w:r>
      <w:r>
        <w:rPr>
          <w:b/>
          <w:spacing w:val="-7"/>
          <w:w w:val="105"/>
          <w:sz w:val="15"/>
        </w:rPr>
        <w:t> </w:t>
      </w:r>
      <w:r>
        <w:rPr>
          <w:b/>
          <w:w w:val="105"/>
          <w:sz w:val="15"/>
        </w:rPr>
        <w:t>№</w:t>
      </w:r>
      <w:r>
        <w:rPr>
          <w:b/>
          <w:spacing w:val="-2"/>
          <w:w w:val="105"/>
          <w:sz w:val="15"/>
        </w:rPr>
        <w:t> </w:t>
      </w:r>
      <w:r>
        <w:rPr>
          <w:b/>
          <w:w w:val="105"/>
          <w:sz w:val="15"/>
        </w:rPr>
        <w:t>103, Azərbaycan Respublikasının Qanunvericilik Toplusu, 2020-ci il, № 5, maddə 518</w:t>
      </w:r>
      <w:r>
        <w:rPr>
          <w:b/>
          <w:spacing w:val="-24"/>
          <w:w w:val="105"/>
          <w:sz w:val="15"/>
        </w:rPr>
        <w:t> </w:t>
      </w:r>
      <w:r>
        <w:rPr>
          <w:b/>
          <w:w w:val="105"/>
          <w:sz w:val="15"/>
        </w:rPr>
        <w:t>) </w:t>
      </w:r>
      <w:r>
        <w:rPr>
          <w:w w:val="105"/>
          <w:sz w:val="15"/>
        </w:rPr>
        <w:t>ilə</w:t>
      </w:r>
      <w:r>
        <w:rPr>
          <w:spacing w:val="-8"/>
          <w:w w:val="105"/>
          <w:sz w:val="15"/>
        </w:rPr>
        <w:t> </w:t>
      </w:r>
      <w:r>
        <w:rPr>
          <w:w w:val="105"/>
          <w:sz w:val="15"/>
        </w:rPr>
        <w:t>yeni məzmunda 342.1-1-ci maddə əlavə edilmişdir.</w:t>
      </w:r>
    </w:p>
    <w:p>
      <w:pPr>
        <w:pStyle w:val="BodyText"/>
        <w:spacing w:before="34"/>
        <w:rPr>
          <w:sz w:val="15"/>
        </w:rPr>
      </w:pPr>
    </w:p>
    <w:p>
      <w:pPr>
        <w:pStyle w:val="ListParagraph"/>
        <w:numPr>
          <w:ilvl w:val="0"/>
          <w:numId w:val="327"/>
        </w:numPr>
        <w:tabs>
          <w:tab w:pos="1128" w:val="left" w:leader="none"/>
        </w:tabs>
        <w:spacing w:line="288" w:lineRule="auto" w:before="1" w:after="0"/>
        <w:ind w:left="100" w:right="99" w:firstLine="444"/>
        <w:jc w:val="both"/>
        <w:rPr>
          <w:b/>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0"/>
          <w:w w:val="105"/>
          <w:sz w:val="15"/>
        </w:rPr>
        <w:t> </w:t>
      </w:r>
      <w:r>
        <w:rPr>
          <w:b/>
          <w:w w:val="105"/>
          <w:sz w:val="15"/>
        </w:rPr>
        <w:t>2020-ci il, № 103, Azərbaycan Respublikasının Qanunvericilik Toplusu, 2020-ci il, № 5, maddə 518</w:t>
      </w:r>
      <w:r>
        <w:rPr>
          <w:b/>
          <w:spacing w:val="-24"/>
          <w:w w:val="105"/>
          <w:sz w:val="15"/>
        </w:rPr>
        <w:t> </w:t>
      </w:r>
      <w:r>
        <w:rPr>
          <w:b/>
          <w:w w:val="105"/>
          <w:sz w:val="15"/>
        </w:rPr>
        <w:t>)</w:t>
      </w:r>
      <w:r>
        <w:rPr>
          <w:b/>
          <w:w w:val="105"/>
          <w:sz w:val="15"/>
        </w:rPr>
        <w:t> </w:t>
      </w:r>
      <w:r>
        <w:rPr>
          <w:w w:val="105"/>
          <w:sz w:val="15"/>
        </w:rPr>
        <w:t>ilə 342.2-ci</w:t>
      </w:r>
      <w:r>
        <w:rPr>
          <w:spacing w:val="-24"/>
          <w:w w:val="105"/>
          <w:sz w:val="15"/>
        </w:rPr>
        <w:t> </w:t>
      </w:r>
      <w:r>
        <w:rPr>
          <w:w w:val="105"/>
          <w:sz w:val="15"/>
        </w:rPr>
        <w:t>maddənin</w:t>
      </w:r>
      <w:r>
        <w:rPr>
          <w:spacing w:val="-24"/>
          <w:w w:val="105"/>
          <w:sz w:val="15"/>
        </w:rPr>
        <w:t> </w:t>
      </w:r>
      <w:r>
        <w:rPr>
          <w:w w:val="105"/>
          <w:sz w:val="15"/>
        </w:rPr>
        <w:t>dispozisiyasında</w:t>
      </w:r>
      <w:r>
        <w:rPr>
          <w:spacing w:val="-4"/>
          <w:w w:val="105"/>
          <w:sz w:val="15"/>
        </w:rPr>
        <w:t> </w:t>
      </w:r>
      <w:r>
        <w:rPr>
          <w:w w:val="105"/>
          <w:sz w:val="15"/>
        </w:rPr>
        <w:t>“</w:t>
      </w:r>
      <w:r>
        <w:rPr>
          <w:spacing w:val="-24"/>
          <w:w w:val="105"/>
          <w:sz w:val="15"/>
        </w:rPr>
        <w:t> </w:t>
      </w:r>
      <w:r>
        <w:rPr>
          <w:b/>
          <w:w w:val="105"/>
          <w:sz w:val="15"/>
        </w:rPr>
        <w:t>Eyni əməllər ağır nəticələrə</w:t>
      </w:r>
      <w:r>
        <w:rPr>
          <w:w w:val="105"/>
          <w:sz w:val="15"/>
        </w:rPr>
        <w:t>”</w:t>
      </w:r>
      <w:r>
        <w:rPr>
          <w:spacing w:val="-2"/>
          <w:w w:val="105"/>
          <w:sz w:val="15"/>
        </w:rPr>
        <w:t> </w:t>
      </w:r>
      <w:r>
        <w:rPr>
          <w:w w:val="105"/>
          <w:sz w:val="15"/>
        </w:rPr>
        <w:t>sözləri</w:t>
      </w:r>
      <w:r>
        <w:rPr>
          <w:spacing w:val="-2"/>
          <w:w w:val="105"/>
          <w:sz w:val="15"/>
        </w:rPr>
        <w:t> </w:t>
      </w:r>
      <w:r>
        <w:rPr>
          <w:w w:val="105"/>
          <w:sz w:val="15"/>
        </w:rPr>
        <w:t>“</w:t>
      </w:r>
      <w:r>
        <w:rPr>
          <w:b/>
          <w:w w:val="105"/>
          <w:sz w:val="15"/>
        </w:rPr>
        <w:t>Bu Məcəllənin 342.1 və ya 342.1-1-ci maddələrində</w:t>
      </w:r>
      <w:r>
        <w:rPr>
          <w:b/>
          <w:w w:val="105"/>
          <w:sz w:val="15"/>
        </w:rPr>
        <w:t> nəzərdə</w:t>
      </w:r>
      <w:r>
        <w:rPr>
          <w:b/>
          <w:w w:val="105"/>
          <w:sz w:val="15"/>
        </w:rPr>
        <w:t> tutulmuş</w:t>
      </w:r>
      <w:r>
        <w:rPr>
          <w:b/>
          <w:w w:val="105"/>
          <w:sz w:val="15"/>
        </w:rPr>
        <w:t> əməllər</w:t>
      </w:r>
      <w:r>
        <w:rPr>
          <w:b/>
          <w:w w:val="105"/>
          <w:sz w:val="15"/>
        </w:rPr>
        <w:t> ehtiyatsızlıqdan</w:t>
      </w:r>
      <w:r>
        <w:rPr>
          <w:b/>
          <w:w w:val="105"/>
          <w:sz w:val="15"/>
        </w:rPr>
        <w:t> iki</w:t>
      </w:r>
      <w:r>
        <w:rPr>
          <w:b/>
          <w:w w:val="105"/>
          <w:sz w:val="15"/>
        </w:rPr>
        <w:t> və</w:t>
      </w:r>
      <w:r>
        <w:rPr>
          <w:b/>
          <w:w w:val="105"/>
          <w:sz w:val="15"/>
        </w:rPr>
        <w:t> daha</w:t>
      </w:r>
      <w:r>
        <w:rPr>
          <w:b/>
          <w:w w:val="105"/>
          <w:sz w:val="15"/>
        </w:rPr>
        <w:t> çox</w:t>
      </w:r>
      <w:r>
        <w:rPr>
          <w:b/>
          <w:w w:val="105"/>
          <w:sz w:val="15"/>
        </w:rPr>
        <w:t> şəxsin</w:t>
      </w:r>
      <w:r>
        <w:rPr>
          <w:b/>
          <w:w w:val="105"/>
          <w:sz w:val="15"/>
        </w:rPr>
        <w:t> ölümünə</w:t>
      </w:r>
      <w:r>
        <w:rPr>
          <w:w w:val="105"/>
          <w:sz w:val="15"/>
        </w:rPr>
        <w:t>”</w:t>
      </w:r>
      <w:r>
        <w:rPr>
          <w:w w:val="105"/>
          <w:sz w:val="15"/>
        </w:rPr>
        <w:t> sözləri</w:t>
      </w:r>
      <w:r>
        <w:rPr>
          <w:w w:val="105"/>
          <w:sz w:val="15"/>
        </w:rPr>
        <w:t> ilə</w:t>
      </w:r>
      <w:r>
        <w:rPr>
          <w:w w:val="105"/>
          <w:sz w:val="15"/>
        </w:rPr>
        <w:t> əvəz </w:t>
      </w:r>
      <w:r>
        <w:rPr>
          <w:spacing w:val="-2"/>
          <w:w w:val="105"/>
          <w:sz w:val="15"/>
        </w:rPr>
        <w:t>edilmişdir.</w:t>
      </w:r>
    </w:p>
    <w:p>
      <w:pPr>
        <w:pStyle w:val="ListParagraph"/>
        <w:spacing w:after="0" w:line="288" w:lineRule="auto"/>
        <w:jc w:val="both"/>
        <w:rPr>
          <w:b/>
          <w:position w:val="12"/>
          <w:sz w:val="15"/>
        </w:rPr>
        <w:sectPr>
          <w:pgSz w:w="11900" w:h="16840"/>
          <w:pgMar w:top="500" w:bottom="280" w:left="566" w:right="566"/>
        </w:sectPr>
      </w:pPr>
    </w:p>
    <w:p>
      <w:pPr>
        <w:pStyle w:val="ListParagraph"/>
        <w:numPr>
          <w:ilvl w:val="0"/>
          <w:numId w:val="327"/>
        </w:numPr>
        <w:tabs>
          <w:tab w:pos="1128" w:val="left" w:leader="none"/>
        </w:tabs>
        <w:spacing w:line="288" w:lineRule="auto" w:before="101" w:after="0"/>
        <w:ind w:left="100" w:right="99" w:firstLine="444"/>
        <w:jc w:val="both"/>
        <w:rPr>
          <w:b/>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4"/>
          <w:w w:val="105"/>
          <w:sz w:val="15"/>
        </w:rPr>
        <w:t> </w:t>
      </w:r>
      <w:r>
        <w:rPr>
          <w:b/>
          <w:w w:val="105"/>
          <w:sz w:val="15"/>
        </w:rPr>
        <w:t>2020-ci</w:t>
      </w:r>
      <w:r>
        <w:rPr>
          <w:b/>
          <w:spacing w:val="-24"/>
          <w:w w:val="105"/>
          <w:sz w:val="15"/>
        </w:rPr>
        <w:t> </w:t>
      </w:r>
      <w:r>
        <w:rPr>
          <w:b/>
          <w:w w:val="105"/>
          <w:sz w:val="15"/>
        </w:rPr>
        <w:t>il,</w:t>
      </w:r>
      <w:r>
        <w:rPr>
          <w:b/>
          <w:spacing w:val="-7"/>
          <w:w w:val="105"/>
          <w:sz w:val="15"/>
        </w:rPr>
        <w:t> </w:t>
      </w:r>
      <w:r>
        <w:rPr>
          <w:b/>
          <w:w w:val="105"/>
          <w:sz w:val="15"/>
        </w:rPr>
        <w:t>№</w:t>
      </w:r>
      <w:r>
        <w:rPr>
          <w:b/>
          <w:spacing w:val="-2"/>
          <w:w w:val="105"/>
          <w:sz w:val="15"/>
        </w:rPr>
        <w:t> </w:t>
      </w:r>
      <w:r>
        <w:rPr>
          <w:b/>
          <w:w w:val="105"/>
          <w:sz w:val="15"/>
        </w:rPr>
        <w:t>103, Azərbaycan Respublikasının Qanunvericilik Toplusu, 2020-ci il, № 5, maddə 518</w:t>
      </w:r>
      <w:r>
        <w:rPr>
          <w:b/>
          <w:spacing w:val="-24"/>
          <w:w w:val="105"/>
          <w:sz w:val="15"/>
        </w:rPr>
        <w:t> </w:t>
      </w:r>
      <w:r>
        <w:rPr>
          <w:b/>
          <w:w w:val="105"/>
          <w:sz w:val="15"/>
        </w:rPr>
        <w:t>)</w:t>
      </w:r>
      <w:r>
        <w:rPr>
          <w:b/>
          <w:spacing w:val="17"/>
          <w:w w:val="105"/>
          <w:sz w:val="15"/>
        </w:rPr>
        <w:t> </w:t>
      </w:r>
      <w:r>
        <w:rPr>
          <w:w w:val="105"/>
          <w:sz w:val="15"/>
        </w:rPr>
        <w:t>ilə</w:t>
      </w:r>
      <w:r>
        <w:rPr>
          <w:spacing w:val="-8"/>
          <w:w w:val="105"/>
          <w:sz w:val="15"/>
        </w:rPr>
        <w:t> </w:t>
      </w:r>
      <w:r>
        <w:rPr>
          <w:w w:val="105"/>
          <w:sz w:val="15"/>
        </w:rPr>
        <w:t>347- ci maddənin dispozisiyası yeni redaksiyada verilmişdir.</w:t>
      </w:r>
    </w:p>
    <w:p>
      <w:pPr>
        <w:spacing w:before="0"/>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8" w:lineRule="auto" w:before="34"/>
        <w:ind w:left="100" w:right="102" w:firstLine="444"/>
        <w:jc w:val="both"/>
        <w:rPr>
          <w:sz w:val="15"/>
        </w:rPr>
      </w:pPr>
      <w:r>
        <w:rPr>
          <w:strike/>
          <w:w w:val="105"/>
          <w:sz w:val="15"/>
        </w:rPr>
        <w:t>Hərbi</w:t>
      </w:r>
      <w:r>
        <w:rPr>
          <w:strike/>
          <w:w w:val="105"/>
          <w:sz w:val="15"/>
        </w:rPr>
        <w:t> qulluqçulara</w:t>
      </w:r>
      <w:r>
        <w:rPr>
          <w:strike/>
          <w:w w:val="105"/>
          <w:sz w:val="15"/>
        </w:rPr>
        <w:t> xidməti</w:t>
      </w:r>
      <w:r>
        <w:rPr>
          <w:strike/>
          <w:w w:val="105"/>
          <w:sz w:val="15"/>
        </w:rPr>
        <w:t> istifadə</w:t>
      </w:r>
      <w:r>
        <w:rPr>
          <w:strike/>
          <w:w w:val="105"/>
          <w:sz w:val="15"/>
        </w:rPr>
        <w:t> üçün</w:t>
      </w:r>
      <w:r>
        <w:rPr>
          <w:strike/>
          <w:w w:val="105"/>
          <w:sz w:val="15"/>
        </w:rPr>
        <w:t> verilmiş</w:t>
      </w:r>
      <w:r>
        <w:rPr>
          <w:strike/>
          <w:w w:val="105"/>
          <w:sz w:val="15"/>
        </w:rPr>
        <w:t> silahın,</w:t>
      </w:r>
      <w:r>
        <w:rPr>
          <w:strike/>
          <w:w w:val="105"/>
          <w:sz w:val="15"/>
        </w:rPr>
        <w:t> döyüş</w:t>
      </w:r>
      <w:r>
        <w:rPr>
          <w:strike/>
          <w:w w:val="105"/>
          <w:sz w:val="15"/>
        </w:rPr>
        <w:t> sursatının,</w:t>
      </w:r>
      <w:r>
        <w:rPr>
          <w:strike/>
          <w:w w:val="105"/>
          <w:sz w:val="15"/>
        </w:rPr>
        <w:t> nəqliyyat</w:t>
      </w:r>
      <w:r>
        <w:rPr>
          <w:strike/>
          <w:w w:val="105"/>
          <w:sz w:val="15"/>
        </w:rPr>
        <w:t> vasitələrinin,</w:t>
      </w:r>
      <w:r>
        <w:rPr>
          <w:strike w:val="0"/>
          <w:w w:val="105"/>
          <w:sz w:val="15"/>
        </w:rPr>
        <w:t> </w:t>
      </w:r>
      <w:r>
        <w:rPr>
          <w:strike/>
          <w:w w:val="105"/>
          <w:sz w:val="15"/>
        </w:rPr>
        <w:t>texniki təchizat əşyalarının və ya sair hərbi əmlakın saxlanması qaydalarını pozma hərbi əmlakın itirilməsinə</w:t>
      </w:r>
      <w:r>
        <w:rPr>
          <w:strike w:val="0"/>
          <w:w w:val="105"/>
          <w:sz w:val="15"/>
        </w:rPr>
        <w:t> </w:t>
      </w:r>
      <w:r>
        <w:rPr>
          <w:strike/>
          <w:w w:val="105"/>
          <w:sz w:val="15"/>
        </w:rPr>
        <w:t>səbəb olduqda—</w:t>
      </w:r>
    </w:p>
    <w:p>
      <w:pPr>
        <w:pStyle w:val="BodyText"/>
        <w:spacing w:before="35"/>
        <w:rPr>
          <w:sz w:val="15"/>
        </w:rPr>
      </w:pPr>
    </w:p>
    <w:p>
      <w:pPr>
        <w:pStyle w:val="ListParagraph"/>
        <w:numPr>
          <w:ilvl w:val="0"/>
          <w:numId w:val="327"/>
        </w:numPr>
        <w:tabs>
          <w:tab w:pos="1104" w:val="left" w:leader="none"/>
        </w:tabs>
        <w:spacing w:line="288" w:lineRule="auto" w:before="0" w:after="0"/>
        <w:ind w:left="100" w:right="99" w:firstLine="444"/>
        <w:jc w:val="both"/>
        <w:rPr>
          <w:color w:val="0000FF"/>
          <w:position w:val="12"/>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 </w:t>
      </w:r>
      <w:r>
        <w:rPr>
          <w:w w:val="105"/>
          <w:sz w:val="15"/>
        </w:rPr>
        <w:t>ilə 347- ci</w:t>
      </w:r>
      <w:r>
        <w:rPr>
          <w:w w:val="105"/>
          <w:sz w:val="15"/>
        </w:rPr>
        <w:t> maddənin</w:t>
      </w:r>
      <w:r>
        <w:rPr>
          <w:w w:val="105"/>
          <w:sz w:val="15"/>
        </w:rPr>
        <w:t> sanksiyasında</w:t>
      </w:r>
      <w:r>
        <w:rPr>
          <w:w w:val="105"/>
          <w:sz w:val="15"/>
        </w:rPr>
        <w:t> “şərti</w:t>
      </w:r>
      <w:r>
        <w:rPr>
          <w:w w:val="105"/>
          <w:sz w:val="15"/>
        </w:rPr>
        <w:t> maliyyə</w:t>
      </w:r>
      <w:r>
        <w:rPr>
          <w:w w:val="105"/>
          <w:sz w:val="15"/>
        </w:rPr>
        <w:t> vahidi</w:t>
      </w:r>
      <w:r>
        <w:rPr>
          <w:w w:val="105"/>
          <w:sz w:val="15"/>
        </w:rPr>
        <w:t> məbləğinin</w:t>
      </w:r>
      <w:r>
        <w:rPr>
          <w:w w:val="105"/>
          <w:sz w:val="15"/>
        </w:rPr>
        <w:t> iki</w:t>
      </w:r>
      <w:r>
        <w:rPr>
          <w:w w:val="105"/>
          <w:sz w:val="15"/>
        </w:rPr>
        <w:t> yüz</w:t>
      </w:r>
      <w:r>
        <w:rPr>
          <w:w w:val="105"/>
          <w:sz w:val="15"/>
        </w:rPr>
        <w:t> mislinədək”</w:t>
      </w:r>
      <w:r>
        <w:rPr>
          <w:w w:val="105"/>
          <w:sz w:val="15"/>
        </w:rPr>
        <w:t> sözləri</w:t>
      </w:r>
      <w:r>
        <w:rPr>
          <w:w w:val="105"/>
          <w:sz w:val="15"/>
        </w:rPr>
        <w:t> “</w:t>
      </w:r>
      <w:r>
        <w:rPr>
          <w:b/>
          <w:w w:val="105"/>
          <w:sz w:val="15"/>
        </w:rPr>
        <w:t>iki</w:t>
      </w:r>
      <w:r>
        <w:rPr>
          <w:b/>
          <w:w w:val="105"/>
          <w:sz w:val="15"/>
        </w:rPr>
        <w:t> yüz</w:t>
      </w:r>
      <w:r>
        <w:rPr>
          <w:b/>
          <w:w w:val="105"/>
          <w:sz w:val="15"/>
        </w:rPr>
        <w:t> manatadək</w:t>
      </w:r>
      <w:r>
        <w:rPr>
          <w:w w:val="105"/>
          <w:sz w:val="15"/>
        </w:rPr>
        <w:t>” sözləri ilə əvəz edilmişdir.</w:t>
      </w:r>
    </w:p>
    <w:p>
      <w:pPr>
        <w:spacing w:line="288" w:lineRule="auto" w:before="1"/>
        <w:ind w:left="100" w:right="101"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347-ci maddənin sanksiyasında “</w:t>
      </w:r>
      <w:r>
        <w:rPr>
          <w:b/>
          <w:w w:val="105"/>
          <w:sz w:val="15"/>
        </w:rPr>
        <w:t>iki yüz</w:t>
      </w:r>
      <w:r>
        <w:rPr>
          <w:w w:val="105"/>
          <w:sz w:val="15"/>
        </w:rPr>
        <w:t>” sözləri “</w:t>
      </w:r>
      <w:r>
        <w:rPr>
          <w:b/>
          <w:w w:val="105"/>
          <w:sz w:val="15"/>
        </w:rPr>
        <w:t>min manatdan min beş yüz</w:t>
      </w:r>
      <w:r>
        <w:rPr>
          <w:w w:val="105"/>
          <w:sz w:val="15"/>
        </w:rPr>
        <w:t>” sözləri ilə əvəz edilmişdir.</w:t>
      </w:r>
    </w:p>
    <w:p>
      <w:pPr>
        <w:pStyle w:val="BodyText"/>
        <w:spacing w:before="34"/>
        <w:rPr>
          <w:sz w:val="15"/>
        </w:rPr>
      </w:pPr>
    </w:p>
    <w:p>
      <w:pPr>
        <w:pStyle w:val="ListParagraph"/>
        <w:numPr>
          <w:ilvl w:val="0"/>
          <w:numId w:val="327"/>
        </w:numPr>
        <w:tabs>
          <w:tab w:pos="1128" w:val="left" w:leader="none"/>
        </w:tabs>
        <w:spacing w:line="288" w:lineRule="auto" w:before="0" w:after="0"/>
        <w:ind w:left="100" w:right="99" w:firstLine="444"/>
        <w:jc w:val="both"/>
        <w:rPr>
          <w:b/>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4"/>
          <w:w w:val="105"/>
          <w:sz w:val="15"/>
        </w:rPr>
        <w:t> </w:t>
      </w:r>
      <w:r>
        <w:rPr>
          <w:b/>
          <w:w w:val="105"/>
          <w:sz w:val="15"/>
        </w:rPr>
        <w:t>2020-ci</w:t>
      </w:r>
      <w:r>
        <w:rPr>
          <w:b/>
          <w:spacing w:val="-24"/>
          <w:w w:val="105"/>
          <w:sz w:val="15"/>
        </w:rPr>
        <w:t> </w:t>
      </w:r>
      <w:r>
        <w:rPr>
          <w:b/>
          <w:w w:val="105"/>
          <w:sz w:val="15"/>
        </w:rPr>
        <w:t>il,</w:t>
      </w:r>
      <w:r>
        <w:rPr>
          <w:b/>
          <w:spacing w:val="-7"/>
          <w:w w:val="105"/>
          <w:sz w:val="15"/>
        </w:rPr>
        <w:t> </w:t>
      </w:r>
      <w:r>
        <w:rPr>
          <w:b/>
          <w:w w:val="105"/>
          <w:sz w:val="15"/>
        </w:rPr>
        <w:t>№</w:t>
      </w:r>
      <w:r>
        <w:rPr>
          <w:b/>
          <w:spacing w:val="-2"/>
          <w:w w:val="105"/>
          <w:sz w:val="15"/>
        </w:rPr>
        <w:t> </w:t>
      </w:r>
      <w:r>
        <w:rPr>
          <w:b/>
          <w:w w:val="105"/>
          <w:sz w:val="15"/>
        </w:rPr>
        <w:t>103, Azərbaycan Respublikasının Qanunvericilik Toplusu, 2020-ci il, № 5, maddə 518</w:t>
      </w:r>
      <w:r>
        <w:rPr>
          <w:b/>
          <w:spacing w:val="-24"/>
          <w:w w:val="105"/>
          <w:sz w:val="15"/>
        </w:rPr>
        <w:t> </w:t>
      </w:r>
      <w:r>
        <w:rPr>
          <w:b/>
          <w:w w:val="105"/>
          <w:sz w:val="15"/>
        </w:rPr>
        <w:t>)</w:t>
      </w:r>
      <w:r>
        <w:rPr>
          <w:b/>
          <w:spacing w:val="17"/>
          <w:w w:val="105"/>
          <w:sz w:val="15"/>
        </w:rPr>
        <w:t> </w:t>
      </w:r>
      <w:r>
        <w:rPr>
          <w:w w:val="105"/>
          <w:sz w:val="15"/>
        </w:rPr>
        <w:t>ilə</w:t>
      </w:r>
      <w:r>
        <w:rPr>
          <w:spacing w:val="-8"/>
          <w:w w:val="105"/>
          <w:sz w:val="15"/>
        </w:rPr>
        <w:t> </w:t>
      </w:r>
      <w:r>
        <w:rPr>
          <w:w w:val="105"/>
          <w:sz w:val="15"/>
        </w:rPr>
        <w:t>348- ci maddənin adından “</w:t>
      </w:r>
      <w:r>
        <w:rPr>
          <w:b/>
          <w:w w:val="105"/>
          <w:sz w:val="15"/>
        </w:rPr>
        <w:t>, xarab etmə</w:t>
      </w:r>
      <w:r>
        <w:rPr>
          <w:w w:val="105"/>
          <w:sz w:val="15"/>
        </w:rPr>
        <w:t>” sözləri çıxarılmışdır.</w:t>
      </w:r>
    </w:p>
    <w:p>
      <w:pPr>
        <w:pStyle w:val="BodyText"/>
        <w:spacing w:before="35"/>
        <w:rPr>
          <w:sz w:val="15"/>
        </w:rPr>
      </w:pPr>
    </w:p>
    <w:p>
      <w:pPr>
        <w:pStyle w:val="ListParagraph"/>
        <w:numPr>
          <w:ilvl w:val="0"/>
          <w:numId w:val="327"/>
        </w:numPr>
        <w:tabs>
          <w:tab w:pos="1128" w:val="left" w:leader="none"/>
        </w:tabs>
        <w:spacing w:line="288" w:lineRule="auto" w:before="0" w:after="0"/>
        <w:ind w:left="100" w:right="99" w:firstLine="444"/>
        <w:jc w:val="both"/>
        <w:rPr>
          <w:b/>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0"/>
          <w:w w:val="105"/>
          <w:sz w:val="15"/>
        </w:rPr>
        <w:t> </w:t>
      </w:r>
      <w:r>
        <w:rPr>
          <w:b/>
          <w:w w:val="105"/>
          <w:sz w:val="15"/>
        </w:rPr>
        <w:t>2020-ci il, № 103, Azərbaycan Respublikasının Qanunvericilik Toplusu, 2020-ci il, № 5, maddə 518</w:t>
      </w:r>
      <w:r>
        <w:rPr>
          <w:b/>
          <w:spacing w:val="-24"/>
          <w:w w:val="105"/>
          <w:sz w:val="15"/>
        </w:rPr>
        <w:t> </w:t>
      </w:r>
      <w:r>
        <w:rPr>
          <w:b/>
          <w:w w:val="105"/>
          <w:sz w:val="15"/>
        </w:rPr>
        <w:t>)</w:t>
      </w:r>
      <w:r>
        <w:rPr>
          <w:b/>
          <w:w w:val="105"/>
          <w:sz w:val="15"/>
        </w:rPr>
        <w:t> </w:t>
      </w:r>
      <w:r>
        <w:rPr>
          <w:w w:val="105"/>
          <w:sz w:val="15"/>
        </w:rPr>
        <w:t>ilə 348.1-ci maddənin dispozisiyası yeni redaksiyada verilmişdir.</w:t>
      </w:r>
    </w:p>
    <w:p>
      <w:pPr>
        <w:spacing w:before="0"/>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8" w:lineRule="auto" w:before="35"/>
        <w:ind w:left="100" w:right="0" w:firstLine="444"/>
        <w:jc w:val="left"/>
        <w:rPr>
          <w:sz w:val="15"/>
        </w:rPr>
      </w:pPr>
      <w:r>
        <w:rPr>
          <w:strike/>
          <w:w w:val="105"/>
          <w:sz w:val="15"/>
        </w:rPr>
        <w:t>348.1. Silahı, döyüş sursatını, hərbi texnikanı və sair hərbi əmlakı ehtiyatsızlıqdan zədələmə və ya məhv</w:t>
      </w:r>
      <w:r>
        <w:rPr>
          <w:strike w:val="0"/>
          <w:w w:val="105"/>
          <w:sz w:val="15"/>
        </w:rPr>
        <w:t> </w:t>
      </w:r>
      <w:r>
        <w:rPr>
          <w:strike/>
          <w:w w:val="105"/>
          <w:sz w:val="15"/>
        </w:rPr>
        <w:t>etmə ağır nəticələrə səbəb olduqda—</w:t>
      </w:r>
    </w:p>
    <w:p>
      <w:pPr>
        <w:pStyle w:val="BodyText"/>
        <w:spacing w:before="36"/>
        <w:rPr>
          <w:sz w:val="15"/>
        </w:rPr>
      </w:pPr>
    </w:p>
    <w:p>
      <w:pPr>
        <w:pStyle w:val="ListParagraph"/>
        <w:numPr>
          <w:ilvl w:val="0"/>
          <w:numId w:val="327"/>
        </w:numPr>
        <w:tabs>
          <w:tab w:pos="1113" w:val="left" w:leader="none"/>
        </w:tabs>
        <w:spacing w:line="288" w:lineRule="auto" w:before="0" w:after="0"/>
        <w:ind w:left="100" w:right="99" w:firstLine="444"/>
        <w:jc w:val="both"/>
        <w:rPr>
          <w:color w:val="0000FF"/>
          <w:position w:val="13"/>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348.1-ci</w:t>
      </w:r>
      <w:r>
        <w:rPr>
          <w:spacing w:val="-8"/>
          <w:w w:val="105"/>
          <w:sz w:val="15"/>
        </w:rPr>
        <w:t> </w:t>
      </w:r>
      <w:r>
        <w:rPr>
          <w:w w:val="105"/>
          <w:sz w:val="15"/>
        </w:rPr>
        <w:t>maddənin</w:t>
      </w:r>
      <w:r>
        <w:rPr>
          <w:spacing w:val="-8"/>
          <w:w w:val="105"/>
          <w:sz w:val="15"/>
        </w:rPr>
        <w:t> </w:t>
      </w:r>
      <w:r>
        <w:rPr>
          <w:w w:val="105"/>
          <w:sz w:val="15"/>
        </w:rPr>
        <w:t>sanksiyasında</w:t>
      </w:r>
      <w:r>
        <w:rPr>
          <w:spacing w:val="-8"/>
          <w:w w:val="105"/>
          <w:sz w:val="15"/>
        </w:rPr>
        <w:t> </w:t>
      </w:r>
      <w:r>
        <w:rPr>
          <w:w w:val="105"/>
          <w:sz w:val="15"/>
        </w:rPr>
        <w:t>“</w:t>
      </w:r>
      <w:r>
        <w:rPr>
          <w:b/>
          <w:w w:val="105"/>
          <w:sz w:val="15"/>
        </w:rPr>
        <w:t>şərti</w:t>
      </w:r>
      <w:r>
        <w:rPr>
          <w:b/>
          <w:spacing w:val="-5"/>
          <w:w w:val="105"/>
          <w:sz w:val="15"/>
        </w:rPr>
        <w:t> </w:t>
      </w:r>
      <w:r>
        <w:rPr>
          <w:b/>
          <w:w w:val="105"/>
          <w:sz w:val="15"/>
        </w:rPr>
        <w:t>maliyyə</w:t>
      </w:r>
      <w:r>
        <w:rPr>
          <w:b/>
          <w:spacing w:val="-5"/>
          <w:w w:val="105"/>
          <w:sz w:val="15"/>
        </w:rPr>
        <w:t> </w:t>
      </w:r>
      <w:r>
        <w:rPr>
          <w:b/>
          <w:w w:val="105"/>
          <w:sz w:val="15"/>
        </w:rPr>
        <w:t>vahidi</w:t>
      </w:r>
      <w:r>
        <w:rPr>
          <w:b/>
          <w:spacing w:val="-5"/>
          <w:w w:val="105"/>
          <w:sz w:val="15"/>
        </w:rPr>
        <w:t> </w:t>
      </w:r>
      <w:r>
        <w:rPr>
          <w:b/>
          <w:w w:val="105"/>
          <w:sz w:val="15"/>
        </w:rPr>
        <w:t>məbləğinin</w:t>
      </w:r>
      <w:r>
        <w:rPr>
          <w:b/>
          <w:spacing w:val="-5"/>
          <w:w w:val="105"/>
          <w:sz w:val="15"/>
        </w:rPr>
        <w:t> </w:t>
      </w:r>
      <w:r>
        <w:rPr>
          <w:b/>
          <w:w w:val="105"/>
          <w:sz w:val="15"/>
        </w:rPr>
        <w:t>beş</w:t>
      </w:r>
      <w:r>
        <w:rPr>
          <w:b/>
          <w:spacing w:val="-5"/>
          <w:w w:val="105"/>
          <w:sz w:val="15"/>
        </w:rPr>
        <w:t> </w:t>
      </w:r>
      <w:r>
        <w:rPr>
          <w:b/>
          <w:w w:val="105"/>
          <w:sz w:val="15"/>
        </w:rPr>
        <w:t>yüz</w:t>
      </w:r>
      <w:r>
        <w:rPr>
          <w:b/>
          <w:spacing w:val="-5"/>
          <w:w w:val="105"/>
          <w:sz w:val="15"/>
        </w:rPr>
        <w:t> </w:t>
      </w:r>
      <w:r>
        <w:rPr>
          <w:b/>
          <w:w w:val="105"/>
          <w:sz w:val="15"/>
        </w:rPr>
        <w:t>mislinədək</w:t>
      </w:r>
      <w:r>
        <w:rPr>
          <w:w w:val="105"/>
          <w:sz w:val="15"/>
        </w:rPr>
        <w:t>”</w:t>
      </w:r>
      <w:r>
        <w:rPr>
          <w:spacing w:val="-3"/>
          <w:w w:val="105"/>
          <w:sz w:val="15"/>
        </w:rPr>
        <w:t> </w:t>
      </w:r>
      <w:r>
        <w:rPr>
          <w:w w:val="105"/>
          <w:sz w:val="15"/>
        </w:rPr>
        <w:t>sözləri</w:t>
      </w:r>
      <w:r>
        <w:rPr>
          <w:spacing w:val="-3"/>
          <w:w w:val="105"/>
          <w:sz w:val="15"/>
        </w:rPr>
        <w:t> </w:t>
      </w:r>
      <w:r>
        <w:rPr>
          <w:w w:val="105"/>
          <w:sz w:val="15"/>
        </w:rPr>
        <w:t>“</w:t>
      </w:r>
      <w:r>
        <w:rPr>
          <w:b/>
          <w:w w:val="105"/>
          <w:sz w:val="15"/>
        </w:rPr>
        <w:t>beş</w:t>
      </w:r>
      <w:r>
        <w:rPr>
          <w:b/>
          <w:spacing w:val="-3"/>
          <w:w w:val="105"/>
          <w:sz w:val="15"/>
        </w:rPr>
        <w:t> </w:t>
      </w:r>
      <w:r>
        <w:rPr>
          <w:b/>
          <w:w w:val="105"/>
          <w:sz w:val="15"/>
        </w:rPr>
        <w:t>yüz</w:t>
      </w:r>
      <w:r>
        <w:rPr>
          <w:b/>
          <w:spacing w:val="-3"/>
          <w:w w:val="105"/>
          <w:sz w:val="15"/>
        </w:rPr>
        <w:t> </w:t>
      </w:r>
      <w:r>
        <w:rPr>
          <w:b/>
          <w:w w:val="105"/>
          <w:sz w:val="15"/>
        </w:rPr>
        <w:t>manatadək</w:t>
      </w:r>
      <w:r>
        <w:rPr>
          <w:w w:val="105"/>
          <w:sz w:val="15"/>
        </w:rPr>
        <w:t>” sözləri ilə əvəz edilmişdir.</w:t>
      </w:r>
    </w:p>
    <w:p>
      <w:pPr>
        <w:spacing w:line="288" w:lineRule="auto" w:before="1"/>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348.1-ci maddənin</w:t>
      </w:r>
      <w:r>
        <w:rPr>
          <w:spacing w:val="-2"/>
          <w:w w:val="105"/>
          <w:sz w:val="15"/>
        </w:rPr>
        <w:t> </w:t>
      </w:r>
      <w:r>
        <w:rPr>
          <w:w w:val="105"/>
          <w:sz w:val="15"/>
        </w:rPr>
        <w:t>sanksiyasında</w:t>
      </w:r>
      <w:r>
        <w:rPr>
          <w:spacing w:val="-2"/>
          <w:w w:val="105"/>
          <w:sz w:val="15"/>
        </w:rPr>
        <w:t> </w:t>
      </w:r>
      <w:r>
        <w:rPr>
          <w:w w:val="105"/>
          <w:sz w:val="15"/>
        </w:rPr>
        <w:t>“</w:t>
      </w:r>
      <w:r>
        <w:rPr>
          <w:b/>
          <w:w w:val="105"/>
          <w:sz w:val="15"/>
        </w:rPr>
        <w:t>beş</w:t>
      </w:r>
      <w:r>
        <w:rPr>
          <w:b/>
          <w:spacing w:val="-2"/>
          <w:w w:val="105"/>
          <w:sz w:val="15"/>
        </w:rPr>
        <w:t> </w:t>
      </w:r>
      <w:r>
        <w:rPr>
          <w:b/>
          <w:w w:val="105"/>
          <w:sz w:val="15"/>
        </w:rPr>
        <w:t>yüz</w:t>
      </w:r>
      <w:r>
        <w:rPr>
          <w:w w:val="105"/>
          <w:sz w:val="15"/>
        </w:rPr>
        <w:t>”</w:t>
      </w:r>
      <w:r>
        <w:rPr>
          <w:spacing w:val="-2"/>
          <w:w w:val="105"/>
          <w:sz w:val="15"/>
        </w:rPr>
        <w:t> </w:t>
      </w:r>
      <w:r>
        <w:rPr>
          <w:w w:val="105"/>
          <w:sz w:val="15"/>
        </w:rPr>
        <w:t>sözlərindən</w:t>
      </w:r>
      <w:r>
        <w:rPr>
          <w:spacing w:val="-2"/>
          <w:w w:val="105"/>
          <w:sz w:val="15"/>
        </w:rPr>
        <w:t> </w:t>
      </w:r>
      <w:r>
        <w:rPr>
          <w:w w:val="105"/>
          <w:sz w:val="15"/>
        </w:rPr>
        <w:t>əvvəl</w:t>
      </w:r>
      <w:r>
        <w:rPr>
          <w:spacing w:val="-2"/>
          <w:w w:val="105"/>
          <w:sz w:val="15"/>
        </w:rPr>
        <w:t> </w:t>
      </w:r>
      <w:r>
        <w:rPr>
          <w:w w:val="105"/>
          <w:sz w:val="15"/>
        </w:rPr>
        <w:t>“</w:t>
      </w:r>
      <w:r>
        <w:rPr>
          <w:b/>
          <w:w w:val="105"/>
          <w:sz w:val="15"/>
        </w:rPr>
        <w:t>min</w:t>
      </w:r>
      <w:r>
        <w:rPr>
          <w:b/>
          <w:spacing w:val="-2"/>
          <w:w w:val="105"/>
          <w:sz w:val="15"/>
        </w:rPr>
        <w:t> </w:t>
      </w:r>
      <w:r>
        <w:rPr>
          <w:b/>
          <w:w w:val="105"/>
          <w:sz w:val="15"/>
        </w:rPr>
        <w:t>beş</w:t>
      </w:r>
      <w:r>
        <w:rPr>
          <w:b/>
          <w:spacing w:val="-2"/>
          <w:w w:val="105"/>
          <w:sz w:val="15"/>
        </w:rPr>
        <w:t> </w:t>
      </w:r>
      <w:r>
        <w:rPr>
          <w:b/>
          <w:w w:val="105"/>
          <w:sz w:val="15"/>
        </w:rPr>
        <w:t>yüz</w:t>
      </w:r>
      <w:r>
        <w:rPr>
          <w:b/>
          <w:spacing w:val="-2"/>
          <w:w w:val="105"/>
          <w:sz w:val="15"/>
        </w:rPr>
        <w:t> </w:t>
      </w:r>
      <w:r>
        <w:rPr>
          <w:b/>
          <w:w w:val="105"/>
          <w:sz w:val="15"/>
        </w:rPr>
        <w:t>manatdan</w:t>
      </w:r>
      <w:r>
        <w:rPr>
          <w:b/>
          <w:spacing w:val="-2"/>
          <w:w w:val="105"/>
          <w:sz w:val="15"/>
        </w:rPr>
        <w:t> </w:t>
      </w:r>
      <w:r>
        <w:rPr>
          <w:b/>
          <w:w w:val="105"/>
          <w:sz w:val="15"/>
        </w:rPr>
        <w:t>iki</w:t>
      </w:r>
      <w:r>
        <w:rPr>
          <w:b/>
          <w:spacing w:val="-2"/>
          <w:w w:val="105"/>
          <w:sz w:val="15"/>
        </w:rPr>
        <w:t> </w:t>
      </w:r>
      <w:r>
        <w:rPr>
          <w:b/>
          <w:w w:val="105"/>
          <w:sz w:val="15"/>
        </w:rPr>
        <w:t>min</w:t>
      </w:r>
      <w:r>
        <w:rPr>
          <w:w w:val="105"/>
          <w:sz w:val="15"/>
        </w:rPr>
        <w:t>”</w:t>
      </w:r>
      <w:r>
        <w:rPr>
          <w:spacing w:val="-2"/>
          <w:w w:val="105"/>
          <w:sz w:val="15"/>
        </w:rPr>
        <w:t> </w:t>
      </w:r>
      <w:r>
        <w:rPr>
          <w:w w:val="105"/>
          <w:sz w:val="15"/>
        </w:rPr>
        <w:t>sözləri</w:t>
      </w:r>
      <w:r>
        <w:rPr>
          <w:spacing w:val="-2"/>
          <w:w w:val="105"/>
          <w:sz w:val="15"/>
        </w:rPr>
        <w:t> </w:t>
      </w:r>
      <w:r>
        <w:rPr>
          <w:w w:val="105"/>
          <w:sz w:val="15"/>
        </w:rPr>
        <w:t>əlavə</w:t>
      </w:r>
      <w:r>
        <w:rPr>
          <w:spacing w:val="-2"/>
          <w:w w:val="105"/>
          <w:sz w:val="15"/>
        </w:rPr>
        <w:t> </w:t>
      </w:r>
      <w:r>
        <w:rPr>
          <w:w w:val="105"/>
          <w:sz w:val="15"/>
        </w:rPr>
        <w:t>edilmişdir.</w:t>
      </w:r>
    </w:p>
    <w:p>
      <w:pPr>
        <w:pStyle w:val="BodyText"/>
        <w:spacing w:before="58"/>
        <w:rPr>
          <w:sz w:val="15"/>
        </w:rPr>
      </w:pPr>
    </w:p>
    <w:p>
      <w:pPr>
        <w:pStyle w:val="ListParagraph"/>
        <w:numPr>
          <w:ilvl w:val="0"/>
          <w:numId w:val="327"/>
        </w:numPr>
        <w:tabs>
          <w:tab w:pos="1128" w:val="left" w:leader="none"/>
        </w:tabs>
        <w:spacing w:line="288" w:lineRule="auto" w:before="0" w:after="0"/>
        <w:ind w:left="100" w:right="99" w:firstLine="444"/>
        <w:jc w:val="both"/>
        <w:rPr>
          <w:b/>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0"/>
          <w:w w:val="105"/>
          <w:sz w:val="15"/>
        </w:rPr>
        <w:t> </w:t>
      </w:r>
      <w:r>
        <w:rPr>
          <w:b/>
          <w:w w:val="105"/>
          <w:sz w:val="15"/>
        </w:rPr>
        <w:t>2020-ci il, № 103, Azərbaycan Respublikasının Qanunvericilik Toplusu, 2020-ci il, № 5, maddə 518</w:t>
      </w:r>
      <w:r>
        <w:rPr>
          <w:b/>
          <w:spacing w:val="-24"/>
          <w:w w:val="105"/>
          <w:sz w:val="15"/>
        </w:rPr>
        <w:t> </w:t>
      </w:r>
      <w:r>
        <w:rPr>
          <w:b/>
          <w:w w:val="105"/>
          <w:sz w:val="15"/>
        </w:rPr>
        <w:t>)</w:t>
      </w:r>
      <w:r>
        <w:rPr>
          <w:b/>
          <w:w w:val="105"/>
          <w:sz w:val="15"/>
        </w:rPr>
        <w:t> </w:t>
      </w:r>
      <w:r>
        <w:rPr>
          <w:w w:val="105"/>
          <w:sz w:val="15"/>
        </w:rPr>
        <w:t>ilə 349.1-ci maddənin dispozisiyası yeni redaksiyada verilmişdir.</w:t>
      </w:r>
    </w:p>
    <w:p>
      <w:pPr>
        <w:spacing w:before="1"/>
        <w:ind w:left="544" w:right="0" w:firstLine="0"/>
        <w:jc w:val="both"/>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8" w:lineRule="auto" w:before="34"/>
        <w:ind w:left="100" w:right="0" w:firstLine="444"/>
        <w:jc w:val="left"/>
        <w:rPr>
          <w:sz w:val="15"/>
        </w:rPr>
      </w:pPr>
      <w:r>
        <w:rPr>
          <w:strike/>
          <w:w w:val="105"/>
          <w:sz w:val="15"/>
        </w:rPr>
        <w:t>349.1. Silahı, döyüş sursatını, hərbi texnikanı və ya sair hərbi əmlakı qəsdən məhv etmə və ya zədələmə,</w:t>
      </w:r>
      <w:r>
        <w:rPr>
          <w:strike w:val="0"/>
          <w:w w:val="105"/>
          <w:sz w:val="15"/>
        </w:rPr>
        <w:t> </w:t>
      </w:r>
      <w:r>
        <w:rPr>
          <w:strike/>
          <w:w w:val="105"/>
          <w:sz w:val="15"/>
        </w:rPr>
        <w:t>digər cinayətin əlamətləri olmadıqda—</w:t>
      </w:r>
    </w:p>
    <w:p>
      <w:pPr>
        <w:pStyle w:val="BodyText"/>
        <w:spacing w:before="36"/>
        <w:rPr>
          <w:sz w:val="15"/>
        </w:rPr>
      </w:pPr>
    </w:p>
    <w:p>
      <w:pPr>
        <w:pStyle w:val="ListParagraph"/>
        <w:numPr>
          <w:ilvl w:val="0"/>
          <w:numId w:val="327"/>
        </w:numPr>
        <w:tabs>
          <w:tab w:pos="1113" w:val="left" w:leader="none"/>
        </w:tabs>
        <w:spacing w:line="288" w:lineRule="auto" w:before="0" w:after="0"/>
        <w:ind w:left="100" w:right="99" w:firstLine="444"/>
        <w:jc w:val="both"/>
        <w:rPr>
          <w:color w:val="0000FF"/>
          <w:position w:val="13"/>
          <w:sz w:val="15"/>
          <w:u w:val="single" w:color="0000FF"/>
        </w:rPr>
      </w:pPr>
      <w:r>
        <w:rPr>
          <w:w w:val="105"/>
          <w:sz w:val="15"/>
        </w:rPr>
        <w:t>16 may 2008-ci il tarixli </w:t>
      </w:r>
      <w:r>
        <w:rPr>
          <w:b/>
          <w:w w:val="105"/>
          <w:sz w:val="15"/>
        </w:rPr>
        <w:t>607-IIIQD </w:t>
      </w:r>
      <w:r>
        <w:rPr>
          <w:w w:val="105"/>
          <w:sz w:val="15"/>
        </w:rPr>
        <w:t>nömrəli Azərbaycan Respublikasının Qanunu </w:t>
      </w:r>
      <w:r>
        <w:rPr>
          <w:b/>
          <w:w w:val="105"/>
          <w:sz w:val="15"/>
        </w:rPr>
        <w:t>(“Azərbaycan” qəzeti 7 iyun 2008-ci il, № 123, Azərbaycan Respublikasının Qanunvericilik Toplusu, 2008-ci il, № 6, maddə 454)</w:t>
      </w:r>
      <w:r>
        <w:rPr>
          <w:b/>
          <w:w w:val="105"/>
          <w:sz w:val="15"/>
        </w:rPr>
        <w:t> </w:t>
      </w:r>
      <w:r>
        <w:rPr>
          <w:w w:val="105"/>
          <w:sz w:val="15"/>
        </w:rPr>
        <w:t>ilə 349.1-ci</w:t>
      </w:r>
      <w:r>
        <w:rPr>
          <w:spacing w:val="-8"/>
          <w:w w:val="105"/>
          <w:sz w:val="15"/>
        </w:rPr>
        <w:t> </w:t>
      </w:r>
      <w:r>
        <w:rPr>
          <w:w w:val="105"/>
          <w:sz w:val="15"/>
        </w:rPr>
        <w:t>maddənin</w:t>
      </w:r>
      <w:r>
        <w:rPr>
          <w:spacing w:val="-8"/>
          <w:w w:val="105"/>
          <w:sz w:val="15"/>
        </w:rPr>
        <w:t> </w:t>
      </w:r>
      <w:r>
        <w:rPr>
          <w:w w:val="105"/>
          <w:sz w:val="15"/>
        </w:rPr>
        <w:t>sanksiyasında</w:t>
      </w:r>
      <w:r>
        <w:rPr>
          <w:spacing w:val="-8"/>
          <w:w w:val="105"/>
          <w:sz w:val="15"/>
        </w:rPr>
        <w:t> </w:t>
      </w:r>
      <w:r>
        <w:rPr>
          <w:w w:val="105"/>
          <w:sz w:val="15"/>
        </w:rPr>
        <w:t>“</w:t>
      </w:r>
      <w:r>
        <w:rPr>
          <w:b/>
          <w:w w:val="105"/>
          <w:sz w:val="15"/>
        </w:rPr>
        <w:t>şərti</w:t>
      </w:r>
      <w:r>
        <w:rPr>
          <w:b/>
          <w:spacing w:val="-5"/>
          <w:w w:val="105"/>
          <w:sz w:val="15"/>
        </w:rPr>
        <w:t> </w:t>
      </w:r>
      <w:r>
        <w:rPr>
          <w:b/>
          <w:w w:val="105"/>
          <w:sz w:val="15"/>
        </w:rPr>
        <w:t>maliyyə</w:t>
      </w:r>
      <w:r>
        <w:rPr>
          <w:b/>
          <w:spacing w:val="-5"/>
          <w:w w:val="105"/>
          <w:sz w:val="15"/>
        </w:rPr>
        <w:t> </w:t>
      </w:r>
      <w:r>
        <w:rPr>
          <w:b/>
          <w:w w:val="105"/>
          <w:sz w:val="15"/>
        </w:rPr>
        <w:t>vahidi</w:t>
      </w:r>
      <w:r>
        <w:rPr>
          <w:b/>
          <w:spacing w:val="-5"/>
          <w:w w:val="105"/>
          <w:sz w:val="15"/>
        </w:rPr>
        <w:t> </w:t>
      </w:r>
      <w:r>
        <w:rPr>
          <w:b/>
          <w:w w:val="105"/>
          <w:sz w:val="15"/>
        </w:rPr>
        <w:t>məbləğinin</w:t>
      </w:r>
      <w:r>
        <w:rPr>
          <w:b/>
          <w:spacing w:val="-5"/>
          <w:w w:val="105"/>
          <w:sz w:val="15"/>
        </w:rPr>
        <w:t> </w:t>
      </w:r>
      <w:r>
        <w:rPr>
          <w:b/>
          <w:w w:val="105"/>
          <w:sz w:val="15"/>
        </w:rPr>
        <w:t>beş</w:t>
      </w:r>
      <w:r>
        <w:rPr>
          <w:b/>
          <w:spacing w:val="-5"/>
          <w:w w:val="105"/>
          <w:sz w:val="15"/>
        </w:rPr>
        <w:t> </w:t>
      </w:r>
      <w:r>
        <w:rPr>
          <w:b/>
          <w:w w:val="105"/>
          <w:sz w:val="15"/>
        </w:rPr>
        <w:t>yüz</w:t>
      </w:r>
      <w:r>
        <w:rPr>
          <w:b/>
          <w:spacing w:val="-5"/>
          <w:w w:val="105"/>
          <w:sz w:val="15"/>
        </w:rPr>
        <w:t> </w:t>
      </w:r>
      <w:r>
        <w:rPr>
          <w:b/>
          <w:w w:val="105"/>
          <w:sz w:val="15"/>
        </w:rPr>
        <w:t>mislinədək</w:t>
      </w:r>
      <w:r>
        <w:rPr>
          <w:w w:val="105"/>
          <w:sz w:val="15"/>
        </w:rPr>
        <w:t>”</w:t>
      </w:r>
      <w:r>
        <w:rPr>
          <w:spacing w:val="-3"/>
          <w:w w:val="105"/>
          <w:sz w:val="15"/>
        </w:rPr>
        <w:t> </w:t>
      </w:r>
      <w:r>
        <w:rPr>
          <w:w w:val="105"/>
          <w:sz w:val="15"/>
        </w:rPr>
        <w:t>sözləri</w:t>
      </w:r>
      <w:r>
        <w:rPr>
          <w:spacing w:val="-3"/>
          <w:w w:val="105"/>
          <w:sz w:val="15"/>
        </w:rPr>
        <w:t> </w:t>
      </w:r>
      <w:r>
        <w:rPr>
          <w:w w:val="105"/>
          <w:sz w:val="15"/>
        </w:rPr>
        <w:t>“</w:t>
      </w:r>
      <w:r>
        <w:rPr>
          <w:b/>
          <w:w w:val="105"/>
          <w:sz w:val="15"/>
        </w:rPr>
        <w:t>beş</w:t>
      </w:r>
      <w:r>
        <w:rPr>
          <w:b/>
          <w:spacing w:val="-3"/>
          <w:w w:val="105"/>
          <w:sz w:val="15"/>
        </w:rPr>
        <w:t> </w:t>
      </w:r>
      <w:r>
        <w:rPr>
          <w:b/>
          <w:w w:val="105"/>
          <w:sz w:val="15"/>
        </w:rPr>
        <w:t>yüz</w:t>
      </w:r>
      <w:r>
        <w:rPr>
          <w:b/>
          <w:spacing w:val="-3"/>
          <w:w w:val="105"/>
          <w:sz w:val="15"/>
        </w:rPr>
        <w:t> </w:t>
      </w:r>
      <w:r>
        <w:rPr>
          <w:b/>
          <w:w w:val="105"/>
          <w:sz w:val="15"/>
        </w:rPr>
        <w:t>manatadək</w:t>
      </w:r>
      <w:r>
        <w:rPr>
          <w:w w:val="105"/>
          <w:sz w:val="15"/>
        </w:rPr>
        <w:t>” sözləri ilə əvəz edilmişdir.</w:t>
      </w:r>
    </w:p>
    <w:p>
      <w:pPr>
        <w:spacing w:line="288" w:lineRule="auto" w:before="1"/>
        <w:ind w:left="100" w:right="105" w:firstLine="444"/>
        <w:jc w:val="both"/>
        <w:rPr>
          <w:sz w:val="15"/>
        </w:rPr>
      </w:pPr>
      <w:r>
        <w:rPr>
          <w:color w:val="0000FF"/>
          <w:w w:val="105"/>
          <w:sz w:val="15"/>
          <w:u w:val="single" w:color="0000FF"/>
        </w:rPr>
        <w:t>31 may 2017-ci il tarixli </w:t>
      </w:r>
      <w:r>
        <w:rPr>
          <w:b/>
          <w:color w:val="0000FF"/>
          <w:w w:val="105"/>
          <w:sz w:val="15"/>
          <w:u w:val="single" w:color="0000FF"/>
        </w:rPr>
        <w:t>707-VQD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1"/>
          <w:w w:val="105"/>
          <w:sz w:val="15"/>
        </w:rPr>
        <w:t> </w:t>
      </w:r>
      <w:r>
        <w:rPr>
          <w:b/>
          <w:w w:val="105"/>
          <w:sz w:val="15"/>
        </w:rPr>
        <w:t>(“Azərbaycan” qəzeti, 19 iyul 2017-ci il, № 153, Azərbaycan Respublikasının Qanunvericilik Toplusu, 2017-ci il, № 7, maddə 1268)</w:t>
      </w:r>
      <w:r>
        <w:rPr>
          <w:b/>
          <w:spacing w:val="-12"/>
          <w:w w:val="105"/>
          <w:sz w:val="15"/>
        </w:rPr>
        <w:t> </w:t>
      </w:r>
      <w:r>
        <w:rPr>
          <w:w w:val="105"/>
          <w:sz w:val="15"/>
        </w:rPr>
        <w:t>ilə 349.1-ci maddənin sanksiyasında “</w:t>
      </w:r>
      <w:r>
        <w:rPr>
          <w:b/>
          <w:w w:val="105"/>
          <w:sz w:val="15"/>
        </w:rPr>
        <w:t>beş yüz</w:t>
      </w:r>
      <w:r>
        <w:rPr>
          <w:w w:val="105"/>
          <w:sz w:val="15"/>
        </w:rPr>
        <w:t>” sözləri “</w:t>
      </w:r>
      <w:r>
        <w:rPr>
          <w:b/>
          <w:w w:val="105"/>
          <w:sz w:val="15"/>
        </w:rPr>
        <w:t>iki min manatdan üç min</w:t>
      </w:r>
      <w:r>
        <w:rPr>
          <w:w w:val="105"/>
          <w:sz w:val="15"/>
        </w:rPr>
        <w:t>” sözləri ilə əvəz edilmişdir.</w:t>
      </w:r>
    </w:p>
    <w:p>
      <w:pPr>
        <w:pStyle w:val="BodyText"/>
        <w:spacing w:before="58"/>
        <w:rPr>
          <w:sz w:val="15"/>
        </w:rPr>
      </w:pPr>
    </w:p>
    <w:p>
      <w:pPr>
        <w:pStyle w:val="ListParagraph"/>
        <w:numPr>
          <w:ilvl w:val="0"/>
          <w:numId w:val="327"/>
        </w:numPr>
        <w:tabs>
          <w:tab w:pos="1128" w:val="left" w:leader="none"/>
        </w:tabs>
        <w:spacing w:line="288" w:lineRule="auto" w:before="1" w:after="0"/>
        <w:ind w:left="100" w:right="99" w:firstLine="444"/>
        <w:jc w:val="both"/>
        <w:rPr>
          <w:b/>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4"/>
          <w:w w:val="105"/>
          <w:sz w:val="15"/>
        </w:rPr>
        <w:t> </w:t>
      </w:r>
      <w:r>
        <w:rPr>
          <w:b/>
          <w:w w:val="105"/>
          <w:sz w:val="15"/>
        </w:rPr>
        <w:t>2020-ci</w:t>
      </w:r>
      <w:r>
        <w:rPr>
          <w:b/>
          <w:spacing w:val="-24"/>
          <w:w w:val="105"/>
          <w:sz w:val="15"/>
        </w:rPr>
        <w:t> </w:t>
      </w:r>
      <w:r>
        <w:rPr>
          <w:b/>
          <w:w w:val="105"/>
          <w:sz w:val="15"/>
        </w:rPr>
        <w:t>il,</w:t>
      </w:r>
      <w:r>
        <w:rPr>
          <w:b/>
          <w:spacing w:val="-7"/>
          <w:w w:val="105"/>
          <w:sz w:val="15"/>
        </w:rPr>
        <w:t> </w:t>
      </w:r>
      <w:r>
        <w:rPr>
          <w:b/>
          <w:w w:val="105"/>
          <w:sz w:val="15"/>
        </w:rPr>
        <w:t>№</w:t>
      </w:r>
      <w:r>
        <w:rPr>
          <w:b/>
          <w:spacing w:val="-2"/>
          <w:w w:val="105"/>
          <w:sz w:val="15"/>
        </w:rPr>
        <w:t> </w:t>
      </w:r>
      <w:r>
        <w:rPr>
          <w:b/>
          <w:w w:val="105"/>
          <w:sz w:val="15"/>
        </w:rPr>
        <w:t>103, Azərbaycan Respublikasının Qanunvericilik Toplusu, 2020-ci il, № 5, maddə 518</w:t>
      </w:r>
      <w:r>
        <w:rPr>
          <w:b/>
          <w:spacing w:val="-24"/>
          <w:w w:val="105"/>
          <w:sz w:val="15"/>
        </w:rPr>
        <w:t> </w:t>
      </w:r>
      <w:r>
        <w:rPr>
          <w:b/>
          <w:w w:val="105"/>
          <w:sz w:val="15"/>
        </w:rPr>
        <w:t>) </w:t>
      </w:r>
      <w:r>
        <w:rPr>
          <w:w w:val="105"/>
          <w:sz w:val="15"/>
        </w:rPr>
        <w:t>ilə</w:t>
      </w:r>
      <w:r>
        <w:rPr>
          <w:spacing w:val="-8"/>
          <w:w w:val="105"/>
          <w:sz w:val="15"/>
        </w:rPr>
        <w:t> </w:t>
      </w:r>
      <w:r>
        <w:rPr>
          <w:w w:val="105"/>
          <w:sz w:val="15"/>
        </w:rPr>
        <w:t>yeni məzmunda 349.1-1-ci maddə əlavə edilmişdir.</w:t>
      </w:r>
    </w:p>
    <w:p>
      <w:pPr>
        <w:pStyle w:val="BodyText"/>
        <w:spacing w:before="34"/>
        <w:rPr>
          <w:sz w:val="15"/>
        </w:rPr>
      </w:pPr>
    </w:p>
    <w:p>
      <w:pPr>
        <w:pStyle w:val="ListParagraph"/>
        <w:numPr>
          <w:ilvl w:val="0"/>
          <w:numId w:val="327"/>
        </w:numPr>
        <w:tabs>
          <w:tab w:pos="1128" w:val="left" w:leader="none"/>
        </w:tabs>
        <w:spacing w:line="288" w:lineRule="auto" w:before="0" w:after="0"/>
        <w:ind w:left="100" w:right="99" w:firstLine="444"/>
        <w:jc w:val="both"/>
        <w:rPr>
          <w:b/>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0"/>
          <w:w w:val="105"/>
          <w:sz w:val="15"/>
        </w:rPr>
        <w:t> </w:t>
      </w:r>
      <w:r>
        <w:rPr>
          <w:b/>
          <w:w w:val="105"/>
          <w:sz w:val="15"/>
        </w:rPr>
        <w:t>2020-ci il, № 103, Azərbaycan Respublikasının Qanunvericilik Toplusu, 2020-ci il, № 5, maddə 518</w:t>
      </w:r>
      <w:r>
        <w:rPr>
          <w:b/>
          <w:spacing w:val="-24"/>
          <w:w w:val="105"/>
          <w:sz w:val="15"/>
        </w:rPr>
        <w:t> </w:t>
      </w:r>
      <w:r>
        <w:rPr>
          <w:b/>
          <w:w w:val="105"/>
          <w:sz w:val="15"/>
        </w:rPr>
        <w:t>)</w:t>
      </w:r>
      <w:r>
        <w:rPr>
          <w:b/>
          <w:w w:val="105"/>
          <w:sz w:val="15"/>
        </w:rPr>
        <w:t> </w:t>
      </w:r>
      <w:r>
        <w:rPr>
          <w:w w:val="105"/>
          <w:sz w:val="15"/>
        </w:rPr>
        <w:t>ilə 349.2-ci</w:t>
      </w:r>
      <w:r>
        <w:rPr>
          <w:spacing w:val="-24"/>
          <w:w w:val="105"/>
          <w:sz w:val="15"/>
        </w:rPr>
        <w:t> </w:t>
      </w:r>
      <w:r>
        <w:rPr>
          <w:w w:val="105"/>
          <w:sz w:val="15"/>
        </w:rPr>
        <w:t>maddənin</w:t>
      </w:r>
      <w:r>
        <w:rPr>
          <w:spacing w:val="-24"/>
          <w:w w:val="105"/>
          <w:sz w:val="15"/>
        </w:rPr>
        <w:t> </w:t>
      </w:r>
      <w:r>
        <w:rPr>
          <w:w w:val="105"/>
          <w:sz w:val="15"/>
        </w:rPr>
        <w:t>dispozisiyasında</w:t>
      </w:r>
      <w:r>
        <w:rPr>
          <w:spacing w:val="-23"/>
          <w:w w:val="105"/>
          <w:sz w:val="15"/>
        </w:rPr>
        <w:t> </w:t>
      </w:r>
      <w:r>
        <w:rPr>
          <w:w w:val="105"/>
          <w:sz w:val="15"/>
        </w:rPr>
        <w:t>“</w:t>
      </w:r>
      <w:r>
        <w:rPr>
          <w:spacing w:val="-24"/>
          <w:w w:val="105"/>
          <w:sz w:val="15"/>
        </w:rPr>
        <w:t> </w:t>
      </w:r>
      <w:r>
        <w:rPr>
          <w:b/>
          <w:w w:val="105"/>
          <w:sz w:val="15"/>
        </w:rPr>
        <w:t>349.1-ci maddəsində</w:t>
      </w:r>
      <w:r>
        <w:rPr>
          <w:w w:val="105"/>
          <w:sz w:val="15"/>
        </w:rPr>
        <w:t>” sözləri “</w:t>
      </w:r>
      <w:r>
        <w:rPr>
          <w:b/>
          <w:w w:val="105"/>
          <w:sz w:val="15"/>
        </w:rPr>
        <w:t>349.1 və ya 349.1-1-ci maddələrində</w:t>
      </w:r>
      <w:r>
        <w:rPr>
          <w:b/>
          <w:spacing w:val="-24"/>
          <w:w w:val="105"/>
          <w:sz w:val="15"/>
        </w:rPr>
        <w:t> </w:t>
      </w:r>
      <w:r>
        <w:rPr>
          <w:w w:val="105"/>
          <w:sz w:val="15"/>
        </w:rPr>
        <w:t>” sözləri ilə əvəz edilmişdir.</w:t>
      </w:r>
    </w:p>
    <w:p>
      <w:pPr>
        <w:pStyle w:val="BodyText"/>
        <w:spacing w:before="35"/>
        <w:rPr>
          <w:sz w:val="15"/>
        </w:rPr>
      </w:pPr>
    </w:p>
    <w:p>
      <w:pPr>
        <w:pStyle w:val="ListParagraph"/>
        <w:numPr>
          <w:ilvl w:val="0"/>
          <w:numId w:val="327"/>
        </w:numPr>
        <w:tabs>
          <w:tab w:pos="1128" w:val="left" w:leader="none"/>
        </w:tabs>
        <w:spacing w:line="288" w:lineRule="auto" w:before="0" w:after="0"/>
        <w:ind w:left="100" w:right="99" w:firstLine="444"/>
        <w:jc w:val="both"/>
        <w:rPr>
          <w:b/>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4"/>
          <w:w w:val="105"/>
          <w:sz w:val="15"/>
        </w:rPr>
        <w:t> </w:t>
      </w:r>
      <w:r>
        <w:rPr>
          <w:b/>
          <w:w w:val="105"/>
          <w:sz w:val="15"/>
        </w:rPr>
        <w:t>2020-ci</w:t>
      </w:r>
      <w:r>
        <w:rPr>
          <w:b/>
          <w:spacing w:val="-24"/>
          <w:w w:val="105"/>
          <w:sz w:val="15"/>
        </w:rPr>
        <w:t> </w:t>
      </w:r>
      <w:r>
        <w:rPr>
          <w:b/>
          <w:w w:val="105"/>
          <w:sz w:val="15"/>
        </w:rPr>
        <w:t>il,</w:t>
      </w:r>
      <w:r>
        <w:rPr>
          <w:b/>
          <w:spacing w:val="-7"/>
          <w:w w:val="105"/>
          <w:sz w:val="15"/>
        </w:rPr>
        <w:t> </w:t>
      </w:r>
      <w:r>
        <w:rPr>
          <w:b/>
          <w:w w:val="105"/>
          <w:sz w:val="15"/>
        </w:rPr>
        <w:t>№</w:t>
      </w:r>
      <w:r>
        <w:rPr>
          <w:b/>
          <w:spacing w:val="-2"/>
          <w:w w:val="105"/>
          <w:sz w:val="15"/>
        </w:rPr>
        <w:t> </w:t>
      </w:r>
      <w:r>
        <w:rPr>
          <w:b/>
          <w:w w:val="105"/>
          <w:sz w:val="15"/>
        </w:rPr>
        <w:t>103, Azərbaycan Respublikasının Qanunvericilik Toplusu, 2020-ci il, № 5, maddə 518</w:t>
      </w:r>
      <w:r>
        <w:rPr>
          <w:b/>
          <w:spacing w:val="-24"/>
          <w:w w:val="105"/>
          <w:sz w:val="15"/>
        </w:rPr>
        <w:t> </w:t>
      </w:r>
      <w:r>
        <w:rPr>
          <w:b/>
          <w:w w:val="105"/>
          <w:sz w:val="15"/>
        </w:rPr>
        <w:t>)</w:t>
      </w:r>
      <w:r>
        <w:rPr>
          <w:b/>
          <w:spacing w:val="17"/>
          <w:w w:val="105"/>
          <w:sz w:val="15"/>
        </w:rPr>
        <w:t> </w:t>
      </w:r>
      <w:r>
        <w:rPr>
          <w:w w:val="105"/>
          <w:sz w:val="15"/>
        </w:rPr>
        <w:t>ilə</w:t>
      </w:r>
      <w:r>
        <w:rPr>
          <w:spacing w:val="-8"/>
          <w:w w:val="105"/>
          <w:sz w:val="15"/>
        </w:rPr>
        <w:t> </w:t>
      </w:r>
      <w:r>
        <w:rPr>
          <w:w w:val="105"/>
          <w:sz w:val="15"/>
        </w:rPr>
        <w:t>349- cu maddəyə yeni məzmunda “</w:t>
      </w:r>
      <w:r>
        <w:rPr>
          <w:b/>
          <w:w w:val="105"/>
          <w:sz w:val="15"/>
        </w:rPr>
        <w:t>Qeyd</w:t>
      </w:r>
      <w:r>
        <w:rPr>
          <w:w w:val="105"/>
          <w:sz w:val="15"/>
        </w:rPr>
        <w:t>” hissəsi əlavə edilmişdir.</w:t>
      </w:r>
    </w:p>
    <w:p>
      <w:pPr>
        <w:pStyle w:val="BodyText"/>
        <w:spacing w:before="34"/>
        <w:rPr>
          <w:sz w:val="15"/>
        </w:rPr>
      </w:pPr>
    </w:p>
    <w:p>
      <w:pPr>
        <w:pStyle w:val="ListParagraph"/>
        <w:numPr>
          <w:ilvl w:val="0"/>
          <w:numId w:val="327"/>
        </w:numPr>
        <w:tabs>
          <w:tab w:pos="1128" w:val="left" w:leader="none"/>
        </w:tabs>
        <w:spacing w:line="288" w:lineRule="auto" w:before="1" w:after="0"/>
        <w:ind w:left="100" w:right="99" w:firstLine="444"/>
        <w:jc w:val="both"/>
        <w:rPr>
          <w:b/>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0"/>
          <w:w w:val="105"/>
          <w:sz w:val="15"/>
        </w:rPr>
        <w:t> </w:t>
      </w:r>
      <w:r>
        <w:rPr>
          <w:b/>
          <w:w w:val="105"/>
          <w:sz w:val="15"/>
        </w:rPr>
        <w:t>2020-ci il, № 103, Azərbaycan Respublikasının Qanunvericilik Toplusu, 2020-ci il, № 5, maddə 518</w:t>
      </w:r>
      <w:r>
        <w:rPr>
          <w:b/>
          <w:spacing w:val="-24"/>
          <w:w w:val="105"/>
          <w:sz w:val="15"/>
        </w:rPr>
        <w:t> </w:t>
      </w:r>
      <w:r>
        <w:rPr>
          <w:b/>
          <w:w w:val="105"/>
          <w:sz w:val="15"/>
        </w:rPr>
        <w:t>)</w:t>
      </w:r>
      <w:r>
        <w:rPr>
          <w:b/>
          <w:w w:val="105"/>
          <w:sz w:val="15"/>
        </w:rPr>
        <w:t> </w:t>
      </w:r>
      <w:r>
        <w:rPr>
          <w:w w:val="105"/>
          <w:sz w:val="15"/>
        </w:rPr>
        <w:t>ilə 350.1-ci</w:t>
      </w:r>
      <w:r>
        <w:rPr>
          <w:spacing w:val="-24"/>
          <w:w w:val="105"/>
          <w:sz w:val="15"/>
        </w:rPr>
        <w:t> </w:t>
      </w:r>
      <w:r>
        <w:rPr>
          <w:w w:val="105"/>
          <w:sz w:val="15"/>
        </w:rPr>
        <w:t>maddənin dispozisiyasında “</w:t>
      </w:r>
      <w:r>
        <w:rPr>
          <w:spacing w:val="-24"/>
          <w:w w:val="105"/>
          <w:sz w:val="15"/>
        </w:rPr>
        <w:t> </w:t>
      </w:r>
      <w:r>
        <w:rPr>
          <w:b/>
          <w:w w:val="105"/>
          <w:sz w:val="15"/>
        </w:rPr>
        <w:t>zərər vurduqda, hərbi texnikanın məhvinə və ya sair ağır nəticələrə səbəb olduqda</w:t>
      </w:r>
      <w:r>
        <w:rPr>
          <w:w w:val="105"/>
          <w:sz w:val="15"/>
        </w:rPr>
        <w:t>”</w:t>
      </w:r>
      <w:r>
        <w:rPr>
          <w:spacing w:val="-24"/>
          <w:w w:val="105"/>
          <w:sz w:val="15"/>
        </w:rPr>
        <w:t> </w:t>
      </w:r>
      <w:r>
        <w:rPr>
          <w:w w:val="105"/>
          <w:sz w:val="15"/>
        </w:rPr>
        <w:t>sözləri “</w:t>
      </w:r>
      <w:r>
        <w:rPr>
          <w:b/>
          <w:w w:val="105"/>
          <w:sz w:val="15"/>
        </w:rPr>
        <w:t>az ağır zərər vurduqda</w:t>
      </w:r>
      <w:r>
        <w:rPr>
          <w:w w:val="105"/>
          <w:sz w:val="15"/>
        </w:rPr>
        <w:t>” sözləri ilə, maddənin sanksiyasında “</w:t>
      </w:r>
      <w:r>
        <w:rPr>
          <w:spacing w:val="-24"/>
          <w:w w:val="105"/>
          <w:sz w:val="15"/>
        </w:rPr>
        <w:t> </w:t>
      </w:r>
      <w:r>
        <w:rPr>
          <w:b/>
          <w:w w:val="105"/>
          <w:sz w:val="15"/>
        </w:rPr>
        <w:t>iki</w:t>
      </w:r>
      <w:r>
        <w:rPr>
          <w:w w:val="105"/>
          <w:sz w:val="15"/>
        </w:rPr>
        <w:t>” sözü “</w:t>
      </w:r>
      <w:r>
        <w:rPr>
          <w:b/>
          <w:w w:val="105"/>
          <w:sz w:val="15"/>
        </w:rPr>
        <w:t>bir</w:t>
      </w:r>
      <w:r>
        <w:rPr>
          <w:w w:val="105"/>
          <w:sz w:val="15"/>
        </w:rPr>
        <w:t>” sözü ilə əvəz </w:t>
      </w:r>
      <w:r>
        <w:rPr>
          <w:spacing w:val="-2"/>
          <w:w w:val="105"/>
          <w:sz w:val="15"/>
        </w:rPr>
        <w:t>edilmişdir.</w:t>
      </w:r>
    </w:p>
    <w:p>
      <w:pPr>
        <w:pStyle w:val="ListParagraph"/>
        <w:spacing w:after="0" w:line="288" w:lineRule="auto"/>
        <w:jc w:val="both"/>
        <w:rPr>
          <w:b/>
          <w:position w:val="12"/>
          <w:sz w:val="15"/>
        </w:rPr>
        <w:sectPr>
          <w:pgSz w:w="11900" w:h="16840"/>
          <w:pgMar w:top="500" w:bottom="280" w:left="566" w:right="566"/>
        </w:sectPr>
      </w:pPr>
    </w:p>
    <w:p>
      <w:pPr>
        <w:pStyle w:val="ListParagraph"/>
        <w:numPr>
          <w:ilvl w:val="0"/>
          <w:numId w:val="327"/>
        </w:numPr>
        <w:tabs>
          <w:tab w:pos="1128" w:val="left" w:leader="none"/>
        </w:tabs>
        <w:spacing w:line="288" w:lineRule="auto" w:before="101" w:after="0"/>
        <w:ind w:left="100" w:right="99" w:firstLine="444"/>
        <w:jc w:val="both"/>
        <w:rPr>
          <w:b/>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4"/>
          <w:w w:val="105"/>
          <w:sz w:val="15"/>
        </w:rPr>
        <w:t> </w:t>
      </w:r>
      <w:r>
        <w:rPr>
          <w:b/>
          <w:w w:val="105"/>
          <w:sz w:val="15"/>
        </w:rPr>
        <w:t>2020-ci</w:t>
      </w:r>
      <w:r>
        <w:rPr>
          <w:b/>
          <w:spacing w:val="-24"/>
          <w:w w:val="105"/>
          <w:sz w:val="15"/>
        </w:rPr>
        <w:t> </w:t>
      </w:r>
      <w:r>
        <w:rPr>
          <w:b/>
          <w:w w:val="105"/>
          <w:sz w:val="15"/>
        </w:rPr>
        <w:t>il,</w:t>
      </w:r>
      <w:r>
        <w:rPr>
          <w:b/>
          <w:spacing w:val="-7"/>
          <w:w w:val="105"/>
          <w:sz w:val="15"/>
        </w:rPr>
        <w:t> </w:t>
      </w:r>
      <w:r>
        <w:rPr>
          <w:b/>
          <w:w w:val="105"/>
          <w:sz w:val="15"/>
        </w:rPr>
        <w:t>№</w:t>
      </w:r>
      <w:r>
        <w:rPr>
          <w:b/>
          <w:spacing w:val="-2"/>
          <w:w w:val="105"/>
          <w:sz w:val="15"/>
        </w:rPr>
        <w:t> </w:t>
      </w:r>
      <w:r>
        <w:rPr>
          <w:b/>
          <w:w w:val="105"/>
          <w:sz w:val="15"/>
        </w:rPr>
        <w:t>103, Azərbaycan Respublikasının Qanunvericilik Toplusu, 2020-ci il, № 5, maddə 518</w:t>
      </w:r>
      <w:r>
        <w:rPr>
          <w:b/>
          <w:spacing w:val="-24"/>
          <w:w w:val="105"/>
          <w:sz w:val="15"/>
        </w:rPr>
        <w:t> </w:t>
      </w:r>
      <w:r>
        <w:rPr>
          <w:b/>
          <w:w w:val="105"/>
          <w:sz w:val="15"/>
        </w:rPr>
        <w:t>) </w:t>
      </w:r>
      <w:r>
        <w:rPr>
          <w:w w:val="105"/>
          <w:sz w:val="15"/>
        </w:rPr>
        <w:t>ilə</w:t>
      </w:r>
      <w:r>
        <w:rPr>
          <w:spacing w:val="-8"/>
          <w:w w:val="105"/>
          <w:sz w:val="15"/>
        </w:rPr>
        <w:t> </w:t>
      </w:r>
      <w:r>
        <w:rPr>
          <w:w w:val="105"/>
          <w:sz w:val="15"/>
        </w:rPr>
        <w:t>yeni məzmunda 350.1-1-ci maddə əlavə edilmişdir.</w:t>
      </w:r>
    </w:p>
    <w:p>
      <w:pPr>
        <w:pStyle w:val="BodyText"/>
        <w:spacing w:before="34"/>
        <w:rPr>
          <w:sz w:val="15"/>
        </w:rPr>
      </w:pPr>
    </w:p>
    <w:p>
      <w:pPr>
        <w:pStyle w:val="ListParagraph"/>
        <w:numPr>
          <w:ilvl w:val="0"/>
          <w:numId w:val="327"/>
        </w:numPr>
        <w:tabs>
          <w:tab w:pos="1128" w:val="left" w:leader="none"/>
        </w:tabs>
        <w:spacing w:line="288" w:lineRule="auto" w:before="1" w:after="0"/>
        <w:ind w:left="100" w:right="99" w:firstLine="444"/>
        <w:jc w:val="both"/>
        <w:rPr>
          <w:b/>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0"/>
          <w:w w:val="105"/>
          <w:sz w:val="15"/>
        </w:rPr>
        <w:t> </w:t>
      </w:r>
      <w:r>
        <w:rPr>
          <w:b/>
          <w:w w:val="105"/>
          <w:sz w:val="15"/>
        </w:rPr>
        <w:t>2020-ci il, № 103, Azərbaycan Respublikasının Qanunvericilik Toplusu, 2020-ci il, № 5, maddə 518</w:t>
      </w:r>
      <w:r>
        <w:rPr>
          <w:b/>
          <w:spacing w:val="-24"/>
          <w:w w:val="105"/>
          <w:sz w:val="15"/>
        </w:rPr>
        <w:t> </w:t>
      </w:r>
      <w:r>
        <w:rPr>
          <w:b/>
          <w:w w:val="105"/>
          <w:sz w:val="15"/>
        </w:rPr>
        <w:t>)</w:t>
      </w:r>
      <w:r>
        <w:rPr>
          <w:b/>
          <w:w w:val="105"/>
          <w:sz w:val="15"/>
        </w:rPr>
        <w:t> </w:t>
      </w:r>
      <w:r>
        <w:rPr>
          <w:w w:val="105"/>
          <w:sz w:val="15"/>
        </w:rPr>
        <w:t>ilə 350.2-ci</w:t>
      </w:r>
      <w:r>
        <w:rPr>
          <w:spacing w:val="-24"/>
          <w:w w:val="105"/>
          <w:sz w:val="15"/>
        </w:rPr>
        <w:t> </w:t>
      </w:r>
      <w:r>
        <w:rPr>
          <w:w w:val="105"/>
          <w:sz w:val="15"/>
        </w:rPr>
        <w:t>maddənin</w:t>
      </w:r>
      <w:r>
        <w:rPr>
          <w:spacing w:val="-24"/>
          <w:w w:val="105"/>
          <w:sz w:val="15"/>
        </w:rPr>
        <w:t> </w:t>
      </w:r>
      <w:r>
        <w:rPr>
          <w:w w:val="105"/>
          <w:sz w:val="15"/>
        </w:rPr>
        <w:t>dispozisiyasında</w:t>
      </w:r>
      <w:r>
        <w:rPr>
          <w:w w:val="105"/>
          <w:sz w:val="15"/>
        </w:rPr>
        <w:t> “</w:t>
      </w:r>
      <w:r>
        <w:rPr>
          <w:spacing w:val="-24"/>
          <w:w w:val="105"/>
          <w:sz w:val="15"/>
        </w:rPr>
        <w:t> </w:t>
      </w:r>
      <w:r>
        <w:rPr>
          <w:b/>
          <w:w w:val="105"/>
          <w:sz w:val="15"/>
        </w:rPr>
        <w:t>əməl</w:t>
      </w:r>
      <w:r>
        <w:rPr>
          <w:w w:val="105"/>
          <w:sz w:val="15"/>
        </w:rPr>
        <w:t>”</w:t>
      </w:r>
      <w:r>
        <w:rPr>
          <w:w w:val="105"/>
          <w:sz w:val="15"/>
        </w:rPr>
        <w:t> sözündən</w:t>
      </w:r>
      <w:r>
        <w:rPr>
          <w:w w:val="105"/>
          <w:sz w:val="15"/>
        </w:rPr>
        <w:t> əvvəl</w:t>
      </w:r>
      <w:r>
        <w:rPr>
          <w:w w:val="105"/>
          <w:sz w:val="15"/>
        </w:rPr>
        <w:t> “</w:t>
      </w:r>
      <w:r>
        <w:rPr>
          <w:spacing w:val="-24"/>
          <w:w w:val="105"/>
          <w:sz w:val="15"/>
        </w:rPr>
        <w:t> </w:t>
      </w:r>
      <w:r>
        <w:rPr>
          <w:b/>
          <w:w w:val="105"/>
          <w:sz w:val="15"/>
        </w:rPr>
        <w:t>Məcəllənin</w:t>
      </w:r>
      <w:r>
        <w:rPr>
          <w:b/>
          <w:w w:val="105"/>
          <w:sz w:val="15"/>
        </w:rPr>
        <w:t> 350.1-ci</w:t>
      </w:r>
      <w:r>
        <w:rPr>
          <w:b/>
          <w:w w:val="105"/>
          <w:sz w:val="15"/>
        </w:rPr>
        <w:t> maddəsində</w:t>
      </w:r>
      <w:r>
        <w:rPr>
          <w:b/>
          <w:w w:val="105"/>
          <w:sz w:val="15"/>
        </w:rPr>
        <w:t> nəzərdə</w:t>
      </w:r>
      <w:r>
        <w:rPr>
          <w:b/>
          <w:w w:val="105"/>
          <w:sz w:val="15"/>
        </w:rPr>
        <w:t> tutulmuş</w:t>
      </w:r>
      <w:r>
        <w:rPr>
          <w:b/>
          <w:spacing w:val="-24"/>
          <w:w w:val="105"/>
          <w:sz w:val="15"/>
        </w:rPr>
        <w:t> </w:t>
      </w:r>
      <w:r>
        <w:rPr>
          <w:w w:val="105"/>
          <w:sz w:val="15"/>
        </w:rPr>
        <w:t>” sözləri əlavə edilmişdir.</w:t>
      </w:r>
    </w:p>
    <w:p>
      <w:pPr>
        <w:pStyle w:val="BodyText"/>
        <w:spacing w:before="34"/>
        <w:rPr>
          <w:sz w:val="15"/>
        </w:rPr>
      </w:pPr>
    </w:p>
    <w:p>
      <w:pPr>
        <w:pStyle w:val="ListParagraph"/>
        <w:numPr>
          <w:ilvl w:val="0"/>
          <w:numId w:val="327"/>
        </w:numPr>
        <w:tabs>
          <w:tab w:pos="1128" w:val="left" w:leader="none"/>
        </w:tabs>
        <w:spacing w:line="288" w:lineRule="auto" w:before="0" w:after="0"/>
        <w:ind w:left="100" w:right="99" w:firstLine="444"/>
        <w:jc w:val="both"/>
        <w:rPr>
          <w:b/>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0"/>
          <w:w w:val="105"/>
          <w:sz w:val="15"/>
        </w:rPr>
        <w:t> </w:t>
      </w:r>
      <w:r>
        <w:rPr>
          <w:b/>
          <w:w w:val="105"/>
          <w:sz w:val="15"/>
        </w:rPr>
        <w:t>2020-ci il, № 103, Azərbaycan Respublikasının Qanunvericilik Toplusu, 2020-ci il, № 5, maddə 518</w:t>
      </w:r>
      <w:r>
        <w:rPr>
          <w:b/>
          <w:spacing w:val="-24"/>
          <w:w w:val="105"/>
          <w:sz w:val="15"/>
        </w:rPr>
        <w:t> </w:t>
      </w:r>
      <w:r>
        <w:rPr>
          <w:b/>
          <w:w w:val="105"/>
          <w:sz w:val="15"/>
        </w:rPr>
        <w:t>)</w:t>
      </w:r>
      <w:r>
        <w:rPr>
          <w:b/>
          <w:w w:val="105"/>
          <w:sz w:val="15"/>
        </w:rPr>
        <w:t> </w:t>
      </w:r>
      <w:r>
        <w:rPr>
          <w:w w:val="105"/>
          <w:sz w:val="15"/>
        </w:rPr>
        <w:t>ilə 351.1-ci maddənin dispozisiyası yeni redaksiyada verilmişdir.</w:t>
      </w:r>
    </w:p>
    <w:p>
      <w:pPr>
        <w:spacing w:before="1"/>
        <w:ind w:left="544" w:right="0" w:firstLine="0"/>
        <w:jc w:val="left"/>
        <w:rPr>
          <w:sz w:val="15"/>
        </w:rPr>
      </w:pPr>
      <w:r>
        <w:rPr>
          <w:w w:val="105"/>
          <w:sz w:val="15"/>
        </w:rPr>
        <w:t>Əvvəlki</w:t>
      </w:r>
      <w:r>
        <w:rPr>
          <w:spacing w:val="-18"/>
          <w:w w:val="105"/>
          <w:sz w:val="15"/>
        </w:rPr>
        <w:t> </w:t>
      </w:r>
      <w:r>
        <w:rPr>
          <w:w w:val="105"/>
          <w:sz w:val="15"/>
        </w:rPr>
        <w:t>redaksiyada</w:t>
      </w:r>
      <w:r>
        <w:rPr>
          <w:spacing w:val="-18"/>
          <w:w w:val="105"/>
          <w:sz w:val="15"/>
        </w:rPr>
        <w:t> </w:t>
      </w:r>
      <w:r>
        <w:rPr>
          <w:spacing w:val="-2"/>
          <w:w w:val="105"/>
          <w:sz w:val="15"/>
        </w:rPr>
        <w:t>deyilirdi:</w:t>
      </w:r>
    </w:p>
    <w:p>
      <w:pPr>
        <w:spacing w:line="288" w:lineRule="auto" w:before="34"/>
        <w:ind w:left="100" w:right="0" w:firstLine="444"/>
        <w:jc w:val="left"/>
        <w:rPr>
          <w:sz w:val="15"/>
        </w:rPr>
      </w:pPr>
      <w:r>
        <w:rPr>
          <w:strike/>
          <w:w w:val="105"/>
          <w:sz w:val="15"/>
        </w:rPr>
        <w:t>351.1. Döyüş, xüsusi və ya nəqliyyat maşınlarını idarəetmə və istismar qaydalarını pozma ehtiyatsızlıqdan</w:t>
      </w:r>
      <w:r>
        <w:rPr>
          <w:strike w:val="0"/>
          <w:w w:val="105"/>
          <w:sz w:val="15"/>
        </w:rPr>
        <w:t> </w:t>
      </w:r>
      <w:r>
        <w:rPr>
          <w:strike/>
          <w:w w:val="105"/>
          <w:sz w:val="15"/>
        </w:rPr>
        <w:t>zərərçəkmiş şəxsin sağlamlığına az ağır və ya ağır zərər vurduqda—</w:t>
      </w:r>
    </w:p>
    <w:p>
      <w:pPr>
        <w:pStyle w:val="BodyText"/>
        <w:spacing w:before="34"/>
        <w:rPr>
          <w:sz w:val="15"/>
        </w:rPr>
      </w:pPr>
    </w:p>
    <w:p>
      <w:pPr>
        <w:pStyle w:val="ListParagraph"/>
        <w:numPr>
          <w:ilvl w:val="0"/>
          <w:numId w:val="327"/>
        </w:numPr>
        <w:tabs>
          <w:tab w:pos="1128" w:val="left" w:leader="none"/>
        </w:tabs>
        <w:spacing w:line="288" w:lineRule="auto" w:before="0" w:after="0"/>
        <w:ind w:left="100" w:right="99" w:firstLine="444"/>
        <w:jc w:val="both"/>
        <w:rPr>
          <w:b/>
          <w:color w:val="0000FF"/>
          <w:position w:val="12"/>
          <w:sz w:val="15"/>
          <w:u w:val="single" w:color="0000FF"/>
        </w:rPr>
      </w:pPr>
      <w:r>
        <w:rPr>
          <w:color w:val="0000FF"/>
          <w:w w:val="105"/>
          <w:sz w:val="15"/>
          <w:u w:val="single" w:color="0000FF"/>
        </w:rPr>
        <w:t>1 may 2020-ci il tarixli </w:t>
      </w:r>
      <w:r>
        <w:rPr>
          <w:b/>
          <w:color w:val="0000FF"/>
          <w:w w:val="105"/>
          <w:sz w:val="15"/>
          <w:u w:val="single" w:color="0000FF"/>
        </w:rPr>
        <w:t>68-VIQD </w:t>
      </w:r>
      <w:r>
        <w:rPr>
          <w:color w:val="0000FF"/>
          <w:w w:val="105"/>
          <w:sz w:val="15"/>
          <w:u w:val="single" w:color="0000FF"/>
        </w:rPr>
        <w:t>nömrəli</w:t>
      </w:r>
      <w:r>
        <w:rPr>
          <w:color w:val="0000FF"/>
          <w:w w:val="105"/>
          <w:sz w:val="15"/>
        </w:rPr>
        <w:t> </w:t>
      </w:r>
      <w:r>
        <w:rPr>
          <w:w w:val="105"/>
          <w:sz w:val="15"/>
        </w:rPr>
        <w:t>Azərbaycan</w:t>
      </w:r>
      <w:r>
        <w:rPr>
          <w:w w:val="105"/>
          <w:sz w:val="15"/>
        </w:rPr>
        <w:t> Respublikasının</w:t>
      </w:r>
      <w:r>
        <w:rPr>
          <w:w w:val="105"/>
          <w:sz w:val="15"/>
        </w:rPr>
        <w:t> Qanunu</w:t>
      </w:r>
      <w:r>
        <w:rPr>
          <w:spacing w:val="-2"/>
          <w:w w:val="105"/>
          <w:sz w:val="15"/>
        </w:rPr>
        <w:t> </w:t>
      </w:r>
      <w:r>
        <w:rPr>
          <w:b/>
          <w:w w:val="105"/>
          <w:sz w:val="15"/>
        </w:rPr>
        <w:t>(“Azərbaycan” qəzeti, 2 iyun</w:t>
      </w:r>
      <w:r>
        <w:rPr>
          <w:b/>
          <w:spacing w:val="-20"/>
          <w:w w:val="105"/>
          <w:sz w:val="15"/>
        </w:rPr>
        <w:t> </w:t>
      </w:r>
      <w:r>
        <w:rPr>
          <w:b/>
          <w:w w:val="105"/>
          <w:sz w:val="15"/>
        </w:rPr>
        <w:t>2020-ci il, № 103, Azərbaycan Respublikasının Qanunvericilik Toplusu, 2020-ci il, № 5, maddə 518</w:t>
      </w:r>
      <w:r>
        <w:rPr>
          <w:b/>
          <w:spacing w:val="-24"/>
          <w:w w:val="105"/>
          <w:sz w:val="15"/>
        </w:rPr>
        <w:t> </w:t>
      </w:r>
      <w:r>
        <w:rPr>
          <w:b/>
          <w:w w:val="105"/>
          <w:sz w:val="15"/>
        </w:rPr>
        <w:t>)</w:t>
      </w:r>
      <w:r>
        <w:rPr>
          <w:b/>
          <w:w w:val="105"/>
          <w:sz w:val="15"/>
        </w:rPr>
        <w:t> </w:t>
      </w:r>
      <w:r>
        <w:rPr>
          <w:w w:val="105"/>
          <w:sz w:val="15"/>
        </w:rPr>
        <w:t>ilə 351.1-ci maddənin sanksiyasında “</w:t>
      </w:r>
      <w:r>
        <w:rPr>
          <w:spacing w:val="-69"/>
          <w:w w:val="105"/>
          <w:sz w:val="15"/>
        </w:rPr>
        <w:t> </w:t>
      </w:r>
      <w:r>
        <w:rPr>
          <w:b/>
          <w:w w:val="105"/>
          <w:sz w:val="15"/>
        </w:rPr>
        <w:t>iki</w:t>
      </w:r>
      <w:r>
        <w:rPr>
          <w:w w:val="105"/>
          <w:sz w:val="15"/>
        </w:rPr>
        <w:t>” sözü “</w:t>
      </w:r>
      <w:r>
        <w:rPr>
          <w:b/>
          <w:w w:val="105"/>
          <w:sz w:val="15"/>
        </w:rPr>
        <w:t>bir</w:t>
      </w:r>
      <w:r>
        <w:rPr>
          <w:w w:val="105"/>
          <w:sz w:val="15"/>
        </w:rPr>
        <w:t>” sözü ilə, “</w:t>
      </w:r>
      <w:r>
        <w:rPr>
          <w:b/>
          <w:w w:val="105"/>
          <w:sz w:val="15"/>
        </w:rPr>
        <w:t>üç</w:t>
      </w:r>
      <w:r>
        <w:rPr>
          <w:w w:val="105"/>
          <w:sz w:val="15"/>
        </w:rPr>
        <w:t>” sözü “</w:t>
      </w:r>
      <w:r>
        <w:rPr>
          <w:b/>
          <w:w w:val="105"/>
          <w:sz w:val="15"/>
        </w:rPr>
        <w:t>iki</w:t>
      </w:r>
      <w:r>
        <w:rPr>
          <w:w w:val="105"/>
          <w:sz w:val="15"/>
        </w:rPr>
        <w:t>” sözü ilə əvəz edilmişdir.</w:t>
      </w:r>
    </w:p>
    <w:p>
      <w:pPr>
        <w:pStyle w:val="BodyText"/>
        <w:spacing w:before="35"/>
        <w:rPr>
          <w:sz w:val="15"/>
        </w:rPr>
      </w:pPr>
    </w:p>
    <w:p>
      <w:pPr>
        <w:spacing w:line="288" w:lineRule="auto" w:before="0"/>
        <w:ind w:left="100" w:right="99" w:firstLine="444"/>
        <w:jc w:val="both"/>
        <w:rPr>
          <w:sz w:val="15"/>
        </w:rPr>
      </w:pPr>
      <w:r>
        <w:rPr>
          <w:b/>
          <w:color w:val="0000FF"/>
          <w:w w:val="105"/>
          <w:position w:val="12"/>
          <w:sz w:val="15"/>
          <w:u w:val="single" w:color="0000FF"/>
        </w:rPr>
        <w:t>[1000]</w:t>
      </w:r>
      <w:r>
        <w:rPr>
          <w:b/>
          <w:color w:val="0000FF"/>
          <w:w w:val="105"/>
          <w:position w:val="12"/>
          <w:sz w:val="15"/>
        </w:rPr>
        <w:t> </w:t>
      </w:r>
      <w:r>
        <w:rPr>
          <w:color w:val="0000FF"/>
          <w:w w:val="105"/>
          <w:sz w:val="15"/>
          <w:u w:val="single" w:color="0000FF"/>
        </w:rPr>
        <w:t>1 may 2020-ci il tarixli </w:t>
      </w:r>
      <w:r>
        <w:rPr>
          <w:b/>
          <w:color w:val="0000FF"/>
          <w:w w:val="105"/>
          <w:sz w:val="15"/>
          <w:u w:val="single" w:color="0000FF"/>
        </w:rPr>
        <w:t>68-VIQD</w:t>
      </w:r>
      <w:r>
        <w:rPr>
          <w:b/>
          <w:color w:val="0000FF"/>
          <w:spacing w:val="-4"/>
          <w:w w:val="105"/>
          <w:sz w:val="15"/>
          <w:u w:val="single" w:color="0000FF"/>
        </w:rPr>
        <w:t> </w:t>
      </w:r>
      <w:r>
        <w:rPr>
          <w:color w:val="0000FF"/>
          <w:w w:val="105"/>
          <w:sz w:val="15"/>
          <w:u w:val="single" w:color="0000FF"/>
        </w:rPr>
        <w:t>nömrəli</w:t>
      </w:r>
      <w:r>
        <w:rPr>
          <w:color w:val="0000FF"/>
          <w:w w:val="105"/>
          <w:sz w:val="15"/>
        </w:rPr>
        <w:t> </w:t>
      </w:r>
      <w:r>
        <w:rPr>
          <w:w w:val="105"/>
          <w:sz w:val="15"/>
        </w:rPr>
        <w:t>Azərbaycan Respublikasının Qanunu</w:t>
      </w:r>
      <w:r>
        <w:rPr>
          <w:spacing w:val="-3"/>
          <w:w w:val="105"/>
          <w:sz w:val="15"/>
        </w:rPr>
        <w:t> </w:t>
      </w:r>
      <w:r>
        <w:rPr>
          <w:b/>
          <w:w w:val="105"/>
          <w:sz w:val="15"/>
        </w:rPr>
        <w:t>(“Azərbaycan” qəzeti, 2 iyun</w:t>
      </w:r>
      <w:r>
        <w:rPr>
          <w:b/>
          <w:spacing w:val="-24"/>
          <w:w w:val="105"/>
          <w:sz w:val="15"/>
        </w:rPr>
        <w:t> </w:t>
      </w:r>
      <w:r>
        <w:rPr>
          <w:b/>
          <w:w w:val="105"/>
          <w:sz w:val="15"/>
        </w:rPr>
        <w:t>2020-ci</w:t>
      </w:r>
      <w:r>
        <w:rPr>
          <w:b/>
          <w:spacing w:val="-24"/>
          <w:w w:val="105"/>
          <w:sz w:val="15"/>
        </w:rPr>
        <w:t> </w:t>
      </w:r>
      <w:r>
        <w:rPr>
          <w:b/>
          <w:w w:val="105"/>
          <w:sz w:val="15"/>
        </w:rPr>
        <w:t>il,</w:t>
      </w:r>
      <w:r>
        <w:rPr>
          <w:b/>
          <w:spacing w:val="-7"/>
          <w:w w:val="105"/>
          <w:sz w:val="15"/>
        </w:rPr>
        <w:t> </w:t>
      </w:r>
      <w:r>
        <w:rPr>
          <w:b/>
          <w:w w:val="105"/>
          <w:sz w:val="15"/>
        </w:rPr>
        <w:t>№</w:t>
      </w:r>
      <w:r>
        <w:rPr>
          <w:b/>
          <w:spacing w:val="-2"/>
          <w:w w:val="105"/>
          <w:sz w:val="15"/>
        </w:rPr>
        <w:t> </w:t>
      </w:r>
      <w:r>
        <w:rPr>
          <w:b/>
          <w:w w:val="105"/>
          <w:sz w:val="15"/>
        </w:rPr>
        <w:t>103, Azərbaycan Respublikasının Qanunvericilik Toplusu, 2020-ci il, № 5, maddə 518</w:t>
      </w:r>
      <w:r>
        <w:rPr>
          <w:b/>
          <w:spacing w:val="-24"/>
          <w:w w:val="105"/>
          <w:sz w:val="15"/>
        </w:rPr>
        <w:t> </w:t>
      </w:r>
      <w:r>
        <w:rPr>
          <w:b/>
          <w:w w:val="105"/>
          <w:sz w:val="15"/>
        </w:rPr>
        <w:t>) </w:t>
      </w:r>
      <w:r>
        <w:rPr>
          <w:w w:val="105"/>
          <w:sz w:val="15"/>
        </w:rPr>
        <w:t>ilə</w:t>
      </w:r>
      <w:r>
        <w:rPr>
          <w:spacing w:val="-8"/>
          <w:w w:val="105"/>
          <w:sz w:val="15"/>
        </w:rPr>
        <w:t> </w:t>
      </w:r>
      <w:r>
        <w:rPr>
          <w:w w:val="105"/>
          <w:sz w:val="15"/>
        </w:rPr>
        <w:t>yeni məzmunda 351.1-1-ci maddə əlavə edilmişdir.</w:t>
      </w:r>
    </w:p>
    <w:sectPr>
      <w:pgSz w:w="11900" w:h="16840"/>
      <w:pgMar w:top="500" w:bottom="280" w:left="566" w:right="56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ourier New">
    <w:altName w:val="Courier New"/>
    <w:charset w:val="1"/>
    <w:family w:val="modern"/>
    <w:pitch w:val="default"/>
  </w:font>
  <w:font w:name="Arial">
    <w:altName w:val="Arial"/>
    <w:charset w:val="1"/>
    <w:family w:val="swiss"/>
    <w:pitch w:val="variable"/>
  </w:font>
  <w:font w:name="Palatino Linotype">
    <w:altName w:val="Palatino Linotype"/>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49">
    <w:multiLevelType w:val="hybridMultilevel"/>
    <w:lvl w:ilvl="0">
      <w:start w:val="335"/>
      <w:numFmt w:val="decimal"/>
      <w:lvlText w:val="%1"/>
      <w:lvlJc w:val="left"/>
      <w:pPr>
        <w:ind w:left="100" w:hanging="703"/>
        <w:jc w:val="left"/>
      </w:pPr>
      <w:rPr>
        <w:rFonts w:hint="default"/>
        <w:lang w:val="az" w:eastAsia="en-US" w:bidi="ar-SA"/>
      </w:rPr>
    </w:lvl>
    <w:lvl w:ilvl="1">
      <w:start w:val="1"/>
      <w:numFmt w:val="decimal"/>
      <w:lvlText w:val="%1.%2."/>
      <w:lvlJc w:val="left"/>
      <w:pPr>
        <w:ind w:left="100" w:hanging="703"/>
        <w:jc w:val="left"/>
      </w:pPr>
      <w:rPr>
        <w:rFonts w:hint="default"/>
        <w:spacing w:val="-1"/>
        <w:w w:val="100"/>
        <w:lang w:val="az" w:eastAsia="en-US" w:bidi="ar-SA"/>
      </w:rPr>
    </w:lvl>
    <w:lvl w:ilvl="2">
      <w:start w:val="0"/>
      <w:numFmt w:val="bullet"/>
      <w:lvlText w:val="•"/>
      <w:lvlJc w:val="left"/>
      <w:pPr>
        <w:ind w:left="2233" w:hanging="703"/>
      </w:pPr>
      <w:rPr>
        <w:rFonts w:hint="default"/>
        <w:lang w:val="az" w:eastAsia="en-US" w:bidi="ar-SA"/>
      </w:rPr>
    </w:lvl>
    <w:lvl w:ilvl="3">
      <w:start w:val="0"/>
      <w:numFmt w:val="bullet"/>
      <w:lvlText w:val="•"/>
      <w:lvlJc w:val="left"/>
      <w:pPr>
        <w:ind w:left="3300" w:hanging="703"/>
      </w:pPr>
      <w:rPr>
        <w:rFonts w:hint="default"/>
        <w:lang w:val="az" w:eastAsia="en-US" w:bidi="ar-SA"/>
      </w:rPr>
    </w:lvl>
    <w:lvl w:ilvl="4">
      <w:start w:val="0"/>
      <w:numFmt w:val="bullet"/>
      <w:lvlText w:val="•"/>
      <w:lvlJc w:val="left"/>
      <w:pPr>
        <w:ind w:left="4367" w:hanging="703"/>
      </w:pPr>
      <w:rPr>
        <w:rFonts w:hint="default"/>
        <w:lang w:val="az" w:eastAsia="en-US" w:bidi="ar-SA"/>
      </w:rPr>
    </w:lvl>
    <w:lvl w:ilvl="5">
      <w:start w:val="0"/>
      <w:numFmt w:val="bullet"/>
      <w:lvlText w:val="•"/>
      <w:lvlJc w:val="left"/>
      <w:pPr>
        <w:ind w:left="5434" w:hanging="703"/>
      </w:pPr>
      <w:rPr>
        <w:rFonts w:hint="default"/>
        <w:lang w:val="az" w:eastAsia="en-US" w:bidi="ar-SA"/>
      </w:rPr>
    </w:lvl>
    <w:lvl w:ilvl="6">
      <w:start w:val="0"/>
      <w:numFmt w:val="bullet"/>
      <w:lvlText w:val="•"/>
      <w:lvlJc w:val="left"/>
      <w:pPr>
        <w:ind w:left="6500" w:hanging="703"/>
      </w:pPr>
      <w:rPr>
        <w:rFonts w:hint="default"/>
        <w:lang w:val="az" w:eastAsia="en-US" w:bidi="ar-SA"/>
      </w:rPr>
    </w:lvl>
    <w:lvl w:ilvl="7">
      <w:start w:val="0"/>
      <w:numFmt w:val="bullet"/>
      <w:lvlText w:val="•"/>
      <w:lvlJc w:val="left"/>
      <w:pPr>
        <w:ind w:left="7567" w:hanging="703"/>
      </w:pPr>
      <w:rPr>
        <w:rFonts w:hint="default"/>
        <w:lang w:val="az" w:eastAsia="en-US" w:bidi="ar-SA"/>
      </w:rPr>
    </w:lvl>
    <w:lvl w:ilvl="8">
      <w:start w:val="0"/>
      <w:numFmt w:val="bullet"/>
      <w:lvlText w:val="•"/>
      <w:lvlJc w:val="left"/>
      <w:pPr>
        <w:ind w:left="8634" w:hanging="703"/>
      </w:pPr>
      <w:rPr>
        <w:rFonts w:hint="default"/>
        <w:lang w:val="az" w:eastAsia="en-US" w:bidi="ar-SA"/>
      </w:rPr>
    </w:lvl>
  </w:abstractNum>
  <w:abstractNum w:abstractNumId="348">
    <w:multiLevelType w:val="hybridMultilevel"/>
    <w:lvl w:ilvl="0">
      <w:start w:val="330"/>
      <w:numFmt w:val="decimal"/>
      <w:lvlText w:val="%1"/>
      <w:lvlJc w:val="left"/>
      <w:pPr>
        <w:ind w:left="100" w:hanging="670"/>
        <w:jc w:val="left"/>
      </w:pPr>
      <w:rPr>
        <w:rFonts w:hint="default"/>
        <w:lang w:val="az" w:eastAsia="en-US" w:bidi="ar-SA"/>
      </w:rPr>
    </w:lvl>
    <w:lvl w:ilvl="1">
      <w:start w:val="1"/>
      <w:numFmt w:val="decimal"/>
      <w:lvlText w:val="%1.%2."/>
      <w:lvlJc w:val="left"/>
      <w:pPr>
        <w:ind w:left="100" w:hanging="670"/>
        <w:jc w:val="left"/>
      </w:pPr>
      <w:rPr>
        <w:rFonts w:hint="default"/>
        <w:spacing w:val="-1"/>
        <w:w w:val="100"/>
        <w:lang w:val="az" w:eastAsia="en-US" w:bidi="ar-SA"/>
      </w:rPr>
    </w:lvl>
    <w:lvl w:ilvl="2">
      <w:start w:val="1"/>
      <w:numFmt w:val="decimal"/>
      <w:lvlText w:val="%1.%2.%3."/>
      <w:lvlJc w:val="left"/>
      <w:pPr>
        <w:ind w:left="1388" w:hanging="844"/>
        <w:jc w:val="left"/>
      </w:pPr>
      <w:rPr>
        <w:rFonts w:hint="default"/>
        <w:strike/>
        <w:spacing w:val="-1"/>
        <w:w w:val="101"/>
        <w:lang w:val="az" w:eastAsia="en-US" w:bidi="ar-SA"/>
      </w:rPr>
    </w:lvl>
    <w:lvl w:ilvl="3">
      <w:start w:val="0"/>
      <w:numFmt w:val="bullet"/>
      <w:lvlText w:val="•"/>
      <w:lvlJc w:val="left"/>
      <w:pPr>
        <w:ind w:left="3466" w:hanging="844"/>
      </w:pPr>
      <w:rPr>
        <w:rFonts w:hint="default"/>
        <w:lang w:val="az" w:eastAsia="en-US" w:bidi="ar-SA"/>
      </w:rPr>
    </w:lvl>
    <w:lvl w:ilvl="4">
      <w:start w:val="0"/>
      <w:numFmt w:val="bullet"/>
      <w:lvlText w:val="•"/>
      <w:lvlJc w:val="left"/>
      <w:pPr>
        <w:ind w:left="4509" w:hanging="844"/>
      </w:pPr>
      <w:rPr>
        <w:rFonts w:hint="default"/>
        <w:lang w:val="az" w:eastAsia="en-US" w:bidi="ar-SA"/>
      </w:rPr>
    </w:lvl>
    <w:lvl w:ilvl="5">
      <w:start w:val="0"/>
      <w:numFmt w:val="bullet"/>
      <w:lvlText w:val="•"/>
      <w:lvlJc w:val="left"/>
      <w:pPr>
        <w:ind w:left="5552" w:hanging="844"/>
      </w:pPr>
      <w:rPr>
        <w:rFonts w:hint="default"/>
        <w:lang w:val="az" w:eastAsia="en-US" w:bidi="ar-SA"/>
      </w:rPr>
    </w:lvl>
    <w:lvl w:ilvl="6">
      <w:start w:val="0"/>
      <w:numFmt w:val="bullet"/>
      <w:lvlText w:val="•"/>
      <w:lvlJc w:val="left"/>
      <w:pPr>
        <w:ind w:left="6595" w:hanging="844"/>
      </w:pPr>
      <w:rPr>
        <w:rFonts w:hint="default"/>
        <w:lang w:val="az" w:eastAsia="en-US" w:bidi="ar-SA"/>
      </w:rPr>
    </w:lvl>
    <w:lvl w:ilvl="7">
      <w:start w:val="0"/>
      <w:numFmt w:val="bullet"/>
      <w:lvlText w:val="•"/>
      <w:lvlJc w:val="left"/>
      <w:pPr>
        <w:ind w:left="7638" w:hanging="844"/>
      </w:pPr>
      <w:rPr>
        <w:rFonts w:hint="default"/>
        <w:lang w:val="az" w:eastAsia="en-US" w:bidi="ar-SA"/>
      </w:rPr>
    </w:lvl>
    <w:lvl w:ilvl="8">
      <w:start w:val="0"/>
      <w:numFmt w:val="bullet"/>
      <w:lvlText w:val="•"/>
      <w:lvlJc w:val="left"/>
      <w:pPr>
        <w:ind w:left="8681" w:hanging="844"/>
      </w:pPr>
      <w:rPr>
        <w:rFonts w:hint="default"/>
        <w:lang w:val="az" w:eastAsia="en-US" w:bidi="ar-SA"/>
      </w:rPr>
    </w:lvl>
  </w:abstractNum>
  <w:abstractNum w:abstractNumId="347">
    <w:multiLevelType w:val="hybridMultilevel"/>
    <w:lvl w:ilvl="0">
      <w:start w:val="329"/>
      <w:numFmt w:val="decimal"/>
      <w:lvlText w:val="%1"/>
      <w:lvlJc w:val="left"/>
      <w:pPr>
        <w:ind w:left="100" w:hanging="663"/>
        <w:jc w:val="left"/>
      </w:pPr>
      <w:rPr>
        <w:rFonts w:hint="default"/>
        <w:lang w:val="az" w:eastAsia="en-US" w:bidi="ar-SA"/>
      </w:rPr>
    </w:lvl>
    <w:lvl w:ilvl="1">
      <w:start w:val="1"/>
      <w:numFmt w:val="decimal"/>
      <w:lvlText w:val="%1.%2."/>
      <w:lvlJc w:val="left"/>
      <w:pPr>
        <w:ind w:left="100" w:hanging="663"/>
        <w:jc w:val="left"/>
      </w:pPr>
      <w:rPr>
        <w:rFonts w:hint="default"/>
        <w:spacing w:val="-1"/>
        <w:w w:val="100"/>
        <w:lang w:val="az" w:eastAsia="en-US" w:bidi="ar-SA"/>
      </w:rPr>
    </w:lvl>
    <w:lvl w:ilvl="2">
      <w:start w:val="1"/>
      <w:numFmt w:val="decimal"/>
      <w:lvlText w:val="%1.%2.%3."/>
      <w:lvlJc w:val="left"/>
      <w:pPr>
        <w:ind w:left="1388" w:hanging="844"/>
        <w:jc w:val="left"/>
      </w:pPr>
      <w:rPr>
        <w:rFonts w:hint="default"/>
        <w:strike/>
        <w:spacing w:val="-1"/>
        <w:w w:val="101"/>
        <w:lang w:val="az" w:eastAsia="en-US" w:bidi="ar-SA"/>
      </w:rPr>
    </w:lvl>
    <w:lvl w:ilvl="3">
      <w:start w:val="0"/>
      <w:numFmt w:val="bullet"/>
      <w:lvlText w:val="•"/>
      <w:lvlJc w:val="left"/>
      <w:pPr>
        <w:ind w:left="3466" w:hanging="844"/>
      </w:pPr>
      <w:rPr>
        <w:rFonts w:hint="default"/>
        <w:lang w:val="az" w:eastAsia="en-US" w:bidi="ar-SA"/>
      </w:rPr>
    </w:lvl>
    <w:lvl w:ilvl="4">
      <w:start w:val="0"/>
      <w:numFmt w:val="bullet"/>
      <w:lvlText w:val="•"/>
      <w:lvlJc w:val="left"/>
      <w:pPr>
        <w:ind w:left="4509" w:hanging="844"/>
      </w:pPr>
      <w:rPr>
        <w:rFonts w:hint="default"/>
        <w:lang w:val="az" w:eastAsia="en-US" w:bidi="ar-SA"/>
      </w:rPr>
    </w:lvl>
    <w:lvl w:ilvl="5">
      <w:start w:val="0"/>
      <w:numFmt w:val="bullet"/>
      <w:lvlText w:val="•"/>
      <w:lvlJc w:val="left"/>
      <w:pPr>
        <w:ind w:left="5552" w:hanging="844"/>
      </w:pPr>
      <w:rPr>
        <w:rFonts w:hint="default"/>
        <w:lang w:val="az" w:eastAsia="en-US" w:bidi="ar-SA"/>
      </w:rPr>
    </w:lvl>
    <w:lvl w:ilvl="6">
      <w:start w:val="0"/>
      <w:numFmt w:val="bullet"/>
      <w:lvlText w:val="•"/>
      <w:lvlJc w:val="left"/>
      <w:pPr>
        <w:ind w:left="6595" w:hanging="844"/>
      </w:pPr>
      <w:rPr>
        <w:rFonts w:hint="default"/>
        <w:lang w:val="az" w:eastAsia="en-US" w:bidi="ar-SA"/>
      </w:rPr>
    </w:lvl>
    <w:lvl w:ilvl="7">
      <w:start w:val="0"/>
      <w:numFmt w:val="bullet"/>
      <w:lvlText w:val="•"/>
      <w:lvlJc w:val="left"/>
      <w:pPr>
        <w:ind w:left="7638" w:hanging="844"/>
      </w:pPr>
      <w:rPr>
        <w:rFonts w:hint="default"/>
        <w:lang w:val="az" w:eastAsia="en-US" w:bidi="ar-SA"/>
      </w:rPr>
    </w:lvl>
    <w:lvl w:ilvl="8">
      <w:start w:val="0"/>
      <w:numFmt w:val="bullet"/>
      <w:lvlText w:val="•"/>
      <w:lvlJc w:val="left"/>
      <w:pPr>
        <w:ind w:left="8681" w:hanging="844"/>
      </w:pPr>
      <w:rPr>
        <w:rFonts w:hint="default"/>
        <w:lang w:val="az" w:eastAsia="en-US" w:bidi="ar-SA"/>
      </w:rPr>
    </w:lvl>
  </w:abstractNum>
  <w:abstractNum w:abstractNumId="346">
    <w:multiLevelType w:val="hybridMultilevel"/>
    <w:lvl w:ilvl="0">
      <w:start w:val="315"/>
      <w:numFmt w:val="decimal"/>
      <w:lvlText w:val="%1"/>
      <w:lvlJc w:val="left"/>
      <w:pPr>
        <w:ind w:left="100" w:hanging="479"/>
        <w:jc w:val="left"/>
      </w:pPr>
      <w:rPr>
        <w:rFonts w:hint="default"/>
        <w:lang w:val="az" w:eastAsia="en-US" w:bidi="ar-SA"/>
      </w:rPr>
    </w:lvl>
    <w:lvl w:ilvl="1">
      <w:start w:val="1"/>
      <w:numFmt w:val="decimal"/>
      <w:lvlText w:val="%1.%2."/>
      <w:lvlJc w:val="left"/>
      <w:pPr>
        <w:ind w:left="100" w:hanging="479"/>
        <w:jc w:val="left"/>
      </w:pPr>
      <w:rPr>
        <w:rFonts w:hint="default"/>
        <w:strike/>
        <w:spacing w:val="-1"/>
        <w:w w:val="100"/>
        <w:lang w:val="az" w:eastAsia="en-US" w:bidi="ar-SA"/>
      </w:rPr>
    </w:lvl>
    <w:lvl w:ilvl="2">
      <w:start w:val="0"/>
      <w:numFmt w:val="bullet"/>
      <w:lvlText w:val="•"/>
      <w:lvlJc w:val="left"/>
      <w:pPr>
        <w:ind w:left="2233" w:hanging="479"/>
      </w:pPr>
      <w:rPr>
        <w:rFonts w:hint="default"/>
        <w:lang w:val="az" w:eastAsia="en-US" w:bidi="ar-SA"/>
      </w:rPr>
    </w:lvl>
    <w:lvl w:ilvl="3">
      <w:start w:val="0"/>
      <w:numFmt w:val="bullet"/>
      <w:lvlText w:val="•"/>
      <w:lvlJc w:val="left"/>
      <w:pPr>
        <w:ind w:left="3300" w:hanging="479"/>
      </w:pPr>
      <w:rPr>
        <w:rFonts w:hint="default"/>
        <w:lang w:val="az" w:eastAsia="en-US" w:bidi="ar-SA"/>
      </w:rPr>
    </w:lvl>
    <w:lvl w:ilvl="4">
      <w:start w:val="0"/>
      <w:numFmt w:val="bullet"/>
      <w:lvlText w:val="•"/>
      <w:lvlJc w:val="left"/>
      <w:pPr>
        <w:ind w:left="4367" w:hanging="479"/>
      </w:pPr>
      <w:rPr>
        <w:rFonts w:hint="default"/>
        <w:lang w:val="az" w:eastAsia="en-US" w:bidi="ar-SA"/>
      </w:rPr>
    </w:lvl>
    <w:lvl w:ilvl="5">
      <w:start w:val="0"/>
      <w:numFmt w:val="bullet"/>
      <w:lvlText w:val="•"/>
      <w:lvlJc w:val="left"/>
      <w:pPr>
        <w:ind w:left="5434" w:hanging="479"/>
      </w:pPr>
      <w:rPr>
        <w:rFonts w:hint="default"/>
        <w:lang w:val="az" w:eastAsia="en-US" w:bidi="ar-SA"/>
      </w:rPr>
    </w:lvl>
    <w:lvl w:ilvl="6">
      <w:start w:val="0"/>
      <w:numFmt w:val="bullet"/>
      <w:lvlText w:val="•"/>
      <w:lvlJc w:val="left"/>
      <w:pPr>
        <w:ind w:left="6500" w:hanging="479"/>
      </w:pPr>
      <w:rPr>
        <w:rFonts w:hint="default"/>
        <w:lang w:val="az" w:eastAsia="en-US" w:bidi="ar-SA"/>
      </w:rPr>
    </w:lvl>
    <w:lvl w:ilvl="7">
      <w:start w:val="0"/>
      <w:numFmt w:val="bullet"/>
      <w:lvlText w:val="•"/>
      <w:lvlJc w:val="left"/>
      <w:pPr>
        <w:ind w:left="7567" w:hanging="479"/>
      </w:pPr>
      <w:rPr>
        <w:rFonts w:hint="default"/>
        <w:lang w:val="az" w:eastAsia="en-US" w:bidi="ar-SA"/>
      </w:rPr>
    </w:lvl>
    <w:lvl w:ilvl="8">
      <w:start w:val="0"/>
      <w:numFmt w:val="bullet"/>
      <w:lvlText w:val="•"/>
      <w:lvlJc w:val="left"/>
      <w:pPr>
        <w:ind w:left="8634" w:hanging="479"/>
      </w:pPr>
      <w:rPr>
        <w:rFonts w:hint="default"/>
        <w:lang w:val="az" w:eastAsia="en-US" w:bidi="ar-SA"/>
      </w:rPr>
    </w:lvl>
  </w:abstractNum>
  <w:abstractNum w:abstractNumId="345">
    <w:multiLevelType w:val="hybridMultilevel"/>
    <w:lvl w:ilvl="0">
      <w:start w:val="315"/>
      <w:numFmt w:val="decimal"/>
      <w:lvlText w:val="%1"/>
      <w:lvlJc w:val="left"/>
      <w:pPr>
        <w:ind w:left="100" w:hanging="695"/>
        <w:jc w:val="left"/>
      </w:pPr>
      <w:rPr>
        <w:rFonts w:hint="default"/>
        <w:lang w:val="az" w:eastAsia="en-US" w:bidi="ar-SA"/>
      </w:rPr>
    </w:lvl>
    <w:lvl w:ilvl="1">
      <w:start w:val="1"/>
      <w:numFmt w:val="decimal"/>
      <w:lvlText w:val="%1.%2."/>
      <w:lvlJc w:val="left"/>
      <w:pPr>
        <w:ind w:left="100" w:hanging="695"/>
        <w:jc w:val="left"/>
      </w:pPr>
      <w:rPr>
        <w:rFonts w:hint="default" w:ascii="Courier New" w:hAnsi="Courier New" w:eastAsia="Courier New" w:cs="Courier New"/>
        <w:b w:val="0"/>
        <w:bCs w:val="0"/>
        <w:i w:val="0"/>
        <w:iCs w:val="0"/>
        <w:strike/>
        <w:spacing w:val="-1"/>
        <w:w w:val="100"/>
        <w:sz w:val="15"/>
        <w:szCs w:val="15"/>
        <w:lang w:val="az" w:eastAsia="en-US" w:bidi="ar-SA"/>
      </w:rPr>
    </w:lvl>
    <w:lvl w:ilvl="2">
      <w:start w:val="0"/>
      <w:numFmt w:val="bullet"/>
      <w:lvlText w:val="•"/>
      <w:lvlJc w:val="left"/>
      <w:pPr>
        <w:ind w:left="2233" w:hanging="695"/>
      </w:pPr>
      <w:rPr>
        <w:rFonts w:hint="default"/>
        <w:lang w:val="az" w:eastAsia="en-US" w:bidi="ar-SA"/>
      </w:rPr>
    </w:lvl>
    <w:lvl w:ilvl="3">
      <w:start w:val="0"/>
      <w:numFmt w:val="bullet"/>
      <w:lvlText w:val="•"/>
      <w:lvlJc w:val="left"/>
      <w:pPr>
        <w:ind w:left="3300" w:hanging="695"/>
      </w:pPr>
      <w:rPr>
        <w:rFonts w:hint="default"/>
        <w:lang w:val="az" w:eastAsia="en-US" w:bidi="ar-SA"/>
      </w:rPr>
    </w:lvl>
    <w:lvl w:ilvl="4">
      <w:start w:val="0"/>
      <w:numFmt w:val="bullet"/>
      <w:lvlText w:val="•"/>
      <w:lvlJc w:val="left"/>
      <w:pPr>
        <w:ind w:left="4367" w:hanging="695"/>
      </w:pPr>
      <w:rPr>
        <w:rFonts w:hint="default"/>
        <w:lang w:val="az" w:eastAsia="en-US" w:bidi="ar-SA"/>
      </w:rPr>
    </w:lvl>
    <w:lvl w:ilvl="5">
      <w:start w:val="0"/>
      <w:numFmt w:val="bullet"/>
      <w:lvlText w:val="•"/>
      <w:lvlJc w:val="left"/>
      <w:pPr>
        <w:ind w:left="5434" w:hanging="695"/>
      </w:pPr>
      <w:rPr>
        <w:rFonts w:hint="default"/>
        <w:lang w:val="az" w:eastAsia="en-US" w:bidi="ar-SA"/>
      </w:rPr>
    </w:lvl>
    <w:lvl w:ilvl="6">
      <w:start w:val="0"/>
      <w:numFmt w:val="bullet"/>
      <w:lvlText w:val="•"/>
      <w:lvlJc w:val="left"/>
      <w:pPr>
        <w:ind w:left="6500" w:hanging="695"/>
      </w:pPr>
      <w:rPr>
        <w:rFonts w:hint="default"/>
        <w:lang w:val="az" w:eastAsia="en-US" w:bidi="ar-SA"/>
      </w:rPr>
    </w:lvl>
    <w:lvl w:ilvl="7">
      <w:start w:val="0"/>
      <w:numFmt w:val="bullet"/>
      <w:lvlText w:val="•"/>
      <w:lvlJc w:val="left"/>
      <w:pPr>
        <w:ind w:left="7567" w:hanging="695"/>
      </w:pPr>
      <w:rPr>
        <w:rFonts w:hint="default"/>
        <w:lang w:val="az" w:eastAsia="en-US" w:bidi="ar-SA"/>
      </w:rPr>
    </w:lvl>
    <w:lvl w:ilvl="8">
      <w:start w:val="0"/>
      <w:numFmt w:val="bullet"/>
      <w:lvlText w:val="•"/>
      <w:lvlJc w:val="left"/>
      <w:pPr>
        <w:ind w:left="8634" w:hanging="695"/>
      </w:pPr>
      <w:rPr>
        <w:rFonts w:hint="default"/>
        <w:lang w:val="az" w:eastAsia="en-US" w:bidi="ar-SA"/>
      </w:rPr>
    </w:lvl>
  </w:abstractNum>
  <w:abstractNum w:abstractNumId="344">
    <w:multiLevelType w:val="hybridMultilevel"/>
    <w:lvl w:ilvl="0">
      <w:start w:val="293"/>
      <w:numFmt w:val="decimal"/>
      <w:lvlText w:val="%1"/>
      <w:lvlJc w:val="left"/>
      <w:pPr>
        <w:ind w:left="100" w:hanging="743"/>
        <w:jc w:val="left"/>
      </w:pPr>
      <w:rPr>
        <w:rFonts w:hint="default"/>
        <w:lang w:val="az" w:eastAsia="en-US" w:bidi="ar-SA"/>
      </w:rPr>
    </w:lvl>
    <w:lvl w:ilvl="1">
      <w:start w:val="1"/>
      <w:numFmt w:val="decimal"/>
      <w:lvlText w:val="%1.%2."/>
      <w:lvlJc w:val="left"/>
      <w:pPr>
        <w:ind w:left="100" w:hanging="743"/>
        <w:jc w:val="left"/>
      </w:pPr>
      <w:rPr>
        <w:rFonts w:hint="default" w:ascii="Courier New" w:hAnsi="Courier New" w:eastAsia="Courier New" w:cs="Courier New"/>
        <w:b w:val="0"/>
        <w:bCs w:val="0"/>
        <w:i w:val="0"/>
        <w:iCs w:val="0"/>
        <w:strike/>
        <w:spacing w:val="-1"/>
        <w:w w:val="100"/>
        <w:sz w:val="15"/>
        <w:szCs w:val="15"/>
        <w:lang w:val="az" w:eastAsia="en-US" w:bidi="ar-SA"/>
      </w:rPr>
    </w:lvl>
    <w:lvl w:ilvl="2">
      <w:start w:val="0"/>
      <w:numFmt w:val="bullet"/>
      <w:lvlText w:val="•"/>
      <w:lvlJc w:val="left"/>
      <w:pPr>
        <w:ind w:left="2233" w:hanging="743"/>
      </w:pPr>
      <w:rPr>
        <w:rFonts w:hint="default"/>
        <w:lang w:val="az" w:eastAsia="en-US" w:bidi="ar-SA"/>
      </w:rPr>
    </w:lvl>
    <w:lvl w:ilvl="3">
      <w:start w:val="0"/>
      <w:numFmt w:val="bullet"/>
      <w:lvlText w:val="•"/>
      <w:lvlJc w:val="left"/>
      <w:pPr>
        <w:ind w:left="3300" w:hanging="743"/>
      </w:pPr>
      <w:rPr>
        <w:rFonts w:hint="default"/>
        <w:lang w:val="az" w:eastAsia="en-US" w:bidi="ar-SA"/>
      </w:rPr>
    </w:lvl>
    <w:lvl w:ilvl="4">
      <w:start w:val="0"/>
      <w:numFmt w:val="bullet"/>
      <w:lvlText w:val="•"/>
      <w:lvlJc w:val="left"/>
      <w:pPr>
        <w:ind w:left="4367" w:hanging="743"/>
      </w:pPr>
      <w:rPr>
        <w:rFonts w:hint="default"/>
        <w:lang w:val="az" w:eastAsia="en-US" w:bidi="ar-SA"/>
      </w:rPr>
    </w:lvl>
    <w:lvl w:ilvl="5">
      <w:start w:val="0"/>
      <w:numFmt w:val="bullet"/>
      <w:lvlText w:val="•"/>
      <w:lvlJc w:val="left"/>
      <w:pPr>
        <w:ind w:left="5434" w:hanging="743"/>
      </w:pPr>
      <w:rPr>
        <w:rFonts w:hint="default"/>
        <w:lang w:val="az" w:eastAsia="en-US" w:bidi="ar-SA"/>
      </w:rPr>
    </w:lvl>
    <w:lvl w:ilvl="6">
      <w:start w:val="0"/>
      <w:numFmt w:val="bullet"/>
      <w:lvlText w:val="•"/>
      <w:lvlJc w:val="left"/>
      <w:pPr>
        <w:ind w:left="6500" w:hanging="743"/>
      </w:pPr>
      <w:rPr>
        <w:rFonts w:hint="default"/>
        <w:lang w:val="az" w:eastAsia="en-US" w:bidi="ar-SA"/>
      </w:rPr>
    </w:lvl>
    <w:lvl w:ilvl="7">
      <w:start w:val="0"/>
      <w:numFmt w:val="bullet"/>
      <w:lvlText w:val="•"/>
      <w:lvlJc w:val="left"/>
      <w:pPr>
        <w:ind w:left="7567" w:hanging="743"/>
      </w:pPr>
      <w:rPr>
        <w:rFonts w:hint="default"/>
        <w:lang w:val="az" w:eastAsia="en-US" w:bidi="ar-SA"/>
      </w:rPr>
    </w:lvl>
    <w:lvl w:ilvl="8">
      <w:start w:val="0"/>
      <w:numFmt w:val="bullet"/>
      <w:lvlText w:val="•"/>
      <w:lvlJc w:val="left"/>
      <w:pPr>
        <w:ind w:left="8634" w:hanging="743"/>
      </w:pPr>
      <w:rPr>
        <w:rFonts w:hint="default"/>
        <w:lang w:val="az" w:eastAsia="en-US" w:bidi="ar-SA"/>
      </w:rPr>
    </w:lvl>
  </w:abstractNum>
  <w:abstractNum w:abstractNumId="343">
    <w:multiLevelType w:val="hybridMultilevel"/>
    <w:lvl w:ilvl="0">
      <w:start w:val="273"/>
      <w:numFmt w:val="decimal"/>
      <w:lvlText w:val="%1"/>
      <w:lvlJc w:val="left"/>
      <w:pPr>
        <w:ind w:left="100" w:hanging="675"/>
        <w:jc w:val="left"/>
      </w:pPr>
      <w:rPr>
        <w:rFonts w:hint="default"/>
        <w:lang w:val="az" w:eastAsia="en-US" w:bidi="ar-SA"/>
      </w:rPr>
    </w:lvl>
    <w:lvl w:ilvl="1">
      <w:start w:val="1"/>
      <w:numFmt w:val="decimal"/>
      <w:lvlText w:val="%1.%2."/>
      <w:lvlJc w:val="left"/>
      <w:pPr>
        <w:ind w:left="100" w:hanging="675"/>
        <w:jc w:val="left"/>
      </w:pPr>
      <w:rPr>
        <w:rFonts w:hint="default"/>
        <w:spacing w:val="-1"/>
        <w:w w:val="100"/>
        <w:lang w:val="az" w:eastAsia="en-US" w:bidi="ar-SA"/>
      </w:rPr>
    </w:lvl>
    <w:lvl w:ilvl="2">
      <w:start w:val="0"/>
      <w:numFmt w:val="bullet"/>
      <w:lvlText w:val="•"/>
      <w:lvlJc w:val="left"/>
      <w:pPr>
        <w:ind w:left="2233" w:hanging="675"/>
      </w:pPr>
      <w:rPr>
        <w:rFonts w:hint="default"/>
        <w:lang w:val="az" w:eastAsia="en-US" w:bidi="ar-SA"/>
      </w:rPr>
    </w:lvl>
    <w:lvl w:ilvl="3">
      <w:start w:val="0"/>
      <w:numFmt w:val="bullet"/>
      <w:lvlText w:val="•"/>
      <w:lvlJc w:val="left"/>
      <w:pPr>
        <w:ind w:left="3300" w:hanging="675"/>
      </w:pPr>
      <w:rPr>
        <w:rFonts w:hint="default"/>
        <w:lang w:val="az" w:eastAsia="en-US" w:bidi="ar-SA"/>
      </w:rPr>
    </w:lvl>
    <w:lvl w:ilvl="4">
      <w:start w:val="0"/>
      <w:numFmt w:val="bullet"/>
      <w:lvlText w:val="•"/>
      <w:lvlJc w:val="left"/>
      <w:pPr>
        <w:ind w:left="4367" w:hanging="675"/>
      </w:pPr>
      <w:rPr>
        <w:rFonts w:hint="default"/>
        <w:lang w:val="az" w:eastAsia="en-US" w:bidi="ar-SA"/>
      </w:rPr>
    </w:lvl>
    <w:lvl w:ilvl="5">
      <w:start w:val="0"/>
      <w:numFmt w:val="bullet"/>
      <w:lvlText w:val="•"/>
      <w:lvlJc w:val="left"/>
      <w:pPr>
        <w:ind w:left="5434" w:hanging="675"/>
      </w:pPr>
      <w:rPr>
        <w:rFonts w:hint="default"/>
        <w:lang w:val="az" w:eastAsia="en-US" w:bidi="ar-SA"/>
      </w:rPr>
    </w:lvl>
    <w:lvl w:ilvl="6">
      <w:start w:val="0"/>
      <w:numFmt w:val="bullet"/>
      <w:lvlText w:val="•"/>
      <w:lvlJc w:val="left"/>
      <w:pPr>
        <w:ind w:left="6500" w:hanging="675"/>
      </w:pPr>
      <w:rPr>
        <w:rFonts w:hint="default"/>
        <w:lang w:val="az" w:eastAsia="en-US" w:bidi="ar-SA"/>
      </w:rPr>
    </w:lvl>
    <w:lvl w:ilvl="7">
      <w:start w:val="0"/>
      <w:numFmt w:val="bullet"/>
      <w:lvlText w:val="•"/>
      <w:lvlJc w:val="left"/>
      <w:pPr>
        <w:ind w:left="7567" w:hanging="675"/>
      </w:pPr>
      <w:rPr>
        <w:rFonts w:hint="default"/>
        <w:lang w:val="az" w:eastAsia="en-US" w:bidi="ar-SA"/>
      </w:rPr>
    </w:lvl>
    <w:lvl w:ilvl="8">
      <w:start w:val="0"/>
      <w:numFmt w:val="bullet"/>
      <w:lvlText w:val="•"/>
      <w:lvlJc w:val="left"/>
      <w:pPr>
        <w:ind w:left="8634" w:hanging="675"/>
      </w:pPr>
      <w:rPr>
        <w:rFonts w:hint="default"/>
        <w:lang w:val="az" w:eastAsia="en-US" w:bidi="ar-SA"/>
      </w:rPr>
    </w:lvl>
  </w:abstractNum>
  <w:abstractNum w:abstractNumId="342">
    <w:multiLevelType w:val="hybridMultilevel"/>
    <w:lvl w:ilvl="0">
      <w:start w:val="272"/>
      <w:numFmt w:val="decimal"/>
      <w:lvlText w:val="%1"/>
      <w:lvlJc w:val="left"/>
      <w:pPr>
        <w:ind w:left="100" w:hanging="749"/>
        <w:jc w:val="left"/>
      </w:pPr>
      <w:rPr>
        <w:rFonts w:hint="default"/>
        <w:lang w:val="az" w:eastAsia="en-US" w:bidi="ar-SA"/>
      </w:rPr>
    </w:lvl>
    <w:lvl w:ilvl="1">
      <w:start w:val="1"/>
      <w:numFmt w:val="decimal"/>
      <w:lvlText w:val="%1.%2."/>
      <w:lvlJc w:val="left"/>
      <w:pPr>
        <w:ind w:left="100" w:hanging="749"/>
        <w:jc w:val="left"/>
      </w:pPr>
      <w:rPr>
        <w:rFonts w:hint="default"/>
        <w:spacing w:val="-1"/>
        <w:w w:val="100"/>
        <w:lang w:val="az" w:eastAsia="en-US" w:bidi="ar-SA"/>
      </w:rPr>
    </w:lvl>
    <w:lvl w:ilvl="2">
      <w:start w:val="0"/>
      <w:numFmt w:val="bullet"/>
      <w:lvlText w:val="•"/>
      <w:lvlJc w:val="left"/>
      <w:pPr>
        <w:ind w:left="2233" w:hanging="749"/>
      </w:pPr>
      <w:rPr>
        <w:rFonts w:hint="default"/>
        <w:lang w:val="az" w:eastAsia="en-US" w:bidi="ar-SA"/>
      </w:rPr>
    </w:lvl>
    <w:lvl w:ilvl="3">
      <w:start w:val="0"/>
      <w:numFmt w:val="bullet"/>
      <w:lvlText w:val="•"/>
      <w:lvlJc w:val="left"/>
      <w:pPr>
        <w:ind w:left="3300" w:hanging="749"/>
      </w:pPr>
      <w:rPr>
        <w:rFonts w:hint="default"/>
        <w:lang w:val="az" w:eastAsia="en-US" w:bidi="ar-SA"/>
      </w:rPr>
    </w:lvl>
    <w:lvl w:ilvl="4">
      <w:start w:val="0"/>
      <w:numFmt w:val="bullet"/>
      <w:lvlText w:val="•"/>
      <w:lvlJc w:val="left"/>
      <w:pPr>
        <w:ind w:left="4367" w:hanging="749"/>
      </w:pPr>
      <w:rPr>
        <w:rFonts w:hint="default"/>
        <w:lang w:val="az" w:eastAsia="en-US" w:bidi="ar-SA"/>
      </w:rPr>
    </w:lvl>
    <w:lvl w:ilvl="5">
      <w:start w:val="0"/>
      <w:numFmt w:val="bullet"/>
      <w:lvlText w:val="•"/>
      <w:lvlJc w:val="left"/>
      <w:pPr>
        <w:ind w:left="5434" w:hanging="749"/>
      </w:pPr>
      <w:rPr>
        <w:rFonts w:hint="default"/>
        <w:lang w:val="az" w:eastAsia="en-US" w:bidi="ar-SA"/>
      </w:rPr>
    </w:lvl>
    <w:lvl w:ilvl="6">
      <w:start w:val="0"/>
      <w:numFmt w:val="bullet"/>
      <w:lvlText w:val="•"/>
      <w:lvlJc w:val="left"/>
      <w:pPr>
        <w:ind w:left="6500" w:hanging="749"/>
      </w:pPr>
      <w:rPr>
        <w:rFonts w:hint="default"/>
        <w:lang w:val="az" w:eastAsia="en-US" w:bidi="ar-SA"/>
      </w:rPr>
    </w:lvl>
    <w:lvl w:ilvl="7">
      <w:start w:val="0"/>
      <w:numFmt w:val="bullet"/>
      <w:lvlText w:val="•"/>
      <w:lvlJc w:val="left"/>
      <w:pPr>
        <w:ind w:left="7567" w:hanging="749"/>
      </w:pPr>
      <w:rPr>
        <w:rFonts w:hint="default"/>
        <w:lang w:val="az" w:eastAsia="en-US" w:bidi="ar-SA"/>
      </w:rPr>
    </w:lvl>
    <w:lvl w:ilvl="8">
      <w:start w:val="0"/>
      <w:numFmt w:val="bullet"/>
      <w:lvlText w:val="•"/>
      <w:lvlJc w:val="left"/>
      <w:pPr>
        <w:ind w:left="8634" w:hanging="749"/>
      </w:pPr>
      <w:rPr>
        <w:rFonts w:hint="default"/>
        <w:lang w:val="az" w:eastAsia="en-US" w:bidi="ar-SA"/>
      </w:rPr>
    </w:lvl>
  </w:abstractNum>
  <w:abstractNum w:abstractNumId="341">
    <w:multiLevelType w:val="hybridMultilevel"/>
    <w:lvl w:ilvl="0">
      <w:start w:val="271"/>
      <w:numFmt w:val="decimal"/>
      <w:lvlText w:val="%1"/>
      <w:lvlJc w:val="left"/>
      <w:pPr>
        <w:ind w:left="100" w:hanging="784"/>
        <w:jc w:val="left"/>
      </w:pPr>
      <w:rPr>
        <w:rFonts w:hint="default"/>
        <w:lang w:val="az" w:eastAsia="en-US" w:bidi="ar-SA"/>
      </w:rPr>
    </w:lvl>
    <w:lvl w:ilvl="1">
      <w:start w:val="1"/>
      <w:numFmt w:val="decimal"/>
      <w:lvlText w:val="%1.%2."/>
      <w:lvlJc w:val="left"/>
      <w:pPr>
        <w:ind w:left="100" w:hanging="784"/>
        <w:jc w:val="left"/>
      </w:pPr>
      <w:rPr>
        <w:rFonts w:hint="default"/>
        <w:spacing w:val="-1"/>
        <w:w w:val="100"/>
        <w:lang w:val="az" w:eastAsia="en-US" w:bidi="ar-SA"/>
      </w:rPr>
    </w:lvl>
    <w:lvl w:ilvl="2">
      <w:start w:val="1"/>
      <w:numFmt w:val="decimal"/>
      <w:lvlText w:val="%1.%2.%3."/>
      <w:lvlJc w:val="left"/>
      <w:pPr>
        <w:ind w:left="1388" w:hanging="844"/>
        <w:jc w:val="left"/>
      </w:pPr>
      <w:rPr>
        <w:rFonts w:hint="default"/>
        <w:strike/>
        <w:spacing w:val="-1"/>
        <w:w w:val="101"/>
        <w:lang w:val="az" w:eastAsia="en-US" w:bidi="ar-SA"/>
      </w:rPr>
    </w:lvl>
    <w:lvl w:ilvl="3">
      <w:start w:val="0"/>
      <w:numFmt w:val="bullet"/>
      <w:lvlText w:val="•"/>
      <w:lvlJc w:val="left"/>
      <w:pPr>
        <w:ind w:left="3466" w:hanging="844"/>
      </w:pPr>
      <w:rPr>
        <w:rFonts w:hint="default"/>
        <w:lang w:val="az" w:eastAsia="en-US" w:bidi="ar-SA"/>
      </w:rPr>
    </w:lvl>
    <w:lvl w:ilvl="4">
      <w:start w:val="0"/>
      <w:numFmt w:val="bullet"/>
      <w:lvlText w:val="•"/>
      <w:lvlJc w:val="left"/>
      <w:pPr>
        <w:ind w:left="4509" w:hanging="844"/>
      </w:pPr>
      <w:rPr>
        <w:rFonts w:hint="default"/>
        <w:lang w:val="az" w:eastAsia="en-US" w:bidi="ar-SA"/>
      </w:rPr>
    </w:lvl>
    <w:lvl w:ilvl="5">
      <w:start w:val="0"/>
      <w:numFmt w:val="bullet"/>
      <w:lvlText w:val="•"/>
      <w:lvlJc w:val="left"/>
      <w:pPr>
        <w:ind w:left="5552" w:hanging="844"/>
      </w:pPr>
      <w:rPr>
        <w:rFonts w:hint="default"/>
        <w:lang w:val="az" w:eastAsia="en-US" w:bidi="ar-SA"/>
      </w:rPr>
    </w:lvl>
    <w:lvl w:ilvl="6">
      <w:start w:val="0"/>
      <w:numFmt w:val="bullet"/>
      <w:lvlText w:val="•"/>
      <w:lvlJc w:val="left"/>
      <w:pPr>
        <w:ind w:left="6595" w:hanging="844"/>
      </w:pPr>
      <w:rPr>
        <w:rFonts w:hint="default"/>
        <w:lang w:val="az" w:eastAsia="en-US" w:bidi="ar-SA"/>
      </w:rPr>
    </w:lvl>
    <w:lvl w:ilvl="7">
      <w:start w:val="0"/>
      <w:numFmt w:val="bullet"/>
      <w:lvlText w:val="•"/>
      <w:lvlJc w:val="left"/>
      <w:pPr>
        <w:ind w:left="7638" w:hanging="844"/>
      </w:pPr>
      <w:rPr>
        <w:rFonts w:hint="default"/>
        <w:lang w:val="az" w:eastAsia="en-US" w:bidi="ar-SA"/>
      </w:rPr>
    </w:lvl>
    <w:lvl w:ilvl="8">
      <w:start w:val="0"/>
      <w:numFmt w:val="bullet"/>
      <w:lvlText w:val="•"/>
      <w:lvlJc w:val="left"/>
      <w:pPr>
        <w:ind w:left="8681" w:hanging="844"/>
      </w:pPr>
      <w:rPr>
        <w:rFonts w:hint="default"/>
        <w:lang w:val="az" w:eastAsia="en-US" w:bidi="ar-SA"/>
      </w:rPr>
    </w:lvl>
  </w:abstractNum>
  <w:abstractNum w:abstractNumId="340">
    <w:multiLevelType w:val="hybridMultilevel"/>
    <w:lvl w:ilvl="0">
      <w:start w:val="1"/>
      <w:numFmt w:val="decimal"/>
      <w:lvlText w:val="%1."/>
      <w:lvlJc w:val="left"/>
      <w:pPr>
        <w:ind w:left="100" w:hanging="321"/>
        <w:jc w:val="left"/>
      </w:pPr>
      <w:rPr>
        <w:rFonts w:hint="default"/>
        <w:spacing w:val="-1"/>
        <w:w w:val="93"/>
        <w:lang w:val="az" w:eastAsia="en-US" w:bidi="ar-SA"/>
      </w:rPr>
    </w:lvl>
    <w:lvl w:ilvl="1">
      <w:start w:val="0"/>
      <w:numFmt w:val="bullet"/>
      <w:lvlText w:val="•"/>
      <w:lvlJc w:val="left"/>
      <w:pPr>
        <w:ind w:left="1166" w:hanging="321"/>
      </w:pPr>
      <w:rPr>
        <w:rFonts w:hint="default"/>
        <w:lang w:val="az" w:eastAsia="en-US" w:bidi="ar-SA"/>
      </w:rPr>
    </w:lvl>
    <w:lvl w:ilvl="2">
      <w:start w:val="0"/>
      <w:numFmt w:val="bullet"/>
      <w:lvlText w:val="•"/>
      <w:lvlJc w:val="left"/>
      <w:pPr>
        <w:ind w:left="2233" w:hanging="321"/>
      </w:pPr>
      <w:rPr>
        <w:rFonts w:hint="default"/>
        <w:lang w:val="az" w:eastAsia="en-US" w:bidi="ar-SA"/>
      </w:rPr>
    </w:lvl>
    <w:lvl w:ilvl="3">
      <w:start w:val="0"/>
      <w:numFmt w:val="bullet"/>
      <w:lvlText w:val="•"/>
      <w:lvlJc w:val="left"/>
      <w:pPr>
        <w:ind w:left="3300" w:hanging="321"/>
      </w:pPr>
      <w:rPr>
        <w:rFonts w:hint="default"/>
        <w:lang w:val="az" w:eastAsia="en-US" w:bidi="ar-SA"/>
      </w:rPr>
    </w:lvl>
    <w:lvl w:ilvl="4">
      <w:start w:val="0"/>
      <w:numFmt w:val="bullet"/>
      <w:lvlText w:val="•"/>
      <w:lvlJc w:val="left"/>
      <w:pPr>
        <w:ind w:left="4367" w:hanging="321"/>
      </w:pPr>
      <w:rPr>
        <w:rFonts w:hint="default"/>
        <w:lang w:val="az" w:eastAsia="en-US" w:bidi="ar-SA"/>
      </w:rPr>
    </w:lvl>
    <w:lvl w:ilvl="5">
      <w:start w:val="0"/>
      <w:numFmt w:val="bullet"/>
      <w:lvlText w:val="•"/>
      <w:lvlJc w:val="left"/>
      <w:pPr>
        <w:ind w:left="5434" w:hanging="321"/>
      </w:pPr>
      <w:rPr>
        <w:rFonts w:hint="default"/>
        <w:lang w:val="az" w:eastAsia="en-US" w:bidi="ar-SA"/>
      </w:rPr>
    </w:lvl>
    <w:lvl w:ilvl="6">
      <w:start w:val="0"/>
      <w:numFmt w:val="bullet"/>
      <w:lvlText w:val="•"/>
      <w:lvlJc w:val="left"/>
      <w:pPr>
        <w:ind w:left="6500" w:hanging="321"/>
      </w:pPr>
      <w:rPr>
        <w:rFonts w:hint="default"/>
        <w:lang w:val="az" w:eastAsia="en-US" w:bidi="ar-SA"/>
      </w:rPr>
    </w:lvl>
    <w:lvl w:ilvl="7">
      <w:start w:val="0"/>
      <w:numFmt w:val="bullet"/>
      <w:lvlText w:val="•"/>
      <w:lvlJc w:val="left"/>
      <w:pPr>
        <w:ind w:left="7567" w:hanging="321"/>
      </w:pPr>
      <w:rPr>
        <w:rFonts w:hint="default"/>
        <w:lang w:val="az" w:eastAsia="en-US" w:bidi="ar-SA"/>
      </w:rPr>
    </w:lvl>
    <w:lvl w:ilvl="8">
      <w:start w:val="0"/>
      <w:numFmt w:val="bullet"/>
      <w:lvlText w:val="•"/>
      <w:lvlJc w:val="left"/>
      <w:pPr>
        <w:ind w:left="8634" w:hanging="321"/>
      </w:pPr>
      <w:rPr>
        <w:rFonts w:hint="default"/>
        <w:lang w:val="az" w:eastAsia="en-US" w:bidi="ar-SA"/>
      </w:rPr>
    </w:lvl>
  </w:abstractNum>
  <w:abstractNum w:abstractNumId="339">
    <w:multiLevelType w:val="hybridMultilevel"/>
    <w:lvl w:ilvl="0">
      <w:start w:val="20"/>
      <w:numFmt w:val="decimal"/>
      <w:lvlText w:val="%1"/>
      <w:lvlJc w:val="left"/>
      <w:pPr>
        <w:ind w:left="100" w:hanging="324"/>
        <w:jc w:val="left"/>
      </w:pPr>
      <w:rPr>
        <w:rFonts w:hint="default" w:ascii="Courier New" w:hAnsi="Courier New" w:eastAsia="Courier New" w:cs="Courier New"/>
        <w:b w:val="0"/>
        <w:bCs w:val="0"/>
        <w:i w:val="0"/>
        <w:iCs w:val="0"/>
        <w:color w:val="0000FF"/>
        <w:spacing w:val="-1"/>
        <w:w w:val="93"/>
        <w:sz w:val="15"/>
        <w:szCs w:val="15"/>
        <w:u w:val="single" w:color="0000FF"/>
        <w:lang w:val="az" w:eastAsia="en-US" w:bidi="ar-SA"/>
      </w:rPr>
    </w:lvl>
    <w:lvl w:ilvl="1">
      <w:start w:val="0"/>
      <w:numFmt w:val="bullet"/>
      <w:lvlText w:val="•"/>
      <w:lvlJc w:val="left"/>
      <w:pPr>
        <w:ind w:left="1166" w:hanging="324"/>
      </w:pPr>
      <w:rPr>
        <w:rFonts w:hint="default"/>
        <w:lang w:val="az" w:eastAsia="en-US" w:bidi="ar-SA"/>
      </w:rPr>
    </w:lvl>
    <w:lvl w:ilvl="2">
      <w:start w:val="0"/>
      <w:numFmt w:val="bullet"/>
      <w:lvlText w:val="•"/>
      <w:lvlJc w:val="left"/>
      <w:pPr>
        <w:ind w:left="2233" w:hanging="324"/>
      </w:pPr>
      <w:rPr>
        <w:rFonts w:hint="default"/>
        <w:lang w:val="az" w:eastAsia="en-US" w:bidi="ar-SA"/>
      </w:rPr>
    </w:lvl>
    <w:lvl w:ilvl="3">
      <w:start w:val="0"/>
      <w:numFmt w:val="bullet"/>
      <w:lvlText w:val="•"/>
      <w:lvlJc w:val="left"/>
      <w:pPr>
        <w:ind w:left="3300" w:hanging="324"/>
      </w:pPr>
      <w:rPr>
        <w:rFonts w:hint="default"/>
        <w:lang w:val="az" w:eastAsia="en-US" w:bidi="ar-SA"/>
      </w:rPr>
    </w:lvl>
    <w:lvl w:ilvl="4">
      <w:start w:val="0"/>
      <w:numFmt w:val="bullet"/>
      <w:lvlText w:val="•"/>
      <w:lvlJc w:val="left"/>
      <w:pPr>
        <w:ind w:left="4367" w:hanging="324"/>
      </w:pPr>
      <w:rPr>
        <w:rFonts w:hint="default"/>
        <w:lang w:val="az" w:eastAsia="en-US" w:bidi="ar-SA"/>
      </w:rPr>
    </w:lvl>
    <w:lvl w:ilvl="5">
      <w:start w:val="0"/>
      <w:numFmt w:val="bullet"/>
      <w:lvlText w:val="•"/>
      <w:lvlJc w:val="left"/>
      <w:pPr>
        <w:ind w:left="5434" w:hanging="324"/>
      </w:pPr>
      <w:rPr>
        <w:rFonts w:hint="default"/>
        <w:lang w:val="az" w:eastAsia="en-US" w:bidi="ar-SA"/>
      </w:rPr>
    </w:lvl>
    <w:lvl w:ilvl="6">
      <w:start w:val="0"/>
      <w:numFmt w:val="bullet"/>
      <w:lvlText w:val="•"/>
      <w:lvlJc w:val="left"/>
      <w:pPr>
        <w:ind w:left="6500" w:hanging="324"/>
      </w:pPr>
      <w:rPr>
        <w:rFonts w:hint="default"/>
        <w:lang w:val="az" w:eastAsia="en-US" w:bidi="ar-SA"/>
      </w:rPr>
    </w:lvl>
    <w:lvl w:ilvl="7">
      <w:start w:val="0"/>
      <w:numFmt w:val="bullet"/>
      <w:lvlText w:val="•"/>
      <w:lvlJc w:val="left"/>
      <w:pPr>
        <w:ind w:left="7567" w:hanging="324"/>
      </w:pPr>
      <w:rPr>
        <w:rFonts w:hint="default"/>
        <w:lang w:val="az" w:eastAsia="en-US" w:bidi="ar-SA"/>
      </w:rPr>
    </w:lvl>
    <w:lvl w:ilvl="8">
      <w:start w:val="0"/>
      <w:numFmt w:val="bullet"/>
      <w:lvlText w:val="•"/>
      <w:lvlJc w:val="left"/>
      <w:pPr>
        <w:ind w:left="8634" w:hanging="324"/>
      </w:pPr>
      <w:rPr>
        <w:rFonts w:hint="default"/>
        <w:lang w:val="az" w:eastAsia="en-US" w:bidi="ar-SA"/>
      </w:rPr>
    </w:lvl>
  </w:abstractNum>
  <w:abstractNum w:abstractNumId="338">
    <w:multiLevelType w:val="hybridMultilevel"/>
    <w:lvl w:ilvl="0">
      <w:start w:val="222"/>
      <w:numFmt w:val="decimal"/>
      <w:lvlText w:val="%1"/>
      <w:lvlJc w:val="left"/>
      <w:pPr>
        <w:ind w:left="100" w:hanging="687"/>
        <w:jc w:val="left"/>
      </w:pPr>
      <w:rPr>
        <w:rFonts w:hint="default"/>
        <w:lang w:val="az" w:eastAsia="en-US" w:bidi="ar-SA"/>
      </w:rPr>
    </w:lvl>
    <w:lvl w:ilvl="1">
      <w:start w:val="1"/>
      <w:numFmt w:val="decimal"/>
      <w:lvlText w:val="%1.%2."/>
      <w:lvlJc w:val="left"/>
      <w:pPr>
        <w:ind w:left="100" w:hanging="687"/>
        <w:jc w:val="left"/>
      </w:pPr>
      <w:rPr>
        <w:rFonts w:hint="default"/>
        <w:spacing w:val="-1"/>
        <w:w w:val="100"/>
        <w:lang w:val="az" w:eastAsia="en-US" w:bidi="ar-SA"/>
      </w:rPr>
    </w:lvl>
    <w:lvl w:ilvl="2">
      <w:start w:val="0"/>
      <w:numFmt w:val="bullet"/>
      <w:lvlText w:val="•"/>
      <w:lvlJc w:val="left"/>
      <w:pPr>
        <w:ind w:left="2233" w:hanging="687"/>
      </w:pPr>
      <w:rPr>
        <w:rFonts w:hint="default"/>
        <w:lang w:val="az" w:eastAsia="en-US" w:bidi="ar-SA"/>
      </w:rPr>
    </w:lvl>
    <w:lvl w:ilvl="3">
      <w:start w:val="0"/>
      <w:numFmt w:val="bullet"/>
      <w:lvlText w:val="•"/>
      <w:lvlJc w:val="left"/>
      <w:pPr>
        <w:ind w:left="3300" w:hanging="687"/>
      </w:pPr>
      <w:rPr>
        <w:rFonts w:hint="default"/>
        <w:lang w:val="az" w:eastAsia="en-US" w:bidi="ar-SA"/>
      </w:rPr>
    </w:lvl>
    <w:lvl w:ilvl="4">
      <w:start w:val="0"/>
      <w:numFmt w:val="bullet"/>
      <w:lvlText w:val="•"/>
      <w:lvlJc w:val="left"/>
      <w:pPr>
        <w:ind w:left="4367" w:hanging="687"/>
      </w:pPr>
      <w:rPr>
        <w:rFonts w:hint="default"/>
        <w:lang w:val="az" w:eastAsia="en-US" w:bidi="ar-SA"/>
      </w:rPr>
    </w:lvl>
    <w:lvl w:ilvl="5">
      <w:start w:val="0"/>
      <w:numFmt w:val="bullet"/>
      <w:lvlText w:val="•"/>
      <w:lvlJc w:val="left"/>
      <w:pPr>
        <w:ind w:left="5434" w:hanging="687"/>
      </w:pPr>
      <w:rPr>
        <w:rFonts w:hint="default"/>
        <w:lang w:val="az" w:eastAsia="en-US" w:bidi="ar-SA"/>
      </w:rPr>
    </w:lvl>
    <w:lvl w:ilvl="6">
      <w:start w:val="0"/>
      <w:numFmt w:val="bullet"/>
      <w:lvlText w:val="•"/>
      <w:lvlJc w:val="left"/>
      <w:pPr>
        <w:ind w:left="6500" w:hanging="687"/>
      </w:pPr>
      <w:rPr>
        <w:rFonts w:hint="default"/>
        <w:lang w:val="az" w:eastAsia="en-US" w:bidi="ar-SA"/>
      </w:rPr>
    </w:lvl>
    <w:lvl w:ilvl="7">
      <w:start w:val="0"/>
      <w:numFmt w:val="bullet"/>
      <w:lvlText w:val="•"/>
      <w:lvlJc w:val="left"/>
      <w:pPr>
        <w:ind w:left="7567" w:hanging="687"/>
      </w:pPr>
      <w:rPr>
        <w:rFonts w:hint="default"/>
        <w:lang w:val="az" w:eastAsia="en-US" w:bidi="ar-SA"/>
      </w:rPr>
    </w:lvl>
    <w:lvl w:ilvl="8">
      <w:start w:val="0"/>
      <w:numFmt w:val="bullet"/>
      <w:lvlText w:val="•"/>
      <w:lvlJc w:val="left"/>
      <w:pPr>
        <w:ind w:left="8634" w:hanging="687"/>
      </w:pPr>
      <w:rPr>
        <w:rFonts w:hint="default"/>
        <w:lang w:val="az" w:eastAsia="en-US" w:bidi="ar-SA"/>
      </w:rPr>
    </w:lvl>
  </w:abstractNum>
  <w:abstractNum w:abstractNumId="337">
    <w:multiLevelType w:val="hybridMultilevel"/>
    <w:lvl w:ilvl="0">
      <w:start w:val="214"/>
      <w:numFmt w:val="decimal"/>
      <w:lvlText w:val="%1"/>
      <w:lvlJc w:val="left"/>
      <w:pPr>
        <w:ind w:left="100" w:hanging="680"/>
        <w:jc w:val="left"/>
      </w:pPr>
      <w:rPr>
        <w:rFonts w:hint="default"/>
        <w:lang w:val="az" w:eastAsia="en-US" w:bidi="ar-SA"/>
      </w:rPr>
    </w:lvl>
    <w:lvl w:ilvl="1">
      <w:start w:val="1"/>
      <w:numFmt w:val="decimal"/>
      <w:lvlText w:val="%1.%2."/>
      <w:lvlJc w:val="left"/>
      <w:pPr>
        <w:ind w:left="100" w:hanging="680"/>
        <w:jc w:val="left"/>
      </w:pPr>
      <w:rPr>
        <w:rFonts w:hint="default" w:ascii="Courier New" w:hAnsi="Courier New" w:eastAsia="Courier New" w:cs="Courier New"/>
        <w:b w:val="0"/>
        <w:bCs w:val="0"/>
        <w:i w:val="0"/>
        <w:iCs w:val="0"/>
        <w:strike/>
        <w:spacing w:val="-1"/>
        <w:w w:val="100"/>
        <w:sz w:val="15"/>
        <w:szCs w:val="15"/>
        <w:lang w:val="az" w:eastAsia="en-US" w:bidi="ar-SA"/>
      </w:rPr>
    </w:lvl>
    <w:lvl w:ilvl="2">
      <w:start w:val="1"/>
      <w:numFmt w:val="decimal"/>
      <w:lvlText w:val="%1.%2.%3."/>
      <w:lvlJc w:val="left"/>
      <w:pPr>
        <w:ind w:left="1388" w:hanging="844"/>
        <w:jc w:val="left"/>
      </w:pPr>
      <w:rPr>
        <w:rFonts w:hint="default" w:ascii="Courier New" w:hAnsi="Courier New" w:eastAsia="Courier New" w:cs="Courier New"/>
        <w:b w:val="0"/>
        <w:bCs w:val="0"/>
        <w:i w:val="0"/>
        <w:iCs w:val="0"/>
        <w:strike/>
        <w:spacing w:val="-1"/>
        <w:w w:val="101"/>
        <w:sz w:val="15"/>
        <w:szCs w:val="15"/>
        <w:lang w:val="az" w:eastAsia="en-US" w:bidi="ar-SA"/>
      </w:rPr>
    </w:lvl>
    <w:lvl w:ilvl="3">
      <w:start w:val="0"/>
      <w:numFmt w:val="bullet"/>
      <w:lvlText w:val="•"/>
      <w:lvlJc w:val="left"/>
      <w:pPr>
        <w:ind w:left="3466" w:hanging="844"/>
      </w:pPr>
      <w:rPr>
        <w:rFonts w:hint="default"/>
        <w:lang w:val="az" w:eastAsia="en-US" w:bidi="ar-SA"/>
      </w:rPr>
    </w:lvl>
    <w:lvl w:ilvl="4">
      <w:start w:val="0"/>
      <w:numFmt w:val="bullet"/>
      <w:lvlText w:val="•"/>
      <w:lvlJc w:val="left"/>
      <w:pPr>
        <w:ind w:left="4509" w:hanging="844"/>
      </w:pPr>
      <w:rPr>
        <w:rFonts w:hint="default"/>
        <w:lang w:val="az" w:eastAsia="en-US" w:bidi="ar-SA"/>
      </w:rPr>
    </w:lvl>
    <w:lvl w:ilvl="5">
      <w:start w:val="0"/>
      <w:numFmt w:val="bullet"/>
      <w:lvlText w:val="•"/>
      <w:lvlJc w:val="left"/>
      <w:pPr>
        <w:ind w:left="5552" w:hanging="844"/>
      </w:pPr>
      <w:rPr>
        <w:rFonts w:hint="default"/>
        <w:lang w:val="az" w:eastAsia="en-US" w:bidi="ar-SA"/>
      </w:rPr>
    </w:lvl>
    <w:lvl w:ilvl="6">
      <w:start w:val="0"/>
      <w:numFmt w:val="bullet"/>
      <w:lvlText w:val="•"/>
      <w:lvlJc w:val="left"/>
      <w:pPr>
        <w:ind w:left="6595" w:hanging="844"/>
      </w:pPr>
      <w:rPr>
        <w:rFonts w:hint="default"/>
        <w:lang w:val="az" w:eastAsia="en-US" w:bidi="ar-SA"/>
      </w:rPr>
    </w:lvl>
    <w:lvl w:ilvl="7">
      <w:start w:val="0"/>
      <w:numFmt w:val="bullet"/>
      <w:lvlText w:val="•"/>
      <w:lvlJc w:val="left"/>
      <w:pPr>
        <w:ind w:left="7638" w:hanging="844"/>
      </w:pPr>
      <w:rPr>
        <w:rFonts w:hint="default"/>
        <w:lang w:val="az" w:eastAsia="en-US" w:bidi="ar-SA"/>
      </w:rPr>
    </w:lvl>
    <w:lvl w:ilvl="8">
      <w:start w:val="0"/>
      <w:numFmt w:val="bullet"/>
      <w:lvlText w:val="•"/>
      <w:lvlJc w:val="left"/>
      <w:pPr>
        <w:ind w:left="8681" w:hanging="844"/>
      </w:pPr>
      <w:rPr>
        <w:rFonts w:hint="default"/>
        <w:lang w:val="az" w:eastAsia="en-US" w:bidi="ar-SA"/>
      </w:rPr>
    </w:lvl>
  </w:abstractNum>
  <w:abstractNum w:abstractNumId="336">
    <w:multiLevelType w:val="hybridMultilevel"/>
    <w:lvl w:ilvl="0">
      <w:start w:val="16"/>
      <w:numFmt w:val="decimal"/>
      <w:lvlText w:val="%1"/>
      <w:lvlJc w:val="left"/>
      <w:pPr>
        <w:ind w:left="100" w:hanging="324"/>
        <w:jc w:val="left"/>
      </w:pPr>
      <w:rPr>
        <w:rFonts w:hint="default" w:ascii="Courier New" w:hAnsi="Courier New" w:eastAsia="Courier New" w:cs="Courier New"/>
        <w:b w:val="0"/>
        <w:bCs w:val="0"/>
        <w:i w:val="0"/>
        <w:iCs w:val="0"/>
        <w:color w:val="0000FF"/>
        <w:spacing w:val="-1"/>
        <w:w w:val="93"/>
        <w:sz w:val="15"/>
        <w:szCs w:val="15"/>
        <w:u w:val="single" w:color="0000FF"/>
        <w:lang w:val="az" w:eastAsia="en-US" w:bidi="ar-SA"/>
      </w:rPr>
    </w:lvl>
    <w:lvl w:ilvl="1">
      <w:start w:val="0"/>
      <w:numFmt w:val="bullet"/>
      <w:lvlText w:val="•"/>
      <w:lvlJc w:val="left"/>
      <w:pPr>
        <w:ind w:left="1166" w:hanging="324"/>
      </w:pPr>
      <w:rPr>
        <w:rFonts w:hint="default"/>
        <w:lang w:val="az" w:eastAsia="en-US" w:bidi="ar-SA"/>
      </w:rPr>
    </w:lvl>
    <w:lvl w:ilvl="2">
      <w:start w:val="0"/>
      <w:numFmt w:val="bullet"/>
      <w:lvlText w:val="•"/>
      <w:lvlJc w:val="left"/>
      <w:pPr>
        <w:ind w:left="2233" w:hanging="324"/>
      </w:pPr>
      <w:rPr>
        <w:rFonts w:hint="default"/>
        <w:lang w:val="az" w:eastAsia="en-US" w:bidi="ar-SA"/>
      </w:rPr>
    </w:lvl>
    <w:lvl w:ilvl="3">
      <w:start w:val="0"/>
      <w:numFmt w:val="bullet"/>
      <w:lvlText w:val="•"/>
      <w:lvlJc w:val="left"/>
      <w:pPr>
        <w:ind w:left="3300" w:hanging="324"/>
      </w:pPr>
      <w:rPr>
        <w:rFonts w:hint="default"/>
        <w:lang w:val="az" w:eastAsia="en-US" w:bidi="ar-SA"/>
      </w:rPr>
    </w:lvl>
    <w:lvl w:ilvl="4">
      <w:start w:val="0"/>
      <w:numFmt w:val="bullet"/>
      <w:lvlText w:val="•"/>
      <w:lvlJc w:val="left"/>
      <w:pPr>
        <w:ind w:left="4367" w:hanging="324"/>
      </w:pPr>
      <w:rPr>
        <w:rFonts w:hint="default"/>
        <w:lang w:val="az" w:eastAsia="en-US" w:bidi="ar-SA"/>
      </w:rPr>
    </w:lvl>
    <w:lvl w:ilvl="5">
      <w:start w:val="0"/>
      <w:numFmt w:val="bullet"/>
      <w:lvlText w:val="•"/>
      <w:lvlJc w:val="left"/>
      <w:pPr>
        <w:ind w:left="5434" w:hanging="324"/>
      </w:pPr>
      <w:rPr>
        <w:rFonts w:hint="default"/>
        <w:lang w:val="az" w:eastAsia="en-US" w:bidi="ar-SA"/>
      </w:rPr>
    </w:lvl>
    <w:lvl w:ilvl="6">
      <w:start w:val="0"/>
      <w:numFmt w:val="bullet"/>
      <w:lvlText w:val="•"/>
      <w:lvlJc w:val="left"/>
      <w:pPr>
        <w:ind w:left="6500" w:hanging="324"/>
      </w:pPr>
      <w:rPr>
        <w:rFonts w:hint="default"/>
        <w:lang w:val="az" w:eastAsia="en-US" w:bidi="ar-SA"/>
      </w:rPr>
    </w:lvl>
    <w:lvl w:ilvl="7">
      <w:start w:val="0"/>
      <w:numFmt w:val="bullet"/>
      <w:lvlText w:val="•"/>
      <w:lvlJc w:val="left"/>
      <w:pPr>
        <w:ind w:left="7567" w:hanging="324"/>
      </w:pPr>
      <w:rPr>
        <w:rFonts w:hint="default"/>
        <w:lang w:val="az" w:eastAsia="en-US" w:bidi="ar-SA"/>
      </w:rPr>
    </w:lvl>
    <w:lvl w:ilvl="8">
      <w:start w:val="0"/>
      <w:numFmt w:val="bullet"/>
      <w:lvlText w:val="•"/>
      <w:lvlJc w:val="left"/>
      <w:pPr>
        <w:ind w:left="8634" w:hanging="324"/>
      </w:pPr>
      <w:rPr>
        <w:rFonts w:hint="default"/>
        <w:lang w:val="az" w:eastAsia="en-US" w:bidi="ar-SA"/>
      </w:rPr>
    </w:lvl>
  </w:abstractNum>
  <w:abstractNum w:abstractNumId="335">
    <w:multiLevelType w:val="hybridMultilevel"/>
    <w:lvl w:ilvl="0">
      <w:start w:val="1"/>
      <w:numFmt w:val="decimal"/>
      <w:lvlText w:val="%1."/>
      <w:lvlJc w:val="left"/>
      <w:pPr>
        <w:ind w:left="100" w:hanging="307"/>
        <w:jc w:val="left"/>
      </w:pPr>
      <w:rPr>
        <w:rFonts w:hint="default" w:ascii="Courier New" w:hAnsi="Courier New" w:eastAsia="Courier New" w:cs="Courier New"/>
        <w:b w:val="0"/>
        <w:bCs w:val="0"/>
        <w:i w:val="0"/>
        <w:iCs w:val="0"/>
        <w:spacing w:val="-1"/>
        <w:w w:val="104"/>
        <w:sz w:val="15"/>
        <w:szCs w:val="15"/>
        <w:lang w:val="az" w:eastAsia="en-US" w:bidi="ar-SA"/>
      </w:rPr>
    </w:lvl>
    <w:lvl w:ilvl="1">
      <w:start w:val="0"/>
      <w:numFmt w:val="bullet"/>
      <w:lvlText w:val="•"/>
      <w:lvlJc w:val="left"/>
      <w:pPr>
        <w:ind w:left="1166" w:hanging="307"/>
      </w:pPr>
      <w:rPr>
        <w:rFonts w:hint="default"/>
        <w:lang w:val="az" w:eastAsia="en-US" w:bidi="ar-SA"/>
      </w:rPr>
    </w:lvl>
    <w:lvl w:ilvl="2">
      <w:start w:val="0"/>
      <w:numFmt w:val="bullet"/>
      <w:lvlText w:val="•"/>
      <w:lvlJc w:val="left"/>
      <w:pPr>
        <w:ind w:left="2233" w:hanging="307"/>
      </w:pPr>
      <w:rPr>
        <w:rFonts w:hint="default"/>
        <w:lang w:val="az" w:eastAsia="en-US" w:bidi="ar-SA"/>
      </w:rPr>
    </w:lvl>
    <w:lvl w:ilvl="3">
      <w:start w:val="0"/>
      <w:numFmt w:val="bullet"/>
      <w:lvlText w:val="•"/>
      <w:lvlJc w:val="left"/>
      <w:pPr>
        <w:ind w:left="3300" w:hanging="307"/>
      </w:pPr>
      <w:rPr>
        <w:rFonts w:hint="default"/>
        <w:lang w:val="az" w:eastAsia="en-US" w:bidi="ar-SA"/>
      </w:rPr>
    </w:lvl>
    <w:lvl w:ilvl="4">
      <w:start w:val="0"/>
      <w:numFmt w:val="bullet"/>
      <w:lvlText w:val="•"/>
      <w:lvlJc w:val="left"/>
      <w:pPr>
        <w:ind w:left="4367" w:hanging="307"/>
      </w:pPr>
      <w:rPr>
        <w:rFonts w:hint="default"/>
        <w:lang w:val="az" w:eastAsia="en-US" w:bidi="ar-SA"/>
      </w:rPr>
    </w:lvl>
    <w:lvl w:ilvl="5">
      <w:start w:val="0"/>
      <w:numFmt w:val="bullet"/>
      <w:lvlText w:val="•"/>
      <w:lvlJc w:val="left"/>
      <w:pPr>
        <w:ind w:left="5434" w:hanging="307"/>
      </w:pPr>
      <w:rPr>
        <w:rFonts w:hint="default"/>
        <w:lang w:val="az" w:eastAsia="en-US" w:bidi="ar-SA"/>
      </w:rPr>
    </w:lvl>
    <w:lvl w:ilvl="6">
      <w:start w:val="0"/>
      <w:numFmt w:val="bullet"/>
      <w:lvlText w:val="•"/>
      <w:lvlJc w:val="left"/>
      <w:pPr>
        <w:ind w:left="6500" w:hanging="307"/>
      </w:pPr>
      <w:rPr>
        <w:rFonts w:hint="default"/>
        <w:lang w:val="az" w:eastAsia="en-US" w:bidi="ar-SA"/>
      </w:rPr>
    </w:lvl>
    <w:lvl w:ilvl="7">
      <w:start w:val="0"/>
      <w:numFmt w:val="bullet"/>
      <w:lvlText w:val="•"/>
      <w:lvlJc w:val="left"/>
      <w:pPr>
        <w:ind w:left="7567" w:hanging="307"/>
      </w:pPr>
      <w:rPr>
        <w:rFonts w:hint="default"/>
        <w:lang w:val="az" w:eastAsia="en-US" w:bidi="ar-SA"/>
      </w:rPr>
    </w:lvl>
    <w:lvl w:ilvl="8">
      <w:start w:val="0"/>
      <w:numFmt w:val="bullet"/>
      <w:lvlText w:val="•"/>
      <w:lvlJc w:val="left"/>
      <w:pPr>
        <w:ind w:left="8634" w:hanging="307"/>
      </w:pPr>
      <w:rPr>
        <w:rFonts w:hint="default"/>
        <w:lang w:val="az" w:eastAsia="en-US" w:bidi="ar-SA"/>
      </w:rPr>
    </w:lvl>
  </w:abstractNum>
  <w:abstractNum w:abstractNumId="334">
    <w:multiLevelType w:val="hybridMultilevel"/>
    <w:lvl w:ilvl="0">
      <w:start w:val="213"/>
      <w:numFmt w:val="decimal"/>
      <w:lvlText w:val="%1"/>
      <w:lvlJc w:val="left"/>
      <w:pPr>
        <w:ind w:left="100" w:hanging="697"/>
        <w:jc w:val="left"/>
      </w:pPr>
      <w:rPr>
        <w:rFonts w:hint="default"/>
        <w:lang w:val="az" w:eastAsia="en-US" w:bidi="ar-SA"/>
      </w:rPr>
    </w:lvl>
    <w:lvl w:ilvl="1">
      <w:start w:val="1"/>
      <w:numFmt w:val="decimal"/>
      <w:lvlText w:val="%1.%2."/>
      <w:lvlJc w:val="left"/>
      <w:pPr>
        <w:ind w:left="100" w:hanging="697"/>
        <w:jc w:val="left"/>
      </w:pPr>
      <w:rPr>
        <w:rFonts w:hint="default"/>
        <w:spacing w:val="-1"/>
        <w:w w:val="100"/>
        <w:lang w:val="az" w:eastAsia="en-US" w:bidi="ar-SA"/>
      </w:rPr>
    </w:lvl>
    <w:lvl w:ilvl="2">
      <w:start w:val="0"/>
      <w:numFmt w:val="bullet"/>
      <w:lvlText w:val="•"/>
      <w:lvlJc w:val="left"/>
      <w:pPr>
        <w:ind w:left="2233" w:hanging="697"/>
      </w:pPr>
      <w:rPr>
        <w:rFonts w:hint="default"/>
        <w:lang w:val="az" w:eastAsia="en-US" w:bidi="ar-SA"/>
      </w:rPr>
    </w:lvl>
    <w:lvl w:ilvl="3">
      <w:start w:val="0"/>
      <w:numFmt w:val="bullet"/>
      <w:lvlText w:val="•"/>
      <w:lvlJc w:val="left"/>
      <w:pPr>
        <w:ind w:left="3300" w:hanging="697"/>
      </w:pPr>
      <w:rPr>
        <w:rFonts w:hint="default"/>
        <w:lang w:val="az" w:eastAsia="en-US" w:bidi="ar-SA"/>
      </w:rPr>
    </w:lvl>
    <w:lvl w:ilvl="4">
      <w:start w:val="0"/>
      <w:numFmt w:val="bullet"/>
      <w:lvlText w:val="•"/>
      <w:lvlJc w:val="left"/>
      <w:pPr>
        <w:ind w:left="4367" w:hanging="697"/>
      </w:pPr>
      <w:rPr>
        <w:rFonts w:hint="default"/>
        <w:lang w:val="az" w:eastAsia="en-US" w:bidi="ar-SA"/>
      </w:rPr>
    </w:lvl>
    <w:lvl w:ilvl="5">
      <w:start w:val="0"/>
      <w:numFmt w:val="bullet"/>
      <w:lvlText w:val="•"/>
      <w:lvlJc w:val="left"/>
      <w:pPr>
        <w:ind w:left="5434" w:hanging="697"/>
      </w:pPr>
      <w:rPr>
        <w:rFonts w:hint="default"/>
        <w:lang w:val="az" w:eastAsia="en-US" w:bidi="ar-SA"/>
      </w:rPr>
    </w:lvl>
    <w:lvl w:ilvl="6">
      <w:start w:val="0"/>
      <w:numFmt w:val="bullet"/>
      <w:lvlText w:val="•"/>
      <w:lvlJc w:val="left"/>
      <w:pPr>
        <w:ind w:left="6500" w:hanging="697"/>
      </w:pPr>
      <w:rPr>
        <w:rFonts w:hint="default"/>
        <w:lang w:val="az" w:eastAsia="en-US" w:bidi="ar-SA"/>
      </w:rPr>
    </w:lvl>
    <w:lvl w:ilvl="7">
      <w:start w:val="0"/>
      <w:numFmt w:val="bullet"/>
      <w:lvlText w:val="•"/>
      <w:lvlJc w:val="left"/>
      <w:pPr>
        <w:ind w:left="7567" w:hanging="697"/>
      </w:pPr>
      <w:rPr>
        <w:rFonts w:hint="default"/>
        <w:lang w:val="az" w:eastAsia="en-US" w:bidi="ar-SA"/>
      </w:rPr>
    </w:lvl>
    <w:lvl w:ilvl="8">
      <w:start w:val="0"/>
      <w:numFmt w:val="bullet"/>
      <w:lvlText w:val="•"/>
      <w:lvlJc w:val="left"/>
      <w:pPr>
        <w:ind w:left="8634" w:hanging="697"/>
      </w:pPr>
      <w:rPr>
        <w:rFonts w:hint="default"/>
        <w:lang w:val="az" w:eastAsia="en-US" w:bidi="ar-SA"/>
      </w:rPr>
    </w:lvl>
  </w:abstractNum>
  <w:abstractNum w:abstractNumId="333">
    <w:multiLevelType w:val="hybridMultilevel"/>
    <w:lvl w:ilvl="0">
      <w:start w:val="213"/>
      <w:numFmt w:val="decimal"/>
      <w:lvlText w:val="%1"/>
      <w:lvlJc w:val="left"/>
      <w:pPr>
        <w:ind w:left="100" w:hanging="687"/>
        <w:jc w:val="left"/>
      </w:pPr>
      <w:rPr>
        <w:rFonts w:hint="default"/>
        <w:lang w:val="az" w:eastAsia="en-US" w:bidi="ar-SA"/>
      </w:rPr>
    </w:lvl>
    <w:lvl w:ilvl="1">
      <w:start w:val="1"/>
      <w:numFmt w:val="decimal"/>
      <w:lvlText w:val="%1.%2."/>
      <w:lvlJc w:val="left"/>
      <w:pPr>
        <w:ind w:left="100" w:hanging="687"/>
        <w:jc w:val="left"/>
      </w:pPr>
      <w:rPr>
        <w:rFonts w:hint="default"/>
        <w:strike/>
        <w:spacing w:val="-1"/>
        <w:w w:val="100"/>
        <w:lang w:val="az" w:eastAsia="en-US" w:bidi="ar-SA"/>
      </w:rPr>
    </w:lvl>
    <w:lvl w:ilvl="2">
      <w:start w:val="0"/>
      <w:numFmt w:val="bullet"/>
      <w:lvlText w:val="•"/>
      <w:lvlJc w:val="left"/>
      <w:pPr>
        <w:ind w:left="2233" w:hanging="687"/>
      </w:pPr>
      <w:rPr>
        <w:rFonts w:hint="default"/>
        <w:lang w:val="az" w:eastAsia="en-US" w:bidi="ar-SA"/>
      </w:rPr>
    </w:lvl>
    <w:lvl w:ilvl="3">
      <w:start w:val="0"/>
      <w:numFmt w:val="bullet"/>
      <w:lvlText w:val="•"/>
      <w:lvlJc w:val="left"/>
      <w:pPr>
        <w:ind w:left="3300" w:hanging="687"/>
      </w:pPr>
      <w:rPr>
        <w:rFonts w:hint="default"/>
        <w:lang w:val="az" w:eastAsia="en-US" w:bidi="ar-SA"/>
      </w:rPr>
    </w:lvl>
    <w:lvl w:ilvl="4">
      <w:start w:val="0"/>
      <w:numFmt w:val="bullet"/>
      <w:lvlText w:val="•"/>
      <w:lvlJc w:val="left"/>
      <w:pPr>
        <w:ind w:left="4367" w:hanging="687"/>
      </w:pPr>
      <w:rPr>
        <w:rFonts w:hint="default"/>
        <w:lang w:val="az" w:eastAsia="en-US" w:bidi="ar-SA"/>
      </w:rPr>
    </w:lvl>
    <w:lvl w:ilvl="5">
      <w:start w:val="0"/>
      <w:numFmt w:val="bullet"/>
      <w:lvlText w:val="•"/>
      <w:lvlJc w:val="left"/>
      <w:pPr>
        <w:ind w:left="5434" w:hanging="687"/>
      </w:pPr>
      <w:rPr>
        <w:rFonts w:hint="default"/>
        <w:lang w:val="az" w:eastAsia="en-US" w:bidi="ar-SA"/>
      </w:rPr>
    </w:lvl>
    <w:lvl w:ilvl="6">
      <w:start w:val="0"/>
      <w:numFmt w:val="bullet"/>
      <w:lvlText w:val="•"/>
      <w:lvlJc w:val="left"/>
      <w:pPr>
        <w:ind w:left="6500" w:hanging="687"/>
      </w:pPr>
      <w:rPr>
        <w:rFonts w:hint="default"/>
        <w:lang w:val="az" w:eastAsia="en-US" w:bidi="ar-SA"/>
      </w:rPr>
    </w:lvl>
    <w:lvl w:ilvl="7">
      <w:start w:val="0"/>
      <w:numFmt w:val="bullet"/>
      <w:lvlText w:val="•"/>
      <w:lvlJc w:val="left"/>
      <w:pPr>
        <w:ind w:left="7567" w:hanging="687"/>
      </w:pPr>
      <w:rPr>
        <w:rFonts w:hint="default"/>
        <w:lang w:val="az" w:eastAsia="en-US" w:bidi="ar-SA"/>
      </w:rPr>
    </w:lvl>
    <w:lvl w:ilvl="8">
      <w:start w:val="0"/>
      <w:numFmt w:val="bullet"/>
      <w:lvlText w:val="•"/>
      <w:lvlJc w:val="left"/>
      <w:pPr>
        <w:ind w:left="8634" w:hanging="687"/>
      </w:pPr>
      <w:rPr>
        <w:rFonts w:hint="default"/>
        <w:lang w:val="az" w:eastAsia="en-US" w:bidi="ar-SA"/>
      </w:rPr>
    </w:lvl>
  </w:abstractNum>
  <w:abstractNum w:abstractNumId="332">
    <w:multiLevelType w:val="hybridMultilevel"/>
    <w:lvl w:ilvl="0">
      <w:start w:val="1"/>
      <w:numFmt w:val="decimal"/>
      <w:lvlText w:val="%1."/>
      <w:lvlJc w:val="left"/>
      <w:pPr>
        <w:ind w:left="100" w:hanging="306"/>
        <w:jc w:val="left"/>
      </w:pPr>
      <w:rPr>
        <w:rFonts w:hint="default" w:ascii="Courier New" w:hAnsi="Courier New" w:eastAsia="Courier New" w:cs="Courier New"/>
        <w:b w:val="0"/>
        <w:bCs w:val="0"/>
        <w:i w:val="0"/>
        <w:iCs w:val="0"/>
        <w:strike/>
        <w:spacing w:val="-1"/>
        <w:w w:val="93"/>
        <w:sz w:val="15"/>
        <w:szCs w:val="15"/>
        <w:lang w:val="az" w:eastAsia="en-US" w:bidi="ar-SA"/>
      </w:rPr>
    </w:lvl>
    <w:lvl w:ilvl="1">
      <w:start w:val="0"/>
      <w:numFmt w:val="bullet"/>
      <w:lvlText w:val="•"/>
      <w:lvlJc w:val="left"/>
      <w:pPr>
        <w:ind w:left="1166" w:hanging="306"/>
      </w:pPr>
      <w:rPr>
        <w:rFonts w:hint="default"/>
        <w:lang w:val="az" w:eastAsia="en-US" w:bidi="ar-SA"/>
      </w:rPr>
    </w:lvl>
    <w:lvl w:ilvl="2">
      <w:start w:val="0"/>
      <w:numFmt w:val="bullet"/>
      <w:lvlText w:val="•"/>
      <w:lvlJc w:val="left"/>
      <w:pPr>
        <w:ind w:left="2233" w:hanging="306"/>
      </w:pPr>
      <w:rPr>
        <w:rFonts w:hint="default"/>
        <w:lang w:val="az" w:eastAsia="en-US" w:bidi="ar-SA"/>
      </w:rPr>
    </w:lvl>
    <w:lvl w:ilvl="3">
      <w:start w:val="0"/>
      <w:numFmt w:val="bullet"/>
      <w:lvlText w:val="•"/>
      <w:lvlJc w:val="left"/>
      <w:pPr>
        <w:ind w:left="3300" w:hanging="306"/>
      </w:pPr>
      <w:rPr>
        <w:rFonts w:hint="default"/>
        <w:lang w:val="az" w:eastAsia="en-US" w:bidi="ar-SA"/>
      </w:rPr>
    </w:lvl>
    <w:lvl w:ilvl="4">
      <w:start w:val="0"/>
      <w:numFmt w:val="bullet"/>
      <w:lvlText w:val="•"/>
      <w:lvlJc w:val="left"/>
      <w:pPr>
        <w:ind w:left="4367" w:hanging="306"/>
      </w:pPr>
      <w:rPr>
        <w:rFonts w:hint="default"/>
        <w:lang w:val="az" w:eastAsia="en-US" w:bidi="ar-SA"/>
      </w:rPr>
    </w:lvl>
    <w:lvl w:ilvl="5">
      <w:start w:val="0"/>
      <w:numFmt w:val="bullet"/>
      <w:lvlText w:val="•"/>
      <w:lvlJc w:val="left"/>
      <w:pPr>
        <w:ind w:left="5434" w:hanging="306"/>
      </w:pPr>
      <w:rPr>
        <w:rFonts w:hint="default"/>
        <w:lang w:val="az" w:eastAsia="en-US" w:bidi="ar-SA"/>
      </w:rPr>
    </w:lvl>
    <w:lvl w:ilvl="6">
      <w:start w:val="0"/>
      <w:numFmt w:val="bullet"/>
      <w:lvlText w:val="•"/>
      <w:lvlJc w:val="left"/>
      <w:pPr>
        <w:ind w:left="6500" w:hanging="306"/>
      </w:pPr>
      <w:rPr>
        <w:rFonts w:hint="default"/>
        <w:lang w:val="az" w:eastAsia="en-US" w:bidi="ar-SA"/>
      </w:rPr>
    </w:lvl>
    <w:lvl w:ilvl="7">
      <w:start w:val="0"/>
      <w:numFmt w:val="bullet"/>
      <w:lvlText w:val="•"/>
      <w:lvlJc w:val="left"/>
      <w:pPr>
        <w:ind w:left="7567" w:hanging="306"/>
      </w:pPr>
      <w:rPr>
        <w:rFonts w:hint="default"/>
        <w:lang w:val="az" w:eastAsia="en-US" w:bidi="ar-SA"/>
      </w:rPr>
    </w:lvl>
    <w:lvl w:ilvl="8">
      <w:start w:val="0"/>
      <w:numFmt w:val="bullet"/>
      <w:lvlText w:val="•"/>
      <w:lvlJc w:val="left"/>
      <w:pPr>
        <w:ind w:left="8634" w:hanging="306"/>
      </w:pPr>
      <w:rPr>
        <w:rFonts w:hint="default"/>
        <w:lang w:val="az" w:eastAsia="en-US" w:bidi="ar-SA"/>
      </w:rPr>
    </w:lvl>
  </w:abstractNum>
  <w:abstractNum w:abstractNumId="331">
    <w:multiLevelType w:val="hybridMultilevel"/>
    <w:lvl w:ilvl="0">
      <w:start w:val="5"/>
      <w:numFmt w:val="decimal"/>
      <w:lvlText w:val="%1"/>
      <w:lvlJc w:val="left"/>
      <w:pPr>
        <w:ind w:left="100" w:hanging="287"/>
        <w:jc w:val="left"/>
      </w:pPr>
      <w:rPr>
        <w:rFonts w:hint="default" w:ascii="Courier New" w:hAnsi="Courier New" w:eastAsia="Courier New" w:cs="Courier New"/>
        <w:b w:val="0"/>
        <w:bCs w:val="0"/>
        <w:i w:val="0"/>
        <w:iCs w:val="0"/>
        <w:color w:val="0000FF"/>
        <w:spacing w:val="0"/>
        <w:w w:val="81"/>
        <w:sz w:val="15"/>
        <w:szCs w:val="15"/>
        <w:u w:val="single" w:color="0000FF"/>
        <w:lang w:val="az" w:eastAsia="en-US" w:bidi="ar-SA"/>
      </w:rPr>
    </w:lvl>
    <w:lvl w:ilvl="1">
      <w:start w:val="0"/>
      <w:numFmt w:val="bullet"/>
      <w:lvlText w:val="•"/>
      <w:lvlJc w:val="left"/>
      <w:pPr>
        <w:ind w:left="1166" w:hanging="287"/>
      </w:pPr>
      <w:rPr>
        <w:rFonts w:hint="default"/>
        <w:lang w:val="az" w:eastAsia="en-US" w:bidi="ar-SA"/>
      </w:rPr>
    </w:lvl>
    <w:lvl w:ilvl="2">
      <w:start w:val="0"/>
      <w:numFmt w:val="bullet"/>
      <w:lvlText w:val="•"/>
      <w:lvlJc w:val="left"/>
      <w:pPr>
        <w:ind w:left="2233" w:hanging="287"/>
      </w:pPr>
      <w:rPr>
        <w:rFonts w:hint="default"/>
        <w:lang w:val="az" w:eastAsia="en-US" w:bidi="ar-SA"/>
      </w:rPr>
    </w:lvl>
    <w:lvl w:ilvl="3">
      <w:start w:val="0"/>
      <w:numFmt w:val="bullet"/>
      <w:lvlText w:val="•"/>
      <w:lvlJc w:val="left"/>
      <w:pPr>
        <w:ind w:left="3300" w:hanging="287"/>
      </w:pPr>
      <w:rPr>
        <w:rFonts w:hint="default"/>
        <w:lang w:val="az" w:eastAsia="en-US" w:bidi="ar-SA"/>
      </w:rPr>
    </w:lvl>
    <w:lvl w:ilvl="4">
      <w:start w:val="0"/>
      <w:numFmt w:val="bullet"/>
      <w:lvlText w:val="•"/>
      <w:lvlJc w:val="left"/>
      <w:pPr>
        <w:ind w:left="4367" w:hanging="287"/>
      </w:pPr>
      <w:rPr>
        <w:rFonts w:hint="default"/>
        <w:lang w:val="az" w:eastAsia="en-US" w:bidi="ar-SA"/>
      </w:rPr>
    </w:lvl>
    <w:lvl w:ilvl="5">
      <w:start w:val="0"/>
      <w:numFmt w:val="bullet"/>
      <w:lvlText w:val="•"/>
      <w:lvlJc w:val="left"/>
      <w:pPr>
        <w:ind w:left="5434" w:hanging="287"/>
      </w:pPr>
      <w:rPr>
        <w:rFonts w:hint="default"/>
        <w:lang w:val="az" w:eastAsia="en-US" w:bidi="ar-SA"/>
      </w:rPr>
    </w:lvl>
    <w:lvl w:ilvl="6">
      <w:start w:val="0"/>
      <w:numFmt w:val="bullet"/>
      <w:lvlText w:val="•"/>
      <w:lvlJc w:val="left"/>
      <w:pPr>
        <w:ind w:left="6500" w:hanging="287"/>
      </w:pPr>
      <w:rPr>
        <w:rFonts w:hint="default"/>
        <w:lang w:val="az" w:eastAsia="en-US" w:bidi="ar-SA"/>
      </w:rPr>
    </w:lvl>
    <w:lvl w:ilvl="7">
      <w:start w:val="0"/>
      <w:numFmt w:val="bullet"/>
      <w:lvlText w:val="•"/>
      <w:lvlJc w:val="left"/>
      <w:pPr>
        <w:ind w:left="7567" w:hanging="287"/>
      </w:pPr>
      <w:rPr>
        <w:rFonts w:hint="default"/>
        <w:lang w:val="az" w:eastAsia="en-US" w:bidi="ar-SA"/>
      </w:rPr>
    </w:lvl>
    <w:lvl w:ilvl="8">
      <w:start w:val="0"/>
      <w:numFmt w:val="bullet"/>
      <w:lvlText w:val="•"/>
      <w:lvlJc w:val="left"/>
      <w:pPr>
        <w:ind w:left="8634" w:hanging="287"/>
      </w:pPr>
      <w:rPr>
        <w:rFonts w:hint="default"/>
        <w:lang w:val="az" w:eastAsia="en-US" w:bidi="ar-SA"/>
      </w:rPr>
    </w:lvl>
  </w:abstractNum>
  <w:abstractNum w:abstractNumId="330">
    <w:multiLevelType w:val="hybridMultilevel"/>
    <w:lvl w:ilvl="0">
      <w:start w:val="11"/>
      <w:numFmt w:val="decimal"/>
      <w:lvlText w:val="%1"/>
      <w:lvlJc w:val="left"/>
      <w:pPr>
        <w:ind w:left="100" w:hanging="324"/>
        <w:jc w:val="left"/>
      </w:pPr>
      <w:rPr>
        <w:rFonts w:hint="default" w:ascii="Courier New" w:hAnsi="Courier New" w:eastAsia="Courier New" w:cs="Courier New"/>
        <w:b w:val="0"/>
        <w:bCs w:val="0"/>
        <w:i w:val="0"/>
        <w:iCs w:val="0"/>
        <w:color w:val="0000FF"/>
        <w:spacing w:val="-1"/>
        <w:w w:val="93"/>
        <w:sz w:val="15"/>
        <w:szCs w:val="15"/>
        <w:u w:val="single" w:color="0000FF"/>
        <w:lang w:val="az" w:eastAsia="en-US" w:bidi="ar-SA"/>
      </w:rPr>
    </w:lvl>
    <w:lvl w:ilvl="1">
      <w:start w:val="0"/>
      <w:numFmt w:val="bullet"/>
      <w:lvlText w:val="•"/>
      <w:lvlJc w:val="left"/>
      <w:pPr>
        <w:ind w:left="1166" w:hanging="324"/>
      </w:pPr>
      <w:rPr>
        <w:rFonts w:hint="default"/>
        <w:lang w:val="az" w:eastAsia="en-US" w:bidi="ar-SA"/>
      </w:rPr>
    </w:lvl>
    <w:lvl w:ilvl="2">
      <w:start w:val="0"/>
      <w:numFmt w:val="bullet"/>
      <w:lvlText w:val="•"/>
      <w:lvlJc w:val="left"/>
      <w:pPr>
        <w:ind w:left="2233" w:hanging="324"/>
      </w:pPr>
      <w:rPr>
        <w:rFonts w:hint="default"/>
        <w:lang w:val="az" w:eastAsia="en-US" w:bidi="ar-SA"/>
      </w:rPr>
    </w:lvl>
    <w:lvl w:ilvl="3">
      <w:start w:val="0"/>
      <w:numFmt w:val="bullet"/>
      <w:lvlText w:val="•"/>
      <w:lvlJc w:val="left"/>
      <w:pPr>
        <w:ind w:left="3300" w:hanging="324"/>
      </w:pPr>
      <w:rPr>
        <w:rFonts w:hint="default"/>
        <w:lang w:val="az" w:eastAsia="en-US" w:bidi="ar-SA"/>
      </w:rPr>
    </w:lvl>
    <w:lvl w:ilvl="4">
      <w:start w:val="0"/>
      <w:numFmt w:val="bullet"/>
      <w:lvlText w:val="•"/>
      <w:lvlJc w:val="left"/>
      <w:pPr>
        <w:ind w:left="4367" w:hanging="324"/>
      </w:pPr>
      <w:rPr>
        <w:rFonts w:hint="default"/>
        <w:lang w:val="az" w:eastAsia="en-US" w:bidi="ar-SA"/>
      </w:rPr>
    </w:lvl>
    <w:lvl w:ilvl="5">
      <w:start w:val="0"/>
      <w:numFmt w:val="bullet"/>
      <w:lvlText w:val="•"/>
      <w:lvlJc w:val="left"/>
      <w:pPr>
        <w:ind w:left="5434" w:hanging="324"/>
      </w:pPr>
      <w:rPr>
        <w:rFonts w:hint="default"/>
        <w:lang w:val="az" w:eastAsia="en-US" w:bidi="ar-SA"/>
      </w:rPr>
    </w:lvl>
    <w:lvl w:ilvl="6">
      <w:start w:val="0"/>
      <w:numFmt w:val="bullet"/>
      <w:lvlText w:val="•"/>
      <w:lvlJc w:val="left"/>
      <w:pPr>
        <w:ind w:left="6500" w:hanging="324"/>
      </w:pPr>
      <w:rPr>
        <w:rFonts w:hint="default"/>
        <w:lang w:val="az" w:eastAsia="en-US" w:bidi="ar-SA"/>
      </w:rPr>
    </w:lvl>
    <w:lvl w:ilvl="7">
      <w:start w:val="0"/>
      <w:numFmt w:val="bullet"/>
      <w:lvlText w:val="•"/>
      <w:lvlJc w:val="left"/>
      <w:pPr>
        <w:ind w:left="7567" w:hanging="324"/>
      </w:pPr>
      <w:rPr>
        <w:rFonts w:hint="default"/>
        <w:lang w:val="az" w:eastAsia="en-US" w:bidi="ar-SA"/>
      </w:rPr>
    </w:lvl>
    <w:lvl w:ilvl="8">
      <w:start w:val="0"/>
      <w:numFmt w:val="bullet"/>
      <w:lvlText w:val="•"/>
      <w:lvlJc w:val="left"/>
      <w:pPr>
        <w:ind w:left="8634" w:hanging="324"/>
      </w:pPr>
      <w:rPr>
        <w:rFonts w:hint="default"/>
        <w:lang w:val="az" w:eastAsia="en-US" w:bidi="ar-SA"/>
      </w:rPr>
    </w:lvl>
  </w:abstractNum>
  <w:abstractNum w:abstractNumId="329">
    <w:multiLevelType w:val="hybridMultilevel"/>
    <w:lvl w:ilvl="0">
      <w:start w:val="199"/>
      <w:numFmt w:val="decimal"/>
      <w:lvlText w:val="%1"/>
      <w:lvlJc w:val="left"/>
      <w:pPr>
        <w:ind w:left="100" w:hanging="687"/>
        <w:jc w:val="left"/>
      </w:pPr>
      <w:rPr>
        <w:rFonts w:hint="default"/>
        <w:lang w:val="az" w:eastAsia="en-US" w:bidi="ar-SA"/>
      </w:rPr>
    </w:lvl>
    <w:lvl w:ilvl="1">
      <w:start w:val="1"/>
      <w:numFmt w:val="decimal"/>
      <w:lvlText w:val="%1.%2."/>
      <w:lvlJc w:val="left"/>
      <w:pPr>
        <w:ind w:left="100" w:hanging="687"/>
        <w:jc w:val="left"/>
      </w:pPr>
      <w:rPr>
        <w:rFonts w:hint="default"/>
        <w:spacing w:val="-1"/>
        <w:w w:val="100"/>
        <w:lang w:val="az" w:eastAsia="en-US" w:bidi="ar-SA"/>
      </w:rPr>
    </w:lvl>
    <w:lvl w:ilvl="2">
      <w:start w:val="0"/>
      <w:numFmt w:val="bullet"/>
      <w:lvlText w:val="•"/>
      <w:lvlJc w:val="left"/>
      <w:pPr>
        <w:ind w:left="2233" w:hanging="687"/>
      </w:pPr>
      <w:rPr>
        <w:rFonts w:hint="default"/>
        <w:lang w:val="az" w:eastAsia="en-US" w:bidi="ar-SA"/>
      </w:rPr>
    </w:lvl>
    <w:lvl w:ilvl="3">
      <w:start w:val="0"/>
      <w:numFmt w:val="bullet"/>
      <w:lvlText w:val="•"/>
      <w:lvlJc w:val="left"/>
      <w:pPr>
        <w:ind w:left="3300" w:hanging="687"/>
      </w:pPr>
      <w:rPr>
        <w:rFonts w:hint="default"/>
        <w:lang w:val="az" w:eastAsia="en-US" w:bidi="ar-SA"/>
      </w:rPr>
    </w:lvl>
    <w:lvl w:ilvl="4">
      <w:start w:val="0"/>
      <w:numFmt w:val="bullet"/>
      <w:lvlText w:val="•"/>
      <w:lvlJc w:val="left"/>
      <w:pPr>
        <w:ind w:left="4367" w:hanging="687"/>
      </w:pPr>
      <w:rPr>
        <w:rFonts w:hint="default"/>
        <w:lang w:val="az" w:eastAsia="en-US" w:bidi="ar-SA"/>
      </w:rPr>
    </w:lvl>
    <w:lvl w:ilvl="5">
      <w:start w:val="0"/>
      <w:numFmt w:val="bullet"/>
      <w:lvlText w:val="•"/>
      <w:lvlJc w:val="left"/>
      <w:pPr>
        <w:ind w:left="5434" w:hanging="687"/>
      </w:pPr>
      <w:rPr>
        <w:rFonts w:hint="default"/>
        <w:lang w:val="az" w:eastAsia="en-US" w:bidi="ar-SA"/>
      </w:rPr>
    </w:lvl>
    <w:lvl w:ilvl="6">
      <w:start w:val="0"/>
      <w:numFmt w:val="bullet"/>
      <w:lvlText w:val="•"/>
      <w:lvlJc w:val="left"/>
      <w:pPr>
        <w:ind w:left="6500" w:hanging="687"/>
      </w:pPr>
      <w:rPr>
        <w:rFonts w:hint="default"/>
        <w:lang w:val="az" w:eastAsia="en-US" w:bidi="ar-SA"/>
      </w:rPr>
    </w:lvl>
    <w:lvl w:ilvl="7">
      <w:start w:val="0"/>
      <w:numFmt w:val="bullet"/>
      <w:lvlText w:val="•"/>
      <w:lvlJc w:val="left"/>
      <w:pPr>
        <w:ind w:left="7567" w:hanging="687"/>
      </w:pPr>
      <w:rPr>
        <w:rFonts w:hint="default"/>
        <w:lang w:val="az" w:eastAsia="en-US" w:bidi="ar-SA"/>
      </w:rPr>
    </w:lvl>
    <w:lvl w:ilvl="8">
      <w:start w:val="0"/>
      <w:numFmt w:val="bullet"/>
      <w:lvlText w:val="•"/>
      <w:lvlJc w:val="left"/>
      <w:pPr>
        <w:ind w:left="8634" w:hanging="687"/>
      </w:pPr>
      <w:rPr>
        <w:rFonts w:hint="default"/>
        <w:lang w:val="az" w:eastAsia="en-US" w:bidi="ar-SA"/>
      </w:rPr>
    </w:lvl>
  </w:abstractNum>
  <w:abstractNum w:abstractNumId="328">
    <w:multiLevelType w:val="hybridMultilevel"/>
    <w:lvl w:ilvl="0">
      <w:start w:val="1"/>
      <w:numFmt w:val="decimal"/>
      <w:lvlText w:val="%1."/>
      <w:lvlJc w:val="left"/>
      <w:pPr>
        <w:ind w:left="100" w:hanging="318"/>
        <w:jc w:val="left"/>
      </w:pPr>
      <w:rPr>
        <w:rFonts w:hint="default" w:ascii="Courier New" w:hAnsi="Courier New" w:eastAsia="Courier New" w:cs="Courier New"/>
        <w:b w:val="0"/>
        <w:bCs w:val="0"/>
        <w:i w:val="0"/>
        <w:iCs w:val="0"/>
        <w:spacing w:val="-1"/>
        <w:w w:val="104"/>
        <w:sz w:val="15"/>
        <w:szCs w:val="15"/>
        <w:lang w:val="az" w:eastAsia="en-US" w:bidi="ar-SA"/>
      </w:rPr>
    </w:lvl>
    <w:lvl w:ilvl="1">
      <w:start w:val="0"/>
      <w:numFmt w:val="bullet"/>
      <w:lvlText w:val="•"/>
      <w:lvlJc w:val="left"/>
      <w:pPr>
        <w:ind w:left="1166" w:hanging="318"/>
      </w:pPr>
      <w:rPr>
        <w:rFonts w:hint="default"/>
        <w:lang w:val="az" w:eastAsia="en-US" w:bidi="ar-SA"/>
      </w:rPr>
    </w:lvl>
    <w:lvl w:ilvl="2">
      <w:start w:val="0"/>
      <w:numFmt w:val="bullet"/>
      <w:lvlText w:val="•"/>
      <w:lvlJc w:val="left"/>
      <w:pPr>
        <w:ind w:left="2233" w:hanging="318"/>
      </w:pPr>
      <w:rPr>
        <w:rFonts w:hint="default"/>
        <w:lang w:val="az" w:eastAsia="en-US" w:bidi="ar-SA"/>
      </w:rPr>
    </w:lvl>
    <w:lvl w:ilvl="3">
      <w:start w:val="0"/>
      <w:numFmt w:val="bullet"/>
      <w:lvlText w:val="•"/>
      <w:lvlJc w:val="left"/>
      <w:pPr>
        <w:ind w:left="3300" w:hanging="318"/>
      </w:pPr>
      <w:rPr>
        <w:rFonts w:hint="default"/>
        <w:lang w:val="az" w:eastAsia="en-US" w:bidi="ar-SA"/>
      </w:rPr>
    </w:lvl>
    <w:lvl w:ilvl="4">
      <w:start w:val="0"/>
      <w:numFmt w:val="bullet"/>
      <w:lvlText w:val="•"/>
      <w:lvlJc w:val="left"/>
      <w:pPr>
        <w:ind w:left="4367" w:hanging="318"/>
      </w:pPr>
      <w:rPr>
        <w:rFonts w:hint="default"/>
        <w:lang w:val="az" w:eastAsia="en-US" w:bidi="ar-SA"/>
      </w:rPr>
    </w:lvl>
    <w:lvl w:ilvl="5">
      <w:start w:val="0"/>
      <w:numFmt w:val="bullet"/>
      <w:lvlText w:val="•"/>
      <w:lvlJc w:val="left"/>
      <w:pPr>
        <w:ind w:left="5434" w:hanging="318"/>
      </w:pPr>
      <w:rPr>
        <w:rFonts w:hint="default"/>
        <w:lang w:val="az" w:eastAsia="en-US" w:bidi="ar-SA"/>
      </w:rPr>
    </w:lvl>
    <w:lvl w:ilvl="6">
      <w:start w:val="0"/>
      <w:numFmt w:val="bullet"/>
      <w:lvlText w:val="•"/>
      <w:lvlJc w:val="left"/>
      <w:pPr>
        <w:ind w:left="6500" w:hanging="318"/>
      </w:pPr>
      <w:rPr>
        <w:rFonts w:hint="default"/>
        <w:lang w:val="az" w:eastAsia="en-US" w:bidi="ar-SA"/>
      </w:rPr>
    </w:lvl>
    <w:lvl w:ilvl="7">
      <w:start w:val="0"/>
      <w:numFmt w:val="bullet"/>
      <w:lvlText w:val="•"/>
      <w:lvlJc w:val="left"/>
      <w:pPr>
        <w:ind w:left="7567" w:hanging="318"/>
      </w:pPr>
      <w:rPr>
        <w:rFonts w:hint="default"/>
        <w:lang w:val="az" w:eastAsia="en-US" w:bidi="ar-SA"/>
      </w:rPr>
    </w:lvl>
    <w:lvl w:ilvl="8">
      <w:start w:val="0"/>
      <w:numFmt w:val="bullet"/>
      <w:lvlText w:val="•"/>
      <w:lvlJc w:val="left"/>
      <w:pPr>
        <w:ind w:left="8634" w:hanging="318"/>
      </w:pPr>
      <w:rPr>
        <w:rFonts w:hint="default"/>
        <w:lang w:val="az" w:eastAsia="en-US" w:bidi="ar-SA"/>
      </w:rPr>
    </w:lvl>
  </w:abstractNum>
  <w:abstractNum w:abstractNumId="327">
    <w:multiLevelType w:val="hybridMultilevel"/>
    <w:lvl w:ilvl="0">
      <w:start w:val="159"/>
      <w:numFmt w:val="decimal"/>
      <w:lvlText w:val="%1"/>
      <w:lvlJc w:val="left"/>
      <w:pPr>
        <w:ind w:left="100" w:hanging="718"/>
        <w:jc w:val="left"/>
      </w:pPr>
      <w:rPr>
        <w:rFonts w:hint="default"/>
        <w:lang w:val="az" w:eastAsia="en-US" w:bidi="ar-SA"/>
      </w:rPr>
    </w:lvl>
    <w:lvl w:ilvl="1">
      <w:start w:val="1"/>
      <w:numFmt w:val="decimal"/>
      <w:lvlText w:val="%1.%2."/>
      <w:lvlJc w:val="left"/>
      <w:pPr>
        <w:ind w:left="100" w:hanging="718"/>
        <w:jc w:val="left"/>
      </w:pPr>
      <w:rPr>
        <w:rFonts w:hint="default" w:ascii="Courier New" w:hAnsi="Courier New" w:eastAsia="Courier New" w:cs="Courier New"/>
        <w:b w:val="0"/>
        <w:bCs w:val="0"/>
        <w:i w:val="0"/>
        <w:iCs w:val="0"/>
        <w:strike/>
        <w:spacing w:val="-1"/>
        <w:w w:val="100"/>
        <w:sz w:val="15"/>
        <w:szCs w:val="15"/>
        <w:lang w:val="az" w:eastAsia="en-US" w:bidi="ar-SA"/>
      </w:rPr>
    </w:lvl>
    <w:lvl w:ilvl="2">
      <w:start w:val="1"/>
      <w:numFmt w:val="decimal"/>
      <w:lvlText w:val="%1.%2.%3"/>
      <w:lvlJc w:val="left"/>
      <w:pPr>
        <w:ind w:left="1294" w:hanging="751"/>
        <w:jc w:val="left"/>
      </w:pPr>
      <w:rPr>
        <w:rFonts w:hint="default" w:ascii="Courier New" w:hAnsi="Courier New" w:eastAsia="Courier New" w:cs="Courier New"/>
        <w:b w:val="0"/>
        <w:bCs w:val="0"/>
        <w:i w:val="0"/>
        <w:iCs w:val="0"/>
        <w:strike/>
        <w:spacing w:val="-1"/>
        <w:w w:val="100"/>
        <w:sz w:val="15"/>
        <w:szCs w:val="15"/>
        <w:lang w:val="az" w:eastAsia="en-US" w:bidi="ar-SA"/>
      </w:rPr>
    </w:lvl>
    <w:lvl w:ilvl="3">
      <w:start w:val="0"/>
      <w:numFmt w:val="bullet"/>
      <w:lvlText w:val="•"/>
      <w:lvlJc w:val="left"/>
      <w:pPr>
        <w:ind w:left="3404" w:hanging="751"/>
      </w:pPr>
      <w:rPr>
        <w:rFonts w:hint="default"/>
        <w:lang w:val="az" w:eastAsia="en-US" w:bidi="ar-SA"/>
      </w:rPr>
    </w:lvl>
    <w:lvl w:ilvl="4">
      <w:start w:val="0"/>
      <w:numFmt w:val="bullet"/>
      <w:lvlText w:val="•"/>
      <w:lvlJc w:val="left"/>
      <w:pPr>
        <w:ind w:left="4456" w:hanging="751"/>
      </w:pPr>
      <w:rPr>
        <w:rFonts w:hint="default"/>
        <w:lang w:val="az" w:eastAsia="en-US" w:bidi="ar-SA"/>
      </w:rPr>
    </w:lvl>
    <w:lvl w:ilvl="5">
      <w:start w:val="0"/>
      <w:numFmt w:val="bullet"/>
      <w:lvlText w:val="•"/>
      <w:lvlJc w:val="left"/>
      <w:pPr>
        <w:ind w:left="5508" w:hanging="751"/>
      </w:pPr>
      <w:rPr>
        <w:rFonts w:hint="default"/>
        <w:lang w:val="az" w:eastAsia="en-US" w:bidi="ar-SA"/>
      </w:rPr>
    </w:lvl>
    <w:lvl w:ilvl="6">
      <w:start w:val="0"/>
      <w:numFmt w:val="bullet"/>
      <w:lvlText w:val="•"/>
      <w:lvlJc w:val="left"/>
      <w:pPr>
        <w:ind w:left="6560" w:hanging="751"/>
      </w:pPr>
      <w:rPr>
        <w:rFonts w:hint="default"/>
        <w:lang w:val="az" w:eastAsia="en-US" w:bidi="ar-SA"/>
      </w:rPr>
    </w:lvl>
    <w:lvl w:ilvl="7">
      <w:start w:val="0"/>
      <w:numFmt w:val="bullet"/>
      <w:lvlText w:val="•"/>
      <w:lvlJc w:val="left"/>
      <w:pPr>
        <w:ind w:left="7612" w:hanging="751"/>
      </w:pPr>
      <w:rPr>
        <w:rFonts w:hint="default"/>
        <w:lang w:val="az" w:eastAsia="en-US" w:bidi="ar-SA"/>
      </w:rPr>
    </w:lvl>
    <w:lvl w:ilvl="8">
      <w:start w:val="0"/>
      <w:numFmt w:val="bullet"/>
      <w:lvlText w:val="•"/>
      <w:lvlJc w:val="left"/>
      <w:pPr>
        <w:ind w:left="8664" w:hanging="751"/>
      </w:pPr>
      <w:rPr>
        <w:rFonts w:hint="default"/>
        <w:lang w:val="az" w:eastAsia="en-US" w:bidi="ar-SA"/>
      </w:rPr>
    </w:lvl>
  </w:abstractNum>
  <w:abstractNum w:abstractNumId="326">
    <w:multiLevelType w:val="hybridMultilevel"/>
    <w:lvl w:ilvl="0">
      <w:start w:val="270"/>
      <w:numFmt w:val="decimal"/>
      <w:lvlText w:val="[%1]"/>
      <w:lvlJc w:val="left"/>
      <w:pPr>
        <w:ind w:left="100" w:hanging="574"/>
        <w:jc w:val="left"/>
      </w:pPr>
      <w:rPr>
        <w:rFonts w:hint="default"/>
        <w:spacing w:val="-1"/>
        <w:w w:val="104"/>
        <w:u w:val="single" w:color="0000FF"/>
        <w:lang w:val="az" w:eastAsia="en-US" w:bidi="ar-SA"/>
      </w:rPr>
    </w:lvl>
    <w:lvl w:ilvl="1">
      <w:start w:val="0"/>
      <w:numFmt w:val="bullet"/>
      <w:lvlText w:val="•"/>
      <w:lvlJc w:val="left"/>
      <w:pPr>
        <w:ind w:left="1166" w:hanging="574"/>
      </w:pPr>
      <w:rPr>
        <w:rFonts w:hint="default"/>
        <w:lang w:val="az" w:eastAsia="en-US" w:bidi="ar-SA"/>
      </w:rPr>
    </w:lvl>
    <w:lvl w:ilvl="2">
      <w:start w:val="0"/>
      <w:numFmt w:val="bullet"/>
      <w:lvlText w:val="•"/>
      <w:lvlJc w:val="left"/>
      <w:pPr>
        <w:ind w:left="2233" w:hanging="574"/>
      </w:pPr>
      <w:rPr>
        <w:rFonts w:hint="default"/>
        <w:lang w:val="az" w:eastAsia="en-US" w:bidi="ar-SA"/>
      </w:rPr>
    </w:lvl>
    <w:lvl w:ilvl="3">
      <w:start w:val="0"/>
      <w:numFmt w:val="bullet"/>
      <w:lvlText w:val="•"/>
      <w:lvlJc w:val="left"/>
      <w:pPr>
        <w:ind w:left="3300" w:hanging="574"/>
      </w:pPr>
      <w:rPr>
        <w:rFonts w:hint="default"/>
        <w:lang w:val="az" w:eastAsia="en-US" w:bidi="ar-SA"/>
      </w:rPr>
    </w:lvl>
    <w:lvl w:ilvl="4">
      <w:start w:val="0"/>
      <w:numFmt w:val="bullet"/>
      <w:lvlText w:val="•"/>
      <w:lvlJc w:val="left"/>
      <w:pPr>
        <w:ind w:left="4367" w:hanging="574"/>
      </w:pPr>
      <w:rPr>
        <w:rFonts w:hint="default"/>
        <w:lang w:val="az" w:eastAsia="en-US" w:bidi="ar-SA"/>
      </w:rPr>
    </w:lvl>
    <w:lvl w:ilvl="5">
      <w:start w:val="0"/>
      <w:numFmt w:val="bullet"/>
      <w:lvlText w:val="•"/>
      <w:lvlJc w:val="left"/>
      <w:pPr>
        <w:ind w:left="5434" w:hanging="574"/>
      </w:pPr>
      <w:rPr>
        <w:rFonts w:hint="default"/>
        <w:lang w:val="az" w:eastAsia="en-US" w:bidi="ar-SA"/>
      </w:rPr>
    </w:lvl>
    <w:lvl w:ilvl="6">
      <w:start w:val="0"/>
      <w:numFmt w:val="bullet"/>
      <w:lvlText w:val="•"/>
      <w:lvlJc w:val="left"/>
      <w:pPr>
        <w:ind w:left="6500" w:hanging="574"/>
      </w:pPr>
      <w:rPr>
        <w:rFonts w:hint="default"/>
        <w:lang w:val="az" w:eastAsia="en-US" w:bidi="ar-SA"/>
      </w:rPr>
    </w:lvl>
    <w:lvl w:ilvl="7">
      <w:start w:val="0"/>
      <w:numFmt w:val="bullet"/>
      <w:lvlText w:val="•"/>
      <w:lvlJc w:val="left"/>
      <w:pPr>
        <w:ind w:left="7567" w:hanging="574"/>
      </w:pPr>
      <w:rPr>
        <w:rFonts w:hint="default"/>
        <w:lang w:val="az" w:eastAsia="en-US" w:bidi="ar-SA"/>
      </w:rPr>
    </w:lvl>
    <w:lvl w:ilvl="8">
      <w:start w:val="0"/>
      <w:numFmt w:val="bullet"/>
      <w:lvlText w:val="•"/>
      <w:lvlJc w:val="left"/>
      <w:pPr>
        <w:ind w:left="8634" w:hanging="574"/>
      </w:pPr>
      <w:rPr>
        <w:rFonts w:hint="default"/>
        <w:lang w:val="az" w:eastAsia="en-US" w:bidi="ar-SA"/>
      </w:rPr>
    </w:lvl>
  </w:abstractNum>
  <w:abstractNum w:abstractNumId="325">
    <w:multiLevelType w:val="hybridMultilevel"/>
    <w:lvl w:ilvl="0">
      <w:start w:val="267"/>
      <w:numFmt w:val="decimal"/>
      <w:lvlText w:val="[%1]"/>
      <w:lvlJc w:val="left"/>
      <w:pPr>
        <w:ind w:left="100" w:hanging="565"/>
        <w:jc w:val="left"/>
      </w:pPr>
      <w:rPr>
        <w:rFonts w:hint="default"/>
        <w:spacing w:val="-1"/>
        <w:w w:val="104"/>
        <w:u w:val="single" w:color="0000FF"/>
        <w:lang w:val="az" w:eastAsia="en-US" w:bidi="ar-SA"/>
      </w:rPr>
    </w:lvl>
    <w:lvl w:ilvl="1">
      <w:start w:val="0"/>
      <w:numFmt w:val="bullet"/>
      <w:lvlText w:val="•"/>
      <w:lvlJc w:val="left"/>
      <w:pPr>
        <w:ind w:left="1166" w:hanging="565"/>
      </w:pPr>
      <w:rPr>
        <w:rFonts w:hint="default"/>
        <w:lang w:val="az" w:eastAsia="en-US" w:bidi="ar-SA"/>
      </w:rPr>
    </w:lvl>
    <w:lvl w:ilvl="2">
      <w:start w:val="0"/>
      <w:numFmt w:val="bullet"/>
      <w:lvlText w:val="•"/>
      <w:lvlJc w:val="left"/>
      <w:pPr>
        <w:ind w:left="2233" w:hanging="565"/>
      </w:pPr>
      <w:rPr>
        <w:rFonts w:hint="default"/>
        <w:lang w:val="az" w:eastAsia="en-US" w:bidi="ar-SA"/>
      </w:rPr>
    </w:lvl>
    <w:lvl w:ilvl="3">
      <w:start w:val="0"/>
      <w:numFmt w:val="bullet"/>
      <w:lvlText w:val="•"/>
      <w:lvlJc w:val="left"/>
      <w:pPr>
        <w:ind w:left="3300" w:hanging="565"/>
      </w:pPr>
      <w:rPr>
        <w:rFonts w:hint="default"/>
        <w:lang w:val="az" w:eastAsia="en-US" w:bidi="ar-SA"/>
      </w:rPr>
    </w:lvl>
    <w:lvl w:ilvl="4">
      <w:start w:val="0"/>
      <w:numFmt w:val="bullet"/>
      <w:lvlText w:val="•"/>
      <w:lvlJc w:val="left"/>
      <w:pPr>
        <w:ind w:left="4367" w:hanging="565"/>
      </w:pPr>
      <w:rPr>
        <w:rFonts w:hint="default"/>
        <w:lang w:val="az" w:eastAsia="en-US" w:bidi="ar-SA"/>
      </w:rPr>
    </w:lvl>
    <w:lvl w:ilvl="5">
      <w:start w:val="0"/>
      <w:numFmt w:val="bullet"/>
      <w:lvlText w:val="•"/>
      <w:lvlJc w:val="left"/>
      <w:pPr>
        <w:ind w:left="5434" w:hanging="565"/>
      </w:pPr>
      <w:rPr>
        <w:rFonts w:hint="default"/>
        <w:lang w:val="az" w:eastAsia="en-US" w:bidi="ar-SA"/>
      </w:rPr>
    </w:lvl>
    <w:lvl w:ilvl="6">
      <w:start w:val="0"/>
      <w:numFmt w:val="bullet"/>
      <w:lvlText w:val="•"/>
      <w:lvlJc w:val="left"/>
      <w:pPr>
        <w:ind w:left="6500" w:hanging="565"/>
      </w:pPr>
      <w:rPr>
        <w:rFonts w:hint="default"/>
        <w:lang w:val="az" w:eastAsia="en-US" w:bidi="ar-SA"/>
      </w:rPr>
    </w:lvl>
    <w:lvl w:ilvl="7">
      <w:start w:val="0"/>
      <w:numFmt w:val="bullet"/>
      <w:lvlText w:val="•"/>
      <w:lvlJc w:val="left"/>
      <w:pPr>
        <w:ind w:left="7567" w:hanging="565"/>
      </w:pPr>
      <w:rPr>
        <w:rFonts w:hint="default"/>
        <w:lang w:val="az" w:eastAsia="en-US" w:bidi="ar-SA"/>
      </w:rPr>
    </w:lvl>
    <w:lvl w:ilvl="8">
      <w:start w:val="0"/>
      <w:numFmt w:val="bullet"/>
      <w:lvlText w:val="•"/>
      <w:lvlJc w:val="left"/>
      <w:pPr>
        <w:ind w:left="8634" w:hanging="565"/>
      </w:pPr>
      <w:rPr>
        <w:rFonts w:hint="default"/>
        <w:lang w:val="az" w:eastAsia="en-US" w:bidi="ar-SA"/>
      </w:rPr>
    </w:lvl>
  </w:abstractNum>
  <w:abstractNum w:abstractNumId="324">
    <w:multiLevelType w:val="hybridMultilevel"/>
    <w:lvl w:ilvl="0">
      <w:start w:val="19"/>
      <w:numFmt w:val="decimal"/>
      <w:lvlText w:val="%1"/>
      <w:lvlJc w:val="left"/>
      <w:pPr>
        <w:ind w:left="100" w:hanging="303"/>
        <w:jc w:val="left"/>
      </w:pPr>
      <w:rPr>
        <w:rFonts w:hint="default"/>
        <w:spacing w:val="-1"/>
        <w:w w:val="93"/>
        <w:lang w:val="az" w:eastAsia="en-US" w:bidi="ar-SA"/>
      </w:rPr>
    </w:lvl>
    <w:lvl w:ilvl="1">
      <w:start w:val="0"/>
      <w:numFmt w:val="bullet"/>
      <w:lvlText w:val="•"/>
      <w:lvlJc w:val="left"/>
      <w:pPr>
        <w:ind w:left="1166" w:hanging="303"/>
      </w:pPr>
      <w:rPr>
        <w:rFonts w:hint="default"/>
        <w:lang w:val="az" w:eastAsia="en-US" w:bidi="ar-SA"/>
      </w:rPr>
    </w:lvl>
    <w:lvl w:ilvl="2">
      <w:start w:val="0"/>
      <w:numFmt w:val="bullet"/>
      <w:lvlText w:val="•"/>
      <w:lvlJc w:val="left"/>
      <w:pPr>
        <w:ind w:left="2233" w:hanging="303"/>
      </w:pPr>
      <w:rPr>
        <w:rFonts w:hint="default"/>
        <w:lang w:val="az" w:eastAsia="en-US" w:bidi="ar-SA"/>
      </w:rPr>
    </w:lvl>
    <w:lvl w:ilvl="3">
      <w:start w:val="0"/>
      <w:numFmt w:val="bullet"/>
      <w:lvlText w:val="•"/>
      <w:lvlJc w:val="left"/>
      <w:pPr>
        <w:ind w:left="3300" w:hanging="303"/>
      </w:pPr>
      <w:rPr>
        <w:rFonts w:hint="default"/>
        <w:lang w:val="az" w:eastAsia="en-US" w:bidi="ar-SA"/>
      </w:rPr>
    </w:lvl>
    <w:lvl w:ilvl="4">
      <w:start w:val="0"/>
      <w:numFmt w:val="bullet"/>
      <w:lvlText w:val="•"/>
      <w:lvlJc w:val="left"/>
      <w:pPr>
        <w:ind w:left="4367" w:hanging="303"/>
      </w:pPr>
      <w:rPr>
        <w:rFonts w:hint="default"/>
        <w:lang w:val="az" w:eastAsia="en-US" w:bidi="ar-SA"/>
      </w:rPr>
    </w:lvl>
    <w:lvl w:ilvl="5">
      <w:start w:val="0"/>
      <w:numFmt w:val="bullet"/>
      <w:lvlText w:val="•"/>
      <w:lvlJc w:val="left"/>
      <w:pPr>
        <w:ind w:left="5434" w:hanging="303"/>
      </w:pPr>
      <w:rPr>
        <w:rFonts w:hint="default"/>
        <w:lang w:val="az" w:eastAsia="en-US" w:bidi="ar-SA"/>
      </w:rPr>
    </w:lvl>
    <w:lvl w:ilvl="6">
      <w:start w:val="0"/>
      <w:numFmt w:val="bullet"/>
      <w:lvlText w:val="•"/>
      <w:lvlJc w:val="left"/>
      <w:pPr>
        <w:ind w:left="6500" w:hanging="303"/>
      </w:pPr>
      <w:rPr>
        <w:rFonts w:hint="default"/>
        <w:lang w:val="az" w:eastAsia="en-US" w:bidi="ar-SA"/>
      </w:rPr>
    </w:lvl>
    <w:lvl w:ilvl="7">
      <w:start w:val="0"/>
      <w:numFmt w:val="bullet"/>
      <w:lvlText w:val="•"/>
      <w:lvlJc w:val="left"/>
      <w:pPr>
        <w:ind w:left="7567" w:hanging="303"/>
      </w:pPr>
      <w:rPr>
        <w:rFonts w:hint="default"/>
        <w:lang w:val="az" w:eastAsia="en-US" w:bidi="ar-SA"/>
      </w:rPr>
    </w:lvl>
    <w:lvl w:ilvl="8">
      <w:start w:val="0"/>
      <w:numFmt w:val="bullet"/>
      <w:lvlText w:val="•"/>
      <w:lvlJc w:val="left"/>
      <w:pPr>
        <w:ind w:left="8634" w:hanging="303"/>
      </w:pPr>
      <w:rPr>
        <w:rFonts w:hint="default"/>
        <w:lang w:val="az" w:eastAsia="en-US" w:bidi="ar-SA"/>
      </w:rPr>
    </w:lvl>
  </w:abstractNum>
  <w:abstractNum w:abstractNumId="323">
    <w:multiLevelType w:val="hybridMultilevel"/>
    <w:lvl w:ilvl="0">
      <w:start w:val="137"/>
      <w:numFmt w:val="decimal"/>
      <w:lvlText w:val="%1"/>
      <w:lvlJc w:val="left"/>
      <w:pPr>
        <w:ind w:left="1200" w:hanging="657"/>
        <w:jc w:val="left"/>
      </w:pPr>
      <w:rPr>
        <w:rFonts w:hint="default"/>
        <w:lang w:val="az" w:eastAsia="en-US" w:bidi="ar-SA"/>
      </w:rPr>
    </w:lvl>
    <w:lvl w:ilvl="1">
      <w:start w:val="1"/>
      <w:numFmt w:val="decimal"/>
      <w:lvlText w:val="%1.%2."/>
      <w:lvlJc w:val="left"/>
      <w:pPr>
        <w:ind w:left="1200" w:hanging="657"/>
        <w:jc w:val="left"/>
      </w:pPr>
      <w:rPr>
        <w:rFonts w:hint="default"/>
        <w:strike/>
        <w:spacing w:val="-1"/>
        <w:w w:val="100"/>
        <w:lang w:val="az" w:eastAsia="en-US" w:bidi="ar-SA"/>
      </w:rPr>
    </w:lvl>
    <w:lvl w:ilvl="2">
      <w:start w:val="0"/>
      <w:numFmt w:val="bullet"/>
      <w:lvlText w:val="•"/>
      <w:lvlJc w:val="left"/>
      <w:pPr>
        <w:ind w:left="3113" w:hanging="657"/>
      </w:pPr>
      <w:rPr>
        <w:rFonts w:hint="default"/>
        <w:lang w:val="az" w:eastAsia="en-US" w:bidi="ar-SA"/>
      </w:rPr>
    </w:lvl>
    <w:lvl w:ilvl="3">
      <w:start w:val="0"/>
      <w:numFmt w:val="bullet"/>
      <w:lvlText w:val="•"/>
      <w:lvlJc w:val="left"/>
      <w:pPr>
        <w:ind w:left="4070" w:hanging="657"/>
      </w:pPr>
      <w:rPr>
        <w:rFonts w:hint="default"/>
        <w:lang w:val="az" w:eastAsia="en-US" w:bidi="ar-SA"/>
      </w:rPr>
    </w:lvl>
    <w:lvl w:ilvl="4">
      <w:start w:val="0"/>
      <w:numFmt w:val="bullet"/>
      <w:lvlText w:val="•"/>
      <w:lvlJc w:val="left"/>
      <w:pPr>
        <w:ind w:left="5027" w:hanging="657"/>
      </w:pPr>
      <w:rPr>
        <w:rFonts w:hint="default"/>
        <w:lang w:val="az" w:eastAsia="en-US" w:bidi="ar-SA"/>
      </w:rPr>
    </w:lvl>
    <w:lvl w:ilvl="5">
      <w:start w:val="0"/>
      <w:numFmt w:val="bullet"/>
      <w:lvlText w:val="•"/>
      <w:lvlJc w:val="left"/>
      <w:pPr>
        <w:ind w:left="5984" w:hanging="657"/>
      </w:pPr>
      <w:rPr>
        <w:rFonts w:hint="default"/>
        <w:lang w:val="az" w:eastAsia="en-US" w:bidi="ar-SA"/>
      </w:rPr>
    </w:lvl>
    <w:lvl w:ilvl="6">
      <w:start w:val="0"/>
      <w:numFmt w:val="bullet"/>
      <w:lvlText w:val="•"/>
      <w:lvlJc w:val="left"/>
      <w:pPr>
        <w:ind w:left="6940" w:hanging="657"/>
      </w:pPr>
      <w:rPr>
        <w:rFonts w:hint="default"/>
        <w:lang w:val="az" w:eastAsia="en-US" w:bidi="ar-SA"/>
      </w:rPr>
    </w:lvl>
    <w:lvl w:ilvl="7">
      <w:start w:val="0"/>
      <w:numFmt w:val="bullet"/>
      <w:lvlText w:val="•"/>
      <w:lvlJc w:val="left"/>
      <w:pPr>
        <w:ind w:left="7897" w:hanging="657"/>
      </w:pPr>
      <w:rPr>
        <w:rFonts w:hint="default"/>
        <w:lang w:val="az" w:eastAsia="en-US" w:bidi="ar-SA"/>
      </w:rPr>
    </w:lvl>
    <w:lvl w:ilvl="8">
      <w:start w:val="0"/>
      <w:numFmt w:val="bullet"/>
      <w:lvlText w:val="•"/>
      <w:lvlJc w:val="left"/>
      <w:pPr>
        <w:ind w:left="8854" w:hanging="657"/>
      </w:pPr>
      <w:rPr>
        <w:rFonts w:hint="default"/>
        <w:lang w:val="az" w:eastAsia="en-US" w:bidi="ar-SA"/>
      </w:rPr>
    </w:lvl>
  </w:abstractNum>
  <w:abstractNum w:abstractNumId="322">
    <w:multiLevelType w:val="hybridMultilevel"/>
    <w:lvl w:ilvl="0">
      <w:start w:val="22"/>
      <w:numFmt w:val="decimal"/>
      <w:lvlText w:val="%1"/>
      <w:lvlJc w:val="left"/>
      <w:pPr>
        <w:ind w:left="100" w:hanging="342"/>
        <w:jc w:val="left"/>
      </w:pPr>
      <w:rPr>
        <w:rFonts w:hint="default" w:ascii="Courier New" w:hAnsi="Courier New" w:eastAsia="Courier New" w:cs="Courier New"/>
        <w:b w:val="0"/>
        <w:bCs w:val="0"/>
        <w:i w:val="0"/>
        <w:iCs w:val="0"/>
        <w:color w:val="0000FF"/>
        <w:spacing w:val="-1"/>
        <w:w w:val="93"/>
        <w:sz w:val="15"/>
        <w:szCs w:val="15"/>
        <w:u w:val="single" w:color="0000FF"/>
        <w:lang w:val="az" w:eastAsia="en-US" w:bidi="ar-SA"/>
      </w:rPr>
    </w:lvl>
    <w:lvl w:ilvl="1">
      <w:start w:val="0"/>
      <w:numFmt w:val="bullet"/>
      <w:lvlText w:val="•"/>
      <w:lvlJc w:val="left"/>
      <w:pPr>
        <w:ind w:left="1166" w:hanging="342"/>
      </w:pPr>
      <w:rPr>
        <w:rFonts w:hint="default"/>
        <w:lang w:val="az" w:eastAsia="en-US" w:bidi="ar-SA"/>
      </w:rPr>
    </w:lvl>
    <w:lvl w:ilvl="2">
      <w:start w:val="0"/>
      <w:numFmt w:val="bullet"/>
      <w:lvlText w:val="•"/>
      <w:lvlJc w:val="left"/>
      <w:pPr>
        <w:ind w:left="2233" w:hanging="342"/>
      </w:pPr>
      <w:rPr>
        <w:rFonts w:hint="default"/>
        <w:lang w:val="az" w:eastAsia="en-US" w:bidi="ar-SA"/>
      </w:rPr>
    </w:lvl>
    <w:lvl w:ilvl="3">
      <w:start w:val="0"/>
      <w:numFmt w:val="bullet"/>
      <w:lvlText w:val="•"/>
      <w:lvlJc w:val="left"/>
      <w:pPr>
        <w:ind w:left="3300" w:hanging="342"/>
      </w:pPr>
      <w:rPr>
        <w:rFonts w:hint="default"/>
        <w:lang w:val="az" w:eastAsia="en-US" w:bidi="ar-SA"/>
      </w:rPr>
    </w:lvl>
    <w:lvl w:ilvl="4">
      <w:start w:val="0"/>
      <w:numFmt w:val="bullet"/>
      <w:lvlText w:val="•"/>
      <w:lvlJc w:val="left"/>
      <w:pPr>
        <w:ind w:left="4367" w:hanging="342"/>
      </w:pPr>
      <w:rPr>
        <w:rFonts w:hint="default"/>
        <w:lang w:val="az" w:eastAsia="en-US" w:bidi="ar-SA"/>
      </w:rPr>
    </w:lvl>
    <w:lvl w:ilvl="5">
      <w:start w:val="0"/>
      <w:numFmt w:val="bullet"/>
      <w:lvlText w:val="•"/>
      <w:lvlJc w:val="left"/>
      <w:pPr>
        <w:ind w:left="5434" w:hanging="342"/>
      </w:pPr>
      <w:rPr>
        <w:rFonts w:hint="default"/>
        <w:lang w:val="az" w:eastAsia="en-US" w:bidi="ar-SA"/>
      </w:rPr>
    </w:lvl>
    <w:lvl w:ilvl="6">
      <w:start w:val="0"/>
      <w:numFmt w:val="bullet"/>
      <w:lvlText w:val="•"/>
      <w:lvlJc w:val="left"/>
      <w:pPr>
        <w:ind w:left="6500" w:hanging="342"/>
      </w:pPr>
      <w:rPr>
        <w:rFonts w:hint="default"/>
        <w:lang w:val="az" w:eastAsia="en-US" w:bidi="ar-SA"/>
      </w:rPr>
    </w:lvl>
    <w:lvl w:ilvl="7">
      <w:start w:val="0"/>
      <w:numFmt w:val="bullet"/>
      <w:lvlText w:val="•"/>
      <w:lvlJc w:val="left"/>
      <w:pPr>
        <w:ind w:left="7567" w:hanging="342"/>
      </w:pPr>
      <w:rPr>
        <w:rFonts w:hint="default"/>
        <w:lang w:val="az" w:eastAsia="en-US" w:bidi="ar-SA"/>
      </w:rPr>
    </w:lvl>
    <w:lvl w:ilvl="8">
      <w:start w:val="0"/>
      <w:numFmt w:val="bullet"/>
      <w:lvlText w:val="•"/>
      <w:lvlJc w:val="left"/>
      <w:pPr>
        <w:ind w:left="8634" w:hanging="342"/>
      </w:pPr>
      <w:rPr>
        <w:rFonts w:hint="default"/>
        <w:lang w:val="az" w:eastAsia="en-US" w:bidi="ar-SA"/>
      </w:rPr>
    </w:lvl>
  </w:abstractNum>
  <w:abstractNum w:abstractNumId="321">
    <w:multiLevelType w:val="hybridMultilevel"/>
    <w:lvl w:ilvl="0">
      <w:start w:val="93"/>
      <w:numFmt w:val="decimal"/>
      <w:lvlText w:val="%1"/>
      <w:lvlJc w:val="left"/>
      <w:pPr>
        <w:ind w:left="1106" w:hanging="563"/>
        <w:jc w:val="left"/>
      </w:pPr>
      <w:rPr>
        <w:rFonts w:hint="default"/>
        <w:lang w:val="az" w:eastAsia="en-US" w:bidi="ar-SA"/>
      </w:rPr>
    </w:lvl>
    <w:lvl w:ilvl="1">
      <w:start w:val="1"/>
      <w:numFmt w:val="decimal"/>
      <w:lvlText w:val="%1.%2."/>
      <w:lvlJc w:val="left"/>
      <w:pPr>
        <w:ind w:left="1106" w:hanging="563"/>
        <w:jc w:val="left"/>
      </w:pPr>
      <w:rPr>
        <w:rFonts w:hint="default" w:ascii="Courier New" w:hAnsi="Courier New" w:eastAsia="Courier New" w:cs="Courier New"/>
        <w:b w:val="0"/>
        <w:bCs w:val="0"/>
        <w:i w:val="0"/>
        <w:iCs w:val="0"/>
        <w:strike/>
        <w:spacing w:val="-1"/>
        <w:w w:val="99"/>
        <w:sz w:val="15"/>
        <w:szCs w:val="15"/>
        <w:lang w:val="az" w:eastAsia="en-US" w:bidi="ar-SA"/>
      </w:rPr>
    </w:lvl>
    <w:lvl w:ilvl="2">
      <w:start w:val="1"/>
      <w:numFmt w:val="decimal"/>
      <w:lvlText w:val="%1.%2.%3."/>
      <w:lvlJc w:val="left"/>
      <w:pPr>
        <w:ind w:left="1340" w:hanging="797"/>
        <w:jc w:val="left"/>
      </w:pPr>
      <w:rPr>
        <w:rFonts w:hint="default"/>
        <w:spacing w:val="-1"/>
        <w:w w:val="100"/>
        <w:lang w:val="az" w:eastAsia="en-US" w:bidi="ar-SA"/>
      </w:rPr>
    </w:lvl>
    <w:lvl w:ilvl="3">
      <w:start w:val="0"/>
      <w:numFmt w:val="bullet"/>
      <w:lvlText w:val="•"/>
      <w:lvlJc w:val="left"/>
      <w:pPr>
        <w:ind w:left="3435" w:hanging="797"/>
      </w:pPr>
      <w:rPr>
        <w:rFonts w:hint="default"/>
        <w:lang w:val="az" w:eastAsia="en-US" w:bidi="ar-SA"/>
      </w:rPr>
    </w:lvl>
    <w:lvl w:ilvl="4">
      <w:start w:val="0"/>
      <w:numFmt w:val="bullet"/>
      <w:lvlText w:val="•"/>
      <w:lvlJc w:val="left"/>
      <w:pPr>
        <w:ind w:left="4482" w:hanging="797"/>
      </w:pPr>
      <w:rPr>
        <w:rFonts w:hint="default"/>
        <w:lang w:val="az" w:eastAsia="en-US" w:bidi="ar-SA"/>
      </w:rPr>
    </w:lvl>
    <w:lvl w:ilvl="5">
      <w:start w:val="0"/>
      <w:numFmt w:val="bullet"/>
      <w:lvlText w:val="•"/>
      <w:lvlJc w:val="left"/>
      <w:pPr>
        <w:ind w:left="5530" w:hanging="797"/>
      </w:pPr>
      <w:rPr>
        <w:rFonts w:hint="default"/>
        <w:lang w:val="az" w:eastAsia="en-US" w:bidi="ar-SA"/>
      </w:rPr>
    </w:lvl>
    <w:lvl w:ilvl="6">
      <w:start w:val="0"/>
      <w:numFmt w:val="bullet"/>
      <w:lvlText w:val="•"/>
      <w:lvlJc w:val="left"/>
      <w:pPr>
        <w:ind w:left="6577" w:hanging="797"/>
      </w:pPr>
      <w:rPr>
        <w:rFonts w:hint="default"/>
        <w:lang w:val="az" w:eastAsia="en-US" w:bidi="ar-SA"/>
      </w:rPr>
    </w:lvl>
    <w:lvl w:ilvl="7">
      <w:start w:val="0"/>
      <w:numFmt w:val="bullet"/>
      <w:lvlText w:val="•"/>
      <w:lvlJc w:val="left"/>
      <w:pPr>
        <w:ind w:left="7625" w:hanging="797"/>
      </w:pPr>
      <w:rPr>
        <w:rFonts w:hint="default"/>
        <w:lang w:val="az" w:eastAsia="en-US" w:bidi="ar-SA"/>
      </w:rPr>
    </w:lvl>
    <w:lvl w:ilvl="8">
      <w:start w:val="0"/>
      <w:numFmt w:val="bullet"/>
      <w:lvlText w:val="•"/>
      <w:lvlJc w:val="left"/>
      <w:pPr>
        <w:ind w:left="8672" w:hanging="797"/>
      </w:pPr>
      <w:rPr>
        <w:rFonts w:hint="default"/>
        <w:lang w:val="az" w:eastAsia="en-US" w:bidi="ar-SA"/>
      </w:rPr>
    </w:lvl>
  </w:abstractNum>
  <w:abstractNum w:abstractNumId="320">
    <w:multiLevelType w:val="hybridMultilevel"/>
    <w:lvl w:ilvl="0">
      <w:start w:val="92"/>
      <w:numFmt w:val="decimal"/>
      <w:lvlText w:val="%1"/>
      <w:lvlJc w:val="left"/>
      <w:pPr>
        <w:ind w:left="100" w:hanging="605"/>
        <w:jc w:val="left"/>
      </w:pPr>
      <w:rPr>
        <w:rFonts w:hint="default"/>
        <w:lang w:val="az" w:eastAsia="en-US" w:bidi="ar-SA"/>
      </w:rPr>
    </w:lvl>
    <w:lvl w:ilvl="1">
      <w:start w:val="0"/>
      <w:numFmt w:val="decimal"/>
      <w:lvlText w:val="%1.%2."/>
      <w:lvlJc w:val="left"/>
      <w:pPr>
        <w:ind w:left="100" w:hanging="605"/>
        <w:jc w:val="left"/>
      </w:pPr>
      <w:rPr>
        <w:rFonts w:hint="default" w:ascii="Courier New" w:hAnsi="Courier New" w:eastAsia="Courier New" w:cs="Courier New"/>
        <w:b w:val="0"/>
        <w:bCs w:val="0"/>
        <w:i w:val="0"/>
        <w:iCs w:val="0"/>
        <w:spacing w:val="-1"/>
        <w:w w:val="104"/>
        <w:sz w:val="15"/>
        <w:szCs w:val="15"/>
        <w:lang w:val="az" w:eastAsia="en-US" w:bidi="ar-SA"/>
      </w:rPr>
    </w:lvl>
    <w:lvl w:ilvl="2">
      <w:start w:val="1"/>
      <w:numFmt w:val="decimal"/>
      <w:lvlText w:val="%1.%2.%3."/>
      <w:lvlJc w:val="left"/>
      <w:pPr>
        <w:ind w:left="100" w:hanging="804"/>
        <w:jc w:val="left"/>
      </w:pPr>
      <w:rPr>
        <w:rFonts w:hint="default" w:ascii="Courier New" w:hAnsi="Courier New" w:eastAsia="Courier New" w:cs="Courier New"/>
        <w:b w:val="0"/>
        <w:bCs w:val="0"/>
        <w:i w:val="0"/>
        <w:iCs w:val="0"/>
        <w:spacing w:val="-1"/>
        <w:w w:val="104"/>
        <w:sz w:val="15"/>
        <w:szCs w:val="15"/>
        <w:lang w:val="az" w:eastAsia="en-US" w:bidi="ar-SA"/>
      </w:rPr>
    </w:lvl>
    <w:lvl w:ilvl="3">
      <w:start w:val="0"/>
      <w:numFmt w:val="bullet"/>
      <w:lvlText w:val="•"/>
      <w:lvlJc w:val="left"/>
      <w:pPr>
        <w:ind w:left="3300" w:hanging="804"/>
      </w:pPr>
      <w:rPr>
        <w:rFonts w:hint="default"/>
        <w:lang w:val="az" w:eastAsia="en-US" w:bidi="ar-SA"/>
      </w:rPr>
    </w:lvl>
    <w:lvl w:ilvl="4">
      <w:start w:val="0"/>
      <w:numFmt w:val="bullet"/>
      <w:lvlText w:val="•"/>
      <w:lvlJc w:val="left"/>
      <w:pPr>
        <w:ind w:left="4367" w:hanging="804"/>
      </w:pPr>
      <w:rPr>
        <w:rFonts w:hint="default"/>
        <w:lang w:val="az" w:eastAsia="en-US" w:bidi="ar-SA"/>
      </w:rPr>
    </w:lvl>
    <w:lvl w:ilvl="5">
      <w:start w:val="0"/>
      <w:numFmt w:val="bullet"/>
      <w:lvlText w:val="•"/>
      <w:lvlJc w:val="left"/>
      <w:pPr>
        <w:ind w:left="5434" w:hanging="804"/>
      </w:pPr>
      <w:rPr>
        <w:rFonts w:hint="default"/>
        <w:lang w:val="az" w:eastAsia="en-US" w:bidi="ar-SA"/>
      </w:rPr>
    </w:lvl>
    <w:lvl w:ilvl="6">
      <w:start w:val="0"/>
      <w:numFmt w:val="bullet"/>
      <w:lvlText w:val="•"/>
      <w:lvlJc w:val="left"/>
      <w:pPr>
        <w:ind w:left="6500" w:hanging="804"/>
      </w:pPr>
      <w:rPr>
        <w:rFonts w:hint="default"/>
        <w:lang w:val="az" w:eastAsia="en-US" w:bidi="ar-SA"/>
      </w:rPr>
    </w:lvl>
    <w:lvl w:ilvl="7">
      <w:start w:val="0"/>
      <w:numFmt w:val="bullet"/>
      <w:lvlText w:val="•"/>
      <w:lvlJc w:val="left"/>
      <w:pPr>
        <w:ind w:left="7567" w:hanging="804"/>
      </w:pPr>
      <w:rPr>
        <w:rFonts w:hint="default"/>
        <w:lang w:val="az" w:eastAsia="en-US" w:bidi="ar-SA"/>
      </w:rPr>
    </w:lvl>
    <w:lvl w:ilvl="8">
      <w:start w:val="0"/>
      <w:numFmt w:val="bullet"/>
      <w:lvlText w:val="•"/>
      <w:lvlJc w:val="left"/>
      <w:pPr>
        <w:ind w:left="8634" w:hanging="804"/>
      </w:pPr>
      <w:rPr>
        <w:rFonts w:hint="default"/>
        <w:lang w:val="az" w:eastAsia="en-US" w:bidi="ar-SA"/>
      </w:rPr>
    </w:lvl>
  </w:abstractNum>
  <w:abstractNum w:abstractNumId="319">
    <w:multiLevelType w:val="hybridMultilevel"/>
    <w:lvl w:ilvl="0">
      <w:start w:val="89"/>
      <w:numFmt w:val="decimal"/>
      <w:lvlText w:val="%1"/>
      <w:lvlJc w:val="left"/>
      <w:pPr>
        <w:ind w:left="100" w:hanging="576"/>
        <w:jc w:val="left"/>
      </w:pPr>
      <w:rPr>
        <w:rFonts w:hint="default"/>
        <w:lang w:val="az" w:eastAsia="en-US" w:bidi="ar-SA"/>
      </w:rPr>
    </w:lvl>
    <w:lvl w:ilvl="1">
      <w:start w:val="2"/>
      <w:numFmt w:val="decimal"/>
      <w:lvlText w:val="%1.%2."/>
      <w:lvlJc w:val="left"/>
      <w:pPr>
        <w:ind w:left="100" w:hanging="576"/>
        <w:jc w:val="left"/>
      </w:pPr>
      <w:rPr>
        <w:rFonts w:hint="default" w:ascii="Courier New" w:hAnsi="Courier New" w:eastAsia="Courier New" w:cs="Courier New"/>
        <w:b w:val="0"/>
        <w:bCs w:val="0"/>
        <w:i w:val="0"/>
        <w:iCs w:val="0"/>
        <w:spacing w:val="-1"/>
        <w:w w:val="104"/>
        <w:sz w:val="15"/>
        <w:szCs w:val="15"/>
        <w:lang w:val="az" w:eastAsia="en-US" w:bidi="ar-SA"/>
      </w:rPr>
    </w:lvl>
    <w:lvl w:ilvl="2">
      <w:start w:val="0"/>
      <w:numFmt w:val="bullet"/>
      <w:lvlText w:val="•"/>
      <w:lvlJc w:val="left"/>
      <w:pPr>
        <w:ind w:left="2233" w:hanging="576"/>
      </w:pPr>
      <w:rPr>
        <w:rFonts w:hint="default"/>
        <w:lang w:val="az" w:eastAsia="en-US" w:bidi="ar-SA"/>
      </w:rPr>
    </w:lvl>
    <w:lvl w:ilvl="3">
      <w:start w:val="0"/>
      <w:numFmt w:val="bullet"/>
      <w:lvlText w:val="•"/>
      <w:lvlJc w:val="left"/>
      <w:pPr>
        <w:ind w:left="3300" w:hanging="576"/>
      </w:pPr>
      <w:rPr>
        <w:rFonts w:hint="default"/>
        <w:lang w:val="az" w:eastAsia="en-US" w:bidi="ar-SA"/>
      </w:rPr>
    </w:lvl>
    <w:lvl w:ilvl="4">
      <w:start w:val="0"/>
      <w:numFmt w:val="bullet"/>
      <w:lvlText w:val="•"/>
      <w:lvlJc w:val="left"/>
      <w:pPr>
        <w:ind w:left="4367" w:hanging="576"/>
      </w:pPr>
      <w:rPr>
        <w:rFonts w:hint="default"/>
        <w:lang w:val="az" w:eastAsia="en-US" w:bidi="ar-SA"/>
      </w:rPr>
    </w:lvl>
    <w:lvl w:ilvl="5">
      <w:start w:val="0"/>
      <w:numFmt w:val="bullet"/>
      <w:lvlText w:val="•"/>
      <w:lvlJc w:val="left"/>
      <w:pPr>
        <w:ind w:left="5434" w:hanging="576"/>
      </w:pPr>
      <w:rPr>
        <w:rFonts w:hint="default"/>
        <w:lang w:val="az" w:eastAsia="en-US" w:bidi="ar-SA"/>
      </w:rPr>
    </w:lvl>
    <w:lvl w:ilvl="6">
      <w:start w:val="0"/>
      <w:numFmt w:val="bullet"/>
      <w:lvlText w:val="•"/>
      <w:lvlJc w:val="left"/>
      <w:pPr>
        <w:ind w:left="6500" w:hanging="576"/>
      </w:pPr>
      <w:rPr>
        <w:rFonts w:hint="default"/>
        <w:lang w:val="az" w:eastAsia="en-US" w:bidi="ar-SA"/>
      </w:rPr>
    </w:lvl>
    <w:lvl w:ilvl="7">
      <w:start w:val="0"/>
      <w:numFmt w:val="bullet"/>
      <w:lvlText w:val="•"/>
      <w:lvlJc w:val="left"/>
      <w:pPr>
        <w:ind w:left="7567" w:hanging="576"/>
      </w:pPr>
      <w:rPr>
        <w:rFonts w:hint="default"/>
        <w:lang w:val="az" w:eastAsia="en-US" w:bidi="ar-SA"/>
      </w:rPr>
    </w:lvl>
    <w:lvl w:ilvl="8">
      <w:start w:val="0"/>
      <w:numFmt w:val="bullet"/>
      <w:lvlText w:val="•"/>
      <w:lvlJc w:val="left"/>
      <w:pPr>
        <w:ind w:left="8634" w:hanging="576"/>
      </w:pPr>
      <w:rPr>
        <w:rFonts w:hint="default"/>
        <w:lang w:val="az" w:eastAsia="en-US" w:bidi="ar-SA"/>
      </w:rPr>
    </w:lvl>
  </w:abstractNum>
  <w:abstractNum w:abstractNumId="318">
    <w:multiLevelType w:val="hybridMultilevel"/>
    <w:lvl w:ilvl="0">
      <w:start w:val="76"/>
      <w:numFmt w:val="decimal"/>
      <w:lvlText w:val="%1"/>
      <w:lvlJc w:val="left"/>
      <w:pPr>
        <w:ind w:left="100" w:hanging="827"/>
        <w:jc w:val="left"/>
      </w:pPr>
      <w:rPr>
        <w:rFonts w:hint="default"/>
        <w:lang w:val="az" w:eastAsia="en-US" w:bidi="ar-SA"/>
      </w:rPr>
    </w:lvl>
    <w:lvl w:ilvl="1">
      <w:start w:val="6"/>
      <w:numFmt w:val="decimal"/>
      <w:lvlText w:val="%1.%2"/>
      <w:lvlJc w:val="left"/>
      <w:pPr>
        <w:ind w:left="100" w:hanging="827"/>
        <w:jc w:val="left"/>
      </w:pPr>
      <w:rPr>
        <w:rFonts w:hint="default"/>
        <w:lang w:val="az" w:eastAsia="en-US" w:bidi="ar-SA"/>
      </w:rPr>
    </w:lvl>
    <w:lvl w:ilvl="2">
      <w:start w:val="2"/>
      <w:numFmt w:val="decimal"/>
      <w:lvlText w:val="%1.%2.%3."/>
      <w:lvlJc w:val="left"/>
      <w:pPr>
        <w:ind w:left="100" w:hanging="827"/>
        <w:jc w:val="left"/>
      </w:pPr>
      <w:rPr>
        <w:rFonts w:hint="default" w:ascii="Courier New" w:hAnsi="Courier New" w:eastAsia="Courier New" w:cs="Courier New"/>
        <w:b w:val="0"/>
        <w:bCs w:val="0"/>
        <w:i w:val="0"/>
        <w:iCs w:val="0"/>
        <w:strike/>
        <w:spacing w:val="-1"/>
        <w:w w:val="100"/>
        <w:sz w:val="15"/>
        <w:szCs w:val="15"/>
        <w:lang w:val="az" w:eastAsia="en-US" w:bidi="ar-SA"/>
      </w:rPr>
    </w:lvl>
    <w:lvl w:ilvl="3">
      <w:start w:val="0"/>
      <w:numFmt w:val="bullet"/>
      <w:lvlText w:val="•"/>
      <w:lvlJc w:val="left"/>
      <w:pPr>
        <w:ind w:left="3300" w:hanging="827"/>
      </w:pPr>
      <w:rPr>
        <w:rFonts w:hint="default"/>
        <w:lang w:val="az" w:eastAsia="en-US" w:bidi="ar-SA"/>
      </w:rPr>
    </w:lvl>
    <w:lvl w:ilvl="4">
      <w:start w:val="0"/>
      <w:numFmt w:val="bullet"/>
      <w:lvlText w:val="•"/>
      <w:lvlJc w:val="left"/>
      <w:pPr>
        <w:ind w:left="4367" w:hanging="827"/>
      </w:pPr>
      <w:rPr>
        <w:rFonts w:hint="default"/>
        <w:lang w:val="az" w:eastAsia="en-US" w:bidi="ar-SA"/>
      </w:rPr>
    </w:lvl>
    <w:lvl w:ilvl="5">
      <w:start w:val="0"/>
      <w:numFmt w:val="bullet"/>
      <w:lvlText w:val="•"/>
      <w:lvlJc w:val="left"/>
      <w:pPr>
        <w:ind w:left="5434" w:hanging="827"/>
      </w:pPr>
      <w:rPr>
        <w:rFonts w:hint="default"/>
        <w:lang w:val="az" w:eastAsia="en-US" w:bidi="ar-SA"/>
      </w:rPr>
    </w:lvl>
    <w:lvl w:ilvl="6">
      <w:start w:val="0"/>
      <w:numFmt w:val="bullet"/>
      <w:lvlText w:val="•"/>
      <w:lvlJc w:val="left"/>
      <w:pPr>
        <w:ind w:left="6500" w:hanging="827"/>
      </w:pPr>
      <w:rPr>
        <w:rFonts w:hint="default"/>
        <w:lang w:val="az" w:eastAsia="en-US" w:bidi="ar-SA"/>
      </w:rPr>
    </w:lvl>
    <w:lvl w:ilvl="7">
      <w:start w:val="0"/>
      <w:numFmt w:val="bullet"/>
      <w:lvlText w:val="•"/>
      <w:lvlJc w:val="left"/>
      <w:pPr>
        <w:ind w:left="7567" w:hanging="827"/>
      </w:pPr>
      <w:rPr>
        <w:rFonts w:hint="default"/>
        <w:lang w:val="az" w:eastAsia="en-US" w:bidi="ar-SA"/>
      </w:rPr>
    </w:lvl>
    <w:lvl w:ilvl="8">
      <w:start w:val="0"/>
      <w:numFmt w:val="bullet"/>
      <w:lvlText w:val="•"/>
      <w:lvlJc w:val="left"/>
      <w:pPr>
        <w:ind w:left="8634" w:hanging="827"/>
      </w:pPr>
      <w:rPr>
        <w:rFonts w:hint="default"/>
        <w:lang w:val="az" w:eastAsia="en-US" w:bidi="ar-SA"/>
      </w:rPr>
    </w:lvl>
  </w:abstractNum>
  <w:abstractNum w:abstractNumId="317">
    <w:multiLevelType w:val="hybridMultilevel"/>
    <w:lvl w:ilvl="0">
      <w:start w:val="59"/>
      <w:numFmt w:val="decimal"/>
      <w:lvlText w:val="%1"/>
      <w:lvlJc w:val="left"/>
      <w:pPr>
        <w:ind w:left="100" w:hanging="818"/>
        <w:jc w:val="left"/>
      </w:pPr>
      <w:rPr>
        <w:rFonts w:hint="default"/>
        <w:lang w:val="az" w:eastAsia="en-US" w:bidi="ar-SA"/>
      </w:rPr>
    </w:lvl>
    <w:lvl w:ilvl="1">
      <w:start w:val="1"/>
      <w:numFmt w:val="decimal"/>
      <w:lvlText w:val="%1.%2"/>
      <w:lvlJc w:val="left"/>
      <w:pPr>
        <w:ind w:left="100" w:hanging="818"/>
        <w:jc w:val="left"/>
      </w:pPr>
      <w:rPr>
        <w:rFonts w:hint="default"/>
        <w:lang w:val="az" w:eastAsia="en-US" w:bidi="ar-SA"/>
      </w:rPr>
    </w:lvl>
    <w:lvl w:ilvl="2">
      <w:start w:val="9"/>
      <w:numFmt w:val="decimal"/>
      <w:lvlText w:val="%1.%2.%3."/>
      <w:lvlJc w:val="left"/>
      <w:pPr>
        <w:ind w:left="100" w:hanging="818"/>
        <w:jc w:val="left"/>
      </w:pPr>
      <w:rPr>
        <w:rFonts w:hint="default" w:ascii="Courier New" w:hAnsi="Courier New" w:eastAsia="Courier New" w:cs="Courier New"/>
        <w:b w:val="0"/>
        <w:bCs w:val="0"/>
        <w:i w:val="0"/>
        <w:iCs w:val="0"/>
        <w:strike/>
        <w:spacing w:val="-1"/>
        <w:w w:val="100"/>
        <w:sz w:val="15"/>
        <w:szCs w:val="15"/>
        <w:lang w:val="az" w:eastAsia="en-US" w:bidi="ar-SA"/>
      </w:rPr>
    </w:lvl>
    <w:lvl w:ilvl="3">
      <w:start w:val="0"/>
      <w:numFmt w:val="bullet"/>
      <w:lvlText w:val="•"/>
      <w:lvlJc w:val="left"/>
      <w:pPr>
        <w:ind w:left="3300" w:hanging="818"/>
      </w:pPr>
      <w:rPr>
        <w:rFonts w:hint="default"/>
        <w:lang w:val="az" w:eastAsia="en-US" w:bidi="ar-SA"/>
      </w:rPr>
    </w:lvl>
    <w:lvl w:ilvl="4">
      <w:start w:val="0"/>
      <w:numFmt w:val="bullet"/>
      <w:lvlText w:val="•"/>
      <w:lvlJc w:val="left"/>
      <w:pPr>
        <w:ind w:left="4367" w:hanging="818"/>
      </w:pPr>
      <w:rPr>
        <w:rFonts w:hint="default"/>
        <w:lang w:val="az" w:eastAsia="en-US" w:bidi="ar-SA"/>
      </w:rPr>
    </w:lvl>
    <w:lvl w:ilvl="5">
      <w:start w:val="0"/>
      <w:numFmt w:val="bullet"/>
      <w:lvlText w:val="•"/>
      <w:lvlJc w:val="left"/>
      <w:pPr>
        <w:ind w:left="5434" w:hanging="818"/>
      </w:pPr>
      <w:rPr>
        <w:rFonts w:hint="default"/>
        <w:lang w:val="az" w:eastAsia="en-US" w:bidi="ar-SA"/>
      </w:rPr>
    </w:lvl>
    <w:lvl w:ilvl="6">
      <w:start w:val="0"/>
      <w:numFmt w:val="bullet"/>
      <w:lvlText w:val="•"/>
      <w:lvlJc w:val="left"/>
      <w:pPr>
        <w:ind w:left="6500" w:hanging="818"/>
      </w:pPr>
      <w:rPr>
        <w:rFonts w:hint="default"/>
        <w:lang w:val="az" w:eastAsia="en-US" w:bidi="ar-SA"/>
      </w:rPr>
    </w:lvl>
    <w:lvl w:ilvl="7">
      <w:start w:val="0"/>
      <w:numFmt w:val="bullet"/>
      <w:lvlText w:val="•"/>
      <w:lvlJc w:val="left"/>
      <w:pPr>
        <w:ind w:left="7567" w:hanging="818"/>
      </w:pPr>
      <w:rPr>
        <w:rFonts w:hint="default"/>
        <w:lang w:val="az" w:eastAsia="en-US" w:bidi="ar-SA"/>
      </w:rPr>
    </w:lvl>
    <w:lvl w:ilvl="8">
      <w:start w:val="0"/>
      <w:numFmt w:val="bullet"/>
      <w:lvlText w:val="•"/>
      <w:lvlJc w:val="left"/>
      <w:pPr>
        <w:ind w:left="8634" w:hanging="818"/>
      </w:pPr>
      <w:rPr>
        <w:rFonts w:hint="default"/>
        <w:lang w:val="az" w:eastAsia="en-US" w:bidi="ar-SA"/>
      </w:rPr>
    </w:lvl>
  </w:abstractNum>
  <w:abstractNum w:abstractNumId="316">
    <w:multiLevelType w:val="hybridMultilevel"/>
    <w:lvl w:ilvl="0">
      <w:start w:val="2"/>
      <w:numFmt w:val="decimal"/>
      <w:lvlText w:val="[%1]"/>
      <w:lvlJc w:val="left"/>
      <w:pPr>
        <w:ind w:left="100" w:hanging="385"/>
        <w:jc w:val="left"/>
      </w:pPr>
      <w:rPr>
        <w:rFonts w:hint="default"/>
        <w:spacing w:val="-1"/>
        <w:w w:val="104"/>
        <w:u w:val="single" w:color="0000FF"/>
        <w:lang w:val="az" w:eastAsia="en-US" w:bidi="ar-SA"/>
      </w:rPr>
    </w:lvl>
    <w:lvl w:ilvl="1">
      <w:start w:val="0"/>
      <w:numFmt w:val="bullet"/>
      <w:lvlText w:val="•"/>
      <w:lvlJc w:val="left"/>
      <w:pPr>
        <w:ind w:left="1166" w:hanging="385"/>
      </w:pPr>
      <w:rPr>
        <w:rFonts w:hint="default"/>
        <w:lang w:val="az" w:eastAsia="en-US" w:bidi="ar-SA"/>
      </w:rPr>
    </w:lvl>
    <w:lvl w:ilvl="2">
      <w:start w:val="0"/>
      <w:numFmt w:val="bullet"/>
      <w:lvlText w:val="•"/>
      <w:lvlJc w:val="left"/>
      <w:pPr>
        <w:ind w:left="2233" w:hanging="385"/>
      </w:pPr>
      <w:rPr>
        <w:rFonts w:hint="default"/>
        <w:lang w:val="az" w:eastAsia="en-US" w:bidi="ar-SA"/>
      </w:rPr>
    </w:lvl>
    <w:lvl w:ilvl="3">
      <w:start w:val="0"/>
      <w:numFmt w:val="bullet"/>
      <w:lvlText w:val="•"/>
      <w:lvlJc w:val="left"/>
      <w:pPr>
        <w:ind w:left="3300" w:hanging="385"/>
      </w:pPr>
      <w:rPr>
        <w:rFonts w:hint="default"/>
        <w:lang w:val="az" w:eastAsia="en-US" w:bidi="ar-SA"/>
      </w:rPr>
    </w:lvl>
    <w:lvl w:ilvl="4">
      <w:start w:val="0"/>
      <w:numFmt w:val="bullet"/>
      <w:lvlText w:val="•"/>
      <w:lvlJc w:val="left"/>
      <w:pPr>
        <w:ind w:left="4367" w:hanging="385"/>
      </w:pPr>
      <w:rPr>
        <w:rFonts w:hint="default"/>
        <w:lang w:val="az" w:eastAsia="en-US" w:bidi="ar-SA"/>
      </w:rPr>
    </w:lvl>
    <w:lvl w:ilvl="5">
      <w:start w:val="0"/>
      <w:numFmt w:val="bullet"/>
      <w:lvlText w:val="•"/>
      <w:lvlJc w:val="left"/>
      <w:pPr>
        <w:ind w:left="5434" w:hanging="385"/>
      </w:pPr>
      <w:rPr>
        <w:rFonts w:hint="default"/>
        <w:lang w:val="az" w:eastAsia="en-US" w:bidi="ar-SA"/>
      </w:rPr>
    </w:lvl>
    <w:lvl w:ilvl="6">
      <w:start w:val="0"/>
      <w:numFmt w:val="bullet"/>
      <w:lvlText w:val="•"/>
      <w:lvlJc w:val="left"/>
      <w:pPr>
        <w:ind w:left="6500" w:hanging="385"/>
      </w:pPr>
      <w:rPr>
        <w:rFonts w:hint="default"/>
        <w:lang w:val="az" w:eastAsia="en-US" w:bidi="ar-SA"/>
      </w:rPr>
    </w:lvl>
    <w:lvl w:ilvl="7">
      <w:start w:val="0"/>
      <w:numFmt w:val="bullet"/>
      <w:lvlText w:val="•"/>
      <w:lvlJc w:val="left"/>
      <w:pPr>
        <w:ind w:left="7567" w:hanging="385"/>
      </w:pPr>
      <w:rPr>
        <w:rFonts w:hint="default"/>
        <w:lang w:val="az" w:eastAsia="en-US" w:bidi="ar-SA"/>
      </w:rPr>
    </w:lvl>
    <w:lvl w:ilvl="8">
      <w:start w:val="0"/>
      <w:numFmt w:val="bullet"/>
      <w:lvlText w:val="•"/>
      <w:lvlJc w:val="left"/>
      <w:pPr>
        <w:ind w:left="8634" w:hanging="385"/>
      </w:pPr>
      <w:rPr>
        <w:rFonts w:hint="default"/>
        <w:lang w:val="az" w:eastAsia="en-US" w:bidi="ar-SA"/>
      </w:rPr>
    </w:lvl>
  </w:abstractNum>
  <w:abstractNum w:abstractNumId="315">
    <w:multiLevelType w:val="hybridMultilevel"/>
    <w:lvl w:ilvl="0">
      <w:start w:val="2"/>
      <w:numFmt w:val="decimal"/>
      <w:lvlText w:val="%1."/>
      <w:lvlJc w:val="left"/>
      <w:pPr>
        <w:ind w:left="100" w:hanging="259"/>
        <w:jc w:val="left"/>
      </w:pPr>
      <w:rPr>
        <w:rFonts w:hint="default" w:ascii="Courier New" w:hAnsi="Courier New" w:eastAsia="Courier New" w:cs="Courier New"/>
        <w:b w:val="0"/>
        <w:bCs w:val="0"/>
        <w:i w:val="0"/>
        <w:iCs w:val="0"/>
        <w:spacing w:val="-1"/>
        <w:w w:val="101"/>
        <w:sz w:val="13"/>
        <w:szCs w:val="13"/>
        <w:lang w:val="az" w:eastAsia="en-US" w:bidi="ar-SA"/>
      </w:rPr>
    </w:lvl>
    <w:lvl w:ilvl="1">
      <w:start w:val="0"/>
      <w:numFmt w:val="bullet"/>
      <w:lvlText w:val="•"/>
      <w:lvlJc w:val="left"/>
      <w:pPr>
        <w:ind w:left="1166" w:hanging="259"/>
      </w:pPr>
      <w:rPr>
        <w:rFonts w:hint="default"/>
        <w:lang w:val="az" w:eastAsia="en-US" w:bidi="ar-SA"/>
      </w:rPr>
    </w:lvl>
    <w:lvl w:ilvl="2">
      <w:start w:val="0"/>
      <w:numFmt w:val="bullet"/>
      <w:lvlText w:val="•"/>
      <w:lvlJc w:val="left"/>
      <w:pPr>
        <w:ind w:left="2233" w:hanging="259"/>
      </w:pPr>
      <w:rPr>
        <w:rFonts w:hint="default"/>
        <w:lang w:val="az" w:eastAsia="en-US" w:bidi="ar-SA"/>
      </w:rPr>
    </w:lvl>
    <w:lvl w:ilvl="3">
      <w:start w:val="0"/>
      <w:numFmt w:val="bullet"/>
      <w:lvlText w:val="•"/>
      <w:lvlJc w:val="left"/>
      <w:pPr>
        <w:ind w:left="3300" w:hanging="259"/>
      </w:pPr>
      <w:rPr>
        <w:rFonts w:hint="default"/>
        <w:lang w:val="az" w:eastAsia="en-US" w:bidi="ar-SA"/>
      </w:rPr>
    </w:lvl>
    <w:lvl w:ilvl="4">
      <w:start w:val="0"/>
      <w:numFmt w:val="bullet"/>
      <w:lvlText w:val="•"/>
      <w:lvlJc w:val="left"/>
      <w:pPr>
        <w:ind w:left="4367" w:hanging="259"/>
      </w:pPr>
      <w:rPr>
        <w:rFonts w:hint="default"/>
        <w:lang w:val="az" w:eastAsia="en-US" w:bidi="ar-SA"/>
      </w:rPr>
    </w:lvl>
    <w:lvl w:ilvl="5">
      <w:start w:val="0"/>
      <w:numFmt w:val="bullet"/>
      <w:lvlText w:val="•"/>
      <w:lvlJc w:val="left"/>
      <w:pPr>
        <w:ind w:left="5434" w:hanging="259"/>
      </w:pPr>
      <w:rPr>
        <w:rFonts w:hint="default"/>
        <w:lang w:val="az" w:eastAsia="en-US" w:bidi="ar-SA"/>
      </w:rPr>
    </w:lvl>
    <w:lvl w:ilvl="6">
      <w:start w:val="0"/>
      <w:numFmt w:val="bullet"/>
      <w:lvlText w:val="•"/>
      <w:lvlJc w:val="left"/>
      <w:pPr>
        <w:ind w:left="6500" w:hanging="259"/>
      </w:pPr>
      <w:rPr>
        <w:rFonts w:hint="default"/>
        <w:lang w:val="az" w:eastAsia="en-US" w:bidi="ar-SA"/>
      </w:rPr>
    </w:lvl>
    <w:lvl w:ilvl="7">
      <w:start w:val="0"/>
      <w:numFmt w:val="bullet"/>
      <w:lvlText w:val="•"/>
      <w:lvlJc w:val="left"/>
      <w:pPr>
        <w:ind w:left="7567" w:hanging="259"/>
      </w:pPr>
      <w:rPr>
        <w:rFonts w:hint="default"/>
        <w:lang w:val="az" w:eastAsia="en-US" w:bidi="ar-SA"/>
      </w:rPr>
    </w:lvl>
    <w:lvl w:ilvl="8">
      <w:start w:val="0"/>
      <w:numFmt w:val="bullet"/>
      <w:lvlText w:val="•"/>
      <w:lvlJc w:val="left"/>
      <w:pPr>
        <w:ind w:left="8634" w:hanging="259"/>
      </w:pPr>
      <w:rPr>
        <w:rFonts w:hint="default"/>
        <w:lang w:val="az" w:eastAsia="en-US" w:bidi="ar-SA"/>
      </w:rPr>
    </w:lvl>
  </w:abstractNum>
  <w:abstractNum w:abstractNumId="314">
    <w:multiLevelType w:val="hybridMultilevel"/>
    <w:lvl w:ilvl="0">
      <w:start w:val="2"/>
      <w:numFmt w:val="decimal"/>
      <w:lvlText w:val="%1."/>
      <w:lvlJc w:val="left"/>
      <w:pPr>
        <w:ind w:left="100" w:hanging="268"/>
        <w:jc w:val="left"/>
      </w:pPr>
      <w:rPr>
        <w:rFonts w:hint="default" w:ascii="Courier New" w:hAnsi="Courier New" w:eastAsia="Courier New" w:cs="Courier New"/>
        <w:b w:val="0"/>
        <w:bCs w:val="0"/>
        <w:i w:val="0"/>
        <w:iCs w:val="0"/>
        <w:spacing w:val="-1"/>
        <w:w w:val="101"/>
        <w:sz w:val="13"/>
        <w:szCs w:val="13"/>
        <w:lang w:val="az" w:eastAsia="en-US" w:bidi="ar-SA"/>
      </w:rPr>
    </w:lvl>
    <w:lvl w:ilvl="1">
      <w:start w:val="0"/>
      <w:numFmt w:val="bullet"/>
      <w:lvlText w:val="•"/>
      <w:lvlJc w:val="left"/>
      <w:pPr>
        <w:ind w:left="1166" w:hanging="268"/>
      </w:pPr>
      <w:rPr>
        <w:rFonts w:hint="default"/>
        <w:lang w:val="az" w:eastAsia="en-US" w:bidi="ar-SA"/>
      </w:rPr>
    </w:lvl>
    <w:lvl w:ilvl="2">
      <w:start w:val="0"/>
      <w:numFmt w:val="bullet"/>
      <w:lvlText w:val="•"/>
      <w:lvlJc w:val="left"/>
      <w:pPr>
        <w:ind w:left="2233" w:hanging="268"/>
      </w:pPr>
      <w:rPr>
        <w:rFonts w:hint="default"/>
        <w:lang w:val="az" w:eastAsia="en-US" w:bidi="ar-SA"/>
      </w:rPr>
    </w:lvl>
    <w:lvl w:ilvl="3">
      <w:start w:val="0"/>
      <w:numFmt w:val="bullet"/>
      <w:lvlText w:val="•"/>
      <w:lvlJc w:val="left"/>
      <w:pPr>
        <w:ind w:left="3300" w:hanging="268"/>
      </w:pPr>
      <w:rPr>
        <w:rFonts w:hint="default"/>
        <w:lang w:val="az" w:eastAsia="en-US" w:bidi="ar-SA"/>
      </w:rPr>
    </w:lvl>
    <w:lvl w:ilvl="4">
      <w:start w:val="0"/>
      <w:numFmt w:val="bullet"/>
      <w:lvlText w:val="•"/>
      <w:lvlJc w:val="left"/>
      <w:pPr>
        <w:ind w:left="4367" w:hanging="268"/>
      </w:pPr>
      <w:rPr>
        <w:rFonts w:hint="default"/>
        <w:lang w:val="az" w:eastAsia="en-US" w:bidi="ar-SA"/>
      </w:rPr>
    </w:lvl>
    <w:lvl w:ilvl="5">
      <w:start w:val="0"/>
      <w:numFmt w:val="bullet"/>
      <w:lvlText w:val="•"/>
      <w:lvlJc w:val="left"/>
      <w:pPr>
        <w:ind w:left="5434" w:hanging="268"/>
      </w:pPr>
      <w:rPr>
        <w:rFonts w:hint="default"/>
        <w:lang w:val="az" w:eastAsia="en-US" w:bidi="ar-SA"/>
      </w:rPr>
    </w:lvl>
    <w:lvl w:ilvl="6">
      <w:start w:val="0"/>
      <w:numFmt w:val="bullet"/>
      <w:lvlText w:val="•"/>
      <w:lvlJc w:val="left"/>
      <w:pPr>
        <w:ind w:left="6500" w:hanging="268"/>
      </w:pPr>
      <w:rPr>
        <w:rFonts w:hint="default"/>
        <w:lang w:val="az" w:eastAsia="en-US" w:bidi="ar-SA"/>
      </w:rPr>
    </w:lvl>
    <w:lvl w:ilvl="7">
      <w:start w:val="0"/>
      <w:numFmt w:val="bullet"/>
      <w:lvlText w:val="•"/>
      <w:lvlJc w:val="left"/>
      <w:pPr>
        <w:ind w:left="7567" w:hanging="268"/>
      </w:pPr>
      <w:rPr>
        <w:rFonts w:hint="default"/>
        <w:lang w:val="az" w:eastAsia="en-US" w:bidi="ar-SA"/>
      </w:rPr>
    </w:lvl>
    <w:lvl w:ilvl="8">
      <w:start w:val="0"/>
      <w:numFmt w:val="bullet"/>
      <w:lvlText w:val="•"/>
      <w:lvlJc w:val="left"/>
      <w:pPr>
        <w:ind w:left="8634" w:hanging="268"/>
      </w:pPr>
      <w:rPr>
        <w:rFonts w:hint="default"/>
        <w:lang w:val="az" w:eastAsia="en-US" w:bidi="ar-SA"/>
      </w:rPr>
    </w:lvl>
  </w:abstractNum>
  <w:abstractNum w:abstractNumId="313">
    <w:multiLevelType w:val="hybridMultilevel"/>
    <w:lvl w:ilvl="0">
      <w:start w:val="2"/>
      <w:numFmt w:val="decimal"/>
      <w:lvlText w:val="%1."/>
      <w:lvlJc w:val="left"/>
      <w:pPr>
        <w:ind w:left="100" w:hanging="258"/>
        <w:jc w:val="left"/>
      </w:pPr>
      <w:rPr>
        <w:rFonts w:hint="default" w:ascii="Courier New" w:hAnsi="Courier New" w:eastAsia="Courier New" w:cs="Courier New"/>
        <w:b w:val="0"/>
        <w:bCs w:val="0"/>
        <w:i w:val="0"/>
        <w:iCs w:val="0"/>
        <w:spacing w:val="-1"/>
        <w:w w:val="101"/>
        <w:sz w:val="13"/>
        <w:szCs w:val="13"/>
        <w:lang w:val="az" w:eastAsia="en-US" w:bidi="ar-SA"/>
      </w:rPr>
    </w:lvl>
    <w:lvl w:ilvl="1">
      <w:start w:val="0"/>
      <w:numFmt w:val="bullet"/>
      <w:lvlText w:val="•"/>
      <w:lvlJc w:val="left"/>
      <w:pPr>
        <w:ind w:left="1166" w:hanging="258"/>
      </w:pPr>
      <w:rPr>
        <w:rFonts w:hint="default"/>
        <w:lang w:val="az" w:eastAsia="en-US" w:bidi="ar-SA"/>
      </w:rPr>
    </w:lvl>
    <w:lvl w:ilvl="2">
      <w:start w:val="0"/>
      <w:numFmt w:val="bullet"/>
      <w:lvlText w:val="•"/>
      <w:lvlJc w:val="left"/>
      <w:pPr>
        <w:ind w:left="2233" w:hanging="258"/>
      </w:pPr>
      <w:rPr>
        <w:rFonts w:hint="default"/>
        <w:lang w:val="az" w:eastAsia="en-US" w:bidi="ar-SA"/>
      </w:rPr>
    </w:lvl>
    <w:lvl w:ilvl="3">
      <w:start w:val="0"/>
      <w:numFmt w:val="bullet"/>
      <w:lvlText w:val="•"/>
      <w:lvlJc w:val="left"/>
      <w:pPr>
        <w:ind w:left="3300" w:hanging="258"/>
      </w:pPr>
      <w:rPr>
        <w:rFonts w:hint="default"/>
        <w:lang w:val="az" w:eastAsia="en-US" w:bidi="ar-SA"/>
      </w:rPr>
    </w:lvl>
    <w:lvl w:ilvl="4">
      <w:start w:val="0"/>
      <w:numFmt w:val="bullet"/>
      <w:lvlText w:val="•"/>
      <w:lvlJc w:val="left"/>
      <w:pPr>
        <w:ind w:left="4367" w:hanging="258"/>
      </w:pPr>
      <w:rPr>
        <w:rFonts w:hint="default"/>
        <w:lang w:val="az" w:eastAsia="en-US" w:bidi="ar-SA"/>
      </w:rPr>
    </w:lvl>
    <w:lvl w:ilvl="5">
      <w:start w:val="0"/>
      <w:numFmt w:val="bullet"/>
      <w:lvlText w:val="•"/>
      <w:lvlJc w:val="left"/>
      <w:pPr>
        <w:ind w:left="5434" w:hanging="258"/>
      </w:pPr>
      <w:rPr>
        <w:rFonts w:hint="default"/>
        <w:lang w:val="az" w:eastAsia="en-US" w:bidi="ar-SA"/>
      </w:rPr>
    </w:lvl>
    <w:lvl w:ilvl="6">
      <w:start w:val="0"/>
      <w:numFmt w:val="bullet"/>
      <w:lvlText w:val="•"/>
      <w:lvlJc w:val="left"/>
      <w:pPr>
        <w:ind w:left="6500" w:hanging="258"/>
      </w:pPr>
      <w:rPr>
        <w:rFonts w:hint="default"/>
        <w:lang w:val="az" w:eastAsia="en-US" w:bidi="ar-SA"/>
      </w:rPr>
    </w:lvl>
    <w:lvl w:ilvl="7">
      <w:start w:val="0"/>
      <w:numFmt w:val="bullet"/>
      <w:lvlText w:val="•"/>
      <w:lvlJc w:val="left"/>
      <w:pPr>
        <w:ind w:left="7567" w:hanging="258"/>
      </w:pPr>
      <w:rPr>
        <w:rFonts w:hint="default"/>
        <w:lang w:val="az" w:eastAsia="en-US" w:bidi="ar-SA"/>
      </w:rPr>
    </w:lvl>
    <w:lvl w:ilvl="8">
      <w:start w:val="0"/>
      <w:numFmt w:val="bullet"/>
      <w:lvlText w:val="•"/>
      <w:lvlJc w:val="left"/>
      <w:pPr>
        <w:ind w:left="8634" w:hanging="258"/>
      </w:pPr>
      <w:rPr>
        <w:rFonts w:hint="default"/>
        <w:lang w:val="az" w:eastAsia="en-US" w:bidi="ar-SA"/>
      </w:rPr>
    </w:lvl>
  </w:abstractNum>
  <w:abstractNum w:abstractNumId="312">
    <w:multiLevelType w:val="hybridMultilevel"/>
    <w:lvl w:ilvl="0">
      <w:start w:val="2"/>
      <w:numFmt w:val="decimal"/>
      <w:lvlText w:val="%1."/>
      <w:lvlJc w:val="left"/>
      <w:pPr>
        <w:ind w:left="100" w:hanging="276"/>
        <w:jc w:val="left"/>
      </w:pPr>
      <w:rPr>
        <w:rFonts w:hint="default" w:ascii="Courier New" w:hAnsi="Courier New" w:eastAsia="Courier New" w:cs="Courier New"/>
        <w:b w:val="0"/>
        <w:bCs w:val="0"/>
        <w:i w:val="0"/>
        <w:iCs w:val="0"/>
        <w:spacing w:val="-1"/>
        <w:w w:val="101"/>
        <w:sz w:val="13"/>
        <w:szCs w:val="13"/>
        <w:lang w:val="az" w:eastAsia="en-US" w:bidi="ar-SA"/>
      </w:rPr>
    </w:lvl>
    <w:lvl w:ilvl="1">
      <w:start w:val="0"/>
      <w:numFmt w:val="bullet"/>
      <w:lvlText w:val="•"/>
      <w:lvlJc w:val="left"/>
      <w:pPr>
        <w:ind w:left="1166" w:hanging="276"/>
      </w:pPr>
      <w:rPr>
        <w:rFonts w:hint="default"/>
        <w:lang w:val="az" w:eastAsia="en-US" w:bidi="ar-SA"/>
      </w:rPr>
    </w:lvl>
    <w:lvl w:ilvl="2">
      <w:start w:val="0"/>
      <w:numFmt w:val="bullet"/>
      <w:lvlText w:val="•"/>
      <w:lvlJc w:val="left"/>
      <w:pPr>
        <w:ind w:left="2233" w:hanging="276"/>
      </w:pPr>
      <w:rPr>
        <w:rFonts w:hint="default"/>
        <w:lang w:val="az" w:eastAsia="en-US" w:bidi="ar-SA"/>
      </w:rPr>
    </w:lvl>
    <w:lvl w:ilvl="3">
      <w:start w:val="0"/>
      <w:numFmt w:val="bullet"/>
      <w:lvlText w:val="•"/>
      <w:lvlJc w:val="left"/>
      <w:pPr>
        <w:ind w:left="3300" w:hanging="276"/>
      </w:pPr>
      <w:rPr>
        <w:rFonts w:hint="default"/>
        <w:lang w:val="az" w:eastAsia="en-US" w:bidi="ar-SA"/>
      </w:rPr>
    </w:lvl>
    <w:lvl w:ilvl="4">
      <w:start w:val="0"/>
      <w:numFmt w:val="bullet"/>
      <w:lvlText w:val="•"/>
      <w:lvlJc w:val="left"/>
      <w:pPr>
        <w:ind w:left="4367" w:hanging="276"/>
      </w:pPr>
      <w:rPr>
        <w:rFonts w:hint="default"/>
        <w:lang w:val="az" w:eastAsia="en-US" w:bidi="ar-SA"/>
      </w:rPr>
    </w:lvl>
    <w:lvl w:ilvl="5">
      <w:start w:val="0"/>
      <w:numFmt w:val="bullet"/>
      <w:lvlText w:val="•"/>
      <w:lvlJc w:val="left"/>
      <w:pPr>
        <w:ind w:left="5434" w:hanging="276"/>
      </w:pPr>
      <w:rPr>
        <w:rFonts w:hint="default"/>
        <w:lang w:val="az" w:eastAsia="en-US" w:bidi="ar-SA"/>
      </w:rPr>
    </w:lvl>
    <w:lvl w:ilvl="6">
      <w:start w:val="0"/>
      <w:numFmt w:val="bullet"/>
      <w:lvlText w:val="•"/>
      <w:lvlJc w:val="left"/>
      <w:pPr>
        <w:ind w:left="6500" w:hanging="276"/>
      </w:pPr>
      <w:rPr>
        <w:rFonts w:hint="default"/>
        <w:lang w:val="az" w:eastAsia="en-US" w:bidi="ar-SA"/>
      </w:rPr>
    </w:lvl>
    <w:lvl w:ilvl="7">
      <w:start w:val="0"/>
      <w:numFmt w:val="bullet"/>
      <w:lvlText w:val="•"/>
      <w:lvlJc w:val="left"/>
      <w:pPr>
        <w:ind w:left="7567" w:hanging="276"/>
      </w:pPr>
      <w:rPr>
        <w:rFonts w:hint="default"/>
        <w:lang w:val="az" w:eastAsia="en-US" w:bidi="ar-SA"/>
      </w:rPr>
    </w:lvl>
    <w:lvl w:ilvl="8">
      <w:start w:val="0"/>
      <w:numFmt w:val="bullet"/>
      <w:lvlText w:val="•"/>
      <w:lvlJc w:val="left"/>
      <w:pPr>
        <w:ind w:left="8634" w:hanging="276"/>
      </w:pPr>
      <w:rPr>
        <w:rFonts w:hint="default"/>
        <w:lang w:val="az" w:eastAsia="en-US" w:bidi="ar-SA"/>
      </w:rPr>
    </w:lvl>
  </w:abstractNum>
  <w:abstractNum w:abstractNumId="311">
    <w:multiLevelType w:val="hybridMultilevel"/>
    <w:lvl w:ilvl="0">
      <w:start w:val="131"/>
      <w:numFmt w:val="decimal"/>
      <w:lvlText w:val="%1."/>
      <w:lvlJc w:val="left"/>
      <w:pPr>
        <w:ind w:left="376" w:hanging="433"/>
        <w:jc w:val="left"/>
      </w:pPr>
      <w:rPr>
        <w:rFonts w:hint="default" w:ascii="Courier New" w:hAnsi="Courier New" w:eastAsia="Courier New" w:cs="Courier New"/>
        <w:b/>
        <w:bCs/>
        <w:i w:val="0"/>
        <w:iCs w:val="0"/>
        <w:spacing w:val="-1"/>
        <w:w w:val="103"/>
        <w:sz w:val="14"/>
        <w:szCs w:val="14"/>
        <w:lang w:val="az" w:eastAsia="en-US" w:bidi="ar-SA"/>
      </w:rPr>
    </w:lvl>
    <w:lvl w:ilvl="1">
      <w:start w:val="0"/>
      <w:numFmt w:val="bullet"/>
      <w:lvlText w:val="•"/>
      <w:lvlJc w:val="left"/>
      <w:pPr>
        <w:ind w:left="1418" w:hanging="433"/>
      </w:pPr>
      <w:rPr>
        <w:rFonts w:hint="default"/>
        <w:lang w:val="az" w:eastAsia="en-US" w:bidi="ar-SA"/>
      </w:rPr>
    </w:lvl>
    <w:lvl w:ilvl="2">
      <w:start w:val="0"/>
      <w:numFmt w:val="bullet"/>
      <w:lvlText w:val="•"/>
      <w:lvlJc w:val="left"/>
      <w:pPr>
        <w:ind w:left="2457" w:hanging="433"/>
      </w:pPr>
      <w:rPr>
        <w:rFonts w:hint="default"/>
        <w:lang w:val="az" w:eastAsia="en-US" w:bidi="ar-SA"/>
      </w:rPr>
    </w:lvl>
    <w:lvl w:ilvl="3">
      <w:start w:val="0"/>
      <w:numFmt w:val="bullet"/>
      <w:lvlText w:val="•"/>
      <w:lvlJc w:val="left"/>
      <w:pPr>
        <w:ind w:left="3496" w:hanging="433"/>
      </w:pPr>
      <w:rPr>
        <w:rFonts w:hint="default"/>
        <w:lang w:val="az" w:eastAsia="en-US" w:bidi="ar-SA"/>
      </w:rPr>
    </w:lvl>
    <w:lvl w:ilvl="4">
      <w:start w:val="0"/>
      <w:numFmt w:val="bullet"/>
      <w:lvlText w:val="•"/>
      <w:lvlJc w:val="left"/>
      <w:pPr>
        <w:ind w:left="4535" w:hanging="433"/>
      </w:pPr>
      <w:rPr>
        <w:rFonts w:hint="default"/>
        <w:lang w:val="az" w:eastAsia="en-US" w:bidi="ar-SA"/>
      </w:rPr>
    </w:lvl>
    <w:lvl w:ilvl="5">
      <w:start w:val="0"/>
      <w:numFmt w:val="bullet"/>
      <w:lvlText w:val="•"/>
      <w:lvlJc w:val="left"/>
      <w:pPr>
        <w:ind w:left="5574" w:hanging="433"/>
      </w:pPr>
      <w:rPr>
        <w:rFonts w:hint="default"/>
        <w:lang w:val="az" w:eastAsia="en-US" w:bidi="ar-SA"/>
      </w:rPr>
    </w:lvl>
    <w:lvl w:ilvl="6">
      <w:start w:val="0"/>
      <w:numFmt w:val="bullet"/>
      <w:lvlText w:val="•"/>
      <w:lvlJc w:val="left"/>
      <w:pPr>
        <w:ind w:left="6612" w:hanging="433"/>
      </w:pPr>
      <w:rPr>
        <w:rFonts w:hint="default"/>
        <w:lang w:val="az" w:eastAsia="en-US" w:bidi="ar-SA"/>
      </w:rPr>
    </w:lvl>
    <w:lvl w:ilvl="7">
      <w:start w:val="0"/>
      <w:numFmt w:val="bullet"/>
      <w:lvlText w:val="•"/>
      <w:lvlJc w:val="left"/>
      <w:pPr>
        <w:ind w:left="7651" w:hanging="433"/>
      </w:pPr>
      <w:rPr>
        <w:rFonts w:hint="default"/>
        <w:lang w:val="az" w:eastAsia="en-US" w:bidi="ar-SA"/>
      </w:rPr>
    </w:lvl>
    <w:lvl w:ilvl="8">
      <w:start w:val="0"/>
      <w:numFmt w:val="bullet"/>
      <w:lvlText w:val="•"/>
      <w:lvlJc w:val="left"/>
      <w:pPr>
        <w:ind w:left="8690" w:hanging="433"/>
      </w:pPr>
      <w:rPr>
        <w:rFonts w:hint="default"/>
        <w:lang w:val="az" w:eastAsia="en-US" w:bidi="ar-SA"/>
      </w:rPr>
    </w:lvl>
  </w:abstractNum>
  <w:abstractNum w:abstractNumId="310">
    <w:multiLevelType w:val="hybridMultilevel"/>
    <w:lvl w:ilvl="0">
      <w:start w:val="121"/>
      <w:numFmt w:val="decimal"/>
      <w:lvlText w:val="%1."/>
      <w:lvlJc w:val="left"/>
      <w:pPr>
        <w:ind w:left="376" w:hanging="409"/>
        <w:jc w:val="left"/>
      </w:pPr>
      <w:rPr>
        <w:rFonts w:hint="default" w:ascii="Courier New" w:hAnsi="Courier New" w:eastAsia="Courier New" w:cs="Courier New"/>
        <w:b/>
        <w:bCs/>
        <w:i w:val="0"/>
        <w:iCs w:val="0"/>
        <w:spacing w:val="-1"/>
        <w:w w:val="103"/>
        <w:sz w:val="14"/>
        <w:szCs w:val="14"/>
        <w:lang w:val="az" w:eastAsia="en-US" w:bidi="ar-SA"/>
      </w:rPr>
    </w:lvl>
    <w:lvl w:ilvl="1">
      <w:start w:val="0"/>
      <w:numFmt w:val="bullet"/>
      <w:lvlText w:val="•"/>
      <w:lvlJc w:val="left"/>
      <w:pPr>
        <w:ind w:left="1418" w:hanging="409"/>
      </w:pPr>
      <w:rPr>
        <w:rFonts w:hint="default"/>
        <w:lang w:val="az" w:eastAsia="en-US" w:bidi="ar-SA"/>
      </w:rPr>
    </w:lvl>
    <w:lvl w:ilvl="2">
      <w:start w:val="0"/>
      <w:numFmt w:val="bullet"/>
      <w:lvlText w:val="•"/>
      <w:lvlJc w:val="left"/>
      <w:pPr>
        <w:ind w:left="2457" w:hanging="409"/>
      </w:pPr>
      <w:rPr>
        <w:rFonts w:hint="default"/>
        <w:lang w:val="az" w:eastAsia="en-US" w:bidi="ar-SA"/>
      </w:rPr>
    </w:lvl>
    <w:lvl w:ilvl="3">
      <w:start w:val="0"/>
      <w:numFmt w:val="bullet"/>
      <w:lvlText w:val="•"/>
      <w:lvlJc w:val="left"/>
      <w:pPr>
        <w:ind w:left="3496" w:hanging="409"/>
      </w:pPr>
      <w:rPr>
        <w:rFonts w:hint="default"/>
        <w:lang w:val="az" w:eastAsia="en-US" w:bidi="ar-SA"/>
      </w:rPr>
    </w:lvl>
    <w:lvl w:ilvl="4">
      <w:start w:val="0"/>
      <w:numFmt w:val="bullet"/>
      <w:lvlText w:val="•"/>
      <w:lvlJc w:val="left"/>
      <w:pPr>
        <w:ind w:left="4535" w:hanging="409"/>
      </w:pPr>
      <w:rPr>
        <w:rFonts w:hint="default"/>
        <w:lang w:val="az" w:eastAsia="en-US" w:bidi="ar-SA"/>
      </w:rPr>
    </w:lvl>
    <w:lvl w:ilvl="5">
      <w:start w:val="0"/>
      <w:numFmt w:val="bullet"/>
      <w:lvlText w:val="•"/>
      <w:lvlJc w:val="left"/>
      <w:pPr>
        <w:ind w:left="5574" w:hanging="409"/>
      </w:pPr>
      <w:rPr>
        <w:rFonts w:hint="default"/>
        <w:lang w:val="az" w:eastAsia="en-US" w:bidi="ar-SA"/>
      </w:rPr>
    </w:lvl>
    <w:lvl w:ilvl="6">
      <w:start w:val="0"/>
      <w:numFmt w:val="bullet"/>
      <w:lvlText w:val="•"/>
      <w:lvlJc w:val="left"/>
      <w:pPr>
        <w:ind w:left="6612" w:hanging="409"/>
      </w:pPr>
      <w:rPr>
        <w:rFonts w:hint="default"/>
        <w:lang w:val="az" w:eastAsia="en-US" w:bidi="ar-SA"/>
      </w:rPr>
    </w:lvl>
    <w:lvl w:ilvl="7">
      <w:start w:val="0"/>
      <w:numFmt w:val="bullet"/>
      <w:lvlText w:val="•"/>
      <w:lvlJc w:val="left"/>
      <w:pPr>
        <w:ind w:left="7651" w:hanging="409"/>
      </w:pPr>
      <w:rPr>
        <w:rFonts w:hint="default"/>
        <w:lang w:val="az" w:eastAsia="en-US" w:bidi="ar-SA"/>
      </w:rPr>
    </w:lvl>
    <w:lvl w:ilvl="8">
      <w:start w:val="0"/>
      <w:numFmt w:val="bullet"/>
      <w:lvlText w:val="•"/>
      <w:lvlJc w:val="left"/>
      <w:pPr>
        <w:ind w:left="8690" w:hanging="409"/>
      </w:pPr>
      <w:rPr>
        <w:rFonts w:hint="default"/>
        <w:lang w:val="az" w:eastAsia="en-US" w:bidi="ar-SA"/>
      </w:rPr>
    </w:lvl>
  </w:abstractNum>
  <w:abstractNum w:abstractNumId="309">
    <w:multiLevelType w:val="hybridMultilevel"/>
    <w:lvl w:ilvl="0">
      <w:start w:val="1"/>
      <w:numFmt w:val="decimal"/>
      <w:lvlText w:val="%1."/>
      <w:lvlJc w:val="left"/>
      <w:pPr>
        <w:ind w:left="388" w:hanging="901"/>
        <w:jc w:val="left"/>
      </w:pPr>
      <w:rPr>
        <w:rFonts w:hint="default" w:ascii="Courier New" w:hAnsi="Courier New" w:eastAsia="Courier New" w:cs="Courier New"/>
        <w:b/>
        <w:bCs/>
        <w:i w:val="0"/>
        <w:iCs w:val="0"/>
        <w:spacing w:val="-1"/>
        <w:w w:val="103"/>
        <w:sz w:val="14"/>
        <w:szCs w:val="14"/>
        <w:lang w:val="az" w:eastAsia="en-US" w:bidi="ar-SA"/>
      </w:rPr>
    </w:lvl>
    <w:lvl w:ilvl="1">
      <w:start w:val="0"/>
      <w:numFmt w:val="bullet"/>
      <w:lvlText w:val="•"/>
      <w:lvlJc w:val="left"/>
      <w:pPr>
        <w:ind w:left="1418" w:hanging="901"/>
      </w:pPr>
      <w:rPr>
        <w:rFonts w:hint="default"/>
        <w:lang w:val="az" w:eastAsia="en-US" w:bidi="ar-SA"/>
      </w:rPr>
    </w:lvl>
    <w:lvl w:ilvl="2">
      <w:start w:val="0"/>
      <w:numFmt w:val="bullet"/>
      <w:lvlText w:val="•"/>
      <w:lvlJc w:val="left"/>
      <w:pPr>
        <w:ind w:left="2457" w:hanging="901"/>
      </w:pPr>
      <w:rPr>
        <w:rFonts w:hint="default"/>
        <w:lang w:val="az" w:eastAsia="en-US" w:bidi="ar-SA"/>
      </w:rPr>
    </w:lvl>
    <w:lvl w:ilvl="3">
      <w:start w:val="0"/>
      <w:numFmt w:val="bullet"/>
      <w:lvlText w:val="•"/>
      <w:lvlJc w:val="left"/>
      <w:pPr>
        <w:ind w:left="3496" w:hanging="901"/>
      </w:pPr>
      <w:rPr>
        <w:rFonts w:hint="default"/>
        <w:lang w:val="az" w:eastAsia="en-US" w:bidi="ar-SA"/>
      </w:rPr>
    </w:lvl>
    <w:lvl w:ilvl="4">
      <w:start w:val="0"/>
      <w:numFmt w:val="bullet"/>
      <w:lvlText w:val="•"/>
      <w:lvlJc w:val="left"/>
      <w:pPr>
        <w:ind w:left="4535" w:hanging="901"/>
      </w:pPr>
      <w:rPr>
        <w:rFonts w:hint="default"/>
        <w:lang w:val="az" w:eastAsia="en-US" w:bidi="ar-SA"/>
      </w:rPr>
    </w:lvl>
    <w:lvl w:ilvl="5">
      <w:start w:val="0"/>
      <w:numFmt w:val="bullet"/>
      <w:lvlText w:val="•"/>
      <w:lvlJc w:val="left"/>
      <w:pPr>
        <w:ind w:left="5574" w:hanging="901"/>
      </w:pPr>
      <w:rPr>
        <w:rFonts w:hint="default"/>
        <w:lang w:val="az" w:eastAsia="en-US" w:bidi="ar-SA"/>
      </w:rPr>
    </w:lvl>
    <w:lvl w:ilvl="6">
      <w:start w:val="0"/>
      <w:numFmt w:val="bullet"/>
      <w:lvlText w:val="•"/>
      <w:lvlJc w:val="left"/>
      <w:pPr>
        <w:ind w:left="6612" w:hanging="901"/>
      </w:pPr>
      <w:rPr>
        <w:rFonts w:hint="default"/>
        <w:lang w:val="az" w:eastAsia="en-US" w:bidi="ar-SA"/>
      </w:rPr>
    </w:lvl>
    <w:lvl w:ilvl="7">
      <w:start w:val="0"/>
      <w:numFmt w:val="bullet"/>
      <w:lvlText w:val="•"/>
      <w:lvlJc w:val="left"/>
      <w:pPr>
        <w:ind w:left="7651" w:hanging="901"/>
      </w:pPr>
      <w:rPr>
        <w:rFonts w:hint="default"/>
        <w:lang w:val="az" w:eastAsia="en-US" w:bidi="ar-SA"/>
      </w:rPr>
    </w:lvl>
    <w:lvl w:ilvl="8">
      <w:start w:val="0"/>
      <w:numFmt w:val="bullet"/>
      <w:lvlText w:val="•"/>
      <w:lvlJc w:val="left"/>
      <w:pPr>
        <w:ind w:left="8690" w:hanging="901"/>
      </w:pPr>
      <w:rPr>
        <w:rFonts w:hint="default"/>
        <w:lang w:val="az" w:eastAsia="en-US" w:bidi="ar-SA"/>
      </w:rPr>
    </w:lvl>
  </w:abstractNum>
  <w:abstractNum w:abstractNumId="308">
    <w:multiLevelType w:val="hybridMultilevel"/>
    <w:lvl w:ilvl="0">
      <w:start w:val="353"/>
      <w:numFmt w:val="decimal"/>
      <w:lvlText w:val="%1"/>
      <w:lvlJc w:val="left"/>
      <w:pPr>
        <w:ind w:left="100" w:hanging="824"/>
        <w:jc w:val="left"/>
      </w:pPr>
      <w:rPr>
        <w:rFonts w:hint="default"/>
        <w:lang w:val="az" w:eastAsia="en-US" w:bidi="ar-SA"/>
      </w:rPr>
    </w:lvl>
    <w:lvl w:ilvl="1">
      <w:start w:val="1"/>
      <w:numFmt w:val="decimal"/>
      <w:lvlText w:val="%1.%2."/>
      <w:lvlJc w:val="left"/>
      <w:pPr>
        <w:ind w:left="100" w:hanging="824"/>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24"/>
      </w:pPr>
      <w:rPr>
        <w:rFonts w:hint="default"/>
        <w:lang w:val="az" w:eastAsia="en-US" w:bidi="ar-SA"/>
      </w:rPr>
    </w:lvl>
    <w:lvl w:ilvl="3">
      <w:start w:val="0"/>
      <w:numFmt w:val="bullet"/>
      <w:lvlText w:val="•"/>
      <w:lvlJc w:val="left"/>
      <w:pPr>
        <w:ind w:left="3300" w:hanging="824"/>
      </w:pPr>
      <w:rPr>
        <w:rFonts w:hint="default"/>
        <w:lang w:val="az" w:eastAsia="en-US" w:bidi="ar-SA"/>
      </w:rPr>
    </w:lvl>
    <w:lvl w:ilvl="4">
      <w:start w:val="0"/>
      <w:numFmt w:val="bullet"/>
      <w:lvlText w:val="•"/>
      <w:lvlJc w:val="left"/>
      <w:pPr>
        <w:ind w:left="4367" w:hanging="824"/>
      </w:pPr>
      <w:rPr>
        <w:rFonts w:hint="default"/>
        <w:lang w:val="az" w:eastAsia="en-US" w:bidi="ar-SA"/>
      </w:rPr>
    </w:lvl>
    <w:lvl w:ilvl="5">
      <w:start w:val="0"/>
      <w:numFmt w:val="bullet"/>
      <w:lvlText w:val="•"/>
      <w:lvlJc w:val="left"/>
      <w:pPr>
        <w:ind w:left="5434" w:hanging="824"/>
      </w:pPr>
      <w:rPr>
        <w:rFonts w:hint="default"/>
        <w:lang w:val="az" w:eastAsia="en-US" w:bidi="ar-SA"/>
      </w:rPr>
    </w:lvl>
    <w:lvl w:ilvl="6">
      <w:start w:val="0"/>
      <w:numFmt w:val="bullet"/>
      <w:lvlText w:val="•"/>
      <w:lvlJc w:val="left"/>
      <w:pPr>
        <w:ind w:left="6500" w:hanging="824"/>
      </w:pPr>
      <w:rPr>
        <w:rFonts w:hint="default"/>
        <w:lang w:val="az" w:eastAsia="en-US" w:bidi="ar-SA"/>
      </w:rPr>
    </w:lvl>
    <w:lvl w:ilvl="7">
      <w:start w:val="0"/>
      <w:numFmt w:val="bullet"/>
      <w:lvlText w:val="•"/>
      <w:lvlJc w:val="left"/>
      <w:pPr>
        <w:ind w:left="7567" w:hanging="824"/>
      </w:pPr>
      <w:rPr>
        <w:rFonts w:hint="default"/>
        <w:lang w:val="az" w:eastAsia="en-US" w:bidi="ar-SA"/>
      </w:rPr>
    </w:lvl>
    <w:lvl w:ilvl="8">
      <w:start w:val="0"/>
      <w:numFmt w:val="bullet"/>
      <w:lvlText w:val="•"/>
      <w:lvlJc w:val="left"/>
      <w:pPr>
        <w:ind w:left="8634" w:hanging="824"/>
      </w:pPr>
      <w:rPr>
        <w:rFonts w:hint="default"/>
        <w:lang w:val="az" w:eastAsia="en-US" w:bidi="ar-SA"/>
      </w:rPr>
    </w:lvl>
  </w:abstractNum>
  <w:abstractNum w:abstractNumId="307">
    <w:multiLevelType w:val="hybridMultilevel"/>
    <w:lvl w:ilvl="0">
      <w:start w:val="352"/>
      <w:numFmt w:val="decimal"/>
      <w:lvlText w:val="%1"/>
      <w:lvlJc w:val="left"/>
      <w:pPr>
        <w:ind w:left="100" w:hanging="846"/>
        <w:jc w:val="left"/>
      </w:pPr>
      <w:rPr>
        <w:rFonts w:hint="default"/>
        <w:lang w:val="az" w:eastAsia="en-US" w:bidi="ar-SA"/>
      </w:rPr>
    </w:lvl>
    <w:lvl w:ilvl="1">
      <w:start w:val="1"/>
      <w:numFmt w:val="decimal"/>
      <w:lvlText w:val="%1.%2."/>
      <w:lvlJc w:val="left"/>
      <w:pPr>
        <w:ind w:left="100" w:hanging="846"/>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46"/>
      </w:pPr>
      <w:rPr>
        <w:rFonts w:hint="default"/>
        <w:lang w:val="az" w:eastAsia="en-US" w:bidi="ar-SA"/>
      </w:rPr>
    </w:lvl>
    <w:lvl w:ilvl="3">
      <w:start w:val="0"/>
      <w:numFmt w:val="bullet"/>
      <w:lvlText w:val="•"/>
      <w:lvlJc w:val="left"/>
      <w:pPr>
        <w:ind w:left="3300" w:hanging="846"/>
      </w:pPr>
      <w:rPr>
        <w:rFonts w:hint="default"/>
        <w:lang w:val="az" w:eastAsia="en-US" w:bidi="ar-SA"/>
      </w:rPr>
    </w:lvl>
    <w:lvl w:ilvl="4">
      <w:start w:val="0"/>
      <w:numFmt w:val="bullet"/>
      <w:lvlText w:val="•"/>
      <w:lvlJc w:val="left"/>
      <w:pPr>
        <w:ind w:left="4367" w:hanging="846"/>
      </w:pPr>
      <w:rPr>
        <w:rFonts w:hint="default"/>
        <w:lang w:val="az" w:eastAsia="en-US" w:bidi="ar-SA"/>
      </w:rPr>
    </w:lvl>
    <w:lvl w:ilvl="5">
      <w:start w:val="0"/>
      <w:numFmt w:val="bullet"/>
      <w:lvlText w:val="•"/>
      <w:lvlJc w:val="left"/>
      <w:pPr>
        <w:ind w:left="5434" w:hanging="846"/>
      </w:pPr>
      <w:rPr>
        <w:rFonts w:hint="default"/>
        <w:lang w:val="az" w:eastAsia="en-US" w:bidi="ar-SA"/>
      </w:rPr>
    </w:lvl>
    <w:lvl w:ilvl="6">
      <w:start w:val="0"/>
      <w:numFmt w:val="bullet"/>
      <w:lvlText w:val="•"/>
      <w:lvlJc w:val="left"/>
      <w:pPr>
        <w:ind w:left="6500" w:hanging="846"/>
      </w:pPr>
      <w:rPr>
        <w:rFonts w:hint="default"/>
        <w:lang w:val="az" w:eastAsia="en-US" w:bidi="ar-SA"/>
      </w:rPr>
    </w:lvl>
    <w:lvl w:ilvl="7">
      <w:start w:val="0"/>
      <w:numFmt w:val="bullet"/>
      <w:lvlText w:val="•"/>
      <w:lvlJc w:val="left"/>
      <w:pPr>
        <w:ind w:left="7567" w:hanging="846"/>
      </w:pPr>
      <w:rPr>
        <w:rFonts w:hint="default"/>
        <w:lang w:val="az" w:eastAsia="en-US" w:bidi="ar-SA"/>
      </w:rPr>
    </w:lvl>
    <w:lvl w:ilvl="8">
      <w:start w:val="0"/>
      <w:numFmt w:val="bullet"/>
      <w:lvlText w:val="•"/>
      <w:lvlJc w:val="left"/>
      <w:pPr>
        <w:ind w:left="8634" w:hanging="846"/>
      </w:pPr>
      <w:rPr>
        <w:rFonts w:hint="default"/>
        <w:lang w:val="az" w:eastAsia="en-US" w:bidi="ar-SA"/>
      </w:rPr>
    </w:lvl>
  </w:abstractNum>
  <w:abstractNum w:abstractNumId="306">
    <w:multiLevelType w:val="hybridMultilevel"/>
    <w:lvl w:ilvl="0">
      <w:start w:val="351"/>
      <w:numFmt w:val="decimal"/>
      <w:lvlText w:val="%1"/>
      <w:lvlJc w:val="left"/>
      <w:pPr>
        <w:ind w:left="1100" w:hanging="557"/>
        <w:jc w:val="left"/>
      </w:pPr>
      <w:rPr>
        <w:rFonts w:hint="default"/>
        <w:lang w:val="az" w:eastAsia="en-US" w:bidi="ar-SA"/>
      </w:rPr>
    </w:lvl>
    <w:lvl w:ilvl="1">
      <w:start w:val="1"/>
      <w:numFmt w:val="decimal"/>
      <w:lvlText w:val="%1.%2."/>
      <w:lvlJc w:val="left"/>
      <w:pPr>
        <w:ind w:left="1100" w:hanging="557"/>
        <w:jc w:val="left"/>
      </w:pPr>
      <w:rPr>
        <w:rFonts w:hint="default"/>
        <w:spacing w:val="-1"/>
        <w:w w:val="107"/>
        <w:lang w:val="az" w:eastAsia="en-US" w:bidi="ar-SA"/>
      </w:rPr>
    </w:lvl>
    <w:lvl w:ilvl="2">
      <w:start w:val="0"/>
      <w:numFmt w:val="bullet"/>
      <w:lvlText w:val="•"/>
      <w:lvlJc w:val="left"/>
      <w:pPr>
        <w:ind w:left="3033" w:hanging="557"/>
      </w:pPr>
      <w:rPr>
        <w:rFonts w:hint="default"/>
        <w:lang w:val="az" w:eastAsia="en-US" w:bidi="ar-SA"/>
      </w:rPr>
    </w:lvl>
    <w:lvl w:ilvl="3">
      <w:start w:val="0"/>
      <w:numFmt w:val="bullet"/>
      <w:lvlText w:val="•"/>
      <w:lvlJc w:val="left"/>
      <w:pPr>
        <w:ind w:left="4000" w:hanging="557"/>
      </w:pPr>
      <w:rPr>
        <w:rFonts w:hint="default"/>
        <w:lang w:val="az" w:eastAsia="en-US" w:bidi="ar-SA"/>
      </w:rPr>
    </w:lvl>
    <w:lvl w:ilvl="4">
      <w:start w:val="0"/>
      <w:numFmt w:val="bullet"/>
      <w:lvlText w:val="•"/>
      <w:lvlJc w:val="left"/>
      <w:pPr>
        <w:ind w:left="4967" w:hanging="557"/>
      </w:pPr>
      <w:rPr>
        <w:rFonts w:hint="default"/>
        <w:lang w:val="az" w:eastAsia="en-US" w:bidi="ar-SA"/>
      </w:rPr>
    </w:lvl>
    <w:lvl w:ilvl="5">
      <w:start w:val="0"/>
      <w:numFmt w:val="bullet"/>
      <w:lvlText w:val="•"/>
      <w:lvlJc w:val="left"/>
      <w:pPr>
        <w:ind w:left="5934" w:hanging="557"/>
      </w:pPr>
      <w:rPr>
        <w:rFonts w:hint="default"/>
        <w:lang w:val="az" w:eastAsia="en-US" w:bidi="ar-SA"/>
      </w:rPr>
    </w:lvl>
    <w:lvl w:ilvl="6">
      <w:start w:val="0"/>
      <w:numFmt w:val="bullet"/>
      <w:lvlText w:val="•"/>
      <w:lvlJc w:val="left"/>
      <w:pPr>
        <w:ind w:left="6900" w:hanging="557"/>
      </w:pPr>
      <w:rPr>
        <w:rFonts w:hint="default"/>
        <w:lang w:val="az" w:eastAsia="en-US" w:bidi="ar-SA"/>
      </w:rPr>
    </w:lvl>
    <w:lvl w:ilvl="7">
      <w:start w:val="0"/>
      <w:numFmt w:val="bullet"/>
      <w:lvlText w:val="•"/>
      <w:lvlJc w:val="left"/>
      <w:pPr>
        <w:ind w:left="7867" w:hanging="557"/>
      </w:pPr>
      <w:rPr>
        <w:rFonts w:hint="default"/>
        <w:lang w:val="az" w:eastAsia="en-US" w:bidi="ar-SA"/>
      </w:rPr>
    </w:lvl>
    <w:lvl w:ilvl="8">
      <w:start w:val="0"/>
      <w:numFmt w:val="bullet"/>
      <w:lvlText w:val="•"/>
      <w:lvlJc w:val="left"/>
      <w:pPr>
        <w:ind w:left="8834" w:hanging="557"/>
      </w:pPr>
      <w:rPr>
        <w:rFonts w:hint="default"/>
        <w:lang w:val="az" w:eastAsia="en-US" w:bidi="ar-SA"/>
      </w:rPr>
    </w:lvl>
  </w:abstractNum>
  <w:abstractNum w:abstractNumId="305">
    <w:multiLevelType w:val="hybridMultilevel"/>
    <w:lvl w:ilvl="0">
      <w:start w:val="350"/>
      <w:numFmt w:val="decimal"/>
      <w:lvlText w:val="%1"/>
      <w:lvlJc w:val="left"/>
      <w:pPr>
        <w:ind w:left="100" w:hanging="818"/>
        <w:jc w:val="left"/>
      </w:pPr>
      <w:rPr>
        <w:rFonts w:hint="default"/>
        <w:lang w:val="az" w:eastAsia="en-US" w:bidi="ar-SA"/>
      </w:rPr>
    </w:lvl>
    <w:lvl w:ilvl="1">
      <w:start w:val="1"/>
      <w:numFmt w:val="decimal"/>
      <w:lvlText w:val="%1.%2."/>
      <w:lvlJc w:val="left"/>
      <w:pPr>
        <w:ind w:left="100" w:hanging="818"/>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18"/>
      </w:pPr>
      <w:rPr>
        <w:rFonts w:hint="default"/>
        <w:lang w:val="az" w:eastAsia="en-US" w:bidi="ar-SA"/>
      </w:rPr>
    </w:lvl>
    <w:lvl w:ilvl="3">
      <w:start w:val="0"/>
      <w:numFmt w:val="bullet"/>
      <w:lvlText w:val="•"/>
      <w:lvlJc w:val="left"/>
      <w:pPr>
        <w:ind w:left="3300" w:hanging="818"/>
      </w:pPr>
      <w:rPr>
        <w:rFonts w:hint="default"/>
        <w:lang w:val="az" w:eastAsia="en-US" w:bidi="ar-SA"/>
      </w:rPr>
    </w:lvl>
    <w:lvl w:ilvl="4">
      <w:start w:val="0"/>
      <w:numFmt w:val="bullet"/>
      <w:lvlText w:val="•"/>
      <w:lvlJc w:val="left"/>
      <w:pPr>
        <w:ind w:left="4367" w:hanging="818"/>
      </w:pPr>
      <w:rPr>
        <w:rFonts w:hint="default"/>
        <w:lang w:val="az" w:eastAsia="en-US" w:bidi="ar-SA"/>
      </w:rPr>
    </w:lvl>
    <w:lvl w:ilvl="5">
      <w:start w:val="0"/>
      <w:numFmt w:val="bullet"/>
      <w:lvlText w:val="•"/>
      <w:lvlJc w:val="left"/>
      <w:pPr>
        <w:ind w:left="5434" w:hanging="818"/>
      </w:pPr>
      <w:rPr>
        <w:rFonts w:hint="default"/>
        <w:lang w:val="az" w:eastAsia="en-US" w:bidi="ar-SA"/>
      </w:rPr>
    </w:lvl>
    <w:lvl w:ilvl="6">
      <w:start w:val="0"/>
      <w:numFmt w:val="bullet"/>
      <w:lvlText w:val="•"/>
      <w:lvlJc w:val="left"/>
      <w:pPr>
        <w:ind w:left="6500" w:hanging="818"/>
      </w:pPr>
      <w:rPr>
        <w:rFonts w:hint="default"/>
        <w:lang w:val="az" w:eastAsia="en-US" w:bidi="ar-SA"/>
      </w:rPr>
    </w:lvl>
    <w:lvl w:ilvl="7">
      <w:start w:val="0"/>
      <w:numFmt w:val="bullet"/>
      <w:lvlText w:val="•"/>
      <w:lvlJc w:val="left"/>
      <w:pPr>
        <w:ind w:left="7567" w:hanging="818"/>
      </w:pPr>
      <w:rPr>
        <w:rFonts w:hint="default"/>
        <w:lang w:val="az" w:eastAsia="en-US" w:bidi="ar-SA"/>
      </w:rPr>
    </w:lvl>
    <w:lvl w:ilvl="8">
      <w:start w:val="0"/>
      <w:numFmt w:val="bullet"/>
      <w:lvlText w:val="•"/>
      <w:lvlJc w:val="left"/>
      <w:pPr>
        <w:ind w:left="8634" w:hanging="818"/>
      </w:pPr>
      <w:rPr>
        <w:rFonts w:hint="default"/>
        <w:lang w:val="az" w:eastAsia="en-US" w:bidi="ar-SA"/>
      </w:rPr>
    </w:lvl>
  </w:abstractNum>
  <w:abstractNum w:abstractNumId="304">
    <w:multiLevelType w:val="hybridMultilevel"/>
    <w:lvl w:ilvl="0">
      <w:start w:val="349"/>
      <w:numFmt w:val="decimal"/>
      <w:lvlText w:val="%1"/>
      <w:lvlJc w:val="left"/>
      <w:pPr>
        <w:ind w:left="1100" w:hanging="557"/>
        <w:jc w:val="left"/>
      </w:pPr>
      <w:rPr>
        <w:rFonts w:hint="default"/>
        <w:lang w:val="az" w:eastAsia="en-US" w:bidi="ar-SA"/>
      </w:rPr>
    </w:lvl>
    <w:lvl w:ilvl="1">
      <w:start w:val="1"/>
      <w:numFmt w:val="decimal"/>
      <w:lvlText w:val="%1.%2."/>
      <w:lvlJc w:val="left"/>
      <w:pPr>
        <w:ind w:left="1100" w:hanging="557"/>
        <w:jc w:val="left"/>
      </w:pPr>
      <w:rPr>
        <w:rFonts w:hint="default"/>
        <w:spacing w:val="-1"/>
        <w:w w:val="107"/>
        <w:lang w:val="az" w:eastAsia="en-US" w:bidi="ar-SA"/>
      </w:rPr>
    </w:lvl>
    <w:lvl w:ilvl="2">
      <w:start w:val="1"/>
      <w:numFmt w:val="decimal"/>
      <w:lvlText w:val="%1.%2.%3."/>
      <w:lvlJc w:val="left"/>
      <w:pPr>
        <w:ind w:left="1583" w:hanging="1040"/>
        <w:jc w:val="left"/>
      </w:pPr>
      <w:rPr>
        <w:rFonts w:hint="default" w:ascii="Courier New" w:hAnsi="Courier New" w:eastAsia="Courier New" w:cs="Courier New"/>
        <w:b w:val="0"/>
        <w:bCs w:val="0"/>
        <w:i w:val="0"/>
        <w:iCs w:val="0"/>
        <w:spacing w:val="-1"/>
        <w:w w:val="101"/>
        <w:sz w:val="19"/>
        <w:szCs w:val="19"/>
        <w:lang w:val="az" w:eastAsia="en-US" w:bidi="ar-SA"/>
      </w:rPr>
    </w:lvl>
    <w:lvl w:ilvl="3">
      <w:start w:val="0"/>
      <w:numFmt w:val="bullet"/>
      <w:lvlText w:val="•"/>
      <w:lvlJc w:val="left"/>
      <w:pPr>
        <w:ind w:left="3621" w:hanging="1040"/>
      </w:pPr>
      <w:rPr>
        <w:rFonts w:hint="default"/>
        <w:lang w:val="az" w:eastAsia="en-US" w:bidi="ar-SA"/>
      </w:rPr>
    </w:lvl>
    <w:lvl w:ilvl="4">
      <w:start w:val="0"/>
      <w:numFmt w:val="bullet"/>
      <w:lvlText w:val="•"/>
      <w:lvlJc w:val="left"/>
      <w:pPr>
        <w:ind w:left="4642" w:hanging="1040"/>
      </w:pPr>
      <w:rPr>
        <w:rFonts w:hint="default"/>
        <w:lang w:val="az" w:eastAsia="en-US" w:bidi="ar-SA"/>
      </w:rPr>
    </w:lvl>
    <w:lvl w:ilvl="5">
      <w:start w:val="0"/>
      <w:numFmt w:val="bullet"/>
      <w:lvlText w:val="•"/>
      <w:lvlJc w:val="left"/>
      <w:pPr>
        <w:ind w:left="5663" w:hanging="1040"/>
      </w:pPr>
      <w:rPr>
        <w:rFonts w:hint="default"/>
        <w:lang w:val="az" w:eastAsia="en-US" w:bidi="ar-SA"/>
      </w:rPr>
    </w:lvl>
    <w:lvl w:ilvl="6">
      <w:start w:val="0"/>
      <w:numFmt w:val="bullet"/>
      <w:lvlText w:val="•"/>
      <w:lvlJc w:val="left"/>
      <w:pPr>
        <w:ind w:left="6684" w:hanging="1040"/>
      </w:pPr>
      <w:rPr>
        <w:rFonts w:hint="default"/>
        <w:lang w:val="az" w:eastAsia="en-US" w:bidi="ar-SA"/>
      </w:rPr>
    </w:lvl>
    <w:lvl w:ilvl="7">
      <w:start w:val="0"/>
      <w:numFmt w:val="bullet"/>
      <w:lvlText w:val="•"/>
      <w:lvlJc w:val="left"/>
      <w:pPr>
        <w:ind w:left="7705" w:hanging="1040"/>
      </w:pPr>
      <w:rPr>
        <w:rFonts w:hint="default"/>
        <w:lang w:val="az" w:eastAsia="en-US" w:bidi="ar-SA"/>
      </w:rPr>
    </w:lvl>
    <w:lvl w:ilvl="8">
      <w:start w:val="0"/>
      <w:numFmt w:val="bullet"/>
      <w:lvlText w:val="•"/>
      <w:lvlJc w:val="left"/>
      <w:pPr>
        <w:ind w:left="8726" w:hanging="1040"/>
      </w:pPr>
      <w:rPr>
        <w:rFonts w:hint="default"/>
        <w:lang w:val="az" w:eastAsia="en-US" w:bidi="ar-SA"/>
      </w:rPr>
    </w:lvl>
  </w:abstractNum>
  <w:abstractNum w:abstractNumId="303">
    <w:multiLevelType w:val="hybridMultilevel"/>
    <w:lvl w:ilvl="0">
      <w:start w:val="348"/>
      <w:numFmt w:val="decimal"/>
      <w:lvlText w:val="%1"/>
      <w:lvlJc w:val="left"/>
      <w:pPr>
        <w:ind w:left="100" w:hanging="554"/>
        <w:jc w:val="left"/>
      </w:pPr>
      <w:rPr>
        <w:rFonts w:hint="default"/>
        <w:lang w:val="az" w:eastAsia="en-US" w:bidi="ar-SA"/>
      </w:rPr>
    </w:lvl>
    <w:lvl w:ilvl="1">
      <w:start w:val="1"/>
      <w:numFmt w:val="decimal"/>
      <w:lvlText w:val="%1.%2."/>
      <w:lvlJc w:val="left"/>
      <w:pPr>
        <w:ind w:left="100" w:hanging="554"/>
        <w:jc w:val="left"/>
      </w:pPr>
      <w:rPr>
        <w:rFonts w:hint="default"/>
        <w:spacing w:val="-1"/>
        <w:w w:val="107"/>
        <w:lang w:val="az" w:eastAsia="en-US" w:bidi="ar-SA"/>
      </w:rPr>
    </w:lvl>
    <w:lvl w:ilvl="2">
      <w:start w:val="0"/>
      <w:numFmt w:val="bullet"/>
      <w:lvlText w:val="•"/>
      <w:lvlJc w:val="left"/>
      <w:pPr>
        <w:ind w:left="2233" w:hanging="554"/>
      </w:pPr>
      <w:rPr>
        <w:rFonts w:hint="default"/>
        <w:lang w:val="az" w:eastAsia="en-US" w:bidi="ar-SA"/>
      </w:rPr>
    </w:lvl>
    <w:lvl w:ilvl="3">
      <w:start w:val="0"/>
      <w:numFmt w:val="bullet"/>
      <w:lvlText w:val="•"/>
      <w:lvlJc w:val="left"/>
      <w:pPr>
        <w:ind w:left="3300" w:hanging="554"/>
      </w:pPr>
      <w:rPr>
        <w:rFonts w:hint="default"/>
        <w:lang w:val="az" w:eastAsia="en-US" w:bidi="ar-SA"/>
      </w:rPr>
    </w:lvl>
    <w:lvl w:ilvl="4">
      <w:start w:val="0"/>
      <w:numFmt w:val="bullet"/>
      <w:lvlText w:val="•"/>
      <w:lvlJc w:val="left"/>
      <w:pPr>
        <w:ind w:left="4367" w:hanging="554"/>
      </w:pPr>
      <w:rPr>
        <w:rFonts w:hint="default"/>
        <w:lang w:val="az" w:eastAsia="en-US" w:bidi="ar-SA"/>
      </w:rPr>
    </w:lvl>
    <w:lvl w:ilvl="5">
      <w:start w:val="0"/>
      <w:numFmt w:val="bullet"/>
      <w:lvlText w:val="•"/>
      <w:lvlJc w:val="left"/>
      <w:pPr>
        <w:ind w:left="5434" w:hanging="554"/>
      </w:pPr>
      <w:rPr>
        <w:rFonts w:hint="default"/>
        <w:lang w:val="az" w:eastAsia="en-US" w:bidi="ar-SA"/>
      </w:rPr>
    </w:lvl>
    <w:lvl w:ilvl="6">
      <w:start w:val="0"/>
      <w:numFmt w:val="bullet"/>
      <w:lvlText w:val="•"/>
      <w:lvlJc w:val="left"/>
      <w:pPr>
        <w:ind w:left="6500" w:hanging="554"/>
      </w:pPr>
      <w:rPr>
        <w:rFonts w:hint="default"/>
        <w:lang w:val="az" w:eastAsia="en-US" w:bidi="ar-SA"/>
      </w:rPr>
    </w:lvl>
    <w:lvl w:ilvl="7">
      <w:start w:val="0"/>
      <w:numFmt w:val="bullet"/>
      <w:lvlText w:val="•"/>
      <w:lvlJc w:val="left"/>
      <w:pPr>
        <w:ind w:left="7567" w:hanging="554"/>
      </w:pPr>
      <w:rPr>
        <w:rFonts w:hint="default"/>
        <w:lang w:val="az" w:eastAsia="en-US" w:bidi="ar-SA"/>
      </w:rPr>
    </w:lvl>
    <w:lvl w:ilvl="8">
      <w:start w:val="0"/>
      <w:numFmt w:val="bullet"/>
      <w:lvlText w:val="•"/>
      <w:lvlJc w:val="left"/>
      <w:pPr>
        <w:ind w:left="8634" w:hanging="554"/>
      </w:pPr>
      <w:rPr>
        <w:rFonts w:hint="default"/>
        <w:lang w:val="az" w:eastAsia="en-US" w:bidi="ar-SA"/>
      </w:rPr>
    </w:lvl>
  </w:abstractNum>
  <w:abstractNum w:abstractNumId="302">
    <w:multiLevelType w:val="hybridMultilevel"/>
    <w:lvl w:ilvl="0">
      <w:start w:val="346"/>
      <w:numFmt w:val="decimal"/>
      <w:lvlText w:val="%1"/>
      <w:lvlJc w:val="left"/>
      <w:pPr>
        <w:ind w:left="100" w:hanging="826"/>
        <w:jc w:val="left"/>
      </w:pPr>
      <w:rPr>
        <w:rFonts w:hint="default"/>
        <w:lang w:val="az" w:eastAsia="en-US" w:bidi="ar-SA"/>
      </w:rPr>
    </w:lvl>
    <w:lvl w:ilvl="1">
      <w:start w:val="1"/>
      <w:numFmt w:val="decimal"/>
      <w:lvlText w:val="%1.%2."/>
      <w:lvlJc w:val="left"/>
      <w:pPr>
        <w:ind w:left="100" w:hanging="826"/>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26"/>
      </w:pPr>
      <w:rPr>
        <w:rFonts w:hint="default"/>
        <w:lang w:val="az" w:eastAsia="en-US" w:bidi="ar-SA"/>
      </w:rPr>
    </w:lvl>
    <w:lvl w:ilvl="3">
      <w:start w:val="0"/>
      <w:numFmt w:val="bullet"/>
      <w:lvlText w:val="•"/>
      <w:lvlJc w:val="left"/>
      <w:pPr>
        <w:ind w:left="3300" w:hanging="826"/>
      </w:pPr>
      <w:rPr>
        <w:rFonts w:hint="default"/>
        <w:lang w:val="az" w:eastAsia="en-US" w:bidi="ar-SA"/>
      </w:rPr>
    </w:lvl>
    <w:lvl w:ilvl="4">
      <w:start w:val="0"/>
      <w:numFmt w:val="bullet"/>
      <w:lvlText w:val="•"/>
      <w:lvlJc w:val="left"/>
      <w:pPr>
        <w:ind w:left="4367" w:hanging="826"/>
      </w:pPr>
      <w:rPr>
        <w:rFonts w:hint="default"/>
        <w:lang w:val="az" w:eastAsia="en-US" w:bidi="ar-SA"/>
      </w:rPr>
    </w:lvl>
    <w:lvl w:ilvl="5">
      <w:start w:val="0"/>
      <w:numFmt w:val="bullet"/>
      <w:lvlText w:val="•"/>
      <w:lvlJc w:val="left"/>
      <w:pPr>
        <w:ind w:left="5434" w:hanging="826"/>
      </w:pPr>
      <w:rPr>
        <w:rFonts w:hint="default"/>
        <w:lang w:val="az" w:eastAsia="en-US" w:bidi="ar-SA"/>
      </w:rPr>
    </w:lvl>
    <w:lvl w:ilvl="6">
      <w:start w:val="0"/>
      <w:numFmt w:val="bullet"/>
      <w:lvlText w:val="•"/>
      <w:lvlJc w:val="left"/>
      <w:pPr>
        <w:ind w:left="6500" w:hanging="826"/>
      </w:pPr>
      <w:rPr>
        <w:rFonts w:hint="default"/>
        <w:lang w:val="az" w:eastAsia="en-US" w:bidi="ar-SA"/>
      </w:rPr>
    </w:lvl>
    <w:lvl w:ilvl="7">
      <w:start w:val="0"/>
      <w:numFmt w:val="bullet"/>
      <w:lvlText w:val="•"/>
      <w:lvlJc w:val="left"/>
      <w:pPr>
        <w:ind w:left="7567" w:hanging="826"/>
      </w:pPr>
      <w:rPr>
        <w:rFonts w:hint="default"/>
        <w:lang w:val="az" w:eastAsia="en-US" w:bidi="ar-SA"/>
      </w:rPr>
    </w:lvl>
    <w:lvl w:ilvl="8">
      <w:start w:val="0"/>
      <w:numFmt w:val="bullet"/>
      <w:lvlText w:val="•"/>
      <w:lvlJc w:val="left"/>
      <w:pPr>
        <w:ind w:left="8634" w:hanging="826"/>
      </w:pPr>
      <w:rPr>
        <w:rFonts w:hint="default"/>
        <w:lang w:val="az" w:eastAsia="en-US" w:bidi="ar-SA"/>
      </w:rPr>
    </w:lvl>
  </w:abstractNum>
  <w:abstractNum w:abstractNumId="301">
    <w:multiLevelType w:val="hybridMultilevel"/>
    <w:lvl w:ilvl="0">
      <w:start w:val="345"/>
      <w:numFmt w:val="decimal"/>
      <w:lvlText w:val="%1"/>
      <w:lvlJc w:val="left"/>
      <w:pPr>
        <w:ind w:left="100" w:hanging="901"/>
        <w:jc w:val="left"/>
      </w:pPr>
      <w:rPr>
        <w:rFonts w:hint="default"/>
        <w:lang w:val="az" w:eastAsia="en-US" w:bidi="ar-SA"/>
      </w:rPr>
    </w:lvl>
    <w:lvl w:ilvl="1">
      <w:start w:val="1"/>
      <w:numFmt w:val="decimal"/>
      <w:lvlText w:val="%1.%2."/>
      <w:lvlJc w:val="left"/>
      <w:pPr>
        <w:ind w:left="100" w:hanging="901"/>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901"/>
      </w:pPr>
      <w:rPr>
        <w:rFonts w:hint="default"/>
        <w:lang w:val="az" w:eastAsia="en-US" w:bidi="ar-SA"/>
      </w:rPr>
    </w:lvl>
    <w:lvl w:ilvl="3">
      <w:start w:val="0"/>
      <w:numFmt w:val="bullet"/>
      <w:lvlText w:val="•"/>
      <w:lvlJc w:val="left"/>
      <w:pPr>
        <w:ind w:left="3300" w:hanging="901"/>
      </w:pPr>
      <w:rPr>
        <w:rFonts w:hint="default"/>
        <w:lang w:val="az" w:eastAsia="en-US" w:bidi="ar-SA"/>
      </w:rPr>
    </w:lvl>
    <w:lvl w:ilvl="4">
      <w:start w:val="0"/>
      <w:numFmt w:val="bullet"/>
      <w:lvlText w:val="•"/>
      <w:lvlJc w:val="left"/>
      <w:pPr>
        <w:ind w:left="4367" w:hanging="901"/>
      </w:pPr>
      <w:rPr>
        <w:rFonts w:hint="default"/>
        <w:lang w:val="az" w:eastAsia="en-US" w:bidi="ar-SA"/>
      </w:rPr>
    </w:lvl>
    <w:lvl w:ilvl="5">
      <w:start w:val="0"/>
      <w:numFmt w:val="bullet"/>
      <w:lvlText w:val="•"/>
      <w:lvlJc w:val="left"/>
      <w:pPr>
        <w:ind w:left="5434" w:hanging="901"/>
      </w:pPr>
      <w:rPr>
        <w:rFonts w:hint="default"/>
        <w:lang w:val="az" w:eastAsia="en-US" w:bidi="ar-SA"/>
      </w:rPr>
    </w:lvl>
    <w:lvl w:ilvl="6">
      <w:start w:val="0"/>
      <w:numFmt w:val="bullet"/>
      <w:lvlText w:val="•"/>
      <w:lvlJc w:val="left"/>
      <w:pPr>
        <w:ind w:left="6500" w:hanging="901"/>
      </w:pPr>
      <w:rPr>
        <w:rFonts w:hint="default"/>
        <w:lang w:val="az" w:eastAsia="en-US" w:bidi="ar-SA"/>
      </w:rPr>
    </w:lvl>
    <w:lvl w:ilvl="7">
      <w:start w:val="0"/>
      <w:numFmt w:val="bullet"/>
      <w:lvlText w:val="•"/>
      <w:lvlJc w:val="left"/>
      <w:pPr>
        <w:ind w:left="7567" w:hanging="901"/>
      </w:pPr>
      <w:rPr>
        <w:rFonts w:hint="default"/>
        <w:lang w:val="az" w:eastAsia="en-US" w:bidi="ar-SA"/>
      </w:rPr>
    </w:lvl>
    <w:lvl w:ilvl="8">
      <w:start w:val="0"/>
      <w:numFmt w:val="bullet"/>
      <w:lvlText w:val="•"/>
      <w:lvlJc w:val="left"/>
      <w:pPr>
        <w:ind w:left="8634" w:hanging="901"/>
      </w:pPr>
      <w:rPr>
        <w:rFonts w:hint="default"/>
        <w:lang w:val="az" w:eastAsia="en-US" w:bidi="ar-SA"/>
      </w:rPr>
    </w:lvl>
  </w:abstractNum>
  <w:abstractNum w:abstractNumId="300">
    <w:multiLevelType w:val="hybridMultilevel"/>
    <w:lvl w:ilvl="0">
      <w:start w:val="344"/>
      <w:numFmt w:val="decimal"/>
      <w:lvlText w:val="%1"/>
      <w:lvlJc w:val="left"/>
      <w:pPr>
        <w:ind w:left="100" w:hanging="850"/>
        <w:jc w:val="left"/>
      </w:pPr>
      <w:rPr>
        <w:rFonts w:hint="default"/>
        <w:lang w:val="az" w:eastAsia="en-US" w:bidi="ar-SA"/>
      </w:rPr>
    </w:lvl>
    <w:lvl w:ilvl="1">
      <w:start w:val="1"/>
      <w:numFmt w:val="decimal"/>
      <w:lvlText w:val="%1.%2."/>
      <w:lvlJc w:val="left"/>
      <w:pPr>
        <w:ind w:left="100" w:hanging="850"/>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50"/>
      </w:pPr>
      <w:rPr>
        <w:rFonts w:hint="default"/>
        <w:lang w:val="az" w:eastAsia="en-US" w:bidi="ar-SA"/>
      </w:rPr>
    </w:lvl>
    <w:lvl w:ilvl="3">
      <w:start w:val="0"/>
      <w:numFmt w:val="bullet"/>
      <w:lvlText w:val="•"/>
      <w:lvlJc w:val="left"/>
      <w:pPr>
        <w:ind w:left="3300" w:hanging="850"/>
      </w:pPr>
      <w:rPr>
        <w:rFonts w:hint="default"/>
        <w:lang w:val="az" w:eastAsia="en-US" w:bidi="ar-SA"/>
      </w:rPr>
    </w:lvl>
    <w:lvl w:ilvl="4">
      <w:start w:val="0"/>
      <w:numFmt w:val="bullet"/>
      <w:lvlText w:val="•"/>
      <w:lvlJc w:val="left"/>
      <w:pPr>
        <w:ind w:left="4367" w:hanging="850"/>
      </w:pPr>
      <w:rPr>
        <w:rFonts w:hint="default"/>
        <w:lang w:val="az" w:eastAsia="en-US" w:bidi="ar-SA"/>
      </w:rPr>
    </w:lvl>
    <w:lvl w:ilvl="5">
      <w:start w:val="0"/>
      <w:numFmt w:val="bullet"/>
      <w:lvlText w:val="•"/>
      <w:lvlJc w:val="left"/>
      <w:pPr>
        <w:ind w:left="5434" w:hanging="850"/>
      </w:pPr>
      <w:rPr>
        <w:rFonts w:hint="default"/>
        <w:lang w:val="az" w:eastAsia="en-US" w:bidi="ar-SA"/>
      </w:rPr>
    </w:lvl>
    <w:lvl w:ilvl="6">
      <w:start w:val="0"/>
      <w:numFmt w:val="bullet"/>
      <w:lvlText w:val="•"/>
      <w:lvlJc w:val="left"/>
      <w:pPr>
        <w:ind w:left="6500" w:hanging="850"/>
      </w:pPr>
      <w:rPr>
        <w:rFonts w:hint="default"/>
        <w:lang w:val="az" w:eastAsia="en-US" w:bidi="ar-SA"/>
      </w:rPr>
    </w:lvl>
    <w:lvl w:ilvl="7">
      <w:start w:val="0"/>
      <w:numFmt w:val="bullet"/>
      <w:lvlText w:val="•"/>
      <w:lvlJc w:val="left"/>
      <w:pPr>
        <w:ind w:left="7567" w:hanging="850"/>
      </w:pPr>
      <w:rPr>
        <w:rFonts w:hint="default"/>
        <w:lang w:val="az" w:eastAsia="en-US" w:bidi="ar-SA"/>
      </w:rPr>
    </w:lvl>
    <w:lvl w:ilvl="8">
      <w:start w:val="0"/>
      <w:numFmt w:val="bullet"/>
      <w:lvlText w:val="•"/>
      <w:lvlJc w:val="left"/>
      <w:pPr>
        <w:ind w:left="8634" w:hanging="850"/>
      </w:pPr>
      <w:rPr>
        <w:rFonts w:hint="default"/>
        <w:lang w:val="az" w:eastAsia="en-US" w:bidi="ar-SA"/>
      </w:rPr>
    </w:lvl>
  </w:abstractNum>
  <w:abstractNum w:abstractNumId="299">
    <w:multiLevelType w:val="hybridMultilevel"/>
    <w:lvl w:ilvl="0">
      <w:start w:val="342"/>
      <w:numFmt w:val="decimal"/>
      <w:lvlText w:val="%1"/>
      <w:lvlJc w:val="left"/>
      <w:pPr>
        <w:ind w:left="100" w:hanging="575"/>
        <w:jc w:val="left"/>
      </w:pPr>
      <w:rPr>
        <w:rFonts w:hint="default"/>
        <w:lang w:val="az" w:eastAsia="en-US" w:bidi="ar-SA"/>
      </w:rPr>
    </w:lvl>
    <w:lvl w:ilvl="1">
      <w:start w:val="1"/>
      <w:numFmt w:val="decimal"/>
      <w:lvlText w:val="%1.%2."/>
      <w:lvlJc w:val="left"/>
      <w:pPr>
        <w:ind w:left="100" w:hanging="575"/>
        <w:jc w:val="left"/>
      </w:pPr>
      <w:rPr>
        <w:rFonts w:hint="default"/>
        <w:spacing w:val="-1"/>
        <w:w w:val="107"/>
        <w:lang w:val="az" w:eastAsia="en-US" w:bidi="ar-SA"/>
      </w:rPr>
    </w:lvl>
    <w:lvl w:ilvl="2">
      <w:start w:val="0"/>
      <w:numFmt w:val="bullet"/>
      <w:lvlText w:val="•"/>
      <w:lvlJc w:val="left"/>
      <w:pPr>
        <w:ind w:left="2233" w:hanging="575"/>
      </w:pPr>
      <w:rPr>
        <w:rFonts w:hint="default"/>
        <w:lang w:val="az" w:eastAsia="en-US" w:bidi="ar-SA"/>
      </w:rPr>
    </w:lvl>
    <w:lvl w:ilvl="3">
      <w:start w:val="0"/>
      <w:numFmt w:val="bullet"/>
      <w:lvlText w:val="•"/>
      <w:lvlJc w:val="left"/>
      <w:pPr>
        <w:ind w:left="3300" w:hanging="575"/>
      </w:pPr>
      <w:rPr>
        <w:rFonts w:hint="default"/>
        <w:lang w:val="az" w:eastAsia="en-US" w:bidi="ar-SA"/>
      </w:rPr>
    </w:lvl>
    <w:lvl w:ilvl="4">
      <w:start w:val="0"/>
      <w:numFmt w:val="bullet"/>
      <w:lvlText w:val="•"/>
      <w:lvlJc w:val="left"/>
      <w:pPr>
        <w:ind w:left="4367" w:hanging="575"/>
      </w:pPr>
      <w:rPr>
        <w:rFonts w:hint="default"/>
        <w:lang w:val="az" w:eastAsia="en-US" w:bidi="ar-SA"/>
      </w:rPr>
    </w:lvl>
    <w:lvl w:ilvl="5">
      <w:start w:val="0"/>
      <w:numFmt w:val="bullet"/>
      <w:lvlText w:val="•"/>
      <w:lvlJc w:val="left"/>
      <w:pPr>
        <w:ind w:left="5434" w:hanging="575"/>
      </w:pPr>
      <w:rPr>
        <w:rFonts w:hint="default"/>
        <w:lang w:val="az" w:eastAsia="en-US" w:bidi="ar-SA"/>
      </w:rPr>
    </w:lvl>
    <w:lvl w:ilvl="6">
      <w:start w:val="0"/>
      <w:numFmt w:val="bullet"/>
      <w:lvlText w:val="•"/>
      <w:lvlJc w:val="left"/>
      <w:pPr>
        <w:ind w:left="6500" w:hanging="575"/>
      </w:pPr>
      <w:rPr>
        <w:rFonts w:hint="default"/>
        <w:lang w:val="az" w:eastAsia="en-US" w:bidi="ar-SA"/>
      </w:rPr>
    </w:lvl>
    <w:lvl w:ilvl="7">
      <w:start w:val="0"/>
      <w:numFmt w:val="bullet"/>
      <w:lvlText w:val="•"/>
      <w:lvlJc w:val="left"/>
      <w:pPr>
        <w:ind w:left="7567" w:hanging="575"/>
      </w:pPr>
      <w:rPr>
        <w:rFonts w:hint="default"/>
        <w:lang w:val="az" w:eastAsia="en-US" w:bidi="ar-SA"/>
      </w:rPr>
    </w:lvl>
    <w:lvl w:ilvl="8">
      <w:start w:val="0"/>
      <w:numFmt w:val="bullet"/>
      <w:lvlText w:val="•"/>
      <w:lvlJc w:val="left"/>
      <w:pPr>
        <w:ind w:left="8634" w:hanging="575"/>
      </w:pPr>
      <w:rPr>
        <w:rFonts w:hint="default"/>
        <w:lang w:val="az" w:eastAsia="en-US" w:bidi="ar-SA"/>
      </w:rPr>
    </w:lvl>
  </w:abstractNum>
  <w:abstractNum w:abstractNumId="298">
    <w:multiLevelType w:val="hybridMultilevel"/>
    <w:lvl w:ilvl="0">
      <w:start w:val="341"/>
      <w:numFmt w:val="decimal"/>
      <w:lvlText w:val="%1"/>
      <w:lvlJc w:val="left"/>
      <w:pPr>
        <w:ind w:left="100" w:hanging="552"/>
        <w:jc w:val="left"/>
      </w:pPr>
      <w:rPr>
        <w:rFonts w:hint="default"/>
        <w:lang w:val="az" w:eastAsia="en-US" w:bidi="ar-SA"/>
      </w:rPr>
    </w:lvl>
    <w:lvl w:ilvl="1">
      <w:start w:val="1"/>
      <w:numFmt w:val="decimal"/>
      <w:lvlText w:val="%1.%2."/>
      <w:lvlJc w:val="left"/>
      <w:pPr>
        <w:ind w:left="100" w:hanging="552"/>
        <w:jc w:val="left"/>
      </w:pPr>
      <w:rPr>
        <w:rFonts w:hint="default"/>
        <w:spacing w:val="-1"/>
        <w:w w:val="107"/>
        <w:lang w:val="az" w:eastAsia="en-US" w:bidi="ar-SA"/>
      </w:rPr>
    </w:lvl>
    <w:lvl w:ilvl="2">
      <w:start w:val="1"/>
      <w:numFmt w:val="decimal"/>
      <w:lvlText w:val="%1.%2.%3."/>
      <w:lvlJc w:val="left"/>
      <w:pPr>
        <w:ind w:left="1583" w:hanging="1040"/>
        <w:jc w:val="left"/>
      </w:pPr>
      <w:rPr>
        <w:rFonts w:hint="default" w:ascii="Courier New" w:hAnsi="Courier New" w:eastAsia="Courier New" w:cs="Courier New"/>
        <w:b w:val="0"/>
        <w:bCs w:val="0"/>
        <w:i w:val="0"/>
        <w:iCs w:val="0"/>
        <w:spacing w:val="-1"/>
        <w:w w:val="101"/>
        <w:sz w:val="19"/>
        <w:szCs w:val="19"/>
        <w:lang w:val="az" w:eastAsia="en-US" w:bidi="ar-SA"/>
      </w:rPr>
    </w:lvl>
    <w:lvl w:ilvl="3">
      <w:start w:val="0"/>
      <w:numFmt w:val="bullet"/>
      <w:lvlText w:val="•"/>
      <w:lvlJc w:val="left"/>
      <w:pPr>
        <w:ind w:left="3621" w:hanging="1040"/>
      </w:pPr>
      <w:rPr>
        <w:rFonts w:hint="default"/>
        <w:lang w:val="az" w:eastAsia="en-US" w:bidi="ar-SA"/>
      </w:rPr>
    </w:lvl>
    <w:lvl w:ilvl="4">
      <w:start w:val="0"/>
      <w:numFmt w:val="bullet"/>
      <w:lvlText w:val="•"/>
      <w:lvlJc w:val="left"/>
      <w:pPr>
        <w:ind w:left="4642" w:hanging="1040"/>
      </w:pPr>
      <w:rPr>
        <w:rFonts w:hint="default"/>
        <w:lang w:val="az" w:eastAsia="en-US" w:bidi="ar-SA"/>
      </w:rPr>
    </w:lvl>
    <w:lvl w:ilvl="5">
      <w:start w:val="0"/>
      <w:numFmt w:val="bullet"/>
      <w:lvlText w:val="•"/>
      <w:lvlJc w:val="left"/>
      <w:pPr>
        <w:ind w:left="5663" w:hanging="1040"/>
      </w:pPr>
      <w:rPr>
        <w:rFonts w:hint="default"/>
        <w:lang w:val="az" w:eastAsia="en-US" w:bidi="ar-SA"/>
      </w:rPr>
    </w:lvl>
    <w:lvl w:ilvl="6">
      <w:start w:val="0"/>
      <w:numFmt w:val="bullet"/>
      <w:lvlText w:val="•"/>
      <w:lvlJc w:val="left"/>
      <w:pPr>
        <w:ind w:left="6684" w:hanging="1040"/>
      </w:pPr>
      <w:rPr>
        <w:rFonts w:hint="default"/>
        <w:lang w:val="az" w:eastAsia="en-US" w:bidi="ar-SA"/>
      </w:rPr>
    </w:lvl>
    <w:lvl w:ilvl="7">
      <w:start w:val="0"/>
      <w:numFmt w:val="bullet"/>
      <w:lvlText w:val="•"/>
      <w:lvlJc w:val="left"/>
      <w:pPr>
        <w:ind w:left="7705" w:hanging="1040"/>
      </w:pPr>
      <w:rPr>
        <w:rFonts w:hint="default"/>
        <w:lang w:val="az" w:eastAsia="en-US" w:bidi="ar-SA"/>
      </w:rPr>
    </w:lvl>
    <w:lvl w:ilvl="8">
      <w:start w:val="0"/>
      <w:numFmt w:val="bullet"/>
      <w:lvlText w:val="•"/>
      <w:lvlJc w:val="left"/>
      <w:pPr>
        <w:ind w:left="8726" w:hanging="1040"/>
      </w:pPr>
      <w:rPr>
        <w:rFonts w:hint="default"/>
        <w:lang w:val="az" w:eastAsia="en-US" w:bidi="ar-SA"/>
      </w:rPr>
    </w:lvl>
  </w:abstractNum>
  <w:abstractNum w:abstractNumId="297">
    <w:multiLevelType w:val="hybridMultilevel"/>
    <w:lvl w:ilvl="0">
      <w:start w:val="340"/>
      <w:numFmt w:val="decimal"/>
      <w:lvlText w:val="%1"/>
      <w:lvlJc w:val="left"/>
      <w:pPr>
        <w:ind w:left="100" w:hanging="816"/>
        <w:jc w:val="left"/>
      </w:pPr>
      <w:rPr>
        <w:rFonts w:hint="default"/>
        <w:lang w:val="az" w:eastAsia="en-US" w:bidi="ar-SA"/>
      </w:rPr>
    </w:lvl>
    <w:lvl w:ilvl="1">
      <w:start w:val="1"/>
      <w:numFmt w:val="decimal"/>
      <w:lvlText w:val="%1.%2."/>
      <w:lvlJc w:val="left"/>
      <w:pPr>
        <w:ind w:left="100" w:hanging="816"/>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16"/>
      </w:pPr>
      <w:rPr>
        <w:rFonts w:hint="default"/>
        <w:lang w:val="az" w:eastAsia="en-US" w:bidi="ar-SA"/>
      </w:rPr>
    </w:lvl>
    <w:lvl w:ilvl="3">
      <w:start w:val="0"/>
      <w:numFmt w:val="bullet"/>
      <w:lvlText w:val="•"/>
      <w:lvlJc w:val="left"/>
      <w:pPr>
        <w:ind w:left="3300" w:hanging="816"/>
      </w:pPr>
      <w:rPr>
        <w:rFonts w:hint="default"/>
        <w:lang w:val="az" w:eastAsia="en-US" w:bidi="ar-SA"/>
      </w:rPr>
    </w:lvl>
    <w:lvl w:ilvl="4">
      <w:start w:val="0"/>
      <w:numFmt w:val="bullet"/>
      <w:lvlText w:val="•"/>
      <w:lvlJc w:val="left"/>
      <w:pPr>
        <w:ind w:left="4367" w:hanging="816"/>
      </w:pPr>
      <w:rPr>
        <w:rFonts w:hint="default"/>
        <w:lang w:val="az" w:eastAsia="en-US" w:bidi="ar-SA"/>
      </w:rPr>
    </w:lvl>
    <w:lvl w:ilvl="5">
      <w:start w:val="0"/>
      <w:numFmt w:val="bullet"/>
      <w:lvlText w:val="•"/>
      <w:lvlJc w:val="left"/>
      <w:pPr>
        <w:ind w:left="5434" w:hanging="816"/>
      </w:pPr>
      <w:rPr>
        <w:rFonts w:hint="default"/>
        <w:lang w:val="az" w:eastAsia="en-US" w:bidi="ar-SA"/>
      </w:rPr>
    </w:lvl>
    <w:lvl w:ilvl="6">
      <w:start w:val="0"/>
      <w:numFmt w:val="bullet"/>
      <w:lvlText w:val="•"/>
      <w:lvlJc w:val="left"/>
      <w:pPr>
        <w:ind w:left="6500" w:hanging="816"/>
      </w:pPr>
      <w:rPr>
        <w:rFonts w:hint="default"/>
        <w:lang w:val="az" w:eastAsia="en-US" w:bidi="ar-SA"/>
      </w:rPr>
    </w:lvl>
    <w:lvl w:ilvl="7">
      <w:start w:val="0"/>
      <w:numFmt w:val="bullet"/>
      <w:lvlText w:val="•"/>
      <w:lvlJc w:val="left"/>
      <w:pPr>
        <w:ind w:left="7567" w:hanging="816"/>
      </w:pPr>
      <w:rPr>
        <w:rFonts w:hint="default"/>
        <w:lang w:val="az" w:eastAsia="en-US" w:bidi="ar-SA"/>
      </w:rPr>
    </w:lvl>
    <w:lvl w:ilvl="8">
      <w:start w:val="0"/>
      <w:numFmt w:val="bullet"/>
      <w:lvlText w:val="•"/>
      <w:lvlJc w:val="left"/>
      <w:pPr>
        <w:ind w:left="8634" w:hanging="816"/>
      </w:pPr>
      <w:rPr>
        <w:rFonts w:hint="default"/>
        <w:lang w:val="az" w:eastAsia="en-US" w:bidi="ar-SA"/>
      </w:rPr>
    </w:lvl>
  </w:abstractNum>
  <w:abstractNum w:abstractNumId="296">
    <w:multiLevelType w:val="hybridMultilevel"/>
    <w:lvl w:ilvl="0">
      <w:start w:val="339"/>
      <w:numFmt w:val="decimal"/>
      <w:lvlText w:val="%1"/>
      <w:lvlJc w:val="left"/>
      <w:pPr>
        <w:ind w:left="100" w:hanging="815"/>
        <w:jc w:val="left"/>
      </w:pPr>
      <w:rPr>
        <w:rFonts w:hint="default"/>
        <w:lang w:val="az" w:eastAsia="en-US" w:bidi="ar-SA"/>
      </w:rPr>
    </w:lvl>
    <w:lvl w:ilvl="1">
      <w:start w:val="1"/>
      <w:numFmt w:val="decimal"/>
      <w:lvlText w:val="%1.%2."/>
      <w:lvlJc w:val="left"/>
      <w:pPr>
        <w:ind w:left="100" w:hanging="815"/>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15"/>
      </w:pPr>
      <w:rPr>
        <w:rFonts w:hint="default"/>
        <w:lang w:val="az" w:eastAsia="en-US" w:bidi="ar-SA"/>
      </w:rPr>
    </w:lvl>
    <w:lvl w:ilvl="3">
      <w:start w:val="0"/>
      <w:numFmt w:val="bullet"/>
      <w:lvlText w:val="•"/>
      <w:lvlJc w:val="left"/>
      <w:pPr>
        <w:ind w:left="3300" w:hanging="815"/>
      </w:pPr>
      <w:rPr>
        <w:rFonts w:hint="default"/>
        <w:lang w:val="az" w:eastAsia="en-US" w:bidi="ar-SA"/>
      </w:rPr>
    </w:lvl>
    <w:lvl w:ilvl="4">
      <w:start w:val="0"/>
      <w:numFmt w:val="bullet"/>
      <w:lvlText w:val="•"/>
      <w:lvlJc w:val="left"/>
      <w:pPr>
        <w:ind w:left="4367" w:hanging="815"/>
      </w:pPr>
      <w:rPr>
        <w:rFonts w:hint="default"/>
        <w:lang w:val="az" w:eastAsia="en-US" w:bidi="ar-SA"/>
      </w:rPr>
    </w:lvl>
    <w:lvl w:ilvl="5">
      <w:start w:val="0"/>
      <w:numFmt w:val="bullet"/>
      <w:lvlText w:val="•"/>
      <w:lvlJc w:val="left"/>
      <w:pPr>
        <w:ind w:left="5434" w:hanging="815"/>
      </w:pPr>
      <w:rPr>
        <w:rFonts w:hint="default"/>
        <w:lang w:val="az" w:eastAsia="en-US" w:bidi="ar-SA"/>
      </w:rPr>
    </w:lvl>
    <w:lvl w:ilvl="6">
      <w:start w:val="0"/>
      <w:numFmt w:val="bullet"/>
      <w:lvlText w:val="•"/>
      <w:lvlJc w:val="left"/>
      <w:pPr>
        <w:ind w:left="6500" w:hanging="815"/>
      </w:pPr>
      <w:rPr>
        <w:rFonts w:hint="default"/>
        <w:lang w:val="az" w:eastAsia="en-US" w:bidi="ar-SA"/>
      </w:rPr>
    </w:lvl>
    <w:lvl w:ilvl="7">
      <w:start w:val="0"/>
      <w:numFmt w:val="bullet"/>
      <w:lvlText w:val="•"/>
      <w:lvlJc w:val="left"/>
      <w:pPr>
        <w:ind w:left="7567" w:hanging="815"/>
      </w:pPr>
      <w:rPr>
        <w:rFonts w:hint="default"/>
        <w:lang w:val="az" w:eastAsia="en-US" w:bidi="ar-SA"/>
      </w:rPr>
    </w:lvl>
    <w:lvl w:ilvl="8">
      <w:start w:val="0"/>
      <w:numFmt w:val="bullet"/>
      <w:lvlText w:val="•"/>
      <w:lvlJc w:val="left"/>
      <w:pPr>
        <w:ind w:left="8634" w:hanging="815"/>
      </w:pPr>
      <w:rPr>
        <w:rFonts w:hint="default"/>
        <w:lang w:val="az" w:eastAsia="en-US" w:bidi="ar-SA"/>
      </w:rPr>
    </w:lvl>
  </w:abstractNum>
  <w:abstractNum w:abstractNumId="295">
    <w:multiLevelType w:val="hybridMultilevel"/>
    <w:lvl w:ilvl="0">
      <w:start w:val="338"/>
      <w:numFmt w:val="decimal"/>
      <w:lvlText w:val="%1"/>
      <w:lvlJc w:val="left"/>
      <w:pPr>
        <w:ind w:left="100" w:hanging="893"/>
        <w:jc w:val="left"/>
      </w:pPr>
      <w:rPr>
        <w:rFonts w:hint="default"/>
        <w:lang w:val="az" w:eastAsia="en-US" w:bidi="ar-SA"/>
      </w:rPr>
    </w:lvl>
    <w:lvl w:ilvl="1">
      <w:start w:val="1"/>
      <w:numFmt w:val="decimal"/>
      <w:lvlText w:val="%1.%2."/>
      <w:lvlJc w:val="left"/>
      <w:pPr>
        <w:ind w:left="100" w:hanging="893"/>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93"/>
      </w:pPr>
      <w:rPr>
        <w:rFonts w:hint="default"/>
        <w:lang w:val="az" w:eastAsia="en-US" w:bidi="ar-SA"/>
      </w:rPr>
    </w:lvl>
    <w:lvl w:ilvl="3">
      <w:start w:val="0"/>
      <w:numFmt w:val="bullet"/>
      <w:lvlText w:val="•"/>
      <w:lvlJc w:val="left"/>
      <w:pPr>
        <w:ind w:left="3300" w:hanging="893"/>
      </w:pPr>
      <w:rPr>
        <w:rFonts w:hint="default"/>
        <w:lang w:val="az" w:eastAsia="en-US" w:bidi="ar-SA"/>
      </w:rPr>
    </w:lvl>
    <w:lvl w:ilvl="4">
      <w:start w:val="0"/>
      <w:numFmt w:val="bullet"/>
      <w:lvlText w:val="•"/>
      <w:lvlJc w:val="left"/>
      <w:pPr>
        <w:ind w:left="4367" w:hanging="893"/>
      </w:pPr>
      <w:rPr>
        <w:rFonts w:hint="default"/>
        <w:lang w:val="az" w:eastAsia="en-US" w:bidi="ar-SA"/>
      </w:rPr>
    </w:lvl>
    <w:lvl w:ilvl="5">
      <w:start w:val="0"/>
      <w:numFmt w:val="bullet"/>
      <w:lvlText w:val="•"/>
      <w:lvlJc w:val="left"/>
      <w:pPr>
        <w:ind w:left="5434" w:hanging="893"/>
      </w:pPr>
      <w:rPr>
        <w:rFonts w:hint="default"/>
        <w:lang w:val="az" w:eastAsia="en-US" w:bidi="ar-SA"/>
      </w:rPr>
    </w:lvl>
    <w:lvl w:ilvl="6">
      <w:start w:val="0"/>
      <w:numFmt w:val="bullet"/>
      <w:lvlText w:val="•"/>
      <w:lvlJc w:val="left"/>
      <w:pPr>
        <w:ind w:left="6500" w:hanging="893"/>
      </w:pPr>
      <w:rPr>
        <w:rFonts w:hint="default"/>
        <w:lang w:val="az" w:eastAsia="en-US" w:bidi="ar-SA"/>
      </w:rPr>
    </w:lvl>
    <w:lvl w:ilvl="7">
      <w:start w:val="0"/>
      <w:numFmt w:val="bullet"/>
      <w:lvlText w:val="•"/>
      <w:lvlJc w:val="left"/>
      <w:pPr>
        <w:ind w:left="7567" w:hanging="893"/>
      </w:pPr>
      <w:rPr>
        <w:rFonts w:hint="default"/>
        <w:lang w:val="az" w:eastAsia="en-US" w:bidi="ar-SA"/>
      </w:rPr>
    </w:lvl>
    <w:lvl w:ilvl="8">
      <w:start w:val="0"/>
      <w:numFmt w:val="bullet"/>
      <w:lvlText w:val="•"/>
      <w:lvlJc w:val="left"/>
      <w:pPr>
        <w:ind w:left="8634" w:hanging="893"/>
      </w:pPr>
      <w:rPr>
        <w:rFonts w:hint="default"/>
        <w:lang w:val="az" w:eastAsia="en-US" w:bidi="ar-SA"/>
      </w:rPr>
    </w:lvl>
  </w:abstractNum>
  <w:abstractNum w:abstractNumId="294">
    <w:multiLevelType w:val="hybridMultilevel"/>
    <w:lvl w:ilvl="0">
      <w:start w:val="335"/>
      <w:numFmt w:val="decimal"/>
      <w:lvlText w:val="%1"/>
      <w:lvlJc w:val="left"/>
      <w:pPr>
        <w:ind w:left="100" w:hanging="611"/>
        <w:jc w:val="left"/>
      </w:pPr>
      <w:rPr>
        <w:rFonts w:hint="default"/>
        <w:lang w:val="az" w:eastAsia="en-US" w:bidi="ar-SA"/>
      </w:rPr>
    </w:lvl>
    <w:lvl w:ilvl="1">
      <w:start w:val="1"/>
      <w:numFmt w:val="decimal"/>
      <w:lvlText w:val="%1.%2."/>
      <w:lvlJc w:val="left"/>
      <w:pPr>
        <w:ind w:left="100" w:hanging="611"/>
        <w:jc w:val="left"/>
      </w:pPr>
      <w:rPr>
        <w:rFonts w:hint="default" w:ascii="Times New Roman" w:hAnsi="Times New Roman" w:eastAsia="Times New Roman" w:cs="Times New Roman"/>
        <w:b/>
        <w:bCs/>
        <w:i/>
        <w:iCs/>
        <w:spacing w:val="-1"/>
        <w:w w:val="107"/>
        <w:sz w:val="19"/>
        <w:szCs w:val="19"/>
        <w:lang w:val="az" w:eastAsia="en-US" w:bidi="ar-SA"/>
      </w:rPr>
    </w:lvl>
    <w:lvl w:ilvl="2">
      <w:start w:val="0"/>
      <w:numFmt w:val="bullet"/>
      <w:lvlText w:val="•"/>
      <w:lvlJc w:val="left"/>
      <w:pPr>
        <w:ind w:left="2233" w:hanging="611"/>
      </w:pPr>
      <w:rPr>
        <w:rFonts w:hint="default"/>
        <w:lang w:val="az" w:eastAsia="en-US" w:bidi="ar-SA"/>
      </w:rPr>
    </w:lvl>
    <w:lvl w:ilvl="3">
      <w:start w:val="0"/>
      <w:numFmt w:val="bullet"/>
      <w:lvlText w:val="•"/>
      <w:lvlJc w:val="left"/>
      <w:pPr>
        <w:ind w:left="3300" w:hanging="611"/>
      </w:pPr>
      <w:rPr>
        <w:rFonts w:hint="default"/>
        <w:lang w:val="az" w:eastAsia="en-US" w:bidi="ar-SA"/>
      </w:rPr>
    </w:lvl>
    <w:lvl w:ilvl="4">
      <w:start w:val="0"/>
      <w:numFmt w:val="bullet"/>
      <w:lvlText w:val="•"/>
      <w:lvlJc w:val="left"/>
      <w:pPr>
        <w:ind w:left="4367" w:hanging="611"/>
      </w:pPr>
      <w:rPr>
        <w:rFonts w:hint="default"/>
        <w:lang w:val="az" w:eastAsia="en-US" w:bidi="ar-SA"/>
      </w:rPr>
    </w:lvl>
    <w:lvl w:ilvl="5">
      <w:start w:val="0"/>
      <w:numFmt w:val="bullet"/>
      <w:lvlText w:val="•"/>
      <w:lvlJc w:val="left"/>
      <w:pPr>
        <w:ind w:left="5434" w:hanging="611"/>
      </w:pPr>
      <w:rPr>
        <w:rFonts w:hint="default"/>
        <w:lang w:val="az" w:eastAsia="en-US" w:bidi="ar-SA"/>
      </w:rPr>
    </w:lvl>
    <w:lvl w:ilvl="6">
      <w:start w:val="0"/>
      <w:numFmt w:val="bullet"/>
      <w:lvlText w:val="•"/>
      <w:lvlJc w:val="left"/>
      <w:pPr>
        <w:ind w:left="6500" w:hanging="611"/>
      </w:pPr>
      <w:rPr>
        <w:rFonts w:hint="default"/>
        <w:lang w:val="az" w:eastAsia="en-US" w:bidi="ar-SA"/>
      </w:rPr>
    </w:lvl>
    <w:lvl w:ilvl="7">
      <w:start w:val="0"/>
      <w:numFmt w:val="bullet"/>
      <w:lvlText w:val="•"/>
      <w:lvlJc w:val="left"/>
      <w:pPr>
        <w:ind w:left="7567" w:hanging="611"/>
      </w:pPr>
      <w:rPr>
        <w:rFonts w:hint="default"/>
        <w:lang w:val="az" w:eastAsia="en-US" w:bidi="ar-SA"/>
      </w:rPr>
    </w:lvl>
    <w:lvl w:ilvl="8">
      <w:start w:val="0"/>
      <w:numFmt w:val="bullet"/>
      <w:lvlText w:val="•"/>
      <w:lvlJc w:val="left"/>
      <w:pPr>
        <w:ind w:left="8634" w:hanging="611"/>
      </w:pPr>
      <w:rPr>
        <w:rFonts w:hint="default"/>
        <w:lang w:val="az" w:eastAsia="en-US" w:bidi="ar-SA"/>
      </w:rPr>
    </w:lvl>
  </w:abstractNum>
  <w:abstractNum w:abstractNumId="293">
    <w:multiLevelType w:val="hybridMultilevel"/>
    <w:lvl w:ilvl="0">
      <w:start w:val="334"/>
      <w:numFmt w:val="decimal"/>
      <w:lvlText w:val="%1"/>
      <w:lvlJc w:val="left"/>
      <w:pPr>
        <w:ind w:left="100" w:hanging="929"/>
        <w:jc w:val="left"/>
      </w:pPr>
      <w:rPr>
        <w:rFonts w:hint="default"/>
        <w:lang w:val="az" w:eastAsia="en-US" w:bidi="ar-SA"/>
      </w:rPr>
    </w:lvl>
    <w:lvl w:ilvl="1">
      <w:start w:val="1"/>
      <w:numFmt w:val="decimal"/>
      <w:lvlText w:val="%1.%2."/>
      <w:lvlJc w:val="left"/>
      <w:pPr>
        <w:ind w:left="100" w:hanging="929"/>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929"/>
      </w:pPr>
      <w:rPr>
        <w:rFonts w:hint="default"/>
        <w:lang w:val="az" w:eastAsia="en-US" w:bidi="ar-SA"/>
      </w:rPr>
    </w:lvl>
    <w:lvl w:ilvl="3">
      <w:start w:val="0"/>
      <w:numFmt w:val="bullet"/>
      <w:lvlText w:val="•"/>
      <w:lvlJc w:val="left"/>
      <w:pPr>
        <w:ind w:left="3300" w:hanging="929"/>
      </w:pPr>
      <w:rPr>
        <w:rFonts w:hint="default"/>
        <w:lang w:val="az" w:eastAsia="en-US" w:bidi="ar-SA"/>
      </w:rPr>
    </w:lvl>
    <w:lvl w:ilvl="4">
      <w:start w:val="0"/>
      <w:numFmt w:val="bullet"/>
      <w:lvlText w:val="•"/>
      <w:lvlJc w:val="left"/>
      <w:pPr>
        <w:ind w:left="4367" w:hanging="929"/>
      </w:pPr>
      <w:rPr>
        <w:rFonts w:hint="default"/>
        <w:lang w:val="az" w:eastAsia="en-US" w:bidi="ar-SA"/>
      </w:rPr>
    </w:lvl>
    <w:lvl w:ilvl="5">
      <w:start w:val="0"/>
      <w:numFmt w:val="bullet"/>
      <w:lvlText w:val="•"/>
      <w:lvlJc w:val="left"/>
      <w:pPr>
        <w:ind w:left="5434" w:hanging="929"/>
      </w:pPr>
      <w:rPr>
        <w:rFonts w:hint="default"/>
        <w:lang w:val="az" w:eastAsia="en-US" w:bidi="ar-SA"/>
      </w:rPr>
    </w:lvl>
    <w:lvl w:ilvl="6">
      <w:start w:val="0"/>
      <w:numFmt w:val="bullet"/>
      <w:lvlText w:val="•"/>
      <w:lvlJc w:val="left"/>
      <w:pPr>
        <w:ind w:left="6500" w:hanging="929"/>
      </w:pPr>
      <w:rPr>
        <w:rFonts w:hint="default"/>
        <w:lang w:val="az" w:eastAsia="en-US" w:bidi="ar-SA"/>
      </w:rPr>
    </w:lvl>
    <w:lvl w:ilvl="7">
      <w:start w:val="0"/>
      <w:numFmt w:val="bullet"/>
      <w:lvlText w:val="•"/>
      <w:lvlJc w:val="left"/>
      <w:pPr>
        <w:ind w:left="7567" w:hanging="929"/>
      </w:pPr>
      <w:rPr>
        <w:rFonts w:hint="default"/>
        <w:lang w:val="az" w:eastAsia="en-US" w:bidi="ar-SA"/>
      </w:rPr>
    </w:lvl>
    <w:lvl w:ilvl="8">
      <w:start w:val="0"/>
      <w:numFmt w:val="bullet"/>
      <w:lvlText w:val="•"/>
      <w:lvlJc w:val="left"/>
      <w:pPr>
        <w:ind w:left="8634" w:hanging="929"/>
      </w:pPr>
      <w:rPr>
        <w:rFonts w:hint="default"/>
        <w:lang w:val="az" w:eastAsia="en-US" w:bidi="ar-SA"/>
      </w:rPr>
    </w:lvl>
  </w:abstractNum>
  <w:abstractNum w:abstractNumId="292">
    <w:multiLevelType w:val="hybridMultilevel"/>
    <w:lvl w:ilvl="0">
      <w:start w:val="333"/>
      <w:numFmt w:val="decimal"/>
      <w:lvlText w:val="%1"/>
      <w:lvlJc w:val="left"/>
      <w:pPr>
        <w:ind w:left="100" w:hanging="576"/>
        <w:jc w:val="left"/>
      </w:pPr>
      <w:rPr>
        <w:rFonts w:hint="default"/>
        <w:lang w:val="az" w:eastAsia="en-US" w:bidi="ar-SA"/>
      </w:rPr>
    </w:lvl>
    <w:lvl w:ilvl="1">
      <w:start w:val="1"/>
      <w:numFmt w:val="decimal"/>
      <w:lvlText w:val="%1.%2."/>
      <w:lvlJc w:val="left"/>
      <w:pPr>
        <w:ind w:left="100" w:hanging="576"/>
        <w:jc w:val="left"/>
      </w:pPr>
      <w:rPr>
        <w:rFonts w:hint="default"/>
        <w:spacing w:val="-1"/>
        <w:w w:val="107"/>
        <w:lang w:val="az" w:eastAsia="en-US" w:bidi="ar-SA"/>
      </w:rPr>
    </w:lvl>
    <w:lvl w:ilvl="2">
      <w:start w:val="0"/>
      <w:numFmt w:val="bullet"/>
      <w:lvlText w:val="•"/>
      <w:lvlJc w:val="left"/>
      <w:pPr>
        <w:ind w:left="2233" w:hanging="576"/>
      </w:pPr>
      <w:rPr>
        <w:rFonts w:hint="default"/>
        <w:lang w:val="az" w:eastAsia="en-US" w:bidi="ar-SA"/>
      </w:rPr>
    </w:lvl>
    <w:lvl w:ilvl="3">
      <w:start w:val="0"/>
      <w:numFmt w:val="bullet"/>
      <w:lvlText w:val="•"/>
      <w:lvlJc w:val="left"/>
      <w:pPr>
        <w:ind w:left="3300" w:hanging="576"/>
      </w:pPr>
      <w:rPr>
        <w:rFonts w:hint="default"/>
        <w:lang w:val="az" w:eastAsia="en-US" w:bidi="ar-SA"/>
      </w:rPr>
    </w:lvl>
    <w:lvl w:ilvl="4">
      <w:start w:val="0"/>
      <w:numFmt w:val="bullet"/>
      <w:lvlText w:val="•"/>
      <w:lvlJc w:val="left"/>
      <w:pPr>
        <w:ind w:left="4367" w:hanging="576"/>
      </w:pPr>
      <w:rPr>
        <w:rFonts w:hint="default"/>
        <w:lang w:val="az" w:eastAsia="en-US" w:bidi="ar-SA"/>
      </w:rPr>
    </w:lvl>
    <w:lvl w:ilvl="5">
      <w:start w:val="0"/>
      <w:numFmt w:val="bullet"/>
      <w:lvlText w:val="•"/>
      <w:lvlJc w:val="left"/>
      <w:pPr>
        <w:ind w:left="5434" w:hanging="576"/>
      </w:pPr>
      <w:rPr>
        <w:rFonts w:hint="default"/>
        <w:lang w:val="az" w:eastAsia="en-US" w:bidi="ar-SA"/>
      </w:rPr>
    </w:lvl>
    <w:lvl w:ilvl="6">
      <w:start w:val="0"/>
      <w:numFmt w:val="bullet"/>
      <w:lvlText w:val="•"/>
      <w:lvlJc w:val="left"/>
      <w:pPr>
        <w:ind w:left="6500" w:hanging="576"/>
      </w:pPr>
      <w:rPr>
        <w:rFonts w:hint="default"/>
        <w:lang w:val="az" w:eastAsia="en-US" w:bidi="ar-SA"/>
      </w:rPr>
    </w:lvl>
    <w:lvl w:ilvl="7">
      <w:start w:val="0"/>
      <w:numFmt w:val="bullet"/>
      <w:lvlText w:val="•"/>
      <w:lvlJc w:val="left"/>
      <w:pPr>
        <w:ind w:left="7567" w:hanging="576"/>
      </w:pPr>
      <w:rPr>
        <w:rFonts w:hint="default"/>
        <w:lang w:val="az" w:eastAsia="en-US" w:bidi="ar-SA"/>
      </w:rPr>
    </w:lvl>
    <w:lvl w:ilvl="8">
      <w:start w:val="0"/>
      <w:numFmt w:val="bullet"/>
      <w:lvlText w:val="•"/>
      <w:lvlJc w:val="left"/>
      <w:pPr>
        <w:ind w:left="8634" w:hanging="576"/>
      </w:pPr>
      <w:rPr>
        <w:rFonts w:hint="default"/>
        <w:lang w:val="az" w:eastAsia="en-US" w:bidi="ar-SA"/>
      </w:rPr>
    </w:lvl>
  </w:abstractNum>
  <w:abstractNum w:abstractNumId="291">
    <w:multiLevelType w:val="hybridMultilevel"/>
    <w:lvl w:ilvl="0">
      <w:start w:val="332"/>
      <w:numFmt w:val="decimal"/>
      <w:lvlText w:val="%1"/>
      <w:lvlJc w:val="left"/>
      <w:pPr>
        <w:ind w:left="100" w:hanging="984"/>
        <w:jc w:val="left"/>
      </w:pPr>
      <w:rPr>
        <w:rFonts w:hint="default"/>
        <w:lang w:val="az" w:eastAsia="en-US" w:bidi="ar-SA"/>
      </w:rPr>
    </w:lvl>
    <w:lvl w:ilvl="1">
      <w:start w:val="1"/>
      <w:numFmt w:val="decimal"/>
      <w:lvlText w:val="%1.%2."/>
      <w:lvlJc w:val="left"/>
      <w:pPr>
        <w:ind w:left="100" w:hanging="984"/>
        <w:jc w:val="left"/>
      </w:pPr>
      <w:rPr>
        <w:rFonts w:hint="default" w:ascii="Courier New" w:hAnsi="Courier New" w:eastAsia="Courier New" w:cs="Courier New"/>
        <w:b w:val="0"/>
        <w:bCs w:val="0"/>
        <w:i w:val="0"/>
        <w:iCs w:val="0"/>
        <w:spacing w:val="-1"/>
        <w:w w:val="101"/>
        <w:sz w:val="19"/>
        <w:szCs w:val="19"/>
        <w:lang w:val="az" w:eastAsia="en-US" w:bidi="ar-SA"/>
      </w:rPr>
    </w:lvl>
    <w:lvl w:ilvl="2">
      <w:start w:val="1"/>
      <w:numFmt w:val="decimal"/>
      <w:lvlText w:val="%1.%2.%3."/>
      <w:lvlJc w:val="left"/>
      <w:pPr>
        <w:ind w:left="1583" w:hanging="1040"/>
        <w:jc w:val="left"/>
      </w:pPr>
      <w:rPr>
        <w:rFonts w:hint="default"/>
        <w:spacing w:val="-1"/>
        <w:w w:val="101"/>
        <w:lang w:val="az" w:eastAsia="en-US" w:bidi="ar-SA"/>
      </w:rPr>
    </w:lvl>
    <w:lvl w:ilvl="3">
      <w:start w:val="0"/>
      <w:numFmt w:val="bullet"/>
      <w:lvlText w:val="•"/>
      <w:lvlJc w:val="left"/>
      <w:pPr>
        <w:ind w:left="3621" w:hanging="1040"/>
      </w:pPr>
      <w:rPr>
        <w:rFonts w:hint="default"/>
        <w:lang w:val="az" w:eastAsia="en-US" w:bidi="ar-SA"/>
      </w:rPr>
    </w:lvl>
    <w:lvl w:ilvl="4">
      <w:start w:val="0"/>
      <w:numFmt w:val="bullet"/>
      <w:lvlText w:val="•"/>
      <w:lvlJc w:val="left"/>
      <w:pPr>
        <w:ind w:left="4642" w:hanging="1040"/>
      </w:pPr>
      <w:rPr>
        <w:rFonts w:hint="default"/>
        <w:lang w:val="az" w:eastAsia="en-US" w:bidi="ar-SA"/>
      </w:rPr>
    </w:lvl>
    <w:lvl w:ilvl="5">
      <w:start w:val="0"/>
      <w:numFmt w:val="bullet"/>
      <w:lvlText w:val="•"/>
      <w:lvlJc w:val="left"/>
      <w:pPr>
        <w:ind w:left="5663" w:hanging="1040"/>
      </w:pPr>
      <w:rPr>
        <w:rFonts w:hint="default"/>
        <w:lang w:val="az" w:eastAsia="en-US" w:bidi="ar-SA"/>
      </w:rPr>
    </w:lvl>
    <w:lvl w:ilvl="6">
      <w:start w:val="0"/>
      <w:numFmt w:val="bullet"/>
      <w:lvlText w:val="•"/>
      <w:lvlJc w:val="left"/>
      <w:pPr>
        <w:ind w:left="6684" w:hanging="1040"/>
      </w:pPr>
      <w:rPr>
        <w:rFonts w:hint="default"/>
        <w:lang w:val="az" w:eastAsia="en-US" w:bidi="ar-SA"/>
      </w:rPr>
    </w:lvl>
    <w:lvl w:ilvl="7">
      <w:start w:val="0"/>
      <w:numFmt w:val="bullet"/>
      <w:lvlText w:val="•"/>
      <w:lvlJc w:val="left"/>
      <w:pPr>
        <w:ind w:left="7705" w:hanging="1040"/>
      </w:pPr>
      <w:rPr>
        <w:rFonts w:hint="default"/>
        <w:lang w:val="az" w:eastAsia="en-US" w:bidi="ar-SA"/>
      </w:rPr>
    </w:lvl>
    <w:lvl w:ilvl="8">
      <w:start w:val="0"/>
      <w:numFmt w:val="bullet"/>
      <w:lvlText w:val="•"/>
      <w:lvlJc w:val="left"/>
      <w:pPr>
        <w:ind w:left="8726" w:hanging="1040"/>
      </w:pPr>
      <w:rPr>
        <w:rFonts w:hint="default"/>
        <w:lang w:val="az" w:eastAsia="en-US" w:bidi="ar-SA"/>
      </w:rPr>
    </w:lvl>
  </w:abstractNum>
  <w:abstractNum w:abstractNumId="290">
    <w:multiLevelType w:val="hybridMultilevel"/>
    <w:lvl w:ilvl="0">
      <w:start w:val="331"/>
      <w:numFmt w:val="decimal"/>
      <w:lvlText w:val="%1"/>
      <w:lvlJc w:val="left"/>
      <w:pPr>
        <w:ind w:left="100" w:hanging="836"/>
        <w:jc w:val="left"/>
      </w:pPr>
      <w:rPr>
        <w:rFonts w:hint="default"/>
        <w:lang w:val="az" w:eastAsia="en-US" w:bidi="ar-SA"/>
      </w:rPr>
    </w:lvl>
    <w:lvl w:ilvl="1">
      <w:start w:val="1"/>
      <w:numFmt w:val="decimal"/>
      <w:lvlText w:val="%1.%2."/>
      <w:lvlJc w:val="left"/>
      <w:pPr>
        <w:ind w:left="100" w:hanging="836"/>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36"/>
      </w:pPr>
      <w:rPr>
        <w:rFonts w:hint="default"/>
        <w:lang w:val="az" w:eastAsia="en-US" w:bidi="ar-SA"/>
      </w:rPr>
    </w:lvl>
    <w:lvl w:ilvl="3">
      <w:start w:val="0"/>
      <w:numFmt w:val="bullet"/>
      <w:lvlText w:val="•"/>
      <w:lvlJc w:val="left"/>
      <w:pPr>
        <w:ind w:left="3300" w:hanging="836"/>
      </w:pPr>
      <w:rPr>
        <w:rFonts w:hint="default"/>
        <w:lang w:val="az" w:eastAsia="en-US" w:bidi="ar-SA"/>
      </w:rPr>
    </w:lvl>
    <w:lvl w:ilvl="4">
      <w:start w:val="0"/>
      <w:numFmt w:val="bullet"/>
      <w:lvlText w:val="•"/>
      <w:lvlJc w:val="left"/>
      <w:pPr>
        <w:ind w:left="4367" w:hanging="836"/>
      </w:pPr>
      <w:rPr>
        <w:rFonts w:hint="default"/>
        <w:lang w:val="az" w:eastAsia="en-US" w:bidi="ar-SA"/>
      </w:rPr>
    </w:lvl>
    <w:lvl w:ilvl="5">
      <w:start w:val="0"/>
      <w:numFmt w:val="bullet"/>
      <w:lvlText w:val="•"/>
      <w:lvlJc w:val="left"/>
      <w:pPr>
        <w:ind w:left="5434" w:hanging="836"/>
      </w:pPr>
      <w:rPr>
        <w:rFonts w:hint="default"/>
        <w:lang w:val="az" w:eastAsia="en-US" w:bidi="ar-SA"/>
      </w:rPr>
    </w:lvl>
    <w:lvl w:ilvl="6">
      <w:start w:val="0"/>
      <w:numFmt w:val="bullet"/>
      <w:lvlText w:val="•"/>
      <w:lvlJc w:val="left"/>
      <w:pPr>
        <w:ind w:left="6500" w:hanging="836"/>
      </w:pPr>
      <w:rPr>
        <w:rFonts w:hint="default"/>
        <w:lang w:val="az" w:eastAsia="en-US" w:bidi="ar-SA"/>
      </w:rPr>
    </w:lvl>
    <w:lvl w:ilvl="7">
      <w:start w:val="0"/>
      <w:numFmt w:val="bullet"/>
      <w:lvlText w:val="•"/>
      <w:lvlJc w:val="left"/>
      <w:pPr>
        <w:ind w:left="7567" w:hanging="836"/>
      </w:pPr>
      <w:rPr>
        <w:rFonts w:hint="default"/>
        <w:lang w:val="az" w:eastAsia="en-US" w:bidi="ar-SA"/>
      </w:rPr>
    </w:lvl>
    <w:lvl w:ilvl="8">
      <w:start w:val="0"/>
      <w:numFmt w:val="bullet"/>
      <w:lvlText w:val="•"/>
      <w:lvlJc w:val="left"/>
      <w:pPr>
        <w:ind w:left="8634" w:hanging="836"/>
      </w:pPr>
      <w:rPr>
        <w:rFonts w:hint="default"/>
        <w:lang w:val="az" w:eastAsia="en-US" w:bidi="ar-SA"/>
      </w:rPr>
    </w:lvl>
  </w:abstractNum>
  <w:abstractNum w:abstractNumId="289">
    <w:multiLevelType w:val="hybridMultilevel"/>
    <w:lvl w:ilvl="0">
      <w:start w:val="330"/>
      <w:numFmt w:val="decimal"/>
      <w:lvlText w:val="%1"/>
      <w:lvlJc w:val="left"/>
      <w:pPr>
        <w:ind w:left="1174" w:hanging="595"/>
        <w:jc w:val="left"/>
      </w:pPr>
      <w:rPr>
        <w:rFonts w:hint="default"/>
        <w:lang w:val="az" w:eastAsia="en-US" w:bidi="ar-SA"/>
      </w:rPr>
    </w:lvl>
    <w:lvl w:ilvl="1">
      <w:start w:val="1"/>
      <w:numFmt w:val="decimal"/>
      <w:lvlText w:val="%1.%2."/>
      <w:lvlJc w:val="left"/>
      <w:pPr>
        <w:ind w:left="1174" w:hanging="595"/>
        <w:jc w:val="left"/>
      </w:pPr>
      <w:rPr>
        <w:rFonts w:hint="default" w:ascii="Times New Roman" w:hAnsi="Times New Roman" w:eastAsia="Times New Roman" w:cs="Times New Roman"/>
        <w:b/>
        <w:bCs/>
        <w:i/>
        <w:iCs/>
        <w:spacing w:val="-1"/>
        <w:w w:val="107"/>
        <w:sz w:val="19"/>
        <w:szCs w:val="19"/>
        <w:lang w:val="az" w:eastAsia="en-US" w:bidi="ar-SA"/>
      </w:rPr>
    </w:lvl>
    <w:lvl w:ilvl="2">
      <w:start w:val="1"/>
      <w:numFmt w:val="decimal"/>
      <w:lvlText w:val="%1.%2.%3."/>
      <w:lvlJc w:val="left"/>
      <w:pPr>
        <w:ind w:left="1284" w:hanging="704"/>
        <w:jc w:val="left"/>
      </w:pPr>
      <w:rPr>
        <w:rFonts w:hint="default" w:ascii="Times New Roman" w:hAnsi="Times New Roman" w:eastAsia="Times New Roman" w:cs="Times New Roman"/>
        <w:b/>
        <w:bCs/>
        <w:i/>
        <w:iCs/>
        <w:spacing w:val="-1"/>
        <w:w w:val="107"/>
        <w:sz w:val="19"/>
        <w:szCs w:val="19"/>
        <w:lang w:val="az" w:eastAsia="en-US" w:bidi="ar-SA"/>
      </w:rPr>
    </w:lvl>
    <w:lvl w:ilvl="3">
      <w:start w:val="0"/>
      <w:numFmt w:val="bullet"/>
      <w:lvlText w:val="•"/>
      <w:lvlJc w:val="left"/>
      <w:pPr>
        <w:ind w:left="3388" w:hanging="704"/>
      </w:pPr>
      <w:rPr>
        <w:rFonts w:hint="default"/>
        <w:lang w:val="az" w:eastAsia="en-US" w:bidi="ar-SA"/>
      </w:rPr>
    </w:lvl>
    <w:lvl w:ilvl="4">
      <w:start w:val="0"/>
      <w:numFmt w:val="bullet"/>
      <w:lvlText w:val="•"/>
      <w:lvlJc w:val="left"/>
      <w:pPr>
        <w:ind w:left="4442" w:hanging="704"/>
      </w:pPr>
      <w:rPr>
        <w:rFonts w:hint="default"/>
        <w:lang w:val="az" w:eastAsia="en-US" w:bidi="ar-SA"/>
      </w:rPr>
    </w:lvl>
    <w:lvl w:ilvl="5">
      <w:start w:val="0"/>
      <w:numFmt w:val="bullet"/>
      <w:lvlText w:val="•"/>
      <w:lvlJc w:val="left"/>
      <w:pPr>
        <w:ind w:left="5496" w:hanging="704"/>
      </w:pPr>
      <w:rPr>
        <w:rFonts w:hint="default"/>
        <w:lang w:val="az" w:eastAsia="en-US" w:bidi="ar-SA"/>
      </w:rPr>
    </w:lvl>
    <w:lvl w:ilvl="6">
      <w:start w:val="0"/>
      <w:numFmt w:val="bullet"/>
      <w:lvlText w:val="•"/>
      <w:lvlJc w:val="left"/>
      <w:pPr>
        <w:ind w:left="6551" w:hanging="704"/>
      </w:pPr>
      <w:rPr>
        <w:rFonts w:hint="default"/>
        <w:lang w:val="az" w:eastAsia="en-US" w:bidi="ar-SA"/>
      </w:rPr>
    </w:lvl>
    <w:lvl w:ilvl="7">
      <w:start w:val="0"/>
      <w:numFmt w:val="bullet"/>
      <w:lvlText w:val="•"/>
      <w:lvlJc w:val="left"/>
      <w:pPr>
        <w:ind w:left="7605" w:hanging="704"/>
      </w:pPr>
      <w:rPr>
        <w:rFonts w:hint="default"/>
        <w:lang w:val="az" w:eastAsia="en-US" w:bidi="ar-SA"/>
      </w:rPr>
    </w:lvl>
    <w:lvl w:ilvl="8">
      <w:start w:val="0"/>
      <w:numFmt w:val="bullet"/>
      <w:lvlText w:val="•"/>
      <w:lvlJc w:val="left"/>
      <w:pPr>
        <w:ind w:left="8659" w:hanging="704"/>
      </w:pPr>
      <w:rPr>
        <w:rFonts w:hint="default"/>
        <w:lang w:val="az" w:eastAsia="en-US" w:bidi="ar-SA"/>
      </w:rPr>
    </w:lvl>
  </w:abstractNum>
  <w:abstractNum w:abstractNumId="288">
    <w:multiLevelType w:val="hybridMultilevel"/>
    <w:lvl w:ilvl="0">
      <w:start w:val="329"/>
      <w:numFmt w:val="decimal"/>
      <w:lvlText w:val="%1"/>
      <w:lvlJc w:val="left"/>
      <w:pPr>
        <w:ind w:left="100" w:hanging="553"/>
        <w:jc w:val="left"/>
      </w:pPr>
      <w:rPr>
        <w:rFonts w:hint="default"/>
        <w:lang w:val="az" w:eastAsia="en-US" w:bidi="ar-SA"/>
      </w:rPr>
    </w:lvl>
    <w:lvl w:ilvl="1">
      <w:start w:val="1"/>
      <w:numFmt w:val="decimal"/>
      <w:lvlText w:val="%1.%2."/>
      <w:lvlJc w:val="left"/>
      <w:pPr>
        <w:ind w:left="100" w:hanging="553"/>
        <w:jc w:val="left"/>
      </w:pPr>
      <w:rPr>
        <w:rFonts w:hint="default" w:ascii="Times New Roman" w:hAnsi="Times New Roman" w:eastAsia="Times New Roman" w:cs="Times New Roman"/>
        <w:b/>
        <w:bCs/>
        <w:i/>
        <w:iCs/>
        <w:spacing w:val="-1"/>
        <w:w w:val="107"/>
        <w:sz w:val="19"/>
        <w:szCs w:val="19"/>
        <w:lang w:val="az" w:eastAsia="en-US" w:bidi="ar-SA"/>
      </w:rPr>
    </w:lvl>
    <w:lvl w:ilvl="2">
      <w:start w:val="1"/>
      <w:numFmt w:val="decimal"/>
      <w:lvlText w:val="%1.%2.%3."/>
      <w:lvlJc w:val="left"/>
      <w:pPr>
        <w:ind w:left="1284" w:hanging="704"/>
        <w:jc w:val="left"/>
      </w:pPr>
      <w:rPr>
        <w:rFonts w:hint="default" w:ascii="Times New Roman" w:hAnsi="Times New Roman" w:eastAsia="Times New Roman" w:cs="Times New Roman"/>
        <w:b/>
        <w:bCs/>
        <w:i/>
        <w:iCs/>
        <w:spacing w:val="-1"/>
        <w:w w:val="107"/>
        <w:sz w:val="19"/>
        <w:szCs w:val="19"/>
        <w:lang w:val="az" w:eastAsia="en-US" w:bidi="ar-SA"/>
      </w:rPr>
    </w:lvl>
    <w:lvl w:ilvl="3">
      <w:start w:val="0"/>
      <w:numFmt w:val="bullet"/>
      <w:lvlText w:val="•"/>
      <w:lvlJc w:val="left"/>
      <w:pPr>
        <w:ind w:left="3388" w:hanging="704"/>
      </w:pPr>
      <w:rPr>
        <w:rFonts w:hint="default"/>
        <w:lang w:val="az" w:eastAsia="en-US" w:bidi="ar-SA"/>
      </w:rPr>
    </w:lvl>
    <w:lvl w:ilvl="4">
      <w:start w:val="0"/>
      <w:numFmt w:val="bullet"/>
      <w:lvlText w:val="•"/>
      <w:lvlJc w:val="left"/>
      <w:pPr>
        <w:ind w:left="4442" w:hanging="704"/>
      </w:pPr>
      <w:rPr>
        <w:rFonts w:hint="default"/>
        <w:lang w:val="az" w:eastAsia="en-US" w:bidi="ar-SA"/>
      </w:rPr>
    </w:lvl>
    <w:lvl w:ilvl="5">
      <w:start w:val="0"/>
      <w:numFmt w:val="bullet"/>
      <w:lvlText w:val="•"/>
      <w:lvlJc w:val="left"/>
      <w:pPr>
        <w:ind w:left="5496" w:hanging="704"/>
      </w:pPr>
      <w:rPr>
        <w:rFonts w:hint="default"/>
        <w:lang w:val="az" w:eastAsia="en-US" w:bidi="ar-SA"/>
      </w:rPr>
    </w:lvl>
    <w:lvl w:ilvl="6">
      <w:start w:val="0"/>
      <w:numFmt w:val="bullet"/>
      <w:lvlText w:val="•"/>
      <w:lvlJc w:val="left"/>
      <w:pPr>
        <w:ind w:left="6551" w:hanging="704"/>
      </w:pPr>
      <w:rPr>
        <w:rFonts w:hint="default"/>
        <w:lang w:val="az" w:eastAsia="en-US" w:bidi="ar-SA"/>
      </w:rPr>
    </w:lvl>
    <w:lvl w:ilvl="7">
      <w:start w:val="0"/>
      <w:numFmt w:val="bullet"/>
      <w:lvlText w:val="•"/>
      <w:lvlJc w:val="left"/>
      <w:pPr>
        <w:ind w:left="7605" w:hanging="704"/>
      </w:pPr>
      <w:rPr>
        <w:rFonts w:hint="default"/>
        <w:lang w:val="az" w:eastAsia="en-US" w:bidi="ar-SA"/>
      </w:rPr>
    </w:lvl>
    <w:lvl w:ilvl="8">
      <w:start w:val="0"/>
      <w:numFmt w:val="bullet"/>
      <w:lvlText w:val="•"/>
      <w:lvlJc w:val="left"/>
      <w:pPr>
        <w:ind w:left="8659" w:hanging="704"/>
      </w:pPr>
      <w:rPr>
        <w:rFonts w:hint="default"/>
        <w:lang w:val="az" w:eastAsia="en-US" w:bidi="ar-SA"/>
      </w:rPr>
    </w:lvl>
  </w:abstractNum>
  <w:abstractNum w:abstractNumId="287">
    <w:multiLevelType w:val="hybridMultilevel"/>
    <w:lvl w:ilvl="0">
      <w:start w:val="1"/>
      <w:numFmt w:val="decimal"/>
      <w:lvlText w:val="%1."/>
      <w:lvlJc w:val="left"/>
      <w:pPr>
        <w:ind w:left="100" w:hanging="498"/>
        <w:jc w:val="left"/>
      </w:pPr>
      <w:rPr>
        <w:rFonts w:hint="default" w:ascii="Courier New" w:hAnsi="Courier New" w:eastAsia="Courier New" w:cs="Courier New"/>
        <w:b w:val="0"/>
        <w:bCs w:val="0"/>
        <w:i w:val="0"/>
        <w:iCs w:val="0"/>
        <w:spacing w:val="-1"/>
        <w:w w:val="104"/>
        <w:sz w:val="15"/>
        <w:szCs w:val="15"/>
        <w:lang w:val="az" w:eastAsia="en-US" w:bidi="ar-SA"/>
      </w:rPr>
    </w:lvl>
    <w:lvl w:ilvl="1">
      <w:start w:val="0"/>
      <w:numFmt w:val="bullet"/>
      <w:lvlText w:val="•"/>
      <w:lvlJc w:val="left"/>
      <w:pPr>
        <w:ind w:left="1166" w:hanging="498"/>
      </w:pPr>
      <w:rPr>
        <w:rFonts w:hint="default"/>
        <w:lang w:val="az" w:eastAsia="en-US" w:bidi="ar-SA"/>
      </w:rPr>
    </w:lvl>
    <w:lvl w:ilvl="2">
      <w:start w:val="0"/>
      <w:numFmt w:val="bullet"/>
      <w:lvlText w:val="•"/>
      <w:lvlJc w:val="left"/>
      <w:pPr>
        <w:ind w:left="2233" w:hanging="498"/>
      </w:pPr>
      <w:rPr>
        <w:rFonts w:hint="default"/>
        <w:lang w:val="az" w:eastAsia="en-US" w:bidi="ar-SA"/>
      </w:rPr>
    </w:lvl>
    <w:lvl w:ilvl="3">
      <w:start w:val="0"/>
      <w:numFmt w:val="bullet"/>
      <w:lvlText w:val="•"/>
      <w:lvlJc w:val="left"/>
      <w:pPr>
        <w:ind w:left="3300" w:hanging="498"/>
      </w:pPr>
      <w:rPr>
        <w:rFonts w:hint="default"/>
        <w:lang w:val="az" w:eastAsia="en-US" w:bidi="ar-SA"/>
      </w:rPr>
    </w:lvl>
    <w:lvl w:ilvl="4">
      <w:start w:val="0"/>
      <w:numFmt w:val="bullet"/>
      <w:lvlText w:val="•"/>
      <w:lvlJc w:val="left"/>
      <w:pPr>
        <w:ind w:left="4367" w:hanging="498"/>
      </w:pPr>
      <w:rPr>
        <w:rFonts w:hint="default"/>
        <w:lang w:val="az" w:eastAsia="en-US" w:bidi="ar-SA"/>
      </w:rPr>
    </w:lvl>
    <w:lvl w:ilvl="5">
      <w:start w:val="0"/>
      <w:numFmt w:val="bullet"/>
      <w:lvlText w:val="•"/>
      <w:lvlJc w:val="left"/>
      <w:pPr>
        <w:ind w:left="5434" w:hanging="498"/>
      </w:pPr>
      <w:rPr>
        <w:rFonts w:hint="default"/>
        <w:lang w:val="az" w:eastAsia="en-US" w:bidi="ar-SA"/>
      </w:rPr>
    </w:lvl>
    <w:lvl w:ilvl="6">
      <w:start w:val="0"/>
      <w:numFmt w:val="bullet"/>
      <w:lvlText w:val="•"/>
      <w:lvlJc w:val="left"/>
      <w:pPr>
        <w:ind w:left="6500" w:hanging="498"/>
      </w:pPr>
      <w:rPr>
        <w:rFonts w:hint="default"/>
        <w:lang w:val="az" w:eastAsia="en-US" w:bidi="ar-SA"/>
      </w:rPr>
    </w:lvl>
    <w:lvl w:ilvl="7">
      <w:start w:val="0"/>
      <w:numFmt w:val="bullet"/>
      <w:lvlText w:val="•"/>
      <w:lvlJc w:val="left"/>
      <w:pPr>
        <w:ind w:left="7567" w:hanging="498"/>
      </w:pPr>
      <w:rPr>
        <w:rFonts w:hint="default"/>
        <w:lang w:val="az" w:eastAsia="en-US" w:bidi="ar-SA"/>
      </w:rPr>
    </w:lvl>
    <w:lvl w:ilvl="8">
      <w:start w:val="0"/>
      <w:numFmt w:val="bullet"/>
      <w:lvlText w:val="•"/>
      <w:lvlJc w:val="left"/>
      <w:pPr>
        <w:ind w:left="8634" w:hanging="498"/>
      </w:pPr>
      <w:rPr>
        <w:rFonts w:hint="default"/>
        <w:lang w:val="az" w:eastAsia="en-US" w:bidi="ar-SA"/>
      </w:rPr>
    </w:lvl>
  </w:abstractNum>
  <w:abstractNum w:abstractNumId="286">
    <w:multiLevelType w:val="hybridMultilevel"/>
    <w:lvl w:ilvl="0">
      <w:start w:val="328"/>
      <w:numFmt w:val="decimal"/>
      <w:lvlText w:val="%1"/>
      <w:lvlJc w:val="left"/>
      <w:pPr>
        <w:ind w:left="100" w:hanging="816"/>
        <w:jc w:val="left"/>
      </w:pPr>
      <w:rPr>
        <w:rFonts w:hint="default"/>
        <w:lang w:val="az" w:eastAsia="en-US" w:bidi="ar-SA"/>
      </w:rPr>
    </w:lvl>
    <w:lvl w:ilvl="1">
      <w:start w:val="1"/>
      <w:numFmt w:val="decimal"/>
      <w:lvlText w:val="%1.%2."/>
      <w:lvlJc w:val="left"/>
      <w:pPr>
        <w:ind w:left="100" w:hanging="816"/>
        <w:jc w:val="left"/>
      </w:pPr>
      <w:rPr>
        <w:rFonts w:hint="default" w:ascii="Courier New" w:hAnsi="Courier New" w:eastAsia="Courier New" w:cs="Courier New"/>
        <w:b w:val="0"/>
        <w:bCs w:val="0"/>
        <w:i w:val="0"/>
        <w:iCs w:val="0"/>
        <w:spacing w:val="-1"/>
        <w:w w:val="101"/>
        <w:sz w:val="19"/>
        <w:szCs w:val="19"/>
        <w:lang w:val="az" w:eastAsia="en-US" w:bidi="ar-SA"/>
      </w:rPr>
    </w:lvl>
    <w:lvl w:ilvl="2">
      <w:start w:val="1"/>
      <w:numFmt w:val="decimal"/>
      <w:lvlText w:val="%1.%2.%3."/>
      <w:lvlJc w:val="left"/>
      <w:pPr>
        <w:ind w:left="100" w:hanging="1092"/>
        <w:jc w:val="left"/>
      </w:pPr>
      <w:rPr>
        <w:rFonts w:hint="default" w:ascii="Courier New" w:hAnsi="Courier New" w:eastAsia="Courier New" w:cs="Courier New"/>
        <w:b w:val="0"/>
        <w:bCs w:val="0"/>
        <w:i w:val="0"/>
        <w:iCs w:val="0"/>
        <w:spacing w:val="-1"/>
        <w:w w:val="101"/>
        <w:sz w:val="19"/>
        <w:szCs w:val="19"/>
        <w:lang w:val="az" w:eastAsia="en-US" w:bidi="ar-SA"/>
      </w:rPr>
    </w:lvl>
    <w:lvl w:ilvl="3">
      <w:start w:val="0"/>
      <w:numFmt w:val="bullet"/>
      <w:lvlText w:val="•"/>
      <w:lvlJc w:val="left"/>
      <w:pPr>
        <w:ind w:left="3300" w:hanging="1092"/>
      </w:pPr>
      <w:rPr>
        <w:rFonts w:hint="default"/>
        <w:lang w:val="az" w:eastAsia="en-US" w:bidi="ar-SA"/>
      </w:rPr>
    </w:lvl>
    <w:lvl w:ilvl="4">
      <w:start w:val="0"/>
      <w:numFmt w:val="bullet"/>
      <w:lvlText w:val="•"/>
      <w:lvlJc w:val="left"/>
      <w:pPr>
        <w:ind w:left="4367" w:hanging="1092"/>
      </w:pPr>
      <w:rPr>
        <w:rFonts w:hint="default"/>
        <w:lang w:val="az" w:eastAsia="en-US" w:bidi="ar-SA"/>
      </w:rPr>
    </w:lvl>
    <w:lvl w:ilvl="5">
      <w:start w:val="0"/>
      <w:numFmt w:val="bullet"/>
      <w:lvlText w:val="•"/>
      <w:lvlJc w:val="left"/>
      <w:pPr>
        <w:ind w:left="5434" w:hanging="1092"/>
      </w:pPr>
      <w:rPr>
        <w:rFonts w:hint="default"/>
        <w:lang w:val="az" w:eastAsia="en-US" w:bidi="ar-SA"/>
      </w:rPr>
    </w:lvl>
    <w:lvl w:ilvl="6">
      <w:start w:val="0"/>
      <w:numFmt w:val="bullet"/>
      <w:lvlText w:val="•"/>
      <w:lvlJc w:val="left"/>
      <w:pPr>
        <w:ind w:left="6500" w:hanging="1092"/>
      </w:pPr>
      <w:rPr>
        <w:rFonts w:hint="default"/>
        <w:lang w:val="az" w:eastAsia="en-US" w:bidi="ar-SA"/>
      </w:rPr>
    </w:lvl>
    <w:lvl w:ilvl="7">
      <w:start w:val="0"/>
      <w:numFmt w:val="bullet"/>
      <w:lvlText w:val="•"/>
      <w:lvlJc w:val="left"/>
      <w:pPr>
        <w:ind w:left="7567" w:hanging="1092"/>
      </w:pPr>
      <w:rPr>
        <w:rFonts w:hint="default"/>
        <w:lang w:val="az" w:eastAsia="en-US" w:bidi="ar-SA"/>
      </w:rPr>
    </w:lvl>
    <w:lvl w:ilvl="8">
      <w:start w:val="0"/>
      <w:numFmt w:val="bullet"/>
      <w:lvlText w:val="•"/>
      <w:lvlJc w:val="left"/>
      <w:pPr>
        <w:ind w:left="8634" w:hanging="1092"/>
      </w:pPr>
      <w:rPr>
        <w:rFonts w:hint="default"/>
        <w:lang w:val="az" w:eastAsia="en-US" w:bidi="ar-SA"/>
      </w:rPr>
    </w:lvl>
  </w:abstractNum>
  <w:abstractNum w:abstractNumId="285">
    <w:multiLevelType w:val="hybridMultilevel"/>
    <w:lvl w:ilvl="0">
      <w:start w:val="327"/>
      <w:numFmt w:val="decimal"/>
      <w:lvlText w:val="%1"/>
      <w:lvlJc w:val="left"/>
      <w:pPr>
        <w:ind w:left="100" w:hanging="827"/>
        <w:jc w:val="left"/>
      </w:pPr>
      <w:rPr>
        <w:rFonts w:hint="default"/>
        <w:lang w:val="az" w:eastAsia="en-US" w:bidi="ar-SA"/>
      </w:rPr>
    </w:lvl>
    <w:lvl w:ilvl="1">
      <w:start w:val="1"/>
      <w:numFmt w:val="decimal"/>
      <w:lvlText w:val="%1.%2."/>
      <w:lvlJc w:val="left"/>
      <w:pPr>
        <w:ind w:left="100" w:hanging="827"/>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27"/>
      </w:pPr>
      <w:rPr>
        <w:rFonts w:hint="default"/>
        <w:lang w:val="az" w:eastAsia="en-US" w:bidi="ar-SA"/>
      </w:rPr>
    </w:lvl>
    <w:lvl w:ilvl="3">
      <w:start w:val="0"/>
      <w:numFmt w:val="bullet"/>
      <w:lvlText w:val="•"/>
      <w:lvlJc w:val="left"/>
      <w:pPr>
        <w:ind w:left="3300" w:hanging="827"/>
      </w:pPr>
      <w:rPr>
        <w:rFonts w:hint="default"/>
        <w:lang w:val="az" w:eastAsia="en-US" w:bidi="ar-SA"/>
      </w:rPr>
    </w:lvl>
    <w:lvl w:ilvl="4">
      <w:start w:val="0"/>
      <w:numFmt w:val="bullet"/>
      <w:lvlText w:val="•"/>
      <w:lvlJc w:val="left"/>
      <w:pPr>
        <w:ind w:left="4367" w:hanging="827"/>
      </w:pPr>
      <w:rPr>
        <w:rFonts w:hint="default"/>
        <w:lang w:val="az" w:eastAsia="en-US" w:bidi="ar-SA"/>
      </w:rPr>
    </w:lvl>
    <w:lvl w:ilvl="5">
      <w:start w:val="0"/>
      <w:numFmt w:val="bullet"/>
      <w:lvlText w:val="•"/>
      <w:lvlJc w:val="left"/>
      <w:pPr>
        <w:ind w:left="5434" w:hanging="827"/>
      </w:pPr>
      <w:rPr>
        <w:rFonts w:hint="default"/>
        <w:lang w:val="az" w:eastAsia="en-US" w:bidi="ar-SA"/>
      </w:rPr>
    </w:lvl>
    <w:lvl w:ilvl="6">
      <w:start w:val="0"/>
      <w:numFmt w:val="bullet"/>
      <w:lvlText w:val="•"/>
      <w:lvlJc w:val="left"/>
      <w:pPr>
        <w:ind w:left="6500" w:hanging="827"/>
      </w:pPr>
      <w:rPr>
        <w:rFonts w:hint="default"/>
        <w:lang w:val="az" w:eastAsia="en-US" w:bidi="ar-SA"/>
      </w:rPr>
    </w:lvl>
    <w:lvl w:ilvl="7">
      <w:start w:val="0"/>
      <w:numFmt w:val="bullet"/>
      <w:lvlText w:val="•"/>
      <w:lvlJc w:val="left"/>
      <w:pPr>
        <w:ind w:left="7567" w:hanging="827"/>
      </w:pPr>
      <w:rPr>
        <w:rFonts w:hint="default"/>
        <w:lang w:val="az" w:eastAsia="en-US" w:bidi="ar-SA"/>
      </w:rPr>
    </w:lvl>
    <w:lvl w:ilvl="8">
      <w:start w:val="0"/>
      <w:numFmt w:val="bullet"/>
      <w:lvlText w:val="•"/>
      <w:lvlJc w:val="left"/>
      <w:pPr>
        <w:ind w:left="8634" w:hanging="827"/>
      </w:pPr>
      <w:rPr>
        <w:rFonts w:hint="default"/>
        <w:lang w:val="az" w:eastAsia="en-US" w:bidi="ar-SA"/>
      </w:rPr>
    </w:lvl>
  </w:abstractNum>
  <w:abstractNum w:abstractNumId="284">
    <w:multiLevelType w:val="hybridMultilevel"/>
    <w:lvl w:ilvl="0">
      <w:start w:val="326"/>
      <w:numFmt w:val="decimal"/>
      <w:lvlText w:val="%1"/>
      <w:lvlJc w:val="left"/>
      <w:pPr>
        <w:ind w:left="100" w:hanging="872"/>
        <w:jc w:val="left"/>
      </w:pPr>
      <w:rPr>
        <w:rFonts w:hint="default"/>
        <w:lang w:val="az" w:eastAsia="en-US" w:bidi="ar-SA"/>
      </w:rPr>
    </w:lvl>
    <w:lvl w:ilvl="1">
      <w:start w:val="1"/>
      <w:numFmt w:val="decimal"/>
      <w:lvlText w:val="%1.%2."/>
      <w:lvlJc w:val="left"/>
      <w:pPr>
        <w:ind w:left="100" w:hanging="872"/>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72"/>
      </w:pPr>
      <w:rPr>
        <w:rFonts w:hint="default"/>
        <w:lang w:val="az" w:eastAsia="en-US" w:bidi="ar-SA"/>
      </w:rPr>
    </w:lvl>
    <w:lvl w:ilvl="3">
      <w:start w:val="0"/>
      <w:numFmt w:val="bullet"/>
      <w:lvlText w:val="•"/>
      <w:lvlJc w:val="left"/>
      <w:pPr>
        <w:ind w:left="3300" w:hanging="872"/>
      </w:pPr>
      <w:rPr>
        <w:rFonts w:hint="default"/>
        <w:lang w:val="az" w:eastAsia="en-US" w:bidi="ar-SA"/>
      </w:rPr>
    </w:lvl>
    <w:lvl w:ilvl="4">
      <w:start w:val="0"/>
      <w:numFmt w:val="bullet"/>
      <w:lvlText w:val="•"/>
      <w:lvlJc w:val="left"/>
      <w:pPr>
        <w:ind w:left="4367" w:hanging="872"/>
      </w:pPr>
      <w:rPr>
        <w:rFonts w:hint="default"/>
        <w:lang w:val="az" w:eastAsia="en-US" w:bidi="ar-SA"/>
      </w:rPr>
    </w:lvl>
    <w:lvl w:ilvl="5">
      <w:start w:val="0"/>
      <w:numFmt w:val="bullet"/>
      <w:lvlText w:val="•"/>
      <w:lvlJc w:val="left"/>
      <w:pPr>
        <w:ind w:left="5434" w:hanging="872"/>
      </w:pPr>
      <w:rPr>
        <w:rFonts w:hint="default"/>
        <w:lang w:val="az" w:eastAsia="en-US" w:bidi="ar-SA"/>
      </w:rPr>
    </w:lvl>
    <w:lvl w:ilvl="6">
      <w:start w:val="0"/>
      <w:numFmt w:val="bullet"/>
      <w:lvlText w:val="•"/>
      <w:lvlJc w:val="left"/>
      <w:pPr>
        <w:ind w:left="6500" w:hanging="872"/>
      </w:pPr>
      <w:rPr>
        <w:rFonts w:hint="default"/>
        <w:lang w:val="az" w:eastAsia="en-US" w:bidi="ar-SA"/>
      </w:rPr>
    </w:lvl>
    <w:lvl w:ilvl="7">
      <w:start w:val="0"/>
      <w:numFmt w:val="bullet"/>
      <w:lvlText w:val="•"/>
      <w:lvlJc w:val="left"/>
      <w:pPr>
        <w:ind w:left="7567" w:hanging="872"/>
      </w:pPr>
      <w:rPr>
        <w:rFonts w:hint="default"/>
        <w:lang w:val="az" w:eastAsia="en-US" w:bidi="ar-SA"/>
      </w:rPr>
    </w:lvl>
    <w:lvl w:ilvl="8">
      <w:start w:val="0"/>
      <w:numFmt w:val="bullet"/>
      <w:lvlText w:val="•"/>
      <w:lvlJc w:val="left"/>
      <w:pPr>
        <w:ind w:left="8634" w:hanging="872"/>
      </w:pPr>
      <w:rPr>
        <w:rFonts w:hint="default"/>
        <w:lang w:val="az" w:eastAsia="en-US" w:bidi="ar-SA"/>
      </w:rPr>
    </w:lvl>
  </w:abstractNum>
  <w:abstractNum w:abstractNumId="283">
    <w:multiLevelType w:val="hybridMultilevel"/>
    <w:lvl w:ilvl="0">
      <w:start w:val="323"/>
      <w:numFmt w:val="decimal"/>
      <w:lvlText w:val="%1"/>
      <w:lvlJc w:val="left"/>
      <w:pPr>
        <w:ind w:left="100" w:hanging="847"/>
        <w:jc w:val="left"/>
      </w:pPr>
      <w:rPr>
        <w:rFonts w:hint="default"/>
        <w:lang w:val="az" w:eastAsia="en-US" w:bidi="ar-SA"/>
      </w:rPr>
    </w:lvl>
    <w:lvl w:ilvl="1">
      <w:start w:val="1"/>
      <w:numFmt w:val="decimal"/>
      <w:lvlText w:val="%1.%2."/>
      <w:lvlJc w:val="left"/>
      <w:pPr>
        <w:ind w:left="100" w:hanging="847"/>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47"/>
      </w:pPr>
      <w:rPr>
        <w:rFonts w:hint="default"/>
        <w:lang w:val="az" w:eastAsia="en-US" w:bidi="ar-SA"/>
      </w:rPr>
    </w:lvl>
    <w:lvl w:ilvl="3">
      <w:start w:val="0"/>
      <w:numFmt w:val="bullet"/>
      <w:lvlText w:val="•"/>
      <w:lvlJc w:val="left"/>
      <w:pPr>
        <w:ind w:left="3300" w:hanging="847"/>
      </w:pPr>
      <w:rPr>
        <w:rFonts w:hint="default"/>
        <w:lang w:val="az" w:eastAsia="en-US" w:bidi="ar-SA"/>
      </w:rPr>
    </w:lvl>
    <w:lvl w:ilvl="4">
      <w:start w:val="0"/>
      <w:numFmt w:val="bullet"/>
      <w:lvlText w:val="•"/>
      <w:lvlJc w:val="left"/>
      <w:pPr>
        <w:ind w:left="4367" w:hanging="847"/>
      </w:pPr>
      <w:rPr>
        <w:rFonts w:hint="default"/>
        <w:lang w:val="az" w:eastAsia="en-US" w:bidi="ar-SA"/>
      </w:rPr>
    </w:lvl>
    <w:lvl w:ilvl="5">
      <w:start w:val="0"/>
      <w:numFmt w:val="bullet"/>
      <w:lvlText w:val="•"/>
      <w:lvlJc w:val="left"/>
      <w:pPr>
        <w:ind w:left="5434" w:hanging="847"/>
      </w:pPr>
      <w:rPr>
        <w:rFonts w:hint="default"/>
        <w:lang w:val="az" w:eastAsia="en-US" w:bidi="ar-SA"/>
      </w:rPr>
    </w:lvl>
    <w:lvl w:ilvl="6">
      <w:start w:val="0"/>
      <w:numFmt w:val="bullet"/>
      <w:lvlText w:val="•"/>
      <w:lvlJc w:val="left"/>
      <w:pPr>
        <w:ind w:left="6500" w:hanging="847"/>
      </w:pPr>
      <w:rPr>
        <w:rFonts w:hint="default"/>
        <w:lang w:val="az" w:eastAsia="en-US" w:bidi="ar-SA"/>
      </w:rPr>
    </w:lvl>
    <w:lvl w:ilvl="7">
      <w:start w:val="0"/>
      <w:numFmt w:val="bullet"/>
      <w:lvlText w:val="•"/>
      <w:lvlJc w:val="left"/>
      <w:pPr>
        <w:ind w:left="7567" w:hanging="847"/>
      </w:pPr>
      <w:rPr>
        <w:rFonts w:hint="default"/>
        <w:lang w:val="az" w:eastAsia="en-US" w:bidi="ar-SA"/>
      </w:rPr>
    </w:lvl>
    <w:lvl w:ilvl="8">
      <w:start w:val="0"/>
      <w:numFmt w:val="bullet"/>
      <w:lvlText w:val="•"/>
      <w:lvlJc w:val="left"/>
      <w:pPr>
        <w:ind w:left="8634" w:hanging="847"/>
      </w:pPr>
      <w:rPr>
        <w:rFonts w:hint="default"/>
        <w:lang w:val="az" w:eastAsia="en-US" w:bidi="ar-SA"/>
      </w:rPr>
    </w:lvl>
  </w:abstractNum>
  <w:abstractNum w:abstractNumId="282">
    <w:multiLevelType w:val="hybridMultilevel"/>
    <w:lvl w:ilvl="0">
      <w:start w:val="322"/>
      <w:numFmt w:val="decimal"/>
      <w:lvlText w:val="%1"/>
      <w:lvlJc w:val="left"/>
      <w:pPr>
        <w:ind w:left="100" w:hanging="868"/>
        <w:jc w:val="left"/>
      </w:pPr>
      <w:rPr>
        <w:rFonts w:hint="default"/>
        <w:lang w:val="az" w:eastAsia="en-US" w:bidi="ar-SA"/>
      </w:rPr>
    </w:lvl>
    <w:lvl w:ilvl="1">
      <w:start w:val="1"/>
      <w:numFmt w:val="decimal"/>
      <w:lvlText w:val="%1.%2."/>
      <w:lvlJc w:val="left"/>
      <w:pPr>
        <w:ind w:left="100" w:hanging="868"/>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68"/>
      </w:pPr>
      <w:rPr>
        <w:rFonts w:hint="default"/>
        <w:lang w:val="az" w:eastAsia="en-US" w:bidi="ar-SA"/>
      </w:rPr>
    </w:lvl>
    <w:lvl w:ilvl="3">
      <w:start w:val="0"/>
      <w:numFmt w:val="bullet"/>
      <w:lvlText w:val="•"/>
      <w:lvlJc w:val="left"/>
      <w:pPr>
        <w:ind w:left="3300" w:hanging="868"/>
      </w:pPr>
      <w:rPr>
        <w:rFonts w:hint="default"/>
        <w:lang w:val="az" w:eastAsia="en-US" w:bidi="ar-SA"/>
      </w:rPr>
    </w:lvl>
    <w:lvl w:ilvl="4">
      <w:start w:val="0"/>
      <w:numFmt w:val="bullet"/>
      <w:lvlText w:val="•"/>
      <w:lvlJc w:val="left"/>
      <w:pPr>
        <w:ind w:left="4367" w:hanging="868"/>
      </w:pPr>
      <w:rPr>
        <w:rFonts w:hint="default"/>
        <w:lang w:val="az" w:eastAsia="en-US" w:bidi="ar-SA"/>
      </w:rPr>
    </w:lvl>
    <w:lvl w:ilvl="5">
      <w:start w:val="0"/>
      <w:numFmt w:val="bullet"/>
      <w:lvlText w:val="•"/>
      <w:lvlJc w:val="left"/>
      <w:pPr>
        <w:ind w:left="5434" w:hanging="868"/>
      </w:pPr>
      <w:rPr>
        <w:rFonts w:hint="default"/>
        <w:lang w:val="az" w:eastAsia="en-US" w:bidi="ar-SA"/>
      </w:rPr>
    </w:lvl>
    <w:lvl w:ilvl="6">
      <w:start w:val="0"/>
      <w:numFmt w:val="bullet"/>
      <w:lvlText w:val="•"/>
      <w:lvlJc w:val="left"/>
      <w:pPr>
        <w:ind w:left="6500" w:hanging="868"/>
      </w:pPr>
      <w:rPr>
        <w:rFonts w:hint="default"/>
        <w:lang w:val="az" w:eastAsia="en-US" w:bidi="ar-SA"/>
      </w:rPr>
    </w:lvl>
    <w:lvl w:ilvl="7">
      <w:start w:val="0"/>
      <w:numFmt w:val="bullet"/>
      <w:lvlText w:val="•"/>
      <w:lvlJc w:val="left"/>
      <w:pPr>
        <w:ind w:left="7567" w:hanging="868"/>
      </w:pPr>
      <w:rPr>
        <w:rFonts w:hint="default"/>
        <w:lang w:val="az" w:eastAsia="en-US" w:bidi="ar-SA"/>
      </w:rPr>
    </w:lvl>
    <w:lvl w:ilvl="8">
      <w:start w:val="0"/>
      <w:numFmt w:val="bullet"/>
      <w:lvlText w:val="•"/>
      <w:lvlJc w:val="left"/>
      <w:pPr>
        <w:ind w:left="8634" w:hanging="868"/>
      </w:pPr>
      <w:rPr>
        <w:rFonts w:hint="default"/>
        <w:lang w:val="az" w:eastAsia="en-US" w:bidi="ar-SA"/>
      </w:rPr>
    </w:lvl>
  </w:abstractNum>
  <w:abstractNum w:abstractNumId="281">
    <w:multiLevelType w:val="hybridMultilevel"/>
    <w:lvl w:ilvl="0">
      <w:start w:val="321"/>
      <w:numFmt w:val="decimal"/>
      <w:lvlText w:val="%1"/>
      <w:lvlJc w:val="left"/>
      <w:pPr>
        <w:ind w:left="100" w:hanging="815"/>
        <w:jc w:val="left"/>
      </w:pPr>
      <w:rPr>
        <w:rFonts w:hint="default"/>
        <w:lang w:val="az" w:eastAsia="en-US" w:bidi="ar-SA"/>
      </w:rPr>
    </w:lvl>
    <w:lvl w:ilvl="1">
      <w:start w:val="1"/>
      <w:numFmt w:val="decimal"/>
      <w:lvlText w:val="%1.%2."/>
      <w:lvlJc w:val="left"/>
      <w:pPr>
        <w:ind w:left="100" w:hanging="815"/>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15"/>
      </w:pPr>
      <w:rPr>
        <w:rFonts w:hint="default"/>
        <w:lang w:val="az" w:eastAsia="en-US" w:bidi="ar-SA"/>
      </w:rPr>
    </w:lvl>
    <w:lvl w:ilvl="3">
      <w:start w:val="0"/>
      <w:numFmt w:val="bullet"/>
      <w:lvlText w:val="•"/>
      <w:lvlJc w:val="left"/>
      <w:pPr>
        <w:ind w:left="3300" w:hanging="815"/>
      </w:pPr>
      <w:rPr>
        <w:rFonts w:hint="default"/>
        <w:lang w:val="az" w:eastAsia="en-US" w:bidi="ar-SA"/>
      </w:rPr>
    </w:lvl>
    <w:lvl w:ilvl="4">
      <w:start w:val="0"/>
      <w:numFmt w:val="bullet"/>
      <w:lvlText w:val="•"/>
      <w:lvlJc w:val="left"/>
      <w:pPr>
        <w:ind w:left="4367" w:hanging="815"/>
      </w:pPr>
      <w:rPr>
        <w:rFonts w:hint="default"/>
        <w:lang w:val="az" w:eastAsia="en-US" w:bidi="ar-SA"/>
      </w:rPr>
    </w:lvl>
    <w:lvl w:ilvl="5">
      <w:start w:val="0"/>
      <w:numFmt w:val="bullet"/>
      <w:lvlText w:val="•"/>
      <w:lvlJc w:val="left"/>
      <w:pPr>
        <w:ind w:left="5434" w:hanging="815"/>
      </w:pPr>
      <w:rPr>
        <w:rFonts w:hint="default"/>
        <w:lang w:val="az" w:eastAsia="en-US" w:bidi="ar-SA"/>
      </w:rPr>
    </w:lvl>
    <w:lvl w:ilvl="6">
      <w:start w:val="0"/>
      <w:numFmt w:val="bullet"/>
      <w:lvlText w:val="•"/>
      <w:lvlJc w:val="left"/>
      <w:pPr>
        <w:ind w:left="6500" w:hanging="815"/>
      </w:pPr>
      <w:rPr>
        <w:rFonts w:hint="default"/>
        <w:lang w:val="az" w:eastAsia="en-US" w:bidi="ar-SA"/>
      </w:rPr>
    </w:lvl>
    <w:lvl w:ilvl="7">
      <w:start w:val="0"/>
      <w:numFmt w:val="bullet"/>
      <w:lvlText w:val="•"/>
      <w:lvlJc w:val="left"/>
      <w:pPr>
        <w:ind w:left="7567" w:hanging="815"/>
      </w:pPr>
      <w:rPr>
        <w:rFonts w:hint="default"/>
        <w:lang w:val="az" w:eastAsia="en-US" w:bidi="ar-SA"/>
      </w:rPr>
    </w:lvl>
    <w:lvl w:ilvl="8">
      <w:start w:val="0"/>
      <w:numFmt w:val="bullet"/>
      <w:lvlText w:val="•"/>
      <w:lvlJc w:val="left"/>
      <w:pPr>
        <w:ind w:left="8634" w:hanging="815"/>
      </w:pPr>
      <w:rPr>
        <w:rFonts w:hint="default"/>
        <w:lang w:val="az" w:eastAsia="en-US" w:bidi="ar-SA"/>
      </w:rPr>
    </w:lvl>
  </w:abstractNum>
  <w:abstractNum w:abstractNumId="280">
    <w:multiLevelType w:val="hybridMultilevel"/>
    <w:lvl w:ilvl="0">
      <w:start w:val="320"/>
      <w:numFmt w:val="decimal"/>
      <w:lvlText w:val="%1"/>
      <w:lvlJc w:val="left"/>
      <w:pPr>
        <w:ind w:left="100" w:hanging="814"/>
        <w:jc w:val="left"/>
      </w:pPr>
      <w:rPr>
        <w:rFonts w:hint="default"/>
        <w:lang w:val="az" w:eastAsia="en-US" w:bidi="ar-SA"/>
      </w:rPr>
    </w:lvl>
    <w:lvl w:ilvl="1">
      <w:start w:val="1"/>
      <w:numFmt w:val="decimal"/>
      <w:lvlText w:val="%1.%2."/>
      <w:lvlJc w:val="left"/>
      <w:pPr>
        <w:ind w:left="100" w:hanging="814"/>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14"/>
      </w:pPr>
      <w:rPr>
        <w:rFonts w:hint="default"/>
        <w:lang w:val="az" w:eastAsia="en-US" w:bidi="ar-SA"/>
      </w:rPr>
    </w:lvl>
    <w:lvl w:ilvl="3">
      <w:start w:val="0"/>
      <w:numFmt w:val="bullet"/>
      <w:lvlText w:val="•"/>
      <w:lvlJc w:val="left"/>
      <w:pPr>
        <w:ind w:left="3300" w:hanging="814"/>
      </w:pPr>
      <w:rPr>
        <w:rFonts w:hint="default"/>
        <w:lang w:val="az" w:eastAsia="en-US" w:bidi="ar-SA"/>
      </w:rPr>
    </w:lvl>
    <w:lvl w:ilvl="4">
      <w:start w:val="0"/>
      <w:numFmt w:val="bullet"/>
      <w:lvlText w:val="•"/>
      <w:lvlJc w:val="left"/>
      <w:pPr>
        <w:ind w:left="4367" w:hanging="814"/>
      </w:pPr>
      <w:rPr>
        <w:rFonts w:hint="default"/>
        <w:lang w:val="az" w:eastAsia="en-US" w:bidi="ar-SA"/>
      </w:rPr>
    </w:lvl>
    <w:lvl w:ilvl="5">
      <w:start w:val="0"/>
      <w:numFmt w:val="bullet"/>
      <w:lvlText w:val="•"/>
      <w:lvlJc w:val="left"/>
      <w:pPr>
        <w:ind w:left="5434" w:hanging="814"/>
      </w:pPr>
      <w:rPr>
        <w:rFonts w:hint="default"/>
        <w:lang w:val="az" w:eastAsia="en-US" w:bidi="ar-SA"/>
      </w:rPr>
    </w:lvl>
    <w:lvl w:ilvl="6">
      <w:start w:val="0"/>
      <w:numFmt w:val="bullet"/>
      <w:lvlText w:val="•"/>
      <w:lvlJc w:val="left"/>
      <w:pPr>
        <w:ind w:left="6500" w:hanging="814"/>
      </w:pPr>
      <w:rPr>
        <w:rFonts w:hint="default"/>
        <w:lang w:val="az" w:eastAsia="en-US" w:bidi="ar-SA"/>
      </w:rPr>
    </w:lvl>
    <w:lvl w:ilvl="7">
      <w:start w:val="0"/>
      <w:numFmt w:val="bullet"/>
      <w:lvlText w:val="•"/>
      <w:lvlJc w:val="left"/>
      <w:pPr>
        <w:ind w:left="7567" w:hanging="814"/>
      </w:pPr>
      <w:rPr>
        <w:rFonts w:hint="default"/>
        <w:lang w:val="az" w:eastAsia="en-US" w:bidi="ar-SA"/>
      </w:rPr>
    </w:lvl>
    <w:lvl w:ilvl="8">
      <w:start w:val="0"/>
      <w:numFmt w:val="bullet"/>
      <w:lvlText w:val="•"/>
      <w:lvlJc w:val="left"/>
      <w:pPr>
        <w:ind w:left="8634" w:hanging="814"/>
      </w:pPr>
      <w:rPr>
        <w:rFonts w:hint="default"/>
        <w:lang w:val="az" w:eastAsia="en-US" w:bidi="ar-SA"/>
      </w:rPr>
    </w:lvl>
  </w:abstractNum>
  <w:abstractNum w:abstractNumId="279">
    <w:multiLevelType w:val="hybridMultilevel"/>
    <w:lvl w:ilvl="0">
      <w:start w:val="319"/>
      <w:numFmt w:val="decimal"/>
      <w:lvlText w:val="%1"/>
      <w:lvlJc w:val="left"/>
      <w:pPr>
        <w:ind w:left="100" w:hanging="817"/>
        <w:jc w:val="left"/>
      </w:pPr>
      <w:rPr>
        <w:rFonts w:hint="default"/>
        <w:lang w:val="az" w:eastAsia="en-US" w:bidi="ar-SA"/>
      </w:rPr>
    </w:lvl>
    <w:lvl w:ilvl="1">
      <w:start w:val="1"/>
      <w:numFmt w:val="decimal"/>
      <w:lvlText w:val="%1.%2."/>
      <w:lvlJc w:val="left"/>
      <w:pPr>
        <w:ind w:left="100" w:hanging="817"/>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17"/>
      </w:pPr>
      <w:rPr>
        <w:rFonts w:hint="default"/>
        <w:lang w:val="az" w:eastAsia="en-US" w:bidi="ar-SA"/>
      </w:rPr>
    </w:lvl>
    <w:lvl w:ilvl="3">
      <w:start w:val="0"/>
      <w:numFmt w:val="bullet"/>
      <w:lvlText w:val="•"/>
      <w:lvlJc w:val="left"/>
      <w:pPr>
        <w:ind w:left="3300" w:hanging="817"/>
      </w:pPr>
      <w:rPr>
        <w:rFonts w:hint="default"/>
        <w:lang w:val="az" w:eastAsia="en-US" w:bidi="ar-SA"/>
      </w:rPr>
    </w:lvl>
    <w:lvl w:ilvl="4">
      <w:start w:val="0"/>
      <w:numFmt w:val="bullet"/>
      <w:lvlText w:val="•"/>
      <w:lvlJc w:val="left"/>
      <w:pPr>
        <w:ind w:left="4367" w:hanging="817"/>
      </w:pPr>
      <w:rPr>
        <w:rFonts w:hint="default"/>
        <w:lang w:val="az" w:eastAsia="en-US" w:bidi="ar-SA"/>
      </w:rPr>
    </w:lvl>
    <w:lvl w:ilvl="5">
      <w:start w:val="0"/>
      <w:numFmt w:val="bullet"/>
      <w:lvlText w:val="•"/>
      <w:lvlJc w:val="left"/>
      <w:pPr>
        <w:ind w:left="5434" w:hanging="817"/>
      </w:pPr>
      <w:rPr>
        <w:rFonts w:hint="default"/>
        <w:lang w:val="az" w:eastAsia="en-US" w:bidi="ar-SA"/>
      </w:rPr>
    </w:lvl>
    <w:lvl w:ilvl="6">
      <w:start w:val="0"/>
      <w:numFmt w:val="bullet"/>
      <w:lvlText w:val="•"/>
      <w:lvlJc w:val="left"/>
      <w:pPr>
        <w:ind w:left="6500" w:hanging="817"/>
      </w:pPr>
      <w:rPr>
        <w:rFonts w:hint="default"/>
        <w:lang w:val="az" w:eastAsia="en-US" w:bidi="ar-SA"/>
      </w:rPr>
    </w:lvl>
    <w:lvl w:ilvl="7">
      <w:start w:val="0"/>
      <w:numFmt w:val="bullet"/>
      <w:lvlText w:val="•"/>
      <w:lvlJc w:val="left"/>
      <w:pPr>
        <w:ind w:left="7567" w:hanging="817"/>
      </w:pPr>
      <w:rPr>
        <w:rFonts w:hint="default"/>
        <w:lang w:val="az" w:eastAsia="en-US" w:bidi="ar-SA"/>
      </w:rPr>
    </w:lvl>
    <w:lvl w:ilvl="8">
      <w:start w:val="0"/>
      <w:numFmt w:val="bullet"/>
      <w:lvlText w:val="•"/>
      <w:lvlJc w:val="left"/>
      <w:pPr>
        <w:ind w:left="8634" w:hanging="817"/>
      </w:pPr>
      <w:rPr>
        <w:rFonts w:hint="default"/>
        <w:lang w:val="az" w:eastAsia="en-US" w:bidi="ar-SA"/>
      </w:rPr>
    </w:lvl>
  </w:abstractNum>
  <w:abstractNum w:abstractNumId="278">
    <w:multiLevelType w:val="hybridMultilevel"/>
    <w:lvl w:ilvl="0">
      <w:start w:val="318"/>
      <w:numFmt w:val="decimal"/>
      <w:lvlText w:val="%1"/>
      <w:lvlJc w:val="left"/>
      <w:pPr>
        <w:ind w:left="100" w:hanging="890"/>
        <w:jc w:val="left"/>
      </w:pPr>
      <w:rPr>
        <w:rFonts w:hint="default"/>
        <w:lang w:val="az" w:eastAsia="en-US" w:bidi="ar-SA"/>
      </w:rPr>
    </w:lvl>
    <w:lvl w:ilvl="1">
      <w:start w:val="1"/>
      <w:numFmt w:val="decimal"/>
      <w:lvlText w:val="%1.%2."/>
      <w:lvlJc w:val="left"/>
      <w:pPr>
        <w:ind w:left="100" w:hanging="890"/>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90"/>
      </w:pPr>
      <w:rPr>
        <w:rFonts w:hint="default"/>
        <w:lang w:val="az" w:eastAsia="en-US" w:bidi="ar-SA"/>
      </w:rPr>
    </w:lvl>
    <w:lvl w:ilvl="3">
      <w:start w:val="0"/>
      <w:numFmt w:val="bullet"/>
      <w:lvlText w:val="•"/>
      <w:lvlJc w:val="left"/>
      <w:pPr>
        <w:ind w:left="3300" w:hanging="890"/>
      </w:pPr>
      <w:rPr>
        <w:rFonts w:hint="default"/>
        <w:lang w:val="az" w:eastAsia="en-US" w:bidi="ar-SA"/>
      </w:rPr>
    </w:lvl>
    <w:lvl w:ilvl="4">
      <w:start w:val="0"/>
      <w:numFmt w:val="bullet"/>
      <w:lvlText w:val="•"/>
      <w:lvlJc w:val="left"/>
      <w:pPr>
        <w:ind w:left="4367" w:hanging="890"/>
      </w:pPr>
      <w:rPr>
        <w:rFonts w:hint="default"/>
        <w:lang w:val="az" w:eastAsia="en-US" w:bidi="ar-SA"/>
      </w:rPr>
    </w:lvl>
    <w:lvl w:ilvl="5">
      <w:start w:val="0"/>
      <w:numFmt w:val="bullet"/>
      <w:lvlText w:val="•"/>
      <w:lvlJc w:val="left"/>
      <w:pPr>
        <w:ind w:left="5434" w:hanging="890"/>
      </w:pPr>
      <w:rPr>
        <w:rFonts w:hint="default"/>
        <w:lang w:val="az" w:eastAsia="en-US" w:bidi="ar-SA"/>
      </w:rPr>
    </w:lvl>
    <w:lvl w:ilvl="6">
      <w:start w:val="0"/>
      <w:numFmt w:val="bullet"/>
      <w:lvlText w:val="•"/>
      <w:lvlJc w:val="left"/>
      <w:pPr>
        <w:ind w:left="6500" w:hanging="890"/>
      </w:pPr>
      <w:rPr>
        <w:rFonts w:hint="default"/>
        <w:lang w:val="az" w:eastAsia="en-US" w:bidi="ar-SA"/>
      </w:rPr>
    </w:lvl>
    <w:lvl w:ilvl="7">
      <w:start w:val="0"/>
      <w:numFmt w:val="bullet"/>
      <w:lvlText w:val="•"/>
      <w:lvlJc w:val="left"/>
      <w:pPr>
        <w:ind w:left="7567" w:hanging="890"/>
      </w:pPr>
      <w:rPr>
        <w:rFonts w:hint="default"/>
        <w:lang w:val="az" w:eastAsia="en-US" w:bidi="ar-SA"/>
      </w:rPr>
    </w:lvl>
    <w:lvl w:ilvl="8">
      <w:start w:val="0"/>
      <w:numFmt w:val="bullet"/>
      <w:lvlText w:val="•"/>
      <w:lvlJc w:val="left"/>
      <w:pPr>
        <w:ind w:left="8634" w:hanging="890"/>
      </w:pPr>
      <w:rPr>
        <w:rFonts w:hint="default"/>
        <w:lang w:val="az" w:eastAsia="en-US" w:bidi="ar-SA"/>
      </w:rPr>
    </w:lvl>
  </w:abstractNum>
  <w:abstractNum w:abstractNumId="277">
    <w:multiLevelType w:val="hybridMultilevel"/>
    <w:lvl w:ilvl="0">
      <w:start w:val="317"/>
      <w:numFmt w:val="decimal"/>
      <w:lvlText w:val="%1"/>
      <w:lvlJc w:val="left"/>
      <w:pPr>
        <w:ind w:left="100" w:hanging="919"/>
        <w:jc w:val="left"/>
      </w:pPr>
      <w:rPr>
        <w:rFonts w:hint="default"/>
        <w:lang w:val="az" w:eastAsia="en-US" w:bidi="ar-SA"/>
      </w:rPr>
    </w:lvl>
    <w:lvl w:ilvl="1">
      <w:start w:val="1"/>
      <w:numFmt w:val="decimal"/>
      <w:lvlText w:val="%1.%2."/>
      <w:lvlJc w:val="left"/>
      <w:pPr>
        <w:ind w:left="100" w:hanging="919"/>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919"/>
      </w:pPr>
      <w:rPr>
        <w:rFonts w:hint="default"/>
        <w:lang w:val="az" w:eastAsia="en-US" w:bidi="ar-SA"/>
      </w:rPr>
    </w:lvl>
    <w:lvl w:ilvl="3">
      <w:start w:val="0"/>
      <w:numFmt w:val="bullet"/>
      <w:lvlText w:val="•"/>
      <w:lvlJc w:val="left"/>
      <w:pPr>
        <w:ind w:left="3300" w:hanging="919"/>
      </w:pPr>
      <w:rPr>
        <w:rFonts w:hint="default"/>
        <w:lang w:val="az" w:eastAsia="en-US" w:bidi="ar-SA"/>
      </w:rPr>
    </w:lvl>
    <w:lvl w:ilvl="4">
      <w:start w:val="0"/>
      <w:numFmt w:val="bullet"/>
      <w:lvlText w:val="•"/>
      <w:lvlJc w:val="left"/>
      <w:pPr>
        <w:ind w:left="4367" w:hanging="919"/>
      </w:pPr>
      <w:rPr>
        <w:rFonts w:hint="default"/>
        <w:lang w:val="az" w:eastAsia="en-US" w:bidi="ar-SA"/>
      </w:rPr>
    </w:lvl>
    <w:lvl w:ilvl="5">
      <w:start w:val="0"/>
      <w:numFmt w:val="bullet"/>
      <w:lvlText w:val="•"/>
      <w:lvlJc w:val="left"/>
      <w:pPr>
        <w:ind w:left="5434" w:hanging="919"/>
      </w:pPr>
      <w:rPr>
        <w:rFonts w:hint="default"/>
        <w:lang w:val="az" w:eastAsia="en-US" w:bidi="ar-SA"/>
      </w:rPr>
    </w:lvl>
    <w:lvl w:ilvl="6">
      <w:start w:val="0"/>
      <w:numFmt w:val="bullet"/>
      <w:lvlText w:val="•"/>
      <w:lvlJc w:val="left"/>
      <w:pPr>
        <w:ind w:left="6500" w:hanging="919"/>
      </w:pPr>
      <w:rPr>
        <w:rFonts w:hint="default"/>
        <w:lang w:val="az" w:eastAsia="en-US" w:bidi="ar-SA"/>
      </w:rPr>
    </w:lvl>
    <w:lvl w:ilvl="7">
      <w:start w:val="0"/>
      <w:numFmt w:val="bullet"/>
      <w:lvlText w:val="•"/>
      <w:lvlJc w:val="left"/>
      <w:pPr>
        <w:ind w:left="7567" w:hanging="919"/>
      </w:pPr>
      <w:rPr>
        <w:rFonts w:hint="default"/>
        <w:lang w:val="az" w:eastAsia="en-US" w:bidi="ar-SA"/>
      </w:rPr>
    </w:lvl>
    <w:lvl w:ilvl="8">
      <w:start w:val="0"/>
      <w:numFmt w:val="bullet"/>
      <w:lvlText w:val="•"/>
      <w:lvlJc w:val="left"/>
      <w:pPr>
        <w:ind w:left="8634" w:hanging="919"/>
      </w:pPr>
      <w:rPr>
        <w:rFonts w:hint="default"/>
        <w:lang w:val="az" w:eastAsia="en-US" w:bidi="ar-SA"/>
      </w:rPr>
    </w:lvl>
  </w:abstractNum>
  <w:abstractNum w:abstractNumId="276">
    <w:multiLevelType w:val="hybridMultilevel"/>
    <w:lvl w:ilvl="0">
      <w:start w:val="316"/>
      <w:numFmt w:val="decimal"/>
      <w:lvlText w:val="%1"/>
      <w:lvlJc w:val="left"/>
      <w:pPr>
        <w:ind w:left="100" w:hanging="919"/>
        <w:jc w:val="left"/>
      </w:pPr>
      <w:rPr>
        <w:rFonts w:hint="default"/>
        <w:lang w:val="az" w:eastAsia="en-US" w:bidi="ar-SA"/>
      </w:rPr>
    </w:lvl>
    <w:lvl w:ilvl="1">
      <w:start w:val="1"/>
      <w:numFmt w:val="decimal"/>
      <w:lvlText w:val="%1.%2."/>
      <w:lvlJc w:val="left"/>
      <w:pPr>
        <w:ind w:left="100" w:hanging="919"/>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919"/>
      </w:pPr>
      <w:rPr>
        <w:rFonts w:hint="default"/>
        <w:lang w:val="az" w:eastAsia="en-US" w:bidi="ar-SA"/>
      </w:rPr>
    </w:lvl>
    <w:lvl w:ilvl="3">
      <w:start w:val="0"/>
      <w:numFmt w:val="bullet"/>
      <w:lvlText w:val="•"/>
      <w:lvlJc w:val="left"/>
      <w:pPr>
        <w:ind w:left="3300" w:hanging="919"/>
      </w:pPr>
      <w:rPr>
        <w:rFonts w:hint="default"/>
        <w:lang w:val="az" w:eastAsia="en-US" w:bidi="ar-SA"/>
      </w:rPr>
    </w:lvl>
    <w:lvl w:ilvl="4">
      <w:start w:val="0"/>
      <w:numFmt w:val="bullet"/>
      <w:lvlText w:val="•"/>
      <w:lvlJc w:val="left"/>
      <w:pPr>
        <w:ind w:left="4367" w:hanging="919"/>
      </w:pPr>
      <w:rPr>
        <w:rFonts w:hint="default"/>
        <w:lang w:val="az" w:eastAsia="en-US" w:bidi="ar-SA"/>
      </w:rPr>
    </w:lvl>
    <w:lvl w:ilvl="5">
      <w:start w:val="0"/>
      <w:numFmt w:val="bullet"/>
      <w:lvlText w:val="•"/>
      <w:lvlJc w:val="left"/>
      <w:pPr>
        <w:ind w:left="5434" w:hanging="919"/>
      </w:pPr>
      <w:rPr>
        <w:rFonts w:hint="default"/>
        <w:lang w:val="az" w:eastAsia="en-US" w:bidi="ar-SA"/>
      </w:rPr>
    </w:lvl>
    <w:lvl w:ilvl="6">
      <w:start w:val="0"/>
      <w:numFmt w:val="bullet"/>
      <w:lvlText w:val="•"/>
      <w:lvlJc w:val="left"/>
      <w:pPr>
        <w:ind w:left="6500" w:hanging="919"/>
      </w:pPr>
      <w:rPr>
        <w:rFonts w:hint="default"/>
        <w:lang w:val="az" w:eastAsia="en-US" w:bidi="ar-SA"/>
      </w:rPr>
    </w:lvl>
    <w:lvl w:ilvl="7">
      <w:start w:val="0"/>
      <w:numFmt w:val="bullet"/>
      <w:lvlText w:val="•"/>
      <w:lvlJc w:val="left"/>
      <w:pPr>
        <w:ind w:left="7567" w:hanging="919"/>
      </w:pPr>
      <w:rPr>
        <w:rFonts w:hint="default"/>
        <w:lang w:val="az" w:eastAsia="en-US" w:bidi="ar-SA"/>
      </w:rPr>
    </w:lvl>
    <w:lvl w:ilvl="8">
      <w:start w:val="0"/>
      <w:numFmt w:val="bullet"/>
      <w:lvlText w:val="•"/>
      <w:lvlJc w:val="left"/>
      <w:pPr>
        <w:ind w:left="8634" w:hanging="919"/>
      </w:pPr>
      <w:rPr>
        <w:rFonts w:hint="default"/>
        <w:lang w:val="az" w:eastAsia="en-US" w:bidi="ar-SA"/>
      </w:rPr>
    </w:lvl>
  </w:abstractNum>
  <w:abstractNum w:abstractNumId="275">
    <w:multiLevelType w:val="hybridMultilevel"/>
    <w:lvl w:ilvl="0">
      <w:start w:val="314"/>
      <w:numFmt w:val="decimal"/>
      <w:lvlText w:val="%1"/>
      <w:lvlJc w:val="left"/>
      <w:pPr>
        <w:ind w:left="100" w:hanging="909"/>
        <w:jc w:val="left"/>
      </w:pPr>
      <w:rPr>
        <w:rFonts w:hint="default"/>
        <w:lang w:val="az" w:eastAsia="en-US" w:bidi="ar-SA"/>
      </w:rPr>
    </w:lvl>
    <w:lvl w:ilvl="1">
      <w:start w:val="1"/>
      <w:numFmt w:val="decimal"/>
      <w:lvlText w:val="%1.%2."/>
      <w:lvlJc w:val="left"/>
      <w:pPr>
        <w:ind w:left="100" w:hanging="909"/>
        <w:jc w:val="left"/>
      </w:pPr>
      <w:rPr>
        <w:rFonts w:hint="default"/>
        <w:spacing w:val="-1"/>
        <w:w w:val="101"/>
        <w:lang w:val="az" w:eastAsia="en-US" w:bidi="ar-SA"/>
      </w:rPr>
    </w:lvl>
    <w:lvl w:ilvl="2">
      <w:start w:val="0"/>
      <w:numFmt w:val="bullet"/>
      <w:lvlText w:val="•"/>
      <w:lvlJc w:val="left"/>
      <w:pPr>
        <w:ind w:left="2233" w:hanging="909"/>
      </w:pPr>
      <w:rPr>
        <w:rFonts w:hint="default"/>
        <w:lang w:val="az" w:eastAsia="en-US" w:bidi="ar-SA"/>
      </w:rPr>
    </w:lvl>
    <w:lvl w:ilvl="3">
      <w:start w:val="0"/>
      <w:numFmt w:val="bullet"/>
      <w:lvlText w:val="•"/>
      <w:lvlJc w:val="left"/>
      <w:pPr>
        <w:ind w:left="3300" w:hanging="909"/>
      </w:pPr>
      <w:rPr>
        <w:rFonts w:hint="default"/>
        <w:lang w:val="az" w:eastAsia="en-US" w:bidi="ar-SA"/>
      </w:rPr>
    </w:lvl>
    <w:lvl w:ilvl="4">
      <w:start w:val="0"/>
      <w:numFmt w:val="bullet"/>
      <w:lvlText w:val="•"/>
      <w:lvlJc w:val="left"/>
      <w:pPr>
        <w:ind w:left="4367" w:hanging="909"/>
      </w:pPr>
      <w:rPr>
        <w:rFonts w:hint="default"/>
        <w:lang w:val="az" w:eastAsia="en-US" w:bidi="ar-SA"/>
      </w:rPr>
    </w:lvl>
    <w:lvl w:ilvl="5">
      <w:start w:val="0"/>
      <w:numFmt w:val="bullet"/>
      <w:lvlText w:val="•"/>
      <w:lvlJc w:val="left"/>
      <w:pPr>
        <w:ind w:left="5434" w:hanging="909"/>
      </w:pPr>
      <w:rPr>
        <w:rFonts w:hint="default"/>
        <w:lang w:val="az" w:eastAsia="en-US" w:bidi="ar-SA"/>
      </w:rPr>
    </w:lvl>
    <w:lvl w:ilvl="6">
      <w:start w:val="0"/>
      <w:numFmt w:val="bullet"/>
      <w:lvlText w:val="•"/>
      <w:lvlJc w:val="left"/>
      <w:pPr>
        <w:ind w:left="6500" w:hanging="909"/>
      </w:pPr>
      <w:rPr>
        <w:rFonts w:hint="default"/>
        <w:lang w:val="az" w:eastAsia="en-US" w:bidi="ar-SA"/>
      </w:rPr>
    </w:lvl>
    <w:lvl w:ilvl="7">
      <w:start w:val="0"/>
      <w:numFmt w:val="bullet"/>
      <w:lvlText w:val="•"/>
      <w:lvlJc w:val="left"/>
      <w:pPr>
        <w:ind w:left="7567" w:hanging="909"/>
      </w:pPr>
      <w:rPr>
        <w:rFonts w:hint="default"/>
        <w:lang w:val="az" w:eastAsia="en-US" w:bidi="ar-SA"/>
      </w:rPr>
    </w:lvl>
    <w:lvl w:ilvl="8">
      <w:start w:val="0"/>
      <w:numFmt w:val="bullet"/>
      <w:lvlText w:val="•"/>
      <w:lvlJc w:val="left"/>
      <w:pPr>
        <w:ind w:left="8634" w:hanging="909"/>
      </w:pPr>
      <w:rPr>
        <w:rFonts w:hint="default"/>
        <w:lang w:val="az" w:eastAsia="en-US" w:bidi="ar-SA"/>
      </w:rPr>
    </w:lvl>
  </w:abstractNum>
  <w:abstractNum w:abstractNumId="274">
    <w:multiLevelType w:val="hybridMultilevel"/>
    <w:lvl w:ilvl="0">
      <w:start w:val="312"/>
      <w:numFmt w:val="decimal"/>
      <w:lvlText w:val="%1"/>
      <w:lvlJc w:val="left"/>
      <w:pPr>
        <w:ind w:left="100" w:hanging="842"/>
        <w:jc w:val="left"/>
      </w:pPr>
      <w:rPr>
        <w:rFonts w:hint="default"/>
        <w:lang w:val="az" w:eastAsia="en-US" w:bidi="ar-SA"/>
      </w:rPr>
    </w:lvl>
    <w:lvl w:ilvl="1">
      <w:start w:val="1"/>
      <w:numFmt w:val="decimal"/>
      <w:lvlText w:val="%1.%2."/>
      <w:lvlJc w:val="left"/>
      <w:pPr>
        <w:ind w:left="100" w:hanging="842"/>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42"/>
      </w:pPr>
      <w:rPr>
        <w:rFonts w:hint="default"/>
        <w:lang w:val="az" w:eastAsia="en-US" w:bidi="ar-SA"/>
      </w:rPr>
    </w:lvl>
    <w:lvl w:ilvl="3">
      <w:start w:val="0"/>
      <w:numFmt w:val="bullet"/>
      <w:lvlText w:val="•"/>
      <w:lvlJc w:val="left"/>
      <w:pPr>
        <w:ind w:left="3300" w:hanging="842"/>
      </w:pPr>
      <w:rPr>
        <w:rFonts w:hint="default"/>
        <w:lang w:val="az" w:eastAsia="en-US" w:bidi="ar-SA"/>
      </w:rPr>
    </w:lvl>
    <w:lvl w:ilvl="4">
      <w:start w:val="0"/>
      <w:numFmt w:val="bullet"/>
      <w:lvlText w:val="•"/>
      <w:lvlJc w:val="left"/>
      <w:pPr>
        <w:ind w:left="4367" w:hanging="842"/>
      </w:pPr>
      <w:rPr>
        <w:rFonts w:hint="default"/>
        <w:lang w:val="az" w:eastAsia="en-US" w:bidi="ar-SA"/>
      </w:rPr>
    </w:lvl>
    <w:lvl w:ilvl="5">
      <w:start w:val="0"/>
      <w:numFmt w:val="bullet"/>
      <w:lvlText w:val="•"/>
      <w:lvlJc w:val="left"/>
      <w:pPr>
        <w:ind w:left="5434" w:hanging="842"/>
      </w:pPr>
      <w:rPr>
        <w:rFonts w:hint="default"/>
        <w:lang w:val="az" w:eastAsia="en-US" w:bidi="ar-SA"/>
      </w:rPr>
    </w:lvl>
    <w:lvl w:ilvl="6">
      <w:start w:val="0"/>
      <w:numFmt w:val="bullet"/>
      <w:lvlText w:val="•"/>
      <w:lvlJc w:val="left"/>
      <w:pPr>
        <w:ind w:left="6500" w:hanging="842"/>
      </w:pPr>
      <w:rPr>
        <w:rFonts w:hint="default"/>
        <w:lang w:val="az" w:eastAsia="en-US" w:bidi="ar-SA"/>
      </w:rPr>
    </w:lvl>
    <w:lvl w:ilvl="7">
      <w:start w:val="0"/>
      <w:numFmt w:val="bullet"/>
      <w:lvlText w:val="•"/>
      <w:lvlJc w:val="left"/>
      <w:pPr>
        <w:ind w:left="7567" w:hanging="842"/>
      </w:pPr>
      <w:rPr>
        <w:rFonts w:hint="default"/>
        <w:lang w:val="az" w:eastAsia="en-US" w:bidi="ar-SA"/>
      </w:rPr>
    </w:lvl>
    <w:lvl w:ilvl="8">
      <w:start w:val="0"/>
      <w:numFmt w:val="bullet"/>
      <w:lvlText w:val="•"/>
      <w:lvlJc w:val="left"/>
      <w:pPr>
        <w:ind w:left="8634" w:hanging="842"/>
      </w:pPr>
      <w:rPr>
        <w:rFonts w:hint="default"/>
        <w:lang w:val="az" w:eastAsia="en-US" w:bidi="ar-SA"/>
      </w:rPr>
    </w:lvl>
  </w:abstractNum>
  <w:abstractNum w:abstractNumId="273">
    <w:multiLevelType w:val="hybridMultilevel"/>
    <w:lvl w:ilvl="0">
      <w:start w:val="311"/>
      <w:numFmt w:val="decimal"/>
      <w:lvlText w:val="%1"/>
      <w:lvlJc w:val="left"/>
      <w:pPr>
        <w:ind w:left="1583" w:hanging="1040"/>
        <w:jc w:val="left"/>
      </w:pPr>
      <w:rPr>
        <w:rFonts w:hint="default"/>
        <w:lang w:val="az" w:eastAsia="en-US" w:bidi="ar-SA"/>
      </w:rPr>
    </w:lvl>
    <w:lvl w:ilvl="1">
      <w:start w:val="3"/>
      <w:numFmt w:val="decimal"/>
      <w:lvlText w:val="%1.%2"/>
      <w:lvlJc w:val="left"/>
      <w:pPr>
        <w:ind w:left="1583" w:hanging="1040"/>
        <w:jc w:val="left"/>
      </w:pPr>
      <w:rPr>
        <w:rFonts w:hint="default"/>
        <w:lang w:val="az" w:eastAsia="en-US" w:bidi="ar-SA"/>
      </w:rPr>
    </w:lvl>
    <w:lvl w:ilvl="2">
      <w:start w:val="3"/>
      <w:numFmt w:val="decimal"/>
      <w:lvlText w:val="%1.%2.%3."/>
      <w:lvlJc w:val="left"/>
      <w:pPr>
        <w:ind w:left="1583" w:hanging="1040"/>
        <w:jc w:val="left"/>
      </w:pPr>
      <w:rPr>
        <w:rFonts w:hint="default" w:ascii="Courier New" w:hAnsi="Courier New" w:eastAsia="Courier New" w:cs="Courier New"/>
        <w:b w:val="0"/>
        <w:bCs w:val="0"/>
        <w:i w:val="0"/>
        <w:iCs w:val="0"/>
        <w:spacing w:val="-1"/>
        <w:w w:val="101"/>
        <w:sz w:val="19"/>
        <w:szCs w:val="19"/>
        <w:lang w:val="az" w:eastAsia="en-US" w:bidi="ar-SA"/>
      </w:rPr>
    </w:lvl>
    <w:lvl w:ilvl="3">
      <w:start w:val="0"/>
      <w:numFmt w:val="bullet"/>
      <w:lvlText w:val="•"/>
      <w:lvlJc w:val="left"/>
      <w:pPr>
        <w:ind w:left="4336" w:hanging="1040"/>
      </w:pPr>
      <w:rPr>
        <w:rFonts w:hint="default"/>
        <w:lang w:val="az" w:eastAsia="en-US" w:bidi="ar-SA"/>
      </w:rPr>
    </w:lvl>
    <w:lvl w:ilvl="4">
      <w:start w:val="0"/>
      <w:numFmt w:val="bullet"/>
      <w:lvlText w:val="•"/>
      <w:lvlJc w:val="left"/>
      <w:pPr>
        <w:ind w:left="5255" w:hanging="1040"/>
      </w:pPr>
      <w:rPr>
        <w:rFonts w:hint="default"/>
        <w:lang w:val="az" w:eastAsia="en-US" w:bidi="ar-SA"/>
      </w:rPr>
    </w:lvl>
    <w:lvl w:ilvl="5">
      <w:start w:val="0"/>
      <w:numFmt w:val="bullet"/>
      <w:lvlText w:val="•"/>
      <w:lvlJc w:val="left"/>
      <w:pPr>
        <w:ind w:left="6174" w:hanging="1040"/>
      </w:pPr>
      <w:rPr>
        <w:rFonts w:hint="default"/>
        <w:lang w:val="az" w:eastAsia="en-US" w:bidi="ar-SA"/>
      </w:rPr>
    </w:lvl>
    <w:lvl w:ilvl="6">
      <w:start w:val="0"/>
      <w:numFmt w:val="bullet"/>
      <w:lvlText w:val="•"/>
      <w:lvlJc w:val="left"/>
      <w:pPr>
        <w:ind w:left="7092" w:hanging="1040"/>
      </w:pPr>
      <w:rPr>
        <w:rFonts w:hint="default"/>
        <w:lang w:val="az" w:eastAsia="en-US" w:bidi="ar-SA"/>
      </w:rPr>
    </w:lvl>
    <w:lvl w:ilvl="7">
      <w:start w:val="0"/>
      <w:numFmt w:val="bullet"/>
      <w:lvlText w:val="•"/>
      <w:lvlJc w:val="left"/>
      <w:pPr>
        <w:ind w:left="8011" w:hanging="1040"/>
      </w:pPr>
      <w:rPr>
        <w:rFonts w:hint="default"/>
        <w:lang w:val="az" w:eastAsia="en-US" w:bidi="ar-SA"/>
      </w:rPr>
    </w:lvl>
    <w:lvl w:ilvl="8">
      <w:start w:val="0"/>
      <w:numFmt w:val="bullet"/>
      <w:lvlText w:val="•"/>
      <w:lvlJc w:val="left"/>
      <w:pPr>
        <w:ind w:left="8930" w:hanging="1040"/>
      </w:pPr>
      <w:rPr>
        <w:rFonts w:hint="default"/>
        <w:lang w:val="az" w:eastAsia="en-US" w:bidi="ar-SA"/>
      </w:rPr>
    </w:lvl>
  </w:abstractNum>
  <w:abstractNum w:abstractNumId="272">
    <w:multiLevelType w:val="hybridMultilevel"/>
    <w:lvl w:ilvl="0">
      <w:start w:val="311"/>
      <w:numFmt w:val="decimal"/>
      <w:lvlText w:val="%1"/>
      <w:lvlJc w:val="left"/>
      <w:pPr>
        <w:ind w:left="100" w:hanging="817"/>
        <w:jc w:val="left"/>
      </w:pPr>
      <w:rPr>
        <w:rFonts w:hint="default"/>
        <w:lang w:val="az" w:eastAsia="en-US" w:bidi="ar-SA"/>
      </w:rPr>
    </w:lvl>
    <w:lvl w:ilvl="1">
      <w:start w:val="1"/>
      <w:numFmt w:val="decimal"/>
      <w:lvlText w:val="%1.%2."/>
      <w:lvlJc w:val="left"/>
      <w:pPr>
        <w:ind w:left="100" w:hanging="817"/>
        <w:jc w:val="left"/>
      </w:pPr>
      <w:rPr>
        <w:rFonts w:hint="default" w:ascii="Courier New" w:hAnsi="Courier New" w:eastAsia="Courier New" w:cs="Courier New"/>
        <w:b w:val="0"/>
        <w:bCs w:val="0"/>
        <w:i w:val="0"/>
        <w:iCs w:val="0"/>
        <w:spacing w:val="-1"/>
        <w:w w:val="101"/>
        <w:sz w:val="19"/>
        <w:szCs w:val="19"/>
        <w:lang w:val="az" w:eastAsia="en-US" w:bidi="ar-SA"/>
      </w:rPr>
    </w:lvl>
    <w:lvl w:ilvl="2">
      <w:start w:val="1"/>
      <w:numFmt w:val="decimal"/>
      <w:lvlText w:val="%1.%2.%3."/>
      <w:lvlJc w:val="left"/>
      <w:pPr>
        <w:ind w:left="1583" w:hanging="1040"/>
        <w:jc w:val="left"/>
      </w:pPr>
      <w:rPr>
        <w:rFonts w:hint="default" w:ascii="Courier New" w:hAnsi="Courier New" w:eastAsia="Courier New" w:cs="Courier New"/>
        <w:b w:val="0"/>
        <w:bCs w:val="0"/>
        <w:i w:val="0"/>
        <w:iCs w:val="0"/>
        <w:spacing w:val="-1"/>
        <w:w w:val="101"/>
        <w:sz w:val="19"/>
        <w:szCs w:val="19"/>
        <w:lang w:val="az" w:eastAsia="en-US" w:bidi="ar-SA"/>
      </w:rPr>
    </w:lvl>
    <w:lvl w:ilvl="3">
      <w:start w:val="0"/>
      <w:numFmt w:val="bullet"/>
      <w:lvlText w:val="•"/>
      <w:lvlJc w:val="left"/>
      <w:pPr>
        <w:ind w:left="3621" w:hanging="1040"/>
      </w:pPr>
      <w:rPr>
        <w:rFonts w:hint="default"/>
        <w:lang w:val="az" w:eastAsia="en-US" w:bidi="ar-SA"/>
      </w:rPr>
    </w:lvl>
    <w:lvl w:ilvl="4">
      <w:start w:val="0"/>
      <w:numFmt w:val="bullet"/>
      <w:lvlText w:val="•"/>
      <w:lvlJc w:val="left"/>
      <w:pPr>
        <w:ind w:left="4642" w:hanging="1040"/>
      </w:pPr>
      <w:rPr>
        <w:rFonts w:hint="default"/>
        <w:lang w:val="az" w:eastAsia="en-US" w:bidi="ar-SA"/>
      </w:rPr>
    </w:lvl>
    <w:lvl w:ilvl="5">
      <w:start w:val="0"/>
      <w:numFmt w:val="bullet"/>
      <w:lvlText w:val="•"/>
      <w:lvlJc w:val="left"/>
      <w:pPr>
        <w:ind w:left="5663" w:hanging="1040"/>
      </w:pPr>
      <w:rPr>
        <w:rFonts w:hint="default"/>
        <w:lang w:val="az" w:eastAsia="en-US" w:bidi="ar-SA"/>
      </w:rPr>
    </w:lvl>
    <w:lvl w:ilvl="6">
      <w:start w:val="0"/>
      <w:numFmt w:val="bullet"/>
      <w:lvlText w:val="•"/>
      <w:lvlJc w:val="left"/>
      <w:pPr>
        <w:ind w:left="6684" w:hanging="1040"/>
      </w:pPr>
      <w:rPr>
        <w:rFonts w:hint="default"/>
        <w:lang w:val="az" w:eastAsia="en-US" w:bidi="ar-SA"/>
      </w:rPr>
    </w:lvl>
    <w:lvl w:ilvl="7">
      <w:start w:val="0"/>
      <w:numFmt w:val="bullet"/>
      <w:lvlText w:val="•"/>
      <w:lvlJc w:val="left"/>
      <w:pPr>
        <w:ind w:left="7705" w:hanging="1040"/>
      </w:pPr>
      <w:rPr>
        <w:rFonts w:hint="default"/>
        <w:lang w:val="az" w:eastAsia="en-US" w:bidi="ar-SA"/>
      </w:rPr>
    </w:lvl>
    <w:lvl w:ilvl="8">
      <w:start w:val="0"/>
      <w:numFmt w:val="bullet"/>
      <w:lvlText w:val="•"/>
      <w:lvlJc w:val="left"/>
      <w:pPr>
        <w:ind w:left="8726" w:hanging="1040"/>
      </w:pPr>
      <w:rPr>
        <w:rFonts w:hint="default"/>
        <w:lang w:val="az" w:eastAsia="en-US" w:bidi="ar-SA"/>
      </w:rPr>
    </w:lvl>
  </w:abstractNum>
  <w:abstractNum w:abstractNumId="271">
    <w:multiLevelType w:val="hybridMultilevel"/>
    <w:lvl w:ilvl="0">
      <w:start w:val="309"/>
      <w:numFmt w:val="decimal"/>
      <w:lvlText w:val="%1"/>
      <w:lvlJc w:val="left"/>
      <w:pPr>
        <w:ind w:left="100" w:hanging="902"/>
        <w:jc w:val="left"/>
      </w:pPr>
      <w:rPr>
        <w:rFonts w:hint="default"/>
        <w:lang w:val="az" w:eastAsia="en-US" w:bidi="ar-SA"/>
      </w:rPr>
    </w:lvl>
    <w:lvl w:ilvl="1">
      <w:start w:val="1"/>
      <w:numFmt w:val="decimal"/>
      <w:lvlText w:val="%1.%2."/>
      <w:lvlJc w:val="left"/>
      <w:pPr>
        <w:ind w:left="100" w:hanging="902"/>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902"/>
      </w:pPr>
      <w:rPr>
        <w:rFonts w:hint="default"/>
        <w:lang w:val="az" w:eastAsia="en-US" w:bidi="ar-SA"/>
      </w:rPr>
    </w:lvl>
    <w:lvl w:ilvl="3">
      <w:start w:val="0"/>
      <w:numFmt w:val="bullet"/>
      <w:lvlText w:val="•"/>
      <w:lvlJc w:val="left"/>
      <w:pPr>
        <w:ind w:left="3300" w:hanging="902"/>
      </w:pPr>
      <w:rPr>
        <w:rFonts w:hint="default"/>
        <w:lang w:val="az" w:eastAsia="en-US" w:bidi="ar-SA"/>
      </w:rPr>
    </w:lvl>
    <w:lvl w:ilvl="4">
      <w:start w:val="0"/>
      <w:numFmt w:val="bullet"/>
      <w:lvlText w:val="•"/>
      <w:lvlJc w:val="left"/>
      <w:pPr>
        <w:ind w:left="4367" w:hanging="902"/>
      </w:pPr>
      <w:rPr>
        <w:rFonts w:hint="default"/>
        <w:lang w:val="az" w:eastAsia="en-US" w:bidi="ar-SA"/>
      </w:rPr>
    </w:lvl>
    <w:lvl w:ilvl="5">
      <w:start w:val="0"/>
      <w:numFmt w:val="bullet"/>
      <w:lvlText w:val="•"/>
      <w:lvlJc w:val="left"/>
      <w:pPr>
        <w:ind w:left="5434" w:hanging="902"/>
      </w:pPr>
      <w:rPr>
        <w:rFonts w:hint="default"/>
        <w:lang w:val="az" w:eastAsia="en-US" w:bidi="ar-SA"/>
      </w:rPr>
    </w:lvl>
    <w:lvl w:ilvl="6">
      <w:start w:val="0"/>
      <w:numFmt w:val="bullet"/>
      <w:lvlText w:val="•"/>
      <w:lvlJc w:val="left"/>
      <w:pPr>
        <w:ind w:left="6500" w:hanging="902"/>
      </w:pPr>
      <w:rPr>
        <w:rFonts w:hint="default"/>
        <w:lang w:val="az" w:eastAsia="en-US" w:bidi="ar-SA"/>
      </w:rPr>
    </w:lvl>
    <w:lvl w:ilvl="7">
      <w:start w:val="0"/>
      <w:numFmt w:val="bullet"/>
      <w:lvlText w:val="•"/>
      <w:lvlJc w:val="left"/>
      <w:pPr>
        <w:ind w:left="7567" w:hanging="902"/>
      </w:pPr>
      <w:rPr>
        <w:rFonts w:hint="default"/>
        <w:lang w:val="az" w:eastAsia="en-US" w:bidi="ar-SA"/>
      </w:rPr>
    </w:lvl>
    <w:lvl w:ilvl="8">
      <w:start w:val="0"/>
      <w:numFmt w:val="bullet"/>
      <w:lvlText w:val="•"/>
      <w:lvlJc w:val="left"/>
      <w:pPr>
        <w:ind w:left="8634" w:hanging="902"/>
      </w:pPr>
      <w:rPr>
        <w:rFonts w:hint="default"/>
        <w:lang w:val="az" w:eastAsia="en-US" w:bidi="ar-SA"/>
      </w:rPr>
    </w:lvl>
  </w:abstractNum>
  <w:abstractNum w:abstractNumId="270">
    <w:multiLevelType w:val="hybridMultilevel"/>
    <w:lvl w:ilvl="0">
      <w:start w:val="1"/>
      <w:numFmt w:val="decimal"/>
      <w:lvlText w:val="%1."/>
      <w:lvlJc w:val="left"/>
      <w:pPr>
        <w:ind w:left="100" w:hanging="177"/>
        <w:jc w:val="left"/>
      </w:pPr>
      <w:rPr>
        <w:rFonts w:hint="default" w:ascii="Times New Roman" w:hAnsi="Times New Roman" w:eastAsia="Times New Roman" w:cs="Times New Roman"/>
        <w:b/>
        <w:bCs/>
        <w:i/>
        <w:iCs/>
        <w:spacing w:val="-1"/>
        <w:w w:val="110"/>
        <w:sz w:val="15"/>
        <w:szCs w:val="15"/>
        <w:lang w:val="az" w:eastAsia="en-US" w:bidi="ar-SA"/>
      </w:rPr>
    </w:lvl>
    <w:lvl w:ilvl="1">
      <w:start w:val="0"/>
      <w:numFmt w:val="bullet"/>
      <w:lvlText w:val="•"/>
      <w:lvlJc w:val="left"/>
      <w:pPr>
        <w:ind w:left="1166" w:hanging="177"/>
      </w:pPr>
      <w:rPr>
        <w:rFonts w:hint="default"/>
        <w:lang w:val="az" w:eastAsia="en-US" w:bidi="ar-SA"/>
      </w:rPr>
    </w:lvl>
    <w:lvl w:ilvl="2">
      <w:start w:val="0"/>
      <w:numFmt w:val="bullet"/>
      <w:lvlText w:val="•"/>
      <w:lvlJc w:val="left"/>
      <w:pPr>
        <w:ind w:left="2233" w:hanging="177"/>
      </w:pPr>
      <w:rPr>
        <w:rFonts w:hint="default"/>
        <w:lang w:val="az" w:eastAsia="en-US" w:bidi="ar-SA"/>
      </w:rPr>
    </w:lvl>
    <w:lvl w:ilvl="3">
      <w:start w:val="0"/>
      <w:numFmt w:val="bullet"/>
      <w:lvlText w:val="•"/>
      <w:lvlJc w:val="left"/>
      <w:pPr>
        <w:ind w:left="3300" w:hanging="177"/>
      </w:pPr>
      <w:rPr>
        <w:rFonts w:hint="default"/>
        <w:lang w:val="az" w:eastAsia="en-US" w:bidi="ar-SA"/>
      </w:rPr>
    </w:lvl>
    <w:lvl w:ilvl="4">
      <w:start w:val="0"/>
      <w:numFmt w:val="bullet"/>
      <w:lvlText w:val="•"/>
      <w:lvlJc w:val="left"/>
      <w:pPr>
        <w:ind w:left="4367" w:hanging="177"/>
      </w:pPr>
      <w:rPr>
        <w:rFonts w:hint="default"/>
        <w:lang w:val="az" w:eastAsia="en-US" w:bidi="ar-SA"/>
      </w:rPr>
    </w:lvl>
    <w:lvl w:ilvl="5">
      <w:start w:val="0"/>
      <w:numFmt w:val="bullet"/>
      <w:lvlText w:val="•"/>
      <w:lvlJc w:val="left"/>
      <w:pPr>
        <w:ind w:left="5434" w:hanging="177"/>
      </w:pPr>
      <w:rPr>
        <w:rFonts w:hint="default"/>
        <w:lang w:val="az" w:eastAsia="en-US" w:bidi="ar-SA"/>
      </w:rPr>
    </w:lvl>
    <w:lvl w:ilvl="6">
      <w:start w:val="0"/>
      <w:numFmt w:val="bullet"/>
      <w:lvlText w:val="•"/>
      <w:lvlJc w:val="left"/>
      <w:pPr>
        <w:ind w:left="6500" w:hanging="177"/>
      </w:pPr>
      <w:rPr>
        <w:rFonts w:hint="default"/>
        <w:lang w:val="az" w:eastAsia="en-US" w:bidi="ar-SA"/>
      </w:rPr>
    </w:lvl>
    <w:lvl w:ilvl="7">
      <w:start w:val="0"/>
      <w:numFmt w:val="bullet"/>
      <w:lvlText w:val="•"/>
      <w:lvlJc w:val="left"/>
      <w:pPr>
        <w:ind w:left="7567" w:hanging="177"/>
      </w:pPr>
      <w:rPr>
        <w:rFonts w:hint="default"/>
        <w:lang w:val="az" w:eastAsia="en-US" w:bidi="ar-SA"/>
      </w:rPr>
    </w:lvl>
    <w:lvl w:ilvl="8">
      <w:start w:val="0"/>
      <w:numFmt w:val="bullet"/>
      <w:lvlText w:val="•"/>
      <w:lvlJc w:val="left"/>
      <w:pPr>
        <w:ind w:left="8634" w:hanging="177"/>
      </w:pPr>
      <w:rPr>
        <w:rFonts w:hint="default"/>
        <w:lang w:val="az" w:eastAsia="en-US" w:bidi="ar-SA"/>
      </w:rPr>
    </w:lvl>
  </w:abstractNum>
  <w:abstractNum w:abstractNumId="269">
    <w:multiLevelType w:val="hybridMultilevel"/>
    <w:lvl w:ilvl="0">
      <w:start w:val="1"/>
      <w:numFmt w:val="decimal"/>
      <w:lvlText w:val="%1."/>
      <w:lvlJc w:val="left"/>
      <w:pPr>
        <w:ind w:left="100" w:hanging="298"/>
        <w:jc w:val="left"/>
      </w:pPr>
      <w:rPr>
        <w:rFonts w:hint="default" w:ascii="Courier New" w:hAnsi="Courier New" w:eastAsia="Courier New" w:cs="Courier New"/>
        <w:b w:val="0"/>
        <w:bCs w:val="0"/>
        <w:i w:val="0"/>
        <w:iCs w:val="0"/>
        <w:spacing w:val="-1"/>
        <w:w w:val="104"/>
        <w:sz w:val="15"/>
        <w:szCs w:val="15"/>
        <w:lang w:val="az" w:eastAsia="en-US" w:bidi="ar-SA"/>
      </w:rPr>
    </w:lvl>
    <w:lvl w:ilvl="1">
      <w:start w:val="0"/>
      <w:numFmt w:val="bullet"/>
      <w:lvlText w:val="•"/>
      <w:lvlJc w:val="left"/>
      <w:pPr>
        <w:ind w:left="1166" w:hanging="298"/>
      </w:pPr>
      <w:rPr>
        <w:rFonts w:hint="default"/>
        <w:lang w:val="az" w:eastAsia="en-US" w:bidi="ar-SA"/>
      </w:rPr>
    </w:lvl>
    <w:lvl w:ilvl="2">
      <w:start w:val="0"/>
      <w:numFmt w:val="bullet"/>
      <w:lvlText w:val="•"/>
      <w:lvlJc w:val="left"/>
      <w:pPr>
        <w:ind w:left="2233" w:hanging="298"/>
      </w:pPr>
      <w:rPr>
        <w:rFonts w:hint="default"/>
        <w:lang w:val="az" w:eastAsia="en-US" w:bidi="ar-SA"/>
      </w:rPr>
    </w:lvl>
    <w:lvl w:ilvl="3">
      <w:start w:val="0"/>
      <w:numFmt w:val="bullet"/>
      <w:lvlText w:val="•"/>
      <w:lvlJc w:val="left"/>
      <w:pPr>
        <w:ind w:left="3300" w:hanging="298"/>
      </w:pPr>
      <w:rPr>
        <w:rFonts w:hint="default"/>
        <w:lang w:val="az" w:eastAsia="en-US" w:bidi="ar-SA"/>
      </w:rPr>
    </w:lvl>
    <w:lvl w:ilvl="4">
      <w:start w:val="0"/>
      <w:numFmt w:val="bullet"/>
      <w:lvlText w:val="•"/>
      <w:lvlJc w:val="left"/>
      <w:pPr>
        <w:ind w:left="4367" w:hanging="298"/>
      </w:pPr>
      <w:rPr>
        <w:rFonts w:hint="default"/>
        <w:lang w:val="az" w:eastAsia="en-US" w:bidi="ar-SA"/>
      </w:rPr>
    </w:lvl>
    <w:lvl w:ilvl="5">
      <w:start w:val="0"/>
      <w:numFmt w:val="bullet"/>
      <w:lvlText w:val="•"/>
      <w:lvlJc w:val="left"/>
      <w:pPr>
        <w:ind w:left="5434" w:hanging="298"/>
      </w:pPr>
      <w:rPr>
        <w:rFonts w:hint="default"/>
        <w:lang w:val="az" w:eastAsia="en-US" w:bidi="ar-SA"/>
      </w:rPr>
    </w:lvl>
    <w:lvl w:ilvl="6">
      <w:start w:val="0"/>
      <w:numFmt w:val="bullet"/>
      <w:lvlText w:val="•"/>
      <w:lvlJc w:val="left"/>
      <w:pPr>
        <w:ind w:left="6500" w:hanging="298"/>
      </w:pPr>
      <w:rPr>
        <w:rFonts w:hint="default"/>
        <w:lang w:val="az" w:eastAsia="en-US" w:bidi="ar-SA"/>
      </w:rPr>
    </w:lvl>
    <w:lvl w:ilvl="7">
      <w:start w:val="0"/>
      <w:numFmt w:val="bullet"/>
      <w:lvlText w:val="•"/>
      <w:lvlJc w:val="left"/>
      <w:pPr>
        <w:ind w:left="7567" w:hanging="298"/>
      </w:pPr>
      <w:rPr>
        <w:rFonts w:hint="default"/>
        <w:lang w:val="az" w:eastAsia="en-US" w:bidi="ar-SA"/>
      </w:rPr>
    </w:lvl>
    <w:lvl w:ilvl="8">
      <w:start w:val="0"/>
      <w:numFmt w:val="bullet"/>
      <w:lvlText w:val="•"/>
      <w:lvlJc w:val="left"/>
      <w:pPr>
        <w:ind w:left="8634" w:hanging="298"/>
      </w:pPr>
      <w:rPr>
        <w:rFonts w:hint="default"/>
        <w:lang w:val="az" w:eastAsia="en-US" w:bidi="ar-SA"/>
      </w:rPr>
    </w:lvl>
  </w:abstractNum>
  <w:abstractNum w:abstractNumId="268">
    <w:multiLevelType w:val="hybridMultilevel"/>
    <w:lvl w:ilvl="0">
      <w:start w:val="307"/>
      <w:numFmt w:val="decimal"/>
      <w:lvlText w:val="%1"/>
      <w:lvlJc w:val="left"/>
      <w:pPr>
        <w:ind w:left="100" w:hanging="846"/>
        <w:jc w:val="left"/>
      </w:pPr>
      <w:rPr>
        <w:rFonts w:hint="default"/>
        <w:lang w:val="az" w:eastAsia="en-US" w:bidi="ar-SA"/>
      </w:rPr>
    </w:lvl>
    <w:lvl w:ilvl="1">
      <w:start w:val="1"/>
      <w:numFmt w:val="decimal"/>
      <w:lvlText w:val="%1.%2."/>
      <w:lvlJc w:val="left"/>
      <w:pPr>
        <w:ind w:left="100" w:hanging="846"/>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46"/>
      </w:pPr>
      <w:rPr>
        <w:rFonts w:hint="default"/>
        <w:lang w:val="az" w:eastAsia="en-US" w:bidi="ar-SA"/>
      </w:rPr>
    </w:lvl>
    <w:lvl w:ilvl="3">
      <w:start w:val="0"/>
      <w:numFmt w:val="bullet"/>
      <w:lvlText w:val="•"/>
      <w:lvlJc w:val="left"/>
      <w:pPr>
        <w:ind w:left="3300" w:hanging="846"/>
      </w:pPr>
      <w:rPr>
        <w:rFonts w:hint="default"/>
        <w:lang w:val="az" w:eastAsia="en-US" w:bidi="ar-SA"/>
      </w:rPr>
    </w:lvl>
    <w:lvl w:ilvl="4">
      <w:start w:val="0"/>
      <w:numFmt w:val="bullet"/>
      <w:lvlText w:val="•"/>
      <w:lvlJc w:val="left"/>
      <w:pPr>
        <w:ind w:left="4367" w:hanging="846"/>
      </w:pPr>
      <w:rPr>
        <w:rFonts w:hint="default"/>
        <w:lang w:val="az" w:eastAsia="en-US" w:bidi="ar-SA"/>
      </w:rPr>
    </w:lvl>
    <w:lvl w:ilvl="5">
      <w:start w:val="0"/>
      <w:numFmt w:val="bullet"/>
      <w:lvlText w:val="•"/>
      <w:lvlJc w:val="left"/>
      <w:pPr>
        <w:ind w:left="5434" w:hanging="846"/>
      </w:pPr>
      <w:rPr>
        <w:rFonts w:hint="default"/>
        <w:lang w:val="az" w:eastAsia="en-US" w:bidi="ar-SA"/>
      </w:rPr>
    </w:lvl>
    <w:lvl w:ilvl="6">
      <w:start w:val="0"/>
      <w:numFmt w:val="bullet"/>
      <w:lvlText w:val="•"/>
      <w:lvlJc w:val="left"/>
      <w:pPr>
        <w:ind w:left="6500" w:hanging="846"/>
      </w:pPr>
      <w:rPr>
        <w:rFonts w:hint="default"/>
        <w:lang w:val="az" w:eastAsia="en-US" w:bidi="ar-SA"/>
      </w:rPr>
    </w:lvl>
    <w:lvl w:ilvl="7">
      <w:start w:val="0"/>
      <w:numFmt w:val="bullet"/>
      <w:lvlText w:val="•"/>
      <w:lvlJc w:val="left"/>
      <w:pPr>
        <w:ind w:left="7567" w:hanging="846"/>
      </w:pPr>
      <w:rPr>
        <w:rFonts w:hint="default"/>
        <w:lang w:val="az" w:eastAsia="en-US" w:bidi="ar-SA"/>
      </w:rPr>
    </w:lvl>
    <w:lvl w:ilvl="8">
      <w:start w:val="0"/>
      <w:numFmt w:val="bullet"/>
      <w:lvlText w:val="•"/>
      <w:lvlJc w:val="left"/>
      <w:pPr>
        <w:ind w:left="8634" w:hanging="846"/>
      </w:pPr>
      <w:rPr>
        <w:rFonts w:hint="default"/>
        <w:lang w:val="az" w:eastAsia="en-US" w:bidi="ar-SA"/>
      </w:rPr>
    </w:lvl>
  </w:abstractNum>
  <w:abstractNum w:abstractNumId="267">
    <w:multiLevelType w:val="hybridMultilevel"/>
    <w:lvl w:ilvl="0">
      <w:start w:val="306"/>
      <w:numFmt w:val="decimal"/>
      <w:lvlText w:val="%1"/>
      <w:lvlJc w:val="left"/>
      <w:pPr>
        <w:ind w:left="100" w:hanging="827"/>
        <w:jc w:val="left"/>
      </w:pPr>
      <w:rPr>
        <w:rFonts w:hint="default"/>
        <w:lang w:val="az" w:eastAsia="en-US" w:bidi="ar-SA"/>
      </w:rPr>
    </w:lvl>
    <w:lvl w:ilvl="1">
      <w:start w:val="1"/>
      <w:numFmt w:val="decimal"/>
      <w:lvlText w:val="%1.%2."/>
      <w:lvlJc w:val="left"/>
      <w:pPr>
        <w:ind w:left="100" w:hanging="827"/>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27"/>
      </w:pPr>
      <w:rPr>
        <w:rFonts w:hint="default"/>
        <w:lang w:val="az" w:eastAsia="en-US" w:bidi="ar-SA"/>
      </w:rPr>
    </w:lvl>
    <w:lvl w:ilvl="3">
      <w:start w:val="0"/>
      <w:numFmt w:val="bullet"/>
      <w:lvlText w:val="•"/>
      <w:lvlJc w:val="left"/>
      <w:pPr>
        <w:ind w:left="3300" w:hanging="827"/>
      </w:pPr>
      <w:rPr>
        <w:rFonts w:hint="default"/>
        <w:lang w:val="az" w:eastAsia="en-US" w:bidi="ar-SA"/>
      </w:rPr>
    </w:lvl>
    <w:lvl w:ilvl="4">
      <w:start w:val="0"/>
      <w:numFmt w:val="bullet"/>
      <w:lvlText w:val="•"/>
      <w:lvlJc w:val="left"/>
      <w:pPr>
        <w:ind w:left="4367" w:hanging="827"/>
      </w:pPr>
      <w:rPr>
        <w:rFonts w:hint="default"/>
        <w:lang w:val="az" w:eastAsia="en-US" w:bidi="ar-SA"/>
      </w:rPr>
    </w:lvl>
    <w:lvl w:ilvl="5">
      <w:start w:val="0"/>
      <w:numFmt w:val="bullet"/>
      <w:lvlText w:val="•"/>
      <w:lvlJc w:val="left"/>
      <w:pPr>
        <w:ind w:left="5434" w:hanging="827"/>
      </w:pPr>
      <w:rPr>
        <w:rFonts w:hint="default"/>
        <w:lang w:val="az" w:eastAsia="en-US" w:bidi="ar-SA"/>
      </w:rPr>
    </w:lvl>
    <w:lvl w:ilvl="6">
      <w:start w:val="0"/>
      <w:numFmt w:val="bullet"/>
      <w:lvlText w:val="•"/>
      <w:lvlJc w:val="left"/>
      <w:pPr>
        <w:ind w:left="6500" w:hanging="827"/>
      </w:pPr>
      <w:rPr>
        <w:rFonts w:hint="default"/>
        <w:lang w:val="az" w:eastAsia="en-US" w:bidi="ar-SA"/>
      </w:rPr>
    </w:lvl>
    <w:lvl w:ilvl="7">
      <w:start w:val="0"/>
      <w:numFmt w:val="bullet"/>
      <w:lvlText w:val="•"/>
      <w:lvlJc w:val="left"/>
      <w:pPr>
        <w:ind w:left="7567" w:hanging="827"/>
      </w:pPr>
      <w:rPr>
        <w:rFonts w:hint="default"/>
        <w:lang w:val="az" w:eastAsia="en-US" w:bidi="ar-SA"/>
      </w:rPr>
    </w:lvl>
    <w:lvl w:ilvl="8">
      <w:start w:val="0"/>
      <w:numFmt w:val="bullet"/>
      <w:lvlText w:val="•"/>
      <w:lvlJc w:val="left"/>
      <w:pPr>
        <w:ind w:left="8634" w:hanging="827"/>
      </w:pPr>
      <w:rPr>
        <w:rFonts w:hint="default"/>
        <w:lang w:val="az" w:eastAsia="en-US" w:bidi="ar-SA"/>
      </w:rPr>
    </w:lvl>
  </w:abstractNum>
  <w:abstractNum w:abstractNumId="266">
    <w:multiLevelType w:val="hybridMultilevel"/>
    <w:lvl w:ilvl="0">
      <w:start w:val="304"/>
      <w:numFmt w:val="decimal"/>
      <w:lvlText w:val="%1"/>
      <w:lvlJc w:val="left"/>
      <w:pPr>
        <w:ind w:left="100" w:hanging="827"/>
        <w:jc w:val="left"/>
      </w:pPr>
      <w:rPr>
        <w:rFonts w:hint="default"/>
        <w:lang w:val="az" w:eastAsia="en-US" w:bidi="ar-SA"/>
      </w:rPr>
    </w:lvl>
    <w:lvl w:ilvl="1">
      <w:start w:val="1"/>
      <w:numFmt w:val="decimal"/>
      <w:lvlText w:val="%1.%2."/>
      <w:lvlJc w:val="left"/>
      <w:pPr>
        <w:ind w:left="100" w:hanging="827"/>
        <w:jc w:val="left"/>
      </w:pPr>
      <w:rPr>
        <w:rFonts w:hint="default" w:ascii="Courier New" w:hAnsi="Courier New" w:eastAsia="Courier New" w:cs="Courier New"/>
        <w:b w:val="0"/>
        <w:bCs w:val="0"/>
        <w:i w:val="0"/>
        <w:iCs w:val="0"/>
        <w:spacing w:val="-1"/>
        <w:w w:val="101"/>
        <w:sz w:val="19"/>
        <w:szCs w:val="19"/>
        <w:lang w:val="az" w:eastAsia="en-US" w:bidi="ar-SA"/>
      </w:rPr>
    </w:lvl>
    <w:lvl w:ilvl="2">
      <w:start w:val="1"/>
      <w:numFmt w:val="decimal"/>
      <w:lvlText w:val="%1.%2.%3."/>
      <w:lvlJc w:val="left"/>
      <w:pPr>
        <w:ind w:left="1583" w:hanging="1040"/>
        <w:jc w:val="left"/>
      </w:pPr>
      <w:rPr>
        <w:rFonts w:hint="default" w:ascii="Courier New" w:hAnsi="Courier New" w:eastAsia="Courier New" w:cs="Courier New"/>
        <w:b w:val="0"/>
        <w:bCs w:val="0"/>
        <w:i w:val="0"/>
        <w:iCs w:val="0"/>
        <w:spacing w:val="-1"/>
        <w:w w:val="101"/>
        <w:sz w:val="19"/>
        <w:szCs w:val="19"/>
        <w:lang w:val="az" w:eastAsia="en-US" w:bidi="ar-SA"/>
      </w:rPr>
    </w:lvl>
    <w:lvl w:ilvl="3">
      <w:start w:val="0"/>
      <w:numFmt w:val="bullet"/>
      <w:lvlText w:val="•"/>
      <w:lvlJc w:val="left"/>
      <w:pPr>
        <w:ind w:left="3621" w:hanging="1040"/>
      </w:pPr>
      <w:rPr>
        <w:rFonts w:hint="default"/>
        <w:lang w:val="az" w:eastAsia="en-US" w:bidi="ar-SA"/>
      </w:rPr>
    </w:lvl>
    <w:lvl w:ilvl="4">
      <w:start w:val="0"/>
      <w:numFmt w:val="bullet"/>
      <w:lvlText w:val="•"/>
      <w:lvlJc w:val="left"/>
      <w:pPr>
        <w:ind w:left="4642" w:hanging="1040"/>
      </w:pPr>
      <w:rPr>
        <w:rFonts w:hint="default"/>
        <w:lang w:val="az" w:eastAsia="en-US" w:bidi="ar-SA"/>
      </w:rPr>
    </w:lvl>
    <w:lvl w:ilvl="5">
      <w:start w:val="0"/>
      <w:numFmt w:val="bullet"/>
      <w:lvlText w:val="•"/>
      <w:lvlJc w:val="left"/>
      <w:pPr>
        <w:ind w:left="5663" w:hanging="1040"/>
      </w:pPr>
      <w:rPr>
        <w:rFonts w:hint="default"/>
        <w:lang w:val="az" w:eastAsia="en-US" w:bidi="ar-SA"/>
      </w:rPr>
    </w:lvl>
    <w:lvl w:ilvl="6">
      <w:start w:val="0"/>
      <w:numFmt w:val="bullet"/>
      <w:lvlText w:val="•"/>
      <w:lvlJc w:val="left"/>
      <w:pPr>
        <w:ind w:left="6684" w:hanging="1040"/>
      </w:pPr>
      <w:rPr>
        <w:rFonts w:hint="default"/>
        <w:lang w:val="az" w:eastAsia="en-US" w:bidi="ar-SA"/>
      </w:rPr>
    </w:lvl>
    <w:lvl w:ilvl="7">
      <w:start w:val="0"/>
      <w:numFmt w:val="bullet"/>
      <w:lvlText w:val="•"/>
      <w:lvlJc w:val="left"/>
      <w:pPr>
        <w:ind w:left="7705" w:hanging="1040"/>
      </w:pPr>
      <w:rPr>
        <w:rFonts w:hint="default"/>
        <w:lang w:val="az" w:eastAsia="en-US" w:bidi="ar-SA"/>
      </w:rPr>
    </w:lvl>
    <w:lvl w:ilvl="8">
      <w:start w:val="0"/>
      <w:numFmt w:val="bullet"/>
      <w:lvlText w:val="•"/>
      <w:lvlJc w:val="left"/>
      <w:pPr>
        <w:ind w:left="8726" w:hanging="1040"/>
      </w:pPr>
      <w:rPr>
        <w:rFonts w:hint="default"/>
        <w:lang w:val="az" w:eastAsia="en-US" w:bidi="ar-SA"/>
      </w:rPr>
    </w:lvl>
  </w:abstractNum>
  <w:abstractNum w:abstractNumId="265">
    <w:multiLevelType w:val="hybridMultilevel"/>
    <w:lvl w:ilvl="0">
      <w:start w:val="303"/>
      <w:numFmt w:val="decimal"/>
      <w:lvlText w:val="%1"/>
      <w:lvlJc w:val="left"/>
      <w:pPr>
        <w:ind w:left="100" w:hanging="900"/>
        <w:jc w:val="left"/>
      </w:pPr>
      <w:rPr>
        <w:rFonts w:hint="default"/>
        <w:lang w:val="az" w:eastAsia="en-US" w:bidi="ar-SA"/>
      </w:rPr>
    </w:lvl>
    <w:lvl w:ilvl="1">
      <w:start w:val="1"/>
      <w:numFmt w:val="decimal"/>
      <w:lvlText w:val="%1.%2."/>
      <w:lvlJc w:val="left"/>
      <w:pPr>
        <w:ind w:left="100" w:hanging="900"/>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900"/>
      </w:pPr>
      <w:rPr>
        <w:rFonts w:hint="default"/>
        <w:lang w:val="az" w:eastAsia="en-US" w:bidi="ar-SA"/>
      </w:rPr>
    </w:lvl>
    <w:lvl w:ilvl="3">
      <w:start w:val="0"/>
      <w:numFmt w:val="bullet"/>
      <w:lvlText w:val="•"/>
      <w:lvlJc w:val="left"/>
      <w:pPr>
        <w:ind w:left="3300" w:hanging="900"/>
      </w:pPr>
      <w:rPr>
        <w:rFonts w:hint="default"/>
        <w:lang w:val="az" w:eastAsia="en-US" w:bidi="ar-SA"/>
      </w:rPr>
    </w:lvl>
    <w:lvl w:ilvl="4">
      <w:start w:val="0"/>
      <w:numFmt w:val="bullet"/>
      <w:lvlText w:val="•"/>
      <w:lvlJc w:val="left"/>
      <w:pPr>
        <w:ind w:left="4367" w:hanging="900"/>
      </w:pPr>
      <w:rPr>
        <w:rFonts w:hint="default"/>
        <w:lang w:val="az" w:eastAsia="en-US" w:bidi="ar-SA"/>
      </w:rPr>
    </w:lvl>
    <w:lvl w:ilvl="5">
      <w:start w:val="0"/>
      <w:numFmt w:val="bullet"/>
      <w:lvlText w:val="•"/>
      <w:lvlJc w:val="left"/>
      <w:pPr>
        <w:ind w:left="5434" w:hanging="900"/>
      </w:pPr>
      <w:rPr>
        <w:rFonts w:hint="default"/>
        <w:lang w:val="az" w:eastAsia="en-US" w:bidi="ar-SA"/>
      </w:rPr>
    </w:lvl>
    <w:lvl w:ilvl="6">
      <w:start w:val="0"/>
      <w:numFmt w:val="bullet"/>
      <w:lvlText w:val="•"/>
      <w:lvlJc w:val="left"/>
      <w:pPr>
        <w:ind w:left="6500" w:hanging="900"/>
      </w:pPr>
      <w:rPr>
        <w:rFonts w:hint="default"/>
        <w:lang w:val="az" w:eastAsia="en-US" w:bidi="ar-SA"/>
      </w:rPr>
    </w:lvl>
    <w:lvl w:ilvl="7">
      <w:start w:val="0"/>
      <w:numFmt w:val="bullet"/>
      <w:lvlText w:val="•"/>
      <w:lvlJc w:val="left"/>
      <w:pPr>
        <w:ind w:left="7567" w:hanging="900"/>
      </w:pPr>
      <w:rPr>
        <w:rFonts w:hint="default"/>
        <w:lang w:val="az" w:eastAsia="en-US" w:bidi="ar-SA"/>
      </w:rPr>
    </w:lvl>
    <w:lvl w:ilvl="8">
      <w:start w:val="0"/>
      <w:numFmt w:val="bullet"/>
      <w:lvlText w:val="•"/>
      <w:lvlJc w:val="left"/>
      <w:pPr>
        <w:ind w:left="8634" w:hanging="900"/>
      </w:pPr>
      <w:rPr>
        <w:rFonts w:hint="default"/>
        <w:lang w:val="az" w:eastAsia="en-US" w:bidi="ar-SA"/>
      </w:rPr>
    </w:lvl>
  </w:abstractNum>
  <w:abstractNum w:abstractNumId="264">
    <w:multiLevelType w:val="hybridMultilevel"/>
    <w:lvl w:ilvl="0">
      <w:start w:val="302"/>
      <w:numFmt w:val="decimal"/>
      <w:lvlText w:val="%1"/>
      <w:lvlJc w:val="left"/>
      <w:pPr>
        <w:ind w:left="100" w:hanging="917"/>
        <w:jc w:val="left"/>
      </w:pPr>
      <w:rPr>
        <w:rFonts w:hint="default"/>
        <w:lang w:val="az" w:eastAsia="en-US" w:bidi="ar-SA"/>
      </w:rPr>
    </w:lvl>
    <w:lvl w:ilvl="1">
      <w:start w:val="1"/>
      <w:numFmt w:val="decimal"/>
      <w:lvlText w:val="%1.%2."/>
      <w:lvlJc w:val="left"/>
      <w:pPr>
        <w:ind w:left="100" w:hanging="917"/>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917"/>
      </w:pPr>
      <w:rPr>
        <w:rFonts w:hint="default"/>
        <w:lang w:val="az" w:eastAsia="en-US" w:bidi="ar-SA"/>
      </w:rPr>
    </w:lvl>
    <w:lvl w:ilvl="3">
      <w:start w:val="0"/>
      <w:numFmt w:val="bullet"/>
      <w:lvlText w:val="•"/>
      <w:lvlJc w:val="left"/>
      <w:pPr>
        <w:ind w:left="3300" w:hanging="917"/>
      </w:pPr>
      <w:rPr>
        <w:rFonts w:hint="default"/>
        <w:lang w:val="az" w:eastAsia="en-US" w:bidi="ar-SA"/>
      </w:rPr>
    </w:lvl>
    <w:lvl w:ilvl="4">
      <w:start w:val="0"/>
      <w:numFmt w:val="bullet"/>
      <w:lvlText w:val="•"/>
      <w:lvlJc w:val="left"/>
      <w:pPr>
        <w:ind w:left="4367" w:hanging="917"/>
      </w:pPr>
      <w:rPr>
        <w:rFonts w:hint="default"/>
        <w:lang w:val="az" w:eastAsia="en-US" w:bidi="ar-SA"/>
      </w:rPr>
    </w:lvl>
    <w:lvl w:ilvl="5">
      <w:start w:val="0"/>
      <w:numFmt w:val="bullet"/>
      <w:lvlText w:val="•"/>
      <w:lvlJc w:val="left"/>
      <w:pPr>
        <w:ind w:left="5434" w:hanging="917"/>
      </w:pPr>
      <w:rPr>
        <w:rFonts w:hint="default"/>
        <w:lang w:val="az" w:eastAsia="en-US" w:bidi="ar-SA"/>
      </w:rPr>
    </w:lvl>
    <w:lvl w:ilvl="6">
      <w:start w:val="0"/>
      <w:numFmt w:val="bullet"/>
      <w:lvlText w:val="•"/>
      <w:lvlJc w:val="left"/>
      <w:pPr>
        <w:ind w:left="6500" w:hanging="917"/>
      </w:pPr>
      <w:rPr>
        <w:rFonts w:hint="default"/>
        <w:lang w:val="az" w:eastAsia="en-US" w:bidi="ar-SA"/>
      </w:rPr>
    </w:lvl>
    <w:lvl w:ilvl="7">
      <w:start w:val="0"/>
      <w:numFmt w:val="bullet"/>
      <w:lvlText w:val="•"/>
      <w:lvlJc w:val="left"/>
      <w:pPr>
        <w:ind w:left="7567" w:hanging="917"/>
      </w:pPr>
      <w:rPr>
        <w:rFonts w:hint="default"/>
        <w:lang w:val="az" w:eastAsia="en-US" w:bidi="ar-SA"/>
      </w:rPr>
    </w:lvl>
    <w:lvl w:ilvl="8">
      <w:start w:val="0"/>
      <w:numFmt w:val="bullet"/>
      <w:lvlText w:val="•"/>
      <w:lvlJc w:val="left"/>
      <w:pPr>
        <w:ind w:left="8634" w:hanging="917"/>
      </w:pPr>
      <w:rPr>
        <w:rFonts w:hint="default"/>
        <w:lang w:val="az" w:eastAsia="en-US" w:bidi="ar-SA"/>
      </w:rPr>
    </w:lvl>
  </w:abstractNum>
  <w:abstractNum w:abstractNumId="263">
    <w:multiLevelType w:val="hybridMultilevel"/>
    <w:lvl w:ilvl="0">
      <w:start w:val="301"/>
      <w:numFmt w:val="decimal"/>
      <w:lvlText w:val="%1"/>
      <w:lvlJc w:val="left"/>
      <w:pPr>
        <w:ind w:left="1376" w:hanging="833"/>
        <w:jc w:val="left"/>
      </w:pPr>
      <w:rPr>
        <w:rFonts w:hint="default"/>
        <w:lang w:val="az" w:eastAsia="en-US" w:bidi="ar-SA"/>
      </w:rPr>
    </w:lvl>
    <w:lvl w:ilvl="1">
      <w:start w:val="1"/>
      <w:numFmt w:val="decimal"/>
      <w:lvlText w:val="%1.%2."/>
      <w:lvlJc w:val="left"/>
      <w:pPr>
        <w:ind w:left="1376" w:hanging="833"/>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3257" w:hanging="833"/>
      </w:pPr>
      <w:rPr>
        <w:rFonts w:hint="default"/>
        <w:lang w:val="az" w:eastAsia="en-US" w:bidi="ar-SA"/>
      </w:rPr>
    </w:lvl>
    <w:lvl w:ilvl="3">
      <w:start w:val="0"/>
      <w:numFmt w:val="bullet"/>
      <w:lvlText w:val="•"/>
      <w:lvlJc w:val="left"/>
      <w:pPr>
        <w:ind w:left="4196" w:hanging="833"/>
      </w:pPr>
      <w:rPr>
        <w:rFonts w:hint="default"/>
        <w:lang w:val="az" w:eastAsia="en-US" w:bidi="ar-SA"/>
      </w:rPr>
    </w:lvl>
    <w:lvl w:ilvl="4">
      <w:start w:val="0"/>
      <w:numFmt w:val="bullet"/>
      <w:lvlText w:val="•"/>
      <w:lvlJc w:val="left"/>
      <w:pPr>
        <w:ind w:left="5135" w:hanging="833"/>
      </w:pPr>
      <w:rPr>
        <w:rFonts w:hint="default"/>
        <w:lang w:val="az" w:eastAsia="en-US" w:bidi="ar-SA"/>
      </w:rPr>
    </w:lvl>
    <w:lvl w:ilvl="5">
      <w:start w:val="0"/>
      <w:numFmt w:val="bullet"/>
      <w:lvlText w:val="•"/>
      <w:lvlJc w:val="left"/>
      <w:pPr>
        <w:ind w:left="6074" w:hanging="833"/>
      </w:pPr>
      <w:rPr>
        <w:rFonts w:hint="default"/>
        <w:lang w:val="az" w:eastAsia="en-US" w:bidi="ar-SA"/>
      </w:rPr>
    </w:lvl>
    <w:lvl w:ilvl="6">
      <w:start w:val="0"/>
      <w:numFmt w:val="bullet"/>
      <w:lvlText w:val="•"/>
      <w:lvlJc w:val="left"/>
      <w:pPr>
        <w:ind w:left="7012" w:hanging="833"/>
      </w:pPr>
      <w:rPr>
        <w:rFonts w:hint="default"/>
        <w:lang w:val="az" w:eastAsia="en-US" w:bidi="ar-SA"/>
      </w:rPr>
    </w:lvl>
    <w:lvl w:ilvl="7">
      <w:start w:val="0"/>
      <w:numFmt w:val="bullet"/>
      <w:lvlText w:val="•"/>
      <w:lvlJc w:val="left"/>
      <w:pPr>
        <w:ind w:left="7951" w:hanging="833"/>
      </w:pPr>
      <w:rPr>
        <w:rFonts w:hint="default"/>
        <w:lang w:val="az" w:eastAsia="en-US" w:bidi="ar-SA"/>
      </w:rPr>
    </w:lvl>
    <w:lvl w:ilvl="8">
      <w:start w:val="0"/>
      <w:numFmt w:val="bullet"/>
      <w:lvlText w:val="•"/>
      <w:lvlJc w:val="left"/>
      <w:pPr>
        <w:ind w:left="8890" w:hanging="833"/>
      </w:pPr>
      <w:rPr>
        <w:rFonts w:hint="default"/>
        <w:lang w:val="az" w:eastAsia="en-US" w:bidi="ar-SA"/>
      </w:rPr>
    </w:lvl>
  </w:abstractNum>
  <w:abstractNum w:abstractNumId="262">
    <w:multiLevelType w:val="hybridMultilevel"/>
    <w:lvl w:ilvl="0">
      <w:start w:val="299"/>
      <w:numFmt w:val="decimal"/>
      <w:lvlText w:val="%1"/>
      <w:lvlJc w:val="left"/>
      <w:pPr>
        <w:ind w:left="100" w:hanging="868"/>
        <w:jc w:val="left"/>
      </w:pPr>
      <w:rPr>
        <w:rFonts w:hint="default"/>
        <w:lang w:val="az" w:eastAsia="en-US" w:bidi="ar-SA"/>
      </w:rPr>
    </w:lvl>
    <w:lvl w:ilvl="1">
      <w:start w:val="1"/>
      <w:numFmt w:val="decimal"/>
      <w:lvlText w:val="%1.%2."/>
      <w:lvlJc w:val="left"/>
      <w:pPr>
        <w:ind w:left="100" w:hanging="868"/>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68"/>
      </w:pPr>
      <w:rPr>
        <w:rFonts w:hint="default"/>
        <w:lang w:val="az" w:eastAsia="en-US" w:bidi="ar-SA"/>
      </w:rPr>
    </w:lvl>
    <w:lvl w:ilvl="3">
      <w:start w:val="0"/>
      <w:numFmt w:val="bullet"/>
      <w:lvlText w:val="•"/>
      <w:lvlJc w:val="left"/>
      <w:pPr>
        <w:ind w:left="3300" w:hanging="868"/>
      </w:pPr>
      <w:rPr>
        <w:rFonts w:hint="default"/>
        <w:lang w:val="az" w:eastAsia="en-US" w:bidi="ar-SA"/>
      </w:rPr>
    </w:lvl>
    <w:lvl w:ilvl="4">
      <w:start w:val="0"/>
      <w:numFmt w:val="bullet"/>
      <w:lvlText w:val="•"/>
      <w:lvlJc w:val="left"/>
      <w:pPr>
        <w:ind w:left="4367" w:hanging="868"/>
      </w:pPr>
      <w:rPr>
        <w:rFonts w:hint="default"/>
        <w:lang w:val="az" w:eastAsia="en-US" w:bidi="ar-SA"/>
      </w:rPr>
    </w:lvl>
    <w:lvl w:ilvl="5">
      <w:start w:val="0"/>
      <w:numFmt w:val="bullet"/>
      <w:lvlText w:val="•"/>
      <w:lvlJc w:val="left"/>
      <w:pPr>
        <w:ind w:left="5434" w:hanging="868"/>
      </w:pPr>
      <w:rPr>
        <w:rFonts w:hint="default"/>
        <w:lang w:val="az" w:eastAsia="en-US" w:bidi="ar-SA"/>
      </w:rPr>
    </w:lvl>
    <w:lvl w:ilvl="6">
      <w:start w:val="0"/>
      <w:numFmt w:val="bullet"/>
      <w:lvlText w:val="•"/>
      <w:lvlJc w:val="left"/>
      <w:pPr>
        <w:ind w:left="6500" w:hanging="868"/>
      </w:pPr>
      <w:rPr>
        <w:rFonts w:hint="default"/>
        <w:lang w:val="az" w:eastAsia="en-US" w:bidi="ar-SA"/>
      </w:rPr>
    </w:lvl>
    <w:lvl w:ilvl="7">
      <w:start w:val="0"/>
      <w:numFmt w:val="bullet"/>
      <w:lvlText w:val="•"/>
      <w:lvlJc w:val="left"/>
      <w:pPr>
        <w:ind w:left="7567" w:hanging="868"/>
      </w:pPr>
      <w:rPr>
        <w:rFonts w:hint="default"/>
        <w:lang w:val="az" w:eastAsia="en-US" w:bidi="ar-SA"/>
      </w:rPr>
    </w:lvl>
    <w:lvl w:ilvl="8">
      <w:start w:val="0"/>
      <w:numFmt w:val="bullet"/>
      <w:lvlText w:val="•"/>
      <w:lvlJc w:val="left"/>
      <w:pPr>
        <w:ind w:left="8634" w:hanging="868"/>
      </w:pPr>
      <w:rPr>
        <w:rFonts w:hint="default"/>
        <w:lang w:val="az" w:eastAsia="en-US" w:bidi="ar-SA"/>
      </w:rPr>
    </w:lvl>
  </w:abstractNum>
  <w:abstractNum w:abstractNumId="261">
    <w:multiLevelType w:val="hybridMultilevel"/>
    <w:lvl w:ilvl="0">
      <w:start w:val="1"/>
      <w:numFmt w:val="decimal"/>
      <w:lvlText w:val="%1."/>
      <w:lvlJc w:val="left"/>
      <w:pPr>
        <w:ind w:left="100" w:hanging="307"/>
        <w:jc w:val="left"/>
      </w:pPr>
      <w:rPr>
        <w:rFonts w:hint="default" w:ascii="Courier New" w:hAnsi="Courier New" w:eastAsia="Courier New" w:cs="Courier New"/>
        <w:b w:val="0"/>
        <w:bCs w:val="0"/>
        <w:i w:val="0"/>
        <w:iCs w:val="0"/>
        <w:spacing w:val="-1"/>
        <w:w w:val="104"/>
        <w:sz w:val="15"/>
        <w:szCs w:val="15"/>
        <w:lang w:val="az" w:eastAsia="en-US" w:bidi="ar-SA"/>
      </w:rPr>
    </w:lvl>
    <w:lvl w:ilvl="1">
      <w:start w:val="0"/>
      <w:numFmt w:val="bullet"/>
      <w:lvlText w:val="•"/>
      <w:lvlJc w:val="left"/>
      <w:pPr>
        <w:ind w:left="1166" w:hanging="307"/>
      </w:pPr>
      <w:rPr>
        <w:rFonts w:hint="default"/>
        <w:lang w:val="az" w:eastAsia="en-US" w:bidi="ar-SA"/>
      </w:rPr>
    </w:lvl>
    <w:lvl w:ilvl="2">
      <w:start w:val="0"/>
      <w:numFmt w:val="bullet"/>
      <w:lvlText w:val="•"/>
      <w:lvlJc w:val="left"/>
      <w:pPr>
        <w:ind w:left="2233" w:hanging="307"/>
      </w:pPr>
      <w:rPr>
        <w:rFonts w:hint="default"/>
        <w:lang w:val="az" w:eastAsia="en-US" w:bidi="ar-SA"/>
      </w:rPr>
    </w:lvl>
    <w:lvl w:ilvl="3">
      <w:start w:val="0"/>
      <w:numFmt w:val="bullet"/>
      <w:lvlText w:val="•"/>
      <w:lvlJc w:val="left"/>
      <w:pPr>
        <w:ind w:left="3300" w:hanging="307"/>
      </w:pPr>
      <w:rPr>
        <w:rFonts w:hint="default"/>
        <w:lang w:val="az" w:eastAsia="en-US" w:bidi="ar-SA"/>
      </w:rPr>
    </w:lvl>
    <w:lvl w:ilvl="4">
      <w:start w:val="0"/>
      <w:numFmt w:val="bullet"/>
      <w:lvlText w:val="•"/>
      <w:lvlJc w:val="left"/>
      <w:pPr>
        <w:ind w:left="4367" w:hanging="307"/>
      </w:pPr>
      <w:rPr>
        <w:rFonts w:hint="default"/>
        <w:lang w:val="az" w:eastAsia="en-US" w:bidi="ar-SA"/>
      </w:rPr>
    </w:lvl>
    <w:lvl w:ilvl="5">
      <w:start w:val="0"/>
      <w:numFmt w:val="bullet"/>
      <w:lvlText w:val="•"/>
      <w:lvlJc w:val="left"/>
      <w:pPr>
        <w:ind w:left="5434" w:hanging="307"/>
      </w:pPr>
      <w:rPr>
        <w:rFonts w:hint="default"/>
        <w:lang w:val="az" w:eastAsia="en-US" w:bidi="ar-SA"/>
      </w:rPr>
    </w:lvl>
    <w:lvl w:ilvl="6">
      <w:start w:val="0"/>
      <w:numFmt w:val="bullet"/>
      <w:lvlText w:val="•"/>
      <w:lvlJc w:val="left"/>
      <w:pPr>
        <w:ind w:left="6500" w:hanging="307"/>
      </w:pPr>
      <w:rPr>
        <w:rFonts w:hint="default"/>
        <w:lang w:val="az" w:eastAsia="en-US" w:bidi="ar-SA"/>
      </w:rPr>
    </w:lvl>
    <w:lvl w:ilvl="7">
      <w:start w:val="0"/>
      <w:numFmt w:val="bullet"/>
      <w:lvlText w:val="•"/>
      <w:lvlJc w:val="left"/>
      <w:pPr>
        <w:ind w:left="7567" w:hanging="307"/>
      </w:pPr>
      <w:rPr>
        <w:rFonts w:hint="default"/>
        <w:lang w:val="az" w:eastAsia="en-US" w:bidi="ar-SA"/>
      </w:rPr>
    </w:lvl>
    <w:lvl w:ilvl="8">
      <w:start w:val="0"/>
      <w:numFmt w:val="bullet"/>
      <w:lvlText w:val="•"/>
      <w:lvlJc w:val="left"/>
      <w:pPr>
        <w:ind w:left="8634" w:hanging="307"/>
      </w:pPr>
      <w:rPr>
        <w:rFonts w:hint="default"/>
        <w:lang w:val="az" w:eastAsia="en-US" w:bidi="ar-SA"/>
      </w:rPr>
    </w:lvl>
  </w:abstractNum>
  <w:abstractNum w:abstractNumId="260">
    <w:multiLevelType w:val="hybridMultilevel"/>
    <w:lvl w:ilvl="0">
      <w:start w:val="297"/>
      <w:numFmt w:val="decimal"/>
      <w:lvlText w:val="%1"/>
      <w:lvlJc w:val="left"/>
      <w:pPr>
        <w:ind w:left="100" w:hanging="874"/>
        <w:jc w:val="left"/>
      </w:pPr>
      <w:rPr>
        <w:rFonts w:hint="default"/>
        <w:lang w:val="az" w:eastAsia="en-US" w:bidi="ar-SA"/>
      </w:rPr>
    </w:lvl>
    <w:lvl w:ilvl="1">
      <w:start w:val="1"/>
      <w:numFmt w:val="decimal"/>
      <w:lvlText w:val="%1.%2."/>
      <w:lvlJc w:val="left"/>
      <w:pPr>
        <w:ind w:left="100" w:hanging="874"/>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74"/>
      </w:pPr>
      <w:rPr>
        <w:rFonts w:hint="default"/>
        <w:lang w:val="az" w:eastAsia="en-US" w:bidi="ar-SA"/>
      </w:rPr>
    </w:lvl>
    <w:lvl w:ilvl="3">
      <w:start w:val="0"/>
      <w:numFmt w:val="bullet"/>
      <w:lvlText w:val="•"/>
      <w:lvlJc w:val="left"/>
      <w:pPr>
        <w:ind w:left="3300" w:hanging="874"/>
      </w:pPr>
      <w:rPr>
        <w:rFonts w:hint="default"/>
        <w:lang w:val="az" w:eastAsia="en-US" w:bidi="ar-SA"/>
      </w:rPr>
    </w:lvl>
    <w:lvl w:ilvl="4">
      <w:start w:val="0"/>
      <w:numFmt w:val="bullet"/>
      <w:lvlText w:val="•"/>
      <w:lvlJc w:val="left"/>
      <w:pPr>
        <w:ind w:left="4367" w:hanging="874"/>
      </w:pPr>
      <w:rPr>
        <w:rFonts w:hint="default"/>
        <w:lang w:val="az" w:eastAsia="en-US" w:bidi="ar-SA"/>
      </w:rPr>
    </w:lvl>
    <w:lvl w:ilvl="5">
      <w:start w:val="0"/>
      <w:numFmt w:val="bullet"/>
      <w:lvlText w:val="•"/>
      <w:lvlJc w:val="left"/>
      <w:pPr>
        <w:ind w:left="5434" w:hanging="874"/>
      </w:pPr>
      <w:rPr>
        <w:rFonts w:hint="default"/>
        <w:lang w:val="az" w:eastAsia="en-US" w:bidi="ar-SA"/>
      </w:rPr>
    </w:lvl>
    <w:lvl w:ilvl="6">
      <w:start w:val="0"/>
      <w:numFmt w:val="bullet"/>
      <w:lvlText w:val="•"/>
      <w:lvlJc w:val="left"/>
      <w:pPr>
        <w:ind w:left="6500" w:hanging="874"/>
      </w:pPr>
      <w:rPr>
        <w:rFonts w:hint="default"/>
        <w:lang w:val="az" w:eastAsia="en-US" w:bidi="ar-SA"/>
      </w:rPr>
    </w:lvl>
    <w:lvl w:ilvl="7">
      <w:start w:val="0"/>
      <w:numFmt w:val="bullet"/>
      <w:lvlText w:val="•"/>
      <w:lvlJc w:val="left"/>
      <w:pPr>
        <w:ind w:left="7567" w:hanging="874"/>
      </w:pPr>
      <w:rPr>
        <w:rFonts w:hint="default"/>
        <w:lang w:val="az" w:eastAsia="en-US" w:bidi="ar-SA"/>
      </w:rPr>
    </w:lvl>
    <w:lvl w:ilvl="8">
      <w:start w:val="0"/>
      <w:numFmt w:val="bullet"/>
      <w:lvlText w:val="•"/>
      <w:lvlJc w:val="left"/>
      <w:pPr>
        <w:ind w:left="8634" w:hanging="874"/>
      </w:pPr>
      <w:rPr>
        <w:rFonts w:hint="default"/>
        <w:lang w:val="az" w:eastAsia="en-US" w:bidi="ar-SA"/>
      </w:rPr>
    </w:lvl>
  </w:abstractNum>
  <w:abstractNum w:abstractNumId="259">
    <w:multiLevelType w:val="hybridMultilevel"/>
    <w:lvl w:ilvl="0">
      <w:start w:val="296"/>
      <w:numFmt w:val="decimal"/>
      <w:lvlText w:val="%1"/>
      <w:lvlJc w:val="left"/>
      <w:pPr>
        <w:ind w:left="1352" w:hanging="809"/>
        <w:jc w:val="left"/>
      </w:pPr>
      <w:rPr>
        <w:rFonts w:hint="default"/>
        <w:lang w:val="az" w:eastAsia="en-US" w:bidi="ar-SA"/>
      </w:rPr>
    </w:lvl>
    <w:lvl w:ilvl="1">
      <w:start w:val="1"/>
      <w:numFmt w:val="decimal"/>
      <w:lvlText w:val="%1.%2."/>
      <w:lvlJc w:val="left"/>
      <w:pPr>
        <w:ind w:left="1352" w:hanging="809"/>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3241" w:hanging="809"/>
      </w:pPr>
      <w:rPr>
        <w:rFonts w:hint="default"/>
        <w:lang w:val="az" w:eastAsia="en-US" w:bidi="ar-SA"/>
      </w:rPr>
    </w:lvl>
    <w:lvl w:ilvl="3">
      <w:start w:val="0"/>
      <w:numFmt w:val="bullet"/>
      <w:lvlText w:val="•"/>
      <w:lvlJc w:val="left"/>
      <w:pPr>
        <w:ind w:left="4182" w:hanging="809"/>
      </w:pPr>
      <w:rPr>
        <w:rFonts w:hint="default"/>
        <w:lang w:val="az" w:eastAsia="en-US" w:bidi="ar-SA"/>
      </w:rPr>
    </w:lvl>
    <w:lvl w:ilvl="4">
      <w:start w:val="0"/>
      <w:numFmt w:val="bullet"/>
      <w:lvlText w:val="•"/>
      <w:lvlJc w:val="left"/>
      <w:pPr>
        <w:ind w:left="5123" w:hanging="809"/>
      </w:pPr>
      <w:rPr>
        <w:rFonts w:hint="default"/>
        <w:lang w:val="az" w:eastAsia="en-US" w:bidi="ar-SA"/>
      </w:rPr>
    </w:lvl>
    <w:lvl w:ilvl="5">
      <w:start w:val="0"/>
      <w:numFmt w:val="bullet"/>
      <w:lvlText w:val="•"/>
      <w:lvlJc w:val="left"/>
      <w:pPr>
        <w:ind w:left="6064" w:hanging="809"/>
      </w:pPr>
      <w:rPr>
        <w:rFonts w:hint="default"/>
        <w:lang w:val="az" w:eastAsia="en-US" w:bidi="ar-SA"/>
      </w:rPr>
    </w:lvl>
    <w:lvl w:ilvl="6">
      <w:start w:val="0"/>
      <w:numFmt w:val="bullet"/>
      <w:lvlText w:val="•"/>
      <w:lvlJc w:val="left"/>
      <w:pPr>
        <w:ind w:left="7004" w:hanging="809"/>
      </w:pPr>
      <w:rPr>
        <w:rFonts w:hint="default"/>
        <w:lang w:val="az" w:eastAsia="en-US" w:bidi="ar-SA"/>
      </w:rPr>
    </w:lvl>
    <w:lvl w:ilvl="7">
      <w:start w:val="0"/>
      <w:numFmt w:val="bullet"/>
      <w:lvlText w:val="•"/>
      <w:lvlJc w:val="left"/>
      <w:pPr>
        <w:ind w:left="7945" w:hanging="809"/>
      </w:pPr>
      <w:rPr>
        <w:rFonts w:hint="default"/>
        <w:lang w:val="az" w:eastAsia="en-US" w:bidi="ar-SA"/>
      </w:rPr>
    </w:lvl>
    <w:lvl w:ilvl="8">
      <w:start w:val="0"/>
      <w:numFmt w:val="bullet"/>
      <w:lvlText w:val="•"/>
      <w:lvlJc w:val="left"/>
      <w:pPr>
        <w:ind w:left="8886" w:hanging="809"/>
      </w:pPr>
      <w:rPr>
        <w:rFonts w:hint="default"/>
        <w:lang w:val="az" w:eastAsia="en-US" w:bidi="ar-SA"/>
      </w:rPr>
    </w:lvl>
  </w:abstractNum>
  <w:abstractNum w:abstractNumId="258">
    <w:multiLevelType w:val="hybridMultilevel"/>
    <w:lvl w:ilvl="0">
      <w:start w:val="295"/>
      <w:numFmt w:val="decimal"/>
      <w:lvlText w:val="%1"/>
      <w:lvlJc w:val="left"/>
      <w:pPr>
        <w:ind w:left="1352" w:hanging="809"/>
        <w:jc w:val="left"/>
      </w:pPr>
      <w:rPr>
        <w:rFonts w:hint="default"/>
        <w:lang w:val="az" w:eastAsia="en-US" w:bidi="ar-SA"/>
      </w:rPr>
    </w:lvl>
    <w:lvl w:ilvl="1">
      <w:start w:val="1"/>
      <w:numFmt w:val="decimal"/>
      <w:lvlText w:val="%1.%2."/>
      <w:lvlJc w:val="left"/>
      <w:pPr>
        <w:ind w:left="1352" w:hanging="809"/>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3241" w:hanging="809"/>
      </w:pPr>
      <w:rPr>
        <w:rFonts w:hint="default"/>
        <w:lang w:val="az" w:eastAsia="en-US" w:bidi="ar-SA"/>
      </w:rPr>
    </w:lvl>
    <w:lvl w:ilvl="3">
      <w:start w:val="0"/>
      <w:numFmt w:val="bullet"/>
      <w:lvlText w:val="•"/>
      <w:lvlJc w:val="left"/>
      <w:pPr>
        <w:ind w:left="4182" w:hanging="809"/>
      </w:pPr>
      <w:rPr>
        <w:rFonts w:hint="default"/>
        <w:lang w:val="az" w:eastAsia="en-US" w:bidi="ar-SA"/>
      </w:rPr>
    </w:lvl>
    <w:lvl w:ilvl="4">
      <w:start w:val="0"/>
      <w:numFmt w:val="bullet"/>
      <w:lvlText w:val="•"/>
      <w:lvlJc w:val="left"/>
      <w:pPr>
        <w:ind w:left="5123" w:hanging="809"/>
      </w:pPr>
      <w:rPr>
        <w:rFonts w:hint="default"/>
        <w:lang w:val="az" w:eastAsia="en-US" w:bidi="ar-SA"/>
      </w:rPr>
    </w:lvl>
    <w:lvl w:ilvl="5">
      <w:start w:val="0"/>
      <w:numFmt w:val="bullet"/>
      <w:lvlText w:val="•"/>
      <w:lvlJc w:val="left"/>
      <w:pPr>
        <w:ind w:left="6064" w:hanging="809"/>
      </w:pPr>
      <w:rPr>
        <w:rFonts w:hint="default"/>
        <w:lang w:val="az" w:eastAsia="en-US" w:bidi="ar-SA"/>
      </w:rPr>
    </w:lvl>
    <w:lvl w:ilvl="6">
      <w:start w:val="0"/>
      <w:numFmt w:val="bullet"/>
      <w:lvlText w:val="•"/>
      <w:lvlJc w:val="left"/>
      <w:pPr>
        <w:ind w:left="7004" w:hanging="809"/>
      </w:pPr>
      <w:rPr>
        <w:rFonts w:hint="default"/>
        <w:lang w:val="az" w:eastAsia="en-US" w:bidi="ar-SA"/>
      </w:rPr>
    </w:lvl>
    <w:lvl w:ilvl="7">
      <w:start w:val="0"/>
      <w:numFmt w:val="bullet"/>
      <w:lvlText w:val="•"/>
      <w:lvlJc w:val="left"/>
      <w:pPr>
        <w:ind w:left="7945" w:hanging="809"/>
      </w:pPr>
      <w:rPr>
        <w:rFonts w:hint="default"/>
        <w:lang w:val="az" w:eastAsia="en-US" w:bidi="ar-SA"/>
      </w:rPr>
    </w:lvl>
    <w:lvl w:ilvl="8">
      <w:start w:val="0"/>
      <w:numFmt w:val="bullet"/>
      <w:lvlText w:val="•"/>
      <w:lvlJc w:val="left"/>
      <w:pPr>
        <w:ind w:left="8886" w:hanging="809"/>
      </w:pPr>
      <w:rPr>
        <w:rFonts w:hint="default"/>
        <w:lang w:val="az" w:eastAsia="en-US" w:bidi="ar-SA"/>
      </w:rPr>
    </w:lvl>
  </w:abstractNum>
  <w:abstractNum w:abstractNumId="257">
    <w:multiLevelType w:val="hybridMultilevel"/>
    <w:lvl w:ilvl="0">
      <w:start w:val="294"/>
      <w:numFmt w:val="decimal"/>
      <w:lvlText w:val="%1"/>
      <w:lvlJc w:val="left"/>
      <w:pPr>
        <w:ind w:left="100" w:hanging="911"/>
        <w:jc w:val="left"/>
      </w:pPr>
      <w:rPr>
        <w:rFonts w:hint="default"/>
        <w:lang w:val="az" w:eastAsia="en-US" w:bidi="ar-SA"/>
      </w:rPr>
    </w:lvl>
    <w:lvl w:ilvl="1">
      <w:start w:val="1"/>
      <w:numFmt w:val="decimal"/>
      <w:lvlText w:val="%1.%2."/>
      <w:lvlJc w:val="left"/>
      <w:pPr>
        <w:ind w:left="100" w:hanging="911"/>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911"/>
      </w:pPr>
      <w:rPr>
        <w:rFonts w:hint="default"/>
        <w:lang w:val="az" w:eastAsia="en-US" w:bidi="ar-SA"/>
      </w:rPr>
    </w:lvl>
    <w:lvl w:ilvl="3">
      <w:start w:val="0"/>
      <w:numFmt w:val="bullet"/>
      <w:lvlText w:val="•"/>
      <w:lvlJc w:val="left"/>
      <w:pPr>
        <w:ind w:left="3300" w:hanging="911"/>
      </w:pPr>
      <w:rPr>
        <w:rFonts w:hint="default"/>
        <w:lang w:val="az" w:eastAsia="en-US" w:bidi="ar-SA"/>
      </w:rPr>
    </w:lvl>
    <w:lvl w:ilvl="4">
      <w:start w:val="0"/>
      <w:numFmt w:val="bullet"/>
      <w:lvlText w:val="•"/>
      <w:lvlJc w:val="left"/>
      <w:pPr>
        <w:ind w:left="4367" w:hanging="911"/>
      </w:pPr>
      <w:rPr>
        <w:rFonts w:hint="default"/>
        <w:lang w:val="az" w:eastAsia="en-US" w:bidi="ar-SA"/>
      </w:rPr>
    </w:lvl>
    <w:lvl w:ilvl="5">
      <w:start w:val="0"/>
      <w:numFmt w:val="bullet"/>
      <w:lvlText w:val="•"/>
      <w:lvlJc w:val="left"/>
      <w:pPr>
        <w:ind w:left="5434" w:hanging="911"/>
      </w:pPr>
      <w:rPr>
        <w:rFonts w:hint="default"/>
        <w:lang w:val="az" w:eastAsia="en-US" w:bidi="ar-SA"/>
      </w:rPr>
    </w:lvl>
    <w:lvl w:ilvl="6">
      <w:start w:val="0"/>
      <w:numFmt w:val="bullet"/>
      <w:lvlText w:val="•"/>
      <w:lvlJc w:val="left"/>
      <w:pPr>
        <w:ind w:left="6500" w:hanging="911"/>
      </w:pPr>
      <w:rPr>
        <w:rFonts w:hint="default"/>
        <w:lang w:val="az" w:eastAsia="en-US" w:bidi="ar-SA"/>
      </w:rPr>
    </w:lvl>
    <w:lvl w:ilvl="7">
      <w:start w:val="0"/>
      <w:numFmt w:val="bullet"/>
      <w:lvlText w:val="•"/>
      <w:lvlJc w:val="left"/>
      <w:pPr>
        <w:ind w:left="7567" w:hanging="911"/>
      </w:pPr>
      <w:rPr>
        <w:rFonts w:hint="default"/>
        <w:lang w:val="az" w:eastAsia="en-US" w:bidi="ar-SA"/>
      </w:rPr>
    </w:lvl>
    <w:lvl w:ilvl="8">
      <w:start w:val="0"/>
      <w:numFmt w:val="bullet"/>
      <w:lvlText w:val="•"/>
      <w:lvlJc w:val="left"/>
      <w:pPr>
        <w:ind w:left="8634" w:hanging="911"/>
      </w:pPr>
      <w:rPr>
        <w:rFonts w:hint="default"/>
        <w:lang w:val="az" w:eastAsia="en-US" w:bidi="ar-SA"/>
      </w:rPr>
    </w:lvl>
  </w:abstractNum>
  <w:abstractNum w:abstractNumId="256">
    <w:multiLevelType w:val="hybridMultilevel"/>
    <w:lvl w:ilvl="0">
      <w:start w:val="293"/>
      <w:numFmt w:val="decimal"/>
      <w:lvlText w:val="%1"/>
      <w:lvlJc w:val="left"/>
      <w:pPr>
        <w:ind w:left="100" w:hanging="868"/>
        <w:jc w:val="left"/>
      </w:pPr>
      <w:rPr>
        <w:rFonts w:hint="default"/>
        <w:lang w:val="az" w:eastAsia="en-US" w:bidi="ar-SA"/>
      </w:rPr>
    </w:lvl>
    <w:lvl w:ilvl="1">
      <w:start w:val="1"/>
      <w:numFmt w:val="decimal"/>
      <w:lvlText w:val="%1.%2."/>
      <w:lvlJc w:val="left"/>
      <w:pPr>
        <w:ind w:left="100" w:hanging="868"/>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68"/>
      </w:pPr>
      <w:rPr>
        <w:rFonts w:hint="default"/>
        <w:lang w:val="az" w:eastAsia="en-US" w:bidi="ar-SA"/>
      </w:rPr>
    </w:lvl>
    <w:lvl w:ilvl="3">
      <w:start w:val="0"/>
      <w:numFmt w:val="bullet"/>
      <w:lvlText w:val="•"/>
      <w:lvlJc w:val="left"/>
      <w:pPr>
        <w:ind w:left="3300" w:hanging="868"/>
      </w:pPr>
      <w:rPr>
        <w:rFonts w:hint="default"/>
        <w:lang w:val="az" w:eastAsia="en-US" w:bidi="ar-SA"/>
      </w:rPr>
    </w:lvl>
    <w:lvl w:ilvl="4">
      <w:start w:val="0"/>
      <w:numFmt w:val="bullet"/>
      <w:lvlText w:val="•"/>
      <w:lvlJc w:val="left"/>
      <w:pPr>
        <w:ind w:left="4367" w:hanging="868"/>
      </w:pPr>
      <w:rPr>
        <w:rFonts w:hint="default"/>
        <w:lang w:val="az" w:eastAsia="en-US" w:bidi="ar-SA"/>
      </w:rPr>
    </w:lvl>
    <w:lvl w:ilvl="5">
      <w:start w:val="0"/>
      <w:numFmt w:val="bullet"/>
      <w:lvlText w:val="•"/>
      <w:lvlJc w:val="left"/>
      <w:pPr>
        <w:ind w:left="5434" w:hanging="868"/>
      </w:pPr>
      <w:rPr>
        <w:rFonts w:hint="default"/>
        <w:lang w:val="az" w:eastAsia="en-US" w:bidi="ar-SA"/>
      </w:rPr>
    </w:lvl>
    <w:lvl w:ilvl="6">
      <w:start w:val="0"/>
      <w:numFmt w:val="bullet"/>
      <w:lvlText w:val="•"/>
      <w:lvlJc w:val="left"/>
      <w:pPr>
        <w:ind w:left="6500" w:hanging="868"/>
      </w:pPr>
      <w:rPr>
        <w:rFonts w:hint="default"/>
        <w:lang w:val="az" w:eastAsia="en-US" w:bidi="ar-SA"/>
      </w:rPr>
    </w:lvl>
    <w:lvl w:ilvl="7">
      <w:start w:val="0"/>
      <w:numFmt w:val="bullet"/>
      <w:lvlText w:val="•"/>
      <w:lvlJc w:val="left"/>
      <w:pPr>
        <w:ind w:left="7567" w:hanging="868"/>
      </w:pPr>
      <w:rPr>
        <w:rFonts w:hint="default"/>
        <w:lang w:val="az" w:eastAsia="en-US" w:bidi="ar-SA"/>
      </w:rPr>
    </w:lvl>
    <w:lvl w:ilvl="8">
      <w:start w:val="0"/>
      <w:numFmt w:val="bullet"/>
      <w:lvlText w:val="•"/>
      <w:lvlJc w:val="left"/>
      <w:pPr>
        <w:ind w:left="8634" w:hanging="868"/>
      </w:pPr>
      <w:rPr>
        <w:rFonts w:hint="default"/>
        <w:lang w:val="az" w:eastAsia="en-US" w:bidi="ar-SA"/>
      </w:rPr>
    </w:lvl>
  </w:abstractNum>
  <w:abstractNum w:abstractNumId="255">
    <w:multiLevelType w:val="hybridMultilevel"/>
    <w:lvl w:ilvl="0">
      <w:start w:val="292"/>
      <w:numFmt w:val="decimal"/>
      <w:lvlText w:val="%1"/>
      <w:lvlJc w:val="left"/>
      <w:pPr>
        <w:ind w:left="1352" w:hanging="809"/>
        <w:jc w:val="left"/>
      </w:pPr>
      <w:rPr>
        <w:rFonts w:hint="default"/>
        <w:lang w:val="az" w:eastAsia="en-US" w:bidi="ar-SA"/>
      </w:rPr>
    </w:lvl>
    <w:lvl w:ilvl="1">
      <w:start w:val="1"/>
      <w:numFmt w:val="decimal"/>
      <w:lvlText w:val="%1.%2."/>
      <w:lvlJc w:val="left"/>
      <w:pPr>
        <w:ind w:left="1352" w:hanging="809"/>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3241" w:hanging="809"/>
      </w:pPr>
      <w:rPr>
        <w:rFonts w:hint="default"/>
        <w:lang w:val="az" w:eastAsia="en-US" w:bidi="ar-SA"/>
      </w:rPr>
    </w:lvl>
    <w:lvl w:ilvl="3">
      <w:start w:val="0"/>
      <w:numFmt w:val="bullet"/>
      <w:lvlText w:val="•"/>
      <w:lvlJc w:val="left"/>
      <w:pPr>
        <w:ind w:left="4182" w:hanging="809"/>
      </w:pPr>
      <w:rPr>
        <w:rFonts w:hint="default"/>
        <w:lang w:val="az" w:eastAsia="en-US" w:bidi="ar-SA"/>
      </w:rPr>
    </w:lvl>
    <w:lvl w:ilvl="4">
      <w:start w:val="0"/>
      <w:numFmt w:val="bullet"/>
      <w:lvlText w:val="•"/>
      <w:lvlJc w:val="left"/>
      <w:pPr>
        <w:ind w:left="5123" w:hanging="809"/>
      </w:pPr>
      <w:rPr>
        <w:rFonts w:hint="default"/>
        <w:lang w:val="az" w:eastAsia="en-US" w:bidi="ar-SA"/>
      </w:rPr>
    </w:lvl>
    <w:lvl w:ilvl="5">
      <w:start w:val="0"/>
      <w:numFmt w:val="bullet"/>
      <w:lvlText w:val="•"/>
      <w:lvlJc w:val="left"/>
      <w:pPr>
        <w:ind w:left="6064" w:hanging="809"/>
      </w:pPr>
      <w:rPr>
        <w:rFonts w:hint="default"/>
        <w:lang w:val="az" w:eastAsia="en-US" w:bidi="ar-SA"/>
      </w:rPr>
    </w:lvl>
    <w:lvl w:ilvl="6">
      <w:start w:val="0"/>
      <w:numFmt w:val="bullet"/>
      <w:lvlText w:val="•"/>
      <w:lvlJc w:val="left"/>
      <w:pPr>
        <w:ind w:left="7004" w:hanging="809"/>
      </w:pPr>
      <w:rPr>
        <w:rFonts w:hint="default"/>
        <w:lang w:val="az" w:eastAsia="en-US" w:bidi="ar-SA"/>
      </w:rPr>
    </w:lvl>
    <w:lvl w:ilvl="7">
      <w:start w:val="0"/>
      <w:numFmt w:val="bullet"/>
      <w:lvlText w:val="•"/>
      <w:lvlJc w:val="left"/>
      <w:pPr>
        <w:ind w:left="7945" w:hanging="809"/>
      </w:pPr>
      <w:rPr>
        <w:rFonts w:hint="default"/>
        <w:lang w:val="az" w:eastAsia="en-US" w:bidi="ar-SA"/>
      </w:rPr>
    </w:lvl>
    <w:lvl w:ilvl="8">
      <w:start w:val="0"/>
      <w:numFmt w:val="bullet"/>
      <w:lvlText w:val="•"/>
      <w:lvlJc w:val="left"/>
      <w:pPr>
        <w:ind w:left="8886" w:hanging="809"/>
      </w:pPr>
      <w:rPr>
        <w:rFonts w:hint="default"/>
        <w:lang w:val="az" w:eastAsia="en-US" w:bidi="ar-SA"/>
      </w:rPr>
    </w:lvl>
  </w:abstractNum>
  <w:abstractNum w:abstractNumId="254">
    <w:multiLevelType w:val="hybridMultilevel"/>
    <w:lvl w:ilvl="0">
      <w:start w:val="290"/>
      <w:numFmt w:val="decimal"/>
      <w:lvlText w:val="%1"/>
      <w:lvlJc w:val="left"/>
      <w:pPr>
        <w:ind w:left="544" w:hanging="809"/>
        <w:jc w:val="left"/>
      </w:pPr>
      <w:rPr>
        <w:rFonts w:hint="default"/>
        <w:lang w:val="az" w:eastAsia="en-US" w:bidi="ar-SA"/>
      </w:rPr>
    </w:lvl>
    <w:lvl w:ilvl="1">
      <w:start w:val="1"/>
      <w:numFmt w:val="decimal"/>
      <w:lvlText w:val="%1.%2."/>
      <w:lvlJc w:val="left"/>
      <w:pPr>
        <w:ind w:left="544" w:hanging="809"/>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585" w:hanging="809"/>
      </w:pPr>
      <w:rPr>
        <w:rFonts w:hint="default"/>
        <w:lang w:val="az" w:eastAsia="en-US" w:bidi="ar-SA"/>
      </w:rPr>
    </w:lvl>
    <w:lvl w:ilvl="3">
      <w:start w:val="0"/>
      <w:numFmt w:val="bullet"/>
      <w:lvlText w:val="•"/>
      <w:lvlJc w:val="left"/>
      <w:pPr>
        <w:ind w:left="3608" w:hanging="809"/>
      </w:pPr>
      <w:rPr>
        <w:rFonts w:hint="default"/>
        <w:lang w:val="az" w:eastAsia="en-US" w:bidi="ar-SA"/>
      </w:rPr>
    </w:lvl>
    <w:lvl w:ilvl="4">
      <w:start w:val="0"/>
      <w:numFmt w:val="bullet"/>
      <w:lvlText w:val="•"/>
      <w:lvlJc w:val="left"/>
      <w:pPr>
        <w:ind w:left="4631" w:hanging="809"/>
      </w:pPr>
      <w:rPr>
        <w:rFonts w:hint="default"/>
        <w:lang w:val="az" w:eastAsia="en-US" w:bidi="ar-SA"/>
      </w:rPr>
    </w:lvl>
    <w:lvl w:ilvl="5">
      <w:start w:val="0"/>
      <w:numFmt w:val="bullet"/>
      <w:lvlText w:val="•"/>
      <w:lvlJc w:val="left"/>
      <w:pPr>
        <w:ind w:left="5654" w:hanging="809"/>
      </w:pPr>
      <w:rPr>
        <w:rFonts w:hint="default"/>
        <w:lang w:val="az" w:eastAsia="en-US" w:bidi="ar-SA"/>
      </w:rPr>
    </w:lvl>
    <w:lvl w:ilvl="6">
      <w:start w:val="0"/>
      <w:numFmt w:val="bullet"/>
      <w:lvlText w:val="•"/>
      <w:lvlJc w:val="left"/>
      <w:pPr>
        <w:ind w:left="6676" w:hanging="809"/>
      </w:pPr>
      <w:rPr>
        <w:rFonts w:hint="default"/>
        <w:lang w:val="az" w:eastAsia="en-US" w:bidi="ar-SA"/>
      </w:rPr>
    </w:lvl>
    <w:lvl w:ilvl="7">
      <w:start w:val="0"/>
      <w:numFmt w:val="bullet"/>
      <w:lvlText w:val="•"/>
      <w:lvlJc w:val="left"/>
      <w:pPr>
        <w:ind w:left="7699" w:hanging="809"/>
      </w:pPr>
      <w:rPr>
        <w:rFonts w:hint="default"/>
        <w:lang w:val="az" w:eastAsia="en-US" w:bidi="ar-SA"/>
      </w:rPr>
    </w:lvl>
    <w:lvl w:ilvl="8">
      <w:start w:val="0"/>
      <w:numFmt w:val="bullet"/>
      <w:lvlText w:val="•"/>
      <w:lvlJc w:val="left"/>
      <w:pPr>
        <w:ind w:left="8722" w:hanging="809"/>
      </w:pPr>
      <w:rPr>
        <w:rFonts w:hint="default"/>
        <w:lang w:val="az" w:eastAsia="en-US" w:bidi="ar-SA"/>
      </w:rPr>
    </w:lvl>
  </w:abstractNum>
  <w:abstractNum w:abstractNumId="253">
    <w:multiLevelType w:val="hybridMultilevel"/>
    <w:lvl w:ilvl="0">
      <w:start w:val="289"/>
      <w:numFmt w:val="decimal"/>
      <w:lvlText w:val="%1"/>
      <w:lvlJc w:val="left"/>
      <w:pPr>
        <w:ind w:left="1352" w:hanging="809"/>
        <w:jc w:val="left"/>
      </w:pPr>
      <w:rPr>
        <w:rFonts w:hint="default"/>
        <w:lang w:val="az" w:eastAsia="en-US" w:bidi="ar-SA"/>
      </w:rPr>
    </w:lvl>
    <w:lvl w:ilvl="1">
      <w:start w:val="1"/>
      <w:numFmt w:val="decimal"/>
      <w:lvlText w:val="%1.%2."/>
      <w:lvlJc w:val="left"/>
      <w:pPr>
        <w:ind w:left="1352" w:hanging="809"/>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3241" w:hanging="809"/>
      </w:pPr>
      <w:rPr>
        <w:rFonts w:hint="default"/>
        <w:lang w:val="az" w:eastAsia="en-US" w:bidi="ar-SA"/>
      </w:rPr>
    </w:lvl>
    <w:lvl w:ilvl="3">
      <w:start w:val="0"/>
      <w:numFmt w:val="bullet"/>
      <w:lvlText w:val="•"/>
      <w:lvlJc w:val="left"/>
      <w:pPr>
        <w:ind w:left="4182" w:hanging="809"/>
      </w:pPr>
      <w:rPr>
        <w:rFonts w:hint="default"/>
        <w:lang w:val="az" w:eastAsia="en-US" w:bidi="ar-SA"/>
      </w:rPr>
    </w:lvl>
    <w:lvl w:ilvl="4">
      <w:start w:val="0"/>
      <w:numFmt w:val="bullet"/>
      <w:lvlText w:val="•"/>
      <w:lvlJc w:val="left"/>
      <w:pPr>
        <w:ind w:left="5123" w:hanging="809"/>
      </w:pPr>
      <w:rPr>
        <w:rFonts w:hint="default"/>
        <w:lang w:val="az" w:eastAsia="en-US" w:bidi="ar-SA"/>
      </w:rPr>
    </w:lvl>
    <w:lvl w:ilvl="5">
      <w:start w:val="0"/>
      <w:numFmt w:val="bullet"/>
      <w:lvlText w:val="•"/>
      <w:lvlJc w:val="left"/>
      <w:pPr>
        <w:ind w:left="6064" w:hanging="809"/>
      </w:pPr>
      <w:rPr>
        <w:rFonts w:hint="default"/>
        <w:lang w:val="az" w:eastAsia="en-US" w:bidi="ar-SA"/>
      </w:rPr>
    </w:lvl>
    <w:lvl w:ilvl="6">
      <w:start w:val="0"/>
      <w:numFmt w:val="bullet"/>
      <w:lvlText w:val="•"/>
      <w:lvlJc w:val="left"/>
      <w:pPr>
        <w:ind w:left="7004" w:hanging="809"/>
      </w:pPr>
      <w:rPr>
        <w:rFonts w:hint="default"/>
        <w:lang w:val="az" w:eastAsia="en-US" w:bidi="ar-SA"/>
      </w:rPr>
    </w:lvl>
    <w:lvl w:ilvl="7">
      <w:start w:val="0"/>
      <w:numFmt w:val="bullet"/>
      <w:lvlText w:val="•"/>
      <w:lvlJc w:val="left"/>
      <w:pPr>
        <w:ind w:left="7945" w:hanging="809"/>
      </w:pPr>
      <w:rPr>
        <w:rFonts w:hint="default"/>
        <w:lang w:val="az" w:eastAsia="en-US" w:bidi="ar-SA"/>
      </w:rPr>
    </w:lvl>
    <w:lvl w:ilvl="8">
      <w:start w:val="0"/>
      <w:numFmt w:val="bullet"/>
      <w:lvlText w:val="•"/>
      <w:lvlJc w:val="left"/>
      <w:pPr>
        <w:ind w:left="8886" w:hanging="809"/>
      </w:pPr>
      <w:rPr>
        <w:rFonts w:hint="default"/>
        <w:lang w:val="az" w:eastAsia="en-US" w:bidi="ar-SA"/>
      </w:rPr>
    </w:lvl>
  </w:abstractNum>
  <w:abstractNum w:abstractNumId="252">
    <w:multiLevelType w:val="hybridMultilevel"/>
    <w:lvl w:ilvl="0">
      <w:start w:val="288"/>
      <w:numFmt w:val="decimal"/>
      <w:lvlText w:val="%1"/>
      <w:lvlJc w:val="left"/>
      <w:pPr>
        <w:ind w:left="100" w:hanging="821"/>
        <w:jc w:val="left"/>
      </w:pPr>
      <w:rPr>
        <w:rFonts w:hint="default"/>
        <w:lang w:val="az" w:eastAsia="en-US" w:bidi="ar-SA"/>
      </w:rPr>
    </w:lvl>
    <w:lvl w:ilvl="1">
      <w:start w:val="1"/>
      <w:numFmt w:val="decimal"/>
      <w:lvlText w:val="%1.%2."/>
      <w:lvlJc w:val="left"/>
      <w:pPr>
        <w:ind w:left="100" w:hanging="821"/>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21"/>
      </w:pPr>
      <w:rPr>
        <w:rFonts w:hint="default"/>
        <w:lang w:val="az" w:eastAsia="en-US" w:bidi="ar-SA"/>
      </w:rPr>
    </w:lvl>
    <w:lvl w:ilvl="3">
      <w:start w:val="0"/>
      <w:numFmt w:val="bullet"/>
      <w:lvlText w:val="•"/>
      <w:lvlJc w:val="left"/>
      <w:pPr>
        <w:ind w:left="3300" w:hanging="821"/>
      </w:pPr>
      <w:rPr>
        <w:rFonts w:hint="default"/>
        <w:lang w:val="az" w:eastAsia="en-US" w:bidi="ar-SA"/>
      </w:rPr>
    </w:lvl>
    <w:lvl w:ilvl="4">
      <w:start w:val="0"/>
      <w:numFmt w:val="bullet"/>
      <w:lvlText w:val="•"/>
      <w:lvlJc w:val="left"/>
      <w:pPr>
        <w:ind w:left="4367" w:hanging="821"/>
      </w:pPr>
      <w:rPr>
        <w:rFonts w:hint="default"/>
        <w:lang w:val="az" w:eastAsia="en-US" w:bidi="ar-SA"/>
      </w:rPr>
    </w:lvl>
    <w:lvl w:ilvl="5">
      <w:start w:val="0"/>
      <w:numFmt w:val="bullet"/>
      <w:lvlText w:val="•"/>
      <w:lvlJc w:val="left"/>
      <w:pPr>
        <w:ind w:left="5434" w:hanging="821"/>
      </w:pPr>
      <w:rPr>
        <w:rFonts w:hint="default"/>
        <w:lang w:val="az" w:eastAsia="en-US" w:bidi="ar-SA"/>
      </w:rPr>
    </w:lvl>
    <w:lvl w:ilvl="6">
      <w:start w:val="0"/>
      <w:numFmt w:val="bullet"/>
      <w:lvlText w:val="•"/>
      <w:lvlJc w:val="left"/>
      <w:pPr>
        <w:ind w:left="6500" w:hanging="821"/>
      </w:pPr>
      <w:rPr>
        <w:rFonts w:hint="default"/>
        <w:lang w:val="az" w:eastAsia="en-US" w:bidi="ar-SA"/>
      </w:rPr>
    </w:lvl>
    <w:lvl w:ilvl="7">
      <w:start w:val="0"/>
      <w:numFmt w:val="bullet"/>
      <w:lvlText w:val="•"/>
      <w:lvlJc w:val="left"/>
      <w:pPr>
        <w:ind w:left="7567" w:hanging="821"/>
      </w:pPr>
      <w:rPr>
        <w:rFonts w:hint="default"/>
        <w:lang w:val="az" w:eastAsia="en-US" w:bidi="ar-SA"/>
      </w:rPr>
    </w:lvl>
    <w:lvl w:ilvl="8">
      <w:start w:val="0"/>
      <w:numFmt w:val="bullet"/>
      <w:lvlText w:val="•"/>
      <w:lvlJc w:val="left"/>
      <w:pPr>
        <w:ind w:left="8634" w:hanging="821"/>
      </w:pPr>
      <w:rPr>
        <w:rFonts w:hint="default"/>
        <w:lang w:val="az" w:eastAsia="en-US" w:bidi="ar-SA"/>
      </w:rPr>
    </w:lvl>
  </w:abstractNum>
  <w:abstractNum w:abstractNumId="251">
    <w:multiLevelType w:val="hybridMultilevel"/>
    <w:lvl w:ilvl="0">
      <w:start w:val="286"/>
      <w:numFmt w:val="decimal"/>
      <w:lvlText w:val="%1"/>
      <w:lvlJc w:val="left"/>
      <w:pPr>
        <w:ind w:left="100" w:hanging="976"/>
        <w:jc w:val="left"/>
      </w:pPr>
      <w:rPr>
        <w:rFonts w:hint="default"/>
        <w:lang w:val="az" w:eastAsia="en-US" w:bidi="ar-SA"/>
      </w:rPr>
    </w:lvl>
    <w:lvl w:ilvl="1">
      <w:start w:val="1"/>
      <w:numFmt w:val="decimal"/>
      <w:lvlText w:val="%1.%2."/>
      <w:lvlJc w:val="left"/>
      <w:pPr>
        <w:ind w:left="100" w:hanging="976"/>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976"/>
      </w:pPr>
      <w:rPr>
        <w:rFonts w:hint="default"/>
        <w:lang w:val="az" w:eastAsia="en-US" w:bidi="ar-SA"/>
      </w:rPr>
    </w:lvl>
    <w:lvl w:ilvl="3">
      <w:start w:val="0"/>
      <w:numFmt w:val="bullet"/>
      <w:lvlText w:val="•"/>
      <w:lvlJc w:val="left"/>
      <w:pPr>
        <w:ind w:left="3300" w:hanging="976"/>
      </w:pPr>
      <w:rPr>
        <w:rFonts w:hint="default"/>
        <w:lang w:val="az" w:eastAsia="en-US" w:bidi="ar-SA"/>
      </w:rPr>
    </w:lvl>
    <w:lvl w:ilvl="4">
      <w:start w:val="0"/>
      <w:numFmt w:val="bullet"/>
      <w:lvlText w:val="•"/>
      <w:lvlJc w:val="left"/>
      <w:pPr>
        <w:ind w:left="4367" w:hanging="976"/>
      </w:pPr>
      <w:rPr>
        <w:rFonts w:hint="default"/>
        <w:lang w:val="az" w:eastAsia="en-US" w:bidi="ar-SA"/>
      </w:rPr>
    </w:lvl>
    <w:lvl w:ilvl="5">
      <w:start w:val="0"/>
      <w:numFmt w:val="bullet"/>
      <w:lvlText w:val="•"/>
      <w:lvlJc w:val="left"/>
      <w:pPr>
        <w:ind w:left="5434" w:hanging="976"/>
      </w:pPr>
      <w:rPr>
        <w:rFonts w:hint="default"/>
        <w:lang w:val="az" w:eastAsia="en-US" w:bidi="ar-SA"/>
      </w:rPr>
    </w:lvl>
    <w:lvl w:ilvl="6">
      <w:start w:val="0"/>
      <w:numFmt w:val="bullet"/>
      <w:lvlText w:val="•"/>
      <w:lvlJc w:val="left"/>
      <w:pPr>
        <w:ind w:left="6500" w:hanging="976"/>
      </w:pPr>
      <w:rPr>
        <w:rFonts w:hint="default"/>
        <w:lang w:val="az" w:eastAsia="en-US" w:bidi="ar-SA"/>
      </w:rPr>
    </w:lvl>
    <w:lvl w:ilvl="7">
      <w:start w:val="0"/>
      <w:numFmt w:val="bullet"/>
      <w:lvlText w:val="•"/>
      <w:lvlJc w:val="left"/>
      <w:pPr>
        <w:ind w:left="7567" w:hanging="976"/>
      </w:pPr>
      <w:rPr>
        <w:rFonts w:hint="default"/>
        <w:lang w:val="az" w:eastAsia="en-US" w:bidi="ar-SA"/>
      </w:rPr>
    </w:lvl>
    <w:lvl w:ilvl="8">
      <w:start w:val="0"/>
      <w:numFmt w:val="bullet"/>
      <w:lvlText w:val="•"/>
      <w:lvlJc w:val="left"/>
      <w:pPr>
        <w:ind w:left="8634" w:hanging="976"/>
      </w:pPr>
      <w:rPr>
        <w:rFonts w:hint="default"/>
        <w:lang w:val="az" w:eastAsia="en-US" w:bidi="ar-SA"/>
      </w:rPr>
    </w:lvl>
  </w:abstractNum>
  <w:abstractNum w:abstractNumId="250">
    <w:multiLevelType w:val="hybridMultilevel"/>
    <w:lvl w:ilvl="0">
      <w:start w:val="284"/>
      <w:numFmt w:val="decimal"/>
      <w:lvlText w:val="%1"/>
      <w:lvlJc w:val="left"/>
      <w:pPr>
        <w:ind w:left="100" w:hanging="823"/>
        <w:jc w:val="left"/>
      </w:pPr>
      <w:rPr>
        <w:rFonts w:hint="default"/>
        <w:lang w:val="az" w:eastAsia="en-US" w:bidi="ar-SA"/>
      </w:rPr>
    </w:lvl>
    <w:lvl w:ilvl="1">
      <w:start w:val="1"/>
      <w:numFmt w:val="decimal"/>
      <w:lvlText w:val="%1.%2."/>
      <w:lvlJc w:val="left"/>
      <w:pPr>
        <w:ind w:left="100" w:hanging="823"/>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23"/>
      </w:pPr>
      <w:rPr>
        <w:rFonts w:hint="default"/>
        <w:lang w:val="az" w:eastAsia="en-US" w:bidi="ar-SA"/>
      </w:rPr>
    </w:lvl>
    <w:lvl w:ilvl="3">
      <w:start w:val="0"/>
      <w:numFmt w:val="bullet"/>
      <w:lvlText w:val="•"/>
      <w:lvlJc w:val="left"/>
      <w:pPr>
        <w:ind w:left="3300" w:hanging="823"/>
      </w:pPr>
      <w:rPr>
        <w:rFonts w:hint="default"/>
        <w:lang w:val="az" w:eastAsia="en-US" w:bidi="ar-SA"/>
      </w:rPr>
    </w:lvl>
    <w:lvl w:ilvl="4">
      <w:start w:val="0"/>
      <w:numFmt w:val="bullet"/>
      <w:lvlText w:val="•"/>
      <w:lvlJc w:val="left"/>
      <w:pPr>
        <w:ind w:left="4367" w:hanging="823"/>
      </w:pPr>
      <w:rPr>
        <w:rFonts w:hint="default"/>
        <w:lang w:val="az" w:eastAsia="en-US" w:bidi="ar-SA"/>
      </w:rPr>
    </w:lvl>
    <w:lvl w:ilvl="5">
      <w:start w:val="0"/>
      <w:numFmt w:val="bullet"/>
      <w:lvlText w:val="•"/>
      <w:lvlJc w:val="left"/>
      <w:pPr>
        <w:ind w:left="5434" w:hanging="823"/>
      </w:pPr>
      <w:rPr>
        <w:rFonts w:hint="default"/>
        <w:lang w:val="az" w:eastAsia="en-US" w:bidi="ar-SA"/>
      </w:rPr>
    </w:lvl>
    <w:lvl w:ilvl="6">
      <w:start w:val="0"/>
      <w:numFmt w:val="bullet"/>
      <w:lvlText w:val="•"/>
      <w:lvlJc w:val="left"/>
      <w:pPr>
        <w:ind w:left="6500" w:hanging="823"/>
      </w:pPr>
      <w:rPr>
        <w:rFonts w:hint="default"/>
        <w:lang w:val="az" w:eastAsia="en-US" w:bidi="ar-SA"/>
      </w:rPr>
    </w:lvl>
    <w:lvl w:ilvl="7">
      <w:start w:val="0"/>
      <w:numFmt w:val="bullet"/>
      <w:lvlText w:val="•"/>
      <w:lvlJc w:val="left"/>
      <w:pPr>
        <w:ind w:left="7567" w:hanging="823"/>
      </w:pPr>
      <w:rPr>
        <w:rFonts w:hint="default"/>
        <w:lang w:val="az" w:eastAsia="en-US" w:bidi="ar-SA"/>
      </w:rPr>
    </w:lvl>
    <w:lvl w:ilvl="8">
      <w:start w:val="0"/>
      <w:numFmt w:val="bullet"/>
      <w:lvlText w:val="•"/>
      <w:lvlJc w:val="left"/>
      <w:pPr>
        <w:ind w:left="8634" w:hanging="823"/>
      </w:pPr>
      <w:rPr>
        <w:rFonts w:hint="default"/>
        <w:lang w:val="az" w:eastAsia="en-US" w:bidi="ar-SA"/>
      </w:rPr>
    </w:lvl>
  </w:abstractNum>
  <w:abstractNum w:abstractNumId="249">
    <w:multiLevelType w:val="hybridMultilevel"/>
    <w:lvl w:ilvl="0">
      <w:start w:val="283"/>
      <w:numFmt w:val="decimal"/>
      <w:lvlText w:val="%1"/>
      <w:lvlJc w:val="left"/>
      <w:pPr>
        <w:ind w:left="100" w:hanging="889"/>
        <w:jc w:val="left"/>
      </w:pPr>
      <w:rPr>
        <w:rFonts w:hint="default"/>
        <w:lang w:val="az" w:eastAsia="en-US" w:bidi="ar-SA"/>
      </w:rPr>
    </w:lvl>
    <w:lvl w:ilvl="1">
      <w:start w:val="1"/>
      <w:numFmt w:val="decimal"/>
      <w:lvlText w:val="%1.%2."/>
      <w:lvlJc w:val="left"/>
      <w:pPr>
        <w:ind w:left="100" w:hanging="889"/>
        <w:jc w:val="left"/>
      </w:pPr>
      <w:rPr>
        <w:rFonts w:hint="default"/>
        <w:spacing w:val="-1"/>
        <w:w w:val="101"/>
        <w:lang w:val="az" w:eastAsia="en-US" w:bidi="ar-SA"/>
      </w:rPr>
    </w:lvl>
    <w:lvl w:ilvl="2">
      <w:start w:val="1"/>
      <w:numFmt w:val="decimal"/>
      <w:lvlText w:val="%1.%2.%3."/>
      <w:lvlJc w:val="left"/>
      <w:pPr>
        <w:ind w:left="1583" w:hanging="1040"/>
        <w:jc w:val="left"/>
      </w:pPr>
      <w:rPr>
        <w:rFonts w:hint="default" w:ascii="Courier New" w:hAnsi="Courier New" w:eastAsia="Courier New" w:cs="Courier New"/>
        <w:b w:val="0"/>
        <w:bCs w:val="0"/>
        <w:i w:val="0"/>
        <w:iCs w:val="0"/>
        <w:spacing w:val="-1"/>
        <w:w w:val="101"/>
        <w:sz w:val="19"/>
        <w:szCs w:val="19"/>
        <w:lang w:val="az" w:eastAsia="en-US" w:bidi="ar-SA"/>
      </w:rPr>
    </w:lvl>
    <w:lvl w:ilvl="3">
      <w:start w:val="0"/>
      <w:numFmt w:val="bullet"/>
      <w:lvlText w:val="•"/>
      <w:lvlJc w:val="left"/>
      <w:pPr>
        <w:ind w:left="3621" w:hanging="1040"/>
      </w:pPr>
      <w:rPr>
        <w:rFonts w:hint="default"/>
        <w:lang w:val="az" w:eastAsia="en-US" w:bidi="ar-SA"/>
      </w:rPr>
    </w:lvl>
    <w:lvl w:ilvl="4">
      <w:start w:val="0"/>
      <w:numFmt w:val="bullet"/>
      <w:lvlText w:val="•"/>
      <w:lvlJc w:val="left"/>
      <w:pPr>
        <w:ind w:left="4642" w:hanging="1040"/>
      </w:pPr>
      <w:rPr>
        <w:rFonts w:hint="default"/>
        <w:lang w:val="az" w:eastAsia="en-US" w:bidi="ar-SA"/>
      </w:rPr>
    </w:lvl>
    <w:lvl w:ilvl="5">
      <w:start w:val="0"/>
      <w:numFmt w:val="bullet"/>
      <w:lvlText w:val="•"/>
      <w:lvlJc w:val="left"/>
      <w:pPr>
        <w:ind w:left="5663" w:hanging="1040"/>
      </w:pPr>
      <w:rPr>
        <w:rFonts w:hint="default"/>
        <w:lang w:val="az" w:eastAsia="en-US" w:bidi="ar-SA"/>
      </w:rPr>
    </w:lvl>
    <w:lvl w:ilvl="6">
      <w:start w:val="0"/>
      <w:numFmt w:val="bullet"/>
      <w:lvlText w:val="•"/>
      <w:lvlJc w:val="left"/>
      <w:pPr>
        <w:ind w:left="6684" w:hanging="1040"/>
      </w:pPr>
      <w:rPr>
        <w:rFonts w:hint="default"/>
        <w:lang w:val="az" w:eastAsia="en-US" w:bidi="ar-SA"/>
      </w:rPr>
    </w:lvl>
    <w:lvl w:ilvl="7">
      <w:start w:val="0"/>
      <w:numFmt w:val="bullet"/>
      <w:lvlText w:val="•"/>
      <w:lvlJc w:val="left"/>
      <w:pPr>
        <w:ind w:left="7705" w:hanging="1040"/>
      </w:pPr>
      <w:rPr>
        <w:rFonts w:hint="default"/>
        <w:lang w:val="az" w:eastAsia="en-US" w:bidi="ar-SA"/>
      </w:rPr>
    </w:lvl>
    <w:lvl w:ilvl="8">
      <w:start w:val="0"/>
      <w:numFmt w:val="bullet"/>
      <w:lvlText w:val="•"/>
      <w:lvlJc w:val="left"/>
      <w:pPr>
        <w:ind w:left="8726" w:hanging="1040"/>
      </w:pPr>
      <w:rPr>
        <w:rFonts w:hint="default"/>
        <w:lang w:val="az" w:eastAsia="en-US" w:bidi="ar-SA"/>
      </w:rPr>
    </w:lvl>
  </w:abstractNum>
  <w:abstractNum w:abstractNumId="248">
    <w:multiLevelType w:val="hybridMultilevel"/>
    <w:lvl w:ilvl="0">
      <w:start w:val="282"/>
      <w:numFmt w:val="decimal"/>
      <w:lvlText w:val="%1"/>
      <w:lvlJc w:val="left"/>
      <w:pPr>
        <w:ind w:left="100" w:hanging="867"/>
        <w:jc w:val="left"/>
      </w:pPr>
      <w:rPr>
        <w:rFonts w:hint="default"/>
        <w:lang w:val="az" w:eastAsia="en-US" w:bidi="ar-SA"/>
      </w:rPr>
    </w:lvl>
    <w:lvl w:ilvl="1">
      <w:start w:val="1"/>
      <w:numFmt w:val="decimal"/>
      <w:lvlText w:val="%1.%2."/>
      <w:lvlJc w:val="left"/>
      <w:pPr>
        <w:ind w:left="100" w:hanging="867"/>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67"/>
      </w:pPr>
      <w:rPr>
        <w:rFonts w:hint="default"/>
        <w:lang w:val="az" w:eastAsia="en-US" w:bidi="ar-SA"/>
      </w:rPr>
    </w:lvl>
    <w:lvl w:ilvl="3">
      <w:start w:val="0"/>
      <w:numFmt w:val="bullet"/>
      <w:lvlText w:val="•"/>
      <w:lvlJc w:val="left"/>
      <w:pPr>
        <w:ind w:left="3300" w:hanging="867"/>
      </w:pPr>
      <w:rPr>
        <w:rFonts w:hint="default"/>
        <w:lang w:val="az" w:eastAsia="en-US" w:bidi="ar-SA"/>
      </w:rPr>
    </w:lvl>
    <w:lvl w:ilvl="4">
      <w:start w:val="0"/>
      <w:numFmt w:val="bullet"/>
      <w:lvlText w:val="•"/>
      <w:lvlJc w:val="left"/>
      <w:pPr>
        <w:ind w:left="4367" w:hanging="867"/>
      </w:pPr>
      <w:rPr>
        <w:rFonts w:hint="default"/>
        <w:lang w:val="az" w:eastAsia="en-US" w:bidi="ar-SA"/>
      </w:rPr>
    </w:lvl>
    <w:lvl w:ilvl="5">
      <w:start w:val="0"/>
      <w:numFmt w:val="bullet"/>
      <w:lvlText w:val="•"/>
      <w:lvlJc w:val="left"/>
      <w:pPr>
        <w:ind w:left="5434" w:hanging="867"/>
      </w:pPr>
      <w:rPr>
        <w:rFonts w:hint="default"/>
        <w:lang w:val="az" w:eastAsia="en-US" w:bidi="ar-SA"/>
      </w:rPr>
    </w:lvl>
    <w:lvl w:ilvl="6">
      <w:start w:val="0"/>
      <w:numFmt w:val="bullet"/>
      <w:lvlText w:val="•"/>
      <w:lvlJc w:val="left"/>
      <w:pPr>
        <w:ind w:left="6500" w:hanging="867"/>
      </w:pPr>
      <w:rPr>
        <w:rFonts w:hint="default"/>
        <w:lang w:val="az" w:eastAsia="en-US" w:bidi="ar-SA"/>
      </w:rPr>
    </w:lvl>
    <w:lvl w:ilvl="7">
      <w:start w:val="0"/>
      <w:numFmt w:val="bullet"/>
      <w:lvlText w:val="•"/>
      <w:lvlJc w:val="left"/>
      <w:pPr>
        <w:ind w:left="7567" w:hanging="867"/>
      </w:pPr>
      <w:rPr>
        <w:rFonts w:hint="default"/>
        <w:lang w:val="az" w:eastAsia="en-US" w:bidi="ar-SA"/>
      </w:rPr>
    </w:lvl>
    <w:lvl w:ilvl="8">
      <w:start w:val="0"/>
      <w:numFmt w:val="bullet"/>
      <w:lvlText w:val="•"/>
      <w:lvlJc w:val="left"/>
      <w:pPr>
        <w:ind w:left="8634" w:hanging="867"/>
      </w:pPr>
      <w:rPr>
        <w:rFonts w:hint="default"/>
        <w:lang w:val="az" w:eastAsia="en-US" w:bidi="ar-SA"/>
      </w:rPr>
    </w:lvl>
  </w:abstractNum>
  <w:abstractNum w:abstractNumId="247">
    <w:multiLevelType w:val="hybridMultilevel"/>
    <w:lvl w:ilvl="0">
      <w:start w:val="281"/>
      <w:numFmt w:val="decimal"/>
      <w:lvlText w:val="%1"/>
      <w:lvlJc w:val="left"/>
      <w:pPr>
        <w:ind w:left="100" w:hanging="881"/>
        <w:jc w:val="left"/>
      </w:pPr>
      <w:rPr>
        <w:rFonts w:hint="default"/>
        <w:lang w:val="az" w:eastAsia="en-US" w:bidi="ar-SA"/>
      </w:rPr>
    </w:lvl>
    <w:lvl w:ilvl="1">
      <w:start w:val="1"/>
      <w:numFmt w:val="decimal"/>
      <w:lvlText w:val="%1.%2."/>
      <w:lvlJc w:val="left"/>
      <w:pPr>
        <w:ind w:left="100" w:hanging="881"/>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81"/>
      </w:pPr>
      <w:rPr>
        <w:rFonts w:hint="default"/>
        <w:lang w:val="az" w:eastAsia="en-US" w:bidi="ar-SA"/>
      </w:rPr>
    </w:lvl>
    <w:lvl w:ilvl="3">
      <w:start w:val="0"/>
      <w:numFmt w:val="bullet"/>
      <w:lvlText w:val="•"/>
      <w:lvlJc w:val="left"/>
      <w:pPr>
        <w:ind w:left="3300" w:hanging="881"/>
      </w:pPr>
      <w:rPr>
        <w:rFonts w:hint="default"/>
        <w:lang w:val="az" w:eastAsia="en-US" w:bidi="ar-SA"/>
      </w:rPr>
    </w:lvl>
    <w:lvl w:ilvl="4">
      <w:start w:val="0"/>
      <w:numFmt w:val="bullet"/>
      <w:lvlText w:val="•"/>
      <w:lvlJc w:val="left"/>
      <w:pPr>
        <w:ind w:left="4367" w:hanging="881"/>
      </w:pPr>
      <w:rPr>
        <w:rFonts w:hint="default"/>
        <w:lang w:val="az" w:eastAsia="en-US" w:bidi="ar-SA"/>
      </w:rPr>
    </w:lvl>
    <w:lvl w:ilvl="5">
      <w:start w:val="0"/>
      <w:numFmt w:val="bullet"/>
      <w:lvlText w:val="•"/>
      <w:lvlJc w:val="left"/>
      <w:pPr>
        <w:ind w:left="5434" w:hanging="881"/>
      </w:pPr>
      <w:rPr>
        <w:rFonts w:hint="default"/>
        <w:lang w:val="az" w:eastAsia="en-US" w:bidi="ar-SA"/>
      </w:rPr>
    </w:lvl>
    <w:lvl w:ilvl="6">
      <w:start w:val="0"/>
      <w:numFmt w:val="bullet"/>
      <w:lvlText w:val="•"/>
      <w:lvlJc w:val="left"/>
      <w:pPr>
        <w:ind w:left="6500" w:hanging="881"/>
      </w:pPr>
      <w:rPr>
        <w:rFonts w:hint="default"/>
        <w:lang w:val="az" w:eastAsia="en-US" w:bidi="ar-SA"/>
      </w:rPr>
    </w:lvl>
    <w:lvl w:ilvl="7">
      <w:start w:val="0"/>
      <w:numFmt w:val="bullet"/>
      <w:lvlText w:val="•"/>
      <w:lvlJc w:val="left"/>
      <w:pPr>
        <w:ind w:left="7567" w:hanging="881"/>
      </w:pPr>
      <w:rPr>
        <w:rFonts w:hint="default"/>
        <w:lang w:val="az" w:eastAsia="en-US" w:bidi="ar-SA"/>
      </w:rPr>
    </w:lvl>
    <w:lvl w:ilvl="8">
      <w:start w:val="0"/>
      <w:numFmt w:val="bullet"/>
      <w:lvlText w:val="•"/>
      <w:lvlJc w:val="left"/>
      <w:pPr>
        <w:ind w:left="8634" w:hanging="881"/>
      </w:pPr>
      <w:rPr>
        <w:rFonts w:hint="default"/>
        <w:lang w:val="az" w:eastAsia="en-US" w:bidi="ar-SA"/>
      </w:rPr>
    </w:lvl>
  </w:abstractNum>
  <w:abstractNum w:abstractNumId="246">
    <w:multiLevelType w:val="hybridMultilevel"/>
    <w:lvl w:ilvl="0">
      <w:start w:val="279"/>
      <w:numFmt w:val="decimal"/>
      <w:lvlText w:val="%1"/>
      <w:lvlJc w:val="left"/>
      <w:pPr>
        <w:ind w:left="100" w:hanging="934"/>
        <w:jc w:val="left"/>
      </w:pPr>
      <w:rPr>
        <w:rFonts w:hint="default"/>
        <w:lang w:val="az" w:eastAsia="en-US" w:bidi="ar-SA"/>
      </w:rPr>
    </w:lvl>
    <w:lvl w:ilvl="1">
      <w:start w:val="1"/>
      <w:numFmt w:val="decimal"/>
      <w:lvlText w:val="%1.%2."/>
      <w:lvlJc w:val="left"/>
      <w:pPr>
        <w:ind w:left="100" w:hanging="934"/>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934"/>
      </w:pPr>
      <w:rPr>
        <w:rFonts w:hint="default"/>
        <w:lang w:val="az" w:eastAsia="en-US" w:bidi="ar-SA"/>
      </w:rPr>
    </w:lvl>
    <w:lvl w:ilvl="3">
      <w:start w:val="0"/>
      <w:numFmt w:val="bullet"/>
      <w:lvlText w:val="•"/>
      <w:lvlJc w:val="left"/>
      <w:pPr>
        <w:ind w:left="3300" w:hanging="934"/>
      </w:pPr>
      <w:rPr>
        <w:rFonts w:hint="default"/>
        <w:lang w:val="az" w:eastAsia="en-US" w:bidi="ar-SA"/>
      </w:rPr>
    </w:lvl>
    <w:lvl w:ilvl="4">
      <w:start w:val="0"/>
      <w:numFmt w:val="bullet"/>
      <w:lvlText w:val="•"/>
      <w:lvlJc w:val="left"/>
      <w:pPr>
        <w:ind w:left="4367" w:hanging="934"/>
      </w:pPr>
      <w:rPr>
        <w:rFonts w:hint="default"/>
        <w:lang w:val="az" w:eastAsia="en-US" w:bidi="ar-SA"/>
      </w:rPr>
    </w:lvl>
    <w:lvl w:ilvl="5">
      <w:start w:val="0"/>
      <w:numFmt w:val="bullet"/>
      <w:lvlText w:val="•"/>
      <w:lvlJc w:val="left"/>
      <w:pPr>
        <w:ind w:left="5434" w:hanging="934"/>
      </w:pPr>
      <w:rPr>
        <w:rFonts w:hint="default"/>
        <w:lang w:val="az" w:eastAsia="en-US" w:bidi="ar-SA"/>
      </w:rPr>
    </w:lvl>
    <w:lvl w:ilvl="6">
      <w:start w:val="0"/>
      <w:numFmt w:val="bullet"/>
      <w:lvlText w:val="•"/>
      <w:lvlJc w:val="left"/>
      <w:pPr>
        <w:ind w:left="6500" w:hanging="934"/>
      </w:pPr>
      <w:rPr>
        <w:rFonts w:hint="default"/>
        <w:lang w:val="az" w:eastAsia="en-US" w:bidi="ar-SA"/>
      </w:rPr>
    </w:lvl>
    <w:lvl w:ilvl="7">
      <w:start w:val="0"/>
      <w:numFmt w:val="bullet"/>
      <w:lvlText w:val="•"/>
      <w:lvlJc w:val="left"/>
      <w:pPr>
        <w:ind w:left="7567" w:hanging="934"/>
      </w:pPr>
      <w:rPr>
        <w:rFonts w:hint="default"/>
        <w:lang w:val="az" w:eastAsia="en-US" w:bidi="ar-SA"/>
      </w:rPr>
    </w:lvl>
    <w:lvl w:ilvl="8">
      <w:start w:val="0"/>
      <w:numFmt w:val="bullet"/>
      <w:lvlText w:val="•"/>
      <w:lvlJc w:val="left"/>
      <w:pPr>
        <w:ind w:left="8634" w:hanging="934"/>
      </w:pPr>
      <w:rPr>
        <w:rFonts w:hint="default"/>
        <w:lang w:val="az" w:eastAsia="en-US" w:bidi="ar-SA"/>
      </w:rPr>
    </w:lvl>
  </w:abstractNum>
  <w:abstractNum w:abstractNumId="245">
    <w:multiLevelType w:val="hybridMultilevel"/>
    <w:lvl w:ilvl="0">
      <w:start w:val="278"/>
      <w:numFmt w:val="decimal"/>
      <w:lvlText w:val="%1"/>
      <w:lvlJc w:val="left"/>
      <w:pPr>
        <w:ind w:left="100" w:hanging="682"/>
        <w:jc w:val="left"/>
      </w:pPr>
      <w:rPr>
        <w:rFonts w:hint="default"/>
        <w:lang w:val="az" w:eastAsia="en-US" w:bidi="ar-SA"/>
      </w:rPr>
    </w:lvl>
    <w:lvl w:ilvl="1">
      <w:start w:val="1"/>
      <w:numFmt w:val="decimal"/>
      <w:lvlText w:val="%1.%2."/>
      <w:lvlJc w:val="left"/>
      <w:pPr>
        <w:ind w:left="100" w:hanging="682"/>
        <w:jc w:val="left"/>
      </w:pPr>
      <w:rPr>
        <w:rFonts w:hint="default" w:ascii="Times New Roman" w:hAnsi="Times New Roman" w:eastAsia="Times New Roman" w:cs="Times New Roman"/>
        <w:b/>
        <w:bCs/>
        <w:i/>
        <w:iCs/>
        <w:spacing w:val="-1"/>
        <w:w w:val="107"/>
        <w:sz w:val="19"/>
        <w:szCs w:val="19"/>
        <w:lang w:val="az" w:eastAsia="en-US" w:bidi="ar-SA"/>
      </w:rPr>
    </w:lvl>
    <w:lvl w:ilvl="2">
      <w:start w:val="0"/>
      <w:numFmt w:val="bullet"/>
      <w:lvlText w:val="•"/>
      <w:lvlJc w:val="left"/>
      <w:pPr>
        <w:ind w:left="2233" w:hanging="682"/>
      </w:pPr>
      <w:rPr>
        <w:rFonts w:hint="default"/>
        <w:lang w:val="az" w:eastAsia="en-US" w:bidi="ar-SA"/>
      </w:rPr>
    </w:lvl>
    <w:lvl w:ilvl="3">
      <w:start w:val="0"/>
      <w:numFmt w:val="bullet"/>
      <w:lvlText w:val="•"/>
      <w:lvlJc w:val="left"/>
      <w:pPr>
        <w:ind w:left="3300" w:hanging="682"/>
      </w:pPr>
      <w:rPr>
        <w:rFonts w:hint="default"/>
        <w:lang w:val="az" w:eastAsia="en-US" w:bidi="ar-SA"/>
      </w:rPr>
    </w:lvl>
    <w:lvl w:ilvl="4">
      <w:start w:val="0"/>
      <w:numFmt w:val="bullet"/>
      <w:lvlText w:val="•"/>
      <w:lvlJc w:val="left"/>
      <w:pPr>
        <w:ind w:left="4367" w:hanging="682"/>
      </w:pPr>
      <w:rPr>
        <w:rFonts w:hint="default"/>
        <w:lang w:val="az" w:eastAsia="en-US" w:bidi="ar-SA"/>
      </w:rPr>
    </w:lvl>
    <w:lvl w:ilvl="5">
      <w:start w:val="0"/>
      <w:numFmt w:val="bullet"/>
      <w:lvlText w:val="•"/>
      <w:lvlJc w:val="left"/>
      <w:pPr>
        <w:ind w:left="5434" w:hanging="682"/>
      </w:pPr>
      <w:rPr>
        <w:rFonts w:hint="default"/>
        <w:lang w:val="az" w:eastAsia="en-US" w:bidi="ar-SA"/>
      </w:rPr>
    </w:lvl>
    <w:lvl w:ilvl="6">
      <w:start w:val="0"/>
      <w:numFmt w:val="bullet"/>
      <w:lvlText w:val="•"/>
      <w:lvlJc w:val="left"/>
      <w:pPr>
        <w:ind w:left="6500" w:hanging="682"/>
      </w:pPr>
      <w:rPr>
        <w:rFonts w:hint="default"/>
        <w:lang w:val="az" w:eastAsia="en-US" w:bidi="ar-SA"/>
      </w:rPr>
    </w:lvl>
    <w:lvl w:ilvl="7">
      <w:start w:val="0"/>
      <w:numFmt w:val="bullet"/>
      <w:lvlText w:val="•"/>
      <w:lvlJc w:val="left"/>
      <w:pPr>
        <w:ind w:left="7567" w:hanging="682"/>
      </w:pPr>
      <w:rPr>
        <w:rFonts w:hint="default"/>
        <w:lang w:val="az" w:eastAsia="en-US" w:bidi="ar-SA"/>
      </w:rPr>
    </w:lvl>
    <w:lvl w:ilvl="8">
      <w:start w:val="0"/>
      <w:numFmt w:val="bullet"/>
      <w:lvlText w:val="•"/>
      <w:lvlJc w:val="left"/>
      <w:pPr>
        <w:ind w:left="8634" w:hanging="682"/>
      </w:pPr>
      <w:rPr>
        <w:rFonts w:hint="default"/>
        <w:lang w:val="az" w:eastAsia="en-US" w:bidi="ar-SA"/>
      </w:rPr>
    </w:lvl>
  </w:abstractNum>
  <w:abstractNum w:abstractNumId="244">
    <w:multiLevelType w:val="hybridMultilevel"/>
    <w:lvl w:ilvl="0">
      <w:start w:val="275"/>
      <w:numFmt w:val="decimal"/>
      <w:lvlText w:val="%1"/>
      <w:lvlJc w:val="left"/>
      <w:pPr>
        <w:ind w:left="100" w:hanging="902"/>
        <w:jc w:val="left"/>
      </w:pPr>
      <w:rPr>
        <w:rFonts w:hint="default"/>
        <w:lang w:val="az" w:eastAsia="en-US" w:bidi="ar-SA"/>
      </w:rPr>
    </w:lvl>
    <w:lvl w:ilvl="1">
      <w:start w:val="1"/>
      <w:numFmt w:val="decimal"/>
      <w:lvlText w:val="%1.%2."/>
      <w:lvlJc w:val="left"/>
      <w:pPr>
        <w:ind w:left="100" w:hanging="902"/>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902"/>
      </w:pPr>
      <w:rPr>
        <w:rFonts w:hint="default"/>
        <w:lang w:val="az" w:eastAsia="en-US" w:bidi="ar-SA"/>
      </w:rPr>
    </w:lvl>
    <w:lvl w:ilvl="3">
      <w:start w:val="0"/>
      <w:numFmt w:val="bullet"/>
      <w:lvlText w:val="•"/>
      <w:lvlJc w:val="left"/>
      <w:pPr>
        <w:ind w:left="3300" w:hanging="902"/>
      </w:pPr>
      <w:rPr>
        <w:rFonts w:hint="default"/>
        <w:lang w:val="az" w:eastAsia="en-US" w:bidi="ar-SA"/>
      </w:rPr>
    </w:lvl>
    <w:lvl w:ilvl="4">
      <w:start w:val="0"/>
      <w:numFmt w:val="bullet"/>
      <w:lvlText w:val="•"/>
      <w:lvlJc w:val="left"/>
      <w:pPr>
        <w:ind w:left="4367" w:hanging="902"/>
      </w:pPr>
      <w:rPr>
        <w:rFonts w:hint="default"/>
        <w:lang w:val="az" w:eastAsia="en-US" w:bidi="ar-SA"/>
      </w:rPr>
    </w:lvl>
    <w:lvl w:ilvl="5">
      <w:start w:val="0"/>
      <w:numFmt w:val="bullet"/>
      <w:lvlText w:val="•"/>
      <w:lvlJc w:val="left"/>
      <w:pPr>
        <w:ind w:left="5434" w:hanging="902"/>
      </w:pPr>
      <w:rPr>
        <w:rFonts w:hint="default"/>
        <w:lang w:val="az" w:eastAsia="en-US" w:bidi="ar-SA"/>
      </w:rPr>
    </w:lvl>
    <w:lvl w:ilvl="6">
      <w:start w:val="0"/>
      <w:numFmt w:val="bullet"/>
      <w:lvlText w:val="•"/>
      <w:lvlJc w:val="left"/>
      <w:pPr>
        <w:ind w:left="6500" w:hanging="902"/>
      </w:pPr>
      <w:rPr>
        <w:rFonts w:hint="default"/>
        <w:lang w:val="az" w:eastAsia="en-US" w:bidi="ar-SA"/>
      </w:rPr>
    </w:lvl>
    <w:lvl w:ilvl="7">
      <w:start w:val="0"/>
      <w:numFmt w:val="bullet"/>
      <w:lvlText w:val="•"/>
      <w:lvlJc w:val="left"/>
      <w:pPr>
        <w:ind w:left="7567" w:hanging="902"/>
      </w:pPr>
      <w:rPr>
        <w:rFonts w:hint="default"/>
        <w:lang w:val="az" w:eastAsia="en-US" w:bidi="ar-SA"/>
      </w:rPr>
    </w:lvl>
    <w:lvl w:ilvl="8">
      <w:start w:val="0"/>
      <w:numFmt w:val="bullet"/>
      <w:lvlText w:val="•"/>
      <w:lvlJc w:val="left"/>
      <w:pPr>
        <w:ind w:left="8634" w:hanging="902"/>
      </w:pPr>
      <w:rPr>
        <w:rFonts w:hint="default"/>
        <w:lang w:val="az" w:eastAsia="en-US" w:bidi="ar-SA"/>
      </w:rPr>
    </w:lvl>
  </w:abstractNum>
  <w:abstractNum w:abstractNumId="243">
    <w:multiLevelType w:val="hybridMultilevel"/>
    <w:lvl w:ilvl="0">
      <w:start w:val="1"/>
      <w:numFmt w:val="decimal"/>
      <w:lvlText w:val="%1."/>
      <w:lvlJc w:val="left"/>
      <w:pPr>
        <w:ind w:left="100" w:hanging="328"/>
        <w:jc w:val="left"/>
      </w:pPr>
      <w:rPr>
        <w:rFonts w:hint="default" w:ascii="Courier New" w:hAnsi="Courier New" w:eastAsia="Courier New" w:cs="Courier New"/>
        <w:b w:val="0"/>
        <w:bCs w:val="0"/>
        <w:i w:val="0"/>
        <w:iCs w:val="0"/>
        <w:spacing w:val="-1"/>
        <w:w w:val="104"/>
        <w:sz w:val="15"/>
        <w:szCs w:val="15"/>
        <w:lang w:val="az" w:eastAsia="en-US" w:bidi="ar-SA"/>
      </w:rPr>
    </w:lvl>
    <w:lvl w:ilvl="1">
      <w:start w:val="0"/>
      <w:numFmt w:val="bullet"/>
      <w:lvlText w:val="•"/>
      <w:lvlJc w:val="left"/>
      <w:pPr>
        <w:ind w:left="1166" w:hanging="328"/>
      </w:pPr>
      <w:rPr>
        <w:rFonts w:hint="default"/>
        <w:lang w:val="az" w:eastAsia="en-US" w:bidi="ar-SA"/>
      </w:rPr>
    </w:lvl>
    <w:lvl w:ilvl="2">
      <w:start w:val="0"/>
      <w:numFmt w:val="bullet"/>
      <w:lvlText w:val="•"/>
      <w:lvlJc w:val="left"/>
      <w:pPr>
        <w:ind w:left="2233" w:hanging="328"/>
      </w:pPr>
      <w:rPr>
        <w:rFonts w:hint="default"/>
        <w:lang w:val="az" w:eastAsia="en-US" w:bidi="ar-SA"/>
      </w:rPr>
    </w:lvl>
    <w:lvl w:ilvl="3">
      <w:start w:val="0"/>
      <w:numFmt w:val="bullet"/>
      <w:lvlText w:val="•"/>
      <w:lvlJc w:val="left"/>
      <w:pPr>
        <w:ind w:left="3300" w:hanging="328"/>
      </w:pPr>
      <w:rPr>
        <w:rFonts w:hint="default"/>
        <w:lang w:val="az" w:eastAsia="en-US" w:bidi="ar-SA"/>
      </w:rPr>
    </w:lvl>
    <w:lvl w:ilvl="4">
      <w:start w:val="0"/>
      <w:numFmt w:val="bullet"/>
      <w:lvlText w:val="•"/>
      <w:lvlJc w:val="left"/>
      <w:pPr>
        <w:ind w:left="4367" w:hanging="328"/>
      </w:pPr>
      <w:rPr>
        <w:rFonts w:hint="default"/>
        <w:lang w:val="az" w:eastAsia="en-US" w:bidi="ar-SA"/>
      </w:rPr>
    </w:lvl>
    <w:lvl w:ilvl="5">
      <w:start w:val="0"/>
      <w:numFmt w:val="bullet"/>
      <w:lvlText w:val="•"/>
      <w:lvlJc w:val="left"/>
      <w:pPr>
        <w:ind w:left="5434" w:hanging="328"/>
      </w:pPr>
      <w:rPr>
        <w:rFonts w:hint="default"/>
        <w:lang w:val="az" w:eastAsia="en-US" w:bidi="ar-SA"/>
      </w:rPr>
    </w:lvl>
    <w:lvl w:ilvl="6">
      <w:start w:val="0"/>
      <w:numFmt w:val="bullet"/>
      <w:lvlText w:val="•"/>
      <w:lvlJc w:val="left"/>
      <w:pPr>
        <w:ind w:left="6500" w:hanging="328"/>
      </w:pPr>
      <w:rPr>
        <w:rFonts w:hint="default"/>
        <w:lang w:val="az" w:eastAsia="en-US" w:bidi="ar-SA"/>
      </w:rPr>
    </w:lvl>
    <w:lvl w:ilvl="7">
      <w:start w:val="0"/>
      <w:numFmt w:val="bullet"/>
      <w:lvlText w:val="•"/>
      <w:lvlJc w:val="left"/>
      <w:pPr>
        <w:ind w:left="7567" w:hanging="328"/>
      </w:pPr>
      <w:rPr>
        <w:rFonts w:hint="default"/>
        <w:lang w:val="az" w:eastAsia="en-US" w:bidi="ar-SA"/>
      </w:rPr>
    </w:lvl>
    <w:lvl w:ilvl="8">
      <w:start w:val="0"/>
      <w:numFmt w:val="bullet"/>
      <w:lvlText w:val="•"/>
      <w:lvlJc w:val="left"/>
      <w:pPr>
        <w:ind w:left="8634" w:hanging="328"/>
      </w:pPr>
      <w:rPr>
        <w:rFonts w:hint="default"/>
        <w:lang w:val="az" w:eastAsia="en-US" w:bidi="ar-SA"/>
      </w:rPr>
    </w:lvl>
  </w:abstractNum>
  <w:abstractNum w:abstractNumId="242">
    <w:multiLevelType w:val="hybridMultilevel"/>
    <w:lvl w:ilvl="0">
      <w:start w:val="273"/>
      <w:numFmt w:val="decimal"/>
      <w:lvlText w:val="%1"/>
      <w:lvlJc w:val="left"/>
      <w:pPr>
        <w:ind w:left="1614" w:hanging="1071"/>
        <w:jc w:val="left"/>
      </w:pPr>
      <w:rPr>
        <w:rFonts w:hint="default"/>
        <w:lang w:val="az" w:eastAsia="en-US" w:bidi="ar-SA"/>
      </w:rPr>
    </w:lvl>
    <w:lvl w:ilvl="1">
      <w:start w:val="1"/>
      <w:numFmt w:val="decimal"/>
      <w:lvlText w:val="%1.%2."/>
      <w:lvlJc w:val="left"/>
      <w:pPr>
        <w:ind w:left="1614" w:hanging="1071"/>
        <w:jc w:val="left"/>
      </w:pPr>
      <w:rPr>
        <w:rFonts w:hint="default" w:ascii="Courier New" w:hAnsi="Courier New" w:eastAsia="Courier New" w:cs="Courier New"/>
        <w:b w:val="0"/>
        <w:bCs w:val="0"/>
        <w:i w:val="0"/>
        <w:iCs w:val="0"/>
        <w:spacing w:val="-1"/>
        <w:w w:val="101"/>
        <w:sz w:val="19"/>
        <w:szCs w:val="19"/>
        <w:lang w:val="az" w:eastAsia="en-US" w:bidi="ar-SA"/>
      </w:rPr>
    </w:lvl>
    <w:lvl w:ilvl="2">
      <w:start w:val="1"/>
      <w:numFmt w:val="decimal"/>
      <w:lvlText w:val="%1.%2.%3."/>
      <w:lvlJc w:val="left"/>
      <w:pPr>
        <w:ind w:left="1583" w:hanging="1040"/>
        <w:jc w:val="left"/>
      </w:pPr>
      <w:rPr>
        <w:rFonts w:hint="default" w:ascii="Courier New" w:hAnsi="Courier New" w:eastAsia="Courier New" w:cs="Courier New"/>
        <w:b w:val="0"/>
        <w:bCs w:val="0"/>
        <w:i w:val="0"/>
        <w:iCs w:val="0"/>
        <w:spacing w:val="-1"/>
        <w:w w:val="101"/>
        <w:sz w:val="19"/>
        <w:szCs w:val="19"/>
        <w:lang w:val="az" w:eastAsia="en-US" w:bidi="ar-SA"/>
      </w:rPr>
    </w:lvl>
    <w:lvl w:ilvl="3">
      <w:start w:val="0"/>
      <w:numFmt w:val="bullet"/>
      <w:lvlText w:val="•"/>
      <w:lvlJc w:val="left"/>
      <w:pPr>
        <w:ind w:left="3652" w:hanging="1040"/>
      </w:pPr>
      <w:rPr>
        <w:rFonts w:hint="default"/>
        <w:lang w:val="az" w:eastAsia="en-US" w:bidi="ar-SA"/>
      </w:rPr>
    </w:lvl>
    <w:lvl w:ilvl="4">
      <w:start w:val="0"/>
      <w:numFmt w:val="bullet"/>
      <w:lvlText w:val="•"/>
      <w:lvlJc w:val="left"/>
      <w:pPr>
        <w:ind w:left="4669" w:hanging="1040"/>
      </w:pPr>
      <w:rPr>
        <w:rFonts w:hint="default"/>
        <w:lang w:val="az" w:eastAsia="en-US" w:bidi="ar-SA"/>
      </w:rPr>
    </w:lvl>
    <w:lvl w:ilvl="5">
      <w:start w:val="0"/>
      <w:numFmt w:val="bullet"/>
      <w:lvlText w:val="•"/>
      <w:lvlJc w:val="left"/>
      <w:pPr>
        <w:ind w:left="5685" w:hanging="1040"/>
      </w:pPr>
      <w:rPr>
        <w:rFonts w:hint="default"/>
        <w:lang w:val="az" w:eastAsia="en-US" w:bidi="ar-SA"/>
      </w:rPr>
    </w:lvl>
    <w:lvl w:ilvl="6">
      <w:start w:val="0"/>
      <w:numFmt w:val="bullet"/>
      <w:lvlText w:val="•"/>
      <w:lvlJc w:val="left"/>
      <w:pPr>
        <w:ind w:left="6702" w:hanging="1040"/>
      </w:pPr>
      <w:rPr>
        <w:rFonts w:hint="default"/>
        <w:lang w:val="az" w:eastAsia="en-US" w:bidi="ar-SA"/>
      </w:rPr>
    </w:lvl>
    <w:lvl w:ilvl="7">
      <w:start w:val="0"/>
      <w:numFmt w:val="bullet"/>
      <w:lvlText w:val="•"/>
      <w:lvlJc w:val="left"/>
      <w:pPr>
        <w:ind w:left="7718" w:hanging="1040"/>
      </w:pPr>
      <w:rPr>
        <w:rFonts w:hint="default"/>
        <w:lang w:val="az" w:eastAsia="en-US" w:bidi="ar-SA"/>
      </w:rPr>
    </w:lvl>
    <w:lvl w:ilvl="8">
      <w:start w:val="0"/>
      <w:numFmt w:val="bullet"/>
      <w:lvlText w:val="•"/>
      <w:lvlJc w:val="left"/>
      <w:pPr>
        <w:ind w:left="8735" w:hanging="1040"/>
      </w:pPr>
      <w:rPr>
        <w:rFonts w:hint="default"/>
        <w:lang w:val="az" w:eastAsia="en-US" w:bidi="ar-SA"/>
      </w:rPr>
    </w:lvl>
  </w:abstractNum>
  <w:abstractNum w:abstractNumId="241">
    <w:multiLevelType w:val="hybridMultilevel"/>
    <w:lvl w:ilvl="0">
      <w:start w:val="272"/>
      <w:numFmt w:val="decimal"/>
      <w:lvlText w:val="%1"/>
      <w:lvlJc w:val="left"/>
      <w:pPr>
        <w:ind w:left="100" w:hanging="850"/>
        <w:jc w:val="left"/>
      </w:pPr>
      <w:rPr>
        <w:rFonts w:hint="default"/>
        <w:lang w:val="az" w:eastAsia="en-US" w:bidi="ar-SA"/>
      </w:rPr>
    </w:lvl>
    <w:lvl w:ilvl="1">
      <w:start w:val="1"/>
      <w:numFmt w:val="decimal"/>
      <w:lvlText w:val="%1.%2."/>
      <w:lvlJc w:val="left"/>
      <w:pPr>
        <w:ind w:left="100" w:hanging="850"/>
        <w:jc w:val="left"/>
      </w:pPr>
      <w:rPr>
        <w:rFonts w:hint="default" w:ascii="Courier New" w:hAnsi="Courier New" w:eastAsia="Courier New" w:cs="Courier New"/>
        <w:b w:val="0"/>
        <w:bCs w:val="0"/>
        <w:i w:val="0"/>
        <w:iCs w:val="0"/>
        <w:spacing w:val="-1"/>
        <w:w w:val="101"/>
        <w:sz w:val="19"/>
        <w:szCs w:val="19"/>
        <w:lang w:val="az" w:eastAsia="en-US" w:bidi="ar-SA"/>
      </w:rPr>
    </w:lvl>
    <w:lvl w:ilvl="2">
      <w:start w:val="1"/>
      <w:numFmt w:val="decimal"/>
      <w:lvlText w:val="%1.%2.%3."/>
      <w:lvlJc w:val="left"/>
      <w:pPr>
        <w:ind w:left="1583" w:hanging="1040"/>
        <w:jc w:val="left"/>
      </w:pPr>
      <w:rPr>
        <w:rFonts w:hint="default" w:ascii="Courier New" w:hAnsi="Courier New" w:eastAsia="Courier New" w:cs="Courier New"/>
        <w:b w:val="0"/>
        <w:bCs w:val="0"/>
        <w:i w:val="0"/>
        <w:iCs w:val="0"/>
        <w:spacing w:val="-1"/>
        <w:w w:val="101"/>
        <w:sz w:val="19"/>
        <w:szCs w:val="19"/>
        <w:lang w:val="az" w:eastAsia="en-US" w:bidi="ar-SA"/>
      </w:rPr>
    </w:lvl>
    <w:lvl w:ilvl="3">
      <w:start w:val="0"/>
      <w:numFmt w:val="bullet"/>
      <w:lvlText w:val="•"/>
      <w:lvlJc w:val="left"/>
      <w:pPr>
        <w:ind w:left="3621" w:hanging="1040"/>
      </w:pPr>
      <w:rPr>
        <w:rFonts w:hint="default"/>
        <w:lang w:val="az" w:eastAsia="en-US" w:bidi="ar-SA"/>
      </w:rPr>
    </w:lvl>
    <w:lvl w:ilvl="4">
      <w:start w:val="0"/>
      <w:numFmt w:val="bullet"/>
      <w:lvlText w:val="•"/>
      <w:lvlJc w:val="left"/>
      <w:pPr>
        <w:ind w:left="4642" w:hanging="1040"/>
      </w:pPr>
      <w:rPr>
        <w:rFonts w:hint="default"/>
        <w:lang w:val="az" w:eastAsia="en-US" w:bidi="ar-SA"/>
      </w:rPr>
    </w:lvl>
    <w:lvl w:ilvl="5">
      <w:start w:val="0"/>
      <w:numFmt w:val="bullet"/>
      <w:lvlText w:val="•"/>
      <w:lvlJc w:val="left"/>
      <w:pPr>
        <w:ind w:left="5663" w:hanging="1040"/>
      </w:pPr>
      <w:rPr>
        <w:rFonts w:hint="default"/>
        <w:lang w:val="az" w:eastAsia="en-US" w:bidi="ar-SA"/>
      </w:rPr>
    </w:lvl>
    <w:lvl w:ilvl="6">
      <w:start w:val="0"/>
      <w:numFmt w:val="bullet"/>
      <w:lvlText w:val="•"/>
      <w:lvlJc w:val="left"/>
      <w:pPr>
        <w:ind w:left="6684" w:hanging="1040"/>
      </w:pPr>
      <w:rPr>
        <w:rFonts w:hint="default"/>
        <w:lang w:val="az" w:eastAsia="en-US" w:bidi="ar-SA"/>
      </w:rPr>
    </w:lvl>
    <w:lvl w:ilvl="7">
      <w:start w:val="0"/>
      <w:numFmt w:val="bullet"/>
      <w:lvlText w:val="•"/>
      <w:lvlJc w:val="left"/>
      <w:pPr>
        <w:ind w:left="7705" w:hanging="1040"/>
      </w:pPr>
      <w:rPr>
        <w:rFonts w:hint="default"/>
        <w:lang w:val="az" w:eastAsia="en-US" w:bidi="ar-SA"/>
      </w:rPr>
    </w:lvl>
    <w:lvl w:ilvl="8">
      <w:start w:val="0"/>
      <w:numFmt w:val="bullet"/>
      <w:lvlText w:val="•"/>
      <w:lvlJc w:val="left"/>
      <w:pPr>
        <w:ind w:left="8726" w:hanging="1040"/>
      </w:pPr>
      <w:rPr>
        <w:rFonts w:hint="default"/>
        <w:lang w:val="az" w:eastAsia="en-US" w:bidi="ar-SA"/>
      </w:rPr>
    </w:lvl>
  </w:abstractNum>
  <w:abstractNum w:abstractNumId="240">
    <w:multiLevelType w:val="hybridMultilevel"/>
    <w:lvl w:ilvl="0">
      <w:start w:val="1"/>
      <w:numFmt w:val="decimal"/>
      <w:lvlText w:val="%1."/>
      <w:lvlJc w:val="left"/>
      <w:pPr>
        <w:ind w:left="100" w:hanging="314"/>
        <w:jc w:val="left"/>
      </w:pPr>
      <w:rPr>
        <w:rFonts w:hint="default" w:ascii="Courier New" w:hAnsi="Courier New" w:eastAsia="Courier New" w:cs="Courier New"/>
        <w:b w:val="0"/>
        <w:bCs w:val="0"/>
        <w:i w:val="0"/>
        <w:iCs w:val="0"/>
        <w:spacing w:val="-1"/>
        <w:w w:val="104"/>
        <w:sz w:val="15"/>
        <w:szCs w:val="15"/>
        <w:lang w:val="az" w:eastAsia="en-US" w:bidi="ar-SA"/>
      </w:rPr>
    </w:lvl>
    <w:lvl w:ilvl="1">
      <w:start w:val="0"/>
      <w:numFmt w:val="bullet"/>
      <w:lvlText w:val="•"/>
      <w:lvlJc w:val="left"/>
      <w:pPr>
        <w:ind w:left="1166" w:hanging="314"/>
      </w:pPr>
      <w:rPr>
        <w:rFonts w:hint="default"/>
        <w:lang w:val="az" w:eastAsia="en-US" w:bidi="ar-SA"/>
      </w:rPr>
    </w:lvl>
    <w:lvl w:ilvl="2">
      <w:start w:val="0"/>
      <w:numFmt w:val="bullet"/>
      <w:lvlText w:val="•"/>
      <w:lvlJc w:val="left"/>
      <w:pPr>
        <w:ind w:left="2233" w:hanging="314"/>
      </w:pPr>
      <w:rPr>
        <w:rFonts w:hint="default"/>
        <w:lang w:val="az" w:eastAsia="en-US" w:bidi="ar-SA"/>
      </w:rPr>
    </w:lvl>
    <w:lvl w:ilvl="3">
      <w:start w:val="0"/>
      <w:numFmt w:val="bullet"/>
      <w:lvlText w:val="•"/>
      <w:lvlJc w:val="left"/>
      <w:pPr>
        <w:ind w:left="3300" w:hanging="314"/>
      </w:pPr>
      <w:rPr>
        <w:rFonts w:hint="default"/>
        <w:lang w:val="az" w:eastAsia="en-US" w:bidi="ar-SA"/>
      </w:rPr>
    </w:lvl>
    <w:lvl w:ilvl="4">
      <w:start w:val="0"/>
      <w:numFmt w:val="bullet"/>
      <w:lvlText w:val="•"/>
      <w:lvlJc w:val="left"/>
      <w:pPr>
        <w:ind w:left="4367" w:hanging="314"/>
      </w:pPr>
      <w:rPr>
        <w:rFonts w:hint="default"/>
        <w:lang w:val="az" w:eastAsia="en-US" w:bidi="ar-SA"/>
      </w:rPr>
    </w:lvl>
    <w:lvl w:ilvl="5">
      <w:start w:val="0"/>
      <w:numFmt w:val="bullet"/>
      <w:lvlText w:val="•"/>
      <w:lvlJc w:val="left"/>
      <w:pPr>
        <w:ind w:left="5434" w:hanging="314"/>
      </w:pPr>
      <w:rPr>
        <w:rFonts w:hint="default"/>
        <w:lang w:val="az" w:eastAsia="en-US" w:bidi="ar-SA"/>
      </w:rPr>
    </w:lvl>
    <w:lvl w:ilvl="6">
      <w:start w:val="0"/>
      <w:numFmt w:val="bullet"/>
      <w:lvlText w:val="•"/>
      <w:lvlJc w:val="left"/>
      <w:pPr>
        <w:ind w:left="6500" w:hanging="314"/>
      </w:pPr>
      <w:rPr>
        <w:rFonts w:hint="default"/>
        <w:lang w:val="az" w:eastAsia="en-US" w:bidi="ar-SA"/>
      </w:rPr>
    </w:lvl>
    <w:lvl w:ilvl="7">
      <w:start w:val="0"/>
      <w:numFmt w:val="bullet"/>
      <w:lvlText w:val="•"/>
      <w:lvlJc w:val="left"/>
      <w:pPr>
        <w:ind w:left="7567" w:hanging="314"/>
      </w:pPr>
      <w:rPr>
        <w:rFonts w:hint="default"/>
        <w:lang w:val="az" w:eastAsia="en-US" w:bidi="ar-SA"/>
      </w:rPr>
    </w:lvl>
    <w:lvl w:ilvl="8">
      <w:start w:val="0"/>
      <w:numFmt w:val="bullet"/>
      <w:lvlText w:val="•"/>
      <w:lvlJc w:val="left"/>
      <w:pPr>
        <w:ind w:left="8634" w:hanging="314"/>
      </w:pPr>
      <w:rPr>
        <w:rFonts w:hint="default"/>
        <w:lang w:val="az" w:eastAsia="en-US" w:bidi="ar-SA"/>
      </w:rPr>
    </w:lvl>
  </w:abstractNum>
  <w:abstractNum w:abstractNumId="239">
    <w:multiLevelType w:val="hybridMultilevel"/>
    <w:lvl w:ilvl="0">
      <w:start w:val="271"/>
      <w:numFmt w:val="decimal"/>
      <w:lvlText w:val="%1"/>
      <w:lvlJc w:val="left"/>
      <w:pPr>
        <w:ind w:left="100" w:hanging="882"/>
        <w:jc w:val="left"/>
      </w:pPr>
      <w:rPr>
        <w:rFonts w:hint="default"/>
        <w:lang w:val="az" w:eastAsia="en-US" w:bidi="ar-SA"/>
      </w:rPr>
    </w:lvl>
    <w:lvl w:ilvl="1">
      <w:start w:val="1"/>
      <w:numFmt w:val="decimal"/>
      <w:lvlText w:val="%1.%2."/>
      <w:lvlJc w:val="left"/>
      <w:pPr>
        <w:ind w:left="100" w:hanging="882"/>
        <w:jc w:val="left"/>
      </w:pPr>
      <w:rPr>
        <w:rFonts w:hint="default" w:ascii="Courier New" w:hAnsi="Courier New" w:eastAsia="Courier New" w:cs="Courier New"/>
        <w:b w:val="0"/>
        <w:bCs w:val="0"/>
        <w:i w:val="0"/>
        <w:iCs w:val="0"/>
        <w:spacing w:val="-1"/>
        <w:w w:val="101"/>
        <w:sz w:val="19"/>
        <w:szCs w:val="19"/>
        <w:lang w:val="az" w:eastAsia="en-US" w:bidi="ar-SA"/>
      </w:rPr>
    </w:lvl>
    <w:lvl w:ilvl="2">
      <w:start w:val="1"/>
      <w:numFmt w:val="decimal"/>
      <w:lvlText w:val="%1.%2.%3."/>
      <w:lvlJc w:val="left"/>
      <w:pPr>
        <w:ind w:left="1583" w:hanging="1040"/>
        <w:jc w:val="left"/>
      </w:pPr>
      <w:rPr>
        <w:rFonts w:hint="default" w:ascii="Courier New" w:hAnsi="Courier New" w:eastAsia="Courier New" w:cs="Courier New"/>
        <w:b w:val="0"/>
        <w:bCs w:val="0"/>
        <w:i w:val="0"/>
        <w:iCs w:val="0"/>
        <w:spacing w:val="-1"/>
        <w:w w:val="101"/>
        <w:sz w:val="19"/>
        <w:szCs w:val="19"/>
        <w:lang w:val="az" w:eastAsia="en-US" w:bidi="ar-SA"/>
      </w:rPr>
    </w:lvl>
    <w:lvl w:ilvl="3">
      <w:start w:val="0"/>
      <w:numFmt w:val="bullet"/>
      <w:lvlText w:val="•"/>
      <w:lvlJc w:val="left"/>
      <w:pPr>
        <w:ind w:left="3621" w:hanging="1040"/>
      </w:pPr>
      <w:rPr>
        <w:rFonts w:hint="default"/>
        <w:lang w:val="az" w:eastAsia="en-US" w:bidi="ar-SA"/>
      </w:rPr>
    </w:lvl>
    <w:lvl w:ilvl="4">
      <w:start w:val="0"/>
      <w:numFmt w:val="bullet"/>
      <w:lvlText w:val="•"/>
      <w:lvlJc w:val="left"/>
      <w:pPr>
        <w:ind w:left="4642" w:hanging="1040"/>
      </w:pPr>
      <w:rPr>
        <w:rFonts w:hint="default"/>
        <w:lang w:val="az" w:eastAsia="en-US" w:bidi="ar-SA"/>
      </w:rPr>
    </w:lvl>
    <w:lvl w:ilvl="5">
      <w:start w:val="0"/>
      <w:numFmt w:val="bullet"/>
      <w:lvlText w:val="•"/>
      <w:lvlJc w:val="left"/>
      <w:pPr>
        <w:ind w:left="5663" w:hanging="1040"/>
      </w:pPr>
      <w:rPr>
        <w:rFonts w:hint="default"/>
        <w:lang w:val="az" w:eastAsia="en-US" w:bidi="ar-SA"/>
      </w:rPr>
    </w:lvl>
    <w:lvl w:ilvl="6">
      <w:start w:val="0"/>
      <w:numFmt w:val="bullet"/>
      <w:lvlText w:val="•"/>
      <w:lvlJc w:val="left"/>
      <w:pPr>
        <w:ind w:left="6684" w:hanging="1040"/>
      </w:pPr>
      <w:rPr>
        <w:rFonts w:hint="default"/>
        <w:lang w:val="az" w:eastAsia="en-US" w:bidi="ar-SA"/>
      </w:rPr>
    </w:lvl>
    <w:lvl w:ilvl="7">
      <w:start w:val="0"/>
      <w:numFmt w:val="bullet"/>
      <w:lvlText w:val="•"/>
      <w:lvlJc w:val="left"/>
      <w:pPr>
        <w:ind w:left="7705" w:hanging="1040"/>
      </w:pPr>
      <w:rPr>
        <w:rFonts w:hint="default"/>
        <w:lang w:val="az" w:eastAsia="en-US" w:bidi="ar-SA"/>
      </w:rPr>
    </w:lvl>
    <w:lvl w:ilvl="8">
      <w:start w:val="0"/>
      <w:numFmt w:val="bullet"/>
      <w:lvlText w:val="•"/>
      <w:lvlJc w:val="left"/>
      <w:pPr>
        <w:ind w:left="8726" w:hanging="1040"/>
      </w:pPr>
      <w:rPr>
        <w:rFonts w:hint="default"/>
        <w:lang w:val="az" w:eastAsia="en-US" w:bidi="ar-SA"/>
      </w:rPr>
    </w:lvl>
  </w:abstractNum>
  <w:abstractNum w:abstractNumId="238">
    <w:multiLevelType w:val="hybridMultilevel"/>
    <w:lvl w:ilvl="0">
      <w:start w:val="268"/>
      <w:numFmt w:val="decimal"/>
      <w:lvlText w:val="%1"/>
      <w:lvlJc w:val="left"/>
      <w:pPr>
        <w:ind w:left="100" w:hanging="827"/>
        <w:jc w:val="left"/>
      </w:pPr>
      <w:rPr>
        <w:rFonts w:hint="default"/>
        <w:lang w:val="az" w:eastAsia="en-US" w:bidi="ar-SA"/>
      </w:rPr>
    </w:lvl>
    <w:lvl w:ilvl="1">
      <w:start w:val="1"/>
      <w:numFmt w:val="decimal"/>
      <w:lvlText w:val="%1.%2."/>
      <w:lvlJc w:val="left"/>
      <w:pPr>
        <w:ind w:left="100" w:hanging="827"/>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27"/>
      </w:pPr>
      <w:rPr>
        <w:rFonts w:hint="default"/>
        <w:lang w:val="az" w:eastAsia="en-US" w:bidi="ar-SA"/>
      </w:rPr>
    </w:lvl>
    <w:lvl w:ilvl="3">
      <w:start w:val="0"/>
      <w:numFmt w:val="bullet"/>
      <w:lvlText w:val="•"/>
      <w:lvlJc w:val="left"/>
      <w:pPr>
        <w:ind w:left="3300" w:hanging="827"/>
      </w:pPr>
      <w:rPr>
        <w:rFonts w:hint="default"/>
        <w:lang w:val="az" w:eastAsia="en-US" w:bidi="ar-SA"/>
      </w:rPr>
    </w:lvl>
    <w:lvl w:ilvl="4">
      <w:start w:val="0"/>
      <w:numFmt w:val="bullet"/>
      <w:lvlText w:val="•"/>
      <w:lvlJc w:val="left"/>
      <w:pPr>
        <w:ind w:left="4367" w:hanging="827"/>
      </w:pPr>
      <w:rPr>
        <w:rFonts w:hint="default"/>
        <w:lang w:val="az" w:eastAsia="en-US" w:bidi="ar-SA"/>
      </w:rPr>
    </w:lvl>
    <w:lvl w:ilvl="5">
      <w:start w:val="0"/>
      <w:numFmt w:val="bullet"/>
      <w:lvlText w:val="•"/>
      <w:lvlJc w:val="left"/>
      <w:pPr>
        <w:ind w:left="5434" w:hanging="827"/>
      </w:pPr>
      <w:rPr>
        <w:rFonts w:hint="default"/>
        <w:lang w:val="az" w:eastAsia="en-US" w:bidi="ar-SA"/>
      </w:rPr>
    </w:lvl>
    <w:lvl w:ilvl="6">
      <w:start w:val="0"/>
      <w:numFmt w:val="bullet"/>
      <w:lvlText w:val="•"/>
      <w:lvlJc w:val="left"/>
      <w:pPr>
        <w:ind w:left="6500" w:hanging="827"/>
      </w:pPr>
      <w:rPr>
        <w:rFonts w:hint="default"/>
        <w:lang w:val="az" w:eastAsia="en-US" w:bidi="ar-SA"/>
      </w:rPr>
    </w:lvl>
    <w:lvl w:ilvl="7">
      <w:start w:val="0"/>
      <w:numFmt w:val="bullet"/>
      <w:lvlText w:val="•"/>
      <w:lvlJc w:val="left"/>
      <w:pPr>
        <w:ind w:left="7567" w:hanging="827"/>
      </w:pPr>
      <w:rPr>
        <w:rFonts w:hint="default"/>
        <w:lang w:val="az" w:eastAsia="en-US" w:bidi="ar-SA"/>
      </w:rPr>
    </w:lvl>
    <w:lvl w:ilvl="8">
      <w:start w:val="0"/>
      <w:numFmt w:val="bullet"/>
      <w:lvlText w:val="•"/>
      <w:lvlJc w:val="left"/>
      <w:pPr>
        <w:ind w:left="8634" w:hanging="827"/>
      </w:pPr>
      <w:rPr>
        <w:rFonts w:hint="default"/>
        <w:lang w:val="az" w:eastAsia="en-US" w:bidi="ar-SA"/>
      </w:rPr>
    </w:lvl>
  </w:abstractNum>
  <w:abstractNum w:abstractNumId="237">
    <w:multiLevelType w:val="hybridMultilevel"/>
    <w:lvl w:ilvl="0">
      <w:start w:val="267"/>
      <w:numFmt w:val="decimal"/>
      <w:lvlText w:val="%1"/>
      <w:lvlJc w:val="left"/>
      <w:pPr>
        <w:ind w:left="100" w:hanging="833"/>
        <w:jc w:val="left"/>
      </w:pPr>
      <w:rPr>
        <w:rFonts w:hint="default"/>
        <w:lang w:val="az" w:eastAsia="en-US" w:bidi="ar-SA"/>
      </w:rPr>
    </w:lvl>
    <w:lvl w:ilvl="1">
      <w:start w:val="1"/>
      <w:numFmt w:val="decimal"/>
      <w:lvlText w:val="%1.%2."/>
      <w:lvlJc w:val="left"/>
      <w:pPr>
        <w:ind w:left="100" w:hanging="833"/>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33"/>
      </w:pPr>
      <w:rPr>
        <w:rFonts w:hint="default"/>
        <w:lang w:val="az" w:eastAsia="en-US" w:bidi="ar-SA"/>
      </w:rPr>
    </w:lvl>
    <w:lvl w:ilvl="3">
      <w:start w:val="0"/>
      <w:numFmt w:val="bullet"/>
      <w:lvlText w:val="•"/>
      <w:lvlJc w:val="left"/>
      <w:pPr>
        <w:ind w:left="3300" w:hanging="833"/>
      </w:pPr>
      <w:rPr>
        <w:rFonts w:hint="default"/>
        <w:lang w:val="az" w:eastAsia="en-US" w:bidi="ar-SA"/>
      </w:rPr>
    </w:lvl>
    <w:lvl w:ilvl="4">
      <w:start w:val="0"/>
      <w:numFmt w:val="bullet"/>
      <w:lvlText w:val="•"/>
      <w:lvlJc w:val="left"/>
      <w:pPr>
        <w:ind w:left="4367" w:hanging="833"/>
      </w:pPr>
      <w:rPr>
        <w:rFonts w:hint="default"/>
        <w:lang w:val="az" w:eastAsia="en-US" w:bidi="ar-SA"/>
      </w:rPr>
    </w:lvl>
    <w:lvl w:ilvl="5">
      <w:start w:val="0"/>
      <w:numFmt w:val="bullet"/>
      <w:lvlText w:val="•"/>
      <w:lvlJc w:val="left"/>
      <w:pPr>
        <w:ind w:left="5434" w:hanging="833"/>
      </w:pPr>
      <w:rPr>
        <w:rFonts w:hint="default"/>
        <w:lang w:val="az" w:eastAsia="en-US" w:bidi="ar-SA"/>
      </w:rPr>
    </w:lvl>
    <w:lvl w:ilvl="6">
      <w:start w:val="0"/>
      <w:numFmt w:val="bullet"/>
      <w:lvlText w:val="•"/>
      <w:lvlJc w:val="left"/>
      <w:pPr>
        <w:ind w:left="6500" w:hanging="833"/>
      </w:pPr>
      <w:rPr>
        <w:rFonts w:hint="default"/>
        <w:lang w:val="az" w:eastAsia="en-US" w:bidi="ar-SA"/>
      </w:rPr>
    </w:lvl>
    <w:lvl w:ilvl="7">
      <w:start w:val="0"/>
      <w:numFmt w:val="bullet"/>
      <w:lvlText w:val="•"/>
      <w:lvlJc w:val="left"/>
      <w:pPr>
        <w:ind w:left="7567" w:hanging="833"/>
      </w:pPr>
      <w:rPr>
        <w:rFonts w:hint="default"/>
        <w:lang w:val="az" w:eastAsia="en-US" w:bidi="ar-SA"/>
      </w:rPr>
    </w:lvl>
    <w:lvl w:ilvl="8">
      <w:start w:val="0"/>
      <w:numFmt w:val="bullet"/>
      <w:lvlText w:val="•"/>
      <w:lvlJc w:val="left"/>
      <w:pPr>
        <w:ind w:left="8634" w:hanging="833"/>
      </w:pPr>
      <w:rPr>
        <w:rFonts w:hint="default"/>
        <w:lang w:val="az" w:eastAsia="en-US" w:bidi="ar-SA"/>
      </w:rPr>
    </w:lvl>
  </w:abstractNum>
  <w:abstractNum w:abstractNumId="236">
    <w:multiLevelType w:val="hybridMultilevel"/>
    <w:lvl w:ilvl="0">
      <w:start w:val="266"/>
      <w:numFmt w:val="decimal"/>
      <w:lvlText w:val="%1"/>
      <w:lvlJc w:val="left"/>
      <w:pPr>
        <w:ind w:left="100" w:hanging="836"/>
        <w:jc w:val="left"/>
      </w:pPr>
      <w:rPr>
        <w:rFonts w:hint="default"/>
        <w:lang w:val="az" w:eastAsia="en-US" w:bidi="ar-SA"/>
      </w:rPr>
    </w:lvl>
    <w:lvl w:ilvl="1">
      <w:start w:val="1"/>
      <w:numFmt w:val="decimal"/>
      <w:lvlText w:val="%1.%2."/>
      <w:lvlJc w:val="left"/>
      <w:pPr>
        <w:ind w:left="100" w:hanging="836"/>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36"/>
      </w:pPr>
      <w:rPr>
        <w:rFonts w:hint="default"/>
        <w:lang w:val="az" w:eastAsia="en-US" w:bidi="ar-SA"/>
      </w:rPr>
    </w:lvl>
    <w:lvl w:ilvl="3">
      <w:start w:val="0"/>
      <w:numFmt w:val="bullet"/>
      <w:lvlText w:val="•"/>
      <w:lvlJc w:val="left"/>
      <w:pPr>
        <w:ind w:left="3300" w:hanging="836"/>
      </w:pPr>
      <w:rPr>
        <w:rFonts w:hint="default"/>
        <w:lang w:val="az" w:eastAsia="en-US" w:bidi="ar-SA"/>
      </w:rPr>
    </w:lvl>
    <w:lvl w:ilvl="4">
      <w:start w:val="0"/>
      <w:numFmt w:val="bullet"/>
      <w:lvlText w:val="•"/>
      <w:lvlJc w:val="left"/>
      <w:pPr>
        <w:ind w:left="4367" w:hanging="836"/>
      </w:pPr>
      <w:rPr>
        <w:rFonts w:hint="default"/>
        <w:lang w:val="az" w:eastAsia="en-US" w:bidi="ar-SA"/>
      </w:rPr>
    </w:lvl>
    <w:lvl w:ilvl="5">
      <w:start w:val="0"/>
      <w:numFmt w:val="bullet"/>
      <w:lvlText w:val="•"/>
      <w:lvlJc w:val="left"/>
      <w:pPr>
        <w:ind w:left="5434" w:hanging="836"/>
      </w:pPr>
      <w:rPr>
        <w:rFonts w:hint="default"/>
        <w:lang w:val="az" w:eastAsia="en-US" w:bidi="ar-SA"/>
      </w:rPr>
    </w:lvl>
    <w:lvl w:ilvl="6">
      <w:start w:val="0"/>
      <w:numFmt w:val="bullet"/>
      <w:lvlText w:val="•"/>
      <w:lvlJc w:val="left"/>
      <w:pPr>
        <w:ind w:left="6500" w:hanging="836"/>
      </w:pPr>
      <w:rPr>
        <w:rFonts w:hint="default"/>
        <w:lang w:val="az" w:eastAsia="en-US" w:bidi="ar-SA"/>
      </w:rPr>
    </w:lvl>
    <w:lvl w:ilvl="7">
      <w:start w:val="0"/>
      <w:numFmt w:val="bullet"/>
      <w:lvlText w:val="•"/>
      <w:lvlJc w:val="left"/>
      <w:pPr>
        <w:ind w:left="7567" w:hanging="836"/>
      </w:pPr>
      <w:rPr>
        <w:rFonts w:hint="default"/>
        <w:lang w:val="az" w:eastAsia="en-US" w:bidi="ar-SA"/>
      </w:rPr>
    </w:lvl>
    <w:lvl w:ilvl="8">
      <w:start w:val="0"/>
      <w:numFmt w:val="bullet"/>
      <w:lvlText w:val="•"/>
      <w:lvlJc w:val="left"/>
      <w:pPr>
        <w:ind w:left="8634" w:hanging="836"/>
      </w:pPr>
      <w:rPr>
        <w:rFonts w:hint="default"/>
        <w:lang w:val="az" w:eastAsia="en-US" w:bidi="ar-SA"/>
      </w:rPr>
    </w:lvl>
  </w:abstractNum>
  <w:abstractNum w:abstractNumId="235">
    <w:multiLevelType w:val="hybridMultilevel"/>
    <w:lvl w:ilvl="0">
      <w:start w:val="265"/>
      <w:numFmt w:val="decimal"/>
      <w:lvlText w:val="%1"/>
      <w:lvlJc w:val="left"/>
      <w:pPr>
        <w:ind w:left="100" w:hanging="890"/>
        <w:jc w:val="left"/>
      </w:pPr>
      <w:rPr>
        <w:rFonts w:hint="default"/>
        <w:lang w:val="az" w:eastAsia="en-US" w:bidi="ar-SA"/>
      </w:rPr>
    </w:lvl>
    <w:lvl w:ilvl="1">
      <w:start w:val="1"/>
      <w:numFmt w:val="decimal"/>
      <w:lvlText w:val="%1.%2."/>
      <w:lvlJc w:val="left"/>
      <w:pPr>
        <w:ind w:left="100" w:hanging="890"/>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90"/>
      </w:pPr>
      <w:rPr>
        <w:rFonts w:hint="default"/>
        <w:lang w:val="az" w:eastAsia="en-US" w:bidi="ar-SA"/>
      </w:rPr>
    </w:lvl>
    <w:lvl w:ilvl="3">
      <w:start w:val="0"/>
      <w:numFmt w:val="bullet"/>
      <w:lvlText w:val="•"/>
      <w:lvlJc w:val="left"/>
      <w:pPr>
        <w:ind w:left="3300" w:hanging="890"/>
      </w:pPr>
      <w:rPr>
        <w:rFonts w:hint="default"/>
        <w:lang w:val="az" w:eastAsia="en-US" w:bidi="ar-SA"/>
      </w:rPr>
    </w:lvl>
    <w:lvl w:ilvl="4">
      <w:start w:val="0"/>
      <w:numFmt w:val="bullet"/>
      <w:lvlText w:val="•"/>
      <w:lvlJc w:val="left"/>
      <w:pPr>
        <w:ind w:left="4367" w:hanging="890"/>
      </w:pPr>
      <w:rPr>
        <w:rFonts w:hint="default"/>
        <w:lang w:val="az" w:eastAsia="en-US" w:bidi="ar-SA"/>
      </w:rPr>
    </w:lvl>
    <w:lvl w:ilvl="5">
      <w:start w:val="0"/>
      <w:numFmt w:val="bullet"/>
      <w:lvlText w:val="•"/>
      <w:lvlJc w:val="left"/>
      <w:pPr>
        <w:ind w:left="5434" w:hanging="890"/>
      </w:pPr>
      <w:rPr>
        <w:rFonts w:hint="default"/>
        <w:lang w:val="az" w:eastAsia="en-US" w:bidi="ar-SA"/>
      </w:rPr>
    </w:lvl>
    <w:lvl w:ilvl="6">
      <w:start w:val="0"/>
      <w:numFmt w:val="bullet"/>
      <w:lvlText w:val="•"/>
      <w:lvlJc w:val="left"/>
      <w:pPr>
        <w:ind w:left="6500" w:hanging="890"/>
      </w:pPr>
      <w:rPr>
        <w:rFonts w:hint="default"/>
        <w:lang w:val="az" w:eastAsia="en-US" w:bidi="ar-SA"/>
      </w:rPr>
    </w:lvl>
    <w:lvl w:ilvl="7">
      <w:start w:val="0"/>
      <w:numFmt w:val="bullet"/>
      <w:lvlText w:val="•"/>
      <w:lvlJc w:val="left"/>
      <w:pPr>
        <w:ind w:left="7567" w:hanging="890"/>
      </w:pPr>
      <w:rPr>
        <w:rFonts w:hint="default"/>
        <w:lang w:val="az" w:eastAsia="en-US" w:bidi="ar-SA"/>
      </w:rPr>
    </w:lvl>
    <w:lvl w:ilvl="8">
      <w:start w:val="0"/>
      <w:numFmt w:val="bullet"/>
      <w:lvlText w:val="•"/>
      <w:lvlJc w:val="left"/>
      <w:pPr>
        <w:ind w:left="8634" w:hanging="890"/>
      </w:pPr>
      <w:rPr>
        <w:rFonts w:hint="default"/>
        <w:lang w:val="az" w:eastAsia="en-US" w:bidi="ar-SA"/>
      </w:rPr>
    </w:lvl>
  </w:abstractNum>
  <w:abstractNum w:abstractNumId="234">
    <w:multiLevelType w:val="hybridMultilevel"/>
    <w:lvl w:ilvl="0">
      <w:start w:val="263"/>
      <w:numFmt w:val="decimal"/>
      <w:lvlText w:val="%1"/>
      <w:lvlJc w:val="left"/>
      <w:pPr>
        <w:ind w:left="100" w:hanging="857"/>
        <w:jc w:val="left"/>
      </w:pPr>
      <w:rPr>
        <w:rFonts w:hint="default"/>
        <w:lang w:val="az" w:eastAsia="en-US" w:bidi="ar-SA"/>
      </w:rPr>
    </w:lvl>
    <w:lvl w:ilvl="1">
      <w:start w:val="1"/>
      <w:numFmt w:val="decimal"/>
      <w:lvlText w:val="%1.%2."/>
      <w:lvlJc w:val="left"/>
      <w:pPr>
        <w:ind w:left="100" w:hanging="857"/>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57"/>
      </w:pPr>
      <w:rPr>
        <w:rFonts w:hint="default"/>
        <w:lang w:val="az" w:eastAsia="en-US" w:bidi="ar-SA"/>
      </w:rPr>
    </w:lvl>
    <w:lvl w:ilvl="3">
      <w:start w:val="0"/>
      <w:numFmt w:val="bullet"/>
      <w:lvlText w:val="•"/>
      <w:lvlJc w:val="left"/>
      <w:pPr>
        <w:ind w:left="3300" w:hanging="857"/>
      </w:pPr>
      <w:rPr>
        <w:rFonts w:hint="default"/>
        <w:lang w:val="az" w:eastAsia="en-US" w:bidi="ar-SA"/>
      </w:rPr>
    </w:lvl>
    <w:lvl w:ilvl="4">
      <w:start w:val="0"/>
      <w:numFmt w:val="bullet"/>
      <w:lvlText w:val="•"/>
      <w:lvlJc w:val="left"/>
      <w:pPr>
        <w:ind w:left="4367" w:hanging="857"/>
      </w:pPr>
      <w:rPr>
        <w:rFonts w:hint="default"/>
        <w:lang w:val="az" w:eastAsia="en-US" w:bidi="ar-SA"/>
      </w:rPr>
    </w:lvl>
    <w:lvl w:ilvl="5">
      <w:start w:val="0"/>
      <w:numFmt w:val="bullet"/>
      <w:lvlText w:val="•"/>
      <w:lvlJc w:val="left"/>
      <w:pPr>
        <w:ind w:left="5434" w:hanging="857"/>
      </w:pPr>
      <w:rPr>
        <w:rFonts w:hint="default"/>
        <w:lang w:val="az" w:eastAsia="en-US" w:bidi="ar-SA"/>
      </w:rPr>
    </w:lvl>
    <w:lvl w:ilvl="6">
      <w:start w:val="0"/>
      <w:numFmt w:val="bullet"/>
      <w:lvlText w:val="•"/>
      <w:lvlJc w:val="left"/>
      <w:pPr>
        <w:ind w:left="6500" w:hanging="857"/>
      </w:pPr>
      <w:rPr>
        <w:rFonts w:hint="default"/>
        <w:lang w:val="az" w:eastAsia="en-US" w:bidi="ar-SA"/>
      </w:rPr>
    </w:lvl>
    <w:lvl w:ilvl="7">
      <w:start w:val="0"/>
      <w:numFmt w:val="bullet"/>
      <w:lvlText w:val="•"/>
      <w:lvlJc w:val="left"/>
      <w:pPr>
        <w:ind w:left="7567" w:hanging="857"/>
      </w:pPr>
      <w:rPr>
        <w:rFonts w:hint="default"/>
        <w:lang w:val="az" w:eastAsia="en-US" w:bidi="ar-SA"/>
      </w:rPr>
    </w:lvl>
    <w:lvl w:ilvl="8">
      <w:start w:val="0"/>
      <w:numFmt w:val="bullet"/>
      <w:lvlText w:val="•"/>
      <w:lvlJc w:val="left"/>
      <w:pPr>
        <w:ind w:left="8634" w:hanging="857"/>
      </w:pPr>
      <w:rPr>
        <w:rFonts w:hint="default"/>
        <w:lang w:val="az" w:eastAsia="en-US" w:bidi="ar-SA"/>
      </w:rPr>
    </w:lvl>
  </w:abstractNum>
  <w:abstractNum w:abstractNumId="233">
    <w:multiLevelType w:val="hybridMultilevel"/>
    <w:lvl w:ilvl="0">
      <w:start w:val="262"/>
      <w:numFmt w:val="decimal"/>
      <w:lvlText w:val="%1"/>
      <w:lvlJc w:val="left"/>
      <w:pPr>
        <w:ind w:left="100" w:hanging="847"/>
        <w:jc w:val="left"/>
      </w:pPr>
      <w:rPr>
        <w:rFonts w:hint="default"/>
        <w:lang w:val="az" w:eastAsia="en-US" w:bidi="ar-SA"/>
      </w:rPr>
    </w:lvl>
    <w:lvl w:ilvl="1">
      <w:start w:val="1"/>
      <w:numFmt w:val="decimal"/>
      <w:lvlText w:val="%1.%2."/>
      <w:lvlJc w:val="left"/>
      <w:pPr>
        <w:ind w:left="100" w:hanging="847"/>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47"/>
      </w:pPr>
      <w:rPr>
        <w:rFonts w:hint="default"/>
        <w:lang w:val="az" w:eastAsia="en-US" w:bidi="ar-SA"/>
      </w:rPr>
    </w:lvl>
    <w:lvl w:ilvl="3">
      <w:start w:val="0"/>
      <w:numFmt w:val="bullet"/>
      <w:lvlText w:val="•"/>
      <w:lvlJc w:val="left"/>
      <w:pPr>
        <w:ind w:left="3300" w:hanging="847"/>
      </w:pPr>
      <w:rPr>
        <w:rFonts w:hint="default"/>
        <w:lang w:val="az" w:eastAsia="en-US" w:bidi="ar-SA"/>
      </w:rPr>
    </w:lvl>
    <w:lvl w:ilvl="4">
      <w:start w:val="0"/>
      <w:numFmt w:val="bullet"/>
      <w:lvlText w:val="•"/>
      <w:lvlJc w:val="left"/>
      <w:pPr>
        <w:ind w:left="4367" w:hanging="847"/>
      </w:pPr>
      <w:rPr>
        <w:rFonts w:hint="default"/>
        <w:lang w:val="az" w:eastAsia="en-US" w:bidi="ar-SA"/>
      </w:rPr>
    </w:lvl>
    <w:lvl w:ilvl="5">
      <w:start w:val="0"/>
      <w:numFmt w:val="bullet"/>
      <w:lvlText w:val="•"/>
      <w:lvlJc w:val="left"/>
      <w:pPr>
        <w:ind w:left="5434" w:hanging="847"/>
      </w:pPr>
      <w:rPr>
        <w:rFonts w:hint="default"/>
        <w:lang w:val="az" w:eastAsia="en-US" w:bidi="ar-SA"/>
      </w:rPr>
    </w:lvl>
    <w:lvl w:ilvl="6">
      <w:start w:val="0"/>
      <w:numFmt w:val="bullet"/>
      <w:lvlText w:val="•"/>
      <w:lvlJc w:val="left"/>
      <w:pPr>
        <w:ind w:left="6500" w:hanging="847"/>
      </w:pPr>
      <w:rPr>
        <w:rFonts w:hint="default"/>
        <w:lang w:val="az" w:eastAsia="en-US" w:bidi="ar-SA"/>
      </w:rPr>
    </w:lvl>
    <w:lvl w:ilvl="7">
      <w:start w:val="0"/>
      <w:numFmt w:val="bullet"/>
      <w:lvlText w:val="•"/>
      <w:lvlJc w:val="left"/>
      <w:pPr>
        <w:ind w:left="7567" w:hanging="847"/>
      </w:pPr>
      <w:rPr>
        <w:rFonts w:hint="default"/>
        <w:lang w:val="az" w:eastAsia="en-US" w:bidi="ar-SA"/>
      </w:rPr>
    </w:lvl>
    <w:lvl w:ilvl="8">
      <w:start w:val="0"/>
      <w:numFmt w:val="bullet"/>
      <w:lvlText w:val="•"/>
      <w:lvlJc w:val="left"/>
      <w:pPr>
        <w:ind w:left="8634" w:hanging="847"/>
      </w:pPr>
      <w:rPr>
        <w:rFonts w:hint="default"/>
        <w:lang w:val="az" w:eastAsia="en-US" w:bidi="ar-SA"/>
      </w:rPr>
    </w:lvl>
  </w:abstractNum>
  <w:abstractNum w:abstractNumId="232">
    <w:multiLevelType w:val="hybridMultilevel"/>
    <w:lvl w:ilvl="0">
      <w:start w:val="260"/>
      <w:numFmt w:val="decimal"/>
      <w:lvlText w:val="%1"/>
      <w:lvlJc w:val="left"/>
      <w:pPr>
        <w:ind w:left="1432" w:hanging="889"/>
        <w:jc w:val="left"/>
      </w:pPr>
      <w:rPr>
        <w:rFonts w:hint="default"/>
        <w:lang w:val="az" w:eastAsia="en-US" w:bidi="ar-SA"/>
      </w:rPr>
    </w:lvl>
    <w:lvl w:ilvl="1">
      <w:start w:val="1"/>
      <w:numFmt w:val="decimal"/>
      <w:lvlText w:val="%1.%2."/>
      <w:lvlJc w:val="left"/>
      <w:pPr>
        <w:ind w:left="1432" w:hanging="889"/>
        <w:jc w:val="left"/>
      </w:pPr>
      <w:rPr>
        <w:rFonts w:hint="default"/>
        <w:spacing w:val="-1"/>
        <w:w w:val="101"/>
        <w:lang w:val="az" w:eastAsia="en-US" w:bidi="ar-SA"/>
      </w:rPr>
    </w:lvl>
    <w:lvl w:ilvl="2">
      <w:start w:val="0"/>
      <w:numFmt w:val="bullet"/>
      <w:lvlText w:val="•"/>
      <w:lvlJc w:val="left"/>
      <w:pPr>
        <w:ind w:left="3305" w:hanging="889"/>
      </w:pPr>
      <w:rPr>
        <w:rFonts w:hint="default"/>
        <w:lang w:val="az" w:eastAsia="en-US" w:bidi="ar-SA"/>
      </w:rPr>
    </w:lvl>
    <w:lvl w:ilvl="3">
      <w:start w:val="0"/>
      <w:numFmt w:val="bullet"/>
      <w:lvlText w:val="•"/>
      <w:lvlJc w:val="left"/>
      <w:pPr>
        <w:ind w:left="4238" w:hanging="889"/>
      </w:pPr>
      <w:rPr>
        <w:rFonts w:hint="default"/>
        <w:lang w:val="az" w:eastAsia="en-US" w:bidi="ar-SA"/>
      </w:rPr>
    </w:lvl>
    <w:lvl w:ilvl="4">
      <w:start w:val="0"/>
      <w:numFmt w:val="bullet"/>
      <w:lvlText w:val="•"/>
      <w:lvlJc w:val="left"/>
      <w:pPr>
        <w:ind w:left="5171" w:hanging="889"/>
      </w:pPr>
      <w:rPr>
        <w:rFonts w:hint="default"/>
        <w:lang w:val="az" w:eastAsia="en-US" w:bidi="ar-SA"/>
      </w:rPr>
    </w:lvl>
    <w:lvl w:ilvl="5">
      <w:start w:val="0"/>
      <w:numFmt w:val="bullet"/>
      <w:lvlText w:val="•"/>
      <w:lvlJc w:val="left"/>
      <w:pPr>
        <w:ind w:left="6104" w:hanging="889"/>
      </w:pPr>
      <w:rPr>
        <w:rFonts w:hint="default"/>
        <w:lang w:val="az" w:eastAsia="en-US" w:bidi="ar-SA"/>
      </w:rPr>
    </w:lvl>
    <w:lvl w:ilvl="6">
      <w:start w:val="0"/>
      <w:numFmt w:val="bullet"/>
      <w:lvlText w:val="•"/>
      <w:lvlJc w:val="left"/>
      <w:pPr>
        <w:ind w:left="7036" w:hanging="889"/>
      </w:pPr>
      <w:rPr>
        <w:rFonts w:hint="default"/>
        <w:lang w:val="az" w:eastAsia="en-US" w:bidi="ar-SA"/>
      </w:rPr>
    </w:lvl>
    <w:lvl w:ilvl="7">
      <w:start w:val="0"/>
      <w:numFmt w:val="bullet"/>
      <w:lvlText w:val="•"/>
      <w:lvlJc w:val="left"/>
      <w:pPr>
        <w:ind w:left="7969" w:hanging="889"/>
      </w:pPr>
      <w:rPr>
        <w:rFonts w:hint="default"/>
        <w:lang w:val="az" w:eastAsia="en-US" w:bidi="ar-SA"/>
      </w:rPr>
    </w:lvl>
    <w:lvl w:ilvl="8">
      <w:start w:val="0"/>
      <w:numFmt w:val="bullet"/>
      <w:lvlText w:val="•"/>
      <w:lvlJc w:val="left"/>
      <w:pPr>
        <w:ind w:left="8902" w:hanging="889"/>
      </w:pPr>
      <w:rPr>
        <w:rFonts w:hint="default"/>
        <w:lang w:val="az" w:eastAsia="en-US" w:bidi="ar-SA"/>
      </w:rPr>
    </w:lvl>
  </w:abstractNum>
  <w:abstractNum w:abstractNumId="231">
    <w:multiLevelType w:val="hybridMultilevel"/>
    <w:lvl w:ilvl="0">
      <w:start w:val="1"/>
      <w:numFmt w:val="decimal"/>
      <w:lvlText w:val="%1."/>
      <w:lvlJc w:val="left"/>
      <w:pPr>
        <w:ind w:left="100" w:hanging="195"/>
        <w:jc w:val="left"/>
      </w:pPr>
      <w:rPr>
        <w:rFonts w:hint="default" w:ascii="Times New Roman" w:hAnsi="Times New Roman" w:eastAsia="Times New Roman" w:cs="Times New Roman"/>
        <w:b/>
        <w:bCs/>
        <w:i/>
        <w:iCs/>
        <w:spacing w:val="-1"/>
        <w:w w:val="110"/>
        <w:sz w:val="15"/>
        <w:szCs w:val="15"/>
        <w:lang w:val="az" w:eastAsia="en-US" w:bidi="ar-SA"/>
      </w:rPr>
    </w:lvl>
    <w:lvl w:ilvl="1">
      <w:start w:val="0"/>
      <w:numFmt w:val="bullet"/>
      <w:lvlText w:val="•"/>
      <w:lvlJc w:val="left"/>
      <w:pPr>
        <w:ind w:left="1166" w:hanging="195"/>
      </w:pPr>
      <w:rPr>
        <w:rFonts w:hint="default"/>
        <w:lang w:val="az" w:eastAsia="en-US" w:bidi="ar-SA"/>
      </w:rPr>
    </w:lvl>
    <w:lvl w:ilvl="2">
      <w:start w:val="0"/>
      <w:numFmt w:val="bullet"/>
      <w:lvlText w:val="•"/>
      <w:lvlJc w:val="left"/>
      <w:pPr>
        <w:ind w:left="2233" w:hanging="195"/>
      </w:pPr>
      <w:rPr>
        <w:rFonts w:hint="default"/>
        <w:lang w:val="az" w:eastAsia="en-US" w:bidi="ar-SA"/>
      </w:rPr>
    </w:lvl>
    <w:lvl w:ilvl="3">
      <w:start w:val="0"/>
      <w:numFmt w:val="bullet"/>
      <w:lvlText w:val="•"/>
      <w:lvlJc w:val="left"/>
      <w:pPr>
        <w:ind w:left="3300" w:hanging="195"/>
      </w:pPr>
      <w:rPr>
        <w:rFonts w:hint="default"/>
        <w:lang w:val="az" w:eastAsia="en-US" w:bidi="ar-SA"/>
      </w:rPr>
    </w:lvl>
    <w:lvl w:ilvl="4">
      <w:start w:val="0"/>
      <w:numFmt w:val="bullet"/>
      <w:lvlText w:val="•"/>
      <w:lvlJc w:val="left"/>
      <w:pPr>
        <w:ind w:left="4367" w:hanging="195"/>
      </w:pPr>
      <w:rPr>
        <w:rFonts w:hint="default"/>
        <w:lang w:val="az" w:eastAsia="en-US" w:bidi="ar-SA"/>
      </w:rPr>
    </w:lvl>
    <w:lvl w:ilvl="5">
      <w:start w:val="0"/>
      <w:numFmt w:val="bullet"/>
      <w:lvlText w:val="•"/>
      <w:lvlJc w:val="left"/>
      <w:pPr>
        <w:ind w:left="5434" w:hanging="195"/>
      </w:pPr>
      <w:rPr>
        <w:rFonts w:hint="default"/>
        <w:lang w:val="az" w:eastAsia="en-US" w:bidi="ar-SA"/>
      </w:rPr>
    </w:lvl>
    <w:lvl w:ilvl="6">
      <w:start w:val="0"/>
      <w:numFmt w:val="bullet"/>
      <w:lvlText w:val="•"/>
      <w:lvlJc w:val="left"/>
      <w:pPr>
        <w:ind w:left="6500" w:hanging="195"/>
      </w:pPr>
      <w:rPr>
        <w:rFonts w:hint="default"/>
        <w:lang w:val="az" w:eastAsia="en-US" w:bidi="ar-SA"/>
      </w:rPr>
    </w:lvl>
    <w:lvl w:ilvl="7">
      <w:start w:val="0"/>
      <w:numFmt w:val="bullet"/>
      <w:lvlText w:val="•"/>
      <w:lvlJc w:val="left"/>
      <w:pPr>
        <w:ind w:left="7567" w:hanging="195"/>
      </w:pPr>
      <w:rPr>
        <w:rFonts w:hint="default"/>
        <w:lang w:val="az" w:eastAsia="en-US" w:bidi="ar-SA"/>
      </w:rPr>
    </w:lvl>
    <w:lvl w:ilvl="8">
      <w:start w:val="0"/>
      <w:numFmt w:val="bullet"/>
      <w:lvlText w:val="•"/>
      <w:lvlJc w:val="left"/>
      <w:pPr>
        <w:ind w:left="8634" w:hanging="195"/>
      </w:pPr>
      <w:rPr>
        <w:rFonts w:hint="default"/>
        <w:lang w:val="az" w:eastAsia="en-US" w:bidi="ar-SA"/>
      </w:rPr>
    </w:lvl>
  </w:abstractNum>
  <w:abstractNum w:abstractNumId="230">
    <w:multiLevelType w:val="hybridMultilevel"/>
    <w:lvl w:ilvl="0">
      <w:start w:val="259"/>
      <w:numFmt w:val="decimal"/>
      <w:lvlText w:val="%1"/>
      <w:lvlJc w:val="left"/>
      <w:pPr>
        <w:ind w:left="100" w:hanging="905"/>
        <w:jc w:val="left"/>
      </w:pPr>
      <w:rPr>
        <w:rFonts w:hint="default"/>
        <w:lang w:val="az" w:eastAsia="en-US" w:bidi="ar-SA"/>
      </w:rPr>
    </w:lvl>
    <w:lvl w:ilvl="1">
      <w:start w:val="1"/>
      <w:numFmt w:val="decimal"/>
      <w:lvlText w:val="%1.%2."/>
      <w:lvlJc w:val="left"/>
      <w:pPr>
        <w:ind w:left="100" w:hanging="905"/>
        <w:jc w:val="left"/>
      </w:pPr>
      <w:rPr>
        <w:rFonts w:hint="default"/>
        <w:spacing w:val="-1"/>
        <w:w w:val="101"/>
        <w:lang w:val="az" w:eastAsia="en-US" w:bidi="ar-SA"/>
      </w:rPr>
    </w:lvl>
    <w:lvl w:ilvl="2">
      <w:start w:val="1"/>
      <w:numFmt w:val="decimal"/>
      <w:lvlText w:val="%1.%2.%3."/>
      <w:lvlJc w:val="left"/>
      <w:pPr>
        <w:ind w:left="1583" w:hanging="1040"/>
        <w:jc w:val="left"/>
      </w:pPr>
      <w:rPr>
        <w:rFonts w:hint="default"/>
        <w:spacing w:val="-1"/>
        <w:w w:val="98"/>
        <w:lang w:val="az" w:eastAsia="en-US" w:bidi="ar-SA"/>
      </w:rPr>
    </w:lvl>
    <w:lvl w:ilvl="3">
      <w:start w:val="0"/>
      <w:numFmt w:val="bullet"/>
      <w:lvlText w:val="•"/>
      <w:lvlJc w:val="left"/>
      <w:pPr>
        <w:ind w:left="3621" w:hanging="1040"/>
      </w:pPr>
      <w:rPr>
        <w:rFonts w:hint="default"/>
        <w:lang w:val="az" w:eastAsia="en-US" w:bidi="ar-SA"/>
      </w:rPr>
    </w:lvl>
    <w:lvl w:ilvl="4">
      <w:start w:val="0"/>
      <w:numFmt w:val="bullet"/>
      <w:lvlText w:val="•"/>
      <w:lvlJc w:val="left"/>
      <w:pPr>
        <w:ind w:left="4642" w:hanging="1040"/>
      </w:pPr>
      <w:rPr>
        <w:rFonts w:hint="default"/>
        <w:lang w:val="az" w:eastAsia="en-US" w:bidi="ar-SA"/>
      </w:rPr>
    </w:lvl>
    <w:lvl w:ilvl="5">
      <w:start w:val="0"/>
      <w:numFmt w:val="bullet"/>
      <w:lvlText w:val="•"/>
      <w:lvlJc w:val="left"/>
      <w:pPr>
        <w:ind w:left="5663" w:hanging="1040"/>
      </w:pPr>
      <w:rPr>
        <w:rFonts w:hint="default"/>
        <w:lang w:val="az" w:eastAsia="en-US" w:bidi="ar-SA"/>
      </w:rPr>
    </w:lvl>
    <w:lvl w:ilvl="6">
      <w:start w:val="0"/>
      <w:numFmt w:val="bullet"/>
      <w:lvlText w:val="•"/>
      <w:lvlJc w:val="left"/>
      <w:pPr>
        <w:ind w:left="6684" w:hanging="1040"/>
      </w:pPr>
      <w:rPr>
        <w:rFonts w:hint="default"/>
        <w:lang w:val="az" w:eastAsia="en-US" w:bidi="ar-SA"/>
      </w:rPr>
    </w:lvl>
    <w:lvl w:ilvl="7">
      <w:start w:val="0"/>
      <w:numFmt w:val="bullet"/>
      <w:lvlText w:val="•"/>
      <w:lvlJc w:val="left"/>
      <w:pPr>
        <w:ind w:left="7705" w:hanging="1040"/>
      </w:pPr>
      <w:rPr>
        <w:rFonts w:hint="default"/>
        <w:lang w:val="az" w:eastAsia="en-US" w:bidi="ar-SA"/>
      </w:rPr>
    </w:lvl>
    <w:lvl w:ilvl="8">
      <w:start w:val="0"/>
      <w:numFmt w:val="bullet"/>
      <w:lvlText w:val="•"/>
      <w:lvlJc w:val="left"/>
      <w:pPr>
        <w:ind w:left="8726" w:hanging="1040"/>
      </w:pPr>
      <w:rPr>
        <w:rFonts w:hint="default"/>
        <w:lang w:val="az" w:eastAsia="en-US" w:bidi="ar-SA"/>
      </w:rPr>
    </w:lvl>
  </w:abstractNum>
  <w:abstractNum w:abstractNumId="229">
    <w:multiLevelType w:val="hybridMultilevel"/>
    <w:lvl w:ilvl="0">
      <w:start w:val="258"/>
      <w:numFmt w:val="decimal"/>
      <w:lvlText w:val="%1"/>
      <w:lvlJc w:val="left"/>
      <w:pPr>
        <w:ind w:left="100" w:hanging="878"/>
        <w:jc w:val="left"/>
      </w:pPr>
      <w:rPr>
        <w:rFonts w:hint="default"/>
        <w:lang w:val="az" w:eastAsia="en-US" w:bidi="ar-SA"/>
      </w:rPr>
    </w:lvl>
    <w:lvl w:ilvl="1">
      <w:start w:val="1"/>
      <w:numFmt w:val="decimal"/>
      <w:lvlText w:val="%1.%2."/>
      <w:lvlJc w:val="left"/>
      <w:pPr>
        <w:ind w:left="100" w:hanging="878"/>
        <w:jc w:val="left"/>
      </w:pPr>
      <w:rPr>
        <w:rFonts w:hint="default" w:ascii="Courier New" w:hAnsi="Courier New" w:eastAsia="Courier New" w:cs="Courier New"/>
        <w:b w:val="0"/>
        <w:bCs w:val="0"/>
        <w:i w:val="0"/>
        <w:iCs w:val="0"/>
        <w:spacing w:val="-1"/>
        <w:w w:val="101"/>
        <w:sz w:val="19"/>
        <w:szCs w:val="19"/>
        <w:lang w:val="az" w:eastAsia="en-US" w:bidi="ar-SA"/>
      </w:rPr>
    </w:lvl>
    <w:lvl w:ilvl="2">
      <w:start w:val="1"/>
      <w:numFmt w:val="decimal"/>
      <w:lvlText w:val="%1.%2.%3."/>
      <w:lvlJc w:val="left"/>
      <w:pPr>
        <w:ind w:left="1583" w:hanging="1040"/>
        <w:jc w:val="left"/>
      </w:pPr>
      <w:rPr>
        <w:rFonts w:hint="default" w:ascii="Courier New" w:hAnsi="Courier New" w:eastAsia="Courier New" w:cs="Courier New"/>
        <w:b w:val="0"/>
        <w:bCs w:val="0"/>
        <w:i w:val="0"/>
        <w:iCs w:val="0"/>
        <w:spacing w:val="-1"/>
        <w:w w:val="101"/>
        <w:sz w:val="19"/>
        <w:szCs w:val="19"/>
        <w:lang w:val="az" w:eastAsia="en-US" w:bidi="ar-SA"/>
      </w:rPr>
    </w:lvl>
    <w:lvl w:ilvl="3">
      <w:start w:val="0"/>
      <w:numFmt w:val="bullet"/>
      <w:lvlText w:val="•"/>
      <w:lvlJc w:val="left"/>
      <w:pPr>
        <w:ind w:left="3621" w:hanging="1040"/>
      </w:pPr>
      <w:rPr>
        <w:rFonts w:hint="default"/>
        <w:lang w:val="az" w:eastAsia="en-US" w:bidi="ar-SA"/>
      </w:rPr>
    </w:lvl>
    <w:lvl w:ilvl="4">
      <w:start w:val="0"/>
      <w:numFmt w:val="bullet"/>
      <w:lvlText w:val="•"/>
      <w:lvlJc w:val="left"/>
      <w:pPr>
        <w:ind w:left="4642" w:hanging="1040"/>
      </w:pPr>
      <w:rPr>
        <w:rFonts w:hint="default"/>
        <w:lang w:val="az" w:eastAsia="en-US" w:bidi="ar-SA"/>
      </w:rPr>
    </w:lvl>
    <w:lvl w:ilvl="5">
      <w:start w:val="0"/>
      <w:numFmt w:val="bullet"/>
      <w:lvlText w:val="•"/>
      <w:lvlJc w:val="left"/>
      <w:pPr>
        <w:ind w:left="5663" w:hanging="1040"/>
      </w:pPr>
      <w:rPr>
        <w:rFonts w:hint="default"/>
        <w:lang w:val="az" w:eastAsia="en-US" w:bidi="ar-SA"/>
      </w:rPr>
    </w:lvl>
    <w:lvl w:ilvl="6">
      <w:start w:val="0"/>
      <w:numFmt w:val="bullet"/>
      <w:lvlText w:val="•"/>
      <w:lvlJc w:val="left"/>
      <w:pPr>
        <w:ind w:left="6684" w:hanging="1040"/>
      </w:pPr>
      <w:rPr>
        <w:rFonts w:hint="default"/>
        <w:lang w:val="az" w:eastAsia="en-US" w:bidi="ar-SA"/>
      </w:rPr>
    </w:lvl>
    <w:lvl w:ilvl="7">
      <w:start w:val="0"/>
      <w:numFmt w:val="bullet"/>
      <w:lvlText w:val="•"/>
      <w:lvlJc w:val="left"/>
      <w:pPr>
        <w:ind w:left="7705" w:hanging="1040"/>
      </w:pPr>
      <w:rPr>
        <w:rFonts w:hint="default"/>
        <w:lang w:val="az" w:eastAsia="en-US" w:bidi="ar-SA"/>
      </w:rPr>
    </w:lvl>
    <w:lvl w:ilvl="8">
      <w:start w:val="0"/>
      <w:numFmt w:val="bullet"/>
      <w:lvlText w:val="•"/>
      <w:lvlJc w:val="left"/>
      <w:pPr>
        <w:ind w:left="8726" w:hanging="1040"/>
      </w:pPr>
      <w:rPr>
        <w:rFonts w:hint="default"/>
        <w:lang w:val="az" w:eastAsia="en-US" w:bidi="ar-SA"/>
      </w:rPr>
    </w:lvl>
  </w:abstractNum>
  <w:abstractNum w:abstractNumId="228">
    <w:multiLevelType w:val="hybridMultilevel"/>
    <w:lvl w:ilvl="0">
      <w:start w:val="256"/>
      <w:numFmt w:val="decimal"/>
      <w:lvlText w:val="%1"/>
      <w:lvlJc w:val="left"/>
      <w:pPr>
        <w:ind w:left="1288" w:hanging="745"/>
        <w:jc w:val="left"/>
      </w:pPr>
      <w:rPr>
        <w:rFonts w:hint="default"/>
        <w:lang w:val="az" w:eastAsia="en-US" w:bidi="ar-SA"/>
      </w:rPr>
    </w:lvl>
    <w:lvl w:ilvl="1">
      <w:start w:val="1"/>
      <w:numFmt w:val="decimal"/>
      <w:lvlText w:val="%1.%2."/>
      <w:lvlJc w:val="left"/>
      <w:pPr>
        <w:ind w:left="1288" w:hanging="745"/>
        <w:jc w:val="left"/>
      </w:pPr>
      <w:rPr>
        <w:rFonts w:hint="default" w:ascii="Courier New" w:hAnsi="Courier New" w:eastAsia="Courier New" w:cs="Courier New"/>
        <w:b w:val="0"/>
        <w:bCs w:val="0"/>
        <w:i w:val="0"/>
        <w:iCs w:val="0"/>
        <w:spacing w:val="-1"/>
        <w:w w:val="101"/>
        <w:sz w:val="19"/>
        <w:szCs w:val="19"/>
        <w:lang w:val="az" w:eastAsia="en-US" w:bidi="ar-SA"/>
      </w:rPr>
    </w:lvl>
    <w:lvl w:ilvl="2">
      <w:start w:val="1"/>
      <w:numFmt w:val="decimal"/>
      <w:lvlText w:val="%1.%2.%3."/>
      <w:lvlJc w:val="left"/>
      <w:pPr>
        <w:ind w:left="1583" w:hanging="1040"/>
        <w:jc w:val="left"/>
      </w:pPr>
      <w:rPr>
        <w:rFonts w:hint="default" w:ascii="Courier New" w:hAnsi="Courier New" w:eastAsia="Courier New" w:cs="Courier New"/>
        <w:b w:val="0"/>
        <w:bCs w:val="0"/>
        <w:i w:val="0"/>
        <w:iCs w:val="0"/>
        <w:spacing w:val="-1"/>
        <w:w w:val="101"/>
        <w:sz w:val="19"/>
        <w:szCs w:val="19"/>
        <w:lang w:val="az" w:eastAsia="en-US" w:bidi="ar-SA"/>
      </w:rPr>
    </w:lvl>
    <w:lvl w:ilvl="3">
      <w:start w:val="0"/>
      <w:numFmt w:val="bullet"/>
      <w:lvlText w:val="•"/>
      <w:lvlJc w:val="left"/>
      <w:pPr>
        <w:ind w:left="3621" w:hanging="1040"/>
      </w:pPr>
      <w:rPr>
        <w:rFonts w:hint="default"/>
        <w:lang w:val="az" w:eastAsia="en-US" w:bidi="ar-SA"/>
      </w:rPr>
    </w:lvl>
    <w:lvl w:ilvl="4">
      <w:start w:val="0"/>
      <w:numFmt w:val="bullet"/>
      <w:lvlText w:val="•"/>
      <w:lvlJc w:val="left"/>
      <w:pPr>
        <w:ind w:left="4642" w:hanging="1040"/>
      </w:pPr>
      <w:rPr>
        <w:rFonts w:hint="default"/>
        <w:lang w:val="az" w:eastAsia="en-US" w:bidi="ar-SA"/>
      </w:rPr>
    </w:lvl>
    <w:lvl w:ilvl="5">
      <w:start w:val="0"/>
      <w:numFmt w:val="bullet"/>
      <w:lvlText w:val="•"/>
      <w:lvlJc w:val="left"/>
      <w:pPr>
        <w:ind w:left="5663" w:hanging="1040"/>
      </w:pPr>
      <w:rPr>
        <w:rFonts w:hint="default"/>
        <w:lang w:val="az" w:eastAsia="en-US" w:bidi="ar-SA"/>
      </w:rPr>
    </w:lvl>
    <w:lvl w:ilvl="6">
      <w:start w:val="0"/>
      <w:numFmt w:val="bullet"/>
      <w:lvlText w:val="•"/>
      <w:lvlJc w:val="left"/>
      <w:pPr>
        <w:ind w:left="6684" w:hanging="1040"/>
      </w:pPr>
      <w:rPr>
        <w:rFonts w:hint="default"/>
        <w:lang w:val="az" w:eastAsia="en-US" w:bidi="ar-SA"/>
      </w:rPr>
    </w:lvl>
    <w:lvl w:ilvl="7">
      <w:start w:val="0"/>
      <w:numFmt w:val="bullet"/>
      <w:lvlText w:val="•"/>
      <w:lvlJc w:val="left"/>
      <w:pPr>
        <w:ind w:left="7705" w:hanging="1040"/>
      </w:pPr>
      <w:rPr>
        <w:rFonts w:hint="default"/>
        <w:lang w:val="az" w:eastAsia="en-US" w:bidi="ar-SA"/>
      </w:rPr>
    </w:lvl>
    <w:lvl w:ilvl="8">
      <w:start w:val="0"/>
      <w:numFmt w:val="bullet"/>
      <w:lvlText w:val="•"/>
      <w:lvlJc w:val="left"/>
      <w:pPr>
        <w:ind w:left="8726" w:hanging="1040"/>
      </w:pPr>
      <w:rPr>
        <w:rFonts w:hint="default"/>
        <w:lang w:val="az" w:eastAsia="en-US" w:bidi="ar-SA"/>
      </w:rPr>
    </w:lvl>
  </w:abstractNum>
  <w:abstractNum w:abstractNumId="227">
    <w:multiLevelType w:val="hybridMultilevel"/>
    <w:lvl w:ilvl="0">
      <w:start w:val="255"/>
      <w:numFmt w:val="decimal"/>
      <w:lvlText w:val="%1"/>
      <w:lvlJc w:val="left"/>
      <w:pPr>
        <w:ind w:left="100" w:hanging="767"/>
        <w:jc w:val="left"/>
      </w:pPr>
      <w:rPr>
        <w:rFonts w:hint="default"/>
        <w:lang w:val="az" w:eastAsia="en-US" w:bidi="ar-SA"/>
      </w:rPr>
    </w:lvl>
    <w:lvl w:ilvl="1">
      <w:start w:val="1"/>
      <w:numFmt w:val="decimal"/>
      <w:lvlText w:val="%1.%2."/>
      <w:lvlJc w:val="left"/>
      <w:pPr>
        <w:ind w:left="100" w:hanging="767"/>
        <w:jc w:val="left"/>
      </w:pPr>
      <w:rPr>
        <w:rFonts w:hint="default" w:ascii="Times New Roman" w:hAnsi="Times New Roman" w:eastAsia="Times New Roman" w:cs="Times New Roman"/>
        <w:b/>
        <w:bCs/>
        <w:i/>
        <w:iCs/>
        <w:spacing w:val="-1"/>
        <w:w w:val="107"/>
        <w:sz w:val="19"/>
        <w:szCs w:val="19"/>
        <w:lang w:val="az" w:eastAsia="en-US" w:bidi="ar-SA"/>
      </w:rPr>
    </w:lvl>
    <w:lvl w:ilvl="2">
      <w:start w:val="0"/>
      <w:numFmt w:val="bullet"/>
      <w:lvlText w:val="•"/>
      <w:lvlJc w:val="left"/>
      <w:pPr>
        <w:ind w:left="2233" w:hanging="767"/>
      </w:pPr>
      <w:rPr>
        <w:rFonts w:hint="default"/>
        <w:lang w:val="az" w:eastAsia="en-US" w:bidi="ar-SA"/>
      </w:rPr>
    </w:lvl>
    <w:lvl w:ilvl="3">
      <w:start w:val="0"/>
      <w:numFmt w:val="bullet"/>
      <w:lvlText w:val="•"/>
      <w:lvlJc w:val="left"/>
      <w:pPr>
        <w:ind w:left="3300" w:hanging="767"/>
      </w:pPr>
      <w:rPr>
        <w:rFonts w:hint="default"/>
        <w:lang w:val="az" w:eastAsia="en-US" w:bidi="ar-SA"/>
      </w:rPr>
    </w:lvl>
    <w:lvl w:ilvl="4">
      <w:start w:val="0"/>
      <w:numFmt w:val="bullet"/>
      <w:lvlText w:val="•"/>
      <w:lvlJc w:val="left"/>
      <w:pPr>
        <w:ind w:left="4367" w:hanging="767"/>
      </w:pPr>
      <w:rPr>
        <w:rFonts w:hint="default"/>
        <w:lang w:val="az" w:eastAsia="en-US" w:bidi="ar-SA"/>
      </w:rPr>
    </w:lvl>
    <w:lvl w:ilvl="5">
      <w:start w:val="0"/>
      <w:numFmt w:val="bullet"/>
      <w:lvlText w:val="•"/>
      <w:lvlJc w:val="left"/>
      <w:pPr>
        <w:ind w:left="5434" w:hanging="767"/>
      </w:pPr>
      <w:rPr>
        <w:rFonts w:hint="default"/>
        <w:lang w:val="az" w:eastAsia="en-US" w:bidi="ar-SA"/>
      </w:rPr>
    </w:lvl>
    <w:lvl w:ilvl="6">
      <w:start w:val="0"/>
      <w:numFmt w:val="bullet"/>
      <w:lvlText w:val="•"/>
      <w:lvlJc w:val="left"/>
      <w:pPr>
        <w:ind w:left="6500" w:hanging="767"/>
      </w:pPr>
      <w:rPr>
        <w:rFonts w:hint="default"/>
        <w:lang w:val="az" w:eastAsia="en-US" w:bidi="ar-SA"/>
      </w:rPr>
    </w:lvl>
    <w:lvl w:ilvl="7">
      <w:start w:val="0"/>
      <w:numFmt w:val="bullet"/>
      <w:lvlText w:val="•"/>
      <w:lvlJc w:val="left"/>
      <w:pPr>
        <w:ind w:left="7567" w:hanging="767"/>
      </w:pPr>
      <w:rPr>
        <w:rFonts w:hint="default"/>
        <w:lang w:val="az" w:eastAsia="en-US" w:bidi="ar-SA"/>
      </w:rPr>
    </w:lvl>
    <w:lvl w:ilvl="8">
      <w:start w:val="0"/>
      <w:numFmt w:val="bullet"/>
      <w:lvlText w:val="•"/>
      <w:lvlJc w:val="left"/>
      <w:pPr>
        <w:ind w:left="8634" w:hanging="767"/>
      </w:pPr>
      <w:rPr>
        <w:rFonts w:hint="default"/>
        <w:lang w:val="az" w:eastAsia="en-US" w:bidi="ar-SA"/>
      </w:rPr>
    </w:lvl>
  </w:abstractNum>
  <w:abstractNum w:abstractNumId="226">
    <w:multiLevelType w:val="hybridMultilevel"/>
    <w:lvl w:ilvl="0">
      <w:start w:val="254"/>
      <w:numFmt w:val="decimal"/>
      <w:lvlText w:val="%1"/>
      <w:lvlJc w:val="left"/>
      <w:pPr>
        <w:ind w:left="100" w:hanging="904"/>
        <w:jc w:val="left"/>
      </w:pPr>
      <w:rPr>
        <w:rFonts w:hint="default"/>
        <w:lang w:val="az" w:eastAsia="en-US" w:bidi="ar-SA"/>
      </w:rPr>
    </w:lvl>
    <w:lvl w:ilvl="1">
      <w:start w:val="1"/>
      <w:numFmt w:val="decimal"/>
      <w:lvlText w:val="%1.%2."/>
      <w:lvlJc w:val="left"/>
      <w:pPr>
        <w:ind w:left="100" w:hanging="904"/>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904"/>
      </w:pPr>
      <w:rPr>
        <w:rFonts w:hint="default"/>
        <w:lang w:val="az" w:eastAsia="en-US" w:bidi="ar-SA"/>
      </w:rPr>
    </w:lvl>
    <w:lvl w:ilvl="3">
      <w:start w:val="0"/>
      <w:numFmt w:val="bullet"/>
      <w:lvlText w:val="•"/>
      <w:lvlJc w:val="left"/>
      <w:pPr>
        <w:ind w:left="3300" w:hanging="904"/>
      </w:pPr>
      <w:rPr>
        <w:rFonts w:hint="default"/>
        <w:lang w:val="az" w:eastAsia="en-US" w:bidi="ar-SA"/>
      </w:rPr>
    </w:lvl>
    <w:lvl w:ilvl="4">
      <w:start w:val="0"/>
      <w:numFmt w:val="bullet"/>
      <w:lvlText w:val="•"/>
      <w:lvlJc w:val="left"/>
      <w:pPr>
        <w:ind w:left="4367" w:hanging="904"/>
      </w:pPr>
      <w:rPr>
        <w:rFonts w:hint="default"/>
        <w:lang w:val="az" w:eastAsia="en-US" w:bidi="ar-SA"/>
      </w:rPr>
    </w:lvl>
    <w:lvl w:ilvl="5">
      <w:start w:val="0"/>
      <w:numFmt w:val="bullet"/>
      <w:lvlText w:val="•"/>
      <w:lvlJc w:val="left"/>
      <w:pPr>
        <w:ind w:left="5434" w:hanging="904"/>
      </w:pPr>
      <w:rPr>
        <w:rFonts w:hint="default"/>
        <w:lang w:val="az" w:eastAsia="en-US" w:bidi="ar-SA"/>
      </w:rPr>
    </w:lvl>
    <w:lvl w:ilvl="6">
      <w:start w:val="0"/>
      <w:numFmt w:val="bullet"/>
      <w:lvlText w:val="•"/>
      <w:lvlJc w:val="left"/>
      <w:pPr>
        <w:ind w:left="6500" w:hanging="904"/>
      </w:pPr>
      <w:rPr>
        <w:rFonts w:hint="default"/>
        <w:lang w:val="az" w:eastAsia="en-US" w:bidi="ar-SA"/>
      </w:rPr>
    </w:lvl>
    <w:lvl w:ilvl="7">
      <w:start w:val="0"/>
      <w:numFmt w:val="bullet"/>
      <w:lvlText w:val="•"/>
      <w:lvlJc w:val="left"/>
      <w:pPr>
        <w:ind w:left="7567" w:hanging="904"/>
      </w:pPr>
      <w:rPr>
        <w:rFonts w:hint="default"/>
        <w:lang w:val="az" w:eastAsia="en-US" w:bidi="ar-SA"/>
      </w:rPr>
    </w:lvl>
    <w:lvl w:ilvl="8">
      <w:start w:val="0"/>
      <w:numFmt w:val="bullet"/>
      <w:lvlText w:val="•"/>
      <w:lvlJc w:val="left"/>
      <w:pPr>
        <w:ind w:left="8634" w:hanging="904"/>
      </w:pPr>
      <w:rPr>
        <w:rFonts w:hint="default"/>
        <w:lang w:val="az" w:eastAsia="en-US" w:bidi="ar-SA"/>
      </w:rPr>
    </w:lvl>
  </w:abstractNum>
  <w:abstractNum w:abstractNumId="225">
    <w:multiLevelType w:val="hybridMultilevel"/>
    <w:lvl w:ilvl="0">
      <w:start w:val="253"/>
      <w:numFmt w:val="decimal"/>
      <w:lvlText w:val="%1"/>
      <w:lvlJc w:val="left"/>
      <w:pPr>
        <w:ind w:left="100" w:hanging="854"/>
        <w:jc w:val="left"/>
      </w:pPr>
      <w:rPr>
        <w:rFonts w:hint="default"/>
        <w:lang w:val="az" w:eastAsia="en-US" w:bidi="ar-SA"/>
      </w:rPr>
    </w:lvl>
    <w:lvl w:ilvl="1">
      <w:start w:val="1"/>
      <w:numFmt w:val="decimal"/>
      <w:lvlText w:val="%1.%2."/>
      <w:lvlJc w:val="left"/>
      <w:pPr>
        <w:ind w:left="100" w:hanging="854"/>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54"/>
      </w:pPr>
      <w:rPr>
        <w:rFonts w:hint="default"/>
        <w:lang w:val="az" w:eastAsia="en-US" w:bidi="ar-SA"/>
      </w:rPr>
    </w:lvl>
    <w:lvl w:ilvl="3">
      <w:start w:val="0"/>
      <w:numFmt w:val="bullet"/>
      <w:lvlText w:val="•"/>
      <w:lvlJc w:val="left"/>
      <w:pPr>
        <w:ind w:left="3300" w:hanging="854"/>
      </w:pPr>
      <w:rPr>
        <w:rFonts w:hint="default"/>
        <w:lang w:val="az" w:eastAsia="en-US" w:bidi="ar-SA"/>
      </w:rPr>
    </w:lvl>
    <w:lvl w:ilvl="4">
      <w:start w:val="0"/>
      <w:numFmt w:val="bullet"/>
      <w:lvlText w:val="•"/>
      <w:lvlJc w:val="left"/>
      <w:pPr>
        <w:ind w:left="4367" w:hanging="854"/>
      </w:pPr>
      <w:rPr>
        <w:rFonts w:hint="default"/>
        <w:lang w:val="az" w:eastAsia="en-US" w:bidi="ar-SA"/>
      </w:rPr>
    </w:lvl>
    <w:lvl w:ilvl="5">
      <w:start w:val="0"/>
      <w:numFmt w:val="bullet"/>
      <w:lvlText w:val="•"/>
      <w:lvlJc w:val="left"/>
      <w:pPr>
        <w:ind w:left="5434" w:hanging="854"/>
      </w:pPr>
      <w:rPr>
        <w:rFonts w:hint="default"/>
        <w:lang w:val="az" w:eastAsia="en-US" w:bidi="ar-SA"/>
      </w:rPr>
    </w:lvl>
    <w:lvl w:ilvl="6">
      <w:start w:val="0"/>
      <w:numFmt w:val="bullet"/>
      <w:lvlText w:val="•"/>
      <w:lvlJc w:val="left"/>
      <w:pPr>
        <w:ind w:left="6500" w:hanging="854"/>
      </w:pPr>
      <w:rPr>
        <w:rFonts w:hint="default"/>
        <w:lang w:val="az" w:eastAsia="en-US" w:bidi="ar-SA"/>
      </w:rPr>
    </w:lvl>
    <w:lvl w:ilvl="7">
      <w:start w:val="0"/>
      <w:numFmt w:val="bullet"/>
      <w:lvlText w:val="•"/>
      <w:lvlJc w:val="left"/>
      <w:pPr>
        <w:ind w:left="7567" w:hanging="854"/>
      </w:pPr>
      <w:rPr>
        <w:rFonts w:hint="default"/>
        <w:lang w:val="az" w:eastAsia="en-US" w:bidi="ar-SA"/>
      </w:rPr>
    </w:lvl>
    <w:lvl w:ilvl="8">
      <w:start w:val="0"/>
      <w:numFmt w:val="bullet"/>
      <w:lvlText w:val="•"/>
      <w:lvlJc w:val="left"/>
      <w:pPr>
        <w:ind w:left="8634" w:hanging="854"/>
      </w:pPr>
      <w:rPr>
        <w:rFonts w:hint="default"/>
        <w:lang w:val="az" w:eastAsia="en-US" w:bidi="ar-SA"/>
      </w:rPr>
    </w:lvl>
  </w:abstractNum>
  <w:abstractNum w:abstractNumId="224">
    <w:multiLevelType w:val="hybridMultilevel"/>
    <w:lvl w:ilvl="0">
      <w:start w:val="252"/>
      <w:numFmt w:val="decimal"/>
      <w:lvlText w:val="%1"/>
      <w:lvlJc w:val="left"/>
      <w:pPr>
        <w:ind w:left="100" w:hanging="1001"/>
        <w:jc w:val="left"/>
      </w:pPr>
      <w:rPr>
        <w:rFonts w:hint="default"/>
        <w:lang w:val="az" w:eastAsia="en-US" w:bidi="ar-SA"/>
      </w:rPr>
    </w:lvl>
    <w:lvl w:ilvl="1">
      <w:start w:val="1"/>
      <w:numFmt w:val="decimal"/>
      <w:lvlText w:val="%1.%2."/>
      <w:lvlJc w:val="left"/>
      <w:pPr>
        <w:ind w:left="100" w:hanging="1001"/>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1001"/>
      </w:pPr>
      <w:rPr>
        <w:rFonts w:hint="default"/>
        <w:lang w:val="az" w:eastAsia="en-US" w:bidi="ar-SA"/>
      </w:rPr>
    </w:lvl>
    <w:lvl w:ilvl="3">
      <w:start w:val="0"/>
      <w:numFmt w:val="bullet"/>
      <w:lvlText w:val="•"/>
      <w:lvlJc w:val="left"/>
      <w:pPr>
        <w:ind w:left="3300" w:hanging="1001"/>
      </w:pPr>
      <w:rPr>
        <w:rFonts w:hint="default"/>
        <w:lang w:val="az" w:eastAsia="en-US" w:bidi="ar-SA"/>
      </w:rPr>
    </w:lvl>
    <w:lvl w:ilvl="4">
      <w:start w:val="0"/>
      <w:numFmt w:val="bullet"/>
      <w:lvlText w:val="•"/>
      <w:lvlJc w:val="left"/>
      <w:pPr>
        <w:ind w:left="4367" w:hanging="1001"/>
      </w:pPr>
      <w:rPr>
        <w:rFonts w:hint="default"/>
        <w:lang w:val="az" w:eastAsia="en-US" w:bidi="ar-SA"/>
      </w:rPr>
    </w:lvl>
    <w:lvl w:ilvl="5">
      <w:start w:val="0"/>
      <w:numFmt w:val="bullet"/>
      <w:lvlText w:val="•"/>
      <w:lvlJc w:val="left"/>
      <w:pPr>
        <w:ind w:left="5434" w:hanging="1001"/>
      </w:pPr>
      <w:rPr>
        <w:rFonts w:hint="default"/>
        <w:lang w:val="az" w:eastAsia="en-US" w:bidi="ar-SA"/>
      </w:rPr>
    </w:lvl>
    <w:lvl w:ilvl="6">
      <w:start w:val="0"/>
      <w:numFmt w:val="bullet"/>
      <w:lvlText w:val="•"/>
      <w:lvlJc w:val="left"/>
      <w:pPr>
        <w:ind w:left="6500" w:hanging="1001"/>
      </w:pPr>
      <w:rPr>
        <w:rFonts w:hint="default"/>
        <w:lang w:val="az" w:eastAsia="en-US" w:bidi="ar-SA"/>
      </w:rPr>
    </w:lvl>
    <w:lvl w:ilvl="7">
      <w:start w:val="0"/>
      <w:numFmt w:val="bullet"/>
      <w:lvlText w:val="•"/>
      <w:lvlJc w:val="left"/>
      <w:pPr>
        <w:ind w:left="7567" w:hanging="1001"/>
      </w:pPr>
      <w:rPr>
        <w:rFonts w:hint="default"/>
        <w:lang w:val="az" w:eastAsia="en-US" w:bidi="ar-SA"/>
      </w:rPr>
    </w:lvl>
    <w:lvl w:ilvl="8">
      <w:start w:val="0"/>
      <w:numFmt w:val="bullet"/>
      <w:lvlText w:val="•"/>
      <w:lvlJc w:val="left"/>
      <w:pPr>
        <w:ind w:left="8634" w:hanging="1001"/>
      </w:pPr>
      <w:rPr>
        <w:rFonts w:hint="default"/>
        <w:lang w:val="az" w:eastAsia="en-US" w:bidi="ar-SA"/>
      </w:rPr>
    </w:lvl>
  </w:abstractNum>
  <w:abstractNum w:abstractNumId="223">
    <w:multiLevelType w:val="hybridMultilevel"/>
    <w:lvl w:ilvl="0">
      <w:start w:val="251"/>
      <w:numFmt w:val="decimal"/>
      <w:lvlText w:val="%1"/>
      <w:lvlJc w:val="left"/>
      <w:pPr>
        <w:ind w:left="100" w:hanging="934"/>
        <w:jc w:val="left"/>
      </w:pPr>
      <w:rPr>
        <w:rFonts w:hint="default"/>
        <w:lang w:val="az" w:eastAsia="en-US" w:bidi="ar-SA"/>
      </w:rPr>
    </w:lvl>
    <w:lvl w:ilvl="1">
      <w:start w:val="1"/>
      <w:numFmt w:val="decimal"/>
      <w:lvlText w:val="%1.%2."/>
      <w:lvlJc w:val="left"/>
      <w:pPr>
        <w:ind w:left="100" w:hanging="934"/>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934"/>
      </w:pPr>
      <w:rPr>
        <w:rFonts w:hint="default"/>
        <w:lang w:val="az" w:eastAsia="en-US" w:bidi="ar-SA"/>
      </w:rPr>
    </w:lvl>
    <w:lvl w:ilvl="3">
      <w:start w:val="0"/>
      <w:numFmt w:val="bullet"/>
      <w:lvlText w:val="•"/>
      <w:lvlJc w:val="left"/>
      <w:pPr>
        <w:ind w:left="3300" w:hanging="934"/>
      </w:pPr>
      <w:rPr>
        <w:rFonts w:hint="default"/>
        <w:lang w:val="az" w:eastAsia="en-US" w:bidi="ar-SA"/>
      </w:rPr>
    </w:lvl>
    <w:lvl w:ilvl="4">
      <w:start w:val="0"/>
      <w:numFmt w:val="bullet"/>
      <w:lvlText w:val="•"/>
      <w:lvlJc w:val="left"/>
      <w:pPr>
        <w:ind w:left="4367" w:hanging="934"/>
      </w:pPr>
      <w:rPr>
        <w:rFonts w:hint="default"/>
        <w:lang w:val="az" w:eastAsia="en-US" w:bidi="ar-SA"/>
      </w:rPr>
    </w:lvl>
    <w:lvl w:ilvl="5">
      <w:start w:val="0"/>
      <w:numFmt w:val="bullet"/>
      <w:lvlText w:val="•"/>
      <w:lvlJc w:val="left"/>
      <w:pPr>
        <w:ind w:left="5434" w:hanging="934"/>
      </w:pPr>
      <w:rPr>
        <w:rFonts w:hint="default"/>
        <w:lang w:val="az" w:eastAsia="en-US" w:bidi="ar-SA"/>
      </w:rPr>
    </w:lvl>
    <w:lvl w:ilvl="6">
      <w:start w:val="0"/>
      <w:numFmt w:val="bullet"/>
      <w:lvlText w:val="•"/>
      <w:lvlJc w:val="left"/>
      <w:pPr>
        <w:ind w:left="6500" w:hanging="934"/>
      </w:pPr>
      <w:rPr>
        <w:rFonts w:hint="default"/>
        <w:lang w:val="az" w:eastAsia="en-US" w:bidi="ar-SA"/>
      </w:rPr>
    </w:lvl>
    <w:lvl w:ilvl="7">
      <w:start w:val="0"/>
      <w:numFmt w:val="bullet"/>
      <w:lvlText w:val="•"/>
      <w:lvlJc w:val="left"/>
      <w:pPr>
        <w:ind w:left="7567" w:hanging="934"/>
      </w:pPr>
      <w:rPr>
        <w:rFonts w:hint="default"/>
        <w:lang w:val="az" w:eastAsia="en-US" w:bidi="ar-SA"/>
      </w:rPr>
    </w:lvl>
    <w:lvl w:ilvl="8">
      <w:start w:val="0"/>
      <w:numFmt w:val="bullet"/>
      <w:lvlText w:val="•"/>
      <w:lvlJc w:val="left"/>
      <w:pPr>
        <w:ind w:left="8634" w:hanging="934"/>
      </w:pPr>
      <w:rPr>
        <w:rFonts w:hint="default"/>
        <w:lang w:val="az" w:eastAsia="en-US" w:bidi="ar-SA"/>
      </w:rPr>
    </w:lvl>
  </w:abstractNum>
  <w:abstractNum w:abstractNumId="222">
    <w:multiLevelType w:val="hybridMultilevel"/>
    <w:lvl w:ilvl="0">
      <w:start w:val="250"/>
      <w:numFmt w:val="decimal"/>
      <w:lvlText w:val="%1"/>
      <w:lvlJc w:val="left"/>
      <w:pPr>
        <w:ind w:left="100" w:hanging="816"/>
        <w:jc w:val="left"/>
      </w:pPr>
      <w:rPr>
        <w:rFonts w:hint="default"/>
        <w:lang w:val="az" w:eastAsia="en-US" w:bidi="ar-SA"/>
      </w:rPr>
    </w:lvl>
    <w:lvl w:ilvl="1">
      <w:start w:val="1"/>
      <w:numFmt w:val="decimal"/>
      <w:lvlText w:val="%1.%2."/>
      <w:lvlJc w:val="left"/>
      <w:pPr>
        <w:ind w:left="100" w:hanging="816"/>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16"/>
      </w:pPr>
      <w:rPr>
        <w:rFonts w:hint="default"/>
        <w:lang w:val="az" w:eastAsia="en-US" w:bidi="ar-SA"/>
      </w:rPr>
    </w:lvl>
    <w:lvl w:ilvl="3">
      <w:start w:val="0"/>
      <w:numFmt w:val="bullet"/>
      <w:lvlText w:val="•"/>
      <w:lvlJc w:val="left"/>
      <w:pPr>
        <w:ind w:left="3300" w:hanging="816"/>
      </w:pPr>
      <w:rPr>
        <w:rFonts w:hint="default"/>
        <w:lang w:val="az" w:eastAsia="en-US" w:bidi="ar-SA"/>
      </w:rPr>
    </w:lvl>
    <w:lvl w:ilvl="4">
      <w:start w:val="0"/>
      <w:numFmt w:val="bullet"/>
      <w:lvlText w:val="•"/>
      <w:lvlJc w:val="left"/>
      <w:pPr>
        <w:ind w:left="4367" w:hanging="816"/>
      </w:pPr>
      <w:rPr>
        <w:rFonts w:hint="default"/>
        <w:lang w:val="az" w:eastAsia="en-US" w:bidi="ar-SA"/>
      </w:rPr>
    </w:lvl>
    <w:lvl w:ilvl="5">
      <w:start w:val="0"/>
      <w:numFmt w:val="bullet"/>
      <w:lvlText w:val="•"/>
      <w:lvlJc w:val="left"/>
      <w:pPr>
        <w:ind w:left="5434" w:hanging="816"/>
      </w:pPr>
      <w:rPr>
        <w:rFonts w:hint="default"/>
        <w:lang w:val="az" w:eastAsia="en-US" w:bidi="ar-SA"/>
      </w:rPr>
    </w:lvl>
    <w:lvl w:ilvl="6">
      <w:start w:val="0"/>
      <w:numFmt w:val="bullet"/>
      <w:lvlText w:val="•"/>
      <w:lvlJc w:val="left"/>
      <w:pPr>
        <w:ind w:left="6500" w:hanging="816"/>
      </w:pPr>
      <w:rPr>
        <w:rFonts w:hint="default"/>
        <w:lang w:val="az" w:eastAsia="en-US" w:bidi="ar-SA"/>
      </w:rPr>
    </w:lvl>
    <w:lvl w:ilvl="7">
      <w:start w:val="0"/>
      <w:numFmt w:val="bullet"/>
      <w:lvlText w:val="•"/>
      <w:lvlJc w:val="left"/>
      <w:pPr>
        <w:ind w:left="7567" w:hanging="816"/>
      </w:pPr>
      <w:rPr>
        <w:rFonts w:hint="default"/>
        <w:lang w:val="az" w:eastAsia="en-US" w:bidi="ar-SA"/>
      </w:rPr>
    </w:lvl>
    <w:lvl w:ilvl="8">
      <w:start w:val="0"/>
      <w:numFmt w:val="bullet"/>
      <w:lvlText w:val="•"/>
      <w:lvlJc w:val="left"/>
      <w:pPr>
        <w:ind w:left="8634" w:hanging="816"/>
      </w:pPr>
      <w:rPr>
        <w:rFonts w:hint="default"/>
        <w:lang w:val="az" w:eastAsia="en-US" w:bidi="ar-SA"/>
      </w:rPr>
    </w:lvl>
  </w:abstractNum>
  <w:abstractNum w:abstractNumId="221">
    <w:multiLevelType w:val="hybridMultilevel"/>
    <w:lvl w:ilvl="0">
      <w:start w:val="249"/>
      <w:numFmt w:val="decimal"/>
      <w:lvlText w:val="%1"/>
      <w:lvlJc w:val="left"/>
      <w:pPr>
        <w:ind w:left="100" w:hanging="835"/>
        <w:jc w:val="left"/>
      </w:pPr>
      <w:rPr>
        <w:rFonts w:hint="default"/>
        <w:lang w:val="az" w:eastAsia="en-US" w:bidi="ar-SA"/>
      </w:rPr>
    </w:lvl>
    <w:lvl w:ilvl="1">
      <w:start w:val="1"/>
      <w:numFmt w:val="decimal"/>
      <w:lvlText w:val="%1.%2."/>
      <w:lvlJc w:val="left"/>
      <w:pPr>
        <w:ind w:left="100" w:hanging="835"/>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35"/>
      </w:pPr>
      <w:rPr>
        <w:rFonts w:hint="default"/>
        <w:lang w:val="az" w:eastAsia="en-US" w:bidi="ar-SA"/>
      </w:rPr>
    </w:lvl>
    <w:lvl w:ilvl="3">
      <w:start w:val="0"/>
      <w:numFmt w:val="bullet"/>
      <w:lvlText w:val="•"/>
      <w:lvlJc w:val="left"/>
      <w:pPr>
        <w:ind w:left="3300" w:hanging="835"/>
      </w:pPr>
      <w:rPr>
        <w:rFonts w:hint="default"/>
        <w:lang w:val="az" w:eastAsia="en-US" w:bidi="ar-SA"/>
      </w:rPr>
    </w:lvl>
    <w:lvl w:ilvl="4">
      <w:start w:val="0"/>
      <w:numFmt w:val="bullet"/>
      <w:lvlText w:val="•"/>
      <w:lvlJc w:val="left"/>
      <w:pPr>
        <w:ind w:left="4367" w:hanging="835"/>
      </w:pPr>
      <w:rPr>
        <w:rFonts w:hint="default"/>
        <w:lang w:val="az" w:eastAsia="en-US" w:bidi="ar-SA"/>
      </w:rPr>
    </w:lvl>
    <w:lvl w:ilvl="5">
      <w:start w:val="0"/>
      <w:numFmt w:val="bullet"/>
      <w:lvlText w:val="•"/>
      <w:lvlJc w:val="left"/>
      <w:pPr>
        <w:ind w:left="5434" w:hanging="835"/>
      </w:pPr>
      <w:rPr>
        <w:rFonts w:hint="default"/>
        <w:lang w:val="az" w:eastAsia="en-US" w:bidi="ar-SA"/>
      </w:rPr>
    </w:lvl>
    <w:lvl w:ilvl="6">
      <w:start w:val="0"/>
      <w:numFmt w:val="bullet"/>
      <w:lvlText w:val="•"/>
      <w:lvlJc w:val="left"/>
      <w:pPr>
        <w:ind w:left="6500" w:hanging="835"/>
      </w:pPr>
      <w:rPr>
        <w:rFonts w:hint="default"/>
        <w:lang w:val="az" w:eastAsia="en-US" w:bidi="ar-SA"/>
      </w:rPr>
    </w:lvl>
    <w:lvl w:ilvl="7">
      <w:start w:val="0"/>
      <w:numFmt w:val="bullet"/>
      <w:lvlText w:val="•"/>
      <w:lvlJc w:val="left"/>
      <w:pPr>
        <w:ind w:left="7567" w:hanging="835"/>
      </w:pPr>
      <w:rPr>
        <w:rFonts w:hint="default"/>
        <w:lang w:val="az" w:eastAsia="en-US" w:bidi="ar-SA"/>
      </w:rPr>
    </w:lvl>
    <w:lvl w:ilvl="8">
      <w:start w:val="0"/>
      <w:numFmt w:val="bullet"/>
      <w:lvlText w:val="•"/>
      <w:lvlJc w:val="left"/>
      <w:pPr>
        <w:ind w:left="8634" w:hanging="835"/>
      </w:pPr>
      <w:rPr>
        <w:rFonts w:hint="default"/>
        <w:lang w:val="az" w:eastAsia="en-US" w:bidi="ar-SA"/>
      </w:rPr>
    </w:lvl>
  </w:abstractNum>
  <w:abstractNum w:abstractNumId="220">
    <w:multiLevelType w:val="hybridMultilevel"/>
    <w:lvl w:ilvl="0">
      <w:start w:val="248"/>
      <w:numFmt w:val="decimal"/>
      <w:lvlText w:val="%1"/>
      <w:lvlJc w:val="left"/>
      <w:pPr>
        <w:ind w:left="100" w:hanging="860"/>
        <w:jc w:val="left"/>
      </w:pPr>
      <w:rPr>
        <w:rFonts w:hint="default"/>
        <w:lang w:val="az" w:eastAsia="en-US" w:bidi="ar-SA"/>
      </w:rPr>
    </w:lvl>
    <w:lvl w:ilvl="1">
      <w:start w:val="1"/>
      <w:numFmt w:val="decimal"/>
      <w:lvlText w:val="%1.%2."/>
      <w:lvlJc w:val="left"/>
      <w:pPr>
        <w:ind w:left="100" w:hanging="860"/>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60"/>
      </w:pPr>
      <w:rPr>
        <w:rFonts w:hint="default"/>
        <w:lang w:val="az" w:eastAsia="en-US" w:bidi="ar-SA"/>
      </w:rPr>
    </w:lvl>
    <w:lvl w:ilvl="3">
      <w:start w:val="0"/>
      <w:numFmt w:val="bullet"/>
      <w:lvlText w:val="•"/>
      <w:lvlJc w:val="left"/>
      <w:pPr>
        <w:ind w:left="3300" w:hanging="860"/>
      </w:pPr>
      <w:rPr>
        <w:rFonts w:hint="default"/>
        <w:lang w:val="az" w:eastAsia="en-US" w:bidi="ar-SA"/>
      </w:rPr>
    </w:lvl>
    <w:lvl w:ilvl="4">
      <w:start w:val="0"/>
      <w:numFmt w:val="bullet"/>
      <w:lvlText w:val="•"/>
      <w:lvlJc w:val="left"/>
      <w:pPr>
        <w:ind w:left="4367" w:hanging="860"/>
      </w:pPr>
      <w:rPr>
        <w:rFonts w:hint="default"/>
        <w:lang w:val="az" w:eastAsia="en-US" w:bidi="ar-SA"/>
      </w:rPr>
    </w:lvl>
    <w:lvl w:ilvl="5">
      <w:start w:val="0"/>
      <w:numFmt w:val="bullet"/>
      <w:lvlText w:val="•"/>
      <w:lvlJc w:val="left"/>
      <w:pPr>
        <w:ind w:left="5434" w:hanging="860"/>
      </w:pPr>
      <w:rPr>
        <w:rFonts w:hint="default"/>
        <w:lang w:val="az" w:eastAsia="en-US" w:bidi="ar-SA"/>
      </w:rPr>
    </w:lvl>
    <w:lvl w:ilvl="6">
      <w:start w:val="0"/>
      <w:numFmt w:val="bullet"/>
      <w:lvlText w:val="•"/>
      <w:lvlJc w:val="left"/>
      <w:pPr>
        <w:ind w:left="6500" w:hanging="860"/>
      </w:pPr>
      <w:rPr>
        <w:rFonts w:hint="default"/>
        <w:lang w:val="az" w:eastAsia="en-US" w:bidi="ar-SA"/>
      </w:rPr>
    </w:lvl>
    <w:lvl w:ilvl="7">
      <w:start w:val="0"/>
      <w:numFmt w:val="bullet"/>
      <w:lvlText w:val="•"/>
      <w:lvlJc w:val="left"/>
      <w:pPr>
        <w:ind w:left="7567" w:hanging="860"/>
      </w:pPr>
      <w:rPr>
        <w:rFonts w:hint="default"/>
        <w:lang w:val="az" w:eastAsia="en-US" w:bidi="ar-SA"/>
      </w:rPr>
    </w:lvl>
    <w:lvl w:ilvl="8">
      <w:start w:val="0"/>
      <w:numFmt w:val="bullet"/>
      <w:lvlText w:val="•"/>
      <w:lvlJc w:val="left"/>
      <w:pPr>
        <w:ind w:left="8634" w:hanging="860"/>
      </w:pPr>
      <w:rPr>
        <w:rFonts w:hint="default"/>
        <w:lang w:val="az" w:eastAsia="en-US" w:bidi="ar-SA"/>
      </w:rPr>
    </w:lvl>
  </w:abstractNum>
  <w:abstractNum w:abstractNumId="219">
    <w:multiLevelType w:val="hybridMultilevel"/>
    <w:lvl w:ilvl="0">
      <w:start w:val="1"/>
      <w:numFmt w:val="decimal"/>
      <w:lvlText w:val="%1."/>
      <w:lvlJc w:val="left"/>
      <w:pPr>
        <w:ind w:left="100" w:hanging="253"/>
        <w:jc w:val="left"/>
      </w:pPr>
      <w:rPr>
        <w:rFonts w:hint="default" w:ascii="Times New Roman" w:hAnsi="Times New Roman" w:eastAsia="Times New Roman" w:cs="Times New Roman"/>
        <w:b/>
        <w:bCs/>
        <w:i/>
        <w:iCs/>
        <w:spacing w:val="-1"/>
        <w:w w:val="107"/>
        <w:sz w:val="19"/>
        <w:szCs w:val="19"/>
        <w:lang w:val="az" w:eastAsia="en-US" w:bidi="ar-SA"/>
      </w:rPr>
    </w:lvl>
    <w:lvl w:ilvl="1">
      <w:start w:val="0"/>
      <w:numFmt w:val="bullet"/>
      <w:lvlText w:val="•"/>
      <w:lvlJc w:val="left"/>
      <w:pPr>
        <w:ind w:left="1166" w:hanging="253"/>
      </w:pPr>
      <w:rPr>
        <w:rFonts w:hint="default"/>
        <w:lang w:val="az" w:eastAsia="en-US" w:bidi="ar-SA"/>
      </w:rPr>
    </w:lvl>
    <w:lvl w:ilvl="2">
      <w:start w:val="0"/>
      <w:numFmt w:val="bullet"/>
      <w:lvlText w:val="•"/>
      <w:lvlJc w:val="left"/>
      <w:pPr>
        <w:ind w:left="2233" w:hanging="253"/>
      </w:pPr>
      <w:rPr>
        <w:rFonts w:hint="default"/>
        <w:lang w:val="az" w:eastAsia="en-US" w:bidi="ar-SA"/>
      </w:rPr>
    </w:lvl>
    <w:lvl w:ilvl="3">
      <w:start w:val="0"/>
      <w:numFmt w:val="bullet"/>
      <w:lvlText w:val="•"/>
      <w:lvlJc w:val="left"/>
      <w:pPr>
        <w:ind w:left="3300" w:hanging="253"/>
      </w:pPr>
      <w:rPr>
        <w:rFonts w:hint="default"/>
        <w:lang w:val="az" w:eastAsia="en-US" w:bidi="ar-SA"/>
      </w:rPr>
    </w:lvl>
    <w:lvl w:ilvl="4">
      <w:start w:val="0"/>
      <w:numFmt w:val="bullet"/>
      <w:lvlText w:val="•"/>
      <w:lvlJc w:val="left"/>
      <w:pPr>
        <w:ind w:left="4367" w:hanging="253"/>
      </w:pPr>
      <w:rPr>
        <w:rFonts w:hint="default"/>
        <w:lang w:val="az" w:eastAsia="en-US" w:bidi="ar-SA"/>
      </w:rPr>
    </w:lvl>
    <w:lvl w:ilvl="5">
      <w:start w:val="0"/>
      <w:numFmt w:val="bullet"/>
      <w:lvlText w:val="•"/>
      <w:lvlJc w:val="left"/>
      <w:pPr>
        <w:ind w:left="5434" w:hanging="253"/>
      </w:pPr>
      <w:rPr>
        <w:rFonts w:hint="default"/>
        <w:lang w:val="az" w:eastAsia="en-US" w:bidi="ar-SA"/>
      </w:rPr>
    </w:lvl>
    <w:lvl w:ilvl="6">
      <w:start w:val="0"/>
      <w:numFmt w:val="bullet"/>
      <w:lvlText w:val="•"/>
      <w:lvlJc w:val="left"/>
      <w:pPr>
        <w:ind w:left="6500" w:hanging="253"/>
      </w:pPr>
      <w:rPr>
        <w:rFonts w:hint="default"/>
        <w:lang w:val="az" w:eastAsia="en-US" w:bidi="ar-SA"/>
      </w:rPr>
    </w:lvl>
    <w:lvl w:ilvl="7">
      <w:start w:val="0"/>
      <w:numFmt w:val="bullet"/>
      <w:lvlText w:val="•"/>
      <w:lvlJc w:val="left"/>
      <w:pPr>
        <w:ind w:left="7567" w:hanging="253"/>
      </w:pPr>
      <w:rPr>
        <w:rFonts w:hint="default"/>
        <w:lang w:val="az" w:eastAsia="en-US" w:bidi="ar-SA"/>
      </w:rPr>
    </w:lvl>
    <w:lvl w:ilvl="8">
      <w:start w:val="0"/>
      <w:numFmt w:val="bullet"/>
      <w:lvlText w:val="•"/>
      <w:lvlJc w:val="left"/>
      <w:pPr>
        <w:ind w:left="8634" w:hanging="253"/>
      </w:pPr>
      <w:rPr>
        <w:rFonts w:hint="default"/>
        <w:lang w:val="az" w:eastAsia="en-US" w:bidi="ar-SA"/>
      </w:rPr>
    </w:lvl>
  </w:abstractNum>
  <w:abstractNum w:abstractNumId="218">
    <w:multiLevelType w:val="hybridMultilevel"/>
    <w:lvl w:ilvl="0">
      <w:start w:val="244"/>
      <w:numFmt w:val="decimal"/>
      <w:lvlText w:val="%1"/>
      <w:lvlJc w:val="left"/>
      <w:pPr>
        <w:ind w:left="100" w:hanging="853"/>
        <w:jc w:val="left"/>
      </w:pPr>
      <w:rPr>
        <w:rFonts w:hint="default"/>
        <w:lang w:val="az" w:eastAsia="en-US" w:bidi="ar-SA"/>
      </w:rPr>
    </w:lvl>
    <w:lvl w:ilvl="1">
      <w:start w:val="1"/>
      <w:numFmt w:val="decimal"/>
      <w:lvlText w:val="%1.%2."/>
      <w:lvlJc w:val="left"/>
      <w:pPr>
        <w:ind w:left="100" w:hanging="853"/>
        <w:jc w:val="left"/>
      </w:pPr>
      <w:rPr>
        <w:rFonts w:hint="default" w:ascii="Courier New" w:hAnsi="Courier New" w:eastAsia="Courier New" w:cs="Courier New"/>
        <w:b w:val="0"/>
        <w:bCs w:val="0"/>
        <w:i w:val="0"/>
        <w:iCs w:val="0"/>
        <w:spacing w:val="-1"/>
        <w:w w:val="101"/>
        <w:sz w:val="19"/>
        <w:szCs w:val="19"/>
        <w:lang w:val="az" w:eastAsia="en-US" w:bidi="ar-SA"/>
      </w:rPr>
    </w:lvl>
    <w:lvl w:ilvl="2">
      <w:start w:val="1"/>
      <w:numFmt w:val="decimal"/>
      <w:lvlText w:val="%1.%2.%3."/>
      <w:lvlJc w:val="left"/>
      <w:pPr>
        <w:ind w:left="1583" w:hanging="1040"/>
        <w:jc w:val="left"/>
      </w:pPr>
      <w:rPr>
        <w:rFonts w:hint="default" w:ascii="Courier New" w:hAnsi="Courier New" w:eastAsia="Courier New" w:cs="Courier New"/>
        <w:b w:val="0"/>
        <w:bCs w:val="0"/>
        <w:i w:val="0"/>
        <w:iCs w:val="0"/>
        <w:spacing w:val="-1"/>
        <w:w w:val="101"/>
        <w:sz w:val="19"/>
        <w:szCs w:val="19"/>
        <w:lang w:val="az" w:eastAsia="en-US" w:bidi="ar-SA"/>
      </w:rPr>
    </w:lvl>
    <w:lvl w:ilvl="3">
      <w:start w:val="0"/>
      <w:numFmt w:val="bullet"/>
      <w:lvlText w:val="•"/>
      <w:lvlJc w:val="left"/>
      <w:pPr>
        <w:ind w:left="3621" w:hanging="1040"/>
      </w:pPr>
      <w:rPr>
        <w:rFonts w:hint="default"/>
        <w:lang w:val="az" w:eastAsia="en-US" w:bidi="ar-SA"/>
      </w:rPr>
    </w:lvl>
    <w:lvl w:ilvl="4">
      <w:start w:val="0"/>
      <w:numFmt w:val="bullet"/>
      <w:lvlText w:val="•"/>
      <w:lvlJc w:val="left"/>
      <w:pPr>
        <w:ind w:left="4642" w:hanging="1040"/>
      </w:pPr>
      <w:rPr>
        <w:rFonts w:hint="default"/>
        <w:lang w:val="az" w:eastAsia="en-US" w:bidi="ar-SA"/>
      </w:rPr>
    </w:lvl>
    <w:lvl w:ilvl="5">
      <w:start w:val="0"/>
      <w:numFmt w:val="bullet"/>
      <w:lvlText w:val="•"/>
      <w:lvlJc w:val="left"/>
      <w:pPr>
        <w:ind w:left="5663" w:hanging="1040"/>
      </w:pPr>
      <w:rPr>
        <w:rFonts w:hint="default"/>
        <w:lang w:val="az" w:eastAsia="en-US" w:bidi="ar-SA"/>
      </w:rPr>
    </w:lvl>
    <w:lvl w:ilvl="6">
      <w:start w:val="0"/>
      <w:numFmt w:val="bullet"/>
      <w:lvlText w:val="•"/>
      <w:lvlJc w:val="left"/>
      <w:pPr>
        <w:ind w:left="6684" w:hanging="1040"/>
      </w:pPr>
      <w:rPr>
        <w:rFonts w:hint="default"/>
        <w:lang w:val="az" w:eastAsia="en-US" w:bidi="ar-SA"/>
      </w:rPr>
    </w:lvl>
    <w:lvl w:ilvl="7">
      <w:start w:val="0"/>
      <w:numFmt w:val="bullet"/>
      <w:lvlText w:val="•"/>
      <w:lvlJc w:val="left"/>
      <w:pPr>
        <w:ind w:left="7705" w:hanging="1040"/>
      </w:pPr>
      <w:rPr>
        <w:rFonts w:hint="default"/>
        <w:lang w:val="az" w:eastAsia="en-US" w:bidi="ar-SA"/>
      </w:rPr>
    </w:lvl>
    <w:lvl w:ilvl="8">
      <w:start w:val="0"/>
      <w:numFmt w:val="bullet"/>
      <w:lvlText w:val="•"/>
      <w:lvlJc w:val="left"/>
      <w:pPr>
        <w:ind w:left="8726" w:hanging="1040"/>
      </w:pPr>
      <w:rPr>
        <w:rFonts w:hint="default"/>
        <w:lang w:val="az" w:eastAsia="en-US" w:bidi="ar-SA"/>
      </w:rPr>
    </w:lvl>
  </w:abstractNum>
  <w:abstractNum w:abstractNumId="217">
    <w:multiLevelType w:val="hybridMultilevel"/>
    <w:lvl w:ilvl="0">
      <w:start w:val="243"/>
      <w:numFmt w:val="decimal"/>
      <w:lvlText w:val="%1"/>
      <w:lvlJc w:val="left"/>
      <w:pPr>
        <w:ind w:left="1360" w:hanging="817"/>
        <w:jc w:val="left"/>
      </w:pPr>
      <w:rPr>
        <w:rFonts w:hint="default"/>
        <w:lang w:val="az" w:eastAsia="en-US" w:bidi="ar-SA"/>
      </w:rPr>
    </w:lvl>
    <w:lvl w:ilvl="1">
      <w:start w:val="1"/>
      <w:numFmt w:val="decimal"/>
      <w:lvlText w:val="%1.%2."/>
      <w:lvlJc w:val="left"/>
      <w:pPr>
        <w:ind w:left="1360" w:hanging="817"/>
        <w:jc w:val="left"/>
      </w:pPr>
      <w:rPr>
        <w:rFonts w:hint="default" w:ascii="Courier New" w:hAnsi="Courier New" w:eastAsia="Courier New" w:cs="Courier New"/>
        <w:b w:val="0"/>
        <w:bCs w:val="0"/>
        <w:i w:val="0"/>
        <w:iCs w:val="0"/>
        <w:spacing w:val="-1"/>
        <w:w w:val="101"/>
        <w:sz w:val="19"/>
        <w:szCs w:val="19"/>
        <w:lang w:val="az" w:eastAsia="en-US" w:bidi="ar-SA"/>
      </w:rPr>
    </w:lvl>
    <w:lvl w:ilvl="2">
      <w:start w:val="1"/>
      <w:numFmt w:val="decimal"/>
      <w:lvlText w:val="%1.%2.%3."/>
      <w:lvlJc w:val="left"/>
      <w:pPr>
        <w:ind w:left="1676" w:hanging="1133"/>
        <w:jc w:val="left"/>
      </w:pPr>
      <w:rPr>
        <w:rFonts w:hint="default" w:ascii="Courier New" w:hAnsi="Courier New" w:eastAsia="Courier New" w:cs="Courier New"/>
        <w:b w:val="0"/>
        <w:bCs w:val="0"/>
        <w:i w:val="0"/>
        <w:iCs w:val="0"/>
        <w:spacing w:val="-1"/>
        <w:w w:val="101"/>
        <w:sz w:val="19"/>
        <w:szCs w:val="19"/>
        <w:lang w:val="az" w:eastAsia="en-US" w:bidi="ar-SA"/>
      </w:rPr>
    </w:lvl>
    <w:lvl w:ilvl="3">
      <w:start w:val="0"/>
      <w:numFmt w:val="bullet"/>
      <w:lvlText w:val="•"/>
      <w:lvlJc w:val="left"/>
      <w:pPr>
        <w:ind w:left="3699" w:hanging="1133"/>
      </w:pPr>
      <w:rPr>
        <w:rFonts w:hint="default"/>
        <w:lang w:val="az" w:eastAsia="en-US" w:bidi="ar-SA"/>
      </w:rPr>
    </w:lvl>
    <w:lvl w:ilvl="4">
      <w:start w:val="0"/>
      <w:numFmt w:val="bullet"/>
      <w:lvlText w:val="•"/>
      <w:lvlJc w:val="left"/>
      <w:pPr>
        <w:ind w:left="4709" w:hanging="1133"/>
      </w:pPr>
      <w:rPr>
        <w:rFonts w:hint="default"/>
        <w:lang w:val="az" w:eastAsia="en-US" w:bidi="ar-SA"/>
      </w:rPr>
    </w:lvl>
    <w:lvl w:ilvl="5">
      <w:start w:val="0"/>
      <w:numFmt w:val="bullet"/>
      <w:lvlText w:val="•"/>
      <w:lvlJc w:val="left"/>
      <w:pPr>
        <w:ind w:left="5719" w:hanging="1133"/>
      </w:pPr>
      <w:rPr>
        <w:rFonts w:hint="default"/>
        <w:lang w:val="az" w:eastAsia="en-US" w:bidi="ar-SA"/>
      </w:rPr>
    </w:lvl>
    <w:lvl w:ilvl="6">
      <w:start w:val="0"/>
      <w:numFmt w:val="bullet"/>
      <w:lvlText w:val="•"/>
      <w:lvlJc w:val="left"/>
      <w:pPr>
        <w:ind w:left="6728" w:hanging="1133"/>
      </w:pPr>
      <w:rPr>
        <w:rFonts w:hint="default"/>
        <w:lang w:val="az" w:eastAsia="en-US" w:bidi="ar-SA"/>
      </w:rPr>
    </w:lvl>
    <w:lvl w:ilvl="7">
      <w:start w:val="0"/>
      <w:numFmt w:val="bullet"/>
      <w:lvlText w:val="•"/>
      <w:lvlJc w:val="left"/>
      <w:pPr>
        <w:ind w:left="7738" w:hanging="1133"/>
      </w:pPr>
      <w:rPr>
        <w:rFonts w:hint="default"/>
        <w:lang w:val="az" w:eastAsia="en-US" w:bidi="ar-SA"/>
      </w:rPr>
    </w:lvl>
    <w:lvl w:ilvl="8">
      <w:start w:val="0"/>
      <w:numFmt w:val="bullet"/>
      <w:lvlText w:val="•"/>
      <w:lvlJc w:val="left"/>
      <w:pPr>
        <w:ind w:left="8748" w:hanging="1133"/>
      </w:pPr>
      <w:rPr>
        <w:rFonts w:hint="default"/>
        <w:lang w:val="az" w:eastAsia="en-US" w:bidi="ar-SA"/>
      </w:rPr>
    </w:lvl>
  </w:abstractNum>
  <w:abstractNum w:abstractNumId="216">
    <w:multiLevelType w:val="hybridMultilevel"/>
    <w:lvl w:ilvl="0">
      <w:start w:val="241"/>
      <w:numFmt w:val="decimal"/>
      <w:lvlText w:val="%1"/>
      <w:lvlJc w:val="left"/>
      <w:pPr>
        <w:ind w:left="100" w:hanging="868"/>
        <w:jc w:val="left"/>
      </w:pPr>
      <w:rPr>
        <w:rFonts w:hint="default"/>
        <w:lang w:val="az" w:eastAsia="en-US" w:bidi="ar-SA"/>
      </w:rPr>
    </w:lvl>
    <w:lvl w:ilvl="1">
      <w:start w:val="1"/>
      <w:numFmt w:val="decimal"/>
      <w:lvlText w:val="%1.%2."/>
      <w:lvlJc w:val="left"/>
      <w:pPr>
        <w:ind w:left="100" w:hanging="868"/>
        <w:jc w:val="left"/>
      </w:pPr>
      <w:rPr>
        <w:rFonts w:hint="default"/>
        <w:spacing w:val="-1"/>
        <w:w w:val="98"/>
        <w:lang w:val="az" w:eastAsia="en-US" w:bidi="ar-SA"/>
      </w:rPr>
    </w:lvl>
    <w:lvl w:ilvl="2">
      <w:start w:val="1"/>
      <w:numFmt w:val="decimal"/>
      <w:lvlText w:val="%1.%2.%3."/>
      <w:lvlJc w:val="left"/>
      <w:pPr>
        <w:ind w:left="1583" w:hanging="1040"/>
        <w:jc w:val="left"/>
      </w:pPr>
      <w:rPr>
        <w:rFonts w:hint="default" w:ascii="Courier New" w:hAnsi="Courier New" w:eastAsia="Courier New" w:cs="Courier New"/>
        <w:b w:val="0"/>
        <w:bCs w:val="0"/>
        <w:i w:val="0"/>
        <w:iCs w:val="0"/>
        <w:strike/>
        <w:spacing w:val="-1"/>
        <w:w w:val="98"/>
        <w:sz w:val="19"/>
        <w:szCs w:val="19"/>
        <w:lang w:val="az" w:eastAsia="en-US" w:bidi="ar-SA"/>
      </w:rPr>
    </w:lvl>
    <w:lvl w:ilvl="3">
      <w:start w:val="0"/>
      <w:numFmt w:val="bullet"/>
      <w:lvlText w:val="•"/>
      <w:lvlJc w:val="left"/>
      <w:pPr>
        <w:ind w:left="3621" w:hanging="1040"/>
      </w:pPr>
      <w:rPr>
        <w:rFonts w:hint="default"/>
        <w:lang w:val="az" w:eastAsia="en-US" w:bidi="ar-SA"/>
      </w:rPr>
    </w:lvl>
    <w:lvl w:ilvl="4">
      <w:start w:val="0"/>
      <w:numFmt w:val="bullet"/>
      <w:lvlText w:val="•"/>
      <w:lvlJc w:val="left"/>
      <w:pPr>
        <w:ind w:left="4642" w:hanging="1040"/>
      </w:pPr>
      <w:rPr>
        <w:rFonts w:hint="default"/>
        <w:lang w:val="az" w:eastAsia="en-US" w:bidi="ar-SA"/>
      </w:rPr>
    </w:lvl>
    <w:lvl w:ilvl="5">
      <w:start w:val="0"/>
      <w:numFmt w:val="bullet"/>
      <w:lvlText w:val="•"/>
      <w:lvlJc w:val="left"/>
      <w:pPr>
        <w:ind w:left="5663" w:hanging="1040"/>
      </w:pPr>
      <w:rPr>
        <w:rFonts w:hint="default"/>
        <w:lang w:val="az" w:eastAsia="en-US" w:bidi="ar-SA"/>
      </w:rPr>
    </w:lvl>
    <w:lvl w:ilvl="6">
      <w:start w:val="0"/>
      <w:numFmt w:val="bullet"/>
      <w:lvlText w:val="•"/>
      <w:lvlJc w:val="left"/>
      <w:pPr>
        <w:ind w:left="6684" w:hanging="1040"/>
      </w:pPr>
      <w:rPr>
        <w:rFonts w:hint="default"/>
        <w:lang w:val="az" w:eastAsia="en-US" w:bidi="ar-SA"/>
      </w:rPr>
    </w:lvl>
    <w:lvl w:ilvl="7">
      <w:start w:val="0"/>
      <w:numFmt w:val="bullet"/>
      <w:lvlText w:val="•"/>
      <w:lvlJc w:val="left"/>
      <w:pPr>
        <w:ind w:left="7705" w:hanging="1040"/>
      </w:pPr>
      <w:rPr>
        <w:rFonts w:hint="default"/>
        <w:lang w:val="az" w:eastAsia="en-US" w:bidi="ar-SA"/>
      </w:rPr>
    </w:lvl>
    <w:lvl w:ilvl="8">
      <w:start w:val="0"/>
      <w:numFmt w:val="bullet"/>
      <w:lvlText w:val="•"/>
      <w:lvlJc w:val="left"/>
      <w:pPr>
        <w:ind w:left="8726" w:hanging="1040"/>
      </w:pPr>
      <w:rPr>
        <w:rFonts w:hint="default"/>
        <w:lang w:val="az" w:eastAsia="en-US" w:bidi="ar-SA"/>
      </w:rPr>
    </w:lvl>
  </w:abstractNum>
  <w:abstractNum w:abstractNumId="215">
    <w:multiLevelType w:val="hybridMultilevel"/>
    <w:lvl w:ilvl="0">
      <w:start w:val="1"/>
      <w:numFmt w:val="decimal"/>
      <w:lvlText w:val="%1."/>
      <w:lvlJc w:val="left"/>
      <w:pPr>
        <w:ind w:left="718" w:hanging="175"/>
        <w:jc w:val="left"/>
      </w:pPr>
      <w:rPr>
        <w:rFonts w:hint="default" w:ascii="Times New Roman" w:hAnsi="Times New Roman" w:eastAsia="Times New Roman" w:cs="Times New Roman"/>
        <w:b/>
        <w:bCs/>
        <w:i/>
        <w:iCs/>
        <w:spacing w:val="-1"/>
        <w:w w:val="110"/>
        <w:sz w:val="15"/>
        <w:szCs w:val="15"/>
        <w:lang w:val="az" w:eastAsia="en-US" w:bidi="ar-SA"/>
      </w:rPr>
    </w:lvl>
    <w:lvl w:ilvl="1">
      <w:start w:val="0"/>
      <w:numFmt w:val="bullet"/>
      <w:lvlText w:val="•"/>
      <w:lvlJc w:val="left"/>
      <w:pPr>
        <w:ind w:left="1724" w:hanging="175"/>
      </w:pPr>
      <w:rPr>
        <w:rFonts w:hint="default"/>
        <w:lang w:val="az" w:eastAsia="en-US" w:bidi="ar-SA"/>
      </w:rPr>
    </w:lvl>
    <w:lvl w:ilvl="2">
      <w:start w:val="0"/>
      <w:numFmt w:val="bullet"/>
      <w:lvlText w:val="•"/>
      <w:lvlJc w:val="left"/>
      <w:pPr>
        <w:ind w:left="2729" w:hanging="175"/>
      </w:pPr>
      <w:rPr>
        <w:rFonts w:hint="default"/>
        <w:lang w:val="az" w:eastAsia="en-US" w:bidi="ar-SA"/>
      </w:rPr>
    </w:lvl>
    <w:lvl w:ilvl="3">
      <w:start w:val="0"/>
      <w:numFmt w:val="bullet"/>
      <w:lvlText w:val="•"/>
      <w:lvlJc w:val="left"/>
      <w:pPr>
        <w:ind w:left="3734" w:hanging="175"/>
      </w:pPr>
      <w:rPr>
        <w:rFonts w:hint="default"/>
        <w:lang w:val="az" w:eastAsia="en-US" w:bidi="ar-SA"/>
      </w:rPr>
    </w:lvl>
    <w:lvl w:ilvl="4">
      <w:start w:val="0"/>
      <w:numFmt w:val="bullet"/>
      <w:lvlText w:val="•"/>
      <w:lvlJc w:val="left"/>
      <w:pPr>
        <w:ind w:left="4739" w:hanging="175"/>
      </w:pPr>
      <w:rPr>
        <w:rFonts w:hint="default"/>
        <w:lang w:val="az" w:eastAsia="en-US" w:bidi="ar-SA"/>
      </w:rPr>
    </w:lvl>
    <w:lvl w:ilvl="5">
      <w:start w:val="0"/>
      <w:numFmt w:val="bullet"/>
      <w:lvlText w:val="•"/>
      <w:lvlJc w:val="left"/>
      <w:pPr>
        <w:ind w:left="5744" w:hanging="175"/>
      </w:pPr>
      <w:rPr>
        <w:rFonts w:hint="default"/>
        <w:lang w:val="az" w:eastAsia="en-US" w:bidi="ar-SA"/>
      </w:rPr>
    </w:lvl>
    <w:lvl w:ilvl="6">
      <w:start w:val="0"/>
      <w:numFmt w:val="bullet"/>
      <w:lvlText w:val="•"/>
      <w:lvlJc w:val="left"/>
      <w:pPr>
        <w:ind w:left="6748" w:hanging="175"/>
      </w:pPr>
      <w:rPr>
        <w:rFonts w:hint="default"/>
        <w:lang w:val="az" w:eastAsia="en-US" w:bidi="ar-SA"/>
      </w:rPr>
    </w:lvl>
    <w:lvl w:ilvl="7">
      <w:start w:val="0"/>
      <w:numFmt w:val="bullet"/>
      <w:lvlText w:val="•"/>
      <w:lvlJc w:val="left"/>
      <w:pPr>
        <w:ind w:left="7753" w:hanging="175"/>
      </w:pPr>
      <w:rPr>
        <w:rFonts w:hint="default"/>
        <w:lang w:val="az" w:eastAsia="en-US" w:bidi="ar-SA"/>
      </w:rPr>
    </w:lvl>
    <w:lvl w:ilvl="8">
      <w:start w:val="0"/>
      <w:numFmt w:val="bullet"/>
      <w:lvlText w:val="•"/>
      <w:lvlJc w:val="left"/>
      <w:pPr>
        <w:ind w:left="8758" w:hanging="175"/>
      </w:pPr>
      <w:rPr>
        <w:rFonts w:hint="default"/>
        <w:lang w:val="az" w:eastAsia="en-US" w:bidi="ar-SA"/>
      </w:rPr>
    </w:lvl>
  </w:abstractNum>
  <w:abstractNum w:abstractNumId="214">
    <w:multiLevelType w:val="hybridMultilevel"/>
    <w:lvl w:ilvl="0">
      <w:start w:val="240"/>
      <w:numFmt w:val="decimal"/>
      <w:lvlText w:val="%1"/>
      <w:lvlJc w:val="left"/>
      <w:pPr>
        <w:ind w:left="100" w:hanging="820"/>
        <w:jc w:val="left"/>
      </w:pPr>
      <w:rPr>
        <w:rFonts w:hint="default"/>
        <w:lang w:val="az" w:eastAsia="en-US" w:bidi="ar-SA"/>
      </w:rPr>
    </w:lvl>
    <w:lvl w:ilvl="1">
      <w:start w:val="1"/>
      <w:numFmt w:val="decimal"/>
      <w:lvlText w:val="%1.%2."/>
      <w:lvlJc w:val="left"/>
      <w:pPr>
        <w:ind w:left="100" w:hanging="820"/>
        <w:jc w:val="left"/>
      </w:pPr>
      <w:rPr>
        <w:rFonts w:hint="default" w:ascii="Courier New" w:hAnsi="Courier New" w:eastAsia="Courier New" w:cs="Courier New"/>
        <w:b w:val="0"/>
        <w:bCs w:val="0"/>
        <w:i w:val="0"/>
        <w:iCs w:val="0"/>
        <w:spacing w:val="-1"/>
        <w:w w:val="101"/>
        <w:sz w:val="19"/>
        <w:szCs w:val="19"/>
        <w:lang w:val="az" w:eastAsia="en-US" w:bidi="ar-SA"/>
      </w:rPr>
    </w:lvl>
    <w:lvl w:ilvl="2">
      <w:start w:val="1"/>
      <w:numFmt w:val="decimal"/>
      <w:lvlText w:val="%1.%2.%3."/>
      <w:lvlJc w:val="left"/>
      <w:pPr>
        <w:ind w:left="1583" w:hanging="1040"/>
        <w:jc w:val="left"/>
      </w:pPr>
      <w:rPr>
        <w:rFonts w:hint="default" w:ascii="Courier New" w:hAnsi="Courier New" w:eastAsia="Courier New" w:cs="Courier New"/>
        <w:b w:val="0"/>
        <w:bCs w:val="0"/>
        <w:i w:val="0"/>
        <w:iCs w:val="0"/>
        <w:spacing w:val="-1"/>
        <w:w w:val="101"/>
        <w:sz w:val="19"/>
        <w:szCs w:val="19"/>
        <w:lang w:val="az" w:eastAsia="en-US" w:bidi="ar-SA"/>
      </w:rPr>
    </w:lvl>
    <w:lvl w:ilvl="3">
      <w:start w:val="0"/>
      <w:numFmt w:val="bullet"/>
      <w:lvlText w:val="•"/>
      <w:lvlJc w:val="left"/>
      <w:pPr>
        <w:ind w:left="3621" w:hanging="1040"/>
      </w:pPr>
      <w:rPr>
        <w:rFonts w:hint="default"/>
        <w:lang w:val="az" w:eastAsia="en-US" w:bidi="ar-SA"/>
      </w:rPr>
    </w:lvl>
    <w:lvl w:ilvl="4">
      <w:start w:val="0"/>
      <w:numFmt w:val="bullet"/>
      <w:lvlText w:val="•"/>
      <w:lvlJc w:val="left"/>
      <w:pPr>
        <w:ind w:left="4642" w:hanging="1040"/>
      </w:pPr>
      <w:rPr>
        <w:rFonts w:hint="default"/>
        <w:lang w:val="az" w:eastAsia="en-US" w:bidi="ar-SA"/>
      </w:rPr>
    </w:lvl>
    <w:lvl w:ilvl="5">
      <w:start w:val="0"/>
      <w:numFmt w:val="bullet"/>
      <w:lvlText w:val="•"/>
      <w:lvlJc w:val="left"/>
      <w:pPr>
        <w:ind w:left="5663" w:hanging="1040"/>
      </w:pPr>
      <w:rPr>
        <w:rFonts w:hint="default"/>
        <w:lang w:val="az" w:eastAsia="en-US" w:bidi="ar-SA"/>
      </w:rPr>
    </w:lvl>
    <w:lvl w:ilvl="6">
      <w:start w:val="0"/>
      <w:numFmt w:val="bullet"/>
      <w:lvlText w:val="•"/>
      <w:lvlJc w:val="left"/>
      <w:pPr>
        <w:ind w:left="6684" w:hanging="1040"/>
      </w:pPr>
      <w:rPr>
        <w:rFonts w:hint="default"/>
        <w:lang w:val="az" w:eastAsia="en-US" w:bidi="ar-SA"/>
      </w:rPr>
    </w:lvl>
    <w:lvl w:ilvl="7">
      <w:start w:val="0"/>
      <w:numFmt w:val="bullet"/>
      <w:lvlText w:val="•"/>
      <w:lvlJc w:val="left"/>
      <w:pPr>
        <w:ind w:left="7705" w:hanging="1040"/>
      </w:pPr>
      <w:rPr>
        <w:rFonts w:hint="default"/>
        <w:lang w:val="az" w:eastAsia="en-US" w:bidi="ar-SA"/>
      </w:rPr>
    </w:lvl>
    <w:lvl w:ilvl="8">
      <w:start w:val="0"/>
      <w:numFmt w:val="bullet"/>
      <w:lvlText w:val="•"/>
      <w:lvlJc w:val="left"/>
      <w:pPr>
        <w:ind w:left="8726" w:hanging="1040"/>
      </w:pPr>
      <w:rPr>
        <w:rFonts w:hint="default"/>
        <w:lang w:val="az" w:eastAsia="en-US" w:bidi="ar-SA"/>
      </w:rPr>
    </w:lvl>
  </w:abstractNum>
  <w:abstractNum w:abstractNumId="213">
    <w:multiLevelType w:val="hybridMultilevel"/>
    <w:lvl w:ilvl="0">
      <w:start w:val="238"/>
      <w:numFmt w:val="decimal"/>
      <w:lvlText w:val="%1"/>
      <w:lvlJc w:val="left"/>
      <w:pPr>
        <w:ind w:left="100" w:hanging="868"/>
        <w:jc w:val="left"/>
      </w:pPr>
      <w:rPr>
        <w:rFonts w:hint="default"/>
        <w:lang w:val="az" w:eastAsia="en-US" w:bidi="ar-SA"/>
      </w:rPr>
    </w:lvl>
    <w:lvl w:ilvl="1">
      <w:start w:val="1"/>
      <w:numFmt w:val="decimal"/>
      <w:lvlText w:val="%1.%2."/>
      <w:lvlJc w:val="left"/>
      <w:pPr>
        <w:ind w:left="100" w:hanging="868"/>
        <w:jc w:val="left"/>
      </w:pPr>
      <w:rPr>
        <w:rFonts w:hint="default" w:ascii="Courier New" w:hAnsi="Courier New" w:eastAsia="Courier New" w:cs="Courier New"/>
        <w:b w:val="0"/>
        <w:bCs w:val="0"/>
        <w:i w:val="0"/>
        <w:iCs w:val="0"/>
        <w:spacing w:val="-1"/>
        <w:w w:val="101"/>
        <w:sz w:val="19"/>
        <w:szCs w:val="19"/>
        <w:lang w:val="az" w:eastAsia="en-US" w:bidi="ar-SA"/>
      </w:rPr>
    </w:lvl>
    <w:lvl w:ilvl="2">
      <w:start w:val="1"/>
      <w:numFmt w:val="decimal"/>
      <w:lvlText w:val="%1.%2.%3."/>
      <w:lvlJc w:val="left"/>
      <w:pPr>
        <w:ind w:left="100" w:hanging="1141"/>
        <w:jc w:val="left"/>
      </w:pPr>
      <w:rPr>
        <w:rFonts w:hint="default" w:ascii="Courier New" w:hAnsi="Courier New" w:eastAsia="Courier New" w:cs="Courier New"/>
        <w:b w:val="0"/>
        <w:bCs w:val="0"/>
        <w:i w:val="0"/>
        <w:iCs w:val="0"/>
        <w:spacing w:val="-1"/>
        <w:w w:val="101"/>
        <w:sz w:val="19"/>
        <w:szCs w:val="19"/>
        <w:lang w:val="az" w:eastAsia="en-US" w:bidi="ar-SA"/>
      </w:rPr>
    </w:lvl>
    <w:lvl w:ilvl="3">
      <w:start w:val="0"/>
      <w:numFmt w:val="bullet"/>
      <w:lvlText w:val="•"/>
      <w:lvlJc w:val="left"/>
      <w:pPr>
        <w:ind w:left="3300" w:hanging="1141"/>
      </w:pPr>
      <w:rPr>
        <w:rFonts w:hint="default"/>
        <w:lang w:val="az" w:eastAsia="en-US" w:bidi="ar-SA"/>
      </w:rPr>
    </w:lvl>
    <w:lvl w:ilvl="4">
      <w:start w:val="0"/>
      <w:numFmt w:val="bullet"/>
      <w:lvlText w:val="•"/>
      <w:lvlJc w:val="left"/>
      <w:pPr>
        <w:ind w:left="4367" w:hanging="1141"/>
      </w:pPr>
      <w:rPr>
        <w:rFonts w:hint="default"/>
        <w:lang w:val="az" w:eastAsia="en-US" w:bidi="ar-SA"/>
      </w:rPr>
    </w:lvl>
    <w:lvl w:ilvl="5">
      <w:start w:val="0"/>
      <w:numFmt w:val="bullet"/>
      <w:lvlText w:val="•"/>
      <w:lvlJc w:val="left"/>
      <w:pPr>
        <w:ind w:left="5434" w:hanging="1141"/>
      </w:pPr>
      <w:rPr>
        <w:rFonts w:hint="default"/>
        <w:lang w:val="az" w:eastAsia="en-US" w:bidi="ar-SA"/>
      </w:rPr>
    </w:lvl>
    <w:lvl w:ilvl="6">
      <w:start w:val="0"/>
      <w:numFmt w:val="bullet"/>
      <w:lvlText w:val="•"/>
      <w:lvlJc w:val="left"/>
      <w:pPr>
        <w:ind w:left="6500" w:hanging="1141"/>
      </w:pPr>
      <w:rPr>
        <w:rFonts w:hint="default"/>
        <w:lang w:val="az" w:eastAsia="en-US" w:bidi="ar-SA"/>
      </w:rPr>
    </w:lvl>
    <w:lvl w:ilvl="7">
      <w:start w:val="0"/>
      <w:numFmt w:val="bullet"/>
      <w:lvlText w:val="•"/>
      <w:lvlJc w:val="left"/>
      <w:pPr>
        <w:ind w:left="7567" w:hanging="1141"/>
      </w:pPr>
      <w:rPr>
        <w:rFonts w:hint="default"/>
        <w:lang w:val="az" w:eastAsia="en-US" w:bidi="ar-SA"/>
      </w:rPr>
    </w:lvl>
    <w:lvl w:ilvl="8">
      <w:start w:val="0"/>
      <w:numFmt w:val="bullet"/>
      <w:lvlText w:val="•"/>
      <w:lvlJc w:val="left"/>
      <w:pPr>
        <w:ind w:left="8634" w:hanging="1141"/>
      </w:pPr>
      <w:rPr>
        <w:rFonts w:hint="default"/>
        <w:lang w:val="az" w:eastAsia="en-US" w:bidi="ar-SA"/>
      </w:rPr>
    </w:lvl>
  </w:abstractNum>
  <w:abstractNum w:abstractNumId="212">
    <w:multiLevelType w:val="hybridMultilevel"/>
    <w:lvl w:ilvl="0">
      <w:start w:val="237"/>
      <w:numFmt w:val="decimal"/>
      <w:lvlText w:val="%1"/>
      <w:lvlJc w:val="left"/>
      <w:pPr>
        <w:ind w:left="1109" w:hanging="566"/>
        <w:jc w:val="left"/>
      </w:pPr>
      <w:rPr>
        <w:rFonts w:hint="default"/>
        <w:lang w:val="az" w:eastAsia="en-US" w:bidi="ar-SA"/>
      </w:rPr>
    </w:lvl>
    <w:lvl w:ilvl="1">
      <w:start w:val="1"/>
      <w:numFmt w:val="decimal"/>
      <w:lvlText w:val="%1.%2."/>
      <w:lvlJc w:val="left"/>
      <w:pPr>
        <w:ind w:left="1109" w:hanging="566"/>
        <w:jc w:val="left"/>
      </w:pPr>
      <w:rPr>
        <w:rFonts w:hint="default"/>
        <w:spacing w:val="-1"/>
        <w:w w:val="107"/>
        <w:lang w:val="az" w:eastAsia="en-US" w:bidi="ar-SA"/>
      </w:rPr>
    </w:lvl>
    <w:lvl w:ilvl="2">
      <w:start w:val="1"/>
      <w:numFmt w:val="decimal"/>
      <w:lvlText w:val="%1.%2.%3."/>
      <w:lvlJc w:val="left"/>
      <w:pPr>
        <w:ind w:left="100" w:hanging="1141"/>
        <w:jc w:val="left"/>
      </w:pPr>
      <w:rPr>
        <w:rFonts w:hint="default" w:ascii="Courier New" w:hAnsi="Courier New" w:eastAsia="Courier New" w:cs="Courier New"/>
        <w:b w:val="0"/>
        <w:bCs w:val="0"/>
        <w:i w:val="0"/>
        <w:iCs w:val="0"/>
        <w:spacing w:val="-1"/>
        <w:w w:val="101"/>
        <w:sz w:val="19"/>
        <w:szCs w:val="19"/>
        <w:lang w:val="az" w:eastAsia="en-US" w:bidi="ar-SA"/>
      </w:rPr>
    </w:lvl>
    <w:lvl w:ilvl="3">
      <w:start w:val="0"/>
      <w:numFmt w:val="bullet"/>
      <w:lvlText w:val="•"/>
      <w:lvlJc w:val="left"/>
      <w:pPr>
        <w:ind w:left="3248" w:hanging="1141"/>
      </w:pPr>
      <w:rPr>
        <w:rFonts w:hint="default"/>
        <w:lang w:val="az" w:eastAsia="en-US" w:bidi="ar-SA"/>
      </w:rPr>
    </w:lvl>
    <w:lvl w:ilvl="4">
      <w:start w:val="0"/>
      <w:numFmt w:val="bullet"/>
      <w:lvlText w:val="•"/>
      <w:lvlJc w:val="left"/>
      <w:pPr>
        <w:ind w:left="4322" w:hanging="1141"/>
      </w:pPr>
      <w:rPr>
        <w:rFonts w:hint="default"/>
        <w:lang w:val="az" w:eastAsia="en-US" w:bidi="ar-SA"/>
      </w:rPr>
    </w:lvl>
    <w:lvl w:ilvl="5">
      <w:start w:val="0"/>
      <w:numFmt w:val="bullet"/>
      <w:lvlText w:val="•"/>
      <w:lvlJc w:val="left"/>
      <w:pPr>
        <w:ind w:left="5396" w:hanging="1141"/>
      </w:pPr>
      <w:rPr>
        <w:rFonts w:hint="default"/>
        <w:lang w:val="az" w:eastAsia="en-US" w:bidi="ar-SA"/>
      </w:rPr>
    </w:lvl>
    <w:lvl w:ilvl="6">
      <w:start w:val="0"/>
      <w:numFmt w:val="bullet"/>
      <w:lvlText w:val="•"/>
      <w:lvlJc w:val="left"/>
      <w:pPr>
        <w:ind w:left="6471" w:hanging="1141"/>
      </w:pPr>
      <w:rPr>
        <w:rFonts w:hint="default"/>
        <w:lang w:val="az" w:eastAsia="en-US" w:bidi="ar-SA"/>
      </w:rPr>
    </w:lvl>
    <w:lvl w:ilvl="7">
      <w:start w:val="0"/>
      <w:numFmt w:val="bullet"/>
      <w:lvlText w:val="•"/>
      <w:lvlJc w:val="left"/>
      <w:pPr>
        <w:ind w:left="7545" w:hanging="1141"/>
      </w:pPr>
      <w:rPr>
        <w:rFonts w:hint="default"/>
        <w:lang w:val="az" w:eastAsia="en-US" w:bidi="ar-SA"/>
      </w:rPr>
    </w:lvl>
    <w:lvl w:ilvl="8">
      <w:start w:val="0"/>
      <w:numFmt w:val="bullet"/>
      <w:lvlText w:val="•"/>
      <w:lvlJc w:val="left"/>
      <w:pPr>
        <w:ind w:left="8619" w:hanging="1141"/>
      </w:pPr>
      <w:rPr>
        <w:rFonts w:hint="default"/>
        <w:lang w:val="az" w:eastAsia="en-US" w:bidi="ar-SA"/>
      </w:rPr>
    </w:lvl>
  </w:abstractNum>
  <w:abstractNum w:abstractNumId="211">
    <w:multiLevelType w:val="hybridMultilevel"/>
    <w:lvl w:ilvl="0">
      <w:start w:val="236"/>
      <w:numFmt w:val="decimal"/>
      <w:lvlText w:val="%1"/>
      <w:lvlJc w:val="left"/>
      <w:pPr>
        <w:ind w:left="1352" w:hanging="809"/>
        <w:jc w:val="left"/>
      </w:pPr>
      <w:rPr>
        <w:rFonts w:hint="default"/>
        <w:lang w:val="az" w:eastAsia="en-US" w:bidi="ar-SA"/>
      </w:rPr>
    </w:lvl>
    <w:lvl w:ilvl="1">
      <w:start w:val="1"/>
      <w:numFmt w:val="decimal"/>
      <w:lvlText w:val="%1.%2."/>
      <w:lvlJc w:val="left"/>
      <w:pPr>
        <w:ind w:left="1352" w:hanging="809"/>
        <w:jc w:val="left"/>
      </w:pPr>
      <w:rPr>
        <w:rFonts w:hint="default" w:ascii="Courier New" w:hAnsi="Courier New" w:eastAsia="Courier New" w:cs="Courier New"/>
        <w:b w:val="0"/>
        <w:bCs w:val="0"/>
        <w:i w:val="0"/>
        <w:iCs w:val="0"/>
        <w:spacing w:val="-1"/>
        <w:w w:val="101"/>
        <w:sz w:val="19"/>
        <w:szCs w:val="19"/>
        <w:lang w:val="az" w:eastAsia="en-US" w:bidi="ar-SA"/>
      </w:rPr>
    </w:lvl>
    <w:lvl w:ilvl="2">
      <w:start w:val="1"/>
      <w:numFmt w:val="decimal"/>
      <w:lvlText w:val="%1.%2.%3."/>
      <w:lvlJc w:val="left"/>
      <w:pPr>
        <w:ind w:left="100" w:hanging="1141"/>
        <w:jc w:val="left"/>
      </w:pPr>
      <w:rPr>
        <w:rFonts w:hint="default" w:ascii="Courier New" w:hAnsi="Courier New" w:eastAsia="Courier New" w:cs="Courier New"/>
        <w:b w:val="0"/>
        <w:bCs w:val="0"/>
        <w:i w:val="0"/>
        <w:iCs w:val="0"/>
        <w:spacing w:val="-1"/>
        <w:w w:val="101"/>
        <w:sz w:val="19"/>
        <w:szCs w:val="19"/>
        <w:lang w:val="az" w:eastAsia="en-US" w:bidi="ar-SA"/>
      </w:rPr>
    </w:lvl>
    <w:lvl w:ilvl="3">
      <w:start w:val="0"/>
      <w:numFmt w:val="bullet"/>
      <w:lvlText w:val="•"/>
      <w:lvlJc w:val="left"/>
      <w:pPr>
        <w:ind w:left="3450" w:hanging="1141"/>
      </w:pPr>
      <w:rPr>
        <w:rFonts w:hint="default"/>
        <w:lang w:val="az" w:eastAsia="en-US" w:bidi="ar-SA"/>
      </w:rPr>
    </w:lvl>
    <w:lvl w:ilvl="4">
      <w:start w:val="0"/>
      <w:numFmt w:val="bullet"/>
      <w:lvlText w:val="•"/>
      <w:lvlJc w:val="left"/>
      <w:pPr>
        <w:ind w:left="4496" w:hanging="1141"/>
      </w:pPr>
      <w:rPr>
        <w:rFonts w:hint="default"/>
        <w:lang w:val="az" w:eastAsia="en-US" w:bidi="ar-SA"/>
      </w:rPr>
    </w:lvl>
    <w:lvl w:ilvl="5">
      <w:start w:val="0"/>
      <w:numFmt w:val="bullet"/>
      <w:lvlText w:val="•"/>
      <w:lvlJc w:val="left"/>
      <w:pPr>
        <w:ind w:left="5541" w:hanging="1141"/>
      </w:pPr>
      <w:rPr>
        <w:rFonts w:hint="default"/>
        <w:lang w:val="az" w:eastAsia="en-US" w:bidi="ar-SA"/>
      </w:rPr>
    </w:lvl>
    <w:lvl w:ilvl="6">
      <w:start w:val="0"/>
      <w:numFmt w:val="bullet"/>
      <w:lvlText w:val="•"/>
      <w:lvlJc w:val="left"/>
      <w:pPr>
        <w:ind w:left="6586" w:hanging="1141"/>
      </w:pPr>
      <w:rPr>
        <w:rFonts w:hint="default"/>
        <w:lang w:val="az" w:eastAsia="en-US" w:bidi="ar-SA"/>
      </w:rPr>
    </w:lvl>
    <w:lvl w:ilvl="7">
      <w:start w:val="0"/>
      <w:numFmt w:val="bullet"/>
      <w:lvlText w:val="•"/>
      <w:lvlJc w:val="left"/>
      <w:pPr>
        <w:ind w:left="7632" w:hanging="1141"/>
      </w:pPr>
      <w:rPr>
        <w:rFonts w:hint="default"/>
        <w:lang w:val="az" w:eastAsia="en-US" w:bidi="ar-SA"/>
      </w:rPr>
    </w:lvl>
    <w:lvl w:ilvl="8">
      <w:start w:val="0"/>
      <w:numFmt w:val="bullet"/>
      <w:lvlText w:val="•"/>
      <w:lvlJc w:val="left"/>
      <w:pPr>
        <w:ind w:left="8677" w:hanging="1141"/>
      </w:pPr>
      <w:rPr>
        <w:rFonts w:hint="default"/>
        <w:lang w:val="az" w:eastAsia="en-US" w:bidi="ar-SA"/>
      </w:rPr>
    </w:lvl>
  </w:abstractNum>
  <w:abstractNum w:abstractNumId="210">
    <w:multiLevelType w:val="hybridMultilevel"/>
    <w:lvl w:ilvl="0">
      <w:start w:val="235"/>
      <w:numFmt w:val="decimal"/>
      <w:lvlText w:val="%1"/>
      <w:lvlJc w:val="left"/>
      <w:pPr>
        <w:ind w:left="100" w:hanging="824"/>
        <w:jc w:val="left"/>
      </w:pPr>
      <w:rPr>
        <w:rFonts w:hint="default"/>
        <w:lang w:val="az" w:eastAsia="en-US" w:bidi="ar-SA"/>
      </w:rPr>
    </w:lvl>
    <w:lvl w:ilvl="1">
      <w:start w:val="1"/>
      <w:numFmt w:val="decimal"/>
      <w:lvlText w:val="%1.%2."/>
      <w:lvlJc w:val="left"/>
      <w:pPr>
        <w:ind w:left="100" w:hanging="824"/>
        <w:jc w:val="left"/>
      </w:pPr>
      <w:rPr>
        <w:rFonts w:hint="default"/>
        <w:spacing w:val="-1"/>
        <w:w w:val="101"/>
        <w:lang w:val="az" w:eastAsia="en-US" w:bidi="ar-SA"/>
      </w:rPr>
    </w:lvl>
    <w:lvl w:ilvl="2">
      <w:start w:val="1"/>
      <w:numFmt w:val="decimal"/>
      <w:lvlText w:val="%1.%2.%3."/>
      <w:lvlJc w:val="left"/>
      <w:pPr>
        <w:ind w:left="1583" w:hanging="1040"/>
        <w:jc w:val="left"/>
      </w:pPr>
      <w:rPr>
        <w:rFonts w:hint="default"/>
        <w:spacing w:val="-1"/>
        <w:w w:val="98"/>
        <w:lang w:val="az" w:eastAsia="en-US" w:bidi="ar-SA"/>
      </w:rPr>
    </w:lvl>
    <w:lvl w:ilvl="3">
      <w:start w:val="0"/>
      <w:numFmt w:val="bullet"/>
      <w:lvlText w:val="•"/>
      <w:lvlJc w:val="left"/>
      <w:pPr>
        <w:ind w:left="3621" w:hanging="1040"/>
      </w:pPr>
      <w:rPr>
        <w:rFonts w:hint="default"/>
        <w:lang w:val="az" w:eastAsia="en-US" w:bidi="ar-SA"/>
      </w:rPr>
    </w:lvl>
    <w:lvl w:ilvl="4">
      <w:start w:val="0"/>
      <w:numFmt w:val="bullet"/>
      <w:lvlText w:val="•"/>
      <w:lvlJc w:val="left"/>
      <w:pPr>
        <w:ind w:left="4642" w:hanging="1040"/>
      </w:pPr>
      <w:rPr>
        <w:rFonts w:hint="default"/>
        <w:lang w:val="az" w:eastAsia="en-US" w:bidi="ar-SA"/>
      </w:rPr>
    </w:lvl>
    <w:lvl w:ilvl="5">
      <w:start w:val="0"/>
      <w:numFmt w:val="bullet"/>
      <w:lvlText w:val="•"/>
      <w:lvlJc w:val="left"/>
      <w:pPr>
        <w:ind w:left="5663" w:hanging="1040"/>
      </w:pPr>
      <w:rPr>
        <w:rFonts w:hint="default"/>
        <w:lang w:val="az" w:eastAsia="en-US" w:bidi="ar-SA"/>
      </w:rPr>
    </w:lvl>
    <w:lvl w:ilvl="6">
      <w:start w:val="0"/>
      <w:numFmt w:val="bullet"/>
      <w:lvlText w:val="•"/>
      <w:lvlJc w:val="left"/>
      <w:pPr>
        <w:ind w:left="6684" w:hanging="1040"/>
      </w:pPr>
      <w:rPr>
        <w:rFonts w:hint="default"/>
        <w:lang w:val="az" w:eastAsia="en-US" w:bidi="ar-SA"/>
      </w:rPr>
    </w:lvl>
    <w:lvl w:ilvl="7">
      <w:start w:val="0"/>
      <w:numFmt w:val="bullet"/>
      <w:lvlText w:val="•"/>
      <w:lvlJc w:val="left"/>
      <w:pPr>
        <w:ind w:left="7705" w:hanging="1040"/>
      </w:pPr>
      <w:rPr>
        <w:rFonts w:hint="default"/>
        <w:lang w:val="az" w:eastAsia="en-US" w:bidi="ar-SA"/>
      </w:rPr>
    </w:lvl>
    <w:lvl w:ilvl="8">
      <w:start w:val="0"/>
      <w:numFmt w:val="bullet"/>
      <w:lvlText w:val="•"/>
      <w:lvlJc w:val="left"/>
      <w:pPr>
        <w:ind w:left="8726" w:hanging="1040"/>
      </w:pPr>
      <w:rPr>
        <w:rFonts w:hint="default"/>
        <w:lang w:val="az" w:eastAsia="en-US" w:bidi="ar-SA"/>
      </w:rPr>
    </w:lvl>
  </w:abstractNum>
  <w:abstractNum w:abstractNumId="209">
    <w:multiLevelType w:val="hybridMultilevel"/>
    <w:lvl w:ilvl="0">
      <w:start w:val="1"/>
      <w:numFmt w:val="decimal"/>
      <w:lvlText w:val="%1."/>
      <w:lvlJc w:val="left"/>
      <w:pPr>
        <w:ind w:left="100" w:hanging="303"/>
        <w:jc w:val="left"/>
      </w:pPr>
      <w:rPr>
        <w:rFonts w:hint="default"/>
        <w:spacing w:val="-1"/>
        <w:w w:val="104"/>
        <w:lang w:val="az" w:eastAsia="en-US" w:bidi="ar-SA"/>
      </w:rPr>
    </w:lvl>
    <w:lvl w:ilvl="1">
      <w:start w:val="0"/>
      <w:numFmt w:val="bullet"/>
      <w:lvlText w:val="•"/>
      <w:lvlJc w:val="left"/>
      <w:pPr>
        <w:ind w:left="1166" w:hanging="303"/>
      </w:pPr>
      <w:rPr>
        <w:rFonts w:hint="default"/>
        <w:lang w:val="az" w:eastAsia="en-US" w:bidi="ar-SA"/>
      </w:rPr>
    </w:lvl>
    <w:lvl w:ilvl="2">
      <w:start w:val="0"/>
      <w:numFmt w:val="bullet"/>
      <w:lvlText w:val="•"/>
      <w:lvlJc w:val="left"/>
      <w:pPr>
        <w:ind w:left="2233" w:hanging="303"/>
      </w:pPr>
      <w:rPr>
        <w:rFonts w:hint="default"/>
        <w:lang w:val="az" w:eastAsia="en-US" w:bidi="ar-SA"/>
      </w:rPr>
    </w:lvl>
    <w:lvl w:ilvl="3">
      <w:start w:val="0"/>
      <w:numFmt w:val="bullet"/>
      <w:lvlText w:val="•"/>
      <w:lvlJc w:val="left"/>
      <w:pPr>
        <w:ind w:left="3300" w:hanging="303"/>
      </w:pPr>
      <w:rPr>
        <w:rFonts w:hint="default"/>
        <w:lang w:val="az" w:eastAsia="en-US" w:bidi="ar-SA"/>
      </w:rPr>
    </w:lvl>
    <w:lvl w:ilvl="4">
      <w:start w:val="0"/>
      <w:numFmt w:val="bullet"/>
      <w:lvlText w:val="•"/>
      <w:lvlJc w:val="left"/>
      <w:pPr>
        <w:ind w:left="4367" w:hanging="303"/>
      </w:pPr>
      <w:rPr>
        <w:rFonts w:hint="default"/>
        <w:lang w:val="az" w:eastAsia="en-US" w:bidi="ar-SA"/>
      </w:rPr>
    </w:lvl>
    <w:lvl w:ilvl="5">
      <w:start w:val="0"/>
      <w:numFmt w:val="bullet"/>
      <w:lvlText w:val="•"/>
      <w:lvlJc w:val="left"/>
      <w:pPr>
        <w:ind w:left="5434" w:hanging="303"/>
      </w:pPr>
      <w:rPr>
        <w:rFonts w:hint="default"/>
        <w:lang w:val="az" w:eastAsia="en-US" w:bidi="ar-SA"/>
      </w:rPr>
    </w:lvl>
    <w:lvl w:ilvl="6">
      <w:start w:val="0"/>
      <w:numFmt w:val="bullet"/>
      <w:lvlText w:val="•"/>
      <w:lvlJc w:val="left"/>
      <w:pPr>
        <w:ind w:left="6500" w:hanging="303"/>
      </w:pPr>
      <w:rPr>
        <w:rFonts w:hint="default"/>
        <w:lang w:val="az" w:eastAsia="en-US" w:bidi="ar-SA"/>
      </w:rPr>
    </w:lvl>
    <w:lvl w:ilvl="7">
      <w:start w:val="0"/>
      <w:numFmt w:val="bullet"/>
      <w:lvlText w:val="•"/>
      <w:lvlJc w:val="left"/>
      <w:pPr>
        <w:ind w:left="7567" w:hanging="303"/>
      </w:pPr>
      <w:rPr>
        <w:rFonts w:hint="default"/>
        <w:lang w:val="az" w:eastAsia="en-US" w:bidi="ar-SA"/>
      </w:rPr>
    </w:lvl>
    <w:lvl w:ilvl="8">
      <w:start w:val="0"/>
      <w:numFmt w:val="bullet"/>
      <w:lvlText w:val="•"/>
      <w:lvlJc w:val="left"/>
      <w:pPr>
        <w:ind w:left="8634" w:hanging="303"/>
      </w:pPr>
      <w:rPr>
        <w:rFonts w:hint="default"/>
        <w:lang w:val="az" w:eastAsia="en-US" w:bidi="ar-SA"/>
      </w:rPr>
    </w:lvl>
  </w:abstractNum>
  <w:abstractNum w:abstractNumId="208">
    <w:multiLevelType w:val="hybridMultilevel"/>
    <w:lvl w:ilvl="0">
      <w:start w:val="234"/>
      <w:numFmt w:val="decimal"/>
      <w:lvlText w:val="%1"/>
      <w:lvlJc w:val="left"/>
      <w:pPr>
        <w:ind w:left="100" w:hanging="897"/>
        <w:jc w:val="left"/>
      </w:pPr>
      <w:rPr>
        <w:rFonts w:hint="default"/>
        <w:lang w:val="az" w:eastAsia="en-US" w:bidi="ar-SA"/>
      </w:rPr>
    </w:lvl>
    <w:lvl w:ilvl="1">
      <w:start w:val="1"/>
      <w:numFmt w:val="decimal"/>
      <w:lvlText w:val="%1.%2."/>
      <w:lvlJc w:val="left"/>
      <w:pPr>
        <w:ind w:left="100" w:hanging="897"/>
        <w:jc w:val="left"/>
      </w:pPr>
      <w:rPr>
        <w:rFonts w:hint="default" w:ascii="Courier New" w:hAnsi="Courier New" w:eastAsia="Courier New" w:cs="Courier New"/>
        <w:b w:val="0"/>
        <w:bCs w:val="0"/>
        <w:i w:val="0"/>
        <w:iCs w:val="0"/>
        <w:spacing w:val="-1"/>
        <w:w w:val="101"/>
        <w:sz w:val="19"/>
        <w:szCs w:val="19"/>
        <w:lang w:val="az" w:eastAsia="en-US" w:bidi="ar-SA"/>
      </w:rPr>
    </w:lvl>
    <w:lvl w:ilvl="2">
      <w:start w:val="1"/>
      <w:numFmt w:val="decimal"/>
      <w:lvlText w:val="%1.%2.%3."/>
      <w:lvlJc w:val="left"/>
      <w:pPr>
        <w:ind w:left="100" w:hanging="1141"/>
        <w:jc w:val="left"/>
      </w:pPr>
      <w:rPr>
        <w:rFonts w:hint="default"/>
        <w:spacing w:val="-1"/>
        <w:w w:val="101"/>
        <w:lang w:val="az" w:eastAsia="en-US" w:bidi="ar-SA"/>
      </w:rPr>
    </w:lvl>
    <w:lvl w:ilvl="3">
      <w:start w:val="0"/>
      <w:numFmt w:val="bullet"/>
      <w:lvlText w:val="•"/>
      <w:lvlJc w:val="left"/>
      <w:pPr>
        <w:ind w:left="3300" w:hanging="1141"/>
      </w:pPr>
      <w:rPr>
        <w:rFonts w:hint="default"/>
        <w:lang w:val="az" w:eastAsia="en-US" w:bidi="ar-SA"/>
      </w:rPr>
    </w:lvl>
    <w:lvl w:ilvl="4">
      <w:start w:val="0"/>
      <w:numFmt w:val="bullet"/>
      <w:lvlText w:val="•"/>
      <w:lvlJc w:val="left"/>
      <w:pPr>
        <w:ind w:left="4367" w:hanging="1141"/>
      </w:pPr>
      <w:rPr>
        <w:rFonts w:hint="default"/>
        <w:lang w:val="az" w:eastAsia="en-US" w:bidi="ar-SA"/>
      </w:rPr>
    </w:lvl>
    <w:lvl w:ilvl="5">
      <w:start w:val="0"/>
      <w:numFmt w:val="bullet"/>
      <w:lvlText w:val="•"/>
      <w:lvlJc w:val="left"/>
      <w:pPr>
        <w:ind w:left="5434" w:hanging="1141"/>
      </w:pPr>
      <w:rPr>
        <w:rFonts w:hint="default"/>
        <w:lang w:val="az" w:eastAsia="en-US" w:bidi="ar-SA"/>
      </w:rPr>
    </w:lvl>
    <w:lvl w:ilvl="6">
      <w:start w:val="0"/>
      <w:numFmt w:val="bullet"/>
      <w:lvlText w:val="•"/>
      <w:lvlJc w:val="left"/>
      <w:pPr>
        <w:ind w:left="6500" w:hanging="1141"/>
      </w:pPr>
      <w:rPr>
        <w:rFonts w:hint="default"/>
        <w:lang w:val="az" w:eastAsia="en-US" w:bidi="ar-SA"/>
      </w:rPr>
    </w:lvl>
    <w:lvl w:ilvl="7">
      <w:start w:val="0"/>
      <w:numFmt w:val="bullet"/>
      <w:lvlText w:val="•"/>
      <w:lvlJc w:val="left"/>
      <w:pPr>
        <w:ind w:left="7567" w:hanging="1141"/>
      </w:pPr>
      <w:rPr>
        <w:rFonts w:hint="default"/>
        <w:lang w:val="az" w:eastAsia="en-US" w:bidi="ar-SA"/>
      </w:rPr>
    </w:lvl>
    <w:lvl w:ilvl="8">
      <w:start w:val="0"/>
      <w:numFmt w:val="bullet"/>
      <w:lvlText w:val="•"/>
      <w:lvlJc w:val="left"/>
      <w:pPr>
        <w:ind w:left="8634" w:hanging="1141"/>
      </w:pPr>
      <w:rPr>
        <w:rFonts w:hint="default"/>
        <w:lang w:val="az" w:eastAsia="en-US" w:bidi="ar-SA"/>
      </w:rPr>
    </w:lvl>
  </w:abstractNum>
  <w:abstractNum w:abstractNumId="207">
    <w:multiLevelType w:val="hybridMultilevel"/>
    <w:lvl w:ilvl="0">
      <w:start w:val="1"/>
      <w:numFmt w:val="decimal"/>
      <w:lvlText w:val="%1."/>
      <w:lvlJc w:val="left"/>
      <w:pPr>
        <w:ind w:left="100" w:hanging="245"/>
        <w:jc w:val="left"/>
      </w:pPr>
      <w:rPr>
        <w:rFonts w:hint="default" w:ascii="Times New Roman" w:hAnsi="Times New Roman" w:eastAsia="Times New Roman" w:cs="Times New Roman"/>
        <w:b/>
        <w:bCs/>
        <w:i/>
        <w:iCs/>
        <w:spacing w:val="-1"/>
        <w:w w:val="107"/>
        <w:sz w:val="19"/>
        <w:szCs w:val="19"/>
        <w:lang w:val="az" w:eastAsia="en-US" w:bidi="ar-SA"/>
      </w:rPr>
    </w:lvl>
    <w:lvl w:ilvl="1">
      <w:start w:val="0"/>
      <w:numFmt w:val="bullet"/>
      <w:lvlText w:val="•"/>
      <w:lvlJc w:val="left"/>
      <w:pPr>
        <w:ind w:left="1166" w:hanging="245"/>
      </w:pPr>
      <w:rPr>
        <w:rFonts w:hint="default"/>
        <w:lang w:val="az" w:eastAsia="en-US" w:bidi="ar-SA"/>
      </w:rPr>
    </w:lvl>
    <w:lvl w:ilvl="2">
      <w:start w:val="0"/>
      <w:numFmt w:val="bullet"/>
      <w:lvlText w:val="•"/>
      <w:lvlJc w:val="left"/>
      <w:pPr>
        <w:ind w:left="2233" w:hanging="245"/>
      </w:pPr>
      <w:rPr>
        <w:rFonts w:hint="default"/>
        <w:lang w:val="az" w:eastAsia="en-US" w:bidi="ar-SA"/>
      </w:rPr>
    </w:lvl>
    <w:lvl w:ilvl="3">
      <w:start w:val="0"/>
      <w:numFmt w:val="bullet"/>
      <w:lvlText w:val="•"/>
      <w:lvlJc w:val="left"/>
      <w:pPr>
        <w:ind w:left="3300" w:hanging="245"/>
      </w:pPr>
      <w:rPr>
        <w:rFonts w:hint="default"/>
        <w:lang w:val="az" w:eastAsia="en-US" w:bidi="ar-SA"/>
      </w:rPr>
    </w:lvl>
    <w:lvl w:ilvl="4">
      <w:start w:val="0"/>
      <w:numFmt w:val="bullet"/>
      <w:lvlText w:val="•"/>
      <w:lvlJc w:val="left"/>
      <w:pPr>
        <w:ind w:left="4367" w:hanging="245"/>
      </w:pPr>
      <w:rPr>
        <w:rFonts w:hint="default"/>
        <w:lang w:val="az" w:eastAsia="en-US" w:bidi="ar-SA"/>
      </w:rPr>
    </w:lvl>
    <w:lvl w:ilvl="5">
      <w:start w:val="0"/>
      <w:numFmt w:val="bullet"/>
      <w:lvlText w:val="•"/>
      <w:lvlJc w:val="left"/>
      <w:pPr>
        <w:ind w:left="5434" w:hanging="245"/>
      </w:pPr>
      <w:rPr>
        <w:rFonts w:hint="default"/>
        <w:lang w:val="az" w:eastAsia="en-US" w:bidi="ar-SA"/>
      </w:rPr>
    </w:lvl>
    <w:lvl w:ilvl="6">
      <w:start w:val="0"/>
      <w:numFmt w:val="bullet"/>
      <w:lvlText w:val="•"/>
      <w:lvlJc w:val="left"/>
      <w:pPr>
        <w:ind w:left="6500" w:hanging="245"/>
      </w:pPr>
      <w:rPr>
        <w:rFonts w:hint="default"/>
        <w:lang w:val="az" w:eastAsia="en-US" w:bidi="ar-SA"/>
      </w:rPr>
    </w:lvl>
    <w:lvl w:ilvl="7">
      <w:start w:val="0"/>
      <w:numFmt w:val="bullet"/>
      <w:lvlText w:val="•"/>
      <w:lvlJc w:val="left"/>
      <w:pPr>
        <w:ind w:left="7567" w:hanging="245"/>
      </w:pPr>
      <w:rPr>
        <w:rFonts w:hint="default"/>
        <w:lang w:val="az" w:eastAsia="en-US" w:bidi="ar-SA"/>
      </w:rPr>
    </w:lvl>
    <w:lvl w:ilvl="8">
      <w:start w:val="0"/>
      <w:numFmt w:val="bullet"/>
      <w:lvlText w:val="•"/>
      <w:lvlJc w:val="left"/>
      <w:pPr>
        <w:ind w:left="8634" w:hanging="245"/>
      </w:pPr>
      <w:rPr>
        <w:rFonts w:hint="default"/>
        <w:lang w:val="az" w:eastAsia="en-US" w:bidi="ar-SA"/>
      </w:rPr>
    </w:lvl>
  </w:abstractNum>
  <w:abstractNum w:abstractNumId="206">
    <w:multiLevelType w:val="hybridMultilevel"/>
    <w:lvl w:ilvl="0">
      <w:start w:val="232"/>
      <w:numFmt w:val="decimal"/>
      <w:lvlText w:val="%1"/>
      <w:lvlJc w:val="left"/>
      <w:pPr>
        <w:ind w:left="100" w:hanging="816"/>
        <w:jc w:val="left"/>
      </w:pPr>
      <w:rPr>
        <w:rFonts w:hint="default"/>
        <w:lang w:val="az" w:eastAsia="en-US" w:bidi="ar-SA"/>
      </w:rPr>
    </w:lvl>
    <w:lvl w:ilvl="1">
      <w:start w:val="1"/>
      <w:numFmt w:val="decimal"/>
      <w:lvlText w:val="%1.%2."/>
      <w:lvlJc w:val="left"/>
      <w:pPr>
        <w:ind w:left="100" w:hanging="816"/>
        <w:jc w:val="left"/>
      </w:pPr>
      <w:rPr>
        <w:rFonts w:hint="default" w:ascii="Courier New" w:hAnsi="Courier New" w:eastAsia="Courier New" w:cs="Courier New"/>
        <w:b w:val="0"/>
        <w:bCs w:val="0"/>
        <w:i w:val="0"/>
        <w:iCs w:val="0"/>
        <w:spacing w:val="-1"/>
        <w:w w:val="101"/>
        <w:sz w:val="19"/>
        <w:szCs w:val="19"/>
        <w:lang w:val="az" w:eastAsia="en-US" w:bidi="ar-SA"/>
      </w:rPr>
    </w:lvl>
    <w:lvl w:ilvl="2">
      <w:start w:val="1"/>
      <w:numFmt w:val="decimal"/>
      <w:lvlText w:val="%1.%2.%3."/>
      <w:lvlJc w:val="left"/>
      <w:pPr>
        <w:ind w:left="1583" w:hanging="1040"/>
        <w:jc w:val="left"/>
      </w:pPr>
      <w:rPr>
        <w:rFonts w:hint="default" w:ascii="Courier New" w:hAnsi="Courier New" w:eastAsia="Courier New" w:cs="Courier New"/>
        <w:b w:val="0"/>
        <w:bCs w:val="0"/>
        <w:i w:val="0"/>
        <w:iCs w:val="0"/>
        <w:spacing w:val="-1"/>
        <w:w w:val="101"/>
        <w:sz w:val="19"/>
        <w:szCs w:val="19"/>
        <w:lang w:val="az" w:eastAsia="en-US" w:bidi="ar-SA"/>
      </w:rPr>
    </w:lvl>
    <w:lvl w:ilvl="3">
      <w:start w:val="0"/>
      <w:numFmt w:val="bullet"/>
      <w:lvlText w:val="•"/>
      <w:lvlJc w:val="left"/>
      <w:pPr>
        <w:ind w:left="3621" w:hanging="1040"/>
      </w:pPr>
      <w:rPr>
        <w:rFonts w:hint="default"/>
        <w:lang w:val="az" w:eastAsia="en-US" w:bidi="ar-SA"/>
      </w:rPr>
    </w:lvl>
    <w:lvl w:ilvl="4">
      <w:start w:val="0"/>
      <w:numFmt w:val="bullet"/>
      <w:lvlText w:val="•"/>
      <w:lvlJc w:val="left"/>
      <w:pPr>
        <w:ind w:left="4642" w:hanging="1040"/>
      </w:pPr>
      <w:rPr>
        <w:rFonts w:hint="default"/>
        <w:lang w:val="az" w:eastAsia="en-US" w:bidi="ar-SA"/>
      </w:rPr>
    </w:lvl>
    <w:lvl w:ilvl="5">
      <w:start w:val="0"/>
      <w:numFmt w:val="bullet"/>
      <w:lvlText w:val="•"/>
      <w:lvlJc w:val="left"/>
      <w:pPr>
        <w:ind w:left="5663" w:hanging="1040"/>
      </w:pPr>
      <w:rPr>
        <w:rFonts w:hint="default"/>
        <w:lang w:val="az" w:eastAsia="en-US" w:bidi="ar-SA"/>
      </w:rPr>
    </w:lvl>
    <w:lvl w:ilvl="6">
      <w:start w:val="0"/>
      <w:numFmt w:val="bullet"/>
      <w:lvlText w:val="•"/>
      <w:lvlJc w:val="left"/>
      <w:pPr>
        <w:ind w:left="6684" w:hanging="1040"/>
      </w:pPr>
      <w:rPr>
        <w:rFonts w:hint="default"/>
        <w:lang w:val="az" w:eastAsia="en-US" w:bidi="ar-SA"/>
      </w:rPr>
    </w:lvl>
    <w:lvl w:ilvl="7">
      <w:start w:val="0"/>
      <w:numFmt w:val="bullet"/>
      <w:lvlText w:val="•"/>
      <w:lvlJc w:val="left"/>
      <w:pPr>
        <w:ind w:left="7705" w:hanging="1040"/>
      </w:pPr>
      <w:rPr>
        <w:rFonts w:hint="default"/>
        <w:lang w:val="az" w:eastAsia="en-US" w:bidi="ar-SA"/>
      </w:rPr>
    </w:lvl>
    <w:lvl w:ilvl="8">
      <w:start w:val="0"/>
      <w:numFmt w:val="bullet"/>
      <w:lvlText w:val="•"/>
      <w:lvlJc w:val="left"/>
      <w:pPr>
        <w:ind w:left="8726" w:hanging="1040"/>
      </w:pPr>
      <w:rPr>
        <w:rFonts w:hint="default"/>
        <w:lang w:val="az" w:eastAsia="en-US" w:bidi="ar-SA"/>
      </w:rPr>
    </w:lvl>
  </w:abstractNum>
  <w:abstractNum w:abstractNumId="205">
    <w:multiLevelType w:val="hybridMultilevel"/>
    <w:lvl w:ilvl="0">
      <w:start w:val="229"/>
      <w:numFmt w:val="decimal"/>
      <w:lvlText w:val="%1"/>
      <w:lvlJc w:val="left"/>
      <w:pPr>
        <w:ind w:left="100" w:hanging="932"/>
        <w:jc w:val="left"/>
      </w:pPr>
      <w:rPr>
        <w:rFonts w:hint="default"/>
        <w:lang w:val="az" w:eastAsia="en-US" w:bidi="ar-SA"/>
      </w:rPr>
    </w:lvl>
    <w:lvl w:ilvl="1">
      <w:start w:val="1"/>
      <w:numFmt w:val="decimal"/>
      <w:lvlText w:val="%1.%2."/>
      <w:lvlJc w:val="left"/>
      <w:pPr>
        <w:ind w:left="100" w:hanging="932"/>
        <w:jc w:val="left"/>
      </w:pPr>
      <w:rPr>
        <w:rFonts w:hint="default" w:ascii="Courier New" w:hAnsi="Courier New" w:eastAsia="Courier New" w:cs="Courier New"/>
        <w:b w:val="0"/>
        <w:bCs w:val="0"/>
        <w:i w:val="0"/>
        <w:iCs w:val="0"/>
        <w:spacing w:val="-1"/>
        <w:w w:val="101"/>
        <w:sz w:val="19"/>
        <w:szCs w:val="19"/>
        <w:lang w:val="az" w:eastAsia="en-US" w:bidi="ar-SA"/>
      </w:rPr>
    </w:lvl>
    <w:lvl w:ilvl="2">
      <w:start w:val="1"/>
      <w:numFmt w:val="decimal"/>
      <w:lvlText w:val="%1.%2.%3."/>
      <w:lvlJc w:val="left"/>
      <w:pPr>
        <w:ind w:left="1583" w:hanging="1040"/>
        <w:jc w:val="left"/>
      </w:pPr>
      <w:rPr>
        <w:rFonts w:hint="default" w:ascii="Courier New" w:hAnsi="Courier New" w:eastAsia="Courier New" w:cs="Courier New"/>
        <w:b w:val="0"/>
        <w:bCs w:val="0"/>
        <w:i w:val="0"/>
        <w:iCs w:val="0"/>
        <w:spacing w:val="-1"/>
        <w:w w:val="101"/>
        <w:sz w:val="19"/>
        <w:szCs w:val="19"/>
        <w:lang w:val="az" w:eastAsia="en-US" w:bidi="ar-SA"/>
      </w:rPr>
    </w:lvl>
    <w:lvl w:ilvl="3">
      <w:start w:val="0"/>
      <w:numFmt w:val="bullet"/>
      <w:lvlText w:val="•"/>
      <w:lvlJc w:val="left"/>
      <w:pPr>
        <w:ind w:left="3621" w:hanging="1040"/>
      </w:pPr>
      <w:rPr>
        <w:rFonts w:hint="default"/>
        <w:lang w:val="az" w:eastAsia="en-US" w:bidi="ar-SA"/>
      </w:rPr>
    </w:lvl>
    <w:lvl w:ilvl="4">
      <w:start w:val="0"/>
      <w:numFmt w:val="bullet"/>
      <w:lvlText w:val="•"/>
      <w:lvlJc w:val="left"/>
      <w:pPr>
        <w:ind w:left="4642" w:hanging="1040"/>
      </w:pPr>
      <w:rPr>
        <w:rFonts w:hint="default"/>
        <w:lang w:val="az" w:eastAsia="en-US" w:bidi="ar-SA"/>
      </w:rPr>
    </w:lvl>
    <w:lvl w:ilvl="5">
      <w:start w:val="0"/>
      <w:numFmt w:val="bullet"/>
      <w:lvlText w:val="•"/>
      <w:lvlJc w:val="left"/>
      <w:pPr>
        <w:ind w:left="5663" w:hanging="1040"/>
      </w:pPr>
      <w:rPr>
        <w:rFonts w:hint="default"/>
        <w:lang w:val="az" w:eastAsia="en-US" w:bidi="ar-SA"/>
      </w:rPr>
    </w:lvl>
    <w:lvl w:ilvl="6">
      <w:start w:val="0"/>
      <w:numFmt w:val="bullet"/>
      <w:lvlText w:val="•"/>
      <w:lvlJc w:val="left"/>
      <w:pPr>
        <w:ind w:left="6684" w:hanging="1040"/>
      </w:pPr>
      <w:rPr>
        <w:rFonts w:hint="default"/>
        <w:lang w:val="az" w:eastAsia="en-US" w:bidi="ar-SA"/>
      </w:rPr>
    </w:lvl>
    <w:lvl w:ilvl="7">
      <w:start w:val="0"/>
      <w:numFmt w:val="bullet"/>
      <w:lvlText w:val="•"/>
      <w:lvlJc w:val="left"/>
      <w:pPr>
        <w:ind w:left="7705" w:hanging="1040"/>
      </w:pPr>
      <w:rPr>
        <w:rFonts w:hint="default"/>
        <w:lang w:val="az" w:eastAsia="en-US" w:bidi="ar-SA"/>
      </w:rPr>
    </w:lvl>
    <w:lvl w:ilvl="8">
      <w:start w:val="0"/>
      <w:numFmt w:val="bullet"/>
      <w:lvlText w:val="•"/>
      <w:lvlJc w:val="left"/>
      <w:pPr>
        <w:ind w:left="8726" w:hanging="1040"/>
      </w:pPr>
      <w:rPr>
        <w:rFonts w:hint="default"/>
        <w:lang w:val="az" w:eastAsia="en-US" w:bidi="ar-SA"/>
      </w:rPr>
    </w:lvl>
  </w:abstractNum>
  <w:abstractNum w:abstractNumId="204">
    <w:multiLevelType w:val="hybridMultilevel"/>
    <w:lvl w:ilvl="0">
      <w:start w:val="228"/>
      <w:numFmt w:val="decimal"/>
      <w:lvlText w:val="%1"/>
      <w:lvlJc w:val="left"/>
      <w:pPr>
        <w:ind w:left="100" w:hanging="862"/>
        <w:jc w:val="left"/>
      </w:pPr>
      <w:rPr>
        <w:rFonts w:hint="default"/>
        <w:lang w:val="az" w:eastAsia="en-US" w:bidi="ar-SA"/>
      </w:rPr>
    </w:lvl>
    <w:lvl w:ilvl="1">
      <w:start w:val="1"/>
      <w:numFmt w:val="decimal"/>
      <w:lvlText w:val="%1.%2."/>
      <w:lvlJc w:val="left"/>
      <w:pPr>
        <w:ind w:left="100" w:hanging="862"/>
        <w:jc w:val="left"/>
      </w:pPr>
      <w:rPr>
        <w:rFonts w:hint="default" w:ascii="Courier New" w:hAnsi="Courier New" w:eastAsia="Courier New" w:cs="Courier New"/>
        <w:b w:val="0"/>
        <w:bCs w:val="0"/>
        <w:i w:val="0"/>
        <w:iCs w:val="0"/>
        <w:spacing w:val="-1"/>
        <w:w w:val="101"/>
        <w:sz w:val="19"/>
        <w:szCs w:val="19"/>
        <w:lang w:val="az" w:eastAsia="en-US" w:bidi="ar-SA"/>
      </w:rPr>
    </w:lvl>
    <w:lvl w:ilvl="2">
      <w:start w:val="1"/>
      <w:numFmt w:val="decimal"/>
      <w:lvlText w:val="%1.%2.%3."/>
      <w:lvlJc w:val="left"/>
      <w:pPr>
        <w:ind w:left="1583" w:hanging="1040"/>
        <w:jc w:val="left"/>
      </w:pPr>
      <w:rPr>
        <w:rFonts w:hint="default" w:ascii="Courier New" w:hAnsi="Courier New" w:eastAsia="Courier New" w:cs="Courier New"/>
        <w:b w:val="0"/>
        <w:bCs w:val="0"/>
        <w:i w:val="0"/>
        <w:iCs w:val="0"/>
        <w:spacing w:val="-1"/>
        <w:w w:val="101"/>
        <w:sz w:val="19"/>
        <w:szCs w:val="19"/>
        <w:lang w:val="az" w:eastAsia="en-US" w:bidi="ar-SA"/>
      </w:rPr>
    </w:lvl>
    <w:lvl w:ilvl="3">
      <w:start w:val="0"/>
      <w:numFmt w:val="bullet"/>
      <w:lvlText w:val="•"/>
      <w:lvlJc w:val="left"/>
      <w:pPr>
        <w:ind w:left="3621" w:hanging="1040"/>
      </w:pPr>
      <w:rPr>
        <w:rFonts w:hint="default"/>
        <w:lang w:val="az" w:eastAsia="en-US" w:bidi="ar-SA"/>
      </w:rPr>
    </w:lvl>
    <w:lvl w:ilvl="4">
      <w:start w:val="0"/>
      <w:numFmt w:val="bullet"/>
      <w:lvlText w:val="•"/>
      <w:lvlJc w:val="left"/>
      <w:pPr>
        <w:ind w:left="4642" w:hanging="1040"/>
      </w:pPr>
      <w:rPr>
        <w:rFonts w:hint="default"/>
        <w:lang w:val="az" w:eastAsia="en-US" w:bidi="ar-SA"/>
      </w:rPr>
    </w:lvl>
    <w:lvl w:ilvl="5">
      <w:start w:val="0"/>
      <w:numFmt w:val="bullet"/>
      <w:lvlText w:val="•"/>
      <w:lvlJc w:val="left"/>
      <w:pPr>
        <w:ind w:left="5663" w:hanging="1040"/>
      </w:pPr>
      <w:rPr>
        <w:rFonts w:hint="default"/>
        <w:lang w:val="az" w:eastAsia="en-US" w:bidi="ar-SA"/>
      </w:rPr>
    </w:lvl>
    <w:lvl w:ilvl="6">
      <w:start w:val="0"/>
      <w:numFmt w:val="bullet"/>
      <w:lvlText w:val="•"/>
      <w:lvlJc w:val="left"/>
      <w:pPr>
        <w:ind w:left="6684" w:hanging="1040"/>
      </w:pPr>
      <w:rPr>
        <w:rFonts w:hint="default"/>
        <w:lang w:val="az" w:eastAsia="en-US" w:bidi="ar-SA"/>
      </w:rPr>
    </w:lvl>
    <w:lvl w:ilvl="7">
      <w:start w:val="0"/>
      <w:numFmt w:val="bullet"/>
      <w:lvlText w:val="•"/>
      <w:lvlJc w:val="left"/>
      <w:pPr>
        <w:ind w:left="7705" w:hanging="1040"/>
      </w:pPr>
      <w:rPr>
        <w:rFonts w:hint="default"/>
        <w:lang w:val="az" w:eastAsia="en-US" w:bidi="ar-SA"/>
      </w:rPr>
    </w:lvl>
    <w:lvl w:ilvl="8">
      <w:start w:val="0"/>
      <w:numFmt w:val="bullet"/>
      <w:lvlText w:val="•"/>
      <w:lvlJc w:val="left"/>
      <w:pPr>
        <w:ind w:left="8726" w:hanging="1040"/>
      </w:pPr>
      <w:rPr>
        <w:rFonts w:hint="default"/>
        <w:lang w:val="az" w:eastAsia="en-US" w:bidi="ar-SA"/>
      </w:rPr>
    </w:lvl>
  </w:abstractNum>
  <w:abstractNum w:abstractNumId="203">
    <w:multiLevelType w:val="hybridMultilevel"/>
    <w:lvl w:ilvl="0">
      <w:start w:val="227"/>
      <w:numFmt w:val="decimal"/>
      <w:lvlText w:val="%1"/>
      <w:lvlJc w:val="left"/>
      <w:pPr>
        <w:ind w:left="1352" w:hanging="809"/>
        <w:jc w:val="left"/>
      </w:pPr>
      <w:rPr>
        <w:rFonts w:hint="default"/>
        <w:lang w:val="az" w:eastAsia="en-US" w:bidi="ar-SA"/>
      </w:rPr>
    </w:lvl>
    <w:lvl w:ilvl="1">
      <w:start w:val="1"/>
      <w:numFmt w:val="decimal"/>
      <w:lvlText w:val="%1.%2."/>
      <w:lvlJc w:val="left"/>
      <w:pPr>
        <w:ind w:left="1352" w:hanging="809"/>
        <w:jc w:val="left"/>
      </w:pPr>
      <w:rPr>
        <w:rFonts w:hint="default" w:ascii="Courier New" w:hAnsi="Courier New" w:eastAsia="Courier New" w:cs="Courier New"/>
        <w:b w:val="0"/>
        <w:bCs w:val="0"/>
        <w:i w:val="0"/>
        <w:iCs w:val="0"/>
        <w:spacing w:val="-1"/>
        <w:w w:val="101"/>
        <w:sz w:val="19"/>
        <w:szCs w:val="19"/>
        <w:lang w:val="az" w:eastAsia="en-US" w:bidi="ar-SA"/>
      </w:rPr>
    </w:lvl>
    <w:lvl w:ilvl="2">
      <w:start w:val="1"/>
      <w:numFmt w:val="decimal"/>
      <w:lvlText w:val="%1.%2.%3."/>
      <w:lvlJc w:val="left"/>
      <w:pPr>
        <w:ind w:left="1583" w:hanging="1040"/>
        <w:jc w:val="left"/>
      </w:pPr>
      <w:rPr>
        <w:rFonts w:hint="default" w:ascii="Courier New" w:hAnsi="Courier New" w:eastAsia="Courier New" w:cs="Courier New"/>
        <w:b w:val="0"/>
        <w:bCs w:val="0"/>
        <w:i w:val="0"/>
        <w:iCs w:val="0"/>
        <w:spacing w:val="-1"/>
        <w:w w:val="101"/>
        <w:sz w:val="19"/>
        <w:szCs w:val="19"/>
        <w:lang w:val="az" w:eastAsia="en-US" w:bidi="ar-SA"/>
      </w:rPr>
    </w:lvl>
    <w:lvl w:ilvl="3">
      <w:start w:val="0"/>
      <w:numFmt w:val="bullet"/>
      <w:lvlText w:val="•"/>
      <w:lvlJc w:val="left"/>
      <w:pPr>
        <w:ind w:left="3621" w:hanging="1040"/>
      </w:pPr>
      <w:rPr>
        <w:rFonts w:hint="default"/>
        <w:lang w:val="az" w:eastAsia="en-US" w:bidi="ar-SA"/>
      </w:rPr>
    </w:lvl>
    <w:lvl w:ilvl="4">
      <w:start w:val="0"/>
      <w:numFmt w:val="bullet"/>
      <w:lvlText w:val="•"/>
      <w:lvlJc w:val="left"/>
      <w:pPr>
        <w:ind w:left="4642" w:hanging="1040"/>
      </w:pPr>
      <w:rPr>
        <w:rFonts w:hint="default"/>
        <w:lang w:val="az" w:eastAsia="en-US" w:bidi="ar-SA"/>
      </w:rPr>
    </w:lvl>
    <w:lvl w:ilvl="5">
      <w:start w:val="0"/>
      <w:numFmt w:val="bullet"/>
      <w:lvlText w:val="•"/>
      <w:lvlJc w:val="left"/>
      <w:pPr>
        <w:ind w:left="5663" w:hanging="1040"/>
      </w:pPr>
      <w:rPr>
        <w:rFonts w:hint="default"/>
        <w:lang w:val="az" w:eastAsia="en-US" w:bidi="ar-SA"/>
      </w:rPr>
    </w:lvl>
    <w:lvl w:ilvl="6">
      <w:start w:val="0"/>
      <w:numFmt w:val="bullet"/>
      <w:lvlText w:val="•"/>
      <w:lvlJc w:val="left"/>
      <w:pPr>
        <w:ind w:left="6684" w:hanging="1040"/>
      </w:pPr>
      <w:rPr>
        <w:rFonts w:hint="default"/>
        <w:lang w:val="az" w:eastAsia="en-US" w:bidi="ar-SA"/>
      </w:rPr>
    </w:lvl>
    <w:lvl w:ilvl="7">
      <w:start w:val="0"/>
      <w:numFmt w:val="bullet"/>
      <w:lvlText w:val="•"/>
      <w:lvlJc w:val="left"/>
      <w:pPr>
        <w:ind w:left="7705" w:hanging="1040"/>
      </w:pPr>
      <w:rPr>
        <w:rFonts w:hint="default"/>
        <w:lang w:val="az" w:eastAsia="en-US" w:bidi="ar-SA"/>
      </w:rPr>
    </w:lvl>
    <w:lvl w:ilvl="8">
      <w:start w:val="0"/>
      <w:numFmt w:val="bullet"/>
      <w:lvlText w:val="•"/>
      <w:lvlJc w:val="left"/>
      <w:pPr>
        <w:ind w:left="8726" w:hanging="1040"/>
      </w:pPr>
      <w:rPr>
        <w:rFonts w:hint="default"/>
        <w:lang w:val="az" w:eastAsia="en-US" w:bidi="ar-SA"/>
      </w:rPr>
    </w:lvl>
  </w:abstractNum>
  <w:abstractNum w:abstractNumId="202">
    <w:multiLevelType w:val="hybridMultilevel"/>
    <w:lvl w:ilvl="0">
      <w:start w:val="226"/>
      <w:numFmt w:val="decimal"/>
      <w:lvlText w:val="%1"/>
      <w:lvlJc w:val="left"/>
      <w:pPr>
        <w:ind w:left="100" w:hanging="893"/>
        <w:jc w:val="left"/>
      </w:pPr>
      <w:rPr>
        <w:rFonts w:hint="default"/>
        <w:lang w:val="az" w:eastAsia="en-US" w:bidi="ar-SA"/>
      </w:rPr>
    </w:lvl>
    <w:lvl w:ilvl="1">
      <w:start w:val="1"/>
      <w:numFmt w:val="decimal"/>
      <w:lvlText w:val="%1.%2."/>
      <w:lvlJc w:val="left"/>
      <w:pPr>
        <w:ind w:left="100" w:hanging="893"/>
        <w:jc w:val="left"/>
      </w:pPr>
      <w:rPr>
        <w:rFonts w:hint="default"/>
        <w:spacing w:val="-1"/>
        <w:w w:val="101"/>
        <w:lang w:val="az" w:eastAsia="en-US" w:bidi="ar-SA"/>
      </w:rPr>
    </w:lvl>
    <w:lvl w:ilvl="2">
      <w:start w:val="0"/>
      <w:numFmt w:val="bullet"/>
      <w:lvlText w:val="•"/>
      <w:lvlJc w:val="left"/>
      <w:pPr>
        <w:ind w:left="2233" w:hanging="893"/>
      </w:pPr>
      <w:rPr>
        <w:rFonts w:hint="default"/>
        <w:lang w:val="az" w:eastAsia="en-US" w:bidi="ar-SA"/>
      </w:rPr>
    </w:lvl>
    <w:lvl w:ilvl="3">
      <w:start w:val="0"/>
      <w:numFmt w:val="bullet"/>
      <w:lvlText w:val="•"/>
      <w:lvlJc w:val="left"/>
      <w:pPr>
        <w:ind w:left="3300" w:hanging="893"/>
      </w:pPr>
      <w:rPr>
        <w:rFonts w:hint="default"/>
        <w:lang w:val="az" w:eastAsia="en-US" w:bidi="ar-SA"/>
      </w:rPr>
    </w:lvl>
    <w:lvl w:ilvl="4">
      <w:start w:val="0"/>
      <w:numFmt w:val="bullet"/>
      <w:lvlText w:val="•"/>
      <w:lvlJc w:val="left"/>
      <w:pPr>
        <w:ind w:left="4367" w:hanging="893"/>
      </w:pPr>
      <w:rPr>
        <w:rFonts w:hint="default"/>
        <w:lang w:val="az" w:eastAsia="en-US" w:bidi="ar-SA"/>
      </w:rPr>
    </w:lvl>
    <w:lvl w:ilvl="5">
      <w:start w:val="0"/>
      <w:numFmt w:val="bullet"/>
      <w:lvlText w:val="•"/>
      <w:lvlJc w:val="left"/>
      <w:pPr>
        <w:ind w:left="5434" w:hanging="893"/>
      </w:pPr>
      <w:rPr>
        <w:rFonts w:hint="default"/>
        <w:lang w:val="az" w:eastAsia="en-US" w:bidi="ar-SA"/>
      </w:rPr>
    </w:lvl>
    <w:lvl w:ilvl="6">
      <w:start w:val="0"/>
      <w:numFmt w:val="bullet"/>
      <w:lvlText w:val="•"/>
      <w:lvlJc w:val="left"/>
      <w:pPr>
        <w:ind w:left="6500" w:hanging="893"/>
      </w:pPr>
      <w:rPr>
        <w:rFonts w:hint="default"/>
        <w:lang w:val="az" w:eastAsia="en-US" w:bidi="ar-SA"/>
      </w:rPr>
    </w:lvl>
    <w:lvl w:ilvl="7">
      <w:start w:val="0"/>
      <w:numFmt w:val="bullet"/>
      <w:lvlText w:val="•"/>
      <w:lvlJc w:val="left"/>
      <w:pPr>
        <w:ind w:left="7567" w:hanging="893"/>
      </w:pPr>
      <w:rPr>
        <w:rFonts w:hint="default"/>
        <w:lang w:val="az" w:eastAsia="en-US" w:bidi="ar-SA"/>
      </w:rPr>
    </w:lvl>
    <w:lvl w:ilvl="8">
      <w:start w:val="0"/>
      <w:numFmt w:val="bullet"/>
      <w:lvlText w:val="•"/>
      <w:lvlJc w:val="left"/>
      <w:pPr>
        <w:ind w:left="8634" w:hanging="893"/>
      </w:pPr>
      <w:rPr>
        <w:rFonts w:hint="default"/>
        <w:lang w:val="az" w:eastAsia="en-US" w:bidi="ar-SA"/>
      </w:rPr>
    </w:lvl>
  </w:abstractNum>
  <w:abstractNum w:abstractNumId="201">
    <w:multiLevelType w:val="hybridMultilevel"/>
    <w:lvl w:ilvl="0">
      <w:start w:val="225"/>
      <w:numFmt w:val="decimal"/>
      <w:lvlText w:val="%1"/>
      <w:lvlJc w:val="left"/>
      <w:pPr>
        <w:ind w:left="100" w:hanging="817"/>
        <w:jc w:val="left"/>
      </w:pPr>
      <w:rPr>
        <w:rFonts w:hint="default"/>
        <w:lang w:val="az" w:eastAsia="en-US" w:bidi="ar-SA"/>
      </w:rPr>
    </w:lvl>
    <w:lvl w:ilvl="1">
      <w:start w:val="1"/>
      <w:numFmt w:val="decimal"/>
      <w:lvlText w:val="%1.%2."/>
      <w:lvlJc w:val="left"/>
      <w:pPr>
        <w:ind w:left="100" w:hanging="817"/>
        <w:jc w:val="left"/>
      </w:pPr>
      <w:rPr>
        <w:rFonts w:hint="default"/>
        <w:spacing w:val="-1"/>
        <w:w w:val="101"/>
        <w:lang w:val="az" w:eastAsia="en-US" w:bidi="ar-SA"/>
      </w:rPr>
    </w:lvl>
    <w:lvl w:ilvl="2">
      <w:start w:val="0"/>
      <w:numFmt w:val="bullet"/>
      <w:lvlText w:val="•"/>
      <w:lvlJc w:val="left"/>
      <w:pPr>
        <w:ind w:left="2233" w:hanging="817"/>
      </w:pPr>
      <w:rPr>
        <w:rFonts w:hint="default"/>
        <w:lang w:val="az" w:eastAsia="en-US" w:bidi="ar-SA"/>
      </w:rPr>
    </w:lvl>
    <w:lvl w:ilvl="3">
      <w:start w:val="0"/>
      <w:numFmt w:val="bullet"/>
      <w:lvlText w:val="•"/>
      <w:lvlJc w:val="left"/>
      <w:pPr>
        <w:ind w:left="3300" w:hanging="817"/>
      </w:pPr>
      <w:rPr>
        <w:rFonts w:hint="default"/>
        <w:lang w:val="az" w:eastAsia="en-US" w:bidi="ar-SA"/>
      </w:rPr>
    </w:lvl>
    <w:lvl w:ilvl="4">
      <w:start w:val="0"/>
      <w:numFmt w:val="bullet"/>
      <w:lvlText w:val="•"/>
      <w:lvlJc w:val="left"/>
      <w:pPr>
        <w:ind w:left="4367" w:hanging="817"/>
      </w:pPr>
      <w:rPr>
        <w:rFonts w:hint="default"/>
        <w:lang w:val="az" w:eastAsia="en-US" w:bidi="ar-SA"/>
      </w:rPr>
    </w:lvl>
    <w:lvl w:ilvl="5">
      <w:start w:val="0"/>
      <w:numFmt w:val="bullet"/>
      <w:lvlText w:val="•"/>
      <w:lvlJc w:val="left"/>
      <w:pPr>
        <w:ind w:left="5434" w:hanging="817"/>
      </w:pPr>
      <w:rPr>
        <w:rFonts w:hint="default"/>
        <w:lang w:val="az" w:eastAsia="en-US" w:bidi="ar-SA"/>
      </w:rPr>
    </w:lvl>
    <w:lvl w:ilvl="6">
      <w:start w:val="0"/>
      <w:numFmt w:val="bullet"/>
      <w:lvlText w:val="•"/>
      <w:lvlJc w:val="left"/>
      <w:pPr>
        <w:ind w:left="6500" w:hanging="817"/>
      </w:pPr>
      <w:rPr>
        <w:rFonts w:hint="default"/>
        <w:lang w:val="az" w:eastAsia="en-US" w:bidi="ar-SA"/>
      </w:rPr>
    </w:lvl>
    <w:lvl w:ilvl="7">
      <w:start w:val="0"/>
      <w:numFmt w:val="bullet"/>
      <w:lvlText w:val="•"/>
      <w:lvlJc w:val="left"/>
      <w:pPr>
        <w:ind w:left="7567" w:hanging="817"/>
      </w:pPr>
      <w:rPr>
        <w:rFonts w:hint="default"/>
        <w:lang w:val="az" w:eastAsia="en-US" w:bidi="ar-SA"/>
      </w:rPr>
    </w:lvl>
    <w:lvl w:ilvl="8">
      <w:start w:val="0"/>
      <w:numFmt w:val="bullet"/>
      <w:lvlText w:val="•"/>
      <w:lvlJc w:val="left"/>
      <w:pPr>
        <w:ind w:left="8634" w:hanging="817"/>
      </w:pPr>
      <w:rPr>
        <w:rFonts w:hint="default"/>
        <w:lang w:val="az" w:eastAsia="en-US" w:bidi="ar-SA"/>
      </w:rPr>
    </w:lvl>
  </w:abstractNum>
  <w:abstractNum w:abstractNumId="200">
    <w:multiLevelType w:val="hybridMultilevel"/>
    <w:lvl w:ilvl="0">
      <w:start w:val="223"/>
      <w:numFmt w:val="decimal"/>
      <w:lvlText w:val="%1"/>
      <w:lvlJc w:val="left"/>
      <w:pPr>
        <w:ind w:left="100" w:hanging="817"/>
        <w:jc w:val="left"/>
      </w:pPr>
      <w:rPr>
        <w:rFonts w:hint="default"/>
        <w:lang w:val="az" w:eastAsia="en-US" w:bidi="ar-SA"/>
      </w:rPr>
    </w:lvl>
    <w:lvl w:ilvl="1">
      <w:start w:val="1"/>
      <w:numFmt w:val="decimal"/>
      <w:lvlText w:val="%1.%2."/>
      <w:lvlJc w:val="left"/>
      <w:pPr>
        <w:ind w:left="100" w:hanging="817"/>
        <w:jc w:val="left"/>
      </w:pPr>
      <w:rPr>
        <w:rFonts w:hint="default"/>
        <w:spacing w:val="-1"/>
        <w:w w:val="101"/>
        <w:lang w:val="az" w:eastAsia="en-US" w:bidi="ar-SA"/>
      </w:rPr>
    </w:lvl>
    <w:lvl w:ilvl="2">
      <w:start w:val="0"/>
      <w:numFmt w:val="bullet"/>
      <w:lvlText w:val="•"/>
      <w:lvlJc w:val="left"/>
      <w:pPr>
        <w:ind w:left="2233" w:hanging="817"/>
      </w:pPr>
      <w:rPr>
        <w:rFonts w:hint="default"/>
        <w:lang w:val="az" w:eastAsia="en-US" w:bidi="ar-SA"/>
      </w:rPr>
    </w:lvl>
    <w:lvl w:ilvl="3">
      <w:start w:val="0"/>
      <w:numFmt w:val="bullet"/>
      <w:lvlText w:val="•"/>
      <w:lvlJc w:val="left"/>
      <w:pPr>
        <w:ind w:left="3300" w:hanging="817"/>
      </w:pPr>
      <w:rPr>
        <w:rFonts w:hint="default"/>
        <w:lang w:val="az" w:eastAsia="en-US" w:bidi="ar-SA"/>
      </w:rPr>
    </w:lvl>
    <w:lvl w:ilvl="4">
      <w:start w:val="0"/>
      <w:numFmt w:val="bullet"/>
      <w:lvlText w:val="•"/>
      <w:lvlJc w:val="left"/>
      <w:pPr>
        <w:ind w:left="4367" w:hanging="817"/>
      </w:pPr>
      <w:rPr>
        <w:rFonts w:hint="default"/>
        <w:lang w:val="az" w:eastAsia="en-US" w:bidi="ar-SA"/>
      </w:rPr>
    </w:lvl>
    <w:lvl w:ilvl="5">
      <w:start w:val="0"/>
      <w:numFmt w:val="bullet"/>
      <w:lvlText w:val="•"/>
      <w:lvlJc w:val="left"/>
      <w:pPr>
        <w:ind w:left="5434" w:hanging="817"/>
      </w:pPr>
      <w:rPr>
        <w:rFonts w:hint="default"/>
        <w:lang w:val="az" w:eastAsia="en-US" w:bidi="ar-SA"/>
      </w:rPr>
    </w:lvl>
    <w:lvl w:ilvl="6">
      <w:start w:val="0"/>
      <w:numFmt w:val="bullet"/>
      <w:lvlText w:val="•"/>
      <w:lvlJc w:val="left"/>
      <w:pPr>
        <w:ind w:left="6500" w:hanging="817"/>
      </w:pPr>
      <w:rPr>
        <w:rFonts w:hint="default"/>
        <w:lang w:val="az" w:eastAsia="en-US" w:bidi="ar-SA"/>
      </w:rPr>
    </w:lvl>
    <w:lvl w:ilvl="7">
      <w:start w:val="0"/>
      <w:numFmt w:val="bullet"/>
      <w:lvlText w:val="•"/>
      <w:lvlJc w:val="left"/>
      <w:pPr>
        <w:ind w:left="7567" w:hanging="817"/>
      </w:pPr>
      <w:rPr>
        <w:rFonts w:hint="default"/>
        <w:lang w:val="az" w:eastAsia="en-US" w:bidi="ar-SA"/>
      </w:rPr>
    </w:lvl>
    <w:lvl w:ilvl="8">
      <w:start w:val="0"/>
      <w:numFmt w:val="bullet"/>
      <w:lvlText w:val="•"/>
      <w:lvlJc w:val="left"/>
      <w:pPr>
        <w:ind w:left="8634" w:hanging="817"/>
      </w:pPr>
      <w:rPr>
        <w:rFonts w:hint="default"/>
        <w:lang w:val="az" w:eastAsia="en-US" w:bidi="ar-SA"/>
      </w:rPr>
    </w:lvl>
  </w:abstractNum>
  <w:abstractNum w:abstractNumId="199">
    <w:multiLevelType w:val="hybridMultilevel"/>
    <w:lvl w:ilvl="0">
      <w:start w:val="222"/>
      <w:numFmt w:val="decimal"/>
      <w:lvlText w:val="%1"/>
      <w:lvlJc w:val="left"/>
      <w:pPr>
        <w:ind w:left="100" w:hanging="847"/>
        <w:jc w:val="left"/>
      </w:pPr>
      <w:rPr>
        <w:rFonts w:hint="default"/>
        <w:lang w:val="az" w:eastAsia="en-US" w:bidi="ar-SA"/>
      </w:rPr>
    </w:lvl>
    <w:lvl w:ilvl="1">
      <w:start w:val="1"/>
      <w:numFmt w:val="decimal"/>
      <w:lvlText w:val="%1.%2."/>
      <w:lvlJc w:val="left"/>
      <w:pPr>
        <w:ind w:left="100" w:hanging="847"/>
        <w:jc w:val="left"/>
      </w:pPr>
      <w:rPr>
        <w:rFonts w:hint="default"/>
        <w:spacing w:val="-1"/>
        <w:w w:val="101"/>
        <w:lang w:val="az" w:eastAsia="en-US" w:bidi="ar-SA"/>
      </w:rPr>
    </w:lvl>
    <w:lvl w:ilvl="2">
      <w:start w:val="0"/>
      <w:numFmt w:val="bullet"/>
      <w:lvlText w:val="•"/>
      <w:lvlJc w:val="left"/>
      <w:pPr>
        <w:ind w:left="2233" w:hanging="847"/>
      </w:pPr>
      <w:rPr>
        <w:rFonts w:hint="default"/>
        <w:lang w:val="az" w:eastAsia="en-US" w:bidi="ar-SA"/>
      </w:rPr>
    </w:lvl>
    <w:lvl w:ilvl="3">
      <w:start w:val="0"/>
      <w:numFmt w:val="bullet"/>
      <w:lvlText w:val="•"/>
      <w:lvlJc w:val="left"/>
      <w:pPr>
        <w:ind w:left="3300" w:hanging="847"/>
      </w:pPr>
      <w:rPr>
        <w:rFonts w:hint="default"/>
        <w:lang w:val="az" w:eastAsia="en-US" w:bidi="ar-SA"/>
      </w:rPr>
    </w:lvl>
    <w:lvl w:ilvl="4">
      <w:start w:val="0"/>
      <w:numFmt w:val="bullet"/>
      <w:lvlText w:val="•"/>
      <w:lvlJc w:val="left"/>
      <w:pPr>
        <w:ind w:left="4367" w:hanging="847"/>
      </w:pPr>
      <w:rPr>
        <w:rFonts w:hint="default"/>
        <w:lang w:val="az" w:eastAsia="en-US" w:bidi="ar-SA"/>
      </w:rPr>
    </w:lvl>
    <w:lvl w:ilvl="5">
      <w:start w:val="0"/>
      <w:numFmt w:val="bullet"/>
      <w:lvlText w:val="•"/>
      <w:lvlJc w:val="left"/>
      <w:pPr>
        <w:ind w:left="5434" w:hanging="847"/>
      </w:pPr>
      <w:rPr>
        <w:rFonts w:hint="default"/>
        <w:lang w:val="az" w:eastAsia="en-US" w:bidi="ar-SA"/>
      </w:rPr>
    </w:lvl>
    <w:lvl w:ilvl="6">
      <w:start w:val="0"/>
      <w:numFmt w:val="bullet"/>
      <w:lvlText w:val="•"/>
      <w:lvlJc w:val="left"/>
      <w:pPr>
        <w:ind w:left="6500" w:hanging="847"/>
      </w:pPr>
      <w:rPr>
        <w:rFonts w:hint="default"/>
        <w:lang w:val="az" w:eastAsia="en-US" w:bidi="ar-SA"/>
      </w:rPr>
    </w:lvl>
    <w:lvl w:ilvl="7">
      <w:start w:val="0"/>
      <w:numFmt w:val="bullet"/>
      <w:lvlText w:val="•"/>
      <w:lvlJc w:val="left"/>
      <w:pPr>
        <w:ind w:left="7567" w:hanging="847"/>
      </w:pPr>
      <w:rPr>
        <w:rFonts w:hint="default"/>
        <w:lang w:val="az" w:eastAsia="en-US" w:bidi="ar-SA"/>
      </w:rPr>
    </w:lvl>
    <w:lvl w:ilvl="8">
      <w:start w:val="0"/>
      <w:numFmt w:val="bullet"/>
      <w:lvlText w:val="•"/>
      <w:lvlJc w:val="left"/>
      <w:pPr>
        <w:ind w:left="8634" w:hanging="847"/>
      </w:pPr>
      <w:rPr>
        <w:rFonts w:hint="default"/>
        <w:lang w:val="az" w:eastAsia="en-US" w:bidi="ar-SA"/>
      </w:rPr>
    </w:lvl>
  </w:abstractNum>
  <w:abstractNum w:abstractNumId="198">
    <w:multiLevelType w:val="hybridMultilevel"/>
    <w:lvl w:ilvl="0">
      <w:start w:val="221"/>
      <w:numFmt w:val="decimal"/>
      <w:lvlText w:val="%1"/>
      <w:lvlJc w:val="left"/>
      <w:pPr>
        <w:ind w:left="100" w:hanging="945"/>
        <w:jc w:val="left"/>
      </w:pPr>
      <w:rPr>
        <w:rFonts w:hint="default"/>
        <w:lang w:val="az" w:eastAsia="en-US" w:bidi="ar-SA"/>
      </w:rPr>
    </w:lvl>
    <w:lvl w:ilvl="1">
      <w:start w:val="1"/>
      <w:numFmt w:val="decimal"/>
      <w:lvlText w:val="%1.%2."/>
      <w:lvlJc w:val="left"/>
      <w:pPr>
        <w:ind w:left="100" w:hanging="945"/>
        <w:jc w:val="left"/>
      </w:pPr>
      <w:rPr>
        <w:rFonts w:hint="default"/>
        <w:spacing w:val="-1"/>
        <w:w w:val="101"/>
        <w:lang w:val="az" w:eastAsia="en-US" w:bidi="ar-SA"/>
      </w:rPr>
    </w:lvl>
    <w:lvl w:ilvl="2">
      <w:start w:val="1"/>
      <w:numFmt w:val="decimal"/>
      <w:lvlText w:val="%1.%2.%3."/>
      <w:lvlJc w:val="left"/>
      <w:pPr>
        <w:ind w:left="1583" w:hanging="1040"/>
        <w:jc w:val="left"/>
      </w:pPr>
      <w:rPr>
        <w:rFonts w:hint="default" w:ascii="Courier New" w:hAnsi="Courier New" w:eastAsia="Courier New" w:cs="Courier New"/>
        <w:b w:val="0"/>
        <w:bCs w:val="0"/>
        <w:i w:val="0"/>
        <w:iCs w:val="0"/>
        <w:spacing w:val="-1"/>
        <w:w w:val="101"/>
        <w:sz w:val="19"/>
        <w:szCs w:val="19"/>
        <w:lang w:val="az" w:eastAsia="en-US" w:bidi="ar-SA"/>
      </w:rPr>
    </w:lvl>
    <w:lvl w:ilvl="3">
      <w:start w:val="0"/>
      <w:numFmt w:val="bullet"/>
      <w:lvlText w:val="•"/>
      <w:lvlJc w:val="left"/>
      <w:pPr>
        <w:ind w:left="3621" w:hanging="1040"/>
      </w:pPr>
      <w:rPr>
        <w:rFonts w:hint="default"/>
        <w:lang w:val="az" w:eastAsia="en-US" w:bidi="ar-SA"/>
      </w:rPr>
    </w:lvl>
    <w:lvl w:ilvl="4">
      <w:start w:val="0"/>
      <w:numFmt w:val="bullet"/>
      <w:lvlText w:val="•"/>
      <w:lvlJc w:val="left"/>
      <w:pPr>
        <w:ind w:left="4642" w:hanging="1040"/>
      </w:pPr>
      <w:rPr>
        <w:rFonts w:hint="default"/>
        <w:lang w:val="az" w:eastAsia="en-US" w:bidi="ar-SA"/>
      </w:rPr>
    </w:lvl>
    <w:lvl w:ilvl="5">
      <w:start w:val="0"/>
      <w:numFmt w:val="bullet"/>
      <w:lvlText w:val="•"/>
      <w:lvlJc w:val="left"/>
      <w:pPr>
        <w:ind w:left="5663" w:hanging="1040"/>
      </w:pPr>
      <w:rPr>
        <w:rFonts w:hint="default"/>
        <w:lang w:val="az" w:eastAsia="en-US" w:bidi="ar-SA"/>
      </w:rPr>
    </w:lvl>
    <w:lvl w:ilvl="6">
      <w:start w:val="0"/>
      <w:numFmt w:val="bullet"/>
      <w:lvlText w:val="•"/>
      <w:lvlJc w:val="left"/>
      <w:pPr>
        <w:ind w:left="6684" w:hanging="1040"/>
      </w:pPr>
      <w:rPr>
        <w:rFonts w:hint="default"/>
        <w:lang w:val="az" w:eastAsia="en-US" w:bidi="ar-SA"/>
      </w:rPr>
    </w:lvl>
    <w:lvl w:ilvl="7">
      <w:start w:val="0"/>
      <w:numFmt w:val="bullet"/>
      <w:lvlText w:val="•"/>
      <w:lvlJc w:val="left"/>
      <w:pPr>
        <w:ind w:left="7705" w:hanging="1040"/>
      </w:pPr>
      <w:rPr>
        <w:rFonts w:hint="default"/>
        <w:lang w:val="az" w:eastAsia="en-US" w:bidi="ar-SA"/>
      </w:rPr>
    </w:lvl>
    <w:lvl w:ilvl="8">
      <w:start w:val="0"/>
      <w:numFmt w:val="bullet"/>
      <w:lvlText w:val="•"/>
      <w:lvlJc w:val="left"/>
      <w:pPr>
        <w:ind w:left="8726" w:hanging="1040"/>
      </w:pPr>
      <w:rPr>
        <w:rFonts w:hint="default"/>
        <w:lang w:val="az" w:eastAsia="en-US" w:bidi="ar-SA"/>
      </w:rPr>
    </w:lvl>
  </w:abstractNum>
  <w:abstractNum w:abstractNumId="197">
    <w:multiLevelType w:val="hybridMultilevel"/>
    <w:lvl w:ilvl="0">
      <w:start w:val="220"/>
      <w:numFmt w:val="decimal"/>
      <w:lvlText w:val="%1"/>
      <w:lvlJc w:val="left"/>
      <w:pPr>
        <w:ind w:left="100" w:hanging="818"/>
        <w:jc w:val="left"/>
      </w:pPr>
      <w:rPr>
        <w:rFonts w:hint="default"/>
        <w:lang w:val="az" w:eastAsia="en-US" w:bidi="ar-SA"/>
      </w:rPr>
    </w:lvl>
    <w:lvl w:ilvl="1">
      <w:start w:val="1"/>
      <w:numFmt w:val="decimal"/>
      <w:lvlText w:val="%1.%2."/>
      <w:lvlJc w:val="left"/>
      <w:pPr>
        <w:ind w:left="100" w:hanging="818"/>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18"/>
      </w:pPr>
      <w:rPr>
        <w:rFonts w:hint="default"/>
        <w:lang w:val="az" w:eastAsia="en-US" w:bidi="ar-SA"/>
      </w:rPr>
    </w:lvl>
    <w:lvl w:ilvl="3">
      <w:start w:val="0"/>
      <w:numFmt w:val="bullet"/>
      <w:lvlText w:val="•"/>
      <w:lvlJc w:val="left"/>
      <w:pPr>
        <w:ind w:left="3300" w:hanging="818"/>
      </w:pPr>
      <w:rPr>
        <w:rFonts w:hint="default"/>
        <w:lang w:val="az" w:eastAsia="en-US" w:bidi="ar-SA"/>
      </w:rPr>
    </w:lvl>
    <w:lvl w:ilvl="4">
      <w:start w:val="0"/>
      <w:numFmt w:val="bullet"/>
      <w:lvlText w:val="•"/>
      <w:lvlJc w:val="left"/>
      <w:pPr>
        <w:ind w:left="4367" w:hanging="818"/>
      </w:pPr>
      <w:rPr>
        <w:rFonts w:hint="default"/>
        <w:lang w:val="az" w:eastAsia="en-US" w:bidi="ar-SA"/>
      </w:rPr>
    </w:lvl>
    <w:lvl w:ilvl="5">
      <w:start w:val="0"/>
      <w:numFmt w:val="bullet"/>
      <w:lvlText w:val="•"/>
      <w:lvlJc w:val="left"/>
      <w:pPr>
        <w:ind w:left="5434" w:hanging="818"/>
      </w:pPr>
      <w:rPr>
        <w:rFonts w:hint="default"/>
        <w:lang w:val="az" w:eastAsia="en-US" w:bidi="ar-SA"/>
      </w:rPr>
    </w:lvl>
    <w:lvl w:ilvl="6">
      <w:start w:val="0"/>
      <w:numFmt w:val="bullet"/>
      <w:lvlText w:val="•"/>
      <w:lvlJc w:val="left"/>
      <w:pPr>
        <w:ind w:left="6500" w:hanging="818"/>
      </w:pPr>
      <w:rPr>
        <w:rFonts w:hint="default"/>
        <w:lang w:val="az" w:eastAsia="en-US" w:bidi="ar-SA"/>
      </w:rPr>
    </w:lvl>
    <w:lvl w:ilvl="7">
      <w:start w:val="0"/>
      <w:numFmt w:val="bullet"/>
      <w:lvlText w:val="•"/>
      <w:lvlJc w:val="left"/>
      <w:pPr>
        <w:ind w:left="7567" w:hanging="818"/>
      </w:pPr>
      <w:rPr>
        <w:rFonts w:hint="default"/>
        <w:lang w:val="az" w:eastAsia="en-US" w:bidi="ar-SA"/>
      </w:rPr>
    </w:lvl>
    <w:lvl w:ilvl="8">
      <w:start w:val="0"/>
      <w:numFmt w:val="bullet"/>
      <w:lvlText w:val="•"/>
      <w:lvlJc w:val="left"/>
      <w:pPr>
        <w:ind w:left="8634" w:hanging="818"/>
      </w:pPr>
      <w:rPr>
        <w:rFonts w:hint="default"/>
        <w:lang w:val="az" w:eastAsia="en-US" w:bidi="ar-SA"/>
      </w:rPr>
    </w:lvl>
  </w:abstractNum>
  <w:abstractNum w:abstractNumId="196">
    <w:multiLevelType w:val="hybridMultilevel"/>
    <w:lvl w:ilvl="0">
      <w:start w:val="219"/>
      <w:numFmt w:val="decimal"/>
      <w:lvlText w:val="%1"/>
      <w:lvlJc w:val="left"/>
      <w:pPr>
        <w:ind w:left="100" w:hanging="853"/>
        <w:jc w:val="left"/>
      </w:pPr>
      <w:rPr>
        <w:rFonts w:hint="default"/>
        <w:lang w:val="az" w:eastAsia="en-US" w:bidi="ar-SA"/>
      </w:rPr>
    </w:lvl>
    <w:lvl w:ilvl="1">
      <w:start w:val="1"/>
      <w:numFmt w:val="decimal"/>
      <w:lvlText w:val="%1.%2."/>
      <w:lvlJc w:val="left"/>
      <w:pPr>
        <w:ind w:left="100" w:hanging="853"/>
        <w:jc w:val="left"/>
      </w:pPr>
      <w:rPr>
        <w:rFonts w:hint="default" w:ascii="Courier New" w:hAnsi="Courier New" w:eastAsia="Courier New" w:cs="Courier New"/>
        <w:b w:val="0"/>
        <w:bCs w:val="0"/>
        <w:i w:val="0"/>
        <w:iCs w:val="0"/>
        <w:spacing w:val="-1"/>
        <w:w w:val="101"/>
        <w:sz w:val="19"/>
        <w:szCs w:val="19"/>
        <w:lang w:val="az" w:eastAsia="en-US" w:bidi="ar-SA"/>
      </w:rPr>
    </w:lvl>
    <w:lvl w:ilvl="2">
      <w:start w:val="1"/>
      <w:numFmt w:val="decimal"/>
      <w:lvlText w:val="%1.%2.%3."/>
      <w:lvlJc w:val="left"/>
      <w:pPr>
        <w:ind w:left="1583" w:hanging="1040"/>
        <w:jc w:val="left"/>
      </w:pPr>
      <w:rPr>
        <w:rFonts w:hint="default" w:ascii="Courier New" w:hAnsi="Courier New" w:eastAsia="Courier New" w:cs="Courier New"/>
        <w:b w:val="0"/>
        <w:bCs w:val="0"/>
        <w:i w:val="0"/>
        <w:iCs w:val="0"/>
        <w:spacing w:val="-1"/>
        <w:w w:val="101"/>
        <w:sz w:val="19"/>
        <w:szCs w:val="19"/>
        <w:lang w:val="az" w:eastAsia="en-US" w:bidi="ar-SA"/>
      </w:rPr>
    </w:lvl>
    <w:lvl w:ilvl="3">
      <w:start w:val="0"/>
      <w:numFmt w:val="bullet"/>
      <w:lvlText w:val="•"/>
      <w:lvlJc w:val="left"/>
      <w:pPr>
        <w:ind w:left="3621" w:hanging="1040"/>
      </w:pPr>
      <w:rPr>
        <w:rFonts w:hint="default"/>
        <w:lang w:val="az" w:eastAsia="en-US" w:bidi="ar-SA"/>
      </w:rPr>
    </w:lvl>
    <w:lvl w:ilvl="4">
      <w:start w:val="0"/>
      <w:numFmt w:val="bullet"/>
      <w:lvlText w:val="•"/>
      <w:lvlJc w:val="left"/>
      <w:pPr>
        <w:ind w:left="4642" w:hanging="1040"/>
      </w:pPr>
      <w:rPr>
        <w:rFonts w:hint="default"/>
        <w:lang w:val="az" w:eastAsia="en-US" w:bidi="ar-SA"/>
      </w:rPr>
    </w:lvl>
    <w:lvl w:ilvl="5">
      <w:start w:val="0"/>
      <w:numFmt w:val="bullet"/>
      <w:lvlText w:val="•"/>
      <w:lvlJc w:val="left"/>
      <w:pPr>
        <w:ind w:left="5663" w:hanging="1040"/>
      </w:pPr>
      <w:rPr>
        <w:rFonts w:hint="default"/>
        <w:lang w:val="az" w:eastAsia="en-US" w:bidi="ar-SA"/>
      </w:rPr>
    </w:lvl>
    <w:lvl w:ilvl="6">
      <w:start w:val="0"/>
      <w:numFmt w:val="bullet"/>
      <w:lvlText w:val="•"/>
      <w:lvlJc w:val="left"/>
      <w:pPr>
        <w:ind w:left="6684" w:hanging="1040"/>
      </w:pPr>
      <w:rPr>
        <w:rFonts w:hint="default"/>
        <w:lang w:val="az" w:eastAsia="en-US" w:bidi="ar-SA"/>
      </w:rPr>
    </w:lvl>
    <w:lvl w:ilvl="7">
      <w:start w:val="0"/>
      <w:numFmt w:val="bullet"/>
      <w:lvlText w:val="•"/>
      <w:lvlJc w:val="left"/>
      <w:pPr>
        <w:ind w:left="7705" w:hanging="1040"/>
      </w:pPr>
      <w:rPr>
        <w:rFonts w:hint="default"/>
        <w:lang w:val="az" w:eastAsia="en-US" w:bidi="ar-SA"/>
      </w:rPr>
    </w:lvl>
    <w:lvl w:ilvl="8">
      <w:start w:val="0"/>
      <w:numFmt w:val="bullet"/>
      <w:lvlText w:val="•"/>
      <w:lvlJc w:val="left"/>
      <w:pPr>
        <w:ind w:left="8726" w:hanging="1040"/>
      </w:pPr>
      <w:rPr>
        <w:rFonts w:hint="default"/>
        <w:lang w:val="az" w:eastAsia="en-US" w:bidi="ar-SA"/>
      </w:rPr>
    </w:lvl>
  </w:abstractNum>
  <w:abstractNum w:abstractNumId="195">
    <w:multiLevelType w:val="hybridMultilevel"/>
    <w:lvl w:ilvl="0">
      <w:start w:val="218"/>
      <w:numFmt w:val="decimal"/>
      <w:lvlText w:val="%1"/>
      <w:lvlJc w:val="left"/>
      <w:pPr>
        <w:ind w:left="100" w:hanging="909"/>
        <w:jc w:val="left"/>
      </w:pPr>
      <w:rPr>
        <w:rFonts w:hint="default"/>
        <w:lang w:val="az" w:eastAsia="en-US" w:bidi="ar-SA"/>
      </w:rPr>
    </w:lvl>
    <w:lvl w:ilvl="1">
      <w:start w:val="1"/>
      <w:numFmt w:val="decimal"/>
      <w:lvlText w:val="%1.%2."/>
      <w:lvlJc w:val="left"/>
      <w:pPr>
        <w:ind w:left="100" w:hanging="909"/>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909"/>
      </w:pPr>
      <w:rPr>
        <w:rFonts w:hint="default"/>
        <w:lang w:val="az" w:eastAsia="en-US" w:bidi="ar-SA"/>
      </w:rPr>
    </w:lvl>
    <w:lvl w:ilvl="3">
      <w:start w:val="0"/>
      <w:numFmt w:val="bullet"/>
      <w:lvlText w:val="•"/>
      <w:lvlJc w:val="left"/>
      <w:pPr>
        <w:ind w:left="3300" w:hanging="909"/>
      </w:pPr>
      <w:rPr>
        <w:rFonts w:hint="default"/>
        <w:lang w:val="az" w:eastAsia="en-US" w:bidi="ar-SA"/>
      </w:rPr>
    </w:lvl>
    <w:lvl w:ilvl="4">
      <w:start w:val="0"/>
      <w:numFmt w:val="bullet"/>
      <w:lvlText w:val="•"/>
      <w:lvlJc w:val="left"/>
      <w:pPr>
        <w:ind w:left="4367" w:hanging="909"/>
      </w:pPr>
      <w:rPr>
        <w:rFonts w:hint="default"/>
        <w:lang w:val="az" w:eastAsia="en-US" w:bidi="ar-SA"/>
      </w:rPr>
    </w:lvl>
    <w:lvl w:ilvl="5">
      <w:start w:val="0"/>
      <w:numFmt w:val="bullet"/>
      <w:lvlText w:val="•"/>
      <w:lvlJc w:val="left"/>
      <w:pPr>
        <w:ind w:left="5434" w:hanging="909"/>
      </w:pPr>
      <w:rPr>
        <w:rFonts w:hint="default"/>
        <w:lang w:val="az" w:eastAsia="en-US" w:bidi="ar-SA"/>
      </w:rPr>
    </w:lvl>
    <w:lvl w:ilvl="6">
      <w:start w:val="0"/>
      <w:numFmt w:val="bullet"/>
      <w:lvlText w:val="•"/>
      <w:lvlJc w:val="left"/>
      <w:pPr>
        <w:ind w:left="6500" w:hanging="909"/>
      </w:pPr>
      <w:rPr>
        <w:rFonts w:hint="default"/>
        <w:lang w:val="az" w:eastAsia="en-US" w:bidi="ar-SA"/>
      </w:rPr>
    </w:lvl>
    <w:lvl w:ilvl="7">
      <w:start w:val="0"/>
      <w:numFmt w:val="bullet"/>
      <w:lvlText w:val="•"/>
      <w:lvlJc w:val="left"/>
      <w:pPr>
        <w:ind w:left="7567" w:hanging="909"/>
      </w:pPr>
      <w:rPr>
        <w:rFonts w:hint="default"/>
        <w:lang w:val="az" w:eastAsia="en-US" w:bidi="ar-SA"/>
      </w:rPr>
    </w:lvl>
    <w:lvl w:ilvl="8">
      <w:start w:val="0"/>
      <w:numFmt w:val="bullet"/>
      <w:lvlText w:val="•"/>
      <w:lvlJc w:val="left"/>
      <w:pPr>
        <w:ind w:left="8634" w:hanging="909"/>
      </w:pPr>
      <w:rPr>
        <w:rFonts w:hint="default"/>
        <w:lang w:val="az" w:eastAsia="en-US" w:bidi="ar-SA"/>
      </w:rPr>
    </w:lvl>
  </w:abstractNum>
  <w:abstractNum w:abstractNumId="194">
    <w:multiLevelType w:val="hybridMultilevel"/>
    <w:lvl w:ilvl="0">
      <w:start w:val="217"/>
      <w:numFmt w:val="decimal"/>
      <w:lvlText w:val="%1"/>
      <w:lvlJc w:val="left"/>
      <w:pPr>
        <w:ind w:left="100" w:hanging="885"/>
        <w:jc w:val="left"/>
      </w:pPr>
      <w:rPr>
        <w:rFonts w:hint="default"/>
        <w:lang w:val="az" w:eastAsia="en-US" w:bidi="ar-SA"/>
      </w:rPr>
    </w:lvl>
    <w:lvl w:ilvl="1">
      <w:start w:val="1"/>
      <w:numFmt w:val="decimal"/>
      <w:lvlText w:val="%1.%2."/>
      <w:lvlJc w:val="left"/>
      <w:pPr>
        <w:ind w:left="100" w:hanging="885"/>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85"/>
      </w:pPr>
      <w:rPr>
        <w:rFonts w:hint="default"/>
        <w:lang w:val="az" w:eastAsia="en-US" w:bidi="ar-SA"/>
      </w:rPr>
    </w:lvl>
    <w:lvl w:ilvl="3">
      <w:start w:val="0"/>
      <w:numFmt w:val="bullet"/>
      <w:lvlText w:val="•"/>
      <w:lvlJc w:val="left"/>
      <w:pPr>
        <w:ind w:left="3300" w:hanging="885"/>
      </w:pPr>
      <w:rPr>
        <w:rFonts w:hint="default"/>
        <w:lang w:val="az" w:eastAsia="en-US" w:bidi="ar-SA"/>
      </w:rPr>
    </w:lvl>
    <w:lvl w:ilvl="4">
      <w:start w:val="0"/>
      <w:numFmt w:val="bullet"/>
      <w:lvlText w:val="•"/>
      <w:lvlJc w:val="left"/>
      <w:pPr>
        <w:ind w:left="4367" w:hanging="885"/>
      </w:pPr>
      <w:rPr>
        <w:rFonts w:hint="default"/>
        <w:lang w:val="az" w:eastAsia="en-US" w:bidi="ar-SA"/>
      </w:rPr>
    </w:lvl>
    <w:lvl w:ilvl="5">
      <w:start w:val="0"/>
      <w:numFmt w:val="bullet"/>
      <w:lvlText w:val="•"/>
      <w:lvlJc w:val="left"/>
      <w:pPr>
        <w:ind w:left="5434" w:hanging="885"/>
      </w:pPr>
      <w:rPr>
        <w:rFonts w:hint="default"/>
        <w:lang w:val="az" w:eastAsia="en-US" w:bidi="ar-SA"/>
      </w:rPr>
    </w:lvl>
    <w:lvl w:ilvl="6">
      <w:start w:val="0"/>
      <w:numFmt w:val="bullet"/>
      <w:lvlText w:val="•"/>
      <w:lvlJc w:val="left"/>
      <w:pPr>
        <w:ind w:left="6500" w:hanging="885"/>
      </w:pPr>
      <w:rPr>
        <w:rFonts w:hint="default"/>
        <w:lang w:val="az" w:eastAsia="en-US" w:bidi="ar-SA"/>
      </w:rPr>
    </w:lvl>
    <w:lvl w:ilvl="7">
      <w:start w:val="0"/>
      <w:numFmt w:val="bullet"/>
      <w:lvlText w:val="•"/>
      <w:lvlJc w:val="left"/>
      <w:pPr>
        <w:ind w:left="7567" w:hanging="885"/>
      </w:pPr>
      <w:rPr>
        <w:rFonts w:hint="default"/>
        <w:lang w:val="az" w:eastAsia="en-US" w:bidi="ar-SA"/>
      </w:rPr>
    </w:lvl>
    <w:lvl w:ilvl="8">
      <w:start w:val="0"/>
      <w:numFmt w:val="bullet"/>
      <w:lvlText w:val="•"/>
      <w:lvlJc w:val="left"/>
      <w:pPr>
        <w:ind w:left="8634" w:hanging="885"/>
      </w:pPr>
      <w:rPr>
        <w:rFonts w:hint="default"/>
        <w:lang w:val="az" w:eastAsia="en-US" w:bidi="ar-SA"/>
      </w:rPr>
    </w:lvl>
  </w:abstractNum>
  <w:abstractNum w:abstractNumId="193">
    <w:multiLevelType w:val="hybridMultilevel"/>
    <w:lvl w:ilvl="0">
      <w:start w:val="215"/>
      <w:numFmt w:val="decimal"/>
      <w:lvlText w:val="%1"/>
      <w:lvlJc w:val="left"/>
      <w:pPr>
        <w:ind w:left="100" w:hanging="824"/>
        <w:jc w:val="left"/>
      </w:pPr>
      <w:rPr>
        <w:rFonts w:hint="default"/>
        <w:lang w:val="az" w:eastAsia="en-US" w:bidi="ar-SA"/>
      </w:rPr>
    </w:lvl>
    <w:lvl w:ilvl="1">
      <w:start w:val="1"/>
      <w:numFmt w:val="decimal"/>
      <w:lvlText w:val="%1.%2."/>
      <w:lvlJc w:val="left"/>
      <w:pPr>
        <w:ind w:left="100" w:hanging="824"/>
        <w:jc w:val="left"/>
      </w:pPr>
      <w:rPr>
        <w:rFonts w:hint="default" w:ascii="Courier New" w:hAnsi="Courier New" w:eastAsia="Courier New" w:cs="Courier New"/>
        <w:b w:val="0"/>
        <w:bCs w:val="0"/>
        <w:i w:val="0"/>
        <w:iCs w:val="0"/>
        <w:spacing w:val="-1"/>
        <w:w w:val="101"/>
        <w:sz w:val="19"/>
        <w:szCs w:val="19"/>
        <w:lang w:val="az" w:eastAsia="en-US" w:bidi="ar-SA"/>
      </w:rPr>
    </w:lvl>
    <w:lvl w:ilvl="2">
      <w:start w:val="1"/>
      <w:numFmt w:val="decimal"/>
      <w:lvlText w:val="%1.%2.%3."/>
      <w:lvlJc w:val="left"/>
      <w:pPr>
        <w:ind w:left="1583" w:hanging="1040"/>
        <w:jc w:val="left"/>
      </w:pPr>
      <w:rPr>
        <w:rFonts w:hint="default" w:ascii="Courier New" w:hAnsi="Courier New" w:eastAsia="Courier New" w:cs="Courier New"/>
        <w:b w:val="0"/>
        <w:bCs w:val="0"/>
        <w:i w:val="0"/>
        <w:iCs w:val="0"/>
        <w:spacing w:val="-1"/>
        <w:w w:val="101"/>
        <w:sz w:val="19"/>
        <w:szCs w:val="19"/>
        <w:lang w:val="az" w:eastAsia="en-US" w:bidi="ar-SA"/>
      </w:rPr>
    </w:lvl>
    <w:lvl w:ilvl="3">
      <w:start w:val="0"/>
      <w:numFmt w:val="bullet"/>
      <w:lvlText w:val="•"/>
      <w:lvlJc w:val="left"/>
      <w:pPr>
        <w:ind w:left="3621" w:hanging="1040"/>
      </w:pPr>
      <w:rPr>
        <w:rFonts w:hint="default"/>
        <w:lang w:val="az" w:eastAsia="en-US" w:bidi="ar-SA"/>
      </w:rPr>
    </w:lvl>
    <w:lvl w:ilvl="4">
      <w:start w:val="0"/>
      <w:numFmt w:val="bullet"/>
      <w:lvlText w:val="•"/>
      <w:lvlJc w:val="left"/>
      <w:pPr>
        <w:ind w:left="4642" w:hanging="1040"/>
      </w:pPr>
      <w:rPr>
        <w:rFonts w:hint="default"/>
        <w:lang w:val="az" w:eastAsia="en-US" w:bidi="ar-SA"/>
      </w:rPr>
    </w:lvl>
    <w:lvl w:ilvl="5">
      <w:start w:val="0"/>
      <w:numFmt w:val="bullet"/>
      <w:lvlText w:val="•"/>
      <w:lvlJc w:val="left"/>
      <w:pPr>
        <w:ind w:left="5663" w:hanging="1040"/>
      </w:pPr>
      <w:rPr>
        <w:rFonts w:hint="default"/>
        <w:lang w:val="az" w:eastAsia="en-US" w:bidi="ar-SA"/>
      </w:rPr>
    </w:lvl>
    <w:lvl w:ilvl="6">
      <w:start w:val="0"/>
      <w:numFmt w:val="bullet"/>
      <w:lvlText w:val="•"/>
      <w:lvlJc w:val="left"/>
      <w:pPr>
        <w:ind w:left="6684" w:hanging="1040"/>
      </w:pPr>
      <w:rPr>
        <w:rFonts w:hint="default"/>
        <w:lang w:val="az" w:eastAsia="en-US" w:bidi="ar-SA"/>
      </w:rPr>
    </w:lvl>
    <w:lvl w:ilvl="7">
      <w:start w:val="0"/>
      <w:numFmt w:val="bullet"/>
      <w:lvlText w:val="•"/>
      <w:lvlJc w:val="left"/>
      <w:pPr>
        <w:ind w:left="7705" w:hanging="1040"/>
      </w:pPr>
      <w:rPr>
        <w:rFonts w:hint="default"/>
        <w:lang w:val="az" w:eastAsia="en-US" w:bidi="ar-SA"/>
      </w:rPr>
    </w:lvl>
    <w:lvl w:ilvl="8">
      <w:start w:val="0"/>
      <w:numFmt w:val="bullet"/>
      <w:lvlText w:val="•"/>
      <w:lvlJc w:val="left"/>
      <w:pPr>
        <w:ind w:left="8726" w:hanging="1040"/>
      </w:pPr>
      <w:rPr>
        <w:rFonts w:hint="default"/>
        <w:lang w:val="az" w:eastAsia="en-US" w:bidi="ar-SA"/>
      </w:rPr>
    </w:lvl>
  </w:abstractNum>
  <w:abstractNum w:abstractNumId="192">
    <w:multiLevelType w:val="hybridMultilevel"/>
    <w:lvl w:ilvl="0">
      <w:start w:val="1"/>
      <w:numFmt w:val="decimal"/>
      <w:lvlText w:val="%1."/>
      <w:lvlJc w:val="left"/>
      <w:pPr>
        <w:ind w:left="100" w:hanging="314"/>
        <w:jc w:val="left"/>
      </w:pPr>
      <w:rPr>
        <w:rFonts w:hint="default" w:ascii="Courier New" w:hAnsi="Courier New" w:eastAsia="Courier New" w:cs="Courier New"/>
        <w:b w:val="0"/>
        <w:bCs w:val="0"/>
        <w:i w:val="0"/>
        <w:iCs w:val="0"/>
        <w:spacing w:val="-1"/>
        <w:w w:val="104"/>
        <w:sz w:val="15"/>
        <w:szCs w:val="15"/>
        <w:lang w:val="az" w:eastAsia="en-US" w:bidi="ar-SA"/>
      </w:rPr>
    </w:lvl>
    <w:lvl w:ilvl="1">
      <w:start w:val="0"/>
      <w:numFmt w:val="bullet"/>
      <w:lvlText w:val="•"/>
      <w:lvlJc w:val="left"/>
      <w:pPr>
        <w:ind w:left="1166" w:hanging="314"/>
      </w:pPr>
      <w:rPr>
        <w:rFonts w:hint="default"/>
        <w:lang w:val="az" w:eastAsia="en-US" w:bidi="ar-SA"/>
      </w:rPr>
    </w:lvl>
    <w:lvl w:ilvl="2">
      <w:start w:val="0"/>
      <w:numFmt w:val="bullet"/>
      <w:lvlText w:val="•"/>
      <w:lvlJc w:val="left"/>
      <w:pPr>
        <w:ind w:left="2233" w:hanging="314"/>
      </w:pPr>
      <w:rPr>
        <w:rFonts w:hint="default"/>
        <w:lang w:val="az" w:eastAsia="en-US" w:bidi="ar-SA"/>
      </w:rPr>
    </w:lvl>
    <w:lvl w:ilvl="3">
      <w:start w:val="0"/>
      <w:numFmt w:val="bullet"/>
      <w:lvlText w:val="•"/>
      <w:lvlJc w:val="left"/>
      <w:pPr>
        <w:ind w:left="3300" w:hanging="314"/>
      </w:pPr>
      <w:rPr>
        <w:rFonts w:hint="default"/>
        <w:lang w:val="az" w:eastAsia="en-US" w:bidi="ar-SA"/>
      </w:rPr>
    </w:lvl>
    <w:lvl w:ilvl="4">
      <w:start w:val="0"/>
      <w:numFmt w:val="bullet"/>
      <w:lvlText w:val="•"/>
      <w:lvlJc w:val="left"/>
      <w:pPr>
        <w:ind w:left="4367" w:hanging="314"/>
      </w:pPr>
      <w:rPr>
        <w:rFonts w:hint="default"/>
        <w:lang w:val="az" w:eastAsia="en-US" w:bidi="ar-SA"/>
      </w:rPr>
    </w:lvl>
    <w:lvl w:ilvl="5">
      <w:start w:val="0"/>
      <w:numFmt w:val="bullet"/>
      <w:lvlText w:val="•"/>
      <w:lvlJc w:val="left"/>
      <w:pPr>
        <w:ind w:left="5434" w:hanging="314"/>
      </w:pPr>
      <w:rPr>
        <w:rFonts w:hint="default"/>
        <w:lang w:val="az" w:eastAsia="en-US" w:bidi="ar-SA"/>
      </w:rPr>
    </w:lvl>
    <w:lvl w:ilvl="6">
      <w:start w:val="0"/>
      <w:numFmt w:val="bullet"/>
      <w:lvlText w:val="•"/>
      <w:lvlJc w:val="left"/>
      <w:pPr>
        <w:ind w:left="6500" w:hanging="314"/>
      </w:pPr>
      <w:rPr>
        <w:rFonts w:hint="default"/>
        <w:lang w:val="az" w:eastAsia="en-US" w:bidi="ar-SA"/>
      </w:rPr>
    </w:lvl>
    <w:lvl w:ilvl="7">
      <w:start w:val="0"/>
      <w:numFmt w:val="bullet"/>
      <w:lvlText w:val="•"/>
      <w:lvlJc w:val="left"/>
      <w:pPr>
        <w:ind w:left="7567" w:hanging="314"/>
      </w:pPr>
      <w:rPr>
        <w:rFonts w:hint="default"/>
        <w:lang w:val="az" w:eastAsia="en-US" w:bidi="ar-SA"/>
      </w:rPr>
    </w:lvl>
    <w:lvl w:ilvl="8">
      <w:start w:val="0"/>
      <w:numFmt w:val="bullet"/>
      <w:lvlText w:val="•"/>
      <w:lvlJc w:val="left"/>
      <w:pPr>
        <w:ind w:left="8634" w:hanging="314"/>
      </w:pPr>
      <w:rPr>
        <w:rFonts w:hint="default"/>
        <w:lang w:val="az" w:eastAsia="en-US" w:bidi="ar-SA"/>
      </w:rPr>
    </w:lvl>
  </w:abstractNum>
  <w:abstractNum w:abstractNumId="191">
    <w:multiLevelType w:val="hybridMultilevel"/>
    <w:lvl w:ilvl="0">
      <w:start w:val="214"/>
      <w:numFmt w:val="decimal"/>
      <w:lvlText w:val="%1"/>
      <w:lvlJc w:val="left"/>
      <w:pPr>
        <w:ind w:left="100" w:hanging="817"/>
        <w:jc w:val="left"/>
      </w:pPr>
      <w:rPr>
        <w:rFonts w:hint="default"/>
        <w:lang w:val="az" w:eastAsia="en-US" w:bidi="ar-SA"/>
      </w:rPr>
    </w:lvl>
    <w:lvl w:ilvl="1">
      <w:start w:val="1"/>
      <w:numFmt w:val="decimal"/>
      <w:lvlText w:val="%1.%2."/>
      <w:lvlJc w:val="left"/>
      <w:pPr>
        <w:ind w:left="100" w:hanging="817"/>
        <w:jc w:val="left"/>
      </w:pPr>
      <w:rPr>
        <w:rFonts w:hint="default" w:ascii="Courier New" w:hAnsi="Courier New" w:eastAsia="Courier New" w:cs="Courier New"/>
        <w:b w:val="0"/>
        <w:bCs w:val="0"/>
        <w:i w:val="0"/>
        <w:iCs w:val="0"/>
        <w:spacing w:val="-1"/>
        <w:w w:val="101"/>
        <w:sz w:val="19"/>
        <w:szCs w:val="19"/>
        <w:lang w:val="az" w:eastAsia="en-US" w:bidi="ar-SA"/>
      </w:rPr>
    </w:lvl>
    <w:lvl w:ilvl="2">
      <w:start w:val="1"/>
      <w:numFmt w:val="decimal"/>
      <w:lvlText w:val="%1.%2.%3."/>
      <w:lvlJc w:val="left"/>
      <w:pPr>
        <w:ind w:left="100" w:hanging="1055"/>
        <w:jc w:val="left"/>
      </w:pPr>
      <w:rPr>
        <w:rFonts w:hint="default"/>
        <w:spacing w:val="-1"/>
        <w:w w:val="101"/>
        <w:lang w:val="az" w:eastAsia="en-US" w:bidi="ar-SA"/>
      </w:rPr>
    </w:lvl>
    <w:lvl w:ilvl="3">
      <w:start w:val="0"/>
      <w:numFmt w:val="bullet"/>
      <w:lvlText w:val="•"/>
      <w:lvlJc w:val="left"/>
      <w:pPr>
        <w:ind w:left="3300" w:hanging="1055"/>
      </w:pPr>
      <w:rPr>
        <w:rFonts w:hint="default"/>
        <w:lang w:val="az" w:eastAsia="en-US" w:bidi="ar-SA"/>
      </w:rPr>
    </w:lvl>
    <w:lvl w:ilvl="4">
      <w:start w:val="0"/>
      <w:numFmt w:val="bullet"/>
      <w:lvlText w:val="•"/>
      <w:lvlJc w:val="left"/>
      <w:pPr>
        <w:ind w:left="4367" w:hanging="1055"/>
      </w:pPr>
      <w:rPr>
        <w:rFonts w:hint="default"/>
        <w:lang w:val="az" w:eastAsia="en-US" w:bidi="ar-SA"/>
      </w:rPr>
    </w:lvl>
    <w:lvl w:ilvl="5">
      <w:start w:val="0"/>
      <w:numFmt w:val="bullet"/>
      <w:lvlText w:val="•"/>
      <w:lvlJc w:val="left"/>
      <w:pPr>
        <w:ind w:left="5434" w:hanging="1055"/>
      </w:pPr>
      <w:rPr>
        <w:rFonts w:hint="default"/>
        <w:lang w:val="az" w:eastAsia="en-US" w:bidi="ar-SA"/>
      </w:rPr>
    </w:lvl>
    <w:lvl w:ilvl="6">
      <w:start w:val="0"/>
      <w:numFmt w:val="bullet"/>
      <w:lvlText w:val="•"/>
      <w:lvlJc w:val="left"/>
      <w:pPr>
        <w:ind w:left="6500" w:hanging="1055"/>
      </w:pPr>
      <w:rPr>
        <w:rFonts w:hint="default"/>
        <w:lang w:val="az" w:eastAsia="en-US" w:bidi="ar-SA"/>
      </w:rPr>
    </w:lvl>
    <w:lvl w:ilvl="7">
      <w:start w:val="0"/>
      <w:numFmt w:val="bullet"/>
      <w:lvlText w:val="•"/>
      <w:lvlJc w:val="left"/>
      <w:pPr>
        <w:ind w:left="7567" w:hanging="1055"/>
      </w:pPr>
      <w:rPr>
        <w:rFonts w:hint="default"/>
        <w:lang w:val="az" w:eastAsia="en-US" w:bidi="ar-SA"/>
      </w:rPr>
    </w:lvl>
    <w:lvl w:ilvl="8">
      <w:start w:val="0"/>
      <w:numFmt w:val="bullet"/>
      <w:lvlText w:val="•"/>
      <w:lvlJc w:val="left"/>
      <w:pPr>
        <w:ind w:left="8634" w:hanging="1055"/>
      </w:pPr>
      <w:rPr>
        <w:rFonts w:hint="default"/>
        <w:lang w:val="az" w:eastAsia="en-US" w:bidi="ar-SA"/>
      </w:rPr>
    </w:lvl>
  </w:abstractNum>
  <w:abstractNum w:abstractNumId="190">
    <w:multiLevelType w:val="hybridMultilevel"/>
    <w:lvl w:ilvl="0">
      <w:start w:val="1"/>
      <w:numFmt w:val="decimal"/>
      <w:lvlText w:val="%1."/>
      <w:lvlJc w:val="left"/>
      <w:pPr>
        <w:ind w:left="100" w:hanging="163"/>
        <w:jc w:val="left"/>
      </w:pPr>
      <w:rPr>
        <w:rFonts w:hint="default"/>
        <w:strike/>
        <w:spacing w:val="-1"/>
        <w:w w:val="93"/>
        <w:lang w:val="az" w:eastAsia="en-US" w:bidi="ar-SA"/>
      </w:rPr>
    </w:lvl>
    <w:lvl w:ilvl="1">
      <w:start w:val="0"/>
      <w:numFmt w:val="bullet"/>
      <w:lvlText w:val="•"/>
      <w:lvlJc w:val="left"/>
      <w:pPr>
        <w:ind w:left="1166" w:hanging="163"/>
      </w:pPr>
      <w:rPr>
        <w:rFonts w:hint="default"/>
        <w:lang w:val="az" w:eastAsia="en-US" w:bidi="ar-SA"/>
      </w:rPr>
    </w:lvl>
    <w:lvl w:ilvl="2">
      <w:start w:val="0"/>
      <w:numFmt w:val="bullet"/>
      <w:lvlText w:val="•"/>
      <w:lvlJc w:val="left"/>
      <w:pPr>
        <w:ind w:left="2233" w:hanging="163"/>
      </w:pPr>
      <w:rPr>
        <w:rFonts w:hint="default"/>
        <w:lang w:val="az" w:eastAsia="en-US" w:bidi="ar-SA"/>
      </w:rPr>
    </w:lvl>
    <w:lvl w:ilvl="3">
      <w:start w:val="0"/>
      <w:numFmt w:val="bullet"/>
      <w:lvlText w:val="•"/>
      <w:lvlJc w:val="left"/>
      <w:pPr>
        <w:ind w:left="3300" w:hanging="163"/>
      </w:pPr>
      <w:rPr>
        <w:rFonts w:hint="default"/>
        <w:lang w:val="az" w:eastAsia="en-US" w:bidi="ar-SA"/>
      </w:rPr>
    </w:lvl>
    <w:lvl w:ilvl="4">
      <w:start w:val="0"/>
      <w:numFmt w:val="bullet"/>
      <w:lvlText w:val="•"/>
      <w:lvlJc w:val="left"/>
      <w:pPr>
        <w:ind w:left="4367" w:hanging="163"/>
      </w:pPr>
      <w:rPr>
        <w:rFonts w:hint="default"/>
        <w:lang w:val="az" w:eastAsia="en-US" w:bidi="ar-SA"/>
      </w:rPr>
    </w:lvl>
    <w:lvl w:ilvl="5">
      <w:start w:val="0"/>
      <w:numFmt w:val="bullet"/>
      <w:lvlText w:val="•"/>
      <w:lvlJc w:val="left"/>
      <w:pPr>
        <w:ind w:left="5434" w:hanging="163"/>
      </w:pPr>
      <w:rPr>
        <w:rFonts w:hint="default"/>
        <w:lang w:val="az" w:eastAsia="en-US" w:bidi="ar-SA"/>
      </w:rPr>
    </w:lvl>
    <w:lvl w:ilvl="6">
      <w:start w:val="0"/>
      <w:numFmt w:val="bullet"/>
      <w:lvlText w:val="•"/>
      <w:lvlJc w:val="left"/>
      <w:pPr>
        <w:ind w:left="6500" w:hanging="163"/>
      </w:pPr>
      <w:rPr>
        <w:rFonts w:hint="default"/>
        <w:lang w:val="az" w:eastAsia="en-US" w:bidi="ar-SA"/>
      </w:rPr>
    </w:lvl>
    <w:lvl w:ilvl="7">
      <w:start w:val="0"/>
      <w:numFmt w:val="bullet"/>
      <w:lvlText w:val="•"/>
      <w:lvlJc w:val="left"/>
      <w:pPr>
        <w:ind w:left="7567" w:hanging="163"/>
      </w:pPr>
      <w:rPr>
        <w:rFonts w:hint="default"/>
        <w:lang w:val="az" w:eastAsia="en-US" w:bidi="ar-SA"/>
      </w:rPr>
    </w:lvl>
    <w:lvl w:ilvl="8">
      <w:start w:val="0"/>
      <w:numFmt w:val="bullet"/>
      <w:lvlText w:val="•"/>
      <w:lvlJc w:val="left"/>
      <w:pPr>
        <w:ind w:left="8634" w:hanging="163"/>
      </w:pPr>
      <w:rPr>
        <w:rFonts w:hint="default"/>
        <w:lang w:val="az" w:eastAsia="en-US" w:bidi="ar-SA"/>
      </w:rPr>
    </w:lvl>
  </w:abstractNum>
  <w:abstractNum w:abstractNumId="189">
    <w:multiLevelType w:val="hybridMultilevel"/>
    <w:lvl w:ilvl="0">
      <w:start w:val="213"/>
      <w:numFmt w:val="decimal"/>
      <w:lvlText w:val="%1"/>
      <w:lvlJc w:val="left"/>
      <w:pPr>
        <w:ind w:left="1103" w:hanging="560"/>
        <w:jc w:val="left"/>
      </w:pPr>
      <w:rPr>
        <w:rFonts w:hint="default"/>
        <w:lang w:val="az" w:eastAsia="en-US" w:bidi="ar-SA"/>
      </w:rPr>
    </w:lvl>
    <w:lvl w:ilvl="1">
      <w:start w:val="1"/>
      <w:numFmt w:val="decimal"/>
      <w:lvlText w:val="%1.%2."/>
      <w:lvlJc w:val="left"/>
      <w:pPr>
        <w:ind w:left="1103" w:hanging="560"/>
        <w:jc w:val="left"/>
      </w:pPr>
      <w:rPr>
        <w:rFonts w:hint="default" w:ascii="Times New Roman" w:hAnsi="Times New Roman" w:eastAsia="Times New Roman" w:cs="Times New Roman"/>
        <w:b/>
        <w:bCs/>
        <w:i/>
        <w:iCs/>
        <w:spacing w:val="-1"/>
        <w:w w:val="107"/>
        <w:sz w:val="19"/>
        <w:szCs w:val="19"/>
        <w:lang w:val="az" w:eastAsia="en-US" w:bidi="ar-SA"/>
      </w:rPr>
    </w:lvl>
    <w:lvl w:ilvl="2">
      <w:start w:val="1"/>
      <w:numFmt w:val="decimal"/>
      <w:lvlText w:val="%1.%2.%3."/>
      <w:lvlJc w:val="left"/>
      <w:pPr>
        <w:ind w:left="1248" w:hanging="704"/>
        <w:jc w:val="left"/>
      </w:pPr>
      <w:rPr>
        <w:rFonts w:hint="default" w:ascii="Times New Roman" w:hAnsi="Times New Roman" w:eastAsia="Times New Roman" w:cs="Times New Roman"/>
        <w:b/>
        <w:bCs/>
        <w:i/>
        <w:iCs/>
        <w:spacing w:val="-1"/>
        <w:w w:val="107"/>
        <w:sz w:val="19"/>
        <w:szCs w:val="19"/>
        <w:lang w:val="az" w:eastAsia="en-US" w:bidi="ar-SA"/>
      </w:rPr>
    </w:lvl>
    <w:lvl w:ilvl="3">
      <w:start w:val="0"/>
      <w:numFmt w:val="bullet"/>
      <w:lvlText w:val="•"/>
      <w:lvlJc w:val="left"/>
      <w:pPr>
        <w:ind w:left="3357" w:hanging="704"/>
      </w:pPr>
      <w:rPr>
        <w:rFonts w:hint="default"/>
        <w:lang w:val="az" w:eastAsia="en-US" w:bidi="ar-SA"/>
      </w:rPr>
    </w:lvl>
    <w:lvl w:ilvl="4">
      <w:start w:val="0"/>
      <w:numFmt w:val="bullet"/>
      <w:lvlText w:val="•"/>
      <w:lvlJc w:val="left"/>
      <w:pPr>
        <w:ind w:left="4416" w:hanging="704"/>
      </w:pPr>
      <w:rPr>
        <w:rFonts w:hint="default"/>
        <w:lang w:val="az" w:eastAsia="en-US" w:bidi="ar-SA"/>
      </w:rPr>
    </w:lvl>
    <w:lvl w:ilvl="5">
      <w:start w:val="0"/>
      <w:numFmt w:val="bullet"/>
      <w:lvlText w:val="•"/>
      <w:lvlJc w:val="left"/>
      <w:pPr>
        <w:ind w:left="5474" w:hanging="704"/>
      </w:pPr>
      <w:rPr>
        <w:rFonts w:hint="default"/>
        <w:lang w:val="az" w:eastAsia="en-US" w:bidi="ar-SA"/>
      </w:rPr>
    </w:lvl>
    <w:lvl w:ilvl="6">
      <w:start w:val="0"/>
      <w:numFmt w:val="bullet"/>
      <w:lvlText w:val="•"/>
      <w:lvlJc w:val="left"/>
      <w:pPr>
        <w:ind w:left="6533" w:hanging="704"/>
      </w:pPr>
      <w:rPr>
        <w:rFonts w:hint="default"/>
        <w:lang w:val="az" w:eastAsia="en-US" w:bidi="ar-SA"/>
      </w:rPr>
    </w:lvl>
    <w:lvl w:ilvl="7">
      <w:start w:val="0"/>
      <w:numFmt w:val="bullet"/>
      <w:lvlText w:val="•"/>
      <w:lvlJc w:val="left"/>
      <w:pPr>
        <w:ind w:left="7592" w:hanging="704"/>
      </w:pPr>
      <w:rPr>
        <w:rFonts w:hint="default"/>
        <w:lang w:val="az" w:eastAsia="en-US" w:bidi="ar-SA"/>
      </w:rPr>
    </w:lvl>
    <w:lvl w:ilvl="8">
      <w:start w:val="0"/>
      <w:numFmt w:val="bullet"/>
      <w:lvlText w:val="•"/>
      <w:lvlJc w:val="left"/>
      <w:pPr>
        <w:ind w:left="8650" w:hanging="704"/>
      </w:pPr>
      <w:rPr>
        <w:rFonts w:hint="default"/>
        <w:lang w:val="az" w:eastAsia="en-US" w:bidi="ar-SA"/>
      </w:rPr>
    </w:lvl>
  </w:abstractNum>
  <w:abstractNum w:abstractNumId="188">
    <w:multiLevelType w:val="hybridMultilevel"/>
    <w:lvl w:ilvl="0">
      <w:start w:val="212"/>
      <w:numFmt w:val="decimal"/>
      <w:lvlText w:val="%1"/>
      <w:lvlJc w:val="left"/>
      <w:pPr>
        <w:ind w:left="100" w:hanging="868"/>
        <w:jc w:val="left"/>
      </w:pPr>
      <w:rPr>
        <w:rFonts w:hint="default"/>
        <w:lang w:val="az" w:eastAsia="en-US" w:bidi="ar-SA"/>
      </w:rPr>
    </w:lvl>
    <w:lvl w:ilvl="1">
      <w:start w:val="1"/>
      <w:numFmt w:val="decimal"/>
      <w:lvlText w:val="%1.%2."/>
      <w:lvlJc w:val="left"/>
      <w:pPr>
        <w:ind w:left="100" w:hanging="868"/>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68"/>
      </w:pPr>
      <w:rPr>
        <w:rFonts w:hint="default"/>
        <w:lang w:val="az" w:eastAsia="en-US" w:bidi="ar-SA"/>
      </w:rPr>
    </w:lvl>
    <w:lvl w:ilvl="3">
      <w:start w:val="0"/>
      <w:numFmt w:val="bullet"/>
      <w:lvlText w:val="•"/>
      <w:lvlJc w:val="left"/>
      <w:pPr>
        <w:ind w:left="3300" w:hanging="868"/>
      </w:pPr>
      <w:rPr>
        <w:rFonts w:hint="default"/>
        <w:lang w:val="az" w:eastAsia="en-US" w:bidi="ar-SA"/>
      </w:rPr>
    </w:lvl>
    <w:lvl w:ilvl="4">
      <w:start w:val="0"/>
      <w:numFmt w:val="bullet"/>
      <w:lvlText w:val="•"/>
      <w:lvlJc w:val="left"/>
      <w:pPr>
        <w:ind w:left="4367" w:hanging="868"/>
      </w:pPr>
      <w:rPr>
        <w:rFonts w:hint="default"/>
        <w:lang w:val="az" w:eastAsia="en-US" w:bidi="ar-SA"/>
      </w:rPr>
    </w:lvl>
    <w:lvl w:ilvl="5">
      <w:start w:val="0"/>
      <w:numFmt w:val="bullet"/>
      <w:lvlText w:val="•"/>
      <w:lvlJc w:val="left"/>
      <w:pPr>
        <w:ind w:left="5434" w:hanging="868"/>
      </w:pPr>
      <w:rPr>
        <w:rFonts w:hint="default"/>
        <w:lang w:val="az" w:eastAsia="en-US" w:bidi="ar-SA"/>
      </w:rPr>
    </w:lvl>
    <w:lvl w:ilvl="6">
      <w:start w:val="0"/>
      <w:numFmt w:val="bullet"/>
      <w:lvlText w:val="•"/>
      <w:lvlJc w:val="left"/>
      <w:pPr>
        <w:ind w:left="6500" w:hanging="868"/>
      </w:pPr>
      <w:rPr>
        <w:rFonts w:hint="default"/>
        <w:lang w:val="az" w:eastAsia="en-US" w:bidi="ar-SA"/>
      </w:rPr>
    </w:lvl>
    <w:lvl w:ilvl="7">
      <w:start w:val="0"/>
      <w:numFmt w:val="bullet"/>
      <w:lvlText w:val="•"/>
      <w:lvlJc w:val="left"/>
      <w:pPr>
        <w:ind w:left="7567" w:hanging="868"/>
      </w:pPr>
      <w:rPr>
        <w:rFonts w:hint="default"/>
        <w:lang w:val="az" w:eastAsia="en-US" w:bidi="ar-SA"/>
      </w:rPr>
    </w:lvl>
    <w:lvl w:ilvl="8">
      <w:start w:val="0"/>
      <w:numFmt w:val="bullet"/>
      <w:lvlText w:val="•"/>
      <w:lvlJc w:val="left"/>
      <w:pPr>
        <w:ind w:left="8634" w:hanging="868"/>
      </w:pPr>
      <w:rPr>
        <w:rFonts w:hint="default"/>
        <w:lang w:val="az" w:eastAsia="en-US" w:bidi="ar-SA"/>
      </w:rPr>
    </w:lvl>
  </w:abstractNum>
  <w:abstractNum w:abstractNumId="187">
    <w:multiLevelType w:val="hybridMultilevel"/>
    <w:lvl w:ilvl="0">
      <w:start w:val="211"/>
      <w:numFmt w:val="decimal"/>
      <w:lvlText w:val="%1"/>
      <w:lvlJc w:val="left"/>
      <w:pPr>
        <w:ind w:left="100" w:hanging="854"/>
        <w:jc w:val="left"/>
      </w:pPr>
      <w:rPr>
        <w:rFonts w:hint="default"/>
        <w:lang w:val="az" w:eastAsia="en-US" w:bidi="ar-SA"/>
      </w:rPr>
    </w:lvl>
    <w:lvl w:ilvl="1">
      <w:start w:val="1"/>
      <w:numFmt w:val="decimal"/>
      <w:lvlText w:val="%1.%2."/>
      <w:lvlJc w:val="left"/>
      <w:pPr>
        <w:ind w:left="100" w:hanging="854"/>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54"/>
      </w:pPr>
      <w:rPr>
        <w:rFonts w:hint="default"/>
        <w:lang w:val="az" w:eastAsia="en-US" w:bidi="ar-SA"/>
      </w:rPr>
    </w:lvl>
    <w:lvl w:ilvl="3">
      <w:start w:val="0"/>
      <w:numFmt w:val="bullet"/>
      <w:lvlText w:val="•"/>
      <w:lvlJc w:val="left"/>
      <w:pPr>
        <w:ind w:left="3300" w:hanging="854"/>
      </w:pPr>
      <w:rPr>
        <w:rFonts w:hint="default"/>
        <w:lang w:val="az" w:eastAsia="en-US" w:bidi="ar-SA"/>
      </w:rPr>
    </w:lvl>
    <w:lvl w:ilvl="4">
      <w:start w:val="0"/>
      <w:numFmt w:val="bullet"/>
      <w:lvlText w:val="•"/>
      <w:lvlJc w:val="left"/>
      <w:pPr>
        <w:ind w:left="4367" w:hanging="854"/>
      </w:pPr>
      <w:rPr>
        <w:rFonts w:hint="default"/>
        <w:lang w:val="az" w:eastAsia="en-US" w:bidi="ar-SA"/>
      </w:rPr>
    </w:lvl>
    <w:lvl w:ilvl="5">
      <w:start w:val="0"/>
      <w:numFmt w:val="bullet"/>
      <w:lvlText w:val="•"/>
      <w:lvlJc w:val="left"/>
      <w:pPr>
        <w:ind w:left="5434" w:hanging="854"/>
      </w:pPr>
      <w:rPr>
        <w:rFonts w:hint="default"/>
        <w:lang w:val="az" w:eastAsia="en-US" w:bidi="ar-SA"/>
      </w:rPr>
    </w:lvl>
    <w:lvl w:ilvl="6">
      <w:start w:val="0"/>
      <w:numFmt w:val="bullet"/>
      <w:lvlText w:val="•"/>
      <w:lvlJc w:val="left"/>
      <w:pPr>
        <w:ind w:left="6500" w:hanging="854"/>
      </w:pPr>
      <w:rPr>
        <w:rFonts w:hint="default"/>
        <w:lang w:val="az" w:eastAsia="en-US" w:bidi="ar-SA"/>
      </w:rPr>
    </w:lvl>
    <w:lvl w:ilvl="7">
      <w:start w:val="0"/>
      <w:numFmt w:val="bullet"/>
      <w:lvlText w:val="•"/>
      <w:lvlJc w:val="left"/>
      <w:pPr>
        <w:ind w:left="7567" w:hanging="854"/>
      </w:pPr>
      <w:rPr>
        <w:rFonts w:hint="default"/>
        <w:lang w:val="az" w:eastAsia="en-US" w:bidi="ar-SA"/>
      </w:rPr>
    </w:lvl>
    <w:lvl w:ilvl="8">
      <w:start w:val="0"/>
      <w:numFmt w:val="bullet"/>
      <w:lvlText w:val="•"/>
      <w:lvlJc w:val="left"/>
      <w:pPr>
        <w:ind w:left="8634" w:hanging="854"/>
      </w:pPr>
      <w:rPr>
        <w:rFonts w:hint="default"/>
        <w:lang w:val="az" w:eastAsia="en-US" w:bidi="ar-SA"/>
      </w:rPr>
    </w:lvl>
  </w:abstractNum>
  <w:abstractNum w:abstractNumId="186">
    <w:multiLevelType w:val="hybridMultilevel"/>
    <w:lvl w:ilvl="0">
      <w:start w:val="210"/>
      <w:numFmt w:val="decimal"/>
      <w:lvlText w:val="%1"/>
      <w:lvlJc w:val="left"/>
      <w:pPr>
        <w:ind w:left="100" w:hanging="827"/>
        <w:jc w:val="left"/>
      </w:pPr>
      <w:rPr>
        <w:rFonts w:hint="default"/>
        <w:lang w:val="az" w:eastAsia="en-US" w:bidi="ar-SA"/>
      </w:rPr>
    </w:lvl>
    <w:lvl w:ilvl="1">
      <w:start w:val="1"/>
      <w:numFmt w:val="decimal"/>
      <w:lvlText w:val="%1.%2."/>
      <w:lvlJc w:val="left"/>
      <w:pPr>
        <w:ind w:left="100" w:hanging="827"/>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27"/>
      </w:pPr>
      <w:rPr>
        <w:rFonts w:hint="default"/>
        <w:lang w:val="az" w:eastAsia="en-US" w:bidi="ar-SA"/>
      </w:rPr>
    </w:lvl>
    <w:lvl w:ilvl="3">
      <w:start w:val="0"/>
      <w:numFmt w:val="bullet"/>
      <w:lvlText w:val="•"/>
      <w:lvlJc w:val="left"/>
      <w:pPr>
        <w:ind w:left="3300" w:hanging="827"/>
      </w:pPr>
      <w:rPr>
        <w:rFonts w:hint="default"/>
        <w:lang w:val="az" w:eastAsia="en-US" w:bidi="ar-SA"/>
      </w:rPr>
    </w:lvl>
    <w:lvl w:ilvl="4">
      <w:start w:val="0"/>
      <w:numFmt w:val="bullet"/>
      <w:lvlText w:val="•"/>
      <w:lvlJc w:val="left"/>
      <w:pPr>
        <w:ind w:left="4367" w:hanging="827"/>
      </w:pPr>
      <w:rPr>
        <w:rFonts w:hint="default"/>
        <w:lang w:val="az" w:eastAsia="en-US" w:bidi="ar-SA"/>
      </w:rPr>
    </w:lvl>
    <w:lvl w:ilvl="5">
      <w:start w:val="0"/>
      <w:numFmt w:val="bullet"/>
      <w:lvlText w:val="•"/>
      <w:lvlJc w:val="left"/>
      <w:pPr>
        <w:ind w:left="5434" w:hanging="827"/>
      </w:pPr>
      <w:rPr>
        <w:rFonts w:hint="default"/>
        <w:lang w:val="az" w:eastAsia="en-US" w:bidi="ar-SA"/>
      </w:rPr>
    </w:lvl>
    <w:lvl w:ilvl="6">
      <w:start w:val="0"/>
      <w:numFmt w:val="bullet"/>
      <w:lvlText w:val="•"/>
      <w:lvlJc w:val="left"/>
      <w:pPr>
        <w:ind w:left="6500" w:hanging="827"/>
      </w:pPr>
      <w:rPr>
        <w:rFonts w:hint="default"/>
        <w:lang w:val="az" w:eastAsia="en-US" w:bidi="ar-SA"/>
      </w:rPr>
    </w:lvl>
    <w:lvl w:ilvl="7">
      <w:start w:val="0"/>
      <w:numFmt w:val="bullet"/>
      <w:lvlText w:val="•"/>
      <w:lvlJc w:val="left"/>
      <w:pPr>
        <w:ind w:left="7567" w:hanging="827"/>
      </w:pPr>
      <w:rPr>
        <w:rFonts w:hint="default"/>
        <w:lang w:val="az" w:eastAsia="en-US" w:bidi="ar-SA"/>
      </w:rPr>
    </w:lvl>
    <w:lvl w:ilvl="8">
      <w:start w:val="0"/>
      <w:numFmt w:val="bullet"/>
      <w:lvlText w:val="•"/>
      <w:lvlJc w:val="left"/>
      <w:pPr>
        <w:ind w:left="8634" w:hanging="827"/>
      </w:pPr>
      <w:rPr>
        <w:rFonts w:hint="default"/>
        <w:lang w:val="az" w:eastAsia="en-US" w:bidi="ar-SA"/>
      </w:rPr>
    </w:lvl>
  </w:abstractNum>
  <w:abstractNum w:abstractNumId="185">
    <w:multiLevelType w:val="hybridMultilevel"/>
    <w:lvl w:ilvl="0">
      <w:start w:val="1"/>
      <w:numFmt w:val="decimal"/>
      <w:lvlText w:val="%1."/>
      <w:lvlJc w:val="left"/>
      <w:pPr>
        <w:ind w:left="100" w:hanging="286"/>
        <w:jc w:val="left"/>
      </w:pPr>
      <w:rPr>
        <w:rFonts w:hint="default" w:ascii="Courier New" w:hAnsi="Courier New" w:eastAsia="Courier New" w:cs="Courier New"/>
        <w:b w:val="0"/>
        <w:bCs w:val="0"/>
        <w:i w:val="0"/>
        <w:iCs w:val="0"/>
        <w:strike/>
        <w:spacing w:val="-1"/>
        <w:w w:val="93"/>
        <w:sz w:val="15"/>
        <w:szCs w:val="15"/>
        <w:lang w:val="az" w:eastAsia="en-US" w:bidi="ar-SA"/>
      </w:rPr>
    </w:lvl>
    <w:lvl w:ilvl="1">
      <w:start w:val="0"/>
      <w:numFmt w:val="bullet"/>
      <w:lvlText w:val="•"/>
      <w:lvlJc w:val="left"/>
      <w:pPr>
        <w:ind w:left="1166" w:hanging="286"/>
      </w:pPr>
      <w:rPr>
        <w:rFonts w:hint="default"/>
        <w:lang w:val="az" w:eastAsia="en-US" w:bidi="ar-SA"/>
      </w:rPr>
    </w:lvl>
    <w:lvl w:ilvl="2">
      <w:start w:val="0"/>
      <w:numFmt w:val="bullet"/>
      <w:lvlText w:val="•"/>
      <w:lvlJc w:val="left"/>
      <w:pPr>
        <w:ind w:left="2233" w:hanging="286"/>
      </w:pPr>
      <w:rPr>
        <w:rFonts w:hint="default"/>
        <w:lang w:val="az" w:eastAsia="en-US" w:bidi="ar-SA"/>
      </w:rPr>
    </w:lvl>
    <w:lvl w:ilvl="3">
      <w:start w:val="0"/>
      <w:numFmt w:val="bullet"/>
      <w:lvlText w:val="•"/>
      <w:lvlJc w:val="left"/>
      <w:pPr>
        <w:ind w:left="3300" w:hanging="286"/>
      </w:pPr>
      <w:rPr>
        <w:rFonts w:hint="default"/>
        <w:lang w:val="az" w:eastAsia="en-US" w:bidi="ar-SA"/>
      </w:rPr>
    </w:lvl>
    <w:lvl w:ilvl="4">
      <w:start w:val="0"/>
      <w:numFmt w:val="bullet"/>
      <w:lvlText w:val="•"/>
      <w:lvlJc w:val="left"/>
      <w:pPr>
        <w:ind w:left="4367" w:hanging="286"/>
      </w:pPr>
      <w:rPr>
        <w:rFonts w:hint="default"/>
        <w:lang w:val="az" w:eastAsia="en-US" w:bidi="ar-SA"/>
      </w:rPr>
    </w:lvl>
    <w:lvl w:ilvl="5">
      <w:start w:val="0"/>
      <w:numFmt w:val="bullet"/>
      <w:lvlText w:val="•"/>
      <w:lvlJc w:val="left"/>
      <w:pPr>
        <w:ind w:left="5434" w:hanging="286"/>
      </w:pPr>
      <w:rPr>
        <w:rFonts w:hint="default"/>
        <w:lang w:val="az" w:eastAsia="en-US" w:bidi="ar-SA"/>
      </w:rPr>
    </w:lvl>
    <w:lvl w:ilvl="6">
      <w:start w:val="0"/>
      <w:numFmt w:val="bullet"/>
      <w:lvlText w:val="•"/>
      <w:lvlJc w:val="left"/>
      <w:pPr>
        <w:ind w:left="6500" w:hanging="286"/>
      </w:pPr>
      <w:rPr>
        <w:rFonts w:hint="default"/>
        <w:lang w:val="az" w:eastAsia="en-US" w:bidi="ar-SA"/>
      </w:rPr>
    </w:lvl>
    <w:lvl w:ilvl="7">
      <w:start w:val="0"/>
      <w:numFmt w:val="bullet"/>
      <w:lvlText w:val="•"/>
      <w:lvlJc w:val="left"/>
      <w:pPr>
        <w:ind w:left="7567" w:hanging="286"/>
      </w:pPr>
      <w:rPr>
        <w:rFonts w:hint="default"/>
        <w:lang w:val="az" w:eastAsia="en-US" w:bidi="ar-SA"/>
      </w:rPr>
    </w:lvl>
    <w:lvl w:ilvl="8">
      <w:start w:val="0"/>
      <w:numFmt w:val="bullet"/>
      <w:lvlText w:val="•"/>
      <w:lvlJc w:val="left"/>
      <w:pPr>
        <w:ind w:left="8634" w:hanging="286"/>
      </w:pPr>
      <w:rPr>
        <w:rFonts w:hint="default"/>
        <w:lang w:val="az" w:eastAsia="en-US" w:bidi="ar-SA"/>
      </w:rPr>
    </w:lvl>
  </w:abstractNum>
  <w:abstractNum w:abstractNumId="184">
    <w:multiLevelType w:val="hybridMultilevel"/>
    <w:lvl w:ilvl="0">
      <w:start w:val="209"/>
      <w:numFmt w:val="decimal"/>
      <w:lvlText w:val="%1"/>
      <w:lvlJc w:val="left"/>
      <w:pPr>
        <w:ind w:left="1352" w:hanging="809"/>
        <w:jc w:val="left"/>
      </w:pPr>
      <w:rPr>
        <w:rFonts w:hint="default"/>
        <w:lang w:val="az" w:eastAsia="en-US" w:bidi="ar-SA"/>
      </w:rPr>
    </w:lvl>
    <w:lvl w:ilvl="1">
      <w:start w:val="1"/>
      <w:numFmt w:val="decimal"/>
      <w:lvlText w:val="%1.%2."/>
      <w:lvlJc w:val="left"/>
      <w:pPr>
        <w:ind w:left="1352" w:hanging="809"/>
        <w:jc w:val="left"/>
      </w:pPr>
      <w:rPr>
        <w:rFonts w:hint="default"/>
        <w:spacing w:val="-1"/>
        <w:w w:val="101"/>
        <w:lang w:val="az" w:eastAsia="en-US" w:bidi="ar-SA"/>
      </w:rPr>
    </w:lvl>
    <w:lvl w:ilvl="2">
      <w:start w:val="1"/>
      <w:numFmt w:val="decimal"/>
      <w:lvlText w:val="%1.%2.%3."/>
      <w:lvlJc w:val="left"/>
      <w:pPr>
        <w:ind w:left="1583" w:hanging="1040"/>
        <w:jc w:val="left"/>
      </w:pPr>
      <w:rPr>
        <w:rFonts w:hint="default" w:ascii="Courier New" w:hAnsi="Courier New" w:eastAsia="Courier New" w:cs="Courier New"/>
        <w:b w:val="0"/>
        <w:bCs w:val="0"/>
        <w:i w:val="0"/>
        <w:iCs w:val="0"/>
        <w:spacing w:val="-1"/>
        <w:w w:val="101"/>
        <w:sz w:val="19"/>
        <w:szCs w:val="19"/>
        <w:lang w:val="az" w:eastAsia="en-US" w:bidi="ar-SA"/>
      </w:rPr>
    </w:lvl>
    <w:lvl w:ilvl="3">
      <w:start w:val="0"/>
      <w:numFmt w:val="bullet"/>
      <w:lvlText w:val="•"/>
      <w:lvlJc w:val="left"/>
      <w:pPr>
        <w:ind w:left="3621" w:hanging="1040"/>
      </w:pPr>
      <w:rPr>
        <w:rFonts w:hint="default"/>
        <w:lang w:val="az" w:eastAsia="en-US" w:bidi="ar-SA"/>
      </w:rPr>
    </w:lvl>
    <w:lvl w:ilvl="4">
      <w:start w:val="0"/>
      <w:numFmt w:val="bullet"/>
      <w:lvlText w:val="•"/>
      <w:lvlJc w:val="left"/>
      <w:pPr>
        <w:ind w:left="4642" w:hanging="1040"/>
      </w:pPr>
      <w:rPr>
        <w:rFonts w:hint="default"/>
        <w:lang w:val="az" w:eastAsia="en-US" w:bidi="ar-SA"/>
      </w:rPr>
    </w:lvl>
    <w:lvl w:ilvl="5">
      <w:start w:val="0"/>
      <w:numFmt w:val="bullet"/>
      <w:lvlText w:val="•"/>
      <w:lvlJc w:val="left"/>
      <w:pPr>
        <w:ind w:left="5663" w:hanging="1040"/>
      </w:pPr>
      <w:rPr>
        <w:rFonts w:hint="default"/>
        <w:lang w:val="az" w:eastAsia="en-US" w:bidi="ar-SA"/>
      </w:rPr>
    </w:lvl>
    <w:lvl w:ilvl="6">
      <w:start w:val="0"/>
      <w:numFmt w:val="bullet"/>
      <w:lvlText w:val="•"/>
      <w:lvlJc w:val="left"/>
      <w:pPr>
        <w:ind w:left="6684" w:hanging="1040"/>
      </w:pPr>
      <w:rPr>
        <w:rFonts w:hint="default"/>
        <w:lang w:val="az" w:eastAsia="en-US" w:bidi="ar-SA"/>
      </w:rPr>
    </w:lvl>
    <w:lvl w:ilvl="7">
      <w:start w:val="0"/>
      <w:numFmt w:val="bullet"/>
      <w:lvlText w:val="•"/>
      <w:lvlJc w:val="left"/>
      <w:pPr>
        <w:ind w:left="7705" w:hanging="1040"/>
      </w:pPr>
      <w:rPr>
        <w:rFonts w:hint="default"/>
        <w:lang w:val="az" w:eastAsia="en-US" w:bidi="ar-SA"/>
      </w:rPr>
    </w:lvl>
    <w:lvl w:ilvl="8">
      <w:start w:val="0"/>
      <w:numFmt w:val="bullet"/>
      <w:lvlText w:val="•"/>
      <w:lvlJc w:val="left"/>
      <w:pPr>
        <w:ind w:left="8726" w:hanging="1040"/>
      </w:pPr>
      <w:rPr>
        <w:rFonts w:hint="default"/>
        <w:lang w:val="az" w:eastAsia="en-US" w:bidi="ar-SA"/>
      </w:rPr>
    </w:lvl>
  </w:abstractNum>
  <w:abstractNum w:abstractNumId="183">
    <w:multiLevelType w:val="hybridMultilevel"/>
    <w:lvl w:ilvl="0">
      <w:start w:val="208"/>
      <w:numFmt w:val="decimal"/>
      <w:lvlText w:val="%1"/>
      <w:lvlJc w:val="left"/>
      <w:pPr>
        <w:ind w:left="100" w:hanging="913"/>
        <w:jc w:val="left"/>
      </w:pPr>
      <w:rPr>
        <w:rFonts w:hint="default"/>
        <w:lang w:val="az" w:eastAsia="en-US" w:bidi="ar-SA"/>
      </w:rPr>
    </w:lvl>
    <w:lvl w:ilvl="1">
      <w:start w:val="1"/>
      <w:numFmt w:val="decimal"/>
      <w:lvlText w:val="%1.%2."/>
      <w:lvlJc w:val="left"/>
      <w:pPr>
        <w:ind w:left="100" w:hanging="913"/>
        <w:jc w:val="left"/>
      </w:pPr>
      <w:rPr>
        <w:rFonts w:hint="default" w:ascii="Courier New" w:hAnsi="Courier New" w:eastAsia="Courier New" w:cs="Courier New"/>
        <w:b w:val="0"/>
        <w:bCs w:val="0"/>
        <w:i w:val="0"/>
        <w:iCs w:val="0"/>
        <w:spacing w:val="-95"/>
        <w:w w:val="100"/>
        <w:sz w:val="19"/>
        <w:szCs w:val="19"/>
        <w:lang w:val="az" w:eastAsia="en-US" w:bidi="ar-SA"/>
      </w:rPr>
    </w:lvl>
    <w:lvl w:ilvl="2">
      <w:start w:val="1"/>
      <w:numFmt w:val="decimal"/>
      <w:lvlText w:val="%1.%2.%3."/>
      <w:lvlJc w:val="left"/>
      <w:pPr>
        <w:ind w:left="1583" w:hanging="1040"/>
        <w:jc w:val="left"/>
      </w:pPr>
      <w:rPr>
        <w:rFonts w:hint="default" w:ascii="Courier New" w:hAnsi="Courier New" w:eastAsia="Courier New" w:cs="Courier New"/>
        <w:b w:val="0"/>
        <w:bCs w:val="0"/>
        <w:i w:val="0"/>
        <w:iCs w:val="0"/>
        <w:spacing w:val="-1"/>
        <w:w w:val="101"/>
        <w:sz w:val="19"/>
        <w:szCs w:val="19"/>
        <w:lang w:val="az" w:eastAsia="en-US" w:bidi="ar-SA"/>
      </w:rPr>
    </w:lvl>
    <w:lvl w:ilvl="3">
      <w:start w:val="0"/>
      <w:numFmt w:val="bullet"/>
      <w:lvlText w:val="•"/>
      <w:lvlJc w:val="left"/>
      <w:pPr>
        <w:ind w:left="3621" w:hanging="1040"/>
      </w:pPr>
      <w:rPr>
        <w:rFonts w:hint="default"/>
        <w:lang w:val="az" w:eastAsia="en-US" w:bidi="ar-SA"/>
      </w:rPr>
    </w:lvl>
    <w:lvl w:ilvl="4">
      <w:start w:val="0"/>
      <w:numFmt w:val="bullet"/>
      <w:lvlText w:val="•"/>
      <w:lvlJc w:val="left"/>
      <w:pPr>
        <w:ind w:left="4642" w:hanging="1040"/>
      </w:pPr>
      <w:rPr>
        <w:rFonts w:hint="default"/>
        <w:lang w:val="az" w:eastAsia="en-US" w:bidi="ar-SA"/>
      </w:rPr>
    </w:lvl>
    <w:lvl w:ilvl="5">
      <w:start w:val="0"/>
      <w:numFmt w:val="bullet"/>
      <w:lvlText w:val="•"/>
      <w:lvlJc w:val="left"/>
      <w:pPr>
        <w:ind w:left="5663" w:hanging="1040"/>
      </w:pPr>
      <w:rPr>
        <w:rFonts w:hint="default"/>
        <w:lang w:val="az" w:eastAsia="en-US" w:bidi="ar-SA"/>
      </w:rPr>
    </w:lvl>
    <w:lvl w:ilvl="6">
      <w:start w:val="0"/>
      <w:numFmt w:val="bullet"/>
      <w:lvlText w:val="•"/>
      <w:lvlJc w:val="left"/>
      <w:pPr>
        <w:ind w:left="6684" w:hanging="1040"/>
      </w:pPr>
      <w:rPr>
        <w:rFonts w:hint="default"/>
        <w:lang w:val="az" w:eastAsia="en-US" w:bidi="ar-SA"/>
      </w:rPr>
    </w:lvl>
    <w:lvl w:ilvl="7">
      <w:start w:val="0"/>
      <w:numFmt w:val="bullet"/>
      <w:lvlText w:val="•"/>
      <w:lvlJc w:val="left"/>
      <w:pPr>
        <w:ind w:left="7705" w:hanging="1040"/>
      </w:pPr>
      <w:rPr>
        <w:rFonts w:hint="default"/>
        <w:lang w:val="az" w:eastAsia="en-US" w:bidi="ar-SA"/>
      </w:rPr>
    </w:lvl>
    <w:lvl w:ilvl="8">
      <w:start w:val="0"/>
      <w:numFmt w:val="bullet"/>
      <w:lvlText w:val="•"/>
      <w:lvlJc w:val="left"/>
      <w:pPr>
        <w:ind w:left="8726" w:hanging="1040"/>
      </w:pPr>
      <w:rPr>
        <w:rFonts w:hint="default"/>
        <w:lang w:val="az" w:eastAsia="en-US" w:bidi="ar-SA"/>
      </w:rPr>
    </w:lvl>
  </w:abstractNum>
  <w:abstractNum w:abstractNumId="182">
    <w:multiLevelType w:val="hybridMultilevel"/>
    <w:lvl w:ilvl="0">
      <w:start w:val="1"/>
      <w:numFmt w:val="decimal"/>
      <w:lvlText w:val="%1."/>
      <w:lvlJc w:val="left"/>
      <w:pPr>
        <w:ind w:left="100" w:hanging="166"/>
        <w:jc w:val="left"/>
      </w:pPr>
      <w:rPr>
        <w:rFonts w:hint="default"/>
        <w:spacing w:val="-1"/>
        <w:w w:val="110"/>
        <w:lang w:val="az" w:eastAsia="en-US" w:bidi="ar-SA"/>
      </w:rPr>
    </w:lvl>
    <w:lvl w:ilvl="1">
      <w:start w:val="0"/>
      <w:numFmt w:val="bullet"/>
      <w:lvlText w:val="•"/>
      <w:lvlJc w:val="left"/>
      <w:pPr>
        <w:ind w:left="1166" w:hanging="166"/>
      </w:pPr>
      <w:rPr>
        <w:rFonts w:hint="default"/>
        <w:lang w:val="az" w:eastAsia="en-US" w:bidi="ar-SA"/>
      </w:rPr>
    </w:lvl>
    <w:lvl w:ilvl="2">
      <w:start w:val="0"/>
      <w:numFmt w:val="bullet"/>
      <w:lvlText w:val="•"/>
      <w:lvlJc w:val="left"/>
      <w:pPr>
        <w:ind w:left="2233" w:hanging="166"/>
      </w:pPr>
      <w:rPr>
        <w:rFonts w:hint="default"/>
        <w:lang w:val="az" w:eastAsia="en-US" w:bidi="ar-SA"/>
      </w:rPr>
    </w:lvl>
    <w:lvl w:ilvl="3">
      <w:start w:val="0"/>
      <w:numFmt w:val="bullet"/>
      <w:lvlText w:val="•"/>
      <w:lvlJc w:val="left"/>
      <w:pPr>
        <w:ind w:left="3300" w:hanging="166"/>
      </w:pPr>
      <w:rPr>
        <w:rFonts w:hint="default"/>
        <w:lang w:val="az" w:eastAsia="en-US" w:bidi="ar-SA"/>
      </w:rPr>
    </w:lvl>
    <w:lvl w:ilvl="4">
      <w:start w:val="0"/>
      <w:numFmt w:val="bullet"/>
      <w:lvlText w:val="•"/>
      <w:lvlJc w:val="left"/>
      <w:pPr>
        <w:ind w:left="4367" w:hanging="166"/>
      </w:pPr>
      <w:rPr>
        <w:rFonts w:hint="default"/>
        <w:lang w:val="az" w:eastAsia="en-US" w:bidi="ar-SA"/>
      </w:rPr>
    </w:lvl>
    <w:lvl w:ilvl="5">
      <w:start w:val="0"/>
      <w:numFmt w:val="bullet"/>
      <w:lvlText w:val="•"/>
      <w:lvlJc w:val="left"/>
      <w:pPr>
        <w:ind w:left="5434" w:hanging="166"/>
      </w:pPr>
      <w:rPr>
        <w:rFonts w:hint="default"/>
        <w:lang w:val="az" w:eastAsia="en-US" w:bidi="ar-SA"/>
      </w:rPr>
    </w:lvl>
    <w:lvl w:ilvl="6">
      <w:start w:val="0"/>
      <w:numFmt w:val="bullet"/>
      <w:lvlText w:val="•"/>
      <w:lvlJc w:val="left"/>
      <w:pPr>
        <w:ind w:left="6500" w:hanging="166"/>
      </w:pPr>
      <w:rPr>
        <w:rFonts w:hint="default"/>
        <w:lang w:val="az" w:eastAsia="en-US" w:bidi="ar-SA"/>
      </w:rPr>
    </w:lvl>
    <w:lvl w:ilvl="7">
      <w:start w:val="0"/>
      <w:numFmt w:val="bullet"/>
      <w:lvlText w:val="•"/>
      <w:lvlJc w:val="left"/>
      <w:pPr>
        <w:ind w:left="7567" w:hanging="166"/>
      </w:pPr>
      <w:rPr>
        <w:rFonts w:hint="default"/>
        <w:lang w:val="az" w:eastAsia="en-US" w:bidi="ar-SA"/>
      </w:rPr>
    </w:lvl>
    <w:lvl w:ilvl="8">
      <w:start w:val="0"/>
      <w:numFmt w:val="bullet"/>
      <w:lvlText w:val="•"/>
      <w:lvlJc w:val="left"/>
      <w:pPr>
        <w:ind w:left="8634" w:hanging="166"/>
      </w:pPr>
      <w:rPr>
        <w:rFonts w:hint="default"/>
        <w:lang w:val="az" w:eastAsia="en-US" w:bidi="ar-SA"/>
      </w:rPr>
    </w:lvl>
  </w:abstractNum>
  <w:abstractNum w:abstractNumId="181">
    <w:multiLevelType w:val="hybridMultilevel"/>
    <w:lvl w:ilvl="0">
      <w:start w:val="206"/>
      <w:numFmt w:val="decimal"/>
      <w:lvlText w:val="%1"/>
      <w:lvlJc w:val="left"/>
      <w:pPr>
        <w:ind w:left="100" w:hanging="951"/>
        <w:jc w:val="left"/>
      </w:pPr>
      <w:rPr>
        <w:rFonts w:hint="default"/>
        <w:lang w:val="az" w:eastAsia="en-US" w:bidi="ar-SA"/>
      </w:rPr>
    </w:lvl>
    <w:lvl w:ilvl="1">
      <w:start w:val="1"/>
      <w:numFmt w:val="decimal"/>
      <w:lvlText w:val="%1.%2."/>
      <w:lvlJc w:val="left"/>
      <w:pPr>
        <w:ind w:left="100" w:hanging="951"/>
        <w:jc w:val="left"/>
      </w:pPr>
      <w:rPr>
        <w:rFonts w:hint="default" w:ascii="Courier New" w:hAnsi="Courier New" w:eastAsia="Courier New" w:cs="Courier New"/>
        <w:b w:val="0"/>
        <w:bCs w:val="0"/>
        <w:i w:val="0"/>
        <w:iCs w:val="0"/>
        <w:spacing w:val="-1"/>
        <w:w w:val="101"/>
        <w:sz w:val="19"/>
        <w:szCs w:val="19"/>
        <w:lang w:val="az" w:eastAsia="en-US" w:bidi="ar-SA"/>
      </w:rPr>
    </w:lvl>
    <w:lvl w:ilvl="2">
      <w:start w:val="1"/>
      <w:numFmt w:val="decimal"/>
      <w:lvlText w:val="%1.%2.%3."/>
      <w:lvlJc w:val="left"/>
      <w:pPr>
        <w:ind w:left="1583" w:hanging="1040"/>
        <w:jc w:val="left"/>
      </w:pPr>
      <w:rPr>
        <w:rFonts w:hint="default" w:ascii="Courier New" w:hAnsi="Courier New" w:eastAsia="Courier New" w:cs="Courier New"/>
        <w:b w:val="0"/>
        <w:bCs w:val="0"/>
        <w:i w:val="0"/>
        <w:iCs w:val="0"/>
        <w:spacing w:val="-1"/>
        <w:w w:val="101"/>
        <w:sz w:val="19"/>
        <w:szCs w:val="19"/>
        <w:lang w:val="az" w:eastAsia="en-US" w:bidi="ar-SA"/>
      </w:rPr>
    </w:lvl>
    <w:lvl w:ilvl="3">
      <w:start w:val="0"/>
      <w:numFmt w:val="bullet"/>
      <w:lvlText w:val="•"/>
      <w:lvlJc w:val="left"/>
      <w:pPr>
        <w:ind w:left="3621" w:hanging="1040"/>
      </w:pPr>
      <w:rPr>
        <w:rFonts w:hint="default"/>
        <w:lang w:val="az" w:eastAsia="en-US" w:bidi="ar-SA"/>
      </w:rPr>
    </w:lvl>
    <w:lvl w:ilvl="4">
      <w:start w:val="0"/>
      <w:numFmt w:val="bullet"/>
      <w:lvlText w:val="•"/>
      <w:lvlJc w:val="left"/>
      <w:pPr>
        <w:ind w:left="4642" w:hanging="1040"/>
      </w:pPr>
      <w:rPr>
        <w:rFonts w:hint="default"/>
        <w:lang w:val="az" w:eastAsia="en-US" w:bidi="ar-SA"/>
      </w:rPr>
    </w:lvl>
    <w:lvl w:ilvl="5">
      <w:start w:val="0"/>
      <w:numFmt w:val="bullet"/>
      <w:lvlText w:val="•"/>
      <w:lvlJc w:val="left"/>
      <w:pPr>
        <w:ind w:left="5663" w:hanging="1040"/>
      </w:pPr>
      <w:rPr>
        <w:rFonts w:hint="default"/>
        <w:lang w:val="az" w:eastAsia="en-US" w:bidi="ar-SA"/>
      </w:rPr>
    </w:lvl>
    <w:lvl w:ilvl="6">
      <w:start w:val="0"/>
      <w:numFmt w:val="bullet"/>
      <w:lvlText w:val="•"/>
      <w:lvlJc w:val="left"/>
      <w:pPr>
        <w:ind w:left="6684" w:hanging="1040"/>
      </w:pPr>
      <w:rPr>
        <w:rFonts w:hint="default"/>
        <w:lang w:val="az" w:eastAsia="en-US" w:bidi="ar-SA"/>
      </w:rPr>
    </w:lvl>
    <w:lvl w:ilvl="7">
      <w:start w:val="0"/>
      <w:numFmt w:val="bullet"/>
      <w:lvlText w:val="•"/>
      <w:lvlJc w:val="left"/>
      <w:pPr>
        <w:ind w:left="7705" w:hanging="1040"/>
      </w:pPr>
      <w:rPr>
        <w:rFonts w:hint="default"/>
        <w:lang w:val="az" w:eastAsia="en-US" w:bidi="ar-SA"/>
      </w:rPr>
    </w:lvl>
    <w:lvl w:ilvl="8">
      <w:start w:val="0"/>
      <w:numFmt w:val="bullet"/>
      <w:lvlText w:val="•"/>
      <w:lvlJc w:val="left"/>
      <w:pPr>
        <w:ind w:left="8726" w:hanging="1040"/>
      </w:pPr>
      <w:rPr>
        <w:rFonts w:hint="default"/>
        <w:lang w:val="az" w:eastAsia="en-US" w:bidi="ar-SA"/>
      </w:rPr>
    </w:lvl>
  </w:abstractNum>
  <w:abstractNum w:abstractNumId="180">
    <w:multiLevelType w:val="hybridMultilevel"/>
    <w:lvl w:ilvl="0">
      <w:start w:val="205"/>
      <w:numFmt w:val="decimal"/>
      <w:lvlText w:val="%1"/>
      <w:lvlJc w:val="left"/>
      <w:pPr>
        <w:ind w:left="1360" w:hanging="817"/>
        <w:jc w:val="left"/>
      </w:pPr>
      <w:rPr>
        <w:rFonts w:hint="default"/>
        <w:lang w:val="az" w:eastAsia="en-US" w:bidi="ar-SA"/>
      </w:rPr>
    </w:lvl>
    <w:lvl w:ilvl="1">
      <w:start w:val="1"/>
      <w:numFmt w:val="decimal"/>
      <w:lvlText w:val="%1.%2."/>
      <w:lvlJc w:val="left"/>
      <w:pPr>
        <w:ind w:left="1360" w:hanging="817"/>
        <w:jc w:val="left"/>
      </w:pPr>
      <w:rPr>
        <w:rFonts w:hint="default" w:ascii="Courier New" w:hAnsi="Courier New" w:eastAsia="Courier New" w:cs="Courier New"/>
        <w:b w:val="0"/>
        <w:bCs w:val="0"/>
        <w:i w:val="0"/>
        <w:iCs w:val="0"/>
        <w:spacing w:val="-1"/>
        <w:w w:val="101"/>
        <w:sz w:val="19"/>
        <w:szCs w:val="19"/>
        <w:lang w:val="az" w:eastAsia="en-US" w:bidi="ar-SA"/>
      </w:rPr>
    </w:lvl>
    <w:lvl w:ilvl="2">
      <w:start w:val="1"/>
      <w:numFmt w:val="decimal"/>
      <w:lvlText w:val="%1.%2.%3."/>
      <w:lvlJc w:val="left"/>
      <w:pPr>
        <w:ind w:left="1583" w:hanging="1040"/>
        <w:jc w:val="left"/>
      </w:pPr>
      <w:rPr>
        <w:rFonts w:hint="default" w:ascii="Courier New" w:hAnsi="Courier New" w:eastAsia="Courier New" w:cs="Courier New"/>
        <w:b w:val="0"/>
        <w:bCs w:val="0"/>
        <w:i w:val="0"/>
        <w:iCs w:val="0"/>
        <w:spacing w:val="-1"/>
        <w:w w:val="101"/>
        <w:sz w:val="19"/>
        <w:szCs w:val="19"/>
        <w:lang w:val="az" w:eastAsia="en-US" w:bidi="ar-SA"/>
      </w:rPr>
    </w:lvl>
    <w:lvl w:ilvl="3">
      <w:start w:val="0"/>
      <w:numFmt w:val="bullet"/>
      <w:lvlText w:val="•"/>
      <w:lvlJc w:val="left"/>
      <w:pPr>
        <w:ind w:left="3621" w:hanging="1040"/>
      </w:pPr>
      <w:rPr>
        <w:rFonts w:hint="default"/>
        <w:lang w:val="az" w:eastAsia="en-US" w:bidi="ar-SA"/>
      </w:rPr>
    </w:lvl>
    <w:lvl w:ilvl="4">
      <w:start w:val="0"/>
      <w:numFmt w:val="bullet"/>
      <w:lvlText w:val="•"/>
      <w:lvlJc w:val="left"/>
      <w:pPr>
        <w:ind w:left="4642" w:hanging="1040"/>
      </w:pPr>
      <w:rPr>
        <w:rFonts w:hint="default"/>
        <w:lang w:val="az" w:eastAsia="en-US" w:bidi="ar-SA"/>
      </w:rPr>
    </w:lvl>
    <w:lvl w:ilvl="5">
      <w:start w:val="0"/>
      <w:numFmt w:val="bullet"/>
      <w:lvlText w:val="•"/>
      <w:lvlJc w:val="left"/>
      <w:pPr>
        <w:ind w:left="5663" w:hanging="1040"/>
      </w:pPr>
      <w:rPr>
        <w:rFonts w:hint="default"/>
        <w:lang w:val="az" w:eastAsia="en-US" w:bidi="ar-SA"/>
      </w:rPr>
    </w:lvl>
    <w:lvl w:ilvl="6">
      <w:start w:val="0"/>
      <w:numFmt w:val="bullet"/>
      <w:lvlText w:val="•"/>
      <w:lvlJc w:val="left"/>
      <w:pPr>
        <w:ind w:left="6684" w:hanging="1040"/>
      </w:pPr>
      <w:rPr>
        <w:rFonts w:hint="default"/>
        <w:lang w:val="az" w:eastAsia="en-US" w:bidi="ar-SA"/>
      </w:rPr>
    </w:lvl>
    <w:lvl w:ilvl="7">
      <w:start w:val="0"/>
      <w:numFmt w:val="bullet"/>
      <w:lvlText w:val="•"/>
      <w:lvlJc w:val="left"/>
      <w:pPr>
        <w:ind w:left="7705" w:hanging="1040"/>
      </w:pPr>
      <w:rPr>
        <w:rFonts w:hint="default"/>
        <w:lang w:val="az" w:eastAsia="en-US" w:bidi="ar-SA"/>
      </w:rPr>
    </w:lvl>
    <w:lvl w:ilvl="8">
      <w:start w:val="0"/>
      <w:numFmt w:val="bullet"/>
      <w:lvlText w:val="•"/>
      <w:lvlJc w:val="left"/>
      <w:pPr>
        <w:ind w:left="8726" w:hanging="1040"/>
      </w:pPr>
      <w:rPr>
        <w:rFonts w:hint="default"/>
        <w:lang w:val="az" w:eastAsia="en-US" w:bidi="ar-SA"/>
      </w:rPr>
    </w:lvl>
  </w:abstractNum>
  <w:abstractNum w:abstractNumId="179">
    <w:multiLevelType w:val="hybridMultilevel"/>
    <w:lvl w:ilvl="0">
      <w:start w:val="204"/>
      <w:numFmt w:val="decimal"/>
      <w:lvlText w:val="%1"/>
      <w:lvlJc w:val="left"/>
      <w:pPr>
        <w:ind w:left="1237" w:hanging="694"/>
        <w:jc w:val="left"/>
      </w:pPr>
      <w:rPr>
        <w:rFonts w:hint="default"/>
        <w:lang w:val="az" w:eastAsia="en-US" w:bidi="ar-SA"/>
      </w:rPr>
    </w:lvl>
    <w:lvl w:ilvl="1">
      <w:start w:val="3"/>
      <w:numFmt w:val="decimal"/>
      <w:lvlText w:val="%1.%2"/>
      <w:lvlJc w:val="left"/>
      <w:pPr>
        <w:ind w:left="1237" w:hanging="694"/>
        <w:jc w:val="left"/>
      </w:pPr>
      <w:rPr>
        <w:rFonts w:hint="default" w:ascii="Courier New" w:hAnsi="Courier New" w:eastAsia="Courier New" w:cs="Courier New"/>
        <w:b w:val="0"/>
        <w:bCs w:val="0"/>
        <w:i w:val="0"/>
        <w:iCs w:val="0"/>
        <w:spacing w:val="-1"/>
        <w:w w:val="101"/>
        <w:sz w:val="19"/>
        <w:szCs w:val="19"/>
        <w:lang w:val="az" w:eastAsia="en-US" w:bidi="ar-SA"/>
      </w:rPr>
    </w:lvl>
    <w:lvl w:ilvl="2">
      <w:start w:val="1"/>
      <w:numFmt w:val="decimal"/>
      <w:lvlText w:val="%1.%2.%3."/>
      <w:lvlJc w:val="left"/>
      <w:pPr>
        <w:ind w:left="1583" w:hanging="1040"/>
        <w:jc w:val="left"/>
      </w:pPr>
      <w:rPr>
        <w:rFonts w:hint="default" w:ascii="Courier New" w:hAnsi="Courier New" w:eastAsia="Courier New" w:cs="Courier New"/>
        <w:b w:val="0"/>
        <w:bCs w:val="0"/>
        <w:i w:val="0"/>
        <w:iCs w:val="0"/>
        <w:spacing w:val="-1"/>
        <w:w w:val="101"/>
        <w:sz w:val="19"/>
        <w:szCs w:val="19"/>
        <w:lang w:val="az" w:eastAsia="en-US" w:bidi="ar-SA"/>
      </w:rPr>
    </w:lvl>
    <w:lvl w:ilvl="3">
      <w:start w:val="0"/>
      <w:numFmt w:val="bullet"/>
      <w:lvlText w:val="•"/>
      <w:lvlJc w:val="left"/>
      <w:pPr>
        <w:ind w:left="3621" w:hanging="1040"/>
      </w:pPr>
      <w:rPr>
        <w:rFonts w:hint="default"/>
        <w:lang w:val="az" w:eastAsia="en-US" w:bidi="ar-SA"/>
      </w:rPr>
    </w:lvl>
    <w:lvl w:ilvl="4">
      <w:start w:val="0"/>
      <w:numFmt w:val="bullet"/>
      <w:lvlText w:val="•"/>
      <w:lvlJc w:val="left"/>
      <w:pPr>
        <w:ind w:left="4642" w:hanging="1040"/>
      </w:pPr>
      <w:rPr>
        <w:rFonts w:hint="default"/>
        <w:lang w:val="az" w:eastAsia="en-US" w:bidi="ar-SA"/>
      </w:rPr>
    </w:lvl>
    <w:lvl w:ilvl="5">
      <w:start w:val="0"/>
      <w:numFmt w:val="bullet"/>
      <w:lvlText w:val="•"/>
      <w:lvlJc w:val="left"/>
      <w:pPr>
        <w:ind w:left="5663" w:hanging="1040"/>
      </w:pPr>
      <w:rPr>
        <w:rFonts w:hint="default"/>
        <w:lang w:val="az" w:eastAsia="en-US" w:bidi="ar-SA"/>
      </w:rPr>
    </w:lvl>
    <w:lvl w:ilvl="6">
      <w:start w:val="0"/>
      <w:numFmt w:val="bullet"/>
      <w:lvlText w:val="•"/>
      <w:lvlJc w:val="left"/>
      <w:pPr>
        <w:ind w:left="6684" w:hanging="1040"/>
      </w:pPr>
      <w:rPr>
        <w:rFonts w:hint="default"/>
        <w:lang w:val="az" w:eastAsia="en-US" w:bidi="ar-SA"/>
      </w:rPr>
    </w:lvl>
    <w:lvl w:ilvl="7">
      <w:start w:val="0"/>
      <w:numFmt w:val="bullet"/>
      <w:lvlText w:val="•"/>
      <w:lvlJc w:val="left"/>
      <w:pPr>
        <w:ind w:left="7705" w:hanging="1040"/>
      </w:pPr>
      <w:rPr>
        <w:rFonts w:hint="default"/>
        <w:lang w:val="az" w:eastAsia="en-US" w:bidi="ar-SA"/>
      </w:rPr>
    </w:lvl>
    <w:lvl w:ilvl="8">
      <w:start w:val="0"/>
      <w:numFmt w:val="bullet"/>
      <w:lvlText w:val="•"/>
      <w:lvlJc w:val="left"/>
      <w:pPr>
        <w:ind w:left="8726" w:hanging="1040"/>
      </w:pPr>
      <w:rPr>
        <w:rFonts w:hint="default"/>
        <w:lang w:val="az" w:eastAsia="en-US" w:bidi="ar-SA"/>
      </w:rPr>
    </w:lvl>
  </w:abstractNum>
  <w:abstractNum w:abstractNumId="178">
    <w:multiLevelType w:val="hybridMultilevel"/>
    <w:lvl w:ilvl="0">
      <w:start w:val="204"/>
      <w:numFmt w:val="decimal"/>
      <w:lvlText w:val="%1"/>
      <w:lvlJc w:val="left"/>
      <w:pPr>
        <w:ind w:left="100" w:hanging="853"/>
        <w:jc w:val="left"/>
      </w:pPr>
      <w:rPr>
        <w:rFonts w:hint="default"/>
        <w:lang w:val="az" w:eastAsia="en-US" w:bidi="ar-SA"/>
      </w:rPr>
    </w:lvl>
    <w:lvl w:ilvl="1">
      <w:start w:val="1"/>
      <w:numFmt w:val="decimal"/>
      <w:lvlText w:val="%1.%2."/>
      <w:lvlJc w:val="left"/>
      <w:pPr>
        <w:ind w:left="100" w:hanging="853"/>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53"/>
      </w:pPr>
      <w:rPr>
        <w:rFonts w:hint="default"/>
        <w:lang w:val="az" w:eastAsia="en-US" w:bidi="ar-SA"/>
      </w:rPr>
    </w:lvl>
    <w:lvl w:ilvl="3">
      <w:start w:val="0"/>
      <w:numFmt w:val="bullet"/>
      <w:lvlText w:val="•"/>
      <w:lvlJc w:val="left"/>
      <w:pPr>
        <w:ind w:left="3300" w:hanging="853"/>
      </w:pPr>
      <w:rPr>
        <w:rFonts w:hint="default"/>
        <w:lang w:val="az" w:eastAsia="en-US" w:bidi="ar-SA"/>
      </w:rPr>
    </w:lvl>
    <w:lvl w:ilvl="4">
      <w:start w:val="0"/>
      <w:numFmt w:val="bullet"/>
      <w:lvlText w:val="•"/>
      <w:lvlJc w:val="left"/>
      <w:pPr>
        <w:ind w:left="4367" w:hanging="853"/>
      </w:pPr>
      <w:rPr>
        <w:rFonts w:hint="default"/>
        <w:lang w:val="az" w:eastAsia="en-US" w:bidi="ar-SA"/>
      </w:rPr>
    </w:lvl>
    <w:lvl w:ilvl="5">
      <w:start w:val="0"/>
      <w:numFmt w:val="bullet"/>
      <w:lvlText w:val="•"/>
      <w:lvlJc w:val="left"/>
      <w:pPr>
        <w:ind w:left="5434" w:hanging="853"/>
      </w:pPr>
      <w:rPr>
        <w:rFonts w:hint="default"/>
        <w:lang w:val="az" w:eastAsia="en-US" w:bidi="ar-SA"/>
      </w:rPr>
    </w:lvl>
    <w:lvl w:ilvl="6">
      <w:start w:val="0"/>
      <w:numFmt w:val="bullet"/>
      <w:lvlText w:val="•"/>
      <w:lvlJc w:val="left"/>
      <w:pPr>
        <w:ind w:left="6500" w:hanging="853"/>
      </w:pPr>
      <w:rPr>
        <w:rFonts w:hint="default"/>
        <w:lang w:val="az" w:eastAsia="en-US" w:bidi="ar-SA"/>
      </w:rPr>
    </w:lvl>
    <w:lvl w:ilvl="7">
      <w:start w:val="0"/>
      <w:numFmt w:val="bullet"/>
      <w:lvlText w:val="•"/>
      <w:lvlJc w:val="left"/>
      <w:pPr>
        <w:ind w:left="7567" w:hanging="853"/>
      </w:pPr>
      <w:rPr>
        <w:rFonts w:hint="default"/>
        <w:lang w:val="az" w:eastAsia="en-US" w:bidi="ar-SA"/>
      </w:rPr>
    </w:lvl>
    <w:lvl w:ilvl="8">
      <w:start w:val="0"/>
      <w:numFmt w:val="bullet"/>
      <w:lvlText w:val="•"/>
      <w:lvlJc w:val="left"/>
      <w:pPr>
        <w:ind w:left="8634" w:hanging="853"/>
      </w:pPr>
      <w:rPr>
        <w:rFonts w:hint="default"/>
        <w:lang w:val="az" w:eastAsia="en-US" w:bidi="ar-SA"/>
      </w:rPr>
    </w:lvl>
  </w:abstractNum>
  <w:abstractNum w:abstractNumId="177">
    <w:multiLevelType w:val="hybridMultilevel"/>
    <w:lvl w:ilvl="0">
      <w:start w:val="203"/>
      <w:numFmt w:val="decimal"/>
      <w:lvlText w:val="%1"/>
      <w:lvlJc w:val="left"/>
      <w:pPr>
        <w:ind w:left="100" w:hanging="612"/>
        <w:jc w:val="left"/>
      </w:pPr>
      <w:rPr>
        <w:rFonts w:hint="default"/>
        <w:lang w:val="az" w:eastAsia="en-US" w:bidi="ar-SA"/>
      </w:rPr>
    </w:lvl>
    <w:lvl w:ilvl="1">
      <w:start w:val="1"/>
      <w:numFmt w:val="decimal"/>
      <w:lvlText w:val="%1.%2."/>
      <w:lvlJc w:val="left"/>
      <w:pPr>
        <w:ind w:left="100" w:hanging="612"/>
        <w:jc w:val="left"/>
      </w:pPr>
      <w:rPr>
        <w:rFonts w:hint="default"/>
        <w:spacing w:val="-1"/>
        <w:w w:val="107"/>
        <w:lang w:val="az" w:eastAsia="en-US" w:bidi="ar-SA"/>
      </w:rPr>
    </w:lvl>
    <w:lvl w:ilvl="2">
      <w:start w:val="0"/>
      <w:numFmt w:val="bullet"/>
      <w:lvlText w:val="•"/>
      <w:lvlJc w:val="left"/>
      <w:pPr>
        <w:ind w:left="2233" w:hanging="612"/>
      </w:pPr>
      <w:rPr>
        <w:rFonts w:hint="default"/>
        <w:lang w:val="az" w:eastAsia="en-US" w:bidi="ar-SA"/>
      </w:rPr>
    </w:lvl>
    <w:lvl w:ilvl="3">
      <w:start w:val="0"/>
      <w:numFmt w:val="bullet"/>
      <w:lvlText w:val="•"/>
      <w:lvlJc w:val="left"/>
      <w:pPr>
        <w:ind w:left="3300" w:hanging="612"/>
      </w:pPr>
      <w:rPr>
        <w:rFonts w:hint="default"/>
        <w:lang w:val="az" w:eastAsia="en-US" w:bidi="ar-SA"/>
      </w:rPr>
    </w:lvl>
    <w:lvl w:ilvl="4">
      <w:start w:val="0"/>
      <w:numFmt w:val="bullet"/>
      <w:lvlText w:val="•"/>
      <w:lvlJc w:val="left"/>
      <w:pPr>
        <w:ind w:left="4367" w:hanging="612"/>
      </w:pPr>
      <w:rPr>
        <w:rFonts w:hint="default"/>
        <w:lang w:val="az" w:eastAsia="en-US" w:bidi="ar-SA"/>
      </w:rPr>
    </w:lvl>
    <w:lvl w:ilvl="5">
      <w:start w:val="0"/>
      <w:numFmt w:val="bullet"/>
      <w:lvlText w:val="•"/>
      <w:lvlJc w:val="left"/>
      <w:pPr>
        <w:ind w:left="5434" w:hanging="612"/>
      </w:pPr>
      <w:rPr>
        <w:rFonts w:hint="default"/>
        <w:lang w:val="az" w:eastAsia="en-US" w:bidi="ar-SA"/>
      </w:rPr>
    </w:lvl>
    <w:lvl w:ilvl="6">
      <w:start w:val="0"/>
      <w:numFmt w:val="bullet"/>
      <w:lvlText w:val="•"/>
      <w:lvlJc w:val="left"/>
      <w:pPr>
        <w:ind w:left="6500" w:hanging="612"/>
      </w:pPr>
      <w:rPr>
        <w:rFonts w:hint="default"/>
        <w:lang w:val="az" w:eastAsia="en-US" w:bidi="ar-SA"/>
      </w:rPr>
    </w:lvl>
    <w:lvl w:ilvl="7">
      <w:start w:val="0"/>
      <w:numFmt w:val="bullet"/>
      <w:lvlText w:val="•"/>
      <w:lvlJc w:val="left"/>
      <w:pPr>
        <w:ind w:left="7567" w:hanging="612"/>
      </w:pPr>
      <w:rPr>
        <w:rFonts w:hint="default"/>
        <w:lang w:val="az" w:eastAsia="en-US" w:bidi="ar-SA"/>
      </w:rPr>
    </w:lvl>
    <w:lvl w:ilvl="8">
      <w:start w:val="0"/>
      <w:numFmt w:val="bullet"/>
      <w:lvlText w:val="•"/>
      <w:lvlJc w:val="left"/>
      <w:pPr>
        <w:ind w:left="8634" w:hanging="612"/>
      </w:pPr>
      <w:rPr>
        <w:rFonts w:hint="default"/>
        <w:lang w:val="az" w:eastAsia="en-US" w:bidi="ar-SA"/>
      </w:rPr>
    </w:lvl>
  </w:abstractNum>
  <w:abstractNum w:abstractNumId="176">
    <w:multiLevelType w:val="hybridMultilevel"/>
    <w:lvl w:ilvl="0">
      <w:start w:val="202"/>
      <w:numFmt w:val="decimal"/>
      <w:lvlText w:val="%1"/>
      <w:lvlJc w:val="left"/>
      <w:pPr>
        <w:ind w:left="100" w:hanging="897"/>
        <w:jc w:val="left"/>
      </w:pPr>
      <w:rPr>
        <w:rFonts w:hint="default"/>
        <w:lang w:val="az" w:eastAsia="en-US" w:bidi="ar-SA"/>
      </w:rPr>
    </w:lvl>
    <w:lvl w:ilvl="1">
      <w:start w:val="1"/>
      <w:numFmt w:val="decimal"/>
      <w:lvlText w:val="%1.%2."/>
      <w:lvlJc w:val="left"/>
      <w:pPr>
        <w:ind w:left="100" w:hanging="897"/>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97"/>
      </w:pPr>
      <w:rPr>
        <w:rFonts w:hint="default"/>
        <w:lang w:val="az" w:eastAsia="en-US" w:bidi="ar-SA"/>
      </w:rPr>
    </w:lvl>
    <w:lvl w:ilvl="3">
      <w:start w:val="0"/>
      <w:numFmt w:val="bullet"/>
      <w:lvlText w:val="•"/>
      <w:lvlJc w:val="left"/>
      <w:pPr>
        <w:ind w:left="3300" w:hanging="897"/>
      </w:pPr>
      <w:rPr>
        <w:rFonts w:hint="default"/>
        <w:lang w:val="az" w:eastAsia="en-US" w:bidi="ar-SA"/>
      </w:rPr>
    </w:lvl>
    <w:lvl w:ilvl="4">
      <w:start w:val="0"/>
      <w:numFmt w:val="bullet"/>
      <w:lvlText w:val="•"/>
      <w:lvlJc w:val="left"/>
      <w:pPr>
        <w:ind w:left="4367" w:hanging="897"/>
      </w:pPr>
      <w:rPr>
        <w:rFonts w:hint="default"/>
        <w:lang w:val="az" w:eastAsia="en-US" w:bidi="ar-SA"/>
      </w:rPr>
    </w:lvl>
    <w:lvl w:ilvl="5">
      <w:start w:val="0"/>
      <w:numFmt w:val="bullet"/>
      <w:lvlText w:val="•"/>
      <w:lvlJc w:val="left"/>
      <w:pPr>
        <w:ind w:left="5434" w:hanging="897"/>
      </w:pPr>
      <w:rPr>
        <w:rFonts w:hint="default"/>
        <w:lang w:val="az" w:eastAsia="en-US" w:bidi="ar-SA"/>
      </w:rPr>
    </w:lvl>
    <w:lvl w:ilvl="6">
      <w:start w:val="0"/>
      <w:numFmt w:val="bullet"/>
      <w:lvlText w:val="•"/>
      <w:lvlJc w:val="left"/>
      <w:pPr>
        <w:ind w:left="6500" w:hanging="897"/>
      </w:pPr>
      <w:rPr>
        <w:rFonts w:hint="default"/>
        <w:lang w:val="az" w:eastAsia="en-US" w:bidi="ar-SA"/>
      </w:rPr>
    </w:lvl>
    <w:lvl w:ilvl="7">
      <w:start w:val="0"/>
      <w:numFmt w:val="bullet"/>
      <w:lvlText w:val="•"/>
      <w:lvlJc w:val="left"/>
      <w:pPr>
        <w:ind w:left="7567" w:hanging="897"/>
      </w:pPr>
      <w:rPr>
        <w:rFonts w:hint="default"/>
        <w:lang w:val="az" w:eastAsia="en-US" w:bidi="ar-SA"/>
      </w:rPr>
    </w:lvl>
    <w:lvl w:ilvl="8">
      <w:start w:val="0"/>
      <w:numFmt w:val="bullet"/>
      <w:lvlText w:val="•"/>
      <w:lvlJc w:val="left"/>
      <w:pPr>
        <w:ind w:left="8634" w:hanging="897"/>
      </w:pPr>
      <w:rPr>
        <w:rFonts w:hint="default"/>
        <w:lang w:val="az" w:eastAsia="en-US" w:bidi="ar-SA"/>
      </w:rPr>
    </w:lvl>
  </w:abstractNum>
  <w:abstractNum w:abstractNumId="175">
    <w:multiLevelType w:val="hybridMultilevel"/>
    <w:lvl w:ilvl="0">
      <w:start w:val="201"/>
      <w:numFmt w:val="decimal"/>
      <w:lvlText w:val="%1"/>
      <w:lvlJc w:val="left"/>
      <w:pPr>
        <w:ind w:left="100" w:hanging="862"/>
        <w:jc w:val="left"/>
      </w:pPr>
      <w:rPr>
        <w:rFonts w:hint="default"/>
        <w:lang w:val="az" w:eastAsia="en-US" w:bidi="ar-SA"/>
      </w:rPr>
    </w:lvl>
    <w:lvl w:ilvl="1">
      <w:start w:val="1"/>
      <w:numFmt w:val="decimal"/>
      <w:lvlText w:val="%1.%2."/>
      <w:lvlJc w:val="left"/>
      <w:pPr>
        <w:ind w:left="100" w:hanging="862"/>
        <w:jc w:val="left"/>
      </w:pPr>
      <w:rPr>
        <w:rFonts w:hint="default" w:ascii="Courier New" w:hAnsi="Courier New" w:eastAsia="Courier New" w:cs="Courier New"/>
        <w:b w:val="0"/>
        <w:bCs w:val="0"/>
        <w:i w:val="0"/>
        <w:iCs w:val="0"/>
        <w:spacing w:val="-1"/>
        <w:w w:val="101"/>
        <w:sz w:val="19"/>
        <w:szCs w:val="19"/>
        <w:lang w:val="az" w:eastAsia="en-US" w:bidi="ar-SA"/>
      </w:rPr>
    </w:lvl>
    <w:lvl w:ilvl="2">
      <w:start w:val="1"/>
      <w:numFmt w:val="decimal"/>
      <w:lvlText w:val="%1.%2.%3."/>
      <w:lvlJc w:val="left"/>
      <w:pPr>
        <w:ind w:left="1583" w:hanging="1040"/>
        <w:jc w:val="left"/>
      </w:pPr>
      <w:rPr>
        <w:rFonts w:hint="default" w:ascii="Courier New" w:hAnsi="Courier New" w:eastAsia="Courier New" w:cs="Courier New"/>
        <w:b w:val="0"/>
        <w:bCs w:val="0"/>
        <w:i w:val="0"/>
        <w:iCs w:val="0"/>
        <w:spacing w:val="-1"/>
        <w:w w:val="101"/>
        <w:sz w:val="19"/>
        <w:szCs w:val="19"/>
        <w:lang w:val="az" w:eastAsia="en-US" w:bidi="ar-SA"/>
      </w:rPr>
    </w:lvl>
    <w:lvl w:ilvl="3">
      <w:start w:val="0"/>
      <w:numFmt w:val="bullet"/>
      <w:lvlText w:val="•"/>
      <w:lvlJc w:val="left"/>
      <w:pPr>
        <w:ind w:left="3621" w:hanging="1040"/>
      </w:pPr>
      <w:rPr>
        <w:rFonts w:hint="default"/>
        <w:lang w:val="az" w:eastAsia="en-US" w:bidi="ar-SA"/>
      </w:rPr>
    </w:lvl>
    <w:lvl w:ilvl="4">
      <w:start w:val="0"/>
      <w:numFmt w:val="bullet"/>
      <w:lvlText w:val="•"/>
      <w:lvlJc w:val="left"/>
      <w:pPr>
        <w:ind w:left="4642" w:hanging="1040"/>
      </w:pPr>
      <w:rPr>
        <w:rFonts w:hint="default"/>
        <w:lang w:val="az" w:eastAsia="en-US" w:bidi="ar-SA"/>
      </w:rPr>
    </w:lvl>
    <w:lvl w:ilvl="5">
      <w:start w:val="0"/>
      <w:numFmt w:val="bullet"/>
      <w:lvlText w:val="•"/>
      <w:lvlJc w:val="left"/>
      <w:pPr>
        <w:ind w:left="5663" w:hanging="1040"/>
      </w:pPr>
      <w:rPr>
        <w:rFonts w:hint="default"/>
        <w:lang w:val="az" w:eastAsia="en-US" w:bidi="ar-SA"/>
      </w:rPr>
    </w:lvl>
    <w:lvl w:ilvl="6">
      <w:start w:val="0"/>
      <w:numFmt w:val="bullet"/>
      <w:lvlText w:val="•"/>
      <w:lvlJc w:val="left"/>
      <w:pPr>
        <w:ind w:left="6684" w:hanging="1040"/>
      </w:pPr>
      <w:rPr>
        <w:rFonts w:hint="default"/>
        <w:lang w:val="az" w:eastAsia="en-US" w:bidi="ar-SA"/>
      </w:rPr>
    </w:lvl>
    <w:lvl w:ilvl="7">
      <w:start w:val="0"/>
      <w:numFmt w:val="bullet"/>
      <w:lvlText w:val="•"/>
      <w:lvlJc w:val="left"/>
      <w:pPr>
        <w:ind w:left="7705" w:hanging="1040"/>
      </w:pPr>
      <w:rPr>
        <w:rFonts w:hint="default"/>
        <w:lang w:val="az" w:eastAsia="en-US" w:bidi="ar-SA"/>
      </w:rPr>
    </w:lvl>
    <w:lvl w:ilvl="8">
      <w:start w:val="0"/>
      <w:numFmt w:val="bullet"/>
      <w:lvlText w:val="•"/>
      <w:lvlJc w:val="left"/>
      <w:pPr>
        <w:ind w:left="8726" w:hanging="1040"/>
      </w:pPr>
      <w:rPr>
        <w:rFonts w:hint="default"/>
        <w:lang w:val="az" w:eastAsia="en-US" w:bidi="ar-SA"/>
      </w:rPr>
    </w:lvl>
  </w:abstractNum>
  <w:abstractNum w:abstractNumId="174">
    <w:multiLevelType w:val="hybridMultilevel"/>
    <w:lvl w:ilvl="0">
      <w:start w:val="200"/>
      <w:numFmt w:val="decimal"/>
      <w:lvlText w:val="%1"/>
      <w:lvlJc w:val="left"/>
      <w:pPr>
        <w:ind w:left="100" w:hanging="954"/>
        <w:jc w:val="left"/>
      </w:pPr>
      <w:rPr>
        <w:rFonts w:hint="default"/>
        <w:lang w:val="az" w:eastAsia="en-US" w:bidi="ar-SA"/>
      </w:rPr>
    </w:lvl>
    <w:lvl w:ilvl="1">
      <w:start w:val="1"/>
      <w:numFmt w:val="decimal"/>
      <w:lvlText w:val="%1.%2."/>
      <w:lvlJc w:val="left"/>
      <w:pPr>
        <w:ind w:left="100" w:hanging="954"/>
        <w:jc w:val="left"/>
      </w:pPr>
      <w:rPr>
        <w:rFonts w:hint="default" w:ascii="Courier New" w:hAnsi="Courier New" w:eastAsia="Courier New" w:cs="Courier New"/>
        <w:b w:val="0"/>
        <w:bCs w:val="0"/>
        <w:i w:val="0"/>
        <w:iCs w:val="0"/>
        <w:spacing w:val="-1"/>
        <w:w w:val="101"/>
        <w:sz w:val="19"/>
        <w:szCs w:val="19"/>
        <w:lang w:val="az" w:eastAsia="en-US" w:bidi="ar-SA"/>
      </w:rPr>
    </w:lvl>
    <w:lvl w:ilvl="2">
      <w:start w:val="1"/>
      <w:numFmt w:val="decimal"/>
      <w:lvlText w:val="%1.%2.%3."/>
      <w:lvlJc w:val="left"/>
      <w:pPr>
        <w:ind w:left="1583" w:hanging="1040"/>
        <w:jc w:val="left"/>
      </w:pPr>
      <w:rPr>
        <w:rFonts w:hint="default" w:ascii="Courier New" w:hAnsi="Courier New" w:eastAsia="Courier New" w:cs="Courier New"/>
        <w:b w:val="0"/>
        <w:bCs w:val="0"/>
        <w:i w:val="0"/>
        <w:iCs w:val="0"/>
        <w:spacing w:val="-1"/>
        <w:w w:val="101"/>
        <w:sz w:val="19"/>
        <w:szCs w:val="19"/>
        <w:lang w:val="az" w:eastAsia="en-US" w:bidi="ar-SA"/>
      </w:rPr>
    </w:lvl>
    <w:lvl w:ilvl="3">
      <w:start w:val="0"/>
      <w:numFmt w:val="bullet"/>
      <w:lvlText w:val="•"/>
      <w:lvlJc w:val="left"/>
      <w:pPr>
        <w:ind w:left="3621" w:hanging="1040"/>
      </w:pPr>
      <w:rPr>
        <w:rFonts w:hint="default"/>
        <w:lang w:val="az" w:eastAsia="en-US" w:bidi="ar-SA"/>
      </w:rPr>
    </w:lvl>
    <w:lvl w:ilvl="4">
      <w:start w:val="0"/>
      <w:numFmt w:val="bullet"/>
      <w:lvlText w:val="•"/>
      <w:lvlJc w:val="left"/>
      <w:pPr>
        <w:ind w:left="4642" w:hanging="1040"/>
      </w:pPr>
      <w:rPr>
        <w:rFonts w:hint="default"/>
        <w:lang w:val="az" w:eastAsia="en-US" w:bidi="ar-SA"/>
      </w:rPr>
    </w:lvl>
    <w:lvl w:ilvl="5">
      <w:start w:val="0"/>
      <w:numFmt w:val="bullet"/>
      <w:lvlText w:val="•"/>
      <w:lvlJc w:val="left"/>
      <w:pPr>
        <w:ind w:left="5663" w:hanging="1040"/>
      </w:pPr>
      <w:rPr>
        <w:rFonts w:hint="default"/>
        <w:lang w:val="az" w:eastAsia="en-US" w:bidi="ar-SA"/>
      </w:rPr>
    </w:lvl>
    <w:lvl w:ilvl="6">
      <w:start w:val="0"/>
      <w:numFmt w:val="bullet"/>
      <w:lvlText w:val="•"/>
      <w:lvlJc w:val="left"/>
      <w:pPr>
        <w:ind w:left="6684" w:hanging="1040"/>
      </w:pPr>
      <w:rPr>
        <w:rFonts w:hint="default"/>
        <w:lang w:val="az" w:eastAsia="en-US" w:bidi="ar-SA"/>
      </w:rPr>
    </w:lvl>
    <w:lvl w:ilvl="7">
      <w:start w:val="0"/>
      <w:numFmt w:val="bullet"/>
      <w:lvlText w:val="•"/>
      <w:lvlJc w:val="left"/>
      <w:pPr>
        <w:ind w:left="7705" w:hanging="1040"/>
      </w:pPr>
      <w:rPr>
        <w:rFonts w:hint="default"/>
        <w:lang w:val="az" w:eastAsia="en-US" w:bidi="ar-SA"/>
      </w:rPr>
    </w:lvl>
    <w:lvl w:ilvl="8">
      <w:start w:val="0"/>
      <w:numFmt w:val="bullet"/>
      <w:lvlText w:val="•"/>
      <w:lvlJc w:val="left"/>
      <w:pPr>
        <w:ind w:left="8726" w:hanging="1040"/>
      </w:pPr>
      <w:rPr>
        <w:rFonts w:hint="default"/>
        <w:lang w:val="az" w:eastAsia="en-US" w:bidi="ar-SA"/>
      </w:rPr>
    </w:lvl>
  </w:abstractNum>
  <w:abstractNum w:abstractNumId="173">
    <w:multiLevelType w:val="hybridMultilevel"/>
    <w:lvl w:ilvl="0">
      <w:start w:val="199"/>
      <w:numFmt w:val="decimal"/>
      <w:lvlText w:val="%1"/>
      <w:lvlJc w:val="left"/>
      <w:pPr>
        <w:ind w:left="100" w:hanging="609"/>
        <w:jc w:val="left"/>
      </w:pPr>
      <w:rPr>
        <w:rFonts w:hint="default"/>
        <w:lang w:val="az" w:eastAsia="en-US" w:bidi="ar-SA"/>
      </w:rPr>
    </w:lvl>
    <w:lvl w:ilvl="1">
      <w:start w:val="1"/>
      <w:numFmt w:val="decimal"/>
      <w:lvlText w:val="%1.%2."/>
      <w:lvlJc w:val="left"/>
      <w:pPr>
        <w:ind w:left="100" w:hanging="609"/>
        <w:jc w:val="left"/>
      </w:pPr>
      <w:rPr>
        <w:rFonts w:hint="default" w:ascii="Times New Roman" w:hAnsi="Times New Roman" w:eastAsia="Times New Roman" w:cs="Times New Roman"/>
        <w:b/>
        <w:bCs/>
        <w:i/>
        <w:iCs/>
        <w:spacing w:val="-1"/>
        <w:w w:val="107"/>
        <w:sz w:val="19"/>
        <w:szCs w:val="19"/>
        <w:lang w:val="az" w:eastAsia="en-US" w:bidi="ar-SA"/>
      </w:rPr>
    </w:lvl>
    <w:lvl w:ilvl="2">
      <w:start w:val="1"/>
      <w:numFmt w:val="decimal"/>
      <w:lvlText w:val="%1.%2.%3."/>
      <w:lvlJc w:val="left"/>
      <w:pPr>
        <w:ind w:left="1248" w:hanging="704"/>
        <w:jc w:val="left"/>
      </w:pPr>
      <w:rPr>
        <w:rFonts w:hint="default" w:ascii="Times New Roman" w:hAnsi="Times New Roman" w:eastAsia="Times New Roman" w:cs="Times New Roman"/>
        <w:b/>
        <w:bCs/>
        <w:i/>
        <w:iCs/>
        <w:spacing w:val="-1"/>
        <w:w w:val="107"/>
        <w:sz w:val="19"/>
        <w:szCs w:val="19"/>
        <w:lang w:val="az" w:eastAsia="en-US" w:bidi="ar-SA"/>
      </w:rPr>
    </w:lvl>
    <w:lvl w:ilvl="3">
      <w:start w:val="0"/>
      <w:numFmt w:val="bullet"/>
      <w:lvlText w:val="•"/>
      <w:lvlJc w:val="left"/>
      <w:pPr>
        <w:ind w:left="3357" w:hanging="704"/>
      </w:pPr>
      <w:rPr>
        <w:rFonts w:hint="default"/>
        <w:lang w:val="az" w:eastAsia="en-US" w:bidi="ar-SA"/>
      </w:rPr>
    </w:lvl>
    <w:lvl w:ilvl="4">
      <w:start w:val="0"/>
      <w:numFmt w:val="bullet"/>
      <w:lvlText w:val="•"/>
      <w:lvlJc w:val="left"/>
      <w:pPr>
        <w:ind w:left="4416" w:hanging="704"/>
      </w:pPr>
      <w:rPr>
        <w:rFonts w:hint="default"/>
        <w:lang w:val="az" w:eastAsia="en-US" w:bidi="ar-SA"/>
      </w:rPr>
    </w:lvl>
    <w:lvl w:ilvl="5">
      <w:start w:val="0"/>
      <w:numFmt w:val="bullet"/>
      <w:lvlText w:val="•"/>
      <w:lvlJc w:val="left"/>
      <w:pPr>
        <w:ind w:left="5474" w:hanging="704"/>
      </w:pPr>
      <w:rPr>
        <w:rFonts w:hint="default"/>
        <w:lang w:val="az" w:eastAsia="en-US" w:bidi="ar-SA"/>
      </w:rPr>
    </w:lvl>
    <w:lvl w:ilvl="6">
      <w:start w:val="0"/>
      <w:numFmt w:val="bullet"/>
      <w:lvlText w:val="•"/>
      <w:lvlJc w:val="left"/>
      <w:pPr>
        <w:ind w:left="6533" w:hanging="704"/>
      </w:pPr>
      <w:rPr>
        <w:rFonts w:hint="default"/>
        <w:lang w:val="az" w:eastAsia="en-US" w:bidi="ar-SA"/>
      </w:rPr>
    </w:lvl>
    <w:lvl w:ilvl="7">
      <w:start w:val="0"/>
      <w:numFmt w:val="bullet"/>
      <w:lvlText w:val="•"/>
      <w:lvlJc w:val="left"/>
      <w:pPr>
        <w:ind w:left="7592" w:hanging="704"/>
      </w:pPr>
      <w:rPr>
        <w:rFonts w:hint="default"/>
        <w:lang w:val="az" w:eastAsia="en-US" w:bidi="ar-SA"/>
      </w:rPr>
    </w:lvl>
    <w:lvl w:ilvl="8">
      <w:start w:val="0"/>
      <w:numFmt w:val="bullet"/>
      <w:lvlText w:val="•"/>
      <w:lvlJc w:val="left"/>
      <w:pPr>
        <w:ind w:left="8650" w:hanging="704"/>
      </w:pPr>
      <w:rPr>
        <w:rFonts w:hint="default"/>
        <w:lang w:val="az" w:eastAsia="en-US" w:bidi="ar-SA"/>
      </w:rPr>
    </w:lvl>
  </w:abstractNum>
  <w:abstractNum w:abstractNumId="172">
    <w:multiLevelType w:val="hybridMultilevel"/>
    <w:lvl w:ilvl="0">
      <w:start w:val="198"/>
      <w:numFmt w:val="decimal"/>
      <w:lvlText w:val="%1"/>
      <w:lvlJc w:val="left"/>
      <w:pPr>
        <w:ind w:left="100" w:hanging="976"/>
        <w:jc w:val="left"/>
      </w:pPr>
      <w:rPr>
        <w:rFonts w:hint="default"/>
        <w:lang w:val="az" w:eastAsia="en-US" w:bidi="ar-SA"/>
      </w:rPr>
    </w:lvl>
    <w:lvl w:ilvl="1">
      <w:start w:val="1"/>
      <w:numFmt w:val="decimal"/>
      <w:lvlText w:val="%1.%2."/>
      <w:lvlJc w:val="left"/>
      <w:pPr>
        <w:ind w:left="100" w:hanging="976"/>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976"/>
      </w:pPr>
      <w:rPr>
        <w:rFonts w:hint="default"/>
        <w:lang w:val="az" w:eastAsia="en-US" w:bidi="ar-SA"/>
      </w:rPr>
    </w:lvl>
    <w:lvl w:ilvl="3">
      <w:start w:val="0"/>
      <w:numFmt w:val="bullet"/>
      <w:lvlText w:val="•"/>
      <w:lvlJc w:val="left"/>
      <w:pPr>
        <w:ind w:left="3300" w:hanging="976"/>
      </w:pPr>
      <w:rPr>
        <w:rFonts w:hint="default"/>
        <w:lang w:val="az" w:eastAsia="en-US" w:bidi="ar-SA"/>
      </w:rPr>
    </w:lvl>
    <w:lvl w:ilvl="4">
      <w:start w:val="0"/>
      <w:numFmt w:val="bullet"/>
      <w:lvlText w:val="•"/>
      <w:lvlJc w:val="left"/>
      <w:pPr>
        <w:ind w:left="4367" w:hanging="976"/>
      </w:pPr>
      <w:rPr>
        <w:rFonts w:hint="default"/>
        <w:lang w:val="az" w:eastAsia="en-US" w:bidi="ar-SA"/>
      </w:rPr>
    </w:lvl>
    <w:lvl w:ilvl="5">
      <w:start w:val="0"/>
      <w:numFmt w:val="bullet"/>
      <w:lvlText w:val="•"/>
      <w:lvlJc w:val="left"/>
      <w:pPr>
        <w:ind w:left="5434" w:hanging="976"/>
      </w:pPr>
      <w:rPr>
        <w:rFonts w:hint="default"/>
        <w:lang w:val="az" w:eastAsia="en-US" w:bidi="ar-SA"/>
      </w:rPr>
    </w:lvl>
    <w:lvl w:ilvl="6">
      <w:start w:val="0"/>
      <w:numFmt w:val="bullet"/>
      <w:lvlText w:val="•"/>
      <w:lvlJc w:val="left"/>
      <w:pPr>
        <w:ind w:left="6500" w:hanging="976"/>
      </w:pPr>
      <w:rPr>
        <w:rFonts w:hint="default"/>
        <w:lang w:val="az" w:eastAsia="en-US" w:bidi="ar-SA"/>
      </w:rPr>
    </w:lvl>
    <w:lvl w:ilvl="7">
      <w:start w:val="0"/>
      <w:numFmt w:val="bullet"/>
      <w:lvlText w:val="•"/>
      <w:lvlJc w:val="left"/>
      <w:pPr>
        <w:ind w:left="7567" w:hanging="976"/>
      </w:pPr>
      <w:rPr>
        <w:rFonts w:hint="default"/>
        <w:lang w:val="az" w:eastAsia="en-US" w:bidi="ar-SA"/>
      </w:rPr>
    </w:lvl>
    <w:lvl w:ilvl="8">
      <w:start w:val="0"/>
      <w:numFmt w:val="bullet"/>
      <w:lvlText w:val="•"/>
      <w:lvlJc w:val="left"/>
      <w:pPr>
        <w:ind w:left="8634" w:hanging="976"/>
      </w:pPr>
      <w:rPr>
        <w:rFonts w:hint="default"/>
        <w:lang w:val="az" w:eastAsia="en-US" w:bidi="ar-SA"/>
      </w:rPr>
    </w:lvl>
  </w:abstractNum>
  <w:abstractNum w:abstractNumId="171">
    <w:multiLevelType w:val="hybridMultilevel"/>
    <w:lvl w:ilvl="0">
      <w:start w:val="197"/>
      <w:numFmt w:val="decimal"/>
      <w:lvlText w:val="%1"/>
      <w:lvlJc w:val="left"/>
      <w:pPr>
        <w:ind w:left="100" w:hanging="815"/>
        <w:jc w:val="left"/>
      </w:pPr>
      <w:rPr>
        <w:rFonts w:hint="default"/>
        <w:lang w:val="az" w:eastAsia="en-US" w:bidi="ar-SA"/>
      </w:rPr>
    </w:lvl>
    <w:lvl w:ilvl="1">
      <w:start w:val="1"/>
      <w:numFmt w:val="decimal"/>
      <w:lvlText w:val="%1.%2."/>
      <w:lvlJc w:val="left"/>
      <w:pPr>
        <w:ind w:left="100" w:hanging="815"/>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15"/>
      </w:pPr>
      <w:rPr>
        <w:rFonts w:hint="default"/>
        <w:lang w:val="az" w:eastAsia="en-US" w:bidi="ar-SA"/>
      </w:rPr>
    </w:lvl>
    <w:lvl w:ilvl="3">
      <w:start w:val="0"/>
      <w:numFmt w:val="bullet"/>
      <w:lvlText w:val="•"/>
      <w:lvlJc w:val="left"/>
      <w:pPr>
        <w:ind w:left="3300" w:hanging="815"/>
      </w:pPr>
      <w:rPr>
        <w:rFonts w:hint="default"/>
        <w:lang w:val="az" w:eastAsia="en-US" w:bidi="ar-SA"/>
      </w:rPr>
    </w:lvl>
    <w:lvl w:ilvl="4">
      <w:start w:val="0"/>
      <w:numFmt w:val="bullet"/>
      <w:lvlText w:val="•"/>
      <w:lvlJc w:val="left"/>
      <w:pPr>
        <w:ind w:left="4367" w:hanging="815"/>
      </w:pPr>
      <w:rPr>
        <w:rFonts w:hint="default"/>
        <w:lang w:val="az" w:eastAsia="en-US" w:bidi="ar-SA"/>
      </w:rPr>
    </w:lvl>
    <w:lvl w:ilvl="5">
      <w:start w:val="0"/>
      <w:numFmt w:val="bullet"/>
      <w:lvlText w:val="•"/>
      <w:lvlJc w:val="left"/>
      <w:pPr>
        <w:ind w:left="5434" w:hanging="815"/>
      </w:pPr>
      <w:rPr>
        <w:rFonts w:hint="default"/>
        <w:lang w:val="az" w:eastAsia="en-US" w:bidi="ar-SA"/>
      </w:rPr>
    </w:lvl>
    <w:lvl w:ilvl="6">
      <w:start w:val="0"/>
      <w:numFmt w:val="bullet"/>
      <w:lvlText w:val="•"/>
      <w:lvlJc w:val="left"/>
      <w:pPr>
        <w:ind w:left="6500" w:hanging="815"/>
      </w:pPr>
      <w:rPr>
        <w:rFonts w:hint="default"/>
        <w:lang w:val="az" w:eastAsia="en-US" w:bidi="ar-SA"/>
      </w:rPr>
    </w:lvl>
    <w:lvl w:ilvl="7">
      <w:start w:val="0"/>
      <w:numFmt w:val="bullet"/>
      <w:lvlText w:val="•"/>
      <w:lvlJc w:val="left"/>
      <w:pPr>
        <w:ind w:left="7567" w:hanging="815"/>
      </w:pPr>
      <w:rPr>
        <w:rFonts w:hint="default"/>
        <w:lang w:val="az" w:eastAsia="en-US" w:bidi="ar-SA"/>
      </w:rPr>
    </w:lvl>
    <w:lvl w:ilvl="8">
      <w:start w:val="0"/>
      <w:numFmt w:val="bullet"/>
      <w:lvlText w:val="•"/>
      <w:lvlJc w:val="left"/>
      <w:pPr>
        <w:ind w:left="8634" w:hanging="815"/>
      </w:pPr>
      <w:rPr>
        <w:rFonts w:hint="default"/>
        <w:lang w:val="az" w:eastAsia="en-US" w:bidi="ar-SA"/>
      </w:rPr>
    </w:lvl>
  </w:abstractNum>
  <w:abstractNum w:abstractNumId="170">
    <w:multiLevelType w:val="hybridMultilevel"/>
    <w:lvl w:ilvl="0">
      <w:start w:val="196"/>
      <w:numFmt w:val="decimal"/>
      <w:lvlText w:val="%1"/>
      <w:lvlJc w:val="left"/>
      <w:pPr>
        <w:ind w:left="100" w:hanging="827"/>
        <w:jc w:val="left"/>
      </w:pPr>
      <w:rPr>
        <w:rFonts w:hint="default"/>
        <w:lang w:val="az" w:eastAsia="en-US" w:bidi="ar-SA"/>
      </w:rPr>
    </w:lvl>
    <w:lvl w:ilvl="1">
      <w:start w:val="1"/>
      <w:numFmt w:val="decimal"/>
      <w:lvlText w:val="%1.%2."/>
      <w:lvlJc w:val="left"/>
      <w:pPr>
        <w:ind w:left="100" w:hanging="827"/>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27"/>
      </w:pPr>
      <w:rPr>
        <w:rFonts w:hint="default"/>
        <w:lang w:val="az" w:eastAsia="en-US" w:bidi="ar-SA"/>
      </w:rPr>
    </w:lvl>
    <w:lvl w:ilvl="3">
      <w:start w:val="0"/>
      <w:numFmt w:val="bullet"/>
      <w:lvlText w:val="•"/>
      <w:lvlJc w:val="left"/>
      <w:pPr>
        <w:ind w:left="3300" w:hanging="827"/>
      </w:pPr>
      <w:rPr>
        <w:rFonts w:hint="default"/>
        <w:lang w:val="az" w:eastAsia="en-US" w:bidi="ar-SA"/>
      </w:rPr>
    </w:lvl>
    <w:lvl w:ilvl="4">
      <w:start w:val="0"/>
      <w:numFmt w:val="bullet"/>
      <w:lvlText w:val="•"/>
      <w:lvlJc w:val="left"/>
      <w:pPr>
        <w:ind w:left="4367" w:hanging="827"/>
      </w:pPr>
      <w:rPr>
        <w:rFonts w:hint="default"/>
        <w:lang w:val="az" w:eastAsia="en-US" w:bidi="ar-SA"/>
      </w:rPr>
    </w:lvl>
    <w:lvl w:ilvl="5">
      <w:start w:val="0"/>
      <w:numFmt w:val="bullet"/>
      <w:lvlText w:val="•"/>
      <w:lvlJc w:val="left"/>
      <w:pPr>
        <w:ind w:left="5434" w:hanging="827"/>
      </w:pPr>
      <w:rPr>
        <w:rFonts w:hint="default"/>
        <w:lang w:val="az" w:eastAsia="en-US" w:bidi="ar-SA"/>
      </w:rPr>
    </w:lvl>
    <w:lvl w:ilvl="6">
      <w:start w:val="0"/>
      <w:numFmt w:val="bullet"/>
      <w:lvlText w:val="•"/>
      <w:lvlJc w:val="left"/>
      <w:pPr>
        <w:ind w:left="6500" w:hanging="827"/>
      </w:pPr>
      <w:rPr>
        <w:rFonts w:hint="default"/>
        <w:lang w:val="az" w:eastAsia="en-US" w:bidi="ar-SA"/>
      </w:rPr>
    </w:lvl>
    <w:lvl w:ilvl="7">
      <w:start w:val="0"/>
      <w:numFmt w:val="bullet"/>
      <w:lvlText w:val="•"/>
      <w:lvlJc w:val="left"/>
      <w:pPr>
        <w:ind w:left="7567" w:hanging="827"/>
      </w:pPr>
      <w:rPr>
        <w:rFonts w:hint="default"/>
        <w:lang w:val="az" w:eastAsia="en-US" w:bidi="ar-SA"/>
      </w:rPr>
    </w:lvl>
    <w:lvl w:ilvl="8">
      <w:start w:val="0"/>
      <w:numFmt w:val="bullet"/>
      <w:lvlText w:val="•"/>
      <w:lvlJc w:val="left"/>
      <w:pPr>
        <w:ind w:left="8634" w:hanging="827"/>
      </w:pPr>
      <w:rPr>
        <w:rFonts w:hint="default"/>
        <w:lang w:val="az" w:eastAsia="en-US" w:bidi="ar-SA"/>
      </w:rPr>
    </w:lvl>
  </w:abstractNum>
  <w:abstractNum w:abstractNumId="169">
    <w:multiLevelType w:val="hybridMultilevel"/>
    <w:lvl w:ilvl="0">
      <w:start w:val="195"/>
      <w:numFmt w:val="decimal"/>
      <w:lvlText w:val="%1"/>
      <w:lvlJc w:val="left"/>
      <w:pPr>
        <w:ind w:left="100" w:hanging="885"/>
        <w:jc w:val="left"/>
      </w:pPr>
      <w:rPr>
        <w:rFonts w:hint="default"/>
        <w:lang w:val="az" w:eastAsia="en-US" w:bidi="ar-SA"/>
      </w:rPr>
    </w:lvl>
    <w:lvl w:ilvl="1">
      <w:start w:val="1"/>
      <w:numFmt w:val="decimal"/>
      <w:lvlText w:val="%1.%2."/>
      <w:lvlJc w:val="left"/>
      <w:pPr>
        <w:ind w:left="100" w:hanging="885"/>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85"/>
      </w:pPr>
      <w:rPr>
        <w:rFonts w:hint="default"/>
        <w:lang w:val="az" w:eastAsia="en-US" w:bidi="ar-SA"/>
      </w:rPr>
    </w:lvl>
    <w:lvl w:ilvl="3">
      <w:start w:val="0"/>
      <w:numFmt w:val="bullet"/>
      <w:lvlText w:val="•"/>
      <w:lvlJc w:val="left"/>
      <w:pPr>
        <w:ind w:left="3300" w:hanging="885"/>
      </w:pPr>
      <w:rPr>
        <w:rFonts w:hint="default"/>
        <w:lang w:val="az" w:eastAsia="en-US" w:bidi="ar-SA"/>
      </w:rPr>
    </w:lvl>
    <w:lvl w:ilvl="4">
      <w:start w:val="0"/>
      <w:numFmt w:val="bullet"/>
      <w:lvlText w:val="•"/>
      <w:lvlJc w:val="left"/>
      <w:pPr>
        <w:ind w:left="4367" w:hanging="885"/>
      </w:pPr>
      <w:rPr>
        <w:rFonts w:hint="default"/>
        <w:lang w:val="az" w:eastAsia="en-US" w:bidi="ar-SA"/>
      </w:rPr>
    </w:lvl>
    <w:lvl w:ilvl="5">
      <w:start w:val="0"/>
      <w:numFmt w:val="bullet"/>
      <w:lvlText w:val="•"/>
      <w:lvlJc w:val="left"/>
      <w:pPr>
        <w:ind w:left="5434" w:hanging="885"/>
      </w:pPr>
      <w:rPr>
        <w:rFonts w:hint="default"/>
        <w:lang w:val="az" w:eastAsia="en-US" w:bidi="ar-SA"/>
      </w:rPr>
    </w:lvl>
    <w:lvl w:ilvl="6">
      <w:start w:val="0"/>
      <w:numFmt w:val="bullet"/>
      <w:lvlText w:val="•"/>
      <w:lvlJc w:val="left"/>
      <w:pPr>
        <w:ind w:left="6500" w:hanging="885"/>
      </w:pPr>
      <w:rPr>
        <w:rFonts w:hint="default"/>
        <w:lang w:val="az" w:eastAsia="en-US" w:bidi="ar-SA"/>
      </w:rPr>
    </w:lvl>
    <w:lvl w:ilvl="7">
      <w:start w:val="0"/>
      <w:numFmt w:val="bullet"/>
      <w:lvlText w:val="•"/>
      <w:lvlJc w:val="left"/>
      <w:pPr>
        <w:ind w:left="7567" w:hanging="885"/>
      </w:pPr>
      <w:rPr>
        <w:rFonts w:hint="default"/>
        <w:lang w:val="az" w:eastAsia="en-US" w:bidi="ar-SA"/>
      </w:rPr>
    </w:lvl>
    <w:lvl w:ilvl="8">
      <w:start w:val="0"/>
      <w:numFmt w:val="bullet"/>
      <w:lvlText w:val="•"/>
      <w:lvlJc w:val="left"/>
      <w:pPr>
        <w:ind w:left="8634" w:hanging="885"/>
      </w:pPr>
      <w:rPr>
        <w:rFonts w:hint="default"/>
        <w:lang w:val="az" w:eastAsia="en-US" w:bidi="ar-SA"/>
      </w:rPr>
    </w:lvl>
  </w:abstractNum>
  <w:abstractNum w:abstractNumId="168">
    <w:multiLevelType w:val="hybridMultilevel"/>
    <w:lvl w:ilvl="0">
      <w:start w:val="194"/>
      <w:numFmt w:val="decimal"/>
      <w:lvlText w:val="%1"/>
      <w:lvlJc w:val="left"/>
      <w:pPr>
        <w:ind w:left="100" w:hanging="809"/>
        <w:jc w:val="left"/>
      </w:pPr>
      <w:rPr>
        <w:rFonts w:hint="default"/>
        <w:lang w:val="az" w:eastAsia="en-US" w:bidi="ar-SA"/>
      </w:rPr>
    </w:lvl>
    <w:lvl w:ilvl="1">
      <w:start w:val="1"/>
      <w:numFmt w:val="decimal"/>
      <w:lvlText w:val="%1.%2."/>
      <w:lvlJc w:val="left"/>
      <w:pPr>
        <w:ind w:left="100" w:hanging="809"/>
        <w:jc w:val="left"/>
      </w:pPr>
      <w:rPr>
        <w:rFonts w:hint="default" w:ascii="Courier New" w:hAnsi="Courier New" w:eastAsia="Courier New" w:cs="Courier New"/>
        <w:b w:val="0"/>
        <w:bCs w:val="0"/>
        <w:i w:val="0"/>
        <w:iCs w:val="0"/>
        <w:spacing w:val="-1"/>
        <w:w w:val="101"/>
        <w:sz w:val="19"/>
        <w:szCs w:val="19"/>
        <w:lang w:val="az" w:eastAsia="en-US" w:bidi="ar-SA"/>
      </w:rPr>
    </w:lvl>
    <w:lvl w:ilvl="2">
      <w:start w:val="1"/>
      <w:numFmt w:val="decimal"/>
      <w:lvlText w:val="%1.%2.%3."/>
      <w:lvlJc w:val="left"/>
      <w:pPr>
        <w:ind w:left="100" w:hanging="1141"/>
        <w:jc w:val="left"/>
      </w:pPr>
      <w:rPr>
        <w:rFonts w:hint="default"/>
        <w:spacing w:val="-1"/>
        <w:w w:val="98"/>
        <w:lang w:val="az" w:eastAsia="en-US" w:bidi="ar-SA"/>
      </w:rPr>
    </w:lvl>
    <w:lvl w:ilvl="3">
      <w:start w:val="0"/>
      <w:numFmt w:val="bullet"/>
      <w:lvlText w:val="•"/>
      <w:lvlJc w:val="left"/>
      <w:pPr>
        <w:ind w:left="3300" w:hanging="1141"/>
      </w:pPr>
      <w:rPr>
        <w:rFonts w:hint="default"/>
        <w:lang w:val="az" w:eastAsia="en-US" w:bidi="ar-SA"/>
      </w:rPr>
    </w:lvl>
    <w:lvl w:ilvl="4">
      <w:start w:val="0"/>
      <w:numFmt w:val="bullet"/>
      <w:lvlText w:val="•"/>
      <w:lvlJc w:val="left"/>
      <w:pPr>
        <w:ind w:left="4367" w:hanging="1141"/>
      </w:pPr>
      <w:rPr>
        <w:rFonts w:hint="default"/>
        <w:lang w:val="az" w:eastAsia="en-US" w:bidi="ar-SA"/>
      </w:rPr>
    </w:lvl>
    <w:lvl w:ilvl="5">
      <w:start w:val="0"/>
      <w:numFmt w:val="bullet"/>
      <w:lvlText w:val="•"/>
      <w:lvlJc w:val="left"/>
      <w:pPr>
        <w:ind w:left="5434" w:hanging="1141"/>
      </w:pPr>
      <w:rPr>
        <w:rFonts w:hint="default"/>
        <w:lang w:val="az" w:eastAsia="en-US" w:bidi="ar-SA"/>
      </w:rPr>
    </w:lvl>
    <w:lvl w:ilvl="6">
      <w:start w:val="0"/>
      <w:numFmt w:val="bullet"/>
      <w:lvlText w:val="•"/>
      <w:lvlJc w:val="left"/>
      <w:pPr>
        <w:ind w:left="6500" w:hanging="1141"/>
      </w:pPr>
      <w:rPr>
        <w:rFonts w:hint="default"/>
        <w:lang w:val="az" w:eastAsia="en-US" w:bidi="ar-SA"/>
      </w:rPr>
    </w:lvl>
    <w:lvl w:ilvl="7">
      <w:start w:val="0"/>
      <w:numFmt w:val="bullet"/>
      <w:lvlText w:val="•"/>
      <w:lvlJc w:val="left"/>
      <w:pPr>
        <w:ind w:left="7567" w:hanging="1141"/>
      </w:pPr>
      <w:rPr>
        <w:rFonts w:hint="default"/>
        <w:lang w:val="az" w:eastAsia="en-US" w:bidi="ar-SA"/>
      </w:rPr>
    </w:lvl>
    <w:lvl w:ilvl="8">
      <w:start w:val="0"/>
      <w:numFmt w:val="bullet"/>
      <w:lvlText w:val="•"/>
      <w:lvlJc w:val="left"/>
      <w:pPr>
        <w:ind w:left="8634" w:hanging="1141"/>
      </w:pPr>
      <w:rPr>
        <w:rFonts w:hint="default"/>
        <w:lang w:val="az" w:eastAsia="en-US" w:bidi="ar-SA"/>
      </w:rPr>
    </w:lvl>
  </w:abstractNum>
  <w:abstractNum w:abstractNumId="167">
    <w:multiLevelType w:val="hybridMultilevel"/>
    <w:lvl w:ilvl="0">
      <w:start w:val="193"/>
      <w:numFmt w:val="decimal"/>
      <w:lvlText w:val="%1"/>
      <w:lvlJc w:val="left"/>
      <w:pPr>
        <w:ind w:left="100" w:hanging="815"/>
        <w:jc w:val="left"/>
      </w:pPr>
      <w:rPr>
        <w:rFonts w:hint="default"/>
        <w:lang w:val="az" w:eastAsia="en-US" w:bidi="ar-SA"/>
      </w:rPr>
    </w:lvl>
    <w:lvl w:ilvl="1">
      <w:start w:val="1"/>
      <w:numFmt w:val="decimal"/>
      <w:lvlText w:val="%1.%2."/>
      <w:lvlJc w:val="left"/>
      <w:pPr>
        <w:ind w:left="100" w:hanging="815"/>
        <w:jc w:val="left"/>
      </w:pPr>
      <w:rPr>
        <w:rFonts w:hint="default"/>
        <w:spacing w:val="-1"/>
        <w:w w:val="101"/>
        <w:lang w:val="az" w:eastAsia="en-US" w:bidi="ar-SA"/>
      </w:rPr>
    </w:lvl>
    <w:lvl w:ilvl="2">
      <w:start w:val="1"/>
      <w:numFmt w:val="decimal"/>
      <w:lvlText w:val="%1.%2.%3."/>
      <w:lvlJc w:val="left"/>
      <w:pPr>
        <w:ind w:left="1248" w:hanging="704"/>
        <w:jc w:val="left"/>
      </w:pPr>
      <w:rPr>
        <w:rFonts w:hint="default"/>
        <w:spacing w:val="-1"/>
        <w:w w:val="107"/>
        <w:lang w:val="az" w:eastAsia="en-US" w:bidi="ar-SA"/>
      </w:rPr>
    </w:lvl>
    <w:lvl w:ilvl="3">
      <w:start w:val="0"/>
      <w:numFmt w:val="bullet"/>
      <w:lvlText w:val="•"/>
      <w:lvlJc w:val="left"/>
      <w:pPr>
        <w:ind w:left="2728" w:hanging="704"/>
      </w:pPr>
      <w:rPr>
        <w:rFonts w:hint="default"/>
        <w:lang w:val="az" w:eastAsia="en-US" w:bidi="ar-SA"/>
      </w:rPr>
    </w:lvl>
    <w:lvl w:ilvl="4">
      <w:start w:val="0"/>
      <w:numFmt w:val="bullet"/>
      <w:lvlText w:val="•"/>
      <w:lvlJc w:val="left"/>
      <w:pPr>
        <w:ind w:left="3877" w:hanging="704"/>
      </w:pPr>
      <w:rPr>
        <w:rFonts w:hint="default"/>
        <w:lang w:val="az" w:eastAsia="en-US" w:bidi="ar-SA"/>
      </w:rPr>
    </w:lvl>
    <w:lvl w:ilvl="5">
      <w:start w:val="0"/>
      <w:numFmt w:val="bullet"/>
      <w:lvlText w:val="•"/>
      <w:lvlJc w:val="left"/>
      <w:pPr>
        <w:ind w:left="5025" w:hanging="704"/>
      </w:pPr>
      <w:rPr>
        <w:rFonts w:hint="default"/>
        <w:lang w:val="az" w:eastAsia="en-US" w:bidi="ar-SA"/>
      </w:rPr>
    </w:lvl>
    <w:lvl w:ilvl="6">
      <w:start w:val="0"/>
      <w:numFmt w:val="bullet"/>
      <w:lvlText w:val="•"/>
      <w:lvlJc w:val="left"/>
      <w:pPr>
        <w:ind w:left="6174" w:hanging="704"/>
      </w:pPr>
      <w:rPr>
        <w:rFonts w:hint="default"/>
        <w:lang w:val="az" w:eastAsia="en-US" w:bidi="ar-SA"/>
      </w:rPr>
    </w:lvl>
    <w:lvl w:ilvl="7">
      <w:start w:val="0"/>
      <w:numFmt w:val="bullet"/>
      <w:lvlText w:val="•"/>
      <w:lvlJc w:val="left"/>
      <w:pPr>
        <w:ind w:left="7322" w:hanging="704"/>
      </w:pPr>
      <w:rPr>
        <w:rFonts w:hint="default"/>
        <w:lang w:val="az" w:eastAsia="en-US" w:bidi="ar-SA"/>
      </w:rPr>
    </w:lvl>
    <w:lvl w:ilvl="8">
      <w:start w:val="0"/>
      <w:numFmt w:val="bullet"/>
      <w:lvlText w:val="•"/>
      <w:lvlJc w:val="left"/>
      <w:pPr>
        <w:ind w:left="8471" w:hanging="704"/>
      </w:pPr>
      <w:rPr>
        <w:rFonts w:hint="default"/>
        <w:lang w:val="az" w:eastAsia="en-US" w:bidi="ar-SA"/>
      </w:rPr>
    </w:lvl>
  </w:abstractNum>
  <w:abstractNum w:abstractNumId="166">
    <w:multiLevelType w:val="hybridMultilevel"/>
    <w:lvl w:ilvl="0">
      <w:start w:val="1"/>
      <w:numFmt w:val="decimal"/>
      <w:lvlText w:val="%1."/>
      <w:lvlJc w:val="left"/>
      <w:pPr>
        <w:ind w:left="100" w:hanging="195"/>
        <w:jc w:val="left"/>
      </w:pPr>
      <w:rPr>
        <w:rFonts w:hint="default" w:ascii="Times New Roman" w:hAnsi="Times New Roman" w:eastAsia="Times New Roman" w:cs="Times New Roman"/>
        <w:b/>
        <w:bCs/>
        <w:i/>
        <w:iCs/>
        <w:spacing w:val="-1"/>
        <w:w w:val="110"/>
        <w:sz w:val="15"/>
        <w:szCs w:val="15"/>
        <w:lang w:val="az" w:eastAsia="en-US" w:bidi="ar-SA"/>
      </w:rPr>
    </w:lvl>
    <w:lvl w:ilvl="1">
      <w:start w:val="0"/>
      <w:numFmt w:val="bullet"/>
      <w:lvlText w:val="•"/>
      <w:lvlJc w:val="left"/>
      <w:pPr>
        <w:ind w:left="1166" w:hanging="195"/>
      </w:pPr>
      <w:rPr>
        <w:rFonts w:hint="default"/>
        <w:lang w:val="az" w:eastAsia="en-US" w:bidi="ar-SA"/>
      </w:rPr>
    </w:lvl>
    <w:lvl w:ilvl="2">
      <w:start w:val="0"/>
      <w:numFmt w:val="bullet"/>
      <w:lvlText w:val="•"/>
      <w:lvlJc w:val="left"/>
      <w:pPr>
        <w:ind w:left="2233" w:hanging="195"/>
      </w:pPr>
      <w:rPr>
        <w:rFonts w:hint="default"/>
        <w:lang w:val="az" w:eastAsia="en-US" w:bidi="ar-SA"/>
      </w:rPr>
    </w:lvl>
    <w:lvl w:ilvl="3">
      <w:start w:val="0"/>
      <w:numFmt w:val="bullet"/>
      <w:lvlText w:val="•"/>
      <w:lvlJc w:val="left"/>
      <w:pPr>
        <w:ind w:left="3300" w:hanging="195"/>
      </w:pPr>
      <w:rPr>
        <w:rFonts w:hint="default"/>
        <w:lang w:val="az" w:eastAsia="en-US" w:bidi="ar-SA"/>
      </w:rPr>
    </w:lvl>
    <w:lvl w:ilvl="4">
      <w:start w:val="0"/>
      <w:numFmt w:val="bullet"/>
      <w:lvlText w:val="•"/>
      <w:lvlJc w:val="left"/>
      <w:pPr>
        <w:ind w:left="4367" w:hanging="195"/>
      </w:pPr>
      <w:rPr>
        <w:rFonts w:hint="default"/>
        <w:lang w:val="az" w:eastAsia="en-US" w:bidi="ar-SA"/>
      </w:rPr>
    </w:lvl>
    <w:lvl w:ilvl="5">
      <w:start w:val="0"/>
      <w:numFmt w:val="bullet"/>
      <w:lvlText w:val="•"/>
      <w:lvlJc w:val="left"/>
      <w:pPr>
        <w:ind w:left="5434" w:hanging="195"/>
      </w:pPr>
      <w:rPr>
        <w:rFonts w:hint="default"/>
        <w:lang w:val="az" w:eastAsia="en-US" w:bidi="ar-SA"/>
      </w:rPr>
    </w:lvl>
    <w:lvl w:ilvl="6">
      <w:start w:val="0"/>
      <w:numFmt w:val="bullet"/>
      <w:lvlText w:val="•"/>
      <w:lvlJc w:val="left"/>
      <w:pPr>
        <w:ind w:left="6500" w:hanging="195"/>
      </w:pPr>
      <w:rPr>
        <w:rFonts w:hint="default"/>
        <w:lang w:val="az" w:eastAsia="en-US" w:bidi="ar-SA"/>
      </w:rPr>
    </w:lvl>
    <w:lvl w:ilvl="7">
      <w:start w:val="0"/>
      <w:numFmt w:val="bullet"/>
      <w:lvlText w:val="•"/>
      <w:lvlJc w:val="left"/>
      <w:pPr>
        <w:ind w:left="7567" w:hanging="195"/>
      </w:pPr>
      <w:rPr>
        <w:rFonts w:hint="default"/>
        <w:lang w:val="az" w:eastAsia="en-US" w:bidi="ar-SA"/>
      </w:rPr>
    </w:lvl>
    <w:lvl w:ilvl="8">
      <w:start w:val="0"/>
      <w:numFmt w:val="bullet"/>
      <w:lvlText w:val="•"/>
      <w:lvlJc w:val="left"/>
      <w:pPr>
        <w:ind w:left="8634" w:hanging="195"/>
      </w:pPr>
      <w:rPr>
        <w:rFonts w:hint="default"/>
        <w:lang w:val="az" w:eastAsia="en-US" w:bidi="ar-SA"/>
      </w:rPr>
    </w:lvl>
  </w:abstractNum>
  <w:abstractNum w:abstractNumId="165">
    <w:multiLevelType w:val="hybridMultilevel"/>
    <w:lvl w:ilvl="0">
      <w:start w:val="192"/>
      <w:numFmt w:val="decimal"/>
      <w:lvlText w:val="%1"/>
      <w:lvlJc w:val="left"/>
      <w:pPr>
        <w:ind w:left="100" w:hanging="860"/>
        <w:jc w:val="left"/>
      </w:pPr>
      <w:rPr>
        <w:rFonts w:hint="default"/>
        <w:lang w:val="az" w:eastAsia="en-US" w:bidi="ar-SA"/>
      </w:rPr>
    </w:lvl>
    <w:lvl w:ilvl="1">
      <w:start w:val="1"/>
      <w:numFmt w:val="decimal"/>
      <w:lvlText w:val="%1.%2."/>
      <w:lvlJc w:val="left"/>
      <w:pPr>
        <w:ind w:left="100" w:hanging="860"/>
        <w:jc w:val="left"/>
      </w:pPr>
      <w:rPr>
        <w:rFonts w:hint="default"/>
        <w:spacing w:val="-1"/>
        <w:w w:val="101"/>
        <w:lang w:val="az" w:eastAsia="en-US" w:bidi="ar-SA"/>
      </w:rPr>
    </w:lvl>
    <w:lvl w:ilvl="2">
      <w:start w:val="1"/>
      <w:numFmt w:val="decimal"/>
      <w:lvlText w:val="%1.%2.%3."/>
      <w:lvlJc w:val="left"/>
      <w:pPr>
        <w:ind w:left="1248" w:hanging="704"/>
        <w:jc w:val="left"/>
      </w:pPr>
      <w:rPr>
        <w:rFonts w:hint="default"/>
        <w:spacing w:val="-1"/>
        <w:w w:val="107"/>
        <w:lang w:val="az" w:eastAsia="en-US" w:bidi="ar-SA"/>
      </w:rPr>
    </w:lvl>
    <w:lvl w:ilvl="3">
      <w:start w:val="0"/>
      <w:numFmt w:val="bullet"/>
      <w:lvlText w:val="•"/>
      <w:lvlJc w:val="left"/>
      <w:pPr>
        <w:ind w:left="2728" w:hanging="704"/>
      </w:pPr>
      <w:rPr>
        <w:rFonts w:hint="default"/>
        <w:lang w:val="az" w:eastAsia="en-US" w:bidi="ar-SA"/>
      </w:rPr>
    </w:lvl>
    <w:lvl w:ilvl="4">
      <w:start w:val="0"/>
      <w:numFmt w:val="bullet"/>
      <w:lvlText w:val="•"/>
      <w:lvlJc w:val="left"/>
      <w:pPr>
        <w:ind w:left="3877" w:hanging="704"/>
      </w:pPr>
      <w:rPr>
        <w:rFonts w:hint="default"/>
        <w:lang w:val="az" w:eastAsia="en-US" w:bidi="ar-SA"/>
      </w:rPr>
    </w:lvl>
    <w:lvl w:ilvl="5">
      <w:start w:val="0"/>
      <w:numFmt w:val="bullet"/>
      <w:lvlText w:val="•"/>
      <w:lvlJc w:val="left"/>
      <w:pPr>
        <w:ind w:left="5025" w:hanging="704"/>
      </w:pPr>
      <w:rPr>
        <w:rFonts w:hint="default"/>
        <w:lang w:val="az" w:eastAsia="en-US" w:bidi="ar-SA"/>
      </w:rPr>
    </w:lvl>
    <w:lvl w:ilvl="6">
      <w:start w:val="0"/>
      <w:numFmt w:val="bullet"/>
      <w:lvlText w:val="•"/>
      <w:lvlJc w:val="left"/>
      <w:pPr>
        <w:ind w:left="6174" w:hanging="704"/>
      </w:pPr>
      <w:rPr>
        <w:rFonts w:hint="default"/>
        <w:lang w:val="az" w:eastAsia="en-US" w:bidi="ar-SA"/>
      </w:rPr>
    </w:lvl>
    <w:lvl w:ilvl="7">
      <w:start w:val="0"/>
      <w:numFmt w:val="bullet"/>
      <w:lvlText w:val="•"/>
      <w:lvlJc w:val="left"/>
      <w:pPr>
        <w:ind w:left="7322" w:hanging="704"/>
      </w:pPr>
      <w:rPr>
        <w:rFonts w:hint="default"/>
        <w:lang w:val="az" w:eastAsia="en-US" w:bidi="ar-SA"/>
      </w:rPr>
    </w:lvl>
    <w:lvl w:ilvl="8">
      <w:start w:val="0"/>
      <w:numFmt w:val="bullet"/>
      <w:lvlText w:val="•"/>
      <w:lvlJc w:val="left"/>
      <w:pPr>
        <w:ind w:left="8471" w:hanging="704"/>
      </w:pPr>
      <w:rPr>
        <w:rFonts w:hint="default"/>
        <w:lang w:val="az" w:eastAsia="en-US" w:bidi="ar-SA"/>
      </w:rPr>
    </w:lvl>
  </w:abstractNum>
  <w:abstractNum w:abstractNumId="164">
    <w:multiLevelType w:val="hybridMultilevel"/>
    <w:lvl w:ilvl="0">
      <w:start w:val="190"/>
      <w:numFmt w:val="decimal"/>
      <w:lvlText w:val="%1"/>
      <w:lvlJc w:val="left"/>
      <w:pPr>
        <w:ind w:left="100" w:hanging="854"/>
        <w:jc w:val="left"/>
      </w:pPr>
      <w:rPr>
        <w:rFonts w:hint="default"/>
        <w:lang w:val="az" w:eastAsia="en-US" w:bidi="ar-SA"/>
      </w:rPr>
    </w:lvl>
    <w:lvl w:ilvl="1">
      <w:start w:val="1"/>
      <w:numFmt w:val="decimal"/>
      <w:lvlText w:val="%1.%2."/>
      <w:lvlJc w:val="left"/>
      <w:pPr>
        <w:ind w:left="100" w:hanging="854"/>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54"/>
      </w:pPr>
      <w:rPr>
        <w:rFonts w:hint="default"/>
        <w:lang w:val="az" w:eastAsia="en-US" w:bidi="ar-SA"/>
      </w:rPr>
    </w:lvl>
    <w:lvl w:ilvl="3">
      <w:start w:val="0"/>
      <w:numFmt w:val="bullet"/>
      <w:lvlText w:val="•"/>
      <w:lvlJc w:val="left"/>
      <w:pPr>
        <w:ind w:left="3300" w:hanging="854"/>
      </w:pPr>
      <w:rPr>
        <w:rFonts w:hint="default"/>
        <w:lang w:val="az" w:eastAsia="en-US" w:bidi="ar-SA"/>
      </w:rPr>
    </w:lvl>
    <w:lvl w:ilvl="4">
      <w:start w:val="0"/>
      <w:numFmt w:val="bullet"/>
      <w:lvlText w:val="•"/>
      <w:lvlJc w:val="left"/>
      <w:pPr>
        <w:ind w:left="4367" w:hanging="854"/>
      </w:pPr>
      <w:rPr>
        <w:rFonts w:hint="default"/>
        <w:lang w:val="az" w:eastAsia="en-US" w:bidi="ar-SA"/>
      </w:rPr>
    </w:lvl>
    <w:lvl w:ilvl="5">
      <w:start w:val="0"/>
      <w:numFmt w:val="bullet"/>
      <w:lvlText w:val="•"/>
      <w:lvlJc w:val="left"/>
      <w:pPr>
        <w:ind w:left="5434" w:hanging="854"/>
      </w:pPr>
      <w:rPr>
        <w:rFonts w:hint="default"/>
        <w:lang w:val="az" w:eastAsia="en-US" w:bidi="ar-SA"/>
      </w:rPr>
    </w:lvl>
    <w:lvl w:ilvl="6">
      <w:start w:val="0"/>
      <w:numFmt w:val="bullet"/>
      <w:lvlText w:val="•"/>
      <w:lvlJc w:val="left"/>
      <w:pPr>
        <w:ind w:left="6500" w:hanging="854"/>
      </w:pPr>
      <w:rPr>
        <w:rFonts w:hint="default"/>
        <w:lang w:val="az" w:eastAsia="en-US" w:bidi="ar-SA"/>
      </w:rPr>
    </w:lvl>
    <w:lvl w:ilvl="7">
      <w:start w:val="0"/>
      <w:numFmt w:val="bullet"/>
      <w:lvlText w:val="•"/>
      <w:lvlJc w:val="left"/>
      <w:pPr>
        <w:ind w:left="7567" w:hanging="854"/>
      </w:pPr>
      <w:rPr>
        <w:rFonts w:hint="default"/>
        <w:lang w:val="az" w:eastAsia="en-US" w:bidi="ar-SA"/>
      </w:rPr>
    </w:lvl>
    <w:lvl w:ilvl="8">
      <w:start w:val="0"/>
      <w:numFmt w:val="bullet"/>
      <w:lvlText w:val="•"/>
      <w:lvlJc w:val="left"/>
      <w:pPr>
        <w:ind w:left="8634" w:hanging="854"/>
      </w:pPr>
      <w:rPr>
        <w:rFonts w:hint="default"/>
        <w:lang w:val="az" w:eastAsia="en-US" w:bidi="ar-SA"/>
      </w:rPr>
    </w:lvl>
  </w:abstractNum>
  <w:abstractNum w:abstractNumId="163">
    <w:multiLevelType w:val="hybridMultilevel"/>
    <w:lvl w:ilvl="0">
      <w:start w:val="189"/>
      <w:numFmt w:val="decimal"/>
      <w:lvlText w:val="%1"/>
      <w:lvlJc w:val="left"/>
      <w:pPr>
        <w:ind w:left="100" w:hanging="816"/>
        <w:jc w:val="left"/>
      </w:pPr>
      <w:rPr>
        <w:rFonts w:hint="default"/>
        <w:lang w:val="az" w:eastAsia="en-US" w:bidi="ar-SA"/>
      </w:rPr>
    </w:lvl>
    <w:lvl w:ilvl="1">
      <w:start w:val="1"/>
      <w:numFmt w:val="decimal"/>
      <w:lvlText w:val="%1.%2."/>
      <w:lvlJc w:val="left"/>
      <w:pPr>
        <w:ind w:left="100" w:hanging="816"/>
        <w:jc w:val="left"/>
      </w:pPr>
      <w:rPr>
        <w:rFonts w:hint="default"/>
        <w:spacing w:val="-1"/>
        <w:w w:val="98"/>
        <w:lang w:val="az" w:eastAsia="en-US" w:bidi="ar-SA"/>
      </w:rPr>
    </w:lvl>
    <w:lvl w:ilvl="2">
      <w:start w:val="0"/>
      <w:numFmt w:val="bullet"/>
      <w:lvlText w:val="•"/>
      <w:lvlJc w:val="left"/>
      <w:pPr>
        <w:ind w:left="2233" w:hanging="816"/>
      </w:pPr>
      <w:rPr>
        <w:rFonts w:hint="default"/>
        <w:lang w:val="az" w:eastAsia="en-US" w:bidi="ar-SA"/>
      </w:rPr>
    </w:lvl>
    <w:lvl w:ilvl="3">
      <w:start w:val="0"/>
      <w:numFmt w:val="bullet"/>
      <w:lvlText w:val="•"/>
      <w:lvlJc w:val="left"/>
      <w:pPr>
        <w:ind w:left="3300" w:hanging="816"/>
      </w:pPr>
      <w:rPr>
        <w:rFonts w:hint="default"/>
        <w:lang w:val="az" w:eastAsia="en-US" w:bidi="ar-SA"/>
      </w:rPr>
    </w:lvl>
    <w:lvl w:ilvl="4">
      <w:start w:val="0"/>
      <w:numFmt w:val="bullet"/>
      <w:lvlText w:val="•"/>
      <w:lvlJc w:val="left"/>
      <w:pPr>
        <w:ind w:left="4367" w:hanging="816"/>
      </w:pPr>
      <w:rPr>
        <w:rFonts w:hint="default"/>
        <w:lang w:val="az" w:eastAsia="en-US" w:bidi="ar-SA"/>
      </w:rPr>
    </w:lvl>
    <w:lvl w:ilvl="5">
      <w:start w:val="0"/>
      <w:numFmt w:val="bullet"/>
      <w:lvlText w:val="•"/>
      <w:lvlJc w:val="left"/>
      <w:pPr>
        <w:ind w:left="5434" w:hanging="816"/>
      </w:pPr>
      <w:rPr>
        <w:rFonts w:hint="default"/>
        <w:lang w:val="az" w:eastAsia="en-US" w:bidi="ar-SA"/>
      </w:rPr>
    </w:lvl>
    <w:lvl w:ilvl="6">
      <w:start w:val="0"/>
      <w:numFmt w:val="bullet"/>
      <w:lvlText w:val="•"/>
      <w:lvlJc w:val="left"/>
      <w:pPr>
        <w:ind w:left="6500" w:hanging="816"/>
      </w:pPr>
      <w:rPr>
        <w:rFonts w:hint="default"/>
        <w:lang w:val="az" w:eastAsia="en-US" w:bidi="ar-SA"/>
      </w:rPr>
    </w:lvl>
    <w:lvl w:ilvl="7">
      <w:start w:val="0"/>
      <w:numFmt w:val="bullet"/>
      <w:lvlText w:val="•"/>
      <w:lvlJc w:val="left"/>
      <w:pPr>
        <w:ind w:left="7567" w:hanging="816"/>
      </w:pPr>
      <w:rPr>
        <w:rFonts w:hint="default"/>
        <w:lang w:val="az" w:eastAsia="en-US" w:bidi="ar-SA"/>
      </w:rPr>
    </w:lvl>
    <w:lvl w:ilvl="8">
      <w:start w:val="0"/>
      <w:numFmt w:val="bullet"/>
      <w:lvlText w:val="•"/>
      <w:lvlJc w:val="left"/>
      <w:pPr>
        <w:ind w:left="8634" w:hanging="816"/>
      </w:pPr>
      <w:rPr>
        <w:rFonts w:hint="default"/>
        <w:lang w:val="az" w:eastAsia="en-US" w:bidi="ar-SA"/>
      </w:rPr>
    </w:lvl>
  </w:abstractNum>
  <w:abstractNum w:abstractNumId="162">
    <w:multiLevelType w:val="hybridMultilevel"/>
    <w:lvl w:ilvl="0">
      <w:start w:val="188"/>
      <w:numFmt w:val="decimal"/>
      <w:lvlText w:val="%1"/>
      <w:lvlJc w:val="left"/>
      <w:pPr>
        <w:ind w:left="100" w:hanging="610"/>
        <w:jc w:val="left"/>
      </w:pPr>
      <w:rPr>
        <w:rFonts w:hint="default"/>
        <w:lang w:val="az" w:eastAsia="en-US" w:bidi="ar-SA"/>
      </w:rPr>
    </w:lvl>
    <w:lvl w:ilvl="1">
      <w:start w:val="1"/>
      <w:numFmt w:val="decimal"/>
      <w:lvlText w:val="%1.%2."/>
      <w:lvlJc w:val="left"/>
      <w:pPr>
        <w:ind w:left="100" w:hanging="610"/>
        <w:jc w:val="left"/>
      </w:pPr>
      <w:rPr>
        <w:rFonts w:hint="default" w:ascii="Times New Roman" w:hAnsi="Times New Roman" w:eastAsia="Times New Roman" w:cs="Times New Roman"/>
        <w:b/>
        <w:bCs/>
        <w:i/>
        <w:iCs/>
        <w:spacing w:val="-1"/>
        <w:w w:val="107"/>
        <w:sz w:val="19"/>
        <w:szCs w:val="19"/>
        <w:lang w:val="az" w:eastAsia="en-US" w:bidi="ar-SA"/>
      </w:rPr>
    </w:lvl>
    <w:lvl w:ilvl="2">
      <w:start w:val="1"/>
      <w:numFmt w:val="decimal"/>
      <w:lvlText w:val="%1.%2.%3."/>
      <w:lvlJc w:val="left"/>
      <w:pPr>
        <w:ind w:left="1248" w:hanging="704"/>
        <w:jc w:val="left"/>
      </w:pPr>
      <w:rPr>
        <w:rFonts w:hint="default" w:ascii="Times New Roman" w:hAnsi="Times New Roman" w:eastAsia="Times New Roman" w:cs="Times New Roman"/>
        <w:b/>
        <w:bCs/>
        <w:i/>
        <w:iCs/>
        <w:spacing w:val="-1"/>
        <w:w w:val="107"/>
        <w:sz w:val="19"/>
        <w:szCs w:val="19"/>
        <w:lang w:val="az" w:eastAsia="en-US" w:bidi="ar-SA"/>
      </w:rPr>
    </w:lvl>
    <w:lvl w:ilvl="3">
      <w:start w:val="0"/>
      <w:numFmt w:val="bullet"/>
      <w:lvlText w:val="•"/>
      <w:lvlJc w:val="left"/>
      <w:pPr>
        <w:ind w:left="3357" w:hanging="704"/>
      </w:pPr>
      <w:rPr>
        <w:rFonts w:hint="default"/>
        <w:lang w:val="az" w:eastAsia="en-US" w:bidi="ar-SA"/>
      </w:rPr>
    </w:lvl>
    <w:lvl w:ilvl="4">
      <w:start w:val="0"/>
      <w:numFmt w:val="bullet"/>
      <w:lvlText w:val="•"/>
      <w:lvlJc w:val="left"/>
      <w:pPr>
        <w:ind w:left="4416" w:hanging="704"/>
      </w:pPr>
      <w:rPr>
        <w:rFonts w:hint="default"/>
        <w:lang w:val="az" w:eastAsia="en-US" w:bidi="ar-SA"/>
      </w:rPr>
    </w:lvl>
    <w:lvl w:ilvl="5">
      <w:start w:val="0"/>
      <w:numFmt w:val="bullet"/>
      <w:lvlText w:val="•"/>
      <w:lvlJc w:val="left"/>
      <w:pPr>
        <w:ind w:left="5474" w:hanging="704"/>
      </w:pPr>
      <w:rPr>
        <w:rFonts w:hint="default"/>
        <w:lang w:val="az" w:eastAsia="en-US" w:bidi="ar-SA"/>
      </w:rPr>
    </w:lvl>
    <w:lvl w:ilvl="6">
      <w:start w:val="0"/>
      <w:numFmt w:val="bullet"/>
      <w:lvlText w:val="•"/>
      <w:lvlJc w:val="left"/>
      <w:pPr>
        <w:ind w:left="6533" w:hanging="704"/>
      </w:pPr>
      <w:rPr>
        <w:rFonts w:hint="default"/>
        <w:lang w:val="az" w:eastAsia="en-US" w:bidi="ar-SA"/>
      </w:rPr>
    </w:lvl>
    <w:lvl w:ilvl="7">
      <w:start w:val="0"/>
      <w:numFmt w:val="bullet"/>
      <w:lvlText w:val="•"/>
      <w:lvlJc w:val="left"/>
      <w:pPr>
        <w:ind w:left="7592" w:hanging="704"/>
      </w:pPr>
      <w:rPr>
        <w:rFonts w:hint="default"/>
        <w:lang w:val="az" w:eastAsia="en-US" w:bidi="ar-SA"/>
      </w:rPr>
    </w:lvl>
    <w:lvl w:ilvl="8">
      <w:start w:val="0"/>
      <w:numFmt w:val="bullet"/>
      <w:lvlText w:val="•"/>
      <w:lvlJc w:val="left"/>
      <w:pPr>
        <w:ind w:left="8650" w:hanging="704"/>
      </w:pPr>
      <w:rPr>
        <w:rFonts w:hint="default"/>
        <w:lang w:val="az" w:eastAsia="en-US" w:bidi="ar-SA"/>
      </w:rPr>
    </w:lvl>
  </w:abstractNum>
  <w:abstractNum w:abstractNumId="161">
    <w:multiLevelType w:val="hybridMultilevel"/>
    <w:lvl w:ilvl="0">
      <w:start w:val="187"/>
      <w:numFmt w:val="decimal"/>
      <w:lvlText w:val="%1"/>
      <w:lvlJc w:val="left"/>
      <w:pPr>
        <w:ind w:left="100" w:hanging="815"/>
        <w:jc w:val="left"/>
      </w:pPr>
      <w:rPr>
        <w:rFonts w:hint="default"/>
        <w:lang w:val="az" w:eastAsia="en-US" w:bidi="ar-SA"/>
      </w:rPr>
    </w:lvl>
    <w:lvl w:ilvl="1">
      <w:start w:val="1"/>
      <w:numFmt w:val="decimal"/>
      <w:lvlText w:val="%1.%2."/>
      <w:lvlJc w:val="left"/>
      <w:pPr>
        <w:ind w:left="100" w:hanging="815"/>
        <w:jc w:val="left"/>
      </w:pPr>
      <w:rPr>
        <w:rFonts w:hint="default"/>
        <w:spacing w:val="-1"/>
        <w:w w:val="101"/>
        <w:lang w:val="az" w:eastAsia="en-US" w:bidi="ar-SA"/>
      </w:rPr>
    </w:lvl>
    <w:lvl w:ilvl="2">
      <w:start w:val="0"/>
      <w:numFmt w:val="bullet"/>
      <w:lvlText w:val="•"/>
      <w:lvlJc w:val="left"/>
      <w:pPr>
        <w:ind w:left="2233" w:hanging="815"/>
      </w:pPr>
      <w:rPr>
        <w:rFonts w:hint="default"/>
        <w:lang w:val="az" w:eastAsia="en-US" w:bidi="ar-SA"/>
      </w:rPr>
    </w:lvl>
    <w:lvl w:ilvl="3">
      <w:start w:val="0"/>
      <w:numFmt w:val="bullet"/>
      <w:lvlText w:val="•"/>
      <w:lvlJc w:val="left"/>
      <w:pPr>
        <w:ind w:left="3300" w:hanging="815"/>
      </w:pPr>
      <w:rPr>
        <w:rFonts w:hint="default"/>
        <w:lang w:val="az" w:eastAsia="en-US" w:bidi="ar-SA"/>
      </w:rPr>
    </w:lvl>
    <w:lvl w:ilvl="4">
      <w:start w:val="0"/>
      <w:numFmt w:val="bullet"/>
      <w:lvlText w:val="•"/>
      <w:lvlJc w:val="left"/>
      <w:pPr>
        <w:ind w:left="4367" w:hanging="815"/>
      </w:pPr>
      <w:rPr>
        <w:rFonts w:hint="default"/>
        <w:lang w:val="az" w:eastAsia="en-US" w:bidi="ar-SA"/>
      </w:rPr>
    </w:lvl>
    <w:lvl w:ilvl="5">
      <w:start w:val="0"/>
      <w:numFmt w:val="bullet"/>
      <w:lvlText w:val="•"/>
      <w:lvlJc w:val="left"/>
      <w:pPr>
        <w:ind w:left="5434" w:hanging="815"/>
      </w:pPr>
      <w:rPr>
        <w:rFonts w:hint="default"/>
        <w:lang w:val="az" w:eastAsia="en-US" w:bidi="ar-SA"/>
      </w:rPr>
    </w:lvl>
    <w:lvl w:ilvl="6">
      <w:start w:val="0"/>
      <w:numFmt w:val="bullet"/>
      <w:lvlText w:val="•"/>
      <w:lvlJc w:val="left"/>
      <w:pPr>
        <w:ind w:left="6500" w:hanging="815"/>
      </w:pPr>
      <w:rPr>
        <w:rFonts w:hint="default"/>
        <w:lang w:val="az" w:eastAsia="en-US" w:bidi="ar-SA"/>
      </w:rPr>
    </w:lvl>
    <w:lvl w:ilvl="7">
      <w:start w:val="0"/>
      <w:numFmt w:val="bullet"/>
      <w:lvlText w:val="•"/>
      <w:lvlJc w:val="left"/>
      <w:pPr>
        <w:ind w:left="7567" w:hanging="815"/>
      </w:pPr>
      <w:rPr>
        <w:rFonts w:hint="default"/>
        <w:lang w:val="az" w:eastAsia="en-US" w:bidi="ar-SA"/>
      </w:rPr>
    </w:lvl>
    <w:lvl w:ilvl="8">
      <w:start w:val="0"/>
      <w:numFmt w:val="bullet"/>
      <w:lvlText w:val="•"/>
      <w:lvlJc w:val="left"/>
      <w:pPr>
        <w:ind w:left="8634" w:hanging="815"/>
      </w:pPr>
      <w:rPr>
        <w:rFonts w:hint="default"/>
        <w:lang w:val="az" w:eastAsia="en-US" w:bidi="ar-SA"/>
      </w:rPr>
    </w:lvl>
  </w:abstractNum>
  <w:abstractNum w:abstractNumId="160">
    <w:multiLevelType w:val="hybridMultilevel"/>
    <w:lvl w:ilvl="0">
      <w:start w:val="186"/>
      <w:numFmt w:val="decimal"/>
      <w:lvlText w:val="%1"/>
      <w:lvlJc w:val="left"/>
      <w:pPr>
        <w:ind w:left="100" w:hanging="900"/>
        <w:jc w:val="left"/>
      </w:pPr>
      <w:rPr>
        <w:rFonts w:hint="default"/>
        <w:lang w:val="az" w:eastAsia="en-US" w:bidi="ar-SA"/>
      </w:rPr>
    </w:lvl>
    <w:lvl w:ilvl="1">
      <w:start w:val="1"/>
      <w:numFmt w:val="decimal"/>
      <w:lvlText w:val="%1.%2."/>
      <w:lvlJc w:val="left"/>
      <w:pPr>
        <w:ind w:left="100" w:hanging="900"/>
        <w:jc w:val="left"/>
      </w:pPr>
      <w:rPr>
        <w:rFonts w:hint="default"/>
        <w:spacing w:val="-1"/>
        <w:w w:val="101"/>
        <w:lang w:val="az" w:eastAsia="en-US" w:bidi="ar-SA"/>
      </w:rPr>
    </w:lvl>
    <w:lvl w:ilvl="2">
      <w:start w:val="1"/>
      <w:numFmt w:val="decimal"/>
      <w:lvlText w:val="%1.%2.%3."/>
      <w:lvlJc w:val="left"/>
      <w:pPr>
        <w:ind w:left="1583" w:hanging="1040"/>
        <w:jc w:val="left"/>
      </w:pPr>
      <w:rPr>
        <w:rFonts w:hint="default" w:ascii="Courier New" w:hAnsi="Courier New" w:eastAsia="Courier New" w:cs="Courier New"/>
        <w:b w:val="0"/>
        <w:bCs w:val="0"/>
        <w:i w:val="0"/>
        <w:iCs w:val="0"/>
        <w:spacing w:val="-1"/>
        <w:w w:val="101"/>
        <w:sz w:val="19"/>
        <w:szCs w:val="19"/>
        <w:lang w:val="az" w:eastAsia="en-US" w:bidi="ar-SA"/>
      </w:rPr>
    </w:lvl>
    <w:lvl w:ilvl="3">
      <w:start w:val="0"/>
      <w:numFmt w:val="bullet"/>
      <w:lvlText w:val="•"/>
      <w:lvlJc w:val="left"/>
      <w:pPr>
        <w:ind w:left="3621" w:hanging="1040"/>
      </w:pPr>
      <w:rPr>
        <w:rFonts w:hint="default"/>
        <w:lang w:val="az" w:eastAsia="en-US" w:bidi="ar-SA"/>
      </w:rPr>
    </w:lvl>
    <w:lvl w:ilvl="4">
      <w:start w:val="0"/>
      <w:numFmt w:val="bullet"/>
      <w:lvlText w:val="•"/>
      <w:lvlJc w:val="left"/>
      <w:pPr>
        <w:ind w:left="4642" w:hanging="1040"/>
      </w:pPr>
      <w:rPr>
        <w:rFonts w:hint="default"/>
        <w:lang w:val="az" w:eastAsia="en-US" w:bidi="ar-SA"/>
      </w:rPr>
    </w:lvl>
    <w:lvl w:ilvl="5">
      <w:start w:val="0"/>
      <w:numFmt w:val="bullet"/>
      <w:lvlText w:val="•"/>
      <w:lvlJc w:val="left"/>
      <w:pPr>
        <w:ind w:left="5663" w:hanging="1040"/>
      </w:pPr>
      <w:rPr>
        <w:rFonts w:hint="default"/>
        <w:lang w:val="az" w:eastAsia="en-US" w:bidi="ar-SA"/>
      </w:rPr>
    </w:lvl>
    <w:lvl w:ilvl="6">
      <w:start w:val="0"/>
      <w:numFmt w:val="bullet"/>
      <w:lvlText w:val="•"/>
      <w:lvlJc w:val="left"/>
      <w:pPr>
        <w:ind w:left="6684" w:hanging="1040"/>
      </w:pPr>
      <w:rPr>
        <w:rFonts w:hint="default"/>
        <w:lang w:val="az" w:eastAsia="en-US" w:bidi="ar-SA"/>
      </w:rPr>
    </w:lvl>
    <w:lvl w:ilvl="7">
      <w:start w:val="0"/>
      <w:numFmt w:val="bullet"/>
      <w:lvlText w:val="•"/>
      <w:lvlJc w:val="left"/>
      <w:pPr>
        <w:ind w:left="7705" w:hanging="1040"/>
      </w:pPr>
      <w:rPr>
        <w:rFonts w:hint="default"/>
        <w:lang w:val="az" w:eastAsia="en-US" w:bidi="ar-SA"/>
      </w:rPr>
    </w:lvl>
    <w:lvl w:ilvl="8">
      <w:start w:val="0"/>
      <w:numFmt w:val="bullet"/>
      <w:lvlText w:val="•"/>
      <w:lvlJc w:val="left"/>
      <w:pPr>
        <w:ind w:left="8726" w:hanging="1040"/>
      </w:pPr>
      <w:rPr>
        <w:rFonts w:hint="default"/>
        <w:lang w:val="az" w:eastAsia="en-US" w:bidi="ar-SA"/>
      </w:rPr>
    </w:lvl>
  </w:abstractNum>
  <w:abstractNum w:abstractNumId="159">
    <w:multiLevelType w:val="hybridMultilevel"/>
    <w:lvl w:ilvl="0">
      <w:start w:val="185"/>
      <w:numFmt w:val="decimal"/>
      <w:lvlText w:val="%1"/>
      <w:lvlJc w:val="left"/>
      <w:pPr>
        <w:ind w:left="100" w:hanging="836"/>
        <w:jc w:val="left"/>
      </w:pPr>
      <w:rPr>
        <w:rFonts w:hint="default"/>
        <w:lang w:val="az" w:eastAsia="en-US" w:bidi="ar-SA"/>
      </w:rPr>
    </w:lvl>
    <w:lvl w:ilvl="1">
      <w:start w:val="1"/>
      <w:numFmt w:val="decimal"/>
      <w:lvlText w:val="%1.%2."/>
      <w:lvlJc w:val="left"/>
      <w:pPr>
        <w:ind w:left="100" w:hanging="836"/>
        <w:jc w:val="left"/>
      </w:pPr>
      <w:rPr>
        <w:rFonts w:hint="default"/>
        <w:spacing w:val="-1"/>
        <w:w w:val="101"/>
        <w:lang w:val="az" w:eastAsia="en-US" w:bidi="ar-SA"/>
      </w:rPr>
    </w:lvl>
    <w:lvl w:ilvl="2">
      <w:start w:val="1"/>
      <w:numFmt w:val="decimal"/>
      <w:lvlText w:val="%1.%2.%3."/>
      <w:lvlJc w:val="left"/>
      <w:pPr>
        <w:ind w:left="1583" w:hanging="1040"/>
        <w:jc w:val="left"/>
      </w:pPr>
      <w:rPr>
        <w:rFonts w:hint="default" w:ascii="Courier New" w:hAnsi="Courier New" w:eastAsia="Courier New" w:cs="Courier New"/>
        <w:b w:val="0"/>
        <w:bCs w:val="0"/>
        <w:i w:val="0"/>
        <w:iCs w:val="0"/>
        <w:spacing w:val="-1"/>
        <w:w w:val="101"/>
        <w:sz w:val="19"/>
        <w:szCs w:val="19"/>
        <w:lang w:val="az" w:eastAsia="en-US" w:bidi="ar-SA"/>
      </w:rPr>
    </w:lvl>
    <w:lvl w:ilvl="3">
      <w:start w:val="0"/>
      <w:numFmt w:val="bullet"/>
      <w:lvlText w:val="•"/>
      <w:lvlJc w:val="left"/>
      <w:pPr>
        <w:ind w:left="3621" w:hanging="1040"/>
      </w:pPr>
      <w:rPr>
        <w:rFonts w:hint="default"/>
        <w:lang w:val="az" w:eastAsia="en-US" w:bidi="ar-SA"/>
      </w:rPr>
    </w:lvl>
    <w:lvl w:ilvl="4">
      <w:start w:val="0"/>
      <w:numFmt w:val="bullet"/>
      <w:lvlText w:val="•"/>
      <w:lvlJc w:val="left"/>
      <w:pPr>
        <w:ind w:left="4642" w:hanging="1040"/>
      </w:pPr>
      <w:rPr>
        <w:rFonts w:hint="default"/>
        <w:lang w:val="az" w:eastAsia="en-US" w:bidi="ar-SA"/>
      </w:rPr>
    </w:lvl>
    <w:lvl w:ilvl="5">
      <w:start w:val="0"/>
      <w:numFmt w:val="bullet"/>
      <w:lvlText w:val="•"/>
      <w:lvlJc w:val="left"/>
      <w:pPr>
        <w:ind w:left="5663" w:hanging="1040"/>
      </w:pPr>
      <w:rPr>
        <w:rFonts w:hint="default"/>
        <w:lang w:val="az" w:eastAsia="en-US" w:bidi="ar-SA"/>
      </w:rPr>
    </w:lvl>
    <w:lvl w:ilvl="6">
      <w:start w:val="0"/>
      <w:numFmt w:val="bullet"/>
      <w:lvlText w:val="•"/>
      <w:lvlJc w:val="left"/>
      <w:pPr>
        <w:ind w:left="6684" w:hanging="1040"/>
      </w:pPr>
      <w:rPr>
        <w:rFonts w:hint="default"/>
        <w:lang w:val="az" w:eastAsia="en-US" w:bidi="ar-SA"/>
      </w:rPr>
    </w:lvl>
    <w:lvl w:ilvl="7">
      <w:start w:val="0"/>
      <w:numFmt w:val="bullet"/>
      <w:lvlText w:val="•"/>
      <w:lvlJc w:val="left"/>
      <w:pPr>
        <w:ind w:left="7705" w:hanging="1040"/>
      </w:pPr>
      <w:rPr>
        <w:rFonts w:hint="default"/>
        <w:lang w:val="az" w:eastAsia="en-US" w:bidi="ar-SA"/>
      </w:rPr>
    </w:lvl>
    <w:lvl w:ilvl="8">
      <w:start w:val="0"/>
      <w:numFmt w:val="bullet"/>
      <w:lvlText w:val="•"/>
      <w:lvlJc w:val="left"/>
      <w:pPr>
        <w:ind w:left="8726" w:hanging="1040"/>
      </w:pPr>
      <w:rPr>
        <w:rFonts w:hint="default"/>
        <w:lang w:val="az" w:eastAsia="en-US" w:bidi="ar-SA"/>
      </w:rPr>
    </w:lvl>
  </w:abstractNum>
  <w:abstractNum w:abstractNumId="158">
    <w:multiLevelType w:val="hybridMultilevel"/>
    <w:lvl w:ilvl="0">
      <w:start w:val="184"/>
      <w:numFmt w:val="decimal"/>
      <w:lvlText w:val="%1"/>
      <w:lvlJc w:val="left"/>
      <w:pPr>
        <w:ind w:left="100" w:hanging="853"/>
        <w:jc w:val="left"/>
      </w:pPr>
      <w:rPr>
        <w:rFonts w:hint="default"/>
        <w:lang w:val="az" w:eastAsia="en-US" w:bidi="ar-SA"/>
      </w:rPr>
    </w:lvl>
    <w:lvl w:ilvl="1">
      <w:start w:val="1"/>
      <w:numFmt w:val="decimal"/>
      <w:lvlText w:val="%1.%2."/>
      <w:lvlJc w:val="left"/>
      <w:pPr>
        <w:ind w:left="100" w:hanging="853"/>
        <w:jc w:val="left"/>
      </w:pPr>
      <w:rPr>
        <w:rFonts w:hint="default"/>
        <w:spacing w:val="-1"/>
        <w:w w:val="98"/>
        <w:lang w:val="az" w:eastAsia="en-US" w:bidi="ar-SA"/>
      </w:rPr>
    </w:lvl>
    <w:lvl w:ilvl="2">
      <w:start w:val="1"/>
      <w:numFmt w:val="decimal"/>
      <w:lvlText w:val="%1.%2.%3."/>
      <w:lvlJc w:val="left"/>
      <w:pPr>
        <w:ind w:left="1583" w:hanging="1040"/>
        <w:jc w:val="left"/>
      </w:pPr>
      <w:rPr>
        <w:rFonts w:hint="default"/>
        <w:strike/>
        <w:spacing w:val="-1"/>
        <w:w w:val="98"/>
        <w:lang w:val="az" w:eastAsia="en-US" w:bidi="ar-SA"/>
      </w:rPr>
    </w:lvl>
    <w:lvl w:ilvl="3">
      <w:start w:val="0"/>
      <w:numFmt w:val="bullet"/>
      <w:lvlText w:val="•"/>
      <w:lvlJc w:val="left"/>
      <w:pPr>
        <w:ind w:left="3621" w:hanging="1040"/>
      </w:pPr>
      <w:rPr>
        <w:rFonts w:hint="default"/>
        <w:lang w:val="az" w:eastAsia="en-US" w:bidi="ar-SA"/>
      </w:rPr>
    </w:lvl>
    <w:lvl w:ilvl="4">
      <w:start w:val="0"/>
      <w:numFmt w:val="bullet"/>
      <w:lvlText w:val="•"/>
      <w:lvlJc w:val="left"/>
      <w:pPr>
        <w:ind w:left="4642" w:hanging="1040"/>
      </w:pPr>
      <w:rPr>
        <w:rFonts w:hint="default"/>
        <w:lang w:val="az" w:eastAsia="en-US" w:bidi="ar-SA"/>
      </w:rPr>
    </w:lvl>
    <w:lvl w:ilvl="5">
      <w:start w:val="0"/>
      <w:numFmt w:val="bullet"/>
      <w:lvlText w:val="•"/>
      <w:lvlJc w:val="left"/>
      <w:pPr>
        <w:ind w:left="5663" w:hanging="1040"/>
      </w:pPr>
      <w:rPr>
        <w:rFonts w:hint="default"/>
        <w:lang w:val="az" w:eastAsia="en-US" w:bidi="ar-SA"/>
      </w:rPr>
    </w:lvl>
    <w:lvl w:ilvl="6">
      <w:start w:val="0"/>
      <w:numFmt w:val="bullet"/>
      <w:lvlText w:val="•"/>
      <w:lvlJc w:val="left"/>
      <w:pPr>
        <w:ind w:left="6684" w:hanging="1040"/>
      </w:pPr>
      <w:rPr>
        <w:rFonts w:hint="default"/>
        <w:lang w:val="az" w:eastAsia="en-US" w:bidi="ar-SA"/>
      </w:rPr>
    </w:lvl>
    <w:lvl w:ilvl="7">
      <w:start w:val="0"/>
      <w:numFmt w:val="bullet"/>
      <w:lvlText w:val="•"/>
      <w:lvlJc w:val="left"/>
      <w:pPr>
        <w:ind w:left="7705" w:hanging="1040"/>
      </w:pPr>
      <w:rPr>
        <w:rFonts w:hint="default"/>
        <w:lang w:val="az" w:eastAsia="en-US" w:bidi="ar-SA"/>
      </w:rPr>
    </w:lvl>
    <w:lvl w:ilvl="8">
      <w:start w:val="0"/>
      <w:numFmt w:val="bullet"/>
      <w:lvlText w:val="•"/>
      <w:lvlJc w:val="left"/>
      <w:pPr>
        <w:ind w:left="8726" w:hanging="1040"/>
      </w:pPr>
      <w:rPr>
        <w:rFonts w:hint="default"/>
        <w:lang w:val="az" w:eastAsia="en-US" w:bidi="ar-SA"/>
      </w:rPr>
    </w:lvl>
  </w:abstractNum>
  <w:abstractNum w:abstractNumId="157">
    <w:multiLevelType w:val="hybridMultilevel"/>
    <w:lvl w:ilvl="0">
      <w:start w:val="183"/>
      <w:numFmt w:val="decimal"/>
      <w:lvlText w:val="%1"/>
      <w:lvlJc w:val="left"/>
      <w:pPr>
        <w:ind w:left="100" w:hanging="850"/>
        <w:jc w:val="left"/>
      </w:pPr>
      <w:rPr>
        <w:rFonts w:hint="default"/>
        <w:lang w:val="az" w:eastAsia="en-US" w:bidi="ar-SA"/>
      </w:rPr>
    </w:lvl>
    <w:lvl w:ilvl="1">
      <w:start w:val="1"/>
      <w:numFmt w:val="decimal"/>
      <w:lvlText w:val="%1.%2."/>
      <w:lvlJc w:val="left"/>
      <w:pPr>
        <w:ind w:left="100" w:hanging="850"/>
        <w:jc w:val="left"/>
      </w:pPr>
      <w:rPr>
        <w:rFonts w:hint="default" w:ascii="Courier New" w:hAnsi="Courier New" w:eastAsia="Courier New" w:cs="Courier New"/>
        <w:b w:val="0"/>
        <w:bCs w:val="0"/>
        <w:i w:val="0"/>
        <w:iCs w:val="0"/>
        <w:spacing w:val="-1"/>
        <w:w w:val="101"/>
        <w:sz w:val="19"/>
        <w:szCs w:val="19"/>
        <w:lang w:val="az" w:eastAsia="en-US" w:bidi="ar-SA"/>
      </w:rPr>
    </w:lvl>
    <w:lvl w:ilvl="2">
      <w:start w:val="1"/>
      <w:numFmt w:val="decimal"/>
      <w:lvlText w:val="%1.%2.%3."/>
      <w:lvlJc w:val="left"/>
      <w:pPr>
        <w:ind w:left="100" w:hanging="1141"/>
        <w:jc w:val="left"/>
      </w:pPr>
      <w:rPr>
        <w:rFonts w:hint="default" w:ascii="Courier New" w:hAnsi="Courier New" w:eastAsia="Courier New" w:cs="Courier New"/>
        <w:b w:val="0"/>
        <w:bCs w:val="0"/>
        <w:i w:val="0"/>
        <w:iCs w:val="0"/>
        <w:spacing w:val="-1"/>
        <w:w w:val="101"/>
        <w:sz w:val="19"/>
        <w:szCs w:val="19"/>
        <w:lang w:val="az" w:eastAsia="en-US" w:bidi="ar-SA"/>
      </w:rPr>
    </w:lvl>
    <w:lvl w:ilvl="3">
      <w:start w:val="0"/>
      <w:numFmt w:val="bullet"/>
      <w:lvlText w:val="•"/>
      <w:lvlJc w:val="left"/>
      <w:pPr>
        <w:ind w:left="3300" w:hanging="1141"/>
      </w:pPr>
      <w:rPr>
        <w:rFonts w:hint="default"/>
        <w:lang w:val="az" w:eastAsia="en-US" w:bidi="ar-SA"/>
      </w:rPr>
    </w:lvl>
    <w:lvl w:ilvl="4">
      <w:start w:val="0"/>
      <w:numFmt w:val="bullet"/>
      <w:lvlText w:val="•"/>
      <w:lvlJc w:val="left"/>
      <w:pPr>
        <w:ind w:left="4367" w:hanging="1141"/>
      </w:pPr>
      <w:rPr>
        <w:rFonts w:hint="default"/>
        <w:lang w:val="az" w:eastAsia="en-US" w:bidi="ar-SA"/>
      </w:rPr>
    </w:lvl>
    <w:lvl w:ilvl="5">
      <w:start w:val="0"/>
      <w:numFmt w:val="bullet"/>
      <w:lvlText w:val="•"/>
      <w:lvlJc w:val="left"/>
      <w:pPr>
        <w:ind w:left="5434" w:hanging="1141"/>
      </w:pPr>
      <w:rPr>
        <w:rFonts w:hint="default"/>
        <w:lang w:val="az" w:eastAsia="en-US" w:bidi="ar-SA"/>
      </w:rPr>
    </w:lvl>
    <w:lvl w:ilvl="6">
      <w:start w:val="0"/>
      <w:numFmt w:val="bullet"/>
      <w:lvlText w:val="•"/>
      <w:lvlJc w:val="left"/>
      <w:pPr>
        <w:ind w:left="6500" w:hanging="1141"/>
      </w:pPr>
      <w:rPr>
        <w:rFonts w:hint="default"/>
        <w:lang w:val="az" w:eastAsia="en-US" w:bidi="ar-SA"/>
      </w:rPr>
    </w:lvl>
    <w:lvl w:ilvl="7">
      <w:start w:val="0"/>
      <w:numFmt w:val="bullet"/>
      <w:lvlText w:val="•"/>
      <w:lvlJc w:val="left"/>
      <w:pPr>
        <w:ind w:left="7567" w:hanging="1141"/>
      </w:pPr>
      <w:rPr>
        <w:rFonts w:hint="default"/>
        <w:lang w:val="az" w:eastAsia="en-US" w:bidi="ar-SA"/>
      </w:rPr>
    </w:lvl>
    <w:lvl w:ilvl="8">
      <w:start w:val="0"/>
      <w:numFmt w:val="bullet"/>
      <w:lvlText w:val="•"/>
      <w:lvlJc w:val="left"/>
      <w:pPr>
        <w:ind w:left="8634" w:hanging="1141"/>
      </w:pPr>
      <w:rPr>
        <w:rFonts w:hint="default"/>
        <w:lang w:val="az" w:eastAsia="en-US" w:bidi="ar-SA"/>
      </w:rPr>
    </w:lvl>
  </w:abstractNum>
  <w:abstractNum w:abstractNumId="156">
    <w:multiLevelType w:val="hybridMultilevel"/>
    <w:lvl w:ilvl="0">
      <w:start w:val="182"/>
      <w:numFmt w:val="decimal"/>
      <w:lvlText w:val="%1"/>
      <w:lvlJc w:val="left"/>
      <w:pPr>
        <w:ind w:left="1583" w:hanging="1040"/>
        <w:jc w:val="left"/>
      </w:pPr>
      <w:rPr>
        <w:rFonts w:hint="default"/>
        <w:lang w:val="az" w:eastAsia="en-US" w:bidi="ar-SA"/>
      </w:rPr>
    </w:lvl>
    <w:lvl w:ilvl="1">
      <w:start w:val="3"/>
      <w:numFmt w:val="decimal"/>
      <w:lvlText w:val="%1.%2"/>
      <w:lvlJc w:val="left"/>
      <w:pPr>
        <w:ind w:left="1583" w:hanging="1040"/>
        <w:jc w:val="left"/>
      </w:pPr>
      <w:rPr>
        <w:rFonts w:hint="default"/>
        <w:lang w:val="az" w:eastAsia="en-US" w:bidi="ar-SA"/>
      </w:rPr>
    </w:lvl>
    <w:lvl w:ilvl="2">
      <w:start w:val="1"/>
      <w:numFmt w:val="decimal"/>
      <w:lvlText w:val="%1.%2.%3."/>
      <w:lvlJc w:val="left"/>
      <w:pPr>
        <w:ind w:left="1583" w:hanging="1040"/>
        <w:jc w:val="left"/>
      </w:pPr>
      <w:rPr>
        <w:rFonts w:hint="default"/>
        <w:spacing w:val="-1"/>
        <w:w w:val="98"/>
        <w:lang w:val="az" w:eastAsia="en-US" w:bidi="ar-SA"/>
      </w:rPr>
    </w:lvl>
    <w:lvl w:ilvl="3">
      <w:start w:val="0"/>
      <w:numFmt w:val="bullet"/>
      <w:lvlText w:val="•"/>
      <w:lvlJc w:val="left"/>
      <w:pPr>
        <w:ind w:left="4336" w:hanging="1040"/>
      </w:pPr>
      <w:rPr>
        <w:rFonts w:hint="default"/>
        <w:lang w:val="az" w:eastAsia="en-US" w:bidi="ar-SA"/>
      </w:rPr>
    </w:lvl>
    <w:lvl w:ilvl="4">
      <w:start w:val="0"/>
      <w:numFmt w:val="bullet"/>
      <w:lvlText w:val="•"/>
      <w:lvlJc w:val="left"/>
      <w:pPr>
        <w:ind w:left="5255" w:hanging="1040"/>
      </w:pPr>
      <w:rPr>
        <w:rFonts w:hint="default"/>
        <w:lang w:val="az" w:eastAsia="en-US" w:bidi="ar-SA"/>
      </w:rPr>
    </w:lvl>
    <w:lvl w:ilvl="5">
      <w:start w:val="0"/>
      <w:numFmt w:val="bullet"/>
      <w:lvlText w:val="•"/>
      <w:lvlJc w:val="left"/>
      <w:pPr>
        <w:ind w:left="6174" w:hanging="1040"/>
      </w:pPr>
      <w:rPr>
        <w:rFonts w:hint="default"/>
        <w:lang w:val="az" w:eastAsia="en-US" w:bidi="ar-SA"/>
      </w:rPr>
    </w:lvl>
    <w:lvl w:ilvl="6">
      <w:start w:val="0"/>
      <w:numFmt w:val="bullet"/>
      <w:lvlText w:val="•"/>
      <w:lvlJc w:val="left"/>
      <w:pPr>
        <w:ind w:left="7092" w:hanging="1040"/>
      </w:pPr>
      <w:rPr>
        <w:rFonts w:hint="default"/>
        <w:lang w:val="az" w:eastAsia="en-US" w:bidi="ar-SA"/>
      </w:rPr>
    </w:lvl>
    <w:lvl w:ilvl="7">
      <w:start w:val="0"/>
      <w:numFmt w:val="bullet"/>
      <w:lvlText w:val="•"/>
      <w:lvlJc w:val="left"/>
      <w:pPr>
        <w:ind w:left="8011" w:hanging="1040"/>
      </w:pPr>
      <w:rPr>
        <w:rFonts w:hint="default"/>
        <w:lang w:val="az" w:eastAsia="en-US" w:bidi="ar-SA"/>
      </w:rPr>
    </w:lvl>
    <w:lvl w:ilvl="8">
      <w:start w:val="0"/>
      <w:numFmt w:val="bullet"/>
      <w:lvlText w:val="•"/>
      <w:lvlJc w:val="left"/>
      <w:pPr>
        <w:ind w:left="8930" w:hanging="1040"/>
      </w:pPr>
      <w:rPr>
        <w:rFonts w:hint="default"/>
        <w:lang w:val="az" w:eastAsia="en-US" w:bidi="ar-SA"/>
      </w:rPr>
    </w:lvl>
  </w:abstractNum>
  <w:abstractNum w:abstractNumId="155">
    <w:multiLevelType w:val="hybridMultilevel"/>
    <w:lvl w:ilvl="0">
      <w:start w:val="182"/>
      <w:numFmt w:val="decimal"/>
      <w:lvlText w:val="%1"/>
      <w:lvlJc w:val="left"/>
      <w:pPr>
        <w:ind w:left="1583" w:hanging="1040"/>
        <w:jc w:val="left"/>
      </w:pPr>
      <w:rPr>
        <w:rFonts w:hint="default"/>
        <w:lang w:val="az" w:eastAsia="en-US" w:bidi="ar-SA"/>
      </w:rPr>
    </w:lvl>
    <w:lvl w:ilvl="1">
      <w:start w:val="2"/>
      <w:numFmt w:val="decimal"/>
      <w:lvlText w:val="%1.%2"/>
      <w:lvlJc w:val="left"/>
      <w:pPr>
        <w:ind w:left="1583" w:hanging="1040"/>
        <w:jc w:val="left"/>
      </w:pPr>
      <w:rPr>
        <w:rFonts w:hint="default"/>
        <w:lang w:val="az" w:eastAsia="en-US" w:bidi="ar-SA"/>
      </w:rPr>
    </w:lvl>
    <w:lvl w:ilvl="2">
      <w:start w:val="2"/>
      <w:numFmt w:val="decimal"/>
      <w:lvlText w:val="%1.%2.%3."/>
      <w:lvlJc w:val="left"/>
      <w:pPr>
        <w:ind w:left="1583" w:hanging="1040"/>
        <w:jc w:val="left"/>
      </w:pPr>
      <w:rPr>
        <w:rFonts w:hint="default" w:ascii="Courier New" w:hAnsi="Courier New" w:eastAsia="Courier New" w:cs="Courier New"/>
        <w:b w:val="0"/>
        <w:bCs w:val="0"/>
        <w:i w:val="0"/>
        <w:iCs w:val="0"/>
        <w:spacing w:val="-1"/>
        <w:w w:val="101"/>
        <w:sz w:val="19"/>
        <w:szCs w:val="19"/>
        <w:lang w:val="az" w:eastAsia="en-US" w:bidi="ar-SA"/>
      </w:rPr>
    </w:lvl>
    <w:lvl w:ilvl="3">
      <w:start w:val="0"/>
      <w:numFmt w:val="bullet"/>
      <w:lvlText w:val="•"/>
      <w:lvlJc w:val="left"/>
      <w:pPr>
        <w:ind w:left="4336" w:hanging="1040"/>
      </w:pPr>
      <w:rPr>
        <w:rFonts w:hint="default"/>
        <w:lang w:val="az" w:eastAsia="en-US" w:bidi="ar-SA"/>
      </w:rPr>
    </w:lvl>
    <w:lvl w:ilvl="4">
      <w:start w:val="0"/>
      <w:numFmt w:val="bullet"/>
      <w:lvlText w:val="•"/>
      <w:lvlJc w:val="left"/>
      <w:pPr>
        <w:ind w:left="5255" w:hanging="1040"/>
      </w:pPr>
      <w:rPr>
        <w:rFonts w:hint="default"/>
        <w:lang w:val="az" w:eastAsia="en-US" w:bidi="ar-SA"/>
      </w:rPr>
    </w:lvl>
    <w:lvl w:ilvl="5">
      <w:start w:val="0"/>
      <w:numFmt w:val="bullet"/>
      <w:lvlText w:val="•"/>
      <w:lvlJc w:val="left"/>
      <w:pPr>
        <w:ind w:left="6174" w:hanging="1040"/>
      </w:pPr>
      <w:rPr>
        <w:rFonts w:hint="default"/>
        <w:lang w:val="az" w:eastAsia="en-US" w:bidi="ar-SA"/>
      </w:rPr>
    </w:lvl>
    <w:lvl w:ilvl="6">
      <w:start w:val="0"/>
      <w:numFmt w:val="bullet"/>
      <w:lvlText w:val="•"/>
      <w:lvlJc w:val="left"/>
      <w:pPr>
        <w:ind w:left="7092" w:hanging="1040"/>
      </w:pPr>
      <w:rPr>
        <w:rFonts w:hint="default"/>
        <w:lang w:val="az" w:eastAsia="en-US" w:bidi="ar-SA"/>
      </w:rPr>
    </w:lvl>
    <w:lvl w:ilvl="7">
      <w:start w:val="0"/>
      <w:numFmt w:val="bullet"/>
      <w:lvlText w:val="•"/>
      <w:lvlJc w:val="left"/>
      <w:pPr>
        <w:ind w:left="8011" w:hanging="1040"/>
      </w:pPr>
      <w:rPr>
        <w:rFonts w:hint="default"/>
        <w:lang w:val="az" w:eastAsia="en-US" w:bidi="ar-SA"/>
      </w:rPr>
    </w:lvl>
    <w:lvl w:ilvl="8">
      <w:start w:val="0"/>
      <w:numFmt w:val="bullet"/>
      <w:lvlText w:val="•"/>
      <w:lvlJc w:val="left"/>
      <w:pPr>
        <w:ind w:left="8930" w:hanging="1040"/>
      </w:pPr>
      <w:rPr>
        <w:rFonts w:hint="default"/>
        <w:lang w:val="az" w:eastAsia="en-US" w:bidi="ar-SA"/>
      </w:rPr>
    </w:lvl>
  </w:abstractNum>
  <w:abstractNum w:abstractNumId="154">
    <w:multiLevelType w:val="hybridMultilevel"/>
    <w:lvl w:ilvl="0">
      <w:start w:val="182"/>
      <w:numFmt w:val="decimal"/>
      <w:lvlText w:val="%1"/>
      <w:lvlJc w:val="left"/>
      <w:pPr>
        <w:ind w:left="100" w:hanging="815"/>
        <w:jc w:val="left"/>
      </w:pPr>
      <w:rPr>
        <w:rFonts w:hint="default"/>
        <w:lang w:val="az" w:eastAsia="en-US" w:bidi="ar-SA"/>
      </w:rPr>
    </w:lvl>
    <w:lvl w:ilvl="1">
      <w:start w:val="1"/>
      <w:numFmt w:val="decimal"/>
      <w:lvlText w:val="%1.%2."/>
      <w:lvlJc w:val="left"/>
      <w:pPr>
        <w:ind w:left="100" w:hanging="815"/>
        <w:jc w:val="left"/>
      </w:pPr>
      <w:rPr>
        <w:rFonts w:hint="default"/>
        <w:spacing w:val="-1"/>
        <w:w w:val="101"/>
        <w:lang w:val="az" w:eastAsia="en-US" w:bidi="ar-SA"/>
      </w:rPr>
    </w:lvl>
    <w:lvl w:ilvl="2">
      <w:start w:val="1"/>
      <w:numFmt w:val="decimal"/>
      <w:lvlText w:val="%1.%2.%3"/>
      <w:lvlJc w:val="left"/>
      <w:pPr>
        <w:ind w:left="1468" w:hanging="925"/>
        <w:jc w:val="left"/>
      </w:pPr>
      <w:rPr>
        <w:rFonts w:hint="default" w:ascii="Courier New" w:hAnsi="Courier New" w:eastAsia="Courier New" w:cs="Courier New"/>
        <w:b w:val="0"/>
        <w:bCs w:val="0"/>
        <w:i w:val="0"/>
        <w:iCs w:val="0"/>
        <w:spacing w:val="-1"/>
        <w:w w:val="101"/>
        <w:sz w:val="19"/>
        <w:szCs w:val="19"/>
        <w:lang w:val="az" w:eastAsia="en-US" w:bidi="ar-SA"/>
      </w:rPr>
    </w:lvl>
    <w:lvl w:ilvl="3">
      <w:start w:val="0"/>
      <w:numFmt w:val="bullet"/>
      <w:lvlText w:val="•"/>
      <w:lvlJc w:val="left"/>
      <w:pPr>
        <w:ind w:left="3528" w:hanging="925"/>
      </w:pPr>
      <w:rPr>
        <w:rFonts w:hint="default"/>
        <w:lang w:val="az" w:eastAsia="en-US" w:bidi="ar-SA"/>
      </w:rPr>
    </w:lvl>
    <w:lvl w:ilvl="4">
      <w:start w:val="0"/>
      <w:numFmt w:val="bullet"/>
      <w:lvlText w:val="•"/>
      <w:lvlJc w:val="left"/>
      <w:pPr>
        <w:ind w:left="4562" w:hanging="925"/>
      </w:pPr>
      <w:rPr>
        <w:rFonts w:hint="default"/>
        <w:lang w:val="az" w:eastAsia="en-US" w:bidi="ar-SA"/>
      </w:rPr>
    </w:lvl>
    <w:lvl w:ilvl="5">
      <w:start w:val="0"/>
      <w:numFmt w:val="bullet"/>
      <w:lvlText w:val="•"/>
      <w:lvlJc w:val="left"/>
      <w:pPr>
        <w:ind w:left="5596" w:hanging="925"/>
      </w:pPr>
      <w:rPr>
        <w:rFonts w:hint="default"/>
        <w:lang w:val="az" w:eastAsia="en-US" w:bidi="ar-SA"/>
      </w:rPr>
    </w:lvl>
    <w:lvl w:ilvl="6">
      <w:start w:val="0"/>
      <w:numFmt w:val="bullet"/>
      <w:lvlText w:val="•"/>
      <w:lvlJc w:val="left"/>
      <w:pPr>
        <w:ind w:left="6631" w:hanging="925"/>
      </w:pPr>
      <w:rPr>
        <w:rFonts w:hint="default"/>
        <w:lang w:val="az" w:eastAsia="en-US" w:bidi="ar-SA"/>
      </w:rPr>
    </w:lvl>
    <w:lvl w:ilvl="7">
      <w:start w:val="0"/>
      <w:numFmt w:val="bullet"/>
      <w:lvlText w:val="•"/>
      <w:lvlJc w:val="left"/>
      <w:pPr>
        <w:ind w:left="7665" w:hanging="925"/>
      </w:pPr>
      <w:rPr>
        <w:rFonts w:hint="default"/>
        <w:lang w:val="az" w:eastAsia="en-US" w:bidi="ar-SA"/>
      </w:rPr>
    </w:lvl>
    <w:lvl w:ilvl="8">
      <w:start w:val="0"/>
      <w:numFmt w:val="bullet"/>
      <w:lvlText w:val="•"/>
      <w:lvlJc w:val="left"/>
      <w:pPr>
        <w:ind w:left="8699" w:hanging="925"/>
      </w:pPr>
      <w:rPr>
        <w:rFonts w:hint="default"/>
        <w:lang w:val="az" w:eastAsia="en-US" w:bidi="ar-SA"/>
      </w:rPr>
    </w:lvl>
  </w:abstractNum>
  <w:abstractNum w:abstractNumId="153">
    <w:multiLevelType w:val="hybridMultilevel"/>
    <w:lvl w:ilvl="0">
      <w:start w:val="181"/>
      <w:numFmt w:val="decimal"/>
      <w:lvlText w:val="%1"/>
      <w:lvlJc w:val="left"/>
      <w:pPr>
        <w:ind w:left="100" w:hanging="857"/>
        <w:jc w:val="left"/>
      </w:pPr>
      <w:rPr>
        <w:rFonts w:hint="default"/>
        <w:lang w:val="az" w:eastAsia="en-US" w:bidi="ar-SA"/>
      </w:rPr>
    </w:lvl>
    <w:lvl w:ilvl="1">
      <w:start w:val="1"/>
      <w:numFmt w:val="decimal"/>
      <w:lvlText w:val="%1.%2."/>
      <w:lvlJc w:val="left"/>
      <w:pPr>
        <w:ind w:left="100" w:hanging="857"/>
        <w:jc w:val="left"/>
      </w:pPr>
      <w:rPr>
        <w:rFonts w:hint="default"/>
        <w:spacing w:val="-1"/>
        <w:w w:val="101"/>
        <w:lang w:val="az" w:eastAsia="en-US" w:bidi="ar-SA"/>
      </w:rPr>
    </w:lvl>
    <w:lvl w:ilvl="2">
      <w:start w:val="1"/>
      <w:numFmt w:val="decimal"/>
      <w:lvlText w:val="%1.%2.%3."/>
      <w:lvlJc w:val="left"/>
      <w:pPr>
        <w:ind w:left="1583" w:hanging="1040"/>
        <w:jc w:val="left"/>
      </w:pPr>
      <w:rPr>
        <w:rFonts w:hint="default"/>
        <w:spacing w:val="-1"/>
        <w:w w:val="98"/>
        <w:lang w:val="az" w:eastAsia="en-US" w:bidi="ar-SA"/>
      </w:rPr>
    </w:lvl>
    <w:lvl w:ilvl="3">
      <w:start w:val="0"/>
      <w:numFmt w:val="bullet"/>
      <w:lvlText w:val="•"/>
      <w:lvlJc w:val="left"/>
      <w:pPr>
        <w:ind w:left="3621" w:hanging="1040"/>
      </w:pPr>
      <w:rPr>
        <w:rFonts w:hint="default"/>
        <w:lang w:val="az" w:eastAsia="en-US" w:bidi="ar-SA"/>
      </w:rPr>
    </w:lvl>
    <w:lvl w:ilvl="4">
      <w:start w:val="0"/>
      <w:numFmt w:val="bullet"/>
      <w:lvlText w:val="•"/>
      <w:lvlJc w:val="left"/>
      <w:pPr>
        <w:ind w:left="4642" w:hanging="1040"/>
      </w:pPr>
      <w:rPr>
        <w:rFonts w:hint="default"/>
        <w:lang w:val="az" w:eastAsia="en-US" w:bidi="ar-SA"/>
      </w:rPr>
    </w:lvl>
    <w:lvl w:ilvl="5">
      <w:start w:val="0"/>
      <w:numFmt w:val="bullet"/>
      <w:lvlText w:val="•"/>
      <w:lvlJc w:val="left"/>
      <w:pPr>
        <w:ind w:left="5663" w:hanging="1040"/>
      </w:pPr>
      <w:rPr>
        <w:rFonts w:hint="default"/>
        <w:lang w:val="az" w:eastAsia="en-US" w:bidi="ar-SA"/>
      </w:rPr>
    </w:lvl>
    <w:lvl w:ilvl="6">
      <w:start w:val="0"/>
      <w:numFmt w:val="bullet"/>
      <w:lvlText w:val="•"/>
      <w:lvlJc w:val="left"/>
      <w:pPr>
        <w:ind w:left="6684" w:hanging="1040"/>
      </w:pPr>
      <w:rPr>
        <w:rFonts w:hint="default"/>
        <w:lang w:val="az" w:eastAsia="en-US" w:bidi="ar-SA"/>
      </w:rPr>
    </w:lvl>
    <w:lvl w:ilvl="7">
      <w:start w:val="0"/>
      <w:numFmt w:val="bullet"/>
      <w:lvlText w:val="•"/>
      <w:lvlJc w:val="left"/>
      <w:pPr>
        <w:ind w:left="7705" w:hanging="1040"/>
      </w:pPr>
      <w:rPr>
        <w:rFonts w:hint="default"/>
        <w:lang w:val="az" w:eastAsia="en-US" w:bidi="ar-SA"/>
      </w:rPr>
    </w:lvl>
    <w:lvl w:ilvl="8">
      <w:start w:val="0"/>
      <w:numFmt w:val="bullet"/>
      <w:lvlText w:val="•"/>
      <w:lvlJc w:val="left"/>
      <w:pPr>
        <w:ind w:left="8726" w:hanging="1040"/>
      </w:pPr>
      <w:rPr>
        <w:rFonts w:hint="default"/>
        <w:lang w:val="az" w:eastAsia="en-US" w:bidi="ar-SA"/>
      </w:rPr>
    </w:lvl>
  </w:abstractNum>
  <w:abstractNum w:abstractNumId="152">
    <w:multiLevelType w:val="hybridMultilevel"/>
    <w:lvl w:ilvl="0">
      <w:start w:val="180"/>
      <w:numFmt w:val="decimal"/>
      <w:lvlText w:val="%1"/>
      <w:lvlJc w:val="left"/>
      <w:pPr>
        <w:ind w:left="1352" w:hanging="809"/>
        <w:jc w:val="left"/>
      </w:pPr>
      <w:rPr>
        <w:rFonts w:hint="default"/>
        <w:lang w:val="az" w:eastAsia="en-US" w:bidi="ar-SA"/>
      </w:rPr>
    </w:lvl>
    <w:lvl w:ilvl="1">
      <w:start w:val="1"/>
      <w:numFmt w:val="decimal"/>
      <w:lvlText w:val="%1.%2."/>
      <w:lvlJc w:val="left"/>
      <w:pPr>
        <w:ind w:left="1352" w:hanging="809"/>
        <w:jc w:val="left"/>
      </w:pPr>
      <w:rPr>
        <w:rFonts w:hint="default"/>
        <w:spacing w:val="-1"/>
        <w:w w:val="101"/>
        <w:lang w:val="az" w:eastAsia="en-US" w:bidi="ar-SA"/>
      </w:rPr>
    </w:lvl>
    <w:lvl w:ilvl="2">
      <w:start w:val="1"/>
      <w:numFmt w:val="decimal"/>
      <w:lvlText w:val="%1.%2.%3."/>
      <w:lvlJc w:val="left"/>
      <w:pPr>
        <w:ind w:left="1583" w:hanging="1040"/>
        <w:jc w:val="left"/>
      </w:pPr>
      <w:rPr>
        <w:rFonts w:hint="default"/>
        <w:spacing w:val="-1"/>
        <w:w w:val="98"/>
        <w:lang w:val="az" w:eastAsia="en-US" w:bidi="ar-SA"/>
      </w:rPr>
    </w:lvl>
    <w:lvl w:ilvl="3">
      <w:start w:val="0"/>
      <w:numFmt w:val="bullet"/>
      <w:lvlText w:val="•"/>
      <w:lvlJc w:val="left"/>
      <w:pPr>
        <w:ind w:left="3621" w:hanging="1040"/>
      </w:pPr>
      <w:rPr>
        <w:rFonts w:hint="default"/>
        <w:lang w:val="az" w:eastAsia="en-US" w:bidi="ar-SA"/>
      </w:rPr>
    </w:lvl>
    <w:lvl w:ilvl="4">
      <w:start w:val="0"/>
      <w:numFmt w:val="bullet"/>
      <w:lvlText w:val="•"/>
      <w:lvlJc w:val="left"/>
      <w:pPr>
        <w:ind w:left="4642" w:hanging="1040"/>
      </w:pPr>
      <w:rPr>
        <w:rFonts w:hint="default"/>
        <w:lang w:val="az" w:eastAsia="en-US" w:bidi="ar-SA"/>
      </w:rPr>
    </w:lvl>
    <w:lvl w:ilvl="5">
      <w:start w:val="0"/>
      <w:numFmt w:val="bullet"/>
      <w:lvlText w:val="•"/>
      <w:lvlJc w:val="left"/>
      <w:pPr>
        <w:ind w:left="5663" w:hanging="1040"/>
      </w:pPr>
      <w:rPr>
        <w:rFonts w:hint="default"/>
        <w:lang w:val="az" w:eastAsia="en-US" w:bidi="ar-SA"/>
      </w:rPr>
    </w:lvl>
    <w:lvl w:ilvl="6">
      <w:start w:val="0"/>
      <w:numFmt w:val="bullet"/>
      <w:lvlText w:val="•"/>
      <w:lvlJc w:val="left"/>
      <w:pPr>
        <w:ind w:left="6684" w:hanging="1040"/>
      </w:pPr>
      <w:rPr>
        <w:rFonts w:hint="default"/>
        <w:lang w:val="az" w:eastAsia="en-US" w:bidi="ar-SA"/>
      </w:rPr>
    </w:lvl>
    <w:lvl w:ilvl="7">
      <w:start w:val="0"/>
      <w:numFmt w:val="bullet"/>
      <w:lvlText w:val="•"/>
      <w:lvlJc w:val="left"/>
      <w:pPr>
        <w:ind w:left="7705" w:hanging="1040"/>
      </w:pPr>
      <w:rPr>
        <w:rFonts w:hint="default"/>
        <w:lang w:val="az" w:eastAsia="en-US" w:bidi="ar-SA"/>
      </w:rPr>
    </w:lvl>
    <w:lvl w:ilvl="8">
      <w:start w:val="0"/>
      <w:numFmt w:val="bullet"/>
      <w:lvlText w:val="•"/>
      <w:lvlJc w:val="left"/>
      <w:pPr>
        <w:ind w:left="8726" w:hanging="1040"/>
      </w:pPr>
      <w:rPr>
        <w:rFonts w:hint="default"/>
        <w:lang w:val="az" w:eastAsia="en-US" w:bidi="ar-SA"/>
      </w:rPr>
    </w:lvl>
  </w:abstractNum>
  <w:abstractNum w:abstractNumId="151">
    <w:multiLevelType w:val="hybridMultilevel"/>
    <w:lvl w:ilvl="0">
      <w:start w:val="179"/>
      <w:numFmt w:val="decimal"/>
      <w:lvlText w:val="%1"/>
      <w:lvlJc w:val="left"/>
      <w:pPr>
        <w:ind w:left="1352" w:hanging="809"/>
        <w:jc w:val="left"/>
      </w:pPr>
      <w:rPr>
        <w:rFonts w:hint="default"/>
        <w:lang w:val="az" w:eastAsia="en-US" w:bidi="ar-SA"/>
      </w:rPr>
    </w:lvl>
    <w:lvl w:ilvl="1">
      <w:start w:val="1"/>
      <w:numFmt w:val="decimal"/>
      <w:lvlText w:val="%1.%2."/>
      <w:lvlJc w:val="left"/>
      <w:pPr>
        <w:ind w:left="1352" w:hanging="809"/>
        <w:jc w:val="left"/>
      </w:pPr>
      <w:rPr>
        <w:rFonts w:hint="default"/>
        <w:spacing w:val="-1"/>
        <w:w w:val="101"/>
        <w:lang w:val="az" w:eastAsia="en-US" w:bidi="ar-SA"/>
      </w:rPr>
    </w:lvl>
    <w:lvl w:ilvl="2">
      <w:start w:val="1"/>
      <w:numFmt w:val="decimal"/>
      <w:lvlText w:val="%1.%2.%3."/>
      <w:lvlJc w:val="left"/>
      <w:pPr>
        <w:ind w:left="1583" w:hanging="1040"/>
        <w:jc w:val="left"/>
      </w:pPr>
      <w:rPr>
        <w:rFonts w:hint="default"/>
        <w:spacing w:val="-1"/>
        <w:w w:val="98"/>
        <w:lang w:val="az" w:eastAsia="en-US" w:bidi="ar-SA"/>
      </w:rPr>
    </w:lvl>
    <w:lvl w:ilvl="3">
      <w:start w:val="0"/>
      <w:numFmt w:val="bullet"/>
      <w:lvlText w:val="•"/>
      <w:lvlJc w:val="left"/>
      <w:pPr>
        <w:ind w:left="3621" w:hanging="1040"/>
      </w:pPr>
      <w:rPr>
        <w:rFonts w:hint="default"/>
        <w:lang w:val="az" w:eastAsia="en-US" w:bidi="ar-SA"/>
      </w:rPr>
    </w:lvl>
    <w:lvl w:ilvl="4">
      <w:start w:val="0"/>
      <w:numFmt w:val="bullet"/>
      <w:lvlText w:val="•"/>
      <w:lvlJc w:val="left"/>
      <w:pPr>
        <w:ind w:left="4642" w:hanging="1040"/>
      </w:pPr>
      <w:rPr>
        <w:rFonts w:hint="default"/>
        <w:lang w:val="az" w:eastAsia="en-US" w:bidi="ar-SA"/>
      </w:rPr>
    </w:lvl>
    <w:lvl w:ilvl="5">
      <w:start w:val="0"/>
      <w:numFmt w:val="bullet"/>
      <w:lvlText w:val="•"/>
      <w:lvlJc w:val="left"/>
      <w:pPr>
        <w:ind w:left="5663" w:hanging="1040"/>
      </w:pPr>
      <w:rPr>
        <w:rFonts w:hint="default"/>
        <w:lang w:val="az" w:eastAsia="en-US" w:bidi="ar-SA"/>
      </w:rPr>
    </w:lvl>
    <w:lvl w:ilvl="6">
      <w:start w:val="0"/>
      <w:numFmt w:val="bullet"/>
      <w:lvlText w:val="•"/>
      <w:lvlJc w:val="left"/>
      <w:pPr>
        <w:ind w:left="6684" w:hanging="1040"/>
      </w:pPr>
      <w:rPr>
        <w:rFonts w:hint="default"/>
        <w:lang w:val="az" w:eastAsia="en-US" w:bidi="ar-SA"/>
      </w:rPr>
    </w:lvl>
    <w:lvl w:ilvl="7">
      <w:start w:val="0"/>
      <w:numFmt w:val="bullet"/>
      <w:lvlText w:val="•"/>
      <w:lvlJc w:val="left"/>
      <w:pPr>
        <w:ind w:left="7705" w:hanging="1040"/>
      </w:pPr>
      <w:rPr>
        <w:rFonts w:hint="default"/>
        <w:lang w:val="az" w:eastAsia="en-US" w:bidi="ar-SA"/>
      </w:rPr>
    </w:lvl>
    <w:lvl w:ilvl="8">
      <w:start w:val="0"/>
      <w:numFmt w:val="bullet"/>
      <w:lvlText w:val="•"/>
      <w:lvlJc w:val="left"/>
      <w:pPr>
        <w:ind w:left="8726" w:hanging="1040"/>
      </w:pPr>
      <w:rPr>
        <w:rFonts w:hint="default"/>
        <w:lang w:val="az" w:eastAsia="en-US" w:bidi="ar-SA"/>
      </w:rPr>
    </w:lvl>
  </w:abstractNum>
  <w:abstractNum w:abstractNumId="150">
    <w:multiLevelType w:val="hybridMultilevel"/>
    <w:lvl w:ilvl="0">
      <w:start w:val="178"/>
      <w:numFmt w:val="decimal"/>
      <w:lvlText w:val="%1"/>
      <w:lvlJc w:val="left"/>
      <w:pPr>
        <w:ind w:left="100" w:hanging="868"/>
        <w:jc w:val="left"/>
      </w:pPr>
      <w:rPr>
        <w:rFonts w:hint="default"/>
        <w:lang w:val="az" w:eastAsia="en-US" w:bidi="ar-SA"/>
      </w:rPr>
    </w:lvl>
    <w:lvl w:ilvl="1">
      <w:start w:val="1"/>
      <w:numFmt w:val="decimal"/>
      <w:lvlText w:val="%1.%2."/>
      <w:lvlJc w:val="left"/>
      <w:pPr>
        <w:ind w:left="100" w:hanging="868"/>
        <w:jc w:val="left"/>
      </w:pPr>
      <w:rPr>
        <w:rFonts w:hint="default"/>
        <w:spacing w:val="-1"/>
        <w:w w:val="101"/>
        <w:lang w:val="az" w:eastAsia="en-US" w:bidi="ar-SA"/>
      </w:rPr>
    </w:lvl>
    <w:lvl w:ilvl="2">
      <w:start w:val="1"/>
      <w:numFmt w:val="decimal"/>
      <w:lvlText w:val="%1.%2.%3."/>
      <w:lvlJc w:val="left"/>
      <w:pPr>
        <w:ind w:left="1583" w:hanging="1040"/>
        <w:jc w:val="left"/>
      </w:pPr>
      <w:rPr>
        <w:rFonts w:hint="default"/>
        <w:spacing w:val="-1"/>
        <w:w w:val="98"/>
        <w:lang w:val="az" w:eastAsia="en-US" w:bidi="ar-SA"/>
      </w:rPr>
    </w:lvl>
    <w:lvl w:ilvl="3">
      <w:start w:val="0"/>
      <w:numFmt w:val="bullet"/>
      <w:lvlText w:val="•"/>
      <w:lvlJc w:val="left"/>
      <w:pPr>
        <w:ind w:left="3621" w:hanging="1040"/>
      </w:pPr>
      <w:rPr>
        <w:rFonts w:hint="default"/>
        <w:lang w:val="az" w:eastAsia="en-US" w:bidi="ar-SA"/>
      </w:rPr>
    </w:lvl>
    <w:lvl w:ilvl="4">
      <w:start w:val="0"/>
      <w:numFmt w:val="bullet"/>
      <w:lvlText w:val="•"/>
      <w:lvlJc w:val="left"/>
      <w:pPr>
        <w:ind w:left="4642" w:hanging="1040"/>
      </w:pPr>
      <w:rPr>
        <w:rFonts w:hint="default"/>
        <w:lang w:val="az" w:eastAsia="en-US" w:bidi="ar-SA"/>
      </w:rPr>
    </w:lvl>
    <w:lvl w:ilvl="5">
      <w:start w:val="0"/>
      <w:numFmt w:val="bullet"/>
      <w:lvlText w:val="•"/>
      <w:lvlJc w:val="left"/>
      <w:pPr>
        <w:ind w:left="5663" w:hanging="1040"/>
      </w:pPr>
      <w:rPr>
        <w:rFonts w:hint="default"/>
        <w:lang w:val="az" w:eastAsia="en-US" w:bidi="ar-SA"/>
      </w:rPr>
    </w:lvl>
    <w:lvl w:ilvl="6">
      <w:start w:val="0"/>
      <w:numFmt w:val="bullet"/>
      <w:lvlText w:val="•"/>
      <w:lvlJc w:val="left"/>
      <w:pPr>
        <w:ind w:left="6684" w:hanging="1040"/>
      </w:pPr>
      <w:rPr>
        <w:rFonts w:hint="default"/>
        <w:lang w:val="az" w:eastAsia="en-US" w:bidi="ar-SA"/>
      </w:rPr>
    </w:lvl>
    <w:lvl w:ilvl="7">
      <w:start w:val="0"/>
      <w:numFmt w:val="bullet"/>
      <w:lvlText w:val="•"/>
      <w:lvlJc w:val="left"/>
      <w:pPr>
        <w:ind w:left="7705" w:hanging="1040"/>
      </w:pPr>
      <w:rPr>
        <w:rFonts w:hint="default"/>
        <w:lang w:val="az" w:eastAsia="en-US" w:bidi="ar-SA"/>
      </w:rPr>
    </w:lvl>
    <w:lvl w:ilvl="8">
      <w:start w:val="0"/>
      <w:numFmt w:val="bullet"/>
      <w:lvlText w:val="•"/>
      <w:lvlJc w:val="left"/>
      <w:pPr>
        <w:ind w:left="8726" w:hanging="1040"/>
      </w:pPr>
      <w:rPr>
        <w:rFonts w:hint="default"/>
        <w:lang w:val="az" w:eastAsia="en-US" w:bidi="ar-SA"/>
      </w:rPr>
    </w:lvl>
  </w:abstractNum>
  <w:abstractNum w:abstractNumId="149">
    <w:multiLevelType w:val="hybridMultilevel"/>
    <w:lvl w:ilvl="0">
      <w:start w:val="2"/>
      <w:numFmt w:val="decimal"/>
      <w:lvlText w:val="%1."/>
      <w:lvlJc w:val="left"/>
      <w:pPr>
        <w:ind w:left="100" w:hanging="163"/>
        <w:jc w:val="left"/>
      </w:pPr>
      <w:rPr>
        <w:rFonts w:hint="default" w:ascii="Times New Roman" w:hAnsi="Times New Roman" w:eastAsia="Times New Roman" w:cs="Times New Roman"/>
        <w:b/>
        <w:bCs/>
        <w:i/>
        <w:iCs/>
        <w:spacing w:val="-1"/>
        <w:w w:val="110"/>
        <w:sz w:val="15"/>
        <w:szCs w:val="15"/>
        <w:lang w:val="az" w:eastAsia="en-US" w:bidi="ar-SA"/>
      </w:rPr>
    </w:lvl>
    <w:lvl w:ilvl="1">
      <w:start w:val="0"/>
      <w:numFmt w:val="bullet"/>
      <w:lvlText w:val="•"/>
      <w:lvlJc w:val="left"/>
      <w:pPr>
        <w:ind w:left="1166" w:hanging="163"/>
      </w:pPr>
      <w:rPr>
        <w:rFonts w:hint="default"/>
        <w:lang w:val="az" w:eastAsia="en-US" w:bidi="ar-SA"/>
      </w:rPr>
    </w:lvl>
    <w:lvl w:ilvl="2">
      <w:start w:val="0"/>
      <w:numFmt w:val="bullet"/>
      <w:lvlText w:val="•"/>
      <w:lvlJc w:val="left"/>
      <w:pPr>
        <w:ind w:left="2233" w:hanging="163"/>
      </w:pPr>
      <w:rPr>
        <w:rFonts w:hint="default"/>
        <w:lang w:val="az" w:eastAsia="en-US" w:bidi="ar-SA"/>
      </w:rPr>
    </w:lvl>
    <w:lvl w:ilvl="3">
      <w:start w:val="0"/>
      <w:numFmt w:val="bullet"/>
      <w:lvlText w:val="•"/>
      <w:lvlJc w:val="left"/>
      <w:pPr>
        <w:ind w:left="3300" w:hanging="163"/>
      </w:pPr>
      <w:rPr>
        <w:rFonts w:hint="default"/>
        <w:lang w:val="az" w:eastAsia="en-US" w:bidi="ar-SA"/>
      </w:rPr>
    </w:lvl>
    <w:lvl w:ilvl="4">
      <w:start w:val="0"/>
      <w:numFmt w:val="bullet"/>
      <w:lvlText w:val="•"/>
      <w:lvlJc w:val="left"/>
      <w:pPr>
        <w:ind w:left="4367" w:hanging="163"/>
      </w:pPr>
      <w:rPr>
        <w:rFonts w:hint="default"/>
        <w:lang w:val="az" w:eastAsia="en-US" w:bidi="ar-SA"/>
      </w:rPr>
    </w:lvl>
    <w:lvl w:ilvl="5">
      <w:start w:val="0"/>
      <w:numFmt w:val="bullet"/>
      <w:lvlText w:val="•"/>
      <w:lvlJc w:val="left"/>
      <w:pPr>
        <w:ind w:left="5434" w:hanging="163"/>
      </w:pPr>
      <w:rPr>
        <w:rFonts w:hint="default"/>
        <w:lang w:val="az" w:eastAsia="en-US" w:bidi="ar-SA"/>
      </w:rPr>
    </w:lvl>
    <w:lvl w:ilvl="6">
      <w:start w:val="0"/>
      <w:numFmt w:val="bullet"/>
      <w:lvlText w:val="•"/>
      <w:lvlJc w:val="left"/>
      <w:pPr>
        <w:ind w:left="6500" w:hanging="163"/>
      </w:pPr>
      <w:rPr>
        <w:rFonts w:hint="default"/>
        <w:lang w:val="az" w:eastAsia="en-US" w:bidi="ar-SA"/>
      </w:rPr>
    </w:lvl>
    <w:lvl w:ilvl="7">
      <w:start w:val="0"/>
      <w:numFmt w:val="bullet"/>
      <w:lvlText w:val="•"/>
      <w:lvlJc w:val="left"/>
      <w:pPr>
        <w:ind w:left="7567" w:hanging="163"/>
      </w:pPr>
      <w:rPr>
        <w:rFonts w:hint="default"/>
        <w:lang w:val="az" w:eastAsia="en-US" w:bidi="ar-SA"/>
      </w:rPr>
    </w:lvl>
    <w:lvl w:ilvl="8">
      <w:start w:val="0"/>
      <w:numFmt w:val="bullet"/>
      <w:lvlText w:val="•"/>
      <w:lvlJc w:val="left"/>
      <w:pPr>
        <w:ind w:left="8634" w:hanging="163"/>
      </w:pPr>
      <w:rPr>
        <w:rFonts w:hint="default"/>
        <w:lang w:val="az" w:eastAsia="en-US" w:bidi="ar-SA"/>
      </w:rPr>
    </w:lvl>
  </w:abstractNum>
  <w:abstractNum w:abstractNumId="148">
    <w:multiLevelType w:val="hybridMultilevel"/>
    <w:lvl w:ilvl="0">
      <w:start w:val="177"/>
      <w:numFmt w:val="decimal"/>
      <w:lvlText w:val="%1"/>
      <w:lvlJc w:val="left"/>
      <w:pPr>
        <w:ind w:left="1352" w:hanging="809"/>
        <w:jc w:val="left"/>
      </w:pPr>
      <w:rPr>
        <w:rFonts w:hint="default"/>
        <w:lang w:val="az" w:eastAsia="en-US" w:bidi="ar-SA"/>
      </w:rPr>
    </w:lvl>
    <w:lvl w:ilvl="1">
      <w:start w:val="1"/>
      <w:numFmt w:val="decimal"/>
      <w:lvlText w:val="%1.%2."/>
      <w:lvlJc w:val="left"/>
      <w:pPr>
        <w:ind w:left="1352" w:hanging="809"/>
        <w:jc w:val="left"/>
      </w:pPr>
      <w:rPr>
        <w:rFonts w:hint="default"/>
        <w:spacing w:val="-1"/>
        <w:w w:val="101"/>
        <w:lang w:val="az" w:eastAsia="en-US" w:bidi="ar-SA"/>
      </w:rPr>
    </w:lvl>
    <w:lvl w:ilvl="2">
      <w:start w:val="1"/>
      <w:numFmt w:val="decimal"/>
      <w:lvlText w:val="%1.%2.%3."/>
      <w:lvlJc w:val="left"/>
      <w:pPr>
        <w:ind w:left="1583" w:hanging="1040"/>
        <w:jc w:val="left"/>
      </w:pPr>
      <w:rPr>
        <w:rFonts w:hint="default"/>
        <w:spacing w:val="-1"/>
        <w:w w:val="98"/>
        <w:lang w:val="az" w:eastAsia="en-US" w:bidi="ar-SA"/>
      </w:rPr>
    </w:lvl>
    <w:lvl w:ilvl="3">
      <w:start w:val="0"/>
      <w:numFmt w:val="bullet"/>
      <w:lvlText w:val="•"/>
      <w:lvlJc w:val="left"/>
      <w:pPr>
        <w:ind w:left="3621" w:hanging="1040"/>
      </w:pPr>
      <w:rPr>
        <w:rFonts w:hint="default"/>
        <w:lang w:val="az" w:eastAsia="en-US" w:bidi="ar-SA"/>
      </w:rPr>
    </w:lvl>
    <w:lvl w:ilvl="4">
      <w:start w:val="0"/>
      <w:numFmt w:val="bullet"/>
      <w:lvlText w:val="•"/>
      <w:lvlJc w:val="left"/>
      <w:pPr>
        <w:ind w:left="4642" w:hanging="1040"/>
      </w:pPr>
      <w:rPr>
        <w:rFonts w:hint="default"/>
        <w:lang w:val="az" w:eastAsia="en-US" w:bidi="ar-SA"/>
      </w:rPr>
    </w:lvl>
    <w:lvl w:ilvl="5">
      <w:start w:val="0"/>
      <w:numFmt w:val="bullet"/>
      <w:lvlText w:val="•"/>
      <w:lvlJc w:val="left"/>
      <w:pPr>
        <w:ind w:left="5663" w:hanging="1040"/>
      </w:pPr>
      <w:rPr>
        <w:rFonts w:hint="default"/>
        <w:lang w:val="az" w:eastAsia="en-US" w:bidi="ar-SA"/>
      </w:rPr>
    </w:lvl>
    <w:lvl w:ilvl="6">
      <w:start w:val="0"/>
      <w:numFmt w:val="bullet"/>
      <w:lvlText w:val="•"/>
      <w:lvlJc w:val="left"/>
      <w:pPr>
        <w:ind w:left="6684" w:hanging="1040"/>
      </w:pPr>
      <w:rPr>
        <w:rFonts w:hint="default"/>
        <w:lang w:val="az" w:eastAsia="en-US" w:bidi="ar-SA"/>
      </w:rPr>
    </w:lvl>
    <w:lvl w:ilvl="7">
      <w:start w:val="0"/>
      <w:numFmt w:val="bullet"/>
      <w:lvlText w:val="•"/>
      <w:lvlJc w:val="left"/>
      <w:pPr>
        <w:ind w:left="7705" w:hanging="1040"/>
      </w:pPr>
      <w:rPr>
        <w:rFonts w:hint="default"/>
        <w:lang w:val="az" w:eastAsia="en-US" w:bidi="ar-SA"/>
      </w:rPr>
    </w:lvl>
    <w:lvl w:ilvl="8">
      <w:start w:val="0"/>
      <w:numFmt w:val="bullet"/>
      <w:lvlText w:val="•"/>
      <w:lvlJc w:val="left"/>
      <w:pPr>
        <w:ind w:left="8726" w:hanging="1040"/>
      </w:pPr>
      <w:rPr>
        <w:rFonts w:hint="default"/>
        <w:lang w:val="az" w:eastAsia="en-US" w:bidi="ar-SA"/>
      </w:rPr>
    </w:lvl>
  </w:abstractNum>
  <w:abstractNum w:abstractNumId="147">
    <w:multiLevelType w:val="hybridMultilevel"/>
    <w:lvl w:ilvl="0">
      <w:start w:val="176"/>
      <w:numFmt w:val="decimal"/>
      <w:lvlText w:val="%1"/>
      <w:lvlJc w:val="left"/>
      <w:pPr>
        <w:ind w:left="100" w:hanging="920"/>
        <w:jc w:val="left"/>
      </w:pPr>
      <w:rPr>
        <w:rFonts w:hint="default"/>
        <w:lang w:val="az" w:eastAsia="en-US" w:bidi="ar-SA"/>
      </w:rPr>
    </w:lvl>
    <w:lvl w:ilvl="1">
      <w:start w:val="1"/>
      <w:numFmt w:val="decimal"/>
      <w:lvlText w:val="%1.%2."/>
      <w:lvlJc w:val="left"/>
      <w:pPr>
        <w:ind w:left="100" w:hanging="920"/>
        <w:jc w:val="left"/>
      </w:pPr>
      <w:rPr>
        <w:rFonts w:hint="default"/>
        <w:spacing w:val="-1"/>
        <w:w w:val="98"/>
        <w:lang w:val="az" w:eastAsia="en-US" w:bidi="ar-SA"/>
      </w:rPr>
    </w:lvl>
    <w:lvl w:ilvl="2">
      <w:start w:val="0"/>
      <w:numFmt w:val="bullet"/>
      <w:lvlText w:val="•"/>
      <w:lvlJc w:val="left"/>
      <w:pPr>
        <w:ind w:left="2233" w:hanging="920"/>
      </w:pPr>
      <w:rPr>
        <w:rFonts w:hint="default"/>
        <w:lang w:val="az" w:eastAsia="en-US" w:bidi="ar-SA"/>
      </w:rPr>
    </w:lvl>
    <w:lvl w:ilvl="3">
      <w:start w:val="0"/>
      <w:numFmt w:val="bullet"/>
      <w:lvlText w:val="•"/>
      <w:lvlJc w:val="left"/>
      <w:pPr>
        <w:ind w:left="3300" w:hanging="920"/>
      </w:pPr>
      <w:rPr>
        <w:rFonts w:hint="default"/>
        <w:lang w:val="az" w:eastAsia="en-US" w:bidi="ar-SA"/>
      </w:rPr>
    </w:lvl>
    <w:lvl w:ilvl="4">
      <w:start w:val="0"/>
      <w:numFmt w:val="bullet"/>
      <w:lvlText w:val="•"/>
      <w:lvlJc w:val="left"/>
      <w:pPr>
        <w:ind w:left="4367" w:hanging="920"/>
      </w:pPr>
      <w:rPr>
        <w:rFonts w:hint="default"/>
        <w:lang w:val="az" w:eastAsia="en-US" w:bidi="ar-SA"/>
      </w:rPr>
    </w:lvl>
    <w:lvl w:ilvl="5">
      <w:start w:val="0"/>
      <w:numFmt w:val="bullet"/>
      <w:lvlText w:val="•"/>
      <w:lvlJc w:val="left"/>
      <w:pPr>
        <w:ind w:left="5434" w:hanging="920"/>
      </w:pPr>
      <w:rPr>
        <w:rFonts w:hint="default"/>
        <w:lang w:val="az" w:eastAsia="en-US" w:bidi="ar-SA"/>
      </w:rPr>
    </w:lvl>
    <w:lvl w:ilvl="6">
      <w:start w:val="0"/>
      <w:numFmt w:val="bullet"/>
      <w:lvlText w:val="•"/>
      <w:lvlJc w:val="left"/>
      <w:pPr>
        <w:ind w:left="6500" w:hanging="920"/>
      </w:pPr>
      <w:rPr>
        <w:rFonts w:hint="default"/>
        <w:lang w:val="az" w:eastAsia="en-US" w:bidi="ar-SA"/>
      </w:rPr>
    </w:lvl>
    <w:lvl w:ilvl="7">
      <w:start w:val="0"/>
      <w:numFmt w:val="bullet"/>
      <w:lvlText w:val="•"/>
      <w:lvlJc w:val="left"/>
      <w:pPr>
        <w:ind w:left="7567" w:hanging="920"/>
      </w:pPr>
      <w:rPr>
        <w:rFonts w:hint="default"/>
        <w:lang w:val="az" w:eastAsia="en-US" w:bidi="ar-SA"/>
      </w:rPr>
    </w:lvl>
    <w:lvl w:ilvl="8">
      <w:start w:val="0"/>
      <w:numFmt w:val="bullet"/>
      <w:lvlText w:val="•"/>
      <w:lvlJc w:val="left"/>
      <w:pPr>
        <w:ind w:left="8634" w:hanging="920"/>
      </w:pPr>
      <w:rPr>
        <w:rFonts w:hint="default"/>
        <w:lang w:val="az" w:eastAsia="en-US" w:bidi="ar-SA"/>
      </w:rPr>
    </w:lvl>
  </w:abstractNum>
  <w:abstractNum w:abstractNumId="146">
    <w:multiLevelType w:val="hybridMultilevel"/>
    <w:lvl w:ilvl="0">
      <w:start w:val="173"/>
      <w:numFmt w:val="decimal"/>
      <w:lvlText w:val="%1"/>
      <w:lvlJc w:val="left"/>
      <w:pPr>
        <w:ind w:left="100" w:hanging="919"/>
        <w:jc w:val="left"/>
      </w:pPr>
      <w:rPr>
        <w:rFonts w:hint="default"/>
        <w:lang w:val="az" w:eastAsia="en-US" w:bidi="ar-SA"/>
      </w:rPr>
    </w:lvl>
    <w:lvl w:ilvl="1">
      <w:start w:val="1"/>
      <w:numFmt w:val="decimal"/>
      <w:lvlText w:val="%1.%2."/>
      <w:lvlJc w:val="left"/>
      <w:pPr>
        <w:ind w:left="100" w:hanging="919"/>
        <w:jc w:val="left"/>
      </w:pPr>
      <w:rPr>
        <w:rFonts w:hint="default"/>
        <w:spacing w:val="-1"/>
        <w:w w:val="98"/>
        <w:lang w:val="az" w:eastAsia="en-US" w:bidi="ar-SA"/>
      </w:rPr>
    </w:lvl>
    <w:lvl w:ilvl="2">
      <w:start w:val="1"/>
      <w:numFmt w:val="decimal"/>
      <w:lvlText w:val="%1.%2.%3."/>
      <w:lvlJc w:val="left"/>
      <w:pPr>
        <w:ind w:left="1583" w:hanging="1040"/>
        <w:jc w:val="left"/>
      </w:pPr>
      <w:rPr>
        <w:rFonts w:hint="default"/>
        <w:strike/>
        <w:spacing w:val="-1"/>
        <w:w w:val="98"/>
        <w:lang w:val="az" w:eastAsia="en-US" w:bidi="ar-SA"/>
      </w:rPr>
    </w:lvl>
    <w:lvl w:ilvl="3">
      <w:start w:val="0"/>
      <w:numFmt w:val="bullet"/>
      <w:lvlText w:val="•"/>
      <w:lvlJc w:val="left"/>
      <w:pPr>
        <w:ind w:left="3621" w:hanging="1040"/>
      </w:pPr>
      <w:rPr>
        <w:rFonts w:hint="default"/>
        <w:lang w:val="az" w:eastAsia="en-US" w:bidi="ar-SA"/>
      </w:rPr>
    </w:lvl>
    <w:lvl w:ilvl="4">
      <w:start w:val="0"/>
      <w:numFmt w:val="bullet"/>
      <w:lvlText w:val="•"/>
      <w:lvlJc w:val="left"/>
      <w:pPr>
        <w:ind w:left="4642" w:hanging="1040"/>
      </w:pPr>
      <w:rPr>
        <w:rFonts w:hint="default"/>
        <w:lang w:val="az" w:eastAsia="en-US" w:bidi="ar-SA"/>
      </w:rPr>
    </w:lvl>
    <w:lvl w:ilvl="5">
      <w:start w:val="0"/>
      <w:numFmt w:val="bullet"/>
      <w:lvlText w:val="•"/>
      <w:lvlJc w:val="left"/>
      <w:pPr>
        <w:ind w:left="5663" w:hanging="1040"/>
      </w:pPr>
      <w:rPr>
        <w:rFonts w:hint="default"/>
        <w:lang w:val="az" w:eastAsia="en-US" w:bidi="ar-SA"/>
      </w:rPr>
    </w:lvl>
    <w:lvl w:ilvl="6">
      <w:start w:val="0"/>
      <w:numFmt w:val="bullet"/>
      <w:lvlText w:val="•"/>
      <w:lvlJc w:val="left"/>
      <w:pPr>
        <w:ind w:left="6684" w:hanging="1040"/>
      </w:pPr>
      <w:rPr>
        <w:rFonts w:hint="default"/>
        <w:lang w:val="az" w:eastAsia="en-US" w:bidi="ar-SA"/>
      </w:rPr>
    </w:lvl>
    <w:lvl w:ilvl="7">
      <w:start w:val="0"/>
      <w:numFmt w:val="bullet"/>
      <w:lvlText w:val="•"/>
      <w:lvlJc w:val="left"/>
      <w:pPr>
        <w:ind w:left="7705" w:hanging="1040"/>
      </w:pPr>
      <w:rPr>
        <w:rFonts w:hint="default"/>
        <w:lang w:val="az" w:eastAsia="en-US" w:bidi="ar-SA"/>
      </w:rPr>
    </w:lvl>
    <w:lvl w:ilvl="8">
      <w:start w:val="0"/>
      <w:numFmt w:val="bullet"/>
      <w:lvlText w:val="•"/>
      <w:lvlJc w:val="left"/>
      <w:pPr>
        <w:ind w:left="8726" w:hanging="1040"/>
      </w:pPr>
      <w:rPr>
        <w:rFonts w:hint="default"/>
        <w:lang w:val="az" w:eastAsia="en-US" w:bidi="ar-SA"/>
      </w:rPr>
    </w:lvl>
  </w:abstractNum>
  <w:abstractNum w:abstractNumId="145">
    <w:multiLevelType w:val="hybridMultilevel"/>
    <w:lvl w:ilvl="0">
      <w:start w:val="1"/>
      <w:numFmt w:val="decimal"/>
      <w:lvlText w:val="%1."/>
      <w:lvlJc w:val="left"/>
      <w:pPr>
        <w:ind w:left="100" w:hanging="331"/>
        <w:jc w:val="left"/>
      </w:pPr>
      <w:rPr>
        <w:rFonts w:hint="default" w:ascii="Courier New" w:hAnsi="Courier New" w:eastAsia="Courier New" w:cs="Courier New"/>
        <w:b w:val="0"/>
        <w:bCs w:val="0"/>
        <w:i w:val="0"/>
        <w:iCs w:val="0"/>
        <w:spacing w:val="-1"/>
        <w:w w:val="100"/>
        <w:sz w:val="18"/>
        <w:szCs w:val="18"/>
        <w:lang w:val="az" w:eastAsia="en-US" w:bidi="ar-SA"/>
      </w:rPr>
    </w:lvl>
    <w:lvl w:ilvl="1">
      <w:start w:val="0"/>
      <w:numFmt w:val="bullet"/>
      <w:lvlText w:val="•"/>
      <w:lvlJc w:val="left"/>
      <w:pPr>
        <w:ind w:left="1166" w:hanging="331"/>
      </w:pPr>
      <w:rPr>
        <w:rFonts w:hint="default"/>
        <w:lang w:val="az" w:eastAsia="en-US" w:bidi="ar-SA"/>
      </w:rPr>
    </w:lvl>
    <w:lvl w:ilvl="2">
      <w:start w:val="0"/>
      <w:numFmt w:val="bullet"/>
      <w:lvlText w:val="•"/>
      <w:lvlJc w:val="left"/>
      <w:pPr>
        <w:ind w:left="2233" w:hanging="331"/>
      </w:pPr>
      <w:rPr>
        <w:rFonts w:hint="default"/>
        <w:lang w:val="az" w:eastAsia="en-US" w:bidi="ar-SA"/>
      </w:rPr>
    </w:lvl>
    <w:lvl w:ilvl="3">
      <w:start w:val="0"/>
      <w:numFmt w:val="bullet"/>
      <w:lvlText w:val="•"/>
      <w:lvlJc w:val="left"/>
      <w:pPr>
        <w:ind w:left="3300" w:hanging="331"/>
      </w:pPr>
      <w:rPr>
        <w:rFonts w:hint="default"/>
        <w:lang w:val="az" w:eastAsia="en-US" w:bidi="ar-SA"/>
      </w:rPr>
    </w:lvl>
    <w:lvl w:ilvl="4">
      <w:start w:val="0"/>
      <w:numFmt w:val="bullet"/>
      <w:lvlText w:val="•"/>
      <w:lvlJc w:val="left"/>
      <w:pPr>
        <w:ind w:left="4367" w:hanging="331"/>
      </w:pPr>
      <w:rPr>
        <w:rFonts w:hint="default"/>
        <w:lang w:val="az" w:eastAsia="en-US" w:bidi="ar-SA"/>
      </w:rPr>
    </w:lvl>
    <w:lvl w:ilvl="5">
      <w:start w:val="0"/>
      <w:numFmt w:val="bullet"/>
      <w:lvlText w:val="•"/>
      <w:lvlJc w:val="left"/>
      <w:pPr>
        <w:ind w:left="5434" w:hanging="331"/>
      </w:pPr>
      <w:rPr>
        <w:rFonts w:hint="default"/>
        <w:lang w:val="az" w:eastAsia="en-US" w:bidi="ar-SA"/>
      </w:rPr>
    </w:lvl>
    <w:lvl w:ilvl="6">
      <w:start w:val="0"/>
      <w:numFmt w:val="bullet"/>
      <w:lvlText w:val="•"/>
      <w:lvlJc w:val="left"/>
      <w:pPr>
        <w:ind w:left="6500" w:hanging="331"/>
      </w:pPr>
      <w:rPr>
        <w:rFonts w:hint="default"/>
        <w:lang w:val="az" w:eastAsia="en-US" w:bidi="ar-SA"/>
      </w:rPr>
    </w:lvl>
    <w:lvl w:ilvl="7">
      <w:start w:val="0"/>
      <w:numFmt w:val="bullet"/>
      <w:lvlText w:val="•"/>
      <w:lvlJc w:val="left"/>
      <w:pPr>
        <w:ind w:left="7567" w:hanging="331"/>
      </w:pPr>
      <w:rPr>
        <w:rFonts w:hint="default"/>
        <w:lang w:val="az" w:eastAsia="en-US" w:bidi="ar-SA"/>
      </w:rPr>
    </w:lvl>
    <w:lvl w:ilvl="8">
      <w:start w:val="0"/>
      <w:numFmt w:val="bullet"/>
      <w:lvlText w:val="•"/>
      <w:lvlJc w:val="left"/>
      <w:pPr>
        <w:ind w:left="8634" w:hanging="331"/>
      </w:pPr>
      <w:rPr>
        <w:rFonts w:hint="default"/>
        <w:lang w:val="az" w:eastAsia="en-US" w:bidi="ar-SA"/>
      </w:rPr>
    </w:lvl>
  </w:abstractNum>
  <w:abstractNum w:abstractNumId="144">
    <w:multiLevelType w:val="hybridMultilevel"/>
    <w:lvl w:ilvl="0">
      <w:start w:val="171"/>
      <w:numFmt w:val="decimal"/>
      <w:lvlText w:val="%1"/>
      <w:lvlJc w:val="left"/>
      <w:pPr>
        <w:ind w:left="100" w:hanging="845"/>
        <w:jc w:val="left"/>
      </w:pPr>
      <w:rPr>
        <w:rFonts w:hint="default"/>
        <w:lang w:val="az" w:eastAsia="en-US" w:bidi="ar-SA"/>
      </w:rPr>
    </w:lvl>
    <w:lvl w:ilvl="1">
      <w:start w:val="1"/>
      <w:numFmt w:val="decimal"/>
      <w:lvlText w:val="%1.%2."/>
      <w:lvlJc w:val="left"/>
      <w:pPr>
        <w:ind w:left="100" w:hanging="845"/>
        <w:jc w:val="left"/>
      </w:pPr>
      <w:rPr>
        <w:rFonts w:hint="default" w:ascii="Courier New" w:hAnsi="Courier New" w:eastAsia="Courier New" w:cs="Courier New"/>
        <w:b w:val="0"/>
        <w:bCs w:val="0"/>
        <w:i w:val="0"/>
        <w:iCs w:val="0"/>
        <w:spacing w:val="-1"/>
        <w:w w:val="101"/>
        <w:sz w:val="19"/>
        <w:szCs w:val="19"/>
        <w:lang w:val="az" w:eastAsia="en-US" w:bidi="ar-SA"/>
      </w:rPr>
    </w:lvl>
    <w:lvl w:ilvl="2">
      <w:start w:val="1"/>
      <w:numFmt w:val="decimal"/>
      <w:lvlText w:val="%1.%2.%3."/>
      <w:lvlJc w:val="left"/>
      <w:pPr>
        <w:ind w:left="1583" w:hanging="1040"/>
        <w:jc w:val="left"/>
      </w:pPr>
      <w:rPr>
        <w:rFonts w:hint="default"/>
        <w:spacing w:val="-1"/>
        <w:w w:val="101"/>
        <w:lang w:val="az" w:eastAsia="en-US" w:bidi="ar-SA"/>
      </w:rPr>
    </w:lvl>
    <w:lvl w:ilvl="3">
      <w:start w:val="0"/>
      <w:numFmt w:val="bullet"/>
      <w:lvlText w:val="•"/>
      <w:lvlJc w:val="left"/>
      <w:pPr>
        <w:ind w:left="3621" w:hanging="1040"/>
      </w:pPr>
      <w:rPr>
        <w:rFonts w:hint="default"/>
        <w:lang w:val="az" w:eastAsia="en-US" w:bidi="ar-SA"/>
      </w:rPr>
    </w:lvl>
    <w:lvl w:ilvl="4">
      <w:start w:val="0"/>
      <w:numFmt w:val="bullet"/>
      <w:lvlText w:val="•"/>
      <w:lvlJc w:val="left"/>
      <w:pPr>
        <w:ind w:left="4642" w:hanging="1040"/>
      </w:pPr>
      <w:rPr>
        <w:rFonts w:hint="default"/>
        <w:lang w:val="az" w:eastAsia="en-US" w:bidi="ar-SA"/>
      </w:rPr>
    </w:lvl>
    <w:lvl w:ilvl="5">
      <w:start w:val="0"/>
      <w:numFmt w:val="bullet"/>
      <w:lvlText w:val="•"/>
      <w:lvlJc w:val="left"/>
      <w:pPr>
        <w:ind w:left="5663" w:hanging="1040"/>
      </w:pPr>
      <w:rPr>
        <w:rFonts w:hint="default"/>
        <w:lang w:val="az" w:eastAsia="en-US" w:bidi="ar-SA"/>
      </w:rPr>
    </w:lvl>
    <w:lvl w:ilvl="6">
      <w:start w:val="0"/>
      <w:numFmt w:val="bullet"/>
      <w:lvlText w:val="•"/>
      <w:lvlJc w:val="left"/>
      <w:pPr>
        <w:ind w:left="6684" w:hanging="1040"/>
      </w:pPr>
      <w:rPr>
        <w:rFonts w:hint="default"/>
        <w:lang w:val="az" w:eastAsia="en-US" w:bidi="ar-SA"/>
      </w:rPr>
    </w:lvl>
    <w:lvl w:ilvl="7">
      <w:start w:val="0"/>
      <w:numFmt w:val="bullet"/>
      <w:lvlText w:val="•"/>
      <w:lvlJc w:val="left"/>
      <w:pPr>
        <w:ind w:left="7705" w:hanging="1040"/>
      </w:pPr>
      <w:rPr>
        <w:rFonts w:hint="default"/>
        <w:lang w:val="az" w:eastAsia="en-US" w:bidi="ar-SA"/>
      </w:rPr>
    </w:lvl>
    <w:lvl w:ilvl="8">
      <w:start w:val="0"/>
      <w:numFmt w:val="bullet"/>
      <w:lvlText w:val="•"/>
      <w:lvlJc w:val="left"/>
      <w:pPr>
        <w:ind w:left="8726" w:hanging="1040"/>
      </w:pPr>
      <w:rPr>
        <w:rFonts w:hint="default"/>
        <w:lang w:val="az" w:eastAsia="en-US" w:bidi="ar-SA"/>
      </w:rPr>
    </w:lvl>
  </w:abstractNum>
  <w:abstractNum w:abstractNumId="143">
    <w:multiLevelType w:val="hybridMultilevel"/>
    <w:lvl w:ilvl="0">
      <w:start w:val="170"/>
      <w:numFmt w:val="decimal"/>
      <w:lvlText w:val="%1"/>
      <w:lvlJc w:val="left"/>
      <w:pPr>
        <w:ind w:left="100" w:hanging="874"/>
        <w:jc w:val="left"/>
      </w:pPr>
      <w:rPr>
        <w:rFonts w:hint="default"/>
        <w:lang w:val="az" w:eastAsia="en-US" w:bidi="ar-SA"/>
      </w:rPr>
    </w:lvl>
    <w:lvl w:ilvl="1">
      <w:start w:val="1"/>
      <w:numFmt w:val="decimal"/>
      <w:lvlText w:val="%1.%2."/>
      <w:lvlJc w:val="left"/>
      <w:pPr>
        <w:ind w:left="100" w:hanging="874"/>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74"/>
      </w:pPr>
      <w:rPr>
        <w:rFonts w:hint="default"/>
        <w:lang w:val="az" w:eastAsia="en-US" w:bidi="ar-SA"/>
      </w:rPr>
    </w:lvl>
    <w:lvl w:ilvl="3">
      <w:start w:val="0"/>
      <w:numFmt w:val="bullet"/>
      <w:lvlText w:val="•"/>
      <w:lvlJc w:val="left"/>
      <w:pPr>
        <w:ind w:left="3300" w:hanging="874"/>
      </w:pPr>
      <w:rPr>
        <w:rFonts w:hint="default"/>
        <w:lang w:val="az" w:eastAsia="en-US" w:bidi="ar-SA"/>
      </w:rPr>
    </w:lvl>
    <w:lvl w:ilvl="4">
      <w:start w:val="0"/>
      <w:numFmt w:val="bullet"/>
      <w:lvlText w:val="•"/>
      <w:lvlJc w:val="left"/>
      <w:pPr>
        <w:ind w:left="4367" w:hanging="874"/>
      </w:pPr>
      <w:rPr>
        <w:rFonts w:hint="default"/>
        <w:lang w:val="az" w:eastAsia="en-US" w:bidi="ar-SA"/>
      </w:rPr>
    </w:lvl>
    <w:lvl w:ilvl="5">
      <w:start w:val="0"/>
      <w:numFmt w:val="bullet"/>
      <w:lvlText w:val="•"/>
      <w:lvlJc w:val="left"/>
      <w:pPr>
        <w:ind w:left="5434" w:hanging="874"/>
      </w:pPr>
      <w:rPr>
        <w:rFonts w:hint="default"/>
        <w:lang w:val="az" w:eastAsia="en-US" w:bidi="ar-SA"/>
      </w:rPr>
    </w:lvl>
    <w:lvl w:ilvl="6">
      <w:start w:val="0"/>
      <w:numFmt w:val="bullet"/>
      <w:lvlText w:val="•"/>
      <w:lvlJc w:val="left"/>
      <w:pPr>
        <w:ind w:left="6500" w:hanging="874"/>
      </w:pPr>
      <w:rPr>
        <w:rFonts w:hint="default"/>
        <w:lang w:val="az" w:eastAsia="en-US" w:bidi="ar-SA"/>
      </w:rPr>
    </w:lvl>
    <w:lvl w:ilvl="7">
      <w:start w:val="0"/>
      <w:numFmt w:val="bullet"/>
      <w:lvlText w:val="•"/>
      <w:lvlJc w:val="left"/>
      <w:pPr>
        <w:ind w:left="7567" w:hanging="874"/>
      </w:pPr>
      <w:rPr>
        <w:rFonts w:hint="default"/>
        <w:lang w:val="az" w:eastAsia="en-US" w:bidi="ar-SA"/>
      </w:rPr>
    </w:lvl>
    <w:lvl w:ilvl="8">
      <w:start w:val="0"/>
      <w:numFmt w:val="bullet"/>
      <w:lvlText w:val="•"/>
      <w:lvlJc w:val="left"/>
      <w:pPr>
        <w:ind w:left="8634" w:hanging="874"/>
      </w:pPr>
      <w:rPr>
        <w:rFonts w:hint="default"/>
        <w:lang w:val="az" w:eastAsia="en-US" w:bidi="ar-SA"/>
      </w:rPr>
    </w:lvl>
  </w:abstractNum>
  <w:abstractNum w:abstractNumId="142">
    <w:multiLevelType w:val="hybridMultilevel"/>
    <w:lvl w:ilvl="0">
      <w:start w:val="169"/>
      <w:numFmt w:val="decimal"/>
      <w:lvlText w:val="%1"/>
      <w:lvlJc w:val="left"/>
      <w:pPr>
        <w:ind w:left="100" w:hanging="816"/>
        <w:jc w:val="left"/>
      </w:pPr>
      <w:rPr>
        <w:rFonts w:hint="default"/>
        <w:lang w:val="az" w:eastAsia="en-US" w:bidi="ar-SA"/>
      </w:rPr>
    </w:lvl>
    <w:lvl w:ilvl="1">
      <w:start w:val="1"/>
      <w:numFmt w:val="decimal"/>
      <w:lvlText w:val="%1.%2."/>
      <w:lvlJc w:val="left"/>
      <w:pPr>
        <w:ind w:left="100" w:hanging="816"/>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16"/>
      </w:pPr>
      <w:rPr>
        <w:rFonts w:hint="default"/>
        <w:lang w:val="az" w:eastAsia="en-US" w:bidi="ar-SA"/>
      </w:rPr>
    </w:lvl>
    <w:lvl w:ilvl="3">
      <w:start w:val="0"/>
      <w:numFmt w:val="bullet"/>
      <w:lvlText w:val="•"/>
      <w:lvlJc w:val="left"/>
      <w:pPr>
        <w:ind w:left="3300" w:hanging="816"/>
      </w:pPr>
      <w:rPr>
        <w:rFonts w:hint="default"/>
        <w:lang w:val="az" w:eastAsia="en-US" w:bidi="ar-SA"/>
      </w:rPr>
    </w:lvl>
    <w:lvl w:ilvl="4">
      <w:start w:val="0"/>
      <w:numFmt w:val="bullet"/>
      <w:lvlText w:val="•"/>
      <w:lvlJc w:val="left"/>
      <w:pPr>
        <w:ind w:left="4367" w:hanging="816"/>
      </w:pPr>
      <w:rPr>
        <w:rFonts w:hint="default"/>
        <w:lang w:val="az" w:eastAsia="en-US" w:bidi="ar-SA"/>
      </w:rPr>
    </w:lvl>
    <w:lvl w:ilvl="5">
      <w:start w:val="0"/>
      <w:numFmt w:val="bullet"/>
      <w:lvlText w:val="•"/>
      <w:lvlJc w:val="left"/>
      <w:pPr>
        <w:ind w:left="5434" w:hanging="816"/>
      </w:pPr>
      <w:rPr>
        <w:rFonts w:hint="default"/>
        <w:lang w:val="az" w:eastAsia="en-US" w:bidi="ar-SA"/>
      </w:rPr>
    </w:lvl>
    <w:lvl w:ilvl="6">
      <w:start w:val="0"/>
      <w:numFmt w:val="bullet"/>
      <w:lvlText w:val="•"/>
      <w:lvlJc w:val="left"/>
      <w:pPr>
        <w:ind w:left="6500" w:hanging="816"/>
      </w:pPr>
      <w:rPr>
        <w:rFonts w:hint="default"/>
        <w:lang w:val="az" w:eastAsia="en-US" w:bidi="ar-SA"/>
      </w:rPr>
    </w:lvl>
    <w:lvl w:ilvl="7">
      <w:start w:val="0"/>
      <w:numFmt w:val="bullet"/>
      <w:lvlText w:val="•"/>
      <w:lvlJc w:val="left"/>
      <w:pPr>
        <w:ind w:left="7567" w:hanging="816"/>
      </w:pPr>
      <w:rPr>
        <w:rFonts w:hint="default"/>
        <w:lang w:val="az" w:eastAsia="en-US" w:bidi="ar-SA"/>
      </w:rPr>
    </w:lvl>
    <w:lvl w:ilvl="8">
      <w:start w:val="0"/>
      <w:numFmt w:val="bullet"/>
      <w:lvlText w:val="•"/>
      <w:lvlJc w:val="left"/>
      <w:pPr>
        <w:ind w:left="8634" w:hanging="816"/>
      </w:pPr>
      <w:rPr>
        <w:rFonts w:hint="default"/>
        <w:lang w:val="az" w:eastAsia="en-US" w:bidi="ar-SA"/>
      </w:rPr>
    </w:lvl>
  </w:abstractNum>
  <w:abstractNum w:abstractNumId="141">
    <w:multiLevelType w:val="hybridMultilevel"/>
    <w:lvl w:ilvl="0">
      <w:start w:val="168"/>
      <w:numFmt w:val="decimal"/>
      <w:lvlText w:val="%1"/>
      <w:lvlJc w:val="left"/>
      <w:pPr>
        <w:ind w:left="100" w:hanging="836"/>
        <w:jc w:val="left"/>
      </w:pPr>
      <w:rPr>
        <w:rFonts w:hint="default"/>
        <w:lang w:val="az" w:eastAsia="en-US" w:bidi="ar-SA"/>
      </w:rPr>
    </w:lvl>
    <w:lvl w:ilvl="1">
      <w:start w:val="1"/>
      <w:numFmt w:val="decimal"/>
      <w:lvlText w:val="%1.%2."/>
      <w:lvlJc w:val="left"/>
      <w:pPr>
        <w:ind w:left="100" w:hanging="836"/>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36"/>
      </w:pPr>
      <w:rPr>
        <w:rFonts w:hint="default"/>
        <w:lang w:val="az" w:eastAsia="en-US" w:bidi="ar-SA"/>
      </w:rPr>
    </w:lvl>
    <w:lvl w:ilvl="3">
      <w:start w:val="0"/>
      <w:numFmt w:val="bullet"/>
      <w:lvlText w:val="•"/>
      <w:lvlJc w:val="left"/>
      <w:pPr>
        <w:ind w:left="3300" w:hanging="836"/>
      </w:pPr>
      <w:rPr>
        <w:rFonts w:hint="default"/>
        <w:lang w:val="az" w:eastAsia="en-US" w:bidi="ar-SA"/>
      </w:rPr>
    </w:lvl>
    <w:lvl w:ilvl="4">
      <w:start w:val="0"/>
      <w:numFmt w:val="bullet"/>
      <w:lvlText w:val="•"/>
      <w:lvlJc w:val="left"/>
      <w:pPr>
        <w:ind w:left="4367" w:hanging="836"/>
      </w:pPr>
      <w:rPr>
        <w:rFonts w:hint="default"/>
        <w:lang w:val="az" w:eastAsia="en-US" w:bidi="ar-SA"/>
      </w:rPr>
    </w:lvl>
    <w:lvl w:ilvl="5">
      <w:start w:val="0"/>
      <w:numFmt w:val="bullet"/>
      <w:lvlText w:val="•"/>
      <w:lvlJc w:val="left"/>
      <w:pPr>
        <w:ind w:left="5434" w:hanging="836"/>
      </w:pPr>
      <w:rPr>
        <w:rFonts w:hint="default"/>
        <w:lang w:val="az" w:eastAsia="en-US" w:bidi="ar-SA"/>
      </w:rPr>
    </w:lvl>
    <w:lvl w:ilvl="6">
      <w:start w:val="0"/>
      <w:numFmt w:val="bullet"/>
      <w:lvlText w:val="•"/>
      <w:lvlJc w:val="left"/>
      <w:pPr>
        <w:ind w:left="6500" w:hanging="836"/>
      </w:pPr>
      <w:rPr>
        <w:rFonts w:hint="default"/>
        <w:lang w:val="az" w:eastAsia="en-US" w:bidi="ar-SA"/>
      </w:rPr>
    </w:lvl>
    <w:lvl w:ilvl="7">
      <w:start w:val="0"/>
      <w:numFmt w:val="bullet"/>
      <w:lvlText w:val="•"/>
      <w:lvlJc w:val="left"/>
      <w:pPr>
        <w:ind w:left="7567" w:hanging="836"/>
      </w:pPr>
      <w:rPr>
        <w:rFonts w:hint="default"/>
        <w:lang w:val="az" w:eastAsia="en-US" w:bidi="ar-SA"/>
      </w:rPr>
    </w:lvl>
    <w:lvl w:ilvl="8">
      <w:start w:val="0"/>
      <w:numFmt w:val="bullet"/>
      <w:lvlText w:val="•"/>
      <w:lvlJc w:val="left"/>
      <w:pPr>
        <w:ind w:left="8634" w:hanging="836"/>
      </w:pPr>
      <w:rPr>
        <w:rFonts w:hint="default"/>
        <w:lang w:val="az" w:eastAsia="en-US" w:bidi="ar-SA"/>
      </w:rPr>
    </w:lvl>
  </w:abstractNum>
  <w:abstractNum w:abstractNumId="140">
    <w:multiLevelType w:val="hybridMultilevel"/>
    <w:lvl w:ilvl="0">
      <w:start w:val="166"/>
      <w:numFmt w:val="decimal"/>
      <w:lvlText w:val="%1"/>
      <w:lvlJc w:val="left"/>
      <w:pPr>
        <w:ind w:left="100" w:hanging="850"/>
        <w:jc w:val="left"/>
      </w:pPr>
      <w:rPr>
        <w:rFonts w:hint="default"/>
        <w:lang w:val="az" w:eastAsia="en-US" w:bidi="ar-SA"/>
      </w:rPr>
    </w:lvl>
    <w:lvl w:ilvl="1">
      <w:start w:val="1"/>
      <w:numFmt w:val="decimal"/>
      <w:lvlText w:val="%1.%2."/>
      <w:lvlJc w:val="left"/>
      <w:pPr>
        <w:ind w:left="100" w:hanging="850"/>
        <w:jc w:val="left"/>
      </w:pPr>
      <w:rPr>
        <w:rFonts w:hint="default" w:ascii="Courier New" w:hAnsi="Courier New" w:eastAsia="Courier New" w:cs="Courier New"/>
        <w:b w:val="0"/>
        <w:bCs w:val="0"/>
        <w:i w:val="0"/>
        <w:iCs w:val="0"/>
        <w:spacing w:val="-1"/>
        <w:w w:val="101"/>
        <w:sz w:val="19"/>
        <w:szCs w:val="19"/>
        <w:lang w:val="az" w:eastAsia="en-US" w:bidi="ar-SA"/>
      </w:rPr>
    </w:lvl>
    <w:lvl w:ilvl="2">
      <w:start w:val="1"/>
      <w:numFmt w:val="decimal"/>
      <w:lvlText w:val="%1.%2.%3."/>
      <w:lvlJc w:val="left"/>
      <w:pPr>
        <w:ind w:left="1583" w:hanging="1040"/>
        <w:jc w:val="left"/>
      </w:pPr>
      <w:rPr>
        <w:rFonts w:hint="default" w:ascii="Courier New" w:hAnsi="Courier New" w:eastAsia="Courier New" w:cs="Courier New"/>
        <w:b w:val="0"/>
        <w:bCs w:val="0"/>
        <w:i w:val="0"/>
        <w:iCs w:val="0"/>
        <w:spacing w:val="-1"/>
        <w:w w:val="101"/>
        <w:sz w:val="19"/>
        <w:szCs w:val="19"/>
        <w:lang w:val="az" w:eastAsia="en-US" w:bidi="ar-SA"/>
      </w:rPr>
    </w:lvl>
    <w:lvl w:ilvl="3">
      <w:start w:val="0"/>
      <w:numFmt w:val="bullet"/>
      <w:lvlText w:val="•"/>
      <w:lvlJc w:val="left"/>
      <w:pPr>
        <w:ind w:left="3621" w:hanging="1040"/>
      </w:pPr>
      <w:rPr>
        <w:rFonts w:hint="default"/>
        <w:lang w:val="az" w:eastAsia="en-US" w:bidi="ar-SA"/>
      </w:rPr>
    </w:lvl>
    <w:lvl w:ilvl="4">
      <w:start w:val="0"/>
      <w:numFmt w:val="bullet"/>
      <w:lvlText w:val="•"/>
      <w:lvlJc w:val="left"/>
      <w:pPr>
        <w:ind w:left="4642" w:hanging="1040"/>
      </w:pPr>
      <w:rPr>
        <w:rFonts w:hint="default"/>
        <w:lang w:val="az" w:eastAsia="en-US" w:bidi="ar-SA"/>
      </w:rPr>
    </w:lvl>
    <w:lvl w:ilvl="5">
      <w:start w:val="0"/>
      <w:numFmt w:val="bullet"/>
      <w:lvlText w:val="•"/>
      <w:lvlJc w:val="left"/>
      <w:pPr>
        <w:ind w:left="5663" w:hanging="1040"/>
      </w:pPr>
      <w:rPr>
        <w:rFonts w:hint="default"/>
        <w:lang w:val="az" w:eastAsia="en-US" w:bidi="ar-SA"/>
      </w:rPr>
    </w:lvl>
    <w:lvl w:ilvl="6">
      <w:start w:val="0"/>
      <w:numFmt w:val="bullet"/>
      <w:lvlText w:val="•"/>
      <w:lvlJc w:val="left"/>
      <w:pPr>
        <w:ind w:left="6684" w:hanging="1040"/>
      </w:pPr>
      <w:rPr>
        <w:rFonts w:hint="default"/>
        <w:lang w:val="az" w:eastAsia="en-US" w:bidi="ar-SA"/>
      </w:rPr>
    </w:lvl>
    <w:lvl w:ilvl="7">
      <w:start w:val="0"/>
      <w:numFmt w:val="bullet"/>
      <w:lvlText w:val="•"/>
      <w:lvlJc w:val="left"/>
      <w:pPr>
        <w:ind w:left="7705" w:hanging="1040"/>
      </w:pPr>
      <w:rPr>
        <w:rFonts w:hint="default"/>
        <w:lang w:val="az" w:eastAsia="en-US" w:bidi="ar-SA"/>
      </w:rPr>
    </w:lvl>
    <w:lvl w:ilvl="8">
      <w:start w:val="0"/>
      <w:numFmt w:val="bullet"/>
      <w:lvlText w:val="•"/>
      <w:lvlJc w:val="left"/>
      <w:pPr>
        <w:ind w:left="8726" w:hanging="1040"/>
      </w:pPr>
      <w:rPr>
        <w:rFonts w:hint="default"/>
        <w:lang w:val="az" w:eastAsia="en-US" w:bidi="ar-SA"/>
      </w:rPr>
    </w:lvl>
  </w:abstractNum>
  <w:abstractNum w:abstractNumId="139">
    <w:multiLevelType w:val="hybridMultilevel"/>
    <w:lvl w:ilvl="0">
      <w:start w:val="165"/>
      <w:numFmt w:val="decimal"/>
      <w:lvlText w:val="%1"/>
      <w:lvlJc w:val="left"/>
      <w:pPr>
        <w:ind w:left="100" w:hanging="862"/>
        <w:jc w:val="left"/>
      </w:pPr>
      <w:rPr>
        <w:rFonts w:hint="default"/>
        <w:lang w:val="az" w:eastAsia="en-US" w:bidi="ar-SA"/>
      </w:rPr>
    </w:lvl>
    <w:lvl w:ilvl="1">
      <w:start w:val="1"/>
      <w:numFmt w:val="decimal"/>
      <w:lvlText w:val="%1.%2."/>
      <w:lvlJc w:val="left"/>
      <w:pPr>
        <w:ind w:left="100" w:hanging="862"/>
        <w:jc w:val="left"/>
      </w:pPr>
      <w:rPr>
        <w:rFonts w:hint="default" w:ascii="Courier New" w:hAnsi="Courier New" w:eastAsia="Courier New" w:cs="Courier New"/>
        <w:b w:val="0"/>
        <w:bCs w:val="0"/>
        <w:i w:val="0"/>
        <w:iCs w:val="0"/>
        <w:spacing w:val="-1"/>
        <w:w w:val="101"/>
        <w:sz w:val="19"/>
        <w:szCs w:val="19"/>
        <w:lang w:val="az" w:eastAsia="en-US" w:bidi="ar-SA"/>
      </w:rPr>
    </w:lvl>
    <w:lvl w:ilvl="2">
      <w:start w:val="1"/>
      <w:numFmt w:val="decimal"/>
      <w:lvlText w:val="%1.%2.%3."/>
      <w:lvlJc w:val="left"/>
      <w:pPr>
        <w:ind w:left="1583" w:hanging="1040"/>
        <w:jc w:val="left"/>
      </w:pPr>
      <w:rPr>
        <w:rFonts w:hint="default" w:ascii="Courier New" w:hAnsi="Courier New" w:eastAsia="Courier New" w:cs="Courier New"/>
        <w:b w:val="0"/>
        <w:bCs w:val="0"/>
        <w:i w:val="0"/>
        <w:iCs w:val="0"/>
        <w:spacing w:val="-1"/>
        <w:w w:val="101"/>
        <w:sz w:val="19"/>
        <w:szCs w:val="19"/>
        <w:lang w:val="az" w:eastAsia="en-US" w:bidi="ar-SA"/>
      </w:rPr>
    </w:lvl>
    <w:lvl w:ilvl="3">
      <w:start w:val="0"/>
      <w:numFmt w:val="bullet"/>
      <w:lvlText w:val="•"/>
      <w:lvlJc w:val="left"/>
      <w:pPr>
        <w:ind w:left="3621" w:hanging="1040"/>
      </w:pPr>
      <w:rPr>
        <w:rFonts w:hint="default"/>
        <w:lang w:val="az" w:eastAsia="en-US" w:bidi="ar-SA"/>
      </w:rPr>
    </w:lvl>
    <w:lvl w:ilvl="4">
      <w:start w:val="0"/>
      <w:numFmt w:val="bullet"/>
      <w:lvlText w:val="•"/>
      <w:lvlJc w:val="left"/>
      <w:pPr>
        <w:ind w:left="4642" w:hanging="1040"/>
      </w:pPr>
      <w:rPr>
        <w:rFonts w:hint="default"/>
        <w:lang w:val="az" w:eastAsia="en-US" w:bidi="ar-SA"/>
      </w:rPr>
    </w:lvl>
    <w:lvl w:ilvl="5">
      <w:start w:val="0"/>
      <w:numFmt w:val="bullet"/>
      <w:lvlText w:val="•"/>
      <w:lvlJc w:val="left"/>
      <w:pPr>
        <w:ind w:left="5663" w:hanging="1040"/>
      </w:pPr>
      <w:rPr>
        <w:rFonts w:hint="default"/>
        <w:lang w:val="az" w:eastAsia="en-US" w:bidi="ar-SA"/>
      </w:rPr>
    </w:lvl>
    <w:lvl w:ilvl="6">
      <w:start w:val="0"/>
      <w:numFmt w:val="bullet"/>
      <w:lvlText w:val="•"/>
      <w:lvlJc w:val="left"/>
      <w:pPr>
        <w:ind w:left="6684" w:hanging="1040"/>
      </w:pPr>
      <w:rPr>
        <w:rFonts w:hint="default"/>
        <w:lang w:val="az" w:eastAsia="en-US" w:bidi="ar-SA"/>
      </w:rPr>
    </w:lvl>
    <w:lvl w:ilvl="7">
      <w:start w:val="0"/>
      <w:numFmt w:val="bullet"/>
      <w:lvlText w:val="•"/>
      <w:lvlJc w:val="left"/>
      <w:pPr>
        <w:ind w:left="7705" w:hanging="1040"/>
      </w:pPr>
      <w:rPr>
        <w:rFonts w:hint="default"/>
        <w:lang w:val="az" w:eastAsia="en-US" w:bidi="ar-SA"/>
      </w:rPr>
    </w:lvl>
    <w:lvl w:ilvl="8">
      <w:start w:val="0"/>
      <w:numFmt w:val="bullet"/>
      <w:lvlText w:val="•"/>
      <w:lvlJc w:val="left"/>
      <w:pPr>
        <w:ind w:left="8726" w:hanging="1040"/>
      </w:pPr>
      <w:rPr>
        <w:rFonts w:hint="default"/>
        <w:lang w:val="az" w:eastAsia="en-US" w:bidi="ar-SA"/>
      </w:rPr>
    </w:lvl>
  </w:abstractNum>
  <w:abstractNum w:abstractNumId="138">
    <w:multiLevelType w:val="hybridMultilevel"/>
    <w:lvl w:ilvl="0">
      <w:start w:val="163"/>
      <w:numFmt w:val="decimal"/>
      <w:lvlText w:val="%1"/>
      <w:lvlJc w:val="left"/>
      <w:pPr>
        <w:ind w:left="100" w:hanging="815"/>
        <w:jc w:val="left"/>
      </w:pPr>
      <w:rPr>
        <w:rFonts w:hint="default"/>
        <w:lang w:val="az" w:eastAsia="en-US" w:bidi="ar-SA"/>
      </w:rPr>
    </w:lvl>
    <w:lvl w:ilvl="1">
      <w:start w:val="1"/>
      <w:numFmt w:val="decimal"/>
      <w:lvlText w:val="%1.%2."/>
      <w:lvlJc w:val="left"/>
      <w:pPr>
        <w:ind w:left="100" w:hanging="815"/>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15"/>
      </w:pPr>
      <w:rPr>
        <w:rFonts w:hint="default"/>
        <w:lang w:val="az" w:eastAsia="en-US" w:bidi="ar-SA"/>
      </w:rPr>
    </w:lvl>
    <w:lvl w:ilvl="3">
      <w:start w:val="0"/>
      <w:numFmt w:val="bullet"/>
      <w:lvlText w:val="•"/>
      <w:lvlJc w:val="left"/>
      <w:pPr>
        <w:ind w:left="3300" w:hanging="815"/>
      </w:pPr>
      <w:rPr>
        <w:rFonts w:hint="default"/>
        <w:lang w:val="az" w:eastAsia="en-US" w:bidi="ar-SA"/>
      </w:rPr>
    </w:lvl>
    <w:lvl w:ilvl="4">
      <w:start w:val="0"/>
      <w:numFmt w:val="bullet"/>
      <w:lvlText w:val="•"/>
      <w:lvlJc w:val="left"/>
      <w:pPr>
        <w:ind w:left="4367" w:hanging="815"/>
      </w:pPr>
      <w:rPr>
        <w:rFonts w:hint="default"/>
        <w:lang w:val="az" w:eastAsia="en-US" w:bidi="ar-SA"/>
      </w:rPr>
    </w:lvl>
    <w:lvl w:ilvl="5">
      <w:start w:val="0"/>
      <w:numFmt w:val="bullet"/>
      <w:lvlText w:val="•"/>
      <w:lvlJc w:val="left"/>
      <w:pPr>
        <w:ind w:left="5434" w:hanging="815"/>
      </w:pPr>
      <w:rPr>
        <w:rFonts w:hint="default"/>
        <w:lang w:val="az" w:eastAsia="en-US" w:bidi="ar-SA"/>
      </w:rPr>
    </w:lvl>
    <w:lvl w:ilvl="6">
      <w:start w:val="0"/>
      <w:numFmt w:val="bullet"/>
      <w:lvlText w:val="•"/>
      <w:lvlJc w:val="left"/>
      <w:pPr>
        <w:ind w:left="6500" w:hanging="815"/>
      </w:pPr>
      <w:rPr>
        <w:rFonts w:hint="default"/>
        <w:lang w:val="az" w:eastAsia="en-US" w:bidi="ar-SA"/>
      </w:rPr>
    </w:lvl>
    <w:lvl w:ilvl="7">
      <w:start w:val="0"/>
      <w:numFmt w:val="bullet"/>
      <w:lvlText w:val="•"/>
      <w:lvlJc w:val="left"/>
      <w:pPr>
        <w:ind w:left="7567" w:hanging="815"/>
      </w:pPr>
      <w:rPr>
        <w:rFonts w:hint="default"/>
        <w:lang w:val="az" w:eastAsia="en-US" w:bidi="ar-SA"/>
      </w:rPr>
    </w:lvl>
    <w:lvl w:ilvl="8">
      <w:start w:val="0"/>
      <w:numFmt w:val="bullet"/>
      <w:lvlText w:val="•"/>
      <w:lvlJc w:val="left"/>
      <w:pPr>
        <w:ind w:left="8634" w:hanging="815"/>
      </w:pPr>
      <w:rPr>
        <w:rFonts w:hint="default"/>
        <w:lang w:val="az" w:eastAsia="en-US" w:bidi="ar-SA"/>
      </w:rPr>
    </w:lvl>
  </w:abstractNum>
  <w:abstractNum w:abstractNumId="137">
    <w:multiLevelType w:val="hybridMultilevel"/>
    <w:lvl w:ilvl="0">
      <w:start w:val="1"/>
      <w:numFmt w:val="decimal"/>
      <w:lvlText w:val="%1."/>
      <w:lvlJc w:val="left"/>
      <w:pPr>
        <w:ind w:left="781" w:hanging="238"/>
        <w:jc w:val="left"/>
      </w:pPr>
      <w:rPr>
        <w:rFonts w:hint="default" w:ascii="Times New Roman" w:hAnsi="Times New Roman" w:eastAsia="Times New Roman" w:cs="Times New Roman"/>
        <w:b/>
        <w:bCs/>
        <w:i/>
        <w:iCs/>
        <w:spacing w:val="-1"/>
        <w:w w:val="110"/>
        <w:sz w:val="15"/>
        <w:szCs w:val="15"/>
        <w:lang w:val="az" w:eastAsia="en-US" w:bidi="ar-SA"/>
      </w:rPr>
    </w:lvl>
    <w:lvl w:ilvl="1">
      <w:start w:val="0"/>
      <w:numFmt w:val="bullet"/>
      <w:lvlText w:val="•"/>
      <w:lvlJc w:val="left"/>
      <w:pPr>
        <w:ind w:left="1778" w:hanging="238"/>
      </w:pPr>
      <w:rPr>
        <w:rFonts w:hint="default"/>
        <w:lang w:val="az" w:eastAsia="en-US" w:bidi="ar-SA"/>
      </w:rPr>
    </w:lvl>
    <w:lvl w:ilvl="2">
      <w:start w:val="0"/>
      <w:numFmt w:val="bullet"/>
      <w:lvlText w:val="•"/>
      <w:lvlJc w:val="left"/>
      <w:pPr>
        <w:ind w:left="2777" w:hanging="238"/>
      </w:pPr>
      <w:rPr>
        <w:rFonts w:hint="default"/>
        <w:lang w:val="az" w:eastAsia="en-US" w:bidi="ar-SA"/>
      </w:rPr>
    </w:lvl>
    <w:lvl w:ilvl="3">
      <w:start w:val="0"/>
      <w:numFmt w:val="bullet"/>
      <w:lvlText w:val="•"/>
      <w:lvlJc w:val="left"/>
      <w:pPr>
        <w:ind w:left="3776" w:hanging="238"/>
      </w:pPr>
      <w:rPr>
        <w:rFonts w:hint="default"/>
        <w:lang w:val="az" w:eastAsia="en-US" w:bidi="ar-SA"/>
      </w:rPr>
    </w:lvl>
    <w:lvl w:ilvl="4">
      <w:start w:val="0"/>
      <w:numFmt w:val="bullet"/>
      <w:lvlText w:val="•"/>
      <w:lvlJc w:val="left"/>
      <w:pPr>
        <w:ind w:left="4775" w:hanging="238"/>
      </w:pPr>
      <w:rPr>
        <w:rFonts w:hint="default"/>
        <w:lang w:val="az" w:eastAsia="en-US" w:bidi="ar-SA"/>
      </w:rPr>
    </w:lvl>
    <w:lvl w:ilvl="5">
      <w:start w:val="0"/>
      <w:numFmt w:val="bullet"/>
      <w:lvlText w:val="•"/>
      <w:lvlJc w:val="left"/>
      <w:pPr>
        <w:ind w:left="5774" w:hanging="238"/>
      </w:pPr>
      <w:rPr>
        <w:rFonts w:hint="default"/>
        <w:lang w:val="az" w:eastAsia="en-US" w:bidi="ar-SA"/>
      </w:rPr>
    </w:lvl>
    <w:lvl w:ilvl="6">
      <w:start w:val="0"/>
      <w:numFmt w:val="bullet"/>
      <w:lvlText w:val="•"/>
      <w:lvlJc w:val="left"/>
      <w:pPr>
        <w:ind w:left="6772" w:hanging="238"/>
      </w:pPr>
      <w:rPr>
        <w:rFonts w:hint="default"/>
        <w:lang w:val="az" w:eastAsia="en-US" w:bidi="ar-SA"/>
      </w:rPr>
    </w:lvl>
    <w:lvl w:ilvl="7">
      <w:start w:val="0"/>
      <w:numFmt w:val="bullet"/>
      <w:lvlText w:val="•"/>
      <w:lvlJc w:val="left"/>
      <w:pPr>
        <w:ind w:left="7771" w:hanging="238"/>
      </w:pPr>
      <w:rPr>
        <w:rFonts w:hint="default"/>
        <w:lang w:val="az" w:eastAsia="en-US" w:bidi="ar-SA"/>
      </w:rPr>
    </w:lvl>
    <w:lvl w:ilvl="8">
      <w:start w:val="0"/>
      <w:numFmt w:val="bullet"/>
      <w:lvlText w:val="•"/>
      <w:lvlJc w:val="left"/>
      <w:pPr>
        <w:ind w:left="8770" w:hanging="238"/>
      </w:pPr>
      <w:rPr>
        <w:rFonts w:hint="default"/>
        <w:lang w:val="az" w:eastAsia="en-US" w:bidi="ar-SA"/>
      </w:rPr>
    </w:lvl>
  </w:abstractNum>
  <w:abstractNum w:abstractNumId="136">
    <w:multiLevelType w:val="hybridMultilevel"/>
    <w:lvl w:ilvl="0">
      <w:start w:val="162"/>
      <w:numFmt w:val="decimal"/>
      <w:lvlText w:val="%1"/>
      <w:lvlJc w:val="left"/>
      <w:pPr>
        <w:ind w:left="100" w:hanging="816"/>
        <w:jc w:val="left"/>
      </w:pPr>
      <w:rPr>
        <w:rFonts w:hint="default"/>
        <w:lang w:val="az" w:eastAsia="en-US" w:bidi="ar-SA"/>
      </w:rPr>
    </w:lvl>
    <w:lvl w:ilvl="1">
      <w:start w:val="1"/>
      <w:numFmt w:val="decimal"/>
      <w:lvlText w:val="%1.%2."/>
      <w:lvlJc w:val="left"/>
      <w:pPr>
        <w:ind w:left="100" w:hanging="816"/>
        <w:jc w:val="left"/>
      </w:pPr>
      <w:rPr>
        <w:rFonts w:hint="default"/>
        <w:spacing w:val="-1"/>
        <w:w w:val="101"/>
        <w:lang w:val="az" w:eastAsia="en-US" w:bidi="ar-SA"/>
      </w:rPr>
    </w:lvl>
    <w:lvl w:ilvl="2">
      <w:start w:val="0"/>
      <w:numFmt w:val="bullet"/>
      <w:lvlText w:val="•"/>
      <w:lvlJc w:val="left"/>
      <w:pPr>
        <w:ind w:left="2233" w:hanging="816"/>
      </w:pPr>
      <w:rPr>
        <w:rFonts w:hint="default"/>
        <w:lang w:val="az" w:eastAsia="en-US" w:bidi="ar-SA"/>
      </w:rPr>
    </w:lvl>
    <w:lvl w:ilvl="3">
      <w:start w:val="0"/>
      <w:numFmt w:val="bullet"/>
      <w:lvlText w:val="•"/>
      <w:lvlJc w:val="left"/>
      <w:pPr>
        <w:ind w:left="3300" w:hanging="816"/>
      </w:pPr>
      <w:rPr>
        <w:rFonts w:hint="default"/>
        <w:lang w:val="az" w:eastAsia="en-US" w:bidi="ar-SA"/>
      </w:rPr>
    </w:lvl>
    <w:lvl w:ilvl="4">
      <w:start w:val="0"/>
      <w:numFmt w:val="bullet"/>
      <w:lvlText w:val="•"/>
      <w:lvlJc w:val="left"/>
      <w:pPr>
        <w:ind w:left="4367" w:hanging="816"/>
      </w:pPr>
      <w:rPr>
        <w:rFonts w:hint="default"/>
        <w:lang w:val="az" w:eastAsia="en-US" w:bidi="ar-SA"/>
      </w:rPr>
    </w:lvl>
    <w:lvl w:ilvl="5">
      <w:start w:val="0"/>
      <w:numFmt w:val="bullet"/>
      <w:lvlText w:val="•"/>
      <w:lvlJc w:val="left"/>
      <w:pPr>
        <w:ind w:left="5434" w:hanging="816"/>
      </w:pPr>
      <w:rPr>
        <w:rFonts w:hint="default"/>
        <w:lang w:val="az" w:eastAsia="en-US" w:bidi="ar-SA"/>
      </w:rPr>
    </w:lvl>
    <w:lvl w:ilvl="6">
      <w:start w:val="0"/>
      <w:numFmt w:val="bullet"/>
      <w:lvlText w:val="•"/>
      <w:lvlJc w:val="left"/>
      <w:pPr>
        <w:ind w:left="6500" w:hanging="816"/>
      </w:pPr>
      <w:rPr>
        <w:rFonts w:hint="default"/>
        <w:lang w:val="az" w:eastAsia="en-US" w:bidi="ar-SA"/>
      </w:rPr>
    </w:lvl>
    <w:lvl w:ilvl="7">
      <w:start w:val="0"/>
      <w:numFmt w:val="bullet"/>
      <w:lvlText w:val="•"/>
      <w:lvlJc w:val="left"/>
      <w:pPr>
        <w:ind w:left="7567" w:hanging="816"/>
      </w:pPr>
      <w:rPr>
        <w:rFonts w:hint="default"/>
        <w:lang w:val="az" w:eastAsia="en-US" w:bidi="ar-SA"/>
      </w:rPr>
    </w:lvl>
    <w:lvl w:ilvl="8">
      <w:start w:val="0"/>
      <w:numFmt w:val="bullet"/>
      <w:lvlText w:val="•"/>
      <w:lvlJc w:val="left"/>
      <w:pPr>
        <w:ind w:left="8634" w:hanging="816"/>
      </w:pPr>
      <w:rPr>
        <w:rFonts w:hint="default"/>
        <w:lang w:val="az" w:eastAsia="en-US" w:bidi="ar-SA"/>
      </w:rPr>
    </w:lvl>
  </w:abstractNum>
  <w:abstractNum w:abstractNumId="135">
    <w:multiLevelType w:val="hybridMultilevel"/>
    <w:lvl w:ilvl="0">
      <w:start w:val="161"/>
      <w:numFmt w:val="decimal"/>
      <w:lvlText w:val="%1"/>
      <w:lvlJc w:val="left"/>
      <w:pPr>
        <w:ind w:left="100" w:hanging="847"/>
        <w:jc w:val="left"/>
      </w:pPr>
      <w:rPr>
        <w:rFonts w:hint="default"/>
        <w:lang w:val="az" w:eastAsia="en-US" w:bidi="ar-SA"/>
      </w:rPr>
    </w:lvl>
    <w:lvl w:ilvl="1">
      <w:start w:val="1"/>
      <w:numFmt w:val="decimal"/>
      <w:lvlText w:val="%1.%2."/>
      <w:lvlJc w:val="left"/>
      <w:pPr>
        <w:ind w:left="100" w:hanging="847"/>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47"/>
      </w:pPr>
      <w:rPr>
        <w:rFonts w:hint="default"/>
        <w:lang w:val="az" w:eastAsia="en-US" w:bidi="ar-SA"/>
      </w:rPr>
    </w:lvl>
    <w:lvl w:ilvl="3">
      <w:start w:val="0"/>
      <w:numFmt w:val="bullet"/>
      <w:lvlText w:val="•"/>
      <w:lvlJc w:val="left"/>
      <w:pPr>
        <w:ind w:left="3300" w:hanging="847"/>
      </w:pPr>
      <w:rPr>
        <w:rFonts w:hint="default"/>
        <w:lang w:val="az" w:eastAsia="en-US" w:bidi="ar-SA"/>
      </w:rPr>
    </w:lvl>
    <w:lvl w:ilvl="4">
      <w:start w:val="0"/>
      <w:numFmt w:val="bullet"/>
      <w:lvlText w:val="•"/>
      <w:lvlJc w:val="left"/>
      <w:pPr>
        <w:ind w:left="4367" w:hanging="847"/>
      </w:pPr>
      <w:rPr>
        <w:rFonts w:hint="default"/>
        <w:lang w:val="az" w:eastAsia="en-US" w:bidi="ar-SA"/>
      </w:rPr>
    </w:lvl>
    <w:lvl w:ilvl="5">
      <w:start w:val="0"/>
      <w:numFmt w:val="bullet"/>
      <w:lvlText w:val="•"/>
      <w:lvlJc w:val="left"/>
      <w:pPr>
        <w:ind w:left="5434" w:hanging="847"/>
      </w:pPr>
      <w:rPr>
        <w:rFonts w:hint="default"/>
        <w:lang w:val="az" w:eastAsia="en-US" w:bidi="ar-SA"/>
      </w:rPr>
    </w:lvl>
    <w:lvl w:ilvl="6">
      <w:start w:val="0"/>
      <w:numFmt w:val="bullet"/>
      <w:lvlText w:val="•"/>
      <w:lvlJc w:val="left"/>
      <w:pPr>
        <w:ind w:left="6500" w:hanging="847"/>
      </w:pPr>
      <w:rPr>
        <w:rFonts w:hint="default"/>
        <w:lang w:val="az" w:eastAsia="en-US" w:bidi="ar-SA"/>
      </w:rPr>
    </w:lvl>
    <w:lvl w:ilvl="7">
      <w:start w:val="0"/>
      <w:numFmt w:val="bullet"/>
      <w:lvlText w:val="•"/>
      <w:lvlJc w:val="left"/>
      <w:pPr>
        <w:ind w:left="7567" w:hanging="847"/>
      </w:pPr>
      <w:rPr>
        <w:rFonts w:hint="default"/>
        <w:lang w:val="az" w:eastAsia="en-US" w:bidi="ar-SA"/>
      </w:rPr>
    </w:lvl>
    <w:lvl w:ilvl="8">
      <w:start w:val="0"/>
      <w:numFmt w:val="bullet"/>
      <w:lvlText w:val="•"/>
      <w:lvlJc w:val="left"/>
      <w:pPr>
        <w:ind w:left="8634" w:hanging="847"/>
      </w:pPr>
      <w:rPr>
        <w:rFonts w:hint="default"/>
        <w:lang w:val="az" w:eastAsia="en-US" w:bidi="ar-SA"/>
      </w:rPr>
    </w:lvl>
  </w:abstractNum>
  <w:abstractNum w:abstractNumId="134">
    <w:multiLevelType w:val="hybridMultilevel"/>
    <w:lvl w:ilvl="0">
      <w:start w:val="160"/>
      <w:numFmt w:val="decimal"/>
      <w:lvlText w:val="%1"/>
      <w:lvlJc w:val="left"/>
      <w:pPr>
        <w:ind w:left="100" w:hanging="826"/>
        <w:jc w:val="left"/>
      </w:pPr>
      <w:rPr>
        <w:rFonts w:hint="default"/>
        <w:lang w:val="az" w:eastAsia="en-US" w:bidi="ar-SA"/>
      </w:rPr>
    </w:lvl>
    <w:lvl w:ilvl="1">
      <w:start w:val="1"/>
      <w:numFmt w:val="decimal"/>
      <w:lvlText w:val="%1.%2."/>
      <w:lvlJc w:val="left"/>
      <w:pPr>
        <w:ind w:left="100" w:hanging="826"/>
        <w:jc w:val="left"/>
      </w:pPr>
      <w:rPr>
        <w:rFonts w:hint="default" w:ascii="Courier New" w:hAnsi="Courier New" w:eastAsia="Courier New" w:cs="Courier New"/>
        <w:b w:val="0"/>
        <w:bCs w:val="0"/>
        <w:i w:val="0"/>
        <w:iCs w:val="0"/>
        <w:spacing w:val="-1"/>
        <w:w w:val="101"/>
        <w:sz w:val="19"/>
        <w:szCs w:val="19"/>
        <w:lang w:val="az" w:eastAsia="en-US" w:bidi="ar-SA"/>
      </w:rPr>
    </w:lvl>
    <w:lvl w:ilvl="2">
      <w:start w:val="1"/>
      <w:numFmt w:val="decimal"/>
      <w:lvlText w:val="%1.%2.%3."/>
      <w:lvlJc w:val="left"/>
      <w:pPr>
        <w:ind w:left="100" w:hanging="1063"/>
        <w:jc w:val="left"/>
      </w:pPr>
      <w:rPr>
        <w:rFonts w:hint="default" w:ascii="Courier New" w:hAnsi="Courier New" w:eastAsia="Courier New" w:cs="Courier New"/>
        <w:b w:val="0"/>
        <w:bCs w:val="0"/>
        <w:i w:val="0"/>
        <w:iCs w:val="0"/>
        <w:spacing w:val="-1"/>
        <w:w w:val="101"/>
        <w:sz w:val="19"/>
        <w:szCs w:val="19"/>
        <w:lang w:val="az" w:eastAsia="en-US" w:bidi="ar-SA"/>
      </w:rPr>
    </w:lvl>
    <w:lvl w:ilvl="3">
      <w:start w:val="0"/>
      <w:numFmt w:val="bullet"/>
      <w:lvlText w:val="•"/>
      <w:lvlJc w:val="left"/>
      <w:pPr>
        <w:ind w:left="3300" w:hanging="1063"/>
      </w:pPr>
      <w:rPr>
        <w:rFonts w:hint="default"/>
        <w:lang w:val="az" w:eastAsia="en-US" w:bidi="ar-SA"/>
      </w:rPr>
    </w:lvl>
    <w:lvl w:ilvl="4">
      <w:start w:val="0"/>
      <w:numFmt w:val="bullet"/>
      <w:lvlText w:val="•"/>
      <w:lvlJc w:val="left"/>
      <w:pPr>
        <w:ind w:left="4367" w:hanging="1063"/>
      </w:pPr>
      <w:rPr>
        <w:rFonts w:hint="default"/>
        <w:lang w:val="az" w:eastAsia="en-US" w:bidi="ar-SA"/>
      </w:rPr>
    </w:lvl>
    <w:lvl w:ilvl="5">
      <w:start w:val="0"/>
      <w:numFmt w:val="bullet"/>
      <w:lvlText w:val="•"/>
      <w:lvlJc w:val="left"/>
      <w:pPr>
        <w:ind w:left="5434" w:hanging="1063"/>
      </w:pPr>
      <w:rPr>
        <w:rFonts w:hint="default"/>
        <w:lang w:val="az" w:eastAsia="en-US" w:bidi="ar-SA"/>
      </w:rPr>
    </w:lvl>
    <w:lvl w:ilvl="6">
      <w:start w:val="0"/>
      <w:numFmt w:val="bullet"/>
      <w:lvlText w:val="•"/>
      <w:lvlJc w:val="left"/>
      <w:pPr>
        <w:ind w:left="6500" w:hanging="1063"/>
      </w:pPr>
      <w:rPr>
        <w:rFonts w:hint="default"/>
        <w:lang w:val="az" w:eastAsia="en-US" w:bidi="ar-SA"/>
      </w:rPr>
    </w:lvl>
    <w:lvl w:ilvl="7">
      <w:start w:val="0"/>
      <w:numFmt w:val="bullet"/>
      <w:lvlText w:val="•"/>
      <w:lvlJc w:val="left"/>
      <w:pPr>
        <w:ind w:left="7567" w:hanging="1063"/>
      </w:pPr>
      <w:rPr>
        <w:rFonts w:hint="default"/>
        <w:lang w:val="az" w:eastAsia="en-US" w:bidi="ar-SA"/>
      </w:rPr>
    </w:lvl>
    <w:lvl w:ilvl="8">
      <w:start w:val="0"/>
      <w:numFmt w:val="bullet"/>
      <w:lvlText w:val="•"/>
      <w:lvlJc w:val="left"/>
      <w:pPr>
        <w:ind w:left="8634" w:hanging="1063"/>
      </w:pPr>
      <w:rPr>
        <w:rFonts w:hint="default"/>
        <w:lang w:val="az" w:eastAsia="en-US" w:bidi="ar-SA"/>
      </w:rPr>
    </w:lvl>
  </w:abstractNum>
  <w:abstractNum w:abstractNumId="133">
    <w:multiLevelType w:val="hybridMultilevel"/>
    <w:lvl w:ilvl="0">
      <w:start w:val="159"/>
      <w:numFmt w:val="decimal"/>
      <w:lvlText w:val="%1"/>
      <w:lvlJc w:val="left"/>
      <w:pPr>
        <w:ind w:left="100" w:hanging="934"/>
        <w:jc w:val="left"/>
      </w:pPr>
      <w:rPr>
        <w:rFonts w:hint="default"/>
        <w:lang w:val="az" w:eastAsia="en-US" w:bidi="ar-SA"/>
      </w:rPr>
    </w:lvl>
    <w:lvl w:ilvl="1">
      <w:start w:val="1"/>
      <w:numFmt w:val="decimal"/>
      <w:lvlText w:val="%1.%2."/>
      <w:lvlJc w:val="left"/>
      <w:pPr>
        <w:ind w:left="100" w:hanging="934"/>
        <w:jc w:val="left"/>
      </w:pPr>
      <w:rPr>
        <w:rFonts w:hint="default" w:ascii="Courier New" w:hAnsi="Courier New" w:eastAsia="Courier New" w:cs="Courier New"/>
        <w:b w:val="0"/>
        <w:bCs w:val="0"/>
        <w:i w:val="0"/>
        <w:iCs w:val="0"/>
        <w:spacing w:val="-1"/>
        <w:w w:val="101"/>
        <w:sz w:val="19"/>
        <w:szCs w:val="19"/>
        <w:lang w:val="az" w:eastAsia="en-US" w:bidi="ar-SA"/>
      </w:rPr>
    </w:lvl>
    <w:lvl w:ilvl="2">
      <w:start w:val="1"/>
      <w:numFmt w:val="decimal"/>
      <w:lvlText w:val="%1.%2.%3."/>
      <w:lvlJc w:val="left"/>
      <w:pPr>
        <w:ind w:left="100" w:hanging="1046"/>
        <w:jc w:val="left"/>
      </w:pPr>
      <w:rPr>
        <w:rFonts w:hint="default" w:ascii="Courier New" w:hAnsi="Courier New" w:eastAsia="Courier New" w:cs="Courier New"/>
        <w:b w:val="0"/>
        <w:bCs w:val="0"/>
        <w:i w:val="0"/>
        <w:iCs w:val="0"/>
        <w:spacing w:val="-1"/>
        <w:w w:val="101"/>
        <w:sz w:val="19"/>
        <w:szCs w:val="19"/>
        <w:lang w:val="az" w:eastAsia="en-US" w:bidi="ar-SA"/>
      </w:rPr>
    </w:lvl>
    <w:lvl w:ilvl="3">
      <w:start w:val="0"/>
      <w:numFmt w:val="bullet"/>
      <w:lvlText w:val="•"/>
      <w:lvlJc w:val="left"/>
      <w:pPr>
        <w:ind w:left="3300" w:hanging="1046"/>
      </w:pPr>
      <w:rPr>
        <w:rFonts w:hint="default"/>
        <w:lang w:val="az" w:eastAsia="en-US" w:bidi="ar-SA"/>
      </w:rPr>
    </w:lvl>
    <w:lvl w:ilvl="4">
      <w:start w:val="0"/>
      <w:numFmt w:val="bullet"/>
      <w:lvlText w:val="•"/>
      <w:lvlJc w:val="left"/>
      <w:pPr>
        <w:ind w:left="4367" w:hanging="1046"/>
      </w:pPr>
      <w:rPr>
        <w:rFonts w:hint="default"/>
        <w:lang w:val="az" w:eastAsia="en-US" w:bidi="ar-SA"/>
      </w:rPr>
    </w:lvl>
    <w:lvl w:ilvl="5">
      <w:start w:val="0"/>
      <w:numFmt w:val="bullet"/>
      <w:lvlText w:val="•"/>
      <w:lvlJc w:val="left"/>
      <w:pPr>
        <w:ind w:left="5434" w:hanging="1046"/>
      </w:pPr>
      <w:rPr>
        <w:rFonts w:hint="default"/>
        <w:lang w:val="az" w:eastAsia="en-US" w:bidi="ar-SA"/>
      </w:rPr>
    </w:lvl>
    <w:lvl w:ilvl="6">
      <w:start w:val="0"/>
      <w:numFmt w:val="bullet"/>
      <w:lvlText w:val="•"/>
      <w:lvlJc w:val="left"/>
      <w:pPr>
        <w:ind w:left="6500" w:hanging="1046"/>
      </w:pPr>
      <w:rPr>
        <w:rFonts w:hint="default"/>
        <w:lang w:val="az" w:eastAsia="en-US" w:bidi="ar-SA"/>
      </w:rPr>
    </w:lvl>
    <w:lvl w:ilvl="7">
      <w:start w:val="0"/>
      <w:numFmt w:val="bullet"/>
      <w:lvlText w:val="•"/>
      <w:lvlJc w:val="left"/>
      <w:pPr>
        <w:ind w:left="7567" w:hanging="1046"/>
      </w:pPr>
      <w:rPr>
        <w:rFonts w:hint="default"/>
        <w:lang w:val="az" w:eastAsia="en-US" w:bidi="ar-SA"/>
      </w:rPr>
    </w:lvl>
    <w:lvl w:ilvl="8">
      <w:start w:val="0"/>
      <w:numFmt w:val="bullet"/>
      <w:lvlText w:val="•"/>
      <w:lvlJc w:val="left"/>
      <w:pPr>
        <w:ind w:left="8634" w:hanging="1046"/>
      </w:pPr>
      <w:rPr>
        <w:rFonts w:hint="default"/>
        <w:lang w:val="az" w:eastAsia="en-US" w:bidi="ar-SA"/>
      </w:rPr>
    </w:lvl>
  </w:abstractNum>
  <w:abstractNum w:abstractNumId="132">
    <w:multiLevelType w:val="hybridMultilevel"/>
    <w:lvl w:ilvl="0">
      <w:start w:val="158"/>
      <w:numFmt w:val="decimal"/>
      <w:lvlText w:val="%1"/>
      <w:lvlJc w:val="left"/>
      <w:pPr>
        <w:ind w:left="100" w:hanging="829"/>
        <w:jc w:val="left"/>
      </w:pPr>
      <w:rPr>
        <w:rFonts w:hint="default"/>
        <w:lang w:val="az" w:eastAsia="en-US" w:bidi="ar-SA"/>
      </w:rPr>
    </w:lvl>
    <w:lvl w:ilvl="1">
      <w:start w:val="1"/>
      <w:numFmt w:val="decimal"/>
      <w:lvlText w:val="%1.%2."/>
      <w:lvlJc w:val="left"/>
      <w:pPr>
        <w:ind w:left="100" w:hanging="829"/>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29"/>
      </w:pPr>
      <w:rPr>
        <w:rFonts w:hint="default"/>
        <w:lang w:val="az" w:eastAsia="en-US" w:bidi="ar-SA"/>
      </w:rPr>
    </w:lvl>
    <w:lvl w:ilvl="3">
      <w:start w:val="0"/>
      <w:numFmt w:val="bullet"/>
      <w:lvlText w:val="•"/>
      <w:lvlJc w:val="left"/>
      <w:pPr>
        <w:ind w:left="3300" w:hanging="829"/>
      </w:pPr>
      <w:rPr>
        <w:rFonts w:hint="default"/>
        <w:lang w:val="az" w:eastAsia="en-US" w:bidi="ar-SA"/>
      </w:rPr>
    </w:lvl>
    <w:lvl w:ilvl="4">
      <w:start w:val="0"/>
      <w:numFmt w:val="bullet"/>
      <w:lvlText w:val="•"/>
      <w:lvlJc w:val="left"/>
      <w:pPr>
        <w:ind w:left="4367" w:hanging="829"/>
      </w:pPr>
      <w:rPr>
        <w:rFonts w:hint="default"/>
        <w:lang w:val="az" w:eastAsia="en-US" w:bidi="ar-SA"/>
      </w:rPr>
    </w:lvl>
    <w:lvl w:ilvl="5">
      <w:start w:val="0"/>
      <w:numFmt w:val="bullet"/>
      <w:lvlText w:val="•"/>
      <w:lvlJc w:val="left"/>
      <w:pPr>
        <w:ind w:left="5434" w:hanging="829"/>
      </w:pPr>
      <w:rPr>
        <w:rFonts w:hint="default"/>
        <w:lang w:val="az" w:eastAsia="en-US" w:bidi="ar-SA"/>
      </w:rPr>
    </w:lvl>
    <w:lvl w:ilvl="6">
      <w:start w:val="0"/>
      <w:numFmt w:val="bullet"/>
      <w:lvlText w:val="•"/>
      <w:lvlJc w:val="left"/>
      <w:pPr>
        <w:ind w:left="6500" w:hanging="829"/>
      </w:pPr>
      <w:rPr>
        <w:rFonts w:hint="default"/>
        <w:lang w:val="az" w:eastAsia="en-US" w:bidi="ar-SA"/>
      </w:rPr>
    </w:lvl>
    <w:lvl w:ilvl="7">
      <w:start w:val="0"/>
      <w:numFmt w:val="bullet"/>
      <w:lvlText w:val="•"/>
      <w:lvlJc w:val="left"/>
      <w:pPr>
        <w:ind w:left="7567" w:hanging="829"/>
      </w:pPr>
      <w:rPr>
        <w:rFonts w:hint="default"/>
        <w:lang w:val="az" w:eastAsia="en-US" w:bidi="ar-SA"/>
      </w:rPr>
    </w:lvl>
    <w:lvl w:ilvl="8">
      <w:start w:val="0"/>
      <w:numFmt w:val="bullet"/>
      <w:lvlText w:val="•"/>
      <w:lvlJc w:val="left"/>
      <w:pPr>
        <w:ind w:left="8634" w:hanging="829"/>
      </w:pPr>
      <w:rPr>
        <w:rFonts w:hint="default"/>
        <w:lang w:val="az" w:eastAsia="en-US" w:bidi="ar-SA"/>
      </w:rPr>
    </w:lvl>
  </w:abstractNum>
  <w:abstractNum w:abstractNumId="131">
    <w:multiLevelType w:val="hybridMultilevel"/>
    <w:lvl w:ilvl="0">
      <w:start w:val="157"/>
      <w:numFmt w:val="decimal"/>
      <w:lvlText w:val="%1"/>
      <w:lvlJc w:val="left"/>
      <w:pPr>
        <w:ind w:left="100" w:hanging="919"/>
        <w:jc w:val="left"/>
      </w:pPr>
      <w:rPr>
        <w:rFonts w:hint="default"/>
        <w:lang w:val="az" w:eastAsia="en-US" w:bidi="ar-SA"/>
      </w:rPr>
    </w:lvl>
    <w:lvl w:ilvl="1">
      <w:start w:val="1"/>
      <w:numFmt w:val="decimal"/>
      <w:lvlText w:val="%1.%2."/>
      <w:lvlJc w:val="left"/>
      <w:pPr>
        <w:ind w:left="100" w:hanging="919"/>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919"/>
      </w:pPr>
      <w:rPr>
        <w:rFonts w:hint="default"/>
        <w:lang w:val="az" w:eastAsia="en-US" w:bidi="ar-SA"/>
      </w:rPr>
    </w:lvl>
    <w:lvl w:ilvl="3">
      <w:start w:val="0"/>
      <w:numFmt w:val="bullet"/>
      <w:lvlText w:val="•"/>
      <w:lvlJc w:val="left"/>
      <w:pPr>
        <w:ind w:left="3300" w:hanging="919"/>
      </w:pPr>
      <w:rPr>
        <w:rFonts w:hint="default"/>
        <w:lang w:val="az" w:eastAsia="en-US" w:bidi="ar-SA"/>
      </w:rPr>
    </w:lvl>
    <w:lvl w:ilvl="4">
      <w:start w:val="0"/>
      <w:numFmt w:val="bullet"/>
      <w:lvlText w:val="•"/>
      <w:lvlJc w:val="left"/>
      <w:pPr>
        <w:ind w:left="4367" w:hanging="919"/>
      </w:pPr>
      <w:rPr>
        <w:rFonts w:hint="default"/>
        <w:lang w:val="az" w:eastAsia="en-US" w:bidi="ar-SA"/>
      </w:rPr>
    </w:lvl>
    <w:lvl w:ilvl="5">
      <w:start w:val="0"/>
      <w:numFmt w:val="bullet"/>
      <w:lvlText w:val="•"/>
      <w:lvlJc w:val="left"/>
      <w:pPr>
        <w:ind w:left="5434" w:hanging="919"/>
      </w:pPr>
      <w:rPr>
        <w:rFonts w:hint="default"/>
        <w:lang w:val="az" w:eastAsia="en-US" w:bidi="ar-SA"/>
      </w:rPr>
    </w:lvl>
    <w:lvl w:ilvl="6">
      <w:start w:val="0"/>
      <w:numFmt w:val="bullet"/>
      <w:lvlText w:val="•"/>
      <w:lvlJc w:val="left"/>
      <w:pPr>
        <w:ind w:left="6500" w:hanging="919"/>
      </w:pPr>
      <w:rPr>
        <w:rFonts w:hint="default"/>
        <w:lang w:val="az" w:eastAsia="en-US" w:bidi="ar-SA"/>
      </w:rPr>
    </w:lvl>
    <w:lvl w:ilvl="7">
      <w:start w:val="0"/>
      <w:numFmt w:val="bullet"/>
      <w:lvlText w:val="•"/>
      <w:lvlJc w:val="left"/>
      <w:pPr>
        <w:ind w:left="7567" w:hanging="919"/>
      </w:pPr>
      <w:rPr>
        <w:rFonts w:hint="default"/>
        <w:lang w:val="az" w:eastAsia="en-US" w:bidi="ar-SA"/>
      </w:rPr>
    </w:lvl>
    <w:lvl w:ilvl="8">
      <w:start w:val="0"/>
      <w:numFmt w:val="bullet"/>
      <w:lvlText w:val="•"/>
      <w:lvlJc w:val="left"/>
      <w:pPr>
        <w:ind w:left="8634" w:hanging="919"/>
      </w:pPr>
      <w:rPr>
        <w:rFonts w:hint="default"/>
        <w:lang w:val="az" w:eastAsia="en-US" w:bidi="ar-SA"/>
      </w:rPr>
    </w:lvl>
  </w:abstractNum>
  <w:abstractNum w:abstractNumId="130">
    <w:multiLevelType w:val="hybridMultilevel"/>
    <w:lvl w:ilvl="0">
      <w:start w:val="156"/>
      <w:numFmt w:val="decimal"/>
      <w:lvlText w:val="%1"/>
      <w:lvlJc w:val="left"/>
      <w:pPr>
        <w:ind w:left="100" w:hanging="842"/>
        <w:jc w:val="left"/>
      </w:pPr>
      <w:rPr>
        <w:rFonts w:hint="default"/>
        <w:lang w:val="az" w:eastAsia="en-US" w:bidi="ar-SA"/>
      </w:rPr>
    </w:lvl>
    <w:lvl w:ilvl="1">
      <w:start w:val="1"/>
      <w:numFmt w:val="decimal"/>
      <w:lvlText w:val="%1.%2."/>
      <w:lvlJc w:val="left"/>
      <w:pPr>
        <w:ind w:left="100" w:hanging="842"/>
        <w:jc w:val="left"/>
      </w:pPr>
      <w:rPr>
        <w:rFonts w:hint="default"/>
        <w:spacing w:val="-1"/>
        <w:w w:val="101"/>
        <w:lang w:val="az" w:eastAsia="en-US" w:bidi="ar-SA"/>
      </w:rPr>
    </w:lvl>
    <w:lvl w:ilvl="2">
      <w:start w:val="1"/>
      <w:numFmt w:val="decimal"/>
      <w:lvlText w:val="%1.%2.%3."/>
      <w:lvlJc w:val="left"/>
      <w:pPr>
        <w:ind w:left="1248" w:hanging="704"/>
        <w:jc w:val="left"/>
      </w:pPr>
      <w:rPr>
        <w:rFonts w:hint="default" w:ascii="Times New Roman" w:hAnsi="Times New Roman" w:eastAsia="Times New Roman" w:cs="Times New Roman"/>
        <w:b/>
        <w:bCs/>
        <w:i/>
        <w:iCs/>
        <w:spacing w:val="-1"/>
        <w:w w:val="107"/>
        <w:sz w:val="19"/>
        <w:szCs w:val="19"/>
        <w:lang w:val="az" w:eastAsia="en-US" w:bidi="ar-SA"/>
      </w:rPr>
    </w:lvl>
    <w:lvl w:ilvl="3">
      <w:start w:val="0"/>
      <w:numFmt w:val="bullet"/>
      <w:lvlText w:val="•"/>
      <w:lvlJc w:val="left"/>
      <w:pPr>
        <w:ind w:left="3357" w:hanging="704"/>
      </w:pPr>
      <w:rPr>
        <w:rFonts w:hint="default"/>
        <w:lang w:val="az" w:eastAsia="en-US" w:bidi="ar-SA"/>
      </w:rPr>
    </w:lvl>
    <w:lvl w:ilvl="4">
      <w:start w:val="0"/>
      <w:numFmt w:val="bullet"/>
      <w:lvlText w:val="•"/>
      <w:lvlJc w:val="left"/>
      <w:pPr>
        <w:ind w:left="4416" w:hanging="704"/>
      </w:pPr>
      <w:rPr>
        <w:rFonts w:hint="default"/>
        <w:lang w:val="az" w:eastAsia="en-US" w:bidi="ar-SA"/>
      </w:rPr>
    </w:lvl>
    <w:lvl w:ilvl="5">
      <w:start w:val="0"/>
      <w:numFmt w:val="bullet"/>
      <w:lvlText w:val="•"/>
      <w:lvlJc w:val="left"/>
      <w:pPr>
        <w:ind w:left="5474" w:hanging="704"/>
      </w:pPr>
      <w:rPr>
        <w:rFonts w:hint="default"/>
        <w:lang w:val="az" w:eastAsia="en-US" w:bidi="ar-SA"/>
      </w:rPr>
    </w:lvl>
    <w:lvl w:ilvl="6">
      <w:start w:val="0"/>
      <w:numFmt w:val="bullet"/>
      <w:lvlText w:val="•"/>
      <w:lvlJc w:val="left"/>
      <w:pPr>
        <w:ind w:left="6533" w:hanging="704"/>
      </w:pPr>
      <w:rPr>
        <w:rFonts w:hint="default"/>
        <w:lang w:val="az" w:eastAsia="en-US" w:bidi="ar-SA"/>
      </w:rPr>
    </w:lvl>
    <w:lvl w:ilvl="7">
      <w:start w:val="0"/>
      <w:numFmt w:val="bullet"/>
      <w:lvlText w:val="•"/>
      <w:lvlJc w:val="left"/>
      <w:pPr>
        <w:ind w:left="7592" w:hanging="704"/>
      </w:pPr>
      <w:rPr>
        <w:rFonts w:hint="default"/>
        <w:lang w:val="az" w:eastAsia="en-US" w:bidi="ar-SA"/>
      </w:rPr>
    </w:lvl>
    <w:lvl w:ilvl="8">
      <w:start w:val="0"/>
      <w:numFmt w:val="bullet"/>
      <w:lvlText w:val="•"/>
      <w:lvlJc w:val="left"/>
      <w:pPr>
        <w:ind w:left="8650" w:hanging="704"/>
      </w:pPr>
      <w:rPr>
        <w:rFonts w:hint="default"/>
        <w:lang w:val="az" w:eastAsia="en-US" w:bidi="ar-SA"/>
      </w:rPr>
    </w:lvl>
  </w:abstractNum>
  <w:abstractNum w:abstractNumId="129">
    <w:multiLevelType w:val="hybridMultilevel"/>
    <w:lvl w:ilvl="0">
      <w:start w:val="154"/>
      <w:numFmt w:val="decimal"/>
      <w:lvlText w:val="%1"/>
      <w:lvlJc w:val="left"/>
      <w:pPr>
        <w:ind w:left="100" w:hanging="902"/>
        <w:jc w:val="left"/>
      </w:pPr>
      <w:rPr>
        <w:rFonts w:hint="default"/>
        <w:lang w:val="az" w:eastAsia="en-US" w:bidi="ar-SA"/>
      </w:rPr>
    </w:lvl>
    <w:lvl w:ilvl="1">
      <w:start w:val="1"/>
      <w:numFmt w:val="decimal"/>
      <w:lvlText w:val="%1.%2."/>
      <w:lvlJc w:val="left"/>
      <w:pPr>
        <w:ind w:left="100" w:hanging="902"/>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902"/>
      </w:pPr>
      <w:rPr>
        <w:rFonts w:hint="default"/>
        <w:lang w:val="az" w:eastAsia="en-US" w:bidi="ar-SA"/>
      </w:rPr>
    </w:lvl>
    <w:lvl w:ilvl="3">
      <w:start w:val="0"/>
      <w:numFmt w:val="bullet"/>
      <w:lvlText w:val="•"/>
      <w:lvlJc w:val="left"/>
      <w:pPr>
        <w:ind w:left="3300" w:hanging="902"/>
      </w:pPr>
      <w:rPr>
        <w:rFonts w:hint="default"/>
        <w:lang w:val="az" w:eastAsia="en-US" w:bidi="ar-SA"/>
      </w:rPr>
    </w:lvl>
    <w:lvl w:ilvl="4">
      <w:start w:val="0"/>
      <w:numFmt w:val="bullet"/>
      <w:lvlText w:val="•"/>
      <w:lvlJc w:val="left"/>
      <w:pPr>
        <w:ind w:left="4367" w:hanging="902"/>
      </w:pPr>
      <w:rPr>
        <w:rFonts w:hint="default"/>
        <w:lang w:val="az" w:eastAsia="en-US" w:bidi="ar-SA"/>
      </w:rPr>
    </w:lvl>
    <w:lvl w:ilvl="5">
      <w:start w:val="0"/>
      <w:numFmt w:val="bullet"/>
      <w:lvlText w:val="•"/>
      <w:lvlJc w:val="left"/>
      <w:pPr>
        <w:ind w:left="5434" w:hanging="902"/>
      </w:pPr>
      <w:rPr>
        <w:rFonts w:hint="default"/>
        <w:lang w:val="az" w:eastAsia="en-US" w:bidi="ar-SA"/>
      </w:rPr>
    </w:lvl>
    <w:lvl w:ilvl="6">
      <w:start w:val="0"/>
      <w:numFmt w:val="bullet"/>
      <w:lvlText w:val="•"/>
      <w:lvlJc w:val="left"/>
      <w:pPr>
        <w:ind w:left="6500" w:hanging="902"/>
      </w:pPr>
      <w:rPr>
        <w:rFonts w:hint="default"/>
        <w:lang w:val="az" w:eastAsia="en-US" w:bidi="ar-SA"/>
      </w:rPr>
    </w:lvl>
    <w:lvl w:ilvl="7">
      <w:start w:val="0"/>
      <w:numFmt w:val="bullet"/>
      <w:lvlText w:val="•"/>
      <w:lvlJc w:val="left"/>
      <w:pPr>
        <w:ind w:left="7567" w:hanging="902"/>
      </w:pPr>
      <w:rPr>
        <w:rFonts w:hint="default"/>
        <w:lang w:val="az" w:eastAsia="en-US" w:bidi="ar-SA"/>
      </w:rPr>
    </w:lvl>
    <w:lvl w:ilvl="8">
      <w:start w:val="0"/>
      <w:numFmt w:val="bullet"/>
      <w:lvlText w:val="•"/>
      <w:lvlJc w:val="left"/>
      <w:pPr>
        <w:ind w:left="8634" w:hanging="902"/>
      </w:pPr>
      <w:rPr>
        <w:rFonts w:hint="default"/>
        <w:lang w:val="az" w:eastAsia="en-US" w:bidi="ar-SA"/>
      </w:rPr>
    </w:lvl>
  </w:abstractNum>
  <w:abstractNum w:abstractNumId="128">
    <w:multiLevelType w:val="hybridMultilevel"/>
    <w:lvl w:ilvl="0">
      <w:start w:val="153"/>
      <w:numFmt w:val="decimal"/>
      <w:lvlText w:val="%1"/>
      <w:lvlJc w:val="left"/>
      <w:pPr>
        <w:ind w:left="1115" w:hanging="572"/>
        <w:jc w:val="left"/>
      </w:pPr>
      <w:rPr>
        <w:rFonts w:hint="default"/>
        <w:lang w:val="az" w:eastAsia="en-US" w:bidi="ar-SA"/>
      </w:rPr>
    </w:lvl>
    <w:lvl w:ilvl="1">
      <w:start w:val="1"/>
      <w:numFmt w:val="decimal"/>
      <w:lvlText w:val="%1.%2."/>
      <w:lvlJc w:val="left"/>
      <w:pPr>
        <w:ind w:left="1115" w:hanging="572"/>
        <w:jc w:val="left"/>
      </w:pPr>
      <w:rPr>
        <w:rFonts w:hint="default" w:ascii="Times New Roman" w:hAnsi="Times New Roman" w:eastAsia="Times New Roman" w:cs="Times New Roman"/>
        <w:b/>
        <w:bCs/>
        <w:i/>
        <w:iCs/>
        <w:spacing w:val="-1"/>
        <w:w w:val="107"/>
        <w:sz w:val="19"/>
        <w:szCs w:val="19"/>
        <w:lang w:val="az" w:eastAsia="en-US" w:bidi="ar-SA"/>
      </w:rPr>
    </w:lvl>
    <w:lvl w:ilvl="2">
      <w:start w:val="1"/>
      <w:numFmt w:val="decimal"/>
      <w:lvlText w:val="%1.%2.%3."/>
      <w:lvlJc w:val="left"/>
      <w:pPr>
        <w:ind w:left="1248" w:hanging="704"/>
        <w:jc w:val="left"/>
      </w:pPr>
      <w:rPr>
        <w:rFonts w:hint="default" w:ascii="Times New Roman" w:hAnsi="Times New Roman" w:eastAsia="Times New Roman" w:cs="Times New Roman"/>
        <w:b/>
        <w:bCs/>
        <w:i/>
        <w:iCs/>
        <w:spacing w:val="-1"/>
        <w:w w:val="107"/>
        <w:sz w:val="19"/>
        <w:szCs w:val="19"/>
        <w:lang w:val="az" w:eastAsia="en-US" w:bidi="ar-SA"/>
      </w:rPr>
    </w:lvl>
    <w:lvl w:ilvl="3">
      <w:start w:val="0"/>
      <w:numFmt w:val="bullet"/>
      <w:lvlText w:val="•"/>
      <w:lvlJc w:val="left"/>
      <w:pPr>
        <w:ind w:left="3357" w:hanging="704"/>
      </w:pPr>
      <w:rPr>
        <w:rFonts w:hint="default"/>
        <w:lang w:val="az" w:eastAsia="en-US" w:bidi="ar-SA"/>
      </w:rPr>
    </w:lvl>
    <w:lvl w:ilvl="4">
      <w:start w:val="0"/>
      <w:numFmt w:val="bullet"/>
      <w:lvlText w:val="•"/>
      <w:lvlJc w:val="left"/>
      <w:pPr>
        <w:ind w:left="4416" w:hanging="704"/>
      </w:pPr>
      <w:rPr>
        <w:rFonts w:hint="default"/>
        <w:lang w:val="az" w:eastAsia="en-US" w:bidi="ar-SA"/>
      </w:rPr>
    </w:lvl>
    <w:lvl w:ilvl="5">
      <w:start w:val="0"/>
      <w:numFmt w:val="bullet"/>
      <w:lvlText w:val="•"/>
      <w:lvlJc w:val="left"/>
      <w:pPr>
        <w:ind w:left="5474" w:hanging="704"/>
      </w:pPr>
      <w:rPr>
        <w:rFonts w:hint="default"/>
        <w:lang w:val="az" w:eastAsia="en-US" w:bidi="ar-SA"/>
      </w:rPr>
    </w:lvl>
    <w:lvl w:ilvl="6">
      <w:start w:val="0"/>
      <w:numFmt w:val="bullet"/>
      <w:lvlText w:val="•"/>
      <w:lvlJc w:val="left"/>
      <w:pPr>
        <w:ind w:left="6533" w:hanging="704"/>
      </w:pPr>
      <w:rPr>
        <w:rFonts w:hint="default"/>
        <w:lang w:val="az" w:eastAsia="en-US" w:bidi="ar-SA"/>
      </w:rPr>
    </w:lvl>
    <w:lvl w:ilvl="7">
      <w:start w:val="0"/>
      <w:numFmt w:val="bullet"/>
      <w:lvlText w:val="•"/>
      <w:lvlJc w:val="left"/>
      <w:pPr>
        <w:ind w:left="7592" w:hanging="704"/>
      </w:pPr>
      <w:rPr>
        <w:rFonts w:hint="default"/>
        <w:lang w:val="az" w:eastAsia="en-US" w:bidi="ar-SA"/>
      </w:rPr>
    </w:lvl>
    <w:lvl w:ilvl="8">
      <w:start w:val="0"/>
      <w:numFmt w:val="bullet"/>
      <w:lvlText w:val="•"/>
      <w:lvlJc w:val="left"/>
      <w:pPr>
        <w:ind w:left="8650" w:hanging="704"/>
      </w:pPr>
      <w:rPr>
        <w:rFonts w:hint="default"/>
        <w:lang w:val="az" w:eastAsia="en-US" w:bidi="ar-SA"/>
      </w:rPr>
    </w:lvl>
  </w:abstractNum>
  <w:abstractNum w:abstractNumId="127">
    <w:multiLevelType w:val="hybridMultilevel"/>
    <w:lvl w:ilvl="0">
      <w:start w:val="152"/>
      <w:numFmt w:val="decimal"/>
      <w:lvlText w:val="%1"/>
      <w:lvlJc w:val="left"/>
      <w:pPr>
        <w:ind w:left="100" w:hanging="564"/>
        <w:jc w:val="left"/>
      </w:pPr>
      <w:rPr>
        <w:rFonts w:hint="default"/>
        <w:lang w:val="az" w:eastAsia="en-US" w:bidi="ar-SA"/>
      </w:rPr>
    </w:lvl>
    <w:lvl w:ilvl="1">
      <w:start w:val="1"/>
      <w:numFmt w:val="decimal"/>
      <w:lvlText w:val="%1.%2."/>
      <w:lvlJc w:val="left"/>
      <w:pPr>
        <w:ind w:left="100" w:hanging="564"/>
        <w:jc w:val="left"/>
      </w:pPr>
      <w:rPr>
        <w:rFonts w:hint="default" w:ascii="Times New Roman" w:hAnsi="Times New Roman" w:eastAsia="Times New Roman" w:cs="Times New Roman"/>
        <w:b/>
        <w:bCs/>
        <w:i/>
        <w:iCs/>
        <w:spacing w:val="-1"/>
        <w:w w:val="107"/>
        <w:sz w:val="19"/>
        <w:szCs w:val="19"/>
        <w:lang w:val="az" w:eastAsia="en-US" w:bidi="ar-SA"/>
      </w:rPr>
    </w:lvl>
    <w:lvl w:ilvl="2">
      <w:start w:val="1"/>
      <w:numFmt w:val="decimal"/>
      <w:lvlText w:val="%1.%2.%3."/>
      <w:lvlJc w:val="left"/>
      <w:pPr>
        <w:ind w:left="1248" w:hanging="704"/>
        <w:jc w:val="left"/>
      </w:pPr>
      <w:rPr>
        <w:rFonts w:hint="default" w:ascii="Times New Roman" w:hAnsi="Times New Roman" w:eastAsia="Times New Roman" w:cs="Times New Roman"/>
        <w:b/>
        <w:bCs/>
        <w:i/>
        <w:iCs/>
        <w:spacing w:val="-1"/>
        <w:w w:val="107"/>
        <w:sz w:val="19"/>
        <w:szCs w:val="19"/>
        <w:lang w:val="az" w:eastAsia="en-US" w:bidi="ar-SA"/>
      </w:rPr>
    </w:lvl>
    <w:lvl w:ilvl="3">
      <w:start w:val="0"/>
      <w:numFmt w:val="bullet"/>
      <w:lvlText w:val="•"/>
      <w:lvlJc w:val="left"/>
      <w:pPr>
        <w:ind w:left="3357" w:hanging="704"/>
      </w:pPr>
      <w:rPr>
        <w:rFonts w:hint="default"/>
        <w:lang w:val="az" w:eastAsia="en-US" w:bidi="ar-SA"/>
      </w:rPr>
    </w:lvl>
    <w:lvl w:ilvl="4">
      <w:start w:val="0"/>
      <w:numFmt w:val="bullet"/>
      <w:lvlText w:val="•"/>
      <w:lvlJc w:val="left"/>
      <w:pPr>
        <w:ind w:left="4416" w:hanging="704"/>
      </w:pPr>
      <w:rPr>
        <w:rFonts w:hint="default"/>
        <w:lang w:val="az" w:eastAsia="en-US" w:bidi="ar-SA"/>
      </w:rPr>
    </w:lvl>
    <w:lvl w:ilvl="5">
      <w:start w:val="0"/>
      <w:numFmt w:val="bullet"/>
      <w:lvlText w:val="•"/>
      <w:lvlJc w:val="left"/>
      <w:pPr>
        <w:ind w:left="5474" w:hanging="704"/>
      </w:pPr>
      <w:rPr>
        <w:rFonts w:hint="default"/>
        <w:lang w:val="az" w:eastAsia="en-US" w:bidi="ar-SA"/>
      </w:rPr>
    </w:lvl>
    <w:lvl w:ilvl="6">
      <w:start w:val="0"/>
      <w:numFmt w:val="bullet"/>
      <w:lvlText w:val="•"/>
      <w:lvlJc w:val="left"/>
      <w:pPr>
        <w:ind w:left="6533" w:hanging="704"/>
      </w:pPr>
      <w:rPr>
        <w:rFonts w:hint="default"/>
        <w:lang w:val="az" w:eastAsia="en-US" w:bidi="ar-SA"/>
      </w:rPr>
    </w:lvl>
    <w:lvl w:ilvl="7">
      <w:start w:val="0"/>
      <w:numFmt w:val="bullet"/>
      <w:lvlText w:val="•"/>
      <w:lvlJc w:val="left"/>
      <w:pPr>
        <w:ind w:left="7592" w:hanging="704"/>
      </w:pPr>
      <w:rPr>
        <w:rFonts w:hint="default"/>
        <w:lang w:val="az" w:eastAsia="en-US" w:bidi="ar-SA"/>
      </w:rPr>
    </w:lvl>
    <w:lvl w:ilvl="8">
      <w:start w:val="0"/>
      <w:numFmt w:val="bullet"/>
      <w:lvlText w:val="•"/>
      <w:lvlJc w:val="left"/>
      <w:pPr>
        <w:ind w:left="8650" w:hanging="704"/>
      </w:pPr>
      <w:rPr>
        <w:rFonts w:hint="default"/>
        <w:lang w:val="az" w:eastAsia="en-US" w:bidi="ar-SA"/>
      </w:rPr>
    </w:lvl>
  </w:abstractNum>
  <w:abstractNum w:abstractNumId="126">
    <w:multiLevelType w:val="hybridMultilevel"/>
    <w:lvl w:ilvl="0">
      <w:start w:val="150"/>
      <w:numFmt w:val="decimal"/>
      <w:lvlText w:val="%1"/>
      <w:lvlJc w:val="left"/>
      <w:pPr>
        <w:ind w:left="100" w:hanging="822"/>
        <w:jc w:val="left"/>
      </w:pPr>
      <w:rPr>
        <w:rFonts w:hint="default"/>
        <w:lang w:val="az" w:eastAsia="en-US" w:bidi="ar-SA"/>
      </w:rPr>
    </w:lvl>
    <w:lvl w:ilvl="1">
      <w:start w:val="1"/>
      <w:numFmt w:val="decimal"/>
      <w:lvlText w:val="%1.%2."/>
      <w:lvlJc w:val="left"/>
      <w:pPr>
        <w:ind w:left="100" w:hanging="822"/>
        <w:jc w:val="left"/>
      </w:pPr>
      <w:rPr>
        <w:rFonts w:hint="default" w:ascii="Courier New" w:hAnsi="Courier New" w:eastAsia="Courier New" w:cs="Courier New"/>
        <w:b w:val="0"/>
        <w:bCs w:val="0"/>
        <w:i w:val="0"/>
        <w:iCs w:val="0"/>
        <w:spacing w:val="-1"/>
        <w:w w:val="101"/>
        <w:sz w:val="19"/>
        <w:szCs w:val="19"/>
        <w:lang w:val="az" w:eastAsia="en-US" w:bidi="ar-SA"/>
      </w:rPr>
    </w:lvl>
    <w:lvl w:ilvl="2">
      <w:start w:val="1"/>
      <w:numFmt w:val="decimal"/>
      <w:lvlText w:val="%1.%2.%3."/>
      <w:lvlJc w:val="left"/>
      <w:pPr>
        <w:ind w:left="1583" w:hanging="1040"/>
        <w:jc w:val="left"/>
      </w:pPr>
      <w:rPr>
        <w:rFonts w:hint="default"/>
        <w:spacing w:val="-1"/>
        <w:w w:val="98"/>
        <w:lang w:val="az" w:eastAsia="en-US" w:bidi="ar-SA"/>
      </w:rPr>
    </w:lvl>
    <w:lvl w:ilvl="3">
      <w:start w:val="0"/>
      <w:numFmt w:val="bullet"/>
      <w:lvlText w:val="•"/>
      <w:lvlJc w:val="left"/>
      <w:pPr>
        <w:ind w:left="3621" w:hanging="1040"/>
      </w:pPr>
      <w:rPr>
        <w:rFonts w:hint="default"/>
        <w:lang w:val="az" w:eastAsia="en-US" w:bidi="ar-SA"/>
      </w:rPr>
    </w:lvl>
    <w:lvl w:ilvl="4">
      <w:start w:val="0"/>
      <w:numFmt w:val="bullet"/>
      <w:lvlText w:val="•"/>
      <w:lvlJc w:val="left"/>
      <w:pPr>
        <w:ind w:left="4642" w:hanging="1040"/>
      </w:pPr>
      <w:rPr>
        <w:rFonts w:hint="default"/>
        <w:lang w:val="az" w:eastAsia="en-US" w:bidi="ar-SA"/>
      </w:rPr>
    </w:lvl>
    <w:lvl w:ilvl="5">
      <w:start w:val="0"/>
      <w:numFmt w:val="bullet"/>
      <w:lvlText w:val="•"/>
      <w:lvlJc w:val="left"/>
      <w:pPr>
        <w:ind w:left="5663" w:hanging="1040"/>
      </w:pPr>
      <w:rPr>
        <w:rFonts w:hint="default"/>
        <w:lang w:val="az" w:eastAsia="en-US" w:bidi="ar-SA"/>
      </w:rPr>
    </w:lvl>
    <w:lvl w:ilvl="6">
      <w:start w:val="0"/>
      <w:numFmt w:val="bullet"/>
      <w:lvlText w:val="•"/>
      <w:lvlJc w:val="left"/>
      <w:pPr>
        <w:ind w:left="6684" w:hanging="1040"/>
      </w:pPr>
      <w:rPr>
        <w:rFonts w:hint="default"/>
        <w:lang w:val="az" w:eastAsia="en-US" w:bidi="ar-SA"/>
      </w:rPr>
    </w:lvl>
    <w:lvl w:ilvl="7">
      <w:start w:val="0"/>
      <w:numFmt w:val="bullet"/>
      <w:lvlText w:val="•"/>
      <w:lvlJc w:val="left"/>
      <w:pPr>
        <w:ind w:left="7705" w:hanging="1040"/>
      </w:pPr>
      <w:rPr>
        <w:rFonts w:hint="default"/>
        <w:lang w:val="az" w:eastAsia="en-US" w:bidi="ar-SA"/>
      </w:rPr>
    </w:lvl>
    <w:lvl w:ilvl="8">
      <w:start w:val="0"/>
      <w:numFmt w:val="bullet"/>
      <w:lvlText w:val="•"/>
      <w:lvlJc w:val="left"/>
      <w:pPr>
        <w:ind w:left="8726" w:hanging="1040"/>
      </w:pPr>
      <w:rPr>
        <w:rFonts w:hint="default"/>
        <w:lang w:val="az" w:eastAsia="en-US" w:bidi="ar-SA"/>
      </w:rPr>
    </w:lvl>
  </w:abstractNum>
  <w:abstractNum w:abstractNumId="125">
    <w:multiLevelType w:val="hybridMultilevel"/>
    <w:lvl w:ilvl="0">
      <w:start w:val="149"/>
      <w:numFmt w:val="decimal"/>
      <w:lvlText w:val="%1"/>
      <w:lvlJc w:val="left"/>
      <w:pPr>
        <w:ind w:left="100" w:hanging="815"/>
        <w:jc w:val="left"/>
      </w:pPr>
      <w:rPr>
        <w:rFonts w:hint="default"/>
        <w:lang w:val="az" w:eastAsia="en-US" w:bidi="ar-SA"/>
      </w:rPr>
    </w:lvl>
    <w:lvl w:ilvl="1">
      <w:start w:val="1"/>
      <w:numFmt w:val="decimal"/>
      <w:lvlText w:val="%1.%2."/>
      <w:lvlJc w:val="left"/>
      <w:pPr>
        <w:ind w:left="100" w:hanging="815"/>
        <w:jc w:val="left"/>
      </w:pPr>
      <w:rPr>
        <w:rFonts w:hint="default" w:ascii="Courier New" w:hAnsi="Courier New" w:eastAsia="Courier New" w:cs="Courier New"/>
        <w:b w:val="0"/>
        <w:bCs w:val="0"/>
        <w:i w:val="0"/>
        <w:iCs w:val="0"/>
        <w:spacing w:val="-1"/>
        <w:w w:val="101"/>
        <w:sz w:val="19"/>
        <w:szCs w:val="19"/>
        <w:lang w:val="az" w:eastAsia="en-US" w:bidi="ar-SA"/>
      </w:rPr>
    </w:lvl>
    <w:lvl w:ilvl="2">
      <w:start w:val="1"/>
      <w:numFmt w:val="decimal"/>
      <w:lvlText w:val="%1.%2.%3."/>
      <w:lvlJc w:val="left"/>
      <w:pPr>
        <w:ind w:left="1583" w:hanging="1040"/>
        <w:jc w:val="left"/>
      </w:pPr>
      <w:rPr>
        <w:rFonts w:hint="default"/>
        <w:spacing w:val="-1"/>
        <w:w w:val="98"/>
        <w:lang w:val="az" w:eastAsia="en-US" w:bidi="ar-SA"/>
      </w:rPr>
    </w:lvl>
    <w:lvl w:ilvl="3">
      <w:start w:val="0"/>
      <w:numFmt w:val="bullet"/>
      <w:lvlText w:val="•"/>
      <w:lvlJc w:val="left"/>
      <w:pPr>
        <w:ind w:left="3621" w:hanging="1040"/>
      </w:pPr>
      <w:rPr>
        <w:rFonts w:hint="default"/>
        <w:lang w:val="az" w:eastAsia="en-US" w:bidi="ar-SA"/>
      </w:rPr>
    </w:lvl>
    <w:lvl w:ilvl="4">
      <w:start w:val="0"/>
      <w:numFmt w:val="bullet"/>
      <w:lvlText w:val="•"/>
      <w:lvlJc w:val="left"/>
      <w:pPr>
        <w:ind w:left="4642" w:hanging="1040"/>
      </w:pPr>
      <w:rPr>
        <w:rFonts w:hint="default"/>
        <w:lang w:val="az" w:eastAsia="en-US" w:bidi="ar-SA"/>
      </w:rPr>
    </w:lvl>
    <w:lvl w:ilvl="5">
      <w:start w:val="0"/>
      <w:numFmt w:val="bullet"/>
      <w:lvlText w:val="•"/>
      <w:lvlJc w:val="left"/>
      <w:pPr>
        <w:ind w:left="5663" w:hanging="1040"/>
      </w:pPr>
      <w:rPr>
        <w:rFonts w:hint="default"/>
        <w:lang w:val="az" w:eastAsia="en-US" w:bidi="ar-SA"/>
      </w:rPr>
    </w:lvl>
    <w:lvl w:ilvl="6">
      <w:start w:val="0"/>
      <w:numFmt w:val="bullet"/>
      <w:lvlText w:val="•"/>
      <w:lvlJc w:val="left"/>
      <w:pPr>
        <w:ind w:left="6684" w:hanging="1040"/>
      </w:pPr>
      <w:rPr>
        <w:rFonts w:hint="default"/>
        <w:lang w:val="az" w:eastAsia="en-US" w:bidi="ar-SA"/>
      </w:rPr>
    </w:lvl>
    <w:lvl w:ilvl="7">
      <w:start w:val="0"/>
      <w:numFmt w:val="bullet"/>
      <w:lvlText w:val="•"/>
      <w:lvlJc w:val="left"/>
      <w:pPr>
        <w:ind w:left="7705" w:hanging="1040"/>
      </w:pPr>
      <w:rPr>
        <w:rFonts w:hint="default"/>
        <w:lang w:val="az" w:eastAsia="en-US" w:bidi="ar-SA"/>
      </w:rPr>
    </w:lvl>
    <w:lvl w:ilvl="8">
      <w:start w:val="0"/>
      <w:numFmt w:val="bullet"/>
      <w:lvlText w:val="•"/>
      <w:lvlJc w:val="left"/>
      <w:pPr>
        <w:ind w:left="8726" w:hanging="1040"/>
      </w:pPr>
      <w:rPr>
        <w:rFonts w:hint="default"/>
        <w:lang w:val="az" w:eastAsia="en-US" w:bidi="ar-SA"/>
      </w:rPr>
    </w:lvl>
  </w:abstractNum>
  <w:abstractNum w:abstractNumId="124">
    <w:multiLevelType w:val="hybridMultilevel"/>
    <w:lvl w:ilvl="0">
      <w:start w:val="147"/>
      <w:numFmt w:val="decimal"/>
      <w:lvlText w:val="%1"/>
      <w:lvlJc w:val="left"/>
      <w:pPr>
        <w:ind w:left="100" w:hanging="878"/>
        <w:jc w:val="left"/>
      </w:pPr>
      <w:rPr>
        <w:rFonts w:hint="default"/>
        <w:lang w:val="az" w:eastAsia="en-US" w:bidi="ar-SA"/>
      </w:rPr>
    </w:lvl>
    <w:lvl w:ilvl="1">
      <w:start w:val="1"/>
      <w:numFmt w:val="decimal"/>
      <w:lvlText w:val="%1.%2."/>
      <w:lvlJc w:val="left"/>
      <w:pPr>
        <w:ind w:left="100" w:hanging="878"/>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78"/>
      </w:pPr>
      <w:rPr>
        <w:rFonts w:hint="default"/>
        <w:lang w:val="az" w:eastAsia="en-US" w:bidi="ar-SA"/>
      </w:rPr>
    </w:lvl>
    <w:lvl w:ilvl="3">
      <w:start w:val="0"/>
      <w:numFmt w:val="bullet"/>
      <w:lvlText w:val="•"/>
      <w:lvlJc w:val="left"/>
      <w:pPr>
        <w:ind w:left="3300" w:hanging="878"/>
      </w:pPr>
      <w:rPr>
        <w:rFonts w:hint="default"/>
        <w:lang w:val="az" w:eastAsia="en-US" w:bidi="ar-SA"/>
      </w:rPr>
    </w:lvl>
    <w:lvl w:ilvl="4">
      <w:start w:val="0"/>
      <w:numFmt w:val="bullet"/>
      <w:lvlText w:val="•"/>
      <w:lvlJc w:val="left"/>
      <w:pPr>
        <w:ind w:left="4367" w:hanging="878"/>
      </w:pPr>
      <w:rPr>
        <w:rFonts w:hint="default"/>
        <w:lang w:val="az" w:eastAsia="en-US" w:bidi="ar-SA"/>
      </w:rPr>
    </w:lvl>
    <w:lvl w:ilvl="5">
      <w:start w:val="0"/>
      <w:numFmt w:val="bullet"/>
      <w:lvlText w:val="•"/>
      <w:lvlJc w:val="left"/>
      <w:pPr>
        <w:ind w:left="5434" w:hanging="878"/>
      </w:pPr>
      <w:rPr>
        <w:rFonts w:hint="default"/>
        <w:lang w:val="az" w:eastAsia="en-US" w:bidi="ar-SA"/>
      </w:rPr>
    </w:lvl>
    <w:lvl w:ilvl="6">
      <w:start w:val="0"/>
      <w:numFmt w:val="bullet"/>
      <w:lvlText w:val="•"/>
      <w:lvlJc w:val="left"/>
      <w:pPr>
        <w:ind w:left="6500" w:hanging="878"/>
      </w:pPr>
      <w:rPr>
        <w:rFonts w:hint="default"/>
        <w:lang w:val="az" w:eastAsia="en-US" w:bidi="ar-SA"/>
      </w:rPr>
    </w:lvl>
    <w:lvl w:ilvl="7">
      <w:start w:val="0"/>
      <w:numFmt w:val="bullet"/>
      <w:lvlText w:val="•"/>
      <w:lvlJc w:val="left"/>
      <w:pPr>
        <w:ind w:left="7567" w:hanging="878"/>
      </w:pPr>
      <w:rPr>
        <w:rFonts w:hint="default"/>
        <w:lang w:val="az" w:eastAsia="en-US" w:bidi="ar-SA"/>
      </w:rPr>
    </w:lvl>
    <w:lvl w:ilvl="8">
      <w:start w:val="0"/>
      <w:numFmt w:val="bullet"/>
      <w:lvlText w:val="•"/>
      <w:lvlJc w:val="left"/>
      <w:pPr>
        <w:ind w:left="8634" w:hanging="878"/>
      </w:pPr>
      <w:rPr>
        <w:rFonts w:hint="default"/>
        <w:lang w:val="az" w:eastAsia="en-US" w:bidi="ar-SA"/>
      </w:rPr>
    </w:lvl>
  </w:abstractNum>
  <w:abstractNum w:abstractNumId="123">
    <w:multiLevelType w:val="hybridMultilevel"/>
    <w:lvl w:ilvl="0">
      <w:start w:val="146"/>
      <w:numFmt w:val="decimal"/>
      <w:lvlText w:val="%1"/>
      <w:lvlJc w:val="left"/>
      <w:pPr>
        <w:ind w:left="1360" w:hanging="817"/>
        <w:jc w:val="left"/>
      </w:pPr>
      <w:rPr>
        <w:rFonts w:hint="default"/>
        <w:lang w:val="az" w:eastAsia="en-US" w:bidi="ar-SA"/>
      </w:rPr>
    </w:lvl>
    <w:lvl w:ilvl="1">
      <w:start w:val="1"/>
      <w:numFmt w:val="decimal"/>
      <w:lvlText w:val="%1.%2."/>
      <w:lvlJc w:val="left"/>
      <w:pPr>
        <w:ind w:left="1360" w:hanging="817"/>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3241" w:hanging="817"/>
      </w:pPr>
      <w:rPr>
        <w:rFonts w:hint="default"/>
        <w:lang w:val="az" w:eastAsia="en-US" w:bidi="ar-SA"/>
      </w:rPr>
    </w:lvl>
    <w:lvl w:ilvl="3">
      <w:start w:val="0"/>
      <w:numFmt w:val="bullet"/>
      <w:lvlText w:val="•"/>
      <w:lvlJc w:val="left"/>
      <w:pPr>
        <w:ind w:left="4182" w:hanging="817"/>
      </w:pPr>
      <w:rPr>
        <w:rFonts w:hint="default"/>
        <w:lang w:val="az" w:eastAsia="en-US" w:bidi="ar-SA"/>
      </w:rPr>
    </w:lvl>
    <w:lvl w:ilvl="4">
      <w:start w:val="0"/>
      <w:numFmt w:val="bullet"/>
      <w:lvlText w:val="•"/>
      <w:lvlJc w:val="left"/>
      <w:pPr>
        <w:ind w:left="5123" w:hanging="817"/>
      </w:pPr>
      <w:rPr>
        <w:rFonts w:hint="default"/>
        <w:lang w:val="az" w:eastAsia="en-US" w:bidi="ar-SA"/>
      </w:rPr>
    </w:lvl>
    <w:lvl w:ilvl="5">
      <w:start w:val="0"/>
      <w:numFmt w:val="bullet"/>
      <w:lvlText w:val="•"/>
      <w:lvlJc w:val="left"/>
      <w:pPr>
        <w:ind w:left="6064" w:hanging="817"/>
      </w:pPr>
      <w:rPr>
        <w:rFonts w:hint="default"/>
        <w:lang w:val="az" w:eastAsia="en-US" w:bidi="ar-SA"/>
      </w:rPr>
    </w:lvl>
    <w:lvl w:ilvl="6">
      <w:start w:val="0"/>
      <w:numFmt w:val="bullet"/>
      <w:lvlText w:val="•"/>
      <w:lvlJc w:val="left"/>
      <w:pPr>
        <w:ind w:left="7004" w:hanging="817"/>
      </w:pPr>
      <w:rPr>
        <w:rFonts w:hint="default"/>
        <w:lang w:val="az" w:eastAsia="en-US" w:bidi="ar-SA"/>
      </w:rPr>
    </w:lvl>
    <w:lvl w:ilvl="7">
      <w:start w:val="0"/>
      <w:numFmt w:val="bullet"/>
      <w:lvlText w:val="•"/>
      <w:lvlJc w:val="left"/>
      <w:pPr>
        <w:ind w:left="7945" w:hanging="817"/>
      </w:pPr>
      <w:rPr>
        <w:rFonts w:hint="default"/>
        <w:lang w:val="az" w:eastAsia="en-US" w:bidi="ar-SA"/>
      </w:rPr>
    </w:lvl>
    <w:lvl w:ilvl="8">
      <w:start w:val="0"/>
      <w:numFmt w:val="bullet"/>
      <w:lvlText w:val="•"/>
      <w:lvlJc w:val="left"/>
      <w:pPr>
        <w:ind w:left="8886" w:hanging="817"/>
      </w:pPr>
      <w:rPr>
        <w:rFonts w:hint="default"/>
        <w:lang w:val="az" w:eastAsia="en-US" w:bidi="ar-SA"/>
      </w:rPr>
    </w:lvl>
  </w:abstractNum>
  <w:abstractNum w:abstractNumId="122">
    <w:multiLevelType w:val="hybridMultilevel"/>
    <w:lvl w:ilvl="0">
      <w:start w:val="145"/>
      <w:numFmt w:val="decimal"/>
      <w:lvlText w:val="%1"/>
      <w:lvlJc w:val="left"/>
      <w:pPr>
        <w:ind w:left="1352" w:hanging="809"/>
        <w:jc w:val="left"/>
      </w:pPr>
      <w:rPr>
        <w:rFonts w:hint="default"/>
        <w:lang w:val="az" w:eastAsia="en-US" w:bidi="ar-SA"/>
      </w:rPr>
    </w:lvl>
    <w:lvl w:ilvl="1">
      <w:start w:val="1"/>
      <w:numFmt w:val="decimal"/>
      <w:lvlText w:val="%1.%2."/>
      <w:lvlJc w:val="left"/>
      <w:pPr>
        <w:ind w:left="1352" w:hanging="809"/>
        <w:jc w:val="left"/>
      </w:pPr>
      <w:rPr>
        <w:rFonts w:hint="default" w:ascii="Courier New" w:hAnsi="Courier New" w:eastAsia="Courier New" w:cs="Courier New"/>
        <w:b w:val="0"/>
        <w:bCs w:val="0"/>
        <w:i w:val="0"/>
        <w:iCs w:val="0"/>
        <w:spacing w:val="-1"/>
        <w:w w:val="101"/>
        <w:sz w:val="19"/>
        <w:szCs w:val="19"/>
        <w:lang w:val="az" w:eastAsia="en-US" w:bidi="ar-SA"/>
      </w:rPr>
    </w:lvl>
    <w:lvl w:ilvl="2">
      <w:start w:val="1"/>
      <w:numFmt w:val="decimal"/>
      <w:lvlText w:val="%1.%2.%3."/>
      <w:lvlJc w:val="left"/>
      <w:pPr>
        <w:ind w:left="1583" w:hanging="1040"/>
        <w:jc w:val="left"/>
      </w:pPr>
      <w:rPr>
        <w:rFonts w:hint="default" w:ascii="Courier New" w:hAnsi="Courier New" w:eastAsia="Courier New" w:cs="Courier New"/>
        <w:b w:val="0"/>
        <w:bCs w:val="0"/>
        <w:i w:val="0"/>
        <w:iCs w:val="0"/>
        <w:spacing w:val="-1"/>
        <w:w w:val="101"/>
        <w:sz w:val="19"/>
        <w:szCs w:val="19"/>
        <w:lang w:val="az" w:eastAsia="en-US" w:bidi="ar-SA"/>
      </w:rPr>
    </w:lvl>
    <w:lvl w:ilvl="3">
      <w:start w:val="0"/>
      <w:numFmt w:val="bullet"/>
      <w:lvlText w:val="•"/>
      <w:lvlJc w:val="left"/>
      <w:pPr>
        <w:ind w:left="3621" w:hanging="1040"/>
      </w:pPr>
      <w:rPr>
        <w:rFonts w:hint="default"/>
        <w:lang w:val="az" w:eastAsia="en-US" w:bidi="ar-SA"/>
      </w:rPr>
    </w:lvl>
    <w:lvl w:ilvl="4">
      <w:start w:val="0"/>
      <w:numFmt w:val="bullet"/>
      <w:lvlText w:val="•"/>
      <w:lvlJc w:val="left"/>
      <w:pPr>
        <w:ind w:left="4642" w:hanging="1040"/>
      </w:pPr>
      <w:rPr>
        <w:rFonts w:hint="default"/>
        <w:lang w:val="az" w:eastAsia="en-US" w:bidi="ar-SA"/>
      </w:rPr>
    </w:lvl>
    <w:lvl w:ilvl="5">
      <w:start w:val="0"/>
      <w:numFmt w:val="bullet"/>
      <w:lvlText w:val="•"/>
      <w:lvlJc w:val="left"/>
      <w:pPr>
        <w:ind w:left="5663" w:hanging="1040"/>
      </w:pPr>
      <w:rPr>
        <w:rFonts w:hint="default"/>
        <w:lang w:val="az" w:eastAsia="en-US" w:bidi="ar-SA"/>
      </w:rPr>
    </w:lvl>
    <w:lvl w:ilvl="6">
      <w:start w:val="0"/>
      <w:numFmt w:val="bullet"/>
      <w:lvlText w:val="•"/>
      <w:lvlJc w:val="left"/>
      <w:pPr>
        <w:ind w:left="6684" w:hanging="1040"/>
      </w:pPr>
      <w:rPr>
        <w:rFonts w:hint="default"/>
        <w:lang w:val="az" w:eastAsia="en-US" w:bidi="ar-SA"/>
      </w:rPr>
    </w:lvl>
    <w:lvl w:ilvl="7">
      <w:start w:val="0"/>
      <w:numFmt w:val="bullet"/>
      <w:lvlText w:val="•"/>
      <w:lvlJc w:val="left"/>
      <w:pPr>
        <w:ind w:left="7705" w:hanging="1040"/>
      </w:pPr>
      <w:rPr>
        <w:rFonts w:hint="default"/>
        <w:lang w:val="az" w:eastAsia="en-US" w:bidi="ar-SA"/>
      </w:rPr>
    </w:lvl>
    <w:lvl w:ilvl="8">
      <w:start w:val="0"/>
      <w:numFmt w:val="bullet"/>
      <w:lvlText w:val="•"/>
      <w:lvlJc w:val="left"/>
      <w:pPr>
        <w:ind w:left="8726" w:hanging="1040"/>
      </w:pPr>
      <w:rPr>
        <w:rFonts w:hint="default"/>
        <w:lang w:val="az" w:eastAsia="en-US" w:bidi="ar-SA"/>
      </w:rPr>
    </w:lvl>
  </w:abstractNum>
  <w:abstractNum w:abstractNumId="121">
    <w:multiLevelType w:val="hybridMultilevel"/>
    <w:lvl w:ilvl="0">
      <w:start w:val="1"/>
      <w:numFmt w:val="decimal"/>
      <w:lvlText w:val="%1."/>
      <w:lvlJc w:val="left"/>
      <w:pPr>
        <w:ind w:left="100" w:hanging="303"/>
        <w:jc w:val="left"/>
      </w:pPr>
      <w:rPr>
        <w:rFonts w:hint="default" w:ascii="Courier New" w:hAnsi="Courier New" w:eastAsia="Courier New" w:cs="Courier New"/>
        <w:b w:val="0"/>
        <w:bCs w:val="0"/>
        <w:i w:val="0"/>
        <w:iCs w:val="0"/>
        <w:spacing w:val="-1"/>
        <w:w w:val="104"/>
        <w:sz w:val="15"/>
        <w:szCs w:val="15"/>
        <w:lang w:val="az" w:eastAsia="en-US" w:bidi="ar-SA"/>
      </w:rPr>
    </w:lvl>
    <w:lvl w:ilvl="1">
      <w:start w:val="0"/>
      <w:numFmt w:val="bullet"/>
      <w:lvlText w:val="•"/>
      <w:lvlJc w:val="left"/>
      <w:pPr>
        <w:ind w:left="1166" w:hanging="303"/>
      </w:pPr>
      <w:rPr>
        <w:rFonts w:hint="default"/>
        <w:lang w:val="az" w:eastAsia="en-US" w:bidi="ar-SA"/>
      </w:rPr>
    </w:lvl>
    <w:lvl w:ilvl="2">
      <w:start w:val="0"/>
      <w:numFmt w:val="bullet"/>
      <w:lvlText w:val="•"/>
      <w:lvlJc w:val="left"/>
      <w:pPr>
        <w:ind w:left="2233" w:hanging="303"/>
      </w:pPr>
      <w:rPr>
        <w:rFonts w:hint="default"/>
        <w:lang w:val="az" w:eastAsia="en-US" w:bidi="ar-SA"/>
      </w:rPr>
    </w:lvl>
    <w:lvl w:ilvl="3">
      <w:start w:val="0"/>
      <w:numFmt w:val="bullet"/>
      <w:lvlText w:val="•"/>
      <w:lvlJc w:val="left"/>
      <w:pPr>
        <w:ind w:left="3300" w:hanging="303"/>
      </w:pPr>
      <w:rPr>
        <w:rFonts w:hint="default"/>
        <w:lang w:val="az" w:eastAsia="en-US" w:bidi="ar-SA"/>
      </w:rPr>
    </w:lvl>
    <w:lvl w:ilvl="4">
      <w:start w:val="0"/>
      <w:numFmt w:val="bullet"/>
      <w:lvlText w:val="•"/>
      <w:lvlJc w:val="left"/>
      <w:pPr>
        <w:ind w:left="4367" w:hanging="303"/>
      </w:pPr>
      <w:rPr>
        <w:rFonts w:hint="default"/>
        <w:lang w:val="az" w:eastAsia="en-US" w:bidi="ar-SA"/>
      </w:rPr>
    </w:lvl>
    <w:lvl w:ilvl="5">
      <w:start w:val="0"/>
      <w:numFmt w:val="bullet"/>
      <w:lvlText w:val="•"/>
      <w:lvlJc w:val="left"/>
      <w:pPr>
        <w:ind w:left="5434" w:hanging="303"/>
      </w:pPr>
      <w:rPr>
        <w:rFonts w:hint="default"/>
        <w:lang w:val="az" w:eastAsia="en-US" w:bidi="ar-SA"/>
      </w:rPr>
    </w:lvl>
    <w:lvl w:ilvl="6">
      <w:start w:val="0"/>
      <w:numFmt w:val="bullet"/>
      <w:lvlText w:val="•"/>
      <w:lvlJc w:val="left"/>
      <w:pPr>
        <w:ind w:left="6500" w:hanging="303"/>
      </w:pPr>
      <w:rPr>
        <w:rFonts w:hint="default"/>
        <w:lang w:val="az" w:eastAsia="en-US" w:bidi="ar-SA"/>
      </w:rPr>
    </w:lvl>
    <w:lvl w:ilvl="7">
      <w:start w:val="0"/>
      <w:numFmt w:val="bullet"/>
      <w:lvlText w:val="•"/>
      <w:lvlJc w:val="left"/>
      <w:pPr>
        <w:ind w:left="7567" w:hanging="303"/>
      </w:pPr>
      <w:rPr>
        <w:rFonts w:hint="default"/>
        <w:lang w:val="az" w:eastAsia="en-US" w:bidi="ar-SA"/>
      </w:rPr>
    </w:lvl>
    <w:lvl w:ilvl="8">
      <w:start w:val="0"/>
      <w:numFmt w:val="bullet"/>
      <w:lvlText w:val="•"/>
      <w:lvlJc w:val="left"/>
      <w:pPr>
        <w:ind w:left="8634" w:hanging="303"/>
      </w:pPr>
      <w:rPr>
        <w:rFonts w:hint="default"/>
        <w:lang w:val="az" w:eastAsia="en-US" w:bidi="ar-SA"/>
      </w:rPr>
    </w:lvl>
  </w:abstractNum>
  <w:abstractNum w:abstractNumId="120">
    <w:multiLevelType w:val="hybridMultilevel"/>
    <w:lvl w:ilvl="0">
      <w:start w:val="144"/>
      <w:numFmt w:val="decimal"/>
      <w:lvlText w:val="%1"/>
      <w:lvlJc w:val="left"/>
      <w:pPr>
        <w:ind w:left="1352" w:hanging="809"/>
        <w:jc w:val="left"/>
      </w:pPr>
      <w:rPr>
        <w:rFonts w:hint="default"/>
        <w:lang w:val="az" w:eastAsia="en-US" w:bidi="ar-SA"/>
      </w:rPr>
    </w:lvl>
    <w:lvl w:ilvl="1">
      <w:start w:val="1"/>
      <w:numFmt w:val="decimal"/>
      <w:lvlText w:val="%1.%2."/>
      <w:lvlJc w:val="left"/>
      <w:pPr>
        <w:ind w:left="1352" w:hanging="809"/>
        <w:jc w:val="left"/>
      </w:pPr>
      <w:rPr>
        <w:rFonts w:hint="default" w:ascii="Courier New" w:hAnsi="Courier New" w:eastAsia="Courier New" w:cs="Courier New"/>
        <w:b w:val="0"/>
        <w:bCs w:val="0"/>
        <w:i w:val="0"/>
        <w:iCs w:val="0"/>
        <w:spacing w:val="-1"/>
        <w:w w:val="101"/>
        <w:sz w:val="19"/>
        <w:szCs w:val="19"/>
        <w:lang w:val="az" w:eastAsia="en-US" w:bidi="ar-SA"/>
      </w:rPr>
    </w:lvl>
    <w:lvl w:ilvl="2">
      <w:start w:val="1"/>
      <w:numFmt w:val="decimal"/>
      <w:lvlText w:val="%1.%2.%3."/>
      <w:lvlJc w:val="left"/>
      <w:pPr>
        <w:ind w:left="1583" w:hanging="1040"/>
        <w:jc w:val="left"/>
      </w:pPr>
      <w:rPr>
        <w:rFonts w:hint="default" w:ascii="Courier New" w:hAnsi="Courier New" w:eastAsia="Courier New" w:cs="Courier New"/>
        <w:b w:val="0"/>
        <w:bCs w:val="0"/>
        <w:i w:val="0"/>
        <w:iCs w:val="0"/>
        <w:spacing w:val="-1"/>
        <w:w w:val="101"/>
        <w:sz w:val="19"/>
        <w:szCs w:val="19"/>
        <w:lang w:val="az" w:eastAsia="en-US" w:bidi="ar-SA"/>
      </w:rPr>
    </w:lvl>
    <w:lvl w:ilvl="3">
      <w:start w:val="0"/>
      <w:numFmt w:val="bullet"/>
      <w:lvlText w:val="•"/>
      <w:lvlJc w:val="left"/>
      <w:pPr>
        <w:ind w:left="3621" w:hanging="1040"/>
      </w:pPr>
      <w:rPr>
        <w:rFonts w:hint="default"/>
        <w:lang w:val="az" w:eastAsia="en-US" w:bidi="ar-SA"/>
      </w:rPr>
    </w:lvl>
    <w:lvl w:ilvl="4">
      <w:start w:val="0"/>
      <w:numFmt w:val="bullet"/>
      <w:lvlText w:val="•"/>
      <w:lvlJc w:val="left"/>
      <w:pPr>
        <w:ind w:left="4642" w:hanging="1040"/>
      </w:pPr>
      <w:rPr>
        <w:rFonts w:hint="default"/>
        <w:lang w:val="az" w:eastAsia="en-US" w:bidi="ar-SA"/>
      </w:rPr>
    </w:lvl>
    <w:lvl w:ilvl="5">
      <w:start w:val="0"/>
      <w:numFmt w:val="bullet"/>
      <w:lvlText w:val="•"/>
      <w:lvlJc w:val="left"/>
      <w:pPr>
        <w:ind w:left="5663" w:hanging="1040"/>
      </w:pPr>
      <w:rPr>
        <w:rFonts w:hint="default"/>
        <w:lang w:val="az" w:eastAsia="en-US" w:bidi="ar-SA"/>
      </w:rPr>
    </w:lvl>
    <w:lvl w:ilvl="6">
      <w:start w:val="0"/>
      <w:numFmt w:val="bullet"/>
      <w:lvlText w:val="•"/>
      <w:lvlJc w:val="left"/>
      <w:pPr>
        <w:ind w:left="6684" w:hanging="1040"/>
      </w:pPr>
      <w:rPr>
        <w:rFonts w:hint="default"/>
        <w:lang w:val="az" w:eastAsia="en-US" w:bidi="ar-SA"/>
      </w:rPr>
    </w:lvl>
    <w:lvl w:ilvl="7">
      <w:start w:val="0"/>
      <w:numFmt w:val="bullet"/>
      <w:lvlText w:val="•"/>
      <w:lvlJc w:val="left"/>
      <w:pPr>
        <w:ind w:left="7705" w:hanging="1040"/>
      </w:pPr>
      <w:rPr>
        <w:rFonts w:hint="default"/>
        <w:lang w:val="az" w:eastAsia="en-US" w:bidi="ar-SA"/>
      </w:rPr>
    </w:lvl>
    <w:lvl w:ilvl="8">
      <w:start w:val="0"/>
      <w:numFmt w:val="bullet"/>
      <w:lvlText w:val="•"/>
      <w:lvlJc w:val="left"/>
      <w:pPr>
        <w:ind w:left="8726" w:hanging="1040"/>
      </w:pPr>
      <w:rPr>
        <w:rFonts w:hint="default"/>
        <w:lang w:val="az" w:eastAsia="en-US" w:bidi="ar-SA"/>
      </w:rPr>
    </w:lvl>
  </w:abstractNum>
  <w:abstractNum w:abstractNumId="119">
    <w:multiLevelType w:val="hybridMultilevel"/>
    <w:lvl w:ilvl="0">
      <w:start w:val="142"/>
      <w:numFmt w:val="decimal"/>
      <w:lvlText w:val="%1"/>
      <w:lvlJc w:val="left"/>
      <w:pPr>
        <w:ind w:left="100" w:hanging="885"/>
        <w:jc w:val="left"/>
      </w:pPr>
      <w:rPr>
        <w:rFonts w:hint="default"/>
        <w:lang w:val="az" w:eastAsia="en-US" w:bidi="ar-SA"/>
      </w:rPr>
    </w:lvl>
    <w:lvl w:ilvl="1">
      <w:start w:val="1"/>
      <w:numFmt w:val="decimal"/>
      <w:lvlText w:val="%1.%2."/>
      <w:lvlJc w:val="left"/>
      <w:pPr>
        <w:ind w:left="100" w:hanging="885"/>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85"/>
      </w:pPr>
      <w:rPr>
        <w:rFonts w:hint="default"/>
        <w:lang w:val="az" w:eastAsia="en-US" w:bidi="ar-SA"/>
      </w:rPr>
    </w:lvl>
    <w:lvl w:ilvl="3">
      <w:start w:val="0"/>
      <w:numFmt w:val="bullet"/>
      <w:lvlText w:val="•"/>
      <w:lvlJc w:val="left"/>
      <w:pPr>
        <w:ind w:left="3300" w:hanging="885"/>
      </w:pPr>
      <w:rPr>
        <w:rFonts w:hint="default"/>
        <w:lang w:val="az" w:eastAsia="en-US" w:bidi="ar-SA"/>
      </w:rPr>
    </w:lvl>
    <w:lvl w:ilvl="4">
      <w:start w:val="0"/>
      <w:numFmt w:val="bullet"/>
      <w:lvlText w:val="•"/>
      <w:lvlJc w:val="left"/>
      <w:pPr>
        <w:ind w:left="4367" w:hanging="885"/>
      </w:pPr>
      <w:rPr>
        <w:rFonts w:hint="default"/>
        <w:lang w:val="az" w:eastAsia="en-US" w:bidi="ar-SA"/>
      </w:rPr>
    </w:lvl>
    <w:lvl w:ilvl="5">
      <w:start w:val="0"/>
      <w:numFmt w:val="bullet"/>
      <w:lvlText w:val="•"/>
      <w:lvlJc w:val="left"/>
      <w:pPr>
        <w:ind w:left="5434" w:hanging="885"/>
      </w:pPr>
      <w:rPr>
        <w:rFonts w:hint="default"/>
        <w:lang w:val="az" w:eastAsia="en-US" w:bidi="ar-SA"/>
      </w:rPr>
    </w:lvl>
    <w:lvl w:ilvl="6">
      <w:start w:val="0"/>
      <w:numFmt w:val="bullet"/>
      <w:lvlText w:val="•"/>
      <w:lvlJc w:val="left"/>
      <w:pPr>
        <w:ind w:left="6500" w:hanging="885"/>
      </w:pPr>
      <w:rPr>
        <w:rFonts w:hint="default"/>
        <w:lang w:val="az" w:eastAsia="en-US" w:bidi="ar-SA"/>
      </w:rPr>
    </w:lvl>
    <w:lvl w:ilvl="7">
      <w:start w:val="0"/>
      <w:numFmt w:val="bullet"/>
      <w:lvlText w:val="•"/>
      <w:lvlJc w:val="left"/>
      <w:pPr>
        <w:ind w:left="7567" w:hanging="885"/>
      </w:pPr>
      <w:rPr>
        <w:rFonts w:hint="default"/>
        <w:lang w:val="az" w:eastAsia="en-US" w:bidi="ar-SA"/>
      </w:rPr>
    </w:lvl>
    <w:lvl w:ilvl="8">
      <w:start w:val="0"/>
      <w:numFmt w:val="bullet"/>
      <w:lvlText w:val="•"/>
      <w:lvlJc w:val="left"/>
      <w:pPr>
        <w:ind w:left="8634" w:hanging="885"/>
      </w:pPr>
      <w:rPr>
        <w:rFonts w:hint="default"/>
        <w:lang w:val="az" w:eastAsia="en-US" w:bidi="ar-SA"/>
      </w:rPr>
    </w:lvl>
  </w:abstractNum>
  <w:abstractNum w:abstractNumId="118">
    <w:multiLevelType w:val="hybridMultilevel"/>
    <w:lvl w:ilvl="0">
      <w:start w:val="141"/>
      <w:numFmt w:val="decimal"/>
      <w:lvlText w:val="%1"/>
      <w:lvlJc w:val="left"/>
      <w:pPr>
        <w:ind w:left="1352" w:hanging="809"/>
        <w:jc w:val="left"/>
      </w:pPr>
      <w:rPr>
        <w:rFonts w:hint="default"/>
        <w:lang w:val="az" w:eastAsia="en-US" w:bidi="ar-SA"/>
      </w:rPr>
    </w:lvl>
    <w:lvl w:ilvl="1">
      <w:start w:val="1"/>
      <w:numFmt w:val="decimal"/>
      <w:lvlText w:val="%1.%2."/>
      <w:lvlJc w:val="left"/>
      <w:pPr>
        <w:ind w:left="1352" w:hanging="809"/>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3241" w:hanging="809"/>
      </w:pPr>
      <w:rPr>
        <w:rFonts w:hint="default"/>
        <w:lang w:val="az" w:eastAsia="en-US" w:bidi="ar-SA"/>
      </w:rPr>
    </w:lvl>
    <w:lvl w:ilvl="3">
      <w:start w:val="0"/>
      <w:numFmt w:val="bullet"/>
      <w:lvlText w:val="•"/>
      <w:lvlJc w:val="left"/>
      <w:pPr>
        <w:ind w:left="4182" w:hanging="809"/>
      </w:pPr>
      <w:rPr>
        <w:rFonts w:hint="default"/>
        <w:lang w:val="az" w:eastAsia="en-US" w:bidi="ar-SA"/>
      </w:rPr>
    </w:lvl>
    <w:lvl w:ilvl="4">
      <w:start w:val="0"/>
      <w:numFmt w:val="bullet"/>
      <w:lvlText w:val="•"/>
      <w:lvlJc w:val="left"/>
      <w:pPr>
        <w:ind w:left="5123" w:hanging="809"/>
      </w:pPr>
      <w:rPr>
        <w:rFonts w:hint="default"/>
        <w:lang w:val="az" w:eastAsia="en-US" w:bidi="ar-SA"/>
      </w:rPr>
    </w:lvl>
    <w:lvl w:ilvl="5">
      <w:start w:val="0"/>
      <w:numFmt w:val="bullet"/>
      <w:lvlText w:val="•"/>
      <w:lvlJc w:val="left"/>
      <w:pPr>
        <w:ind w:left="6064" w:hanging="809"/>
      </w:pPr>
      <w:rPr>
        <w:rFonts w:hint="default"/>
        <w:lang w:val="az" w:eastAsia="en-US" w:bidi="ar-SA"/>
      </w:rPr>
    </w:lvl>
    <w:lvl w:ilvl="6">
      <w:start w:val="0"/>
      <w:numFmt w:val="bullet"/>
      <w:lvlText w:val="•"/>
      <w:lvlJc w:val="left"/>
      <w:pPr>
        <w:ind w:left="7004" w:hanging="809"/>
      </w:pPr>
      <w:rPr>
        <w:rFonts w:hint="default"/>
        <w:lang w:val="az" w:eastAsia="en-US" w:bidi="ar-SA"/>
      </w:rPr>
    </w:lvl>
    <w:lvl w:ilvl="7">
      <w:start w:val="0"/>
      <w:numFmt w:val="bullet"/>
      <w:lvlText w:val="•"/>
      <w:lvlJc w:val="left"/>
      <w:pPr>
        <w:ind w:left="7945" w:hanging="809"/>
      </w:pPr>
      <w:rPr>
        <w:rFonts w:hint="default"/>
        <w:lang w:val="az" w:eastAsia="en-US" w:bidi="ar-SA"/>
      </w:rPr>
    </w:lvl>
    <w:lvl w:ilvl="8">
      <w:start w:val="0"/>
      <w:numFmt w:val="bullet"/>
      <w:lvlText w:val="•"/>
      <w:lvlJc w:val="left"/>
      <w:pPr>
        <w:ind w:left="8886" w:hanging="809"/>
      </w:pPr>
      <w:rPr>
        <w:rFonts w:hint="default"/>
        <w:lang w:val="az" w:eastAsia="en-US" w:bidi="ar-SA"/>
      </w:rPr>
    </w:lvl>
  </w:abstractNum>
  <w:abstractNum w:abstractNumId="117">
    <w:multiLevelType w:val="hybridMultilevel"/>
    <w:lvl w:ilvl="0">
      <w:start w:val="140"/>
      <w:numFmt w:val="decimal"/>
      <w:lvlText w:val="%1"/>
      <w:lvlJc w:val="left"/>
      <w:pPr>
        <w:ind w:left="100" w:hanging="893"/>
        <w:jc w:val="left"/>
      </w:pPr>
      <w:rPr>
        <w:rFonts w:hint="default"/>
        <w:lang w:val="az" w:eastAsia="en-US" w:bidi="ar-SA"/>
      </w:rPr>
    </w:lvl>
    <w:lvl w:ilvl="1">
      <w:start w:val="1"/>
      <w:numFmt w:val="decimal"/>
      <w:lvlText w:val="%1.%2."/>
      <w:lvlJc w:val="left"/>
      <w:pPr>
        <w:ind w:left="100" w:hanging="893"/>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93"/>
      </w:pPr>
      <w:rPr>
        <w:rFonts w:hint="default"/>
        <w:lang w:val="az" w:eastAsia="en-US" w:bidi="ar-SA"/>
      </w:rPr>
    </w:lvl>
    <w:lvl w:ilvl="3">
      <w:start w:val="0"/>
      <w:numFmt w:val="bullet"/>
      <w:lvlText w:val="•"/>
      <w:lvlJc w:val="left"/>
      <w:pPr>
        <w:ind w:left="3300" w:hanging="893"/>
      </w:pPr>
      <w:rPr>
        <w:rFonts w:hint="default"/>
        <w:lang w:val="az" w:eastAsia="en-US" w:bidi="ar-SA"/>
      </w:rPr>
    </w:lvl>
    <w:lvl w:ilvl="4">
      <w:start w:val="0"/>
      <w:numFmt w:val="bullet"/>
      <w:lvlText w:val="•"/>
      <w:lvlJc w:val="left"/>
      <w:pPr>
        <w:ind w:left="4367" w:hanging="893"/>
      </w:pPr>
      <w:rPr>
        <w:rFonts w:hint="default"/>
        <w:lang w:val="az" w:eastAsia="en-US" w:bidi="ar-SA"/>
      </w:rPr>
    </w:lvl>
    <w:lvl w:ilvl="5">
      <w:start w:val="0"/>
      <w:numFmt w:val="bullet"/>
      <w:lvlText w:val="•"/>
      <w:lvlJc w:val="left"/>
      <w:pPr>
        <w:ind w:left="5434" w:hanging="893"/>
      </w:pPr>
      <w:rPr>
        <w:rFonts w:hint="default"/>
        <w:lang w:val="az" w:eastAsia="en-US" w:bidi="ar-SA"/>
      </w:rPr>
    </w:lvl>
    <w:lvl w:ilvl="6">
      <w:start w:val="0"/>
      <w:numFmt w:val="bullet"/>
      <w:lvlText w:val="•"/>
      <w:lvlJc w:val="left"/>
      <w:pPr>
        <w:ind w:left="6500" w:hanging="893"/>
      </w:pPr>
      <w:rPr>
        <w:rFonts w:hint="default"/>
        <w:lang w:val="az" w:eastAsia="en-US" w:bidi="ar-SA"/>
      </w:rPr>
    </w:lvl>
    <w:lvl w:ilvl="7">
      <w:start w:val="0"/>
      <w:numFmt w:val="bullet"/>
      <w:lvlText w:val="•"/>
      <w:lvlJc w:val="left"/>
      <w:pPr>
        <w:ind w:left="7567" w:hanging="893"/>
      </w:pPr>
      <w:rPr>
        <w:rFonts w:hint="default"/>
        <w:lang w:val="az" w:eastAsia="en-US" w:bidi="ar-SA"/>
      </w:rPr>
    </w:lvl>
    <w:lvl w:ilvl="8">
      <w:start w:val="0"/>
      <w:numFmt w:val="bullet"/>
      <w:lvlText w:val="•"/>
      <w:lvlJc w:val="left"/>
      <w:pPr>
        <w:ind w:left="8634" w:hanging="893"/>
      </w:pPr>
      <w:rPr>
        <w:rFonts w:hint="default"/>
        <w:lang w:val="az" w:eastAsia="en-US" w:bidi="ar-SA"/>
      </w:rPr>
    </w:lvl>
  </w:abstractNum>
  <w:abstractNum w:abstractNumId="116">
    <w:multiLevelType w:val="hybridMultilevel"/>
    <w:lvl w:ilvl="0">
      <w:start w:val="139"/>
      <w:numFmt w:val="decimal"/>
      <w:lvlText w:val="%1"/>
      <w:lvlJc w:val="left"/>
      <w:pPr>
        <w:ind w:left="100" w:hanging="931"/>
        <w:jc w:val="left"/>
      </w:pPr>
      <w:rPr>
        <w:rFonts w:hint="default"/>
        <w:lang w:val="az" w:eastAsia="en-US" w:bidi="ar-SA"/>
      </w:rPr>
    </w:lvl>
    <w:lvl w:ilvl="1">
      <w:start w:val="1"/>
      <w:numFmt w:val="decimal"/>
      <w:lvlText w:val="%1.%2."/>
      <w:lvlJc w:val="left"/>
      <w:pPr>
        <w:ind w:left="100" w:hanging="931"/>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931"/>
      </w:pPr>
      <w:rPr>
        <w:rFonts w:hint="default"/>
        <w:lang w:val="az" w:eastAsia="en-US" w:bidi="ar-SA"/>
      </w:rPr>
    </w:lvl>
    <w:lvl w:ilvl="3">
      <w:start w:val="0"/>
      <w:numFmt w:val="bullet"/>
      <w:lvlText w:val="•"/>
      <w:lvlJc w:val="left"/>
      <w:pPr>
        <w:ind w:left="3300" w:hanging="931"/>
      </w:pPr>
      <w:rPr>
        <w:rFonts w:hint="default"/>
        <w:lang w:val="az" w:eastAsia="en-US" w:bidi="ar-SA"/>
      </w:rPr>
    </w:lvl>
    <w:lvl w:ilvl="4">
      <w:start w:val="0"/>
      <w:numFmt w:val="bullet"/>
      <w:lvlText w:val="•"/>
      <w:lvlJc w:val="left"/>
      <w:pPr>
        <w:ind w:left="4367" w:hanging="931"/>
      </w:pPr>
      <w:rPr>
        <w:rFonts w:hint="default"/>
        <w:lang w:val="az" w:eastAsia="en-US" w:bidi="ar-SA"/>
      </w:rPr>
    </w:lvl>
    <w:lvl w:ilvl="5">
      <w:start w:val="0"/>
      <w:numFmt w:val="bullet"/>
      <w:lvlText w:val="•"/>
      <w:lvlJc w:val="left"/>
      <w:pPr>
        <w:ind w:left="5434" w:hanging="931"/>
      </w:pPr>
      <w:rPr>
        <w:rFonts w:hint="default"/>
        <w:lang w:val="az" w:eastAsia="en-US" w:bidi="ar-SA"/>
      </w:rPr>
    </w:lvl>
    <w:lvl w:ilvl="6">
      <w:start w:val="0"/>
      <w:numFmt w:val="bullet"/>
      <w:lvlText w:val="•"/>
      <w:lvlJc w:val="left"/>
      <w:pPr>
        <w:ind w:left="6500" w:hanging="931"/>
      </w:pPr>
      <w:rPr>
        <w:rFonts w:hint="default"/>
        <w:lang w:val="az" w:eastAsia="en-US" w:bidi="ar-SA"/>
      </w:rPr>
    </w:lvl>
    <w:lvl w:ilvl="7">
      <w:start w:val="0"/>
      <w:numFmt w:val="bullet"/>
      <w:lvlText w:val="•"/>
      <w:lvlJc w:val="left"/>
      <w:pPr>
        <w:ind w:left="7567" w:hanging="931"/>
      </w:pPr>
      <w:rPr>
        <w:rFonts w:hint="default"/>
        <w:lang w:val="az" w:eastAsia="en-US" w:bidi="ar-SA"/>
      </w:rPr>
    </w:lvl>
    <w:lvl w:ilvl="8">
      <w:start w:val="0"/>
      <w:numFmt w:val="bullet"/>
      <w:lvlText w:val="•"/>
      <w:lvlJc w:val="left"/>
      <w:pPr>
        <w:ind w:left="8634" w:hanging="931"/>
      </w:pPr>
      <w:rPr>
        <w:rFonts w:hint="default"/>
        <w:lang w:val="az" w:eastAsia="en-US" w:bidi="ar-SA"/>
      </w:rPr>
    </w:lvl>
  </w:abstractNum>
  <w:abstractNum w:abstractNumId="115">
    <w:multiLevelType w:val="hybridMultilevel"/>
    <w:lvl w:ilvl="0">
      <w:start w:val="138"/>
      <w:numFmt w:val="decimal"/>
      <w:lvlText w:val="%1"/>
      <w:lvlJc w:val="left"/>
      <w:pPr>
        <w:ind w:left="1352" w:hanging="809"/>
        <w:jc w:val="left"/>
      </w:pPr>
      <w:rPr>
        <w:rFonts w:hint="default"/>
        <w:lang w:val="az" w:eastAsia="en-US" w:bidi="ar-SA"/>
      </w:rPr>
    </w:lvl>
    <w:lvl w:ilvl="1">
      <w:start w:val="1"/>
      <w:numFmt w:val="decimal"/>
      <w:lvlText w:val="%1.%2."/>
      <w:lvlJc w:val="left"/>
      <w:pPr>
        <w:ind w:left="1352" w:hanging="809"/>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3241" w:hanging="809"/>
      </w:pPr>
      <w:rPr>
        <w:rFonts w:hint="default"/>
        <w:lang w:val="az" w:eastAsia="en-US" w:bidi="ar-SA"/>
      </w:rPr>
    </w:lvl>
    <w:lvl w:ilvl="3">
      <w:start w:val="0"/>
      <w:numFmt w:val="bullet"/>
      <w:lvlText w:val="•"/>
      <w:lvlJc w:val="left"/>
      <w:pPr>
        <w:ind w:left="4182" w:hanging="809"/>
      </w:pPr>
      <w:rPr>
        <w:rFonts w:hint="default"/>
        <w:lang w:val="az" w:eastAsia="en-US" w:bidi="ar-SA"/>
      </w:rPr>
    </w:lvl>
    <w:lvl w:ilvl="4">
      <w:start w:val="0"/>
      <w:numFmt w:val="bullet"/>
      <w:lvlText w:val="•"/>
      <w:lvlJc w:val="left"/>
      <w:pPr>
        <w:ind w:left="5123" w:hanging="809"/>
      </w:pPr>
      <w:rPr>
        <w:rFonts w:hint="default"/>
        <w:lang w:val="az" w:eastAsia="en-US" w:bidi="ar-SA"/>
      </w:rPr>
    </w:lvl>
    <w:lvl w:ilvl="5">
      <w:start w:val="0"/>
      <w:numFmt w:val="bullet"/>
      <w:lvlText w:val="•"/>
      <w:lvlJc w:val="left"/>
      <w:pPr>
        <w:ind w:left="6064" w:hanging="809"/>
      </w:pPr>
      <w:rPr>
        <w:rFonts w:hint="default"/>
        <w:lang w:val="az" w:eastAsia="en-US" w:bidi="ar-SA"/>
      </w:rPr>
    </w:lvl>
    <w:lvl w:ilvl="6">
      <w:start w:val="0"/>
      <w:numFmt w:val="bullet"/>
      <w:lvlText w:val="•"/>
      <w:lvlJc w:val="left"/>
      <w:pPr>
        <w:ind w:left="7004" w:hanging="809"/>
      </w:pPr>
      <w:rPr>
        <w:rFonts w:hint="default"/>
        <w:lang w:val="az" w:eastAsia="en-US" w:bidi="ar-SA"/>
      </w:rPr>
    </w:lvl>
    <w:lvl w:ilvl="7">
      <w:start w:val="0"/>
      <w:numFmt w:val="bullet"/>
      <w:lvlText w:val="•"/>
      <w:lvlJc w:val="left"/>
      <w:pPr>
        <w:ind w:left="7945" w:hanging="809"/>
      </w:pPr>
      <w:rPr>
        <w:rFonts w:hint="default"/>
        <w:lang w:val="az" w:eastAsia="en-US" w:bidi="ar-SA"/>
      </w:rPr>
    </w:lvl>
    <w:lvl w:ilvl="8">
      <w:start w:val="0"/>
      <w:numFmt w:val="bullet"/>
      <w:lvlText w:val="•"/>
      <w:lvlJc w:val="left"/>
      <w:pPr>
        <w:ind w:left="8886" w:hanging="809"/>
      </w:pPr>
      <w:rPr>
        <w:rFonts w:hint="default"/>
        <w:lang w:val="az" w:eastAsia="en-US" w:bidi="ar-SA"/>
      </w:rPr>
    </w:lvl>
  </w:abstractNum>
  <w:abstractNum w:abstractNumId="114">
    <w:multiLevelType w:val="hybridMultilevel"/>
    <w:lvl w:ilvl="0">
      <w:start w:val="137"/>
      <w:numFmt w:val="decimal"/>
      <w:lvlText w:val="%1"/>
      <w:lvlJc w:val="left"/>
      <w:pPr>
        <w:ind w:left="1095" w:hanging="552"/>
        <w:jc w:val="left"/>
      </w:pPr>
      <w:rPr>
        <w:rFonts w:hint="default"/>
        <w:lang w:val="az" w:eastAsia="en-US" w:bidi="ar-SA"/>
      </w:rPr>
    </w:lvl>
    <w:lvl w:ilvl="1">
      <w:start w:val="1"/>
      <w:numFmt w:val="decimal"/>
      <w:lvlText w:val="%1.%2."/>
      <w:lvlJc w:val="left"/>
      <w:pPr>
        <w:ind w:left="1095" w:hanging="552"/>
        <w:jc w:val="left"/>
      </w:pPr>
      <w:rPr>
        <w:rFonts w:hint="default" w:ascii="Times New Roman" w:hAnsi="Times New Roman" w:eastAsia="Times New Roman" w:cs="Times New Roman"/>
        <w:b/>
        <w:bCs/>
        <w:i/>
        <w:iCs/>
        <w:spacing w:val="-1"/>
        <w:w w:val="107"/>
        <w:sz w:val="19"/>
        <w:szCs w:val="19"/>
        <w:lang w:val="az" w:eastAsia="en-US" w:bidi="ar-SA"/>
      </w:rPr>
    </w:lvl>
    <w:lvl w:ilvl="2">
      <w:start w:val="1"/>
      <w:numFmt w:val="decimal"/>
      <w:lvlText w:val="%1.%2.%3."/>
      <w:lvlJc w:val="left"/>
      <w:pPr>
        <w:ind w:left="1248" w:hanging="704"/>
        <w:jc w:val="left"/>
      </w:pPr>
      <w:rPr>
        <w:rFonts w:hint="default" w:ascii="Times New Roman" w:hAnsi="Times New Roman" w:eastAsia="Times New Roman" w:cs="Times New Roman"/>
        <w:b/>
        <w:bCs/>
        <w:i/>
        <w:iCs/>
        <w:spacing w:val="-1"/>
        <w:w w:val="107"/>
        <w:sz w:val="19"/>
        <w:szCs w:val="19"/>
        <w:lang w:val="az" w:eastAsia="en-US" w:bidi="ar-SA"/>
      </w:rPr>
    </w:lvl>
    <w:lvl w:ilvl="3">
      <w:start w:val="0"/>
      <w:numFmt w:val="bullet"/>
      <w:lvlText w:val="•"/>
      <w:lvlJc w:val="left"/>
      <w:pPr>
        <w:ind w:left="3357" w:hanging="704"/>
      </w:pPr>
      <w:rPr>
        <w:rFonts w:hint="default"/>
        <w:lang w:val="az" w:eastAsia="en-US" w:bidi="ar-SA"/>
      </w:rPr>
    </w:lvl>
    <w:lvl w:ilvl="4">
      <w:start w:val="0"/>
      <w:numFmt w:val="bullet"/>
      <w:lvlText w:val="•"/>
      <w:lvlJc w:val="left"/>
      <w:pPr>
        <w:ind w:left="4416" w:hanging="704"/>
      </w:pPr>
      <w:rPr>
        <w:rFonts w:hint="default"/>
        <w:lang w:val="az" w:eastAsia="en-US" w:bidi="ar-SA"/>
      </w:rPr>
    </w:lvl>
    <w:lvl w:ilvl="5">
      <w:start w:val="0"/>
      <w:numFmt w:val="bullet"/>
      <w:lvlText w:val="•"/>
      <w:lvlJc w:val="left"/>
      <w:pPr>
        <w:ind w:left="5474" w:hanging="704"/>
      </w:pPr>
      <w:rPr>
        <w:rFonts w:hint="default"/>
        <w:lang w:val="az" w:eastAsia="en-US" w:bidi="ar-SA"/>
      </w:rPr>
    </w:lvl>
    <w:lvl w:ilvl="6">
      <w:start w:val="0"/>
      <w:numFmt w:val="bullet"/>
      <w:lvlText w:val="•"/>
      <w:lvlJc w:val="left"/>
      <w:pPr>
        <w:ind w:left="6533" w:hanging="704"/>
      </w:pPr>
      <w:rPr>
        <w:rFonts w:hint="default"/>
        <w:lang w:val="az" w:eastAsia="en-US" w:bidi="ar-SA"/>
      </w:rPr>
    </w:lvl>
    <w:lvl w:ilvl="7">
      <w:start w:val="0"/>
      <w:numFmt w:val="bullet"/>
      <w:lvlText w:val="•"/>
      <w:lvlJc w:val="left"/>
      <w:pPr>
        <w:ind w:left="7592" w:hanging="704"/>
      </w:pPr>
      <w:rPr>
        <w:rFonts w:hint="default"/>
        <w:lang w:val="az" w:eastAsia="en-US" w:bidi="ar-SA"/>
      </w:rPr>
    </w:lvl>
    <w:lvl w:ilvl="8">
      <w:start w:val="0"/>
      <w:numFmt w:val="bullet"/>
      <w:lvlText w:val="•"/>
      <w:lvlJc w:val="left"/>
      <w:pPr>
        <w:ind w:left="8650" w:hanging="704"/>
      </w:pPr>
      <w:rPr>
        <w:rFonts w:hint="default"/>
        <w:lang w:val="az" w:eastAsia="en-US" w:bidi="ar-SA"/>
      </w:rPr>
    </w:lvl>
  </w:abstractNum>
  <w:abstractNum w:abstractNumId="113">
    <w:multiLevelType w:val="hybridMultilevel"/>
    <w:lvl w:ilvl="0">
      <w:start w:val="136"/>
      <w:numFmt w:val="decimal"/>
      <w:lvlText w:val="%1"/>
      <w:lvlJc w:val="left"/>
      <w:pPr>
        <w:ind w:left="100" w:hanging="889"/>
        <w:jc w:val="left"/>
      </w:pPr>
      <w:rPr>
        <w:rFonts w:hint="default"/>
        <w:lang w:val="az" w:eastAsia="en-US" w:bidi="ar-SA"/>
      </w:rPr>
    </w:lvl>
    <w:lvl w:ilvl="1">
      <w:start w:val="1"/>
      <w:numFmt w:val="decimal"/>
      <w:lvlText w:val="%1.%2."/>
      <w:lvlJc w:val="left"/>
      <w:pPr>
        <w:ind w:left="100" w:hanging="889"/>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89"/>
      </w:pPr>
      <w:rPr>
        <w:rFonts w:hint="default"/>
        <w:lang w:val="az" w:eastAsia="en-US" w:bidi="ar-SA"/>
      </w:rPr>
    </w:lvl>
    <w:lvl w:ilvl="3">
      <w:start w:val="0"/>
      <w:numFmt w:val="bullet"/>
      <w:lvlText w:val="•"/>
      <w:lvlJc w:val="left"/>
      <w:pPr>
        <w:ind w:left="3300" w:hanging="889"/>
      </w:pPr>
      <w:rPr>
        <w:rFonts w:hint="default"/>
        <w:lang w:val="az" w:eastAsia="en-US" w:bidi="ar-SA"/>
      </w:rPr>
    </w:lvl>
    <w:lvl w:ilvl="4">
      <w:start w:val="0"/>
      <w:numFmt w:val="bullet"/>
      <w:lvlText w:val="•"/>
      <w:lvlJc w:val="left"/>
      <w:pPr>
        <w:ind w:left="4367" w:hanging="889"/>
      </w:pPr>
      <w:rPr>
        <w:rFonts w:hint="default"/>
        <w:lang w:val="az" w:eastAsia="en-US" w:bidi="ar-SA"/>
      </w:rPr>
    </w:lvl>
    <w:lvl w:ilvl="5">
      <w:start w:val="0"/>
      <w:numFmt w:val="bullet"/>
      <w:lvlText w:val="•"/>
      <w:lvlJc w:val="left"/>
      <w:pPr>
        <w:ind w:left="5434" w:hanging="889"/>
      </w:pPr>
      <w:rPr>
        <w:rFonts w:hint="default"/>
        <w:lang w:val="az" w:eastAsia="en-US" w:bidi="ar-SA"/>
      </w:rPr>
    </w:lvl>
    <w:lvl w:ilvl="6">
      <w:start w:val="0"/>
      <w:numFmt w:val="bullet"/>
      <w:lvlText w:val="•"/>
      <w:lvlJc w:val="left"/>
      <w:pPr>
        <w:ind w:left="6500" w:hanging="889"/>
      </w:pPr>
      <w:rPr>
        <w:rFonts w:hint="default"/>
        <w:lang w:val="az" w:eastAsia="en-US" w:bidi="ar-SA"/>
      </w:rPr>
    </w:lvl>
    <w:lvl w:ilvl="7">
      <w:start w:val="0"/>
      <w:numFmt w:val="bullet"/>
      <w:lvlText w:val="•"/>
      <w:lvlJc w:val="left"/>
      <w:pPr>
        <w:ind w:left="7567" w:hanging="889"/>
      </w:pPr>
      <w:rPr>
        <w:rFonts w:hint="default"/>
        <w:lang w:val="az" w:eastAsia="en-US" w:bidi="ar-SA"/>
      </w:rPr>
    </w:lvl>
    <w:lvl w:ilvl="8">
      <w:start w:val="0"/>
      <w:numFmt w:val="bullet"/>
      <w:lvlText w:val="•"/>
      <w:lvlJc w:val="left"/>
      <w:pPr>
        <w:ind w:left="8634" w:hanging="889"/>
      </w:pPr>
      <w:rPr>
        <w:rFonts w:hint="default"/>
        <w:lang w:val="az" w:eastAsia="en-US" w:bidi="ar-SA"/>
      </w:rPr>
    </w:lvl>
  </w:abstractNum>
  <w:abstractNum w:abstractNumId="112">
    <w:multiLevelType w:val="hybridMultilevel"/>
    <w:lvl w:ilvl="0">
      <w:start w:val="133"/>
      <w:numFmt w:val="decimal"/>
      <w:lvlText w:val="%1"/>
      <w:lvlJc w:val="left"/>
      <w:pPr>
        <w:ind w:left="100" w:hanging="862"/>
        <w:jc w:val="left"/>
      </w:pPr>
      <w:rPr>
        <w:rFonts w:hint="default"/>
        <w:lang w:val="az" w:eastAsia="en-US" w:bidi="ar-SA"/>
      </w:rPr>
    </w:lvl>
    <w:lvl w:ilvl="1">
      <w:start w:val="1"/>
      <w:numFmt w:val="decimal"/>
      <w:lvlText w:val="%1.%2."/>
      <w:lvlJc w:val="left"/>
      <w:pPr>
        <w:ind w:left="100" w:hanging="862"/>
        <w:jc w:val="left"/>
      </w:pPr>
      <w:rPr>
        <w:rFonts w:hint="default"/>
        <w:spacing w:val="-1"/>
        <w:w w:val="98"/>
        <w:lang w:val="az" w:eastAsia="en-US" w:bidi="ar-SA"/>
      </w:rPr>
    </w:lvl>
    <w:lvl w:ilvl="2">
      <w:start w:val="1"/>
      <w:numFmt w:val="decimal"/>
      <w:lvlText w:val="%1.%2.%3."/>
      <w:lvlJc w:val="left"/>
      <w:pPr>
        <w:ind w:left="100" w:hanging="1069"/>
        <w:jc w:val="left"/>
      </w:pPr>
      <w:rPr>
        <w:rFonts w:hint="default" w:ascii="Courier New" w:hAnsi="Courier New" w:eastAsia="Courier New" w:cs="Courier New"/>
        <w:b w:val="0"/>
        <w:bCs w:val="0"/>
        <w:i w:val="0"/>
        <w:iCs w:val="0"/>
        <w:spacing w:val="-1"/>
        <w:w w:val="101"/>
        <w:sz w:val="19"/>
        <w:szCs w:val="19"/>
        <w:lang w:val="az" w:eastAsia="en-US" w:bidi="ar-SA"/>
      </w:rPr>
    </w:lvl>
    <w:lvl w:ilvl="3">
      <w:start w:val="0"/>
      <w:numFmt w:val="bullet"/>
      <w:lvlText w:val="•"/>
      <w:lvlJc w:val="left"/>
      <w:pPr>
        <w:ind w:left="3300" w:hanging="1069"/>
      </w:pPr>
      <w:rPr>
        <w:rFonts w:hint="default"/>
        <w:lang w:val="az" w:eastAsia="en-US" w:bidi="ar-SA"/>
      </w:rPr>
    </w:lvl>
    <w:lvl w:ilvl="4">
      <w:start w:val="0"/>
      <w:numFmt w:val="bullet"/>
      <w:lvlText w:val="•"/>
      <w:lvlJc w:val="left"/>
      <w:pPr>
        <w:ind w:left="4367" w:hanging="1069"/>
      </w:pPr>
      <w:rPr>
        <w:rFonts w:hint="default"/>
        <w:lang w:val="az" w:eastAsia="en-US" w:bidi="ar-SA"/>
      </w:rPr>
    </w:lvl>
    <w:lvl w:ilvl="5">
      <w:start w:val="0"/>
      <w:numFmt w:val="bullet"/>
      <w:lvlText w:val="•"/>
      <w:lvlJc w:val="left"/>
      <w:pPr>
        <w:ind w:left="5434" w:hanging="1069"/>
      </w:pPr>
      <w:rPr>
        <w:rFonts w:hint="default"/>
        <w:lang w:val="az" w:eastAsia="en-US" w:bidi="ar-SA"/>
      </w:rPr>
    </w:lvl>
    <w:lvl w:ilvl="6">
      <w:start w:val="0"/>
      <w:numFmt w:val="bullet"/>
      <w:lvlText w:val="•"/>
      <w:lvlJc w:val="left"/>
      <w:pPr>
        <w:ind w:left="6500" w:hanging="1069"/>
      </w:pPr>
      <w:rPr>
        <w:rFonts w:hint="default"/>
        <w:lang w:val="az" w:eastAsia="en-US" w:bidi="ar-SA"/>
      </w:rPr>
    </w:lvl>
    <w:lvl w:ilvl="7">
      <w:start w:val="0"/>
      <w:numFmt w:val="bullet"/>
      <w:lvlText w:val="•"/>
      <w:lvlJc w:val="left"/>
      <w:pPr>
        <w:ind w:left="7567" w:hanging="1069"/>
      </w:pPr>
      <w:rPr>
        <w:rFonts w:hint="default"/>
        <w:lang w:val="az" w:eastAsia="en-US" w:bidi="ar-SA"/>
      </w:rPr>
    </w:lvl>
    <w:lvl w:ilvl="8">
      <w:start w:val="0"/>
      <w:numFmt w:val="bullet"/>
      <w:lvlText w:val="•"/>
      <w:lvlJc w:val="left"/>
      <w:pPr>
        <w:ind w:left="8634" w:hanging="1069"/>
      </w:pPr>
      <w:rPr>
        <w:rFonts w:hint="default"/>
        <w:lang w:val="az" w:eastAsia="en-US" w:bidi="ar-SA"/>
      </w:rPr>
    </w:lvl>
  </w:abstractNum>
  <w:abstractNum w:abstractNumId="111">
    <w:multiLevelType w:val="hybridMultilevel"/>
    <w:lvl w:ilvl="0">
      <w:start w:val="131"/>
      <w:numFmt w:val="decimal"/>
      <w:lvlText w:val="%1"/>
      <w:lvlJc w:val="left"/>
      <w:pPr>
        <w:ind w:left="1352" w:hanging="809"/>
        <w:jc w:val="left"/>
      </w:pPr>
      <w:rPr>
        <w:rFonts w:hint="default"/>
        <w:lang w:val="az" w:eastAsia="en-US" w:bidi="ar-SA"/>
      </w:rPr>
    </w:lvl>
    <w:lvl w:ilvl="1">
      <w:start w:val="1"/>
      <w:numFmt w:val="decimal"/>
      <w:lvlText w:val="%1.%2."/>
      <w:lvlJc w:val="left"/>
      <w:pPr>
        <w:ind w:left="1352" w:hanging="809"/>
        <w:jc w:val="left"/>
      </w:pPr>
      <w:rPr>
        <w:rFonts w:hint="default"/>
        <w:strike/>
        <w:spacing w:val="-1"/>
        <w:w w:val="98"/>
        <w:lang w:val="az" w:eastAsia="en-US" w:bidi="ar-SA"/>
      </w:rPr>
    </w:lvl>
    <w:lvl w:ilvl="2">
      <w:start w:val="0"/>
      <w:numFmt w:val="bullet"/>
      <w:lvlText w:val="•"/>
      <w:lvlJc w:val="left"/>
      <w:pPr>
        <w:ind w:left="3241" w:hanging="809"/>
      </w:pPr>
      <w:rPr>
        <w:rFonts w:hint="default"/>
        <w:lang w:val="az" w:eastAsia="en-US" w:bidi="ar-SA"/>
      </w:rPr>
    </w:lvl>
    <w:lvl w:ilvl="3">
      <w:start w:val="0"/>
      <w:numFmt w:val="bullet"/>
      <w:lvlText w:val="•"/>
      <w:lvlJc w:val="left"/>
      <w:pPr>
        <w:ind w:left="4182" w:hanging="809"/>
      </w:pPr>
      <w:rPr>
        <w:rFonts w:hint="default"/>
        <w:lang w:val="az" w:eastAsia="en-US" w:bidi="ar-SA"/>
      </w:rPr>
    </w:lvl>
    <w:lvl w:ilvl="4">
      <w:start w:val="0"/>
      <w:numFmt w:val="bullet"/>
      <w:lvlText w:val="•"/>
      <w:lvlJc w:val="left"/>
      <w:pPr>
        <w:ind w:left="5123" w:hanging="809"/>
      </w:pPr>
      <w:rPr>
        <w:rFonts w:hint="default"/>
        <w:lang w:val="az" w:eastAsia="en-US" w:bidi="ar-SA"/>
      </w:rPr>
    </w:lvl>
    <w:lvl w:ilvl="5">
      <w:start w:val="0"/>
      <w:numFmt w:val="bullet"/>
      <w:lvlText w:val="•"/>
      <w:lvlJc w:val="left"/>
      <w:pPr>
        <w:ind w:left="6064" w:hanging="809"/>
      </w:pPr>
      <w:rPr>
        <w:rFonts w:hint="default"/>
        <w:lang w:val="az" w:eastAsia="en-US" w:bidi="ar-SA"/>
      </w:rPr>
    </w:lvl>
    <w:lvl w:ilvl="6">
      <w:start w:val="0"/>
      <w:numFmt w:val="bullet"/>
      <w:lvlText w:val="•"/>
      <w:lvlJc w:val="left"/>
      <w:pPr>
        <w:ind w:left="7004" w:hanging="809"/>
      </w:pPr>
      <w:rPr>
        <w:rFonts w:hint="default"/>
        <w:lang w:val="az" w:eastAsia="en-US" w:bidi="ar-SA"/>
      </w:rPr>
    </w:lvl>
    <w:lvl w:ilvl="7">
      <w:start w:val="0"/>
      <w:numFmt w:val="bullet"/>
      <w:lvlText w:val="•"/>
      <w:lvlJc w:val="left"/>
      <w:pPr>
        <w:ind w:left="7945" w:hanging="809"/>
      </w:pPr>
      <w:rPr>
        <w:rFonts w:hint="default"/>
        <w:lang w:val="az" w:eastAsia="en-US" w:bidi="ar-SA"/>
      </w:rPr>
    </w:lvl>
    <w:lvl w:ilvl="8">
      <w:start w:val="0"/>
      <w:numFmt w:val="bullet"/>
      <w:lvlText w:val="•"/>
      <w:lvlJc w:val="left"/>
      <w:pPr>
        <w:ind w:left="8886" w:hanging="809"/>
      </w:pPr>
      <w:rPr>
        <w:rFonts w:hint="default"/>
        <w:lang w:val="az" w:eastAsia="en-US" w:bidi="ar-SA"/>
      </w:rPr>
    </w:lvl>
  </w:abstractNum>
  <w:abstractNum w:abstractNumId="110">
    <w:multiLevelType w:val="hybridMultilevel"/>
    <w:lvl w:ilvl="0">
      <w:start w:val="130"/>
      <w:numFmt w:val="decimal"/>
      <w:lvlText w:val="%1"/>
      <w:lvlJc w:val="left"/>
      <w:pPr>
        <w:ind w:left="1352" w:hanging="809"/>
        <w:jc w:val="left"/>
      </w:pPr>
      <w:rPr>
        <w:rFonts w:hint="default"/>
        <w:lang w:val="az" w:eastAsia="en-US" w:bidi="ar-SA"/>
      </w:rPr>
    </w:lvl>
    <w:lvl w:ilvl="1">
      <w:start w:val="1"/>
      <w:numFmt w:val="decimal"/>
      <w:lvlText w:val="%1.%2."/>
      <w:lvlJc w:val="left"/>
      <w:pPr>
        <w:ind w:left="1352" w:hanging="809"/>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3241" w:hanging="809"/>
      </w:pPr>
      <w:rPr>
        <w:rFonts w:hint="default"/>
        <w:lang w:val="az" w:eastAsia="en-US" w:bidi="ar-SA"/>
      </w:rPr>
    </w:lvl>
    <w:lvl w:ilvl="3">
      <w:start w:val="0"/>
      <w:numFmt w:val="bullet"/>
      <w:lvlText w:val="•"/>
      <w:lvlJc w:val="left"/>
      <w:pPr>
        <w:ind w:left="4182" w:hanging="809"/>
      </w:pPr>
      <w:rPr>
        <w:rFonts w:hint="default"/>
        <w:lang w:val="az" w:eastAsia="en-US" w:bidi="ar-SA"/>
      </w:rPr>
    </w:lvl>
    <w:lvl w:ilvl="4">
      <w:start w:val="0"/>
      <w:numFmt w:val="bullet"/>
      <w:lvlText w:val="•"/>
      <w:lvlJc w:val="left"/>
      <w:pPr>
        <w:ind w:left="5123" w:hanging="809"/>
      </w:pPr>
      <w:rPr>
        <w:rFonts w:hint="default"/>
        <w:lang w:val="az" w:eastAsia="en-US" w:bidi="ar-SA"/>
      </w:rPr>
    </w:lvl>
    <w:lvl w:ilvl="5">
      <w:start w:val="0"/>
      <w:numFmt w:val="bullet"/>
      <w:lvlText w:val="•"/>
      <w:lvlJc w:val="left"/>
      <w:pPr>
        <w:ind w:left="6064" w:hanging="809"/>
      </w:pPr>
      <w:rPr>
        <w:rFonts w:hint="default"/>
        <w:lang w:val="az" w:eastAsia="en-US" w:bidi="ar-SA"/>
      </w:rPr>
    </w:lvl>
    <w:lvl w:ilvl="6">
      <w:start w:val="0"/>
      <w:numFmt w:val="bullet"/>
      <w:lvlText w:val="•"/>
      <w:lvlJc w:val="left"/>
      <w:pPr>
        <w:ind w:left="7004" w:hanging="809"/>
      </w:pPr>
      <w:rPr>
        <w:rFonts w:hint="default"/>
        <w:lang w:val="az" w:eastAsia="en-US" w:bidi="ar-SA"/>
      </w:rPr>
    </w:lvl>
    <w:lvl w:ilvl="7">
      <w:start w:val="0"/>
      <w:numFmt w:val="bullet"/>
      <w:lvlText w:val="•"/>
      <w:lvlJc w:val="left"/>
      <w:pPr>
        <w:ind w:left="7945" w:hanging="809"/>
      </w:pPr>
      <w:rPr>
        <w:rFonts w:hint="default"/>
        <w:lang w:val="az" w:eastAsia="en-US" w:bidi="ar-SA"/>
      </w:rPr>
    </w:lvl>
    <w:lvl w:ilvl="8">
      <w:start w:val="0"/>
      <w:numFmt w:val="bullet"/>
      <w:lvlText w:val="•"/>
      <w:lvlJc w:val="left"/>
      <w:pPr>
        <w:ind w:left="8886" w:hanging="809"/>
      </w:pPr>
      <w:rPr>
        <w:rFonts w:hint="default"/>
        <w:lang w:val="az" w:eastAsia="en-US" w:bidi="ar-SA"/>
      </w:rPr>
    </w:lvl>
  </w:abstractNum>
  <w:abstractNum w:abstractNumId="109">
    <w:multiLevelType w:val="hybridMultilevel"/>
    <w:lvl w:ilvl="0">
      <w:start w:val="129"/>
      <w:numFmt w:val="decimal"/>
      <w:lvlText w:val="%1"/>
      <w:lvlJc w:val="left"/>
      <w:pPr>
        <w:ind w:left="100" w:hanging="815"/>
        <w:jc w:val="left"/>
      </w:pPr>
      <w:rPr>
        <w:rFonts w:hint="default"/>
        <w:lang w:val="az" w:eastAsia="en-US" w:bidi="ar-SA"/>
      </w:rPr>
    </w:lvl>
    <w:lvl w:ilvl="1">
      <w:start w:val="1"/>
      <w:numFmt w:val="decimal"/>
      <w:lvlText w:val="%1.%2."/>
      <w:lvlJc w:val="left"/>
      <w:pPr>
        <w:ind w:left="100" w:hanging="815"/>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15"/>
      </w:pPr>
      <w:rPr>
        <w:rFonts w:hint="default"/>
        <w:lang w:val="az" w:eastAsia="en-US" w:bidi="ar-SA"/>
      </w:rPr>
    </w:lvl>
    <w:lvl w:ilvl="3">
      <w:start w:val="0"/>
      <w:numFmt w:val="bullet"/>
      <w:lvlText w:val="•"/>
      <w:lvlJc w:val="left"/>
      <w:pPr>
        <w:ind w:left="3300" w:hanging="815"/>
      </w:pPr>
      <w:rPr>
        <w:rFonts w:hint="default"/>
        <w:lang w:val="az" w:eastAsia="en-US" w:bidi="ar-SA"/>
      </w:rPr>
    </w:lvl>
    <w:lvl w:ilvl="4">
      <w:start w:val="0"/>
      <w:numFmt w:val="bullet"/>
      <w:lvlText w:val="•"/>
      <w:lvlJc w:val="left"/>
      <w:pPr>
        <w:ind w:left="4367" w:hanging="815"/>
      </w:pPr>
      <w:rPr>
        <w:rFonts w:hint="default"/>
        <w:lang w:val="az" w:eastAsia="en-US" w:bidi="ar-SA"/>
      </w:rPr>
    </w:lvl>
    <w:lvl w:ilvl="5">
      <w:start w:val="0"/>
      <w:numFmt w:val="bullet"/>
      <w:lvlText w:val="•"/>
      <w:lvlJc w:val="left"/>
      <w:pPr>
        <w:ind w:left="5434" w:hanging="815"/>
      </w:pPr>
      <w:rPr>
        <w:rFonts w:hint="default"/>
        <w:lang w:val="az" w:eastAsia="en-US" w:bidi="ar-SA"/>
      </w:rPr>
    </w:lvl>
    <w:lvl w:ilvl="6">
      <w:start w:val="0"/>
      <w:numFmt w:val="bullet"/>
      <w:lvlText w:val="•"/>
      <w:lvlJc w:val="left"/>
      <w:pPr>
        <w:ind w:left="6500" w:hanging="815"/>
      </w:pPr>
      <w:rPr>
        <w:rFonts w:hint="default"/>
        <w:lang w:val="az" w:eastAsia="en-US" w:bidi="ar-SA"/>
      </w:rPr>
    </w:lvl>
    <w:lvl w:ilvl="7">
      <w:start w:val="0"/>
      <w:numFmt w:val="bullet"/>
      <w:lvlText w:val="•"/>
      <w:lvlJc w:val="left"/>
      <w:pPr>
        <w:ind w:left="7567" w:hanging="815"/>
      </w:pPr>
      <w:rPr>
        <w:rFonts w:hint="default"/>
        <w:lang w:val="az" w:eastAsia="en-US" w:bidi="ar-SA"/>
      </w:rPr>
    </w:lvl>
    <w:lvl w:ilvl="8">
      <w:start w:val="0"/>
      <w:numFmt w:val="bullet"/>
      <w:lvlText w:val="•"/>
      <w:lvlJc w:val="left"/>
      <w:pPr>
        <w:ind w:left="8634" w:hanging="815"/>
      </w:pPr>
      <w:rPr>
        <w:rFonts w:hint="default"/>
        <w:lang w:val="az" w:eastAsia="en-US" w:bidi="ar-SA"/>
      </w:rPr>
    </w:lvl>
  </w:abstractNum>
  <w:abstractNum w:abstractNumId="108">
    <w:multiLevelType w:val="hybridMultilevel"/>
    <w:lvl w:ilvl="0">
      <w:start w:val="127"/>
      <w:numFmt w:val="decimal"/>
      <w:lvlText w:val="%1"/>
      <w:lvlJc w:val="left"/>
      <w:pPr>
        <w:ind w:left="100" w:hanging="909"/>
        <w:jc w:val="left"/>
      </w:pPr>
      <w:rPr>
        <w:rFonts w:hint="default"/>
        <w:lang w:val="az" w:eastAsia="en-US" w:bidi="ar-SA"/>
      </w:rPr>
    </w:lvl>
    <w:lvl w:ilvl="1">
      <w:start w:val="1"/>
      <w:numFmt w:val="decimal"/>
      <w:lvlText w:val="%1.%2."/>
      <w:lvlJc w:val="left"/>
      <w:pPr>
        <w:ind w:left="100" w:hanging="909"/>
        <w:jc w:val="left"/>
      </w:pPr>
      <w:rPr>
        <w:rFonts w:hint="default" w:ascii="Courier New" w:hAnsi="Courier New" w:eastAsia="Courier New" w:cs="Courier New"/>
        <w:b w:val="0"/>
        <w:bCs w:val="0"/>
        <w:i w:val="0"/>
        <w:iCs w:val="0"/>
        <w:spacing w:val="-1"/>
        <w:w w:val="101"/>
        <w:sz w:val="19"/>
        <w:szCs w:val="19"/>
        <w:lang w:val="az" w:eastAsia="en-US" w:bidi="ar-SA"/>
      </w:rPr>
    </w:lvl>
    <w:lvl w:ilvl="2">
      <w:start w:val="1"/>
      <w:numFmt w:val="decimal"/>
      <w:lvlText w:val="%1.%2.%3."/>
      <w:lvlJc w:val="left"/>
      <w:pPr>
        <w:ind w:left="100" w:hanging="1070"/>
        <w:jc w:val="left"/>
      </w:pPr>
      <w:rPr>
        <w:rFonts w:hint="default" w:ascii="Courier New" w:hAnsi="Courier New" w:eastAsia="Courier New" w:cs="Courier New"/>
        <w:b w:val="0"/>
        <w:bCs w:val="0"/>
        <w:i w:val="0"/>
        <w:iCs w:val="0"/>
        <w:spacing w:val="-1"/>
        <w:w w:val="101"/>
        <w:sz w:val="19"/>
        <w:szCs w:val="19"/>
        <w:lang w:val="az" w:eastAsia="en-US" w:bidi="ar-SA"/>
      </w:rPr>
    </w:lvl>
    <w:lvl w:ilvl="3">
      <w:start w:val="0"/>
      <w:numFmt w:val="bullet"/>
      <w:lvlText w:val="•"/>
      <w:lvlJc w:val="left"/>
      <w:pPr>
        <w:ind w:left="3300" w:hanging="1070"/>
      </w:pPr>
      <w:rPr>
        <w:rFonts w:hint="default"/>
        <w:lang w:val="az" w:eastAsia="en-US" w:bidi="ar-SA"/>
      </w:rPr>
    </w:lvl>
    <w:lvl w:ilvl="4">
      <w:start w:val="0"/>
      <w:numFmt w:val="bullet"/>
      <w:lvlText w:val="•"/>
      <w:lvlJc w:val="left"/>
      <w:pPr>
        <w:ind w:left="4367" w:hanging="1070"/>
      </w:pPr>
      <w:rPr>
        <w:rFonts w:hint="default"/>
        <w:lang w:val="az" w:eastAsia="en-US" w:bidi="ar-SA"/>
      </w:rPr>
    </w:lvl>
    <w:lvl w:ilvl="5">
      <w:start w:val="0"/>
      <w:numFmt w:val="bullet"/>
      <w:lvlText w:val="•"/>
      <w:lvlJc w:val="left"/>
      <w:pPr>
        <w:ind w:left="5434" w:hanging="1070"/>
      </w:pPr>
      <w:rPr>
        <w:rFonts w:hint="default"/>
        <w:lang w:val="az" w:eastAsia="en-US" w:bidi="ar-SA"/>
      </w:rPr>
    </w:lvl>
    <w:lvl w:ilvl="6">
      <w:start w:val="0"/>
      <w:numFmt w:val="bullet"/>
      <w:lvlText w:val="•"/>
      <w:lvlJc w:val="left"/>
      <w:pPr>
        <w:ind w:left="6500" w:hanging="1070"/>
      </w:pPr>
      <w:rPr>
        <w:rFonts w:hint="default"/>
        <w:lang w:val="az" w:eastAsia="en-US" w:bidi="ar-SA"/>
      </w:rPr>
    </w:lvl>
    <w:lvl w:ilvl="7">
      <w:start w:val="0"/>
      <w:numFmt w:val="bullet"/>
      <w:lvlText w:val="•"/>
      <w:lvlJc w:val="left"/>
      <w:pPr>
        <w:ind w:left="7567" w:hanging="1070"/>
      </w:pPr>
      <w:rPr>
        <w:rFonts w:hint="default"/>
        <w:lang w:val="az" w:eastAsia="en-US" w:bidi="ar-SA"/>
      </w:rPr>
    </w:lvl>
    <w:lvl w:ilvl="8">
      <w:start w:val="0"/>
      <w:numFmt w:val="bullet"/>
      <w:lvlText w:val="•"/>
      <w:lvlJc w:val="left"/>
      <w:pPr>
        <w:ind w:left="8634" w:hanging="1070"/>
      </w:pPr>
      <w:rPr>
        <w:rFonts w:hint="default"/>
        <w:lang w:val="az" w:eastAsia="en-US" w:bidi="ar-SA"/>
      </w:rPr>
    </w:lvl>
  </w:abstractNum>
  <w:abstractNum w:abstractNumId="107">
    <w:multiLevelType w:val="hybridMultilevel"/>
    <w:lvl w:ilvl="0">
      <w:start w:val="126"/>
      <w:numFmt w:val="decimal"/>
      <w:lvlText w:val="%1"/>
      <w:lvlJc w:val="left"/>
      <w:pPr>
        <w:ind w:left="100" w:hanging="823"/>
        <w:jc w:val="left"/>
      </w:pPr>
      <w:rPr>
        <w:rFonts w:hint="default"/>
        <w:lang w:val="az" w:eastAsia="en-US" w:bidi="ar-SA"/>
      </w:rPr>
    </w:lvl>
    <w:lvl w:ilvl="1">
      <w:start w:val="1"/>
      <w:numFmt w:val="decimal"/>
      <w:lvlText w:val="%1.%2."/>
      <w:lvlJc w:val="left"/>
      <w:pPr>
        <w:ind w:left="100" w:hanging="823"/>
        <w:jc w:val="left"/>
      </w:pPr>
      <w:rPr>
        <w:rFonts w:hint="default" w:ascii="Courier New" w:hAnsi="Courier New" w:eastAsia="Courier New" w:cs="Courier New"/>
        <w:b w:val="0"/>
        <w:bCs w:val="0"/>
        <w:i w:val="0"/>
        <w:iCs w:val="0"/>
        <w:spacing w:val="-1"/>
        <w:w w:val="101"/>
        <w:sz w:val="19"/>
        <w:szCs w:val="19"/>
        <w:lang w:val="az" w:eastAsia="en-US" w:bidi="ar-SA"/>
      </w:rPr>
    </w:lvl>
    <w:lvl w:ilvl="2">
      <w:start w:val="1"/>
      <w:numFmt w:val="decimal"/>
      <w:lvlText w:val="%1.%2.%3."/>
      <w:lvlJc w:val="left"/>
      <w:pPr>
        <w:ind w:left="100" w:hanging="1052"/>
        <w:jc w:val="left"/>
      </w:pPr>
      <w:rPr>
        <w:rFonts w:hint="default" w:ascii="Courier New" w:hAnsi="Courier New" w:eastAsia="Courier New" w:cs="Courier New"/>
        <w:b w:val="0"/>
        <w:bCs w:val="0"/>
        <w:i w:val="0"/>
        <w:iCs w:val="0"/>
        <w:spacing w:val="-1"/>
        <w:w w:val="101"/>
        <w:sz w:val="19"/>
        <w:szCs w:val="19"/>
        <w:lang w:val="az" w:eastAsia="en-US" w:bidi="ar-SA"/>
      </w:rPr>
    </w:lvl>
    <w:lvl w:ilvl="3">
      <w:start w:val="0"/>
      <w:numFmt w:val="bullet"/>
      <w:lvlText w:val="•"/>
      <w:lvlJc w:val="left"/>
      <w:pPr>
        <w:ind w:left="3300" w:hanging="1052"/>
      </w:pPr>
      <w:rPr>
        <w:rFonts w:hint="default"/>
        <w:lang w:val="az" w:eastAsia="en-US" w:bidi="ar-SA"/>
      </w:rPr>
    </w:lvl>
    <w:lvl w:ilvl="4">
      <w:start w:val="0"/>
      <w:numFmt w:val="bullet"/>
      <w:lvlText w:val="•"/>
      <w:lvlJc w:val="left"/>
      <w:pPr>
        <w:ind w:left="4367" w:hanging="1052"/>
      </w:pPr>
      <w:rPr>
        <w:rFonts w:hint="default"/>
        <w:lang w:val="az" w:eastAsia="en-US" w:bidi="ar-SA"/>
      </w:rPr>
    </w:lvl>
    <w:lvl w:ilvl="5">
      <w:start w:val="0"/>
      <w:numFmt w:val="bullet"/>
      <w:lvlText w:val="•"/>
      <w:lvlJc w:val="left"/>
      <w:pPr>
        <w:ind w:left="5434" w:hanging="1052"/>
      </w:pPr>
      <w:rPr>
        <w:rFonts w:hint="default"/>
        <w:lang w:val="az" w:eastAsia="en-US" w:bidi="ar-SA"/>
      </w:rPr>
    </w:lvl>
    <w:lvl w:ilvl="6">
      <w:start w:val="0"/>
      <w:numFmt w:val="bullet"/>
      <w:lvlText w:val="•"/>
      <w:lvlJc w:val="left"/>
      <w:pPr>
        <w:ind w:left="6500" w:hanging="1052"/>
      </w:pPr>
      <w:rPr>
        <w:rFonts w:hint="default"/>
        <w:lang w:val="az" w:eastAsia="en-US" w:bidi="ar-SA"/>
      </w:rPr>
    </w:lvl>
    <w:lvl w:ilvl="7">
      <w:start w:val="0"/>
      <w:numFmt w:val="bullet"/>
      <w:lvlText w:val="•"/>
      <w:lvlJc w:val="left"/>
      <w:pPr>
        <w:ind w:left="7567" w:hanging="1052"/>
      </w:pPr>
      <w:rPr>
        <w:rFonts w:hint="default"/>
        <w:lang w:val="az" w:eastAsia="en-US" w:bidi="ar-SA"/>
      </w:rPr>
    </w:lvl>
    <w:lvl w:ilvl="8">
      <w:start w:val="0"/>
      <w:numFmt w:val="bullet"/>
      <w:lvlText w:val="•"/>
      <w:lvlJc w:val="left"/>
      <w:pPr>
        <w:ind w:left="8634" w:hanging="1052"/>
      </w:pPr>
      <w:rPr>
        <w:rFonts w:hint="default"/>
        <w:lang w:val="az" w:eastAsia="en-US" w:bidi="ar-SA"/>
      </w:rPr>
    </w:lvl>
  </w:abstractNum>
  <w:abstractNum w:abstractNumId="106">
    <w:multiLevelType w:val="hybridMultilevel"/>
    <w:lvl w:ilvl="0">
      <w:start w:val="124"/>
      <w:numFmt w:val="decimal"/>
      <w:lvlText w:val="%1"/>
      <w:lvlJc w:val="left"/>
      <w:pPr>
        <w:ind w:left="1352" w:hanging="809"/>
        <w:jc w:val="left"/>
      </w:pPr>
      <w:rPr>
        <w:rFonts w:hint="default"/>
        <w:lang w:val="az" w:eastAsia="en-US" w:bidi="ar-SA"/>
      </w:rPr>
    </w:lvl>
    <w:lvl w:ilvl="1">
      <w:start w:val="1"/>
      <w:numFmt w:val="decimal"/>
      <w:lvlText w:val="%1.%2."/>
      <w:lvlJc w:val="left"/>
      <w:pPr>
        <w:ind w:left="1352" w:hanging="809"/>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3241" w:hanging="809"/>
      </w:pPr>
      <w:rPr>
        <w:rFonts w:hint="default"/>
        <w:lang w:val="az" w:eastAsia="en-US" w:bidi="ar-SA"/>
      </w:rPr>
    </w:lvl>
    <w:lvl w:ilvl="3">
      <w:start w:val="0"/>
      <w:numFmt w:val="bullet"/>
      <w:lvlText w:val="•"/>
      <w:lvlJc w:val="left"/>
      <w:pPr>
        <w:ind w:left="4182" w:hanging="809"/>
      </w:pPr>
      <w:rPr>
        <w:rFonts w:hint="default"/>
        <w:lang w:val="az" w:eastAsia="en-US" w:bidi="ar-SA"/>
      </w:rPr>
    </w:lvl>
    <w:lvl w:ilvl="4">
      <w:start w:val="0"/>
      <w:numFmt w:val="bullet"/>
      <w:lvlText w:val="•"/>
      <w:lvlJc w:val="left"/>
      <w:pPr>
        <w:ind w:left="5123" w:hanging="809"/>
      </w:pPr>
      <w:rPr>
        <w:rFonts w:hint="default"/>
        <w:lang w:val="az" w:eastAsia="en-US" w:bidi="ar-SA"/>
      </w:rPr>
    </w:lvl>
    <w:lvl w:ilvl="5">
      <w:start w:val="0"/>
      <w:numFmt w:val="bullet"/>
      <w:lvlText w:val="•"/>
      <w:lvlJc w:val="left"/>
      <w:pPr>
        <w:ind w:left="6064" w:hanging="809"/>
      </w:pPr>
      <w:rPr>
        <w:rFonts w:hint="default"/>
        <w:lang w:val="az" w:eastAsia="en-US" w:bidi="ar-SA"/>
      </w:rPr>
    </w:lvl>
    <w:lvl w:ilvl="6">
      <w:start w:val="0"/>
      <w:numFmt w:val="bullet"/>
      <w:lvlText w:val="•"/>
      <w:lvlJc w:val="left"/>
      <w:pPr>
        <w:ind w:left="7004" w:hanging="809"/>
      </w:pPr>
      <w:rPr>
        <w:rFonts w:hint="default"/>
        <w:lang w:val="az" w:eastAsia="en-US" w:bidi="ar-SA"/>
      </w:rPr>
    </w:lvl>
    <w:lvl w:ilvl="7">
      <w:start w:val="0"/>
      <w:numFmt w:val="bullet"/>
      <w:lvlText w:val="•"/>
      <w:lvlJc w:val="left"/>
      <w:pPr>
        <w:ind w:left="7945" w:hanging="809"/>
      </w:pPr>
      <w:rPr>
        <w:rFonts w:hint="default"/>
        <w:lang w:val="az" w:eastAsia="en-US" w:bidi="ar-SA"/>
      </w:rPr>
    </w:lvl>
    <w:lvl w:ilvl="8">
      <w:start w:val="0"/>
      <w:numFmt w:val="bullet"/>
      <w:lvlText w:val="•"/>
      <w:lvlJc w:val="left"/>
      <w:pPr>
        <w:ind w:left="8886" w:hanging="809"/>
      </w:pPr>
      <w:rPr>
        <w:rFonts w:hint="default"/>
        <w:lang w:val="az" w:eastAsia="en-US" w:bidi="ar-SA"/>
      </w:rPr>
    </w:lvl>
  </w:abstractNum>
  <w:abstractNum w:abstractNumId="105">
    <w:multiLevelType w:val="hybridMultilevel"/>
    <w:lvl w:ilvl="0">
      <w:start w:val="123"/>
      <w:numFmt w:val="decimal"/>
      <w:lvlText w:val="%1"/>
      <w:lvlJc w:val="left"/>
      <w:pPr>
        <w:ind w:left="1352" w:hanging="809"/>
        <w:jc w:val="left"/>
      </w:pPr>
      <w:rPr>
        <w:rFonts w:hint="default"/>
        <w:lang w:val="az" w:eastAsia="en-US" w:bidi="ar-SA"/>
      </w:rPr>
    </w:lvl>
    <w:lvl w:ilvl="1">
      <w:start w:val="1"/>
      <w:numFmt w:val="decimal"/>
      <w:lvlText w:val="%1.%2."/>
      <w:lvlJc w:val="left"/>
      <w:pPr>
        <w:ind w:left="1352" w:hanging="809"/>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3241" w:hanging="809"/>
      </w:pPr>
      <w:rPr>
        <w:rFonts w:hint="default"/>
        <w:lang w:val="az" w:eastAsia="en-US" w:bidi="ar-SA"/>
      </w:rPr>
    </w:lvl>
    <w:lvl w:ilvl="3">
      <w:start w:val="0"/>
      <w:numFmt w:val="bullet"/>
      <w:lvlText w:val="•"/>
      <w:lvlJc w:val="left"/>
      <w:pPr>
        <w:ind w:left="4182" w:hanging="809"/>
      </w:pPr>
      <w:rPr>
        <w:rFonts w:hint="default"/>
        <w:lang w:val="az" w:eastAsia="en-US" w:bidi="ar-SA"/>
      </w:rPr>
    </w:lvl>
    <w:lvl w:ilvl="4">
      <w:start w:val="0"/>
      <w:numFmt w:val="bullet"/>
      <w:lvlText w:val="•"/>
      <w:lvlJc w:val="left"/>
      <w:pPr>
        <w:ind w:left="5123" w:hanging="809"/>
      </w:pPr>
      <w:rPr>
        <w:rFonts w:hint="default"/>
        <w:lang w:val="az" w:eastAsia="en-US" w:bidi="ar-SA"/>
      </w:rPr>
    </w:lvl>
    <w:lvl w:ilvl="5">
      <w:start w:val="0"/>
      <w:numFmt w:val="bullet"/>
      <w:lvlText w:val="•"/>
      <w:lvlJc w:val="left"/>
      <w:pPr>
        <w:ind w:left="6064" w:hanging="809"/>
      </w:pPr>
      <w:rPr>
        <w:rFonts w:hint="default"/>
        <w:lang w:val="az" w:eastAsia="en-US" w:bidi="ar-SA"/>
      </w:rPr>
    </w:lvl>
    <w:lvl w:ilvl="6">
      <w:start w:val="0"/>
      <w:numFmt w:val="bullet"/>
      <w:lvlText w:val="•"/>
      <w:lvlJc w:val="left"/>
      <w:pPr>
        <w:ind w:left="7004" w:hanging="809"/>
      </w:pPr>
      <w:rPr>
        <w:rFonts w:hint="default"/>
        <w:lang w:val="az" w:eastAsia="en-US" w:bidi="ar-SA"/>
      </w:rPr>
    </w:lvl>
    <w:lvl w:ilvl="7">
      <w:start w:val="0"/>
      <w:numFmt w:val="bullet"/>
      <w:lvlText w:val="•"/>
      <w:lvlJc w:val="left"/>
      <w:pPr>
        <w:ind w:left="7945" w:hanging="809"/>
      </w:pPr>
      <w:rPr>
        <w:rFonts w:hint="default"/>
        <w:lang w:val="az" w:eastAsia="en-US" w:bidi="ar-SA"/>
      </w:rPr>
    </w:lvl>
    <w:lvl w:ilvl="8">
      <w:start w:val="0"/>
      <w:numFmt w:val="bullet"/>
      <w:lvlText w:val="•"/>
      <w:lvlJc w:val="left"/>
      <w:pPr>
        <w:ind w:left="8886" w:hanging="809"/>
      </w:pPr>
      <w:rPr>
        <w:rFonts w:hint="default"/>
        <w:lang w:val="az" w:eastAsia="en-US" w:bidi="ar-SA"/>
      </w:rPr>
    </w:lvl>
  </w:abstractNum>
  <w:abstractNum w:abstractNumId="104">
    <w:multiLevelType w:val="hybridMultilevel"/>
    <w:lvl w:ilvl="0">
      <w:start w:val="122"/>
      <w:numFmt w:val="decimal"/>
      <w:lvlText w:val="%1"/>
      <w:lvlJc w:val="left"/>
      <w:pPr>
        <w:ind w:left="100" w:hanging="815"/>
        <w:jc w:val="left"/>
      </w:pPr>
      <w:rPr>
        <w:rFonts w:hint="default"/>
        <w:lang w:val="az" w:eastAsia="en-US" w:bidi="ar-SA"/>
      </w:rPr>
    </w:lvl>
    <w:lvl w:ilvl="1">
      <w:start w:val="1"/>
      <w:numFmt w:val="decimal"/>
      <w:lvlText w:val="%1.%2."/>
      <w:lvlJc w:val="left"/>
      <w:pPr>
        <w:ind w:left="100" w:hanging="815"/>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15"/>
      </w:pPr>
      <w:rPr>
        <w:rFonts w:hint="default"/>
        <w:lang w:val="az" w:eastAsia="en-US" w:bidi="ar-SA"/>
      </w:rPr>
    </w:lvl>
    <w:lvl w:ilvl="3">
      <w:start w:val="0"/>
      <w:numFmt w:val="bullet"/>
      <w:lvlText w:val="•"/>
      <w:lvlJc w:val="left"/>
      <w:pPr>
        <w:ind w:left="3300" w:hanging="815"/>
      </w:pPr>
      <w:rPr>
        <w:rFonts w:hint="default"/>
        <w:lang w:val="az" w:eastAsia="en-US" w:bidi="ar-SA"/>
      </w:rPr>
    </w:lvl>
    <w:lvl w:ilvl="4">
      <w:start w:val="0"/>
      <w:numFmt w:val="bullet"/>
      <w:lvlText w:val="•"/>
      <w:lvlJc w:val="left"/>
      <w:pPr>
        <w:ind w:left="4367" w:hanging="815"/>
      </w:pPr>
      <w:rPr>
        <w:rFonts w:hint="default"/>
        <w:lang w:val="az" w:eastAsia="en-US" w:bidi="ar-SA"/>
      </w:rPr>
    </w:lvl>
    <w:lvl w:ilvl="5">
      <w:start w:val="0"/>
      <w:numFmt w:val="bullet"/>
      <w:lvlText w:val="•"/>
      <w:lvlJc w:val="left"/>
      <w:pPr>
        <w:ind w:left="5434" w:hanging="815"/>
      </w:pPr>
      <w:rPr>
        <w:rFonts w:hint="default"/>
        <w:lang w:val="az" w:eastAsia="en-US" w:bidi="ar-SA"/>
      </w:rPr>
    </w:lvl>
    <w:lvl w:ilvl="6">
      <w:start w:val="0"/>
      <w:numFmt w:val="bullet"/>
      <w:lvlText w:val="•"/>
      <w:lvlJc w:val="left"/>
      <w:pPr>
        <w:ind w:left="6500" w:hanging="815"/>
      </w:pPr>
      <w:rPr>
        <w:rFonts w:hint="default"/>
        <w:lang w:val="az" w:eastAsia="en-US" w:bidi="ar-SA"/>
      </w:rPr>
    </w:lvl>
    <w:lvl w:ilvl="7">
      <w:start w:val="0"/>
      <w:numFmt w:val="bullet"/>
      <w:lvlText w:val="•"/>
      <w:lvlJc w:val="left"/>
      <w:pPr>
        <w:ind w:left="7567" w:hanging="815"/>
      </w:pPr>
      <w:rPr>
        <w:rFonts w:hint="default"/>
        <w:lang w:val="az" w:eastAsia="en-US" w:bidi="ar-SA"/>
      </w:rPr>
    </w:lvl>
    <w:lvl w:ilvl="8">
      <w:start w:val="0"/>
      <w:numFmt w:val="bullet"/>
      <w:lvlText w:val="•"/>
      <w:lvlJc w:val="left"/>
      <w:pPr>
        <w:ind w:left="8634" w:hanging="815"/>
      </w:pPr>
      <w:rPr>
        <w:rFonts w:hint="default"/>
        <w:lang w:val="az" w:eastAsia="en-US" w:bidi="ar-SA"/>
      </w:rPr>
    </w:lvl>
  </w:abstractNum>
  <w:abstractNum w:abstractNumId="103">
    <w:multiLevelType w:val="hybridMultilevel"/>
    <w:lvl w:ilvl="0">
      <w:start w:val="120"/>
      <w:numFmt w:val="decimal"/>
      <w:lvlText w:val="%1"/>
      <w:lvlJc w:val="left"/>
      <w:pPr>
        <w:ind w:left="1352" w:hanging="809"/>
        <w:jc w:val="left"/>
      </w:pPr>
      <w:rPr>
        <w:rFonts w:hint="default"/>
        <w:lang w:val="az" w:eastAsia="en-US" w:bidi="ar-SA"/>
      </w:rPr>
    </w:lvl>
    <w:lvl w:ilvl="1">
      <w:start w:val="1"/>
      <w:numFmt w:val="decimal"/>
      <w:lvlText w:val="%1.%2."/>
      <w:lvlJc w:val="left"/>
      <w:pPr>
        <w:ind w:left="1352" w:hanging="809"/>
        <w:jc w:val="left"/>
      </w:pPr>
      <w:rPr>
        <w:rFonts w:hint="default" w:ascii="Courier New" w:hAnsi="Courier New" w:eastAsia="Courier New" w:cs="Courier New"/>
        <w:b w:val="0"/>
        <w:bCs w:val="0"/>
        <w:i w:val="0"/>
        <w:iCs w:val="0"/>
        <w:spacing w:val="-1"/>
        <w:w w:val="101"/>
        <w:sz w:val="19"/>
        <w:szCs w:val="19"/>
        <w:lang w:val="az" w:eastAsia="en-US" w:bidi="ar-SA"/>
      </w:rPr>
    </w:lvl>
    <w:lvl w:ilvl="2">
      <w:start w:val="1"/>
      <w:numFmt w:val="decimal"/>
      <w:lvlText w:val="%1.%2.%3."/>
      <w:lvlJc w:val="left"/>
      <w:pPr>
        <w:ind w:left="100" w:hanging="1081"/>
        <w:jc w:val="left"/>
      </w:pPr>
      <w:rPr>
        <w:rFonts w:hint="default" w:ascii="Courier New" w:hAnsi="Courier New" w:eastAsia="Courier New" w:cs="Courier New"/>
        <w:b w:val="0"/>
        <w:bCs w:val="0"/>
        <w:i w:val="0"/>
        <w:iCs w:val="0"/>
        <w:spacing w:val="-1"/>
        <w:w w:val="101"/>
        <w:sz w:val="19"/>
        <w:szCs w:val="19"/>
        <w:lang w:val="az" w:eastAsia="en-US" w:bidi="ar-SA"/>
      </w:rPr>
    </w:lvl>
    <w:lvl w:ilvl="3">
      <w:start w:val="0"/>
      <w:numFmt w:val="bullet"/>
      <w:lvlText w:val="•"/>
      <w:lvlJc w:val="left"/>
      <w:pPr>
        <w:ind w:left="3450" w:hanging="1081"/>
      </w:pPr>
      <w:rPr>
        <w:rFonts w:hint="default"/>
        <w:lang w:val="az" w:eastAsia="en-US" w:bidi="ar-SA"/>
      </w:rPr>
    </w:lvl>
    <w:lvl w:ilvl="4">
      <w:start w:val="0"/>
      <w:numFmt w:val="bullet"/>
      <w:lvlText w:val="•"/>
      <w:lvlJc w:val="left"/>
      <w:pPr>
        <w:ind w:left="4496" w:hanging="1081"/>
      </w:pPr>
      <w:rPr>
        <w:rFonts w:hint="default"/>
        <w:lang w:val="az" w:eastAsia="en-US" w:bidi="ar-SA"/>
      </w:rPr>
    </w:lvl>
    <w:lvl w:ilvl="5">
      <w:start w:val="0"/>
      <w:numFmt w:val="bullet"/>
      <w:lvlText w:val="•"/>
      <w:lvlJc w:val="left"/>
      <w:pPr>
        <w:ind w:left="5541" w:hanging="1081"/>
      </w:pPr>
      <w:rPr>
        <w:rFonts w:hint="default"/>
        <w:lang w:val="az" w:eastAsia="en-US" w:bidi="ar-SA"/>
      </w:rPr>
    </w:lvl>
    <w:lvl w:ilvl="6">
      <w:start w:val="0"/>
      <w:numFmt w:val="bullet"/>
      <w:lvlText w:val="•"/>
      <w:lvlJc w:val="left"/>
      <w:pPr>
        <w:ind w:left="6586" w:hanging="1081"/>
      </w:pPr>
      <w:rPr>
        <w:rFonts w:hint="default"/>
        <w:lang w:val="az" w:eastAsia="en-US" w:bidi="ar-SA"/>
      </w:rPr>
    </w:lvl>
    <w:lvl w:ilvl="7">
      <w:start w:val="0"/>
      <w:numFmt w:val="bullet"/>
      <w:lvlText w:val="•"/>
      <w:lvlJc w:val="left"/>
      <w:pPr>
        <w:ind w:left="7632" w:hanging="1081"/>
      </w:pPr>
      <w:rPr>
        <w:rFonts w:hint="default"/>
        <w:lang w:val="az" w:eastAsia="en-US" w:bidi="ar-SA"/>
      </w:rPr>
    </w:lvl>
    <w:lvl w:ilvl="8">
      <w:start w:val="0"/>
      <w:numFmt w:val="bullet"/>
      <w:lvlText w:val="•"/>
      <w:lvlJc w:val="left"/>
      <w:pPr>
        <w:ind w:left="8677" w:hanging="1081"/>
      </w:pPr>
      <w:rPr>
        <w:rFonts w:hint="default"/>
        <w:lang w:val="az" w:eastAsia="en-US" w:bidi="ar-SA"/>
      </w:rPr>
    </w:lvl>
  </w:abstractNum>
  <w:abstractNum w:abstractNumId="102">
    <w:multiLevelType w:val="hybridMultilevel"/>
    <w:lvl w:ilvl="0">
      <w:start w:val="119"/>
      <w:numFmt w:val="decimal"/>
      <w:lvlText w:val="%1"/>
      <w:lvlJc w:val="left"/>
      <w:pPr>
        <w:ind w:left="100" w:hanging="901"/>
        <w:jc w:val="left"/>
      </w:pPr>
      <w:rPr>
        <w:rFonts w:hint="default"/>
        <w:lang w:val="az" w:eastAsia="en-US" w:bidi="ar-SA"/>
      </w:rPr>
    </w:lvl>
    <w:lvl w:ilvl="1">
      <w:start w:val="1"/>
      <w:numFmt w:val="decimal"/>
      <w:lvlText w:val="%1.%2."/>
      <w:lvlJc w:val="left"/>
      <w:pPr>
        <w:ind w:left="100" w:hanging="901"/>
        <w:jc w:val="left"/>
      </w:pPr>
      <w:rPr>
        <w:rFonts w:hint="default" w:ascii="Courier New" w:hAnsi="Courier New" w:eastAsia="Courier New" w:cs="Courier New"/>
        <w:b w:val="0"/>
        <w:bCs w:val="0"/>
        <w:i w:val="0"/>
        <w:iCs w:val="0"/>
        <w:spacing w:val="-98"/>
        <w:w w:val="100"/>
        <w:sz w:val="19"/>
        <w:szCs w:val="19"/>
        <w:lang w:val="az" w:eastAsia="en-US" w:bidi="ar-SA"/>
      </w:rPr>
    </w:lvl>
    <w:lvl w:ilvl="2">
      <w:start w:val="0"/>
      <w:numFmt w:val="bullet"/>
      <w:lvlText w:val="•"/>
      <w:lvlJc w:val="left"/>
      <w:pPr>
        <w:ind w:left="2233" w:hanging="901"/>
      </w:pPr>
      <w:rPr>
        <w:rFonts w:hint="default"/>
        <w:lang w:val="az" w:eastAsia="en-US" w:bidi="ar-SA"/>
      </w:rPr>
    </w:lvl>
    <w:lvl w:ilvl="3">
      <w:start w:val="0"/>
      <w:numFmt w:val="bullet"/>
      <w:lvlText w:val="•"/>
      <w:lvlJc w:val="left"/>
      <w:pPr>
        <w:ind w:left="3300" w:hanging="901"/>
      </w:pPr>
      <w:rPr>
        <w:rFonts w:hint="default"/>
        <w:lang w:val="az" w:eastAsia="en-US" w:bidi="ar-SA"/>
      </w:rPr>
    </w:lvl>
    <w:lvl w:ilvl="4">
      <w:start w:val="0"/>
      <w:numFmt w:val="bullet"/>
      <w:lvlText w:val="•"/>
      <w:lvlJc w:val="left"/>
      <w:pPr>
        <w:ind w:left="4367" w:hanging="901"/>
      </w:pPr>
      <w:rPr>
        <w:rFonts w:hint="default"/>
        <w:lang w:val="az" w:eastAsia="en-US" w:bidi="ar-SA"/>
      </w:rPr>
    </w:lvl>
    <w:lvl w:ilvl="5">
      <w:start w:val="0"/>
      <w:numFmt w:val="bullet"/>
      <w:lvlText w:val="•"/>
      <w:lvlJc w:val="left"/>
      <w:pPr>
        <w:ind w:left="5434" w:hanging="901"/>
      </w:pPr>
      <w:rPr>
        <w:rFonts w:hint="default"/>
        <w:lang w:val="az" w:eastAsia="en-US" w:bidi="ar-SA"/>
      </w:rPr>
    </w:lvl>
    <w:lvl w:ilvl="6">
      <w:start w:val="0"/>
      <w:numFmt w:val="bullet"/>
      <w:lvlText w:val="•"/>
      <w:lvlJc w:val="left"/>
      <w:pPr>
        <w:ind w:left="6500" w:hanging="901"/>
      </w:pPr>
      <w:rPr>
        <w:rFonts w:hint="default"/>
        <w:lang w:val="az" w:eastAsia="en-US" w:bidi="ar-SA"/>
      </w:rPr>
    </w:lvl>
    <w:lvl w:ilvl="7">
      <w:start w:val="0"/>
      <w:numFmt w:val="bullet"/>
      <w:lvlText w:val="•"/>
      <w:lvlJc w:val="left"/>
      <w:pPr>
        <w:ind w:left="7567" w:hanging="901"/>
      </w:pPr>
      <w:rPr>
        <w:rFonts w:hint="default"/>
        <w:lang w:val="az" w:eastAsia="en-US" w:bidi="ar-SA"/>
      </w:rPr>
    </w:lvl>
    <w:lvl w:ilvl="8">
      <w:start w:val="0"/>
      <w:numFmt w:val="bullet"/>
      <w:lvlText w:val="•"/>
      <w:lvlJc w:val="left"/>
      <w:pPr>
        <w:ind w:left="8634" w:hanging="901"/>
      </w:pPr>
      <w:rPr>
        <w:rFonts w:hint="default"/>
        <w:lang w:val="az" w:eastAsia="en-US" w:bidi="ar-SA"/>
      </w:rPr>
    </w:lvl>
  </w:abstractNum>
  <w:abstractNum w:abstractNumId="101">
    <w:multiLevelType w:val="hybridMultilevel"/>
    <w:lvl w:ilvl="0">
      <w:start w:val="117"/>
      <w:numFmt w:val="decimal"/>
      <w:lvlText w:val="%1"/>
      <w:lvlJc w:val="left"/>
      <w:pPr>
        <w:ind w:left="100" w:hanging="816"/>
        <w:jc w:val="left"/>
      </w:pPr>
      <w:rPr>
        <w:rFonts w:hint="default"/>
        <w:lang w:val="az" w:eastAsia="en-US" w:bidi="ar-SA"/>
      </w:rPr>
    </w:lvl>
    <w:lvl w:ilvl="1">
      <w:start w:val="1"/>
      <w:numFmt w:val="decimal"/>
      <w:lvlText w:val="%1.%2."/>
      <w:lvlJc w:val="left"/>
      <w:pPr>
        <w:ind w:left="100" w:hanging="816"/>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16"/>
      </w:pPr>
      <w:rPr>
        <w:rFonts w:hint="default"/>
        <w:lang w:val="az" w:eastAsia="en-US" w:bidi="ar-SA"/>
      </w:rPr>
    </w:lvl>
    <w:lvl w:ilvl="3">
      <w:start w:val="0"/>
      <w:numFmt w:val="bullet"/>
      <w:lvlText w:val="•"/>
      <w:lvlJc w:val="left"/>
      <w:pPr>
        <w:ind w:left="3300" w:hanging="816"/>
      </w:pPr>
      <w:rPr>
        <w:rFonts w:hint="default"/>
        <w:lang w:val="az" w:eastAsia="en-US" w:bidi="ar-SA"/>
      </w:rPr>
    </w:lvl>
    <w:lvl w:ilvl="4">
      <w:start w:val="0"/>
      <w:numFmt w:val="bullet"/>
      <w:lvlText w:val="•"/>
      <w:lvlJc w:val="left"/>
      <w:pPr>
        <w:ind w:left="4367" w:hanging="816"/>
      </w:pPr>
      <w:rPr>
        <w:rFonts w:hint="default"/>
        <w:lang w:val="az" w:eastAsia="en-US" w:bidi="ar-SA"/>
      </w:rPr>
    </w:lvl>
    <w:lvl w:ilvl="5">
      <w:start w:val="0"/>
      <w:numFmt w:val="bullet"/>
      <w:lvlText w:val="•"/>
      <w:lvlJc w:val="left"/>
      <w:pPr>
        <w:ind w:left="5434" w:hanging="816"/>
      </w:pPr>
      <w:rPr>
        <w:rFonts w:hint="default"/>
        <w:lang w:val="az" w:eastAsia="en-US" w:bidi="ar-SA"/>
      </w:rPr>
    </w:lvl>
    <w:lvl w:ilvl="6">
      <w:start w:val="0"/>
      <w:numFmt w:val="bullet"/>
      <w:lvlText w:val="•"/>
      <w:lvlJc w:val="left"/>
      <w:pPr>
        <w:ind w:left="6500" w:hanging="816"/>
      </w:pPr>
      <w:rPr>
        <w:rFonts w:hint="default"/>
        <w:lang w:val="az" w:eastAsia="en-US" w:bidi="ar-SA"/>
      </w:rPr>
    </w:lvl>
    <w:lvl w:ilvl="7">
      <w:start w:val="0"/>
      <w:numFmt w:val="bullet"/>
      <w:lvlText w:val="•"/>
      <w:lvlJc w:val="left"/>
      <w:pPr>
        <w:ind w:left="7567" w:hanging="816"/>
      </w:pPr>
      <w:rPr>
        <w:rFonts w:hint="default"/>
        <w:lang w:val="az" w:eastAsia="en-US" w:bidi="ar-SA"/>
      </w:rPr>
    </w:lvl>
    <w:lvl w:ilvl="8">
      <w:start w:val="0"/>
      <w:numFmt w:val="bullet"/>
      <w:lvlText w:val="•"/>
      <w:lvlJc w:val="left"/>
      <w:pPr>
        <w:ind w:left="8634" w:hanging="816"/>
      </w:pPr>
      <w:rPr>
        <w:rFonts w:hint="default"/>
        <w:lang w:val="az" w:eastAsia="en-US" w:bidi="ar-SA"/>
      </w:rPr>
    </w:lvl>
  </w:abstractNum>
  <w:abstractNum w:abstractNumId="100">
    <w:multiLevelType w:val="hybridMultilevel"/>
    <w:lvl w:ilvl="0">
      <w:start w:val="1"/>
      <w:numFmt w:val="decimal"/>
      <w:lvlText w:val="%1."/>
      <w:lvlJc w:val="left"/>
      <w:pPr>
        <w:ind w:left="100" w:hanging="181"/>
        <w:jc w:val="left"/>
      </w:pPr>
      <w:rPr>
        <w:rFonts w:hint="default" w:ascii="Times New Roman" w:hAnsi="Times New Roman" w:eastAsia="Times New Roman" w:cs="Times New Roman"/>
        <w:b/>
        <w:bCs/>
        <w:i/>
        <w:iCs/>
        <w:spacing w:val="-1"/>
        <w:w w:val="110"/>
        <w:sz w:val="15"/>
        <w:szCs w:val="15"/>
        <w:lang w:val="az" w:eastAsia="en-US" w:bidi="ar-SA"/>
      </w:rPr>
    </w:lvl>
    <w:lvl w:ilvl="1">
      <w:start w:val="0"/>
      <w:numFmt w:val="bullet"/>
      <w:lvlText w:val="•"/>
      <w:lvlJc w:val="left"/>
      <w:pPr>
        <w:ind w:left="1166" w:hanging="181"/>
      </w:pPr>
      <w:rPr>
        <w:rFonts w:hint="default"/>
        <w:lang w:val="az" w:eastAsia="en-US" w:bidi="ar-SA"/>
      </w:rPr>
    </w:lvl>
    <w:lvl w:ilvl="2">
      <w:start w:val="0"/>
      <w:numFmt w:val="bullet"/>
      <w:lvlText w:val="•"/>
      <w:lvlJc w:val="left"/>
      <w:pPr>
        <w:ind w:left="2233" w:hanging="181"/>
      </w:pPr>
      <w:rPr>
        <w:rFonts w:hint="default"/>
        <w:lang w:val="az" w:eastAsia="en-US" w:bidi="ar-SA"/>
      </w:rPr>
    </w:lvl>
    <w:lvl w:ilvl="3">
      <w:start w:val="0"/>
      <w:numFmt w:val="bullet"/>
      <w:lvlText w:val="•"/>
      <w:lvlJc w:val="left"/>
      <w:pPr>
        <w:ind w:left="3300" w:hanging="181"/>
      </w:pPr>
      <w:rPr>
        <w:rFonts w:hint="default"/>
        <w:lang w:val="az" w:eastAsia="en-US" w:bidi="ar-SA"/>
      </w:rPr>
    </w:lvl>
    <w:lvl w:ilvl="4">
      <w:start w:val="0"/>
      <w:numFmt w:val="bullet"/>
      <w:lvlText w:val="•"/>
      <w:lvlJc w:val="left"/>
      <w:pPr>
        <w:ind w:left="4367" w:hanging="181"/>
      </w:pPr>
      <w:rPr>
        <w:rFonts w:hint="default"/>
        <w:lang w:val="az" w:eastAsia="en-US" w:bidi="ar-SA"/>
      </w:rPr>
    </w:lvl>
    <w:lvl w:ilvl="5">
      <w:start w:val="0"/>
      <w:numFmt w:val="bullet"/>
      <w:lvlText w:val="•"/>
      <w:lvlJc w:val="left"/>
      <w:pPr>
        <w:ind w:left="5434" w:hanging="181"/>
      </w:pPr>
      <w:rPr>
        <w:rFonts w:hint="default"/>
        <w:lang w:val="az" w:eastAsia="en-US" w:bidi="ar-SA"/>
      </w:rPr>
    </w:lvl>
    <w:lvl w:ilvl="6">
      <w:start w:val="0"/>
      <w:numFmt w:val="bullet"/>
      <w:lvlText w:val="•"/>
      <w:lvlJc w:val="left"/>
      <w:pPr>
        <w:ind w:left="6500" w:hanging="181"/>
      </w:pPr>
      <w:rPr>
        <w:rFonts w:hint="default"/>
        <w:lang w:val="az" w:eastAsia="en-US" w:bidi="ar-SA"/>
      </w:rPr>
    </w:lvl>
    <w:lvl w:ilvl="7">
      <w:start w:val="0"/>
      <w:numFmt w:val="bullet"/>
      <w:lvlText w:val="•"/>
      <w:lvlJc w:val="left"/>
      <w:pPr>
        <w:ind w:left="7567" w:hanging="181"/>
      </w:pPr>
      <w:rPr>
        <w:rFonts w:hint="default"/>
        <w:lang w:val="az" w:eastAsia="en-US" w:bidi="ar-SA"/>
      </w:rPr>
    </w:lvl>
    <w:lvl w:ilvl="8">
      <w:start w:val="0"/>
      <w:numFmt w:val="bullet"/>
      <w:lvlText w:val="•"/>
      <w:lvlJc w:val="left"/>
      <w:pPr>
        <w:ind w:left="8634" w:hanging="181"/>
      </w:pPr>
      <w:rPr>
        <w:rFonts w:hint="default"/>
        <w:lang w:val="az" w:eastAsia="en-US" w:bidi="ar-SA"/>
      </w:rPr>
    </w:lvl>
  </w:abstractNum>
  <w:abstractNum w:abstractNumId="99">
    <w:multiLevelType w:val="hybridMultilevel"/>
    <w:lvl w:ilvl="0">
      <w:start w:val="116"/>
      <w:numFmt w:val="decimal"/>
      <w:lvlText w:val="%1"/>
      <w:lvlJc w:val="left"/>
      <w:pPr>
        <w:ind w:left="1352" w:hanging="809"/>
        <w:jc w:val="left"/>
      </w:pPr>
      <w:rPr>
        <w:rFonts w:hint="default"/>
        <w:lang w:val="az" w:eastAsia="en-US" w:bidi="ar-SA"/>
      </w:rPr>
    </w:lvl>
    <w:lvl w:ilvl="1">
      <w:start w:val="0"/>
      <w:numFmt w:val="decimal"/>
      <w:lvlText w:val="%1.%2."/>
      <w:lvlJc w:val="left"/>
      <w:pPr>
        <w:ind w:left="1352" w:hanging="809"/>
        <w:jc w:val="left"/>
      </w:pPr>
      <w:rPr>
        <w:rFonts w:hint="default" w:ascii="Courier New" w:hAnsi="Courier New" w:eastAsia="Courier New" w:cs="Courier New"/>
        <w:b w:val="0"/>
        <w:bCs w:val="0"/>
        <w:i w:val="0"/>
        <w:iCs w:val="0"/>
        <w:spacing w:val="-1"/>
        <w:w w:val="101"/>
        <w:sz w:val="19"/>
        <w:szCs w:val="19"/>
        <w:lang w:val="az" w:eastAsia="en-US" w:bidi="ar-SA"/>
      </w:rPr>
    </w:lvl>
    <w:lvl w:ilvl="2">
      <w:start w:val="1"/>
      <w:numFmt w:val="decimal"/>
      <w:lvlText w:val="%1.%2.%3."/>
      <w:lvlJc w:val="left"/>
      <w:pPr>
        <w:ind w:left="1583" w:hanging="1040"/>
        <w:jc w:val="left"/>
      </w:pPr>
      <w:rPr>
        <w:rFonts w:hint="default"/>
        <w:spacing w:val="-1"/>
        <w:w w:val="101"/>
        <w:lang w:val="az" w:eastAsia="en-US" w:bidi="ar-SA"/>
      </w:rPr>
    </w:lvl>
    <w:lvl w:ilvl="3">
      <w:start w:val="0"/>
      <w:numFmt w:val="bullet"/>
      <w:lvlText w:val="•"/>
      <w:lvlJc w:val="left"/>
      <w:pPr>
        <w:ind w:left="3621" w:hanging="1040"/>
      </w:pPr>
      <w:rPr>
        <w:rFonts w:hint="default"/>
        <w:lang w:val="az" w:eastAsia="en-US" w:bidi="ar-SA"/>
      </w:rPr>
    </w:lvl>
    <w:lvl w:ilvl="4">
      <w:start w:val="0"/>
      <w:numFmt w:val="bullet"/>
      <w:lvlText w:val="•"/>
      <w:lvlJc w:val="left"/>
      <w:pPr>
        <w:ind w:left="4642" w:hanging="1040"/>
      </w:pPr>
      <w:rPr>
        <w:rFonts w:hint="default"/>
        <w:lang w:val="az" w:eastAsia="en-US" w:bidi="ar-SA"/>
      </w:rPr>
    </w:lvl>
    <w:lvl w:ilvl="5">
      <w:start w:val="0"/>
      <w:numFmt w:val="bullet"/>
      <w:lvlText w:val="•"/>
      <w:lvlJc w:val="left"/>
      <w:pPr>
        <w:ind w:left="5663" w:hanging="1040"/>
      </w:pPr>
      <w:rPr>
        <w:rFonts w:hint="default"/>
        <w:lang w:val="az" w:eastAsia="en-US" w:bidi="ar-SA"/>
      </w:rPr>
    </w:lvl>
    <w:lvl w:ilvl="6">
      <w:start w:val="0"/>
      <w:numFmt w:val="bullet"/>
      <w:lvlText w:val="•"/>
      <w:lvlJc w:val="left"/>
      <w:pPr>
        <w:ind w:left="6684" w:hanging="1040"/>
      </w:pPr>
      <w:rPr>
        <w:rFonts w:hint="default"/>
        <w:lang w:val="az" w:eastAsia="en-US" w:bidi="ar-SA"/>
      </w:rPr>
    </w:lvl>
    <w:lvl w:ilvl="7">
      <w:start w:val="0"/>
      <w:numFmt w:val="bullet"/>
      <w:lvlText w:val="•"/>
      <w:lvlJc w:val="left"/>
      <w:pPr>
        <w:ind w:left="7705" w:hanging="1040"/>
      </w:pPr>
      <w:rPr>
        <w:rFonts w:hint="default"/>
        <w:lang w:val="az" w:eastAsia="en-US" w:bidi="ar-SA"/>
      </w:rPr>
    </w:lvl>
    <w:lvl w:ilvl="8">
      <w:start w:val="0"/>
      <w:numFmt w:val="bullet"/>
      <w:lvlText w:val="•"/>
      <w:lvlJc w:val="left"/>
      <w:pPr>
        <w:ind w:left="8726" w:hanging="1040"/>
      </w:pPr>
      <w:rPr>
        <w:rFonts w:hint="default"/>
        <w:lang w:val="az" w:eastAsia="en-US" w:bidi="ar-SA"/>
      </w:rPr>
    </w:lvl>
  </w:abstractNum>
  <w:abstractNum w:abstractNumId="98">
    <w:multiLevelType w:val="hybridMultilevel"/>
    <w:lvl w:ilvl="0">
      <w:start w:val="115"/>
      <w:numFmt w:val="decimal"/>
      <w:lvlText w:val="%1"/>
      <w:lvlJc w:val="left"/>
      <w:pPr>
        <w:ind w:left="100" w:hanging="907"/>
        <w:jc w:val="left"/>
      </w:pPr>
      <w:rPr>
        <w:rFonts w:hint="default"/>
        <w:lang w:val="az" w:eastAsia="en-US" w:bidi="ar-SA"/>
      </w:rPr>
    </w:lvl>
    <w:lvl w:ilvl="1">
      <w:start w:val="1"/>
      <w:numFmt w:val="decimal"/>
      <w:lvlText w:val="%1.%2."/>
      <w:lvlJc w:val="left"/>
      <w:pPr>
        <w:ind w:left="100" w:hanging="907"/>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907"/>
      </w:pPr>
      <w:rPr>
        <w:rFonts w:hint="default"/>
        <w:lang w:val="az" w:eastAsia="en-US" w:bidi="ar-SA"/>
      </w:rPr>
    </w:lvl>
    <w:lvl w:ilvl="3">
      <w:start w:val="0"/>
      <w:numFmt w:val="bullet"/>
      <w:lvlText w:val="•"/>
      <w:lvlJc w:val="left"/>
      <w:pPr>
        <w:ind w:left="3300" w:hanging="907"/>
      </w:pPr>
      <w:rPr>
        <w:rFonts w:hint="default"/>
        <w:lang w:val="az" w:eastAsia="en-US" w:bidi="ar-SA"/>
      </w:rPr>
    </w:lvl>
    <w:lvl w:ilvl="4">
      <w:start w:val="0"/>
      <w:numFmt w:val="bullet"/>
      <w:lvlText w:val="•"/>
      <w:lvlJc w:val="left"/>
      <w:pPr>
        <w:ind w:left="4367" w:hanging="907"/>
      </w:pPr>
      <w:rPr>
        <w:rFonts w:hint="default"/>
        <w:lang w:val="az" w:eastAsia="en-US" w:bidi="ar-SA"/>
      </w:rPr>
    </w:lvl>
    <w:lvl w:ilvl="5">
      <w:start w:val="0"/>
      <w:numFmt w:val="bullet"/>
      <w:lvlText w:val="•"/>
      <w:lvlJc w:val="left"/>
      <w:pPr>
        <w:ind w:left="5434" w:hanging="907"/>
      </w:pPr>
      <w:rPr>
        <w:rFonts w:hint="default"/>
        <w:lang w:val="az" w:eastAsia="en-US" w:bidi="ar-SA"/>
      </w:rPr>
    </w:lvl>
    <w:lvl w:ilvl="6">
      <w:start w:val="0"/>
      <w:numFmt w:val="bullet"/>
      <w:lvlText w:val="•"/>
      <w:lvlJc w:val="left"/>
      <w:pPr>
        <w:ind w:left="6500" w:hanging="907"/>
      </w:pPr>
      <w:rPr>
        <w:rFonts w:hint="default"/>
        <w:lang w:val="az" w:eastAsia="en-US" w:bidi="ar-SA"/>
      </w:rPr>
    </w:lvl>
    <w:lvl w:ilvl="7">
      <w:start w:val="0"/>
      <w:numFmt w:val="bullet"/>
      <w:lvlText w:val="•"/>
      <w:lvlJc w:val="left"/>
      <w:pPr>
        <w:ind w:left="7567" w:hanging="907"/>
      </w:pPr>
      <w:rPr>
        <w:rFonts w:hint="default"/>
        <w:lang w:val="az" w:eastAsia="en-US" w:bidi="ar-SA"/>
      </w:rPr>
    </w:lvl>
    <w:lvl w:ilvl="8">
      <w:start w:val="0"/>
      <w:numFmt w:val="bullet"/>
      <w:lvlText w:val="•"/>
      <w:lvlJc w:val="left"/>
      <w:pPr>
        <w:ind w:left="8634" w:hanging="907"/>
      </w:pPr>
      <w:rPr>
        <w:rFonts w:hint="default"/>
        <w:lang w:val="az" w:eastAsia="en-US" w:bidi="ar-SA"/>
      </w:rPr>
    </w:lvl>
  </w:abstractNum>
  <w:abstractNum w:abstractNumId="97">
    <w:multiLevelType w:val="hybridMultilevel"/>
    <w:lvl w:ilvl="0">
      <w:start w:val="1"/>
      <w:numFmt w:val="decimal"/>
      <w:lvlText w:val="%1."/>
      <w:lvlJc w:val="left"/>
      <w:pPr>
        <w:ind w:left="100" w:hanging="368"/>
        <w:jc w:val="left"/>
      </w:pPr>
      <w:rPr>
        <w:rFonts w:hint="default" w:ascii="Courier New" w:hAnsi="Courier New" w:eastAsia="Courier New" w:cs="Courier New"/>
        <w:b w:val="0"/>
        <w:bCs w:val="0"/>
        <w:i w:val="0"/>
        <w:iCs w:val="0"/>
        <w:spacing w:val="-1"/>
        <w:w w:val="104"/>
        <w:sz w:val="15"/>
        <w:szCs w:val="15"/>
        <w:lang w:val="az" w:eastAsia="en-US" w:bidi="ar-SA"/>
      </w:rPr>
    </w:lvl>
    <w:lvl w:ilvl="1">
      <w:start w:val="0"/>
      <w:numFmt w:val="bullet"/>
      <w:lvlText w:val="•"/>
      <w:lvlJc w:val="left"/>
      <w:pPr>
        <w:ind w:left="1166" w:hanging="368"/>
      </w:pPr>
      <w:rPr>
        <w:rFonts w:hint="default"/>
        <w:lang w:val="az" w:eastAsia="en-US" w:bidi="ar-SA"/>
      </w:rPr>
    </w:lvl>
    <w:lvl w:ilvl="2">
      <w:start w:val="0"/>
      <w:numFmt w:val="bullet"/>
      <w:lvlText w:val="•"/>
      <w:lvlJc w:val="left"/>
      <w:pPr>
        <w:ind w:left="2233" w:hanging="368"/>
      </w:pPr>
      <w:rPr>
        <w:rFonts w:hint="default"/>
        <w:lang w:val="az" w:eastAsia="en-US" w:bidi="ar-SA"/>
      </w:rPr>
    </w:lvl>
    <w:lvl w:ilvl="3">
      <w:start w:val="0"/>
      <w:numFmt w:val="bullet"/>
      <w:lvlText w:val="•"/>
      <w:lvlJc w:val="left"/>
      <w:pPr>
        <w:ind w:left="3300" w:hanging="368"/>
      </w:pPr>
      <w:rPr>
        <w:rFonts w:hint="default"/>
        <w:lang w:val="az" w:eastAsia="en-US" w:bidi="ar-SA"/>
      </w:rPr>
    </w:lvl>
    <w:lvl w:ilvl="4">
      <w:start w:val="0"/>
      <w:numFmt w:val="bullet"/>
      <w:lvlText w:val="•"/>
      <w:lvlJc w:val="left"/>
      <w:pPr>
        <w:ind w:left="4367" w:hanging="368"/>
      </w:pPr>
      <w:rPr>
        <w:rFonts w:hint="default"/>
        <w:lang w:val="az" w:eastAsia="en-US" w:bidi="ar-SA"/>
      </w:rPr>
    </w:lvl>
    <w:lvl w:ilvl="5">
      <w:start w:val="0"/>
      <w:numFmt w:val="bullet"/>
      <w:lvlText w:val="•"/>
      <w:lvlJc w:val="left"/>
      <w:pPr>
        <w:ind w:left="5434" w:hanging="368"/>
      </w:pPr>
      <w:rPr>
        <w:rFonts w:hint="default"/>
        <w:lang w:val="az" w:eastAsia="en-US" w:bidi="ar-SA"/>
      </w:rPr>
    </w:lvl>
    <w:lvl w:ilvl="6">
      <w:start w:val="0"/>
      <w:numFmt w:val="bullet"/>
      <w:lvlText w:val="•"/>
      <w:lvlJc w:val="left"/>
      <w:pPr>
        <w:ind w:left="6500" w:hanging="368"/>
      </w:pPr>
      <w:rPr>
        <w:rFonts w:hint="default"/>
        <w:lang w:val="az" w:eastAsia="en-US" w:bidi="ar-SA"/>
      </w:rPr>
    </w:lvl>
    <w:lvl w:ilvl="7">
      <w:start w:val="0"/>
      <w:numFmt w:val="bullet"/>
      <w:lvlText w:val="•"/>
      <w:lvlJc w:val="left"/>
      <w:pPr>
        <w:ind w:left="7567" w:hanging="368"/>
      </w:pPr>
      <w:rPr>
        <w:rFonts w:hint="default"/>
        <w:lang w:val="az" w:eastAsia="en-US" w:bidi="ar-SA"/>
      </w:rPr>
    </w:lvl>
    <w:lvl w:ilvl="8">
      <w:start w:val="0"/>
      <w:numFmt w:val="bullet"/>
      <w:lvlText w:val="•"/>
      <w:lvlJc w:val="left"/>
      <w:pPr>
        <w:ind w:left="8634" w:hanging="368"/>
      </w:pPr>
      <w:rPr>
        <w:rFonts w:hint="default"/>
        <w:lang w:val="az" w:eastAsia="en-US" w:bidi="ar-SA"/>
      </w:rPr>
    </w:lvl>
  </w:abstractNum>
  <w:abstractNum w:abstractNumId="96">
    <w:multiLevelType w:val="hybridMultilevel"/>
    <w:lvl w:ilvl="0">
      <w:start w:val="114"/>
      <w:numFmt w:val="decimal"/>
      <w:lvlText w:val="%1"/>
      <w:lvlJc w:val="left"/>
      <w:pPr>
        <w:ind w:left="100" w:hanging="826"/>
        <w:jc w:val="left"/>
      </w:pPr>
      <w:rPr>
        <w:rFonts w:hint="default"/>
        <w:lang w:val="az" w:eastAsia="en-US" w:bidi="ar-SA"/>
      </w:rPr>
    </w:lvl>
    <w:lvl w:ilvl="1">
      <w:start w:val="1"/>
      <w:numFmt w:val="decimal"/>
      <w:lvlText w:val="%1.%2."/>
      <w:lvlJc w:val="left"/>
      <w:pPr>
        <w:ind w:left="100" w:hanging="826"/>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26"/>
      </w:pPr>
      <w:rPr>
        <w:rFonts w:hint="default"/>
        <w:lang w:val="az" w:eastAsia="en-US" w:bidi="ar-SA"/>
      </w:rPr>
    </w:lvl>
    <w:lvl w:ilvl="3">
      <w:start w:val="0"/>
      <w:numFmt w:val="bullet"/>
      <w:lvlText w:val="•"/>
      <w:lvlJc w:val="left"/>
      <w:pPr>
        <w:ind w:left="3300" w:hanging="826"/>
      </w:pPr>
      <w:rPr>
        <w:rFonts w:hint="default"/>
        <w:lang w:val="az" w:eastAsia="en-US" w:bidi="ar-SA"/>
      </w:rPr>
    </w:lvl>
    <w:lvl w:ilvl="4">
      <w:start w:val="0"/>
      <w:numFmt w:val="bullet"/>
      <w:lvlText w:val="•"/>
      <w:lvlJc w:val="left"/>
      <w:pPr>
        <w:ind w:left="4367" w:hanging="826"/>
      </w:pPr>
      <w:rPr>
        <w:rFonts w:hint="default"/>
        <w:lang w:val="az" w:eastAsia="en-US" w:bidi="ar-SA"/>
      </w:rPr>
    </w:lvl>
    <w:lvl w:ilvl="5">
      <w:start w:val="0"/>
      <w:numFmt w:val="bullet"/>
      <w:lvlText w:val="•"/>
      <w:lvlJc w:val="left"/>
      <w:pPr>
        <w:ind w:left="5434" w:hanging="826"/>
      </w:pPr>
      <w:rPr>
        <w:rFonts w:hint="default"/>
        <w:lang w:val="az" w:eastAsia="en-US" w:bidi="ar-SA"/>
      </w:rPr>
    </w:lvl>
    <w:lvl w:ilvl="6">
      <w:start w:val="0"/>
      <w:numFmt w:val="bullet"/>
      <w:lvlText w:val="•"/>
      <w:lvlJc w:val="left"/>
      <w:pPr>
        <w:ind w:left="6500" w:hanging="826"/>
      </w:pPr>
      <w:rPr>
        <w:rFonts w:hint="default"/>
        <w:lang w:val="az" w:eastAsia="en-US" w:bidi="ar-SA"/>
      </w:rPr>
    </w:lvl>
    <w:lvl w:ilvl="7">
      <w:start w:val="0"/>
      <w:numFmt w:val="bullet"/>
      <w:lvlText w:val="•"/>
      <w:lvlJc w:val="left"/>
      <w:pPr>
        <w:ind w:left="7567" w:hanging="826"/>
      </w:pPr>
      <w:rPr>
        <w:rFonts w:hint="default"/>
        <w:lang w:val="az" w:eastAsia="en-US" w:bidi="ar-SA"/>
      </w:rPr>
    </w:lvl>
    <w:lvl w:ilvl="8">
      <w:start w:val="0"/>
      <w:numFmt w:val="bullet"/>
      <w:lvlText w:val="•"/>
      <w:lvlJc w:val="left"/>
      <w:pPr>
        <w:ind w:left="8634" w:hanging="826"/>
      </w:pPr>
      <w:rPr>
        <w:rFonts w:hint="default"/>
        <w:lang w:val="az" w:eastAsia="en-US" w:bidi="ar-SA"/>
      </w:rPr>
    </w:lvl>
  </w:abstractNum>
  <w:abstractNum w:abstractNumId="95">
    <w:multiLevelType w:val="hybridMultilevel"/>
    <w:lvl w:ilvl="0">
      <w:start w:val="111"/>
      <w:numFmt w:val="decimal"/>
      <w:lvlText w:val="%1"/>
      <w:lvlJc w:val="left"/>
      <w:pPr>
        <w:ind w:left="100" w:hanging="815"/>
        <w:jc w:val="left"/>
      </w:pPr>
      <w:rPr>
        <w:rFonts w:hint="default"/>
        <w:lang w:val="az" w:eastAsia="en-US" w:bidi="ar-SA"/>
      </w:rPr>
    </w:lvl>
    <w:lvl w:ilvl="1">
      <w:start w:val="0"/>
      <w:numFmt w:val="decimal"/>
      <w:lvlText w:val="%1.%2."/>
      <w:lvlJc w:val="left"/>
      <w:pPr>
        <w:ind w:left="100" w:hanging="815"/>
        <w:jc w:val="left"/>
      </w:pPr>
      <w:rPr>
        <w:rFonts w:hint="default" w:ascii="Courier New" w:hAnsi="Courier New" w:eastAsia="Courier New" w:cs="Courier New"/>
        <w:b w:val="0"/>
        <w:bCs w:val="0"/>
        <w:i w:val="0"/>
        <w:iCs w:val="0"/>
        <w:spacing w:val="-1"/>
        <w:w w:val="101"/>
        <w:sz w:val="19"/>
        <w:szCs w:val="19"/>
        <w:lang w:val="az" w:eastAsia="en-US" w:bidi="ar-SA"/>
      </w:rPr>
    </w:lvl>
    <w:lvl w:ilvl="2">
      <w:start w:val="1"/>
      <w:numFmt w:val="decimal"/>
      <w:lvlText w:val="%1.%2.%3."/>
      <w:lvlJc w:val="left"/>
      <w:pPr>
        <w:ind w:left="100" w:hanging="1046"/>
        <w:jc w:val="left"/>
      </w:pPr>
      <w:rPr>
        <w:rFonts w:hint="default" w:ascii="Courier New" w:hAnsi="Courier New" w:eastAsia="Courier New" w:cs="Courier New"/>
        <w:b w:val="0"/>
        <w:bCs w:val="0"/>
        <w:i w:val="0"/>
        <w:iCs w:val="0"/>
        <w:spacing w:val="-1"/>
        <w:w w:val="101"/>
        <w:sz w:val="19"/>
        <w:szCs w:val="19"/>
        <w:lang w:val="az" w:eastAsia="en-US" w:bidi="ar-SA"/>
      </w:rPr>
    </w:lvl>
    <w:lvl w:ilvl="3">
      <w:start w:val="0"/>
      <w:numFmt w:val="bullet"/>
      <w:lvlText w:val="•"/>
      <w:lvlJc w:val="left"/>
      <w:pPr>
        <w:ind w:left="3300" w:hanging="1046"/>
      </w:pPr>
      <w:rPr>
        <w:rFonts w:hint="default"/>
        <w:lang w:val="az" w:eastAsia="en-US" w:bidi="ar-SA"/>
      </w:rPr>
    </w:lvl>
    <w:lvl w:ilvl="4">
      <w:start w:val="0"/>
      <w:numFmt w:val="bullet"/>
      <w:lvlText w:val="•"/>
      <w:lvlJc w:val="left"/>
      <w:pPr>
        <w:ind w:left="4367" w:hanging="1046"/>
      </w:pPr>
      <w:rPr>
        <w:rFonts w:hint="default"/>
        <w:lang w:val="az" w:eastAsia="en-US" w:bidi="ar-SA"/>
      </w:rPr>
    </w:lvl>
    <w:lvl w:ilvl="5">
      <w:start w:val="0"/>
      <w:numFmt w:val="bullet"/>
      <w:lvlText w:val="•"/>
      <w:lvlJc w:val="left"/>
      <w:pPr>
        <w:ind w:left="5434" w:hanging="1046"/>
      </w:pPr>
      <w:rPr>
        <w:rFonts w:hint="default"/>
        <w:lang w:val="az" w:eastAsia="en-US" w:bidi="ar-SA"/>
      </w:rPr>
    </w:lvl>
    <w:lvl w:ilvl="6">
      <w:start w:val="0"/>
      <w:numFmt w:val="bullet"/>
      <w:lvlText w:val="•"/>
      <w:lvlJc w:val="left"/>
      <w:pPr>
        <w:ind w:left="6500" w:hanging="1046"/>
      </w:pPr>
      <w:rPr>
        <w:rFonts w:hint="default"/>
        <w:lang w:val="az" w:eastAsia="en-US" w:bidi="ar-SA"/>
      </w:rPr>
    </w:lvl>
    <w:lvl w:ilvl="7">
      <w:start w:val="0"/>
      <w:numFmt w:val="bullet"/>
      <w:lvlText w:val="•"/>
      <w:lvlJc w:val="left"/>
      <w:pPr>
        <w:ind w:left="7567" w:hanging="1046"/>
      </w:pPr>
      <w:rPr>
        <w:rFonts w:hint="default"/>
        <w:lang w:val="az" w:eastAsia="en-US" w:bidi="ar-SA"/>
      </w:rPr>
    </w:lvl>
    <w:lvl w:ilvl="8">
      <w:start w:val="0"/>
      <w:numFmt w:val="bullet"/>
      <w:lvlText w:val="•"/>
      <w:lvlJc w:val="left"/>
      <w:pPr>
        <w:ind w:left="8634" w:hanging="1046"/>
      </w:pPr>
      <w:rPr>
        <w:rFonts w:hint="default"/>
        <w:lang w:val="az" w:eastAsia="en-US" w:bidi="ar-SA"/>
      </w:rPr>
    </w:lvl>
  </w:abstractNum>
  <w:abstractNum w:abstractNumId="94">
    <w:multiLevelType w:val="hybridMultilevel"/>
    <w:lvl w:ilvl="0">
      <w:start w:val="106"/>
      <w:numFmt w:val="decimal"/>
      <w:lvlText w:val="%1"/>
      <w:lvlJc w:val="left"/>
      <w:pPr>
        <w:ind w:left="100" w:hanging="815"/>
        <w:jc w:val="left"/>
      </w:pPr>
      <w:rPr>
        <w:rFonts w:hint="default"/>
        <w:lang w:val="az" w:eastAsia="en-US" w:bidi="ar-SA"/>
      </w:rPr>
    </w:lvl>
    <w:lvl w:ilvl="1">
      <w:start w:val="1"/>
      <w:numFmt w:val="decimal"/>
      <w:lvlText w:val="%1.%2."/>
      <w:lvlJc w:val="left"/>
      <w:pPr>
        <w:ind w:left="100" w:hanging="815"/>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15"/>
      </w:pPr>
      <w:rPr>
        <w:rFonts w:hint="default"/>
        <w:lang w:val="az" w:eastAsia="en-US" w:bidi="ar-SA"/>
      </w:rPr>
    </w:lvl>
    <w:lvl w:ilvl="3">
      <w:start w:val="0"/>
      <w:numFmt w:val="bullet"/>
      <w:lvlText w:val="•"/>
      <w:lvlJc w:val="left"/>
      <w:pPr>
        <w:ind w:left="3300" w:hanging="815"/>
      </w:pPr>
      <w:rPr>
        <w:rFonts w:hint="default"/>
        <w:lang w:val="az" w:eastAsia="en-US" w:bidi="ar-SA"/>
      </w:rPr>
    </w:lvl>
    <w:lvl w:ilvl="4">
      <w:start w:val="0"/>
      <w:numFmt w:val="bullet"/>
      <w:lvlText w:val="•"/>
      <w:lvlJc w:val="left"/>
      <w:pPr>
        <w:ind w:left="4367" w:hanging="815"/>
      </w:pPr>
      <w:rPr>
        <w:rFonts w:hint="default"/>
        <w:lang w:val="az" w:eastAsia="en-US" w:bidi="ar-SA"/>
      </w:rPr>
    </w:lvl>
    <w:lvl w:ilvl="5">
      <w:start w:val="0"/>
      <w:numFmt w:val="bullet"/>
      <w:lvlText w:val="•"/>
      <w:lvlJc w:val="left"/>
      <w:pPr>
        <w:ind w:left="5434" w:hanging="815"/>
      </w:pPr>
      <w:rPr>
        <w:rFonts w:hint="default"/>
        <w:lang w:val="az" w:eastAsia="en-US" w:bidi="ar-SA"/>
      </w:rPr>
    </w:lvl>
    <w:lvl w:ilvl="6">
      <w:start w:val="0"/>
      <w:numFmt w:val="bullet"/>
      <w:lvlText w:val="•"/>
      <w:lvlJc w:val="left"/>
      <w:pPr>
        <w:ind w:left="6500" w:hanging="815"/>
      </w:pPr>
      <w:rPr>
        <w:rFonts w:hint="default"/>
        <w:lang w:val="az" w:eastAsia="en-US" w:bidi="ar-SA"/>
      </w:rPr>
    </w:lvl>
    <w:lvl w:ilvl="7">
      <w:start w:val="0"/>
      <w:numFmt w:val="bullet"/>
      <w:lvlText w:val="•"/>
      <w:lvlJc w:val="left"/>
      <w:pPr>
        <w:ind w:left="7567" w:hanging="815"/>
      </w:pPr>
      <w:rPr>
        <w:rFonts w:hint="default"/>
        <w:lang w:val="az" w:eastAsia="en-US" w:bidi="ar-SA"/>
      </w:rPr>
    </w:lvl>
    <w:lvl w:ilvl="8">
      <w:start w:val="0"/>
      <w:numFmt w:val="bullet"/>
      <w:lvlText w:val="•"/>
      <w:lvlJc w:val="left"/>
      <w:pPr>
        <w:ind w:left="8634" w:hanging="815"/>
      </w:pPr>
      <w:rPr>
        <w:rFonts w:hint="default"/>
        <w:lang w:val="az" w:eastAsia="en-US" w:bidi="ar-SA"/>
      </w:rPr>
    </w:lvl>
  </w:abstractNum>
  <w:abstractNum w:abstractNumId="93">
    <w:multiLevelType w:val="hybridMultilevel"/>
    <w:lvl w:ilvl="0">
      <w:start w:val="101"/>
      <w:numFmt w:val="decimal"/>
      <w:lvlText w:val="%1"/>
      <w:lvlJc w:val="left"/>
      <w:pPr>
        <w:ind w:left="1352" w:hanging="809"/>
        <w:jc w:val="left"/>
      </w:pPr>
      <w:rPr>
        <w:rFonts w:hint="default"/>
        <w:lang w:val="az" w:eastAsia="en-US" w:bidi="ar-SA"/>
      </w:rPr>
    </w:lvl>
    <w:lvl w:ilvl="1">
      <w:start w:val="1"/>
      <w:numFmt w:val="decimal"/>
      <w:lvlText w:val="%1.%2."/>
      <w:lvlJc w:val="left"/>
      <w:pPr>
        <w:ind w:left="1352" w:hanging="809"/>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3241" w:hanging="809"/>
      </w:pPr>
      <w:rPr>
        <w:rFonts w:hint="default"/>
        <w:lang w:val="az" w:eastAsia="en-US" w:bidi="ar-SA"/>
      </w:rPr>
    </w:lvl>
    <w:lvl w:ilvl="3">
      <w:start w:val="0"/>
      <w:numFmt w:val="bullet"/>
      <w:lvlText w:val="•"/>
      <w:lvlJc w:val="left"/>
      <w:pPr>
        <w:ind w:left="4182" w:hanging="809"/>
      </w:pPr>
      <w:rPr>
        <w:rFonts w:hint="default"/>
        <w:lang w:val="az" w:eastAsia="en-US" w:bidi="ar-SA"/>
      </w:rPr>
    </w:lvl>
    <w:lvl w:ilvl="4">
      <w:start w:val="0"/>
      <w:numFmt w:val="bullet"/>
      <w:lvlText w:val="•"/>
      <w:lvlJc w:val="left"/>
      <w:pPr>
        <w:ind w:left="5123" w:hanging="809"/>
      </w:pPr>
      <w:rPr>
        <w:rFonts w:hint="default"/>
        <w:lang w:val="az" w:eastAsia="en-US" w:bidi="ar-SA"/>
      </w:rPr>
    </w:lvl>
    <w:lvl w:ilvl="5">
      <w:start w:val="0"/>
      <w:numFmt w:val="bullet"/>
      <w:lvlText w:val="•"/>
      <w:lvlJc w:val="left"/>
      <w:pPr>
        <w:ind w:left="6064" w:hanging="809"/>
      </w:pPr>
      <w:rPr>
        <w:rFonts w:hint="default"/>
        <w:lang w:val="az" w:eastAsia="en-US" w:bidi="ar-SA"/>
      </w:rPr>
    </w:lvl>
    <w:lvl w:ilvl="6">
      <w:start w:val="0"/>
      <w:numFmt w:val="bullet"/>
      <w:lvlText w:val="•"/>
      <w:lvlJc w:val="left"/>
      <w:pPr>
        <w:ind w:left="7004" w:hanging="809"/>
      </w:pPr>
      <w:rPr>
        <w:rFonts w:hint="default"/>
        <w:lang w:val="az" w:eastAsia="en-US" w:bidi="ar-SA"/>
      </w:rPr>
    </w:lvl>
    <w:lvl w:ilvl="7">
      <w:start w:val="0"/>
      <w:numFmt w:val="bullet"/>
      <w:lvlText w:val="•"/>
      <w:lvlJc w:val="left"/>
      <w:pPr>
        <w:ind w:left="7945" w:hanging="809"/>
      </w:pPr>
      <w:rPr>
        <w:rFonts w:hint="default"/>
        <w:lang w:val="az" w:eastAsia="en-US" w:bidi="ar-SA"/>
      </w:rPr>
    </w:lvl>
    <w:lvl w:ilvl="8">
      <w:start w:val="0"/>
      <w:numFmt w:val="bullet"/>
      <w:lvlText w:val="•"/>
      <w:lvlJc w:val="left"/>
      <w:pPr>
        <w:ind w:left="8886" w:hanging="809"/>
      </w:pPr>
      <w:rPr>
        <w:rFonts w:hint="default"/>
        <w:lang w:val="az" w:eastAsia="en-US" w:bidi="ar-SA"/>
      </w:rPr>
    </w:lvl>
  </w:abstractNum>
  <w:abstractNum w:abstractNumId="92">
    <w:multiLevelType w:val="hybridMultilevel"/>
    <w:lvl w:ilvl="0">
      <w:start w:val="100"/>
      <w:numFmt w:val="decimal"/>
      <w:lvlText w:val="%1"/>
      <w:lvlJc w:val="left"/>
      <w:pPr>
        <w:ind w:left="1352" w:hanging="809"/>
        <w:jc w:val="left"/>
      </w:pPr>
      <w:rPr>
        <w:rFonts w:hint="default"/>
        <w:lang w:val="az" w:eastAsia="en-US" w:bidi="ar-SA"/>
      </w:rPr>
    </w:lvl>
    <w:lvl w:ilvl="1">
      <w:start w:val="1"/>
      <w:numFmt w:val="decimal"/>
      <w:lvlText w:val="%1.%2."/>
      <w:lvlJc w:val="left"/>
      <w:pPr>
        <w:ind w:left="1352" w:hanging="809"/>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3241" w:hanging="809"/>
      </w:pPr>
      <w:rPr>
        <w:rFonts w:hint="default"/>
        <w:lang w:val="az" w:eastAsia="en-US" w:bidi="ar-SA"/>
      </w:rPr>
    </w:lvl>
    <w:lvl w:ilvl="3">
      <w:start w:val="0"/>
      <w:numFmt w:val="bullet"/>
      <w:lvlText w:val="•"/>
      <w:lvlJc w:val="left"/>
      <w:pPr>
        <w:ind w:left="4182" w:hanging="809"/>
      </w:pPr>
      <w:rPr>
        <w:rFonts w:hint="default"/>
        <w:lang w:val="az" w:eastAsia="en-US" w:bidi="ar-SA"/>
      </w:rPr>
    </w:lvl>
    <w:lvl w:ilvl="4">
      <w:start w:val="0"/>
      <w:numFmt w:val="bullet"/>
      <w:lvlText w:val="•"/>
      <w:lvlJc w:val="left"/>
      <w:pPr>
        <w:ind w:left="5123" w:hanging="809"/>
      </w:pPr>
      <w:rPr>
        <w:rFonts w:hint="default"/>
        <w:lang w:val="az" w:eastAsia="en-US" w:bidi="ar-SA"/>
      </w:rPr>
    </w:lvl>
    <w:lvl w:ilvl="5">
      <w:start w:val="0"/>
      <w:numFmt w:val="bullet"/>
      <w:lvlText w:val="•"/>
      <w:lvlJc w:val="left"/>
      <w:pPr>
        <w:ind w:left="6064" w:hanging="809"/>
      </w:pPr>
      <w:rPr>
        <w:rFonts w:hint="default"/>
        <w:lang w:val="az" w:eastAsia="en-US" w:bidi="ar-SA"/>
      </w:rPr>
    </w:lvl>
    <w:lvl w:ilvl="6">
      <w:start w:val="0"/>
      <w:numFmt w:val="bullet"/>
      <w:lvlText w:val="•"/>
      <w:lvlJc w:val="left"/>
      <w:pPr>
        <w:ind w:left="7004" w:hanging="809"/>
      </w:pPr>
      <w:rPr>
        <w:rFonts w:hint="default"/>
        <w:lang w:val="az" w:eastAsia="en-US" w:bidi="ar-SA"/>
      </w:rPr>
    </w:lvl>
    <w:lvl w:ilvl="7">
      <w:start w:val="0"/>
      <w:numFmt w:val="bullet"/>
      <w:lvlText w:val="•"/>
      <w:lvlJc w:val="left"/>
      <w:pPr>
        <w:ind w:left="7945" w:hanging="809"/>
      </w:pPr>
      <w:rPr>
        <w:rFonts w:hint="default"/>
        <w:lang w:val="az" w:eastAsia="en-US" w:bidi="ar-SA"/>
      </w:rPr>
    </w:lvl>
    <w:lvl w:ilvl="8">
      <w:start w:val="0"/>
      <w:numFmt w:val="bullet"/>
      <w:lvlText w:val="•"/>
      <w:lvlJc w:val="left"/>
      <w:pPr>
        <w:ind w:left="8886" w:hanging="809"/>
      </w:pPr>
      <w:rPr>
        <w:rFonts w:hint="default"/>
        <w:lang w:val="az" w:eastAsia="en-US" w:bidi="ar-SA"/>
      </w:rPr>
    </w:lvl>
  </w:abstractNum>
  <w:abstractNum w:abstractNumId="91">
    <w:multiLevelType w:val="hybridMultilevel"/>
    <w:lvl w:ilvl="0">
      <w:start w:val="98"/>
      <w:numFmt w:val="decimal"/>
      <w:lvlText w:val="%1"/>
      <w:lvlJc w:val="left"/>
      <w:pPr>
        <w:ind w:left="100" w:hanging="721"/>
        <w:jc w:val="left"/>
      </w:pPr>
      <w:rPr>
        <w:rFonts w:hint="default"/>
        <w:lang w:val="az" w:eastAsia="en-US" w:bidi="ar-SA"/>
      </w:rPr>
    </w:lvl>
    <w:lvl w:ilvl="1">
      <w:start w:val="1"/>
      <w:numFmt w:val="decimal"/>
      <w:lvlText w:val="%1.%2."/>
      <w:lvlJc w:val="left"/>
      <w:pPr>
        <w:ind w:left="100" w:hanging="721"/>
        <w:jc w:val="left"/>
      </w:pPr>
      <w:rPr>
        <w:rFonts w:hint="default" w:ascii="Courier New" w:hAnsi="Courier New" w:eastAsia="Courier New" w:cs="Courier New"/>
        <w:b w:val="0"/>
        <w:bCs w:val="0"/>
        <w:i w:val="0"/>
        <w:iCs w:val="0"/>
        <w:spacing w:val="0"/>
        <w:w w:val="101"/>
        <w:sz w:val="19"/>
        <w:szCs w:val="19"/>
        <w:lang w:val="az" w:eastAsia="en-US" w:bidi="ar-SA"/>
      </w:rPr>
    </w:lvl>
    <w:lvl w:ilvl="2">
      <w:start w:val="0"/>
      <w:numFmt w:val="bullet"/>
      <w:lvlText w:val="•"/>
      <w:lvlJc w:val="left"/>
      <w:pPr>
        <w:ind w:left="2233" w:hanging="721"/>
      </w:pPr>
      <w:rPr>
        <w:rFonts w:hint="default"/>
        <w:lang w:val="az" w:eastAsia="en-US" w:bidi="ar-SA"/>
      </w:rPr>
    </w:lvl>
    <w:lvl w:ilvl="3">
      <w:start w:val="0"/>
      <w:numFmt w:val="bullet"/>
      <w:lvlText w:val="•"/>
      <w:lvlJc w:val="left"/>
      <w:pPr>
        <w:ind w:left="3300" w:hanging="721"/>
      </w:pPr>
      <w:rPr>
        <w:rFonts w:hint="default"/>
        <w:lang w:val="az" w:eastAsia="en-US" w:bidi="ar-SA"/>
      </w:rPr>
    </w:lvl>
    <w:lvl w:ilvl="4">
      <w:start w:val="0"/>
      <w:numFmt w:val="bullet"/>
      <w:lvlText w:val="•"/>
      <w:lvlJc w:val="left"/>
      <w:pPr>
        <w:ind w:left="4367" w:hanging="721"/>
      </w:pPr>
      <w:rPr>
        <w:rFonts w:hint="default"/>
        <w:lang w:val="az" w:eastAsia="en-US" w:bidi="ar-SA"/>
      </w:rPr>
    </w:lvl>
    <w:lvl w:ilvl="5">
      <w:start w:val="0"/>
      <w:numFmt w:val="bullet"/>
      <w:lvlText w:val="•"/>
      <w:lvlJc w:val="left"/>
      <w:pPr>
        <w:ind w:left="5434" w:hanging="721"/>
      </w:pPr>
      <w:rPr>
        <w:rFonts w:hint="default"/>
        <w:lang w:val="az" w:eastAsia="en-US" w:bidi="ar-SA"/>
      </w:rPr>
    </w:lvl>
    <w:lvl w:ilvl="6">
      <w:start w:val="0"/>
      <w:numFmt w:val="bullet"/>
      <w:lvlText w:val="•"/>
      <w:lvlJc w:val="left"/>
      <w:pPr>
        <w:ind w:left="6500" w:hanging="721"/>
      </w:pPr>
      <w:rPr>
        <w:rFonts w:hint="default"/>
        <w:lang w:val="az" w:eastAsia="en-US" w:bidi="ar-SA"/>
      </w:rPr>
    </w:lvl>
    <w:lvl w:ilvl="7">
      <w:start w:val="0"/>
      <w:numFmt w:val="bullet"/>
      <w:lvlText w:val="•"/>
      <w:lvlJc w:val="left"/>
      <w:pPr>
        <w:ind w:left="7567" w:hanging="721"/>
      </w:pPr>
      <w:rPr>
        <w:rFonts w:hint="default"/>
        <w:lang w:val="az" w:eastAsia="en-US" w:bidi="ar-SA"/>
      </w:rPr>
    </w:lvl>
    <w:lvl w:ilvl="8">
      <w:start w:val="0"/>
      <w:numFmt w:val="bullet"/>
      <w:lvlText w:val="•"/>
      <w:lvlJc w:val="left"/>
      <w:pPr>
        <w:ind w:left="8634" w:hanging="721"/>
      </w:pPr>
      <w:rPr>
        <w:rFonts w:hint="default"/>
        <w:lang w:val="az" w:eastAsia="en-US" w:bidi="ar-SA"/>
      </w:rPr>
    </w:lvl>
  </w:abstractNum>
  <w:abstractNum w:abstractNumId="90">
    <w:multiLevelType w:val="hybridMultilevel"/>
    <w:lvl w:ilvl="0">
      <w:start w:val="97"/>
      <w:numFmt w:val="decimal"/>
      <w:lvlText w:val="%1"/>
      <w:lvlJc w:val="left"/>
      <w:pPr>
        <w:ind w:left="100" w:hanging="712"/>
        <w:jc w:val="left"/>
      </w:pPr>
      <w:rPr>
        <w:rFonts w:hint="default"/>
        <w:lang w:val="az" w:eastAsia="en-US" w:bidi="ar-SA"/>
      </w:rPr>
    </w:lvl>
    <w:lvl w:ilvl="1">
      <w:start w:val="1"/>
      <w:numFmt w:val="decimal"/>
      <w:lvlText w:val="%1.%2."/>
      <w:lvlJc w:val="left"/>
      <w:pPr>
        <w:ind w:left="100" w:hanging="712"/>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712"/>
      </w:pPr>
      <w:rPr>
        <w:rFonts w:hint="default"/>
        <w:lang w:val="az" w:eastAsia="en-US" w:bidi="ar-SA"/>
      </w:rPr>
    </w:lvl>
    <w:lvl w:ilvl="3">
      <w:start w:val="0"/>
      <w:numFmt w:val="bullet"/>
      <w:lvlText w:val="•"/>
      <w:lvlJc w:val="left"/>
      <w:pPr>
        <w:ind w:left="3300" w:hanging="712"/>
      </w:pPr>
      <w:rPr>
        <w:rFonts w:hint="default"/>
        <w:lang w:val="az" w:eastAsia="en-US" w:bidi="ar-SA"/>
      </w:rPr>
    </w:lvl>
    <w:lvl w:ilvl="4">
      <w:start w:val="0"/>
      <w:numFmt w:val="bullet"/>
      <w:lvlText w:val="•"/>
      <w:lvlJc w:val="left"/>
      <w:pPr>
        <w:ind w:left="4367" w:hanging="712"/>
      </w:pPr>
      <w:rPr>
        <w:rFonts w:hint="default"/>
        <w:lang w:val="az" w:eastAsia="en-US" w:bidi="ar-SA"/>
      </w:rPr>
    </w:lvl>
    <w:lvl w:ilvl="5">
      <w:start w:val="0"/>
      <w:numFmt w:val="bullet"/>
      <w:lvlText w:val="•"/>
      <w:lvlJc w:val="left"/>
      <w:pPr>
        <w:ind w:left="5434" w:hanging="712"/>
      </w:pPr>
      <w:rPr>
        <w:rFonts w:hint="default"/>
        <w:lang w:val="az" w:eastAsia="en-US" w:bidi="ar-SA"/>
      </w:rPr>
    </w:lvl>
    <w:lvl w:ilvl="6">
      <w:start w:val="0"/>
      <w:numFmt w:val="bullet"/>
      <w:lvlText w:val="•"/>
      <w:lvlJc w:val="left"/>
      <w:pPr>
        <w:ind w:left="6500" w:hanging="712"/>
      </w:pPr>
      <w:rPr>
        <w:rFonts w:hint="default"/>
        <w:lang w:val="az" w:eastAsia="en-US" w:bidi="ar-SA"/>
      </w:rPr>
    </w:lvl>
    <w:lvl w:ilvl="7">
      <w:start w:val="0"/>
      <w:numFmt w:val="bullet"/>
      <w:lvlText w:val="•"/>
      <w:lvlJc w:val="left"/>
      <w:pPr>
        <w:ind w:left="7567" w:hanging="712"/>
      </w:pPr>
      <w:rPr>
        <w:rFonts w:hint="default"/>
        <w:lang w:val="az" w:eastAsia="en-US" w:bidi="ar-SA"/>
      </w:rPr>
    </w:lvl>
    <w:lvl w:ilvl="8">
      <w:start w:val="0"/>
      <w:numFmt w:val="bullet"/>
      <w:lvlText w:val="•"/>
      <w:lvlJc w:val="left"/>
      <w:pPr>
        <w:ind w:left="8634" w:hanging="712"/>
      </w:pPr>
      <w:rPr>
        <w:rFonts w:hint="default"/>
        <w:lang w:val="az" w:eastAsia="en-US" w:bidi="ar-SA"/>
      </w:rPr>
    </w:lvl>
  </w:abstractNum>
  <w:abstractNum w:abstractNumId="89">
    <w:multiLevelType w:val="hybridMultilevel"/>
    <w:lvl w:ilvl="0">
      <w:start w:val="95"/>
      <w:numFmt w:val="decimal"/>
      <w:lvlText w:val="%1"/>
      <w:lvlJc w:val="left"/>
      <w:pPr>
        <w:ind w:left="1345" w:hanging="802"/>
        <w:jc w:val="left"/>
      </w:pPr>
      <w:rPr>
        <w:rFonts w:hint="default"/>
        <w:lang w:val="az" w:eastAsia="en-US" w:bidi="ar-SA"/>
      </w:rPr>
    </w:lvl>
    <w:lvl w:ilvl="1">
      <w:start w:val="0"/>
      <w:numFmt w:val="decimal"/>
      <w:lvlText w:val="%1.%2."/>
      <w:lvlJc w:val="left"/>
      <w:pPr>
        <w:ind w:left="1345" w:hanging="802"/>
        <w:jc w:val="left"/>
      </w:pPr>
      <w:rPr>
        <w:rFonts w:hint="default" w:ascii="Courier New" w:hAnsi="Courier New" w:eastAsia="Courier New" w:cs="Courier New"/>
        <w:b w:val="0"/>
        <w:bCs w:val="0"/>
        <w:i w:val="0"/>
        <w:iCs w:val="0"/>
        <w:spacing w:val="-1"/>
        <w:w w:val="101"/>
        <w:sz w:val="19"/>
        <w:szCs w:val="19"/>
        <w:lang w:val="az" w:eastAsia="en-US" w:bidi="ar-SA"/>
      </w:rPr>
    </w:lvl>
    <w:lvl w:ilvl="2">
      <w:start w:val="1"/>
      <w:numFmt w:val="decimal"/>
      <w:lvlText w:val="%1.%2.%3."/>
      <w:lvlJc w:val="left"/>
      <w:pPr>
        <w:ind w:left="1468" w:hanging="925"/>
        <w:jc w:val="left"/>
      </w:pPr>
      <w:rPr>
        <w:rFonts w:hint="default" w:ascii="Courier New" w:hAnsi="Courier New" w:eastAsia="Courier New" w:cs="Courier New"/>
        <w:b w:val="0"/>
        <w:bCs w:val="0"/>
        <w:i w:val="0"/>
        <w:iCs w:val="0"/>
        <w:spacing w:val="-1"/>
        <w:w w:val="101"/>
        <w:sz w:val="19"/>
        <w:szCs w:val="19"/>
        <w:lang w:val="az" w:eastAsia="en-US" w:bidi="ar-SA"/>
      </w:rPr>
    </w:lvl>
    <w:lvl w:ilvl="3">
      <w:start w:val="0"/>
      <w:numFmt w:val="bullet"/>
      <w:lvlText w:val="•"/>
      <w:lvlJc w:val="left"/>
      <w:pPr>
        <w:ind w:left="3528" w:hanging="925"/>
      </w:pPr>
      <w:rPr>
        <w:rFonts w:hint="default"/>
        <w:lang w:val="az" w:eastAsia="en-US" w:bidi="ar-SA"/>
      </w:rPr>
    </w:lvl>
    <w:lvl w:ilvl="4">
      <w:start w:val="0"/>
      <w:numFmt w:val="bullet"/>
      <w:lvlText w:val="•"/>
      <w:lvlJc w:val="left"/>
      <w:pPr>
        <w:ind w:left="4562" w:hanging="925"/>
      </w:pPr>
      <w:rPr>
        <w:rFonts w:hint="default"/>
        <w:lang w:val="az" w:eastAsia="en-US" w:bidi="ar-SA"/>
      </w:rPr>
    </w:lvl>
    <w:lvl w:ilvl="5">
      <w:start w:val="0"/>
      <w:numFmt w:val="bullet"/>
      <w:lvlText w:val="•"/>
      <w:lvlJc w:val="left"/>
      <w:pPr>
        <w:ind w:left="5596" w:hanging="925"/>
      </w:pPr>
      <w:rPr>
        <w:rFonts w:hint="default"/>
        <w:lang w:val="az" w:eastAsia="en-US" w:bidi="ar-SA"/>
      </w:rPr>
    </w:lvl>
    <w:lvl w:ilvl="6">
      <w:start w:val="0"/>
      <w:numFmt w:val="bullet"/>
      <w:lvlText w:val="•"/>
      <w:lvlJc w:val="left"/>
      <w:pPr>
        <w:ind w:left="6631" w:hanging="925"/>
      </w:pPr>
      <w:rPr>
        <w:rFonts w:hint="default"/>
        <w:lang w:val="az" w:eastAsia="en-US" w:bidi="ar-SA"/>
      </w:rPr>
    </w:lvl>
    <w:lvl w:ilvl="7">
      <w:start w:val="0"/>
      <w:numFmt w:val="bullet"/>
      <w:lvlText w:val="•"/>
      <w:lvlJc w:val="left"/>
      <w:pPr>
        <w:ind w:left="7665" w:hanging="925"/>
      </w:pPr>
      <w:rPr>
        <w:rFonts w:hint="default"/>
        <w:lang w:val="az" w:eastAsia="en-US" w:bidi="ar-SA"/>
      </w:rPr>
    </w:lvl>
    <w:lvl w:ilvl="8">
      <w:start w:val="0"/>
      <w:numFmt w:val="bullet"/>
      <w:lvlText w:val="•"/>
      <w:lvlJc w:val="left"/>
      <w:pPr>
        <w:ind w:left="8699" w:hanging="925"/>
      </w:pPr>
      <w:rPr>
        <w:rFonts w:hint="default"/>
        <w:lang w:val="az" w:eastAsia="en-US" w:bidi="ar-SA"/>
      </w:rPr>
    </w:lvl>
  </w:abstractNum>
  <w:abstractNum w:abstractNumId="88">
    <w:multiLevelType w:val="hybridMultilevel"/>
    <w:lvl w:ilvl="0">
      <w:start w:val="93"/>
      <w:numFmt w:val="decimal"/>
      <w:lvlText w:val="%1"/>
      <w:lvlJc w:val="left"/>
      <w:pPr>
        <w:ind w:left="993" w:hanging="450"/>
        <w:jc w:val="left"/>
      </w:pPr>
      <w:rPr>
        <w:rFonts w:hint="default"/>
        <w:lang w:val="az" w:eastAsia="en-US" w:bidi="ar-SA"/>
      </w:rPr>
    </w:lvl>
    <w:lvl w:ilvl="1">
      <w:start w:val="1"/>
      <w:numFmt w:val="decimal"/>
      <w:lvlText w:val="%1.%2."/>
      <w:lvlJc w:val="left"/>
      <w:pPr>
        <w:ind w:left="993" w:hanging="450"/>
        <w:jc w:val="left"/>
      </w:pPr>
      <w:rPr>
        <w:rFonts w:hint="default"/>
        <w:spacing w:val="-1"/>
        <w:w w:val="107"/>
        <w:lang w:val="az" w:eastAsia="en-US" w:bidi="ar-SA"/>
      </w:rPr>
    </w:lvl>
    <w:lvl w:ilvl="2">
      <w:start w:val="1"/>
      <w:numFmt w:val="decimal"/>
      <w:lvlText w:val="%1.%2.%3."/>
      <w:lvlJc w:val="left"/>
      <w:pPr>
        <w:ind w:left="1146" w:hanging="603"/>
        <w:jc w:val="left"/>
      </w:pPr>
      <w:rPr>
        <w:rFonts w:hint="default" w:ascii="Times New Roman" w:hAnsi="Times New Roman" w:eastAsia="Times New Roman" w:cs="Times New Roman"/>
        <w:b/>
        <w:bCs/>
        <w:i/>
        <w:iCs/>
        <w:spacing w:val="-1"/>
        <w:w w:val="107"/>
        <w:sz w:val="19"/>
        <w:szCs w:val="19"/>
        <w:lang w:val="az" w:eastAsia="en-US" w:bidi="ar-SA"/>
      </w:rPr>
    </w:lvl>
    <w:lvl w:ilvl="3">
      <w:start w:val="0"/>
      <w:numFmt w:val="bullet"/>
      <w:lvlText w:val="•"/>
      <w:lvlJc w:val="left"/>
      <w:pPr>
        <w:ind w:left="3279" w:hanging="603"/>
      </w:pPr>
      <w:rPr>
        <w:rFonts w:hint="default"/>
        <w:lang w:val="az" w:eastAsia="en-US" w:bidi="ar-SA"/>
      </w:rPr>
    </w:lvl>
    <w:lvl w:ilvl="4">
      <w:start w:val="0"/>
      <w:numFmt w:val="bullet"/>
      <w:lvlText w:val="•"/>
      <w:lvlJc w:val="left"/>
      <w:pPr>
        <w:ind w:left="4349" w:hanging="603"/>
      </w:pPr>
      <w:rPr>
        <w:rFonts w:hint="default"/>
        <w:lang w:val="az" w:eastAsia="en-US" w:bidi="ar-SA"/>
      </w:rPr>
    </w:lvl>
    <w:lvl w:ilvl="5">
      <w:start w:val="0"/>
      <w:numFmt w:val="bullet"/>
      <w:lvlText w:val="•"/>
      <w:lvlJc w:val="left"/>
      <w:pPr>
        <w:ind w:left="5419" w:hanging="603"/>
      </w:pPr>
      <w:rPr>
        <w:rFonts w:hint="default"/>
        <w:lang w:val="az" w:eastAsia="en-US" w:bidi="ar-SA"/>
      </w:rPr>
    </w:lvl>
    <w:lvl w:ilvl="6">
      <w:start w:val="0"/>
      <w:numFmt w:val="bullet"/>
      <w:lvlText w:val="•"/>
      <w:lvlJc w:val="left"/>
      <w:pPr>
        <w:ind w:left="6488" w:hanging="603"/>
      </w:pPr>
      <w:rPr>
        <w:rFonts w:hint="default"/>
        <w:lang w:val="az" w:eastAsia="en-US" w:bidi="ar-SA"/>
      </w:rPr>
    </w:lvl>
    <w:lvl w:ilvl="7">
      <w:start w:val="0"/>
      <w:numFmt w:val="bullet"/>
      <w:lvlText w:val="•"/>
      <w:lvlJc w:val="left"/>
      <w:pPr>
        <w:ind w:left="7558" w:hanging="603"/>
      </w:pPr>
      <w:rPr>
        <w:rFonts w:hint="default"/>
        <w:lang w:val="az" w:eastAsia="en-US" w:bidi="ar-SA"/>
      </w:rPr>
    </w:lvl>
    <w:lvl w:ilvl="8">
      <w:start w:val="0"/>
      <w:numFmt w:val="bullet"/>
      <w:lvlText w:val="•"/>
      <w:lvlJc w:val="left"/>
      <w:pPr>
        <w:ind w:left="8628" w:hanging="603"/>
      </w:pPr>
      <w:rPr>
        <w:rFonts w:hint="default"/>
        <w:lang w:val="az" w:eastAsia="en-US" w:bidi="ar-SA"/>
      </w:rPr>
    </w:lvl>
  </w:abstractNum>
  <w:abstractNum w:abstractNumId="87">
    <w:multiLevelType w:val="hybridMultilevel"/>
    <w:lvl w:ilvl="0">
      <w:start w:val="92"/>
      <w:numFmt w:val="decimal"/>
      <w:lvlText w:val="%1"/>
      <w:lvlJc w:val="left"/>
      <w:pPr>
        <w:ind w:left="100" w:hanging="464"/>
        <w:jc w:val="left"/>
      </w:pPr>
      <w:rPr>
        <w:rFonts w:hint="default"/>
        <w:lang w:val="az" w:eastAsia="en-US" w:bidi="ar-SA"/>
      </w:rPr>
    </w:lvl>
    <w:lvl w:ilvl="1">
      <w:start w:val="0"/>
      <w:numFmt w:val="decimal"/>
      <w:lvlText w:val="%1.%2."/>
      <w:lvlJc w:val="left"/>
      <w:pPr>
        <w:ind w:left="100" w:hanging="464"/>
        <w:jc w:val="left"/>
      </w:pPr>
      <w:rPr>
        <w:rFonts w:hint="default" w:ascii="Times New Roman" w:hAnsi="Times New Roman" w:eastAsia="Times New Roman" w:cs="Times New Roman"/>
        <w:b/>
        <w:bCs/>
        <w:i/>
        <w:iCs/>
        <w:spacing w:val="-1"/>
        <w:w w:val="107"/>
        <w:sz w:val="19"/>
        <w:szCs w:val="19"/>
        <w:lang w:val="az" w:eastAsia="en-US" w:bidi="ar-SA"/>
      </w:rPr>
    </w:lvl>
    <w:lvl w:ilvl="2">
      <w:start w:val="1"/>
      <w:numFmt w:val="decimal"/>
      <w:lvlText w:val="%1.%2.%3."/>
      <w:lvlJc w:val="left"/>
      <w:pPr>
        <w:ind w:left="1146" w:hanging="603"/>
        <w:jc w:val="left"/>
      </w:pPr>
      <w:rPr>
        <w:rFonts w:hint="default" w:ascii="Times New Roman" w:hAnsi="Times New Roman" w:eastAsia="Times New Roman" w:cs="Times New Roman"/>
        <w:b/>
        <w:bCs/>
        <w:i/>
        <w:iCs/>
        <w:spacing w:val="-1"/>
        <w:w w:val="107"/>
        <w:sz w:val="19"/>
        <w:szCs w:val="19"/>
        <w:lang w:val="az" w:eastAsia="en-US" w:bidi="ar-SA"/>
      </w:rPr>
    </w:lvl>
    <w:lvl w:ilvl="3">
      <w:start w:val="0"/>
      <w:numFmt w:val="bullet"/>
      <w:lvlText w:val="•"/>
      <w:lvlJc w:val="left"/>
      <w:pPr>
        <w:ind w:left="3279" w:hanging="603"/>
      </w:pPr>
      <w:rPr>
        <w:rFonts w:hint="default"/>
        <w:lang w:val="az" w:eastAsia="en-US" w:bidi="ar-SA"/>
      </w:rPr>
    </w:lvl>
    <w:lvl w:ilvl="4">
      <w:start w:val="0"/>
      <w:numFmt w:val="bullet"/>
      <w:lvlText w:val="•"/>
      <w:lvlJc w:val="left"/>
      <w:pPr>
        <w:ind w:left="4349" w:hanging="603"/>
      </w:pPr>
      <w:rPr>
        <w:rFonts w:hint="default"/>
        <w:lang w:val="az" w:eastAsia="en-US" w:bidi="ar-SA"/>
      </w:rPr>
    </w:lvl>
    <w:lvl w:ilvl="5">
      <w:start w:val="0"/>
      <w:numFmt w:val="bullet"/>
      <w:lvlText w:val="•"/>
      <w:lvlJc w:val="left"/>
      <w:pPr>
        <w:ind w:left="5419" w:hanging="603"/>
      </w:pPr>
      <w:rPr>
        <w:rFonts w:hint="default"/>
        <w:lang w:val="az" w:eastAsia="en-US" w:bidi="ar-SA"/>
      </w:rPr>
    </w:lvl>
    <w:lvl w:ilvl="6">
      <w:start w:val="0"/>
      <w:numFmt w:val="bullet"/>
      <w:lvlText w:val="•"/>
      <w:lvlJc w:val="left"/>
      <w:pPr>
        <w:ind w:left="6488" w:hanging="603"/>
      </w:pPr>
      <w:rPr>
        <w:rFonts w:hint="default"/>
        <w:lang w:val="az" w:eastAsia="en-US" w:bidi="ar-SA"/>
      </w:rPr>
    </w:lvl>
    <w:lvl w:ilvl="7">
      <w:start w:val="0"/>
      <w:numFmt w:val="bullet"/>
      <w:lvlText w:val="•"/>
      <w:lvlJc w:val="left"/>
      <w:pPr>
        <w:ind w:left="7558" w:hanging="603"/>
      </w:pPr>
      <w:rPr>
        <w:rFonts w:hint="default"/>
        <w:lang w:val="az" w:eastAsia="en-US" w:bidi="ar-SA"/>
      </w:rPr>
    </w:lvl>
    <w:lvl w:ilvl="8">
      <w:start w:val="0"/>
      <w:numFmt w:val="bullet"/>
      <w:lvlText w:val="•"/>
      <w:lvlJc w:val="left"/>
      <w:pPr>
        <w:ind w:left="8628" w:hanging="603"/>
      </w:pPr>
      <w:rPr>
        <w:rFonts w:hint="default"/>
        <w:lang w:val="az" w:eastAsia="en-US" w:bidi="ar-SA"/>
      </w:rPr>
    </w:lvl>
  </w:abstractNum>
  <w:abstractNum w:abstractNumId="86">
    <w:multiLevelType w:val="hybridMultilevel"/>
    <w:lvl w:ilvl="0">
      <w:start w:val="90"/>
      <w:numFmt w:val="decimal"/>
      <w:lvlText w:val="%1"/>
      <w:lvlJc w:val="left"/>
      <w:pPr>
        <w:ind w:left="100" w:hanging="730"/>
        <w:jc w:val="left"/>
      </w:pPr>
      <w:rPr>
        <w:rFonts w:hint="default"/>
        <w:lang w:val="az" w:eastAsia="en-US" w:bidi="ar-SA"/>
      </w:rPr>
    </w:lvl>
    <w:lvl w:ilvl="1">
      <w:start w:val="0"/>
      <w:numFmt w:val="decimal"/>
      <w:lvlText w:val="%1.%2."/>
      <w:lvlJc w:val="left"/>
      <w:pPr>
        <w:ind w:left="100" w:hanging="730"/>
        <w:jc w:val="left"/>
      </w:pPr>
      <w:rPr>
        <w:rFonts w:hint="default" w:ascii="Courier New" w:hAnsi="Courier New" w:eastAsia="Courier New" w:cs="Courier New"/>
        <w:b w:val="0"/>
        <w:bCs w:val="0"/>
        <w:i w:val="0"/>
        <w:iCs w:val="0"/>
        <w:spacing w:val="-1"/>
        <w:w w:val="101"/>
        <w:sz w:val="19"/>
        <w:szCs w:val="19"/>
        <w:lang w:val="az" w:eastAsia="en-US" w:bidi="ar-SA"/>
      </w:rPr>
    </w:lvl>
    <w:lvl w:ilvl="2">
      <w:start w:val="1"/>
      <w:numFmt w:val="decimal"/>
      <w:lvlText w:val="%1.%2.%3."/>
      <w:lvlJc w:val="left"/>
      <w:pPr>
        <w:ind w:left="100" w:hanging="969"/>
        <w:jc w:val="left"/>
      </w:pPr>
      <w:rPr>
        <w:rFonts w:hint="default" w:ascii="Courier New" w:hAnsi="Courier New" w:eastAsia="Courier New" w:cs="Courier New"/>
        <w:b w:val="0"/>
        <w:bCs w:val="0"/>
        <w:i w:val="0"/>
        <w:iCs w:val="0"/>
        <w:spacing w:val="-1"/>
        <w:w w:val="101"/>
        <w:sz w:val="19"/>
        <w:szCs w:val="19"/>
        <w:lang w:val="az" w:eastAsia="en-US" w:bidi="ar-SA"/>
      </w:rPr>
    </w:lvl>
    <w:lvl w:ilvl="3">
      <w:start w:val="0"/>
      <w:numFmt w:val="bullet"/>
      <w:lvlText w:val="•"/>
      <w:lvlJc w:val="left"/>
      <w:pPr>
        <w:ind w:left="3300" w:hanging="969"/>
      </w:pPr>
      <w:rPr>
        <w:rFonts w:hint="default"/>
        <w:lang w:val="az" w:eastAsia="en-US" w:bidi="ar-SA"/>
      </w:rPr>
    </w:lvl>
    <w:lvl w:ilvl="4">
      <w:start w:val="0"/>
      <w:numFmt w:val="bullet"/>
      <w:lvlText w:val="•"/>
      <w:lvlJc w:val="left"/>
      <w:pPr>
        <w:ind w:left="4367" w:hanging="969"/>
      </w:pPr>
      <w:rPr>
        <w:rFonts w:hint="default"/>
        <w:lang w:val="az" w:eastAsia="en-US" w:bidi="ar-SA"/>
      </w:rPr>
    </w:lvl>
    <w:lvl w:ilvl="5">
      <w:start w:val="0"/>
      <w:numFmt w:val="bullet"/>
      <w:lvlText w:val="•"/>
      <w:lvlJc w:val="left"/>
      <w:pPr>
        <w:ind w:left="5434" w:hanging="969"/>
      </w:pPr>
      <w:rPr>
        <w:rFonts w:hint="default"/>
        <w:lang w:val="az" w:eastAsia="en-US" w:bidi="ar-SA"/>
      </w:rPr>
    </w:lvl>
    <w:lvl w:ilvl="6">
      <w:start w:val="0"/>
      <w:numFmt w:val="bullet"/>
      <w:lvlText w:val="•"/>
      <w:lvlJc w:val="left"/>
      <w:pPr>
        <w:ind w:left="6500" w:hanging="969"/>
      </w:pPr>
      <w:rPr>
        <w:rFonts w:hint="default"/>
        <w:lang w:val="az" w:eastAsia="en-US" w:bidi="ar-SA"/>
      </w:rPr>
    </w:lvl>
    <w:lvl w:ilvl="7">
      <w:start w:val="0"/>
      <w:numFmt w:val="bullet"/>
      <w:lvlText w:val="•"/>
      <w:lvlJc w:val="left"/>
      <w:pPr>
        <w:ind w:left="7567" w:hanging="969"/>
      </w:pPr>
      <w:rPr>
        <w:rFonts w:hint="default"/>
        <w:lang w:val="az" w:eastAsia="en-US" w:bidi="ar-SA"/>
      </w:rPr>
    </w:lvl>
    <w:lvl w:ilvl="8">
      <w:start w:val="0"/>
      <w:numFmt w:val="bullet"/>
      <w:lvlText w:val="•"/>
      <w:lvlJc w:val="left"/>
      <w:pPr>
        <w:ind w:left="8634" w:hanging="969"/>
      </w:pPr>
      <w:rPr>
        <w:rFonts w:hint="default"/>
        <w:lang w:val="az" w:eastAsia="en-US" w:bidi="ar-SA"/>
      </w:rPr>
    </w:lvl>
  </w:abstractNum>
  <w:abstractNum w:abstractNumId="85">
    <w:multiLevelType w:val="hybridMultilevel"/>
    <w:lvl w:ilvl="0">
      <w:start w:val="89"/>
      <w:numFmt w:val="decimal"/>
      <w:lvlText w:val="%1"/>
      <w:lvlJc w:val="left"/>
      <w:pPr>
        <w:ind w:left="100" w:hanging="699"/>
        <w:jc w:val="left"/>
      </w:pPr>
      <w:rPr>
        <w:rFonts w:hint="default"/>
        <w:lang w:val="az" w:eastAsia="en-US" w:bidi="ar-SA"/>
      </w:rPr>
    </w:lvl>
    <w:lvl w:ilvl="1">
      <w:start w:val="1"/>
      <w:numFmt w:val="decimal"/>
      <w:lvlText w:val="%1.%2."/>
      <w:lvlJc w:val="left"/>
      <w:pPr>
        <w:ind w:left="100" w:hanging="699"/>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699"/>
      </w:pPr>
      <w:rPr>
        <w:rFonts w:hint="default"/>
        <w:lang w:val="az" w:eastAsia="en-US" w:bidi="ar-SA"/>
      </w:rPr>
    </w:lvl>
    <w:lvl w:ilvl="3">
      <w:start w:val="0"/>
      <w:numFmt w:val="bullet"/>
      <w:lvlText w:val="•"/>
      <w:lvlJc w:val="left"/>
      <w:pPr>
        <w:ind w:left="3300" w:hanging="699"/>
      </w:pPr>
      <w:rPr>
        <w:rFonts w:hint="default"/>
        <w:lang w:val="az" w:eastAsia="en-US" w:bidi="ar-SA"/>
      </w:rPr>
    </w:lvl>
    <w:lvl w:ilvl="4">
      <w:start w:val="0"/>
      <w:numFmt w:val="bullet"/>
      <w:lvlText w:val="•"/>
      <w:lvlJc w:val="left"/>
      <w:pPr>
        <w:ind w:left="4367" w:hanging="699"/>
      </w:pPr>
      <w:rPr>
        <w:rFonts w:hint="default"/>
        <w:lang w:val="az" w:eastAsia="en-US" w:bidi="ar-SA"/>
      </w:rPr>
    </w:lvl>
    <w:lvl w:ilvl="5">
      <w:start w:val="0"/>
      <w:numFmt w:val="bullet"/>
      <w:lvlText w:val="•"/>
      <w:lvlJc w:val="left"/>
      <w:pPr>
        <w:ind w:left="5434" w:hanging="699"/>
      </w:pPr>
      <w:rPr>
        <w:rFonts w:hint="default"/>
        <w:lang w:val="az" w:eastAsia="en-US" w:bidi="ar-SA"/>
      </w:rPr>
    </w:lvl>
    <w:lvl w:ilvl="6">
      <w:start w:val="0"/>
      <w:numFmt w:val="bullet"/>
      <w:lvlText w:val="•"/>
      <w:lvlJc w:val="left"/>
      <w:pPr>
        <w:ind w:left="6500" w:hanging="699"/>
      </w:pPr>
      <w:rPr>
        <w:rFonts w:hint="default"/>
        <w:lang w:val="az" w:eastAsia="en-US" w:bidi="ar-SA"/>
      </w:rPr>
    </w:lvl>
    <w:lvl w:ilvl="7">
      <w:start w:val="0"/>
      <w:numFmt w:val="bullet"/>
      <w:lvlText w:val="•"/>
      <w:lvlJc w:val="left"/>
      <w:pPr>
        <w:ind w:left="7567" w:hanging="699"/>
      </w:pPr>
      <w:rPr>
        <w:rFonts w:hint="default"/>
        <w:lang w:val="az" w:eastAsia="en-US" w:bidi="ar-SA"/>
      </w:rPr>
    </w:lvl>
    <w:lvl w:ilvl="8">
      <w:start w:val="0"/>
      <w:numFmt w:val="bullet"/>
      <w:lvlText w:val="•"/>
      <w:lvlJc w:val="left"/>
      <w:pPr>
        <w:ind w:left="8634" w:hanging="699"/>
      </w:pPr>
      <w:rPr>
        <w:rFonts w:hint="default"/>
        <w:lang w:val="az" w:eastAsia="en-US" w:bidi="ar-SA"/>
      </w:rPr>
    </w:lvl>
  </w:abstractNum>
  <w:abstractNum w:abstractNumId="84">
    <w:multiLevelType w:val="hybridMultilevel"/>
    <w:lvl w:ilvl="0">
      <w:start w:val="88"/>
      <w:numFmt w:val="decimal"/>
      <w:lvlText w:val="%1"/>
      <w:lvlJc w:val="left"/>
      <w:pPr>
        <w:ind w:left="100" w:hanging="699"/>
        <w:jc w:val="left"/>
      </w:pPr>
      <w:rPr>
        <w:rFonts w:hint="default"/>
        <w:lang w:val="az" w:eastAsia="en-US" w:bidi="ar-SA"/>
      </w:rPr>
    </w:lvl>
    <w:lvl w:ilvl="1">
      <w:start w:val="1"/>
      <w:numFmt w:val="decimal"/>
      <w:lvlText w:val="%1.%2."/>
      <w:lvlJc w:val="left"/>
      <w:pPr>
        <w:ind w:left="100" w:hanging="699"/>
        <w:jc w:val="left"/>
      </w:pPr>
      <w:rPr>
        <w:rFonts w:hint="default" w:ascii="Courier New" w:hAnsi="Courier New" w:eastAsia="Courier New" w:cs="Courier New"/>
        <w:b w:val="0"/>
        <w:bCs w:val="0"/>
        <w:i w:val="0"/>
        <w:iCs w:val="0"/>
        <w:spacing w:val="-1"/>
        <w:w w:val="101"/>
        <w:sz w:val="19"/>
        <w:szCs w:val="19"/>
        <w:lang w:val="az" w:eastAsia="en-US" w:bidi="ar-SA"/>
      </w:rPr>
    </w:lvl>
    <w:lvl w:ilvl="2">
      <w:start w:val="1"/>
      <w:numFmt w:val="decimal"/>
      <w:lvlText w:val="%1.%2.%3."/>
      <w:lvlJc w:val="left"/>
      <w:pPr>
        <w:ind w:left="1468" w:hanging="925"/>
        <w:jc w:val="left"/>
      </w:pPr>
      <w:rPr>
        <w:rFonts w:hint="default" w:ascii="Courier New" w:hAnsi="Courier New" w:eastAsia="Courier New" w:cs="Courier New"/>
        <w:b w:val="0"/>
        <w:bCs w:val="0"/>
        <w:i w:val="0"/>
        <w:iCs w:val="0"/>
        <w:spacing w:val="-1"/>
        <w:w w:val="101"/>
        <w:sz w:val="19"/>
        <w:szCs w:val="19"/>
        <w:lang w:val="az" w:eastAsia="en-US" w:bidi="ar-SA"/>
      </w:rPr>
    </w:lvl>
    <w:lvl w:ilvl="3">
      <w:start w:val="0"/>
      <w:numFmt w:val="bullet"/>
      <w:lvlText w:val="•"/>
      <w:lvlJc w:val="left"/>
      <w:pPr>
        <w:ind w:left="3528" w:hanging="925"/>
      </w:pPr>
      <w:rPr>
        <w:rFonts w:hint="default"/>
        <w:lang w:val="az" w:eastAsia="en-US" w:bidi="ar-SA"/>
      </w:rPr>
    </w:lvl>
    <w:lvl w:ilvl="4">
      <w:start w:val="0"/>
      <w:numFmt w:val="bullet"/>
      <w:lvlText w:val="•"/>
      <w:lvlJc w:val="left"/>
      <w:pPr>
        <w:ind w:left="4562" w:hanging="925"/>
      </w:pPr>
      <w:rPr>
        <w:rFonts w:hint="default"/>
        <w:lang w:val="az" w:eastAsia="en-US" w:bidi="ar-SA"/>
      </w:rPr>
    </w:lvl>
    <w:lvl w:ilvl="5">
      <w:start w:val="0"/>
      <w:numFmt w:val="bullet"/>
      <w:lvlText w:val="•"/>
      <w:lvlJc w:val="left"/>
      <w:pPr>
        <w:ind w:left="5596" w:hanging="925"/>
      </w:pPr>
      <w:rPr>
        <w:rFonts w:hint="default"/>
        <w:lang w:val="az" w:eastAsia="en-US" w:bidi="ar-SA"/>
      </w:rPr>
    </w:lvl>
    <w:lvl w:ilvl="6">
      <w:start w:val="0"/>
      <w:numFmt w:val="bullet"/>
      <w:lvlText w:val="•"/>
      <w:lvlJc w:val="left"/>
      <w:pPr>
        <w:ind w:left="6631" w:hanging="925"/>
      </w:pPr>
      <w:rPr>
        <w:rFonts w:hint="default"/>
        <w:lang w:val="az" w:eastAsia="en-US" w:bidi="ar-SA"/>
      </w:rPr>
    </w:lvl>
    <w:lvl w:ilvl="7">
      <w:start w:val="0"/>
      <w:numFmt w:val="bullet"/>
      <w:lvlText w:val="•"/>
      <w:lvlJc w:val="left"/>
      <w:pPr>
        <w:ind w:left="7665" w:hanging="925"/>
      </w:pPr>
      <w:rPr>
        <w:rFonts w:hint="default"/>
        <w:lang w:val="az" w:eastAsia="en-US" w:bidi="ar-SA"/>
      </w:rPr>
    </w:lvl>
    <w:lvl w:ilvl="8">
      <w:start w:val="0"/>
      <w:numFmt w:val="bullet"/>
      <w:lvlText w:val="•"/>
      <w:lvlJc w:val="left"/>
      <w:pPr>
        <w:ind w:left="8699" w:hanging="925"/>
      </w:pPr>
      <w:rPr>
        <w:rFonts w:hint="default"/>
        <w:lang w:val="az" w:eastAsia="en-US" w:bidi="ar-SA"/>
      </w:rPr>
    </w:lvl>
  </w:abstractNum>
  <w:abstractNum w:abstractNumId="83">
    <w:multiLevelType w:val="hybridMultilevel"/>
    <w:lvl w:ilvl="0">
      <w:start w:val="87"/>
      <w:numFmt w:val="decimal"/>
      <w:lvlText w:val="%1"/>
      <w:lvlJc w:val="left"/>
      <w:pPr>
        <w:ind w:left="100" w:hanging="701"/>
        <w:jc w:val="left"/>
      </w:pPr>
      <w:rPr>
        <w:rFonts w:hint="default"/>
        <w:lang w:val="az" w:eastAsia="en-US" w:bidi="ar-SA"/>
      </w:rPr>
    </w:lvl>
    <w:lvl w:ilvl="1">
      <w:start w:val="1"/>
      <w:numFmt w:val="decimal"/>
      <w:lvlText w:val="%1.%2."/>
      <w:lvlJc w:val="left"/>
      <w:pPr>
        <w:ind w:left="100" w:hanging="701"/>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701"/>
      </w:pPr>
      <w:rPr>
        <w:rFonts w:hint="default"/>
        <w:lang w:val="az" w:eastAsia="en-US" w:bidi="ar-SA"/>
      </w:rPr>
    </w:lvl>
    <w:lvl w:ilvl="3">
      <w:start w:val="0"/>
      <w:numFmt w:val="bullet"/>
      <w:lvlText w:val="•"/>
      <w:lvlJc w:val="left"/>
      <w:pPr>
        <w:ind w:left="3300" w:hanging="701"/>
      </w:pPr>
      <w:rPr>
        <w:rFonts w:hint="default"/>
        <w:lang w:val="az" w:eastAsia="en-US" w:bidi="ar-SA"/>
      </w:rPr>
    </w:lvl>
    <w:lvl w:ilvl="4">
      <w:start w:val="0"/>
      <w:numFmt w:val="bullet"/>
      <w:lvlText w:val="•"/>
      <w:lvlJc w:val="left"/>
      <w:pPr>
        <w:ind w:left="4367" w:hanging="701"/>
      </w:pPr>
      <w:rPr>
        <w:rFonts w:hint="default"/>
        <w:lang w:val="az" w:eastAsia="en-US" w:bidi="ar-SA"/>
      </w:rPr>
    </w:lvl>
    <w:lvl w:ilvl="5">
      <w:start w:val="0"/>
      <w:numFmt w:val="bullet"/>
      <w:lvlText w:val="•"/>
      <w:lvlJc w:val="left"/>
      <w:pPr>
        <w:ind w:left="5434" w:hanging="701"/>
      </w:pPr>
      <w:rPr>
        <w:rFonts w:hint="default"/>
        <w:lang w:val="az" w:eastAsia="en-US" w:bidi="ar-SA"/>
      </w:rPr>
    </w:lvl>
    <w:lvl w:ilvl="6">
      <w:start w:val="0"/>
      <w:numFmt w:val="bullet"/>
      <w:lvlText w:val="•"/>
      <w:lvlJc w:val="left"/>
      <w:pPr>
        <w:ind w:left="6500" w:hanging="701"/>
      </w:pPr>
      <w:rPr>
        <w:rFonts w:hint="default"/>
        <w:lang w:val="az" w:eastAsia="en-US" w:bidi="ar-SA"/>
      </w:rPr>
    </w:lvl>
    <w:lvl w:ilvl="7">
      <w:start w:val="0"/>
      <w:numFmt w:val="bullet"/>
      <w:lvlText w:val="•"/>
      <w:lvlJc w:val="left"/>
      <w:pPr>
        <w:ind w:left="7567" w:hanging="701"/>
      </w:pPr>
      <w:rPr>
        <w:rFonts w:hint="default"/>
        <w:lang w:val="az" w:eastAsia="en-US" w:bidi="ar-SA"/>
      </w:rPr>
    </w:lvl>
    <w:lvl w:ilvl="8">
      <w:start w:val="0"/>
      <w:numFmt w:val="bullet"/>
      <w:lvlText w:val="•"/>
      <w:lvlJc w:val="left"/>
      <w:pPr>
        <w:ind w:left="8634" w:hanging="701"/>
      </w:pPr>
      <w:rPr>
        <w:rFonts w:hint="default"/>
        <w:lang w:val="az" w:eastAsia="en-US" w:bidi="ar-SA"/>
      </w:rPr>
    </w:lvl>
  </w:abstractNum>
  <w:abstractNum w:abstractNumId="82">
    <w:multiLevelType w:val="hybridMultilevel"/>
    <w:lvl w:ilvl="0">
      <w:start w:val="86"/>
      <w:numFmt w:val="decimal"/>
      <w:lvlText w:val="%1"/>
      <w:lvlJc w:val="left"/>
      <w:pPr>
        <w:ind w:left="100" w:hanging="793"/>
        <w:jc w:val="left"/>
      </w:pPr>
      <w:rPr>
        <w:rFonts w:hint="default"/>
        <w:lang w:val="az" w:eastAsia="en-US" w:bidi="ar-SA"/>
      </w:rPr>
    </w:lvl>
    <w:lvl w:ilvl="1">
      <w:start w:val="1"/>
      <w:numFmt w:val="decimal"/>
      <w:lvlText w:val="%1.%2."/>
      <w:lvlJc w:val="left"/>
      <w:pPr>
        <w:ind w:left="100" w:hanging="793"/>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793"/>
      </w:pPr>
      <w:rPr>
        <w:rFonts w:hint="default"/>
        <w:lang w:val="az" w:eastAsia="en-US" w:bidi="ar-SA"/>
      </w:rPr>
    </w:lvl>
    <w:lvl w:ilvl="3">
      <w:start w:val="0"/>
      <w:numFmt w:val="bullet"/>
      <w:lvlText w:val="•"/>
      <w:lvlJc w:val="left"/>
      <w:pPr>
        <w:ind w:left="3300" w:hanging="793"/>
      </w:pPr>
      <w:rPr>
        <w:rFonts w:hint="default"/>
        <w:lang w:val="az" w:eastAsia="en-US" w:bidi="ar-SA"/>
      </w:rPr>
    </w:lvl>
    <w:lvl w:ilvl="4">
      <w:start w:val="0"/>
      <w:numFmt w:val="bullet"/>
      <w:lvlText w:val="•"/>
      <w:lvlJc w:val="left"/>
      <w:pPr>
        <w:ind w:left="4367" w:hanging="793"/>
      </w:pPr>
      <w:rPr>
        <w:rFonts w:hint="default"/>
        <w:lang w:val="az" w:eastAsia="en-US" w:bidi="ar-SA"/>
      </w:rPr>
    </w:lvl>
    <w:lvl w:ilvl="5">
      <w:start w:val="0"/>
      <w:numFmt w:val="bullet"/>
      <w:lvlText w:val="•"/>
      <w:lvlJc w:val="left"/>
      <w:pPr>
        <w:ind w:left="5434" w:hanging="793"/>
      </w:pPr>
      <w:rPr>
        <w:rFonts w:hint="default"/>
        <w:lang w:val="az" w:eastAsia="en-US" w:bidi="ar-SA"/>
      </w:rPr>
    </w:lvl>
    <w:lvl w:ilvl="6">
      <w:start w:val="0"/>
      <w:numFmt w:val="bullet"/>
      <w:lvlText w:val="•"/>
      <w:lvlJc w:val="left"/>
      <w:pPr>
        <w:ind w:left="6500" w:hanging="793"/>
      </w:pPr>
      <w:rPr>
        <w:rFonts w:hint="default"/>
        <w:lang w:val="az" w:eastAsia="en-US" w:bidi="ar-SA"/>
      </w:rPr>
    </w:lvl>
    <w:lvl w:ilvl="7">
      <w:start w:val="0"/>
      <w:numFmt w:val="bullet"/>
      <w:lvlText w:val="•"/>
      <w:lvlJc w:val="left"/>
      <w:pPr>
        <w:ind w:left="7567" w:hanging="793"/>
      </w:pPr>
      <w:rPr>
        <w:rFonts w:hint="default"/>
        <w:lang w:val="az" w:eastAsia="en-US" w:bidi="ar-SA"/>
      </w:rPr>
    </w:lvl>
    <w:lvl w:ilvl="8">
      <w:start w:val="0"/>
      <w:numFmt w:val="bullet"/>
      <w:lvlText w:val="•"/>
      <w:lvlJc w:val="left"/>
      <w:pPr>
        <w:ind w:left="8634" w:hanging="793"/>
      </w:pPr>
      <w:rPr>
        <w:rFonts w:hint="default"/>
        <w:lang w:val="az" w:eastAsia="en-US" w:bidi="ar-SA"/>
      </w:rPr>
    </w:lvl>
  </w:abstractNum>
  <w:abstractNum w:abstractNumId="81">
    <w:multiLevelType w:val="hybridMultilevel"/>
    <w:lvl w:ilvl="0">
      <w:start w:val="85"/>
      <w:numFmt w:val="decimal"/>
      <w:lvlText w:val="%1"/>
      <w:lvlJc w:val="left"/>
      <w:pPr>
        <w:ind w:left="1237" w:hanging="694"/>
        <w:jc w:val="left"/>
      </w:pPr>
      <w:rPr>
        <w:rFonts w:hint="default"/>
        <w:lang w:val="az" w:eastAsia="en-US" w:bidi="ar-SA"/>
      </w:rPr>
    </w:lvl>
    <w:lvl w:ilvl="1">
      <w:start w:val="1"/>
      <w:numFmt w:val="decimal"/>
      <w:lvlText w:val="%1.%2."/>
      <w:lvlJc w:val="left"/>
      <w:pPr>
        <w:ind w:left="1237" w:hanging="694"/>
        <w:jc w:val="left"/>
      </w:pPr>
      <w:rPr>
        <w:rFonts w:hint="default" w:ascii="Courier New" w:hAnsi="Courier New" w:eastAsia="Courier New" w:cs="Courier New"/>
        <w:b w:val="0"/>
        <w:bCs w:val="0"/>
        <w:i w:val="0"/>
        <w:iCs w:val="0"/>
        <w:spacing w:val="-1"/>
        <w:w w:val="101"/>
        <w:sz w:val="19"/>
        <w:szCs w:val="19"/>
        <w:lang w:val="az" w:eastAsia="en-US" w:bidi="ar-SA"/>
      </w:rPr>
    </w:lvl>
    <w:lvl w:ilvl="2">
      <w:start w:val="1"/>
      <w:numFmt w:val="decimal"/>
      <w:lvlText w:val="%1.%2.%3."/>
      <w:lvlJc w:val="left"/>
      <w:pPr>
        <w:ind w:left="1468" w:hanging="925"/>
        <w:jc w:val="left"/>
      </w:pPr>
      <w:rPr>
        <w:rFonts w:hint="default" w:ascii="Courier New" w:hAnsi="Courier New" w:eastAsia="Courier New" w:cs="Courier New"/>
        <w:b w:val="0"/>
        <w:bCs w:val="0"/>
        <w:i w:val="0"/>
        <w:iCs w:val="0"/>
        <w:spacing w:val="-1"/>
        <w:w w:val="101"/>
        <w:sz w:val="19"/>
        <w:szCs w:val="19"/>
        <w:lang w:val="az" w:eastAsia="en-US" w:bidi="ar-SA"/>
      </w:rPr>
    </w:lvl>
    <w:lvl w:ilvl="3">
      <w:start w:val="0"/>
      <w:numFmt w:val="bullet"/>
      <w:lvlText w:val="•"/>
      <w:lvlJc w:val="left"/>
      <w:pPr>
        <w:ind w:left="2623" w:hanging="925"/>
      </w:pPr>
      <w:rPr>
        <w:rFonts w:hint="default"/>
        <w:lang w:val="az" w:eastAsia="en-US" w:bidi="ar-SA"/>
      </w:rPr>
    </w:lvl>
    <w:lvl w:ilvl="4">
      <w:start w:val="0"/>
      <w:numFmt w:val="bullet"/>
      <w:lvlText w:val="•"/>
      <w:lvlJc w:val="left"/>
      <w:pPr>
        <w:ind w:left="3787" w:hanging="925"/>
      </w:pPr>
      <w:rPr>
        <w:rFonts w:hint="default"/>
        <w:lang w:val="az" w:eastAsia="en-US" w:bidi="ar-SA"/>
      </w:rPr>
    </w:lvl>
    <w:lvl w:ilvl="5">
      <w:start w:val="0"/>
      <w:numFmt w:val="bullet"/>
      <w:lvlText w:val="•"/>
      <w:lvlJc w:val="left"/>
      <w:pPr>
        <w:ind w:left="4950" w:hanging="925"/>
      </w:pPr>
      <w:rPr>
        <w:rFonts w:hint="default"/>
        <w:lang w:val="az" w:eastAsia="en-US" w:bidi="ar-SA"/>
      </w:rPr>
    </w:lvl>
    <w:lvl w:ilvl="6">
      <w:start w:val="0"/>
      <w:numFmt w:val="bullet"/>
      <w:lvlText w:val="•"/>
      <w:lvlJc w:val="left"/>
      <w:pPr>
        <w:ind w:left="6114" w:hanging="925"/>
      </w:pPr>
      <w:rPr>
        <w:rFonts w:hint="default"/>
        <w:lang w:val="az" w:eastAsia="en-US" w:bidi="ar-SA"/>
      </w:rPr>
    </w:lvl>
    <w:lvl w:ilvl="7">
      <w:start w:val="0"/>
      <w:numFmt w:val="bullet"/>
      <w:lvlText w:val="•"/>
      <w:lvlJc w:val="left"/>
      <w:pPr>
        <w:ind w:left="7277" w:hanging="925"/>
      </w:pPr>
      <w:rPr>
        <w:rFonts w:hint="default"/>
        <w:lang w:val="az" w:eastAsia="en-US" w:bidi="ar-SA"/>
      </w:rPr>
    </w:lvl>
    <w:lvl w:ilvl="8">
      <w:start w:val="0"/>
      <w:numFmt w:val="bullet"/>
      <w:lvlText w:val="•"/>
      <w:lvlJc w:val="left"/>
      <w:pPr>
        <w:ind w:left="8441" w:hanging="925"/>
      </w:pPr>
      <w:rPr>
        <w:rFonts w:hint="default"/>
        <w:lang w:val="az" w:eastAsia="en-US" w:bidi="ar-SA"/>
      </w:rPr>
    </w:lvl>
  </w:abstractNum>
  <w:abstractNum w:abstractNumId="80">
    <w:multiLevelType w:val="hybridMultilevel"/>
    <w:lvl w:ilvl="0">
      <w:start w:val="84"/>
      <w:numFmt w:val="decimal"/>
      <w:lvlText w:val="%1"/>
      <w:lvlJc w:val="left"/>
      <w:pPr>
        <w:ind w:left="100" w:hanging="748"/>
        <w:jc w:val="left"/>
      </w:pPr>
      <w:rPr>
        <w:rFonts w:hint="default"/>
        <w:lang w:val="az" w:eastAsia="en-US" w:bidi="ar-SA"/>
      </w:rPr>
    </w:lvl>
    <w:lvl w:ilvl="1">
      <w:start w:val="1"/>
      <w:numFmt w:val="decimal"/>
      <w:lvlText w:val="%1.%2."/>
      <w:lvlJc w:val="left"/>
      <w:pPr>
        <w:ind w:left="100" w:hanging="748"/>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748"/>
      </w:pPr>
      <w:rPr>
        <w:rFonts w:hint="default"/>
        <w:lang w:val="az" w:eastAsia="en-US" w:bidi="ar-SA"/>
      </w:rPr>
    </w:lvl>
    <w:lvl w:ilvl="3">
      <w:start w:val="0"/>
      <w:numFmt w:val="bullet"/>
      <w:lvlText w:val="•"/>
      <w:lvlJc w:val="left"/>
      <w:pPr>
        <w:ind w:left="3300" w:hanging="748"/>
      </w:pPr>
      <w:rPr>
        <w:rFonts w:hint="default"/>
        <w:lang w:val="az" w:eastAsia="en-US" w:bidi="ar-SA"/>
      </w:rPr>
    </w:lvl>
    <w:lvl w:ilvl="4">
      <w:start w:val="0"/>
      <w:numFmt w:val="bullet"/>
      <w:lvlText w:val="•"/>
      <w:lvlJc w:val="left"/>
      <w:pPr>
        <w:ind w:left="4367" w:hanging="748"/>
      </w:pPr>
      <w:rPr>
        <w:rFonts w:hint="default"/>
        <w:lang w:val="az" w:eastAsia="en-US" w:bidi="ar-SA"/>
      </w:rPr>
    </w:lvl>
    <w:lvl w:ilvl="5">
      <w:start w:val="0"/>
      <w:numFmt w:val="bullet"/>
      <w:lvlText w:val="•"/>
      <w:lvlJc w:val="left"/>
      <w:pPr>
        <w:ind w:left="5434" w:hanging="748"/>
      </w:pPr>
      <w:rPr>
        <w:rFonts w:hint="default"/>
        <w:lang w:val="az" w:eastAsia="en-US" w:bidi="ar-SA"/>
      </w:rPr>
    </w:lvl>
    <w:lvl w:ilvl="6">
      <w:start w:val="0"/>
      <w:numFmt w:val="bullet"/>
      <w:lvlText w:val="•"/>
      <w:lvlJc w:val="left"/>
      <w:pPr>
        <w:ind w:left="6500" w:hanging="748"/>
      </w:pPr>
      <w:rPr>
        <w:rFonts w:hint="default"/>
        <w:lang w:val="az" w:eastAsia="en-US" w:bidi="ar-SA"/>
      </w:rPr>
    </w:lvl>
    <w:lvl w:ilvl="7">
      <w:start w:val="0"/>
      <w:numFmt w:val="bullet"/>
      <w:lvlText w:val="•"/>
      <w:lvlJc w:val="left"/>
      <w:pPr>
        <w:ind w:left="7567" w:hanging="748"/>
      </w:pPr>
      <w:rPr>
        <w:rFonts w:hint="default"/>
        <w:lang w:val="az" w:eastAsia="en-US" w:bidi="ar-SA"/>
      </w:rPr>
    </w:lvl>
    <w:lvl w:ilvl="8">
      <w:start w:val="0"/>
      <w:numFmt w:val="bullet"/>
      <w:lvlText w:val="•"/>
      <w:lvlJc w:val="left"/>
      <w:pPr>
        <w:ind w:left="8634" w:hanging="748"/>
      </w:pPr>
      <w:rPr>
        <w:rFonts w:hint="default"/>
        <w:lang w:val="az" w:eastAsia="en-US" w:bidi="ar-SA"/>
      </w:rPr>
    </w:lvl>
  </w:abstractNum>
  <w:abstractNum w:abstractNumId="79">
    <w:multiLevelType w:val="hybridMultilevel"/>
    <w:lvl w:ilvl="0">
      <w:start w:val="83"/>
      <w:numFmt w:val="decimal"/>
      <w:lvlText w:val="%1"/>
      <w:lvlJc w:val="left"/>
      <w:pPr>
        <w:ind w:left="100" w:hanging="758"/>
        <w:jc w:val="left"/>
      </w:pPr>
      <w:rPr>
        <w:rFonts w:hint="default"/>
        <w:lang w:val="az" w:eastAsia="en-US" w:bidi="ar-SA"/>
      </w:rPr>
    </w:lvl>
    <w:lvl w:ilvl="1">
      <w:start w:val="5"/>
      <w:numFmt w:val="decimal"/>
      <w:lvlText w:val="%1.%2."/>
      <w:lvlJc w:val="left"/>
      <w:pPr>
        <w:ind w:left="100" w:hanging="758"/>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758"/>
      </w:pPr>
      <w:rPr>
        <w:rFonts w:hint="default"/>
        <w:lang w:val="az" w:eastAsia="en-US" w:bidi="ar-SA"/>
      </w:rPr>
    </w:lvl>
    <w:lvl w:ilvl="3">
      <w:start w:val="0"/>
      <w:numFmt w:val="bullet"/>
      <w:lvlText w:val="•"/>
      <w:lvlJc w:val="left"/>
      <w:pPr>
        <w:ind w:left="3300" w:hanging="758"/>
      </w:pPr>
      <w:rPr>
        <w:rFonts w:hint="default"/>
        <w:lang w:val="az" w:eastAsia="en-US" w:bidi="ar-SA"/>
      </w:rPr>
    </w:lvl>
    <w:lvl w:ilvl="4">
      <w:start w:val="0"/>
      <w:numFmt w:val="bullet"/>
      <w:lvlText w:val="•"/>
      <w:lvlJc w:val="left"/>
      <w:pPr>
        <w:ind w:left="4367" w:hanging="758"/>
      </w:pPr>
      <w:rPr>
        <w:rFonts w:hint="default"/>
        <w:lang w:val="az" w:eastAsia="en-US" w:bidi="ar-SA"/>
      </w:rPr>
    </w:lvl>
    <w:lvl w:ilvl="5">
      <w:start w:val="0"/>
      <w:numFmt w:val="bullet"/>
      <w:lvlText w:val="•"/>
      <w:lvlJc w:val="left"/>
      <w:pPr>
        <w:ind w:left="5434" w:hanging="758"/>
      </w:pPr>
      <w:rPr>
        <w:rFonts w:hint="default"/>
        <w:lang w:val="az" w:eastAsia="en-US" w:bidi="ar-SA"/>
      </w:rPr>
    </w:lvl>
    <w:lvl w:ilvl="6">
      <w:start w:val="0"/>
      <w:numFmt w:val="bullet"/>
      <w:lvlText w:val="•"/>
      <w:lvlJc w:val="left"/>
      <w:pPr>
        <w:ind w:left="6500" w:hanging="758"/>
      </w:pPr>
      <w:rPr>
        <w:rFonts w:hint="default"/>
        <w:lang w:val="az" w:eastAsia="en-US" w:bidi="ar-SA"/>
      </w:rPr>
    </w:lvl>
    <w:lvl w:ilvl="7">
      <w:start w:val="0"/>
      <w:numFmt w:val="bullet"/>
      <w:lvlText w:val="•"/>
      <w:lvlJc w:val="left"/>
      <w:pPr>
        <w:ind w:left="7567" w:hanging="758"/>
      </w:pPr>
      <w:rPr>
        <w:rFonts w:hint="default"/>
        <w:lang w:val="az" w:eastAsia="en-US" w:bidi="ar-SA"/>
      </w:rPr>
    </w:lvl>
    <w:lvl w:ilvl="8">
      <w:start w:val="0"/>
      <w:numFmt w:val="bullet"/>
      <w:lvlText w:val="•"/>
      <w:lvlJc w:val="left"/>
      <w:pPr>
        <w:ind w:left="8634" w:hanging="758"/>
      </w:pPr>
      <w:rPr>
        <w:rFonts w:hint="default"/>
        <w:lang w:val="az" w:eastAsia="en-US" w:bidi="ar-SA"/>
      </w:rPr>
    </w:lvl>
  </w:abstractNum>
  <w:abstractNum w:abstractNumId="78">
    <w:multiLevelType w:val="hybridMultilevel"/>
    <w:lvl w:ilvl="0">
      <w:start w:val="83"/>
      <w:numFmt w:val="decimal"/>
      <w:lvlText w:val="%1"/>
      <w:lvlJc w:val="left"/>
      <w:pPr>
        <w:ind w:left="1324" w:hanging="781"/>
        <w:jc w:val="left"/>
      </w:pPr>
      <w:rPr>
        <w:rFonts w:hint="default"/>
        <w:lang w:val="az" w:eastAsia="en-US" w:bidi="ar-SA"/>
      </w:rPr>
    </w:lvl>
    <w:lvl w:ilvl="1">
      <w:start w:val="1"/>
      <w:numFmt w:val="decimal"/>
      <w:lvlText w:val="%1.%2."/>
      <w:lvlJc w:val="left"/>
      <w:pPr>
        <w:ind w:left="1324" w:hanging="781"/>
        <w:jc w:val="left"/>
      </w:pPr>
      <w:rPr>
        <w:rFonts w:hint="default" w:ascii="Courier New" w:hAnsi="Courier New" w:eastAsia="Courier New" w:cs="Courier New"/>
        <w:b w:val="0"/>
        <w:bCs w:val="0"/>
        <w:i w:val="0"/>
        <w:iCs w:val="0"/>
        <w:spacing w:val="-1"/>
        <w:w w:val="101"/>
        <w:sz w:val="19"/>
        <w:szCs w:val="19"/>
        <w:lang w:val="az" w:eastAsia="en-US" w:bidi="ar-SA"/>
      </w:rPr>
    </w:lvl>
    <w:lvl w:ilvl="2">
      <w:start w:val="1"/>
      <w:numFmt w:val="decimal"/>
      <w:lvlText w:val="%1.%2.%3."/>
      <w:lvlJc w:val="left"/>
      <w:pPr>
        <w:ind w:left="100" w:hanging="937"/>
        <w:jc w:val="left"/>
      </w:pPr>
      <w:rPr>
        <w:rFonts w:hint="default" w:ascii="Courier New" w:hAnsi="Courier New" w:eastAsia="Courier New" w:cs="Courier New"/>
        <w:b w:val="0"/>
        <w:bCs w:val="0"/>
        <w:i w:val="0"/>
        <w:iCs w:val="0"/>
        <w:spacing w:val="-1"/>
        <w:w w:val="101"/>
        <w:sz w:val="19"/>
        <w:szCs w:val="19"/>
        <w:lang w:val="az" w:eastAsia="en-US" w:bidi="ar-SA"/>
      </w:rPr>
    </w:lvl>
    <w:lvl w:ilvl="3">
      <w:start w:val="0"/>
      <w:numFmt w:val="bullet"/>
      <w:lvlText w:val="•"/>
      <w:lvlJc w:val="left"/>
      <w:pPr>
        <w:ind w:left="3419" w:hanging="937"/>
      </w:pPr>
      <w:rPr>
        <w:rFonts w:hint="default"/>
        <w:lang w:val="az" w:eastAsia="en-US" w:bidi="ar-SA"/>
      </w:rPr>
    </w:lvl>
    <w:lvl w:ilvl="4">
      <w:start w:val="0"/>
      <w:numFmt w:val="bullet"/>
      <w:lvlText w:val="•"/>
      <w:lvlJc w:val="left"/>
      <w:pPr>
        <w:ind w:left="4469" w:hanging="937"/>
      </w:pPr>
      <w:rPr>
        <w:rFonts w:hint="default"/>
        <w:lang w:val="az" w:eastAsia="en-US" w:bidi="ar-SA"/>
      </w:rPr>
    </w:lvl>
    <w:lvl w:ilvl="5">
      <w:start w:val="0"/>
      <w:numFmt w:val="bullet"/>
      <w:lvlText w:val="•"/>
      <w:lvlJc w:val="left"/>
      <w:pPr>
        <w:ind w:left="5519" w:hanging="937"/>
      </w:pPr>
      <w:rPr>
        <w:rFonts w:hint="default"/>
        <w:lang w:val="az" w:eastAsia="en-US" w:bidi="ar-SA"/>
      </w:rPr>
    </w:lvl>
    <w:lvl w:ilvl="6">
      <w:start w:val="0"/>
      <w:numFmt w:val="bullet"/>
      <w:lvlText w:val="•"/>
      <w:lvlJc w:val="left"/>
      <w:pPr>
        <w:ind w:left="6568" w:hanging="937"/>
      </w:pPr>
      <w:rPr>
        <w:rFonts w:hint="default"/>
        <w:lang w:val="az" w:eastAsia="en-US" w:bidi="ar-SA"/>
      </w:rPr>
    </w:lvl>
    <w:lvl w:ilvl="7">
      <w:start w:val="0"/>
      <w:numFmt w:val="bullet"/>
      <w:lvlText w:val="•"/>
      <w:lvlJc w:val="left"/>
      <w:pPr>
        <w:ind w:left="7618" w:hanging="937"/>
      </w:pPr>
      <w:rPr>
        <w:rFonts w:hint="default"/>
        <w:lang w:val="az" w:eastAsia="en-US" w:bidi="ar-SA"/>
      </w:rPr>
    </w:lvl>
    <w:lvl w:ilvl="8">
      <w:start w:val="0"/>
      <w:numFmt w:val="bullet"/>
      <w:lvlText w:val="•"/>
      <w:lvlJc w:val="left"/>
      <w:pPr>
        <w:ind w:left="8668" w:hanging="937"/>
      </w:pPr>
      <w:rPr>
        <w:rFonts w:hint="default"/>
        <w:lang w:val="az" w:eastAsia="en-US" w:bidi="ar-SA"/>
      </w:rPr>
    </w:lvl>
  </w:abstractNum>
  <w:abstractNum w:abstractNumId="77">
    <w:multiLevelType w:val="hybridMultilevel"/>
    <w:lvl w:ilvl="0">
      <w:start w:val="82"/>
      <w:numFmt w:val="decimal"/>
      <w:lvlText w:val="%1"/>
      <w:lvlJc w:val="left"/>
      <w:pPr>
        <w:ind w:left="100" w:hanging="727"/>
        <w:jc w:val="left"/>
      </w:pPr>
      <w:rPr>
        <w:rFonts w:hint="default"/>
        <w:lang w:val="az" w:eastAsia="en-US" w:bidi="ar-SA"/>
      </w:rPr>
    </w:lvl>
    <w:lvl w:ilvl="1">
      <w:start w:val="1"/>
      <w:numFmt w:val="decimal"/>
      <w:lvlText w:val="%1.%2."/>
      <w:lvlJc w:val="left"/>
      <w:pPr>
        <w:ind w:left="100" w:hanging="727"/>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727"/>
      </w:pPr>
      <w:rPr>
        <w:rFonts w:hint="default"/>
        <w:lang w:val="az" w:eastAsia="en-US" w:bidi="ar-SA"/>
      </w:rPr>
    </w:lvl>
    <w:lvl w:ilvl="3">
      <w:start w:val="0"/>
      <w:numFmt w:val="bullet"/>
      <w:lvlText w:val="•"/>
      <w:lvlJc w:val="left"/>
      <w:pPr>
        <w:ind w:left="3300" w:hanging="727"/>
      </w:pPr>
      <w:rPr>
        <w:rFonts w:hint="default"/>
        <w:lang w:val="az" w:eastAsia="en-US" w:bidi="ar-SA"/>
      </w:rPr>
    </w:lvl>
    <w:lvl w:ilvl="4">
      <w:start w:val="0"/>
      <w:numFmt w:val="bullet"/>
      <w:lvlText w:val="•"/>
      <w:lvlJc w:val="left"/>
      <w:pPr>
        <w:ind w:left="4367" w:hanging="727"/>
      </w:pPr>
      <w:rPr>
        <w:rFonts w:hint="default"/>
        <w:lang w:val="az" w:eastAsia="en-US" w:bidi="ar-SA"/>
      </w:rPr>
    </w:lvl>
    <w:lvl w:ilvl="5">
      <w:start w:val="0"/>
      <w:numFmt w:val="bullet"/>
      <w:lvlText w:val="•"/>
      <w:lvlJc w:val="left"/>
      <w:pPr>
        <w:ind w:left="5434" w:hanging="727"/>
      </w:pPr>
      <w:rPr>
        <w:rFonts w:hint="default"/>
        <w:lang w:val="az" w:eastAsia="en-US" w:bidi="ar-SA"/>
      </w:rPr>
    </w:lvl>
    <w:lvl w:ilvl="6">
      <w:start w:val="0"/>
      <w:numFmt w:val="bullet"/>
      <w:lvlText w:val="•"/>
      <w:lvlJc w:val="left"/>
      <w:pPr>
        <w:ind w:left="6500" w:hanging="727"/>
      </w:pPr>
      <w:rPr>
        <w:rFonts w:hint="default"/>
        <w:lang w:val="az" w:eastAsia="en-US" w:bidi="ar-SA"/>
      </w:rPr>
    </w:lvl>
    <w:lvl w:ilvl="7">
      <w:start w:val="0"/>
      <w:numFmt w:val="bullet"/>
      <w:lvlText w:val="•"/>
      <w:lvlJc w:val="left"/>
      <w:pPr>
        <w:ind w:left="7567" w:hanging="727"/>
      </w:pPr>
      <w:rPr>
        <w:rFonts w:hint="default"/>
        <w:lang w:val="az" w:eastAsia="en-US" w:bidi="ar-SA"/>
      </w:rPr>
    </w:lvl>
    <w:lvl w:ilvl="8">
      <w:start w:val="0"/>
      <w:numFmt w:val="bullet"/>
      <w:lvlText w:val="•"/>
      <w:lvlJc w:val="left"/>
      <w:pPr>
        <w:ind w:left="8634" w:hanging="727"/>
      </w:pPr>
      <w:rPr>
        <w:rFonts w:hint="default"/>
        <w:lang w:val="az" w:eastAsia="en-US" w:bidi="ar-SA"/>
      </w:rPr>
    </w:lvl>
  </w:abstractNum>
  <w:abstractNum w:abstractNumId="76">
    <w:multiLevelType w:val="hybridMultilevel"/>
    <w:lvl w:ilvl="0">
      <w:start w:val="81"/>
      <w:numFmt w:val="decimal"/>
      <w:lvlText w:val="%1"/>
      <w:lvlJc w:val="left"/>
      <w:pPr>
        <w:ind w:left="100" w:hanging="778"/>
        <w:jc w:val="left"/>
      </w:pPr>
      <w:rPr>
        <w:rFonts w:hint="default"/>
        <w:lang w:val="az" w:eastAsia="en-US" w:bidi="ar-SA"/>
      </w:rPr>
    </w:lvl>
    <w:lvl w:ilvl="1">
      <w:start w:val="1"/>
      <w:numFmt w:val="decimal"/>
      <w:lvlText w:val="%1.%2."/>
      <w:lvlJc w:val="left"/>
      <w:pPr>
        <w:ind w:left="100" w:hanging="778"/>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778"/>
      </w:pPr>
      <w:rPr>
        <w:rFonts w:hint="default"/>
        <w:lang w:val="az" w:eastAsia="en-US" w:bidi="ar-SA"/>
      </w:rPr>
    </w:lvl>
    <w:lvl w:ilvl="3">
      <w:start w:val="0"/>
      <w:numFmt w:val="bullet"/>
      <w:lvlText w:val="•"/>
      <w:lvlJc w:val="left"/>
      <w:pPr>
        <w:ind w:left="3300" w:hanging="778"/>
      </w:pPr>
      <w:rPr>
        <w:rFonts w:hint="default"/>
        <w:lang w:val="az" w:eastAsia="en-US" w:bidi="ar-SA"/>
      </w:rPr>
    </w:lvl>
    <w:lvl w:ilvl="4">
      <w:start w:val="0"/>
      <w:numFmt w:val="bullet"/>
      <w:lvlText w:val="•"/>
      <w:lvlJc w:val="left"/>
      <w:pPr>
        <w:ind w:left="4367" w:hanging="778"/>
      </w:pPr>
      <w:rPr>
        <w:rFonts w:hint="default"/>
        <w:lang w:val="az" w:eastAsia="en-US" w:bidi="ar-SA"/>
      </w:rPr>
    </w:lvl>
    <w:lvl w:ilvl="5">
      <w:start w:val="0"/>
      <w:numFmt w:val="bullet"/>
      <w:lvlText w:val="•"/>
      <w:lvlJc w:val="left"/>
      <w:pPr>
        <w:ind w:left="5434" w:hanging="778"/>
      </w:pPr>
      <w:rPr>
        <w:rFonts w:hint="default"/>
        <w:lang w:val="az" w:eastAsia="en-US" w:bidi="ar-SA"/>
      </w:rPr>
    </w:lvl>
    <w:lvl w:ilvl="6">
      <w:start w:val="0"/>
      <w:numFmt w:val="bullet"/>
      <w:lvlText w:val="•"/>
      <w:lvlJc w:val="left"/>
      <w:pPr>
        <w:ind w:left="6500" w:hanging="778"/>
      </w:pPr>
      <w:rPr>
        <w:rFonts w:hint="default"/>
        <w:lang w:val="az" w:eastAsia="en-US" w:bidi="ar-SA"/>
      </w:rPr>
    </w:lvl>
    <w:lvl w:ilvl="7">
      <w:start w:val="0"/>
      <w:numFmt w:val="bullet"/>
      <w:lvlText w:val="•"/>
      <w:lvlJc w:val="left"/>
      <w:pPr>
        <w:ind w:left="7567" w:hanging="778"/>
      </w:pPr>
      <w:rPr>
        <w:rFonts w:hint="default"/>
        <w:lang w:val="az" w:eastAsia="en-US" w:bidi="ar-SA"/>
      </w:rPr>
    </w:lvl>
    <w:lvl w:ilvl="8">
      <w:start w:val="0"/>
      <w:numFmt w:val="bullet"/>
      <w:lvlText w:val="•"/>
      <w:lvlJc w:val="left"/>
      <w:pPr>
        <w:ind w:left="8634" w:hanging="778"/>
      </w:pPr>
      <w:rPr>
        <w:rFonts w:hint="default"/>
        <w:lang w:val="az" w:eastAsia="en-US" w:bidi="ar-SA"/>
      </w:rPr>
    </w:lvl>
  </w:abstractNum>
  <w:abstractNum w:abstractNumId="75">
    <w:multiLevelType w:val="hybridMultilevel"/>
    <w:lvl w:ilvl="0">
      <w:start w:val="80"/>
      <w:numFmt w:val="decimal"/>
      <w:lvlText w:val="%1"/>
      <w:lvlJc w:val="left"/>
      <w:pPr>
        <w:ind w:left="100" w:hanging="701"/>
        <w:jc w:val="left"/>
      </w:pPr>
      <w:rPr>
        <w:rFonts w:hint="default"/>
        <w:lang w:val="az" w:eastAsia="en-US" w:bidi="ar-SA"/>
      </w:rPr>
    </w:lvl>
    <w:lvl w:ilvl="1">
      <w:start w:val="1"/>
      <w:numFmt w:val="decimal"/>
      <w:lvlText w:val="%1.%2."/>
      <w:lvlJc w:val="left"/>
      <w:pPr>
        <w:ind w:left="100" w:hanging="701"/>
        <w:jc w:val="left"/>
      </w:pPr>
      <w:rPr>
        <w:rFonts w:hint="default" w:ascii="Courier New" w:hAnsi="Courier New" w:eastAsia="Courier New" w:cs="Courier New"/>
        <w:b w:val="0"/>
        <w:bCs w:val="0"/>
        <w:i w:val="0"/>
        <w:iCs w:val="0"/>
        <w:spacing w:val="-1"/>
        <w:w w:val="101"/>
        <w:sz w:val="19"/>
        <w:szCs w:val="19"/>
        <w:lang w:val="az" w:eastAsia="en-US" w:bidi="ar-SA"/>
      </w:rPr>
    </w:lvl>
    <w:lvl w:ilvl="2">
      <w:start w:val="1"/>
      <w:numFmt w:val="decimal"/>
      <w:lvlText w:val="%1.%2.%3."/>
      <w:lvlJc w:val="left"/>
      <w:pPr>
        <w:ind w:left="100" w:hanging="1035"/>
        <w:jc w:val="left"/>
      </w:pPr>
      <w:rPr>
        <w:rFonts w:hint="default" w:ascii="Courier New" w:hAnsi="Courier New" w:eastAsia="Courier New" w:cs="Courier New"/>
        <w:b w:val="0"/>
        <w:bCs w:val="0"/>
        <w:i w:val="0"/>
        <w:iCs w:val="0"/>
        <w:spacing w:val="-1"/>
        <w:w w:val="101"/>
        <w:sz w:val="19"/>
        <w:szCs w:val="19"/>
        <w:lang w:val="az" w:eastAsia="en-US" w:bidi="ar-SA"/>
      </w:rPr>
    </w:lvl>
    <w:lvl w:ilvl="3">
      <w:start w:val="0"/>
      <w:numFmt w:val="bullet"/>
      <w:lvlText w:val="•"/>
      <w:lvlJc w:val="left"/>
      <w:pPr>
        <w:ind w:left="3300" w:hanging="1035"/>
      </w:pPr>
      <w:rPr>
        <w:rFonts w:hint="default"/>
        <w:lang w:val="az" w:eastAsia="en-US" w:bidi="ar-SA"/>
      </w:rPr>
    </w:lvl>
    <w:lvl w:ilvl="4">
      <w:start w:val="0"/>
      <w:numFmt w:val="bullet"/>
      <w:lvlText w:val="•"/>
      <w:lvlJc w:val="left"/>
      <w:pPr>
        <w:ind w:left="4367" w:hanging="1035"/>
      </w:pPr>
      <w:rPr>
        <w:rFonts w:hint="default"/>
        <w:lang w:val="az" w:eastAsia="en-US" w:bidi="ar-SA"/>
      </w:rPr>
    </w:lvl>
    <w:lvl w:ilvl="5">
      <w:start w:val="0"/>
      <w:numFmt w:val="bullet"/>
      <w:lvlText w:val="•"/>
      <w:lvlJc w:val="left"/>
      <w:pPr>
        <w:ind w:left="5434" w:hanging="1035"/>
      </w:pPr>
      <w:rPr>
        <w:rFonts w:hint="default"/>
        <w:lang w:val="az" w:eastAsia="en-US" w:bidi="ar-SA"/>
      </w:rPr>
    </w:lvl>
    <w:lvl w:ilvl="6">
      <w:start w:val="0"/>
      <w:numFmt w:val="bullet"/>
      <w:lvlText w:val="•"/>
      <w:lvlJc w:val="left"/>
      <w:pPr>
        <w:ind w:left="6500" w:hanging="1035"/>
      </w:pPr>
      <w:rPr>
        <w:rFonts w:hint="default"/>
        <w:lang w:val="az" w:eastAsia="en-US" w:bidi="ar-SA"/>
      </w:rPr>
    </w:lvl>
    <w:lvl w:ilvl="7">
      <w:start w:val="0"/>
      <w:numFmt w:val="bullet"/>
      <w:lvlText w:val="•"/>
      <w:lvlJc w:val="left"/>
      <w:pPr>
        <w:ind w:left="7567" w:hanging="1035"/>
      </w:pPr>
      <w:rPr>
        <w:rFonts w:hint="default"/>
        <w:lang w:val="az" w:eastAsia="en-US" w:bidi="ar-SA"/>
      </w:rPr>
    </w:lvl>
    <w:lvl w:ilvl="8">
      <w:start w:val="0"/>
      <w:numFmt w:val="bullet"/>
      <w:lvlText w:val="•"/>
      <w:lvlJc w:val="left"/>
      <w:pPr>
        <w:ind w:left="8634" w:hanging="1035"/>
      </w:pPr>
      <w:rPr>
        <w:rFonts w:hint="default"/>
        <w:lang w:val="az" w:eastAsia="en-US" w:bidi="ar-SA"/>
      </w:rPr>
    </w:lvl>
  </w:abstractNum>
  <w:abstractNum w:abstractNumId="74">
    <w:multiLevelType w:val="hybridMultilevel"/>
    <w:lvl w:ilvl="0">
      <w:start w:val="79"/>
      <w:numFmt w:val="decimal"/>
      <w:lvlText w:val="%1"/>
      <w:lvlJc w:val="left"/>
      <w:pPr>
        <w:ind w:left="100" w:hanging="707"/>
        <w:jc w:val="left"/>
      </w:pPr>
      <w:rPr>
        <w:rFonts w:hint="default"/>
        <w:lang w:val="az" w:eastAsia="en-US" w:bidi="ar-SA"/>
      </w:rPr>
    </w:lvl>
    <w:lvl w:ilvl="1">
      <w:start w:val="1"/>
      <w:numFmt w:val="decimal"/>
      <w:lvlText w:val="%1.%2."/>
      <w:lvlJc w:val="left"/>
      <w:pPr>
        <w:ind w:left="100" w:hanging="707"/>
        <w:jc w:val="left"/>
      </w:pPr>
      <w:rPr>
        <w:rFonts w:hint="default"/>
        <w:spacing w:val="-1"/>
        <w:w w:val="101"/>
        <w:lang w:val="az" w:eastAsia="en-US" w:bidi="ar-SA"/>
      </w:rPr>
    </w:lvl>
    <w:lvl w:ilvl="2">
      <w:start w:val="0"/>
      <w:numFmt w:val="bullet"/>
      <w:lvlText w:val="•"/>
      <w:lvlJc w:val="left"/>
      <w:pPr>
        <w:ind w:left="2233" w:hanging="707"/>
      </w:pPr>
      <w:rPr>
        <w:rFonts w:hint="default"/>
        <w:lang w:val="az" w:eastAsia="en-US" w:bidi="ar-SA"/>
      </w:rPr>
    </w:lvl>
    <w:lvl w:ilvl="3">
      <w:start w:val="0"/>
      <w:numFmt w:val="bullet"/>
      <w:lvlText w:val="•"/>
      <w:lvlJc w:val="left"/>
      <w:pPr>
        <w:ind w:left="3300" w:hanging="707"/>
      </w:pPr>
      <w:rPr>
        <w:rFonts w:hint="default"/>
        <w:lang w:val="az" w:eastAsia="en-US" w:bidi="ar-SA"/>
      </w:rPr>
    </w:lvl>
    <w:lvl w:ilvl="4">
      <w:start w:val="0"/>
      <w:numFmt w:val="bullet"/>
      <w:lvlText w:val="•"/>
      <w:lvlJc w:val="left"/>
      <w:pPr>
        <w:ind w:left="4367" w:hanging="707"/>
      </w:pPr>
      <w:rPr>
        <w:rFonts w:hint="default"/>
        <w:lang w:val="az" w:eastAsia="en-US" w:bidi="ar-SA"/>
      </w:rPr>
    </w:lvl>
    <w:lvl w:ilvl="5">
      <w:start w:val="0"/>
      <w:numFmt w:val="bullet"/>
      <w:lvlText w:val="•"/>
      <w:lvlJc w:val="left"/>
      <w:pPr>
        <w:ind w:left="5434" w:hanging="707"/>
      </w:pPr>
      <w:rPr>
        <w:rFonts w:hint="default"/>
        <w:lang w:val="az" w:eastAsia="en-US" w:bidi="ar-SA"/>
      </w:rPr>
    </w:lvl>
    <w:lvl w:ilvl="6">
      <w:start w:val="0"/>
      <w:numFmt w:val="bullet"/>
      <w:lvlText w:val="•"/>
      <w:lvlJc w:val="left"/>
      <w:pPr>
        <w:ind w:left="6500" w:hanging="707"/>
      </w:pPr>
      <w:rPr>
        <w:rFonts w:hint="default"/>
        <w:lang w:val="az" w:eastAsia="en-US" w:bidi="ar-SA"/>
      </w:rPr>
    </w:lvl>
    <w:lvl w:ilvl="7">
      <w:start w:val="0"/>
      <w:numFmt w:val="bullet"/>
      <w:lvlText w:val="•"/>
      <w:lvlJc w:val="left"/>
      <w:pPr>
        <w:ind w:left="7567" w:hanging="707"/>
      </w:pPr>
      <w:rPr>
        <w:rFonts w:hint="default"/>
        <w:lang w:val="az" w:eastAsia="en-US" w:bidi="ar-SA"/>
      </w:rPr>
    </w:lvl>
    <w:lvl w:ilvl="8">
      <w:start w:val="0"/>
      <w:numFmt w:val="bullet"/>
      <w:lvlText w:val="•"/>
      <w:lvlJc w:val="left"/>
      <w:pPr>
        <w:ind w:left="8634" w:hanging="707"/>
      </w:pPr>
      <w:rPr>
        <w:rFonts w:hint="default"/>
        <w:lang w:val="az" w:eastAsia="en-US" w:bidi="ar-SA"/>
      </w:rPr>
    </w:lvl>
  </w:abstractNum>
  <w:abstractNum w:abstractNumId="73">
    <w:multiLevelType w:val="hybridMultilevel"/>
    <w:lvl w:ilvl="0">
      <w:start w:val="78"/>
      <w:numFmt w:val="decimal"/>
      <w:lvlText w:val="%1"/>
      <w:lvlJc w:val="left"/>
      <w:pPr>
        <w:ind w:left="100" w:hanging="781"/>
        <w:jc w:val="left"/>
      </w:pPr>
      <w:rPr>
        <w:rFonts w:hint="default"/>
        <w:lang w:val="az" w:eastAsia="en-US" w:bidi="ar-SA"/>
      </w:rPr>
    </w:lvl>
    <w:lvl w:ilvl="1">
      <w:start w:val="1"/>
      <w:numFmt w:val="decimal"/>
      <w:lvlText w:val="%1.%2."/>
      <w:lvlJc w:val="left"/>
      <w:pPr>
        <w:ind w:left="100" w:hanging="781"/>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781"/>
      </w:pPr>
      <w:rPr>
        <w:rFonts w:hint="default"/>
        <w:lang w:val="az" w:eastAsia="en-US" w:bidi="ar-SA"/>
      </w:rPr>
    </w:lvl>
    <w:lvl w:ilvl="3">
      <w:start w:val="0"/>
      <w:numFmt w:val="bullet"/>
      <w:lvlText w:val="•"/>
      <w:lvlJc w:val="left"/>
      <w:pPr>
        <w:ind w:left="3300" w:hanging="781"/>
      </w:pPr>
      <w:rPr>
        <w:rFonts w:hint="default"/>
        <w:lang w:val="az" w:eastAsia="en-US" w:bidi="ar-SA"/>
      </w:rPr>
    </w:lvl>
    <w:lvl w:ilvl="4">
      <w:start w:val="0"/>
      <w:numFmt w:val="bullet"/>
      <w:lvlText w:val="•"/>
      <w:lvlJc w:val="left"/>
      <w:pPr>
        <w:ind w:left="4367" w:hanging="781"/>
      </w:pPr>
      <w:rPr>
        <w:rFonts w:hint="default"/>
        <w:lang w:val="az" w:eastAsia="en-US" w:bidi="ar-SA"/>
      </w:rPr>
    </w:lvl>
    <w:lvl w:ilvl="5">
      <w:start w:val="0"/>
      <w:numFmt w:val="bullet"/>
      <w:lvlText w:val="•"/>
      <w:lvlJc w:val="left"/>
      <w:pPr>
        <w:ind w:left="5434" w:hanging="781"/>
      </w:pPr>
      <w:rPr>
        <w:rFonts w:hint="default"/>
        <w:lang w:val="az" w:eastAsia="en-US" w:bidi="ar-SA"/>
      </w:rPr>
    </w:lvl>
    <w:lvl w:ilvl="6">
      <w:start w:val="0"/>
      <w:numFmt w:val="bullet"/>
      <w:lvlText w:val="•"/>
      <w:lvlJc w:val="left"/>
      <w:pPr>
        <w:ind w:left="6500" w:hanging="781"/>
      </w:pPr>
      <w:rPr>
        <w:rFonts w:hint="default"/>
        <w:lang w:val="az" w:eastAsia="en-US" w:bidi="ar-SA"/>
      </w:rPr>
    </w:lvl>
    <w:lvl w:ilvl="7">
      <w:start w:val="0"/>
      <w:numFmt w:val="bullet"/>
      <w:lvlText w:val="•"/>
      <w:lvlJc w:val="left"/>
      <w:pPr>
        <w:ind w:left="7567" w:hanging="781"/>
      </w:pPr>
      <w:rPr>
        <w:rFonts w:hint="default"/>
        <w:lang w:val="az" w:eastAsia="en-US" w:bidi="ar-SA"/>
      </w:rPr>
    </w:lvl>
    <w:lvl w:ilvl="8">
      <w:start w:val="0"/>
      <w:numFmt w:val="bullet"/>
      <w:lvlText w:val="•"/>
      <w:lvlJc w:val="left"/>
      <w:pPr>
        <w:ind w:left="8634" w:hanging="781"/>
      </w:pPr>
      <w:rPr>
        <w:rFonts w:hint="default"/>
        <w:lang w:val="az" w:eastAsia="en-US" w:bidi="ar-SA"/>
      </w:rPr>
    </w:lvl>
  </w:abstractNum>
  <w:abstractNum w:abstractNumId="72">
    <w:multiLevelType w:val="hybridMultilevel"/>
    <w:lvl w:ilvl="0">
      <w:start w:val="77"/>
      <w:numFmt w:val="decimal"/>
      <w:lvlText w:val="%1"/>
      <w:lvlJc w:val="left"/>
      <w:pPr>
        <w:ind w:left="100" w:hanging="738"/>
        <w:jc w:val="left"/>
      </w:pPr>
      <w:rPr>
        <w:rFonts w:hint="default"/>
        <w:lang w:val="az" w:eastAsia="en-US" w:bidi="ar-SA"/>
      </w:rPr>
    </w:lvl>
    <w:lvl w:ilvl="1">
      <w:start w:val="1"/>
      <w:numFmt w:val="decimal"/>
      <w:lvlText w:val="%1.%2."/>
      <w:lvlJc w:val="left"/>
      <w:pPr>
        <w:ind w:left="100" w:hanging="738"/>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738"/>
      </w:pPr>
      <w:rPr>
        <w:rFonts w:hint="default"/>
        <w:lang w:val="az" w:eastAsia="en-US" w:bidi="ar-SA"/>
      </w:rPr>
    </w:lvl>
    <w:lvl w:ilvl="3">
      <w:start w:val="0"/>
      <w:numFmt w:val="bullet"/>
      <w:lvlText w:val="•"/>
      <w:lvlJc w:val="left"/>
      <w:pPr>
        <w:ind w:left="3300" w:hanging="738"/>
      </w:pPr>
      <w:rPr>
        <w:rFonts w:hint="default"/>
        <w:lang w:val="az" w:eastAsia="en-US" w:bidi="ar-SA"/>
      </w:rPr>
    </w:lvl>
    <w:lvl w:ilvl="4">
      <w:start w:val="0"/>
      <w:numFmt w:val="bullet"/>
      <w:lvlText w:val="•"/>
      <w:lvlJc w:val="left"/>
      <w:pPr>
        <w:ind w:left="4367" w:hanging="738"/>
      </w:pPr>
      <w:rPr>
        <w:rFonts w:hint="default"/>
        <w:lang w:val="az" w:eastAsia="en-US" w:bidi="ar-SA"/>
      </w:rPr>
    </w:lvl>
    <w:lvl w:ilvl="5">
      <w:start w:val="0"/>
      <w:numFmt w:val="bullet"/>
      <w:lvlText w:val="•"/>
      <w:lvlJc w:val="left"/>
      <w:pPr>
        <w:ind w:left="5434" w:hanging="738"/>
      </w:pPr>
      <w:rPr>
        <w:rFonts w:hint="default"/>
        <w:lang w:val="az" w:eastAsia="en-US" w:bidi="ar-SA"/>
      </w:rPr>
    </w:lvl>
    <w:lvl w:ilvl="6">
      <w:start w:val="0"/>
      <w:numFmt w:val="bullet"/>
      <w:lvlText w:val="•"/>
      <w:lvlJc w:val="left"/>
      <w:pPr>
        <w:ind w:left="6500" w:hanging="738"/>
      </w:pPr>
      <w:rPr>
        <w:rFonts w:hint="default"/>
        <w:lang w:val="az" w:eastAsia="en-US" w:bidi="ar-SA"/>
      </w:rPr>
    </w:lvl>
    <w:lvl w:ilvl="7">
      <w:start w:val="0"/>
      <w:numFmt w:val="bullet"/>
      <w:lvlText w:val="•"/>
      <w:lvlJc w:val="left"/>
      <w:pPr>
        <w:ind w:left="7567" w:hanging="738"/>
      </w:pPr>
      <w:rPr>
        <w:rFonts w:hint="default"/>
        <w:lang w:val="az" w:eastAsia="en-US" w:bidi="ar-SA"/>
      </w:rPr>
    </w:lvl>
    <w:lvl w:ilvl="8">
      <w:start w:val="0"/>
      <w:numFmt w:val="bullet"/>
      <w:lvlText w:val="•"/>
      <w:lvlJc w:val="left"/>
      <w:pPr>
        <w:ind w:left="8634" w:hanging="738"/>
      </w:pPr>
      <w:rPr>
        <w:rFonts w:hint="default"/>
        <w:lang w:val="az" w:eastAsia="en-US" w:bidi="ar-SA"/>
      </w:rPr>
    </w:lvl>
  </w:abstractNum>
  <w:abstractNum w:abstractNumId="71">
    <w:multiLevelType w:val="hybridMultilevel"/>
    <w:lvl w:ilvl="0">
      <w:start w:val="76"/>
      <w:numFmt w:val="decimal"/>
      <w:lvlText w:val="%1"/>
      <w:lvlJc w:val="left"/>
      <w:pPr>
        <w:ind w:left="100" w:hanging="714"/>
        <w:jc w:val="left"/>
      </w:pPr>
      <w:rPr>
        <w:rFonts w:hint="default"/>
        <w:lang w:val="az" w:eastAsia="en-US" w:bidi="ar-SA"/>
      </w:rPr>
    </w:lvl>
    <w:lvl w:ilvl="1">
      <w:start w:val="1"/>
      <w:numFmt w:val="decimal"/>
      <w:lvlText w:val="%1.%2."/>
      <w:lvlJc w:val="left"/>
      <w:pPr>
        <w:ind w:left="100" w:hanging="714"/>
        <w:jc w:val="left"/>
      </w:pPr>
      <w:rPr>
        <w:rFonts w:hint="default" w:ascii="Courier New" w:hAnsi="Courier New" w:eastAsia="Courier New" w:cs="Courier New"/>
        <w:b w:val="0"/>
        <w:bCs w:val="0"/>
        <w:i w:val="0"/>
        <w:iCs w:val="0"/>
        <w:spacing w:val="-1"/>
        <w:w w:val="101"/>
        <w:sz w:val="19"/>
        <w:szCs w:val="19"/>
        <w:lang w:val="az" w:eastAsia="en-US" w:bidi="ar-SA"/>
      </w:rPr>
    </w:lvl>
    <w:lvl w:ilvl="2">
      <w:start w:val="1"/>
      <w:numFmt w:val="decimal"/>
      <w:lvlText w:val="%1.%2.%3."/>
      <w:lvlJc w:val="left"/>
      <w:pPr>
        <w:ind w:left="100" w:hanging="1024"/>
        <w:jc w:val="left"/>
      </w:pPr>
      <w:rPr>
        <w:rFonts w:hint="default"/>
        <w:spacing w:val="-1"/>
        <w:w w:val="101"/>
        <w:lang w:val="az" w:eastAsia="en-US" w:bidi="ar-SA"/>
      </w:rPr>
    </w:lvl>
    <w:lvl w:ilvl="3">
      <w:start w:val="0"/>
      <w:numFmt w:val="bullet"/>
      <w:lvlText w:val="•"/>
      <w:lvlJc w:val="left"/>
      <w:pPr>
        <w:ind w:left="3300" w:hanging="1024"/>
      </w:pPr>
      <w:rPr>
        <w:rFonts w:hint="default"/>
        <w:lang w:val="az" w:eastAsia="en-US" w:bidi="ar-SA"/>
      </w:rPr>
    </w:lvl>
    <w:lvl w:ilvl="4">
      <w:start w:val="0"/>
      <w:numFmt w:val="bullet"/>
      <w:lvlText w:val="•"/>
      <w:lvlJc w:val="left"/>
      <w:pPr>
        <w:ind w:left="4367" w:hanging="1024"/>
      </w:pPr>
      <w:rPr>
        <w:rFonts w:hint="default"/>
        <w:lang w:val="az" w:eastAsia="en-US" w:bidi="ar-SA"/>
      </w:rPr>
    </w:lvl>
    <w:lvl w:ilvl="5">
      <w:start w:val="0"/>
      <w:numFmt w:val="bullet"/>
      <w:lvlText w:val="•"/>
      <w:lvlJc w:val="left"/>
      <w:pPr>
        <w:ind w:left="5434" w:hanging="1024"/>
      </w:pPr>
      <w:rPr>
        <w:rFonts w:hint="default"/>
        <w:lang w:val="az" w:eastAsia="en-US" w:bidi="ar-SA"/>
      </w:rPr>
    </w:lvl>
    <w:lvl w:ilvl="6">
      <w:start w:val="0"/>
      <w:numFmt w:val="bullet"/>
      <w:lvlText w:val="•"/>
      <w:lvlJc w:val="left"/>
      <w:pPr>
        <w:ind w:left="6500" w:hanging="1024"/>
      </w:pPr>
      <w:rPr>
        <w:rFonts w:hint="default"/>
        <w:lang w:val="az" w:eastAsia="en-US" w:bidi="ar-SA"/>
      </w:rPr>
    </w:lvl>
    <w:lvl w:ilvl="7">
      <w:start w:val="0"/>
      <w:numFmt w:val="bullet"/>
      <w:lvlText w:val="•"/>
      <w:lvlJc w:val="left"/>
      <w:pPr>
        <w:ind w:left="7567" w:hanging="1024"/>
      </w:pPr>
      <w:rPr>
        <w:rFonts w:hint="default"/>
        <w:lang w:val="az" w:eastAsia="en-US" w:bidi="ar-SA"/>
      </w:rPr>
    </w:lvl>
    <w:lvl w:ilvl="8">
      <w:start w:val="0"/>
      <w:numFmt w:val="bullet"/>
      <w:lvlText w:val="•"/>
      <w:lvlJc w:val="left"/>
      <w:pPr>
        <w:ind w:left="8634" w:hanging="1024"/>
      </w:pPr>
      <w:rPr>
        <w:rFonts w:hint="default"/>
        <w:lang w:val="az" w:eastAsia="en-US" w:bidi="ar-SA"/>
      </w:rPr>
    </w:lvl>
  </w:abstractNum>
  <w:abstractNum w:abstractNumId="70">
    <w:multiLevelType w:val="hybridMultilevel"/>
    <w:lvl w:ilvl="0">
      <w:start w:val="75"/>
      <w:numFmt w:val="decimal"/>
      <w:lvlText w:val="%1"/>
      <w:lvlJc w:val="left"/>
      <w:pPr>
        <w:ind w:left="100" w:hanging="712"/>
        <w:jc w:val="left"/>
      </w:pPr>
      <w:rPr>
        <w:rFonts w:hint="default"/>
        <w:lang w:val="az" w:eastAsia="en-US" w:bidi="ar-SA"/>
      </w:rPr>
    </w:lvl>
    <w:lvl w:ilvl="1">
      <w:start w:val="1"/>
      <w:numFmt w:val="decimal"/>
      <w:lvlText w:val="%1.%2."/>
      <w:lvlJc w:val="left"/>
      <w:pPr>
        <w:ind w:left="100" w:hanging="712"/>
        <w:jc w:val="left"/>
      </w:pPr>
      <w:rPr>
        <w:rFonts w:hint="default" w:ascii="Courier New" w:hAnsi="Courier New" w:eastAsia="Courier New" w:cs="Courier New"/>
        <w:b w:val="0"/>
        <w:bCs w:val="0"/>
        <w:i w:val="0"/>
        <w:iCs w:val="0"/>
        <w:spacing w:val="-1"/>
        <w:w w:val="101"/>
        <w:sz w:val="19"/>
        <w:szCs w:val="19"/>
        <w:lang w:val="az" w:eastAsia="en-US" w:bidi="ar-SA"/>
      </w:rPr>
    </w:lvl>
    <w:lvl w:ilvl="2">
      <w:start w:val="1"/>
      <w:numFmt w:val="decimal"/>
      <w:lvlText w:val="%1.%2.%3."/>
      <w:lvlJc w:val="left"/>
      <w:pPr>
        <w:ind w:left="1468" w:hanging="925"/>
        <w:jc w:val="left"/>
      </w:pPr>
      <w:rPr>
        <w:rFonts w:hint="default" w:ascii="Courier New" w:hAnsi="Courier New" w:eastAsia="Courier New" w:cs="Courier New"/>
        <w:b w:val="0"/>
        <w:bCs w:val="0"/>
        <w:i w:val="0"/>
        <w:iCs w:val="0"/>
        <w:spacing w:val="-1"/>
        <w:w w:val="101"/>
        <w:sz w:val="19"/>
        <w:szCs w:val="19"/>
        <w:lang w:val="az" w:eastAsia="en-US" w:bidi="ar-SA"/>
      </w:rPr>
    </w:lvl>
    <w:lvl w:ilvl="3">
      <w:start w:val="0"/>
      <w:numFmt w:val="bullet"/>
      <w:lvlText w:val="•"/>
      <w:lvlJc w:val="left"/>
      <w:pPr>
        <w:ind w:left="3528" w:hanging="925"/>
      </w:pPr>
      <w:rPr>
        <w:rFonts w:hint="default"/>
        <w:lang w:val="az" w:eastAsia="en-US" w:bidi="ar-SA"/>
      </w:rPr>
    </w:lvl>
    <w:lvl w:ilvl="4">
      <w:start w:val="0"/>
      <w:numFmt w:val="bullet"/>
      <w:lvlText w:val="•"/>
      <w:lvlJc w:val="left"/>
      <w:pPr>
        <w:ind w:left="4562" w:hanging="925"/>
      </w:pPr>
      <w:rPr>
        <w:rFonts w:hint="default"/>
        <w:lang w:val="az" w:eastAsia="en-US" w:bidi="ar-SA"/>
      </w:rPr>
    </w:lvl>
    <w:lvl w:ilvl="5">
      <w:start w:val="0"/>
      <w:numFmt w:val="bullet"/>
      <w:lvlText w:val="•"/>
      <w:lvlJc w:val="left"/>
      <w:pPr>
        <w:ind w:left="5596" w:hanging="925"/>
      </w:pPr>
      <w:rPr>
        <w:rFonts w:hint="default"/>
        <w:lang w:val="az" w:eastAsia="en-US" w:bidi="ar-SA"/>
      </w:rPr>
    </w:lvl>
    <w:lvl w:ilvl="6">
      <w:start w:val="0"/>
      <w:numFmt w:val="bullet"/>
      <w:lvlText w:val="•"/>
      <w:lvlJc w:val="left"/>
      <w:pPr>
        <w:ind w:left="6631" w:hanging="925"/>
      </w:pPr>
      <w:rPr>
        <w:rFonts w:hint="default"/>
        <w:lang w:val="az" w:eastAsia="en-US" w:bidi="ar-SA"/>
      </w:rPr>
    </w:lvl>
    <w:lvl w:ilvl="7">
      <w:start w:val="0"/>
      <w:numFmt w:val="bullet"/>
      <w:lvlText w:val="•"/>
      <w:lvlJc w:val="left"/>
      <w:pPr>
        <w:ind w:left="7665" w:hanging="925"/>
      </w:pPr>
      <w:rPr>
        <w:rFonts w:hint="default"/>
        <w:lang w:val="az" w:eastAsia="en-US" w:bidi="ar-SA"/>
      </w:rPr>
    </w:lvl>
    <w:lvl w:ilvl="8">
      <w:start w:val="0"/>
      <w:numFmt w:val="bullet"/>
      <w:lvlText w:val="•"/>
      <w:lvlJc w:val="left"/>
      <w:pPr>
        <w:ind w:left="8699" w:hanging="925"/>
      </w:pPr>
      <w:rPr>
        <w:rFonts w:hint="default"/>
        <w:lang w:val="az" w:eastAsia="en-US" w:bidi="ar-SA"/>
      </w:rPr>
    </w:lvl>
  </w:abstractNum>
  <w:abstractNum w:abstractNumId="69">
    <w:multiLevelType w:val="hybridMultilevel"/>
    <w:lvl w:ilvl="0">
      <w:start w:val="73"/>
      <w:numFmt w:val="decimal"/>
      <w:lvlText w:val="%1"/>
      <w:lvlJc w:val="left"/>
      <w:pPr>
        <w:ind w:left="100" w:hanging="661"/>
        <w:jc w:val="left"/>
      </w:pPr>
      <w:rPr>
        <w:rFonts w:hint="default"/>
        <w:lang w:val="az" w:eastAsia="en-US" w:bidi="ar-SA"/>
      </w:rPr>
    </w:lvl>
    <w:lvl w:ilvl="1">
      <w:start w:val="1"/>
      <w:numFmt w:val="decimal"/>
      <w:lvlText w:val="%1.%2."/>
      <w:lvlJc w:val="left"/>
      <w:pPr>
        <w:ind w:left="100" w:hanging="661"/>
        <w:jc w:val="left"/>
      </w:pPr>
      <w:rPr>
        <w:rFonts w:hint="default" w:ascii="Times New Roman" w:hAnsi="Times New Roman" w:eastAsia="Times New Roman" w:cs="Times New Roman"/>
        <w:b/>
        <w:bCs/>
        <w:i/>
        <w:iCs/>
        <w:spacing w:val="-1"/>
        <w:w w:val="107"/>
        <w:sz w:val="19"/>
        <w:szCs w:val="19"/>
        <w:lang w:val="az" w:eastAsia="en-US" w:bidi="ar-SA"/>
      </w:rPr>
    </w:lvl>
    <w:lvl w:ilvl="2">
      <w:start w:val="0"/>
      <w:numFmt w:val="bullet"/>
      <w:lvlText w:val="•"/>
      <w:lvlJc w:val="left"/>
      <w:pPr>
        <w:ind w:left="2233" w:hanging="661"/>
      </w:pPr>
      <w:rPr>
        <w:rFonts w:hint="default"/>
        <w:lang w:val="az" w:eastAsia="en-US" w:bidi="ar-SA"/>
      </w:rPr>
    </w:lvl>
    <w:lvl w:ilvl="3">
      <w:start w:val="0"/>
      <w:numFmt w:val="bullet"/>
      <w:lvlText w:val="•"/>
      <w:lvlJc w:val="left"/>
      <w:pPr>
        <w:ind w:left="3300" w:hanging="661"/>
      </w:pPr>
      <w:rPr>
        <w:rFonts w:hint="default"/>
        <w:lang w:val="az" w:eastAsia="en-US" w:bidi="ar-SA"/>
      </w:rPr>
    </w:lvl>
    <w:lvl w:ilvl="4">
      <w:start w:val="0"/>
      <w:numFmt w:val="bullet"/>
      <w:lvlText w:val="•"/>
      <w:lvlJc w:val="left"/>
      <w:pPr>
        <w:ind w:left="4367" w:hanging="661"/>
      </w:pPr>
      <w:rPr>
        <w:rFonts w:hint="default"/>
        <w:lang w:val="az" w:eastAsia="en-US" w:bidi="ar-SA"/>
      </w:rPr>
    </w:lvl>
    <w:lvl w:ilvl="5">
      <w:start w:val="0"/>
      <w:numFmt w:val="bullet"/>
      <w:lvlText w:val="•"/>
      <w:lvlJc w:val="left"/>
      <w:pPr>
        <w:ind w:left="5434" w:hanging="661"/>
      </w:pPr>
      <w:rPr>
        <w:rFonts w:hint="default"/>
        <w:lang w:val="az" w:eastAsia="en-US" w:bidi="ar-SA"/>
      </w:rPr>
    </w:lvl>
    <w:lvl w:ilvl="6">
      <w:start w:val="0"/>
      <w:numFmt w:val="bullet"/>
      <w:lvlText w:val="•"/>
      <w:lvlJc w:val="left"/>
      <w:pPr>
        <w:ind w:left="6500" w:hanging="661"/>
      </w:pPr>
      <w:rPr>
        <w:rFonts w:hint="default"/>
        <w:lang w:val="az" w:eastAsia="en-US" w:bidi="ar-SA"/>
      </w:rPr>
    </w:lvl>
    <w:lvl w:ilvl="7">
      <w:start w:val="0"/>
      <w:numFmt w:val="bullet"/>
      <w:lvlText w:val="•"/>
      <w:lvlJc w:val="left"/>
      <w:pPr>
        <w:ind w:left="7567" w:hanging="661"/>
      </w:pPr>
      <w:rPr>
        <w:rFonts w:hint="default"/>
        <w:lang w:val="az" w:eastAsia="en-US" w:bidi="ar-SA"/>
      </w:rPr>
    </w:lvl>
    <w:lvl w:ilvl="8">
      <w:start w:val="0"/>
      <w:numFmt w:val="bullet"/>
      <w:lvlText w:val="•"/>
      <w:lvlJc w:val="left"/>
      <w:pPr>
        <w:ind w:left="8634" w:hanging="661"/>
      </w:pPr>
      <w:rPr>
        <w:rFonts w:hint="default"/>
        <w:lang w:val="az" w:eastAsia="en-US" w:bidi="ar-SA"/>
      </w:rPr>
    </w:lvl>
  </w:abstractNum>
  <w:abstractNum w:abstractNumId="68">
    <w:multiLevelType w:val="hybridMultilevel"/>
    <w:lvl w:ilvl="0">
      <w:start w:val="1"/>
      <w:numFmt w:val="decimal"/>
      <w:lvlText w:val="%1."/>
      <w:lvlJc w:val="left"/>
      <w:pPr>
        <w:ind w:left="704" w:hanging="160"/>
        <w:jc w:val="left"/>
      </w:pPr>
      <w:rPr>
        <w:rFonts w:hint="default" w:ascii="Times New Roman" w:hAnsi="Times New Roman" w:eastAsia="Times New Roman" w:cs="Times New Roman"/>
        <w:b/>
        <w:bCs/>
        <w:i/>
        <w:iCs/>
        <w:spacing w:val="-1"/>
        <w:w w:val="110"/>
        <w:sz w:val="15"/>
        <w:szCs w:val="15"/>
        <w:lang w:val="az" w:eastAsia="en-US" w:bidi="ar-SA"/>
      </w:rPr>
    </w:lvl>
    <w:lvl w:ilvl="1">
      <w:start w:val="0"/>
      <w:numFmt w:val="bullet"/>
      <w:lvlText w:val="•"/>
      <w:lvlJc w:val="left"/>
      <w:pPr>
        <w:ind w:left="1706" w:hanging="160"/>
      </w:pPr>
      <w:rPr>
        <w:rFonts w:hint="default"/>
        <w:lang w:val="az" w:eastAsia="en-US" w:bidi="ar-SA"/>
      </w:rPr>
    </w:lvl>
    <w:lvl w:ilvl="2">
      <w:start w:val="0"/>
      <w:numFmt w:val="bullet"/>
      <w:lvlText w:val="•"/>
      <w:lvlJc w:val="left"/>
      <w:pPr>
        <w:ind w:left="2713" w:hanging="160"/>
      </w:pPr>
      <w:rPr>
        <w:rFonts w:hint="default"/>
        <w:lang w:val="az" w:eastAsia="en-US" w:bidi="ar-SA"/>
      </w:rPr>
    </w:lvl>
    <w:lvl w:ilvl="3">
      <w:start w:val="0"/>
      <w:numFmt w:val="bullet"/>
      <w:lvlText w:val="•"/>
      <w:lvlJc w:val="left"/>
      <w:pPr>
        <w:ind w:left="3720" w:hanging="160"/>
      </w:pPr>
      <w:rPr>
        <w:rFonts w:hint="default"/>
        <w:lang w:val="az" w:eastAsia="en-US" w:bidi="ar-SA"/>
      </w:rPr>
    </w:lvl>
    <w:lvl w:ilvl="4">
      <w:start w:val="0"/>
      <w:numFmt w:val="bullet"/>
      <w:lvlText w:val="•"/>
      <w:lvlJc w:val="left"/>
      <w:pPr>
        <w:ind w:left="4727" w:hanging="160"/>
      </w:pPr>
      <w:rPr>
        <w:rFonts w:hint="default"/>
        <w:lang w:val="az" w:eastAsia="en-US" w:bidi="ar-SA"/>
      </w:rPr>
    </w:lvl>
    <w:lvl w:ilvl="5">
      <w:start w:val="0"/>
      <w:numFmt w:val="bullet"/>
      <w:lvlText w:val="•"/>
      <w:lvlJc w:val="left"/>
      <w:pPr>
        <w:ind w:left="5734" w:hanging="160"/>
      </w:pPr>
      <w:rPr>
        <w:rFonts w:hint="default"/>
        <w:lang w:val="az" w:eastAsia="en-US" w:bidi="ar-SA"/>
      </w:rPr>
    </w:lvl>
    <w:lvl w:ilvl="6">
      <w:start w:val="0"/>
      <w:numFmt w:val="bullet"/>
      <w:lvlText w:val="•"/>
      <w:lvlJc w:val="left"/>
      <w:pPr>
        <w:ind w:left="6740" w:hanging="160"/>
      </w:pPr>
      <w:rPr>
        <w:rFonts w:hint="default"/>
        <w:lang w:val="az" w:eastAsia="en-US" w:bidi="ar-SA"/>
      </w:rPr>
    </w:lvl>
    <w:lvl w:ilvl="7">
      <w:start w:val="0"/>
      <w:numFmt w:val="bullet"/>
      <w:lvlText w:val="•"/>
      <w:lvlJc w:val="left"/>
      <w:pPr>
        <w:ind w:left="7747" w:hanging="160"/>
      </w:pPr>
      <w:rPr>
        <w:rFonts w:hint="default"/>
        <w:lang w:val="az" w:eastAsia="en-US" w:bidi="ar-SA"/>
      </w:rPr>
    </w:lvl>
    <w:lvl w:ilvl="8">
      <w:start w:val="0"/>
      <w:numFmt w:val="bullet"/>
      <w:lvlText w:val="•"/>
      <w:lvlJc w:val="left"/>
      <w:pPr>
        <w:ind w:left="8754" w:hanging="160"/>
      </w:pPr>
      <w:rPr>
        <w:rFonts w:hint="default"/>
        <w:lang w:val="az" w:eastAsia="en-US" w:bidi="ar-SA"/>
      </w:rPr>
    </w:lvl>
  </w:abstractNum>
  <w:abstractNum w:abstractNumId="67">
    <w:multiLevelType w:val="hybridMultilevel"/>
    <w:lvl w:ilvl="0">
      <w:start w:val="72"/>
      <w:numFmt w:val="decimal"/>
      <w:lvlText w:val="%1"/>
      <w:lvlJc w:val="left"/>
      <w:pPr>
        <w:ind w:left="100" w:hanging="733"/>
        <w:jc w:val="left"/>
      </w:pPr>
      <w:rPr>
        <w:rFonts w:hint="default"/>
        <w:lang w:val="az" w:eastAsia="en-US" w:bidi="ar-SA"/>
      </w:rPr>
    </w:lvl>
    <w:lvl w:ilvl="1">
      <w:start w:val="1"/>
      <w:numFmt w:val="decimal"/>
      <w:lvlText w:val="%1.%2."/>
      <w:lvlJc w:val="left"/>
      <w:pPr>
        <w:ind w:left="100" w:hanging="733"/>
        <w:jc w:val="left"/>
      </w:pPr>
      <w:rPr>
        <w:rFonts w:hint="default" w:ascii="Courier New" w:hAnsi="Courier New" w:eastAsia="Courier New" w:cs="Courier New"/>
        <w:b w:val="0"/>
        <w:bCs w:val="0"/>
        <w:i w:val="0"/>
        <w:iCs w:val="0"/>
        <w:spacing w:val="0"/>
        <w:w w:val="101"/>
        <w:sz w:val="19"/>
        <w:szCs w:val="19"/>
        <w:lang w:val="az" w:eastAsia="en-US" w:bidi="ar-SA"/>
      </w:rPr>
    </w:lvl>
    <w:lvl w:ilvl="2">
      <w:start w:val="0"/>
      <w:numFmt w:val="bullet"/>
      <w:lvlText w:val="•"/>
      <w:lvlJc w:val="left"/>
      <w:pPr>
        <w:ind w:left="2233" w:hanging="733"/>
      </w:pPr>
      <w:rPr>
        <w:rFonts w:hint="default"/>
        <w:lang w:val="az" w:eastAsia="en-US" w:bidi="ar-SA"/>
      </w:rPr>
    </w:lvl>
    <w:lvl w:ilvl="3">
      <w:start w:val="0"/>
      <w:numFmt w:val="bullet"/>
      <w:lvlText w:val="•"/>
      <w:lvlJc w:val="left"/>
      <w:pPr>
        <w:ind w:left="3300" w:hanging="733"/>
      </w:pPr>
      <w:rPr>
        <w:rFonts w:hint="default"/>
        <w:lang w:val="az" w:eastAsia="en-US" w:bidi="ar-SA"/>
      </w:rPr>
    </w:lvl>
    <w:lvl w:ilvl="4">
      <w:start w:val="0"/>
      <w:numFmt w:val="bullet"/>
      <w:lvlText w:val="•"/>
      <w:lvlJc w:val="left"/>
      <w:pPr>
        <w:ind w:left="4367" w:hanging="733"/>
      </w:pPr>
      <w:rPr>
        <w:rFonts w:hint="default"/>
        <w:lang w:val="az" w:eastAsia="en-US" w:bidi="ar-SA"/>
      </w:rPr>
    </w:lvl>
    <w:lvl w:ilvl="5">
      <w:start w:val="0"/>
      <w:numFmt w:val="bullet"/>
      <w:lvlText w:val="•"/>
      <w:lvlJc w:val="left"/>
      <w:pPr>
        <w:ind w:left="5434" w:hanging="733"/>
      </w:pPr>
      <w:rPr>
        <w:rFonts w:hint="default"/>
        <w:lang w:val="az" w:eastAsia="en-US" w:bidi="ar-SA"/>
      </w:rPr>
    </w:lvl>
    <w:lvl w:ilvl="6">
      <w:start w:val="0"/>
      <w:numFmt w:val="bullet"/>
      <w:lvlText w:val="•"/>
      <w:lvlJc w:val="left"/>
      <w:pPr>
        <w:ind w:left="6500" w:hanging="733"/>
      </w:pPr>
      <w:rPr>
        <w:rFonts w:hint="default"/>
        <w:lang w:val="az" w:eastAsia="en-US" w:bidi="ar-SA"/>
      </w:rPr>
    </w:lvl>
    <w:lvl w:ilvl="7">
      <w:start w:val="0"/>
      <w:numFmt w:val="bullet"/>
      <w:lvlText w:val="•"/>
      <w:lvlJc w:val="left"/>
      <w:pPr>
        <w:ind w:left="7567" w:hanging="733"/>
      </w:pPr>
      <w:rPr>
        <w:rFonts w:hint="default"/>
        <w:lang w:val="az" w:eastAsia="en-US" w:bidi="ar-SA"/>
      </w:rPr>
    </w:lvl>
    <w:lvl w:ilvl="8">
      <w:start w:val="0"/>
      <w:numFmt w:val="bullet"/>
      <w:lvlText w:val="•"/>
      <w:lvlJc w:val="left"/>
      <w:pPr>
        <w:ind w:left="8634" w:hanging="733"/>
      </w:pPr>
      <w:rPr>
        <w:rFonts w:hint="default"/>
        <w:lang w:val="az" w:eastAsia="en-US" w:bidi="ar-SA"/>
      </w:rPr>
    </w:lvl>
  </w:abstractNum>
  <w:abstractNum w:abstractNumId="66">
    <w:multiLevelType w:val="hybridMultilevel"/>
    <w:lvl w:ilvl="0">
      <w:start w:val="71"/>
      <w:numFmt w:val="decimal"/>
      <w:lvlText w:val="%1"/>
      <w:lvlJc w:val="left"/>
      <w:pPr>
        <w:ind w:left="100" w:hanging="794"/>
        <w:jc w:val="left"/>
      </w:pPr>
      <w:rPr>
        <w:rFonts w:hint="default"/>
        <w:lang w:val="az" w:eastAsia="en-US" w:bidi="ar-SA"/>
      </w:rPr>
    </w:lvl>
    <w:lvl w:ilvl="1">
      <w:start w:val="1"/>
      <w:numFmt w:val="decimal"/>
      <w:lvlText w:val="%1.%2."/>
      <w:lvlJc w:val="left"/>
      <w:pPr>
        <w:ind w:left="100" w:hanging="794"/>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794"/>
      </w:pPr>
      <w:rPr>
        <w:rFonts w:hint="default"/>
        <w:lang w:val="az" w:eastAsia="en-US" w:bidi="ar-SA"/>
      </w:rPr>
    </w:lvl>
    <w:lvl w:ilvl="3">
      <w:start w:val="0"/>
      <w:numFmt w:val="bullet"/>
      <w:lvlText w:val="•"/>
      <w:lvlJc w:val="left"/>
      <w:pPr>
        <w:ind w:left="3300" w:hanging="794"/>
      </w:pPr>
      <w:rPr>
        <w:rFonts w:hint="default"/>
        <w:lang w:val="az" w:eastAsia="en-US" w:bidi="ar-SA"/>
      </w:rPr>
    </w:lvl>
    <w:lvl w:ilvl="4">
      <w:start w:val="0"/>
      <w:numFmt w:val="bullet"/>
      <w:lvlText w:val="•"/>
      <w:lvlJc w:val="left"/>
      <w:pPr>
        <w:ind w:left="4367" w:hanging="794"/>
      </w:pPr>
      <w:rPr>
        <w:rFonts w:hint="default"/>
        <w:lang w:val="az" w:eastAsia="en-US" w:bidi="ar-SA"/>
      </w:rPr>
    </w:lvl>
    <w:lvl w:ilvl="5">
      <w:start w:val="0"/>
      <w:numFmt w:val="bullet"/>
      <w:lvlText w:val="•"/>
      <w:lvlJc w:val="left"/>
      <w:pPr>
        <w:ind w:left="5434" w:hanging="794"/>
      </w:pPr>
      <w:rPr>
        <w:rFonts w:hint="default"/>
        <w:lang w:val="az" w:eastAsia="en-US" w:bidi="ar-SA"/>
      </w:rPr>
    </w:lvl>
    <w:lvl w:ilvl="6">
      <w:start w:val="0"/>
      <w:numFmt w:val="bullet"/>
      <w:lvlText w:val="•"/>
      <w:lvlJc w:val="left"/>
      <w:pPr>
        <w:ind w:left="6500" w:hanging="794"/>
      </w:pPr>
      <w:rPr>
        <w:rFonts w:hint="default"/>
        <w:lang w:val="az" w:eastAsia="en-US" w:bidi="ar-SA"/>
      </w:rPr>
    </w:lvl>
    <w:lvl w:ilvl="7">
      <w:start w:val="0"/>
      <w:numFmt w:val="bullet"/>
      <w:lvlText w:val="•"/>
      <w:lvlJc w:val="left"/>
      <w:pPr>
        <w:ind w:left="7567" w:hanging="794"/>
      </w:pPr>
      <w:rPr>
        <w:rFonts w:hint="default"/>
        <w:lang w:val="az" w:eastAsia="en-US" w:bidi="ar-SA"/>
      </w:rPr>
    </w:lvl>
    <w:lvl w:ilvl="8">
      <w:start w:val="0"/>
      <w:numFmt w:val="bullet"/>
      <w:lvlText w:val="•"/>
      <w:lvlJc w:val="left"/>
      <w:pPr>
        <w:ind w:left="8634" w:hanging="794"/>
      </w:pPr>
      <w:rPr>
        <w:rFonts w:hint="default"/>
        <w:lang w:val="az" w:eastAsia="en-US" w:bidi="ar-SA"/>
      </w:rPr>
    </w:lvl>
  </w:abstractNum>
  <w:abstractNum w:abstractNumId="65">
    <w:multiLevelType w:val="hybridMultilevel"/>
    <w:lvl w:ilvl="0">
      <w:start w:val="70"/>
      <w:numFmt w:val="decimal"/>
      <w:lvlText w:val="%1"/>
      <w:lvlJc w:val="left"/>
      <w:pPr>
        <w:ind w:left="100" w:hanging="712"/>
        <w:jc w:val="left"/>
      </w:pPr>
      <w:rPr>
        <w:rFonts w:hint="default"/>
        <w:lang w:val="az" w:eastAsia="en-US" w:bidi="ar-SA"/>
      </w:rPr>
    </w:lvl>
    <w:lvl w:ilvl="1">
      <w:start w:val="1"/>
      <w:numFmt w:val="decimal"/>
      <w:lvlText w:val="%1.%2."/>
      <w:lvlJc w:val="left"/>
      <w:pPr>
        <w:ind w:left="100" w:hanging="712"/>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712"/>
      </w:pPr>
      <w:rPr>
        <w:rFonts w:hint="default"/>
        <w:lang w:val="az" w:eastAsia="en-US" w:bidi="ar-SA"/>
      </w:rPr>
    </w:lvl>
    <w:lvl w:ilvl="3">
      <w:start w:val="0"/>
      <w:numFmt w:val="bullet"/>
      <w:lvlText w:val="•"/>
      <w:lvlJc w:val="left"/>
      <w:pPr>
        <w:ind w:left="3300" w:hanging="712"/>
      </w:pPr>
      <w:rPr>
        <w:rFonts w:hint="default"/>
        <w:lang w:val="az" w:eastAsia="en-US" w:bidi="ar-SA"/>
      </w:rPr>
    </w:lvl>
    <w:lvl w:ilvl="4">
      <w:start w:val="0"/>
      <w:numFmt w:val="bullet"/>
      <w:lvlText w:val="•"/>
      <w:lvlJc w:val="left"/>
      <w:pPr>
        <w:ind w:left="4367" w:hanging="712"/>
      </w:pPr>
      <w:rPr>
        <w:rFonts w:hint="default"/>
        <w:lang w:val="az" w:eastAsia="en-US" w:bidi="ar-SA"/>
      </w:rPr>
    </w:lvl>
    <w:lvl w:ilvl="5">
      <w:start w:val="0"/>
      <w:numFmt w:val="bullet"/>
      <w:lvlText w:val="•"/>
      <w:lvlJc w:val="left"/>
      <w:pPr>
        <w:ind w:left="5434" w:hanging="712"/>
      </w:pPr>
      <w:rPr>
        <w:rFonts w:hint="default"/>
        <w:lang w:val="az" w:eastAsia="en-US" w:bidi="ar-SA"/>
      </w:rPr>
    </w:lvl>
    <w:lvl w:ilvl="6">
      <w:start w:val="0"/>
      <w:numFmt w:val="bullet"/>
      <w:lvlText w:val="•"/>
      <w:lvlJc w:val="left"/>
      <w:pPr>
        <w:ind w:left="6500" w:hanging="712"/>
      </w:pPr>
      <w:rPr>
        <w:rFonts w:hint="default"/>
        <w:lang w:val="az" w:eastAsia="en-US" w:bidi="ar-SA"/>
      </w:rPr>
    </w:lvl>
    <w:lvl w:ilvl="7">
      <w:start w:val="0"/>
      <w:numFmt w:val="bullet"/>
      <w:lvlText w:val="•"/>
      <w:lvlJc w:val="left"/>
      <w:pPr>
        <w:ind w:left="7567" w:hanging="712"/>
      </w:pPr>
      <w:rPr>
        <w:rFonts w:hint="default"/>
        <w:lang w:val="az" w:eastAsia="en-US" w:bidi="ar-SA"/>
      </w:rPr>
    </w:lvl>
    <w:lvl w:ilvl="8">
      <w:start w:val="0"/>
      <w:numFmt w:val="bullet"/>
      <w:lvlText w:val="•"/>
      <w:lvlJc w:val="left"/>
      <w:pPr>
        <w:ind w:left="8634" w:hanging="712"/>
      </w:pPr>
      <w:rPr>
        <w:rFonts w:hint="default"/>
        <w:lang w:val="az" w:eastAsia="en-US" w:bidi="ar-SA"/>
      </w:rPr>
    </w:lvl>
  </w:abstractNum>
  <w:abstractNum w:abstractNumId="64">
    <w:multiLevelType w:val="hybridMultilevel"/>
    <w:lvl w:ilvl="0">
      <w:start w:val="69"/>
      <w:numFmt w:val="decimal"/>
      <w:lvlText w:val="%1"/>
      <w:lvlJc w:val="left"/>
      <w:pPr>
        <w:ind w:left="100" w:hanging="753"/>
        <w:jc w:val="left"/>
      </w:pPr>
      <w:rPr>
        <w:rFonts w:hint="default"/>
        <w:lang w:val="az" w:eastAsia="en-US" w:bidi="ar-SA"/>
      </w:rPr>
    </w:lvl>
    <w:lvl w:ilvl="1">
      <w:start w:val="1"/>
      <w:numFmt w:val="decimal"/>
      <w:lvlText w:val="%1.%2."/>
      <w:lvlJc w:val="left"/>
      <w:pPr>
        <w:ind w:left="100" w:hanging="753"/>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753"/>
      </w:pPr>
      <w:rPr>
        <w:rFonts w:hint="default"/>
        <w:lang w:val="az" w:eastAsia="en-US" w:bidi="ar-SA"/>
      </w:rPr>
    </w:lvl>
    <w:lvl w:ilvl="3">
      <w:start w:val="0"/>
      <w:numFmt w:val="bullet"/>
      <w:lvlText w:val="•"/>
      <w:lvlJc w:val="left"/>
      <w:pPr>
        <w:ind w:left="3300" w:hanging="753"/>
      </w:pPr>
      <w:rPr>
        <w:rFonts w:hint="default"/>
        <w:lang w:val="az" w:eastAsia="en-US" w:bidi="ar-SA"/>
      </w:rPr>
    </w:lvl>
    <w:lvl w:ilvl="4">
      <w:start w:val="0"/>
      <w:numFmt w:val="bullet"/>
      <w:lvlText w:val="•"/>
      <w:lvlJc w:val="left"/>
      <w:pPr>
        <w:ind w:left="4367" w:hanging="753"/>
      </w:pPr>
      <w:rPr>
        <w:rFonts w:hint="default"/>
        <w:lang w:val="az" w:eastAsia="en-US" w:bidi="ar-SA"/>
      </w:rPr>
    </w:lvl>
    <w:lvl w:ilvl="5">
      <w:start w:val="0"/>
      <w:numFmt w:val="bullet"/>
      <w:lvlText w:val="•"/>
      <w:lvlJc w:val="left"/>
      <w:pPr>
        <w:ind w:left="5434" w:hanging="753"/>
      </w:pPr>
      <w:rPr>
        <w:rFonts w:hint="default"/>
        <w:lang w:val="az" w:eastAsia="en-US" w:bidi="ar-SA"/>
      </w:rPr>
    </w:lvl>
    <w:lvl w:ilvl="6">
      <w:start w:val="0"/>
      <w:numFmt w:val="bullet"/>
      <w:lvlText w:val="•"/>
      <w:lvlJc w:val="left"/>
      <w:pPr>
        <w:ind w:left="6500" w:hanging="753"/>
      </w:pPr>
      <w:rPr>
        <w:rFonts w:hint="default"/>
        <w:lang w:val="az" w:eastAsia="en-US" w:bidi="ar-SA"/>
      </w:rPr>
    </w:lvl>
    <w:lvl w:ilvl="7">
      <w:start w:val="0"/>
      <w:numFmt w:val="bullet"/>
      <w:lvlText w:val="•"/>
      <w:lvlJc w:val="left"/>
      <w:pPr>
        <w:ind w:left="7567" w:hanging="753"/>
      </w:pPr>
      <w:rPr>
        <w:rFonts w:hint="default"/>
        <w:lang w:val="az" w:eastAsia="en-US" w:bidi="ar-SA"/>
      </w:rPr>
    </w:lvl>
    <w:lvl w:ilvl="8">
      <w:start w:val="0"/>
      <w:numFmt w:val="bullet"/>
      <w:lvlText w:val="•"/>
      <w:lvlJc w:val="left"/>
      <w:pPr>
        <w:ind w:left="8634" w:hanging="753"/>
      </w:pPr>
      <w:rPr>
        <w:rFonts w:hint="default"/>
        <w:lang w:val="az" w:eastAsia="en-US" w:bidi="ar-SA"/>
      </w:rPr>
    </w:lvl>
  </w:abstractNum>
  <w:abstractNum w:abstractNumId="63">
    <w:multiLevelType w:val="hybridMultilevel"/>
    <w:lvl w:ilvl="0">
      <w:start w:val="68"/>
      <w:numFmt w:val="decimal"/>
      <w:lvlText w:val="%1"/>
      <w:lvlJc w:val="left"/>
      <w:pPr>
        <w:ind w:left="100" w:hanging="753"/>
        <w:jc w:val="left"/>
      </w:pPr>
      <w:rPr>
        <w:rFonts w:hint="default"/>
        <w:lang w:val="az" w:eastAsia="en-US" w:bidi="ar-SA"/>
      </w:rPr>
    </w:lvl>
    <w:lvl w:ilvl="1">
      <w:start w:val="1"/>
      <w:numFmt w:val="decimal"/>
      <w:lvlText w:val="%1.%2."/>
      <w:lvlJc w:val="left"/>
      <w:pPr>
        <w:ind w:left="100" w:hanging="753"/>
        <w:jc w:val="left"/>
      </w:pPr>
      <w:rPr>
        <w:rFonts w:hint="default"/>
        <w:spacing w:val="-1"/>
        <w:w w:val="101"/>
        <w:lang w:val="az" w:eastAsia="en-US" w:bidi="ar-SA"/>
      </w:rPr>
    </w:lvl>
    <w:lvl w:ilvl="2">
      <w:start w:val="1"/>
      <w:numFmt w:val="decimal"/>
      <w:lvlText w:val="%1.%2.%3."/>
      <w:lvlJc w:val="left"/>
      <w:pPr>
        <w:ind w:left="1182" w:hanging="603"/>
        <w:jc w:val="left"/>
      </w:pPr>
      <w:rPr>
        <w:rFonts w:hint="default"/>
        <w:spacing w:val="-1"/>
        <w:w w:val="107"/>
        <w:lang w:val="az" w:eastAsia="en-US" w:bidi="ar-SA"/>
      </w:rPr>
    </w:lvl>
    <w:lvl w:ilvl="3">
      <w:start w:val="0"/>
      <w:numFmt w:val="bullet"/>
      <w:lvlText w:val="•"/>
      <w:lvlJc w:val="left"/>
      <w:pPr>
        <w:ind w:left="2623" w:hanging="603"/>
      </w:pPr>
      <w:rPr>
        <w:rFonts w:hint="default"/>
        <w:lang w:val="az" w:eastAsia="en-US" w:bidi="ar-SA"/>
      </w:rPr>
    </w:lvl>
    <w:lvl w:ilvl="4">
      <w:start w:val="0"/>
      <w:numFmt w:val="bullet"/>
      <w:lvlText w:val="•"/>
      <w:lvlJc w:val="left"/>
      <w:pPr>
        <w:ind w:left="3787" w:hanging="603"/>
      </w:pPr>
      <w:rPr>
        <w:rFonts w:hint="default"/>
        <w:lang w:val="az" w:eastAsia="en-US" w:bidi="ar-SA"/>
      </w:rPr>
    </w:lvl>
    <w:lvl w:ilvl="5">
      <w:start w:val="0"/>
      <w:numFmt w:val="bullet"/>
      <w:lvlText w:val="•"/>
      <w:lvlJc w:val="left"/>
      <w:pPr>
        <w:ind w:left="4950" w:hanging="603"/>
      </w:pPr>
      <w:rPr>
        <w:rFonts w:hint="default"/>
        <w:lang w:val="az" w:eastAsia="en-US" w:bidi="ar-SA"/>
      </w:rPr>
    </w:lvl>
    <w:lvl w:ilvl="6">
      <w:start w:val="0"/>
      <w:numFmt w:val="bullet"/>
      <w:lvlText w:val="•"/>
      <w:lvlJc w:val="left"/>
      <w:pPr>
        <w:ind w:left="6114" w:hanging="603"/>
      </w:pPr>
      <w:rPr>
        <w:rFonts w:hint="default"/>
        <w:lang w:val="az" w:eastAsia="en-US" w:bidi="ar-SA"/>
      </w:rPr>
    </w:lvl>
    <w:lvl w:ilvl="7">
      <w:start w:val="0"/>
      <w:numFmt w:val="bullet"/>
      <w:lvlText w:val="•"/>
      <w:lvlJc w:val="left"/>
      <w:pPr>
        <w:ind w:left="7277" w:hanging="603"/>
      </w:pPr>
      <w:rPr>
        <w:rFonts w:hint="default"/>
        <w:lang w:val="az" w:eastAsia="en-US" w:bidi="ar-SA"/>
      </w:rPr>
    </w:lvl>
    <w:lvl w:ilvl="8">
      <w:start w:val="0"/>
      <w:numFmt w:val="bullet"/>
      <w:lvlText w:val="•"/>
      <w:lvlJc w:val="left"/>
      <w:pPr>
        <w:ind w:left="8441" w:hanging="603"/>
      </w:pPr>
      <w:rPr>
        <w:rFonts w:hint="default"/>
        <w:lang w:val="az" w:eastAsia="en-US" w:bidi="ar-SA"/>
      </w:rPr>
    </w:lvl>
  </w:abstractNum>
  <w:abstractNum w:abstractNumId="62">
    <w:multiLevelType w:val="hybridMultilevel"/>
    <w:lvl w:ilvl="0">
      <w:start w:val="67"/>
      <w:numFmt w:val="decimal"/>
      <w:lvlText w:val="%1"/>
      <w:lvlJc w:val="left"/>
      <w:pPr>
        <w:ind w:left="100" w:hanging="700"/>
        <w:jc w:val="left"/>
      </w:pPr>
      <w:rPr>
        <w:rFonts w:hint="default"/>
        <w:lang w:val="az" w:eastAsia="en-US" w:bidi="ar-SA"/>
      </w:rPr>
    </w:lvl>
    <w:lvl w:ilvl="1">
      <w:start w:val="1"/>
      <w:numFmt w:val="decimal"/>
      <w:lvlText w:val="%1.%2."/>
      <w:lvlJc w:val="left"/>
      <w:pPr>
        <w:ind w:left="100" w:hanging="700"/>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700"/>
      </w:pPr>
      <w:rPr>
        <w:rFonts w:hint="default"/>
        <w:lang w:val="az" w:eastAsia="en-US" w:bidi="ar-SA"/>
      </w:rPr>
    </w:lvl>
    <w:lvl w:ilvl="3">
      <w:start w:val="0"/>
      <w:numFmt w:val="bullet"/>
      <w:lvlText w:val="•"/>
      <w:lvlJc w:val="left"/>
      <w:pPr>
        <w:ind w:left="3300" w:hanging="700"/>
      </w:pPr>
      <w:rPr>
        <w:rFonts w:hint="default"/>
        <w:lang w:val="az" w:eastAsia="en-US" w:bidi="ar-SA"/>
      </w:rPr>
    </w:lvl>
    <w:lvl w:ilvl="4">
      <w:start w:val="0"/>
      <w:numFmt w:val="bullet"/>
      <w:lvlText w:val="•"/>
      <w:lvlJc w:val="left"/>
      <w:pPr>
        <w:ind w:left="4367" w:hanging="700"/>
      </w:pPr>
      <w:rPr>
        <w:rFonts w:hint="default"/>
        <w:lang w:val="az" w:eastAsia="en-US" w:bidi="ar-SA"/>
      </w:rPr>
    </w:lvl>
    <w:lvl w:ilvl="5">
      <w:start w:val="0"/>
      <w:numFmt w:val="bullet"/>
      <w:lvlText w:val="•"/>
      <w:lvlJc w:val="left"/>
      <w:pPr>
        <w:ind w:left="5434" w:hanging="700"/>
      </w:pPr>
      <w:rPr>
        <w:rFonts w:hint="default"/>
        <w:lang w:val="az" w:eastAsia="en-US" w:bidi="ar-SA"/>
      </w:rPr>
    </w:lvl>
    <w:lvl w:ilvl="6">
      <w:start w:val="0"/>
      <w:numFmt w:val="bullet"/>
      <w:lvlText w:val="•"/>
      <w:lvlJc w:val="left"/>
      <w:pPr>
        <w:ind w:left="6500" w:hanging="700"/>
      </w:pPr>
      <w:rPr>
        <w:rFonts w:hint="default"/>
        <w:lang w:val="az" w:eastAsia="en-US" w:bidi="ar-SA"/>
      </w:rPr>
    </w:lvl>
    <w:lvl w:ilvl="7">
      <w:start w:val="0"/>
      <w:numFmt w:val="bullet"/>
      <w:lvlText w:val="•"/>
      <w:lvlJc w:val="left"/>
      <w:pPr>
        <w:ind w:left="7567" w:hanging="700"/>
      </w:pPr>
      <w:rPr>
        <w:rFonts w:hint="default"/>
        <w:lang w:val="az" w:eastAsia="en-US" w:bidi="ar-SA"/>
      </w:rPr>
    </w:lvl>
    <w:lvl w:ilvl="8">
      <w:start w:val="0"/>
      <w:numFmt w:val="bullet"/>
      <w:lvlText w:val="•"/>
      <w:lvlJc w:val="left"/>
      <w:pPr>
        <w:ind w:left="8634" w:hanging="700"/>
      </w:pPr>
      <w:rPr>
        <w:rFonts w:hint="default"/>
        <w:lang w:val="az" w:eastAsia="en-US" w:bidi="ar-SA"/>
      </w:rPr>
    </w:lvl>
  </w:abstractNum>
  <w:abstractNum w:abstractNumId="61">
    <w:multiLevelType w:val="hybridMultilevel"/>
    <w:lvl w:ilvl="0">
      <w:start w:val="66"/>
      <w:numFmt w:val="decimal"/>
      <w:lvlText w:val="%1"/>
      <w:lvlJc w:val="left"/>
      <w:pPr>
        <w:ind w:left="100" w:hanging="753"/>
        <w:jc w:val="left"/>
      </w:pPr>
      <w:rPr>
        <w:rFonts w:hint="default"/>
        <w:lang w:val="az" w:eastAsia="en-US" w:bidi="ar-SA"/>
      </w:rPr>
    </w:lvl>
    <w:lvl w:ilvl="1">
      <w:start w:val="1"/>
      <w:numFmt w:val="decimal"/>
      <w:lvlText w:val="%1.%2."/>
      <w:lvlJc w:val="left"/>
      <w:pPr>
        <w:ind w:left="100" w:hanging="753"/>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753"/>
      </w:pPr>
      <w:rPr>
        <w:rFonts w:hint="default"/>
        <w:lang w:val="az" w:eastAsia="en-US" w:bidi="ar-SA"/>
      </w:rPr>
    </w:lvl>
    <w:lvl w:ilvl="3">
      <w:start w:val="0"/>
      <w:numFmt w:val="bullet"/>
      <w:lvlText w:val="•"/>
      <w:lvlJc w:val="left"/>
      <w:pPr>
        <w:ind w:left="3300" w:hanging="753"/>
      </w:pPr>
      <w:rPr>
        <w:rFonts w:hint="default"/>
        <w:lang w:val="az" w:eastAsia="en-US" w:bidi="ar-SA"/>
      </w:rPr>
    </w:lvl>
    <w:lvl w:ilvl="4">
      <w:start w:val="0"/>
      <w:numFmt w:val="bullet"/>
      <w:lvlText w:val="•"/>
      <w:lvlJc w:val="left"/>
      <w:pPr>
        <w:ind w:left="4367" w:hanging="753"/>
      </w:pPr>
      <w:rPr>
        <w:rFonts w:hint="default"/>
        <w:lang w:val="az" w:eastAsia="en-US" w:bidi="ar-SA"/>
      </w:rPr>
    </w:lvl>
    <w:lvl w:ilvl="5">
      <w:start w:val="0"/>
      <w:numFmt w:val="bullet"/>
      <w:lvlText w:val="•"/>
      <w:lvlJc w:val="left"/>
      <w:pPr>
        <w:ind w:left="5434" w:hanging="753"/>
      </w:pPr>
      <w:rPr>
        <w:rFonts w:hint="default"/>
        <w:lang w:val="az" w:eastAsia="en-US" w:bidi="ar-SA"/>
      </w:rPr>
    </w:lvl>
    <w:lvl w:ilvl="6">
      <w:start w:val="0"/>
      <w:numFmt w:val="bullet"/>
      <w:lvlText w:val="•"/>
      <w:lvlJc w:val="left"/>
      <w:pPr>
        <w:ind w:left="6500" w:hanging="753"/>
      </w:pPr>
      <w:rPr>
        <w:rFonts w:hint="default"/>
        <w:lang w:val="az" w:eastAsia="en-US" w:bidi="ar-SA"/>
      </w:rPr>
    </w:lvl>
    <w:lvl w:ilvl="7">
      <w:start w:val="0"/>
      <w:numFmt w:val="bullet"/>
      <w:lvlText w:val="•"/>
      <w:lvlJc w:val="left"/>
      <w:pPr>
        <w:ind w:left="7567" w:hanging="753"/>
      </w:pPr>
      <w:rPr>
        <w:rFonts w:hint="default"/>
        <w:lang w:val="az" w:eastAsia="en-US" w:bidi="ar-SA"/>
      </w:rPr>
    </w:lvl>
    <w:lvl w:ilvl="8">
      <w:start w:val="0"/>
      <w:numFmt w:val="bullet"/>
      <w:lvlText w:val="•"/>
      <w:lvlJc w:val="left"/>
      <w:pPr>
        <w:ind w:left="8634" w:hanging="753"/>
      </w:pPr>
      <w:rPr>
        <w:rFonts w:hint="default"/>
        <w:lang w:val="az" w:eastAsia="en-US" w:bidi="ar-SA"/>
      </w:rPr>
    </w:lvl>
  </w:abstractNum>
  <w:abstractNum w:abstractNumId="60">
    <w:multiLevelType w:val="hybridMultilevel"/>
    <w:lvl w:ilvl="0">
      <w:start w:val="65"/>
      <w:numFmt w:val="decimal"/>
      <w:lvlText w:val="%1"/>
      <w:lvlJc w:val="left"/>
      <w:pPr>
        <w:ind w:left="100" w:hanging="769"/>
        <w:jc w:val="left"/>
      </w:pPr>
      <w:rPr>
        <w:rFonts w:hint="default"/>
        <w:lang w:val="az" w:eastAsia="en-US" w:bidi="ar-SA"/>
      </w:rPr>
    </w:lvl>
    <w:lvl w:ilvl="1">
      <w:start w:val="1"/>
      <w:numFmt w:val="decimal"/>
      <w:lvlText w:val="%1.%2."/>
      <w:lvlJc w:val="left"/>
      <w:pPr>
        <w:ind w:left="100" w:hanging="769"/>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769"/>
      </w:pPr>
      <w:rPr>
        <w:rFonts w:hint="default"/>
        <w:lang w:val="az" w:eastAsia="en-US" w:bidi="ar-SA"/>
      </w:rPr>
    </w:lvl>
    <w:lvl w:ilvl="3">
      <w:start w:val="0"/>
      <w:numFmt w:val="bullet"/>
      <w:lvlText w:val="•"/>
      <w:lvlJc w:val="left"/>
      <w:pPr>
        <w:ind w:left="3300" w:hanging="769"/>
      </w:pPr>
      <w:rPr>
        <w:rFonts w:hint="default"/>
        <w:lang w:val="az" w:eastAsia="en-US" w:bidi="ar-SA"/>
      </w:rPr>
    </w:lvl>
    <w:lvl w:ilvl="4">
      <w:start w:val="0"/>
      <w:numFmt w:val="bullet"/>
      <w:lvlText w:val="•"/>
      <w:lvlJc w:val="left"/>
      <w:pPr>
        <w:ind w:left="4367" w:hanging="769"/>
      </w:pPr>
      <w:rPr>
        <w:rFonts w:hint="default"/>
        <w:lang w:val="az" w:eastAsia="en-US" w:bidi="ar-SA"/>
      </w:rPr>
    </w:lvl>
    <w:lvl w:ilvl="5">
      <w:start w:val="0"/>
      <w:numFmt w:val="bullet"/>
      <w:lvlText w:val="•"/>
      <w:lvlJc w:val="left"/>
      <w:pPr>
        <w:ind w:left="5434" w:hanging="769"/>
      </w:pPr>
      <w:rPr>
        <w:rFonts w:hint="default"/>
        <w:lang w:val="az" w:eastAsia="en-US" w:bidi="ar-SA"/>
      </w:rPr>
    </w:lvl>
    <w:lvl w:ilvl="6">
      <w:start w:val="0"/>
      <w:numFmt w:val="bullet"/>
      <w:lvlText w:val="•"/>
      <w:lvlJc w:val="left"/>
      <w:pPr>
        <w:ind w:left="6500" w:hanging="769"/>
      </w:pPr>
      <w:rPr>
        <w:rFonts w:hint="default"/>
        <w:lang w:val="az" w:eastAsia="en-US" w:bidi="ar-SA"/>
      </w:rPr>
    </w:lvl>
    <w:lvl w:ilvl="7">
      <w:start w:val="0"/>
      <w:numFmt w:val="bullet"/>
      <w:lvlText w:val="•"/>
      <w:lvlJc w:val="left"/>
      <w:pPr>
        <w:ind w:left="7567" w:hanging="769"/>
      </w:pPr>
      <w:rPr>
        <w:rFonts w:hint="default"/>
        <w:lang w:val="az" w:eastAsia="en-US" w:bidi="ar-SA"/>
      </w:rPr>
    </w:lvl>
    <w:lvl w:ilvl="8">
      <w:start w:val="0"/>
      <w:numFmt w:val="bullet"/>
      <w:lvlText w:val="•"/>
      <w:lvlJc w:val="left"/>
      <w:pPr>
        <w:ind w:left="8634" w:hanging="769"/>
      </w:pPr>
      <w:rPr>
        <w:rFonts w:hint="default"/>
        <w:lang w:val="az" w:eastAsia="en-US" w:bidi="ar-SA"/>
      </w:rPr>
    </w:lvl>
  </w:abstractNum>
  <w:abstractNum w:abstractNumId="59">
    <w:multiLevelType w:val="hybridMultilevel"/>
    <w:lvl w:ilvl="0">
      <w:start w:val="64"/>
      <w:numFmt w:val="decimal"/>
      <w:lvlText w:val="%1"/>
      <w:lvlJc w:val="left"/>
      <w:pPr>
        <w:ind w:left="100" w:hanging="714"/>
        <w:jc w:val="left"/>
      </w:pPr>
      <w:rPr>
        <w:rFonts w:hint="default"/>
        <w:lang w:val="az" w:eastAsia="en-US" w:bidi="ar-SA"/>
      </w:rPr>
    </w:lvl>
    <w:lvl w:ilvl="1">
      <w:start w:val="1"/>
      <w:numFmt w:val="decimal"/>
      <w:lvlText w:val="%1.%2."/>
      <w:lvlJc w:val="left"/>
      <w:pPr>
        <w:ind w:left="100" w:hanging="714"/>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714"/>
      </w:pPr>
      <w:rPr>
        <w:rFonts w:hint="default"/>
        <w:lang w:val="az" w:eastAsia="en-US" w:bidi="ar-SA"/>
      </w:rPr>
    </w:lvl>
    <w:lvl w:ilvl="3">
      <w:start w:val="0"/>
      <w:numFmt w:val="bullet"/>
      <w:lvlText w:val="•"/>
      <w:lvlJc w:val="left"/>
      <w:pPr>
        <w:ind w:left="3300" w:hanging="714"/>
      </w:pPr>
      <w:rPr>
        <w:rFonts w:hint="default"/>
        <w:lang w:val="az" w:eastAsia="en-US" w:bidi="ar-SA"/>
      </w:rPr>
    </w:lvl>
    <w:lvl w:ilvl="4">
      <w:start w:val="0"/>
      <w:numFmt w:val="bullet"/>
      <w:lvlText w:val="•"/>
      <w:lvlJc w:val="left"/>
      <w:pPr>
        <w:ind w:left="4367" w:hanging="714"/>
      </w:pPr>
      <w:rPr>
        <w:rFonts w:hint="default"/>
        <w:lang w:val="az" w:eastAsia="en-US" w:bidi="ar-SA"/>
      </w:rPr>
    </w:lvl>
    <w:lvl w:ilvl="5">
      <w:start w:val="0"/>
      <w:numFmt w:val="bullet"/>
      <w:lvlText w:val="•"/>
      <w:lvlJc w:val="left"/>
      <w:pPr>
        <w:ind w:left="5434" w:hanging="714"/>
      </w:pPr>
      <w:rPr>
        <w:rFonts w:hint="default"/>
        <w:lang w:val="az" w:eastAsia="en-US" w:bidi="ar-SA"/>
      </w:rPr>
    </w:lvl>
    <w:lvl w:ilvl="6">
      <w:start w:val="0"/>
      <w:numFmt w:val="bullet"/>
      <w:lvlText w:val="•"/>
      <w:lvlJc w:val="left"/>
      <w:pPr>
        <w:ind w:left="6500" w:hanging="714"/>
      </w:pPr>
      <w:rPr>
        <w:rFonts w:hint="default"/>
        <w:lang w:val="az" w:eastAsia="en-US" w:bidi="ar-SA"/>
      </w:rPr>
    </w:lvl>
    <w:lvl w:ilvl="7">
      <w:start w:val="0"/>
      <w:numFmt w:val="bullet"/>
      <w:lvlText w:val="•"/>
      <w:lvlJc w:val="left"/>
      <w:pPr>
        <w:ind w:left="7567" w:hanging="714"/>
      </w:pPr>
      <w:rPr>
        <w:rFonts w:hint="default"/>
        <w:lang w:val="az" w:eastAsia="en-US" w:bidi="ar-SA"/>
      </w:rPr>
    </w:lvl>
    <w:lvl w:ilvl="8">
      <w:start w:val="0"/>
      <w:numFmt w:val="bullet"/>
      <w:lvlText w:val="•"/>
      <w:lvlJc w:val="left"/>
      <w:pPr>
        <w:ind w:left="8634" w:hanging="714"/>
      </w:pPr>
      <w:rPr>
        <w:rFonts w:hint="default"/>
        <w:lang w:val="az" w:eastAsia="en-US" w:bidi="ar-SA"/>
      </w:rPr>
    </w:lvl>
  </w:abstractNum>
  <w:abstractNum w:abstractNumId="58">
    <w:multiLevelType w:val="hybridMultilevel"/>
    <w:lvl w:ilvl="0">
      <w:start w:val="63"/>
      <w:numFmt w:val="decimal"/>
      <w:lvlText w:val="%1"/>
      <w:lvlJc w:val="left"/>
      <w:pPr>
        <w:ind w:left="100" w:hanging="701"/>
        <w:jc w:val="left"/>
      </w:pPr>
      <w:rPr>
        <w:rFonts w:hint="default"/>
        <w:lang w:val="az" w:eastAsia="en-US" w:bidi="ar-SA"/>
      </w:rPr>
    </w:lvl>
    <w:lvl w:ilvl="1">
      <w:start w:val="1"/>
      <w:numFmt w:val="decimal"/>
      <w:lvlText w:val="%1.%2."/>
      <w:lvlJc w:val="left"/>
      <w:pPr>
        <w:ind w:left="100" w:hanging="701"/>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701"/>
      </w:pPr>
      <w:rPr>
        <w:rFonts w:hint="default"/>
        <w:lang w:val="az" w:eastAsia="en-US" w:bidi="ar-SA"/>
      </w:rPr>
    </w:lvl>
    <w:lvl w:ilvl="3">
      <w:start w:val="0"/>
      <w:numFmt w:val="bullet"/>
      <w:lvlText w:val="•"/>
      <w:lvlJc w:val="left"/>
      <w:pPr>
        <w:ind w:left="3300" w:hanging="701"/>
      </w:pPr>
      <w:rPr>
        <w:rFonts w:hint="default"/>
        <w:lang w:val="az" w:eastAsia="en-US" w:bidi="ar-SA"/>
      </w:rPr>
    </w:lvl>
    <w:lvl w:ilvl="4">
      <w:start w:val="0"/>
      <w:numFmt w:val="bullet"/>
      <w:lvlText w:val="•"/>
      <w:lvlJc w:val="left"/>
      <w:pPr>
        <w:ind w:left="4367" w:hanging="701"/>
      </w:pPr>
      <w:rPr>
        <w:rFonts w:hint="default"/>
        <w:lang w:val="az" w:eastAsia="en-US" w:bidi="ar-SA"/>
      </w:rPr>
    </w:lvl>
    <w:lvl w:ilvl="5">
      <w:start w:val="0"/>
      <w:numFmt w:val="bullet"/>
      <w:lvlText w:val="•"/>
      <w:lvlJc w:val="left"/>
      <w:pPr>
        <w:ind w:left="5434" w:hanging="701"/>
      </w:pPr>
      <w:rPr>
        <w:rFonts w:hint="default"/>
        <w:lang w:val="az" w:eastAsia="en-US" w:bidi="ar-SA"/>
      </w:rPr>
    </w:lvl>
    <w:lvl w:ilvl="6">
      <w:start w:val="0"/>
      <w:numFmt w:val="bullet"/>
      <w:lvlText w:val="•"/>
      <w:lvlJc w:val="left"/>
      <w:pPr>
        <w:ind w:left="6500" w:hanging="701"/>
      </w:pPr>
      <w:rPr>
        <w:rFonts w:hint="default"/>
        <w:lang w:val="az" w:eastAsia="en-US" w:bidi="ar-SA"/>
      </w:rPr>
    </w:lvl>
    <w:lvl w:ilvl="7">
      <w:start w:val="0"/>
      <w:numFmt w:val="bullet"/>
      <w:lvlText w:val="•"/>
      <w:lvlJc w:val="left"/>
      <w:pPr>
        <w:ind w:left="7567" w:hanging="701"/>
      </w:pPr>
      <w:rPr>
        <w:rFonts w:hint="default"/>
        <w:lang w:val="az" w:eastAsia="en-US" w:bidi="ar-SA"/>
      </w:rPr>
    </w:lvl>
    <w:lvl w:ilvl="8">
      <w:start w:val="0"/>
      <w:numFmt w:val="bullet"/>
      <w:lvlText w:val="•"/>
      <w:lvlJc w:val="left"/>
      <w:pPr>
        <w:ind w:left="8634" w:hanging="701"/>
      </w:pPr>
      <w:rPr>
        <w:rFonts w:hint="default"/>
        <w:lang w:val="az" w:eastAsia="en-US" w:bidi="ar-SA"/>
      </w:rPr>
    </w:lvl>
  </w:abstractNum>
  <w:abstractNum w:abstractNumId="57">
    <w:multiLevelType w:val="hybridMultilevel"/>
    <w:lvl w:ilvl="0">
      <w:start w:val="62"/>
      <w:numFmt w:val="decimal"/>
      <w:lvlText w:val="%1"/>
      <w:lvlJc w:val="left"/>
      <w:pPr>
        <w:ind w:left="100" w:hanging="702"/>
        <w:jc w:val="left"/>
      </w:pPr>
      <w:rPr>
        <w:rFonts w:hint="default"/>
        <w:lang w:val="az" w:eastAsia="en-US" w:bidi="ar-SA"/>
      </w:rPr>
    </w:lvl>
    <w:lvl w:ilvl="1">
      <w:start w:val="1"/>
      <w:numFmt w:val="decimal"/>
      <w:lvlText w:val="%1.%2."/>
      <w:lvlJc w:val="left"/>
      <w:pPr>
        <w:ind w:left="100" w:hanging="702"/>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702"/>
      </w:pPr>
      <w:rPr>
        <w:rFonts w:hint="default"/>
        <w:lang w:val="az" w:eastAsia="en-US" w:bidi="ar-SA"/>
      </w:rPr>
    </w:lvl>
    <w:lvl w:ilvl="3">
      <w:start w:val="0"/>
      <w:numFmt w:val="bullet"/>
      <w:lvlText w:val="•"/>
      <w:lvlJc w:val="left"/>
      <w:pPr>
        <w:ind w:left="3300" w:hanging="702"/>
      </w:pPr>
      <w:rPr>
        <w:rFonts w:hint="default"/>
        <w:lang w:val="az" w:eastAsia="en-US" w:bidi="ar-SA"/>
      </w:rPr>
    </w:lvl>
    <w:lvl w:ilvl="4">
      <w:start w:val="0"/>
      <w:numFmt w:val="bullet"/>
      <w:lvlText w:val="•"/>
      <w:lvlJc w:val="left"/>
      <w:pPr>
        <w:ind w:left="4367" w:hanging="702"/>
      </w:pPr>
      <w:rPr>
        <w:rFonts w:hint="default"/>
        <w:lang w:val="az" w:eastAsia="en-US" w:bidi="ar-SA"/>
      </w:rPr>
    </w:lvl>
    <w:lvl w:ilvl="5">
      <w:start w:val="0"/>
      <w:numFmt w:val="bullet"/>
      <w:lvlText w:val="•"/>
      <w:lvlJc w:val="left"/>
      <w:pPr>
        <w:ind w:left="5434" w:hanging="702"/>
      </w:pPr>
      <w:rPr>
        <w:rFonts w:hint="default"/>
        <w:lang w:val="az" w:eastAsia="en-US" w:bidi="ar-SA"/>
      </w:rPr>
    </w:lvl>
    <w:lvl w:ilvl="6">
      <w:start w:val="0"/>
      <w:numFmt w:val="bullet"/>
      <w:lvlText w:val="•"/>
      <w:lvlJc w:val="left"/>
      <w:pPr>
        <w:ind w:left="6500" w:hanging="702"/>
      </w:pPr>
      <w:rPr>
        <w:rFonts w:hint="default"/>
        <w:lang w:val="az" w:eastAsia="en-US" w:bidi="ar-SA"/>
      </w:rPr>
    </w:lvl>
    <w:lvl w:ilvl="7">
      <w:start w:val="0"/>
      <w:numFmt w:val="bullet"/>
      <w:lvlText w:val="•"/>
      <w:lvlJc w:val="left"/>
      <w:pPr>
        <w:ind w:left="7567" w:hanging="702"/>
      </w:pPr>
      <w:rPr>
        <w:rFonts w:hint="default"/>
        <w:lang w:val="az" w:eastAsia="en-US" w:bidi="ar-SA"/>
      </w:rPr>
    </w:lvl>
    <w:lvl w:ilvl="8">
      <w:start w:val="0"/>
      <w:numFmt w:val="bullet"/>
      <w:lvlText w:val="•"/>
      <w:lvlJc w:val="left"/>
      <w:pPr>
        <w:ind w:left="8634" w:hanging="702"/>
      </w:pPr>
      <w:rPr>
        <w:rFonts w:hint="default"/>
        <w:lang w:val="az" w:eastAsia="en-US" w:bidi="ar-SA"/>
      </w:rPr>
    </w:lvl>
  </w:abstractNum>
  <w:abstractNum w:abstractNumId="56">
    <w:multiLevelType w:val="hybridMultilevel"/>
    <w:lvl w:ilvl="0">
      <w:start w:val="61"/>
      <w:numFmt w:val="decimal"/>
      <w:lvlText w:val="%1"/>
      <w:lvlJc w:val="left"/>
      <w:pPr>
        <w:ind w:left="1237" w:hanging="694"/>
        <w:jc w:val="left"/>
      </w:pPr>
      <w:rPr>
        <w:rFonts w:hint="default"/>
        <w:lang w:val="az" w:eastAsia="en-US" w:bidi="ar-SA"/>
      </w:rPr>
    </w:lvl>
    <w:lvl w:ilvl="1">
      <w:start w:val="1"/>
      <w:numFmt w:val="decimal"/>
      <w:lvlText w:val="%1.%2."/>
      <w:lvlJc w:val="left"/>
      <w:pPr>
        <w:ind w:left="1237" w:hanging="694"/>
        <w:jc w:val="left"/>
      </w:pPr>
      <w:rPr>
        <w:rFonts w:hint="default" w:ascii="Courier New" w:hAnsi="Courier New" w:eastAsia="Courier New" w:cs="Courier New"/>
        <w:b w:val="0"/>
        <w:bCs w:val="0"/>
        <w:i w:val="0"/>
        <w:iCs w:val="0"/>
        <w:spacing w:val="-1"/>
        <w:w w:val="101"/>
        <w:sz w:val="19"/>
        <w:szCs w:val="19"/>
        <w:lang w:val="az" w:eastAsia="en-US" w:bidi="ar-SA"/>
      </w:rPr>
    </w:lvl>
    <w:lvl w:ilvl="2">
      <w:start w:val="1"/>
      <w:numFmt w:val="decimal"/>
      <w:lvlText w:val="%1.%2.%3."/>
      <w:lvlJc w:val="left"/>
      <w:pPr>
        <w:ind w:left="1468" w:hanging="925"/>
        <w:jc w:val="left"/>
      </w:pPr>
      <w:rPr>
        <w:rFonts w:hint="default" w:ascii="Courier New" w:hAnsi="Courier New" w:eastAsia="Courier New" w:cs="Courier New"/>
        <w:b w:val="0"/>
        <w:bCs w:val="0"/>
        <w:i w:val="0"/>
        <w:iCs w:val="0"/>
        <w:spacing w:val="-1"/>
        <w:w w:val="101"/>
        <w:sz w:val="19"/>
        <w:szCs w:val="19"/>
        <w:lang w:val="az" w:eastAsia="en-US" w:bidi="ar-SA"/>
      </w:rPr>
    </w:lvl>
    <w:lvl w:ilvl="3">
      <w:start w:val="0"/>
      <w:numFmt w:val="bullet"/>
      <w:lvlText w:val="•"/>
      <w:lvlJc w:val="left"/>
      <w:pPr>
        <w:ind w:left="3528" w:hanging="925"/>
      </w:pPr>
      <w:rPr>
        <w:rFonts w:hint="default"/>
        <w:lang w:val="az" w:eastAsia="en-US" w:bidi="ar-SA"/>
      </w:rPr>
    </w:lvl>
    <w:lvl w:ilvl="4">
      <w:start w:val="0"/>
      <w:numFmt w:val="bullet"/>
      <w:lvlText w:val="•"/>
      <w:lvlJc w:val="left"/>
      <w:pPr>
        <w:ind w:left="4562" w:hanging="925"/>
      </w:pPr>
      <w:rPr>
        <w:rFonts w:hint="default"/>
        <w:lang w:val="az" w:eastAsia="en-US" w:bidi="ar-SA"/>
      </w:rPr>
    </w:lvl>
    <w:lvl w:ilvl="5">
      <w:start w:val="0"/>
      <w:numFmt w:val="bullet"/>
      <w:lvlText w:val="•"/>
      <w:lvlJc w:val="left"/>
      <w:pPr>
        <w:ind w:left="5596" w:hanging="925"/>
      </w:pPr>
      <w:rPr>
        <w:rFonts w:hint="default"/>
        <w:lang w:val="az" w:eastAsia="en-US" w:bidi="ar-SA"/>
      </w:rPr>
    </w:lvl>
    <w:lvl w:ilvl="6">
      <w:start w:val="0"/>
      <w:numFmt w:val="bullet"/>
      <w:lvlText w:val="•"/>
      <w:lvlJc w:val="left"/>
      <w:pPr>
        <w:ind w:left="6631" w:hanging="925"/>
      </w:pPr>
      <w:rPr>
        <w:rFonts w:hint="default"/>
        <w:lang w:val="az" w:eastAsia="en-US" w:bidi="ar-SA"/>
      </w:rPr>
    </w:lvl>
    <w:lvl w:ilvl="7">
      <w:start w:val="0"/>
      <w:numFmt w:val="bullet"/>
      <w:lvlText w:val="•"/>
      <w:lvlJc w:val="left"/>
      <w:pPr>
        <w:ind w:left="7665" w:hanging="925"/>
      </w:pPr>
      <w:rPr>
        <w:rFonts w:hint="default"/>
        <w:lang w:val="az" w:eastAsia="en-US" w:bidi="ar-SA"/>
      </w:rPr>
    </w:lvl>
    <w:lvl w:ilvl="8">
      <w:start w:val="0"/>
      <w:numFmt w:val="bullet"/>
      <w:lvlText w:val="•"/>
      <w:lvlJc w:val="left"/>
      <w:pPr>
        <w:ind w:left="8699" w:hanging="925"/>
      </w:pPr>
      <w:rPr>
        <w:rFonts w:hint="default"/>
        <w:lang w:val="az" w:eastAsia="en-US" w:bidi="ar-SA"/>
      </w:rPr>
    </w:lvl>
  </w:abstractNum>
  <w:abstractNum w:abstractNumId="55">
    <w:multiLevelType w:val="hybridMultilevel"/>
    <w:lvl w:ilvl="0">
      <w:start w:val="60"/>
      <w:numFmt w:val="decimal"/>
      <w:lvlText w:val="%1"/>
      <w:lvlJc w:val="left"/>
      <w:pPr>
        <w:ind w:left="100" w:hanging="524"/>
        <w:jc w:val="left"/>
      </w:pPr>
      <w:rPr>
        <w:rFonts w:hint="default"/>
        <w:lang w:val="az" w:eastAsia="en-US" w:bidi="ar-SA"/>
      </w:rPr>
    </w:lvl>
    <w:lvl w:ilvl="1">
      <w:start w:val="1"/>
      <w:numFmt w:val="decimal"/>
      <w:lvlText w:val="%1.%2."/>
      <w:lvlJc w:val="left"/>
      <w:pPr>
        <w:ind w:left="100" w:hanging="524"/>
        <w:jc w:val="left"/>
      </w:pPr>
      <w:rPr>
        <w:rFonts w:hint="default" w:ascii="Times New Roman" w:hAnsi="Times New Roman" w:eastAsia="Times New Roman" w:cs="Times New Roman"/>
        <w:b/>
        <w:bCs/>
        <w:i/>
        <w:iCs/>
        <w:spacing w:val="-1"/>
        <w:w w:val="107"/>
        <w:sz w:val="19"/>
        <w:szCs w:val="19"/>
        <w:lang w:val="az" w:eastAsia="en-US" w:bidi="ar-SA"/>
      </w:rPr>
    </w:lvl>
    <w:lvl w:ilvl="2">
      <w:start w:val="0"/>
      <w:numFmt w:val="bullet"/>
      <w:lvlText w:val="•"/>
      <w:lvlJc w:val="left"/>
      <w:pPr>
        <w:ind w:left="2233" w:hanging="524"/>
      </w:pPr>
      <w:rPr>
        <w:rFonts w:hint="default"/>
        <w:lang w:val="az" w:eastAsia="en-US" w:bidi="ar-SA"/>
      </w:rPr>
    </w:lvl>
    <w:lvl w:ilvl="3">
      <w:start w:val="0"/>
      <w:numFmt w:val="bullet"/>
      <w:lvlText w:val="•"/>
      <w:lvlJc w:val="left"/>
      <w:pPr>
        <w:ind w:left="3300" w:hanging="524"/>
      </w:pPr>
      <w:rPr>
        <w:rFonts w:hint="default"/>
        <w:lang w:val="az" w:eastAsia="en-US" w:bidi="ar-SA"/>
      </w:rPr>
    </w:lvl>
    <w:lvl w:ilvl="4">
      <w:start w:val="0"/>
      <w:numFmt w:val="bullet"/>
      <w:lvlText w:val="•"/>
      <w:lvlJc w:val="left"/>
      <w:pPr>
        <w:ind w:left="4367" w:hanging="524"/>
      </w:pPr>
      <w:rPr>
        <w:rFonts w:hint="default"/>
        <w:lang w:val="az" w:eastAsia="en-US" w:bidi="ar-SA"/>
      </w:rPr>
    </w:lvl>
    <w:lvl w:ilvl="5">
      <w:start w:val="0"/>
      <w:numFmt w:val="bullet"/>
      <w:lvlText w:val="•"/>
      <w:lvlJc w:val="left"/>
      <w:pPr>
        <w:ind w:left="5434" w:hanging="524"/>
      </w:pPr>
      <w:rPr>
        <w:rFonts w:hint="default"/>
        <w:lang w:val="az" w:eastAsia="en-US" w:bidi="ar-SA"/>
      </w:rPr>
    </w:lvl>
    <w:lvl w:ilvl="6">
      <w:start w:val="0"/>
      <w:numFmt w:val="bullet"/>
      <w:lvlText w:val="•"/>
      <w:lvlJc w:val="left"/>
      <w:pPr>
        <w:ind w:left="6500" w:hanging="524"/>
      </w:pPr>
      <w:rPr>
        <w:rFonts w:hint="default"/>
        <w:lang w:val="az" w:eastAsia="en-US" w:bidi="ar-SA"/>
      </w:rPr>
    </w:lvl>
    <w:lvl w:ilvl="7">
      <w:start w:val="0"/>
      <w:numFmt w:val="bullet"/>
      <w:lvlText w:val="•"/>
      <w:lvlJc w:val="left"/>
      <w:pPr>
        <w:ind w:left="7567" w:hanging="524"/>
      </w:pPr>
      <w:rPr>
        <w:rFonts w:hint="default"/>
        <w:lang w:val="az" w:eastAsia="en-US" w:bidi="ar-SA"/>
      </w:rPr>
    </w:lvl>
    <w:lvl w:ilvl="8">
      <w:start w:val="0"/>
      <w:numFmt w:val="bullet"/>
      <w:lvlText w:val="•"/>
      <w:lvlJc w:val="left"/>
      <w:pPr>
        <w:ind w:left="8634" w:hanging="524"/>
      </w:pPr>
      <w:rPr>
        <w:rFonts w:hint="default"/>
        <w:lang w:val="az" w:eastAsia="en-US" w:bidi="ar-SA"/>
      </w:rPr>
    </w:lvl>
  </w:abstractNum>
  <w:abstractNum w:abstractNumId="54">
    <w:multiLevelType w:val="hybridMultilevel"/>
    <w:lvl w:ilvl="0">
      <w:start w:val="59"/>
      <w:numFmt w:val="decimal"/>
      <w:lvlText w:val="%1"/>
      <w:lvlJc w:val="left"/>
      <w:pPr>
        <w:ind w:left="1237" w:hanging="694"/>
        <w:jc w:val="left"/>
      </w:pPr>
      <w:rPr>
        <w:rFonts w:hint="default"/>
        <w:lang w:val="az" w:eastAsia="en-US" w:bidi="ar-SA"/>
      </w:rPr>
    </w:lvl>
    <w:lvl w:ilvl="1">
      <w:start w:val="1"/>
      <w:numFmt w:val="decimal"/>
      <w:lvlText w:val="%1.%2."/>
      <w:lvlJc w:val="left"/>
      <w:pPr>
        <w:ind w:left="1237" w:hanging="694"/>
        <w:jc w:val="left"/>
      </w:pPr>
      <w:rPr>
        <w:rFonts w:hint="default" w:ascii="Courier New" w:hAnsi="Courier New" w:eastAsia="Courier New" w:cs="Courier New"/>
        <w:b w:val="0"/>
        <w:bCs w:val="0"/>
        <w:i w:val="0"/>
        <w:iCs w:val="0"/>
        <w:spacing w:val="-1"/>
        <w:w w:val="101"/>
        <w:sz w:val="19"/>
        <w:szCs w:val="19"/>
        <w:lang w:val="az" w:eastAsia="en-US" w:bidi="ar-SA"/>
      </w:rPr>
    </w:lvl>
    <w:lvl w:ilvl="2">
      <w:start w:val="1"/>
      <w:numFmt w:val="decimal"/>
      <w:lvlText w:val="%1.%2.%3."/>
      <w:lvlJc w:val="left"/>
      <w:pPr>
        <w:ind w:left="100" w:hanging="989"/>
        <w:jc w:val="left"/>
      </w:pPr>
      <w:rPr>
        <w:rFonts w:hint="default"/>
        <w:spacing w:val="-1"/>
        <w:w w:val="101"/>
        <w:lang w:val="az" w:eastAsia="en-US" w:bidi="ar-SA"/>
      </w:rPr>
    </w:lvl>
    <w:lvl w:ilvl="3">
      <w:start w:val="0"/>
      <w:numFmt w:val="bullet"/>
      <w:lvlText w:val="•"/>
      <w:lvlJc w:val="left"/>
      <w:pPr>
        <w:ind w:left="3357" w:hanging="989"/>
      </w:pPr>
      <w:rPr>
        <w:rFonts w:hint="default"/>
        <w:lang w:val="az" w:eastAsia="en-US" w:bidi="ar-SA"/>
      </w:rPr>
    </w:lvl>
    <w:lvl w:ilvl="4">
      <w:start w:val="0"/>
      <w:numFmt w:val="bullet"/>
      <w:lvlText w:val="•"/>
      <w:lvlJc w:val="left"/>
      <w:pPr>
        <w:ind w:left="4416" w:hanging="989"/>
      </w:pPr>
      <w:rPr>
        <w:rFonts w:hint="default"/>
        <w:lang w:val="az" w:eastAsia="en-US" w:bidi="ar-SA"/>
      </w:rPr>
    </w:lvl>
    <w:lvl w:ilvl="5">
      <w:start w:val="0"/>
      <w:numFmt w:val="bullet"/>
      <w:lvlText w:val="•"/>
      <w:lvlJc w:val="left"/>
      <w:pPr>
        <w:ind w:left="5474" w:hanging="989"/>
      </w:pPr>
      <w:rPr>
        <w:rFonts w:hint="default"/>
        <w:lang w:val="az" w:eastAsia="en-US" w:bidi="ar-SA"/>
      </w:rPr>
    </w:lvl>
    <w:lvl w:ilvl="6">
      <w:start w:val="0"/>
      <w:numFmt w:val="bullet"/>
      <w:lvlText w:val="•"/>
      <w:lvlJc w:val="left"/>
      <w:pPr>
        <w:ind w:left="6533" w:hanging="989"/>
      </w:pPr>
      <w:rPr>
        <w:rFonts w:hint="default"/>
        <w:lang w:val="az" w:eastAsia="en-US" w:bidi="ar-SA"/>
      </w:rPr>
    </w:lvl>
    <w:lvl w:ilvl="7">
      <w:start w:val="0"/>
      <w:numFmt w:val="bullet"/>
      <w:lvlText w:val="•"/>
      <w:lvlJc w:val="left"/>
      <w:pPr>
        <w:ind w:left="7592" w:hanging="989"/>
      </w:pPr>
      <w:rPr>
        <w:rFonts w:hint="default"/>
        <w:lang w:val="az" w:eastAsia="en-US" w:bidi="ar-SA"/>
      </w:rPr>
    </w:lvl>
    <w:lvl w:ilvl="8">
      <w:start w:val="0"/>
      <w:numFmt w:val="bullet"/>
      <w:lvlText w:val="•"/>
      <w:lvlJc w:val="left"/>
      <w:pPr>
        <w:ind w:left="8650" w:hanging="989"/>
      </w:pPr>
      <w:rPr>
        <w:rFonts w:hint="default"/>
        <w:lang w:val="az" w:eastAsia="en-US" w:bidi="ar-SA"/>
      </w:rPr>
    </w:lvl>
  </w:abstractNum>
  <w:abstractNum w:abstractNumId="53">
    <w:multiLevelType w:val="hybridMultilevel"/>
    <w:lvl w:ilvl="0">
      <w:start w:val="58"/>
      <w:numFmt w:val="decimal"/>
      <w:lvlText w:val="%1"/>
      <w:lvlJc w:val="left"/>
      <w:pPr>
        <w:ind w:left="100" w:hanging="804"/>
        <w:jc w:val="left"/>
      </w:pPr>
      <w:rPr>
        <w:rFonts w:hint="default"/>
        <w:lang w:val="az" w:eastAsia="en-US" w:bidi="ar-SA"/>
      </w:rPr>
    </w:lvl>
    <w:lvl w:ilvl="1">
      <w:start w:val="1"/>
      <w:numFmt w:val="decimal"/>
      <w:lvlText w:val="%1.%2."/>
      <w:lvlJc w:val="left"/>
      <w:pPr>
        <w:ind w:left="100" w:hanging="804"/>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04"/>
      </w:pPr>
      <w:rPr>
        <w:rFonts w:hint="default"/>
        <w:lang w:val="az" w:eastAsia="en-US" w:bidi="ar-SA"/>
      </w:rPr>
    </w:lvl>
    <w:lvl w:ilvl="3">
      <w:start w:val="0"/>
      <w:numFmt w:val="bullet"/>
      <w:lvlText w:val="•"/>
      <w:lvlJc w:val="left"/>
      <w:pPr>
        <w:ind w:left="3300" w:hanging="804"/>
      </w:pPr>
      <w:rPr>
        <w:rFonts w:hint="default"/>
        <w:lang w:val="az" w:eastAsia="en-US" w:bidi="ar-SA"/>
      </w:rPr>
    </w:lvl>
    <w:lvl w:ilvl="4">
      <w:start w:val="0"/>
      <w:numFmt w:val="bullet"/>
      <w:lvlText w:val="•"/>
      <w:lvlJc w:val="left"/>
      <w:pPr>
        <w:ind w:left="4367" w:hanging="804"/>
      </w:pPr>
      <w:rPr>
        <w:rFonts w:hint="default"/>
        <w:lang w:val="az" w:eastAsia="en-US" w:bidi="ar-SA"/>
      </w:rPr>
    </w:lvl>
    <w:lvl w:ilvl="5">
      <w:start w:val="0"/>
      <w:numFmt w:val="bullet"/>
      <w:lvlText w:val="•"/>
      <w:lvlJc w:val="left"/>
      <w:pPr>
        <w:ind w:left="5434" w:hanging="804"/>
      </w:pPr>
      <w:rPr>
        <w:rFonts w:hint="default"/>
        <w:lang w:val="az" w:eastAsia="en-US" w:bidi="ar-SA"/>
      </w:rPr>
    </w:lvl>
    <w:lvl w:ilvl="6">
      <w:start w:val="0"/>
      <w:numFmt w:val="bullet"/>
      <w:lvlText w:val="•"/>
      <w:lvlJc w:val="left"/>
      <w:pPr>
        <w:ind w:left="6500" w:hanging="804"/>
      </w:pPr>
      <w:rPr>
        <w:rFonts w:hint="default"/>
        <w:lang w:val="az" w:eastAsia="en-US" w:bidi="ar-SA"/>
      </w:rPr>
    </w:lvl>
    <w:lvl w:ilvl="7">
      <w:start w:val="0"/>
      <w:numFmt w:val="bullet"/>
      <w:lvlText w:val="•"/>
      <w:lvlJc w:val="left"/>
      <w:pPr>
        <w:ind w:left="7567" w:hanging="804"/>
      </w:pPr>
      <w:rPr>
        <w:rFonts w:hint="default"/>
        <w:lang w:val="az" w:eastAsia="en-US" w:bidi="ar-SA"/>
      </w:rPr>
    </w:lvl>
    <w:lvl w:ilvl="8">
      <w:start w:val="0"/>
      <w:numFmt w:val="bullet"/>
      <w:lvlText w:val="•"/>
      <w:lvlJc w:val="left"/>
      <w:pPr>
        <w:ind w:left="8634" w:hanging="804"/>
      </w:pPr>
      <w:rPr>
        <w:rFonts w:hint="default"/>
        <w:lang w:val="az" w:eastAsia="en-US" w:bidi="ar-SA"/>
      </w:rPr>
    </w:lvl>
  </w:abstractNum>
  <w:abstractNum w:abstractNumId="52">
    <w:multiLevelType w:val="hybridMultilevel"/>
    <w:lvl w:ilvl="0">
      <w:start w:val="57"/>
      <w:numFmt w:val="decimal"/>
      <w:lvlText w:val="%1"/>
      <w:lvlJc w:val="left"/>
      <w:pPr>
        <w:ind w:left="100" w:hanging="793"/>
        <w:jc w:val="left"/>
      </w:pPr>
      <w:rPr>
        <w:rFonts w:hint="default"/>
        <w:lang w:val="az" w:eastAsia="en-US" w:bidi="ar-SA"/>
      </w:rPr>
    </w:lvl>
    <w:lvl w:ilvl="1">
      <w:start w:val="1"/>
      <w:numFmt w:val="decimal"/>
      <w:lvlText w:val="%1.%2."/>
      <w:lvlJc w:val="left"/>
      <w:pPr>
        <w:ind w:left="100" w:hanging="793"/>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793"/>
      </w:pPr>
      <w:rPr>
        <w:rFonts w:hint="default"/>
        <w:lang w:val="az" w:eastAsia="en-US" w:bidi="ar-SA"/>
      </w:rPr>
    </w:lvl>
    <w:lvl w:ilvl="3">
      <w:start w:val="0"/>
      <w:numFmt w:val="bullet"/>
      <w:lvlText w:val="•"/>
      <w:lvlJc w:val="left"/>
      <w:pPr>
        <w:ind w:left="3300" w:hanging="793"/>
      </w:pPr>
      <w:rPr>
        <w:rFonts w:hint="default"/>
        <w:lang w:val="az" w:eastAsia="en-US" w:bidi="ar-SA"/>
      </w:rPr>
    </w:lvl>
    <w:lvl w:ilvl="4">
      <w:start w:val="0"/>
      <w:numFmt w:val="bullet"/>
      <w:lvlText w:val="•"/>
      <w:lvlJc w:val="left"/>
      <w:pPr>
        <w:ind w:left="4367" w:hanging="793"/>
      </w:pPr>
      <w:rPr>
        <w:rFonts w:hint="default"/>
        <w:lang w:val="az" w:eastAsia="en-US" w:bidi="ar-SA"/>
      </w:rPr>
    </w:lvl>
    <w:lvl w:ilvl="5">
      <w:start w:val="0"/>
      <w:numFmt w:val="bullet"/>
      <w:lvlText w:val="•"/>
      <w:lvlJc w:val="left"/>
      <w:pPr>
        <w:ind w:left="5434" w:hanging="793"/>
      </w:pPr>
      <w:rPr>
        <w:rFonts w:hint="default"/>
        <w:lang w:val="az" w:eastAsia="en-US" w:bidi="ar-SA"/>
      </w:rPr>
    </w:lvl>
    <w:lvl w:ilvl="6">
      <w:start w:val="0"/>
      <w:numFmt w:val="bullet"/>
      <w:lvlText w:val="•"/>
      <w:lvlJc w:val="left"/>
      <w:pPr>
        <w:ind w:left="6500" w:hanging="793"/>
      </w:pPr>
      <w:rPr>
        <w:rFonts w:hint="default"/>
        <w:lang w:val="az" w:eastAsia="en-US" w:bidi="ar-SA"/>
      </w:rPr>
    </w:lvl>
    <w:lvl w:ilvl="7">
      <w:start w:val="0"/>
      <w:numFmt w:val="bullet"/>
      <w:lvlText w:val="•"/>
      <w:lvlJc w:val="left"/>
      <w:pPr>
        <w:ind w:left="7567" w:hanging="793"/>
      </w:pPr>
      <w:rPr>
        <w:rFonts w:hint="default"/>
        <w:lang w:val="az" w:eastAsia="en-US" w:bidi="ar-SA"/>
      </w:rPr>
    </w:lvl>
    <w:lvl w:ilvl="8">
      <w:start w:val="0"/>
      <w:numFmt w:val="bullet"/>
      <w:lvlText w:val="•"/>
      <w:lvlJc w:val="left"/>
      <w:pPr>
        <w:ind w:left="8634" w:hanging="793"/>
      </w:pPr>
      <w:rPr>
        <w:rFonts w:hint="default"/>
        <w:lang w:val="az" w:eastAsia="en-US" w:bidi="ar-SA"/>
      </w:rPr>
    </w:lvl>
  </w:abstractNum>
  <w:abstractNum w:abstractNumId="51">
    <w:multiLevelType w:val="hybridMultilevel"/>
    <w:lvl w:ilvl="0">
      <w:start w:val="56"/>
      <w:numFmt w:val="decimal"/>
      <w:lvlText w:val="%1"/>
      <w:lvlJc w:val="left"/>
      <w:pPr>
        <w:ind w:left="100" w:hanging="803"/>
        <w:jc w:val="left"/>
      </w:pPr>
      <w:rPr>
        <w:rFonts w:hint="default"/>
        <w:lang w:val="az" w:eastAsia="en-US" w:bidi="ar-SA"/>
      </w:rPr>
    </w:lvl>
    <w:lvl w:ilvl="1">
      <w:start w:val="1"/>
      <w:numFmt w:val="decimal"/>
      <w:lvlText w:val="%1.%2."/>
      <w:lvlJc w:val="left"/>
      <w:pPr>
        <w:ind w:left="100" w:hanging="803"/>
        <w:jc w:val="left"/>
      </w:pPr>
      <w:rPr>
        <w:rFonts w:hint="default" w:ascii="Courier New" w:hAnsi="Courier New" w:eastAsia="Courier New" w:cs="Courier New"/>
        <w:b w:val="0"/>
        <w:bCs w:val="0"/>
        <w:i w:val="0"/>
        <w:iCs w:val="0"/>
        <w:spacing w:val="-1"/>
        <w:w w:val="101"/>
        <w:sz w:val="19"/>
        <w:szCs w:val="19"/>
        <w:lang w:val="az" w:eastAsia="en-US" w:bidi="ar-SA"/>
      </w:rPr>
    </w:lvl>
    <w:lvl w:ilvl="2">
      <w:start w:val="1"/>
      <w:numFmt w:val="decimal"/>
      <w:lvlText w:val="%1.%2.%3."/>
      <w:lvlJc w:val="left"/>
      <w:pPr>
        <w:ind w:left="100" w:hanging="970"/>
        <w:jc w:val="left"/>
      </w:pPr>
      <w:rPr>
        <w:rFonts w:hint="default" w:ascii="Courier New" w:hAnsi="Courier New" w:eastAsia="Courier New" w:cs="Courier New"/>
        <w:b w:val="0"/>
        <w:bCs w:val="0"/>
        <w:i w:val="0"/>
        <w:iCs w:val="0"/>
        <w:spacing w:val="-1"/>
        <w:w w:val="101"/>
        <w:sz w:val="19"/>
        <w:szCs w:val="19"/>
        <w:lang w:val="az" w:eastAsia="en-US" w:bidi="ar-SA"/>
      </w:rPr>
    </w:lvl>
    <w:lvl w:ilvl="3">
      <w:start w:val="0"/>
      <w:numFmt w:val="bullet"/>
      <w:lvlText w:val="•"/>
      <w:lvlJc w:val="left"/>
      <w:pPr>
        <w:ind w:left="3300" w:hanging="970"/>
      </w:pPr>
      <w:rPr>
        <w:rFonts w:hint="default"/>
        <w:lang w:val="az" w:eastAsia="en-US" w:bidi="ar-SA"/>
      </w:rPr>
    </w:lvl>
    <w:lvl w:ilvl="4">
      <w:start w:val="0"/>
      <w:numFmt w:val="bullet"/>
      <w:lvlText w:val="•"/>
      <w:lvlJc w:val="left"/>
      <w:pPr>
        <w:ind w:left="4367" w:hanging="970"/>
      </w:pPr>
      <w:rPr>
        <w:rFonts w:hint="default"/>
        <w:lang w:val="az" w:eastAsia="en-US" w:bidi="ar-SA"/>
      </w:rPr>
    </w:lvl>
    <w:lvl w:ilvl="5">
      <w:start w:val="0"/>
      <w:numFmt w:val="bullet"/>
      <w:lvlText w:val="•"/>
      <w:lvlJc w:val="left"/>
      <w:pPr>
        <w:ind w:left="5434" w:hanging="970"/>
      </w:pPr>
      <w:rPr>
        <w:rFonts w:hint="default"/>
        <w:lang w:val="az" w:eastAsia="en-US" w:bidi="ar-SA"/>
      </w:rPr>
    </w:lvl>
    <w:lvl w:ilvl="6">
      <w:start w:val="0"/>
      <w:numFmt w:val="bullet"/>
      <w:lvlText w:val="•"/>
      <w:lvlJc w:val="left"/>
      <w:pPr>
        <w:ind w:left="6500" w:hanging="970"/>
      </w:pPr>
      <w:rPr>
        <w:rFonts w:hint="default"/>
        <w:lang w:val="az" w:eastAsia="en-US" w:bidi="ar-SA"/>
      </w:rPr>
    </w:lvl>
    <w:lvl w:ilvl="7">
      <w:start w:val="0"/>
      <w:numFmt w:val="bullet"/>
      <w:lvlText w:val="•"/>
      <w:lvlJc w:val="left"/>
      <w:pPr>
        <w:ind w:left="7567" w:hanging="970"/>
      </w:pPr>
      <w:rPr>
        <w:rFonts w:hint="default"/>
        <w:lang w:val="az" w:eastAsia="en-US" w:bidi="ar-SA"/>
      </w:rPr>
    </w:lvl>
    <w:lvl w:ilvl="8">
      <w:start w:val="0"/>
      <w:numFmt w:val="bullet"/>
      <w:lvlText w:val="•"/>
      <w:lvlJc w:val="left"/>
      <w:pPr>
        <w:ind w:left="8634" w:hanging="970"/>
      </w:pPr>
      <w:rPr>
        <w:rFonts w:hint="default"/>
        <w:lang w:val="az" w:eastAsia="en-US" w:bidi="ar-SA"/>
      </w:rPr>
    </w:lvl>
  </w:abstractNum>
  <w:abstractNum w:abstractNumId="50">
    <w:multiLevelType w:val="hybridMultilevel"/>
    <w:lvl w:ilvl="0">
      <w:start w:val="55"/>
      <w:numFmt w:val="decimal"/>
      <w:lvlText w:val="%1"/>
      <w:lvlJc w:val="left"/>
      <w:pPr>
        <w:ind w:left="100" w:hanging="731"/>
        <w:jc w:val="left"/>
      </w:pPr>
      <w:rPr>
        <w:rFonts w:hint="default"/>
        <w:lang w:val="az" w:eastAsia="en-US" w:bidi="ar-SA"/>
      </w:rPr>
    </w:lvl>
    <w:lvl w:ilvl="1">
      <w:start w:val="1"/>
      <w:numFmt w:val="decimal"/>
      <w:lvlText w:val="%1.%2."/>
      <w:lvlJc w:val="left"/>
      <w:pPr>
        <w:ind w:left="100" w:hanging="731"/>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731"/>
      </w:pPr>
      <w:rPr>
        <w:rFonts w:hint="default"/>
        <w:lang w:val="az" w:eastAsia="en-US" w:bidi="ar-SA"/>
      </w:rPr>
    </w:lvl>
    <w:lvl w:ilvl="3">
      <w:start w:val="0"/>
      <w:numFmt w:val="bullet"/>
      <w:lvlText w:val="•"/>
      <w:lvlJc w:val="left"/>
      <w:pPr>
        <w:ind w:left="3300" w:hanging="731"/>
      </w:pPr>
      <w:rPr>
        <w:rFonts w:hint="default"/>
        <w:lang w:val="az" w:eastAsia="en-US" w:bidi="ar-SA"/>
      </w:rPr>
    </w:lvl>
    <w:lvl w:ilvl="4">
      <w:start w:val="0"/>
      <w:numFmt w:val="bullet"/>
      <w:lvlText w:val="•"/>
      <w:lvlJc w:val="left"/>
      <w:pPr>
        <w:ind w:left="4367" w:hanging="731"/>
      </w:pPr>
      <w:rPr>
        <w:rFonts w:hint="default"/>
        <w:lang w:val="az" w:eastAsia="en-US" w:bidi="ar-SA"/>
      </w:rPr>
    </w:lvl>
    <w:lvl w:ilvl="5">
      <w:start w:val="0"/>
      <w:numFmt w:val="bullet"/>
      <w:lvlText w:val="•"/>
      <w:lvlJc w:val="left"/>
      <w:pPr>
        <w:ind w:left="5434" w:hanging="731"/>
      </w:pPr>
      <w:rPr>
        <w:rFonts w:hint="default"/>
        <w:lang w:val="az" w:eastAsia="en-US" w:bidi="ar-SA"/>
      </w:rPr>
    </w:lvl>
    <w:lvl w:ilvl="6">
      <w:start w:val="0"/>
      <w:numFmt w:val="bullet"/>
      <w:lvlText w:val="•"/>
      <w:lvlJc w:val="left"/>
      <w:pPr>
        <w:ind w:left="6500" w:hanging="731"/>
      </w:pPr>
      <w:rPr>
        <w:rFonts w:hint="default"/>
        <w:lang w:val="az" w:eastAsia="en-US" w:bidi="ar-SA"/>
      </w:rPr>
    </w:lvl>
    <w:lvl w:ilvl="7">
      <w:start w:val="0"/>
      <w:numFmt w:val="bullet"/>
      <w:lvlText w:val="•"/>
      <w:lvlJc w:val="left"/>
      <w:pPr>
        <w:ind w:left="7567" w:hanging="731"/>
      </w:pPr>
      <w:rPr>
        <w:rFonts w:hint="default"/>
        <w:lang w:val="az" w:eastAsia="en-US" w:bidi="ar-SA"/>
      </w:rPr>
    </w:lvl>
    <w:lvl w:ilvl="8">
      <w:start w:val="0"/>
      <w:numFmt w:val="bullet"/>
      <w:lvlText w:val="•"/>
      <w:lvlJc w:val="left"/>
      <w:pPr>
        <w:ind w:left="8634" w:hanging="731"/>
      </w:pPr>
      <w:rPr>
        <w:rFonts w:hint="default"/>
        <w:lang w:val="az" w:eastAsia="en-US" w:bidi="ar-SA"/>
      </w:rPr>
    </w:lvl>
  </w:abstractNum>
  <w:abstractNum w:abstractNumId="49">
    <w:multiLevelType w:val="hybridMultilevel"/>
    <w:lvl w:ilvl="0">
      <w:start w:val="54"/>
      <w:numFmt w:val="decimal"/>
      <w:lvlText w:val="%1"/>
      <w:lvlJc w:val="left"/>
      <w:pPr>
        <w:ind w:left="100" w:hanging="851"/>
        <w:jc w:val="left"/>
      </w:pPr>
      <w:rPr>
        <w:rFonts w:hint="default"/>
        <w:lang w:val="az" w:eastAsia="en-US" w:bidi="ar-SA"/>
      </w:rPr>
    </w:lvl>
    <w:lvl w:ilvl="1">
      <w:start w:val="1"/>
      <w:numFmt w:val="decimal"/>
      <w:lvlText w:val="%1.%2."/>
      <w:lvlJc w:val="left"/>
      <w:pPr>
        <w:ind w:left="100" w:hanging="851"/>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51"/>
      </w:pPr>
      <w:rPr>
        <w:rFonts w:hint="default"/>
        <w:lang w:val="az" w:eastAsia="en-US" w:bidi="ar-SA"/>
      </w:rPr>
    </w:lvl>
    <w:lvl w:ilvl="3">
      <w:start w:val="0"/>
      <w:numFmt w:val="bullet"/>
      <w:lvlText w:val="•"/>
      <w:lvlJc w:val="left"/>
      <w:pPr>
        <w:ind w:left="3300" w:hanging="851"/>
      </w:pPr>
      <w:rPr>
        <w:rFonts w:hint="default"/>
        <w:lang w:val="az" w:eastAsia="en-US" w:bidi="ar-SA"/>
      </w:rPr>
    </w:lvl>
    <w:lvl w:ilvl="4">
      <w:start w:val="0"/>
      <w:numFmt w:val="bullet"/>
      <w:lvlText w:val="•"/>
      <w:lvlJc w:val="left"/>
      <w:pPr>
        <w:ind w:left="4367" w:hanging="851"/>
      </w:pPr>
      <w:rPr>
        <w:rFonts w:hint="default"/>
        <w:lang w:val="az" w:eastAsia="en-US" w:bidi="ar-SA"/>
      </w:rPr>
    </w:lvl>
    <w:lvl w:ilvl="5">
      <w:start w:val="0"/>
      <w:numFmt w:val="bullet"/>
      <w:lvlText w:val="•"/>
      <w:lvlJc w:val="left"/>
      <w:pPr>
        <w:ind w:left="5434" w:hanging="851"/>
      </w:pPr>
      <w:rPr>
        <w:rFonts w:hint="default"/>
        <w:lang w:val="az" w:eastAsia="en-US" w:bidi="ar-SA"/>
      </w:rPr>
    </w:lvl>
    <w:lvl w:ilvl="6">
      <w:start w:val="0"/>
      <w:numFmt w:val="bullet"/>
      <w:lvlText w:val="•"/>
      <w:lvlJc w:val="left"/>
      <w:pPr>
        <w:ind w:left="6500" w:hanging="851"/>
      </w:pPr>
      <w:rPr>
        <w:rFonts w:hint="default"/>
        <w:lang w:val="az" w:eastAsia="en-US" w:bidi="ar-SA"/>
      </w:rPr>
    </w:lvl>
    <w:lvl w:ilvl="7">
      <w:start w:val="0"/>
      <w:numFmt w:val="bullet"/>
      <w:lvlText w:val="•"/>
      <w:lvlJc w:val="left"/>
      <w:pPr>
        <w:ind w:left="7567" w:hanging="851"/>
      </w:pPr>
      <w:rPr>
        <w:rFonts w:hint="default"/>
        <w:lang w:val="az" w:eastAsia="en-US" w:bidi="ar-SA"/>
      </w:rPr>
    </w:lvl>
    <w:lvl w:ilvl="8">
      <w:start w:val="0"/>
      <w:numFmt w:val="bullet"/>
      <w:lvlText w:val="•"/>
      <w:lvlJc w:val="left"/>
      <w:pPr>
        <w:ind w:left="8634" w:hanging="851"/>
      </w:pPr>
      <w:rPr>
        <w:rFonts w:hint="default"/>
        <w:lang w:val="az" w:eastAsia="en-US" w:bidi="ar-SA"/>
      </w:rPr>
    </w:lvl>
  </w:abstractNum>
  <w:abstractNum w:abstractNumId="48">
    <w:multiLevelType w:val="hybridMultilevel"/>
    <w:lvl w:ilvl="0">
      <w:start w:val="53"/>
      <w:numFmt w:val="decimal"/>
      <w:lvlText w:val="%1"/>
      <w:lvlJc w:val="left"/>
      <w:pPr>
        <w:ind w:left="100" w:hanging="752"/>
        <w:jc w:val="left"/>
      </w:pPr>
      <w:rPr>
        <w:rFonts w:hint="default"/>
        <w:lang w:val="az" w:eastAsia="en-US" w:bidi="ar-SA"/>
      </w:rPr>
    </w:lvl>
    <w:lvl w:ilvl="1">
      <w:start w:val="1"/>
      <w:numFmt w:val="decimal"/>
      <w:lvlText w:val="%1.%2."/>
      <w:lvlJc w:val="left"/>
      <w:pPr>
        <w:ind w:left="100" w:hanging="752"/>
        <w:jc w:val="left"/>
      </w:pPr>
      <w:rPr>
        <w:rFonts w:hint="default"/>
        <w:strike/>
        <w:spacing w:val="-1"/>
        <w:w w:val="97"/>
        <w:lang w:val="az" w:eastAsia="en-US" w:bidi="ar-SA"/>
      </w:rPr>
    </w:lvl>
    <w:lvl w:ilvl="2">
      <w:start w:val="1"/>
      <w:numFmt w:val="decimal"/>
      <w:lvlText w:val="%1.%2.%3."/>
      <w:lvlJc w:val="left"/>
      <w:pPr>
        <w:ind w:left="100" w:hanging="958"/>
        <w:jc w:val="left"/>
      </w:pPr>
      <w:rPr>
        <w:rFonts w:hint="default" w:ascii="Courier New" w:hAnsi="Courier New" w:eastAsia="Courier New" w:cs="Courier New"/>
        <w:b w:val="0"/>
        <w:bCs w:val="0"/>
        <w:i w:val="0"/>
        <w:iCs w:val="0"/>
        <w:spacing w:val="-1"/>
        <w:w w:val="101"/>
        <w:sz w:val="19"/>
        <w:szCs w:val="19"/>
        <w:lang w:val="az" w:eastAsia="en-US" w:bidi="ar-SA"/>
      </w:rPr>
    </w:lvl>
    <w:lvl w:ilvl="3">
      <w:start w:val="0"/>
      <w:numFmt w:val="bullet"/>
      <w:lvlText w:val="•"/>
      <w:lvlJc w:val="left"/>
      <w:pPr>
        <w:ind w:left="3300" w:hanging="958"/>
      </w:pPr>
      <w:rPr>
        <w:rFonts w:hint="default"/>
        <w:lang w:val="az" w:eastAsia="en-US" w:bidi="ar-SA"/>
      </w:rPr>
    </w:lvl>
    <w:lvl w:ilvl="4">
      <w:start w:val="0"/>
      <w:numFmt w:val="bullet"/>
      <w:lvlText w:val="•"/>
      <w:lvlJc w:val="left"/>
      <w:pPr>
        <w:ind w:left="4367" w:hanging="958"/>
      </w:pPr>
      <w:rPr>
        <w:rFonts w:hint="default"/>
        <w:lang w:val="az" w:eastAsia="en-US" w:bidi="ar-SA"/>
      </w:rPr>
    </w:lvl>
    <w:lvl w:ilvl="5">
      <w:start w:val="0"/>
      <w:numFmt w:val="bullet"/>
      <w:lvlText w:val="•"/>
      <w:lvlJc w:val="left"/>
      <w:pPr>
        <w:ind w:left="5434" w:hanging="958"/>
      </w:pPr>
      <w:rPr>
        <w:rFonts w:hint="default"/>
        <w:lang w:val="az" w:eastAsia="en-US" w:bidi="ar-SA"/>
      </w:rPr>
    </w:lvl>
    <w:lvl w:ilvl="6">
      <w:start w:val="0"/>
      <w:numFmt w:val="bullet"/>
      <w:lvlText w:val="•"/>
      <w:lvlJc w:val="left"/>
      <w:pPr>
        <w:ind w:left="6500" w:hanging="958"/>
      </w:pPr>
      <w:rPr>
        <w:rFonts w:hint="default"/>
        <w:lang w:val="az" w:eastAsia="en-US" w:bidi="ar-SA"/>
      </w:rPr>
    </w:lvl>
    <w:lvl w:ilvl="7">
      <w:start w:val="0"/>
      <w:numFmt w:val="bullet"/>
      <w:lvlText w:val="•"/>
      <w:lvlJc w:val="left"/>
      <w:pPr>
        <w:ind w:left="7567" w:hanging="958"/>
      </w:pPr>
      <w:rPr>
        <w:rFonts w:hint="default"/>
        <w:lang w:val="az" w:eastAsia="en-US" w:bidi="ar-SA"/>
      </w:rPr>
    </w:lvl>
    <w:lvl w:ilvl="8">
      <w:start w:val="0"/>
      <w:numFmt w:val="bullet"/>
      <w:lvlText w:val="•"/>
      <w:lvlJc w:val="left"/>
      <w:pPr>
        <w:ind w:left="8634" w:hanging="958"/>
      </w:pPr>
      <w:rPr>
        <w:rFonts w:hint="default"/>
        <w:lang w:val="az" w:eastAsia="en-US" w:bidi="ar-SA"/>
      </w:rPr>
    </w:lvl>
  </w:abstractNum>
  <w:abstractNum w:abstractNumId="47">
    <w:multiLevelType w:val="hybridMultilevel"/>
    <w:lvl w:ilvl="0">
      <w:start w:val="52"/>
      <w:numFmt w:val="decimal"/>
      <w:lvlText w:val="%1"/>
      <w:lvlJc w:val="left"/>
      <w:pPr>
        <w:ind w:left="100" w:hanging="714"/>
        <w:jc w:val="left"/>
      </w:pPr>
      <w:rPr>
        <w:rFonts w:hint="default"/>
        <w:lang w:val="az" w:eastAsia="en-US" w:bidi="ar-SA"/>
      </w:rPr>
    </w:lvl>
    <w:lvl w:ilvl="1">
      <w:start w:val="1"/>
      <w:numFmt w:val="decimal"/>
      <w:lvlText w:val="%1.%2."/>
      <w:lvlJc w:val="left"/>
      <w:pPr>
        <w:ind w:left="100" w:hanging="714"/>
        <w:jc w:val="left"/>
      </w:pPr>
      <w:rPr>
        <w:rFonts w:hint="default" w:ascii="Courier New" w:hAnsi="Courier New" w:eastAsia="Courier New" w:cs="Courier New"/>
        <w:b w:val="0"/>
        <w:bCs w:val="0"/>
        <w:i w:val="0"/>
        <w:iCs w:val="0"/>
        <w:spacing w:val="-1"/>
        <w:w w:val="101"/>
        <w:sz w:val="19"/>
        <w:szCs w:val="19"/>
        <w:lang w:val="az" w:eastAsia="en-US" w:bidi="ar-SA"/>
      </w:rPr>
    </w:lvl>
    <w:lvl w:ilvl="2">
      <w:start w:val="1"/>
      <w:numFmt w:val="decimal"/>
      <w:lvlText w:val="%1.%2.%3."/>
      <w:lvlJc w:val="left"/>
      <w:pPr>
        <w:ind w:left="100" w:hanging="1099"/>
        <w:jc w:val="left"/>
      </w:pPr>
      <w:rPr>
        <w:rFonts w:hint="default" w:ascii="Courier New" w:hAnsi="Courier New" w:eastAsia="Courier New" w:cs="Courier New"/>
        <w:b w:val="0"/>
        <w:bCs w:val="0"/>
        <w:i w:val="0"/>
        <w:iCs w:val="0"/>
        <w:spacing w:val="-1"/>
        <w:w w:val="101"/>
        <w:sz w:val="19"/>
        <w:szCs w:val="19"/>
        <w:lang w:val="az" w:eastAsia="en-US" w:bidi="ar-SA"/>
      </w:rPr>
    </w:lvl>
    <w:lvl w:ilvl="3">
      <w:start w:val="0"/>
      <w:numFmt w:val="bullet"/>
      <w:lvlText w:val="•"/>
      <w:lvlJc w:val="left"/>
      <w:pPr>
        <w:ind w:left="3300" w:hanging="1099"/>
      </w:pPr>
      <w:rPr>
        <w:rFonts w:hint="default"/>
        <w:lang w:val="az" w:eastAsia="en-US" w:bidi="ar-SA"/>
      </w:rPr>
    </w:lvl>
    <w:lvl w:ilvl="4">
      <w:start w:val="0"/>
      <w:numFmt w:val="bullet"/>
      <w:lvlText w:val="•"/>
      <w:lvlJc w:val="left"/>
      <w:pPr>
        <w:ind w:left="4367" w:hanging="1099"/>
      </w:pPr>
      <w:rPr>
        <w:rFonts w:hint="default"/>
        <w:lang w:val="az" w:eastAsia="en-US" w:bidi="ar-SA"/>
      </w:rPr>
    </w:lvl>
    <w:lvl w:ilvl="5">
      <w:start w:val="0"/>
      <w:numFmt w:val="bullet"/>
      <w:lvlText w:val="•"/>
      <w:lvlJc w:val="left"/>
      <w:pPr>
        <w:ind w:left="5434" w:hanging="1099"/>
      </w:pPr>
      <w:rPr>
        <w:rFonts w:hint="default"/>
        <w:lang w:val="az" w:eastAsia="en-US" w:bidi="ar-SA"/>
      </w:rPr>
    </w:lvl>
    <w:lvl w:ilvl="6">
      <w:start w:val="0"/>
      <w:numFmt w:val="bullet"/>
      <w:lvlText w:val="•"/>
      <w:lvlJc w:val="left"/>
      <w:pPr>
        <w:ind w:left="6500" w:hanging="1099"/>
      </w:pPr>
      <w:rPr>
        <w:rFonts w:hint="default"/>
        <w:lang w:val="az" w:eastAsia="en-US" w:bidi="ar-SA"/>
      </w:rPr>
    </w:lvl>
    <w:lvl w:ilvl="7">
      <w:start w:val="0"/>
      <w:numFmt w:val="bullet"/>
      <w:lvlText w:val="•"/>
      <w:lvlJc w:val="left"/>
      <w:pPr>
        <w:ind w:left="7567" w:hanging="1099"/>
      </w:pPr>
      <w:rPr>
        <w:rFonts w:hint="default"/>
        <w:lang w:val="az" w:eastAsia="en-US" w:bidi="ar-SA"/>
      </w:rPr>
    </w:lvl>
    <w:lvl w:ilvl="8">
      <w:start w:val="0"/>
      <w:numFmt w:val="bullet"/>
      <w:lvlText w:val="•"/>
      <w:lvlJc w:val="left"/>
      <w:pPr>
        <w:ind w:left="8634" w:hanging="1099"/>
      </w:pPr>
      <w:rPr>
        <w:rFonts w:hint="default"/>
        <w:lang w:val="az" w:eastAsia="en-US" w:bidi="ar-SA"/>
      </w:rPr>
    </w:lvl>
  </w:abstractNum>
  <w:abstractNum w:abstractNumId="46">
    <w:multiLevelType w:val="hybridMultilevel"/>
    <w:lvl w:ilvl="0">
      <w:start w:val="51"/>
      <w:numFmt w:val="decimal"/>
      <w:lvlText w:val="%1"/>
      <w:lvlJc w:val="left"/>
      <w:pPr>
        <w:ind w:left="100" w:hanging="696"/>
        <w:jc w:val="left"/>
      </w:pPr>
      <w:rPr>
        <w:rFonts w:hint="default"/>
        <w:lang w:val="az" w:eastAsia="en-US" w:bidi="ar-SA"/>
      </w:rPr>
    </w:lvl>
    <w:lvl w:ilvl="1">
      <w:start w:val="1"/>
      <w:numFmt w:val="decimal"/>
      <w:lvlText w:val="%1.%2."/>
      <w:lvlJc w:val="left"/>
      <w:pPr>
        <w:ind w:left="100" w:hanging="696"/>
        <w:jc w:val="left"/>
      </w:pPr>
      <w:rPr>
        <w:rFonts w:hint="default" w:ascii="Courier New" w:hAnsi="Courier New" w:eastAsia="Courier New" w:cs="Courier New"/>
        <w:b w:val="0"/>
        <w:bCs w:val="0"/>
        <w:i w:val="0"/>
        <w:iCs w:val="0"/>
        <w:strike/>
        <w:spacing w:val="-1"/>
        <w:w w:val="97"/>
        <w:sz w:val="19"/>
        <w:szCs w:val="19"/>
        <w:lang w:val="az" w:eastAsia="en-US" w:bidi="ar-SA"/>
      </w:rPr>
    </w:lvl>
    <w:lvl w:ilvl="2">
      <w:start w:val="0"/>
      <w:numFmt w:val="bullet"/>
      <w:lvlText w:val="•"/>
      <w:lvlJc w:val="left"/>
      <w:pPr>
        <w:ind w:left="2233" w:hanging="696"/>
      </w:pPr>
      <w:rPr>
        <w:rFonts w:hint="default"/>
        <w:lang w:val="az" w:eastAsia="en-US" w:bidi="ar-SA"/>
      </w:rPr>
    </w:lvl>
    <w:lvl w:ilvl="3">
      <w:start w:val="0"/>
      <w:numFmt w:val="bullet"/>
      <w:lvlText w:val="•"/>
      <w:lvlJc w:val="left"/>
      <w:pPr>
        <w:ind w:left="3300" w:hanging="696"/>
      </w:pPr>
      <w:rPr>
        <w:rFonts w:hint="default"/>
        <w:lang w:val="az" w:eastAsia="en-US" w:bidi="ar-SA"/>
      </w:rPr>
    </w:lvl>
    <w:lvl w:ilvl="4">
      <w:start w:val="0"/>
      <w:numFmt w:val="bullet"/>
      <w:lvlText w:val="•"/>
      <w:lvlJc w:val="left"/>
      <w:pPr>
        <w:ind w:left="4367" w:hanging="696"/>
      </w:pPr>
      <w:rPr>
        <w:rFonts w:hint="default"/>
        <w:lang w:val="az" w:eastAsia="en-US" w:bidi="ar-SA"/>
      </w:rPr>
    </w:lvl>
    <w:lvl w:ilvl="5">
      <w:start w:val="0"/>
      <w:numFmt w:val="bullet"/>
      <w:lvlText w:val="•"/>
      <w:lvlJc w:val="left"/>
      <w:pPr>
        <w:ind w:left="5434" w:hanging="696"/>
      </w:pPr>
      <w:rPr>
        <w:rFonts w:hint="default"/>
        <w:lang w:val="az" w:eastAsia="en-US" w:bidi="ar-SA"/>
      </w:rPr>
    </w:lvl>
    <w:lvl w:ilvl="6">
      <w:start w:val="0"/>
      <w:numFmt w:val="bullet"/>
      <w:lvlText w:val="•"/>
      <w:lvlJc w:val="left"/>
      <w:pPr>
        <w:ind w:left="6500" w:hanging="696"/>
      </w:pPr>
      <w:rPr>
        <w:rFonts w:hint="default"/>
        <w:lang w:val="az" w:eastAsia="en-US" w:bidi="ar-SA"/>
      </w:rPr>
    </w:lvl>
    <w:lvl w:ilvl="7">
      <w:start w:val="0"/>
      <w:numFmt w:val="bullet"/>
      <w:lvlText w:val="•"/>
      <w:lvlJc w:val="left"/>
      <w:pPr>
        <w:ind w:left="7567" w:hanging="696"/>
      </w:pPr>
      <w:rPr>
        <w:rFonts w:hint="default"/>
        <w:lang w:val="az" w:eastAsia="en-US" w:bidi="ar-SA"/>
      </w:rPr>
    </w:lvl>
    <w:lvl w:ilvl="8">
      <w:start w:val="0"/>
      <w:numFmt w:val="bullet"/>
      <w:lvlText w:val="•"/>
      <w:lvlJc w:val="left"/>
      <w:pPr>
        <w:ind w:left="8634" w:hanging="696"/>
      </w:pPr>
      <w:rPr>
        <w:rFonts w:hint="default"/>
        <w:lang w:val="az" w:eastAsia="en-US" w:bidi="ar-SA"/>
      </w:rPr>
    </w:lvl>
  </w:abstractNum>
  <w:abstractNum w:abstractNumId="45">
    <w:multiLevelType w:val="hybridMultilevel"/>
    <w:lvl w:ilvl="0">
      <w:start w:val="50"/>
      <w:numFmt w:val="decimal"/>
      <w:lvlText w:val="%1"/>
      <w:lvlJc w:val="left"/>
      <w:pPr>
        <w:ind w:left="100" w:hanging="712"/>
        <w:jc w:val="left"/>
      </w:pPr>
      <w:rPr>
        <w:rFonts w:hint="default"/>
        <w:lang w:val="az" w:eastAsia="en-US" w:bidi="ar-SA"/>
      </w:rPr>
    </w:lvl>
    <w:lvl w:ilvl="1">
      <w:start w:val="1"/>
      <w:numFmt w:val="decimal"/>
      <w:lvlText w:val="%1.%2."/>
      <w:lvlJc w:val="left"/>
      <w:pPr>
        <w:ind w:left="100" w:hanging="712"/>
        <w:jc w:val="left"/>
      </w:pPr>
      <w:rPr>
        <w:rFonts w:hint="default"/>
        <w:spacing w:val="-1"/>
        <w:w w:val="101"/>
        <w:lang w:val="az" w:eastAsia="en-US" w:bidi="ar-SA"/>
      </w:rPr>
    </w:lvl>
    <w:lvl w:ilvl="2">
      <w:start w:val="0"/>
      <w:numFmt w:val="bullet"/>
      <w:lvlText w:val="•"/>
      <w:lvlJc w:val="left"/>
      <w:pPr>
        <w:ind w:left="2233" w:hanging="712"/>
      </w:pPr>
      <w:rPr>
        <w:rFonts w:hint="default"/>
        <w:lang w:val="az" w:eastAsia="en-US" w:bidi="ar-SA"/>
      </w:rPr>
    </w:lvl>
    <w:lvl w:ilvl="3">
      <w:start w:val="0"/>
      <w:numFmt w:val="bullet"/>
      <w:lvlText w:val="•"/>
      <w:lvlJc w:val="left"/>
      <w:pPr>
        <w:ind w:left="3300" w:hanging="712"/>
      </w:pPr>
      <w:rPr>
        <w:rFonts w:hint="default"/>
        <w:lang w:val="az" w:eastAsia="en-US" w:bidi="ar-SA"/>
      </w:rPr>
    </w:lvl>
    <w:lvl w:ilvl="4">
      <w:start w:val="0"/>
      <w:numFmt w:val="bullet"/>
      <w:lvlText w:val="•"/>
      <w:lvlJc w:val="left"/>
      <w:pPr>
        <w:ind w:left="4367" w:hanging="712"/>
      </w:pPr>
      <w:rPr>
        <w:rFonts w:hint="default"/>
        <w:lang w:val="az" w:eastAsia="en-US" w:bidi="ar-SA"/>
      </w:rPr>
    </w:lvl>
    <w:lvl w:ilvl="5">
      <w:start w:val="0"/>
      <w:numFmt w:val="bullet"/>
      <w:lvlText w:val="•"/>
      <w:lvlJc w:val="left"/>
      <w:pPr>
        <w:ind w:left="5434" w:hanging="712"/>
      </w:pPr>
      <w:rPr>
        <w:rFonts w:hint="default"/>
        <w:lang w:val="az" w:eastAsia="en-US" w:bidi="ar-SA"/>
      </w:rPr>
    </w:lvl>
    <w:lvl w:ilvl="6">
      <w:start w:val="0"/>
      <w:numFmt w:val="bullet"/>
      <w:lvlText w:val="•"/>
      <w:lvlJc w:val="left"/>
      <w:pPr>
        <w:ind w:left="6500" w:hanging="712"/>
      </w:pPr>
      <w:rPr>
        <w:rFonts w:hint="default"/>
        <w:lang w:val="az" w:eastAsia="en-US" w:bidi="ar-SA"/>
      </w:rPr>
    </w:lvl>
    <w:lvl w:ilvl="7">
      <w:start w:val="0"/>
      <w:numFmt w:val="bullet"/>
      <w:lvlText w:val="•"/>
      <w:lvlJc w:val="left"/>
      <w:pPr>
        <w:ind w:left="7567" w:hanging="712"/>
      </w:pPr>
      <w:rPr>
        <w:rFonts w:hint="default"/>
        <w:lang w:val="az" w:eastAsia="en-US" w:bidi="ar-SA"/>
      </w:rPr>
    </w:lvl>
    <w:lvl w:ilvl="8">
      <w:start w:val="0"/>
      <w:numFmt w:val="bullet"/>
      <w:lvlText w:val="•"/>
      <w:lvlJc w:val="left"/>
      <w:pPr>
        <w:ind w:left="8634" w:hanging="712"/>
      </w:pPr>
      <w:rPr>
        <w:rFonts w:hint="default"/>
        <w:lang w:val="az" w:eastAsia="en-US" w:bidi="ar-SA"/>
      </w:rPr>
    </w:lvl>
  </w:abstractNum>
  <w:abstractNum w:abstractNumId="44">
    <w:multiLevelType w:val="hybridMultilevel"/>
    <w:lvl w:ilvl="0">
      <w:start w:val="49"/>
      <w:numFmt w:val="decimal"/>
      <w:lvlText w:val="%1"/>
      <w:lvlJc w:val="left"/>
      <w:pPr>
        <w:ind w:left="100" w:hanging="706"/>
        <w:jc w:val="left"/>
      </w:pPr>
      <w:rPr>
        <w:rFonts w:hint="default"/>
        <w:lang w:val="az" w:eastAsia="en-US" w:bidi="ar-SA"/>
      </w:rPr>
    </w:lvl>
    <w:lvl w:ilvl="1">
      <w:start w:val="1"/>
      <w:numFmt w:val="decimal"/>
      <w:lvlText w:val="%1.%2."/>
      <w:lvlJc w:val="left"/>
      <w:pPr>
        <w:ind w:left="100" w:hanging="706"/>
        <w:jc w:val="left"/>
      </w:pPr>
      <w:rPr>
        <w:rFonts w:hint="default"/>
        <w:spacing w:val="-1"/>
        <w:w w:val="101"/>
        <w:lang w:val="az" w:eastAsia="en-US" w:bidi="ar-SA"/>
      </w:rPr>
    </w:lvl>
    <w:lvl w:ilvl="2">
      <w:start w:val="0"/>
      <w:numFmt w:val="bullet"/>
      <w:lvlText w:val="•"/>
      <w:lvlJc w:val="left"/>
      <w:pPr>
        <w:ind w:left="2233" w:hanging="706"/>
      </w:pPr>
      <w:rPr>
        <w:rFonts w:hint="default"/>
        <w:lang w:val="az" w:eastAsia="en-US" w:bidi="ar-SA"/>
      </w:rPr>
    </w:lvl>
    <w:lvl w:ilvl="3">
      <w:start w:val="0"/>
      <w:numFmt w:val="bullet"/>
      <w:lvlText w:val="•"/>
      <w:lvlJc w:val="left"/>
      <w:pPr>
        <w:ind w:left="3300" w:hanging="706"/>
      </w:pPr>
      <w:rPr>
        <w:rFonts w:hint="default"/>
        <w:lang w:val="az" w:eastAsia="en-US" w:bidi="ar-SA"/>
      </w:rPr>
    </w:lvl>
    <w:lvl w:ilvl="4">
      <w:start w:val="0"/>
      <w:numFmt w:val="bullet"/>
      <w:lvlText w:val="•"/>
      <w:lvlJc w:val="left"/>
      <w:pPr>
        <w:ind w:left="4367" w:hanging="706"/>
      </w:pPr>
      <w:rPr>
        <w:rFonts w:hint="default"/>
        <w:lang w:val="az" w:eastAsia="en-US" w:bidi="ar-SA"/>
      </w:rPr>
    </w:lvl>
    <w:lvl w:ilvl="5">
      <w:start w:val="0"/>
      <w:numFmt w:val="bullet"/>
      <w:lvlText w:val="•"/>
      <w:lvlJc w:val="left"/>
      <w:pPr>
        <w:ind w:left="5434" w:hanging="706"/>
      </w:pPr>
      <w:rPr>
        <w:rFonts w:hint="default"/>
        <w:lang w:val="az" w:eastAsia="en-US" w:bidi="ar-SA"/>
      </w:rPr>
    </w:lvl>
    <w:lvl w:ilvl="6">
      <w:start w:val="0"/>
      <w:numFmt w:val="bullet"/>
      <w:lvlText w:val="•"/>
      <w:lvlJc w:val="left"/>
      <w:pPr>
        <w:ind w:left="6500" w:hanging="706"/>
      </w:pPr>
      <w:rPr>
        <w:rFonts w:hint="default"/>
        <w:lang w:val="az" w:eastAsia="en-US" w:bidi="ar-SA"/>
      </w:rPr>
    </w:lvl>
    <w:lvl w:ilvl="7">
      <w:start w:val="0"/>
      <w:numFmt w:val="bullet"/>
      <w:lvlText w:val="•"/>
      <w:lvlJc w:val="left"/>
      <w:pPr>
        <w:ind w:left="7567" w:hanging="706"/>
      </w:pPr>
      <w:rPr>
        <w:rFonts w:hint="default"/>
        <w:lang w:val="az" w:eastAsia="en-US" w:bidi="ar-SA"/>
      </w:rPr>
    </w:lvl>
    <w:lvl w:ilvl="8">
      <w:start w:val="0"/>
      <w:numFmt w:val="bullet"/>
      <w:lvlText w:val="•"/>
      <w:lvlJc w:val="left"/>
      <w:pPr>
        <w:ind w:left="8634" w:hanging="706"/>
      </w:pPr>
      <w:rPr>
        <w:rFonts w:hint="default"/>
        <w:lang w:val="az" w:eastAsia="en-US" w:bidi="ar-SA"/>
      </w:rPr>
    </w:lvl>
  </w:abstractNum>
  <w:abstractNum w:abstractNumId="43">
    <w:multiLevelType w:val="hybridMultilevel"/>
    <w:lvl w:ilvl="0">
      <w:start w:val="48"/>
      <w:numFmt w:val="decimal"/>
      <w:lvlText w:val="%1"/>
      <w:lvlJc w:val="left"/>
      <w:pPr>
        <w:ind w:left="100" w:hanging="493"/>
        <w:jc w:val="left"/>
      </w:pPr>
      <w:rPr>
        <w:rFonts w:hint="default"/>
        <w:lang w:val="az" w:eastAsia="en-US" w:bidi="ar-SA"/>
      </w:rPr>
    </w:lvl>
    <w:lvl w:ilvl="1">
      <w:start w:val="0"/>
      <w:numFmt w:val="decimal"/>
      <w:lvlText w:val="%1.%2."/>
      <w:lvlJc w:val="left"/>
      <w:pPr>
        <w:ind w:left="100" w:hanging="493"/>
        <w:jc w:val="left"/>
      </w:pPr>
      <w:rPr>
        <w:rFonts w:hint="default" w:ascii="Times New Roman" w:hAnsi="Times New Roman" w:eastAsia="Times New Roman" w:cs="Times New Roman"/>
        <w:b/>
        <w:bCs/>
        <w:i/>
        <w:iCs/>
        <w:spacing w:val="-1"/>
        <w:w w:val="107"/>
        <w:sz w:val="19"/>
        <w:szCs w:val="19"/>
        <w:lang w:val="az" w:eastAsia="en-US" w:bidi="ar-SA"/>
      </w:rPr>
    </w:lvl>
    <w:lvl w:ilvl="2">
      <w:start w:val="1"/>
      <w:numFmt w:val="decimal"/>
      <w:lvlText w:val="%1.%2.%3."/>
      <w:lvlJc w:val="left"/>
      <w:pPr>
        <w:ind w:left="100" w:hanging="617"/>
        <w:jc w:val="left"/>
      </w:pPr>
      <w:rPr>
        <w:rFonts w:hint="default" w:ascii="Times New Roman" w:hAnsi="Times New Roman" w:eastAsia="Times New Roman" w:cs="Times New Roman"/>
        <w:b/>
        <w:bCs/>
        <w:i/>
        <w:iCs/>
        <w:spacing w:val="-1"/>
        <w:w w:val="107"/>
        <w:sz w:val="19"/>
        <w:szCs w:val="19"/>
        <w:lang w:val="az" w:eastAsia="en-US" w:bidi="ar-SA"/>
      </w:rPr>
    </w:lvl>
    <w:lvl w:ilvl="3">
      <w:start w:val="0"/>
      <w:numFmt w:val="bullet"/>
      <w:lvlText w:val="•"/>
      <w:lvlJc w:val="left"/>
      <w:pPr>
        <w:ind w:left="3300" w:hanging="617"/>
      </w:pPr>
      <w:rPr>
        <w:rFonts w:hint="default"/>
        <w:lang w:val="az" w:eastAsia="en-US" w:bidi="ar-SA"/>
      </w:rPr>
    </w:lvl>
    <w:lvl w:ilvl="4">
      <w:start w:val="0"/>
      <w:numFmt w:val="bullet"/>
      <w:lvlText w:val="•"/>
      <w:lvlJc w:val="left"/>
      <w:pPr>
        <w:ind w:left="4367" w:hanging="617"/>
      </w:pPr>
      <w:rPr>
        <w:rFonts w:hint="default"/>
        <w:lang w:val="az" w:eastAsia="en-US" w:bidi="ar-SA"/>
      </w:rPr>
    </w:lvl>
    <w:lvl w:ilvl="5">
      <w:start w:val="0"/>
      <w:numFmt w:val="bullet"/>
      <w:lvlText w:val="•"/>
      <w:lvlJc w:val="left"/>
      <w:pPr>
        <w:ind w:left="5434" w:hanging="617"/>
      </w:pPr>
      <w:rPr>
        <w:rFonts w:hint="default"/>
        <w:lang w:val="az" w:eastAsia="en-US" w:bidi="ar-SA"/>
      </w:rPr>
    </w:lvl>
    <w:lvl w:ilvl="6">
      <w:start w:val="0"/>
      <w:numFmt w:val="bullet"/>
      <w:lvlText w:val="•"/>
      <w:lvlJc w:val="left"/>
      <w:pPr>
        <w:ind w:left="6500" w:hanging="617"/>
      </w:pPr>
      <w:rPr>
        <w:rFonts w:hint="default"/>
        <w:lang w:val="az" w:eastAsia="en-US" w:bidi="ar-SA"/>
      </w:rPr>
    </w:lvl>
    <w:lvl w:ilvl="7">
      <w:start w:val="0"/>
      <w:numFmt w:val="bullet"/>
      <w:lvlText w:val="•"/>
      <w:lvlJc w:val="left"/>
      <w:pPr>
        <w:ind w:left="7567" w:hanging="617"/>
      </w:pPr>
      <w:rPr>
        <w:rFonts w:hint="default"/>
        <w:lang w:val="az" w:eastAsia="en-US" w:bidi="ar-SA"/>
      </w:rPr>
    </w:lvl>
    <w:lvl w:ilvl="8">
      <w:start w:val="0"/>
      <w:numFmt w:val="bullet"/>
      <w:lvlText w:val="•"/>
      <w:lvlJc w:val="left"/>
      <w:pPr>
        <w:ind w:left="8634" w:hanging="617"/>
      </w:pPr>
      <w:rPr>
        <w:rFonts w:hint="default"/>
        <w:lang w:val="az" w:eastAsia="en-US" w:bidi="ar-SA"/>
      </w:rPr>
    </w:lvl>
  </w:abstractNum>
  <w:abstractNum w:abstractNumId="42">
    <w:multiLevelType w:val="hybridMultilevel"/>
    <w:lvl w:ilvl="0">
      <w:start w:val="47"/>
      <w:numFmt w:val="decimal"/>
      <w:lvlText w:val="%1"/>
      <w:lvlJc w:val="left"/>
      <w:pPr>
        <w:ind w:left="1352" w:hanging="809"/>
        <w:jc w:val="left"/>
      </w:pPr>
      <w:rPr>
        <w:rFonts w:hint="default"/>
        <w:lang w:val="az" w:eastAsia="en-US" w:bidi="ar-SA"/>
      </w:rPr>
    </w:lvl>
    <w:lvl w:ilvl="1">
      <w:start w:val="4"/>
      <w:numFmt w:val="decimal"/>
      <w:lvlText w:val="%1.%2"/>
      <w:lvlJc w:val="left"/>
      <w:pPr>
        <w:ind w:left="1352" w:hanging="809"/>
        <w:jc w:val="left"/>
      </w:pPr>
      <w:rPr>
        <w:rFonts w:hint="default"/>
        <w:lang w:val="az" w:eastAsia="en-US" w:bidi="ar-SA"/>
      </w:rPr>
    </w:lvl>
    <w:lvl w:ilvl="2">
      <w:start w:val="2"/>
      <w:numFmt w:val="decimal"/>
      <w:lvlText w:val="%1.%2.%3"/>
      <w:lvlJc w:val="left"/>
      <w:pPr>
        <w:ind w:left="1352" w:hanging="809"/>
        <w:jc w:val="left"/>
      </w:pPr>
      <w:rPr>
        <w:rFonts w:hint="default"/>
        <w:spacing w:val="-1"/>
        <w:w w:val="101"/>
        <w:lang w:val="az" w:eastAsia="en-US" w:bidi="ar-SA"/>
      </w:rPr>
    </w:lvl>
    <w:lvl w:ilvl="3">
      <w:start w:val="0"/>
      <w:numFmt w:val="bullet"/>
      <w:lvlText w:val="•"/>
      <w:lvlJc w:val="left"/>
      <w:pPr>
        <w:ind w:left="4182" w:hanging="809"/>
      </w:pPr>
      <w:rPr>
        <w:rFonts w:hint="default"/>
        <w:lang w:val="az" w:eastAsia="en-US" w:bidi="ar-SA"/>
      </w:rPr>
    </w:lvl>
    <w:lvl w:ilvl="4">
      <w:start w:val="0"/>
      <w:numFmt w:val="bullet"/>
      <w:lvlText w:val="•"/>
      <w:lvlJc w:val="left"/>
      <w:pPr>
        <w:ind w:left="5123" w:hanging="809"/>
      </w:pPr>
      <w:rPr>
        <w:rFonts w:hint="default"/>
        <w:lang w:val="az" w:eastAsia="en-US" w:bidi="ar-SA"/>
      </w:rPr>
    </w:lvl>
    <w:lvl w:ilvl="5">
      <w:start w:val="0"/>
      <w:numFmt w:val="bullet"/>
      <w:lvlText w:val="•"/>
      <w:lvlJc w:val="left"/>
      <w:pPr>
        <w:ind w:left="6064" w:hanging="809"/>
      </w:pPr>
      <w:rPr>
        <w:rFonts w:hint="default"/>
        <w:lang w:val="az" w:eastAsia="en-US" w:bidi="ar-SA"/>
      </w:rPr>
    </w:lvl>
    <w:lvl w:ilvl="6">
      <w:start w:val="0"/>
      <w:numFmt w:val="bullet"/>
      <w:lvlText w:val="•"/>
      <w:lvlJc w:val="left"/>
      <w:pPr>
        <w:ind w:left="7004" w:hanging="809"/>
      </w:pPr>
      <w:rPr>
        <w:rFonts w:hint="default"/>
        <w:lang w:val="az" w:eastAsia="en-US" w:bidi="ar-SA"/>
      </w:rPr>
    </w:lvl>
    <w:lvl w:ilvl="7">
      <w:start w:val="0"/>
      <w:numFmt w:val="bullet"/>
      <w:lvlText w:val="•"/>
      <w:lvlJc w:val="left"/>
      <w:pPr>
        <w:ind w:left="7945" w:hanging="809"/>
      </w:pPr>
      <w:rPr>
        <w:rFonts w:hint="default"/>
        <w:lang w:val="az" w:eastAsia="en-US" w:bidi="ar-SA"/>
      </w:rPr>
    </w:lvl>
    <w:lvl w:ilvl="8">
      <w:start w:val="0"/>
      <w:numFmt w:val="bullet"/>
      <w:lvlText w:val="•"/>
      <w:lvlJc w:val="left"/>
      <w:pPr>
        <w:ind w:left="8886" w:hanging="809"/>
      </w:pPr>
      <w:rPr>
        <w:rFonts w:hint="default"/>
        <w:lang w:val="az" w:eastAsia="en-US" w:bidi="ar-SA"/>
      </w:rPr>
    </w:lvl>
  </w:abstractNum>
  <w:abstractNum w:abstractNumId="41">
    <w:multiLevelType w:val="hybridMultilevel"/>
    <w:lvl w:ilvl="0">
      <w:start w:val="47"/>
      <w:numFmt w:val="decimal"/>
      <w:lvlText w:val="%1"/>
      <w:lvlJc w:val="left"/>
      <w:pPr>
        <w:ind w:left="100" w:hanging="742"/>
        <w:jc w:val="left"/>
      </w:pPr>
      <w:rPr>
        <w:rFonts w:hint="default"/>
        <w:lang w:val="az" w:eastAsia="en-US" w:bidi="ar-SA"/>
      </w:rPr>
    </w:lvl>
    <w:lvl w:ilvl="1">
      <w:start w:val="1"/>
      <w:numFmt w:val="decimal"/>
      <w:lvlText w:val="%1.%2."/>
      <w:lvlJc w:val="left"/>
      <w:pPr>
        <w:ind w:left="100" w:hanging="742"/>
        <w:jc w:val="left"/>
      </w:pPr>
      <w:rPr>
        <w:rFonts w:hint="default" w:ascii="Courier New" w:hAnsi="Courier New" w:eastAsia="Courier New" w:cs="Courier New"/>
        <w:b w:val="0"/>
        <w:bCs w:val="0"/>
        <w:i w:val="0"/>
        <w:iCs w:val="0"/>
        <w:spacing w:val="-1"/>
        <w:w w:val="101"/>
        <w:sz w:val="19"/>
        <w:szCs w:val="19"/>
        <w:lang w:val="az" w:eastAsia="en-US" w:bidi="ar-SA"/>
      </w:rPr>
    </w:lvl>
    <w:lvl w:ilvl="2">
      <w:start w:val="1"/>
      <w:numFmt w:val="decimal"/>
      <w:lvlText w:val="%1.%2.%3."/>
      <w:lvlJc w:val="left"/>
      <w:pPr>
        <w:ind w:left="1147" w:hanging="603"/>
        <w:jc w:val="left"/>
      </w:pPr>
      <w:rPr>
        <w:rFonts w:hint="default" w:ascii="Times New Roman" w:hAnsi="Times New Roman" w:eastAsia="Times New Roman" w:cs="Times New Roman"/>
        <w:b/>
        <w:bCs/>
        <w:i/>
        <w:iCs/>
        <w:color w:val="202428"/>
        <w:spacing w:val="-1"/>
        <w:w w:val="107"/>
        <w:sz w:val="19"/>
        <w:szCs w:val="19"/>
        <w:lang w:val="az" w:eastAsia="en-US" w:bidi="ar-SA"/>
      </w:rPr>
    </w:lvl>
    <w:lvl w:ilvl="3">
      <w:start w:val="0"/>
      <w:numFmt w:val="bullet"/>
      <w:lvlText w:val="•"/>
      <w:lvlJc w:val="left"/>
      <w:pPr>
        <w:ind w:left="3279" w:hanging="603"/>
      </w:pPr>
      <w:rPr>
        <w:rFonts w:hint="default"/>
        <w:lang w:val="az" w:eastAsia="en-US" w:bidi="ar-SA"/>
      </w:rPr>
    </w:lvl>
    <w:lvl w:ilvl="4">
      <w:start w:val="0"/>
      <w:numFmt w:val="bullet"/>
      <w:lvlText w:val="•"/>
      <w:lvlJc w:val="left"/>
      <w:pPr>
        <w:ind w:left="4349" w:hanging="603"/>
      </w:pPr>
      <w:rPr>
        <w:rFonts w:hint="default"/>
        <w:lang w:val="az" w:eastAsia="en-US" w:bidi="ar-SA"/>
      </w:rPr>
    </w:lvl>
    <w:lvl w:ilvl="5">
      <w:start w:val="0"/>
      <w:numFmt w:val="bullet"/>
      <w:lvlText w:val="•"/>
      <w:lvlJc w:val="left"/>
      <w:pPr>
        <w:ind w:left="5419" w:hanging="603"/>
      </w:pPr>
      <w:rPr>
        <w:rFonts w:hint="default"/>
        <w:lang w:val="az" w:eastAsia="en-US" w:bidi="ar-SA"/>
      </w:rPr>
    </w:lvl>
    <w:lvl w:ilvl="6">
      <w:start w:val="0"/>
      <w:numFmt w:val="bullet"/>
      <w:lvlText w:val="•"/>
      <w:lvlJc w:val="left"/>
      <w:pPr>
        <w:ind w:left="6488" w:hanging="603"/>
      </w:pPr>
      <w:rPr>
        <w:rFonts w:hint="default"/>
        <w:lang w:val="az" w:eastAsia="en-US" w:bidi="ar-SA"/>
      </w:rPr>
    </w:lvl>
    <w:lvl w:ilvl="7">
      <w:start w:val="0"/>
      <w:numFmt w:val="bullet"/>
      <w:lvlText w:val="•"/>
      <w:lvlJc w:val="left"/>
      <w:pPr>
        <w:ind w:left="7558" w:hanging="603"/>
      </w:pPr>
      <w:rPr>
        <w:rFonts w:hint="default"/>
        <w:lang w:val="az" w:eastAsia="en-US" w:bidi="ar-SA"/>
      </w:rPr>
    </w:lvl>
    <w:lvl w:ilvl="8">
      <w:start w:val="0"/>
      <w:numFmt w:val="bullet"/>
      <w:lvlText w:val="•"/>
      <w:lvlJc w:val="left"/>
      <w:pPr>
        <w:ind w:left="8628" w:hanging="603"/>
      </w:pPr>
      <w:rPr>
        <w:rFonts w:hint="default"/>
        <w:lang w:val="az" w:eastAsia="en-US" w:bidi="ar-SA"/>
      </w:rPr>
    </w:lvl>
  </w:abstractNum>
  <w:abstractNum w:abstractNumId="40">
    <w:multiLevelType w:val="hybridMultilevel"/>
    <w:lvl w:ilvl="0">
      <w:start w:val="46"/>
      <w:numFmt w:val="decimal"/>
      <w:lvlText w:val="%1"/>
      <w:lvlJc w:val="left"/>
      <w:pPr>
        <w:ind w:left="100" w:hanging="700"/>
        <w:jc w:val="left"/>
      </w:pPr>
      <w:rPr>
        <w:rFonts w:hint="default"/>
        <w:lang w:val="az" w:eastAsia="en-US" w:bidi="ar-SA"/>
      </w:rPr>
    </w:lvl>
    <w:lvl w:ilvl="1">
      <w:start w:val="1"/>
      <w:numFmt w:val="decimal"/>
      <w:lvlText w:val="%1.%2."/>
      <w:lvlJc w:val="left"/>
      <w:pPr>
        <w:ind w:left="100" w:hanging="700"/>
        <w:jc w:val="left"/>
      </w:pPr>
      <w:rPr>
        <w:rFonts w:hint="default"/>
        <w:spacing w:val="-1"/>
        <w:w w:val="101"/>
        <w:lang w:val="az" w:eastAsia="en-US" w:bidi="ar-SA"/>
      </w:rPr>
    </w:lvl>
    <w:lvl w:ilvl="2">
      <w:start w:val="0"/>
      <w:numFmt w:val="bullet"/>
      <w:lvlText w:val="•"/>
      <w:lvlJc w:val="left"/>
      <w:pPr>
        <w:ind w:left="2233" w:hanging="700"/>
      </w:pPr>
      <w:rPr>
        <w:rFonts w:hint="default"/>
        <w:lang w:val="az" w:eastAsia="en-US" w:bidi="ar-SA"/>
      </w:rPr>
    </w:lvl>
    <w:lvl w:ilvl="3">
      <w:start w:val="0"/>
      <w:numFmt w:val="bullet"/>
      <w:lvlText w:val="•"/>
      <w:lvlJc w:val="left"/>
      <w:pPr>
        <w:ind w:left="3300" w:hanging="700"/>
      </w:pPr>
      <w:rPr>
        <w:rFonts w:hint="default"/>
        <w:lang w:val="az" w:eastAsia="en-US" w:bidi="ar-SA"/>
      </w:rPr>
    </w:lvl>
    <w:lvl w:ilvl="4">
      <w:start w:val="0"/>
      <w:numFmt w:val="bullet"/>
      <w:lvlText w:val="•"/>
      <w:lvlJc w:val="left"/>
      <w:pPr>
        <w:ind w:left="4367" w:hanging="700"/>
      </w:pPr>
      <w:rPr>
        <w:rFonts w:hint="default"/>
        <w:lang w:val="az" w:eastAsia="en-US" w:bidi="ar-SA"/>
      </w:rPr>
    </w:lvl>
    <w:lvl w:ilvl="5">
      <w:start w:val="0"/>
      <w:numFmt w:val="bullet"/>
      <w:lvlText w:val="•"/>
      <w:lvlJc w:val="left"/>
      <w:pPr>
        <w:ind w:left="5434" w:hanging="700"/>
      </w:pPr>
      <w:rPr>
        <w:rFonts w:hint="default"/>
        <w:lang w:val="az" w:eastAsia="en-US" w:bidi="ar-SA"/>
      </w:rPr>
    </w:lvl>
    <w:lvl w:ilvl="6">
      <w:start w:val="0"/>
      <w:numFmt w:val="bullet"/>
      <w:lvlText w:val="•"/>
      <w:lvlJc w:val="left"/>
      <w:pPr>
        <w:ind w:left="6500" w:hanging="700"/>
      </w:pPr>
      <w:rPr>
        <w:rFonts w:hint="default"/>
        <w:lang w:val="az" w:eastAsia="en-US" w:bidi="ar-SA"/>
      </w:rPr>
    </w:lvl>
    <w:lvl w:ilvl="7">
      <w:start w:val="0"/>
      <w:numFmt w:val="bullet"/>
      <w:lvlText w:val="•"/>
      <w:lvlJc w:val="left"/>
      <w:pPr>
        <w:ind w:left="7567" w:hanging="700"/>
      </w:pPr>
      <w:rPr>
        <w:rFonts w:hint="default"/>
        <w:lang w:val="az" w:eastAsia="en-US" w:bidi="ar-SA"/>
      </w:rPr>
    </w:lvl>
    <w:lvl w:ilvl="8">
      <w:start w:val="0"/>
      <w:numFmt w:val="bullet"/>
      <w:lvlText w:val="•"/>
      <w:lvlJc w:val="left"/>
      <w:pPr>
        <w:ind w:left="8634" w:hanging="700"/>
      </w:pPr>
      <w:rPr>
        <w:rFonts w:hint="default"/>
        <w:lang w:val="az" w:eastAsia="en-US" w:bidi="ar-SA"/>
      </w:rPr>
    </w:lvl>
  </w:abstractNum>
  <w:abstractNum w:abstractNumId="39">
    <w:multiLevelType w:val="hybridMultilevel"/>
    <w:lvl w:ilvl="0">
      <w:start w:val="45"/>
      <w:numFmt w:val="decimal"/>
      <w:lvlText w:val="%1"/>
      <w:lvlJc w:val="left"/>
      <w:pPr>
        <w:ind w:left="100" w:hanging="746"/>
        <w:jc w:val="left"/>
      </w:pPr>
      <w:rPr>
        <w:rFonts w:hint="default"/>
        <w:lang w:val="az" w:eastAsia="en-US" w:bidi="ar-SA"/>
      </w:rPr>
    </w:lvl>
    <w:lvl w:ilvl="1">
      <w:start w:val="1"/>
      <w:numFmt w:val="decimal"/>
      <w:lvlText w:val="%1.%2."/>
      <w:lvlJc w:val="left"/>
      <w:pPr>
        <w:ind w:left="100" w:hanging="746"/>
        <w:jc w:val="left"/>
      </w:pPr>
      <w:rPr>
        <w:rFonts w:hint="default"/>
        <w:spacing w:val="-1"/>
        <w:w w:val="101"/>
        <w:lang w:val="az" w:eastAsia="en-US" w:bidi="ar-SA"/>
      </w:rPr>
    </w:lvl>
    <w:lvl w:ilvl="2">
      <w:start w:val="0"/>
      <w:numFmt w:val="bullet"/>
      <w:lvlText w:val="•"/>
      <w:lvlJc w:val="left"/>
      <w:pPr>
        <w:ind w:left="2233" w:hanging="746"/>
      </w:pPr>
      <w:rPr>
        <w:rFonts w:hint="default"/>
        <w:lang w:val="az" w:eastAsia="en-US" w:bidi="ar-SA"/>
      </w:rPr>
    </w:lvl>
    <w:lvl w:ilvl="3">
      <w:start w:val="0"/>
      <w:numFmt w:val="bullet"/>
      <w:lvlText w:val="•"/>
      <w:lvlJc w:val="left"/>
      <w:pPr>
        <w:ind w:left="3300" w:hanging="746"/>
      </w:pPr>
      <w:rPr>
        <w:rFonts w:hint="default"/>
        <w:lang w:val="az" w:eastAsia="en-US" w:bidi="ar-SA"/>
      </w:rPr>
    </w:lvl>
    <w:lvl w:ilvl="4">
      <w:start w:val="0"/>
      <w:numFmt w:val="bullet"/>
      <w:lvlText w:val="•"/>
      <w:lvlJc w:val="left"/>
      <w:pPr>
        <w:ind w:left="4367" w:hanging="746"/>
      </w:pPr>
      <w:rPr>
        <w:rFonts w:hint="default"/>
        <w:lang w:val="az" w:eastAsia="en-US" w:bidi="ar-SA"/>
      </w:rPr>
    </w:lvl>
    <w:lvl w:ilvl="5">
      <w:start w:val="0"/>
      <w:numFmt w:val="bullet"/>
      <w:lvlText w:val="•"/>
      <w:lvlJc w:val="left"/>
      <w:pPr>
        <w:ind w:left="5434" w:hanging="746"/>
      </w:pPr>
      <w:rPr>
        <w:rFonts w:hint="default"/>
        <w:lang w:val="az" w:eastAsia="en-US" w:bidi="ar-SA"/>
      </w:rPr>
    </w:lvl>
    <w:lvl w:ilvl="6">
      <w:start w:val="0"/>
      <w:numFmt w:val="bullet"/>
      <w:lvlText w:val="•"/>
      <w:lvlJc w:val="left"/>
      <w:pPr>
        <w:ind w:left="6500" w:hanging="746"/>
      </w:pPr>
      <w:rPr>
        <w:rFonts w:hint="default"/>
        <w:lang w:val="az" w:eastAsia="en-US" w:bidi="ar-SA"/>
      </w:rPr>
    </w:lvl>
    <w:lvl w:ilvl="7">
      <w:start w:val="0"/>
      <w:numFmt w:val="bullet"/>
      <w:lvlText w:val="•"/>
      <w:lvlJc w:val="left"/>
      <w:pPr>
        <w:ind w:left="7567" w:hanging="746"/>
      </w:pPr>
      <w:rPr>
        <w:rFonts w:hint="default"/>
        <w:lang w:val="az" w:eastAsia="en-US" w:bidi="ar-SA"/>
      </w:rPr>
    </w:lvl>
    <w:lvl w:ilvl="8">
      <w:start w:val="0"/>
      <w:numFmt w:val="bullet"/>
      <w:lvlText w:val="•"/>
      <w:lvlJc w:val="left"/>
      <w:pPr>
        <w:ind w:left="8634" w:hanging="746"/>
      </w:pPr>
      <w:rPr>
        <w:rFonts w:hint="default"/>
        <w:lang w:val="az" w:eastAsia="en-US" w:bidi="ar-SA"/>
      </w:rPr>
    </w:lvl>
  </w:abstractNum>
  <w:abstractNum w:abstractNumId="38">
    <w:multiLevelType w:val="hybridMultilevel"/>
    <w:lvl w:ilvl="0">
      <w:start w:val="44"/>
      <w:numFmt w:val="decimal"/>
      <w:lvlText w:val="%1"/>
      <w:lvlJc w:val="left"/>
      <w:pPr>
        <w:ind w:left="100" w:hanging="742"/>
        <w:jc w:val="left"/>
      </w:pPr>
      <w:rPr>
        <w:rFonts w:hint="default"/>
        <w:lang w:val="az" w:eastAsia="en-US" w:bidi="ar-SA"/>
      </w:rPr>
    </w:lvl>
    <w:lvl w:ilvl="1">
      <w:start w:val="1"/>
      <w:numFmt w:val="decimal"/>
      <w:lvlText w:val="%1.%2."/>
      <w:lvlJc w:val="left"/>
      <w:pPr>
        <w:ind w:left="100" w:hanging="742"/>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742"/>
      </w:pPr>
      <w:rPr>
        <w:rFonts w:hint="default"/>
        <w:lang w:val="az" w:eastAsia="en-US" w:bidi="ar-SA"/>
      </w:rPr>
    </w:lvl>
    <w:lvl w:ilvl="3">
      <w:start w:val="0"/>
      <w:numFmt w:val="bullet"/>
      <w:lvlText w:val="•"/>
      <w:lvlJc w:val="left"/>
      <w:pPr>
        <w:ind w:left="3300" w:hanging="742"/>
      </w:pPr>
      <w:rPr>
        <w:rFonts w:hint="default"/>
        <w:lang w:val="az" w:eastAsia="en-US" w:bidi="ar-SA"/>
      </w:rPr>
    </w:lvl>
    <w:lvl w:ilvl="4">
      <w:start w:val="0"/>
      <w:numFmt w:val="bullet"/>
      <w:lvlText w:val="•"/>
      <w:lvlJc w:val="left"/>
      <w:pPr>
        <w:ind w:left="4367" w:hanging="742"/>
      </w:pPr>
      <w:rPr>
        <w:rFonts w:hint="default"/>
        <w:lang w:val="az" w:eastAsia="en-US" w:bidi="ar-SA"/>
      </w:rPr>
    </w:lvl>
    <w:lvl w:ilvl="5">
      <w:start w:val="0"/>
      <w:numFmt w:val="bullet"/>
      <w:lvlText w:val="•"/>
      <w:lvlJc w:val="left"/>
      <w:pPr>
        <w:ind w:left="5434" w:hanging="742"/>
      </w:pPr>
      <w:rPr>
        <w:rFonts w:hint="default"/>
        <w:lang w:val="az" w:eastAsia="en-US" w:bidi="ar-SA"/>
      </w:rPr>
    </w:lvl>
    <w:lvl w:ilvl="6">
      <w:start w:val="0"/>
      <w:numFmt w:val="bullet"/>
      <w:lvlText w:val="•"/>
      <w:lvlJc w:val="left"/>
      <w:pPr>
        <w:ind w:left="6500" w:hanging="742"/>
      </w:pPr>
      <w:rPr>
        <w:rFonts w:hint="default"/>
        <w:lang w:val="az" w:eastAsia="en-US" w:bidi="ar-SA"/>
      </w:rPr>
    </w:lvl>
    <w:lvl w:ilvl="7">
      <w:start w:val="0"/>
      <w:numFmt w:val="bullet"/>
      <w:lvlText w:val="•"/>
      <w:lvlJc w:val="left"/>
      <w:pPr>
        <w:ind w:left="7567" w:hanging="742"/>
      </w:pPr>
      <w:rPr>
        <w:rFonts w:hint="default"/>
        <w:lang w:val="az" w:eastAsia="en-US" w:bidi="ar-SA"/>
      </w:rPr>
    </w:lvl>
    <w:lvl w:ilvl="8">
      <w:start w:val="0"/>
      <w:numFmt w:val="bullet"/>
      <w:lvlText w:val="•"/>
      <w:lvlJc w:val="left"/>
      <w:pPr>
        <w:ind w:left="8634" w:hanging="742"/>
      </w:pPr>
      <w:rPr>
        <w:rFonts w:hint="default"/>
        <w:lang w:val="az" w:eastAsia="en-US" w:bidi="ar-SA"/>
      </w:rPr>
    </w:lvl>
  </w:abstractNum>
  <w:abstractNum w:abstractNumId="37">
    <w:multiLevelType w:val="hybridMultilevel"/>
    <w:lvl w:ilvl="0">
      <w:start w:val="43"/>
      <w:numFmt w:val="decimal"/>
      <w:lvlText w:val="%1"/>
      <w:lvlJc w:val="left"/>
      <w:pPr>
        <w:ind w:left="100" w:hanging="701"/>
        <w:jc w:val="left"/>
      </w:pPr>
      <w:rPr>
        <w:rFonts w:hint="default"/>
        <w:lang w:val="az" w:eastAsia="en-US" w:bidi="ar-SA"/>
      </w:rPr>
    </w:lvl>
    <w:lvl w:ilvl="1">
      <w:start w:val="1"/>
      <w:numFmt w:val="decimal"/>
      <w:lvlText w:val="%1.%2."/>
      <w:lvlJc w:val="left"/>
      <w:pPr>
        <w:ind w:left="100" w:hanging="701"/>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701"/>
      </w:pPr>
      <w:rPr>
        <w:rFonts w:hint="default"/>
        <w:lang w:val="az" w:eastAsia="en-US" w:bidi="ar-SA"/>
      </w:rPr>
    </w:lvl>
    <w:lvl w:ilvl="3">
      <w:start w:val="0"/>
      <w:numFmt w:val="bullet"/>
      <w:lvlText w:val="•"/>
      <w:lvlJc w:val="left"/>
      <w:pPr>
        <w:ind w:left="3300" w:hanging="701"/>
      </w:pPr>
      <w:rPr>
        <w:rFonts w:hint="default"/>
        <w:lang w:val="az" w:eastAsia="en-US" w:bidi="ar-SA"/>
      </w:rPr>
    </w:lvl>
    <w:lvl w:ilvl="4">
      <w:start w:val="0"/>
      <w:numFmt w:val="bullet"/>
      <w:lvlText w:val="•"/>
      <w:lvlJc w:val="left"/>
      <w:pPr>
        <w:ind w:left="4367" w:hanging="701"/>
      </w:pPr>
      <w:rPr>
        <w:rFonts w:hint="default"/>
        <w:lang w:val="az" w:eastAsia="en-US" w:bidi="ar-SA"/>
      </w:rPr>
    </w:lvl>
    <w:lvl w:ilvl="5">
      <w:start w:val="0"/>
      <w:numFmt w:val="bullet"/>
      <w:lvlText w:val="•"/>
      <w:lvlJc w:val="left"/>
      <w:pPr>
        <w:ind w:left="5434" w:hanging="701"/>
      </w:pPr>
      <w:rPr>
        <w:rFonts w:hint="default"/>
        <w:lang w:val="az" w:eastAsia="en-US" w:bidi="ar-SA"/>
      </w:rPr>
    </w:lvl>
    <w:lvl w:ilvl="6">
      <w:start w:val="0"/>
      <w:numFmt w:val="bullet"/>
      <w:lvlText w:val="•"/>
      <w:lvlJc w:val="left"/>
      <w:pPr>
        <w:ind w:left="6500" w:hanging="701"/>
      </w:pPr>
      <w:rPr>
        <w:rFonts w:hint="default"/>
        <w:lang w:val="az" w:eastAsia="en-US" w:bidi="ar-SA"/>
      </w:rPr>
    </w:lvl>
    <w:lvl w:ilvl="7">
      <w:start w:val="0"/>
      <w:numFmt w:val="bullet"/>
      <w:lvlText w:val="•"/>
      <w:lvlJc w:val="left"/>
      <w:pPr>
        <w:ind w:left="7567" w:hanging="701"/>
      </w:pPr>
      <w:rPr>
        <w:rFonts w:hint="default"/>
        <w:lang w:val="az" w:eastAsia="en-US" w:bidi="ar-SA"/>
      </w:rPr>
    </w:lvl>
    <w:lvl w:ilvl="8">
      <w:start w:val="0"/>
      <w:numFmt w:val="bullet"/>
      <w:lvlText w:val="•"/>
      <w:lvlJc w:val="left"/>
      <w:pPr>
        <w:ind w:left="8634" w:hanging="701"/>
      </w:pPr>
      <w:rPr>
        <w:rFonts w:hint="default"/>
        <w:lang w:val="az" w:eastAsia="en-US" w:bidi="ar-SA"/>
      </w:rPr>
    </w:lvl>
  </w:abstractNum>
  <w:abstractNum w:abstractNumId="36">
    <w:multiLevelType w:val="hybridMultilevel"/>
    <w:lvl w:ilvl="0">
      <w:start w:val="42"/>
      <w:numFmt w:val="decimal"/>
      <w:lvlText w:val="%1"/>
      <w:lvlJc w:val="left"/>
      <w:pPr>
        <w:ind w:left="1237" w:hanging="694"/>
        <w:jc w:val="left"/>
      </w:pPr>
      <w:rPr>
        <w:rFonts w:hint="default"/>
        <w:lang w:val="az" w:eastAsia="en-US" w:bidi="ar-SA"/>
      </w:rPr>
    </w:lvl>
    <w:lvl w:ilvl="1">
      <w:start w:val="0"/>
      <w:numFmt w:val="decimal"/>
      <w:lvlText w:val="%1.%2."/>
      <w:lvlJc w:val="left"/>
      <w:pPr>
        <w:ind w:left="1237" w:hanging="694"/>
        <w:jc w:val="left"/>
      </w:pPr>
      <w:rPr>
        <w:rFonts w:hint="default" w:ascii="Courier New" w:hAnsi="Courier New" w:eastAsia="Courier New" w:cs="Courier New"/>
        <w:b w:val="0"/>
        <w:bCs w:val="0"/>
        <w:i w:val="0"/>
        <w:iCs w:val="0"/>
        <w:spacing w:val="-1"/>
        <w:w w:val="101"/>
        <w:sz w:val="19"/>
        <w:szCs w:val="19"/>
        <w:lang w:val="az" w:eastAsia="en-US" w:bidi="ar-SA"/>
      </w:rPr>
    </w:lvl>
    <w:lvl w:ilvl="2">
      <w:start w:val="1"/>
      <w:numFmt w:val="decimal"/>
      <w:lvlText w:val="%1.%2.%3."/>
      <w:lvlJc w:val="left"/>
      <w:pPr>
        <w:ind w:left="1468" w:hanging="925"/>
        <w:jc w:val="left"/>
      </w:pPr>
      <w:rPr>
        <w:rFonts w:hint="default"/>
        <w:spacing w:val="-1"/>
        <w:w w:val="98"/>
        <w:lang w:val="az" w:eastAsia="en-US" w:bidi="ar-SA"/>
      </w:rPr>
    </w:lvl>
    <w:lvl w:ilvl="3">
      <w:start w:val="0"/>
      <w:numFmt w:val="bullet"/>
      <w:lvlText w:val="•"/>
      <w:lvlJc w:val="left"/>
      <w:pPr>
        <w:ind w:left="3528" w:hanging="925"/>
      </w:pPr>
      <w:rPr>
        <w:rFonts w:hint="default"/>
        <w:lang w:val="az" w:eastAsia="en-US" w:bidi="ar-SA"/>
      </w:rPr>
    </w:lvl>
    <w:lvl w:ilvl="4">
      <w:start w:val="0"/>
      <w:numFmt w:val="bullet"/>
      <w:lvlText w:val="•"/>
      <w:lvlJc w:val="left"/>
      <w:pPr>
        <w:ind w:left="4562" w:hanging="925"/>
      </w:pPr>
      <w:rPr>
        <w:rFonts w:hint="default"/>
        <w:lang w:val="az" w:eastAsia="en-US" w:bidi="ar-SA"/>
      </w:rPr>
    </w:lvl>
    <w:lvl w:ilvl="5">
      <w:start w:val="0"/>
      <w:numFmt w:val="bullet"/>
      <w:lvlText w:val="•"/>
      <w:lvlJc w:val="left"/>
      <w:pPr>
        <w:ind w:left="5596" w:hanging="925"/>
      </w:pPr>
      <w:rPr>
        <w:rFonts w:hint="default"/>
        <w:lang w:val="az" w:eastAsia="en-US" w:bidi="ar-SA"/>
      </w:rPr>
    </w:lvl>
    <w:lvl w:ilvl="6">
      <w:start w:val="0"/>
      <w:numFmt w:val="bullet"/>
      <w:lvlText w:val="•"/>
      <w:lvlJc w:val="left"/>
      <w:pPr>
        <w:ind w:left="6631" w:hanging="925"/>
      </w:pPr>
      <w:rPr>
        <w:rFonts w:hint="default"/>
        <w:lang w:val="az" w:eastAsia="en-US" w:bidi="ar-SA"/>
      </w:rPr>
    </w:lvl>
    <w:lvl w:ilvl="7">
      <w:start w:val="0"/>
      <w:numFmt w:val="bullet"/>
      <w:lvlText w:val="•"/>
      <w:lvlJc w:val="left"/>
      <w:pPr>
        <w:ind w:left="7665" w:hanging="925"/>
      </w:pPr>
      <w:rPr>
        <w:rFonts w:hint="default"/>
        <w:lang w:val="az" w:eastAsia="en-US" w:bidi="ar-SA"/>
      </w:rPr>
    </w:lvl>
    <w:lvl w:ilvl="8">
      <w:start w:val="0"/>
      <w:numFmt w:val="bullet"/>
      <w:lvlText w:val="•"/>
      <w:lvlJc w:val="left"/>
      <w:pPr>
        <w:ind w:left="8699" w:hanging="925"/>
      </w:pPr>
      <w:rPr>
        <w:rFonts w:hint="default"/>
        <w:lang w:val="az" w:eastAsia="en-US" w:bidi="ar-SA"/>
      </w:rPr>
    </w:lvl>
  </w:abstractNum>
  <w:abstractNum w:abstractNumId="35">
    <w:multiLevelType w:val="hybridMultilevel"/>
    <w:lvl w:ilvl="0">
      <w:start w:val="41"/>
      <w:numFmt w:val="decimal"/>
      <w:lvlText w:val="%1"/>
      <w:lvlJc w:val="left"/>
      <w:pPr>
        <w:ind w:left="100" w:hanging="746"/>
        <w:jc w:val="left"/>
      </w:pPr>
      <w:rPr>
        <w:rFonts w:hint="default"/>
        <w:lang w:val="az" w:eastAsia="en-US" w:bidi="ar-SA"/>
      </w:rPr>
    </w:lvl>
    <w:lvl w:ilvl="1">
      <w:start w:val="1"/>
      <w:numFmt w:val="decimal"/>
      <w:lvlText w:val="%1.%2."/>
      <w:lvlJc w:val="left"/>
      <w:pPr>
        <w:ind w:left="100" w:hanging="746"/>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746"/>
      </w:pPr>
      <w:rPr>
        <w:rFonts w:hint="default"/>
        <w:lang w:val="az" w:eastAsia="en-US" w:bidi="ar-SA"/>
      </w:rPr>
    </w:lvl>
    <w:lvl w:ilvl="3">
      <w:start w:val="0"/>
      <w:numFmt w:val="bullet"/>
      <w:lvlText w:val="•"/>
      <w:lvlJc w:val="left"/>
      <w:pPr>
        <w:ind w:left="3300" w:hanging="746"/>
      </w:pPr>
      <w:rPr>
        <w:rFonts w:hint="default"/>
        <w:lang w:val="az" w:eastAsia="en-US" w:bidi="ar-SA"/>
      </w:rPr>
    </w:lvl>
    <w:lvl w:ilvl="4">
      <w:start w:val="0"/>
      <w:numFmt w:val="bullet"/>
      <w:lvlText w:val="•"/>
      <w:lvlJc w:val="left"/>
      <w:pPr>
        <w:ind w:left="4367" w:hanging="746"/>
      </w:pPr>
      <w:rPr>
        <w:rFonts w:hint="default"/>
        <w:lang w:val="az" w:eastAsia="en-US" w:bidi="ar-SA"/>
      </w:rPr>
    </w:lvl>
    <w:lvl w:ilvl="5">
      <w:start w:val="0"/>
      <w:numFmt w:val="bullet"/>
      <w:lvlText w:val="•"/>
      <w:lvlJc w:val="left"/>
      <w:pPr>
        <w:ind w:left="5434" w:hanging="746"/>
      </w:pPr>
      <w:rPr>
        <w:rFonts w:hint="default"/>
        <w:lang w:val="az" w:eastAsia="en-US" w:bidi="ar-SA"/>
      </w:rPr>
    </w:lvl>
    <w:lvl w:ilvl="6">
      <w:start w:val="0"/>
      <w:numFmt w:val="bullet"/>
      <w:lvlText w:val="•"/>
      <w:lvlJc w:val="left"/>
      <w:pPr>
        <w:ind w:left="6500" w:hanging="746"/>
      </w:pPr>
      <w:rPr>
        <w:rFonts w:hint="default"/>
        <w:lang w:val="az" w:eastAsia="en-US" w:bidi="ar-SA"/>
      </w:rPr>
    </w:lvl>
    <w:lvl w:ilvl="7">
      <w:start w:val="0"/>
      <w:numFmt w:val="bullet"/>
      <w:lvlText w:val="•"/>
      <w:lvlJc w:val="left"/>
      <w:pPr>
        <w:ind w:left="7567" w:hanging="746"/>
      </w:pPr>
      <w:rPr>
        <w:rFonts w:hint="default"/>
        <w:lang w:val="az" w:eastAsia="en-US" w:bidi="ar-SA"/>
      </w:rPr>
    </w:lvl>
    <w:lvl w:ilvl="8">
      <w:start w:val="0"/>
      <w:numFmt w:val="bullet"/>
      <w:lvlText w:val="•"/>
      <w:lvlJc w:val="left"/>
      <w:pPr>
        <w:ind w:left="8634" w:hanging="746"/>
      </w:pPr>
      <w:rPr>
        <w:rFonts w:hint="default"/>
        <w:lang w:val="az" w:eastAsia="en-US" w:bidi="ar-SA"/>
      </w:rPr>
    </w:lvl>
  </w:abstractNum>
  <w:abstractNum w:abstractNumId="34">
    <w:multiLevelType w:val="hybridMultilevel"/>
    <w:lvl w:ilvl="0">
      <w:start w:val="40"/>
      <w:numFmt w:val="decimal"/>
      <w:lvlText w:val="%1"/>
      <w:lvlJc w:val="left"/>
      <w:pPr>
        <w:ind w:left="100" w:hanging="752"/>
        <w:jc w:val="left"/>
      </w:pPr>
      <w:rPr>
        <w:rFonts w:hint="default"/>
        <w:lang w:val="az" w:eastAsia="en-US" w:bidi="ar-SA"/>
      </w:rPr>
    </w:lvl>
    <w:lvl w:ilvl="1">
      <w:start w:val="1"/>
      <w:numFmt w:val="decimal"/>
      <w:lvlText w:val="%1.%2."/>
      <w:lvlJc w:val="left"/>
      <w:pPr>
        <w:ind w:left="100" w:hanging="752"/>
        <w:jc w:val="left"/>
      </w:pPr>
      <w:rPr>
        <w:rFonts w:hint="default" w:ascii="Courier New" w:hAnsi="Courier New" w:eastAsia="Courier New" w:cs="Courier New"/>
        <w:b w:val="0"/>
        <w:bCs w:val="0"/>
        <w:i w:val="0"/>
        <w:iCs w:val="0"/>
        <w:spacing w:val="-1"/>
        <w:w w:val="101"/>
        <w:sz w:val="19"/>
        <w:szCs w:val="19"/>
        <w:lang w:val="az" w:eastAsia="en-US" w:bidi="ar-SA"/>
      </w:rPr>
    </w:lvl>
    <w:lvl w:ilvl="2">
      <w:start w:val="9"/>
      <w:numFmt w:val="decimal"/>
      <w:lvlText w:val="%3-"/>
      <w:lvlJc w:val="left"/>
      <w:pPr>
        <w:ind w:left="5037" w:hanging="233"/>
        <w:jc w:val="right"/>
      </w:pPr>
      <w:rPr>
        <w:rFonts w:hint="default" w:ascii="Courier New" w:hAnsi="Courier New" w:eastAsia="Courier New" w:cs="Courier New"/>
        <w:b w:val="0"/>
        <w:bCs w:val="0"/>
        <w:i w:val="0"/>
        <w:iCs w:val="0"/>
        <w:spacing w:val="-1"/>
        <w:w w:val="101"/>
        <w:sz w:val="17"/>
        <w:szCs w:val="17"/>
        <w:lang w:val="az" w:eastAsia="en-US" w:bidi="ar-SA"/>
      </w:rPr>
    </w:lvl>
    <w:lvl w:ilvl="3">
      <w:start w:val="0"/>
      <w:numFmt w:val="bullet"/>
      <w:lvlText w:val="•"/>
      <w:lvlJc w:val="left"/>
      <w:pPr>
        <w:ind w:left="6312" w:hanging="233"/>
      </w:pPr>
      <w:rPr>
        <w:rFonts w:hint="default"/>
        <w:lang w:val="az" w:eastAsia="en-US" w:bidi="ar-SA"/>
      </w:rPr>
    </w:lvl>
    <w:lvl w:ilvl="4">
      <w:start w:val="0"/>
      <w:numFmt w:val="bullet"/>
      <w:lvlText w:val="•"/>
      <w:lvlJc w:val="left"/>
      <w:pPr>
        <w:ind w:left="6949" w:hanging="233"/>
      </w:pPr>
      <w:rPr>
        <w:rFonts w:hint="default"/>
        <w:lang w:val="az" w:eastAsia="en-US" w:bidi="ar-SA"/>
      </w:rPr>
    </w:lvl>
    <w:lvl w:ilvl="5">
      <w:start w:val="0"/>
      <w:numFmt w:val="bullet"/>
      <w:lvlText w:val="•"/>
      <w:lvlJc w:val="left"/>
      <w:pPr>
        <w:ind w:left="7585" w:hanging="233"/>
      </w:pPr>
      <w:rPr>
        <w:rFonts w:hint="default"/>
        <w:lang w:val="az" w:eastAsia="en-US" w:bidi="ar-SA"/>
      </w:rPr>
    </w:lvl>
    <w:lvl w:ilvl="6">
      <w:start w:val="0"/>
      <w:numFmt w:val="bullet"/>
      <w:lvlText w:val="•"/>
      <w:lvlJc w:val="left"/>
      <w:pPr>
        <w:ind w:left="8222" w:hanging="233"/>
      </w:pPr>
      <w:rPr>
        <w:rFonts w:hint="default"/>
        <w:lang w:val="az" w:eastAsia="en-US" w:bidi="ar-SA"/>
      </w:rPr>
    </w:lvl>
    <w:lvl w:ilvl="7">
      <w:start w:val="0"/>
      <w:numFmt w:val="bullet"/>
      <w:lvlText w:val="•"/>
      <w:lvlJc w:val="left"/>
      <w:pPr>
        <w:ind w:left="8858" w:hanging="233"/>
      </w:pPr>
      <w:rPr>
        <w:rFonts w:hint="default"/>
        <w:lang w:val="az" w:eastAsia="en-US" w:bidi="ar-SA"/>
      </w:rPr>
    </w:lvl>
    <w:lvl w:ilvl="8">
      <w:start w:val="0"/>
      <w:numFmt w:val="bullet"/>
      <w:lvlText w:val="•"/>
      <w:lvlJc w:val="left"/>
      <w:pPr>
        <w:ind w:left="9495" w:hanging="233"/>
      </w:pPr>
      <w:rPr>
        <w:rFonts w:hint="default"/>
        <w:lang w:val="az" w:eastAsia="en-US" w:bidi="ar-SA"/>
      </w:rPr>
    </w:lvl>
  </w:abstractNum>
  <w:abstractNum w:abstractNumId="33">
    <w:multiLevelType w:val="hybridMultilevel"/>
    <w:lvl w:ilvl="0">
      <w:start w:val="39"/>
      <w:numFmt w:val="decimal"/>
      <w:lvlText w:val="%1"/>
      <w:lvlJc w:val="left"/>
      <w:pPr>
        <w:ind w:left="100" w:hanging="728"/>
        <w:jc w:val="left"/>
      </w:pPr>
      <w:rPr>
        <w:rFonts w:hint="default"/>
        <w:lang w:val="az" w:eastAsia="en-US" w:bidi="ar-SA"/>
      </w:rPr>
    </w:lvl>
    <w:lvl w:ilvl="1">
      <w:start w:val="1"/>
      <w:numFmt w:val="decimal"/>
      <w:lvlText w:val="%1.%2."/>
      <w:lvlJc w:val="left"/>
      <w:pPr>
        <w:ind w:left="100" w:hanging="728"/>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728"/>
      </w:pPr>
      <w:rPr>
        <w:rFonts w:hint="default"/>
        <w:lang w:val="az" w:eastAsia="en-US" w:bidi="ar-SA"/>
      </w:rPr>
    </w:lvl>
    <w:lvl w:ilvl="3">
      <w:start w:val="0"/>
      <w:numFmt w:val="bullet"/>
      <w:lvlText w:val="•"/>
      <w:lvlJc w:val="left"/>
      <w:pPr>
        <w:ind w:left="3300" w:hanging="728"/>
      </w:pPr>
      <w:rPr>
        <w:rFonts w:hint="default"/>
        <w:lang w:val="az" w:eastAsia="en-US" w:bidi="ar-SA"/>
      </w:rPr>
    </w:lvl>
    <w:lvl w:ilvl="4">
      <w:start w:val="0"/>
      <w:numFmt w:val="bullet"/>
      <w:lvlText w:val="•"/>
      <w:lvlJc w:val="left"/>
      <w:pPr>
        <w:ind w:left="4367" w:hanging="728"/>
      </w:pPr>
      <w:rPr>
        <w:rFonts w:hint="default"/>
        <w:lang w:val="az" w:eastAsia="en-US" w:bidi="ar-SA"/>
      </w:rPr>
    </w:lvl>
    <w:lvl w:ilvl="5">
      <w:start w:val="0"/>
      <w:numFmt w:val="bullet"/>
      <w:lvlText w:val="•"/>
      <w:lvlJc w:val="left"/>
      <w:pPr>
        <w:ind w:left="5434" w:hanging="728"/>
      </w:pPr>
      <w:rPr>
        <w:rFonts w:hint="default"/>
        <w:lang w:val="az" w:eastAsia="en-US" w:bidi="ar-SA"/>
      </w:rPr>
    </w:lvl>
    <w:lvl w:ilvl="6">
      <w:start w:val="0"/>
      <w:numFmt w:val="bullet"/>
      <w:lvlText w:val="•"/>
      <w:lvlJc w:val="left"/>
      <w:pPr>
        <w:ind w:left="6500" w:hanging="728"/>
      </w:pPr>
      <w:rPr>
        <w:rFonts w:hint="default"/>
        <w:lang w:val="az" w:eastAsia="en-US" w:bidi="ar-SA"/>
      </w:rPr>
    </w:lvl>
    <w:lvl w:ilvl="7">
      <w:start w:val="0"/>
      <w:numFmt w:val="bullet"/>
      <w:lvlText w:val="•"/>
      <w:lvlJc w:val="left"/>
      <w:pPr>
        <w:ind w:left="7567" w:hanging="728"/>
      </w:pPr>
      <w:rPr>
        <w:rFonts w:hint="default"/>
        <w:lang w:val="az" w:eastAsia="en-US" w:bidi="ar-SA"/>
      </w:rPr>
    </w:lvl>
    <w:lvl w:ilvl="8">
      <w:start w:val="0"/>
      <w:numFmt w:val="bullet"/>
      <w:lvlText w:val="•"/>
      <w:lvlJc w:val="left"/>
      <w:pPr>
        <w:ind w:left="8634" w:hanging="728"/>
      </w:pPr>
      <w:rPr>
        <w:rFonts w:hint="default"/>
        <w:lang w:val="az" w:eastAsia="en-US" w:bidi="ar-SA"/>
      </w:rPr>
    </w:lvl>
  </w:abstractNum>
  <w:abstractNum w:abstractNumId="32">
    <w:multiLevelType w:val="hybridMultilevel"/>
    <w:lvl w:ilvl="0">
      <w:start w:val="38"/>
      <w:numFmt w:val="decimal"/>
      <w:lvlText w:val="%1"/>
      <w:lvlJc w:val="left"/>
      <w:pPr>
        <w:ind w:left="100" w:hanging="753"/>
        <w:jc w:val="left"/>
      </w:pPr>
      <w:rPr>
        <w:rFonts w:hint="default"/>
        <w:lang w:val="az" w:eastAsia="en-US" w:bidi="ar-SA"/>
      </w:rPr>
    </w:lvl>
    <w:lvl w:ilvl="1">
      <w:start w:val="1"/>
      <w:numFmt w:val="decimal"/>
      <w:lvlText w:val="%1.%2."/>
      <w:lvlJc w:val="left"/>
      <w:pPr>
        <w:ind w:left="100" w:hanging="753"/>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753"/>
      </w:pPr>
      <w:rPr>
        <w:rFonts w:hint="default"/>
        <w:lang w:val="az" w:eastAsia="en-US" w:bidi="ar-SA"/>
      </w:rPr>
    </w:lvl>
    <w:lvl w:ilvl="3">
      <w:start w:val="0"/>
      <w:numFmt w:val="bullet"/>
      <w:lvlText w:val="•"/>
      <w:lvlJc w:val="left"/>
      <w:pPr>
        <w:ind w:left="3300" w:hanging="753"/>
      </w:pPr>
      <w:rPr>
        <w:rFonts w:hint="default"/>
        <w:lang w:val="az" w:eastAsia="en-US" w:bidi="ar-SA"/>
      </w:rPr>
    </w:lvl>
    <w:lvl w:ilvl="4">
      <w:start w:val="0"/>
      <w:numFmt w:val="bullet"/>
      <w:lvlText w:val="•"/>
      <w:lvlJc w:val="left"/>
      <w:pPr>
        <w:ind w:left="4367" w:hanging="753"/>
      </w:pPr>
      <w:rPr>
        <w:rFonts w:hint="default"/>
        <w:lang w:val="az" w:eastAsia="en-US" w:bidi="ar-SA"/>
      </w:rPr>
    </w:lvl>
    <w:lvl w:ilvl="5">
      <w:start w:val="0"/>
      <w:numFmt w:val="bullet"/>
      <w:lvlText w:val="•"/>
      <w:lvlJc w:val="left"/>
      <w:pPr>
        <w:ind w:left="5434" w:hanging="753"/>
      </w:pPr>
      <w:rPr>
        <w:rFonts w:hint="default"/>
        <w:lang w:val="az" w:eastAsia="en-US" w:bidi="ar-SA"/>
      </w:rPr>
    </w:lvl>
    <w:lvl w:ilvl="6">
      <w:start w:val="0"/>
      <w:numFmt w:val="bullet"/>
      <w:lvlText w:val="•"/>
      <w:lvlJc w:val="left"/>
      <w:pPr>
        <w:ind w:left="6500" w:hanging="753"/>
      </w:pPr>
      <w:rPr>
        <w:rFonts w:hint="default"/>
        <w:lang w:val="az" w:eastAsia="en-US" w:bidi="ar-SA"/>
      </w:rPr>
    </w:lvl>
    <w:lvl w:ilvl="7">
      <w:start w:val="0"/>
      <w:numFmt w:val="bullet"/>
      <w:lvlText w:val="•"/>
      <w:lvlJc w:val="left"/>
      <w:pPr>
        <w:ind w:left="7567" w:hanging="753"/>
      </w:pPr>
      <w:rPr>
        <w:rFonts w:hint="default"/>
        <w:lang w:val="az" w:eastAsia="en-US" w:bidi="ar-SA"/>
      </w:rPr>
    </w:lvl>
    <w:lvl w:ilvl="8">
      <w:start w:val="0"/>
      <w:numFmt w:val="bullet"/>
      <w:lvlText w:val="•"/>
      <w:lvlJc w:val="left"/>
      <w:pPr>
        <w:ind w:left="8634" w:hanging="753"/>
      </w:pPr>
      <w:rPr>
        <w:rFonts w:hint="default"/>
        <w:lang w:val="az" w:eastAsia="en-US" w:bidi="ar-SA"/>
      </w:rPr>
    </w:lvl>
  </w:abstractNum>
  <w:abstractNum w:abstractNumId="31">
    <w:multiLevelType w:val="hybridMultilevel"/>
    <w:lvl w:ilvl="0">
      <w:start w:val="37"/>
      <w:numFmt w:val="decimal"/>
      <w:lvlText w:val="%1"/>
      <w:lvlJc w:val="left"/>
      <w:pPr>
        <w:ind w:left="100" w:hanging="731"/>
        <w:jc w:val="left"/>
      </w:pPr>
      <w:rPr>
        <w:rFonts w:hint="default"/>
        <w:lang w:val="az" w:eastAsia="en-US" w:bidi="ar-SA"/>
      </w:rPr>
    </w:lvl>
    <w:lvl w:ilvl="1">
      <w:start w:val="1"/>
      <w:numFmt w:val="decimal"/>
      <w:lvlText w:val="%1.%2."/>
      <w:lvlJc w:val="left"/>
      <w:pPr>
        <w:ind w:left="100" w:hanging="731"/>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731"/>
      </w:pPr>
      <w:rPr>
        <w:rFonts w:hint="default"/>
        <w:lang w:val="az" w:eastAsia="en-US" w:bidi="ar-SA"/>
      </w:rPr>
    </w:lvl>
    <w:lvl w:ilvl="3">
      <w:start w:val="0"/>
      <w:numFmt w:val="bullet"/>
      <w:lvlText w:val="•"/>
      <w:lvlJc w:val="left"/>
      <w:pPr>
        <w:ind w:left="3300" w:hanging="731"/>
      </w:pPr>
      <w:rPr>
        <w:rFonts w:hint="default"/>
        <w:lang w:val="az" w:eastAsia="en-US" w:bidi="ar-SA"/>
      </w:rPr>
    </w:lvl>
    <w:lvl w:ilvl="4">
      <w:start w:val="0"/>
      <w:numFmt w:val="bullet"/>
      <w:lvlText w:val="•"/>
      <w:lvlJc w:val="left"/>
      <w:pPr>
        <w:ind w:left="4367" w:hanging="731"/>
      </w:pPr>
      <w:rPr>
        <w:rFonts w:hint="default"/>
        <w:lang w:val="az" w:eastAsia="en-US" w:bidi="ar-SA"/>
      </w:rPr>
    </w:lvl>
    <w:lvl w:ilvl="5">
      <w:start w:val="0"/>
      <w:numFmt w:val="bullet"/>
      <w:lvlText w:val="•"/>
      <w:lvlJc w:val="left"/>
      <w:pPr>
        <w:ind w:left="5434" w:hanging="731"/>
      </w:pPr>
      <w:rPr>
        <w:rFonts w:hint="default"/>
        <w:lang w:val="az" w:eastAsia="en-US" w:bidi="ar-SA"/>
      </w:rPr>
    </w:lvl>
    <w:lvl w:ilvl="6">
      <w:start w:val="0"/>
      <w:numFmt w:val="bullet"/>
      <w:lvlText w:val="•"/>
      <w:lvlJc w:val="left"/>
      <w:pPr>
        <w:ind w:left="6500" w:hanging="731"/>
      </w:pPr>
      <w:rPr>
        <w:rFonts w:hint="default"/>
        <w:lang w:val="az" w:eastAsia="en-US" w:bidi="ar-SA"/>
      </w:rPr>
    </w:lvl>
    <w:lvl w:ilvl="7">
      <w:start w:val="0"/>
      <w:numFmt w:val="bullet"/>
      <w:lvlText w:val="•"/>
      <w:lvlJc w:val="left"/>
      <w:pPr>
        <w:ind w:left="7567" w:hanging="731"/>
      </w:pPr>
      <w:rPr>
        <w:rFonts w:hint="default"/>
        <w:lang w:val="az" w:eastAsia="en-US" w:bidi="ar-SA"/>
      </w:rPr>
    </w:lvl>
    <w:lvl w:ilvl="8">
      <w:start w:val="0"/>
      <w:numFmt w:val="bullet"/>
      <w:lvlText w:val="•"/>
      <w:lvlJc w:val="left"/>
      <w:pPr>
        <w:ind w:left="8634" w:hanging="731"/>
      </w:pPr>
      <w:rPr>
        <w:rFonts w:hint="default"/>
        <w:lang w:val="az" w:eastAsia="en-US" w:bidi="ar-SA"/>
      </w:rPr>
    </w:lvl>
  </w:abstractNum>
  <w:abstractNum w:abstractNumId="30">
    <w:multiLevelType w:val="hybridMultilevel"/>
    <w:lvl w:ilvl="0">
      <w:start w:val="36"/>
      <w:numFmt w:val="decimal"/>
      <w:lvlText w:val="%1"/>
      <w:lvlJc w:val="left"/>
      <w:pPr>
        <w:ind w:left="100" w:hanging="742"/>
        <w:jc w:val="left"/>
      </w:pPr>
      <w:rPr>
        <w:rFonts w:hint="default"/>
        <w:lang w:val="az" w:eastAsia="en-US" w:bidi="ar-SA"/>
      </w:rPr>
    </w:lvl>
    <w:lvl w:ilvl="1">
      <w:start w:val="2"/>
      <w:numFmt w:val="decimal"/>
      <w:lvlText w:val="%1.%2."/>
      <w:lvlJc w:val="left"/>
      <w:pPr>
        <w:ind w:left="100" w:hanging="742"/>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742"/>
      </w:pPr>
      <w:rPr>
        <w:rFonts w:hint="default"/>
        <w:lang w:val="az" w:eastAsia="en-US" w:bidi="ar-SA"/>
      </w:rPr>
    </w:lvl>
    <w:lvl w:ilvl="3">
      <w:start w:val="0"/>
      <w:numFmt w:val="bullet"/>
      <w:lvlText w:val="•"/>
      <w:lvlJc w:val="left"/>
      <w:pPr>
        <w:ind w:left="3300" w:hanging="742"/>
      </w:pPr>
      <w:rPr>
        <w:rFonts w:hint="default"/>
        <w:lang w:val="az" w:eastAsia="en-US" w:bidi="ar-SA"/>
      </w:rPr>
    </w:lvl>
    <w:lvl w:ilvl="4">
      <w:start w:val="0"/>
      <w:numFmt w:val="bullet"/>
      <w:lvlText w:val="•"/>
      <w:lvlJc w:val="left"/>
      <w:pPr>
        <w:ind w:left="4367" w:hanging="742"/>
      </w:pPr>
      <w:rPr>
        <w:rFonts w:hint="default"/>
        <w:lang w:val="az" w:eastAsia="en-US" w:bidi="ar-SA"/>
      </w:rPr>
    </w:lvl>
    <w:lvl w:ilvl="5">
      <w:start w:val="0"/>
      <w:numFmt w:val="bullet"/>
      <w:lvlText w:val="•"/>
      <w:lvlJc w:val="left"/>
      <w:pPr>
        <w:ind w:left="5434" w:hanging="742"/>
      </w:pPr>
      <w:rPr>
        <w:rFonts w:hint="default"/>
        <w:lang w:val="az" w:eastAsia="en-US" w:bidi="ar-SA"/>
      </w:rPr>
    </w:lvl>
    <w:lvl w:ilvl="6">
      <w:start w:val="0"/>
      <w:numFmt w:val="bullet"/>
      <w:lvlText w:val="•"/>
      <w:lvlJc w:val="left"/>
      <w:pPr>
        <w:ind w:left="6500" w:hanging="742"/>
      </w:pPr>
      <w:rPr>
        <w:rFonts w:hint="default"/>
        <w:lang w:val="az" w:eastAsia="en-US" w:bidi="ar-SA"/>
      </w:rPr>
    </w:lvl>
    <w:lvl w:ilvl="7">
      <w:start w:val="0"/>
      <w:numFmt w:val="bullet"/>
      <w:lvlText w:val="•"/>
      <w:lvlJc w:val="left"/>
      <w:pPr>
        <w:ind w:left="7567" w:hanging="742"/>
      </w:pPr>
      <w:rPr>
        <w:rFonts w:hint="default"/>
        <w:lang w:val="az" w:eastAsia="en-US" w:bidi="ar-SA"/>
      </w:rPr>
    </w:lvl>
    <w:lvl w:ilvl="8">
      <w:start w:val="0"/>
      <w:numFmt w:val="bullet"/>
      <w:lvlText w:val="•"/>
      <w:lvlJc w:val="left"/>
      <w:pPr>
        <w:ind w:left="8634" w:hanging="742"/>
      </w:pPr>
      <w:rPr>
        <w:rFonts w:hint="default"/>
        <w:lang w:val="az" w:eastAsia="en-US" w:bidi="ar-SA"/>
      </w:rPr>
    </w:lvl>
  </w:abstractNum>
  <w:abstractNum w:abstractNumId="29">
    <w:multiLevelType w:val="hybridMultilevel"/>
    <w:lvl w:ilvl="0">
      <w:start w:val="35"/>
      <w:numFmt w:val="decimal"/>
      <w:lvlText w:val="%1"/>
      <w:lvlJc w:val="left"/>
      <w:pPr>
        <w:ind w:left="100" w:hanging="702"/>
        <w:jc w:val="left"/>
      </w:pPr>
      <w:rPr>
        <w:rFonts w:hint="default"/>
        <w:lang w:val="az" w:eastAsia="en-US" w:bidi="ar-SA"/>
      </w:rPr>
    </w:lvl>
    <w:lvl w:ilvl="1">
      <w:start w:val="1"/>
      <w:numFmt w:val="decimal"/>
      <w:lvlText w:val="%1.%2."/>
      <w:lvlJc w:val="left"/>
      <w:pPr>
        <w:ind w:left="100" w:hanging="702"/>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702"/>
      </w:pPr>
      <w:rPr>
        <w:rFonts w:hint="default"/>
        <w:lang w:val="az" w:eastAsia="en-US" w:bidi="ar-SA"/>
      </w:rPr>
    </w:lvl>
    <w:lvl w:ilvl="3">
      <w:start w:val="0"/>
      <w:numFmt w:val="bullet"/>
      <w:lvlText w:val="•"/>
      <w:lvlJc w:val="left"/>
      <w:pPr>
        <w:ind w:left="3300" w:hanging="702"/>
      </w:pPr>
      <w:rPr>
        <w:rFonts w:hint="default"/>
        <w:lang w:val="az" w:eastAsia="en-US" w:bidi="ar-SA"/>
      </w:rPr>
    </w:lvl>
    <w:lvl w:ilvl="4">
      <w:start w:val="0"/>
      <w:numFmt w:val="bullet"/>
      <w:lvlText w:val="•"/>
      <w:lvlJc w:val="left"/>
      <w:pPr>
        <w:ind w:left="4367" w:hanging="702"/>
      </w:pPr>
      <w:rPr>
        <w:rFonts w:hint="default"/>
        <w:lang w:val="az" w:eastAsia="en-US" w:bidi="ar-SA"/>
      </w:rPr>
    </w:lvl>
    <w:lvl w:ilvl="5">
      <w:start w:val="0"/>
      <w:numFmt w:val="bullet"/>
      <w:lvlText w:val="•"/>
      <w:lvlJc w:val="left"/>
      <w:pPr>
        <w:ind w:left="5434" w:hanging="702"/>
      </w:pPr>
      <w:rPr>
        <w:rFonts w:hint="default"/>
        <w:lang w:val="az" w:eastAsia="en-US" w:bidi="ar-SA"/>
      </w:rPr>
    </w:lvl>
    <w:lvl w:ilvl="6">
      <w:start w:val="0"/>
      <w:numFmt w:val="bullet"/>
      <w:lvlText w:val="•"/>
      <w:lvlJc w:val="left"/>
      <w:pPr>
        <w:ind w:left="6500" w:hanging="702"/>
      </w:pPr>
      <w:rPr>
        <w:rFonts w:hint="default"/>
        <w:lang w:val="az" w:eastAsia="en-US" w:bidi="ar-SA"/>
      </w:rPr>
    </w:lvl>
    <w:lvl w:ilvl="7">
      <w:start w:val="0"/>
      <w:numFmt w:val="bullet"/>
      <w:lvlText w:val="•"/>
      <w:lvlJc w:val="left"/>
      <w:pPr>
        <w:ind w:left="7567" w:hanging="702"/>
      </w:pPr>
      <w:rPr>
        <w:rFonts w:hint="default"/>
        <w:lang w:val="az" w:eastAsia="en-US" w:bidi="ar-SA"/>
      </w:rPr>
    </w:lvl>
    <w:lvl w:ilvl="8">
      <w:start w:val="0"/>
      <w:numFmt w:val="bullet"/>
      <w:lvlText w:val="•"/>
      <w:lvlJc w:val="left"/>
      <w:pPr>
        <w:ind w:left="8634" w:hanging="702"/>
      </w:pPr>
      <w:rPr>
        <w:rFonts w:hint="default"/>
        <w:lang w:val="az" w:eastAsia="en-US" w:bidi="ar-SA"/>
      </w:rPr>
    </w:lvl>
  </w:abstractNum>
  <w:abstractNum w:abstractNumId="28">
    <w:multiLevelType w:val="hybridMultilevel"/>
    <w:lvl w:ilvl="0">
      <w:start w:val="34"/>
      <w:numFmt w:val="decimal"/>
      <w:lvlText w:val="%1"/>
      <w:lvlJc w:val="left"/>
      <w:pPr>
        <w:ind w:left="100" w:hanging="700"/>
        <w:jc w:val="left"/>
      </w:pPr>
      <w:rPr>
        <w:rFonts w:hint="default"/>
        <w:lang w:val="az" w:eastAsia="en-US" w:bidi="ar-SA"/>
      </w:rPr>
    </w:lvl>
    <w:lvl w:ilvl="1">
      <w:start w:val="1"/>
      <w:numFmt w:val="decimal"/>
      <w:lvlText w:val="%1.%2."/>
      <w:lvlJc w:val="left"/>
      <w:pPr>
        <w:ind w:left="100" w:hanging="700"/>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700"/>
      </w:pPr>
      <w:rPr>
        <w:rFonts w:hint="default"/>
        <w:lang w:val="az" w:eastAsia="en-US" w:bidi="ar-SA"/>
      </w:rPr>
    </w:lvl>
    <w:lvl w:ilvl="3">
      <w:start w:val="0"/>
      <w:numFmt w:val="bullet"/>
      <w:lvlText w:val="•"/>
      <w:lvlJc w:val="left"/>
      <w:pPr>
        <w:ind w:left="3300" w:hanging="700"/>
      </w:pPr>
      <w:rPr>
        <w:rFonts w:hint="default"/>
        <w:lang w:val="az" w:eastAsia="en-US" w:bidi="ar-SA"/>
      </w:rPr>
    </w:lvl>
    <w:lvl w:ilvl="4">
      <w:start w:val="0"/>
      <w:numFmt w:val="bullet"/>
      <w:lvlText w:val="•"/>
      <w:lvlJc w:val="left"/>
      <w:pPr>
        <w:ind w:left="4367" w:hanging="700"/>
      </w:pPr>
      <w:rPr>
        <w:rFonts w:hint="default"/>
        <w:lang w:val="az" w:eastAsia="en-US" w:bidi="ar-SA"/>
      </w:rPr>
    </w:lvl>
    <w:lvl w:ilvl="5">
      <w:start w:val="0"/>
      <w:numFmt w:val="bullet"/>
      <w:lvlText w:val="•"/>
      <w:lvlJc w:val="left"/>
      <w:pPr>
        <w:ind w:left="5434" w:hanging="700"/>
      </w:pPr>
      <w:rPr>
        <w:rFonts w:hint="default"/>
        <w:lang w:val="az" w:eastAsia="en-US" w:bidi="ar-SA"/>
      </w:rPr>
    </w:lvl>
    <w:lvl w:ilvl="6">
      <w:start w:val="0"/>
      <w:numFmt w:val="bullet"/>
      <w:lvlText w:val="•"/>
      <w:lvlJc w:val="left"/>
      <w:pPr>
        <w:ind w:left="6500" w:hanging="700"/>
      </w:pPr>
      <w:rPr>
        <w:rFonts w:hint="default"/>
        <w:lang w:val="az" w:eastAsia="en-US" w:bidi="ar-SA"/>
      </w:rPr>
    </w:lvl>
    <w:lvl w:ilvl="7">
      <w:start w:val="0"/>
      <w:numFmt w:val="bullet"/>
      <w:lvlText w:val="•"/>
      <w:lvlJc w:val="left"/>
      <w:pPr>
        <w:ind w:left="7567" w:hanging="700"/>
      </w:pPr>
      <w:rPr>
        <w:rFonts w:hint="default"/>
        <w:lang w:val="az" w:eastAsia="en-US" w:bidi="ar-SA"/>
      </w:rPr>
    </w:lvl>
    <w:lvl w:ilvl="8">
      <w:start w:val="0"/>
      <w:numFmt w:val="bullet"/>
      <w:lvlText w:val="•"/>
      <w:lvlJc w:val="left"/>
      <w:pPr>
        <w:ind w:left="8634" w:hanging="700"/>
      </w:pPr>
      <w:rPr>
        <w:rFonts w:hint="default"/>
        <w:lang w:val="az" w:eastAsia="en-US" w:bidi="ar-SA"/>
      </w:rPr>
    </w:lvl>
  </w:abstractNum>
  <w:abstractNum w:abstractNumId="27">
    <w:multiLevelType w:val="hybridMultilevel"/>
    <w:lvl w:ilvl="0">
      <w:start w:val="33"/>
      <w:numFmt w:val="decimal"/>
      <w:lvlText w:val="%1"/>
      <w:lvlJc w:val="left"/>
      <w:pPr>
        <w:ind w:left="100" w:hanging="918"/>
        <w:jc w:val="left"/>
      </w:pPr>
      <w:rPr>
        <w:rFonts w:hint="default"/>
        <w:lang w:val="az" w:eastAsia="en-US" w:bidi="ar-SA"/>
      </w:rPr>
    </w:lvl>
    <w:lvl w:ilvl="1">
      <w:start w:val="1"/>
      <w:numFmt w:val="decimal"/>
      <w:lvlText w:val="%1.%2."/>
      <w:lvlJc w:val="left"/>
      <w:pPr>
        <w:ind w:left="100" w:hanging="918"/>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918"/>
      </w:pPr>
      <w:rPr>
        <w:rFonts w:hint="default"/>
        <w:lang w:val="az" w:eastAsia="en-US" w:bidi="ar-SA"/>
      </w:rPr>
    </w:lvl>
    <w:lvl w:ilvl="3">
      <w:start w:val="0"/>
      <w:numFmt w:val="bullet"/>
      <w:lvlText w:val="•"/>
      <w:lvlJc w:val="left"/>
      <w:pPr>
        <w:ind w:left="3300" w:hanging="918"/>
      </w:pPr>
      <w:rPr>
        <w:rFonts w:hint="default"/>
        <w:lang w:val="az" w:eastAsia="en-US" w:bidi="ar-SA"/>
      </w:rPr>
    </w:lvl>
    <w:lvl w:ilvl="4">
      <w:start w:val="0"/>
      <w:numFmt w:val="bullet"/>
      <w:lvlText w:val="•"/>
      <w:lvlJc w:val="left"/>
      <w:pPr>
        <w:ind w:left="4367" w:hanging="918"/>
      </w:pPr>
      <w:rPr>
        <w:rFonts w:hint="default"/>
        <w:lang w:val="az" w:eastAsia="en-US" w:bidi="ar-SA"/>
      </w:rPr>
    </w:lvl>
    <w:lvl w:ilvl="5">
      <w:start w:val="0"/>
      <w:numFmt w:val="bullet"/>
      <w:lvlText w:val="•"/>
      <w:lvlJc w:val="left"/>
      <w:pPr>
        <w:ind w:left="5434" w:hanging="918"/>
      </w:pPr>
      <w:rPr>
        <w:rFonts w:hint="default"/>
        <w:lang w:val="az" w:eastAsia="en-US" w:bidi="ar-SA"/>
      </w:rPr>
    </w:lvl>
    <w:lvl w:ilvl="6">
      <w:start w:val="0"/>
      <w:numFmt w:val="bullet"/>
      <w:lvlText w:val="•"/>
      <w:lvlJc w:val="left"/>
      <w:pPr>
        <w:ind w:left="6500" w:hanging="918"/>
      </w:pPr>
      <w:rPr>
        <w:rFonts w:hint="default"/>
        <w:lang w:val="az" w:eastAsia="en-US" w:bidi="ar-SA"/>
      </w:rPr>
    </w:lvl>
    <w:lvl w:ilvl="7">
      <w:start w:val="0"/>
      <w:numFmt w:val="bullet"/>
      <w:lvlText w:val="•"/>
      <w:lvlJc w:val="left"/>
      <w:pPr>
        <w:ind w:left="7567" w:hanging="918"/>
      </w:pPr>
      <w:rPr>
        <w:rFonts w:hint="default"/>
        <w:lang w:val="az" w:eastAsia="en-US" w:bidi="ar-SA"/>
      </w:rPr>
    </w:lvl>
    <w:lvl w:ilvl="8">
      <w:start w:val="0"/>
      <w:numFmt w:val="bullet"/>
      <w:lvlText w:val="•"/>
      <w:lvlJc w:val="left"/>
      <w:pPr>
        <w:ind w:left="8634" w:hanging="918"/>
      </w:pPr>
      <w:rPr>
        <w:rFonts w:hint="default"/>
        <w:lang w:val="az" w:eastAsia="en-US" w:bidi="ar-SA"/>
      </w:rPr>
    </w:lvl>
  </w:abstractNum>
  <w:abstractNum w:abstractNumId="26">
    <w:multiLevelType w:val="hybridMultilevel"/>
    <w:lvl w:ilvl="0">
      <w:start w:val="32"/>
      <w:numFmt w:val="decimal"/>
      <w:lvlText w:val="%1"/>
      <w:lvlJc w:val="left"/>
      <w:pPr>
        <w:ind w:left="100" w:hanging="714"/>
        <w:jc w:val="left"/>
      </w:pPr>
      <w:rPr>
        <w:rFonts w:hint="default"/>
        <w:lang w:val="az" w:eastAsia="en-US" w:bidi="ar-SA"/>
      </w:rPr>
    </w:lvl>
    <w:lvl w:ilvl="1">
      <w:start w:val="1"/>
      <w:numFmt w:val="decimal"/>
      <w:lvlText w:val="%1.%2."/>
      <w:lvlJc w:val="left"/>
      <w:pPr>
        <w:ind w:left="100" w:hanging="714"/>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714"/>
      </w:pPr>
      <w:rPr>
        <w:rFonts w:hint="default"/>
        <w:lang w:val="az" w:eastAsia="en-US" w:bidi="ar-SA"/>
      </w:rPr>
    </w:lvl>
    <w:lvl w:ilvl="3">
      <w:start w:val="0"/>
      <w:numFmt w:val="bullet"/>
      <w:lvlText w:val="•"/>
      <w:lvlJc w:val="left"/>
      <w:pPr>
        <w:ind w:left="3300" w:hanging="714"/>
      </w:pPr>
      <w:rPr>
        <w:rFonts w:hint="default"/>
        <w:lang w:val="az" w:eastAsia="en-US" w:bidi="ar-SA"/>
      </w:rPr>
    </w:lvl>
    <w:lvl w:ilvl="4">
      <w:start w:val="0"/>
      <w:numFmt w:val="bullet"/>
      <w:lvlText w:val="•"/>
      <w:lvlJc w:val="left"/>
      <w:pPr>
        <w:ind w:left="4367" w:hanging="714"/>
      </w:pPr>
      <w:rPr>
        <w:rFonts w:hint="default"/>
        <w:lang w:val="az" w:eastAsia="en-US" w:bidi="ar-SA"/>
      </w:rPr>
    </w:lvl>
    <w:lvl w:ilvl="5">
      <w:start w:val="0"/>
      <w:numFmt w:val="bullet"/>
      <w:lvlText w:val="•"/>
      <w:lvlJc w:val="left"/>
      <w:pPr>
        <w:ind w:left="5434" w:hanging="714"/>
      </w:pPr>
      <w:rPr>
        <w:rFonts w:hint="default"/>
        <w:lang w:val="az" w:eastAsia="en-US" w:bidi="ar-SA"/>
      </w:rPr>
    </w:lvl>
    <w:lvl w:ilvl="6">
      <w:start w:val="0"/>
      <w:numFmt w:val="bullet"/>
      <w:lvlText w:val="•"/>
      <w:lvlJc w:val="left"/>
      <w:pPr>
        <w:ind w:left="6500" w:hanging="714"/>
      </w:pPr>
      <w:rPr>
        <w:rFonts w:hint="default"/>
        <w:lang w:val="az" w:eastAsia="en-US" w:bidi="ar-SA"/>
      </w:rPr>
    </w:lvl>
    <w:lvl w:ilvl="7">
      <w:start w:val="0"/>
      <w:numFmt w:val="bullet"/>
      <w:lvlText w:val="•"/>
      <w:lvlJc w:val="left"/>
      <w:pPr>
        <w:ind w:left="7567" w:hanging="714"/>
      </w:pPr>
      <w:rPr>
        <w:rFonts w:hint="default"/>
        <w:lang w:val="az" w:eastAsia="en-US" w:bidi="ar-SA"/>
      </w:rPr>
    </w:lvl>
    <w:lvl w:ilvl="8">
      <w:start w:val="0"/>
      <w:numFmt w:val="bullet"/>
      <w:lvlText w:val="•"/>
      <w:lvlJc w:val="left"/>
      <w:pPr>
        <w:ind w:left="8634" w:hanging="714"/>
      </w:pPr>
      <w:rPr>
        <w:rFonts w:hint="default"/>
        <w:lang w:val="az" w:eastAsia="en-US" w:bidi="ar-SA"/>
      </w:rPr>
    </w:lvl>
  </w:abstractNum>
  <w:abstractNum w:abstractNumId="25">
    <w:multiLevelType w:val="hybridMultilevel"/>
    <w:lvl w:ilvl="0">
      <w:start w:val="30"/>
      <w:numFmt w:val="decimal"/>
      <w:lvlText w:val="%1"/>
      <w:lvlJc w:val="left"/>
      <w:pPr>
        <w:ind w:left="100" w:hanging="793"/>
        <w:jc w:val="left"/>
      </w:pPr>
      <w:rPr>
        <w:rFonts w:hint="default"/>
        <w:lang w:val="az" w:eastAsia="en-US" w:bidi="ar-SA"/>
      </w:rPr>
    </w:lvl>
    <w:lvl w:ilvl="1">
      <w:start w:val="1"/>
      <w:numFmt w:val="decimal"/>
      <w:lvlText w:val="%1.%2."/>
      <w:lvlJc w:val="left"/>
      <w:pPr>
        <w:ind w:left="100" w:hanging="793"/>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793"/>
      </w:pPr>
      <w:rPr>
        <w:rFonts w:hint="default"/>
        <w:lang w:val="az" w:eastAsia="en-US" w:bidi="ar-SA"/>
      </w:rPr>
    </w:lvl>
    <w:lvl w:ilvl="3">
      <w:start w:val="0"/>
      <w:numFmt w:val="bullet"/>
      <w:lvlText w:val="•"/>
      <w:lvlJc w:val="left"/>
      <w:pPr>
        <w:ind w:left="3300" w:hanging="793"/>
      </w:pPr>
      <w:rPr>
        <w:rFonts w:hint="default"/>
        <w:lang w:val="az" w:eastAsia="en-US" w:bidi="ar-SA"/>
      </w:rPr>
    </w:lvl>
    <w:lvl w:ilvl="4">
      <w:start w:val="0"/>
      <w:numFmt w:val="bullet"/>
      <w:lvlText w:val="•"/>
      <w:lvlJc w:val="left"/>
      <w:pPr>
        <w:ind w:left="4367" w:hanging="793"/>
      </w:pPr>
      <w:rPr>
        <w:rFonts w:hint="default"/>
        <w:lang w:val="az" w:eastAsia="en-US" w:bidi="ar-SA"/>
      </w:rPr>
    </w:lvl>
    <w:lvl w:ilvl="5">
      <w:start w:val="0"/>
      <w:numFmt w:val="bullet"/>
      <w:lvlText w:val="•"/>
      <w:lvlJc w:val="left"/>
      <w:pPr>
        <w:ind w:left="5434" w:hanging="793"/>
      </w:pPr>
      <w:rPr>
        <w:rFonts w:hint="default"/>
        <w:lang w:val="az" w:eastAsia="en-US" w:bidi="ar-SA"/>
      </w:rPr>
    </w:lvl>
    <w:lvl w:ilvl="6">
      <w:start w:val="0"/>
      <w:numFmt w:val="bullet"/>
      <w:lvlText w:val="•"/>
      <w:lvlJc w:val="left"/>
      <w:pPr>
        <w:ind w:left="6500" w:hanging="793"/>
      </w:pPr>
      <w:rPr>
        <w:rFonts w:hint="default"/>
        <w:lang w:val="az" w:eastAsia="en-US" w:bidi="ar-SA"/>
      </w:rPr>
    </w:lvl>
    <w:lvl w:ilvl="7">
      <w:start w:val="0"/>
      <w:numFmt w:val="bullet"/>
      <w:lvlText w:val="•"/>
      <w:lvlJc w:val="left"/>
      <w:pPr>
        <w:ind w:left="7567" w:hanging="793"/>
      </w:pPr>
      <w:rPr>
        <w:rFonts w:hint="default"/>
        <w:lang w:val="az" w:eastAsia="en-US" w:bidi="ar-SA"/>
      </w:rPr>
    </w:lvl>
    <w:lvl w:ilvl="8">
      <w:start w:val="0"/>
      <w:numFmt w:val="bullet"/>
      <w:lvlText w:val="•"/>
      <w:lvlJc w:val="left"/>
      <w:pPr>
        <w:ind w:left="8634" w:hanging="793"/>
      </w:pPr>
      <w:rPr>
        <w:rFonts w:hint="default"/>
        <w:lang w:val="az" w:eastAsia="en-US" w:bidi="ar-SA"/>
      </w:rPr>
    </w:lvl>
  </w:abstractNum>
  <w:abstractNum w:abstractNumId="24">
    <w:multiLevelType w:val="hybridMultilevel"/>
    <w:lvl w:ilvl="0">
      <w:start w:val="28"/>
      <w:numFmt w:val="decimal"/>
      <w:lvlText w:val="%1"/>
      <w:lvlJc w:val="left"/>
      <w:pPr>
        <w:ind w:left="100" w:hanging="699"/>
        <w:jc w:val="left"/>
      </w:pPr>
      <w:rPr>
        <w:rFonts w:hint="default"/>
        <w:lang w:val="az" w:eastAsia="en-US" w:bidi="ar-SA"/>
      </w:rPr>
    </w:lvl>
    <w:lvl w:ilvl="1">
      <w:start w:val="1"/>
      <w:numFmt w:val="decimal"/>
      <w:lvlText w:val="%1.%2."/>
      <w:lvlJc w:val="left"/>
      <w:pPr>
        <w:ind w:left="100" w:hanging="699"/>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699"/>
      </w:pPr>
      <w:rPr>
        <w:rFonts w:hint="default"/>
        <w:lang w:val="az" w:eastAsia="en-US" w:bidi="ar-SA"/>
      </w:rPr>
    </w:lvl>
    <w:lvl w:ilvl="3">
      <w:start w:val="0"/>
      <w:numFmt w:val="bullet"/>
      <w:lvlText w:val="•"/>
      <w:lvlJc w:val="left"/>
      <w:pPr>
        <w:ind w:left="3300" w:hanging="699"/>
      </w:pPr>
      <w:rPr>
        <w:rFonts w:hint="default"/>
        <w:lang w:val="az" w:eastAsia="en-US" w:bidi="ar-SA"/>
      </w:rPr>
    </w:lvl>
    <w:lvl w:ilvl="4">
      <w:start w:val="0"/>
      <w:numFmt w:val="bullet"/>
      <w:lvlText w:val="•"/>
      <w:lvlJc w:val="left"/>
      <w:pPr>
        <w:ind w:left="4367" w:hanging="699"/>
      </w:pPr>
      <w:rPr>
        <w:rFonts w:hint="default"/>
        <w:lang w:val="az" w:eastAsia="en-US" w:bidi="ar-SA"/>
      </w:rPr>
    </w:lvl>
    <w:lvl w:ilvl="5">
      <w:start w:val="0"/>
      <w:numFmt w:val="bullet"/>
      <w:lvlText w:val="•"/>
      <w:lvlJc w:val="left"/>
      <w:pPr>
        <w:ind w:left="5434" w:hanging="699"/>
      </w:pPr>
      <w:rPr>
        <w:rFonts w:hint="default"/>
        <w:lang w:val="az" w:eastAsia="en-US" w:bidi="ar-SA"/>
      </w:rPr>
    </w:lvl>
    <w:lvl w:ilvl="6">
      <w:start w:val="0"/>
      <w:numFmt w:val="bullet"/>
      <w:lvlText w:val="•"/>
      <w:lvlJc w:val="left"/>
      <w:pPr>
        <w:ind w:left="6500" w:hanging="699"/>
      </w:pPr>
      <w:rPr>
        <w:rFonts w:hint="default"/>
        <w:lang w:val="az" w:eastAsia="en-US" w:bidi="ar-SA"/>
      </w:rPr>
    </w:lvl>
    <w:lvl w:ilvl="7">
      <w:start w:val="0"/>
      <w:numFmt w:val="bullet"/>
      <w:lvlText w:val="•"/>
      <w:lvlJc w:val="left"/>
      <w:pPr>
        <w:ind w:left="7567" w:hanging="699"/>
      </w:pPr>
      <w:rPr>
        <w:rFonts w:hint="default"/>
        <w:lang w:val="az" w:eastAsia="en-US" w:bidi="ar-SA"/>
      </w:rPr>
    </w:lvl>
    <w:lvl w:ilvl="8">
      <w:start w:val="0"/>
      <w:numFmt w:val="bullet"/>
      <w:lvlText w:val="•"/>
      <w:lvlJc w:val="left"/>
      <w:pPr>
        <w:ind w:left="8634" w:hanging="699"/>
      </w:pPr>
      <w:rPr>
        <w:rFonts w:hint="default"/>
        <w:lang w:val="az" w:eastAsia="en-US" w:bidi="ar-SA"/>
      </w:rPr>
    </w:lvl>
  </w:abstractNum>
  <w:abstractNum w:abstractNumId="23">
    <w:multiLevelType w:val="hybridMultilevel"/>
    <w:lvl w:ilvl="0">
      <w:start w:val="27"/>
      <w:numFmt w:val="decimal"/>
      <w:lvlText w:val="%1"/>
      <w:lvlJc w:val="left"/>
      <w:pPr>
        <w:ind w:left="100" w:hanging="710"/>
        <w:jc w:val="left"/>
      </w:pPr>
      <w:rPr>
        <w:rFonts w:hint="default"/>
        <w:lang w:val="az" w:eastAsia="en-US" w:bidi="ar-SA"/>
      </w:rPr>
    </w:lvl>
    <w:lvl w:ilvl="1">
      <w:start w:val="1"/>
      <w:numFmt w:val="decimal"/>
      <w:lvlText w:val="%1.%2."/>
      <w:lvlJc w:val="left"/>
      <w:pPr>
        <w:ind w:left="100" w:hanging="710"/>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710"/>
      </w:pPr>
      <w:rPr>
        <w:rFonts w:hint="default"/>
        <w:lang w:val="az" w:eastAsia="en-US" w:bidi="ar-SA"/>
      </w:rPr>
    </w:lvl>
    <w:lvl w:ilvl="3">
      <w:start w:val="0"/>
      <w:numFmt w:val="bullet"/>
      <w:lvlText w:val="•"/>
      <w:lvlJc w:val="left"/>
      <w:pPr>
        <w:ind w:left="3300" w:hanging="710"/>
      </w:pPr>
      <w:rPr>
        <w:rFonts w:hint="default"/>
        <w:lang w:val="az" w:eastAsia="en-US" w:bidi="ar-SA"/>
      </w:rPr>
    </w:lvl>
    <w:lvl w:ilvl="4">
      <w:start w:val="0"/>
      <w:numFmt w:val="bullet"/>
      <w:lvlText w:val="•"/>
      <w:lvlJc w:val="left"/>
      <w:pPr>
        <w:ind w:left="4367" w:hanging="710"/>
      </w:pPr>
      <w:rPr>
        <w:rFonts w:hint="default"/>
        <w:lang w:val="az" w:eastAsia="en-US" w:bidi="ar-SA"/>
      </w:rPr>
    </w:lvl>
    <w:lvl w:ilvl="5">
      <w:start w:val="0"/>
      <w:numFmt w:val="bullet"/>
      <w:lvlText w:val="•"/>
      <w:lvlJc w:val="left"/>
      <w:pPr>
        <w:ind w:left="5434" w:hanging="710"/>
      </w:pPr>
      <w:rPr>
        <w:rFonts w:hint="default"/>
        <w:lang w:val="az" w:eastAsia="en-US" w:bidi="ar-SA"/>
      </w:rPr>
    </w:lvl>
    <w:lvl w:ilvl="6">
      <w:start w:val="0"/>
      <w:numFmt w:val="bullet"/>
      <w:lvlText w:val="•"/>
      <w:lvlJc w:val="left"/>
      <w:pPr>
        <w:ind w:left="6500" w:hanging="710"/>
      </w:pPr>
      <w:rPr>
        <w:rFonts w:hint="default"/>
        <w:lang w:val="az" w:eastAsia="en-US" w:bidi="ar-SA"/>
      </w:rPr>
    </w:lvl>
    <w:lvl w:ilvl="7">
      <w:start w:val="0"/>
      <w:numFmt w:val="bullet"/>
      <w:lvlText w:val="•"/>
      <w:lvlJc w:val="left"/>
      <w:pPr>
        <w:ind w:left="7567" w:hanging="710"/>
      </w:pPr>
      <w:rPr>
        <w:rFonts w:hint="default"/>
        <w:lang w:val="az" w:eastAsia="en-US" w:bidi="ar-SA"/>
      </w:rPr>
    </w:lvl>
    <w:lvl w:ilvl="8">
      <w:start w:val="0"/>
      <w:numFmt w:val="bullet"/>
      <w:lvlText w:val="•"/>
      <w:lvlJc w:val="left"/>
      <w:pPr>
        <w:ind w:left="8634" w:hanging="710"/>
      </w:pPr>
      <w:rPr>
        <w:rFonts w:hint="default"/>
        <w:lang w:val="az" w:eastAsia="en-US" w:bidi="ar-SA"/>
      </w:rPr>
    </w:lvl>
  </w:abstractNum>
  <w:abstractNum w:abstractNumId="22">
    <w:multiLevelType w:val="hybridMultilevel"/>
    <w:lvl w:ilvl="0">
      <w:start w:val="26"/>
      <w:numFmt w:val="decimal"/>
      <w:lvlText w:val="%1"/>
      <w:lvlJc w:val="left"/>
      <w:pPr>
        <w:ind w:left="100" w:hanging="786"/>
        <w:jc w:val="left"/>
      </w:pPr>
      <w:rPr>
        <w:rFonts w:hint="default"/>
        <w:lang w:val="az" w:eastAsia="en-US" w:bidi="ar-SA"/>
      </w:rPr>
    </w:lvl>
    <w:lvl w:ilvl="1">
      <w:start w:val="1"/>
      <w:numFmt w:val="decimal"/>
      <w:lvlText w:val="%1.%2."/>
      <w:lvlJc w:val="left"/>
      <w:pPr>
        <w:ind w:left="100" w:hanging="786"/>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786"/>
      </w:pPr>
      <w:rPr>
        <w:rFonts w:hint="default"/>
        <w:lang w:val="az" w:eastAsia="en-US" w:bidi="ar-SA"/>
      </w:rPr>
    </w:lvl>
    <w:lvl w:ilvl="3">
      <w:start w:val="0"/>
      <w:numFmt w:val="bullet"/>
      <w:lvlText w:val="•"/>
      <w:lvlJc w:val="left"/>
      <w:pPr>
        <w:ind w:left="3300" w:hanging="786"/>
      </w:pPr>
      <w:rPr>
        <w:rFonts w:hint="default"/>
        <w:lang w:val="az" w:eastAsia="en-US" w:bidi="ar-SA"/>
      </w:rPr>
    </w:lvl>
    <w:lvl w:ilvl="4">
      <w:start w:val="0"/>
      <w:numFmt w:val="bullet"/>
      <w:lvlText w:val="•"/>
      <w:lvlJc w:val="left"/>
      <w:pPr>
        <w:ind w:left="4367" w:hanging="786"/>
      </w:pPr>
      <w:rPr>
        <w:rFonts w:hint="default"/>
        <w:lang w:val="az" w:eastAsia="en-US" w:bidi="ar-SA"/>
      </w:rPr>
    </w:lvl>
    <w:lvl w:ilvl="5">
      <w:start w:val="0"/>
      <w:numFmt w:val="bullet"/>
      <w:lvlText w:val="•"/>
      <w:lvlJc w:val="left"/>
      <w:pPr>
        <w:ind w:left="5434" w:hanging="786"/>
      </w:pPr>
      <w:rPr>
        <w:rFonts w:hint="default"/>
        <w:lang w:val="az" w:eastAsia="en-US" w:bidi="ar-SA"/>
      </w:rPr>
    </w:lvl>
    <w:lvl w:ilvl="6">
      <w:start w:val="0"/>
      <w:numFmt w:val="bullet"/>
      <w:lvlText w:val="•"/>
      <w:lvlJc w:val="left"/>
      <w:pPr>
        <w:ind w:left="6500" w:hanging="786"/>
      </w:pPr>
      <w:rPr>
        <w:rFonts w:hint="default"/>
        <w:lang w:val="az" w:eastAsia="en-US" w:bidi="ar-SA"/>
      </w:rPr>
    </w:lvl>
    <w:lvl w:ilvl="7">
      <w:start w:val="0"/>
      <w:numFmt w:val="bullet"/>
      <w:lvlText w:val="•"/>
      <w:lvlJc w:val="left"/>
      <w:pPr>
        <w:ind w:left="7567" w:hanging="786"/>
      </w:pPr>
      <w:rPr>
        <w:rFonts w:hint="default"/>
        <w:lang w:val="az" w:eastAsia="en-US" w:bidi="ar-SA"/>
      </w:rPr>
    </w:lvl>
    <w:lvl w:ilvl="8">
      <w:start w:val="0"/>
      <w:numFmt w:val="bullet"/>
      <w:lvlText w:val="•"/>
      <w:lvlJc w:val="left"/>
      <w:pPr>
        <w:ind w:left="8634" w:hanging="786"/>
      </w:pPr>
      <w:rPr>
        <w:rFonts w:hint="default"/>
        <w:lang w:val="az" w:eastAsia="en-US" w:bidi="ar-SA"/>
      </w:rPr>
    </w:lvl>
  </w:abstractNum>
  <w:abstractNum w:abstractNumId="21">
    <w:multiLevelType w:val="hybridMultilevel"/>
    <w:lvl w:ilvl="0">
      <w:start w:val="25"/>
      <w:numFmt w:val="decimal"/>
      <w:lvlText w:val="%1"/>
      <w:lvlJc w:val="left"/>
      <w:pPr>
        <w:ind w:left="1252" w:hanging="709"/>
        <w:jc w:val="left"/>
      </w:pPr>
      <w:rPr>
        <w:rFonts w:hint="default"/>
        <w:lang w:val="az" w:eastAsia="en-US" w:bidi="ar-SA"/>
      </w:rPr>
    </w:lvl>
    <w:lvl w:ilvl="1">
      <w:start w:val="1"/>
      <w:numFmt w:val="decimal"/>
      <w:lvlText w:val="%1.%2."/>
      <w:lvlJc w:val="left"/>
      <w:pPr>
        <w:ind w:left="1252" w:hanging="709"/>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3161" w:hanging="709"/>
      </w:pPr>
      <w:rPr>
        <w:rFonts w:hint="default"/>
        <w:lang w:val="az" w:eastAsia="en-US" w:bidi="ar-SA"/>
      </w:rPr>
    </w:lvl>
    <w:lvl w:ilvl="3">
      <w:start w:val="0"/>
      <w:numFmt w:val="bullet"/>
      <w:lvlText w:val="•"/>
      <w:lvlJc w:val="left"/>
      <w:pPr>
        <w:ind w:left="4112" w:hanging="709"/>
      </w:pPr>
      <w:rPr>
        <w:rFonts w:hint="default"/>
        <w:lang w:val="az" w:eastAsia="en-US" w:bidi="ar-SA"/>
      </w:rPr>
    </w:lvl>
    <w:lvl w:ilvl="4">
      <w:start w:val="0"/>
      <w:numFmt w:val="bullet"/>
      <w:lvlText w:val="•"/>
      <w:lvlJc w:val="left"/>
      <w:pPr>
        <w:ind w:left="5063" w:hanging="709"/>
      </w:pPr>
      <w:rPr>
        <w:rFonts w:hint="default"/>
        <w:lang w:val="az" w:eastAsia="en-US" w:bidi="ar-SA"/>
      </w:rPr>
    </w:lvl>
    <w:lvl w:ilvl="5">
      <w:start w:val="0"/>
      <w:numFmt w:val="bullet"/>
      <w:lvlText w:val="•"/>
      <w:lvlJc w:val="left"/>
      <w:pPr>
        <w:ind w:left="6014" w:hanging="709"/>
      </w:pPr>
      <w:rPr>
        <w:rFonts w:hint="default"/>
        <w:lang w:val="az" w:eastAsia="en-US" w:bidi="ar-SA"/>
      </w:rPr>
    </w:lvl>
    <w:lvl w:ilvl="6">
      <w:start w:val="0"/>
      <w:numFmt w:val="bullet"/>
      <w:lvlText w:val="•"/>
      <w:lvlJc w:val="left"/>
      <w:pPr>
        <w:ind w:left="6964" w:hanging="709"/>
      </w:pPr>
      <w:rPr>
        <w:rFonts w:hint="default"/>
        <w:lang w:val="az" w:eastAsia="en-US" w:bidi="ar-SA"/>
      </w:rPr>
    </w:lvl>
    <w:lvl w:ilvl="7">
      <w:start w:val="0"/>
      <w:numFmt w:val="bullet"/>
      <w:lvlText w:val="•"/>
      <w:lvlJc w:val="left"/>
      <w:pPr>
        <w:ind w:left="7915" w:hanging="709"/>
      </w:pPr>
      <w:rPr>
        <w:rFonts w:hint="default"/>
        <w:lang w:val="az" w:eastAsia="en-US" w:bidi="ar-SA"/>
      </w:rPr>
    </w:lvl>
    <w:lvl w:ilvl="8">
      <w:start w:val="0"/>
      <w:numFmt w:val="bullet"/>
      <w:lvlText w:val="•"/>
      <w:lvlJc w:val="left"/>
      <w:pPr>
        <w:ind w:left="8866" w:hanging="709"/>
      </w:pPr>
      <w:rPr>
        <w:rFonts w:hint="default"/>
        <w:lang w:val="az" w:eastAsia="en-US" w:bidi="ar-SA"/>
      </w:rPr>
    </w:lvl>
  </w:abstractNum>
  <w:abstractNum w:abstractNumId="20">
    <w:multiLevelType w:val="hybridMultilevel"/>
    <w:lvl w:ilvl="0">
      <w:start w:val="24"/>
      <w:numFmt w:val="decimal"/>
      <w:lvlText w:val="%1"/>
      <w:lvlJc w:val="left"/>
      <w:pPr>
        <w:ind w:left="100" w:hanging="793"/>
        <w:jc w:val="left"/>
      </w:pPr>
      <w:rPr>
        <w:rFonts w:hint="default"/>
        <w:lang w:val="az" w:eastAsia="en-US" w:bidi="ar-SA"/>
      </w:rPr>
    </w:lvl>
    <w:lvl w:ilvl="1">
      <w:start w:val="1"/>
      <w:numFmt w:val="decimal"/>
      <w:lvlText w:val="%1.%2."/>
      <w:lvlJc w:val="left"/>
      <w:pPr>
        <w:ind w:left="100" w:hanging="793"/>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793"/>
      </w:pPr>
      <w:rPr>
        <w:rFonts w:hint="default"/>
        <w:lang w:val="az" w:eastAsia="en-US" w:bidi="ar-SA"/>
      </w:rPr>
    </w:lvl>
    <w:lvl w:ilvl="3">
      <w:start w:val="0"/>
      <w:numFmt w:val="bullet"/>
      <w:lvlText w:val="•"/>
      <w:lvlJc w:val="left"/>
      <w:pPr>
        <w:ind w:left="3300" w:hanging="793"/>
      </w:pPr>
      <w:rPr>
        <w:rFonts w:hint="default"/>
        <w:lang w:val="az" w:eastAsia="en-US" w:bidi="ar-SA"/>
      </w:rPr>
    </w:lvl>
    <w:lvl w:ilvl="4">
      <w:start w:val="0"/>
      <w:numFmt w:val="bullet"/>
      <w:lvlText w:val="•"/>
      <w:lvlJc w:val="left"/>
      <w:pPr>
        <w:ind w:left="4367" w:hanging="793"/>
      </w:pPr>
      <w:rPr>
        <w:rFonts w:hint="default"/>
        <w:lang w:val="az" w:eastAsia="en-US" w:bidi="ar-SA"/>
      </w:rPr>
    </w:lvl>
    <w:lvl w:ilvl="5">
      <w:start w:val="0"/>
      <w:numFmt w:val="bullet"/>
      <w:lvlText w:val="•"/>
      <w:lvlJc w:val="left"/>
      <w:pPr>
        <w:ind w:left="5434" w:hanging="793"/>
      </w:pPr>
      <w:rPr>
        <w:rFonts w:hint="default"/>
        <w:lang w:val="az" w:eastAsia="en-US" w:bidi="ar-SA"/>
      </w:rPr>
    </w:lvl>
    <w:lvl w:ilvl="6">
      <w:start w:val="0"/>
      <w:numFmt w:val="bullet"/>
      <w:lvlText w:val="•"/>
      <w:lvlJc w:val="left"/>
      <w:pPr>
        <w:ind w:left="6500" w:hanging="793"/>
      </w:pPr>
      <w:rPr>
        <w:rFonts w:hint="default"/>
        <w:lang w:val="az" w:eastAsia="en-US" w:bidi="ar-SA"/>
      </w:rPr>
    </w:lvl>
    <w:lvl w:ilvl="7">
      <w:start w:val="0"/>
      <w:numFmt w:val="bullet"/>
      <w:lvlText w:val="•"/>
      <w:lvlJc w:val="left"/>
      <w:pPr>
        <w:ind w:left="7567" w:hanging="793"/>
      </w:pPr>
      <w:rPr>
        <w:rFonts w:hint="default"/>
        <w:lang w:val="az" w:eastAsia="en-US" w:bidi="ar-SA"/>
      </w:rPr>
    </w:lvl>
    <w:lvl w:ilvl="8">
      <w:start w:val="0"/>
      <w:numFmt w:val="bullet"/>
      <w:lvlText w:val="•"/>
      <w:lvlJc w:val="left"/>
      <w:pPr>
        <w:ind w:left="8634" w:hanging="793"/>
      </w:pPr>
      <w:rPr>
        <w:rFonts w:hint="default"/>
        <w:lang w:val="az" w:eastAsia="en-US" w:bidi="ar-SA"/>
      </w:rPr>
    </w:lvl>
  </w:abstractNum>
  <w:abstractNum w:abstractNumId="19">
    <w:multiLevelType w:val="hybridMultilevel"/>
    <w:lvl w:ilvl="0">
      <w:start w:val="22"/>
      <w:numFmt w:val="decimal"/>
      <w:lvlText w:val="%1"/>
      <w:lvlJc w:val="left"/>
      <w:pPr>
        <w:ind w:left="100" w:hanging="778"/>
        <w:jc w:val="left"/>
      </w:pPr>
      <w:rPr>
        <w:rFonts w:hint="default"/>
        <w:lang w:val="az" w:eastAsia="en-US" w:bidi="ar-SA"/>
      </w:rPr>
    </w:lvl>
    <w:lvl w:ilvl="1">
      <w:start w:val="1"/>
      <w:numFmt w:val="decimal"/>
      <w:lvlText w:val="%1.%2."/>
      <w:lvlJc w:val="left"/>
      <w:pPr>
        <w:ind w:left="100" w:hanging="778"/>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778"/>
      </w:pPr>
      <w:rPr>
        <w:rFonts w:hint="default"/>
        <w:lang w:val="az" w:eastAsia="en-US" w:bidi="ar-SA"/>
      </w:rPr>
    </w:lvl>
    <w:lvl w:ilvl="3">
      <w:start w:val="0"/>
      <w:numFmt w:val="bullet"/>
      <w:lvlText w:val="•"/>
      <w:lvlJc w:val="left"/>
      <w:pPr>
        <w:ind w:left="3300" w:hanging="778"/>
      </w:pPr>
      <w:rPr>
        <w:rFonts w:hint="default"/>
        <w:lang w:val="az" w:eastAsia="en-US" w:bidi="ar-SA"/>
      </w:rPr>
    </w:lvl>
    <w:lvl w:ilvl="4">
      <w:start w:val="0"/>
      <w:numFmt w:val="bullet"/>
      <w:lvlText w:val="•"/>
      <w:lvlJc w:val="left"/>
      <w:pPr>
        <w:ind w:left="4367" w:hanging="778"/>
      </w:pPr>
      <w:rPr>
        <w:rFonts w:hint="default"/>
        <w:lang w:val="az" w:eastAsia="en-US" w:bidi="ar-SA"/>
      </w:rPr>
    </w:lvl>
    <w:lvl w:ilvl="5">
      <w:start w:val="0"/>
      <w:numFmt w:val="bullet"/>
      <w:lvlText w:val="•"/>
      <w:lvlJc w:val="left"/>
      <w:pPr>
        <w:ind w:left="5434" w:hanging="778"/>
      </w:pPr>
      <w:rPr>
        <w:rFonts w:hint="default"/>
        <w:lang w:val="az" w:eastAsia="en-US" w:bidi="ar-SA"/>
      </w:rPr>
    </w:lvl>
    <w:lvl w:ilvl="6">
      <w:start w:val="0"/>
      <w:numFmt w:val="bullet"/>
      <w:lvlText w:val="•"/>
      <w:lvlJc w:val="left"/>
      <w:pPr>
        <w:ind w:left="6500" w:hanging="778"/>
      </w:pPr>
      <w:rPr>
        <w:rFonts w:hint="default"/>
        <w:lang w:val="az" w:eastAsia="en-US" w:bidi="ar-SA"/>
      </w:rPr>
    </w:lvl>
    <w:lvl w:ilvl="7">
      <w:start w:val="0"/>
      <w:numFmt w:val="bullet"/>
      <w:lvlText w:val="•"/>
      <w:lvlJc w:val="left"/>
      <w:pPr>
        <w:ind w:left="7567" w:hanging="778"/>
      </w:pPr>
      <w:rPr>
        <w:rFonts w:hint="default"/>
        <w:lang w:val="az" w:eastAsia="en-US" w:bidi="ar-SA"/>
      </w:rPr>
    </w:lvl>
    <w:lvl w:ilvl="8">
      <w:start w:val="0"/>
      <w:numFmt w:val="bullet"/>
      <w:lvlText w:val="•"/>
      <w:lvlJc w:val="left"/>
      <w:pPr>
        <w:ind w:left="8634" w:hanging="778"/>
      </w:pPr>
      <w:rPr>
        <w:rFonts w:hint="default"/>
        <w:lang w:val="az" w:eastAsia="en-US" w:bidi="ar-SA"/>
      </w:rPr>
    </w:lvl>
  </w:abstractNum>
  <w:abstractNum w:abstractNumId="18">
    <w:multiLevelType w:val="hybridMultilevel"/>
    <w:lvl w:ilvl="0">
      <w:start w:val="21"/>
      <w:numFmt w:val="decimal"/>
      <w:lvlText w:val="%1"/>
      <w:lvlJc w:val="left"/>
      <w:pPr>
        <w:ind w:left="100" w:hanging="724"/>
        <w:jc w:val="left"/>
      </w:pPr>
      <w:rPr>
        <w:rFonts w:hint="default"/>
        <w:lang w:val="az" w:eastAsia="en-US" w:bidi="ar-SA"/>
      </w:rPr>
    </w:lvl>
    <w:lvl w:ilvl="1">
      <w:start w:val="1"/>
      <w:numFmt w:val="decimal"/>
      <w:lvlText w:val="%1.%2."/>
      <w:lvlJc w:val="left"/>
      <w:pPr>
        <w:ind w:left="100" w:hanging="724"/>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724"/>
      </w:pPr>
      <w:rPr>
        <w:rFonts w:hint="default"/>
        <w:lang w:val="az" w:eastAsia="en-US" w:bidi="ar-SA"/>
      </w:rPr>
    </w:lvl>
    <w:lvl w:ilvl="3">
      <w:start w:val="0"/>
      <w:numFmt w:val="bullet"/>
      <w:lvlText w:val="•"/>
      <w:lvlJc w:val="left"/>
      <w:pPr>
        <w:ind w:left="3300" w:hanging="724"/>
      </w:pPr>
      <w:rPr>
        <w:rFonts w:hint="default"/>
        <w:lang w:val="az" w:eastAsia="en-US" w:bidi="ar-SA"/>
      </w:rPr>
    </w:lvl>
    <w:lvl w:ilvl="4">
      <w:start w:val="0"/>
      <w:numFmt w:val="bullet"/>
      <w:lvlText w:val="•"/>
      <w:lvlJc w:val="left"/>
      <w:pPr>
        <w:ind w:left="4367" w:hanging="724"/>
      </w:pPr>
      <w:rPr>
        <w:rFonts w:hint="default"/>
        <w:lang w:val="az" w:eastAsia="en-US" w:bidi="ar-SA"/>
      </w:rPr>
    </w:lvl>
    <w:lvl w:ilvl="5">
      <w:start w:val="0"/>
      <w:numFmt w:val="bullet"/>
      <w:lvlText w:val="•"/>
      <w:lvlJc w:val="left"/>
      <w:pPr>
        <w:ind w:left="5434" w:hanging="724"/>
      </w:pPr>
      <w:rPr>
        <w:rFonts w:hint="default"/>
        <w:lang w:val="az" w:eastAsia="en-US" w:bidi="ar-SA"/>
      </w:rPr>
    </w:lvl>
    <w:lvl w:ilvl="6">
      <w:start w:val="0"/>
      <w:numFmt w:val="bullet"/>
      <w:lvlText w:val="•"/>
      <w:lvlJc w:val="left"/>
      <w:pPr>
        <w:ind w:left="6500" w:hanging="724"/>
      </w:pPr>
      <w:rPr>
        <w:rFonts w:hint="default"/>
        <w:lang w:val="az" w:eastAsia="en-US" w:bidi="ar-SA"/>
      </w:rPr>
    </w:lvl>
    <w:lvl w:ilvl="7">
      <w:start w:val="0"/>
      <w:numFmt w:val="bullet"/>
      <w:lvlText w:val="•"/>
      <w:lvlJc w:val="left"/>
      <w:pPr>
        <w:ind w:left="7567" w:hanging="724"/>
      </w:pPr>
      <w:rPr>
        <w:rFonts w:hint="default"/>
        <w:lang w:val="az" w:eastAsia="en-US" w:bidi="ar-SA"/>
      </w:rPr>
    </w:lvl>
    <w:lvl w:ilvl="8">
      <w:start w:val="0"/>
      <w:numFmt w:val="bullet"/>
      <w:lvlText w:val="•"/>
      <w:lvlJc w:val="left"/>
      <w:pPr>
        <w:ind w:left="8634" w:hanging="724"/>
      </w:pPr>
      <w:rPr>
        <w:rFonts w:hint="default"/>
        <w:lang w:val="az" w:eastAsia="en-US" w:bidi="ar-SA"/>
      </w:rPr>
    </w:lvl>
  </w:abstractNum>
  <w:abstractNum w:abstractNumId="17">
    <w:multiLevelType w:val="hybridMultilevel"/>
    <w:lvl w:ilvl="0">
      <w:start w:val="20"/>
      <w:numFmt w:val="decimal"/>
      <w:lvlText w:val="%1"/>
      <w:lvlJc w:val="left"/>
      <w:pPr>
        <w:ind w:left="100" w:hanging="753"/>
        <w:jc w:val="left"/>
      </w:pPr>
      <w:rPr>
        <w:rFonts w:hint="default"/>
        <w:lang w:val="az" w:eastAsia="en-US" w:bidi="ar-SA"/>
      </w:rPr>
    </w:lvl>
    <w:lvl w:ilvl="1">
      <w:start w:val="1"/>
      <w:numFmt w:val="decimal"/>
      <w:lvlText w:val="%1.%2."/>
      <w:lvlJc w:val="left"/>
      <w:pPr>
        <w:ind w:left="100" w:hanging="753"/>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753"/>
      </w:pPr>
      <w:rPr>
        <w:rFonts w:hint="default"/>
        <w:lang w:val="az" w:eastAsia="en-US" w:bidi="ar-SA"/>
      </w:rPr>
    </w:lvl>
    <w:lvl w:ilvl="3">
      <w:start w:val="0"/>
      <w:numFmt w:val="bullet"/>
      <w:lvlText w:val="•"/>
      <w:lvlJc w:val="left"/>
      <w:pPr>
        <w:ind w:left="3300" w:hanging="753"/>
      </w:pPr>
      <w:rPr>
        <w:rFonts w:hint="default"/>
        <w:lang w:val="az" w:eastAsia="en-US" w:bidi="ar-SA"/>
      </w:rPr>
    </w:lvl>
    <w:lvl w:ilvl="4">
      <w:start w:val="0"/>
      <w:numFmt w:val="bullet"/>
      <w:lvlText w:val="•"/>
      <w:lvlJc w:val="left"/>
      <w:pPr>
        <w:ind w:left="4367" w:hanging="753"/>
      </w:pPr>
      <w:rPr>
        <w:rFonts w:hint="default"/>
        <w:lang w:val="az" w:eastAsia="en-US" w:bidi="ar-SA"/>
      </w:rPr>
    </w:lvl>
    <w:lvl w:ilvl="5">
      <w:start w:val="0"/>
      <w:numFmt w:val="bullet"/>
      <w:lvlText w:val="•"/>
      <w:lvlJc w:val="left"/>
      <w:pPr>
        <w:ind w:left="5434" w:hanging="753"/>
      </w:pPr>
      <w:rPr>
        <w:rFonts w:hint="default"/>
        <w:lang w:val="az" w:eastAsia="en-US" w:bidi="ar-SA"/>
      </w:rPr>
    </w:lvl>
    <w:lvl w:ilvl="6">
      <w:start w:val="0"/>
      <w:numFmt w:val="bullet"/>
      <w:lvlText w:val="•"/>
      <w:lvlJc w:val="left"/>
      <w:pPr>
        <w:ind w:left="6500" w:hanging="753"/>
      </w:pPr>
      <w:rPr>
        <w:rFonts w:hint="default"/>
        <w:lang w:val="az" w:eastAsia="en-US" w:bidi="ar-SA"/>
      </w:rPr>
    </w:lvl>
    <w:lvl w:ilvl="7">
      <w:start w:val="0"/>
      <w:numFmt w:val="bullet"/>
      <w:lvlText w:val="•"/>
      <w:lvlJc w:val="left"/>
      <w:pPr>
        <w:ind w:left="7567" w:hanging="753"/>
      </w:pPr>
      <w:rPr>
        <w:rFonts w:hint="default"/>
        <w:lang w:val="az" w:eastAsia="en-US" w:bidi="ar-SA"/>
      </w:rPr>
    </w:lvl>
    <w:lvl w:ilvl="8">
      <w:start w:val="0"/>
      <w:numFmt w:val="bullet"/>
      <w:lvlText w:val="•"/>
      <w:lvlJc w:val="left"/>
      <w:pPr>
        <w:ind w:left="8634" w:hanging="753"/>
      </w:pPr>
      <w:rPr>
        <w:rFonts w:hint="default"/>
        <w:lang w:val="az" w:eastAsia="en-US" w:bidi="ar-SA"/>
      </w:rPr>
    </w:lvl>
  </w:abstractNum>
  <w:abstractNum w:abstractNumId="16">
    <w:multiLevelType w:val="hybridMultilevel"/>
    <w:lvl w:ilvl="0">
      <w:start w:val="18"/>
      <w:numFmt w:val="decimal"/>
      <w:lvlText w:val="%1"/>
      <w:lvlJc w:val="left"/>
      <w:pPr>
        <w:ind w:left="100" w:hanging="746"/>
        <w:jc w:val="left"/>
      </w:pPr>
      <w:rPr>
        <w:rFonts w:hint="default"/>
        <w:lang w:val="az" w:eastAsia="en-US" w:bidi="ar-SA"/>
      </w:rPr>
    </w:lvl>
    <w:lvl w:ilvl="1">
      <w:start w:val="1"/>
      <w:numFmt w:val="decimal"/>
      <w:lvlText w:val="%1.%2."/>
      <w:lvlJc w:val="left"/>
      <w:pPr>
        <w:ind w:left="100" w:hanging="746"/>
        <w:jc w:val="left"/>
      </w:pPr>
      <w:rPr>
        <w:rFonts w:hint="default"/>
        <w:spacing w:val="-1"/>
        <w:w w:val="101"/>
        <w:lang w:val="az" w:eastAsia="en-US" w:bidi="ar-SA"/>
      </w:rPr>
    </w:lvl>
    <w:lvl w:ilvl="2">
      <w:start w:val="1"/>
      <w:numFmt w:val="decimal"/>
      <w:lvlText w:val="%1.%2.%3."/>
      <w:lvlJc w:val="left"/>
      <w:pPr>
        <w:ind w:left="1146" w:hanging="603"/>
        <w:jc w:val="left"/>
      </w:pPr>
      <w:rPr>
        <w:rFonts w:hint="default"/>
        <w:spacing w:val="-1"/>
        <w:w w:val="107"/>
        <w:lang w:val="az" w:eastAsia="en-US" w:bidi="ar-SA"/>
      </w:rPr>
    </w:lvl>
    <w:lvl w:ilvl="3">
      <w:start w:val="0"/>
      <w:numFmt w:val="bullet"/>
      <w:lvlText w:val="•"/>
      <w:lvlJc w:val="left"/>
      <w:pPr>
        <w:ind w:left="3279" w:hanging="603"/>
      </w:pPr>
      <w:rPr>
        <w:rFonts w:hint="default"/>
        <w:lang w:val="az" w:eastAsia="en-US" w:bidi="ar-SA"/>
      </w:rPr>
    </w:lvl>
    <w:lvl w:ilvl="4">
      <w:start w:val="0"/>
      <w:numFmt w:val="bullet"/>
      <w:lvlText w:val="•"/>
      <w:lvlJc w:val="left"/>
      <w:pPr>
        <w:ind w:left="4349" w:hanging="603"/>
      </w:pPr>
      <w:rPr>
        <w:rFonts w:hint="default"/>
        <w:lang w:val="az" w:eastAsia="en-US" w:bidi="ar-SA"/>
      </w:rPr>
    </w:lvl>
    <w:lvl w:ilvl="5">
      <w:start w:val="0"/>
      <w:numFmt w:val="bullet"/>
      <w:lvlText w:val="•"/>
      <w:lvlJc w:val="left"/>
      <w:pPr>
        <w:ind w:left="5419" w:hanging="603"/>
      </w:pPr>
      <w:rPr>
        <w:rFonts w:hint="default"/>
        <w:lang w:val="az" w:eastAsia="en-US" w:bidi="ar-SA"/>
      </w:rPr>
    </w:lvl>
    <w:lvl w:ilvl="6">
      <w:start w:val="0"/>
      <w:numFmt w:val="bullet"/>
      <w:lvlText w:val="•"/>
      <w:lvlJc w:val="left"/>
      <w:pPr>
        <w:ind w:left="6488" w:hanging="603"/>
      </w:pPr>
      <w:rPr>
        <w:rFonts w:hint="default"/>
        <w:lang w:val="az" w:eastAsia="en-US" w:bidi="ar-SA"/>
      </w:rPr>
    </w:lvl>
    <w:lvl w:ilvl="7">
      <w:start w:val="0"/>
      <w:numFmt w:val="bullet"/>
      <w:lvlText w:val="•"/>
      <w:lvlJc w:val="left"/>
      <w:pPr>
        <w:ind w:left="7558" w:hanging="603"/>
      </w:pPr>
      <w:rPr>
        <w:rFonts w:hint="default"/>
        <w:lang w:val="az" w:eastAsia="en-US" w:bidi="ar-SA"/>
      </w:rPr>
    </w:lvl>
    <w:lvl w:ilvl="8">
      <w:start w:val="0"/>
      <w:numFmt w:val="bullet"/>
      <w:lvlText w:val="•"/>
      <w:lvlJc w:val="left"/>
      <w:pPr>
        <w:ind w:left="8628" w:hanging="603"/>
      </w:pPr>
      <w:rPr>
        <w:rFonts w:hint="default"/>
        <w:lang w:val="az" w:eastAsia="en-US" w:bidi="ar-SA"/>
      </w:rPr>
    </w:lvl>
  </w:abstractNum>
  <w:abstractNum w:abstractNumId="15">
    <w:multiLevelType w:val="hybridMultilevel"/>
    <w:lvl w:ilvl="0">
      <w:start w:val="17"/>
      <w:numFmt w:val="decimal"/>
      <w:lvlText w:val="%1"/>
      <w:lvlJc w:val="left"/>
      <w:pPr>
        <w:ind w:left="100" w:hanging="786"/>
        <w:jc w:val="left"/>
      </w:pPr>
      <w:rPr>
        <w:rFonts w:hint="default"/>
        <w:lang w:val="az" w:eastAsia="en-US" w:bidi="ar-SA"/>
      </w:rPr>
    </w:lvl>
    <w:lvl w:ilvl="1">
      <w:start w:val="1"/>
      <w:numFmt w:val="decimal"/>
      <w:lvlText w:val="%1.%2."/>
      <w:lvlJc w:val="left"/>
      <w:pPr>
        <w:ind w:left="100" w:hanging="786"/>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786"/>
      </w:pPr>
      <w:rPr>
        <w:rFonts w:hint="default"/>
        <w:lang w:val="az" w:eastAsia="en-US" w:bidi="ar-SA"/>
      </w:rPr>
    </w:lvl>
    <w:lvl w:ilvl="3">
      <w:start w:val="0"/>
      <w:numFmt w:val="bullet"/>
      <w:lvlText w:val="•"/>
      <w:lvlJc w:val="left"/>
      <w:pPr>
        <w:ind w:left="3300" w:hanging="786"/>
      </w:pPr>
      <w:rPr>
        <w:rFonts w:hint="default"/>
        <w:lang w:val="az" w:eastAsia="en-US" w:bidi="ar-SA"/>
      </w:rPr>
    </w:lvl>
    <w:lvl w:ilvl="4">
      <w:start w:val="0"/>
      <w:numFmt w:val="bullet"/>
      <w:lvlText w:val="•"/>
      <w:lvlJc w:val="left"/>
      <w:pPr>
        <w:ind w:left="4367" w:hanging="786"/>
      </w:pPr>
      <w:rPr>
        <w:rFonts w:hint="default"/>
        <w:lang w:val="az" w:eastAsia="en-US" w:bidi="ar-SA"/>
      </w:rPr>
    </w:lvl>
    <w:lvl w:ilvl="5">
      <w:start w:val="0"/>
      <w:numFmt w:val="bullet"/>
      <w:lvlText w:val="•"/>
      <w:lvlJc w:val="left"/>
      <w:pPr>
        <w:ind w:left="5434" w:hanging="786"/>
      </w:pPr>
      <w:rPr>
        <w:rFonts w:hint="default"/>
        <w:lang w:val="az" w:eastAsia="en-US" w:bidi="ar-SA"/>
      </w:rPr>
    </w:lvl>
    <w:lvl w:ilvl="6">
      <w:start w:val="0"/>
      <w:numFmt w:val="bullet"/>
      <w:lvlText w:val="•"/>
      <w:lvlJc w:val="left"/>
      <w:pPr>
        <w:ind w:left="6500" w:hanging="786"/>
      </w:pPr>
      <w:rPr>
        <w:rFonts w:hint="default"/>
        <w:lang w:val="az" w:eastAsia="en-US" w:bidi="ar-SA"/>
      </w:rPr>
    </w:lvl>
    <w:lvl w:ilvl="7">
      <w:start w:val="0"/>
      <w:numFmt w:val="bullet"/>
      <w:lvlText w:val="•"/>
      <w:lvlJc w:val="left"/>
      <w:pPr>
        <w:ind w:left="7567" w:hanging="786"/>
      </w:pPr>
      <w:rPr>
        <w:rFonts w:hint="default"/>
        <w:lang w:val="az" w:eastAsia="en-US" w:bidi="ar-SA"/>
      </w:rPr>
    </w:lvl>
    <w:lvl w:ilvl="8">
      <w:start w:val="0"/>
      <w:numFmt w:val="bullet"/>
      <w:lvlText w:val="•"/>
      <w:lvlJc w:val="left"/>
      <w:pPr>
        <w:ind w:left="8634" w:hanging="786"/>
      </w:pPr>
      <w:rPr>
        <w:rFonts w:hint="default"/>
        <w:lang w:val="az" w:eastAsia="en-US" w:bidi="ar-SA"/>
      </w:rPr>
    </w:lvl>
  </w:abstractNum>
  <w:abstractNum w:abstractNumId="14">
    <w:multiLevelType w:val="hybridMultilevel"/>
    <w:lvl w:ilvl="0">
      <w:start w:val="16"/>
      <w:numFmt w:val="decimal"/>
      <w:lvlText w:val="%1"/>
      <w:lvlJc w:val="left"/>
      <w:pPr>
        <w:ind w:left="100" w:hanging="706"/>
        <w:jc w:val="left"/>
      </w:pPr>
      <w:rPr>
        <w:rFonts w:hint="default"/>
        <w:lang w:val="az" w:eastAsia="en-US" w:bidi="ar-SA"/>
      </w:rPr>
    </w:lvl>
    <w:lvl w:ilvl="1">
      <w:start w:val="1"/>
      <w:numFmt w:val="decimal"/>
      <w:lvlText w:val="%1.%2."/>
      <w:lvlJc w:val="left"/>
      <w:pPr>
        <w:ind w:left="100" w:hanging="706"/>
        <w:jc w:val="left"/>
      </w:pPr>
      <w:rPr>
        <w:rFonts w:hint="default"/>
        <w:spacing w:val="-1"/>
        <w:w w:val="101"/>
        <w:lang w:val="az" w:eastAsia="en-US" w:bidi="ar-SA"/>
      </w:rPr>
    </w:lvl>
    <w:lvl w:ilvl="2">
      <w:start w:val="0"/>
      <w:numFmt w:val="bullet"/>
      <w:lvlText w:val="•"/>
      <w:lvlJc w:val="left"/>
      <w:pPr>
        <w:ind w:left="2233" w:hanging="706"/>
      </w:pPr>
      <w:rPr>
        <w:rFonts w:hint="default"/>
        <w:lang w:val="az" w:eastAsia="en-US" w:bidi="ar-SA"/>
      </w:rPr>
    </w:lvl>
    <w:lvl w:ilvl="3">
      <w:start w:val="0"/>
      <w:numFmt w:val="bullet"/>
      <w:lvlText w:val="•"/>
      <w:lvlJc w:val="left"/>
      <w:pPr>
        <w:ind w:left="3300" w:hanging="706"/>
      </w:pPr>
      <w:rPr>
        <w:rFonts w:hint="default"/>
        <w:lang w:val="az" w:eastAsia="en-US" w:bidi="ar-SA"/>
      </w:rPr>
    </w:lvl>
    <w:lvl w:ilvl="4">
      <w:start w:val="0"/>
      <w:numFmt w:val="bullet"/>
      <w:lvlText w:val="•"/>
      <w:lvlJc w:val="left"/>
      <w:pPr>
        <w:ind w:left="4367" w:hanging="706"/>
      </w:pPr>
      <w:rPr>
        <w:rFonts w:hint="default"/>
        <w:lang w:val="az" w:eastAsia="en-US" w:bidi="ar-SA"/>
      </w:rPr>
    </w:lvl>
    <w:lvl w:ilvl="5">
      <w:start w:val="0"/>
      <w:numFmt w:val="bullet"/>
      <w:lvlText w:val="•"/>
      <w:lvlJc w:val="left"/>
      <w:pPr>
        <w:ind w:left="5434" w:hanging="706"/>
      </w:pPr>
      <w:rPr>
        <w:rFonts w:hint="default"/>
        <w:lang w:val="az" w:eastAsia="en-US" w:bidi="ar-SA"/>
      </w:rPr>
    </w:lvl>
    <w:lvl w:ilvl="6">
      <w:start w:val="0"/>
      <w:numFmt w:val="bullet"/>
      <w:lvlText w:val="•"/>
      <w:lvlJc w:val="left"/>
      <w:pPr>
        <w:ind w:left="6500" w:hanging="706"/>
      </w:pPr>
      <w:rPr>
        <w:rFonts w:hint="default"/>
        <w:lang w:val="az" w:eastAsia="en-US" w:bidi="ar-SA"/>
      </w:rPr>
    </w:lvl>
    <w:lvl w:ilvl="7">
      <w:start w:val="0"/>
      <w:numFmt w:val="bullet"/>
      <w:lvlText w:val="•"/>
      <w:lvlJc w:val="left"/>
      <w:pPr>
        <w:ind w:left="7567" w:hanging="706"/>
      </w:pPr>
      <w:rPr>
        <w:rFonts w:hint="default"/>
        <w:lang w:val="az" w:eastAsia="en-US" w:bidi="ar-SA"/>
      </w:rPr>
    </w:lvl>
    <w:lvl w:ilvl="8">
      <w:start w:val="0"/>
      <w:numFmt w:val="bullet"/>
      <w:lvlText w:val="•"/>
      <w:lvlJc w:val="left"/>
      <w:pPr>
        <w:ind w:left="8634" w:hanging="706"/>
      </w:pPr>
      <w:rPr>
        <w:rFonts w:hint="default"/>
        <w:lang w:val="az" w:eastAsia="en-US" w:bidi="ar-SA"/>
      </w:rPr>
    </w:lvl>
  </w:abstractNum>
  <w:abstractNum w:abstractNumId="13">
    <w:multiLevelType w:val="hybridMultilevel"/>
    <w:lvl w:ilvl="0">
      <w:start w:val="15"/>
      <w:numFmt w:val="decimal"/>
      <w:lvlText w:val="%1"/>
      <w:lvlJc w:val="left"/>
      <w:pPr>
        <w:ind w:left="100" w:hanging="804"/>
        <w:jc w:val="left"/>
      </w:pPr>
      <w:rPr>
        <w:rFonts w:hint="default"/>
        <w:lang w:val="az" w:eastAsia="en-US" w:bidi="ar-SA"/>
      </w:rPr>
    </w:lvl>
    <w:lvl w:ilvl="1">
      <w:start w:val="1"/>
      <w:numFmt w:val="decimal"/>
      <w:lvlText w:val="%1.%2."/>
      <w:lvlJc w:val="left"/>
      <w:pPr>
        <w:ind w:left="100" w:hanging="804"/>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04"/>
      </w:pPr>
      <w:rPr>
        <w:rFonts w:hint="default"/>
        <w:lang w:val="az" w:eastAsia="en-US" w:bidi="ar-SA"/>
      </w:rPr>
    </w:lvl>
    <w:lvl w:ilvl="3">
      <w:start w:val="0"/>
      <w:numFmt w:val="bullet"/>
      <w:lvlText w:val="•"/>
      <w:lvlJc w:val="left"/>
      <w:pPr>
        <w:ind w:left="3300" w:hanging="804"/>
      </w:pPr>
      <w:rPr>
        <w:rFonts w:hint="default"/>
        <w:lang w:val="az" w:eastAsia="en-US" w:bidi="ar-SA"/>
      </w:rPr>
    </w:lvl>
    <w:lvl w:ilvl="4">
      <w:start w:val="0"/>
      <w:numFmt w:val="bullet"/>
      <w:lvlText w:val="•"/>
      <w:lvlJc w:val="left"/>
      <w:pPr>
        <w:ind w:left="4367" w:hanging="804"/>
      </w:pPr>
      <w:rPr>
        <w:rFonts w:hint="default"/>
        <w:lang w:val="az" w:eastAsia="en-US" w:bidi="ar-SA"/>
      </w:rPr>
    </w:lvl>
    <w:lvl w:ilvl="5">
      <w:start w:val="0"/>
      <w:numFmt w:val="bullet"/>
      <w:lvlText w:val="•"/>
      <w:lvlJc w:val="left"/>
      <w:pPr>
        <w:ind w:left="5434" w:hanging="804"/>
      </w:pPr>
      <w:rPr>
        <w:rFonts w:hint="default"/>
        <w:lang w:val="az" w:eastAsia="en-US" w:bidi="ar-SA"/>
      </w:rPr>
    </w:lvl>
    <w:lvl w:ilvl="6">
      <w:start w:val="0"/>
      <w:numFmt w:val="bullet"/>
      <w:lvlText w:val="•"/>
      <w:lvlJc w:val="left"/>
      <w:pPr>
        <w:ind w:left="6500" w:hanging="804"/>
      </w:pPr>
      <w:rPr>
        <w:rFonts w:hint="default"/>
        <w:lang w:val="az" w:eastAsia="en-US" w:bidi="ar-SA"/>
      </w:rPr>
    </w:lvl>
    <w:lvl w:ilvl="7">
      <w:start w:val="0"/>
      <w:numFmt w:val="bullet"/>
      <w:lvlText w:val="•"/>
      <w:lvlJc w:val="left"/>
      <w:pPr>
        <w:ind w:left="7567" w:hanging="804"/>
      </w:pPr>
      <w:rPr>
        <w:rFonts w:hint="default"/>
        <w:lang w:val="az" w:eastAsia="en-US" w:bidi="ar-SA"/>
      </w:rPr>
    </w:lvl>
    <w:lvl w:ilvl="8">
      <w:start w:val="0"/>
      <w:numFmt w:val="bullet"/>
      <w:lvlText w:val="•"/>
      <w:lvlJc w:val="left"/>
      <w:pPr>
        <w:ind w:left="8634" w:hanging="804"/>
      </w:pPr>
      <w:rPr>
        <w:rFonts w:hint="default"/>
        <w:lang w:val="az" w:eastAsia="en-US" w:bidi="ar-SA"/>
      </w:rPr>
    </w:lvl>
  </w:abstractNum>
  <w:abstractNum w:abstractNumId="12">
    <w:multiLevelType w:val="hybridMultilevel"/>
    <w:lvl w:ilvl="0">
      <w:start w:val="14"/>
      <w:numFmt w:val="decimal"/>
      <w:lvlText w:val="%1"/>
      <w:lvlJc w:val="left"/>
      <w:pPr>
        <w:ind w:left="100" w:hanging="753"/>
        <w:jc w:val="left"/>
      </w:pPr>
      <w:rPr>
        <w:rFonts w:hint="default"/>
        <w:lang w:val="az" w:eastAsia="en-US" w:bidi="ar-SA"/>
      </w:rPr>
    </w:lvl>
    <w:lvl w:ilvl="1">
      <w:start w:val="1"/>
      <w:numFmt w:val="decimal"/>
      <w:lvlText w:val="%1.%2."/>
      <w:lvlJc w:val="left"/>
      <w:pPr>
        <w:ind w:left="100" w:hanging="753"/>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753"/>
      </w:pPr>
      <w:rPr>
        <w:rFonts w:hint="default"/>
        <w:lang w:val="az" w:eastAsia="en-US" w:bidi="ar-SA"/>
      </w:rPr>
    </w:lvl>
    <w:lvl w:ilvl="3">
      <w:start w:val="0"/>
      <w:numFmt w:val="bullet"/>
      <w:lvlText w:val="•"/>
      <w:lvlJc w:val="left"/>
      <w:pPr>
        <w:ind w:left="3300" w:hanging="753"/>
      </w:pPr>
      <w:rPr>
        <w:rFonts w:hint="default"/>
        <w:lang w:val="az" w:eastAsia="en-US" w:bidi="ar-SA"/>
      </w:rPr>
    </w:lvl>
    <w:lvl w:ilvl="4">
      <w:start w:val="0"/>
      <w:numFmt w:val="bullet"/>
      <w:lvlText w:val="•"/>
      <w:lvlJc w:val="left"/>
      <w:pPr>
        <w:ind w:left="4367" w:hanging="753"/>
      </w:pPr>
      <w:rPr>
        <w:rFonts w:hint="default"/>
        <w:lang w:val="az" w:eastAsia="en-US" w:bidi="ar-SA"/>
      </w:rPr>
    </w:lvl>
    <w:lvl w:ilvl="5">
      <w:start w:val="0"/>
      <w:numFmt w:val="bullet"/>
      <w:lvlText w:val="•"/>
      <w:lvlJc w:val="left"/>
      <w:pPr>
        <w:ind w:left="5434" w:hanging="753"/>
      </w:pPr>
      <w:rPr>
        <w:rFonts w:hint="default"/>
        <w:lang w:val="az" w:eastAsia="en-US" w:bidi="ar-SA"/>
      </w:rPr>
    </w:lvl>
    <w:lvl w:ilvl="6">
      <w:start w:val="0"/>
      <w:numFmt w:val="bullet"/>
      <w:lvlText w:val="•"/>
      <w:lvlJc w:val="left"/>
      <w:pPr>
        <w:ind w:left="6500" w:hanging="753"/>
      </w:pPr>
      <w:rPr>
        <w:rFonts w:hint="default"/>
        <w:lang w:val="az" w:eastAsia="en-US" w:bidi="ar-SA"/>
      </w:rPr>
    </w:lvl>
    <w:lvl w:ilvl="7">
      <w:start w:val="0"/>
      <w:numFmt w:val="bullet"/>
      <w:lvlText w:val="•"/>
      <w:lvlJc w:val="left"/>
      <w:pPr>
        <w:ind w:left="7567" w:hanging="753"/>
      </w:pPr>
      <w:rPr>
        <w:rFonts w:hint="default"/>
        <w:lang w:val="az" w:eastAsia="en-US" w:bidi="ar-SA"/>
      </w:rPr>
    </w:lvl>
    <w:lvl w:ilvl="8">
      <w:start w:val="0"/>
      <w:numFmt w:val="bullet"/>
      <w:lvlText w:val="•"/>
      <w:lvlJc w:val="left"/>
      <w:pPr>
        <w:ind w:left="8634" w:hanging="753"/>
      </w:pPr>
      <w:rPr>
        <w:rFonts w:hint="default"/>
        <w:lang w:val="az" w:eastAsia="en-US" w:bidi="ar-SA"/>
      </w:rPr>
    </w:lvl>
  </w:abstractNum>
  <w:abstractNum w:abstractNumId="11">
    <w:multiLevelType w:val="hybridMultilevel"/>
    <w:lvl w:ilvl="0">
      <w:start w:val="13"/>
      <w:numFmt w:val="decimal"/>
      <w:lvlText w:val="%1"/>
      <w:lvlJc w:val="left"/>
      <w:pPr>
        <w:ind w:left="100" w:hanging="884"/>
        <w:jc w:val="left"/>
      </w:pPr>
      <w:rPr>
        <w:rFonts w:hint="default"/>
        <w:lang w:val="az" w:eastAsia="en-US" w:bidi="ar-SA"/>
      </w:rPr>
    </w:lvl>
    <w:lvl w:ilvl="1">
      <w:start w:val="1"/>
      <w:numFmt w:val="decimal"/>
      <w:lvlText w:val="%1.%2."/>
      <w:lvlJc w:val="left"/>
      <w:pPr>
        <w:ind w:left="100" w:hanging="884"/>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84"/>
      </w:pPr>
      <w:rPr>
        <w:rFonts w:hint="default"/>
        <w:lang w:val="az" w:eastAsia="en-US" w:bidi="ar-SA"/>
      </w:rPr>
    </w:lvl>
    <w:lvl w:ilvl="3">
      <w:start w:val="0"/>
      <w:numFmt w:val="bullet"/>
      <w:lvlText w:val="•"/>
      <w:lvlJc w:val="left"/>
      <w:pPr>
        <w:ind w:left="3300" w:hanging="884"/>
      </w:pPr>
      <w:rPr>
        <w:rFonts w:hint="default"/>
        <w:lang w:val="az" w:eastAsia="en-US" w:bidi="ar-SA"/>
      </w:rPr>
    </w:lvl>
    <w:lvl w:ilvl="4">
      <w:start w:val="0"/>
      <w:numFmt w:val="bullet"/>
      <w:lvlText w:val="•"/>
      <w:lvlJc w:val="left"/>
      <w:pPr>
        <w:ind w:left="4367" w:hanging="884"/>
      </w:pPr>
      <w:rPr>
        <w:rFonts w:hint="default"/>
        <w:lang w:val="az" w:eastAsia="en-US" w:bidi="ar-SA"/>
      </w:rPr>
    </w:lvl>
    <w:lvl w:ilvl="5">
      <w:start w:val="0"/>
      <w:numFmt w:val="bullet"/>
      <w:lvlText w:val="•"/>
      <w:lvlJc w:val="left"/>
      <w:pPr>
        <w:ind w:left="5434" w:hanging="884"/>
      </w:pPr>
      <w:rPr>
        <w:rFonts w:hint="default"/>
        <w:lang w:val="az" w:eastAsia="en-US" w:bidi="ar-SA"/>
      </w:rPr>
    </w:lvl>
    <w:lvl w:ilvl="6">
      <w:start w:val="0"/>
      <w:numFmt w:val="bullet"/>
      <w:lvlText w:val="•"/>
      <w:lvlJc w:val="left"/>
      <w:pPr>
        <w:ind w:left="6500" w:hanging="884"/>
      </w:pPr>
      <w:rPr>
        <w:rFonts w:hint="default"/>
        <w:lang w:val="az" w:eastAsia="en-US" w:bidi="ar-SA"/>
      </w:rPr>
    </w:lvl>
    <w:lvl w:ilvl="7">
      <w:start w:val="0"/>
      <w:numFmt w:val="bullet"/>
      <w:lvlText w:val="•"/>
      <w:lvlJc w:val="left"/>
      <w:pPr>
        <w:ind w:left="7567" w:hanging="884"/>
      </w:pPr>
      <w:rPr>
        <w:rFonts w:hint="default"/>
        <w:lang w:val="az" w:eastAsia="en-US" w:bidi="ar-SA"/>
      </w:rPr>
    </w:lvl>
    <w:lvl w:ilvl="8">
      <w:start w:val="0"/>
      <w:numFmt w:val="bullet"/>
      <w:lvlText w:val="•"/>
      <w:lvlJc w:val="left"/>
      <w:pPr>
        <w:ind w:left="8634" w:hanging="884"/>
      </w:pPr>
      <w:rPr>
        <w:rFonts w:hint="default"/>
        <w:lang w:val="az" w:eastAsia="en-US" w:bidi="ar-SA"/>
      </w:rPr>
    </w:lvl>
  </w:abstractNum>
  <w:abstractNum w:abstractNumId="10">
    <w:multiLevelType w:val="hybridMultilevel"/>
    <w:lvl w:ilvl="0">
      <w:start w:val="12"/>
      <w:numFmt w:val="decimal"/>
      <w:lvlText w:val="%1"/>
      <w:lvlJc w:val="left"/>
      <w:pPr>
        <w:ind w:left="100" w:hanging="802"/>
        <w:jc w:val="left"/>
      </w:pPr>
      <w:rPr>
        <w:rFonts w:hint="default"/>
        <w:lang w:val="az" w:eastAsia="en-US" w:bidi="ar-SA"/>
      </w:rPr>
    </w:lvl>
    <w:lvl w:ilvl="1">
      <w:start w:val="1"/>
      <w:numFmt w:val="decimal"/>
      <w:lvlText w:val="%1.%2."/>
      <w:lvlJc w:val="left"/>
      <w:pPr>
        <w:ind w:left="100" w:hanging="802"/>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802"/>
      </w:pPr>
      <w:rPr>
        <w:rFonts w:hint="default"/>
        <w:lang w:val="az" w:eastAsia="en-US" w:bidi="ar-SA"/>
      </w:rPr>
    </w:lvl>
    <w:lvl w:ilvl="3">
      <w:start w:val="0"/>
      <w:numFmt w:val="bullet"/>
      <w:lvlText w:val="•"/>
      <w:lvlJc w:val="left"/>
      <w:pPr>
        <w:ind w:left="3300" w:hanging="802"/>
      </w:pPr>
      <w:rPr>
        <w:rFonts w:hint="default"/>
        <w:lang w:val="az" w:eastAsia="en-US" w:bidi="ar-SA"/>
      </w:rPr>
    </w:lvl>
    <w:lvl w:ilvl="4">
      <w:start w:val="0"/>
      <w:numFmt w:val="bullet"/>
      <w:lvlText w:val="•"/>
      <w:lvlJc w:val="left"/>
      <w:pPr>
        <w:ind w:left="4367" w:hanging="802"/>
      </w:pPr>
      <w:rPr>
        <w:rFonts w:hint="default"/>
        <w:lang w:val="az" w:eastAsia="en-US" w:bidi="ar-SA"/>
      </w:rPr>
    </w:lvl>
    <w:lvl w:ilvl="5">
      <w:start w:val="0"/>
      <w:numFmt w:val="bullet"/>
      <w:lvlText w:val="•"/>
      <w:lvlJc w:val="left"/>
      <w:pPr>
        <w:ind w:left="5434" w:hanging="802"/>
      </w:pPr>
      <w:rPr>
        <w:rFonts w:hint="default"/>
        <w:lang w:val="az" w:eastAsia="en-US" w:bidi="ar-SA"/>
      </w:rPr>
    </w:lvl>
    <w:lvl w:ilvl="6">
      <w:start w:val="0"/>
      <w:numFmt w:val="bullet"/>
      <w:lvlText w:val="•"/>
      <w:lvlJc w:val="left"/>
      <w:pPr>
        <w:ind w:left="6500" w:hanging="802"/>
      </w:pPr>
      <w:rPr>
        <w:rFonts w:hint="default"/>
        <w:lang w:val="az" w:eastAsia="en-US" w:bidi="ar-SA"/>
      </w:rPr>
    </w:lvl>
    <w:lvl w:ilvl="7">
      <w:start w:val="0"/>
      <w:numFmt w:val="bullet"/>
      <w:lvlText w:val="•"/>
      <w:lvlJc w:val="left"/>
      <w:pPr>
        <w:ind w:left="7567" w:hanging="802"/>
      </w:pPr>
      <w:rPr>
        <w:rFonts w:hint="default"/>
        <w:lang w:val="az" w:eastAsia="en-US" w:bidi="ar-SA"/>
      </w:rPr>
    </w:lvl>
    <w:lvl w:ilvl="8">
      <w:start w:val="0"/>
      <w:numFmt w:val="bullet"/>
      <w:lvlText w:val="•"/>
      <w:lvlJc w:val="left"/>
      <w:pPr>
        <w:ind w:left="8634" w:hanging="802"/>
      </w:pPr>
      <w:rPr>
        <w:rFonts w:hint="default"/>
        <w:lang w:val="az" w:eastAsia="en-US" w:bidi="ar-SA"/>
      </w:rPr>
    </w:lvl>
  </w:abstractNum>
  <w:abstractNum w:abstractNumId="9">
    <w:multiLevelType w:val="hybridMultilevel"/>
    <w:lvl w:ilvl="0">
      <w:start w:val="11"/>
      <w:numFmt w:val="decimal"/>
      <w:lvlText w:val="%1"/>
      <w:lvlJc w:val="left"/>
      <w:pPr>
        <w:ind w:left="100" w:hanging="727"/>
        <w:jc w:val="left"/>
      </w:pPr>
      <w:rPr>
        <w:rFonts w:hint="default"/>
        <w:lang w:val="az" w:eastAsia="en-US" w:bidi="ar-SA"/>
      </w:rPr>
    </w:lvl>
    <w:lvl w:ilvl="1">
      <w:start w:val="1"/>
      <w:numFmt w:val="decimal"/>
      <w:lvlText w:val="%1.%2."/>
      <w:lvlJc w:val="left"/>
      <w:pPr>
        <w:ind w:left="100" w:hanging="727"/>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727"/>
      </w:pPr>
      <w:rPr>
        <w:rFonts w:hint="default"/>
        <w:lang w:val="az" w:eastAsia="en-US" w:bidi="ar-SA"/>
      </w:rPr>
    </w:lvl>
    <w:lvl w:ilvl="3">
      <w:start w:val="0"/>
      <w:numFmt w:val="bullet"/>
      <w:lvlText w:val="•"/>
      <w:lvlJc w:val="left"/>
      <w:pPr>
        <w:ind w:left="3300" w:hanging="727"/>
      </w:pPr>
      <w:rPr>
        <w:rFonts w:hint="default"/>
        <w:lang w:val="az" w:eastAsia="en-US" w:bidi="ar-SA"/>
      </w:rPr>
    </w:lvl>
    <w:lvl w:ilvl="4">
      <w:start w:val="0"/>
      <w:numFmt w:val="bullet"/>
      <w:lvlText w:val="•"/>
      <w:lvlJc w:val="left"/>
      <w:pPr>
        <w:ind w:left="4367" w:hanging="727"/>
      </w:pPr>
      <w:rPr>
        <w:rFonts w:hint="default"/>
        <w:lang w:val="az" w:eastAsia="en-US" w:bidi="ar-SA"/>
      </w:rPr>
    </w:lvl>
    <w:lvl w:ilvl="5">
      <w:start w:val="0"/>
      <w:numFmt w:val="bullet"/>
      <w:lvlText w:val="•"/>
      <w:lvlJc w:val="left"/>
      <w:pPr>
        <w:ind w:left="5434" w:hanging="727"/>
      </w:pPr>
      <w:rPr>
        <w:rFonts w:hint="default"/>
        <w:lang w:val="az" w:eastAsia="en-US" w:bidi="ar-SA"/>
      </w:rPr>
    </w:lvl>
    <w:lvl w:ilvl="6">
      <w:start w:val="0"/>
      <w:numFmt w:val="bullet"/>
      <w:lvlText w:val="•"/>
      <w:lvlJc w:val="left"/>
      <w:pPr>
        <w:ind w:left="6500" w:hanging="727"/>
      </w:pPr>
      <w:rPr>
        <w:rFonts w:hint="default"/>
        <w:lang w:val="az" w:eastAsia="en-US" w:bidi="ar-SA"/>
      </w:rPr>
    </w:lvl>
    <w:lvl w:ilvl="7">
      <w:start w:val="0"/>
      <w:numFmt w:val="bullet"/>
      <w:lvlText w:val="•"/>
      <w:lvlJc w:val="left"/>
      <w:pPr>
        <w:ind w:left="7567" w:hanging="727"/>
      </w:pPr>
      <w:rPr>
        <w:rFonts w:hint="default"/>
        <w:lang w:val="az" w:eastAsia="en-US" w:bidi="ar-SA"/>
      </w:rPr>
    </w:lvl>
    <w:lvl w:ilvl="8">
      <w:start w:val="0"/>
      <w:numFmt w:val="bullet"/>
      <w:lvlText w:val="•"/>
      <w:lvlJc w:val="left"/>
      <w:pPr>
        <w:ind w:left="8634" w:hanging="727"/>
      </w:pPr>
      <w:rPr>
        <w:rFonts w:hint="default"/>
        <w:lang w:val="az" w:eastAsia="en-US" w:bidi="ar-SA"/>
      </w:rPr>
    </w:lvl>
  </w:abstractNum>
  <w:abstractNum w:abstractNumId="8">
    <w:multiLevelType w:val="hybridMultilevel"/>
    <w:lvl w:ilvl="0">
      <w:start w:val="10"/>
      <w:numFmt w:val="decimal"/>
      <w:lvlText w:val="%1"/>
      <w:lvlJc w:val="left"/>
      <w:pPr>
        <w:ind w:left="100" w:hanging="753"/>
        <w:jc w:val="left"/>
      </w:pPr>
      <w:rPr>
        <w:rFonts w:hint="default"/>
        <w:lang w:val="az" w:eastAsia="en-US" w:bidi="ar-SA"/>
      </w:rPr>
    </w:lvl>
    <w:lvl w:ilvl="1">
      <w:start w:val="1"/>
      <w:numFmt w:val="decimal"/>
      <w:lvlText w:val="%1.%2."/>
      <w:lvlJc w:val="left"/>
      <w:pPr>
        <w:ind w:left="100" w:hanging="753"/>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753"/>
      </w:pPr>
      <w:rPr>
        <w:rFonts w:hint="default"/>
        <w:lang w:val="az" w:eastAsia="en-US" w:bidi="ar-SA"/>
      </w:rPr>
    </w:lvl>
    <w:lvl w:ilvl="3">
      <w:start w:val="0"/>
      <w:numFmt w:val="bullet"/>
      <w:lvlText w:val="•"/>
      <w:lvlJc w:val="left"/>
      <w:pPr>
        <w:ind w:left="3300" w:hanging="753"/>
      </w:pPr>
      <w:rPr>
        <w:rFonts w:hint="default"/>
        <w:lang w:val="az" w:eastAsia="en-US" w:bidi="ar-SA"/>
      </w:rPr>
    </w:lvl>
    <w:lvl w:ilvl="4">
      <w:start w:val="0"/>
      <w:numFmt w:val="bullet"/>
      <w:lvlText w:val="•"/>
      <w:lvlJc w:val="left"/>
      <w:pPr>
        <w:ind w:left="4367" w:hanging="753"/>
      </w:pPr>
      <w:rPr>
        <w:rFonts w:hint="default"/>
        <w:lang w:val="az" w:eastAsia="en-US" w:bidi="ar-SA"/>
      </w:rPr>
    </w:lvl>
    <w:lvl w:ilvl="5">
      <w:start w:val="0"/>
      <w:numFmt w:val="bullet"/>
      <w:lvlText w:val="•"/>
      <w:lvlJc w:val="left"/>
      <w:pPr>
        <w:ind w:left="5434" w:hanging="753"/>
      </w:pPr>
      <w:rPr>
        <w:rFonts w:hint="default"/>
        <w:lang w:val="az" w:eastAsia="en-US" w:bidi="ar-SA"/>
      </w:rPr>
    </w:lvl>
    <w:lvl w:ilvl="6">
      <w:start w:val="0"/>
      <w:numFmt w:val="bullet"/>
      <w:lvlText w:val="•"/>
      <w:lvlJc w:val="left"/>
      <w:pPr>
        <w:ind w:left="6500" w:hanging="753"/>
      </w:pPr>
      <w:rPr>
        <w:rFonts w:hint="default"/>
        <w:lang w:val="az" w:eastAsia="en-US" w:bidi="ar-SA"/>
      </w:rPr>
    </w:lvl>
    <w:lvl w:ilvl="7">
      <w:start w:val="0"/>
      <w:numFmt w:val="bullet"/>
      <w:lvlText w:val="•"/>
      <w:lvlJc w:val="left"/>
      <w:pPr>
        <w:ind w:left="7567" w:hanging="753"/>
      </w:pPr>
      <w:rPr>
        <w:rFonts w:hint="default"/>
        <w:lang w:val="az" w:eastAsia="en-US" w:bidi="ar-SA"/>
      </w:rPr>
    </w:lvl>
    <w:lvl w:ilvl="8">
      <w:start w:val="0"/>
      <w:numFmt w:val="bullet"/>
      <w:lvlText w:val="•"/>
      <w:lvlJc w:val="left"/>
      <w:pPr>
        <w:ind w:left="8634" w:hanging="753"/>
      </w:pPr>
      <w:rPr>
        <w:rFonts w:hint="default"/>
        <w:lang w:val="az" w:eastAsia="en-US" w:bidi="ar-SA"/>
      </w:rPr>
    </w:lvl>
  </w:abstractNum>
  <w:abstractNum w:abstractNumId="7">
    <w:multiLevelType w:val="hybridMultilevel"/>
    <w:lvl w:ilvl="0">
      <w:start w:val="9"/>
      <w:numFmt w:val="decimal"/>
      <w:lvlText w:val="%1"/>
      <w:lvlJc w:val="left"/>
      <w:pPr>
        <w:ind w:left="1121" w:hanging="578"/>
        <w:jc w:val="left"/>
      </w:pPr>
      <w:rPr>
        <w:rFonts w:hint="default"/>
        <w:lang w:val="az" w:eastAsia="en-US" w:bidi="ar-SA"/>
      </w:rPr>
    </w:lvl>
    <w:lvl w:ilvl="1">
      <w:start w:val="1"/>
      <w:numFmt w:val="decimal"/>
      <w:lvlText w:val="%1.%2."/>
      <w:lvlJc w:val="left"/>
      <w:pPr>
        <w:ind w:left="1121" w:hanging="578"/>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3049" w:hanging="578"/>
      </w:pPr>
      <w:rPr>
        <w:rFonts w:hint="default"/>
        <w:lang w:val="az" w:eastAsia="en-US" w:bidi="ar-SA"/>
      </w:rPr>
    </w:lvl>
    <w:lvl w:ilvl="3">
      <w:start w:val="0"/>
      <w:numFmt w:val="bullet"/>
      <w:lvlText w:val="•"/>
      <w:lvlJc w:val="left"/>
      <w:pPr>
        <w:ind w:left="4014" w:hanging="578"/>
      </w:pPr>
      <w:rPr>
        <w:rFonts w:hint="default"/>
        <w:lang w:val="az" w:eastAsia="en-US" w:bidi="ar-SA"/>
      </w:rPr>
    </w:lvl>
    <w:lvl w:ilvl="4">
      <w:start w:val="0"/>
      <w:numFmt w:val="bullet"/>
      <w:lvlText w:val="•"/>
      <w:lvlJc w:val="left"/>
      <w:pPr>
        <w:ind w:left="4979" w:hanging="578"/>
      </w:pPr>
      <w:rPr>
        <w:rFonts w:hint="default"/>
        <w:lang w:val="az" w:eastAsia="en-US" w:bidi="ar-SA"/>
      </w:rPr>
    </w:lvl>
    <w:lvl w:ilvl="5">
      <w:start w:val="0"/>
      <w:numFmt w:val="bullet"/>
      <w:lvlText w:val="•"/>
      <w:lvlJc w:val="left"/>
      <w:pPr>
        <w:ind w:left="5944" w:hanging="578"/>
      </w:pPr>
      <w:rPr>
        <w:rFonts w:hint="default"/>
        <w:lang w:val="az" w:eastAsia="en-US" w:bidi="ar-SA"/>
      </w:rPr>
    </w:lvl>
    <w:lvl w:ilvl="6">
      <w:start w:val="0"/>
      <w:numFmt w:val="bullet"/>
      <w:lvlText w:val="•"/>
      <w:lvlJc w:val="left"/>
      <w:pPr>
        <w:ind w:left="6908" w:hanging="578"/>
      </w:pPr>
      <w:rPr>
        <w:rFonts w:hint="default"/>
        <w:lang w:val="az" w:eastAsia="en-US" w:bidi="ar-SA"/>
      </w:rPr>
    </w:lvl>
    <w:lvl w:ilvl="7">
      <w:start w:val="0"/>
      <w:numFmt w:val="bullet"/>
      <w:lvlText w:val="•"/>
      <w:lvlJc w:val="left"/>
      <w:pPr>
        <w:ind w:left="7873" w:hanging="578"/>
      </w:pPr>
      <w:rPr>
        <w:rFonts w:hint="default"/>
        <w:lang w:val="az" w:eastAsia="en-US" w:bidi="ar-SA"/>
      </w:rPr>
    </w:lvl>
    <w:lvl w:ilvl="8">
      <w:start w:val="0"/>
      <w:numFmt w:val="bullet"/>
      <w:lvlText w:val="•"/>
      <w:lvlJc w:val="left"/>
      <w:pPr>
        <w:ind w:left="8838" w:hanging="578"/>
      </w:pPr>
      <w:rPr>
        <w:rFonts w:hint="default"/>
        <w:lang w:val="az" w:eastAsia="en-US" w:bidi="ar-SA"/>
      </w:rPr>
    </w:lvl>
  </w:abstractNum>
  <w:abstractNum w:abstractNumId="6">
    <w:multiLevelType w:val="hybridMultilevel"/>
    <w:lvl w:ilvl="0">
      <w:start w:val="8"/>
      <w:numFmt w:val="decimal"/>
      <w:lvlText w:val="%1"/>
      <w:lvlJc w:val="left"/>
      <w:pPr>
        <w:ind w:left="100" w:hanging="647"/>
        <w:jc w:val="left"/>
      </w:pPr>
      <w:rPr>
        <w:rFonts w:hint="default"/>
        <w:lang w:val="az" w:eastAsia="en-US" w:bidi="ar-SA"/>
      </w:rPr>
    </w:lvl>
    <w:lvl w:ilvl="1">
      <w:start w:val="1"/>
      <w:numFmt w:val="decimal"/>
      <w:lvlText w:val="%1.%2."/>
      <w:lvlJc w:val="left"/>
      <w:pPr>
        <w:ind w:left="100" w:hanging="647"/>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647"/>
      </w:pPr>
      <w:rPr>
        <w:rFonts w:hint="default"/>
        <w:lang w:val="az" w:eastAsia="en-US" w:bidi="ar-SA"/>
      </w:rPr>
    </w:lvl>
    <w:lvl w:ilvl="3">
      <w:start w:val="0"/>
      <w:numFmt w:val="bullet"/>
      <w:lvlText w:val="•"/>
      <w:lvlJc w:val="left"/>
      <w:pPr>
        <w:ind w:left="3300" w:hanging="647"/>
      </w:pPr>
      <w:rPr>
        <w:rFonts w:hint="default"/>
        <w:lang w:val="az" w:eastAsia="en-US" w:bidi="ar-SA"/>
      </w:rPr>
    </w:lvl>
    <w:lvl w:ilvl="4">
      <w:start w:val="0"/>
      <w:numFmt w:val="bullet"/>
      <w:lvlText w:val="•"/>
      <w:lvlJc w:val="left"/>
      <w:pPr>
        <w:ind w:left="4367" w:hanging="647"/>
      </w:pPr>
      <w:rPr>
        <w:rFonts w:hint="default"/>
        <w:lang w:val="az" w:eastAsia="en-US" w:bidi="ar-SA"/>
      </w:rPr>
    </w:lvl>
    <w:lvl w:ilvl="5">
      <w:start w:val="0"/>
      <w:numFmt w:val="bullet"/>
      <w:lvlText w:val="•"/>
      <w:lvlJc w:val="left"/>
      <w:pPr>
        <w:ind w:left="5434" w:hanging="647"/>
      </w:pPr>
      <w:rPr>
        <w:rFonts w:hint="default"/>
        <w:lang w:val="az" w:eastAsia="en-US" w:bidi="ar-SA"/>
      </w:rPr>
    </w:lvl>
    <w:lvl w:ilvl="6">
      <w:start w:val="0"/>
      <w:numFmt w:val="bullet"/>
      <w:lvlText w:val="•"/>
      <w:lvlJc w:val="left"/>
      <w:pPr>
        <w:ind w:left="6500" w:hanging="647"/>
      </w:pPr>
      <w:rPr>
        <w:rFonts w:hint="default"/>
        <w:lang w:val="az" w:eastAsia="en-US" w:bidi="ar-SA"/>
      </w:rPr>
    </w:lvl>
    <w:lvl w:ilvl="7">
      <w:start w:val="0"/>
      <w:numFmt w:val="bullet"/>
      <w:lvlText w:val="•"/>
      <w:lvlJc w:val="left"/>
      <w:pPr>
        <w:ind w:left="7567" w:hanging="647"/>
      </w:pPr>
      <w:rPr>
        <w:rFonts w:hint="default"/>
        <w:lang w:val="az" w:eastAsia="en-US" w:bidi="ar-SA"/>
      </w:rPr>
    </w:lvl>
    <w:lvl w:ilvl="8">
      <w:start w:val="0"/>
      <w:numFmt w:val="bullet"/>
      <w:lvlText w:val="•"/>
      <w:lvlJc w:val="left"/>
      <w:pPr>
        <w:ind w:left="8634" w:hanging="647"/>
      </w:pPr>
      <w:rPr>
        <w:rFonts w:hint="default"/>
        <w:lang w:val="az" w:eastAsia="en-US" w:bidi="ar-SA"/>
      </w:rPr>
    </w:lvl>
  </w:abstractNum>
  <w:abstractNum w:abstractNumId="5">
    <w:multiLevelType w:val="hybridMultilevel"/>
    <w:lvl w:ilvl="0">
      <w:start w:val="7"/>
      <w:numFmt w:val="decimal"/>
      <w:lvlText w:val="%1"/>
      <w:lvlJc w:val="left"/>
      <w:pPr>
        <w:ind w:left="100" w:hanging="615"/>
        <w:jc w:val="left"/>
      </w:pPr>
      <w:rPr>
        <w:rFonts w:hint="default"/>
        <w:lang w:val="az" w:eastAsia="en-US" w:bidi="ar-SA"/>
      </w:rPr>
    </w:lvl>
    <w:lvl w:ilvl="1">
      <w:start w:val="1"/>
      <w:numFmt w:val="decimal"/>
      <w:lvlText w:val="%1.%2."/>
      <w:lvlJc w:val="left"/>
      <w:pPr>
        <w:ind w:left="100" w:hanging="615"/>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615"/>
      </w:pPr>
      <w:rPr>
        <w:rFonts w:hint="default"/>
        <w:lang w:val="az" w:eastAsia="en-US" w:bidi="ar-SA"/>
      </w:rPr>
    </w:lvl>
    <w:lvl w:ilvl="3">
      <w:start w:val="0"/>
      <w:numFmt w:val="bullet"/>
      <w:lvlText w:val="•"/>
      <w:lvlJc w:val="left"/>
      <w:pPr>
        <w:ind w:left="3300" w:hanging="615"/>
      </w:pPr>
      <w:rPr>
        <w:rFonts w:hint="default"/>
        <w:lang w:val="az" w:eastAsia="en-US" w:bidi="ar-SA"/>
      </w:rPr>
    </w:lvl>
    <w:lvl w:ilvl="4">
      <w:start w:val="0"/>
      <w:numFmt w:val="bullet"/>
      <w:lvlText w:val="•"/>
      <w:lvlJc w:val="left"/>
      <w:pPr>
        <w:ind w:left="4367" w:hanging="615"/>
      </w:pPr>
      <w:rPr>
        <w:rFonts w:hint="default"/>
        <w:lang w:val="az" w:eastAsia="en-US" w:bidi="ar-SA"/>
      </w:rPr>
    </w:lvl>
    <w:lvl w:ilvl="5">
      <w:start w:val="0"/>
      <w:numFmt w:val="bullet"/>
      <w:lvlText w:val="•"/>
      <w:lvlJc w:val="left"/>
      <w:pPr>
        <w:ind w:left="5434" w:hanging="615"/>
      </w:pPr>
      <w:rPr>
        <w:rFonts w:hint="default"/>
        <w:lang w:val="az" w:eastAsia="en-US" w:bidi="ar-SA"/>
      </w:rPr>
    </w:lvl>
    <w:lvl w:ilvl="6">
      <w:start w:val="0"/>
      <w:numFmt w:val="bullet"/>
      <w:lvlText w:val="•"/>
      <w:lvlJc w:val="left"/>
      <w:pPr>
        <w:ind w:left="6500" w:hanging="615"/>
      </w:pPr>
      <w:rPr>
        <w:rFonts w:hint="default"/>
        <w:lang w:val="az" w:eastAsia="en-US" w:bidi="ar-SA"/>
      </w:rPr>
    </w:lvl>
    <w:lvl w:ilvl="7">
      <w:start w:val="0"/>
      <w:numFmt w:val="bullet"/>
      <w:lvlText w:val="•"/>
      <w:lvlJc w:val="left"/>
      <w:pPr>
        <w:ind w:left="7567" w:hanging="615"/>
      </w:pPr>
      <w:rPr>
        <w:rFonts w:hint="default"/>
        <w:lang w:val="az" w:eastAsia="en-US" w:bidi="ar-SA"/>
      </w:rPr>
    </w:lvl>
    <w:lvl w:ilvl="8">
      <w:start w:val="0"/>
      <w:numFmt w:val="bullet"/>
      <w:lvlText w:val="•"/>
      <w:lvlJc w:val="left"/>
      <w:pPr>
        <w:ind w:left="8634" w:hanging="615"/>
      </w:pPr>
      <w:rPr>
        <w:rFonts w:hint="default"/>
        <w:lang w:val="az" w:eastAsia="en-US" w:bidi="ar-SA"/>
      </w:rPr>
    </w:lvl>
  </w:abstractNum>
  <w:abstractNum w:abstractNumId="4">
    <w:multiLevelType w:val="hybridMultilevel"/>
    <w:lvl w:ilvl="0">
      <w:start w:val="6"/>
      <w:numFmt w:val="decimal"/>
      <w:lvlText w:val="%1"/>
      <w:lvlJc w:val="left"/>
      <w:pPr>
        <w:ind w:left="100" w:hanging="788"/>
        <w:jc w:val="left"/>
      </w:pPr>
      <w:rPr>
        <w:rFonts w:hint="default"/>
        <w:lang w:val="az" w:eastAsia="en-US" w:bidi="ar-SA"/>
      </w:rPr>
    </w:lvl>
    <w:lvl w:ilvl="1">
      <w:start w:val="1"/>
      <w:numFmt w:val="decimal"/>
      <w:lvlText w:val="%1.%2."/>
      <w:lvlJc w:val="left"/>
      <w:pPr>
        <w:ind w:left="100" w:hanging="788"/>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788"/>
      </w:pPr>
      <w:rPr>
        <w:rFonts w:hint="default"/>
        <w:lang w:val="az" w:eastAsia="en-US" w:bidi="ar-SA"/>
      </w:rPr>
    </w:lvl>
    <w:lvl w:ilvl="3">
      <w:start w:val="0"/>
      <w:numFmt w:val="bullet"/>
      <w:lvlText w:val="•"/>
      <w:lvlJc w:val="left"/>
      <w:pPr>
        <w:ind w:left="3300" w:hanging="788"/>
      </w:pPr>
      <w:rPr>
        <w:rFonts w:hint="default"/>
        <w:lang w:val="az" w:eastAsia="en-US" w:bidi="ar-SA"/>
      </w:rPr>
    </w:lvl>
    <w:lvl w:ilvl="4">
      <w:start w:val="0"/>
      <w:numFmt w:val="bullet"/>
      <w:lvlText w:val="•"/>
      <w:lvlJc w:val="left"/>
      <w:pPr>
        <w:ind w:left="4367" w:hanging="788"/>
      </w:pPr>
      <w:rPr>
        <w:rFonts w:hint="default"/>
        <w:lang w:val="az" w:eastAsia="en-US" w:bidi="ar-SA"/>
      </w:rPr>
    </w:lvl>
    <w:lvl w:ilvl="5">
      <w:start w:val="0"/>
      <w:numFmt w:val="bullet"/>
      <w:lvlText w:val="•"/>
      <w:lvlJc w:val="left"/>
      <w:pPr>
        <w:ind w:left="5434" w:hanging="788"/>
      </w:pPr>
      <w:rPr>
        <w:rFonts w:hint="default"/>
        <w:lang w:val="az" w:eastAsia="en-US" w:bidi="ar-SA"/>
      </w:rPr>
    </w:lvl>
    <w:lvl w:ilvl="6">
      <w:start w:val="0"/>
      <w:numFmt w:val="bullet"/>
      <w:lvlText w:val="•"/>
      <w:lvlJc w:val="left"/>
      <w:pPr>
        <w:ind w:left="6500" w:hanging="788"/>
      </w:pPr>
      <w:rPr>
        <w:rFonts w:hint="default"/>
        <w:lang w:val="az" w:eastAsia="en-US" w:bidi="ar-SA"/>
      </w:rPr>
    </w:lvl>
    <w:lvl w:ilvl="7">
      <w:start w:val="0"/>
      <w:numFmt w:val="bullet"/>
      <w:lvlText w:val="•"/>
      <w:lvlJc w:val="left"/>
      <w:pPr>
        <w:ind w:left="7567" w:hanging="788"/>
      </w:pPr>
      <w:rPr>
        <w:rFonts w:hint="default"/>
        <w:lang w:val="az" w:eastAsia="en-US" w:bidi="ar-SA"/>
      </w:rPr>
    </w:lvl>
    <w:lvl w:ilvl="8">
      <w:start w:val="0"/>
      <w:numFmt w:val="bullet"/>
      <w:lvlText w:val="•"/>
      <w:lvlJc w:val="left"/>
      <w:pPr>
        <w:ind w:left="8634" w:hanging="788"/>
      </w:pPr>
      <w:rPr>
        <w:rFonts w:hint="default"/>
        <w:lang w:val="az" w:eastAsia="en-US" w:bidi="ar-SA"/>
      </w:rPr>
    </w:lvl>
  </w:abstractNum>
  <w:abstractNum w:abstractNumId="3">
    <w:multiLevelType w:val="hybridMultilevel"/>
    <w:lvl w:ilvl="0">
      <w:start w:val="5"/>
      <w:numFmt w:val="decimal"/>
      <w:lvlText w:val="%1"/>
      <w:lvlJc w:val="left"/>
      <w:pPr>
        <w:ind w:left="100" w:hanging="593"/>
        <w:jc w:val="left"/>
      </w:pPr>
      <w:rPr>
        <w:rFonts w:hint="default"/>
        <w:lang w:val="az" w:eastAsia="en-US" w:bidi="ar-SA"/>
      </w:rPr>
    </w:lvl>
    <w:lvl w:ilvl="1">
      <w:start w:val="1"/>
      <w:numFmt w:val="decimal"/>
      <w:lvlText w:val="%1.%2."/>
      <w:lvlJc w:val="left"/>
      <w:pPr>
        <w:ind w:left="100" w:hanging="593"/>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233" w:hanging="593"/>
      </w:pPr>
      <w:rPr>
        <w:rFonts w:hint="default"/>
        <w:lang w:val="az" w:eastAsia="en-US" w:bidi="ar-SA"/>
      </w:rPr>
    </w:lvl>
    <w:lvl w:ilvl="3">
      <w:start w:val="0"/>
      <w:numFmt w:val="bullet"/>
      <w:lvlText w:val="•"/>
      <w:lvlJc w:val="left"/>
      <w:pPr>
        <w:ind w:left="3300" w:hanging="593"/>
      </w:pPr>
      <w:rPr>
        <w:rFonts w:hint="default"/>
        <w:lang w:val="az" w:eastAsia="en-US" w:bidi="ar-SA"/>
      </w:rPr>
    </w:lvl>
    <w:lvl w:ilvl="4">
      <w:start w:val="0"/>
      <w:numFmt w:val="bullet"/>
      <w:lvlText w:val="•"/>
      <w:lvlJc w:val="left"/>
      <w:pPr>
        <w:ind w:left="4367" w:hanging="593"/>
      </w:pPr>
      <w:rPr>
        <w:rFonts w:hint="default"/>
        <w:lang w:val="az" w:eastAsia="en-US" w:bidi="ar-SA"/>
      </w:rPr>
    </w:lvl>
    <w:lvl w:ilvl="5">
      <w:start w:val="0"/>
      <w:numFmt w:val="bullet"/>
      <w:lvlText w:val="•"/>
      <w:lvlJc w:val="left"/>
      <w:pPr>
        <w:ind w:left="5434" w:hanging="593"/>
      </w:pPr>
      <w:rPr>
        <w:rFonts w:hint="default"/>
        <w:lang w:val="az" w:eastAsia="en-US" w:bidi="ar-SA"/>
      </w:rPr>
    </w:lvl>
    <w:lvl w:ilvl="6">
      <w:start w:val="0"/>
      <w:numFmt w:val="bullet"/>
      <w:lvlText w:val="•"/>
      <w:lvlJc w:val="left"/>
      <w:pPr>
        <w:ind w:left="6500" w:hanging="593"/>
      </w:pPr>
      <w:rPr>
        <w:rFonts w:hint="default"/>
        <w:lang w:val="az" w:eastAsia="en-US" w:bidi="ar-SA"/>
      </w:rPr>
    </w:lvl>
    <w:lvl w:ilvl="7">
      <w:start w:val="0"/>
      <w:numFmt w:val="bullet"/>
      <w:lvlText w:val="•"/>
      <w:lvlJc w:val="left"/>
      <w:pPr>
        <w:ind w:left="7567" w:hanging="593"/>
      </w:pPr>
      <w:rPr>
        <w:rFonts w:hint="default"/>
        <w:lang w:val="az" w:eastAsia="en-US" w:bidi="ar-SA"/>
      </w:rPr>
    </w:lvl>
    <w:lvl w:ilvl="8">
      <w:start w:val="0"/>
      <w:numFmt w:val="bullet"/>
      <w:lvlText w:val="•"/>
      <w:lvlJc w:val="left"/>
      <w:pPr>
        <w:ind w:left="8634" w:hanging="593"/>
      </w:pPr>
      <w:rPr>
        <w:rFonts w:hint="default"/>
        <w:lang w:val="az" w:eastAsia="en-US" w:bidi="ar-SA"/>
      </w:rPr>
    </w:lvl>
  </w:abstractNum>
  <w:abstractNum w:abstractNumId="1">
    <w:multiLevelType w:val="hybridMultilevel"/>
    <w:lvl w:ilvl="0">
      <w:start w:val="1"/>
      <w:numFmt w:val="decimal"/>
      <w:lvlText w:val="%1."/>
      <w:lvlJc w:val="left"/>
      <w:pPr>
        <w:ind w:left="1108" w:hanging="577"/>
        <w:jc w:val="left"/>
      </w:pPr>
      <w:rPr>
        <w:rFonts w:hint="default"/>
        <w:spacing w:val="-1"/>
        <w:w w:val="104"/>
        <w:lang w:val="az" w:eastAsia="en-US" w:bidi="ar-SA"/>
      </w:rPr>
    </w:lvl>
    <w:lvl w:ilvl="1">
      <w:start w:val="1"/>
      <w:numFmt w:val="decimal"/>
      <w:lvlText w:val="%1.%2."/>
      <w:lvlJc w:val="left"/>
      <w:pPr>
        <w:ind w:left="100" w:hanging="616"/>
        <w:jc w:val="left"/>
      </w:pPr>
      <w:rPr>
        <w:rFonts w:hint="default" w:ascii="Courier New" w:hAnsi="Courier New" w:eastAsia="Courier New" w:cs="Courier New"/>
        <w:b w:val="0"/>
        <w:bCs w:val="0"/>
        <w:i w:val="0"/>
        <w:iCs w:val="0"/>
        <w:spacing w:val="-1"/>
        <w:w w:val="101"/>
        <w:sz w:val="19"/>
        <w:szCs w:val="19"/>
        <w:lang w:val="az" w:eastAsia="en-US" w:bidi="ar-SA"/>
      </w:rPr>
    </w:lvl>
    <w:lvl w:ilvl="2">
      <w:start w:val="0"/>
      <w:numFmt w:val="bullet"/>
      <w:lvlText w:val="•"/>
      <w:lvlJc w:val="left"/>
      <w:pPr>
        <w:ind w:left="2174" w:hanging="616"/>
      </w:pPr>
      <w:rPr>
        <w:rFonts w:hint="default"/>
        <w:lang w:val="az" w:eastAsia="en-US" w:bidi="ar-SA"/>
      </w:rPr>
    </w:lvl>
    <w:lvl w:ilvl="3">
      <w:start w:val="0"/>
      <w:numFmt w:val="bullet"/>
      <w:lvlText w:val="•"/>
      <w:lvlJc w:val="left"/>
      <w:pPr>
        <w:ind w:left="3248" w:hanging="616"/>
      </w:pPr>
      <w:rPr>
        <w:rFonts w:hint="default"/>
        <w:lang w:val="az" w:eastAsia="en-US" w:bidi="ar-SA"/>
      </w:rPr>
    </w:lvl>
    <w:lvl w:ilvl="4">
      <w:start w:val="0"/>
      <w:numFmt w:val="bullet"/>
      <w:lvlText w:val="•"/>
      <w:lvlJc w:val="left"/>
      <w:pPr>
        <w:ind w:left="4322" w:hanging="616"/>
      </w:pPr>
      <w:rPr>
        <w:rFonts w:hint="default"/>
        <w:lang w:val="az" w:eastAsia="en-US" w:bidi="ar-SA"/>
      </w:rPr>
    </w:lvl>
    <w:lvl w:ilvl="5">
      <w:start w:val="0"/>
      <w:numFmt w:val="bullet"/>
      <w:lvlText w:val="•"/>
      <w:lvlJc w:val="left"/>
      <w:pPr>
        <w:ind w:left="5396" w:hanging="616"/>
      </w:pPr>
      <w:rPr>
        <w:rFonts w:hint="default"/>
        <w:lang w:val="az" w:eastAsia="en-US" w:bidi="ar-SA"/>
      </w:rPr>
    </w:lvl>
    <w:lvl w:ilvl="6">
      <w:start w:val="0"/>
      <w:numFmt w:val="bullet"/>
      <w:lvlText w:val="•"/>
      <w:lvlJc w:val="left"/>
      <w:pPr>
        <w:ind w:left="6471" w:hanging="616"/>
      </w:pPr>
      <w:rPr>
        <w:rFonts w:hint="default"/>
        <w:lang w:val="az" w:eastAsia="en-US" w:bidi="ar-SA"/>
      </w:rPr>
    </w:lvl>
    <w:lvl w:ilvl="7">
      <w:start w:val="0"/>
      <w:numFmt w:val="bullet"/>
      <w:lvlText w:val="•"/>
      <w:lvlJc w:val="left"/>
      <w:pPr>
        <w:ind w:left="7545" w:hanging="616"/>
      </w:pPr>
      <w:rPr>
        <w:rFonts w:hint="default"/>
        <w:lang w:val="az" w:eastAsia="en-US" w:bidi="ar-SA"/>
      </w:rPr>
    </w:lvl>
    <w:lvl w:ilvl="8">
      <w:start w:val="0"/>
      <w:numFmt w:val="bullet"/>
      <w:lvlText w:val="•"/>
      <w:lvlJc w:val="left"/>
      <w:pPr>
        <w:ind w:left="8619" w:hanging="616"/>
      </w:pPr>
      <w:rPr>
        <w:rFonts w:hint="default"/>
        <w:lang w:val="az" w:eastAsia="en-US" w:bidi="ar-SA"/>
      </w:rPr>
    </w:lvl>
  </w:abstractNum>
  <w:abstractNum w:abstractNumId="2">
    <w:multiLevelType w:val="hybridMultilevel"/>
    <w:lvl w:ilvl="0">
      <w:start w:val="3"/>
      <w:numFmt w:val="decimal"/>
      <w:lvlText w:val="%1."/>
      <w:lvlJc w:val="left"/>
      <w:pPr>
        <w:ind w:left="1108" w:hanging="577"/>
        <w:jc w:val="left"/>
      </w:pPr>
      <w:rPr>
        <w:rFonts w:hint="default"/>
        <w:spacing w:val="-1"/>
        <w:w w:val="95"/>
        <w:lang w:val="az" w:eastAsia="en-US" w:bidi="ar-SA"/>
      </w:rPr>
    </w:lvl>
    <w:lvl w:ilvl="1">
      <w:start w:val="1"/>
      <w:numFmt w:val="decimal"/>
      <w:lvlText w:val="%2-"/>
      <w:lvlJc w:val="left"/>
      <w:pPr>
        <w:ind w:left="5037" w:hanging="233"/>
        <w:jc w:val="left"/>
      </w:pPr>
      <w:rPr>
        <w:rFonts w:hint="default" w:ascii="Courier New" w:hAnsi="Courier New" w:eastAsia="Courier New" w:cs="Courier New"/>
        <w:b w:val="0"/>
        <w:bCs w:val="0"/>
        <w:i w:val="0"/>
        <w:iCs w:val="0"/>
        <w:spacing w:val="-1"/>
        <w:w w:val="101"/>
        <w:sz w:val="17"/>
        <w:szCs w:val="17"/>
        <w:lang w:val="az" w:eastAsia="en-US" w:bidi="ar-SA"/>
      </w:rPr>
    </w:lvl>
    <w:lvl w:ilvl="2">
      <w:start w:val="1"/>
      <w:numFmt w:val="decimal"/>
      <w:lvlText w:val="%2.%3."/>
      <w:lvlJc w:val="left"/>
      <w:pPr>
        <w:ind w:left="1121" w:hanging="578"/>
        <w:jc w:val="left"/>
      </w:pPr>
      <w:rPr>
        <w:rFonts w:hint="default" w:ascii="Courier New" w:hAnsi="Courier New" w:eastAsia="Courier New" w:cs="Courier New"/>
        <w:b w:val="0"/>
        <w:bCs w:val="0"/>
        <w:i w:val="0"/>
        <w:iCs w:val="0"/>
        <w:spacing w:val="-1"/>
        <w:w w:val="101"/>
        <w:sz w:val="19"/>
        <w:szCs w:val="19"/>
        <w:lang w:val="az" w:eastAsia="en-US" w:bidi="ar-SA"/>
      </w:rPr>
    </w:lvl>
    <w:lvl w:ilvl="3">
      <w:start w:val="0"/>
      <w:numFmt w:val="bullet"/>
      <w:lvlText w:val="•"/>
      <w:lvlJc w:val="left"/>
      <w:pPr>
        <w:ind w:left="5756" w:hanging="578"/>
      </w:pPr>
      <w:rPr>
        <w:rFonts w:hint="default"/>
        <w:lang w:val="az" w:eastAsia="en-US" w:bidi="ar-SA"/>
      </w:rPr>
    </w:lvl>
    <w:lvl w:ilvl="4">
      <w:start w:val="0"/>
      <w:numFmt w:val="bullet"/>
      <w:lvlText w:val="•"/>
      <w:lvlJc w:val="left"/>
      <w:pPr>
        <w:ind w:left="6472" w:hanging="578"/>
      </w:pPr>
      <w:rPr>
        <w:rFonts w:hint="default"/>
        <w:lang w:val="az" w:eastAsia="en-US" w:bidi="ar-SA"/>
      </w:rPr>
    </w:lvl>
    <w:lvl w:ilvl="5">
      <w:start w:val="0"/>
      <w:numFmt w:val="bullet"/>
      <w:lvlText w:val="•"/>
      <w:lvlJc w:val="left"/>
      <w:pPr>
        <w:ind w:left="7188" w:hanging="578"/>
      </w:pPr>
      <w:rPr>
        <w:rFonts w:hint="default"/>
        <w:lang w:val="az" w:eastAsia="en-US" w:bidi="ar-SA"/>
      </w:rPr>
    </w:lvl>
    <w:lvl w:ilvl="6">
      <w:start w:val="0"/>
      <w:numFmt w:val="bullet"/>
      <w:lvlText w:val="•"/>
      <w:lvlJc w:val="left"/>
      <w:pPr>
        <w:ind w:left="7904" w:hanging="578"/>
      </w:pPr>
      <w:rPr>
        <w:rFonts w:hint="default"/>
        <w:lang w:val="az" w:eastAsia="en-US" w:bidi="ar-SA"/>
      </w:rPr>
    </w:lvl>
    <w:lvl w:ilvl="7">
      <w:start w:val="0"/>
      <w:numFmt w:val="bullet"/>
      <w:lvlText w:val="•"/>
      <w:lvlJc w:val="left"/>
      <w:pPr>
        <w:ind w:left="8620" w:hanging="578"/>
      </w:pPr>
      <w:rPr>
        <w:rFonts w:hint="default"/>
        <w:lang w:val="az" w:eastAsia="en-US" w:bidi="ar-SA"/>
      </w:rPr>
    </w:lvl>
    <w:lvl w:ilvl="8">
      <w:start w:val="0"/>
      <w:numFmt w:val="bullet"/>
      <w:lvlText w:val="•"/>
      <w:lvlJc w:val="left"/>
      <w:pPr>
        <w:ind w:left="9336" w:hanging="578"/>
      </w:pPr>
      <w:rPr>
        <w:rFonts w:hint="default"/>
        <w:lang w:val="az" w:eastAsia="en-US" w:bidi="ar-SA"/>
      </w:rPr>
    </w:lvl>
  </w:abstractNum>
  <w:abstractNum w:abstractNumId="0">
    <w:multiLevelType w:val="hybridMultilevel"/>
    <w:lvl w:ilvl="0">
      <w:start w:val="1"/>
      <w:numFmt w:val="upperRoman"/>
      <w:lvlText w:val="%1."/>
      <w:lvlJc w:val="left"/>
      <w:pPr>
        <w:ind w:left="1204" w:hanging="961"/>
        <w:jc w:val="left"/>
      </w:pPr>
      <w:rPr>
        <w:rFonts w:hint="default" w:ascii="Courier New" w:hAnsi="Courier New" w:eastAsia="Courier New" w:cs="Courier New"/>
        <w:b/>
        <w:bCs/>
        <w:i w:val="0"/>
        <w:iCs w:val="0"/>
        <w:spacing w:val="-1"/>
        <w:w w:val="104"/>
        <w:sz w:val="15"/>
        <w:szCs w:val="15"/>
        <w:lang w:val="az" w:eastAsia="en-US" w:bidi="ar-SA"/>
      </w:rPr>
    </w:lvl>
    <w:lvl w:ilvl="1">
      <w:start w:val="1"/>
      <w:numFmt w:val="upperRoman"/>
      <w:lvlText w:val="%2."/>
      <w:lvlJc w:val="left"/>
      <w:pPr>
        <w:ind w:left="1060" w:hanging="517"/>
        <w:jc w:val="right"/>
      </w:pPr>
      <w:rPr>
        <w:rFonts w:hint="default" w:ascii="Courier New" w:hAnsi="Courier New" w:eastAsia="Courier New" w:cs="Courier New"/>
        <w:b/>
        <w:bCs/>
        <w:i w:val="0"/>
        <w:iCs w:val="0"/>
        <w:spacing w:val="-1"/>
        <w:w w:val="104"/>
        <w:sz w:val="15"/>
        <w:szCs w:val="15"/>
        <w:lang w:val="az" w:eastAsia="en-US" w:bidi="ar-SA"/>
      </w:rPr>
    </w:lvl>
    <w:lvl w:ilvl="2">
      <w:start w:val="0"/>
      <w:numFmt w:val="bullet"/>
      <w:lvlText w:val="•"/>
      <w:lvlJc w:val="left"/>
      <w:pPr>
        <w:ind w:left="2263" w:hanging="517"/>
      </w:pPr>
      <w:rPr>
        <w:rFonts w:hint="default"/>
        <w:lang w:val="az" w:eastAsia="en-US" w:bidi="ar-SA"/>
      </w:rPr>
    </w:lvl>
    <w:lvl w:ilvl="3">
      <w:start w:val="0"/>
      <w:numFmt w:val="bullet"/>
      <w:lvlText w:val="•"/>
      <w:lvlJc w:val="left"/>
      <w:pPr>
        <w:ind w:left="3326" w:hanging="517"/>
      </w:pPr>
      <w:rPr>
        <w:rFonts w:hint="default"/>
        <w:lang w:val="az" w:eastAsia="en-US" w:bidi="ar-SA"/>
      </w:rPr>
    </w:lvl>
    <w:lvl w:ilvl="4">
      <w:start w:val="0"/>
      <w:numFmt w:val="bullet"/>
      <w:lvlText w:val="•"/>
      <w:lvlJc w:val="left"/>
      <w:pPr>
        <w:ind w:left="4389" w:hanging="517"/>
      </w:pPr>
      <w:rPr>
        <w:rFonts w:hint="default"/>
        <w:lang w:val="az" w:eastAsia="en-US" w:bidi="ar-SA"/>
      </w:rPr>
    </w:lvl>
    <w:lvl w:ilvl="5">
      <w:start w:val="0"/>
      <w:numFmt w:val="bullet"/>
      <w:lvlText w:val="•"/>
      <w:lvlJc w:val="left"/>
      <w:pPr>
        <w:ind w:left="5452" w:hanging="517"/>
      </w:pPr>
      <w:rPr>
        <w:rFonts w:hint="default"/>
        <w:lang w:val="az" w:eastAsia="en-US" w:bidi="ar-SA"/>
      </w:rPr>
    </w:lvl>
    <w:lvl w:ilvl="6">
      <w:start w:val="0"/>
      <w:numFmt w:val="bullet"/>
      <w:lvlText w:val="•"/>
      <w:lvlJc w:val="left"/>
      <w:pPr>
        <w:ind w:left="6515" w:hanging="517"/>
      </w:pPr>
      <w:rPr>
        <w:rFonts w:hint="default"/>
        <w:lang w:val="az" w:eastAsia="en-US" w:bidi="ar-SA"/>
      </w:rPr>
    </w:lvl>
    <w:lvl w:ilvl="7">
      <w:start w:val="0"/>
      <w:numFmt w:val="bullet"/>
      <w:lvlText w:val="•"/>
      <w:lvlJc w:val="left"/>
      <w:pPr>
        <w:ind w:left="7578" w:hanging="517"/>
      </w:pPr>
      <w:rPr>
        <w:rFonts w:hint="default"/>
        <w:lang w:val="az" w:eastAsia="en-US" w:bidi="ar-SA"/>
      </w:rPr>
    </w:lvl>
    <w:lvl w:ilvl="8">
      <w:start w:val="0"/>
      <w:numFmt w:val="bullet"/>
      <w:lvlText w:val="•"/>
      <w:lvlJc w:val="left"/>
      <w:pPr>
        <w:ind w:left="8641" w:hanging="517"/>
      </w:pPr>
      <w:rPr>
        <w:rFonts w:hint="default"/>
        <w:lang w:val="az" w:eastAsia="en-US" w:bidi="ar-SA"/>
      </w:rPr>
    </w:lvl>
  </w:abstractNum>
  <w:num w:numId="350">
    <w:abstractNumId w:val="349"/>
  </w:num>
  <w:num w:numId="349">
    <w:abstractNumId w:val="348"/>
  </w:num>
  <w:num w:numId="348">
    <w:abstractNumId w:val="347"/>
  </w:num>
  <w:num w:numId="347">
    <w:abstractNumId w:val="346"/>
  </w:num>
  <w:num w:numId="346">
    <w:abstractNumId w:val="345"/>
  </w:num>
  <w:num w:numId="345">
    <w:abstractNumId w:val="344"/>
  </w:num>
  <w:num w:numId="344">
    <w:abstractNumId w:val="343"/>
  </w:num>
  <w:num w:numId="343">
    <w:abstractNumId w:val="342"/>
  </w:num>
  <w:num w:numId="342">
    <w:abstractNumId w:val="341"/>
  </w:num>
  <w:num w:numId="341">
    <w:abstractNumId w:val="340"/>
  </w:num>
  <w:num w:numId="340">
    <w:abstractNumId w:val="339"/>
  </w:num>
  <w:num w:numId="339">
    <w:abstractNumId w:val="338"/>
  </w:num>
  <w:num w:numId="338">
    <w:abstractNumId w:val="337"/>
  </w:num>
  <w:num w:numId="337">
    <w:abstractNumId w:val="336"/>
  </w:num>
  <w:num w:numId="336">
    <w:abstractNumId w:val="335"/>
  </w:num>
  <w:num w:numId="335">
    <w:abstractNumId w:val="334"/>
  </w:num>
  <w:num w:numId="334">
    <w:abstractNumId w:val="333"/>
  </w:num>
  <w:num w:numId="333">
    <w:abstractNumId w:val="332"/>
  </w:num>
  <w:num w:numId="332">
    <w:abstractNumId w:val="331"/>
  </w:num>
  <w:num w:numId="331">
    <w:abstractNumId w:val="330"/>
  </w:num>
  <w:num w:numId="330">
    <w:abstractNumId w:val="329"/>
  </w:num>
  <w:num w:numId="329">
    <w:abstractNumId w:val="328"/>
  </w:num>
  <w:num w:numId="328">
    <w:abstractNumId w:val="327"/>
  </w:num>
  <w:num w:numId="327">
    <w:abstractNumId w:val="326"/>
  </w:num>
  <w:num w:numId="326">
    <w:abstractNumId w:val="325"/>
  </w:num>
  <w:num w:numId="325">
    <w:abstractNumId w:val="324"/>
  </w:num>
  <w:num w:numId="324">
    <w:abstractNumId w:val="323"/>
  </w:num>
  <w:num w:numId="323">
    <w:abstractNumId w:val="322"/>
  </w:num>
  <w:num w:numId="322">
    <w:abstractNumId w:val="321"/>
  </w:num>
  <w:num w:numId="321">
    <w:abstractNumId w:val="320"/>
  </w:num>
  <w:num w:numId="320">
    <w:abstractNumId w:val="319"/>
  </w:num>
  <w:num w:numId="319">
    <w:abstractNumId w:val="318"/>
  </w:num>
  <w:num w:numId="318">
    <w:abstractNumId w:val="317"/>
  </w:num>
  <w:num w:numId="317">
    <w:abstractNumId w:val="316"/>
  </w:num>
  <w:num w:numId="316">
    <w:abstractNumId w:val="315"/>
  </w:num>
  <w:num w:numId="315">
    <w:abstractNumId w:val="314"/>
  </w:num>
  <w:num w:numId="314">
    <w:abstractNumId w:val="313"/>
  </w:num>
  <w:num w:numId="313">
    <w:abstractNumId w:val="312"/>
  </w:num>
  <w:num w:numId="312">
    <w:abstractNumId w:val="311"/>
  </w:num>
  <w:num w:numId="311">
    <w:abstractNumId w:val="310"/>
  </w:num>
  <w:num w:numId="310">
    <w:abstractNumId w:val="309"/>
  </w:num>
  <w:num w:numId="309">
    <w:abstractNumId w:val="308"/>
  </w:num>
  <w:num w:numId="308">
    <w:abstractNumId w:val="307"/>
  </w:num>
  <w:num w:numId="307">
    <w:abstractNumId w:val="306"/>
  </w:num>
  <w:num w:numId="306">
    <w:abstractNumId w:val="305"/>
  </w:num>
  <w:num w:numId="305">
    <w:abstractNumId w:val="304"/>
  </w:num>
  <w:num w:numId="304">
    <w:abstractNumId w:val="303"/>
  </w:num>
  <w:num w:numId="303">
    <w:abstractNumId w:val="302"/>
  </w:num>
  <w:num w:numId="302">
    <w:abstractNumId w:val="301"/>
  </w:num>
  <w:num w:numId="301">
    <w:abstractNumId w:val="300"/>
  </w:num>
  <w:num w:numId="300">
    <w:abstractNumId w:val="299"/>
  </w:num>
  <w:num w:numId="299">
    <w:abstractNumId w:val="298"/>
  </w:num>
  <w:num w:numId="298">
    <w:abstractNumId w:val="297"/>
  </w:num>
  <w:num w:numId="297">
    <w:abstractNumId w:val="296"/>
  </w:num>
  <w:num w:numId="296">
    <w:abstractNumId w:val="295"/>
  </w:num>
  <w:num w:numId="295">
    <w:abstractNumId w:val="294"/>
  </w:num>
  <w:num w:numId="294">
    <w:abstractNumId w:val="293"/>
  </w:num>
  <w:num w:numId="293">
    <w:abstractNumId w:val="292"/>
  </w:num>
  <w:num w:numId="292">
    <w:abstractNumId w:val="291"/>
  </w:num>
  <w:num w:numId="291">
    <w:abstractNumId w:val="290"/>
  </w:num>
  <w:num w:numId="290">
    <w:abstractNumId w:val="289"/>
  </w:num>
  <w:num w:numId="289">
    <w:abstractNumId w:val="288"/>
  </w:num>
  <w:num w:numId="288">
    <w:abstractNumId w:val="287"/>
  </w:num>
  <w:num w:numId="287">
    <w:abstractNumId w:val="286"/>
  </w:num>
  <w:num w:numId="286">
    <w:abstractNumId w:val="285"/>
  </w:num>
  <w:num w:numId="285">
    <w:abstractNumId w:val="284"/>
  </w:num>
  <w:num w:numId="284">
    <w:abstractNumId w:val="283"/>
  </w:num>
  <w:num w:numId="283">
    <w:abstractNumId w:val="282"/>
  </w:num>
  <w:num w:numId="282">
    <w:abstractNumId w:val="281"/>
  </w:num>
  <w:num w:numId="281">
    <w:abstractNumId w:val="280"/>
  </w:num>
  <w:num w:numId="280">
    <w:abstractNumId w:val="279"/>
  </w:num>
  <w:num w:numId="279">
    <w:abstractNumId w:val="278"/>
  </w:num>
  <w:num w:numId="278">
    <w:abstractNumId w:val="277"/>
  </w:num>
  <w:num w:numId="277">
    <w:abstractNumId w:val="276"/>
  </w:num>
  <w:num w:numId="276">
    <w:abstractNumId w:val="275"/>
  </w:num>
  <w:num w:numId="275">
    <w:abstractNumId w:val="274"/>
  </w:num>
  <w:num w:numId="274">
    <w:abstractNumId w:val="273"/>
  </w:num>
  <w:num w:numId="273">
    <w:abstractNumId w:val="272"/>
  </w:num>
  <w:num w:numId="272">
    <w:abstractNumId w:val="271"/>
  </w:num>
  <w:num w:numId="271">
    <w:abstractNumId w:val="270"/>
  </w:num>
  <w:num w:numId="270">
    <w:abstractNumId w:val="269"/>
  </w:num>
  <w:num w:numId="269">
    <w:abstractNumId w:val="268"/>
  </w:num>
  <w:num w:numId="268">
    <w:abstractNumId w:val="267"/>
  </w:num>
  <w:num w:numId="267">
    <w:abstractNumId w:val="266"/>
  </w:num>
  <w:num w:numId="266">
    <w:abstractNumId w:val="265"/>
  </w:num>
  <w:num w:numId="265">
    <w:abstractNumId w:val="264"/>
  </w:num>
  <w:num w:numId="264">
    <w:abstractNumId w:val="263"/>
  </w:num>
  <w:num w:numId="263">
    <w:abstractNumId w:val="262"/>
  </w:num>
  <w:num w:numId="262">
    <w:abstractNumId w:val="261"/>
  </w:num>
  <w:num w:numId="261">
    <w:abstractNumId w:val="260"/>
  </w:num>
  <w:num w:numId="260">
    <w:abstractNumId w:val="259"/>
  </w:num>
  <w:num w:numId="259">
    <w:abstractNumId w:val="258"/>
  </w:num>
  <w:num w:numId="258">
    <w:abstractNumId w:val="257"/>
  </w:num>
  <w:num w:numId="257">
    <w:abstractNumId w:val="256"/>
  </w:num>
  <w:num w:numId="256">
    <w:abstractNumId w:val="255"/>
  </w:num>
  <w:num w:numId="255">
    <w:abstractNumId w:val="254"/>
  </w:num>
  <w:num w:numId="254">
    <w:abstractNumId w:val="253"/>
  </w:num>
  <w:num w:numId="253">
    <w:abstractNumId w:val="252"/>
  </w:num>
  <w:num w:numId="252">
    <w:abstractNumId w:val="251"/>
  </w:num>
  <w:num w:numId="251">
    <w:abstractNumId w:val="250"/>
  </w:num>
  <w:num w:numId="250">
    <w:abstractNumId w:val="249"/>
  </w:num>
  <w:num w:numId="249">
    <w:abstractNumId w:val="248"/>
  </w:num>
  <w:num w:numId="248">
    <w:abstractNumId w:val="247"/>
  </w:num>
  <w:num w:numId="247">
    <w:abstractNumId w:val="246"/>
  </w:num>
  <w:num w:numId="246">
    <w:abstractNumId w:val="245"/>
  </w:num>
  <w:num w:numId="245">
    <w:abstractNumId w:val="244"/>
  </w:num>
  <w:num w:numId="244">
    <w:abstractNumId w:val="243"/>
  </w:num>
  <w:num w:numId="243">
    <w:abstractNumId w:val="242"/>
  </w:num>
  <w:num w:numId="242">
    <w:abstractNumId w:val="241"/>
  </w:num>
  <w:num w:numId="241">
    <w:abstractNumId w:val="240"/>
  </w:num>
  <w:num w:numId="240">
    <w:abstractNumId w:val="239"/>
  </w:num>
  <w:num w:numId="239">
    <w:abstractNumId w:val="238"/>
  </w:num>
  <w:num w:numId="238">
    <w:abstractNumId w:val="237"/>
  </w:num>
  <w:num w:numId="237">
    <w:abstractNumId w:val="236"/>
  </w:num>
  <w:num w:numId="236">
    <w:abstractNumId w:val="235"/>
  </w:num>
  <w:num w:numId="235">
    <w:abstractNumId w:val="234"/>
  </w:num>
  <w:num w:numId="234">
    <w:abstractNumId w:val="233"/>
  </w:num>
  <w:num w:numId="233">
    <w:abstractNumId w:val="232"/>
  </w:num>
  <w:num w:numId="232">
    <w:abstractNumId w:val="231"/>
  </w:num>
  <w:num w:numId="231">
    <w:abstractNumId w:val="230"/>
  </w:num>
  <w:num w:numId="230">
    <w:abstractNumId w:val="229"/>
  </w:num>
  <w:num w:numId="229">
    <w:abstractNumId w:val="228"/>
  </w:num>
  <w:num w:numId="228">
    <w:abstractNumId w:val="227"/>
  </w:num>
  <w:num w:numId="227">
    <w:abstractNumId w:val="226"/>
  </w:num>
  <w:num w:numId="226">
    <w:abstractNumId w:val="225"/>
  </w:num>
  <w:num w:numId="225">
    <w:abstractNumId w:val="224"/>
  </w:num>
  <w:num w:numId="224">
    <w:abstractNumId w:val="223"/>
  </w:num>
  <w:num w:numId="223">
    <w:abstractNumId w:val="222"/>
  </w:num>
  <w:num w:numId="222">
    <w:abstractNumId w:val="221"/>
  </w:num>
  <w:num w:numId="221">
    <w:abstractNumId w:val="220"/>
  </w:num>
  <w:num w:numId="220">
    <w:abstractNumId w:val="219"/>
  </w:num>
  <w:num w:numId="219">
    <w:abstractNumId w:val="218"/>
  </w:num>
  <w:num w:numId="218">
    <w:abstractNumId w:val="217"/>
  </w:num>
  <w:num w:numId="217">
    <w:abstractNumId w:val="216"/>
  </w:num>
  <w:num w:numId="216">
    <w:abstractNumId w:val="215"/>
  </w:num>
  <w:num w:numId="215">
    <w:abstractNumId w:val="214"/>
  </w:num>
  <w:num w:numId="214">
    <w:abstractNumId w:val="213"/>
  </w:num>
  <w:num w:numId="213">
    <w:abstractNumId w:val="212"/>
  </w:num>
  <w:num w:numId="212">
    <w:abstractNumId w:val="211"/>
  </w:num>
  <w:num w:numId="211">
    <w:abstractNumId w:val="210"/>
  </w:num>
  <w:num w:numId="210">
    <w:abstractNumId w:val="209"/>
  </w:num>
  <w:num w:numId="209">
    <w:abstractNumId w:val="208"/>
  </w:num>
  <w:num w:numId="208">
    <w:abstractNumId w:val="207"/>
  </w:num>
  <w:num w:numId="207">
    <w:abstractNumId w:val="206"/>
  </w:num>
  <w:num w:numId="206">
    <w:abstractNumId w:val="205"/>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urier New" w:hAnsi="Courier New" w:eastAsia="Courier New" w:cs="Courier New"/>
      <w:lang w:val="az" w:eastAsia="en-US" w:bidi="ar-SA"/>
    </w:rPr>
  </w:style>
  <w:style w:styleId="BodyText" w:type="paragraph">
    <w:name w:val="Body Text"/>
    <w:basedOn w:val="Normal"/>
    <w:uiPriority w:val="1"/>
    <w:qFormat/>
    <w:pPr/>
    <w:rPr>
      <w:rFonts w:ascii="Courier New" w:hAnsi="Courier New" w:eastAsia="Courier New" w:cs="Courier New"/>
      <w:sz w:val="19"/>
      <w:szCs w:val="19"/>
      <w:lang w:val="az" w:eastAsia="en-US" w:bidi="ar-SA"/>
    </w:rPr>
  </w:style>
  <w:style w:styleId="Heading1" w:type="paragraph">
    <w:name w:val="Heading 1"/>
    <w:basedOn w:val="Normal"/>
    <w:uiPriority w:val="1"/>
    <w:qFormat/>
    <w:pPr>
      <w:spacing w:before="13"/>
      <w:ind w:right="7"/>
      <w:jc w:val="center"/>
      <w:outlineLvl w:val="1"/>
    </w:pPr>
    <w:rPr>
      <w:rFonts w:ascii="Courier New" w:hAnsi="Courier New" w:eastAsia="Courier New" w:cs="Courier New"/>
      <w:b/>
      <w:bCs/>
      <w:sz w:val="19"/>
      <w:szCs w:val="19"/>
      <w:lang w:val="az" w:eastAsia="en-US" w:bidi="ar-SA"/>
    </w:rPr>
  </w:style>
  <w:style w:styleId="Heading2" w:type="paragraph">
    <w:name w:val="Heading 2"/>
    <w:basedOn w:val="Normal"/>
    <w:uiPriority w:val="1"/>
    <w:qFormat/>
    <w:pPr>
      <w:ind w:left="100" w:firstLine="444"/>
      <w:outlineLvl w:val="2"/>
    </w:pPr>
    <w:rPr>
      <w:rFonts w:ascii="Courier New" w:hAnsi="Courier New" w:eastAsia="Courier New" w:cs="Courier New"/>
      <w:b/>
      <w:bCs/>
      <w:sz w:val="19"/>
      <w:szCs w:val="19"/>
      <w:lang w:val="az" w:eastAsia="en-US" w:bidi="ar-SA"/>
    </w:rPr>
  </w:style>
  <w:style w:styleId="Title" w:type="paragraph">
    <w:name w:val="Title"/>
    <w:basedOn w:val="Normal"/>
    <w:uiPriority w:val="1"/>
    <w:qFormat/>
    <w:pPr>
      <w:jc w:val="center"/>
    </w:pPr>
    <w:rPr>
      <w:rFonts w:ascii="Courier New" w:hAnsi="Courier New" w:eastAsia="Courier New" w:cs="Courier New"/>
      <w:b/>
      <w:bCs/>
      <w:sz w:val="20"/>
      <w:szCs w:val="20"/>
      <w:lang w:val="az" w:eastAsia="en-US" w:bidi="ar-SA"/>
    </w:rPr>
  </w:style>
  <w:style w:styleId="ListParagraph" w:type="paragraph">
    <w:name w:val="List Paragraph"/>
    <w:basedOn w:val="Normal"/>
    <w:uiPriority w:val="1"/>
    <w:qFormat/>
    <w:pPr>
      <w:ind w:left="100" w:firstLine="444"/>
      <w:jc w:val="both"/>
    </w:pPr>
    <w:rPr>
      <w:rFonts w:ascii="Courier New" w:hAnsi="Courier New" w:eastAsia="Courier New" w:cs="Courier New"/>
      <w:lang w:val="az" w:eastAsia="en-US" w:bidi="ar-SA"/>
    </w:rPr>
  </w:style>
  <w:style w:styleId="TableParagraph" w:type="paragraph">
    <w:name w:val="Table Paragraph"/>
    <w:basedOn w:val="Normal"/>
    <w:uiPriority w:val="1"/>
    <w:qFormat/>
    <w:pPr>
      <w:spacing w:before="79"/>
      <w:ind w:left="326"/>
      <w:jc w:val="center"/>
    </w:pPr>
    <w:rPr>
      <w:rFonts w:ascii="Courier New" w:hAnsi="Courier New" w:eastAsia="Courier New" w:cs="Courier New"/>
      <w:lang w:val="az"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2025-08-05T11:20:54Z</dcterms:created>
  <dcterms:modified xsi:type="dcterms:W3CDTF">2025-08-05T11:20:54Z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2025-08-05T00:00:00Z</vt:filetime>
  </property>
</Properties>
</file>